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9.xml" ContentType="application/vnd.openxmlformats-officedocument.wordprocessingml.footer+xml"/>
  <Override PartName="/docProps/custom.xml" ContentType="application/vnd.openxmlformats-officedocument.custom-properties+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5.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oter4.xml" ContentType="application/vnd.openxmlformats-officedocument.wordprocessingml.foot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17"/>
      </w:pPr>
      <w:r/>
      <w:r/>
    </w:p>
    <w:p>
      <w:pPr>
        <w:ind w:left="0" w:right="0" w:firstLine="0"/>
        <w:spacing w:before="240" w:after="240"/>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212250" cy="7772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2104" name=""/>
                        <pic:cNvPicPr>
                          <a:picLocks noChangeAspect="1"/>
                        </pic:cNvPicPr>
                        <pic:nvPr/>
                      </pic:nvPicPr>
                      <pic:blipFill>
                        <a:blip r:embed="rId18"/>
                        <a:srcRect l="5245" t="0" r="5865" b="0"/>
                        <a:stretch/>
                      </pic:blipFill>
                      <pic:spPr bwMode="auto">
                        <a:xfrm flipH="0" flipV="0">
                          <a:off x="0" y="0"/>
                          <a:ext cx="6212250" cy="777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89.2pt;height:612.0pt;mso-wrap-distance-left:0.0pt;mso-wrap-distance-top:0.0pt;mso-wrap-distance-right:0.0pt;mso-wrap-distance-bottom:0.0pt;" stroked="false">
                <v:path textboxrect="0,0,0,0"/>
                <v:imagedata r:id="rId18" o:title=""/>
              </v:shape>
            </w:pict>
          </mc:Fallback>
        </mc:AlternateContent>
      </w:r>
      <w:r/>
    </w:p>
    <w:p>
      <w:pPr>
        <w:jc w:val="center"/>
        <w:spacing w:after="0"/>
        <w:sectPr>
          <w:footerReference w:type="default" r:id="rId9"/>
          <w:footnotePr/>
          <w:endnotePr/>
          <w:type w:val="continuous"/>
          <w:pgSz w:w="12240" w:h="15840" w:orient="portrait"/>
          <w:pgMar w:top="600" w:right="0" w:bottom="1120" w:left="900" w:header="0" w:footer="926" w:gutter="0"/>
          <w:cols w:num="1" w:sep="0" w:space="1701" w:equalWidth="1"/>
          <w:docGrid w:linePitch="360"/>
        </w:sectPr>
      </w:pPr>
      <w:r/>
      <w:r/>
    </w:p>
    <w:p>
      <w:pPr>
        <w:pStyle w:val="1697"/>
        <w:ind w:left="223" w:firstLine="0"/>
        <w:jc w:val="left"/>
        <w:spacing w:before="68"/>
      </w:pPr>
      <w:r>
        <w:rPr>
          <w:spacing w:val="-2"/>
        </w:rPr>
        <w:t xml:space="preserve">СОДЕРЖАНИЕ</w:t>
      </w:r>
      <w:r/>
    </w:p>
    <w:sdt>
      <w:sdtPr>
        <w15:appearance w15:val="boundingBox"/>
        <w:docPartObj>
          <w:docPartGallery w:val="Table of Contents"/>
          <w:docPartUnique w:val="true"/>
        </w:docPartObj>
        <w:rPr/>
      </w:sdtPr>
      <w:sdtContent>
        <w:p>
          <w:pPr>
            <w:pStyle w:val="1693"/>
            <w:numPr>
              <w:ilvl w:val="0"/>
              <w:numId w:val="394"/>
            </w:numPr>
            <w:ind w:left="1283" w:right="0" w:hanging="1060"/>
            <w:jc w:val="left"/>
            <w:spacing w:before="90" w:after="0" w:line="298" w:lineRule="exact"/>
            <w:tabs>
              <w:tab w:val="left" w:pos="1283" w:leader="none"/>
              <w:tab w:val="right" w:pos="9805" w:leader="none"/>
            </w:tabs>
          </w:pPr>
          <w:r>
            <w:t xml:space="preserve">ЦЕЛЕВОЙ</w:t>
          </w:r>
          <w:r>
            <w:rPr>
              <w:spacing w:val="18"/>
            </w:rPr>
            <w:t xml:space="preserve"> </w:t>
          </w:r>
          <w:r>
            <w:t xml:space="preserve">РАЗДЕЛ</w:t>
          </w:r>
          <w:r>
            <w:rPr>
              <w:spacing w:val="60"/>
            </w:rPr>
            <w:t xml:space="preserve"> </w:t>
          </w:r>
          <w:r>
            <w:rPr>
              <w:spacing w:val="-2"/>
            </w:rPr>
            <w:t xml:space="preserve">ОБРАЗОВАТЕЛЬНОЙ</w:t>
          </w:r>
          <w:r>
            <w:tab/>
          </w:r>
          <w:r>
            <w:rPr>
              <w:spacing w:val="-5"/>
            </w:rPr>
            <w:t xml:space="preserve">11</w:t>
          </w:r>
          <w:r/>
        </w:p>
        <w:p>
          <w:pPr>
            <w:pStyle w:val="1695"/>
            <w:spacing w:line="242" w:lineRule="auto"/>
            <w:tabs>
              <w:tab w:val="left" w:pos="6199" w:leader="none"/>
            </w:tabs>
          </w:pPr>
          <w:r>
            <w:rPr>
              <w:spacing w:val="-2"/>
            </w:rPr>
            <w:t xml:space="preserve">ПРОГРАММЫ</w:t>
          </w:r>
          <w:r>
            <w:tab/>
          </w:r>
          <w:r>
            <w:rPr>
              <w:spacing w:val="-2"/>
            </w:rPr>
            <w:t xml:space="preserve">ОСНОВНОГООБЩЕГО ОБРАЗОВАНИЯ</w:t>
          </w:r>
          <w:r/>
        </w:p>
        <w:p>
          <w:pPr>
            <w:pStyle w:val="1693"/>
            <w:numPr>
              <w:ilvl w:val="2"/>
              <w:numId w:val="393"/>
            </w:numPr>
            <w:ind w:left="1283" w:right="0" w:hanging="1060"/>
            <w:jc w:val="left"/>
            <w:spacing w:before="0" w:after="0" w:line="234" w:lineRule="exact"/>
            <w:tabs>
              <w:tab w:val="left" w:pos="1283" w:leader="none"/>
              <w:tab w:val="right" w:pos="9805" w:leader="none"/>
            </w:tabs>
          </w:pPr>
          <w:r>
            <w:t xml:space="preserve">Цели</w:t>
          </w:r>
          <w:r>
            <w:rPr>
              <w:spacing w:val="-3"/>
            </w:rPr>
            <w:t xml:space="preserve"> </w:t>
          </w:r>
          <w:r>
            <w:t xml:space="preserve">реализации</w:t>
          </w:r>
          <w:r>
            <w:rPr>
              <w:spacing w:val="-1"/>
            </w:rPr>
            <w:t xml:space="preserve"> </w:t>
          </w:r>
          <w:r>
            <w:t xml:space="preserve">образовательной</w:t>
          </w:r>
          <w:r>
            <w:rPr>
              <w:spacing w:val="6"/>
            </w:rPr>
            <w:t xml:space="preserve"> </w:t>
          </w:r>
          <w:r>
            <w:t xml:space="preserve">программы</w:t>
          </w:r>
          <w:r>
            <w:rPr>
              <w:spacing w:val="1"/>
            </w:rPr>
            <w:t xml:space="preserve"> </w:t>
          </w:r>
          <w:r>
            <w:t xml:space="preserve">основного</w:t>
          </w:r>
          <w:r>
            <w:rPr>
              <w:spacing w:val="4"/>
            </w:rPr>
            <w:t xml:space="preserve"> </w:t>
          </w:r>
          <w:r>
            <w:rPr>
              <w:spacing w:val="-2"/>
            </w:rPr>
            <w:t xml:space="preserve">общего</w:t>
          </w:r>
          <w:r>
            <w:tab/>
          </w:r>
          <w:r>
            <w:rPr>
              <w:spacing w:val="-5"/>
            </w:rPr>
            <w:t xml:space="preserve">11</w:t>
          </w:r>
          <w:r/>
        </w:p>
        <w:p>
          <w:pPr>
            <w:pStyle w:val="1694"/>
            <w:spacing w:line="272" w:lineRule="exact"/>
          </w:pPr>
          <w:r>
            <w:rPr>
              <w:spacing w:val="-2"/>
            </w:rPr>
            <w:t xml:space="preserve">образования</w:t>
          </w:r>
          <w:r/>
        </w:p>
        <w:p>
          <w:pPr>
            <w:pStyle w:val="1693"/>
            <w:numPr>
              <w:ilvl w:val="2"/>
              <w:numId w:val="393"/>
            </w:numPr>
            <w:ind w:left="1283" w:right="0" w:hanging="1060"/>
            <w:jc w:val="left"/>
            <w:spacing w:before="27" w:after="0" w:line="240" w:lineRule="auto"/>
            <w:tabs>
              <w:tab w:val="left" w:pos="1283" w:leader="none"/>
              <w:tab w:val="right" w:pos="9805" w:leader="none"/>
            </w:tabs>
          </w:pPr>
          <w:r>
            <w:t xml:space="preserve">Задачи</w:t>
          </w:r>
          <w:r>
            <w:rPr>
              <w:spacing w:val="-1"/>
            </w:rPr>
            <w:t xml:space="preserve"> </w:t>
          </w:r>
          <w:r>
            <w:t xml:space="preserve">реализации</w:t>
          </w:r>
          <w:r>
            <w:rPr>
              <w:spacing w:val="2"/>
            </w:rPr>
            <w:t xml:space="preserve"> </w:t>
          </w:r>
          <w:r>
            <w:t xml:space="preserve">образовательной</w:t>
          </w:r>
          <w:r>
            <w:rPr>
              <w:spacing w:val="4"/>
            </w:rPr>
            <w:t xml:space="preserve"> </w:t>
          </w:r>
          <w:r>
            <w:t xml:space="preserve">программы</w:t>
          </w:r>
          <w:r>
            <w:rPr>
              <w:spacing w:val="-1"/>
            </w:rPr>
            <w:t xml:space="preserve"> </w:t>
          </w:r>
          <w:r>
            <w:t xml:space="preserve">основного</w:t>
          </w:r>
          <w:r>
            <w:rPr>
              <w:spacing w:val="1"/>
            </w:rPr>
            <w:t xml:space="preserve"> </w:t>
          </w:r>
          <w:r>
            <w:rPr>
              <w:spacing w:val="-2"/>
            </w:rPr>
            <w:t xml:space="preserve">общего</w:t>
          </w:r>
          <w:r>
            <w:tab/>
          </w:r>
          <w:r>
            <w:rPr>
              <w:spacing w:val="-5"/>
            </w:rPr>
            <w:t xml:space="preserve">12</w:t>
          </w:r>
          <w:r/>
        </w:p>
        <w:p>
          <w:pPr>
            <w:pStyle w:val="1694"/>
            <w:spacing w:before="8"/>
          </w:pPr>
          <w:r>
            <w:rPr>
              <w:spacing w:val="-2"/>
            </w:rPr>
            <w:t xml:space="preserve">образования.</w:t>
          </w:r>
          <w:r/>
        </w:p>
        <w:p>
          <w:pPr>
            <w:pStyle w:val="1693"/>
            <w:numPr>
              <w:ilvl w:val="2"/>
              <w:numId w:val="393"/>
            </w:numPr>
            <w:ind w:left="1283" w:right="0" w:hanging="1060"/>
            <w:jc w:val="left"/>
            <w:spacing w:before="37" w:after="0" w:line="306" w:lineRule="exact"/>
            <w:tabs>
              <w:tab w:val="left" w:pos="1283" w:leader="none"/>
              <w:tab w:val="right" w:pos="9805" w:leader="none"/>
            </w:tabs>
          </w:pPr>
          <w:r>
            <w:rPr>
              <w:position w:val="1"/>
            </w:rPr>
            <w:t xml:space="preserve">Принципы</w:t>
          </w:r>
          <w:r>
            <w:rPr>
              <w:spacing w:val="42"/>
              <w:position w:val="1"/>
            </w:rPr>
            <w:t xml:space="preserve"> </w:t>
          </w:r>
          <w:r>
            <w:rPr>
              <w:position w:val="1"/>
            </w:rPr>
            <w:t xml:space="preserve">формирования</w:t>
          </w:r>
          <w:r>
            <w:rPr>
              <w:spacing w:val="43"/>
              <w:position w:val="1"/>
            </w:rPr>
            <w:t xml:space="preserve"> </w:t>
          </w:r>
          <w:r>
            <w:rPr>
              <w:position w:val="1"/>
            </w:rPr>
            <w:t xml:space="preserve">и</w:t>
          </w:r>
          <w:r>
            <w:rPr>
              <w:spacing w:val="46"/>
              <w:position w:val="1"/>
            </w:rPr>
            <w:t xml:space="preserve"> </w:t>
          </w:r>
          <w:r>
            <w:rPr>
              <w:position w:val="1"/>
            </w:rPr>
            <w:t xml:space="preserve">механизмы</w:t>
          </w:r>
          <w:r>
            <w:rPr>
              <w:spacing w:val="40"/>
              <w:position w:val="1"/>
            </w:rPr>
            <w:t xml:space="preserve"> </w:t>
          </w:r>
          <w:r>
            <w:rPr>
              <w:position w:val="1"/>
            </w:rPr>
            <w:t xml:space="preserve">реализации</w:t>
          </w:r>
          <w:r>
            <w:rPr>
              <w:spacing w:val="43"/>
              <w:position w:val="1"/>
            </w:rPr>
            <w:t xml:space="preserve"> </w:t>
          </w:r>
          <w:r>
            <w:rPr>
              <w:spacing w:val="-2"/>
              <w:position w:val="1"/>
            </w:rPr>
            <w:t xml:space="preserve">образовательной</w:t>
          </w:r>
          <w:r>
            <w:rPr>
              <w:position w:val="1"/>
            </w:rPr>
            <w:tab/>
          </w:r>
          <w:r>
            <w:rPr>
              <w:spacing w:val="-5"/>
            </w:rPr>
            <w:t xml:space="preserve">13</w:t>
          </w:r>
          <w:r/>
        </w:p>
        <w:p>
          <w:pPr>
            <w:pStyle w:val="1694"/>
            <w:ind w:left="1283"/>
            <w:spacing w:line="276" w:lineRule="exact"/>
          </w:pPr>
          <w:r>
            <w:t xml:space="preserve">программыосновного</w:t>
          </w:r>
          <w:r>
            <w:rPr>
              <w:spacing w:val="12"/>
            </w:rPr>
            <w:t xml:space="preserve"> </w:t>
          </w:r>
          <w:r>
            <w:t xml:space="preserve">общего</w:t>
          </w:r>
          <w:r>
            <w:rPr>
              <w:spacing w:val="11"/>
            </w:rPr>
            <w:t xml:space="preserve"> </w:t>
          </w:r>
          <w:r>
            <w:rPr>
              <w:spacing w:val="-2"/>
            </w:rPr>
            <w:t xml:space="preserve">образования</w:t>
          </w:r>
          <w:r/>
        </w:p>
        <w:p>
          <w:pPr>
            <w:pStyle w:val="1693"/>
            <w:numPr>
              <w:ilvl w:val="2"/>
              <w:numId w:val="393"/>
            </w:numPr>
            <w:ind w:left="1283" w:right="0" w:hanging="1060"/>
            <w:jc w:val="left"/>
            <w:spacing w:before="0" w:after="0" w:line="254" w:lineRule="exact"/>
            <w:tabs>
              <w:tab w:val="left" w:pos="1283" w:leader="none"/>
              <w:tab w:val="right" w:pos="9805" w:leader="none"/>
            </w:tabs>
          </w:pPr>
          <w:r>
            <w:t xml:space="preserve">Общая</w:t>
          </w:r>
          <w:r>
            <w:rPr>
              <w:spacing w:val="-5"/>
            </w:rPr>
            <w:t xml:space="preserve"> </w:t>
          </w:r>
          <w:r>
            <w:t xml:space="preserve">характеристика</w:t>
          </w:r>
          <w:r>
            <w:rPr>
              <w:spacing w:val="-7"/>
            </w:rPr>
            <w:t xml:space="preserve"> </w:t>
          </w:r>
          <w:r>
            <w:t xml:space="preserve">образовательной</w:t>
          </w:r>
          <w:r>
            <w:rPr>
              <w:spacing w:val="-6"/>
            </w:rPr>
            <w:t xml:space="preserve"> </w:t>
          </w:r>
          <w:r>
            <w:t xml:space="preserve">программы</w:t>
          </w:r>
          <w:r>
            <w:rPr>
              <w:spacing w:val="-5"/>
            </w:rPr>
            <w:t xml:space="preserve"> </w:t>
          </w:r>
          <w:r>
            <w:t xml:space="preserve">основного</w:t>
          </w:r>
          <w:r>
            <w:rPr>
              <w:spacing w:val="-2"/>
            </w:rPr>
            <w:t xml:space="preserve"> общего</w:t>
          </w:r>
          <w:r>
            <w:tab/>
          </w:r>
          <w:r>
            <w:rPr>
              <w:spacing w:val="-5"/>
            </w:rPr>
            <w:t xml:space="preserve">15</w:t>
          </w:r>
          <w:r/>
        </w:p>
        <w:p>
          <w:pPr>
            <w:pStyle w:val="1694"/>
            <w:spacing w:line="274" w:lineRule="exact"/>
          </w:pPr>
          <w:r>
            <w:rPr>
              <w:spacing w:val="-2"/>
            </w:rPr>
            <w:t xml:space="preserve">образования</w:t>
          </w:r>
          <w:r/>
        </w:p>
        <w:p>
          <w:pPr>
            <w:pStyle w:val="1693"/>
            <w:numPr>
              <w:ilvl w:val="1"/>
              <w:numId w:val="392"/>
            </w:numPr>
            <w:ind w:left="1283" w:right="0" w:hanging="1060"/>
            <w:jc w:val="left"/>
            <w:spacing w:before="22" w:after="0" w:line="306" w:lineRule="exact"/>
            <w:tabs>
              <w:tab w:val="left" w:pos="1283" w:leader="none"/>
              <w:tab w:val="right" w:pos="9805" w:leader="none"/>
            </w:tabs>
          </w:pPr>
          <w:r>
            <w:rPr>
              <w:position w:val="1"/>
            </w:rPr>
            <w:t xml:space="preserve">Планируемые</w:t>
          </w:r>
          <w:r>
            <w:rPr>
              <w:spacing w:val="1"/>
              <w:position w:val="1"/>
            </w:rPr>
            <w:t xml:space="preserve"> </w:t>
          </w:r>
          <w:r>
            <w:rPr>
              <w:position w:val="1"/>
            </w:rPr>
            <w:t xml:space="preserve">результаты</w:t>
          </w:r>
          <w:r>
            <w:rPr>
              <w:spacing w:val="7"/>
              <w:position w:val="1"/>
            </w:rPr>
            <w:t xml:space="preserve"> </w:t>
          </w:r>
          <w:r>
            <w:rPr>
              <w:position w:val="1"/>
            </w:rPr>
            <w:t xml:space="preserve">освоения</w:t>
          </w:r>
          <w:r>
            <w:rPr>
              <w:spacing w:val="4"/>
              <w:position w:val="1"/>
            </w:rPr>
            <w:t xml:space="preserve"> </w:t>
          </w:r>
          <w:r>
            <w:rPr>
              <w:position w:val="1"/>
            </w:rPr>
            <w:t xml:space="preserve">обучающимися</w:t>
          </w:r>
          <w:r>
            <w:rPr>
              <w:spacing w:val="5"/>
              <w:position w:val="1"/>
            </w:rPr>
            <w:t xml:space="preserve"> </w:t>
          </w:r>
          <w:r>
            <w:rPr>
              <w:spacing w:val="-2"/>
              <w:position w:val="1"/>
            </w:rPr>
            <w:t xml:space="preserve">образовательной</w:t>
          </w:r>
          <w:r>
            <w:rPr>
              <w:position w:val="1"/>
            </w:rPr>
            <w:tab/>
          </w:r>
          <w:r>
            <w:rPr>
              <w:spacing w:val="-5"/>
            </w:rPr>
            <w:t xml:space="preserve">16</w:t>
          </w:r>
          <w:r/>
        </w:p>
        <w:p>
          <w:pPr>
            <w:pStyle w:val="1694"/>
            <w:spacing w:line="275" w:lineRule="exact"/>
          </w:pPr>
          <w:r>
            <w:t xml:space="preserve">программыосновного</w:t>
          </w:r>
          <w:r>
            <w:rPr>
              <w:spacing w:val="12"/>
            </w:rPr>
            <w:t xml:space="preserve"> </w:t>
          </w:r>
          <w:r>
            <w:t xml:space="preserve">общего</w:t>
          </w:r>
          <w:r>
            <w:rPr>
              <w:spacing w:val="11"/>
            </w:rPr>
            <w:t xml:space="preserve"> </w:t>
          </w:r>
          <w:r>
            <w:rPr>
              <w:spacing w:val="-2"/>
            </w:rPr>
            <w:t xml:space="preserve">образования</w:t>
          </w:r>
          <w:r/>
        </w:p>
        <w:p>
          <w:pPr>
            <w:pStyle w:val="1693"/>
            <w:numPr>
              <w:ilvl w:val="1"/>
              <w:numId w:val="392"/>
            </w:numPr>
            <w:ind w:left="1283" w:right="0" w:hanging="1060"/>
            <w:jc w:val="left"/>
            <w:spacing w:before="0" w:after="0" w:line="328" w:lineRule="exact"/>
            <w:tabs>
              <w:tab w:val="left" w:pos="1283" w:leader="none"/>
              <w:tab w:val="right" w:pos="9805" w:leader="none"/>
            </w:tabs>
            <w:rPr>
              <w:position w:val="5"/>
            </w:rPr>
          </w:pPr>
          <w:r>
            <w:t xml:space="preserve">Система</w:t>
          </w:r>
          <w:r>
            <w:rPr>
              <w:spacing w:val="9"/>
            </w:rPr>
            <w:t xml:space="preserve"> </w:t>
          </w:r>
          <w:r>
            <w:t xml:space="preserve">оценки</w:t>
          </w:r>
          <w:r>
            <w:rPr>
              <w:spacing w:val="16"/>
            </w:rPr>
            <w:t xml:space="preserve"> </w:t>
          </w:r>
          <w:r>
            <w:t xml:space="preserve">достижения</w:t>
          </w:r>
          <w:r>
            <w:rPr>
              <w:spacing w:val="27"/>
            </w:rPr>
            <w:t xml:space="preserve"> </w:t>
          </w:r>
          <w:r>
            <w:t xml:space="preserve">планируемых</w:t>
          </w:r>
          <w:r>
            <w:rPr>
              <w:spacing w:val="21"/>
            </w:rPr>
            <w:t xml:space="preserve"> </w:t>
          </w:r>
          <w:r>
            <w:t xml:space="preserve">результатов</w:t>
          </w:r>
          <w:r>
            <w:rPr>
              <w:spacing w:val="20"/>
            </w:rPr>
            <w:t xml:space="preserve"> </w:t>
          </w:r>
          <w:r>
            <w:rPr>
              <w:spacing w:val="-2"/>
            </w:rPr>
            <w:t xml:space="preserve">освоения</w:t>
          </w:r>
          <w:r>
            <w:tab/>
          </w:r>
          <w:r>
            <w:rPr>
              <w:spacing w:val="-5"/>
              <w:position w:val="5"/>
            </w:rPr>
            <w:t xml:space="preserve">18</w:t>
          </w:r>
          <w:r/>
        </w:p>
        <w:p>
          <w:pPr>
            <w:pStyle w:val="1694"/>
            <w:ind w:left="1283"/>
            <w:spacing w:before="3"/>
          </w:pPr>
          <w:r/>
          <w:hyperlink w:tooltip="#_TOC_250000" w:anchor="_TOC_250000" w:history="1">
            <w:r>
              <w:rPr>
                <w:spacing w:val="-2"/>
              </w:rPr>
              <w:t xml:space="preserve">образовательнойпрограммы</w:t>
            </w:r>
          </w:hyperlink>
          <w:r/>
          <w:r/>
        </w:p>
        <w:p>
          <w:pPr>
            <w:pStyle w:val="1693"/>
            <w:numPr>
              <w:ilvl w:val="0"/>
              <w:numId w:val="391"/>
            </w:numPr>
            <w:ind w:left="1283" w:right="0" w:hanging="1060"/>
            <w:jc w:val="left"/>
            <w:spacing w:before="42" w:after="0" w:line="298" w:lineRule="exact"/>
            <w:tabs>
              <w:tab w:val="left" w:pos="1283" w:leader="none"/>
              <w:tab w:val="left" w:pos="5205" w:leader="none"/>
              <w:tab w:val="right" w:pos="9805" w:leader="none"/>
            </w:tabs>
          </w:pPr>
          <w:r>
            <w:t xml:space="preserve">СОДЕРЖАТЕЛЬНЫЙ</w:t>
          </w:r>
          <w:r>
            <w:rPr>
              <w:spacing w:val="29"/>
            </w:rPr>
            <w:t xml:space="preserve"> </w:t>
          </w:r>
          <w:r>
            <w:rPr>
              <w:spacing w:val="-2"/>
            </w:rPr>
            <w:t xml:space="preserve">РАЗДЕЛ</w:t>
          </w:r>
          <w:r>
            <w:tab/>
          </w:r>
          <w:r>
            <w:rPr>
              <w:spacing w:val="-2"/>
            </w:rPr>
            <w:t xml:space="preserve">ОБРАЗОВАТЕЛЬНОЙ</w:t>
          </w:r>
          <w:r>
            <w:tab/>
          </w:r>
          <w:r>
            <w:rPr>
              <w:spacing w:val="-5"/>
            </w:rPr>
            <w:t xml:space="preserve">26</w:t>
          </w:r>
          <w:r/>
        </w:p>
        <w:p>
          <w:pPr>
            <w:pStyle w:val="1696"/>
          </w:pPr>
          <w:r>
            <w:t xml:space="preserve">ПРОГРАММЫОСНОВНОГО</w:t>
          </w:r>
          <w:r>
            <w:rPr>
              <w:spacing w:val="13"/>
            </w:rPr>
            <w:t xml:space="preserve"> </w:t>
          </w:r>
          <w:r>
            <w:rPr>
              <w:spacing w:val="-2"/>
            </w:rPr>
            <w:t xml:space="preserve">ОБЩЕГО</w:t>
          </w:r>
          <w:r/>
        </w:p>
        <w:p>
          <w:pPr>
            <w:pStyle w:val="1694"/>
            <w:ind w:left="1283"/>
            <w:spacing w:before="3" w:line="281" w:lineRule="exact"/>
          </w:pPr>
          <w:r>
            <w:rPr>
              <w:spacing w:val="-2"/>
            </w:rPr>
            <w:t xml:space="preserve">ОБРАЗОВАНИЯ</w:t>
          </w:r>
          <w:r/>
        </w:p>
        <w:p>
          <w:pPr>
            <w:pStyle w:val="1693"/>
            <w:numPr>
              <w:ilvl w:val="1"/>
              <w:numId w:val="391"/>
            </w:numPr>
            <w:ind w:left="1284" w:right="1532" w:hanging="1061"/>
            <w:jc w:val="left"/>
            <w:spacing w:before="0" w:after="0" w:line="302" w:lineRule="exact"/>
            <w:tabs>
              <w:tab w:val="left" w:pos="1284" w:leader="none"/>
              <w:tab w:val="left" w:pos="1341" w:leader="none"/>
              <w:tab w:val="left" w:pos="9544" w:leader="none"/>
            </w:tabs>
            <w:rPr>
              <w:position w:val="4"/>
            </w:rPr>
          </w:pPr>
          <w:r>
            <w:rPr>
              <w:position w:val="4"/>
            </w:rPr>
            <w:tab/>
          </w:r>
          <w:r>
            <w:t xml:space="preserve">Рабочие программы учебных предметов, учебных курсов (в том числе</w:t>
            <w:tab/>
          </w:r>
          <w:r>
            <w:rPr>
              <w:spacing w:val="-6"/>
              <w:position w:val="4"/>
            </w:rPr>
            <w:t xml:space="preserve">26 </w:t>
          </w:r>
          <w:r>
            <w:t xml:space="preserve">внеурочнойдеятельности), учебных модулей</w:t>
          </w:r>
          <w:r/>
        </w:p>
        <w:p>
          <w:pPr>
            <w:pStyle w:val="1693"/>
            <w:numPr>
              <w:ilvl w:val="2"/>
              <w:numId w:val="391"/>
            </w:numPr>
            <w:ind w:left="1283" w:right="0" w:hanging="1060"/>
            <w:jc w:val="left"/>
            <w:spacing w:before="0" w:after="0" w:line="279" w:lineRule="exact"/>
            <w:tabs>
              <w:tab w:val="left" w:pos="1283" w:leader="none"/>
              <w:tab w:val="right" w:pos="9805" w:leader="none"/>
            </w:tabs>
          </w:pPr>
          <w:r>
            <w:t xml:space="preserve">Рабочая</w:t>
          </w:r>
          <w:r>
            <w:rPr>
              <w:spacing w:val="-2"/>
            </w:rPr>
            <w:t xml:space="preserve"> </w:t>
          </w:r>
          <w:r>
            <w:t xml:space="preserve">программа</w:t>
          </w:r>
          <w:r>
            <w:rPr>
              <w:spacing w:val="2"/>
            </w:rPr>
            <w:t xml:space="preserve"> </w:t>
          </w:r>
          <w:r>
            <w:t xml:space="preserve">учебного</w:t>
          </w:r>
          <w:r>
            <w:rPr>
              <w:spacing w:val="9"/>
            </w:rPr>
            <w:t xml:space="preserve"> </w:t>
          </w:r>
          <w:r>
            <w:t xml:space="preserve">предмета</w:t>
          </w:r>
          <w:r>
            <w:rPr>
              <w:spacing w:val="-1"/>
            </w:rPr>
            <w:t xml:space="preserve"> </w:t>
          </w:r>
          <w:r>
            <w:t xml:space="preserve">«Русский </w:t>
          </w:r>
          <w:r>
            <w:rPr>
              <w:spacing w:val="-2"/>
            </w:rPr>
            <w:t xml:space="preserve">язык»</w:t>
          </w:r>
          <w:r>
            <w:tab/>
          </w:r>
          <w:r>
            <w:rPr>
              <w:spacing w:val="-5"/>
            </w:rPr>
            <w:t xml:space="preserve">26</w:t>
          </w:r>
          <w:r/>
        </w:p>
        <w:p>
          <w:pPr>
            <w:pStyle w:val="1693"/>
            <w:numPr>
              <w:ilvl w:val="2"/>
              <w:numId w:val="391"/>
            </w:numPr>
            <w:ind w:left="1283" w:right="0" w:hanging="1060"/>
            <w:jc w:val="left"/>
            <w:spacing w:before="94" w:after="0" w:line="240" w:lineRule="auto"/>
            <w:tabs>
              <w:tab w:val="left" w:pos="1283" w:leader="none"/>
              <w:tab w:val="right" w:pos="9805" w:leader="none"/>
            </w:tabs>
          </w:pPr>
          <w:r>
            <w:t xml:space="preserve">Рабочая</w:t>
          </w:r>
          <w:r>
            <w:rPr>
              <w:spacing w:val="-4"/>
            </w:rPr>
            <w:t xml:space="preserve"> </w:t>
          </w:r>
          <w:r>
            <w:t xml:space="preserve">программа</w:t>
          </w:r>
          <w:r>
            <w:rPr>
              <w:spacing w:val="2"/>
            </w:rPr>
            <w:t xml:space="preserve"> </w:t>
          </w:r>
          <w:r>
            <w:t xml:space="preserve">учебного</w:t>
          </w:r>
          <w:r>
            <w:rPr>
              <w:spacing w:val="6"/>
            </w:rPr>
            <w:t xml:space="preserve"> </w:t>
          </w:r>
          <w:r>
            <w:t xml:space="preserve">предмета</w:t>
          </w:r>
          <w:r>
            <w:rPr>
              <w:spacing w:val="1"/>
            </w:rPr>
            <w:t xml:space="preserve"> </w:t>
          </w:r>
          <w:r>
            <w:rPr>
              <w:spacing w:val="-2"/>
            </w:rPr>
            <w:t xml:space="preserve">«Литература»</w:t>
          </w:r>
          <w:r>
            <w:tab/>
          </w:r>
          <w:r>
            <w:rPr>
              <w:spacing w:val="-5"/>
            </w:rPr>
            <w:t xml:space="preserve">91</w:t>
          </w:r>
          <w:r/>
        </w:p>
        <w:p>
          <w:pPr>
            <w:pStyle w:val="1694"/>
            <w:spacing w:before="71"/>
            <w:tabs>
              <w:tab w:val="right" w:pos="9939" w:leader="none"/>
            </w:tabs>
          </w:pPr>
          <w:r>
            <w:t xml:space="preserve">Рабочая</w:t>
          </w:r>
          <w:r>
            <w:rPr>
              <w:spacing w:val="-1"/>
            </w:rPr>
            <w:t xml:space="preserve"> </w:t>
          </w:r>
          <w:r>
            <w:t xml:space="preserve">программа</w:t>
          </w:r>
          <w:r>
            <w:rPr>
              <w:spacing w:val="6"/>
            </w:rPr>
            <w:t xml:space="preserve"> </w:t>
          </w:r>
          <w:r>
            <w:t xml:space="preserve">учебного</w:t>
          </w:r>
          <w:r>
            <w:rPr>
              <w:spacing w:val="10"/>
            </w:rPr>
            <w:t xml:space="preserve"> </w:t>
          </w:r>
          <w:r>
            <w:t xml:space="preserve">предмета</w:t>
          </w:r>
          <w:r>
            <w:rPr>
              <w:spacing w:val="1"/>
            </w:rPr>
            <w:t xml:space="preserve"> </w:t>
          </w:r>
          <w:r>
            <w:t xml:space="preserve">«Родной</w:t>
          </w:r>
          <w:r>
            <w:rPr>
              <w:spacing w:val="-4"/>
            </w:rPr>
            <w:t xml:space="preserve"> </w:t>
          </w:r>
          <w:r>
            <w:t xml:space="preserve">язык </w:t>
          </w:r>
          <w:r>
            <w:rPr>
              <w:spacing w:val="-2"/>
            </w:rPr>
            <w:t xml:space="preserve">(русский)»</w:t>
          </w:r>
          <w:r>
            <w:tab/>
          </w:r>
          <w:r>
            <w:rPr>
              <w:spacing w:val="-5"/>
            </w:rPr>
            <w:t xml:space="preserve">131</w:t>
          </w:r>
          <w:r/>
        </w:p>
        <w:p>
          <w:pPr>
            <w:pStyle w:val="1694"/>
            <w:ind w:left="1283"/>
            <w:spacing w:before="75"/>
            <w:tabs>
              <w:tab w:val="right" w:pos="9939" w:leader="none"/>
            </w:tabs>
          </w:pPr>
          <w:r>
            <w:t xml:space="preserve">Рабочая</w:t>
          </w:r>
          <w:r>
            <w:rPr>
              <w:spacing w:val="-2"/>
            </w:rPr>
            <w:t xml:space="preserve"> </w:t>
          </w:r>
          <w:r>
            <w:t xml:space="preserve">программа</w:t>
          </w:r>
          <w:r>
            <w:rPr>
              <w:spacing w:val="5"/>
            </w:rPr>
            <w:t xml:space="preserve"> </w:t>
          </w:r>
          <w:r>
            <w:t xml:space="preserve">учебного</w:t>
          </w:r>
          <w:r>
            <w:rPr>
              <w:spacing w:val="71"/>
            </w:rPr>
            <w:t xml:space="preserve"> </w:t>
          </w:r>
          <w:r>
            <w:t xml:space="preserve">предмета «Родная</w:t>
          </w:r>
          <w:r>
            <w:rPr>
              <w:spacing w:val="6"/>
            </w:rPr>
            <w:t xml:space="preserve"> </w:t>
          </w:r>
          <w:r>
            <w:t xml:space="preserve">литература </w:t>
          </w:r>
          <w:r>
            <w:rPr>
              <w:spacing w:val="-2"/>
            </w:rPr>
            <w:t xml:space="preserve">(русская)»</w:t>
          </w:r>
          <w:r>
            <w:tab/>
          </w:r>
          <w:r>
            <w:rPr>
              <w:spacing w:val="-5"/>
            </w:rPr>
            <w:t xml:space="preserve">169</w:t>
          </w:r>
          <w:r/>
        </w:p>
      </w:sdtContent>
    </w:sdt>
    <w:p>
      <w:pPr>
        <w:spacing w:after="0"/>
        <w:sectPr>
          <w:footnotePr/>
          <w:endnotePr/>
          <w:type w:val="nextPage"/>
          <w:pgSz w:w="12240" w:h="15840" w:orient="portrait"/>
          <w:pgMar w:top="620" w:right="0" w:bottom="1120" w:left="900" w:header="0" w:footer="926" w:gutter="0"/>
          <w:cols w:num="1" w:sep="0" w:space="1701" w:equalWidth="1"/>
          <w:docGrid w:linePitch="360"/>
        </w:sectPr>
      </w:pPr>
      <w:r/>
      <w:r/>
    </w:p>
    <w:p>
      <w:pPr>
        <w:pStyle w:val="1699"/>
        <w:numPr>
          <w:ilvl w:val="2"/>
          <w:numId w:val="391"/>
        </w:numPr>
        <w:ind w:left="1283" w:right="38" w:hanging="1061"/>
        <w:jc w:val="left"/>
        <w:spacing w:before="66" w:after="0" w:line="242" w:lineRule="auto"/>
        <w:tabs>
          <w:tab w:val="left" w:pos="1283" w:leader="none"/>
        </w:tabs>
        <w:rPr>
          <w:sz w:val="26"/>
        </w:rPr>
      </w:pPr>
      <w:r>
        <w:rPr>
          <w:sz w:val="26"/>
        </w:rPr>
        <w:t xml:space="preserve">Рабочая программа учебного предмета «Иностранный язык </w:t>
      </w:r>
      <w:r>
        <w:rPr>
          <w:spacing w:val="-2"/>
          <w:sz w:val="26"/>
        </w:rPr>
        <w:t xml:space="preserve">(английский)»</w:t>
      </w:r>
      <w:r/>
    </w:p>
    <w:p>
      <w:pPr>
        <w:ind w:left="223" w:right="0" w:firstLine="0"/>
        <w:jc w:val="left"/>
        <w:spacing w:before="66"/>
        <w:rPr>
          <w:sz w:val="26"/>
        </w:rPr>
      </w:pPr>
      <w:r>
        <w:br w:type="column"/>
      </w:r>
      <w:r>
        <w:rPr>
          <w:spacing w:val="-5"/>
          <w:sz w:val="26"/>
        </w:rPr>
        <w:t xml:space="preserve">191</w:t>
      </w:r>
      <w:r/>
    </w:p>
    <w:p>
      <w:pPr>
        <w:jc w:val="left"/>
        <w:spacing w:after="0"/>
        <w:rPr>
          <w:sz w:val="26"/>
        </w:rPr>
        <w:sectPr>
          <w:footnotePr/>
          <w:endnotePr/>
          <w:type w:val="continuous"/>
          <w:pgSz w:w="12240" w:h="15840" w:orient="portrait"/>
          <w:pgMar w:top="600" w:right="0" w:bottom="1120" w:left="900" w:header="0" w:footer="926" w:gutter="0"/>
          <w:cols w:num="2" w:sep="0" w:space="1701" w:equalWidth="0">
            <w:col w:w="8022" w:space="1299"/>
            <w:col w:w="2019" w:space="0"/>
          </w:cols>
          <w:docGrid w:linePitch="360"/>
        </w:sectPr>
      </w:pPr>
      <w:r>
        <w:rPr>
          <w:sz w:val="26"/>
        </w:rPr>
      </w:r>
      <w:r/>
    </w:p>
    <w:p>
      <w:pPr>
        <w:pStyle w:val="1699"/>
        <w:numPr>
          <w:ilvl w:val="2"/>
          <w:numId w:val="391"/>
        </w:numPr>
        <w:ind w:left="1283" w:right="0" w:hanging="1060"/>
        <w:jc w:val="left"/>
        <w:spacing w:before="44" w:after="0" w:line="240" w:lineRule="auto"/>
        <w:tabs>
          <w:tab w:val="left" w:pos="1283" w:leader="none"/>
          <w:tab w:val="right" w:pos="9939" w:leader="none"/>
        </w:tabs>
        <w:rPr>
          <w:sz w:val="26"/>
        </w:rPr>
      </w:pPr>
      <w:r>
        <w:rPr>
          <w:sz w:val="26"/>
        </w:rPr>
        <w:t xml:space="preserve">Рабочая</w:t>
      </w:r>
      <w:r>
        <w:rPr>
          <w:spacing w:val="-3"/>
          <w:sz w:val="26"/>
        </w:rPr>
        <w:t xml:space="preserve"> </w:t>
      </w:r>
      <w:r>
        <w:rPr>
          <w:sz w:val="26"/>
        </w:rPr>
        <w:t xml:space="preserve">программа</w:t>
      </w:r>
      <w:r>
        <w:rPr>
          <w:spacing w:val="3"/>
          <w:sz w:val="26"/>
        </w:rPr>
        <w:t xml:space="preserve"> </w:t>
      </w:r>
      <w:r>
        <w:rPr>
          <w:sz w:val="26"/>
        </w:rPr>
        <w:t xml:space="preserve">учебного</w:t>
      </w:r>
      <w:r>
        <w:rPr>
          <w:spacing w:val="7"/>
          <w:sz w:val="26"/>
        </w:rPr>
        <w:t xml:space="preserve"> </w:t>
      </w:r>
      <w:r>
        <w:rPr>
          <w:sz w:val="26"/>
        </w:rPr>
        <w:t xml:space="preserve">предмета</w:t>
      </w:r>
      <w:r>
        <w:rPr>
          <w:spacing w:val="4"/>
          <w:sz w:val="26"/>
        </w:rPr>
        <w:t xml:space="preserve"> </w:t>
      </w:r>
      <w:r>
        <w:rPr>
          <w:spacing w:val="-2"/>
          <w:sz w:val="26"/>
        </w:rPr>
        <w:t xml:space="preserve">«Математика»</w:t>
      </w:r>
      <w:r>
        <w:rPr>
          <w:sz w:val="26"/>
        </w:rPr>
        <w:tab/>
      </w:r>
      <w:r>
        <w:rPr>
          <w:spacing w:val="-5"/>
          <w:sz w:val="26"/>
        </w:rPr>
        <w:t xml:space="preserve">265</w:t>
      </w:r>
      <w:r/>
    </w:p>
    <w:p>
      <w:pPr>
        <w:pStyle w:val="1699"/>
        <w:numPr>
          <w:ilvl w:val="2"/>
          <w:numId w:val="391"/>
        </w:numPr>
        <w:ind w:left="1283" w:right="0" w:hanging="1060"/>
        <w:jc w:val="left"/>
        <w:spacing w:before="66" w:after="0" w:line="240" w:lineRule="auto"/>
        <w:tabs>
          <w:tab w:val="left" w:pos="1283" w:leader="none"/>
          <w:tab w:val="right" w:pos="9939" w:leader="none"/>
        </w:tabs>
        <w:rPr>
          <w:sz w:val="26"/>
        </w:rPr>
      </w:pPr>
      <w:r>
        <w:rPr>
          <w:sz w:val="26"/>
        </w:rPr>
        <w:t xml:space="preserve">Рабочая</w:t>
      </w:r>
      <w:r>
        <w:rPr>
          <w:spacing w:val="-4"/>
          <w:sz w:val="26"/>
        </w:rPr>
        <w:t xml:space="preserve"> </w:t>
      </w:r>
      <w:r>
        <w:rPr>
          <w:sz w:val="26"/>
        </w:rPr>
        <w:t xml:space="preserve">программа</w:t>
      </w:r>
      <w:r>
        <w:rPr>
          <w:spacing w:val="3"/>
          <w:sz w:val="26"/>
        </w:rPr>
        <w:t xml:space="preserve"> </w:t>
      </w:r>
      <w:r>
        <w:rPr>
          <w:sz w:val="26"/>
        </w:rPr>
        <w:t xml:space="preserve">учебного</w:t>
      </w:r>
      <w:r>
        <w:rPr>
          <w:spacing w:val="8"/>
          <w:sz w:val="26"/>
        </w:rPr>
        <w:t xml:space="preserve"> </w:t>
      </w:r>
      <w:r>
        <w:rPr>
          <w:sz w:val="26"/>
        </w:rPr>
        <w:t xml:space="preserve">предмета</w:t>
      </w:r>
      <w:r>
        <w:rPr>
          <w:spacing w:val="-3"/>
          <w:sz w:val="26"/>
        </w:rPr>
        <w:t xml:space="preserve"> </w:t>
      </w:r>
      <w:r>
        <w:rPr>
          <w:spacing w:val="-2"/>
          <w:sz w:val="26"/>
        </w:rPr>
        <w:t xml:space="preserve">«Информатика»</w:t>
      </w:r>
      <w:r>
        <w:rPr>
          <w:sz w:val="26"/>
        </w:rPr>
        <w:tab/>
      </w:r>
      <w:r>
        <w:rPr>
          <w:spacing w:val="-5"/>
          <w:sz w:val="26"/>
        </w:rPr>
        <w:t xml:space="preserve">308</w:t>
      </w:r>
      <w:r/>
    </w:p>
    <w:p>
      <w:pPr>
        <w:pStyle w:val="1699"/>
        <w:numPr>
          <w:ilvl w:val="2"/>
          <w:numId w:val="391"/>
        </w:numPr>
        <w:ind w:left="1283" w:right="0" w:hanging="1060"/>
        <w:jc w:val="left"/>
        <w:spacing w:before="71" w:after="0" w:line="240" w:lineRule="auto"/>
        <w:tabs>
          <w:tab w:val="left" w:pos="1283" w:leader="none"/>
          <w:tab w:val="right" w:pos="9939" w:leader="none"/>
        </w:tabs>
        <w:rPr>
          <w:sz w:val="26"/>
        </w:rPr>
      </w:pPr>
      <w:r>
        <w:rPr>
          <w:sz w:val="26"/>
        </w:rPr>
        <w:t xml:space="preserve">Рабочая</w:t>
      </w:r>
      <w:r>
        <w:rPr>
          <w:spacing w:val="-2"/>
          <w:sz w:val="26"/>
        </w:rPr>
        <w:t xml:space="preserve"> </w:t>
      </w:r>
      <w:r>
        <w:rPr>
          <w:sz w:val="26"/>
        </w:rPr>
        <w:t xml:space="preserve">программа учебного</w:t>
      </w:r>
      <w:r>
        <w:rPr>
          <w:spacing w:val="12"/>
          <w:sz w:val="26"/>
        </w:rPr>
        <w:t xml:space="preserve"> </w:t>
      </w:r>
      <w:r>
        <w:rPr>
          <w:sz w:val="26"/>
        </w:rPr>
        <w:t xml:space="preserve">предмета</w:t>
      </w:r>
      <w:r>
        <w:rPr>
          <w:spacing w:val="2"/>
          <w:sz w:val="26"/>
        </w:rPr>
        <w:t xml:space="preserve"> </w:t>
      </w:r>
      <w:r>
        <w:rPr>
          <w:spacing w:val="-2"/>
          <w:sz w:val="26"/>
        </w:rPr>
        <w:t xml:space="preserve">«История»</w:t>
      </w:r>
      <w:r>
        <w:rPr>
          <w:sz w:val="26"/>
        </w:rPr>
        <w:tab/>
      </w:r>
      <w:r>
        <w:rPr>
          <w:spacing w:val="-5"/>
          <w:sz w:val="26"/>
        </w:rPr>
        <w:t xml:space="preserve">330</w:t>
      </w:r>
      <w:r/>
    </w:p>
    <w:p>
      <w:pPr>
        <w:pStyle w:val="1699"/>
        <w:numPr>
          <w:ilvl w:val="2"/>
          <w:numId w:val="391"/>
        </w:numPr>
        <w:ind w:left="1283" w:right="0" w:hanging="1060"/>
        <w:jc w:val="left"/>
        <w:spacing w:before="66" w:after="0" w:line="240" w:lineRule="auto"/>
        <w:tabs>
          <w:tab w:val="left" w:pos="1283" w:leader="none"/>
          <w:tab w:val="right" w:pos="9939" w:leader="none"/>
        </w:tabs>
        <w:rPr>
          <w:sz w:val="26"/>
        </w:rPr>
      </w:pPr>
      <w:r>
        <w:rPr>
          <w:sz w:val="26"/>
        </w:rPr>
        <w:t xml:space="preserve">Рабочая</w:t>
      </w:r>
      <w:r>
        <w:rPr>
          <w:spacing w:val="-4"/>
          <w:sz w:val="26"/>
        </w:rPr>
        <w:t xml:space="preserve"> </w:t>
      </w:r>
      <w:r>
        <w:rPr>
          <w:sz w:val="26"/>
        </w:rPr>
        <w:t xml:space="preserve">программа</w:t>
      </w:r>
      <w:r>
        <w:rPr>
          <w:spacing w:val="2"/>
          <w:sz w:val="26"/>
        </w:rPr>
        <w:t xml:space="preserve"> </w:t>
      </w:r>
      <w:r>
        <w:rPr>
          <w:sz w:val="26"/>
        </w:rPr>
        <w:t xml:space="preserve">учебного</w:t>
      </w:r>
      <w:r>
        <w:rPr>
          <w:spacing w:val="6"/>
          <w:sz w:val="26"/>
        </w:rPr>
        <w:t xml:space="preserve"> </w:t>
      </w:r>
      <w:r>
        <w:rPr>
          <w:sz w:val="26"/>
        </w:rPr>
        <w:t xml:space="preserve">предмета</w:t>
      </w:r>
      <w:r>
        <w:rPr>
          <w:spacing w:val="1"/>
          <w:sz w:val="26"/>
        </w:rPr>
        <w:t xml:space="preserve"> </w:t>
      </w:r>
      <w:r>
        <w:rPr>
          <w:spacing w:val="-2"/>
          <w:sz w:val="26"/>
        </w:rPr>
        <w:t xml:space="preserve">«Обществознание»</w:t>
      </w:r>
      <w:r>
        <w:rPr>
          <w:sz w:val="26"/>
        </w:rPr>
        <w:tab/>
      </w:r>
      <w:r>
        <w:rPr>
          <w:spacing w:val="-5"/>
          <w:sz w:val="26"/>
        </w:rPr>
        <w:t xml:space="preserve">405</w:t>
      </w:r>
      <w:r/>
    </w:p>
    <w:p>
      <w:pPr>
        <w:pStyle w:val="1699"/>
        <w:numPr>
          <w:ilvl w:val="2"/>
          <w:numId w:val="391"/>
        </w:numPr>
        <w:ind w:left="1283" w:right="0" w:hanging="1060"/>
        <w:jc w:val="left"/>
        <w:spacing w:before="70" w:after="0" w:line="240" w:lineRule="auto"/>
        <w:tabs>
          <w:tab w:val="left" w:pos="1283" w:leader="none"/>
          <w:tab w:val="right" w:pos="9939" w:leader="none"/>
        </w:tabs>
        <w:rPr>
          <w:sz w:val="26"/>
        </w:rPr>
      </w:pPr>
      <w:r>
        <w:rPr>
          <w:sz w:val="26"/>
        </w:rPr>
        <w:t xml:space="preserve">Рабочая</w:t>
      </w:r>
      <w:r>
        <w:rPr>
          <w:spacing w:val="-4"/>
          <w:sz w:val="26"/>
        </w:rPr>
        <w:t xml:space="preserve"> </w:t>
      </w:r>
      <w:r>
        <w:rPr>
          <w:sz w:val="26"/>
        </w:rPr>
        <w:t xml:space="preserve">программа учебного</w:t>
      </w:r>
      <w:r>
        <w:rPr>
          <w:spacing w:val="7"/>
          <w:sz w:val="26"/>
        </w:rPr>
        <w:t xml:space="preserve"> </w:t>
      </w:r>
      <w:r>
        <w:rPr>
          <w:sz w:val="26"/>
        </w:rPr>
        <w:t xml:space="preserve">предмета</w:t>
      </w:r>
      <w:r>
        <w:rPr>
          <w:spacing w:val="2"/>
          <w:sz w:val="26"/>
        </w:rPr>
        <w:t xml:space="preserve"> </w:t>
      </w:r>
      <w:r>
        <w:rPr>
          <w:spacing w:val="-2"/>
          <w:sz w:val="26"/>
        </w:rPr>
        <w:t xml:space="preserve">«География»</w:t>
      </w:r>
      <w:r>
        <w:rPr>
          <w:sz w:val="26"/>
        </w:rPr>
        <w:tab/>
      </w:r>
      <w:r>
        <w:rPr>
          <w:spacing w:val="-5"/>
          <w:sz w:val="26"/>
        </w:rPr>
        <w:t xml:space="preserve">446</w:t>
      </w:r>
      <w:r/>
    </w:p>
    <w:p>
      <w:pPr>
        <w:pStyle w:val="1699"/>
        <w:numPr>
          <w:ilvl w:val="2"/>
          <w:numId w:val="391"/>
        </w:numPr>
        <w:ind w:left="1283" w:right="0" w:hanging="1060"/>
        <w:jc w:val="left"/>
        <w:spacing w:before="76" w:after="0" w:line="240" w:lineRule="auto"/>
        <w:tabs>
          <w:tab w:val="left" w:pos="1283" w:leader="none"/>
          <w:tab w:val="right" w:pos="9939" w:leader="none"/>
        </w:tabs>
        <w:rPr>
          <w:sz w:val="26"/>
        </w:rPr>
      </w:pPr>
      <w:r>
        <w:rPr>
          <w:sz w:val="26"/>
        </w:rPr>
        <w:t xml:space="preserve">Рабочая</w:t>
      </w:r>
      <w:r>
        <w:rPr>
          <w:spacing w:val="-4"/>
          <w:sz w:val="26"/>
        </w:rPr>
        <w:t xml:space="preserve"> </w:t>
      </w:r>
      <w:r>
        <w:rPr>
          <w:sz w:val="26"/>
        </w:rPr>
        <w:t xml:space="preserve">программа учебного</w:t>
      </w:r>
      <w:r>
        <w:rPr>
          <w:spacing w:val="7"/>
          <w:sz w:val="26"/>
        </w:rPr>
        <w:t xml:space="preserve"> </w:t>
      </w:r>
      <w:r>
        <w:rPr>
          <w:sz w:val="26"/>
        </w:rPr>
        <w:t xml:space="preserve">предмета</w:t>
      </w:r>
      <w:r>
        <w:rPr>
          <w:spacing w:val="2"/>
          <w:sz w:val="26"/>
        </w:rPr>
        <w:t xml:space="preserve"> </w:t>
      </w:r>
      <w:r>
        <w:rPr>
          <w:spacing w:val="-2"/>
          <w:sz w:val="26"/>
        </w:rPr>
        <w:t xml:space="preserve">«Физика»</w:t>
      </w:r>
      <w:r>
        <w:rPr>
          <w:sz w:val="26"/>
        </w:rPr>
        <w:tab/>
      </w:r>
      <w:r>
        <w:rPr>
          <w:spacing w:val="-5"/>
          <w:sz w:val="26"/>
        </w:rPr>
        <w:t xml:space="preserve">488</w:t>
      </w:r>
      <w:r/>
    </w:p>
    <w:p>
      <w:pPr>
        <w:pStyle w:val="1699"/>
        <w:numPr>
          <w:ilvl w:val="2"/>
          <w:numId w:val="391"/>
        </w:numPr>
        <w:ind w:left="1283" w:right="0" w:hanging="1060"/>
        <w:jc w:val="left"/>
        <w:spacing w:before="65" w:after="0" w:line="240" w:lineRule="auto"/>
        <w:tabs>
          <w:tab w:val="left" w:pos="1283" w:leader="none"/>
          <w:tab w:val="right" w:pos="9939" w:leader="none"/>
        </w:tabs>
        <w:rPr>
          <w:sz w:val="26"/>
        </w:rPr>
      </w:pPr>
      <w:r>
        <w:rPr>
          <w:sz w:val="26"/>
        </w:rPr>
        <w:t xml:space="preserve">Рабочая</w:t>
      </w:r>
      <w:r>
        <w:rPr>
          <w:spacing w:val="-2"/>
          <w:sz w:val="26"/>
        </w:rPr>
        <w:t xml:space="preserve"> </w:t>
      </w:r>
      <w:r>
        <w:rPr>
          <w:sz w:val="26"/>
        </w:rPr>
        <w:t xml:space="preserve">программа учебного</w:t>
      </w:r>
      <w:r>
        <w:rPr>
          <w:spacing w:val="12"/>
          <w:sz w:val="26"/>
        </w:rPr>
        <w:t xml:space="preserve"> </w:t>
      </w:r>
      <w:r>
        <w:rPr>
          <w:sz w:val="26"/>
        </w:rPr>
        <w:t xml:space="preserve">предмета</w:t>
      </w:r>
      <w:r>
        <w:rPr>
          <w:spacing w:val="2"/>
          <w:sz w:val="26"/>
        </w:rPr>
        <w:t xml:space="preserve"> </w:t>
      </w:r>
      <w:r>
        <w:rPr>
          <w:spacing w:val="-2"/>
          <w:sz w:val="26"/>
        </w:rPr>
        <w:t xml:space="preserve">«Химия»</w:t>
      </w:r>
      <w:r>
        <w:rPr>
          <w:sz w:val="26"/>
        </w:rPr>
        <w:tab/>
      </w:r>
      <w:r>
        <w:rPr>
          <w:spacing w:val="-5"/>
          <w:sz w:val="26"/>
        </w:rPr>
        <w:t xml:space="preserve">521</w:t>
      </w:r>
      <w:r/>
    </w:p>
    <w:p>
      <w:pPr>
        <w:pStyle w:val="1699"/>
        <w:numPr>
          <w:ilvl w:val="2"/>
          <w:numId w:val="391"/>
        </w:numPr>
        <w:ind w:left="1283" w:right="0" w:hanging="1060"/>
        <w:jc w:val="left"/>
        <w:spacing w:before="71" w:after="0" w:line="240" w:lineRule="auto"/>
        <w:tabs>
          <w:tab w:val="left" w:pos="1283" w:leader="none"/>
          <w:tab w:val="right" w:pos="9939" w:leader="none"/>
        </w:tabs>
        <w:rPr>
          <w:sz w:val="26"/>
        </w:rPr>
      </w:pPr>
      <w:r>
        <w:rPr>
          <w:sz w:val="26"/>
        </w:rPr>
        <w:t xml:space="preserve">Рабочая</w:t>
      </w:r>
      <w:r>
        <w:rPr>
          <w:spacing w:val="-4"/>
          <w:sz w:val="26"/>
        </w:rPr>
        <w:t xml:space="preserve"> </w:t>
      </w:r>
      <w:r>
        <w:rPr>
          <w:sz w:val="26"/>
        </w:rPr>
        <w:t xml:space="preserve">программа</w:t>
      </w:r>
      <w:r>
        <w:rPr>
          <w:spacing w:val="3"/>
          <w:sz w:val="26"/>
        </w:rPr>
        <w:t xml:space="preserve"> </w:t>
      </w:r>
      <w:r>
        <w:rPr>
          <w:sz w:val="26"/>
        </w:rPr>
        <w:t xml:space="preserve">учебного</w:t>
      </w:r>
      <w:r>
        <w:rPr>
          <w:spacing w:val="8"/>
          <w:sz w:val="26"/>
        </w:rPr>
        <w:t xml:space="preserve"> </w:t>
      </w:r>
      <w:r>
        <w:rPr>
          <w:sz w:val="26"/>
        </w:rPr>
        <w:t xml:space="preserve">предмета</w:t>
      </w:r>
      <w:r>
        <w:rPr>
          <w:spacing w:val="-3"/>
          <w:sz w:val="26"/>
        </w:rPr>
        <w:t xml:space="preserve"> </w:t>
      </w:r>
      <w:r>
        <w:rPr>
          <w:spacing w:val="-2"/>
          <w:sz w:val="26"/>
        </w:rPr>
        <w:t xml:space="preserve">«Биология»</w:t>
      </w:r>
      <w:r>
        <w:rPr>
          <w:sz w:val="26"/>
        </w:rPr>
        <w:tab/>
      </w:r>
      <w:r>
        <w:rPr>
          <w:spacing w:val="-5"/>
          <w:sz w:val="26"/>
        </w:rPr>
        <w:t xml:space="preserve">544</w:t>
      </w:r>
      <w:r/>
    </w:p>
    <w:p>
      <w:pPr>
        <w:jc w:val="left"/>
        <w:spacing w:after="0" w:line="240" w:lineRule="auto"/>
        <w:rPr>
          <w:sz w:val="26"/>
        </w:rPr>
        <w:sectPr>
          <w:footnotePr/>
          <w:endnotePr/>
          <w:type w:val="continuous"/>
          <w:pgSz w:w="12240" w:h="15840" w:orient="portrait"/>
          <w:pgMar w:top="600" w:right="0" w:bottom="1120" w:left="900" w:header="0" w:footer="926" w:gutter="0"/>
          <w:cols w:num="1" w:sep="0" w:space="1701" w:equalWidth="1"/>
          <w:docGrid w:linePitch="360"/>
        </w:sectPr>
      </w:pPr>
      <w:r>
        <w:rPr>
          <w:sz w:val="26"/>
        </w:rPr>
      </w:r>
      <w:r/>
    </w:p>
    <w:p>
      <w:pPr>
        <w:pStyle w:val="1699"/>
        <w:numPr>
          <w:ilvl w:val="2"/>
          <w:numId w:val="391"/>
        </w:numPr>
        <w:ind w:left="1284" w:right="38" w:hanging="1061"/>
        <w:jc w:val="left"/>
        <w:spacing w:before="34" w:after="0" w:line="240" w:lineRule="auto"/>
        <w:tabs>
          <w:tab w:val="left" w:pos="1284" w:leader="none"/>
        </w:tabs>
        <w:rPr>
          <w:sz w:val="26"/>
        </w:rPr>
      </w:pPr>
      <w:r>
        <w:rPr>
          <w:sz w:val="26"/>
        </w:rPr>
        <w:t xml:space="preserve">Рабочая программа учебного предмета «Основы духовно- нравственной культурынародов России»</w:t>
      </w:r>
      <w:r/>
    </w:p>
    <w:p>
      <w:pPr>
        <w:ind w:left="223" w:right="0" w:firstLine="0"/>
        <w:jc w:val="left"/>
        <w:spacing w:before="66"/>
        <w:rPr>
          <w:sz w:val="26"/>
        </w:rPr>
      </w:pPr>
      <w:r>
        <w:br w:type="column"/>
      </w:r>
      <w:r>
        <w:rPr>
          <w:spacing w:val="-5"/>
          <w:sz w:val="26"/>
        </w:rPr>
        <w:t xml:space="preserve">589</w:t>
      </w:r>
      <w:r/>
    </w:p>
    <w:p>
      <w:pPr>
        <w:jc w:val="left"/>
        <w:spacing w:after="0"/>
        <w:rPr>
          <w:sz w:val="26"/>
        </w:rPr>
        <w:sectPr>
          <w:footnotePr/>
          <w:endnotePr/>
          <w:type w:val="continuous"/>
          <w:pgSz w:w="12240" w:h="15840" w:orient="portrait"/>
          <w:pgMar w:top="600" w:right="0" w:bottom="1120" w:left="900" w:header="0" w:footer="926" w:gutter="0"/>
          <w:cols w:num="2" w:sep="0" w:space="1701" w:equalWidth="0">
            <w:col w:w="7978" w:space="1344"/>
            <w:col w:w="2018" w:space="0"/>
          </w:cols>
          <w:docGrid w:linePitch="360"/>
        </w:sectPr>
      </w:pPr>
      <w:r>
        <w:rPr>
          <w:sz w:val="26"/>
        </w:rPr>
      </w:r>
      <w:r/>
    </w:p>
    <w:p>
      <w:pPr>
        <w:pStyle w:val="1699"/>
        <w:numPr>
          <w:ilvl w:val="2"/>
          <w:numId w:val="391"/>
        </w:numPr>
        <w:ind w:left="1283" w:right="0" w:hanging="1060"/>
        <w:jc w:val="left"/>
        <w:spacing w:before="0" w:after="0" w:line="290" w:lineRule="exact"/>
        <w:tabs>
          <w:tab w:val="left" w:pos="1283" w:leader="none"/>
          <w:tab w:val="left" w:pos="9544" w:leader="none"/>
        </w:tabs>
        <w:rPr>
          <w:sz w:val="26"/>
        </w:rPr>
      </w:pPr>
      <w:r>
        <w:rPr>
          <w:sz w:val="26"/>
        </w:rPr>
        <w:t xml:space="preserve">Рабочая</w:t>
      </w:r>
      <w:r>
        <w:rPr>
          <w:spacing w:val="-3"/>
          <w:sz w:val="26"/>
        </w:rPr>
        <w:t xml:space="preserve"> </w:t>
      </w:r>
      <w:r>
        <w:rPr>
          <w:sz w:val="26"/>
        </w:rPr>
        <w:t xml:space="preserve">программа</w:t>
      </w:r>
      <w:r>
        <w:rPr>
          <w:spacing w:val="2"/>
          <w:sz w:val="26"/>
        </w:rPr>
        <w:t xml:space="preserve"> </w:t>
      </w:r>
      <w:r>
        <w:rPr>
          <w:sz w:val="26"/>
        </w:rPr>
        <w:t xml:space="preserve">учебного</w:t>
      </w:r>
      <w:r>
        <w:rPr>
          <w:spacing w:val="9"/>
          <w:sz w:val="26"/>
        </w:rPr>
        <w:t xml:space="preserve"> </w:t>
      </w:r>
      <w:r>
        <w:rPr>
          <w:sz w:val="26"/>
        </w:rPr>
        <w:t xml:space="preserve">предмета</w:t>
      </w:r>
      <w:r>
        <w:rPr>
          <w:spacing w:val="3"/>
          <w:sz w:val="26"/>
        </w:rPr>
        <w:t xml:space="preserve"> </w:t>
      </w:r>
      <w:r>
        <w:rPr>
          <w:sz w:val="26"/>
        </w:rPr>
        <w:t xml:space="preserve">«Изобразительное</w:t>
      </w:r>
      <w:r>
        <w:rPr>
          <w:spacing w:val="-1"/>
          <w:sz w:val="26"/>
        </w:rPr>
        <w:t xml:space="preserve"> </w:t>
      </w:r>
      <w:r>
        <w:rPr>
          <w:spacing w:val="-2"/>
          <w:sz w:val="26"/>
        </w:rPr>
        <w:t xml:space="preserve">искусство»</w:t>
      </w:r>
      <w:r>
        <w:rPr>
          <w:sz w:val="26"/>
        </w:rPr>
        <w:tab/>
      </w:r>
      <w:r>
        <w:rPr>
          <w:spacing w:val="-5"/>
          <w:sz w:val="26"/>
        </w:rPr>
        <w:t xml:space="preserve">627</w:t>
      </w:r>
      <w:r/>
    </w:p>
    <w:p>
      <w:pPr>
        <w:pStyle w:val="1699"/>
        <w:numPr>
          <w:ilvl w:val="2"/>
          <w:numId w:val="391"/>
        </w:numPr>
        <w:ind w:left="1283" w:right="0" w:hanging="1060"/>
        <w:jc w:val="left"/>
        <w:spacing w:before="99" w:after="0" w:line="240" w:lineRule="auto"/>
        <w:tabs>
          <w:tab w:val="left" w:pos="1283" w:leader="none"/>
          <w:tab w:val="left" w:pos="9544" w:leader="none"/>
        </w:tabs>
        <w:rPr>
          <w:sz w:val="26"/>
        </w:rPr>
      </w:pPr>
      <w:r>
        <w:rPr>
          <w:sz w:val="26"/>
        </w:rPr>
        <w:t xml:space="preserve">Рабочая</w:t>
      </w:r>
      <w:r>
        <w:rPr>
          <w:spacing w:val="-2"/>
          <w:sz w:val="26"/>
        </w:rPr>
        <w:t xml:space="preserve"> </w:t>
      </w:r>
      <w:r>
        <w:rPr>
          <w:sz w:val="26"/>
        </w:rPr>
        <w:t xml:space="preserve">программа</w:t>
      </w:r>
      <w:r>
        <w:rPr>
          <w:spacing w:val="3"/>
          <w:sz w:val="26"/>
        </w:rPr>
        <w:t xml:space="preserve"> </w:t>
      </w:r>
      <w:r>
        <w:rPr>
          <w:sz w:val="26"/>
        </w:rPr>
        <w:t xml:space="preserve">учебного</w:t>
      </w:r>
      <w:r>
        <w:rPr>
          <w:spacing w:val="8"/>
          <w:sz w:val="26"/>
        </w:rPr>
        <w:t xml:space="preserve"> </w:t>
      </w:r>
      <w:r>
        <w:rPr>
          <w:sz w:val="26"/>
        </w:rPr>
        <w:t xml:space="preserve">предмета</w:t>
      </w:r>
      <w:r>
        <w:rPr>
          <w:spacing w:val="-3"/>
          <w:sz w:val="26"/>
        </w:rPr>
        <w:t xml:space="preserve"> </w:t>
      </w:r>
      <w:r>
        <w:rPr>
          <w:spacing w:val="-2"/>
          <w:sz w:val="26"/>
        </w:rPr>
        <w:t xml:space="preserve">«Музыка»</w:t>
      </w:r>
      <w:r>
        <w:rPr>
          <w:sz w:val="26"/>
        </w:rPr>
        <w:tab/>
      </w:r>
      <w:r>
        <w:rPr>
          <w:spacing w:val="-5"/>
          <w:sz w:val="26"/>
        </w:rPr>
        <w:t xml:space="preserve">670</w:t>
      </w:r>
      <w:r/>
    </w:p>
    <w:p>
      <w:pPr>
        <w:pStyle w:val="1699"/>
        <w:numPr>
          <w:ilvl w:val="2"/>
          <w:numId w:val="391"/>
        </w:numPr>
        <w:ind w:left="1283" w:right="0" w:hanging="1060"/>
        <w:jc w:val="left"/>
        <w:spacing w:before="71" w:after="0" w:line="240" w:lineRule="auto"/>
        <w:tabs>
          <w:tab w:val="left" w:pos="1283" w:leader="none"/>
          <w:tab w:val="left" w:pos="9544" w:leader="none"/>
        </w:tabs>
        <w:rPr>
          <w:sz w:val="26"/>
        </w:rPr>
      </w:pPr>
      <w:r>
        <w:rPr>
          <w:sz w:val="26"/>
        </w:rPr>
        <w:t xml:space="preserve">Рабочая</w:t>
      </w:r>
      <w:r>
        <w:rPr>
          <w:spacing w:val="-4"/>
          <w:sz w:val="26"/>
        </w:rPr>
        <w:t xml:space="preserve"> </w:t>
      </w:r>
      <w:r>
        <w:rPr>
          <w:sz w:val="26"/>
        </w:rPr>
        <w:t xml:space="preserve">программа</w:t>
      </w:r>
      <w:r>
        <w:rPr>
          <w:spacing w:val="3"/>
          <w:sz w:val="26"/>
        </w:rPr>
        <w:t xml:space="preserve"> </w:t>
      </w:r>
      <w:r>
        <w:rPr>
          <w:sz w:val="26"/>
        </w:rPr>
        <w:t xml:space="preserve">учебного</w:t>
      </w:r>
      <w:r>
        <w:rPr>
          <w:spacing w:val="8"/>
          <w:sz w:val="26"/>
        </w:rPr>
        <w:t xml:space="preserve"> </w:t>
      </w:r>
      <w:r>
        <w:rPr>
          <w:sz w:val="26"/>
        </w:rPr>
        <w:t xml:space="preserve">предмета</w:t>
      </w:r>
      <w:r>
        <w:rPr>
          <w:spacing w:val="-3"/>
          <w:sz w:val="26"/>
        </w:rPr>
        <w:t xml:space="preserve"> </w:t>
      </w:r>
      <w:r>
        <w:rPr>
          <w:spacing w:val="-2"/>
          <w:sz w:val="26"/>
        </w:rPr>
        <w:t xml:space="preserve">«Технология»</w:t>
      </w:r>
      <w:r>
        <w:rPr>
          <w:sz w:val="26"/>
        </w:rPr>
        <w:tab/>
      </w:r>
      <w:r>
        <w:rPr>
          <w:spacing w:val="-5"/>
          <w:sz w:val="26"/>
        </w:rPr>
        <w:t xml:space="preserve">709</w:t>
      </w:r>
      <w:r/>
    </w:p>
    <w:p>
      <w:pPr>
        <w:pStyle w:val="1699"/>
        <w:numPr>
          <w:ilvl w:val="2"/>
          <w:numId w:val="391"/>
        </w:numPr>
        <w:ind w:left="1283" w:right="0" w:hanging="1060"/>
        <w:jc w:val="left"/>
        <w:spacing w:before="66" w:after="0" w:line="240" w:lineRule="auto"/>
        <w:tabs>
          <w:tab w:val="left" w:pos="1283" w:leader="none"/>
          <w:tab w:val="left" w:pos="9544" w:leader="none"/>
        </w:tabs>
        <w:rPr>
          <w:sz w:val="26"/>
        </w:rPr>
      </w:pPr>
      <w:r>
        <w:rPr>
          <w:sz w:val="26"/>
        </w:rPr>
        <w:t xml:space="preserve">Рабочая</w:t>
      </w:r>
      <w:r>
        <w:rPr>
          <w:spacing w:val="-3"/>
          <w:sz w:val="26"/>
        </w:rPr>
        <w:t xml:space="preserve"> </w:t>
      </w:r>
      <w:r>
        <w:rPr>
          <w:sz w:val="26"/>
        </w:rPr>
        <w:t xml:space="preserve">программа</w:t>
      </w:r>
      <w:r>
        <w:rPr>
          <w:spacing w:val="1"/>
          <w:sz w:val="26"/>
        </w:rPr>
        <w:t xml:space="preserve"> </w:t>
      </w:r>
      <w:r>
        <w:rPr>
          <w:sz w:val="26"/>
        </w:rPr>
        <w:t xml:space="preserve">учебного</w:t>
      </w:r>
      <w:r>
        <w:rPr>
          <w:spacing w:val="9"/>
          <w:sz w:val="26"/>
        </w:rPr>
        <w:t xml:space="preserve"> </w:t>
      </w:r>
      <w:r>
        <w:rPr>
          <w:sz w:val="26"/>
        </w:rPr>
        <w:t xml:space="preserve">предмета</w:t>
      </w:r>
      <w:r>
        <w:rPr>
          <w:spacing w:val="2"/>
          <w:sz w:val="26"/>
        </w:rPr>
        <w:t xml:space="preserve"> </w:t>
      </w:r>
      <w:r>
        <w:rPr>
          <w:sz w:val="26"/>
        </w:rPr>
        <w:t xml:space="preserve">«Физическая</w:t>
      </w:r>
      <w:r>
        <w:rPr>
          <w:spacing w:val="-1"/>
          <w:sz w:val="26"/>
        </w:rPr>
        <w:t xml:space="preserve"> </w:t>
      </w:r>
      <w:r>
        <w:rPr>
          <w:spacing w:val="-2"/>
          <w:sz w:val="26"/>
        </w:rPr>
        <w:t xml:space="preserve">культура»</w:t>
      </w:r>
      <w:r>
        <w:rPr>
          <w:sz w:val="26"/>
        </w:rPr>
        <w:tab/>
      </w:r>
      <w:r>
        <w:rPr>
          <w:spacing w:val="-5"/>
          <w:sz w:val="26"/>
        </w:rPr>
        <w:t xml:space="preserve">745</w:t>
      </w:r>
      <w:r/>
    </w:p>
    <w:p>
      <w:pPr>
        <w:pStyle w:val="1699"/>
        <w:numPr>
          <w:ilvl w:val="2"/>
          <w:numId w:val="391"/>
        </w:numPr>
        <w:ind w:left="1283" w:right="0" w:hanging="1060"/>
        <w:jc w:val="left"/>
        <w:spacing w:before="75" w:after="0" w:line="240" w:lineRule="auto"/>
        <w:tabs>
          <w:tab w:val="left" w:pos="1283" w:leader="none"/>
          <w:tab w:val="left" w:pos="9544" w:leader="none"/>
        </w:tabs>
        <w:rPr>
          <w:sz w:val="26"/>
        </w:rPr>
      </w:pPr>
      <w:r>
        <w:rPr>
          <w:sz w:val="26"/>
        </w:rPr>
        <w:t xml:space="preserve">Рабочая</w:t>
      </w:r>
      <w:r>
        <w:rPr>
          <w:spacing w:val="-2"/>
          <w:sz w:val="26"/>
        </w:rPr>
        <w:t xml:space="preserve"> </w:t>
      </w:r>
      <w:r>
        <w:rPr>
          <w:sz w:val="26"/>
        </w:rPr>
        <w:t xml:space="preserve">программа учебного</w:t>
      </w:r>
      <w:r>
        <w:rPr>
          <w:spacing w:val="3"/>
          <w:sz w:val="26"/>
        </w:rPr>
        <w:t xml:space="preserve"> </w:t>
      </w:r>
      <w:r>
        <w:rPr>
          <w:sz w:val="26"/>
        </w:rPr>
        <w:t xml:space="preserve">предмета</w:t>
      </w:r>
      <w:r>
        <w:rPr>
          <w:spacing w:val="5"/>
          <w:sz w:val="26"/>
        </w:rPr>
        <w:t xml:space="preserve"> </w:t>
      </w:r>
      <w:r>
        <w:rPr>
          <w:sz w:val="26"/>
        </w:rPr>
        <w:t xml:space="preserve">«Основы</w:t>
      </w:r>
      <w:r>
        <w:rPr>
          <w:spacing w:val="-2"/>
          <w:sz w:val="26"/>
        </w:rPr>
        <w:t xml:space="preserve"> безопасности</w:t>
      </w:r>
      <w:r>
        <w:rPr>
          <w:sz w:val="26"/>
        </w:rPr>
        <w:tab/>
      </w:r>
      <w:r>
        <w:rPr>
          <w:spacing w:val="-5"/>
          <w:sz w:val="26"/>
        </w:rPr>
        <w:t xml:space="preserve">786</w:t>
      </w:r>
      <w:r/>
    </w:p>
    <w:p>
      <w:pPr>
        <w:jc w:val="left"/>
        <w:spacing w:after="0" w:line="240" w:lineRule="auto"/>
        <w:rPr>
          <w:sz w:val="26"/>
        </w:rPr>
        <w:sectPr>
          <w:footnotePr/>
          <w:endnotePr/>
          <w:type w:val="continuous"/>
          <w:pgSz w:w="12240" w:h="15840" w:orient="portrait"/>
          <w:pgMar w:top="600" w:right="0" w:bottom="1120" w:left="900" w:header="0" w:footer="926" w:gutter="0"/>
          <w:cols w:num="1" w:sep="0" w:space="1701" w:equalWidth="1"/>
          <w:docGrid w:linePitch="360"/>
        </w:sectPr>
      </w:pPr>
      <w:r>
        <w:rPr>
          <w:sz w:val="26"/>
        </w:rPr>
      </w:r>
      <w:r/>
    </w:p>
    <w:p>
      <w:pPr>
        <w:pStyle w:val="1699"/>
        <w:numPr>
          <w:ilvl w:val="1"/>
          <w:numId w:val="391"/>
        </w:numPr>
        <w:ind w:left="617" w:right="0" w:hanging="394"/>
        <w:jc w:val="left"/>
        <w:spacing w:before="799" w:after="0" w:line="240" w:lineRule="auto"/>
        <w:tabs>
          <w:tab w:val="left" w:pos="617" w:leader="none"/>
        </w:tabs>
        <w:rPr>
          <w:sz w:val="24"/>
        </w:rPr>
      </w:pPr>
      <w:r>
        <w:rPr>
          <w:sz w:val="26"/>
        </w:rPr>
        <w:t xml:space="preserve">​</w:t>
      </w:r>
      <w:r/>
    </w:p>
    <w:p>
      <w:pPr>
        <w:pStyle w:val="1697"/>
        <w:ind w:left="223" w:firstLine="0"/>
        <w:jc w:val="left"/>
        <w:spacing w:before="74"/>
      </w:pPr>
      <w:r>
        <w:br w:type="column"/>
      </w:r>
      <w:r>
        <w:rPr>
          <w:spacing w:val="-2"/>
        </w:rPr>
        <w:t xml:space="preserve">жизнедеятельности»</w:t>
      </w:r>
      <w:r/>
    </w:p>
    <w:p>
      <w:pPr>
        <w:ind w:left="223" w:right="0" w:firstLine="0"/>
        <w:jc w:val="left"/>
        <w:spacing w:before="415"/>
        <w:rPr>
          <w:sz w:val="26"/>
        </w:rPr>
      </w:pPr>
      <w:r>
        <w:br w:type="column"/>
      </w:r>
      <w:r>
        <w:rPr>
          <w:spacing w:val="-5"/>
          <w:sz w:val="26"/>
        </w:rPr>
        <w:t xml:space="preserve">814</w:t>
      </w:r>
      <w:r/>
    </w:p>
    <w:p>
      <w:pPr>
        <w:jc w:val="left"/>
        <w:spacing w:after="0"/>
        <w:rPr>
          <w:sz w:val="26"/>
        </w:rPr>
        <w:sectPr>
          <w:footnotePr/>
          <w:endnotePr/>
          <w:type w:val="nextPage"/>
          <w:pgSz w:w="12240" w:h="15840" w:orient="portrait"/>
          <w:pgMar w:top="600" w:right="0" w:bottom="1120" w:left="900" w:header="0" w:footer="926" w:gutter="0"/>
          <w:cols w:num="3" w:sep="0" w:space="1701" w:equalWidth="0">
            <w:col w:w="660" w:space="401"/>
            <w:col w:w="2576" w:space="5584"/>
            <w:col w:w="2119" w:space="0"/>
          </w:cols>
          <w:docGrid w:linePitch="360"/>
        </w:sectPr>
      </w:pPr>
      <w:r>
        <w:rPr>
          <w:sz w:val="26"/>
        </w:rPr>
      </w:r>
      <w:r/>
    </w:p>
    <w:tbl>
      <w:tblPr>
        <w:tblW w:w="0" w:type="auto"/>
        <w:tblInd w:w="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5421"/>
        <w:gridCol w:w="2635"/>
        <w:gridCol w:w="1178"/>
        <w:gridCol w:w="581"/>
      </w:tblGrid>
      <w:tr>
        <w:trPr>
          <w:trHeight w:val="620"/>
        </w:trPr>
        <w:tc>
          <w:tcPr>
            <w:gridSpan w:val="3"/>
            <w:tcW w:w="9234" w:type="dxa"/>
            <w:textDirection w:val="lrTb"/>
            <w:noWrap w:val="false"/>
          </w:tcPr>
          <w:p>
            <w:pPr>
              <w:pStyle w:val="1700"/>
              <w:ind w:left="1115" w:right="1145"/>
              <w:spacing w:line="242" w:lineRule="auto"/>
              <w:rPr>
                <w:sz w:val="26"/>
              </w:rPr>
            </w:pPr>
            <w:r>
              <w:rPr>
                <w:sz w:val="26"/>
              </w:rPr>
              <w:t xml:space="preserve">Программа</w:t>
            </w:r>
            <w:r>
              <w:rPr>
                <w:spacing w:val="-14"/>
                <w:sz w:val="26"/>
              </w:rPr>
              <w:t xml:space="preserve"> </w:t>
            </w:r>
            <w:r>
              <w:rPr>
                <w:sz w:val="26"/>
              </w:rPr>
              <w:t xml:space="preserve">формирования</w:t>
            </w:r>
            <w:r>
              <w:rPr>
                <w:spacing w:val="-6"/>
                <w:sz w:val="26"/>
              </w:rPr>
              <w:t xml:space="preserve"> </w:t>
            </w:r>
            <w:r>
              <w:rPr>
                <w:sz w:val="26"/>
              </w:rPr>
              <w:t xml:space="preserve">универсальных</w:t>
            </w:r>
            <w:r>
              <w:rPr>
                <w:spacing w:val="-11"/>
                <w:sz w:val="26"/>
              </w:rPr>
              <w:t xml:space="preserve"> </w:t>
            </w:r>
            <w:r>
              <w:rPr>
                <w:sz w:val="26"/>
              </w:rPr>
              <w:t xml:space="preserve">учебных</w:t>
            </w:r>
            <w:r>
              <w:rPr>
                <w:spacing w:val="-17"/>
                <w:sz w:val="26"/>
              </w:rPr>
              <w:t xml:space="preserve"> </w:t>
            </w:r>
            <w:r>
              <w:rPr>
                <w:sz w:val="26"/>
              </w:rPr>
              <w:t xml:space="preserve">действий</w:t>
            </w:r>
            <w:r>
              <w:rPr>
                <w:spacing w:val="-16"/>
                <w:sz w:val="26"/>
              </w:rPr>
              <w:t xml:space="preserve"> </w:t>
            </w:r>
            <w:r>
              <w:rPr>
                <w:sz w:val="26"/>
              </w:rPr>
              <w:t xml:space="preserve">у </w:t>
            </w:r>
            <w:r>
              <w:rPr>
                <w:spacing w:val="-2"/>
                <w:sz w:val="26"/>
              </w:rPr>
              <w:t xml:space="preserve">обучающихся</w:t>
            </w:r>
            <w:r/>
          </w:p>
        </w:tc>
        <w:tc>
          <w:tcPr>
            <w:tcW w:w="581" w:type="dxa"/>
            <w:textDirection w:val="lrTb"/>
            <w:noWrap w:val="false"/>
          </w:tcPr>
          <w:p>
            <w:pPr>
              <w:pStyle w:val="1700"/>
              <w:rPr>
                <w:sz w:val="26"/>
              </w:rPr>
            </w:pPr>
            <w:r>
              <w:rPr>
                <w:sz w:val="26"/>
              </w:rPr>
            </w:r>
            <w:r/>
          </w:p>
        </w:tc>
      </w:tr>
      <w:tr>
        <w:trPr>
          <w:trHeight w:val="357"/>
        </w:trPr>
        <w:tc>
          <w:tcPr>
            <w:gridSpan w:val="2"/>
            <w:tcW w:w="8056" w:type="dxa"/>
            <w:textDirection w:val="lrTb"/>
            <w:noWrap w:val="false"/>
          </w:tcPr>
          <w:p>
            <w:pPr>
              <w:pStyle w:val="1700"/>
              <w:ind w:left="50"/>
              <w:spacing w:before="18"/>
              <w:tabs>
                <w:tab w:val="left" w:pos="1115" w:leader="none"/>
              </w:tabs>
              <w:rPr>
                <w:sz w:val="26"/>
              </w:rPr>
            </w:pPr>
            <w:r>
              <w:rPr>
                <w:spacing w:val="-2"/>
                <w:sz w:val="26"/>
              </w:rPr>
              <w:t xml:space="preserve">2.2.1.</w:t>
            </w:r>
            <w:r>
              <w:rPr>
                <w:sz w:val="26"/>
              </w:rPr>
              <w:tab/>
              <w:t xml:space="preserve">Целевой</w:t>
            </w:r>
            <w:r>
              <w:rPr>
                <w:spacing w:val="-2"/>
                <w:sz w:val="26"/>
              </w:rPr>
              <w:t xml:space="preserve"> раздел</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18"/>
              <w:rPr>
                <w:sz w:val="26"/>
              </w:rPr>
            </w:pPr>
            <w:r>
              <w:rPr>
                <w:spacing w:val="-5"/>
                <w:sz w:val="26"/>
              </w:rPr>
              <w:t xml:space="preserve">814</w:t>
            </w:r>
            <w:r/>
          </w:p>
        </w:tc>
      </w:tr>
      <w:tr>
        <w:trPr>
          <w:trHeight w:val="367"/>
        </w:trPr>
        <w:tc>
          <w:tcPr>
            <w:gridSpan w:val="2"/>
            <w:tcW w:w="8056" w:type="dxa"/>
            <w:textDirection w:val="lrTb"/>
            <w:noWrap w:val="false"/>
          </w:tcPr>
          <w:p>
            <w:pPr>
              <w:pStyle w:val="1700"/>
              <w:ind w:left="50"/>
              <w:spacing w:before="30"/>
              <w:tabs>
                <w:tab w:val="left" w:pos="1115" w:leader="none"/>
              </w:tabs>
              <w:rPr>
                <w:sz w:val="26"/>
              </w:rPr>
            </w:pPr>
            <w:r>
              <w:rPr>
                <w:spacing w:val="-2"/>
                <w:sz w:val="26"/>
              </w:rPr>
              <w:t xml:space="preserve">2.2.2.</w:t>
            </w:r>
            <w:r>
              <w:rPr>
                <w:sz w:val="26"/>
              </w:rPr>
              <w:tab/>
              <w:t xml:space="preserve">Содержательный</w:t>
            </w:r>
            <w:r>
              <w:rPr>
                <w:spacing w:val="2"/>
                <w:sz w:val="26"/>
              </w:rPr>
              <w:t xml:space="preserve"> </w:t>
            </w:r>
            <w:r>
              <w:rPr>
                <w:spacing w:val="-2"/>
                <w:sz w:val="26"/>
              </w:rPr>
              <w:t xml:space="preserve">раздел</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30"/>
              <w:rPr>
                <w:sz w:val="26"/>
              </w:rPr>
            </w:pPr>
            <w:r>
              <w:rPr>
                <w:spacing w:val="-5"/>
                <w:sz w:val="26"/>
              </w:rPr>
              <w:t xml:space="preserve">816</w:t>
            </w:r>
            <w:r/>
          </w:p>
        </w:tc>
      </w:tr>
      <w:tr>
        <w:trPr>
          <w:trHeight w:val="367"/>
        </w:trPr>
        <w:tc>
          <w:tcPr>
            <w:gridSpan w:val="2"/>
            <w:tcW w:w="8056" w:type="dxa"/>
            <w:textDirection w:val="lrTb"/>
            <w:noWrap w:val="false"/>
          </w:tcPr>
          <w:p>
            <w:pPr>
              <w:pStyle w:val="1700"/>
              <w:ind w:left="50"/>
              <w:spacing w:before="28"/>
              <w:tabs>
                <w:tab w:val="left" w:pos="1115" w:leader="none"/>
              </w:tabs>
              <w:rPr>
                <w:sz w:val="26"/>
              </w:rPr>
            </w:pPr>
            <w:r>
              <w:rPr>
                <w:spacing w:val="-2"/>
                <w:sz w:val="26"/>
              </w:rPr>
              <w:t xml:space="preserve">2.2.3.</w:t>
            </w:r>
            <w:r>
              <w:rPr>
                <w:sz w:val="26"/>
              </w:rPr>
              <w:tab/>
              <w:t xml:space="preserve">Организационный</w:t>
            </w:r>
            <w:r>
              <w:rPr>
                <w:spacing w:val="2"/>
                <w:sz w:val="26"/>
              </w:rPr>
              <w:t xml:space="preserve"> </w:t>
            </w:r>
            <w:r>
              <w:rPr>
                <w:spacing w:val="-2"/>
                <w:sz w:val="26"/>
              </w:rPr>
              <w:t xml:space="preserve">раздел</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28"/>
              <w:rPr>
                <w:sz w:val="26"/>
              </w:rPr>
            </w:pPr>
            <w:r>
              <w:rPr>
                <w:spacing w:val="-5"/>
                <w:sz w:val="26"/>
              </w:rPr>
              <w:t xml:space="preserve">842</w:t>
            </w:r>
            <w:r/>
          </w:p>
        </w:tc>
      </w:tr>
      <w:tr>
        <w:trPr>
          <w:trHeight w:val="369"/>
        </w:trPr>
        <w:tc>
          <w:tcPr>
            <w:gridSpan w:val="2"/>
            <w:tcW w:w="8056" w:type="dxa"/>
            <w:textDirection w:val="lrTb"/>
            <w:noWrap w:val="false"/>
          </w:tcPr>
          <w:p>
            <w:pPr>
              <w:pStyle w:val="1700"/>
              <w:ind w:left="50"/>
              <w:spacing w:before="30"/>
              <w:tabs>
                <w:tab w:val="left" w:pos="1115" w:leader="none"/>
              </w:tabs>
              <w:rPr>
                <w:sz w:val="26"/>
              </w:rPr>
            </w:pPr>
            <w:r>
              <w:rPr>
                <w:spacing w:val="-4"/>
                <w:sz w:val="26"/>
              </w:rPr>
              <w:t xml:space="preserve">2.3.</w:t>
            </w:r>
            <w:r>
              <w:rPr>
                <w:sz w:val="26"/>
              </w:rPr>
              <w:tab/>
              <w:t xml:space="preserve">Рабочая</w:t>
            </w:r>
            <w:r>
              <w:rPr>
                <w:spacing w:val="2"/>
                <w:sz w:val="26"/>
              </w:rPr>
              <w:t xml:space="preserve"> </w:t>
            </w:r>
            <w:r>
              <w:rPr>
                <w:sz w:val="26"/>
              </w:rPr>
              <w:t xml:space="preserve">программа</w:t>
            </w:r>
            <w:r>
              <w:rPr>
                <w:spacing w:val="1"/>
                <w:sz w:val="26"/>
              </w:rPr>
              <w:t xml:space="preserve"> </w:t>
            </w:r>
            <w:r>
              <w:rPr>
                <w:spacing w:val="-2"/>
                <w:sz w:val="26"/>
              </w:rPr>
              <w:t xml:space="preserve">воспитания</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30"/>
              <w:rPr>
                <w:sz w:val="26"/>
              </w:rPr>
            </w:pPr>
            <w:r>
              <w:rPr>
                <w:spacing w:val="-5"/>
                <w:sz w:val="26"/>
              </w:rPr>
              <w:t xml:space="preserve">844</w:t>
            </w:r>
            <w:r/>
          </w:p>
        </w:tc>
      </w:tr>
      <w:tr>
        <w:trPr>
          <w:trHeight w:val="367"/>
        </w:trPr>
        <w:tc>
          <w:tcPr>
            <w:gridSpan w:val="2"/>
            <w:tcW w:w="8056" w:type="dxa"/>
            <w:textDirection w:val="lrTb"/>
            <w:noWrap w:val="false"/>
          </w:tcPr>
          <w:p>
            <w:pPr>
              <w:pStyle w:val="1700"/>
              <w:ind w:left="50"/>
              <w:spacing w:before="30"/>
              <w:tabs>
                <w:tab w:val="left" w:pos="1115" w:leader="none"/>
              </w:tabs>
              <w:rPr>
                <w:sz w:val="26"/>
              </w:rPr>
            </w:pPr>
            <w:r>
              <w:rPr>
                <w:spacing w:val="-2"/>
                <w:sz w:val="26"/>
              </w:rPr>
              <w:t xml:space="preserve">2.3.1.</w:t>
            </w:r>
            <w:r>
              <w:rPr>
                <w:sz w:val="26"/>
              </w:rPr>
              <w:tab/>
              <w:t xml:space="preserve">Целевой</w:t>
            </w:r>
            <w:r>
              <w:rPr>
                <w:spacing w:val="-2"/>
                <w:sz w:val="26"/>
              </w:rPr>
              <w:t xml:space="preserve"> раздел</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30"/>
              <w:rPr>
                <w:sz w:val="26"/>
              </w:rPr>
            </w:pPr>
            <w:r>
              <w:rPr>
                <w:spacing w:val="-5"/>
                <w:sz w:val="26"/>
              </w:rPr>
              <w:t xml:space="preserve">845</w:t>
            </w:r>
            <w:r/>
          </w:p>
        </w:tc>
      </w:tr>
      <w:tr>
        <w:trPr>
          <w:trHeight w:val="367"/>
        </w:trPr>
        <w:tc>
          <w:tcPr>
            <w:gridSpan w:val="2"/>
            <w:tcW w:w="8056" w:type="dxa"/>
            <w:textDirection w:val="lrTb"/>
            <w:noWrap w:val="false"/>
          </w:tcPr>
          <w:p>
            <w:pPr>
              <w:pStyle w:val="1700"/>
              <w:ind w:left="50"/>
              <w:spacing w:before="28"/>
              <w:tabs>
                <w:tab w:val="left" w:pos="1115" w:leader="none"/>
              </w:tabs>
              <w:rPr>
                <w:sz w:val="26"/>
              </w:rPr>
            </w:pPr>
            <w:r>
              <w:rPr>
                <w:spacing w:val="-2"/>
                <w:sz w:val="26"/>
              </w:rPr>
              <w:t xml:space="preserve">2.3.2.</w:t>
            </w:r>
            <w:r>
              <w:rPr>
                <w:sz w:val="26"/>
              </w:rPr>
              <w:tab/>
              <w:t xml:space="preserve">Содержательный</w:t>
            </w:r>
            <w:r>
              <w:rPr>
                <w:spacing w:val="2"/>
                <w:sz w:val="26"/>
              </w:rPr>
              <w:t xml:space="preserve"> </w:t>
            </w:r>
            <w:r>
              <w:rPr>
                <w:spacing w:val="-2"/>
                <w:sz w:val="26"/>
              </w:rPr>
              <w:t xml:space="preserve">раздел</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28"/>
              <w:rPr>
                <w:sz w:val="26"/>
              </w:rPr>
            </w:pPr>
            <w:r>
              <w:rPr>
                <w:spacing w:val="-5"/>
                <w:sz w:val="26"/>
              </w:rPr>
              <w:t xml:space="preserve">853</w:t>
            </w:r>
            <w:r/>
          </w:p>
        </w:tc>
      </w:tr>
      <w:tr>
        <w:trPr>
          <w:trHeight w:val="367"/>
        </w:trPr>
        <w:tc>
          <w:tcPr>
            <w:gridSpan w:val="2"/>
            <w:tcW w:w="8056" w:type="dxa"/>
            <w:textDirection w:val="lrTb"/>
            <w:noWrap w:val="false"/>
          </w:tcPr>
          <w:p>
            <w:pPr>
              <w:pStyle w:val="1700"/>
              <w:ind w:left="50"/>
              <w:spacing w:before="30"/>
              <w:tabs>
                <w:tab w:val="left" w:pos="1115" w:leader="none"/>
              </w:tabs>
              <w:rPr>
                <w:sz w:val="26"/>
              </w:rPr>
            </w:pPr>
            <w:r>
              <w:rPr>
                <w:spacing w:val="-2"/>
                <w:sz w:val="26"/>
              </w:rPr>
              <w:t xml:space="preserve">2.3.3.</w:t>
            </w:r>
            <w:r>
              <w:rPr>
                <w:sz w:val="26"/>
              </w:rPr>
              <w:tab/>
              <w:t xml:space="preserve">Организационный</w:t>
            </w:r>
            <w:r>
              <w:rPr>
                <w:spacing w:val="2"/>
                <w:sz w:val="26"/>
              </w:rPr>
              <w:t xml:space="preserve"> </w:t>
            </w:r>
            <w:r>
              <w:rPr>
                <w:spacing w:val="-2"/>
                <w:sz w:val="26"/>
              </w:rPr>
              <w:t xml:space="preserve">раздел</w:t>
            </w:r>
            <w:r/>
          </w:p>
        </w:tc>
        <w:tc>
          <w:tcPr>
            <w:tcW w:w="1178" w:type="dxa"/>
            <w:textDirection w:val="lrTb"/>
            <w:noWrap w:val="false"/>
          </w:tcPr>
          <w:p>
            <w:pPr>
              <w:pStyle w:val="1700"/>
              <w:rPr>
                <w:sz w:val="26"/>
              </w:rPr>
            </w:pPr>
            <w:r>
              <w:rPr>
                <w:sz w:val="26"/>
              </w:rPr>
            </w:r>
            <w:r/>
          </w:p>
        </w:tc>
        <w:tc>
          <w:tcPr>
            <w:tcW w:w="581" w:type="dxa"/>
            <w:textDirection w:val="lrTb"/>
            <w:noWrap w:val="false"/>
          </w:tcPr>
          <w:p>
            <w:pPr>
              <w:pStyle w:val="1700"/>
              <w:ind w:left="88"/>
              <w:jc w:val="center"/>
              <w:spacing w:before="30"/>
              <w:rPr>
                <w:sz w:val="26"/>
              </w:rPr>
            </w:pPr>
            <w:r>
              <w:rPr>
                <w:spacing w:val="-5"/>
                <w:sz w:val="26"/>
              </w:rPr>
              <w:t xml:space="preserve">872</w:t>
            </w:r>
            <w:r/>
          </w:p>
        </w:tc>
      </w:tr>
      <w:tr>
        <w:trPr>
          <w:trHeight w:val="327"/>
        </w:trPr>
        <w:tc>
          <w:tcPr>
            <w:gridSpan w:val="2"/>
            <w:tcW w:w="8056" w:type="dxa"/>
            <w:textDirection w:val="lrTb"/>
            <w:noWrap w:val="false"/>
          </w:tcPr>
          <w:p>
            <w:pPr>
              <w:pStyle w:val="1700"/>
              <w:ind w:left="50"/>
              <w:spacing w:before="28" w:line="279" w:lineRule="exact"/>
              <w:tabs>
                <w:tab w:val="left" w:pos="1115" w:leader="none"/>
              </w:tabs>
              <w:rPr>
                <w:sz w:val="26"/>
              </w:rPr>
            </w:pPr>
            <w:r>
              <w:rPr>
                <w:spacing w:val="-2"/>
                <w:sz w:val="26"/>
              </w:rPr>
              <w:t xml:space="preserve">2.3.4.</w:t>
            </w:r>
            <w:r>
              <w:rPr>
                <w:sz w:val="26"/>
              </w:rPr>
              <w:tab/>
              <w:t xml:space="preserve">Система</w:t>
            </w:r>
            <w:r>
              <w:rPr>
                <w:spacing w:val="36"/>
                <w:sz w:val="26"/>
              </w:rPr>
              <w:t xml:space="preserve"> </w:t>
            </w:r>
            <w:r>
              <w:rPr>
                <w:sz w:val="26"/>
              </w:rPr>
              <w:t xml:space="preserve">поощрения</w:t>
            </w:r>
            <w:r>
              <w:rPr>
                <w:spacing w:val="40"/>
                <w:sz w:val="26"/>
              </w:rPr>
              <w:t xml:space="preserve"> </w:t>
            </w:r>
            <w:r>
              <w:rPr>
                <w:sz w:val="26"/>
              </w:rPr>
              <w:t xml:space="preserve">социальной</w:t>
            </w:r>
            <w:r>
              <w:rPr>
                <w:spacing w:val="43"/>
                <w:sz w:val="26"/>
              </w:rPr>
              <w:t xml:space="preserve"> </w:t>
            </w:r>
            <w:r>
              <w:rPr>
                <w:sz w:val="26"/>
              </w:rPr>
              <w:t xml:space="preserve">успешности</w:t>
            </w:r>
            <w:r>
              <w:rPr>
                <w:spacing w:val="44"/>
                <w:sz w:val="26"/>
              </w:rPr>
              <w:t xml:space="preserve"> </w:t>
            </w:r>
            <w:r>
              <w:rPr>
                <w:sz w:val="26"/>
              </w:rPr>
              <w:t xml:space="preserve">и</w:t>
            </w:r>
            <w:r>
              <w:rPr>
                <w:spacing w:val="34"/>
                <w:sz w:val="26"/>
              </w:rPr>
              <w:t xml:space="preserve"> </w:t>
            </w:r>
            <w:r>
              <w:rPr>
                <w:spacing w:val="-2"/>
                <w:sz w:val="26"/>
              </w:rPr>
              <w:t xml:space="preserve">проявлений</w:t>
            </w:r>
            <w:r/>
          </w:p>
        </w:tc>
        <w:tc>
          <w:tcPr>
            <w:tcW w:w="1178" w:type="dxa"/>
            <w:textDirection w:val="lrTb"/>
            <w:noWrap w:val="false"/>
          </w:tcPr>
          <w:p>
            <w:pPr>
              <w:pStyle w:val="1700"/>
              <w:spacing w:before="28" w:line="279" w:lineRule="exact"/>
              <w:rPr>
                <w:sz w:val="26"/>
              </w:rPr>
            </w:pPr>
            <w:r>
              <w:rPr>
                <w:spacing w:val="-2"/>
                <w:sz w:val="26"/>
              </w:rPr>
              <w:t xml:space="preserve">активной</w:t>
            </w:r>
            <w:r/>
          </w:p>
        </w:tc>
        <w:tc>
          <w:tcPr>
            <w:tcW w:w="581" w:type="dxa"/>
            <w:textDirection w:val="lrTb"/>
            <w:noWrap w:val="false"/>
          </w:tcPr>
          <w:p>
            <w:pPr>
              <w:pStyle w:val="1700"/>
              <w:ind w:left="88"/>
              <w:jc w:val="center"/>
              <w:spacing w:before="28" w:line="279" w:lineRule="exact"/>
              <w:rPr>
                <w:sz w:val="26"/>
              </w:rPr>
            </w:pPr>
            <w:r>
              <w:rPr>
                <w:spacing w:val="-5"/>
                <w:sz w:val="26"/>
              </w:rPr>
              <w:t xml:space="preserve">879</w:t>
            </w:r>
            <w:r/>
          </w:p>
        </w:tc>
      </w:tr>
      <w:tr>
        <w:trPr>
          <w:trHeight w:val="271"/>
        </w:trPr>
        <w:tc>
          <w:tcPr>
            <w:gridSpan w:val="2"/>
            <w:tcW w:w="8056" w:type="dxa"/>
            <w:textDirection w:val="lrTb"/>
            <w:noWrap w:val="false"/>
          </w:tcPr>
          <w:p>
            <w:pPr>
              <w:pStyle w:val="1700"/>
              <w:ind w:left="1115"/>
              <w:spacing w:before="3" w:line="249" w:lineRule="exact"/>
              <w:rPr>
                <w:sz w:val="26"/>
              </w:rPr>
            </w:pPr>
            <w:r>
              <w:rPr>
                <w:sz w:val="26"/>
              </w:rPr>
              <w:t xml:space="preserve">жизненнойпозиции</w:t>
            </w:r>
            <w:r>
              <w:rPr>
                <w:spacing w:val="19"/>
                <w:sz w:val="26"/>
              </w:rPr>
              <w:t xml:space="preserve"> </w:t>
            </w:r>
            <w:r>
              <w:rPr>
                <w:spacing w:val="-2"/>
                <w:sz w:val="26"/>
              </w:rPr>
              <w:t xml:space="preserve">обучающихся.</w:t>
            </w:r>
            <w:r/>
          </w:p>
        </w:tc>
        <w:tc>
          <w:tcPr>
            <w:tcW w:w="1178" w:type="dxa"/>
            <w:textDirection w:val="lrTb"/>
            <w:noWrap w:val="false"/>
          </w:tcPr>
          <w:p>
            <w:pPr>
              <w:pStyle w:val="1700"/>
              <w:rPr>
                <w:sz w:val="20"/>
              </w:rPr>
            </w:pPr>
            <w:r>
              <w:rPr>
                <w:sz w:val="20"/>
              </w:rPr>
            </w:r>
            <w:r/>
          </w:p>
        </w:tc>
        <w:tc>
          <w:tcPr>
            <w:tcW w:w="581" w:type="dxa"/>
            <w:textDirection w:val="lrTb"/>
            <w:noWrap w:val="false"/>
          </w:tcPr>
          <w:p>
            <w:pPr>
              <w:pStyle w:val="1700"/>
              <w:rPr>
                <w:sz w:val="20"/>
              </w:rPr>
            </w:pPr>
            <w:r>
              <w:rPr>
                <w:sz w:val="20"/>
              </w:rPr>
            </w:r>
            <w:r/>
          </w:p>
        </w:tc>
      </w:tr>
      <w:tr>
        <w:trPr>
          <w:trHeight w:val="341"/>
        </w:trPr>
        <w:tc>
          <w:tcPr>
            <w:tcW w:w="5421" w:type="dxa"/>
            <w:textDirection w:val="lrTb"/>
            <w:noWrap w:val="false"/>
          </w:tcPr>
          <w:p>
            <w:pPr>
              <w:pStyle w:val="1700"/>
              <w:ind w:left="50"/>
              <w:spacing w:line="289" w:lineRule="exact"/>
              <w:tabs>
                <w:tab w:val="left" w:pos="1115" w:leader="none"/>
              </w:tabs>
              <w:rPr>
                <w:sz w:val="26"/>
              </w:rPr>
            </w:pPr>
            <w:r>
              <w:rPr>
                <w:spacing w:val="-2"/>
                <w:sz w:val="26"/>
              </w:rPr>
              <w:t xml:space="preserve">2.3.5.</w:t>
            </w:r>
            <w:r>
              <w:rPr>
                <w:sz w:val="26"/>
              </w:rPr>
              <w:tab/>
              <w:t xml:space="preserve">Анализ</w:t>
            </w:r>
            <w:r>
              <w:rPr>
                <w:spacing w:val="1"/>
                <w:sz w:val="26"/>
              </w:rPr>
              <w:t xml:space="preserve"> </w:t>
            </w:r>
            <w:r>
              <w:rPr>
                <w:sz w:val="26"/>
              </w:rPr>
              <w:t xml:space="preserve">воспитательного</w:t>
            </w:r>
            <w:r>
              <w:rPr>
                <w:spacing w:val="10"/>
                <w:sz w:val="26"/>
              </w:rPr>
              <w:t xml:space="preserve"> </w:t>
            </w:r>
            <w:r>
              <w:rPr>
                <w:spacing w:val="-2"/>
                <w:sz w:val="26"/>
              </w:rPr>
              <w:t xml:space="preserve">процесса</w:t>
            </w:r>
            <w:r/>
          </w:p>
        </w:tc>
        <w:tc>
          <w:tcPr>
            <w:tcW w:w="2635" w:type="dxa"/>
            <w:textDirection w:val="lrTb"/>
            <w:noWrap w:val="false"/>
          </w:tcPr>
          <w:p>
            <w:pPr>
              <w:pStyle w:val="1700"/>
              <w:rPr>
                <w:sz w:val="26"/>
              </w:rPr>
            </w:pPr>
            <w:r>
              <w:rPr>
                <w:sz w:val="26"/>
              </w:rPr>
            </w:r>
            <w:r/>
          </w:p>
        </w:tc>
        <w:tc>
          <w:tcPr>
            <w:gridSpan w:val="2"/>
            <w:tcW w:w="1759" w:type="dxa"/>
            <w:textDirection w:val="lrTb"/>
            <w:noWrap w:val="false"/>
          </w:tcPr>
          <w:p>
            <w:pPr>
              <w:pStyle w:val="1700"/>
              <w:ind w:right="46"/>
              <w:jc w:val="right"/>
              <w:spacing w:line="289" w:lineRule="exact"/>
              <w:rPr>
                <w:sz w:val="26"/>
              </w:rPr>
            </w:pPr>
            <w:r>
              <w:rPr>
                <w:spacing w:val="-5"/>
                <w:sz w:val="26"/>
              </w:rPr>
              <w:t xml:space="preserve">881</w:t>
            </w:r>
            <w:r/>
          </w:p>
        </w:tc>
      </w:tr>
      <w:tr>
        <w:trPr>
          <w:trHeight w:val="350"/>
        </w:trPr>
        <w:tc>
          <w:tcPr>
            <w:tcW w:w="5421" w:type="dxa"/>
            <w:textDirection w:val="lrTb"/>
            <w:noWrap w:val="false"/>
          </w:tcPr>
          <w:p>
            <w:pPr>
              <w:pStyle w:val="1700"/>
              <w:ind w:left="50"/>
              <w:spacing w:before="47" w:line="283" w:lineRule="exact"/>
              <w:tabs>
                <w:tab w:val="left" w:pos="1115" w:leader="none"/>
                <w:tab w:val="left" w:pos="4009" w:leader="none"/>
              </w:tabs>
              <w:rPr>
                <w:sz w:val="26"/>
              </w:rPr>
            </w:pPr>
            <w:r>
              <w:rPr>
                <w:spacing w:val="-5"/>
                <w:sz w:val="26"/>
              </w:rPr>
              <w:t xml:space="preserve">3.</w:t>
            </w:r>
            <w:r>
              <w:rPr>
                <w:sz w:val="26"/>
              </w:rPr>
              <w:tab/>
            </w:r>
            <w:r>
              <w:rPr>
                <w:spacing w:val="-2"/>
                <w:sz w:val="26"/>
              </w:rPr>
              <w:t xml:space="preserve">Организационный</w:t>
            </w:r>
            <w:r>
              <w:rPr>
                <w:sz w:val="26"/>
              </w:rPr>
              <w:tab/>
            </w:r>
            <w:r>
              <w:rPr>
                <w:spacing w:val="-2"/>
                <w:sz w:val="26"/>
              </w:rPr>
              <w:t xml:space="preserve">раздел</w:t>
            </w:r>
            <w:r/>
          </w:p>
        </w:tc>
        <w:tc>
          <w:tcPr>
            <w:tcW w:w="2635" w:type="dxa"/>
            <w:textDirection w:val="lrTb"/>
            <w:noWrap w:val="false"/>
          </w:tcPr>
          <w:p>
            <w:pPr>
              <w:pStyle w:val="1700"/>
              <w:ind w:left="461"/>
              <w:spacing w:before="42" w:line="288" w:lineRule="exact"/>
              <w:rPr>
                <w:sz w:val="26"/>
              </w:rPr>
            </w:pPr>
            <w:r>
              <w:rPr>
                <w:spacing w:val="-2"/>
                <w:sz w:val="26"/>
              </w:rPr>
              <w:t xml:space="preserve">образовательной</w:t>
            </w:r>
            <w:r/>
          </w:p>
        </w:tc>
        <w:tc>
          <w:tcPr>
            <w:gridSpan w:val="2"/>
            <w:tcW w:w="1759" w:type="dxa"/>
            <w:textDirection w:val="lrTb"/>
            <w:noWrap w:val="false"/>
          </w:tcPr>
          <w:p>
            <w:pPr>
              <w:pStyle w:val="1700"/>
              <w:ind w:right="46"/>
              <w:jc w:val="right"/>
              <w:spacing w:before="47" w:line="283" w:lineRule="exact"/>
              <w:rPr>
                <w:sz w:val="26"/>
              </w:rPr>
            </w:pPr>
            <w:r>
              <w:rPr>
                <w:spacing w:val="-5"/>
                <w:sz w:val="26"/>
              </w:rPr>
              <w:t xml:space="preserve">884</w:t>
            </w:r>
            <w:r/>
          </w:p>
        </w:tc>
      </w:tr>
      <w:tr>
        <w:trPr>
          <w:trHeight w:val="293"/>
        </w:trPr>
        <w:tc>
          <w:tcPr>
            <w:tcW w:w="5421" w:type="dxa"/>
            <w:textDirection w:val="lrTb"/>
            <w:noWrap w:val="false"/>
          </w:tcPr>
          <w:p>
            <w:pPr>
              <w:pStyle w:val="1700"/>
              <w:ind w:left="3136"/>
              <w:spacing w:line="274" w:lineRule="exact"/>
              <w:rPr>
                <w:sz w:val="26"/>
              </w:rPr>
            </w:pPr>
            <w:r>
              <w:rPr>
                <w:spacing w:val="-2"/>
                <w:sz w:val="26"/>
              </w:rPr>
              <w:t xml:space="preserve">программы</w:t>
            </w:r>
            <w:r/>
          </w:p>
        </w:tc>
        <w:tc>
          <w:tcPr>
            <w:tcW w:w="2635" w:type="dxa"/>
            <w:textDirection w:val="lrTb"/>
            <w:noWrap w:val="false"/>
          </w:tcPr>
          <w:p>
            <w:pPr>
              <w:pStyle w:val="1700"/>
              <w:ind w:left="461"/>
              <w:spacing w:line="274" w:lineRule="exact"/>
              <w:rPr>
                <w:sz w:val="26"/>
              </w:rPr>
            </w:pPr>
            <w:r>
              <w:rPr>
                <w:sz w:val="26"/>
              </w:rPr>
              <w:t xml:space="preserve">основного</w:t>
            </w:r>
            <w:r>
              <w:rPr>
                <w:spacing w:val="27"/>
                <w:sz w:val="26"/>
              </w:rPr>
              <w:t xml:space="preserve">  </w:t>
            </w:r>
            <w:r>
              <w:rPr>
                <w:spacing w:val="-2"/>
                <w:sz w:val="26"/>
              </w:rPr>
              <w:t xml:space="preserve">общего</w:t>
            </w:r>
            <w:r/>
          </w:p>
        </w:tc>
        <w:tc>
          <w:tcPr>
            <w:gridSpan w:val="2"/>
            <w:tcW w:w="1759" w:type="dxa"/>
            <w:textDirection w:val="lrTb"/>
            <w:noWrap w:val="false"/>
          </w:tcPr>
          <w:p>
            <w:pPr>
              <w:pStyle w:val="1700"/>
              <w:rPr>
                <w:sz w:val="22"/>
              </w:rPr>
            </w:pPr>
            <w:r>
              <w:rPr>
                <w:sz w:val="22"/>
              </w:rPr>
            </w:r>
            <w:r/>
          </w:p>
        </w:tc>
      </w:tr>
      <w:tr>
        <w:trPr>
          <w:trHeight w:val="302"/>
        </w:trPr>
        <w:tc>
          <w:tcPr>
            <w:tcW w:w="5421" w:type="dxa"/>
            <w:textDirection w:val="lrTb"/>
            <w:noWrap w:val="false"/>
          </w:tcPr>
          <w:p>
            <w:pPr>
              <w:pStyle w:val="1700"/>
              <w:ind w:left="1115"/>
              <w:spacing w:before="3" w:line="279" w:lineRule="exact"/>
              <w:rPr>
                <w:sz w:val="26"/>
              </w:rPr>
            </w:pPr>
            <w:r>
              <w:rPr>
                <w:spacing w:val="-2"/>
                <w:sz w:val="26"/>
              </w:rPr>
              <w:t xml:space="preserve">образования</w:t>
            </w:r>
            <w:r/>
          </w:p>
        </w:tc>
        <w:tc>
          <w:tcPr>
            <w:tcW w:w="2635" w:type="dxa"/>
            <w:textDirection w:val="lrTb"/>
            <w:noWrap w:val="false"/>
          </w:tcPr>
          <w:p>
            <w:pPr>
              <w:pStyle w:val="1700"/>
              <w:rPr>
                <w:sz w:val="22"/>
              </w:rPr>
            </w:pPr>
            <w:r>
              <w:rPr>
                <w:sz w:val="22"/>
              </w:rPr>
            </w:r>
            <w:r/>
          </w:p>
        </w:tc>
        <w:tc>
          <w:tcPr>
            <w:tcW w:w="1178" w:type="dxa"/>
            <w:textDirection w:val="lrTb"/>
            <w:noWrap w:val="false"/>
          </w:tcPr>
          <w:p>
            <w:pPr>
              <w:pStyle w:val="1700"/>
              <w:rPr>
                <w:sz w:val="22"/>
              </w:rPr>
            </w:pPr>
            <w:r>
              <w:rPr>
                <w:sz w:val="22"/>
              </w:rPr>
            </w:r>
            <w:r/>
          </w:p>
        </w:tc>
        <w:tc>
          <w:tcPr>
            <w:tcW w:w="581" w:type="dxa"/>
            <w:textDirection w:val="lrTb"/>
            <w:noWrap w:val="false"/>
          </w:tcPr>
          <w:p>
            <w:pPr>
              <w:pStyle w:val="1700"/>
              <w:rPr>
                <w:sz w:val="22"/>
              </w:rPr>
            </w:pPr>
            <w:r>
              <w:rPr>
                <w:sz w:val="22"/>
              </w:rPr>
            </w:r>
            <w:r/>
          </w:p>
        </w:tc>
      </w:tr>
    </w:tbl>
    <w:p>
      <w:pPr>
        <w:pStyle w:val="1699"/>
        <w:numPr>
          <w:ilvl w:val="1"/>
          <w:numId w:val="390"/>
        </w:numPr>
        <w:ind w:left="1341" w:right="0" w:hanging="1118"/>
        <w:jc w:val="left"/>
        <w:spacing w:before="0" w:after="0" w:line="240" w:lineRule="auto"/>
        <w:tabs>
          <w:tab w:val="left" w:pos="1341" w:leader="none"/>
          <w:tab w:val="left" w:pos="9544" w:leader="none"/>
        </w:tabs>
        <w:rPr>
          <w:sz w:val="26"/>
        </w:rPr>
      </w:pPr>
      <w:r>
        <w:rPr>
          <w:sz w:val="26"/>
        </w:rPr>
        <w:t xml:space="preserve">Учебный</w:t>
      </w:r>
      <w:r>
        <w:rPr>
          <w:spacing w:val="9"/>
          <w:sz w:val="26"/>
        </w:rPr>
        <w:t xml:space="preserve"> </w:t>
      </w:r>
      <w:r>
        <w:rPr>
          <w:spacing w:val="-4"/>
          <w:sz w:val="26"/>
        </w:rPr>
        <w:t xml:space="preserve">план</w:t>
      </w:r>
      <w:r>
        <w:rPr>
          <w:sz w:val="26"/>
        </w:rPr>
        <w:tab/>
      </w:r>
      <w:r>
        <w:rPr>
          <w:spacing w:val="-5"/>
          <w:sz w:val="26"/>
        </w:rPr>
        <w:t xml:space="preserve">885</w:t>
      </w:r>
      <w:r/>
    </w:p>
    <w:p>
      <w:pPr>
        <w:pStyle w:val="1699"/>
        <w:numPr>
          <w:ilvl w:val="1"/>
          <w:numId w:val="390"/>
        </w:numPr>
        <w:ind w:left="1341" w:right="0" w:hanging="1118"/>
        <w:jc w:val="left"/>
        <w:spacing w:before="87" w:after="0" w:line="240" w:lineRule="auto"/>
        <w:tabs>
          <w:tab w:val="left" w:pos="1341" w:leader="none"/>
          <w:tab w:val="right" w:pos="9939" w:leader="none"/>
        </w:tabs>
        <w:rPr>
          <w:sz w:val="26"/>
        </w:rPr>
      </w:pPr>
      <w:r>
        <w:rPr>
          <w:sz w:val="26"/>
        </w:rPr>
        <w:t xml:space="preserve">Календарный</w:t>
      </w:r>
      <w:r>
        <w:rPr>
          <w:spacing w:val="3"/>
          <w:sz w:val="26"/>
        </w:rPr>
        <w:t xml:space="preserve"> </w:t>
      </w:r>
      <w:r>
        <w:rPr>
          <w:sz w:val="26"/>
        </w:rPr>
        <w:t xml:space="preserve">учебный</w:t>
      </w:r>
      <w:r>
        <w:rPr>
          <w:spacing w:val="3"/>
          <w:sz w:val="26"/>
        </w:rPr>
        <w:t xml:space="preserve"> </w:t>
      </w:r>
      <w:r>
        <w:rPr>
          <w:spacing w:val="-2"/>
          <w:sz w:val="26"/>
        </w:rPr>
        <w:t xml:space="preserve">график</w:t>
      </w:r>
      <w:r>
        <w:rPr>
          <w:sz w:val="26"/>
        </w:rPr>
        <w:tab/>
      </w:r>
      <w:r>
        <w:rPr>
          <w:spacing w:val="-5"/>
          <w:sz w:val="26"/>
        </w:rPr>
        <w:t xml:space="preserve">892</w:t>
      </w:r>
      <w:r/>
    </w:p>
    <w:p>
      <w:pPr>
        <w:pStyle w:val="1699"/>
        <w:numPr>
          <w:ilvl w:val="1"/>
          <w:numId w:val="390"/>
        </w:numPr>
        <w:ind w:left="1341" w:right="0" w:hanging="1118"/>
        <w:jc w:val="left"/>
        <w:spacing w:before="65" w:after="0" w:line="240" w:lineRule="auto"/>
        <w:tabs>
          <w:tab w:val="left" w:pos="1341" w:leader="none"/>
          <w:tab w:val="right" w:pos="9939" w:leader="none"/>
        </w:tabs>
        <w:rPr>
          <w:sz w:val="26"/>
        </w:rPr>
      </w:pPr>
      <w:r>
        <w:rPr>
          <w:sz w:val="26"/>
        </w:rPr>
        <w:t xml:space="preserve">План</w:t>
      </w:r>
      <w:r>
        <w:rPr>
          <w:spacing w:val="4"/>
          <w:sz w:val="26"/>
        </w:rPr>
        <w:t xml:space="preserve"> </w:t>
      </w:r>
      <w:r>
        <w:rPr>
          <w:sz w:val="26"/>
        </w:rPr>
        <w:t xml:space="preserve">внеурочной </w:t>
      </w:r>
      <w:r>
        <w:rPr>
          <w:spacing w:val="-2"/>
          <w:sz w:val="26"/>
        </w:rPr>
        <w:t xml:space="preserve">деятельности</w:t>
      </w:r>
      <w:r>
        <w:rPr>
          <w:sz w:val="26"/>
        </w:rPr>
        <w:tab/>
      </w:r>
      <w:r>
        <w:rPr>
          <w:spacing w:val="-5"/>
          <w:sz w:val="26"/>
        </w:rPr>
        <w:t xml:space="preserve">896</w:t>
      </w:r>
      <w:r/>
    </w:p>
    <w:p>
      <w:pPr>
        <w:pStyle w:val="1699"/>
        <w:numPr>
          <w:ilvl w:val="1"/>
          <w:numId w:val="390"/>
        </w:numPr>
        <w:ind w:left="1341" w:right="0" w:hanging="1118"/>
        <w:jc w:val="left"/>
        <w:spacing w:before="71" w:after="0" w:line="240" w:lineRule="auto"/>
        <w:tabs>
          <w:tab w:val="left" w:pos="1341" w:leader="none"/>
          <w:tab w:val="right" w:pos="9939" w:leader="none"/>
        </w:tabs>
        <w:rPr>
          <w:sz w:val="26"/>
        </w:rPr>
      </w:pPr>
      <w:r>
        <w:rPr>
          <w:sz w:val="26"/>
        </w:rPr>
        <w:t xml:space="preserve">Календарный</w:t>
      </w:r>
      <w:r>
        <w:rPr>
          <w:spacing w:val="3"/>
          <w:sz w:val="26"/>
        </w:rPr>
        <w:t xml:space="preserve"> </w:t>
      </w:r>
      <w:r>
        <w:rPr>
          <w:sz w:val="26"/>
        </w:rPr>
        <w:t xml:space="preserve">план</w:t>
      </w:r>
      <w:r>
        <w:rPr>
          <w:spacing w:val="2"/>
          <w:sz w:val="26"/>
        </w:rPr>
        <w:t xml:space="preserve"> </w:t>
      </w:r>
      <w:r>
        <w:rPr>
          <w:sz w:val="26"/>
        </w:rPr>
        <w:t xml:space="preserve">воспитательной</w:t>
      </w:r>
      <w:r>
        <w:rPr>
          <w:spacing w:val="4"/>
          <w:sz w:val="26"/>
        </w:rPr>
        <w:t xml:space="preserve"> </w:t>
      </w:r>
      <w:r>
        <w:rPr>
          <w:spacing w:val="-2"/>
          <w:sz w:val="26"/>
        </w:rPr>
        <w:t xml:space="preserve">работы</w:t>
      </w:r>
      <w:r>
        <w:rPr>
          <w:sz w:val="26"/>
        </w:rPr>
        <w:tab/>
      </w:r>
      <w:r>
        <w:rPr>
          <w:spacing w:val="-5"/>
          <w:sz w:val="26"/>
        </w:rPr>
        <w:t xml:space="preserve">902</w:t>
      </w:r>
      <w:r/>
    </w:p>
    <w:p>
      <w:pPr>
        <w:jc w:val="left"/>
        <w:spacing w:after="0" w:line="240" w:lineRule="auto"/>
        <w:rPr>
          <w:sz w:val="26"/>
        </w:rPr>
        <w:sectPr>
          <w:footnotePr/>
          <w:endnotePr/>
          <w:type w:val="nextPage"/>
          <w:pgSz w:w="12240" w:h="15840" w:orient="portrait"/>
          <w:pgMar w:top="700" w:right="0" w:bottom="1120" w:left="900" w:header="0" w:footer="926" w:gutter="0"/>
          <w:cols w:num="1" w:sep="0" w:space="1701" w:equalWidth="1"/>
          <w:docGrid w:linePitch="360"/>
        </w:sectPr>
      </w:pPr>
      <w:r>
        <w:rPr>
          <w:sz w:val="26"/>
        </w:rPr>
      </w:r>
      <w:r/>
    </w:p>
    <w:p>
      <w:pPr>
        <w:pStyle w:val="1699"/>
        <w:numPr>
          <w:ilvl w:val="1"/>
          <w:numId w:val="390"/>
        </w:numPr>
        <w:ind w:left="617" w:right="0" w:hanging="394"/>
        <w:jc w:val="left"/>
        <w:spacing w:before="71" w:after="0" w:line="240" w:lineRule="auto"/>
        <w:tabs>
          <w:tab w:val="left" w:pos="617" w:leader="none"/>
        </w:tabs>
        <w:rPr>
          <w:sz w:val="26"/>
        </w:rPr>
      </w:pPr>
      <w:r>
        <w:rPr>
          <w:sz w:val="26"/>
        </w:rPr>
        <w:t xml:space="preserve">​</w:t>
      </w:r>
      <w:r/>
    </w:p>
    <w:p>
      <w:pPr>
        <w:pStyle w:val="1697"/>
        <w:ind w:left="232" w:firstLine="0"/>
        <w:jc w:val="left"/>
        <w:spacing w:before="541"/>
      </w:pPr>
      <w:r>
        <w:rPr>
          <w:spacing w:val="-5"/>
        </w:rPr>
        <w:t xml:space="preserve">3.6</w:t>
      </w:r>
      <w:r/>
    </w:p>
    <w:p>
      <w:pPr>
        <w:pStyle w:val="1697"/>
        <w:ind w:left="223" w:right="38" w:firstLine="0"/>
        <w:jc w:val="left"/>
        <w:spacing w:before="66" w:line="242" w:lineRule="auto"/>
        <w:tabs>
          <w:tab w:val="left" w:pos="2239" w:leader="none"/>
          <w:tab w:val="left" w:pos="2925" w:leader="none"/>
          <w:tab w:val="left" w:pos="6011" w:leader="none"/>
        </w:tabs>
      </w:pPr>
      <w:r>
        <w:br w:type="column"/>
      </w:r>
      <w:r>
        <w:rPr>
          <w:spacing w:val="-2"/>
        </w:rPr>
        <w:t xml:space="preserve">Характеристика</w:t>
      </w:r>
      <w:r>
        <w:tab/>
      </w:r>
      <w:r>
        <w:rPr>
          <w:spacing w:val="-2"/>
        </w:rPr>
        <w:t xml:space="preserve">условий</w:t>
      </w:r>
      <w:r>
        <w:tab/>
      </w:r>
      <w:r>
        <w:rPr>
          <w:spacing w:val="-2"/>
        </w:rPr>
        <w:t xml:space="preserve">реализации образовательной</w:t>
      </w:r>
      <w:r>
        <w:tab/>
        <w:tab/>
        <w:t xml:space="preserve">программы основногообщего образования в соответствии с требованиями ФГОС СОО</w:t>
      </w:r>
      <w:r/>
    </w:p>
    <w:p>
      <w:pPr>
        <w:pStyle w:val="1697"/>
        <w:ind w:left="223" w:firstLine="0"/>
        <w:jc w:val="left"/>
        <w:spacing w:before="40"/>
      </w:pPr>
      <w:r>
        <w:rPr>
          <w:spacing w:val="-2"/>
        </w:rPr>
        <w:t xml:space="preserve">Приложение</w:t>
      </w:r>
      <w:r/>
    </w:p>
    <w:p>
      <w:pPr>
        <w:ind w:left="324" w:right="0" w:firstLine="0"/>
        <w:jc w:val="left"/>
        <w:spacing w:before="71"/>
        <w:rPr>
          <w:sz w:val="26"/>
        </w:rPr>
      </w:pPr>
      <w:r>
        <w:br w:type="column"/>
      </w:r>
      <w:r>
        <w:rPr>
          <w:spacing w:val="-5"/>
          <w:sz w:val="26"/>
        </w:rPr>
        <w:t xml:space="preserve">905</w:t>
      </w:r>
      <w:r/>
    </w:p>
    <w:p>
      <w:pPr>
        <w:pStyle w:val="1697"/>
        <w:ind w:left="223" w:firstLine="0"/>
        <w:jc w:val="left"/>
        <w:spacing w:before="541"/>
      </w:pPr>
      <w:r>
        <w:rPr>
          <w:spacing w:val="-5"/>
        </w:rPr>
        <w:t xml:space="preserve">947</w:t>
      </w:r>
      <w:r/>
    </w:p>
    <w:p>
      <w:pPr>
        <w:jc w:val="left"/>
        <w:spacing w:after="0"/>
        <w:sectPr>
          <w:footnotePr/>
          <w:endnotePr/>
          <w:type w:val="continuous"/>
          <w:pgSz w:w="12240" w:h="15840" w:orient="portrait"/>
          <w:pgMar w:top="600" w:right="0" w:bottom="1120" w:left="900" w:header="0" w:footer="926" w:gutter="0"/>
          <w:cols w:num="3" w:sep="0" w:space="1701" w:equalWidth="0">
            <w:col w:w="660" w:space="406"/>
            <w:col w:w="7940" w:space="214"/>
            <w:col w:w="2120" w:space="0"/>
          </w:cols>
          <w:docGrid w:linePitch="360"/>
        </w:sectPr>
      </w:pPr>
      <w:r/>
      <w:r/>
    </w:p>
    <w:p>
      <w:pPr>
        <w:pStyle w:val="1697"/>
        <w:ind w:left="0" w:firstLine="0"/>
        <w:jc w:val="left"/>
        <w:spacing w:before="4"/>
        <w:rPr>
          <w:sz w:val="17"/>
        </w:rPr>
      </w:pPr>
      <w:r>
        <w:rPr>
          <w:sz w:val="17"/>
        </w:rPr>
      </w:r>
      <w:r/>
    </w:p>
    <w:p>
      <w:pPr>
        <w:jc w:val="left"/>
        <w:spacing w:after="0"/>
        <w:rPr>
          <w:sz w:val="17"/>
        </w:rPr>
        <w:sectPr>
          <w:footnotePr/>
          <w:endnotePr/>
          <w:type w:val="nextPage"/>
          <w:pgSz w:w="12240" w:h="15840" w:orient="portrait"/>
          <w:pgMar w:top="1820" w:right="0" w:bottom="1120" w:left="900" w:header="0" w:footer="926" w:gutter="0"/>
          <w:cols w:num="1" w:sep="0" w:space="1701" w:equalWidth="1"/>
          <w:docGrid w:linePitch="360"/>
        </w:sectPr>
      </w:pPr>
      <w:r>
        <w:rPr>
          <w:sz w:val="17"/>
        </w:rPr>
      </w:r>
      <w:r/>
    </w:p>
    <w:p>
      <w:pPr>
        <w:pStyle w:val="1697"/>
        <w:ind w:left="0" w:firstLine="0"/>
        <w:jc w:val="left"/>
        <w:spacing w:before="4"/>
        <w:rPr>
          <w:sz w:val="17"/>
        </w:rPr>
      </w:pPr>
      <w:r>
        <w:rPr>
          <w:sz w:val="17"/>
        </w:rPr>
      </w:r>
      <w:r/>
    </w:p>
    <w:p>
      <w:pPr>
        <w:jc w:val="left"/>
        <w:spacing w:after="0"/>
        <w:rPr>
          <w:sz w:val="17"/>
        </w:rPr>
        <w:sectPr>
          <w:footerReference w:type="default" r:id="rId10"/>
          <w:footnotePr/>
          <w:endnotePr/>
          <w:type w:val="nextPage"/>
          <w:pgSz w:w="12240" w:h="15840" w:orient="portrait"/>
          <w:pgMar w:top="1820" w:right="0" w:bottom="900" w:left="900" w:header="0" w:footer="701" w:gutter="0"/>
          <w:cols w:num="1" w:sep="0" w:space="1701" w:equalWidth="1"/>
          <w:docGrid w:linePitch="360"/>
        </w:sectPr>
      </w:pPr>
      <w:r>
        <w:rPr>
          <w:sz w:val="17"/>
        </w:rPr>
      </w:r>
      <w:r/>
    </w:p>
    <w:p>
      <w:pPr>
        <w:pStyle w:val="1698"/>
        <w:numPr>
          <w:ilvl w:val="0"/>
          <w:numId w:val="389"/>
        </w:numPr>
        <w:ind w:left="4571" w:right="0" w:hanging="662"/>
        <w:jc w:val="left"/>
        <w:spacing w:before="70" w:after="0" w:line="240" w:lineRule="auto"/>
        <w:tabs>
          <w:tab w:val="left" w:pos="4571" w:leader="none"/>
        </w:tabs>
      </w:pPr>
      <w:r>
        <w:t xml:space="preserve">Общие</w:t>
      </w:r>
      <w:r>
        <w:rPr>
          <w:spacing w:val="2"/>
        </w:rPr>
        <w:t xml:space="preserve"> </w:t>
      </w:r>
      <w:r>
        <w:rPr>
          <w:spacing w:val="-2"/>
        </w:rPr>
        <w:t xml:space="preserve">положения</w:t>
      </w:r>
      <w:r/>
    </w:p>
    <w:p>
      <w:pPr>
        <w:pStyle w:val="1697"/>
        <w:ind w:left="0" w:firstLine="0"/>
        <w:jc w:val="left"/>
        <w:spacing w:before="2"/>
        <w:rPr>
          <w:b/>
        </w:rPr>
      </w:pPr>
      <w:r>
        <w:rPr>
          <w:b/>
        </w:rPr>
      </w:r>
      <w:r/>
    </w:p>
    <w:p>
      <w:pPr>
        <w:pStyle w:val="1699"/>
        <w:numPr>
          <w:ilvl w:val="0"/>
          <w:numId w:val="388"/>
        </w:numPr>
        <w:ind w:left="684" w:right="1326" w:firstLine="667"/>
        <w:jc w:val="both"/>
        <w:spacing w:before="0" w:after="0" w:line="364" w:lineRule="auto"/>
        <w:tabs>
          <w:tab w:val="left" w:pos="1614" w:leader="none"/>
        </w:tabs>
        <w:rPr>
          <w:sz w:val="26"/>
        </w:rPr>
      </w:pPr>
      <w:r>
        <w:rPr>
          <w:sz w:val="26"/>
        </w:rPr>
        <w:t xml:space="preserve">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w:t>
      </w:r>
      <w:r>
        <w:rPr>
          <w:spacing w:val="40"/>
          <w:sz w:val="26"/>
        </w:rPr>
        <w:t xml:space="preserve"> </w:t>
      </w:r>
      <w:r>
        <w:rPr>
          <w:sz w:val="26"/>
        </w:rPr>
        <w:t xml:space="preserve">приказом</w:t>
      </w:r>
      <w:r>
        <w:rPr>
          <w:spacing w:val="40"/>
          <w:sz w:val="26"/>
        </w:rPr>
        <w:t xml:space="preserve"> </w:t>
      </w:r>
      <w:r>
        <w:rPr>
          <w:sz w:val="26"/>
        </w:rPr>
        <w:t xml:space="preserve">Министерства просвещения</w:t>
      </w:r>
      <w:r>
        <w:rPr>
          <w:spacing w:val="40"/>
          <w:sz w:val="26"/>
        </w:rPr>
        <w:t xml:space="preserve"> </w:t>
      </w:r>
      <w:r>
        <w:rPr>
          <w:sz w:val="26"/>
        </w:rPr>
        <w:t xml:space="preserve">Российской</w:t>
      </w:r>
      <w:r>
        <w:rPr>
          <w:spacing w:val="40"/>
          <w:sz w:val="26"/>
        </w:rPr>
        <w:t xml:space="preserve"> </w:t>
      </w:r>
      <w:r>
        <w:rPr>
          <w:sz w:val="26"/>
        </w:rPr>
        <w:t xml:space="preserve">Федерации</w:t>
      </w:r>
      <w:r>
        <w:rPr>
          <w:spacing w:val="40"/>
          <w:sz w:val="26"/>
        </w:rPr>
        <w:t xml:space="preserve"> </w:t>
      </w:r>
      <w:r>
        <w:rPr>
          <w:sz w:val="26"/>
        </w:rPr>
        <w:t xml:space="preserve">от 30 сентября 2022 г. № 874 (зарегистрирован Министерством юстиции Российской Федерации 2 ноября 2022 г., регистрационный № 70809).</w:t>
      </w:r>
      <w:r/>
    </w:p>
    <w:p>
      <w:pPr>
        <w:pStyle w:val="1699"/>
        <w:numPr>
          <w:ilvl w:val="0"/>
          <w:numId w:val="388"/>
        </w:numPr>
        <w:ind w:left="683" w:right="1322" w:firstLine="667"/>
        <w:jc w:val="both"/>
        <w:spacing w:before="0" w:after="0" w:line="364" w:lineRule="auto"/>
        <w:tabs>
          <w:tab w:val="left" w:pos="1613" w:leader="none"/>
        </w:tabs>
        <w:rPr>
          <w:sz w:val="26"/>
        </w:rPr>
      </w:pPr>
      <w:r>
        <w:rPr>
          <w:sz w:val="26"/>
        </w:rPr>
        <w:t xml:space="preserve">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w:t>
      </w:r>
      <w:r>
        <w:rPr>
          <w:sz w:val="26"/>
        </w:rPr>
        <w:t xml:space="preserve">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spacing w:val="-4"/>
          <w:sz w:val="26"/>
        </w:rPr>
        <w:t xml:space="preserve"> </w:t>
      </w:r>
      <w:r>
        <w:rPr>
          <w:sz w:val="26"/>
          <w:vertAlign w:val="superscript"/>
        </w:rPr>
        <w:t xml:space="preserve">1</w:t>
      </w:r>
      <w:r>
        <w:rPr>
          <w:rFonts w:ascii="Calibri" w:hAnsi="Calibri"/>
          <w:sz w:val="26"/>
          <w:vertAlign w:val="baseline"/>
        </w:rPr>
        <w:t xml:space="preserve">.</w:t>
      </w:r>
      <w:r/>
    </w:p>
    <w:p>
      <w:pPr>
        <w:pStyle w:val="1699"/>
        <w:numPr>
          <w:ilvl w:val="0"/>
          <w:numId w:val="388"/>
        </w:numPr>
        <w:ind w:left="683" w:right="1328" w:firstLine="667"/>
        <w:jc w:val="both"/>
        <w:spacing w:before="0" w:after="0" w:line="364" w:lineRule="auto"/>
        <w:tabs>
          <w:tab w:val="left" w:pos="1613" w:leader="none"/>
        </w:tabs>
        <w:rPr>
          <w:sz w:val="26"/>
        </w:rPr>
      </w:pPr>
      <w:r>
        <w:rPr>
          <w:sz w:val="26"/>
        </w:rPr>
        <w:t xml:space="preserve">Муниципальное общеобразовательное учреждение средняя общеобразовательная школа с.Сохондо (далее МОУ СОШ с.Сохондо) разрабатывает основную образовател</w:t>
      </w:r>
      <w:r>
        <w:rPr>
          <w:sz w:val="26"/>
        </w:rPr>
        <w:t xml:space="preserve">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w:t>
      </w:r>
      <w:r>
        <w:rPr>
          <w:spacing w:val="40"/>
          <w:sz w:val="26"/>
        </w:rPr>
        <w:t xml:space="preserve"> </w:t>
      </w:r>
      <w:r>
        <w:rPr>
          <w:sz w:val="26"/>
        </w:rPr>
        <w:t xml:space="preserve">и</w:t>
      </w:r>
      <w:r>
        <w:rPr>
          <w:spacing w:val="40"/>
          <w:sz w:val="26"/>
        </w:rPr>
        <w:t xml:space="preserve"> </w:t>
      </w:r>
      <w:r>
        <w:rPr>
          <w:sz w:val="26"/>
        </w:rPr>
        <w:t xml:space="preserve">планируемые</w:t>
      </w:r>
      <w:r>
        <w:rPr>
          <w:spacing w:val="40"/>
          <w:sz w:val="26"/>
        </w:rPr>
        <w:t xml:space="preserve"> </w:t>
      </w:r>
      <w:r>
        <w:rPr>
          <w:sz w:val="26"/>
        </w:rPr>
        <w:t xml:space="preserve">результаты</w:t>
      </w:r>
      <w:r>
        <w:rPr>
          <w:spacing w:val="40"/>
          <w:sz w:val="26"/>
        </w:rPr>
        <w:t xml:space="preserve"> </w:t>
      </w:r>
      <w:r>
        <w:rPr>
          <w:sz w:val="26"/>
        </w:rPr>
        <w:t xml:space="preserve">разработанной</w:t>
      </w:r>
      <w:r>
        <w:rPr>
          <w:spacing w:val="40"/>
          <w:sz w:val="26"/>
        </w:rPr>
        <w:t xml:space="preserve"> </w:t>
      </w:r>
      <w:r>
        <w:rPr>
          <w:sz w:val="26"/>
        </w:rPr>
        <w:t xml:space="preserve">МОУ</w:t>
      </w:r>
      <w:r>
        <w:rPr>
          <w:spacing w:val="40"/>
          <w:sz w:val="26"/>
        </w:rPr>
        <w:t xml:space="preserve"> </w:t>
      </w:r>
      <w:r>
        <w:rPr>
          <w:sz w:val="26"/>
        </w:rPr>
        <w:t xml:space="preserve">СОШ</w:t>
      </w:r>
      <w:r>
        <w:rPr>
          <w:spacing w:val="40"/>
          <w:sz w:val="26"/>
        </w:rPr>
        <w:t xml:space="preserve"> </w:t>
      </w:r>
      <w:r>
        <w:rPr>
          <w:sz w:val="26"/>
        </w:rPr>
        <w:t xml:space="preserve">с.Сохоедо ООП ООО должны быть не ниже соответствующих содержания и планируемых результатов ФОП ООО</w:t>
      </w:r>
      <w:r>
        <w:rPr>
          <w:sz w:val="26"/>
          <w:vertAlign w:val="superscript"/>
        </w:rPr>
        <w:t xml:space="preserve">2</w:t>
      </w:r>
      <w:r>
        <w:rPr>
          <w:sz w:val="26"/>
          <w:vertAlign w:val="baseline"/>
        </w:rPr>
        <w:t xml:space="preserve">.</w:t>
      </w:r>
      <w:r/>
    </w:p>
    <w:p>
      <w:pPr>
        <w:pStyle w:val="1699"/>
        <w:numPr>
          <w:ilvl w:val="0"/>
          <w:numId w:val="388"/>
        </w:numPr>
        <w:ind w:left="683" w:right="1328" w:firstLine="667"/>
        <w:jc w:val="both"/>
        <w:spacing w:before="0" w:after="0" w:line="362" w:lineRule="auto"/>
        <w:tabs>
          <w:tab w:val="left" w:pos="1613" w:leader="none"/>
        </w:tabs>
        <w:rPr>
          <w:sz w:val="26"/>
        </w:rPr>
      </w:pPr>
      <w:r>
        <w:rPr>
          <w:sz w:val="26"/>
        </w:rPr>
        <w:t xml:space="preserve">При разработке ООП ООО МОУ СОШ с.Сохондо предусматривает непосредственное</w:t>
      </w:r>
      <w:r>
        <w:rPr>
          <w:spacing w:val="47"/>
          <w:sz w:val="26"/>
        </w:rPr>
        <w:t xml:space="preserve"> </w:t>
      </w:r>
      <w:r>
        <w:rPr>
          <w:sz w:val="26"/>
        </w:rPr>
        <w:t xml:space="preserve">применение</w:t>
      </w:r>
      <w:r>
        <w:rPr>
          <w:spacing w:val="48"/>
          <w:sz w:val="26"/>
        </w:rPr>
        <w:t xml:space="preserve"> </w:t>
      </w:r>
      <w:r>
        <w:rPr>
          <w:sz w:val="26"/>
        </w:rPr>
        <w:t xml:space="preserve">при</w:t>
      </w:r>
      <w:r>
        <w:rPr>
          <w:spacing w:val="75"/>
          <w:sz w:val="26"/>
        </w:rPr>
        <w:t xml:space="preserve"> </w:t>
      </w:r>
      <w:r>
        <w:rPr>
          <w:sz w:val="26"/>
        </w:rPr>
        <w:t xml:space="preserve">реализации</w:t>
      </w:r>
      <w:r>
        <w:rPr>
          <w:spacing w:val="77"/>
          <w:sz w:val="26"/>
        </w:rPr>
        <w:t xml:space="preserve"> </w:t>
      </w:r>
      <w:r>
        <w:rPr>
          <w:sz w:val="26"/>
        </w:rPr>
        <w:t xml:space="preserve">обязательной</w:t>
      </w:r>
      <w:r>
        <w:rPr>
          <w:spacing w:val="76"/>
          <w:sz w:val="26"/>
        </w:rPr>
        <w:t xml:space="preserve"> </w:t>
      </w:r>
      <w:r>
        <w:rPr>
          <w:sz w:val="26"/>
        </w:rPr>
        <w:t xml:space="preserve">части</w:t>
      </w:r>
      <w:r>
        <w:rPr>
          <w:spacing w:val="49"/>
          <w:sz w:val="26"/>
        </w:rPr>
        <w:t xml:space="preserve"> </w:t>
      </w:r>
      <w:r>
        <w:rPr>
          <w:sz w:val="26"/>
        </w:rPr>
        <w:t xml:space="preserve">ООП</w:t>
      </w:r>
      <w:r>
        <w:rPr>
          <w:spacing w:val="79"/>
          <w:sz w:val="26"/>
        </w:rPr>
        <w:t xml:space="preserve"> </w:t>
      </w:r>
      <w:r>
        <w:rPr>
          <w:spacing w:val="-5"/>
          <w:sz w:val="26"/>
        </w:rPr>
        <w:t xml:space="preserve">ООО</w:t>
      </w:r>
      <w:r/>
    </w:p>
    <w:p>
      <w:pPr>
        <w:pStyle w:val="1697"/>
        <w:ind w:left="0" w:firstLine="0"/>
        <w:jc w:val="left"/>
        <w:spacing w:before="2"/>
        <w:rPr>
          <w:sz w:val="19"/>
        </w:rPr>
      </w:pPr>
      <w:r>
        <mc:AlternateContent>
          <mc:Choice Requires="wpg">
            <w:drawing>
              <wp:anchor xmlns:wp="http://schemas.openxmlformats.org/drawingml/2006/wordprocessingDrawing" xmlns:wp14="http://schemas.microsoft.com/office/word/2010/wordprocessingDrawing" distT="0" distB="0" distL="0" distR="0" simplePos="0" relativeHeight="487587840" behindDoc="1" locked="0" layoutInCell="1" allowOverlap="1">
                <wp:simplePos x="0" y="0"/>
                <wp:positionH relativeFrom="page">
                  <wp:posOffset>1005839</wp:posOffset>
                </wp:positionH>
                <wp:positionV relativeFrom="paragraph">
                  <wp:posOffset>155838</wp:posOffset>
                </wp:positionV>
                <wp:extent cx="1719580" cy="9525"/>
                <wp:effectExtent l="0" t="0" r="0" b="0"/>
                <wp:wrapTopAndBottom/>
                <wp:docPr id="11" name="Graphic 4"/>
                <wp:cNvGraphicFramePr/>
                <a:graphic xmlns:a="http://schemas.openxmlformats.org/drawingml/2006/main">
                  <a:graphicData uri="http://schemas.microsoft.com/office/word/2010/wordprocessingShape">
                    <wps:wsp>
                      <wps:cNvPr id="0" name=""/>
                      <wps:cNvSpPr/>
                      <wps:spPr bwMode="auto">
                        <a:xfrm>
                          <a:off x="0" y="0"/>
                          <a:ext cx="1719580" cy="9525"/>
                        </a:xfrm>
                        <a:custGeom>
                          <a:avLst/>
                          <a:gdLst/>
                          <a:ahLst/>
                          <a:cxnLst/>
                          <a:rect l="l" t="t" r="r" b="b"/>
                          <a:pathLst>
                            <a:path w="1719580" h="9525" fill="norm" stroke="1" extrusionOk="0">
                              <a:moveTo>
                                <a:pt x="1719072" y="0"/>
                              </a:moveTo>
                              <a:lnTo>
                                <a:pt x="0" y="0"/>
                              </a:lnTo>
                              <a:lnTo>
                                <a:pt x="0" y="9144"/>
                              </a:lnTo>
                              <a:lnTo>
                                <a:pt x="1719072" y="9144"/>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10" o:spid="_x0000_s10" style="position:absolute;z-index:-487587840;o:allowoverlap:true;o:allowincell:true;mso-position-horizontal-relative:page;margin-left:79.2pt;mso-position-horizontal:absolute;mso-position-vertical-relative:text;margin-top:12.3pt;mso-position-vertical:absolute;width:135.4pt;height:0.8pt;mso-wrap-distance-left:0.0pt;mso-wrap-distance-top:0.0pt;mso-wrap-distance-right:0.0pt;mso-wrap-distance-bottom:0.0pt;visibility:visible;" path="m99970,0l0,0l0,96000l99970,96000l99970,0xe" coordsize="100000,100000" fillcolor="#000000">
                <v:path textboxrect="0,0,100000,100000"/>
                <w10:wrap type="topAndBottom"/>
              </v:shape>
            </w:pict>
          </mc:Fallback>
        </mc:AlternateContent>
      </w:r>
      <w:r/>
    </w:p>
    <w:p>
      <w:pPr>
        <w:ind w:left="683" w:right="1330" w:firstLine="0"/>
        <w:jc w:val="left"/>
        <w:spacing w:before="84" w:line="254" w:lineRule="auto"/>
        <w:rPr>
          <w:sz w:val="22"/>
        </w:rPr>
      </w:pPr>
      <w:r>
        <w:rPr>
          <w:rFonts w:ascii="Calibri" w:hAnsi="Calibri"/>
          <w:position w:val="8"/>
          <w:sz w:val="15"/>
        </w:rPr>
        <w:t xml:space="preserve">1</w:t>
      </w:r>
      <w:r>
        <w:rPr>
          <w:rFonts w:ascii="Calibri" w:hAnsi="Calibri"/>
          <w:spacing w:val="21"/>
          <w:position w:val="8"/>
          <w:sz w:val="15"/>
        </w:rPr>
        <w:t xml:space="preserve"> </w:t>
      </w:r>
      <w:r>
        <w:rPr>
          <w:sz w:val="22"/>
        </w:rPr>
        <w:t xml:space="preserve">Пункт</w:t>
      </w:r>
      <w:r>
        <w:rPr>
          <w:spacing w:val="33"/>
          <w:sz w:val="22"/>
        </w:rPr>
        <w:t xml:space="preserve"> </w:t>
      </w:r>
      <w:r>
        <w:rPr>
          <w:sz w:val="22"/>
        </w:rPr>
        <w:t xml:space="preserve">10</w:t>
      </w:r>
      <w:r>
        <w:rPr>
          <w:sz w:val="22"/>
          <w:vertAlign w:val="superscript"/>
        </w:rPr>
        <w:t xml:space="preserve">1</w:t>
      </w:r>
      <w:r>
        <w:rPr>
          <w:spacing w:val="34"/>
          <w:sz w:val="22"/>
          <w:vertAlign w:val="baseline"/>
        </w:rPr>
        <w:t xml:space="preserve"> </w:t>
      </w:r>
      <w:r>
        <w:rPr>
          <w:sz w:val="22"/>
          <w:vertAlign w:val="baseline"/>
        </w:rPr>
        <w:t xml:space="preserve">статьи</w:t>
      </w:r>
      <w:r>
        <w:rPr>
          <w:spacing w:val="35"/>
          <w:sz w:val="22"/>
          <w:vertAlign w:val="baseline"/>
        </w:rPr>
        <w:t xml:space="preserve"> </w:t>
      </w:r>
      <w:r>
        <w:rPr>
          <w:sz w:val="22"/>
          <w:vertAlign w:val="baseline"/>
        </w:rPr>
        <w:t xml:space="preserve">2</w:t>
      </w:r>
      <w:r>
        <w:rPr>
          <w:spacing w:val="33"/>
          <w:sz w:val="22"/>
          <w:vertAlign w:val="baseline"/>
        </w:rPr>
        <w:t xml:space="preserve"> </w:t>
      </w:r>
      <w:r>
        <w:rPr>
          <w:sz w:val="22"/>
          <w:vertAlign w:val="baseline"/>
        </w:rPr>
        <w:t xml:space="preserve">Федерального</w:t>
      </w:r>
      <w:r>
        <w:rPr>
          <w:spacing w:val="33"/>
          <w:sz w:val="22"/>
          <w:vertAlign w:val="baseline"/>
        </w:rPr>
        <w:t xml:space="preserve"> </w:t>
      </w:r>
      <w:r>
        <w:rPr>
          <w:sz w:val="22"/>
          <w:vertAlign w:val="baseline"/>
        </w:rPr>
        <w:t xml:space="preserve">закона</w:t>
      </w:r>
      <w:r>
        <w:rPr>
          <w:spacing w:val="26"/>
          <w:sz w:val="22"/>
          <w:vertAlign w:val="baseline"/>
        </w:rPr>
        <w:t xml:space="preserve"> </w:t>
      </w:r>
      <w:r>
        <w:rPr>
          <w:sz w:val="22"/>
          <w:vertAlign w:val="baseline"/>
        </w:rPr>
        <w:t xml:space="preserve">от</w:t>
      </w:r>
      <w:r>
        <w:rPr>
          <w:spacing w:val="27"/>
          <w:sz w:val="22"/>
          <w:vertAlign w:val="baseline"/>
        </w:rPr>
        <w:t xml:space="preserve"> </w:t>
      </w:r>
      <w:r>
        <w:rPr>
          <w:sz w:val="22"/>
          <w:vertAlign w:val="baseline"/>
        </w:rPr>
        <w:t xml:space="preserve">29</w:t>
      </w:r>
      <w:r>
        <w:rPr>
          <w:spacing w:val="33"/>
          <w:sz w:val="22"/>
          <w:vertAlign w:val="baseline"/>
        </w:rPr>
        <w:t xml:space="preserve"> </w:t>
      </w:r>
      <w:r>
        <w:rPr>
          <w:sz w:val="22"/>
          <w:vertAlign w:val="baseline"/>
        </w:rPr>
        <w:t xml:space="preserve">декабря</w:t>
      </w:r>
      <w:r>
        <w:rPr>
          <w:spacing w:val="27"/>
          <w:sz w:val="22"/>
          <w:vertAlign w:val="baseline"/>
        </w:rPr>
        <w:t xml:space="preserve"> </w:t>
      </w:r>
      <w:r>
        <w:rPr>
          <w:sz w:val="22"/>
          <w:vertAlign w:val="baseline"/>
        </w:rPr>
        <w:t xml:space="preserve">2012</w:t>
      </w:r>
      <w:r>
        <w:rPr>
          <w:spacing w:val="39"/>
          <w:sz w:val="22"/>
          <w:vertAlign w:val="baseline"/>
        </w:rPr>
        <w:t xml:space="preserve"> </w:t>
      </w:r>
      <w:r>
        <w:rPr>
          <w:sz w:val="22"/>
          <w:vertAlign w:val="baseline"/>
        </w:rPr>
        <w:t xml:space="preserve">г.</w:t>
      </w:r>
      <w:r>
        <w:rPr>
          <w:spacing w:val="32"/>
          <w:sz w:val="22"/>
          <w:vertAlign w:val="baseline"/>
        </w:rPr>
        <w:t xml:space="preserve"> </w:t>
      </w:r>
      <w:r>
        <w:rPr>
          <w:sz w:val="22"/>
          <w:vertAlign w:val="baseline"/>
        </w:rPr>
        <w:t xml:space="preserve">№</w:t>
      </w:r>
      <w:r>
        <w:rPr>
          <w:spacing w:val="26"/>
          <w:sz w:val="22"/>
          <w:vertAlign w:val="baseline"/>
        </w:rPr>
        <w:t xml:space="preserve"> </w:t>
      </w:r>
      <w:r>
        <w:rPr>
          <w:sz w:val="22"/>
          <w:vertAlign w:val="baseline"/>
        </w:rPr>
        <w:t xml:space="preserve">273-ФЗ</w:t>
      </w:r>
      <w:r>
        <w:rPr>
          <w:spacing w:val="33"/>
          <w:sz w:val="22"/>
          <w:vertAlign w:val="baseline"/>
        </w:rPr>
        <w:t xml:space="preserve"> </w:t>
      </w:r>
      <w:r>
        <w:rPr>
          <w:sz w:val="22"/>
          <w:vertAlign w:val="baseline"/>
        </w:rPr>
        <w:t xml:space="preserve">«Об</w:t>
      </w:r>
      <w:r>
        <w:rPr>
          <w:spacing w:val="31"/>
          <w:sz w:val="22"/>
          <w:vertAlign w:val="baseline"/>
        </w:rPr>
        <w:t xml:space="preserve"> </w:t>
      </w:r>
      <w:r>
        <w:rPr>
          <w:sz w:val="22"/>
          <w:vertAlign w:val="baseline"/>
        </w:rPr>
        <w:t xml:space="preserve">образовании</w:t>
      </w:r>
      <w:r>
        <w:rPr>
          <w:spacing w:val="27"/>
          <w:sz w:val="22"/>
          <w:vertAlign w:val="baseline"/>
        </w:rPr>
        <w:t xml:space="preserve"> </w:t>
      </w:r>
      <w:r>
        <w:rPr>
          <w:sz w:val="22"/>
          <w:vertAlign w:val="baseline"/>
        </w:rPr>
        <w:t xml:space="preserve">в Российской Федерации».</w:t>
      </w:r>
      <w:r/>
    </w:p>
    <w:p>
      <w:pPr>
        <w:ind w:left="683" w:right="1330" w:firstLine="0"/>
        <w:jc w:val="left"/>
        <w:spacing w:before="0" w:line="242" w:lineRule="auto"/>
        <w:rPr>
          <w:sz w:val="22"/>
        </w:rPr>
      </w:pPr>
      <w:r>
        <w:rPr>
          <w:position w:val="6"/>
          <w:sz w:val="12"/>
        </w:rPr>
        <w:t xml:space="preserve">2</w:t>
      </w:r>
      <w:r>
        <w:rPr>
          <w:spacing w:val="40"/>
          <w:position w:val="6"/>
          <w:sz w:val="12"/>
        </w:rPr>
        <w:t xml:space="preserve"> </w:t>
      </w:r>
      <w:r>
        <w:rPr>
          <w:sz w:val="22"/>
        </w:rPr>
        <w:t xml:space="preserve">Часть</w:t>
      </w:r>
      <w:r>
        <w:rPr>
          <w:spacing w:val="34"/>
          <w:sz w:val="22"/>
        </w:rPr>
        <w:t xml:space="preserve"> </w:t>
      </w:r>
      <w:r>
        <w:rPr>
          <w:sz w:val="22"/>
        </w:rPr>
        <w:t xml:space="preserve">6</w:t>
      </w:r>
      <w:r>
        <w:rPr>
          <w:sz w:val="22"/>
          <w:vertAlign w:val="superscript"/>
        </w:rPr>
        <w:t xml:space="preserve">1</w:t>
      </w:r>
      <w:r>
        <w:rPr>
          <w:spacing w:val="39"/>
          <w:sz w:val="22"/>
          <w:vertAlign w:val="baseline"/>
        </w:rPr>
        <w:t xml:space="preserve"> </w:t>
      </w:r>
      <w:r>
        <w:rPr>
          <w:sz w:val="22"/>
          <w:vertAlign w:val="baseline"/>
        </w:rPr>
        <w:t xml:space="preserve">статьи</w:t>
      </w:r>
      <w:r>
        <w:rPr>
          <w:spacing w:val="30"/>
          <w:sz w:val="22"/>
          <w:vertAlign w:val="baseline"/>
        </w:rPr>
        <w:t xml:space="preserve"> </w:t>
      </w:r>
      <w:r>
        <w:rPr>
          <w:sz w:val="22"/>
          <w:vertAlign w:val="baseline"/>
        </w:rPr>
        <w:t xml:space="preserve">12</w:t>
      </w:r>
      <w:r>
        <w:rPr>
          <w:spacing w:val="40"/>
          <w:sz w:val="22"/>
          <w:vertAlign w:val="baseline"/>
        </w:rPr>
        <w:t xml:space="preserve"> </w:t>
      </w:r>
      <w:r>
        <w:rPr>
          <w:sz w:val="22"/>
          <w:vertAlign w:val="baseline"/>
        </w:rPr>
        <w:t xml:space="preserve">Федерального</w:t>
      </w:r>
      <w:r>
        <w:rPr>
          <w:spacing w:val="40"/>
          <w:sz w:val="22"/>
          <w:vertAlign w:val="baseline"/>
        </w:rPr>
        <w:t xml:space="preserve"> </w:t>
      </w:r>
      <w:r>
        <w:rPr>
          <w:sz w:val="22"/>
          <w:vertAlign w:val="baseline"/>
        </w:rPr>
        <w:t xml:space="preserve">закона</w:t>
      </w:r>
      <w:r>
        <w:rPr>
          <w:spacing w:val="26"/>
          <w:sz w:val="22"/>
          <w:vertAlign w:val="baseline"/>
        </w:rPr>
        <w:t xml:space="preserve"> </w:t>
      </w:r>
      <w:r>
        <w:rPr>
          <w:sz w:val="22"/>
          <w:vertAlign w:val="baseline"/>
        </w:rPr>
        <w:t xml:space="preserve">от</w:t>
      </w:r>
      <w:r>
        <w:rPr>
          <w:spacing w:val="28"/>
          <w:sz w:val="22"/>
          <w:vertAlign w:val="baseline"/>
        </w:rPr>
        <w:t xml:space="preserve"> </w:t>
      </w:r>
      <w:r>
        <w:rPr>
          <w:sz w:val="22"/>
          <w:vertAlign w:val="baseline"/>
        </w:rPr>
        <w:t xml:space="preserve">29</w:t>
      </w:r>
      <w:r>
        <w:rPr>
          <w:spacing w:val="33"/>
          <w:sz w:val="22"/>
          <w:vertAlign w:val="baseline"/>
        </w:rPr>
        <w:t xml:space="preserve"> </w:t>
      </w:r>
      <w:r>
        <w:rPr>
          <w:sz w:val="22"/>
          <w:vertAlign w:val="baseline"/>
        </w:rPr>
        <w:t xml:space="preserve">декабря</w:t>
      </w:r>
      <w:r>
        <w:rPr>
          <w:spacing w:val="27"/>
          <w:sz w:val="22"/>
          <w:vertAlign w:val="baseline"/>
        </w:rPr>
        <w:t xml:space="preserve"> </w:t>
      </w:r>
      <w:r>
        <w:rPr>
          <w:sz w:val="22"/>
          <w:vertAlign w:val="baseline"/>
        </w:rPr>
        <w:t xml:space="preserve">2012</w:t>
      </w:r>
      <w:r>
        <w:rPr>
          <w:spacing w:val="39"/>
          <w:sz w:val="22"/>
          <w:vertAlign w:val="baseline"/>
        </w:rPr>
        <w:t xml:space="preserve"> </w:t>
      </w:r>
      <w:r>
        <w:rPr>
          <w:sz w:val="22"/>
          <w:vertAlign w:val="baseline"/>
        </w:rPr>
        <w:t xml:space="preserve">г.</w:t>
      </w:r>
      <w:r>
        <w:rPr>
          <w:spacing w:val="32"/>
          <w:sz w:val="22"/>
          <w:vertAlign w:val="baseline"/>
        </w:rPr>
        <w:t xml:space="preserve"> </w:t>
      </w:r>
      <w:r>
        <w:rPr>
          <w:sz w:val="22"/>
          <w:vertAlign w:val="baseline"/>
        </w:rPr>
        <w:t xml:space="preserve">№</w:t>
      </w:r>
      <w:r>
        <w:rPr>
          <w:spacing w:val="32"/>
          <w:sz w:val="22"/>
          <w:vertAlign w:val="baseline"/>
        </w:rPr>
        <w:t xml:space="preserve"> </w:t>
      </w:r>
      <w:r>
        <w:rPr>
          <w:sz w:val="22"/>
          <w:vertAlign w:val="baseline"/>
        </w:rPr>
        <w:t xml:space="preserve">273-ФЗ</w:t>
      </w:r>
      <w:r>
        <w:rPr>
          <w:spacing w:val="40"/>
          <w:sz w:val="22"/>
          <w:vertAlign w:val="baseline"/>
        </w:rPr>
        <w:t xml:space="preserve"> </w:t>
      </w:r>
      <w:r>
        <w:rPr>
          <w:sz w:val="22"/>
          <w:vertAlign w:val="baseline"/>
        </w:rPr>
        <w:t xml:space="preserve">«Об</w:t>
      </w:r>
      <w:r>
        <w:rPr>
          <w:spacing w:val="36"/>
          <w:sz w:val="22"/>
          <w:vertAlign w:val="baseline"/>
        </w:rPr>
        <w:t xml:space="preserve"> </w:t>
      </w:r>
      <w:r>
        <w:rPr>
          <w:sz w:val="22"/>
          <w:vertAlign w:val="baseline"/>
        </w:rPr>
        <w:t xml:space="preserve">образовании</w:t>
      </w:r>
      <w:r>
        <w:rPr>
          <w:spacing w:val="33"/>
          <w:sz w:val="22"/>
          <w:vertAlign w:val="baseline"/>
        </w:rPr>
        <w:t xml:space="preserve"> </w:t>
      </w:r>
      <w:r>
        <w:rPr>
          <w:sz w:val="22"/>
          <w:vertAlign w:val="baseline"/>
        </w:rPr>
        <w:t xml:space="preserve">в Российской Федерации».</w:t>
      </w:r>
      <w:r/>
    </w:p>
    <w:p>
      <w:pPr>
        <w:jc w:val="left"/>
        <w:spacing w:after="0" w:line="242" w:lineRule="auto"/>
        <w:rPr>
          <w:sz w:val="22"/>
        </w:rPr>
        <w:sectPr>
          <w:footerReference w:type="default" r:id="rId11"/>
          <w:footnotePr/>
          <w:endnotePr/>
          <w:type w:val="nextPage"/>
          <w:pgSz w:w="12240" w:h="15840" w:orient="portrait"/>
          <w:pgMar w:top="1300" w:right="0" w:bottom="880" w:left="900" w:header="0" w:footer="686" w:gutter="0"/>
          <w:pgNumType w:start="8"/>
          <w:cols w:num="1" w:sep="0" w:space="1701" w:equalWidth="1"/>
          <w:docGrid w:linePitch="360"/>
        </w:sectPr>
      </w:pPr>
      <w:r>
        <w:rPr>
          <w:sz w:val="22"/>
        </w:rPr>
      </w:r>
      <w:r/>
    </w:p>
    <w:p>
      <w:pPr>
        <w:pStyle w:val="1697"/>
        <w:ind w:firstLine="0"/>
        <w:spacing w:before="63"/>
      </w:pPr>
      <w:r>
        <w:t xml:space="preserve">федеральных</w:t>
      </w:r>
      <w:r>
        <w:rPr>
          <w:spacing w:val="45"/>
        </w:rPr>
        <w:t xml:space="preserve">  </w:t>
      </w:r>
      <w:r>
        <w:t xml:space="preserve">рабочих</w:t>
      </w:r>
      <w:r>
        <w:rPr>
          <w:spacing w:val="51"/>
        </w:rPr>
        <w:t xml:space="preserve">  </w:t>
      </w:r>
      <w:r>
        <w:t xml:space="preserve">программ</w:t>
      </w:r>
      <w:r>
        <w:rPr>
          <w:spacing w:val="48"/>
        </w:rPr>
        <w:t xml:space="preserve">  </w:t>
      </w:r>
      <w:r>
        <w:t xml:space="preserve">по</w:t>
      </w:r>
      <w:r>
        <w:rPr>
          <w:spacing w:val="50"/>
        </w:rPr>
        <w:t xml:space="preserve">  </w:t>
      </w:r>
      <w:r>
        <w:t xml:space="preserve">учебным</w:t>
      </w:r>
      <w:r>
        <w:rPr>
          <w:spacing w:val="48"/>
        </w:rPr>
        <w:t xml:space="preserve">  </w:t>
      </w:r>
      <w:r>
        <w:t xml:space="preserve">предметам</w:t>
      </w:r>
      <w:r>
        <w:rPr>
          <w:spacing w:val="46"/>
        </w:rPr>
        <w:t xml:space="preserve">  </w:t>
      </w:r>
      <w:r>
        <w:t xml:space="preserve">«Русский</w:t>
      </w:r>
      <w:r>
        <w:rPr>
          <w:spacing w:val="48"/>
        </w:rPr>
        <w:t xml:space="preserve">  </w:t>
      </w:r>
      <w:r>
        <w:rPr>
          <w:spacing w:val="-2"/>
        </w:rPr>
        <w:t xml:space="preserve">язык»,</w:t>
      </w:r>
      <w:r/>
    </w:p>
    <w:p>
      <w:pPr>
        <w:pStyle w:val="1697"/>
        <w:ind w:right="1338" w:firstLine="0"/>
        <w:spacing w:before="157" w:line="362" w:lineRule="auto"/>
      </w:pPr>
      <w:r>
        <w:t xml:space="preserve">«Литература», «История», «Обществознание», «География» и «Основы безопасности жизнедеятельности»</w:t>
      </w:r>
      <w:r>
        <w:rPr>
          <w:vertAlign w:val="superscript"/>
        </w:rPr>
        <w:t xml:space="preserve">3</w:t>
      </w:r>
      <w:r>
        <w:rPr>
          <w:vertAlign w:val="baseline"/>
        </w:rPr>
        <w:t xml:space="preserve">.</w:t>
      </w:r>
      <w:r/>
    </w:p>
    <w:p>
      <w:pPr>
        <w:pStyle w:val="1699"/>
        <w:numPr>
          <w:ilvl w:val="0"/>
          <w:numId w:val="388"/>
        </w:numPr>
        <w:ind w:left="684" w:right="1329" w:firstLine="667"/>
        <w:jc w:val="both"/>
        <w:spacing w:before="4" w:after="0" w:line="367" w:lineRule="auto"/>
        <w:tabs>
          <w:tab w:val="left" w:pos="1614" w:leader="none"/>
        </w:tabs>
        <w:rPr>
          <w:sz w:val="26"/>
        </w:rPr>
      </w:pPr>
      <w:r>
        <w:rPr>
          <w:sz w:val="26"/>
        </w:rPr>
        <w:t xml:space="preserve">ФОП ООО включает три раздела: целевой, содержательный, </w:t>
      </w:r>
      <w:r>
        <w:rPr>
          <w:spacing w:val="-2"/>
          <w:sz w:val="26"/>
        </w:rPr>
        <w:t xml:space="preserve">организационный</w:t>
      </w:r>
      <w:r>
        <w:rPr>
          <w:spacing w:val="-2"/>
          <w:sz w:val="26"/>
          <w:vertAlign w:val="superscript"/>
        </w:rPr>
        <w:t xml:space="preserve">4</w:t>
      </w:r>
      <w:r>
        <w:rPr>
          <w:spacing w:val="-2"/>
          <w:sz w:val="26"/>
          <w:vertAlign w:val="baseline"/>
        </w:rPr>
        <w:t xml:space="preserve">.</w:t>
      </w:r>
      <w:r/>
    </w:p>
    <w:p>
      <w:pPr>
        <w:pStyle w:val="1699"/>
        <w:numPr>
          <w:ilvl w:val="0"/>
          <w:numId w:val="388"/>
        </w:numPr>
        <w:ind w:left="684" w:right="1330" w:firstLine="667"/>
        <w:jc w:val="both"/>
        <w:spacing w:before="0" w:after="0" w:line="364" w:lineRule="auto"/>
        <w:tabs>
          <w:tab w:val="left" w:pos="1614" w:leader="none"/>
        </w:tabs>
        <w:rPr>
          <w:sz w:val="26"/>
        </w:rPr>
      </w:pPr>
      <w:r>
        <w:rPr>
          <w:sz w:val="26"/>
        </w:rPr>
        <w:t xml:space="preserve">Целевой раздел определяет общее назначение, цели, задачи и</w:t>
      </w:r>
      <w:r>
        <w:rPr>
          <w:spacing w:val="80"/>
          <w:sz w:val="26"/>
        </w:rPr>
        <w:t xml:space="preserve"> </w:t>
      </w:r>
      <w:r>
        <w:rPr>
          <w:sz w:val="26"/>
        </w:rPr>
        <w:t xml:space="preserve">планируемые результаты реализации ФОП ООО, а также способы определения достижения этих целей и результатов</w:t>
      </w:r>
      <w:r>
        <w:rPr>
          <w:sz w:val="26"/>
          <w:vertAlign w:val="superscript"/>
        </w:rPr>
        <w:t xml:space="preserve">5</w:t>
      </w:r>
      <w:r>
        <w:rPr>
          <w:sz w:val="26"/>
          <w:vertAlign w:val="baseline"/>
        </w:rPr>
        <w:t xml:space="preserve">.</w:t>
      </w:r>
      <w:r/>
    </w:p>
    <w:p>
      <w:pPr>
        <w:pStyle w:val="1699"/>
        <w:numPr>
          <w:ilvl w:val="0"/>
          <w:numId w:val="388"/>
        </w:numPr>
        <w:ind w:left="1614" w:right="0" w:hanging="263"/>
        <w:jc w:val="both"/>
        <w:spacing w:before="0" w:after="0" w:line="294" w:lineRule="exact"/>
        <w:tabs>
          <w:tab w:val="left" w:pos="1614" w:leader="none"/>
        </w:tabs>
        <w:rPr>
          <w:sz w:val="26"/>
        </w:rPr>
      </w:pPr>
      <w:r>
        <w:rPr>
          <w:sz w:val="26"/>
        </w:rPr>
        <w:t xml:space="preserve">Целевой</w:t>
      </w:r>
      <w:r>
        <w:rPr>
          <w:spacing w:val="-3"/>
          <w:sz w:val="26"/>
        </w:rPr>
        <w:t xml:space="preserve"> </w:t>
      </w:r>
      <w:r>
        <w:rPr>
          <w:sz w:val="26"/>
        </w:rPr>
        <w:t xml:space="preserve">раздел</w:t>
      </w:r>
      <w:r>
        <w:rPr>
          <w:spacing w:val="4"/>
          <w:sz w:val="26"/>
        </w:rPr>
        <w:t xml:space="preserve"> </w:t>
      </w:r>
      <w:r>
        <w:rPr>
          <w:sz w:val="26"/>
        </w:rPr>
        <w:t xml:space="preserve">ФОП</w:t>
      </w:r>
      <w:r>
        <w:rPr>
          <w:spacing w:val="6"/>
          <w:sz w:val="26"/>
        </w:rPr>
        <w:t xml:space="preserve"> </w:t>
      </w:r>
      <w:r>
        <w:rPr>
          <w:sz w:val="26"/>
        </w:rPr>
        <w:t xml:space="preserve">ООО</w:t>
      </w:r>
      <w:r>
        <w:rPr>
          <w:spacing w:val="8"/>
          <w:sz w:val="26"/>
        </w:rPr>
        <w:t xml:space="preserve"> </w:t>
      </w:r>
      <w:r>
        <w:rPr>
          <w:spacing w:val="-2"/>
          <w:sz w:val="26"/>
        </w:rPr>
        <w:t xml:space="preserve">включает:</w:t>
      </w:r>
      <w:r/>
    </w:p>
    <w:p>
      <w:pPr>
        <w:pStyle w:val="1697"/>
        <w:ind w:left="1351" w:firstLine="0"/>
        <w:jc w:val="left"/>
        <w:spacing w:before="149"/>
      </w:pPr>
      <w:r>
        <w:t xml:space="preserve">пояснительную</w:t>
      </w:r>
      <w:r>
        <w:rPr>
          <w:spacing w:val="10"/>
        </w:rPr>
        <w:t xml:space="preserve"> </w:t>
      </w:r>
      <w:r>
        <w:rPr>
          <w:spacing w:val="-2"/>
        </w:rPr>
        <w:t xml:space="preserve">записку;</w:t>
      </w:r>
      <w:r/>
    </w:p>
    <w:p>
      <w:pPr>
        <w:pStyle w:val="1697"/>
        <w:ind w:left="1351" w:firstLine="0"/>
        <w:jc w:val="left"/>
        <w:spacing w:before="152"/>
      </w:pPr>
      <w:r>
        <w:t xml:space="preserve">планируемые</w:t>
      </w:r>
      <w:r>
        <w:rPr>
          <w:spacing w:val="6"/>
        </w:rPr>
        <w:t xml:space="preserve"> </w:t>
      </w:r>
      <w:r>
        <w:t xml:space="preserve">результаты</w:t>
      </w:r>
      <w:r>
        <w:rPr>
          <w:spacing w:val="-4"/>
        </w:rPr>
        <w:t xml:space="preserve"> </w:t>
      </w:r>
      <w:r>
        <w:t xml:space="preserve">освоения</w:t>
      </w:r>
      <w:r>
        <w:rPr>
          <w:spacing w:val="3"/>
        </w:rPr>
        <w:t xml:space="preserve"> </w:t>
      </w:r>
      <w:r>
        <w:t xml:space="preserve">обучающимися</w:t>
      </w:r>
      <w:r>
        <w:rPr>
          <w:spacing w:val="14"/>
        </w:rPr>
        <w:t xml:space="preserve"> </w:t>
      </w:r>
      <w:r>
        <w:t xml:space="preserve">ФОП</w:t>
      </w:r>
      <w:r>
        <w:rPr>
          <w:spacing w:val="2"/>
        </w:rPr>
        <w:t xml:space="preserve"> </w:t>
      </w:r>
      <w:r>
        <w:rPr>
          <w:spacing w:val="-4"/>
        </w:rPr>
        <w:t xml:space="preserve">ООО;</w:t>
      </w:r>
      <w:r/>
    </w:p>
    <w:p>
      <w:pPr>
        <w:pStyle w:val="1697"/>
        <w:ind w:left="684" w:right="1330"/>
        <w:jc w:val="left"/>
        <w:spacing w:before="158" w:line="367" w:lineRule="auto"/>
        <w:tabs>
          <w:tab w:val="left" w:pos="9429" w:leader="none"/>
        </w:tabs>
      </w:pPr>
      <w:r>
        <w:t xml:space="preserve">систему</w:t>
      </w:r>
      <w:r>
        <w:rPr>
          <w:spacing w:val="80"/>
        </w:rPr>
        <w:t xml:space="preserve"> </w:t>
      </w:r>
      <w:r>
        <w:t xml:space="preserve">оценки</w:t>
      </w:r>
      <w:r>
        <w:rPr>
          <w:spacing w:val="80"/>
        </w:rPr>
        <w:t xml:space="preserve"> </w:t>
      </w:r>
      <w:r>
        <w:t xml:space="preserve">достижения</w:t>
      </w:r>
      <w:r>
        <w:rPr>
          <w:spacing w:val="80"/>
        </w:rPr>
        <w:t xml:space="preserve"> </w:t>
      </w:r>
      <w:r>
        <w:t xml:space="preserve">планируемых</w:t>
      </w:r>
      <w:r>
        <w:rPr>
          <w:spacing w:val="80"/>
        </w:rPr>
        <w:t xml:space="preserve"> </w:t>
      </w:r>
      <w:r>
        <w:t xml:space="preserve">результатов</w:t>
      </w:r>
      <w:r>
        <w:rPr>
          <w:spacing w:val="80"/>
        </w:rPr>
        <w:t xml:space="preserve"> </w:t>
      </w:r>
      <w:r>
        <w:t xml:space="preserve">освоения</w:t>
        <w:tab/>
      </w:r>
      <w:r>
        <w:rPr>
          <w:spacing w:val="-4"/>
        </w:rPr>
        <w:t xml:space="preserve">ФОП </w:t>
      </w:r>
      <w:r>
        <w:rPr>
          <w:spacing w:val="-2"/>
        </w:rPr>
        <w:t xml:space="preserve">ООО</w:t>
      </w:r>
      <w:r>
        <w:rPr>
          <w:spacing w:val="-2"/>
          <w:vertAlign w:val="superscript"/>
        </w:rPr>
        <w:t xml:space="preserve">6</w:t>
      </w:r>
      <w:r>
        <w:rPr>
          <w:spacing w:val="-2"/>
          <w:vertAlign w:val="baseline"/>
        </w:rPr>
        <w:t xml:space="preserve">.</w:t>
      </w:r>
      <w:r/>
    </w:p>
    <w:p>
      <w:pPr>
        <w:pStyle w:val="1699"/>
        <w:numPr>
          <w:ilvl w:val="0"/>
          <w:numId w:val="388"/>
        </w:numPr>
        <w:ind w:left="1614" w:right="0" w:hanging="263"/>
        <w:jc w:val="both"/>
        <w:spacing w:before="0" w:after="0" w:line="291" w:lineRule="exact"/>
        <w:tabs>
          <w:tab w:val="left" w:pos="1614" w:leader="none"/>
        </w:tabs>
        <w:rPr>
          <w:sz w:val="26"/>
        </w:rPr>
      </w:pPr>
      <w:r>
        <w:rPr>
          <w:sz w:val="26"/>
        </w:rPr>
        <w:t xml:space="preserve">Содержательный</w:t>
      </w:r>
      <w:r>
        <w:rPr>
          <w:spacing w:val="48"/>
          <w:sz w:val="26"/>
        </w:rPr>
        <w:t xml:space="preserve"> </w:t>
      </w:r>
      <w:r>
        <w:rPr>
          <w:sz w:val="26"/>
        </w:rPr>
        <w:t xml:space="preserve">раздел</w:t>
      </w:r>
      <w:r>
        <w:rPr>
          <w:spacing w:val="54"/>
          <w:sz w:val="26"/>
        </w:rPr>
        <w:t xml:space="preserve"> </w:t>
      </w:r>
      <w:r>
        <w:rPr>
          <w:sz w:val="26"/>
        </w:rPr>
        <w:t xml:space="preserve">ФОП</w:t>
      </w:r>
      <w:r>
        <w:rPr>
          <w:spacing w:val="49"/>
          <w:sz w:val="26"/>
        </w:rPr>
        <w:t xml:space="preserve"> </w:t>
      </w:r>
      <w:r>
        <w:rPr>
          <w:sz w:val="26"/>
        </w:rPr>
        <w:t xml:space="preserve">ООО</w:t>
      </w:r>
      <w:r>
        <w:rPr>
          <w:spacing w:val="56"/>
          <w:sz w:val="26"/>
        </w:rPr>
        <w:t xml:space="preserve"> </w:t>
      </w:r>
      <w:r>
        <w:rPr>
          <w:sz w:val="26"/>
        </w:rPr>
        <w:t xml:space="preserve">включает</w:t>
      </w:r>
      <w:r>
        <w:rPr>
          <w:spacing w:val="57"/>
          <w:sz w:val="26"/>
        </w:rPr>
        <w:t xml:space="preserve"> </w:t>
      </w:r>
      <w:r>
        <w:rPr>
          <w:sz w:val="26"/>
        </w:rPr>
        <w:t xml:space="preserve">следующие</w:t>
      </w:r>
      <w:r>
        <w:rPr>
          <w:spacing w:val="55"/>
          <w:sz w:val="26"/>
        </w:rPr>
        <w:t xml:space="preserve"> </w:t>
      </w:r>
      <w:r>
        <w:rPr>
          <w:spacing w:val="-2"/>
          <w:sz w:val="26"/>
        </w:rPr>
        <w:t xml:space="preserve">программы,</w:t>
      </w:r>
      <w:r/>
    </w:p>
    <w:p>
      <w:pPr>
        <w:pStyle w:val="1697"/>
        <w:ind w:left="0" w:firstLine="0"/>
        <w:jc w:val="left"/>
        <w:spacing w:before="111"/>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8352" behindDoc="1" locked="0" layoutInCell="1" allowOverlap="1">
                <wp:simplePos x="0" y="0"/>
                <wp:positionH relativeFrom="page">
                  <wp:posOffset>1005839</wp:posOffset>
                </wp:positionH>
                <wp:positionV relativeFrom="paragraph">
                  <wp:posOffset>232385</wp:posOffset>
                </wp:positionV>
                <wp:extent cx="1719580" cy="6350"/>
                <wp:effectExtent l="0" t="0" r="0" b="0"/>
                <wp:wrapTopAndBottom/>
                <wp:docPr id="12" name="Graphic 5"/>
                <wp:cNvGraphicFramePr/>
                <a:graphic xmlns:a="http://schemas.openxmlformats.org/drawingml/2006/main">
                  <a:graphicData uri="http://schemas.microsoft.com/office/word/2010/wordprocessingShape">
                    <wps:wsp>
                      <wps:cNvPr id="0" name=""/>
                      <wps:cNvSpPr/>
                      <wps:spPr bwMode="auto">
                        <a:xfrm>
                          <a:off x="0" y="0"/>
                          <a:ext cx="1719580" cy="6350"/>
                        </a:xfrm>
                        <a:custGeom>
                          <a:avLst/>
                          <a:gdLst/>
                          <a:ahLst/>
                          <a:cxnLst/>
                          <a:rect l="l" t="t" r="r" b="b"/>
                          <a:pathLst>
                            <a:path w="1719580" h="6350" fill="norm" stroke="1" extrusionOk="0">
                              <a:moveTo>
                                <a:pt x="1719072" y="0"/>
                              </a:moveTo>
                              <a:lnTo>
                                <a:pt x="0" y="0"/>
                              </a:lnTo>
                              <a:lnTo>
                                <a:pt x="0" y="6096"/>
                              </a:lnTo>
                              <a:lnTo>
                                <a:pt x="1719072" y="6096"/>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11" o:spid="_x0000_s11" style="position:absolute;z-index:-487588352;o:allowoverlap:true;o:allowincell:true;mso-position-horizontal-relative:page;margin-left:79.2pt;mso-position-horizontal:absolute;mso-position-vertical-relative:text;margin-top:18.3pt;mso-position-vertical:absolute;width:135.4pt;height:0.5pt;mso-wrap-distance-left:0.0pt;mso-wrap-distance-top:0.0pt;mso-wrap-distance-right:0.0pt;mso-wrap-distance-bottom:0.0pt;visibility:visible;" path="m99970,0l0,0l0,96000l99970,96000l99970,0xe" coordsize="100000,100000" fillcolor="#000000">
                <v:path textboxrect="0,0,100000,100000"/>
                <w10:wrap type="topAndBottom"/>
              </v:shape>
            </w:pict>
          </mc:Fallback>
        </mc:AlternateContent>
      </w:r>
      <w:r/>
    </w:p>
    <w:p>
      <w:pPr>
        <w:ind w:left="683" w:right="1326" w:firstLine="0"/>
        <w:jc w:val="both"/>
        <w:spacing w:before="97" w:line="249" w:lineRule="auto"/>
        <w:rPr>
          <w:sz w:val="22"/>
        </w:rPr>
      </w:pPr>
      <w:r>
        <w:rPr>
          <w:rFonts w:ascii="Calibri" w:hAnsi="Calibri"/>
          <w:position w:val="7"/>
          <w:sz w:val="12"/>
        </w:rPr>
        <w:t xml:space="preserve">3</w:t>
      </w:r>
      <w:r>
        <w:rPr>
          <w:rFonts w:ascii="Calibri" w:hAnsi="Calibri"/>
          <w:spacing w:val="40"/>
          <w:position w:val="7"/>
          <w:sz w:val="12"/>
        </w:rPr>
        <w:t xml:space="preserve"> </w:t>
      </w:r>
      <w:r>
        <w:rPr>
          <w:sz w:val="22"/>
        </w:rPr>
        <w:t xml:space="preserve">Часть 6</w:t>
      </w:r>
      <w:r>
        <w:rPr>
          <w:sz w:val="22"/>
          <w:vertAlign w:val="superscript"/>
        </w:rPr>
        <w:t xml:space="preserve">3</w:t>
      </w:r>
      <w:r>
        <w:rPr>
          <w:sz w:val="22"/>
          <w:vertAlign w:val="baseline"/>
        </w:rPr>
        <w:t xml:space="preserve"> статьи 12 Федерального закона от 29 декабря 2012 г. № 273-ФЗ «Об образовании в Российской Федерации».</w:t>
      </w:r>
      <w:r/>
    </w:p>
    <w:p>
      <w:pPr>
        <w:ind w:left="683" w:right="1320" w:firstLine="0"/>
        <w:jc w:val="both"/>
        <w:spacing w:before="0" w:line="244" w:lineRule="auto"/>
        <w:rPr>
          <w:sz w:val="22"/>
        </w:rPr>
      </w:pPr>
      <w:r>
        <w:rPr>
          <w:rFonts w:ascii="Calibri" w:hAnsi="Calibri"/>
          <w:sz w:val="22"/>
          <w:vertAlign w:val="superscript"/>
        </w:rPr>
        <w:t xml:space="preserve">4</w:t>
      </w:r>
      <w:r>
        <w:rPr>
          <w:rFonts w:ascii="Calibri" w:hAnsi="Calibri"/>
          <w:sz w:val="22"/>
          <w:vertAlign w:val="baseline"/>
        </w:rPr>
        <w:t xml:space="preserve"> </w:t>
      </w:r>
      <w:r>
        <w:rPr>
          <w:sz w:val="22"/>
          <w:vertAlign w:val="baseline"/>
        </w:rPr>
        <w:t xml:space="preserve">Пункт 31 федерального государственного образовательного стандарта основного общего образования,</w:t>
      </w:r>
      <w:r>
        <w:rPr>
          <w:spacing w:val="40"/>
          <w:sz w:val="22"/>
          <w:vertAlign w:val="baseline"/>
        </w:rPr>
        <w:t xml:space="preserve"> </w:t>
      </w:r>
      <w:r>
        <w:rPr>
          <w:sz w:val="22"/>
          <w:vertAlign w:val="baseline"/>
        </w:rPr>
        <w:t xml:space="preserve">утверждённого</w:t>
      </w:r>
      <w:r>
        <w:rPr>
          <w:spacing w:val="40"/>
          <w:sz w:val="22"/>
          <w:vertAlign w:val="baseline"/>
        </w:rPr>
        <w:t xml:space="preserve"> </w:t>
      </w:r>
      <w:r>
        <w:rPr>
          <w:sz w:val="22"/>
          <w:vertAlign w:val="baseline"/>
        </w:rPr>
        <w:t xml:space="preserve">приказом</w:t>
      </w:r>
      <w:r>
        <w:rPr>
          <w:spacing w:val="40"/>
          <w:sz w:val="22"/>
          <w:vertAlign w:val="baseline"/>
        </w:rPr>
        <w:t xml:space="preserve"> </w:t>
      </w:r>
      <w:r>
        <w:rPr>
          <w:sz w:val="22"/>
          <w:vertAlign w:val="baseline"/>
        </w:rPr>
        <w:t xml:space="preserve">Министерства</w:t>
      </w:r>
      <w:r>
        <w:rPr>
          <w:spacing w:val="40"/>
          <w:sz w:val="22"/>
          <w:vertAlign w:val="baseline"/>
        </w:rPr>
        <w:t xml:space="preserve"> </w:t>
      </w:r>
      <w:r>
        <w:rPr>
          <w:sz w:val="22"/>
          <w:vertAlign w:val="baseline"/>
        </w:rPr>
        <w:t xml:space="preserve">просвещения</w:t>
      </w:r>
      <w:r>
        <w:rPr>
          <w:spacing w:val="40"/>
          <w:sz w:val="22"/>
          <w:vertAlign w:val="baseline"/>
        </w:rPr>
        <w:t xml:space="preserve"> </w:t>
      </w:r>
      <w:r>
        <w:rPr>
          <w:sz w:val="22"/>
          <w:vertAlign w:val="baseline"/>
        </w:rPr>
        <w:t xml:space="preserve">Российской</w:t>
      </w:r>
      <w:r>
        <w:rPr>
          <w:spacing w:val="40"/>
          <w:sz w:val="22"/>
          <w:vertAlign w:val="baseline"/>
        </w:rPr>
        <w:t xml:space="preserve"> </w:t>
      </w:r>
      <w:r>
        <w:rPr>
          <w:sz w:val="22"/>
          <w:vertAlign w:val="baseline"/>
        </w:rPr>
        <w:t xml:space="preserve">Федерации</w:t>
      </w:r>
      <w:r>
        <w:rPr>
          <w:spacing w:val="40"/>
          <w:sz w:val="22"/>
          <w:vertAlign w:val="baseline"/>
        </w:rPr>
        <w:t xml:space="preserve"> </w:t>
      </w:r>
      <w:r>
        <w:rPr>
          <w:sz w:val="22"/>
          <w:vertAlign w:val="baseline"/>
        </w:rPr>
        <w:t xml:space="preserve">от 31 мая 2021 г. № 287 (зарегистрирован Министерством </w:t>
      </w:r>
      <w:r>
        <w:rPr>
          <w:sz w:val="22"/>
          <w:vertAlign w:val="baseline"/>
        </w:rPr>
        <w:t xml:space="preserve">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w:t>
      </w:r>
      <w:r>
        <w:rPr>
          <w:sz w:val="20"/>
          <w:vertAlign w:val="baseline"/>
        </w:rPr>
        <w:t xml:space="preserve">и </w:t>
      </w:r>
      <w:r>
        <w:rPr>
          <w:sz w:val="22"/>
          <w:vertAlign w:val="baseline"/>
        </w:rPr>
        <w:t xml:space="preserve">от 8 ноября 2022 г. № 955 (зарегистрирован Министерством юстиции Российской Федерации 6 февраля 2023 </w:t>
      </w:r>
      <w:r>
        <w:rPr>
          <w:sz w:val="22"/>
          <w:vertAlign w:val="baseline"/>
        </w:rPr>
        <w:t xml:space="preserve">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w:t>
      </w:r>
      <w:r>
        <w:rPr>
          <w:spacing w:val="40"/>
          <w:sz w:val="22"/>
          <w:vertAlign w:val="baseline"/>
        </w:rPr>
        <w:t xml:space="preserve"> </w:t>
      </w:r>
      <w:r>
        <w:rPr>
          <w:sz w:val="22"/>
          <w:vertAlign w:val="baseline"/>
        </w:rPr>
        <w:t xml:space="preserve">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w:t>
      </w:r>
      <w:r>
        <w:rPr>
          <w:sz w:val="22"/>
          <w:vertAlign w:val="baseline"/>
        </w:rPr>
        <w:t xml:space="preserve">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w:t>
      </w:r>
      <w:r>
        <w:rPr>
          <w:spacing w:val="40"/>
          <w:sz w:val="22"/>
          <w:vertAlign w:val="baseline"/>
        </w:rPr>
        <w:t xml:space="preserve"> </w:t>
      </w:r>
      <w:r>
        <w:rPr>
          <w:sz w:val="22"/>
          <w:vertAlign w:val="baseline"/>
        </w:rPr>
        <w:t xml:space="preserve">просвещения</w:t>
      </w:r>
      <w:r>
        <w:rPr>
          <w:spacing w:val="40"/>
          <w:sz w:val="22"/>
          <w:vertAlign w:val="baseline"/>
        </w:rPr>
        <w:t xml:space="preserve"> </w:t>
      </w:r>
      <w:r>
        <w:rPr>
          <w:sz w:val="22"/>
          <w:vertAlign w:val="baseline"/>
        </w:rPr>
        <w:t xml:space="preserve">Российской</w:t>
      </w:r>
      <w:r>
        <w:rPr>
          <w:spacing w:val="40"/>
          <w:sz w:val="22"/>
          <w:vertAlign w:val="baseline"/>
        </w:rPr>
        <w:t xml:space="preserve"> </w:t>
      </w:r>
      <w:r>
        <w:rPr>
          <w:sz w:val="22"/>
          <w:vertAlign w:val="baseline"/>
        </w:rPr>
        <w:t xml:space="preserve">Федерации</w:t>
      </w:r>
      <w:r>
        <w:rPr>
          <w:spacing w:val="40"/>
          <w:sz w:val="22"/>
          <w:vertAlign w:val="baseline"/>
        </w:rPr>
        <w:t xml:space="preserve"> </w:t>
      </w:r>
      <w:r>
        <w:rPr>
          <w:sz w:val="22"/>
          <w:vertAlign w:val="baseline"/>
        </w:rPr>
        <w:t xml:space="preserve">от</w:t>
      </w:r>
      <w:r>
        <w:rPr>
          <w:spacing w:val="40"/>
          <w:sz w:val="22"/>
          <w:vertAlign w:val="baseline"/>
        </w:rPr>
        <w:t xml:space="preserve"> </w:t>
      </w:r>
      <w:r>
        <w:rPr>
          <w:sz w:val="22"/>
          <w:vertAlign w:val="baseline"/>
        </w:rPr>
        <w:t xml:space="preserve">11</w:t>
      </w:r>
      <w:r>
        <w:rPr>
          <w:spacing w:val="40"/>
          <w:sz w:val="22"/>
          <w:vertAlign w:val="baseline"/>
        </w:rPr>
        <w:t xml:space="preserve"> </w:t>
      </w:r>
      <w:r>
        <w:rPr>
          <w:sz w:val="22"/>
          <w:vertAlign w:val="baseline"/>
        </w:rPr>
        <w:t xml:space="preserve">декабря</w:t>
      </w:r>
      <w:r>
        <w:rPr>
          <w:spacing w:val="40"/>
          <w:sz w:val="22"/>
          <w:vertAlign w:val="baseline"/>
        </w:rPr>
        <w:t xml:space="preserve"> </w:t>
      </w:r>
      <w:r>
        <w:rPr>
          <w:sz w:val="22"/>
          <w:vertAlign w:val="baseline"/>
        </w:rPr>
        <w:t xml:space="preserve">2020</w:t>
      </w:r>
      <w:r>
        <w:rPr>
          <w:spacing w:val="40"/>
          <w:sz w:val="22"/>
          <w:vertAlign w:val="baseline"/>
        </w:rPr>
        <w:t xml:space="preserve"> </w:t>
      </w:r>
      <w:r>
        <w:rPr>
          <w:sz w:val="22"/>
          <w:vertAlign w:val="baseline"/>
        </w:rPr>
        <w:t xml:space="preserve">г.</w:t>
      </w:r>
      <w:r>
        <w:rPr>
          <w:spacing w:val="40"/>
          <w:sz w:val="22"/>
          <w:vertAlign w:val="baseline"/>
        </w:rPr>
        <w:t xml:space="preserve"> </w:t>
      </w:r>
      <w:r>
        <w:rPr>
          <w:sz w:val="22"/>
          <w:vertAlign w:val="baseline"/>
        </w:rPr>
        <w:t xml:space="preserve">№</w:t>
      </w:r>
      <w:r>
        <w:rPr>
          <w:spacing w:val="40"/>
          <w:sz w:val="22"/>
          <w:vertAlign w:val="baseline"/>
        </w:rPr>
        <w:t xml:space="preserve"> </w:t>
      </w:r>
      <w:r>
        <w:rPr>
          <w:sz w:val="22"/>
          <w:vertAlign w:val="baseline"/>
        </w:rPr>
        <w:t xml:space="preserve">712 (зарегистрирован Министерством</w:t>
      </w:r>
      <w:r>
        <w:rPr>
          <w:sz w:val="22"/>
          <w:vertAlign w:val="baseline"/>
        </w:rPr>
        <w:t xml:space="preserve">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r/>
    </w:p>
    <w:p>
      <w:pPr>
        <w:ind w:left="684" w:right="1332" w:firstLine="0"/>
        <w:jc w:val="both"/>
        <w:spacing w:before="25" w:line="235" w:lineRule="auto"/>
        <w:rPr>
          <w:sz w:val="22"/>
        </w:rPr>
      </w:pPr>
      <w:r>
        <w:rPr>
          <w:rFonts w:ascii="Calibri" w:hAnsi="Calibri"/>
          <w:sz w:val="22"/>
          <w:vertAlign w:val="superscript"/>
        </w:rPr>
        <w:t xml:space="preserve">5</w:t>
      </w:r>
      <w:r>
        <w:rPr>
          <w:rFonts w:ascii="Calibri" w:hAnsi="Calibri"/>
          <w:sz w:val="22"/>
          <w:vertAlign w:val="baseline"/>
        </w:rPr>
        <w:t xml:space="preserve"> </w:t>
      </w:r>
      <w:r>
        <w:rPr>
          <w:sz w:val="22"/>
          <w:vertAlign w:val="baseline"/>
        </w:rPr>
        <w:t xml:space="preserve">Пункт 31 ФГОС ООО, утверждённого приказом № 287; пункт 14 ФГОС ООО, утверждённого приказом № 1897.</w:t>
      </w:r>
      <w:r/>
    </w:p>
    <w:p>
      <w:pPr>
        <w:ind w:left="684" w:right="1331" w:firstLine="0"/>
        <w:jc w:val="both"/>
        <w:spacing w:before="12" w:line="235" w:lineRule="auto"/>
        <w:rPr>
          <w:sz w:val="22"/>
        </w:rPr>
      </w:pPr>
      <w:r>
        <w:rPr>
          <w:rFonts w:ascii="Calibri" w:hAnsi="Calibri"/>
          <w:sz w:val="22"/>
          <w:vertAlign w:val="superscript"/>
        </w:rPr>
        <w:t xml:space="preserve">6</w:t>
      </w:r>
      <w:r>
        <w:rPr>
          <w:rFonts w:ascii="Calibri" w:hAnsi="Calibri"/>
          <w:sz w:val="22"/>
          <w:vertAlign w:val="baseline"/>
        </w:rPr>
        <w:t xml:space="preserve"> </w:t>
      </w:r>
      <w:r>
        <w:rPr>
          <w:sz w:val="22"/>
          <w:vertAlign w:val="baseline"/>
        </w:rPr>
        <w:t xml:space="preserve">Пункт 31 ФГОС ООО, утверждённого приказом № 287; пункт 14 ФГОС ООО, утвержденного приказом № 1897.</w:t>
      </w:r>
      <w:r/>
    </w:p>
    <w:p>
      <w:pPr>
        <w:jc w:val="both"/>
        <w:spacing w:after="0" w:line="235" w:lineRule="auto"/>
        <w:rPr>
          <w:sz w:val="22"/>
        </w:rPr>
        <w:sectPr>
          <w:footnotePr/>
          <w:endnotePr/>
          <w:type w:val="nextPage"/>
          <w:pgSz w:w="12240" w:h="15840" w:orient="portrait"/>
          <w:pgMar w:top="1000" w:right="0" w:bottom="880" w:left="900" w:header="0" w:footer="686" w:gutter="0"/>
          <w:cols w:num="1" w:sep="0" w:space="1701" w:equalWidth="1"/>
          <w:docGrid w:linePitch="360"/>
        </w:sectPr>
      </w:pPr>
      <w:r>
        <w:rPr>
          <w:sz w:val="22"/>
        </w:rPr>
      </w:r>
      <w:r/>
    </w:p>
    <w:p>
      <w:pPr>
        <w:pStyle w:val="1697"/>
        <w:ind w:right="1330" w:firstLine="0"/>
        <w:jc w:val="left"/>
        <w:spacing w:before="63" w:line="367" w:lineRule="auto"/>
      </w:pPr>
      <w:r>
        <w:t xml:space="preserve">ориентированные</w:t>
      </w:r>
      <w:r>
        <w:rPr>
          <w:spacing w:val="80"/>
        </w:rPr>
        <w:t xml:space="preserve"> </w:t>
      </w:r>
      <w:r>
        <w:t xml:space="preserve">на</w:t>
      </w:r>
      <w:r>
        <w:rPr>
          <w:spacing w:val="80"/>
        </w:rPr>
        <w:t xml:space="preserve"> </w:t>
      </w:r>
      <w:r>
        <w:t xml:space="preserve">достижение</w:t>
      </w:r>
      <w:r>
        <w:rPr>
          <w:spacing w:val="80"/>
        </w:rPr>
        <w:t xml:space="preserve"> </w:t>
      </w:r>
      <w:r>
        <w:t xml:space="preserve">предметных,</w:t>
      </w:r>
      <w:r>
        <w:rPr>
          <w:spacing w:val="80"/>
        </w:rPr>
        <w:t xml:space="preserve"> </w:t>
      </w:r>
      <w:r>
        <w:t xml:space="preserve">метапредметных</w:t>
      </w:r>
      <w:r>
        <w:rPr>
          <w:spacing w:val="80"/>
        </w:rPr>
        <w:t xml:space="preserve"> </w:t>
      </w:r>
      <w:r>
        <w:t xml:space="preserve">и</w:t>
      </w:r>
      <w:r>
        <w:rPr>
          <w:spacing w:val="80"/>
        </w:rPr>
        <w:t xml:space="preserve"> </w:t>
      </w:r>
      <w:r>
        <w:t xml:space="preserve">личностных </w:t>
      </w:r>
      <w:r>
        <w:rPr>
          <w:spacing w:val="-2"/>
        </w:rPr>
        <w:t xml:space="preserve">результатов:</w:t>
      </w:r>
      <w:r/>
    </w:p>
    <w:p>
      <w:pPr>
        <w:pStyle w:val="1697"/>
        <w:ind w:left="1351" w:firstLine="0"/>
        <w:jc w:val="left"/>
        <w:spacing w:line="291" w:lineRule="exact"/>
      </w:pPr>
      <w:r>
        <w:t xml:space="preserve">федеральные</w:t>
      </w:r>
      <w:r>
        <w:rPr>
          <w:spacing w:val="-2"/>
        </w:rPr>
        <w:t xml:space="preserve"> </w:t>
      </w:r>
      <w:r>
        <w:t xml:space="preserve">рабочие</w:t>
      </w:r>
      <w:r>
        <w:rPr>
          <w:spacing w:val="5"/>
        </w:rPr>
        <w:t xml:space="preserve"> </w:t>
      </w:r>
      <w:r>
        <w:t xml:space="preserve">программы</w:t>
      </w:r>
      <w:r>
        <w:rPr>
          <w:spacing w:val="3"/>
        </w:rPr>
        <w:t xml:space="preserve"> </w:t>
      </w:r>
      <w:r>
        <w:t xml:space="preserve">учебных</w:t>
      </w:r>
      <w:r>
        <w:rPr>
          <w:spacing w:val="5"/>
        </w:rPr>
        <w:t xml:space="preserve"> </w:t>
      </w:r>
      <w:r>
        <w:rPr>
          <w:spacing w:val="-2"/>
        </w:rPr>
        <w:t xml:space="preserve">предметов;</w:t>
      </w:r>
      <w:r/>
    </w:p>
    <w:p>
      <w:pPr>
        <w:pStyle w:val="1697"/>
        <w:ind w:left="684" w:right="1329"/>
        <w:jc w:val="left"/>
        <w:spacing w:before="157" w:line="367" w:lineRule="auto"/>
        <w:tabs>
          <w:tab w:val="left" w:pos="2962" w:leader="none"/>
          <w:tab w:val="left" w:pos="5000" w:leader="none"/>
          <w:tab w:val="left" w:pos="7106" w:leader="none"/>
          <w:tab w:val="left" w:pos="8458" w:leader="none"/>
          <w:tab w:val="left" w:pos="9877" w:leader="none"/>
        </w:tabs>
      </w:pPr>
      <w:r>
        <w:rPr>
          <w:spacing w:val="-2"/>
        </w:rPr>
        <w:t xml:space="preserve">программу</w:t>
      </w:r>
      <w:r>
        <w:tab/>
      </w:r>
      <w:r>
        <w:rPr>
          <w:spacing w:val="-2"/>
        </w:rPr>
        <w:t xml:space="preserve">формирования</w:t>
      </w:r>
      <w:r>
        <w:tab/>
      </w:r>
      <w:r>
        <w:rPr>
          <w:spacing w:val="-2"/>
        </w:rPr>
        <w:t xml:space="preserve">универсальных</w:t>
      </w:r>
      <w:r>
        <w:tab/>
      </w:r>
      <w:r>
        <w:rPr>
          <w:spacing w:val="-2"/>
        </w:rPr>
        <w:t xml:space="preserve">учебных</w:t>
      </w:r>
      <w:r>
        <w:tab/>
      </w:r>
      <w:r>
        <w:rPr>
          <w:spacing w:val="-2"/>
        </w:rPr>
        <w:t xml:space="preserve">действий</w:t>
      </w:r>
      <w:r>
        <w:tab/>
      </w:r>
      <w:r>
        <w:rPr>
          <w:spacing w:val="-10"/>
        </w:rPr>
        <w:t xml:space="preserve">у </w:t>
      </w:r>
      <w:r>
        <w:rPr>
          <w:spacing w:val="-2"/>
        </w:rPr>
        <w:t xml:space="preserve">обучающихся</w:t>
      </w:r>
      <w:r>
        <w:rPr>
          <w:spacing w:val="-2"/>
          <w:vertAlign w:val="superscript"/>
        </w:rPr>
        <w:t xml:space="preserve">7</w:t>
      </w:r>
      <w:r>
        <w:rPr>
          <w:spacing w:val="-2"/>
          <w:vertAlign w:val="baseline"/>
        </w:rPr>
        <w:t xml:space="preserve">;</w:t>
      </w:r>
      <w:r/>
    </w:p>
    <w:p>
      <w:pPr>
        <w:pStyle w:val="1697"/>
        <w:ind w:left="1351" w:firstLine="0"/>
        <w:jc w:val="left"/>
        <w:spacing w:line="291" w:lineRule="exact"/>
      </w:pPr>
      <w:r>
        <w:t xml:space="preserve">федеральную</w:t>
      </w:r>
      <w:r>
        <w:rPr>
          <w:spacing w:val="2"/>
        </w:rPr>
        <w:t xml:space="preserve"> </w:t>
      </w:r>
      <w:r>
        <w:t xml:space="preserve">рабочую</w:t>
      </w:r>
      <w:r>
        <w:rPr>
          <w:spacing w:val="7"/>
        </w:rPr>
        <w:t xml:space="preserve"> </w:t>
      </w:r>
      <w:r>
        <w:t xml:space="preserve">программу</w:t>
      </w:r>
      <w:r>
        <w:rPr>
          <w:spacing w:val="5"/>
        </w:rPr>
        <w:t xml:space="preserve"> </w:t>
      </w:r>
      <w:r>
        <w:rPr>
          <w:spacing w:val="-2"/>
        </w:rPr>
        <w:t xml:space="preserve">воспитания.</w:t>
      </w:r>
      <w:r/>
    </w:p>
    <w:p>
      <w:pPr>
        <w:pStyle w:val="1699"/>
        <w:numPr>
          <w:ilvl w:val="0"/>
          <w:numId w:val="388"/>
        </w:numPr>
        <w:ind w:left="683" w:right="1327" w:firstLine="667"/>
        <w:jc w:val="both"/>
        <w:spacing w:before="152" w:after="0" w:line="364" w:lineRule="auto"/>
        <w:tabs>
          <w:tab w:val="left" w:pos="1613" w:leader="none"/>
        </w:tabs>
        <w:rPr>
          <w:sz w:val="26"/>
        </w:rPr>
      </w:pPr>
      <w:r>
        <w:rPr>
          <w:sz w:val="26"/>
        </w:rPr>
        <w:t xml:space="preserve">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r/>
    </w:p>
    <w:p>
      <w:pPr>
        <w:pStyle w:val="1699"/>
        <w:numPr>
          <w:ilvl w:val="0"/>
          <w:numId w:val="388"/>
        </w:numPr>
        <w:ind w:left="684" w:right="1321" w:firstLine="667"/>
        <w:jc w:val="both"/>
        <w:spacing w:before="0" w:after="0" w:line="367" w:lineRule="auto"/>
        <w:tabs>
          <w:tab w:val="left" w:pos="1748" w:leader="none"/>
        </w:tabs>
        <w:rPr>
          <w:sz w:val="26"/>
        </w:rPr>
      </w:pPr>
      <w:r>
        <w:rPr>
          <w:sz w:val="26"/>
        </w:rPr>
        <w:t xml:space="preserve">Программа формирования универсальных учебных действий у обучающихся содержит:</w:t>
      </w:r>
      <w:r/>
    </w:p>
    <w:p>
      <w:pPr>
        <w:pStyle w:val="1697"/>
        <w:ind w:left="684" w:right="1334"/>
        <w:spacing w:line="362" w:lineRule="auto"/>
      </w:pPr>
      <w:r>
        <w:t xml:space="preserve">описание взаимосвязи универсальных учебных действий с содержанием учебных предметов;</w:t>
      </w:r>
      <w:r/>
    </w:p>
    <w:p>
      <w:pPr>
        <w:pStyle w:val="1697"/>
        <w:ind w:left="684" w:right="1335"/>
        <w:spacing w:line="362" w:lineRule="auto"/>
      </w:pPr>
      <w:r>
        <w:t xml:space="preserve">характеристики регулятивных, познавательных, коммуникативных универсальных учебных действий обучающихся</w:t>
      </w:r>
      <w:r>
        <w:rPr>
          <w:vertAlign w:val="superscript"/>
        </w:rPr>
        <w:t xml:space="preserve">8</w:t>
      </w:r>
      <w:r>
        <w:rPr>
          <w:vertAlign w:val="baseline"/>
        </w:rPr>
        <w:t xml:space="preserve">.</w:t>
      </w:r>
      <w:r/>
    </w:p>
    <w:p>
      <w:pPr>
        <w:pStyle w:val="1699"/>
        <w:numPr>
          <w:ilvl w:val="0"/>
          <w:numId w:val="388"/>
        </w:numPr>
        <w:ind w:left="683" w:right="1321" w:firstLine="667"/>
        <w:jc w:val="both"/>
        <w:spacing w:before="2" w:after="0" w:line="364" w:lineRule="auto"/>
        <w:tabs>
          <w:tab w:val="left" w:pos="1747" w:leader="none"/>
        </w:tabs>
        <w:rPr>
          <w:sz w:val="26"/>
        </w:rPr>
      </w:pPr>
      <w:r>
        <w:rPr>
          <w:sz w:val="26"/>
        </w:rPr>
        <w:t xml:space="preserve">Федеральная рабочая программа </w:t>
      </w:r>
      <w:r>
        <w:rPr>
          <w:sz w:val="26"/>
        </w:rPr>
        <w:t xml:space="preserve">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w:t>
      </w:r>
      <w:r>
        <w:rPr>
          <w:sz w:val="26"/>
        </w:rPr>
        <w:t xml:space="preserve">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6"/>
          <w:vertAlign w:val="superscript"/>
        </w:rPr>
        <w:t xml:space="preserve">9</w:t>
      </w:r>
      <w:r/>
    </w:p>
    <w:p>
      <w:pPr>
        <w:pStyle w:val="1699"/>
        <w:numPr>
          <w:ilvl w:val="0"/>
          <w:numId w:val="388"/>
        </w:numPr>
        <w:ind w:left="1748" w:right="0" w:hanging="397"/>
        <w:jc w:val="both"/>
        <w:spacing w:before="0" w:after="0" w:line="297" w:lineRule="exact"/>
        <w:tabs>
          <w:tab w:val="left" w:pos="1748" w:leader="none"/>
        </w:tabs>
        <w:rPr>
          <w:sz w:val="26"/>
        </w:rPr>
      </w:pPr>
      <w:r>
        <w:rPr>
          <w:sz w:val="26"/>
        </w:rPr>
        <w:t xml:space="preserve">Федеральная</w:t>
      </w:r>
      <w:r>
        <w:rPr>
          <w:spacing w:val="47"/>
          <w:sz w:val="26"/>
        </w:rPr>
        <w:t xml:space="preserve"> </w:t>
      </w:r>
      <w:r>
        <w:rPr>
          <w:sz w:val="26"/>
        </w:rPr>
        <w:t xml:space="preserve">рабочая</w:t>
      </w:r>
      <w:r>
        <w:rPr>
          <w:spacing w:val="59"/>
          <w:sz w:val="26"/>
        </w:rPr>
        <w:t xml:space="preserve"> </w:t>
      </w:r>
      <w:r>
        <w:rPr>
          <w:sz w:val="26"/>
        </w:rPr>
        <w:t xml:space="preserve">программа</w:t>
      </w:r>
      <w:r>
        <w:rPr>
          <w:spacing w:val="54"/>
          <w:sz w:val="26"/>
        </w:rPr>
        <w:t xml:space="preserve"> </w:t>
      </w:r>
      <w:r>
        <w:rPr>
          <w:sz w:val="26"/>
        </w:rPr>
        <w:t xml:space="preserve">воспитания</w:t>
      </w:r>
      <w:r>
        <w:rPr>
          <w:spacing w:val="55"/>
          <w:sz w:val="26"/>
        </w:rPr>
        <w:t xml:space="preserve"> </w:t>
      </w:r>
      <w:r>
        <w:rPr>
          <w:sz w:val="26"/>
        </w:rPr>
        <w:t xml:space="preserve">направлена</w:t>
      </w:r>
      <w:r>
        <w:rPr>
          <w:spacing w:val="59"/>
          <w:sz w:val="26"/>
        </w:rPr>
        <w:t xml:space="preserve"> </w:t>
      </w:r>
      <w:r>
        <w:rPr>
          <w:sz w:val="26"/>
        </w:rPr>
        <w:t xml:space="preserve">на</w:t>
      </w:r>
      <w:r>
        <w:rPr>
          <w:spacing w:val="49"/>
          <w:sz w:val="26"/>
        </w:rPr>
        <w:t xml:space="preserve"> </w:t>
      </w:r>
      <w:r>
        <w:rPr>
          <w:spacing w:val="-2"/>
          <w:sz w:val="26"/>
        </w:rPr>
        <w:t xml:space="preserve">развитие</w:t>
      </w:r>
      <w:r/>
    </w:p>
    <w:p>
      <w:pPr>
        <w:pStyle w:val="1697"/>
        <w:ind w:left="0" w:firstLine="0"/>
        <w:jc w:val="left"/>
        <w:rPr>
          <w:sz w:val="20"/>
        </w:rPr>
      </w:pPr>
      <w:r>
        <w:rPr>
          <w:sz w:val="20"/>
        </w:rPr>
      </w:r>
      <w:r/>
    </w:p>
    <w:p>
      <w:pPr>
        <w:pStyle w:val="1697"/>
        <w:ind w:left="0" w:firstLine="0"/>
        <w:jc w:val="left"/>
        <w:spacing w:before="69"/>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8864" behindDoc="1" locked="0" layoutInCell="1" allowOverlap="1">
                <wp:simplePos x="0" y="0"/>
                <wp:positionH relativeFrom="page">
                  <wp:posOffset>1005839</wp:posOffset>
                </wp:positionH>
                <wp:positionV relativeFrom="paragraph">
                  <wp:posOffset>205652</wp:posOffset>
                </wp:positionV>
                <wp:extent cx="1719580" cy="9525"/>
                <wp:effectExtent l="0" t="0" r="0" b="0"/>
                <wp:wrapTopAndBottom/>
                <wp:docPr id="13" name="Graphic 6"/>
                <wp:cNvGraphicFramePr/>
                <a:graphic xmlns:a="http://schemas.openxmlformats.org/drawingml/2006/main">
                  <a:graphicData uri="http://schemas.microsoft.com/office/word/2010/wordprocessingShape">
                    <wps:wsp>
                      <wps:cNvPr id="0" name=""/>
                      <wps:cNvSpPr/>
                      <wps:spPr bwMode="auto">
                        <a:xfrm>
                          <a:off x="0" y="0"/>
                          <a:ext cx="1719580" cy="9525"/>
                        </a:xfrm>
                        <a:custGeom>
                          <a:avLst/>
                          <a:gdLst/>
                          <a:ahLst/>
                          <a:cxnLst/>
                          <a:rect l="l" t="t" r="r" b="b"/>
                          <a:pathLst>
                            <a:path w="1719580" h="9525" fill="norm" stroke="1" extrusionOk="0">
                              <a:moveTo>
                                <a:pt x="1719072" y="0"/>
                              </a:moveTo>
                              <a:lnTo>
                                <a:pt x="0" y="0"/>
                              </a:lnTo>
                              <a:lnTo>
                                <a:pt x="0" y="9144"/>
                              </a:lnTo>
                              <a:lnTo>
                                <a:pt x="1719072" y="9144"/>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12" o:spid="_x0000_s12" style="position:absolute;z-index:-487588864;o:allowoverlap:true;o:allowincell:true;mso-position-horizontal-relative:page;margin-left:79.2pt;mso-position-horizontal:absolute;mso-position-vertical-relative:text;margin-top:16.2pt;mso-position-vertical:absolute;width:135.4pt;height:0.8pt;mso-wrap-distance-left:0.0pt;mso-wrap-distance-top:0.0pt;mso-wrap-distance-right:0.0pt;mso-wrap-distance-bottom:0.0pt;visibility:visible;" path="m99970,0l0,0l0,96000l99970,96000l99970,0xe" coordsize="100000,100000" fillcolor="#000000">
                <v:path textboxrect="0,0,100000,100000"/>
                <w10:wrap type="topAndBottom"/>
              </v:shape>
            </w:pict>
          </mc:Fallback>
        </mc:AlternateContent>
      </w:r>
      <w:r/>
    </w:p>
    <w:p>
      <w:pPr>
        <w:ind w:left="683" w:right="1331" w:firstLine="0"/>
        <w:jc w:val="both"/>
        <w:spacing w:before="93"/>
        <w:rPr>
          <w:sz w:val="22"/>
        </w:rPr>
      </w:pPr>
      <w:r>
        <w:rPr>
          <w:rFonts w:ascii="Calibri" w:hAnsi="Calibri"/>
          <w:sz w:val="22"/>
          <w:vertAlign w:val="superscript"/>
        </w:rPr>
        <w:t xml:space="preserve">7</w:t>
      </w:r>
      <w:r>
        <w:rPr>
          <w:rFonts w:ascii="Calibri" w:hAnsi="Calibri"/>
          <w:sz w:val="22"/>
          <w:vertAlign w:val="baseline"/>
        </w:rPr>
        <w:t xml:space="preserve"> </w:t>
      </w:r>
      <w:r>
        <w:rPr>
          <w:sz w:val="22"/>
          <w:vertAlign w:val="baseline"/>
        </w:rPr>
        <w:t xml:space="preserve">Пункт 32 ФГОС ООО, утверждённого приказом № 287; пункт 14 ФГОС ООО, утвержденного приказом № 1897.</w:t>
      </w:r>
      <w:r/>
    </w:p>
    <w:p>
      <w:pPr>
        <w:ind w:left="683" w:right="1329" w:firstLine="0"/>
        <w:jc w:val="both"/>
        <w:spacing w:before="1"/>
        <w:rPr>
          <w:sz w:val="22"/>
        </w:rPr>
      </w:pPr>
      <w:r>
        <w:rPr>
          <w:rFonts w:ascii="Calibri" w:hAnsi="Calibri"/>
          <w:sz w:val="22"/>
          <w:vertAlign w:val="superscript"/>
        </w:rPr>
        <w:t xml:space="preserve">8</w:t>
      </w:r>
      <w:r>
        <w:rPr>
          <w:rFonts w:ascii="Calibri" w:hAnsi="Calibri"/>
          <w:sz w:val="22"/>
          <w:vertAlign w:val="baseline"/>
        </w:rPr>
        <w:t xml:space="preserve"> </w:t>
      </w:r>
      <w:r>
        <w:rPr>
          <w:sz w:val="22"/>
          <w:vertAlign w:val="baseline"/>
        </w:rPr>
        <w:t xml:space="preserve">Пункт 32.2 ФГОС ООО, утверждённого приказом № 287; пункты 14, 18.2.1 ФГОС ООО, утвержденного приказом № 1897.</w:t>
      </w:r>
      <w:r/>
    </w:p>
    <w:p>
      <w:pPr>
        <w:ind w:left="683" w:right="1324" w:firstLine="0"/>
        <w:jc w:val="both"/>
        <w:spacing w:before="7" w:line="244" w:lineRule="auto"/>
        <w:rPr>
          <w:sz w:val="22"/>
        </w:rPr>
      </w:pPr>
      <w:r>
        <w:rPr>
          <w:rFonts w:ascii="Calibri" w:hAnsi="Calibri"/>
          <w:sz w:val="22"/>
          <w:vertAlign w:val="superscript"/>
        </w:rPr>
        <w:t xml:space="preserve">9</w:t>
      </w:r>
      <w:r>
        <w:rPr>
          <w:rFonts w:ascii="Calibri" w:hAnsi="Calibri"/>
          <w:sz w:val="22"/>
          <w:vertAlign w:val="baseline"/>
        </w:rPr>
        <w:t xml:space="preserve"> </w:t>
      </w:r>
      <w:r>
        <w:rPr>
          <w:sz w:val="22"/>
          <w:vertAlign w:val="baseline"/>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r/>
    </w:p>
    <w:p>
      <w:pPr>
        <w:jc w:val="both"/>
        <w:spacing w:after="0" w:line="244" w:lineRule="auto"/>
        <w:rPr>
          <w:sz w:val="22"/>
        </w:rPr>
        <w:sectPr>
          <w:footnotePr/>
          <w:endnotePr/>
          <w:type w:val="nextPage"/>
          <w:pgSz w:w="12240" w:h="15840" w:orient="portrait"/>
          <w:pgMar w:top="1000" w:right="0" w:bottom="880" w:left="900" w:header="0" w:footer="686" w:gutter="0"/>
          <w:cols w:num="1" w:sep="0" w:space="1701" w:equalWidth="1"/>
          <w:docGrid w:linePitch="360"/>
        </w:sectPr>
      </w:pPr>
      <w:r>
        <w:rPr>
          <w:sz w:val="22"/>
        </w:rPr>
      </w:r>
      <w:r/>
    </w:p>
    <w:p>
      <w:pPr>
        <w:pStyle w:val="1697"/>
        <w:ind w:left="684" w:right="1326" w:firstLine="0"/>
        <w:spacing w:before="63" w:line="364" w:lineRule="auto"/>
      </w:pPr>
      <w:r>
        <w:t xml:space="preserve">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 xml:space="preserve">10</w:t>
      </w:r>
      <w:r/>
    </w:p>
    <w:p>
      <w:pPr>
        <w:pStyle w:val="1699"/>
        <w:numPr>
          <w:ilvl w:val="0"/>
          <w:numId w:val="388"/>
        </w:numPr>
        <w:ind w:left="683" w:right="1331" w:firstLine="667"/>
        <w:jc w:val="both"/>
        <w:spacing w:before="0" w:after="0" w:line="364" w:lineRule="auto"/>
        <w:tabs>
          <w:tab w:val="left" w:pos="1747" w:leader="none"/>
        </w:tabs>
        <w:rPr>
          <w:sz w:val="26"/>
        </w:rPr>
      </w:pPr>
      <w:r>
        <w:rPr>
          <w:sz w:val="26"/>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6"/>
          <w:vertAlign w:val="superscript"/>
        </w:rPr>
        <w:t xml:space="preserve">11</w:t>
      </w:r>
      <w:r>
        <w:rPr>
          <w:sz w:val="26"/>
          <w:vertAlign w:val="baseline"/>
        </w:rPr>
        <w:t xml:space="preserve">.</w:t>
      </w:r>
      <w:r/>
    </w:p>
    <w:p>
      <w:pPr>
        <w:pStyle w:val="1699"/>
        <w:numPr>
          <w:ilvl w:val="0"/>
          <w:numId w:val="388"/>
        </w:numPr>
        <w:ind w:left="684" w:right="1331" w:firstLine="667"/>
        <w:jc w:val="both"/>
        <w:spacing w:before="0" w:after="0" w:line="364" w:lineRule="auto"/>
        <w:tabs>
          <w:tab w:val="left" w:pos="1748" w:leader="none"/>
        </w:tabs>
        <w:rPr>
          <w:sz w:val="26"/>
        </w:rPr>
      </w:pPr>
      <w:r>
        <w:rPr>
          <w:sz w:val="26"/>
        </w:rPr>
        <w:t xml:space="preserve">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sz w:val="26"/>
          <w:vertAlign w:val="superscript"/>
        </w:rPr>
        <w:t xml:space="preserve">12</w:t>
      </w:r>
      <w:r>
        <w:rPr>
          <w:sz w:val="26"/>
          <w:vertAlign w:val="baseline"/>
        </w:rPr>
        <w:t xml:space="preserve">.</w:t>
      </w:r>
      <w:r/>
    </w:p>
    <w:p>
      <w:pPr>
        <w:pStyle w:val="1699"/>
        <w:numPr>
          <w:ilvl w:val="0"/>
          <w:numId w:val="388"/>
        </w:numPr>
        <w:ind w:left="684" w:right="1325" w:firstLine="667"/>
        <w:jc w:val="both"/>
        <w:spacing w:before="0" w:after="0" w:line="367" w:lineRule="auto"/>
        <w:tabs>
          <w:tab w:val="left" w:pos="1748" w:leader="none"/>
        </w:tabs>
        <w:rPr>
          <w:sz w:val="26"/>
        </w:rPr>
      </w:pPr>
      <w:r>
        <w:rPr>
          <w:sz w:val="26"/>
        </w:rPr>
        <w:t xml:space="preserve">Организационный раздел ФОП ООО определяет общие рамки организации образовательной деятельности, а также организационные механизмы</w:t>
      </w:r>
      <w:r>
        <w:rPr>
          <w:spacing w:val="40"/>
          <w:sz w:val="26"/>
        </w:rPr>
        <w:t xml:space="preserve"> </w:t>
      </w:r>
      <w:r>
        <w:rPr>
          <w:sz w:val="26"/>
        </w:rPr>
        <w:t xml:space="preserve">и условия реализации программы основного общего образования</w:t>
      </w:r>
      <w:r>
        <w:rPr>
          <w:sz w:val="26"/>
          <w:vertAlign w:val="superscript"/>
        </w:rPr>
        <w:t xml:space="preserve">13</w:t>
      </w:r>
      <w:r>
        <w:rPr>
          <w:sz w:val="26"/>
          <w:vertAlign w:val="baseline"/>
        </w:rPr>
        <w:t xml:space="preserve"> и включает:</w:t>
      </w:r>
      <w:r/>
    </w:p>
    <w:p>
      <w:pPr>
        <w:pStyle w:val="1697"/>
        <w:ind w:left="1351" w:firstLine="0"/>
        <w:spacing w:line="290" w:lineRule="exact"/>
      </w:pPr>
      <w:r>
        <w:t xml:space="preserve">федеральный</w:t>
      </w:r>
      <w:r>
        <w:rPr>
          <w:spacing w:val="4"/>
        </w:rPr>
        <w:t xml:space="preserve"> </w:t>
      </w:r>
      <w:r>
        <w:t xml:space="preserve">учебный</w:t>
      </w:r>
      <w:r>
        <w:rPr>
          <w:spacing w:val="3"/>
        </w:rPr>
        <w:t xml:space="preserve"> </w:t>
      </w:r>
      <w:r>
        <w:rPr>
          <w:spacing w:val="-4"/>
        </w:rPr>
        <w:t xml:space="preserve">план;</w:t>
      </w:r>
      <w:r/>
    </w:p>
    <w:p>
      <w:pPr>
        <w:pStyle w:val="1697"/>
        <w:ind w:left="1351" w:right="4979" w:firstLine="0"/>
        <w:spacing w:before="148" w:line="362" w:lineRule="auto"/>
      </w:pPr>
      <w:r>
        <w:t xml:space="preserve">федеральный календарный учебный график; план внеурочной деятельности;</w:t>
      </w:r>
      <w:r/>
    </w:p>
    <w:p>
      <w:pPr>
        <w:pStyle w:val="1697"/>
        <w:ind w:left="684" w:right="1336"/>
        <w:spacing w:before="4" w:line="364" w:lineRule="auto"/>
      </w:pPr>
      <w:r>
        <w:t xml:space="preserve">федеральный календа</w:t>
      </w:r>
      <w:r>
        <w:t xml:space="preserve">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w:t>
      </w:r>
      <w:r>
        <w:rPr>
          <w:spacing w:val="-2"/>
        </w:rPr>
        <w:t xml:space="preserve">обучения.</w:t>
      </w:r>
      <w:r/>
    </w:p>
    <w:p>
      <w:pPr>
        <w:pStyle w:val="1698"/>
        <w:numPr>
          <w:ilvl w:val="0"/>
          <w:numId w:val="389"/>
        </w:numPr>
        <w:ind w:left="3888" w:right="0" w:hanging="329"/>
        <w:jc w:val="left"/>
        <w:spacing w:before="3" w:after="0" w:line="240" w:lineRule="auto"/>
        <w:tabs>
          <w:tab w:val="left" w:pos="3888" w:leader="none"/>
        </w:tabs>
      </w:pPr>
      <w:r>
        <w:t xml:space="preserve">Целевой</w:t>
      </w:r>
      <w:r>
        <w:rPr>
          <w:spacing w:val="1"/>
        </w:rPr>
        <w:t xml:space="preserve"> </w:t>
      </w:r>
      <w:r>
        <w:t xml:space="preserve">раздел</w:t>
      </w:r>
      <w:r>
        <w:rPr>
          <w:spacing w:val="12"/>
        </w:rPr>
        <w:t xml:space="preserve"> </w:t>
      </w:r>
      <w:r>
        <w:t xml:space="preserve">ФОП</w:t>
      </w:r>
      <w:r>
        <w:rPr>
          <w:spacing w:val="1"/>
        </w:rPr>
        <w:t xml:space="preserve"> </w:t>
      </w:r>
      <w:r>
        <w:rPr>
          <w:spacing w:val="-5"/>
        </w:rPr>
        <w:t xml:space="preserve">ООО</w:t>
      </w:r>
      <w:r/>
    </w:p>
    <w:p>
      <w:pPr>
        <w:pStyle w:val="1697"/>
        <w:ind w:left="0" w:firstLine="0"/>
        <w:jc w:val="left"/>
        <w:rPr>
          <w:b/>
        </w:rPr>
      </w:pPr>
      <w:r>
        <w:rPr>
          <w:b/>
        </w:rPr>
      </w:r>
      <w:r/>
    </w:p>
    <w:p>
      <w:pPr>
        <w:pStyle w:val="1697"/>
        <w:ind w:left="0" w:firstLine="0"/>
        <w:jc w:val="left"/>
        <w:spacing w:before="6"/>
        <w:rPr>
          <w:b/>
        </w:rPr>
      </w:pPr>
      <w:r>
        <w:rPr>
          <w:b/>
        </w:rPr>
      </w:r>
      <w:r/>
    </w:p>
    <w:p>
      <w:pPr>
        <w:pStyle w:val="1699"/>
        <w:numPr>
          <w:ilvl w:val="0"/>
          <w:numId w:val="388"/>
        </w:numPr>
        <w:ind w:left="1748" w:right="0" w:hanging="397"/>
        <w:jc w:val="left"/>
        <w:spacing w:before="0" w:after="0" w:line="240" w:lineRule="auto"/>
        <w:tabs>
          <w:tab w:val="left" w:pos="1748" w:leader="none"/>
        </w:tabs>
        <w:rPr>
          <w:sz w:val="26"/>
        </w:rPr>
      </w:pPr>
      <w:r>
        <w:rPr>
          <w:sz w:val="26"/>
        </w:rPr>
        <w:t xml:space="preserve">Пояснительная</w:t>
      </w:r>
      <w:r>
        <w:rPr>
          <w:spacing w:val="2"/>
          <w:sz w:val="26"/>
        </w:rPr>
        <w:t xml:space="preserve"> </w:t>
      </w:r>
      <w:r>
        <w:rPr>
          <w:spacing w:val="-2"/>
          <w:sz w:val="26"/>
        </w:rPr>
        <w:t xml:space="preserve">записка.</w:t>
      </w:r>
      <w:r/>
    </w:p>
    <w:p>
      <w:pPr>
        <w:pStyle w:val="1699"/>
        <w:numPr>
          <w:ilvl w:val="1"/>
          <w:numId w:val="388"/>
        </w:numPr>
        <w:ind w:left="1944" w:right="0" w:hanging="593"/>
        <w:jc w:val="left"/>
        <w:spacing w:before="157" w:after="0" w:line="240" w:lineRule="auto"/>
        <w:tabs>
          <w:tab w:val="left" w:pos="1944" w:leader="none"/>
          <w:tab w:val="left" w:pos="2862" w:leader="none"/>
          <w:tab w:val="left" w:pos="3765" w:leader="none"/>
          <w:tab w:val="left" w:pos="5060" w:leader="none"/>
          <w:tab w:val="left" w:pos="6518" w:leader="none"/>
          <w:tab w:val="left" w:pos="8273" w:leader="none"/>
        </w:tabs>
        <w:rPr>
          <w:sz w:val="26"/>
        </w:rPr>
      </w:pPr>
      <w:r>
        <w:rPr>
          <w:spacing w:val="-5"/>
          <w:sz w:val="26"/>
        </w:rPr>
        <w:t xml:space="preserve">ФОП</w:t>
      </w:r>
      <w:r>
        <w:rPr>
          <w:sz w:val="26"/>
        </w:rPr>
        <w:tab/>
      </w:r>
      <w:r>
        <w:rPr>
          <w:spacing w:val="-5"/>
          <w:sz w:val="26"/>
        </w:rPr>
        <w:t xml:space="preserve">ООО</w:t>
      </w:r>
      <w:r>
        <w:rPr>
          <w:sz w:val="26"/>
        </w:rPr>
        <w:tab/>
      </w:r>
      <w:r>
        <w:rPr>
          <w:spacing w:val="-2"/>
          <w:sz w:val="26"/>
        </w:rPr>
        <w:t xml:space="preserve">является</w:t>
      </w:r>
      <w:r>
        <w:rPr>
          <w:sz w:val="26"/>
        </w:rPr>
        <w:tab/>
      </w:r>
      <w:r>
        <w:rPr>
          <w:spacing w:val="-2"/>
          <w:sz w:val="26"/>
        </w:rPr>
        <w:t xml:space="preserve">основным</w:t>
      </w:r>
      <w:r>
        <w:rPr>
          <w:sz w:val="26"/>
        </w:rPr>
        <w:tab/>
      </w:r>
      <w:r>
        <w:rPr>
          <w:spacing w:val="-2"/>
          <w:sz w:val="26"/>
        </w:rPr>
        <w:t xml:space="preserve">документом,</w:t>
      </w:r>
      <w:r>
        <w:rPr>
          <w:sz w:val="26"/>
        </w:rPr>
        <w:tab/>
      </w:r>
      <w:r>
        <w:rPr>
          <w:spacing w:val="-2"/>
          <w:sz w:val="26"/>
        </w:rPr>
        <w:t xml:space="preserve">определяющим</w:t>
      </w:r>
      <w:r/>
    </w:p>
    <w:p>
      <w:pPr>
        <w:pStyle w:val="1697"/>
        <w:ind w:left="0" w:firstLine="0"/>
        <w:jc w:val="left"/>
        <w:spacing w:before="3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9376" behindDoc="1" locked="0" layoutInCell="1" allowOverlap="1">
                <wp:simplePos x="0" y="0"/>
                <wp:positionH relativeFrom="page">
                  <wp:posOffset>1005839</wp:posOffset>
                </wp:positionH>
                <wp:positionV relativeFrom="paragraph">
                  <wp:posOffset>180865</wp:posOffset>
                </wp:positionV>
                <wp:extent cx="1719580" cy="9525"/>
                <wp:effectExtent l="0" t="0" r="0" b="0"/>
                <wp:wrapTopAndBottom/>
                <wp:docPr id="14" name="Graphic 7"/>
                <wp:cNvGraphicFramePr/>
                <a:graphic xmlns:a="http://schemas.openxmlformats.org/drawingml/2006/main">
                  <a:graphicData uri="http://schemas.microsoft.com/office/word/2010/wordprocessingShape">
                    <wps:wsp>
                      <wps:cNvPr id="0" name=""/>
                      <wps:cNvSpPr/>
                      <wps:spPr bwMode="auto">
                        <a:xfrm>
                          <a:off x="0" y="0"/>
                          <a:ext cx="1719580" cy="9525"/>
                        </a:xfrm>
                        <a:custGeom>
                          <a:avLst/>
                          <a:gdLst/>
                          <a:ahLst/>
                          <a:cxnLst/>
                          <a:rect l="l" t="t" r="r" b="b"/>
                          <a:pathLst>
                            <a:path w="1719580" h="9525" fill="norm" stroke="1" extrusionOk="0">
                              <a:moveTo>
                                <a:pt x="1719072" y="0"/>
                              </a:moveTo>
                              <a:lnTo>
                                <a:pt x="0" y="0"/>
                              </a:lnTo>
                              <a:lnTo>
                                <a:pt x="0" y="9143"/>
                              </a:lnTo>
                              <a:lnTo>
                                <a:pt x="1719072" y="9143"/>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13" o:spid="_x0000_s13" style="position:absolute;z-index:-487589376;o:allowoverlap:true;o:allowincell:true;mso-position-horizontal-relative:page;margin-left:79.2pt;mso-position-horizontal:absolute;mso-position-vertical-relative:text;margin-top:14.2pt;mso-position-vertical:absolute;width:135.4pt;height:0.8pt;mso-wrap-distance-left:0.0pt;mso-wrap-distance-top:0.0pt;mso-wrap-distance-right:0.0pt;mso-wrap-distance-bottom:0.0pt;visibility:visible;" path="m99970,0l0,0l0,95988l99970,95988l99970,0xe" coordsize="100000,100000" fillcolor="#000000">
                <v:path textboxrect="0,0,100000,100000"/>
                <w10:wrap type="topAndBottom"/>
              </v:shape>
            </w:pict>
          </mc:Fallback>
        </mc:AlternateContent>
      </w:r>
      <w:r/>
    </w:p>
    <w:p>
      <w:pPr>
        <w:ind w:left="684" w:right="1330" w:firstLine="0"/>
        <w:jc w:val="left"/>
        <w:spacing w:before="97" w:line="244" w:lineRule="auto"/>
        <w:rPr>
          <w:sz w:val="22"/>
        </w:rPr>
      </w:pPr>
      <w:r>
        <w:rPr>
          <w:rFonts w:ascii="Calibri" w:hAnsi="Calibri"/>
          <w:sz w:val="22"/>
          <w:vertAlign w:val="superscript"/>
        </w:rPr>
        <w:t xml:space="preserve">10</w:t>
      </w:r>
      <w:r>
        <w:rPr>
          <w:rFonts w:ascii="Calibri" w:hAnsi="Calibri"/>
          <w:spacing w:val="40"/>
          <w:sz w:val="22"/>
          <w:vertAlign w:val="baseline"/>
        </w:rPr>
        <w:t xml:space="preserve"> </w:t>
      </w:r>
      <w:r>
        <w:rPr>
          <w:sz w:val="22"/>
          <w:vertAlign w:val="baseline"/>
        </w:rPr>
        <w:t xml:space="preserve">Пункт</w:t>
      </w:r>
      <w:r>
        <w:rPr>
          <w:spacing w:val="40"/>
          <w:sz w:val="22"/>
          <w:vertAlign w:val="baseline"/>
        </w:rPr>
        <w:t xml:space="preserve"> </w:t>
      </w:r>
      <w:r>
        <w:rPr>
          <w:sz w:val="22"/>
          <w:vertAlign w:val="baseline"/>
        </w:rPr>
        <w:t xml:space="preserve">32.3</w:t>
      </w:r>
      <w:r>
        <w:rPr>
          <w:spacing w:val="65"/>
          <w:sz w:val="22"/>
          <w:vertAlign w:val="baseline"/>
        </w:rPr>
        <w:t xml:space="preserve"> </w:t>
      </w:r>
      <w:r>
        <w:rPr>
          <w:sz w:val="22"/>
          <w:vertAlign w:val="baseline"/>
        </w:rPr>
        <w:t xml:space="preserve">ФГОС</w:t>
      </w:r>
      <w:r>
        <w:rPr>
          <w:spacing w:val="40"/>
          <w:sz w:val="22"/>
          <w:vertAlign w:val="baseline"/>
        </w:rPr>
        <w:t xml:space="preserve"> </w:t>
      </w:r>
      <w:r>
        <w:rPr>
          <w:sz w:val="22"/>
          <w:vertAlign w:val="baseline"/>
        </w:rPr>
        <w:t xml:space="preserve">ООО,</w:t>
      </w:r>
      <w:r>
        <w:rPr>
          <w:spacing w:val="40"/>
          <w:sz w:val="22"/>
          <w:vertAlign w:val="baseline"/>
        </w:rPr>
        <w:t xml:space="preserve"> </w:t>
      </w:r>
      <w:r>
        <w:rPr>
          <w:sz w:val="22"/>
          <w:vertAlign w:val="baseline"/>
        </w:rPr>
        <w:t xml:space="preserve">утверждённого</w:t>
      </w:r>
      <w:r>
        <w:rPr>
          <w:spacing w:val="40"/>
          <w:sz w:val="22"/>
          <w:vertAlign w:val="baseline"/>
        </w:rPr>
        <w:t xml:space="preserve"> </w:t>
      </w:r>
      <w:r>
        <w:rPr>
          <w:sz w:val="22"/>
          <w:vertAlign w:val="baseline"/>
        </w:rPr>
        <w:t xml:space="preserve">приказом</w:t>
      </w:r>
      <w:r>
        <w:rPr>
          <w:spacing w:val="40"/>
          <w:sz w:val="22"/>
          <w:vertAlign w:val="baseline"/>
        </w:rPr>
        <w:t xml:space="preserve"> </w:t>
      </w:r>
      <w:r>
        <w:rPr>
          <w:sz w:val="22"/>
          <w:vertAlign w:val="baseline"/>
        </w:rPr>
        <w:t xml:space="preserve">№</w:t>
      </w:r>
      <w:r>
        <w:rPr>
          <w:spacing w:val="40"/>
          <w:sz w:val="22"/>
          <w:vertAlign w:val="baseline"/>
        </w:rPr>
        <w:t xml:space="preserve"> </w:t>
      </w:r>
      <w:r>
        <w:rPr>
          <w:sz w:val="22"/>
          <w:vertAlign w:val="baseline"/>
        </w:rPr>
        <w:t xml:space="preserve">287;</w:t>
      </w:r>
      <w:r>
        <w:rPr>
          <w:spacing w:val="40"/>
          <w:sz w:val="22"/>
          <w:vertAlign w:val="baseline"/>
        </w:rPr>
        <w:t xml:space="preserve"> </w:t>
      </w:r>
      <w:r>
        <w:rPr>
          <w:sz w:val="22"/>
          <w:vertAlign w:val="baseline"/>
        </w:rPr>
        <w:t xml:space="preserve">пункты</w:t>
      </w:r>
      <w:r>
        <w:rPr>
          <w:spacing w:val="40"/>
          <w:sz w:val="22"/>
          <w:vertAlign w:val="baseline"/>
        </w:rPr>
        <w:t xml:space="preserve"> </w:t>
      </w:r>
      <w:r>
        <w:rPr>
          <w:sz w:val="22"/>
          <w:vertAlign w:val="baseline"/>
        </w:rPr>
        <w:t xml:space="preserve">14,</w:t>
      </w:r>
      <w:r>
        <w:rPr>
          <w:spacing w:val="40"/>
          <w:sz w:val="22"/>
          <w:vertAlign w:val="baseline"/>
        </w:rPr>
        <w:t xml:space="preserve"> </w:t>
      </w:r>
      <w:r>
        <w:rPr>
          <w:sz w:val="22"/>
          <w:vertAlign w:val="baseline"/>
        </w:rPr>
        <w:t xml:space="preserve">18.2.3</w:t>
      </w:r>
      <w:r>
        <w:rPr>
          <w:spacing w:val="40"/>
          <w:sz w:val="22"/>
          <w:vertAlign w:val="baseline"/>
        </w:rPr>
        <w:t xml:space="preserve"> </w:t>
      </w:r>
      <w:r>
        <w:rPr>
          <w:sz w:val="22"/>
          <w:vertAlign w:val="baseline"/>
        </w:rPr>
        <w:t xml:space="preserve">ФГОС</w:t>
      </w:r>
      <w:r>
        <w:rPr>
          <w:spacing w:val="40"/>
          <w:sz w:val="22"/>
          <w:vertAlign w:val="baseline"/>
        </w:rPr>
        <w:t xml:space="preserve"> </w:t>
      </w:r>
      <w:r>
        <w:rPr>
          <w:sz w:val="22"/>
          <w:vertAlign w:val="baseline"/>
        </w:rPr>
        <w:t xml:space="preserve">ООО,</w:t>
      </w:r>
      <w:r>
        <w:rPr>
          <w:spacing w:val="40"/>
          <w:sz w:val="22"/>
          <w:vertAlign w:val="baseline"/>
        </w:rPr>
        <w:t xml:space="preserve"> </w:t>
      </w:r>
      <w:r>
        <w:rPr>
          <w:sz w:val="22"/>
          <w:vertAlign w:val="baseline"/>
        </w:rPr>
        <w:t xml:space="preserve">утверждённого приказом № 1897.</w:t>
      </w:r>
      <w:r/>
    </w:p>
    <w:p>
      <w:pPr>
        <w:ind w:left="684" w:right="1330" w:firstLine="0"/>
        <w:jc w:val="left"/>
        <w:spacing w:before="5" w:line="235" w:lineRule="auto"/>
        <w:rPr>
          <w:sz w:val="22"/>
        </w:rPr>
      </w:pPr>
      <w:r>
        <w:rPr>
          <w:rFonts w:ascii="Calibri" w:hAnsi="Calibri"/>
          <w:sz w:val="22"/>
          <w:vertAlign w:val="superscript"/>
        </w:rPr>
        <w:t xml:space="preserve">11</w:t>
      </w:r>
      <w:r>
        <w:rPr>
          <w:rFonts w:ascii="Calibri" w:hAnsi="Calibri"/>
          <w:spacing w:val="40"/>
          <w:sz w:val="22"/>
          <w:vertAlign w:val="baseline"/>
        </w:rPr>
        <w:t xml:space="preserve"> </w:t>
      </w:r>
      <w:r>
        <w:rPr>
          <w:sz w:val="22"/>
          <w:vertAlign w:val="baseline"/>
        </w:rPr>
        <w:t xml:space="preserve">Пункт</w:t>
      </w:r>
      <w:r>
        <w:rPr>
          <w:spacing w:val="40"/>
          <w:sz w:val="22"/>
          <w:vertAlign w:val="baseline"/>
        </w:rPr>
        <w:t xml:space="preserve"> </w:t>
      </w:r>
      <w:r>
        <w:rPr>
          <w:sz w:val="22"/>
          <w:vertAlign w:val="baseline"/>
        </w:rPr>
        <w:t xml:space="preserve">32.3</w:t>
      </w:r>
      <w:r>
        <w:rPr>
          <w:spacing w:val="40"/>
          <w:sz w:val="22"/>
          <w:vertAlign w:val="baseline"/>
        </w:rPr>
        <w:t xml:space="preserve"> </w:t>
      </w:r>
      <w:r>
        <w:rPr>
          <w:sz w:val="22"/>
          <w:vertAlign w:val="baseline"/>
        </w:rPr>
        <w:t xml:space="preserve">ФГОС</w:t>
      </w:r>
      <w:r>
        <w:rPr>
          <w:spacing w:val="40"/>
          <w:sz w:val="22"/>
          <w:vertAlign w:val="baseline"/>
        </w:rPr>
        <w:t xml:space="preserve"> </w:t>
      </w:r>
      <w:r>
        <w:rPr>
          <w:sz w:val="22"/>
          <w:vertAlign w:val="baseline"/>
        </w:rPr>
        <w:t xml:space="preserve">ООО,</w:t>
      </w:r>
      <w:r>
        <w:rPr>
          <w:spacing w:val="40"/>
          <w:sz w:val="22"/>
          <w:vertAlign w:val="baseline"/>
        </w:rPr>
        <w:t xml:space="preserve"> </w:t>
      </w:r>
      <w:r>
        <w:rPr>
          <w:sz w:val="22"/>
          <w:vertAlign w:val="baseline"/>
        </w:rPr>
        <w:t xml:space="preserve">утверждённого</w:t>
      </w:r>
      <w:r>
        <w:rPr>
          <w:spacing w:val="40"/>
          <w:sz w:val="22"/>
          <w:vertAlign w:val="baseline"/>
        </w:rPr>
        <w:t xml:space="preserve"> </w:t>
      </w:r>
      <w:r>
        <w:rPr>
          <w:sz w:val="22"/>
          <w:vertAlign w:val="baseline"/>
        </w:rPr>
        <w:t xml:space="preserve">приказом</w:t>
      </w:r>
      <w:r>
        <w:rPr>
          <w:spacing w:val="40"/>
          <w:sz w:val="22"/>
          <w:vertAlign w:val="baseline"/>
        </w:rPr>
        <w:t xml:space="preserve"> </w:t>
      </w:r>
      <w:r>
        <w:rPr>
          <w:sz w:val="22"/>
          <w:vertAlign w:val="baseline"/>
        </w:rPr>
        <w:t xml:space="preserve">№</w:t>
      </w:r>
      <w:r>
        <w:rPr>
          <w:spacing w:val="40"/>
          <w:sz w:val="22"/>
          <w:vertAlign w:val="baseline"/>
        </w:rPr>
        <w:t xml:space="preserve"> </w:t>
      </w:r>
      <w:r>
        <w:rPr>
          <w:sz w:val="22"/>
          <w:vertAlign w:val="baseline"/>
        </w:rPr>
        <w:t xml:space="preserve">287;</w:t>
      </w:r>
      <w:r>
        <w:rPr>
          <w:spacing w:val="40"/>
          <w:sz w:val="22"/>
          <w:vertAlign w:val="baseline"/>
        </w:rPr>
        <w:t xml:space="preserve"> </w:t>
      </w:r>
      <w:r>
        <w:rPr>
          <w:sz w:val="22"/>
          <w:vertAlign w:val="baseline"/>
        </w:rPr>
        <w:t xml:space="preserve">пункты</w:t>
      </w:r>
      <w:r>
        <w:rPr>
          <w:spacing w:val="40"/>
          <w:sz w:val="22"/>
          <w:vertAlign w:val="baseline"/>
        </w:rPr>
        <w:t xml:space="preserve"> </w:t>
      </w:r>
      <w:r>
        <w:rPr>
          <w:sz w:val="22"/>
          <w:vertAlign w:val="baseline"/>
        </w:rPr>
        <w:t xml:space="preserve">14,</w:t>
      </w:r>
      <w:r>
        <w:rPr>
          <w:spacing w:val="40"/>
          <w:sz w:val="22"/>
          <w:vertAlign w:val="baseline"/>
        </w:rPr>
        <w:t xml:space="preserve"> </w:t>
      </w:r>
      <w:r>
        <w:rPr>
          <w:sz w:val="22"/>
          <w:vertAlign w:val="baseline"/>
        </w:rPr>
        <w:t xml:space="preserve">18.2.3</w:t>
      </w:r>
      <w:r>
        <w:rPr>
          <w:spacing w:val="40"/>
          <w:sz w:val="22"/>
          <w:vertAlign w:val="baseline"/>
        </w:rPr>
        <w:t xml:space="preserve"> </w:t>
      </w:r>
      <w:r>
        <w:rPr>
          <w:sz w:val="22"/>
          <w:vertAlign w:val="baseline"/>
        </w:rPr>
        <w:t xml:space="preserve">ФГОС</w:t>
      </w:r>
      <w:r>
        <w:rPr>
          <w:spacing w:val="40"/>
          <w:sz w:val="22"/>
          <w:vertAlign w:val="baseline"/>
        </w:rPr>
        <w:t xml:space="preserve"> </w:t>
      </w:r>
      <w:r>
        <w:rPr>
          <w:sz w:val="22"/>
          <w:vertAlign w:val="baseline"/>
        </w:rPr>
        <w:t xml:space="preserve">ООО,</w:t>
      </w:r>
      <w:r>
        <w:rPr>
          <w:spacing w:val="40"/>
          <w:sz w:val="22"/>
          <w:vertAlign w:val="baseline"/>
        </w:rPr>
        <w:t xml:space="preserve"> </w:t>
      </w:r>
      <w:r>
        <w:rPr>
          <w:sz w:val="22"/>
          <w:vertAlign w:val="baseline"/>
        </w:rPr>
        <w:t xml:space="preserve">утверждённого приказом № 1897.</w:t>
      </w:r>
      <w:r/>
    </w:p>
    <w:p>
      <w:pPr>
        <w:ind w:left="683" w:right="1330" w:firstLine="0"/>
        <w:jc w:val="left"/>
        <w:spacing w:before="17" w:line="235" w:lineRule="auto"/>
        <w:rPr>
          <w:sz w:val="22"/>
        </w:rPr>
      </w:pPr>
      <w:r>
        <w:rPr>
          <w:rFonts w:ascii="Calibri" w:hAnsi="Calibri"/>
          <w:sz w:val="22"/>
          <w:vertAlign w:val="superscript"/>
        </w:rPr>
        <w:t xml:space="preserve">12</w:t>
      </w:r>
      <w:r>
        <w:rPr>
          <w:rFonts w:ascii="Calibri" w:hAnsi="Calibri"/>
          <w:spacing w:val="40"/>
          <w:sz w:val="22"/>
          <w:vertAlign w:val="baseline"/>
        </w:rPr>
        <w:t xml:space="preserve"> </w:t>
      </w:r>
      <w:r>
        <w:rPr>
          <w:sz w:val="22"/>
          <w:vertAlign w:val="baseline"/>
        </w:rPr>
        <w:t xml:space="preserve">Пункт</w:t>
      </w:r>
      <w:r>
        <w:rPr>
          <w:spacing w:val="40"/>
          <w:sz w:val="22"/>
          <w:vertAlign w:val="baseline"/>
        </w:rPr>
        <w:t xml:space="preserve"> </w:t>
      </w:r>
      <w:r>
        <w:rPr>
          <w:sz w:val="22"/>
          <w:vertAlign w:val="baseline"/>
        </w:rPr>
        <w:t xml:space="preserve">32.3</w:t>
      </w:r>
      <w:r>
        <w:rPr>
          <w:spacing w:val="40"/>
          <w:sz w:val="22"/>
          <w:vertAlign w:val="baseline"/>
        </w:rPr>
        <w:t xml:space="preserve"> </w:t>
      </w:r>
      <w:r>
        <w:rPr>
          <w:sz w:val="22"/>
          <w:vertAlign w:val="baseline"/>
        </w:rPr>
        <w:t xml:space="preserve">ФГОС</w:t>
      </w:r>
      <w:r>
        <w:rPr>
          <w:spacing w:val="40"/>
          <w:sz w:val="22"/>
          <w:vertAlign w:val="baseline"/>
        </w:rPr>
        <w:t xml:space="preserve"> </w:t>
      </w:r>
      <w:r>
        <w:rPr>
          <w:sz w:val="22"/>
          <w:vertAlign w:val="baseline"/>
        </w:rPr>
        <w:t xml:space="preserve">ООО,</w:t>
      </w:r>
      <w:r>
        <w:rPr>
          <w:spacing w:val="40"/>
          <w:sz w:val="22"/>
          <w:vertAlign w:val="baseline"/>
        </w:rPr>
        <w:t xml:space="preserve"> </w:t>
      </w:r>
      <w:r>
        <w:rPr>
          <w:sz w:val="22"/>
          <w:vertAlign w:val="baseline"/>
        </w:rPr>
        <w:t xml:space="preserve">утверждённого</w:t>
      </w:r>
      <w:r>
        <w:rPr>
          <w:spacing w:val="40"/>
          <w:sz w:val="22"/>
          <w:vertAlign w:val="baseline"/>
        </w:rPr>
        <w:t xml:space="preserve"> </w:t>
      </w:r>
      <w:r>
        <w:rPr>
          <w:sz w:val="22"/>
          <w:vertAlign w:val="baseline"/>
        </w:rPr>
        <w:t xml:space="preserve">приказом</w:t>
      </w:r>
      <w:r>
        <w:rPr>
          <w:spacing w:val="40"/>
          <w:sz w:val="22"/>
          <w:vertAlign w:val="baseline"/>
        </w:rPr>
        <w:t xml:space="preserve"> </w:t>
      </w:r>
      <w:r>
        <w:rPr>
          <w:sz w:val="22"/>
          <w:vertAlign w:val="baseline"/>
        </w:rPr>
        <w:t xml:space="preserve">№</w:t>
      </w:r>
      <w:r>
        <w:rPr>
          <w:spacing w:val="40"/>
          <w:sz w:val="22"/>
          <w:vertAlign w:val="baseline"/>
        </w:rPr>
        <w:t xml:space="preserve"> </w:t>
      </w:r>
      <w:r>
        <w:rPr>
          <w:sz w:val="22"/>
          <w:vertAlign w:val="baseline"/>
        </w:rPr>
        <w:t xml:space="preserve">287;</w:t>
      </w:r>
      <w:r>
        <w:rPr>
          <w:spacing w:val="40"/>
          <w:sz w:val="22"/>
          <w:vertAlign w:val="baseline"/>
        </w:rPr>
        <w:t xml:space="preserve"> </w:t>
      </w:r>
      <w:r>
        <w:rPr>
          <w:sz w:val="22"/>
          <w:vertAlign w:val="baseline"/>
        </w:rPr>
        <w:t xml:space="preserve">пункты</w:t>
      </w:r>
      <w:r>
        <w:rPr>
          <w:spacing w:val="40"/>
          <w:sz w:val="22"/>
          <w:vertAlign w:val="baseline"/>
        </w:rPr>
        <w:t xml:space="preserve"> </w:t>
      </w:r>
      <w:r>
        <w:rPr>
          <w:sz w:val="22"/>
          <w:vertAlign w:val="baseline"/>
        </w:rPr>
        <w:t xml:space="preserve">14,</w:t>
      </w:r>
      <w:r>
        <w:rPr>
          <w:spacing w:val="40"/>
          <w:sz w:val="22"/>
          <w:vertAlign w:val="baseline"/>
        </w:rPr>
        <w:t xml:space="preserve"> </w:t>
      </w:r>
      <w:r>
        <w:rPr>
          <w:sz w:val="22"/>
          <w:vertAlign w:val="baseline"/>
        </w:rPr>
        <w:t xml:space="preserve">18.2.3</w:t>
      </w:r>
      <w:r>
        <w:rPr>
          <w:spacing w:val="40"/>
          <w:sz w:val="22"/>
          <w:vertAlign w:val="baseline"/>
        </w:rPr>
        <w:t xml:space="preserve"> </w:t>
      </w:r>
      <w:r>
        <w:rPr>
          <w:sz w:val="22"/>
          <w:vertAlign w:val="baseline"/>
        </w:rPr>
        <w:t xml:space="preserve">ФГОС</w:t>
      </w:r>
      <w:r>
        <w:rPr>
          <w:spacing w:val="40"/>
          <w:sz w:val="22"/>
          <w:vertAlign w:val="baseline"/>
        </w:rPr>
        <w:t xml:space="preserve"> </w:t>
      </w:r>
      <w:r>
        <w:rPr>
          <w:sz w:val="22"/>
          <w:vertAlign w:val="baseline"/>
        </w:rPr>
        <w:t xml:space="preserve">ООО,</w:t>
      </w:r>
      <w:r>
        <w:rPr>
          <w:spacing w:val="40"/>
          <w:sz w:val="22"/>
          <w:vertAlign w:val="baseline"/>
        </w:rPr>
        <w:t xml:space="preserve"> </w:t>
      </w:r>
      <w:r>
        <w:rPr>
          <w:sz w:val="22"/>
          <w:vertAlign w:val="baseline"/>
        </w:rPr>
        <w:t xml:space="preserve">утверждённого приказом № 1897.</w:t>
      </w:r>
      <w:r/>
    </w:p>
    <w:p>
      <w:pPr>
        <w:ind w:left="683" w:right="1330" w:firstLine="0"/>
        <w:jc w:val="left"/>
        <w:spacing w:before="12" w:line="235" w:lineRule="auto"/>
        <w:rPr>
          <w:sz w:val="22"/>
        </w:rPr>
      </w:pPr>
      <w:r>
        <w:rPr>
          <w:rFonts w:ascii="Calibri" w:hAnsi="Calibri"/>
          <w:sz w:val="22"/>
          <w:vertAlign w:val="superscript"/>
        </w:rPr>
        <w:t xml:space="preserve">13</w:t>
      </w:r>
      <w:r>
        <w:rPr>
          <w:rFonts w:ascii="Calibri" w:hAnsi="Calibri"/>
          <w:sz w:val="22"/>
          <w:vertAlign w:val="baseline"/>
        </w:rPr>
        <w:t xml:space="preserve"> </w:t>
      </w:r>
      <w:r>
        <w:rPr>
          <w:sz w:val="22"/>
          <w:vertAlign w:val="baseline"/>
        </w:rPr>
        <w:t xml:space="preserve">Пункт 33</w:t>
      </w:r>
      <w:r>
        <w:rPr>
          <w:spacing w:val="25"/>
          <w:sz w:val="22"/>
          <w:vertAlign w:val="baseline"/>
        </w:rPr>
        <w:t xml:space="preserve"> </w:t>
      </w:r>
      <w:r>
        <w:rPr>
          <w:sz w:val="22"/>
          <w:vertAlign w:val="baseline"/>
        </w:rPr>
        <w:t xml:space="preserve">ФГОС ООО, утверждённого приказом № 287; пункт 14 ФГОС ООО, утверждённого</w:t>
      </w:r>
      <w:r>
        <w:rPr>
          <w:spacing w:val="40"/>
          <w:sz w:val="22"/>
          <w:vertAlign w:val="baseline"/>
        </w:rPr>
        <w:t xml:space="preserve"> </w:t>
      </w:r>
      <w:r>
        <w:rPr>
          <w:sz w:val="22"/>
          <w:vertAlign w:val="baseline"/>
        </w:rPr>
        <w:t xml:space="preserve">приказом № 1897.</w:t>
      </w:r>
      <w:r/>
    </w:p>
    <w:p>
      <w:pPr>
        <w:jc w:val="left"/>
        <w:spacing w:after="0" w:line="235" w:lineRule="auto"/>
        <w:rPr>
          <w:sz w:val="22"/>
        </w:rPr>
        <w:sectPr>
          <w:footnotePr/>
          <w:endnotePr/>
          <w:type w:val="nextPage"/>
          <w:pgSz w:w="12240" w:h="15840" w:orient="portrait"/>
          <w:pgMar w:top="1000" w:right="0" w:bottom="880" w:left="900" w:header="0" w:footer="686" w:gutter="0"/>
          <w:cols w:num="1" w:sep="0" w:space="1701" w:equalWidth="1"/>
          <w:docGrid w:linePitch="360"/>
        </w:sectPr>
      </w:pPr>
      <w:r>
        <w:rPr>
          <w:sz w:val="22"/>
        </w:rPr>
      </w:r>
      <w:r/>
    </w:p>
    <w:p>
      <w:pPr>
        <w:pStyle w:val="1697"/>
        <w:ind w:right="1332" w:firstLine="0"/>
        <w:spacing w:before="63" w:line="364" w:lineRule="auto"/>
      </w:pPr>
      <w:r>
        <w:t xml:space="preserve">содержание общего об</w:t>
      </w:r>
      <w:r>
        <w:t xml:space="preserve">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r/>
    </w:p>
    <w:p>
      <w:pPr>
        <w:pStyle w:val="1699"/>
        <w:numPr>
          <w:ilvl w:val="1"/>
          <w:numId w:val="388"/>
        </w:numPr>
        <w:ind w:left="1939" w:right="0" w:hanging="588"/>
        <w:jc w:val="both"/>
        <w:spacing w:before="1" w:after="0" w:line="240" w:lineRule="auto"/>
        <w:tabs>
          <w:tab w:val="left" w:pos="1939" w:leader="none"/>
        </w:tabs>
        <w:rPr>
          <w:sz w:val="26"/>
        </w:rPr>
      </w:pPr>
      <w:r>
        <w:rPr>
          <w:sz w:val="26"/>
        </w:rPr>
        <w:t xml:space="preserve">Целями</w:t>
      </w:r>
      <w:r>
        <w:rPr>
          <w:spacing w:val="4"/>
          <w:sz w:val="26"/>
        </w:rPr>
        <w:t xml:space="preserve"> </w:t>
      </w:r>
      <w:r>
        <w:rPr>
          <w:sz w:val="26"/>
        </w:rPr>
        <w:t xml:space="preserve">реализации</w:t>
      </w:r>
      <w:r>
        <w:rPr>
          <w:spacing w:val="6"/>
          <w:sz w:val="26"/>
        </w:rPr>
        <w:t xml:space="preserve"> </w:t>
      </w:r>
      <w:r>
        <w:rPr>
          <w:sz w:val="26"/>
        </w:rPr>
        <w:t xml:space="preserve">ФОП</w:t>
      </w:r>
      <w:r>
        <w:rPr>
          <w:spacing w:val="-2"/>
          <w:sz w:val="26"/>
        </w:rPr>
        <w:t xml:space="preserve"> </w:t>
      </w:r>
      <w:r>
        <w:rPr>
          <w:sz w:val="26"/>
        </w:rPr>
        <w:t xml:space="preserve">ООО</w:t>
      </w:r>
      <w:r>
        <w:rPr>
          <w:spacing w:val="11"/>
          <w:sz w:val="26"/>
        </w:rPr>
        <w:t xml:space="preserve"> </w:t>
      </w:r>
      <w:r>
        <w:rPr>
          <w:spacing w:val="-2"/>
          <w:sz w:val="26"/>
        </w:rPr>
        <w:t xml:space="preserve">являются:</w:t>
      </w:r>
      <w:r/>
    </w:p>
    <w:p>
      <w:pPr>
        <w:pStyle w:val="1697"/>
        <w:ind w:right="1337"/>
        <w:spacing w:before="152" w:line="362" w:lineRule="auto"/>
      </w:pPr>
      <w:r>
        <w:t xml:space="preserve">организация учебного процесса с учётом целей, содержания и планируемых результатов основного общего образования, отражённых в ФГОС ООО;</w:t>
      </w:r>
      <w:r/>
    </w:p>
    <w:p>
      <w:pPr>
        <w:pStyle w:val="1697"/>
        <w:ind w:right="1326"/>
        <w:spacing w:before="5" w:line="362" w:lineRule="auto"/>
      </w:pPr>
      <w:r>
        <w:t xml:space="preserve">создание</w:t>
      </w:r>
      <w:r>
        <w:rPr>
          <w:spacing w:val="40"/>
        </w:rPr>
        <w:t xml:space="preserve"> </w:t>
      </w:r>
      <w:r>
        <w:t xml:space="preserve">условий</w:t>
      </w:r>
      <w:r>
        <w:rPr>
          <w:spacing w:val="40"/>
        </w:rPr>
        <w:t xml:space="preserve"> </w:t>
      </w:r>
      <w:r>
        <w:t xml:space="preserve">для</w:t>
      </w:r>
      <w:r>
        <w:rPr>
          <w:spacing w:val="40"/>
        </w:rPr>
        <w:t xml:space="preserve"> </w:t>
      </w:r>
      <w:r>
        <w:t xml:space="preserve">становления</w:t>
      </w:r>
      <w:r>
        <w:rPr>
          <w:spacing w:val="40"/>
        </w:rPr>
        <w:t xml:space="preserve"> </w:t>
      </w:r>
      <w:r>
        <w:t xml:space="preserve">и</w:t>
      </w:r>
      <w:r>
        <w:rPr>
          <w:spacing w:val="40"/>
        </w:rPr>
        <w:t xml:space="preserve"> </w:t>
      </w:r>
      <w:r>
        <w:t xml:space="preserve">формирования</w:t>
      </w:r>
      <w:r>
        <w:rPr>
          <w:spacing w:val="40"/>
        </w:rPr>
        <w:t xml:space="preserve"> </w:t>
      </w:r>
      <w:r>
        <w:t xml:space="preserve">личности </w:t>
      </w:r>
      <w:r>
        <w:rPr>
          <w:spacing w:val="-2"/>
        </w:rPr>
        <w:t xml:space="preserve">обучающегося;</w:t>
      </w:r>
      <w:r/>
    </w:p>
    <w:p>
      <w:pPr>
        <w:pStyle w:val="1697"/>
        <w:ind w:right="1331"/>
        <w:spacing w:before="4" w:line="364" w:lineRule="auto"/>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w:t>
      </w:r>
      <w:r>
        <w:rPr>
          <w:spacing w:val="80"/>
        </w:rPr>
        <w:t xml:space="preserve"> </w:t>
      </w:r>
      <w:r>
        <w:t xml:space="preserve">особом внимании и поддержке.</w:t>
      </w:r>
      <w:r/>
    </w:p>
    <w:p>
      <w:pPr>
        <w:pStyle w:val="1699"/>
        <w:numPr>
          <w:ilvl w:val="1"/>
          <w:numId w:val="388"/>
        </w:numPr>
        <w:ind w:left="684" w:right="1332" w:firstLine="667"/>
        <w:jc w:val="both"/>
        <w:spacing w:before="0" w:after="0" w:line="367" w:lineRule="auto"/>
        <w:tabs>
          <w:tab w:val="left" w:pos="1944" w:leader="none"/>
        </w:tabs>
        <w:rPr>
          <w:sz w:val="26"/>
        </w:rPr>
      </w:pPr>
      <w:r>
        <w:rPr>
          <w:sz w:val="26"/>
        </w:rPr>
        <w:t xml:space="preserve">Достижение поставленных целей реализации ФОП ООО предусматривает решение следующих основных задач:</w:t>
      </w:r>
      <w:r/>
    </w:p>
    <w:p>
      <w:pPr>
        <w:pStyle w:val="1697"/>
        <w:ind w:left="684" w:right="1331"/>
        <w:spacing w:line="364" w:lineRule="auto"/>
      </w:pPr>
      <w:r>
        <w:t xml:space="preserve">формирование у обучающихся нравственных убеждений, эстетического вкуса и здорового обра</w:t>
      </w:r>
      <w:r>
        <w:t xml:space="preserve">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p>
    <w:p>
      <w:pPr>
        <w:pStyle w:val="1697"/>
        <w:ind w:right="1334"/>
        <w:spacing w:line="364" w:lineRule="auto"/>
      </w:pPr>
      <w:r>
        <w:t xml:space="preserve">обеспечение планируемых резул</w:t>
      </w:r>
      <w:r>
        <w:t xml:space="preserve">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Pr>
          <w:spacing w:val="-2"/>
        </w:rPr>
        <w:t xml:space="preserve">здоровья;</w:t>
      </w:r>
      <w:r/>
    </w:p>
    <w:p>
      <w:pPr>
        <w:pStyle w:val="1697"/>
        <w:ind w:right="1327"/>
        <w:spacing w:line="362" w:lineRule="auto"/>
      </w:pPr>
      <w:r>
        <w:t xml:space="preserve">обеспечение преемственности основного общего и среднего общего </w:t>
      </w:r>
      <w:r>
        <w:rPr>
          <w:spacing w:val="-2"/>
        </w:rPr>
        <w:t xml:space="preserve">образования;</w:t>
      </w:r>
      <w:r/>
    </w:p>
    <w:p>
      <w:pPr>
        <w:pStyle w:val="1697"/>
        <w:ind w:right="1322"/>
        <w:spacing w:line="364" w:lineRule="auto"/>
      </w:pPr>
      <w:r>
        <w:t xml:space="preserve">достижение планируемых результатов освоения ФОП ООО всеми обучающимися, в том числе обучающимися с ограниченными возможностями </w:t>
      </w:r>
      <w:r>
        <w:rPr>
          <w:spacing w:val="-2"/>
        </w:rPr>
        <w:t xml:space="preserve">здоровья;</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spacing w:before="63" w:line="367" w:lineRule="auto"/>
      </w:pPr>
      <w:r>
        <w:t xml:space="preserve">обеспечение доступности получения качественного основного общего </w:t>
      </w:r>
      <w:r>
        <w:rPr>
          <w:spacing w:val="-2"/>
        </w:rPr>
        <w:t xml:space="preserve">образования;</w:t>
      </w:r>
      <w:r/>
    </w:p>
    <w:p>
      <w:pPr>
        <w:pStyle w:val="1697"/>
        <w:ind w:right="1324"/>
        <w:spacing w:line="367" w:lineRule="auto"/>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p>
    <w:p>
      <w:pPr>
        <w:pStyle w:val="1697"/>
        <w:ind w:left="684" w:right="1322"/>
        <w:spacing w:line="362" w:lineRule="auto"/>
      </w:pPr>
      <w:r>
        <w:t xml:space="preserve">организация интеллектуальных и творческих соревнований, научно- технического творчества и проектно-исследовательской деятельности;</w:t>
      </w:r>
      <w:r/>
    </w:p>
    <w:p>
      <w:pPr>
        <w:pStyle w:val="1697"/>
        <w:ind w:right="1330"/>
        <w:spacing w:line="364" w:lineRule="auto"/>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p>
    <w:p>
      <w:pPr>
        <w:pStyle w:val="1697"/>
        <w:ind w:left="684" w:right="1338"/>
        <w:spacing w:line="367" w:lineRule="auto"/>
      </w:pPr>
      <w:r>
        <w:t xml:space="preserve">включение обучающихся в процессы познания и преобразования</w:t>
      </w:r>
      <w:r>
        <w:rPr>
          <w:spacing w:val="80"/>
        </w:rPr>
        <w:t xml:space="preserve"> </w:t>
      </w:r>
      <w:r>
        <w:t xml:space="preserve">социальной среды (населенного пункта, района, города) для приобретения опыта реального управления и действия;</w:t>
      </w:r>
      <w:r/>
    </w:p>
    <w:p>
      <w:pPr>
        <w:pStyle w:val="1697"/>
        <w:ind w:right="1327"/>
        <w:spacing w:line="364" w:lineRule="auto"/>
      </w:pPr>
      <w:r>
        <w:t xml:space="preserve">организация социального</w:t>
      </w:r>
      <w:r>
        <w:t xml:space="preserve">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w:t>
      </w:r>
      <w:r>
        <w:rPr>
          <w:spacing w:val="-2"/>
        </w:rPr>
        <w:t xml:space="preserve">работы;</w:t>
      </w:r>
      <w:r/>
    </w:p>
    <w:p>
      <w:pPr>
        <w:pStyle w:val="1697"/>
        <w:ind w:right="1325"/>
        <w:spacing w:line="367" w:lineRule="auto"/>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 xml:space="preserve">безопасности.</w:t>
      </w:r>
      <w:r/>
    </w:p>
    <w:p>
      <w:pPr>
        <w:pStyle w:val="1699"/>
        <w:numPr>
          <w:ilvl w:val="1"/>
          <w:numId w:val="388"/>
        </w:numPr>
        <w:ind w:left="1943" w:right="0" w:hanging="592"/>
        <w:jc w:val="both"/>
        <w:spacing w:before="0" w:after="0" w:line="290" w:lineRule="exact"/>
        <w:tabs>
          <w:tab w:val="left" w:pos="1943" w:leader="none"/>
        </w:tabs>
        <w:rPr>
          <w:sz w:val="26"/>
        </w:rPr>
      </w:pPr>
      <w:r>
        <w:rPr>
          <w:sz w:val="26"/>
        </w:rPr>
        <w:t xml:space="preserve">ФОП</w:t>
      </w:r>
      <w:r>
        <w:rPr>
          <w:spacing w:val="-5"/>
          <w:sz w:val="26"/>
        </w:rPr>
        <w:t xml:space="preserve"> </w:t>
      </w:r>
      <w:r>
        <w:rPr>
          <w:sz w:val="26"/>
        </w:rPr>
        <w:t xml:space="preserve">ООО</w:t>
      </w:r>
      <w:r>
        <w:rPr>
          <w:spacing w:val="12"/>
          <w:sz w:val="26"/>
        </w:rPr>
        <w:t xml:space="preserve"> </w:t>
      </w:r>
      <w:r>
        <w:rPr>
          <w:sz w:val="26"/>
        </w:rPr>
        <w:t xml:space="preserve">учитывает</w:t>
      </w:r>
      <w:r>
        <w:rPr>
          <w:spacing w:val="3"/>
          <w:sz w:val="26"/>
        </w:rPr>
        <w:t xml:space="preserve"> </w:t>
      </w:r>
      <w:r>
        <w:rPr>
          <w:sz w:val="26"/>
        </w:rPr>
        <w:t xml:space="preserve">следующие</w:t>
      </w:r>
      <w:r>
        <w:rPr>
          <w:spacing w:val="4"/>
          <w:sz w:val="26"/>
        </w:rPr>
        <w:t xml:space="preserve"> </w:t>
      </w:r>
      <w:r>
        <w:rPr>
          <w:spacing w:val="-2"/>
          <w:sz w:val="26"/>
        </w:rPr>
        <w:t xml:space="preserve">принципы:</w:t>
      </w:r>
      <w:r/>
    </w:p>
    <w:p>
      <w:pPr>
        <w:pStyle w:val="1697"/>
        <w:ind w:right="1328"/>
        <w:spacing w:before="128" w:line="364" w:lineRule="auto"/>
      </w:pPr>
      <w: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p>
    <w:p>
      <w:pPr>
        <w:pStyle w:val="1697"/>
        <w:ind w:right="1326"/>
        <w:spacing w:line="364" w:lineRule="auto"/>
      </w:pPr>
      <w:r>
        <w:t xml:space="preserve">принцип учёта языка обучения: с учётом услови</w:t>
      </w:r>
      <w:r>
        <w:t xml:space="preserve">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64" w:lineRule="auto"/>
      </w:pPr>
      <w: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Pr>
          <w:spacing w:val="34"/>
        </w:rPr>
        <w:t xml:space="preserve"> </w:t>
      </w:r>
      <w:r>
        <w:t xml:space="preserve">деятельности</w:t>
      </w:r>
      <w:r>
        <w:rPr>
          <w:spacing w:val="34"/>
        </w:rPr>
        <w:t xml:space="preserve"> </w:t>
      </w:r>
      <w:r>
        <w:t xml:space="preserve">(мотив,</w:t>
      </w:r>
      <w:r>
        <w:rPr>
          <w:spacing w:val="30"/>
        </w:rPr>
        <w:t xml:space="preserve"> </w:t>
      </w:r>
      <w:r>
        <w:t xml:space="preserve">цель,</w:t>
      </w:r>
      <w:r>
        <w:rPr>
          <w:spacing w:val="30"/>
        </w:rPr>
        <w:t xml:space="preserve"> </w:t>
      </w:r>
      <w:r>
        <w:t xml:space="preserve">учебная</w:t>
      </w:r>
      <w:r>
        <w:rPr>
          <w:spacing w:val="34"/>
        </w:rPr>
        <w:t xml:space="preserve"> </w:t>
      </w:r>
      <w:r>
        <w:t xml:space="preserve">задача,</w:t>
      </w:r>
      <w:r>
        <w:rPr>
          <w:spacing w:val="30"/>
        </w:rPr>
        <w:t xml:space="preserve"> </w:t>
      </w:r>
      <w:r>
        <w:t xml:space="preserve">учебные</w:t>
      </w:r>
      <w:r>
        <w:rPr>
          <w:spacing w:val="32"/>
        </w:rPr>
        <w:t xml:space="preserve"> </w:t>
      </w:r>
      <w:r>
        <w:t xml:space="preserve">операции,</w:t>
      </w:r>
      <w:r>
        <w:rPr>
          <w:spacing w:val="30"/>
        </w:rPr>
        <w:t xml:space="preserve"> </w:t>
      </w:r>
      <w:r>
        <w:t xml:space="preserve">контроль и самоконтроль);</w:t>
      </w:r>
      <w:r/>
    </w:p>
    <w:p>
      <w:pPr>
        <w:pStyle w:val="1697"/>
        <w:ind w:right="1330"/>
        <w:spacing w:line="364" w:lineRule="auto"/>
      </w:pPr>
      <w: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w:t>
      </w:r>
      <w:r>
        <w:rPr>
          <w:spacing w:val="40"/>
        </w:rPr>
        <w:t xml:space="preserve"> </w:t>
      </w:r>
      <w:r>
        <w:t xml:space="preserve">интересами</w:t>
      </w:r>
      <w:r>
        <w:rPr>
          <w:spacing w:val="40"/>
        </w:rPr>
        <w:t xml:space="preserve"> </w:t>
      </w:r>
      <w:r>
        <w:t xml:space="preserve">с</w:t>
      </w:r>
      <w:r>
        <w:rPr>
          <w:spacing w:val="40"/>
        </w:rPr>
        <w:t xml:space="preserve"> </w:t>
      </w:r>
      <w:r>
        <w:t xml:space="preserve">учетом</w:t>
      </w:r>
      <w:r>
        <w:rPr>
          <w:spacing w:val="40"/>
        </w:rPr>
        <w:t xml:space="preserve"> </w:t>
      </w:r>
      <w:r>
        <w:t xml:space="preserve">мнения</w:t>
      </w:r>
      <w:r>
        <w:rPr>
          <w:spacing w:val="40"/>
        </w:rPr>
        <w:t xml:space="preserve"> </w:t>
      </w:r>
      <w:r>
        <w:t xml:space="preserve">родителей</w:t>
      </w:r>
      <w:r>
        <w:rPr>
          <w:spacing w:val="40"/>
        </w:rPr>
        <w:t xml:space="preserve"> </w:t>
      </w:r>
      <w:r>
        <w:t xml:space="preserve">(законных</w:t>
      </w:r>
      <w:r>
        <w:rPr>
          <w:spacing w:val="40"/>
        </w:rPr>
        <w:t xml:space="preserve"> </w:t>
      </w:r>
      <w:r>
        <w:t xml:space="preserve">представителей) </w:t>
      </w:r>
      <w:r>
        <w:rPr>
          <w:spacing w:val="-2"/>
        </w:rPr>
        <w:t xml:space="preserve">обучающегося;</w:t>
      </w:r>
      <w:r/>
    </w:p>
    <w:p>
      <w:pPr>
        <w:pStyle w:val="1697"/>
        <w:ind w:right="1326"/>
        <w:spacing w:line="364" w:lineRule="auto"/>
      </w:pPr>
      <w:r>
        <w:t xml:space="preserve">системно-деятельностный подход, предполагающий орие</w:t>
      </w:r>
      <w:r>
        <w:t xml:space="preserve">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p>
    <w:p>
      <w:pPr>
        <w:pStyle w:val="1697"/>
        <w:ind w:left="684" w:right="1321"/>
        <w:spacing w:line="364" w:lineRule="auto"/>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 xml:space="preserve">достижения;</w:t>
      </w:r>
      <w:r/>
    </w:p>
    <w:p>
      <w:pPr>
        <w:pStyle w:val="1697"/>
        <w:ind w:left="684" w:right="1328"/>
        <w:spacing w:line="367" w:lineRule="auto"/>
      </w:pPr>
      <w:r>
        <w:t xml:space="preserve">принцип обеспечения фундаментального характера образования, учета специфики изучаемых учебных предметов;</w:t>
      </w:r>
      <w:r/>
    </w:p>
    <w:p>
      <w:pPr>
        <w:pStyle w:val="1697"/>
        <w:ind w:left="684" w:right="1330"/>
        <w:spacing w:line="364" w:lineRule="auto"/>
      </w:pPr>
      <w:r>
        <w:t xml:space="preserve">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p>
    <w:p>
      <w:pPr>
        <w:pStyle w:val="1697"/>
        <w:ind w:left="684" w:right="1330"/>
        <w:spacing w:line="357" w:lineRule="auto"/>
      </w:pPr>
      <w:r>
        <w:t xml:space="preserve">принцип здоровьесбережения: при ор</w:t>
      </w:r>
      <w:r>
        <w:t xml:space="preserve">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w:t>
      </w:r>
      <w:r>
        <w:rPr>
          <w:spacing w:val="70"/>
        </w:rPr>
        <w:t xml:space="preserve">  </w:t>
      </w:r>
      <w:r>
        <w:t xml:space="preserve">организация</w:t>
      </w:r>
      <w:r>
        <w:rPr>
          <w:spacing w:val="73"/>
        </w:rPr>
        <w:t xml:space="preserve">  </w:t>
      </w:r>
      <w:r>
        <w:t xml:space="preserve">учебных</w:t>
      </w:r>
      <w:r>
        <w:rPr>
          <w:spacing w:val="75"/>
        </w:rPr>
        <w:t xml:space="preserve">  </w:t>
      </w:r>
      <w:r>
        <w:t xml:space="preserve">и</w:t>
      </w:r>
      <w:r>
        <w:rPr>
          <w:spacing w:val="69"/>
        </w:rPr>
        <w:t xml:space="preserve">  </w:t>
      </w:r>
      <w:r>
        <w:t xml:space="preserve">внеурочных</w:t>
      </w:r>
      <w:r>
        <w:rPr>
          <w:spacing w:val="77"/>
        </w:rPr>
        <w:t xml:space="preserve">  </w:t>
      </w:r>
      <w:r>
        <w:t xml:space="preserve">мероприятий</w:t>
      </w:r>
      <w:r>
        <w:rPr>
          <w:spacing w:val="73"/>
        </w:rPr>
        <w:t xml:space="preserve">  </w:t>
      </w:r>
      <w:r>
        <w:rPr>
          <w:spacing w:val="-2"/>
        </w:rPr>
        <w:t xml:space="preserve">должны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7" w:lineRule="auto"/>
      </w:pPr>
      <w:r>
        <w:t xml:space="preserve">соответствовать требованиям, предусмотренным санитарными правилами и нормами СанПиН 1.2.3685-21 «Гигиенические нормативы и требования к обеспечению безопа</w:t>
      </w:r>
      <w:r>
        <w:t xml:space="preserve">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w:t>
      </w:r>
      <w:r>
        <w:rPr>
          <w:spacing w:val="80"/>
        </w:rPr>
        <w:t xml:space="preserve"> </w:t>
      </w:r>
      <w:r>
        <w:t xml:space="preserve">2021 г., регистрационный № 62296) с изменениями, внесенными постановлением Главного</w:t>
      </w:r>
      <w:r>
        <w:rPr>
          <w:spacing w:val="40"/>
        </w:rPr>
        <w:t xml:space="preserve"> </w:t>
      </w:r>
      <w:r>
        <w:t xml:space="preserve">государственного</w:t>
      </w:r>
      <w:r>
        <w:rPr>
          <w:spacing w:val="40"/>
        </w:rPr>
        <w:t xml:space="preserve"> </w:t>
      </w:r>
      <w:r>
        <w:t xml:space="preserve">санитарного</w:t>
      </w:r>
      <w:r>
        <w:rPr>
          <w:spacing w:val="40"/>
        </w:rPr>
        <w:t xml:space="preserve"> </w:t>
      </w:r>
      <w:r>
        <w:t xml:space="preserve">врача Россйской Федерации от 30 декабря 2022 г. № 24 (зарегистрирован Министерством юстиции Российской Федерации 9</w:t>
      </w:r>
      <w:r>
        <w:rPr>
          <w:spacing w:val="40"/>
        </w:rPr>
        <w:t xml:space="preserve"> </w:t>
      </w:r>
      <w:r>
        <w:t xml:space="preserve">марта</w:t>
      </w:r>
      <w:r>
        <w:rPr>
          <w:spacing w:val="40"/>
        </w:rPr>
        <w:t xml:space="preserve"> </w:t>
      </w:r>
      <w:r>
        <w:t xml:space="preserve">2023</w:t>
      </w:r>
      <w:r>
        <w:rPr>
          <w:spacing w:val="40"/>
        </w:rPr>
        <w:t xml:space="preserve"> </w:t>
      </w:r>
      <w:r>
        <w:t xml:space="preserve">г.,</w:t>
      </w:r>
      <w:r>
        <w:rPr>
          <w:spacing w:val="40"/>
        </w:rPr>
        <w:t xml:space="preserve"> </w:t>
      </w:r>
      <w:r>
        <w:t xml:space="preserve">регситрационный</w:t>
      </w:r>
      <w:r>
        <w:rPr>
          <w:spacing w:val="40"/>
        </w:rPr>
        <w:t xml:space="preserve"> </w:t>
      </w:r>
      <w:r>
        <w:t xml:space="preserve">№</w:t>
      </w:r>
      <w:r>
        <w:rPr>
          <w:spacing w:val="40"/>
        </w:rPr>
        <w:t xml:space="preserve"> </w:t>
      </w:r>
      <w:r>
        <w:t xml:space="preserve">72558),</w:t>
      </w:r>
      <w:r>
        <w:rPr>
          <w:spacing w:val="40"/>
        </w:rPr>
        <w:t xml:space="preserve"> </w:t>
      </w:r>
      <w:r>
        <w:t xml:space="preserve">действующими</w:t>
      </w:r>
      <w:r>
        <w:rPr>
          <w:spacing w:val="40"/>
        </w:rPr>
        <w:t xml:space="preserve"> </w:t>
      </w:r>
      <w:r>
        <w:t xml:space="preserve">до</w:t>
      </w:r>
      <w:r>
        <w:rPr>
          <w:spacing w:val="40"/>
        </w:rPr>
        <w:t xml:space="preserve"> </w:t>
      </w:r>
      <w:r>
        <w:t xml:space="preserve">1 марта 20</w:t>
      </w:r>
      <w:r>
        <w:t xml:space="preserve">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w:t>
      </w:r>
      <w:r>
        <w:t xml:space="preserve">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r/>
    </w:p>
    <w:p>
      <w:pPr>
        <w:pStyle w:val="1699"/>
        <w:numPr>
          <w:ilvl w:val="1"/>
          <w:numId w:val="388"/>
        </w:numPr>
        <w:ind w:left="683" w:right="1321" w:firstLine="667"/>
        <w:jc w:val="both"/>
        <w:spacing w:before="0" w:after="0" w:line="357" w:lineRule="auto"/>
        <w:tabs>
          <w:tab w:val="left" w:pos="1943" w:leader="none"/>
        </w:tabs>
        <w:rPr>
          <w:sz w:val="26"/>
        </w:rPr>
      </w:pPr>
      <w:r>
        <w:rPr>
          <w:sz w:val="26"/>
        </w:rPr>
        <w:t xml:space="preserve">ФОП ООО учитывает возрастные и психологические особенности обучающихся. Общий объём аудиторной работы обучающихся за пять учебных</w:t>
      </w:r>
      <w:r>
        <w:rPr>
          <w:spacing w:val="80"/>
          <w:sz w:val="26"/>
        </w:rPr>
        <w:t xml:space="preserve"> </w:t>
      </w:r>
      <w:r>
        <w:rPr>
          <w:sz w:val="26"/>
        </w:rPr>
        <w:t xml:space="preserve">лет не может составлять менее 5058 академических часов и </w:t>
      </w:r>
      <w:r>
        <w:rPr>
          <w:sz w:val="26"/>
        </w:rPr>
        <w:t xml:space="preserve">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r/>
    </w:p>
    <w:p>
      <w:pPr>
        <w:pStyle w:val="1699"/>
        <w:numPr>
          <w:ilvl w:val="1"/>
          <w:numId w:val="388"/>
        </w:numPr>
        <w:ind w:left="684" w:right="1327" w:firstLine="667"/>
        <w:jc w:val="both"/>
        <w:spacing w:before="0" w:after="0" w:line="357" w:lineRule="auto"/>
        <w:tabs>
          <w:tab w:val="left" w:pos="1944" w:leader="none"/>
        </w:tabs>
        <w:rPr>
          <w:sz w:val="26"/>
        </w:rPr>
      </w:pPr>
      <w:r>
        <w:rPr>
          <w:sz w:val="26"/>
        </w:rPr>
        <w:t xml:space="preserve">В целях удовлетворения образовательных потребностей и интересов обучающихся могут разрабатываться индивидуальные</w:t>
      </w:r>
      <w:r>
        <w:rPr>
          <w:spacing w:val="40"/>
          <w:sz w:val="26"/>
        </w:rPr>
        <w:t xml:space="preserve"> </w:t>
      </w:r>
      <w:r>
        <w:rPr>
          <w:sz w:val="26"/>
        </w:rPr>
        <w:t xml:space="preserve">учебные планы,</w:t>
      </w:r>
      <w:r>
        <w:rPr>
          <w:spacing w:val="40"/>
          <w:sz w:val="26"/>
        </w:rPr>
        <w:t xml:space="preserve"> </w:t>
      </w:r>
      <w:r>
        <w:rPr>
          <w:sz w:val="26"/>
        </w:rPr>
        <w:t xml:space="preserve">в</w:t>
      </w:r>
      <w:r>
        <w:rPr>
          <w:spacing w:val="40"/>
          <w:sz w:val="26"/>
        </w:rPr>
        <w:t xml:space="preserve"> </w:t>
      </w:r>
      <w:r>
        <w:rPr>
          <w:sz w:val="26"/>
        </w:rPr>
        <w:t xml:space="preserve">том числе для ускоренного обучения, в пределах осваиваемой программы основного общего</w:t>
      </w:r>
      <w:r>
        <w:rPr>
          <w:spacing w:val="39"/>
          <w:sz w:val="26"/>
        </w:rPr>
        <w:t xml:space="preserve">  </w:t>
      </w:r>
      <w:r>
        <w:rPr>
          <w:sz w:val="26"/>
        </w:rPr>
        <w:t xml:space="preserve">образования</w:t>
      </w:r>
      <w:r>
        <w:rPr>
          <w:spacing w:val="40"/>
          <w:sz w:val="26"/>
        </w:rPr>
        <w:t xml:space="preserve">  </w:t>
      </w:r>
      <w:r>
        <w:rPr>
          <w:sz w:val="26"/>
        </w:rPr>
        <w:t xml:space="preserve">в</w:t>
      </w:r>
      <w:r>
        <w:rPr>
          <w:spacing w:val="40"/>
          <w:sz w:val="26"/>
        </w:rPr>
        <w:t xml:space="preserve">  </w:t>
      </w:r>
      <w:r>
        <w:rPr>
          <w:sz w:val="26"/>
        </w:rPr>
        <w:t xml:space="preserve">порядке,</w:t>
      </w:r>
      <w:r>
        <w:rPr>
          <w:spacing w:val="40"/>
          <w:sz w:val="26"/>
        </w:rPr>
        <w:t xml:space="preserve">  </w:t>
      </w:r>
      <w:r>
        <w:rPr>
          <w:sz w:val="26"/>
        </w:rPr>
        <w:t xml:space="preserve">установленном</w:t>
      </w:r>
      <w:r>
        <w:rPr>
          <w:spacing w:val="40"/>
          <w:sz w:val="26"/>
        </w:rPr>
        <w:t xml:space="preserve">  </w:t>
      </w:r>
      <w:r>
        <w:rPr>
          <w:sz w:val="26"/>
        </w:rPr>
        <w:t xml:space="preserve">локальными</w:t>
      </w:r>
      <w:r>
        <w:rPr>
          <w:spacing w:val="40"/>
          <w:sz w:val="26"/>
        </w:rPr>
        <w:t xml:space="preserve">  </w:t>
      </w:r>
      <w:r>
        <w:rPr>
          <w:sz w:val="26"/>
        </w:rPr>
        <w:t xml:space="preserve">нормативными</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83"/>
      </w:pPr>
      <w:r>
        <w:t xml:space="preserve">актами</w:t>
      </w:r>
      <w:r>
        <w:rPr>
          <w:spacing w:val="1"/>
        </w:rPr>
        <w:t xml:space="preserve"> </w:t>
      </w:r>
      <w:r>
        <w:t xml:space="preserve">образовательной</w:t>
      </w:r>
      <w:r>
        <w:rPr>
          <w:spacing w:val="7"/>
        </w:rPr>
        <w:t xml:space="preserve"> </w:t>
      </w:r>
      <w:r>
        <w:rPr>
          <w:spacing w:val="-2"/>
        </w:rPr>
        <w:t xml:space="preserve">организации</w:t>
      </w:r>
      <w:r>
        <w:rPr>
          <w:spacing w:val="-2"/>
          <w:vertAlign w:val="superscript"/>
        </w:rPr>
        <w:t xml:space="preserve">14</w:t>
      </w:r>
      <w:r>
        <w:rPr>
          <w:spacing w:val="-2"/>
          <w:vertAlign w:val="baseline"/>
        </w:rPr>
        <w:t xml:space="preserve">.</w:t>
      </w:r>
      <w:r/>
    </w:p>
    <w:p>
      <w:pPr>
        <w:pStyle w:val="1699"/>
        <w:numPr>
          <w:ilvl w:val="0"/>
          <w:numId w:val="388"/>
        </w:numPr>
        <w:ind w:left="1747" w:right="0" w:hanging="396"/>
        <w:jc w:val="both"/>
        <w:spacing w:before="147" w:after="0" w:line="240" w:lineRule="auto"/>
        <w:tabs>
          <w:tab w:val="left" w:pos="1747" w:leader="none"/>
        </w:tabs>
        <w:rPr>
          <w:sz w:val="26"/>
        </w:rPr>
      </w:pPr>
      <w:r>
        <w:rPr>
          <w:sz w:val="26"/>
        </w:rPr>
        <w:t xml:space="preserve">Планируемые</w:t>
      </w:r>
      <w:r>
        <w:rPr>
          <w:spacing w:val="-1"/>
          <w:sz w:val="26"/>
        </w:rPr>
        <w:t xml:space="preserve"> </w:t>
      </w:r>
      <w:r>
        <w:rPr>
          <w:sz w:val="26"/>
        </w:rPr>
        <w:t xml:space="preserve">результаты</w:t>
      </w:r>
      <w:r>
        <w:rPr>
          <w:spacing w:val="-2"/>
          <w:sz w:val="26"/>
        </w:rPr>
        <w:t xml:space="preserve"> </w:t>
      </w:r>
      <w:r>
        <w:rPr>
          <w:sz w:val="26"/>
        </w:rPr>
        <w:t xml:space="preserve">освоения</w:t>
      </w:r>
      <w:r>
        <w:rPr>
          <w:spacing w:val="9"/>
          <w:sz w:val="26"/>
        </w:rPr>
        <w:t xml:space="preserve"> </w:t>
      </w:r>
      <w:r>
        <w:rPr>
          <w:sz w:val="26"/>
        </w:rPr>
        <w:t xml:space="preserve">ФОП</w:t>
      </w:r>
      <w:r>
        <w:rPr>
          <w:spacing w:val="5"/>
          <w:sz w:val="26"/>
        </w:rPr>
        <w:t xml:space="preserve"> </w:t>
      </w:r>
      <w:r>
        <w:rPr>
          <w:spacing w:val="-4"/>
          <w:sz w:val="26"/>
        </w:rPr>
        <w:t xml:space="preserve">ООО.</w:t>
      </w:r>
      <w:r/>
    </w:p>
    <w:p>
      <w:pPr>
        <w:pStyle w:val="1699"/>
        <w:numPr>
          <w:ilvl w:val="1"/>
          <w:numId w:val="388"/>
        </w:numPr>
        <w:ind w:left="683" w:right="1330" w:firstLine="667"/>
        <w:jc w:val="both"/>
        <w:spacing w:before="157" w:after="0" w:line="362" w:lineRule="auto"/>
        <w:tabs>
          <w:tab w:val="left" w:pos="1938" w:leader="none"/>
        </w:tabs>
        <w:rPr>
          <w:sz w:val="26"/>
        </w:rPr>
      </w:pPr>
      <w:r>
        <w:rPr>
          <w:sz w:val="26"/>
        </w:rPr>
        <w:t xml:space="preserve">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w:t>
      </w:r>
      <w:r>
        <w:rPr>
          <w:spacing w:val="-2"/>
          <w:sz w:val="26"/>
        </w:rPr>
        <w:t xml:space="preserve">обучающегося.</w:t>
      </w:r>
      <w:r/>
    </w:p>
    <w:p>
      <w:pPr>
        <w:pStyle w:val="1699"/>
        <w:numPr>
          <w:ilvl w:val="1"/>
          <w:numId w:val="388"/>
        </w:numPr>
        <w:ind w:left="683" w:right="1321" w:firstLine="667"/>
        <w:jc w:val="both"/>
        <w:spacing w:before="9" w:after="0" w:line="364" w:lineRule="auto"/>
        <w:tabs>
          <w:tab w:val="left" w:pos="1943" w:leader="none"/>
        </w:tabs>
        <w:rPr>
          <w:sz w:val="26"/>
        </w:rPr>
      </w:pPr>
      <w:r>
        <w:rPr>
          <w:sz w:val="26"/>
        </w:rPr>
        <w:t xml:space="preserve">Тр</w:t>
      </w:r>
      <w:r>
        <w:rPr>
          <w:sz w:val="26"/>
        </w:rPr>
        <w:t xml:space="preserve">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w:t>
      </w:r>
      <w:r>
        <w:rPr>
          <w:spacing w:val="80"/>
          <w:sz w:val="26"/>
        </w:rPr>
        <w:t xml:space="preserve"> </w:t>
      </w:r>
      <w:r>
        <w:rPr>
          <w:sz w:val="26"/>
        </w:rPr>
        <w:t xml:space="preserve">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r/>
    </w:p>
    <w:p>
      <w:pPr>
        <w:pStyle w:val="1697"/>
        <w:ind w:right="1326"/>
        <w:spacing w:line="364" w:lineRule="auto"/>
      </w:pPr>
      <w:r>
        <w:t xml:space="preserve">Личностные результаты освоения ФОП ООО достигаются в единстве учебной и воспитательной деятельности образовательной организации в с</w:t>
      </w:r>
      <w:r>
        <w:t xml:space="preserve">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p>
    <w:p>
      <w:pPr>
        <w:pStyle w:val="1697"/>
        <w:ind w:right="1331"/>
        <w:spacing w:line="364" w:lineRule="auto"/>
      </w:pPr>
      <w:r>
        <w:t xml:space="preserve">Личностные результаты освоения ФОП ООО отражают готовность обучающихся руководс</w:t>
      </w:r>
      <w:r>
        <w:t xml:space="preserve">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w:t>
      </w:r>
      <w:r>
        <w:t xml:space="preserve">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w:t>
      </w:r>
      <w:r>
        <w:rPr>
          <w:spacing w:val="67"/>
        </w:rPr>
        <w:t xml:space="preserve">  </w:t>
      </w:r>
      <w:r>
        <w:t xml:space="preserve">адаптацию</w:t>
      </w:r>
      <w:r>
        <w:rPr>
          <w:spacing w:val="63"/>
        </w:rPr>
        <w:t xml:space="preserve">  </w:t>
      </w:r>
      <w:r>
        <w:t xml:space="preserve">обучающегося</w:t>
      </w:r>
      <w:r>
        <w:rPr>
          <w:spacing w:val="64"/>
        </w:rPr>
        <w:t xml:space="preserve">  </w:t>
      </w:r>
      <w:r>
        <w:t xml:space="preserve">к</w:t>
      </w:r>
      <w:r>
        <w:rPr>
          <w:spacing w:val="69"/>
        </w:rPr>
        <w:t xml:space="preserve">  </w:t>
      </w:r>
      <w:r>
        <w:t xml:space="preserve">изменяющимся</w:t>
      </w:r>
      <w:r>
        <w:rPr>
          <w:spacing w:val="65"/>
        </w:rPr>
        <w:t xml:space="preserve">  </w:t>
      </w:r>
      <w:r>
        <w:rPr>
          <w:spacing w:val="-2"/>
        </w:rPr>
        <w:t xml:space="preserve">условиям</w:t>
      </w:r>
      <w:r/>
    </w:p>
    <w:p>
      <w:pPr>
        <w:pStyle w:val="1697"/>
        <w:ind w:left="0" w:firstLine="0"/>
        <w:jc w:val="left"/>
        <w:spacing w:before="99"/>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589888" behindDoc="1" locked="0" layoutInCell="1" allowOverlap="1">
                <wp:simplePos x="0" y="0"/>
                <wp:positionH relativeFrom="page">
                  <wp:posOffset>1005839</wp:posOffset>
                </wp:positionH>
                <wp:positionV relativeFrom="paragraph">
                  <wp:posOffset>224620</wp:posOffset>
                </wp:positionV>
                <wp:extent cx="1719580" cy="9525"/>
                <wp:effectExtent l="0" t="0" r="0" b="0"/>
                <wp:wrapTopAndBottom/>
                <wp:docPr id="15" name="Graphic 8"/>
                <wp:cNvGraphicFramePr/>
                <a:graphic xmlns:a="http://schemas.openxmlformats.org/drawingml/2006/main">
                  <a:graphicData uri="http://schemas.microsoft.com/office/word/2010/wordprocessingShape">
                    <wps:wsp>
                      <wps:cNvPr id="0" name=""/>
                      <wps:cNvSpPr/>
                      <wps:spPr bwMode="auto">
                        <a:xfrm>
                          <a:off x="0" y="0"/>
                          <a:ext cx="1719580" cy="9525"/>
                        </a:xfrm>
                        <a:custGeom>
                          <a:avLst/>
                          <a:gdLst/>
                          <a:ahLst/>
                          <a:cxnLst/>
                          <a:rect l="l" t="t" r="r" b="b"/>
                          <a:pathLst>
                            <a:path w="1719580" h="9525" fill="norm" stroke="1" extrusionOk="0">
                              <a:moveTo>
                                <a:pt x="1719072" y="0"/>
                              </a:moveTo>
                              <a:lnTo>
                                <a:pt x="0" y="0"/>
                              </a:lnTo>
                              <a:lnTo>
                                <a:pt x="0" y="9144"/>
                              </a:lnTo>
                              <a:lnTo>
                                <a:pt x="1719072" y="9144"/>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14" o:spid="_x0000_s14" style="position:absolute;z-index:-487589888;o:allowoverlap:true;o:allowincell:true;mso-position-horizontal-relative:page;margin-left:79.2pt;mso-position-horizontal:absolute;mso-position-vertical-relative:text;margin-top:17.7pt;mso-position-vertical:absolute;width:135.4pt;height:0.8pt;mso-wrap-distance-left:0.0pt;mso-wrap-distance-top:0.0pt;mso-wrap-distance-right:0.0pt;mso-wrap-distance-bottom:0.0pt;visibility:visible;" path="m99970,0l0,0l0,96000l99970,96000l99970,0xe" coordsize="100000,100000" fillcolor="#000000">
                <v:path textboxrect="0,0,100000,100000"/>
                <w10:wrap type="topAndBottom"/>
              </v:shape>
            </w:pict>
          </mc:Fallback>
        </mc:AlternateContent>
      </w:r>
      <w:r/>
    </w:p>
    <w:p>
      <w:pPr>
        <w:ind w:left="683" w:right="1330" w:firstLine="0"/>
        <w:jc w:val="left"/>
        <w:spacing w:before="97" w:line="244" w:lineRule="auto"/>
        <w:rPr>
          <w:sz w:val="22"/>
        </w:rPr>
      </w:pPr>
      <w:r>
        <w:rPr>
          <w:rFonts w:ascii="Calibri" w:hAnsi="Calibri"/>
          <w:position w:val="7"/>
          <w:sz w:val="12"/>
        </w:rPr>
        <w:t xml:space="preserve">14</w:t>
      </w:r>
      <w:r>
        <w:rPr>
          <w:rFonts w:ascii="Calibri" w:hAnsi="Calibri"/>
          <w:spacing w:val="80"/>
          <w:position w:val="7"/>
          <w:sz w:val="12"/>
        </w:rPr>
        <w:t xml:space="preserve"> </w:t>
      </w:r>
      <w:r>
        <w:rPr>
          <w:sz w:val="22"/>
        </w:rPr>
        <w:t xml:space="preserve">Пункт</w:t>
      </w:r>
      <w:r>
        <w:rPr>
          <w:spacing w:val="74"/>
          <w:sz w:val="22"/>
        </w:rPr>
        <w:t xml:space="preserve"> </w:t>
      </w:r>
      <w:r>
        <w:rPr>
          <w:sz w:val="22"/>
        </w:rPr>
        <w:t xml:space="preserve">3</w:t>
      </w:r>
      <w:r>
        <w:rPr>
          <w:spacing w:val="71"/>
          <w:sz w:val="22"/>
        </w:rPr>
        <w:t xml:space="preserve"> </w:t>
      </w:r>
      <w:r>
        <w:rPr>
          <w:color w:val="000000"/>
          <w:sz w:val="22"/>
          <w:highlight w:val="yellow"/>
        </w:rPr>
        <w:t xml:space="preserve">части</w:t>
      </w:r>
      <w:r>
        <w:rPr>
          <w:color w:val="000000"/>
          <w:spacing w:val="67"/>
          <w:sz w:val="22"/>
          <w:highlight w:val="yellow"/>
        </w:rPr>
        <w:t xml:space="preserve"> </w:t>
      </w:r>
      <w:r>
        <w:rPr>
          <w:color w:val="000000"/>
          <w:sz w:val="22"/>
          <w:highlight w:val="yellow"/>
        </w:rPr>
        <w:t xml:space="preserve">1</w:t>
      </w:r>
      <w:r>
        <w:rPr>
          <w:color w:val="000000"/>
          <w:spacing w:val="76"/>
          <w:sz w:val="22"/>
        </w:rPr>
        <w:t xml:space="preserve"> </w:t>
      </w:r>
      <w:r>
        <w:rPr>
          <w:color w:val="000000"/>
          <w:sz w:val="22"/>
        </w:rPr>
        <w:t xml:space="preserve">статьи</w:t>
      </w:r>
      <w:r>
        <w:rPr>
          <w:color w:val="000000"/>
          <w:spacing w:val="68"/>
          <w:sz w:val="22"/>
        </w:rPr>
        <w:t xml:space="preserve"> </w:t>
      </w:r>
      <w:r>
        <w:rPr>
          <w:color w:val="000000"/>
          <w:sz w:val="22"/>
        </w:rPr>
        <w:t xml:space="preserve">34</w:t>
      </w:r>
      <w:r>
        <w:rPr>
          <w:color w:val="000000"/>
          <w:spacing w:val="80"/>
          <w:sz w:val="22"/>
        </w:rPr>
        <w:t xml:space="preserve"> </w:t>
      </w:r>
      <w:r>
        <w:rPr>
          <w:color w:val="000000"/>
          <w:sz w:val="22"/>
        </w:rPr>
        <w:t xml:space="preserve">Федерального</w:t>
      </w:r>
      <w:r>
        <w:rPr>
          <w:color w:val="000000"/>
          <w:spacing w:val="79"/>
          <w:sz w:val="22"/>
        </w:rPr>
        <w:t xml:space="preserve"> </w:t>
      </w:r>
      <w:r>
        <w:rPr>
          <w:color w:val="000000"/>
          <w:sz w:val="22"/>
        </w:rPr>
        <w:t xml:space="preserve">закона</w:t>
      </w:r>
      <w:r>
        <w:rPr>
          <w:color w:val="000000"/>
          <w:spacing w:val="68"/>
          <w:sz w:val="22"/>
        </w:rPr>
        <w:t xml:space="preserve"> </w:t>
      </w:r>
      <w:r>
        <w:rPr>
          <w:color w:val="000000"/>
          <w:sz w:val="22"/>
        </w:rPr>
        <w:t xml:space="preserve">от</w:t>
      </w:r>
      <w:r>
        <w:rPr>
          <w:color w:val="000000"/>
          <w:spacing w:val="64"/>
          <w:sz w:val="22"/>
        </w:rPr>
        <w:t xml:space="preserve"> </w:t>
      </w:r>
      <w:r>
        <w:rPr>
          <w:color w:val="000000"/>
          <w:sz w:val="22"/>
        </w:rPr>
        <w:t xml:space="preserve">29</w:t>
      </w:r>
      <w:r>
        <w:rPr>
          <w:color w:val="000000"/>
          <w:spacing w:val="75"/>
          <w:sz w:val="22"/>
        </w:rPr>
        <w:t xml:space="preserve"> </w:t>
      </w:r>
      <w:r>
        <w:rPr>
          <w:color w:val="000000"/>
          <w:sz w:val="22"/>
        </w:rPr>
        <w:t xml:space="preserve">декабря</w:t>
      </w:r>
      <w:r>
        <w:rPr>
          <w:color w:val="000000"/>
          <w:spacing w:val="74"/>
          <w:sz w:val="22"/>
        </w:rPr>
        <w:t xml:space="preserve"> </w:t>
      </w:r>
      <w:r>
        <w:rPr>
          <w:color w:val="000000"/>
          <w:sz w:val="22"/>
        </w:rPr>
        <w:t xml:space="preserve">2012</w:t>
      </w:r>
      <w:r>
        <w:rPr>
          <w:color w:val="000000"/>
          <w:spacing w:val="75"/>
          <w:sz w:val="22"/>
        </w:rPr>
        <w:t xml:space="preserve"> </w:t>
      </w:r>
      <w:r>
        <w:rPr>
          <w:color w:val="000000"/>
          <w:sz w:val="22"/>
        </w:rPr>
        <w:t xml:space="preserve">г.</w:t>
      </w:r>
      <w:r>
        <w:rPr>
          <w:color w:val="000000"/>
          <w:spacing w:val="69"/>
          <w:sz w:val="22"/>
        </w:rPr>
        <w:t xml:space="preserve"> </w:t>
      </w:r>
      <w:r>
        <w:rPr>
          <w:color w:val="000000"/>
          <w:sz w:val="22"/>
        </w:rPr>
        <w:t xml:space="preserve">№</w:t>
      </w:r>
      <w:r>
        <w:rPr>
          <w:color w:val="000000"/>
          <w:spacing w:val="73"/>
          <w:sz w:val="22"/>
        </w:rPr>
        <w:t xml:space="preserve"> </w:t>
      </w:r>
      <w:r>
        <w:rPr>
          <w:color w:val="000000"/>
          <w:sz w:val="22"/>
        </w:rPr>
        <w:t xml:space="preserve">273-ФЗ</w:t>
      </w:r>
      <w:r>
        <w:rPr>
          <w:color w:val="000000"/>
          <w:spacing w:val="74"/>
          <w:sz w:val="22"/>
        </w:rPr>
        <w:t xml:space="preserve"> </w:t>
      </w:r>
      <w:r>
        <w:rPr>
          <w:color w:val="000000"/>
          <w:sz w:val="22"/>
        </w:rPr>
        <w:t xml:space="preserve">«Об образовании в Российской Федерации».</w:t>
      </w:r>
      <w:r/>
    </w:p>
    <w:p>
      <w:pPr>
        <w:jc w:val="left"/>
        <w:spacing w:after="0" w:line="244" w:lineRule="auto"/>
        <w:rPr>
          <w:sz w:val="22"/>
        </w:rPr>
        <w:sectPr>
          <w:footnotePr/>
          <w:endnotePr/>
          <w:type w:val="nextPage"/>
          <w:pgSz w:w="12240" w:h="15840" w:orient="portrait"/>
          <w:pgMar w:top="980" w:right="0" w:bottom="880" w:left="900" w:header="0" w:footer="686" w:gutter="0"/>
          <w:cols w:num="1" w:sep="0" w:space="1701" w:equalWidth="1"/>
          <w:docGrid w:linePitch="360"/>
        </w:sectPr>
      </w:pPr>
      <w:r>
        <w:rPr>
          <w:sz w:val="22"/>
        </w:rPr>
      </w:r>
      <w:r/>
    </w:p>
    <w:p>
      <w:pPr>
        <w:pStyle w:val="1697"/>
        <w:ind w:firstLine="0"/>
        <w:jc w:val="left"/>
        <w:spacing w:before="63"/>
      </w:pPr>
      <w:r>
        <w:t xml:space="preserve">социальной</w:t>
      </w:r>
      <w:r>
        <w:rPr>
          <w:spacing w:val="6"/>
        </w:rPr>
        <w:t xml:space="preserve"> </w:t>
      </w:r>
      <w:r>
        <w:t xml:space="preserve">и</w:t>
      </w:r>
      <w:r>
        <w:rPr>
          <w:spacing w:val="3"/>
        </w:rPr>
        <w:t xml:space="preserve"> </w:t>
      </w:r>
      <w:r>
        <w:t xml:space="preserve">природной</w:t>
      </w:r>
      <w:r>
        <w:rPr>
          <w:spacing w:val="7"/>
        </w:rPr>
        <w:t xml:space="preserve"> </w:t>
      </w:r>
      <w:r>
        <w:rPr>
          <w:spacing w:val="-2"/>
        </w:rPr>
        <w:t xml:space="preserve">среды.</w:t>
      </w:r>
      <w:r/>
    </w:p>
    <w:p>
      <w:pPr>
        <w:pStyle w:val="1699"/>
        <w:numPr>
          <w:ilvl w:val="1"/>
          <w:numId w:val="388"/>
        </w:numPr>
        <w:ind w:left="1943" w:right="0" w:hanging="592"/>
        <w:jc w:val="both"/>
        <w:spacing w:before="157" w:after="0" w:line="240" w:lineRule="auto"/>
        <w:tabs>
          <w:tab w:val="left" w:pos="1943" w:leader="none"/>
        </w:tabs>
        <w:rPr>
          <w:sz w:val="26"/>
        </w:rPr>
      </w:pPr>
      <w:r>
        <w:rPr>
          <w:sz w:val="26"/>
        </w:rPr>
        <w:t xml:space="preserve">Метапредметные результаты</w:t>
      </w:r>
      <w:r>
        <w:rPr>
          <w:spacing w:val="9"/>
          <w:sz w:val="26"/>
        </w:rPr>
        <w:t xml:space="preserve"> </w:t>
      </w:r>
      <w:r>
        <w:rPr>
          <w:spacing w:val="-2"/>
          <w:sz w:val="26"/>
        </w:rPr>
        <w:t xml:space="preserve">включают:</w:t>
      </w:r>
      <w:r/>
    </w:p>
    <w:p>
      <w:pPr>
        <w:pStyle w:val="1697"/>
        <w:ind w:right="1328"/>
        <w:spacing w:before="152" w:line="364" w:lineRule="auto"/>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w:t>
      </w:r>
      <w:r>
        <w:rPr>
          <w:spacing w:val="80"/>
        </w:rPr>
        <w:t xml:space="preserve"> </w:t>
      </w:r>
      <w:r>
        <w:t xml:space="preserve">мира) и универсальных учебных действий (познавательные, коммуникативные, </w:t>
      </w:r>
      <w:r>
        <w:rPr>
          <w:spacing w:val="-2"/>
        </w:rPr>
        <w:t xml:space="preserve">регулятивные);</w:t>
      </w:r>
      <w:r/>
    </w:p>
    <w:p>
      <w:pPr>
        <w:pStyle w:val="1697"/>
        <w:ind w:right="1332"/>
        <w:spacing w:line="362" w:lineRule="auto"/>
      </w:pPr>
      <w:r>
        <w:t xml:space="preserve">способность их использовать в учебной, познавательной и социальной </w:t>
      </w:r>
      <w:r>
        <w:rPr>
          <w:spacing w:val="-2"/>
        </w:rPr>
        <w:t xml:space="preserve">практике;</w:t>
      </w:r>
      <w:r/>
    </w:p>
    <w:p>
      <w:pPr>
        <w:pStyle w:val="1697"/>
        <w:ind w:right="1330"/>
        <w:spacing w:before="2" w:line="364" w:lineRule="auto"/>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p>
    <w:p>
      <w:pPr>
        <w:pStyle w:val="1697"/>
        <w:ind w:right="1333"/>
        <w:spacing w:line="364" w:lineRule="auto"/>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p>
    <w:p>
      <w:pPr>
        <w:pStyle w:val="1699"/>
        <w:numPr>
          <w:ilvl w:val="1"/>
          <w:numId w:val="388"/>
        </w:numPr>
        <w:ind w:left="683" w:right="1321" w:firstLine="667"/>
        <w:jc w:val="both"/>
        <w:spacing w:before="0" w:after="0" w:line="364" w:lineRule="auto"/>
        <w:tabs>
          <w:tab w:val="left" w:pos="1942" w:leader="none"/>
        </w:tabs>
        <w:rPr>
          <w:sz w:val="26"/>
        </w:rPr>
      </w:pPr>
      <w:r>
        <w:rPr>
          <w:sz w:val="26"/>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p>
    <w:p>
      <w:pPr>
        <w:pStyle w:val="1697"/>
        <w:ind w:left="1351" w:right="2400" w:firstLine="0"/>
        <w:jc w:val="left"/>
        <w:spacing w:line="364" w:lineRule="auto"/>
      </w:pPr>
      <w:r>
        <w:t xml:space="preserve">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r/>
    </w:p>
    <w:p>
      <w:pPr>
        <w:pStyle w:val="1699"/>
        <w:numPr>
          <w:ilvl w:val="2"/>
          <w:numId w:val="388"/>
        </w:numPr>
        <w:ind w:left="683" w:right="1326" w:firstLine="667"/>
        <w:jc w:val="both"/>
        <w:spacing w:before="0" w:after="0" w:line="364" w:lineRule="auto"/>
        <w:tabs>
          <w:tab w:val="left" w:pos="2133" w:leader="none"/>
        </w:tabs>
        <w:rPr>
          <w:sz w:val="26"/>
        </w:rPr>
      </w:pPr>
      <w:r>
        <w:rPr>
          <w:sz w:val="26"/>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p>
    <w:p>
      <w:pPr>
        <w:pStyle w:val="1699"/>
        <w:numPr>
          <w:ilvl w:val="2"/>
          <w:numId w:val="388"/>
        </w:numPr>
        <w:ind w:left="683" w:right="1329" w:firstLine="667"/>
        <w:jc w:val="both"/>
        <w:spacing w:before="0" w:after="0" w:line="364" w:lineRule="auto"/>
        <w:tabs>
          <w:tab w:val="left" w:pos="2133" w:leader="none"/>
        </w:tabs>
        <w:rPr>
          <w:sz w:val="26"/>
        </w:rPr>
      </w:pPr>
      <w:r>
        <w:rPr>
          <w:sz w:val="26"/>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r/>
    </w:p>
    <w:p>
      <w:pPr>
        <w:pStyle w:val="1699"/>
        <w:numPr>
          <w:ilvl w:val="2"/>
          <w:numId w:val="388"/>
        </w:numPr>
        <w:ind w:left="683" w:right="1327" w:firstLine="667"/>
        <w:jc w:val="both"/>
        <w:spacing w:before="0" w:after="0" w:line="362" w:lineRule="auto"/>
        <w:tabs>
          <w:tab w:val="left" w:pos="2133" w:leader="none"/>
        </w:tabs>
        <w:rPr>
          <w:sz w:val="26"/>
        </w:rPr>
      </w:pPr>
      <w:r>
        <w:rPr>
          <w:sz w:val="26"/>
        </w:rPr>
        <w:t xml:space="preserve">Овладение регулятивными универсальными учебными действиями включает</w:t>
      </w:r>
      <w:r>
        <w:rPr>
          <w:spacing w:val="80"/>
          <w:sz w:val="26"/>
        </w:rPr>
        <w:t xml:space="preserve"> </w:t>
      </w:r>
      <w:r>
        <w:rPr>
          <w:sz w:val="26"/>
        </w:rPr>
        <w:t xml:space="preserve">умения</w:t>
      </w:r>
      <w:r>
        <w:rPr>
          <w:spacing w:val="80"/>
          <w:sz w:val="26"/>
        </w:rPr>
        <w:t xml:space="preserve"> </w:t>
      </w:r>
      <w:r>
        <w:rPr>
          <w:sz w:val="26"/>
        </w:rPr>
        <w:t xml:space="preserve">самоорганизации,</w:t>
      </w:r>
      <w:r>
        <w:rPr>
          <w:spacing w:val="80"/>
          <w:sz w:val="26"/>
        </w:rPr>
        <w:t xml:space="preserve"> </w:t>
      </w:r>
      <w:r>
        <w:rPr>
          <w:sz w:val="26"/>
        </w:rPr>
        <w:t xml:space="preserve">самоконтроля,</w:t>
      </w:r>
      <w:r>
        <w:rPr>
          <w:spacing w:val="80"/>
          <w:sz w:val="26"/>
        </w:rPr>
        <w:t xml:space="preserve"> </w:t>
      </w:r>
      <w:r>
        <w:rPr>
          <w:sz w:val="26"/>
        </w:rPr>
        <w:t xml:space="preserve">развитие</w:t>
      </w:r>
      <w:r>
        <w:rPr>
          <w:spacing w:val="80"/>
          <w:sz w:val="26"/>
        </w:rPr>
        <w:t xml:space="preserve"> </w:t>
      </w:r>
      <w:r>
        <w:rPr>
          <w:sz w:val="26"/>
        </w:rPr>
        <w:t xml:space="preserve">эмоционального</w:t>
      </w:r>
      <w:r/>
    </w:p>
    <w:p>
      <w:pPr>
        <w:jc w:val="both"/>
        <w:spacing w:after="0" w:line="36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jc w:val="left"/>
        <w:spacing w:before="63"/>
      </w:pPr>
      <w:r>
        <w:rPr>
          <w:spacing w:val="-2"/>
        </w:rPr>
        <w:t xml:space="preserve">интеллекта.</w:t>
      </w:r>
      <w:r/>
    </w:p>
    <w:p>
      <w:pPr>
        <w:pStyle w:val="1699"/>
        <w:numPr>
          <w:ilvl w:val="1"/>
          <w:numId w:val="388"/>
        </w:numPr>
        <w:ind w:left="1938" w:right="0" w:hanging="587"/>
        <w:jc w:val="both"/>
        <w:spacing w:before="157" w:after="0" w:line="240" w:lineRule="auto"/>
        <w:tabs>
          <w:tab w:val="left" w:pos="1938" w:leader="none"/>
        </w:tabs>
        <w:rPr>
          <w:sz w:val="26"/>
        </w:rPr>
      </w:pPr>
      <w:r>
        <w:rPr>
          <w:sz w:val="26"/>
        </w:rPr>
        <w:t xml:space="preserve">Предметные</w:t>
      </w:r>
      <w:r>
        <w:rPr>
          <w:spacing w:val="4"/>
          <w:sz w:val="26"/>
        </w:rPr>
        <w:t xml:space="preserve"> </w:t>
      </w:r>
      <w:r>
        <w:rPr>
          <w:sz w:val="26"/>
        </w:rPr>
        <w:t xml:space="preserve">результаты</w:t>
      </w:r>
      <w:r>
        <w:rPr>
          <w:spacing w:val="3"/>
          <w:sz w:val="26"/>
        </w:rPr>
        <w:t xml:space="preserve"> </w:t>
      </w:r>
      <w:r>
        <w:rPr>
          <w:spacing w:val="-2"/>
          <w:sz w:val="26"/>
        </w:rPr>
        <w:t xml:space="preserve">включают:</w:t>
      </w:r>
      <w:r/>
    </w:p>
    <w:p>
      <w:pPr>
        <w:pStyle w:val="1697"/>
        <w:ind w:right="1326"/>
        <w:spacing w:before="152" w:line="367" w:lineRule="auto"/>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r/>
    </w:p>
    <w:p>
      <w:pPr>
        <w:pStyle w:val="1697"/>
        <w:ind w:right="1326"/>
        <w:spacing w:line="364" w:lineRule="auto"/>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p>
    <w:p>
      <w:pPr>
        <w:pStyle w:val="1697"/>
        <w:ind w:left="1351" w:firstLine="0"/>
        <w:spacing w:line="294" w:lineRule="exact"/>
      </w:pPr>
      <w:r>
        <w:t xml:space="preserve">Требования</w:t>
      </w:r>
      <w:r>
        <w:rPr>
          <w:spacing w:val="2"/>
        </w:rPr>
        <w:t xml:space="preserve"> </w:t>
      </w:r>
      <w:r>
        <w:t xml:space="preserve">к</w:t>
      </w:r>
      <w:r>
        <w:rPr>
          <w:spacing w:val="5"/>
        </w:rPr>
        <w:t xml:space="preserve"> </w:t>
      </w:r>
      <w:r>
        <w:t xml:space="preserve">предметным </w:t>
      </w:r>
      <w:r>
        <w:rPr>
          <w:spacing w:val="-2"/>
        </w:rPr>
        <w:t xml:space="preserve">результатам:</w:t>
      </w:r>
      <w:r/>
    </w:p>
    <w:p>
      <w:pPr>
        <w:pStyle w:val="1697"/>
        <w:ind w:right="1334"/>
        <w:spacing w:before="148" w:line="362" w:lineRule="auto"/>
      </w:pPr>
      <w:r>
        <w:t xml:space="preserve">сформулированы в деятельностной форме с усилением акцента на применение знаний и конкретные умения;</w:t>
      </w:r>
      <w:r/>
    </w:p>
    <w:p>
      <w:pPr>
        <w:pStyle w:val="1697"/>
        <w:ind w:right="1333"/>
        <w:spacing w:before="4" w:line="364" w:lineRule="auto"/>
      </w:pPr>
      <w:r>
        <w:t xml:space="preserve">определяют минимум содержания гарантированного государством</w:t>
      </w:r>
      <w:r>
        <w:rPr>
          <w:spacing w:val="80"/>
        </w:rPr>
        <w:t xml:space="preserve"> </w:t>
      </w:r>
      <w:r>
        <w:t xml:space="preserve">основного</w:t>
      </w:r>
      <w:r>
        <w:rPr>
          <w:spacing w:val="40"/>
        </w:rPr>
        <w:t xml:space="preserve"> </w:t>
      </w:r>
      <w:r>
        <w:t xml:space="preserve">общего</w:t>
      </w:r>
      <w:r>
        <w:rPr>
          <w:spacing w:val="40"/>
        </w:rPr>
        <w:t xml:space="preserve"> </w:t>
      </w:r>
      <w:r>
        <w:t xml:space="preserve">образования,</w:t>
      </w:r>
      <w:r>
        <w:rPr>
          <w:spacing w:val="40"/>
        </w:rPr>
        <w:t xml:space="preserve"> </w:t>
      </w:r>
      <w:r>
        <w:t xml:space="preserve">построенного в</w:t>
      </w:r>
      <w:r>
        <w:rPr>
          <w:spacing w:val="40"/>
        </w:rPr>
        <w:t xml:space="preserve"> </w:t>
      </w:r>
      <w:r>
        <w:t xml:space="preserve">логике изучения каждого учебного предмета;</w:t>
      </w:r>
      <w:r/>
    </w:p>
    <w:p>
      <w:pPr>
        <w:pStyle w:val="1697"/>
        <w:ind w:right="1327"/>
        <w:spacing w:line="362" w:lineRule="auto"/>
      </w:pPr>
      <w:r>
        <w:t xml:space="preserve">определяют</w:t>
      </w:r>
      <w:r>
        <w:rPr>
          <w:spacing w:val="40"/>
        </w:rPr>
        <w:t xml:space="preserve"> </w:t>
      </w:r>
      <w:r>
        <w:t xml:space="preserve">требования</w:t>
      </w:r>
      <w:r>
        <w:rPr>
          <w:spacing w:val="40"/>
        </w:rPr>
        <w:t xml:space="preserve"> </w:t>
      </w:r>
      <w:r>
        <w:t xml:space="preserve">к</w:t>
      </w:r>
      <w:r>
        <w:rPr>
          <w:spacing w:val="40"/>
        </w:rPr>
        <w:t xml:space="preserve"> </w:t>
      </w:r>
      <w:r>
        <w:t xml:space="preserve">результатам</w:t>
      </w:r>
      <w:r>
        <w:rPr>
          <w:spacing w:val="40"/>
        </w:rPr>
        <w:t xml:space="preserve"> </w:t>
      </w:r>
      <w:r>
        <w:t xml:space="preserve">освоения</w:t>
      </w:r>
      <w:r>
        <w:rPr>
          <w:spacing w:val="40"/>
        </w:rPr>
        <w:t xml:space="preserve"> </w:t>
      </w:r>
      <w:r>
        <w:t xml:space="preserve">программ</w:t>
      </w:r>
      <w:r>
        <w:rPr>
          <w:spacing w:val="40"/>
        </w:rPr>
        <w:t xml:space="preserve"> </w:t>
      </w:r>
      <w:r>
        <w:t xml:space="preserve">основного общего образования по учебным предметам;</w:t>
      </w:r>
      <w:r/>
    </w:p>
    <w:p>
      <w:pPr>
        <w:pStyle w:val="1697"/>
        <w:ind w:left="684" w:right="1321"/>
        <w:spacing w:before="4" w:line="367" w:lineRule="auto"/>
      </w:pPr>
      <w:r>
        <w:t xml:space="preserve">усиливают акценты на изучение явлений и процессов современной России и мира в целом, современного состояния науки.</w:t>
      </w:r>
      <w:r/>
    </w:p>
    <w:p>
      <w:pPr>
        <w:pStyle w:val="1699"/>
        <w:numPr>
          <w:ilvl w:val="0"/>
          <w:numId w:val="388"/>
        </w:numPr>
        <w:ind w:left="1748" w:right="0" w:hanging="397"/>
        <w:jc w:val="both"/>
        <w:spacing w:before="0" w:after="0" w:line="291" w:lineRule="exact"/>
        <w:tabs>
          <w:tab w:val="left" w:pos="1748" w:leader="none"/>
        </w:tabs>
        <w:rPr>
          <w:sz w:val="26"/>
        </w:rPr>
      </w:pPr>
      <w:r>
        <w:rPr>
          <w:sz w:val="26"/>
        </w:rPr>
        <w:t xml:space="preserve">Система</w:t>
      </w:r>
      <w:r>
        <w:rPr>
          <w:spacing w:val="49"/>
          <w:sz w:val="26"/>
        </w:rPr>
        <w:t xml:space="preserve"> </w:t>
      </w:r>
      <w:r>
        <w:rPr>
          <w:sz w:val="26"/>
        </w:rPr>
        <w:t xml:space="preserve">оценки</w:t>
      </w:r>
      <w:r>
        <w:rPr>
          <w:spacing w:val="52"/>
          <w:sz w:val="26"/>
        </w:rPr>
        <w:t xml:space="preserve"> </w:t>
      </w:r>
      <w:r>
        <w:rPr>
          <w:sz w:val="26"/>
        </w:rPr>
        <w:t xml:space="preserve">достижения</w:t>
      </w:r>
      <w:r>
        <w:rPr>
          <w:spacing w:val="58"/>
          <w:sz w:val="26"/>
        </w:rPr>
        <w:t xml:space="preserve"> </w:t>
      </w:r>
      <w:r>
        <w:rPr>
          <w:sz w:val="26"/>
        </w:rPr>
        <w:t xml:space="preserve">планируемых</w:t>
      </w:r>
      <w:r>
        <w:rPr>
          <w:spacing w:val="56"/>
          <w:sz w:val="26"/>
        </w:rPr>
        <w:t xml:space="preserve"> </w:t>
      </w:r>
      <w:r>
        <w:rPr>
          <w:sz w:val="26"/>
        </w:rPr>
        <w:t xml:space="preserve">результатов</w:t>
      </w:r>
      <w:r>
        <w:rPr>
          <w:spacing w:val="54"/>
          <w:sz w:val="26"/>
        </w:rPr>
        <w:t xml:space="preserve"> </w:t>
      </w:r>
      <w:r>
        <w:rPr>
          <w:sz w:val="26"/>
        </w:rPr>
        <w:t xml:space="preserve">освоения</w:t>
      </w:r>
      <w:r>
        <w:rPr>
          <w:spacing w:val="68"/>
          <w:sz w:val="26"/>
        </w:rPr>
        <w:t xml:space="preserve"> </w:t>
      </w:r>
      <w:r>
        <w:rPr>
          <w:spacing w:val="-5"/>
          <w:sz w:val="26"/>
        </w:rPr>
        <w:t xml:space="preserve">ФОП</w:t>
      </w:r>
      <w:r/>
    </w:p>
    <w:p>
      <w:pPr>
        <w:pStyle w:val="1697"/>
        <w:ind w:left="684" w:firstLine="0"/>
        <w:jc w:val="left"/>
        <w:spacing w:before="157"/>
      </w:pPr>
      <w:r>
        <w:rPr>
          <w:spacing w:val="-4"/>
        </w:rPr>
        <w:t xml:space="preserve">ООО.</w:t>
      </w:r>
      <w:r/>
    </w:p>
    <w:p>
      <w:pPr>
        <w:pStyle w:val="1699"/>
        <w:numPr>
          <w:ilvl w:val="1"/>
          <w:numId w:val="388"/>
        </w:numPr>
        <w:ind w:left="1944" w:right="0" w:hanging="593"/>
        <w:jc w:val="left"/>
        <w:spacing w:before="157" w:after="0" w:line="240" w:lineRule="auto"/>
        <w:tabs>
          <w:tab w:val="left" w:pos="1944" w:leader="none"/>
        </w:tabs>
        <w:rPr>
          <w:sz w:val="26"/>
        </w:rPr>
      </w:pPr>
      <w:r>
        <w:rPr>
          <w:sz w:val="26"/>
        </w:rPr>
        <w:t xml:space="preserve">Система</w:t>
      </w:r>
      <w:r>
        <w:rPr>
          <w:spacing w:val="17"/>
          <w:sz w:val="26"/>
        </w:rPr>
        <w:t xml:space="preserve"> </w:t>
      </w:r>
      <w:r>
        <w:rPr>
          <w:sz w:val="26"/>
        </w:rPr>
        <w:t xml:space="preserve">оценки</w:t>
      </w:r>
      <w:r>
        <w:rPr>
          <w:spacing w:val="17"/>
          <w:sz w:val="26"/>
        </w:rPr>
        <w:t xml:space="preserve"> </w:t>
      </w:r>
      <w:r>
        <w:rPr>
          <w:sz w:val="26"/>
        </w:rPr>
        <w:t xml:space="preserve">призвана</w:t>
      </w:r>
      <w:r>
        <w:rPr>
          <w:spacing w:val="22"/>
          <w:sz w:val="26"/>
        </w:rPr>
        <w:t xml:space="preserve"> </w:t>
      </w:r>
      <w:r>
        <w:rPr>
          <w:sz w:val="26"/>
        </w:rPr>
        <w:t xml:space="preserve">способствовать</w:t>
      </w:r>
      <w:r>
        <w:rPr>
          <w:spacing w:val="24"/>
          <w:sz w:val="26"/>
        </w:rPr>
        <w:t xml:space="preserve"> </w:t>
      </w:r>
      <w:r>
        <w:rPr>
          <w:sz w:val="26"/>
        </w:rPr>
        <w:t xml:space="preserve">поддержанию</w:t>
      </w:r>
      <w:r>
        <w:rPr>
          <w:spacing w:val="24"/>
          <w:sz w:val="26"/>
        </w:rPr>
        <w:t xml:space="preserve"> </w:t>
      </w:r>
      <w:r>
        <w:rPr>
          <w:sz w:val="26"/>
        </w:rPr>
        <w:t xml:space="preserve">единства</w:t>
      </w:r>
      <w:r>
        <w:rPr>
          <w:spacing w:val="18"/>
          <w:sz w:val="26"/>
        </w:rPr>
        <w:t xml:space="preserve"> </w:t>
      </w:r>
      <w:r>
        <w:rPr>
          <w:spacing w:val="-4"/>
          <w:sz w:val="26"/>
        </w:rPr>
        <w:t xml:space="preserve">всей</w:t>
      </w:r>
      <w:r/>
    </w:p>
    <w:p>
      <w:pPr>
        <w:pStyle w:val="1697"/>
        <w:ind w:left="684" w:right="1326" w:firstLine="0"/>
        <w:spacing w:before="152" w:line="364" w:lineRule="auto"/>
      </w:pPr>
      <w:r>
        <w:t xml:space="preserve">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w:t>
      </w:r>
      <w:r>
        <w:rPr>
          <w:spacing w:val="40"/>
        </w:rPr>
        <w:t xml:space="preserve"> </w:t>
      </w:r>
      <w:r>
        <w:t xml:space="preserve">позволяющей осуществлять</w:t>
      </w:r>
      <w:r>
        <w:rPr>
          <w:spacing w:val="80"/>
        </w:rPr>
        <w:t xml:space="preserve"> </w:t>
      </w:r>
      <w:r>
        <w:t xml:space="preserve">управление образовательным процессом.</w:t>
      </w:r>
      <w:r/>
    </w:p>
    <w:p>
      <w:pPr>
        <w:pStyle w:val="1699"/>
        <w:numPr>
          <w:ilvl w:val="1"/>
          <w:numId w:val="388"/>
        </w:numPr>
        <w:ind w:left="684" w:right="1328" w:firstLine="667"/>
        <w:jc w:val="both"/>
        <w:spacing w:before="0" w:after="0" w:line="367" w:lineRule="auto"/>
        <w:tabs>
          <w:tab w:val="left" w:pos="1938" w:leader="none"/>
        </w:tabs>
        <w:rPr>
          <w:sz w:val="26"/>
        </w:rPr>
      </w:pPr>
      <w:r>
        <w:rPr>
          <w:sz w:val="26"/>
        </w:rPr>
        <w:t xml:space="preserve">Основными направлениями и целями оценочной деятельности в образовательной организации являются:</w:t>
      </w:r>
      <w:r/>
    </w:p>
    <w:p>
      <w:pPr>
        <w:pStyle w:val="1697"/>
        <w:ind w:left="684" w:right="1336"/>
        <w:spacing w:line="362" w:lineRule="auto"/>
      </w:pPr>
      <w:r>
        <w:t xml:space="preserve">оценка образовательных достижений обучающихся на различных этапах обучения</w:t>
      </w:r>
      <w:r>
        <w:rPr>
          <w:spacing w:val="43"/>
        </w:rPr>
        <w:t xml:space="preserve"> </w:t>
      </w:r>
      <w:r>
        <w:t xml:space="preserve">как</w:t>
      </w:r>
      <w:r>
        <w:rPr>
          <w:spacing w:val="43"/>
        </w:rPr>
        <w:t xml:space="preserve"> </w:t>
      </w:r>
      <w:r>
        <w:t xml:space="preserve">основа</w:t>
      </w:r>
      <w:r>
        <w:rPr>
          <w:spacing w:val="40"/>
        </w:rPr>
        <w:t xml:space="preserve"> </w:t>
      </w:r>
      <w:r>
        <w:t xml:space="preserve">их</w:t>
      </w:r>
      <w:r>
        <w:rPr>
          <w:spacing w:val="45"/>
        </w:rPr>
        <w:t xml:space="preserve"> </w:t>
      </w:r>
      <w:r>
        <w:t xml:space="preserve">промежуточной</w:t>
      </w:r>
      <w:r>
        <w:rPr>
          <w:spacing w:val="45"/>
        </w:rPr>
        <w:t xml:space="preserve"> </w:t>
      </w:r>
      <w:r>
        <w:t xml:space="preserve">и</w:t>
      </w:r>
      <w:r>
        <w:rPr>
          <w:spacing w:val="45"/>
        </w:rPr>
        <w:t xml:space="preserve"> </w:t>
      </w:r>
      <w:r>
        <w:t xml:space="preserve">итоговой</w:t>
      </w:r>
      <w:r>
        <w:rPr>
          <w:spacing w:val="46"/>
        </w:rPr>
        <w:t xml:space="preserve"> </w:t>
      </w:r>
      <w:r>
        <w:t xml:space="preserve">аттестации,</w:t>
      </w:r>
      <w:r>
        <w:rPr>
          <w:spacing w:val="47"/>
        </w:rPr>
        <w:t xml:space="preserve"> </w:t>
      </w:r>
      <w:r>
        <w:t xml:space="preserve">а</w:t>
      </w:r>
      <w:r>
        <w:rPr>
          <w:spacing w:val="40"/>
        </w:rPr>
        <w:t xml:space="preserve"> </w:t>
      </w:r>
      <w:r>
        <w:t xml:space="preserve">также</w:t>
      </w:r>
      <w:r>
        <w:rPr>
          <w:spacing w:val="41"/>
        </w:rPr>
        <w:t xml:space="preserve"> </w:t>
      </w:r>
      <w:r>
        <w:rPr>
          <w:spacing w:val="-2"/>
        </w:rPr>
        <w:t xml:space="preserve">основа</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64" w:lineRule="auto"/>
      </w:pPr>
      <w:r>
        <w:t xml:space="preserve">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p>
    <w:p>
      <w:pPr>
        <w:pStyle w:val="1697"/>
        <w:ind w:right="1332"/>
        <w:spacing w:before="1" w:line="362" w:lineRule="auto"/>
      </w:pPr>
      <w:r>
        <w:t xml:space="preserve">оценка результатов деятельности образовательной организации как основа аккредитационных процедур.</w:t>
      </w:r>
      <w:r/>
    </w:p>
    <w:p>
      <w:pPr>
        <w:pStyle w:val="1699"/>
        <w:numPr>
          <w:ilvl w:val="1"/>
          <w:numId w:val="388"/>
        </w:numPr>
        <w:ind w:left="684" w:right="1321" w:firstLine="667"/>
        <w:jc w:val="both"/>
        <w:spacing w:before="0" w:after="0" w:line="364" w:lineRule="auto"/>
        <w:tabs>
          <w:tab w:val="left" w:pos="1939" w:leader="none"/>
        </w:tabs>
        <w:rPr>
          <w:sz w:val="26"/>
        </w:rPr>
      </w:pPr>
      <w:r>
        <w:rPr>
          <w:sz w:val="26"/>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r/>
    </w:p>
    <w:p>
      <w:pPr>
        <w:pStyle w:val="1699"/>
        <w:numPr>
          <w:ilvl w:val="1"/>
          <w:numId w:val="388"/>
        </w:numPr>
        <w:ind w:left="1944" w:right="0" w:hanging="593"/>
        <w:jc w:val="both"/>
        <w:spacing w:before="0" w:after="0" w:line="296" w:lineRule="exact"/>
        <w:tabs>
          <w:tab w:val="left" w:pos="1944" w:leader="none"/>
        </w:tabs>
        <w:rPr>
          <w:sz w:val="26"/>
        </w:rPr>
      </w:pPr>
      <w:r>
        <w:rPr>
          <w:sz w:val="26"/>
        </w:rPr>
        <w:t xml:space="preserve">Внутренняя</w:t>
      </w:r>
      <w:r>
        <w:rPr>
          <w:spacing w:val="1"/>
          <w:sz w:val="26"/>
        </w:rPr>
        <w:t xml:space="preserve"> </w:t>
      </w:r>
      <w:r>
        <w:rPr>
          <w:sz w:val="26"/>
        </w:rPr>
        <w:t xml:space="preserve">оценка</w:t>
      </w:r>
      <w:r>
        <w:rPr>
          <w:spacing w:val="8"/>
          <w:sz w:val="26"/>
        </w:rPr>
        <w:t xml:space="preserve"> </w:t>
      </w:r>
      <w:r>
        <w:rPr>
          <w:spacing w:val="-2"/>
          <w:sz w:val="26"/>
        </w:rPr>
        <w:t xml:space="preserve">включает:</w:t>
      </w:r>
      <w:r/>
    </w:p>
    <w:p>
      <w:pPr>
        <w:pStyle w:val="1697"/>
        <w:ind w:left="1351" w:right="6173" w:firstLine="0"/>
        <w:jc w:val="left"/>
        <w:spacing w:before="157" w:line="364" w:lineRule="auto"/>
      </w:pPr>
      <w:r>
        <w:t xml:space="preserve">стартовую диагностику;</w:t>
      </w:r>
      <w:r>
        <w:rPr>
          <w:spacing w:val="80"/>
        </w:rPr>
        <w:t xml:space="preserve"> </w:t>
      </w:r>
      <w:r>
        <w:t xml:space="preserve">текущую</w:t>
      </w:r>
      <w:r>
        <w:rPr>
          <w:spacing w:val="-1"/>
        </w:rPr>
        <w:t xml:space="preserve"> </w:t>
      </w:r>
      <w:r>
        <w:t xml:space="preserve">и тематическую оценку; итоговую оценку; промежуточную аттестацию;</w:t>
      </w:r>
      <w:r/>
    </w:p>
    <w:p>
      <w:pPr>
        <w:pStyle w:val="1697"/>
        <w:ind w:left="1351" w:firstLine="0"/>
        <w:jc w:val="left"/>
        <w:spacing w:line="296" w:lineRule="exact"/>
      </w:pPr>
      <w:r>
        <w:t xml:space="preserve">психолого-педагогическое</w:t>
      </w:r>
      <w:r>
        <w:rPr>
          <w:spacing w:val="9"/>
        </w:rPr>
        <w:t xml:space="preserve"> </w:t>
      </w:r>
      <w:r>
        <w:rPr>
          <w:spacing w:val="-2"/>
        </w:rPr>
        <w:t xml:space="preserve">наблюдение;</w:t>
      </w:r>
      <w:r/>
    </w:p>
    <w:p>
      <w:pPr>
        <w:pStyle w:val="1697"/>
        <w:ind w:left="1351" w:firstLine="0"/>
        <w:jc w:val="left"/>
        <w:spacing w:before="157"/>
      </w:pPr>
      <w:r>
        <w:t xml:space="preserve">внутренний</w:t>
      </w:r>
      <w:r>
        <w:rPr>
          <w:spacing w:val="3"/>
        </w:rPr>
        <w:t xml:space="preserve"> </w:t>
      </w:r>
      <w:r>
        <w:t xml:space="preserve">мониторинг</w:t>
      </w:r>
      <w:r>
        <w:rPr>
          <w:spacing w:val="4"/>
        </w:rPr>
        <w:t xml:space="preserve"> </w:t>
      </w:r>
      <w:r>
        <w:t xml:space="preserve">образовательных</w:t>
      </w:r>
      <w:r>
        <w:rPr>
          <w:spacing w:val="4"/>
        </w:rPr>
        <w:t xml:space="preserve"> </w:t>
      </w:r>
      <w:r>
        <w:t xml:space="preserve">достижений</w:t>
      </w:r>
      <w:r>
        <w:rPr>
          <w:spacing w:val="6"/>
        </w:rPr>
        <w:t xml:space="preserve"> </w:t>
      </w:r>
      <w:r>
        <w:rPr>
          <w:spacing w:val="-2"/>
        </w:rPr>
        <w:t xml:space="preserve">обучающихся.</w:t>
      </w:r>
      <w:r/>
    </w:p>
    <w:p>
      <w:pPr>
        <w:pStyle w:val="1699"/>
        <w:numPr>
          <w:ilvl w:val="1"/>
          <w:numId w:val="388"/>
        </w:numPr>
        <w:ind w:left="1944" w:right="0" w:hanging="593"/>
        <w:jc w:val="both"/>
        <w:spacing w:before="157" w:after="0" w:line="240" w:lineRule="auto"/>
        <w:tabs>
          <w:tab w:val="left" w:pos="1944" w:leader="none"/>
        </w:tabs>
        <w:rPr>
          <w:sz w:val="26"/>
        </w:rPr>
      </w:pPr>
      <w:r>
        <w:rPr>
          <w:sz w:val="26"/>
        </w:rPr>
        <w:t xml:space="preserve">Внешняя</w:t>
      </w:r>
      <w:r>
        <w:rPr>
          <w:spacing w:val="3"/>
          <w:sz w:val="26"/>
        </w:rPr>
        <w:t xml:space="preserve"> </w:t>
      </w:r>
      <w:r>
        <w:rPr>
          <w:sz w:val="26"/>
        </w:rPr>
        <w:t xml:space="preserve">оценка</w:t>
      </w:r>
      <w:r>
        <w:rPr>
          <w:spacing w:val="2"/>
          <w:sz w:val="26"/>
        </w:rPr>
        <w:t xml:space="preserve"> </w:t>
      </w:r>
      <w:r>
        <w:rPr>
          <w:spacing w:val="-2"/>
          <w:sz w:val="26"/>
        </w:rPr>
        <w:t xml:space="preserve">включает:</w:t>
      </w:r>
      <w:r/>
    </w:p>
    <w:p>
      <w:pPr>
        <w:pStyle w:val="1697"/>
        <w:ind w:left="1351" w:right="3386" w:firstLine="0"/>
        <w:spacing w:before="152" w:line="367" w:lineRule="auto"/>
      </w:pPr>
      <w:r>
        <w:t xml:space="preserve">независимую оценку качества подготовки обучающихся</w:t>
      </w:r>
      <w:r>
        <w:rPr>
          <w:vertAlign w:val="superscript"/>
        </w:rPr>
        <w:t xml:space="preserve">15</w:t>
      </w:r>
      <w:r>
        <w:rPr>
          <w:vertAlign w:val="baseline"/>
        </w:rPr>
        <w:t xml:space="preserve">; итоговую аттестацию</w:t>
      </w:r>
      <w:r>
        <w:rPr>
          <w:vertAlign w:val="superscript"/>
        </w:rPr>
        <w:t xml:space="preserve">16</w:t>
      </w:r>
      <w:r>
        <w:rPr>
          <w:vertAlign w:val="baseline"/>
        </w:rPr>
        <w:t xml:space="preserve">.</w:t>
      </w:r>
      <w:r/>
    </w:p>
    <w:p>
      <w:pPr>
        <w:pStyle w:val="1699"/>
        <w:numPr>
          <w:ilvl w:val="1"/>
          <w:numId w:val="388"/>
        </w:numPr>
        <w:ind w:left="684" w:right="1331" w:firstLine="667"/>
        <w:jc w:val="both"/>
        <w:spacing w:before="0" w:after="0" w:line="364" w:lineRule="auto"/>
        <w:tabs>
          <w:tab w:val="left" w:pos="1944" w:leader="none"/>
        </w:tabs>
        <w:rPr>
          <w:sz w:val="26"/>
        </w:rPr>
      </w:pPr>
      <w:r>
        <w:rPr>
          <w:sz w:val="26"/>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p>
    <w:p>
      <w:pPr>
        <w:pStyle w:val="1699"/>
        <w:numPr>
          <w:ilvl w:val="1"/>
          <w:numId w:val="388"/>
        </w:numPr>
        <w:ind w:left="684" w:right="1324" w:firstLine="667"/>
        <w:jc w:val="both"/>
        <w:spacing w:before="0" w:after="0" w:line="364" w:lineRule="auto"/>
        <w:tabs>
          <w:tab w:val="left" w:pos="1944" w:leader="none"/>
        </w:tabs>
        <w:rPr>
          <w:sz w:val="26"/>
        </w:rPr>
      </w:pPr>
      <w:r>
        <mc:AlternateContent>
          <mc:Choice Requires="wpg">
            <w:drawing>
              <wp:anchor xmlns:wp="http://schemas.openxmlformats.org/drawingml/2006/wordprocessingDrawing" xmlns:wp14="http://schemas.microsoft.com/office/word/2010/wordprocessingDrawing" distT="0" distB="0" distL="0" distR="0" simplePos="0" relativeHeight="487590400" behindDoc="1" locked="0" layoutInCell="1" allowOverlap="1">
                <wp:simplePos x="0" y="0"/>
                <wp:positionH relativeFrom="page">
                  <wp:posOffset>1005839</wp:posOffset>
                </wp:positionH>
                <wp:positionV relativeFrom="paragraph">
                  <wp:posOffset>1188622</wp:posOffset>
                </wp:positionV>
                <wp:extent cx="1719580" cy="9525"/>
                <wp:effectExtent l="0" t="0" r="0" b="0"/>
                <wp:wrapTopAndBottom/>
                <wp:docPr id="16" name="Graphic 9"/>
                <wp:cNvGraphicFramePr/>
                <a:graphic xmlns:a="http://schemas.openxmlformats.org/drawingml/2006/main">
                  <a:graphicData uri="http://schemas.microsoft.com/office/word/2010/wordprocessingShape">
                    <wps:wsp>
                      <wps:cNvPr id="0" name=""/>
                      <wps:cNvSpPr/>
                      <wps:spPr bwMode="auto">
                        <a:xfrm>
                          <a:off x="0" y="0"/>
                          <a:ext cx="1719580" cy="9525"/>
                        </a:xfrm>
                        <a:custGeom>
                          <a:avLst/>
                          <a:gdLst/>
                          <a:ahLst/>
                          <a:cxnLst/>
                          <a:rect l="l" t="t" r="r" b="b"/>
                          <a:pathLst>
                            <a:path w="1719580" h="9525" fill="norm" stroke="1" extrusionOk="0">
                              <a:moveTo>
                                <a:pt x="1719072" y="0"/>
                              </a:moveTo>
                              <a:lnTo>
                                <a:pt x="0" y="0"/>
                              </a:lnTo>
                              <a:lnTo>
                                <a:pt x="0" y="9143"/>
                              </a:lnTo>
                              <a:lnTo>
                                <a:pt x="1719072" y="9143"/>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15" o:spid="_x0000_s15" style="position:absolute;z-index:-487590400;o:allowoverlap:true;o:allowincell:true;mso-position-horizontal-relative:page;margin-left:79.2pt;mso-position-horizontal:absolute;mso-position-vertical-relative:text;margin-top:93.6pt;mso-position-vertical:absolute;width:135.4pt;height:0.8pt;mso-wrap-distance-left:0.0pt;mso-wrap-distance-top:0.0pt;mso-wrap-distance-right:0.0pt;mso-wrap-distance-bottom:0.0pt;visibility:visible;" path="m99970,0l0,0l0,95988l99970,95988l99970,0xe" coordsize="100000,100000" fillcolor="#000000">
                <v:path textboxrect="0,0,100000,100000"/>
                <w10:wrap type="topAndBottom"/>
              </v:shape>
            </w:pict>
          </mc:Fallback>
        </mc:AlternateContent>
      </w:r>
      <w:r>
        <w:rPr>
          <w:sz w:val="26"/>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w:t>
      </w:r>
      <w:r>
        <w:rPr>
          <w:spacing w:val="80"/>
          <w:sz w:val="26"/>
        </w:rPr>
        <w:t xml:space="preserve">  </w:t>
      </w:r>
      <w:r>
        <w:rPr>
          <w:sz w:val="26"/>
        </w:rPr>
        <w:t xml:space="preserve">функциональной</w:t>
      </w:r>
      <w:r>
        <w:rPr>
          <w:spacing w:val="80"/>
          <w:sz w:val="26"/>
        </w:rPr>
        <w:t xml:space="preserve">  </w:t>
      </w:r>
      <w:r>
        <w:rPr>
          <w:sz w:val="26"/>
        </w:rPr>
        <w:t xml:space="preserve">грамотности</w:t>
      </w:r>
      <w:r>
        <w:rPr>
          <w:spacing w:val="80"/>
          <w:sz w:val="26"/>
        </w:rPr>
        <w:t xml:space="preserve">  </w:t>
      </w:r>
      <w:r>
        <w:rPr>
          <w:sz w:val="26"/>
        </w:rPr>
        <w:t xml:space="preserve">обучающихся.</w:t>
      </w:r>
      <w:r>
        <w:rPr>
          <w:spacing w:val="80"/>
          <w:sz w:val="26"/>
        </w:rPr>
        <w:t xml:space="preserve">  </w:t>
      </w:r>
      <w:r>
        <w:rPr>
          <w:sz w:val="26"/>
        </w:rPr>
        <w:t xml:space="preserve">Он</w:t>
      </w:r>
      <w:r>
        <w:rPr>
          <w:spacing w:val="80"/>
          <w:sz w:val="26"/>
        </w:rPr>
        <w:t xml:space="preserve">  </w:t>
      </w:r>
      <w:r>
        <w:rPr>
          <w:sz w:val="26"/>
        </w:rPr>
        <w:t xml:space="preserve">обеспечивается</w:t>
      </w:r>
      <w:r/>
    </w:p>
    <w:p>
      <w:pPr>
        <w:ind w:left="683" w:right="1330" w:firstLine="0"/>
        <w:jc w:val="left"/>
        <w:spacing w:before="97" w:line="244" w:lineRule="auto"/>
        <w:rPr>
          <w:sz w:val="22"/>
        </w:rPr>
      </w:pPr>
      <w:r>
        <w:rPr>
          <w:rFonts w:ascii="Calibri" w:hAnsi="Calibri"/>
          <w:position w:val="7"/>
          <w:sz w:val="12"/>
        </w:rPr>
        <w:t xml:space="preserve">15</w:t>
      </w:r>
      <w:r>
        <w:rPr>
          <w:rFonts w:ascii="Calibri" w:hAnsi="Calibri"/>
          <w:spacing w:val="80"/>
          <w:position w:val="7"/>
          <w:sz w:val="12"/>
        </w:rPr>
        <w:t xml:space="preserve"> </w:t>
      </w:r>
      <w:r>
        <w:rPr>
          <w:sz w:val="22"/>
        </w:rPr>
        <w:t xml:space="preserve">Статья</w:t>
      </w:r>
      <w:r>
        <w:rPr>
          <w:spacing w:val="80"/>
          <w:sz w:val="22"/>
        </w:rPr>
        <w:t xml:space="preserve"> </w:t>
      </w:r>
      <w:r>
        <w:rPr>
          <w:sz w:val="22"/>
        </w:rPr>
        <w:t xml:space="preserve">95</w:t>
      </w:r>
      <w:r>
        <w:rPr>
          <w:spacing w:val="80"/>
          <w:sz w:val="22"/>
        </w:rPr>
        <w:t xml:space="preserve"> </w:t>
      </w:r>
      <w:r>
        <w:rPr>
          <w:sz w:val="22"/>
        </w:rPr>
        <w:t xml:space="preserve">Федерального</w:t>
      </w:r>
      <w:r>
        <w:rPr>
          <w:spacing w:val="80"/>
          <w:sz w:val="22"/>
        </w:rPr>
        <w:t xml:space="preserve"> </w:t>
      </w:r>
      <w:r>
        <w:rPr>
          <w:sz w:val="22"/>
        </w:rPr>
        <w:t xml:space="preserve">закона</w:t>
      </w:r>
      <w:r>
        <w:rPr>
          <w:spacing w:val="80"/>
          <w:sz w:val="22"/>
        </w:rPr>
        <w:t xml:space="preserve"> </w:t>
      </w:r>
      <w:r>
        <w:rPr>
          <w:sz w:val="22"/>
        </w:rPr>
        <w:t xml:space="preserve">от</w:t>
      </w:r>
      <w:r>
        <w:rPr>
          <w:spacing w:val="80"/>
          <w:sz w:val="22"/>
        </w:rPr>
        <w:t xml:space="preserve"> </w:t>
      </w:r>
      <w:r>
        <w:rPr>
          <w:sz w:val="22"/>
        </w:rPr>
        <w:t xml:space="preserve">29</w:t>
      </w:r>
      <w:r>
        <w:rPr>
          <w:spacing w:val="80"/>
          <w:sz w:val="22"/>
        </w:rPr>
        <w:t xml:space="preserve"> </w:t>
      </w:r>
      <w:r>
        <w:rPr>
          <w:sz w:val="22"/>
        </w:rPr>
        <w:t xml:space="preserve">декабря</w:t>
      </w:r>
      <w:r>
        <w:rPr>
          <w:spacing w:val="80"/>
          <w:sz w:val="22"/>
        </w:rPr>
        <w:t xml:space="preserve"> </w:t>
      </w:r>
      <w:r>
        <w:rPr>
          <w:sz w:val="22"/>
        </w:rPr>
        <w:t xml:space="preserve">2012</w:t>
      </w:r>
      <w:r>
        <w:rPr>
          <w:spacing w:val="80"/>
          <w:sz w:val="22"/>
        </w:rPr>
        <w:t xml:space="preserve"> </w:t>
      </w:r>
      <w:r>
        <w:rPr>
          <w:sz w:val="22"/>
        </w:rPr>
        <w:t xml:space="preserve">г.</w:t>
      </w:r>
      <w:r>
        <w:rPr>
          <w:spacing w:val="80"/>
          <w:sz w:val="22"/>
        </w:rPr>
        <w:t xml:space="preserve"> </w:t>
      </w:r>
      <w:r>
        <w:rPr>
          <w:sz w:val="22"/>
        </w:rPr>
        <w:t xml:space="preserve">№</w:t>
      </w:r>
      <w:r>
        <w:rPr>
          <w:spacing w:val="80"/>
          <w:sz w:val="22"/>
        </w:rPr>
        <w:t xml:space="preserve"> </w:t>
      </w:r>
      <w:r>
        <w:rPr>
          <w:sz w:val="22"/>
        </w:rPr>
        <w:t xml:space="preserve">273-ФЗ</w:t>
      </w:r>
      <w:r>
        <w:rPr>
          <w:spacing w:val="80"/>
          <w:sz w:val="22"/>
        </w:rPr>
        <w:t xml:space="preserve"> </w:t>
      </w:r>
      <w:r>
        <w:rPr>
          <w:sz w:val="22"/>
        </w:rPr>
        <w:t xml:space="preserve">«Об</w:t>
      </w:r>
      <w:r>
        <w:rPr>
          <w:spacing w:val="80"/>
          <w:sz w:val="22"/>
        </w:rPr>
        <w:t xml:space="preserve"> </w:t>
      </w:r>
      <w:r>
        <w:rPr>
          <w:sz w:val="22"/>
        </w:rPr>
        <w:t xml:space="preserve">образовании</w:t>
      </w:r>
      <w:r>
        <w:rPr>
          <w:spacing w:val="80"/>
          <w:sz w:val="22"/>
        </w:rPr>
        <w:t xml:space="preserve"> </w:t>
      </w:r>
      <w:r>
        <w:rPr>
          <w:sz w:val="22"/>
        </w:rPr>
        <w:t xml:space="preserve">в Российской Федерации».</w:t>
      </w:r>
      <w:r/>
    </w:p>
    <w:p>
      <w:pPr>
        <w:ind w:left="683" w:right="1330" w:firstLine="0"/>
        <w:jc w:val="left"/>
        <w:spacing w:before="2" w:line="244" w:lineRule="auto"/>
        <w:rPr>
          <w:sz w:val="22"/>
        </w:rPr>
      </w:pPr>
      <w:r>
        <w:rPr>
          <w:rFonts w:ascii="Calibri" w:hAnsi="Calibri"/>
          <w:position w:val="7"/>
          <w:sz w:val="12"/>
        </w:rPr>
        <w:t xml:space="preserve">16</w:t>
      </w:r>
      <w:r>
        <w:rPr>
          <w:rFonts w:ascii="Calibri" w:hAnsi="Calibri"/>
          <w:spacing w:val="80"/>
          <w:position w:val="7"/>
          <w:sz w:val="12"/>
        </w:rPr>
        <w:t xml:space="preserve"> </w:t>
      </w:r>
      <w:r>
        <w:rPr>
          <w:sz w:val="22"/>
        </w:rPr>
        <w:t xml:space="preserve">Статья</w:t>
      </w:r>
      <w:r>
        <w:rPr>
          <w:spacing w:val="80"/>
          <w:sz w:val="22"/>
        </w:rPr>
        <w:t xml:space="preserve"> </w:t>
      </w:r>
      <w:r>
        <w:rPr>
          <w:sz w:val="22"/>
        </w:rPr>
        <w:t xml:space="preserve">59</w:t>
      </w:r>
      <w:r>
        <w:rPr>
          <w:spacing w:val="80"/>
          <w:sz w:val="22"/>
        </w:rPr>
        <w:t xml:space="preserve"> </w:t>
      </w:r>
      <w:r>
        <w:rPr>
          <w:sz w:val="22"/>
        </w:rPr>
        <w:t xml:space="preserve">Федерального</w:t>
      </w:r>
      <w:r>
        <w:rPr>
          <w:spacing w:val="80"/>
          <w:sz w:val="22"/>
        </w:rPr>
        <w:t xml:space="preserve"> </w:t>
      </w:r>
      <w:r>
        <w:rPr>
          <w:sz w:val="22"/>
        </w:rPr>
        <w:t xml:space="preserve">закона</w:t>
      </w:r>
      <w:r>
        <w:rPr>
          <w:spacing w:val="80"/>
          <w:sz w:val="22"/>
        </w:rPr>
        <w:t xml:space="preserve"> </w:t>
      </w:r>
      <w:r>
        <w:rPr>
          <w:sz w:val="22"/>
        </w:rPr>
        <w:t xml:space="preserve">от</w:t>
      </w:r>
      <w:r>
        <w:rPr>
          <w:spacing w:val="80"/>
          <w:sz w:val="22"/>
        </w:rPr>
        <w:t xml:space="preserve"> </w:t>
      </w:r>
      <w:r>
        <w:rPr>
          <w:sz w:val="22"/>
        </w:rPr>
        <w:t xml:space="preserve">29</w:t>
      </w:r>
      <w:r>
        <w:rPr>
          <w:spacing w:val="80"/>
          <w:sz w:val="22"/>
        </w:rPr>
        <w:t xml:space="preserve"> </w:t>
      </w:r>
      <w:r>
        <w:rPr>
          <w:sz w:val="22"/>
        </w:rPr>
        <w:t xml:space="preserve">декабря</w:t>
      </w:r>
      <w:r>
        <w:rPr>
          <w:spacing w:val="80"/>
          <w:sz w:val="22"/>
        </w:rPr>
        <w:t xml:space="preserve"> </w:t>
      </w:r>
      <w:r>
        <w:rPr>
          <w:sz w:val="22"/>
        </w:rPr>
        <w:t xml:space="preserve">2012</w:t>
      </w:r>
      <w:r>
        <w:rPr>
          <w:spacing w:val="80"/>
          <w:sz w:val="22"/>
        </w:rPr>
        <w:t xml:space="preserve"> </w:t>
      </w:r>
      <w:r>
        <w:rPr>
          <w:sz w:val="22"/>
        </w:rPr>
        <w:t xml:space="preserve">г.</w:t>
      </w:r>
      <w:r>
        <w:rPr>
          <w:spacing w:val="80"/>
          <w:sz w:val="22"/>
        </w:rPr>
        <w:t xml:space="preserve"> </w:t>
      </w:r>
      <w:r>
        <w:rPr>
          <w:sz w:val="22"/>
        </w:rPr>
        <w:t xml:space="preserve">№</w:t>
      </w:r>
      <w:r>
        <w:rPr>
          <w:spacing w:val="80"/>
          <w:sz w:val="22"/>
        </w:rPr>
        <w:t xml:space="preserve"> </w:t>
      </w:r>
      <w:r>
        <w:rPr>
          <w:sz w:val="22"/>
        </w:rPr>
        <w:t xml:space="preserve">273-ФЗ</w:t>
      </w:r>
      <w:r>
        <w:rPr>
          <w:spacing w:val="80"/>
          <w:sz w:val="22"/>
        </w:rPr>
        <w:t xml:space="preserve"> </w:t>
      </w:r>
      <w:r>
        <w:rPr>
          <w:sz w:val="22"/>
        </w:rPr>
        <w:t xml:space="preserve">«Об</w:t>
      </w:r>
      <w:r>
        <w:rPr>
          <w:spacing w:val="80"/>
          <w:sz w:val="22"/>
        </w:rPr>
        <w:t xml:space="preserve"> </w:t>
      </w:r>
      <w:r>
        <w:rPr>
          <w:sz w:val="22"/>
        </w:rPr>
        <w:t xml:space="preserve">образовании</w:t>
      </w:r>
      <w:r>
        <w:rPr>
          <w:spacing w:val="80"/>
          <w:sz w:val="22"/>
        </w:rPr>
        <w:t xml:space="preserve"> </w:t>
      </w:r>
      <w:r>
        <w:rPr>
          <w:sz w:val="22"/>
        </w:rPr>
        <w:t xml:space="preserve">в Российской Федерации».</w:t>
      </w:r>
      <w:r/>
    </w:p>
    <w:p>
      <w:pPr>
        <w:jc w:val="left"/>
        <w:spacing w:after="0" w:line="244" w:lineRule="auto"/>
        <w:rPr>
          <w:sz w:val="22"/>
        </w:rPr>
        <w:sectPr>
          <w:footnotePr/>
          <w:endnotePr/>
          <w:type w:val="nextPage"/>
          <w:pgSz w:w="12240" w:h="15840" w:orient="portrait"/>
          <w:pgMar w:top="1000" w:right="0" w:bottom="880" w:left="900" w:header="0" w:footer="686" w:gutter="0"/>
          <w:cols w:num="1" w:sep="0" w:space="1701" w:equalWidth="1"/>
          <w:docGrid w:linePitch="360"/>
        </w:sectPr>
      </w:pPr>
      <w:r>
        <w:rPr>
          <w:sz w:val="22"/>
        </w:rPr>
      </w:r>
      <w:r/>
    </w:p>
    <w:p>
      <w:pPr>
        <w:pStyle w:val="1697"/>
        <w:ind w:right="1340" w:firstLine="0"/>
        <w:spacing w:before="63" w:line="367" w:lineRule="auto"/>
      </w:pPr>
      <w:r>
        <w:t xml:space="preserve">содержанием и критериями оценки, в качестве которых выступают планируемые результаты обучения, выраженные в деятельностной форме.</w:t>
      </w:r>
      <w:r/>
    </w:p>
    <w:p>
      <w:pPr>
        <w:pStyle w:val="1699"/>
        <w:numPr>
          <w:ilvl w:val="1"/>
          <w:numId w:val="388"/>
        </w:numPr>
        <w:ind w:left="683" w:right="1325" w:firstLine="667"/>
        <w:jc w:val="both"/>
        <w:spacing w:before="0" w:after="0" w:line="367" w:lineRule="auto"/>
        <w:tabs>
          <w:tab w:val="left" w:pos="1943" w:leader="none"/>
        </w:tabs>
        <w:rPr>
          <w:sz w:val="26"/>
        </w:rPr>
      </w:pPr>
      <w:r>
        <w:rPr>
          <w:sz w:val="26"/>
        </w:rPr>
        <w:t xml:space="preserve">Уровневый подход служит основой для организации индивидуальной работы с обучающимися. Он реализуется как по отношению к содержанию</w:t>
      </w:r>
      <w:r>
        <w:rPr>
          <w:spacing w:val="80"/>
          <w:sz w:val="26"/>
        </w:rPr>
        <w:t xml:space="preserve"> </w:t>
      </w:r>
      <w:r>
        <w:rPr>
          <w:sz w:val="26"/>
        </w:rPr>
        <w:t xml:space="preserve">оценки, так и к представлению и интерпретации результатов измерений.</w:t>
      </w:r>
      <w:r/>
    </w:p>
    <w:p>
      <w:pPr>
        <w:pStyle w:val="1699"/>
        <w:numPr>
          <w:ilvl w:val="1"/>
          <w:numId w:val="388"/>
        </w:numPr>
        <w:ind w:left="684" w:right="1327" w:firstLine="667"/>
        <w:jc w:val="both"/>
        <w:spacing w:before="0" w:after="0" w:line="364" w:lineRule="auto"/>
        <w:tabs>
          <w:tab w:val="left" w:pos="1944" w:leader="none"/>
        </w:tabs>
        <w:rPr>
          <w:sz w:val="26"/>
        </w:rPr>
      </w:pPr>
      <w:r>
        <w:rPr>
          <w:sz w:val="26"/>
        </w:rPr>
        <w:t xml:space="preserve">Уровневый подход</w:t>
      </w:r>
      <w:r>
        <w:rPr>
          <w:sz w:val="26"/>
        </w:rPr>
        <w:t xml:space="preserve">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w:t>
      </w:r>
      <w:r>
        <w:rPr>
          <w:spacing w:val="80"/>
          <w:sz w:val="26"/>
        </w:rPr>
        <w:t xml:space="preserve"> </w:t>
      </w:r>
      <w:r>
        <w:rPr>
          <w:sz w:val="26"/>
        </w:rPr>
        <w:t xml:space="preserve">учебного процесса, выступает достаточной основой для продолжения обучения и усвоения последующего учебного материала.</w:t>
      </w:r>
      <w:r/>
    </w:p>
    <w:p>
      <w:pPr>
        <w:pStyle w:val="1699"/>
        <w:numPr>
          <w:ilvl w:val="1"/>
          <w:numId w:val="388"/>
        </w:numPr>
        <w:ind w:left="684" w:right="1333" w:firstLine="667"/>
        <w:jc w:val="both"/>
        <w:spacing w:before="0" w:after="0" w:line="367" w:lineRule="auto"/>
        <w:tabs>
          <w:tab w:val="left" w:pos="2072" w:leader="none"/>
        </w:tabs>
        <w:rPr>
          <w:sz w:val="26"/>
        </w:rPr>
      </w:pPr>
      <w:r>
        <w:rPr>
          <w:sz w:val="26"/>
        </w:rPr>
        <w:t xml:space="preserve">Комплексный подход к оценке образовательных достижений реализуется через:</w:t>
      </w:r>
      <w:r/>
    </w:p>
    <w:p>
      <w:pPr>
        <w:pStyle w:val="1697"/>
        <w:ind w:left="1351" w:firstLine="0"/>
        <w:spacing w:line="291" w:lineRule="exact"/>
      </w:pPr>
      <w:r>
        <w:t xml:space="preserve">оценку</w:t>
      </w:r>
      <w:r>
        <w:rPr>
          <w:spacing w:val="1"/>
        </w:rPr>
        <w:t xml:space="preserve"> </w:t>
      </w:r>
      <w:r>
        <w:t xml:space="preserve">предметных</w:t>
      </w:r>
      <w:r>
        <w:rPr>
          <w:spacing w:val="3"/>
        </w:rPr>
        <w:t xml:space="preserve"> </w:t>
      </w:r>
      <w:r>
        <w:t xml:space="preserve">и</w:t>
      </w:r>
      <w:r>
        <w:rPr>
          <w:spacing w:val="4"/>
        </w:rPr>
        <w:t xml:space="preserve"> </w:t>
      </w:r>
      <w:r>
        <w:t xml:space="preserve">метапредметных</w:t>
      </w:r>
      <w:r>
        <w:rPr>
          <w:spacing w:val="-1"/>
        </w:rPr>
        <w:t xml:space="preserve"> </w:t>
      </w:r>
      <w:r>
        <w:rPr>
          <w:spacing w:val="-2"/>
        </w:rPr>
        <w:t xml:space="preserve">результатов;</w:t>
      </w:r>
      <w:r/>
    </w:p>
    <w:p>
      <w:pPr>
        <w:pStyle w:val="1697"/>
        <w:ind w:left="684" w:right="1330"/>
        <w:spacing w:before="135" w:line="364" w:lineRule="auto"/>
      </w:pPr>
      <w:r>
        <w:t xml:space="preserve">использование комплекса оценочных процедур для выявления динамики индивидуа</w:t>
      </w:r>
      <w:r>
        <w:t xml:space="preserve">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p>
    <w:p>
      <w:pPr>
        <w:pStyle w:val="1697"/>
        <w:ind w:right="1332"/>
        <w:spacing w:line="364" w:lineRule="auto"/>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r/>
    </w:p>
    <w:p>
      <w:pPr>
        <w:pStyle w:val="1697"/>
        <w:ind w:left="684" w:right="1334"/>
        <w:spacing w:line="364" w:lineRule="auto"/>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p>
    <w:p>
      <w:pPr>
        <w:pStyle w:val="1697"/>
        <w:ind w:right="1321"/>
        <w:spacing w:line="364" w:lineRule="auto"/>
      </w:pPr>
      <w:r>
        <w:t xml:space="preserve">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r/>
    </w:p>
    <w:p>
      <w:pPr>
        <w:pStyle w:val="1699"/>
        <w:numPr>
          <w:ilvl w:val="1"/>
          <w:numId w:val="388"/>
        </w:numPr>
        <w:ind w:left="683" w:right="1334" w:firstLine="667"/>
        <w:jc w:val="both"/>
        <w:spacing w:before="0" w:after="0" w:line="362" w:lineRule="auto"/>
        <w:tabs>
          <w:tab w:val="left" w:pos="2071" w:leader="none"/>
        </w:tabs>
        <w:rPr>
          <w:sz w:val="26"/>
        </w:rPr>
      </w:pPr>
      <w:r>
        <w:rPr>
          <w:sz w:val="26"/>
        </w:rPr>
        <w:t xml:space="preserve">Оценка личностных результатов обучающихся осуществляется через оценку</w:t>
      </w:r>
      <w:r>
        <w:rPr>
          <w:spacing w:val="80"/>
          <w:sz w:val="26"/>
        </w:rPr>
        <w:t xml:space="preserve">   </w:t>
      </w:r>
      <w:r>
        <w:rPr>
          <w:sz w:val="26"/>
        </w:rPr>
        <w:t xml:space="preserve">достижения</w:t>
      </w:r>
      <w:r>
        <w:rPr>
          <w:spacing w:val="80"/>
          <w:sz w:val="26"/>
        </w:rPr>
        <w:t xml:space="preserve">   </w:t>
      </w:r>
      <w:r>
        <w:rPr>
          <w:sz w:val="26"/>
        </w:rPr>
        <w:t xml:space="preserve">планируемых</w:t>
      </w:r>
      <w:r>
        <w:rPr>
          <w:spacing w:val="80"/>
          <w:sz w:val="26"/>
        </w:rPr>
        <w:t xml:space="preserve">   </w:t>
      </w:r>
      <w:r>
        <w:rPr>
          <w:sz w:val="26"/>
        </w:rPr>
        <w:t xml:space="preserve">результатов</w:t>
      </w:r>
      <w:r>
        <w:rPr>
          <w:spacing w:val="80"/>
          <w:sz w:val="26"/>
        </w:rPr>
        <w:t xml:space="preserve">   </w:t>
      </w:r>
      <w:r>
        <w:rPr>
          <w:sz w:val="26"/>
        </w:rPr>
        <w:t xml:space="preserve">освоения</w:t>
      </w:r>
      <w:r>
        <w:rPr>
          <w:spacing w:val="80"/>
          <w:sz w:val="26"/>
        </w:rPr>
        <w:t xml:space="preserve">   </w:t>
      </w:r>
      <w:r>
        <w:rPr>
          <w:sz w:val="26"/>
        </w:rPr>
        <w:t xml:space="preserve">основной</w:t>
      </w:r>
      <w:r/>
    </w:p>
    <w:p>
      <w:pPr>
        <w:jc w:val="both"/>
        <w:spacing w:after="0" w:line="36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firstLine="0"/>
        <w:jc w:val="left"/>
        <w:spacing w:before="63" w:line="367" w:lineRule="auto"/>
      </w:pPr>
      <w:r>
        <w:t xml:space="preserve">образовательной</w:t>
      </w:r>
      <w:r>
        <w:rPr>
          <w:spacing w:val="80"/>
        </w:rPr>
        <w:t xml:space="preserve"> </w:t>
      </w:r>
      <w:r>
        <w:t xml:space="preserve">программы,</w:t>
      </w:r>
      <w:r>
        <w:rPr>
          <w:spacing w:val="80"/>
        </w:rPr>
        <w:t xml:space="preserve"> </w:t>
      </w:r>
      <w:r>
        <w:t xml:space="preserve">которые</w:t>
      </w:r>
      <w:r>
        <w:rPr>
          <w:spacing w:val="80"/>
        </w:rPr>
        <w:t xml:space="preserve"> </w:t>
      </w:r>
      <w:r>
        <w:t xml:space="preserve">устанавливаются</w:t>
      </w:r>
      <w:r>
        <w:rPr>
          <w:spacing w:val="80"/>
        </w:rPr>
        <w:t xml:space="preserve"> </w:t>
      </w:r>
      <w:r>
        <w:t xml:space="preserve">требованиями</w:t>
      </w:r>
      <w:r>
        <w:rPr>
          <w:spacing w:val="80"/>
        </w:rPr>
        <w:t xml:space="preserve"> </w:t>
      </w:r>
      <w:r>
        <w:t xml:space="preserve">ФГОС</w:t>
      </w:r>
      <w:r>
        <w:rPr>
          <w:spacing w:val="80"/>
        </w:rPr>
        <w:t xml:space="preserve"> </w:t>
      </w:r>
      <w:r>
        <w:rPr>
          <w:spacing w:val="-4"/>
        </w:rPr>
        <w:t xml:space="preserve">ООО.</w:t>
      </w:r>
      <w:r/>
    </w:p>
    <w:p>
      <w:pPr>
        <w:pStyle w:val="1699"/>
        <w:numPr>
          <w:ilvl w:val="1"/>
          <w:numId w:val="388"/>
        </w:numPr>
        <w:ind w:left="683" w:right="1326" w:firstLine="667"/>
        <w:jc w:val="both"/>
        <w:spacing w:before="0" w:after="0" w:line="364" w:lineRule="auto"/>
        <w:tabs>
          <w:tab w:val="left" w:pos="2071" w:leader="none"/>
        </w:tabs>
        <w:rPr>
          <w:sz w:val="26"/>
        </w:rPr>
      </w:pPr>
      <w:r>
        <w:rPr>
          <w:sz w:val="26"/>
        </w:rPr>
        <w:t xml:space="preserve">Формирование личностных результатов обеспечивается в ходе реализации всех компонентов образовательной деятельности, включая</w:t>
      </w:r>
      <w:r>
        <w:rPr>
          <w:spacing w:val="80"/>
          <w:sz w:val="26"/>
        </w:rPr>
        <w:t xml:space="preserve"> </w:t>
      </w:r>
      <w:r>
        <w:rPr>
          <w:sz w:val="26"/>
        </w:rPr>
        <w:t xml:space="preserve">в</w:t>
      </w:r>
      <w:r>
        <w:rPr>
          <w:sz w:val="26"/>
        </w:rPr>
        <w:t xml:space="preserve">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r/>
    </w:p>
    <w:p>
      <w:pPr>
        <w:pStyle w:val="1699"/>
        <w:numPr>
          <w:ilvl w:val="1"/>
          <w:numId w:val="388"/>
        </w:numPr>
        <w:ind w:left="683" w:right="1322" w:firstLine="667"/>
        <w:jc w:val="both"/>
        <w:spacing w:before="0" w:after="0" w:line="364" w:lineRule="auto"/>
        <w:tabs>
          <w:tab w:val="left" w:pos="2071" w:leader="none"/>
        </w:tabs>
        <w:rPr>
          <w:sz w:val="26"/>
        </w:rPr>
      </w:pPr>
      <w:r>
        <w:rPr>
          <w:sz w:val="26"/>
        </w:rPr>
        <w:t xml:space="preserve">Во внутреннем мониторинге возможна оценка </w:t>
      </w:r>
      <w:r>
        <w:rPr>
          <w:sz w:val="26"/>
        </w:rPr>
        <w:t xml:space="preserve">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w:t>
      </w:r>
      <w:r>
        <w:rPr>
          <w:sz w:val="26"/>
        </w:rPr>
        <w:t xml:space="preserve">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w:t>
      </w:r>
      <w:r>
        <w:rPr>
          <w:spacing w:val="-2"/>
          <w:sz w:val="26"/>
        </w:rPr>
        <w:t xml:space="preserve">профессии.</w:t>
      </w:r>
      <w:r/>
    </w:p>
    <w:p>
      <w:pPr>
        <w:pStyle w:val="1699"/>
        <w:numPr>
          <w:ilvl w:val="1"/>
          <w:numId w:val="388"/>
        </w:numPr>
        <w:ind w:left="684" w:right="1332" w:firstLine="667"/>
        <w:jc w:val="both"/>
        <w:spacing w:before="0" w:after="0" w:line="364" w:lineRule="auto"/>
        <w:tabs>
          <w:tab w:val="left" w:pos="2072" w:leader="none"/>
        </w:tabs>
        <w:rPr>
          <w:sz w:val="26"/>
        </w:rPr>
      </w:pPr>
      <w:r>
        <w:rPr>
          <w:sz w:val="26"/>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p>
    <w:p>
      <w:pPr>
        <w:pStyle w:val="1699"/>
        <w:numPr>
          <w:ilvl w:val="1"/>
          <w:numId w:val="388"/>
        </w:numPr>
        <w:ind w:left="684" w:right="1332" w:firstLine="667"/>
        <w:jc w:val="both"/>
        <w:spacing w:before="0" w:after="0" w:line="362" w:lineRule="auto"/>
        <w:tabs>
          <w:tab w:val="left" w:pos="2072" w:leader="none"/>
        </w:tabs>
        <w:rPr>
          <w:sz w:val="26"/>
        </w:rPr>
      </w:pPr>
      <w:r>
        <w:rPr>
          <w:sz w:val="26"/>
        </w:rPr>
        <w:t xml:space="preserve">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w:t>
      </w:r>
      <w:r>
        <w:rPr>
          <w:spacing w:val="-2"/>
          <w:sz w:val="26"/>
        </w:rPr>
        <w:t xml:space="preserve">действий.</w:t>
      </w:r>
      <w:r/>
    </w:p>
    <w:p>
      <w:pPr>
        <w:pStyle w:val="1699"/>
        <w:numPr>
          <w:ilvl w:val="1"/>
          <w:numId w:val="388"/>
        </w:numPr>
        <w:ind w:left="684" w:right="1334" w:firstLine="667"/>
        <w:jc w:val="both"/>
        <w:spacing w:before="0" w:after="0" w:line="367" w:lineRule="auto"/>
        <w:tabs>
          <w:tab w:val="left" w:pos="2072" w:leader="none"/>
        </w:tabs>
        <w:rPr>
          <w:sz w:val="26"/>
        </w:rPr>
      </w:pPr>
      <w:r>
        <w:rPr>
          <w:sz w:val="26"/>
        </w:rPr>
        <w:t xml:space="preserve">Формирование метапредметных результатов обеспечивается комплексом освоения программ учебных предметов и внеурочной деятельности.</w:t>
      </w:r>
      <w:r/>
    </w:p>
    <w:p>
      <w:pPr>
        <w:pStyle w:val="1699"/>
        <w:numPr>
          <w:ilvl w:val="1"/>
          <w:numId w:val="388"/>
        </w:numPr>
        <w:ind w:left="684" w:right="1337" w:firstLine="667"/>
        <w:jc w:val="both"/>
        <w:spacing w:before="0" w:after="0" w:line="367" w:lineRule="auto"/>
        <w:tabs>
          <w:tab w:val="left" w:pos="2072" w:leader="none"/>
        </w:tabs>
        <w:rPr>
          <w:sz w:val="26"/>
        </w:rPr>
      </w:pPr>
      <w:r>
        <w:rPr>
          <w:sz w:val="26"/>
        </w:rPr>
        <w:t xml:space="preserve">Основным объектом оценки метапредметных результатов является </w:t>
      </w:r>
      <w:r>
        <w:rPr>
          <w:spacing w:val="-2"/>
          <w:sz w:val="26"/>
        </w:rPr>
        <w:t xml:space="preserve">овладение:</w:t>
      </w:r>
      <w:r/>
    </w:p>
    <w:p>
      <w:pPr>
        <w:pStyle w:val="1697"/>
        <w:ind w:right="1328"/>
        <w:spacing w:line="362" w:lineRule="auto"/>
      </w:pPr>
      <w:r>
        <w:t xml:space="preserve">познавательными универсальными учебными действиями (замещение, моделирование,</w:t>
      </w:r>
      <w:r>
        <w:rPr>
          <w:spacing w:val="53"/>
        </w:rPr>
        <w:t xml:space="preserve">  </w:t>
      </w:r>
      <w:r>
        <w:t xml:space="preserve">кодирование</w:t>
      </w:r>
      <w:r>
        <w:rPr>
          <w:spacing w:val="59"/>
        </w:rPr>
        <w:t xml:space="preserve">  </w:t>
      </w:r>
      <w:r>
        <w:t xml:space="preserve">и</w:t>
      </w:r>
      <w:r>
        <w:rPr>
          <w:spacing w:val="55"/>
        </w:rPr>
        <w:t xml:space="preserve">  </w:t>
      </w:r>
      <w:r>
        <w:t xml:space="preserve">декодирование</w:t>
      </w:r>
      <w:r>
        <w:rPr>
          <w:spacing w:val="57"/>
        </w:rPr>
        <w:t xml:space="preserve">  </w:t>
      </w:r>
      <w:r>
        <w:t xml:space="preserve">информации,</w:t>
      </w:r>
      <w:r>
        <w:rPr>
          <w:spacing w:val="58"/>
        </w:rPr>
        <w:t xml:space="preserve">  </w:t>
      </w:r>
      <w:r>
        <w:rPr>
          <w:spacing w:val="-2"/>
        </w:rPr>
        <w:t xml:space="preserve">логические</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операции,</w:t>
      </w:r>
      <w:r>
        <w:rPr>
          <w:spacing w:val="3"/>
        </w:rPr>
        <w:t xml:space="preserve"> </w:t>
      </w:r>
      <w:r>
        <w:t xml:space="preserve">включая</w:t>
      </w:r>
      <w:r>
        <w:rPr>
          <w:spacing w:val="-3"/>
        </w:rPr>
        <w:t xml:space="preserve"> </w:t>
      </w:r>
      <w:r>
        <w:t xml:space="preserve">общие</w:t>
      </w:r>
      <w:r>
        <w:rPr>
          <w:spacing w:val="7"/>
        </w:rPr>
        <w:t xml:space="preserve"> </w:t>
      </w:r>
      <w:r>
        <w:t xml:space="preserve">приёмы решения</w:t>
      </w:r>
      <w:r>
        <w:rPr>
          <w:spacing w:val="9"/>
        </w:rPr>
        <w:t xml:space="preserve"> </w:t>
      </w:r>
      <w:r>
        <w:rPr>
          <w:spacing w:val="-2"/>
        </w:rPr>
        <w:t xml:space="preserve">задач);</w:t>
      </w:r>
      <w:r/>
    </w:p>
    <w:p>
      <w:pPr>
        <w:pStyle w:val="1697"/>
        <w:ind w:left="684" w:right="1331"/>
        <w:spacing w:before="157" w:line="364" w:lineRule="auto"/>
      </w:pPr>
      <w: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w:t>
      </w:r>
      <w:r>
        <w:t xml:space="preserve">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p>
    <w:p>
      <w:pPr>
        <w:pStyle w:val="1697"/>
        <w:ind w:left="684" w:right="1325"/>
        <w:spacing w:line="364" w:lineRule="auto"/>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w:t>
      </w:r>
      <w:r>
        <w:rPr>
          <w:spacing w:val="40"/>
        </w:rPr>
        <w:t xml:space="preserve"> </w:t>
      </w:r>
      <w:r>
        <w:t xml:space="preserve">и</w:t>
      </w:r>
      <w:r>
        <w:rPr>
          <w:spacing w:val="40"/>
        </w:rPr>
        <w:t xml:space="preserve"> </w:t>
      </w:r>
      <w:r>
        <w:t xml:space="preserve">оценивать</w:t>
      </w:r>
      <w:r>
        <w:rPr>
          <w:spacing w:val="40"/>
        </w:rPr>
        <w:t xml:space="preserve"> </w:t>
      </w:r>
      <w:r>
        <w:t xml:space="preserve">свои</w:t>
      </w:r>
      <w:r>
        <w:rPr>
          <w:spacing w:val="40"/>
        </w:rPr>
        <w:t xml:space="preserve"> </w:t>
      </w:r>
      <w:r>
        <w:t xml:space="preserve">действия,</w:t>
      </w:r>
      <w:r>
        <w:rPr>
          <w:spacing w:val="40"/>
        </w:rPr>
        <w:t xml:space="preserve"> </w:t>
      </w:r>
      <w:r>
        <w:t xml:space="preserve">вносить</w:t>
      </w:r>
      <w:r>
        <w:rPr>
          <w:spacing w:val="40"/>
        </w:rPr>
        <w:t xml:space="preserve"> </w:t>
      </w:r>
      <w:r>
        <w:t xml:space="preserve">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w:t>
      </w:r>
      <w:r>
        <w:rPr>
          <w:spacing w:val="80"/>
        </w:rPr>
        <w:t xml:space="preserve"> </w:t>
      </w:r>
      <w:r>
        <w:t xml:space="preserve">действия, актуальный контроль на уровне произвольного внимания).</w:t>
      </w:r>
      <w:r/>
    </w:p>
    <w:p>
      <w:pPr>
        <w:pStyle w:val="1699"/>
        <w:numPr>
          <w:ilvl w:val="1"/>
          <w:numId w:val="388"/>
        </w:numPr>
        <w:ind w:left="684" w:right="1328" w:firstLine="667"/>
        <w:jc w:val="both"/>
        <w:spacing w:before="0" w:after="0" w:line="364" w:lineRule="auto"/>
        <w:tabs>
          <w:tab w:val="left" w:pos="2072" w:leader="none"/>
        </w:tabs>
        <w:rPr>
          <w:sz w:val="26"/>
        </w:rPr>
      </w:pPr>
      <w:r>
        <w:rPr>
          <w:sz w:val="26"/>
        </w:rPr>
        <w:t xml:space="preserve">Оценка достижения метапредметных результатов осуществляется администрацией образовательн</w:t>
      </w:r>
      <w:r>
        <w:rPr>
          <w:sz w:val="26"/>
        </w:rPr>
        <w:t xml:space="preserve">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w:t>
      </w:r>
      <w:r>
        <w:rPr>
          <w:spacing w:val="40"/>
          <w:sz w:val="26"/>
        </w:rPr>
        <w:t xml:space="preserve"> </w:t>
      </w:r>
      <w:r>
        <w:rPr>
          <w:sz w:val="26"/>
        </w:rPr>
        <w:t xml:space="preserve">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r/>
    </w:p>
    <w:p>
      <w:pPr>
        <w:pStyle w:val="1699"/>
        <w:numPr>
          <w:ilvl w:val="1"/>
          <w:numId w:val="388"/>
        </w:numPr>
        <w:ind w:left="2072" w:right="0" w:hanging="721"/>
        <w:jc w:val="both"/>
        <w:spacing w:before="0" w:after="0" w:line="297" w:lineRule="exact"/>
        <w:tabs>
          <w:tab w:val="left" w:pos="2072" w:leader="none"/>
        </w:tabs>
        <w:rPr>
          <w:sz w:val="26"/>
        </w:rPr>
      </w:pPr>
      <w:r>
        <w:rPr>
          <w:sz w:val="26"/>
        </w:rPr>
        <w:t xml:space="preserve">Формы</w:t>
      </w:r>
      <w:r>
        <w:rPr>
          <w:spacing w:val="6"/>
          <w:sz w:val="26"/>
        </w:rPr>
        <w:t xml:space="preserve"> </w:t>
      </w:r>
      <w:r>
        <w:rPr>
          <w:spacing w:val="-2"/>
          <w:sz w:val="26"/>
        </w:rPr>
        <w:t xml:space="preserve">оценки:</w:t>
      </w:r>
      <w:r/>
    </w:p>
    <w:p>
      <w:pPr>
        <w:pStyle w:val="1697"/>
        <w:ind w:left="684" w:right="1326"/>
        <w:jc w:val="left"/>
        <w:spacing w:before="145" w:line="367" w:lineRule="auto"/>
        <w:tabs>
          <w:tab w:val="left" w:pos="2003" w:leader="none"/>
          <w:tab w:val="left" w:pos="3312" w:leader="none"/>
          <w:tab w:val="left" w:pos="5082" w:leader="none"/>
          <w:tab w:val="left" w:pos="6760" w:leader="none"/>
          <w:tab w:val="left" w:pos="7159" w:leader="none"/>
          <w:tab w:val="left" w:pos="8741" w:leader="none"/>
          <w:tab w:val="left" w:pos="9755" w:leader="none"/>
        </w:tabs>
      </w:pPr>
      <w:r>
        <w:rPr>
          <w:spacing w:val="-4"/>
        </w:rPr>
        <w:t xml:space="preserve">для</w:t>
      </w:r>
      <w:r>
        <w:tab/>
      </w:r>
      <w:r>
        <w:rPr>
          <w:spacing w:val="-2"/>
        </w:rPr>
        <w:t xml:space="preserve">проверки</w:t>
      </w:r>
      <w:r>
        <w:tab/>
      </w:r>
      <w:r>
        <w:rPr>
          <w:spacing w:val="-2"/>
        </w:rPr>
        <w:t xml:space="preserve">читательской</w:t>
      </w:r>
      <w:r>
        <w:tab/>
      </w:r>
      <w:r>
        <w:rPr>
          <w:spacing w:val="-2"/>
        </w:rPr>
        <w:t xml:space="preserve">грамотности</w:t>
      </w:r>
      <w:r>
        <w:tab/>
      </w:r>
      <w:r>
        <w:rPr>
          <w:spacing w:val="-10"/>
        </w:rPr>
        <w:t xml:space="preserve">‒</w:t>
      </w:r>
      <w:r>
        <w:tab/>
      </w:r>
      <w:r>
        <w:rPr>
          <w:spacing w:val="-2"/>
        </w:rPr>
        <w:t xml:space="preserve">письменная</w:t>
      </w:r>
      <w:r>
        <w:tab/>
      </w:r>
      <w:r>
        <w:rPr>
          <w:spacing w:val="-2"/>
        </w:rPr>
        <w:t xml:space="preserve">работа</w:t>
      </w:r>
      <w:r>
        <w:tab/>
      </w:r>
      <w:r>
        <w:rPr>
          <w:spacing w:val="-6"/>
        </w:rPr>
        <w:t xml:space="preserve">на </w:t>
      </w:r>
      <w:r>
        <w:t xml:space="preserve">межпредметной основе;</w:t>
      </w:r>
      <w:r/>
    </w:p>
    <w:p>
      <w:pPr>
        <w:pStyle w:val="1697"/>
        <w:ind w:left="684" w:right="1330"/>
        <w:jc w:val="left"/>
        <w:spacing w:line="367" w:lineRule="auto"/>
      </w:pPr>
      <w:r>
        <w:t xml:space="preserve">для</w:t>
      </w:r>
      <w:r>
        <w:rPr>
          <w:spacing w:val="40"/>
        </w:rPr>
        <w:t xml:space="preserve"> </w:t>
      </w:r>
      <w:r>
        <w:t xml:space="preserve">проверки</w:t>
      </w:r>
      <w:r>
        <w:rPr>
          <w:spacing w:val="40"/>
        </w:rPr>
        <w:t xml:space="preserve"> </w:t>
      </w:r>
      <w:r>
        <w:t xml:space="preserve">цифровой</w:t>
      </w:r>
      <w:r>
        <w:rPr>
          <w:spacing w:val="40"/>
        </w:rPr>
        <w:t xml:space="preserve"> </w:t>
      </w:r>
      <w:r>
        <w:t xml:space="preserve">грамотности</w:t>
      </w:r>
      <w:r>
        <w:rPr>
          <w:spacing w:val="40"/>
        </w:rPr>
        <w:t xml:space="preserve"> </w:t>
      </w:r>
      <w:r>
        <w:t xml:space="preserve">‒</w:t>
      </w:r>
      <w:r>
        <w:rPr>
          <w:spacing w:val="39"/>
        </w:rPr>
        <w:t xml:space="preserve"> </w:t>
      </w:r>
      <w:r>
        <w:t xml:space="preserve">практическая</w:t>
      </w:r>
      <w:r>
        <w:rPr>
          <w:spacing w:val="40"/>
        </w:rPr>
        <w:t xml:space="preserve"> </w:t>
      </w:r>
      <w:r>
        <w:t xml:space="preserve">работа</w:t>
      </w:r>
      <w:r>
        <w:rPr>
          <w:spacing w:val="39"/>
        </w:rPr>
        <w:t xml:space="preserve"> </w:t>
      </w:r>
      <w:r>
        <w:t xml:space="preserve">в</w:t>
      </w:r>
      <w:r>
        <w:rPr>
          <w:spacing w:val="40"/>
        </w:rPr>
        <w:t xml:space="preserve"> </w:t>
      </w:r>
      <w:r>
        <w:t xml:space="preserve">сочетании</w:t>
      </w:r>
      <w:r>
        <w:rPr>
          <w:spacing w:val="40"/>
        </w:rPr>
        <w:t xml:space="preserve"> </w:t>
      </w:r>
      <w:r>
        <w:t xml:space="preserve">с письменной (компьютеризованной) частью;</w:t>
      </w:r>
      <w:r/>
    </w:p>
    <w:p>
      <w:pPr>
        <w:pStyle w:val="1697"/>
        <w:ind w:left="684" w:right="1321"/>
        <w:jc w:val="left"/>
        <w:spacing w:line="362" w:lineRule="auto"/>
        <w:tabs>
          <w:tab w:val="left" w:pos="1988" w:leader="none"/>
          <w:tab w:val="left" w:pos="3274" w:leader="none"/>
          <w:tab w:val="left" w:pos="5663" w:leader="none"/>
          <w:tab w:val="left" w:pos="7543" w:leader="none"/>
          <w:tab w:val="left" w:pos="9875" w:leader="none"/>
        </w:tabs>
      </w:pPr>
      <w:r>
        <w:rPr>
          <w:spacing w:val="-4"/>
        </w:rPr>
        <w:t xml:space="preserve">для</w:t>
      </w:r>
      <w:r>
        <w:tab/>
      </w:r>
      <w:r>
        <w:rPr>
          <w:spacing w:val="-2"/>
        </w:rPr>
        <w:t xml:space="preserve">проверки</w:t>
      </w:r>
      <w:r>
        <w:tab/>
      </w:r>
      <w:r>
        <w:rPr>
          <w:spacing w:val="-2"/>
        </w:rPr>
        <w:t xml:space="preserve">сформированности</w:t>
      </w:r>
      <w:r>
        <w:tab/>
      </w:r>
      <w:r>
        <w:rPr>
          <w:spacing w:val="-2"/>
        </w:rPr>
        <w:t xml:space="preserve">регулятивных,</w:t>
      </w:r>
      <w:r>
        <w:tab/>
      </w:r>
      <w:r>
        <w:rPr>
          <w:spacing w:val="-2"/>
        </w:rPr>
        <w:t xml:space="preserve">коммуникативных</w:t>
      </w:r>
      <w:r>
        <w:tab/>
      </w:r>
      <w:r>
        <w:rPr>
          <w:spacing w:val="-10"/>
        </w:rPr>
        <w:t xml:space="preserve">и </w:t>
      </w:r>
      <w:r>
        <w:t xml:space="preserve">познавательных</w:t>
      </w:r>
      <w:r>
        <w:rPr>
          <w:spacing w:val="29"/>
        </w:rPr>
        <w:t xml:space="preserve"> </w:t>
      </w:r>
      <w:r>
        <w:t xml:space="preserve">универсальных</w:t>
      </w:r>
      <w:r>
        <w:rPr>
          <w:spacing w:val="36"/>
        </w:rPr>
        <w:t xml:space="preserve"> </w:t>
      </w:r>
      <w:r>
        <w:t xml:space="preserve">учебных</w:t>
      </w:r>
      <w:r>
        <w:rPr>
          <w:spacing w:val="32"/>
        </w:rPr>
        <w:t xml:space="preserve"> </w:t>
      </w:r>
      <w:r>
        <w:t xml:space="preserve">действий</w:t>
      </w:r>
      <w:r>
        <w:rPr>
          <w:spacing w:val="33"/>
        </w:rPr>
        <w:t xml:space="preserve"> </w:t>
      </w:r>
      <w:r>
        <w:t xml:space="preserve">–</w:t>
      </w:r>
      <w:r>
        <w:rPr>
          <w:spacing w:val="31"/>
        </w:rPr>
        <w:t xml:space="preserve"> </w:t>
      </w:r>
      <w:r>
        <w:t xml:space="preserve">экспертная</w:t>
      </w:r>
      <w:r>
        <w:rPr>
          <w:spacing w:val="22"/>
        </w:rPr>
        <w:t xml:space="preserve"> </w:t>
      </w:r>
      <w:r>
        <w:t xml:space="preserve">оценка</w:t>
      </w:r>
      <w:r>
        <w:rPr>
          <w:spacing w:val="27"/>
        </w:rPr>
        <w:t xml:space="preserve"> </w:t>
      </w:r>
      <w:r>
        <w:rPr>
          <w:spacing w:val="-2"/>
        </w:rPr>
        <w:t xml:space="preserve">процесса</w:t>
      </w:r>
      <w:r/>
    </w:p>
    <w:p>
      <w:pPr>
        <w:jc w:val="left"/>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67" w:lineRule="auto"/>
      </w:pPr>
      <w:r>
        <w:t xml:space="preserve">и результатов выполнения групповых и (или) индивидуальных учебных исследований и проектов.</w:t>
      </w:r>
      <w:r/>
    </w:p>
    <w:p>
      <w:pPr>
        <w:pStyle w:val="1697"/>
        <w:ind w:right="1333"/>
        <w:spacing w:line="367" w:lineRule="auto"/>
      </w:pPr>
      <w:r>
        <w:t xml:space="preserve">Каждый из перечисленных видов диагностики проводится с</w:t>
      </w:r>
      <w:r>
        <w:rPr>
          <w:spacing w:val="80"/>
        </w:rPr>
        <w:t xml:space="preserve"> </w:t>
      </w:r>
      <w:r>
        <w:t xml:space="preserve">периодичностью не менее чем один раз в два года.</w:t>
      </w:r>
      <w:r/>
    </w:p>
    <w:p>
      <w:pPr>
        <w:pStyle w:val="1699"/>
        <w:numPr>
          <w:ilvl w:val="1"/>
          <w:numId w:val="388"/>
        </w:numPr>
        <w:ind w:left="683" w:right="1325" w:firstLine="667"/>
        <w:jc w:val="both"/>
        <w:spacing w:before="0" w:after="0" w:line="362" w:lineRule="auto"/>
        <w:tabs>
          <w:tab w:val="left" w:pos="2071" w:leader="none"/>
        </w:tabs>
        <w:rPr>
          <w:sz w:val="26"/>
        </w:rPr>
      </w:pPr>
      <w:r>
        <w:rPr>
          <w:sz w:val="26"/>
        </w:rPr>
        <w:t xml:space="preserve">Групповые и (или) ин</w:t>
      </w:r>
      <w:r>
        <w:rPr>
          <w:sz w:val="26"/>
        </w:rPr>
        <w:t xml:space="preserve">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Pr>
          <w:spacing w:val="40"/>
          <w:sz w:val="26"/>
        </w:rPr>
        <w:t xml:space="preserve"> </w:t>
      </w:r>
      <w:r>
        <w:rPr>
          <w:sz w:val="26"/>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r/>
    </w:p>
    <w:p>
      <w:pPr>
        <w:pStyle w:val="1699"/>
        <w:numPr>
          <w:ilvl w:val="2"/>
          <w:numId w:val="388"/>
        </w:numPr>
        <w:ind w:left="2272" w:right="0" w:hanging="921"/>
        <w:jc w:val="both"/>
        <w:spacing w:before="2" w:after="0" w:line="240" w:lineRule="auto"/>
        <w:tabs>
          <w:tab w:val="left" w:pos="2272" w:leader="none"/>
        </w:tabs>
        <w:rPr>
          <w:sz w:val="26"/>
        </w:rPr>
      </w:pPr>
      <w:r>
        <w:rPr>
          <w:sz w:val="26"/>
        </w:rPr>
        <w:t xml:space="preserve">Выбор темы проекта</w:t>
      </w:r>
      <w:r>
        <w:rPr>
          <w:spacing w:val="2"/>
          <w:sz w:val="26"/>
        </w:rPr>
        <w:t xml:space="preserve"> </w:t>
      </w:r>
      <w:r>
        <w:rPr>
          <w:sz w:val="26"/>
        </w:rPr>
        <w:t xml:space="preserve">осуществляется</w:t>
      </w:r>
      <w:r>
        <w:rPr>
          <w:spacing w:val="-1"/>
          <w:sz w:val="26"/>
        </w:rPr>
        <w:t xml:space="preserve"> </w:t>
      </w:r>
      <w:r>
        <w:rPr>
          <w:spacing w:val="-2"/>
          <w:sz w:val="26"/>
        </w:rPr>
        <w:t xml:space="preserve">обучающимися.</w:t>
      </w:r>
      <w:r/>
    </w:p>
    <w:p>
      <w:pPr>
        <w:pStyle w:val="1699"/>
        <w:numPr>
          <w:ilvl w:val="2"/>
          <w:numId w:val="388"/>
        </w:numPr>
        <w:ind w:left="1351" w:right="1328" w:firstLine="0"/>
        <w:jc w:val="both"/>
        <w:spacing w:before="157" w:after="0" w:line="362" w:lineRule="auto"/>
        <w:tabs>
          <w:tab w:val="left" w:pos="2272" w:leader="none"/>
        </w:tabs>
        <w:rPr>
          <w:sz w:val="26"/>
        </w:rPr>
      </w:pPr>
      <w:r>
        <w:rPr>
          <w:sz w:val="26"/>
        </w:rPr>
        <w:t xml:space="preserve">Результатом проекта является одна из следующих работ:</w:t>
      </w:r>
      <w:r>
        <w:rPr>
          <w:spacing w:val="80"/>
          <w:sz w:val="26"/>
        </w:rPr>
        <w:t xml:space="preserve"> </w:t>
      </w:r>
      <w:r>
        <w:rPr>
          <w:sz w:val="26"/>
        </w:rPr>
        <w:t xml:space="preserve">письменная</w:t>
      </w:r>
      <w:r>
        <w:rPr>
          <w:spacing w:val="78"/>
          <w:sz w:val="26"/>
        </w:rPr>
        <w:t xml:space="preserve"> </w:t>
      </w:r>
      <w:r>
        <w:rPr>
          <w:sz w:val="26"/>
        </w:rPr>
        <w:t xml:space="preserve">работа</w:t>
      </w:r>
      <w:r>
        <w:rPr>
          <w:spacing w:val="80"/>
          <w:sz w:val="26"/>
        </w:rPr>
        <w:t xml:space="preserve"> </w:t>
      </w:r>
      <w:r>
        <w:rPr>
          <w:sz w:val="26"/>
        </w:rPr>
        <w:t xml:space="preserve">(эссе,</w:t>
      </w:r>
      <w:r>
        <w:rPr>
          <w:spacing w:val="80"/>
          <w:sz w:val="26"/>
        </w:rPr>
        <w:t xml:space="preserve"> </w:t>
      </w:r>
      <w:r>
        <w:rPr>
          <w:sz w:val="26"/>
        </w:rPr>
        <w:t xml:space="preserve">реферат,</w:t>
      </w:r>
      <w:r>
        <w:rPr>
          <w:spacing w:val="80"/>
          <w:sz w:val="26"/>
        </w:rPr>
        <w:t xml:space="preserve"> </w:t>
      </w:r>
      <w:r>
        <w:rPr>
          <w:sz w:val="26"/>
        </w:rPr>
        <w:t xml:space="preserve">аналитические</w:t>
      </w:r>
      <w:r>
        <w:rPr>
          <w:spacing w:val="80"/>
          <w:sz w:val="26"/>
        </w:rPr>
        <w:t xml:space="preserve"> </w:t>
      </w:r>
      <w:r>
        <w:rPr>
          <w:sz w:val="26"/>
        </w:rPr>
        <w:t xml:space="preserve">материалы,</w:t>
      </w:r>
      <w:r>
        <w:rPr>
          <w:spacing w:val="80"/>
          <w:sz w:val="26"/>
        </w:rPr>
        <w:t xml:space="preserve"> </w:t>
      </w:r>
      <w:r>
        <w:rPr>
          <w:sz w:val="26"/>
        </w:rPr>
        <w:t xml:space="preserve">обзорные</w:t>
      </w:r>
      <w:r/>
    </w:p>
    <w:p>
      <w:pPr>
        <w:pStyle w:val="1697"/>
        <w:ind w:left="1351" w:right="1330" w:hanging="668"/>
        <w:spacing w:before="4" w:line="362" w:lineRule="auto"/>
      </w:pPr>
      <w:r>
        <w:t xml:space="preserve">материалы, отчёты о проведённых исследованиях, стендовый доклад и другие); художественная</w:t>
      </w:r>
      <w:r>
        <w:rPr>
          <w:spacing w:val="57"/>
        </w:rPr>
        <w:t xml:space="preserve">  </w:t>
      </w:r>
      <w:r>
        <w:t xml:space="preserve">творческая</w:t>
      </w:r>
      <w:r>
        <w:rPr>
          <w:spacing w:val="59"/>
        </w:rPr>
        <w:t xml:space="preserve">  </w:t>
      </w:r>
      <w:r>
        <w:t xml:space="preserve">работа</w:t>
      </w:r>
      <w:r>
        <w:rPr>
          <w:spacing w:val="61"/>
        </w:rPr>
        <w:t xml:space="preserve">  </w:t>
      </w:r>
      <w:r>
        <w:t xml:space="preserve">(в</w:t>
      </w:r>
      <w:r>
        <w:rPr>
          <w:spacing w:val="61"/>
        </w:rPr>
        <w:t xml:space="preserve">  </w:t>
      </w:r>
      <w:r>
        <w:t xml:space="preserve">области</w:t>
      </w:r>
      <w:r>
        <w:rPr>
          <w:spacing w:val="56"/>
        </w:rPr>
        <w:t xml:space="preserve">  </w:t>
      </w:r>
      <w:r>
        <w:t xml:space="preserve">литературы,</w:t>
      </w:r>
      <w:r>
        <w:rPr>
          <w:spacing w:val="59"/>
        </w:rPr>
        <w:t xml:space="preserve">  </w:t>
      </w:r>
      <w:r>
        <w:rPr>
          <w:spacing w:val="-2"/>
        </w:rPr>
        <w:t xml:space="preserve">музыки,</w:t>
      </w:r>
      <w:r/>
    </w:p>
    <w:p>
      <w:pPr>
        <w:pStyle w:val="1697"/>
        <w:ind w:right="1331" w:firstLine="0"/>
        <w:spacing w:before="4" w:line="364" w:lineRule="auto"/>
      </w:pPr>
      <w:r>
        <w:t xml:space="preserve">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p>
    <w:p>
      <w:pPr>
        <w:pStyle w:val="1697"/>
        <w:ind w:left="1351" w:right="3130" w:firstLine="0"/>
        <w:spacing w:line="367" w:lineRule="auto"/>
      </w:pPr>
      <w:r>
        <w:t xml:space="preserve">материальный объект, макет, иное конструкторское изделие; отчётные материалы по социальному проекту.</w:t>
      </w:r>
      <w:r/>
    </w:p>
    <w:p>
      <w:pPr>
        <w:pStyle w:val="1699"/>
        <w:numPr>
          <w:ilvl w:val="2"/>
          <w:numId w:val="388"/>
        </w:numPr>
        <w:ind w:left="683" w:right="1335" w:firstLine="667"/>
        <w:jc w:val="both"/>
        <w:spacing w:before="0" w:after="0" w:line="367" w:lineRule="auto"/>
        <w:tabs>
          <w:tab w:val="left" w:pos="2271" w:leader="none"/>
        </w:tabs>
        <w:rPr>
          <w:sz w:val="26"/>
        </w:rPr>
      </w:pPr>
      <w:r>
        <w:rPr>
          <w:sz w:val="26"/>
        </w:rPr>
        <w:t xml:space="preserve">Требования</w:t>
      </w:r>
      <w:r>
        <w:rPr>
          <w:spacing w:val="40"/>
          <w:sz w:val="26"/>
        </w:rPr>
        <w:t xml:space="preserve"> </w:t>
      </w:r>
      <w:r>
        <w:rPr>
          <w:sz w:val="26"/>
        </w:rPr>
        <w:t xml:space="preserve">к</w:t>
      </w:r>
      <w:r>
        <w:rPr>
          <w:spacing w:val="39"/>
          <w:sz w:val="26"/>
        </w:rPr>
        <w:t xml:space="preserve"> </w:t>
      </w:r>
      <w:r>
        <w:rPr>
          <w:sz w:val="26"/>
        </w:rPr>
        <w:t xml:space="preserve">организации</w:t>
      </w:r>
      <w:r>
        <w:rPr>
          <w:spacing w:val="40"/>
          <w:sz w:val="26"/>
        </w:rPr>
        <w:t xml:space="preserve"> </w:t>
      </w:r>
      <w:r>
        <w:rPr>
          <w:sz w:val="26"/>
        </w:rPr>
        <w:t xml:space="preserve">проектной</w:t>
      </w:r>
      <w:r>
        <w:rPr>
          <w:spacing w:val="40"/>
          <w:sz w:val="26"/>
        </w:rPr>
        <w:t xml:space="preserve"> </w:t>
      </w:r>
      <w:r>
        <w:rPr>
          <w:sz w:val="26"/>
        </w:rPr>
        <w:t xml:space="preserve">деятельности,</w:t>
      </w:r>
      <w:r>
        <w:rPr>
          <w:spacing w:val="38"/>
          <w:sz w:val="26"/>
        </w:rPr>
        <w:t xml:space="preserve"> </w:t>
      </w:r>
      <w:r>
        <w:rPr>
          <w:sz w:val="26"/>
        </w:rPr>
        <w:t xml:space="preserve">к</w:t>
      </w:r>
      <w:r>
        <w:rPr>
          <w:spacing w:val="40"/>
          <w:sz w:val="26"/>
        </w:rPr>
        <w:t xml:space="preserve"> </w:t>
      </w:r>
      <w:r>
        <w:rPr>
          <w:sz w:val="26"/>
        </w:rPr>
        <w:t xml:space="preserve">содержанию и направленности проекта разрабатываются образовательной организацией.</w:t>
      </w:r>
      <w:r/>
    </w:p>
    <w:p>
      <w:pPr>
        <w:pStyle w:val="1699"/>
        <w:numPr>
          <w:ilvl w:val="2"/>
          <w:numId w:val="388"/>
        </w:numPr>
        <w:ind w:left="1351" w:right="1333" w:firstLine="0"/>
        <w:jc w:val="both"/>
        <w:spacing w:before="0" w:after="0" w:line="367" w:lineRule="auto"/>
        <w:tabs>
          <w:tab w:val="left" w:pos="2268" w:leader="none"/>
        </w:tabs>
        <w:rPr>
          <w:sz w:val="26"/>
        </w:rPr>
      </w:pPr>
      <w:r>
        <w:rPr>
          <w:sz w:val="26"/>
        </w:rPr>
        <w:t xml:space="preserve">Проект оценивается по критериям сформированности: познавательных</w:t>
      </w:r>
      <w:r>
        <w:rPr>
          <w:spacing w:val="69"/>
          <w:sz w:val="26"/>
        </w:rPr>
        <w:t xml:space="preserve">   </w:t>
      </w:r>
      <w:r>
        <w:rPr>
          <w:sz w:val="26"/>
        </w:rPr>
        <w:t xml:space="preserve">универсальных</w:t>
      </w:r>
      <w:r>
        <w:rPr>
          <w:spacing w:val="69"/>
          <w:sz w:val="26"/>
        </w:rPr>
        <w:t xml:space="preserve">   </w:t>
      </w:r>
      <w:r>
        <w:rPr>
          <w:sz w:val="26"/>
        </w:rPr>
        <w:t xml:space="preserve">учебных</w:t>
      </w:r>
      <w:r>
        <w:rPr>
          <w:spacing w:val="69"/>
          <w:sz w:val="26"/>
        </w:rPr>
        <w:t xml:space="preserve">   </w:t>
      </w:r>
      <w:r>
        <w:rPr>
          <w:sz w:val="26"/>
        </w:rPr>
        <w:t xml:space="preserve">действий,</w:t>
      </w:r>
      <w:r>
        <w:rPr>
          <w:spacing w:val="69"/>
          <w:sz w:val="26"/>
        </w:rPr>
        <w:t xml:space="preserve">   </w:t>
      </w:r>
      <w:r>
        <w:rPr>
          <w:sz w:val="26"/>
        </w:rPr>
        <w:t xml:space="preserve">включающих</w:t>
      </w:r>
      <w:r/>
    </w:p>
    <w:p>
      <w:pPr>
        <w:pStyle w:val="1697"/>
        <w:ind w:left="684" w:right="1329" w:firstLine="0"/>
        <w:spacing w:line="364" w:lineRule="auto"/>
      </w:pPr>
      <w:r>
        <w:t xml:space="preserve">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w:t>
      </w:r>
      <w:r>
        <w:rPr>
          <w:spacing w:val="80"/>
        </w:rPr>
        <w:t xml:space="preserve"> </w:t>
      </w:r>
      <w:r>
        <w:t xml:space="preserve">реализацию принятого решения, обоснование и создание модели, прогноза,</w:t>
      </w:r>
      <w:r>
        <w:rPr>
          <w:spacing w:val="80"/>
        </w:rPr>
        <w:t xml:space="preserve"> </w:t>
      </w:r>
      <w:r>
        <w:t xml:space="preserve">макета, объекта, творческого решения и других;</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64" w:lineRule="auto"/>
      </w:pPr>
      <w:r>
        <w:t xml:space="preserve">предметных знаний и способов действий: умение раскрыть содержание работы, грамотно и обоснованно в соответствии с рассматриваемой проблемой</w:t>
      </w:r>
      <w:r>
        <w:rPr>
          <w:spacing w:val="80"/>
        </w:rPr>
        <w:t xml:space="preserve"> </w:t>
      </w:r>
      <w:r>
        <w:t xml:space="preserve">или темой использовать имеющиеся знания и способы действий;</w:t>
      </w:r>
      <w:r/>
    </w:p>
    <w:p>
      <w:pPr>
        <w:pStyle w:val="1697"/>
        <w:ind w:left="684" w:right="1336"/>
        <w:spacing w:line="362" w:lineRule="auto"/>
      </w:pPr>
      <w:r>
        <w:t xml:space="preserve">рег</w:t>
      </w:r>
      <w:r>
        <w:t xml:space="preserve">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p>
    <w:p>
      <w:pPr>
        <w:pStyle w:val="1697"/>
        <w:ind w:right="1338"/>
        <w:spacing w:before="8" w:line="364" w:lineRule="auto"/>
      </w:pPr>
      <w: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r/>
    </w:p>
    <w:p>
      <w:pPr>
        <w:pStyle w:val="1699"/>
        <w:numPr>
          <w:ilvl w:val="1"/>
          <w:numId w:val="388"/>
        </w:numPr>
        <w:ind w:left="684" w:right="1323" w:firstLine="667"/>
        <w:jc w:val="both"/>
        <w:spacing w:before="0" w:after="0" w:line="364" w:lineRule="auto"/>
        <w:tabs>
          <w:tab w:val="left" w:pos="2072" w:leader="none"/>
        </w:tabs>
        <w:rPr>
          <w:sz w:val="26"/>
        </w:rPr>
      </w:pPr>
      <w:r>
        <w:rPr>
          <w:sz w:val="26"/>
        </w:rPr>
        <w:t xml:space="preserve">Предметные </w:t>
      </w:r>
      <w:r>
        <w:rPr>
          <w:sz w:val="26"/>
        </w:rPr>
        <w:t xml:space="preserve">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w:t>
      </w:r>
      <w:r>
        <w:rPr>
          <w:spacing w:val="-2"/>
          <w:sz w:val="26"/>
        </w:rPr>
        <w:t xml:space="preserve">обучение.</w:t>
      </w:r>
      <w:r/>
    </w:p>
    <w:p>
      <w:pPr>
        <w:pStyle w:val="1699"/>
        <w:numPr>
          <w:ilvl w:val="1"/>
          <w:numId w:val="388"/>
        </w:numPr>
        <w:ind w:left="684" w:right="1328" w:firstLine="667"/>
        <w:jc w:val="both"/>
        <w:spacing w:before="0" w:after="0" w:line="367" w:lineRule="auto"/>
        <w:tabs>
          <w:tab w:val="left" w:pos="2072" w:leader="none"/>
        </w:tabs>
        <w:rPr>
          <w:sz w:val="26"/>
        </w:rPr>
      </w:pPr>
      <w:r>
        <w:rPr>
          <w:sz w:val="26"/>
        </w:rPr>
        <w:t xml:space="preserve">При оценке предметных результатов оцениваются достижения обучающихся планируемых результатов по отдельным учебным предметам.</w:t>
      </w:r>
      <w:r/>
    </w:p>
    <w:p>
      <w:pPr>
        <w:pStyle w:val="1699"/>
        <w:numPr>
          <w:ilvl w:val="1"/>
          <w:numId w:val="388"/>
        </w:numPr>
        <w:ind w:left="684" w:right="1331" w:firstLine="667"/>
        <w:jc w:val="both"/>
        <w:spacing w:before="0" w:after="0" w:line="364" w:lineRule="auto"/>
        <w:tabs>
          <w:tab w:val="left" w:pos="2072" w:leader="none"/>
        </w:tabs>
        <w:rPr>
          <w:sz w:val="26"/>
        </w:rPr>
      </w:pPr>
      <w:r>
        <w:rPr>
          <w:sz w:val="26"/>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w:t>
      </w:r>
      <w:r>
        <w:rPr>
          <w:spacing w:val="40"/>
          <w:sz w:val="26"/>
        </w:rPr>
        <w:t xml:space="preserve"> </w:t>
      </w:r>
      <w:r>
        <w:rPr>
          <w:sz w:val="26"/>
        </w:rPr>
        <w:t xml:space="preserve">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r/>
    </w:p>
    <w:p>
      <w:pPr>
        <w:pStyle w:val="1699"/>
        <w:numPr>
          <w:ilvl w:val="1"/>
          <w:numId w:val="388"/>
        </w:numPr>
        <w:ind w:left="684" w:right="1333" w:firstLine="667"/>
        <w:jc w:val="both"/>
        <w:spacing w:before="0" w:after="0" w:line="367" w:lineRule="auto"/>
        <w:tabs>
          <w:tab w:val="left" w:pos="2072" w:leader="none"/>
        </w:tabs>
        <w:rPr>
          <w:sz w:val="26"/>
        </w:rPr>
      </w:pPr>
      <w:r>
        <w:rPr>
          <w:sz w:val="26"/>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p>
    <w:p>
      <w:pPr>
        <w:pStyle w:val="1699"/>
        <w:numPr>
          <w:ilvl w:val="1"/>
          <w:numId w:val="388"/>
        </w:numPr>
        <w:ind w:left="684" w:right="1336" w:firstLine="667"/>
        <w:jc w:val="both"/>
        <w:spacing w:before="0" w:after="0" w:line="367" w:lineRule="auto"/>
        <w:tabs>
          <w:tab w:val="left" w:pos="2072" w:leader="none"/>
        </w:tabs>
        <w:rPr>
          <w:sz w:val="26"/>
        </w:rPr>
      </w:pPr>
      <w:r>
        <w:rPr>
          <w:sz w:val="26"/>
        </w:rPr>
        <w:t xml:space="preserve">Особенности оценки по отдельному учебному предмету фиксируются в приложении к ООП ООО.</w:t>
      </w:r>
      <w:r/>
    </w:p>
    <w:p>
      <w:pPr>
        <w:pStyle w:val="1697"/>
        <w:ind w:left="684" w:right="1324"/>
        <w:spacing w:line="362" w:lineRule="auto"/>
      </w:pPr>
      <w:r>
        <w:t xml:space="preserve">Описание оценки предметных результатов по отдельному учебному</w:t>
      </w:r>
      <w:r>
        <w:rPr>
          <w:spacing w:val="40"/>
        </w:rPr>
        <w:t xml:space="preserve"> </w:t>
      </w:r>
      <w:r>
        <w:t xml:space="preserve">предмету включает:</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4" w:lineRule="auto"/>
      </w:pP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p>
    <w:p>
      <w:pPr>
        <w:pStyle w:val="1697"/>
        <w:ind w:right="1322"/>
        <w:spacing w:line="364" w:lineRule="auto"/>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 xml:space="preserve">процедуры);</w:t>
      </w:r>
      <w:r/>
    </w:p>
    <w:p>
      <w:pPr>
        <w:pStyle w:val="1697"/>
        <w:ind w:left="1351" w:firstLine="0"/>
        <w:spacing w:line="294" w:lineRule="exact"/>
      </w:pPr>
      <w:r>
        <w:t xml:space="preserve">график</w:t>
      </w:r>
      <w:r>
        <w:rPr>
          <w:spacing w:val="5"/>
        </w:rPr>
        <w:t xml:space="preserve"> </w:t>
      </w:r>
      <w:r>
        <w:t xml:space="preserve">контрольных</w:t>
      </w:r>
      <w:r>
        <w:rPr>
          <w:spacing w:val="2"/>
        </w:rPr>
        <w:t xml:space="preserve"> </w:t>
      </w:r>
      <w:r>
        <w:rPr>
          <w:spacing w:val="-2"/>
        </w:rPr>
        <w:t xml:space="preserve">мероприятий.</w:t>
      </w:r>
      <w:r/>
    </w:p>
    <w:p>
      <w:pPr>
        <w:pStyle w:val="1699"/>
        <w:numPr>
          <w:ilvl w:val="1"/>
          <w:numId w:val="388"/>
        </w:numPr>
        <w:ind w:left="683" w:right="1327" w:firstLine="667"/>
        <w:jc w:val="both"/>
        <w:spacing w:before="156" w:after="0" w:line="364" w:lineRule="auto"/>
        <w:tabs>
          <w:tab w:val="left" w:pos="2071" w:leader="none"/>
        </w:tabs>
        <w:rPr>
          <w:sz w:val="26"/>
        </w:rPr>
      </w:pPr>
      <w:r>
        <w:rPr>
          <w:sz w:val="26"/>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6"/>
        </w:rPr>
        <w:t xml:space="preserve">образования.</w:t>
      </w:r>
      <w:r/>
    </w:p>
    <w:p>
      <w:pPr>
        <w:pStyle w:val="1699"/>
        <w:numPr>
          <w:ilvl w:val="2"/>
          <w:numId w:val="388"/>
        </w:numPr>
        <w:ind w:left="683" w:right="1328" w:firstLine="667"/>
        <w:jc w:val="both"/>
        <w:spacing w:before="0" w:after="0" w:line="367" w:lineRule="auto"/>
        <w:tabs>
          <w:tab w:val="left" w:pos="2271" w:leader="none"/>
        </w:tabs>
        <w:rPr>
          <w:sz w:val="26"/>
        </w:rPr>
      </w:pPr>
      <w:r>
        <w:rPr>
          <w:sz w:val="26"/>
        </w:rPr>
        <w:t xml:space="preserve">Стартовая диагностика проводится в первый год изучения предмета на уровне основного общего</w:t>
      </w:r>
      <w:r>
        <w:rPr>
          <w:spacing w:val="40"/>
          <w:sz w:val="26"/>
        </w:rPr>
        <w:t xml:space="preserve"> </w:t>
      </w:r>
      <w:r>
        <w:rPr>
          <w:sz w:val="26"/>
        </w:rPr>
        <w:t xml:space="preserve">образования</w:t>
      </w:r>
      <w:r>
        <w:rPr>
          <w:spacing w:val="40"/>
          <w:sz w:val="26"/>
        </w:rPr>
        <w:t xml:space="preserve"> </w:t>
      </w:r>
      <w:r>
        <w:rPr>
          <w:sz w:val="26"/>
        </w:rPr>
        <w:t xml:space="preserve">и является основой для оценки</w:t>
      </w:r>
      <w:r>
        <w:rPr>
          <w:spacing w:val="40"/>
          <w:sz w:val="26"/>
        </w:rPr>
        <w:t xml:space="preserve"> </w:t>
      </w:r>
      <w:r>
        <w:rPr>
          <w:sz w:val="26"/>
        </w:rPr>
        <w:t xml:space="preserve">динамики образовательных достижений обучающихся.</w:t>
      </w:r>
      <w:r/>
    </w:p>
    <w:p>
      <w:pPr>
        <w:pStyle w:val="1699"/>
        <w:numPr>
          <w:ilvl w:val="2"/>
          <w:numId w:val="388"/>
        </w:numPr>
        <w:ind w:left="684" w:right="1329" w:firstLine="667"/>
        <w:jc w:val="both"/>
        <w:spacing w:before="0" w:after="0" w:line="364" w:lineRule="auto"/>
        <w:tabs>
          <w:tab w:val="left" w:pos="2268" w:leader="none"/>
        </w:tabs>
        <w:rPr>
          <w:sz w:val="26"/>
        </w:rPr>
      </w:pPr>
      <w:r>
        <w:rPr>
          <w:sz w:val="26"/>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w:t>
      </w:r>
      <w:r>
        <w:rPr>
          <w:spacing w:val="40"/>
          <w:sz w:val="26"/>
        </w:rPr>
        <w:t xml:space="preserve"> </w:t>
      </w:r>
      <w:r>
        <w:rPr>
          <w:sz w:val="26"/>
        </w:rPr>
        <w:t xml:space="preserve">в том числе: средствами работы с информацией, знаково-символическими средствами, логическими операциями.</w:t>
      </w:r>
      <w:r/>
    </w:p>
    <w:p>
      <w:pPr>
        <w:pStyle w:val="1699"/>
        <w:numPr>
          <w:ilvl w:val="2"/>
          <w:numId w:val="388"/>
        </w:numPr>
        <w:ind w:left="684" w:right="1321" w:firstLine="667"/>
        <w:jc w:val="both"/>
        <w:spacing w:before="0" w:after="0" w:line="364" w:lineRule="auto"/>
        <w:tabs>
          <w:tab w:val="left" w:pos="2272" w:leader="none"/>
        </w:tabs>
        <w:rPr>
          <w:sz w:val="26"/>
        </w:rPr>
      </w:pPr>
      <w:r>
        <w:rPr>
          <w:sz w:val="26"/>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r/>
    </w:p>
    <w:p>
      <w:pPr>
        <w:pStyle w:val="1699"/>
        <w:numPr>
          <w:ilvl w:val="1"/>
          <w:numId w:val="388"/>
        </w:numPr>
        <w:ind w:left="684" w:right="1331" w:firstLine="667"/>
        <w:jc w:val="both"/>
        <w:spacing w:before="0" w:after="0" w:line="362" w:lineRule="auto"/>
        <w:tabs>
          <w:tab w:val="left" w:pos="2072" w:leader="none"/>
        </w:tabs>
        <w:rPr>
          <w:sz w:val="26"/>
        </w:rPr>
      </w:pPr>
      <w:r>
        <w:rPr>
          <w:sz w:val="26"/>
        </w:rPr>
        <w:t xml:space="preserve">При текущей оценке оценивается индивидуальное продвижение обучающегося в освоении программы учебного предмета.</w:t>
      </w:r>
      <w:r/>
    </w:p>
    <w:p>
      <w:pPr>
        <w:pStyle w:val="1699"/>
        <w:numPr>
          <w:ilvl w:val="2"/>
          <w:numId w:val="388"/>
        </w:numPr>
        <w:ind w:left="684" w:right="1321" w:firstLine="667"/>
        <w:jc w:val="both"/>
        <w:spacing w:before="0" w:after="0" w:line="364" w:lineRule="auto"/>
        <w:tabs>
          <w:tab w:val="left" w:pos="2272" w:leader="none"/>
        </w:tabs>
        <w:rPr>
          <w:sz w:val="26"/>
        </w:rPr>
      </w:pPr>
      <w:r>
        <w:rPr>
          <w:sz w:val="26"/>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w:t>
      </w:r>
      <w:r>
        <w:rPr>
          <w:spacing w:val="40"/>
          <w:sz w:val="26"/>
        </w:rPr>
        <w:t xml:space="preserve"> </w:t>
      </w:r>
      <w:r>
        <w:rPr>
          <w:sz w:val="26"/>
        </w:rPr>
        <w:t xml:space="preserve">педагогическим</w:t>
      </w:r>
      <w:r>
        <w:rPr>
          <w:spacing w:val="35"/>
          <w:sz w:val="26"/>
        </w:rPr>
        <w:t xml:space="preserve"> </w:t>
      </w:r>
      <w:r>
        <w:rPr>
          <w:sz w:val="26"/>
        </w:rPr>
        <w:t xml:space="preserve">работником</w:t>
      </w:r>
      <w:r>
        <w:rPr>
          <w:spacing w:val="35"/>
          <w:sz w:val="26"/>
        </w:rPr>
        <w:t xml:space="preserve"> </w:t>
      </w:r>
      <w:r>
        <w:rPr>
          <w:sz w:val="26"/>
        </w:rPr>
        <w:t xml:space="preserve">и</w:t>
      </w:r>
      <w:r>
        <w:rPr>
          <w:spacing w:val="40"/>
          <w:sz w:val="26"/>
        </w:rPr>
        <w:t xml:space="preserve"> </w:t>
      </w:r>
      <w:r>
        <w:rPr>
          <w:sz w:val="26"/>
        </w:rPr>
        <w:t xml:space="preserve">обучающимся</w:t>
      </w:r>
      <w:r>
        <w:rPr>
          <w:spacing w:val="40"/>
          <w:sz w:val="26"/>
        </w:rPr>
        <w:t xml:space="preserve"> </w:t>
      </w:r>
      <w:r>
        <w:rPr>
          <w:sz w:val="26"/>
        </w:rPr>
        <w:t xml:space="preserve">существующих</w:t>
      </w:r>
      <w:r>
        <w:rPr>
          <w:spacing w:val="40"/>
          <w:sz w:val="26"/>
        </w:rPr>
        <w:t xml:space="preserve"> </w:t>
      </w:r>
      <w:r>
        <w:rPr>
          <w:sz w:val="26"/>
        </w:rPr>
        <w:t xml:space="preserve">проблем в обучении.</w:t>
      </w:r>
      <w:r/>
    </w:p>
    <w:p>
      <w:pPr>
        <w:pStyle w:val="1699"/>
        <w:numPr>
          <w:ilvl w:val="2"/>
          <w:numId w:val="388"/>
        </w:numPr>
        <w:ind w:left="2268" w:right="0" w:hanging="917"/>
        <w:jc w:val="both"/>
        <w:spacing w:before="0" w:after="0" w:line="297" w:lineRule="exact"/>
        <w:tabs>
          <w:tab w:val="left" w:pos="2268" w:leader="none"/>
        </w:tabs>
        <w:rPr>
          <w:sz w:val="26"/>
        </w:rPr>
      </w:pPr>
      <w:r>
        <w:rPr>
          <w:sz w:val="26"/>
        </w:rPr>
        <w:t xml:space="preserve">Объектом</w:t>
      </w:r>
      <w:r>
        <w:rPr>
          <w:spacing w:val="62"/>
          <w:sz w:val="26"/>
        </w:rPr>
        <w:t xml:space="preserve"> </w:t>
      </w:r>
      <w:r>
        <w:rPr>
          <w:sz w:val="26"/>
        </w:rPr>
        <w:t xml:space="preserve">текущей</w:t>
      </w:r>
      <w:r>
        <w:rPr>
          <w:spacing w:val="60"/>
          <w:sz w:val="26"/>
        </w:rPr>
        <w:t xml:space="preserve"> </w:t>
      </w:r>
      <w:r>
        <w:rPr>
          <w:sz w:val="26"/>
        </w:rPr>
        <w:t xml:space="preserve">оценки</w:t>
      </w:r>
      <w:r>
        <w:rPr>
          <w:spacing w:val="65"/>
          <w:sz w:val="26"/>
        </w:rPr>
        <w:t xml:space="preserve"> </w:t>
      </w:r>
      <w:r>
        <w:rPr>
          <w:sz w:val="26"/>
        </w:rPr>
        <w:t xml:space="preserve">являются</w:t>
      </w:r>
      <w:r>
        <w:rPr>
          <w:spacing w:val="60"/>
          <w:sz w:val="26"/>
        </w:rPr>
        <w:t xml:space="preserve"> </w:t>
      </w:r>
      <w:r>
        <w:rPr>
          <w:sz w:val="26"/>
        </w:rPr>
        <w:t xml:space="preserve">тематические</w:t>
      </w:r>
      <w:r>
        <w:rPr>
          <w:spacing w:val="65"/>
          <w:sz w:val="26"/>
        </w:rPr>
        <w:t xml:space="preserve"> </w:t>
      </w:r>
      <w:r>
        <w:rPr>
          <w:spacing w:val="-2"/>
          <w:sz w:val="26"/>
        </w:rPr>
        <w:t xml:space="preserve">планируемые</w:t>
      </w:r>
      <w:r/>
    </w:p>
    <w:p>
      <w:pPr>
        <w:jc w:val="both"/>
        <w:spacing w:after="0" w:line="297"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67" w:lineRule="auto"/>
      </w:pPr>
      <w:r>
        <w:t xml:space="preserve">результаты, этапы освоения которых зафиксированы в тематическом</w:t>
      </w:r>
      <w:r>
        <w:rPr>
          <w:spacing w:val="40"/>
        </w:rPr>
        <w:t xml:space="preserve"> </w:t>
      </w:r>
      <w:r>
        <w:t xml:space="preserve">планировании по учебному предмету.</w:t>
      </w:r>
      <w:r/>
    </w:p>
    <w:p>
      <w:pPr>
        <w:pStyle w:val="1699"/>
        <w:numPr>
          <w:ilvl w:val="2"/>
          <w:numId w:val="388"/>
        </w:numPr>
        <w:ind w:left="683" w:right="1332" w:firstLine="667"/>
        <w:jc w:val="both"/>
        <w:spacing w:before="0" w:after="0" w:line="364" w:lineRule="auto"/>
        <w:tabs>
          <w:tab w:val="left" w:pos="2271" w:leader="none"/>
        </w:tabs>
        <w:rPr>
          <w:sz w:val="26"/>
        </w:rPr>
      </w:pPr>
      <w:r>
        <w:rPr>
          <w:sz w:val="26"/>
        </w:rPr>
        <w:t xml:space="preserve">В текущей оценке используется различные формы и методы проверки (устные и письменные опросы, практические работы, творческие</w:t>
      </w:r>
      <w:r>
        <w:rPr>
          <w:spacing w:val="80"/>
          <w:sz w:val="26"/>
        </w:rPr>
        <w:t xml:space="preserve"> </w:t>
      </w:r>
      <w:r>
        <w:rPr>
          <w:sz w:val="26"/>
        </w:rPr>
        <w:t xml:space="preserve">работы, индивидуальные и групповые формы, само- и взаимооценка, рефлексия, листы продвижения и другие) с учётом особенностей учебного предмета.</w:t>
      </w:r>
      <w:r/>
    </w:p>
    <w:p>
      <w:pPr>
        <w:pStyle w:val="1699"/>
        <w:numPr>
          <w:ilvl w:val="2"/>
          <w:numId w:val="388"/>
        </w:numPr>
        <w:ind w:left="683" w:right="1334" w:firstLine="667"/>
        <w:jc w:val="both"/>
        <w:spacing w:before="0" w:after="0" w:line="367" w:lineRule="auto"/>
        <w:tabs>
          <w:tab w:val="left" w:pos="2271" w:leader="none"/>
        </w:tabs>
        <w:rPr>
          <w:sz w:val="26"/>
        </w:rPr>
      </w:pPr>
      <w:r>
        <w:rPr>
          <w:sz w:val="26"/>
        </w:rPr>
        <w:t xml:space="preserve">Результаты текущей оценки являются основой для индивидуализации учебного процесса.</w:t>
      </w:r>
      <w:r/>
    </w:p>
    <w:p>
      <w:pPr>
        <w:pStyle w:val="1699"/>
        <w:numPr>
          <w:ilvl w:val="1"/>
          <w:numId w:val="388"/>
        </w:numPr>
        <w:ind w:left="683" w:right="1327" w:firstLine="667"/>
        <w:jc w:val="both"/>
        <w:spacing w:before="0" w:after="0" w:line="367" w:lineRule="auto"/>
        <w:tabs>
          <w:tab w:val="left" w:pos="2071" w:leader="none"/>
        </w:tabs>
        <w:rPr>
          <w:sz w:val="26"/>
        </w:rPr>
      </w:pPr>
      <w:r>
        <w:rPr>
          <w:sz w:val="26"/>
        </w:rPr>
        <w:t xml:space="preserve">При тематической оценке оценивается уровень достижения тематических планируемых результатов по учебному предмету.</w:t>
      </w:r>
      <w:r/>
    </w:p>
    <w:p>
      <w:pPr>
        <w:pStyle w:val="1699"/>
        <w:numPr>
          <w:ilvl w:val="1"/>
          <w:numId w:val="388"/>
        </w:numPr>
        <w:ind w:left="1351" w:right="2615" w:firstLine="0"/>
        <w:jc w:val="left"/>
        <w:spacing w:before="0" w:after="0" w:line="367" w:lineRule="auto"/>
        <w:tabs>
          <w:tab w:val="left" w:pos="2072" w:leader="none"/>
        </w:tabs>
        <w:rPr>
          <w:sz w:val="26"/>
        </w:rPr>
      </w:pPr>
      <w:r>
        <w:rPr>
          <w:sz w:val="26"/>
        </w:rPr>
        <w:t xml:space="preserve">Внутренний мониторинг включает следующие процедуры: стартовая диагностика;</w:t>
      </w:r>
      <w:r/>
    </w:p>
    <w:p>
      <w:pPr>
        <w:pStyle w:val="1697"/>
        <w:ind w:left="1351" w:right="1330" w:firstLine="0"/>
        <w:jc w:val="left"/>
        <w:spacing w:line="362" w:lineRule="auto"/>
      </w:pPr>
      <w:r>
        <w:t xml:space="preserve">оценка уровня достижения предметных и метапредметных результатов; оценка уровня функциональной грамотности;</w:t>
      </w:r>
      <w:r/>
    </w:p>
    <w:p>
      <w:pPr>
        <w:pStyle w:val="1697"/>
        <w:ind w:left="684" w:right="1333"/>
        <w:spacing w:line="364" w:lineRule="auto"/>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r/>
    </w:p>
    <w:p>
      <w:pPr>
        <w:pStyle w:val="1697"/>
        <w:ind w:left="684" w:right="1327"/>
        <w:spacing w:line="364" w:lineRule="auto"/>
      </w:pPr>
      <w:r>
        <w:t xml:space="preserve">Содержание и периодичность внутреннего мониторинга устанавливаются решением</w:t>
      </w:r>
      <w:r>
        <w:t xml:space="preserve">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p>
    <w:p>
      <w:pPr>
        <w:pStyle w:val="1697"/>
        <w:ind w:left="0" w:firstLine="0"/>
        <w:jc w:val="left"/>
        <w:spacing w:before="131"/>
      </w:pPr>
      <w:r/>
      <w:r/>
    </w:p>
    <w:p>
      <w:pPr>
        <w:pStyle w:val="1698"/>
        <w:numPr>
          <w:ilvl w:val="0"/>
          <w:numId w:val="389"/>
        </w:numPr>
        <w:ind w:left="4064" w:right="0" w:hanging="433"/>
        <w:jc w:val="left"/>
        <w:spacing w:before="0" w:after="0" w:line="240" w:lineRule="auto"/>
        <w:tabs>
          <w:tab w:val="left" w:pos="4064" w:leader="none"/>
        </w:tabs>
      </w:pPr>
      <w:r>
        <w:t xml:space="preserve">Содержательный</w:t>
      </w:r>
      <w:r>
        <w:rPr>
          <w:spacing w:val="5"/>
        </w:rPr>
        <w:t xml:space="preserve"> </w:t>
      </w:r>
      <w:r>
        <w:rPr>
          <w:spacing w:val="-2"/>
        </w:rPr>
        <w:t xml:space="preserve">раздел.</w:t>
      </w:r>
      <w:r/>
    </w:p>
    <w:p>
      <w:pPr>
        <w:pStyle w:val="1697"/>
        <w:ind w:left="0" w:firstLine="0"/>
        <w:jc w:val="left"/>
        <w:rPr>
          <w:b/>
        </w:rPr>
      </w:pPr>
      <w:r>
        <w:rPr>
          <w:b/>
        </w:rPr>
      </w:r>
      <w:r/>
    </w:p>
    <w:p>
      <w:pPr>
        <w:pStyle w:val="1697"/>
        <w:ind w:left="0" w:firstLine="0"/>
        <w:jc w:val="left"/>
        <w:spacing w:before="6"/>
        <w:rPr>
          <w:b/>
        </w:rPr>
      </w:pPr>
      <w:r>
        <w:rPr>
          <w:b/>
        </w:rPr>
      </w:r>
      <w:r/>
    </w:p>
    <w:p>
      <w:pPr>
        <w:pStyle w:val="1699"/>
        <w:numPr>
          <w:ilvl w:val="0"/>
          <w:numId w:val="388"/>
        </w:numPr>
        <w:ind w:left="1743" w:right="0" w:hanging="397"/>
        <w:jc w:val="both"/>
        <w:spacing w:before="0" w:after="0" w:line="240" w:lineRule="auto"/>
        <w:tabs>
          <w:tab w:val="left" w:pos="1743" w:leader="none"/>
        </w:tabs>
        <w:rPr>
          <w:sz w:val="26"/>
        </w:rPr>
      </w:pPr>
      <w:r>
        <w:rPr>
          <w:sz w:val="26"/>
        </w:rPr>
        <w:t xml:space="preserve">Федеральная</w:t>
      </w:r>
      <w:r>
        <w:rPr>
          <w:spacing w:val="-5"/>
          <w:sz w:val="26"/>
        </w:rPr>
        <w:t xml:space="preserve"> </w:t>
      </w:r>
      <w:r>
        <w:rPr>
          <w:sz w:val="26"/>
        </w:rPr>
        <w:t xml:space="preserve">рабочая</w:t>
      </w:r>
      <w:r>
        <w:rPr>
          <w:spacing w:val="6"/>
          <w:sz w:val="26"/>
        </w:rPr>
        <w:t xml:space="preserve"> </w:t>
      </w:r>
      <w:r>
        <w:rPr>
          <w:sz w:val="26"/>
        </w:rPr>
        <w:t xml:space="preserve">программа</w:t>
      </w:r>
      <w:r>
        <w:rPr>
          <w:spacing w:val="7"/>
          <w:sz w:val="26"/>
        </w:rPr>
        <w:t xml:space="preserve"> </w:t>
      </w:r>
      <w:r>
        <w:rPr>
          <w:sz w:val="26"/>
        </w:rPr>
        <w:t xml:space="preserve">по</w:t>
      </w:r>
      <w:r>
        <w:rPr>
          <w:spacing w:val="6"/>
          <w:sz w:val="26"/>
        </w:rPr>
        <w:t xml:space="preserve"> </w:t>
      </w:r>
      <w:r>
        <w:rPr>
          <w:sz w:val="26"/>
        </w:rPr>
        <w:t xml:space="preserve">учебному</w:t>
      </w:r>
      <w:r>
        <w:rPr>
          <w:spacing w:val="2"/>
          <w:sz w:val="26"/>
        </w:rPr>
        <w:t xml:space="preserve"> </w:t>
      </w:r>
      <w:r>
        <w:rPr>
          <w:sz w:val="26"/>
        </w:rPr>
        <w:t xml:space="preserve">предмету</w:t>
      </w:r>
      <w:r>
        <w:rPr>
          <w:spacing w:val="-4"/>
          <w:sz w:val="26"/>
        </w:rPr>
        <w:t xml:space="preserve"> </w:t>
      </w:r>
      <w:r>
        <w:rPr>
          <w:sz w:val="26"/>
        </w:rPr>
        <w:t xml:space="preserve">«Русский</w:t>
      </w:r>
      <w:r>
        <w:rPr>
          <w:spacing w:val="3"/>
          <w:sz w:val="26"/>
        </w:rPr>
        <w:t xml:space="preserve"> </w:t>
      </w:r>
      <w:r>
        <w:rPr>
          <w:spacing w:val="-2"/>
          <w:sz w:val="26"/>
        </w:rPr>
        <w:t xml:space="preserve">язык».</w:t>
      </w:r>
      <w:r/>
    </w:p>
    <w:p>
      <w:pPr>
        <w:pStyle w:val="1699"/>
        <w:numPr>
          <w:ilvl w:val="1"/>
          <w:numId w:val="388"/>
        </w:numPr>
        <w:ind w:left="684" w:right="1330" w:firstLine="667"/>
        <w:jc w:val="both"/>
        <w:spacing w:before="147" w:after="0" w:line="357" w:lineRule="auto"/>
        <w:tabs>
          <w:tab w:val="left" w:pos="2040" w:leader="none"/>
        </w:tabs>
        <w:rPr>
          <w:sz w:val="26"/>
        </w:rPr>
      </w:pPr>
      <w:r>
        <w:rPr>
          <w:sz w:val="26"/>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w:t>
      </w:r>
      <w:r>
        <w:rPr>
          <w:spacing w:val="34"/>
          <w:sz w:val="26"/>
        </w:rPr>
        <w:t xml:space="preserve"> </w:t>
      </w:r>
      <w:r>
        <w:rPr>
          <w:sz w:val="26"/>
        </w:rPr>
        <w:t xml:space="preserve">по</w:t>
      </w:r>
      <w:r>
        <w:rPr>
          <w:spacing w:val="36"/>
          <w:sz w:val="26"/>
        </w:rPr>
        <w:t xml:space="preserve"> </w:t>
      </w:r>
      <w:r>
        <w:rPr>
          <w:sz w:val="26"/>
        </w:rPr>
        <w:t xml:space="preserve">русскому</w:t>
      </w:r>
      <w:r>
        <w:rPr>
          <w:spacing w:val="36"/>
          <w:sz w:val="26"/>
        </w:rPr>
        <w:t xml:space="preserve"> </w:t>
      </w:r>
      <w:r>
        <w:rPr>
          <w:sz w:val="26"/>
        </w:rPr>
        <w:t xml:space="preserve">языку,</w:t>
      </w:r>
      <w:r>
        <w:rPr>
          <w:spacing w:val="35"/>
          <w:sz w:val="26"/>
        </w:rPr>
        <w:t xml:space="preserve"> </w:t>
      </w:r>
      <w:r>
        <w:rPr>
          <w:sz w:val="26"/>
        </w:rPr>
        <w:t xml:space="preserve">русский</w:t>
      </w:r>
      <w:r>
        <w:rPr>
          <w:spacing w:val="36"/>
          <w:sz w:val="26"/>
        </w:rPr>
        <w:t xml:space="preserve"> </w:t>
      </w:r>
      <w:r>
        <w:rPr>
          <w:sz w:val="26"/>
        </w:rPr>
        <w:t xml:space="preserve">язык)</w:t>
      </w:r>
      <w:r>
        <w:rPr>
          <w:spacing w:val="32"/>
          <w:sz w:val="26"/>
        </w:rPr>
        <w:t xml:space="preserve"> </w:t>
      </w:r>
      <w:r>
        <w:rPr>
          <w:sz w:val="26"/>
        </w:rPr>
        <w:t xml:space="preserve">включает</w:t>
      </w:r>
      <w:r>
        <w:rPr>
          <w:spacing w:val="34"/>
          <w:sz w:val="26"/>
        </w:rPr>
        <w:t xml:space="preserve"> </w:t>
      </w:r>
      <w:r>
        <w:rPr>
          <w:sz w:val="26"/>
        </w:rPr>
        <w:t xml:space="preserve">пояснительную</w:t>
      </w:r>
      <w:r>
        <w:rPr>
          <w:spacing w:val="39"/>
          <w:sz w:val="26"/>
        </w:rPr>
        <w:t xml:space="preserve"> </w:t>
      </w:r>
      <w:r>
        <w:rPr>
          <w:spacing w:val="-2"/>
          <w:sz w:val="26"/>
        </w:rPr>
        <w:t xml:space="preserve">записку,</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6" w:firstLine="0"/>
        <w:spacing w:before="63" w:line="357" w:lineRule="auto"/>
      </w:pPr>
      <w:r>
        <w:t xml:space="preserve">содержание обучения, планируемые результаты освоения программы по русскому </w:t>
      </w:r>
      <w:r>
        <w:rPr>
          <w:spacing w:val="-2"/>
        </w:rPr>
        <w:t xml:space="preserve">языку.</w:t>
      </w:r>
      <w:r/>
    </w:p>
    <w:p>
      <w:pPr>
        <w:pStyle w:val="1699"/>
        <w:numPr>
          <w:ilvl w:val="1"/>
          <w:numId w:val="388"/>
        </w:numPr>
        <w:ind w:left="683" w:right="1330" w:firstLine="667"/>
        <w:jc w:val="both"/>
        <w:spacing w:before="1" w:after="0" w:line="357" w:lineRule="auto"/>
        <w:tabs>
          <w:tab w:val="left" w:pos="1938" w:leader="none"/>
        </w:tabs>
        <w:rPr>
          <w:sz w:val="26"/>
        </w:rPr>
      </w:pPr>
      <w:r>
        <w:rPr>
          <w:sz w:val="26"/>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r/>
    </w:p>
    <w:p>
      <w:pPr>
        <w:pStyle w:val="1699"/>
        <w:numPr>
          <w:ilvl w:val="1"/>
          <w:numId w:val="388"/>
        </w:numPr>
        <w:ind w:left="684" w:right="1331" w:firstLine="667"/>
        <w:jc w:val="both"/>
        <w:spacing w:before="0" w:after="0" w:line="357" w:lineRule="auto"/>
        <w:tabs>
          <w:tab w:val="left" w:pos="1944" w:leader="none"/>
        </w:tabs>
        <w:rPr>
          <w:sz w:val="26"/>
        </w:rPr>
      </w:pPr>
      <w:r>
        <w:rPr>
          <w:sz w:val="26"/>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r/>
    </w:p>
    <w:p>
      <w:pPr>
        <w:pStyle w:val="1699"/>
        <w:numPr>
          <w:ilvl w:val="1"/>
          <w:numId w:val="388"/>
        </w:numPr>
        <w:ind w:left="683" w:right="1330" w:firstLine="667"/>
        <w:jc w:val="both"/>
        <w:spacing w:before="0" w:after="0" w:line="357" w:lineRule="auto"/>
        <w:tabs>
          <w:tab w:val="left" w:pos="1938" w:leader="none"/>
        </w:tabs>
        <w:rPr>
          <w:sz w:val="26"/>
        </w:rPr>
      </w:pPr>
      <w:r>
        <w:rPr>
          <w:sz w:val="26"/>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r/>
    </w:p>
    <w:p>
      <w:pPr>
        <w:pStyle w:val="1699"/>
        <w:numPr>
          <w:ilvl w:val="1"/>
          <w:numId w:val="388"/>
        </w:numPr>
        <w:ind w:left="1939" w:right="0" w:hanging="588"/>
        <w:jc w:val="both"/>
        <w:spacing w:before="0" w:after="0" w:line="298" w:lineRule="exact"/>
        <w:tabs>
          <w:tab w:val="left" w:pos="1939"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6" w:firstLine="667"/>
        <w:jc w:val="both"/>
        <w:spacing w:before="144" w:after="0" w:line="357" w:lineRule="auto"/>
        <w:tabs>
          <w:tab w:val="left" w:pos="2133" w:leader="none"/>
        </w:tabs>
        <w:rPr>
          <w:sz w:val="26"/>
        </w:rPr>
      </w:pPr>
      <w:r>
        <w:rPr>
          <w:sz w:val="26"/>
        </w:rPr>
        <w:t xml:space="preserve">Программа по русскому язык</w:t>
      </w:r>
      <w:r>
        <w:rPr>
          <w:sz w:val="26"/>
        </w:rPr>
        <w:t xml:space="preserve">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r/>
    </w:p>
    <w:p>
      <w:pPr>
        <w:pStyle w:val="1699"/>
        <w:numPr>
          <w:ilvl w:val="2"/>
          <w:numId w:val="388"/>
        </w:numPr>
        <w:ind w:left="2134" w:right="0" w:hanging="783"/>
        <w:jc w:val="both"/>
        <w:spacing w:before="0" w:after="0" w:line="304" w:lineRule="exact"/>
        <w:tabs>
          <w:tab w:val="left" w:pos="2134" w:leader="none"/>
        </w:tabs>
        <w:rPr>
          <w:sz w:val="26"/>
        </w:rPr>
      </w:pPr>
      <w:r>
        <w:rPr>
          <w:sz w:val="26"/>
        </w:rPr>
        <w:t xml:space="preserve">Программа</w:t>
      </w:r>
      <w:r>
        <w:rPr>
          <w:spacing w:val="5"/>
          <w:sz w:val="26"/>
        </w:rPr>
        <w:t xml:space="preserve"> </w:t>
      </w:r>
      <w:r>
        <w:rPr>
          <w:sz w:val="26"/>
        </w:rPr>
        <w:t xml:space="preserve">по</w:t>
      </w:r>
      <w:r>
        <w:rPr>
          <w:spacing w:val="1"/>
          <w:sz w:val="26"/>
        </w:rPr>
        <w:t xml:space="preserve"> </w:t>
      </w:r>
      <w:r>
        <w:rPr>
          <w:sz w:val="26"/>
        </w:rPr>
        <w:t xml:space="preserve">русскому</w:t>
      </w:r>
      <w:r>
        <w:rPr>
          <w:spacing w:val="1"/>
          <w:sz w:val="26"/>
        </w:rPr>
        <w:t xml:space="preserve"> </w:t>
      </w:r>
      <w:r>
        <w:rPr>
          <w:sz w:val="26"/>
        </w:rPr>
        <w:t xml:space="preserve">языку</w:t>
      </w:r>
      <w:r>
        <w:rPr>
          <w:spacing w:val="9"/>
          <w:sz w:val="26"/>
        </w:rPr>
        <w:t xml:space="preserve"> </w:t>
      </w:r>
      <w:r>
        <w:rPr>
          <w:position w:val="1"/>
          <w:sz w:val="26"/>
        </w:rPr>
        <w:t xml:space="preserve">позволит</w:t>
      </w:r>
      <w:r>
        <w:rPr>
          <w:spacing w:val="-1"/>
          <w:position w:val="1"/>
          <w:sz w:val="26"/>
        </w:rPr>
        <w:t xml:space="preserve"> </w:t>
      </w:r>
      <w:r>
        <w:rPr>
          <w:spacing w:val="-2"/>
          <w:position w:val="1"/>
          <w:sz w:val="26"/>
        </w:rPr>
        <w:t xml:space="preserve">учителю:</w:t>
      </w:r>
      <w:r/>
    </w:p>
    <w:p>
      <w:pPr>
        <w:pStyle w:val="1697"/>
        <w:ind w:right="1335"/>
        <w:spacing w:before="147" w:line="357" w:lineRule="auto"/>
      </w:pPr>
      <w:r>
        <w:t xml:space="preserve">реализовать в процессе преподавания русского языка современные подходы</w:t>
      </w:r>
      <w:r>
        <w:rPr>
          <w:spacing w:val="40"/>
        </w:rPr>
        <w:t xml:space="preserve"> </w:t>
      </w:r>
      <w:r>
        <w:t xml:space="preserve">к достижению личностных, метапредметных и предметных результатов обучения, сформулированных в ФГОС ООО;</w:t>
      </w:r>
      <w:r/>
    </w:p>
    <w:p>
      <w:pPr>
        <w:pStyle w:val="1697"/>
        <w:ind w:right="1321"/>
        <w:spacing w:line="357" w:lineRule="auto"/>
      </w:pPr>
      <w:r>
        <w:t xml:space="preserve">определить и структурировать планируемые результаты обучения и содержание русского языка по годам обучения в соответствии с ФГОС ООО;</w:t>
      </w:r>
      <w:r/>
    </w:p>
    <w:p>
      <w:pPr>
        <w:pStyle w:val="1697"/>
        <w:ind w:right="1326"/>
        <w:spacing w:line="362" w:lineRule="auto"/>
      </w:pPr>
      <w:r>
        <w:t xml:space="preserve">разработать календарно-тематическое планирование с учётом особенностей конкретного класса.</w:t>
      </w:r>
      <w:r/>
    </w:p>
    <w:p>
      <w:pPr>
        <w:pStyle w:val="1699"/>
        <w:numPr>
          <w:ilvl w:val="2"/>
          <w:numId w:val="388"/>
        </w:numPr>
        <w:ind w:left="683" w:right="1327" w:firstLine="667"/>
        <w:jc w:val="both"/>
        <w:spacing w:before="0" w:after="0" w:line="357" w:lineRule="auto"/>
        <w:tabs>
          <w:tab w:val="left" w:pos="2133" w:leader="none"/>
        </w:tabs>
        <w:rPr>
          <w:sz w:val="26"/>
        </w:rPr>
      </w:pPr>
      <w:r>
        <w:rPr>
          <w:sz w:val="26"/>
        </w:rPr>
        <w:t xml:space="preserve">Русский язык – государственный язык Российской Федерации, язык межнационального общения</w:t>
      </w:r>
      <w:r>
        <w:rPr>
          <w:spacing w:val="40"/>
          <w:sz w:val="26"/>
        </w:rPr>
        <w:t xml:space="preserve"> </w:t>
      </w:r>
      <w:r>
        <w:rPr>
          <w:sz w:val="26"/>
        </w:rPr>
        <w:t xml:space="preserve">народов</w:t>
      </w:r>
      <w:r>
        <w:rPr>
          <w:spacing w:val="40"/>
          <w:sz w:val="26"/>
        </w:rPr>
        <w:t xml:space="preserve"> </w:t>
      </w:r>
      <w:r>
        <w:rPr>
          <w:sz w:val="26"/>
        </w:rPr>
        <w:t xml:space="preserve">России,</w:t>
      </w:r>
      <w:r>
        <w:rPr>
          <w:spacing w:val="40"/>
          <w:sz w:val="26"/>
        </w:rPr>
        <w:t xml:space="preserve"> </w:t>
      </w:r>
      <w:r>
        <w:rPr>
          <w:sz w:val="26"/>
        </w:rPr>
        <w:t xml:space="preserve">национальный</w:t>
      </w:r>
      <w:r>
        <w:rPr>
          <w:spacing w:val="40"/>
          <w:sz w:val="26"/>
        </w:rPr>
        <w:t xml:space="preserve"> </w:t>
      </w:r>
      <w:r>
        <w:rPr>
          <w:sz w:val="26"/>
        </w:rPr>
        <w:t xml:space="preserve">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5"/>
        <w:spacing w:before="63" w:line="357" w:lineRule="auto"/>
      </w:pPr>
      <w:r>
        <w:t xml:space="preserve">Высокая функциональная значимость русского языка и выполнение им функций государственн</w:t>
      </w:r>
      <w:r>
        <w:t xml:space="preserve">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w:t>
      </w:r>
      <w:r>
        <w:rPr>
          <w:spacing w:val="80"/>
        </w:rPr>
        <w:t xml:space="preserve"> </w:t>
      </w:r>
      <w:r>
        <w:t xml:space="preserve">стилистических особенностей и выразительных возможностей, умение правильно</w:t>
      </w:r>
      <w:r>
        <w:rPr>
          <w:spacing w:val="80"/>
        </w:rPr>
        <w:t xml:space="preserve"> </w:t>
      </w:r>
      <w:r>
        <w:t xml:space="preserve">и эффективно использовать русский язык в различных сферах и ситуациях</w:t>
      </w:r>
      <w:r>
        <w:rPr>
          <w:spacing w:val="40"/>
        </w:rPr>
        <w:t xml:space="preserve"> </w:t>
      </w:r>
      <w:r>
        <w:t xml:space="preserve">общения определяют успешность социализации личности и возможности её самореализации в различных жизненно важных для человека областях.</w:t>
      </w:r>
      <w:r/>
    </w:p>
    <w:p>
      <w:pPr>
        <w:pStyle w:val="1697"/>
        <w:ind w:right="1330"/>
        <w:spacing w:line="357" w:lineRule="auto"/>
      </w:pPr>
      <w:r>
        <w:t xml:space="preserve">Русский язык, выполняя свои базовые функции общения и выражения</w:t>
      </w:r>
      <w:r>
        <w:rPr>
          <w:spacing w:val="40"/>
        </w:rPr>
        <w:t xml:space="preserve"> </w:t>
      </w:r>
      <w:r>
        <w:t xml:space="preserve">мысли, обе</w:t>
      </w:r>
      <w:r>
        <w:t xml:space="preserve">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r/>
    </w:p>
    <w:p>
      <w:pPr>
        <w:pStyle w:val="1699"/>
        <w:numPr>
          <w:ilvl w:val="2"/>
          <w:numId w:val="388"/>
        </w:numPr>
        <w:ind w:left="683" w:right="1330" w:firstLine="667"/>
        <w:jc w:val="both"/>
        <w:spacing w:before="0" w:after="0" w:line="357" w:lineRule="auto"/>
        <w:tabs>
          <w:tab w:val="left" w:pos="2133" w:leader="none"/>
        </w:tabs>
        <w:rPr>
          <w:sz w:val="26"/>
        </w:rPr>
      </w:pPr>
      <w:r>
        <w:rPr>
          <w:sz w:val="26"/>
        </w:rPr>
        <w:t xml:space="preserve">Обуче</w:t>
      </w:r>
      <w:r>
        <w:rPr>
          <w:sz w:val="26"/>
        </w:rPr>
        <w:t xml:space="preserve">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p>
    <w:p>
      <w:pPr>
        <w:pStyle w:val="1699"/>
        <w:numPr>
          <w:ilvl w:val="2"/>
          <w:numId w:val="388"/>
        </w:numPr>
        <w:ind w:left="683" w:right="1326" w:firstLine="667"/>
        <w:jc w:val="both"/>
        <w:spacing w:before="0" w:after="0" w:line="357" w:lineRule="auto"/>
        <w:tabs>
          <w:tab w:val="left" w:pos="2138" w:leader="none"/>
        </w:tabs>
        <w:rPr>
          <w:sz w:val="26"/>
        </w:rPr>
      </w:pPr>
      <w:r>
        <w:rPr>
          <w:sz w:val="26"/>
        </w:rPr>
        <w:t xml:space="preserve">Содержание программы по русскому языку ориентировано также на развитие функциона</w:t>
      </w:r>
      <w:r>
        <w:rPr>
          <w:sz w:val="26"/>
        </w:rPr>
        <w:t xml:space="preserve">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r/>
    </w:p>
    <w:p>
      <w:pPr>
        <w:pStyle w:val="1699"/>
        <w:numPr>
          <w:ilvl w:val="2"/>
          <w:numId w:val="388"/>
        </w:numPr>
        <w:ind w:left="683" w:right="1333" w:firstLine="667"/>
        <w:jc w:val="both"/>
        <w:spacing w:before="0" w:after="0" w:line="357" w:lineRule="auto"/>
        <w:tabs>
          <w:tab w:val="left" w:pos="2133" w:leader="none"/>
        </w:tabs>
        <w:rPr>
          <w:sz w:val="26"/>
        </w:rPr>
      </w:pPr>
      <w:r>
        <w:rPr>
          <w:sz w:val="26"/>
        </w:rPr>
        <w:t xml:space="preserve">Изучение русского языка направлено на достижение следующих </w:t>
      </w:r>
      <w:r>
        <w:rPr>
          <w:spacing w:val="-2"/>
          <w:sz w:val="26"/>
        </w:rPr>
        <w:t xml:space="preserve">целей:</w:t>
      </w:r>
      <w:r/>
    </w:p>
    <w:p>
      <w:pPr>
        <w:pStyle w:val="1697"/>
        <w:ind w:right="1321"/>
        <w:spacing w:line="357" w:lineRule="auto"/>
      </w:pPr>
      <w:r>
        <w:t xml:space="preserve">осознание и проявление общеросси</w:t>
      </w:r>
      <w:r>
        <w:t xml:space="preserve">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w:t>
      </w:r>
      <w:r>
        <w:rPr>
          <w:spacing w:val="40"/>
        </w:rPr>
        <w:t xml:space="preserve"> </w:t>
      </w:r>
      <w:r>
        <w:t xml:space="preserve">богатства русского и других народов России, как к средству общения и получения знаний</w:t>
      </w:r>
      <w:r>
        <w:rPr>
          <w:spacing w:val="58"/>
        </w:rPr>
        <w:t xml:space="preserve"> </w:t>
      </w:r>
      <w:r>
        <w:t xml:space="preserve">в</w:t>
      </w:r>
      <w:r>
        <w:rPr>
          <w:spacing w:val="67"/>
        </w:rPr>
        <w:t xml:space="preserve"> </w:t>
      </w:r>
      <w:r>
        <w:t xml:space="preserve">разных</w:t>
      </w:r>
      <w:r>
        <w:rPr>
          <w:spacing w:val="64"/>
        </w:rPr>
        <w:t xml:space="preserve"> </w:t>
      </w:r>
      <w:r>
        <w:t xml:space="preserve">сферах</w:t>
      </w:r>
      <w:r>
        <w:rPr>
          <w:spacing w:val="56"/>
        </w:rPr>
        <w:t xml:space="preserve"> </w:t>
      </w:r>
      <w:r>
        <w:t xml:space="preserve">человеческой</w:t>
      </w:r>
      <w:r>
        <w:rPr>
          <w:spacing w:val="61"/>
        </w:rPr>
        <w:t xml:space="preserve"> </w:t>
      </w:r>
      <w:r>
        <w:t xml:space="preserve">деятельности,</w:t>
      </w:r>
      <w:r>
        <w:rPr>
          <w:spacing w:val="58"/>
        </w:rPr>
        <w:t xml:space="preserve"> </w:t>
      </w:r>
      <w:r>
        <w:t xml:space="preserve">проявление</w:t>
      </w:r>
      <w:r>
        <w:rPr>
          <w:spacing w:val="65"/>
        </w:rPr>
        <w:t xml:space="preserve"> </w:t>
      </w:r>
      <w:r>
        <w:t xml:space="preserve">уважения</w:t>
      </w:r>
      <w:r>
        <w:rPr>
          <w:spacing w:val="64"/>
        </w:rPr>
        <w:t xml:space="preserve"> </w:t>
      </w:r>
      <w:r>
        <w:rPr>
          <w:spacing w:val="-10"/>
        </w:rPr>
        <w:t xml:space="preserve">к</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7" w:lineRule="auto"/>
      </w:pPr>
      <w:r>
        <w:t xml:space="preserve">общероссийской и русской культуре, к культуре и языкам всех народов</w:t>
      </w:r>
      <w:r>
        <w:rPr>
          <w:spacing w:val="40"/>
        </w:rPr>
        <w:t xml:space="preserve"> </w:t>
      </w:r>
      <w:r>
        <w:t xml:space="preserve">Российской Федерации;</w:t>
      </w:r>
      <w:r/>
    </w:p>
    <w:p>
      <w:pPr>
        <w:pStyle w:val="1697"/>
        <w:ind w:right="1333"/>
        <w:spacing w:before="1" w:line="357" w:lineRule="auto"/>
      </w:pPr>
      <w: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p>
    <w:p>
      <w:pPr>
        <w:pStyle w:val="1697"/>
        <w:ind w:right="1328"/>
        <w:spacing w:line="357" w:lineRule="auto"/>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w:t>
      </w:r>
      <w:r>
        <w:rPr>
          <w:spacing w:val="40"/>
        </w:rPr>
        <w:t xml:space="preserve"> </w:t>
      </w:r>
      <w:r>
        <w:t xml:space="preserve">нормами</w:t>
      </w:r>
      <w:r>
        <w:rPr>
          <w:spacing w:val="40"/>
        </w:rPr>
        <w:t xml:space="preserve"> </w:t>
      </w:r>
      <w:r>
        <w:t xml:space="preserve">русского</w:t>
      </w:r>
      <w:r>
        <w:rPr>
          <w:spacing w:val="40"/>
        </w:rPr>
        <w:t xml:space="preserve"> </w:t>
      </w:r>
      <w:r>
        <w:t xml:space="preserve">литературного</w:t>
      </w:r>
      <w:r>
        <w:rPr>
          <w:spacing w:val="40"/>
        </w:rPr>
        <w:t xml:space="preserve"> </w:t>
      </w:r>
      <w:r>
        <w:t xml:space="preserve">языка</w:t>
      </w:r>
      <w:r>
        <w:rPr>
          <w:spacing w:val="40"/>
        </w:rPr>
        <w:t xml:space="preserve"> </w:t>
      </w:r>
      <w:r>
        <w:t xml:space="preserve">и</w:t>
      </w:r>
      <w:r>
        <w:rPr>
          <w:spacing w:val="40"/>
        </w:rPr>
        <w:t xml:space="preserve"> </w:t>
      </w:r>
      <w:r>
        <w:t xml:space="preserve">речевого</w:t>
      </w:r>
      <w:r>
        <w:rPr>
          <w:spacing w:val="40"/>
        </w:rPr>
        <w:t xml:space="preserve"> </w:t>
      </w:r>
      <w:r>
        <w:t xml:space="preserve">этикета; обог</w:t>
      </w:r>
      <w:r>
        <w:t xml:space="preserve">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r/>
    </w:p>
    <w:p>
      <w:pPr>
        <w:pStyle w:val="1697"/>
        <w:ind w:right="1328"/>
        <w:spacing w:line="357" w:lineRule="auto"/>
      </w:pPr>
      <w:r>
        <w:t xml:space="preserve">совершенствование речевой деятельности, коммуникативных умений, обеспе</w:t>
      </w:r>
      <w:r>
        <w:t xml:space="preserve">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p>
    <w:p>
      <w:pPr>
        <w:pStyle w:val="1697"/>
        <w:ind w:left="684" w:right="1327"/>
        <w:spacing w:line="357" w:lineRule="auto"/>
      </w:pPr>
      <w:r>
        <w:t xml:space="preserve">совершенс</w:t>
      </w:r>
      <w:r>
        <w:t xml:space="preserve">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r/>
    </w:p>
    <w:p>
      <w:pPr>
        <w:pStyle w:val="1697"/>
        <w:ind w:left="684" w:right="1322"/>
        <w:spacing w:line="357" w:lineRule="auto"/>
      </w:pPr>
      <w:r>
        <w:t xml:space="preserve">развитие функциональной грамотности в части формирования умений осуществлять</w:t>
      </w:r>
      <w:r>
        <w:rPr>
          <w:spacing w:val="40"/>
        </w:rPr>
        <w:t xml:space="preserve"> </w:t>
      </w:r>
      <w:r>
        <w:t xml:space="preserve">информационный поиск,</w:t>
      </w:r>
      <w:r>
        <w:rPr>
          <w:spacing w:val="40"/>
        </w:rPr>
        <w:t xml:space="preserve"> </w:t>
      </w:r>
      <w:r>
        <w:t xml:space="preserve">извлекать</w:t>
      </w:r>
      <w:r>
        <w:rPr>
          <w:spacing w:val="40"/>
        </w:rPr>
        <w:t xml:space="preserve"> </w:t>
      </w:r>
      <w:r>
        <w:t xml:space="preserve">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Pr>
          <w:spacing w:val="80"/>
        </w:rPr>
        <w:t xml:space="preserve"> </w:t>
      </w:r>
      <w:r>
        <w:t xml:space="preserve">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p>
    <w:p>
      <w:pPr>
        <w:pStyle w:val="1699"/>
        <w:numPr>
          <w:ilvl w:val="2"/>
          <w:numId w:val="388"/>
        </w:numPr>
        <w:ind w:left="684" w:right="1335" w:firstLine="667"/>
        <w:jc w:val="both"/>
        <w:spacing w:before="0" w:after="0" w:line="357" w:lineRule="auto"/>
        <w:tabs>
          <w:tab w:val="left" w:pos="2139" w:leader="none"/>
        </w:tabs>
        <w:rPr>
          <w:sz w:val="26"/>
        </w:rPr>
      </w:pPr>
      <w:r>
        <w:rPr>
          <w:sz w:val="26"/>
        </w:rPr>
        <w:t xml:space="preserve">В соответствии с ФГОС ООО учебный предмет «Русский язык» входит в предметную область «Русский язык и литература» и является обязательным</w:t>
      </w:r>
      <w:r>
        <w:rPr>
          <w:spacing w:val="30"/>
          <w:sz w:val="26"/>
        </w:rPr>
        <w:t xml:space="preserve"> </w:t>
      </w:r>
      <w:r>
        <w:rPr>
          <w:sz w:val="26"/>
        </w:rPr>
        <w:t xml:space="preserve">для</w:t>
      </w:r>
      <w:r>
        <w:rPr>
          <w:spacing w:val="27"/>
          <w:sz w:val="26"/>
        </w:rPr>
        <w:t xml:space="preserve"> </w:t>
      </w:r>
      <w:r>
        <w:rPr>
          <w:sz w:val="26"/>
        </w:rPr>
        <w:t xml:space="preserve">изучения.</w:t>
      </w:r>
      <w:r>
        <w:rPr>
          <w:spacing w:val="31"/>
          <w:sz w:val="26"/>
        </w:rPr>
        <w:t xml:space="preserve"> </w:t>
      </w:r>
      <w:r>
        <w:rPr>
          <w:sz w:val="26"/>
        </w:rPr>
        <w:t xml:space="preserve">Общее</w:t>
      </w:r>
      <w:r>
        <w:rPr>
          <w:spacing w:val="22"/>
          <w:sz w:val="26"/>
        </w:rPr>
        <w:t xml:space="preserve"> </w:t>
      </w:r>
      <w:r>
        <w:rPr>
          <w:sz w:val="26"/>
        </w:rPr>
        <w:t xml:space="preserve">число</w:t>
      </w:r>
      <w:r>
        <w:rPr>
          <w:spacing w:val="31"/>
          <w:sz w:val="26"/>
        </w:rPr>
        <w:t xml:space="preserve"> </w:t>
      </w:r>
      <w:r>
        <w:rPr>
          <w:sz w:val="26"/>
        </w:rPr>
        <w:t xml:space="preserve">часов,</w:t>
      </w:r>
      <w:r>
        <w:rPr>
          <w:spacing w:val="27"/>
          <w:sz w:val="26"/>
        </w:rPr>
        <w:t xml:space="preserve"> </w:t>
      </w:r>
      <w:r>
        <w:rPr>
          <w:sz w:val="26"/>
        </w:rPr>
        <w:t xml:space="preserve">рекомендованных</w:t>
      </w:r>
      <w:r>
        <w:rPr>
          <w:spacing w:val="26"/>
          <w:sz w:val="26"/>
        </w:rPr>
        <w:t xml:space="preserve"> </w:t>
      </w:r>
      <w:r>
        <w:rPr>
          <w:sz w:val="26"/>
        </w:rPr>
        <w:t xml:space="preserve">для</w:t>
      </w:r>
      <w:r>
        <w:rPr>
          <w:spacing w:val="33"/>
          <w:sz w:val="26"/>
        </w:rPr>
        <w:t xml:space="preserve"> </w:t>
      </w:r>
      <w:r>
        <w:rPr>
          <w:spacing w:val="-2"/>
          <w:sz w:val="26"/>
        </w:rPr>
        <w:t xml:space="preserve">изучения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6" w:firstLine="0"/>
        <w:spacing w:before="62" w:line="357" w:lineRule="auto"/>
      </w:pPr>
      <w:r>
        <w:t xml:space="preserve">русского языка, – </w:t>
      </w:r>
      <w:r>
        <w:rPr>
          <w:position w:val="1"/>
        </w:rPr>
        <w:t xml:space="preserve">714 часов: в 5 классе – 170 часов (5 часов в неделю), в 6 классе – </w:t>
      </w:r>
      <w:r>
        <w:t xml:space="preserve">204</w:t>
      </w:r>
      <w:r>
        <w:rPr>
          <w:spacing w:val="22"/>
        </w:rPr>
        <w:t xml:space="preserve"> </w:t>
      </w:r>
      <w:r>
        <w:t xml:space="preserve">часа</w:t>
      </w:r>
      <w:r>
        <w:rPr>
          <w:spacing w:val="21"/>
        </w:rPr>
        <w:t xml:space="preserve"> </w:t>
      </w:r>
      <w:r>
        <w:t xml:space="preserve">(6</w:t>
      </w:r>
      <w:r>
        <w:rPr>
          <w:spacing w:val="20"/>
        </w:rPr>
        <w:t xml:space="preserve"> </w:t>
      </w:r>
      <w:r>
        <w:t xml:space="preserve">часов</w:t>
      </w:r>
      <w:r>
        <w:rPr>
          <w:spacing w:val="20"/>
        </w:rPr>
        <w:t xml:space="preserve"> </w:t>
      </w:r>
      <w:r>
        <w:t xml:space="preserve">в</w:t>
      </w:r>
      <w:r>
        <w:rPr>
          <w:spacing w:val="32"/>
        </w:rPr>
        <w:t xml:space="preserve"> </w:t>
      </w:r>
      <w:r>
        <w:t xml:space="preserve">неделю),</w:t>
      </w:r>
      <w:r>
        <w:rPr>
          <w:spacing w:val="23"/>
        </w:rPr>
        <w:t xml:space="preserve"> </w:t>
      </w:r>
      <w:r>
        <w:t xml:space="preserve">в</w:t>
      </w:r>
      <w:r>
        <w:rPr>
          <w:spacing w:val="17"/>
        </w:rPr>
        <w:t xml:space="preserve"> </w:t>
      </w:r>
      <w:r>
        <w:t xml:space="preserve">7</w:t>
      </w:r>
      <w:r>
        <w:rPr>
          <w:spacing w:val="30"/>
        </w:rPr>
        <w:t xml:space="preserve"> </w:t>
      </w:r>
      <w:r>
        <w:t xml:space="preserve">классе</w:t>
      </w:r>
      <w:r>
        <w:rPr>
          <w:spacing w:val="21"/>
        </w:rPr>
        <w:t xml:space="preserve"> </w:t>
      </w:r>
      <w:r>
        <w:t xml:space="preserve">136</w:t>
      </w:r>
      <w:r>
        <w:rPr>
          <w:spacing w:val="24"/>
        </w:rPr>
        <w:t xml:space="preserve"> </w:t>
      </w:r>
      <w:r>
        <w:t xml:space="preserve">часов</w:t>
      </w:r>
      <w:r>
        <w:rPr>
          <w:spacing w:val="23"/>
        </w:rPr>
        <w:t xml:space="preserve"> </w:t>
      </w:r>
      <w:r>
        <w:t xml:space="preserve">(4</w:t>
      </w:r>
      <w:r>
        <w:rPr>
          <w:spacing w:val="25"/>
        </w:rPr>
        <w:t xml:space="preserve"> </w:t>
      </w:r>
      <w:r>
        <w:t xml:space="preserve">часа</w:t>
      </w:r>
      <w:r>
        <w:rPr>
          <w:spacing w:val="15"/>
        </w:rPr>
        <w:t xml:space="preserve"> </w:t>
      </w:r>
      <w:r>
        <w:t xml:space="preserve">в</w:t>
      </w:r>
      <w:r>
        <w:rPr>
          <w:spacing w:val="28"/>
        </w:rPr>
        <w:t xml:space="preserve"> </w:t>
      </w:r>
      <w:r>
        <w:t xml:space="preserve">неделю),</w:t>
      </w:r>
      <w:r>
        <w:rPr>
          <w:spacing w:val="23"/>
        </w:rPr>
        <w:t xml:space="preserve"> </w:t>
      </w:r>
      <w:r>
        <w:t xml:space="preserve">в</w:t>
      </w:r>
      <w:r>
        <w:rPr>
          <w:spacing w:val="17"/>
        </w:rPr>
        <w:t xml:space="preserve"> </w:t>
      </w:r>
      <w:r>
        <w:t xml:space="preserve">8</w:t>
      </w:r>
      <w:r>
        <w:rPr>
          <w:spacing w:val="25"/>
        </w:rPr>
        <w:t xml:space="preserve"> </w:t>
      </w:r>
      <w:r>
        <w:t xml:space="preserve">классе</w:t>
      </w:r>
      <w:r>
        <w:rPr>
          <w:spacing w:val="27"/>
        </w:rPr>
        <w:t xml:space="preserve"> </w:t>
      </w:r>
      <w:r>
        <w:rPr>
          <w:spacing w:val="-10"/>
        </w:rPr>
        <w:t xml:space="preserve">–</w:t>
      </w:r>
      <w:r/>
    </w:p>
    <w:p>
      <w:pPr>
        <w:pStyle w:val="1697"/>
        <w:ind w:left="684" w:firstLine="0"/>
        <w:spacing w:before="2"/>
      </w:pPr>
      <w:r>
        <w:t xml:space="preserve">102</w:t>
      </w:r>
      <w:r>
        <w:rPr>
          <w:spacing w:val="3"/>
        </w:rPr>
        <w:t xml:space="preserve"> </w:t>
      </w:r>
      <w:r>
        <w:t xml:space="preserve">часа</w:t>
      </w:r>
      <w:r>
        <w:rPr>
          <w:spacing w:val="1"/>
        </w:rPr>
        <w:t xml:space="preserve"> </w:t>
      </w:r>
      <w:r>
        <w:t xml:space="preserve">(3</w:t>
      </w:r>
      <w:r>
        <w:rPr>
          <w:spacing w:val="5"/>
        </w:rPr>
        <w:t xml:space="preserve"> </w:t>
      </w:r>
      <w:r>
        <w:t xml:space="preserve">часа</w:t>
      </w:r>
      <w:r>
        <w:rPr>
          <w:spacing w:val="-1"/>
        </w:rPr>
        <w:t xml:space="preserve"> </w:t>
      </w:r>
      <w:r>
        <w:t xml:space="preserve">в</w:t>
      </w:r>
      <w:r>
        <w:rPr>
          <w:spacing w:val="7"/>
        </w:rPr>
        <w:t xml:space="preserve"> </w:t>
      </w:r>
      <w:r>
        <w:t xml:space="preserve">неделю), в</w:t>
      </w:r>
      <w:r>
        <w:rPr>
          <w:spacing w:val="-2"/>
        </w:rPr>
        <w:t xml:space="preserve"> </w:t>
      </w:r>
      <w:r>
        <w:t xml:space="preserve">9</w:t>
      </w:r>
      <w:r>
        <w:rPr>
          <w:spacing w:val="6"/>
        </w:rPr>
        <w:t xml:space="preserve"> </w:t>
      </w:r>
      <w:r>
        <w:t xml:space="preserve">классе</w:t>
      </w:r>
      <w:r>
        <w:rPr>
          <w:spacing w:val="-1"/>
        </w:rPr>
        <w:t xml:space="preserve"> </w:t>
      </w:r>
      <w:r>
        <w:t xml:space="preserve">–</w:t>
      </w:r>
      <w:r>
        <w:rPr>
          <w:spacing w:val="1"/>
        </w:rPr>
        <w:t xml:space="preserve"> </w:t>
      </w:r>
      <w:r>
        <w:t xml:space="preserve">102 часа</w:t>
      </w:r>
      <w:r>
        <w:rPr>
          <w:spacing w:val="1"/>
        </w:rPr>
        <w:t xml:space="preserve"> </w:t>
      </w:r>
      <w:r>
        <w:t xml:space="preserve">(3 часа</w:t>
      </w:r>
      <w:r>
        <w:rPr>
          <w:spacing w:val="1"/>
        </w:rPr>
        <w:t xml:space="preserve"> </w:t>
      </w:r>
      <w:r>
        <w:t xml:space="preserve">в</w:t>
      </w:r>
      <w:r>
        <w:rPr>
          <w:spacing w:val="-1"/>
        </w:rPr>
        <w:t xml:space="preserve"> </w:t>
      </w:r>
      <w:r>
        <w:rPr>
          <w:spacing w:val="-2"/>
        </w:rPr>
        <w:t xml:space="preserve">неделю).</w:t>
      </w:r>
      <w:r/>
    </w:p>
    <w:p>
      <w:pPr>
        <w:pStyle w:val="1699"/>
        <w:numPr>
          <w:ilvl w:val="1"/>
          <w:numId w:val="388"/>
        </w:numPr>
        <w:ind w:left="1943" w:right="0" w:hanging="592"/>
        <w:jc w:val="both"/>
        <w:spacing w:before="14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147" w:after="0" w:line="240" w:lineRule="auto"/>
        <w:tabs>
          <w:tab w:val="left" w:pos="2134" w:leader="none"/>
        </w:tabs>
        <w:rPr>
          <w:sz w:val="26"/>
        </w:rPr>
      </w:pPr>
      <w:r>
        <w:rPr>
          <w:sz w:val="26"/>
        </w:rPr>
        <w:t xml:space="preserve">Общие</w:t>
      </w:r>
      <w:r>
        <w:rPr>
          <w:spacing w:val="-1"/>
          <w:sz w:val="26"/>
        </w:rPr>
        <w:t xml:space="preserve"> </w:t>
      </w:r>
      <w:r>
        <w:rPr>
          <w:sz w:val="26"/>
        </w:rPr>
        <w:t xml:space="preserve">сведения</w:t>
      </w:r>
      <w:r>
        <w:rPr>
          <w:spacing w:val="4"/>
          <w:sz w:val="26"/>
        </w:rPr>
        <w:t xml:space="preserve"> </w:t>
      </w:r>
      <w:r>
        <w:rPr>
          <w:sz w:val="26"/>
        </w:rPr>
        <w:t xml:space="preserve">о</w:t>
      </w:r>
      <w:r>
        <w:rPr>
          <w:spacing w:val="9"/>
          <w:sz w:val="26"/>
        </w:rPr>
        <w:t xml:space="preserve"> </w:t>
      </w:r>
      <w:r>
        <w:rPr>
          <w:spacing w:val="-2"/>
          <w:sz w:val="26"/>
        </w:rPr>
        <w:t xml:space="preserve">языке.</w:t>
      </w:r>
      <w:r/>
    </w:p>
    <w:p>
      <w:pPr>
        <w:pStyle w:val="1697"/>
        <w:ind w:left="684" w:right="1337"/>
        <w:spacing w:before="147" w:line="355" w:lineRule="auto"/>
      </w:pPr>
      <w:r>
        <w:t xml:space="preserve">Богатство и выразительность русского языка. Лингвистика как наука о</w:t>
      </w:r>
      <w:r>
        <w:rPr>
          <w:spacing w:val="80"/>
        </w:rPr>
        <w:t xml:space="preserve"> </w:t>
      </w:r>
      <w:r>
        <w:rPr>
          <w:spacing w:val="-2"/>
        </w:rPr>
        <w:t xml:space="preserve">языке.</w:t>
      </w:r>
      <w:r/>
    </w:p>
    <w:p>
      <w:pPr>
        <w:pStyle w:val="1697"/>
        <w:ind w:left="1351" w:firstLine="0"/>
        <w:spacing w:before="4"/>
      </w:pPr>
      <w:r>
        <w:t xml:space="preserve">Основные</w:t>
      </w:r>
      <w:r>
        <w:rPr>
          <w:spacing w:val="1"/>
        </w:rPr>
        <w:t xml:space="preserve"> </w:t>
      </w:r>
      <w:r>
        <w:t xml:space="preserve">разделы</w:t>
      </w:r>
      <w:r>
        <w:rPr>
          <w:spacing w:val="6"/>
        </w:rPr>
        <w:t xml:space="preserve"> </w:t>
      </w:r>
      <w:r>
        <w:rPr>
          <w:spacing w:val="-2"/>
        </w:rPr>
        <w:t xml:space="preserve">лингвистики.</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Язык</w:t>
      </w:r>
      <w:r>
        <w:rPr>
          <w:spacing w:val="3"/>
          <w:sz w:val="26"/>
        </w:rPr>
        <w:t xml:space="preserve"> </w:t>
      </w:r>
      <w:r>
        <w:rPr>
          <w:sz w:val="26"/>
        </w:rPr>
        <w:t xml:space="preserve">и</w:t>
      </w:r>
      <w:r>
        <w:rPr>
          <w:spacing w:val="-6"/>
          <w:sz w:val="26"/>
        </w:rPr>
        <w:t xml:space="preserve"> </w:t>
      </w:r>
      <w:r>
        <w:rPr>
          <w:spacing w:val="-2"/>
          <w:sz w:val="26"/>
        </w:rPr>
        <w:t xml:space="preserve">речь.</w:t>
      </w:r>
      <w:r/>
    </w:p>
    <w:p>
      <w:pPr>
        <w:pStyle w:val="1697"/>
        <w:ind w:left="684" w:right="1335"/>
        <w:spacing w:before="143" w:line="357" w:lineRule="auto"/>
      </w:pPr>
      <w:r>
        <w:t xml:space="preserve">Язык и речь. Речь устная и письменная, монологическая и диалогическая, </w:t>
      </w:r>
      <w:r>
        <w:rPr>
          <w:spacing w:val="-2"/>
        </w:rPr>
        <w:t xml:space="preserve">полилог.</w:t>
      </w:r>
      <w:r/>
    </w:p>
    <w:p>
      <w:pPr>
        <w:pStyle w:val="1697"/>
        <w:ind w:left="684" w:right="1326"/>
        <w:spacing w:before="1" w:line="357" w:lineRule="auto"/>
      </w:pPr>
      <w:r>
        <w:t xml:space="preserve">Виды речевой деятельности (говорение, слушание, чтение, письмо), их </w:t>
      </w:r>
      <w:r>
        <w:rPr>
          <w:spacing w:val="-2"/>
        </w:rPr>
        <w:t xml:space="preserve">особенности.</w:t>
      </w:r>
      <w:r/>
    </w:p>
    <w:p>
      <w:pPr>
        <w:pStyle w:val="1697"/>
        <w:ind w:left="684" w:right="1327"/>
        <w:spacing w:before="2" w:line="357" w:lineRule="auto"/>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 xml:space="preserve">литературы.</w:t>
      </w:r>
      <w:r/>
    </w:p>
    <w:p>
      <w:pPr>
        <w:pStyle w:val="1697"/>
        <w:ind w:left="684" w:right="1326"/>
        <w:spacing w:line="357" w:lineRule="auto"/>
      </w:pPr>
      <w:r>
        <w:t xml:space="preserve">Устный пересказ прочитанного или прослушанного текста, в том числе с изменением лица рассказчика.</w:t>
      </w:r>
      <w:r/>
    </w:p>
    <w:p>
      <w:pPr>
        <w:pStyle w:val="1697"/>
        <w:ind w:left="684" w:right="1326"/>
        <w:spacing w:line="357" w:lineRule="auto"/>
      </w:pPr>
      <w:r>
        <w:t xml:space="preserve">Участие в диалоге на лингвистические темы (в</w:t>
      </w:r>
      <w:r>
        <w:rPr>
          <w:spacing w:val="36"/>
        </w:rPr>
        <w:t xml:space="preserve"> </w:t>
      </w:r>
      <w:r>
        <w:t xml:space="preserve">рамках изученного) и темы</w:t>
      </w:r>
      <w:r>
        <w:rPr>
          <w:spacing w:val="40"/>
        </w:rPr>
        <w:t xml:space="preserve"> </w:t>
      </w:r>
      <w:r>
        <w:t xml:space="preserve">на основе жизненных наблюдений.</w:t>
      </w:r>
      <w:r/>
    </w:p>
    <w:p>
      <w:pPr>
        <w:pStyle w:val="1697"/>
        <w:ind w:left="1351" w:firstLine="0"/>
      </w:pPr>
      <w:r>
        <w:t xml:space="preserve">Речевые</w:t>
      </w:r>
      <w:r>
        <w:rPr>
          <w:spacing w:val="4"/>
        </w:rPr>
        <w:t xml:space="preserve"> </w:t>
      </w:r>
      <w:r>
        <w:t xml:space="preserve">формулы</w:t>
      </w:r>
      <w:r>
        <w:rPr>
          <w:spacing w:val="4"/>
        </w:rPr>
        <w:t xml:space="preserve"> </w:t>
      </w:r>
      <w:r>
        <w:t xml:space="preserve">приветствия, прощания,</w:t>
      </w:r>
      <w:r>
        <w:rPr>
          <w:spacing w:val="4"/>
        </w:rPr>
        <w:t xml:space="preserve"> </w:t>
      </w:r>
      <w:r>
        <w:t xml:space="preserve">просьбы,</w:t>
      </w:r>
      <w:r>
        <w:rPr>
          <w:spacing w:val="5"/>
        </w:rPr>
        <w:t xml:space="preserve"> </w:t>
      </w:r>
      <w:r>
        <w:rPr>
          <w:spacing w:val="-2"/>
        </w:rPr>
        <w:t xml:space="preserve">благодарности.</w:t>
      </w:r>
      <w:r/>
    </w:p>
    <w:p>
      <w:pPr>
        <w:pStyle w:val="1697"/>
        <w:ind w:left="684" w:right="1331"/>
        <w:spacing w:before="140" w:line="367" w:lineRule="auto"/>
      </w:pPr>
      <w:r>
        <w:t xml:space="preserve">Сочинения различных видов с использованием жизненного и читательского опыта, сюжетной картины (в том числе сочинения-миниатюры).</w:t>
      </w:r>
      <w:r/>
    </w:p>
    <w:p>
      <w:pPr>
        <w:pStyle w:val="1697"/>
        <w:ind w:left="684" w:right="1331"/>
        <w:spacing w:line="357" w:lineRule="auto"/>
      </w:pPr>
      <w:r>
        <w:t xml:space="preserve">Виды аудирования: выборочное, ознакомительное, детальное. Виды чтения: изучающее, ознакомительное, просмотровое, поисковое.</w:t>
      </w:r>
      <w:r/>
    </w:p>
    <w:p>
      <w:pPr>
        <w:pStyle w:val="1699"/>
        <w:numPr>
          <w:ilvl w:val="2"/>
          <w:numId w:val="388"/>
        </w:numPr>
        <w:ind w:left="2139" w:right="0" w:hanging="788"/>
        <w:jc w:val="both"/>
        <w:spacing w:before="0" w:after="0" w:line="240" w:lineRule="auto"/>
        <w:tabs>
          <w:tab w:val="left" w:pos="2139" w:leader="none"/>
        </w:tabs>
        <w:rPr>
          <w:sz w:val="26"/>
        </w:rPr>
      </w:pPr>
      <w:r>
        <w:rPr>
          <w:spacing w:val="-2"/>
          <w:sz w:val="26"/>
        </w:rPr>
        <w:t xml:space="preserve">Текст.</w:t>
      </w:r>
      <w:r/>
    </w:p>
    <w:p>
      <w:pPr>
        <w:pStyle w:val="1697"/>
        <w:ind w:left="684" w:right="1330"/>
        <w:jc w:val="left"/>
        <w:spacing w:before="137" w:line="357" w:lineRule="auto"/>
      </w:pPr>
      <w:r>
        <w:t xml:space="preserve">Текст</w:t>
      </w:r>
      <w:r>
        <w:rPr>
          <w:spacing w:val="40"/>
        </w:rPr>
        <w:t xml:space="preserve"> </w:t>
      </w:r>
      <w:r>
        <w:t xml:space="preserve">и</w:t>
      </w:r>
      <w:r>
        <w:rPr>
          <w:spacing w:val="37"/>
        </w:rPr>
        <w:t xml:space="preserve"> </w:t>
      </w:r>
      <w:r>
        <w:t xml:space="preserve">его</w:t>
      </w:r>
      <w:r>
        <w:rPr>
          <w:spacing w:val="40"/>
        </w:rPr>
        <w:t xml:space="preserve"> </w:t>
      </w:r>
      <w:r>
        <w:t xml:space="preserve">основные</w:t>
      </w:r>
      <w:r>
        <w:rPr>
          <w:spacing w:val="40"/>
        </w:rPr>
        <w:t xml:space="preserve"> </w:t>
      </w:r>
      <w:r>
        <w:t xml:space="preserve">признаки.</w:t>
      </w:r>
      <w:r>
        <w:rPr>
          <w:spacing w:val="40"/>
        </w:rPr>
        <w:t xml:space="preserve"> </w:t>
      </w:r>
      <w:r>
        <w:t xml:space="preserve">Тема</w:t>
      </w:r>
      <w:r>
        <w:rPr>
          <w:spacing w:val="37"/>
        </w:rPr>
        <w:t xml:space="preserve"> </w:t>
      </w:r>
      <w:r>
        <w:t xml:space="preserve">и</w:t>
      </w:r>
      <w:r>
        <w:rPr>
          <w:spacing w:val="40"/>
        </w:rPr>
        <w:t xml:space="preserve"> </w:t>
      </w:r>
      <w:r>
        <w:t xml:space="preserve">главная</w:t>
      </w:r>
      <w:r>
        <w:rPr>
          <w:spacing w:val="37"/>
        </w:rPr>
        <w:t xml:space="preserve"> </w:t>
      </w:r>
      <w:r>
        <w:t xml:space="preserve">мысль</w:t>
      </w:r>
      <w:r>
        <w:rPr>
          <w:spacing w:val="38"/>
        </w:rPr>
        <w:t xml:space="preserve"> </w:t>
      </w:r>
      <w:r>
        <w:t xml:space="preserve">текста.</w:t>
      </w:r>
      <w:r>
        <w:rPr>
          <w:spacing w:val="40"/>
        </w:rPr>
        <w:t xml:space="preserve"> </w:t>
      </w:r>
      <w:r>
        <w:t xml:space="preserve">Микротема текста. Ключевые слова.</w:t>
      </w:r>
      <w:r/>
    </w:p>
    <w:p>
      <w:pPr>
        <w:pStyle w:val="1697"/>
        <w:ind w:left="684" w:right="1330"/>
        <w:jc w:val="left"/>
        <w:spacing w:before="6" w:line="355" w:lineRule="auto"/>
        <w:tabs>
          <w:tab w:val="left" w:pos="4882" w:leader="none"/>
          <w:tab w:val="left" w:pos="5831" w:leader="none"/>
          <w:tab w:val="left" w:pos="6805" w:leader="none"/>
          <w:tab w:val="left" w:pos="8305" w:leader="none"/>
        </w:tabs>
      </w:pPr>
      <w:r>
        <w:rPr>
          <w:spacing w:val="-2"/>
        </w:rPr>
        <w:t xml:space="preserve">Функционально-смысловые</w:t>
      </w:r>
      <w:r>
        <w:tab/>
      </w:r>
      <w:r>
        <w:rPr>
          <w:spacing w:val="-4"/>
        </w:rPr>
        <w:t xml:space="preserve">типы</w:t>
      </w:r>
      <w:r>
        <w:tab/>
      </w:r>
      <w:r>
        <w:rPr>
          <w:spacing w:val="-2"/>
        </w:rPr>
        <w:t xml:space="preserve">речи:</w:t>
      </w:r>
      <w:r>
        <w:tab/>
      </w:r>
      <w:r>
        <w:rPr>
          <w:spacing w:val="-2"/>
        </w:rPr>
        <w:t xml:space="preserve">описание,</w:t>
      </w:r>
      <w:r>
        <w:tab/>
      </w:r>
      <w:r>
        <w:rPr>
          <w:spacing w:val="-2"/>
        </w:rPr>
        <w:t xml:space="preserve">повествование, </w:t>
      </w:r>
      <w:r>
        <w:t xml:space="preserve">рассуждение; их особенности.</w:t>
      </w:r>
      <w:r/>
    </w:p>
    <w:p>
      <w:pPr>
        <w:pStyle w:val="1697"/>
        <w:ind w:left="1351" w:firstLine="0"/>
        <w:jc w:val="left"/>
        <w:spacing w:before="3"/>
      </w:pPr>
      <w:r>
        <w:t xml:space="preserve">Композиционная</w:t>
      </w:r>
      <w:r>
        <w:rPr>
          <w:spacing w:val="33"/>
        </w:rPr>
        <w:t xml:space="preserve"> </w:t>
      </w:r>
      <w:r>
        <w:t xml:space="preserve">структура</w:t>
      </w:r>
      <w:r>
        <w:rPr>
          <w:spacing w:val="30"/>
        </w:rPr>
        <w:t xml:space="preserve"> </w:t>
      </w:r>
      <w:r>
        <w:t xml:space="preserve">текста.</w:t>
      </w:r>
      <w:r>
        <w:rPr>
          <w:spacing w:val="38"/>
        </w:rPr>
        <w:t xml:space="preserve"> </w:t>
      </w:r>
      <w:r>
        <w:t xml:space="preserve">Абзац</w:t>
      </w:r>
      <w:r>
        <w:rPr>
          <w:spacing w:val="35"/>
        </w:rPr>
        <w:t xml:space="preserve"> </w:t>
      </w:r>
      <w:r>
        <w:t xml:space="preserve">как</w:t>
      </w:r>
      <w:r>
        <w:rPr>
          <w:spacing w:val="35"/>
        </w:rPr>
        <w:t xml:space="preserve"> </w:t>
      </w:r>
      <w:r>
        <w:t xml:space="preserve">средство</w:t>
      </w:r>
      <w:r>
        <w:rPr>
          <w:spacing w:val="39"/>
        </w:rPr>
        <w:t xml:space="preserve"> </w:t>
      </w:r>
      <w:r>
        <w:t xml:space="preserve">членения</w:t>
      </w:r>
      <w:r>
        <w:rPr>
          <w:spacing w:val="35"/>
        </w:rPr>
        <w:t xml:space="preserve"> </w:t>
      </w:r>
      <w:r>
        <w:t xml:space="preserve">текста</w:t>
      </w:r>
      <w:r>
        <w:rPr>
          <w:spacing w:val="47"/>
        </w:rPr>
        <w:t xml:space="preserve"> </w:t>
      </w:r>
      <w:r>
        <w:rPr>
          <w:spacing w:val="-5"/>
        </w:rPr>
        <w:t xml:space="preserve">на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композиционно-смысловые</w:t>
      </w:r>
      <w:r>
        <w:rPr>
          <w:spacing w:val="9"/>
        </w:rPr>
        <w:t xml:space="preserve"> </w:t>
      </w:r>
      <w:r>
        <w:rPr>
          <w:spacing w:val="-2"/>
        </w:rPr>
        <w:t xml:space="preserve">части.</w:t>
      </w:r>
      <w:r/>
    </w:p>
    <w:p>
      <w:pPr>
        <w:pStyle w:val="1697"/>
        <w:ind w:right="1341"/>
        <w:spacing w:before="147" w:line="357" w:lineRule="auto"/>
      </w:pPr>
      <w:r>
        <w:t xml:space="preserve">Средства связи предложений и частей текста: формы слова, однокоренные слова, синонимы, антонимы, личные местоимения, повтор слова.</w:t>
      </w:r>
      <w:r/>
    </w:p>
    <w:p>
      <w:pPr>
        <w:pStyle w:val="1697"/>
        <w:ind w:left="1351" w:firstLine="0"/>
        <w:spacing w:line="296" w:lineRule="exact"/>
      </w:pPr>
      <w:r>
        <w:t xml:space="preserve">Повествование</w:t>
      </w:r>
      <w:r>
        <w:rPr>
          <w:spacing w:val="2"/>
        </w:rPr>
        <w:t xml:space="preserve"> </w:t>
      </w:r>
      <w:r>
        <w:t xml:space="preserve">как</w:t>
      </w:r>
      <w:r>
        <w:rPr>
          <w:spacing w:val="6"/>
        </w:rPr>
        <w:t xml:space="preserve"> </w:t>
      </w:r>
      <w:r>
        <w:t xml:space="preserve">тип</w:t>
      </w:r>
      <w:r>
        <w:rPr>
          <w:spacing w:val="3"/>
        </w:rPr>
        <w:t xml:space="preserve"> </w:t>
      </w:r>
      <w:r>
        <w:t xml:space="preserve">речи.</w:t>
      </w:r>
      <w:r>
        <w:rPr>
          <w:spacing w:val="1"/>
        </w:rPr>
        <w:t xml:space="preserve"> </w:t>
      </w:r>
      <w:r>
        <w:rPr>
          <w:spacing w:val="-2"/>
        </w:rPr>
        <w:t xml:space="preserve">Рассказ.</w:t>
      </w:r>
      <w:r/>
    </w:p>
    <w:p>
      <w:pPr>
        <w:pStyle w:val="1697"/>
        <w:ind w:right="1321"/>
        <w:spacing w:before="147" w:line="357" w:lineRule="auto"/>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p>
    <w:p>
      <w:pPr>
        <w:pStyle w:val="1697"/>
        <w:ind w:right="1322"/>
        <w:spacing w:line="357" w:lineRule="auto"/>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 xml:space="preserve">рассказчика.</w:t>
      </w:r>
      <w:r/>
    </w:p>
    <w:p>
      <w:pPr>
        <w:pStyle w:val="1697"/>
        <w:ind w:left="1351" w:firstLine="0"/>
        <w:spacing w:line="297" w:lineRule="exact"/>
      </w:pPr>
      <w:r>
        <w:t xml:space="preserve">Информационная</w:t>
      </w:r>
      <w:r>
        <w:rPr>
          <w:spacing w:val="5"/>
        </w:rPr>
        <w:t xml:space="preserve"> </w:t>
      </w:r>
      <w:r>
        <w:t xml:space="preserve">переработка</w:t>
      </w:r>
      <w:r>
        <w:rPr>
          <w:spacing w:val="1"/>
        </w:rPr>
        <w:t xml:space="preserve"> </w:t>
      </w:r>
      <w:r>
        <w:t xml:space="preserve">текста:</w:t>
      </w:r>
      <w:r>
        <w:rPr>
          <w:spacing w:val="2"/>
        </w:rPr>
        <w:t xml:space="preserve"> </w:t>
      </w:r>
      <w:r>
        <w:t xml:space="preserve">простой</w:t>
      </w:r>
      <w:r>
        <w:rPr>
          <w:spacing w:val="-2"/>
        </w:rPr>
        <w:t xml:space="preserve"> </w:t>
      </w:r>
      <w:r>
        <w:t xml:space="preserve">и</w:t>
      </w:r>
      <w:r>
        <w:rPr>
          <w:spacing w:val="6"/>
        </w:rPr>
        <w:t xml:space="preserve"> </w:t>
      </w:r>
      <w:r>
        <w:t xml:space="preserve">сложный</w:t>
      </w:r>
      <w:r>
        <w:rPr>
          <w:spacing w:val="2"/>
        </w:rPr>
        <w:t xml:space="preserve"> </w:t>
      </w:r>
      <w:r>
        <w:t xml:space="preserve">план</w:t>
      </w:r>
      <w:r>
        <w:rPr>
          <w:spacing w:val="3"/>
        </w:rPr>
        <w:t xml:space="preserve"> </w:t>
      </w:r>
      <w:r>
        <w:rPr>
          <w:spacing w:val="-2"/>
        </w:rPr>
        <w:t xml:space="preserve">текста.</w:t>
      </w:r>
      <w:r/>
    </w:p>
    <w:p>
      <w:pPr>
        <w:pStyle w:val="1699"/>
        <w:numPr>
          <w:ilvl w:val="2"/>
          <w:numId w:val="388"/>
        </w:numPr>
        <w:ind w:left="2139" w:right="0" w:hanging="788"/>
        <w:jc w:val="left"/>
        <w:spacing w:before="151" w:after="0" w:line="240" w:lineRule="auto"/>
        <w:tabs>
          <w:tab w:val="left" w:pos="2139" w:leader="none"/>
        </w:tabs>
        <w:rPr>
          <w:sz w:val="26"/>
        </w:rPr>
      </w:pPr>
      <w:r>
        <w:rPr>
          <w:sz w:val="26"/>
        </w:rPr>
        <w:t xml:space="preserve">Функциональные</w:t>
      </w:r>
      <w:r>
        <w:rPr>
          <w:spacing w:val="3"/>
          <w:sz w:val="26"/>
        </w:rPr>
        <w:t xml:space="preserve"> </w:t>
      </w:r>
      <w:r>
        <w:rPr>
          <w:sz w:val="26"/>
        </w:rPr>
        <w:t xml:space="preserve">разновидности</w:t>
      </w:r>
      <w:r>
        <w:rPr>
          <w:spacing w:val="3"/>
          <w:sz w:val="26"/>
        </w:rPr>
        <w:t xml:space="preserve"> </w:t>
      </w:r>
      <w:r>
        <w:rPr>
          <w:spacing w:val="-2"/>
          <w:sz w:val="26"/>
        </w:rPr>
        <w:t xml:space="preserve">языка.</w:t>
      </w:r>
      <w:r/>
    </w:p>
    <w:p>
      <w:pPr>
        <w:pStyle w:val="1697"/>
        <w:ind w:left="684" w:right="1326"/>
        <w:jc w:val="left"/>
        <w:spacing w:before="142" w:line="357" w:lineRule="auto"/>
        <w:tabs>
          <w:tab w:val="left" w:pos="2367" w:leader="none"/>
          <w:tab w:val="left" w:pos="4260" w:leader="none"/>
          <w:tab w:val="left" w:pos="4653" w:leader="none"/>
          <w:tab w:val="left" w:pos="6845" w:leader="none"/>
          <w:tab w:val="left" w:pos="8883" w:leader="none"/>
          <w:tab w:val="left" w:pos="9794" w:leader="none"/>
        </w:tabs>
      </w:pPr>
      <w:r>
        <w:rPr>
          <w:spacing w:val="-4"/>
        </w:rPr>
        <w:t xml:space="preserve">Общее</w:t>
      </w:r>
      <w:r>
        <w:tab/>
      </w:r>
      <w:r>
        <w:rPr>
          <w:spacing w:val="-2"/>
        </w:rPr>
        <w:t xml:space="preserve">представление</w:t>
      </w:r>
      <w:r>
        <w:tab/>
      </w:r>
      <w:r>
        <w:rPr>
          <w:spacing w:val="-10"/>
        </w:rPr>
        <w:t xml:space="preserve">о</w:t>
      </w:r>
      <w:r>
        <w:tab/>
      </w:r>
      <w:r>
        <w:rPr>
          <w:spacing w:val="-2"/>
        </w:rPr>
        <w:t xml:space="preserve">функциональных</w:t>
      </w:r>
      <w:r>
        <w:tab/>
      </w:r>
      <w:r>
        <w:rPr>
          <w:spacing w:val="-2"/>
        </w:rPr>
        <w:t xml:space="preserve">разновидностях</w:t>
      </w:r>
      <w:r>
        <w:tab/>
      </w:r>
      <w:r>
        <w:rPr>
          <w:spacing w:val="-2"/>
        </w:rPr>
        <w:t xml:space="preserve">языка</w:t>
      </w:r>
      <w:r>
        <w:tab/>
      </w:r>
      <w:r>
        <w:rPr>
          <w:spacing w:val="-6"/>
        </w:rPr>
        <w:t xml:space="preserve">(о </w:t>
      </w:r>
      <w:r>
        <w:t xml:space="preserve">разговорной речи, функциональных стилях, языке художественной литературы).</w:t>
      </w:r>
      <w:r/>
    </w:p>
    <w:p>
      <w:pPr>
        <w:pStyle w:val="1699"/>
        <w:numPr>
          <w:ilvl w:val="2"/>
          <w:numId w:val="388"/>
        </w:numPr>
        <w:ind w:left="2139" w:right="0" w:hanging="788"/>
        <w:jc w:val="left"/>
        <w:spacing w:before="0" w:after="0" w:line="296" w:lineRule="exact"/>
        <w:tabs>
          <w:tab w:val="left" w:pos="2139" w:leader="none"/>
        </w:tabs>
        <w:rPr>
          <w:sz w:val="26"/>
        </w:rPr>
      </w:pPr>
      <w:r>
        <w:rPr>
          <w:sz w:val="26"/>
        </w:rPr>
        <w:t xml:space="preserve">Система</w:t>
      </w:r>
      <w:r>
        <w:rPr>
          <w:spacing w:val="5"/>
          <w:sz w:val="26"/>
        </w:rPr>
        <w:t xml:space="preserve"> </w:t>
      </w:r>
      <w:r>
        <w:rPr>
          <w:spacing w:val="-2"/>
          <w:sz w:val="26"/>
        </w:rPr>
        <w:t xml:space="preserve">языка.</w:t>
      </w:r>
      <w:r/>
    </w:p>
    <w:p>
      <w:pPr>
        <w:pStyle w:val="1699"/>
        <w:numPr>
          <w:ilvl w:val="3"/>
          <w:numId w:val="388"/>
        </w:numPr>
        <w:ind w:left="1351" w:right="4734" w:firstLine="0"/>
        <w:jc w:val="left"/>
        <w:spacing w:before="148" w:after="0" w:line="357" w:lineRule="auto"/>
        <w:tabs>
          <w:tab w:val="left" w:pos="2339" w:leader="none"/>
        </w:tabs>
        <w:rPr>
          <w:sz w:val="26"/>
        </w:rPr>
      </w:pPr>
      <w:r>
        <w:rPr>
          <w:sz w:val="26"/>
        </w:rPr>
        <w:t xml:space="preserve">Фонетика. Графика. Орфоэпия. Фонетика и графика как разделы лингвистики.</w:t>
      </w:r>
      <w:r/>
    </w:p>
    <w:p>
      <w:pPr>
        <w:pStyle w:val="1697"/>
        <w:ind w:left="1351" w:right="2400" w:firstLine="0"/>
        <w:jc w:val="left"/>
        <w:spacing w:line="357" w:lineRule="auto"/>
      </w:pPr>
      <w:r>
        <w:t xml:space="preserve">Звук как единица языка. Смыслоразличительная роль звука. Система гласных звуков.</w:t>
      </w:r>
      <w:r/>
    </w:p>
    <w:p>
      <w:pPr>
        <w:pStyle w:val="1697"/>
        <w:ind w:left="1351" w:firstLine="0"/>
        <w:jc w:val="left"/>
      </w:pPr>
      <w:r>
        <w:t xml:space="preserve">Система</w:t>
      </w:r>
      <w:r>
        <w:rPr>
          <w:spacing w:val="2"/>
        </w:rPr>
        <w:t xml:space="preserve"> </w:t>
      </w:r>
      <w:r>
        <w:t xml:space="preserve">согласных</w:t>
      </w:r>
      <w:r>
        <w:rPr>
          <w:spacing w:val="8"/>
        </w:rPr>
        <w:t xml:space="preserve"> </w:t>
      </w:r>
      <w:r>
        <w:rPr>
          <w:spacing w:val="-2"/>
        </w:rPr>
        <w:t xml:space="preserve">звуков.</w:t>
      </w:r>
      <w:r/>
    </w:p>
    <w:p>
      <w:pPr>
        <w:pStyle w:val="1697"/>
        <w:ind w:left="684" w:right="1334"/>
        <w:jc w:val="left"/>
        <w:spacing w:before="141" w:line="357" w:lineRule="auto"/>
        <w:tabs>
          <w:tab w:val="left" w:pos="2938" w:leader="none"/>
          <w:tab w:val="left" w:pos="4021" w:leader="none"/>
          <w:tab w:val="left" w:pos="4491" w:leader="none"/>
          <w:tab w:val="left" w:pos="5762" w:leader="none"/>
          <w:tab w:val="left" w:pos="6942" w:leader="none"/>
          <w:tab w:val="left" w:pos="8424" w:leader="none"/>
        </w:tabs>
      </w:pPr>
      <w:r>
        <w:rPr>
          <w:spacing w:val="-2"/>
        </w:rPr>
        <w:t xml:space="preserve">Изменение</w:t>
      </w:r>
      <w:r>
        <w:tab/>
      </w:r>
      <w:r>
        <w:rPr>
          <w:spacing w:val="-2"/>
        </w:rPr>
        <w:t xml:space="preserve">звуков</w:t>
      </w:r>
      <w:r>
        <w:tab/>
      </w:r>
      <w:r>
        <w:rPr>
          <w:spacing w:val="-10"/>
        </w:rPr>
        <w:t xml:space="preserve">в</w:t>
      </w:r>
      <w:r>
        <w:tab/>
      </w:r>
      <w:r>
        <w:rPr>
          <w:spacing w:val="-2"/>
        </w:rPr>
        <w:t xml:space="preserve">речевом</w:t>
      </w:r>
      <w:r>
        <w:tab/>
      </w:r>
      <w:r>
        <w:rPr>
          <w:spacing w:val="-2"/>
        </w:rPr>
        <w:t xml:space="preserve">потоке.</w:t>
      </w:r>
      <w:r>
        <w:tab/>
      </w:r>
      <w:r>
        <w:rPr>
          <w:spacing w:val="-2"/>
        </w:rPr>
        <w:t xml:space="preserve">Элементы</w:t>
      </w:r>
      <w:r>
        <w:tab/>
      </w:r>
      <w:r>
        <w:rPr>
          <w:spacing w:val="-2"/>
        </w:rPr>
        <w:t xml:space="preserve">фонетической транскрипции.</w:t>
      </w:r>
      <w:r/>
    </w:p>
    <w:p>
      <w:pPr>
        <w:pStyle w:val="1697"/>
        <w:ind w:left="1351" w:right="4192" w:firstLine="0"/>
        <w:jc w:val="left"/>
        <w:spacing w:before="2" w:line="357" w:lineRule="auto"/>
      </w:pPr>
      <w:r>
        <w:t xml:space="preserve">Слог. Ударение. Свойства русского ударения. Соотношение звуков и букв.</w:t>
      </w:r>
      <w:r/>
    </w:p>
    <w:p>
      <w:pPr>
        <w:pStyle w:val="1697"/>
        <w:ind w:left="1351" w:firstLine="0"/>
        <w:jc w:val="left"/>
        <w:spacing w:before="2"/>
      </w:pPr>
      <w:r>
        <w:t xml:space="preserve">Фонетический</w:t>
      </w:r>
      <w:r>
        <w:rPr>
          <w:spacing w:val="5"/>
        </w:rPr>
        <w:t xml:space="preserve"> </w:t>
      </w:r>
      <w:r>
        <w:t xml:space="preserve">анализ</w:t>
      </w:r>
      <w:r>
        <w:rPr>
          <w:spacing w:val="8"/>
        </w:rPr>
        <w:t xml:space="preserve"> </w:t>
      </w:r>
      <w:r>
        <w:rPr>
          <w:spacing w:val="-2"/>
        </w:rPr>
        <w:t xml:space="preserve">слова.</w:t>
      </w:r>
      <w:r/>
    </w:p>
    <w:p>
      <w:pPr>
        <w:pStyle w:val="1697"/>
        <w:ind w:left="1351" w:right="4192" w:firstLine="0"/>
        <w:jc w:val="left"/>
        <w:spacing w:before="147" w:line="355" w:lineRule="auto"/>
      </w:pPr>
      <w:r>
        <w:t xml:space="preserve">Способы обозначения [й’], мягкости согласных. Основные выразительные средства фонетики.</w:t>
      </w:r>
      <w:r/>
    </w:p>
    <w:p>
      <w:pPr>
        <w:pStyle w:val="1697"/>
        <w:ind w:left="1351" w:firstLine="0"/>
        <w:jc w:val="left"/>
        <w:spacing w:before="3"/>
      </w:pPr>
      <w:r>
        <w:t xml:space="preserve">Прописные</w:t>
      </w:r>
      <w:r>
        <w:rPr>
          <w:spacing w:val="6"/>
        </w:rPr>
        <w:t xml:space="preserve"> </w:t>
      </w:r>
      <w:r>
        <w:t xml:space="preserve">и</w:t>
      </w:r>
      <w:r>
        <w:rPr>
          <w:spacing w:val="2"/>
        </w:rPr>
        <w:t xml:space="preserve"> </w:t>
      </w:r>
      <w:r>
        <w:t xml:space="preserve">строчные</w:t>
      </w:r>
      <w:r>
        <w:rPr>
          <w:spacing w:val="1"/>
        </w:rPr>
        <w:t xml:space="preserve"> </w:t>
      </w:r>
      <w:r>
        <w:rPr>
          <w:spacing w:val="-2"/>
        </w:rPr>
        <w:t xml:space="preserve">буквы.</w:t>
      </w:r>
      <w:r/>
    </w:p>
    <w:p>
      <w:pPr>
        <w:pStyle w:val="1697"/>
        <w:ind w:left="1351" w:firstLine="0"/>
        <w:jc w:val="left"/>
        <w:spacing w:before="148"/>
      </w:pPr>
      <w:r>
        <w:t xml:space="preserve">Интонация,</w:t>
      </w:r>
      <w:r>
        <w:rPr>
          <w:spacing w:val="4"/>
        </w:rPr>
        <w:t xml:space="preserve"> </w:t>
      </w:r>
      <w:r>
        <w:t xml:space="preserve">её</w:t>
      </w:r>
      <w:r>
        <w:rPr>
          <w:spacing w:val="6"/>
        </w:rPr>
        <w:t xml:space="preserve"> </w:t>
      </w:r>
      <w:r>
        <w:t xml:space="preserve">функции.</w:t>
      </w:r>
      <w:r>
        <w:rPr>
          <w:spacing w:val="-1"/>
        </w:rPr>
        <w:t xml:space="preserve"> </w:t>
      </w:r>
      <w:r>
        <w:t xml:space="preserve">Основные</w:t>
      </w:r>
      <w:r>
        <w:rPr>
          <w:spacing w:val="1"/>
        </w:rPr>
        <w:t xml:space="preserve"> </w:t>
      </w:r>
      <w:r>
        <w:t xml:space="preserve">элементы</w:t>
      </w:r>
      <w:r>
        <w:rPr>
          <w:spacing w:val="5"/>
        </w:rPr>
        <w:t xml:space="preserve"> </w:t>
      </w:r>
      <w:r>
        <w:rPr>
          <w:spacing w:val="-2"/>
        </w:rPr>
        <w:t xml:space="preserve">интонации.</w:t>
      </w:r>
      <w:r/>
    </w:p>
    <w:p>
      <w:pPr>
        <w:pStyle w:val="1699"/>
        <w:numPr>
          <w:ilvl w:val="3"/>
          <w:numId w:val="388"/>
        </w:numPr>
        <w:ind w:left="2335" w:right="0" w:hanging="984"/>
        <w:jc w:val="left"/>
        <w:spacing w:before="142" w:after="0" w:line="240" w:lineRule="auto"/>
        <w:tabs>
          <w:tab w:val="left" w:pos="2335" w:leader="none"/>
        </w:tabs>
        <w:rPr>
          <w:sz w:val="26"/>
        </w:rPr>
      </w:pPr>
      <w:r>
        <w:rPr>
          <w:spacing w:val="-2"/>
          <w:position w:val="1"/>
          <w:sz w:val="26"/>
        </w:rPr>
        <w:t xml:space="preserve">Орфография.</w:t>
      </w:r>
      <w:r/>
    </w:p>
    <w:p>
      <w:pPr>
        <w:pStyle w:val="1697"/>
        <w:ind w:left="1351" w:firstLine="0"/>
        <w:jc w:val="left"/>
        <w:spacing w:before="147"/>
      </w:pPr>
      <w:r>
        <w:t xml:space="preserve">Орфография</w:t>
      </w:r>
      <w:r>
        <w:rPr>
          <w:spacing w:val="-1"/>
        </w:rPr>
        <w:t xml:space="preserve"> </w:t>
      </w:r>
      <w:r>
        <w:t xml:space="preserve">как</w:t>
      </w:r>
      <w:r>
        <w:rPr>
          <w:spacing w:val="3"/>
        </w:rPr>
        <w:t xml:space="preserve"> </w:t>
      </w:r>
      <w:r>
        <w:t xml:space="preserve">раздел</w:t>
      </w:r>
      <w:r>
        <w:rPr>
          <w:spacing w:val="10"/>
        </w:rPr>
        <w:t xml:space="preserve"> </w:t>
      </w:r>
      <w:r>
        <w:rPr>
          <w:spacing w:val="-2"/>
        </w:rPr>
        <w:t xml:space="preserve">лингвистики.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2672" w:firstLine="0"/>
        <w:spacing w:before="63" w:line="357" w:lineRule="auto"/>
      </w:pPr>
      <w:r>
        <w:t xml:space="preserve">Понятие «орфограмма». Буквенные и небуквенные орфограммы. Правописание разделительных ъ и ь.</w:t>
      </w:r>
      <w:r/>
    </w:p>
    <w:p>
      <w:pPr>
        <w:pStyle w:val="1699"/>
        <w:numPr>
          <w:ilvl w:val="3"/>
          <w:numId w:val="388"/>
        </w:numPr>
        <w:ind w:left="2339" w:right="0" w:hanging="988"/>
        <w:jc w:val="both"/>
        <w:spacing w:before="1" w:after="0" w:line="240" w:lineRule="auto"/>
        <w:tabs>
          <w:tab w:val="left" w:pos="2339" w:leader="none"/>
        </w:tabs>
        <w:rPr>
          <w:sz w:val="26"/>
        </w:rPr>
      </w:pPr>
      <w:r>
        <w:rPr>
          <w:spacing w:val="-2"/>
          <w:position w:val="1"/>
          <w:sz w:val="26"/>
        </w:rPr>
        <w:t xml:space="preserve">Лексикология.</w:t>
      </w:r>
      <w:r/>
    </w:p>
    <w:p>
      <w:pPr>
        <w:pStyle w:val="1697"/>
        <w:ind w:left="1351" w:firstLine="0"/>
        <w:spacing w:before="143"/>
      </w:pPr>
      <w:r>
        <w:t xml:space="preserve">Лексикология</w:t>
      </w:r>
      <w:r>
        <w:rPr>
          <w:spacing w:val="1"/>
        </w:rPr>
        <w:t xml:space="preserve"> </w:t>
      </w:r>
      <w:r>
        <w:t xml:space="preserve">как раздел</w:t>
      </w:r>
      <w:r>
        <w:rPr>
          <w:spacing w:val="12"/>
        </w:rPr>
        <w:t xml:space="preserve"> </w:t>
      </w:r>
      <w:r>
        <w:rPr>
          <w:spacing w:val="-2"/>
        </w:rPr>
        <w:t xml:space="preserve">лингвистики.</w:t>
      </w:r>
      <w:r/>
    </w:p>
    <w:p>
      <w:pPr>
        <w:pStyle w:val="1697"/>
        <w:ind w:right="1334"/>
        <w:spacing w:before="147" w:line="357" w:lineRule="auto"/>
      </w:pPr>
      <w:r>
        <w:t xml:space="preserve">Основные способы толкования лексического значения слова (подбор однокоренных слов; подбор синонимов и антонимов);</w:t>
      </w:r>
      <w:r/>
    </w:p>
    <w:p>
      <w:pPr>
        <w:pStyle w:val="1697"/>
        <w:ind w:right="1338"/>
        <w:spacing w:line="357" w:lineRule="auto"/>
      </w:pPr>
      <w:r>
        <w:t xml:space="preserve">основные способы разъяснения значения слова (по контексту, с помощью толкового словаря).</w:t>
      </w:r>
      <w:r/>
    </w:p>
    <w:p>
      <w:pPr>
        <w:pStyle w:val="1697"/>
        <w:ind w:left="1351" w:firstLine="0"/>
      </w:pPr>
      <w:r>
        <w:t xml:space="preserve">Слова</w:t>
      </w:r>
      <w:r>
        <w:rPr>
          <w:spacing w:val="24"/>
        </w:rPr>
        <w:t xml:space="preserve"> </w:t>
      </w:r>
      <w:r>
        <w:t xml:space="preserve">однозначные</w:t>
      </w:r>
      <w:r>
        <w:rPr>
          <w:spacing w:val="27"/>
        </w:rPr>
        <w:t xml:space="preserve"> </w:t>
      </w:r>
      <w:r>
        <w:t xml:space="preserve">и</w:t>
      </w:r>
      <w:r>
        <w:rPr>
          <w:spacing w:val="27"/>
        </w:rPr>
        <w:t xml:space="preserve"> </w:t>
      </w:r>
      <w:r>
        <w:t xml:space="preserve">многозначные.</w:t>
      </w:r>
      <w:r>
        <w:rPr>
          <w:spacing w:val="24"/>
        </w:rPr>
        <w:t xml:space="preserve"> </w:t>
      </w:r>
      <w:r>
        <w:t xml:space="preserve">Прямое</w:t>
      </w:r>
      <w:r>
        <w:rPr>
          <w:spacing w:val="28"/>
        </w:rPr>
        <w:t xml:space="preserve"> </w:t>
      </w:r>
      <w:r>
        <w:t xml:space="preserve">и</w:t>
      </w:r>
      <w:r>
        <w:rPr>
          <w:spacing w:val="28"/>
        </w:rPr>
        <w:t xml:space="preserve"> </w:t>
      </w:r>
      <w:r>
        <w:t xml:space="preserve">переносное</w:t>
      </w:r>
      <w:r>
        <w:rPr>
          <w:spacing w:val="28"/>
        </w:rPr>
        <w:t xml:space="preserve"> </w:t>
      </w:r>
      <w:r>
        <w:t xml:space="preserve">значения</w:t>
      </w:r>
      <w:r>
        <w:rPr>
          <w:spacing w:val="28"/>
        </w:rPr>
        <w:t xml:space="preserve"> </w:t>
      </w:r>
      <w:r>
        <w:rPr>
          <w:spacing w:val="-2"/>
        </w:rPr>
        <w:t xml:space="preserve">слова.</w:t>
      </w:r>
      <w:r/>
    </w:p>
    <w:p>
      <w:pPr>
        <w:pStyle w:val="1697"/>
        <w:ind w:firstLine="0"/>
        <w:spacing w:before="142"/>
      </w:pPr>
      <w:r>
        <w:t xml:space="preserve">Тематические группы</w:t>
      </w:r>
      <w:r>
        <w:rPr>
          <w:spacing w:val="4"/>
        </w:rPr>
        <w:t xml:space="preserve"> </w:t>
      </w:r>
      <w:r>
        <w:t xml:space="preserve">слов.</w:t>
      </w:r>
      <w:r>
        <w:rPr>
          <w:spacing w:val="4"/>
        </w:rPr>
        <w:t xml:space="preserve"> </w:t>
      </w:r>
      <w:r>
        <w:t xml:space="preserve">Обозначение</w:t>
      </w:r>
      <w:r>
        <w:rPr>
          <w:spacing w:val="1"/>
        </w:rPr>
        <w:t xml:space="preserve"> </w:t>
      </w:r>
      <w:r>
        <w:t xml:space="preserve">родовых</w:t>
      </w:r>
      <w:r>
        <w:rPr>
          <w:spacing w:val="6"/>
        </w:rPr>
        <w:t xml:space="preserve"> </w:t>
      </w:r>
      <w:r>
        <w:t xml:space="preserve">и</w:t>
      </w:r>
      <w:r>
        <w:rPr>
          <w:spacing w:val="-3"/>
        </w:rPr>
        <w:t xml:space="preserve"> </w:t>
      </w:r>
      <w:r>
        <w:t xml:space="preserve">видовых</w:t>
      </w:r>
      <w:r>
        <w:rPr>
          <w:spacing w:val="6"/>
        </w:rPr>
        <w:t xml:space="preserve"> </w:t>
      </w:r>
      <w:r>
        <w:rPr>
          <w:spacing w:val="-2"/>
        </w:rPr>
        <w:t xml:space="preserve">понятий.</w:t>
      </w:r>
      <w:r/>
    </w:p>
    <w:p>
      <w:pPr>
        <w:pStyle w:val="1697"/>
        <w:ind w:left="1351" w:firstLine="0"/>
        <w:spacing w:before="147"/>
      </w:pPr>
      <w:r>
        <w:t xml:space="preserve">Синонимы.</w:t>
      </w:r>
      <w:r>
        <w:rPr>
          <w:spacing w:val="7"/>
        </w:rPr>
        <w:t xml:space="preserve"> </w:t>
      </w:r>
      <w:r>
        <w:t xml:space="preserve">Антонимы.</w:t>
      </w:r>
      <w:r>
        <w:rPr>
          <w:spacing w:val="2"/>
        </w:rPr>
        <w:t xml:space="preserve"> </w:t>
      </w:r>
      <w:r>
        <w:t xml:space="preserve">Омонимы.</w:t>
      </w:r>
      <w:r>
        <w:rPr>
          <w:spacing w:val="2"/>
        </w:rPr>
        <w:t xml:space="preserve"> </w:t>
      </w:r>
      <w:r>
        <w:rPr>
          <w:spacing w:val="-2"/>
        </w:rPr>
        <w:t xml:space="preserve">Паронимы.</w:t>
      </w:r>
      <w:r/>
    </w:p>
    <w:p>
      <w:pPr>
        <w:pStyle w:val="1697"/>
        <w:ind w:left="684" w:right="1334"/>
        <w:spacing w:before="147" w:line="357" w:lineRule="auto"/>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p>
    <w:p>
      <w:pPr>
        <w:pStyle w:val="1697"/>
        <w:ind w:left="1351" w:firstLine="0"/>
        <w:spacing w:before="3"/>
      </w:pPr>
      <w:r>
        <w:t xml:space="preserve">Лексический</w:t>
      </w:r>
      <w:r>
        <w:rPr>
          <w:spacing w:val="4"/>
        </w:rPr>
        <w:t xml:space="preserve"> </w:t>
      </w:r>
      <w:r>
        <w:t xml:space="preserve">анализ</w:t>
      </w:r>
      <w:r>
        <w:rPr>
          <w:spacing w:val="2"/>
        </w:rPr>
        <w:t xml:space="preserve"> </w:t>
      </w:r>
      <w:r>
        <w:t xml:space="preserve">слов</w:t>
      </w:r>
      <w:r>
        <w:rPr>
          <w:spacing w:val="2"/>
        </w:rPr>
        <w:t xml:space="preserve"> </w:t>
      </w:r>
      <w:r>
        <w:t xml:space="preserve">(в</w:t>
      </w:r>
      <w:r>
        <w:rPr>
          <w:spacing w:val="2"/>
        </w:rPr>
        <w:t xml:space="preserve"> </w:t>
      </w:r>
      <w:r>
        <w:t xml:space="preserve">рамках</w:t>
      </w:r>
      <w:r>
        <w:rPr>
          <w:spacing w:val="5"/>
        </w:rPr>
        <w:t xml:space="preserve"> </w:t>
      </w:r>
      <w:r>
        <w:rPr>
          <w:spacing w:val="-2"/>
        </w:rPr>
        <w:t xml:space="preserve">изученного).</w:t>
      </w:r>
      <w:r/>
    </w:p>
    <w:p>
      <w:pPr>
        <w:pStyle w:val="1699"/>
        <w:numPr>
          <w:ilvl w:val="3"/>
          <w:numId w:val="388"/>
        </w:numPr>
        <w:ind w:left="1351" w:right="5852" w:firstLine="0"/>
        <w:jc w:val="both"/>
        <w:spacing w:before="142" w:after="0" w:line="357" w:lineRule="auto"/>
        <w:tabs>
          <w:tab w:val="left" w:pos="2339" w:leader="none"/>
        </w:tabs>
        <w:rPr>
          <w:sz w:val="26"/>
        </w:rPr>
      </w:pPr>
      <w:r>
        <w:rPr>
          <w:position w:val="1"/>
          <w:sz w:val="26"/>
        </w:rPr>
        <w:t xml:space="preserve">Морфемика. Орфография. </w:t>
      </w:r>
      <w:r>
        <w:rPr>
          <w:sz w:val="26"/>
        </w:rPr>
        <w:t xml:space="preserve">Морфемика</w:t>
      </w:r>
      <w:r>
        <w:rPr>
          <w:spacing w:val="-1"/>
          <w:sz w:val="26"/>
        </w:rPr>
        <w:t xml:space="preserve"> </w:t>
      </w:r>
      <w:r>
        <w:rPr>
          <w:sz w:val="26"/>
        </w:rPr>
        <w:t xml:space="preserve">как</w:t>
      </w:r>
      <w:r>
        <w:rPr>
          <w:spacing w:val="10"/>
          <w:sz w:val="26"/>
        </w:rPr>
        <w:t xml:space="preserve"> </w:t>
      </w:r>
      <w:r>
        <w:rPr>
          <w:sz w:val="26"/>
        </w:rPr>
        <w:t xml:space="preserve">раздел</w:t>
      </w:r>
      <w:r>
        <w:rPr>
          <w:spacing w:val="4"/>
          <w:sz w:val="26"/>
        </w:rPr>
        <w:t xml:space="preserve"> </w:t>
      </w:r>
      <w:r>
        <w:rPr>
          <w:spacing w:val="-2"/>
          <w:sz w:val="26"/>
        </w:rPr>
        <w:t xml:space="preserve">лингвистики.</w:t>
      </w:r>
      <w:r/>
    </w:p>
    <w:p>
      <w:pPr>
        <w:pStyle w:val="1697"/>
        <w:ind w:left="684" w:right="1330"/>
        <w:jc w:val="left"/>
        <w:spacing w:before="2" w:line="355" w:lineRule="auto"/>
      </w:pPr>
      <w:r>
        <w:t xml:space="preserve">Морфема</w:t>
      </w:r>
      <w:r>
        <w:rPr>
          <w:spacing w:val="40"/>
        </w:rPr>
        <w:t xml:space="preserve"> </w:t>
      </w:r>
      <w:r>
        <w:t xml:space="preserve">как</w:t>
      </w:r>
      <w:r>
        <w:rPr>
          <w:spacing w:val="40"/>
        </w:rPr>
        <w:t xml:space="preserve"> </w:t>
      </w:r>
      <w:r>
        <w:t xml:space="preserve">минимальная</w:t>
      </w:r>
      <w:r>
        <w:rPr>
          <w:spacing w:val="40"/>
        </w:rPr>
        <w:t xml:space="preserve"> </w:t>
      </w:r>
      <w:r>
        <w:t xml:space="preserve">значимая</w:t>
      </w:r>
      <w:r>
        <w:rPr>
          <w:spacing w:val="40"/>
        </w:rPr>
        <w:t xml:space="preserve"> </w:t>
      </w:r>
      <w:r>
        <w:t xml:space="preserve">единица</w:t>
      </w:r>
      <w:r>
        <w:rPr>
          <w:spacing w:val="40"/>
        </w:rPr>
        <w:t xml:space="preserve"> </w:t>
      </w:r>
      <w:r>
        <w:t xml:space="preserve">языка.</w:t>
      </w:r>
      <w:r>
        <w:rPr>
          <w:spacing w:val="40"/>
        </w:rPr>
        <w:t xml:space="preserve"> </w:t>
      </w:r>
      <w:r>
        <w:t xml:space="preserve">Основа</w:t>
      </w:r>
      <w:r>
        <w:rPr>
          <w:spacing w:val="40"/>
        </w:rPr>
        <w:t xml:space="preserve"> </w:t>
      </w:r>
      <w:r>
        <w:t xml:space="preserve">слова.</w:t>
      </w:r>
      <w:r>
        <w:rPr>
          <w:spacing w:val="40"/>
        </w:rPr>
        <w:t xml:space="preserve"> </w:t>
      </w:r>
      <w:r>
        <w:t xml:space="preserve">Виды морфем (корень, приставка, суффикс, окончание).</w:t>
      </w:r>
      <w:r/>
    </w:p>
    <w:p>
      <w:pPr>
        <w:pStyle w:val="1697"/>
        <w:ind w:left="684" w:right="1330"/>
        <w:jc w:val="left"/>
        <w:spacing w:before="3" w:line="357" w:lineRule="auto"/>
      </w:pPr>
      <w:r>
        <w:t xml:space="preserve">Чередование звуков в морфемах (в том числе чередование гласных с нулём</w:t>
      </w:r>
      <w:r>
        <w:rPr>
          <w:spacing w:val="40"/>
        </w:rPr>
        <w:t xml:space="preserve"> </w:t>
      </w:r>
      <w:r>
        <w:rPr>
          <w:spacing w:val="-2"/>
        </w:rPr>
        <w:t xml:space="preserve">звука).</w:t>
      </w:r>
      <w:r/>
    </w:p>
    <w:p>
      <w:pPr>
        <w:pStyle w:val="1697"/>
        <w:ind w:left="1351" w:firstLine="0"/>
        <w:jc w:val="left"/>
        <w:spacing w:line="296" w:lineRule="exact"/>
      </w:pPr>
      <w:r>
        <w:t xml:space="preserve">Морфемный</w:t>
      </w:r>
      <w:r>
        <w:rPr>
          <w:spacing w:val="6"/>
        </w:rPr>
        <w:t xml:space="preserve"> </w:t>
      </w:r>
      <w:r>
        <w:t xml:space="preserve">анализ</w:t>
      </w:r>
      <w:r>
        <w:rPr>
          <w:spacing w:val="4"/>
        </w:rPr>
        <w:t xml:space="preserve"> </w:t>
      </w:r>
      <w:r>
        <w:rPr>
          <w:spacing w:val="-4"/>
        </w:rPr>
        <w:t xml:space="preserve">слов.</w:t>
      </w:r>
      <w:r/>
    </w:p>
    <w:p>
      <w:pPr>
        <w:pStyle w:val="1697"/>
        <w:ind w:left="1351" w:firstLine="0"/>
        <w:jc w:val="left"/>
        <w:spacing w:before="148"/>
      </w:pPr>
      <w:r>
        <w:t xml:space="preserve">Уместное</w:t>
      </w:r>
      <w:r>
        <w:rPr>
          <w:spacing w:val="-1"/>
        </w:rPr>
        <w:t xml:space="preserve"> </w:t>
      </w:r>
      <w:r>
        <w:t xml:space="preserve">использование</w:t>
      </w:r>
      <w:r>
        <w:rPr>
          <w:spacing w:val="6"/>
        </w:rPr>
        <w:t xml:space="preserve"> </w:t>
      </w:r>
      <w:r>
        <w:t xml:space="preserve">слов</w:t>
      </w:r>
      <w:r>
        <w:rPr>
          <w:spacing w:val="-1"/>
        </w:rPr>
        <w:t xml:space="preserve"> </w:t>
      </w:r>
      <w:r>
        <w:t xml:space="preserve">с</w:t>
      </w:r>
      <w:r>
        <w:rPr>
          <w:spacing w:val="7"/>
        </w:rPr>
        <w:t xml:space="preserve"> </w:t>
      </w:r>
      <w:r>
        <w:t xml:space="preserve">суффиксами</w:t>
      </w:r>
      <w:r>
        <w:rPr>
          <w:spacing w:val="2"/>
        </w:rPr>
        <w:t xml:space="preserve"> </w:t>
      </w:r>
      <w:r>
        <w:t xml:space="preserve">оценки</w:t>
      </w:r>
      <w:r>
        <w:rPr>
          <w:spacing w:val="6"/>
        </w:rPr>
        <w:t xml:space="preserve"> </w:t>
      </w:r>
      <w:r>
        <w:t xml:space="preserve">в</w:t>
      </w:r>
      <w:r>
        <w:rPr>
          <w:spacing w:val="-1"/>
        </w:rPr>
        <w:t xml:space="preserve"> </w:t>
      </w:r>
      <w:r>
        <w:t xml:space="preserve">собственной</w:t>
      </w:r>
      <w:r>
        <w:rPr>
          <w:spacing w:val="3"/>
        </w:rPr>
        <w:t xml:space="preserve"> </w:t>
      </w:r>
      <w:r>
        <w:rPr>
          <w:spacing w:val="-2"/>
        </w:rPr>
        <w:t xml:space="preserve">речи.</w:t>
      </w:r>
      <w:r/>
    </w:p>
    <w:p>
      <w:pPr>
        <w:pStyle w:val="1697"/>
        <w:ind w:left="684" w:right="1330"/>
        <w:jc w:val="left"/>
        <w:spacing w:before="147" w:line="355" w:lineRule="auto"/>
        <w:tabs>
          <w:tab w:val="left" w:pos="4152" w:leader="none"/>
          <w:tab w:val="left" w:pos="4468" w:leader="none"/>
          <w:tab w:val="left" w:pos="6157" w:leader="none"/>
        </w:tabs>
      </w:pPr>
      <w:r>
        <w:t xml:space="preserve">Правописание</w:t>
      </w:r>
      <w:r>
        <w:rPr>
          <w:spacing w:val="80"/>
        </w:rPr>
        <w:t xml:space="preserve"> </w:t>
      </w:r>
      <w:r>
        <w:t xml:space="preserve">корней</w:t>
        <w:tab/>
      </w:r>
      <w:r>
        <w:rPr>
          <w:spacing w:val="-10"/>
        </w:rPr>
        <w:t xml:space="preserve">с</w:t>
      </w:r>
      <w:r>
        <w:tab/>
      </w:r>
      <w:r>
        <w:rPr>
          <w:spacing w:val="-2"/>
        </w:rPr>
        <w:t xml:space="preserve">безударными</w:t>
      </w:r>
      <w:r>
        <w:tab/>
        <w:t xml:space="preserve">проверяемыми,</w:t>
      </w:r>
      <w:r>
        <w:rPr>
          <w:spacing w:val="80"/>
        </w:rPr>
        <w:t xml:space="preserve"> </w:t>
      </w:r>
      <w:r>
        <w:t xml:space="preserve">непроверяемыми гласными (в рамках изученного).</w:t>
      </w:r>
      <w:r/>
    </w:p>
    <w:p>
      <w:pPr>
        <w:pStyle w:val="1697"/>
        <w:ind w:left="684" w:right="1330"/>
        <w:jc w:val="left"/>
        <w:spacing w:before="3" w:line="357" w:lineRule="auto"/>
      </w:pPr>
      <w:r>
        <w:t xml:space="preserve">Правописание корней с проверяемыми, непроверяемыми, непроизносимыми согласными (в рамках изученного).</w:t>
      </w:r>
      <w:r/>
    </w:p>
    <w:p>
      <w:pPr>
        <w:pStyle w:val="1697"/>
        <w:ind w:left="1351" w:firstLine="0"/>
        <w:jc w:val="left"/>
        <w:spacing w:before="2"/>
      </w:pPr>
      <w:r>
        <w:t xml:space="preserve">Правописание</w:t>
      </w:r>
      <w:r>
        <w:rPr>
          <w:spacing w:val="4"/>
        </w:rPr>
        <w:t xml:space="preserve"> </w:t>
      </w:r>
      <w:r>
        <w:t xml:space="preserve">ё</w:t>
      </w:r>
      <w:r>
        <w:rPr>
          <w:spacing w:val="-4"/>
        </w:rPr>
        <w:t xml:space="preserve"> </w:t>
      </w:r>
      <w:r>
        <w:t xml:space="preserve">–</w:t>
      </w:r>
      <w:r>
        <w:rPr>
          <w:spacing w:val="1"/>
        </w:rPr>
        <w:t xml:space="preserve"> </w:t>
      </w:r>
      <w:r>
        <w:t xml:space="preserve">о</w:t>
      </w:r>
      <w:r>
        <w:rPr>
          <w:spacing w:val="5"/>
        </w:rPr>
        <w:t xml:space="preserve"> </w:t>
      </w:r>
      <w:r>
        <w:t xml:space="preserve">после</w:t>
      </w:r>
      <w:r>
        <w:rPr>
          <w:spacing w:val="5"/>
        </w:rPr>
        <w:t xml:space="preserve"> </w:t>
      </w:r>
      <w:r>
        <w:t xml:space="preserve">шипящих</w:t>
      </w:r>
      <w:r>
        <w:rPr>
          <w:spacing w:val="1"/>
        </w:rPr>
        <w:t xml:space="preserve"> </w:t>
      </w:r>
      <w:r>
        <w:t xml:space="preserve">в</w:t>
      </w:r>
      <w:r>
        <w:rPr>
          <w:spacing w:val="3"/>
        </w:rPr>
        <w:t xml:space="preserve"> </w:t>
      </w:r>
      <w:r>
        <w:t xml:space="preserve">корне</w:t>
      </w:r>
      <w:r>
        <w:rPr>
          <w:spacing w:val="1"/>
        </w:rPr>
        <w:t xml:space="preserve"> </w:t>
      </w:r>
      <w:r>
        <w:rPr>
          <w:spacing w:val="-2"/>
        </w:rPr>
        <w:t xml:space="preserve">слова.</w:t>
      </w:r>
      <w:r/>
    </w:p>
    <w:p>
      <w:pPr>
        <w:pStyle w:val="1697"/>
        <w:ind w:left="1351" w:right="1330" w:firstLine="0"/>
        <w:jc w:val="left"/>
        <w:spacing w:before="148" w:line="357" w:lineRule="auto"/>
      </w:pPr>
      <w:r>
        <w:t xml:space="preserve">Правописание неизменяемых при письме приставок и приставок на -з (-с). Правописание ы – и после приставок.</w:t>
      </w:r>
      <w:r/>
    </w:p>
    <w:p>
      <w:pPr>
        <w:pStyle w:val="1697"/>
        <w:ind w:left="1351" w:firstLine="0"/>
        <w:jc w:val="left"/>
        <w:spacing w:line="296" w:lineRule="exact"/>
      </w:pPr>
      <w:r>
        <w:t xml:space="preserve">Правописание</w:t>
      </w:r>
      <w:r>
        <w:rPr>
          <w:spacing w:val="9"/>
        </w:rPr>
        <w:t xml:space="preserve"> </w:t>
      </w:r>
      <w:r>
        <w:t xml:space="preserve">ы</w:t>
      </w:r>
      <w:r>
        <w:rPr>
          <w:spacing w:val="-5"/>
        </w:rPr>
        <w:t xml:space="preserve"> </w:t>
      </w:r>
      <w:r>
        <w:t xml:space="preserve">–</w:t>
      </w:r>
      <w:r>
        <w:rPr>
          <w:spacing w:val="8"/>
        </w:rPr>
        <w:t xml:space="preserve"> </w:t>
      </w:r>
      <w:r>
        <w:t xml:space="preserve">и</w:t>
      </w:r>
      <w:r>
        <w:rPr>
          <w:spacing w:val="3"/>
        </w:rPr>
        <w:t xml:space="preserve"> </w:t>
      </w:r>
      <w:r>
        <w:t xml:space="preserve">после</w:t>
      </w:r>
      <w:r>
        <w:rPr>
          <w:spacing w:val="3"/>
        </w:rPr>
        <w:t xml:space="preserve"> </w:t>
      </w:r>
      <w:r>
        <w:rPr>
          <w:spacing w:val="-5"/>
        </w:rPr>
        <w:t xml:space="preserve">ц.</w:t>
      </w:r>
      <w:r/>
    </w:p>
    <w:p>
      <w:pPr>
        <w:jc w:val="left"/>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206"/>
      </w:pPr>
      <w:r/>
      <w:r/>
    </w:p>
    <w:p>
      <w:pPr>
        <w:pStyle w:val="1697"/>
        <w:ind w:left="684" w:firstLine="0"/>
        <w:jc w:val="left"/>
        <w:spacing w:before="1"/>
      </w:pPr>
      <w:r>
        <w:rPr>
          <w:spacing w:val="-2"/>
        </w:rPr>
        <w:t xml:space="preserve">речи.</w:t>
      </w:r>
      <w:r/>
    </w:p>
    <w:p>
      <w:pPr>
        <w:pStyle w:val="1697"/>
        <w:ind w:left="39" w:firstLine="0"/>
        <w:jc w:val="left"/>
        <w:spacing w:before="63"/>
      </w:pPr>
      <w:r>
        <w:br w:type="column"/>
      </w:r>
      <w:r>
        <w:t xml:space="preserve">Орфографический</w:t>
      </w:r>
      <w:r>
        <w:rPr>
          <w:spacing w:val="3"/>
        </w:rPr>
        <w:t xml:space="preserve"> </w:t>
      </w:r>
      <w:r>
        <w:t xml:space="preserve">анализ</w:t>
      </w:r>
      <w:r>
        <w:rPr>
          <w:spacing w:val="-1"/>
        </w:rPr>
        <w:t xml:space="preserve"> </w:t>
      </w:r>
      <w:r>
        <w:t xml:space="preserve">слова</w:t>
      </w:r>
      <w:r>
        <w:rPr>
          <w:spacing w:val="5"/>
        </w:rPr>
        <w:t xml:space="preserve"> </w:t>
      </w:r>
      <w:r>
        <w:t xml:space="preserve">(в</w:t>
      </w:r>
      <w:r>
        <w:rPr>
          <w:spacing w:val="-2"/>
        </w:rPr>
        <w:t xml:space="preserve"> </w:t>
      </w:r>
      <w:r>
        <w:t xml:space="preserve">рамках</w:t>
      </w:r>
      <w:r>
        <w:rPr>
          <w:spacing w:val="5"/>
        </w:rPr>
        <w:t xml:space="preserve"> </w:t>
      </w:r>
      <w:r>
        <w:rPr>
          <w:spacing w:val="-2"/>
        </w:rPr>
        <w:t xml:space="preserve">изученного).</w:t>
      </w:r>
      <w:r/>
    </w:p>
    <w:p>
      <w:pPr>
        <w:pStyle w:val="1699"/>
        <w:numPr>
          <w:ilvl w:val="3"/>
          <w:numId w:val="388"/>
        </w:numPr>
        <w:ind w:left="1027" w:right="0" w:hanging="988"/>
        <w:jc w:val="left"/>
        <w:spacing w:before="147" w:after="0" w:line="240" w:lineRule="auto"/>
        <w:tabs>
          <w:tab w:val="left" w:pos="1027" w:leader="none"/>
        </w:tabs>
        <w:rPr>
          <w:sz w:val="26"/>
        </w:rPr>
      </w:pPr>
      <w:r>
        <w:rPr>
          <w:position w:val="1"/>
          <w:sz w:val="26"/>
        </w:rPr>
        <w:t xml:space="preserve">Морфология. Культура</w:t>
      </w:r>
      <w:r>
        <w:rPr>
          <w:spacing w:val="-4"/>
          <w:position w:val="1"/>
          <w:sz w:val="26"/>
        </w:rPr>
        <w:t xml:space="preserve"> </w:t>
      </w:r>
      <w:r>
        <w:rPr>
          <w:position w:val="1"/>
          <w:sz w:val="26"/>
        </w:rPr>
        <w:t xml:space="preserve">речи.</w:t>
      </w:r>
      <w:r>
        <w:rPr>
          <w:spacing w:val="6"/>
          <w:position w:val="1"/>
          <w:sz w:val="26"/>
        </w:rPr>
        <w:t xml:space="preserve"> </w:t>
      </w:r>
      <w:r>
        <w:rPr>
          <w:spacing w:val="-2"/>
          <w:position w:val="1"/>
          <w:sz w:val="26"/>
        </w:rPr>
        <w:t xml:space="preserve">Орфография.</w:t>
      </w:r>
      <w:r/>
    </w:p>
    <w:p>
      <w:pPr>
        <w:pStyle w:val="1697"/>
        <w:ind w:left="39" w:right="1575" w:firstLine="0"/>
        <w:jc w:val="left"/>
        <w:spacing w:before="147" w:line="355" w:lineRule="auto"/>
      </w:pPr>
      <w:r>
        <w:t xml:space="preserve">Морфология как раздел грамматики. Грамматическое значение слова. Части речи как лексико-грамматические разряды слов.</w:t>
      </w:r>
      <w:r/>
    </w:p>
    <w:p>
      <w:pPr>
        <w:pStyle w:val="1697"/>
        <w:ind w:left="39" w:firstLine="0"/>
        <w:jc w:val="left"/>
        <w:spacing w:before="3"/>
      </w:pPr>
      <w:r>
        <w:t xml:space="preserve">Система</w:t>
      </w:r>
      <w:r>
        <w:rPr>
          <w:spacing w:val="5"/>
        </w:rPr>
        <w:t xml:space="preserve"> </w:t>
      </w:r>
      <w:r>
        <w:t xml:space="preserve">частей</w:t>
      </w:r>
      <w:r>
        <w:rPr>
          <w:spacing w:val="7"/>
        </w:rPr>
        <w:t xml:space="preserve"> </w:t>
      </w:r>
      <w:r>
        <w:t xml:space="preserve">речи</w:t>
      </w:r>
      <w:r>
        <w:rPr>
          <w:spacing w:val="18"/>
        </w:rPr>
        <w:t xml:space="preserve"> </w:t>
      </w:r>
      <w:r>
        <w:t xml:space="preserve">в</w:t>
      </w:r>
      <w:r>
        <w:rPr>
          <w:spacing w:val="9"/>
        </w:rPr>
        <w:t xml:space="preserve"> </w:t>
      </w:r>
      <w:r>
        <w:t xml:space="preserve">русском</w:t>
      </w:r>
      <w:r>
        <w:rPr>
          <w:spacing w:val="16"/>
        </w:rPr>
        <w:t xml:space="preserve"> </w:t>
      </w:r>
      <w:r>
        <w:t xml:space="preserve">языке.</w:t>
      </w:r>
      <w:r>
        <w:rPr>
          <w:spacing w:val="14"/>
        </w:rPr>
        <w:t xml:space="preserve"> </w:t>
      </w:r>
      <w:r>
        <w:t xml:space="preserve">Самостоятельные</w:t>
      </w:r>
      <w:r>
        <w:rPr>
          <w:spacing w:val="18"/>
        </w:rPr>
        <w:t xml:space="preserve"> </w:t>
      </w:r>
      <w:r>
        <w:t xml:space="preserve">и</w:t>
      </w:r>
      <w:r>
        <w:rPr>
          <w:spacing w:val="12"/>
        </w:rPr>
        <w:t xml:space="preserve"> </w:t>
      </w:r>
      <w:r>
        <w:t xml:space="preserve">служебные</w:t>
      </w:r>
      <w:r>
        <w:rPr>
          <w:spacing w:val="13"/>
        </w:rPr>
        <w:t xml:space="preserve"> </w:t>
      </w:r>
      <w:r>
        <w:rPr>
          <w:spacing w:val="-2"/>
        </w:rPr>
        <w:t xml:space="preserve">части</w:t>
      </w:r>
      <w:r/>
    </w:p>
    <w:p>
      <w:pPr>
        <w:pStyle w:val="1697"/>
        <w:ind w:left="0" w:firstLine="0"/>
        <w:jc w:val="left"/>
        <w:spacing w:before="290"/>
      </w:pPr>
      <w:r/>
      <w:r/>
    </w:p>
    <w:p>
      <w:pPr>
        <w:pStyle w:val="1699"/>
        <w:numPr>
          <w:ilvl w:val="3"/>
          <w:numId w:val="388"/>
        </w:numPr>
        <w:ind w:left="1023" w:right="0" w:hanging="984"/>
        <w:jc w:val="left"/>
        <w:spacing w:before="0" w:after="0" w:line="240" w:lineRule="auto"/>
        <w:tabs>
          <w:tab w:val="left" w:pos="1023" w:leader="none"/>
        </w:tabs>
        <w:rPr>
          <w:sz w:val="26"/>
        </w:rPr>
      </w:pPr>
      <w:r>
        <w:rPr>
          <w:position w:val="1"/>
          <w:sz w:val="26"/>
        </w:rPr>
        <w:t xml:space="preserve">Имя</w:t>
      </w:r>
      <w:r>
        <w:rPr>
          <w:spacing w:val="5"/>
          <w:position w:val="1"/>
          <w:sz w:val="26"/>
        </w:rPr>
        <w:t xml:space="preserve"> </w:t>
      </w:r>
      <w:r>
        <w:rPr>
          <w:spacing w:val="-2"/>
          <w:position w:val="1"/>
          <w:sz w:val="26"/>
        </w:rPr>
        <w:t xml:space="preserve">существительное.</w:t>
      </w:r>
      <w:r/>
    </w:p>
    <w:p>
      <w:pPr>
        <w:pStyle w:val="1697"/>
        <w:ind w:left="39" w:firstLine="0"/>
        <w:jc w:val="left"/>
        <w:spacing w:before="147"/>
      </w:pPr>
      <w:r>
        <w:t xml:space="preserve">Имя</w:t>
      </w:r>
      <w:r>
        <w:rPr>
          <w:spacing w:val="57"/>
        </w:rPr>
        <w:t xml:space="preserve"> </w:t>
      </w:r>
      <w:r>
        <w:t xml:space="preserve">существительное</w:t>
      </w:r>
      <w:r>
        <w:rPr>
          <w:spacing w:val="58"/>
        </w:rPr>
        <w:t xml:space="preserve"> </w:t>
      </w:r>
      <w:r>
        <w:t xml:space="preserve">как</w:t>
      </w:r>
      <w:r>
        <w:rPr>
          <w:spacing w:val="51"/>
        </w:rPr>
        <w:t xml:space="preserve"> </w:t>
      </w:r>
      <w:r>
        <w:t xml:space="preserve">часть</w:t>
      </w:r>
      <w:r>
        <w:rPr>
          <w:spacing w:val="49"/>
        </w:rPr>
        <w:t xml:space="preserve"> </w:t>
      </w:r>
      <w:r>
        <w:t xml:space="preserve">речи.</w:t>
      </w:r>
      <w:r>
        <w:rPr>
          <w:spacing w:val="50"/>
        </w:rPr>
        <w:t xml:space="preserve"> </w:t>
      </w:r>
      <w:r>
        <w:t xml:space="preserve">Общее</w:t>
      </w:r>
      <w:r>
        <w:rPr>
          <w:spacing w:val="53"/>
        </w:rPr>
        <w:t xml:space="preserve"> </w:t>
      </w:r>
      <w:r>
        <w:t xml:space="preserve">грамматическое</w:t>
      </w:r>
      <w:r>
        <w:rPr>
          <w:spacing w:val="53"/>
        </w:rPr>
        <w:t xml:space="preserve"> </w:t>
      </w:r>
      <w:r>
        <w:rPr>
          <w:spacing w:val="-2"/>
        </w:rPr>
        <w:t xml:space="preserve">значение,</w:t>
      </w:r>
      <w:r/>
    </w:p>
    <w:p>
      <w:pPr>
        <w:jc w:val="left"/>
        <w:spacing w:after="0"/>
        <w:sectPr>
          <w:footnotePr/>
          <w:endnotePr/>
          <w:type w:val="nextPage"/>
          <w:pgSz w:w="12240" w:h="15840" w:orient="portrait"/>
          <w:pgMar w:top="1000" w:right="0" w:bottom="880" w:left="900" w:header="0" w:footer="686" w:gutter="0"/>
          <w:cols w:num="2" w:sep="0" w:space="1701" w:equalWidth="0">
            <w:col w:w="1273" w:space="40"/>
            <w:col w:w="10027" w:space="0"/>
          </w:cols>
          <w:docGrid w:linePitch="360"/>
        </w:sectPr>
      </w:pPr>
      <w:r/>
      <w:r/>
    </w:p>
    <w:p>
      <w:pPr>
        <w:pStyle w:val="1697"/>
        <w:ind w:left="684" w:right="1333" w:firstLine="0"/>
        <w:spacing w:before="148" w:line="355" w:lineRule="auto"/>
      </w:pPr>
      <w:r>
        <w:t xml:space="preserve">морфологические признаки и синтаксические функции имени существительного. Роль имени существительного в речи.</w:t>
      </w:r>
      <w:r/>
    </w:p>
    <w:p>
      <w:pPr>
        <w:pStyle w:val="1697"/>
        <w:ind w:left="684" w:right="1327"/>
        <w:spacing w:before="3" w:line="357" w:lineRule="auto"/>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p>
    <w:p>
      <w:pPr>
        <w:pStyle w:val="1697"/>
        <w:ind w:left="1351" w:right="5007" w:firstLine="0"/>
        <w:spacing w:line="362" w:lineRule="auto"/>
      </w:pPr>
      <w:r>
        <w:t xml:space="preserve">Род, число, падеж имени существительного. Имена существительные общего рода.</w:t>
      </w:r>
      <w:r/>
    </w:p>
    <w:p>
      <w:pPr>
        <w:pStyle w:val="1697"/>
        <w:ind w:left="684" w:right="1337"/>
        <w:spacing w:line="357" w:lineRule="auto"/>
      </w:pPr>
      <w:r>
        <w:t xml:space="preserve">Имена существительные, имеющие форму только единственного или только множественного числа.</w:t>
      </w:r>
      <w:r/>
    </w:p>
    <w:p>
      <w:pPr>
        <w:pStyle w:val="1697"/>
        <w:ind w:left="684" w:right="1333"/>
        <w:spacing w:line="355" w:lineRule="auto"/>
      </w:pPr>
      <w:r>
        <w:t xml:space="preserve">Типы склонения имён существительных. Разносклоняемые имена существительные. Несклоняемые имена существительные.</w:t>
      </w:r>
      <w:r/>
    </w:p>
    <w:p>
      <w:pPr>
        <w:pStyle w:val="1697"/>
        <w:ind w:left="684" w:right="1328"/>
        <w:spacing w:line="357" w:lineRule="auto"/>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r/>
    </w:p>
    <w:p>
      <w:pPr>
        <w:pStyle w:val="1697"/>
        <w:ind w:left="684" w:right="1326"/>
        <w:spacing w:line="357" w:lineRule="auto"/>
      </w:pPr>
      <w:r>
        <w:t xml:space="preserve">Правописание собственных имён существительных. Правописание ь на</w:t>
      </w:r>
      <w:r>
        <w:rPr>
          <w:spacing w:val="40"/>
        </w:rPr>
        <w:t xml:space="preserve"> </w:t>
      </w:r>
      <w:r>
        <w:t xml:space="preserve">конце имён существительных после шипящих.</w:t>
      </w:r>
      <w:r/>
    </w:p>
    <w:p>
      <w:pPr>
        <w:pStyle w:val="1697"/>
        <w:ind w:right="1332"/>
        <w:spacing w:line="357" w:lineRule="auto"/>
      </w:pPr>
      <w:r>
        <w:t xml:space="preserve">Правописание</w:t>
      </w:r>
      <w:r>
        <w:rPr>
          <w:spacing w:val="40"/>
        </w:rPr>
        <w:t xml:space="preserve"> </w:t>
      </w:r>
      <w:r>
        <w:t xml:space="preserve">безударных</w:t>
      </w:r>
      <w:r>
        <w:rPr>
          <w:spacing w:val="40"/>
        </w:rPr>
        <w:t xml:space="preserve"> </w:t>
      </w:r>
      <w:r>
        <w:t xml:space="preserve">окончаний</w:t>
      </w:r>
      <w:r>
        <w:rPr>
          <w:spacing w:val="40"/>
        </w:rPr>
        <w:t xml:space="preserve"> </w:t>
      </w:r>
      <w:r>
        <w:t xml:space="preserve">имён</w:t>
      </w:r>
      <w:r>
        <w:rPr>
          <w:spacing w:val="40"/>
        </w:rPr>
        <w:t xml:space="preserve"> </w:t>
      </w:r>
      <w:r>
        <w:t xml:space="preserve">существительных. Правописание о – е (ё) после шипящих и ц в суффиксах и окончаниях имён </w:t>
      </w:r>
      <w:r>
        <w:rPr>
          <w:spacing w:val="-2"/>
        </w:rPr>
        <w:t xml:space="preserve">существительных.</w:t>
      </w:r>
      <w:r/>
    </w:p>
    <w:p>
      <w:pPr>
        <w:pStyle w:val="1697"/>
        <w:ind w:left="1351" w:right="3202" w:firstLine="0"/>
        <w:jc w:val="left"/>
        <w:spacing w:line="357" w:lineRule="auto"/>
      </w:pPr>
      <w:r>
        <w:t xml:space="preserve">Правописание суффиксов -чик- – -щик-; -ек- – -ик- (-чик-) имён существительных.</w:t>
      </w:r>
      <w:r/>
    </w:p>
    <w:p>
      <w:pPr>
        <w:pStyle w:val="1697"/>
        <w:ind w:left="1351" w:firstLine="0"/>
        <w:jc w:val="left"/>
      </w:pPr>
      <w:r>
        <w:t xml:space="preserve">Правописание</w:t>
      </w:r>
      <w:r>
        <w:rPr>
          <w:spacing w:val="-1"/>
        </w:rPr>
        <w:t xml:space="preserve"> </w:t>
      </w:r>
      <w:r>
        <w:t xml:space="preserve">корней</w:t>
      </w:r>
      <w:r>
        <w:rPr>
          <w:spacing w:val="-3"/>
        </w:rPr>
        <w:t xml:space="preserve"> </w:t>
      </w:r>
      <w:r>
        <w:t xml:space="preserve">с</w:t>
      </w:r>
      <w:r>
        <w:rPr>
          <w:spacing w:val="1"/>
        </w:rPr>
        <w:t xml:space="preserve"> </w:t>
      </w:r>
      <w:r>
        <w:t xml:space="preserve">чередованием</w:t>
      </w:r>
      <w:r>
        <w:rPr>
          <w:spacing w:val="4"/>
        </w:rPr>
        <w:t xml:space="preserve"> </w:t>
      </w:r>
      <w:r>
        <w:t xml:space="preserve">а</w:t>
      </w:r>
      <w:r>
        <w:rPr>
          <w:spacing w:val="8"/>
        </w:rPr>
        <w:t xml:space="preserve"> </w:t>
      </w:r>
      <w:r>
        <w:t xml:space="preserve">//</w:t>
      </w:r>
      <w:r>
        <w:rPr>
          <w:spacing w:val="2"/>
        </w:rPr>
        <w:t xml:space="preserve"> </w:t>
      </w:r>
      <w:r>
        <w:t xml:space="preserve">о:</w:t>
      </w:r>
      <w:r>
        <w:rPr>
          <w:spacing w:val="2"/>
        </w:rPr>
        <w:t xml:space="preserve"> </w:t>
      </w:r>
      <w:r>
        <w:t xml:space="preserve">-лаг-</w:t>
      </w:r>
      <w:r>
        <w:rPr>
          <w:spacing w:val="-3"/>
        </w:rPr>
        <w:t xml:space="preserve"> </w:t>
      </w:r>
      <w:r>
        <w:t xml:space="preserve">–</w:t>
      </w:r>
      <w:r>
        <w:rPr>
          <w:spacing w:val="12"/>
        </w:rPr>
        <w:t xml:space="preserve"> </w:t>
      </w:r>
      <w:r>
        <w:t xml:space="preserve">-лож-</w:t>
      </w:r>
      <w:r>
        <w:rPr>
          <w:spacing w:val="-10"/>
        </w:rPr>
        <w:t xml:space="preserve">;</w:t>
      </w:r>
      <w:r/>
    </w:p>
    <w:p>
      <w:pPr>
        <w:pStyle w:val="1697"/>
        <w:ind w:left="1351" w:firstLine="0"/>
        <w:jc w:val="left"/>
        <w:spacing w:before="135"/>
      </w:pPr>
      <w:r>
        <w:t xml:space="preserve">-раст-</w:t>
      </w:r>
      <w:r>
        <w:rPr>
          <w:spacing w:val="-5"/>
        </w:rPr>
        <w:t xml:space="preserve"> </w:t>
      </w:r>
      <w:r>
        <w:t xml:space="preserve">–</w:t>
      </w:r>
      <w:r>
        <w:rPr>
          <w:spacing w:val="10"/>
        </w:rPr>
        <w:t xml:space="preserve"> </w:t>
      </w:r>
      <w:r>
        <w:t xml:space="preserve">-ращ-</w:t>
      </w:r>
      <w:r>
        <w:rPr>
          <w:spacing w:val="-4"/>
        </w:rPr>
        <w:t xml:space="preserve"> </w:t>
      </w:r>
      <w:r>
        <w:t xml:space="preserve">–</w:t>
      </w:r>
      <w:r>
        <w:rPr>
          <w:spacing w:val="5"/>
        </w:rPr>
        <w:t xml:space="preserve"> </w:t>
      </w:r>
      <w:r>
        <w:t xml:space="preserve">-рос-;</w:t>
      </w:r>
      <w:r>
        <w:rPr>
          <w:spacing w:val="1"/>
        </w:rPr>
        <w:t xml:space="preserve"> </w:t>
      </w:r>
      <w:r>
        <w:t xml:space="preserve">-гар-</w:t>
      </w:r>
      <w:r>
        <w:rPr>
          <w:spacing w:val="-5"/>
        </w:rPr>
        <w:t xml:space="preserve"> </w:t>
      </w:r>
      <w:r>
        <w:t xml:space="preserve">–</w:t>
      </w:r>
      <w:r>
        <w:rPr>
          <w:spacing w:val="5"/>
        </w:rPr>
        <w:t xml:space="preserve"> </w:t>
      </w:r>
      <w:r>
        <w:t xml:space="preserve">-гор-,</w:t>
      </w:r>
      <w:r>
        <w:rPr>
          <w:spacing w:val="3"/>
        </w:rPr>
        <w:t xml:space="preserve"> </w:t>
      </w:r>
      <w:r>
        <w:t xml:space="preserve">-зар-</w:t>
      </w:r>
      <w:r>
        <w:rPr>
          <w:spacing w:val="-4"/>
        </w:rPr>
        <w:t xml:space="preserve"> </w:t>
      </w:r>
      <w:r>
        <w:t xml:space="preserve">–</w:t>
      </w:r>
      <w:r>
        <w:rPr>
          <w:spacing w:val="10"/>
        </w:rPr>
        <w:t xml:space="preserve"> </w:t>
      </w:r>
      <w:r>
        <w:t xml:space="preserve">-зор-</w:t>
      </w:r>
      <w:r>
        <w:rPr>
          <w:spacing w:val="-10"/>
        </w:rPr>
        <w:t xml:space="preserve">;</w:t>
      </w:r>
      <w:r/>
    </w:p>
    <w:p>
      <w:pPr>
        <w:jc w:val="left"/>
        <w:spacing w:after="0"/>
        <w:sectPr>
          <w:footnotePr/>
          <w:endnotePr/>
          <w:type w:val="continuous"/>
          <w:pgSz w:w="12240" w:h="15840" w:orient="portrait"/>
          <w:pgMar w:top="600" w:right="0" w:bottom="1120" w:left="900" w:header="0" w:footer="686" w:gutter="0"/>
          <w:cols w:num="1" w:sep="0" w:space="1701" w:equalWidth="1"/>
          <w:docGrid w:linePitch="360"/>
        </w:sectPr>
      </w:pPr>
      <w:r/>
      <w:r/>
    </w:p>
    <w:p>
      <w:pPr>
        <w:pStyle w:val="1697"/>
        <w:ind w:left="1351" w:firstLine="0"/>
        <w:jc w:val="left"/>
        <w:spacing w:before="63"/>
      </w:pPr>
      <w:r>
        <w:t xml:space="preserve">-клан-</w:t>
      </w:r>
      <w:r>
        <w:rPr>
          <w:spacing w:val="-2"/>
        </w:rPr>
        <w:t xml:space="preserve"> </w:t>
      </w:r>
      <w:r>
        <w:t xml:space="preserve">–</w:t>
      </w:r>
      <w:r>
        <w:rPr>
          <w:spacing w:val="4"/>
        </w:rPr>
        <w:t xml:space="preserve"> </w:t>
      </w:r>
      <w:r>
        <w:t xml:space="preserve">-клон-,</w:t>
      </w:r>
      <w:r>
        <w:rPr>
          <w:spacing w:val="2"/>
        </w:rPr>
        <w:t xml:space="preserve"> </w:t>
      </w:r>
      <w:r>
        <w:t xml:space="preserve">-скак- –</w:t>
      </w:r>
      <w:r>
        <w:rPr>
          <w:spacing w:val="5"/>
        </w:rPr>
        <w:t xml:space="preserve"> </w:t>
      </w:r>
      <w:r>
        <w:t xml:space="preserve">-скоч-</w:t>
      </w:r>
      <w:r>
        <w:rPr>
          <w:spacing w:val="-10"/>
        </w:rPr>
        <w:t xml:space="preserve">.</w:t>
      </w:r>
      <w:r/>
    </w:p>
    <w:p>
      <w:pPr>
        <w:pStyle w:val="1697"/>
        <w:ind w:left="1351" w:right="1330" w:firstLine="0"/>
        <w:jc w:val="left"/>
        <w:spacing w:before="147" w:line="357" w:lineRule="auto"/>
      </w:pPr>
      <w:r>
        <w:t xml:space="preserve">Слитное и раздельное написание не с именами существительными. Орфографический анализ имён существительных (в рамках изученного).</w:t>
      </w:r>
      <w:r/>
    </w:p>
    <w:p>
      <w:pPr>
        <w:pStyle w:val="1699"/>
        <w:numPr>
          <w:ilvl w:val="3"/>
          <w:numId w:val="388"/>
        </w:numPr>
        <w:ind w:left="2335" w:right="0" w:hanging="984"/>
        <w:jc w:val="left"/>
        <w:spacing w:before="0" w:after="0" w:line="306" w:lineRule="exact"/>
        <w:tabs>
          <w:tab w:val="left" w:pos="2335" w:leader="none"/>
        </w:tabs>
        <w:rPr>
          <w:sz w:val="26"/>
        </w:rPr>
      </w:pPr>
      <w:r>
        <w:rPr>
          <w:position w:val="1"/>
          <w:sz w:val="26"/>
        </w:rPr>
        <w:t xml:space="preserve">Имя</w:t>
      </w:r>
      <w:r>
        <w:rPr>
          <w:spacing w:val="5"/>
          <w:position w:val="1"/>
          <w:sz w:val="26"/>
        </w:rPr>
        <w:t xml:space="preserve"> </w:t>
      </w:r>
      <w:r>
        <w:rPr>
          <w:spacing w:val="-2"/>
          <w:position w:val="1"/>
          <w:sz w:val="26"/>
        </w:rPr>
        <w:t xml:space="preserve">прилагательное.</w:t>
      </w:r>
      <w:r/>
    </w:p>
    <w:p>
      <w:pPr>
        <w:pStyle w:val="1697"/>
        <w:ind w:left="684" w:right="1325"/>
        <w:spacing w:before="147" w:line="357" w:lineRule="auto"/>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p>
    <w:p>
      <w:pPr>
        <w:pStyle w:val="1697"/>
        <w:ind w:left="1351" w:right="1330" w:firstLine="0"/>
        <w:jc w:val="left"/>
        <w:spacing w:line="357" w:lineRule="auto"/>
      </w:pPr>
      <w:r>
        <w:t xml:space="preserve">Имена прилагательные полные и краткие, их синтаксические функции. Склонение имён прилагательных.</w:t>
      </w:r>
      <w:r/>
    </w:p>
    <w:p>
      <w:pPr>
        <w:pStyle w:val="1697"/>
        <w:ind w:left="1351" w:firstLine="0"/>
        <w:jc w:val="left"/>
        <w:spacing w:line="296" w:lineRule="exact"/>
      </w:pPr>
      <w:r>
        <w:t xml:space="preserve">Морфологический</w:t>
      </w:r>
      <w:r>
        <w:rPr>
          <w:spacing w:val="2"/>
        </w:rPr>
        <w:t xml:space="preserve"> </w:t>
      </w:r>
      <w:r>
        <w:t xml:space="preserve">анализ</w:t>
      </w:r>
      <w:r>
        <w:rPr>
          <w:spacing w:val="2"/>
        </w:rPr>
        <w:t xml:space="preserve"> </w:t>
      </w:r>
      <w:r>
        <w:t xml:space="preserve">имён</w:t>
      </w:r>
      <w:r>
        <w:rPr>
          <w:spacing w:val="5"/>
        </w:rPr>
        <w:t xml:space="preserve"> </w:t>
      </w:r>
      <w:r>
        <w:t xml:space="preserve">прилагательных</w:t>
      </w:r>
      <w:r>
        <w:rPr>
          <w:spacing w:val="15"/>
        </w:rPr>
        <w:t xml:space="preserve"> </w:t>
      </w:r>
      <w:r>
        <w:t xml:space="preserve">(в</w:t>
      </w:r>
      <w:r>
        <w:rPr>
          <w:spacing w:val="-4"/>
        </w:rPr>
        <w:t xml:space="preserve"> </w:t>
      </w:r>
      <w:r>
        <w:t xml:space="preserve">рамках</w:t>
      </w:r>
      <w:r>
        <w:rPr>
          <w:spacing w:val="4"/>
        </w:rPr>
        <w:t xml:space="preserve"> </w:t>
      </w:r>
      <w:r>
        <w:rPr>
          <w:spacing w:val="-2"/>
        </w:rPr>
        <w:t xml:space="preserve">изученного).</w:t>
      </w:r>
      <w:r/>
    </w:p>
    <w:p>
      <w:pPr>
        <w:pStyle w:val="1697"/>
        <w:ind w:left="684" w:right="1330"/>
        <w:jc w:val="left"/>
        <w:spacing w:before="146" w:line="357" w:lineRule="auto"/>
      </w:pPr>
      <w:r>
        <w:t xml:space="preserve">Нормы</w:t>
      </w:r>
      <w:r>
        <w:rPr>
          <w:spacing w:val="40"/>
        </w:rPr>
        <w:t xml:space="preserve"> </w:t>
      </w:r>
      <w:r>
        <w:t xml:space="preserve">словоизменения,</w:t>
      </w:r>
      <w:r>
        <w:rPr>
          <w:spacing w:val="40"/>
        </w:rPr>
        <w:t xml:space="preserve"> </w:t>
      </w:r>
      <w:r>
        <w:t xml:space="preserve">произношения</w:t>
      </w:r>
      <w:r>
        <w:rPr>
          <w:spacing w:val="40"/>
        </w:rPr>
        <w:t xml:space="preserve"> </w:t>
      </w:r>
      <w:r>
        <w:t xml:space="preserve">имён</w:t>
      </w:r>
      <w:r>
        <w:rPr>
          <w:spacing w:val="40"/>
        </w:rPr>
        <w:t xml:space="preserve"> </w:t>
      </w:r>
      <w:r>
        <w:t xml:space="preserve">прилагательных,</w:t>
      </w:r>
      <w:r>
        <w:rPr>
          <w:spacing w:val="40"/>
        </w:rPr>
        <w:t xml:space="preserve"> </w:t>
      </w:r>
      <w:r>
        <w:t xml:space="preserve">постановки ударения (в рамках изученного).</w:t>
      </w:r>
      <w:r/>
    </w:p>
    <w:p>
      <w:pPr>
        <w:pStyle w:val="1697"/>
        <w:ind w:left="684" w:right="1447"/>
        <w:jc w:val="left"/>
        <w:spacing w:before="2" w:line="357" w:lineRule="auto"/>
      </w:pPr>
      <w:r>
        <w:t xml:space="preserve">Правописание безударных окончаний имён прилагательных. Правописание</w:t>
      </w:r>
      <w:r>
        <w:rPr>
          <w:spacing w:val="80"/>
        </w:rPr>
        <w:t xml:space="preserve"> </w:t>
      </w:r>
      <w:r>
        <w:t xml:space="preserve">о – е после шипящих и ц в суффиксах и окончаниях имён прилагательных.</w:t>
      </w:r>
      <w:r/>
    </w:p>
    <w:p>
      <w:pPr>
        <w:pStyle w:val="1697"/>
        <w:ind w:left="1351" w:right="1330" w:firstLine="0"/>
        <w:jc w:val="left"/>
        <w:spacing w:before="2" w:line="355" w:lineRule="auto"/>
      </w:pPr>
      <w:r>
        <w:t xml:space="preserve">Правописание кратких форм имён прилагательных с основой на шипящий. Слитное и раздельное написание не с именами прилагательными.</w:t>
      </w:r>
      <w:r/>
    </w:p>
    <w:p>
      <w:pPr>
        <w:pStyle w:val="1697"/>
        <w:ind w:left="1351" w:firstLine="0"/>
        <w:jc w:val="left"/>
        <w:spacing w:before="3"/>
      </w:pPr>
      <w:r>
        <w:t xml:space="preserve">Орфографический</w:t>
      </w:r>
      <w:r>
        <w:rPr>
          <w:spacing w:val="4"/>
        </w:rPr>
        <w:t xml:space="preserve"> </w:t>
      </w:r>
      <w:r>
        <w:t xml:space="preserve">анализ</w:t>
      </w:r>
      <w:r>
        <w:rPr>
          <w:spacing w:val="5"/>
        </w:rPr>
        <w:t xml:space="preserve"> </w:t>
      </w:r>
      <w:r>
        <w:t xml:space="preserve">имён</w:t>
      </w:r>
      <w:r>
        <w:rPr>
          <w:spacing w:val="-2"/>
        </w:rPr>
        <w:t xml:space="preserve"> </w:t>
      </w:r>
      <w:r>
        <w:t xml:space="preserve">прилагательных</w:t>
      </w:r>
      <w:r>
        <w:rPr>
          <w:spacing w:val="6"/>
        </w:rPr>
        <w:t xml:space="preserve"> </w:t>
      </w:r>
      <w:r>
        <w:t xml:space="preserve">(в рамках</w:t>
      </w:r>
      <w:r>
        <w:rPr>
          <w:spacing w:val="2"/>
        </w:rPr>
        <w:t xml:space="preserve"> </w:t>
      </w:r>
      <w:r>
        <w:rPr>
          <w:spacing w:val="-2"/>
        </w:rPr>
        <w:t xml:space="preserve">изученного).</w:t>
      </w:r>
      <w:r/>
    </w:p>
    <w:p>
      <w:pPr>
        <w:pStyle w:val="1699"/>
        <w:numPr>
          <w:ilvl w:val="3"/>
          <w:numId w:val="388"/>
        </w:numPr>
        <w:ind w:left="2335" w:right="0" w:hanging="984"/>
        <w:jc w:val="left"/>
        <w:spacing w:before="147" w:after="0" w:line="240" w:lineRule="auto"/>
        <w:tabs>
          <w:tab w:val="left" w:pos="2335" w:leader="none"/>
        </w:tabs>
        <w:rPr>
          <w:sz w:val="26"/>
        </w:rPr>
      </w:pPr>
      <w:r>
        <w:rPr>
          <w:spacing w:val="-2"/>
          <w:position w:val="1"/>
          <w:sz w:val="26"/>
        </w:rPr>
        <w:t xml:space="preserve">Глагол.</w:t>
      </w:r>
      <w:r/>
    </w:p>
    <w:p>
      <w:pPr>
        <w:pStyle w:val="1697"/>
        <w:ind w:right="1330"/>
        <w:jc w:val="left"/>
        <w:spacing w:before="142" w:line="357" w:lineRule="auto"/>
      </w:pPr>
      <w:r>
        <w:t xml:space="preserve">Глагол как</w:t>
      </w:r>
      <w:r>
        <w:rPr>
          <w:spacing w:val="40"/>
        </w:rPr>
        <w:t xml:space="preserve"> </w:t>
      </w:r>
      <w:r>
        <w:t xml:space="preserve">часть речи. Общее грамматическое значение, морфологические</w:t>
      </w:r>
      <w:r>
        <w:rPr>
          <w:spacing w:val="40"/>
        </w:rPr>
        <w:t xml:space="preserve"> </w:t>
      </w:r>
      <w:r>
        <w:t xml:space="preserve">признаки и синтаксические функции глагола.</w:t>
      </w:r>
      <w:r/>
    </w:p>
    <w:p>
      <w:pPr>
        <w:pStyle w:val="1697"/>
        <w:ind w:left="1351" w:firstLine="0"/>
        <w:jc w:val="left"/>
        <w:spacing w:before="2"/>
      </w:pPr>
      <w:r>
        <w:t xml:space="preserve">Роль</w:t>
      </w:r>
      <w:r>
        <w:rPr>
          <w:spacing w:val="2"/>
        </w:rPr>
        <w:t xml:space="preserve"> </w:t>
      </w:r>
      <w:r>
        <w:t xml:space="preserve">глагола в</w:t>
      </w:r>
      <w:r>
        <w:rPr>
          <w:spacing w:val="-2"/>
        </w:rPr>
        <w:t xml:space="preserve"> </w:t>
      </w:r>
      <w:r>
        <w:t xml:space="preserve">словосочетании</w:t>
      </w:r>
      <w:r>
        <w:rPr>
          <w:spacing w:val="2"/>
        </w:rPr>
        <w:t xml:space="preserve"> </w:t>
      </w:r>
      <w:r>
        <w:t xml:space="preserve">и</w:t>
      </w:r>
      <w:r>
        <w:rPr>
          <w:spacing w:val="1"/>
        </w:rPr>
        <w:t xml:space="preserve"> </w:t>
      </w:r>
      <w:r>
        <w:t xml:space="preserve">предложении,</w:t>
      </w:r>
      <w:r>
        <w:rPr>
          <w:spacing w:val="3"/>
        </w:rPr>
        <w:t xml:space="preserve"> </w:t>
      </w:r>
      <w:r>
        <w:t xml:space="preserve">в</w:t>
      </w:r>
      <w:r>
        <w:rPr>
          <w:spacing w:val="4"/>
        </w:rPr>
        <w:t xml:space="preserve"> </w:t>
      </w:r>
      <w:r>
        <w:rPr>
          <w:spacing w:val="-2"/>
        </w:rPr>
        <w:t xml:space="preserve">речи.</w:t>
      </w:r>
      <w:r/>
    </w:p>
    <w:p>
      <w:pPr>
        <w:pStyle w:val="1697"/>
        <w:ind w:left="1351" w:firstLine="0"/>
        <w:jc w:val="left"/>
        <w:spacing w:before="143"/>
      </w:pPr>
      <w:r>
        <w:t xml:space="preserve">Глаголы</w:t>
      </w:r>
      <w:r>
        <w:rPr>
          <w:spacing w:val="-3"/>
        </w:rPr>
        <w:t xml:space="preserve"> </w:t>
      </w:r>
      <w:r>
        <w:t xml:space="preserve">совершенного</w:t>
      </w:r>
      <w:r>
        <w:rPr>
          <w:spacing w:val="2"/>
        </w:rPr>
        <w:t xml:space="preserve"> </w:t>
      </w:r>
      <w:r>
        <w:t xml:space="preserve">и</w:t>
      </w:r>
      <w:r>
        <w:rPr>
          <w:spacing w:val="7"/>
        </w:rPr>
        <w:t xml:space="preserve"> </w:t>
      </w:r>
      <w:r>
        <w:t xml:space="preserve">несовершенного</w:t>
      </w:r>
      <w:r>
        <w:rPr>
          <w:spacing w:val="1"/>
        </w:rPr>
        <w:t xml:space="preserve"> </w:t>
      </w:r>
      <w:r>
        <w:t xml:space="preserve">вида,</w:t>
      </w:r>
      <w:r>
        <w:rPr>
          <w:spacing w:val="5"/>
        </w:rPr>
        <w:t xml:space="preserve"> </w:t>
      </w:r>
      <w:r>
        <w:t xml:space="preserve">возвратные</w:t>
      </w:r>
      <w:r>
        <w:rPr>
          <w:spacing w:val="7"/>
        </w:rPr>
        <w:t xml:space="preserve"> </w:t>
      </w:r>
      <w:r>
        <w:t xml:space="preserve">и</w:t>
      </w:r>
      <w:r>
        <w:rPr>
          <w:spacing w:val="3"/>
        </w:rPr>
        <w:t xml:space="preserve"> </w:t>
      </w:r>
      <w:r>
        <w:rPr>
          <w:spacing w:val="-2"/>
        </w:rPr>
        <w:t xml:space="preserve">невозвратные.</w:t>
      </w:r>
      <w:r/>
    </w:p>
    <w:p>
      <w:pPr>
        <w:pStyle w:val="1697"/>
        <w:ind w:right="1330"/>
        <w:jc w:val="left"/>
        <w:spacing w:before="147" w:line="357" w:lineRule="auto"/>
      </w:pPr>
      <w:r>
        <w:t xml:space="preserve">Инфинитив</w:t>
      </w:r>
      <w:r>
        <w:rPr>
          <w:spacing w:val="40"/>
        </w:rPr>
        <w:t xml:space="preserve"> </w:t>
      </w:r>
      <w:r>
        <w:t xml:space="preserve">и</w:t>
      </w:r>
      <w:r>
        <w:rPr>
          <w:spacing w:val="40"/>
        </w:rPr>
        <w:t xml:space="preserve"> </w:t>
      </w:r>
      <w:r>
        <w:t xml:space="preserve">его</w:t>
      </w:r>
      <w:r>
        <w:rPr>
          <w:spacing w:val="40"/>
        </w:rPr>
        <w:t xml:space="preserve"> </w:t>
      </w:r>
      <w:r>
        <w:t xml:space="preserve">грамматические</w:t>
      </w:r>
      <w:r>
        <w:rPr>
          <w:spacing w:val="40"/>
        </w:rPr>
        <w:t xml:space="preserve"> </w:t>
      </w:r>
      <w:r>
        <w:t xml:space="preserve">свойства.</w:t>
      </w:r>
      <w:r>
        <w:rPr>
          <w:spacing w:val="40"/>
        </w:rPr>
        <w:t xml:space="preserve"> </w:t>
      </w:r>
      <w:r>
        <w:t xml:space="preserve">Основа</w:t>
      </w:r>
      <w:r>
        <w:rPr>
          <w:spacing w:val="40"/>
        </w:rPr>
        <w:t xml:space="preserve"> </w:t>
      </w:r>
      <w:r>
        <w:t xml:space="preserve">инфинитива,</w:t>
      </w:r>
      <w:r>
        <w:rPr>
          <w:spacing w:val="40"/>
        </w:rPr>
        <w:t xml:space="preserve"> </w:t>
      </w:r>
      <w:r>
        <w:t xml:space="preserve">основа</w:t>
      </w:r>
      <w:r>
        <w:rPr>
          <w:spacing w:val="80"/>
        </w:rPr>
        <w:t xml:space="preserve"> </w:t>
      </w:r>
      <w:r>
        <w:t xml:space="preserve">настоящего (будущего простого) времени глагола.</w:t>
      </w:r>
      <w:r/>
    </w:p>
    <w:p>
      <w:pPr>
        <w:pStyle w:val="1697"/>
        <w:ind w:left="1351" w:firstLine="0"/>
        <w:jc w:val="left"/>
        <w:spacing w:line="296" w:lineRule="exact"/>
      </w:pPr>
      <w:r>
        <w:t xml:space="preserve">Спряжение</w:t>
      </w:r>
      <w:r>
        <w:rPr>
          <w:spacing w:val="5"/>
        </w:rPr>
        <w:t xml:space="preserve"> </w:t>
      </w:r>
      <w:r>
        <w:rPr>
          <w:spacing w:val="-2"/>
        </w:rPr>
        <w:t xml:space="preserve">глагола.</w:t>
      </w:r>
      <w:r/>
    </w:p>
    <w:p>
      <w:pPr>
        <w:pStyle w:val="1697"/>
        <w:ind w:left="1351" w:firstLine="0"/>
        <w:jc w:val="left"/>
        <w:spacing w:before="148"/>
      </w:pPr>
      <w:r>
        <w:t xml:space="preserve">Морфологический</w:t>
      </w:r>
      <w:r>
        <w:rPr>
          <w:spacing w:val="-1"/>
        </w:rPr>
        <w:t xml:space="preserve"> </w:t>
      </w:r>
      <w:r>
        <w:t xml:space="preserve">анализ глаголов</w:t>
      </w:r>
      <w:r>
        <w:rPr>
          <w:spacing w:val="4"/>
        </w:rPr>
        <w:t xml:space="preserve"> </w:t>
      </w:r>
      <w:r>
        <w:t xml:space="preserve">(в</w:t>
      </w:r>
      <w:r>
        <w:rPr>
          <w:spacing w:val="4"/>
        </w:rPr>
        <w:t xml:space="preserve"> </w:t>
      </w:r>
      <w:r>
        <w:t xml:space="preserve">рамках</w:t>
      </w:r>
      <w:r>
        <w:rPr>
          <w:spacing w:val="7"/>
        </w:rPr>
        <w:t xml:space="preserve"> </w:t>
      </w:r>
      <w:r>
        <w:rPr>
          <w:spacing w:val="-2"/>
        </w:rPr>
        <w:t xml:space="preserve">изученного).</w:t>
      </w:r>
      <w:r/>
    </w:p>
    <w:p>
      <w:pPr>
        <w:pStyle w:val="1697"/>
        <w:ind w:right="1334"/>
        <w:jc w:val="left"/>
        <w:spacing w:before="147" w:line="357" w:lineRule="auto"/>
        <w:tabs>
          <w:tab w:val="left" w:pos="2362" w:leader="none"/>
          <w:tab w:val="left" w:pos="4391" w:leader="none"/>
          <w:tab w:val="left" w:pos="5647" w:leader="none"/>
          <w:tab w:val="left" w:pos="7139" w:leader="none"/>
          <w:tab w:val="left" w:pos="8376" w:leader="none"/>
          <w:tab w:val="left" w:pos="8711" w:leader="none"/>
        </w:tabs>
      </w:pPr>
      <w:r>
        <w:rPr>
          <w:spacing w:val="-2"/>
        </w:rPr>
        <w:t xml:space="preserve">Нормы</w:t>
      </w:r>
      <w:r>
        <w:tab/>
      </w:r>
      <w:r>
        <w:rPr>
          <w:spacing w:val="-2"/>
        </w:rPr>
        <w:t xml:space="preserve">словоизменения</w:t>
      </w:r>
      <w:r>
        <w:tab/>
      </w:r>
      <w:r>
        <w:rPr>
          <w:spacing w:val="-2"/>
        </w:rPr>
        <w:t xml:space="preserve">глаголов,</w:t>
      </w:r>
      <w:r>
        <w:tab/>
      </w:r>
      <w:r>
        <w:rPr>
          <w:spacing w:val="-2"/>
        </w:rPr>
        <w:t xml:space="preserve">постановки</w:t>
      </w:r>
      <w:r>
        <w:tab/>
      </w:r>
      <w:r>
        <w:rPr>
          <w:spacing w:val="-2"/>
        </w:rPr>
        <w:t xml:space="preserve">ударения</w:t>
      </w:r>
      <w:r>
        <w:tab/>
      </w:r>
      <w:r>
        <w:rPr>
          <w:spacing w:val="-10"/>
        </w:rPr>
        <w:t xml:space="preserve">в</w:t>
      </w:r>
      <w:r>
        <w:tab/>
      </w:r>
      <w:r>
        <w:rPr>
          <w:spacing w:val="-2"/>
        </w:rPr>
        <w:t xml:space="preserve">глагольных </w:t>
      </w:r>
      <w:r>
        <w:t xml:space="preserve">формах (в рамках изученного).</w:t>
      </w:r>
      <w:r/>
    </w:p>
    <w:p>
      <w:pPr>
        <w:pStyle w:val="1697"/>
        <w:ind w:left="684" w:right="1322"/>
        <w:jc w:val="left"/>
        <w:spacing w:before="2" w:line="357" w:lineRule="auto"/>
      </w:pPr>
      <w:r>
        <w:t xml:space="preserve">Правописание корней с чередованием е // и: -бер- – -бир-, -блест-</w:t>
      </w:r>
      <w:r>
        <w:rPr>
          <w:spacing w:val="-1"/>
        </w:rPr>
        <w:t xml:space="preserve"> </w:t>
      </w:r>
      <w:r>
        <w:t xml:space="preserve">– -блист-, - дер-</w:t>
      </w:r>
      <w:r>
        <w:rPr>
          <w:spacing w:val="-1"/>
        </w:rPr>
        <w:t xml:space="preserve"> </w:t>
      </w:r>
      <w:r>
        <w:t xml:space="preserve">–</w:t>
      </w:r>
      <w:r>
        <w:rPr>
          <w:spacing w:val="6"/>
        </w:rPr>
        <w:t xml:space="preserve"> </w:t>
      </w:r>
      <w:r>
        <w:t xml:space="preserve">-дир-,</w:t>
      </w:r>
      <w:r>
        <w:rPr>
          <w:spacing w:val="8"/>
        </w:rPr>
        <w:t xml:space="preserve"> </w:t>
      </w:r>
      <w:r>
        <w:t xml:space="preserve">-жег-</w:t>
      </w:r>
      <w:r>
        <w:rPr>
          <w:spacing w:val="2"/>
        </w:rPr>
        <w:t xml:space="preserve"> </w:t>
      </w:r>
      <w:r>
        <w:t xml:space="preserve">–</w:t>
      </w:r>
      <w:r>
        <w:rPr>
          <w:spacing w:val="6"/>
        </w:rPr>
        <w:t xml:space="preserve"> </w:t>
      </w:r>
      <w:r>
        <w:t xml:space="preserve">-жиг-,</w:t>
      </w:r>
      <w:r>
        <w:rPr>
          <w:spacing w:val="8"/>
        </w:rPr>
        <w:t xml:space="preserve"> </w:t>
      </w:r>
      <w:r>
        <w:t xml:space="preserve">-мер-</w:t>
      </w:r>
      <w:r>
        <w:rPr>
          <w:spacing w:val="2"/>
        </w:rPr>
        <w:t xml:space="preserve"> </w:t>
      </w:r>
      <w:r>
        <w:t xml:space="preserve">–</w:t>
      </w:r>
      <w:r>
        <w:rPr>
          <w:spacing w:val="6"/>
        </w:rPr>
        <w:t xml:space="preserve"> </w:t>
      </w:r>
      <w:r>
        <w:t xml:space="preserve">-мир-,</w:t>
      </w:r>
      <w:r>
        <w:rPr>
          <w:spacing w:val="3"/>
        </w:rPr>
        <w:t xml:space="preserve"> </w:t>
      </w:r>
      <w:r>
        <w:t xml:space="preserve">-пер-</w:t>
      </w:r>
      <w:r>
        <w:rPr>
          <w:spacing w:val="-3"/>
        </w:rPr>
        <w:t xml:space="preserve"> </w:t>
      </w:r>
      <w:r>
        <w:t xml:space="preserve">–</w:t>
      </w:r>
      <w:r>
        <w:rPr>
          <w:spacing w:val="11"/>
        </w:rPr>
        <w:t xml:space="preserve"> </w:t>
      </w:r>
      <w:r>
        <w:t xml:space="preserve">-пир-,</w:t>
      </w:r>
      <w:r>
        <w:rPr>
          <w:spacing w:val="8"/>
        </w:rPr>
        <w:t xml:space="preserve"> </w:t>
      </w:r>
      <w:r>
        <w:t xml:space="preserve">-стел-</w:t>
      </w:r>
      <w:r>
        <w:rPr>
          <w:spacing w:val="2"/>
        </w:rPr>
        <w:t xml:space="preserve"> </w:t>
      </w:r>
      <w:r>
        <w:t xml:space="preserve">–</w:t>
      </w:r>
      <w:r>
        <w:rPr>
          <w:spacing w:val="11"/>
        </w:rPr>
        <w:t xml:space="preserve"> </w:t>
      </w:r>
      <w:r>
        <w:t xml:space="preserve">-стил-,</w:t>
      </w:r>
      <w:r>
        <w:rPr>
          <w:spacing w:val="8"/>
        </w:rPr>
        <w:t xml:space="preserve"> </w:t>
      </w:r>
      <w:r>
        <w:t xml:space="preserve">-тер-</w:t>
      </w:r>
      <w:r>
        <w:rPr>
          <w:spacing w:val="2"/>
        </w:rPr>
        <w:t xml:space="preserve"> </w:t>
      </w:r>
      <w:r>
        <w:t xml:space="preserve">–</w:t>
      </w:r>
      <w:r>
        <w:rPr>
          <w:spacing w:val="6"/>
        </w:rPr>
        <w:t xml:space="preserve"> </w:t>
      </w:r>
      <w:r>
        <w:t xml:space="preserve">-</w:t>
      </w:r>
      <w:r>
        <w:rPr>
          <w:spacing w:val="-4"/>
        </w:rPr>
        <w:t xml:space="preserve">тир-</w:t>
      </w:r>
      <w:r/>
    </w:p>
    <w:p>
      <w:pPr>
        <w:ind w:left="684" w:right="0" w:firstLine="0"/>
        <w:jc w:val="left"/>
        <w:spacing w:before="0" w:line="296" w:lineRule="exact"/>
        <w:rPr>
          <w:sz w:val="26"/>
        </w:rPr>
      </w:pPr>
      <w:r>
        <w:rPr>
          <w:spacing w:val="-10"/>
          <w:sz w:val="26"/>
        </w:rPr>
        <w:t xml:space="preserve">.</w:t>
      </w:r>
      <w:r/>
    </w:p>
    <w:p>
      <w:pPr>
        <w:jc w:val="left"/>
        <w:spacing w:after="0" w:line="296"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7" w:lineRule="auto"/>
      </w:pPr>
      <w:r>
        <w:t xml:space="preserve">Использование ь как показателя грамматической формы в инфинитиве, в форме 2-го лица единственного числа после шипящих.</w:t>
      </w:r>
      <w:r/>
    </w:p>
    <w:p>
      <w:pPr>
        <w:pStyle w:val="1697"/>
        <w:ind w:left="1351" w:right="1425" w:firstLine="0"/>
        <w:spacing w:before="1" w:line="355" w:lineRule="auto"/>
      </w:pPr>
      <w:r>
        <w:t xml:space="preserve">Правописание -тся и -ться в глаголах, суффиксов -ова-</w:t>
      </w:r>
      <w:r>
        <w:rPr>
          <w:spacing w:val="-1"/>
        </w:rPr>
        <w:t xml:space="preserve"> </w:t>
      </w:r>
      <w:r>
        <w:t xml:space="preserve">– -ева-, -ыва- – -ива-. Правописание безударных личных окончаний глагола.</w:t>
      </w:r>
      <w:r/>
    </w:p>
    <w:p>
      <w:pPr>
        <w:pStyle w:val="1697"/>
        <w:ind w:left="684" w:right="1329"/>
        <w:spacing w:before="3" w:line="357" w:lineRule="auto"/>
      </w:pPr>
      <w:r>
        <w:t xml:space="preserve">Правописание гласной перед суффиксом -л- в формах прошедшего времени </w:t>
      </w:r>
      <w:r>
        <w:rPr>
          <w:spacing w:val="-2"/>
        </w:rPr>
        <w:t xml:space="preserve">глагола.</w:t>
      </w:r>
      <w:r/>
    </w:p>
    <w:p>
      <w:pPr>
        <w:pStyle w:val="1697"/>
        <w:ind w:left="1351" w:right="3423" w:firstLine="0"/>
        <w:spacing w:line="357" w:lineRule="auto"/>
      </w:pPr>
      <w:r>
        <w:t xml:space="preserve">Слитное и раздельное написание не с глаголами. Орфографический</w:t>
      </w:r>
      <w:r>
        <w:rPr>
          <w:spacing w:val="2"/>
        </w:rPr>
        <w:t xml:space="preserve"> </w:t>
      </w:r>
      <w:r>
        <w:t xml:space="preserve">анализ</w:t>
      </w:r>
      <w:r>
        <w:rPr>
          <w:spacing w:val="2"/>
        </w:rPr>
        <w:t xml:space="preserve"> </w:t>
      </w:r>
      <w:r>
        <w:t xml:space="preserve">глаголов</w:t>
      </w:r>
      <w:r>
        <w:rPr>
          <w:spacing w:val="7"/>
        </w:rPr>
        <w:t xml:space="preserve"> </w:t>
      </w:r>
      <w:r>
        <w:t xml:space="preserve">(в</w:t>
      </w:r>
      <w:r>
        <w:rPr>
          <w:spacing w:val="-3"/>
        </w:rPr>
        <w:t xml:space="preserve"> </w:t>
      </w:r>
      <w:r>
        <w:t xml:space="preserve">рамках</w:t>
      </w:r>
      <w:r>
        <w:rPr>
          <w:spacing w:val="10"/>
        </w:rPr>
        <w:t xml:space="preserve"> </w:t>
      </w:r>
      <w:r>
        <w:rPr>
          <w:spacing w:val="-2"/>
        </w:rPr>
        <w:t xml:space="preserve">изученного).</w:t>
      </w:r>
      <w:r/>
    </w:p>
    <w:p>
      <w:pPr>
        <w:pStyle w:val="1699"/>
        <w:numPr>
          <w:ilvl w:val="3"/>
          <w:numId w:val="388"/>
        </w:numPr>
        <w:ind w:left="2339" w:right="0" w:hanging="988"/>
        <w:jc w:val="both"/>
        <w:spacing w:before="0" w:after="0" w:line="240" w:lineRule="auto"/>
        <w:tabs>
          <w:tab w:val="left" w:pos="2339" w:leader="none"/>
        </w:tabs>
        <w:rPr>
          <w:sz w:val="26"/>
        </w:rPr>
      </w:pPr>
      <w:r>
        <w:rPr>
          <w:position w:val="1"/>
          <w:sz w:val="26"/>
        </w:rPr>
        <w:t xml:space="preserve">Синтаксис.</w:t>
      </w:r>
      <w:r>
        <w:rPr>
          <w:spacing w:val="3"/>
          <w:position w:val="1"/>
          <w:sz w:val="26"/>
        </w:rPr>
        <w:t xml:space="preserve"> </w:t>
      </w:r>
      <w:r>
        <w:rPr>
          <w:position w:val="1"/>
          <w:sz w:val="26"/>
        </w:rPr>
        <w:t xml:space="preserve">Культура</w:t>
      </w:r>
      <w:r>
        <w:rPr>
          <w:spacing w:val="-4"/>
          <w:position w:val="1"/>
          <w:sz w:val="26"/>
        </w:rPr>
        <w:t xml:space="preserve"> </w:t>
      </w:r>
      <w:r>
        <w:rPr>
          <w:position w:val="1"/>
          <w:sz w:val="26"/>
        </w:rPr>
        <w:t xml:space="preserve">речи.</w:t>
      </w:r>
      <w:r>
        <w:rPr>
          <w:spacing w:val="3"/>
          <w:position w:val="1"/>
          <w:sz w:val="26"/>
        </w:rPr>
        <w:t xml:space="preserve"> </w:t>
      </w:r>
      <w:r>
        <w:rPr>
          <w:spacing w:val="-2"/>
          <w:position w:val="1"/>
          <w:sz w:val="26"/>
        </w:rPr>
        <w:t xml:space="preserve">Пунктуация.</w:t>
      </w:r>
      <w:r/>
    </w:p>
    <w:p>
      <w:pPr>
        <w:pStyle w:val="1697"/>
        <w:ind w:left="684" w:right="1325"/>
        <w:spacing w:before="142" w:line="357" w:lineRule="auto"/>
      </w:pPr>
      <w:r>
        <w:t xml:space="preserve">Синтаксис как раздел грамматики. Словосочетание и предложение как единицы синтаксиса.</w:t>
      </w:r>
      <w:r/>
    </w:p>
    <w:p>
      <w:pPr>
        <w:pStyle w:val="1697"/>
        <w:ind w:left="684" w:right="1326"/>
        <w:spacing w:before="1" w:line="357" w:lineRule="auto"/>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p>
    <w:p>
      <w:pPr>
        <w:pStyle w:val="1697"/>
        <w:ind w:left="1351" w:firstLine="0"/>
        <w:spacing w:before="3"/>
      </w:pPr>
      <w:r>
        <w:t xml:space="preserve">Синтаксический</w:t>
      </w:r>
      <w:r>
        <w:rPr>
          <w:spacing w:val="1"/>
        </w:rPr>
        <w:t xml:space="preserve"> </w:t>
      </w:r>
      <w:r>
        <w:t xml:space="preserve">анализ</w:t>
      </w:r>
      <w:r>
        <w:rPr>
          <w:spacing w:val="9"/>
        </w:rPr>
        <w:t xml:space="preserve"> </w:t>
      </w:r>
      <w:r>
        <w:rPr>
          <w:spacing w:val="-2"/>
        </w:rPr>
        <w:t xml:space="preserve">словосочетания.</w:t>
      </w:r>
      <w:r/>
    </w:p>
    <w:p>
      <w:pPr>
        <w:pStyle w:val="1697"/>
        <w:ind w:right="1326"/>
        <w:spacing w:before="143" w:line="357" w:lineRule="auto"/>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p>
    <w:p>
      <w:pPr>
        <w:pStyle w:val="1697"/>
        <w:ind w:right="1321"/>
        <w:spacing w:line="357" w:lineRule="auto"/>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w:t>
      </w:r>
      <w:r>
        <w:t xml:space="preserve">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w:t>
      </w:r>
      <w:r>
        <w:rPr>
          <w:spacing w:val="40"/>
        </w:rPr>
        <w:t xml:space="preserve"> </w:t>
      </w:r>
      <w:r>
        <w:t xml:space="preserve">способы</w:t>
      </w:r>
      <w:r>
        <w:rPr>
          <w:spacing w:val="40"/>
        </w:rPr>
        <w:t xml:space="preserve"> </w:t>
      </w:r>
      <w:r>
        <w:t xml:space="preserve">его</w:t>
      </w:r>
      <w:r>
        <w:rPr>
          <w:spacing w:val="40"/>
        </w:rPr>
        <w:t xml:space="preserve"> </w:t>
      </w:r>
      <w:r>
        <w:t xml:space="preserve">выражения:</w:t>
      </w:r>
      <w:r>
        <w:rPr>
          <w:spacing w:val="40"/>
        </w:rPr>
        <w:t xml:space="preserve"> </w:t>
      </w:r>
      <w:r>
        <w:t xml:space="preserve">глаголом,</w:t>
      </w:r>
      <w:r>
        <w:rPr>
          <w:spacing w:val="40"/>
        </w:rPr>
        <w:t xml:space="preserve"> </w:t>
      </w:r>
      <w:r>
        <w:t xml:space="preserve">именем</w:t>
      </w:r>
      <w:r>
        <w:rPr>
          <w:spacing w:val="40"/>
        </w:rPr>
        <w:t xml:space="preserve"> </w:t>
      </w:r>
      <w:r>
        <w:t xml:space="preserve">существительным, именем прилагательным.</w:t>
      </w:r>
      <w:r/>
    </w:p>
    <w:p>
      <w:pPr>
        <w:pStyle w:val="1697"/>
        <w:ind w:left="1351" w:firstLine="0"/>
        <w:spacing w:line="297" w:lineRule="exact"/>
      </w:pPr>
      <w:r>
        <w:t xml:space="preserve">Тире</w:t>
      </w:r>
      <w:r>
        <w:rPr>
          <w:spacing w:val="6"/>
        </w:rPr>
        <w:t xml:space="preserve"> </w:t>
      </w:r>
      <w:r>
        <w:t xml:space="preserve">между</w:t>
      </w:r>
      <w:r>
        <w:rPr>
          <w:spacing w:val="2"/>
        </w:rPr>
        <w:t xml:space="preserve"> </w:t>
      </w:r>
      <w:r>
        <w:t xml:space="preserve">подлежащим</w:t>
      </w:r>
      <w:r>
        <w:rPr>
          <w:spacing w:val="5"/>
        </w:rPr>
        <w:t xml:space="preserve"> </w:t>
      </w:r>
      <w:r>
        <w:t xml:space="preserve">и</w:t>
      </w:r>
      <w:r>
        <w:rPr>
          <w:spacing w:val="-2"/>
        </w:rPr>
        <w:t xml:space="preserve"> сказуемым.</w:t>
      </w:r>
      <w:r/>
    </w:p>
    <w:p>
      <w:pPr>
        <w:pStyle w:val="1697"/>
        <w:ind w:left="1351" w:firstLine="0"/>
        <w:spacing w:before="146"/>
      </w:pPr>
      <w:r>
        <w:t xml:space="preserve">Предложения</w:t>
      </w:r>
      <w:r>
        <w:rPr>
          <w:spacing w:val="4"/>
        </w:rPr>
        <w:t xml:space="preserve"> </w:t>
      </w:r>
      <w:r>
        <w:t xml:space="preserve">распространённые</w:t>
      </w:r>
      <w:r>
        <w:rPr>
          <w:spacing w:val="4"/>
        </w:rPr>
        <w:t xml:space="preserve"> </w:t>
      </w:r>
      <w:r>
        <w:t xml:space="preserve">и</w:t>
      </w:r>
      <w:r>
        <w:rPr>
          <w:spacing w:val="5"/>
        </w:rPr>
        <w:t xml:space="preserve"> </w:t>
      </w:r>
      <w:r>
        <w:rPr>
          <w:spacing w:val="-2"/>
        </w:rPr>
        <w:t xml:space="preserve">нераспространённые.</w:t>
      </w:r>
      <w:r/>
    </w:p>
    <w:p>
      <w:pPr>
        <w:pStyle w:val="1697"/>
        <w:ind w:right="1331"/>
        <w:spacing w:before="143" w:line="357" w:lineRule="auto"/>
      </w:pPr>
      <w:r>
        <w:t xml:space="preserve">Второстепенные члены предложения: определение, дополнение, </w:t>
      </w:r>
      <w:r>
        <w:rPr>
          <w:position w:val="1"/>
        </w:rPr>
        <w:t xml:space="preserve">обстоятельство.</w:t>
      </w:r>
      <w:r>
        <w:rPr>
          <w:spacing w:val="46"/>
          <w:position w:val="1"/>
        </w:rPr>
        <w:t xml:space="preserve"> </w:t>
      </w:r>
      <w:r>
        <w:rPr>
          <w:position w:val="1"/>
        </w:rPr>
        <w:t xml:space="preserve">Определение</w:t>
      </w:r>
      <w:r>
        <w:rPr>
          <w:spacing w:val="56"/>
          <w:position w:val="1"/>
        </w:rPr>
        <w:t xml:space="preserve"> </w:t>
      </w:r>
      <w:r>
        <w:rPr>
          <w:position w:val="1"/>
        </w:rPr>
        <w:t xml:space="preserve">и</w:t>
      </w:r>
      <w:r>
        <w:rPr>
          <w:spacing w:val="51"/>
          <w:position w:val="1"/>
        </w:rPr>
        <w:t xml:space="preserve"> </w:t>
      </w:r>
      <w:r>
        <w:rPr>
          <w:position w:val="1"/>
        </w:rPr>
        <w:t xml:space="preserve">типичные</w:t>
      </w:r>
      <w:r>
        <w:rPr>
          <w:spacing w:val="56"/>
          <w:position w:val="1"/>
        </w:rPr>
        <w:t xml:space="preserve"> </w:t>
      </w:r>
      <w:r>
        <w:rPr>
          <w:position w:val="1"/>
        </w:rPr>
        <w:t xml:space="preserve">средства</w:t>
      </w:r>
      <w:r>
        <w:rPr>
          <w:spacing w:val="50"/>
          <w:position w:val="1"/>
        </w:rPr>
        <w:t xml:space="preserve"> </w:t>
      </w:r>
      <w:r>
        <w:rPr>
          <w:position w:val="1"/>
        </w:rPr>
        <w:t xml:space="preserve">его</w:t>
      </w:r>
      <w:r>
        <w:rPr>
          <w:spacing w:val="56"/>
          <w:position w:val="1"/>
        </w:rPr>
        <w:t xml:space="preserve"> </w:t>
      </w:r>
      <w:r>
        <w:rPr>
          <w:position w:val="1"/>
        </w:rPr>
        <w:t xml:space="preserve">выраже</w:t>
      </w:r>
      <w:r>
        <w:t xml:space="preserve">ния.</w:t>
      </w:r>
      <w:r>
        <w:rPr>
          <w:spacing w:val="54"/>
        </w:rPr>
        <w:t xml:space="preserve"> </w:t>
      </w:r>
      <w:r>
        <w:rPr>
          <w:spacing w:val="-2"/>
        </w:rPr>
        <w:t xml:space="preserve">Дополнение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2" w:firstLine="0"/>
        <w:spacing w:before="63" w:line="357" w:lineRule="auto"/>
      </w:pPr>
      <w:r>
        <w:t xml:space="preserve">(прямое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p>
    <w:p>
      <w:pPr>
        <w:pStyle w:val="1697"/>
        <w:ind w:left="684" w:right="1324"/>
        <w:spacing w:line="357" w:lineRule="auto"/>
      </w:pPr>
      <w:r>
        <w:t xml:space="preserve">Простое осложнённое предложение. Однородные члены предложения, их роль </w:t>
      </w:r>
      <w:r>
        <w:t xml:space="preserve">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p>
    <w:p>
      <w:pPr>
        <w:pStyle w:val="1697"/>
        <w:ind w:left="684" w:right="1331"/>
        <w:spacing w:line="355" w:lineRule="auto"/>
      </w:pPr>
      <w:r>
        <w:t xml:space="preserve">Предложения</w:t>
      </w:r>
      <w:r>
        <w:rPr>
          <w:spacing w:val="40"/>
        </w:rPr>
        <w:t xml:space="preserve"> </w:t>
      </w:r>
      <w:r>
        <w:t xml:space="preserve">с</w:t>
      </w:r>
      <w:r>
        <w:rPr>
          <w:spacing w:val="40"/>
        </w:rPr>
        <w:t xml:space="preserve"> </w:t>
      </w:r>
      <w:r>
        <w:t xml:space="preserve">обращением,</w:t>
      </w:r>
      <w:r>
        <w:rPr>
          <w:spacing w:val="40"/>
        </w:rPr>
        <w:t xml:space="preserve"> </w:t>
      </w:r>
      <w:r>
        <w:t xml:space="preserve">особенности</w:t>
      </w:r>
      <w:r>
        <w:rPr>
          <w:spacing w:val="40"/>
        </w:rPr>
        <w:t xml:space="preserve"> </w:t>
      </w:r>
      <w:r>
        <w:t xml:space="preserve">интонации.</w:t>
      </w:r>
      <w:r>
        <w:rPr>
          <w:spacing w:val="40"/>
        </w:rPr>
        <w:t xml:space="preserve"> </w:t>
      </w:r>
      <w:r>
        <w:t xml:space="preserve">Обращение</w:t>
      </w:r>
      <w:r>
        <w:rPr>
          <w:spacing w:val="40"/>
        </w:rPr>
        <w:t xml:space="preserve"> </w:t>
      </w:r>
      <w:r>
        <w:t xml:space="preserve">и средства его выражения.</w:t>
      </w:r>
      <w:r/>
    </w:p>
    <w:p>
      <w:pPr>
        <w:pStyle w:val="1697"/>
        <w:ind w:left="1351" w:firstLine="0"/>
      </w:pPr>
      <w:r>
        <w:t xml:space="preserve">Синтаксический</w:t>
      </w:r>
      <w:r>
        <w:rPr>
          <w:spacing w:val="-4"/>
        </w:rPr>
        <w:t xml:space="preserve"> </w:t>
      </w:r>
      <w:r>
        <w:t xml:space="preserve">анализ</w:t>
      </w:r>
      <w:r>
        <w:rPr>
          <w:spacing w:val="6"/>
        </w:rPr>
        <w:t xml:space="preserve"> </w:t>
      </w:r>
      <w:r>
        <w:t xml:space="preserve">простого</w:t>
      </w:r>
      <w:r>
        <w:rPr>
          <w:spacing w:val="3"/>
        </w:rPr>
        <w:t xml:space="preserve"> </w:t>
      </w:r>
      <w:r>
        <w:t xml:space="preserve">и</w:t>
      </w:r>
      <w:r>
        <w:rPr>
          <w:spacing w:val="8"/>
        </w:rPr>
        <w:t xml:space="preserve"> </w:t>
      </w:r>
      <w:r>
        <w:t xml:space="preserve">простого</w:t>
      </w:r>
      <w:r>
        <w:rPr>
          <w:spacing w:val="-1"/>
        </w:rPr>
        <w:t xml:space="preserve"> </w:t>
      </w:r>
      <w:r>
        <w:t xml:space="preserve">осложнённого</w:t>
      </w:r>
      <w:r>
        <w:rPr>
          <w:spacing w:val="3"/>
        </w:rPr>
        <w:t xml:space="preserve"> </w:t>
      </w:r>
      <w:r>
        <w:rPr>
          <w:spacing w:val="-2"/>
        </w:rPr>
        <w:t xml:space="preserve">предложений.</w:t>
      </w:r>
      <w:r/>
    </w:p>
    <w:p>
      <w:pPr>
        <w:pStyle w:val="1697"/>
        <w:ind w:left="684" w:right="1324"/>
        <w:spacing w:before="153" w:line="357" w:lineRule="auto"/>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p>
    <w:p>
      <w:pPr>
        <w:pStyle w:val="1697"/>
        <w:ind w:left="684" w:right="1321"/>
        <w:spacing w:line="357" w:lineRule="auto"/>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p>
    <w:p>
      <w:pPr>
        <w:pStyle w:val="1697"/>
        <w:ind w:left="684" w:right="1333"/>
        <w:spacing w:line="357" w:lineRule="auto"/>
      </w:pPr>
      <w:r>
        <w:t xml:space="preserve">Пунктуационное оформление сложных предложений, состоящих из частей, связанных бессоюзной связью и союзами и, но, а, однако, зато, да.</w:t>
      </w:r>
      <w:r/>
    </w:p>
    <w:p>
      <w:pPr>
        <w:pStyle w:val="1697"/>
        <w:ind w:left="1351" w:firstLine="0"/>
      </w:pPr>
      <w:r>
        <w:t xml:space="preserve">Предложения</w:t>
      </w:r>
      <w:r>
        <w:rPr>
          <w:spacing w:val="7"/>
        </w:rPr>
        <w:t xml:space="preserve"> </w:t>
      </w:r>
      <w:r>
        <w:t xml:space="preserve">с</w:t>
      </w:r>
      <w:r>
        <w:rPr>
          <w:spacing w:val="2"/>
        </w:rPr>
        <w:t xml:space="preserve"> </w:t>
      </w:r>
      <w:r>
        <w:t xml:space="preserve">прямой</w:t>
      </w:r>
      <w:r>
        <w:rPr>
          <w:spacing w:val="-2"/>
        </w:rPr>
        <w:t xml:space="preserve"> речью.</w:t>
      </w:r>
      <w:r/>
    </w:p>
    <w:p>
      <w:pPr>
        <w:pStyle w:val="1697"/>
        <w:ind w:left="1351" w:right="3202" w:firstLine="0"/>
        <w:jc w:val="left"/>
        <w:spacing w:before="135" w:line="357" w:lineRule="auto"/>
      </w:pPr>
      <w:r>
        <w:t xml:space="preserve">Пунктуационное оформление предложений с прямой речью. </w:t>
      </w:r>
      <w:r>
        <w:rPr>
          <w:spacing w:val="-2"/>
        </w:rPr>
        <w:t xml:space="preserve">Диалог.</w:t>
      </w:r>
      <w:r/>
    </w:p>
    <w:p>
      <w:pPr>
        <w:pStyle w:val="1697"/>
        <w:ind w:left="1351" w:right="4192" w:firstLine="0"/>
        <w:jc w:val="left"/>
        <w:spacing w:before="2" w:line="357" w:lineRule="auto"/>
      </w:pPr>
      <w:r>
        <w:t xml:space="preserve">Пунктуационное оформление диалога при письме. Пунктуация как раздел лингвистики.</w:t>
      </w:r>
      <w:r/>
    </w:p>
    <w:p>
      <w:pPr>
        <w:pStyle w:val="1697"/>
        <w:ind w:left="1351" w:firstLine="0"/>
        <w:jc w:val="left"/>
        <w:spacing w:before="2"/>
      </w:pPr>
      <w:r>
        <w:t xml:space="preserve">Пунктуационный</w:t>
      </w:r>
      <w:r>
        <w:rPr>
          <w:spacing w:val="-1"/>
        </w:rPr>
        <w:t xml:space="preserve"> </w:t>
      </w:r>
      <w:r>
        <w:t xml:space="preserve">анализ</w:t>
      </w:r>
      <w:r>
        <w:rPr>
          <w:spacing w:val="6"/>
        </w:rPr>
        <w:t xml:space="preserve"> </w:t>
      </w:r>
      <w:r>
        <w:t xml:space="preserve">предложения</w:t>
      </w:r>
      <w:r>
        <w:rPr>
          <w:spacing w:val="1"/>
        </w:rPr>
        <w:t xml:space="preserve"> </w:t>
      </w:r>
      <w:r>
        <w:t xml:space="preserve">(в</w:t>
      </w:r>
      <w:r>
        <w:rPr>
          <w:spacing w:val="4"/>
        </w:rPr>
        <w:t xml:space="preserve"> </w:t>
      </w:r>
      <w:r>
        <w:t xml:space="preserve">рамках</w:t>
      </w:r>
      <w:r>
        <w:rPr>
          <w:spacing w:val="7"/>
        </w:rPr>
        <w:t xml:space="preserve"> </w:t>
      </w:r>
      <w:r>
        <w:rPr>
          <w:spacing w:val="-2"/>
        </w:rPr>
        <w:t xml:space="preserve">изученного).</w:t>
      </w:r>
      <w:r/>
    </w:p>
    <w:p>
      <w:pPr>
        <w:pStyle w:val="1699"/>
        <w:numPr>
          <w:ilvl w:val="1"/>
          <w:numId w:val="387"/>
        </w:numPr>
        <w:ind w:left="1943" w:right="0" w:hanging="592"/>
        <w:jc w:val="left"/>
        <w:spacing w:before="147"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4"/>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7"/>
        </w:numPr>
        <w:ind w:left="2134" w:right="0" w:hanging="783"/>
        <w:jc w:val="left"/>
        <w:spacing w:before="143" w:after="0" w:line="240" w:lineRule="auto"/>
        <w:tabs>
          <w:tab w:val="left" w:pos="2134" w:leader="none"/>
        </w:tabs>
        <w:rPr>
          <w:sz w:val="26"/>
        </w:rPr>
      </w:pPr>
      <w:r>
        <w:rPr>
          <w:sz w:val="26"/>
        </w:rPr>
        <w:t xml:space="preserve">Общие</w:t>
      </w:r>
      <w:r>
        <w:rPr>
          <w:spacing w:val="-1"/>
          <w:sz w:val="26"/>
        </w:rPr>
        <w:t xml:space="preserve"> </w:t>
      </w:r>
      <w:r>
        <w:rPr>
          <w:sz w:val="26"/>
        </w:rPr>
        <w:t xml:space="preserve">сведения</w:t>
      </w:r>
      <w:r>
        <w:rPr>
          <w:spacing w:val="4"/>
          <w:sz w:val="26"/>
        </w:rPr>
        <w:t xml:space="preserve"> </w:t>
      </w:r>
      <w:r>
        <w:rPr>
          <w:sz w:val="26"/>
        </w:rPr>
        <w:t xml:space="preserve">о</w:t>
      </w:r>
      <w:r>
        <w:rPr>
          <w:spacing w:val="9"/>
          <w:sz w:val="26"/>
        </w:rPr>
        <w:t xml:space="preserve"> </w:t>
      </w:r>
      <w:r>
        <w:rPr>
          <w:spacing w:val="-2"/>
          <w:sz w:val="26"/>
        </w:rPr>
        <w:t xml:space="preserve">языке.</w:t>
      </w:r>
      <w:r/>
    </w:p>
    <w:p>
      <w:pPr>
        <w:pStyle w:val="1697"/>
        <w:ind w:left="684"/>
        <w:jc w:val="left"/>
        <w:spacing w:before="147" w:line="357" w:lineRule="auto"/>
      </w:pPr>
      <w:r>
        <w:t xml:space="preserve">Русский</w:t>
      </w:r>
      <w:r>
        <w:rPr>
          <w:spacing w:val="80"/>
        </w:rPr>
        <w:t xml:space="preserve"> </w:t>
      </w:r>
      <w:r>
        <w:t xml:space="preserve">язык</w:t>
      </w:r>
      <w:r>
        <w:rPr>
          <w:spacing w:val="80"/>
        </w:rPr>
        <w:t xml:space="preserve"> </w:t>
      </w:r>
      <w:r>
        <w:t xml:space="preserve">–</w:t>
      </w:r>
      <w:r>
        <w:rPr>
          <w:spacing w:val="80"/>
        </w:rPr>
        <w:t xml:space="preserve"> </w:t>
      </w:r>
      <w:r>
        <w:t xml:space="preserve">государственный</w:t>
      </w:r>
      <w:r>
        <w:rPr>
          <w:spacing w:val="80"/>
        </w:rPr>
        <w:t xml:space="preserve"> </w:t>
      </w:r>
      <w:r>
        <w:t xml:space="preserve">язык</w:t>
      </w:r>
      <w:r>
        <w:rPr>
          <w:spacing w:val="80"/>
        </w:rPr>
        <w:t xml:space="preserve"> </w:t>
      </w:r>
      <w:r>
        <w:t xml:space="preserve">Российской</w:t>
      </w:r>
      <w:r>
        <w:rPr>
          <w:spacing w:val="80"/>
        </w:rPr>
        <w:t xml:space="preserve"> </w:t>
      </w:r>
      <w:r>
        <w:t xml:space="preserve">Федерации</w:t>
      </w:r>
      <w:r>
        <w:rPr>
          <w:spacing w:val="80"/>
        </w:rPr>
        <w:t xml:space="preserve"> </w:t>
      </w:r>
      <w:r>
        <w:t xml:space="preserve">и</w:t>
      </w:r>
      <w:r>
        <w:rPr>
          <w:spacing w:val="80"/>
        </w:rPr>
        <w:t xml:space="preserve"> </w:t>
      </w:r>
      <w:r>
        <w:t xml:space="preserve">язык</w:t>
      </w:r>
      <w:r>
        <w:rPr>
          <w:spacing w:val="80"/>
        </w:rPr>
        <w:t xml:space="preserve"> </w:t>
      </w:r>
      <w:r>
        <w:t xml:space="preserve">межнационального общения.</w:t>
      </w:r>
      <w:r/>
    </w:p>
    <w:p>
      <w:pPr>
        <w:pStyle w:val="1697"/>
        <w:ind w:left="1351" w:firstLine="0"/>
        <w:jc w:val="left"/>
        <w:spacing w:line="296" w:lineRule="exact"/>
      </w:pPr>
      <w:r>
        <w:t xml:space="preserve">Понятие</w:t>
      </w:r>
      <w:r>
        <w:rPr>
          <w:spacing w:val="-1"/>
        </w:rPr>
        <w:t xml:space="preserve"> </w:t>
      </w:r>
      <w:r>
        <w:t xml:space="preserve">о</w:t>
      </w:r>
      <w:r>
        <w:rPr>
          <w:spacing w:val="8"/>
        </w:rPr>
        <w:t xml:space="preserve"> </w:t>
      </w:r>
      <w:r>
        <w:t xml:space="preserve">литературном</w:t>
      </w:r>
      <w:r>
        <w:rPr>
          <w:spacing w:val="3"/>
        </w:rPr>
        <w:t xml:space="preserve"> </w:t>
      </w:r>
      <w:r>
        <w:rPr>
          <w:spacing w:val="-2"/>
        </w:rPr>
        <w:t xml:space="preserve">языке.</w:t>
      </w:r>
      <w:r/>
    </w:p>
    <w:p>
      <w:pPr>
        <w:pStyle w:val="1699"/>
        <w:numPr>
          <w:ilvl w:val="2"/>
          <w:numId w:val="387"/>
        </w:numPr>
        <w:ind w:left="2139" w:right="0" w:hanging="788"/>
        <w:jc w:val="left"/>
        <w:spacing w:before="148" w:after="0" w:line="240" w:lineRule="auto"/>
        <w:tabs>
          <w:tab w:val="left" w:pos="2139" w:leader="none"/>
        </w:tabs>
        <w:rPr>
          <w:sz w:val="26"/>
        </w:rPr>
      </w:pPr>
      <w:r>
        <w:rPr>
          <w:sz w:val="26"/>
        </w:rPr>
        <w:t xml:space="preserve">Язык</w:t>
      </w:r>
      <w:r>
        <w:rPr>
          <w:spacing w:val="3"/>
          <w:sz w:val="26"/>
        </w:rPr>
        <w:t xml:space="preserve"> </w:t>
      </w:r>
      <w:r>
        <w:rPr>
          <w:sz w:val="26"/>
        </w:rPr>
        <w:t xml:space="preserve">и</w:t>
      </w:r>
      <w:r>
        <w:rPr>
          <w:spacing w:val="-6"/>
          <w:sz w:val="26"/>
        </w:rPr>
        <w:t xml:space="preserve"> </w:t>
      </w:r>
      <w:r>
        <w:rPr>
          <w:spacing w:val="-2"/>
          <w:sz w:val="26"/>
        </w:rPr>
        <w:t xml:space="preserve">речь.</w:t>
      </w:r>
      <w:r/>
    </w:p>
    <w:p>
      <w:pPr>
        <w:jc w:val="left"/>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7" w:lineRule="auto"/>
      </w:pPr>
      <w:r>
        <w:t xml:space="preserve">Монолог-описание, монолог-повествование, монолог-рассуждение; сообщение на лингвистическую тему.</w:t>
      </w:r>
      <w:r/>
    </w:p>
    <w:p>
      <w:pPr>
        <w:pStyle w:val="1697"/>
        <w:ind w:left="1351" w:firstLine="0"/>
        <w:spacing w:before="1"/>
      </w:pPr>
      <w:r>
        <w:t xml:space="preserve">Виды</w:t>
      </w:r>
      <w:r>
        <w:rPr>
          <w:spacing w:val="3"/>
        </w:rPr>
        <w:t xml:space="preserve"> </w:t>
      </w:r>
      <w:r>
        <w:t xml:space="preserve">диалога:</w:t>
      </w:r>
      <w:r>
        <w:rPr>
          <w:spacing w:val="3"/>
        </w:rPr>
        <w:t xml:space="preserve"> </w:t>
      </w:r>
      <w:r>
        <w:t xml:space="preserve">побуждение</w:t>
      </w:r>
      <w:r>
        <w:rPr>
          <w:spacing w:val="-2"/>
        </w:rPr>
        <w:t xml:space="preserve"> </w:t>
      </w:r>
      <w:r>
        <w:t xml:space="preserve">к</w:t>
      </w:r>
      <w:r>
        <w:rPr>
          <w:spacing w:val="11"/>
        </w:rPr>
        <w:t xml:space="preserve"> </w:t>
      </w:r>
      <w:r>
        <w:t xml:space="preserve">действию, обмен</w:t>
      </w:r>
      <w:r>
        <w:rPr>
          <w:spacing w:val="-1"/>
        </w:rPr>
        <w:t xml:space="preserve"> </w:t>
      </w:r>
      <w:r>
        <w:rPr>
          <w:spacing w:val="-2"/>
        </w:rPr>
        <w:t xml:space="preserve">мнениями.</w:t>
      </w:r>
      <w:r/>
    </w:p>
    <w:p>
      <w:pPr>
        <w:pStyle w:val="1699"/>
        <w:numPr>
          <w:ilvl w:val="2"/>
          <w:numId w:val="387"/>
        </w:numPr>
        <w:ind w:left="2139" w:right="0" w:hanging="788"/>
        <w:jc w:val="both"/>
        <w:spacing w:before="143" w:after="0" w:line="240" w:lineRule="auto"/>
        <w:tabs>
          <w:tab w:val="left" w:pos="2139" w:leader="none"/>
        </w:tabs>
        <w:rPr>
          <w:sz w:val="26"/>
        </w:rPr>
      </w:pPr>
      <w:r>
        <w:rPr>
          <w:spacing w:val="-2"/>
          <w:sz w:val="26"/>
        </w:rPr>
        <w:t xml:space="preserve">Текст.</w:t>
      </w:r>
      <w:r/>
    </w:p>
    <w:p>
      <w:pPr>
        <w:pStyle w:val="1697"/>
        <w:ind w:right="1321"/>
        <w:spacing w:before="147" w:line="357" w:lineRule="auto"/>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p>
    <w:p>
      <w:pPr>
        <w:pStyle w:val="1697"/>
        <w:ind w:right="1327"/>
        <w:spacing w:line="357" w:lineRule="auto"/>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 xml:space="preserve">текста.</w:t>
      </w:r>
      <w:r/>
    </w:p>
    <w:p>
      <w:pPr>
        <w:pStyle w:val="1697"/>
        <w:ind w:left="1351" w:right="6443" w:firstLine="0"/>
        <w:jc w:val="left"/>
        <w:spacing w:line="357" w:lineRule="auto"/>
      </w:pPr>
      <w:r>
        <w:t xml:space="preserve">Описание как тип речи. Описание внешности</w:t>
      </w:r>
      <w:r>
        <w:rPr>
          <w:spacing w:val="-1"/>
        </w:rPr>
        <w:t xml:space="preserve"> </w:t>
      </w:r>
      <w:r>
        <w:t xml:space="preserve">человека. Описание помещения.</w:t>
      </w:r>
      <w:r/>
    </w:p>
    <w:p>
      <w:pPr>
        <w:pStyle w:val="1697"/>
        <w:ind w:left="1351" w:right="6995" w:firstLine="0"/>
        <w:jc w:val="left"/>
        <w:spacing w:line="357" w:lineRule="auto"/>
      </w:pPr>
      <w:r>
        <w:t xml:space="preserve">Описание природы. Описание</w:t>
      </w:r>
      <w:r>
        <w:rPr>
          <w:spacing w:val="-9"/>
        </w:rPr>
        <w:t xml:space="preserve"> </w:t>
      </w:r>
      <w:r>
        <w:t xml:space="preserve">местности. Описание действий.</w:t>
      </w:r>
      <w:r/>
    </w:p>
    <w:p>
      <w:pPr>
        <w:pStyle w:val="1699"/>
        <w:numPr>
          <w:ilvl w:val="2"/>
          <w:numId w:val="387"/>
        </w:numPr>
        <w:ind w:left="2139" w:right="0" w:hanging="788"/>
        <w:jc w:val="left"/>
        <w:spacing w:before="0" w:after="0" w:line="297" w:lineRule="exact"/>
        <w:tabs>
          <w:tab w:val="left" w:pos="2139" w:leader="none"/>
        </w:tabs>
        <w:rPr>
          <w:sz w:val="26"/>
        </w:rPr>
      </w:pPr>
      <w:r>
        <w:rPr>
          <w:sz w:val="26"/>
        </w:rPr>
        <w:t xml:space="preserve">Функциональные</w:t>
      </w:r>
      <w:r>
        <w:rPr>
          <w:spacing w:val="3"/>
          <w:sz w:val="26"/>
        </w:rPr>
        <w:t xml:space="preserve"> </w:t>
      </w:r>
      <w:r>
        <w:rPr>
          <w:sz w:val="26"/>
        </w:rPr>
        <w:t xml:space="preserve">разновидности</w:t>
      </w:r>
      <w:r>
        <w:rPr>
          <w:spacing w:val="-1"/>
          <w:sz w:val="26"/>
        </w:rPr>
        <w:t xml:space="preserve"> </w:t>
      </w:r>
      <w:r>
        <w:rPr>
          <w:spacing w:val="-2"/>
          <w:sz w:val="26"/>
        </w:rPr>
        <w:t xml:space="preserve">языка.</w:t>
      </w:r>
      <w:r/>
    </w:p>
    <w:p>
      <w:pPr>
        <w:pStyle w:val="1697"/>
        <w:ind w:left="1351" w:firstLine="0"/>
        <w:jc w:val="left"/>
        <w:spacing w:before="142"/>
        <w:tabs>
          <w:tab w:val="left" w:pos="4081" w:leader="none"/>
          <w:tab w:val="left" w:pos="5073" w:leader="none"/>
          <w:tab w:val="left" w:pos="6583" w:leader="none"/>
          <w:tab w:val="left" w:pos="7978" w:leader="none"/>
          <w:tab w:val="left" w:pos="9311" w:leader="none"/>
        </w:tabs>
      </w:pPr>
      <w:r>
        <w:t xml:space="preserve">Официально-</w:t>
      </w:r>
      <w:r>
        <w:rPr>
          <w:spacing w:val="-2"/>
        </w:rPr>
        <w:t xml:space="preserve">деловой</w:t>
      </w:r>
      <w:r>
        <w:tab/>
      </w:r>
      <w:r>
        <w:rPr>
          <w:spacing w:val="-2"/>
        </w:rPr>
        <w:t xml:space="preserve">стиль.</w:t>
      </w:r>
      <w:r>
        <w:tab/>
      </w:r>
      <w:r>
        <w:rPr>
          <w:spacing w:val="-2"/>
        </w:rPr>
        <w:t xml:space="preserve">Заявление.</w:t>
      </w:r>
      <w:r>
        <w:tab/>
      </w:r>
      <w:r>
        <w:rPr>
          <w:spacing w:val="-2"/>
        </w:rPr>
        <w:t xml:space="preserve">Расписка.</w:t>
      </w:r>
      <w:r>
        <w:tab/>
      </w:r>
      <w:r>
        <w:rPr>
          <w:spacing w:val="-2"/>
        </w:rPr>
        <w:t xml:space="preserve">Научный</w:t>
      </w:r>
      <w:r>
        <w:tab/>
      </w:r>
      <w:r>
        <w:rPr>
          <w:spacing w:val="-2"/>
        </w:rPr>
        <w:t xml:space="preserve">стиль.</w:t>
      </w:r>
      <w:r/>
    </w:p>
    <w:p>
      <w:pPr>
        <w:pStyle w:val="1697"/>
        <w:ind w:firstLine="0"/>
        <w:jc w:val="left"/>
        <w:spacing w:before="147"/>
      </w:pPr>
      <w:r>
        <w:t xml:space="preserve">Словарная</w:t>
      </w:r>
      <w:r>
        <w:rPr>
          <w:spacing w:val="-1"/>
        </w:rPr>
        <w:t xml:space="preserve"> </w:t>
      </w:r>
      <w:r>
        <w:t xml:space="preserve">статья.</w:t>
      </w:r>
      <w:r>
        <w:rPr>
          <w:spacing w:val="2"/>
        </w:rPr>
        <w:t xml:space="preserve"> </w:t>
      </w:r>
      <w:r>
        <w:t xml:space="preserve">Научное</w:t>
      </w:r>
      <w:r>
        <w:rPr>
          <w:spacing w:val="4"/>
        </w:rPr>
        <w:t xml:space="preserve"> </w:t>
      </w:r>
      <w:r>
        <w:rPr>
          <w:spacing w:val="-2"/>
        </w:rPr>
        <w:t xml:space="preserve">сообщение.</w:t>
      </w:r>
      <w:r/>
    </w:p>
    <w:p>
      <w:pPr>
        <w:pStyle w:val="1699"/>
        <w:numPr>
          <w:ilvl w:val="2"/>
          <w:numId w:val="387"/>
        </w:numPr>
        <w:ind w:left="2139" w:right="0" w:hanging="788"/>
        <w:jc w:val="left"/>
        <w:spacing w:before="148" w:after="0" w:line="240" w:lineRule="auto"/>
        <w:tabs>
          <w:tab w:val="left" w:pos="2139" w:leader="none"/>
        </w:tabs>
        <w:rPr>
          <w:sz w:val="26"/>
        </w:rPr>
      </w:pPr>
      <w:r>
        <w:rPr>
          <w:sz w:val="26"/>
        </w:rPr>
        <w:t xml:space="preserve">Система</w:t>
      </w:r>
      <w:r>
        <w:rPr>
          <w:spacing w:val="5"/>
          <w:sz w:val="26"/>
        </w:rPr>
        <w:t xml:space="preserve"> </w:t>
      </w:r>
      <w:r>
        <w:rPr>
          <w:spacing w:val="-2"/>
          <w:sz w:val="26"/>
        </w:rPr>
        <w:t xml:space="preserve">языка.</w:t>
      </w:r>
      <w:r/>
    </w:p>
    <w:p>
      <w:pPr>
        <w:pStyle w:val="1699"/>
        <w:numPr>
          <w:ilvl w:val="3"/>
          <w:numId w:val="387"/>
        </w:numPr>
        <w:ind w:left="2339" w:right="0" w:hanging="988"/>
        <w:jc w:val="left"/>
        <w:spacing w:before="142" w:after="0" w:line="240" w:lineRule="auto"/>
        <w:tabs>
          <w:tab w:val="left" w:pos="2339" w:leader="none"/>
        </w:tabs>
        <w:rPr>
          <w:sz w:val="26"/>
        </w:rPr>
      </w:pPr>
      <w:r>
        <w:rPr>
          <w:sz w:val="26"/>
        </w:rPr>
        <w:t xml:space="preserve">Лексикология. Культура</w:t>
      </w:r>
      <w:r>
        <w:rPr>
          <w:spacing w:val="-2"/>
          <w:sz w:val="26"/>
        </w:rPr>
        <w:t xml:space="preserve"> </w:t>
      </w:r>
      <w:r>
        <w:rPr>
          <w:spacing w:val="-4"/>
          <w:sz w:val="26"/>
        </w:rPr>
        <w:t xml:space="preserve">речи.</w:t>
      </w:r>
      <w:r/>
    </w:p>
    <w:p>
      <w:pPr>
        <w:pStyle w:val="1697"/>
        <w:ind w:left="684" w:right="1328"/>
        <w:spacing w:before="148" w:line="357" w:lineRule="auto"/>
      </w:pPr>
      <w:r>
        <w:t xml:space="preserve">Лексика русского языка с точки зрения её происхождения: исконно русские</w:t>
      </w:r>
      <w:r>
        <w:rPr>
          <w:spacing w:val="80"/>
        </w:rPr>
        <w:t xml:space="preserve"> </w:t>
      </w:r>
      <w:r>
        <w:t xml:space="preserve">и заимствованные слова.</w:t>
      </w:r>
      <w:r/>
    </w:p>
    <w:p>
      <w:pPr>
        <w:pStyle w:val="1697"/>
        <w:ind w:left="684" w:right="1321"/>
        <w:spacing w:before="2" w:line="357" w:lineRule="auto"/>
      </w:pPr>
      <w:r>
        <w:t xml:space="preserve">Лексика русского языка с точки зрения принадлежности к активному и пассивному запасу: неологизмы, устаревшие слова (историзмы и архаизмы).</w:t>
      </w:r>
      <w:r/>
    </w:p>
    <w:p>
      <w:pPr>
        <w:pStyle w:val="1697"/>
        <w:ind w:left="684" w:right="1332"/>
        <w:spacing w:before="1" w:line="357" w:lineRule="auto"/>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p>
    <w:p>
      <w:pPr>
        <w:pStyle w:val="1697"/>
        <w:ind w:left="684" w:right="1321"/>
        <w:spacing w:line="355" w:lineRule="auto"/>
      </w:pPr>
      <w:r>
        <w:t xml:space="preserve">Стилистические пласты лексики: стилистически нейтральная, высокая и сниженная лексика.</w:t>
      </w:r>
      <w:r/>
    </w:p>
    <w:p>
      <w:pPr>
        <w:pStyle w:val="1697"/>
        <w:ind w:left="1351" w:firstLine="0"/>
        <w:spacing w:before="1"/>
      </w:pPr>
      <w:r>
        <w:t xml:space="preserve">Лексический</w:t>
      </w:r>
      <w:r>
        <w:rPr>
          <w:spacing w:val="5"/>
        </w:rPr>
        <w:t xml:space="preserve"> </w:t>
      </w:r>
      <w:r>
        <w:t xml:space="preserve">анализ</w:t>
      </w:r>
      <w:r>
        <w:rPr>
          <w:spacing w:val="4"/>
        </w:rPr>
        <w:t xml:space="preserve"> </w:t>
      </w:r>
      <w:r>
        <w:rPr>
          <w:spacing w:val="-2"/>
        </w:rPr>
        <w:t xml:space="preserve">слов.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jc w:val="left"/>
        <w:spacing w:before="63" w:line="357" w:lineRule="auto"/>
        <w:tabs>
          <w:tab w:val="left" w:pos="3388" w:leader="none"/>
          <w:tab w:val="left" w:pos="3920" w:leader="none"/>
          <w:tab w:val="left" w:pos="5167" w:leader="none"/>
          <w:tab w:val="left" w:pos="5518" w:leader="none"/>
          <w:tab w:val="left" w:pos="6798" w:leader="none"/>
          <w:tab w:val="left" w:pos="8605" w:leader="none"/>
        </w:tabs>
      </w:pPr>
      <w:r>
        <w:rPr>
          <w:spacing w:val="-2"/>
        </w:rPr>
        <w:t xml:space="preserve">Фразеологизмы.</w:t>
      </w:r>
      <w:r>
        <w:tab/>
      </w:r>
      <w:r>
        <w:rPr>
          <w:spacing w:val="-6"/>
        </w:rPr>
        <w:t xml:space="preserve">Их</w:t>
      </w:r>
      <w:r>
        <w:tab/>
      </w:r>
      <w:r>
        <w:rPr>
          <w:spacing w:val="-2"/>
        </w:rPr>
        <w:t xml:space="preserve">признаки</w:t>
      </w:r>
      <w:r>
        <w:tab/>
      </w:r>
      <w:r>
        <w:rPr>
          <w:spacing w:val="-10"/>
        </w:rPr>
        <w:t xml:space="preserve">и</w:t>
      </w:r>
      <w:r>
        <w:tab/>
      </w:r>
      <w:r>
        <w:rPr>
          <w:spacing w:val="-2"/>
        </w:rPr>
        <w:t xml:space="preserve">значение.</w:t>
      </w:r>
      <w:r>
        <w:tab/>
      </w:r>
      <w:r>
        <w:rPr>
          <w:spacing w:val="-2"/>
        </w:rPr>
        <w:t xml:space="preserve">Употребление</w:t>
      </w:r>
      <w:r>
        <w:tab/>
      </w:r>
      <w:r>
        <w:rPr>
          <w:spacing w:val="-2"/>
        </w:rPr>
        <w:t xml:space="preserve">лексических </w:t>
      </w:r>
      <w:r>
        <w:t xml:space="preserve">средств в соответствии с ситуацией общения.</w:t>
      </w:r>
      <w:r/>
    </w:p>
    <w:p>
      <w:pPr>
        <w:pStyle w:val="1697"/>
        <w:ind w:right="1326"/>
        <w:jc w:val="left"/>
        <w:spacing w:before="1" w:line="355" w:lineRule="auto"/>
        <w:tabs>
          <w:tab w:val="left" w:pos="2391" w:leader="none"/>
          <w:tab w:val="left" w:pos="3225" w:leader="none"/>
          <w:tab w:val="left" w:pos="3566" w:leader="none"/>
          <w:tab w:val="left" w:pos="4487" w:leader="none"/>
          <w:tab w:val="left" w:pos="5216" w:leader="none"/>
          <w:tab w:val="left" w:pos="5532" w:leader="none"/>
          <w:tab w:val="left" w:pos="6386" w:leader="none"/>
          <w:tab w:val="left" w:pos="7340" w:leader="none"/>
          <w:tab w:val="left" w:pos="8506" w:leader="none"/>
          <w:tab w:val="left" w:pos="9871" w:leader="none"/>
        </w:tabs>
      </w:pPr>
      <w:r>
        <w:rPr>
          <w:spacing w:val="-2"/>
        </w:rPr>
        <w:t xml:space="preserve">Оценка</w:t>
      </w:r>
      <w:r>
        <w:tab/>
      </w:r>
      <w:r>
        <w:rPr>
          <w:spacing w:val="-4"/>
        </w:rPr>
        <w:t xml:space="preserve">своей</w:t>
      </w:r>
      <w:r>
        <w:tab/>
      </w:r>
      <w:r>
        <w:rPr>
          <w:spacing w:val="-10"/>
        </w:rPr>
        <w:t xml:space="preserve">и</w:t>
      </w:r>
      <w:r>
        <w:tab/>
      </w:r>
      <w:r>
        <w:rPr>
          <w:spacing w:val="-4"/>
        </w:rPr>
        <w:t xml:space="preserve">чужой</w:t>
      </w:r>
      <w:r>
        <w:tab/>
      </w:r>
      <w:r>
        <w:rPr>
          <w:spacing w:val="-4"/>
        </w:rPr>
        <w:t xml:space="preserve">речи</w:t>
      </w:r>
      <w:r>
        <w:tab/>
      </w:r>
      <w:r>
        <w:rPr>
          <w:spacing w:val="-10"/>
        </w:rPr>
        <w:t xml:space="preserve">с</w:t>
      </w:r>
      <w:r>
        <w:tab/>
      </w:r>
      <w:r>
        <w:rPr>
          <w:spacing w:val="-2"/>
        </w:rPr>
        <w:t xml:space="preserve">точки</w:t>
      </w:r>
      <w:r>
        <w:tab/>
      </w:r>
      <w:r>
        <w:rPr>
          <w:spacing w:val="-2"/>
        </w:rPr>
        <w:t xml:space="preserve">зрения</w:t>
      </w:r>
      <w:r>
        <w:tab/>
      </w:r>
      <w:r>
        <w:rPr>
          <w:spacing w:val="-2"/>
        </w:rPr>
        <w:t xml:space="preserve">точного,</w:t>
      </w:r>
      <w:r>
        <w:tab/>
      </w:r>
      <w:r>
        <w:rPr>
          <w:spacing w:val="-2"/>
        </w:rPr>
        <w:t xml:space="preserve">уместного</w:t>
      </w:r>
      <w:r>
        <w:tab/>
      </w:r>
      <w:r>
        <w:rPr>
          <w:spacing w:val="-10"/>
        </w:rPr>
        <w:t xml:space="preserve">и </w:t>
      </w:r>
      <w:r>
        <w:t xml:space="preserve">выразительного словоупотребления.</w:t>
      </w:r>
      <w:r/>
    </w:p>
    <w:p>
      <w:pPr>
        <w:pStyle w:val="1697"/>
        <w:ind w:left="1351" w:right="5452" w:firstLine="0"/>
        <w:jc w:val="left"/>
        <w:spacing w:before="3" w:line="357" w:lineRule="auto"/>
      </w:pPr>
      <w:r>
        <w:t xml:space="preserve">Эпитеты, метафоры, олицетворения. Лексические словари.</w:t>
      </w:r>
      <w:r/>
    </w:p>
    <w:p>
      <w:pPr>
        <w:pStyle w:val="1699"/>
        <w:numPr>
          <w:ilvl w:val="3"/>
          <w:numId w:val="387"/>
        </w:numPr>
        <w:ind w:left="1351" w:right="1334" w:firstLine="0"/>
        <w:jc w:val="left"/>
        <w:spacing w:before="0" w:after="0" w:line="357" w:lineRule="auto"/>
        <w:tabs>
          <w:tab w:val="left" w:pos="2339" w:leader="none"/>
        </w:tabs>
        <w:rPr>
          <w:sz w:val="26"/>
        </w:rPr>
      </w:pPr>
      <w:r>
        <w:rPr>
          <w:sz w:val="26"/>
        </w:rPr>
        <w:t xml:space="preserve">Словообразование. Культура речи. Орфография.</w:t>
      </w:r>
      <w:r>
        <w:rPr>
          <w:spacing w:val="80"/>
          <w:sz w:val="26"/>
        </w:rPr>
        <w:t xml:space="preserve"> </w:t>
      </w:r>
      <w:r>
        <w:rPr>
          <w:sz w:val="26"/>
        </w:rPr>
        <w:t xml:space="preserve">Формообразующие и словообразующие морфемы. Производящая основа. Основные</w:t>
      </w:r>
      <w:r>
        <w:rPr>
          <w:spacing w:val="76"/>
          <w:sz w:val="26"/>
        </w:rPr>
        <w:t xml:space="preserve"> </w:t>
      </w:r>
      <w:r>
        <w:rPr>
          <w:sz w:val="26"/>
        </w:rPr>
        <w:t xml:space="preserve">способы</w:t>
      </w:r>
      <w:r>
        <w:rPr>
          <w:spacing w:val="78"/>
          <w:sz w:val="26"/>
        </w:rPr>
        <w:t xml:space="preserve"> </w:t>
      </w:r>
      <w:r>
        <w:rPr>
          <w:sz w:val="26"/>
        </w:rPr>
        <w:t xml:space="preserve">образования</w:t>
      </w:r>
      <w:r>
        <w:rPr>
          <w:spacing w:val="24"/>
          <w:sz w:val="26"/>
        </w:rPr>
        <w:t xml:space="preserve">  </w:t>
      </w:r>
      <w:r>
        <w:rPr>
          <w:sz w:val="26"/>
        </w:rPr>
        <w:t xml:space="preserve">слов</w:t>
      </w:r>
      <w:r>
        <w:rPr>
          <w:spacing w:val="77"/>
          <w:sz w:val="26"/>
        </w:rPr>
        <w:t xml:space="preserve"> </w:t>
      </w:r>
      <w:r>
        <w:rPr>
          <w:sz w:val="26"/>
        </w:rPr>
        <w:t xml:space="preserve">в</w:t>
      </w:r>
      <w:r>
        <w:rPr>
          <w:spacing w:val="77"/>
          <w:sz w:val="26"/>
        </w:rPr>
        <w:t xml:space="preserve"> </w:t>
      </w:r>
      <w:r>
        <w:rPr>
          <w:sz w:val="26"/>
        </w:rPr>
        <w:t xml:space="preserve">русском</w:t>
      </w:r>
      <w:r>
        <w:rPr>
          <w:spacing w:val="78"/>
          <w:sz w:val="26"/>
        </w:rPr>
        <w:t xml:space="preserve"> </w:t>
      </w:r>
      <w:r>
        <w:rPr>
          <w:sz w:val="26"/>
        </w:rPr>
        <w:t xml:space="preserve">языке</w:t>
      </w:r>
      <w:r>
        <w:rPr>
          <w:spacing w:val="79"/>
          <w:sz w:val="26"/>
        </w:rPr>
        <w:t xml:space="preserve"> </w:t>
      </w:r>
      <w:r>
        <w:rPr>
          <w:spacing w:val="-2"/>
          <w:sz w:val="26"/>
        </w:rPr>
        <w:t xml:space="preserve">(приставочный,</w:t>
      </w:r>
      <w:r/>
    </w:p>
    <w:p>
      <w:pPr>
        <w:pStyle w:val="1697"/>
        <w:ind w:right="1335" w:firstLine="0"/>
        <w:jc w:val="left"/>
        <w:spacing w:line="357" w:lineRule="auto"/>
        <w:tabs>
          <w:tab w:val="left" w:pos="2909" w:leader="none"/>
          <w:tab w:val="left" w:pos="6642" w:leader="none"/>
          <w:tab w:val="left" w:pos="8867" w:leader="none"/>
        </w:tabs>
      </w:pPr>
      <w:r>
        <w:rPr>
          <w:spacing w:val="-2"/>
        </w:rPr>
        <w:t xml:space="preserve">суффиксальный,</w:t>
      </w:r>
      <w:r>
        <w:tab/>
      </w:r>
      <w:r>
        <w:rPr>
          <w:spacing w:val="-2"/>
        </w:rPr>
        <w:t xml:space="preserve">приставочно-суффиксальный,</w:t>
      </w:r>
      <w:r>
        <w:tab/>
      </w:r>
      <w:r>
        <w:rPr>
          <w:spacing w:val="-2"/>
        </w:rPr>
        <w:t xml:space="preserve">бессуффиксный,</w:t>
      </w:r>
      <w:r>
        <w:tab/>
      </w:r>
      <w:r>
        <w:rPr>
          <w:spacing w:val="-2"/>
        </w:rPr>
        <w:t xml:space="preserve">сложение, </w:t>
      </w:r>
      <w:r>
        <w:t xml:space="preserve">переход из одной части речи в другую).</w:t>
      </w:r>
      <w:r/>
    </w:p>
    <w:p>
      <w:pPr>
        <w:pStyle w:val="1697"/>
        <w:ind w:left="1351" w:firstLine="0"/>
        <w:jc w:val="left"/>
        <w:spacing w:before="2"/>
      </w:pPr>
      <w:r>
        <w:t xml:space="preserve">Понятие</w:t>
      </w:r>
      <w:r>
        <w:rPr>
          <w:spacing w:val="1"/>
        </w:rPr>
        <w:t xml:space="preserve"> </w:t>
      </w:r>
      <w:r>
        <w:t xml:space="preserve">об</w:t>
      </w:r>
      <w:r>
        <w:rPr>
          <w:spacing w:val="4"/>
        </w:rPr>
        <w:t xml:space="preserve"> </w:t>
      </w:r>
      <w:r>
        <w:t xml:space="preserve">этимологии</w:t>
      </w:r>
      <w:r>
        <w:rPr>
          <w:spacing w:val="7"/>
        </w:rPr>
        <w:t xml:space="preserve"> </w:t>
      </w:r>
      <w:r>
        <w:t xml:space="preserve">(общее</w:t>
      </w:r>
      <w:r>
        <w:rPr>
          <w:spacing w:val="2"/>
        </w:rPr>
        <w:t xml:space="preserve"> </w:t>
      </w:r>
      <w:r>
        <w:rPr>
          <w:spacing w:val="-2"/>
        </w:rPr>
        <w:t xml:space="preserve">представление).</w:t>
      </w:r>
      <w:r/>
    </w:p>
    <w:p>
      <w:pPr>
        <w:pStyle w:val="1697"/>
        <w:jc w:val="left"/>
        <w:spacing w:before="143" w:line="357" w:lineRule="auto"/>
      </w:pPr>
      <w:r>
        <w:t xml:space="preserve">Морфемный и словообразовательный анализ слов. Правописание сложных и сложносокращённых слов.</w:t>
      </w:r>
      <w:r/>
    </w:p>
    <w:p>
      <w:pPr>
        <w:pStyle w:val="1697"/>
        <w:ind w:right="1330"/>
        <w:jc w:val="left"/>
        <w:spacing w:line="357" w:lineRule="auto"/>
      </w:pPr>
      <w:r>
        <w:t xml:space="preserve">Правописания</w:t>
      </w:r>
      <w:r>
        <w:rPr>
          <w:spacing w:val="80"/>
        </w:rPr>
        <w:t xml:space="preserve"> </w:t>
      </w:r>
      <w:r>
        <w:t xml:space="preserve">корня</w:t>
      </w:r>
      <w:r>
        <w:rPr>
          <w:spacing w:val="80"/>
        </w:rPr>
        <w:t xml:space="preserve"> </w:t>
      </w:r>
      <w:r>
        <w:t xml:space="preserve">-кас-</w:t>
      </w:r>
      <w:r>
        <w:rPr>
          <w:spacing w:val="80"/>
        </w:rPr>
        <w:t xml:space="preserve"> </w:t>
      </w:r>
      <w:r>
        <w:t xml:space="preserve">–</w:t>
      </w:r>
      <w:r>
        <w:rPr>
          <w:spacing w:val="80"/>
        </w:rPr>
        <w:t xml:space="preserve"> </w:t>
      </w:r>
      <w:r>
        <w:t xml:space="preserve">-кос-</w:t>
      </w:r>
      <w:r>
        <w:rPr>
          <w:spacing w:val="80"/>
        </w:rPr>
        <w:t xml:space="preserve"> </w:t>
      </w:r>
      <w:r>
        <w:t xml:space="preserve">с</w:t>
      </w:r>
      <w:r>
        <w:rPr>
          <w:spacing w:val="80"/>
        </w:rPr>
        <w:t xml:space="preserve"> </w:t>
      </w:r>
      <w:r>
        <w:t xml:space="preserve">чередованием</w:t>
      </w:r>
      <w:r>
        <w:rPr>
          <w:spacing w:val="80"/>
        </w:rPr>
        <w:t xml:space="preserve"> </w:t>
      </w:r>
      <w:r>
        <w:rPr>
          <w:position w:val="1"/>
        </w:rPr>
        <w:t xml:space="preserve">а</w:t>
      </w:r>
      <w:r>
        <w:rPr>
          <w:spacing w:val="80"/>
          <w:position w:val="1"/>
        </w:rPr>
        <w:t xml:space="preserve"> </w:t>
      </w:r>
      <w:r>
        <w:rPr>
          <w:position w:val="1"/>
        </w:rPr>
        <w:t xml:space="preserve">//</w:t>
      </w:r>
      <w:r>
        <w:rPr>
          <w:spacing w:val="80"/>
          <w:position w:val="1"/>
        </w:rPr>
        <w:t xml:space="preserve"> </w:t>
      </w:r>
      <w:r>
        <w:rPr>
          <w:position w:val="1"/>
        </w:rPr>
        <w:t xml:space="preserve">о,</w:t>
      </w:r>
      <w:r>
        <w:rPr>
          <w:spacing w:val="80"/>
          <w:position w:val="1"/>
        </w:rPr>
        <w:t xml:space="preserve"> </w:t>
      </w:r>
      <w:r>
        <w:rPr>
          <w:position w:val="1"/>
        </w:rPr>
        <w:t xml:space="preserve">гласных</w:t>
      </w:r>
      <w:r>
        <w:rPr>
          <w:spacing w:val="80"/>
          <w:position w:val="1"/>
        </w:rPr>
        <w:t xml:space="preserve"> </w:t>
      </w:r>
      <w:r>
        <w:rPr>
          <w:position w:val="1"/>
        </w:rPr>
        <w:t xml:space="preserve">в </w:t>
      </w:r>
      <w:r>
        <w:t xml:space="preserve">приставках пре- и при-.</w:t>
      </w:r>
      <w:r/>
    </w:p>
    <w:p>
      <w:pPr>
        <w:pStyle w:val="1697"/>
        <w:ind w:left="1351" w:firstLine="0"/>
        <w:jc w:val="left"/>
      </w:pPr>
      <w:r>
        <w:t xml:space="preserve">Орфографический</w:t>
      </w:r>
      <w:r>
        <w:rPr>
          <w:spacing w:val="5"/>
        </w:rPr>
        <w:t xml:space="preserve"> </w:t>
      </w:r>
      <w:r>
        <w:t xml:space="preserve">анализ</w:t>
      </w:r>
      <w:r>
        <w:rPr>
          <w:spacing w:val="1"/>
        </w:rPr>
        <w:t xml:space="preserve"> </w:t>
      </w:r>
      <w:r>
        <w:t xml:space="preserve">слов</w:t>
      </w:r>
      <w:r>
        <w:rPr>
          <w:spacing w:val="5"/>
        </w:rPr>
        <w:t xml:space="preserve"> </w:t>
      </w:r>
      <w:r>
        <w:t xml:space="preserve">(в рамках</w:t>
      </w:r>
      <w:r>
        <w:rPr>
          <w:spacing w:val="2"/>
        </w:rPr>
        <w:t xml:space="preserve"> </w:t>
      </w:r>
      <w:r>
        <w:rPr>
          <w:spacing w:val="-2"/>
        </w:rPr>
        <w:t xml:space="preserve">изученного).</w:t>
      </w:r>
      <w:r/>
    </w:p>
    <w:p>
      <w:pPr>
        <w:pStyle w:val="1699"/>
        <w:numPr>
          <w:ilvl w:val="3"/>
          <w:numId w:val="387"/>
        </w:numPr>
        <w:ind w:left="1351" w:right="4185" w:firstLine="0"/>
        <w:jc w:val="left"/>
        <w:spacing w:before="146" w:after="0" w:line="355" w:lineRule="auto"/>
        <w:tabs>
          <w:tab w:val="left" w:pos="2339" w:leader="none"/>
        </w:tabs>
        <w:rPr>
          <w:sz w:val="26"/>
        </w:rPr>
      </w:pPr>
      <w:r>
        <w:rPr>
          <w:sz w:val="26"/>
        </w:rPr>
        <w:t xml:space="preserve">Морфология. Культура</w:t>
      </w:r>
      <w:r>
        <w:rPr>
          <w:spacing w:val="-1"/>
          <w:sz w:val="26"/>
        </w:rPr>
        <w:t xml:space="preserve"> </w:t>
      </w:r>
      <w:r>
        <w:rPr>
          <w:sz w:val="26"/>
        </w:rPr>
        <w:t xml:space="preserve">речи. Орфография. 19.7.5.3.1. Имя существительное.</w:t>
      </w:r>
      <w:r/>
    </w:p>
    <w:p>
      <w:pPr>
        <w:pStyle w:val="1697"/>
        <w:ind w:left="1351" w:firstLine="0"/>
        <w:jc w:val="left"/>
        <w:spacing w:before="3"/>
      </w:pPr>
      <w:r>
        <w:t xml:space="preserve">Особенности</w:t>
      </w:r>
      <w:r>
        <w:rPr>
          <w:spacing w:val="2"/>
        </w:rPr>
        <w:t xml:space="preserve"> </w:t>
      </w:r>
      <w:r>
        <w:rPr>
          <w:spacing w:val="-2"/>
        </w:rPr>
        <w:t xml:space="preserve">словообразования.</w:t>
      </w:r>
      <w:r/>
    </w:p>
    <w:p>
      <w:pPr>
        <w:pStyle w:val="1697"/>
        <w:ind w:right="1447"/>
        <w:jc w:val="left"/>
        <w:spacing w:before="147" w:line="355" w:lineRule="auto"/>
      </w:pPr>
      <w:r>
        <w:t xml:space="preserve">Нормы произношения имён существительных, нормы постановки ударения (в рамках изученного).</w:t>
      </w:r>
      <w:r/>
    </w:p>
    <w:p>
      <w:pPr>
        <w:pStyle w:val="1697"/>
        <w:ind w:left="1351" w:right="4192" w:firstLine="0"/>
        <w:jc w:val="left"/>
        <w:spacing w:before="3" w:line="357" w:lineRule="auto"/>
      </w:pPr>
      <w:r>
        <w:t xml:space="preserve">Нормы словоизменения имён существительных. Морфологический анализ имён существительных.</w:t>
      </w:r>
      <w:r/>
    </w:p>
    <w:p>
      <w:pPr>
        <w:pStyle w:val="1697"/>
        <w:ind w:left="1351" w:right="1330" w:firstLine="0"/>
        <w:jc w:val="left"/>
        <w:spacing w:line="362" w:lineRule="auto"/>
      </w:pPr>
      <w:r>
        <w:t xml:space="preserve">Правила слитного и дефисного написания пол- и полу- со словами. Орфографический анализ имён существительных (в рамках изученного). 19.7.5.3.2. Имя прилагательное.</w:t>
      </w:r>
      <w:r/>
    </w:p>
    <w:p>
      <w:pPr>
        <w:pStyle w:val="1697"/>
        <w:ind w:left="1351" w:right="1330" w:firstLine="0"/>
        <w:jc w:val="left"/>
        <w:spacing w:line="357" w:lineRule="auto"/>
      </w:pPr>
      <w:r>
        <w:t xml:space="preserve">Качественные, относительные и притяжательные имена прилагательные. Степени сравнения качественных имён прилагательных.</w:t>
      </w:r>
      <w:r/>
    </w:p>
    <w:p>
      <w:pPr>
        <w:pStyle w:val="1697"/>
        <w:ind w:left="1351" w:right="4192" w:firstLine="0"/>
        <w:jc w:val="left"/>
        <w:spacing w:line="355" w:lineRule="auto"/>
      </w:pPr>
      <w:r>
        <w:t xml:space="preserve">Словообразование имён прилагательных. Морфологический анализ имён прилагательных.</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3202" w:firstLine="0"/>
        <w:jc w:val="left"/>
        <w:spacing w:before="63" w:line="357" w:lineRule="auto"/>
      </w:pPr>
      <w:r>
        <w:t xml:space="preserve">Правописание н и нн в именах прилагательных. Правописание суффиксов -к- и -ск- имён прилагательных. Правописание сложных имён прилагательных.</w:t>
      </w:r>
      <w:r/>
    </w:p>
    <w:p>
      <w:pPr>
        <w:pStyle w:val="1697"/>
        <w:ind w:left="684" w:right="1330"/>
        <w:jc w:val="left"/>
        <w:spacing w:line="357" w:lineRule="auto"/>
      </w:pPr>
      <w:r>
        <w:t xml:space="preserve">Нормы</w:t>
      </w:r>
      <w:r>
        <w:rPr>
          <w:spacing w:val="40"/>
        </w:rPr>
        <w:t xml:space="preserve"> </w:t>
      </w:r>
      <w:r>
        <w:t xml:space="preserve">произношения</w:t>
      </w:r>
      <w:r>
        <w:rPr>
          <w:spacing w:val="40"/>
        </w:rPr>
        <w:t xml:space="preserve"> </w:t>
      </w:r>
      <w:r>
        <w:t xml:space="preserve">имён</w:t>
      </w:r>
      <w:r>
        <w:rPr>
          <w:spacing w:val="40"/>
        </w:rPr>
        <w:t xml:space="preserve"> </w:t>
      </w:r>
      <w:r>
        <w:t xml:space="preserve">прилагательных,</w:t>
      </w:r>
      <w:r>
        <w:rPr>
          <w:spacing w:val="40"/>
        </w:rPr>
        <w:t xml:space="preserve"> </w:t>
      </w:r>
      <w:r>
        <w:t xml:space="preserve">нормы</w:t>
      </w:r>
      <w:r>
        <w:rPr>
          <w:spacing w:val="40"/>
        </w:rPr>
        <w:t xml:space="preserve"> </w:t>
      </w:r>
      <w:r>
        <w:t xml:space="preserve">ударения</w:t>
      </w:r>
      <w:r>
        <w:rPr>
          <w:spacing w:val="40"/>
        </w:rPr>
        <w:t xml:space="preserve"> </w:t>
      </w:r>
      <w:r>
        <w:t xml:space="preserve">(в</w:t>
      </w:r>
      <w:r>
        <w:rPr>
          <w:spacing w:val="40"/>
        </w:rPr>
        <w:t xml:space="preserve"> </w:t>
      </w:r>
      <w:r>
        <w:t xml:space="preserve">рамках</w:t>
      </w:r>
      <w:r>
        <w:rPr>
          <w:spacing w:val="80"/>
        </w:rPr>
        <w:t xml:space="preserve"> </w:t>
      </w:r>
      <w:r>
        <w:rPr>
          <w:spacing w:val="-2"/>
        </w:rPr>
        <w:t xml:space="preserve">изученного).</w:t>
      </w:r>
      <w:r/>
    </w:p>
    <w:p>
      <w:pPr>
        <w:pStyle w:val="1697"/>
        <w:ind w:left="1351" w:right="1330" w:firstLine="0"/>
        <w:jc w:val="left"/>
        <w:spacing w:line="355" w:lineRule="auto"/>
      </w:pPr>
      <w:r>
        <w:t xml:space="preserve">Орфографический анализ имени прилагательного (в рамках изученного). 19.7.5.3.3. </w:t>
      </w:r>
      <w:r>
        <w:rPr>
          <w:position w:val="1"/>
        </w:rPr>
        <w:t xml:space="preserve">Имя числительное.</w:t>
      </w:r>
      <w:r/>
    </w:p>
    <w:p>
      <w:pPr>
        <w:pStyle w:val="1697"/>
        <w:ind w:left="684" w:right="1330"/>
        <w:jc w:val="left"/>
        <w:spacing w:before="2" w:line="357" w:lineRule="auto"/>
      </w:pPr>
      <w:r>
        <w:t xml:space="preserve">Общее</w:t>
      </w:r>
      <w:r>
        <w:rPr>
          <w:spacing w:val="80"/>
        </w:rPr>
        <w:t xml:space="preserve"> </w:t>
      </w:r>
      <w:r>
        <w:t xml:space="preserve">грамматическое</w:t>
      </w:r>
      <w:r>
        <w:rPr>
          <w:spacing w:val="80"/>
        </w:rPr>
        <w:t xml:space="preserve"> </w:t>
      </w:r>
      <w:r>
        <w:t xml:space="preserve">значение</w:t>
      </w:r>
      <w:r>
        <w:rPr>
          <w:spacing w:val="80"/>
        </w:rPr>
        <w:t xml:space="preserve"> </w:t>
      </w:r>
      <w:r>
        <w:t xml:space="preserve">имени</w:t>
      </w:r>
      <w:r>
        <w:rPr>
          <w:spacing w:val="80"/>
        </w:rPr>
        <w:t xml:space="preserve"> </w:t>
      </w:r>
      <w:r>
        <w:t xml:space="preserve">числительного.</w:t>
      </w:r>
      <w:r>
        <w:rPr>
          <w:spacing w:val="80"/>
        </w:rPr>
        <w:t xml:space="preserve"> </w:t>
      </w:r>
      <w:r>
        <w:t xml:space="preserve">Синтаксические функции имён числительных.</w:t>
      </w:r>
      <w:r/>
    </w:p>
    <w:p>
      <w:pPr>
        <w:pStyle w:val="1697"/>
        <w:ind w:left="684" w:right="1325"/>
        <w:jc w:val="left"/>
        <w:spacing w:line="357" w:lineRule="auto"/>
        <w:tabs>
          <w:tab w:val="left" w:pos="2525" w:leader="none"/>
          <w:tab w:val="left" w:pos="3336" w:leader="none"/>
          <w:tab w:val="left" w:pos="5177" w:leader="none"/>
          <w:tab w:val="left" w:pos="5691" w:leader="none"/>
          <w:tab w:val="left" w:pos="7096" w:leader="none"/>
          <w:tab w:val="left" w:pos="9179" w:leader="none"/>
        </w:tabs>
      </w:pPr>
      <w:r>
        <w:rPr>
          <w:spacing w:val="-2"/>
          <w:position w:val="1"/>
        </w:rPr>
        <w:t xml:space="preserve">Разряды</w:t>
      </w:r>
      <w:r>
        <w:rPr>
          <w:position w:val="1"/>
        </w:rPr>
        <w:tab/>
      </w:r>
      <w:r>
        <w:rPr>
          <w:spacing w:val="-4"/>
          <w:position w:val="1"/>
        </w:rPr>
        <w:t xml:space="preserve">имён</w:t>
      </w:r>
      <w:r>
        <w:rPr>
          <w:position w:val="1"/>
        </w:rPr>
        <w:tab/>
      </w:r>
      <w:r>
        <w:rPr>
          <w:spacing w:val="-2"/>
          <w:position w:val="1"/>
        </w:rPr>
        <w:t xml:space="preserve">числительных</w:t>
      </w:r>
      <w:r>
        <w:rPr>
          <w:position w:val="1"/>
        </w:rPr>
        <w:tab/>
      </w:r>
      <w:r>
        <w:rPr>
          <w:spacing w:val="-6"/>
          <w:position w:val="1"/>
        </w:rPr>
        <w:t xml:space="preserve">по</w:t>
      </w:r>
      <w:r>
        <w:rPr>
          <w:position w:val="1"/>
        </w:rPr>
        <w:tab/>
      </w:r>
      <w:r>
        <w:rPr>
          <w:spacing w:val="-2"/>
          <w:position w:val="1"/>
        </w:rPr>
        <w:t xml:space="preserve">значению:</w:t>
      </w:r>
      <w:r>
        <w:rPr>
          <w:position w:val="1"/>
        </w:rPr>
        <w:tab/>
      </w:r>
      <w:r>
        <w:rPr>
          <w:spacing w:val="-2"/>
          <w:position w:val="1"/>
        </w:rPr>
        <w:t xml:space="preserve">количественные</w:t>
      </w:r>
      <w:r>
        <w:rPr>
          <w:position w:val="1"/>
        </w:rPr>
        <w:tab/>
      </w:r>
      <w:r>
        <w:rPr>
          <w:spacing w:val="-2"/>
        </w:rPr>
        <w:t xml:space="preserve">(</w:t>
      </w:r>
      <w:r>
        <w:rPr>
          <w:spacing w:val="-2"/>
          <w:position w:val="1"/>
        </w:rPr>
        <w:t xml:space="preserve">целые, </w:t>
      </w:r>
      <w:r>
        <w:t xml:space="preserve">дробные, собирательные), порядковые числительные.</w:t>
      </w:r>
      <w:r/>
    </w:p>
    <w:p>
      <w:pPr>
        <w:pStyle w:val="1697"/>
        <w:ind w:left="684" w:right="1330"/>
        <w:jc w:val="left"/>
        <w:spacing w:line="355" w:lineRule="auto"/>
      </w:pPr>
      <w:r>
        <w:t xml:space="preserve">Разряды</w:t>
      </w:r>
      <w:r>
        <w:rPr>
          <w:spacing w:val="40"/>
        </w:rPr>
        <w:t xml:space="preserve"> </w:t>
      </w:r>
      <w:r>
        <w:t xml:space="preserve">имён</w:t>
      </w:r>
      <w:r>
        <w:rPr>
          <w:spacing w:val="40"/>
        </w:rPr>
        <w:t xml:space="preserve"> </w:t>
      </w:r>
      <w:r>
        <w:t xml:space="preserve">числительных</w:t>
      </w:r>
      <w:r>
        <w:rPr>
          <w:spacing w:val="40"/>
        </w:rPr>
        <w:t xml:space="preserve"> </w:t>
      </w:r>
      <w:r>
        <w:t xml:space="preserve">по</w:t>
      </w:r>
      <w:r>
        <w:rPr>
          <w:spacing w:val="40"/>
        </w:rPr>
        <w:t xml:space="preserve"> </w:t>
      </w:r>
      <w:r>
        <w:t xml:space="preserve">строению:</w:t>
      </w:r>
      <w:r>
        <w:rPr>
          <w:spacing w:val="40"/>
        </w:rPr>
        <w:t xml:space="preserve"> </w:t>
      </w:r>
      <w:r>
        <w:t xml:space="preserve">простые,</w:t>
      </w:r>
      <w:r>
        <w:rPr>
          <w:spacing w:val="40"/>
        </w:rPr>
        <w:t xml:space="preserve"> </w:t>
      </w:r>
      <w:r>
        <w:t xml:space="preserve">сложные,</w:t>
      </w:r>
      <w:r>
        <w:rPr>
          <w:spacing w:val="40"/>
        </w:rPr>
        <w:t xml:space="preserve"> </w:t>
      </w:r>
      <w:r>
        <w:t xml:space="preserve">составные</w:t>
      </w:r>
      <w:r>
        <w:rPr>
          <w:spacing w:val="40"/>
        </w:rPr>
        <w:t xml:space="preserve"> </w:t>
      </w:r>
      <w:r>
        <w:rPr>
          <w:spacing w:val="-2"/>
        </w:rPr>
        <w:t xml:space="preserve">числительные.</w:t>
      </w:r>
      <w:r/>
    </w:p>
    <w:p>
      <w:pPr>
        <w:pStyle w:val="1697"/>
        <w:ind w:left="1351" w:firstLine="0"/>
        <w:jc w:val="left"/>
        <w:spacing w:before="2"/>
      </w:pPr>
      <w:r>
        <w:t xml:space="preserve">Словообразование</w:t>
      </w:r>
      <w:r>
        <w:rPr>
          <w:spacing w:val="4"/>
        </w:rPr>
        <w:t xml:space="preserve"> </w:t>
      </w:r>
      <w:r>
        <w:t xml:space="preserve">имён</w:t>
      </w:r>
      <w:r>
        <w:rPr>
          <w:spacing w:val="1"/>
        </w:rPr>
        <w:t xml:space="preserve"> </w:t>
      </w:r>
      <w:r>
        <w:rPr>
          <w:spacing w:val="-2"/>
        </w:rPr>
        <w:t xml:space="preserve">числительных.</w:t>
      </w:r>
      <w:r/>
    </w:p>
    <w:p>
      <w:pPr>
        <w:pStyle w:val="1697"/>
        <w:ind w:left="1351" w:right="2400" w:firstLine="0"/>
        <w:jc w:val="left"/>
        <w:spacing w:before="152" w:line="355" w:lineRule="auto"/>
      </w:pPr>
      <w:r>
        <w:t xml:space="preserve">Склонение количественных и порядковых имён числительных. Правильное образование форм имён числительных.</w:t>
      </w:r>
      <w:r/>
    </w:p>
    <w:p>
      <w:pPr>
        <w:pStyle w:val="1697"/>
        <w:ind w:left="1351" w:right="1330" w:firstLine="0"/>
        <w:jc w:val="left"/>
        <w:spacing w:before="3" w:line="357" w:lineRule="auto"/>
      </w:pPr>
      <w:r>
        <w:t xml:space="preserve">Правильное употребление собирательных имён числительных. Морфологический анализ имён числительных.</w:t>
      </w:r>
      <w:r/>
    </w:p>
    <w:p>
      <w:pPr>
        <w:pStyle w:val="1697"/>
        <w:ind w:left="684" w:right="1326"/>
        <w:spacing w:line="357" w:lineRule="auto"/>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p>
    <w:p>
      <w:pPr>
        <w:pStyle w:val="1697"/>
        <w:ind w:left="1351" w:right="2183" w:firstLine="0"/>
        <w:spacing w:line="357" w:lineRule="auto"/>
      </w:pPr>
      <w:r>
        <w:t xml:space="preserve">Орфографический анализ имён числительных (в рамках изученного). 19.7.5.3.4. </w:t>
      </w:r>
      <w:r>
        <w:rPr>
          <w:position w:val="1"/>
        </w:rPr>
        <w:t xml:space="preserve">Местоимение.</w:t>
      </w:r>
      <w:r/>
    </w:p>
    <w:p>
      <w:pPr>
        <w:pStyle w:val="1697"/>
        <w:ind w:left="684" w:right="1328"/>
        <w:spacing w:line="355" w:lineRule="auto"/>
      </w:pPr>
      <w:r>
        <w:t xml:space="preserve">Общее грамматическое значение местоимения. Синтаксические функции местоимений. Роль местоимений в речи.</w:t>
      </w:r>
      <w:r/>
    </w:p>
    <w:p>
      <w:pPr>
        <w:pStyle w:val="1697"/>
        <w:ind w:left="684" w:right="1328"/>
        <w:spacing w:line="357" w:lineRule="auto"/>
      </w:pPr>
      <w:r>
        <w:t xml:space="preserve">Разряды</w:t>
      </w:r>
      <w:r>
        <w:rPr>
          <w:spacing w:val="40"/>
        </w:rPr>
        <w:t xml:space="preserve"> </w:t>
      </w:r>
      <w:r>
        <w:t xml:space="preserve">местоимений:</w:t>
      </w:r>
      <w:r>
        <w:rPr>
          <w:spacing w:val="40"/>
        </w:rPr>
        <w:t xml:space="preserve"> </w:t>
      </w:r>
      <w:r>
        <w:t xml:space="preserve">личные,</w:t>
      </w:r>
      <w:r>
        <w:rPr>
          <w:spacing w:val="40"/>
        </w:rPr>
        <w:t xml:space="preserve"> </w:t>
      </w:r>
      <w:r>
        <w:t xml:space="preserve">возвратное,</w:t>
      </w:r>
      <w:r>
        <w:rPr>
          <w:spacing w:val="40"/>
        </w:rPr>
        <w:t xml:space="preserve"> </w:t>
      </w:r>
      <w:r>
        <w:t xml:space="preserve">вопросительные, относительные, указательные, притяжательные, неопределённые, отрицательные, </w:t>
      </w:r>
      <w:r>
        <w:rPr>
          <w:spacing w:val="-2"/>
        </w:rPr>
        <w:t xml:space="preserve">определительные.</w:t>
      </w:r>
      <w:r/>
    </w:p>
    <w:p>
      <w:pPr>
        <w:pStyle w:val="1697"/>
        <w:ind w:left="1351" w:right="5452" w:firstLine="0"/>
        <w:jc w:val="left"/>
        <w:spacing w:before="2" w:line="357" w:lineRule="auto"/>
      </w:pPr>
      <w:r>
        <w:t xml:space="preserve">Склонение местоимений. Словообразование местоимений. Морфологический анализ местоимений.</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7" w:lineRule="auto"/>
      </w:pPr>
      <w:r>
        <w:t xml:space="preserve">Употребление местоимений в</w:t>
      </w:r>
      <w:r>
        <w:t xml:space="preserve">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 xml:space="preserve">тексте.</w:t>
      </w:r>
      <w:r/>
    </w:p>
    <w:p>
      <w:pPr>
        <w:pStyle w:val="1697"/>
        <w:ind w:right="1326"/>
        <w:spacing w:line="355" w:lineRule="auto"/>
      </w:pPr>
      <w:r>
        <w:t xml:space="preserve">Правила правописания местоимений: правописание местоимений с не и ни; слитное, раздельное и дефисное написание местоимений.</w:t>
      </w:r>
      <w:r/>
    </w:p>
    <w:p>
      <w:pPr>
        <w:pStyle w:val="1697"/>
        <w:ind w:left="1351" w:right="2400" w:firstLine="0"/>
        <w:jc w:val="left"/>
        <w:spacing w:before="2" w:line="357" w:lineRule="auto"/>
      </w:pPr>
      <w:r>
        <w:t xml:space="preserve">Орфографический анализ местоимений (в рамках изученного). 19.7.5.3.5. </w:t>
      </w:r>
      <w:r>
        <w:rPr>
          <w:position w:val="1"/>
        </w:rPr>
        <w:t xml:space="preserve">Глагол.</w:t>
      </w:r>
      <w:r/>
    </w:p>
    <w:p>
      <w:pPr>
        <w:pStyle w:val="1697"/>
        <w:ind w:left="1351" w:right="4192" w:firstLine="0"/>
        <w:jc w:val="left"/>
        <w:spacing w:line="357" w:lineRule="auto"/>
      </w:pPr>
      <w:r>
        <w:t xml:space="preserve">Переходные и непереходные глаголы. Разноспрягаемые глаголы.</w:t>
      </w:r>
      <w:r/>
    </w:p>
    <w:p>
      <w:pPr>
        <w:pStyle w:val="1697"/>
        <w:ind w:right="1325"/>
        <w:jc w:val="right"/>
        <w:spacing w:line="357" w:lineRule="auto"/>
      </w:pPr>
      <w:r>
        <w:t xml:space="preserve">Безличные глаголы. Использование личных глаголов в безличном значении. Изъявительное,</w:t>
      </w:r>
      <w:r>
        <w:rPr>
          <w:spacing w:val="80"/>
        </w:rPr>
        <w:t xml:space="preserve"> </w:t>
      </w:r>
      <w:r>
        <w:t xml:space="preserve">условное</w:t>
      </w:r>
      <w:r>
        <w:rPr>
          <w:spacing w:val="80"/>
        </w:rPr>
        <w:t xml:space="preserve"> </w:t>
      </w:r>
      <w:r>
        <w:t xml:space="preserve">и</w:t>
      </w:r>
      <w:r>
        <w:rPr>
          <w:spacing w:val="80"/>
        </w:rPr>
        <w:t xml:space="preserve"> </w:t>
      </w:r>
      <w:r>
        <w:t xml:space="preserve">повелительное</w:t>
      </w:r>
      <w:r>
        <w:rPr>
          <w:spacing w:val="80"/>
        </w:rPr>
        <w:t xml:space="preserve"> </w:t>
      </w:r>
      <w:r>
        <w:t xml:space="preserve">наклонения</w:t>
      </w:r>
      <w:r>
        <w:rPr>
          <w:spacing w:val="80"/>
        </w:rPr>
        <w:t xml:space="preserve"> </w:t>
      </w:r>
      <w:r>
        <w:t xml:space="preserve">глагола.</w:t>
      </w:r>
      <w:r>
        <w:rPr>
          <w:spacing w:val="80"/>
        </w:rPr>
        <w:t xml:space="preserve"> </w:t>
      </w:r>
      <w:r>
        <w:t xml:space="preserve">Нормы</w:t>
      </w:r>
      <w:r>
        <w:rPr>
          <w:spacing w:val="80"/>
        </w:rPr>
        <w:t xml:space="preserve"> </w:t>
      </w:r>
      <w:r>
        <w:t xml:space="preserve">ударения</w:t>
      </w:r>
      <w:r>
        <w:rPr>
          <w:spacing w:val="48"/>
        </w:rPr>
        <w:t xml:space="preserve"> </w:t>
      </w:r>
      <w:r>
        <w:t xml:space="preserve">в</w:t>
      </w:r>
      <w:r>
        <w:rPr>
          <w:spacing w:val="62"/>
        </w:rPr>
        <w:t xml:space="preserve"> </w:t>
      </w:r>
      <w:r>
        <w:t xml:space="preserve">глагольных</w:t>
      </w:r>
      <w:r>
        <w:rPr>
          <w:spacing w:val="60"/>
        </w:rPr>
        <w:t xml:space="preserve"> </w:t>
      </w:r>
      <w:r>
        <w:t xml:space="preserve">формах</w:t>
      </w:r>
      <w:r>
        <w:rPr>
          <w:spacing w:val="60"/>
        </w:rPr>
        <w:t xml:space="preserve"> </w:t>
      </w:r>
      <w:r>
        <w:t xml:space="preserve">(в</w:t>
      </w:r>
      <w:r>
        <w:rPr>
          <w:spacing w:val="57"/>
        </w:rPr>
        <w:t xml:space="preserve"> </w:t>
      </w:r>
      <w:r>
        <w:t xml:space="preserve">рамках</w:t>
      </w:r>
      <w:r>
        <w:rPr>
          <w:spacing w:val="64"/>
        </w:rPr>
        <w:t xml:space="preserve"> </w:t>
      </w:r>
      <w:r>
        <w:t xml:space="preserve">изученного).</w:t>
      </w:r>
      <w:r>
        <w:rPr>
          <w:spacing w:val="58"/>
        </w:rPr>
        <w:t xml:space="preserve"> </w:t>
      </w:r>
      <w:r>
        <w:t xml:space="preserve">Нормы</w:t>
      </w:r>
      <w:r>
        <w:rPr>
          <w:spacing w:val="58"/>
        </w:rPr>
        <w:t xml:space="preserve"> </w:t>
      </w:r>
      <w:r>
        <w:rPr>
          <w:spacing w:val="-2"/>
        </w:rPr>
        <w:t xml:space="preserve">словоизменения</w:t>
      </w:r>
      <w:r/>
    </w:p>
    <w:p>
      <w:pPr>
        <w:pStyle w:val="1697"/>
        <w:ind w:firstLine="0"/>
        <w:jc w:val="left"/>
        <w:spacing w:before="2"/>
      </w:pPr>
      <w:r>
        <w:t xml:space="preserve">глаголов.</w:t>
      </w:r>
      <w:r>
        <w:rPr>
          <w:spacing w:val="5"/>
        </w:rPr>
        <w:t xml:space="preserve"> </w:t>
      </w:r>
      <w:r>
        <w:t xml:space="preserve">Видо-временная</w:t>
      </w:r>
      <w:r>
        <w:rPr>
          <w:spacing w:val="3"/>
        </w:rPr>
        <w:t xml:space="preserve"> </w:t>
      </w:r>
      <w:r>
        <w:t xml:space="preserve">соотнесённость</w:t>
      </w:r>
      <w:r>
        <w:rPr>
          <w:spacing w:val="5"/>
        </w:rPr>
        <w:t xml:space="preserve"> </w:t>
      </w:r>
      <w:r>
        <w:t xml:space="preserve">глагольных</w:t>
      </w:r>
      <w:r>
        <w:rPr>
          <w:spacing w:val="2"/>
        </w:rPr>
        <w:t xml:space="preserve"> </w:t>
      </w:r>
      <w:r>
        <w:t xml:space="preserve">форм</w:t>
      </w:r>
      <w:r>
        <w:rPr>
          <w:spacing w:val="-4"/>
        </w:rPr>
        <w:t xml:space="preserve"> </w:t>
      </w:r>
      <w:r>
        <w:t xml:space="preserve">в</w:t>
      </w:r>
      <w:r>
        <w:rPr>
          <w:spacing w:val="6"/>
        </w:rPr>
        <w:t xml:space="preserve"> </w:t>
      </w:r>
      <w:r>
        <w:rPr>
          <w:spacing w:val="-2"/>
        </w:rPr>
        <w:t xml:space="preserve">тексте.</w:t>
      </w:r>
      <w:r/>
    </w:p>
    <w:p>
      <w:pPr>
        <w:pStyle w:val="1697"/>
        <w:ind w:left="1351" w:firstLine="0"/>
        <w:jc w:val="left"/>
        <w:spacing w:before="142"/>
      </w:pPr>
      <w:r>
        <w:t xml:space="preserve">Морфологический</w:t>
      </w:r>
      <w:r>
        <w:rPr>
          <w:spacing w:val="6"/>
        </w:rPr>
        <w:t xml:space="preserve"> </w:t>
      </w:r>
      <w:r>
        <w:t xml:space="preserve">анализ</w:t>
      </w:r>
      <w:r>
        <w:rPr>
          <w:spacing w:val="4"/>
        </w:rPr>
        <w:t xml:space="preserve"> </w:t>
      </w:r>
      <w:r>
        <w:rPr>
          <w:spacing w:val="-2"/>
        </w:rPr>
        <w:t xml:space="preserve">глаголов.</w:t>
      </w:r>
      <w:r/>
    </w:p>
    <w:p>
      <w:pPr>
        <w:pStyle w:val="1697"/>
        <w:ind w:right="1330"/>
        <w:jc w:val="left"/>
        <w:spacing w:before="148" w:line="357" w:lineRule="auto"/>
      </w:pPr>
      <w:r>
        <w:t xml:space="preserve">Использование</w:t>
      </w:r>
      <w:r>
        <w:rPr>
          <w:spacing w:val="40"/>
        </w:rPr>
        <w:t xml:space="preserve"> </w:t>
      </w:r>
      <w:r>
        <w:t xml:space="preserve">ь</w:t>
      </w:r>
      <w:r>
        <w:rPr>
          <w:spacing w:val="40"/>
        </w:rPr>
        <w:t xml:space="preserve"> </w:t>
      </w:r>
      <w:r>
        <w:t xml:space="preserve">как</w:t>
      </w:r>
      <w:r>
        <w:rPr>
          <w:spacing w:val="40"/>
        </w:rPr>
        <w:t xml:space="preserve"> </w:t>
      </w:r>
      <w:r>
        <w:t xml:space="preserve">показателя</w:t>
      </w:r>
      <w:r>
        <w:rPr>
          <w:spacing w:val="40"/>
        </w:rPr>
        <w:t xml:space="preserve"> </w:t>
      </w:r>
      <w:r>
        <w:t xml:space="preserve">грамматической</w:t>
      </w:r>
      <w:r>
        <w:rPr>
          <w:spacing w:val="40"/>
        </w:rPr>
        <w:t xml:space="preserve"> </w:t>
      </w:r>
      <w:r>
        <w:t xml:space="preserve">формы</w:t>
      </w:r>
      <w:r>
        <w:rPr>
          <w:spacing w:val="40"/>
        </w:rPr>
        <w:t xml:space="preserve"> </w:t>
      </w:r>
      <w:r>
        <w:t xml:space="preserve">в</w:t>
      </w:r>
      <w:r>
        <w:rPr>
          <w:spacing w:val="40"/>
        </w:rPr>
        <w:t xml:space="preserve"> </w:t>
      </w:r>
      <w:r>
        <w:t xml:space="preserve">повелительном наклонении глагола.</w:t>
      </w:r>
      <w:r/>
    </w:p>
    <w:p>
      <w:pPr>
        <w:pStyle w:val="1697"/>
        <w:ind w:left="1351" w:firstLine="0"/>
        <w:jc w:val="left"/>
        <w:spacing w:line="296" w:lineRule="exact"/>
      </w:pPr>
      <w:r>
        <w:t xml:space="preserve">Орфографический</w:t>
      </w:r>
      <w:r>
        <w:rPr>
          <w:spacing w:val="2"/>
        </w:rPr>
        <w:t xml:space="preserve"> </w:t>
      </w:r>
      <w:r>
        <w:t xml:space="preserve">анализ</w:t>
      </w:r>
      <w:r>
        <w:rPr>
          <w:spacing w:val="3"/>
        </w:rPr>
        <w:t xml:space="preserve"> </w:t>
      </w:r>
      <w:r>
        <w:t xml:space="preserve">глаголов</w:t>
      </w:r>
      <w:r>
        <w:rPr>
          <w:spacing w:val="6"/>
        </w:rPr>
        <w:t xml:space="preserve"> </w:t>
      </w:r>
      <w:r>
        <w:t xml:space="preserve">(в</w:t>
      </w:r>
      <w:r>
        <w:rPr>
          <w:spacing w:val="-2"/>
        </w:rPr>
        <w:t xml:space="preserve"> </w:t>
      </w:r>
      <w:r>
        <w:t xml:space="preserve">рамках</w:t>
      </w:r>
      <w:r>
        <w:rPr>
          <w:spacing w:val="10"/>
        </w:rPr>
        <w:t xml:space="preserve"> </w:t>
      </w:r>
      <w:r>
        <w:rPr>
          <w:spacing w:val="-2"/>
        </w:rPr>
        <w:t xml:space="preserve">изученного).</w:t>
      </w:r>
      <w:r/>
    </w:p>
    <w:p>
      <w:pPr>
        <w:pStyle w:val="1699"/>
        <w:numPr>
          <w:ilvl w:val="1"/>
          <w:numId w:val="387"/>
        </w:numPr>
        <w:ind w:left="1943" w:right="0" w:hanging="592"/>
        <w:jc w:val="left"/>
        <w:spacing w:before="147"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7"/>
        </w:numPr>
        <w:ind w:left="2134" w:right="0" w:hanging="783"/>
        <w:jc w:val="left"/>
        <w:spacing w:before="148" w:after="0" w:line="240" w:lineRule="auto"/>
        <w:tabs>
          <w:tab w:val="left" w:pos="2134" w:leader="none"/>
        </w:tabs>
        <w:rPr>
          <w:sz w:val="26"/>
        </w:rPr>
      </w:pPr>
      <w:r>
        <w:rPr>
          <w:sz w:val="26"/>
        </w:rPr>
        <w:t xml:space="preserve">Общие</w:t>
      </w:r>
      <w:r>
        <w:rPr>
          <w:spacing w:val="-1"/>
          <w:sz w:val="26"/>
        </w:rPr>
        <w:t xml:space="preserve"> </w:t>
      </w:r>
      <w:r>
        <w:rPr>
          <w:sz w:val="26"/>
        </w:rPr>
        <w:t xml:space="preserve">сведения</w:t>
      </w:r>
      <w:r>
        <w:rPr>
          <w:spacing w:val="4"/>
          <w:sz w:val="26"/>
        </w:rPr>
        <w:t xml:space="preserve"> </w:t>
      </w:r>
      <w:r>
        <w:rPr>
          <w:sz w:val="26"/>
        </w:rPr>
        <w:t xml:space="preserve">о</w:t>
      </w:r>
      <w:r>
        <w:rPr>
          <w:spacing w:val="9"/>
          <w:sz w:val="26"/>
        </w:rPr>
        <w:t xml:space="preserve"> </w:t>
      </w:r>
      <w:r>
        <w:rPr>
          <w:spacing w:val="-2"/>
          <w:sz w:val="26"/>
        </w:rPr>
        <w:t xml:space="preserve">языке.</w:t>
      </w:r>
      <w:r/>
    </w:p>
    <w:p>
      <w:pPr>
        <w:pStyle w:val="1697"/>
        <w:ind w:right="1330"/>
        <w:jc w:val="left"/>
        <w:spacing w:before="142" w:line="357" w:lineRule="auto"/>
      </w:pPr>
      <w:r>
        <w:t xml:space="preserve">Русский язык</w:t>
      </w:r>
      <w:r>
        <w:rPr>
          <w:spacing w:val="40"/>
        </w:rPr>
        <w:t xml:space="preserve"> </w:t>
      </w:r>
      <w:r>
        <w:t xml:space="preserve">как</w:t>
      </w:r>
      <w:r>
        <w:rPr>
          <w:spacing w:val="39"/>
        </w:rPr>
        <w:t xml:space="preserve"> </w:t>
      </w:r>
      <w:r>
        <w:t xml:space="preserve">развивающееся</w:t>
      </w:r>
      <w:r>
        <w:rPr>
          <w:spacing w:val="40"/>
        </w:rPr>
        <w:t xml:space="preserve"> </w:t>
      </w:r>
      <w:r>
        <w:t xml:space="preserve">явление.</w:t>
      </w:r>
      <w:r>
        <w:rPr>
          <w:spacing w:val="40"/>
        </w:rPr>
        <w:t xml:space="preserve"> </w:t>
      </w:r>
      <w:r>
        <w:t xml:space="preserve">Взаимосвязь</w:t>
      </w:r>
      <w:r>
        <w:rPr>
          <w:spacing w:val="40"/>
        </w:rPr>
        <w:t xml:space="preserve"> </w:t>
      </w:r>
      <w:r>
        <w:t xml:space="preserve">языка,</w:t>
      </w:r>
      <w:r>
        <w:rPr>
          <w:spacing w:val="40"/>
        </w:rPr>
        <w:t xml:space="preserve"> </w:t>
      </w:r>
      <w:r>
        <w:t xml:space="preserve">культуры</w:t>
      </w:r>
      <w:r>
        <w:rPr>
          <w:spacing w:val="40"/>
        </w:rPr>
        <w:t xml:space="preserve"> </w:t>
      </w:r>
      <w:r>
        <w:t xml:space="preserve">и истории народа.</w:t>
      </w:r>
      <w:r/>
    </w:p>
    <w:p>
      <w:pPr>
        <w:pStyle w:val="1699"/>
        <w:numPr>
          <w:ilvl w:val="2"/>
          <w:numId w:val="387"/>
        </w:numPr>
        <w:ind w:left="2139" w:right="0" w:hanging="788"/>
        <w:jc w:val="left"/>
        <w:spacing w:before="2" w:after="0" w:line="240" w:lineRule="auto"/>
        <w:tabs>
          <w:tab w:val="left" w:pos="2139" w:leader="none"/>
        </w:tabs>
        <w:rPr>
          <w:sz w:val="26"/>
        </w:rPr>
      </w:pPr>
      <w:r>
        <w:rPr>
          <w:sz w:val="26"/>
        </w:rPr>
        <w:t xml:space="preserve">Язык</w:t>
      </w:r>
      <w:r>
        <w:rPr>
          <w:spacing w:val="3"/>
          <w:sz w:val="26"/>
        </w:rPr>
        <w:t xml:space="preserve"> </w:t>
      </w:r>
      <w:r>
        <w:rPr>
          <w:sz w:val="26"/>
        </w:rPr>
        <w:t xml:space="preserve">и</w:t>
      </w:r>
      <w:r>
        <w:rPr>
          <w:spacing w:val="-6"/>
          <w:sz w:val="26"/>
        </w:rPr>
        <w:t xml:space="preserve"> </w:t>
      </w:r>
      <w:r>
        <w:rPr>
          <w:spacing w:val="-2"/>
          <w:sz w:val="26"/>
        </w:rPr>
        <w:t xml:space="preserve">речь.</w:t>
      </w:r>
      <w:r/>
    </w:p>
    <w:p>
      <w:pPr>
        <w:pStyle w:val="1697"/>
        <w:ind w:left="1351" w:firstLine="0"/>
        <w:jc w:val="left"/>
        <w:spacing w:before="143"/>
      </w:pPr>
      <w:r>
        <w:t xml:space="preserve">Монолог-описание,</w:t>
      </w:r>
      <w:r>
        <w:rPr>
          <w:spacing w:val="9"/>
        </w:rPr>
        <w:t xml:space="preserve"> </w:t>
      </w:r>
      <w:r>
        <w:t xml:space="preserve">монолог-рассуждение,</w:t>
      </w:r>
      <w:r>
        <w:rPr>
          <w:spacing w:val="6"/>
        </w:rPr>
        <w:t xml:space="preserve"> </w:t>
      </w:r>
      <w:r>
        <w:t xml:space="preserve">монолог-</w:t>
      </w:r>
      <w:r>
        <w:rPr>
          <w:spacing w:val="-2"/>
        </w:rPr>
        <w:t xml:space="preserve">повествование.</w:t>
      </w:r>
      <w:r/>
    </w:p>
    <w:p>
      <w:pPr>
        <w:pStyle w:val="1697"/>
        <w:ind w:right="1335"/>
        <w:jc w:val="left"/>
        <w:spacing w:before="152" w:line="357" w:lineRule="auto"/>
        <w:tabs>
          <w:tab w:val="left" w:pos="2233" w:leader="none"/>
          <w:tab w:val="left" w:pos="3446" w:leader="none"/>
          <w:tab w:val="left" w:pos="5067" w:leader="none"/>
          <w:tab w:val="left" w:pos="5450" w:leader="none"/>
          <w:tab w:val="left" w:pos="6860" w:leader="none"/>
          <w:tab w:val="left" w:pos="7805" w:leader="none"/>
          <w:tab w:val="left" w:pos="9262" w:leader="none"/>
        </w:tabs>
      </w:pPr>
      <w:r>
        <w:rPr>
          <w:spacing w:val="-4"/>
        </w:rPr>
        <w:t xml:space="preserve">Виды</w:t>
      </w:r>
      <w:r>
        <w:tab/>
      </w:r>
      <w:r>
        <w:rPr>
          <w:spacing w:val="-2"/>
        </w:rPr>
        <w:t xml:space="preserve">диалога:</w:t>
      </w:r>
      <w:r>
        <w:tab/>
      </w:r>
      <w:r>
        <w:rPr>
          <w:spacing w:val="-2"/>
        </w:rPr>
        <w:t xml:space="preserve">побуждение</w:t>
      </w:r>
      <w:r>
        <w:tab/>
      </w:r>
      <w:r>
        <w:rPr>
          <w:spacing w:val="-10"/>
        </w:rPr>
        <w:t xml:space="preserve">к</w:t>
      </w:r>
      <w:r>
        <w:tab/>
      </w:r>
      <w:r>
        <w:rPr>
          <w:spacing w:val="-2"/>
        </w:rPr>
        <w:t xml:space="preserve">действию,</w:t>
      </w:r>
      <w:r>
        <w:tab/>
      </w:r>
      <w:r>
        <w:rPr>
          <w:spacing w:val="-2"/>
        </w:rPr>
        <w:t xml:space="preserve">обмен</w:t>
      </w:r>
      <w:r>
        <w:tab/>
      </w:r>
      <w:r>
        <w:rPr>
          <w:spacing w:val="-2"/>
        </w:rPr>
        <w:t xml:space="preserve">мнениями,</w:t>
      </w:r>
      <w:r>
        <w:tab/>
      </w:r>
      <w:r>
        <w:rPr>
          <w:spacing w:val="-2"/>
        </w:rPr>
        <w:t xml:space="preserve">запрос </w:t>
      </w:r>
      <w:r>
        <w:t xml:space="preserve">информации, сообщение информации.</w:t>
      </w:r>
      <w:r/>
    </w:p>
    <w:p>
      <w:pPr>
        <w:pStyle w:val="1699"/>
        <w:numPr>
          <w:ilvl w:val="2"/>
          <w:numId w:val="387"/>
        </w:numPr>
        <w:ind w:left="2139" w:right="0" w:hanging="788"/>
        <w:jc w:val="left"/>
        <w:spacing w:before="0" w:after="0" w:line="296" w:lineRule="exact"/>
        <w:tabs>
          <w:tab w:val="left" w:pos="2139" w:leader="none"/>
        </w:tabs>
        <w:rPr>
          <w:sz w:val="26"/>
        </w:rPr>
      </w:pPr>
      <w:r>
        <w:rPr>
          <w:spacing w:val="-2"/>
          <w:sz w:val="26"/>
        </w:rPr>
        <w:t xml:space="preserve">Текст.</w:t>
      </w:r>
      <w:r/>
    </w:p>
    <w:p>
      <w:pPr>
        <w:pStyle w:val="1697"/>
        <w:ind w:left="1351" w:right="1330" w:firstLine="0"/>
        <w:jc w:val="left"/>
        <w:spacing w:before="147" w:line="357" w:lineRule="auto"/>
      </w:pPr>
      <w:r>
        <w:t xml:space="preserve">Текст как речевое произведение. Основные признаки текста (</w:t>
      </w:r>
      <w:r>
        <w:rPr>
          <w:position w:val="1"/>
        </w:rPr>
        <w:t xml:space="preserve">обобщение). </w:t>
      </w:r>
      <w:r>
        <w:t xml:space="preserve">Структура текста. Абзац.</w:t>
      </w:r>
      <w:r/>
    </w:p>
    <w:p>
      <w:pPr>
        <w:pStyle w:val="1697"/>
        <w:ind w:left="1351" w:firstLine="0"/>
        <w:jc w:val="left"/>
        <w:spacing w:line="296" w:lineRule="exact"/>
      </w:pPr>
      <w:r>
        <w:t xml:space="preserve">Информационная</w:t>
      </w:r>
      <w:r>
        <w:rPr>
          <w:spacing w:val="31"/>
        </w:rPr>
        <w:t xml:space="preserve">  </w:t>
      </w:r>
      <w:r>
        <w:t xml:space="preserve">переработка</w:t>
      </w:r>
      <w:r>
        <w:rPr>
          <w:spacing w:val="29"/>
        </w:rPr>
        <w:t xml:space="preserve">  </w:t>
      </w:r>
      <w:r>
        <w:t xml:space="preserve">текста:</w:t>
      </w:r>
      <w:r>
        <w:rPr>
          <w:spacing w:val="27"/>
        </w:rPr>
        <w:t xml:space="preserve">  </w:t>
      </w:r>
      <w:r>
        <w:t xml:space="preserve">план</w:t>
      </w:r>
      <w:r>
        <w:rPr>
          <w:spacing w:val="31"/>
        </w:rPr>
        <w:t xml:space="preserve">  </w:t>
      </w:r>
      <w:r>
        <w:t xml:space="preserve">текста</w:t>
      </w:r>
      <w:r>
        <w:rPr>
          <w:spacing w:val="32"/>
        </w:rPr>
        <w:t xml:space="preserve">  </w:t>
      </w:r>
      <w:r>
        <w:t xml:space="preserve">(простой,</w:t>
      </w:r>
      <w:r>
        <w:rPr>
          <w:spacing w:val="30"/>
        </w:rPr>
        <w:t xml:space="preserve">  </w:t>
      </w:r>
      <w:r>
        <w:rPr>
          <w:spacing w:val="-2"/>
        </w:rPr>
        <w:t xml:space="preserve">сложный;</w:t>
      </w:r>
      <w:r/>
    </w:p>
    <w:p>
      <w:pPr>
        <w:jc w:val="left"/>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назывной,</w:t>
      </w:r>
      <w:r>
        <w:rPr>
          <w:spacing w:val="-4"/>
        </w:rPr>
        <w:t xml:space="preserve"> </w:t>
      </w:r>
      <w:r>
        <w:t xml:space="preserve">вопросный,</w:t>
      </w:r>
      <w:r>
        <w:rPr>
          <w:spacing w:val="4"/>
        </w:rPr>
        <w:t xml:space="preserve"> </w:t>
      </w:r>
      <w:r>
        <w:t xml:space="preserve">тезисный);</w:t>
      </w:r>
      <w:r>
        <w:rPr>
          <w:spacing w:val="5"/>
        </w:rPr>
        <w:t xml:space="preserve"> </w:t>
      </w:r>
      <w:r>
        <w:t xml:space="preserve">главная</w:t>
      </w:r>
      <w:r>
        <w:rPr>
          <w:spacing w:val="2"/>
        </w:rPr>
        <w:t xml:space="preserve"> </w:t>
      </w:r>
      <w:r>
        <w:t xml:space="preserve">и</w:t>
      </w:r>
      <w:r>
        <w:rPr>
          <w:spacing w:val="5"/>
        </w:rPr>
        <w:t xml:space="preserve"> </w:t>
      </w:r>
      <w:r>
        <w:t xml:space="preserve">второстепенная</w:t>
      </w:r>
      <w:r>
        <w:rPr>
          <w:spacing w:val="2"/>
        </w:rPr>
        <w:t xml:space="preserve"> </w:t>
      </w:r>
      <w:r>
        <w:t xml:space="preserve">информация</w:t>
      </w:r>
      <w:r>
        <w:rPr>
          <w:spacing w:val="2"/>
        </w:rPr>
        <w:t xml:space="preserve"> </w:t>
      </w:r>
      <w:r>
        <w:rPr>
          <w:spacing w:val="-2"/>
        </w:rPr>
        <w:t xml:space="preserve">текста.</w:t>
      </w:r>
      <w:r/>
    </w:p>
    <w:p>
      <w:pPr>
        <w:pStyle w:val="1697"/>
        <w:ind w:left="1351" w:firstLine="0"/>
        <w:spacing w:before="147"/>
      </w:pPr>
      <w:r>
        <w:t xml:space="preserve">Способы</w:t>
      </w:r>
      <w:r>
        <w:rPr>
          <w:spacing w:val="3"/>
        </w:rPr>
        <w:t xml:space="preserve"> </w:t>
      </w:r>
      <w:r>
        <w:t xml:space="preserve">и</w:t>
      </w:r>
      <w:r>
        <w:rPr>
          <w:spacing w:val="-1"/>
        </w:rPr>
        <w:t xml:space="preserve"> </w:t>
      </w:r>
      <w:r>
        <w:t xml:space="preserve">средства</w:t>
      </w:r>
      <w:r>
        <w:rPr>
          <w:spacing w:val="-2"/>
        </w:rPr>
        <w:t xml:space="preserve"> </w:t>
      </w:r>
      <w:r>
        <w:t xml:space="preserve">связи</w:t>
      </w:r>
      <w:r>
        <w:rPr>
          <w:spacing w:val="4"/>
        </w:rPr>
        <w:t xml:space="preserve"> </w:t>
      </w:r>
      <w:r>
        <w:t xml:space="preserve">предложений</w:t>
      </w:r>
      <w:r>
        <w:rPr>
          <w:spacing w:val="-2"/>
        </w:rPr>
        <w:t xml:space="preserve"> </w:t>
      </w:r>
      <w:r>
        <w:t xml:space="preserve">в</w:t>
      </w:r>
      <w:r>
        <w:rPr>
          <w:spacing w:val="10"/>
        </w:rPr>
        <w:t xml:space="preserve"> </w:t>
      </w:r>
      <w:r>
        <w:t xml:space="preserve">тексте</w:t>
      </w:r>
      <w:r>
        <w:rPr>
          <w:spacing w:val="3"/>
        </w:rPr>
        <w:t xml:space="preserve"> </w:t>
      </w:r>
      <w:r>
        <w:rPr>
          <w:spacing w:val="-2"/>
        </w:rPr>
        <w:t xml:space="preserve">(обобщение).</w:t>
      </w:r>
      <w:r/>
    </w:p>
    <w:p>
      <w:pPr>
        <w:pStyle w:val="1697"/>
        <w:ind w:right="1325"/>
        <w:spacing w:before="147" w:line="355" w:lineRule="auto"/>
      </w:pPr>
      <w:r>
        <w:rPr>
          <w:position w:val="1"/>
        </w:rPr>
        <w:t xml:space="preserve">Языковые средства выразительности в тексте: фонетические </w:t>
      </w:r>
      <w:r>
        <w:t xml:space="preserve">(</w:t>
      </w:r>
      <w:r>
        <w:rPr>
          <w:position w:val="1"/>
        </w:rPr>
        <w:t xml:space="preserve">звукопись), </w:t>
      </w:r>
      <w:r>
        <w:t xml:space="preserve">словообразовательные, лексические (обобщение).</w:t>
      </w:r>
      <w:r/>
    </w:p>
    <w:p>
      <w:pPr>
        <w:pStyle w:val="1697"/>
        <w:ind w:left="1351" w:right="3817" w:firstLine="0"/>
        <w:spacing w:before="3" w:line="357" w:lineRule="auto"/>
      </w:pPr>
      <w:r>
        <w:t xml:space="preserve">Рассуждение как функционально-смысловой тип речи. Структурные особенности текста-рассуждения.</w:t>
      </w:r>
      <w:r/>
    </w:p>
    <w:p>
      <w:pPr>
        <w:pStyle w:val="1697"/>
        <w:ind w:right="1321"/>
        <w:spacing w:line="357" w:lineRule="auto"/>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p>
    <w:p>
      <w:pPr>
        <w:pStyle w:val="1699"/>
        <w:numPr>
          <w:ilvl w:val="2"/>
          <w:numId w:val="387"/>
        </w:numPr>
        <w:ind w:left="2139" w:right="0" w:hanging="788"/>
        <w:jc w:val="both"/>
        <w:spacing w:before="0" w:after="0" w:line="297" w:lineRule="exact"/>
        <w:tabs>
          <w:tab w:val="left" w:pos="2139" w:leader="none"/>
        </w:tabs>
        <w:rPr>
          <w:sz w:val="26"/>
        </w:rPr>
      </w:pPr>
      <w:r>
        <w:rPr>
          <w:sz w:val="26"/>
        </w:rPr>
        <w:t xml:space="preserve">Функциональные</w:t>
      </w:r>
      <w:r>
        <w:rPr>
          <w:spacing w:val="3"/>
          <w:sz w:val="26"/>
        </w:rPr>
        <w:t xml:space="preserve"> </w:t>
      </w:r>
      <w:r>
        <w:rPr>
          <w:sz w:val="26"/>
        </w:rPr>
        <w:t xml:space="preserve">разновидности</w:t>
      </w:r>
      <w:r>
        <w:rPr>
          <w:spacing w:val="-1"/>
          <w:sz w:val="26"/>
        </w:rPr>
        <w:t xml:space="preserve"> </w:t>
      </w:r>
      <w:r>
        <w:rPr>
          <w:spacing w:val="-2"/>
          <w:sz w:val="26"/>
        </w:rPr>
        <w:t xml:space="preserve">языка.</w:t>
      </w:r>
      <w:r/>
    </w:p>
    <w:p>
      <w:pPr>
        <w:pStyle w:val="1697"/>
        <w:ind w:right="1327"/>
        <w:spacing w:before="145" w:line="357" w:lineRule="auto"/>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p>
    <w:p>
      <w:pPr>
        <w:pStyle w:val="1697"/>
        <w:ind w:right="1335"/>
        <w:spacing w:before="2" w:line="357" w:lineRule="auto"/>
      </w:pPr>
      <w:r>
        <w:t xml:space="preserve">Публицистический стиль. Сфера употребления, функции, языковые </w:t>
      </w:r>
      <w:r>
        <w:rPr>
          <w:spacing w:val="-2"/>
        </w:rPr>
        <w:t xml:space="preserve">особенности.</w:t>
      </w:r>
      <w:r/>
    </w:p>
    <w:p>
      <w:pPr>
        <w:pStyle w:val="1697"/>
        <w:ind w:left="1351" w:firstLine="0"/>
        <w:spacing w:line="296" w:lineRule="exact"/>
      </w:pPr>
      <w:r>
        <w:t xml:space="preserve">Жанры</w:t>
      </w:r>
      <w:r>
        <w:rPr>
          <w:spacing w:val="-2"/>
        </w:rPr>
        <w:t xml:space="preserve"> </w:t>
      </w:r>
      <w:r>
        <w:t xml:space="preserve">публицистического</w:t>
      </w:r>
      <w:r>
        <w:rPr>
          <w:spacing w:val="7"/>
        </w:rPr>
        <w:t xml:space="preserve"> </w:t>
      </w:r>
      <w:r>
        <w:t xml:space="preserve">стиля</w:t>
      </w:r>
      <w:r>
        <w:rPr>
          <w:spacing w:val="3"/>
        </w:rPr>
        <w:t xml:space="preserve"> </w:t>
      </w:r>
      <w:r>
        <w:t xml:space="preserve">(репортаж,</w:t>
      </w:r>
      <w:r>
        <w:rPr>
          <w:spacing w:val="5"/>
        </w:rPr>
        <w:t xml:space="preserve"> </w:t>
      </w:r>
      <w:r>
        <w:t xml:space="preserve">заметка,</w:t>
      </w:r>
      <w:r>
        <w:rPr>
          <w:spacing w:val="1"/>
        </w:rPr>
        <w:t xml:space="preserve"> </w:t>
      </w:r>
      <w:r>
        <w:rPr>
          <w:spacing w:val="-2"/>
        </w:rPr>
        <w:t xml:space="preserve">интервью).</w:t>
      </w:r>
      <w:r/>
    </w:p>
    <w:p>
      <w:pPr>
        <w:pStyle w:val="1697"/>
        <w:ind w:right="1335"/>
        <w:spacing w:before="148" w:line="357" w:lineRule="auto"/>
      </w:pPr>
      <w:r>
        <w:t xml:space="preserve">Употребление языковых средств выразительности в текстах публицистического стиля.</w:t>
      </w:r>
      <w:r/>
    </w:p>
    <w:p>
      <w:pPr>
        <w:pStyle w:val="1697"/>
        <w:ind w:right="1333"/>
        <w:spacing w:line="357" w:lineRule="auto"/>
      </w:pPr>
      <w:r>
        <w:t xml:space="preserve">Официально-деловой стиль. Сфера употребления, функции, языковые особенности. Инструкция.</w:t>
      </w:r>
      <w:r/>
    </w:p>
    <w:p>
      <w:pPr>
        <w:pStyle w:val="1699"/>
        <w:numPr>
          <w:ilvl w:val="2"/>
          <w:numId w:val="387"/>
        </w:numPr>
        <w:ind w:left="2139" w:right="0" w:hanging="788"/>
        <w:jc w:val="left"/>
        <w:spacing w:before="0" w:after="0" w:line="240" w:lineRule="auto"/>
        <w:tabs>
          <w:tab w:val="left" w:pos="2139" w:leader="none"/>
        </w:tabs>
        <w:rPr>
          <w:sz w:val="26"/>
        </w:rPr>
      </w:pPr>
      <w:r>
        <w:rPr>
          <w:sz w:val="26"/>
        </w:rPr>
        <w:t xml:space="preserve">Система</w:t>
      </w:r>
      <w:r>
        <w:rPr>
          <w:spacing w:val="5"/>
          <w:sz w:val="26"/>
        </w:rPr>
        <w:t xml:space="preserve"> </w:t>
      </w:r>
      <w:r>
        <w:rPr>
          <w:spacing w:val="-2"/>
          <w:sz w:val="26"/>
        </w:rPr>
        <w:t xml:space="preserve">языка.</w:t>
      </w:r>
      <w:r/>
    </w:p>
    <w:p>
      <w:pPr>
        <w:pStyle w:val="1699"/>
        <w:numPr>
          <w:ilvl w:val="3"/>
          <w:numId w:val="387"/>
        </w:numPr>
        <w:ind w:left="1351" w:right="4133" w:firstLine="0"/>
        <w:jc w:val="left"/>
        <w:spacing w:before="141" w:after="0" w:line="357" w:lineRule="auto"/>
        <w:tabs>
          <w:tab w:val="left" w:pos="2339" w:leader="none"/>
        </w:tabs>
        <w:rPr>
          <w:sz w:val="26"/>
        </w:rPr>
      </w:pPr>
      <w:r>
        <w:rPr>
          <w:sz w:val="26"/>
        </w:rPr>
        <w:t xml:space="preserve">Морфология. Культура речи. Орфография. Морфология как раздел науки о языке (обобщение).</w:t>
      </w:r>
      <w:r/>
    </w:p>
    <w:p>
      <w:pPr>
        <w:pStyle w:val="1699"/>
        <w:numPr>
          <w:ilvl w:val="3"/>
          <w:numId w:val="387"/>
        </w:numPr>
        <w:ind w:left="2335" w:right="0" w:hanging="984"/>
        <w:jc w:val="left"/>
        <w:spacing w:before="2" w:after="0" w:line="240" w:lineRule="auto"/>
        <w:tabs>
          <w:tab w:val="left" w:pos="2335" w:leader="none"/>
        </w:tabs>
        <w:rPr>
          <w:sz w:val="26"/>
        </w:rPr>
      </w:pPr>
      <w:r>
        <w:rPr>
          <w:spacing w:val="-2"/>
          <w:position w:val="1"/>
          <w:sz w:val="26"/>
        </w:rPr>
        <w:t xml:space="preserve">Причастие.</w:t>
      </w:r>
      <w:r/>
    </w:p>
    <w:p>
      <w:pPr>
        <w:pStyle w:val="1697"/>
        <w:ind w:right="1329"/>
        <w:jc w:val="left"/>
        <w:spacing w:before="142" w:line="357" w:lineRule="auto"/>
        <w:tabs>
          <w:tab w:val="left" w:pos="2795" w:leader="none"/>
          <w:tab w:val="left" w:pos="3410" w:leader="none"/>
          <w:tab w:val="left" w:pos="4399" w:leader="none"/>
          <w:tab w:val="left" w:pos="5358" w:leader="none"/>
          <w:tab w:val="left" w:pos="6501" w:leader="none"/>
          <w:tab w:val="left" w:pos="7839" w:leader="none"/>
          <w:tab w:val="left" w:pos="8923" w:leader="none"/>
          <w:tab w:val="left" w:pos="9302" w:leader="none"/>
        </w:tabs>
      </w:pPr>
      <w:r>
        <w:rPr>
          <w:spacing w:val="-2"/>
        </w:rPr>
        <w:t xml:space="preserve">Причастие</w:t>
      </w:r>
      <w:r>
        <w:tab/>
      </w:r>
      <w:r>
        <w:rPr>
          <w:spacing w:val="-4"/>
        </w:rPr>
        <w:t xml:space="preserve">как</w:t>
      </w:r>
      <w:r>
        <w:tab/>
      </w:r>
      <w:r>
        <w:rPr>
          <w:spacing w:val="-2"/>
        </w:rPr>
        <w:t xml:space="preserve">особая</w:t>
      </w:r>
      <w:r>
        <w:tab/>
      </w:r>
      <w:r>
        <w:rPr>
          <w:spacing w:val="-4"/>
        </w:rPr>
        <w:t xml:space="preserve">форма</w:t>
      </w:r>
      <w:r>
        <w:tab/>
      </w:r>
      <w:r>
        <w:rPr>
          <w:spacing w:val="-2"/>
        </w:rPr>
        <w:t xml:space="preserve">глагола.</w:t>
      </w:r>
      <w:r>
        <w:tab/>
      </w:r>
      <w:r>
        <w:rPr>
          <w:spacing w:val="-2"/>
        </w:rPr>
        <w:t xml:space="preserve">Признаки</w:t>
      </w:r>
      <w:r>
        <w:tab/>
      </w:r>
      <w:r>
        <w:rPr>
          <w:spacing w:val="-2"/>
        </w:rPr>
        <w:t xml:space="preserve">глагола</w:t>
      </w:r>
      <w:r>
        <w:tab/>
      </w:r>
      <w:r>
        <w:rPr>
          <w:spacing w:val="-10"/>
        </w:rPr>
        <w:t xml:space="preserve">и</w:t>
      </w:r>
      <w:r>
        <w:tab/>
      </w:r>
      <w:r>
        <w:rPr>
          <w:spacing w:val="-2"/>
        </w:rPr>
        <w:t xml:space="preserve">имени </w:t>
      </w:r>
      <w:r>
        <w:t xml:space="preserve">прилагательного в причастии. Синтаксические функции причастия, роль в речи.</w:t>
      </w:r>
      <w:r/>
    </w:p>
    <w:p>
      <w:pPr>
        <w:pStyle w:val="1697"/>
        <w:ind w:right="1330"/>
        <w:jc w:val="left"/>
        <w:spacing w:before="2" w:line="357" w:lineRule="auto"/>
      </w:pPr>
      <w:r>
        <w:t xml:space="preserve">Причастный</w:t>
      </w:r>
      <w:r>
        <w:rPr>
          <w:spacing w:val="80"/>
        </w:rPr>
        <w:t xml:space="preserve"> </w:t>
      </w:r>
      <w:r>
        <w:t xml:space="preserve">оборот.</w:t>
      </w:r>
      <w:r>
        <w:rPr>
          <w:spacing w:val="80"/>
        </w:rPr>
        <w:t xml:space="preserve"> </w:t>
      </w:r>
      <w:r>
        <w:t xml:space="preserve">Знаки</w:t>
      </w:r>
      <w:r>
        <w:rPr>
          <w:spacing w:val="80"/>
        </w:rPr>
        <w:t xml:space="preserve"> </w:t>
      </w:r>
      <w:r>
        <w:t xml:space="preserve">препинания</w:t>
      </w:r>
      <w:r>
        <w:rPr>
          <w:spacing w:val="80"/>
        </w:rPr>
        <w:t xml:space="preserve"> </w:t>
      </w:r>
      <w:r>
        <w:t xml:space="preserve">в</w:t>
      </w:r>
      <w:r>
        <w:rPr>
          <w:spacing w:val="80"/>
        </w:rPr>
        <w:t xml:space="preserve"> </w:t>
      </w:r>
      <w:r>
        <w:t xml:space="preserve">предложениях</w:t>
      </w:r>
      <w:r>
        <w:rPr>
          <w:spacing w:val="80"/>
        </w:rPr>
        <w:t xml:space="preserve"> </w:t>
      </w:r>
      <w:r>
        <w:t xml:space="preserve">с</w:t>
      </w:r>
      <w:r>
        <w:rPr>
          <w:spacing w:val="80"/>
        </w:rPr>
        <w:t xml:space="preserve"> </w:t>
      </w:r>
      <w:r>
        <w:t xml:space="preserve">причастным</w:t>
      </w:r>
      <w:r>
        <w:rPr>
          <w:spacing w:val="40"/>
        </w:rPr>
        <w:t xml:space="preserve"> </w:t>
      </w:r>
      <w:r>
        <w:rPr>
          <w:spacing w:val="-2"/>
        </w:rPr>
        <w:t xml:space="preserve">оборотом.</w:t>
      </w:r>
      <w:r/>
    </w:p>
    <w:p>
      <w:pPr>
        <w:pStyle w:val="1697"/>
        <w:ind w:left="1351" w:right="4104" w:firstLine="0"/>
        <w:jc w:val="left"/>
        <w:spacing w:before="2" w:line="357" w:lineRule="auto"/>
      </w:pPr>
      <w:r>
        <w:t xml:space="preserve">Действительные и страдательные причастия.</w:t>
      </w:r>
      <w:r>
        <w:rPr>
          <w:spacing w:val="40"/>
        </w:rPr>
        <w:t xml:space="preserve"> </w:t>
      </w:r>
      <w:r>
        <w:t xml:space="preserve">Полные и краткие формы страдательных причастий.</w:t>
      </w:r>
      <w:r/>
    </w:p>
    <w:p>
      <w:pPr>
        <w:pStyle w:val="1697"/>
        <w:ind w:left="1351" w:firstLine="0"/>
        <w:jc w:val="left"/>
        <w:spacing w:line="296" w:lineRule="exact"/>
      </w:pPr>
      <w:r>
        <w:t xml:space="preserve">Причастия</w:t>
      </w:r>
      <w:r>
        <w:rPr>
          <w:spacing w:val="26"/>
        </w:rPr>
        <w:t xml:space="preserve">  </w:t>
      </w:r>
      <w:r>
        <w:t xml:space="preserve">настоящего</w:t>
      </w:r>
      <w:r>
        <w:rPr>
          <w:spacing w:val="32"/>
        </w:rPr>
        <w:t xml:space="preserve">  </w:t>
      </w:r>
      <w:r>
        <w:t xml:space="preserve">и</w:t>
      </w:r>
      <w:r>
        <w:rPr>
          <w:spacing w:val="28"/>
        </w:rPr>
        <w:t xml:space="preserve">  </w:t>
      </w:r>
      <w:r>
        <w:t xml:space="preserve">прошедшего</w:t>
      </w:r>
      <w:r>
        <w:rPr>
          <w:spacing w:val="31"/>
        </w:rPr>
        <w:t xml:space="preserve">  </w:t>
      </w:r>
      <w:r>
        <w:t xml:space="preserve">времени.</w:t>
      </w:r>
      <w:r>
        <w:rPr>
          <w:spacing w:val="31"/>
        </w:rPr>
        <w:t xml:space="preserve">  </w:t>
      </w:r>
      <w:r>
        <w:t xml:space="preserve">Склонение</w:t>
      </w:r>
      <w:r>
        <w:rPr>
          <w:spacing w:val="31"/>
        </w:rPr>
        <w:t xml:space="preserve">  </w:t>
      </w:r>
      <w:r>
        <w:rPr>
          <w:spacing w:val="-2"/>
        </w:rPr>
        <w:t xml:space="preserve">причастий.</w:t>
      </w:r>
      <w:r/>
    </w:p>
    <w:p>
      <w:pPr>
        <w:jc w:val="left"/>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7" w:lineRule="auto"/>
      </w:pPr>
      <w:r>
        <w:t xml:space="preserve">Правописание падежных окончаний причастий. Созвучные причастия и имена прилагательные (висящий — висячий, горящий — горячий). Ударение в</w:t>
      </w:r>
      <w:r>
        <w:rPr>
          <w:spacing w:val="80"/>
        </w:rPr>
        <w:t xml:space="preserve"> </w:t>
      </w:r>
      <w:r>
        <w:t xml:space="preserve">некоторых формах причастий.</w:t>
      </w:r>
      <w:r/>
    </w:p>
    <w:p>
      <w:pPr>
        <w:pStyle w:val="1697"/>
        <w:ind w:left="1351" w:firstLine="0"/>
        <w:spacing w:line="297" w:lineRule="exact"/>
      </w:pPr>
      <w:r>
        <w:t xml:space="preserve">Морфологический</w:t>
      </w:r>
      <w:r>
        <w:rPr>
          <w:spacing w:val="7"/>
        </w:rPr>
        <w:t xml:space="preserve"> </w:t>
      </w:r>
      <w:r>
        <w:t xml:space="preserve">анализ</w:t>
      </w:r>
      <w:r>
        <w:rPr>
          <w:spacing w:val="6"/>
        </w:rPr>
        <w:t xml:space="preserve"> </w:t>
      </w:r>
      <w:r>
        <w:rPr>
          <w:spacing w:val="-2"/>
        </w:rPr>
        <w:t xml:space="preserve">причастий.</w:t>
      </w:r>
      <w:r/>
    </w:p>
    <w:p>
      <w:pPr>
        <w:pStyle w:val="1697"/>
        <w:ind w:left="684" w:right="1328"/>
        <w:spacing w:before="147" w:line="357" w:lineRule="auto"/>
      </w:pPr>
      <w:r>
        <w:t xml:space="preserve">Правописание гласных в суффиксах причастий. Правописание н и нн в суффиксах причастий и отглагольных имён прилагательных.</w:t>
      </w:r>
      <w:r/>
    </w:p>
    <w:p>
      <w:pPr>
        <w:pStyle w:val="1697"/>
        <w:ind w:left="1351" w:right="3236" w:firstLine="0"/>
        <w:spacing w:line="357" w:lineRule="auto"/>
      </w:pPr>
      <w:r>
        <w:t xml:space="preserve">Слитное и раздельное написание не с причастиями. Орфографический</w:t>
      </w:r>
      <w:r>
        <w:rPr>
          <w:spacing w:val="3"/>
        </w:rPr>
        <w:t xml:space="preserve"> </w:t>
      </w:r>
      <w:r>
        <w:t xml:space="preserve">анализ</w:t>
      </w:r>
      <w:r>
        <w:rPr>
          <w:spacing w:val="4"/>
        </w:rPr>
        <w:t xml:space="preserve"> </w:t>
      </w:r>
      <w:r>
        <w:t xml:space="preserve">причастий</w:t>
      </w:r>
      <w:r>
        <w:rPr>
          <w:spacing w:val="2"/>
        </w:rPr>
        <w:t xml:space="preserve"> </w:t>
      </w:r>
      <w:r>
        <w:t xml:space="preserve">(в</w:t>
      </w:r>
      <w:r>
        <w:rPr>
          <w:spacing w:val="-1"/>
        </w:rPr>
        <w:t xml:space="preserve"> </w:t>
      </w:r>
      <w:r>
        <w:t xml:space="preserve">рамках</w:t>
      </w:r>
      <w:r>
        <w:rPr>
          <w:spacing w:val="6"/>
        </w:rPr>
        <w:t xml:space="preserve"> </w:t>
      </w:r>
      <w:r>
        <w:rPr>
          <w:spacing w:val="-2"/>
        </w:rPr>
        <w:t xml:space="preserve">изученного).</w:t>
      </w:r>
      <w:r/>
    </w:p>
    <w:p>
      <w:pPr>
        <w:pStyle w:val="1697"/>
        <w:ind w:left="684" w:right="1331"/>
        <w:spacing w:line="355" w:lineRule="auto"/>
      </w:pPr>
      <w:r>
        <w:t xml:space="preserve">Синтаксический и пунктуационный анализ предложений с причастным оборотом (в рамках изученного).</w:t>
      </w:r>
      <w:r/>
    </w:p>
    <w:p>
      <w:pPr>
        <w:pStyle w:val="1699"/>
        <w:numPr>
          <w:ilvl w:val="3"/>
          <w:numId w:val="387"/>
        </w:numPr>
        <w:ind w:left="2339" w:right="0" w:hanging="988"/>
        <w:jc w:val="both"/>
        <w:spacing w:before="2" w:after="0" w:line="240" w:lineRule="auto"/>
        <w:tabs>
          <w:tab w:val="left" w:pos="2339" w:leader="none"/>
        </w:tabs>
        <w:rPr>
          <w:sz w:val="26"/>
        </w:rPr>
      </w:pPr>
      <w:r>
        <w:rPr>
          <w:spacing w:val="-2"/>
          <w:position w:val="1"/>
          <w:sz w:val="26"/>
        </w:rPr>
        <w:t xml:space="preserve">Деепричастие.</w:t>
      </w:r>
      <w:r/>
    </w:p>
    <w:p>
      <w:pPr>
        <w:pStyle w:val="1697"/>
        <w:ind w:left="684" w:right="1328"/>
        <w:spacing w:before="147" w:line="357" w:lineRule="auto"/>
      </w:pPr>
      <w:r>
        <w:t xml:space="preserve">Деепричастие как особая форма глагола. Признаки глагола и наречия в деепричастии. Синтаксическая функция деепричастия, роль в речи.</w:t>
      </w:r>
      <w:r/>
    </w:p>
    <w:p>
      <w:pPr>
        <w:pStyle w:val="1697"/>
        <w:ind w:left="684" w:right="1331"/>
        <w:spacing w:before="2" w:line="357" w:lineRule="auto"/>
      </w:pPr>
      <w: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w:t>
      </w:r>
      <w:r>
        <w:rPr>
          <w:spacing w:val="80"/>
        </w:rPr>
        <w:t xml:space="preserve"> </w:t>
      </w:r>
      <w:r>
        <w:t xml:space="preserve">с одиночными деепричастиями и деепричастными оборотами.</w:t>
      </w:r>
      <w:r/>
    </w:p>
    <w:p>
      <w:pPr>
        <w:pStyle w:val="1697"/>
        <w:ind w:left="684" w:right="1329"/>
        <w:spacing w:line="357" w:lineRule="auto"/>
      </w:pPr>
      <w:r>
        <w:t xml:space="preserve">Деепричастия</w:t>
      </w:r>
      <w:r>
        <w:rPr>
          <w:spacing w:val="37"/>
        </w:rPr>
        <w:t xml:space="preserve"> </w:t>
      </w:r>
      <w:r>
        <w:t xml:space="preserve">совершенного</w:t>
      </w:r>
      <w:r>
        <w:rPr>
          <w:spacing w:val="40"/>
        </w:rPr>
        <w:t xml:space="preserve"> </w:t>
      </w:r>
      <w:r>
        <w:t xml:space="preserve">и</w:t>
      </w:r>
      <w:r>
        <w:rPr>
          <w:spacing w:val="36"/>
        </w:rPr>
        <w:t xml:space="preserve"> </w:t>
      </w:r>
      <w:r>
        <w:t xml:space="preserve">несовершенного</w:t>
      </w:r>
      <w:r>
        <w:rPr>
          <w:spacing w:val="40"/>
        </w:rPr>
        <w:t xml:space="preserve"> </w:t>
      </w:r>
      <w:r>
        <w:t xml:space="preserve">вида.</w:t>
      </w:r>
      <w:r>
        <w:rPr>
          <w:spacing w:val="40"/>
        </w:rPr>
        <w:t xml:space="preserve"> </w:t>
      </w:r>
      <w:r>
        <w:t xml:space="preserve">Постановка</w:t>
      </w:r>
      <w:r>
        <w:rPr>
          <w:spacing w:val="40"/>
        </w:rPr>
        <w:t xml:space="preserve"> </w:t>
      </w:r>
      <w:r>
        <w:t xml:space="preserve">ударения в деепричастиях.</w:t>
      </w:r>
      <w:r/>
    </w:p>
    <w:p>
      <w:pPr>
        <w:pStyle w:val="1697"/>
        <w:ind w:left="1351" w:firstLine="0"/>
        <w:spacing w:line="296" w:lineRule="exact"/>
      </w:pPr>
      <w:r>
        <w:t xml:space="preserve">Морфологический</w:t>
      </w:r>
      <w:r>
        <w:rPr>
          <w:spacing w:val="6"/>
        </w:rPr>
        <w:t xml:space="preserve"> </w:t>
      </w:r>
      <w:r>
        <w:t xml:space="preserve">анализ</w:t>
      </w:r>
      <w:r>
        <w:rPr>
          <w:spacing w:val="4"/>
        </w:rPr>
        <w:t xml:space="preserve"> </w:t>
      </w:r>
      <w:r>
        <w:rPr>
          <w:spacing w:val="-2"/>
        </w:rPr>
        <w:t xml:space="preserve">деепричастий.</w:t>
      </w:r>
      <w:r/>
    </w:p>
    <w:p>
      <w:pPr>
        <w:pStyle w:val="1697"/>
        <w:ind w:left="684" w:right="1335"/>
        <w:spacing w:before="145" w:line="357" w:lineRule="auto"/>
      </w:pPr>
      <w:r>
        <w:t xml:space="preserve">Правописание гласных в суффиксах деепричастий. Слитное и раздельное написание не с деепричастиями.</w:t>
      </w:r>
      <w:r/>
    </w:p>
    <w:p>
      <w:pPr>
        <w:pStyle w:val="1697"/>
        <w:ind w:left="1351" w:firstLine="0"/>
        <w:spacing w:line="296" w:lineRule="exact"/>
      </w:pPr>
      <w:r>
        <w:t xml:space="preserve">Орфографический</w:t>
      </w:r>
      <w:r>
        <w:rPr>
          <w:spacing w:val="4"/>
        </w:rPr>
        <w:t xml:space="preserve"> </w:t>
      </w:r>
      <w:r>
        <w:t xml:space="preserve">анализ деепричастий</w:t>
      </w:r>
      <w:r>
        <w:rPr>
          <w:spacing w:val="-2"/>
        </w:rPr>
        <w:t xml:space="preserve"> </w:t>
      </w:r>
      <w:r>
        <w:t xml:space="preserve">(в</w:t>
      </w:r>
      <w:r>
        <w:rPr>
          <w:spacing w:val="8"/>
        </w:rPr>
        <w:t xml:space="preserve"> </w:t>
      </w:r>
      <w:r>
        <w:t xml:space="preserve">рамках</w:t>
      </w:r>
      <w:r>
        <w:rPr>
          <w:spacing w:val="2"/>
        </w:rPr>
        <w:t xml:space="preserve"> </w:t>
      </w:r>
      <w:r>
        <w:rPr>
          <w:spacing w:val="-2"/>
        </w:rPr>
        <w:t xml:space="preserve">изученного).</w:t>
      </w:r>
      <w:r/>
    </w:p>
    <w:p>
      <w:pPr>
        <w:pStyle w:val="1697"/>
        <w:ind w:left="684" w:right="1327"/>
        <w:spacing w:before="148" w:line="357" w:lineRule="auto"/>
      </w:pPr>
      <w:r>
        <w:t xml:space="preserve">Синтаксический и пунктуационный анализ предложений с деепричастным оборотом (в рамках изученного).</w:t>
      </w:r>
      <w:r/>
    </w:p>
    <w:p>
      <w:pPr>
        <w:pStyle w:val="1699"/>
        <w:numPr>
          <w:ilvl w:val="3"/>
          <w:numId w:val="387"/>
        </w:numPr>
        <w:ind w:left="2335" w:right="0" w:hanging="984"/>
        <w:jc w:val="both"/>
        <w:spacing w:before="0" w:after="0" w:line="306" w:lineRule="exact"/>
        <w:tabs>
          <w:tab w:val="left" w:pos="2335" w:leader="none"/>
        </w:tabs>
        <w:rPr>
          <w:sz w:val="26"/>
        </w:rPr>
      </w:pPr>
      <w:r>
        <w:rPr>
          <w:spacing w:val="-2"/>
          <w:position w:val="1"/>
          <w:sz w:val="26"/>
        </w:rPr>
        <w:t xml:space="preserve">Наречие.</w:t>
      </w:r>
      <w:r/>
    </w:p>
    <w:p>
      <w:pPr>
        <w:pStyle w:val="1697"/>
        <w:ind w:left="684" w:right="1329"/>
        <w:spacing w:before="147" w:line="357" w:lineRule="auto"/>
      </w:pPr>
      <w:r>
        <w:rPr>
          <w:position w:val="1"/>
        </w:rPr>
        <w:t xml:space="preserve">Общее грамматическое значение наречий. </w:t>
      </w:r>
      <w:r>
        <w:t xml:space="preserve">Синтаксические свойства</w:t>
      </w:r>
      <w:r>
        <w:rPr>
          <w:spacing w:val="80"/>
        </w:rPr>
        <w:t xml:space="preserve"> </w:t>
      </w:r>
      <w:r>
        <w:t xml:space="preserve">наречий. Роль в речи.</w:t>
      </w:r>
      <w:r/>
    </w:p>
    <w:p>
      <w:pPr>
        <w:pStyle w:val="1697"/>
        <w:ind w:left="684" w:right="1321"/>
        <w:spacing w:line="360" w:lineRule="auto"/>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w:t>
      </w:r>
      <w:r>
        <w:rPr>
          <w:spacing w:val="-2"/>
        </w:rPr>
        <w:t xml:space="preserve">наречий.</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6037" w:firstLine="0"/>
        <w:spacing w:before="63" w:line="357" w:lineRule="auto"/>
      </w:pPr>
      <w:r>
        <w:t xml:space="preserve">Словообразование наречий. Морфологический</w:t>
      </w:r>
      <w:r>
        <w:rPr>
          <w:spacing w:val="6"/>
        </w:rPr>
        <w:t xml:space="preserve"> </w:t>
      </w:r>
      <w:r>
        <w:t xml:space="preserve">анализ</w:t>
      </w:r>
      <w:r>
        <w:rPr>
          <w:spacing w:val="4"/>
        </w:rPr>
        <w:t xml:space="preserve"> </w:t>
      </w:r>
      <w:r>
        <w:rPr>
          <w:spacing w:val="-2"/>
        </w:rPr>
        <w:t xml:space="preserve">наречий.</w:t>
      </w:r>
      <w:r/>
    </w:p>
    <w:p>
      <w:pPr>
        <w:pStyle w:val="1697"/>
        <w:ind w:right="1331"/>
        <w:spacing w:before="1" w:line="357" w:lineRule="auto"/>
      </w:pPr>
      <w:r>
        <w:t xml:space="preserve">Правописание</w:t>
      </w:r>
      <w:r>
        <w:rPr>
          <w:spacing w:val="40"/>
        </w:rPr>
        <w:t xml:space="preserve"> </w:t>
      </w:r>
      <w:r>
        <w:t xml:space="preserve">наречий:</w:t>
      </w:r>
      <w:r>
        <w:rPr>
          <w:spacing w:val="40"/>
        </w:rPr>
        <w:t xml:space="preserve"> </w:t>
      </w:r>
      <w:r>
        <w:t xml:space="preserve">слитное,</w:t>
      </w:r>
      <w:r>
        <w:rPr>
          <w:spacing w:val="39"/>
        </w:rPr>
        <w:t xml:space="preserve"> </w:t>
      </w:r>
      <w:r>
        <w:t xml:space="preserve">раздельное,</w:t>
      </w:r>
      <w:r>
        <w:rPr>
          <w:spacing w:val="40"/>
        </w:rPr>
        <w:t xml:space="preserve"> </w:t>
      </w:r>
      <w:r>
        <w:t xml:space="preserve">дефисное</w:t>
      </w:r>
      <w:r>
        <w:rPr>
          <w:spacing w:val="40"/>
        </w:rPr>
        <w:t xml:space="preserve"> </w:t>
      </w:r>
      <w:r>
        <w:t xml:space="preserve">написание;</w:t>
      </w:r>
      <w:r>
        <w:rPr>
          <w:spacing w:val="40"/>
        </w:rPr>
        <w:t xml:space="preserve"> </w:t>
      </w:r>
      <w:r>
        <w:t xml:space="preserve">слитное и</w:t>
      </w:r>
      <w:r>
        <w:rPr>
          <w:spacing w:val="40"/>
        </w:rPr>
        <w:t xml:space="preserve"> </w:t>
      </w:r>
      <w:r>
        <w:t xml:space="preserve">раздельное</w:t>
      </w:r>
      <w:r>
        <w:rPr>
          <w:spacing w:val="40"/>
        </w:rPr>
        <w:t xml:space="preserve"> </w:t>
      </w:r>
      <w:r>
        <w:t xml:space="preserve">написание</w:t>
      </w:r>
      <w:r>
        <w:rPr>
          <w:spacing w:val="40"/>
        </w:rPr>
        <w:t xml:space="preserve"> </w:t>
      </w:r>
      <w:r>
        <w:t xml:space="preserve">не</w:t>
      </w:r>
      <w:r>
        <w:rPr>
          <w:spacing w:val="40"/>
        </w:rPr>
        <w:t xml:space="preserve"> </w:t>
      </w:r>
      <w:r>
        <w:t xml:space="preserve">с</w:t>
      </w:r>
      <w:r>
        <w:rPr>
          <w:spacing w:val="40"/>
        </w:rPr>
        <w:t xml:space="preserve"> </w:t>
      </w:r>
      <w:r>
        <w:t xml:space="preserve">наречиями;</w:t>
      </w:r>
      <w:r>
        <w:rPr>
          <w:spacing w:val="40"/>
        </w:rPr>
        <w:t xml:space="preserve"> </w:t>
      </w:r>
      <w:r>
        <w:t xml:space="preserve">н</w:t>
      </w:r>
      <w:r>
        <w:rPr>
          <w:spacing w:val="40"/>
        </w:rPr>
        <w:t xml:space="preserve"> </w:t>
      </w:r>
      <w:r>
        <w:t xml:space="preserve">и</w:t>
      </w:r>
      <w:r>
        <w:rPr>
          <w:spacing w:val="40"/>
        </w:rPr>
        <w:t xml:space="preserve"> </w:t>
      </w:r>
      <w:r>
        <w:t xml:space="preserve">нн</w:t>
      </w:r>
      <w:r>
        <w:rPr>
          <w:spacing w:val="40"/>
        </w:rPr>
        <w:t xml:space="preserve"> </w:t>
      </w:r>
      <w:r>
        <w:t xml:space="preserve">в</w:t>
      </w:r>
      <w:r>
        <w:rPr>
          <w:spacing w:val="40"/>
        </w:rPr>
        <w:t xml:space="preserve"> </w:t>
      </w:r>
      <w:r>
        <w:t xml:space="preserve">наречиях</w:t>
      </w:r>
      <w:r>
        <w:rPr>
          <w:spacing w:val="40"/>
        </w:rPr>
        <w:t xml:space="preserve"> </w:t>
      </w:r>
      <w:r>
        <w:t xml:space="preserve">на</w:t>
      </w:r>
      <w:r>
        <w:rPr>
          <w:spacing w:val="40"/>
        </w:rPr>
        <w:t xml:space="preserve"> </w:t>
      </w:r>
      <w:r>
        <w:t xml:space="preserve">-о</w:t>
      </w:r>
      <w:r>
        <w:rPr>
          <w:spacing w:val="40"/>
        </w:rPr>
        <w:t xml:space="preserve"> </w:t>
      </w:r>
      <w:r>
        <w:t xml:space="preserve">(-е);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p>
    <w:p>
      <w:pPr>
        <w:pStyle w:val="1697"/>
        <w:ind w:left="1351" w:firstLine="0"/>
        <w:spacing w:line="294" w:lineRule="exact"/>
      </w:pPr>
      <w:r>
        <w:t xml:space="preserve">Орфографический</w:t>
      </w:r>
      <w:r>
        <w:rPr>
          <w:spacing w:val="2"/>
        </w:rPr>
        <w:t xml:space="preserve"> </w:t>
      </w:r>
      <w:r>
        <w:t xml:space="preserve">анализ</w:t>
      </w:r>
      <w:r>
        <w:rPr>
          <w:spacing w:val="3"/>
        </w:rPr>
        <w:t xml:space="preserve"> </w:t>
      </w:r>
      <w:r>
        <w:t xml:space="preserve">наречий</w:t>
      </w:r>
      <w:r>
        <w:rPr>
          <w:spacing w:val="4"/>
        </w:rPr>
        <w:t xml:space="preserve"> </w:t>
      </w:r>
      <w:r>
        <w:t xml:space="preserve">(в</w:t>
      </w:r>
      <w:r>
        <w:rPr>
          <w:spacing w:val="3"/>
        </w:rPr>
        <w:t xml:space="preserve"> </w:t>
      </w:r>
      <w:r>
        <w:t xml:space="preserve">рамках</w:t>
      </w:r>
      <w:r>
        <w:rPr>
          <w:spacing w:val="5"/>
        </w:rPr>
        <w:t xml:space="preserve"> </w:t>
      </w:r>
      <w:r>
        <w:rPr>
          <w:spacing w:val="-2"/>
        </w:rPr>
        <w:t xml:space="preserve">изученного).</w:t>
      </w:r>
      <w:r/>
    </w:p>
    <w:p>
      <w:pPr>
        <w:pStyle w:val="1699"/>
        <w:numPr>
          <w:ilvl w:val="3"/>
          <w:numId w:val="387"/>
        </w:numPr>
        <w:ind w:left="2339" w:right="0" w:hanging="988"/>
        <w:jc w:val="both"/>
        <w:spacing w:before="147" w:after="0" w:line="240" w:lineRule="auto"/>
        <w:tabs>
          <w:tab w:val="left" w:pos="2339" w:leader="none"/>
        </w:tabs>
        <w:rPr>
          <w:sz w:val="26"/>
        </w:rPr>
      </w:pPr>
      <w:r>
        <w:rPr>
          <w:position w:val="1"/>
          <w:sz w:val="26"/>
        </w:rPr>
        <w:t xml:space="preserve">Слова</w:t>
      </w:r>
      <w:r>
        <w:rPr>
          <w:spacing w:val="1"/>
          <w:position w:val="1"/>
          <w:sz w:val="26"/>
        </w:rPr>
        <w:t xml:space="preserve"> </w:t>
      </w:r>
      <w:r>
        <w:rPr>
          <w:position w:val="1"/>
          <w:sz w:val="26"/>
        </w:rPr>
        <w:t xml:space="preserve">категории</w:t>
      </w:r>
      <w:r>
        <w:rPr>
          <w:spacing w:val="2"/>
          <w:position w:val="1"/>
          <w:sz w:val="26"/>
        </w:rPr>
        <w:t xml:space="preserve"> </w:t>
      </w:r>
      <w:r>
        <w:rPr>
          <w:spacing w:val="-2"/>
          <w:position w:val="1"/>
          <w:sz w:val="26"/>
        </w:rPr>
        <w:t xml:space="preserve">состояния.</w:t>
      </w:r>
      <w:r/>
    </w:p>
    <w:p>
      <w:pPr>
        <w:pStyle w:val="1697"/>
        <w:ind w:left="1351" w:firstLine="0"/>
        <w:spacing w:before="143"/>
      </w:pPr>
      <w:r>
        <w:t xml:space="preserve">Вопрос</w:t>
      </w:r>
      <w:r>
        <w:rPr>
          <w:spacing w:val="-1"/>
        </w:rPr>
        <w:t xml:space="preserve"> </w:t>
      </w:r>
      <w:r>
        <w:t xml:space="preserve">о</w:t>
      </w:r>
      <w:r>
        <w:rPr>
          <w:spacing w:val="6"/>
        </w:rPr>
        <w:t xml:space="preserve"> </w:t>
      </w:r>
      <w:r>
        <w:t xml:space="preserve">словах</w:t>
      </w:r>
      <w:r>
        <w:rPr>
          <w:spacing w:val="1"/>
        </w:rPr>
        <w:t xml:space="preserve"> </w:t>
      </w:r>
      <w:r>
        <w:t xml:space="preserve">категории</w:t>
      </w:r>
      <w:r>
        <w:rPr>
          <w:spacing w:val="7"/>
        </w:rPr>
        <w:t xml:space="preserve"> </w:t>
      </w:r>
      <w:r>
        <w:t xml:space="preserve">состояния</w:t>
      </w:r>
      <w:r>
        <w:rPr>
          <w:spacing w:val="7"/>
        </w:rPr>
        <w:t xml:space="preserve"> </w:t>
      </w:r>
      <w:r>
        <w:t xml:space="preserve">в</w:t>
      </w:r>
      <w:r>
        <w:rPr>
          <w:spacing w:val="-1"/>
        </w:rPr>
        <w:t xml:space="preserve"> </w:t>
      </w:r>
      <w:r>
        <w:t xml:space="preserve">системе</w:t>
      </w:r>
      <w:r>
        <w:rPr>
          <w:spacing w:val="-3"/>
        </w:rPr>
        <w:t xml:space="preserve"> </w:t>
      </w:r>
      <w:r>
        <w:t xml:space="preserve">частей</w:t>
      </w:r>
      <w:r>
        <w:rPr>
          <w:spacing w:val="-2"/>
        </w:rPr>
        <w:t xml:space="preserve"> речи.</w:t>
      </w:r>
      <w:r/>
    </w:p>
    <w:p>
      <w:pPr>
        <w:pStyle w:val="1697"/>
        <w:ind w:right="1321"/>
        <w:spacing w:before="147" w:line="357" w:lineRule="auto"/>
      </w:pPr>
      <w:r>
        <w:t xml:space="preserve">Общее грамматическое значение, морфологические признаки и синтаксическая</w:t>
      </w:r>
      <w:r>
        <w:rPr>
          <w:spacing w:val="40"/>
        </w:rPr>
        <w:t xml:space="preserve"> </w:t>
      </w:r>
      <w:r>
        <w:t xml:space="preserve">функция</w:t>
      </w:r>
      <w:r>
        <w:rPr>
          <w:spacing w:val="40"/>
        </w:rPr>
        <w:t xml:space="preserve"> </w:t>
      </w:r>
      <w:r>
        <w:t xml:space="preserve">слов</w:t>
      </w:r>
      <w:r>
        <w:rPr>
          <w:spacing w:val="40"/>
        </w:rPr>
        <w:t xml:space="preserve"> </w:t>
      </w:r>
      <w:r>
        <w:t xml:space="preserve">категории</w:t>
      </w:r>
      <w:r>
        <w:rPr>
          <w:spacing w:val="40"/>
        </w:rPr>
        <w:t xml:space="preserve"> </w:t>
      </w:r>
      <w:r>
        <w:t xml:space="preserve">состояния. Роль</w:t>
      </w:r>
      <w:r>
        <w:rPr>
          <w:spacing w:val="40"/>
        </w:rPr>
        <w:t xml:space="preserve"> </w:t>
      </w:r>
      <w:r>
        <w:t xml:space="preserve">слов категории состояния в речи.</w:t>
      </w:r>
      <w:r/>
    </w:p>
    <w:p>
      <w:pPr>
        <w:pStyle w:val="1699"/>
        <w:numPr>
          <w:ilvl w:val="3"/>
          <w:numId w:val="387"/>
        </w:numPr>
        <w:ind w:left="2339" w:right="0" w:hanging="988"/>
        <w:jc w:val="both"/>
        <w:spacing w:before="8" w:after="0" w:line="240" w:lineRule="auto"/>
        <w:tabs>
          <w:tab w:val="left" w:pos="2339" w:leader="none"/>
        </w:tabs>
        <w:rPr>
          <w:sz w:val="26"/>
        </w:rPr>
      </w:pPr>
      <w:r>
        <w:rPr>
          <w:sz w:val="26"/>
        </w:rPr>
        <w:t xml:space="preserve">Служебные части</w:t>
      </w:r>
      <w:r>
        <w:rPr>
          <w:spacing w:val="-4"/>
          <w:sz w:val="26"/>
        </w:rPr>
        <w:t xml:space="preserve"> </w:t>
      </w:r>
      <w:r>
        <w:rPr>
          <w:spacing w:val="-2"/>
          <w:sz w:val="26"/>
        </w:rPr>
        <w:t xml:space="preserve">речи.</w:t>
      </w:r>
      <w:r/>
    </w:p>
    <w:p>
      <w:pPr>
        <w:pStyle w:val="1697"/>
        <w:ind w:right="1336"/>
        <w:spacing w:before="152" w:line="355" w:lineRule="auto"/>
      </w:pPr>
      <w:r>
        <w:t xml:space="preserve">Общая характеристика служебных частей речи. Отличие самостоятельных частей речи от служебных.</w:t>
      </w:r>
      <w:r/>
    </w:p>
    <w:p>
      <w:pPr>
        <w:pStyle w:val="1699"/>
        <w:numPr>
          <w:ilvl w:val="3"/>
          <w:numId w:val="387"/>
        </w:numPr>
        <w:ind w:left="2335" w:right="0" w:hanging="984"/>
        <w:jc w:val="both"/>
        <w:spacing w:before="3" w:after="0" w:line="240" w:lineRule="auto"/>
        <w:tabs>
          <w:tab w:val="left" w:pos="2335" w:leader="none"/>
        </w:tabs>
        <w:rPr>
          <w:sz w:val="26"/>
        </w:rPr>
      </w:pPr>
      <w:r>
        <w:rPr>
          <w:spacing w:val="-2"/>
          <w:position w:val="1"/>
          <w:sz w:val="26"/>
        </w:rPr>
        <w:t xml:space="preserve">Предлог.</w:t>
      </w:r>
      <w:r/>
    </w:p>
    <w:p>
      <w:pPr>
        <w:pStyle w:val="1697"/>
        <w:ind w:left="1351" w:firstLine="0"/>
        <w:spacing w:before="147"/>
      </w:pPr>
      <w:r>
        <w:t xml:space="preserve">Предлог</w:t>
      </w:r>
      <w:r>
        <w:rPr>
          <w:spacing w:val="-1"/>
        </w:rPr>
        <w:t xml:space="preserve"> </w:t>
      </w:r>
      <w:r>
        <w:t xml:space="preserve">как</w:t>
      </w:r>
      <w:r>
        <w:rPr>
          <w:spacing w:val="10"/>
        </w:rPr>
        <w:t xml:space="preserve"> </w:t>
      </w:r>
      <w:r>
        <w:t xml:space="preserve">служебная</w:t>
      </w:r>
      <w:r>
        <w:rPr>
          <w:spacing w:val="2"/>
        </w:rPr>
        <w:t xml:space="preserve"> </w:t>
      </w:r>
      <w:r>
        <w:t xml:space="preserve">часть</w:t>
      </w:r>
      <w:r>
        <w:rPr>
          <w:spacing w:val="-2"/>
        </w:rPr>
        <w:t xml:space="preserve"> </w:t>
      </w:r>
      <w:r>
        <w:t xml:space="preserve">речи.</w:t>
      </w:r>
      <w:r>
        <w:rPr>
          <w:spacing w:val="4"/>
        </w:rPr>
        <w:t xml:space="preserve"> </w:t>
      </w:r>
      <w:r>
        <w:t xml:space="preserve">Грамматические</w:t>
      </w:r>
      <w:r>
        <w:rPr>
          <w:spacing w:val="1"/>
        </w:rPr>
        <w:t xml:space="preserve"> </w:t>
      </w:r>
      <w:r>
        <w:t xml:space="preserve">функции</w:t>
      </w:r>
      <w:r>
        <w:rPr>
          <w:spacing w:val="3"/>
        </w:rPr>
        <w:t xml:space="preserve"> </w:t>
      </w:r>
      <w:r>
        <w:rPr>
          <w:spacing w:val="-2"/>
        </w:rPr>
        <w:t xml:space="preserve">предлогов.</w:t>
      </w:r>
      <w:r/>
    </w:p>
    <w:p>
      <w:pPr>
        <w:pStyle w:val="1697"/>
        <w:ind w:right="1321"/>
        <w:spacing w:before="143" w:line="357" w:lineRule="auto"/>
      </w:pPr>
      <w:r>
        <w:t xml:space="preserve">Разряды предлогов по происхождению: предлоги производные и непроизводные. Разряды предлогов по строению: предлоги простые и составные.</w:t>
      </w:r>
      <w:r/>
    </w:p>
    <w:p>
      <w:pPr>
        <w:pStyle w:val="1697"/>
        <w:ind w:left="1351" w:firstLine="0"/>
        <w:spacing w:before="2"/>
      </w:pPr>
      <w:r>
        <w:t xml:space="preserve">Морфологический</w:t>
      </w:r>
      <w:r>
        <w:rPr>
          <w:spacing w:val="6"/>
        </w:rPr>
        <w:t xml:space="preserve"> </w:t>
      </w:r>
      <w:r>
        <w:t xml:space="preserve">анализ</w:t>
      </w:r>
      <w:r>
        <w:rPr>
          <w:spacing w:val="4"/>
        </w:rPr>
        <w:t xml:space="preserve"> </w:t>
      </w:r>
      <w:r>
        <w:rPr>
          <w:spacing w:val="-2"/>
        </w:rPr>
        <w:t xml:space="preserve">предлогов.</w:t>
      </w:r>
      <w:r/>
    </w:p>
    <w:p>
      <w:pPr>
        <w:pStyle w:val="1697"/>
        <w:ind w:right="1329"/>
        <w:spacing w:before="142" w:line="357" w:lineRule="auto"/>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 xml:space="preserve">наперерез.</w:t>
      </w:r>
      <w:r/>
    </w:p>
    <w:p>
      <w:pPr>
        <w:pStyle w:val="1697"/>
        <w:ind w:left="1351" w:firstLine="0"/>
        <w:spacing w:line="298" w:lineRule="exact"/>
      </w:pPr>
      <w:r>
        <w:t xml:space="preserve">Правописание</w:t>
      </w:r>
      <w:r>
        <w:rPr>
          <w:spacing w:val="9"/>
        </w:rPr>
        <w:t xml:space="preserve"> </w:t>
      </w:r>
      <w:r>
        <w:t xml:space="preserve">производных</w:t>
      </w:r>
      <w:r>
        <w:rPr>
          <w:spacing w:val="4"/>
        </w:rPr>
        <w:t xml:space="preserve"> </w:t>
      </w:r>
      <w:r>
        <w:rPr>
          <w:spacing w:val="-2"/>
        </w:rPr>
        <w:t xml:space="preserve">предлогов.</w:t>
      </w:r>
      <w:r/>
    </w:p>
    <w:p>
      <w:pPr>
        <w:pStyle w:val="1699"/>
        <w:numPr>
          <w:ilvl w:val="3"/>
          <w:numId w:val="387"/>
        </w:numPr>
        <w:ind w:left="2339" w:right="0" w:hanging="988"/>
        <w:jc w:val="both"/>
        <w:spacing w:before="147" w:after="0" w:line="240" w:lineRule="auto"/>
        <w:tabs>
          <w:tab w:val="left" w:pos="2339" w:leader="none"/>
        </w:tabs>
        <w:rPr>
          <w:sz w:val="26"/>
        </w:rPr>
      </w:pPr>
      <w:r>
        <w:rPr>
          <w:spacing w:val="-2"/>
          <w:position w:val="1"/>
          <w:sz w:val="26"/>
        </w:rPr>
        <w:t xml:space="preserve">Союз.</w:t>
      </w:r>
      <w:r/>
    </w:p>
    <w:p>
      <w:pPr>
        <w:pStyle w:val="1697"/>
        <w:ind w:right="1338"/>
        <w:spacing w:before="143" w:line="357" w:lineRule="auto"/>
      </w:pPr>
      <w:r>
        <w:t xml:space="preserve">Союз как служебная часть речи. Союз как средство связи однородных</w:t>
      </w:r>
      <w:r>
        <w:rPr>
          <w:spacing w:val="80"/>
        </w:rPr>
        <w:t xml:space="preserve"> </w:t>
      </w:r>
      <w:r>
        <w:t xml:space="preserve">членов предложения и частей сложного предложения.</w:t>
      </w:r>
      <w:r/>
    </w:p>
    <w:p>
      <w:pPr>
        <w:pStyle w:val="1697"/>
        <w:ind w:right="1339"/>
        <w:spacing w:before="2" w:line="357" w:lineRule="auto"/>
      </w:pPr>
      <w:r>
        <w:t xml:space="preserve">Разряды союзов по строению: простые и составные. Правописание</w:t>
      </w:r>
      <w:r>
        <w:rPr>
          <w:spacing w:val="40"/>
        </w:rPr>
        <w:t xml:space="preserve"> </w:t>
      </w:r>
      <w:r>
        <w:t xml:space="preserve">составных</w:t>
      </w:r>
      <w:r>
        <w:rPr>
          <w:spacing w:val="67"/>
        </w:rPr>
        <w:t xml:space="preserve">  </w:t>
      </w:r>
      <w:r>
        <w:t xml:space="preserve">союзов.</w:t>
      </w:r>
      <w:r>
        <w:rPr>
          <w:spacing w:val="62"/>
        </w:rPr>
        <w:t xml:space="preserve">  </w:t>
      </w:r>
      <w:r>
        <w:t xml:space="preserve">Разряды</w:t>
      </w:r>
      <w:r>
        <w:rPr>
          <w:spacing w:val="62"/>
        </w:rPr>
        <w:t xml:space="preserve">  </w:t>
      </w:r>
      <w:r>
        <w:t xml:space="preserve">союзов</w:t>
      </w:r>
      <w:r>
        <w:rPr>
          <w:spacing w:val="67"/>
        </w:rPr>
        <w:t xml:space="preserve">  </w:t>
      </w:r>
      <w:r>
        <w:t xml:space="preserve">по</w:t>
      </w:r>
      <w:r>
        <w:rPr>
          <w:spacing w:val="67"/>
        </w:rPr>
        <w:t xml:space="preserve">  </w:t>
      </w:r>
      <w:r>
        <w:t xml:space="preserve">значению:</w:t>
      </w:r>
      <w:r>
        <w:rPr>
          <w:spacing w:val="63"/>
        </w:rPr>
        <w:t xml:space="preserve">  </w:t>
      </w:r>
      <w:r>
        <w:t xml:space="preserve">сочинительные</w:t>
      </w:r>
      <w:r>
        <w:rPr>
          <w:spacing w:val="61"/>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подчинительные.</w:t>
      </w:r>
      <w:r>
        <w:rPr>
          <w:spacing w:val="-1"/>
        </w:rPr>
        <w:t xml:space="preserve"> </w:t>
      </w:r>
      <w:r>
        <w:t xml:space="preserve">Одиночные,</w:t>
      </w:r>
      <w:r>
        <w:rPr>
          <w:spacing w:val="1"/>
        </w:rPr>
        <w:t xml:space="preserve"> </w:t>
      </w:r>
      <w:r>
        <w:t xml:space="preserve">двойные</w:t>
      </w:r>
      <w:r>
        <w:rPr>
          <w:spacing w:val="3"/>
        </w:rPr>
        <w:t xml:space="preserve"> </w:t>
      </w:r>
      <w:r>
        <w:t xml:space="preserve">и</w:t>
      </w:r>
      <w:r>
        <w:rPr>
          <w:spacing w:val="3"/>
        </w:rPr>
        <w:t xml:space="preserve"> </w:t>
      </w:r>
      <w:r>
        <w:t xml:space="preserve">повторяющиеся</w:t>
      </w:r>
      <w:r>
        <w:rPr>
          <w:spacing w:val="10"/>
        </w:rPr>
        <w:t xml:space="preserve"> </w:t>
      </w:r>
      <w:r>
        <w:t xml:space="preserve">сочинительные</w:t>
      </w:r>
      <w:r>
        <w:rPr>
          <w:spacing w:val="3"/>
        </w:rPr>
        <w:t xml:space="preserve"> </w:t>
      </w:r>
      <w:r>
        <w:rPr>
          <w:spacing w:val="-2"/>
        </w:rPr>
        <w:t xml:space="preserve">союзы.</w:t>
      </w:r>
      <w:r/>
    </w:p>
    <w:p>
      <w:pPr>
        <w:pStyle w:val="1697"/>
        <w:ind w:left="1351" w:right="6147" w:firstLine="0"/>
        <w:spacing w:before="147" w:line="357" w:lineRule="auto"/>
      </w:pPr>
      <w:r>
        <w:t xml:space="preserve">Морфологический анализ союзов. Правописание союзов.</w:t>
      </w:r>
      <w:r/>
    </w:p>
    <w:p>
      <w:pPr>
        <w:pStyle w:val="1697"/>
        <w:ind w:right="1327"/>
        <w:spacing w:line="357" w:lineRule="auto"/>
      </w:pPr>
      <w:r>
        <w:t xml:space="preserve">Знаки препинания</w:t>
      </w:r>
      <w:r>
        <w:rPr>
          <w:spacing w:val="40"/>
        </w:rPr>
        <w:t xml:space="preserve"> </w:t>
      </w:r>
      <w:r>
        <w:t xml:space="preserve">в сложных</w:t>
      </w:r>
      <w:r>
        <w:rPr>
          <w:spacing w:val="40"/>
        </w:rPr>
        <w:t xml:space="preserve"> </w:t>
      </w:r>
      <w:r>
        <w:t xml:space="preserve">союзных</w:t>
      </w:r>
      <w:r>
        <w:rPr>
          <w:spacing w:val="40"/>
        </w:rPr>
        <w:t xml:space="preserve"> </w:t>
      </w:r>
      <w:r>
        <w:t xml:space="preserve">предложениях</w:t>
      </w:r>
      <w:r>
        <w:rPr>
          <w:spacing w:val="40"/>
        </w:rPr>
        <w:t xml:space="preserve"> </w:t>
      </w:r>
      <w:r>
        <w:t xml:space="preserve">(в рамках изученного). Знаки препинания в предложениях с союзом и, связывающим однородные члены и части сложного предложения.</w:t>
      </w:r>
      <w:r/>
    </w:p>
    <w:p>
      <w:pPr>
        <w:pStyle w:val="1699"/>
        <w:numPr>
          <w:ilvl w:val="3"/>
          <w:numId w:val="387"/>
        </w:numPr>
        <w:ind w:left="2339" w:right="0" w:hanging="988"/>
        <w:jc w:val="both"/>
        <w:spacing w:before="0" w:after="0" w:line="307" w:lineRule="exact"/>
        <w:tabs>
          <w:tab w:val="left" w:pos="2339" w:leader="none"/>
        </w:tabs>
        <w:rPr>
          <w:sz w:val="26"/>
        </w:rPr>
      </w:pPr>
      <w:r>
        <w:rPr>
          <w:spacing w:val="-2"/>
          <w:position w:val="1"/>
          <w:sz w:val="26"/>
        </w:rPr>
        <w:t xml:space="preserve">Частица.</w:t>
      </w:r>
      <w:r/>
    </w:p>
    <w:p>
      <w:pPr>
        <w:pStyle w:val="1697"/>
        <w:ind w:right="1330"/>
        <w:spacing w:before="144" w:line="357" w:lineRule="auto"/>
      </w:pPr>
      <w:r>
        <w:t xml:space="preserve">Частица как служебная час</w:t>
      </w:r>
      <w:r>
        <w:t xml:space="preserve">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p>
    <w:p>
      <w:pPr>
        <w:pStyle w:val="1697"/>
        <w:ind w:left="684" w:right="1330"/>
        <w:spacing w:line="357" w:lineRule="auto"/>
      </w:pPr>
      <w:r>
        <w:t xml:space="preserve">Разряды частиц по значению и употреблению: формообразующие, отрицательные, модальные.</w:t>
      </w:r>
      <w:r/>
    </w:p>
    <w:p>
      <w:pPr>
        <w:pStyle w:val="1697"/>
        <w:ind w:left="1351" w:firstLine="0"/>
        <w:spacing w:before="1"/>
      </w:pPr>
      <w:r>
        <w:t xml:space="preserve">Морфологический</w:t>
      </w:r>
      <w:r>
        <w:rPr>
          <w:spacing w:val="6"/>
        </w:rPr>
        <w:t xml:space="preserve"> </w:t>
      </w:r>
      <w:r>
        <w:t xml:space="preserve">анализ</w:t>
      </w:r>
      <w:r>
        <w:rPr>
          <w:spacing w:val="-1"/>
        </w:rPr>
        <w:t xml:space="preserve"> </w:t>
      </w:r>
      <w:r>
        <w:rPr>
          <w:spacing w:val="-2"/>
        </w:rPr>
        <w:t xml:space="preserve">частиц.</w:t>
      </w:r>
      <w:r/>
    </w:p>
    <w:p>
      <w:pPr>
        <w:pStyle w:val="1697"/>
        <w:ind w:left="684" w:right="1328"/>
        <w:spacing w:before="148" w:line="357" w:lineRule="auto"/>
      </w:pPr>
      <w:r>
        <w:t xml:space="preserve">Смысловые различия частиц не</w:t>
      </w:r>
      <w:r>
        <w:t xml:space="preserve">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p>
    <w:p>
      <w:pPr>
        <w:pStyle w:val="1699"/>
        <w:numPr>
          <w:ilvl w:val="3"/>
          <w:numId w:val="387"/>
        </w:numPr>
        <w:ind w:left="1351" w:right="3892" w:firstLine="0"/>
        <w:jc w:val="both"/>
        <w:spacing w:before="0" w:after="0" w:line="357" w:lineRule="auto"/>
        <w:tabs>
          <w:tab w:val="left" w:pos="2468" w:leader="none"/>
        </w:tabs>
        <w:rPr>
          <w:sz w:val="26"/>
        </w:rPr>
      </w:pPr>
      <w:r>
        <w:rPr>
          <w:position w:val="1"/>
          <w:sz w:val="26"/>
        </w:rPr>
        <w:t xml:space="preserve">Междометия и звукоподражательные слова. </w:t>
      </w:r>
      <w:r>
        <w:rPr>
          <w:sz w:val="26"/>
        </w:rPr>
        <w:t xml:space="preserve">Междометия как особая группа слов.</w:t>
      </w:r>
      <w:r/>
    </w:p>
    <w:p>
      <w:pPr>
        <w:pStyle w:val="1697"/>
        <w:ind w:left="684" w:right="1325"/>
        <w:spacing w:line="355" w:lineRule="auto"/>
      </w:pPr>
      <w:r>
        <w:t xml:space="preserve">Разряды междометий по значению (выражающие чувства, побуждающие к действию, этикетные междометия); междометия производные и непроизводные.</w:t>
      </w:r>
      <w:r/>
    </w:p>
    <w:p>
      <w:pPr>
        <w:pStyle w:val="1697"/>
        <w:ind w:left="1351" w:right="5543" w:firstLine="0"/>
        <w:spacing w:line="357" w:lineRule="auto"/>
      </w:pPr>
      <w:r>
        <w:t xml:space="preserve">Морфологический анализ междометий. Звукоподражательные слова.</w:t>
      </w:r>
      <w:r/>
    </w:p>
    <w:p>
      <w:pPr>
        <w:pStyle w:val="1697"/>
        <w:ind w:left="684" w:right="1321"/>
        <w:spacing w:line="357" w:lineRule="auto"/>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 xml:space="preserve">предложении.</w:t>
      </w:r>
      <w:r/>
    </w:p>
    <w:p>
      <w:pPr>
        <w:pStyle w:val="1697"/>
        <w:ind w:left="1351" w:firstLine="0"/>
      </w:pPr>
      <w:r>
        <w:t xml:space="preserve">Омонимия</w:t>
      </w:r>
      <w:r>
        <w:rPr>
          <w:spacing w:val="51"/>
        </w:rPr>
        <w:t xml:space="preserve">  </w:t>
      </w:r>
      <w:r>
        <w:t xml:space="preserve">слов</w:t>
      </w:r>
      <w:r>
        <w:rPr>
          <w:spacing w:val="50"/>
        </w:rPr>
        <w:t xml:space="preserve">  </w:t>
      </w:r>
      <w:r>
        <w:t xml:space="preserve">разных</w:t>
      </w:r>
      <w:r>
        <w:rPr>
          <w:spacing w:val="54"/>
        </w:rPr>
        <w:t xml:space="preserve">  </w:t>
      </w:r>
      <w:r>
        <w:t xml:space="preserve">частей</w:t>
      </w:r>
      <w:r>
        <w:rPr>
          <w:spacing w:val="51"/>
        </w:rPr>
        <w:t xml:space="preserve">  </w:t>
      </w:r>
      <w:r>
        <w:t xml:space="preserve">речи.</w:t>
      </w:r>
      <w:r>
        <w:rPr>
          <w:spacing w:val="53"/>
        </w:rPr>
        <w:t xml:space="preserve">  </w:t>
      </w:r>
      <w:r>
        <w:t xml:space="preserve">Грамматическая</w:t>
      </w:r>
      <w:r>
        <w:rPr>
          <w:spacing w:val="51"/>
        </w:rPr>
        <w:t xml:space="preserve">  </w:t>
      </w:r>
      <w:r>
        <w:rPr>
          <w:spacing w:val="-2"/>
        </w:rPr>
        <w:t xml:space="preserve">омонимия.</w:t>
      </w:r>
      <w:r/>
    </w:p>
    <w:p>
      <w:pPr>
        <w:pStyle w:val="1697"/>
        <w:ind w:left="684" w:firstLine="0"/>
        <w:spacing w:before="146"/>
      </w:pPr>
      <w:r>
        <w:t xml:space="preserve">Использование</w:t>
      </w:r>
      <w:r>
        <w:rPr>
          <w:spacing w:val="1"/>
        </w:rPr>
        <w:t xml:space="preserve"> </w:t>
      </w:r>
      <w:r>
        <w:t xml:space="preserve">грамматических</w:t>
      </w:r>
      <w:r>
        <w:rPr>
          <w:spacing w:val="3"/>
        </w:rPr>
        <w:t xml:space="preserve"> </w:t>
      </w:r>
      <w:r>
        <w:t xml:space="preserve">омонимов</w:t>
      </w:r>
      <w:r>
        <w:rPr>
          <w:spacing w:val="2"/>
        </w:rPr>
        <w:t xml:space="preserve"> </w:t>
      </w:r>
      <w:r>
        <w:t xml:space="preserve">в</w:t>
      </w:r>
      <w:r>
        <w:rPr>
          <w:spacing w:val="7"/>
        </w:rPr>
        <w:t xml:space="preserve"> </w:t>
      </w:r>
      <w:r>
        <w:rPr>
          <w:spacing w:val="-2"/>
        </w:rPr>
        <w:t xml:space="preserve">речи.</w:t>
      </w:r>
      <w:r/>
    </w:p>
    <w:p>
      <w:pPr>
        <w:pStyle w:val="1699"/>
        <w:numPr>
          <w:ilvl w:val="1"/>
          <w:numId w:val="387"/>
        </w:numPr>
        <w:ind w:left="1943" w:right="0" w:hanging="592"/>
        <w:jc w:val="both"/>
        <w:spacing w:before="14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9"/>
          <w:sz w:val="26"/>
        </w:rPr>
        <w:t xml:space="preserve"> </w:t>
      </w:r>
      <w:r>
        <w:rPr>
          <w:spacing w:val="-2"/>
          <w:sz w:val="26"/>
        </w:rPr>
        <w:t xml:space="preserve">классе.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87"/>
        </w:numPr>
        <w:ind w:left="2134" w:right="0" w:hanging="783"/>
        <w:jc w:val="left"/>
        <w:spacing w:before="62" w:after="0" w:line="240" w:lineRule="auto"/>
        <w:tabs>
          <w:tab w:val="left" w:pos="2134" w:leader="none"/>
        </w:tabs>
        <w:rPr>
          <w:position w:val="1"/>
          <w:sz w:val="26"/>
        </w:rPr>
      </w:pPr>
      <w:r>
        <w:rPr>
          <w:sz w:val="26"/>
        </w:rPr>
        <w:t xml:space="preserve">Общие</w:t>
      </w:r>
      <w:r>
        <w:rPr>
          <w:spacing w:val="-1"/>
          <w:sz w:val="26"/>
        </w:rPr>
        <w:t xml:space="preserve"> </w:t>
      </w:r>
      <w:r>
        <w:rPr>
          <w:sz w:val="26"/>
        </w:rPr>
        <w:t xml:space="preserve">сведения</w:t>
      </w:r>
      <w:r>
        <w:rPr>
          <w:spacing w:val="4"/>
          <w:sz w:val="26"/>
        </w:rPr>
        <w:t xml:space="preserve"> </w:t>
      </w:r>
      <w:r>
        <w:rPr>
          <w:sz w:val="26"/>
        </w:rPr>
        <w:t xml:space="preserve">о</w:t>
      </w:r>
      <w:r>
        <w:rPr>
          <w:spacing w:val="9"/>
          <w:sz w:val="26"/>
        </w:rPr>
        <w:t xml:space="preserve"> </w:t>
      </w:r>
      <w:r>
        <w:rPr>
          <w:spacing w:val="-2"/>
          <w:sz w:val="26"/>
        </w:rPr>
        <w:t xml:space="preserve">языке.</w:t>
      </w:r>
      <w:r/>
    </w:p>
    <w:p>
      <w:pPr>
        <w:pStyle w:val="1697"/>
        <w:ind w:left="1351" w:firstLine="0"/>
        <w:jc w:val="left"/>
        <w:spacing w:before="148"/>
      </w:pPr>
      <w:r>
        <w:t xml:space="preserve">Русский</w:t>
      </w:r>
      <w:r>
        <w:rPr>
          <w:spacing w:val="-1"/>
        </w:rPr>
        <w:t xml:space="preserve"> </w:t>
      </w:r>
      <w:r>
        <w:t xml:space="preserve">язык</w:t>
      </w:r>
      <w:r>
        <w:rPr>
          <w:spacing w:val="5"/>
        </w:rPr>
        <w:t xml:space="preserve"> </w:t>
      </w:r>
      <w:r>
        <w:t xml:space="preserve">в</w:t>
      </w:r>
      <w:r>
        <w:rPr>
          <w:spacing w:val="-2"/>
        </w:rPr>
        <w:t xml:space="preserve"> </w:t>
      </w:r>
      <w:r>
        <w:t xml:space="preserve">кругу других</w:t>
      </w:r>
      <w:r>
        <w:rPr>
          <w:spacing w:val="6"/>
        </w:rPr>
        <w:t xml:space="preserve"> </w:t>
      </w:r>
      <w:r>
        <w:t xml:space="preserve">славянских</w:t>
      </w:r>
      <w:r>
        <w:rPr>
          <w:spacing w:val="1"/>
        </w:rPr>
        <w:t xml:space="preserve"> </w:t>
      </w:r>
      <w:r>
        <w:rPr>
          <w:spacing w:val="-2"/>
        </w:rPr>
        <w:t xml:space="preserve">языков.</w:t>
      </w:r>
      <w:r/>
    </w:p>
    <w:p>
      <w:pPr>
        <w:pStyle w:val="1699"/>
        <w:numPr>
          <w:ilvl w:val="2"/>
          <w:numId w:val="387"/>
        </w:numPr>
        <w:ind w:left="2139" w:right="0" w:hanging="788"/>
        <w:jc w:val="left"/>
        <w:spacing w:before="147" w:after="0" w:line="240" w:lineRule="auto"/>
        <w:tabs>
          <w:tab w:val="left" w:pos="2139" w:leader="none"/>
        </w:tabs>
        <w:rPr>
          <w:position w:val="1"/>
          <w:sz w:val="26"/>
        </w:rPr>
      </w:pPr>
      <w:r>
        <w:rPr>
          <w:sz w:val="26"/>
        </w:rPr>
        <w:t xml:space="preserve">Язык</w:t>
      </w:r>
      <w:r>
        <w:rPr>
          <w:spacing w:val="3"/>
          <w:sz w:val="26"/>
        </w:rPr>
        <w:t xml:space="preserve"> </w:t>
      </w:r>
      <w:r>
        <w:rPr>
          <w:sz w:val="26"/>
        </w:rPr>
        <w:t xml:space="preserve">и</w:t>
      </w:r>
      <w:r>
        <w:rPr>
          <w:spacing w:val="-6"/>
          <w:sz w:val="26"/>
        </w:rPr>
        <w:t xml:space="preserve"> </w:t>
      </w:r>
      <w:r>
        <w:rPr>
          <w:spacing w:val="-2"/>
          <w:sz w:val="26"/>
        </w:rPr>
        <w:t xml:space="preserve">речь.</w:t>
      </w:r>
      <w:r/>
    </w:p>
    <w:p>
      <w:pPr>
        <w:pStyle w:val="1697"/>
        <w:ind w:left="684" w:right="1330"/>
        <w:jc w:val="left"/>
        <w:spacing w:before="142" w:line="357" w:lineRule="auto"/>
        <w:tabs>
          <w:tab w:val="left" w:pos="4148" w:leader="none"/>
          <w:tab w:val="left" w:pos="7267" w:leader="none"/>
        </w:tabs>
      </w:pPr>
      <w:r>
        <w:rPr>
          <w:spacing w:val="-2"/>
        </w:rPr>
        <w:t xml:space="preserve">Монолог-описание,</w:t>
      </w:r>
      <w:r>
        <w:tab/>
      </w:r>
      <w:r>
        <w:rPr>
          <w:spacing w:val="-2"/>
        </w:rPr>
        <w:t xml:space="preserve">монолог-рассуждение,</w:t>
      </w:r>
      <w:r>
        <w:tab/>
      </w:r>
      <w:r>
        <w:rPr>
          <w:spacing w:val="-2"/>
        </w:rPr>
        <w:t xml:space="preserve">монолог-повествование; </w:t>
      </w:r>
      <w:r>
        <w:t xml:space="preserve">выступление с научным сообщением.</w:t>
      </w:r>
      <w:r/>
    </w:p>
    <w:p>
      <w:pPr>
        <w:pStyle w:val="1697"/>
        <w:ind w:left="1351" w:firstLine="0"/>
        <w:jc w:val="left"/>
        <w:spacing w:before="2"/>
      </w:pPr>
      <w:r>
        <w:rPr>
          <w:spacing w:val="-2"/>
        </w:rPr>
        <w:t xml:space="preserve">Диалог.</w:t>
      </w:r>
      <w:r/>
    </w:p>
    <w:p>
      <w:pPr>
        <w:pStyle w:val="1699"/>
        <w:numPr>
          <w:ilvl w:val="2"/>
          <w:numId w:val="387"/>
        </w:numPr>
        <w:ind w:left="2139" w:right="0" w:hanging="788"/>
        <w:jc w:val="left"/>
        <w:spacing w:before="142" w:after="0" w:line="240" w:lineRule="auto"/>
        <w:tabs>
          <w:tab w:val="left" w:pos="2139" w:leader="none"/>
        </w:tabs>
        <w:rPr>
          <w:position w:val="1"/>
          <w:sz w:val="26"/>
        </w:rPr>
      </w:pPr>
      <w:r>
        <w:rPr>
          <w:spacing w:val="-2"/>
          <w:sz w:val="26"/>
        </w:rPr>
        <w:t xml:space="preserve">Текст.</w:t>
      </w:r>
      <w:r/>
    </w:p>
    <w:p>
      <w:pPr>
        <w:pStyle w:val="1697"/>
        <w:ind w:left="1351" w:firstLine="0"/>
        <w:spacing w:before="148"/>
      </w:pPr>
      <w:r>
        <w:t xml:space="preserve">Текст</w:t>
      </w:r>
      <w:r>
        <w:rPr>
          <w:spacing w:val="8"/>
        </w:rPr>
        <w:t xml:space="preserve"> </w:t>
      </w:r>
      <w:r>
        <w:t xml:space="preserve">и</w:t>
      </w:r>
      <w:r>
        <w:rPr>
          <w:spacing w:val="-2"/>
        </w:rPr>
        <w:t xml:space="preserve"> </w:t>
      </w:r>
      <w:r>
        <w:t xml:space="preserve">его</w:t>
      </w:r>
      <w:r>
        <w:rPr>
          <w:spacing w:val="-2"/>
        </w:rPr>
        <w:t xml:space="preserve"> </w:t>
      </w:r>
      <w:r>
        <w:t xml:space="preserve">основные</w:t>
      </w:r>
      <w:r>
        <w:rPr>
          <w:spacing w:val="7"/>
        </w:rPr>
        <w:t xml:space="preserve"> </w:t>
      </w:r>
      <w:r>
        <w:rPr>
          <w:spacing w:val="-2"/>
        </w:rPr>
        <w:t xml:space="preserve">признаки.</w:t>
      </w:r>
      <w:r/>
    </w:p>
    <w:p>
      <w:pPr>
        <w:pStyle w:val="1697"/>
        <w:ind w:left="684" w:right="1330"/>
        <w:spacing w:before="147" w:line="355" w:lineRule="auto"/>
      </w:pPr>
      <w:r>
        <w:t xml:space="preserve">Особенности функционально-смысловых типов речи (повествование, описание, рассуждение).</w:t>
      </w:r>
      <w:r/>
    </w:p>
    <w:p>
      <w:pPr>
        <w:pStyle w:val="1697"/>
        <w:ind w:left="684" w:right="1337"/>
        <w:spacing w:before="3" w:line="357" w:lineRule="auto"/>
      </w:pPr>
      <w:r>
        <w:t xml:space="preserve">Информационная</w:t>
      </w:r>
      <w:r>
        <w:rPr>
          <w:spacing w:val="40"/>
        </w:rPr>
        <w:t xml:space="preserve"> </w:t>
      </w:r>
      <w:r>
        <w:t xml:space="preserve">переработка</w:t>
      </w:r>
      <w:r>
        <w:rPr>
          <w:spacing w:val="40"/>
        </w:rPr>
        <w:t xml:space="preserve"> </w:t>
      </w:r>
      <w:r>
        <w:t xml:space="preserve">текста:</w:t>
      </w:r>
      <w:r>
        <w:rPr>
          <w:spacing w:val="40"/>
        </w:rPr>
        <w:t xml:space="preserve"> </w:t>
      </w:r>
      <w:r>
        <w:t xml:space="preserve">извлечение</w:t>
      </w:r>
      <w:r>
        <w:rPr>
          <w:spacing w:val="40"/>
        </w:rPr>
        <w:t xml:space="preserve"> </w:t>
      </w:r>
      <w:r>
        <w:t xml:space="preserve">информации</w:t>
      </w:r>
      <w:r>
        <w:rPr>
          <w:spacing w:val="40"/>
        </w:rPr>
        <w:t xml:space="preserve"> </w:t>
      </w:r>
      <w:r>
        <w:t xml:space="preserve">из различных источников; использование лингвистических словарей; тезисы, </w:t>
      </w:r>
      <w:r>
        <w:rPr>
          <w:spacing w:val="-2"/>
        </w:rPr>
        <w:t xml:space="preserve">конспект.</w:t>
      </w:r>
      <w:r/>
    </w:p>
    <w:p>
      <w:pPr>
        <w:pStyle w:val="1699"/>
        <w:numPr>
          <w:ilvl w:val="2"/>
          <w:numId w:val="387"/>
        </w:numPr>
        <w:ind w:left="2139" w:right="0" w:hanging="788"/>
        <w:jc w:val="both"/>
        <w:spacing w:before="0" w:after="0" w:line="307" w:lineRule="exact"/>
        <w:tabs>
          <w:tab w:val="left" w:pos="2139" w:leader="none"/>
        </w:tabs>
        <w:rPr>
          <w:position w:val="1"/>
          <w:sz w:val="26"/>
        </w:rPr>
      </w:pPr>
      <w:r>
        <w:rPr>
          <w:sz w:val="26"/>
        </w:rPr>
        <w:t xml:space="preserve">Функциональные</w:t>
      </w:r>
      <w:r>
        <w:rPr>
          <w:spacing w:val="4"/>
          <w:sz w:val="26"/>
        </w:rPr>
        <w:t xml:space="preserve"> </w:t>
      </w:r>
      <w:r>
        <w:rPr>
          <w:sz w:val="26"/>
        </w:rPr>
        <w:t xml:space="preserve">разновидности </w:t>
      </w:r>
      <w:r>
        <w:rPr>
          <w:spacing w:val="-2"/>
          <w:sz w:val="26"/>
        </w:rPr>
        <w:t xml:space="preserve">языка.</w:t>
      </w:r>
      <w:r/>
    </w:p>
    <w:p>
      <w:pPr>
        <w:pStyle w:val="1697"/>
        <w:ind w:left="684" w:right="1333"/>
        <w:spacing w:before="148" w:line="355" w:lineRule="auto"/>
      </w:pPr>
      <w:r>
        <w:t xml:space="preserve">Официально-деловой стиль. Сфера употребления, функции, языковые </w:t>
      </w:r>
      <w:r>
        <w:rPr>
          <w:spacing w:val="-2"/>
        </w:rPr>
        <w:t xml:space="preserve">особенности.</w:t>
      </w:r>
      <w:r/>
    </w:p>
    <w:p>
      <w:pPr>
        <w:pStyle w:val="1697"/>
        <w:ind w:left="684" w:right="1327"/>
        <w:spacing w:before="3" w:line="362" w:lineRule="auto"/>
      </w:pPr>
      <w:r>
        <w:t xml:space="preserve">Жанры официально-делового стиля (заявление, объяснительная записка, автобиография, характеристика).</w:t>
      </w:r>
      <w:r/>
    </w:p>
    <w:p>
      <w:pPr>
        <w:pStyle w:val="1697"/>
        <w:ind w:left="1351" w:firstLine="0"/>
        <w:spacing w:line="289" w:lineRule="exact"/>
      </w:pPr>
      <w:r>
        <w:t xml:space="preserve">Научный</w:t>
      </w:r>
      <w:r>
        <w:rPr>
          <w:spacing w:val="-1"/>
        </w:rPr>
        <w:t xml:space="preserve"> </w:t>
      </w:r>
      <w:r>
        <w:t xml:space="preserve">стиль.</w:t>
      </w:r>
      <w:r>
        <w:rPr>
          <w:spacing w:val="-2"/>
        </w:rPr>
        <w:t xml:space="preserve"> </w:t>
      </w:r>
      <w:r>
        <w:t xml:space="preserve">Сфера употребления,</w:t>
      </w:r>
      <w:r>
        <w:rPr>
          <w:spacing w:val="3"/>
        </w:rPr>
        <w:t xml:space="preserve"> </w:t>
      </w:r>
      <w:r>
        <w:t xml:space="preserve">функции,</w:t>
      </w:r>
      <w:r>
        <w:rPr>
          <w:spacing w:val="8"/>
        </w:rPr>
        <w:t xml:space="preserve"> </w:t>
      </w:r>
      <w:r>
        <w:t xml:space="preserve">языковые</w:t>
      </w:r>
      <w:r>
        <w:rPr>
          <w:spacing w:val="-3"/>
        </w:rPr>
        <w:t xml:space="preserve"> </w:t>
      </w:r>
      <w:r>
        <w:rPr>
          <w:spacing w:val="-2"/>
        </w:rPr>
        <w:t xml:space="preserve">особенности.</w:t>
      </w:r>
      <w:r/>
    </w:p>
    <w:p>
      <w:pPr>
        <w:pStyle w:val="1697"/>
        <w:ind w:left="684" w:right="1336"/>
        <w:spacing w:before="147" w:line="357" w:lineRule="auto"/>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p>
    <w:p>
      <w:pPr>
        <w:pStyle w:val="1699"/>
        <w:numPr>
          <w:ilvl w:val="2"/>
          <w:numId w:val="387"/>
        </w:numPr>
        <w:ind w:left="2139" w:right="0" w:hanging="788"/>
        <w:jc w:val="both"/>
        <w:spacing w:before="0" w:after="0" w:line="307" w:lineRule="exact"/>
        <w:tabs>
          <w:tab w:val="left" w:pos="2139" w:leader="none"/>
        </w:tabs>
        <w:rPr>
          <w:position w:val="1"/>
          <w:sz w:val="26"/>
        </w:rPr>
      </w:pPr>
      <w:r>
        <w:rPr>
          <w:sz w:val="26"/>
        </w:rPr>
        <w:t xml:space="preserve">Система</w:t>
      </w:r>
      <w:r>
        <w:rPr>
          <w:spacing w:val="5"/>
          <w:sz w:val="26"/>
        </w:rPr>
        <w:t xml:space="preserve"> </w:t>
      </w:r>
      <w:r>
        <w:rPr>
          <w:spacing w:val="-2"/>
          <w:sz w:val="26"/>
        </w:rPr>
        <w:t xml:space="preserve">языка.</w:t>
      </w:r>
      <w:r/>
    </w:p>
    <w:p>
      <w:pPr>
        <w:pStyle w:val="1699"/>
        <w:numPr>
          <w:ilvl w:val="3"/>
          <w:numId w:val="387"/>
        </w:numPr>
        <w:ind w:left="1351" w:right="4478" w:firstLine="0"/>
        <w:jc w:val="left"/>
        <w:spacing w:before="147" w:after="0" w:line="357" w:lineRule="auto"/>
        <w:tabs>
          <w:tab w:val="left" w:pos="2339" w:leader="none"/>
        </w:tabs>
        <w:rPr>
          <w:position w:val="1"/>
          <w:sz w:val="26"/>
        </w:rPr>
      </w:pPr>
      <w:r>
        <w:rPr>
          <w:sz w:val="26"/>
        </w:rPr>
        <w:t xml:space="preserve">Синтаксис. Культура речи. Пунктуация. Синтаксис как раздел лингвистики.</w:t>
      </w:r>
      <w:r/>
    </w:p>
    <w:p>
      <w:pPr>
        <w:pStyle w:val="1697"/>
        <w:ind w:left="1351" w:right="2400" w:firstLine="0"/>
        <w:jc w:val="left"/>
        <w:spacing w:line="357" w:lineRule="auto"/>
      </w:pPr>
      <w:r>
        <w:t xml:space="preserve">Словосочетание и предложение как единицы синтаксиса. Пунктуация. Функции знаков препинания.</w:t>
      </w:r>
      <w:r/>
    </w:p>
    <w:p>
      <w:pPr>
        <w:pStyle w:val="1699"/>
        <w:numPr>
          <w:ilvl w:val="3"/>
          <w:numId w:val="387"/>
        </w:numPr>
        <w:ind w:left="2339" w:right="0" w:hanging="988"/>
        <w:jc w:val="left"/>
        <w:spacing w:before="0" w:after="0" w:line="240" w:lineRule="auto"/>
        <w:tabs>
          <w:tab w:val="left" w:pos="2339" w:leader="none"/>
        </w:tabs>
        <w:rPr>
          <w:position w:val="1"/>
          <w:sz w:val="26"/>
        </w:rPr>
      </w:pPr>
      <w:r>
        <w:rPr>
          <w:spacing w:val="-2"/>
          <w:sz w:val="26"/>
        </w:rPr>
        <w:t xml:space="preserve">Словосочетание.</w:t>
      </w:r>
      <w:r/>
    </w:p>
    <w:p>
      <w:pPr>
        <w:pStyle w:val="1697"/>
        <w:ind w:left="1351" w:firstLine="0"/>
        <w:jc w:val="left"/>
        <w:spacing w:before="141"/>
      </w:pPr>
      <w:r>
        <w:t xml:space="preserve">Основные</w:t>
      </w:r>
      <w:r>
        <w:rPr>
          <w:spacing w:val="7"/>
        </w:rPr>
        <w:t xml:space="preserve"> </w:t>
      </w:r>
      <w:r>
        <w:t xml:space="preserve">признаки</w:t>
      </w:r>
      <w:r>
        <w:rPr>
          <w:spacing w:val="3"/>
        </w:rPr>
        <w:t xml:space="preserve"> </w:t>
      </w:r>
      <w:r>
        <w:rPr>
          <w:spacing w:val="-2"/>
        </w:rPr>
        <w:t xml:space="preserve">словосочетания.</w:t>
      </w:r>
      <w:r/>
    </w:p>
    <w:p>
      <w:pPr>
        <w:pStyle w:val="1697"/>
        <w:ind w:left="1351" w:firstLine="0"/>
        <w:jc w:val="left"/>
        <w:spacing w:before="148"/>
      </w:pPr>
      <w:r>
        <w:t xml:space="preserve">Виды</w:t>
      </w:r>
      <w:r>
        <w:rPr>
          <w:spacing w:val="26"/>
        </w:rPr>
        <w:t xml:space="preserve">  </w:t>
      </w:r>
      <w:r>
        <w:t xml:space="preserve">словосочетаний</w:t>
      </w:r>
      <w:r>
        <w:rPr>
          <w:spacing w:val="28"/>
        </w:rPr>
        <w:t xml:space="preserve">  </w:t>
      </w:r>
      <w:r>
        <w:t xml:space="preserve">по</w:t>
      </w:r>
      <w:r>
        <w:rPr>
          <w:spacing w:val="28"/>
        </w:rPr>
        <w:t xml:space="preserve">  </w:t>
      </w:r>
      <w:r>
        <w:t xml:space="preserve">морфологическим</w:t>
      </w:r>
      <w:r>
        <w:rPr>
          <w:spacing w:val="24"/>
        </w:rPr>
        <w:t xml:space="preserve">  </w:t>
      </w:r>
      <w:r>
        <w:t xml:space="preserve">свойствам</w:t>
      </w:r>
      <w:r>
        <w:rPr>
          <w:spacing w:val="27"/>
        </w:rPr>
        <w:t xml:space="preserve">  </w:t>
      </w:r>
      <w:r>
        <w:t xml:space="preserve">главного</w:t>
      </w:r>
      <w:r>
        <w:rPr>
          <w:spacing w:val="28"/>
        </w:rPr>
        <w:t xml:space="preserve">  </w:t>
      </w:r>
      <w:r>
        <w:rPr>
          <w:spacing w:val="-2"/>
        </w:rPr>
        <w:t xml:space="preserve">слова: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глагольные,</w:t>
      </w:r>
      <w:r>
        <w:rPr>
          <w:spacing w:val="2"/>
        </w:rPr>
        <w:t xml:space="preserve"> </w:t>
      </w:r>
      <w:r>
        <w:t xml:space="preserve">именные,</w:t>
      </w:r>
      <w:r>
        <w:rPr>
          <w:spacing w:val="7"/>
        </w:rPr>
        <w:t xml:space="preserve"> </w:t>
      </w:r>
      <w:r>
        <w:rPr>
          <w:spacing w:val="-2"/>
        </w:rPr>
        <w:t xml:space="preserve">наречные.</w:t>
      </w:r>
      <w:r/>
    </w:p>
    <w:p>
      <w:pPr>
        <w:pStyle w:val="1697"/>
        <w:ind w:right="1334"/>
        <w:jc w:val="left"/>
        <w:spacing w:before="147" w:line="357" w:lineRule="auto"/>
        <w:tabs>
          <w:tab w:val="left" w:pos="2219" w:leader="none"/>
          <w:tab w:val="left" w:pos="4337" w:leader="none"/>
          <w:tab w:val="left" w:pos="5201" w:leader="none"/>
          <w:tab w:val="left" w:pos="5954" w:leader="none"/>
          <w:tab w:val="left" w:pos="6337" w:leader="none"/>
          <w:tab w:val="left" w:pos="8448" w:leader="none"/>
        </w:tabs>
      </w:pPr>
      <w:r>
        <w:rPr>
          <w:spacing w:val="-4"/>
        </w:rPr>
        <w:t xml:space="preserve">Типы</w:t>
      </w:r>
      <w:r>
        <w:tab/>
      </w:r>
      <w:r>
        <w:rPr>
          <w:spacing w:val="-2"/>
        </w:rPr>
        <w:t xml:space="preserve">подчинительной</w:t>
      </w:r>
      <w:r>
        <w:tab/>
      </w:r>
      <w:r>
        <w:rPr>
          <w:spacing w:val="-4"/>
        </w:rPr>
        <w:t xml:space="preserve">связи</w:t>
      </w:r>
      <w:r>
        <w:tab/>
      </w:r>
      <w:r>
        <w:rPr>
          <w:spacing w:val="-4"/>
        </w:rPr>
        <w:t xml:space="preserve">слов</w:t>
      </w:r>
      <w:r>
        <w:tab/>
      </w:r>
      <w:r>
        <w:rPr>
          <w:spacing w:val="-12"/>
        </w:rPr>
        <w:t xml:space="preserve">в</w:t>
      </w:r>
      <w:r>
        <w:tab/>
      </w:r>
      <w:r>
        <w:rPr>
          <w:spacing w:val="-2"/>
        </w:rPr>
        <w:t xml:space="preserve">словосочетании:</w:t>
      </w:r>
      <w:r>
        <w:tab/>
      </w:r>
      <w:r>
        <w:rPr>
          <w:spacing w:val="-2"/>
        </w:rPr>
        <w:t xml:space="preserve">согласование, </w:t>
      </w:r>
      <w:r>
        <w:t xml:space="preserve">управление, примыкание.</w:t>
      </w:r>
      <w:r/>
    </w:p>
    <w:p>
      <w:pPr>
        <w:pStyle w:val="1697"/>
        <w:ind w:left="1351" w:firstLine="0"/>
        <w:jc w:val="left"/>
        <w:spacing w:line="296" w:lineRule="exact"/>
      </w:pPr>
      <w:r>
        <w:t xml:space="preserve">Синтаксический</w:t>
      </w:r>
      <w:r>
        <w:rPr>
          <w:spacing w:val="1"/>
        </w:rPr>
        <w:t xml:space="preserve"> </w:t>
      </w:r>
      <w:r>
        <w:t xml:space="preserve">анализ</w:t>
      </w:r>
      <w:r>
        <w:rPr>
          <w:spacing w:val="9"/>
        </w:rPr>
        <w:t xml:space="preserve"> </w:t>
      </w:r>
      <w:r>
        <w:rPr>
          <w:spacing w:val="-2"/>
        </w:rPr>
        <w:t xml:space="preserve">словосочетаний.</w:t>
      </w:r>
      <w:r/>
    </w:p>
    <w:p>
      <w:pPr>
        <w:pStyle w:val="1697"/>
        <w:ind w:left="684" w:right="1333"/>
        <w:jc w:val="left"/>
        <w:spacing w:before="147" w:line="357" w:lineRule="auto"/>
        <w:tabs>
          <w:tab w:val="left" w:pos="3599" w:leader="none"/>
          <w:tab w:val="left" w:pos="5249" w:leader="none"/>
          <w:tab w:val="left" w:pos="7509" w:leader="none"/>
          <w:tab w:val="left" w:pos="8722" w:leader="none"/>
        </w:tabs>
      </w:pPr>
      <w:r>
        <w:rPr>
          <w:spacing w:val="-2"/>
        </w:rPr>
        <w:t xml:space="preserve">Грамматическая</w:t>
      </w:r>
      <w:r>
        <w:tab/>
      </w:r>
      <w:r>
        <w:rPr>
          <w:spacing w:val="-2"/>
        </w:rPr>
        <w:t xml:space="preserve">синонимия</w:t>
      </w:r>
      <w:r>
        <w:tab/>
      </w:r>
      <w:r>
        <w:rPr>
          <w:spacing w:val="-2"/>
        </w:rPr>
        <w:t xml:space="preserve">словосочетаний.</w:t>
      </w:r>
      <w:r>
        <w:tab/>
      </w:r>
      <w:r>
        <w:rPr>
          <w:spacing w:val="-2"/>
        </w:rPr>
        <w:t xml:space="preserve">Нормы</w:t>
      </w:r>
      <w:r>
        <w:tab/>
      </w:r>
      <w:r>
        <w:rPr>
          <w:spacing w:val="-2"/>
        </w:rPr>
        <w:t xml:space="preserve">построения словосочетаний.</w:t>
      </w:r>
      <w:r/>
    </w:p>
    <w:p>
      <w:pPr>
        <w:pStyle w:val="1699"/>
        <w:numPr>
          <w:ilvl w:val="3"/>
          <w:numId w:val="387"/>
        </w:numPr>
        <w:ind w:left="2335" w:right="0" w:hanging="984"/>
        <w:jc w:val="left"/>
        <w:spacing w:before="0" w:after="0" w:line="306" w:lineRule="exact"/>
        <w:tabs>
          <w:tab w:val="left" w:pos="2335" w:leader="none"/>
        </w:tabs>
        <w:rPr>
          <w:position w:val="1"/>
          <w:sz w:val="26"/>
        </w:rPr>
      </w:pPr>
      <w:r>
        <w:rPr>
          <w:spacing w:val="-2"/>
          <w:sz w:val="26"/>
        </w:rPr>
        <w:t xml:space="preserve">Предложение.</w:t>
      </w:r>
      <w:r/>
    </w:p>
    <w:p>
      <w:pPr>
        <w:pStyle w:val="1697"/>
        <w:ind w:right="1325"/>
        <w:spacing w:before="148" w:line="357" w:lineRule="auto"/>
      </w:pPr>
      <w:r>
        <w:t xml:space="preserve">Предложение. Основные признаки предложения: смысловая и</w:t>
      </w:r>
      <w:r>
        <w:rPr>
          <w:spacing w:val="40"/>
        </w:rPr>
        <w:t xml:space="preserve"> </w:t>
      </w:r>
      <w:r>
        <w:t xml:space="preserve">интонационная законченность, грамматическая оформленность.</w:t>
      </w:r>
      <w:r/>
    </w:p>
    <w:p>
      <w:pPr>
        <w:pStyle w:val="1697"/>
        <w:ind w:right="1334"/>
        <w:spacing w:line="357" w:lineRule="auto"/>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p>
    <w:p>
      <w:pPr>
        <w:pStyle w:val="1697"/>
        <w:ind w:right="1333"/>
        <w:spacing w:line="357" w:lineRule="auto"/>
      </w:pPr>
      <w:r>
        <w:t xml:space="preserve">Употребление языковых форм выражения побуждения в побудительных </w:t>
      </w:r>
      <w:r>
        <w:rPr>
          <w:spacing w:val="-2"/>
        </w:rPr>
        <w:t xml:space="preserve">предложениях.</w:t>
      </w:r>
      <w:r/>
    </w:p>
    <w:p>
      <w:pPr>
        <w:pStyle w:val="1697"/>
        <w:ind w:right="1329"/>
        <w:spacing w:before="2" w:line="355" w:lineRule="auto"/>
      </w:pPr>
      <w:r>
        <w:t xml:space="preserve">Средства</w:t>
      </w:r>
      <w:r>
        <w:rPr>
          <w:spacing w:val="40"/>
        </w:rPr>
        <w:t xml:space="preserve"> </w:t>
      </w:r>
      <w:r>
        <w:t xml:space="preserve">оформления</w:t>
      </w:r>
      <w:r>
        <w:rPr>
          <w:spacing w:val="40"/>
        </w:rPr>
        <w:t xml:space="preserve"> </w:t>
      </w:r>
      <w:r>
        <w:t xml:space="preserve">предложения</w:t>
      </w:r>
      <w:r>
        <w:rPr>
          <w:spacing w:val="40"/>
        </w:rPr>
        <w:t xml:space="preserve"> </w:t>
      </w:r>
      <w:r>
        <w:t xml:space="preserve">в</w:t>
      </w:r>
      <w:r>
        <w:rPr>
          <w:spacing w:val="40"/>
        </w:rPr>
        <w:t xml:space="preserve"> </w:t>
      </w:r>
      <w:r>
        <w:t xml:space="preserve">устной</w:t>
      </w:r>
      <w:r>
        <w:rPr>
          <w:spacing w:val="40"/>
        </w:rPr>
        <w:t xml:space="preserve"> </w:t>
      </w:r>
      <w:r>
        <w:t xml:space="preserve">и</w:t>
      </w:r>
      <w:r>
        <w:rPr>
          <w:spacing w:val="40"/>
        </w:rPr>
        <w:t xml:space="preserve"> </w:t>
      </w:r>
      <w:r>
        <w:t xml:space="preserve">письменной</w:t>
      </w:r>
      <w:r>
        <w:rPr>
          <w:spacing w:val="40"/>
        </w:rPr>
        <w:t xml:space="preserve"> </w:t>
      </w:r>
      <w:r>
        <w:t xml:space="preserve">речи (интонация, логическое ударение, знаки препинания).</w:t>
      </w:r>
      <w:r/>
    </w:p>
    <w:p>
      <w:pPr>
        <w:pStyle w:val="1697"/>
        <w:ind w:right="1325"/>
        <w:spacing w:before="2" w:line="357" w:lineRule="auto"/>
      </w:pPr>
      <w:r>
        <w:t xml:space="preserve">Виды предложений по количеству грамматических основ (</w:t>
      </w:r>
      <w:r>
        <w:rPr>
          <w:position w:val="1"/>
        </w:rPr>
        <w:t xml:space="preserve">простые, </w:t>
      </w:r>
      <w:r>
        <w:rPr>
          <w:spacing w:val="-2"/>
        </w:rPr>
        <w:t xml:space="preserve">сложные).</w:t>
      </w:r>
      <w:r/>
    </w:p>
    <w:p>
      <w:pPr>
        <w:pStyle w:val="1697"/>
        <w:ind w:right="1326"/>
        <w:spacing w:line="357" w:lineRule="auto"/>
      </w:pPr>
      <w:r>
        <w:rPr>
          <w:position w:val="1"/>
        </w:rPr>
        <w:t xml:space="preserve">Виды простых предложений по наличию главных членов </w:t>
      </w:r>
      <w:r>
        <w:t xml:space="preserve">(</w:t>
      </w:r>
      <w:r>
        <w:rPr>
          <w:position w:val="1"/>
        </w:rPr>
        <w:t xml:space="preserve">двусоставные, </w:t>
      </w:r>
      <w:r>
        <w:rPr>
          <w:spacing w:val="-2"/>
        </w:rPr>
        <w:t xml:space="preserve">односоставные).</w:t>
      </w:r>
      <w:r/>
    </w:p>
    <w:p>
      <w:pPr>
        <w:pStyle w:val="1697"/>
        <w:ind w:right="1333"/>
        <w:spacing w:line="355" w:lineRule="auto"/>
      </w:pPr>
      <w:r>
        <w:t xml:space="preserve">Виды предложений по наличию второстепенных членов (распространённые, </w:t>
      </w:r>
      <w:r>
        <w:rPr>
          <w:spacing w:val="-2"/>
        </w:rPr>
        <w:t xml:space="preserve">нераспространённые).</w:t>
      </w:r>
      <w:r/>
    </w:p>
    <w:p>
      <w:pPr>
        <w:pStyle w:val="1697"/>
        <w:ind w:left="1351" w:firstLine="0"/>
        <w:spacing w:before="2"/>
      </w:pPr>
      <w:r>
        <w:t xml:space="preserve">Предложения</w:t>
      </w:r>
      <w:r>
        <w:rPr>
          <w:spacing w:val="7"/>
        </w:rPr>
        <w:t xml:space="preserve"> </w:t>
      </w:r>
      <w:r>
        <w:t xml:space="preserve">полные</w:t>
      </w:r>
      <w:r>
        <w:rPr>
          <w:spacing w:val="1"/>
        </w:rPr>
        <w:t xml:space="preserve"> </w:t>
      </w:r>
      <w:r>
        <w:t xml:space="preserve">и</w:t>
      </w:r>
      <w:r>
        <w:rPr>
          <w:spacing w:val="3"/>
        </w:rPr>
        <w:t xml:space="preserve"> </w:t>
      </w:r>
      <w:r>
        <w:rPr>
          <w:spacing w:val="-2"/>
        </w:rPr>
        <w:t xml:space="preserve">неполные.</w:t>
      </w:r>
      <w:r/>
    </w:p>
    <w:p>
      <w:pPr>
        <w:pStyle w:val="1697"/>
        <w:ind w:left="684" w:right="1328"/>
        <w:spacing w:before="147" w:line="355" w:lineRule="auto"/>
      </w:pPr>
      <w:r>
        <w:t xml:space="preserve">Употребление неполных предложений в диалогической речи, соблюдение в устной речи интонации неполного предложения.</w:t>
      </w:r>
      <w:r/>
    </w:p>
    <w:p>
      <w:pPr>
        <w:pStyle w:val="1697"/>
        <w:ind w:left="684" w:right="1329"/>
        <w:spacing w:before="3" w:line="357" w:lineRule="auto"/>
      </w:pPr>
      <w:r>
        <w:t xml:space="preserve">Грамматические, интонационные и пунктуационные особенности предложений со словами да, нет.</w:t>
      </w:r>
      <w:r/>
    </w:p>
    <w:p>
      <w:pPr>
        <w:pStyle w:val="1697"/>
        <w:ind w:left="1351" w:firstLine="0"/>
        <w:spacing w:line="296" w:lineRule="exact"/>
      </w:pPr>
      <w:r>
        <w:t xml:space="preserve">Нормы</w:t>
      </w:r>
      <w:r>
        <w:rPr>
          <w:spacing w:val="-4"/>
        </w:rPr>
        <w:t xml:space="preserve"> </w:t>
      </w:r>
      <w:r>
        <w:t xml:space="preserve">построения</w:t>
      </w:r>
      <w:r>
        <w:rPr>
          <w:spacing w:val="2"/>
        </w:rPr>
        <w:t xml:space="preserve"> </w:t>
      </w:r>
      <w:r>
        <w:t xml:space="preserve">простого</w:t>
      </w:r>
      <w:r>
        <w:rPr>
          <w:spacing w:val="6"/>
        </w:rPr>
        <w:t xml:space="preserve"> </w:t>
      </w:r>
      <w:r>
        <w:t xml:space="preserve">предложения,</w:t>
      </w:r>
      <w:r>
        <w:rPr>
          <w:spacing w:val="9"/>
        </w:rPr>
        <w:t xml:space="preserve"> </w:t>
      </w:r>
      <w:r>
        <w:t xml:space="preserve">использования</w:t>
      </w:r>
      <w:r>
        <w:rPr>
          <w:spacing w:val="7"/>
        </w:rPr>
        <w:t xml:space="preserve"> </w:t>
      </w:r>
      <w:r>
        <w:rPr>
          <w:spacing w:val="-2"/>
        </w:rPr>
        <w:t xml:space="preserve">инверсии.</w:t>
      </w:r>
      <w:r/>
    </w:p>
    <w:p>
      <w:pPr>
        <w:pStyle w:val="1699"/>
        <w:numPr>
          <w:ilvl w:val="3"/>
          <w:numId w:val="387"/>
        </w:numPr>
        <w:ind w:left="1351" w:right="5457" w:firstLine="0"/>
        <w:jc w:val="left"/>
        <w:spacing w:before="152" w:after="0" w:line="357" w:lineRule="auto"/>
        <w:tabs>
          <w:tab w:val="left" w:pos="2339" w:leader="none"/>
        </w:tabs>
        <w:rPr>
          <w:sz w:val="26"/>
        </w:rPr>
      </w:pPr>
      <w:r>
        <w:rPr>
          <w:sz w:val="26"/>
        </w:rPr>
        <w:t xml:space="preserve">Двусоставное предложение. 19.9.5.4.1.</w:t>
      </w:r>
      <w:r>
        <w:rPr>
          <w:spacing w:val="3"/>
          <w:sz w:val="26"/>
        </w:rPr>
        <w:t xml:space="preserve"> </w:t>
      </w:r>
      <w:r>
        <w:rPr>
          <w:sz w:val="26"/>
        </w:rPr>
        <w:t xml:space="preserve">Главные</w:t>
      </w:r>
      <w:r>
        <w:rPr>
          <w:spacing w:val="3"/>
          <w:sz w:val="26"/>
        </w:rPr>
        <w:t xml:space="preserve"> </w:t>
      </w:r>
      <w:r>
        <w:rPr>
          <w:sz w:val="26"/>
        </w:rPr>
        <w:t xml:space="preserve">члены</w:t>
      </w:r>
      <w:r>
        <w:rPr>
          <w:spacing w:val="1"/>
          <w:sz w:val="26"/>
        </w:rPr>
        <w:t xml:space="preserve"> </w:t>
      </w:r>
      <w:r>
        <w:rPr>
          <w:spacing w:val="-2"/>
          <w:sz w:val="26"/>
        </w:rPr>
        <w:t xml:space="preserve">предложения.</w:t>
      </w:r>
      <w:r/>
    </w:p>
    <w:p>
      <w:pPr>
        <w:pStyle w:val="1697"/>
        <w:ind w:left="1351" w:firstLine="0"/>
        <w:jc w:val="left"/>
        <w:spacing w:line="296" w:lineRule="exact"/>
      </w:pPr>
      <w:r>
        <w:t xml:space="preserve">Подлежащее и</w:t>
      </w:r>
      <w:r>
        <w:rPr>
          <w:spacing w:val="4"/>
        </w:rPr>
        <w:t xml:space="preserve"> </w:t>
      </w:r>
      <w:r>
        <w:t xml:space="preserve">сказуемое</w:t>
      </w:r>
      <w:r>
        <w:rPr>
          <w:spacing w:val="-1"/>
        </w:rPr>
        <w:t xml:space="preserve"> </w:t>
      </w:r>
      <w:r>
        <w:t xml:space="preserve">как</w:t>
      </w:r>
      <w:r>
        <w:rPr>
          <w:spacing w:val="7"/>
        </w:rPr>
        <w:t xml:space="preserve"> </w:t>
      </w:r>
      <w:r>
        <w:t xml:space="preserve">главные</w:t>
      </w:r>
      <w:r>
        <w:rPr>
          <w:spacing w:val="-1"/>
        </w:rPr>
        <w:t xml:space="preserve"> </w:t>
      </w:r>
      <w:r>
        <w:t xml:space="preserve">члены</w:t>
      </w:r>
      <w:r>
        <w:rPr>
          <w:spacing w:val="2"/>
        </w:rPr>
        <w:t xml:space="preserve"> </w:t>
      </w:r>
      <w:r>
        <w:rPr>
          <w:spacing w:val="-2"/>
        </w:rPr>
        <w:t xml:space="preserve">предложения.</w:t>
      </w:r>
      <w:r/>
    </w:p>
    <w:p>
      <w:pPr>
        <w:jc w:val="left"/>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Способы</w:t>
      </w:r>
      <w:r>
        <w:rPr>
          <w:spacing w:val="4"/>
        </w:rPr>
        <w:t xml:space="preserve"> </w:t>
      </w:r>
      <w:r>
        <w:t xml:space="preserve">выражения</w:t>
      </w:r>
      <w:r>
        <w:rPr>
          <w:spacing w:val="8"/>
        </w:rPr>
        <w:t xml:space="preserve"> </w:t>
      </w:r>
      <w:r>
        <w:rPr>
          <w:spacing w:val="-2"/>
        </w:rPr>
        <w:t xml:space="preserve">подлежащего.</w:t>
      </w:r>
      <w:r/>
    </w:p>
    <w:p>
      <w:pPr>
        <w:pStyle w:val="1697"/>
        <w:ind w:left="684" w:right="1336"/>
        <w:spacing w:before="147" w:line="357" w:lineRule="auto"/>
      </w:pPr>
      <w:r>
        <w:t xml:space="preserve">Виды сказуемого (простое глагольное, составное глагольное, составное именное) и способы его выражения.</w:t>
      </w:r>
      <w:r/>
    </w:p>
    <w:p>
      <w:pPr>
        <w:pStyle w:val="1697"/>
        <w:ind w:left="1351" w:firstLine="0"/>
        <w:spacing w:line="296" w:lineRule="exact"/>
      </w:pPr>
      <w:r>
        <w:t xml:space="preserve">Тире</w:t>
      </w:r>
      <w:r>
        <w:rPr>
          <w:spacing w:val="7"/>
        </w:rPr>
        <w:t xml:space="preserve"> </w:t>
      </w:r>
      <w:r>
        <w:t xml:space="preserve">между</w:t>
      </w:r>
      <w:r>
        <w:rPr>
          <w:spacing w:val="1"/>
        </w:rPr>
        <w:t xml:space="preserve"> </w:t>
      </w:r>
      <w:r>
        <w:t xml:space="preserve">подлежащим</w:t>
      </w:r>
      <w:r>
        <w:rPr>
          <w:spacing w:val="5"/>
        </w:rPr>
        <w:t xml:space="preserve"> </w:t>
      </w:r>
      <w:r>
        <w:t xml:space="preserve">и</w:t>
      </w:r>
      <w:r>
        <w:rPr>
          <w:spacing w:val="-2"/>
        </w:rPr>
        <w:t xml:space="preserve"> сказуемым.</w:t>
      </w:r>
      <w:r/>
    </w:p>
    <w:p>
      <w:pPr>
        <w:pStyle w:val="1697"/>
        <w:ind w:left="684" w:right="1331"/>
        <w:spacing w:before="147" w:line="357" w:lineRule="auto"/>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r/>
    </w:p>
    <w:p>
      <w:pPr>
        <w:pStyle w:val="1699"/>
        <w:numPr>
          <w:ilvl w:val="4"/>
          <w:numId w:val="387"/>
        </w:numPr>
        <w:ind w:left="1351" w:right="4550" w:firstLine="0"/>
        <w:jc w:val="both"/>
        <w:spacing w:before="0" w:after="0" w:line="357" w:lineRule="auto"/>
        <w:tabs>
          <w:tab w:val="left" w:pos="2531" w:leader="none"/>
        </w:tabs>
        <w:rPr>
          <w:sz w:val="26"/>
        </w:rPr>
      </w:pPr>
      <w:r>
        <w:rPr>
          <w:sz w:val="26"/>
        </w:rPr>
        <w:t xml:space="preserve">Второстепенные члены предложения. Второстепенные члены предложения, их виды.</w:t>
      </w:r>
      <w:r/>
    </w:p>
    <w:p>
      <w:pPr>
        <w:pStyle w:val="1697"/>
        <w:ind w:left="684" w:right="1335"/>
        <w:spacing w:line="357" w:lineRule="auto"/>
      </w:pPr>
      <w:r>
        <w:t xml:space="preserve">Определение как второстепенный член предложения. Определения согласованные и несогласованные.</w:t>
      </w:r>
      <w:r/>
    </w:p>
    <w:p>
      <w:pPr>
        <w:pStyle w:val="1697"/>
        <w:ind w:left="684" w:right="1336"/>
        <w:spacing w:before="2" w:line="355" w:lineRule="auto"/>
      </w:pPr>
      <w:r>
        <w:t xml:space="preserve">Приложение как особый вид определения. Дополнение как второстепенный член предложения. Дополнения прямые и косвенные.</w:t>
      </w:r>
      <w:r/>
    </w:p>
    <w:p>
      <w:pPr>
        <w:pStyle w:val="1697"/>
        <w:ind w:left="684" w:right="1334"/>
        <w:spacing w:before="3" w:line="357" w:lineRule="auto"/>
      </w:pPr>
      <w:r>
        <w:t xml:space="preserve">Обстоятельство</w:t>
      </w:r>
      <w:r>
        <w:rPr>
          <w:spacing w:val="40"/>
        </w:rPr>
        <w:t xml:space="preserve"> </w:t>
      </w:r>
      <w:r>
        <w:t xml:space="preserve">как</w:t>
      </w:r>
      <w:r>
        <w:rPr>
          <w:spacing w:val="40"/>
        </w:rPr>
        <w:t xml:space="preserve"> </w:t>
      </w:r>
      <w:r>
        <w:t xml:space="preserve">второстепенный</w:t>
      </w:r>
      <w:r>
        <w:rPr>
          <w:spacing w:val="40"/>
        </w:rPr>
        <w:t xml:space="preserve"> </w:t>
      </w:r>
      <w:r>
        <w:t xml:space="preserve">член</w:t>
      </w:r>
      <w:r>
        <w:rPr>
          <w:spacing w:val="40"/>
        </w:rPr>
        <w:t xml:space="preserve"> </w:t>
      </w:r>
      <w:r>
        <w:t xml:space="preserve">предложения.</w:t>
      </w:r>
      <w:r>
        <w:rPr>
          <w:spacing w:val="40"/>
        </w:rPr>
        <w:t xml:space="preserve"> </w:t>
      </w:r>
      <w:r>
        <w:t xml:space="preserve">Виды обстоятельств (места, времени, причины, цели, образа действия, меры и степени, условия, уступки).</w:t>
      </w:r>
      <w:r/>
    </w:p>
    <w:p>
      <w:pPr>
        <w:pStyle w:val="1699"/>
        <w:numPr>
          <w:ilvl w:val="3"/>
          <w:numId w:val="387"/>
        </w:numPr>
        <w:ind w:left="2335" w:right="0" w:hanging="984"/>
        <w:jc w:val="both"/>
        <w:spacing w:before="0" w:after="0" w:line="307" w:lineRule="exact"/>
        <w:tabs>
          <w:tab w:val="left" w:pos="2335" w:leader="none"/>
        </w:tabs>
        <w:rPr>
          <w:position w:val="1"/>
          <w:sz w:val="26"/>
        </w:rPr>
      </w:pPr>
      <w:r>
        <w:rPr>
          <w:sz w:val="26"/>
        </w:rPr>
        <w:t xml:space="preserve">Односоставные</w:t>
      </w:r>
      <w:r>
        <w:rPr>
          <w:spacing w:val="11"/>
          <w:sz w:val="26"/>
        </w:rPr>
        <w:t xml:space="preserve"> </w:t>
      </w:r>
      <w:r>
        <w:rPr>
          <w:spacing w:val="-2"/>
          <w:sz w:val="26"/>
        </w:rPr>
        <w:t xml:space="preserve">предложения.</w:t>
      </w:r>
      <w:r/>
    </w:p>
    <w:p>
      <w:pPr>
        <w:pStyle w:val="1697"/>
        <w:ind w:left="1351" w:firstLine="0"/>
        <w:jc w:val="left"/>
        <w:spacing w:before="148"/>
      </w:pPr>
      <w:r>
        <w:t xml:space="preserve">Односоставные</w:t>
      </w:r>
      <w:r>
        <w:rPr>
          <w:spacing w:val="1"/>
        </w:rPr>
        <w:t xml:space="preserve"> </w:t>
      </w:r>
      <w:r>
        <w:t xml:space="preserve">предложения,</w:t>
      </w:r>
      <w:r>
        <w:rPr>
          <w:spacing w:val="2"/>
        </w:rPr>
        <w:t xml:space="preserve"> </w:t>
      </w:r>
      <w:r>
        <w:t xml:space="preserve">их</w:t>
      </w:r>
      <w:r>
        <w:rPr>
          <w:spacing w:val="9"/>
        </w:rPr>
        <w:t xml:space="preserve"> </w:t>
      </w:r>
      <w:r>
        <w:t xml:space="preserve">грамматические</w:t>
      </w:r>
      <w:r>
        <w:rPr>
          <w:spacing w:val="4"/>
        </w:rPr>
        <w:t xml:space="preserve"> </w:t>
      </w:r>
      <w:r>
        <w:rPr>
          <w:spacing w:val="-2"/>
        </w:rPr>
        <w:t xml:space="preserve">признаки.</w:t>
      </w:r>
      <w:r/>
    </w:p>
    <w:p>
      <w:pPr>
        <w:pStyle w:val="1697"/>
        <w:ind w:left="684" w:right="1330"/>
        <w:jc w:val="left"/>
        <w:spacing w:before="142" w:line="357" w:lineRule="auto"/>
      </w:pPr>
      <w:r>
        <w:t xml:space="preserve">Грамматические</w:t>
      </w:r>
      <w:r>
        <w:rPr>
          <w:spacing w:val="80"/>
        </w:rPr>
        <w:t xml:space="preserve"> </w:t>
      </w:r>
      <w:r>
        <w:t xml:space="preserve">различия</w:t>
      </w:r>
      <w:r>
        <w:rPr>
          <w:spacing w:val="80"/>
        </w:rPr>
        <w:t xml:space="preserve"> </w:t>
      </w:r>
      <w:r>
        <w:t xml:space="preserve">односоставных</w:t>
      </w:r>
      <w:r>
        <w:rPr>
          <w:spacing w:val="80"/>
        </w:rPr>
        <w:t xml:space="preserve"> </w:t>
      </w:r>
      <w:r>
        <w:t xml:space="preserve">предложений</w:t>
      </w:r>
      <w:r>
        <w:rPr>
          <w:spacing w:val="80"/>
        </w:rPr>
        <w:t xml:space="preserve"> </w:t>
      </w:r>
      <w:r>
        <w:t xml:space="preserve">и</w:t>
      </w:r>
      <w:r>
        <w:rPr>
          <w:spacing w:val="80"/>
        </w:rPr>
        <w:t xml:space="preserve"> </w:t>
      </w:r>
      <w:r>
        <w:t xml:space="preserve">двусоставных неполных предложений.</w:t>
      </w:r>
      <w:r/>
    </w:p>
    <w:p>
      <w:pPr>
        <w:pStyle w:val="1697"/>
        <w:ind w:left="684" w:right="1325"/>
        <w:jc w:val="left"/>
        <w:spacing w:before="2" w:line="355" w:lineRule="auto"/>
        <w:tabs>
          <w:tab w:val="left" w:pos="2266" w:leader="none"/>
          <w:tab w:val="left" w:pos="4266" w:leader="none"/>
          <w:tab w:val="left" w:pos="6127" w:leader="none"/>
          <w:tab w:val="left" w:pos="7580" w:leader="none"/>
        </w:tabs>
      </w:pPr>
      <w:r>
        <w:rPr>
          <w:spacing w:val="-4"/>
        </w:rPr>
        <w:t xml:space="preserve">Виды</w:t>
      </w:r>
      <w:r>
        <w:tab/>
      </w:r>
      <w:r>
        <w:rPr>
          <w:spacing w:val="-2"/>
        </w:rPr>
        <w:t xml:space="preserve">односоставных</w:t>
      </w:r>
      <w:r>
        <w:tab/>
      </w:r>
      <w:r>
        <w:rPr>
          <w:spacing w:val="-2"/>
        </w:rPr>
        <w:t xml:space="preserve">предложений:</w:t>
      </w:r>
      <w:r>
        <w:tab/>
      </w:r>
      <w:r>
        <w:rPr>
          <w:spacing w:val="-2"/>
        </w:rPr>
        <w:t xml:space="preserve">назывные,</w:t>
      </w:r>
      <w:r>
        <w:tab/>
      </w:r>
      <w:r>
        <w:rPr>
          <w:spacing w:val="-2"/>
        </w:rPr>
        <w:t xml:space="preserve">определённо-личные, </w:t>
      </w:r>
      <w:r>
        <w:t xml:space="preserve">неопределённо-личные, обобщённо-личные, безличные предложения.</w:t>
      </w:r>
      <w:r/>
    </w:p>
    <w:p>
      <w:pPr>
        <w:pStyle w:val="1697"/>
        <w:ind w:left="1351" w:right="1330" w:firstLine="0"/>
        <w:jc w:val="left"/>
        <w:spacing w:before="3" w:line="357" w:lineRule="auto"/>
      </w:pPr>
      <w:r>
        <w:t xml:space="preserve">Синтаксическая синонимия односоставных и двусоставных предложений. Употребление односоставных предложений в речи.</w:t>
      </w:r>
      <w:r/>
    </w:p>
    <w:p>
      <w:pPr>
        <w:pStyle w:val="1699"/>
        <w:numPr>
          <w:ilvl w:val="3"/>
          <w:numId w:val="387"/>
        </w:numPr>
        <w:ind w:left="1351" w:right="4382" w:firstLine="0"/>
        <w:jc w:val="left"/>
        <w:spacing w:before="0" w:after="0" w:line="362" w:lineRule="auto"/>
        <w:tabs>
          <w:tab w:val="left" w:pos="2335" w:leader="none"/>
        </w:tabs>
        <w:rPr>
          <w:sz w:val="26"/>
        </w:rPr>
      </w:pPr>
      <w:r>
        <w:rPr>
          <w:sz w:val="26"/>
        </w:rPr>
        <w:t xml:space="preserve">Простое осложнённое предложение. 19.9.5.6.1. Предложения с однородными членами.</w:t>
      </w:r>
      <w:r/>
    </w:p>
    <w:p>
      <w:pPr>
        <w:pStyle w:val="1697"/>
        <w:ind w:left="1351" w:right="2872" w:firstLine="0"/>
        <w:spacing w:line="357" w:lineRule="auto"/>
      </w:pPr>
      <w:r>
        <w:t xml:space="preserve">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r/>
    </w:p>
    <w:p>
      <w:pPr>
        <w:pStyle w:val="1697"/>
        <w:ind w:left="1351" w:firstLine="0"/>
        <w:spacing w:line="292" w:lineRule="exact"/>
      </w:pPr>
      <w:r>
        <w:t xml:space="preserve">Предложения</w:t>
      </w:r>
      <w:r>
        <w:rPr>
          <w:spacing w:val="7"/>
        </w:rPr>
        <w:t xml:space="preserve"> </w:t>
      </w:r>
      <w:r>
        <w:t xml:space="preserve">с</w:t>
      </w:r>
      <w:r>
        <w:rPr>
          <w:spacing w:val="-1"/>
        </w:rPr>
        <w:t xml:space="preserve"> </w:t>
      </w:r>
      <w:r>
        <w:t xml:space="preserve">обобщающими</w:t>
      </w:r>
      <w:r>
        <w:rPr>
          <w:spacing w:val="5"/>
        </w:rPr>
        <w:t xml:space="preserve"> </w:t>
      </w:r>
      <w:r>
        <w:t xml:space="preserve">словами</w:t>
      </w:r>
      <w:r>
        <w:rPr>
          <w:spacing w:val="4"/>
        </w:rPr>
        <w:t xml:space="preserve"> </w:t>
      </w:r>
      <w:r>
        <w:t xml:space="preserve">при</w:t>
      </w:r>
      <w:r>
        <w:rPr>
          <w:spacing w:val="-1"/>
        </w:rPr>
        <w:t xml:space="preserve"> </w:t>
      </w:r>
      <w:r>
        <w:t xml:space="preserve">однородных</w:t>
      </w:r>
      <w:r>
        <w:rPr>
          <w:spacing w:val="4"/>
        </w:rPr>
        <w:t xml:space="preserve"> </w:t>
      </w:r>
      <w:r>
        <w:rPr>
          <w:spacing w:val="-2"/>
        </w:rPr>
        <w:t xml:space="preserve">членах.</w:t>
      </w:r>
      <w:r/>
    </w:p>
    <w:p>
      <w:pPr>
        <w:pStyle w:val="1697"/>
        <w:ind w:left="1351" w:firstLine="0"/>
        <w:spacing w:before="139"/>
      </w:pPr>
      <w:r>
        <w:t xml:space="preserve">Нормы</w:t>
      </w:r>
      <w:r>
        <w:rPr>
          <w:spacing w:val="77"/>
        </w:rPr>
        <w:t xml:space="preserve"> </w:t>
      </w:r>
      <w:r>
        <w:t xml:space="preserve">построения</w:t>
      </w:r>
      <w:r>
        <w:rPr>
          <w:spacing w:val="77"/>
        </w:rPr>
        <w:t xml:space="preserve"> </w:t>
      </w:r>
      <w:r>
        <w:t xml:space="preserve">предложений</w:t>
      </w:r>
      <w:r>
        <w:rPr>
          <w:spacing w:val="76"/>
        </w:rPr>
        <w:t xml:space="preserve"> </w:t>
      </w:r>
      <w:r>
        <w:t xml:space="preserve">с</w:t>
      </w:r>
      <w:r>
        <w:rPr>
          <w:spacing w:val="76"/>
        </w:rPr>
        <w:t xml:space="preserve"> </w:t>
      </w:r>
      <w:r>
        <w:t xml:space="preserve">однородными</w:t>
      </w:r>
      <w:r>
        <w:rPr>
          <w:spacing w:val="76"/>
        </w:rPr>
        <w:t xml:space="preserve"> </w:t>
      </w:r>
      <w:r>
        <w:t xml:space="preserve">членами,</w:t>
      </w:r>
      <w:r>
        <w:rPr>
          <w:spacing w:val="79"/>
        </w:rPr>
        <w:t xml:space="preserve"> </w:t>
      </w:r>
      <w:r>
        <w:rPr>
          <w:spacing w:val="-2"/>
        </w:rPr>
        <w:t xml:space="preserve">связанными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двойными</w:t>
      </w:r>
      <w:r>
        <w:rPr>
          <w:spacing w:val="2"/>
        </w:rPr>
        <w:t xml:space="preserve"> </w:t>
      </w:r>
      <w:r>
        <w:t xml:space="preserve">союзами</w:t>
      </w:r>
      <w:r>
        <w:rPr>
          <w:spacing w:val="6"/>
        </w:rPr>
        <w:t xml:space="preserve"> </w:t>
      </w:r>
      <w:r>
        <w:t xml:space="preserve">не</w:t>
      </w:r>
      <w:r>
        <w:rPr>
          <w:spacing w:val="-1"/>
        </w:rPr>
        <w:t xml:space="preserve"> </w:t>
      </w:r>
      <w:r>
        <w:t xml:space="preserve">только…</w:t>
      </w:r>
      <w:r>
        <w:rPr>
          <w:spacing w:val="4"/>
        </w:rPr>
        <w:t xml:space="preserve"> </w:t>
      </w:r>
      <w:r>
        <w:t xml:space="preserve">но</w:t>
      </w:r>
      <w:r>
        <w:rPr>
          <w:spacing w:val="4"/>
        </w:rPr>
        <w:t xml:space="preserve"> </w:t>
      </w:r>
      <w:r>
        <w:t xml:space="preserve">и,</w:t>
      </w:r>
      <w:r>
        <w:rPr>
          <w:spacing w:val="-2"/>
        </w:rPr>
        <w:t xml:space="preserve"> </w:t>
      </w:r>
      <w:r>
        <w:t xml:space="preserve">как…так</w:t>
      </w:r>
      <w:r>
        <w:rPr>
          <w:spacing w:val="9"/>
        </w:rPr>
        <w:t xml:space="preserve"> </w:t>
      </w:r>
      <w:r>
        <w:rPr>
          <w:spacing w:val="-5"/>
        </w:rPr>
        <w:t xml:space="preserve">и.</w:t>
      </w:r>
      <w:r/>
    </w:p>
    <w:p>
      <w:pPr>
        <w:pStyle w:val="1697"/>
        <w:ind w:left="684" w:right="1325"/>
        <w:spacing w:before="147" w:line="357" w:lineRule="auto"/>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r/>
    </w:p>
    <w:p>
      <w:pPr>
        <w:pStyle w:val="1697"/>
        <w:ind w:left="684" w:right="1330"/>
        <w:spacing w:line="357" w:lineRule="auto"/>
      </w:pPr>
      <w:r>
        <w:t xml:space="preserve">Правила постановки знаков препинания в предложениях с обобщающими словами при однородных членах.</w:t>
      </w:r>
      <w:r/>
    </w:p>
    <w:p>
      <w:pPr>
        <w:pStyle w:val="1697"/>
        <w:ind w:left="684" w:right="1327"/>
        <w:spacing w:line="357" w:lineRule="auto"/>
      </w:pPr>
      <w:r>
        <w:t xml:space="preserve">Правила</w:t>
      </w:r>
      <w:r>
        <w:rPr>
          <w:spacing w:val="40"/>
        </w:rPr>
        <w:t xml:space="preserve"> </w:t>
      </w:r>
      <w:r>
        <w:t xml:space="preserve">постановки</w:t>
      </w:r>
      <w:r>
        <w:rPr>
          <w:spacing w:val="40"/>
        </w:rPr>
        <w:t xml:space="preserve"> </w:t>
      </w:r>
      <w:r>
        <w:t xml:space="preserve">знаков</w:t>
      </w:r>
      <w:r>
        <w:rPr>
          <w:spacing w:val="40"/>
        </w:rPr>
        <w:t xml:space="preserve"> </w:t>
      </w:r>
      <w:r>
        <w:t xml:space="preserve">препинания</w:t>
      </w:r>
      <w:r>
        <w:rPr>
          <w:spacing w:val="40"/>
        </w:rPr>
        <w:t xml:space="preserve"> </w:t>
      </w:r>
      <w:r>
        <w:t xml:space="preserve">в</w:t>
      </w:r>
      <w:r>
        <w:rPr>
          <w:spacing w:val="40"/>
        </w:rPr>
        <w:t xml:space="preserve"> </w:t>
      </w:r>
      <w:r>
        <w:t xml:space="preserve">простом</w:t>
      </w:r>
      <w:r>
        <w:rPr>
          <w:spacing w:val="40"/>
        </w:rPr>
        <w:t xml:space="preserve"> </w:t>
      </w:r>
      <w:r>
        <w:t xml:space="preserve">и</w:t>
      </w:r>
      <w:r>
        <w:rPr>
          <w:spacing w:val="40"/>
        </w:rPr>
        <w:t xml:space="preserve"> </w:t>
      </w:r>
      <w:r>
        <w:t xml:space="preserve">сложном предложениях с союзом и.</w:t>
      </w:r>
      <w:r/>
    </w:p>
    <w:p>
      <w:pPr>
        <w:pStyle w:val="1699"/>
        <w:numPr>
          <w:ilvl w:val="4"/>
          <w:numId w:val="387"/>
        </w:numPr>
        <w:ind w:left="2531" w:right="0" w:hanging="1180"/>
        <w:jc w:val="both"/>
        <w:spacing w:before="0" w:after="0" w:line="240" w:lineRule="auto"/>
        <w:tabs>
          <w:tab w:val="left" w:pos="2531" w:leader="none"/>
        </w:tabs>
        <w:rPr>
          <w:sz w:val="26"/>
        </w:rPr>
      </w:pPr>
      <w:r>
        <w:rPr>
          <w:sz w:val="26"/>
        </w:rPr>
        <w:t xml:space="preserve">Предложения</w:t>
      </w:r>
      <w:r>
        <w:rPr>
          <w:spacing w:val="2"/>
          <w:sz w:val="26"/>
        </w:rPr>
        <w:t xml:space="preserve"> </w:t>
      </w:r>
      <w:r>
        <w:rPr>
          <w:sz w:val="26"/>
        </w:rPr>
        <w:t xml:space="preserve">с</w:t>
      </w:r>
      <w:r>
        <w:rPr>
          <w:spacing w:val="2"/>
          <w:sz w:val="26"/>
        </w:rPr>
        <w:t xml:space="preserve"> </w:t>
      </w:r>
      <w:r>
        <w:rPr>
          <w:sz w:val="26"/>
        </w:rPr>
        <w:t xml:space="preserve">обособленными</w:t>
      </w:r>
      <w:r>
        <w:rPr>
          <w:spacing w:val="3"/>
          <w:sz w:val="26"/>
        </w:rPr>
        <w:t xml:space="preserve"> </w:t>
      </w:r>
      <w:r>
        <w:rPr>
          <w:spacing w:val="-2"/>
          <w:sz w:val="26"/>
        </w:rPr>
        <w:t xml:space="preserve">членами.</w:t>
      </w:r>
      <w:r/>
    </w:p>
    <w:p>
      <w:pPr>
        <w:pStyle w:val="1697"/>
        <w:ind w:left="684" w:right="1334"/>
        <w:spacing w:before="140" w:line="360" w:lineRule="auto"/>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p>
    <w:p>
      <w:pPr>
        <w:pStyle w:val="1697"/>
        <w:ind w:left="684" w:right="1338"/>
        <w:spacing w:line="357" w:lineRule="auto"/>
      </w:pPr>
      <w:r>
        <w:t xml:space="preserve">Уточняющие члены предложения, пояснительные и присоединительные </w:t>
      </w:r>
      <w:r>
        <w:rPr>
          <w:spacing w:val="-2"/>
        </w:rPr>
        <w:t xml:space="preserve">конструкции.</w:t>
      </w:r>
      <w:r/>
    </w:p>
    <w:p>
      <w:pPr>
        <w:pStyle w:val="1697"/>
        <w:ind w:left="684" w:right="1330"/>
        <w:spacing w:line="357" w:lineRule="auto"/>
      </w:pPr>
      <w:r>
        <w:t xml:space="preserve">Правила постановки знаков препинания в предложениях со сравнительным </w:t>
      </w:r>
      <w:r>
        <w:rPr>
          <w:position w:val="1"/>
        </w:rPr>
        <w:t xml:space="preserve">оборотом;</w:t>
      </w:r>
      <w:r>
        <w:rPr>
          <w:spacing w:val="40"/>
          <w:position w:val="1"/>
        </w:rPr>
        <w:t xml:space="preserve"> </w:t>
      </w:r>
      <w:r>
        <w:rPr>
          <w:position w:val="1"/>
        </w:rPr>
        <w:t xml:space="preserve">правила</w:t>
      </w:r>
      <w:r>
        <w:rPr>
          <w:spacing w:val="40"/>
          <w:position w:val="1"/>
        </w:rPr>
        <w:t xml:space="preserve"> </w:t>
      </w:r>
      <w:r>
        <w:rPr>
          <w:position w:val="1"/>
        </w:rPr>
        <w:t xml:space="preserve">обособления</w:t>
      </w:r>
      <w:r>
        <w:rPr>
          <w:spacing w:val="40"/>
          <w:position w:val="1"/>
        </w:rPr>
        <w:t xml:space="preserve"> </w:t>
      </w:r>
      <w:r>
        <w:rPr>
          <w:position w:val="1"/>
        </w:rPr>
        <w:t xml:space="preserve">согласованных</w:t>
      </w:r>
      <w:r>
        <w:rPr>
          <w:spacing w:val="40"/>
          <w:position w:val="1"/>
        </w:rPr>
        <w:t xml:space="preserve"> </w:t>
      </w:r>
      <w:r>
        <w:t xml:space="preserve">и</w:t>
      </w:r>
      <w:r>
        <w:rPr>
          <w:spacing w:val="40"/>
        </w:rPr>
        <w:t xml:space="preserve"> </w:t>
      </w:r>
      <w:r>
        <w:t xml:space="preserve">несогласованных</w:t>
      </w:r>
      <w:r>
        <w:rPr>
          <w:spacing w:val="40"/>
        </w:rPr>
        <w:t xml:space="preserve"> </w:t>
      </w:r>
      <w:r>
        <w:t xml:space="preserve">определений (в том числе приложений), дополнений, обстоятельств, уточняющих членов, пояснительных и присоединительных конструкций.</w:t>
      </w:r>
      <w:r/>
    </w:p>
    <w:p>
      <w:pPr>
        <w:pStyle w:val="1699"/>
        <w:numPr>
          <w:ilvl w:val="4"/>
          <w:numId w:val="387"/>
        </w:numPr>
        <w:ind w:left="684" w:right="1333" w:firstLine="667"/>
        <w:jc w:val="both"/>
        <w:spacing w:before="0" w:after="0" w:line="357" w:lineRule="auto"/>
        <w:tabs>
          <w:tab w:val="left" w:pos="2531" w:leader="none"/>
        </w:tabs>
        <w:rPr>
          <w:position w:val="1"/>
          <w:sz w:val="26"/>
        </w:rPr>
      </w:pPr>
      <w:r>
        <w:rPr>
          <w:sz w:val="26"/>
        </w:rPr>
        <w:t xml:space="preserve">Предложения с обращениями, вводными и вставными </w:t>
      </w:r>
      <w:r>
        <w:rPr>
          <w:spacing w:val="-2"/>
          <w:sz w:val="26"/>
        </w:rPr>
        <w:t xml:space="preserve">конструкциями.</w:t>
      </w:r>
      <w:r/>
    </w:p>
    <w:p>
      <w:pPr>
        <w:pStyle w:val="1697"/>
        <w:ind w:left="684" w:right="1321"/>
        <w:spacing w:line="355" w:lineRule="auto"/>
      </w:pPr>
      <w:r>
        <w:t xml:space="preserve">Обращение. Основные функции обращения. Распространённое и нераспространённое обращение.</w:t>
      </w:r>
      <w:r/>
    </w:p>
    <w:p>
      <w:pPr>
        <w:pStyle w:val="1697"/>
        <w:ind w:left="1351" w:firstLine="0"/>
      </w:pPr>
      <w:r>
        <w:t xml:space="preserve">Вводные</w:t>
      </w:r>
      <w:r>
        <w:rPr>
          <w:spacing w:val="1"/>
        </w:rPr>
        <w:t xml:space="preserve"> </w:t>
      </w:r>
      <w:r>
        <w:rPr>
          <w:spacing w:val="-2"/>
        </w:rPr>
        <w:t xml:space="preserve">конструкции.</w:t>
      </w:r>
      <w:r/>
    </w:p>
    <w:p>
      <w:pPr>
        <w:pStyle w:val="1697"/>
        <w:ind w:left="684" w:right="1335"/>
        <w:spacing w:before="141" w:line="357" w:lineRule="auto"/>
      </w:pPr>
      <w:r>
        <w:t xml:space="preserve">Группы вводных конструкций по значению (вводные слова со значением различной степени</w:t>
      </w:r>
      <w:r>
        <w:rPr>
          <w:spacing w:val="40"/>
        </w:rPr>
        <w:t xml:space="preserve"> </w:t>
      </w:r>
      <w:r>
        <w:t xml:space="preserve">уверенности, различных чувств, источника сообщения,</w:t>
      </w:r>
      <w:r>
        <w:rPr>
          <w:spacing w:val="80"/>
        </w:rPr>
        <w:t xml:space="preserve"> </w:t>
      </w:r>
      <w:r>
        <w:t xml:space="preserve">порядка мыслей и их связи, способа оформления мыслей).</w:t>
      </w:r>
      <w:r/>
    </w:p>
    <w:p>
      <w:pPr>
        <w:pStyle w:val="1697"/>
        <w:ind w:left="1351" w:firstLine="0"/>
        <w:spacing w:line="297" w:lineRule="exact"/>
      </w:pPr>
      <w:r>
        <w:t xml:space="preserve">Вставные</w:t>
      </w:r>
      <w:r>
        <w:rPr>
          <w:spacing w:val="6"/>
        </w:rPr>
        <w:t xml:space="preserve"> </w:t>
      </w:r>
      <w:r>
        <w:rPr>
          <w:spacing w:val="-2"/>
        </w:rPr>
        <w:t xml:space="preserve">конструкции.</w:t>
      </w:r>
      <w:r/>
    </w:p>
    <w:p>
      <w:pPr>
        <w:pStyle w:val="1697"/>
        <w:ind w:right="1321"/>
        <w:spacing w:before="147" w:line="357" w:lineRule="auto"/>
      </w:pPr>
      <w:r>
        <w:t xml:space="preserve">Омонимия членов предложения и вводных слов, словосочетаний и </w:t>
      </w:r>
      <w:r>
        <w:rPr>
          <w:spacing w:val="-2"/>
        </w:rPr>
        <w:t xml:space="preserve">предложений.</w:t>
      </w:r>
      <w:r/>
    </w:p>
    <w:p>
      <w:pPr>
        <w:pStyle w:val="1697"/>
        <w:ind w:right="1326"/>
        <w:spacing w:before="2" w:line="355" w:lineRule="auto"/>
      </w:pPr>
      <w:r>
        <w:t xml:space="preserve">Нормы построения предложений с вводными словами и предложениями, вставными</w:t>
      </w:r>
      <w:r>
        <w:rPr>
          <w:spacing w:val="76"/>
        </w:rPr>
        <w:t xml:space="preserve">    </w:t>
      </w:r>
      <w:r>
        <w:t xml:space="preserve">конструкциями,</w:t>
      </w:r>
      <w:r>
        <w:rPr>
          <w:spacing w:val="77"/>
        </w:rPr>
        <w:t xml:space="preserve">    </w:t>
      </w:r>
      <w:r>
        <w:t xml:space="preserve">обращениями</w:t>
      </w:r>
      <w:r>
        <w:rPr>
          <w:spacing w:val="78"/>
        </w:rPr>
        <w:t xml:space="preserve">    </w:t>
      </w:r>
      <w:r>
        <w:t xml:space="preserve">(распространёнными</w:t>
      </w:r>
      <w:r>
        <w:rPr>
          <w:spacing w:val="79"/>
        </w:rPr>
        <w:t xml:space="preserve">    </w:t>
      </w:r>
      <w:r>
        <w:rPr>
          <w:spacing w:val="-10"/>
        </w:rPr>
        <w:t xml:space="preserve">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нераспространёнными),</w:t>
      </w:r>
      <w:r>
        <w:rPr>
          <w:spacing w:val="7"/>
        </w:rPr>
        <w:t xml:space="preserve"> </w:t>
      </w:r>
      <w:r>
        <w:rPr>
          <w:spacing w:val="-2"/>
        </w:rPr>
        <w:t xml:space="preserve">междометиями.</w:t>
      </w:r>
      <w:r/>
    </w:p>
    <w:p>
      <w:pPr>
        <w:pStyle w:val="1697"/>
        <w:ind w:right="1330"/>
        <w:jc w:val="left"/>
        <w:spacing w:before="147" w:line="357" w:lineRule="auto"/>
      </w:pPr>
      <w:r>
        <w:t xml:space="preserve">Правила</w:t>
      </w:r>
      <w:r>
        <w:rPr>
          <w:spacing w:val="80"/>
        </w:rPr>
        <w:t xml:space="preserve"> </w:t>
      </w:r>
      <w:r>
        <w:t xml:space="preserve">постановки</w:t>
      </w:r>
      <w:r>
        <w:rPr>
          <w:spacing w:val="80"/>
        </w:rPr>
        <w:t xml:space="preserve"> </w:t>
      </w:r>
      <w:r>
        <w:t xml:space="preserve">знаков</w:t>
      </w:r>
      <w:r>
        <w:rPr>
          <w:spacing w:val="80"/>
        </w:rPr>
        <w:t xml:space="preserve"> </w:t>
      </w:r>
      <w:r>
        <w:t xml:space="preserve">препинания</w:t>
      </w:r>
      <w:r>
        <w:rPr>
          <w:spacing w:val="80"/>
        </w:rPr>
        <w:t xml:space="preserve"> </w:t>
      </w:r>
      <w:r>
        <w:t xml:space="preserve">в</w:t>
      </w:r>
      <w:r>
        <w:rPr>
          <w:spacing w:val="80"/>
        </w:rPr>
        <w:t xml:space="preserve"> </w:t>
      </w:r>
      <w:r>
        <w:t xml:space="preserve">предложениях</w:t>
      </w:r>
      <w:r>
        <w:rPr>
          <w:spacing w:val="80"/>
        </w:rPr>
        <w:t xml:space="preserve"> </w:t>
      </w:r>
      <w:r>
        <w:t xml:space="preserve">с</w:t>
      </w:r>
      <w:r>
        <w:rPr>
          <w:spacing w:val="80"/>
        </w:rPr>
        <w:t xml:space="preserve"> </w:t>
      </w:r>
      <w:r>
        <w:t xml:space="preserve">вводными</w:t>
      </w:r>
      <w:r>
        <w:rPr>
          <w:spacing w:val="80"/>
        </w:rPr>
        <w:t xml:space="preserve"> </w:t>
      </w:r>
      <w:r>
        <w:t xml:space="preserve">и вставными конструкциями, обращениями и междометиями.</w:t>
      </w:r>
      <w:r/>
    </w:p>
    <w:p>
      <w:pPr>
        <w:pStyle w:val="1697"/>
        <w:ind w:left="1351" w:firstLine="0"/>
        <w:jc w:val="left"/>
        <w:spacing w:line="296" w:lineRule="exact"/>
      </w:pPr>
      <w:r>
        <w:t xml:space="preserve">Синтаксический и</w:t>
      </w:r>
      <w:r>
        <w:rPr>
          <w:spacing w:val="3"/>
        </w:rPr>
        <w:t xml:space="preserve"> </w:t>
      </w:r>
      <w:r>
        <w:t xml:space="preserve">пунктуационный</w:t>
      </w:r>
      <w:r>
        <w:rPr>
          <w:spacing w:val="2"/>
        </w:rPr>
        <w:t xml:space="preserve"> </w:t>
      </w:r>
      <w:r>
        <w:t xml:space="preserve">анализ</w:t>
      </w:r>
      <w:r>
        <w:rPr>
          <w:spacing w:val="6"/>
        </w:rPr>
        <w:t xml:space="preserve"> </w:t>
      </w:r>
      <w:r>
        <w:t xml:space="preserve">простых</w:t>
      </w:r>
      <w:r>
        <w:rPr>
          <w:spacing w:val="7"/>
        </w:rPr>
        <w:t xml:space="preserve"> </w:t>
      </w:r>
      <w:r>
        <w:rPr>
          <w:spacing w:val="-2"/>
        </w:rPr>
        <w:t xml:space="preserve">предложений.</w:t>
      </w:r>
      <w:r/>
    </w:p>
    <w:p>
      <w:pPr>
        <w:pStyle w:val="1699"/>
        <w:numPr>
          <w:ilvl w:val="1"/>
          <w:numId w:val="387"/>
        </w:numPr>
        <w:ind w:left="2072" w:right="0" w:hanging="721"/>
        <w:jc w:val="left"/>
        <w:spacing w:before="147" w:after="0" w:line="240" w:lineRule="auto"/>
        <w:tabs>
          <w:tab w:val="left" w:pos="2072" w:leader="none"/>
        </w:tabs>
        <w:rPr>
          <w:sz w:val="26"/>
        </w:rPr>
      </w:pPr>
      <w:r>
        <w:rPr>
          <w:position w:val="1"/>
          <w:sz w:val="26"/>
        </w:rPr>
        <w:t xml:space="preserve">Содержание</w:t>
      </w:r>
      <w:r>
        <w:rPr>
          <w:spacing w:val="1"/>
          <w:position w:val="1"/>
          <w:sz w:val="26"/>
        </w:rPr>
        <w:t xml:space="preserve"> </w:t>
      </w:r>
      <w:r>
        <w:rPr>
          <w:position w:val="1"/>
          <w:sz w:val="26"/>
        </w:rPr>
        <w:t xml:space="preserve">обучения</w:t>
      </w:r>
      <w:r>
        <w:rPr>
          <w:spacing w:val="3"/>
          <w:position w:val="1"/>
          <w:sz w:val="26"/>
        </w:rPr>
        <w:t xml:space="preserve"> </w:t>
      </w:r>
      <w:r>
        <w:rPr>
          <w:position w:val="1"/>
          <w:sz w:val="26"/>
        </w:rPr>
        <w:t xml:space="preserve">в</w:t>
      </w:r>
      <w:r>
        <w:rPr>
          <w:spacing w:val="5"/>
          <w:position w:val="1"/>
          <w:sz w:val="26"/>
        </w:rPr>
        <w:t xml:space="preserve"> </w:t>
      </w:r>
      <w:r>
        <w:rPr>
          <w:position w:val="1"/>
          <w:sz w:val="26"/>
        </w:rPr>
        <w:t xml:space="preserve">9</w:t>
      </w:r>
      <w:r>
        <w:rPr>
          <w:spacing w:val="2"/>
          <w:position w:val="1"/>
          <w:sz w:val="26"/>
        </w:rPr>
        <w:t xml:space="preserve"> </w:t>
      </w:r>
      <w:r>
        <w:rPr>
          <w:spacing w:val="-2"/>
          <w:position w:val="1"/>
          <w:sz w:val="26"/>
        </w:rPr>
        <w:t xml:space="preserve">классе.</w:t>
      </w:r>
      <w:r/>
    </w:p>
    <w:p>
      <w:pPr>
        <w:pStyle w:val="1699"/>
        <w:numPr>
          <w:ilvl w:val="2"/>
          <w:numId w:val="387"/>
        </w:numPr>
        <w:ind w:left="2267" w:right="0" w:hanging="916"/>
        <w:jc w:val="left"/>
        <w:spacing w:before="157" w:after="0" w:line="240" w:lineRule="auto"/>
        <w:tabs>
          <w:tab w:val="left" w:pos="2267" w:leader="none"/>
        </w:tabs>
        <w:rPr>
          <w:sz w:val="26"/>
        </w:rPr>
      </w:pPr>
      <w:r>
        <w:rPr>
          <w:sz w:val="26"/>
        </w:rPr>
        <w:t xml:space="preserve">Общие</w:t>
      </w:r>
      <w:r>
        <w:rPr>
          <w:spacing w:val="-4"/>
          <w:sz w:val="26"/>
        </w:rPr>
        <w:t xml:space="preserve"> </w:t>
      </w:r>
      <w:r>
        <w:rPr>
          <w:sz w:val="26"/>
        </w:rPr>
        <w:t xml:space="preserve">сведения</w:t>
      </w:r>
      <w:r>
        <w:rPr>
          <w:spacing w:val="-1"/>
          <w:sz w:val="26"/>
        </w:rPr>
        <w:t xml:space="preserve"> </w:t>
      </w:r>
      <w:r>
        <w:rPr>
          <w:sz w:val="26"/>
        </w:rPr>
        <w:t xml:space="preserve">о</w:t>
      </w:r>
      <w:r>
        <w:rPr>
          <w:spacing w:val="9"/>
          <w:sz w:val="26"/>
        </w:rPr>
        <w:t xml:space="preserve"> </w:t>
      </w:r>
      <w:r>
        <w:rPr>
          <w:spacing w:val="-2"/>
          <w:sz w:val="26"/>
        </w:rPr>
        <w:t xml:space="preserve">языке.</w:t>
      </w:r>
      <w:r/>
    </w:p>
    <w:p>
      <w:pPr>
        <w:pStyle w:val="1697"/>
        <w:ind w:left="1351" w:firstLine="0"/>
        <w:jc w:val="left"/>
        <w:spacing w:before="143"/>
      </w:pPr>
      <w:r>
        <w:t xml:space="preserve">Роль</w:t>
      </w:r>
      <w:r>
        <w:rPr>
          <w:spacing w:val="6"/>
        </w:rPr>
        <w:t xml:space="preserve"> </w:t>
      </w:r>
      <w:r>
        <w:t xml:space="preserve">русского</w:t>
      </w:r>
      <w:r>
        <w:rPr>
          <w:spacing w:val="16"/>
        </w:rPr>
        <w:t xml:space="preserve"> </w:t>
      </w:r>
      <w:r>
        <w:t xml:space="preserve">языка</w:t>
      </w:r>
      <w:r>
        <w:rPr>
          <w:spacing w:val="7"/>
        </w:rPr>
        <w:t xml:space="preserve"> </w:t>
      </w:r>
      <w:r>
        <w:t xml:space="preserve">в</w:t>
      </w:r>
      <w:r>
        <w:rPr>
          <w:spacing w:val="9"/>
        </w:rPr>
        <w:t xml:space="preserve"> </w:t>
      </w:r>
      <w:r>
        <w:t xml:space="preserve">Российской</w:t>
      </w:r>
      <w:r>
        <w:rPr>
          <w:spacing w:val="12"/>
        </w:rPr>
        <w:t xml:space="preserve"> </w:t>
      </w:r>
      <w:r>
        <w:t xml:space="preserve">Федерации.</w:t>
      </w:r>
      <w:r>
        <w:rPr>
          <w:spacing w:val="14"/>
        </w:rPr>
        <w:t xml:space="preserve"> </w:t>
      </w:r>
      <w:r>
        <w:t xml:space="preserve">Русский</w:t>
      </w:r>
      <w:r>
        <w:rPr>
          <w:spacing w:val="12"/>
        </w:rPr>
        <w:t xml:space="preserve"> </w:t>
      </w:r>
      <w:r>
        <w:t xml:space="preserve">язык</w:t>
      </w:r>
      <w:r>
        <w:rPr>
          <w:spacing w:val="15"/>
        </w:rPr>
        <w:t xml:space="preserve"> </w:t>
      </w:r>
      <w:r>
        <w:t xml:space="preserve">в</w:t>
      </w:r>
      <w:r>
        <w:rPr>
          <w:spacing w:val="15"/>
        </w:rPr>
        <w:t xml:space="preserve"> </w:t>
      </w:r>
      <w:r>
        <w:rPr>
          <w:spacing w:val="-2"/>
        </w:rPr>
        <w:t xml:space="preserve">современном</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147"/>
      </w:pPr>
      <w:r>
        <w:rPr>
          <w:spacing w:val="-2"/>
        </w:rPr>
        <w:t xml:space="preserve">мире.</w:t>
      </w:r>
      <w:r/>
    </w:p>
    <w:p>
      <w:pPr>
        <w:spacing w:before="0" w:line="240" w:lineRule="auto"/>
        <w:rPr>
          <w:sz w:val="26"/>
        </w:rPr>
      </w:pPr>
      <w:r>
        <w:br w:type="column"/>
      </w:r>
      <w:r>
        <w:rPr>
          <w:sz w:val="26"/>
        </w:rPr>
      </w:r>
      <w:r/>
    </w:p>
    <w:p>
      <w:pPr>
        <w:pStyle w:val="1697"/>
        <w:ind w:left="0" w:firstLine="0"/>
        <w:jc w:val="left"/>
        <w:spacing w:before="5"/>
      </w:pPr>
      <w:r/>
      <w:r/>
    </w:p>
    <w:p>
      <w:pPr>
        <w:pStyle w:val="1699"/>
        <w:numPr>
          <w:ilvl w:val="2"/>
          <w:numId w:val="387"/>
        </w:numPr>
        <w:ind w:left="926" w:right="0" w:hanging="921"/>
        <w:jc w:val="left"/>
        <w:spacing w:before="0" w:after="0" w:line="240" w:lineRule="auto"/>
        <w:tabs>
          <w:tab w:val="left" w:pos="926" w:leader="none"/>
        </w:tabs>
        <w:rPr>
          <w:sz w:val="26"/>
        </w:rPr>
      </w:pPr>
      <w:r>
        <w:rPr>
          <w:sz w:val="26"/>
        </w:rPr>
        <w:t xml:space="preserve">Язык</w:t>
      </w:r>
      <w:r>
        <w:rPr>
          <w:spacing w:val="-1"/>
          <w:sz w:val="26"/>
        </w:rPr>
        <w:t xml:space="preserve"> </w:t>
      </w:r>
      <w:r>
        <w:rPr>
          <w:sz w:val="26"/>
        </w:rPr>
        <w:t xml:space="preserve">и</w:t>
      </w:r>
      <w:r>
        <w:rPr>
          <w:spacing w:val="-4"/>
          <w:sz w:val="26"/>
        </w:rPr>
        <w:t xml:space="preserve"> </w:t>
      </w:r>
      <w:r>
        <w:rPr>
          <w:spacing w:val="-2"/>
          <w:sz w:val="26"/>
        </w:rPr>
        <w:t xml:space="preserve">речь.</w:t>
      </w:r>
      <w:r/>
    </w:p>
    <w:p>
      <w:pPr>
        <w:pStyle w:val="1697"/>
        <w:ind w:left="5" w:firstLine="0"/>
        <w:jc w:val="left"/>
        <w:spacing w:before="143"/>
      </w:pPr>
      <w:r>
        <w:t xml:space="preserve">Речь</w:t>
      </w:r>
      <w:r>
        <w:rPr>
          <w:spacing w:val="30"/>
        </w:rPr>
        <w:t xml:space="preserve">  </w:t>
      </w:r>
      <w:r>
        <w:t xml:space="preserve">устная</w:t>
      </w:r>
      <w:r>
        <w:rPr>
          <w:spacing w:val="28"/>
        </w:rPr>
        <w:t xml:space="preserve">  </w:t>
      </w:r>
      <w:r>
        <w:t xml:space="preserve">и</w:t>
      </w:r>
      <w:r>
        <w:rPr>
          <w:spacing w:val="29"/>
        </w:rPr>
        <w:t xml:space="preserve">  </w:t>
      </w:r>
      <w:r>
        <w:t xml:space="preserve">письменная,</w:t>
      </w:r>
      <w:r>
        <w:rPr>
          <w:spacing w:val="29"/>
        </w:rPr>
        <w:t xml:space="preserve">  </w:t>
      </w:r>
      <w:r>
        <w:t xml:space="preserve">монологическая</w:t>
      </w:r>
      <w:r>
        <w:rPr>
          <w:spacing w:val="28"/>
        </w:rPr>
        <w:t xml:space="preserve">  </w:t>
      </w:r>
      <w:r>
        <w:t xml:space="preserve">и</w:t>
      </w:r>
      <w:r>
        <w:rPr>
          <w:spacing w:val="29"/>
        </w:rPr>
        <w:t xml:space="preserve">  </w:t>
      </w:r>
      <w:r>
        <w:t xml:space="preserve">диалогическая,</w:t>
      </w:r>
      <w:r>
        <w:rPr>
          <w:spacing w:val="29"/>
        </w:rPr>
        <w:t xml:space="preserve">  </w:t>
      </w:r>
      <w:r>
        <w:rPr>
          <w:spacing w:val="-2"/>
        </w:rPr>
        <w:t xml:space="preserve">полилог</w:t>
      </w:r>
      <w:r/>
    </w:p>
    <w:p>
      <w:pPr>
        <w:jc w:val="left"/>
        <w:spacing w:after="0"/>
        <w:sectPr>
          <w:footnotePr/>
          <w:endnotePr/>
          <w:type w:val="continuous"/>
          <w:pgSz w:w="12240" w:h="15840" w:orient="portrait"/>
          <w:pgMar w:top="600" w:right="0" w:bottom="1120" w:left="900" w:header="0" w:footer="686" w:gutter="0"/>
          <w:cols w:num="2" w:sep="0" w:space="1701" w:equalWidth="0">
            <w:col w:w="1306" w:space="40"/>
            <w:col w:w="9994" w:space="0"/>
          </w:cols>
          <w:docGrid w:linePitch="360"/>
        </w:sectPr>
      </w:pPr>
      <w:r/>
      <w:r/>
    </w:p>
    <w:p>
      <w:pPr>
        <w:pStyle w:val="1697"/>
        <w:ind w:firstLine="0"/>
        <w:jc w:val="left"/>
        <w:spacing w:before="147"/>
      </w:pPr>
      <w:r>
        <w:rPr>
          <w:spacing w:val="-2"/>
        </w:rPr>
        <w:t xml:space="preserve">(повторение).</w:t>
      </w:r>
      <w:r/>
    </w:p>
    <w:p>
      <w:pPr>
        <w:pStyle w:val="1697"/>
        <w:ind w:right="1338"/>
        <w:spacing w:before="148" w:line="355" w:lineRule="auto"/>
      </w:pPr>
      <w:r>
        <w:t xml:space="preserve">Виды речевой деятельности: говорение, письмо, аудирование, чтение </w:t>
      </w:r>
      <w:r>
        <w:rPr>
          <w:spacing w:val="-2"/>
        </w:rPr>
        <w:t xml:space="preserve">(повторение).</w:t>
      </w:r>
      <w:r/>
    </w:p>
    <w:p>
      <w:pPr>
        <w:pStyle w:val="1697"/>
        <w:ind w:left="1351" w:firstLine="0"/>
        <w:spacing w:before="3"/>
      </w:pPr>
      <w:r>
        <w:t xml:space="preserve">Виды</w:t>
      </w:r>
      <w:r>
        <w:rPr>
          <w:spacing w:val="3"/>
        </w:rPr>
        <w:t xml:space="preserve"> </w:t>
      </w:r>
      <w:r>
        <w:t xml:space="preserve">аудирования:</w:t>
      </w:r>
      <w:r>
        <w:rPr>
          <w:spacing w:val="4"/>
        </w:rPr>
        <w:t xml:space="preserve"> </w:t>
      </w:r>
      <w:r>
        <w:t xml:space="preserve">выборочное,</w:t>
      </w:r>
      <w:r>
        <w:rPr>
          <w:spacing w:val="2"/>
        </w:rPr>
        <w:t xml:space="preserve"> </w:t>
      </w:r>
      <w:r>
        <w:t xml:space="preserve">ознакомительное,</w:t>
      </w:r>
      <w:r>
        <w:rPr>
          <w:spacing w:val="6"/>
        </w:rPr>
        <w:t xml:space="preserve"> </w:t>
      </w:r>
      <w:r>
        <w:rPr>
          <w:spacing w:val="-2"/>
        </w:rPr>
        <w:t xml:space="preserve">детальное.</w:t>
      </w:r>
      <w:r/>
    </w:p>
    <w:p>
      <w:pPr>
        <w:pStyle w:val="1697"/>
        <w:ind w:left="1351" w:firstLine="0"/>
        <w:spacing w:before="147"/>
      </w:pPr>
      <w:r>
        <w:t xml:space="preserve">Виды</w:t>
      </w:r>
      <w:r>
        <w:rPr>
          <w:spacing w:val="4"/>
        </w:rPr>
        <w:t xml:space="preserve"> </w:t>
      </w:r>
      <w:r>
        <w:t xml:space="preserve">чтения:</w:t>
      </w:r>
      <w:r>
        <w:rPr>
          <w:spacing w:val="4"/>
        </w:rPr>
        <w:t xml:space="preserve"> </w:t>
      </w:r>
      <w:r>
        <w:t xml:space="preserve">изучающее,</w:t>
      </w:r>
      <w:r>
        <w:rPr>
          <w:spacing w:val="1"/>
        </w:rPr>
        <w:t xml:space="preserve"> </w:t>
      </w:r>
      <w:r>
        <w:t xml:space="preserve">ознакомительное,</w:t>
      </w:r>
      <w:r>
        <w:rPr>
          <w:spacing w:val="2"/>
        </w:rPr>
        <w:t xml:space="preserve"> </w:t>
      </w:r>
      <w:r>
        <w:t xml:space="preserve">просмотровое,</w:t>
      </w:r>
      <w:r>
        <w:rPr>
          <w:spacing w:val="1"/>
        </w:rPr>
        <w:t xml:space="preserve"> </w:t>
      </w:r>
      <w:r>
        <w:rPr>
          <w:spacing w:val="-2"/>
        </w:rPr>
        <w:t xml:space="preserve">поисковое.</w:t>
      </w:r>
      <w:r/>
    </w:p>
    <w:p>
      <w:pPr>
        <w:pStyle w:val="1697"/>
        <w:ind w:right="1323"/>
        <w:spacing w:before="148" w:line="362" w:lineRule="auto"/>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w:t>
      </w:r>
      <w:r>
        <w:rPr>
          <w:spacing w:val="40"/>
        </w:rPr>
        <w:t xml:space="preserve"> </w:t>
      </w:r>
      <w:r>
        <w:t xml:space="preserve">и</w:t>
      </w:r>
      <w:r>
        <w:rPr>
          <w:spacing w:val="40"/>
        </w:rPr>
        <w:t xml:space="preserve"> </w:t>
      </w:r>
      <w:r>
        <w:t xml:space="preserve">читательского</w:t>
      </w:r>
      <w:r>
        <w:rPr>
          <w:spacing w:val="40"/>
        </w:rPr>
        <w:t xml:space="preserve"> </w:t>
      </w:r>
      <w:r>
        <w:t xml:space="preserve">опыта,</w:t>
      </w:r>
      <w:r>
        <w:rPr>
          <w:spacing w:val="40"/>
        </w:rPr>
        <w:t xml:space="preserve"> </w:t>
      </w:r>
      <w:r>
        <w:t xml:space="preserve">иллюстраций,</w:t>
      </w:r>
      <w:r>
        <w:rPr>
          <w:spacing w:val="40"/>
        </w:rPr>
        <w:t xml:space="preserve"> </w:t>
      </w:r>
      <w:r>
        <w:t xml:space="preserve">фотографий,</w:t>
      </w:r>
      <w:r>
        <w:rPr>
          <w:spacing w:val="40"/>
        </w:rPr>
        <w:t xml:space="preserve"> </w:t>
      </w:r>
      <w:r>
        <w:t xml:space="preserve">сюжетной картины (в том числе сочинения-миниатюры).</w:t>
      </w:r>
      <w:r/>
    </w:p>
    <w:p>
      <w:pPr>
        <w:pStyle w:val="1697"/>
        <w:ind w:right="1330"/>
        <w:spacing w:before="8" w:line="357" w:lineRule="auto"/>
      </w:pPr>
      <w:r>
        <w:t xml:space="preserve">Подробное, сжатое, выборочное изложение прочитанного или прослушанного текста.</w:t>
      </w:r>
      <w:r/>
    </w:p>
    <w:p>
      <w:pPr>
        <w:pStyle w:val="1697"/>
        <w:ind w:right="1328"/>
        <w:spacing w:before="2" w:line="357" w:lineRule="auto"/>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p>
    <w:p>
      <w:pPr>
        <w:pStyle w:val="1697"/>
        <w:ind w:left="684" w:right="1332"/>
        <w:spacing w:line="357" w:lineRule="auto"/>
      </w:pPr>
      <w:r>
        <w:t xml:space="preserve">Приёмы работы с учебной книгой, лингвистическими словарями,</w:t>
      </w:r>
      <w:r>
        <w:rPr>
          <w:spacing w:val="80"/>
        </w:rPr>
        <w:t xml:space="preserve"> </w:t>
      </w:r>
      <w:r>
        <w:t xml:space="preserve">справочной литературой.</w:t>
      </w:r>
      <w:r/>
    </w:p>
    <w:p>
      <w:pPr>
        <w:pStyle w:val="1699"/>
        <w:numPr>
          <w:ilvl w:val="2"/>
          <w:numId w:val="387"/>
        </w:numPr>
        <w:ind w:left="2272" w:right="0" w:hanging="921"/>
        <w:jc w:val="both"/>
        <w:spacing w:before="5" w:after="0" w:line="240" w:lineRule="auto"/>
        <w:tabs>
          <w:tab w:val="left" w:pos="2272" w:leader="none"/>
        </w:tabs>
        <w:rPr>
          <w:sz w:val="26"/>
        </w:rPr>
      </w:pPr>
      <w:r>
        <w:rPr>
          <w:spacing w:val="-2"/>
          <w:sz w:val="26"/>
        </w:rPr>
        <w:t xml:space="preserve">Текст.</w:t>
      </w:r>
      <w:r/>
    </w:p>
    <w:p>
      <w:pPr>
        <w:pStyle w:val="1697"/>
        <w:ind w:left="684" w:right="1325"/>
        <w:spacing w:before="147" w:line="357" w:lineRule="auto"/>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p>
    <w:p>
      <w:pPr>
        <w:spacing w:after="0" w:line="357" w:lineRule="auto"/>
        <w:sectPr>
          <w:footnotePr/>
          <w:endnotePr/>
          <w:type w:val="continuous"/>
          <w:pgSz w:w="12240" w:h="15840" w:orient="portrait"/>
          <w:pgMar w:top="600" w:right="0" w:bottom="1120" w:left="900" w:header="0" w:footer="686" w:gutter="0"/>
          <w:cols w:num="1" w:sep="0" w:space="1701" w:equalWidth="1"/>
          <w:docGrid w:linePitch="360"/>
        </w:sectPr>
      </w:pPr>
      <w:r/>
      <w:r/>
    </w:p>
    <w:p>
      <w:pPr>
        <w:pStyle w:val="1697"/>
        <w:ind w:right="1336"/>
        <w:spacing w:before="63" w:line="357" w:lineRule="auto"/>
      </w:pPr>
      <w:r>
        <w:t xml:space="preserve">Особенности употребления языковых средств выразительности в текстах, принадлежащих к различным функционально-смысловым типам речи.</w:t>
      </w:r>
      <w:r/>
    </w:p>
    <w:p>
      <w:pPr>
        <w:pStyle w:val="1697"/>
        <w:ind w:left="1351" w:firstLine="0"/>
        <w:jc w:val="left"/>
        <w:spacing w:before="1"/>
      </w:pPr>
      <w:r>
        <w:t xml:space="preserve">Информационная</w:t>
      </w:r>
      <w:r>
        <w:rPr>
          <w:spacing w:val="9"/>
        </w:rPr>
        <w:t xml:space="preserve"> </w:t>
      </w:r>
      <w:r>
        <w:t xml:space="preserve">переработка</w:t>
      </w:r>
      <w:r>
        <w:rPr>
          <w:spacing w:val="4"/>
        </w:rPr>
        <w:t xml:space="preserve"> </w:t>
      </w:r>
      <w:r>
        <w:rPr>
          <w:spacing w:val="-2"/>
        </w:rPr>
        <w:t xml:space="preserve">текста.</w:t>
      </w:r>
      <w:r/>
    </w:p>
    <w:p>
      <w:pPr>
        <w:pStyle w:val="1699"/>
        <w:numPr>
          <w:ilvl w:val="2"/>
          <w:numId w:val="387"/>
        </w:numPr>
        <w:ind w:left="2272" w:right="0" w:hanging="921"/>
        <w:jc w:val="both"/>
        <w:spacing w:before="153" w:after="0" w:line="240" w:lineRule="auto"/>
        <w:tabs>
          <w:tab w:val="left" w:pos="2272" w:leader="none"/>
        </w:tabs>
        <w:rPr>
          <w:sz w:val="26"/>
        </w:rPr>
      </w:pPr>
      <w:r>
        <w:rPr>
          <w:sz w:val="26"/>
        </w:rPr>
        <w:t xml:space="preserve">Функциональные</w:t>
      </w:r>
      <w:r>
        <w:rPr>
          <w:spacing w:val="-1"/>
          <w:sz w:val="26"/>
        </w:rPr>
        <w:t xml:space="preserve"> </w:t>
      </w:r>
      <w:r>
        <w:rPr>
          <w:sz w:val="26"/>
        </w:rPr>
        <w:t xml:space="preserve">разновидности</w:t>
      </w:r>
      <w:r>
        <w:rPr>
          <w:spacing w:val="5"/>
          <w:sz w:val="26"/>
        </w:rPr>
        <w:t xml:space="preserve"> </w:t>
      </w:r>
      <w:r>
        <w:rPr>
          <w:spacing w:val="-2"/>
          <w:sz w:val="26"/>
        </w:rPr>
        <w:t xml:space="preserve">языка.</w:t>
      </w:r>
      <w:r/>
    </w:p>
    <w:p>
      <w:pPr>
        <w:pStyle w:val="1697"/>
        <w:ind w:left="684" w:right="1327"/>
        <w:jc w:val="right"/>
        <w:spacing w:before="147" w:line="357" w:lineRule="auto"/>
        <w:tabs>
          <w:tab w:val="left" w:pos="1949" w:leader="none"/>
          <w:tab w:val="left" w:pos="2874" w:leader="none"/>
          <w:tab w:val="left" w:pos="3815" w:leader="none"/>
          <w:tab w:val="left" w:pos="5666" w:leader="none"/>
          <w:tab w:val="left" w:pos="6957" w:leader="none"/>
          <w:tab w:val="left" w:pos="8295" w:leader="none"/>
        </w:tabs>
      </w:pPr>
      <w:r>
        <w:t xml:space="preserve">Функциональные разновидности современного русского языка: разговорная речь;</w:t>
      </w:r>
      <w:r>
        <w:rPr>
          <w:spacing w:val="80"/>
        </w:rPr>
        <w:t xml:space="preserve"> </w:t>
      </w:r>
      <w:r>
        <w:t xml:space="preserve">функциональные</w:t>
      </w:r>
      <w:r>
        <w:rPr>
          <w:spacing w:val="80"/>
        </w:rPr>
        <w:t xml:space="preserve"> </w:t>
      </w:r>
      <w:r>
        <w:t xml:space="preserve">стили:</w:t>
      </w:r>
      <w:r>
        <w:rPr>
          <w:spacing w:val="80"/>
        </w:rPr>
        <w:t xml:space="preserve"> </w:t>
      </w:r>
      <w:r>
        <w:t xml:space="preserve">научный</w:t>
      </w:r>
      <w:r>
        <w:rPr>
          <w:spacing w:val="80"/>
        </w:rPr>
        <w:t xml:space="preserve"> </w:t>
      </w:r>
      <w:r>
        <w:t xml:space="preserve">(научно-учебный),</w:t>
      </w:r>
      <w:r>
        <w:rPr>
          <w:spacing w:val="80"/>
        </w:rPr>
        <w:t xml:space="preserve"> </w:t>
      </w:r>
      <w:r>
        <w:t xml:space="preserve">публицистический, официально-деловой; язык художественной литературы (повторение, обобщение). </w:t>
      </w:r>
      <w:r>
        <w:rPr>
          <w:spacing w:val="-2"/>
        </w:rPr>
        <w:t xml:space="preserve">Научный</w:t>
      </w:r>
      <w:r>
        <w:tab/>
      </w:r>
      <w:r>
        <w:rPr>
          <w:spacing w:val="-2"/>
        </w:rPr>
        <w:t xml:space="preserve">стиль.</w:t>
      </w:r>
      <w:r>
        <w:tab/>
      </w:r>
      <w:r>
        <w:rPr>
          <w:spacing w:val="-2"/>
        </w:rPr>
        <w:t xml:space="preserve">Сфера</w:t>
      </w:r>
      <w:r>
        <w:tab/>
      </w:r>
      <w:r>
        <w:rPr>
          <w:spacing w:val="-2"/>
        </w:rPr>
        <w:t xml:space="preserve">употребления,</w:t>
      </w:r>
      <w:r>
        <w:tab/>
      </w:r>
      <w:r>
        <w:rPr>
          <w:spacing w:val="-2"/>
        </w:rPr>
        <w:t xml:space="preserve">функции,</w:t>
      </w:r>
      <w:r>
        <w:tab/>
      </w:r>
      <w:r>
        <w:rPr>
          <w:spacing w:val="-2"/>
        </w:rPr>
        <w:t xml:space="preserve">типичные</w:t>
      </w:r>
      <w:r>
        <w:tab/>
      </w:r>
      <w:r>
        <w:rPr>
          <w:spacing w:val="-2"/>
        </w:rPr>
        <w:t xml:space="preserve">ситуации </w:t>
      </w:r>
      <w:r>
        <w:t xml:space="preserve">речевого</w:t>
      </w:r>
      <w:r>
        <w:rPr>
          <w:spacing w:val="62"/>
        </w:rPr>
        <w:t xml:space="preserve"> </w:t>
      </w:r>
      <w:r>
        <w:t xml:space="preserve">общения,</w:t>
      </w:r>
      <w:r>
        <w:rPr>
          <w:spacing w:val="58"/>
        </w:rPr>
        <w:t xml:space="preserve"> </w:t>
      </w:r>
      <w:r>
        <w:t xml:space="preserve">задачи</w:t>
      </w:r>
      <w:r>
        <w:rPr>
          <w:spacing w:val="61"/>
        </w:rPr>
        <w:t xml:space="preserve"> </w:t>
      </w:r>
      <w:r>
        <w:t xml:space="preserve">речи,</w:t>
      </w:r>
      <w:r>
        <w:rPr>
          <w:spacing w:val="58"/>
        </w:rPr>
        <w:t xml:space="preserve"> </w:t>
      </w:r>
      <w:r>
        <w:t xml:space="preserve">языковые</w:t>
      </w:r>
      <w:r>
        <w:rPr>
          <w:spacing w:val="60"/>
        </w:rPr>
        <w:t xml:space="preserve"> </w:t>
      </w:r>
      <w:r>
        <w:t xml:space="preserve">средства,</w:t>
      </w:r>
      <w:r>
        <w:rPr>
          <w:spacing w:val="64"/>
        </w:rPr>
        <w:t xml:space="preserve"> </w:t>
      </w:r>
      <w:r>
        <w:t xml:space="preserve">характерные</w:t>
      </w:r>
      <w:r>
        <w:rPr>
          <w:spacing w:val="60"/>
        </w:rPr>
        <w:t xml:space="preserve"> </w:t>
      </w:r>
      <w:r>
        <w:t xml:space="preserve">для</w:t>
      </w:r>
      <w:r>
        <w:rPr>
          <w:spacing w:val="62"/>
        </w:rPr>
        <w:t xml:space="preserve"> </w:t>
      </w:r>
      <w:r>
        <w:rPr>
          <w:spacing w:val="-2"/>
        </w:rPr>
        <w:t xml:space="preserve">научного</w:t>
      </w:r>
      <w:r/>
    </w:p>
    <w:p>
      <w:pPr>
        <w:pStyle w:val="1697"/>
        <w:ind w:left="684" w:firstLine="0"/>
        <w:spacing w:line="294" w:lineRule="exact"/>
      </w:pPr>
      <w:r>
        <w:t xml:space="preserve">стиля.</w:t>
      </w:r>
      <w:r>
        <w:rPr>
          <w:spacing w:val="5"/>
        </w:rPr>
        <w:t xml:space="preserve"> </w:t>
      </w:r>
      <w:r>
        <w:t xml:space="preserve">Тезисы, конспект, реферат,</w:t>
      </w:r>
      <w:r>
        <w:rPr>
          <w:spacing w:val="2"/>
        </w:rPr>
        <w:t xml:space="preserve"> </w:t>
      </w:r>
      <w:r>
        <w:rPr>
          <w:spacing w:val="-2"/>
        </w:rPr>
        <w:t xml:space="preserve">рецензия.</w:t>
      </w:r>
      <w:r/>
    </w:p>
    <w:p>
      <w:pPr>
        <w:pStyle w:val="1697"/>
        <w:ind w:left="684" w:right="1323"/>
        <w:spacing w:before="147" w:line="357" w:lineRule="auto"/>
      </w:pPr>
      <w:r>
        <w:t xml:space="preserve">Язык художественной ли</w:t>
      </w:r>
      <w:r>
        <w:t xml:space="preserve">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p>
    <w:p>
      <w:pPr>
        <w:pStyle w:val="1697"/>
        <w:ind w:left="684" w:right="1321"/>
        <w:spacing w:before="4" w:line="357" w:lineRule="auto"/>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 xml:space="preserve">другие).</w:t>
      </w:r>
      <w:r/>
    </w:p>
    <w:p>
      <w:pPr>
        <w:pStyle w:val="1699"/>
        <w:numPr>
          <w:ilvl w:val="2"/>
          <w:numId w:val="387"/>
        </w:numPr>
        <w:ind w:left="2272" w:right="0" w:hanging="921"/>
        <w:jc w:val="both"/>
        <w:spacing w:before="8" w:after="0" w:line="240" w:lineRule="auto"/>
        <w:tabs>
          <w:tab w:val="left" w:pos="2272" w:leader="none"/>
        </w:tabs>
        <w:rPr>
          <w:sz w:val="26"/>
        </w:rPr>
      </w:pPr>
      <w:r>
        <w:rPr>
          <w:sz w:val="26"/>
        </w:rPr>
        <w:t xml:space="preserve">Синтаксис.</w:t>
      </w:r>
      <w:r>
        <w:rPr>
          <w:spacing w:val="2"/>
          <w:sz w:val="26"/>
        </w:rPr>
        <w:t xml:space="preserve"> </w:t>
      </w:r>
      <w:r>
        <w:rPr>
          <w:sz w:val="26"/>
        </w:rPr>
        <w:t xml:space="preserve">Культура</w:t>
      </w:r>
      <w:r>
        <w:rPr>
          <w:spacing w:val="-2"/>
          <w:sz w:val="26"/>
        </w:rPr>
        <w:t xml:space="preserve"> </w:t>
      </w:r>
      <w:r>
        <w:rPr>
          <w:sz w:val="26"/>
        </w:rPr>
        <w:t xml:space="preserve">речи.</w:t>
      </w:r>
      <w:r>
        <w:rPr>
          <w:spacing w:val="2"/>
          <w:sz w:val="26"/>
        </w:rPr>
        <w:t xml:space="preserve"> </w:t>
      </w:r>
      <w:r>
        <w:rPr>
          <w:spacing w:val="-2"/>
          <w:sz w:val="26"/>
        </w:rPr>
        <w:t xml:space="preserve">Пунктуация.</w:t>
      </w:r>
      <w:r/>
    </w:p>
    <w:p>
      <w:pPr>
        <w:pStyle w:val="1699"/>
        <w:numPr>
          <w:ilvl w:val="3"/>
          <w:numId w:val="387"/>
        </w:numPr>
        <w:ind w:left="2467" w:right="0" w:hanging="1116"/>
        <w:jc w:val="left"/>
        <w:spacing w:before="152" w:after="0" w:line="240" w:lineRule="auto"/>
        <w:tabs>
          <w:tab w:val="left" w:pos="2467" w:leader="none"/>
        </w:tabs>
        <w:rPr>
          <w:sz w:val="26"/>
        </w:rPr>
      </w:pPr>
      <w:r>
        <w:rPr>
          <w:sz w:val="26"/>
        </w:rPr>
        <w:t xml:space="preserve">Сложное</w:t>
      </w:r>
      <w:r>
        <w:rPr>
          <w:spacing w:val="2"/>
          <w:sz w:val="26"/>
        </w:rPr>
        <w:t xml:space="preserve"> </w:t>
      </w:r>
      <w:r>
        <w:rPr>
          <w:spacing w:val="-2"/>
          <w:sz w:val="26"/>
        </w:rPr>
        <w:t xml:space="preserve">предложение.</w:t>
      </w:r>
      <w:r/>
    </w:p>
    <w:p>
      <w:pPr>
        <w:pStyle w:val="1697"/>
        <w:ind w:left="1351" w:right="4192" w:firstLine="0"/>
        <w:jc w:val="left"/>
        <w:spacing w:before="147" w:line="357" w:lineRule="auto"/>
      </w:pPr>
      <w:r>
        <w:t xml:space="preserve">Понятие</w:t>
      </w:r>
      <w:r>
        <w:rPr>
          <w:spacing w:val="-1"/>
        </w:rPr>
        <w:t xml:space="preserve"> </w:t>
      </w:r>
      <w:r>
        <w:t xml:space="preserve">о сложном предложении (повторение). Классификация сложных предложений.</w:t>
      </w:r>
      <w:r/>
    </w:p>
    <w:p>
      <w:pPr>
        <w:pStyle w:val="1697"/>
        <w:ind w:left="684" w:right="1329"/>
        <w:jc w:val="left"/>
        <w:spacing w:line="357" w:lineRule="auto"/>
        <w:tabs>
          <w:tab w:val="left" w:pos="2894" w:leader="none"/>
          <w:tab w:val="left" w:pos="4487" w:leader="none"/>
          <w:tab w:val="left" w:pos="4837" w:leader="none"/>
          <w:tab w:val="left" w:pos="6770" w:leader="none"/>
          <w:tab w:val="left" w:pos="7992" w:leader="none"/>
          <w:tab w:val="left" w:pos="8937" w:leader="none"/>
        </w:tabs>
      </w:pPr>
      <w:r>
        <w:rPr>
          <w:spacing w:val="-2"/>
        </w:rPr>
        <w:t xml:space="preserve">Смысловое,</w:t>
      </w:r>
      <w:r>
        <w:tab/>
      </w:r>
      <w:r>
        <w:rPr>
          <w:spacing w:val="-2"/>
        </w:rPr>
        <w:t xml:space="preserve">структурное</w:t>
      </w:r>
      <w:r>
        <w:tab/>
      </w:r>
      <w:r>
        <w:rPr>
          <w:spacing w:val="-10"/>
        </w:rPr>
        <w:t xml:space="preserve">и</w:t>
      </w:r>
      <w:r>
        <w:tab/>
      </w:r>
      <w:r>
        <w:rPr>
          <w:spacing w:val="-2"/>
        </w:rPr>
        <w:t xml:space="preserve">интонационное</w:t>
      </w:r>
      <w:r>
        <w:tab/>
      </w:r>
      <w:r>
        <w:rPr>
          <w:spacing w:val="-2"/>
        </w:rPr>
        <w:t xml:space="preserve">единство</w:t>
      </w:r>
      <w:r>
        <w:tab/>
      </w:r>
      <w:r>
        <w:rPr>
          <w:spacing w:val="-2"/>
        </w:rPr>
        <w:t xml:space="preserve">частей</w:t>
      </w:r>
      <w:r>
        <w:tab/>
      </w:r>
      <w:r>
        <w:rPr>
          <w:spacing w:val="-2"/>
        </w:rPr>
        <w:t xml:space="preserve">сложного предложения.</w:t>
      </w:r>
      <w:r/>
    </w:p>
    <w:p>
      <w:pPr>
        <w:pStyle w:val="1699"/>
        <w:numPr>
          <w:ilvl w:val="3"/>
          <w:numId w:val="387"/>
        </w:numPr>
        <w:ind w:left="2467" w:right="0" w:hanging="1116"/>
        <w:jc w:val="left"/>
        <w:spacing w:before="0" w:after="0" w:line="240" w:lineRule="auto"/>
        <w:tabs>
          <w:tab w:val="left" w:pos="2467" w:leader="none"/>
        </w:tabs>
        <w:rPr>
          <w:sz w:val="26"/>
        </w:rPr>
      </w:pPr>
      <w:r>
        <w:rPr>
          <w:position w:val="1"/>
          <w:sz w:val="26"/>
        </w:rPr>
        <w:t xml:space="preserve">Сложносочинённое</w:t>
      </w:r>
      <w:r>
        <w:rPr>
          <w:spacing w:val="3"/>
          <w:position w:val="1"/>
          <w:sz w:val="26"/>
        </w:rPr>
        <w:t xml:space="preserve"> </w:t>
      </w:r>
      <w:r>
        <w:rPr>
          <w:spacing w:val="-2"/>
          <w:position w:val="1"/>
          <w:sz w:val="26"/>
        </w:rPr>
        <w:t xml:space="preserve">предложение.</w:t>
      </w:r>
      <w:r/>
    </w:p>
    <w:p>
      <w:pPr>
        <w:pStyle w:val="1697"/>
        <w:ind w:left="1351" w:firstLine="0"/>
        <w:jc w:val="left"/>
        <w:spacing w:before="142"/>
      </w:pPr>
      <w:r>
        <w:t xml:space="preserve">Понятие</w:t>
      </w:r>
      <w:r>
        <w:rPr>
          <w:spacing w:val="-5"/>
        </w:rPr>
        <w:t xml:space="preserve"> </w:t>
      </w:r>
      <w:r>
        <w:t xml:space="preserve">о</w:t>
      </w:r>
      <w:r>
        <w:rPr>
          <w:spacing w:val="7"/>
        </w:rPr>
        <w:t xml:space="preserve"> </w:t>
      </w:r>
      <w:r>
        <w:t xml:space="preserve">сложносочинённом</w:t>
      </w:r>
      <w:r>
        <w:rPr>
          <w:spacing w:val="5"/>
        </w:rPr>
        <w:t xml:space="preserve"> </w:t>
      </w:r>
      <w:r>
        <w:t xml:space="preserve">предложении,</w:t>
      </w:r>
      <w:r>
        <w:rPr>
          <w:spacing w:val="5"/>
        </w:rPr>
        <w:t xml:space="preserve"> </w:t>
      </w:r>
      <w:r>
        <w:t xml:space="preserve">его</w:t>
      </w:r>
      <w:r>
        <w:rPr>
          <w:spacing w:val="2"/>
        </w:rPr>
        <w:t xml:space="preserve"> </w:t>
      </w:r>
      <w:r>
        <w:rPr>
          <w:spacing w:val="-2"/>
        </w:rPr>
        <w:t xml:space="preserve">строении.</w:t>
      </w:r>
      <w:r/>
    </w:p>
    <w:p>
      <w:pPr>
        <w:pStyle w:val="1697"/>
        <w:ind w:left="684" w:right="1334"/>
        <w:jc w:val="left"/>
        <w:spacing w:before="147" w:line="357" w:lineRule="auto"/>
        <w:tabs>
          <w:tab w:val="left" w:pos="2358" w:leader="none"/>
          <w:tab w:val="left" w:pos="4933" w:leader="none"/>
          <w:tab w:val="left" w:pos="6876" w:leader="none"/>
          <w:tab w:val="left" w:pos="8286" w:leader="none"/>
          <w:tab w:val="left" w:pos="9264" w:leader="none"/>
        </w:tabs>
      </w:pPr>
      <w:r>
        <w:rPr>
          <w:spacing w:val="-4"/>
        </w:rPr>
        <w:t xml:space="preserve">Виды</w:t>
      </w:r>
      <w:r>
        <w:tab/>
      </w:r>
      <w:r>
        <w:rPr>
          <w:spacing w:val="-2"/>
        </w:rPr>
        <w:t xml:space="preserve">сложносочинённых</w:t>
      </w:r>
      <w:r>
        <w:tab/>
      </w:r>
      <w:r>
        <w:rPr>
          <w:spacing w:val="-2"/>
        </w:rPr>
        <w:t xml:space="preserve">предложений.</w:t>
      </w:r>
      <w:r>
        <w:tab/>
      </w:r>
      <w:r>
        <w:rPr>
          <w:spacing w:val="-2"/>
        </w:rPr>
        <w:t xml:space="preserve">Средства</w:t>
      </w:r>
      <w:r>
        <w:tab/>
      </w:r>
      <w:r>
        <w:rPr>
          <w:spacing w:val="-2"/>
        </w:rPr>
        <w:t xml:space="preserve">связи</w:t>
      </w:r>
      <w:r>
        <w:tab/>
      </w:r>
      <w:r>
        <w:rPr>
          <w:spacing w:val="-2"/>
        </w:rPr>
        <w:t xml:space="preserve">частей </w:t>
      </w:r>
      <w:r>
        <w:t xml:space="preserve">сложносочинённого предложения.</w:t>
      </w:r>
      <w:r/>
    </w:p>
    <w:p>
      <w:pPr>
        <w:pStyle w:val="1697"/>
        <w:ind w:left="684" w:right="1330"/>
        <w:jc w:val="left"/>
        <w:spacing w:line="357" w:lineRule="auto"/>
      </w:pPr>
      <w:r>
        <w:t xml:space="preserve">Интонационные</w:t>
      </w:r>
      <w:r>
        <w:rPr>
          <w:spacing w:val="40"/>
        </w:rPr>
        <w:t xml:space="preserve"> </w:t>
      </w:r>
      <w:r>
        <w:t xml:space="preserve">особенности</w:t>
      </w:r>
      <w:r>
        <w:rPr>
          <w:spacing w:val="40"/>
        </w:rPr>
        <w:t xml:space="preserve"> </w:t>
      </w:r>
      <w:r>
        <w:t xml:space="preserve">сложносочинённых</w:t>
      </w:r>
      <w:r>
        <w:rPr>
          <w:spacing w:val="40"/>
        </w:rPr>
        <w:t xml:space="preserve"> </w:t>
      </w:r>
      <w:r>
        <w:t xml:space="preserve">предложений</w:t>
      </w:r>
      <w:r>
        <w:rPr>
          <w:spacing w:val="40"/>
        </w:rPr>
        <w:t xml:space="preserve"> </w:t>
      </w:r>
      <w:r>
        <w:t xml:space="preserve">с</w:t>
      </w:r>
      <w:r>
        <w:rPr>
          <w:spacing w:val="40"/>
        </w:rPr>
        <w:t xml:space="preserve"> </w:t>
      </w:r>
      <w:r>
        <w:t xml:space="preserve">разными смысловыми отношениями между частями.</w:t>
      </w:r>
      <w:r/>
    </w:p>
    <w:p>
      <w:pPr>
        <w:pStyle w:val="1697"/>
        <w:ind w:left="684" w:right="1331"/>
        <w:jc w:val="left"/>
        <w:spacing w:line="357" w:lineRule="auto"/>
        <w:tabs>
          <w:tab w:val="left" w:pos="2204" w:leader="none"/>
          <w:tab w:val="left" w:pos="4684" w:leader="none"/>
          <w:tab w:val="left" w:pos="6464" w:leader="none"/>
          <w:tab w:val="left" w:pos="6881" w:leader="none"/>
          <w:tab w:val="left" w:pos="8104" w:leader="none"/>
          <w:tab w:val="left" w:pos="9890" w:leader="none"/>
        </w:tabs>
      </w:pPr>
      <w:r>
        <w:t xml:space="preserve">Употребление</w:t>
      </w:r>
      <w:r>
        <w:rPr>
          <w:spacing w:val="80"/>
        </w:rPr>
        <w:t xml:space="preserve"> </w:t>
      </w:r>
      <w:r>
        <w:t xml:space="preserve">сложносочинённых</w:t>
      </w:r>
      <w:r>
        <w:rPr>
          <w:spacing w:val="80"/>
        </w:rPr>
        <w:t xml:space="preserve"> </w:t>
      </w:r>
      <w:r>
        <w:t xml:space="preserve">предложений</w:t>
      </w:r>
      <w:r>
        <w:rPr>
          <w:spacing w:val="80"/>
        </w:rPr>
        <w:t xml:space="preserve"> </w:t>
      </w:r>
      <w:r>
        <w:t xml:space="preserve">в</w:t>
      </w:r>
      <w:r>
        <w:rPr>
          <w:spacing w:val="40"/>
        </w:rPr>
        <w:t xml:space="preserve"> </w:t>
      </w:r>
      <w:r>
        <w:t xml:space="preserve">речи.</w:t>
      </w:r>
      <w:r>
        <w:rPr>
          <w:spacing w:val="80"/>
        </w:rPr>
        <w:t xml:space="preserve"> </w:t>
      </w:r>
      <w:r>
        <w:t xml:space="preserve">Грамматическая </w:t>
      </w:r>
      <w:r>
        <w:rPr>
          <w:spacing w:val="-2"/>
        </w:rPr>
        <w:t xml:space="preserve">синонимия</w:t>
      </w:r>
      <w:r>
        <w:tab/>
      </w:r>
      <w:r>
        <w:rPr>
          <w:spacing w:val="-2"/>
        </w:rPr>
        <w:t xml:space="preserve">сложносочинённых</w:t>
      </w:r>
      <w:r>
        <w:tab/>
      </w:r>
      <w:r>
        <w:rPr>
          <w:spacing w:val="-2"/>
        </w:rPr>
        <w:t xml:space="preserve">предложений</w:t>
      </w:r>
      <w:r>
        <w:tab/>
      </w:r>
      <w:r>
        <w:rPr>
          <w:spacing w:val="-10"/>
        </w:rPr>
        <w:t xml:space="preserve">и</w:t>
      </w:r>
      <w:r>
        <w:tab/>
      </w:r>
      <w:r>
        <w:rPr>
          <w:spacing w:val="-2"/>
        </w:rPr>
        <w:t xml:space="preserve">простых</w:t>
      </w:r>
      <w:r>
        <w:tab/>
      </w:r>
      <w:r>
        <w:rPr>
          <w:spacing w:val="-2"/>
        </w:rPr>
        <w:t xml:space="preserve">предложений</w:t>
      </w:r>
      <w:r>
        <w:tab/>
      </w:r>
      <w:r>
        <w:rPr>
          <w:spacing w:val="-10"/>
        </w:rPr>
        <w:t xml:space="preserve">с</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однородными</w:t>
      </w:r>
      <w:r>
        <w:rPr>
          <w:spacing w:val="4"/>
        </w:rPr>
        <w:t xml:space="preserve"> </w:t>
      </w:r>
      <w:r>
        <w:rPr>
          <w:spacing w:val="-2"/>
        </w:rPr>
        <w:t xml:space="preserve">членами.</w:t>
      </w:r>
      <w:r/>
    </w:p>
    <w:p>
      <w:pPr>
        <w:pStyle w:val="1697"/>
        <w:ind w:right="1330"/>
        <w:jc w:val="left"/>
        <w:spacing w:before="147" w:line="357" w:lineRule="auto"/>
      </w:pPr>
      <w:r>
        <w:t xml:space="preserve">Нормы</w:t>
      </w:r>
      <w:r>
        <w:rPr>
          <w:spacing w:val="40"/>
        </w:rPr>
        <w:t xml:space="preserve"> </w:t>
      </w:r>
      <w:r>
        <w:t xml:space="preserve">построения</w:t>
      </w:r>
      <w:r>
        <w:rPr>
          <w:spacing w:val="40"/>
        </w:rPr>
        <w:t xml:space="preserve"> </w:t>
      </w:r>
      <w:r>
        <w:t xml:space="preserve">сложносочинённого</w:t>
      </w:r>
      <w:r>
        <w:rPr>
          <w:spacing w:val="40"/>
        </w:rPr>
        <w:t xml:space="preserve"> </w:t>
      </w:r>
      <w:r>
        <w:t xml:space="preserve">предложения;</w:t>
      </w:r>
      <w:r>
        <w:rPr>
          <w:spacing w:val="40"/>
        </w:rPr>
        <w:t xml:space="preserve"> </w:t>
      </w:r>
      <w:r>
        <w:t xml:space="preserve">правила</w:t>
      </w:r>
      <w:r>
        <w:rPr>
          <w:spacing w:val="40"/>
        </w:rPr>
        <w:t xml:space="preserve"> </w:t>
      </w:r>
      <w:r>
        <w:t xml:space="preserve">постановки знаков препинания в сложных предложениях.</w:t>
      </w:r>
      <w:r/>
    </w:p>
    <w:p>
      <w:pPr>
        <w:pStyle w:val="1697"/>
        <w:ind w:right="1334"/>
        <w:jc w:val="left"/>
        <w:spacing w:line="357" w:lineRule="auto"/>
        <w:tabs>
          <w:tab w:val="left" w:pos="3652" w:leader="none"/>
          <w:tab w:val="left" w:pos="4242" w:leader="none"/>
          <w:tab w:val="left" w:pos="6602" w:leader="none"/>
          <w:tab w:val="left" w:pos="7801" w:leader="none"/>
        </w:tabs>
      </w:pPr>
      <w:r>
        <w:rPr>
          <w:spacing w:val="-2"/>
        </w:rPr>
        <w:t xml:space="preserve">Синтаксический</w:t>
      </w:r>
      <w:r>
        <w:tab/>
      </w:r>
      <w:r>
        <w:rPr>
          <w:spacing w:val="-10"/>
        </w:rPr>
        <w:t xml:space="preserve">и</w:t>
      </w:r>
      <w:r>
        <w:tab/>
      </w:r>
      <w:r>
        <w:rPr>
          <w:spacing w:val="-2"/>
        </w:rPr>
        <w:t xml:space="preserve">пунктуационный</w:t>
      </w:r>
      <w:r>
        <w:tab/>
      </w:r>
      <w:r>
        <w:rPr>
          <w:spacing w:val="-2"/>
        </w:rPr>
        <w:t xml:space="preserve">анализ</w:t>
      </w:r>
      <w:r>
        <w:tab/>
      </w:r>
      <w:r>
        <w:rPr>
          <w:spacing w:val="-2"/>
        </w:rPr>
        <w:t xml:space="preserve">сложносочинённых предложений.</w:t>
      </w:r>
      <w:r/>
    </w:p>
    <w:p>
      <w:pPr>
        <w:pStyle w:val="1699"/>
        <w:numPr>
          <w:ilvl w:val="3"/>
          <w:numId w:val="387"/>
        </w:numPr>
        <w:ind w:left="2467" w:right="0" w:hanging="1116"/>
        <w:jc w:val="left"/>
        <w:spacing w:before="9" w:after="0" w:line="240" w:lineRule="auto"/>
        <w:tabs>
          <w:tab w:val="left" w:pos="2467" w:leader="none"/>
        </w:tabs>
        <w:rPr>
          <w:sz w:val="26"/>
        </w:rPr>
      </w:pPr>
      <w:r>
        <w:rPr>
          <w:sz w:val="26"/>
        </w:rPr>
        <w:t xml:space="preserve">Сложноподчинённое</w:t>
      </w:r>
      <w:r>
        <w:rPr>
          <w:spacing w:val="4"/>
          <w:sz w:val="26"/>
        </w:rPr>
        <w:t xml:space="preserve"> </w:t>
      </w:r>
      <w:r>
        <w:rPr>
          <w:spacing w:val="-2"/>
          <w:sz w:val="26"/>
        </w:rPr>
        <w:t xml:space="preserve">предложение.</w:t>
      </w:r>
      <w:r/>
    </w:p>
    <w:p>
      <w:pPr>
        <w:pStyle w:val="1697"/>
        <w:ind w:right="1330"/>
        <w:jc w:val="left"/>
        <w:spacing w:before="142" w:line="357" w:lineRule="auto"/>
      </w:pPr>
      <w:r>
        <w:t xml:space="preserve">Понятие о сложноподчинённом предложении. Главная и придаточная части </w:t>
      </w:r>
      <w:r>
        <w:rPr>
          <w:spacing w:val="-2"/>
        </w:rPr>
        <w:t xml:space="preserve">предложения.</w:t>
      </w:r>
      <w:r/>
    </w:p>
    <w:p>
      <w:pPr>
        <w:pStyle w:val="1697"/>
        <w:ind w:right="1331"/>
        <w:jc w:val="right"/>
        <w:spacing w:before="2" w:line="357" w:lineRule="auto"/>
        <w:tabs>
          <w:tab w:val="left" w:pos="1613" w:leader="none"/>
          <w:tab w:val="left" w:pos="4271" w:leader="none"/>
          <w:tab w:val="left" w:pos="6075" w:leader="none"/>
          <w:tab w:val="left" w:pos="6650" w:leader="none"/>
          <w:tab w:val="left" w:pos="8070" w:leader="none"/>
        </w:tabs>
      </w:pPr>
      <w:r>
        <w:t xml:space="preserve">Союзы и союзные слова. Различия подчинительных союзов и союзных слов. </w:t>
      </w:r>
      <w:r>
        <w:rPr>
          <w:spacing w:val="-4"/>
        </w:rPr>
        <w:t xml:space="preserve">Виды</w:t>
      </w:r>
      <w:r>
        <w:tab/>
      </w:r>
      <w:r>
        <w:rPr>
          <w:spacing w:val="-2"/>
        </w:rPr>
        <w:t xml:space="preserve">сложноподчинённых</w:t>
      </w:r>
      <w:r>
        <w:tab/>
      </w:r>
      <w:r>
        <w:rPr>
          <w:spacing w:val="-2"/>
        </w:rPr>
        <w:t xml:space="preserve">предложений</w:t>
      </w:r>
      <w:r>
        <w:tab/>
      </w:r>
      <w:r>
        <w:rPr>
          <w:spacing w:val="-6"/>
        </w:rPr>
        <w:t xml:space="preserve">по</w:t>
      </w:r>
      <w:r>
        <w:tab/>
      </w:r>
      <w:r>
        <w:rPr>
          <w:spacing w:val="-2"/>
        </w:rPr>
        <w:t xml:space="preserve">характеру</w:t>
      </w:r>
      <w:r>
        <w:tab/>
      </w:r>
      <w:r>
        <w:rPr>
          <w:spacing w:val="-2"/>
        </w:rPr>
        <w:t xml:space="preserve">смысловых </w:t>
      </w:r>
      <w:r>
        <w:t xml:space="preserve">отношений</w:t>
      </w:r>
      <w:r>
        <w:rPr>
          <w:spacing w:val="57"/>
        </w:rPr>
        <w:t xml:space="preserve"> </w:t>
      </w:r>
      <w:r>
        <w:t xml:space="preserve">между</w:t>
      </w:r>
      <w:r>
        <w:rPr>
          <w:spacing w:val="59"/>
        </w:rPr>
        <w:t xml:space="preserve"> </w:t>
      </w:r>
      <w:r>
        <w:t xml:space="preserve">главной</w:t>
      </w:r>
      <w:r>
        <w:rPr>
          <w:spacing w:val="59"/>
        </w:rPr>
        <w:t xml:space="preserve"> </w:t>
      </w:r>
      <w:r>
        <w:t xml:space="preserve">и</w:t>
      </w:r>
      <w:r>
        <w:rPr>
          <w:spacing w:val="64"/>
        </w:rPr>
        <w:t xml:space="preserve"> </w:t>
      </w:r>
      <w:r>
        <w:t xml:space="preserve">придаточной</w:t>
      </w:r>
      <w:r>
        <w:rPr>
          <w:spacing w:val="59"/>
        </w:rPr>
        <w:t xml:space="preserve"> </w:t>
      </w:r>
      <w:r>
        <w:t xml:space="preserve">частями,</w:t>
      </w:r>
      <w:r>
        <w:rPr>
          <w:spacing w:val="62"/>
        </w:rPr>
        <w:t xml:space="preserve"> </w:t>
      </w:r>
      <w:r>
        <w:t xml:space="preserve">структуре,</w:t>
      </w:r>
      <w:r>
        <w:rPr>
          <w:spacing w:val="62"/>
        </w:rPr>
        <w:t xml:space="preserve"> </w:t>
      </w:r>
      <w:r>
        <w:rPr>
          <w:spacing w:val="-2"/>
        </w:rPr>
        <w:t xml:space="preserve">синтаксическим</w:t>
      </w:r>
      <w:r/>
    </w:p>
    <w:p>
      <w:pPr>
        <w:pStyle w:val="1697"/>
        <w:ind w:firstLine="0"/>
        <w:spacing w:line="297" w:lineRule="exact"/>
      </w:pPr>
      <w:r>
        <w:t xml:space="preserve">средствам</w:t>
      </w:r>
      <w:r>
        <w:rPr>
          <w:spacing w:val="7"/>
        </w:rPr>
        <w:t xml:space="preserve"> </w:t>
      </w:r>
      <w:r>
        <w:rPr>
          <w:spacing w:val="-2"/>
        </w:rPr>
        <w:t xml:space="preserve">связи.</w:t>
      </w:r>
      <w:r/>
    </w:p>
    <w:p>
      <w:pPr>
        <w:pStyle w:val="1697"/>
        <w:ind w:right="1333"/>
        <w:spacing w:before="147" w:line="357" w:lineRule="auto"/>
      </w:pPr>
      <w:r>
        <w:t xml:space="preserve">Грамматическая синонимия сложноподчинённых предложений и простых предложений с обособленными членами.</w:t>
      </w:r>
      <w:r/>
    </w:p>
    <w:p>
      <w:pPr>
        <w:pStyle w:val="1697"/>
        <w:ind w:right="1326"/>
        <w:spacing w:before="2" w:line="357" w:lineRule="auto"/>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w:t>
      </w:r>
      <w:r>
        <w:t xml:space="preserve">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p>
    <w:p>
      <w:pPr>
        <w:pStyle w:val="1697"/>
        <w:ind w:right="1324"/>
        <w:spacing w:line="357" w:lineRule="auto"/>
      </w:pPr>
      <w:r>
        <w:t xml:space="preserve">Нор</w:t>
      </w:r>
      <w:r>
        <w:t xml:space="preserve">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w:t>
      </w:r>
      <w:r>
        <w:rPr>
          <w:spacing w:val="-2"/>
        </w:rPr>
        <w:t xml:space="preserve">который.</w:t>
      </w:r>
      <w:r/>
    </w:p>
    <w:p>
      <w:pPr>
        <w:pStyle w:val="1697"/>
        <w:ind w:right="1334"/>
        <w:spacing w:line="357" w:lineRule="auto"/>
      </w:pPr>
      <w:r>
        <w:t xml:space="preserve">Типичные грамматические ошибки при построении сложноподчинённых </w:t>
      </w:r>
      <w:r>
        <w:rPr>
          <w:spacing w:val="-2"/>
        </w:rPr>
        <w:t xml:space="preserve">предложений.</w:t>
      </w:r>
      <w:r/>
    </w:p>
    <w:p>
      <w:pPr>
        <w:pStyle w:val="1697"/>
        <w:ind w:right="1331"/>
        <w:spacing w:line="357" w:lineRule="auto"/>
      </w:pPr>
      <w:r>
        <w:t xml:space="preserve">Сложноподчинённые предложения с несколькими придаточными. Однородное, неоднородное и последовательное подчинение придаточных частей.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7" w:lineRule="auto"/>
      </w:pPr>
      <w:r>
        <w:t xml:space="preserve">Правила постановки знаков препинания в сложноподчинённых </w:t>
      </w:r>
      <w:r>
        <w:rPr>
          <w:spacing w:val="-2"/>
        </w:rPr>
        <w:t xml:space="preserve">предложениях.</w:t>
      </w:r>
      <w:r/>
    </w:p>
    <w:p>
      <w:pPr>
        <w:pStyle w:val="1697"/>
        <w:ind w:right="1332"/>
        <w:spacing w:before="1" w:line="355" w:lineRule="auto"/>
      </w:pPr>
      <w:r>
        <w:t xml:space="preserve">Синтаксический и пунктуационный анализ сложноподчинённых </w:t>
      </w:r>
      <w:r>
        <w:rPr>
          <w:spacing w:val="-2"/>
        </w:rPr>
        <w:t xml:space="preserve">предложений.</w:t>
      </w:r>
      <w:r/>
    </w:p>
    <w:p>
      <w:pPr>
        <w:pStyle w:val="1699"/>
        <w:numPr>
          <w:ilvl w:val="3"/>
          <w:numId w:val="387"/>
        </w:numPr>
        <w:ind w:left="1351" w:right="4713" w:firstLine="0"/>
        <w:jc w:val="both"/>
        <w:spacing w:before="13" w:after="0" w:line="357" w:lineRule="auto"/>
        <w:tabs>
          <w:tab w:val="left" w:pos="2463" w:leader="none"/>
        </w:tabs>
        <w:rPr>
          <w:sz w:val="26"/>
        </w:rPr>
      </w:pPr>
      <w:r>
        <w:rPr>
          <w:sz w:val="26"/>
        </w:rPr>
        <w:t xml:space="preserve">Бессоюзное сложное предложение. Понятие</w:t>
      </w:r>
      <w:r>
        <w:rPr>
          <w:spacing w:val="-1"/>
          <w:sz w:val="26"/>
        </w:rPr>
        <w:t xml:space="preserve"> </w:t>
      </w:r>
      <w:r>
        <w:rPr>
          <w:sz w:val="26"/>
        </w:rPr>
        <w:t xml:space="preserve">о бессоюзном сложном предложении.</w:t>
      </w:r>
      <w:r/>
    </w:p>
    <w:p>
      <w:pPr>
        <w:pStyle w:val="1697"/>
        <w:ind w:left="684" w:right="1333"/>
        <w:spacing w:line="357" w:lineRule="auto"/>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p>
    <w:p>
      <w:pPr>
        <w:pStyle w:val="1697"/>
        <w:ind w:right="1321"/>
        <w:spacing w:line="357" w:lineRule="auto"/>
      </w:pPr>
      <w:r>
        <w:t xml:space="preserve">Бессоюзные сложные предложения со значением перечисления. Запятая и точка с запятой в бессоюзном сложном предложении.</w:t>
      </w:r>
      <w:r/>
    </w:p>
    <w:p>
      <w:pPr>
        <w:pStyle w:val="1697"/>
        <w:ind w:right="1333"/>
        <w:spacing w:line="357" w:lineRule="auto"/>
      </w:pPr>
      <w:r>
        <w:t xml:space="preserve">Бессоюзные сложные предложения со значением причины, пояснения, дополнения. Двоеточие в бессоюзном сложном предложении.</w:t>
      </w:r>
      <w:r/>
    </w:p>
    <w:p>
      <w:pPr>
        <w:pStyle w:val="1697"/>
        <w:ind w:right="1332"/>
        <w:spacing w:line="357" w:lineRule="auto"/>
      </w:pPr>
      <w: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rPr>
        <w:t xml:space="preserve">предложении.</w:t>
      </w:r>
      <w:r/>
    </w:p>
    <w:p>
      <w:pPr>
        <w:pStyle w:val="1697"/>
        <w:ind w:right="1333"/>
        <w:spacing w:line="355" w:lineRule="auto"/>
      </w:pPr>
      <w:r>
        <w:t xml:space="preserve">Синтаксический и пунктуационный анализ бессоюзных сложных </w:t>
      </w:r>
      <w:r>
        <w:rPr>
          <w:spacing w:val="-2"/>
        </w:rPr>
        <w:t xml:space="preserve">предложений.</w:t>
      </w:r>
      <w:r/>
    </w:p>
    <w:p>
      <w:pPr>
        <w:pStyle w:val="1699"/>
        <w:numPr>
          <w:ilvl w:val="3"/>
          <w:numId w:val="387"/>
        </w:numPr>
        <w:ind w:left="683" w:right="1326" w:firstLine="667"/>
        <w:jc w:val="both"/>
        <w:spacing w:before="0" w:after="0" w:line="357" w:lineRule="auto"/>
        <w:tabs>
          <w:tab w:val="left" w:pos="2466" w:leader="none"/>
        </w:tabs>
        <w:rPr>
          <w:sz w:val="26"/>
        </w:rPr>
      </w:pPr>
      <w:r>
        <w:rPr>
          <w:position w:val="1"/>
          <w:sz w:val="26"/>
        </w:rPr>
        <w:t xml:space="preserve">Сложные предложения с разными видами союзной и бессоюзной </w:t>
      </w:r>
      <w:r>
        <w:rPr>
          <w:spacing w:val="-2"/>
          <w:sz w:val="26"/>
        </w:rPr>
        <w:t xml:space="preserve">связи.</w:t>
      </w:r>
      <w:r/>
    </w:p>
    <w:p>
      <w:pPr>
        <w:pStyle w:val="1697"/>
        <w:ind w:left="1351" w:firstLine="0"/>
        <w:spacing w:line="296" w:lineRule="exact"/>
      </w:pPr>
      <w:r>
        <w:t xml:space="preserve">Типы</w:t>
      </w:r>
      <w:r>
        <w:rPr>
          <w:spacing w:val="2"/>
        </w:rPr>
        <w:t xml:space="preserve"> </w:t>
      </w:r>
      <w:r>
        <w:t xml:space="preserve">сложных</w:t>
      </w:r>
      <w:r>
        <w:rPr>
          <w:spacing w:val="11"/>
        </w:rPr>
        <w:t xml:space="preserve"> </w:t>
      </w:r>
      <w:r>
        <w:t xml:space="preserve">предложений</w:t>
      </w:r>
      <w:r>
        <w:rPr>
          <w:spacing w:val="6"/>
        </w:rPr>
        <w:t xml:space="preserve"> </w:t>
      </w:r>
      <w:r>
        <w:t xml:space="preserve">с</w:t>
      </w:r>
      <w:r>
        <w:rPr>
          <w:spacing w:val="-3"/>
        </w:rPr>
        <w:t xml:space="preserve"> </w:t>
      </w:r>
      <w:r>
        <w:t xml:space="preserve">разными</w:t>
      </w:r>
      <w:r>
        <w:rPr>
          <w:spacing w:val="-3"/>
        </w:rPr>
        <w:t xml:space="preserve"> </w:t>
      </w:r>
      <w:r>
        <w:t xml:space="preserve">видами</w:t>
      </w:r>
      <w:r>
        <w:rPr>
          <w:spacing w:val="2"/>
        </w:rPr>
        <w:t xml:space="preserve"> </w:t>
      </w:r>
      <w:r>
        <w:rPr>
          <w:spacing w:val="-2"/>
        </w:rPr>
        <w:t xml:space="preserve">связи.</w:t>
      </w:r>
      <w:r/>
    </w:p>
    <w:p>
      <w:pPr>
        <w:pStyle w:val="1697"/>
        <w:ind w:right="1339"/>
        <w:spacing w:before="148" w:line="357" w:lineRule="auto"/>
      </w:pPr>
      <w:r>
        <w:t xml:space="preserve">Синтаксический и пунктуационный анализ сложных предложений с</w:t>
      </w:r>
      <w:r>
        <w:rPr>
          <w:spacing w:val="80"/>
        </w:rPr>
        <w:t xml:space="preserve"> </w:t>
      </w:r>
      <w:r>
        <w:t xml:space="preserve">разными видами союзной и бессоюзной связи.</w:t>
      </w:r>
      <w:r/>
    </w:p>
    <w:p>
      <w:pPr>
        <w:pStyle w:val="1699"/>
        <w:numPr>
          <w:ilvl w:val="3"/>
          <w:numId w:val="387"/>
        </w:numPr>
        <w:ind w:left="2463" w:right="0" w:hanging="1112"/>
        <w:jc w:val="both"/>
        <w:spacing w:before="0" w:after="0" w:line="306" w:lineRule="exact"/>
        <w:tabs>
          <w:tab w:val="left" w:pos="2463" w:leader="none"/>
        </w:tabs>
        <w:rPr>
          <w:sz w:val="26"/>
        </w:rPr>
      </w:pPr>
      <w:r>
        <w:rPr>
          <w:position w:val="1"/>
          <w:sz w:val="26"/>
        </w:rPr>
        <w:t xml:space="preserve">Прямая</w:t>
      </w:r>
      <w:r>
        <w:rPr>
          <w:spacing w:val="5"/>
          <w:position w:val="1"/>
          <w:sz w:val="26"/>
        </w:rPr>
        <w:t xml:space="preserve"> </w:t>
      </w:r>
      <w:r>
        <w:rPr>
          <w:position w:val="1"/>
          <w:sz w:val="26"/>
        </w:rPr>
        <w:t xml:space="preserve">и</w:t>
      </w:r>
      <w:r>
        <w:rPr>
          <w:spacing w:val="1"/>
          <w:position w:val="1"/>
          <w:sz w:val="26"/>
        </w:rPr>
        <w:t xml:space="preserve"> </w:t>
      </w:r>
      <w:r>
        <w:rPr>
          <w:position w:val="1"/>
          <w:sz w:val="26"/>
        </w:rPr>
        <w:t xml:space="preserve">косвенная</w:t>
      </w:r>
      <w:r>
        <w:rPr>
          <w:spacing w:val="1"/>
          <w:position w:val="1"/>
          <w:sz w:val="26"/>
        </w:rPr>
        <w:t xml:space="preserve"> </w:t>
      </w:r>
      <w:r>
        <w:rPr>
          <w:spacing w:val="-2"/>
          <w:position w:val="1"/>
          <w:sz w:val="26"/>
        </w:rPr>
        <w:t xml:space="preserve">речь.</w:t>
      </w:r>
      <w:r/>
    </w:p>
    <w:p>
      <w:pPr>
        <w:pStyle w:val="1697"/>
        <w:ind w:right="1326"/>
        <w:spacing w:before="147" w:line="357" w:lineRule="auto"/>
      </w:pPr>
      <w:r>
        <w:t xml:space="preserve">Прямая и косвенная речь. Синонимия предложений с прямой и косвенной </w:t>
      </w:r>
      <w:r>
        <w:rPr>
          <w:spacing w:val="-2"/>
        </w:rPr>
        <w:t xml:space="preserve">речью.</w:t>
      </w:r>
      <w:r/>
    </w:p>
    <w:p>
      <w:pPr>
        <w:pStyle w:val="1697"/>
        <w:ind w:left="1351" w:firstLine="0"/>
        <w:spacing w:line="296" w:lineRule="exact"/>
      </w:pPr>
      <w:r>
        <w:t xml:space="preserve">Цитирование.</w:t>
      </w:r>
      <w:r>
        <w:rPr>
          <w:spacing w:val="-4"/>
        </w:rPr>
        <w:t xml:space="preserve"> </w:t>
      </w:r>
      <w:r>
        <w:t xml:space="preserve">Способы</w:t>
      </w:r>
      <w:r>
        <w:rPr>
          <w:spacing w:val="3"/>
        </w:rPr>
        <w:t xml:space="preserve"> </w:t>
      </w:r>
      <w:r>
        <w:t xml:space="preserve">включения</w:t>
      </w:r>
      <w:r>
        <w:rPr>
          <w:spacing w:val="6"/>
        </w:rPr>
        <w:t xml:space="preserve"> </w:t>
      </w:r>
      <w:r>
        <w:t xml:space="preserve">цитат</w:t>
      </w:r>
      <w:r>
        <w:rPr>
          <w:spacing w:val="7"/>
        </w:rPr>
        <w:t xml:space="preserve"> </w:t>
      </w:r>
      <w:r>
        <w:t xml:space="preserve">в</w:t>
      </w:r>
      <w:r>
        <w:rPr>
          <w:spacing w:val="-2"/>
        </w:rPr>
        <w:t xml:space="preserve"> высказывание.</w:t>
      </w:r>
      <w:r/>
    </w:p>
    <w:p>
      <w:pPr>
        <w:pStyle w:val="1697"/>
        <w:ind w:right="1327"/>
        <w:spacing w:before="152" w:line="357" w:lineRule="auto"/>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Применение знаний</w:t>
      </w:r>
      <w:r>
        <w:rPr>
          <w:spacing w:val="4"/>
        </w:rPr>
        <w:t xml:space="preserve"> </w:t>
      </w:r>
      <w:r>
        <w:t xml:space="preserve">по</w:t>
      </w:r>
      <w:r>
        <w:rPr>
          <w:spacing w:val="8"/>
        </w:rPr>
        <w:t xml:space="preserve"> </w:t>
      </w:r>
      <w:r>
        <w:t xml:space="preserve">синтаксису</w:t>
      </w:r>
      <w:r>
        <w:rPr>
          <w:spacing w:val="-3"/>
        </w:rPr>
        <w:t xml:space="preserve"> </w:t>
      </w:r>
      <w:r>
        <w:t xml:space="preserve">и</w:t>
      </w:r>
      <w:r>
        <w:rPr>
          <w:spacing w:val="4"/>
        </w:rPr>
        <w:t xml:space="preserve"> </w:t>
      </w:r>
      <w:r>
        <w:t xml:space="preserve">пунктуации</w:t>
      </w:r>
      <w:r>
        <w:rPr>
          <w:spacing w:val="8"/>
        </w:rPr>
        <w:t xml:space="preserve"> </w:t>
      </w:r>
      <w:r>
        <w:t xml:space="preserve">в</w:t>
      </w:r>
      <w:r>
        <w:rPr>
          <w:spacing w:val="1"/>
        </w:rPr>
        <w:t xml:space="preserve"> </w:t>
      </w:r>
      <w:r>
        <w:t xml:space="preserve">практике</w:t>
      </w:r>
      <w:r>
        <w:rPr>
          <w:spacing w:val="3"/>
        </w:rPr>
        <w:t xml:space="preserve"> </w:t>
      </w:r>
      <w:r>
        <w:rPr>
          <w:spacing w:val="-2"/>
        </w:rPr>
        <w:t xml:space="preserve">правописания.</w:t>
      </w:r>
      <w:r/>
    </w:p>
    <w:p>
      <w:pPr>
        <w:pStyle w:val="1699"/>
        <w:numPr>
          <w:ilvl w:val="1"/>
          <w:numId w:val="387"/>
        </w:numPr>
        <w:ind w:left="684" w:right="1326" w:firstLine="667"/>
        <w:jc w:val="both"/>
        <w:spacing w:before="147" w:after="0" w:line="357" w:lineRule="auto"/>
        <w:tabs>
          <w:tab w:val="left" w:pos="2072" w:leader="none"/>
        </w:tabs>
        <w:rPr>
          <w:sz w:val="26"/>
        </w:rPr>
      </w:pPr>
      <w:r>
        <w:rPr>
          <w:sz w:val="26"/>
        </w:rPr>
        <w:t xml:space="preserve">Планируемые результаты освоения программы по русскому языку на уровне основного общего образования.</w:t>
      </w:r>
      <w:r/>
    </w:p>
    <w:p>
      <w:pPr>
        <w:pStyle w:val="1699"/>
        <w:numPr>
          <w:ilvl w:val="2"/>
          <w:numId w:val="387"/>
        </w:numPr>
        <w:ind w:left="684" w:right="1326" w:firstLine="667"/>
        <w:jc w:val="both"/>
        <w:spacing w:before="0" w:after="0" w:line="357" w:lineRule="auto"/>
        <w:tabs>
          <w:tab w:val="left" w:pos="2272" w:leader="none"/>
        </w:tabs>
        <w:rPr>
          <w:sz w:val="26"/>
        </w:rPr>
      </w:pPr>
      <w:r>
        <w:rPr>
          <w:sz w:val="26"/>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sz w:val="26"/>
        </w:rPr>
        <w:t xml:space="preserve"> </w:t>
      </w:r>
      <w:r>
        <w:rPr>
          <w:sz w:val="26"/>
        </w:rPr>
        <w:t xml:space="preserve">и</w:t>
      </w:r>
      <w:r>
        <w:rPr>
          <w:spacing w:val="40"/>
          <w:sz w:val="26"/>
        </w:rPr>
        <w:t xml:space="preserve"> </w:t>
      </w:r>
      <w:r>
        <w:rPr>
          <w:sz w:val="26"/>
        </w:rPr>
        <w:t xml:space="preserve">духовно-нравственными</w:t>
      </w:r>
      <w:r>
        <w:rPr>
          <w:spacing w:val="40"/>
          <w:sz w:val="26"/>
        </w:rPr>
        <w:t xml:space="preserve"> </w:t>
      </w:r>
      <w:r>
        <w:rPr>
          <w:sz w:val="26"/>
        </w:rPr>
        <w:t xml:space="preserve">ценностями,</w:t>
      </w:r>
      <w:r>
        <w:rPr>
          <w:spacing w:val="40"/>
          <w:sz w:val="26"/>
        </w:rPr>
        <w:t xml:space="preserve"> </w:t>
      </w:r>
      <w:r>
        <w:rPr>
          <w:sz w:val="26"/>
        </w:rPr>
        <w:t xml:space="preserve">принятыми</w:t>
      </w:r>
      <w:r>
        <w:rPr>
          <w:spacing w:val="40"/>
          <w:sz w:val="26"/>
        </w:rPr>
        <w:t xml:space="preserve"> </w:t>
      </w:r>
      <w:r>
        <w:rPr>
          <w:sz w:val="26"/>
        </w:rPr>
        <w:t xml:space="preserve">в обществе правилами и нормами поведения и способствуют процессам самопознания, самовоспитания и саморазвития, формирования внутренней</w:t>
      </w:r>
      <w:r>
        <w:rPr>
          <w:spacing w:val="40"/>
          <w:sz w:val="26"/>
        </w:rPr>
        <w:t xml:space="preserve"> </w:t>
      </w:r>
      <w:r>
        <w:rPr>
          <w:sz w:val="26"/>
        </w:rPr>
        <w:t xml:space="preserve">позиции личности.</w:t>
      </w:r>
      <w:r/>
    </w:p>
    <w:p>
      <w:pPr>
        <w:pStyle w:val="1699"/>
        <w:numPr>
          <w:ilvl w:val="2"/>
          <w:numId w:val="387"/>
        </w:numPr>
        <w:ind w:left="684" w:right="1335" w:firstLine="667"/>
        <w:jc w:val="both"/>
        <w:spacing w:before="0" w:after="0" w:line="357" w:lineRule="auto"/>
        <w:tabs>
          <w:tab w:val="left" w:pos="2272" w:leader="none"/>
        </w:tabs>
        <w:rPr>
          <w:sz w:val="26"/>
        </w:rPr>
      </w:pPr>
      <w:r>
        <w:rPr>
          <w:sz w:val="26"/>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6"/>
        </w:rPr>
        <w:t xml:space="preserve">результаты:</w:t>
      </w:r>
      <w:r/>
    </w:p>
    <w:p>
      <w:pPr>
        <w:pStyle w:val="1699"/>
        <w:numPr>
          <w:ilvl w:val="0"/>
          <w:numId w:val="386"/>
        </w:numPr>
        <w:ind w:left="1638" w:right="0" w:hanging="287"/>
        <w:jc w:val="both"/>
        <w:spacing w:before="0" w:after="0" w:line="240" w:lineRule="auto"/>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pStyle w:val="1697"/>
        <w:ind w:left="684" w:right="1328"/>
        <w:spacing w:before="139" w:line="357" w:lineRule="auto"/>
      </w:pPr>
      <w:r>
        <w:t xml:space="preserve">готовность к выполнению обязанностей гражданина и реализации его прав, уважение прав, св</w:t>
      </w:r>
      <w:r>
        <w:t xml:space="preserve">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r/>
    </w:p>
    <w:p>
      <w:pPr>
        <w:pStyle w:val="1697"/>
        <w:ind w:left="684" w:right="1330"/>
        <w:spacing w:line="355" w:lineRule="auto"/>
      </w:pPr>
      <w:r>
        <w:t xml:space="preserve">неприятие любых форм экстремизма, дискриминации; понимание роли различных социальных институтов в жизни человека;</w:t>
      </w:r>
      <w:r/>
    </w:p>
    <w:p>
      <w:pPr>
        <w:pStyle w:val="1697"/>
        <w:ind w:left="684" w:right="1325"/>
        <w:spacing w:before="3" w:line="357" w:lineRule="auto"/>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w:t>
      </w:r>
      <w:r>
        <w:t xml:space="preserve">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rPr>
          <w:spacing w:val="40"/>
        </w:rPr>
        <w:t xml:space="preserve"> </w:t>
      </w:r>
      <w:r>
        <w:t xml:space="preserve">готовность</w:t>
      </w:r>
      <w:r>
        <w:rPr>
          <w:spacing w:val="40"/>
        </w:rPr>
        <w:t xml:space="preserve"> </w:t>
      </w:r>
      <w:r>
        <w:t xml:space="preserve">к</w:t>
      </w:r>
      <w:r>
        <w:rPr>
          <w:spacing w:val="40"/>
        </w:rPr>
        <w:t xml:space="preserve"> </w:t>
      </w:r>
      <w:r>
        <w:t xml:space="preserve">участию</w:t>
      </w:r>
      <w:r>
        <w:rPr>
          <w:spacing w:val="40"/>
        </w:rPr>
        <w:t xml:space="preserve"> </w:t>
      </w:r>
      <w:r>
        <w:t xml:space="preserve">в</w:t>
      </w:r>
      <w:r>
        <w:rPr>
          <w:spacing w:val="40"/>
        </w:rPr>
        <w:t xml:space="preserve"> </w:t>
      </w:r>
      <w:r>
        <w:t xml:space="preserve">гуманитарной</w:t>
      </w:r>
      <w:r>
        <w:rPr>
          <w:spacing w:val="40"/>
        </w:rPr>
        <w:t xml:space="preserve"> </w:t>
      </w:r>
      <w:r>
        <w:t xml:space="preserve">деятельности</w:t>
      </w:r>
      <w:r>
        <w:rPr>
          <w:spacing w:val="40"/>
        </w:rPr>
        <w:t xml:space="preserve"> </w:t>
      </w:r>
      <w:r>
        <w:t xml:space="preserve">(помощь людям, нуждающимся в ней; волонтёрство);</w:t>
      </w:r>
      <w:r/>
    </w:p>
    <w:p>
      <w:pPr>
        <w:pStyle w:val="1699"/>
        <w:numPr>
          <w:ilvl w:val="0"/>
          <w:numId w:val="386"/>
        </w:numPr>
        <w:ind w:left="1638" w:right="0" w:hanging="287"/>
        <w:jc w:val="both"/>
        <w:spacing w:before="0" w:after="0" w:line="297" w:lineRule="exact"/>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left="1351" w:firstLine="0"/>
        <w:spacing w:before="148"/>
      </w:pPr>
      <w:r>
        <w:t xml:space="preserve">осознание</w:t>
      </w:r>
      <w:r>
        <w:rPr>
          <w:spacing w:val="22"/>
        </w:rPr>
        <w:t xml:space="preserve">  </w:t>
      </w:r>
      <w:r>
        <w:t xml:space="preserve">российской</w:t>
      </w:r>
      <w:r>
        <w:rPr>
          <w:spacing w:val="27"/>
        </w:rPr>
        <w:t xml:space="preserve">  </w:t>
      </w:r>
      <w:r>
        <w:t xml:space="preserve">гражданской</w:t>
      </w:r>
      <w:r>
        <w:rPr>
          <w:spacing w:val="25"/>
        </w:rPr>
        <w:t xml:space="preserve">  </w:t>
      </w:r>
      <w:r>
        <w:t xml:space="preserve">идентичности</w:t>
      </w:r>
      <w:r>
        <w:rPr>
          <w:spacing w:val="25"/>
        </w:rPr>
        <w:t xml:space="preserve">  </w:t>
      </w:r>
      <w:r>
        <w:t xml:space="preserve">в</w:t>
      </w:r>
      <w:r>
        <w:rPr>
          <w:spacing w:val="29"/>
        </w:rPr>
        <w:t xml:space="preserve">  </w:t>
      </w:r>
      <w:r>
        <w:t xml:space="preserve">поликультурном</w:t>
      </w:r>
      <w:r>
        <w:rPr>
          <w:spacing w:val="31"/>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5" w:firstLine="0"/>
        <w:spacing w:before="62" w:line="357" w:lineRule="auto"/>
      </w:pPr>
      <w:r>
        <w:rPr>
          <w:position w:val="1"/>
        </w:rPr>
        <w:t xml:space="preserve">многоконфессиональном обществе, понимание </w:t>
      </w:r>
      <w:r>
        <w:t xml:space="preserve">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w:t>
      </w:r>
      <w:r>
        <w:rPr>
          <w:spacing w:val="40"/>
        </w:rPr>
        <w:t xml:space="preserve"> </w:t>
      </w:r>
      <w:r>
        <w:t xml:space="preserve">и</w:t>
      </w:r>
      <w:r>
        <w:rPr>
          <w:spacing w:val="40"/>
        </w:rPr>
        <w:t xml:space="preserve"> </w:t>
      </w:r>
      <w:r>
        <w:t xml:space="preserve">культуре</w:t>
      </w:r>
      <w:r>
        <w:rPr>
          <w:spacing w:val="40"/>
        </w:rPr>
        <w:t xml:space="preserve"> </w:t>
      </w:r>
      <w:r>
        <w:t xml:space="preserve">Российской</w:t>
      </w:r>
      <w:r>
        <w:rPr>
          <w:spacing w:val="40"/>
        </w:rPr>
        <w:t xml:space="preserve"> </w:t>
      </w:r>
      <w:r>
        <w:t xml:space="preserve">Федерации,</w:t>
      </w:r>
      <w:r>
        <w:rPr>
          <w:spacing w:val="40"/>
        </w:rPr>
        <w:t xml:space="preserve"> </w:t>
      </w:r>
      <w:r>
        <w:t xml:space="preserve">культуре</w:t>
      </w:r>
      <w:r>
        <w:rPr>
          <w:spacing w:val="40"/>
        </w:rPr>
        <w:t xml:space="preserve"> </w:t>
      </w:r>
      <w:r>
        <w:t xml:space="preserve">своего</w:t>
      </w:r>
      <w:r>
        <w:rPr>
          <w:spacing w:val="40"/>
        </w:rPr>
        <w:t xml:space="preserve"> </w:t>
      </w:r>
      <w:r>
        <w:t xml:space="preserve">края,</w:t>
      </w:r>
      <w:r>
        <w:rPr>
          <w:spacing w:val="40"/>
        </w:rPr>
        <w:t xml:space="preserve"> </w:t>
      </w:r>
      <w:r>
        <w:t xml:space="preserve">народов России, ценностное отношение к русскому языку, к достижениям своей Родины – России, к науке, искусству, боевым</w:t>
      </w:r>
      <w:r>
        <w:t xml:space="preserve">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p>
    <w:p>
      <w:pPr>
        <w:pStyle w:val="1699"/>
        <w:numPr>
          <w:ilvl w:val="0"/>
          <w:numId w:val="386"/>
        </w:numPr>
        <w:ind w:left="1638" w:right="0" w:hanging="287"/>
        <w:jc w:val="both"/>
        <w:spacing w:before="0" w:after="0" w:line="293" w:lineRule="exact"/>
        <w:tabs>
          <w:tab w:val="left" w:pos="1638" w:leader="none"/>
        </w:tabs>
        <w:rPr>
          <w:sz w:val="26"/>
        </w:rPr>
      </w:pPr>
      <w:r>
        <w:rPr>
          <w:sz w:val="26"/>
        </w:rPr>
        <w:t xml:space="preserve">духовно-нравственного</w:t>
      </w:r>
      <w:r>
        <w:rPr>
          <w:spacing w:val="6"/>
          <w:sz w:val="26"/>
        </w:rPr>
        <w:t xml:space="preserve"> </w:t>
      </w:r>
      <w:r>
        <w:rPr>
          <w:spacing w:val="-2"/>
          <w:sz w:val="26"/>
        </w:rPr>
        <w:t xml:space="preserve">воспитания:</w:t>
      </w:r>
      <w:r/>
    </w:p>
    <w:p>
      <w:pPr>
        <w:pStyle w:val="1697"/>
        <w:ind w:left="684" w:right="1331"/>
        <w:spacing w:before="148" w:line="357" w:lineRule="auto"/>
      </w:pPr>
      <w:r>
        <w:t xml:space="preserve">ориентация на моральные ценнос</w:t>
      </w:r>
      <w:r>
        <w:t xml:space="preserve">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w:t>
      </w:r>
      <w:r>
        <w:rPr>
          <w:spacing w:val="80"/>
        </w:rPr>
        <w:t xml:space="preserve"> </w:t>
      </w:r>
      <w:r>
        <w:t xml:space="preserve">асоциальных поступков, свобода и ответственность личности в условиях индивидуального и общественного пространства;</w:t>
      </w:r>
      <w:r/>
    </w:p>
    <w:p>
      <w:pPr>
        <w:pStyle w:val="1699"/>
        <w:numPr>
          <w:ilvl w:val="0"/>
          <w:numId w:val="386"/>
        </w:numPr>
        <w:ind w:left="1634" w:right="0" w:hanging="283"/>
        <w:jc w:val="both"/>
        <w:spacing w:before="0" w:after="0" w:line="240" w:lineRule="auto"/>
        <w:tabs>
          <w:tab w:val="left" w:pos="1634" w:leader="none"/>
        </w:tabs>
        <w:rPr>
          <w:sz w:val="26"/>
        </w:rPr>
      </w:pPr>
      <w:r>
        <w:rPr>
          <w:sz w:val="26"/>
        </w:rPr>
        <w:t xml:space="preserve">эстетического</w:t>
      </w:r>
      <w:r>
        <w:rPr>
          <w:spacing w:val="6"/>
          <w:sz w:val="26"/>
        </w:rPr>
        <w:t xml:space="preserve"> </w:t>
      </w:r>
      <w:r>
        <w:rPr>
          <w:spacing w:val="-2"/>
          <w:sz w:val="26"/>
        </w:rPr>
        <w:t xml:space="preserve">воспитания:</w:t>
      </w:r>
      <w:r/>
    </w:p>
    <w:p>
      <w:pPr>
        <w:pStyle w:val="1697"/>
        <w:ind w:left="684" w:right="1331"/>
        <w:spacing w:before="148" w:line="357" w:lineRule="auto"/>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w:t>
      </w:r>
      <w:r>
        <w:rPr>
          <w:spacing w:val="80"/>
        </w:rPr>
        <w:t xml:space="preserve"> </w:t>
      </w:r>
      <w:r>
        <w:rPr>
          <w:spacing w:val="-2"/>
        </w:rPr>
        <w:t xml:space="preserve">самовыражения;</w:t>
      </w:r>
      <w:r/>
    </w:p>
    <w:p>
      <w:pPr>
        <w:pStyle w:val="1697"/>
        <w:ind w:left="684" w:right="1321"/>
        <w:spacing w:line="357" w:lineRule="auto"/>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p>
    <w:p>
      <w:pPr>
        <w:pStyle w:val="1699"/>
        <w:numPr>
          <w:ilvl w:val="0"/>
          <w:numId w:val="386"/>
        </w:numPr>
        <w:ind w:left="684" w:right="1321" w:firstLine="667"/>
        <w:jc w:val="both"/>
        <w:spacing w:before="0" w:after="0" w:line="357" w:lineRule="auto"/>
        <w:tabs>
          <w:tab w:val="left" w:pos="1638" w:leader="none"/>
        </w:tabs>
        <w:rPr>
          <w:sz w:val="26"/>
        </w:rPr>
      </w:pPr>
      <w:r>
        <w:rPr>
          <w:sz w:val="26"/>
        </w:rPr>
        <w:t xml:space="preserve">физического воспитания, формирования культуры здоровья и эмоционального благополучия:</w:t>
      </w:r>
      <w:r/>
    </w:p>
    <w:p>
      <w:pPr>
        <w:pStyle w:val="1697"/>
        <w:ind w:left="684" w:right="1321"/>
        <w:spacing w:line="364" w:lineRule="auto"/>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w:t>
      </w:r>
      <w:r>
        <w:rPr>
          <w:spacing w:val="80"/>
        </w:rPr>
        <w:t xml:space="preserve"> </w:t>
      </w:r>
      <w:r>
        <w:t xml:space="preserve">на здоровый образ жизни (здоровое питание, соблюдение гигиенических правил, рациональный режим занятий и отдыха, регулярная физическая активность);</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7" w:lineRule="auto"/>
      </w:pPr>
      <w:r>
        <w:t xml:space="preserve">осознание последствий и неприятие вредных привычек (употребление ал</w:t>
      </w:r>
      <w:r>
        <w:t xml:space="preserve">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r/>
    </w:p>
    <w:p>
      <w:pPr>
        <w:pStyle w:val="1697"/>
        <w:ind w:right="1327"/>
        <w:spacing w:line="357" w:lineRule="auto"/>
      </w:pPr>
      <w:r>
        <w:rPr>
          <w:position w:val="1"/>
        </w:rPr>
        <w:t xml:space="preserve">способность адаптироваться к стрессовым ситуациям и меняю</w:t>
      </w:r>
      <w:r>
        <w:t xml:space="preserve">щимся социальным, информационным и природным условиям, в том числе осмысляя собственный опыт и выстраивая дальнейшие цели;</w:t>
      </w:r>
      <w:r/>
    </w:p>
    <w:p>
      <w:pPr>
        <w:pStyle w:val="1697"/>
        <w:ind w:left="1351" w:firstLine="0"/>
        <w:spacing w:line="297" w:lineRule="exact"/>
      </w:pPr>
      <w:r>
        <w:t xml:space="preserve">умение</w:t>
      </w:r>
      <w:r>
        <w:rPr>
          <w:spacing w:val="2"/>
        </w:rPr>
        <w:t xml:space="preserve"> </w:t>
      </w:r>
      <w:r>
        <w:t xml:space="preserve">принимать</w:t>
      </w:r>
      <w:r>
        <w:rPr>
          <w:spacing w:val="-1"/>
        </w:rPr>
        <w:t xml:space="preserve"> </w:t>
      </w:r>
      <w:r>
        <w:t xml:space="preserve">себя</w:t>
      </w:r>
      <w:r>
        <w:rPr>
          <w:spacing w:val="4"/>
        </w:rPr>
        <w:t xml:space="preserve"> </w:t>
      </w:r>
      <w:r>
        <w:t xml:space="preserve">и</w:t>
      </w:r>
      <w:r>
        <w:rPr>
          <w:spacing w:val="4"/>
        </w:rPr>
        <w:t xml:space="preserve"> </w:t>
      </w:r>
      <w:r>
        <w:t xml:space="preserve">других, не</w:t>
      </w:r>
      <w:r>
        <w:rPr>
          <w:spacing w:val="3"/>
        </w:rPr>
        <w:t xml:space="preserve"> </w:t>
      </w:r>
      <w:r>
        <w:rPr>
          <w:spacing w:val="-2"/>
        </w:rPr>
        <w:t xml:space="preserve">осуждая;</w:t>
      </w:r>
      <w:r/>
    </w:p>
    <w:p>
      <w:pPr>
        <w:pStyle w:val="1697"/>
        <w:ind w:right="1330"/>
        <w:spacing w:before="142" w:line="357" w:lineRule="auto"/>
      </w:pPr>
      <w:r>
        <w:t xml:space="preserve">умение осознавать своё эмоциональное состояние и эмоциональное состояние других, ис</w:t>
      </w:r>
      <w:r>
        <w:t xml:space="preserve">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r/>
    </w:p>
    <w:p>
      <w:pPr>
        <w:pStyle w:val="1699"/>
        <w:numPr>
          <w:ilvl w:val="0"/>
          <w:numId w:val="386"/>
        </w:numPr>
        <w:ind w:left="1638" w:right="0" w:hanging="287"/>
        <w:jc w:val="both"/>
        <w:spacing w:before="4" w:after="0" w:line="240" w:lineRule="auto"/>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right="1327"/>
        <w:spacing w:before="143" w:line="357" w:lineRule="auto"/>
      </w:pPr>
      <w:r>
        <w:t xml:space="preserve">установка на активное участие в решении практических задач (в рамках </w:t>
      </w:r>
      <w:r>
        <w:rPr>
          <w:position w:val="1"/>
        </w:rPr>
        <w:t xml:space="preserve">семьи, общеобравательной организации, </w:t>
      </w:r>
      <w:r>
        <w:t xml:space="preserve">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p>
    <w:p>
      <w:pPr>
        <w:pStyle w:val="1697"/>
        <w:ind w:right="1326"/>
        <w:spacing w:line="357" w:lineRule="auto"/>
      </w:pPr>
      <w:r>
        <w:t xml:space="preserve">интерес к практическому изучению профессий и труда различного рода, в том числе</w:t>
      </w:r>
      <w:r>
        <w:rPr>
          <w:spacing w:val="28"/>
        </w:rPr>
        <w:t xml:space="preserve"> </w:t>
      </w:r>
      <w:r>
        <w:t xml:space="preserve">на основе применения изучаемого</w:t>
      </w:r>
      <w:r>
        <w:rPr>
          <w:spacing w:val="26"/>
        </w:rPr>
        <w:t xml:space="preserve"> </w:t>
      </w:r>
      <w:r>
        <w:t xml:space="preserve">предметного</w:t>
      </w:r>
      <w:r>
        <w:rPr>
          <w:spacing w:val="26"/>
        </w:rPr>
        <w:t xml:space="preserve"> </w:t>
      </w:r>
      <w:r>
        <w:t xml:space="preserve">знания</w:t>
      </w:r>
      <w:r>
        <w:rPr>
          <w:spacing w:val="27"/>
        </w:rPr>
        <w:t xml:space="preserve"> </w:t>
      </w:r>
      <w:r>
        <w:t xml:space="preserve">и ознак</w:t>
      </w:r>
      <w:r>
        <w:t xml:space="preserve">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p>
    <w:p>
      <w:pPr>
        <w:pStyle w:val="1697"/>
        <w:ind w:left="1351" w:firstLine="0"/>
        <w:spacing w:line="295" w:lineRule="exact"/>
      </w:pPr>
      <w:r>
        <w:t xml:space="preserve">умение</w:t>
      </w:r>
      <w:r>
        <w:rPr>
          <w:spacing w:val="-1"/>
        </w:rPr>
        <w:t xml:space="preserve"> </w:t>
      </w:r>
      <w:r>
        <w:t xml:space="preserve">рассказать</w:t>
      </w:r>
      <w:r>
        <w:rPr>
          <w:spacing w:val="1"/>
        </w:rPr>
        <w:t xml:space="preserve"> </w:t>
      </w:r>
      <w:r>
        <w:t xml:space="preserve">о</w:t>
      </w:r>
      <w:r>
        <w:rPr>
          <w:spacing w:val="-1"/>
        </w:rPr>
        <w:t xml:space="preserve"> </w:t>
      </w:r>
      <w:r>
        <w:t xml:space="preserve">своих</w:t>
      </w:r>
      <w:r>
        <w:rPr>
          <w:spacing w:val="9"/>
        </w:rPr>
        <w:t xml:space="preserve"> </w:t>
      </w:r>
      <w:r>
        <w:t xml:space="preserve">планах</w:t>
      </w:r>
      <w:r>
        <w:rPr>
          <w:spacing w:val="4"/>
        </w:rPr>
        <w:t xml:space="preserve"> </w:t>
      </w:r>
      <w:r>
        <w:t xml:space="preserve">на </w:t>
      </w:r>
      <w:r>
        <w:rPr>
          <w:spacing w:val="-2"/>
        </w:rPr>
        <w:t xml:space="preserve">будущее;</w:t>
      </w:r>
      <w:r/>
    </w:p>
    <w:p>
      <w:pPr>
        <w:pStyle w:val="1699"/>
        <w:numPr>
          <w:ilvl w:val="0"/>
          <w:numId w:val="386"/>
        </w:numPr>
        <w:ind w:left="1634" w:right="0" w:hanging="283"/>
        <w:jc w:val="both"/>
        <w:spacing w:before="146" w:after="0" w:line="240" w:lineRule="auto"/>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left="684" w:right="1321"/>
        <w:spacing w:before="147" w:line="357" w:lineRule="auto"/>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w:t>
      </w:r>
      <w:r>
        <w:rPr>
          <w:spacing w:val="80"/>
        </w:rPr>
        <w:t xml:space="preserve"> </w:t>
      </w:r>
      <w:r>
        <w:t xml:space="preserve">логично выражать свою точку зрения на экологические проблемы;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7" w:lineRule="auto"/>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w:t>
      </w:r>
      <w:r>
        <w:t xml:space="preserve">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w:t>
      </w:r>
      <w:r>
        <w:rPr>
          <w:spacing w:val="40"/>
        </w:rPr>
        <w:t xml:space="preserve"> </w:t>
      </w:r>
      <w:r>
        <w:t xml:space="preserve">участию в практической деятельности экологической направленности;</w:t>
      </w:r>
      <w:r/>
    </w:p>
    <w:p>
      <w:pPr>
        <w:pStyle w:val="1699"/>
        <w:numPr>
          <w:ilvl w:val="0"/>
          <w:numId w:val="386"/>
        </w:numPr>
        <w:ind w:left="1638" w:right="0" w:hanging="287"/>
        <w:jc w:val="both"/>
        <w:spacing w:before="0" w:after="0" w:line="296"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left="684" w:right="1329"/>
        <w:spacing w:before="147" w:line="357" w:lineRule="auto"/>
      </w:pPr>
      <w:r>
        <w:t xml:space="preserve">ориентация</w:t>
      </w:r>
      <w:r>
        <w:rPr>
          <w:spacing w:val="40"/>
        </w:rPr>
        <w:t xml:space="preserve"> </w:t>
      </w:r>
      <w:r>
        <w:t xml:space="preserve">в</w:t>
      </w:r>
      <w:r>
        <w:rPr>
          <w:spacing w:val="40"/>
        </w:rPr>
        <w:t xml:space="preserve"> </w:t>
      </w:r>
      <w:r>
        <w:t xml:space="preserve">деятельности на современную</w:t>
      </w:r>
      <w:r>
        <w:rPr>
          <w:spacing w:val="40"/>
        </w:rPr>
        <w:t xml:space="preserve"> </w:t>
      </w:r>
      <w:r>
        <w:t xml:space="preserve">систему</w:t>
      </w:r>
      <w:r>
        <w:rPr>
          <w:spacing w:val="40"/>
        </w:rPr>
        <w:t xml:space="preserve"> </w:t>
      </w:r>
      <w:r>
        <w:t xml:space="preserve">научных </w:t>
      </w:r>
      <w:r>
        <w:rPr>
          <w:position w:val="1"/>
        </w:rPr>
        <w:t xml:space="preserve">представлений об основных закономерностях развития чело</w:t>
      </w:r>
      <w: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w:t>
      </w:r>
      <w:r>
        <w:t xml:space="preserve">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p>
    <w:p>
      <w:pPr>
        <w:pStyle w:val="1699"/>
        <w:numPr>
          <w:ilvl w:val="0"/>
          <w:numId w:val="386"/>
        </w:numPr>
        <w:ind w:left="684" w:right="1321" w:firstLine="667"/>
        <w:jc w:val="both"/>
        <w:spacing w:before="0" w:after="0" w:line="357" w:lineRule="auto"/>
        <w:tabs>
          <w:tab w:val="left" w:pos="1638" w:leader="none"/>
        </w:tabs>
        <w:rPr>
          <w:sz w:val="26"/>
        </w:rPr>
      </w:pPr>
      <w:r>
        <w:rPr>
          <w:sz w:val="26"/>
        </w:rPr>
        <w:t xml:space="preserve">адаптации обучающегося к изменяющимся условиям социальной и природной среды:</w:t>
      </w:r>
      <w:r/>
    </w:p>
    <w:p>
      <w:pPr>
        <w:pStyle w:val="1697"/>
        <w:ind w:left="684" w:right="1326"/>
        <w:spacing w:line="357" w:lineRule="auto"/>
      </w:pPr>
      <w:r>
        <w:t xml:space="preserve">освоение обучающимися социального опыта, основных </w:t>
      </w:r>
      <w:r>
        <w:t xml:space="preserve">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p>
    <w:p>
      <w:pPr>
        <w:pStyle w:val="1697"/>
        <w:ind w:left="684" w:right="1328"/>
        <w:spacing w:line="357" w:lineRule="auto"/>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w:t>
      </w:r>
      <w:r>
        <w:rPr>
          <w:spacing w:val="40"/>
        </w:rPr>
        <w:t xml:space="preserve"> </w:t>
      </w:r>
      <w:r>
        <w:t xml:space="preserve">уровня</w:t>
      </w:r>
      <w:r>
        <w:rPr>
          <w:spacing w:val="40"/>
        </w:rPr>
        <w:t xml:space="preserve"> </w:t>
      </w:r>
      <w:r>
        <w:t xml:space="preserve">своей</w:t>
      </w:r>
      <w:r>
        <w:rPr>
          <w:spacing w:val="40"/>
        </w:rPr>
        <w:t xml:space="preserve"> </w:t>
      </w:r>
      <w:r>
        <w:t xml:space="preserve">компетентности</w:t>
      </w:r>
      <w:r>
        <w:rPr>
          <w:spacing w:val="40"/>
        </w:rPr>
        <w:t xml:space="preserve"> </w:t>
      </w:r>
      <w:r>
        <w:t xml:space="preserve">через</w:t>
      </w:r>
      <w:r>
        <w:rPr>
          <w:spacing w:val="40"/>
        </w:rPr>
        <w:t xml:space="preserve"> </w:t>
      </w:r>
      <w:r>
        <w:t xml:space="preserve">практическую</w:t>
      </w:r>
      <w:r>
        <w:rPr>
          <w:spacing w:val="40"/>
        </w:rPr>
        <w:t xml:space="preserve"> </w:t>
      </w:r>
      <w:r>
        <w:t xml:space="preserve">деятельность,</w:t>
      </w:r>
      <w:r>
        <w:rPr>
          <w:spacing w:val="40"/>
        </w:rPr>
        <w:t xml:space="preserve"> </w:t>
      </w:r>
      <w:r>
        <w:t xml:space="preserve">в том числе умение учиться у других людей, п</w:t>
      </w:r>
      <w:r>
        <w:t xml:space="preserve">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w:t>
      </w:r>
      <w:r>
        <w:rPr>
          <w:spacing w:val="66"/>
        </w:rPr>
        <w:t xml:space="preserve"> </w:t>
      </w:r>
      <w:r>
        <w:t xml:space="preserve">дефицита</w:t>
      </w:r>
      <w:r>
        <w:rPr>
          <w:spacing w:val="64"/>
        </w:rPr>
        <w:t xml:space="preserve"> </w:t>
      </w:r>
      <w:r>
        <w:t xml:space="preserve">собственных</w:t>
      </w:r>
      <w:r>
        <w:rPr>
          <w:spacing w:val="64"/>
        </w:rPr>
        <w:t xml:space="preserve"> </w:t>
      </w:r>
      <w:r>
        <w:t xml:space="preserve">знаний</w:t>
      </w:r>
      <w:r>
        <w:rPr>
          <w:spacing w:val="64"/>
        </w:rPr>
        <w:t xml:space="preserve"> </w:t>
      </w:r>
      <w:r>
        <w:t xml:space="preserve">и</w:t>
      </w:r>
      <w:r>
        <w:rPr>
          <w:spacing w:val="64"/>
        </w:rPr>
        <w:t xml:space="preserve"> </w:t>
      </w:r>
      <w:r>
        <w:t xml:space="preserve">компетенций,</w:t>
      </w:r>
      <w:r>
        <w:rPr>
          <w:spacing w:val="66"/>
        </w:rPr>
        <w:t xml:space="preserve"> </w:t>
      </w:r>
      <w:r>
        <w:t xml:space="preserve">планирование</w:t>
      </w:r>
      <w:r>
        <w:rPr>
          <w:spacing w:val="64"/>
        </w:rPr>
        <w:t xml:space="preserve"> </w:t>
      </w:r>
      <w:r>
        <w:rPr>
          <w:spacing w:val="-2"/>
        </w:rPr>
        <w:t xml:space="preserve">своего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7" w:lineRule="auto"/>
      </w:pPr>
      <w:r>
        <w:t xml:space="preserve">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w:t>
      </w:r>
      <w:r>
        <w:rPr>
          <w:spacing w:val="40"/>
        </w:rPr>
        <w:t xml:space="preserve"> </w:t>
      </w:r>
      <w:r>
        <w:t xml:space="preserve">влияния</w:t>
      </w:r>
      <w:r>
        <w:rPr>
          <w:spacing w:val="40"/>
        </w:rPr>
        <w:t xml:space="preserve"> </w:t>
      </w:r>
      <w:r>
        <w:t xml:space="preserve">на</w:t>
      </w:r>
      <w:r>
        <w:rPr>
          <w:spacing w:val="40"/>
        </w:rPr>
        <w:t xml:space="preserve"> </w:t>
      </w:r>
      <w:r>
        <w:t xml:space="preserve">окружающую</w:t>
      </w:r>
      <w:r>
        <w:rPr>
          <w:spacing w:val="40"/>
        </w:rPr>
        <w:t xml:space="preserve"> </w:t>
      </w:r>
      <w:r>
        <w:t xml:space="preserve">среду,</w:t>
      </w:r>
      <w:r>
        <w:rPr>
          <w:spacing w:val="40"/>
        </w:rPr>
        <w:t xml:space="preserve"> </w:t>
      </w:r>
      <w:r>
        <w:t xml:space="preserve">достижения</w:t>
      </w:r>
      <w:r>
        <w:rPr>
          <w:spacing w:val="40"/>
        </w:rPr>
        <w:t xml:space="preserve"> </w:t>
      </w:r>
      <w:r>
        <w:t xml:space="preserve">целей</w:t>
      </w:r>
      <w:r>
        <w:rPr>
          <w:spacing w:val="40"/>
        </w:rPr>
        <w:t xml:space="preserve"> </w:t>
      </w:r>
      <w:r>
        <w:t xml:space="preserve">и</w:t>
      </w:r>
      <w:r>
        <w:rPr>
          <w:spacing w:val="40"/>
        </w:rPr>
        <w:t xml:space="preserve"> </w:t>
      </w:r>
      <w:r>
        <w:t xml:space="preserve">преодоления вызовов, возможных глобальных последствий;</w:t>
      </w:r>
      <w:r/>
    </w:p>
    <w:p>
      <w:pPr>
        <w:pStyle w:val="1697"/>
        <w:ind w:right="1332"/>
        <w:spacing w:line="357" w:lineRule="auto"/>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w:t>
      </w:r>
      <w:r>
        <w:t xml:space="preserve">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r/>
    </w:p>
    <w:p>
      <w:pPr>
        <w:pStyle w:val="1699"/>
        <w:numPr>
          <w:ilvl w:val="2"/>
          <w:numId w:val="387"/>
        </w:numPr>
        <w:ind w:left="684" w:right="1326" w:firstLine="667"/>
        <w:jc w:val="both"/>
        <w:spacing w:before="0" w:after="0" w:line="357" w:lineRule="auto"/>
        <w:tabs>
          <w:tab w:val="left" w:pos="2271" w:leader="none"/>
        </w:tabs>
        <w:rPr>
          <w:sz w:val="26"/>
        </w:rPr>
      </w:pPr>
      <w:r>
        <w:rPr>
          <w:sz w:val="26"/>
        </w:rPr>
        <w:t xml:space="preserve">В результате изучени</w:t>
      </w:r>
      <w:r>
        <w:rPr>
          <w:sz w:val="26"/>
        </w:rPr>
        <w:t xml:space="preserve">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w:t>
      </w:r>
      <w:r>
        <w:rPr>
          <w:spacing w:val="80"/>
          <w:sz w:val="26"/>
        </w:rPr>
        <w:t xml:space="preserve"> </w:t>
      </w:r>
      <w:r>
        <w:rPr>
          <w:sz w:val="26"/>
        </w:rPr>
        <w:t xml:space="preserve">действия, совместная деятельность.</w:t>
      </w:r>
      <w:r/>
    </w:p>
    <w:p>
      <w:pPr>
        <w:pStyle w:val="1699"/>
        <w:numPr>
          <w:ilvl w:val="3"/>
          <w:numId w:val="387"/>
        </w:numPr>
        <w:ind w:left="684" w:right="1332" w:firstLine="667"/>
        <w:jc w:val="right"/>
        <w:spacing w:before="0" w:after="0" w:line="357" w:lineRule="auto"/>
        <w:tabs>
          <w:tab w:val="left" w:pos="2467" w:leader="none"/>
          <w:tab w:val="left" w:pos="2891" w:leader="none"/>
          <w:tab w:val="left" w:pos="4771" w:leader="none"/>
          <w:tab w:val="left" w:pos="5663" w:leader="none"/>
          <w:tab w:val="left" w:pos="7582" w:leader="none"/>
          <w:tab w:val="left" w:pos="9107"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выявлять</w:t>
      </w:r>
      <w:r>
        <w:rPr>
          <w:spacing w:val="80"/>
          <w:sz w:val="26"/>
        </w:rPr>
        <w:t xml:space="preserve"> </w:t>
      </w:r>
      <w:r>
        <w:rPr>
          <w:sz w:val="26"/>
        </w:rPr>
        <w:t xml:space="preserve">и</w:t>
      </w:r>
      <w:r>
        <w:rPr>
          <w:spacing w:val="80"/>
          <w:sz w:val="26"/>
        </w:rPr>
        <w:t xml:space="preserve"> </w:t>
      </w:r>
      <w:r>
        <w:rPr>
          <w:sz w:val="26"/>
        </w:rPr>
        <w:t xml:space="preserve">характеризовать</w:t>
      </w:r>
      <w:r>
        <w:rPr>
          <w:spacing w:val="80"/>
          <w:sz w:val="26"/>
        </w:rPr>
        <w:t xml:space="preserve"> </w:t>
      </w:r>
      <w:r>
        <w:rPr>
          <w:sz w:val="26"/>
        </w:rPr>
        <w:t xml:space="preserve">существенные</w:t>
      </w:r>
      <w:r>
        <w:rPr>
          <w:spacing w:val="80"/>
          <w:sz w:val="26"/>
        </w:rPr>
        <w:t xml:space="preserve"> </w:t>
      </w:r>
      <w:r>
        <w:rPr>
          <w:sz w:val="26"/>
        </w:rPr>
        <w:t xml:space="preserve">признаки</w:t>
      </w:r>
      <w:r>
        <w:rPr>
          <w:spacing w:val="80"/>
          <w:sz w:val="26"/>
        </w:rPr>
        <w:t xml:space="preserve"> </w:t>
      </w:r>
      <w:r>
        <w:rPr>
          <w:sz w:val="26"/>
        </w:rPr>
        <w:t xml:space="preserve">языковых</w:t>
      </w:r>
      <w:r>
        <w:rPr>
          <w:spacing w:val="80"/>
          <w:sz w:val="26"/>
        </w:rPr>
        <w:t xml:space="preserve"> </w:t>
      </w:r>
      <w:r>
        <w:rPr>
          <w:sz w:val="26"/>
        </w:rPr>
        <w:t xml:space="preserve">единиц,</w:t>
      </w:r>
      <w:r/>
    </w:p>
    <w:p>
      <w:pPr>
        <w:pStyle w:val="1697"/>
        <w:ind w:left="684" w:firstLine="0"/>
        <w:spacing w:line="297" w:lineRule="exact"/>
      </w:pPr>
      <w:r>
        <w:t xml:space="preserve">языковых</w:t>
      </w:r>
      <w:r>
        <w:rPr>
          <w:spacing w:val="4"/>
        </w:rPr>
        <w:t xml:space="preserve"> </w:t>
      </w:r>
      <w:r>
        <w:t xml:space="preserve">явлений</w:t>
      </w:r>
      <w:r>
        <w:rPr>
          <w:spacing w:val="1"/>
        </w:rPr>
        <w:t xml:space="preserve"> </w:t>
      </w:r>
      <w:r>
        <w:t xml:space="preserve">и</w:t>
      </w:r>
      <w:r>
        <w:rPr>
          <w:spacing w:val="5"/>
        </w:rPr>
        <w:t xml:space="preserve"> </w:t>
      </w:r>
      <w:r>
        <w:rPr>
          <w:spacing w:val="-2"/>
        </w:rPr>
        <w:t xml:space="preserve">процессов;</w:t>
      </w:r>
      <w:r/>
    </w:p>
    <w:p>
      <w:pPr>
        <w:pStyle w:val="1697"/>
        <w:ind w:left="684" w:right="1335"/>
        <w:spacing w:before="139" w:line="357" w:lineRule="auto"/>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p>
    <w:p>
      <w:pPr>
        <w:pStyle w:val="1697"/>
        <w:ind w:left="684" w:right="1326"/>
        <w:spacing w:before="3" w:line="357" w:lineRule="auto"/>
      </w:pPr>
      <w:r>
        <w:t xml:space="preserve">выявлять закономерности и противоречия в рассматриваемых фактах,</w:t>
      </w:r>
      <w:r>
        <w:rPr>
          <w:spacing w:val="40"/>
        </w:rPr>
        <w:t xml:space="preserve"> </w:t>
      </w:r>
      <w:r>
        <w:t xml:space="preserve">данных и наблюдениях, предлагать критерии для выявления закономерностей и </w:t>
      </w:r>
      <w:r>
        <w:rPr>
          <w:spacing w:val="-2"/>
        </w:rPr>
        <w:t xml:space="preserve">противоречий;</w:t>
      </w:r>
      <w:r/>
    </w:p>
    <w:p>
      <w:pPr>
        <w:pStyle w:val="1697"/>
        <w:ind w:left="684" w:right="1335"/>
        <w:spacing w:line="357" w:lineRule="auto"/>
      </w:pPr>
      <w:r>
        <w:t xml:space="preserve">выявлять дефицит информации текста, необходимой для решения поставленной учебной задачи;</w:t>
      </w:r>
      <w:r/>
    </w:p>
    <w:p>
      <w:pPr>
        <w:pStyle w:val="1697"/>
        <w:ind w:left="684" w:right="1331"/>
        <w:spacing w:line="357" w:lineRule="auto"/>
      </w:pPr>
      <w:r>
        <w:t xml:space="preserve">выявлять причинно-следственные связи при изучении языковых процессов, проводить</w:t>
      </w:r>
      <w:r>
        <w:rPr>
          <w:spacing w:val="57"/>
        </w:rPr>
        <w:t xml:space="preserve">   </w:t>
      </w:r>
      <w:r>
        <w:t xml:space="preserve">выводы</w:t>
      </w:r>
      <w:r>
        <w:rPr>
          <w:spacing w:val="59"/>
        </w:rPr>
        <w:t xml:space="preserve">   </w:t>
      </w:r>
      <w:r>
        <w:t xml:space="preserve">с</w:t>
      </w:r>
      <w:r>
        <w:rPr>
          <w:spacing w:val="58"/>
        </w:rPr>
        <w:t xml:space="preserve">   </w:t>
      </w:r>
      <w:r>
        <w:t xml:space="preserve">использованием</w:t>
      </w:r>
      <w:r>
        <w:rPr>
          <w:spacing w:val="61"/>
        </w:rPr>
        <w:t xml:space="preserve">   </w:t>
      </w:r>
      <w:r>
        <w:t xml:space="preserve">дедуктивных</w:t>
      </w:r>
      <w:r>
        <w:rPr>
          <w:spacing w:val="61"/>
        </w:rPr>
        <w:t xml:space="preserve">   </w:t>
      </w:r>
      <w:r>
        <w:t xml:space="preserve">и</w:t>
      </w:r>
      <w:r>
        <w:rPr>
          <w:spacing w:val="60"/>
        </w:rPr>
        <w:t xml:space="preserve">   </w:t>
      </w:r>
      <w:r>
        <w:rPr>
          <w:spacing w:val="-2"/>
        </w:rPr>
        <w:t xml:space="preserve">индуктивных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6" w:firstLine="0"/>
        <w:spacing w:before="63" w:line="357" w:lineRule="auto"/>
      </w:pPr>
      <w:r>
        <w:t xml:space="preserve">умозаключений, умозаключений по аналогии, формулировать гипотезы о </w:t>
      </w:r>
      <w:r>
        <w:rPr>
          <w:spacing w:val="-2"/>
        </w:rPr>
        <w:t xml:space="preserve">взаимосвязях;</w:t>
      </w:r>
      <w:r/>
    </w:p>
    <w:p>
      <w:pPr>
        <w:pStyle w:val="1697"/>
        <w:ind w:left="684" w:right="1326"/>
        <w:spacing w:before="1" w:line="357" w:lineRule="auto"/>
      </w:pPr>
      <w:r>
        <w:t xml:space="preserve">самостоятельно выбирать способ решения учебной задачи при работе с разными</w:t>
      </w:r>
      <w:r>
        <w:rPr>
          <w:spacing w:val="40"/>
        </w:rPr>
        <w:t xml:space="preserve"> </w:t>
      </w:r>
      <w:r>
        <w:t xml:space="preserve">типами</w:t>
      </w:r>
      <w:r>
        <w:rPr>
          <w:spacing w:val="40"/>
        </w:rPr>
        <w:t xml:space="preserve"> </w:t>
      </w:r>
      <w:r>
        <w:t xml:space="preserve">текстов,</w:t>
      </w:r>
      <w:r>
        <w:rPr>
          <w:spacing w:val="40"/>
        </w:rPr>
        <w:t xml:space="preserve"> </w:t>
      </w:r>
      <w:r>
        <w:t xml:space="preserve">разными</w:t>
      </w:r>
      <w:r>
        <w:rPr>
          <w:spacing w:val="40"/>
        </w:rPr>
        <w:t xml:space="preserve"> </w:t>
      </w:r>
      <w:r>
        <w:t xml:space="preserve">единицами</w:t>
      </w:r>
      <w:r>
        <w:rPr>
          <w:spacing w:val="40"/>
        </w:rPr>
        <w:t xml:space="preserve"> </w:t>
      </w:r>
      <w:r>
        <w:t xml:space="preserve">языка,</w:t>
      </w:r>
      <w:r>
        <w:rPr>
          <w:spacing w:val="40"/>
        </w:rPr>
        <w:t xml:space="preserve"> </w:t>
      </w:r>
      <w:r>
        <w:t xml:space="preserve">сравнивая</w:t>
      </w:r>
      <w:r>
        <w:rPr>
          <w:spacing w:val="40"/>
        </w:rPr>
        <w:t xml:space="preserve"> </w:t>
      </w:r>
      <w:r>
        <w:t xml:space="preserve">варианты решения и выбирая оптимальный вариант с учётом самостоятельно выделенных </w:t>
      </w:r>
      <w:r>
        <w:rPr>
          <w:spacing w:val="-2"/>
        </w:rPr>
        <w:t xml:space="preserve">критериев.</w:t>
      </w:r>
      <w:r/>
    </w:p>
    <w:p>
      <w:pPr>
        <w:pStyle w:val="1699"/>
        <w:numPr>
          <w:ilvl w:val="3"/>
          <w:numId w:val="387"/>
        </w:numPr>
        <w:ind w:left="684" w:right="1330" w:firstLine="667"/>
        <w:jc w:val="both"/>
        <w:spacing w:before="0" w:after="0" w:line="357" w:lineRule="auto"/>
        <w:tabs>
          <w:tab w:val="left" w:pos="2467"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684" w:right="1328"/>
        <w:spacing w:line="357" w:lineRule="auto"/>
      </w:pPr>
      <w:r>
        <w:t xml:space="preserve">использовать вопросы как исследовательский инструмент познания в языковом образовании;</w:t>
      </w:r>
      <w:r/>
    </w:p>
    <w:p>
      <w:pPr>
        <w:pStyle w:val="1697"/>
        <w:ind w:left="684" w:right="1321"/>
        <w:spacing w:line="357" w:lineRule="auto"/>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 xml:space="preserve">данное;</w:t>
      </w:r>
      <w:r/>
    </w:p>
    <w:p>
      <w:pPr>
        <w:pStyle w:val="1697"/>
        <w:ind w:left="684" w:right="1336"/>
        <w:spacing w:line="357" w:lineRule="auto"/>
      </w:pPr>
      <w:r>
        <w:t xml:space="preserve">формировать гипотезу об истинности собственных суждений и суждений других, аргументировать свою позицию, мнение;</w:t>
      </w:r>
      <w:r/>
    </w:p>
    <w:p>
      <w:pPr>
        <w:pStyle w:val="1697"/>
        <w:ind w:left="684" w:right="1336"/>
        <w:spacing w:line="355" w:lineRule="auto"/>
      </w:pPr>
      <w:r>
        <w:t xml:space="preserve">составлять алгоритм действий и использовать его для решения учебных </w:t>
      </w:r>
      <w:r>
        <w:rPr>
          <w:spacing w:val="-2"/>
        </w:rPr>
        <w:t xml:space="preserve">задач;</w:t>
      </w:r>
      <w:r/>
    </w:p>
    <w:p>
      <w:pPr>
        <w:pStyle w:val="1697"/>
        <w:ind w:left="684" w:right="1332"/>
        <w:spacing w:line="357" w:lineRule="auto"/>
      </w:pPr>
      <w:r>
        <w:t xml:space="preserve">проводить по самостоятельно составленному плану небольшое</w:t>
      </w:r>
      <w:r>
        <w:rPr>
          <w:spacing w:val="80"/>
        </w:rPr>
        <w:t xml:space="preserve"> </w:t>
      </w:r>
      <w:r>
        <w:t xml:space="preserve">исследование по установлению особенностей языковых единиц, процессов, причинно-следственных связей и зависимостей объектов между собой;</w:t>
      </w:r>
      <w:r/>
    </w:p>
    <w:p>
      <w:pPr>
        <w:pStyle w:val="1697"/>
        <w:ind w:left="684" w:right="1338"/>
        <w:spacing w:line="357" w:lineRule="auto"/>
      </w:pPr>
      <w:r>
        <w:t xml:space="preserve">оценивать на применимость и достоверность информацию, полученную в ходе лингвистического исследования (эксперимента);</w:t>
      </w:r>
      <w:r/>
    </w:p>
    <w:p>
      <w:pPr>
        <w:pStyle w:val="1697"/>
        <w:ind w:left="684" w:right="1322"/>
        <w:spacing w:line="357" w:lineRule="auto"/>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r/>
    </w:p>
    <w:p>
      <w:pPr>
        <w:pStyle w:val="1697"/>
        <w:ind w:left="684" w:right="1326"/>
        <w:spacing w:line="357" w:lineRule="auto"/>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p>
    <w:p>
      <w:pPr>
        <w:pStyle w:val="1699"/>
        <w:numPr>
          <w:ilvl w:val="3"/>
          <w:numId w:val="387"/>
        </w:numPr>
        <w:ind w:left="684" w:right="1326" w:firstLine="667"/>
        <w:jc w:val="both"/>
        <w:spacing w:before="0" w:after="0" w:line="357" w:lineRule="auto"/>
        <w:tabs>
          <w:tab w:val="left" w:pos="2467"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4"/>
        <w:spacing w:before="63" w:line="357" w:lineRule="auto"/>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w:t>
      </w:r>
      <w:r/>
    </w:p>
    <w:p>
      <w:pPr>
        <w:pStyle w:val="1697"/>
        <w:ind w:left="684" w:right="1337"/>
        <w:spacing w:before="1" w:line="355" w:lineRule="auto"/>
      </w:pPr>
      <w:r>
        <w:t xml:space="preserve">выбирать, анализировать, интерпретировать, обобщать и систематизировать информацию, представленную в текстах, таблицах, схемах;</w:t>
      </w:r>
      <w:r/>
    </w:p>
    <w:p>
      <w:pPr>
        <w:pStyle w:val="1697"/>
        <w:ind w:right="1324"/>
        <w:spacing w:before="3" w:line="357" w:lineRule="auto"/>
      </w:pPr>
      <w: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r/>
    </w:p>
    <w:p>
      <w:pPr>
        <w:pStyle w:val="1697"/>
        <w:ind w:left="684" w:right="1330"/>
        <w:spacing w:line="357" w:lineRule="auto"/>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p>
    <w:p>
      <w:pPr>
        <w:pStyle w:val="1697"/>
        <w:ind w:left="684" w:right="1321"/>
        <w:spacing w:line="362"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left="684" w:right="1328"/>
        <w:spacing w:line="357" w:lineRule="auto"/>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p>
    <w:p>
      <w:pPr>
        <w:pStyle w:val="1697"/>
        <w:ind w:left="684" w:right="1334"/>
        <w:spacing w:line="355" w:lineRule="auto"/>
      </w:pPr>
      <w:r>
        <w:t xml:space="preserve">оценивать надёжность информации по критериям, предложенным учителем или сформулированным самостоятельно;</w:t>
      </w:r>
      <w:r/>
    </w:p>
    <w:p>
      <w:pPr>
        <w:pStyle w:val="1697"/>
        <w:ind w:left="1351" w:firstLine="0"/>
      </w:pPr>
      <w:r>
        <w:t xml:space="preserve">эффективно</w:t>
      </w:r>
      <w:r>
        <w:rPr>
          <w:spacing w:val="4"/>
        </w:rPr>
        <w:t xml:space="preserve"> </w:t>
      </w:r>
      <w:r>
        <w:t xml:space="preserve">запоминать</w:t>
      </w:r>
      <w:r>
        <w:rPr>
          <w:spacing w:val="4"/>
        </w:rPr>
        <w:t xml:space="preserve"> </w:t>
      </w:r>
      <w:r>
        <w:t xml:space="preserve">и</w:t>
      </w:r>
      <w:r>
        <w:rPr>
          <w:spacing w:val="3"/>
        </w:rPr>
        <w:t xml:space="preserve"> </w:t>
      </w:r>
      <w:r>
        <w:t xml:space="preserve">систематизировать</w:t>
      </w:r>
      <w:r>
        <w:rPr>
          <w:spacing w:val="-1"/>
        </w:rPr>
        <w:t xml:space="preserve"> </w:t>
      </w:r>
      <w:r>
        <w:rPr>
          <w:spacing w:val="-2"/>
        </w:rPr>
        <w:t xml:space="preserve">информацию.</w:t>
      </w:r>
      <w:r/>
    </w:p>
    <w:p>
      <w:pPr>
        <w:pStyle w:val="1699"/>
        <w:numPr>
          <w:ilvl w:val="3"/>
          <w:numId w:val="387"/>
        </w:numPr>
        <w:ind w:left="684" w:right="1335" w:firstLine="667"/>
        <w:jc w:val="both"/>
        <w:spacing w:before="136" w:after="0" w:line="355" w:lineRule="auto"/>
        <w:tabs>
          <w:tab w:val="left" w:pos="2467"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right="1326"/>
        <w:spacing w:before="3" w:line="357" w:lineRule="auto"/>
      </w:pPr>
      <w:r>
        <w:t xml:space="preserve">воспринимать и формулировать суждения, выражать эмоции в соответствии</w:t>
      </w:r>
      <w:r>
        <w:rPr>
          <w:spacing w:val="40"/>
        </w:rPr>
        <w:t xml:space="preserve"> </w:t>
      </w:r>
      <w:r>
        <w:rPr>
          <w:position w:val="1"/>
        </w:rPr>
        <w:t xml:space="preserve">с условиями и целями общения; выражать себя </w:t>
      </w:r>
      <w:r>
        <w:t xml:space="preserve">(</w:t>
      </w:r>
      <w:r>
        <w:rPr>
          <w:position w:val="1"/>
        </w:rPr>
        <w:t xml:space="preserve">свою точку зрения) в диалогах и </w:t>
      </w:r>
      <w:r>
        <w:t xml:space="preserve">дискуссиях, в устной монологической речи и в письменных текстах;</w:t>
      </w:r>
      <w:r/>
    </w:p>
    <w:p>
      <w:pPr>
        <w:pStyle w:val="1697"/>
        <w:ind w:left="684" w:right="1340"/>
        <w:spacing w:line="362" w:lineRule="auto"/>
      </w:pPr>
      <w:r>
        <w:t xml:space="preserve">распознавать невербальные средства общения, понимать значение социальных знаков;</w:t>
      </w:r>
      <w:r/>
    </w:p>
    <w:p>
      <w:pPr>
        <w:pStyle w:val="1697"/>
        <w:ind w:left="684" w:right="1339"/>
        <w:spacing w:line="355" w:lineRule="auto"/>
      </w:pPr>
      <w:r>
        <w:t xml:space="preserve">знать и распознавать предпосылки конфликтных ситуаций и смягчать конфликты, вести переговоры;</w:t>
      </w:r>
      <w:r/>
    </w:p>
    <w:p>
      <w:pPr>
        <w:pStyle w:val="1697"/>
        <w:ind w:left="684" w:right="1325"/>
        <w:spacing w:line="355"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left="1351" w:firstLine="0"/>
      </w:pPr>
      <w:r>
        <w:t xml:space="preserve">в</w:t>
      </w:r>
      <w:r>
        <w:rPr>
          <w:spacing w:val="70"/>
        </w:rPr>
        <w:t xml:space="preserve"> </w:t>
      </w:r>
      <w:r>
        <w:t xml:space="preserve">ходе</w:t>
      </w:r>
      <w:r>
        <w:rPr>
          <w:spacing w:val="70"/>
        </w:rPr>
        <w:t xml:space="preserve"> </w:t>
      </w:r>
      <w:r>
        <w:t xml:space="preserve">диалога</w:t>
      </w:r>
      <w:r>
        <w:rPr>
          <w:spacing w:val="68"/>
        </w:rPr>
        <w:t xml:space="preserve"> </w:t>
      </w:r>
      <w:r>
        <w:t xml:space="preserve">(дискуссии)</w:t>
      </w:r>
      <w:r>
        <w:rPr>
          <w:spacing w:val="71"/>
        </w:rPr>
        <w:t xml:space="preserve"> </w:t>
      </w:r>
      <w:r>
        <w:t xml:space="preserve">задавать</w:t>
      </w:r>
      <w:r>
        <w:rPr>
          <w:spacing w:val="67"/>
        </w:rPr>
        <w:t xml:space="preserve"> </w:t>
      </w:r>
      <w:r>
        <w:t xml:space="preserve">вопросы</w:t>
      </w:r>
      <w:r>
        <w:rPr>
          <w:spacing w:val="69"/>
        </w:rPr>
        <w:t xml:space="preserve"> </w:t>
      </w:r>
      <w:r>
        <w:t xml:space="preserve">по</w:t>
      </w:r>
      <w:r>
        <w:rPr>
          <w:spacing w:val="75"/>
        </w:rPr>
        <w:t xml:space="preserve"> </w:t>
      </w:r>
      <w:r>
        <w:t xml:space="preserve">существу</w:t>
      </w:r>
      <w:r>
        <w:rPr>
          <w:spacing w:val="70"/>
        </w:rPr>
        <w:t xml:space="preserve"> </w:t>
      </w:r>
      <w:r>
        <w:rPr>
          <w:spacing w:val="-2"/>
        </w:rPr>
        <w:t xml:space="preserve">обсуждаемой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7" w:lineRule="auto"/>
      </w:pPr>
      <w:r>
        <w:t xml:space="preserve">темы и высказывать идеи, нацеленные на решение задачи и поддержание благожелательности общения;</w:t>
      </w:r>
      <w:r/>
    </w:p>
    <w:p>
      <w:pPr>
        <w:pStyle w:val="1697"/>
        <w:ind w:left="684" w:right="1334"/>
        <w:spacing w:before="1" w:line="355"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left="684" w:right="1335"/>
        <w:spacing w:before="3" w:line="357" w:lineRule="auto"/>
      </w:pPr>
      <w:r>
        <w:t xml:space="preserve">публично представлять результаты проведённого языкового анализа, выполненного лингвистического эксперимента, исследования, проекта;</w:t>
      </w:r>
      <w:r/>
    </w:p>
    <w:p>
      <w:pPr>
        <w:pStyle w:val="1697"/>
        <w:ind w:left="684" w:right="1321"/>
        <w:spacing w:line="357" w:lineRule="auto"/>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p>
    <w:p>
      <w:pPr>
        <w:pStyle w:val="1699"/>
        <w:numPr>
          <w:ilvl w:val="3"/>
          <w:numId w:val="387"/>
        </w:numPr>
        <w:ind w:left="684" w:right="1329" w:firstLine="667"/>
        <w:jc w:val="both"/>
        <w:spacing w:before="0" w:after="0" w:line="357" w:lineRule="auto"/>
        <w:tabs>
          <w:tab w:val="left" w:pos="2467" w:leader="none"/>
        </w:tabs>
        <w:rPr>
          <w:sz w:val="26"/>
        </w:rPr>
      </w:pPr>
      <w:r>
        <w:rPr>
          <w:sz w:val="26"/>
        </w:rPr>
        <w:t xml:space="preserve">У обучающегося будут сформированы умения самоорганизации как части регулятивных универсальных учебных действий:</w:t>
      </w:r>
      <w:r/>
    </w:p>
    <w:p>
      <w:pPr>
        <w:pStyle w:val="1697"/>
        <w:ind w:left="1351" w:right="1330" w:firstLine="0"/>
        <w:spacing w:before="2" w:line="355" w:lineRule="auto"/>
      </w:pPr>
      <w:r>
        <w:t xml:space="preserve">выявлять проблемы для решения в учебных и жизненных ситуациях; ориентироваться</w:t>
      </w:r>
      <w:r>
        <w:rPr>
          <w:spacing w:val="51"/>
        </w:rPr>
        <w:t xml:space="preserve">   </w:t>
      </w:r>
      <w:r>
        <w:t xml:space="preserve">в</w:t>
      </w:r>
      <w:r>
        <w:rPr>
          <w:spacing w:val="54"/>
        </w:rPr>
        <w:t xml:space="preserve">   </w:t>
      </w:r>
      <w:r>
        <w:t xml:space="preserve">различных</w:t>
      </w:r>
      <w:r>
        <w:rPr>
          <w:spacing w:val="55"/>
        </w:rPr>
        <w:t xml:space="preserve">   </w:t>
      </w:r>
      <w:r>
        <w:t xml:space="preserve">подходах</w:t>
      </w:r>
      <w:r>
        <w:rPr>
          <w:spacing w:val="80"/>
        </w:rPr>
        <w:t xml:space="preserve">  </w:t>
      </w:r>
      <w:r>
        <w:t xml:space="preserve">к</w:t>
      </w:r>
      <w:r>
        <w:rPr>
          <w:spacing w:val="55"/>
        </w:rPr>
        <w:t xml:space="preserve">   </w:t>
      </w:r>
      <w:r>
        <w:t xml:space="preserve">принятию</w:t>
      </w:r>
      <w:r>
        <w:rPr>
          <w:spacing w:val="55"/>
        </w:rPr>
        <w:t xml:space="preserve">   </w:t>
      </w:r>
      <w:r>
        <w:rPr>
          <w:spacing w:val="-2"/>
        </w:rPr>
        <w:t xml:space="preserve">решений</w:t>
      </w:r>
      <w:r/>
    </w:p>
    <w:p>
      <w:pPr>
        <w:pStyle w:val="1697"/>
        <w:ind w:left="1351" w:right="1334" w:hanging="668"/>
        <w:spacing w:before="3" w:line="357" w:lineRule="auto"/>
      </w:pPr>
      <w:r>
        <w:t xml:space="preserve">(</w:t>
      </w:r>
      <w:r>
        <w:rPr>
          <w:position w:val="1"/>
        </w:rPr>
        <w:t xml:space="preserve">индивидуальное, принятие решения в группе, принятие решения группой); </w:t>
      </w:r>
      <w:r>
        <w:t xml:space="preserve">самостоятельно</w:t>
      </w:r>
      <w:r>
        <w:rPr>
          <w:spacing w:val="28"/>
        </w:rPr>
        <w:t xml:space="preserve">  </w:t>
      </w:r>
      <w:r>
        <w:t xml:space="preserve">составлять</w:t>
      </w:r>
      <w:r>
        <w:rPr>
          <w:spacing w:val="29"/>
        </w:rPr>
        <w:t xml:space="preserve">  </w:t>
      </w:r>
      <w:r>
        <w:t xml:space="preserve">алгоритм</w:t>
      </w:r>
      <w:r>
        <w:rPr>
          <w:spacing w:val="28"/>
        </w:rPr>
        <w:t xml:space="preserve">  </w:t>
      </w:r>
      <w:r>
        <w:t xml:space="preserve">решения</w:t>
      </w:r>
      <w:r>
        <w:rPr>
          <w:spacing w:val="31"/>
        </w:rPr>
        <w:t xml:space="preserve">  </w:t>
      </w:r>
      <w:r>
        <w:t xml:space="preserve">задачи</w:t>
      </w:r>
      <w:r>
        <w:rPr>
          <w:spacing w:val="28"/>
        </w:rPr>
        <w:t xml:space="preserve">  </w:t>
      </w:r>
      <w:r>
        <w:t xml:space="preserve">(или</w:t>
      </w:r>
      <w:r>
        <w:rPr>
          <w:spacing w:val="31"/>
        </w:rPr>
        <w:t xml:space="preserve">  </w:t>
      </w:r>
      <w:r>
        <w:t xml:space="preserve">его</w:t>
      </w:r>
      <w:r>
        <w:rPr>
          <w:spacing w:val="28"/>
        </w:rPr>
        <w:t xml:space="preserve">  </w:t>
      </w:r>
      <w:r>
        <w:rPr>
          <w:spacing w:val="-2"/>
        </w:rPr>
        <w:t xml:space="preserve">часть),</w:t>
      </w:r>
      <w:r/>
    </w:p>
    <w:p>
      <w:pPr>
        <w:pStyle w:val="1697"/>
        <w:ind w:left="684" w:right="1326" w:firstLine="0"/>
        <w:spacing w:line="357" w:lineRule="auto"/>
      </w:pPr>
      <w: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35"/>
        <w:spacing w:line="355" w:lineRule="auto"/>
      </w:pPr>
      <w:r>
        <w:t xml:space="preserve">самостоятельно составлять план действий, вносить необходимые</w:t>
      </w:r>
      <w:r>
        <w:rPr>
          <w:spacing w:val="80"/>
        </w:rPr>
        <w:t xml:space="preserve"> </w:t>
      </w:r>
      <w:r>
        <w:t xml:space="preserve">коррективы в ходе его реализации;</w:t>
      </w:r>
      <w:r/>
    </w:p>
    <w:p>
      <w:pPr>
        <w:pStyle w:val="1697"/>
        <w:ind w:left="1351" w:firstLine="0"/>
        <w:spacing w:before="2"/>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3"/>
          <w:numId w:val="387"/>
        </w:numPr>
        <w:ind w:left="684" w:right="1324" w:firstLine="667"/>
        <w:jc w:val="both"/>
        <w:spacing w:before="147" w:after="0" w:line="357" w:lineRule="auto"/>
        <w:tabs>
          <w:tab w:val="left" w:pos="2467" w:leader="none"/>
        </w:tabs>
        <w:rPr>
          <w:sz w:val="26"/>
        </w:rPr>
      </w:pPr>
      <w:r>
        <w:rPr>
          <w:sz w:val="26"/>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6"/>
        </w:rPr>
        <w:t xml:space="preserve">действий:</w:t>
      </w:r>
      <w:r/>
    </w:p>
    <w:p>
      <w:pPr>
        <w:pStyle w:val="1697"/>
        <w:ind w:left="684" w:right="1334"/>
        <w:spacing w:line="355" w:lineRule="auto"/>
      </w:pPr>
      <w:r>
        <w:t xml:space="preserve">владеть разными способами самоконтроля (в том числе речевого), самомотивации и рефлексии;</w:t>
      </w:r>
      <w:r/>
    </w:p>
    <w:p>
      <w:pPr>
        <w:pStyle w:val="1697"/>
        <w:ind w:left="1351" w:right="1331" w:firstLine="0"/>
        <w:spacing w:before="6" w:line="357" w:lineRule="auto"/>
      </w:pPr>
      <w:r>
        <w:t xml:space="preserve">давать оценку учебной ситуации и предлагать план её изменения;</w:t>
      </w:r>
      <w:r>
        <w:rPr>
          <w:spacing w:val="80"/>
        </w:rPr>
        <w:t xml:space="preserve"> </w:t>
      </w:r>
      <w:r>
        <w:t xml:space="preserve">предвидеть</w:t>
      </w:r>
      <w:r>
        <w:rPr>
          <w:spacing w:val="78"/>
        </w:rPr>
        <w:t xml:space="preserve"> </w:t>
      </w:r>
      <w:r>
        <w:t xml:space="preserve">трудности,</w:t>
      </w:r>
      <w:r>
        <w:rPr>
          <w:spacing w:val="74"/>
        </w:rPr>
        <w:t xml:space="preserve"> </w:t>
      </w:r>
      <w:r>
        <w:t xml:space="preserve">которые</w:t>
      </w:r>
      <w:r>
        <w:rPr>
          <w:spacing w:val="49"/>
        </w:rPr>
        <w:t xml:space="preserve"> </w:t>
      </w:r>
      <w:r>
        <w:t xml:space="preserve">могут</w:t>
      </w:r>
      <w:r>
        <w:rPr>
          <w:spacing w:val="75"/>
        </w:rPr>
        <w:t xml:space="preserve"> </w:t>
      </w:r>
      <w:r>
        <w:t xml:space="preserve">возникнуть</w:t>
      </w:r>
      <w:r>
        <w:rPr>
          <w:spacing w:val="73"/>
        </w:rPr>
        <w:t xml:space="preserve"> </w:t>
      </w:r>
      <w:r>
        <w:t xml:space="preserve">при</w:t>
      </w:r>
      <w:r>
        <w:rPr>
          <w:spacing w:val="73"/>
        </w:rPr>
        <w:t xml:space="preserve"> </w:t>
      </w:r>
      <w:r>
        <w:t xml:space="preserve">решении</w:t>
      </w:r>
      <w:r>
        <w:rPr>
          <w:spacing w:val="77"/>
        </w:rPr>
        <w:t xml:space="preserve"> </w:t>
      </w:r>
      <w:r>
        <w:rPr>
          <w:spacing w:val="-2"/>
        </w:rPr>
        <w:t xml:space="preserve">учебной</w:t>
      </w:r>
      <w:r/>
    </w:p>
    <w:p>
      <w:pPr>
        <w:pStyle w:val="1697"/>
        <w:ind w:left="684" w:firstLine="0"/>
        <w:spacing w:line="296" w:lineRule="exact"/>
      </w:pPr>
      <w:r>
        <w:t xml:space="preserve">задачи,</w:t>
      </w:r>
      <w:r>
        <w:rPr>
          <w:spacing w:val="-3"/>
        </w:rPr>
        <w:t xml:space="preserve"> </w:t>
      </w:r>
      <w:r>
        <w:t xml:space="preserve">и</w:t>
      </w:r>
      <w:r>
        <w:rPr>
          <w:spacing w:val="3"/>
        </w:rPr>
        <w:t xml:space="preserve"> </w:t>
      </w:r>
      <w:r>
        <w:t xml:space="preserve">адаптировать</w:t>
      </w:r>
      <w:r>
        <w:rPr>
          <w:spacing w:val="4"/>
        </w:rPr>
        <w:t xml:space="preserve"> </w:t>
      </w:r>
      <w:r>
        <w:t xml:space="preserve">решение</w:t>
      </w:r>
      <w:r>
        <w:rPr>
          <w:spacing w:val="2"/>
        </w:rPr>
        <w:t xml:space="preserve"> </w:t>
      </w:r>
      <w:r>
        <w:t xml:space="preserve">к</w:t>
      </w:r>
      <w:r>
        <w:rPr>
          <w:spacing w:val="7"/>
        </w:rPr>
        <w:t xml:space="preserve"> </w:t>
      </w:r>
      <w:r>
        <w:t xml:space="preserve">меняющимся</w:t>
      </w:r>
      <w:r>
        <w:rPr>
          <w:spacing w:val="3"/>
        </w:rPr>
        <w:t xml:space="preserve"> </w:t>
      </w:r>
      <w:r>
        <w:rPr>
          <w:spacing w:val="-2"/>
        </w:rPr>
        <w:t xml:space="preserve">обстоятельствам;</w:t>
      </w:r>
      <w:r/>
    </w:p>
    <w:p>
      <w:pPr>
        <w:pStyle w:val="1697"/>
        <w:ind w:left="684" w:right="1331"/>
        <w:spacing w:before="147" w:line="357" w:lineRule="auto"/>
      </w:pPr>
      <w: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w:t>
      </w:r>
      <w:r>
        <w:rPr>
          <w:spacing w:val="43"/>
        </w:rPr>
        <w:t xml:space="preserve"> </w:t>
      </w:r>
      <w:r>
        <w:t xml:space="preserve">речевому</w:t>
      </w:r>
      <w:r>
        <w:rPr>
          <w:spacing w:val="50"/>
        </w:rPr>
        <w:t xml:space="preserve"> </w:t>
      </w:r>
      <w:r>
        <w:t xml:space="preserve">опыту</w:t>
      </w:r>
      <w:r>
        <w:rPr>
          <w:spacing w:val="56"/>
        </w:rPr>
        <w:t xml:space="preserve"> </w:t>
      </w:r>
      <w:r>
        <w:t xml:space="preserve">и</w:t>
      </w:r>
      <w:r>
        <w:rPr>
          <w:spacing w:val="51"/>
        </w:rPr>
        <w:t xml:space="preserve"> </w:t>
      </w:r>
      <w:r>
        <w:t xml:space="preserve">корректировать</w:t>
      </w:r>
      <w:r>
        <w:rPr>
          <w:spacing w:val="57"/>
        </w:rPr>
        <w:t xml:space="preserve"> </w:t>
      </w:r>
      <w:r>
        <w:t xml:space="preserve">собственную</w:t>
      </w:r>
      <w:r>
        <w:rPr>
          <w:spacing w:val="52"/>
        </w:rPr>
        <w:t xml:space="preserve"> </w:t>
      </w:r>
      <w:r>
        <w:t xml:space="preserve">речь</w:t>
      </w:r>
      <w:r>
        <w:rPr>
          <w:spacing w:val="63"/>
        </w:rPr>
        <w:t xml:space="preserve"> </w:t>
      </w:r>
      <w:r>
        <w:t xml:space="preserve">с</w:t>
      </w:r>
      <w:r>
        <w:rPr>
          <w:spacing w:val="51"/>
        </w:rPr>
        <w:t xml:space="preserve"> </w:t>
      </w:r>
      <w:r>
        <w:rPr>
          <w:spacing w:val="-2"/>
        </w:rPr>
        <w:t xml:space="preserve">учётом</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7" w:lineRule="auto"/>
      </w:pPr>
      <w:r>
        <w:t xml:space="preserve">целей и условий общения; оценивать соответствие результата цели и условиям </w:t>
      </w:r>
      <w:r>
        <w:rPr>
          <w:spacing w:val="-2"/>
        </w:rPr>
        <w:t xml:space="preserve">общения;</w:t>
      </w:r>
      <w:r/>
    </w:p>
    <w:p>
      <w:pPr>
        <w:pStyle w:val="1697"/>
        <w:ind w:right="1332"/>
        <w:spacing w:before="1" w:line="355" w:lineRule="auto"/>
      </w:pPr>
      <w:r>
        <w:t xml:space="preserve">развивать способность управлять собственными эмоциями и эмоциями </w:t>
      </w:r>
      <w:r>
        <w:rPr>
          <w:spacing w:val="-2"/>
        </w:rPr>
        <w:t xml:space="preserve">других;</w:t>
      </w:r>
      <w:r/>
    </w:p>
    <w:p>
      <w:pPr>
        <w:pStyle w:val="1697"/>
        <w:ind w:right="1335"/>
        <w:spacing w:before="3" w:line="357" w:lineRule="auto"/>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p>
    <w:p>
      <w:pPr>
        <w:pStyle w:val="1697"/>
        <w:ind w:left="1351" w:right="3202" w:firstLine="0"/>
        <w:jc w:val="left"/>
        <w:spacing w:line="357" w:lineRule="auto"/>
      </w:pPr>
      <w:r>
        <w:t xml:space="preserve">осознанно относиться к другому</w:t>
      </w:r>
      <w:r>
        <w:rPr>
          <w:spacing w:val="-1"/>
        </w:rPr>
        <w:t xml:space="preserve"> </w:t>
      </w:r>
      <w:r>
        <w:t xml:space="preserve">человеку и его мнению; признавать своё и чужое право на ошибку;</w:t>
      </w:r>
      <w:r/>
    </w:p>
    <w:p>
      <w:pPr>
        <w:pStyle w:val="1697"/>
        <w:ind w:left="1351" w:right="5452" w:firstLine="0"/>
        <w:jc w:val="left"/>
        <w:spacing w:line="357" w:lineRule="auto"/>
      </w:pPr>
      <w:r>
        <w:t xml:space="preserve">принимать себя и других, не</w:t>
      </w:r>
      <w:r>
        <w:rPr>
          <w:spacing w:val="-8"/>
        </w:rPr>
        <w:t xml:space="preserve"> </w:t>
      </w:r>
      <w:r>
        <w:t xml:space="preserve">осуждая; проявлять открытость;</w:t>
      </w:r>
      <w:r/>
    </w:p>
    <w:p>
      <w:pPr>
        <w:pStyle w:val="1697"/>
        <w:ind w:left="1351" w:firstLine="0"/>
        <w:jc w:val="left"/>
        <w:spacing w:before="2"/>
      </w:pPr>
      <w:r>
        <w:t xml:space="preserve">осознавать</w:t>
      </w:r>
      <w:r>
        <w:rPr>
          <w:spacing w:val="4"/>
        </w:rPr>
        <w:t xml:space="preserve"> </w:t>
      </w:r>
      <w:r>
        <w:t xml:space="preserve">невозможность</w:t>
      </w:r>
      <w:r>
        <w:rPr>
          <w:spacing w:val="2"/>
        </w:rPr>
        <w:t xml:space="preserve"> </w:t>
      </w:r>
      <w:r>
        <w:t xml:space="preserve">контролировать</w:t>
      </w:r>
      <w:r>
        <w:rPr>
          <w:spacing w:val="1"/>
        </w:rPr>
        <w:t xml:space="preserve"> </w:t>
      </w:r>
      <w:r>
        <w:t xml:space="preserve">всё</w:t>
      </w:r>
      <w:r>
        <w:rPr>
          <w:spacing w:val="5"/>
        </w:rPr>
        <w:t xml:space="preserve"> </w:t>
      </w:r>
      <w:r>
        <w:rPr>
          <w:spacing w:val="-2"/>
        </w:rPr>
        <w:t xml:space="preserve">вокруг.</w:t>
      </w:r>
      <w:r/>
    </w:p>
    <w:p>
      <w:pPr>
        <w:pStyle w:val="1699"/>
        <w:numPr>
          <w:ilvl w:val="3"/>
          <w:numId w:val="387"/>
        </w:numPr>
        <w:ind w:left="683" w:right="1328" w:firstLine="667"/>
        <w:jc w:val="both"/>
        <w:spacing w:before="143" w:after="0" w:line="357" w:lineRule="auto"/>
        <w:tabs>
          <w:tab w:val="left" w:pos="2466" w:leader="none"/>
        </w:tabs>
        <w:rPr>
          <w:sz w:val="26"/>
        </w:rPr>
      </w:pPr>
      <w:r>
        <w:rPr>
          <w:sz w:val="26"/>
        </w:rPr>
        <w:t xml:space="preserve">У обучающегося будут сформированы умения совместной </w:t>
      </w:r>
      <w:r>
        <w:rPr>
          <w:spacing w:val="-2"/>
          <w:sz w:val="26"/>
        </w:rPr>
        <w:t xml:space="preserve">деятельности:</w:t>
      </w:r>
      <w:r/>
    </w:p>
    <w:p>
      <w:pPr>
        <w:pStyle w:val="1697"/>
        <w:ind w:right="1330"/>
        <w:spacing w:line="357" w:lineRule="auto"/>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p>
    <w:p>
      <w:pPr>
        <w:pStyle w:val="1697"/>
        <w:ind w:right="1321"/>
        <w:spacing w:line="357"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80"/>
        </w:rPr>
        <w:t xml:space="preserve"> </w:t>
      </w:r>
      <w:r>
        <w:t xml:space="preserve">результат совместной работы;</w:t>
      </w:r>
      <w:r/>
    </w:p>
    <w:p>
      <w:pPr>
        <w:pStyle w:val="1697"/>
        <w:ind w:right="1326"/>
        <w:spacing w:line="357" w:lineRule="auto"/>
      </w:pPr>
      <w:r>
        <w:rPr>
          <w:position w:val="1"/>
        </w:rPr>
        <w:t xml:space="preserve">обобщать мнения нескольких </w:t>
      </w:r>
      <w:r>
        <w:t xml:space="preserve">человек</w:t>
      </w:r>
      <w:r>
        <w:rPr>
          <w:position w:val="1"/>
        </w:rPr>
        <w:t xml:space="preserve">, проявлять готовность руководить, </w:t>
      </w:r>
      <w:r>
        <w:t xml:space="preserve">выполнять поручения, подчиняться;</w:t>
      </w:r>
      <w:r/>
    </w:p>
    <w:p>
      <w:pPr>
        <w:pStyle w:val="1697"/>
        <w:ind w:right="1331"/>
        <w:spacing w:line="357" w:lineRule="auto"/>
      </w:pPr>
      <w:r>
        <w:t xml:space="preserve">планировать орга</w:t>
      </w:r>
      <w:r>
        <w:t xml:space="preserve">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p>
    <w:p>
      <w:pPr>
        <w:pStyle w:val="1697"/>
        <w:ind w:right="1335"/>
        <w:spacing w:line="357" w:lineRule="auto"/>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Pr>
          <w:spacing w:val="-2"/>
        </w:rPr>
        <w:t xml:space="preserve">команды;</w:t>
      </w:r>
      <w:r/>
    </w:p>
    <w:p>
      <w:pPr>
        <w:pStyle w:val="1697"/>
        <w:ind w:right="1327"/>
        <w:spacing w:line="357" w:lineRule="auto"/>
      </w:pPr>
      <w:r>
        <w:t xml:space="preserve">оценивать качество своего вклада в общий продукт по критериям, самостоятельно</w:t>
      </w:r>
      <w:r>
        <w:rPr>
          <w:spacing w:val="31"/>
        </w:rPr>
        <w:t xml:space="preserve">  </w:t>
      </w:r>
      <w:r>
        <w:t xml:space="preserve">сформулированным</w:t>
      </w:r>
      <w:r>
        <w:rPr>
          <w:spacing w:val="32"/>
        </w:rPr>
        <w:t xml:space="preserve">  </w:t>
      </w:r>
      <w:r>
        <w:t xml:space="preserve">участниками</w:t>
      </w:r>
      <w:r>
        <w:rPr>
          <w:spacing w:val="32"/>
        </w:rPr>
        <w:t xml:space="preserve">  </w:t>
      </w:r>
      <w:r>
        <w:t xml:space="preserve">взаимодействия,</w:t>
      </w:r>
      <w:r>
        <w:rPr>
          <w:spacing w:val="31"/>
        </w:rPr>
        <w:t xml:space="preserve">  </w:t>
      </w:r>
      <w:r>
        <w:rPr>
          <w:spacing w:val="-2"/>
        </w:rPr>
        <w:t xml:space="preserve">сравнивать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7" w:lineRule="auto"/>
      </w:pPr>
      <w:r>
        <w:t xml:space="preserve">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p>
    <w:p>
      <w:pPr>
        <w:pStyle w:val="1699"/>
        <w:numPr>
          <w:ilvl w:val="2"/>
          <w:numId w:val="387"/>
        </w:numPr>
        <w:ind w:left="684" w:right="1328" w:firstLine="667"/>
        <w:jc w:val="both"/>
        <w:spacing w:before="0" w:after="0" w:line="357" w:lineRule="auto"/>
        <w:tabs>
          <w:tab w:val="left" w:pos="2271" w:leader="none"/>
        </w:tabs>
        <w:rPr>
          <w:sz w:val="26"/>
        </w:rPr>
      </w:pPr>
      <w:r>
        <w:rPr>
          <w:sz w:val="26"/>
        </w:rPr>
        <w:t xml:space="preserve">К концу обучения в 5 классе обучающийся получит следующие предметные результаты по отдельным темам программы по русскому языку.</w:t>
      </w:r>
      <w:r/>
    </w:p>
    <w:p>
      <w:pPr>
        <w:pStyle w:val="1699"/>
        <w:numPr>
          <w:ilvl w:val="3"/>
          <w:numId w:val="387"/>
        </w:numPr>
        <w:ind w:left="2463" w:right="0" w:hanging="1112"/>
        <w:jc w:val="both"/>
        <w:spacing w:before="0" w:after="0" w:line="240" w:lineRule="auto"/>
        <w:tabs>
          <w:tab w:val="left" w:pos="2463" w:leader="none"/>
        </w:tabs>
        <w:rPr>
          <w:sz w:val="26"/>
        </w:rPr>
      </w:pPr>
      <w:r>
        <w:rPr>
          <w:sz w:val="26"/>
        </w:rPr>
        <w:t xml:space="preserve">Общие</w:t>
      </w:r>
      <w:r>
        <w:rPr>
          <w:spacing w:val="1"/>
          <w:sz w:val="26"/>
        </w:rPr>
        <w:t xml:space="preserve"> </w:t>
      </w:r>
      <w:r>
        <w:rPr>
          <w:sz w:val="26"/>
        </w:rPr>
        <w:t xml:space="preserve">сведения</w:t>
      </w:r>
      <w:r>
        <w:rPr>
          <w:spacing w:val="-2"/>
          <w:sz w:val="26"/>
        </w:rPr>
        <w:t xml:space="preserve"> </w:t>
      </w:r>
      <w:r>
        <w:rPr>
          <w:sz w:val="26"/>
        </w:rPr>
        <w:t xml:space="preserve">о</w:t>
      </w:r>
      <w:r>
        <w:rPr>
          <w:spacing w:val="13"/>
          <w:sz w:val="26"/>
        </w:rPr>
        <w:t xml:space="preserve"> </w:t>
      </w:r>
      <w:r>
        <w:rPr>
          <w:spacing w:val="-2"/>
          <w:sz w:val="26"/>
        </w:rPr>
        <w:t xml:space="preserve">языке.</w:t>
      </w:r>
      <w:r/>
    </w:p>
    <w:p>
      <w:pPr>
        <w:pStyle w:val="1697"/>
        <w:ind w:left="684" w:right="1339"/>
        <w:spacing w:before="142" w:line="357" w:lineRule="auto"/>
      </w:pPr>
      <w:r>
        <w:t xml:space="preserve">Осознавать богатство и выразительность русского языка, приводить примеры, свидетельствующие об этом.</w:t>
      </w:r>
      <w:r/>
    </w:p>
    <w:p>
      <w:pPr>
        <w:pStyle w:val="1697"/>
        <w:ind w:left="684" w:right="1330"/>
        <w:spacing w:before="2" w:line="355" w:lineRule="auto"/>
      </w:pPr>
      <w:r>
        <w:t xml:space="preserve">Знать основные разделы лингвистики, основные единицы языка и речи</w:t>
      </w:r>
      <w:r>
        <w:rPr>
          <w:spacing w:val="80"/>
        </w:rPr>
        <w:t xml:space="preserve"> </w:t>
      </w:r>
      <w:r>
        <w:t xml:space="preserve">(звук, морфема, слово, словосочетание, предложение).</w:t>
      </w:r>
      <w:r/>
    </w:p>
    <w:p>
      <w:pPr>
        <w:pStyle w:val="1699"/>
        <w:numPr>
          <w:ilvl w:val="3"/>
          <w:numId w:val="387"/>
        </w:numPr>
        <w:ind w:left="2468" w:right="0" w:hanging="1117"/>
        <w:jc w:val="both"/>
        <w:spacing w:before="3" w:after="0" w:line="240" w:lineRule="auto"/>
        <w:tabs>
          <w:tab w:val="left" w:pos="2468" w:leader="none"/>
        </w:tabs>
        <w:rPr>
          <w:sz w:val="26"/>
        </w:rPr>
      </w:pPr>
      <w:r>
        <w:rPr>
          <w:sz w:val="26"/>
        </w:rPr>
        <w:t xml:space="preserve">Язык</w:t>
      </w:r>
      <w:r>
        <w:rPr>
          <w:spacing w:val="1"/>
          <w:sz w:val="26"/>
        </w:rPr>
        <w:t xml:space="preserve"> </w:t>
      </w:r>
      <w:r>
        <w:rPr>
          <w:sz w:val="26"/>
        </w:rPr>
        <w:t xml:space="preserve">и</w:t>
      </w:r>
      <w:r>
        <w:rPr>
          <w:spacing w:val="-1"/>
          <w:sz w:val="26"/>
        </w:rPr>
        <w:t xml:space="preserve"> </w:t>
      </w:r>
      <w:r>
        <w:rPr>
          <w:spacing w:val="-2"/>
          <w:sz w:val="26"/>
        </w:rPr>
        <w:t xml:space="preserve">речь.</w:t>
      </w:r>
      <w:r/>
    </w:p>
    <w:p>
      <w:pPr>
        <w:pStyle w:val="1697"/>
        <w:ind w:right="1321"/>
        <w:spacing w:before="152" w:line="357" w:lineRule="auto"/>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p>
    <w:p>
      <w:pPr>
        <w:pStyle w:val="1697"/>
        <w:ind w:right="1326"/>
        <w:spacing w:line="357" w:lineRule="auto"/>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p>
    <w:p>
      <w:pPr>
        <w:pStyle w:val="1697"/>
        <w:ind w:right="1328"/>
        <w:spacing w:line="357" w:lineRule="auto"/>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 xml:space="preserve">реплик.</w:t>
      </w:r>
      <w:r/>
    </w:p>
    <w:p>
      <w:pPr>
        <w:pStyle w:val="1697"/>
        <w:ind w:left="684" w:right="1326"/>
        <w:spacing w:line="357" w:lineRule="auto"/>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p>
    <w:p>
      <w:pPr>
        <w:pStyle w:val="1697"/>
        <w:ind w:left="684" w:right="1330"/>
        <w:spacing w:line="357" w:lineRule="auto"/>
      </w:pPr>
      <w:r>
        <w:t xml:space="preserve">Владеть различными видами чтения: просмотровым, ознакомительным, изучающим, поисковым.</w:t>
      </w:r>
      <w:r/>
    </w:p>
    <w:p>
      <w:pPr>
        <w:pStyle w:val="1697"/>
        <w:ind w:left="684" w:right="1326"/>
        <w:spacing w:line="355" w:lineRule="auto"/>
      </w:pPr>
      <w:r>
        <w:t xml:space="preserve">Устно пересказывать прочитанный или прослушанный текст объёмом не менее 100 слов.</w:t>
      </w:r>
      <w:r/>
    </w:p>
    <w:p>
      <w:pPr>
        <w:pStyle w:val="1697"/>
        <w:ind w:left="684" w:right="1321"/>
        <w:spacing w:line="357" w:lineRule="auto"/>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w:t>
      </w:r>
      <w:r>
        <w:rPr>
          <w:spacing w:val="28"/>
        </w:rPr>
        <w:t xml:space="preserve"> </w:t>
      </w:r>
      <w:r>
        <w:t xml:space="preserve">текста,</w:t>
      </w:r>
      <w:r>
        <w:rPr>
          <w:spacing w:val="29"/>
        </w:rPr>
        <w:t xml:space="preserve"> </w:t>
      </w:r>
      <w:r>
        <w:t xml:space="preserve">формулировать</w:t>
      </w:r>
      <w:r>
        <w:rPr>
          <w:spacing w:val="22"/>
        </w:rPr>
        <w:t xml:space="preserve"> </w:t>
      </w:r>
      <w:r>
        <w:t xml:space="preserve">вопросы</w:t>
      </w:r>
      <w:r>
        <w:rPr>
          <w:spacing w:val="20"/>
        </w:rPr>
        <w:t xml:space="preserve"> </w:t>
      </w:r>
      <w:r>
        <w:t xml:space="preserve">по</w:t>
      </w:r>
      <w:r>
        <w:rPr>
          <w:spacing w:val="31"/>
        </w:rPr>
        <w:t xml:space="preserve"> </w:t>
      </w:r>
      <w:r>
        <w:t xml:space="preserve">содержанию</w:t>
      </w:r>
      <w:r>
        <w:rPr>
          <w:spacing w:val="34"/>
        </w:rPr>
        <w:t xml:space="preserve"> </w:t>
      </w:r>
      <w:r>
        <w:t xml:space="preserve">текста</w:t>
      </w:r>
      <w:r>
        <w:rPr>
          <w:spacing w:val="27"/>
        </w:rPr>
        <w:t xml:space="preserve"> </w:t>
      </w:r>
      <w:r>
        <w:t xml:space="preserve">и</w:t>
      </w:r>
      <w:r>
        <w:rPr>
          <w:spacing w:val="27"/>
        </w:rPr>
        <w:t xml:space="preserve"> </w:t>
      </w:r>
      <w:r>
        <w:t xml:space="preserve">отвечать</w:t>
      </w:r>
      <w:r>
        <w:rPr>
          <w:spacing w:val="28"/>
        </w:rPr>
        <w:t xml:space="preserve"> </w:t>
      </w:r>
      <w:r>
        <w:t xml:space="preserve">на</w:t>
      </w:r>
      <w:r>
        <w:rPr>
          <w:spacing w:val="27"/>
        </w:rPr>
        <w:t xml:space="preserve"> </w:t>
      </w:r>
      <w:r>
        <w:rPr>
          <w:spacing w:val="-4"/>
        </w:rPr>
        <w:t xml:space="preserve">них,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7" w:lineRule="auto"/>
      </w:pPr>
      <w:r>
        <w:t xml:space="preserve">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p>
    <w:p>
      <w:pPr>
        <w:pStyle w:val="1697"/>
        <w:ind w:left="684" w:right="1328"/>
        <w:spacing w:line="357" w:lineRule="auto"/>
      </w:pPr>
      <w:r>
        <w:t xml:space="preserve">Осуществлять выбор языковых средств для создания высказывания в соответствии с целью, темой и коммуникативным замыслом.</w:t>
      </w:r>
      <w:r/>
    </w:p>
    <w:p>
      <w:pPr>
        <w:pStyle w:val="1697"/>
        <w:ind w:left="684" w:right="1326"/>
        <w:spacing w:line="357" w:lineRule="auto"/>
      </w:pPr>
      <w:r>
        <w:t xml:space="preserve">Соблюдать при письме нормы современного русского литературного языка,</w:t>
      </w:r>
      <w:r>
        <w:rPr>
          <w:spacing w:val="40"/>
        </w:rPr>
        <w:t xml:space="preserve"> </w:t>
      </w:r>
      <w:r>
        <w:t xml:space="preserve">в том числе во время списывания текста объёмом 90–100 слов, словарного</w:t>
      </w:r>
      <w:r>
        <w:rPr>
          <w:spacing w:val="40"/>
        </w:rPr>
        <w:t xml:space="preserve"> </w:t>
      </w:r>
      <w:r>
        <w:t xml:space="preserve">диктанта объёмом 15–20 слов; диктанта на основе связного текста объёмом 90–</w:t>
      </w:r>
      <w:r>
        <w:rPr>
          <w:spacing w:val="80"/>
        </w:rPr>
        <w:t xml:space="preserve"> </w:t>
      </w:r>
      <w:r>
        <w:t xml:space="preserve">100 слов, составленного с учётом ранее изученных правил </w:t>
      </w:r>
      <w:r>
        <w:t xml:space="preserve">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r/>
    </w:p>
    <w:p>
      <w:pPr>
        <w:pStyle w:val="1699"/>
        <w:numPr>
          <w:ilvl w:val="3"/>
          <w:numId w:val="387"/>
        </w:numPr>
        <w:ind w:left="2468" w:right="0" w:hanging="1117"/>
        <w:jc w:val="both"/>
        <w:spacing w:before="0" w:after="0" w:line="297" w:lineRule="exact"/>
        <w:tabs>
          <w:tab w:val="left" w:pos="2468" w:leader="none"/>
        </w:tabs>
        <w:rPr>
          <w:sz w:val="26"/>
        </w:rPr>
      </w:pPr>
      <w:r>
        <w:rPr>
          <w:spacing w:val="-2"/>
          <w:sz w:val="26"/>
        </w:rPr>
        <w:t xml:space="preserve">Текст.</w:t>
      </w:r>
      <w:r/>
    </w:p>
    <w:p>
      <w:pPr>
        <w:pStyle w:val="1697"/>
        <w:ind w:left="684" w:right="1322"/>
        <w:spacing w:before="142" w:line="357" w:lineRule="auto"/>
      </w:pPr>
      <w:r>
        <w:t xml:space="preserve">Распознавать основные признаки текста, делить текст на композиц</w:t>
      </w:r>
      <w:r>
        <w:t xml:space="preserve">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p>
    <w:p>
      <w:pPr>
        <w:pStyle w:val="1697"/>
        <w:ind w:left="684" w:right="1328"/>
        <w:spacing w:line="355" w:lineRule="auto"/>
      </w:pPr>
      <w:r>
        <w:t xml:space="preserve">Проводить смысловой анализ текста, его композиционных особенностей, определять количество микротем и абзацев.</w:t>
      </w:r>
      <w:r/>
    </w:p>
    <w:p>
      <w:pPr>
        <w:pStyle w:val="1697"/>
        <w:ind w:left="684" w:right="1330"/>
        <w:spacing w:before="3" w:line="357" w:lineRule="auto"/>
      </w:pPr>
      <w:r>
        <w:t xml:space="preserve">Характеризовать</w:t>
      </w:r>
      <w:r>
        <w:rPr>
          <w:spacing w:val="40"/>
        </w:rPr>
        <w:t xml:space="preserve"> </w:t>
      </w:r>
      <w:r>
        <w:t xml:space="preserve">текст</w:t>
      </w:r>
      <w:r>
        <w:rPr>
          <w:spacing w:val="40"/>
        </w:rPr>
        <w:t xml:space="preserve"> </w:t>
      </w:r>
      <w:r>
        <w:t xml:space="preserve">с</w:t>
      </w:r>
      <w:r>
        <w:rPr>
          <w:spacing w:val="40"/>
        </w:rPr>
        <w:t xml:space="preserve"> </w:t>
      </w:r>
      <w:r>
        <w:t xml:space="preserve">точки</w:t>
      </w:r>
      <w:r>
        <w:rPr>
          <w:spacing w:val="40"/>
        </w:rPr>
        <w:t xml:space="preserve"> </w:t>
      </w:r>
      <w:r>
        <w:t xml:space="preserve">зрения</w:t>
      </w:r>
      <w:r>
        <w:rPr>
          <w:spacing w:val="40"/>
        </w:rPr>
        <w:t xml:space="preserve"> </w:t>
      </w:r>
      <w:r>
        <w:t xml:space="preserve">его</w:t>
      </w:r>
      <w:r>
        <w:rPr>
          <w:spacing w:val="40"/>
        </w:rPr>
        <w:t xml:space="preserve"> </w:t>
      </w:r>
      <w:r>
        <w:t xml:space="preserve">соответствия</w:t>
      </w:r>
      <w:r>
        <w:rPr>
          <w:spacing w:val="40"/>
        </w:rPr>
        <w:t xml:space="preserve"> </w:t>
      </w:r>
      <w:r>
        <w:t xml:space="preserve">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p>
    <w:p>
      <w:pPr>
        <w:pStyle w:val="1697"/>
        <w:ind w:left="684" w:right="1328"/>
        <w:spacing w:before="4" w:line="357" w:lineRule="auto"/>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p>
    <w:p>
      <w:pPr>
        <w:pStyle w:val="1697"/>
        <w:ind w:left="684" w:right="1336"/>
        <w:spacing w:line="355" w:lineRule="auto"/>
      </w:pPr>
      <w:r>
        <w:t xml:space="preserve">Применять знание основных признаков текста (повествование) в практике его создания.</w:t>
      </w:r>
      <w:r/>
    </w:p>
    <w:p>
      <w:pPr>
        <w:pStyle w:val="1697"/>
        <w:ind w:left="1351" w:firstLine="0"/>
        <w:spacing w:before="1"/>
      </w:pPr>
      <w:r>
        <w:t xml:space="preserve">Создавать</w:t>
      </w:r>
      <w:r>
        <w:rPr>
          <w:spacing w:val="66"/>
        </w:rPr>
        <w:t xml:space="preserve">  </w:t>
      </w:r>
      <w:r>
        <w:t xml:space="preserve">тексты-повествования</w:t>
      </w:r>
      <w:r>
        <w:rPr>
          <w:spacing w:val="64"/>
        </w:rPr>
        <w:t xml:space="preserve">  </w:t>
      </w:r>
      <w:r>
        <w:t xml:space="preserve">с</w:t>
      </w:r>
      <w:r>
        <w:rPr>
          <w:spacing w:val="61"/>
        </w:rPr>
        <w:t xml:space="preserve">  </w:t>
      </w:r>
      <w:r>
        <w:t xml:space="preserve">использованием</w:t>
      </w:r>
      <w:r>
        <w:rPr>
          <w:spacing w:val="65"/>
        </w:rPr>
        <w:t xml:space="preserve">  </w:t>
      </w:r>
      <w:r>
        <w:t xml:space="preserve">жизненного</w:t>
      </w:r>
      <w:r>
        <w:rPr>
          <w:spacing w:val="69"/>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64" w:lineRule="auto"/>
      </w:pPr>
      <w:r>
        <w:t xml:space="preserve">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r/>
    </w:p>
    <w:p>
      <w:pPr>
        <w:pStyle w:val="1697"/>
        <w:ind w:right="1331"/>
        <w:spacing w:line="367" w:lineRule="auto"/>
      </w:pPr>
      <w:r>
        <w:t xml:space="preserve">Восстанавливать деформированный текст, осуществлять корректировку восстановленного текста с использованием образца.</w:t>
      </w:r>
      <w:r/>
    </w:p>
    <w:p>
      <w:pPr>
        <w:pStyle w:val="1697"/>
        <w:ind w:right="1321"/>
        <w:spacing w:line="357" w:lineRule="auto"/>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w:t>
      </w:r>
      <w:r>
        <w:rPr>
          <w:spacing w:val="27"/>
        </w:rPr>
        <w:t xml:space="preserve"> </w:t>
      </w:r>
      <w:r>
        <w:t xml:space="preserve">текста</w:t>
      </w:r>
      <w:r>
        <w:rPr>
          <w:spacing w:val="26"/>
        </w:rPr>
        <w:t xml:space="preserve"> </w:t>
      </w:r>
      <w:r>
        <w:t xml:space="preserve">в</w:t>
      </w:r>
      <w:r>
        <w:rPr>
          <w:spacing w:val="35"/>
        </w:rPr>
        <w:t xml:space="preserve"> </w:t>
      </w:r>
      <w:r>
        <w:t xml:space="preserve">устной</w:t>
      </w:r>
      <w:r>
        <w:rPr>
          <w:spacing w:val="27"/>
        </w:rPr>
        <w:t xml:space="preserve"> </w:t>
      </w:r>
      <w:r>
        <w:t xml:space="preserve">и</w:t>
      </w:r>
      <w:r>
        <w:rPr>
          <w:spacing w:val="27"/>
        </w:rPr>
        <w:t xml:space="preserve"> </w:t>
      </w:r>
      <w:r>
        <w:t xml:space="preserve">письменной</w:t>
      </w:r>
      <w:r>
        <w:rPr>
          <w:spacing w:val="27"/>
        </w:rPr>
        <w:t xml:space="preserve"> </w:t>
      </w:r>
      <w:r>
        <w:t xml:space="preserve">форме,</w:t>
      </w:r>
      <w:r>
        <w:rPr>
          <w:spacing w:val="30"/>
        </w:rPr>
        <w:t xml:space="preserve"> </w:t>
      </w:r>
      <w:r>
        <w:t xml:space="preserve">передавать</w:t>
      </w:r>
      <w:r>
        <w:rPr>
          <w:spacing w:val="28"/>
        </w:rPr>
        <w:t xml:space="preserve"> </w:t>
      </w:r>
      <w:r>
        <w:t xml:space="preserve">содержание</w:t>
      </w:r>
      <w:r>
        <w:rPr>
          <w:spacing w:val="27"/>
        </w:rPr>
        <w:t xml:space="preserve"> </w:t>
      </w:r>
      <w:r>
        <w:t xml:space="preserve">текста, в том числе с изменением лица рассказчика, извлекать информацию из различных источников, в</w:t>
      </w:r>
      <w:r>
        <w:rPr>
          <w:spacing w:val="34"/>
        </w:rPr>
        <w:t xml:space="preserve"> </w:t>
      </w:r>
      <w:r>
        <w:t xml:space="preserve">том</w:t>
      </w:r>
      <w:r>
        <w:rPr>
          <w:spacing w:val="25"/>
        </w:rPr>
        <w:t xml:space="preserve"> </w:t>
      </w:r>
      <w:r>
        <w:t xml:space="preserve">числе</w:t>
      </w:r>
      <w:r>
        <w:rPr>
          <w:spacing w:val="31"/>
        </w:rPr>
        <w:t xml:space="preserve"> </w:t>
      </w:r>
      <w:r>
        <w:t xml:space="preserve">из</w:t>
      </w:r>
      <w:r>
        <w:rPr>
          <w:spacing w:val="30"/>
        </w:rPr>
        <w:t xml:space="preserve"> </w:t>
      </w:r>
      <w:r>
        <w:t xml:space="preserve">лингвистических</w:t>
      </w:r>
      <w:r>
        <w:rPr>
          <w:spacing w:val="36"/>
        </w:rPr>
        <w:t xml:space="preserve"> </w:t>
      </w:r>
      <w:r>
        <w:t xml:space="preserve">словарей</w:t>
      </w:r>
      <w:r>
        <w:rPr>
          <w:spacing w:val="32"/>
        </w:rPr>
        <w:t xml:space="preserve"> </w:t>
      </w:r>
      <w:r>
        <w:t xml:space="preserve">и</w:t>
      </w:r>
      <w:r>
        <w:rPr>
          <w:spacing w:val="27"/>
        </w:rPr>
        <w:t xml:space="preserve"> </w:t>
      </w:r>
      <w:r>
        <w:t xml:space="preserve">справочной</w:t>
      </w:r>
      <w:r>
        <w:rPr>
          <w:spacing w:val="27"/>
        </w:rPr>
        <w:t xml:space="preserve"> </w:t>
      </w:r>
      <w:r>
        <w:t xml:space="preserve">литературы, и использовать её в учебной деятельности.</w:t>
      </w:r>
      <w:r/>
    </w:p>
    <w:p>
      <w:pPr>
        <w:pStyle w:val="1697"/>
        <w:ind w:right="1334"/>
        <w:spacing w:line="357" w:lineRule="auto"/>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целостность, связность, информативность).</w:t>
      </w:r>
      <w:r/>
    </w:p>
    <w:p>
      <w:pPr>
        <w:pStyle w:val="1699"/>
        <w:numPr>
          <w:ilvl w:val="3"/>
          <w:numId w:val="387"/>
        </w:numPr>
        <w:ind w:left="2468" w:right="0" w:hanging="1117"/>
        <w:jc w:val="both"/>
        <w:spacing w:before="0" w:after="0" w:line="297" w:lineRule="exact"/>
        <w:tabs>
          <w:tab w:val="left" w:pos="2468" w:leader="none"/>
        </w:tabs>
        <w:rPr>
          <w:sz w:val="26"/>
        </w:rPr>
      </w:pPr>
      <w:r>
        <w:rPr>
          <w:sz w:val="26"/>
        </w:rPr>
        <w:t xml:space="preserve">Функциональные</w:t>
      </w:r>
      <w:r>
        <w:rPr>
          <w:spacing w:val="2"/>
          <w:sz w:val="26"/>
        </w:rPr>
        <w:t xml:space="preserve"> </w:t>
      </w:r>
      <w:r>
        <w:rPr>
          <w:sz w:val="26"/>
        </w:rPr>
        <w:t xml:space="preserve">разновидности</w:t>
      </w:r>
      <w:r>
        <w:rPr>
          <w:spacing w:val="4"/>
          <w:sz w:val="26"/>
        </w:rPr>
        <w:t xml:space="preserve"> </w:t>
      </w:r>
      <w:r>
        <w:rPr>
          <w:spacing w:val="-2"/>
          <w:sz w:val="26"/>
        </w:rPr>
        <w:t xml:space="preserve">языка.</w:t>
      </w:r>
      <w:r/>
    </w:p>
    <w:p>
      <w:pPr>
        <w:pStyle w:val="1697"/>
        <w:ind w:right="1324"/>
        <w:spacing w:before="131" w:line="357" w:lineRule="auto"/>
      </w:pPr>
      <w:r>
        <w:t xml:space="preserve">Иметь общее представление об особенностях разговорной речи, функциональных стилей, языка художественной литературы.</w:t>
      </w:r>
      <w:r/>
    </w:p>
    <w:p>
      <w:pPr>
        <w:pStyle w:val="1699"/>
        <w:numPr>
          <w:ilvl w:val="3"/>
          <w:numId w:val="387"/>
        </w:numPr>
        <w:ind w:left="2466" w:right="0" w:hanging="1115"/>
        <w:jc w:val="both"/>
        <w:spacing w:before="2" w:after="0" w:line="240" w:lineRule="auto"/>
        <w:tabs>
          <w:tab w:val="left" w:pos="2466" w:leader="none"/>
        </w:tabs>
        <w:rPr>
          <w:sz w:val="26"/>
        </w:rPr>
      </w:pPr>
      <w:r>
        <w:rPr>
          <w:sz w:val="26"/>
        </w:rPr>
        <w:t xml:space="preserve">Система</w:t>
      </w:r>
      <w:r>
        <w:rPr>
          <w:spacing w:val="1"/>
          <w:sz w:val="26"/>
        </w:rPr>
        <w:t xml:space="preserve"> </w:t>
      </w:r>
      <w:r>
        <w:rPr>
          <w:spacing w:val="-2"/>
          <w:sz w:val="26"/>
        </w:rPr>
        <w:t xml:space="preserve">языка.</w:t>
      </w:r>
      <w:r/>
    </w:p>
    <w:p>
      <w:pPr>
        <w:pStyle w:val="1699"/>
        <w:numPr>
          <w:ilvl w:val="3"/>
          <w:numId w:val="387"/>
        </w:numPr>
        <w:ind w:left="2467" w:right="0" w:hanging="1116"/>
        <w:jc w:val="both"/>
        <w:spacing w:before="148" w:after="0" w:line="240" w:lineRule="auto"/>
        <w:tabs>
          <w:tab w:val="left" w:pos="2467" w:leader="none"/>
        </w:tabs>
        <w:rPr>
          <w:sz w:val="26"/>
        </w:rPr>
      </w:pPr>
      <w:r>
        <w:rPr>
          <w:sz w:val="26"/>
        </w:rPr>
        <w:t xml:space="preserve">Фонетика.</w:t>
      </w:r>
      <w:r>
        <w:rPr>
          <w:spacing w:val="3"/>
          <w:sz w:val="26"/>
        </w:rPr>
        <w:t xml:space="preserve"> </w:t>
      </w:r>
      <w:r>
        <w:rPr>
          <w:sz w:val="26"/>
        </w:rPr>
        <w:t xml:space="preserve">Графика. </w:t>
      </w:r>
      <w:r>
        <w:rPr>
          <w:spacing w:val="-2"/>
          <w:sz w:val="26"/>
        </w:rPr>
        <w:t xml:space="preserve">Орфоэпия.</w:t>
      </w:r>
      <w:r/>
    </w:p>
    <w:p>
      <w:pPr>
        <w:pStyle w:val="1697"/>
        <w:ind w:right="1334"/>
        <w:jc w:val="left"/>
        <w:spacing w:before="147" w:line="357" w:lineRule="auto"/>
        <w:tabs>
          <w:tab w:val="left" w:pos="3460" w:leader="none"/>
          <w:tab w:val="left" w:pos="4370" w:leader="none"/>
          <w:tab w:val="left" w:pos="5646" w:leader="none"/>
          <w:tab w:val="left" w:pos="6869" w:leader="none"/>
          <w:tab w:val="left" w:pos="7808" w:leader="none"/>
          <w:tab w:val="left" w:pos="8801" w:leader="none"/>
          <w:tab w:val="left" w:pos="9146" w:leader="none"/>
        </w:tabs>
      </w:pPr>
      <w:r>
        <w:rPr>
          <w:spacing w:val="-2"/>
        </w:rPr>
        <w:t xml:space="preserve">Характеризовать</w:t>
      </w:r>
      <w:r>
        <w:tab/>
      </w:r>
      <w:r>
        <w:rPr>
          <w:spacing w:val="-2"/>
        </w:rPr>
        <w:t xml:space="preserve">звуки;</w:t>
      </w:r>
      <w:r>
        <w:tab/>
      </w:r>
      <w:r>
        <w:rPr>
          <w:spacing w:val="-2"/>
        </w:rPr>
        <w:t xml:space="preserve">понимать</w:t>
      </w:r>
      <w:r>
        <w:tab/>
      </w:r>
      <w:r>
        <w:rPr>
          <w:spacing w:val="-2"/>
        </w:rPr>
        <w:t xml:space="preserve">различие</w:t>
      </w:r>
      <w:r>
        <w:tab/>
      </w:r>
      <w:r>
        <w:rPr>
          <w:spacing w:val="-2"/>
        </w:rPr>
        <w:t xml:space="preserve">между</w:t>
      </w:r>
      <w:r>
        <w:tab/>
      </w:r>
      <w:r>
        <w:rPr>
          <w:spacing w:val="-2"/>
        </w:rPr>
        <w:t xml:space="preserve">звуком</w:t>
      </w:r>
      <w:r>
        <w:tab/>
      </w:r>
      <w:r>
        <w:rPr>
          <w:spacing w:val="-10"/>
        </w:rPr>
        <w:t xml:space="preserve">и</w:t>
      </w:r>
      <w:r>
        <w:tab/>
      </w:r>
      <w:r>
        <w:rPr>
          <w:spacing w:val="-2"/>
        </w:rPr>
        <w:t xml:space="preserve">буквой, </w:t>
      </w:r>
      <w:r>
        <w:t xml:space="preserve">характеризовать систему звуков.</w:t>
      </w:r>
      <w:r/>
    </w:p>
    <w:p>
      <w:pPr>
        <w:pStyle w:val="1697"/>
        <w:ind w:left="1351" w:firstLine="0"/>
        <w:jc w:val="left"/>
        <w:spacing w:line="296" w:lineRule="exact"/>
      </w:pPr>
      <w:r>
        <w:t xml:space="preserve">Проводить</w:t>
      </w:r>
      <w:r>
        <w:rPr>
          <w:spacing w:val="4"/>
        </w:rPr>
        <w:t xml:space="preserve"> </w:t>
      </w:r>
      <w:r>
        <w:t xml:space="preserve">фонетический</w:t>
      </w:r>
      <w:r>
        <w:rPr>
          <w:spacing w:val="3"/>
        </w:rPr>
        <w:t xml:space="preserve"> </w:t>
      </w:r>
      <w:r>
        <w:t xml:space="preserve">анализ</w:t>
      </w:r>
      <w:r>
        <w:rPr>
          <w:spacing w:val="6"/>
        </w:rPr>
        <w:t xml:space="preserve"> </w:t>
      </w:r>
      <w:r>
        <w:rPr>
          <w:spacing w:val="-4"/>
        </w:rPr>
        <w:t xml:space="preserve">слов.</w:t>
      </w:r>
      <w:r/>
    </w:p>
    <w:p>
      <w:pPr>
        <w:pStyle w:val="1697"/>
        <w:ind w:right="1336"/>
        <w:jc w:val="left"/>
        <w:spacing w:before="147" w:line="357" w:lineRule="auto"/>
        <w:tabs>
          <w:tab w:val="left" w:pos="3104" w:leader="none"/>
          <w:tab w:val="left" w:pos="4073" w:leader="none"/>
          <w:tab w:val="left" w:pos="4548" w:leader="none"/>
          <w:tab w:val="left" w:pos="5881" w:leader="none"/>
          <w:tab w:val="left" w:pos="7002" w:leader="none"/>
          <w:tab w:val="left" w:pos="7343" w:leader="none"/>
          <w:tab w:val="left" w:pos="8657" w:leader="none"/>
          <w:tab w:val="left" w:pos="8988" w:leader="none"/>
        </w:tabs>
      </w:pPr>
      <w:r>
        <w:rPr>
          <w:spacing w:val="-2"/>
        </w:rPr>
        <w:t xml:space="preserve">Использовать</w:t>
      </w:r>
      <w:r>
        <w:tab/>
      </w:r>
      <w:r>
        <w:rPr>
          <w:spacing w:val="-2"/>
        </w:rPr>
        <w:t xml:space="preserve">знания</w:t>
      </w:r>
      <w:r>
        <w:tab/>
      </w:r>
      <w:r>
        <w:rPr>
          <w:spacing w:val="-6"/>
        </w:rPr>
        <w:t xml:space="preserve">по</w:t>
      </w:r>
      <w:r>
        <w:tab/>
      </w:r>
      <w:r>
        <w:rPr>
          <w:spacing w:val="-2"/>
        </w:rPr>
        <w:t xml:space="preserve">фонетике,</w:t>
      </w:r>
      <w:r>
        <w:tab/>
      </w:r>
      <w:r>
        <w:rPr>
          <w:spacing w:val="-2"/>
        </w:rPr>
        <w:t xml:space="preserve">графике</w:t>
      </w:r>
      <w:r>
        <w:tab/>
      </w:r>
      <w:r>
        <w:rPr>
          <w:spacing w:val="-10"/>
        </w:rPr>
        <w:t xml:space="preserve">и</w:t>
      </w:r>
      <w:r>
        <w:tab/>
      </w:r>
      <w:r>
        <w:rPr>
          <w:spacing w:val="-2"/>
        </w:rPr>
        <w:t xml:space="preserve">орфоэпии</w:t>
      </w:r>
      <w:r>
        <w:tab/>
      </w:r>
      <w:r>
        <w:rPr>
          <w:spacing w:val="-10"/>
        </w:rPr>
        <w:t xml:space="preserve">в</w:t>
      </w:r>
      <w:r>
        <w:tab/>
      </w:r>
      <w:r>
        <w:rPr>
          <w:spacing w:val="-2"/>
        </w:rPr>
        <w:t xml:space="preserve">практике </w:t>
      </w:r>
      <w:r>
        <w:t xml:space="preserve">произношения и правописания слов.</w:t>
      </w:r>
      <w:r/>
    </w:p>
    <w:p>
      <w:pPr>
        <w:pStyle w:val="1699"/>
        <w:numPr>
          <w:ilvl w:val="3"/>
          <w:numId w:val="387"/>
        </w:numPr>
        <w:ind w:left="2463" w:right="0" w:hanging="1112"/>
        <w:jc w:val="left"/>
        <w:spacing w:before="0" w:after="0" w:line="306" w:lineRule="exact"/>
        <w:tabs>
          <w:tab w:val="left" w:pos="2463" w:leader="none"/>
        </w:tabs>
        <w:rPr>
          <w:sz w:val="26"/>
        </w:rPr>
      </w:pPr>
      <w:r>
        <w:rPr>
          <w:spacing w:val="-2"/>
          <w:position w:val="1"/>
          <w:sz w:val="26"/>
        </w:rPr>
        <w:t xml:space="preserve">Орфография.</w:t>
      </w:r>
      <w:r/>
    </w:p>
    <w:p>
      <w:pPr>
        <w:pStyle w:val="1697"/>
        <w:ind w:right="1336"/>
        <w:jc w:val="left"/>
        <w:spacing w:before="148" w:line="357" w:lineRule="auto"/>
        <w:tabs>
          <w:tab w:val="left" w:pos="3124" w:leader="none"/>
          <w:tab w:val="left" w:pos="4510" w:leader="none"/>
          <w:tab w:val="left" w:pos="6462" w:leader="none"/>
          <w:tab w:val="left" w:pos="6913" w:leader="none"/>
          <w:tab w:val="left" w:pos="8336" w:leader="none"/>
          <w:tab w:val="left" w:pos="9861" w:leader="none"/>
        </w:tabs>
      </w:pPr>
      <w:r>
        <w:rPr>
          <w:spacing w:val="-2"/>
        </w:rPr>
        <w:t xml:space="preserve">Оперировать</w:t>
      </w:r>
      <w:r>
        <w:tab/>
      </w:r>
      <w:r>
        <w:rPr>
          <w:spacing w:val="-2"/>
        </w:rPr>
        <w:t xml:space="preserve">понятием</w:t>
      </w:r>
      <w:r>
        <w:tab/>
      </w:r>
      <w:r>
        <w:rPr>
          <w:spacing w:val="-2"/>
        </w:rPr>
        <w:t xml:space="preserve">«орфограмма»</w:t>
      </w:r>
      <w:r>
        <w:tab/>
      </w:r>
      <w:r>
        <w:rPr>
          <w:spacing w:val="-10"/>
        </w:rPr>
        <w:t xml:space="preserve">и</w:t>
      </w:r>
      <w:r>
        <w:tab/>
      </w:r>
      <w:r>
        <w:rPr>
          <w:spacing w:val="-2"/>
        </w:rPr>
        <w:t xml:space="preserve">различать</w:t>
      </w:r>
      <w:r>
        <w:tab/>
      </w:r>
      <w:r>
        <w:rPr>
          <w:spacing w:val="-2"/>
        </w:rPr>
        <w:t xml:space="preserve">буквенные</w:t>
      </w:r>
      <w:r>
        <w:tab/>
      </w:r>
      <w:r>
        <w:rPr>
          <w:spacing w:val="-10"/>
        </w:rPr>
        <w:t xml:space="preserve">и </w:t>
      </w:r>
      <w:r>
        <w:t xml:space="preserve">небуквенные орфограммы при проведении орфографического анализа слова.</w:t>
      </w:r>
      <w:r/>
    </w:p>
    <w:p>
      <w:pPr>
        <w:pStyle w:val="1697"/>
        <w:ind w:left="1351" w:firstLine="0"/>
        <w:jc w:val="left"/>
        <w:spacing w:line="296" w:lineRule="exact"/>
      </w:pPr>
      <w:r>
        <w:t xml:space="preserve">Распознавать</w:t>
      </w:r>
      <w:r>
        <w:rPr>
          <w:spacing w:val="4"/>
        </w:rPr>
        <w:t xml:space="preserve"> </w:t>
      </w:r>
      <w:r>
        <w:t xml:space="preserve">изученные</w:t>
      </w:r>
      <w:r>
        <w:rPr>
          <w:spacing w:val="2"/>
        </w:rPr>
        <w:t xml:space="preserve"> </w:t>
      </w:r>
      <w:r>
        <w:rPr>
          <w:spacing w:val="-2"/>
        </w:rPr>
        <w:t xml:space="preserve">орфограммы.</w:t>
      </w:r>
      <w:r/>
    </w:p>
    <w:p>
      <w:pPr>
        <w:jc w:val="left"/>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2" w:line="357" w:lineRule="auto"/>
      </w:pPr>
      <w:r>
        <w:rPr>
          <w:position w:val="1"/>
        </w:rPr>
        <w:t xml:space="preserve">Применять знания по орфографии в практике правописания </w:t>
      </w:r>
      <w:r>
        <w:t xml:space="preserve">(</w:t>
      </w:r>
      <w:r>
        <w:rPr>
          <w:position w:val="1"/>
        </w:rPr>
        <w:t xml:space="preserve">в том числе </w:t>
      </w:r>
      <w:r>
        <w:t xml:space="preserve">применять знание о правописании разделительных ъ и ь).</w:t>
      </w:r>
      <w:r/>
    </w:p>
    <w:p>
      <w:pPr>
        <w:pStyle w:val="1699"/>
        <w:numPr>
          <w:ilvl w:val="3"/>
          <w:numId w:val="387"/>
        </w:numPr>
        <w:ind w:left="2467" w:right="0" w:hanging="1116"/>
        <w:jc w:val="both"/>
        <w:spacing w:before="2" w:after="0" w:line="240" w:lineRule="auto"/>
        <w:tabs>
          <w:tab w:val="left" w:pos="2467" w:leader="none"/>
        </w:tabs>
        <w:rPr>
          <w:sz w:val="26"/>
        </w:rPr>
      </w:pPr>
      <w:r>
        <w:rPr>
          <w:spacing w:val="-2"/>
          <w:position w:val="1"/>
          <w:sz w:val="26"/>
        </w:rPr>
        <w:t xml:space="preserve">Лексикология.</w:t>
      </w:r>
      <w:r/>
    </w:p>
    <w:p>
      <w:pPr>
        <w:pStyle w:val="1697"/>
        <w:ind w:right="1327"/>
        <w:spacing w:before="142" w:line="357" w:lineRule="auto"/>
      </w:pPr>
      <w:r>
        <w:rPr>
          <w:position w:val="1"/>
        </w:rPr>
        <w:t xml:space="preserve">Объяснять лексическое значение слова разными способами </w:t>
      </w:r>
      <w:r>
        <w:t xml:space="preserve">(</w:t>
      </w:r>
      <w:r>
        <w:rPr>
          <w:position w:val="1"/>
        </w:rPr>
        <w:t xml:space="preserve">подбор </w:t>
      </w:r>
      <w:r>
        <w:t xml:space="preserve">однокоренных слов; подбор синонимов и антонимов, определение значения слова по контексту, с помощью толкового словаря).</w:t>
      </w:r>
      <w:r/>
    </w:p>
    <w:p>
      <w:pPr>
        <w:pStyle w:val="1697"/>
        <w:ind w:right="1321"/>
        <w:spacing w:line="357" w:lineRule="auto"/>
      </w:pPr>
      <w:r>
        <w:t xml:space="preserve">Распознавать однозначные и многозначные слова, различать прямое и переносное значения слова.</w:t>
      </w:r>
      <w:r/>
    </w:p>
    <w:p>
      <w:pPr>
        <w:pStyle w:val="1697"/>
        <w:ind w:right="1327"/>
        <w:spacing w:line="355" w:lineRule="auto"/>
      </w:pPr>
      <w:r>
        <w:t xml:space="preserve">Распознавать синонимы, антонимы, омонимы; различать многозначные</w:t>
      </w:r>
      <w:r>
        <w:rPr>
          <w:spacing w:val="80"/>
        </w:rPr>
        <w:t xml:space="preserve"> </w:t>
      </w:r>
      <w:r>
        <w:t xml:space="preserve">слова и омонимы, правильно употреблять слова-паронимы.</w:t>
      </w:r>
      <w:r/>
    </w:p>
    <w:p>
      <w:pPr>
        <w:pStyle w:val="1697"/>
        <w:ind w:left="1351" w:right="1699" w:firstLine="0"/>
        <w:spacing w:before="3" w:line="357" w:lineRule="auto"/>
      </w:pPr>
      <w:r>
        <w:t xml:space="preserve">Характеризовать тематические группы слов, родовые и видовые понятия. Проводить лексический анализ слов (в рамках изученного).</w:t>
      </w:r>
      <w:r/>
    </w:p>
    <w:p>
      <w:pPr>
        <w:pStyle w:val="1697"/>
        <w:ind w:right="1331"/>
        <w:spacing w:line="357" w:lineRule="auto"/>
      </w:pPr>
      <w:r>
        <w:t xml:space="preserve">Пользоваться лексическими словарями (толковым словарём, словарями синонимов, антонимов, омонимов, паронимов).</w:t>
      </w:r>
      <w:r/>
    </w:p>
    <w:p>
      <w:pPr>
        <w:pStyle w:val="1699"/>
        <w:numPr>
          <w:ilvl w:val="3"/>
          <w:numId w:val="387"/>
        </w:numPr>
        <w:ind w:left="2467" w:right="0" w:hanging="1116"/>
        <w:jc w:val="both"/>
        <w:spacing w:before="0" w:after="0" w:line="240" w:lineRule="auto"/>
        <w:tabs>
          <w:tab w:val="left" w:pos="2467" w:leader="none"/>
        </w:tabs>
        <w:rPr>
          <w:sz w:val="26"/>
        </w:rPr>
      </w:pPr>
      <w:r>
        <w:rPr>
          <w:position w:val="1"/>
          <w:sz w:val="26"/>
        </w:rPr>
        <w:t xml:space="preserve">Морфемика.</w:t>
      </w:r>
      <w:r>
        <w:rPr>
          <w:spacing w:val="-1"/>
          <w:position w:val="1"/>
          <w:sz w:val="26"/>
        </w:rPr>
        <w:t xml:space="preserve"> </w:t>
      </w:r>
      <w:r>
        <w:rPr>
          <w:spacing w:val="-2"/>
          <w:position w:val="1"/>
          <w:sz w:val="26"/>
        </w:rPr>
        <w:t xml:space="preserve">Орфография.</w:t>
      </w:r>
      <w:r/>
    </w:p>
    <w:p>
      <w:pPr>
        <w:pStyle w:val="1697"/>
        <w:ind w:left="1351" w:right="1334" w:firstLine="0"/>
        <w:spacing w:before="141" w:line="357" w:lineRule="auto"/>
      </w:pPr>
      <w:r>
        <w:t xml:space="preserve">Характеризовать морфему как минимальную значимую единицу языка. Распознавать</w:t>
      </w:r>
      <w:r>
        <w:rPr>
          <w:spacing w:val="54"/>
        </w:rPr>
        <w:t xml:space="preserve"> </w:t>
      </w:r>
      <w:r>
        <w:t xml:space="preserve">морфемы</w:t>
      </w:r>
      <w:r>
        <w:rPr>
          <w:spacing w:val="57"/>
        </w:rPr>
        <w:t xml:space="preserve"> </w:t>
      </w:r>
      <w:r>
        <w:t xml:space="preserve">в</w:t>
      </w:r>
      <w:r>
        <w:rPr>
          <w:spacing w:val="57"/>
        </w:rPr>
        <w:t xml:space="preserve"> </w:t>
      </w:r>
      <w:r>
        <w:t xml:space="preserve">слове</w:t>
      </w:r>
      <w:r>
        <w:rPr>
          <w:spacing w:val="59"/>
        </w:rPr>
        <w:t xml:space="preserve"> </w:t>
      </w:r>
      <w:r>
        <w:t xml:space="preserve">(корень,</w:t>
      </w:r>
      <w:r>
        <w:rPr>
          <w:spacing w:val="63"/>
        </w:rPr>
        <w:t xml:space="preserve"> </w:t>
      </w:r>
      <w:r>
        <w:t xml:space="preserve">приставку,</w:t>
      </w:r>
      <w:r>
        <w:rPr>
          <w:spacing w:val="62"/>
        </w:rPr>
        <w:t xml:space="preserve"> </w:t>
      </w:r>
      <w:r>
        <w:t xml:space="preserve">суффикс,</w:t>
      </w:r>
      <w:r>
        <w:rPr>
          <w:spacing w:val="58"/>
        </w:rPr>
        <w:t xml:space="preserve"> </w:t>
      </w:r>
      <w:r>
        <w:rPr>
          <w:spacing w:val="-2"/>
        </w:rPr>
        <w:t xml:space="preserve">окончание),</w:t>
      </w:r>
      <w:r/>
    </w:p>
    <w:p>
      <w:pPr>
        <w:pStyle w:val="1697"/>
        <w:ind w:left="684" w:firstLine="0"/>
        <w:spacing w:before="7"/>
      </w:pPr>
      <w:r>
        <w:t xml:space="preserve">выделять</w:t>
      </w:r>
      <w:r>
        <w:rPr>
          <w:spacing w:val="3"/>
        </w:rPr>
        <w:t xml:space="preserve"> </w:t>
      </w:r>
      <w:r>
        <w:t xml:space="preserve">основу</w:t>
      </w:r>
      <w:r>
        <w:rPr>
          <w:spacing w:val="1"/>
        </w:rPr>
        <w:t xml:space="preserve"> </w:t>
      </w:r>
      <w:r>
        <w:rPr>
          <w:spacing w:val="-2"/>
        </w:rPr>
        <w:t xml:space="preserve">слова.</w:t>
      </w:r>
      <w:r/>
    </w:p>
    <w:p>
      <w:pPr>
        <w:pStyle w:val="1697"/>
        <w:ind w:right="1333"/>
        <w:spacing w:before="142" w:line="357" w:lineRule="auto"/>
      </w:pPr>
      <w:r>
        <w:t xml:space="preserve">Находить</w:t>
      </w:r>
      <w:r>
        <w:rPr>
          <w:spacing w:val="40"/>
        </w:rPr>
        <w:t xml:space="preserve"> </w:t>
      </w:r>
      <w:r>
        <w:t xml:space="preserve">чередование</w:t>
      </w:r>
      <w:r>
        <w:rPr>
          <w:spacing w:val="40"/>
        </w:rPr>
        <w:t xml:space="preserve"> </w:t>
      </w:r>
      <w:r>
        <w:t xml:space="preserve">звуков</w:t>
      </w:r>
      <w:r>
        <w:rPr>
          <w:spacing w:val="40"/>
        </w:rPr>
        <w:t xml:space="preserve"> </w:t>
      </w:r>
      <w:r>
        <w:t xml:space="preserve">в</w:t>
      </w:r>
      <w:r>
        <w:rPr>
          <w:spacing w:val="40"/>
        </w:rPr>
        <w:t xml:space="preserve"> </w:t>
      </w:r>
      <w:r>
        <w:t xml:space="preserve">морфемах</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чередование гласных с нулём звука).</w:t>
      </w:r>
      <w:r/>
    </w:p>
    <w:p>
      <w:pPr>
        <w:pStyle w:val="1697"/>
        <w:ind w:left="1351" w:firstLine="0"/>
        <w:spacing w:before="2"/>
      </w:pPr>
      <w:r>
        <w:t xml:space="preserve">Проводить</w:t>
      </w:r>
      <w:r>
        <w:rPr>
          <w:spacing w:val="9"/>
        </w:rPr>
        <w:t xml:space="preserve"> </w:t>
      </w:r>
      <w:r>
        <w:t xml:space="preserve">морфемный</w:t>
      </w:r>
      <w:r>
        <w:rPr>
          <w:spacing w:val="3"/>
        </w:rPr>
        <w:t xml:space="preserve"> </w:t>
      </w:r>
      <w:r>
        <w:t xml:space="preserve">анализ</w:t>
      </w:r>
      <w:r>
        <w:rPr>
          <w:spacing w:val="1"/>
        </w:rPr>
        <w:t xml:space="preserve"> </w:t>
      </w:r>
      <w:r>
        <w:rPr>
          <w:spacing w:val="-4"/>
        </w:rPr>
        <w:t xml:space="preserve">слов.</w:t>
      </w:r>
      <w:r/>
    </w:p>
    <w:p>
      <w:pPr>
        <w:pStyle w:val="1697"/>
        <w:ind w:left="684" w:right="1331"/>
        <w:spacing w:before="143" w:line="357" w:lineRule="auto"/>
      </w:pPr>
      <w:r>
        <w:t xml:space="preserve">Применять знания по морфемике при выполнении языкового анализа различных</w:t>
      </w:r>
      <w:r>
        <w:rPr>
          <w:spacing w:val="40"/>
        </w:rPr>
        <w:t xml:space="preserve"> </w:t>
      </w:r>
      <w:r>
        <w:t xml:space="preserve">видов и</w:t>
      </w:r>
      <w:r>
        <w:rPr>
          <w:spacing w:val="40"/>
        </w:rPr>
        <w:t xml:space="preserve"> </w:t>
      </w:r>
      <w:r>
        <w:t xml:space="preserve">в практике</w:t>
      </w:r>
      <w:r>
        <w:rPr>
          <w:spacing w:val="40"/>
        </w:rPr>
        <w:t xml:space="preserve"> </w:t>
      </w:r>
      <w:r>
        <w:t xml:space="preserve">правописания неизменяемых</w:t>
      </w:r>
      <w:r>
        <w:rPr>
          <w:spacing w:val="40"/>
        </w:rPr>
        <w:t xml:space="preserve"> </w:t>
      </w:r>
      <w:r>
        <w:t xml:space="preserve">приставок</w:t>
      </w:r>
      <w:r>
        <w:rPr>
          <w:spacing w:val="40"/>
        </w:rPr>
        <w:t xml:space="preserve"> </w:t>
      </w:r>
      <w:r>
        <w:t xml:space="preserve">и приставок на -з (-с); ы – и после приставок, корней с безударными проверяемыми, </w:t>
      </w:r>
      <w:r>
        <w:rPr>
          <w:position w:val="1"/>
        </w:rPr>
        <w:t xml:space="preserve">непроверяемыми, </w:t>
      </w:r>
      <w:r>
        <w:t xml:space="preserve">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p>
    <w:p>
      <w:pPr>
        <w:pStyle w:val="1697"/>
        <w:ind w:left="1351" w:right="1857" w:firstLine="0"/>
        <w:jc w:val="left"/>
        <w:spacing w:line="357" w:lineRule="auto"/>
      </w:pPr>
      <w:r>
        <w:t xml:space="preserve">Проводить орфографический анализ слов (в рамках изученного). Уместно использовать слова с суффиксами оценки в собственной речи. 19.11.4.10. Морфология. Культура речи. Орфография.</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7" w:lineRule="auto"/>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p>
    <w:p>
      <w:pPr>
        <w:pStyle w:val="1697"/>
        <w:ind w:left="1351" w:firstLine="0"/>
        <w:spacing w:line="297" w:lineRule="exact"/>
      </w:pPr>
      <w:r>
        <w:t xml:space="preserve">Распознавать</w:t>
      </w:r>
      <w:r>
        <w:rPr>
          <w:spacing w:val="3"/>
        </w:rPr>
        <w:t xml:space="preserve"> </w:t>
      </w:r>
      <w:r>
        <w:t xml:space="preserve">имена</w:t>
      </w:r>
      <w:r>
        <w:rPr>
          <w:spacing w:val="-2"/>
        </w:rPr>
        <w:t xml:space="preserve"> </w:t>
      </w:r>
      <w:r>
        <w:t xml:space="preserve">существительные,</w:t>
      </w:r>
      <w:r>
        <w:rPr>
          <w:spacing w:val="6"/>
        </w:rPr>
        <w:t xml:space="preserve"> </w:t>
      </w:r>
      <w:r>
        <w:t xml:space="preserve">имена</w:t>
      </w:r>
      <w:r>
        <w:rPr>
          <w:spacing w:val="3"/>
        </w:rPr>
        <w:t xml:space="preserve"> </w:t>
      </w:r>
      <w:r>
        <w:t xml:space="preserve">прилагательные,</w:t>
      </w:r>
      <w:r>
        <w:rPr>
          <w:spacing w:val="7"/>
        </w:rPr>
        <w:t xml:space="preserve"> </w:t>
      </w:r>
      <w:r>
        <w:rPr>
          <w:spacing w:val="-2"/>
        </w:rPr>
        <w:t xml:space="preserve">глаголы.</w:t>
      </w:r>
      <w:r/>
    </w:p>
    <w:p>
      <w:pPr>
        <w:pStyle w:val="1697"/>
        <w:ind w:left="684"/>
        <w:jc w:val="left"/>
        <w:spacing w:before="147" w:line="357" w:lineRule="auto"/>
      </w:pPr>
      <w:r>
        <w:t xml:space="preserve">Проводить</w:t>
      </w:r>
      <w:r>
        <w:rPr>
          <w:spacing w:val="80"/>
        </w:rPr>
        <w:t xml:space="preserve"> </w:t>
      </w:r>
      <w:r>
        <w:t xml:space="preserve">морфологический</w:t>
      </w:r>
      <w:r>
        <w:rPr>
          <w:spacing w:val="80"/>
        </w:rPr>
        <w:t xml:space="preserve"> </w:t>
      </w:r>
      <w:r>
        <w:t xml:space="preserve">анализ</w:t>
      </w:r>
      <w:r>
        <w:rPr>
          <w:spacing w:val="80"/>
        </w:rPr>
        <w:t xml:space="preserve"> </w:t>
      </w:r>
      <w:r>
        <w:t xml:space="preserve">имён</w:t>
      </w:r>
      <w:r>
        <w:rPr>
          <w:spacing w:val="80"/>
        </w:rPr>
        <w:t xml:space="preserve"> </w:t>
      </w:r>
      <w:r>
        <w:t xml:space="preserve">существительных,</w:t>
      </w:r>
      <w:r>
        <w:rPr>
          <w:spacing w:val="80"/>
        </w:rPr>
        <w:t xml:space="preserve"> </w:t>
      </w:r>
      <w:r>
        <w:t xml:space="preserve">частичный морфологический анализ имён прилагательных, глаголов.</w:t>
      </w:r>
      <w:r/>
    </w:p>
    <w:p>
      <w:pPr>
        <w:pStyle w:val="1697"/>
        <w:ind w:left="684" w:right="1330"/>
        <w:jc w:val="left"/>
        <w:spacing w:line="357" w:lineRule="auto"/>
        <w:tabs>
          <w:tab w:val="left" w:pos="2866" w:leader="none"/>
          <w:tab w:val="left" w:pos="5173" w:leader="none"/>
          <w:tab w:val="left" w:pos="6218" w:leader="none"/>
          <w:tab w:val="left" w:pos="7081" w:leader="none"/>
          <w:tab w:val="left" w:pos="9440" w:leader="none"/>
        </w:tabs>
      </w:pPr>
      <w:r>
        <w:rPr>
          <w:spacing w:val="-2"/>
        </w:rPr>
        <w:t xml:space="preserve">Проводить</w:t>
      </w:r>
      <w:r>
        <w:tab/>
      </w:r>
      <w:r>
        <w:rPr>
          <w:spacing w:val="-2"/>
        </w:rPr>
        <w:t xml:space="preserve">орфографический</w:t>
      </w:r>
      <w:r>
        <w:tab/>
      </w:r>
      <w:r>
        <w:rPr>
          <w:spacing w:val="-2"/>
        </w:rPr>
        <w:t xml:space="preserve">анализ</w:t>
      </w:r>
      <w:r>
        <w:tab/>
      </w:r>
      <w:r>
        <w:rPr>
          <w:spacing w:val="-4"/>
        </w:rPr>
        <w:t xml:space="preserve">имён</w:t>
      </w:r>
      <w:r>
        <w:tab/>
      </w:r>
      <w:r>
        <w:rPr>
          <w:spacing w:val="-2"/>
        </w:rPr>
        <w:t xml:space="preserve">существительных,</w:t>
      </w:r>
      <w:r>
        <w:tab/>
      </w:r>
      <w:r>
        <w:rPr>
          <w:spacing w:val="-4"/>
        </w:rPr>
        <w:t xml:space="preserve">имён </w:t>
      </w:r>
      <w:r>
        <w:t xml:space="preserve">прилагательных, глаголов (в рамках изученного).</w:t>
      </w:r>
      <w:r/>
    </w:p>
    <w:p>
      <w:pPr>
        <w:pStyle w:val="1697"/>
        <w:ind w:left="684" w:right="1330"/>
        <w:jc w:val="left"/>
        <w:spacing w:line="355" w:lineRule="auto"/>
      </w:pPr>
      <w:r>
        <w:t xml:space="preserve">Применять</w:t>
      </w:r>
      <w:r>
        <w:rPr>
          <w:spacing w:val="80"/>
        </w:rPr>
        <w:t xml:space="preserve"> </w:t>
      </w:r>
      <w:r>
        <w:t xml:space="preserve">знания</w:t>
      </w:r>
      <w:r>
        <w:rPr>
          <w:spacing w:val="80"/>
        </w:rPr>
        <w:t xml:space="preserve"> </w:t>
      </w:r>
      <w:r>
        <w:t xml:space="preserve">по</w:t>
      </w:r>
      <w:r>
        <w:rPr>
          <w:spacing w:val="80"/>
        </w:rPr>
        <w:t xml:space="preserve"> </w:t>
      </w:r>
      <w:r>
        <w:t xml:space="preserve">морфологии</w:t>
      </w:r>
      <w:r>
        <w:rPr>
          <w:spacing w:val="80"/>
        </w:rPr>
        <w:t xml:space="preserve"> </w:t>
      </w:r>
      <w:r>
        <w:t xml:space="preserve">при</w:t>
      </w:r>
      <w:r>
        <w:rPr>
          <w:spacing w:val="80"/>
        </w:rPr>
        <w:t xml:space="preserve"> </w:t>
      </w:r>
      <w:r>
        <w:t xml:space="preserve">выполнении</w:t>
      </w:r>
      <w:r>
        <w:rPr>
          <w:spacing w:val="80"/>
        </w:rPr>
        <w:t xml:space="preserve"> </w:t>
      </w:r>
      <w:r>
        <w:t xml:space="preserve">языкового</w:t>
      </w:r>
      <w:r>
        <w:rPr>
          <w:spacing w:val="80"/>
        </w:rPr>
        <w:t xml:space="preserve"> </w:t>
      </w:r>
      <w:r>
        <w:t xml:space="preserve">анализа различных видов и в речевой практике.</w:t>
      </w:r>
      <w:r/>
    </w:p>
    <w:p>
      <w:pPr>
        <w:pStyle w:val="1699"/>
        <w:numPr>
          <w:ilvl w:val="3"/>
          <w:numId w:val="385"/>
        </w:numPr>
        <w:ind w:left="2592" w:right="0" w:hanging="1241"/>
        <w:jc w:val="left"/>
        <w:spacing w:before="2" w:after="0" w:line="240" w:lineRule="auto"/>
        <w:tabs>
          <w:tab w:val="left" w:pos="2592" w:leader="none"/>
        </w:tabs>
        <w:rPr>
          <w:sz w:val="26"/>
        </w:rPr>
      </w:pPr>
      <w:r>
        <w:rPr>
          <w:position w:val="1"/>
          <w:sz w:val="26"/>
        </w:rPr>
        <w:t xml:space="preserve">Имя</w:t>
      </w:r>
      <w:r>
        <w:rPr>
          <w:spacing w:val="5"/>
          <w:position w:val="1"/>
          <w:sz w:val="26"/>
        </w:rPr>
        <w:t xml:space="preserve"> </w:t>
      </w:r>
      <w:r>
        <w:rPr>
          <w:spacing w:val="-2"/>
          <w:position w:val="1"/>
          <w:sz w:val="26"/>
        </w:rPr>
        <w:t xml:space="preserve">существительное.</w:t>
      </w:r>
      <w:r/>
    </w:p>
    <w:p>
      <w:pPr>
        <w:pStyle w:val="1697"/>
        <w:ind w:left="684"/>
        <w:jc w:val="left"/>
        <w:spacing w:before="147" w:line="357" w:lineRule="auto"/>
      </w:pPr>
      <w:r>
        <w:t xml:space="preserve">Определять общее грамматическое значение,</w:t>
      </w:r>
      <w:r>
        <w:rPr>
          <w:spacing w:val="40"/>
        </w:rPr>
        <w:t xml:space="preserve"> </w:t>
      </w:r>
      <w:r>
        <w:t xml:space="preserve">морфологические признаки</w:t>
      </w:r>
      <w:r>
        <w:rPr>
          <w:spacing w:val="40"/>
        </w:rPr>
        <w:t xml:space="preserve"> </w:t>
      </w:r>
      <w:r>
        <w:t xml:space="preserve">и синтаксические функции имени существительного, объяснять его роль в речи.</w:t>
      </w:r>
      <w:r/>
    </w:p>
    <w:p>
      <w:pPr>
        <w:pStyle w:val="1697"/>
        <w:ind w:left="1351" w:firstLine="0"/>
        <w:jc w:val="left"/>
        <w:spacing w:before="2"/>
      </w:pPr>
      <w:r>
        <w:t xml:space="preserve">Определять</w:t>
      </w:r>
      <w:r>
        <w:rPr>
          <w:spacing w:val="4"/>
        </w:rPr>
        <w:t xml:space="preserve"> </w:t>
      </w:r>
      <w:r>
        <w:t xml:space="preserve">лексико-грамматические</w:t>
      </w:r>
      <w:r>
        <w:rPr>
          <w:spacing w:val="5"/>
        </w:rPr>
        <w:t xml:space="preserve"> </w:t>
      </w:r>
      <w:r>
        <w:t xml:space="preserve">разряды</w:t>
      </w:r>
      <w:r>
        <w:rPr>
          <w:spacing w:val="-3"/>
        </w:rPr>
        <w:t xml:space="preserve"> </w:t>
      </w:r>
      <w:r>
        <w:t xml:space="preserve">имён</w:t>
      </w:r>
      <w:r>
        <w:rPr>
          <w:spacing w:val="6"/>
        </w:rPr>
        <w:t xml:space="preserve"> </w:t>
      </w:r>
      <w:r>
        <w:rPr>
          <w:spacing w:val="-2"/>
        </w:rPr>
        <w:t xml:space="preserve">существительных.</w:t>
      </w:r>
      <w:r/>
    </w:p>
    <w:p>
      <w:pPr>
        <w:pStyle w:val="1697"/>
        <w:ind w:left="684" w:right="1327"/>
        <w:jc w:val="left"/>
        <w:spacing w:before="147" w:line="355" w:lineRule="auto"/>
        <w:tabs>
          <w:tab w:val="left" w:pos="2899" w:leader="none"/>
          <w:tab w:val="left" w:pos="3904" w:leader="none"/>
          <w:tab w:val="left" w:pos="5502" w:leader="none"/>
          <w:tab w:val="left" w:pos="6490" w:leader="none"/>
          <w:tab w:val="left" w:pos="8980" w:leader="none"/>
        </w:tabs>
      </w:pPr>
      <w:r>
        <w:rPr>
          <w:spacing w:val="-2"/>
        </w:rPr>
        <w:t xml:space="preserve">Различать</w:t>
      </w:r>
      <w:r>
        <w:tab/>
      </w:r>
      <w:r>
        <w:rPr>
          <w:spacing w:val="-4"/>
        </w:rPr>
        <w:t xml:space="preserve">типы</w:t>
      </w:r>
      <w:r>
        <w:tab/>
      </w:r>
      <w:r>
        <w:rPr>
          <w:spacing w:val="-2"/>
        </w:rPr>
        <w:t xml:space="preserve">склонения</w:t>
      </w:r>
      <w:r>
        <w:tab/>
      </w:r>
      <w:r>
        <w:rPr>
          <w:spacing w:val="-4"/>
        </w:rPr>
        <w:t xml:space="preserve">имён</w:t>
      </w:r>
      <w:r>
        <w:tab/>
      </w:r>
      <w:r>
        <w:rPr>
          <w:spacing w:val="-2"/>
        </w:rPr>
        <w:t xml:space="preserve">существительных,</w:t>
      </w:r>
      <w:r>
        <w:tab/>
      </w:r>
      <w:r>
        <w:rPr>
          <w:spacing w:val="-2"/>
        </w:rPr>
        <w:t xml:space="preserve">выявлять </w:t>
      </w:r>
      <w:r>
        <w:t xml:space="preserve">разносклоняемые и несклоняемые имена существительные.</w:t>
      </w:r>
      <w:r/>
    </w:p>
    <w:p>
      <w:pPr>
        <w:pStyle w:val="1697"/>
        <w:ind w:left="1351" w:firstLine="0"/>
        <w:jc w:val="left"/>
        <w:spacing w:before="3"/>
      </w:pPr>
      <w:r>
        <w:t xml:space="preserve">Проводить</w:t>
      </w:r>
      <w:r>
        <w:rPr>
          <w:spacing w:val="7"/>
        </w:rPr>
        <w:t xml:space="preserve"> </w:t>
      </w:r>
      <w:r>
        <w:t xml:space="preserve">морфологический</w:t>
      </w:r>
      <w:r>
        <w:rPr>
          <w:spacing w:val="3"/>
        </w:rPr>
        <w:t xml:space="preserve"> </w:t>
      </w:r>
      <w:r>
        <w:t xml:space="preserve">анализ</w:t>
      </w:r>
      <w:r>
        <w:rPr>
          <w:spacing w:val="1"/>
        </w:rPr>
        <w:t xml:space="preserve"> </w:t>
      </w:r>
      <w:r>
        <w:t xml:space="preserve">имён</w:t>
      </w:r>
      <w:r>
        <w:rPr>
          <w:spacing w:val="4"/>
        </w:rPr>
        <w:t xml:space="preserve"> </w:t>
      </w:r>
      <w:r>
        <w:rPr>
          <w:spacing w:val="-2"/>
        </w:rPr>
        <w:t xml:space="preserve">существительных.</w:t>
      </w:r>
      <w:r/>
    </w:p>
    <w:p>
      <w:pPr>
        <w:pStyle w:val="1697"/>
        <w:ind w:left="684" w:right="1330"/>
        <w:spacing w:before="148" w:line="357" w:lineRule="auto"/>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p>
    <w:p>
      <w:pPr>
        <w:pStyle w:val="1697"/>
        <w:ind w:left="684" w:right="1326"/>
        <w:spacing w:line="357" w:lineRule="auto"/>
      </w:pPr>
      <w:r>
        <w:t xml:space="preserve">Соблюдать правила правописания имён существительных: безударных окончаний, о – е (ё) после шипящих и ц в суффиксах и окончаниях, суффиксов - чик-</w:t>
      </w:r>
      <w:r>
        <w:rPr>
          <w:spacing w:val="-6"/>
        </w:rPr>
        <w:t xml:space="preserve"> </w:t>
      </w:r>
      <w:r>
        <w:t xml:space="preserve">–</w:t>
      </w:r>
      <w:r>
        <w:rPr>
          <w:spacing w:val="11"/>
        </w:rPr>
        <w:t xml:space="preserve"> </w:t>
      </w:r>
      <w:r>
        <w:t xml:space="preserve">-щик-,</w:t>
      </w:r>
      <w:r>
        <w:rPr>
          <w:spacing w:val="3"/>
        </w:rPr>
        <w:t xml:space="preserve"> </w:t>
      </w:r>
      <w:r>
        <w:t xml:space="preserve">-ек-</w:t>
      </w:r>
      <w:r>
        <w:rPr>
          <w:spacing w:val="2"/>
        </w:rPr>
        <w:t xml:space="preserve"> </w:t>
      </w:r>
      <w:r>
        <w:t xml:space="preserve">– -ик-</w:t>
      </w:r>
      <w:r>
        <w:rPr>
          <w:spacing w:val="1"/>
        </w:rPr>
        <w:t xml:space="preserve"> </w:t>
      </w:r>
      <w:r>
        <w:t xml:space="preserve">(-чик-),</w:t>
      </w:r>
      <w:r>
        <w:rPr>
          <w:spacing w:val="4"/>
        </w:rPr>
        <w:t xml:space="preserve"> </w:t>
      </w:r>
      <w:r>
        <w:t xml:space="preserve">корней с</w:t>
      </w:r>
      <w:r>
        <w:rPr>
          <w:spacing w:val="1"/>
        </w:rPr>
        <w:t xml:space="preserve"> </w:t>
      </w:r>
      <w:r>
        <w:t xml:space="preserve">чередованием</w:t>
      </w:r>
      <w:r>
        <w:rPr>
          <w:spacing w:val="6"/>
        </w:rPr>
        <w:t xml:space="preserve"> </w:t>
      </w:r>
      <w:r>
        <w:t xml:space="preserve">а</w:t>
      </w:r>
      <w:r>
        <w:rPr>
          <w:spacing w:val="7"/>
        </w:rPr>
        <w:t xml:space="preserve"> </w:t>
      </w:r>
      <w:r>
        <w:t xml:space="preserve">(о):</w:t>
      </w:r>
      <w:r>
        <w:rPr>
          <w:spacing w:val="2"/>
        </w:rPr>
        <w:t xml:space="preserve"> </w:t>
      </w:r>
      <w:r>
        <w:t xml:space="preserve">-лаг-</w:t>
      </w:r>
      <w:r>
        <w:rPr>
          <w:spacing w:val="1"/>
        </w:rPr>
        <w:t xml:space="preserve"> </w:t>
      </w:r>
      <w:r>
        <w:t xml:space="preserve">–</w:t>
      </w:r>
      <w:r>
        <w:rPr>
          <w:spacing w:val="6"/>
        </w:rPr>
        <w:t xml:space="preserve"> </w:t>
      </w:r>
      <w:r>
        <w:t xml:space="preserve">-лож-;</w:t>
      </w:r>
      <w:r>
        <w:rPr>
          <w:spacing w:val="1"/>
        </w:rPr>
        <w:t xml:space="preserve"> </w:t>
      </w:r>
      <w:r>
        <w:t xml:space="preserve">-раст-</w:t>
      </w:r>
      <w:r>
        <w:rPr>
          <w:spacing w:val="2"/>
        </w:rPr>
        <w:t xml:space="preserve"> </w:t>
      </w:r>
      <w:r>
        <w:rPr>
          <w:spacing w:val="-10"/>
        </w:rPr>
        <w:t xml:space="preserve">–</w:t>
      </w:r>
      <w:r/>
    </w:p>
    <w:p>
      <w:pPr>
        <w:pStyle w:val="1697"/>
        <w:ind w:left="684" w:right="1334" w:firstLine="0"/>
        <w:spacing w:line="357" w:lineRule="auto"/>
      </w:pPr>
      <w:r>
        <w:t xml:space="preserve">-ращ- – рос-, -гар- – -гор-, -зар- – -зор-, -клан- – -клон-, -скак- – -скоч-, употребления (неупотребления) ь на конце имён существительных после</w:t>
      </w:r>
      <w:r>
        <w:rPr>
          <w:spacing w:val="40"/>
        </w:rPr>
        <w:t xml:space="preserve"> </w:t>
      </w:r>
      <w:r>
        <w:t xml:space="preserve">шипящих; слитное и раздельное написание не с именами существительными; правописание собственных имён существительных.</w:t>
      </w:r>
      <w:r/>
    </w:p>
    <w:p>
      <w:pPr>
        <w:pStyle w:val="1699"/>
        <w:numPr>
          <w:ilvl w:val="3"/>
          <w:numId w:val="385"/>
        </w:numPr>
        <w:ind w:left="2592" w:right="0" w:hanging="1241"/>
        <w:jc w:val="both"/>
        <w:spacing w:before="0" w:after="0" w:line="307" w:lineRule="exact"/>
        <w:tabs>
          <w:tab w:val="left" w:pos="2592" w:leader="none"/>
        </w:tabs>
        <w:rPr>
          <w:sz w:val="26"/>
        </w:rPr>
      </w:pPr>
      <w:r>
        <w:rPr>
          <w:position w:val="1"/>
          <w:sz w:val="26"/>
        </w:rPr>
        <w:t xml:space="preserve">Имя</w:t>
      </w:r>
      <w:r>
        <w:rPr>
          <w:spacing w:val="5"/>
          <w:position w:val="1"/>
          <w:sz w:val="26"/>
        </w:rPr>
        <w:t xml:space="preserve"> </w:t>
      </w:r>
      <w:r>
        <w:rPr>
          <w:spacing w:val="-2"/>
          <w:position w:val="1"/>
          <w:sz w:val="26"/>
        </w:rPr>
        <w:t xml:space="preserve">прилагательное.</w:t>
      </w:r>
      <w:r/>
    </w:p>
    <w:p>
      <w:pPr>
        <w:pStyle w:val="1697"/>
        <w:ind w:left="684" w:right="1321"/>
        <w:spacing w:before="143" w:line="355" w:lineRule="auto"/>
      </w:pPr>
      <w:r>
        <w:t xml:space="preserve">Определять общее грамматическое значение, морфологические признаки и </w:t>
      </w:r>
      <w:r>
        <w:rPr>
          <w:position w:val="1"/>
        </w:rPr>
        <w:t xml:space="preserve">синтаксические функции имени прилагательного, </w:t>
      </w:r>
      <w:r>
        <w:t xml:space="preserve">объяснять его роль в речи; различать полную и краткую формы имён прилагательных.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8"/>
        <w:spacing w:before="63" w:line="357" w:lineRule="auto"/>
      </w:pPr>
      <w:r>
        <w:t xml:space="preserve">Проводить частичный морфологический анализ имён прилагательных (в рамках изученного).</w:t>
      </w:r>
      <w:r/>
    </w:p>
    <w:p>
      <w:pPr>
        <w:pStyle w:val="1697"/>
        <w:ind w:left="684" w:right="1334"/>
        <w:spacing w:before="1" w:line="355" w:lineRule="auto"/>
      </w:pPr>
      <w:r>
        <w:t xml:space="preserve">Соблюдать нормы словоизменения, произношения имён прилагательных, постановки в них ударения (в рамках изученного).</w:t>
      </w:r>
      <w:r/>
    </w:p>
    <w:p>
      <w:pPr>
        <w:pStyle w:val="1697"/>
        <w:ind w:left="684" w:right="1323"/>
        <w:spacing w:before="3" w:line="357" w:lineRule="auto"/>
      </w:pPr>
      <w:r>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 xml:space="preserve">слитного и раздельного написания не с именами прилагательными.</w:t>
      </w:r>
      <w:r/>
    </w:p>
    <w:p>
      <w:pPr>
        <w:pStyle w:val="1699"/>
        <w:numPr>
          <w:ilvl w:val="3"/>
          <w:numId w:val="385"/>
        </w:numPr>
        <w:ind w:left="2596" w:right="0" w:hanging="1245"/>
        <w:jc w:val="both"/>
        <w:spacing w:before="0" w:after="0" w:line="307" w:lineRule="exact"/>
        <w:tabs>
          <w:tab w:val="left" w:pos="2596" w:leader="none"/>
        </w:tabs>
        <w:rPr>
          <w:sz w:val="26"/>
        </w:rPr>
      </w:pPr>
      <w:r>
        <w:rPr>
          <w:spacing w:val="-2"/>
          <w:position w:val="1"/>
          <w:sz w:val="26"/>
        </w:rPr>
        <w:t xml:space="preserve">Глагол.</w:t>
      </w:r>
      <w:r/>
    </w:p>
    <w:p>
      <w:pPr>
        <w:pStyle w:val="1697"/>
        <w:ind w:left="684" w:right="1321"/>
        <w:spacing w:before="143" w:line="357" w:lineRule="auto"/>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p>
    <w:p>
      <w:pPr>
        <w:pStyle w:val="1697"/>
        <w:ind w:left="684" w:right="1321"/>
        <w:spacing w:line="357" w:lineRule="auto"/>
      </w:pPr>
      <w:r>
        <w:t xml:space="preserve">Различать глаголы совершенного и несовершенного вида, возвратные и </w:t>
      </w:r>
      <w:r>
        <w:rPr>
          <w:spacing w:val="-2"/>
        </w:rPr>
        <w:t xml:space="preserve">невозвратные.</w:t>
      </w:r>
      <w:r/>
    </w:p>
    <w:p>
      <w:pPr>
        <w:pStyle w:val="1697"/>
        <w:ind w:left="684" w:right="1325"/>
        <w:spacing w:line="357" w:lineRule="auto"/>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p>
    <w:p>
      <w:pPr>
        <w:pStyle w:val="1697"/>
        <w:ind w:left="1351" w:firstLine="0"/>
        <w:spacing w:before="2"/>
      </w:pPr>
      <w:r>
        <w:t xml:space="preserve">Определять</w:t>
      </w:r>
      <w:r>
        <w:rPr>
          <w:spacing w:val="-2"/>
        </w:rPr>
        <w:t xml:space="preserve"> </w:t>
      </w:r>
      <w:r>
        <w:t xml:space="preserve">спряжение</w:t>
      </w:r>
      <w:r>
        <w:rPr>
          <w:spacing w:val="4"/>
        </w:rPr>
        <w:t xml:space="preserve"> </w:t>
      </w:r>
      <w:r>
        <w:t xml:space="preserve">глагола,</w:t>
      </w:r>
      <w:r>
        <w:rPr>
          <w:spacing w:val="7"/>
        </w:rPr>
        <w:t xml:space="preserve"> </w:t>
      </w:r>
      <w:r>
        <w:t xml:space="preserve">спрягать</w:t>
      </w:r>
      <w:r>
        <w:rPr>
          <w:spacing w:val="1"/>
        </w:rPr>
        <w:t xml:space="preserve"> </w:t>
      </w:r>
      <w:r>
        <w:rPr>
          <w:spacing w:val="-2"/>
        </w:rPr>
        <w:t xml:space="preserve">глаголы.</w:t>
      </w:r>
      <w:r/>
    </w:p>
    <w:p>
      <w:pPr>
        <w:pStyle w:val="1697"/>
        <w:ind w:left="684" w:right="1327"/>
        <w:spacing w:before="143" w:line="357" w:lineRule="auto"/>
      </w:pPr>
      <w:r>
        <w:rPr>
          <w:position w:val="1"/>
        </w:rPr>
        <w:t xml:space="preserve">Проводить частичный морфологический анализ глаголов </w:t>
      </w:r>
      <w:r>
        <w:t xml:space="preserve">(</w:t>
      </w:r>
      <w:r>
        <w:rPr>
          <w:position w:val="1"/>
        </w:rPr>
        <w:t xml:space="preserve">в рамках </w:t>
      </w:r>
      <w:r>
        <w:rPr>
          <w:spacing w:val="-2"/>
        </w:rPr>
        <w:t xml:space="preserve">изученного).</w:t>
      </w:r>
      <w:r/>
    </w:p>
    <w:p>
      <w:pPr>
        <w:pStyle w:val="1697"/>
        <w:ind w:left="684" w:right="1328"/>
        <w:spacing w:before="1" w:line="355" w:lineRule="auto"/>
      </w:pPr>
      <w:r>
        <w:t xml:space="preserve">Соблюдать нормы словоизменения глаголов, постановки ударения в глагольных формах (в рамках изученного).</w:t>
      </w:r>
      <w:r/>
    </w:p>
    <w:p>
      <w:pPr>
        <w:pStyle w:val="1697"/>
        <w:ind w:left="684" w:right="1324"/>
        <w:spacing w:before="3" w:line="357" w:lineRule="auto"/>
      </w:pPr>
      <w:r>
        <w:t xml:space="preserve">Соблюдать правила правописания глаголов: корней с чередованием е (и), использования ь после шипящих как показателя грамматической формы в</w:t>
      </w:r>
      <w:r>
        <w:t xml:space="preserve">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p>
    <w:p>
      <w:pPr>
        <w:pStyle w:val="1699"/>
        <w:numPr>
          <w:ilvl w:val="3"/>
          <w:numId w:val="385"/>
        </w:numPr>
        <w:ind w:left="2596" w:right="0" w:hanging="1245"/>
        <w:jc w:val="both"/>
        <w:spacing w:before="0" w:after="0" w:line="295" w:lineRule="exact"/>
        <w:tabs>
          <w:tab w:val="left" w:pos="2596" w:leader="none"/>
        </w:tabs>
        <w:rPr>
          <w:sz w:val="26"/>
        </w:rPr>
      </w:pPr>
      <w:r>
        <w:rPr>
          <w:sz w:val="26"/>
        </w:rPr>
        <w:t xml:space="preserve">Синтаксис.</w:t>
      </w:r>
      <w:r>
        <w:rPr>
          <w:spacing w:val="5"/>
          <w:sz w:val="26"/>
        </w:rPr>
        <w:t xml:space="preserve"> </w:t>
      </w:r>
      <w:r>
        <w:rPr>
          <w:sz w:val="26"/>
        </w:rPr>
        <w:t xml:space="preserve">Культура</w:t>
      </w:r>
      <w:r>
        <w:rPr>
          <w:spacing w:val="-3"/>
          <w:sz w:val="26"/>
        </w:rPr>
        <w:t xml:space="preserve"> </w:t>
      </w:r>
      <w:r>
        <w:rPr>
          <w:sz w:val="26"/>
        </w:rPr>
        <w:t xml:space="preserve">речи. </w:t>
      </w:r>
      <w:r>
        <w:rPr>
          <w:spacing w:val="-2"/>
          <w:sz w:val="26"/>
        </w:rPr>
        <w:t xml:space="preserve">Пунктуация.</w:t>
      </w:r>
      <w:r/>
    </w:p>
    <w:p>
      <w:pPr>
        <w:pStyle w:val="1697"/>
        <w:ind w:left="684" w:right="1329"/>
        <w:spacing w:before="148" w:line="357" w:lineRule="auto"/>
      </w:pPr>
      <w:r>
        <w:t xml:space="preserve">Распознавать единицы синтаксиса (словосочетание и предложение); проводить</w:t>
      </w:r>
      <w:r>
        <w:rPr>
          <w:spacing w:val="34"/>
        </w:rPr>
        <w:t xml:space="preserve">  </w:t>
      </w:r>
      <w:r>
        <w:t xml:space="preserve">синтаксический</w:t>
      </w:r>
      <w:r>
        <w:rPr>
          <w:spacing w:val="31"/>
        </w:rPr>
        <w:t xml:space="preserve">  </w:t>
      </w:r>
      <w:r>
        <w:t xml:space="preserve">анализ</w:t>
      </w:r>
      <w:r>
        <w:rPr>
          <w:spacing w:val="35"/>
        </w:rPr>
        <w:t xml:space="preserve">  </w:t>
      </w:r>
      <w:r>
        <w:t xml:space="preserve">словосочетаний</w:t>
      </w:r>
      <w:r>
        <w:rPr>
          <w:spacing w:val="31"/>
        </w:rPr>
        <w:t xml:space="preserve">  </w:t>
      </w:r>
      <w:r>
        <w:t xml:space="preserve">и</w:t>
      </w:r>
      <w:r>
        <w:rPr>
          <w:spacing w:val="36"/>
        </w:rPr>
        <w:t xml:space="preserve">  </w:t>
      </w:r>
      <w:r>
        <w:t xml:space="preserve">простых</w:t>
      </w:r>
      <w:r>
        <w:rPr>
          <w:spacing w:val="36"/>
        </w:rPr>
        <w:t xml:space="preserve">  </w:t>
      </w:r>
      <w:r>
        <w:rPr>
          <w:spacing w:val="-2"/>
        </w:rPr>
        <w:t xml:space="preserve">предложений,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7" w:lineRule="auto"/>
      </w:pPr>
      <w:r>
        <w:t xml:space="preserve">проводить пунктуационный анализ простых осложнённых и сложных</w:t>
      </w:r>
      <w:r>
        <w:rPr>
          <w:spacing w:val="40"/>
        </w:rPr>
        <w:t xml:space="preserve"> </w:t>
      </w:r>
      <w:r>
        <w:t xml:space="preserve">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 xml:space="preserve">практике.</w:t>
      </w:r>
      <w:r/>
    </w:p>
    <w:p>
      <w:pPr>
        <w:pStyle w:val="1697"/>
        <w:ind w:right="1324"/>
        <w:spacing w:line="357" w:lineRule="auto"/>
      </w:pPr>
      <w:r>
        <w:t xml:space="preserve">Распознавать словосочетания по морфологическим свойствам главного</w:t>
      </w:r>
      <w:r>
        <w:rPr>
          <w:spacing w:val="80"/>
        </w:rPr>
        <w:t xml:space="preserve"> </w:t>
      </w:r>
      <w:r>
        <w:t xml:space="preserve">слова (именные, глагольные, наречные), простые неосложнённые предложения; простые предложения, осложнённые однородными членами, включая</w:t>
      </w:r>
      <w:r>
        <w:rPr>
          <w:spacing w:val="80"/>
        </w:rPr>
        <w:t xml:space="preserve"> </w:t>
      </w:r>
      <w:r>
        <w:t xml:space="preserve">предложения с обобщающим словом при однородных членах, обращением, распознавать предложения по цели высказывания (повествовательные, побудительные</w:t>
      </w:r>
      <w:r>
        <w:t xml:space="preserve">,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w:t>
      </w:r>
      <w:r>
        <w:t xml:space="preserve">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w:t>
      </w:r>
      <w:r>
        <w:t xml:space="preserve">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w:t>
      </w:r>
      <w:r>
        <w:rPr>
          <w:spacing w:val="-2"/>
        </w:rPr>
        <w:t xml:space="preserve">изученного).</w:t>
      </w:r>
      <w:r/>
    </w:p>
    <w:p>
      <w:pPr>
        <w:pStyle w:val="1697"/>
        <w:ind w:right="1324"/>
        <w:spacing w:line="357" w:lineRule="auto"/>
      </w:pPr>
      <w:r>
        <w:t xml:space="preserve">Соблюдать</w:t>
      </w:r>
      <w:r>
        <w:rPr>
          <w:spacing w:val="40"/>
        </w:rPr>
        <w:t xml:space="preserve"> </w:t>
      </w:r>
      <w:r>
        <w:t xml:space="preserve">при</w:t>
      </w:r>
      <w:r>
        <w:rPr>
          <w:spacing w:val="40"/>
        </w:rPr>
        <w:t xml:space="preserve"> </w:t>
      </w:r>
      <w:r>
        <w:t xml:space="preserve">письме</w:t>
      </w:r>
      <w:r>
        <w:rPr>
          <w:spacing w:val="40"/>
        </w:rPr>
        <w:t xml:space="preserve"> </w:t>
      </w:r>
      <w:r>
        <w:t xml:space="preserve">пунктуационные</w:t>
      </w:r>
      <w:r>
        <w:rPr>
          <w:spacing w:val="40"/>
        </w:rPr>
        <w:t xml:space="preserve"> </w:t>
      </w:r>
      <w:r>
        <w:t xml:space="preserve">правила</w:t>
      </w:r>
      <w:r>
        <w:rPr>
          <w:spacing w:val="40"/>
        </w:rPr>
        <w:t xml:space="preserve"> </w:t>
      </w:r>
      <w:r>
        <w:t xml:space="preserve">при</w:t>
      </w:r>
      <w:r>
        <w:rPr>
          <w:spacing w:val="40"/>
        </w:rPr>
        <w:t xml:space="preserve"> </w:t>
      </w:r>
      <w:r>
        <w:t xml:space="preserve">постановке</w:t>
      </w:r>
      <w:r>
        <w:rPr>
          <w:spacing w:val="40"/>
        </w:rPr>
        <w:t xml:space="preserve"> </w:t>
      </w:r>
      <w:r>
        <w:t xml:space="preserve">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w:t>
      </w:r>
      <w:r>
        <w:rPr>
          <w:spacing w:val="30"/>
        </w:rPr>
        <w:t xml:space="preserve"> </w:t>
      </w:r>
      <w:r>
        <w:t xml:space="preserve">при</w:t>
      </w:r>
      <w:r>
        <w:rPr>
          <w:spacing w:val="21"/>
        </w:rPr>
        <w:t xml:space="preserve"> </w:t>
      </w:r>
      <w:r>
        <w:t xml:space="preserve">однородных</w:t>
      </w:r>
      <w:r>
        <w:rPr>
          <w:spacing w:val="26"/>
        </w:rPr>
        <w:t xml:space="preserve"> </w:t>
      </w:r>
      <w:r>
        <w:t xml:space="preserve">членах;</w:t>
      </w:r>
      <w:r>
        <w:rPr>
          <w:spacing w:val="26"/>
        </w:rPr>
        <w:t xml:space="preserve"> </w:t>
      </w:r>
      <w:r>
        <w:t xml:space="preserve">с</w:t>
      </w:r>
      <w:r>
        <w:rPr>
          <w:spacing w:val="21"/>
        </w:rPr>
        <w:t xml:space="preserve"> </w:t>
      </w:r>
      <w:r>
        <w:t xml:space="preserve">обращением,</w:t>
      </w:r>
      <w:r>
        <w:rPr>
          <w:spacing w:val="30"/>
        </w:rPr>
        <w:t xml:space="preserve"> </w:t>
      </w:r>
      <w:r>
        <w:t xml:space="preserve">в</w:t>
      </w:r>
      <w:r>
        <w:rPr>
          <w:spacing w:val="29"/>
        </w:rPr>
        <w:t xml:space="preserve"> </w:t>
      </w:r>
      <w:r>
        <w:t xml:space="preserve">предложениях</w:t>
      </w:r>
      <w:r>
        <w:rPr>
          <w:spacing w:val="31"/>
        </w:rPr>
        <w:t xml:space="preserve"> </w:t>
      </w:r>
      <w:r>
        <w:t xml:space="preserve">с</w:t>
      </w:r>
      <w:r>
        <w:rPr>
          <w:spacing w:val="26"/>
        </w:rPr>
        <w:t xml:space="preserve"> </w:t>
      </w:r>
      <w:r>
        <w:t xml:space="preserve">прямой</w:t>
      </w:r>
      <w:r>
        <w:rPr>
          <w:spacing w:val="21"/>
        </w:rPr>
        <w:t xml:space="preserve"> </w:t>
      </w:r>
      <w:r>
        <w:t xml:space="preserve">речью, в сложных предложениях, состоящих из частей, связанных бессоюзной связью и союзами и, но, а, однако, зато, да; оформлять при письме диалог.</w:t>
      </w:r>
      <w:r/>
    </w:p>
    <w:p>
      <w:pPr>
        <w:pStyle w:val="1697"/>
        <w:ind w:left="1351" w:firstLine="0"/>
      </w:pPr>
      <w:r>
        <w:t xml:space="preserve">Проводить</w:t>
      </w:r>
      <w:r>
        <w:rPr>
          <w:spacing w:val="5"/>
        </w:rPr>
        <w:t xml:space="preserve"> </w:t>
      </w:r>
      <w:r>
        <w:t xml:space="preserve">пунктуационный</w:t>
      </w:r>
      <w:r>
        <w:rPr>
          <w:spacing w:val="2"/>
        </w:rPr>
        <w:t xml:space="preserve"> </w:t>
      </w:r>
      <w:r>
        <w:t xml:space="preserve">анализ</w:t>
      </w:r>
      <w:r>
        <w:rPr>
          <w:spacing w:val="4"/>
        </w:rPr>
        <w:t xml:space="preserve"> </w:t>
      </w:r>
      <w:r>
        <w:t xml:space="preserve">предложения</w:t>
      </w:r>
      <w:r>
        <w:rPr>
          <w:spacing w:val="12"/>
        </w:rPr>
        <w:t xml:space="preserve"> </w:t>
      </w:r>
      <w:r>
        <w:t xml:space="preserve">(в</w:t>
      </w:r>
      <w:r>
        <w:rPr>
          <w:spacing w:val="-1"/>
        </w:rPr>
        <w:t xml:space="preserve"> </w:t>
      </w:r>
      <w:r>
        <w:t xml:space="preserve">рамках</w:t>
      </w:r>
      <w:r>
        <w:rPr>
          <w:spacing w:val="6"/>
        </w:rPr>
        <w:t xml:space="preserve"> </w:t>
      </w:r>
      <w:r>
        <w:rPr>
          <w:spacing w:val="-2"/>
        </w:rPr>
        <w:t xml:space="preserve">изученного).</w:t>
      </w:r>
      <w:r/>
    </w:p>
    <w:p>
      <w:pPr>
        <w:pStyle w:val="1699"/>
        <w:numPr>
          <w:ilvl w:val="2"/>
          <w:numId w:val="384"/>
        </w:numPr>
        <w:ind w:left="683" w:right="1330" w:firstLine="667"/>
        <w:jc w:val="both"/>
        <w:spacing w:before="135" w:after="0" w:line="357" w:lineRule="auto"/>
        <w:tabs>
          <w:tab w:val="left" w:pos="2271" w:leader="none"/>
        </w:tabs>
        <w:rPr>
          <w:sz w:val="26"/>
        </w:rPr>
      </w:pPr>
      <w:r>
        <w:rPr>
          <w:sz w:val="26"/>
        </w:rPr>
        <w:t xml:space="preserve">К концу обучения в 6 классе обучающийся получит следующие предметные результаты по отдельным темам программы по русскому языку:</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4"/>
        </w:numPr>
        <w:ind w:left="2463" w:right="0" w:hanging="1112"/>
        <w:jc w:val="both"/>
        <w:spacing w:before="63" w:after="0" w:line="240" w:lineRule="auto"/>
        <w:tabs>
          <w:tab w:val="left" w:pos="2463" w:leader="none"/>
        </w:tabs>
        <w:rPr>
          <w:sz w:val="26"/>
        </w:rPr>
      </w:pPr>
      <w:r>
        <w:rPr>
          <w:sz w:val="26"/>
        </w:rPr>
        <w:t xml:space="preserve">Общие</w:t>
      </w:r>
      <w:r>
        <w:rPr>
          <w:spacing w:val="1"/>
          <w:sz w:val="26"/>
        </w:rPr>
        <w:t xml:space="preserve"> </w:t>
      </w:r>
      <w:r>
        <w:rPr>
          <w:sz w:val="26"/>
        </w:rPr>
        <w:t xml:space="preserve">сведения</w:t>
      </w:r>
      <w:r>
        <w:rPr>
          <w:spacing w:val="-2"/>
          <w:sz w:val="26"/>
        </w:rPr>
        <w:t xml:space="preserve"> </w:t>
      </w:r>
      <w:r>
        <w:rPr>
          <w:sz w:val="26"/>
        </w:rPr>
        <w:t xml:space="preserve">о</w:t>
      </w:r>
      <w:r>
        <w:rPr>
          <w:spacing w:val="13"/>
          <w:sz w:val="26"/>
        </w:rPr>
        <w:t xml:space="preserve"> </w:t>
      </w:r>
      <w:r>
        <w:rPr>
          <w:spacing w:val="-2"/>
          <w:sz w:val="26"/>
        </w:rPr>
        <w:t xml:space="preserve">языке.</w:t>
      </w:r>
      <w:r/>
    </w:p>
    <w:p>
      <w:pPr>
        <w:pStyle w:val="1697"/>
        <w:ind w:right="1327"/>
        <w:spacing w:before="147" w:line="357" w:lineRule="auto"/>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w:t>
      </w:r>
      <w:r>
        <w:rPr>
          <w:spacing w:val="40"/>
        </w:rPr>
        <w:t xml:space="preserve"> </w:t>
      </w:r>
      <w:r>
        <w:t xml:space="preserve">русского</w:t>
      </w:r>
      <w:r>
        <w:rPr>
          <w:spacing w:val="40"/>
        </w:rPr>
        <w:t xml:space="preserve"> </w:t>
      </w:r>
      <w:r>
        <w:t xml:space="preserve">языка</w:t>
      </w:r>
      <w:r>
        <w:rPr>
          <w:spacing w:val="40"/>
        </w:rPr>
        <w:t xml:space="preserve"> </w:t>
      </w:r>
      <w:r>
        <w:t xml:space="preserve">как</w:t>
      </w:r>
      <w:r>
        <w:rPr>
          <w:spacing w:val="40"/>
        </w:rPr>
        <w:t xml:space="preserve"> </w:t>
      </w:r>
      <w:r>
        <w:t xml:space="preserve">государственного</w:t>
      </w:r>
      <w:r>
        <w:rPr>
          <w:spacing w:val="40"/>
        </w:rPr>
        <w:t xml:space="preserve"> </w:t>
      </w:r>
      <w:r>
        <w:t xml:space="preserve">языка</w:t>
      </w:r>
      <w:r>
        <w:rPr>
          <w:spacing w:val="40"/>
        </w:rPr>
        <w:t xml:space="preserve"> </w:t>
      </w:r>
      <w:r>
        <w:t xml:space="preserve">Российской Федерации и как языка межнационального общения (в рамках изученного).</w:t>
      </w:r>
      <w:r/>
    </w:p>
    <w:p>
      <w:pPr>
        <w:pStyle w:val="1697"/>
        <w:ind w:left="1351" w:firstLine="0"/>
        <w:spacing w:line="298" w:lineRule="exact"/>
      </w:pPr>
      <w:r>
        <w:t xml:space="preserve">Иметь</w:t>
      </w:r>
      <w:r>
        <w:rPr>
          <w:spacing w:val="5"/>
        </w:rPr>
        <w:t xml:space="preserve"> </w:t>
      </w:r>
      <w:r>
        <w:t xml:space="preserve">представление</w:t>
      </w:r>
      <w:r>
        <w:rPr>
          <w:spacing w:val="2"/>
        </w:rPr>
        <w:t xml:space="preserve"> </w:t>
      </w:r>
      <w:r>
        <w:t xml:space="preserve">о</w:t>
      </w:r>
      <w:r>
        <w:rPr>
          <w:spacing w:val="2"/>
        </w:rPr>
        <w:t xml:space="preserve"> </w:t>
      </w:r>
      <w:r>
        <w:t xml:space="preserve">русском</w:t>
      </w:r>
      <w:r>
        <w:rPr>
          <w:spacing w:val="6"/>
        </w:rPr>
        <w:t xml:space="preserve"> </w:t>
      </w:r>
      <w:r>
        <w:t xml:space="preserve">литературном</w:t>
      </w:r>
      <w:r>
        <w:rPr>
          <w:spacing w:val="1"/>
        </w:rPr>
        <w:t xml:space="preserve"> </w:t>
      </w:r>
      <w:r>
        <w:rPr>
          <w:spacing w:val="-2"/>
        </w:rPr>
        <w:t xml:space="preserve">языке.</w:t>
      </w:r>
      <w:r/>
    </w:p>
    <w:p>
      <w:pPr>
        <w:pStyle w:val="1699"/>
        <w:numPr>
          <w:ilvl w:val="3"/>
          <w:numId w:val="384"/>
        </w:numPr>
        <w:ind w:left="2468" w:right="0" w:hanging="1117"/>
        <w:jc w:val="both"/>
        <w:spacing w:before="143" w:after="0" w:line="240" w:lineRule="auto"/>
        <w:tabs>
          <w:tab w:val="left" w:pos="2468" w:leader="none"/>
        </w:tabs>
        <w:rPr>
          <w:sz w:val="26"/>
        </w:rPr>
      </w:pPr>
      <w:r>
        <w:rPr>
          <w:sz w:val="26"/>
        </w:rPr>
        <w:t xml:space="preserve">Язык</w:t>
      </w:r>
      <w:r>
        <w:rPr>
          <w:spacing w:val="1"/>
          <w:sz w:val="26"/>
        </w:rPr>
        <w:t xml:space="preserve"> </w:t>
      </w:r>
      <w:r>
        <w:rPr>
          <w:sz w:val="26"/>
        </w:rPr>
        <w:t xml:space="preserve">и</w:t>
      </w:r>
      <w:r>
        <w:rPr>
          <w:spacing w:val="-1"/>
          <w:sz w:val="26"/>
        </w:rPr>
        <w:t xml:space="preserve"> </w:t>
      </w:r>
      <w:r>
        <w:rPr>
          <w:spacing w:val="-2"/>
          <w:sz w:val="26"/>
        </w:rPr>
        <w:t xml:space="preserve">речь.</w:t>
      </w:r>
      <w:r/>
    </w:p>
    <w:p>
      <w:pPr>
        <w:pStyle w:val="1697"/>
        <w:ind w:left="684" w:right="1326"/>
        <w:spacing w:before="147" w:line="357" w:lineRule="auto"/>
      </w:pPr>
      <w:r>
        <w:t xml:space="preserve">Создавать устные монологические в</w:t>
      </w:r>
      <w:r>
        <w:t xml:space="preserve">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r/>
    </w:p>
    <w:p>
      <w:pPr>
        <w:pStyle w:val="1697"/>
        <w:ind w:right="1335"/>
        <w:spacing w:line="357" w:lineRule="auto"/>
      </w:pPr>
      <w:r>
        <w:t xml:space="preserve">Участвовать в диалоге (побуждение к действию, обмен мнениями) объёмом не менее 4 реплик.</w:t>
      </w:r>
      <w:r/>
    </w:p>
    <w:p>
      <w:pPr>
        <w:pStyle w:val="1697"/>
        <w:ind w:right="1330"/>
        <w:spacing w:line="357" w:lineRule="auto"/>
      </w:pPr>
      <w:r>
        <w:t xml:space="preserve">Владеть различными видами аудирования: выборочным, ознакомительным, детальным научно-учебных и художественных текстов различных</w:t>
      </w:r>
      <w:r>
        <w:rPr>
          <w:spacing w:val="80"/>
        </w:rPr>
        <w:t xml:space="preserve"> </w:t>
      </w:r>
      <w:r>
        <w:t xml:space="preserve">функционально-смысловых типов речи.</w:t>
      </w:r>
      <w:r/>
    </w:p>
    <w:p>
      <w:pPr>
        <w:pStyle w:val="1697"/>
        <w:ind w:right="1330"/>
        <w:spacing w:line="357" w:lineRule="auto"/>
      </w:pPr>
      <w:r>
        <w:t xml:space="preserve">Владеть различными видами чтения: просмотровым, ознакомительным, изучающим, поисковым.</w:t>
      </w:r>
      <w:r/>
    </w:p>
    <w:p>
      <w:pPr>
        <w:pStyle w:val="1697"/>
        <w:ind w:right="1326"/>
        <w:spacing w:line="355" w:lineRule="auto"/>
      </w:pPr>
      <w:r>
        <w:t xml:space="preserve">Устно пересказывать прочитанный или прослушанный текст объёмом не менее 110 слов.</w:t>
      </w:r>
      <w:r/>
    </w:p>
    <w:p>
      <w:pPr>
        <w:pStyle w:val="1697"/>
        <w:ind w:right="1321"/>
        <w:spacing w:line="357" w:lineRule="auto"/>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w:t>
      </w:r>
      <w:r>
        <w:rPr>
          <w:spacing w:val="40"/>
        </w:rPr>
        <w:t xml:space="preserve"> </w:t>
      </w:r>
      <w:r>
        <w:t xml:space="preserve">текста,</w:t>
      </w:r>
      <w:r>
        <w:rPr>
          <w:spacing w:val="40"/>
        </w:rPr>
        <w:t xml:space="preserve"> </w:t>
      </w:r>
      <w:r>
        <w:t xml:space="preserve">вопросы</w:t>
      </w:r>
      <w:r>
        <w:rPr>
          <w:spacing w:val="40"/>
        </w:rPr>
        <w:t xml:space="preserve"> </w:t>
      </w:r>
      <w:r>
        <w:t xml:space="preserve">по</w:t>
      </w:r>
      <w:r>
        <w:rPr>
          <w:spacing w:val="40"/>
        </w:rPr>
        <w:t xml:space="preserve"> </w:t>
      </w:r>
      <w:r>
        <w:t xml:space="preserve">содержанию</w:t>
      </w:r>
      <w:r>
        <w:rPr>
          <w:spacing w:val="40"/>
        </w:rPr>
        <w:t xml:space="preserve"> </w:t>
      </w:r>
      <w:r>
        <w:t xml:space="preserve">текста</w:t>
      </w:r>
      <w:r>
        <w:rPr>
          <w:spacing w:val="40"/>
        </w:rPr>
        <w:t xml:space="preserve"> </w:t>
      </w:r>
      <w:r>
        <w:t xml:space="preserve">и</w:t>
      </w:r>
      <w:r>
        <w:rPr>
          <w:spacing w:val="40"/>
        </w:rPr>
        <w:t xml:space="preserve"> </w:t>
      </w:r>
      <w:r>
        <w:t xml:space="preserve">отвечать</w:t>
      </w:r>
      <w:r>
        <w:rPr>
          <w:spacing w:val="40"/>
        </w:rPr>
        <w:t xml:space="preserve"> </w:t>
      </w:r>
      <w:r>
        <w:t xml:space="preserve">на</w:t>
      </w:r>
      <w:r>
        <w:rPr>
          <w:spacing w:val="40"/>
        </w:rPr>
        <w:t xml:space="preserve"> </w:t>
      </w:r>
      <w:r>
        <w:t xml:space="preserve">них,</w:t>
      </w:r>
      <w:r>
        <w:rPr>
          <w:spacing w:val="40"/>
        </w:rPr>
        <w:t xml:space="preserve"> </w:t>
      </w:r>
      <w:r>
        <w:t xml:space="preserve">подробно</w:t>
      </w:r>
      <w:r>
        <w:rPr>
          <w:spacing w:val="40"/>
        </w:rPr>
        <w:t xml:space="preserve"> </w:t>
      </w:r>
      <w:r>
        <w:t xml:space="preserve">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 xml:space="preserve">160 слов; для сжатого изложения – не менее 165 слов).</w:t>
      </w:r>
      <w:r/>
    </w:p>
    <w:p>
      <w:pPr>
        <w:pStyle w:val="1697"/>
        <w:ind w:right="1329"/>
        <w:spacing w:line="357" w:lineRule="auto"/>
      </w:pPr>
      <w:r>
        <w:t xml:space="preserve">Осуществлять выбор лексических средств в соответствии с речевой ситуацией;</w:t>
      </w:r>
      <w:r>
        <w:rPr>
          <w:spacing w:val="59"/>
        </w:rPr>
        <w:t xml:space="preserve">  </w:t>
      </w:r>
      <w:r>
        <w:t xml:space="preserve">пользоваться</w:t>
      </w:r>
      <w:r>
        <w:rPr>
          <w:spacing w:val="60"/>
        </w:rPr>
        <w:t xml:space="preserve">  </w:t>
      </w:r>
      <w:r>
        <w:t xml:space="preserve">словарями</w:t>
      </w:r>
      <w:r>
        <w:rPr>
          <w:spacing w:val="56"/>
        </w:rPr>
        <w:t xml:space="preserve">  </w:t>
      </w:r>
      <w:r>
        <w:t xml:space="preserve">иностранных</w:t>
      </w:r>
      <w:r>
        <w:rPr>
          <w:spacing w:val="62"/>
        </w:rPr>
        <w:t xml:space="preserve">  </w:t>
      </w:r>
      <w:r>
        <w:t xml:space="preserve">слов,</w:t>
      </w:r>
      <w:r>
        <w:rPr>
          <w:spacing w:val="59"/>
        </w:rPr>
        <w:t xml:space="preserve">  </w:t>
      </w:r>
      <w:r>
        <w:t xml:space="preserve">устаревших</w:t>
      </w:r>
      <w:r>
        <w:rPr>
          <w:spacing w:val="61"/>
        </w:rPr>
        <w:t xml:space="preserve">  </w:t>
      </w:r>
      <w:r>
        <w:rPr>
          <w:spacing w:val="-2"/>
        </w:rPr>
        <w:t xml:space="preserve">слов,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57" w:lineRule="auto"/>
      </w:pPr>
      <w:r>
        <w:t xml:space="preserve">оценивать свою и чужую речь с точки зрения точного, уместного и</w:t>
      </w:r>
      <w:r>
        <w:rPr>
          <w:spacing w:val="80"/>
        </w:rPr>
        <w:t xml:space="preserve"> </w:t>
      </w:r>
      <w:r>
        <w:t xml:space="preserve">выразительного словоупотребления; использовать толковые словари.</w:t>
      </w:r>
      <w:r/>
    </w:p>
    <w:p>
      <w:pPr>
        <w:pStyle w:val="1697"/>
        <w:ind w:right="1330"/>
        <w:spacing w:before="1" w:line="357" w:lineRule="auto"/>
      </w:pPr>
      <w: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w:t>
      </w:r>
      <w:r>
        <w:rPr>
          <w:spacing w:val="40"/>
        </w:rPr>
        <w:t xml:space="preserve"> </w:t>
      </w:r>
      <w:r>
        <w:t xml:space="preserve">диктанта объёмом 20-25</w:t>
      </w:r>
      <w:r>
        <w:rPr>
          <w:spacing w:val="40"/>
        </w:rPr>
        <w:t xml:space="preserve"> </w:t>
      </w:r>
      <w:r>
        <w:t xml:space="preserve">слов,</w:t>
      </w:r>
      <w:r>
        <w:rPr>
          <w:spacing w:val="40"/>
        </w:rPr>
        <w:t xml:space="preserve"> </w:t>
      </w:r>
      <w:r>
        <w:t xml:space="preserve">диктанта на</w:t>
      </w:r>
      <w:r>
        <w:rPr>
          <w:spacing w:val="40"/>
        </w:rPr>
        <w:t xml:space="preserve"> </w:t>
      </w:r>
      <w:r>
        <w:t xml:space="preserve">основе</w:t>
      </w:r>
      <w:r>
        <w:rPr>
          <w:spacing w:val="40"/>
        </w:rPr>
        <w:t xml:space="preserve"> </w:t>
      </w:r>
      <w:r>
        <w:t xml:space="preserve">связного текста объёмом 100-110 сл</w:t>
      </w:r>
      <w:r>
        <w:t xml:space="preserve">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r/>
    </w:p>
    <w:p>
      <w:pPr>
        <w:pStyle w:val="1699"/>
        <w:numPr>
          <w:ilvl w:val="3"/>
          <w:numId w:val="384"/>
        </w:numPr>
        <w:ind w:left="2468" w:right="0" w:hanging="1117"/>
        <w:jc w:val="both"/>
        <w:spacing w:before="0" w:after="0" w:line="291" w:lineRule="exact"/>
        <w:tabs>
          <w:tab w:val="left" w:pos="2468" w:leader="none"/>
        </w:tabs>
        <w:rPr>
          <w:sz w:val="26"/>
        </w:rPr>
      </w:pPr>
      <w:r>
        <w:rPr>
          <w:spacing w:val="-2"/>
          <w:sz w:val="26"/>
        </w:rPr>
        <w:t xml:space="preserve">Текст.</w:t>
      </w:r>
      <w:r/>
    </w:p>
    <w:p>
      <w:pPr>
        <w:pStyle w:val="1697"/>
        <w:ind w:left="684" w:right="1324"/>
        <w:spacing w:before="148" w:line="362" w:lineRule="auto"/>
      </w:pPr>
      <w:r>
        <w:t xml:space="preserve">Анализировать текст с точки зрения его соответствия основным признакам,</w:t>
      </w:r>
      <w:r>
        <w:rPr>
          <w:spacing w:val="80"/>
        </w:rPr>
        <w:t xml:space="preserve"> </w:t>
      </w:r>
      <w:r>
        <w:t xml:space="preserve">с точки зрения его принадлежности к функционально-смысловому типу речи.</w:t>
      </w:r>
      <w:r/>
    </w:p>
    <w:p>
      <w:pPr>
        <w:pStyle w:val="1697"/>
        <w:ind w:left="684" w:right="1325"/>
        <w:spacing w:line="357" w:lineRule="auto"/>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p>
    <w:p>
      <w:pPr>
        <w:pStyle w:val="1697"/>
        <w:ind w:left="684" w:right="1335"/>
        <w:spacing w:line="357" w:lineRule="auto"/>
      </w:pPr>
      <w:r>
        <w:t xml:space="preserve">Выявлять средства связи предложений в тексте, в том числе</w:t>
      </w:r>
      <w:r>
        <w:rPr>
          <w:spacing w:val="80"/>
        </w:rPr>
        <w:t xml:space="preserve"> </w:t>
      </w:r>
      <w:r>
        <w:t xml:space="preserve">притяжательные и указательные местоимения, видо-временную соотнесённость глагольных форм.</w:t>
      </w:r>
      <w:r/>
    </w:p>
    <w:p>
      <w:pPr>
        <w:pStyle w:val="1697"/>
        <w:ind w:left="684" w:right="1325"/>
        <w:spacing w:line="357" w:lineRule="auto"/>
      </w:pPr>
      <w:r>
        <w:t xml:space="preserve">Применять</w:t>
      </w:r>
      <w:r>
        <w:rPr>
          <w:spacing w:val="40"/>
        </w:rPr>
        <w:t xml:space="preserve"> </w:t>
      </w:r>
      <w:r>
        <w:t xml:space="preserve">знания</w:t>
      </w:r>
      <w:r>
        <w:rPr>
          <w:spacing w:val="40"/>
        </w:rPr>
        <w:t xml:space="preserve"> </w:t>
      </w:r>
      <w:r>
        <w:t xml:space="preserve">о</w:t>
      </w:r>
      <w:r>
        <w:rPr>
          <w:spacing w:val="40"/>
        </w:rPr>
        <w:t xml:space="preserve"> </w:t>
      </w:r>
      <w:r>
        <w:t xml:space="preserve">функционально-смысловых</w:t>
      </w:r>
      <w:r>
        <w:rPr>
          <w:spacing w:val="40"/>
        </w:rPr>
        <w:t xml:space="preserve"> </w:t>
      </w:r>
      <w:r>
        <w:t xml:space="preserve">типах</w:t>
      </w:r>
      <w:r>
        <w:rPr>
          <w:spacing w:val="40"/>
        </w:rPr>
        <w:t xml:space="preserve"> </w:t>
      </w:r>
      <w:r>
        <w:t xml:space="preserve">речи</w:t>
      </w:r>
      <w:r>
        <w:rPr>
          <w:spacing w:val="40"/>
        </w:rPr>
        <w:t xml:space="preserve"> </w:t>
      </w:r>
      <w:r>
        <w:t xml:space="preserve">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p>
    <w:p>
      <w:pPr>
        <w:pStyle w:val="1697"/>
        <w:ind w:right="1327"/>
        <w:spacing w:line="357" w:lineRule="auto"/>
      </w:pPr>
      <w:r>
        <w:t xml:space="preserve">Проводить смысловой анализ текста, его композиционных особенностей, определять количество микротем и абзацев.</w:t>
      </w:r>
      <w:r/>
    </w:p>
    <w:p>
      <w:pPr>
        <w:pStyle w:val="1697"/>
        <w:ind w:right="1324"/>
        <w:spacing w:line="364" w:lineRule="auto"/>
      </w:pPr>
      <w:r>
        <w:t xml:space="preserve">Создавать тексты различных функционально-смысловых типов речи (повествование, описание внешности человека, помещения, природы, местности, д</w:t>
      </w:r>
      <w:r>
        <w:t xml:space="preserve">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r/>
    </w:p>
    <w:p>
      <w:pPr>
        <w:pStyle w:val="1697"/>
        <w:ind w:left="1351" w:firstLine="0"/>
        <w:spacing w:line="294" w:lineRule="exact"/>
      </w:pPr>
      <w:r>
        <w:t xml:space="preserve">Работать</w:t>
      </w:r>
      <w:r>
        <w:rPr>
          <w:spacing w:val="42"/>
        </w:rPr>
        <w:t xml:space="preserve">  </w:t>
      </w:r>
      <w:r>
        <w:t xml:space="preserve">с</w:t>
      </w:r>
      <w:r>
        <w:rPr>
          <w:spacing w:val="44"/>
        </w:rPr>
        <w:t xml:space="preserve">  </w:t>
      </w:r>
      <w:r>
        <w:t xml:space="preserve">текстом:</w:t>
      </w:r>
      <w:r>
        <w:rPr>
          <w:spacing w:val="44"/>
        </w:rPr>
        <w:t xml:space="preserve">  </w:t>
      </w:r>
      <w:r>
        <w:t xml:space="preserve">составлять</w:t>
      </w:r>
      <w:r>
        <w:rPr>
          <w:spacing w:val="45"/>
        </w:rPr>
        <w:t xml:space="preserve">  </w:t>
      </w:r>
      <w:r>
        <w:t xml:space="preserve">план</w:t>
      </w:r>
      <w:r>
        <w:rPr>
          <w:spacing w:val="43"/>
        </w:rPr>
        <w:t xml:space="preserve">  </w:t>
      </w:r>
      <w:r>
        <w:t xml:space="preserve">прочитанного</w:t>
      </w:r>
      <w:r>
        <w:rPr>
          <w:spacing w:val="46"/>
        </w:rPr>
        <w:t xml:space="preserve">  </w:t>
      </w:r>
      <w:r>
        <w:t xml:space="preserve">текста</w:t>
      </w:r>
      <w:r>
        <w:rPr>
          <w:spacing w:val="47"/>
        </w:rPr>
        <w:t xml:space="preserve">  </w:t>
      </w:r>
      <w:r>
        <w:rPr>
          <w:spacing w:val="-2"/>
        </w:rPr>
        <w:t xml:space="preserve">(простой,</w:t>
      </w:r>
      <w:r/>
    </w:p>
    <w:p>
      <w:pPr>
        <w:spacing w:after="0" w:line="294"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57" w:lineRule="auto"/>
      </w:pPr>
      <w:r>
        <w:t xml:space="preserve">сложный; назывной, вопро</w:t>
      </w:r>
      <w:r>
        <w:t xml:space="preserve">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w:t>
      </w:r>
      <w:r>
        <w:rPr>
          <w:spacing w:val="40"/>
        </w:rPr>
        <w:t xml:space="preserve"> </w:t>
      </w:r>
      <w:r>
        <w:t xml:space="preserve">и справочной литературы, и использовать её в учебной деятельности.</w:t>
      </w:r>
      <w:r/>
    </w:p>
    <w:p>
      <w:pPr>
        <w:pStyle w:val="1697"/>
        <w:ind w:right="1327"/>
        <w:spacing w:line="357" w:lineRule="auto"/>
      </w:pPr>
      <w:r>
        <w:t xml:space="preserve">Представлять сообщение на заданную тему в виде презентации.</w:t>
      </w:r>
      <w:r>
        <w:rPr>
          <w:spacing w:val="40"/>
        </w:rPr>
        <w:t xml:space="preserve"> </w:t>
      </w:r>
      <w:r>
        <w:t xml:space="preserve">Представлять содержание прослушанного или прочитанного научно-учебного текста в виде таблицы, схемы; представлять </w:t>
      </w:r>
      <w:r>
        <w:rPr>
          <w:position w:val="1"/>
        </w:rPr>
        <w:t xml:space="preserve">содержание таблицы, схемы в виде </w:t>
      </w:r>
      <w:r>
        <w:rPr>
          <w:spacing w:val="-2"/>
        </w:rPr>
        <w:t xml:space="preserve">текста.</w:t>
      </w:r>
      <w:r/>
    </w:p>
    <w:p>
      <w:pPr>
        <w:pStyle w:val="1697"/>
        <w:ind w:right="1329"/>
        <w:spacing w:line="367" w:lineRule="auto"/>
      </w:pPr>
      <w:r>
        <w:t xml:space="preserve">Редактировать собственные тексты с использованием знаний норм современного русского литературного языка.</w:t>
      </w:r>
      <w:r/>
    </w:p>
    <w:p>
      <w:pPr>
        <w:pStyle w:val="1699"/>
        <w:numPr>
          <w:ilvl w:val="3"/>
          <w:numId w:val="384"/>
        </w:numPr>
        <w:ind w:left="2468" w:right="0" w:hanging="1117"/>
        <w:jc w:val="both"/>
        <w:spacing w:before="0" w:after="0" w:line="296" w:lineRule="exact"/>
        <w:tabs>
          <w:tab w:val="left" w:pos="2468" w:leader="none"/>
        </w:tabs>
        <w:rPr>
          <w:sz w:val="26"/>
        </w:rPr>
      </w:pPr>
      <w:r>
        <w:rPr>
          <w:sz w:val="26"/>
        </w:rPr>
        <w:t xml:space="preserve">Функциональные</w:t>
      </w:r>
      <w:r>
        <w:rPr>
          <w:spacing w:val="2"/>
          <w:sz w:val="26"/>
        </w:rPr>
        <w:t xml:space="preserve"> </w:t>
      </w:r>
      <w:r>
        <w:rPr>
          <w:sz w:val="26"/>
        </w:rPr>
        <w:t xml:space="preserve">разновидности</w:t>
      </w:r>
      <w:r>
        <w:rPr>
          <w:spacing w:val="4"/>
          <w:sz w:val="26"/>
        </w:rPr>
        <w:t xml:space="preserve"> </w:t>
      </w:r>
      <w:r>
        <w:rPr>
          <w:spacing w:val="-2"/>
          <w:sz w:val="26"/>
        </w:rPr>
        <w:t xml:space="preserve">языка.</w:t>
      </w:r>
      <w:r/>
    </w:p>
    <w:p>
      <w:pPr>
        <w:pStyle w:val="1697"/>
        <w:ind w:right="1329"/>
        <w:spacing w:before="136" w:line="357" w:lineRule="auto"/>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Pr>
          <w:spacing w:val="40"/>
        </w:rPr>
        <w:t xml:space="preserve"> </w:t>
      </w:r>
      <w:r>
        <w:t xml:space="preserve">и жанров (рассказ; заявление, расписка; словарная статья, научное сообщение).</w:t>
      </w:r>
      <w:r/>
    </w:p>
    <w:p>
      <w:pPr>
        <w:pStyle w:val="1697"/>
        <w:ind w:left="684" w:right="1326"/>
        <w:spacing w:before="3" w:line="355" w:lineRule="auto"/>
      </w:pPr>
      <w:r>
        <w:t xml:space="preserve">Применять знания об официально-деловом и научном стиле при</w:t>
      </w:r>
      <w:r>
        <w:rPr>
          <w:spacing w:val="80"/>
        </w:rPr>
        <w:t xml:space="preserve"> </w:t>
      </w:r>
      <w:r>
        <w:t xml:space="preserve">выполнении языкового анализа различных видов и в речевой практике.</w:t>
      </w:r>
      <w:r/>
    </w:p>
    <w:p>
      <w:pPr>
        <w:pStyle w:val="1699"/>
        <w:numPr>
          <w:ilvl w:val="3"/>
          <w:numId w:val="384"/>
        </w:numPr>
        <w:ind w:left="2468" w:right="0" w:hanging="1117"/>
        <w:jc w:val="both"/>
        <w:spacing w:before="3" w:after="0" w:line="240" w:lineRule="auto"/>
        <w:tabs>
          <w:tab w:val="left" w:pos="2468" w:leader="none"/>
        </w:tabs>
        <w:rPr>
          <w:sz w:val="26"/>
        </w:rPr>
      </w:pPr>
      <w:r>
        <w:rPr>
          <w:sz w:val="26"/>
        </w:rPr>
        <w:t xml:space="preserve">Система</w:t>
      </w:r>
      <w:r>
        <w:rPr>
          <w:spacing w:val="1"/>
          <w:sz w:val="26"/>
        </w:rPr>
        <w:t xml:space="preserve"> </w:t>
      </w:r>
      <w:r>
        <w:rPr>
          <w:spacing w:val="-2"/>
          <w:sz w:val="26"/>
        </w:rPr>
        <w:t xml:space="preserve">языка.</w:t>
      </w:r>
      <w:r/>
    </w:p>
    <w:p>
      <w:pPr>
        <w:pStyle w:val="1699"/>
        <w:numPr>
          <w:ilvl w:val="3"/>
          <w:numId w:val="384"/>
        </w:numPr>
        <w:ind w:left="2467" w:right="0" w:hanging="1116"/>
        <w:jc w:val="both"/>
        <w:spacing w:before="148" w:after="0" w:line="240" w:lineRule="auto"/>
        <w:tabs>
          <w:tab w:val="left" w:pos="2467" w:leader="none"/>
        </w:tabs>
        <w:rPr>
          <w:sz w:val="26"/>
        </w:rPr>
      </w:pPr>
      <w:r>
        <w:rPr>
          <w:sz w:val="26"/>
        </w:rPr>
        <w:t xml:space="preserve">Лексикология.</w:t>
      </w:r>
      <w:r>
        <w:rPr>
          <w:spacing w:val="1"/>
          <w:sz w:val="26"/>
        </w:rPr>
        <w:t xml:space="preserve"> </w:t>
      </w:r>
      <w:r>
        <w:rPr>
          <w:sz w:val="26"/>
        </w:rPr>
        <w:t xml:space="preserve">Культура </w:t>
      </w:r>
      <w:r>
        <w:rPr>
          <w:spacing w:val="-4"/>
          <w:sz w:val="26"/>
        </w:rPr>
        <w:t xml:space="preserve">речи.</w:t>
      </w:r>
      <w:r/>
    </w:p>
    <w:p>
      <w:pPr>
        <w:pStyle w:val="1697"/>
        <w:ind w:left="684" w:right="1325"/>
        <w:spacing w:before="143" w:line="357" w:lineRule="auto"/>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w:t>
      </w:r>
      <w:r>
        <w:t xml:space="preserve">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p>
    <w:p>
      <w:pPr>
        <w:pStyle w:val="1697"/>
        <w:ind w:left="684" w:right="1329"/>
        <w:spacing w:line="357" w:lineRule="auto"/>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p>
    <w:p>
      <w:pPr>
        <w:pStyle w:val="1697"/>
        <w:ind w:left="1351" w:firstLine="0"/>
      </w:pPr>
      <w:r>
        <w:t xml:space="preserve">Распознавать</w:t>
      </w:r>
      <w:r>
        <w:rPr>
          <w:spacing w:val="61"/>
        </w:rPr>
        <w:t xml:space="preserve">  </w:t>
      </w:r>
      <w:r>
        <w:t xml:space="preserve">в</w:t>
      </w:r>
      <w:r>
        <w:rPr>
          <w:spacing w:val="61"/>
        </w:rPr>
        <w:t xml:space="preserve">  </w:t>
      </w:r>
      <w:r>
        <w:t xml:space="preserve">тексте</w:t>
      </w:r>
      <w:r>
        <w:rPr>
          <w:spacing w:val="63"/>
        </w:rPr>
        <w:t xml:space="preserve">  </w:t>
      </w:r>
      <w:r>
        <w:t xml:space="preserve">фразеологизмы,</w:t>
      </w:r>
      <w:r>
        <w:rPr>
          <w:spacing w:val="64"/>
        </w:rPr>
        <w:t xml:space="preserve">  </w:t>
      </w:r>
      <w:r>
        <w:t xml:space="preserve">определять</w:t>
      </w:r>
      <w:r>
        <w:rPr>
          <w:spacing w:val="63"/>
        </w:rPr>
        <w:t xml:space="preserve">  </w:t>
      </w:r>
      <w:r>
        <w:t xml:space="preserve">их</w:t>
      </w:r>
      <w:r>
        <w:rPr>
          <w:spacing w:val="65"/>
        </w:rPr>
        <w:t xml:space="preserve">  </w:t>
      </w:r>
      <w:r>
        <w:rPr>
          <w:spacing w:val="-2"/>
        </w:rPr>
        <w:t xml:space="preserve">значения;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характеризовать</w:t>
      </w:r>
      <w:r>
        <w:rPr>
          <w:spacing w:val="-3"/>
        </w:rPr>
        <w:t xml:space="preserve"> </w:t>
      </w:r>
      <w:r>
        <w:t xml:space="preserve">ситуацию</w:t>
      </w:r>
      <w:r>
        <w:rPr>
          <w:spacing w:val="10"/>
        </w:rPr>
        <w:t xml:space="preserve"> </w:t>
      </w:r>
      <w:r>
        <w:t xml:space="preserve">употребления</w:t>
      </w:r>
      <w:r>
        <w:rPr>
          <w:spacing w:val="4"/>
        </w:rPr>
        <w:t xml:space="preserve"> </w:t>
      </w:r>
      <w:r>
        <w:rPr>
          <w:spacing w:val="-2"/>
        </w:rPr>
        <w:t xml:space="preserve">фразеологизма.</w:t>
      </w:r>
      <w:r/>
    </w:p>
    <w:p>
      <w:pPr>
        <w:pStyle w:val="1697"/>
        <w:ind w:right="1324"/>
        <w:spacing w:before="147" w:line="357" w:lineRule="auto"/>
      </w:pPr>
      <w:r>
        <w:t xml:space="preserve">Осуществлять выбор лексических средств в соответствии с речевой ситуацией, пользоваться словарями иностранных слов, устаревших слов,</w:t>
      </w:r>
      <w:r>
        <w:rPr>
          <w:spacing w:val="80"/>
        </w:rPr>
        <w:t xml:space="preserve"> </w:t>
      </w:r>
      <w:r>
        <w:t xml:space="preserve">оценивать свою и чужую речь с точки зрения точного, уместного и</w:t>
      </w:r>
      <w:r>
        <w:rPr>
          <w:spacing w:val="80"/>
        </w:rPr>
        <w:t xml:space="preserve"> </w:t>
      </w:r>
      <w:r>
        <w:t xml:space="preserve">выразительного словоупотребления; использовать толковые словари.</w:t>
      </w:r>
      <w:r/>
    </w:p>
    <w:p>
      <w:pPr>
        <w:pStyle w:val="1699"/>
        <w:numPr>
          <w:ilvl w:val="3"/>
          <w:numId w:val="384"/>
        </w:numPr>
        <w:ind w:left="2467" w:right="0" w:hanging="1116"/>
        <w:jc w:val="both"/>
        <w:spacing w:before="0" w:after="0" w:line="298" w:lineRule="exact"/>
        <w:tabs>
          <w:tab w:val="left" w:pos="2467" w:leader="none"/>
        </w:tabs>
        <w:rPr>
          <w:sz w:val="26"/>
        </w:rPr>
      </w:pPr>
      <w:r>
        <w:rPr>
          <w:sz w:val="26"/>
        </w:rPr>
        <w:t xml:space="preserve">Словообразование.</w:t>
      </w:r>
      <w:r>
        <w:rPr>
          <w:spacing w:val="6"/>
          <w:sz w:val="26"/>
        </w:rPr>
        <w:t xml:space="preserve"> </w:t>
      </w:r>
      <w:r>
        <w:rPr>
          <w:sz w:val="26"/>
        </w:rPr>
        <w:t xml:space="preserve">Культура</w:t>
      </w:r>
      <w:r>
        <w:rPr>
          <w:spacing w:val="1"/>
          <w:sz w:val="26"/>
        </w:rPr>
        <w:t xml:space="preserve"> </w:t>
      </w:r>
      <w:r>
        <w:rPr>
          <w:sz w:val="26"/>
        </w:rPr>
        <w:t xml:space="preserve">речи.</w:t>
      </w:r>
      <w:r>
        <w:rPr>
          <w:spacing w:val="-1"/>
          <w:sz w:val="26"/>
        </w:rPr>
        <w:t xml:space="preserve"> </w:t>
      </w:r>
      <w:r>
        <w:rPr>
          <w:spacing w:val="-2"/>
          <w:sz w:val="26"/>
        </w:rPr>
        <w:t xml:space="preserve">Орфография.</w:t>
      </w:r>
      <w:r/>
    </w:p>
    <w:p>
      <w:pPr>
        <w:pStyle w:val="1697"/>
        <w:ind w:right="1330"/>
        <w:spacing w:before="143" w:line="357" w:lineRule="auto"/>
      </w:pPr>
      <w:r>
        <w:t xml:space="preserve">Распознавать формообразующие и словообразующие морфемы в слове; выделять производящую основу.</w:t>
      </w:r>
      <w:r/>
    </w:p>
    <w:p>
      <w:pPr>
        <w:pStyle w:val="1697"/>
        <w:ind w:right="1324"/>
        <w:spacing w:before="1" w:line="357" w:lineRule="auto"/>
      </w:pPr>
      <w:r>
        <w:t xml:space="preserve">Определять способы словообразования (приставочный, суфф</w:t>
      </w:r>
      <w:r>
        <w:t xml:space="preserve">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p>
    <w:p>
      <w:pPr>
        <w:pStyle w:val="1697"/>
        <w:ind w:right="1333"/>
        <w:spacing w:line="357" w:lineRule="auto"/>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p>
    <w:p>
      <w:pPr>
        <w:pStyle w:val="1697"/>
        <w:ind w:left="684" w:right="1324"/>
        <w:spacing w:line="357" w:lineRule="auto"/>
      </w:pPr>
      <w: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r/>
    </w:p>
    <w:p>
      <w:pPr>
        <w:pStyle w:val="1699"/>
        <w:numPr>
          <w:ilvl w:val="3"/>
          <w:numId w:val="384"/>
        </w:numPr>
        <w:ind w:left="2467" w:right="0" w:hanging="1116"/>
        <w:jc w:val="both"/>
        <w:spacing w:before="0" w:after="0" w:line="297" w:lineRule="exact"/>
        <w:tabs>
          <w:tab w:val="left" w:pos="2467" w:leader="none"/>
        </w:tabs>
        <w:rPr>
          <w:sz w:val="26"/>
        </w:rPr>
      </w:pPr>
      <w:r>
        <w:rPr>
          <w:sz w:val="26"/>
        </w:rPr>
        <w:t xml:space="preserve">Морфология. Культура</w:t>
      </w:r>
      <w:r>
        <w:rPr>
          <w:spacing w:val="-1"/>
          <w:sz w:val="26"/>
        </w:rPr>
        <w:t xml:space="preserve"> </w:t>
      </w:r>
      <w:r>
        <w:rPr>
          <w:sz w:val="26"/>
        </w:rPr>
        <w:t xml:space="preserve">речи.</w:t>
      </w:r>
      <w:r>
        <w:rPr>
          <w:spacing w:val="1"/>
          <w:sz w:val="26"/>
        </w:rPr>
        <w:t xml:space="preserve"> </w:t>
      </w:r>
      <w:r>
        <w:rPr>
          <w:spacing w:val="-2"/>
          <w:sz w:val="26"/>
        </w:rPr>
        <w:t xml:space="preserve">Орфография.</w:t>
      </w:r>
      <w:r/>
    </w:p>
    <w:p>
      <w:pPr>
        <w:pStyle w:val="1697"/>
        <w:ind w:left="1351" w:firstLine="0"/>
        <w:spacing w:before="141"/>
      </w:pPr>
      <w:r>
        <w:t xml:space="preserve">Характеризовать</w:t>
      </w:r>
      <w:r>
        <w:rPr>
          <w:spacing w:val="4"/>
        </w:rPr>
        <w:t xml:space="preserve"> </w:t>
      </w:r>
      <w:r>
        <w:t xml:space="preserve">особенности</w:t>
      </w:r>
      <w:r>
        <w:rPr>
          <w:spacing w:val="6"/>
        </w:rPr>
        <w:t xml:space="preserve"> </w:t>
      </w:r>
      <w:r>
        <w:t xml:space="preserve">словообразования</w:t>
      </w:r>
      <w:r>
        <w:rPr>
          <w:spacing w:val="1"/>
        </w:rPr>
        <w:t xml:space="preserve"> </w:t>
      </w:r>
      <w:r>
        <w:t xml:space="preserve">имён</w:t>
      </w:r>
      <w:r>
        <w:rPr>
          <w:spacing w:val="6"/>
        </w:rPr>
        <w:t xml:space="preserve"> </w:t>
      </w:r>
      <w:r>
        <w:rPr>
          <w:spacing w:val="-2"/>
        </w:rPr>
        <w:t xml:space="preserve">существительных.</w:t>
      </w:r>
      <w:r/>
    </w:p>
    <w:p>
      <w:pPr>
        <w:pStyle w:val="1697"/>
        <w:ind w:left="684" w:right="1326"/>
        <w:spacing w:before="147" w:line="357" w:lineRule="auto"/>
      </w:pPr>
      <w:r>
        <w:t xml:space="preserve">Соблюдать правила слитного и дефисного написания пол- и </w:t>
      </w:r>
      <w:r>
        <w:rPr>
          <w:position w:val="1"/>
        </w:rPr>
        <w:t xml:space="preserve">полу- со </w:t>
      </w:r>
      <w:r>
        <w:rPr>
          <w:spacing w:val="-2"/>
        </w:rPr>
        <w:t xml:space="preserve">словами.</w:t>
      </w:r>
      <w:r/>
    </w:p>
    <w:p>
      <w:pPr>
        <w:pStyle w:val="1697"/>
        <w:ind w:left="684" w:right="1330"/>
        <w:spacing w:before="2" w:line="355" w:lineRule="auto"/>
      </w:pPr>
      <w:r>
        <w:t xml:space="preserve">Соблюдать нормы произношения, постановки ударения (в рамках изученного), словоизменения имён существительных.</w:t>
      </w:r>
      <w:r/>
    </w:p>
    <w:p>
      <w:pPr>
        <w:pStyle w:val="1697"/>
        <w:ind w:left="684" w:right="1334"/>
        <w:spacing w:before="8" w:line="357" w:lineRule="auto"/>
      </w:pPr>
      <w:r>
        <w:t xml:space="preserve">Различать качественные, относительные и притяжательные имена прилагательные, степени сравнения качественных имён прилагательных.</w:t>
      </w:r>
      <w:r/>
    </w:p>
    <w:p>
      <w:pPr>
        <w:pStyle w:val="1697"/>
        <w:ind w:left="684" w:right="1325"/>
        <w:spacing w:line="357" w:lineRule="auto"/>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 xml:space="preserve">(</w:t>
      </w:r>
      <w:r>
        <w:rPr>
          <w:position w:val="1"/>
        </w:rPr>
        <w:t xml:space="preserve">в рамках изученного); соблюдать </w:t>
      </w:r>
      <w:r>
        <w:t xml:space="preserve">правила </w:t>
      </w:r>
      <w:r>
        <w:rPr>
          <w:position w:val="1"/>
        </w:rPr>
        <w:t xml:space="preserve">правописания н и нн в именах прилагательных, суффиксов -к-</w:t>
      </w:r>
      <w:r>
        <w:rPr>
          <w:spacing w:val="40"/>
          <w:position w:val="1"/>
        </w:rPr>
        <w:t xml:space="preserve"> </w:t>
      </w:r>
      <w:r>
        <w:t xml:space="preserve">и -ск- имён прилагательных, сложных имён прилагательных.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7" w:lineRule="auto"/>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 xml:space="preserve">строению.</w:t>
      </w:r>
      <w:r/>
    </w:p>
    <w:p>
      <w:pPr>
        <w:pStyle w:val="1697"/>
        <w:ind w:right="1328"/>
        <w:spacing w:line="357" w:lineRule="auto"/>
      </w:pPr>
      <w:r>
        <w:t xml:space="preserve">Склонять числительные и характеризовать особенности склонения, словообразования</w:t>
      </w:r>
      <w:r>
        <w:rPr>
          <w:spacing w:val="40"/>
        </w:rPr>
        <w:t xml:space="preserve"> </w:t>
      </w:r>
      <w:r>
        <w:t xml:space="preserve">и</w:t>
      </w:r>
      <w:r>
        <w:rPr>
          <w:spacing w:val="40"/>
        </w:rPr>
        <w:t xml:space="preserve"> </w:t>
      </w:r>
      <w:r>
        <w:t xml:space="preserve">синтаксических</w:t>
      </w:r>
      <w:r>
        <w:rPr>
          <w:spacing w:val="40"/>
        </w:rPr>
        <w:t xml:space="preserve"> </w:t>
      </w:r>
      <w:r>
        <w:t xml:space="preserve">функций</w:t>
      </w:r>
      <w:r>
        <w:rPr>
          <w:spacing w:val="40"/>
        </w:rPr>
        <w:t xml:space="preserve"> </w:t>
      </w:r>
      <w:r>
        <w:t xml:space="preserve">числительных;</w:t>
      </w:r>
      <w:r>
        <w:rPr>
          <w:spacing w:val="40"/>
        </w:rPr>
        <w:t xml:space="preserve"> </w:t>
      </w:r>
      <w:r>
        <w:t xml:space="preserve">характеризовать роль имён числительных в речи.</w:t>
      </w:r>
      <w:r/>
    </w:p>
    <w:p>
      <w:pPr>
        <w:pStyle w:val="1697"/>
        <w:ind w:right="1329"/>
        <w:spacing w:line="357" w:lineRule="auto"/>
      </w:pPr>
      <w:r>
        <w:t xml:space="preserve">Правильно употреблять собирательные имена числительные, соблюдать правила </w:t>
      </w:r>
      <w:r>
        <w:rPr>
          <w:position w:val="1"/>
        </w:rPr>
        <w:t xml:space="preserve">правописания имён числительных, в том числе написание ь в именах </w:t>
      </w:r>
      <w:r>
        <w:t xml:space="preserve">числительных, написание двойных согласных; слитное, раздельное, дефисное </w:t>
      </w:r>
      <w:r>
        <w:rPr>
          <w:position w:val="1"/>
        </w:rPr>
        <w:t xml:space="preserve">написание числительных, </w:t>
      </w:r>
      <w:r>
        <w:t xml:space="preserve">правила </w:t>
      </w:r>
      <w:r>
        <w:rPr>
          <w:position w:val="1"/>
        </w:rPr>
        <w:t xml:space="preserve">правописания окончаний числительных.</w:t>
      </w:r>
      <w:r/>
    </w:p>
    <w:p>
      <w:pPr>
        <w:pStyle w:val="1697"/>
        <w:ind w:left="684" w:right="1328"/>
        <w:spacing w:line="357" w:lineRule="auto"/>
      </w:pPr>
      <w: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w:t>
      </w:r>
      <w:r>
        <w:rPr>
          <w:spacing w:val="-2"/>
        </w:rPr>
        <w:t xml:space="preserve">речи.</w:t>
      </w:r>
      <w:r/>
    </w:p>
    <w:p>
      <w:pPr>
        <w:pStyle w:val="1697"/>
        <w:ind w:left="684" w:right="1326"/>
        <w:spacing w:line="355" w:lineRule="auto"/>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rPr>
          <w:position w:val="1"/>
        </w:rPr>
        <w:t xml:space="preserve">соблюдать </w:t>
      </w:r>
      <w:r>
        <w:t xml:space="preserve">правила </w:t>
      </w:r>
      <w:r>
        <w:rPr>
          <w:position w:val="1"/>
        </w:rPr>
        <w:t xml:space="preserve">правописания местоимений с не и ни, слитного, раздельного и </w:t>
      </w:r>
      <w:r>
        <w:t xml:space="preserve">дефисного написания местоимений.</w:t>
      </w:r>
      <w:r/>
    </w:p>
    <w:p>
      <w:pPr>
        <w:pStyle w:val="1697"/>
        <w:ind w:right="1329"/>
        <w:spacing w:before="7" w:line="357" w:lineRule="auto"/>
      </w:pPr>
      <w:r>
        <w:t xml:space="preserve">Распозн</w:t>
      </w:r>
      <w:r>
        <w:t xml:space="preserve">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p>
    <w:p>
      <w:pPr>
        <w:pStyle w:val="1697"/>
        <w:ind w:right="1330"/>
        <w:spacing w:line="355" w:lineRule="auto"/>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 xml:space="preserve">наклонения.</w:t>
      </w:r>
      <w:r/>
    </w:p>
    <w:p>
      <w:pPr>
        <w:pStyle w:val="1697"/>
        <w:ind w:right="1329"/>
        <w:spacing w:before="1" w:line="355" w:lineRule="auto"/>
      </w:pPr>
      <w:r>
        <w:t xml:space="preserve">Проводить морфологический анализ имён прилагательных, имён </w:t>
      </w:r>
      <w:r>
        <w:rPr>
          <w:position w:val="1"/>
        </w:rPr>
        <w:t xml:space="preserve">числительных, местоимений, глаголов; применять знания </w:t>
      </w:r>
      <w:r>
        <w:t xml:space="preserve">по морфологии при выполнении языкового анализа различных видов и в речевой практике.</w:t>
      </w:r>
      <w:r/>
    </w:p>
    <w:p>
      <w:pPr>
        <w:pStyle w:val="1697"/>
        <w:ind w:left="684" w:right="1321"/>
        <w:spacing w:before="7" w:line="357" w:lineRule="auto"/>
      </w:pPr>
      <w:r>
        <w:t xml:space="preserve">Проводить фонетический анализ слов; использовать знания по фонетике и графике в практике произношения и правописания слов.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spacing w:before="63" w:line="357" w:lineRule="auto"/>
      </w:pPr>
      <w:r>
        <w:t xml:space="preserve">Распознавать изученные орфограммы, проводить орфографический анализ слов, применять знания по орфографии в практике правописания.</w:t>
      </w:r>
      <w:r/>
    </w:p>
    <w:p>
      <w:pPr>
        <w:pStyle w:val="1697"/>
        <w:ind w:right="1321"/>
        <w:spacing w:before="1" w:line="357" w:lineRule="auto"/>
      </w:pPr>
      <w:r>
        <w:t xml:space="preserve">Проводить синтаксический анализ словосочетаний, синтаксический и пунктуационный</w:t>
      </w:r>
      <w:r>
        <w:rPr>
          <w:spacing w:val="40"/>
        </w:rPr>
        <w:t xml:space="preserve"> </w:t>
      </w:r>
      <w:r>
        <w:t xml:space="preserve">анализ</w:t>
      </w:r>
      <w:r>
        <w:rPr>
          <w:spacing w:val="40"/>
        </w:rPr>
        <w:t xml:space="preserve"> </w:t>
      </w:r>
      <w:r>
        <w:t xml:space="preserve">предложений</w:t>
      </w:r>
      <w:r>
        <w:rPr>
          <w:spacing w:val="40"/>
        </w:rPr>
        <w:t xml:space="preserve"> </w:t>
      </w:r>
      <w:r>
        <w:t xml:space="preserve">(в</w:t>
      </w:r>
      <w:r>
        <w:rPr>
          <w:spacing w:val="40"/>
        </w:rPr>
        <w:t xml:space="preserve"> </w:t>
      </w:r>
      <w:r>
        <w:t xml:space="preserve">рамках</w:t>
      </w:r>
      <w:r>
        <w:rPr>
          <w:spacing w:val="40"/>
        </w:rPr>
        <w:t xml:space="preserve"> </w:t>
      </w:r>
      <w:r>
        <w:t xml:space="preserve">изученного),</w:t>
      </w:r>
      <w:r>
        <w:rPr>
          <w:spacing w:val="40"/>
        </w:rPr>
        <w:t xml:space="preserve"> </w:t>
      </w:r>
      <w:r>
        <w:t xml:space="preserve">применять</w:t>
      </w:r>
      <w:r>
        <w:rPr>
          <w:spacing w:val="40"/>
        </w:rPr>
        <w:t xml:space="preserve"> </w:t>
      </w:r>
      <w:r>
        <w:t xml:space="preserve">знания по синтаксису и пунктуации при выполнении языкового анализа различных видов</w:t>
      </w:r>
      <w:r>
        <w:rPr>
          <w:spacing w:val="40"/>
        </w:rPr>
        <w:t xml:space="preserve"> </w:t>
      </w:r>
      <w:r>
        <w:t xml:space="preserve">и в речевой практике.</w:t>
      </w:r>
      <w:r/>
    </w:p>
    <w:p>
      <w:pPr>
        <w:pStyle w:val="1699"/>
        <w:numPr>
          <w:ilvl w:val="2"/>
          <w:numId w:val="384"/>
        </w:numPr>
        <w:ind w:left="684" w:right="1330" w:firstLine="667"/>
        <w:jc w:val="both"/>
        <w:spacing w:before="0" w:after="0" w:line="357" w:lineRule="auto"/>
        <w:tabs>
          <w:tab w:val="left" w:pos="2272" w:leader="none"/>
        </w:tabs>
        <w:rPr>
          <w:sz w:val="26"/>
        </w:rPr>
      </w:pPr>
      <w:r>
        <w:rPr>
          <w:sz w:val="26"/>
        </w:rPr>
        <w:t xml:space="preserve">К концу обучения в 7 классе обучающийся получит следующие предметные результаты по отдельным темам программы по русскому языку:</w:t>
      </w:r>
      <w:r/>
    </w:p>
    <w:p>
      <w:pPr>
        <w:pStyle w:val="1699"/>
        <w:numPr>
          <w:ilvl w:val="3"/>
          <w:numId w:val="384"/>
        </w:numPr>
        <w:ind w:left="2463" w:right="0" w:hanging="1112"/>
        <w:jc w:val="both"/>
        <w:spacing w:before="0" w:after="0" w:line="240" w:lineRule="auto"/>
        <w:tabs>
          <w:tab w:val="left" w:pos="2463" w:leader="none"/>
        </w:tabs>
        <w:rPr>
          <w:sz w:val="26"/>
        </w:rPr>
      </w:pPr>
      <w:r>
        <w:rPr>
          <w:sz w:val="26"/>
        </w:rPr>
        <w:t xml:space="preserve">Общие</w:t>
      </w:r>
      <w:r>
        <w:rPr>
          <w:spacing w:val="1"/>
          <w:sz w:val="26"/>
        </w:rPr>
        <w:t xml:space="preserve"> </w:t>
      </w:r>
      <w:r>
        <w:rPr>
          <w:sz w:val="26"/>
        </w:rPr>
        <w:t xml:space="preserve">сведения</w:t>
      </w:r>
      <w:r>
        <w:rPr>
          <w:spacing w:val="-2"/>
          <w:sz w:val="26"/>
        </w:rPr>
        <w:t xml:space="preserve"> </w:t>
      </w:r>
      <w:r>
        <w:rPr>
          <w:sz w:val="26"/>
        </w:rPr>
        <w:t xml:space="preserve">о</w:t>
      </w:r>
      <w:r>
        <w:rPr>
          <w:spacing w:val="13"/>
          <w:sz w:val="26"/>
        </w:rPr>
        <w:t xml:space="preserve"> </w:t>
      </w:r>
      <w:r>
        <w:rPr>
          <w:spacing w:val="-2"/>
          <w:sz w:val="26"/>
        </w:rPr>
        <w:t xml:space="preserve">языке.</w:t>
      </w:r>
      <w:r/>
    </w:p>
    <w:p>
      <w:pPr>
        <w:pStyle w:val="1697"/>
        <w:ind w:right="1328"/>
        <w:spacing w:before="139" w:line="357" w:lineRule="auto"/>
      </w:pPr>
      <w:r>
        <w:t xml:space="preserve">Иметь представление о языке как развивающемся явлении. Осознавать взаимосвязь языка, культуры и истории народа (</w:t>
      </w:r>
      <w:r>
        <w:rPr>
          <w:position w:val="1"/>
        </w:rPr>
        <w:t xml:space="preserve">приводить примеры).</w:t>
      </w:r>
      <w:r/>
    </w:p>
    <w:p>
      <w:pPr>
        <w:pStyle w:val="1699"/>
        <w:numPr>
          <w:ilvl w:val="3"/>
          <w:numId w:val="384"/>
        </w:numPr>
        <w:ind w:left="2468" w:right="0" w:hanging="1117"/>
        <w:jc w:val="both"/>
        <w:spacing w:before="1" w:after="0" w:line="240" w:lineRule="auto"/>
        <w:tabs>
          <w:tab w:val="left" w:pos="2468" w:leader="none"/>
        </w:tabs>
        <w:rPr>
          <w:sz w:val="26"/>
        </w:rPr>
      </w:pPr>
      <w:r>
        <w:rPr>
          <w:sz w:val="26"/>
        </w:rPr>
        <w:t xml:space="preserve">Язык</w:t>
      </w:r>
      <w:r>
        <w:rPr>
          <w:spacing w:val="1"/>
          <w:sz w:val="26"/>
        </w:rPr>
        <w:t xml:space="preserve"> </w:t>
      </w:r>
      <w:r>
        <w:rPr>
          <w:sz w:val="26"/>
        </w:rPr>
        <w:t xml:space="preserve">и</w:t>
      </w:r>
      <w:r>
        <w:rPr>
          <w:spacing w:val="-1"/>
          <w:sz w:val="26"/>
        </w:rPr>
        <w:t xml:space="preserve"> </w:t>
      </w:r>
      <w:r>
        <w:rPr>
          <w:spacing w:val="-2"/>
          <w:sz w:val="26"/>
        </w:rPr>
        <w:t xml:space="preserve">речь.</w:t>
      </w:r>
      <w:r/>
    </w:p>
    <w:p>
      <w:pPr>
        <w:pStyle w:val="1697"/>
        <w:ind w:right="1326"/>
        <w:spacing w:before="148" w:line="357" w:lineRule="auto"/>
      </w:pPr>
      <w:r>
        <w:t xml:space="preserve">Создавать устны</w:t>
      </w:r>
      <w:r>
        <w:t xml:space="preserve">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w:t>
      </w:r>
      <w:r>
        <w:rPr>
          <w:spacing w:val="80"/>
        </w:rPr>
        <w:t xml:space="preserve"> </w:t>
      </w:r>
      <w:r>
        <w:rPr>
          <w:spacing w:val="-2"/>
        </w:rPr>
        <w:t xml:space="preserve">сообщением.</w:t>
      </w:r>
      <w:r/>
    </w:p>
    <w:p>
      <w:pPr>
        <w:pStyle w:val="1697"/>
        <w:ind w:right="1337"/>
        <w:spacing w:line="355" w:lineRule="auto"/>
      </w:pPr>
      <w:r>
        <w:t xml:space="preserve">Участвовать в диалоге на лингвистические темы (в рамках изученного) и темы на основе жизненных наблюдений объёмом не менее 5 реплик.</w:t>
      </w:r>
      <w:r/>
    </w:p>
    <w:p>
      <w:pPr>
        <w:pStyle w:val="1697"/>
        <w:ind w:right="1328"/>
        <w:spacing w:before="3" w:line="357" w:lineRule="auto"/>
      </w:pPr>
      <w:r>
        <w:t xml:space="preserve">Владеть</w:t>
      </w:r>
      <w:r>
        <w:rPr>
          <w:spacing w:val="27"/>
        </w:rPr>
        <w:t xml:space="preserve"> </w:t>
      </w:r>
      <w:r>
        <w:t xml:space="preserve">различными</w:t>
      </w:r>
      <w:r>
        <w:rPr>
          <w:spacing w:val="31"/>
        </w:rPr>
        <w:t xml:space="preserve"> </w:t>
      </w:r>
      <w:r>
        <w:t xml:space="preserve">видами</w:t>
      </w:r>
      <w:r>
        <w:rPr>
          <w:spacing w:val="30"/>
        </w:rPr>
        <w:t xml:space="preserve"> </w:t>
      </w:r>
      <w:r>
        <w:t xml:space="preserve">диалога: диалог</w:t>
      </w:r>
      <w:r>
        <w:rPr>
          <w:spacing w:val="36"/>
        </w:rPr>
        <w:t xml:space="preserve"> </w:t>
      </w:r>
      <w:r>
        <w:t xml:space="preserve">–</w:t>
      </w:r>
      <w:r>
        <w:rPr>
          <w:spacing w:val="35"/>
        </w:rPr>
        <w:t xml:space="preserve"> </w:t>
      </w:r>
      <w:r>
        <w:t xml:space="preserve">запрос</w:t>
      </w:r>
      <w:r>
        <w:rPr>
          <w:spacing w:val="30"/>
        </w:rPr>
        <w:t xml:space="preserve"> </w:t>
      </w:r>
      <w:r>
        <w:t xml:space="preserve">информации,</w:t>
      </w:r>
      <w:r>
        <w:rPr>
          <w:spacing w:val="28"/>
        </w:rPr>
        <w:t xml:space="preserve"> </w:t>
      </w:r>
      <w:r>
        <w:t xml:space="preserve">диалог – сообщение информации.</w:t>
      </w:r>
      <w:r/>
    </w:p>
    <w:p>
      <w:pPr>
        <w:pStyle w:val="1697"/>
        <w:ind w:right="1331"/>
        <w:spacing w:line="357" w:lineRule="auto"/>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w:t>
      </w:r>
      <w:r>
        <w:rPr>
          <w:spacing w:val="40"/>
        </w:rPr>
        <w:t xml:space="preserve"> </w:t>
      </w:r>
      <w:r>
        <w:t xml:space="preserve">типов речи.</w:t>
      </w:r>
      <w:r/>
    </w:p>
    <w:p>
      <w:pPr>
        <w:pStyle w:val="1697"/>
        <w:ind w:right="1330"/>
        <w:spacing w:line="362" w:lineRule="auto"/>
      </w:pPr>
      <w:r>
        <w:t xml:space="preserve">Владеть различными видами чтения: просмотровым, ознакомительным, изучающим, поисковым.</w:t>
      </w:r>
      <w:r/>
    </w:p>
    <w:p>
      <w:pPr>
        <w:pStyle w:val="1697"/>
        <w:ind w:right="1326"/>
        <w:spacing w:line="355" w:lineRule="auto"/>
      </w:pPr>
      <w:r>
        <w:t xml:space="preserve">Устно пересказывать прослушанный или прочитанный текст объёмом не менее 120 слов.</w:t>
      </w:r>
      <w:r/>
    </w:p>
    <w:p>
      <w:pPr>
        <w:pStyle w:val="1697"/>
        <w:ind w:right="1326"/>
        <w:spacing w:line="355" w:lineRule="auto"/>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w:t>
      </w:r>
      <w:r>
        <w:rPr>
          <w:spacing w:val="57"/>
        </w:rPr>
        <w:t xml:space="preserve"> </w:t>
      </w:r>
      <w:r>
        <w:t xml:space="preserve">объёмом</w:t>
      </w:r>
      <w:r>
        <w:rPr>
          <w:spacing w:val="59"/>
        </w:rPr>
        <w:t xml:space="preserve"> </w:t>
      </w:r>
      <w:r>
        <w:t xml:space="preserve">не</w:t>
      </w:r>
      <w:r>
        <w:rPr>
          <w:spacing w:val="60"/>
        </w:rPr>
        <w:t xml:space="preserve"> </w:t>
      </w:r>
      <w:r>
        <w:t xml:space="preserve">менее</w:t>
      </w:r>
      <w:r>
        <w:rPr>
          <w:spacing w:val="54"/>
        </w:rPr>
        <w:t xml:space="preserve"> </w:t>
      </w:r>
      <w:r>
        <w:rPr>
          <w:position w:val="1"/>
        </w:rPr>
        <w:t xml:space="preserve">230</w:t>
      </w:r>
      <w:r>
        <w:rPr>
          <w:spacing w:val="59"/>
          <w:position w:val="1"/>
        </w:rPr>
        <w:t xml:space="preserve"> </w:t>
      </w:r>
      <w:r>
        <w:rPr>
          <w:position w:val="1"/>
        </w:rPr>
        <w:t xml:space="preserve">слов:</w:t>
      </w:r>
      <w:r>
        <w:rPr>
          <w:spacing w:val="55"/>
          <w:position w:val="1"/>
        </w:rPr>
        <w:t xml:space="preserve"> </w:t>
      </w:r>
      <w:r>
        <w:rPr>
          <w:position w:val="1"/>
        </w:rPr>
        <w:t xml:space="preserve">устно</w:t>
      </w:r>
      <w:r>
        <w:rPr>
          <w:spacing w:val="55"/>
          <w:position w:val="1"/>
        </w:rPr>
        <w:t xml:space="preserve"> </w:t>
      </w:r>
      <w:r>
        <w:rPr>
          <w:position w:val="1"/>
        </w:rPr>
        <w:t xml:space="preserve">и</w:t>
      </w:r>
      <w:r>
        <w:rPr>
          <w:spacing w:val="60"/>
          <w:position w:val="1"/>
        </w:rPr>
        <w:t xml:space="preserve"> </w:t>
      </w:r>
      <w:r>
        <w:rPr>
          <w:position w:val="1"/>
        </w:rPr>
        <w:t xml:space="preserve">письменно</w:t>
      </w:r>
      <w:r>
        <w:rPr>
          <w:spacing w:val="60"/>
          <w:position w:val="1"/>
        </w:rPr>
        <w:t xml:space="preserve"> </w:t>
      </w:r>
      <w:r>
        <w:rPr>
          <w:spacing w:val="-2"/>
          <w:position w:val="1"/>
        </w:rPr>
        <w:t xml:space="preserve">формулировать</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firstLine="0"/>
        <w:spacing w:before="63" w:line="357" w:lineRule="auto"/>
      </w:pPr>
      <w:r>
        <w:t xml:space="preserve">тему и главную мысль текста, формулировать вопросы по содержанию текста и отвечать на них, под</w:t>
      </w:r>
      <w:r>
        <w:t xml:space="preserve">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p>
    <w:p>
      <w:pPr>
        <w:pStyle w:val="1697"/>
        <w:ind w:right="1328"/>
        <w:spacing w:line="355" w:lineRule="auto"/>
      </w:pPr>
      <w:r>
        <w:t xml:space="preserve">Осуществлять выбор языковых средств для создания высказывания в соответствии с целью, темой и коммуникативным замыслом.</w:t>
      </w:r>
      <w:r/>
    </w:p>
    <w:p>
      <w:pPr>
        <w:pStyle w:val="1697"/>
        <w:ind w:right="1326"/>
        <w:spacing w:before="2" w:line="357" w:lineRule="auto"/>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w:t>
      </w:r>
      <w:r>
        <w:rPr>
          <w:spacing w:val="40"/>
        </w:rPr>
        <w:t xml:space="preserve"> </w:t>
      </w:r>
      <w:r>
        <w:t xml:space="preserve">диктанта объёмом 25-30</w:t>
      </w:r>
      <w:r>
        <w:rPr>
          <w:spacing w:val="40"/>
        </w:rPr>
        <w:t xml:space="preserve"> </w:t>
      </w:r>
      <w:r>
        <w:t xml:space="preserve">слов,</w:t>
      </w:r>
      <w:r>
        <w:rPr>
          <w:spacing w:val="40"/>
        </w:rPr>
        <w:t xml:space="preserve"> </w:t>
      </w:r>
      <w:r>
        <w:t xml:space="preserve">диктанта на</w:t>
      </w:r>
      <w:r>
        <w:rPr>
          <w:spacing w:val="40"/>
        </w:rPr>
        <w:t xml:space="preserve"> </w:t>
      </w:r>
      <w:r>
        <w:t xml:space="preserve">основе</w:t>
      </w:r>
      <w:r>
        <w:rPr>
          <w:spacing w:val="40"/>
        </w:rPr>
        <w:t xml:space="preserve"> </w:t>
      </w:r>
      <w:r>
        <w:t xml:space="preserve">связного текста объ</w:t>
      </w:r>
      <w:r>
        <w:t xml:space="preserve">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r/>
    </w:p>
    <w:p>
      <w:pPr>
        <w:pStyle w:val="1699"/>
        <w:numPr>
          <w:ilvl w:val="3"/>
          <w:numId w:val="384"/>
        </w:numPr>
        <w:ind w:left="2468" w:right="0" w:hanging="1117"/>
        <w:jc w:val="both"/>
        <w:spacing w:before="0" w:after="0" w:line="296" w:lineRule="exact"/>
        <w:tabs>
          <w:tab w:val="left" w:pos="2468" w:leader="none"/>
        </w:tabs>
        <w:rPr>
          <w:sz w:val="26"/>
        </w:rPr>
      </w:pPr>
      <w:r>
        <w:rPr>
          <w:spacing w:val="-2"/>
          <w:sz w:val="26"/>
        </w:rPr>
        <w:t xml:space="preserve">Текст.</w:t>
      </w:r>
      <w:r/>
    </w:p>
    <w:p>
      <w:pPr>
        <w:pStyle w:val="1697"/>
        <w:ind w:left="684" w:right="1333"/>
        <w:spacing w:before="148" w:line="357" w:lineRule="auto"/>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 xml:space="preserve">лексические.</w:t>
      </w:r>
      <w:r/>
    </w:p>
    <w:p>
      <w:pPr>
        <w:pStyle w:val="1697"/>
        <w:ind w:left="684" w:right="1334"/>
        <w:spacing w:line="355" w:lineRule="auto"/>
      </w:pPr>
      <w:r>
        <w:t xml:space="preserve">Проводить смысловой анализ текста, его композиционных особенностей, определять количество микротем и абзацев.</w:t>
      </w:r>
      <w:r/>
    </w:p>
    <w:p>
      <w:pPr>
        <w:pStyle w:val="1697"/>
        <w:ind w:left="684" w:right="1337"/>
        <w:spacing w:before="2" w:line="357" w:lineRule="auto"/>
      </w:pPr>
      <w:r>
        <w:t xml:space="preserve">Выявлять лексические и грамматические средства связи предложений и частей текста.</w:t>
      </w:r>
      <w:r/>
    </w:p>
    <w:p>
      <w:pPr>
        <w:pStyle w:val="1697"/>
        <w:ind w:left="684" w:right="1326"/>
        <w:spacing w:before="2" w:line="362" w:lineRule="auto"/>
      </w:pPr>
      <w:r>
        <w:t xml:space="preserve">Создавать тексты различных функционально-смысловых типов речи с использованием жизненного и читательского опыта, произведений искусства (в</w:t>
      </w:r>
      <w:r>
        <w:rPr>
          <w:spacing w:val="40"/>
        </w:rPr>
        <w:t xml:space="preserve"> </w:t>
      </w:r>
      <w:r>
        <w:t xml:space="preserve">том числе сочинения-миниатюры объёмом 6 и более предложений, сочинения объёмом не менее 150 слов с учётом стиля и жанра сочинения, характера темы).</w:t>
      </w:r>
      <w:r/>
    </w:p>
    <w:p>
      <w:pPr>
        <w:pStyle w:val="1697"/>
        <w:ind w:left="684" w:right="1329"/>
        <w:spacing w:before="8" w:line="357" w:lineRule="auto"/>
      </w:pPr>
      <w:r>
        <w:t xml:space="preserve">Работать с текстом: составлять план прочитанного текста (простой,</w:t>
      </w:r>
      <w:r>
        <w:rPr>
          <w:spacing w:val="80"/>
        </w:rPr>
        <w:t xml:space="preserve"> </w:t>
      </w:r>
      <w:r>
        <w:t xml:space="preserve">сложный;</w:t>
      </w:r>
      <w:r>
        <w:rPr>
          <w:spacing w:val="40"/>
        </w:rPr>
        <w:t xml:space="preserve"> </w:t>
      </w:r>
      <w:r>
        <w:t xml:space="preserve">назывной,</w:t>
      </w:r>
      <w:r>
        <w:rPr>
          <w:spacing w:val="40"/>
        </w:rPr>
        <w:t xml:space="preserve"> </w:t>
      </w:r>
      <w:r>
        <w:t xml:space="preserve">вопросный,</w:t>
      </w:r>
      <w:r>
        <w:rPr>
          <w:spacing w:val="40"/>
        </w:rPr>
        <w:t xml:space="preserve"> </w:t>
      </w:r>
      <w:r>
        <w:t xml:space="preserve">тезисный)</w:t>
      </w:r>
      <w:r>
        <w:rPr>
          <w:spacing w:val="40"/>
        </w:rPr>
        <w:t xml:space="preserve"> </w:t>
      </w:r>
      <w:r>
        <w:t xml:space="preserve">с</w:t>
      </w:r>
      <w:r>
        <w:rPr>
          <w:spacing w:val="40"/>
        </w:rPr>
        <w:t xml:space="preserve"> </w:t>
      </w:r>
      <w:r>
        <w:t xml:space="preserve">целью</w:t>
      </w:r>
      <w:r>
        <w:rPr>
          <w:spacing w:val="40"/>
        </w:rPr>
        <w:t xml:space="preserve"> </w:t>
      </w:r>
      <w:r>
        <w:t xml:space="preserve">дальнейшего воспроизведения содержания текста в устной и письменной форме, выделять главную</w:t>
      </w:r>
      <w:r>
        <w:rPr>
          <w:spacing w:val="8"/>
        </w:rPr>
        <w:t xml:space="preserve"> </w:t>
      </w:r>
      <w:r>
        <w:t xml:space="preserve">и</w:t>
      </w:r>
      <w:r>
        <w:rPr>
          <w:spacing w:val="2"/>
        </w:rPr>
        <w:t xml:space="preserve"> </w:t>
      </w:r>
      <w:r>
        <w:t xml:space="preserve">второстепенную</w:t>
      </w:r>
      <w:r>
        <w:rPr>
          <w:spacing w:val="8"/>
        </w:rPr>
        <w:t xml:space="preserve"> </w:t>
      </w:r>
      <w:r>
        <w:t xml:space="preserve">информацию</w:t>
      </w:r>
      <w:r>
        <w:rPr>
          <w:spacing w:val="4"/>
        </w:rPr>
        <w:t xml:space="preserve"> </w:t>
      </w:r>
      <w:r>
        <w:t xml:space="preserve">в</w:t>
      </w:r>
      <w:r>
        <w:rPr>
          <w:spacing w:val="9"/>
        </w:rPr>
        <w:t xml:space="preserve"> </w:t>
      </w:r>
      <w:r>
        <w:t xml:space="preserve">тексте,</w:t>
      </w:r>
      <w:r>
        <w:rPr>
          <w:spacing w:val="14"/>
        </w:rPr>
        <w:t xml:space="preserve"> </w:t>
      </w:r>
      <w:r>
        <w:t xml:space="preserve">передавать</w:t>
      </w:r>
      <w:r>
        <w:rPr>
          <w:spacing w:val="3"/>
        </w:rPr>
        <w:t xml:space="preserve"> </w:t>
      </w:r>
      <w:r>
        <w:t xml:space="preserve">содержание</w:t>
      </w:r>
      <w:r>
        <w:rPr>
          <w:spacing w:val="6"/>
        </w:rPr>
        <w:t xml:space="preserve"> </w:t>
      </w:r>
      <w:r>
        <w:t xml:space="preserve">текста</w:t>
      </w:r>
      <w:r>
        <w:rPr>
          <w:spacing w:val="7"/>
        </w:rPr>
        <w:t xml:space="preserve"> </w:t>
      </w:r>
      <w:r>
        <w:rPr>
          <w:spacing w:val="-10"/>
        </w:rPr>
        <w:t xml:space="preserve">с</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9" w:firstLine="0"/>
        <w:spacing w:before="63" w:line="357" w:lineRule="auto"/>
      </w:pPr>
      <w:r>
        <w:t xml:space="preserve">изменением лица рассказчика, использовать способы информационной переработки</w:t>
      </w:r>
      <w:r>
        <w:rPr>
          <w:spacing w:val="40"/>
        </w:rPr>
        <w:t xml:space="preserve"> </w:t>
      </w:r>
      <w:r>
        <w:t xml:space="preserve">текста,</w:t>
      </w:r>
      <w:r>
        <w:rPr>
          <w:spacing w:val="40"/>
        </w:rPr>
        <w:t xml:space="preserve"> </w:t>
      </w:r>
      <w:r>
        <w:t xml:space="preserve">извлекать</w:t>
      </w:r>
      <w:r>
        <w:rPr>
          <w:spacing w:val="40"/>
        </w:rPr>
        <w:t xml:space="preserve"> </w:t>
      </w:r>
      <w:r>
        <w:t xml:space="preserve">информацию</w:t>
      </w:r>
      <w:r>
        <w:rPr>
          <w:spacing w:val="40"/>
        </w:rPr>
        <w:t xml:space="preserve"> </w:t>
      </w:r>
      <w:r>
        <w:t xml:space="preserve">из</w:t>
      </w:r>
      <w:r>
        <w:rPr>
          <w:spacing w:val="40"/>
        </w:rPr>
        <w:t xml:space="preserve"> </w:t>
      </w:r>
      <w:r>
        <w:t xml:space="preserve">различных</w:t>
      </w:r>
      <w:r>
        <w:rPr>
          <w:spacing w:val="40"/>
        </w:rPr>
        <w:t xml:space="preserve"> </w:t>
      </w:r>
      <w:r>
        <w:t xml:space="preserve">источников,</w:t>
      </w:r>
      <w:r>
        <w:rPr>
          <w:spacing w:val="40"/>
        </w:rPr>
        <w:t xml:space="preserve"> </w:t>
      </w:r>
      <w:r>
        <w:t xml:space="preserve">в</w:t>
      </w:r>
      <w:r>
        <w:rPr>
          <w:spacing w:val="40"/>
        </w:rPr>
        <w:t xml:space="preserve"> </w:t>
      </w:r>
      <w:r>
        <w:t xml:space="preserve">том числе из лингвистических словарей и справочной литературы, и использовать её в учебной деятельности.</w:t>
      </w:r>
      <w:r/>
    </w:p>
    <w:p>
      <w:pPr>
        <w:pStyle w:val="1697"/>
        <w:ind w:left="1351" w:right="1333" w:firstLine="0"/>
        <w:spacing w:line="357" w:lineRule="auto"/>
      </w:pPr>
      <w:r>
        <w:t xml:space="preserve">Представлять сообщение на заданную тему в виде презентации. Представлять</w:t>
      </w:r>
      <w:r>
        <w:rPr>
          <w:spacing w:val="40"/>
        </w:rPr>
        <w:t xml:space="preserve"> </w:t>
      </w:r>
      <w:r>
        <w:t xml:space="preserve">содержание</w:t>
      </w:r>
      <w:r>
        <w:rPr>
          <w:spacing w:val="46"/>
        </w:rPr>
        <w:t xml:space="preserve"> </w:t>
      </w:r>
      <w:r>
        <w:t xml:space="preserve">научно-учебного</w:t>
      </w:r>
      <w:r>
        <w:rPr>
          <w:spacing w:val="40"/>
        </w:rPr>
        <w:t xml:space="preserve"> </w:t>
      </w:r>
      <w:r>
        <w:t xml:space="preserve">текста</w:t>
      </w:r>
      <w:r>
        <w:rPr>
          <w:spacing w:val="41"/>
        </w:rPr>
        <w:t xml:space="preserve"> </w:t>
      </w:r>
      <w:r>
        <w:t xml:space="preserve">в</w:t>
      </w:r>
      <w:r>
        <w:rPr>
          <w:spacing w:val="43"/>
        </w:rPr>
        <w:t xml:space="preserve"> </w:t>
      </w:r>
      <w:r>
        <w:t xml:space="preserve">виде</w:t>
      </w:r>
      <w:r>
        <w:rPr>
          <w:spacing w:val="39"/>
        </w:rPr>
        <w:t xml:space="preserve"> </w:t>
      </w:r>
      <w:r>
        <w:t xml:space="preserve">таблицы,</w:t>
      </w:r>
      <w:r>
        <w:rPr>
          <w:spacing w:val="44"/>
        </w:rPr>
        <w:t xml:space="preserve"> </w:t>
      </w:r>
      <w:r>
        <w:rPr>
          <w:spacing w:val="-2"/>
        </w:rPr>
        <w:t xml:space="preserve">схемы;</w:t>
      </w:r>
      <w:r/>
    </w:p>
    <w:p>
      <w:pPr>
        <w:pStyle w:val="1697"/>
        <w:ind w:left="684" w:firstLine="0"/>
        <w:spacing w:line="296" w:lineRule="exact"/>
      </w:pPr>
      <w:r>
        <w:t xml:space="preserve">представлять</w:t>
      </w:r>
      <w:r>
        <w:rPr>
          <w:spacing w:val="-4"/>
        </w:rPr>
        <w:t xml:space="preserve"> </w:t>
      </w:r>
      <w:r>
        <w:t xml:space="preserve">содержание</w:t>
      </w:r>
      <w:r>
        <w:rPr>
          <w:spacing w:val="6"/>
        </w:rPr>
        <w:t xml:space="preserve"> </w:t>
      </w:r>
      <w:r>
        <w:t xml:space="preserve">таблицы,</w:t>
      </w:r>
      <w:r>
        <w:rPr>
          <w:spacing w:val="4"/>
        </w:rPr>
        <w:t xml:space="preserve"> </w:t>
      </w:r>
      <w:r>
        <w:t xml:space="preserve">схемы</w:t>
      </w:r>
      <w:r>
        <w:rPr>
          <w:spacing w:val="4"/>
        </w:rPr>
        <w:t xml:space="preserve"> </w:t>
      </w:r>
      <w:r>
        <w:t xml:space="preserve">в</w:t>
      </w:r>
      <w:r>
        <w:rPr>
          <w:spacing w:val="-1"/>
        </w:rPr>
        <w:t xml:space="preserve"> </w:t>
      </w:r>
      <w:r>
        <w:t xml:space="preserve">виде</w:t>
      </w:r>
      <w:r>
        <w:rPr>
          <w:spacing w:val="2"/>
        </w:rPr>
        <w:t xml:space="preserve"> </w:t>
      </w:r>
      <w:r>
        <w:rPr>
          <w:spacing w:val="-2"/>
        </w:rPr>
        <w:t xml:space="preserve">текста.</w:t>
      </w:r>
      <w:r/>
    </w:p>
    <w:p>
      <w:pPr>
        <w:pStyle w:val="1697"/>
        <w:ind w:left="684" w:right="1329"/>
        <w:spacing w:before="146" w:line="364" w:lineRule="auto"/>
      </w:pPr>
      <w:r>
        <w:t xml:space="preserve">Редактировать</w:t>
      </w:r>
      <w:r>
        <w:rPr>
          <w:spacing w:val="40"/>
        </w:rPr>
        <w:t xml:space="preserve"> </w:t>
      </w:r>
      <w:r>
        <w:t xml:space="preserve">тексты:</w:t>
      </w:r>
      <w:r>
        <w:rPr>
          <w:spacing w:val="40"/>
        </w:rPr>
        <w:t xml:space="preserve"> </w:t>
      </w:r>
      <w:r>
        <w:t xml:space="preserve">сопоставлять</w:t>
      </w:r>
      <w:r>
        <w:rPr>
          <w:spacing w:val="40"/>
        </w:rPr>
        <w:t xml:space="preserve"> </w:t>
      </w:r>
      <w:r>
        <w:t xml:space="preserve">исходный</w:t>
      </w:r>
      <w:r>
        <w:rPr>
          <w:spacing w:val="40"/>
        </w:rPr>
        <w:t xml:space="preserve"> </w:t>
      </w:r>
      <w:r>
        <w:t xml:space="preserve">и</w:t>
      </w:r>
      <w:r>
        <w:rPr>
          <w:spacing w:val="40"/>
        </w:rPr>
        <w:t xml:space="preserve"> </w:t>
      </w:r>
      <w:r>
        <w:t xml:space="preserve">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r/>
    </w:p>
    <w:p>
      <w:pPr>
        <w:pStyle w:val="1699"/>
        <w:numPr>
          <w:ilvl w:val="3"/>
          <w:numId w:val="384"/>
        </w:numPr>
        <w:ind w:left="2468" w:right="0" w:hanging="1117"/>
        <w:jc w:val="both"/>
        <w:spacing w:before="0" w:after="0" w:line="296" w:lineRule="exact"/>
        <w:tabs>
          <w:tab w:val="left" w:pos="2468" w:leader="none"/>
        </w:tabs>
        <w:rPr>
          <w:sz w:val="26"/>
        </w:rPr>
      </w:pPr>
      <w:r>
        <w:rPr>
          <w:sz w:val="26"/>
        </w:rPr>
        <w:t xml:space="preserve">Функциональные</w:t>
      </w:r>
      <w:r>
        <w:rPr>
          <w:spacing w:val="2"/>
          <w:sz w:val="26"/>
        </w:rPr>
        <w:t xml:space="preserve"> </w:t>
      </w:r>
      <w:r>
        <w:rPr>
          <w:sz w:val="26"/>
        </w:rPr>
        <w:t xml:space="preserve">разновидности</w:t>
      </w:r>
      <w:r>
        <w:rPr>
          <w:spacing w:val="4"/>
          <w:sz w:val="26"/>
        </w:rPr>
        <w:t xml:space="preserve"> </w:t>
      </w:r>
      <w:r>
        <w:rPr>
          <w:spacing w:val="-2"/>
          <w:sz w:val="26"/>
        </w:rPr>
        <w:t xml:space="preserve">языка.</w:t>
      </w:r>
      <w:r/>
    </w:p>
    <w:p>
      <w:pPr>
        <w:pStyle w:val="1697"/>
        <w:ind w:left="684" w:right="1335"/>
        <w:spacing w:before="147" w:line="357" w:lineRule="auto"/>
      </w:pPr>
      <w:r>
        <w:t xml:space="preserve">Характеризовать</w:t>
      </w:r>
      <w:r>
        <w:rPr>
          <w:spacing w:val="40"/>
        </w:rPr>
        <w:t xml:space="preserve"> </w:t>
      </w:r>
      <w:r>
        <w:t xml:space="preserve">функциональные разновидности</w:t>
      </w:r>
      <w:r>
        <w:rPr>
          <w:spacing w:val="40"/>
        </w:rPr>
        <w:t xml:space="preserve"> </w:t>
      </w:r>
      <w:r>
        <w:t xml:space="preserve">языка: разговорную речь</w:t>
      </w:r>
      <w:r>
        <w:rPr>
          <w:spacing w:val="40"/>
        </w:rPr>
        <w:t xml:space="preserve"> </w:t>
      </w:r>
      <w:r>
        <w:t xml:space="preserve">и функциональные стили (научный, публицистический, официально-деловой),</w:t>
      </w:r>
      <w:r>
        <w:rPr>
          <w:spacing w:val="40"/>
        </w:rPr>
        <w:t xml:space="preserve"> </w:t>
      </w:r>
      <w:r>
        <w:t xml:space="preserve">язык художественной литературы.</w:t>
      </w:r>
      <w:r/>
    </w:p>
    <w:p>
      <w:pPr>
        <w:pStyle w:val="1697"/>
        <w:ind w:left="684" w:right="1328"/>
        <w:spacing w:line="357" w:lineRule="auto"/>
      </w:pPr>
      <w:r>
        <w:t xml:space="preserve">Характеризовать осо</w:t>
      </w:r>
      <w:r>
        <w:t xml:space="preserve">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p>
    <w:p>
      <w:pPr>
        <w:pStyle w:val="1697"/>
        <w:ind w:left="684" w:right="1335"/>
        <w:spacing w:before="2" w:line="355" w:lineRule="auto"/>
      </w:pPr>
      <w:r>
        <w:t xml:space="preserve">Создавать тексты публицистического стиля в жанре репортажа, заметки, интервью; оформлять деловые бумаги (инструкция).</w:t>
      </w:r>
      <w:r/>
    </w:p>
    <w:p>
      <w:pPr>
        <w:pStyle w:val="1697"/>
        <w:ind w:left="1351" w:firstLine="0"/>
        <w:spacing w:before="3"/>
      </w:pPr>
      <w:r>
        <w:t xml:space="preserve">Владеть</w:t>
      </w:r>
      <w:r>
        <w:rPr>
          <w:spacing w:val="2"/>
        </w:rPr>
        <w:t xml:space="preserve"> </w:t>
      </w:r>
      <w:r>
        <w:t xml:space="preserve">нормами</w:t>
      </w:r>
      <w:r>
        <w:rPr>
          <w:spacing w:val="3"/>
        </w:rPr>
        <w:t xml:space="preserve"> </w:t>
      </w:r>
      <w:r>
        <w:t xml:space="preserve">построения</w:t>
      </w:r>
      <w:r>
        <w:rPr>
          <w:spacing w:val="3"/>
        </w:rPr>
        <w:t xml:space="preserve"> </w:t>
      </w:r>
      <w:r>
        <w:t xml:space="preserve">текстов</w:t>
      </w:r>
      <w:r>
        <w:rPr>
          <w:spacing w:val="5"/>
        </w:rPr>
        <w:t xml:space="preserve"> </w:t>
      </w:r>
      <w:r>
        <w:t xml:space="preserve">публицистического</w:t>
      </w:r>
      <w:r>
        <w:rPr>
          <w:spacing w:val="8"/>
        </w:rPr>
        <w:t xml:space="preserve"> </w:t>
      </w:r>
      <w:r>
        <w:rPr>
          <w:spacing w:val="-2"/>
        </w:rPr>
        <w:t xml:space="preserve">стиля.</w:t>
      </w:r>
      <w:r/>
    </w:p>
    <w:p>
      <w:pPr>
        <w:pStyle w:val="1697"/>
        <w:ind w:left="684" w:right="1330"/>
        <w:spacing w:before="147" w:line="357" w:lineRule="auto"/>
      </w:pPr>
      <w:r>
        <w:t xml:space="preserve">Характеризовать особенности официально-делового стиля (в том числе</w:t>
      </w:r>
      <w:r>
        <w:rPr>
          <w:spacing w:val="40"/>
        </w:rPr>
        <w:t xml:space="preserve"> </w:t>
      </w:r>
      <w:r>
        <w:t xml:space="preserve">сферу употребления, функции, языковые особенности), особенности жанра </w:t>
      </w:r>
      <w:r>
        <w:rPr>
          <w:spacing w:val="-2"/>
        </w:rPr>
        <w:t xml:space="preserve">инструкции.</w:t>
      </w:r>
      <w:r/>
    </w:p>
    <w:p>
      <w:pPr>
        <w:pStyle w:val="1697"/>
        <w:ind w:left="684" w:right="1331"/>
        <w:spacing w:line="355" w:lineRule="auto"/>
      </w:pPr>
      <w:r>
        <w:t xml:space="preserve">Применять знания о функциональных разновидностях языка при</w:t>
      </w:r>
      <w:r>
        <w:rPr>
          <w:spacing w:val="40"/>
        </w:rPr>
        <w:t xml:space="preserve"> </w:t>
      </w:r>
      <w:r>
        <w:t xml:space="preserve">выполнении языкового анализа различных видов и в речевой практике.</w:t>
      </w:r>
      <w:r/>
    </w:p>
    <w:p>
      <w:pPr>
        <w:pStyle w:val="1699"/>
        <w:numPr>
          <w:ilvl w:val="3"/>
          <w:numId w:val="384"/>
        </w:numPr>
        <w:ind w:left="2468" w:right="0" w:hanging="1117"/>
        <w:jc w:val="both"/>
        <w:spacing w:before="2" w:after="0" w:line="240" w:lineRule="auto"/>
        <w:tabs>
          <w:tab w:val="left" w:pos="2468" w:leader="none"/>
        </w:tabs>
        <w:rPr>
          <w:sz w:val="26"/>
        </w:rPr>
      </w:pPr>
      <w:r>
        <w:rPr>
          <w:sz w:val="26"/>
        </w:rPr>
        <w:t xml:space="preserve">Система</w:t>
      </w:r>
      <w:r>
        <w:rPr>
          <w:spacing w:val="1"/>
          <w:sz w:val="26"/>
        </w:rPr>
        <w:t xml:space="preserve"> </w:t>
      </w:r>
      <w:r>
        <w:rPr>
          <w:spacing w:val="-2"/>
          <w:sz w:val="26"/>
        </w:rPr>
        <w:t xml:space="preserve">языка.</w:t>
      </w:r>
      <w:r/>
    </w:p>
    <w:p>
      <w:pPr>
        <w:pStyle w:val="1697"/>
        <w:ind w:left="684" w:right="1335"/>
        <w:spacing w:before="147" w:line="357" w:lineRule="auto"/>
      </w:pPr>
      <w:r>
        <w:t xml:space="preserve">Распознавать изученные орфограммы; проводить орфографический анализ слов, применять знания по орфографии в практике правописания.</w:t>
      </w:r>
      <w:r/>
    </w:p>
    <w:p>
      <w:pPr>
        <w:pStyle w:val="1697"/>
        <w:ind w:left="1351" w:firstLine="0"/>
        <w:spacing w:before="2"/>
      </w:pPr>
      <w:r>
        <w:t xml:space="preserve">Использовать</w:t>
      </w:r>
      <w:r>
        <w:rPr>
          <w:spacing w:val="44"/>
        </w:rPr>
        <w:t xml:space="preserve"> </w:t>
      </w:r>
      <w:r>
        <w:t xml:space="preserve">знания</w:t>
      </w:r>
      <w:r>
        <w:rPr>
          <w:spacing w:val="50"/>
        </w:rPr>
        <w:t xml:space="preserve"> </w:t>
      </w:r>
      <w:r>
        <w:t xml:space="preserve">по</w:t>
      </w:r>
      <w:r>
        <w:rPr>
          <w:spacing w:val="45"/>
        </w:rPr>
        <w:t xml:space="preserve"> </w:t>
      </w:r>
      <w:r>
        <w:t xml:space="preserve">морфемике</w:t>
      </w:r>
      <w:r>
        <w:rPr>
          <w:spacing w:val="45"/>
        </w:rPr>
        <w:t xml:space="preserve"> </w:t>
      </w:r>
      <w:r>
        <w:t xml:space="preserve">и</w:t>
      </w:r>
      <w:r>
        <w:rPr>
          <w:spacing w:val="44"/>
        </w:rPr>
        <w:t xml:space="preserve"> </w:t>
      </w:r>
      <w:r>
        <w:t xml:space="preserve">словообразованию</w:t>
      </w:r>
      <w:r>
        <w:rPr>
          <w:spacing w:val="53"/>
        </w:rPr>
        <w:t xml:space="preserve"> </w:t>
      </w:r>
      <w:r>
        <w:t xml:space="preserve">при</w:t>
      </w:r>
      <w:r>
        <w:rPr>
          <w:spacing w:val="44"/>
        </w:rPr>
        <w:t xml:space="preserve"> </w:t>
      </w:r>
      <w:r>
        <w:rPr>
          <w:spacing w:val="-2"/>
        </w:rPr>
        <w:t xml:space="preserve">выполнении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языкового</w:t>
      </w:r>
      <w:r>
        <w:rPr>
          <w:spacing w:val="9"/>
        </w:rPr>
        <w:t xml:space="preserve"> </w:t>
      </w:r>
      <w:r>
        <w:t xml:space="preserve">анализа</w:t>
      </w:r>
      <w:r>
        <w:rPr>
          <w:spacing w:val="-2"/>
        </w:rPr>
        <w:t xml:space="preserve"> </w:t>
      </w:r>
      <w:r>
        <w:t xml:space="preserve">различных</w:t>
      </w:r>
      <w:r>
        <w:rPr>
          <w:spacing w:val="2"/>
        </w:rPr>
        <w:t xml:space="preserve"> </w:t>
      </w:r>
      <w:r>
        <w:t xml:space="preserve">видов</w:t>
      </w:r>
      <w:r>
        <w:rPr>
          <w:spacing w:val="5"/>
        </w:rPr>
        <w:t xml:space="preserve"> </w:t>
      </w:r>
      <w:r>
        <w:t xml:space="preserve">и</w:t>
      </w:r>
      <w:r>
        <w:rPr>
          <w:spacing w:val="1"/>
        </w:rPr>
        <w:t xml:space="preserve"> </w:t>
      </w:r>
      <w:r>
        <w:t xml:space="preserve">в</w:t>
      </w:r>
      <w:r>
        <w:rPr>
          <w:spacing w:val="-5"/>
        </w:rPr>
        <w:t xml:space="preserve"> </w:t>
      </w:r>
      <w:r>
        <w:t xml:space="preserve">практике</w:t>
      </w:r>
      <w:r>
        <w:rPr>
          <w:spacing w:val="2"/>
        </w:rPr>
        <w:t xml:space="preserve"> </w:t>
      </w:r>
      <w:r>
        <w:rPr>
          <w:spacing w:val="-2"/>
        </w:rPr>
        <w:t xml:space="preserve">правописания.</w:t>
      </w:r>
      <w:r/>
    </w:p>
    <w:p>
      <w:pPr>
        <w:pStyle w:val="1697"/>
        <w:ind w:right="1332"/>
        <w:spacing w:before="147" w:line="357" w:lineRule="auto"/>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p>
    <w:p>
      <w:pPr>
        <w:pStyle w:val="1697"/>
        <w:ind w:left="684" w:right="1330"/>
        <w:spacing w:line="357" w:lineRule="auto"/>
      </w:pPr>
      <w:r>
        <w:t xml:space="preserve">Распознавать метафору, олицетворение, эпитет, гиперболу, литоту;</w:t>
      </w:r>
      <w:r>
        <w:rPr>
          <w:spacing w:val="80"/>
        </w:rPr>
        <w:t xml:space="preserve"> </w:t>
      </w:r>
      <w:r>
        <w:t xml:space="preserve">понимать их коммуникативное назначение в художественном тексте и использовать в речи как средство выразительности.</w:t>
      </w:r>
      <w:r/>
    </w:p>
    <w:p>
      <w:pPr>
        <w:pStyle w:val="1697"/>
        <w:ind w:left="684" w:right="1330"/>
        <w:spacing w:line="357" w:lineRule="auto"/>
      </w:pPr>
      <w:r>
        <w:t xml:space="preserve">Характеризовать слово с</w:t>
      </w:r>
      <w:r>
        <w:t xml:space="preserve">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p>
    <w:p>
      <w:pPr>
        <w:pStyle w:val="1697"/>
        <w:ind w:left="684" w:right="1321"/>
        <w:spacing w:line="357" w:lineRule="auto"/>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w:t>
      </w:r>
      <w:r>
        <w:rPr>
          <w:spacing w:val="-2"/>
        </w:rPr>
        <w:t xml:space="preserve">речи.</w:t>
      </w:r>
      <w:r/>
    </w:p>
    <w:p>
      <w:pPr>
        <w:pStyle w:val="1697"/>
        <w:ind w:left="1351" w:firstLine="0"/>
        <w:spacing w:line="292" w:lineRule="exact"/>
      </w:pPr>
      <w:r>
        <w:t xml:space="preserve">Использовать</w:t>
      </w:r>
      <w:r>
        <w:rPr>
          <w:spacing w:val="3"/>
        </w:rPr>
        <w:t xml:space="preserve"> </w:t>
      </w:r>
      <w:r>
        <w:t xml:space="preserve">грамматические</w:t>
      </w:r>
      <w:r>
        <w:rPr>
          <w:spacing w:val="8"/>
        </w:rPr>
        <w:t xml:space="preserve"> </w:t>
      </w:r>
      <w:r>
        <w:t xml:space="preserve">словари</w:t>
      </w:r>
      <w:r>
        <w:rPr>
          <w:spacing w:val="-1"/>
        </w:rPr>
        <w:t xml:space="preserve"> </w:t>
      </w:r>
      <w:r>
        <w:t xml:space="preserve">и</w:t>
      </w:r>
      <w:r>
        <w:rPr>
          <w:spacing w:val="4"/>
        </w:rPr>
        <w:t xml:space="preserve"> </w:t>
      </w:r>
      <w:r>
        <w:t xml:space="preserve">справочники</w:t>
      </w:r>
      <w:r>
        <w:rPr>
          <w:spacing w:val="-1"/>
        </w:rPr>
        <w:t xml:space="preserve"> </w:t>
      </w:r>
      <w:r>
        <w:t xml:space="preserve">в</w:t>
      </w:r>
      <w:r>
        <w:rPr>
          <w:spacing w:val="1"/>
        </w:rPr>
        <w:t xml:space="preserve"> </w:t>
      </w:r>
      <w:r>
        <w:t xml:space="preserve">речевой</w:t>
      </w:r>
      <w:r>
        <w:rPr>
          <w:spacing w:val="9"/>
        </w:rPr>
        <w:t xml:space="preserve"> </w:t>
      </w:r>
      <w:r>
        <w:rPr>
          <w:spacing w:val="-2"/>
        </w:rPr>
        <w:t xml:space="preserve">практике.</w:t>
      </w:r>
      <w:r/>
    </w:p>
    <w:p>
      <w:pPr>
        <w:pStyle w:val="1699"/>
        <w:numPr>
          <w:ilvl w:val="3"/>
          <w:numId w:val="384"/>
        </w:numPr>
        <w:ind w:left="2468" w:right="0" w:hanging="1117"/>
        <w:jc w:val="both"/>
        <w:spacing w:before="147" w:after="0" w:line="240" w:lineRule="auto"/>
        <w:tabs>
          <w:tab w:val="left" w:pos="2468" w:leader="none"/>
        </w:tabs>
        <w:rPr>
          <w:sz w:val="26"/>
        </w:rPr>
      </w:pPr>
      <w:r>
        <w:rPr>
          <w:sz w:val="26"/>
        </w:rPr>
        <w:t xml:space="preserve">Морфология.</w:t>
      </w:r>
      <w:r>
        <w:rPr>
          <w:spacing w:val="1"/>
          <w:sz w:val="26"/>
        </w:rPr>
        <w:t xml:space="preserve"> </w:t>
      </w:r>
      <w:r>
        <w:rPr>
          <w:sz w:val="26"/>
        </w:rPr>
        <w:t xml:space="preserve">Культура речи.</w:t>
      </w:r>
      <w:r>
        <w:rPr>
          <w:spacing w:val="3"/>
          <w:sz w:val="26"/>
        </w:rPr>
        <w:t xml:space="preserve"> </w:t>
      </w:r>
      <w:r>
        <w:rPr>
          <w:spacing w:val="-2"/>
          <w:sz w:val="26"/>
        </w:rPr>
        <w:t xml:space="preserve">Орфография.</w:t>
      </w:r>
      <w:r/>
    </w:p>
    <w:p>
      <w:pPr>
        <w:pStyle w:val="1697"/>
        <w:ind w:left="684" w:right="1330"/>
        <w:spacing w:before="148" w:line="357" w:lineRule="auto"/>
      </w:pPr>
      <w:r>
        <w:t xml:space="preserve">Распознавать причастия и деепричастия, наречия, служебные слова (предлоги, союзы, частицы), междометия, звукоподражательные слова и</w:t>
      </w:r>
      <w:r>
        <w:rPr>
          <w:spacing w:val="80"/>
        </w:rPr>
        <w:t xml:space="preserve"> </w:t>
      </w:r>
      <w:r>
        <w:t xml:space="preserve">проводить их морфологический анализ: определять общее грамматическое значение, морфологические признаки, синтаксические функции.</w:t>
      </w:r>
      <w:r/>
    </w:p>
    <w:p>
      <w:pPr>
        <w:pStyle w:val="1699"/>
        <w:numPr>
          <w:ilvl w:val="3"/>
          <w:numId w:val="384"/>
        </w:numPr>
        <w:ind w:left="2463" w:right="0" w:hanging="1112"/>
        <w:jc w:val="both"/>
        <w:spacing w:before="0" w:after="0" w:line="303" w:lineRule="exact"/>
        <w:tabs>
          <w:tab w:val="left" w:pos="2463" w:leader="none"/>
        </w:tabs>
        <w:rPr>
          <w:sz w:val="26"/>
        </w:rPr>
      </w:pPr>
      <w:r>
        <w:rPr>
          <w:spacing w:val="-2"/>
          <w:position w:val="1"/>
          <w:sz w:val="26"/>
        </w:rPr>
        <w:t xml:space="preserve">Причастие.</w:t>
      </w:r>
      <w:r/>
    </w:p>
    <w:p>
      <w:pPr>
        <w:pStyle w:val="1697"/>
        <w:ind w:left="684" w:right="1329"/>
        <w:spacing w:before="147" w:line="357" w:lineRule="auto"/>
      </w:pPr>
      <w:r>
        <w:t xml:space="preserve">Характеризовать</w:t>
      </w:r>
      <w:r>
        <w:rPr>
          <w:spacing w:val="40"/>
        </w:rPr>
        <w:t xml:space="preserve"> </w:t>
      </w:r>
      <w:r>
        <w:t xml:space="preserve">причастие</w:t>
      </w:r>
      <w:r>
        <w:rPr>
          <w:spacing w:val="40"/>
        </w:rPr>
        <w:t xml:space="preserve"> </w:t>
      </w:r>
      <w:r>
        <w:t xml:space="preserve">как</w:t>
      </w:r>
      <w:r>
        <w:rPr>
          <w:spacing w:val="40"/>
        </w:rPr>
        <w:t xml:space="preserve"> </w:t>
      </w:r>
      <w:r>
        <w:t xml:space="preserve">особую</w:t>
      </w:r>
      <w:r>
        <w:rPr>
          <w:spacing w:val="40"/>
        </w:rPr>
        <w:t xml:space="preserve"> </w:t>
      </w:r>
      <w:r>
        <w:t xml:space="preserve">форму</w:t>
      </w:r>
      <w:r>
        <w:rPr>
          <w:spacing w:val="40"/>
        </w:rPr>
        <w:t xml:space="preserve"> </w:t>
      </w:r>
      <w:r>
        <w:t xml:space="preserve">глагола,</w:t>
      </w:r>
      <w:r>
        <w:rPr>
          <w:spacing w:val="40"/>
        </w:rPr>
        <w:t xml:space="preserve"> </w:t>
      </w:r>
      <w:r>
        <w:t xml:space="preserve">определять признаки глагола и имени прилагательного в причастии; определять синтаксические функции причастия.</w:t>
      </w:r>
      <w:r/>
    </w:p>
    <w:p>
      <w:pPr>
        <w:pStyle w:val="1697"/>
        <w:ind w:left="684" w:right="1324"/>
        <w:spacing w:line="360" w:lineRule="auto"/>
      </w:pPr>
      <w:r>
        <w:t xml:space="preserve">Распознавать причастия настоящего и прошедшего времени,</w:t>
      </w:r>
      <w:r>
        <w:rPr>
          <w:spacing w:val="80"/>
        </w:rPr>
        <w:t xml:space="preserve"> </w:t>
      </w:r>
      <w:r>
        <w:t xml:space="preserve">действительные</w:t>
      </w:r>
      <w:r>
        <w:rPr>
          <w:spacing w:val="36"/>
        </w:rPr>
        <w:t xml:space="preserve"> </w:t>
      </w:r>
      <w:r>
        <w:t xml:space="preserve">и страдательные причастия, различать и характеризовать полные</w:t>
      </w:r>
      <w:r>
        <w:rPr>
          <w:spacing w:val="40"/>
        </w:rPr>
        <w:t xml:space="preserve"> </w:t>
      </w:r>
      <w:r>
        <w:t xml:space="preserve">и краткие формы страдательных причастий, склонять причастия.</w:t>
      </w:r>
      <w:r/>
    </w:p>
    <w:p>
      <w:pPr>
        <w:pStyle w:val="1697"/>
        <w:ind w:left="684" w:right="1322"/>
        <w:spacing w:line="357" w:lineRule="auto"/>
      </w:pPr>
      <w:r>
        <w:t xml:space="preserve">Проводить морфологический, орфографический анализ причастий, применять это умение в речевой практике.</w:t>
      </w:r>
      <w:r/>
    </w:p>
    <w:p>
      <w:pPr>
        <w:pStyle w:val="1697"/>
        <w:ind w:left="684" w:right="1319"/>
        <w:spacing w:line="357" w:lineRule="auto"/>
      </w:pPr>
      <w:r>
        <w:t xml:space="preserve">Составлять словосочетания с причастием в роли зависимого слова, конструировать причастные обороты.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7" w:lineRule="auto"/>
      </w:pPr>
      <w:r>
        <w:t xml:space="preserve">Уместно использовать причастия в речи, различать созвучные причастия и </w:t>
      </w:r>
      <w:r>
        <w:rPr>
          <w:position w:val="1"/>
        </w:rPr>
        <w:t xml:space="preserve">имена прилагательные (висящий ‒ висячий, горящий ‒ горячий). </w:t>
      </w:r>
      <w:r>
        <w:t xml:space="preserve">Правильно ставить ударение в некоторых формах причастий, применять правила</w:t>
      </w:r>
      <w:r>
        <w:rPr>
          <w:spacing w:val="40"/>
        </w:rPr>
        <w:t xml:space="preserve"> </w:t>
      </w:r>
      <w:r>
        <w:t xml:space="preserve">правописания</w:t>
      </w:r>
      <w:r>
        <w:rPr>
          <w:spacing w:val="25"/>
        </w:rPr>
        <w:t xml:space="preserve"> </w:t>
      </w:r>
      <w:r>
        <w:t xml:space="preserve">падежных</w:t>
      </w:r>
      <w:r>
        <w:rPr>
          <w:spacing w:val="25"/>
        </w:rPr>
        <w:t xml:space="preserve"> </w:t>
      </w:r>
      <w:r>
        <w:t xml:space="preserve">окончаний и</w:t>
      </w:r>
      <w:r>
        <w:rPr>
          <w:spacing w:val="25"/>
        </w:rPr>
        <w:t xml:space="preserve"> </w:t>
      </w:r>
      <w:r>
        <w:t xml:space="preserve">суффиксов</w:t>
      </w:r>
      <w:r>
        <w:rPr>
          <w:spacing w:val="22"/>
        </w:rPr>
        <w:t xml:space="preserve"> </w:t>
      </w:r>
      <w:r>
        <w:t xml:space="preserve">причастий;</w:t>
      </w:r>
      <w:r>
        <w:rPr>
          <w:spacing w:val="27"/>
        </w:rPr>
        <w:t xml:space="preserve"> </w:t>
      </w:r>
      <w:r>
        <w:t xml:space="preserve">н</w:t>
      </w:r>
      <w:r>
        <w:rPr>
          <w:spacing w:val="25"/>
        </w:rPr>
        <w:t xml:space="preserve"> </w:t>
      </w:r>
      <w:r>
        <w:t xml:space="preserve">и</w:t>
      </w:r>
      <w:r>
        <w:rPr>
          <w:spacing w:val="25"/>
        </w:rPr>
        <w:t xml:space="preserve"> </w:t>
      </w:r>
      <w:r>
        <w:t xml:space="preserve">нн в</w:t>
      </w:r>
      <w:r>
        <w:rPr>
          <w:spacing w:val="27"/>
        </w:rPr>
        <w:t xml:space="preserve"> </w:t>
      </w:r>
      <w:r>
        <w:t xml:space="preserve">причастиях и отглагольных именах прилагательных, написания гласной перед суффиксом -</w:t>
      </w:r>
      <w:r>
        <w:rPr>
          <w:spacing w:val="40"/>
        </w:rPr>
        <w:t xml:space="preserve"> </w:t>
      </w:r>
      <w:r>
        <w:t xml:space="preserve">вш- действительных причастий прошедшего времени, перед суффиксом -нн- страдательных причастий прошедшего времени, написания не с причастиями.</w:t>
      </w:r>
      <w:r/>
    </w:p>
    <w:p>
      <w:pPr>
        <w:pStyle w:val="1697"/>
        <w:ind w:right="1339"/>
        <w:spacing w:line="357" w:lineRule="auto"/>
      </w:pPr>
      <w:r>
        <w:t xml:space="preserve">Правильно расставлять знаки препинания в предложениях с причастным </w:t>
      </w:r>
      <w:r>
        <w:rPr>
          <w:spacing w:val="-2"/>
        </w:rPr>
        <w:t xml:space="preserve">оборотом.</w:t>
      </w:r>
      <w:r/>
    </w:p>
    <w:p>
      <w:pPr>
        <w:pStyle w:val="1697"/>
        <w:ind w:right="1326"/>
        <w:spacing w:line="357" w:lineRule="auto"/>
      </w:pPr>
      <w:r>
        <w:t xml:space="preserve">Проводить синтаксический и пунктуационный анализ предложений с причастным оборотом (в рамках изученного).</w:t>
      </w:r>
      <w:r/>
    </w:p>
    <w:p>
      <w:pPr>
        <w:pStyle w:val="1699"/>
        <w:numPr>
          <w:ilvl w:val="3"/>
          <w:numId w:val="384"/>
        </w:numPr>
        <w:ind w:left="2468" w:right="0" w:hanging="1117"/>
        <w:jc w:val="both"/>
        <w:spacing w:before="0" w:after="0" w:line="240" w:lineRule="auto"/>
        <w:tabs>
          <w:tab w:val="left" w:pos="2468" w:leader="none"/>
        </w:tabs>
        <w:rPr>
          <w:sz w:val="26"/>
        </w:rPr>
      </w:pPr>
      <w:r>
        <w:rPr>
          <w:spacing w:val="-2"/>
          <w:position w:val="1"/>
          <w:sz w:val="26"/>
        </w:rPr>
        <w:t xml:space="preserve">Деепричастие.</w:t>
      </w:r>
      <w:r/>
    </w:p>
    <w:p>
      <w:pPr>
        <w:pStyle w:val="1697"/>
        <w:ind w:left="1351" w:firstLine="0"/>
        <w:spacing w:before="137"/>
      </w:pPr>
      <w:r>
        <w:t xml:space="preserve">Характеризовать</w:t>
      </w:r>
      <w:r>
        <w:rPr>
          <w:spacing w:val="4"/>
        </w:rPr>
        <w:t xml:space="preserve"> </w:t>
      </w:r>
      <w:r>
        <w:t xml:space="preserve">деепричастие</w:t>
      </w:r>
      <w:r>
        <w:rPr>
          <w:spacing w:val="4"/>
        </w:rPr>
        <w:t xml:space="preserve"> </w:t>
      </w:r>
      <w:r>
        <w:t xml:space="preserve">как</w:t>
      </w:r>
      <w:r>
        <w:rPr>
          <w:spacing w:val="2"/>
        </w:rPr>
        <w:t xml:space="preserve"> </w:t>
      </w:r>
      <w:r>
        <w:t xml:space="preserve">особую</w:t>
      </w:r>
      <w:r>
        <w:rPr>
          <w:spacing w:val="12"/>
        </w:rPr>
        <w:t xml:space="preserve"> </w:t>
      </w:r>
      <w:r>
        <w:t xml:space="preserve">форму</w:t>
      </w:r>
      <w:r>
        <w:rPr>
          <w:spacing w:val="3"/>
        </w:rPr>
        <w:t xml:space="preserve"> </w:t>
      </w:r>
      <w:r>
        <w:rPr>
          <w:spacing w:val="-2"/>
        </w:rPr>
        <w:t xml:space="preserve">глагола.</w:t>
      </w:r>
      <w:r/>
    </w:p>
    <w:p>
      <w:pPr>
        <w:pStyle w:val="1697"/>
        <w:ind w:right="1331"/>
        <w:spacing w:before="148" w:line="362" w:lineRule="auto"/>
      </w:pPr>
      <w:r>
        <w:t xml:space="preserve">Определять признаки глагола и наречия в деепричастии, синтаксическую функцию деепричастия.</w:t>
      </w:r>
      <w:r/>
    </w:p>
    <w:p>
      <w:pPr>
        <w:pStyle w:val="1697"/>
        <w:ind w:left="1351" w:right="1327" w:firstLine="0"/>
        <w:spacing w:line="357" w:lineRule="auto"/>
      </w:pPr>
      <w:r>
        <w:t xml:space="preserve">Распознавать деепричастия совершенного и несовершенного вида.</w:t>
      </w:r>
      <w:r>
        <w:rPr>
          <w:spacing w:val="40"/>
        </w:rPr>
        <w:t xml:space="preserve"> </w:t>
      </w:r>
      <w:r>
        <w:t xml:space="preserve">Проводить</w:t>
      </w:r>
      <w:r>
        <w:rPr>
          <w:spacing w:val="60"/>
        </w:rPr>
        <w:t xml:space="preserve">  </w:t>
      </w:r>
      <w:r>
        <w:t xml:space="preserve">морфологический,</w:t>
      </w:r>
      <w:r>
        <w:rPr>
          <w:spacing w:val="58"/>
        </w:rPr>
        <w:t xml:space="preserve">  </w:t>
      </w:r>
      <w:r>
        <w:t xml:space="preserve">орфографический</w:t>
      </w:r>
      <w:r>
        <w:rPr>
          <w:spacing w:val="61"/>
        </w:rPr>
        <w:t xml:space="preserve">  </w:t>
      </w:r>
      <w:r>
        <w:t xml:space="preserve">анализ</w:t>
      </w:r>
      <w:r>
        <w:rPr>
          <w:spacing w:val="61"/>
        </w:rPr>
        <w:t xml:space="preserve">  </w:t>
      </w:r>
      <w:r>
        <w:rPr>
          <w:spacing w:val="-2"/>
        </w:rPr>
        <w:t xml:space="preserve">деепричастий,</w:t>
      </w:r>
      <w:r/>
    </w:p>
    <w:p>
      <w:pPr>
        <w:pStyle w:val="1697"/>
        <w:ind w:firstLine="0"/>
      </w:pPr>
      <w:r>
        <w:t xml:space="preserve">применять</w:t>
      </w:r>
      <w:r>
        <w:rPr>
          <w:spacing w:val="-4"/>
        </w:rPr>
        <w:t xml:space="preserve"> </w:t>
      </w:r>
      <w:r>
        <w:t xml:space="preserve">это</w:t>
      </w:r>
      <w:r>
        <w:rPr>
          <w:spacing w:val="4"/>
        </w:rPr>
        <w:t xml:space="preserve"> </w:t>
      </w:r>
      <w:r>
        <w:t xml:space="preserve">умение</w:t>
      </w:r>
      <w:r>
        <w:rPr>
          <w:spacing w:val="9"/>
        </w:rPr>
        <w:t xml:space="preserve"> </w:t>
      </w:r>
      <w:r>
        <w:t xml:space="preserve">в</w:t>
      </w:r>
      <w:r>
        <w:rPr>
          <w:spacing w:val="-3"/>
        </w:rPr>
        <w:t xml:space="preserve"> </w:t>
      </w:r>
      <w:r>
        <w:t xml:space="preserve">речевой</w:t>
      </w:r>
      <w:r>
        <w:rPr>
          <w:spacing w:val="5"/>
        </w:rPr>
        <w:t xml:space="preserve"> </w:t>
      </w:r>
      <w:r>
        <w:rPr>
          <w:spacing w:val="-2"/>
        </w:rPr>
        <w:t xml:space="preserve">практике.</w:t>
      </w:r>
      <w:r/>
    </w:p>
    <w:p>
      <w:pPr>
        <w:pStyle w:val="1697"/>
        <w:ind w:right="1328"/>
        <w:spacing w:before="134" w:line="357" w:lineRule="auto"/>
      </w:pPr>
      <w:r>
        <w:t xml:space="preserve">Конструировать деепричастный оборот, определять роль деепричастия в </w:t>
      </w:r>
      <w:r>
        <w:rPr>
          <w:spacing w:val="-2"/>
        </w:rPr>
        <w:t xml:space="preserve">предложении.</w:t>
      </w:r>
      <w:r/>
    </w:p>
    <w:p>
      <w:pPr>
        <w:pStyle w:val="1697"/>
        <w:ind w:left="1351" w:right="4776" w:firstLine="0"/>
        <w:spacing w:before="2" w:line="355" w:lineRule="auto"/>
      </w:pPr>
      <w:r>
        <w:t xml:space="preserve">Уместно использовать деепричастия в речи. Правильно</w:t>
      </w:r>
      <w:r>
        <w:rPr>
          <w:spacing w:val="5"/>
        </w:rPr>
        <w:t xml:space="preserve"> </w:t>
      </w:r>
      <w:r>
        <w:t xml:space="preserve">ставить</w:t>
      </w:r>
      <w:r>
        <w:rPr>
          <w:spacing w:val="2"/>
        </w:rPr>
        <w:t xml:space="preserve"> </w:t>
      </w:r>
      <w:r>
        <w:t xml:space="preserve">ударение в</w:t>
      </w:r>
      <w:r>
        <w:rPr>
          <w:spacing w:val="4"/>
        </w:rPr>
        <w:t xml:space="preserve"> </w:t>
      </w:r>
      <w:r>
        <w:rPr>
          <w:spacing w:val="-2"/>
        </w:rPr>
        <w:t xml:space="preserve">деепричастиях.</w:t>
      </w:r>
      <w:r/>
    </w:p>
    <w:p>
      <w:pPr>
        <w:pStyle w:val="1697"/>
        <w:ind w:right="1330"/>
        <w:jc w:val="left"/>
        <w:spacing w:before="3" w:line="357" w:lineRule="auto"/>
      </w:pPr>
      <w:r>
        <w:t xml:space="preserve">Применять правила написания гласных в суффиксах деепричастий, правила слитного и раздельного написания не с деепричастиями.</w:t>
      </w:r>
      <w:r/>
    </w:p>
    <w:p>
      <w:pPr>
        <w:pStyle w:val="1697"/>
        <w:ind w:right="1321"/>
        <w:jc w:val="left"/>
        <w:spacing w:line="357" w:lineRule="auto"/>
        <w:tabs>
          <w:tab w:val="left" w:pos="2837" w:leader="none"/>
          <w:tab w:val="left" w:pos="3964" w:leader="none"/>
          <w:tab w:val="left" w:pos="5710" w:leader="none"/>
          <w:tab w:val="left" w:pos="6079" w:leader="none"/>
          <w:tab w:val="left" w:pos="7772" w:leader="none"/>
          <w:tab w:val="left" w:pos="9875" w:leader="none"/>
        </w:tabs>
      </w:pPr>
      <w:r>
        <w:rPr>
          <w:spacing w:val="-2"/>
        </w:rPr>
        <w:t xml:space="preserve">Правильно</w:t>
      </w:r>
      <w:r>
        <w:tab/>
      </w:r>
      <w:r>
        <w:rPr>
          <w:spacing w:val="-2"/>
        </w:rPr>
        <w:t xml:space="preserve">строить</w:t>
      </w:r>
      <w:r>
        <w:tab/>
      </w:r>
      <w:r>
        <w:rPr>
          <w:spacing w:val="-2"/>
        </w:rPr>
        <w:t xml:space="preserve">предложения</w:t>
      </w:r>
      <w:r>
        <w:tab/>
      </w:r>
      <w:r>
        <w:rPr>
          <w:spacing w:val="-10"/>
        </w:rPr>
        <w:t xml:space="preserve">с</w:t>
      </w:r>
      <w:r>
        <w:tab/>
      </w:r>
      <w:r>
        <w:rPr>
          <w:spacing w:val="-2"/>
        </w:rPr>
        <w:t xml:space="preserve">одиночными</w:t>
      </w:r>
      <w:r>
        <w:tab/>
      </w:r>
      <w:r>
        <w:rPr>
          <w:spacing w:val="-2"/>
        </w:rPr>
        <w:t xml:space="preserve">деепричастиями</w:t>
      </w:r>
      <w:r>
        <w:tab/>
      </w:r>
      <w:r>
        <w:rPr>
          <w:spacing w:val="-10"/>
        </w:rPr>
        <w:t xml:space="preserve">и </w:t>
      </w:r>
      <w:r>
        <w:t xml:space="preserve">деепричастными оборотами.</w:t>
      </w:r>
      <w:r/>
    </w:p>
    <w:p>
      <w:pPr>
        <w:pStyle w:val="1697"/>
        <w:jc w:val="left"/>
        <w:spacing w:line="357" w:lineRule="auto"/>
      </w:pPr>
      <w:r>
        <w:t xml:space="preserve">Правильно</w:t>
      </w:r>
      <w:r>
        <w:rPr>
          <w:spacing w:val="40"/>
        </w:rPr>
        <w:t xml:space="preserve"> </w:t>
      </w:r>
      <w:r>
        <w:t xml:space="preserve">расставлять</w:t>
      </w:r>
      <w:r>
        <w:rPr>
          <w:spacing w:val="40"/>
        </w:rPr>
        <w:t xml:space="preserve"> </w:t>
      </w:r>
      <w:r>
        <w:t xml:space="preserve">знаки</w:t>
      </w:r>
      <w:r>
        <w:rPr>
          <w:spacing w:val="40"/>
        </w:rPr>
        <w:t xml:space="preserve"> </w:t>
      </w:r>
      <w:r>
        <w:t xml:space="preserve">препинания</w:t>
      </w:r>
      <w:r>
        <w:rPr>
          <w:spacing w:val="80"/>
        </w:rPr>
        <w:t xml:space="preserve"> </w:t>
      </w:r>
      <w:r>
        <w:t xml:space="preserve">в</w:t>
      </w:r>
      <w:r>
        <w:rPr>
          <w:spacing w:val="80"/>
        </w:rPr>
        <w:t xml:space="preserve"> </w:t>
      </w:r>
      <w:r>
        <w:t xml:space="preserve">предложениях</w:t>
      </w:r>
      <w:r>
        <w:rPr>
          <w:spacing w:val="80"/>
        </w:rPr>
        <w:t xml:space="preserve"> </w:t>
      </w:r>
      <w:r>
        <w:t xml:space="preserve">с</w:t>
      </w:r>
      <w:r>
        <w:rPr>
          <w:spacing w:val="40"/>
        </w:rPr>
        <w:t xml:space="preserve"> </w:t>
      </w:r>
      <w:r>
        <w:t xml:space="preserve">одиночным деепричастием и деепричастным оборотом.</w:t>
      </w:r>
      <w:r/>
    </w:p>
    <w:p>
      <w:pPr>
        <w:pStyle w:val="1697"/>
        <w:ind w:right="1326"/>
        <w:jc w:val="left"/>
        <w:spacing w:before="1" w:line="357" w:lineRule="auto"/>
        <w:tabs>
          <w:tab w:val="left" w:pos="2775" w:leader="none"/>
          <w:tab w:val="left" w:pos="4764" w:leader="none"/>
          <w:tab w:val="left" w:pos="5109" w:leader="none"/>
          <w:tab w:val="left" w:pos="7225" w:leader="none"/>
          <w:tab w:val="left" w:pos="8174" w:leader="none"/>
          <w:tab w:val="left" w:pos="9895" w:leader="none"/>
        </w:tabs>
      </w:pPr>
      <w:r>
        <w:rPr>
          <w:spacing w:val="-2"/>
        </w:rPr>
        <w:t xml:space="preserve">Проводить</w:t>
      </w:r>
      <w:r>
        <w:tab/>
      </w:r>
      <w:r>
        <w:rPr>
          <w:spacing w:val="-2"/>
        </w:rPr>
        <w:t xml:space="preserve">синтаксический</w:t>
      </w:r>
      <w:r>
        <w:tab/>
      </w:r>
      <w:r>
        <w:rPr>
          <w:spacing w:val="-10"/>
        </w:rPr>
        <w:t xml:space="preserve">и</w:t>
      </w:r>
      <w:r>
        <w:tab/>
      </w:r>
      <w:r>
        <w:rPr>
          <w:spacing w:val="-2"/>
        </w:rPr>
        <w:t xml:space="preserve">пунктуационный</w:t>
      </w:r>
      <w:r>
        <w:tab/>
      </w:r>
      <w:r>
        <w:rPr>
          <w:spacing w:val="-2"/>
        </w:rPr>
        <w:t xml:space="preserve">анализ</w:t>
      </w:r>
      <w:r>
        <w:tab/>
      </w:r>
      <w:r>
        <w:rPr>
          <w:spacing w:val="-2"/>
        </w:rPr>
        <w:t xml:space="preserve">предложений</w:t>
      </w:r>
      <w:r>
        <w:tab/>
      </w:r>
      <w:r>
        <w:rPr>
          <w:spacing w:val="-10"/>
        </w:rPr>
        <w:t xml:space="preserve">с </w:t>
      </w:r>
      <w:r>
        <w:t xml:space="preserve">одиночным деепричастием и деепричастным оборотом (в рамках изученного).</w:t>
      </w:r>
      <w:r/>
    </w:p>
    <w:p>
      <w:pPr>
        <w:pStyle w:val="1699"/>
        <w:numPr>
          <w:ilvl w:val="3"/>
          <w:numId w:val="384"/>
        </w:numPr>
        <w:ind w:left="2463" w:right="0" w:hanging="1112"/>
        <w:jc w:val="left"/>
        <w:spacing w:before="0" w:after="0" w:line="306" w:lineRule="exact"/>
        <w:tabs>
          <w:tab w:val="left" w:pos="2463" w:leader="none"/>
        </w:tabs>
        <w:rPr>
          <w:sz w:val="26"/>
        </w:rPr>
      </w:pPr>
      <w:r>
        <w:rPr>
          <w:spacing w:val="-2"/>
          <w:position w:val="1"/>
          <w:sz w:val="26"/>
        </w:rPr>
        <w:t xml:space="preserve">Наречие.</w:t>
      </w:r>
      <w:r/>
    </w:p>
    <w:p>
      <w:pPr>
        <w:jc w:val="left"/>
        <w:spacing w:after="0" w:line="306"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9"/>
        <w:spacing w:before="63" w:line="357" w:lineRule="auto"/>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p>
    <w:p>
      <w:pPr>
        <w:pStyle w:val="1697"/>
        <w:ind w:left="684" w:right="1331"/>
        <w:spacing w:line="357" w:lineRule="auto"/>
      </w:pPr>
      <w:r>
        <w:t xml:space="preserve">Проводить морфологический, орфографический анализ наречий (в рамках изученного), применять это умение в речевой практике.</w:t>
      </w:r>
      <w:r/>
    </w:p>
    <w:p>
      <w:pPr>
        <w:pStyle w:val="1697"/>
        <w:ind w:left="684" w:right="1336"/>
        <w:spacing w:line="355" w:lineRule="auto"/>
      </w:pPr>
      <w:r>
        <w:t xml:space="preserve">Соблюдать нормы образования степеней сравнения наречий, произношения наречий, постановки в них ударения.</w:t>
      </w:r>
      <w:r/>
    </w:p>
    <w:p>
      <w:pPr>
        <w:pStyle w:val="1697"/>
        <w:ind w:right="1324"/>
        <w:spacing w:before="2" w:line="357" w:lineRule="auto"/>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w:t>
      </w:r>
      <w:r>
        <w:rPr>
          <w:spacing w:val="22"/>
        </w:rPr>
        <w:t xml:space="preserve"> </w:t>
      </w:r>
      <w:r>
        <w:t xml:space="preserve">написания суффиксов</w:t>
      </w:r>
      <w:r>
        <w:rPr>
          <w:spacing w:val="21"/>
        </w:rPr>
        <w:t xml:space="preserve"> </w:t>
      </w:r>
      <w:r>
        <w:t xml:space="preserve">наречий</w:t>
      </w:r>
      <w:r>
        <w:rPr>
          <w:spacing w:val="18"/>
        </w:rPr>
        <w:t xml:space="preserve"> </w:t>
      </w:r>
      <w:r>
        <w:t xml:space="preserve">-о</w:t>
      </w:r>
      <w:r>
        <w:rPr>
          <w:spacing w:val="19"/>
        </w:rPr>
        <w:t xml:space="preserve"> </w:t>
      </w:r>
      <w:r>
        <w:t xml:space="preserve">и -е</w:t>
      </w:r>
      <w:r>
        <w:rPr>
          <w:spacing w:val="19"/>
        </w:rPr>
        <w:t xml:space="preserve"> </w:t>
      </w:r>
      <w:r>
        <w:t xml:space="preserve">после шипящих; написания</w:t>
      </w:r>
      <w:r>
        <w:rPr>
          <w:spacing w:val="18"/>
        </w:rPr>
        <w:t xml:space="preserve"> </w:t>
      </w:r>
      <w:r>
        <w:t xml:space="preserve">е</w:t>
      </w:r>
      <w:r>
        <w:rPr>
          <w:spacing w:val="19"/>
        </w:rPr>
        <w:t xml:space="preserve"> </w:t>
      </w:r>
      <w:r>
        <w:t xml:space="preserve">и и в</w:t>
      </w:r>
      <w:r>
        <w:rPr>
          <w:spacing w:val="40"/>
        </w:rPr>
        <w:t xml:space="preserve"> </w:t>
      </w:r>
      <w:r>
        <w:t xml:space="preserve">приставках</w:t>
      </w:r>
      <w:r>
        <w:rPr>
          <w:spacing w:val="40"/>
        </w:rPr>
        <w:t xml:space="preserve"> </w:t>
      </w:r>
      <w:r>
        <w:t xml:space="preserve">не-</w:t>
      </w:r>
      <w:r>
        <w:rPr>
          <w:spacing w:val="40"/>
        </w:rPr>
        <w:t xml:space="preserve"> </w:t>
      </w:r>
      <w:r>
        <w:t xml:space="preserve">и</w:t>
      </w:r>
      <w:r>
        <w:rPr>
          <w:spacing w:val="40"/>
        </w:rPr>
        <w:t xml:space="preserve"> </w:t>
      </w:r>
      <w:r>
        <w:t xml:space="preserve">ни-</w:t>
      </w:r>
      <w:r>
        <w:rPr>
          <w:spacing w:val="40"/>
        </w:rPr>
        <w:t xml:space="preserve"> </w:t>
      </w:r>
      <w:r>
        <w:t xml:space="preserve">наречий;</w:t>
      </w:r>
      <w:r>
        <w:rPr>
          <w:spacing w:val="40"/>
        </w:rPr>
        <w:t xml:space="preserve"> </w:t>
      </w:r>
      <w:r>
        <w:t xml:space="preserve">слитного</w:t>
      </w:r>
      <w:r>
        <w:rPr>
          <w:spacing w:val="40"/>
        </w:rPr>
        <w:t xml:space="preserve"> </w:t>
      </w:r>
      <w:r>
        <w:t xml:space="preserve">и</w:t>
      </w:r>
      <w:r>
        <w:rPr>
          <w:spacing w:val="40"/>
        </w:rPr>
        <w:t xml:space="preserve"> </w:t>
      </w:r>
      <w:r>
        <w:t xml:space="preserve">раздельного</w:t>
      </w:r>
      <w:r>
        <w:rPr>
          <w:spacing w:val="40"/>
        </w:rPr>
        <w:t xml:space="preserve"> </w:t>
      </w:r>
      <w:r>
        <w:t xml:space="preserve">написания</w:t>
      </w:r>
      <w:r>
        <w:rPr>
          <w:spacing w:val="40"/>
        </w:rPr>
        <w:t xml:space="preserve"> </w:t>
      </w:r>
      <w:r>
        <w:t xml:space="preserve">не</w:t>
      </w:r>
      <w:r>
        <w:rPr>
          <w:spacing w:val="40"/>
        </w:rPr>
        <w:t xml:space="preserve"> </w:t>
      </w:r>
      <w:r>
        <w:t xml:space="preserve">с </w:t>
      </w:r>
      <w:r>
        <w:rPr>
          <w:spacing w:val="-2"/>
        </w:rPr>
        <w:t xml:space="preserve">наречиями.</w:t>
      </w:r>
      <w:r/>
    </w:p>
    <w:p>
      <w:pPr>
        <w:pStyle w:val="1699"/>
        <w:numPr>
          <w:ilvl w:val="3"/>
          <w:numId w:val="384"/>
        </w:numPr>
        <w:ind w:left="2597" w:right="0" w:hanging="1246"/>
        <w:jc w:val="both"/>
        <w:spacing w:before="1" w:after="0" w:line="240" w:lineRule="auto"/>
        <w:tabs>
          <w:tab w:val="left" w:pos="2597" w:leader="none"/>
        </w:tabs>
        <w:rPr>
          <w:sz w:val="26"/>
        </w:rPr>
      </w:pPr>
      <w:r>
        <w:rPr>
          <w:sz w:val="26"/>
        </w:rPr>
        <w:t xml:space="preserve">Слова</w:t>
      </w:r>
      <w:r>
        <w:rPr>
          <w:spacing w:val="-1"/>
          <w:sz w:val="26"/>
        </w:rPr>
        <w:t xml:space="preserve"> </w:t>
      </w:r>
      <w:r>
        <w:rPr>
          <w:sz w:val="26"/>
        </w:rPr>
        <w:t xml:space="preserve">категории</w:t>
      </w:r>
      <w:r>
        <w:rPr>
          <w:spacing w:val="5"/>
          <w:sz w:val="26"/>
        </w:rPr>
        <w:t xml:space="preserve"> </w:t>
      </w:r>
      <w:r>
        <w:rPr>
          <w:spacing w:val="-2"/>
          <w:sz w:val="26"/>
        </w:rPr>
        <w:t xml:space="preserve">состояния.</w:t>
      </w:r>
      <w:r/>
    </w:p>
    <w:p>
      <w:pPr>
        <w:pStyle w:val="1697"/>
        <w:ind w:right="1332"/>
        <w:spacing w:before="143" w:line="357" w:lineRule="auto"/>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w:t>
      </w:r>
      <w:r>
        <w:rPr>
          <w:spacing w:val="-2"/>
        </w:rPr>
        <w:t xml:space="preserve">речи.</w:t>
      </w:r>
      <w:r/>
    </w:p>
    <w:p>
      <w:pPr>
        <w:pStyle w:val="1699"/>
        <w:numPr>
          <w:ilvl w:val="3"/>
          <w:numId w:val="384"/>
        </w:numPr>
        <w:ind w:left="2597" w:right="0" w:hanging="1246"/>
        <w:jc w:val="both"/>
        <w:spacing w:before="0" w:after="0" w:line="307" w:lineRule="exact"/>
        <w:tabs>
          <w:tab w:val="left" w:pos="2597" w:leader="none"/>
        </w:tabs>
        <w:rPr>
          <w:sz w:val="26"/>
        </w:rPr>
      </w:pPr>
      <w:r>
        <w:rPr>
          <w:position w:val="1"/>
          <w:sz w:val="26"/>
        </w:rPr>
        <w:t xml:space="preserve">Служебные</w:t>
      </w:r>
      <w:r>
        <w:rPr>
          <w:spacing w:val="2"/>
          <w:position w:val="1"/>
          <w:sz w:val="26"/>
        </w:rPr>
        <w:t xml:space="preserve"> </w:t>
      </w:r>
      <w:r>
        <w:rPr>
          <w:position w:val="1"/>
          <w:sz w:val="26"/>
        </w:rPr>
        <w:t xml:space="preserve">части</w:t>
      </w:r>
      <w:r>
        <w:rPr>
          <w:spacing w:val="-3"/>
          <w:position w:val="1"/>
          <w:sz w:val="26"/>
        </w:rPr>
        <w:t xml:space="preserve"> </w:t>
      </w:r>
      <w:r>
        <w:rPr>
          <w:spacing w:val="-2"/>
          <w:position w:val="1"/>
          <w:sz w:val="26"/>
        </w:rPr>
        <w:t xml:space="preserve">речи.</w:t>
      </w:r>
      <w:r/>
    </w:p>
    <w:p>
      <w:pPr>
        <w:pStyle w:val="1697"/>
        <w:ind w:right="1328"/>
        <w:spacing w:before="147" w:line="357" w:lineRule="auto"/>
      </w:pPr>
      <w:r>
        <w:t xml:space="preserve">Давать общую характеристику служебных частей речи, объяснять их</w:t>
      </w:r>
      <w:r>
        <w:rPr>
          <w:spacing w:val="80"/>
        </w:rPr>
        <w:t xml:space="preserve"> </w:t>
      </w:r>
      <w:r>
        <w:t xml:space="preserve">отличия от самостоятельных частей речи.</w:t>
      </w:r>
      <w:r/>
    </w:p>
    <w:p>
      <w:pPr>
        <w:pStyle w:val="1699"/>
        <w:numPr>
          <w:ilvl w:val="3"/>
          <w:numId w:val="384"/>
        </w:numPr>
        <w:ind w:left="2592" w:right="0" w:hanging="1241"/>
        <w:jc w:val="both"/>
        <w:spacing w:before="2" w:after="0" w:line="240" w:lineRule="auto"/>
        <w:tabs>
          <w:tab w:val="left" w:pos="2592" w:leader="none"/>
        </w:tabs>
        <w:rPr>
          <w:sz w:val="26"/>
        </w:rPr>
      </w:pPr>
      <w:r>
        <w:rPr>
          <w:spacing w:val="-2"/>
          <w:position w:val="1"/>
          <w:sz w:val="26"/>
        </w:rPr>
        <w:t xml:space="preserve">Предлог.</w:t>
      </w:r>
      <w:r/>
    </w:p>
    <w:p>
      <w:pPr>
        <w:pStyle w:val="1697"/>
        <w:ind w:right="1329"/>
        <w:spacing w:before="142" w:line="357" w:lineRule="auto"/>
      </w:pPr>
      <w:r>
        <w:t xml:space="preserve">Характеризовать</w:t>
      </w:r>
      <w:r>
        <w:rPr>
          <w:spacing w:val="40"/>
        </w:rPr>
        <w:t xml:space="preserve"> </w:t>
      </w:r>
      <w:r>
        <w:t xml:space="preserve">предлог</w:t>
      </w:r>
      <w:r>
        <w:rPr>
          <w:spacing w:val="40"/>
        </w:rPr>
        <w:t xml:space="preserve"> </w:t>
      </w:r>
      <w:r>
        <w:t xml:space="preserve">как</w:t>
      </w:r>
      <w:r>
        <w:rPr>
          <w:spacing w:val="40"/>
        </w:rPr>
        <w:t xml:space="preserve"> </w:t>
      </w:r>
      <w:r>
        <w:t xml:space="preserve">служебную</w:t>
      </w:r>
      <w:r>
        <w:rPr>
          <w:spacing w:val="40"/>
        </w:rPr>
        <w:t xml:space="preserve"> </w:t>
      </w:r>
      <w:r>
        <w:t xml:space="preserve">часть</w:t>
      </w:r>
      <w:r>
        <w:rPr>
          <w:spacing w:val="40"/>
        </w:rPr>
        <w:t xml:space="preserve"> </w:t>
      </w:r>
      <w:r>
        <w:t xml:space="preserve">речи,</w:t>
      </w:r>
      <w:r>
        <w:rPr>
          <w:spacing w:val="40"/>
        </w:rPr>
        <w:t xml:space="preserve"> </w:t>
      </w:r>
      <w:r>
        <w:t xml:space="preserve">различать производные и непроизводные предлоги, простые и составные предлоги.</w:t>
      </w:r>
      <w:r/>
    </w:p>
    <w:p>
      <w:pPr>
        <w:pStyle w:val="1697"/>
        <w:ind w:right="1321"/>
        <w:spacing w:before="2" w:line="357" w:lineRule="auto"/>
      </w:pPr>
      <w:r>
        <w:t xml:space="preserve">Употреблять предлоги в речи в соответствии с их значением и стилистическими особенностями, соблюдать правила правописания производных </w:t>
      </w:r>
      <w:r>
        <w:rPr>
          <w:spacing w:val="-2"/>
        </w:rPr>
        <w:t xml:space="preserve">предлогов.</w:t>
      </w:r>
      <w:r/>
    </w:p>
    <w:p>
      <w:pPr>
        <w:pStyle w:val="1697"/>
        <w:ind w:right="1331"/>
        <w:spacing w:line="357" w:lineRule="auto"/>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p>
    <w:p>
      <w:pPr>
        <w:pStyle w:val="1697"/>
        <w:ind w:right="1326"/>
        <w:spacing w:before="1" w:line="355" w:lineRule="auto"/>
      </w:pPr>
      <w:r>
        <w:t xml:space="preserve">Проводить морфологический анализ предлогов, применять это умение при выполнении языкового анализа различных видов и в речевой практике.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4"/>
        </w:numPr>
        <w:ind w:left="2597" w:right="0" w:hanging="1246"/>
        <w:jc w:val="both"/>
        <w:spacing w:before="62" w:after="0" w:line="240" w:lineRule="auto"/>
        <w:tabs>
          <w:tab w:val="left" w:pos="2597" w:leader="none"/>
        </w:tabs>
        <w:rPr>
          <w:sz w:val="26"/>
        </w:rPr>
      </w:pPr>
      <w:r>
        <w:rPr>
          <w:spacing w:val="-2"/>
          <w:position w:val="1"/>
          <w:sz w:val="26"/>
        </w:rPr>
        <w:t xml:space="preserve">Союз.</w:t>
      </w:r>
      <w:r/>
    </w:p>
    <w:p>
      <w:pPr>
        <w:pStyle w:val="1697"/>
        <w:ind w:left="684" w:right="1328"/>
        <w:spacing w:before="148" w:line="357" w:lineRule="auto"/>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w:t>
      </w:r>
      <w:r>
        <w:rPr>
          <w:spacing w:val="40"/>
        </w:rPr>
        <w:t xml:space="preserve"> </w:t>
      </w:r>
      <w:r>
        <w:t xml:space="preserve">средств связи однородных членов предложения и частей сложного предложения.</w:t>
      </w:r>
      <w:r/>
    </w:p>
    <w:p>
      <w:pPr>
        <w:pStyle w:val="1697"/>
        <w:ind w:left="684" w:right="1327"/>
        <w:spacing w:line="357" w:lineRule="auto"/>
      </w:pPr>
      <w:r>
        <w:t xml:space="preserve">Употреблять союзы в речи в соответствии с их значением и</w:t>
      </w:r>
      <w:r>
        <w:rPr>
          <w:spacing w:val="80"/>
        </w:rPr>
        <w:t xml:space="preserve"> </w:t>
      </w:r>
      <w:r>
        <w:t xml:space="preserve">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r/>
    </w:p>
    <w:p>
      <w:pPr>
        <w:pStyle w:val="1697"/>
        <w:ind w:left="684" w:right="1338"/>
        <w:spacing w:line="355" w:lineRule="auto"/>
      </w:pPr>
      <w:r>
        <w:t xml:space="preserve">Проводить морфологический анализ союзов, применять это умение в</w:t>
      </w:r>
      <w:r>
        <w:rPr>
          <w:spacing w:val="40"/>
        </w:rPr>
        <w:t xml:space="preserve"> </w:t>
      </w:r>
      <w:r>
        <w:t xml:space="preserve">речевой практике.</w:t>
      </w:r>
      <w:r/>
    </w:p>
    <w:p>
      <w:pPr>
        <w:pStyle w:val="1699"/>
        <w:numPr>
          <w:ilvl w:val="3"/>
          <w:numId w:val="384"/>
        </w:numPr>
        <w:ind w:left="2597" w:right="0" w:hanging="1246"/>
        <w:jc w:val="both"/>
        <w:spacing w:before="0" w:after="0" w:line="240" w:lineRule="auto"/>
        <w:tabs>
          <w:tab w:val="left" w:pos="2597" w:leader="none"/>
        </w:tabs>
        <w:rPr>
          <w:sz w:val="26"/>
        </w:rPr>
      </w:pPr>
      <w:r>
        <w:rPr>
          <w:spacing w:val="-2"/>
          <w:position w:val="1"/>
          <w:sz w:val="26"/>
        </w:rPr>
        <w:t xml:space="preserve">Частица.</w:t>
      </w:r>
      <w:r/>
    </w:p>
    <w:p>
      <w:pPr>
        <w:pStyle w:val="1697"/>
        <w:ind w:left="684" w:right="1326"/>
        <w:spacing w:before="147" w:line="357" w:lineRule="auto"/>
      </w:pPr>
      <w:r>
        <w:t xml:space="preserve">Характериз</w:t>
      </w:r>
      <w:r>
        <w:t xml:space="preserve">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p>
    <w:p>
      <w:pPr>
        <w:pStyle w:val="1697"/>
        <w:ind w:left="684" w:right="1334"/>
        <w:spacing w:line="357" w:lineRule="auto"/>
      </w:pPr>
      <w:r>
        <w:t xml:space="preserve">Употреблять частицы в речи в соответствии с их значением и</w:t>
      </w:r>
      <w:r>
        <w:rPr>
          <w:spacing w:val="40"/>
        </w:rPr>
        <w:t xml:space="preserve"> </w:t>
      </w:r>
      <w:r>
        <w:t xml:space="preserve">стилистической окраской; соблюдать правила правописания частиц.</w:t>
      </w:r>
      <w:r/>
    </w:p>
    <w:p>
      <w:pPr>
        <w:pStyle w:val="1697"/>
        <w:ind w:left="684" w:right="1337"/>
        <w:spacing w:line="355" w:lineRule="auto"/>
      </w:pPr>
      <w:r>
        <w:t xml:space="preserve">Проводить морфологический анализ частиц, применять это умение в</w:t>
      </w:r>
      <w:r>
        <w:rPr>
          <w:spacing w:val="80"/>
        </w:rPr>
        <w:t xml:space="preserve"> </w:t>
      </w:r>
      <w:r>
        <w:t xml:space="preserve">речевой практике.</w:t>
      </w:r>
      <w:r/>
    </w:p>
    <w:p>
      <w:pPr>
        <w:pStyle w:val="1699"/>
        <w:numPr>
          <w:ilvl w:val="3"/>
          <w:numId w:val="384"/>
        </w:numPr>
        <w:ind w:left="2597" w:right="0" w:hanging="1246"/>
        <w:jc w:val="both"/>
        <w:spacing w:before="3" w:after="0" w:line="240" w:lineRule="auto"/>
        <w:tabs>
          <w:tab w:val="left" w:pos="2597" w:leader="none"/>
        </w:tabs>
        <w:rPr>
          <w:sz w:val="26"/>
        </w:rPr>
      </w:pPr>
      <w:r>
        <w:rPr>
          <w:sz w:val="26"/>
        </w:rPr>
        <w:t xml:space="preserve">Междометия</w:t>
      </w:r>
      <w:r>
        <w:rPr>
          <w:spacing w:val="3"/>
          <w:sz w:val="26"/>
        </w:rPr>
        <w:t xml:space="preserve"> </w:t>
      </w:r>
      <w:r>
        <w:rPr>
          <w:sz w:val="26"/>
        </w:rPr>
        <w:t xml:space="preserve">и</w:t>
      </w:r>
      <w:r>
        <w:rPr>
          <w:spacing w:val="3"/>
          <w:sz w:val="26"/>
        </w:rPr>
        <w:t xml:space="preserve"> </w:t>
      </w:r>
      <w:r>
        <w:rPr>
          <w:sz w:val="26"/>
        </w:rPr>
        <w:t xml:space="preserve">звукоподражательные</w:t>
      </w:r>
      <w:r>
        <w:rPr>
          <w:spacing w:val="3"/>
          <w:sz w:val="26"/>
        </w:rPr>
        <w:t xml:space="preserve"> </w:t>
      </w:r>
      <w:r>
        <w:rPr>
          <w:spacing w:val="-2"/>
          <w:sz w:val="26"/>
        </w:rPr>
        <w:t xml:space="preserve">слова.</w:t>
      </w:r>
      <w:r/>
    </w:p>
    <w:p>
      <w:pPr>
        <w:pStyle w:val="1697"/>
        <w:ind w:left="684" w:right="1328"/>
        <w:spacing w:before="148" w:line="357" w:lineRule="auto"/>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p>
    <w:p>
      <w:pPr>
        <w:pStyle w:val="1697"/>
        <w:ind w:left="684" w:right="1324"/>
        <w:spacing w:line="357" w:lineRule="auto"/>
      </w:pPr>
      <w:r>
        <w:t xml:space="preserve">Проводить морфологический анализ междометий, применять это умение в речевой практике.</w:t>
      </w:r>
      <w:r/>
    </w:p>
    <w:p>
      <w:pPr>
        <w:pStyle w:val="1697"/>
        <w:ind w:left="684" w:right="1326"/>
        <w:spacing w:line="357" w:lineRule="auto"/>
      </w:pPr>
      <w:r>
        <w:t xml:space="preserve">Соблюдать пунктуационные правила оформления предложений с </w:t>
      </w:r>
      <w:r>
        <w:rPr>
          <w:spacing w:val="-2"/>
        </w:rPr>
        <w:t xml:space="preserve">междометиями.</w:t>
      </w:r>
      <w:r/>
    </w:p>
    <w:p>
      <w:pPr>
        <w:pStyle w:val="1697"/>
        <w:ind w:left="1351" w:firstLine="0"/>
      </w:pPr>
      <w:r>
        <w:t xml:space="preserve">Различать</w:t>
      </w:r>
      <w:r>
        <w:rPr>
          <w:spacing w:val="2"/>
        </w:rPr>
        <w:t xml:space="preserve"> </w:t>
      </w:r>
      <w:r>
        <w:t xml:space="preserve">грамматические</w:t>
      </w:r>
      <w:r>
        <w:rPr>
          <w:spacing w:val="1"/>
        </w:rPr>
        <w:t xml:space="preserve"> </w:t>
      </w:r>
      <w:r>
        <w:rPr>
          <w:spacing w:val="-2"/>
        </w:rPr>
        <w:t xml:space="preserve">омонимы.</w:t>
      </w:r>
      <w:r/>
    </w:p>
    <w:p>
      <w:pPr>
        <w:pStyle w:val="1699"/>
        <w:numPr>
          <w:ilvl w:val="2"/>
          <w:numId w:val="384"/>
        </w:numPr>
        <w:ind w:left="684" w:right="1330" w:firstLine="667"/>
        <w:jc w:val="both"/>
        <w:spacing w:before="145" w:after="0" w:line="355" w:lineRule="auto"/>
        <w:tabs>
          <w:tab w:val="left" w:pos="2272" w:leader="none"/>
        </w:tabs>
        <w:rPr>
          <w:sz w:val="26"/>
        </w:rPr>
      </w:pPr>
      <w:r>
        <w:rPr>
          <w:sz w:val="26"/>
        </w:rPr>
        <w:t xml:space="preserve">К концу обучения в 8 классе обучающийся получит следующие предметные результаты по отдельным темам программы по русскому языку:</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4"/>
        </w:numPr>
        <w:ind w:left="2463" w:right="0" w:hanging="1112"/>
        <w:jc w:val="left"/>
        <w:spacing w:before="63" w:after="0" w:line="240" w:lineRule="auto"/>
        <w:tabs>
          <w:tab w:val="left" w:pos="2463" w:leader="none"/>
        </w:tabs>
        <w:rPr>
          <w:sz w:val="26"/>
        </w:rPr>
      </w:pPr>
      <w:r>
        <w:rPr>
          <w:sz w:val="26"/>
        </w:rPr>
        <w:t xml:space="preserve">Общие</w:t>
      </w:r>
      <w:r>
        <w:rPr>
          <w:spacing w:val="1"/>
          <w:sz w:val="26"/>
        </w:rPr>
        <w:t xml:space="preserve"> </w:t>
      </w:r>
      <w:r>
        <w:rPr>
          <w:sz w:val="26"/>
        </w:rPr>
        <w:t xml:space="preserve">сведения</w:t>
      </w:r>
      <w:r>
        <w:rPr>
          <w:spacing w:val="-2"/>
          <w:sz w:val="26"/>
        </w:rPr>
        <w:t xml:space="preserve"> </w:t>
      </w:r>
      <w:r>
        <w:rPr>
          <w:sz w:val="26"/>
        </w:rPr>
        <w:t xml:space="preserve">о</w:t>
      </w:r>
      <w:r>
        <w:rPr>
          <w:spacing w:val="13"/>
          <w:sz w:val="26"/>
        </w:rPr>
        <w:t xml:space="preserve"> </w:t>
      </w:r>
      <w:r>
        <w:rPr>
          <w:spacing w:val="-2"/>
          <w:sz w:val="26"/>
        </w:rPr>
        <w:t xml:space="preserve">языке.</w:t>
      </w:r>
      <w:r/>
    </w:p>
    <w:p>
      <w:pPr>
        <w:pStyle w:val="1697"/>
        <w:ind w:left="1351" w:firstLine="0"/>
        <w:jc w:val="left"/>
        <w:spacing w:before="147"/>
      </w:pPr>
      <w:r>
        <w:t xml:space="preserve">Иметь</w:t>
      </w:r>
      <w:r>
        <w:rPr>
          <w:spacing w:val="4"/>
        </w:rPr>
        <w:t xml:space="preserve"> </w:t>
      </w:r>
      <w:r>
        <w:t xml:space="preserve">представление о русском</w:t>
      </w:r>
      <w:r>
        <w:rPr>
          <w:spacing w:val="4"/>
        </w:rPr>
        <w:t xml:space="preserve"> </w:t>
      </w:r>
      <w:r>
        <w:t xml:space="preserve">языке как</w:t>
      </w:r>
      <w:r>
        <w:rPr>
          <w:spacing w:val="4"/>
        </w:rPr>
        <w:t xml:space="preserve"> </w:t>
      </w:r>
      <w:r>
        <w:t xml:space="preserve">одном</w:t>
      </w:r>
      <w:r>
        <w:rPr>
          <w:spacing w:val="4"/>
        </w:rPr>
        <w:t xml:space="preserve"> </w:t>
      </w:r>
      <w:r>
        <w:t xml:space="preserve">из</w:t>
      </w:r>
      <w:r>
        <w:rPr>
          <w:spacing w:val="-6"/>
        </w:rPr>
        <w:t xml:space="preserve"> </w:t>
      </w:r>
      <w:r>
        <w:t xml:space="preserve">славянских</w:t>
      </w:r>
      <w:r>
        <w:rPr>
          <w:spacing w:val="10"/>
        </w:rPr>
        <w:t xml:space="preserve"> </w:t>
      </w:r>
      <w:r>
        <w:rPr>
          <w:spacing w:val="-2"/>
        </w:rPr>
        <w:t xml:space="preserve">языков.</w:t>
      </w:r>
      <w:r/>
    </w:p>
    <w:p>
      <w:pPr>
        <w:pStyle w:val="1699"/>
        <w:numPr>
          <w:ilvl w:val="3"/>
          <w:numId w:val="384"/>
        </w:numPr>
        <w:ind w:left="2468" w:right="0" w:hanging="1117"/>
        <w:jc w:val="left"/>
        <w:spacing w:before="147" w:after="0" w:line="240" w:lineRule="auto"/>
        <w:tabs>
          <w:tab w:val="left" w:pos="2468" w:leader="none"/>
        </w:tabs>
        <w:rPr>
          <w:sz w:val="26"/>
        </w:rPr>
      </w:pPr>
      <w:r>
        <w:rPr>
          <w:sz w:val="26"/>
        </w:rPr>
        <w:t xml:space="preserve">Язык</w:t>
      </w:r>
      <w:r>
        <w:rPr>
          <w:spacing w:val="1"/>
          <w:sz w:val="26"/>
        </w:rPr>
        <w:t xml:space="preserve"> </w:t>
      </w:r>
      <w:r>
        <w:rPr>
          <w:sz w:val="26"/>
        </w:rPr>
        <w:t xml:space="preserve">и</w:t>
      </w:r>
      <w:r>
        <w:rPr>
          <w:spacing w:val="-1"/>
          <w:sz w:val="26"/>
        </w:rPr>
        <w:t xml:space="preserve"> </w:t>
      </w:r>
      <w:r>
        <w:rPr>
          <w:spacing w:val="-2"/>
          <w:sz w:val="26"/>
        </w:rPr>
        <w:t xml:space="preserve">речь.</w:t>
      </w:r>
      <w:r/>
    </w:p>
    <w:p>
      <w:pPr>
        <w:pStyle w:val="1697"/>
        <w:ind w:left="684" w:right="1326"/>
        <w:spacing w:before="143" w:line="357" w:lineRule="auto"/>
      </w:pPr>
      <w:r>
        <w:t xml:space="preserve">Создавать устные монологические высказывания объёмом н</w:t>
      </w:r>
      <w:r>
        <w:t xml:space="preserve">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p>
    <w:p>
      <w:pPr>
        <w:pStyle w:val="1697"/>
        <w:ind w:left="684" w:right="1333"/>
        <w:spacing w:line="355" w:lineRule="auto"/>
      </w:pPr>
      <w:r>
        <w:t xml:space="preserve">Участвовать в диалоге на лингвистические темы (в рамках изученного) и темы на основе жизненных наблюдений (объём не менее 6 реплик).</w:t>
      </w:r>
      <w:r/>
    </w:p>
    <w:p>
      <w:pPr>
        <w:pStyle w:val="1697"/>
        <w:ind w:left="684" w:right="1333"/>
        <w:spacing w:before="3" w:line="364" w:lineRule="auto"/>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p>
    <w:p>
      <w:pPr>
        <w:pStyle w:val="1697"/>
        <w:ind w:left="684" w:right="1330"/>
        <w:spacing w:line="355" w:lineRule="auto"/>
      </w:pPr>
      <w:r>
        <w:t xml:space="preserve">Владеть различными видами чтения: просмотровым, ознакомительным, изучающим, поисковым.</w:t>
      </w:r>
      <w:r/>
    </w:p>
    <w:p>
      <w:pPr>
        <w:pStyle w:val="1697"/>
        <w:ind w:left="684" w:right="1326"/>
        <w:spacing w:before="8" w:line="357" w:lineRule="auto"/>
      </w:pPr>
      <w:r>
        <w:t xml:space="preserve">Устно пересказывать прочитанный или прослушанный текст объёмом не менее 140 слов.</w:t>
      </w:r>
      <w:r/>
    </w:p>
    <w:p>
      <w:pPr>
        <w:pStyle w:val="1697"/>
        <w:ind w:left="684" w:right="1325"/>
        <w:spacing w:line="357" w:lineRule="auto"/>
      </w:pPr>
      <w:r>
        <w:t xml:space="preserve">Понимать содерж</w:t>
      </w:r>
      <w:r>
        <w:t xml:space="preserve">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280 слов: подробно, сжато и выборочно передавать в устной и письменной форме содержание прослушанных и п</w:t>
      </w:r>
      <w:r>
        <w:t xml:space="preserve">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p>
    <w:p>
      <w:pPr>
        <w:pStyle w:val="1697"/>
        <w:ind w:left="684" w:right="1328"/>
        <w:spacing w:line="355" w:lineRule="auto"/>
      </w:pPr>
      <w:r>
        <w:t xml:space="preserve">Осуществлять выбор языковых средств для создания высказывания в соответствии с целью, темой и коммуникативным замыслом.</w:t>
      </w:r>
      <w:r/>
    </w:p>
    <w:p>
      <w:pPr>
        <w:pStyle w:val="1697"/>
        <w:ind w:left="684" w:right="1330"/>
        <w:spacing w:line="357" w:lineRule="auto"/>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w:t>
      </w:r>
      <w:r>
        <w:rPr>
          <w:spacing w:val="40"/>
        </w:rPr>
        <w:t xml:space="preserve"> </w:t>
      </w:r>
      <w:r>
        <w:t xml:space="preserve">диктанта объёмом 30-35 слов,</w:t>
      </w:r>
      <w:r>
        <w:rPr>
          <w:spacing w:val="40"/>
        </w:rPr>
        <w:t xml:space="preserve"> </w:t>
      </w:r>
      <w:r>
        <w:t xml:space="preserve">диктанта на основе связного</w:t>
      </w:r>
      <w:r>
        <w:rPr>
          <w:spacing w:val="40"/>
        </w:rPr>
        <w:t xml:space="preserve"> </w:t>
      </w:r>
      <w:r>
        <w:t xml:space="preserve">текста</w:t>
      </w:r>
      <w:r>
        <w:rPr>
          <w:spacing w:val="47"/>
        </w:rPr>
        <w:t xml:space="preserve"> </w:t>
      </w:r>
      <w:r>
        <w:t xml:space="preserve">объёмом</w:t>
      </w:r>
      <w:r>
        <w:rPr>
          <w:spacing w:val="48"/>
        </w:rPr>
        <w:t xml:space="preserve"> </w:t>
      </w:r>
      <w:r>
        <w:t xml:space="preserve">120-140</w:t>
      </w:r>
      <w:r>
        <w:rPr>
          <w:spacing w:val="55"/>
        </w:rPr>
        <w:t xml:space="preserve"> </w:t>
      </w:r>
      <w:r>
        <w:t xml:space="preserve">слов,</w:t>
      </w:r>
      <w:r>
        <w:rPr>
          <w:spacing w:val="52"/>
        </w:rPr>
        <w:t xml:space="preserve"> </w:t>
      </w:r>
      <w:r>
        <w:t xml:space="preserve">составленного</w:t>
      </w:r>
      <w:r>
        <w:rPr>
          <w:spacing w:val="55"/>
        </w:rPr>
        <w:t xml:space="preserve"> </w:t>
      </w:r>
      <w:r>
        <w:t xml:space="preserve">с</w:t>
      </w:r>
      <w:r>
        <w:rPr>
          <w:spacing w:val="49"/>
        </w:rPr>
        <w:t xml:space="preserve"> </w:t>
      </w:r>
      <w:r>
        <w:t xml:space="preserve">учётом</w:t>
      </w:r>
      <w:r>
        <w:rPr>
          <w:spacing w:val="49"/>
        </w:rPr>
        <w:t xml:space="preserve"> </w:t>
      </w:r>
      <w:r>
        <w:t xml:space="preserve">ранее</w:t>
      </w:r>
      <w:r>
        <w:rPr>
          <w:spacing w:val="49"/>
        </w:rPr>
        <w:t xml:space="preserve"> </w:t>
      </w:r>
      <w:r>
        <w:t xml:space="preserve">изученных</w:t>
      </w:r>
      <w:r>
        <w:rPr>
          <w:spacing w:val="55"/>
        </w:rPr>
        <w:t xml:space="preserve"> </w:t>
      </w:r>
      <w:r>
        <w:rPr>
          <w:spacing w:val="-2"/>
        </w:rPr>
        <w:t xml:space="preserve">правил</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firstLine="0"/>
        <w:spacing w:before="63" w:line="357" w:lineRule="auto"/>
      </w:pPr>
      <w:r>
        <w:t xml:space="preserve">правописания (в том числе содержащего изученные в течение четвёртого года обучения орфограммы, </w:t>
      </w:r>
      <w:r>
        <w:t xml:space="preserve">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r/>
    </w:p>
    <w:p>
      <w:pPr>
        <w:pStyle w:val="1699"/>
        <w:numPr>
          <w:ilvl w:val="3"/>
          <w:numId w:val="384"/>
        </w:numPr>
        <w:ind w:left="2468" w:right="0" w:hanging="1117"/>
        <w:jc w:val="both"/>
        <w:spacing w:before="0" w:after="0" w:line="240" w:lineRule="auto"/>
        <w:tabs>
          <w:tab w:val="left" w:pos="2468" w:leader="none"/>
        </w:tabs>
        <w:rPr>
          <w:sz w:val="26"/>
        </w:rPr>
      </w:pPr>
      <w:r>
        <w:rPr>
          <w:spacing w:val="-2"/>
          <w:sz w:val="26"/>
        </w:rPr>
        <w:t xml:space="preserve">Текст.</w:t>
      </w:r>
      <w:r/>
    </w:p>
    <w:p>
      <w:pPr>
        <w:pStyle w:val="1697"/>
        <w:ind w:right="1321"/>
        <w:spacing w:before="142" w:line="357" w:lineRule="auto"/>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w:t>
      </w:r>
      <w:r>
        <w:rPr>
          <w:spacing w:val="30"/>
        </w:rPr>
        <w:t xml:space="preserve"> </w:t>
      </w:r>
      <w:r>
        <w:t xml:space="preserve">законченности,</w:t>
      </w:r>
      <w:r>
        <w:rPr>
          <w:spacing w:val="37"/>
        </w:rPr>
        <w:t xml:space="preserve"> </w:t>
      </w:r>
      <w:r>
        <w:t xml:space="preserve">указывать</w:t>
      </w:r>
      <w:r>
        <w:rPr>
          <w:spacing w:val="36"/>
        </w:rPr>
        <w:t xml:space="preserve"> </w:t>
      </w:r>
      <w:r>
        <w:t xml:space="preserve">способы</w:t>
      </w:r>
      <w:r>
        <w:rPr>
          <w:spacing w:val="32"/>
        </w:rPr>
        <w:t xml:space="preserve"> </w:t>
      </w:r>
      <w:r>
        <w:t xml:space="preserve">и</w:t>
      </w:r>
      <w:r>
        <w:rPr>
          <w:spacing w:val="35"/>
        </w:rPr>
        <w:t xml:space="preserve"> </w:t>
      </w:r>
      <w:r>
        <w:t xml:space="preserve">средства</w:t>
      </w:r>
      <w:r>
        <w:rPr>
          <w:spacing w:val="34"/>
        </w:rPr>
        <w:t xml:space="preserve"> </w:t>
      </w:r>
      <w:r>
        <w:t xml:space="preserve">связи</w:t>
      </w:r>
      <w:r>
        <w:rPr>
          <w:spacing w:val="34"/>
        </w:rPr>
        <w:t xml:space="preserve"> </w:t>
      </w:r>
      <w:r>
        <w:t xml:space="preserve">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 xml:space="preserve">морфологические).</w:t>
      </w:r>
      <w:r/>
    </w:p>
    <w:p>
      <w:pPr>
        <w:pStyle w:val="1697"/>
        <w:ind w:right="1324"/>
        <w:spacing w:before="2" w:line="357" w:lineRule="auto"/>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p>
    <w:p>
      <w:pPr>
        <w:pStyle w:val="1697"/>
        <w:ind w:right="1326"/>
        <w:spacing w:line="364" w:lineRule="auto"/>
      </w:pPr>
      <w:r>
        <w:t xml:space="preserve">Создавать тексты различных функционально-смысловых тип</w:t>
      </w:r>
      <w:r>
        <w:t xml:space="preserve">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r/>
    </w:p>
    <w:p>
      <w:pPr>
        <w:pStyle w:val="1697"/>
        <w:ind w:right="1325"/>
        <w:spacing w:line="357" w:lineRule="auto"/>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p>
    <w:p>
      <w:pPr>
        <w:pStyle w:val="1697"/>
        <w:ind w:left="1351" w:right="1322" w:firstLine="0"/>
        <w:spacing w:line="355" w:lineRule="auto"/>
      </w:pPr>
      <w:r>
        <w:t xml:space="preserve">Представлять сообщение на заданную тему в виде презентации.</w:t>
      </w:r>
      <w:r>
        <w:rPr>
          <w:spacing w:val="40"/>
        </w:rPr>
        <w:t xml:space="preserve"> </w:t>
      </w:r>
      <w:r>
        <w:t xml:space="preserve">Представлять</w:t>
      </w:r>
      <w:r>
        <w:rPr>
          <w:spacing w:val="51"/>
        </w:rPr>
        <w:t xml:space="preserve">  </w:t>
      </w:r>
      <w:r>
        <w:t xml:space="preserve">содержание</w:t>
      </w:r>
      <w:r>
        <w:rPr>
          <w:spacing w:val="57"/>
        </w:rPr>
        <w:t xml:space="preserve">  </w:t>
      </w:r>
      <w:r>
        <w:t xml:space="preserve">прослушанного</w:t>
      </w:r>
      <w:r>
        <w:rPr>
          <w:spacing w:val="57"/>
        </w:rPr>
        <w:t xml:space="preserve">  </w:t>
      </w:r>
      <w:r>
        <w:t xml:space="preserve">или</w:t>
      </w:r>
      <w:r>
        <w:rPr>
          <w:spacing w:val="54"/>
        </w:rPr>
        <w:t xml:space="preserve">  </w:t>
      </w:r>
      <w:r>
        <w:t xml:space="preserve">прочитанного</w:t>
      </w:r>
      <w:r>
        <w:rPr>
          <w:spacing w:val="60"/>
        </w:rPr>
        <w:t xml:space="preserve">  </w:t>
      </w:r>
      <w:r>
        <w:rPr>
          <w:spacing w:val="-2"/>
        </w:rPr>
        <w:t xml:space="preserve">научно-</w:t>
      </w:r>
      <w:r/>
    </w:p>
    <w:p>
      <w:pPr>
        <w:pStyle w:val="1697"/>
        <w:ind w:right="1333" w:firstLine="0"/>
        <w:spacing w:line="357" w:lineRule="auto"/>
      </w:pPr>
      <w:r>
        <w:t xml:space="preserve">учебного текста в виде таблицы, схемы, представлять содержание таблицы, схемы в виде текста.</w:t>
      </w:r>
      <w:r/>
    </w:p>
    <w:p>
      <w:pPr>
        <w:pStyle w:val="1697"/>
        <w:ind w:left="1351" w:firstLine="0"/>
        <w:spacing w:line="296" w:lineRule="exact"/>
      </w:pPr>
      <w:r>
        <w:t xml:space="preserve">Редактировать</w:t>
      </w:r>
      <w:r>
        <w:rPr>
          <w:spacing w:val="57"/>
        </w:rPr>
        <w:t xml:space="preserve">  </w:t>
      </w:r>
      <w:r>
        <w:t xml:space="preserve">тексты:</w:t>
      </w:r>
      <w:r>
        <w:rPr>
          <w:spacing w:val="61"/>
        </w:rPr>
        <w:t xml:space="preserve">  </w:t>
      </w:r>
      <w:r>
        <w:t xml:space="preserve">собственные</w:t>
      </w:r>
      <w:r>
        <w:rPr>
          <w:spacing w:val="64"/>
        </w:rPr>
        <w:t xml:space="preserve">  </w:t>
      </w:r>
      <w:r>
        <w:t xml:space="preserve">и</w:t>
      </w:r>
      <w:r>
        <w:rPr>
          <w:spacing w:val="60"/>
        </w:rPr>
        <w:t xml:space="preserve">  </w:t>
      </w:r>
      <w:r>
        <w:t xml:space="preserve">(или)</w:t>
      </w:r>
      <w:r>
        <w:rPr>
          <w:spacing w:val="60"/>
        </w:rPr>
        <w:t xml:space="preserve">  </w:t>
      </w:r>
      <w:r>
        <w:t xml:space="preserve">созданные</w:t>
      </w:r>
      <w:r>
        <w:rPr>
          <w:spacing w:val="61"/>
        </w:rPr>
        <w:t xml:space="preserve">  </w:t>
      </w:r>
      <w:r>
        <w:rPr>
          <w:spacing w:val="-2"/>
        </w:rPr>
        <w:t xml:space="preserve">другими</w:t>
      </w:r>
      <w:r/>
    </w:p>
    <w:p>
      <w:pPr>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57" w:lineRule="auto"/>
      </w:pPr>
      <w:r>
        <w:t xml:space="preserve">обучающимися тексты с целью совершенствования их содержания и формы, сопоставлять исходный и отредактированный тексты.</w:t>
      </w:r>
      <w:r/>
    </w:p>
    <w:p>
      <w:pPr>
        <w:pStyle w:val="1699"/>
        <w:numPr>
          <w:ilvl w:val="3"/>
          <w:numId w:val="384"/>
        </w:numPr>
        <w:ind w:left="2468" w:right="0" w:hanging="1117"/>
        <w:jc w:val="both"/>
        <w:spacing w:before="1" w:after="0" w:line="240" w:lineRule="auto"/>
        <w:tabs>
          <w:tab w:val="left" w:pos="2468" w:leader="none"/>
        </w:tabs>
        <w:rPr>
          <w:sz w:val="26"/>
        </w:rPr>
      </w:pPr>
      <w:r>
        <w:rPr>
          <w:sz w:val="26"/>
        </w:rPr>
        <w:t xml:space="preserve">Функциональные</w:t>
      </w:r>
      <w:r>
        <w:rPr>
          <w:spacing w:val="2"/>
          <w:sz w:val="26"/>
        </w:rPr>
        <w:t xml:space="preserve"> </w:t>
      </w:r>
      <w:r>
        <w:rPr>
          <w:sz w:val="26"/>
        </w:rPr>
        <w:t xml:space="preserve">разновидности</w:t>
      </w:r>
      <w:r>
        <w:rPr>
          <w:spacing w:val="4"/>
          <w:sz w:val="26"/>
        </w:rPr>
        <w:t xml:space="preserve"> </w:t>
      </w:r>
      <w:r>
        <w:rPr>
          <w:spacing w:val="-2"/>
          <w:sz w:val="26"/>
        </w:rPr>
        <w:t xml:space="preserve">языка.</w:t>
      </w:r>
      <w:r/>
    </w:p>
    <w:p>
      <w:pPr>
        <w:pStyle w:val="1697"/>
        <w:ind w:right="1329"/>
        <w:spacing w:before="143" w:line="357" w:lineRule="auto"/>
      </w:pPr>
      <w:r>
        <w:t xml:space="preserve">Характеризовать особенности официально-делового стиля (заявл</w:t>
      </w:r>
      <w:r>
        <w:t xml:space="preserve">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p>
    <w:p>
      <w:pPr>
        <w:pStyle w:val="1697"/>
        <w:ind w:right="1332"/>
        <w:spacing w:line="357" w:lineRule="auto"/>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p>
    <w:p>
      <w:pPr>
        <w:pStyle w:val="1697"/>
        <w:ind w:right="1328"/>
        <w:spacing w:before="3" w:line="355" w:lineRule="auto"/>
      </w:pPr>
      <w:r>
        <w:t xml:space="preserve">Осуществлять выбор языковых средств для создания высказывания в соответствии с целью, темой и коммуникативным замыслом.</w:t>
      </w:r>
      <w:r/>
    </w:p>
    <w:p>
      <w:pPr>
        <w:pStyle w:val="1699"/>
        <w:numPr>
          <w:ilvl w:val="3"/>
          <w:numId w:val="384"/>
        </w:numPr>
        <w:ind w:left="2468" w:right="0" w:hanging="1117"/>
        <w:jc w:val="both"/>
        <w:spacing w:before="3" w:after="0" w:line="240" w:lineRule="auto"/>
        <w:tabs>
          <w:tab w:val="left" w:pos="2468" w:leader="none"/>
        </w:tabs>
        <w:rPr>
          <w:sz w:val="26"/>
        </w:rPr>
      </w:pPr>
      <w:r>
        <w:rPr>
          <w:sz w:val="26"/>
        </w:rPr>
        <w:t xml:space="preserve">Система</w:t>
      </w:r>
      <w:r>
        <w:rPr>
          <w:spacing w:val="1"/>
          <w:sz w:val="26"/>
        </w:rPr>
        <w:t xml:space="preserve"> </w:t>
      </w:r>
      <w:r>
        <w:rPr>
          <w:spacing w:val="-2"/>
          <w:sz w:val="26"/>
        </w:rPr>
        <w:t xml:space="preserve">языка.</w:t>
      </w:r>
      <w:r/>
    </w:p>
    <w:p>
      <w:pPr>
        <w:pStyle w:val="1699"/>
        <w:numPr>
          <w:ilvl w:val="3"/>
          <w:numId w:val="384"/>
        </w:numPr>
        <w:ind w:left="2467" w:right="0" w:hanging="1116"/>
        <w:jc w:val="both"/>
        <w:spacing w:before="142" w:after="0" w:line="240" w:lineRule="auto"/>
        <w:tabs>
          <w:tab w:val="left" w:pos="2467" w:leader="none"/>
        </w:tabs>
        <w:rPr>
          <w:sz w:val="26"/>
        </w:rPr>
      </w:pPr>
      <w:r>
        <w:rPr>
          <w:sz w:val="26"/>
        </w:rPr>
        <w:t xml:space="preserve">Cинтаксис.</w:t>
      </w:r>
      <w:r>
        <w:rPr>
          <w:spacing w:val="4"/>
          <w:sz w:val="26"/>
        </w:rPr>
        <w:t xml:space="preserve"> </w:t>
      </w:r>
      <w:r>
        <w:rPr>
          <w:sz w:val="26"/>
        </w:rPr>
        <w:t xml:space="preserve">Культура</w:t>
      </w:r>
      <w:r>
        <w:rPr>
          <w:spacing w:val="-2"/>
          <w:sz w:val="26"/>
        </w:rPr>
        <w:t xml:space="preserve"> </w:t>
      </w:r>
      <w:r>
        <w:rPr>
          <w:sz w:val="26"/>
        </w:rPr>
        <w:t xml:space="preserve">речи. </w:t>
      </w:r>
      <w:r>
        <w:rPr>
          <w:spacing w:val="-2"/>
          <w:sz w:val="26"/>
        </w:rPr>
        <w:t xml:space="preserve">Пунктуация.</w:t>
      </w:r>
      <w:r/>
    </w:p>
    <w:p>
      <w:pPr>
        <w:pStyle w:val="1697"/>
        <w:ind w:left="684" w:right="1329"/>
        <w:spacing w:before="148" w:line="357" w:lineRule="auto"/>
      </w:pPr>
      <w:r>
        <w:t xml:space="preserve">Иметь представление о синтаксисе как разделе лингвистики, распознавать словосочетание и предложение как единицы </w:t>
      </w:r>
      <w:r>
        <w:rPr>
          <w:position w:val="1"/>
        </w:rPr>
        <w:t xml:space="preserve">синтаксиса.</w:t>
      </w:r>
      <w:r/>
    </w:p>
    <w:p>
      <w:pPr>
        <w:pStyle w:val="1697"/>
        <w:ind w:left="1351" w:firstLine="0"/>
        <w:spacing w:before="1"/>
      </w:pPr>
      <w:r>
        <w:t xml:space="preserve">Различать</w:t>
      </w:r>
      <w:r>
        <w:rPr>
          <w:spacing w:val="-1"/>
        </w:rPr>
        <w:t xml:space="preserve"> </w:t>
      </w:r>
      <w:r>
        <w:t xml:space="preserve">функции</w:t>
      </w:r>
      <w:r>
        <w:rPr>
          <w:spacing w:val="4"/>
        </w:rPr>
        <w:t xml:space="preserve"> </w:t>
      </w:r>
      <w:r>
        <w:t xml:space="preserve">знаков</w:t>
      </w:r>
      <w:r>
        <w:rPr>
          <w:spacing w:val="7"/>
        </w:rPr>
        <w:t xml:space="preserve"> </w:t>
      </w:r>
      <w:r>
        <w:rPr>
          <w:spacing w:val="-2"/>
        </w:rPr>
        <w:t xml:space="preserve">препинания.</w:t>
      </w:r>
      <w:r/>
    </w:p>
    <w:p>
      <w:pPr>
        <w:pStyle w:val="1699"/>
        <w:numPr>
          <w:ilvl w:val="3"/>
          <w:numId w:val="384"/>
        </w:numPr>
        <w:ind w:left="2467" w:right="0" w:hanging="1116"/>
        <w:jc w:val="both"/>
        <w:spacing w:before="143" w:after="0" w:line="240" w:lineRule="auto"/>
        <w:tabs>
          <w:tab w:val="left" w:pos="2467" w:leader="none"/>
        </w:tabs>
        <w:rPr>
          <w:sz w:val="26"/>
        </w:rPr>
      </w:pPr>
      <w:r>
        <w:rPr>
          <w:spacing w:val="-2"/>
          <w:sz w:val="26"/>
        </w:rPr>
        <w:t xml:space="preserve">Словосочетание.</w:t>
      </w:r>
      <w:r/>
    </w:p>
    <w:p>
      <w:pPr>
        <w:pStyle w:val="1697"/>
        <w:ind w:right="1329"/>
        <w:spacing w:before="147" w:line="357" w:lineRule="auto"/>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p>
    <w:p>
      <w:pPr>
        <w:pStyle w:val="1697"/>
        <w:ind w:left="1351" w:firstLine="0"/>
        <w:spacing w:line="298" w:lineRule="exact"/>
      </w:pPr>
      <w:r>
        <w:t xml:space="preserve">Применять</w:t>
      </w:r>
      <w:r>
        <w:rPr>
          <w:spacing w:val="6"/>
        </w:rPr>
        <w:t xml:space="preserve"> </w:t>
      </w:r>
      <w:r>
        <w:t xml:space="preserve">нормы</w:t>
      </w:r>
      <w:r>
        <w:rPr>
          <w:spacing w:val="3"/>
        </w:rPr>
        <w:t xml:space="preserve"> </w:t>
      </w:r>
      <w:r>
        <w:t xml:space="preserve">построения</w:t>
      </w:r>
      <w:r>
        <w:rPr>
          <w:spacing w:val="7"/>
        </w:rPr>
        <w:t xml:space="preserve"> </w:t>
      </w:r>
      <w:r>
        <w:rPr>
          <w:spacing w:val="-2"/>
        </w:rPr>
        <w:t xml:space="preserve">словосочетаний.</w:t>
      </w:r>
      <w:r/>
    </w:p>
    <w:p>
      <w:pPr>
        <w:pStyle w:val="1699"/>
        <w:numPr>
          <w:ilvl w:val="3"/>
          <w:numId w:val="384"/>
        </w:numPr>
        <w:ind w:left="2463" w:right="0" w:hanging="1112"/>
        <w:jc w:val="both"/>
        <w:spacing w:before="143" w:after="0" w:line="240" w:lineRule="auto"/>
        <w:tabs>
          <w:tab w:val="left" w:pos="2463" w:leader="none"/>
        </w:tabs>
        <w:rPr>
          <w:sz w:val="26"/>
        </w:rPr>
      </w:pPr>
      <w:r>
        <w:rPr>
          <w:spacing w:val="-2"/>
          <w:sz w:val="26"/>
        </w:rPr>
        <w:t xml:space="preserve">Предложение.</w:t>
      </w:r>
      <w:r/>
    </w:p>
    <w:p>
      <w:pPr>
        <w:pStyle w:val="1697"/>
        <w:ind w:right="1328"/>
        <w:jc w:val="right"/>
        <w:spacing w:before="152" w:line="357" w:lineRule="auto"/>
      </w:pPr>
      <w:r>
        <w:t xml:space="preserve">Характеризовать</w:t>
      </w:r>
      <w:r>
        <w:rPr>
          <w:spacing w:val="40"/>
        </w:rPr>
        <w:t xml:space="preserve"> </w:t>
      </w:r>
      <w:r>
        <w:t xml:space="preserve">основные</w:t>
      </w:r>
      <w:r>
        <w:rPr>
          <w:spacing w:val="40"/>
        </w:rPr>
        <w:t xml:space="preserve"> </w:t>
      </w:r>
      <w:r>
        <w:t xml:space="preserve">признаки</w:t>
      </w:r>
      <w:r>
        <w:rPr>
          <w:spacing w:val="40"/>
        </w:rPr>
        <w:t xml:space="preserve"> </w:t>
      </w:r>
      <w:r>
        <w:t xml:space="preserve">предложения,</w:t>
      </w:r>
      <w:r>
        <w:rPr>
          <w:spacing w:val="40"/>
        </w:rPr>
        <w:t xml:space="preserve"> </w:t>
      </w:r>
      <w:r>
        <w:t xml:space="preserve">средства</w:t>
      </w:r>
      <w:r>
        <w:rPr>
          <w:spacing w:val="40"/>
        </w:rPr>
        <w:t xml:space="preserve"> </w:t>
      </w:r>
      <w:r>
        <w:t xml:space="preserve">оформления</w:t>
      </w:r>
      <w:r>
        <w:rPr>
          <w:spacing w:val="80"/>
        </w:rPr>
        <w:t xml:space="preserve"> </w:t>
      </w:r>
      <w:r>
        <w:t xml:space="preserve">предложения в устной и письменной речи, различать функции знаков препинания. Распознавать предложения по цели высказывания, эмоциональной окраске,</w:t>
      </w:r>
      <w:r>
        <w:rPr>
          <w:spacing w:val="40"/>
        </w:rPr>
        <w:t xml:space="preserve"> </w:t>
      </w:r>
      <w:r>
        <w:t xml:space="preserve">характеризовать</w:t>
      </w:r>
      <w:r>
        <w:rPr>
          <w:spacing w:val="40"/>
        </w:rPr>
        <w:t xml:space="preserve"> </w:t>
      </w:r>
      <w:r>
        <w:t xml:space="preserve">их</w:t>
      </w:r>
      <w:r>
        <w:rPr>
          <w:spacing w:val="40"/>
        </w:rPr>
        <w:t xml:space="preserve"> </w:t>
      </w:r>
      <w:r>
        <w:t xml:space="preserve">интонационные</w:t>
      </w:r>
      <w:r>
        <w:rPr>
          <w:spacing w:val="40"/>
        </w:rPr>
        <w:t xml:space="preserve"> </w:t>
      </w:r>
      <w:r>
        <w:t xml:space="preserve">и смысловые особенности,</w:t>
      </w:r>
      <w:r>
        <w:rPr>
          <w:spacing w:val="40"/>
        </w:rPr>
        <w:t xml:space="preserve"> </w:t>
      </w:r>
      <w:r>
        <w:t xml:space="preserve">языковые формы выражения побуждения в</w:t>
      </w:r>
      <w:r>
        <w:rPr>
          <w:spacing w:val="40"/>
        </w:rPr>
        <w:t xml:space="preserve"> </w:t>
      </w:r>
      <w:r>
        <w:t xml:space="preserve">побудительных</w:t>
      </w:r>
      <w:r>
        <w:rPr>
          <w:spacing w:val="40"/>
        </w:rPr>
        <w:t xml:space="preserve"> </w:t>
      </w:r>
      <w:r>
        <w:t xml:space="preserve">предложениях, использовать в текстах</w:t>
      </w:r>
      <w:r>
        <w:rPr>
          <w:spacing w:val="40"/>
        </w:rPr>
        <w:t xml:space="preserve"> </w:t>
      </w:r>
      <w:r>
        <w:t xml:space="preserve">публицистического</w:t>
      </w:r>
      <w:r>
        <w:rPr>
          <w:spacing w:val="52"/>
        </w:rPr>
        <w:t xml:space="preserve"> </w:t>
      </w:r>
      <w:r>
        <w:t xml:space="preserve">стиля</w:t>
      </w:r>
      <w:r>
        <w:rPr>
          <w:spacing w:val="45"/>
        </w:rPr>
        <w:t xml:space="preserve"> </w:t>
      </w:r>
      <w:r>
        <w:t xml:space="preserve">риторическое</w:t>
      </w:r>
      <w:r>
        <w:rPr>
          <w:spacing w:val="45"/>
        </w:rPr>
        <w:t xml:space="preserve"> </w:t>
      </w:r>
      <w:r>
        <w:t xml:space="preserve">восклицание,</w:t>
      </w:r>
      <w:r>
        <w:rPr>
          <w:spacing w:val="43"/>
        </w:rPr>
        <w:t xml:space="preserve"> </w:t>
      </w:r>
      <w:r>
        <w:t xml:space="preserve">вопросно-ответную</w:t>
      </w:r>
      <w:r>
        <w:rPr>
          <w:spacing w:val="48"/>
        </w:rPr>
        <w:t xml:space="preserve"> </w:t>
      </w:r>
      <w:r>
        <w:rPr>
          <w:spacing w:val="-2"/>
        </w:rPr>
        <w:t xml:space="preserve">форму</w:t>
      </w:r>
      <w:r/>
    </w:p>
    <w:p>
      <w:pPr>
        <w:jc w:val="righ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изложения.</w:t>
      </w:r>
      <w:r/>
    </w:p>
    <w:p>
      <w:pPr>
        <w:pStyle w:val="1697"/>
        <w:ind w:right="1327"/>
        <w:spacing w:before="147" w:line="357" w:lineRule="auto"/>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w:t>
      </w:r>
      <w:r>
        <w:t xml:space="preserve">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r/>
    </w:p>
    <w:p>
      <w:pPr>
        <w:pStyle w:val="1697"/>
        <w:ind w:left="684" w:right="1332"/>
        <w:spacing w:line="357" w:lineRule="auto"/>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p>
    <w:p>
      <w:pPr>
        <w:pStyle w:val="1697"/>
        <w:ind w:left="684" w:right="1321"/>
        <w:spacing w:line="357" w:lineRule="auto"/>
      </w:pPr>
      <w:r>
        <w:t xml:space="preserve">Различать виды второстепенных членов предложения (согласованные и несогласованные определения, приложение как особый вид определения,</w:t>
      </w:r>
      <w:r>
        <w:rPr>
          <w:spacing w:val="35"/>
        </w:rPr>
        <w:t xml:space="preserve"> </w:t>
      </w:r>
      <w:r>
        <w:t xml:space="preserve">прямые</w:t>
      </w:r>
      <w:r>
        <w:rPr>
          <w:spacing w:val="80"/>
        </w:rPr>
        <w:t xml:space="preserve"> </w:t>
      </w:r>
      <w:r>
        <w:t xml:space="preserve">и косвенные дополнения, виды обстоятельств).</w:t>
      </w:r>
      <w:r/>
    </w:p>
    <w:p>
      <w:pPr>
        <w:pStyle w:val="1697"/>
        <w:ind w:right="1326"/>
        <w:spacing w:line="357" w:lineRule="auto"/>
      </w:pPr>
      <w:r>
        <w:t xml:space="preserve">Распознавать однососта</w:t>
      </w:r>
      <w:r>
        <w:t xml:space="preserve">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w:t>
      </w:r>
      <w:r>
        <w:rPr>
          <w:spacing w:val="40"/>
        </w:rPr>
        <w:t xml:space="preserve"> </w:t>
      </w:r>
      <w:r>
        <w:t xml:space="preserve">безличное</w:t>
      </w:r>
      <w:r>
        <w:rPr>
          <w:spacing w:val="40"/>
        </w:rPr>
        <w:t xml:space="preserve"> </w:t>
      </w:r>
      <w:r>
        <w:t xml:space="preserve">предложение),</w:t>
      </w:r>
      <w:r>
        <w:rPr>
          <w:spacing w:val="40"/>
        </w:rPr>
        <w:t xml:space="preserve"> </w:t>
      </w:r>
      <w:r>
        <w:t xml:space="preserve">характеризовать</w:t>
      </w:r>
      <w:r>
        <w:rPr>
          <w:spacing w:val="40"/>
        </w:rPr>
        <w:t xml:space="preserve"> </w:t>
      </w:r>
      <w:r>
        <w:t xml:space="preserve">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w:t>
      </w:r>
      <w:r>
        <w:rPr>
          <w:spacing w:val="40"/>
        </w:rPr>
        <w:t xml:space="preserve"> </w:t>
      </w:r>
      <w:r>
        <w:t xml:space="preserve">понимать особенности</w:t>
      </w:r>
      <w:r>
        <w:rPr>
          <w:spacing w:val="40"/>
        </w:rPr>
        <w:t xml:space="preserve"> </w:t>
      </w:r>
      <w:r>
        <w:t xml:space="preserve">употребления</w:t>
      </w:r>
      <w:r>
        <w:rPr>
          <w:spacing w:val="40"/>
        </w:rPr>
        <w:t xml:space="preserve"> </w:t>
      </w:r>
      <w:r>
        <w:t xml:space="preserve">односоставных</w:t>
      </w:r>
      <w:r>
        <w:rPr>
          <w:spacing w:val="40"/>
        </w:rPr>
        <w:t xml:space="preserve"> </w:t>
      </w:r>
      <w:r>
        <w:t xml:space="preserve">предложений в речи; характеризовать грамматические, интонационные и пунктуационные особенности предложений со словами да, нет.</w:t>
      </w:r>
      <w:r/>
    </w:p>
    <w:p>
      <w:pPr>
        <w:pStyle w:val="1697"/>
        <w:ind w:left="684" w:right="1326"/>
        <w:spacing w:line="357" w:lineRule="auto"/>
      </w:pPr>
      <w:r>
        <w:t xml:space="preserve">Характеризовать признаки одн</w:t>
      </w:r>
      <w:r>
        <w:t xml:space="preserve">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p>
    <w:p>
      <w:pPr>
        <w:pStyle w:val="1697"/>
        <w:ind w:right="1326"/>
        <w:spacing w:line="357" w:lineRule="auto"/>
      </w:pPr>
      <w:r>
        <w:t xml:space="preserve">Применять нормы построения предложений с однородными членами, связанными двойными союзами не только… но и, как… так 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7" w:lineRule="auto"/>
      </w:pPr>
      <w:r>
        <w:t xml:space="preserve">Применять правила постановки з</w:t>
      </w:r>
      <w:r>
        <w:t xml:space="preserve">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r/>
    </w:p>
    <w:p>
      <w:pPr>
        <w:pStyle w:val="1697"/>
        <w:ind w:left="684" w:right="1331"/>
        <w:spacing w:line="357" w:lineRule="auto"/>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w:t>
      </w:r>
      <w:r>
        <w:rPr>
          <w:spacing w:val="40"/>
        </w:rPr>
        <w:t xml:space="preserve"> </w:t>
      </w:r>
      <w:r>
        <w:t xml:space="preserve">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 xml:space="preserve">междометиями.</w:t>
      </w:r>
      <w:r/>
    </w:p>
    <w:p>
      <w:pPr>
        <w:pStyle w:val="1697"/>
        <w:ind w:right="1326"/>
        <w:spacing w:line="357" w:lineRule="auto"/>
      </w:pPr>
      <w:r>
        <w:t xml:space="preserve">Различать виды обособленных членов предложения, применять правила обособления согласованных и несогласова</w:t>
      </w:r>
      <w:r>
        <w:t xml:space="preserve">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w:t>
      </w:r>
      <w:r>
        <w:t xml:space="preserve">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 xml:space="preserve">междометиями.</w:t>
      </w:r>
      <w:r/>
    </w:p>
    <w:p>
      <w:pPr>
        <w:pStyle w:val="1697"/>
        <w:ind w:left="684" w:right="1329"/>
        <w:spacing w:line="357" w:lineRule="auto"/>
      </w:pPr>
      <w:r>
        <w:t xml:space="preserve">Различать группы вводных слов по значению, различать вводные предложения и вставные</w:t>
      </w:r>
      <w:r>
        <w:t xml:space="preserve">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Pr>
          <w:spacing w:val="-2"/>
        </w:rPr>
        <w:t xml:space="preserve">предложений.</w:t>
      </w:r>
      <w:r/>
    </w:p>
    <w:p>
      <w:pPr>
        <w:pStyle w:val="1697"/>
        <w:ind w:left="684" w:right="1321"/>
        <w:spacing w:line="357" w:lineRule="auto"/>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p>
    <w:p>
      <w:pPr>
        <w:pStyle w:val="1697"/>
        <w:ind w:left="684" w:right="1336"/>
        <w:spacing w:line="357" w:lineRule="auto"/>
      </w:pPr>
      <w:r>
        <w:t xml:space="preserve">Распознавать сложные предложения, конструкции с чужой речью (в рамках </w:t>
      </w:r>
      <w:r>
        <w:rPr>
          <w:spacing w:val="-2"/>
        </w:rPr>
        <w:t xml:space="preserve">изученного).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7" w:lineRule="auto"/>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 xml:space="preserve">практике.</w:t>
      </w:r>
      <w:r/>
    </w:p>
    <w:p>
      <w:pPr>
        <w:pStyle w:val="1699"/>
        <w:numPr>
          <w:ilvl w:val="2"/>
          <w:numId w:val="384"/>
        </w:numPr>
        <w:ind w:left="683" w:right="1330" w:firstLine="667"/>
        <w:jc w:val="both"/>
        <w:spacing w:before="0" w:after="0" w:line="357" w:lineRule="auto"/>
        <w:tabs>
          <w:tab w:val="left" w:pos="2271" w:leader="none"/>
        </w:tabs>
        <w:rPr>
          <w:sz w:val="26"/>
        </w:rPr>
      </w:pPr>
      <w:r>
        <w:rPr>
          <w:sz w:val="26"/>
        </w:rPr>
        <w:t xml:space="preserve">К концу обучения в 9 классе обучающийся получит следующие предметные результаты по отдельным темам программы по русскому языку:</w:t>
      </w:r>
      <w:r/>
    </w:p>
    <w:p>
      <w:pPr>
        <w:pStyle w:val="1699"/>
        <w:numPr>
          <w:ilvl w:val="3"/>
          <w:numId w:val="384"/>
        </w:numPr>
        <w:ind w:left="2463" w:right="0" w:hanging="1112"/>
        <w:jc w:val="both"/>
        <w:spacing w:before="0" w:after="0" w:line="296" w:lineRule="exact"/>
        <w:tabs>
          <w:tab w:val="left" w:pos="2463" w:leader="none"/>
        </w:tabs>
        <w:rPr>
          <w:sz w:val="26"/>
        </w:rPr>
      </w:pPr>
      <w:r>
        <w:rPr>
          <w:sz w:val="26"/>
        </w:rPr>
        <w:t xml:space="preserve">Общие</w:t>
      </w:r>
      <w:r>
        <w:rPr>
          <w:spacing w:val="2"/>
          <w:sz w:val="26"/>
        </w:rPr>
        <w:t xml:space="preserve"> </w:t>
      </w:r>
      <w:r>
        <w:rPr>
          <w:sz w:val="26"/>
        </w:rPr>
        <w:t xml:space="preserve">сведения</w:t>
      </w:r>
      <w:r>
        <w:rPr>
          <w:spacing w:val="3"/>
          <w:sz w:val="26"/>
        </w:rPr>
        <w:t xml:space="preserve"> </w:t>
      </w:r>
      <w:r>
        <w:rPr>
          <w:sz w:val="26"/>
        </w:rPr>
        <w:t xml:space="preserve">о</w:t>
      </w:r>
      <w:r>
        <w:rPr>
          <w:spacing w:val="8"/>
          <w:sz w:val="26"/>
        </w:rPr>
        <w:t xml:space="preserve"> </w:t>
      </w:r>
      <w:r>
        <w:rPr>
          <w:spacing w:val="-2"/>
          <w:sz w:val="26"/>
        </w:rPr>
        <w:t xml:space="preserve">языке.</w:t>
      </w:r>
      <w:r/>
    </w:p>
    <w:p>
      <w:pPr>
        <w:pStyle w:val="1697"/>
        <w:ind w:right="1332"/>
        <w:spacing w:before="146" w:line="357" w:lineRule="auto"/>
      </w:pPr>
      <w:r>
        <w:t xml:space="preserve">Осознавать роль русского языка в жизни человека, государства, общества; понимать внутренние и внешние функции русского языка и рассказать о них.</w:t>
      </w:r>
      <w:r/>
    </w:p>
    <w:p>
      <w:pPr>
        <w:pStyle w:val="1699"/>
        <w:numPr>
          <w:ilvl w:val="3"/>
          <w:numId w:val="384"/>
        </w:numPr>
        <w:ind w:left="2468" w:right="0" w:hanging="1117"/>
        <w:jc w:val="both"/>
        <w:spacing w:before="0" w:after="0" w:line="296" w:lineRule="exact"/>
        <w:tabs>
          <w:tab w:val="left" w:pos="2468" w:leader="none"/>
        </w:tabs>
        <w:rPr>
          <w:sz w:val="26"/>
        </w:rPr>
      </w:pPr>
      <w:r>
        <w:rPr>
          <w:sz w:val="26"/>
        </w:rPr>
        <w:t xml:space="preserve">Язык</w:t>
      </w:r>
      <w:r>
        <w:rPr>
          <w:spacing w:val="1"/>
          <w:sz w:val="26"/>
        </w:rPr>
        <w:t xml:space="preserve"> </w:t>
      </w:r>
      <w:r>
        <w:rPr>
          <w:sz w:val="26"/>
        </w:rPr>
        <w:t xml:space="preserve">и</w:t>
      </w:r>
      <w:r>
        <w:rPr>
          <w:spacing w:val="-1"/>
          <w:sz w:val="26"/>
        </w:rPr>
        <w:t xml:space="preserve"> </w:t>
      </w:r>
      <w:r>
        <w:rPr>
          <w:spacing w:val="-2"/>
          <w:sz w:val="26"/>
        </w:rPr>
        <w:t xml:space="preserve">речь.</w:t>
      </w:r>
      <w:r/>
    </w:p>
    <w:p>
      <w:pPr>
        <w:pStyle w:val="1697"/>
        <w:ind w:right="1328"/>
        <w:spacing w:before="147" w:line="357" w:lineRule="auto"/>
      </w:pPr>
      <w:r>
        <w:t xml:space="preserve">Создавать устные монологичес</w:t>
      </w:r>
      <w:r>
        <w:t xml:space="preserve">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w:t>
      </w:r>
      <w:r>
        <w:rPr>
          <w:spacing w:val="-2"/>
        </w:rPr>
        <w:t xml:space="preserve">сообщением.</w:t>
      </w:r>
      <w:r/>
    </w:p>
    <w:p>
      <w:pPr>
        <w:pStyle w:val="1697"/>
        <w:ind w:right="1325"/>
        <w:spacing w:line="357" w:lineRule="auto"/>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 xml:space="preserve">реплик).</w:t>
      </w:r>
      <w:r/>
    </w:p>
    <w:p>
      <w:pPr>
        <w:pStyle w:val="1697"/>
        <w:ind w:right="1325"/>
        <w:spacing w:line="357" w:lineRule="auto"/>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p>
    <w:p>
      <w:pPr>
        <w:pStyle w:val="1697"/>
        <w:ind w:right="1330"/>
        <w:spacing w:line="357" w:lineRule="auto"/>
      </w:pPr>
      <w:r>
        <w:t xml:space="preserve">Владеть различными видами чтения: просмотровым, ознакомительным, изучающим, поисковым.</w:t>
      </w:r>
      <w:r/>
    </w:p>
    <w:p>
      <w:pPr>
        <w:pStyle w:val="1697"/>
        <w:ind w:right="1326"/>
        <w:spacing w:line="357" w:lineRule="auto"/>
      </w:pPr>
      <w:r>
        <w:t xml:space="preserve">Устно пересказывать прочитанный или прослушанный текст объёмом не менее 150 слов.</w:t>
      </w:r>
      <w:r/>
    </w:p>
    <w:p>
      <w:pPr>
        <w:pStyle w:val="1697"/>
        <w:ind w:right="1328"/>
        <w:spacing w:line="357" w:lineRule="auto"/>
      </w:pPr>
      <w:r>
        <w:t xml:space="preserve">Осуществлять выбор языковых средств для создания высказывания в соответствии с целью, темой и коммуникативным замыслом.</w:t>
      </w:r>
      <w:r/>
    </w:p>
    <w:p>
      <w:pPr>
        <w:pStyle w:val="1697"/>
        <w:ind w:right="1330"/>
        <w:spacing w:line="357" w:lineRule="auto"/>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w:t>
      </w:r>
      <w:r>
        <w:rPr>
          <w:spacing w:val="47"/>
        </w:rPr>
        <w:t xml:space="preserve"> </w:t>
      </w:r>
      <w:r>
        <w:t xml:space="preserve">словарного</w:t>
      </w:r>
      <w:r>
        <w:rPr>
          <w:spacing w:val="57"/>
        </w:rPr>
        <w:t xml:space="preserve"> </w:t>
      </w:r>
      <w:r>
        <w:t xml:space="preserve">диктанта</w:t>
      </w:r>
      <w:r>
        <w:rPr>
          <w:spacing w:val="79"/>
        </w:rPr>
        <w:t xml:space="preserve"> </w:t>
      </w:r>
      <w:r>
        <w:t xml:space="preserve">объёмом</w:t>
      </w:r>
      <w:r>
        <w:rPr>
          <w:spacing w:val="78"/>
        </w:rPr>
        <w:t xml:space="preserve"> </w:t>
      </w:r>
      <w:r>
        <w:t xml:space="preserve">35-40</w:t>
      </w:r>
      <w:r>
        <w:rPr>
          <w:spacing w:val="52"/>
        </w:rPr>
        <w:t xml:space="preserve"> </w:t>
      </w:r>
      <w:r>
        <w:t xml:space="preserve">слов,</w:t>
      </w:r>
      <w:r>
        <w:rPr>
          <w:spacing w:val="55"/>
        </w:rPr>
        <w:t xml:space="preserve"> </w:t>
      </w:r>
      <w:r>
        <w:t xml:space="preserve">диктанта</w:t>
      </w:r>
      <w:r>
        <w:rPr>
          <w:spacing w:val="79"/>
        </w:rPr>
        <w:t xml:space="preserve"> </w:t>
      </w:r>
      <w:r>
        <w:t xml:space="preserve">на</w:t>
      </w:r>
      <w:r>
        <w:rPr>
          <w:spacing w:val="52"/>
        </w:rPr>
        <w:t xml:space="preserve"> </w:t>
      </w:r>
      <w:r>
        <w:t xml:space="preserve">основе</w:t>
      </w:r>
      <w:r>
        <w:rPr>
          <w:spacing w:val="52"/>
        </w:rPr>
        <w:t xml:space="preserve"> </w:t>
      </w:r>
      <w:r>
        <w:rPr>
          <w:spacing w:val="-2"/>
        </w:rPr>
        <w:t xml:space="preserve">связного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7" w:lineRule="auto"/>
      </w:pPr>
      <w:r>
        <w:t xml:space="preserve">текста объёмом 140-160 слов, составленного с учётом ранее изученных правил правописания (в том числе содержащего изученные в течение пятого года</w:t>
      </w:r>
      <w:r>
        <w:rPr>
          <w:spacing w:val="40"/>
        </w:rPr>
        <w:t xml:space="preserve"> </w:t>
      </w:r>
      <w:r>
        <w:t xml:space="preserve">обучения орфограммы, пунктограммы и слова с непроверяемыми написаниями).</w:t>
      </w:r>
      <w:r/>
    </w:p>
    <w:p>
      <w:pPr>
        <w:pStyle w:val="1699"/>
        <w:numPr>
          <w:ilvl w:val="3"/>
          <w:numId w:val="384"/>
        </w:numPr>
        <w:ind w:left="2468" w:right="0" w:hanging="1117"/>
        <w:jc w:val="left"/>
        <w:spacing w:before="0" w:after="0" w:line="297" w:lineRule="exact"/>
        <w:tabs>
          <w:tab w:val="left" w:pos="2468" w:leader="none"/>
        </w:tabs>
        <w:rPr>
          <w:sz w:val="26"/>
        </w:rPr>
      </w:pPr>
      <w:r>
        <w:rPr>
          <w:spacing w:val="-2"/>
          <w:sz w:val="26"/>
        </w:rPr>
        <w:t xml:space="preserve">Текст.</w:t>
      </w:r>
      <w:r/>
    </w:p>
    <w:p>
      <w:pPr>
        <w:pStyle w:val="1697"/>
        <w:ind w:left="684" w:right="1330"/>
        <w:jc w:val="left"/>
        <w:spacing w:before="147" w:line="357" w:lineRule="auto"/>
      </w:pPr>
      <w:r>
        <w:t xml:space="preserve">Анализировать текст: определять тему и главную</w:t>
      </w:r>
      <w:r>
        <w:rPr>
          <w:spacing w:val="40"/>
        </w:rPr>
        <w:t xml:space="preserve"> </w:t>
      </w:r>
      <w:r>
        <w:t xml:space="preserve">мысль текста, подбирать</w:t>
      </w:r>
      <w:r>
        <w:rPr>
          <w:spacing w:val="80"/>
        </w:rPr>
        <w:t xml:space="preserve"> </w:t>
      </w:r>
      <w:r>
        <w:t xml:space="preserve">заголовок, отражающий тему или главную мысль текста.</w:t>
      </w:r>
      <w:r/>
    </w:p>
    <w:p>
      <w:pPr>
        <w:pStyle w:val="1697"/>
        <w:ind w:left="1351" w:firstLine="0"/>
        <w:jc w:val="left"/>
        <w:spacing w:line="296" w:lineRule="exact"/>
      </w:pPr>
      <w:r>
        <w:t xml:space="preserve">Устанавливать</w:t>
      </w:r>
      <w:r>
        <w:rPr>
          <w:spacing w:val="45"/>
        </w:rPr>
        <w:t xml:space="preserve"> </w:t>
      </w:r>
      <w:r>
        <w:t xml:space="preserve">принадлежность</w:t>
      </w:r>
      <w:r>
        <w:rPr>
          <w:spacing w:val="45"/>
        </w:rPr>
        <w:t xml:space="preserve"> </w:t>
      </w:r>
      <w:r>
        <w:t xml:space="preserve">текста</w:t>
      </w:r>
      <w:r>
        <w:rPr>
          <w:spacing w:val="44"/>
        </w:rPr>
        <w:t xml:space="preserve"> </w:t>
      </w:r>
      <w:r>
        <w:t xml:space="preserve">к</w:t>
      </w:r>
      <w:r>
        <w:rPr>
          <w:spacing w:val="47"/>
        </w:rPr>
        <w:t xml:space="preserve"> </w:t>
      </w:r>
      <w:r>
        <w:t xml:space="preserve">функционально-смысловому</w:t>
      </w:r>
      <w:r>
        <w:rPr>
          <w:spacing w:val="45"/>
        </w:rPr>
        <w:t xml:space="preserve"> </w:t>
      </w:r>
      <w:r>
        <w:rPr>
          <w:spacing w:val="-4"/>
        </w:rPr>
        <w:t xml:space="preserve">типу</w:t>
      </w:r>
      <w:r/>
    </w:p>
    <w:p>
      <w:pPr>
        <w:pStyle w:val="1697"/>
        <w:ind w:left="684" w:firstLine="0"/>
        <w:jc w:val="left"/>
        <w:spacing w:before="147"/>
      </w:pPr>
      <w:r>
        <w:rPr>
          <w:spacing w:val="-2"/>
        </w:rPr>
        <w:t xml:space="preserve">речи.</w:t>
      </w:r>
      <w:r/>
    </w:p>
    <w:p>
      <w:pPr>
        <w:pStyle w:val="1697"/>
        <w:ind w:left="1351" w:firstLine="0"/>
        <w:jc w:val="left"/>
        <w:spacing w:before="148"/>
        <w:tabs>
          <w:tab w:val="left" w:pos="2664" w:leader="none"/>
          <w:tab w:val="left" w:pos="3014" w:leader="none"/>
          <w:tab w:val="left" w:pos="3949" w:leader="none"/>
          <w:tab w:val="left" w:pos="5129" w:leader="none"/>
          <w:tab w:val="left" w:pos="6602" w:leader="none"/>
          <w:tab w:val="left" w:pos="6962" w:leader="none"/>
          <w:tab w:val="left" w:pos="8305" w:leader="none"/>
        </w:tabs>
      </w:pPr>
      <w:r>
        <w:rPr>
          <w:spacing w:val="-2"/>
        </w:rPr>
        <w:t xml:space="preserve">Находить</w:t>
      </w:r>
      <w:r>
        <w:tab/>
      </w:r>
      <w:r>
        <w:rPr>
          <w:spacing w:val="-10"/>
        </w:rPr>
        <w:t xml:space="preserve">в</w:t>
      </w:r>
      <w:r>
        <w:tab/>
      </w:r>
      <w:r>
        <w:rPr>
          <w:spacing w:val="-2"/>
        </w:rPr>
        <w:t xml:space="preserve">тексте</w:t>
      </w:r>
      <w:r>
        <w:tab/>
      </w:r>
      <w:r>
        <w:rPr>
          <w:spacing w:val="-2"/>
        </w:rPr>
        <w:t xml:space="preserve">типовые</w:t>
      </w:r>
      <w:r>
        <w:tab/>
      </w:r>
      <w:r>
        <w:rPr>
          <w:spacing w:val="-2"/>
        </w:rPr>
        <w:t xml:space="preserve">фрагменты</w:t>
      </w:r>
      <w:r>
        <w:tab/>
      </w:r>
      <w:r>
        <w:rPr>
          <w:spacing w:val="-10"/>
        </w:rPr>
        <w:t xml:space="preserve">–</w:t>
      </w:r>
      <w:r>
        <w:tab/>
      </w:r>
      <w:r>
        <w:rPr>
          <w:spacing w:val="-2"/>
        </w:rPr>
        <w:t xml:space="preserve">описание,</w:t>
      </w:r>
      <w:r>
        <w:tab/>
      </w:r>
      <w:r>
        <w:rPr>
          <w:spacing w:val="-2"/>
        </w:rPr>
        <w:t xml:space="preserve">повествование,</w:t>
      </w:r>
      <w:r/>
    </w:p>
    <w:p>
      <w:pPr>
        <w:pStyle w:val="1697"/>
        <w:ind w:left="684" w:firstLine="0"/>
        <w:spacing w:before="142"/>
      </w:pPr>
      <w:r>
        <w:t xml:space="preserve">рассуждение-доказательство,</w:t>
      </w:r>
      <w:r>
        <w:rPr>
          <w:spacing w:val="2"/>
        </w:rPr>
        <w:t xml:space="preserve"> </w:t>
      </w:r>
      <w:r>
        <w:t xml:space="preserve">оценочные</w:t>
      </w:r>
      <w:r>
        <w:rPr>
          <w:spacing w:val="7"/>
        </w:rPr>
        <w:t xml:space="preserve"> </w:t>
      </w:r>
      <w:r>
        <w:rPr>
          <w:spacing w:val="-2"/>
        </w:rPr>
        <w:t xml:space="preserve">высказывания.</w:t>
      </w:r>
      <w:r/>
    </w:p>
    <w:p>
      <w:pPr>
        <w:pStyle w:val="1697"/>
        <w:ind w:left="684" w:right="1338"/>
        <w:spacing w:before="148" w:line="362" w:lineRule="auto"/>
      </w:pPr>
      <w:r>
        <w:t xml:space="preserve">Прогнозировать содержание текста по заголовку, ключевым словам, зачину или концовке.</w:t>
      </w:r>
      <w:r/>
    </w:p>
    <w:p>
      <w:pPr>
        <w:pStyle w:val="1697"/>
        <w:ind w:left="1351" w:firstLine="0"/>
        <w:spacing w:line="289" w:lineRule="exact"/>
      </w:pPr>
      <w:r>
        <w:t xml:space="preserve">Выявлять</w:t>
      </w:r>
      <w:r>
        <w:rPr>
          <w:spacing w:val="2"/>
        </w:rPr>
        <w:t xml:space="preserve"> </w:t>
      </w:r>
      <w:r>
        <w:t xml:space="preserve">отличительные</w:t>
      </w:r>
      <w:r>
        <w:rPr>
          <w:spacing w:val="7"/>
        </w:rPr>
        <w:t xml:space="preserve"> </w:t>
      </w:r>
      <w:r>
        <w:t xml:space="preserve">признаки</w:t>
      </w:r>
      <w:r>
        <w:rPr>
          <w:spacing w:val="-3"/>
        </w:rPr>
        <w:t xml:space="preserve"> </w:t>
      </w:r>
      <w:r>
        <w:t xml:space="preserve">текстов разных</w:t>
      </w:r>
      <w:r>
        <w:rPr>
          <w:spacing w:val="13"/>
        </w:rPr>
        <w:t xml:space="preserve"> </w:t>
      </w:r>
      <w:r>
        <w:rPr>
          <w:spacing w:val="-2"/>
        </w:rPr>
        <w:t xml:space="preserve">жанров.</w:t>
      </w:r>
      <w:r/>
    </w:p>
    <w:p>
      <w:pPr>
        <w:pStyle w:val="1697"/>
        <w:ind w:left="684" w:right="1325"/>
        <w:spacing w:before="147" w:line="355" w:lineRule="auto"/>
      </w:pPr>
      <w:r>
        <w:t xml:space="preserve">Создавать высказывание на основе текста: выражать своё отношение к прочитанному или прослушанному в устной и письменной форме.</w:t>
      </w:r>
      <w:r/>
    </w:p>
    <w:p>
      <w:pPr>
        <w:pStyle w:val="1697"/>
        <w:ind w:right="1326"/>
        <w:spacing w:before="3" w:line="364" w:lineRule="auto"/>
      </w:pPr>
      <w:r>
        <w:t xml:space="preserve">Создавать тексты с использованием жизненного и читательского опыта, произведений искусства (в том числе с</w:t>
      </w:r>
      <w:r>
        <w:t xml:space="preserve">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r/>
    </w:p>
    <w:p>
      <w:pPr>
        <w:pStyle w:val="1697"/>
        <w:ind w:right="1328"/>
        <w:spacing w:line="357" w:lineRule="auto"/>
      </w:pPr>
      <w:r>
        <w:t xml:space="preserve">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 xml:space="preserve">деятельности.</w:t>
      </w:r>
      <w:r/>
    </w:p>
    <w:p>
      <w:pPr>
        <w:pStyle w:val="1697"/>
        <w:ind w:right="1324"/>
        <w:spacing w:line="357" w:lineRule="auto"/>
      </w:pPr>
      <w:r>
        <w:t xml:space="preserve">Представлять сообщение на заданную тему в виде презентации,</w:t>
      </w:r>
      <w:r>
        <w:rPr>
          <w:spacing w:val="80"/>
        </w:rPr>
        <w:t xml:space="preserve"> </w:t>
      </w:r>
      <w:r>
        <w:t xml:space="preserve">представлять содержание прослушанного или прочитанного научно-учебного текста в виде таблицы, схемы, представлять </w:t>
      </w:r>
      <w:r>
        <w:rPr>
          <w:position w:val="1"/>
        </w:rPr>
        <w:t xml:space="preserve">содержание таблицы, схемы в виде </w:t>
      </w:r>
      <w:r>
        <w:rPr>
          <w:spacing w:val="-2"/>
        </w:rPr>
        <w:t xml:space="preserve">текста.</w:t>
      </w:r>
      <w:r/>
    </w:p>
    <w:p>
      <w:pPr>
        <w:pStyle w:val="1697"/>
        <w:ind w:right="1327"/>
        <w:spacing w:line="355" w:lineRule="auto"/>
      </w:pPr>
      <w:r>
        <w:t xml:space="preserve">Подробно и сжато передавать в устной и письменной форме содержание прослушанных</w:t>
      </w:r>
      <w:r>
        <w:rPr>
          <w:spacing w:val="70"/>
        </w:rPr>
        <w:t xml:space="preserve"> </w:t>
      </w:r>
      <w:r>
        <w:t xml:space="preserve">и</w:t>
      </w:r>
      <w:r>
        <w:rPr>
          <w:spacing w:val="66"/>
        </w:rPr>
        <w:t xml:space="preserve"> </w:t>
      </w:r>
      <w:r>
        <w:t xml:space="preserve">прочитанных</w:t>
      </w:r>
      <w:r>
        <w:rPr>
          <w:spacing w:val="65"/>
        </w:rPr>
        <w:t xml:space="preserve"> </w:t>
      </w:r>
      <w:r>
        <w:t xml:space="preserve">текстов</w:t>
      </w:r>
      <w:r>
        <w:rPr>
          <w:spacing w:val="73"/>
        </w:rPr>
        <w:t xml:space="preserve"> </w:t>
      </w:r>
      <w:r>
        <w:t xml:space="preserve">различных</w:t>
      </w:r>
      <w:r>
        <w:rPr>
          <w:spacing w:val="70"/>
        </w:rPr>
        <w:t xml:space="preserve"> </w:t>
      </w:r>
      <w:r>
        <w:t xml:space="preserve">функционально-</w:t>
      </w:r>
      <w:r>
        <w:rPr>
          <w:spacing w:val="-2"/>
        </w:rPr>
        <w:t xml:space="preserve">смысловых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7" w:lineRule="auto"/>
      </w:pPr>
      <w:r>
        <w:t xml:space="preserve">типов речи</w:t>
      </w:r>
      <w:r>
        <w:rPr>
          <w:spacing w:val="40"/>
        </w:rPr>
        <w:t xml:space="preserve"> </w:t>
      </w:r>
      <w:r>
        <w:t xml:space="preserve">(для подробного</w:t>
      </w:r>
      <w:r>
        <w:rPr>
          <w:spacing w:val="40"/>
        </w:rPr>
        <w:t xml:space="preserve"> </w:t>
      </w:r>
      <w:r>
        <w:t xml:space="preserve">изложения</w:t>
      </w:r>
      <w:r>
        <w:rPr>
          <w:spacing w:val="40"/>
        </w:rPr>
        <w:t xml:space="preserve"> </w:t>
      </w:r>
      <w:r>
        <w:t xml:space="preserve">объём</w:t>
      </w:r>
      <w:r>
        <w:rPr>
          <w:spacing w:val="40"/>
        </w:rPr>
        <w:t xml:space="preserve"> </w:t>
      </w:r>
      <w:r>
        <w:t xml:space="preserve">исходного</w:t>
      </w:r>
      <w:r>
        <w:rPr>
          <w:spacing w:val="40"/>
        </w:rPr>
        <w:t xml:space="preserve"> </w:t>
      </w:r>
      <w:r>
        <w:t xml:space="preserve">текста</w:t>
      </w:r>
      <w:r>
        <w:rPr>
          <w:spacing w:val="40"/>
        </w:rPr>
        <w:t xml:space="preserve"> </w:t>
      </w:r>
      <w:r>
        <w:t xml:space="preserve">должен составлять не менее 280 слов; для сжатого и выборочного изложения – не менее 300 слов).</w:t>
      </w:r>
      <w:r/>
    </w:p>
    <w:p>
      <w:pPr>
        <w:pStyle w:val="1697"/>
        <w:ind w:right="1331"/>
        <w:spacing w:line="357" w:lineRule="auto"/>
      </w:pPr>
      <w:r>
        <w:rPr>
          <w:position w:val="1"/>
        </w:rPr>
        <w:t xml:space="preserve">Редактировать собственные </w:t>
      </w:r>
      <w:r>
        <w:t xml:space="preserve">и (или) </w:t>
      </w:r>
      <w:r>
        <w:rPr>
          <w:position w:val="1"/>
        </w:rPr>
        <w:t xml:space="preserve">созданные другими обучающимися </w:t>
      </w:r>
      <w: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 xml:space="preserve">информативность).</w:t>
      </w:r>
      <w:r/>
    </w:p>
    <w:p>
      <w:pPr>
        <w:pStyle w:val="1699"/>
        <w:numPr>
          <w:ilvl w:val="3"/>
          <w:numId w:val="384"/>
        </w:numPr>
        <w:ind w:left="2468" w:right="0" w:hanging="1117"/>
        <w:jc w:val="both"/>
        <w:spacing w:before="0" w:after="0" w:line="298" w:lineRule="exact"/>
        <w:tabs>
          <w:tab w:val="left" w:pos="2468" w:leader="none"/>
        </w:tabs>
        <w:rPr>
          <w:sz w:val="26"/>
        </w:rPr>
      </w:pPr>
      <w:r>
        <w:rPr>
          <w:sz w:val="26"/>
        </w:rPr>
        <w:t xml:space="preserve">Функциональные</w:t>
      </w:r>
      <w:r>
        <w:rPr>
          <w:spacing w:val="2"/>
          <w:sz w:val="26"/>
        </w:rPr>
        <w:t xml:space="preserve"> </w:t>
      </w:r>
      <w:r>
        <w:rPr>
          <w:sz w:val="26"/>
        </w:rPr>
        <w:t xml:space="preserve">разновидности</w:t>
      </w:r>
      <w:r>
        <w:rPr>
          <w:spacing w:val="4"/>
          <w:sz w:val="26"/>
        </w:rPr>
        <w:t xml:space="preserve"> </w:t>
      </w:r>
      <w:r>
        <w:rPr>
          <w:spacing w:val="-2"/>
          <w:sz w:val="26"/>
        </w:rPr>
        <w:t xml:space="preserve">языка.</w:t>
      </w:r>
      <w:r/>
    </w:p>
    <w:p>
      <w:pPr>
        <w:pStyle w:val="1697"/>
        <w:ind w:right="1330"/>
        <w:spacing w:before="145" w:line="357" w:lineRule="auto"/>
      </w:pPr>
      <w:r>
        <w:t xml:space="preserve">Характеризовать сферу употребления, функции, типичные ситуации</w:t>
      </w:r>
      <w:r>
        <w:rPr>
          <w:spacing w:val="40"/>
        </w:rPr>
        <w:t xml:space="preserve"> </w:t>
      </w:r>
      <w:r>
        <w:t xml:space="preserve">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p>
    <w:p>
      <w:pPr>
        <w:pStyle w:val="1697"/>
        <w:ind w:right="1328"/>
        <w:spacing w:line="357" w:lineRule="auto"/>
      </w:pPr>
      <w:r>
        <w:t xml:space="preserve">Характеризовать разные функционально-с</w:t>
      </w:r>
      <w:r>
        <w:t xml:space="preserve">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p>
    <w:p>
      <w:pPr>
        <w:pStyle w:val="1697"/>
        <w:ind w:right="1329"/>
        <w:spacing w:line="357" w:lineRule="auto"/>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p>
    <w:p>
      <w:pPr>
        <w:pStyle w:val="1697"/>
        <w:ind w:left="684" w:right="1326"/>
        <w:spacing w:line="357" w:lineRule="auto"/>
      </w:pPr>
      <w:r>
        <w:t xml:space="preserve">Составлять тезисы, кон</w:t>
      </w:r>
      <w:r>
        <w:t xml:space="preserve">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p>
    <w:p>
      <w:pPr>
        <w:pStyle w:val="1697"/>
        <w:ind w:left="684" w:right="1328"/>
        <w:spacing w:line="357" w:lineRule="auto"/>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r/>
    </w:p>
    <w:p>
      <w:pPr>
        <w:pStyle w:val="1699"/>
        <w:numPr>
          <w:ilvl w:val="3"/>
          <w:numId w:val="384"/>
        </w:numPr>
        <w:ind w:left="2466" w:right="0" w:hanging="1115"/>
        <w:jc w:val="both"/>
        <w:spacing w:before="0" w:after="0" w:line="292" w:lineRule="exact"/>
        <w:tabs>
          <w:tab w:val="left" w:pos="2466" w:leader="none"/>
        </w:tabs>
        <w:rPr>
          <w:sz w:val="26"/>
        </w:rPr>
      </w:pPr>
      <w:r>
        <w:rPr>
          <w:sz w:val="26"/>
        </w:rPr>
        <w:t xml:space="preserve">Система</w:t>
      </w:r>
      <w:r>
        <w:rPr>
          <w:spacing w:val="-3"/>
          <w:sz w:val="26"/>
        </w:rPr>
        <w:t xml:space="preserve"> </w:t>
      </w:r>
      <w:r>
        <w:rPr>
          <w:sz w:val="26"/>
        </w:rPr>
        <w:t xml:space="preserve">языка.</w:t>
      </w:r>
      <w:r>
        <w:rPr>
          <w:spacing w:val="7"/>
          <w:sz w:val="26"/>
        </w:rPr>
        <w:t xml:space="preserve"> </w:t>
      </w:r>
      <w:r>
        <w:rPr>
          <w:sz w:val="26"/>
        </w:rPr>
        <w:t xml:space="preserve">Синтаксис.</w:t>
      </w:r>
      <w:r>
        <w:rPr>
          <w:spacing w:val="3"/>
          <w:sz w:val="26"/>
        </w:rPr>
        <w:t xml:space="preserve"> </w:t>
      </w:r>
      <w:r>
        <w:rPr>
          <w:sz w:val="26"/>
        </w:rPr>
        <w:t xml:space="preserve">Культура речи.</w:t>
      </w:r>
      <w:r>
        <w:rPr>
          <w:spacing w:val="-2"/>
          <w:sz w:val="26"/>
        </w:rPr>
        <w:t xml:space="preserve"> Пунктуация.</w:t>
      </w:r>
      <w:r/>
    </w:p>
    <w:p>
      <w:pPr>
        <w:pStyle w:val="1699"/>
        <w:numPr>
          <w:ilvl w:val="3"/>
          <w:numId w:val="384"/>
        </w:numPr>
        <w:ind w:left="2467" w:right="0" w:hanging="1116"/>
        <w:jc w:val="both"/>
        <w:spacing w:before="145" w:after="0" w:line="240" w:lineRule="auto"/>
        <w:tabs>
          <w:tab w:val="left" w:pos="2467" w:leader="none"/>
        </w:tabs>
        <w:rPr>
          <w:sz w:val="26"/>
        </w:rPr>
      </w:pPr>
      <w:r>
        <w:rPr>
          <w:sz w:val="26"/>
        </w:rPr>
        <w:t xml:space="preserve">Сложносочинённое</w:t>
      </w:r>
      <w:r>
        <w:rPr>
          <w:spacing w:val="3"/>
          <w:sz w:val="26"/>
        </w:rPr>
        <w:t xml:space="preserve"> </w:t>
      </w:r>
      <w:r>
        <w:rPr>
          <w:spacing w:val="-2"/>
          <w:sz w:val="26"/>
        </w:rPr>
        <w:t xml:space="preserve">предложение.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spacing w:before="63" w:line="357" w:lineRule="auto"/>
      </w:pPr>
      <w:r>
        <w:t xml:space="preserve">Выявлять основные</w:t>
      </w:r>
      <w:r>
        <w:rPr>
          <w:spacing w:val="40"/>
        </w:rPr>
        <w:t xml:space="preserve"> </w:t>
      </w:r>
      <w:r>
        <w:t xml:space="preserve">средства</w:t>
      </w:r>
      <w:r>
        <w:rPr>
          <w:spacing w:val="40"/>
        </w:rPr>
        <w:t xml:space="preserve"> </w:t>
      </w:r>
      <w:r>
        <w:t xml:space="preserve">синтаксической связи между частями</w:t>
      </w:r>
      <w:r>
        <w:rPr>
          <w:spacing w:val="40"/>
        </w:rPr>
        <w:t xml:space="preserve"> </w:t>
      </w:r>
      <w:r>
        <w:t xml:space="preserve">сложного предложения.</w:t>
      </w:r>
      <w:r/>
    </w:p>
    <w:p>
      <w:pPr>
        <w:pStyle w:val="1697"/>
        <w:ind w:left="684" w:right="1321"/>
        <w:spacing w:before="1" w:line="355" w:lineRule="auto"/>
      </w:pPr>
      <w:r>
        <w:t xml:space="preserve">Распознавать сложные предложения с разными видами связи, бессоюзные и союзные предложения (сложносочинённые и сложноподчинённые).</w:t>
      </w:r>
      <w:r/>
    </w:p>
    <w:p>
      <w:pPr>
        <w:pStyle w:val="1697"/>
        <w:ind w:left="684" w:right="1333"/>
        <w:spacing w:before="3" w:line="357" w:lineRule="auto"/>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w:t>
      </w:r>
      <w:r/>
    </w:p>
    <w:p>
      <w:pPr>
        <w:pStyle w:val="1697"/>
        <w:ind w:right="1324"/>
        <w:spacing w:line="357" w:lineRule="auto"/>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p>
    <w:p>
      <w:pPr>
        <w:pStyle w:val="1697"/>
        <w:ind w:left="1351" w:firstLine="0"/>
        <w:spacing w:line="297" w:lineRule="exact"/>
      </w:pPr>
      <w:r>
        <w:t xml:space="preserve">Понимать</w:t>
      </w:r>
      <w:r>
        <w:rPr>
          <w:spacing w:val="77"/>
        </w:rPr>
        <w:t xml:space="preserve"> </w:t>
      </w:r>
      <w:r>
        <w:t xml:space="preserve">особенности</w:t>
      </w:r>
      <w:r>
        <w:rPr>
          <w:spacing w:val="53"/>
        </w:rPr>
        <w:t xml:space="preserve"> </w:t>
      </w:r>
      <w:r>
        <w:t xml:space="preserve">употребления</w:t>
      </w:r>
      <w:r>
        <w:rPr>
          <w:spacing w:val="54"/>
        </w:rPr>
        <w:t xml:space="preserve"> </w:t>
      </w:r>
      <w:r>
        <w:t xml:space="preserve">сложносочинённых</w:t>
      </w:r>
      <w:r>
        <w:rPr>
          <w:spacing w:val="58"/>
        </w:rPr>
        <w:t xml:space="preserve"> </w:t>
      </w:r>
      <w:r>
        <w:t xml:space="preserve">предложений</w:t>
      </w:r>
      <w:r>
        <w:rPr>
          <w:spacing w:val="54"/>
        </w:rPr>
        <w:t xml:space="preserve"> </w:t>
      </w:r>
      <w:r>
        <w:rPr>
          <w:spacing w:val="-10"/>
        </w:rPr>
        <w:t xml:space="preserve">в</w:t>
      </w:r>
      <w:r/>
    </w:p>
    <w:p>
      <w:pPr>
        <w:pStyle w:val="1697"/>
        <w:ind w:left="684" w:firstLine="0"/>
        <w:jc w:val="left"/>
        <w:spacing w:before="145"/>
      </w:pPr>
      <w:r>
        <w:rPr>
          <w:spacing w:val="-2"/>
        </w:rPr>
        <w:t xml:space="preserve">речи.</w:t>
      </w:r>
      <w:r/>
    </w:p>
    <w:p>
      <w:pPr>
        <w:pStyle w:val="1697"/>
        <w:ind w:left="1351" w:right="1334" w:firstLine="0"/>
        <w:jc w:val="left"/>
        <w:spacing w:before="152" w:line="355" w:lineRule="auto"/>
        <w:tabs>
          <w:tab w:val="left" w:pos="2813" w:leader="none"/>
          <w:tab w:val="left" w:pos="4046" w:leader="none"/>
          <w:tab w:val="left" w:pos="6204" w:leader="none"/>
          <w:tab w:val="left" w:pos="7801" w:leader="none"/>
        </w:tabs>
      </w:pPr>
      <w:r>
        <w:t xml:space="preserve">Соблюдать основные нормы построения сложносочинённого предложения. </w:t>
      </w:r>
      <w:r>
        <w:rPr>
          <w:spacing w:val="-2"/>
        </w:rPr>
        <w:t xml:space="preserve">Понимать</w:t>
      </w:r>
      <w:r>
        <w:tab/>
      </w:r>
      <w:r>
        <w:rPr>
          <w:spacing w:val="-2"/>
        </w:rPr>
        <w:t xml:space="preserve">явления</w:t>
      </w:r>
      <w:r>
        <w:tab/>
      </w:r>
      <w:r>
        <w:rPr>
          <w:spacing w:val="-2"/>
        </w:rPr>
        <w:t xml:space="preserve">грамматической</w:t>
      </w:r>
      <w:r>
        <w:tab/>
      </w:r>
      <w:r>
        <w:rPr>
          <w:spacing w:val="-2"/>
        </w:rPr>
        <w:t xml:space="preserve">синонимии</w:t>
      </w:r>
      <w:r>
        <w:tab/>
      </w:r>
      <w:r>
        <w:rPr>
          <w:spacing w:val="-2"/>
        </w:rPr>
        <w:t xml:space="preserve">сложносочинённых</w:t>
      </w:r>
      <w:r/>
    </w:p>
    <w:p>
      <w:pPr>
        <w:pStyle w:val="1697"/>
        <w:ind w:right="1329" w:firstLine="0"/>
        <w:spacing w:before="3" w:line="355" w:lineRule="auto"/>
      </w:pPr>
      <w:r>
        <w:t xml:space="preserve">предложений и простых предложений с однородными членами, использовать соответствующие конструкции в речи.</w:t>
      </w:r>
      <w:r/>
    </w:p>
    <w:p>
      <w:pPr>
        <w:pStyle w:val="1697"/>
        <w:ind w:right="1326"/>
        <w:spacing w:before="3" w:line="357" w:lineRule="auto"/>
      </w:pPr>
      <w:r>
        <w:t xml:space="preserve">Проводить синтаксический и пунктуационный анализ сложносочинённых </w:t>
      </w:r>
      <w:r>
        <w:rPr>
          <w:spacing w:val="-2"/>
        </w:rPr>
        <w:t xml:space="preserve">предложений.</w:t>
      </w:r>
      <w:r/>
    </w:p>
    <w:p>
      <w:pPr>
        <w:pStyle w:val="1697"/>
        <w:ind w:right="1332"/>
        <w:spacing w:line="357" w:lineRule="auto"/>
      </w:pPr>
      <w:r>
        <w:t xml:space="preserve">Применять правила постановки знаков препинания в сложносочинённых </w:t>
      </w:r>
      <w:r>
        <w:rPr>
          <w:spacing w:val="-2"/>
        </w:rPr>
        <w:t xml:space="preserve">предложениях.</w:t>
      </w:r>
      <w:r/>
    </w:p>
    <w:p>
      <w:pPr>
        <w:pStyle w:val="1699"/>
        <w:numPr>
          <w:ilvl w:val="3"/>
          <w:numId w:val="384"/>
        </w:numPr>
        <w:ind w:left="2467" w:right="0" w:hanging="1116"/>
        <w:jc w:val="both"/>
        <w:spacing w:before="0" w:after="0" w:line="240" w:lineRule="auto"/>
        <w:tabs>
          <w:tab w:val="left" w:pos="2467" w:leader="none"/>
        </w:tabs>
        <w:rPr>
          <w:sz w:val="26"/>
        </w:rPr>
      </w:pPr>
      <w:r>
        <w:rPr>
          <w:position w:val="1"/>
          <w:sz w:val="26"/>
        </w:rPr>
        <w:t xml:space="preserve">Сложноподчинённое</w:t>
      </w:r>
      <w:r>
        <w:rPr>
          <w:spacing w:val="4"/>
          <w:position w:val="1"/>
          <w:sz w:val="26"/>
        </w:rPr>
        <w:t xml:space="preserve"> </w:t>
      </w:r>
      <w:r>
        <w:rPr>
          <w:spacing w:val="-2"/>
          <w:position w:val="1"/>
          <w:sz w:val="26"/>
        </w:rPr>
        <w:t xml:space="preserve">предложение.</w:t>
      </w:r>
      <w:r/>
    </w:p>
    <w:p>
      <w:pPr>
        <w:pStyle w:val="1697"/>
        <w:ind w:right="1321"/>
        <w:spacing w:before="146" w:line="357" w:lineRule="auto"/>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 xml:space="preserve">предложения.</w:t>
      </w:r>
      <w:r/>
    </w:p>
    <w:p>
      <w:pPr>
        <w:pStyle w:val="1697"/>
        <w:ind w:left="1351" w:firstLine="0"/>
        <w:spacing w:line="297" w:lineRule="exact"/>
      </w:pPr>
      <w:r>
        <w:t xml:space="preserve">Различать</w:t>
      </w:r>
      <w:r>
        <w:rPr>
          <w:spacing w:val="1"/>
        </w:rPr>
        <w:t xml:space="preserve"> </w:t>
      </w:r>
      <w:r>
        <w:t xml:space="preserve">подчинительные</w:t>
      </w:r>
      <w:r>
        <w:rPr>
          <w:spacing w:val="-3"/>
        </w:rPr>
        <w:t xml:space="preserve"> </w:t>
      </w:r>
      <w:r>
        <w:t xml:space="preserve">союзы</w:t>
      </w:r>
      <w:r>
        <w:rPr>
          <w:spacing w:val="4"/>
        </w:rPr>
        <w:t xml:space="preserve"> </w:t>
      </w:r>
      <w:r>
        <w:t xml:space="preserve">и</w:t>
      </w:r>
      <w:r>
        <w:rPr>
          <w:spacing w:val="2"/>
        </w:rPr>
        <w:t xml:space="preserve"> </w:t>
      </w:r>
      <w:r>
        <w:t xml:space="preserve">союзные</w:t>
      </w:r>
      <w:r>
        <w:rPr>
          <w:spacing w:val="2"/>
        </w:rPr>
        <w:t xml:space="preserve"> </w:t>
      </w:r>
      <w:r>
        <w:rPr>
          <w:spacing w:val="-2"/>
        </w:rPr>
        <w:t xml:space="preserve">слова.</w:t>
      </w:r>
      <w:r/>
    </w:p>
    <w:p>
      <w:pPr>
        <w:pStyle w:val="1697"/>
        <w:ind w:right="1336"/>
        <w:spacing w:before="143" w:line="360" w:lineRule="auto"/>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p>
    <w:p>
      <w:pPr>
        <w:pStyle w:val="1697"/>
        <w:ind w:right="1333"/>
        <w:spacing w:line="357" w:lineRule="auto"/>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r>
        <w:rPr>
          <w:spacing w:val="40"/>
        </w:rPr>
        <w:t xml:space="preserve"> </w:t>
      </w:r>
      <w:r>
        <w:t xml:space="preserve">и</w:t>
      </w:r>
      <w:r>
        <w:rPr>
          <w:spacing w:val="40"/>
        </w:rPr>
        <w:t xml:space="preserve"> </w:t>
      </w:r>
      <w:r>
        <w:t xml:space="preserve">обстоятельственной</w:t>
      </w:r>
      <w:r>
        <w:rPr>
          <w:spacing w:val="40"/>
        </w:rPr>
        <w:t xml:space="preserve"> </w:t>
      </w:r>
      <w:r>
        <w:t xml:space="preserve">(места,</w:t>
      </w:r>
      <w:r>
        <w:rPr>
          <w:spacing w:val="40"/>
        </w:rPr>
        <w:t xml:space="preserve"> </w:t>
      </w:r>
      <w:r>
        <w:t xml:space="preserve">времени,</w:t>
      </w:r>
      <w:r>
        <w:rPr>
          <w:spacing w:val="40"/>
        </w:rPr>
        <w:t xml:space="preserve"> </w:t>
      </w:r>
      <w:r>
        <w:t xml:space="preserve">причины,</w:t>
      </w:r>
      <w:r>
        <w:rPr>
          <w:spacing w:val="40"/>
        </w:rPr>
        <w:t xml:space="preserve"> </w:t>
      </w:r>
      <w:r>
        <w:t xml:space="preserve">образа действия, меры и степени, сравнения, условия, уступки, следствия, цели).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spacing w:before="63" w:line="357" w:lineRule="auto"/>
      </w:pPr>
      <w:r>
        <w:t xml:space="preserve">Выявлять однородное, неоднородное и последовательное подчинение придаточных частей.</w:t>
      </w:r>
      <w:r/>
    </w:p>
    <w:p>
      <w:pPr>
        <w:pStyle w:val="1697"/>
        <w:ind w:right="1334"/>
        <w:spacing w:before="1" w:line="357" w:lineRule="auto"/>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p>
    <w:p>
      <w:pPr>
        <w:pStyle w:val="1697"/>
        <w:ind w:left="684" w:right="1332"/>
        <w:spacing w:line="355" w:lineRule="auto"/>
      </w:pPr>
      <w:r>
        <w:t xml:space="preserve">Соблюдать</w:t>
      </w:r>
      <w:r>
        <w:rPr>
          <w:spacing w:val="40"/>
        </w:rPr>
        <w:t xml:space="preserve"> </w:t>
      </w:r>
      <w:r>
        <w:t xml:space="preserve">основные</w:t>
      </w:r>
      <w:r>
        <w:rPr>
          <w:spacing w:val="40"/>
        </w:rPr>
        <w:t xml:space="preserve"> </w:t>
      </w:r>
      <w:r>
        <w:t xml:space="preserve">нормы</w:t>
      </w:r>
      <w:r>
        <w:rPr>
          <w:spacing w:val="40"/>
        </w:rPr>
        <w:t xml:space="preserve"> </w:t>
      </w:r>
      <w:r>
        <w:t xml:space="preserve">построения</w:t>
      </w:r>
      <w:r>
        <w:rPr>
          <w:spacing w:val="40"/>
        </w:rPr>
        <w:t xml:space="preserve"> </w:t>
      </w:r>
      <w:r>
        <w:t xml:space="preserve">сложноподчинённого </w:t>
      </w:r>
      <w:r>
        <w:rPr>
          <w:spacing w:val="-2"/>
        </w:rPr>
        <w:t xml:space="preserve">предложения.</w:t>
      </w:r>
      <w:r/>
    </w:p>
    <w:p>
      <w:pPr>
        <w:pStyle w:val="1697"/>
        <w:ind w:left="1351" w:firstLine="0"/>
        <w:spacing w:before="1"/>
      </w:pPr>
      <w:r>
        <w:t xml:space="preserve">Понимать</w:t>
      </w:r>
      <w:r>
        <w:rPr>
          <w:spacing w:val="48"/>
        </w:rPr>
        <w:t xml:space="preserve"> </w:t>
      </w:r>
      <w:r>
        <w:t xml:space="preserve">особенности</w:t>
      </w:r>
      <w:r>
        <w:rPr>
          <w:spacing w:val="55"/>
        </w:rPr>
        <w:t xml:space="preserve"> </w:t>
      </w:r>
      <w:r>
        <w:t xml:space="preserve">употребления</w:t>
      </w:r>
      <w:r>
        <w:rPr>
          <w:spacing w:val="56"/>
        </w:rPr>
        <w:t xml:space="preserve"> </w:t>
      </w:r>
      <w:r>
        <w:t xml:space="preserve">сложноподчинённых</w:t>
      </w:r>
      <w:r>
        <w:rPr>
          <w:spacing w:val="60"/>
        </w:rPr>
        <w:t xml:space="preserve"> </w:t>
      </w:r>
      <w:r>
        <w:t xml:space="preserve">предложений</w:t>
      </w:r>
      <w:r>
        <w:rPr>
          <w:spacing w:val="58"/>
        </w:rPr>
        <w:t xml:space="preserve"> </w:t>
      </w:r>
      <w:r>
        <w:rPr>
          <w:spacing w:val="-10"/>
        </w:rPr>
        <w:t xml:space="preserve">в</w:t>
      </w:r>
      <w:r/>
    </w:p>
    <w:p>
      <w:pPr>
        <w:pStyle w:val="1697"/>
        <w:ind w:firstLine="0"/>
        <w:jc w:val="left"/>
        <w:spacing w:before="148"/>
      </w:pPr>
      <w:r>
        <w:rPr>
          <w:spacing w:val="-2"/>
        </w:rPr>
        <w:t xml:space="preserve">речи.</w:t>
      </w:r>
      <w:r/>
    </w:p>
    <w:p>
      <w:pPr>
        <w:pStyle w:val="1697"/>
        <w:ind w:left="1351" w:firstLine="0"/>
        <w:jc w:val="left"/>
        <w:spacing w:before="142"/>
      </w:pPr>
      <w:r>
        <w:t xml:space="preserve">Проводить</w:t>
      </w:r>
      <w:r>
        <w:rPr>
          <w:spacing w:val="32"/>
        </w:rPr>
        <w:t xml:space="preserve"> </w:t>
      </w:r>
      <w:r>
        <w:t xml:space="preserve">синтаксический</w:t>
      </w:r>
      <w:r>
        <w:rPr>
          <w:spacing w:val="37"/>
        </w:rPr>
        <w:t xml:space="preserve"> </w:t>
      </w:r>
      <w:r>
        <w:t xml:space="preserve">и</w:t>
      </w:r>
      <w:r>
        <w:rPr>
          <w:spacing w:val="32"/>
        </w:rPr>
        <w:t xml:space="preserve"> </w:t>
      </w:r>
      <w:r>
        <w:t xml:space="preserve">пунктуационный</w:t>
      </w:r>
      <w:r>
        <w:rPr>
          <w:spacing w:val="31"/>
        </w:rPr>
        <w:t xml:space="preserve"> </w:t>
      </w:r>
      <w:r>
        <w:t xml:space="preserve">анализ</w:t>
      </w:r>
      <w:r>
        <w:rPr>
          <w:spacing w:val="36"/>
        </w:rPr>
        <w:t xml:space="preserve"> </w:t>
      </w:r>
      <w:r>
        <w:rPr>
          <w:spacing w:val="-2"/>
        </w:rPr>
        <w:t xml:space="preserve">сложноподчинённых</w:t>
      </w:r>
      <w:r/>
    </w:p>
    <w:p>
      <w:pPr>
        <w:pStyle w:val="1697"/>
        <w:ind w:firstLine="0"/>
        <w:jc w:val="left"/>
        <w:spacing w:before="148"/>
      </w:pPr>
      <w:r>
        <w:rPr>
          <w:spacing w:val="-2"/>
        </w:rPr>
        <w:t xml:space="preserve">предложений.</w:t>
      </w:r>
      <w:r/>
    </w:p>
    <w:p>
      <w:pPr>
        <w:pStyle w:val="1697"/>
        <w:ind w:right="1331"/>
        <w:spacing w:before="152" w:line="355" w:lineRule="auto"/>
      </w:pPr>
      <w:r>
        <w:t xml:space="preserve">Применять нормы построения сложноподчинённых предложений и правила постановки знаков препинания в них.</w:t>
      </w:r>
      <w:r/>
    </w:p>
    <w:p>
      <w:pPr>
        <w:pStyle w:val="1699"/>
        <w:numPr>
          <w:ilvl w:val="3"/>
          <w:numId w:val="384"/>
        </w:numPr>
        <w:ind w:left="2463" w:right="0" w:hanging="1112"/>
        <w:jc w:val="both"/>
        <w:spacing w:before="3" w:after="0" w:line="240" w:lineRule="auto"/>
        <w:tabs>
          <w:tab w:val="left" w:pos="2463" w:leader="none"/>
        </w:tabs>
        <w:rPr>
          <w:sz w:val="26"/>
        </w:rPr>
      </w:pPr>
      <w:r>
        <w:rPr>
          <w:position w:val="1"/>
          <w:sz w:val="26"/>
        </w:rPr>
        <w:t xml:space="preserve">Бессоюзное</w:t>
      </w:r>
      <w:r>
        <w:rPr>
          <w:spacing w:val="8"/>
          <w:position w:val="1"/>
          <w:sz w:val="26"/>
        </w:rPr>
        <w:t xml:space="preserve"> </w:t>
      </w:r>
      <w:r>
        <w:rPr>
          <w:position w:val="1"/>
          <w:sz w:val="26"/>
        </w:rPr>
        <w:t xml:space="preserve">сложное</w:t>
      </w:r>
      <w:r>
        <w:rPr>
          <w:spacing w:val="3"/>
          <w:position w:val="1"/>
          <w:sz w:val="26"/>
        </w:rPr>
        <w:t xml:space="preserve"> </w:t>
      </w:r>
      <w:r>
        <w:rPr>
          <w:spacing w:val="-2"/>
          <w:position w:val="1"/>
          <w:sz w:val="26"/>
        </w:rPr>
        <w:t xml:space="preserve">предложение.</w:t>
      </w:r>
      <w:r/>
    </w:p>
    <w:p>
      <w:pPr>
        <w:pStyle w:val="1697"/>
        <w:ind w:right="1332"/>
        <w:spacing w:before="147" w:line="357" w:lineRule="auto"/>
      </w:pPr>
      <w:r>
        <w:t xml:space="preserve">Характеризовать смысловые отношения между частями бессоюзного сложного предложения, интонационное и пунктуационное выражение этих </w:t>
      </w:r>
      <w:r>
        <w:rPr>
          <w:spacing w:val="-2"/>
        </w:rPr>
        <w:t xml:space="preserve">отношений.</w:t>
      </w:r>
      <w:r/>
    </w:p>
    <w:p>
      <w:pPr>
        <w:pStyle w:val="1697"/>
        <w:ind w:right="1333"/>
        <w:spacing w:line="355" w:lineRule="auto"/>
      </w:pPr>
      <w:r>
        <w:t xml:space="preserve">Соблюдать основные грамматические нормы построения бессоюзного сложного предложения.</w:t>
      </w:r>
      <w:r/>
    </w:p>
    <w:p>
      <w:pPr>
        <w:pStyle w:val="1697"/>
        <w:ind w:left="1351" w:firstLine="0"/>
        <w:spacing w:before="1"/>
      </w:pPr>
      <w:r>
        <w:t xml:space="preserve">Понимать</w:t>
      </w:r>
      <w:r>
        <w:rPr>
          <w:spacing w:val="24"/>
        </w:rPr>
        <w:t xml:space="preserve"> </w:t>
      </w:r>
      <w:r>
        <w:t xml:space="preserve">особенности</w:t>
      </w:r>
      <w:r>
        <w:rPr>
          <w:spacing w:val="33"/>
        </w:rPr>
        <w:t xml:space="preserve"> </w:t>
      </w:r>
      <w:r>
        <w:t xml:space="preserve">употребления</w:t>
      </w:r>
      <w:r>
        <w:rPr>
          <w:spacing w:val="29"/>
        </w:rPr>
        <w:t xml:space="preserve"> </w:t>
      </w:r>
      <w:r>
        <w:t xml:space="preserve">бессоюзных</w:t>
      </w:r>
      <w:r>
        <w:rPr>
          <w:spacing w:val="38"/>
        </w:rPr>
        <w:t xml:space="preserve"> </w:t>
      </w:r>
      <w:r>
        <w:t xml:space="preserve">сложных</w:t>
      </w:r>
      <w:r>
        <w:rPr>
          <w:spacing w:val="33"/>
        </w:rPr>
        <w:t xml:space="preserve"> </w:t>
      </w:r>
      <w:r>
        <w:t xml:space="preserve">предложений</w:t>
      </w:r>
      <w:r>
        <w:rPr>
          <w:spacing w:val="36"/>
        </w:rPr>
        <w:t xml:space="preserve"> </w:t>
      </w:r>
      <w:r>
        <w:rPr>
          <w:spacing w:val="-10"/>
        </w:rPr>
        <w:t xml:space="preserve">в</w:t>
      </w:r>
      <w:r/>
    </w:p>
    <w:p>
      <w:pPr>
        <w:pStyle w:val="1697"/>
        <w:ind w:firstLine="0"/>
        <w:jc w:val="left"/>
        <w:spacing w:before="148"/>
      </w:pPr>
      <w:r>
        <w:rPr>
          <w:spacing w:val="-2"/>
        </w:rPr>
        <w:t xml:space="preserve">речи.</w:t>
      </w:r>
      <w:r/>
    </w:p>
    <w:p>
      <w:pPr>
        <w:pStyle w:val="1697"/>
        <w:ind w:left="1351" w:firstLine="0"/>
        <w:jc w:val="left"/>
        <w:spacing w:before="142"/>
      </w:pPr>
      <w:r>
        <w:t xml:space="preserve">Проводить</w:t>
      </w:r>
      <w:r>
        <w:rPr>
          <w:spacing w:val="16"/>
        </w:rPr>
        <w:t xml:space="preserve"> </w:t>
      </w:r>
      <w:r>
        <w:t xml:space="preserve">синтаксический</w:t>
      </w:r>
      <w:r>
        <w:rPr>
          <w:spacing w:val="12"/>
        </w:rPr>
        <w:t xml:space="preserve"> </w:t>
      </w:r>
      <w:r>
        <w:t xml:space="preserve">и</w:t>
      </w:r>
      <w:r>
        <w:rPr>
          <w:spacing w:val="18"/>
        </w:rPr>
        <w:t xml:space="preserve"> </w:t>
      </w:r>
      <w:r>
        <w:t xml:space="preserve">пунктуационный</w:t>
      </w:r>
      <w:r>
        <w:rPr>
          <w:spacing w:val="17"/>
        </w:rPr>
        <w:t xml:space="preserve"> </w:t>
      </w:r>
      <w:r>
        <w:t xml:space="preserve">анализ</w:t>
      </w:r>
      <w:r>
        <w:rPr>
          <w:spacing w:val="10"/>
        </w:rPr>
        <w:t xml:space="preserve"> </w:t>
      </w:r>
      <w:r>
        <w:t xml:space="preserve">бессоюзных</w:t>
      </w:r>
      <w:r>
        <w:rPr>
          <w:spacing w:val="18"/>
        </w:rPr>
        <w:t xml:space="preserve"> </w:t>
      </w:r>
      <w:r>
        <w:rPr>
          <w:spacing w:val="-2"/>
        </w:rPr>
        <w:t xml:space="preserve">сложных</w:t>
      </w:r>
      <w:r/>
    </w:p>
    <w:p>
      <w:pPr>
        <w:pStyle w:val="1697"/>
        <w:ind w:firstLine="0"/>
        <w:jc w:val="left"/>
        <w:spacing w:before="148"/>
      </w:pPr>
      <w:r>
        <w:rPr>
          <w:spacing w:val="-2"/>
        </w:rPr>
        <w:t xml:space="preserve">предложений.</w:t>
      </w:r>
      <w:r/>
    </w:p>
    <w:p>
      <w:pPr>
        <w:pStyle w:val="1697"/>
        <w:ind w:right="1328"/>
        <w:spacing w:before="147" w:line="357" w:lineRule="auto"/>
      </w:pPr>
      <w:r>
        <w:t xml:space="preserve">Выявлять</w:t>
      </w:r>
      <w:r>
        <w:rPr>
          <w:spacing w:val="40"/>
        </w:rPr>
        <w:t xml:space="preserve"> </w:t>
      </w:r>
      <w:r>
        <w:t xml:space="preserve">грамматическую синонимию бессоюзных сложных</w:t>
      </w:r>
      <w:r>
        <w:rPr>
          <w:spacing w:val="40"/>
        </w:rPr>
        <w:t xml:space="preserve"> </w:t>
      </w:r>
      <w:r>
        <w:t xml:space="preserve">предложений</w:t>
      </w:r>
      <w:r>
        <w:rPr>
          <w:spacing w:val="40"/>
        </w:rPr>
        <w:t xml:space="preserve"> </w:t>
      </w:r>
      <w:r>
        <w:t xml:space="preserve">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 xml:space="preserve">предложениях.</w:t>
      </w:r>
      <w:r/>
    </w:p>
    <w:p>
      <w:pPr>
        <w:pStyle w:val="1699"/>
        <w:numPr>
          <w:ilvl w:val="3"/>
          <w:numId w:val="384"/>
        </w:numPr>
        <w:ind w:left="684" w:right="1328" w:firstLine="667"/>
        <w:jc w:val="both"/>
        <w:spacing w:before="0" w:after="0" w:line="357" w:lineRule="auto"/>
        <w:tabs>
          <w:tab w:val="left" w:pos="2467" w:leader="none"/>
        </w:tabs>
        <w:rPr>
          <w:sz w:val="26"/>
        </w:rPr>
      </w:pPr>
      <w:r>
        <w:rPr>
          <w:sz w:val="26"/>
        </w:rPr>
        <w:t xml:space="preserve">Сложные предложения с разными видами союзной и бессоюзной </w:t>
      </w:r>
      <w:r>
        <w:rPr>
          <w:spacing w:val="-2"/>
          <w:sz w:val="26"/>
        </w:rPr>
        <w:t xml:space="preserve">связи.</w:t>
      </w:r>
      <w:r/>
    </w:p>
    <w:p>
      <w:pPr>
        <w:pStyle w:val="1697"/>
        <w:ind w:left="1351" w:right="1329" w:firstLine="0"/>
        <w:spacing w:line="357" w:lineRule="auto"/>
      </w:pPr>
      <w:r>
        <w:t xml:space="preserve">Распознавать типы сложных предложений с разными видами связи. Соблюдать</w:t>
      </w:r>
      <w:r>
        <w:rPr>
          <w:spacing w:val="33"/>
        </w:rPr>
        <w:t xml:space="preserve"> </w:t>
      </w:r>
      <w:r>
        <w:t xml:space="preserve">основные</w:t>
      </w:r>
      <w:r>
        <w:rPr>
          <w:spacing w:val="31"/>
        </w:rPr>
        <w:t xml:space="preserve"> </w:t>
      </w:r>
      <w:r>
        <w:t xml:space="preserve">нормы</w:t>
      </w:r>
      <w:r>
        <w:rPr>
          <w:spacing w:val="30"/>
        </w:rPr>
        <w:t xml:space="preserve"> </w:t>
      </w:r>
      <w:r>
        <w:t xml:space="preserve">построения</w:t>
      </w:r>
      <w:r>
        <w:rPr>
          <w:spacing w:val="36"/>
        </w:rPr>
        <w:t xml:space="preserve"> </w:t>
      </w:r>
      <w:r>
        <w:t xml:space="preserve">сложных</w:t>
      </w:r>
      <w:r>
        <w:rPr>
          <w:spacing w:val="41"/>
        </w:rPr>
        <w:t xml:space="preserve"> </w:t>
      </w:r>
      <w:r>
        <w:t xml:space="preserve">предложений</w:t>
      </w:r>
      <w:r>
        <w:rPr>
          <w:spacing w:val="36"/>
        </w:rPr>
        <w:t xml:space="preserve"> </w:t>
      </w:r>
      <w:r>
        <w:t xml:space="preserve">с</w:t>
      </w:r>
      <w:r>
        <w:rPr>
          <w:spacing w:val="32"/>
        </w:rPr>
        <w:t xml:space="preserve"> </w:t>
      </w:r>
      <w:r>
        <w:rPr>
          <w:spacing w:val="-2"/>
        </w:rPr>
        <w:t xml:space="preserve">разными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видами</w:t>
      </w:r>
      <w:r>
        <w:rPr>
          <w:spacing w:val="7"/>
        </w:rPr>
        <w:t xml:space="preserve"> </w:t>
      </w:r>
      <w:r>
        <w:rPr>
          <w:spacing w:val="-2"/>
        </w:rPr>
        <w:t xml:space="preserve">связи.</w:t>
      </w:r>
      <w:r/>
    </w:p>
    <w:p>
      <w:pPr>
        <w:pStyle w:val="1697"/>
        <w:ind w:left="1351" w:firstLine="0"/>
        <w:jc w:val="left"/>
        <w:spacing w:before="147"/>
      </w:pPr>
      <w:r>
        <w:t xml:space="preserve">Употреблять</w:t>
      </w:r>
      <w:r>
        <w:rPr>
          <w:spacing w:val="1"/>
        </w:rPr>
        <w:t xml:space="preserve"> </w:t>
      </w:r>
      <w:r>
        <w:t xml:space="preserve">сложные</w:t>
      </w:r>
      <w:r>
        <w:rPr>
          <w:spacing w:val="6"/>
        </w:rPr>
        <w:t xml:space="preserve"> </w:t>
      </w:r>
      <w:r>
        <w:t xml:space="preserve">предложения</w:t>
      </w:r>
      <w:r>
        <w:rPr>
          <w:spacing w:val="3"/>
        </w:rPr>
        <w:t xml:space="preserve"> </w:t>
      </w:r>
      <w:r>
        <w:t xml:space="preserve">с</w:t>
      </w:r>
      <w:r>
        <w:rPr>
          <w:spacing w:val="1"/>
        </w:rPr>
        <w:t xml:space="preserve"> </w:t>
      </w:r>
      <w:r>
        <w:t xml:space="preserve">разными</w:t>
      </w:r>
      <w:r>
        <w:rPr>
          <w:spacing w:val="2"/>
        </w:rPr>
        <w:t xml:space="preserve"> </w:t>
      </w:r>
      <w:r>
        <w:t xml:space="preserve">видами</w:t>
      </w:r>
      <w:r>
        <w:rPr>
          <w:spacing w:val="3"/>
        </w:rPr>
        <w:t xml:space="preserve"> </w:t>
      </w:r>
      <w:r>
        <w:t xml:space="preserve">связи</w:t>
      </w:r>
      <w:r>
        <w:rPr>
          <w:spacing w:val="10"/>
        </w:rPr>
        <w:t xml:space="preserve"> </w:t>
      </w:r>
      <w:r>
        <w:t xml:space="preserve">в</w:t>
      </w:r>
      <w:r>
        <w:rPr>
          <w:spacing w:val="5"/>
        </w:rPr>
        <w:t xml:space="preserve"> </w:t>
      </w:r>
      <w:r>
        <w:rPr>
          <w:spacing w:val="-2"/>
        </w:rPr>
        <w:t xml:space="preserve">речи.</w:t>
      </w:r>
      <w:r/>
    </w:p>
    <w:p>
      <w:pPr>
        <w:pStyle w:val="1697"/>
        <w:ind w:right="1333"/>
        <w:jc w:val="left"/>
        <w:spacing w:before="147" w:line="355" w:lineRule="auto"/>
        <w:tabs>
          <w:tab w:val="left" w:pos="2938" w:leader="none"/>
          <w:tab w:val="left" w:pos="5092" w:leader="none"/>
          <w:tab w:val="left" w:pos="5600" w:leader="none"/>
          <w:tab w:val="left" w:pos="7878" w:leader="none"/>
          <w:tab w:val="left" w:pos="8996" w:leader="none"/>
        </w:tabs>
      </w:pPr>
      <w:r>
        <w:rPr>
          <w:spacing w:val="-2"/>
        </w:rPr>
        <w:t xml:space="preserve">Проводить</w:t>
      </w:r>
      <w:r>
        <w:tab/>
      </w:r>
      <w:r>
        <w:rPr>
          <w:spacing w:val="-2"/>
        </w:rPr>
        <w:t xml:space="preserve">синтаксический</w:t>
      </w:r>
      <w:r>
        <w:tab/>
      </w:r>
      <w:r>
        <w:rPr>
          <w:spacing w:val="-10"/>
        </w:rPr>
        <w:t xml:space="preserve">и</w:t>
      </w:r>
      <w:r>
        <w:tab/>
      </w:r>
      <w:r>
        <w:rPr>
          <w:spacing w:val="-2"/>
        </w:rPr>
        <w:t xml:space="preserve">пунктуационный</w:t>
      </w:r>
      <w:r>
        <w:tab/>
      </w:r>
      <w:r>
        <w:rPr>
          <w:spacing w:val="-2"/>
        </w:rPr>
        <w:t xml:space="preserve">анализ</w:t>
      </w:r>
      <w:r>
        <w:tab/>
      </w:r>
      <w:r>
        <w:rPr>
          <w:spacing w:val="-2"/>
        </w:rPr>
        <w:t xml:space="preserve">сложных </w:t>
      </w:r>
      <w:r>
        <w:t xml:space="preserve">предложений с разными видами связи.</w:t>
      </w:r>
      <w:r/>
    </w:p>
    <w:p>
      <w:pPr>
        <w:pStyle w:val="1697"/>
        <w:ind w:right="1334"/>
        <w:jc w:val="left"/>
        <w:spacing w:before="3" w:line="357" w:lineRule="auto"/>
        <w:tabs>
          <w:tab w:val="left" w:pos="2933" w:leader="none"/>
          <w:tab w:val="left" w:pos="4165" w:leader="none"/>
          <w:tab w:val="left" w:pos="5791" w:leader="none"/>
          <w:tab w:val="left" w:pos="6870" w:leader="none"/>
          <w:tab w:val="left" w:pos="8535" w:leader="none"/>
          <w:tab w:val="left" w:pos="8995" w:leader="none"/>
        </w:tabs>
      </w:pPr>
      <w:r>
        <w:rPr>
          <w:spacing w:val="-2"/>
        </w:rPr>
        <w:t xml:space="preserve">Применять</w:t>
      </w:r>
      <w:r>
        <w:tab/>
      </w:r>
      <w:r>
        <w:rPr>
          <w:spacing w:val="-2"/>
        </w:rPr>
        <w:t xml:space="preserve">правила</w:t>
      </w:r>
      <w:r>
        <w:tab/>
      </w:r>
      <w:r>
        <w:rPr>
          <w:spacing w:val="-2"/>
        </w:rPr>
        <w:t xml:space="preserve">постановки</w:t>
      </w:r>
      <w:r>
        <w:tab/>
      </w:r>
      <w:r>
        <w:rPr>
          <w:spacing w:val="-2"/>
        </w:rPr>
        <w:t xml:space="preserve">знаков</w:t>
      </w:r>
      <w:r>
        <w:tab/>
      </w:r>
      <w:r>
        <w:rPr>
          <w:spacing w:val="-2"/>
        </w:rPr>
        <w:t xml:space="preserve">препинания</w:t>
      </w:r>
      <w:r>
        <w:tab/>
      </w:r>
      <w:r>
        <w:rPr>
          <w:spacing w:val="-10"/>
        </w:rPr>
        <w:t xml:space="preserve">в</w:t>
      </w:r>
      <w:r>
        <w:tab/>
      </w:r>
      <w:r>
        <w:rPr>
          <w:spacing w:val="-2"/>
        </w:rPr>
        <w:t xml:space="preserve">сложных </w:t>
      </w:r>
      <w:r>
        <w:t xml:space="preserve">предложениях с разными видами связи.</w:t>
      </w:r>
      <w:r/>
    </w:p>
    <w:p>
      <w:pPr>
        <w:pStyle w:val="1699"/>
        <w:numPr>
          <w:ilvl w:val="3"/>
          <w:numId w:val="384"/>
        </w:numPr>
        <w:ind w:left="2592" w:right="0" w:hanging="1241"/>
        <w:jc w:val="left"/>
        <w:spacing w:before="0" w:after="0" w:line="306" w:lineRule="exact"/>
        <w:tabs>
          <w:tab w:val="left" w:pos="2592" w:leader="none"/>
        </w:tabs>
        <w:rPr>
          <w:sz w:val="26"/>
        </w:rPr>
      </w:pPr>
      <w:r>
        <w:rPr>
          <w:position w:val="1"/>
          <w:sz w:val="26"/>
        </w:rPr>
        <w:t xml:space="preserve">Прямая</w:t>
      </w:r>
      <w:r>
        <w:rPr>
          <w:spacing w:val="2"/>
          <w:position w:val="1"/>
          <w:sz w:val="26"/>
        </w:rPr>
        <w:t xml:space="preserve"> </w:t>
      </w:r>
      <w:r>
        <w:rPr>
          <w:position w:val="1"/>
          <w:sz w:val="26"/>
        </w:rPr>
        <w:t xml:space="preserve">и</w:t>
      </w:r>
      <w:r>
        <w:rPr>
          <w:spacing w:val="2"/>
          <w:position w:val="1"/>
          <w:sz w:val="26"/>
        </w:rPr>
        <w:t xml:space="preserve"> </w:t>
      </w:r>
      <w:r>
        <w:rPr>
          <w:position w:val="1"/>
          <w:sz w:val="26"/>
        </w:rPr>
        <w:t xml:space="preserve">косвенная</w:t>
      </w:r>
      <w:r>
        <w:rPr>
          <w:spacing w:val="2"/>
          <w:position w:val="1"/>
          <w:sz w:val="26"/>
        </w:rPr>
        <w:t xml:space="preserve"> </w:t>
      </w:r>
      <w:r>
        <w:rPr>
          <w:spacing w:val="-2"/>
          <w:position w:val="1"/>
          <w:sz w:val="26"/>
        </w:rPr>
        <w:t xml:space="preserve">речь.</w:t>
      </w:r>
      <w:r/>
    </w:p>
    <w:p>
      <w:pPr>
        <w:pStyle w:val="1697"/>
        <w:ind w:right="1342"/>
        <w:jc w:val="left"/>
        <w:spacing w:before="148" w:line="357" w:lineRule="auto"/>
      </w:pPr>
      <w:r>
        <w:t xml:space="preserve">Распознавать прямую и косвенную речь; выявлять синонимию предложений с прямой и косвенной речью.</w:t>
      </w:r>
      <w:r/>
    </w:p>
    <w:p>
      <w:pPr>
        <w:pStyle w:val="1697"/>
        <w:ind w:left="1351" w:firstLine="0"/>
        <w:jc w:val="left"/>
        <w:spacing w:line="296" w:lineRule="exact"/>
      </w:pPr>
      <w:r>
        <w:t xml:space="preserve">Цитировать</w:t>
      </w:r>
      <w:r>
        <w:rPr>
          <w:spacing w:val="-4"/>
        </w:rPr>
        <w:t xml:space="preserve"> </w:t>
      </w:r>
      <w:r>
        <w:t xml:space="preserve">и</w:t>
      </w:r>
      <w:r>
        <w:rPr>
          <w:spacing w:val="6"/>
        </w:rPr>
        <w:t xml:space="preserve"> </w:t>
      </w:r>
      <w:r>
        <w:t xml:space="preserve">применять</w:t>
      </w:r>
      <w:r>
        <w:rPr>
          <w:spacing w:val="-2"/>
        </w:rPr>
        <w:t xml:space="preserve"> </w:t>
      </w:r>
      <w:r>
        <w:t xml:space="preserve">разные</w:t>
      </w:r>
      <w:r>
        <w:rPr>
          <w:spacing w:val="6"/>
        </w:rPr>
        <w:t xml:space="preserve"> </w:t>
      </w:r>
      <w:r>
        <w:t xml:space="preserve">способы</w:t>
      </w:r>
      <w:r>
        <w:rPr>
          <w:spacing w:val="5"/>
        </w:rPr>
        <w:t xml:space="preserve"> </w:t>
      </w:r>
      <w:r>
        <w:t xml:space="preserve">включения</w:t>
      </w:r>
      <w:r>
        <w:rPr>
          <w:spacing w:val="2"/>
        </w:rPr>
        <w:t xml:space="preserve"> </w:t>
      </w:r>
      <w:r>
        <w:t xml:space="preserve">цитат</w:t>
      </w:r>
      <w:r>
        <w:rPr>
          <w:spacing w:val="11"/>
        </w:rPr>
        <w:t xml:space="preserve"> </w:t>
      </w:r>
      <w:r>
        <w:t xml:space="preserve">в </w:t>
      </w:r>
      <w:r>
        <w:rPr>
          <w:spacing w:val="-2"/>
        </w:rPr>
        <w:t xml:space="preserve">высказывание.</w:t>
      </w:r>
      <w:r/>
    </w:p>
    <w:p>
      <w:pPr>
        <w:pStyle w:val="1697"/>
        <w:ind w:left="684" w:right="1325"/>
        <w:jc w:val="left"/>
        <w:spacing w:before="147" w:line="357" w:lineRule="auto"/>
        <w:tabs>
          <w:tab w:val="left" w:pos="2846" w:leader="none"/>
          <w:tab w:val="left" w:pos="4169" w:leader="none"/>
          <w:tab w:val="left" w:pos="5162" w:leader="none"/>
          <w:tab w:val="left" w:pos="6687" w:leader="none"/>
          <w:tab w:val="left" w:pos="8437" w:leader="none"/>
          <w:tab w:val="left" w:pos="8797" w:leader="none"/>
          <w:tab w:val="left" w:pos="9872" w:leader="none"/>
        </w:tabs>
      </w:pPr>
      <w:r>
        <w:rPr>
          <w:spacing w:val="-2"/>
        </w:rPr>
        <w:t xml:space="preserve">Соблюдать</w:t>
      </w:r>
      <w:r>
        <w:tab/>
      </w:r>
      <w:r>
        <w:rPr>
          <w:spacing w:val="-2"/>
        </w:rPr>
        <w:t xml:space="preserve">основные</w:t>
      </w:r>
      <w:r>
        <w:tab/>
      </w:r>
      <w:r>
        <w:rPr>
          <w:spacing w:val="-4"/>
        </w:rPr>
        <w:t xml:space="preserve">нормы</w:t>
      </w:r>
      <w:r>
        <w:tab/>
      </w:r>
      <w:r>
        <w:rPr>
          <w:spacing w:val="-2"/>
        </w:rPr>
        <w:t xml:space="preserve">построения</w:t>
      </w:r>
      <w:r>
        <w:tab/>
      </w:r>
      <w:r>
        <w:rPr>
          <w:spacing w:val="-2"/>
        </w:rPr>
        <w:t xml:space="preserve">предложений</w:t>
      </w:r>
      <w:r>
        <w:tab/>
      </w:r>
      <w:r>
        <w:rPr>
          <w:spacing w:val="-10"/>
        </w:rPr>
        <w:t xml:space="preserve">с</w:t>
      </w:r>
      <w:r>
        <w:tab/>
      </w:r>
      <w:r>
        <w:rPr>
          <w:spacing w:val="-2"/>
        </w:rPr>
        <w:t xml:space="preserve">прямой</w:t>
      </w:r>
      <w:r>
        <w:tab/>
      </w:r>
      <w:r>
        <w:rPr>
          <w:spacing w:val="-10"/>
        </w:rPr>
        <w:t xml:space="preserve">и </w:t>
      </w:r>
      <w:r>
        <w:t xml:space="preserve">косвенной речью, при цитировании.</w:t>
      </w:r>
      <w:r/>
    </w:p>
    <w:p>
      <w:pPr>
        <w:pStyle w:val="1697"/>
        <w:ind w:left="684" w:right="1330"/>
        <w:jc w:val="left"/>
        <w:spacing w:before="2" w:line="357" w:lineRule="auto"/>
      </w:pPr>
      <w:r>
        <w:t xml:space="preserve">Применять</w:t>
      </w:r>
      <w:r>
        <w:rPr>
          <w:spacing w:val="80"/>
        </w:rPr>
        <w:t xml:space="preserve"> </w:t>
      </w:r>
      <w:r>
        <w:t xml:space="preserve">правила</w:t>
      </w:r>
      <w:r>
        <w:rPr>
          <w:spacing w:val="80"/>
        </w:rPr>
        <w:t xml:space="preserve"> </w:t>
      </w:r>
      <w:r>
        <w:t xml:space="preserve">постановки</w:t>
      </w:r>
      <w:r>
        <w:rPr>
          <w:spacing w:val="80"/>
        </w:rPr>
        <w:t xml:space="preserve"> </w:t>
      </w:r>
      <w:r>
        <w:t xml:space="preserve">знаков</w:t>
      </w:r>
      <w:r>
        <w:rPr>
          <w:spacing w:val="80"/>
        </w:rPr>
        <w:t xml:space="preserve"> </w:t>
      </w:r>
      <w:r>
        <w:t xml:space="preserve">препинания</w:t>
      </w:r>
      <w:r>
        <w:rPr>
          <w:spacing w:val="80"/>
        </w:rPr>
        <w:t xml:space="preserve"> </w:t>
      </w:r>
      <w:r>
        <w:t xml:space="preserve">в</w:t>
      </w:r>
      <w:r>
        <w:rPr>
          <w:spacing w:val="80"/>
        </w:rPr>
        <w:t xml:space="preserve"> </w:t>
      </w:r>
      <w:r>
        <w:t xml:space="preserve">предложениях</w:t>
      </w:r>
      <w:r>
        <w:rPr>
          <w:spacing w:val="80"/>
        </w:rPr>
        <w:t xml:space="preserve"> </w:t>
      </w:r>
      <w:r>
        <w:t xml:space="preserve">с прямой и косвенной речью, при цитировании.</w:t>
      </w:r>
      <w:r/>
    </w:p>
    <w:p>
      <w:pPr>
        <w:pStyle w:val="1699"/>
        <w:numPr>
          <w:ilvl w:val="0"/>
          <w:numId w:val="388"/>
        </w:numPr>
        <w:ind w:left="1743" w:right="0" w:hanging="397"/>
        <w:jc w:val="both"/>
        <w:spacing w:before="2" w:after="0" w:line="240" w:lineRule="auto"/>
        <w:tabs>
          <w:tab w:val="left" w:pos="1743" w:leader="none"/>
        </w:tabs>
        <w:rPr>
          <w:sz w:val="26"/>
        </w:rPr>
      </w:pPr>
      <w:r>
        <w:rPr>
          <w:sz w:val="26"/>
        </w:rPr>
        <w:t xml:space="preserve">Федеральная</w:t>
      </w:r>
      <w:r>
        <w:rPr>
          <w:spacing w:val="-6"/>
          <w:sz w:val="26"/>
        </w:rPr>
        <w:t xml:space="preserve"> </w:t>
      </w:r>
      <w:r>
        <w:rPr>
          <w:sz w:val="26"/>
        </w:rPr>
        <w:t xml:space="preserve">рабочая</w:t>
      </w:r>
      <w:r>
        <w:rPr>
          <w:spacing w:val="6"/>
          <w:sz w:val="26"/>
        </w:rPr>
        <w:t xml:space="preserve"> </w:t>
      </w:r>
      <w:r>
        <w:rPr>
          <w:sz w:val="26"/>
        </w:rPr>
        <w:t xml:space="preserve">программа</w:t>
      </w:r>
      <w:r>
        <w:rPr>
          <w:spacing w:val="5"/>
          <w:sz w:val="26"/>
        </w:rPr>
        <w:t xml:space="preserve"> </w:t>
      </w:r>
      <w:r>
        <w:rPr>
          <w:sz w:val="26"/>
        </w:rPr>
        <w:t xml:space="preserve">по</w:t>
      </w:r>
      <w:r>
        <w:rPr>
          <w:spacing w:val="6"/>
          <w:sz w:val="26"/>
        </w:rPr>
        <w:t xml:space="preserve"> </w:t>
      </w:r>
      <w:r>
        <w:rPr>
          <w:sz w:val="26"/>
        </w:rPr>
        <w:t xml:space="preserve">учебному предмету</w:t>
      </w:r>
      <w:r>
        <w:rPr>
          <w:spacing w:val="-4"/>
          <w:sz w:val="26"/>
        </w:rPr>
        <w:t xml:space="preserve"> </w:t>
      </w:r>
      <w:r>
        <w:rPr>
          <w:spacing w:val="-2"/>
          <w:sz w:val="26"/>
        </w:rPr>
        <w:t xml:space="preserve">«Литература».</w:t>
      </w:r>
      <w:r/>
    </w:p>
    <w:p>
      <w:pPr>
        <w:pStyle w:val="1699"/>
        <w:numPr>
          <w:ilvl w:val="1"/>
          <w:numId w:val="388"/>
        </w:numPr>
        <w:ind w:left="683" w:right="1331" w:firstLine="667"/>
        <w:jc w:val="both"/>
        <w:spacing w:before="143" w:after="0" w:line="357" w:lineRule="auto"/>
        <w:tabs>
          <w:tab w:val="left" w:pos="1942" w:leader="none"/>
        </w:tabs>
        <w:rPr>
          <w:sz w:val="26"/>
        </w:rPr>
      </w:pPr>
      <w:r>
        <w:rPr>
          <w:sz w:val="26"/>
        </w:rPr>
        <w:t xml:space="preserve">Федеральная рабо</w:t>
      </w:r>
      <w:r>
        <w:rPr>
          <w:sz w:val="26"/>
        </w:rPr>
        <w:t xml:space="preserve">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Pr>
          <w:spacing w:val="-2"/>
          <w:sz w:val="26"/>
        </w:rPr>
        <w:t xml:space="preserve">литературе.</w:t>
      </w:r>
      <w:r/>
    </w:p>
    <w:p>
      <w:pPr>
        <w:pStyle w:val="1699"/>
        <w:numPr>
          <w:ilvl w:val="1"/>
          <w:numId w:val="388"/>
        </w:numPr>
        <w:ind w:left="1939" w:right="0" w:hanging="588"/>
        <w:jc w:val="both"/>
        <w:spacing w:before="0" w:after="0" w:line="240" w:lineRule="auto"/>
        <w:tabs>
          <w:tab w:val="left" w:pos="1939"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30" w:firstLine="667"/>
        <w:jc w:val="both"/>
        <w:spacing w:before="142" w:after="0" w:line="357" w:lineRule="auto"/>
        <w:tabs>
          <w:tab w:val="left" w:pos="2134" w:leader="none"/>
        </w:tabs>
        <w:rPr>
          <w:sz w:val="26"/>
        </w:rPr>
      </w:pPr>
      <w:r>
        <w:rPr>
          <w:sz w:val="26"/>
        </w:rPr>
        <w:t xml:space="preserve">Программа по литературе разработана с целью оказания</w:t>
      </w:r>
      <w:r>
        <w:rPr>
          <w:spacing w:val="40"/>
          <w:sz w:val="26"/>
        </w:rPr>
        <w:t xml:space="preserve"> </w:t>
      </w:r>
      <w:r>
        <w:rPr>
          <w:sz w:val="26"/>
        </w:rPr>
        <w:t xml:space="preserve">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r/>
    </w:p>
    <w:p>
      <w:pPr>
        <w:pStyle w:val="1699"/>
        <w:numPr>
          <w:ilvl w:val="2"/>
          <w:numId w:val="388"/>
        </w:numPr>
        <w:ind w:left="2134" w:right="0" w:hanging="783"/>
        <w:jc w:val="both"/>
        <w:spacing w:before="4" w:after="0" w:line="240" w:lineRule="auto"/>
        <w:tabs>
          <w:tab w:val="left" w:pos="2134" w:leader="none"/>
        </w:tabs>
        <w:rPr>
          <w:sz w:val="26"/>
        </w:rPr>
      </w:pPr>
      <w:r>
        <w:rPr>
          <w:sz w:val="26"/>
        </w:rPr>
        <w:t xml:space="preserve">Программа</w:t>
      </w:r>
      <w:r>
        <w:rPr>
          <w:spacing w:val="3"/>
          <w:sz w:val="26"/>
        </w:rPr>
        <w:t xml:space="preserve"> </w:t>
      </w:r>
      <w:r>
        <w:rPr>
          <w:sz w:val="26"/>
        </w:rPr>
        <w:t xml:space="preserve">по</w:t>
      </w:r>
      <w:r>
        <w:rPr>
          <w:spacing w:val="3"/>
          <w:sz w:val="26"/>
        </w:rPr>
        <w:t xml:space="preserve"> </w:t>
      </w:r>
      <w:r>
        <w:rPr>
          <w:sz w:val="26"/>
        </w:rPr>
        <w:t xml:space="preserve">литературе</w:t>
      </w:r>
      <w:r>
        <w:rPr>
          <w:spacing w:val="6"/>
          <w:sz w:val="26"/>
        </w:rPr>
        <w:t xml:space="preserve"> </w:t>
      </w:r>
      <w:r>
        <w:rPr>
          <w:sz w:val="26"/>
        </w:rPr>
        <w:t xml:space="preserve">позволит</w:t>
      </w:r>
      <w:r>
        <w:rPr>
          <w:spacing w:val="1"/>
          <w:sz w:val="26"/>
        </w:rPr>
        <w:t xml:space="preserve"> </w:t>
      </w:r>
      <w:r>
        <w:rPr>
          <w:spacing w:val="-2"/>
          <w:sz w:val="26"/>
        </w:rPr>
        <w:t xml:space="preserve">учителю:</w:t>
      </w:r>
      <w:r/>
    </w:p>
    <w:p>
      <w:pPr>
        <w:pStyle w:val="1697"/>
        <w:ind w:left="684" w:right="1325"/>
        <w:spacing w:before="147" w:line="357" w:lineRule="auto"/>
      </w:pPr>
      <w:r>
        <w:t xml:space="preserve">реализовать в процессе преподавания литературы современные подходы к формированию личностных, метапредметных и предметных результатов</w:t>
      </w:r>
      <w:r>
        <w:rPr>
          <w:spacing w:val="80"/>
        </w:rPr>
        <w:t xml:space="preserve"> </w:t>
      </w:r>
      <w:r>
        <w:t xml:space="preserve">обучения, сформулированных в ФГОС ООО;</w:t>
      </w:r>
      <w:r/>
    </w:p>
    <w:p>
      <w:pPr>
        <w:pStyle w:val="1697"/>
        <w:ind w:left="684" w:right="1332"/>
        <w:spacing w:line="357" w:lineRule="auto"/>
      </w:pPr>
      <w:r>
        <w:t xml:space="preserve">определить обязательную (инвариантную) часть содержания по литературе; определить</w:t>
      </w:r>
      <w:r>
        <w:rPr>
          <w:spacing w:val="44"/>
        </w:rPr>
        <w:t xml:space="preserve"> </w:t>
      </w:r>
      <w:r>
        <w:t xml:space="preserve">и</w:t>
      </w:r>
      <w:r>
        <w:rPr>
          <w:spacing w:val="40"/>
        </w:rPr>
        <w:t xml:space="preserve"> </w:t>
      </w:r>
      <w:r>
        <w:t xml:space="preserve">структурировать</w:t>
      </w:r>
      <w:r>
        <w:rPr>
          <w:spacing w:val="47"/>
        </w:rPr>
        <w:t xml:space="preserve"> </w:t>
      </w:r>
      <w:r>
        <w:t xml:space="preserve">планируемые</w:t>
      </w:r>
      <w:r>
        <w:rPr>
          <w:spacing w:val="39"/>
        </w:rPr>
        <w:t xml:space="preserve"> </w:t>
      </w:r>
      <w:r>
        <w:t xml:space="preserve">результаты</w:t>
      </w:r>
      <w:r>
        <w:rPr>
          <w:spacing w:val="39"/>
        </w:rPr>
        <w:t xml:space="preserve"> </w:t>
      </w:r>
      <w:r>
        <w:t xml:space="preserve">обучения</w:t>
      </w:r>
      <w:r>
        <w:rPr>
          <w:spacing w:val="40"/>
        </w:rPr>
        <w:t xml:space="preserve"> </w:t>
      </w:r>
      <w:r>
        <w:t xml:space="preserve">и</w:t>
      </w:r>
      <w:r>
        <w:rPr>
          <w:spacing w:val="41"/>
        </w:rPr>
        <w:t xml:space="preserve"> </w:t>
      </w:r>
      <w:r>
        <w:rPr>
          <w:spacing w:val="-2"/>
        </w:rPr>
        <w:t xml:space="preserve">содержание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2" w:line="357" w:lineRule="auto"/>
      </w:pPr>
      <w:r>
        <w:t xml:space="preserve">учебного предмета по годам обучения в соответствии с ФГОС ООО, </w:t>
      </w:r>
      <w:r>
        <w:rPr>
          <w:position w:val="1"/>
        </w:rPr>
        <w:t xml:space="preserve">федеральной </w:t>
      </w:r>
      <w:r>
        <w:t xml:space="preserve">рабочей программой воспитания.</w:t>
      </w:r>
      <w:r/>
    </w:p>
    <w:p>
      <w:pPr>
        <w:pStyle w:val="1699"/>
        <w:numPr>
          <w:ilvl w:val="2"/>
          <w:numId w:val="388"/>
        </w:numPr>
        <w:ind w:left="683" w:right="1326" w:firstLine="667"/>
        <w:jc w:val="both"/>
        <w:spacing w:before="2" w:after="0" w:line="357" w:lineRule="auto"/>
        <w:tabs>
          <w:tab w:val="left" w:pos="2138" w:leader="none"/>
        </w:tabs>
        <w:rPr>
          <w:sz w:val="26"/>
        </w:rPr>
      </w:pPr>
      <w:r>
        <w:rPr>
          <w:position w:val="1"/>
          <w:sz w:val="26"/>
        </w:rPr>
        <w:t xml:space="preserve">Личностные и метапредметные результаты в программе по</w:t>
      </w:r>
      <w:r>
        <w:rPr>
          <w:spacing w:val="40"/>
          <w:position w:val="1"/>
          <w:sz w:val="26"/>
        </w:rPr>
        <w:t xml:space="preserve"> </w:t>
      </w:r>
      <w:r>
        <w:rPr>
          <w:position w:val="1"/>
          <w:sz w:val="26"/>
        </w:rPr>
        <w:t xml:space="preserve">литературе</w:t>
      </w:r>
      <w:r>
        <w:rPr>
          <w:spacing w:val="40"/>
          <w:position w:val="1"/>
          <w:sz w:val="26"/>
        </w:rPr>
        <w:t xml:space="preserve"> </w:t>
      </w:r>
      <w:r>
        <w:rPr>
          <w:position w:val="1"/>
          <w:sz w:val="26"/>
        </w:rPr>
        <w:t xml:space="preserve">представлены</w:t>
      </w:r>
      <w:r>
        <w:rPr>
          <w:spacing w:val="40"/>
          <w:position w:val="1"/>
          <w:sz w:val="26"/>
        </w:rPr>
        <w:t xml:space="preserve"> </w:t>
      </w:r>
      <w:r>
        <w:rPr>
          <w:position w:val="1"/>
          <w:sz w:val="26"/>
        </w:rPr>
        <w:t xml:space="preserve">с</w:t>
      </w:r>
      <w:r>
        <w:rPr>
          <w:spacing w:val="40"/>
          <w:position w:val="1"/>
          <w:sz w:val="26"/>
        </w:rPr>
        <w:t xml:space="preserve"> </w:t>
      </w:r>
      <w:r>
        <w:rPr>
          <w:position w:val="1"/>
          <w:sz w:val="26"/>
        </w:rPr>
        <w:t xml:space="preserve">учётом</w:t>
      </w:r>
      <w:r>
        <w:rPr>
          <w:spacing w:val="40"/>
          <w:position w:val="1"/>
          <w:sz w:val="26"/>
        </w:rPr>
        <w:t xml:space="preserve"> </w:t>
      </w:r>
      <w:r>
        <w:rPr>
          <w:position w:val="1"/>
          <w:sz w:val="26"/>
        </w:rPr>
        <w:t xml:space="preserve">особенностей</w:t>
      </w:r>
      <w:r>
        <w:rPr>
          <w:spacing w:val="40"/>
          <w:position w:val="1"/>
          <w:sz w:val="26"/>
        </w:rPr>
        <w:t xml:space="preserve"> </w:t>
      </w:r>
      <w:r>
        <w:rPr>
          <w:position w:val="1"/>
          <w:sz w:val="26"/>
        </w:rPr>
        <w:t xml:space="preserve">преподавания</w:t>
      </w:r>
      <w:r>
        <w:rPr>
          <w:spacing w:val="40"/>
          <w:position w:val="1"/>
          <w:sz w:val="26"/>
        </w:rPr>
        <w:t xml:space="preserve"> </w:t>
      </w:r>
      <w:r>
        <w:rPr>
          <w:sz w:val="26"/>
        </w:rPr>
        <w:t xml:space="preserve">учебного предмета на уровне основного общего образования</w:t>
      </w:r>
      <w:r>
        <w:rPr>
          <w:position w:val="1"/>
          <w:sz w:val="26"/>
        </w:rPr>
        <w:t xml:space="preserve">, планируемые предметные </w:t>
      </w:r>
      <w:r>
        <w:rPr>
          <w:sz w:val="26"/>
        </w:rPr>
        <w:t xml:space="preserve">результаты распределены по годам обучения.</w:t>
      </w:r>
      <w:r/>
    </w:p>
    <w:p>
      <w:pPr>
        <w:pStyle w:val="1699"/>
        <w:numPr>
          <w:ilvl w:val="2"/>
          <w:numId w:val="388"/>
        </w:numPr>
        <w:ind w:left="683" w:right="1326" w:firstLine="667"/>
        <w:jc w:val="both"/>
        <w:spacing w:before="0" w:after="0" w:line="357" w:lineRule="auto"/>
        <w:tabs>
          <w:tab w:val="left" w:pos="2138" w:leader="none"/>
        </w:tabs>
        <w:rPr>
          <w:sz w:val="26"/>
        </w:rPr>
      </w:pPr>
      <w:r>
        <w:rPr>
          <w:sz w:val="26"/>
        </w:rPr>
        <w:t xml:space="preserve">Литература в наибольшей степени способствует формированию духовного облика и нравственных ориентиров молодого поколения, та</w:t>
      </w:r>
      <w:r>
        <w:rPr>
          <w:sz w:val="26"/>
        </w:rPr>
        <w:t xml:space="preserve">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w:t>
      </w:r>
      <w:r>
        <w:rPr>
          <w:sz w:val="26"/>
        </w:rPr>
        <w:t xml:space="preserve">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w:t>
      </w:r>
      <w:r>
        <w:rPr>
          <w:spacing w:val="80"/>
          <w:sz w:val="26"/>
        </w:rPr>
        <w:t xml:space="preserve"> </w:t>
      </w:r>
      <w:r>
        <w:rPr>
          <w:sz w:val="26"/>
        </w:rPr>
        <w:t xml:space="preserve">ценностям, как национальным, так и общечеловеческим.</w:t>
      </w:r>
      <w:r/>
    </w:p>
    <w:p>
      <w:pPr>
        <w:pStyle w:val="1699"/>
        <w:numPr>
          <w:ilvl w:val="2"/>
          <w:numId w:val="388"/>
        </w:numPr>
        <w:ind w:left="683" w:right="1321" w:firstLine="667"/>
        <w:jc w:val="both"/>
        <w:spacing w:before="0" w:after="0" w:line="357" w:lineRule="auto"/>
        <w:tabs>
          <w:tab w:val="left" w:pos="2133" w:leader="none"/>
        </w:tabs>
        <w:rPr>
          <w:sz w:val="26"/>
        </w:rPr>
      </w:pPr>
      <w:r>
        <w:rPr>
          <w:sz w:val="26"/>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w:t>
      </w:r>
      <w:r>
        <w:rPr>
          <w:sz w:val="26"/>
        </w:rPr>
        <w:t xml:space="preserve">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Pr>
          <w:spacing w:val="80"/>
          <w:sz w:val="26"/>
        </w:rPr>
        <w:t xml:space="preserve"> </w:t>
      </w:r>
      <w:r>
        <w:rPr>
          <w:sz w:val="26"/>
        </w:rPr>
        <w:t xml:space="preserve">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r/>
    </w:p>
    <w:p>
      <w:pPr>
        <w:pStyle w:val="1699"/>
        <w:numPr>
          <w:ilvl w:val="2"/>
          <w:numId w:val="388"/>
        </w:numPr>
        <w:ind w:left="684" w:right="1327" w:firstLine="667"/>
        <w:jc w:val="both"/>
        <w:spacing w:before="0" w:after="0" w:line="357" w:lineRule="auto"/>
        <w:tabs>
          <w:tab w:val="left" w:pos="2134" w:leader="none"/>
        </w:tabs>
        <w:rPr>
          <w:sz w:val="26"/>
        </w:rPr>
      </w:pPr>
      <w:r>
        <w:rPr>
          <w:sz w:val="26"/>
        </w:rPr>
        <w:t xml:space="preserve">Полноценное литературное образование на уровне основного общего образования</w:t>
      </w:r>
      <w:r>
        <w:rPr>
          <w:spacing w:val="80"/>
          <w:sz w:val="26"/>
        </w:rPr>
        <w:t xml:space="preserve"> </w:t>
      </w:r>
      <w:r>
        <w:rPr>
          <w:sz w:val="26"/>
        </w:rPr>
        <w:t xml:space="preserve">невозможно</w:t>
      </w:r>
      <w:r>
        <w:rPr>
          <w:spacing w:val="80"/>
          <w:sz w:val="26"/>
        </w:rPr>
        <w:t xml:space="preserve"> </w:t>
      </w:r>
      <w:r>
        <w:rPr>
          <w:sz w:val="26"/>
        </w:rPr>
        <w:t xml:space="preserve">без</w:t>
      </w:r>
      <w:r>
        <w:rPr>
          <w:spacing w:val="80"/>
          <w:sz w:val="26"/>
        </w:rPr>
        <w:t xml:space="preserve"> </w:t>
      </w:r>
      <w:r>
        <w:rPr>
          <w:sz w:val="26"/>
        </w:rPr>
        <w:t xml:space="preserve">учёта</w:t>
      </w:r>
      <w:r>
        <w:rPr>
          <w:spacing w:val="80"/>
          <w:sz w:val="26"/>
        </w:rPr>
        <w:t xml:space="preserve"> </w:t>
      </w:r>
      <w:r>
        <w:rPr>
          <w:sz w:val="26"/>
        </w:rPr>
        <w:t xml:space="preserve">преемственности</w:t>
      </w:r>
      <w:r>
        <w:rPr>
          <w:spacing w:val="80"/>
          <w:sz w:val="26"/>
        </w:rPr>
        <w:t xml:space="preserve"> </w:t>
      </w:r>
      <w:r>
        <w:rPr>
          <w:sz w:val="26"/>
        </w:rPr>
        <w:t xml:space="preserve">с</w:t>
      </w:r>
      <w:r>
        <w:rPr>
          <w:spacing w:val="80"/>
          <w:sz w:val="26"/>
        </w:rPr>
        <w:t xml:space="preserve"> </w:t>
      </w:r>
      <w:r>
        <w:rPr>
          <w:sz w:val="26"/>
        </w:rPr>
        <w:t xml:space="preserve">учебным</w:t>
      </w:r>
      <w:r>
        <w:rPr>
          <w:spacing w:val="80"/>
          <w:sz w:val="26"/>
        </w:rPr>
        <w:t xml:space="preserve"> </w:t>
      </w:r>
      <w:r>
        <w:rPr>
          <w:sz w:val="26"/>
        </w:rPr>
        <w:t xml:space="preserve">предметом</w:t>
      </w:r>
      <w:r/>
    </w:p>
    <w:p>
      <w:pPr>
        <w:pStyle w:val="1697"/>
        <w:ind w:right="1324" w:firstLine="0"/>
        <w:spacing w:line="357" w:lineRule="auto"/>
      </w:pPr>
      <w:r>
        <w:t xml:space="preserve">«Литературное чтение» на уровне начального общего образования,</w:t>
      </w:r>
      <w:r>
        <w:rPr>
          <w:spacing w:val="40"/>
        </w:rPr>
        <w:t xml:space="preserve"> </w:t>
      </w:r>
      <w:r>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w:t>
      </w:r>
      <w:r>
        <w:rPr>
          <w:spacing w:val="51"/>
        </w:rPr>
        <w:t xml:space="preserve"> </w:t>
      </w:r>
      <w:r>
        <w:t xml:space="preserve">речи,</w:t>
      </w:r>
      <w:r>
        <w:rPr>
          <w:spacing w:val="50"/>
        </w:rPr>
        <w:t xml:space="preserve"> </w:t>
      </w:r>
      <w:r>
        <w:t xml:space="preserve">историзма</w:t>
      </w:r>
      <w:r>
        <w:rPr>
          <w:spacing w:val="56"/>
        </w:rPr>
        <w:t xml:space="preserve"> </w:t>
      </w:r>
      <w:r>
        <w:t xml:space="preserve">мышления,</w:t>
      </w:r>
      <w:r>
        <w:rPr>
          <w:spacing w:val="50"/>
        </w:rPr>
        <w:t xml:space="preserve"> </w:t>
      </w:r>
      <w:r>
        <w:t xml:space="preserve">художественного</w:t>
      </w:r>
      <w:r>
        <w:rPr>
          <w:spacing w:val="56"/>
        </w:rPr>
        <w:t xml:space="preserve"> </w:t>
      </w:r>
      <w:r>
        <w:t xml:space="preserve">вкуса,</w:t>
      </w:r>
      <w:r>
        <w:rPr>
          <w:spacing w:val="54"/>
        </w:rPr>
        <w:t xml:space="preserve"> </w:t>
      </w:r>
      <w:r>
        <w:rPr>
          <w:spacing w:val="-2"/>
        </w:rPr>
        <w:t xml:space="preserve">формированию</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2" w:firstLine="0"/>
        <w:spacing w:before="63" w:line="357" w:lineRule="auto"/>
      </w:pPr>
      <w:r>
        <w:t xml:space="preserve">эстетического отношения к окружающему миру и его воплощения в творческих работах различных жанров.</w:t>
      </w:r>
      <w:r/>
    </w:p>
    <w:p>
      <w:pPr>
        <w:pStyle w:val="1699"/>
        <w:numPr>
          <w:ilvl w:val="2"/>
          <w:numId w:val="388"/>
        </w:numPr>
        <w:ind w:left="684" w:right="1326" w:firstLine="667"/>
        <w:jc w:val="both"/>
        <w:spacing w:before="1" w:after="0" w:line="357" w:lineRule="auto"/>
        <w:tabs>
          <w:tab w:val="left" w:pos="2138" w:leader="none"/>
        </w:tabs>
        <w:rPr>
          <w:sz w:val="26"/>
        </w:rPr>
      </w:pPr>
      <w:r>
        <w:rPr>
          <w:position w:val="1"/>
          <w:sz w:val="26"/>
        </w:rPr>
        <w:t xml:space="preserve">В рабочей программе учтены все этапы российского историко- </w:t>
      </w:r>
      <w:r>
        <w:rPr>
          <w:sz w:val="26"/>
        </w:rPr>
        <w:t xml:space="preserve">литературного процесса (от фольклора до новейшей русской литературы) и представлены разделы, касающиеся отечественной и зарубежной литературы.</w:t>
      </w:r>
      <w:r/>
    </w:p>
    <w:p>
      <w:pPr>
        <w:pStyle w:val="1699"/>
        <w:numPr>
          <w:ilvl w:val="2"/>
          <w:numId w:val="388"/>
        </w:numPr>
        <w:ind w:left="684" w:right="1330" w:firstLine="667"/>
        <w:jc w:val="both"/>
        <w:spacing w:before="0" w:after="0" w:line="357" w:lineRule="auto"/>
        <w:tabs>
          <w:tab w:val="left" w:pos="2134" w:leader="none"/>
        </w:tabs>
        <w:rPr>
          <w:sz w:val="26"/>
        </w:rPr>
      </w:pPr>
      <w:r>
        <w:rPr>
          <w:position w:val="1"/>
          <w:sz w:val="26"/>
        </w:rPr>
        <w:t xml:space="preserve">Основные виды деятельности обучающихся перечислены при </w:t>
      </w:r>
      <w:r>
        <w:rPr>
          <w:sz w:val="26"/>
        </w:rPr>
        <w:t xml:space="preserve">изучении каждой монографической или обзорной темы и направлены на достижение планируемых результатов обучения литературе.</w:t>
      </w:r>
      <w:r/>
    </w:p>
    <w:p>
      <w:pPr>
        <w:pStyle w:val="1699"/>
        <w:numPr>
          <w:ilvl w:val="2"/>
          <w:numId w:val="388"/>
        </w:numPr>
        <w:ind w:left="684" w:right="1331" w:firstLine="667"/>
        <w:jc w:val="both"/>
        <w:spacing w:before="0" w:after="0" w:line="357" w:lineRule="auto"/>
        <w:tabs>
          <w:tab w:val="left" w:pos="2134" w:leader="none"/>
        </w:tabs>
        <w:rPr>
          <w:sz w:val="26"/>
        </w:rPr>
      </w:pPr>
      <w:r>
        <w:rPr>
          <w:sz w:val="26"/>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w:t>
      </w:r>
      <w:r>
        <w:rPr>
          <w:sz w:val="26"/>
        </w:rPr>
        <w:t xml:space="preserve">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r/>
    </w:p>
    <w:p>
      <w:pPr>
        <w:pStyle w:val="1699"/>
        <w:numPr>
          <w:ilvl w:val="2"/>
          <w:numId w:val="388"/>
        </w:numPr>
        <w:ind w:left="684" w:right="1324" w:firstLine="667"/>
        <w:jc w:val="both"/>
        <w:spacing w:before="0" w:after="0" w:line="357" w:lineRule="auto"/>
        <w:tabs>
          <w:tab w:val="left" w:pos="2273" w:leader="none"/>
        </w:tabs>
        <w:rPr>
          <w:sz w:val="26"/>
        </w:rPr>
      </w:pPr>
      <w:r>
        <w:rPr>
          <w:sz w:val="26"/>
        </w:rPr>
        <w:t xml:space="preserve">Достижение целей изучения литературы возможно при решении учебных задач, которые постепенно усложняются от 5 к 9 классу.</w:t>
      </w:r>
      <w:r/>
    </w:p>
    <w:p>
      <w:pPr>
        <w:pStyle w:val="1699"/>
        <w:numPr>
          <w:ilvl w:val="3"/>
          <w:numId w:val="388"/>
        </w:numPr>
        <w:ind w:left="684" w:right="1328" w:firstLine="667"/>
        <w:jc w:val="both"/>
        <w:spacing w:before="0" w:after="0" w:line="357" w:lineRule="auto"/>
        <w:tabs>
          <w:tab w:val="left" w:pos="2464" w:leader="none"/>
        </w:tabs>
        <w:rPr>
          <w:sz w:val="26"/>
        </w:rPr>
      </w:pPr>
      <w:r>
        <w:rPr>
          <w:sz w:val="26"/>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w:t>
      </w:r>
      <w:r>
        <w:rPr>
          <w:sz w:val="26"/>
        </w:rPr>
        <w:t xml:space="preserve">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w:t>
      </w:r>
      <w:r>
        <w:rPr>
          <w:spacing w:val="80"/>
          <w:sz w:val="26"/>
        </w:rPr>
        <w:t xml:space="preserve"> </w:t>
      </w:r>
      <w:r>
        <w:rPr>
          <w:sz w:val="26"/>
        </w:rPr>
        <w:t xml:space="preserve">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w:t>
      </w:r>
      <w:r>
        <w:rPr>
          <w:sz w:val="26"/>
        </w:rPr>
        <w:t xml:space="preserve">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r/>
    </w:p>
    <w:p>
      <w:pPr>
        <w:pStyle w:val="1699"/>
        <w:numPr>
          <w:ilvl w:val="3"/>
          <w:numId w:val="388"/>
        </w:numPr>
        <w:ind w:left="2464" w:right="0" w:hanging="1113"/>
        <w:jc w:val="both"/>
        <w:spacing w:before="0" w:after="0" w:line="292" w:lineRule="exact"/>
        <w:tabs>
          <w:tab w:val="left" w:pos="2464" w:leader="none"/>
        </w:tabs>
        <w:rPr>
          <w:sz w:val="26"/>
        </w:rPr>
      </w:pPr>
      <w:r>
        <w:rPr>
          <w:sz w:val="26"/>
        </w:rPr>
        <w:t xml:space="preserve">Задачи,</w:t>
      </w:r>
      <w:r>
        <w:rPr>
          <w:spacing w:val="56"/>
          <w:sz w:val="26"/>
        </w:rPr>
        <w:t xml:space="preserve"> </w:t>
      </w:r>
      <w:r>
        <w:rPr>
          <w:sz w:val="26"/>
        </w:rPr>
        <w:t xml:space="preserve">связанные</w:t>
      </w:r>
      <w:r>
        <w:rPr>
          <w:spacing w:val="65"/>
          <w:sz w:val="26"/>
        </w:rPr>
        <w:t xml:space="preserve"> </w:t>
      </w:r>
      <w:r>
        <w:rPr>
          <w:sz w:val="26"/>
        </w:rPr>
        <w:t xml:space="preserve">с</w:t>
      </w:r>
      <w:r>
        <w:rPr>
          <w:spacing w:val="61"/>
          <w:sz w:val="26"/>
        </w:rPr>
        <w:t xml:space="preserve"> </w:t>
      </w:r>
      <w:r>
        <w:rPr>
          <w:sz w:val="26"/>
        </w:rPr>
        <w:t xml:space="preserve">осознанием</w:t>
      </w:r>
      <w:r>
        <w:rPr>
          <w:spacing w:val="63"/>
          <w:sz w:val="26"/>
        </w:rPr>
        <w:t xml:space="preserve"> </w:t>
      </w:r>
      <w:r>
        <w:rPr>
          <w:sz w:val="26"/>
        </w:rPr>
        <w:t xml:space="preserve">значимости</w:t>
      </w:r>
      <w:r>
        <w:rPr>
          <w:spacing w:val="61"/>
          <w:sz w:val="26"/>
        </w:rPr>
        <w:t xml:space="preserve"> </w:t>
      </w:r>
      <w:r>
        <w:rPr>
          <w:sz w:val="26"/>
        </w:rPr>
        <w:t xml:space="preserve">чтения</w:t>
      </w:r>
      <w:r>
        <w:rPr>
          <w:spacing w:val="65"/>
          <w:sz w:val="26"/>
        </w:rPr>
        <w:t xml:space="preserve"> </w:t>
      </w:r>
      <w:r>
        <w:rPr>
          <w:sz w:val="26"/>
        </w:rPr>
        <w:t xml:space="preserve">и</w:t>
      </w:r>
      <w:r>
        <w:rPr>
          <w:spacing w:val="61"/>
          <w:sz w:val="26"/>
        </w:rPr>
        <w:t xml:space="preserve"> </w:t>
      </w:r>
      <w:r>
        <w:rPr>
          <w:spacing w:val="-2"/>
          <w:sz w:val="26"/>
        </w:rPr>
        <w:t xml:space="preserve">изучения</w:t>
      </w:r>
      <w:r/>
    </w:p>
    <w:p>
      <w:pPr>
        <w:jc w:val="both"/>
        <w:spacing w:after="0" w:line="292"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firstLine="0"/>
        <w:spacing w:before="63" w:line="357" w:lineRule="auto"/>
      </w:pPr>
      <w:r>
        <w:t xml:space="preserve">литературы для дальнейшего разви</w:t>
      </w:r>
      <w:r>
        <w:t xml:space="preserve">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w:t>
      </w:r>
      <w:r>
        <w:t xml:space="preserve">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r/>
    </w:p>
    <w:p>
      <w:pPr>
        <w:pStyle w:val="1699"/>
        <w:numPr>
          <w:ilvl w:val="3"/>
          <w:numId w:val="388"/>
        </w:numPr>
        <w:ind w:left="683" w:right="1328" w:firstLine="667"/>
        <w:jc w:val="both"/>
        <w:spacing w:before="0" w:after="0" w:line="357" w:lineRule="auto"/>
        <w:tabs>
          <w:tab w:val="left" w:pos="2463" w:leader="none"/>
        </w:tabs>
        <w:rPr>
          <w:sz w:val="26"/>
        </w:rPr>
      </w:pPr>
      <w:r>
        <w:rPr>
          <w:sz w:val="26"/>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w:t>
      </w:r>
      <w:r>
        <w:rPr>
          <w:spacing w:val="27"/>
          <w:sz w:val="26"/>
        </w:rPr>
        <w:t xml:space="preserve"> </w:t>
      </w:r>
      <w:r>
        <w:rPr>
          <w:sz w:val="26"/>
        </w:rPr>
        <w:t xml:space="preserve">литературе как искусстве слова,</w:t>
      </w:r>
      <w:r>
        <w:rPr>
          <w:spacing w:val="80"/>
          <w:sz w:val="26"/>
        </w:rPr>
        <w:t xml:space="preserve"> </w:t>
      </w:r>
      <w:r>
        <w:rPr>
          <w:sz w:val="26"/>
        </w:rPr>
        <w:t xml:space="preserve">в том числе основных теоретико- и историко-литературных знаний, необходимых для понимания, анализа</w:t>
      </w:r>
      <w:r>
        <w:rPr>
          <w:sz w:val="26"/>
        </w:rPr>
        <w:t xml:space="preserve">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w:t>
      </w:r>
      <w:r>
        <w:rPr>
          <w:spacing w:val="80"/>
          <w:sz w:val="26"/>
        </w:rPr>
        <w:t xml:space="preserve"> </w:t>
      </w:r>
      <w:r>
        <w:rPr>
          <w:sz w:val="26"/>
        </w:rPr>
        <w:t xml:space="preserve">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w:t>
      </w:r>
      <w:r>
        <w:rPr>
          <w:sz w:val="26"/>
        </w:rPr>
        <w:t xml:space="preserve">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w:t>
      </w:r>
      <w:r>
        <w:rPr>
          <w:sz w:val="26"/>
        </w:rPr>
        <w:t xml:space="preserve">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p>
    <w:p>
      <w:pPr>
        <w:pStyle w:val="1699"/>
        <w:numPr>
          <w:ilvl w:val="3"/>
          <w:numId w:val="388"/>
        </w:numPr>
        <w:ind w:left="683" w:right="1322" w:firstLine="667"/>
        <w:jc w:val="both"/>
        <w:spacing w:before="0" w:after="0" w:line="357" w:lineRule="auto"/>
        <w:tabs>
          <w:tab w:val="left" w:pos="2463" w:leader="none"/>
        </w:tabs>
        <w:rPr>
          <w:sz w:val="26"/>
        </w:rPr>
      </w:pPr>
      <w:r>
        <w:rPr>
          <w:sz w:val="26"/>
        </w:rPr>
        <w:t xml:space="preserve">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w:t>
      </w:r>
      <w:r>
        <w:rPr>
          <w:spacing w:val="51"/>
          <w:sz w:val="26"/>
        </w:rPr>
        <w:t xml:space="preserve">  </w:t>
      </w:r>
      <w:r>
        <w:rPr>
          <w:sz w:val="26"/>
        </w:rPr>
        <w:t xml:space="preserve">совершенствование</w:t>
      </w:r>
      <w:r>
        <w:rPr>
          <w:spacing w:val="50"/>
          <w:sz w:val="26"/>
        </w:rPr>
        <w:t xml:space="preserve">  </w:t>
      </w:r>
      <w:r>
        <w:rPr>
          <w:sz w:val="26"/>
        </w:rPr>
        <w:t xml:space="preserve">речи</w:t>
      </w:r>
      <w:r>
        <w:rPr>
          <w:spacing w:val="52"/>
          <w:sz w:val="26"/>
        </w:rPr>
        <w:t xml:space="preserve">  </w:t>
      </w:r>
      <w:r>
        <w:rPr>
          <w:sz w:val="26"/>
        </w:rPr>
        <w:t xml:space="preserve">обучающихся</w:t>
      </w:r>
      <w:r>
        <w:rPr>
          <w:spacing w:val="52"/>
          <w:sz w:val="26"/>
        </w:rPr>
        <w:t xml:space="preserve">  </w:t>
      </w:r>
      <w:r>
        <w:rPr>
          <w:sz w:val="26"/>
        </w:rPr>
        <w:t xml:space="preserve">на</w:t>
      </w:r>
      <w:r>
        <w:rPr>
          <w:spacing w:val="53"/>
          <w:sz w:val="26"/>
        </w:rPr>
        <w:t xml:space="preserve">  </w:t>
      </w:r>
      <w:r>
        <w:rPr>
          <w:sz w:val="26"/>
        </w:rPr>
        <w:t xml:space="preserve">примере</w:t>
      </w:r>
      <w:r>
        <w:rPr>
          <w:spacing w:val="48"/>
          <w:sz w:val="26"/>
        </w:rPr>
        <w:t xml:space="preserve">  </w:t>
      </w:r>
      <w:r>
        <w:rPr>
          <w:sz w:val="26"/>
        </w:rPr>
        <w:t xml:space="preserve">высоких</w:t>
      </w:r>
      <w:r>
        <w:rPr>
          <w:spacing w:val="53"/>
          <w:sz w:val="26"/>
        </w:rPr>
        <w:t xml:space="preserve">  </w:t>
      </w:r>
      <w:r>
        <w:rPr>
          <w:spacing w:val="-2"/>
          <w:sz w:val="26"/>
        </w:rPr>
        <w:t xml:space="preserve">образцов</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57" w:lineRule="auto"/>
      </w:pPr>
      <w:r>
        <w:t xml:space="preserve">художественной литературы и умений создавать разны</w:t>
      </w:r>
      <w:r>
        <w:t xml:space="preserve">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r/>
    </w:p>
    <w:p>
      <w:pPr>
        <w:pStyle w:val="1699"/>
        <w:numPr>
          <w:ilvl w:val="2"/>
          <w:numId w:val="388"/>
        </w:numPr>
        <w:ind w:left="683" w:right="1326" w:firstLine="667"/>
        <w:jc w:val="both"/>
        <w:spacing w:before="0" w:after="0" w:line="357" w:lineRule="auto"/>
        <w:tabs>
          <w:tab w:val="left" w:pos="2296" w:leader="none"/>
        </w:tabs>
        <w:rPr>
          <w:sz w:val="26"/>
        </w:rPr>
      </w:pPr>
      <w:r>
        <w:rPr>
          <w:sz w:val="26"/>
        </w:rPr>
        <w:t xml:space="preserve">Общее число часов, рекомендованных для изучения литературы, – 442</w:t>
      </w:r>
      <w:r>
        <w:rPr>
          <w:spacing w:val="23"/>
          <w:sz w:val="26"/>
        </w:rPr>
        <w:t xml:space="preserve"> </w:t>
      </w:r>
      <w:r>
        <w:rPr>
          <w:sz w:val="26"/>
        </w:rPr>
        <w:t xml:space="preserve">часа:</w:t>
      </w:r>
      <w:r>
        <w:rPr>
          <w:spacing w:val="14"/>
          <w:sz w:val="26"/>
        </w:rPr>
        <w:t xml:space="preserve"> </w:t>
      </w:r>
      <w:r>
        <w:rPr>
          <w:sz w:val="26"/>
        </w:rPr>
        <w:t xml:space="preserve">в 5, 6, 9</w:t>
      </w:r>
      <w:r>
        <w:rPr>
          <w:spacing w:val="18"/>
          <w:sz w:val="26"/>
        </w:rPr>
        <w:t xml:space="preserve"> </w:t>
      </w:r>
      <w:r>
        <w:rPr>
          <w:sz w:val="26"/>
        </w:rPr>
        <w:t xml:space="preserve">классах</w:t>
      </w:r>
      <w:r>
        <w:rPr>
          <w:spacing w:val="19"/>
          <w:sz w:val="26"/>
        </w:rPr>
        <w:t xml:space="preserve"> </w:t>
      </w:r>
      <w:r>
        <w:rPr>
          <w:sz w:val="26"/>
        </w:rPr>
        <w:t xml:space="preserve">на</w:t>
      </w:r>
      <w:r>
        <w:rPr>
          <w:spacing w:val="19"/>
          <w:sz w:val="26"/>
        </w:rPr>
        <w:t xml:space="preserve"> </w:t>
      </w:r>
      <w:r>
        <w:rPr>
          <w:sz w:val="26"/>
        </w:rPr>
        <w:t xml:space="preserve">изучение</w:t>
      </w:r>
      <w:r>
        <w:rPr>
          <w:spacing w:val="28"/>
          <w:sz w:val="26"/>
        </w:rPr>
        <w:t xml:space="preserve"> </w:t>
      </w:r>
      <w:r>
        <w:rPr>
          <w:sz w:val="26"/>
        </w:rPr>
        <w:t xml:space="preserve">литературы отводится</w:t>
      </w:r>
      <w:r>
        <w:rPr>
          <w:spacing w:val="14"/>
          <w:sz w:val="26"/>
        </w:rPr>
        <w:t xml:space="preserve"> </w:t>
      </w:r>
      <w:r>
        <w:rPr>
          <w:sz w:val="26"/>
        </w:rPr>
        <w:t xml:space="preserve">3</w:t>
      </w:r>
      <w:r>
        <w:rPr>
          <w:spacing w:val="18"/>
          <w:sz w:val="26"/>
        </w:rPr>
        <w:t xml:space="preserve"> </w:t>
      </w:r>
      <w:r>
        <w:rPr>
          <w:sz w:val="26"/>
        </w:rPr>
        <w:t xml:space="preserve">часа</w:t>
      </w:r>
      <w:r>
        <w:rPr>
          <w:spacing w:val="14"/>
          <w:sz w:val="26"/>
        </w:rPr>
        <w:t xml:space="preserve"> </w:t>
      </w:r>
      <w:r>
        <w:rPr>
          <w:sz w:val="26"/>
        </w:rPr>
        <w:t xml:space="preserve">в</w:t>
      </w:r>
      <w:r>
        <w:rPr>
          <w:spacing w:val="16"/>
          <w:sz w:val="26"/>
        </w:rPr>
        <w:t xml:space="preserve"> </w:t>
      </w:r>
      <w:r>
        <w:rPr>
          <w:sz w:val="26"/>
        </w:rPr>
        <w:t xml:space="preserve">неделю,</w:t>
      </w:r>
      <w:r>
        <w:rPr>
          <w:spacing w:val="21"/>
          <w:sz w:val="26"/>
        </w:rPr>
        <w:t xml:space="preserve"> </w:t>
      </w:r>
      <w:r>
        <w:rPr>
          <w:sz w:val="26"/>
        </w:rPr>
        <w:t xml:space="preserve">в</w:t>
      </w:r>
      <w:r>
        <w:rPr>
          <w:spacing w:val="16"/>
          <w:sz w:val="26"/>
        </w:rPr>
        <w:t xml:space="preserve"> </w:t>
      </w:r>
      <w:r>
        <w:rPr>
          <w:sz w:val="26"/>
        </w:rPr>
        <w:t xml:space="preserve">7 и 8 классах – 2 часа в неделю.</w:t>
      </w:r>
      <w:r/>
    </w:p>
    <w:p>
      <w:pPr>
        <w:pStyle w:val="1699"/>
        <w:numPr>
          <w:ilvl w:val="1"/>
          <w:numId w:val="388"/>
        </w:numPr>
        <w:ind w:left="1943" w:right="0" w:hanging="592"/>
        <w:jc w:val="both"/>
        <w:spacing w:before="0" w:after="0" w:line="297"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pacing w:val="-2"/>
          <w:sz w:val="26"/>
        </w:rPr>
        <w:t xml:space="preserve">Мифология.</w:t>
      </w:r>
      <w:r/>
    </w:p>
    <w:p>
      <w:pPr>
        <w:pStyle w:val="1697"/>
        <w:ind w:left="1351" w:firstLine="0"/>
        <w:spacing w:before="147"/>
      </w:pPr>
      <w:r>
        <w:t xml:space="preserve">Мифы</w:t>
      </w:r>
      <w:r>
        <w:rPr>
          <w:spacing w:val="-1"/>
        </w:rPr>
        <w:t xml:space="preserve"> </w:t>
      </w:r>
      <w:r>
        <w:t xml:space="preserve">народов</w:t>
      </w:r>
      <w:r>
        <w:rPr>
          <w:spacing w:val="5"/>
        </w:rPr>
        <w:t xml:space="preserve"> </w:t>
      </w:r>
      <w:r>
        <w:t xml:space="preserve">России</w:t>
      </w:r>
      <w:r>
        <w:rPr>
          <w:spacing w:val="3"/>
        </w:rPr>
        <w:t xml:space="preserve"> </w:t>
      </w:r>
      <w:r>
        <w:t xml:space="preserve">и</w:t>
      </w:r>
      <w:r>
        <w:rPr>
          <w:spacing w:val="2"/>
        </w:rPr>
        <w:t xml:space="preserve"> </w:t>
      </w:r>
      <w:r>
        <w:rPr>
          <w:spacing w:val="-4"/>
        </w:rPr>
        <w:t xml:space="preserve">мира.</w:t>
      </w:r>
      <w:r/>
    </w:p>
    <w:p>
      <w:pPr>
        <w:pStyle w:val="1699"/>
        <w:numPr>
          <w:ilvl w:val="2"/>
          <w:numId w:val="388"/>
        </w:numPr>
        <w:ind w:left="2139" w:right="0" w:hanging="788"/>
        <w:jc w:val="both"/>
        <w:spacing w:before="153" w:after="0" w:line="240" w:lineRule="auto"/>
        <w:tabs>
          <w:tab w:val="left" w:pos="2139" w:leader="none"/>
        </w:tabs>
        <w:rPr>
          <w:sz w:val="26"/>
        </w:rPr>
      </w:pPr>
      <w:r>
        <w:rPr>
          <w:spacing w:val="-2"/>
          <w:sz w:val="26"/>
        </w:rPr>
        <w:t xml:space="preserve">Фольклор.</w:t>
      </w:r>
      <w:r/>
    </w:p>
    <w:p>
      <w:pPr>
        <w:pStyle w:val="1697"/>
        <w:ind w:left="684" w:right="1321"/>
        <w:spacing w:before="142" w:line="357" w:lineRule="auto"/>
      </w:pPr>
      <w:r>
        <w:t xml:space="preserve">Малые жанры: пословицы, поговорки, загадки. Сказки народов России и народов мира (не менее трёх).</w:t>
      </w:r>
      <w:r/>
    </w:p>
    <w:p>
      <w:pPr>
        <w:pStyle w:val="1699"/>
        <w:numPr>
          <w:ilvl w:val="2"/>
          <w:numId w:val="388"/>
        </w:numPr>
        <w:ind w:left="2139" w:right="0" w:hanging="788"/>
        <w:jc w:val="both"/>
        <w:spacing w:before="0" w:after="0" w:line="296" w:lineRule="exact"/>
        <w:tabs>
          <w:tab w:val="left" w:pos="2139" w:leader="none"/>
        </w:tabs>
        <w:rPr>
          <w:sz w:val="26"/>
        </w:rPr>
      </w:pPr>
      <w:r>
        <w:rPr>
          <w:sz w:val="26"/>
        </w:rPr>
        <w:t xml:space="preserve">Литература</w:t>
      </w:r>
      <w:r>
        <w:rPr>
          <w:spacing w:val="-2"/>
          <w:sz w:val="26"/>
        </w:rPr>
        <w:t xml:space="preserve"> </w:t>
      </w:r>
      <w:r>
        <w:rPr>
          <w:sz w:val="26"/>
        </w:rPr>
        <w:t xml:space="preserve">первой</w:t>
      </w:r>
      <w:r>
        <w:rPr>
          <w:spacing w:val="3"/>
          <w:sz w:val="26"/>
        </w:rPr>
        <w:t xml:space="preserve"> </w:t>
      </w:r>
      <w:r>
        <w:rPr>
          <w:sz w:val="26"/>
        </w:rPr>
        <w:t xml:space="preserve">половины</w:t>
      </w:r>
      <w:r>
        <w:rPr>
          <w:spacing w:val="5"/>
          <w:sz w:val="26"/>
        </w:rPr>
        <w:t xml:space="preserve"> </w:t>
      </w:r>
      <w:r>
        <w:rPr>
          <w:sz w:val="26"/>
        </w:rPr>
        <w:t xml:space="preserve">XIX</w:t>
      </w:r>
      <w:r>
        <w:rPr>
          <w:spacing w:val="3"/>
          <w:sz w:val="26"/>
        </w:rPr>
        <w:t xml:space="preserve"> </w:t>
      </w:r>
      <w:r>
        <w:rPr>
          <w:spacing w:val="-4"/>
          <w:sz w:val="26"/>
        </w:rPr>
        <w:t xml:space="preserve">века.</w:t>
      </w:r>
      <w:r/>
    </w:p>
    <w:p>
      <w:pPr>
        <w:pStyle w:val="1697"/>
        <w:ind w:left="684" w:right="1332"/>
        <w:spacing w:before="148" w:line="357" w:lineRule="auto"/>
      </w:pPr>
      <w:r>
        <w:t xml:space="preserve">И.А.</w:t>
      </w:r>
      <w:r>
        <w:rPr>
          <w:spacing w:val="26"/>
        </w:rPr>
        <w:t xml:space="preserve"> </w:t>
      </w:r>
      <w:r>
        <w:t xml:space="preserve">Крылов.</w:t>
      </w:r>
      <w:r>
        <w:rPr>
          <w:spacing w:val="24"/>
        </w:rPr>
        <w:t xml:space="preserve"> </w:t>
      </w:r>
      <w:r>
        <w:t xml:space="preserve">Басни</w:t>
      </w:r>
      <w:r>
        <w:rPr>
          <w:spacing w:val="24"/>
        </w:rPr>
        <w:t xml:space="preserve"> </w:t>
      </w:r>
      <w:r>
        <w:t xml:space="preserve">(три</w:t>
      </w:r>
      <w:r>
        <w:rPr>
          <w:spacing w:val="24"/>
        </w:rPr>
        <w:t xml:space="preserve"> </w:t>
      </w:r>
      <w:r>
        <w:t xml:space="preserve">по</w:t>
      </w:r>
      <w:r>
        <w:rPr>
          <w:spacing w:val="24"/>
        </w:rPr>
        <w:t xml:space="preserve"> </w:t>
      </w:r>
      <w:r>
        <w:t xml:space="preserve">выбору). Например, «Волк</w:t>
      </w:r>
      <w:r>
        <w:rPr>
          <w:spacing w:val="27"/>
        </w:rPr>
        <w:t xml:space="preserve"> </w:t>
      </w:r>
      <w:r>
        <w:t xml:space="preserve">на псарне», «Листы и</w:t>
      </w:r>
      <w:r>
        <w:rPr>
          <w:spacing w:val="40"/>
        </w:rPr>
        <w:t xml:space="preserve"> </w:t>
      </w:r>
      <w:r>
        <w:t xml:space="preserve">Корни»,</w:t>
      </w:r>
      <w:r>
        <w:rPr>
          <w:spacing w:val="40"/>
        </w:rPr>
        <w:t xml:space="preserve"> </w:t>
      </w:r>
      <w:r>
        <w:t xml:space="preserve">«Свинья</w:t>
      </w:r>
      <w:r>
        <w:rPr>
          <w:spacing w:val="40"/>
        </w:rPr>
        <w:t xml:space="preserve"> </w:t>
      </w:r>
      <w:r>
        <w:t xml:space="preserve">под</w:t>
      </w:r>
      <w:r>
        <w:rPr>
          <w:spacing w:val="40"/>
        </w:rPr>
        <w:t xml:space="preserve"> </w:t>
      </w:r>
      <w:r>
        <w:t xml:space="preserve">Дубом»,</w:t>
      </w:r>
      <w:r>
        <w:rPr>
          <w:spacing w:val="40"/>
        </w:rPr>
        <w:t xml:space="preserve"> </w:t>
      </w:r>
      <w:r>
        <w:t xml:space="preserve">«Квартет»,</w:t>
      </w:r>
      <w:r>
        <w:rPr>
          <w:spacing w:val="40"/>
        </w:rPr>
        <w:t xml:space="preserve"> </w:t>
      </w:r>
      <w:r>
        <w:t xml:space="preserve">«Осёл</w:t>
      </w:r>
      <w:r>
        <w:rPr>
          <w:spacing w:val="40"/>
        </w:rPr>
        <w:t xml:space="preserve"> </w:t>
      </w:r>
      <w:r>
        <w:t xml:space="preserve">и</w:t>
      </w:r>
      <w:r>
        <w:rPr>
          <w:spacing w:val="40"/>
        </w:rPr>
        <w:t xml:space="preserve"> </w:t>
      </w:r>
      <w:r>
        <w:t xml:space="preserve">Соловей»,</w:t>
      </w:r>
      <w:r>
        <w:rPr>
          <w:spacing w:val="40"/>
        </w:rPr>
        <w:t xml:space="preserve"> </w:t>
      </w:r>
      <w:r>
        <w:t xml:space="preserve">«Ворона</w:t>
      </w:r>
      <w:r>
        <w:rPr>
          <w:spacing w:val="40"/>
        </w:rPr>
        <w:t xml:space="preserve"> </w:t>
      </w:r>
      <w:r>
        <w:t xml:space="preserve">и Лисица» и другие.</w:t>
      </w:r>
      <w:r/>
    </w:p>
    <w:p>
      <w:pPr>
        <w:pStyle w:val="1697"/>
        <w:ind w:left="684" w:right="1327"/>
        <w:spacing w:line="357" w:lineRule="auto"/>
      </w:pPr>
      <w:r>
        <w:t xml:space="preserve">А.С. Пушкин. Стихотворения (не менее трёх). «Зимнее утро», «Зимний вечер», «Няне» и другие. «Сказка о мёртвой царевне и о семи богатырях».</w:t>
      </w:r>
      <w:r/>
    </w:p>
    <w:p>
      <w:pPr>
        <w:pStyle w:val="1697"/>
        <w:ind w:left="1351" w:firstLine="0"/>
        <w:spacing w:line="296" w:lineRule="exact"/>
      </w:pPr>
      <w:r>
        <w:t xml:space="preserve">М.Ю.</w:t>
      </w:r>
      <w:r>
        <w:rPr>
          <w:spacing w:val="8"/>
        </w:rPr>
        <w:t xml:space="preserve"> </w:t>
      </w:r>
      <w:r>
        <w:t xml:space="preserve">Лермонтов.</w:t>
      </w:r>
      <w:r>
        <w:rPr>
          <w:spacing w:val="4"/>
        </w:rPr>
        <w:t xml:space="preserve"> </w:t>
      </w:r>
      <w:r>
        <w:t xml:space="preserve">Стихотворение</w:t>
      </w:r>
      <w:r>
        <w:rPr>
          <w:spacing w:val="1"/>
        </w:rPr>
        <w:t xml:space="preserve"> </w:t>
      </w:r>
      <w:r>
        <w:rPr>
          <w:spacing w:val="-2"/>
        </w:rPr>
        <w:t xml:space="preserve">«Бородино».</w:t>
      </w:r>
      <w:r/>
    </w:p>
    <w:p>
      <w:pPr>
        <w:pStyle w:val="1697"/>
        <w:ind w:left="1351" w:firstLine="0"/>
        <w:spacing w:before="145"/>
      </w:pPr>
      <w:r>
        <w:t xml:space="preserve">Н</w:t>
      </w:r>
      <w:r>
        <w:rPr>
          <w:spacing w:val="8"/>
        </w:rPr>
        <w:t xml:space="preserve"> </w:t>
      </w:r>
      <w:r>
        <w:t xml:space="preserve">В.</w:t>
      </w:r>
      <w:r>
        <w:rPr>
          <w:spacing w:val="3"/>
        </w:rPr>
        <w:t xml:space="preserve"> </w:t>
      </w:r>
      <w:r>
        <w:t xml:space="preserve">Гоголь. Повесть</w:t>
      </w:r>
      <w:r>
        <w:rPr>
          <w:spacing w:val="-1"/>
        </w:rPr>
        <w:t xml:space="preserve"> </w:t>
      </w:r>
      <w:r>
        <w:t xml:space="preserve">«Ночь</w:t>
      </w:r>
      <w:r>
        <w:rPr>
          <w:spacing w:val="2"/>
        </w:rPr>
        <w:t xml:space="preserve"> </w:t>
      </w:r>
      <w:r>
        <w:t xml:space="preserve">перед</w:t>
      </w:r>
      <w:r>
        <w:rPr>
          <w:spacing w:val="3"/>
        </w:rPr>
        <w:t xml:space="preserve"> </w:t>
      </w:r>
      <w:r>
        <w:t xml:space="preserve">Рождеством»</w:t>
      </w:r>
      <w:r>
        <w:rPr>
          <w:spacing w:val="5"/>
        </w:rPr>
        <w:t xml:space="preserve"> </w:t>
      </w:r>
      <w:r>
        <w:t xml:space="preserve">из </w:t>
      </w:r>
      <w:r>
        <w:rPr>
          <w:spacing w:val="-2"/>
        </w:rPr>
        <w:t xml:space="preserve">сборника.</w:t>
      </w:r>
      <w:r/>
    </w:p>
    <w:p>
      <w:pPr>
        <w:pStyle w:val="1697"/>
        <w:ind w:left="1351" w:firstLine="0"/>
        <w:spacing w:before="148"/>
      </w:pPr>
      <w:r>
        <w:t xml:space="preserve">«Вечера</w:t>
      </w:r>
      <w:r>
        <w:rPr>
          <w:spacing w:val="5"/>
        </w:rPr>
        <w:t xml:space="preserve"> </w:t>
      </w:r>
      <w:r>
        <w:t xml:space="preserve">на</w:t>
      </w:r>
      <w:r>
        <w:rPr>
          <w:spacing w:val="1"/>
        </w:rPr>
        <w:t xml:space="preserve"> </w:t>
      </w:r>
      <w:r>
        <w:t xml:space="preserve">хуторе близ </w:t>
      </w:r>
      <w:r>
        <w:rPr>
          <w:spacing w:val="-2"/>
        </w:rPr>
        <w:t xml:space="preserve">Диканьки».</w:t>
      </w:r>
      <w:r/>
    </w:p>
    <w:p>
      <w:pPr>
        <w:pStyle w:val="1699"/>
        <w:numPr>
          <w:ilvl w:val="2"/>
          <w:numId w:val="388"/>
        </w:numPr>
        <w:ind w:left="1351" w:right="4722" w:firstLine="0"/>
        <w:jc w:val="left"/>
        <w:spacing w:before="147" w:after="0" w:line="357" w:lineRule="auto"/>
        <w:tabs>
          <w:tab w:val="left" w:pos="2139" w:leader="none"/>
        </w:tabs>
        <w:rPr>
          <w:sz w:val="26"/>
        </w:rPr>
      </w:pPr>
      <w:r>
        <w:rPr>
          <w:sz w:val="26"/>
        </w:rPr>
        <w:t xml:space="preserve">Литература второй половины XIX века. И.С. Тургенев. Рассказ «Муму».</w:t>
      </w:r>
      <w:r/>
    </w:p>
    <w:p>
      <w:pPr>
        <w:pStyle w:val="1697"/>
        <w:ind w:left="1351" w:firstLine="0"/>
        <w:jc w:val="left"/>
        <w:spacing w:before="2"/>
      </w:pPr>
      <w:r>
        <w:t xml:space="preserve">Н.А.</w:t>
      </w:r>
      <w:r>
        <w:rPr>
          <w:spacing w:val="23"/>
        </w:rPr>
        <w:t xml:space="preserve">  </w:t>
      </w:r>
      <w:r>
        <w:t xml:space="preserve">Некрасов.</w:t>
      </w:r>
      <w:r>
        <w:rPr>
          <w:spacing w:val="24"/>
        </w:rPr>
        <w:t xml:space="preserve">  </w:t>
      </w:r>
      <w:r>
        <w:t xml:space="preserve">Стихотворения</w:t>
      </w:r>
      <w:r>
        <w:rPr>
          <w:spacing w:val="27"/>
        </w:rPr>
        <w:t xml:space="preserve">  </w:t>
      </w:r>
      <w:r>
        <w:t xml:space="preserve">(не</w:t>
      </w:r>
      <w:r>
        <w:rPr>
          <w:spacing w:val="26"/>
        </w:rPr>
        <w:t xml:space="preserve">  </w:t>
      </w:r>
      <w:r>
        <w:t xml:space="preserve">менее</w:t>
      </w:r>
      <w:r>
        <w:rPr>
          <w:spacing w:val="26"/>
        </w:rPr>
        <w:t xml:space="preserve">  </w:t>
      </w:r>
      <w:r>
        <w:t xml:space="preserve">двух).</w:t>
      </w:r>
      <w:r>
        <w:rPr>
          <w:spacing w:val="25"/>
        </w:rPr>
        <w:t xml:space="preserve">  </w:t>
      </w:r>
      <w:r>
        <w:t xml:space="preserve">«Крестьянские</w:t>
      </w:r>
      <w:r>
        <w:rPr>
          <w:spacing w:val="27"/>
        </w:rPr>
        <w:t xml:space="preserve">  </w:t>
      </w:r>
      <w:r>
        <w:rPr>
          <w:spacing w:val="-2"/>
        </w:rPr>
        <w:t xml:space="preserve">дети».</w:t>
      </w:r>
      <w:r/>
    </w:p>
    <w:p>
      <w:pPr>
        <w:pStyle w:val="1697"/>
        <w:ind w:left="684" w:firstLine="0"/>
        <w:jc w:val="left"/>
        <w:spacing w:before="142"/>
      </w:pPr>
      <w:r>
        <w:t xml:space="preserve">«Школьник».</w:t>
      </w:r>
      <w:r>
        <w:rPr>
          <w:spacing w:val="-5"/>
        </w:rPr>
        <w:t xml:space="preserve"> </w:t>
      </w:r>
      <w:r>
        <w:t xml:space="preserve">Поэма «Мороз,</w:t>
      </w:r>
      <w:r>
        <w:rPr>
          <w:spacing w:val="7"/>
        </w:rPr>
        <w:t xml:space="preserve"> </w:t>
      </w:r>
      <w:r>
        <w:t xml:space="preserve">Красный</w:t>
      </w:r>
      <w:r>
        <w:rPr>
          <w:spacing w:val="4"/>
        </w:rPr>
        <w:t xml:space="preserve"> </w:t>
      </w:r>
      <w:r>
        <w:t xml:space="preserve">нос»</w:t>
      </w:r>
      <w:r>
        <w:rPr>
          <w:spacing w:val="10"/>
        </w:rPr>
        <w:t xml:space="preserve"> </w:t>
      </w:r>
      <w:r>
        <w:rPr>
          <w:spacing w:val="-2"/>
        </w:rPr>
        <w:t xml:space="preserve">(фрагмент).</w:t>
      </w:r>
      <w:r/>
    </w:p>
    <w:p>
      <w:pPr>
        <w:pStyle w:val="1697"/>
        <w:ind w:left="1351" w:firstLine="0"/>
        <w:jc w:val="left"/>
        <w:spacing w:before="148"/>
      </w:pPr>
      <w:r>
        <w:t xml:space="preserve">Л.Н.</w:t>
      </w:r>
      <w:r>
        <w:rPr>
          <w:spacing w:val="2"/>
        </w:rPr>
        <w:t xml:space="preserve"> </w:t>
      </w:r>
      <w:r>
        <w:t xml:space="preserve">Толстой.</w:t>
      </w:r>
      <w:r>
        <w:rPr>
          <w:spacing w:val="5"/>
        </w:rPr>
        <w:t xml:space="preserve"> </w:t>
      </w:r>
      <w:r>
        <w:t xml:space="preserve">Рассказ</w:t>
      </w:r>
      <w:r>
        <w:rPr>
          <w:spacing w:val="-2"/>
        </w:rPr>
        <w:t xml:space="preserve"> </w:t>
      </w:r>
      <w:r>
        <w:t xml:space="preserve">«Кавказский</w:t>
      </w:r>
      <w:r>
        <w:rPr>
          <w:spacing w:val="6"/>
        </w:rPr>
        <w:t xml:space="preserve"> </w:t>
      </w:r>
      <w:r>
        <w:rPr>
          <w:spacing w:val="-2"/>
        </w:rPr>
        <w:t xml:space="preserve">пленник».</w:t>
      </w:r>
      <w:r/>
    </w:p>
    <w:p>
      <w:pPr>
        <w:pStyle w:val="1699"/>
        <w:numPr>
          <w:ilvl w:val="2"/>
          <w:numId w:val="388"/>
        </w:numPr>
        <w:ind w:left="2138" w:right="0" w:hanging="787"/>
        <w:jc w:val="left"/>
        <w:spacing w:before="147" w:after="0" w:line="240" w:lineRule="auto"/>
        <w:tabs>
          <w:tab w:val="left" w:pos="2138" w:leader="none"/>
        </w:tabs>
        <w:rPr>
          <w:sz w:val="26"/>
        </w:rPr>
      </w:pPr>
      <w:r>
        <w:rPr>
          <w:sz w:val="26"/>
        </w:rPr>
        <w:t xml:space="preserve">Литература XIX-ХХ</w:t>
      </w:r>
      <w:r>
        <w:rPr>
          <w:spacing w:val="7"/>
          <w:sz w:val="26"/>
        </w:rPr>
        <w:t xml:space="preserve"> </w:t>
      </w:r>
      <w:r>
        <w:rPr>
          <w:spacing w:val="-2"/>
          <w:sz w:val="26"/>
        </w:rPr>
        <w:t xml:space="preserve">веков.</w:t>
      </w:r>
      <w:r/>
    </w:p>
    <w:p>
      <w:pPr>
        <w:pStyle w:val="1699"/>
        <w:numPr>
          <w:ilvl w:val="3"/>
          <w:numId w:val="388"/>
        </w:numPr>
        <w:ind w:left="684" w:right="1324" w:firstLine="667"/>
        <w:jc w:val="left"/>
        <w:spacing w:before="143" w:after="0" w:line="357" w:lineRule="auto"/>
        <w:tabs>
          <w:tab w:val="left" w:pos="2339" w:leader="none"/>
        </w:tabs>
        <w:rPr>
          <w:sz w:val="26"/>
        </w:rPr>
      </w:pPr>
      <w:r>
        <w:rPr>
          <w:sz w:val="26"/>
        </w:rPr>
        <w:t xml:space="preserve">Стихотворения</w:t>
      </w:r>
      <w:r>
        <w:rPr>
          <w:spacing w:val="80"/>
          <w:sz w:val="26"/>
        </w:rPr>
        <w:t xml:space="preserve"> </w:t>
      </w:r>
      <w:r>
        <w:rPr>
          <w:sz w:val="26"/>
        </w:rPr>
        <w:t xml:space="preserve">отечественных</w:t>
      </w:r>
      <w:r>
        <w:rPr>
          <w:spacing w:val="80"/>
          <w:sz w:val="26"/>
        </w:rPr>
        <w:t xml:space="preserve"> </w:t>
      </w:r>
      <w:r>
        <w:rPr>
          <w:sz w:val="26"/>
        </w:rPr>
        <w:t xml:space="preserve">поэтов</w:t>
      </w:r>
      <w:r>
        <w:rPr>
          <w:spacing w:val="80"/>
          <w:sz w:val="26"/>
        </w:rPr>
        <w:t xml:space="preserve"> </w:t>
      </w:r>
      <w:r>
        <w:rPr>
          <w:sz w:val="26"/>
        </w:rPr>
        <w:t xml:space="preserve">XIX-ХХ</w:t>
      </w:r>
      <w:r>
        <w:rPr>
          <w:spacing w:val="80"/>
          <w:sz w:val="26"/>
        </w:rPr>
        <w:t xml:space="preserve"> </w:t>
      </w:r>
      <w:r>
        <w:rPr>
          <w:sz w:val="26"/>
        </w:rPr>
        <w:t xml:space="preserve">веков</w:t>
      </w:r>
      <w:r>
        <w:rPr>
          <w:spacing w:val="80"/>
          <w:sz w:val="26"/>
        </w:rPr>
        <w:t xml:space="preserve"> </w:t>
      </w:r>
      <w:r>
        <w:rPr>
          <w:sz w:val="26"/>
        </w:rPr>
        <w:t xml:space="preserve">о</w:t>
      </w:r>
      <w:r>
        <w:rPr>
          <w:spacing w:val="80"/>
          <w:sz w:val="26"/>
        </w:rPr>
        <w:t xml:space="preserve"> </w:t>
      </w:r>
      <w:r>
        <w:rPr>
          <w:sz w:val="26"/>
        </w:rPr>
        <w:t xml:space="preserve">родной природе и о связи человека с Родиной (не менее пяти стихотворений трёх поэтов).</w:t>
      </w:r>
      <w:r/>
    </w:p>
    <w:p>
      <w:pPr>
        <w:jc w:val="left"/>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8" w:firstLine="0"/>
        <w:spacing w:before="63" w:line="357" w:lineRule="auto"/>
      </w:pPr>
      <w:r>
        <w:t xml:space="preserve">Стихотворения А.К. Толстого, Ф.И. Тютчева, А.А. Фета, И.А. Бунина, А.А. Блока, С.А. Есенина, Н.М. Рубцова, Ю.П. Кузнецова.</w:t>
      </w:r>
      <w:r/>
    </w:p>
    <w:p>
      <w:pPr>
        <w:pStyle w:val="1699"/>
        <w:numPr>
          <w:ilvl w:val="3"/>
          <w:numId w:val="388"/>
        </w:numPr>
        <w:ind w:left="684" w:right="1330" w:firstLine="667"/>
        <w:jc w:val="both"/>
        <w:spacing w:before="1" w:after="0" w:line="355" w:lineRule="auto"/>
        <w:tabs>
          <w:tab w:val="left" w:pos="2334" w:leader="none"/>
        </w:tabs>
        <w:rPr>
          <w:sz w:val="26"/>
        </w:rPr>
      </w:pPr>
      <w:r>
        <w:rPr>
          <w:sz w:val="26"/>
        </w:rPr>
        <w:t xml:space="preserve">Юмористические рассказы отечественных писателей XIX-XX</w:t>
      </w:r>
      <w:r>
        <w:rPr>
          <w:spacing w:val="80"/>
          <w:sz w:val="26"/>
        </w:rPr>
        <w:t xml:space="preserve"> </w:t>
      </w:r>
      <w:r>
        <w:rPr>
          <w:sz w:val="26"/>
        </w:rPr>
        <w:t xml:space="preserve">веков.</w:t>
      </w:r>
      <w:r>
        <w:rPr>
          <w:spacing w:val="40"/>
          <w:sz w:val="26"/>
        </w:rPr>
        <w:t xml:space="preserve"> </w:t>
      </w:r>
      <w:r>
        <w:rPr>
          <w:sz w:val="26"/>
        </w:rPr>
        <w:t xml:space="preserve">А.П.</w:t>
      </w:r>
      <w:r>
        <w:rPr>
          <w:spacing w:val="40"/>
          <w:sz w:val="26"/>
        </w:rPr>
        <w:t xml:space="preserve"> </w:t>
      </w:r>
      <w:r>
        <w:rPr>
          <w:sz w:val="26"/>
        </w:rPr>
        <w:t xml:space="preserve">Чехов</w:t>
      </w:r>
      <w:r>
        <w:rPr>
          <w:spacing w:val="40"/>
          <w:sz w:val="26"/>
        </w:rPr>
        <w:t xml:space="preserve"> </w:t>
      </w:r>
      <w:r>
        <w:rPr>
          <w:sz w:val="26"/>
        </w:rPr>
        <w:t xml:space="preserve">(два</w:t>
      </w:r>
      <w:r>
        <w:rPr>
          <w:spacing w:val="40"/>
          <w:sz w:val="26"/>
        </w:rPr>
        <w:t xml:space="preserve"> </w:t>
      </w:r>
      <w:r>
        <w:rPr>
          <w:sz w:val="26"/>
        </w:rPr>
        <w:t xml:space="preserve">рассказа</w:t>
      </w:r>
      <w:r>
        <w:rPr>
          <w:spacing w:val="40"/>
          <w:sz w:val="26"/>
        </w:rPr>
        <w:t xml:space="preserve"> </w:t>
      </w:r>
      <w:r>
        <w:rPr>
          <w:sz w:val="26"/>
        </w:rPr>
        <w:t xml:space="preserve">по</w:t>
      </w:r>
      <w:r>
        <w:rPr>
          <w:spacing w:val="40"/>
          <w:sz w:val="26"/>
        </w:rPr>
        <w:t xml:space="preserve"> </w:t>
      </w:r>
      <w:r>
        <w:rPr>
          <w:sz w:val="26"/>
        </w:rPr>
        <w:t xml:space="preserve">выбору).</w:t>
      </w:r>
      <w:r>
        <w:rPr>
          <w:spacing w:val="40"/>
          <w:sz w:val="26"/>
        </w:rPr>
        <w:t xml:space="preserve"> </w:t>
      </w:r>
      <w:r>
        <w:rPr>
          <w:sz w:val="26"/>
        </w:rPr>
        <w:t xml:space="preserve">Например,</w:t>
      </w:r>
      <w:r>
        <w:rPr>
          <w:spacing w:val="40"/>
          <w:sz w:val="26"/>
        </w:rPr>
        <w:t xml:space="preserve"> </w:t>
      </w:r>
      <w:r>
        <w:rPr>
          <w:sz w:val="26"/>
        </w:rPr>
        <w:t xml:space="preserve">«Лошадиная</w:t>
      </w:r>
      <w:r>
        <w:rPr>
          <w:spacing w:val="40"/>
          <w:sz w:val="26"/>
        </w:rPr>
        <w:t xml:space="preserve"> </w:t>
      </w:r>
      <w:r>
        <w:rPr>
          <w:sz w:val="26"/>
        </w:rPr>
        <w:t xml:space="preserve">фамилия»,</w:t>
      </w:r>
      <w:r/>
    </w:p>
    <w:p>
      <w:pPr>
        <w:pStyle w:val="1697"/>
        <w:ind w:left="684" w:firstLine="0"/>
        <w:spacing w:before="3"/>
      </w:pPr>
      <w:r>
        <w:t xml:space="preserve">«Мальчики», «Хирургия»</w:t>
      </w:r>
      <w:r>
        <w:rPr>
          <w:spacing w:val="8"/>
        </w:rPr>
        <w:t xml:space="preserve"> </w:t>
      </w:r>
      <w:r>
        <w:t xml:space="preserve">и</w:t>
      </w:r>
      <w:r>
        <w:rPr>
          <w:spacing w:val="2"/>
        </w:rPr>
        <w:t xml:space="preserve"> </w:t>
      </w:r>
      <w:r>
        <w:rPr>
          <w:spacing w:val="-2"/>
        </w:rPr>
        <w:t xml:space="preserve">другие.</w:t>
      </w:r>
      <w:r/>
    </w:p>
    <w:p>
      <w:pPr>
        <w:pStyle w:val="1697"/>
        <w:ind w:left="684" w:right="1321" w:firstLine="734"/>
        <w:spacing w:before="148" w:line="355" w:lineRule="auto"/>
      </w:pPr>
      <w:r>
        <w:t xml:space="preserve">М.М. Зощенко (два рассказа по выбору). Например, «Галоша», «Лёля и Минька», «Ёлка», «Золотые слова», «Встреча» и другие.</w:t>
      </w:r>
      <w:r/>
    </w:p>
    <w:p>
      <w:pPr>
        <w:pStyle w:val="1699"/>
        <w:numPr>
          <w:ilvl w:val="3"/>
          <w:numId w:val="388"/>
        </w:numPr>
        <w:ind w:left="684" w:right="1329" w:firstLine="667"/>
        <w:jc w:val="both"/>
        <w:spacing w:before="3" w:after="0" w:line="357" w:lineRule="auto"/>
        <w:tabs>
          <w:tab w:val="left" w:pos="2334" w:leader="none"/>
        </w:tabs>
        <w:rPr>
          <w:sz w:val="26"/>
        </w:rPr>
      </w:pPr>
      <w:r>
        <w:rPr>
          <w:sz w:val="26"/>
        </w:rPr>
        <w:t xml:space="preserve">Произведения</w:t>
      </w:r>
      <w:r>
        <w:rPr>
          <w:spacing w:val="40"/>
          <w:sz w:val="26"/>
        </w:rPr>
        <w:t xml:space="preserve"> </w:t>
      </w:r>
      <w:r>
        <w:rPr>
          <w:sz w:val="26"/>
        </w:rPr>
        <w:t xml:space="preserve">отечественной</w:t>
      </w:r>
      <w:r>
        <w:rPr>
          <w:spacing w:val="40"/>
          <w:sz w:val="26"/>
        </w:rPr>
        <w:t xml:space="preserve"> </w:t>
      </w:r>
      <w:r>
        <w:rPr>
          <w:sz w:val="26"/>
        </w:rPr>
        <w:t xml:space="preserve">литературы</w:t>
      </w:r>
      <w:r>
        <w:rPr>
          <w:spacing w:val="40"/>
          <w:sz w:val="26"/>
        </w:rPr>
        <w:t xml:space="preserve"> </w:t>
      </w:r>
      <w:r>
        <w:rPr>
          <w:sz w:val="26"/>
        </w:rPr>
        <w:t xml:space="preserve">о</w:t>
      </w:r>
      <w:r>
        <w:rPr>
          <w:spacing w:val="40"/>
          <w:sz w:val="26"/>
        </w:rPr>
        <w:t xml:space="preserve"> </w:t>
      </w:r>
      <w:r>
        <w:rPr>
          <w:sz w:val="26"/>
        </w:rPr>
        <w:t xml:space="preserve">природе</w:t>
      </w:r>
      <w:r>
        <w:rPr>
          <w:spacing w:val="40"/>
          <w:sz w:val="26"/>
        </w:rPr>
        <w:t xml:space="preserve"> </w:t>
      </w:r>
      <w:r>
        <w:rPr>
          <w:sz w:val="26"/>
        </w:rPr>
        <w:t xml:space="preserve">и</w:t>
      </w:r>
      <w:r>
        <w:rPr>
          <w:spacing w:val="40"/>
          <w:sz w:val="26"/>
        </w:rPr>
        <w:t xml:space="preserve"> </w:t>
      </w:r>
      <w:r>
        <w:rPr>
          <w:sz w:val="26"/>
        </w:rPr>
        <w:t xml:space="preserve">животных (не менее двух). А.И. Куприн, М.М. Пришвин, К.Г. Паустовский.</w:t>
      </w:r>
      <w:r/>
    </w:p>
    <w:p>
      <w:pPr>
        <w:pStyle w:val="1697"/>
        <w:ind w:left="684" w:right="1334"/>
        <w:spacing w:line="357" w:lineRule="auto"/>
      </w:pPr>
      <w:r>
        <w:t xml:space="preserve">А.П. Платонов. Рассказы (один по выбору). Например, «Корова», «Никита»</w:t>
      </w:r>
      <w:r>
        <w:rPr>
          <w:spacing w:val="80"/>
        </w:rPr>
        <w:t xml:space="preserve"> </w:t>
      </w:r>
      <w:r>
        <w:t xml:space="preserve">и другие.</w:t>
      </w:r>
      <w:r/>
    </w:p>
    <w:p>
      <w:pPr>
        <w:pStyle w:val="1697"/>
        <w:ind w:left="1351" w:firstLine="0"/>
        <w:spacing w:before="4"/>
      </w:pPr>
      <w:r>
        <w:t xml:space="preserve">В.П.</w:t>
      </w:r>
      <w:r>
        <w:rPr>
          <w:spacing w:val="7"/>
        </w:rPr>
        <w:t xml:space="preserve"> </w:t>
      </w:r>
      <w:r>
        <w:t xml:space="preserve">Астафьев.</w:t>
      </w:r>
      <w:r>
        <w:rPr>
          <w:spacing w:val="5"/>
        </w:rPr>
        <w:t xml:space="preserve"> </w:t>
      </w:r>
      <w:r>
        <w:t xml:space="preserve">Рассказ</w:t>
      </w:r>
      <w:r>
        <w:rPr>
          <w:spacing w:val="-3"/>
        </w:rPr>
        <w:t xml:space="preserve"> </w:t>
      </w:r>
      <w:r>
        <w:t xml:space="preserve">«Васюткино</w:t>
      </w:r>
      <w:r>
        <w:rPr>
          <w:spacing w:val="5"/>
        </w:rPr>
        <w:t xml:space="preserve"> </w:t>
      </w:r>
      <w:r>
        <w:rPr>
          <w:spacing w:val="-2"/>
        </w:rPr>
        <w:t xml:space="preserve">озеро».</w:t>
      </w:r>
      <w:r/>
    </w:p>
    <w:p>
      <w:pPr>
        <w:pStyle w:val="1699"/>
        <w:numPr>
          <w:ilvl w:val="2"/>
          <w:numId w:val="388"/>
        </w:numPr>
        <w:ind w:left="2138" w:right="0" w:hanging="787"/>
        <w:jc w:val="both"/>
        <w:spacing w:before="142" w:after="0" w:line="240" w:lineRule="auto"/>
        <w:tabs>
          <w:tab w:val="left" w:pos="2138" w:leader="none"/>
        </w:tabs>
        <w:rPr>
          <w:sz w:val="26"/>
        </w:rPr>
      </w:pPr>
      <w:r>
        <w:rPr>
          <w:sz w:val="26"/>
        </w:rPr>
        <w:t xml:space="preserve">Литература</w:t>
      </w:r>
      <w:r>
        <w:rPr>
          <w:spacing w:val="1"/>
          <w:sz w:val="26"/>
        </w:rPr>
        <w:t xml:space="preserve"> </w:t>
      </w:r>
      <w:r>
        <w:rPr>
          <w:sz w:val="26"/>
        </w:rPr>
        <w:t xml:space="preserve">XX-XXI</w:t>
      </w:r>
      <w:r>
        <w:rPr>
          <w:spacing w:val="1"/>
          <w:sz w:val="26"/>
        </w:rPr>
        <w:t xml:space="preserve"> </w:t>
      </w:r>
      <w:r>
        <w:rPr>
          <w:spacing w:val="-2"/>
          <w:sz w:val="26"/>
        </w:rPr>
        <w:t xml:space="preserve">веков.</w:t>
      </w:r>
      <w:r/>
    </w:p>
    <w:p>
      <w:pPr>
        <w:pStyle w:val="1699"/>
        <w:numPr>
          <w:ilvl w:val="3"/>
          <w:numId w:val="388"/>
        </w:numPr>
        <w:ind w:left="684" w:right="1329" w:firstLine="667"/>
        <w:jc w:val="both"/>
        <w:spacing w:before="148" w:after="0" w:line="357" w:lineRule="auto"/>
        <w:tabs>
          <w:tab w:val="left" w:pos="2334" w:leader="none"/>
        </w:tabs>
        <w:rPr>
          <w:sz w:val="26"/>
        </w:rPr>
      </w:pPr>
      <w:r>
        <w:rPr>
          <w:sz w:val="26"/>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r/>
    </w:p>
    <w:p>
      <w:pPr>
        <w:pStyle w:val="1699"/>
        <w:numPr>
          <w:ilvl w:val="3"/>
          <w:numId w:val="388"/>
        </w:numPr>
        <w:ind w:left="684" w:right="1323" w:firstLine="667"/>
        <w:jc w:val="both"/>
        <w:spacing w:before="0" w:after="0" w:line="357" w:lineRule="auto"/>
        <w:tabs>
          <w:tab w:val="left" w:pos="2334" w:leader="none"/>
        </w:tabs>
        <w:rPr>
          <w:sz w:val="26"/>
        </w:rPr>
      </w:pPr>
      <w:r>
        <w:rPr>
          <w:sz w:val="26"/>
        </w:rP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w:t>
      </w:r>
      <w:r>
        <w:rPr>
          <w:spacing w:val="40"/>
          <w:sz w:val="26"/>
        </w:rPr>
        <w:t xml:space="preserve"> </w:t>
      </w:r>
      <w:r>
        <w:rPr>
          <w:sz w:val="26"/>
        </w:rPr>
        <w:t xml:space="preserve">Железникова,</w:t>
      </w:r>
      <w:r>
        <w:rPr>
          <w:spacing w:val="40"/>
          <w:sz w:val="26"/>
        </w:rPr>
        <w:t xml:space="preserve"> </w:t>
      </w:r>
      <w:r>
        <w:rPr>
          <w:sz w:val="26"/>
        </w:rPr>
        <w:t xml:space="preserve">Ю.Я.</w:t>
      </w:r>
      <w:r>
        <w:rPr>
          <w:spacing w:val="40"/>
          <w:sz w:val="26"/>
        </w:rPr>
        <w:t xml:space="preserve"> </w:t>
      </w:r>
      <w:r>
        <w:rPr>
          <w:sz w:val="26"/>
        </w:rPr>
        <w:t xml:space="preserve">Яковлева,</w:t>
      </w:r>
      <w:r>
        <w:rPr>
          <w:spacing w:val="40"/>
          <w:sz w:val="26"/>
        </w:rPr>
        <w:t xml:space="preserve"> </w:t>
      </w:r>
      <w:r>
        <w:rPr>
          <w:sz w:val="26"/>
        </w:rPr>
        <w:t xml:space="preserve">И.</w:t>
      </w:r>
      <w:r>
        <w:rPr>
          <w:spacing w:val="40"/>
          <w:sz w:val="26"/>
        </w:rPr>
        <w:t xml:space="preserve"> </w:t>
      </w:r>
      <w:r>
        <w:rPr>
          <w:sz w:val="26"/>
        </w:rPr>
        <w:t xml:space="preserve">Коваля,</w:t>
      </w:r>
      <w:r>
        <w:rPr>
          <w:spacing w:val="40"/>
          <w:sz w:val="26"/>
        </w:rPr>
        <w:t xml:space="preserve"> </w:t>
      </w:r>
      <w:r>
        <w:rPr>
          <w:sz w:val="26"/>
        </w:rPr>
        <w:t xml:space="preserve">А.А.</w:t>
      </w:r>
      <w:r>
        <w:rPr>
          <w:spacing w:val="40"/>
          <w:sz w:val="26"/>
        </w:rPr>
        <w:t xml:space="preserve"> </w:t>
      </w:r>
      <w:r>
        <w:rPr>
          <w:sz w:val="26"/>
        </w:rPr>
        <w:t xml:space="preserve">Гиваргизова,</w:t>
      </w:r>
      <w:r>
        <w:rPr>
          <w:spacing w:val="40"/>
          <w:sz w:val="26"/>
        </w:rPr>
        <w:t xml:space="preserve"> </w:t>
      </w:r>
      <w:r>
        <w:rPr>
          <w:sz w:val="26"/>
        </w:rPr>
        <w:t xml:space="preserve">М.С.</w:t>
      </w:r>
      <w:r>
        <w:rPr>
          <w:spacing w:val="40"/>
          <w:sz w:val="26"/>
        </w:rPr>
        <w:t xml:space="preserve"> </w:t>
      </w:r>
      <w:r>
        <w:rPr>
          <w:sz w:val="26"/>
        </w:rPr>
        <w:t xml:space="preserve">Аромштам, Н.Ю. Абгарян и другие.</w:t>
      </w:r>
      <w:r/>
    </w:p>
    <w:p>
      <w:pPr>
        <w:pStyle w:val="1699"/>
        <w:numPr>
          <w:ilvl w:val="3"/>
          <w:numId w:val="388"/>
        </w:numPr>
        <w:ind w:left="684" w:right="1327" w:firstLine="667"/>
        <w:jc w:val="both"/>
        <w:spacing w:before="0" w:after="0" w:line="357" w:lineRule="auto"/>
        <w:tabs>
          <w:tab w:val="left" w:pos="2334" w:leader="none"/>
        </w:tabs>
        <w:rPr>
          <w:sz w:val="26"/>
        </w:rPr>
      </w:pPr>
      <w:r>
        <w:rPr>
          <w:sz w:val="26"/>
        </w:rPr>
        <w:t xml:space="preserve">Произведения приключенческого жанра отечественных писателей (одно по выбору). Например, К. Булычёв. «Девочка, с которой ничего не</w:t>
      </w:r>
      <w:r>
        <w:rPr>
          <w:spacing w:val="40"/>
          <w:sz w:val="26"/>
        </w:rPr>
        <w:t xml:space="preserve"> </w:t>
      </w:r>
      <w:r>
        <w:rPr>
          <w:sz w:val="26"/>
        </w:rPr>
        <w:t xml:space="preserve">случится», «Миллион приключений» (главы по выбору) и другие.</w:t>
      </w:r>
      <w:r/>
    </w:p>
    <w:p>
      <w:pPr>
        <w:pStyle w:val="1699"/>
        <w:numPr>
          <w:ilvl w:val="2"/>
          <w:numId w:val="388"/>
        </w:numPr>
        <w:ind w:left="2138" w:right="0" w:hanging="787"/>
        <w:jc w:val="both"/>
        <w:spacing w:before="0" w:after="0" w:line="240" w:lineRule="auto"/>
        <w:tabs>
          <w:tab w:val="left" w:pos="2138" w:leader="none"/>
        </w:tabs>
        <w:rPr>
          <w:sz w:val="26"/>
        </w:rPr>
      </w:pPr>
      <w:r>
        <w:rPr>
          <w:sz w:val="26"/>
        </w:rPr>
        <w:t xml:space="preserve">Литература</w:t>
      </w:r>
      <w:r>
        <w:rPr>
          <w:spacing w:val="1"/>
          <w:sz w:val="26"/>
        </w:rPr>
        <w:t xml:space="preserve"> </w:t>
      </w:r>
      <w:r>
        <w:rPr>
          <w:sz w:val="26"/>
        </w:rPr>
        <w:t xml:space="preserve">народов</w:t>
      </w:r>
      <w:r>
        <w:rPr>
          <w:spacing w:val="3"/>
          <w:sz w:val="26"/>
        </w:rPr>
        <w:t xml:space="preserve"> </w:t>
      </w:r>
      <w:r>
        <w:rPr>
          <w:sz w:val="26"/>
        </w:rPr>
        <w:t xml:space="preserve">Российской</w:t>
      </w:r>
      <w:r>
        <w:rPr>
          <w:spacing w:val="2"/>
          <w:sz w:val="26"/>
        </w:rPr>
        <w:t xml:space="preserve"> </w:t>
      </w:r>
      <w:r>
        <w:rPr>
          <w:spacing w:val="-2"/>
          <w:sz w:val="26"/>
        </w:rPr>
        <w:t xml:space="preserve">Федерации.</w:t>
      </w:r>
      <w:r/>
    </w:p>
    <w:p>
      <w:pPr>
        <w:pStyle w:val="1697"/>
        <w:ind w:left="1351" w:firstLine="0"/>
        <w:spacing w:before="139"/>
      </w:pPr>
      <w:r>
        <w:t xml:space="preserve">Стихотворения</w:t>
      </w:r>
      <w:r>
        <w:rPr>
          <w:spacing w:val="12"/>
        </w:rPr>
        <w:t xml:space="preserve"> </w:t>
      </w:r>
      <w:r>
        <w:t xml:space="preserve">(одно</w:t>
      </w:r>
      <w:r>
        <w:rPr>
          <w:spacing w:val="11"/>
        </w:rPr>
        <w:t xml:space="preserve"> </w:t>
      </w:r>
      <w:r>
        <w:t xml:space="preserve">по</w:t>
      </w:r>
      <w:r>
        <w:rPr>
          <w:spacing w:val="11"/>
        </w:rPr>
        <w:t xml:space="preserve"> </w:t>
      </w:r>
      <w:r>
        <w:t xml:space="preserve">выбору).</w:t>
      </w:r>
      <w:r>
        <w:rPr>
          <w:spacing w:val="9"/>
        </w:rPr>
        <w:t xml:space="preserve"> </w:t>
      </w:r>
      <w:r>
        <w:t xml:space="preserve">Р.Г.</w:t>
      </w:r>
      <w:r>
        <w:rPr>
          <w:spacing w:val="9"/>
        </w:rPr>
        <w:t xml:space="preserve"> </w:t>
      </w:r>
      <w:r>
        <w:t xml:space="preserve">Гамзатов</w:t>
      </w:r>
      <w:r>
        <w:rPr>
          <w:spacing w:val="14"/>
        </w:rPr>
        <w:t xml:space="preserve"> </w:t>
      </w:r>
      <w:r>
        <w:rPr>
          <w:position w:val="1"/>
        </w:rPr>
        <w:t xml:space="preserve">«Песня</w:t>
      </w:r>
      <w:r>
        <w:rPr>
          <w:spacing w:val="11"/>
          <w:position w:val="1"/>
        </w:rPr>
        <w:t xml:space="preserve"> </w:t>
      </w:r>
      <w:r>
        <w:rPr>
          <w:position w:val="1"/>
        </w:rPr>
        <w:t xml:space="preserve">соловья»;</w:t>
      </w:r>
      <w:r>
        <w:rPr>
          <w:spacing w:val="11"/>
          <w:position w:val="1"/>
        </w:rPr>
        <w:t xml:space="preserve"> </w:t>
      </w:r>
      <w:r>
        <w:rPr>
          <w:position w:val="1"/>
        </w:rPr>
        <w:t xml:space="preserve">М.</w:t>
      </w:r>
      <w:r>
        <w:rPr>
          <w:spacing w:val="14"/>
          <w:position w:val="1"/>
        </w:rPr>
        <w:t xml:space="preserve"> </w:t>
      </w:r>
      <w:r>
        <w:rPr>
          <w:spacing w:val="-2"/>
          <w:position w:val="1"/>
        </w:rPr>
        <w:t xml:space="preserve">Карим</w:t>
      </w:r>
      <w:r/>
    </w:p>
    <w:p>
      <w:pPr>
        <w:pStyle w:val="1697"/>
        <w:ind w:left="684" w:firstLine="0"/>
        <w:spacing w:before="147"/>
      </w:pPr>
      <w:r>
        <w:t xml:space="preserve">«Эту</w:t>
      </w:r>
      <w:r>
        <w:rPr>
          <w:spacing w:val="6"/>
        </w:rPr>
        <w:t xml:space="preserve"> </w:t>
      </w:r>
      <w:r>
        <w:t xml:space="preserve">песню</w:t>
      </w:r>
      <w:r>
        <w:rPr>
          <w:spacing w:val="-1"/>
        </w:rPr>
        <w:t xml:space="preserve"> </w:t>
      </w:r>
      <w:r>
        <w:t xml:space="preserve">мать</w:t>
      </w:r>
      <w:r>
        <w:rPr>
          <w:spacing w:val="3"/>
        </w:rPr>
        <w:t xml:space="preserve"> </w:t>
      </w:r>
      <w:r>
        <w:t xml:space="preserve">мне</w:t>
      </w:r>
      <w:r>
        <w:rPr>
          <w:spacing w:val="2"/>
        </w:rPr>
        <w:t xml:space="preserve"> </w:t>
      </w:r>
      <w:r>
        <w:rPr>
          <w:spacing w:val="-2"/>
        </w:rPr>
        <w:t xml:space="preserve">пела».</w:t>
      </w:r>
      <w:r/>
    </w:p>
    <w:p>
      <w:pPr>
        <w:pStyle w:val="1699"/>
        <w:numPr>
          <w:ilvl w:val="2"/>
          <w:numId w:val="388"/>
        </w:numPr>
        <w:ind w:left="2134" w:right="0" w:hanging="783"/>
        <w:jc w:val="both"/>
        <w:spacing w:before="147" w:after="0" w:line="240" w:lineRule="auto"/>
        <w:tabs>
          <w:tab w:val="left" w:pos="2134" w:leader="none"/>
        </w:tabs>
        <w:rPr>
          <w:sz w:val="26"/>
        </w:rPr>
      </w:pPr>
      <w:r>
        <w:rPr>
          <w:sz w:val="26"/>
        </w:rPr>
        <w:t xml:space="preserve">Зарубежная</w:t>
      </w:r>
      <w:r>
        <w:rPr>
          <w:spacing w:val="12"/>
          <w:sz w:val="26"/>
        </w:rPr>
        <w:t xml:space="preserve"> </w:t>
      </w:r>
      <w:r>
        <w:rPr>
          <w:spacing w:val="-2"/>
          <w:sz w:val="26"/>
        </w:rPr>
        <w:t xml:space="preserve">литература.</w:t>
      </w:r>
      <w:r/>
    </w:p>
    <w:p>
      <w:pPr>
        <w:pStyle w:val="1699"/>
        <w:numPr>
          <w:ilvl w:val="3"/>
          <w:numId w:val="388"/>
        </w:numPr>
        <w:ind w:left="684" w:right="1334" w:firstLine="667"/>
        <w:jc w:val="both"/>
        <w:spacing w:before="143" w:after="0" w:line="357" w:lineRule="auto"/>
        <w:tabs>
          <w:tab w:val="left" w:pos="2334" w:leader="none"/>
        </w:tabs>
        <w:rPr>
          <w:sz w:val="26"/>
        </w:rPr>
      </w:pPr>
      <w:r>
        <w:rPr>
          <w:sz w:val="26"/>
        </w:rPr>
        <w:t xml:space="preserve">Х.К. Андерсен. Сказки (одна по выбору). Например, «Снежная королева», «Соловей» и другие.</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8"/>
        </w:numPr>
        <w:ind w:left="683" w:right="1324" w:firstLine="667"/>
        <w:jc w:val="both"/>
        <w:spacing w:before="63" w:after="0" w:line="357" w:lineRule="auto"/>
        <w:tabs>
          <w:tab w:val="left" w:pos="2333" w:leader="none"/>
        </w:tabs>
        <w:rPr>
          <w:sz w:val="26"/>
        </w:rPr>
      </w:pPr>
      <w:r>
        <w:rPr>
          <w:sz w:val="26"/>
        </w:rPr>
        <w:t xml:space="preserve">Зарубежная сказочная проза (одно произведение по выбору). Например,</w:t>
      </w:r>
      <w:r>
        <w:rPr>
          <w:spacing w:val="70"/>
          <w:sz w:val="26"/>
        </w:rPr>
        <w:t xml:space="preserve"> </w:t>
      </w:r>
      <w:r>
        <w:rPr>
          <w:sz w:val="26"/>
        </w:rPr>
        <w:t xml:space="preserve">Л.</w:t>
      </w:r>
      <w:r>
        <w:rPr>
          <w:spacing w:val="71"/>
          <w:sz w:val="26"/>
        </w:rPr>
        <w:t xml:space="preserve"> </w:t>
      </w:r>
      <w:r>
        <w:rPr>
          <w:sz w:val="26"/>
        </w:rPr>
        <w:t xml:space="preserve">Кэрролл</w:t>
      </w:r>
      <w:r>
        <w:rPr>
          <w:spacing w:val="68"/>
          <w:sz w:val="26"/>
        </w:rPr>
        <w:t xml:space="preserve"> </w:t>
      </w:r>
      <w:r>
        <w:rPr>
          <w:sz w:val="26"/>
        </w:rPr>
        <w:t xml:space="preserve">«Алиса</w:t>
      </w:r>
      <w:r>
        <w:rPr>
          <w:spacing w:val="72"/>
          <w:sz w:val="26"/>
        </w:rPr>
        <w:t xml:space="preserve"> </w:t>
      </w:r>
      <w:r>
        <w:rPr>
          <w:sz w:val="26"/>
        </w:rPr>
        <w:t xml:space="preserve">в</w:t>
      </w:r>
      <w:r>
        <w:rPr>
          <w:spacing w:val="75"/>
          <w:sz w:val="26"/>
        </w:rPr>
        <w:t xml:space="preserve"> </w:t>
      </w:r>
      <w:r>
        <w:rPr>
          <w:sz w:val="26"/>
        </w:rPr>
        <w:t xml:space="preserve">Стране</w:t>
      </w:r>
      <w:r>
        <w:rPr>
          <w:spacing w:val="68"/>
          <w:sz w:val="26"/>
        </w:rPr>
        <w:t xml:space="preserve"> </w:t>
      </w:r>
      <w:r>
        <w:rPr>
          <w:sz w:val="26"/>
        </w:rPr>
        <w:t xml:space="preserve">Чудес»</w:t>
      </w:r>
      <w:r>
        <w:rPr>
          <w:spacing w:val="77"/>
          <w:sz w:val="26"/>
        </w:rPr>
        <w:t xml:space="preserve"> </w:t>
      </w:r>
      <w:r>
        <w:rPr>
          <w:sz w:val="26"/>
        </w:rPr>
        <w:t xml:space="preserve">(главы</w:t>
      </w:r>
      <w:r>
        <w:rPr>
          <w:spacing w:val="70"/>
          <w:sz w:val="26"/>
        </w:rPr>
        <w:t xml:space="preserve"> </w:t>
      </w:r>
      <w:r>
        <w:rPr>
          <w:sz w:val="26"/>
        </w:rPr>
        <w:t xml:space="preserve">по</w:t>
      </w:r>
      <w:r>
        <w:rPr>
          <w:spacing w:val="77"/>
          <w:sz w:val="26"/>
        </w:rPr>
        <w:t xml:space="preserve"> </w:t>
      </w:r>
      <w:r>
        <w:rPr>
          <w:sz w:val="26"/>
        </w:rPr>
        <w:t xml:space="preserve">выбору),</w:t>
      </w:r>
      <w:r>
        <w:rPr>
          <w:spacing w:val="70"/>
          <w:sz w:val="26"/>
        </w:rPr>
        <w:t xml:space="preserve"> </w:t>
      </w:r>
      <w:r>
        <w:rPr>
          <w:sz w:val="26"/>
        </w:rPr>
        <w:t xml:space="preserve">Д.Толкин</w:t>
      </w:r>
      <w:r/>
    </w:p>
    <w:p>
      <w:pPr>
        <w:pStyle w:val="1697"/>
        <w:ind w:firstLine="0"/>
        <w:spacing w:before="1"/>
      </w:pPr>
      <w:r>
        <w:t xml:space="preserve">«Хоббит,</w:t>
      </w:r>
      <w:r>
        <w:rPr>
          <w:spacing w:val="1"/>
        </w:rPr>
        <w:t xml:space="preserve"> </w:t>
      </w:r>
      <w:r>
        <w:t xml:space="preserve">или</w:t>
      </w:r>
      <w:r>
        <w:rPr>
          <w:spacing w:val="5"/>
        </w:rPr>
        <w:t xml:space="preserve"> </w:t>
      </w:r>
      <w:r>
        <w:t xml:space="preserve">Туда</w:t>
      </w:r>
      <w:r>
        <w:rPr>
          <w:spacing w:val="5"/>
        </w:rPr>
        <w:t xml:space="preserve"> </w:t>
      </w:r>
      <w:r>
        <w:t xml:space="preserve">и</w:t>
      </w:r>
      <w:r>
        <w:rPr>
          <w:spacing w:val="-4"/>
        </w:rPr>
        <w:t xml:space="preserve"> </w:t>
      </w:r>
      <w:r>
        <w:t xml:space="preserve">обратно»</w:t>
      </w:r>
      <w:r>
        <w:rPr>
          <w:spacing w:val="5"/>
        </w:rPr>
        <w:t xml:space="preserve"> </w:t>
      </w:r>
      <w:r>
        <w:t xml:space="preserve">(главы</w:t>
      </w:r>
      <w:r>
        <w:rPr>
          <w:spacing w:val="-2"/>
        </w:rPr>
        <w:t xml:space="preserve"> </w:t>
      </w:r>
      <w:r>
        <w:t xml:space="preserve">по выбору)</w:t>
      </w:r>
      <w:r>
        <w:rPr>
          <w:spacing w:val="7"/>
        </w:rPr>
        <w:t xml:space="preserve"> </w:t>
      </w:r>
      <w:r>
        <w:t xml:space="preserve">и</w:t>
      </w:r>
      <w:r>
        <w:rPr>
          <w:spacing w:val="1"/>
        </w:rPr>
        <w:t xml:space="preserve"> </w:t>
      </w:r>
      <w:r>
        <w:rPr>
          <w:spacing w:val="-2"/>
        </w:rPr>
        <w:t xml:space="preserve">другие.</w:t>
      </w:r>
      <w:r/>
    </w:p>
    <w:p>
      <w:pPr>
        <w:pStyle w:val="1699"/>
        <w:numPr>
          <w:ilvl w:val="3"/>
          <w:numId w:val="388"/>
        </w:numPr>
        <w:ind w:left="683" w:right="1326" w:firstLine="667"/>
        <w:jc w:val="both"/>
        <w:spacing w:before="143" w:after="0" w:line="357" w:lineRule="auto"/>
        <w:tabs>
          <w:tab w:val="left" w:pos="2333" w:leader="none"/>
        </w:tabs>
        <w:rPr>
          <w:sz w:val="26"/>
        </w:rPr>
      </w:pPr>
      <w:r>
        <w:rPr>
          <w:sz w:val="26"/>
        </w:rPr>
        <w:t xml:space="preserve">Зарубежная проза о детях и подростках (два произведения по выбору).</w:t>
      </w:r>
      <w:r>
        <w:rPr>
          <w:spacing w:val="40"/>
          <w:sz w:val="26"/>
        </w:rPr>
        <w:t xml:space="preserve"> </w:t>
      </w:r>
      <w:r>
        <w:rPr>
          <w:sz w:val="26"/>
        </w:rPr>
        <w:t xml:space="preserve">Например,</w:t>
      </w:r>
      <w:r>
        <w:rPr>
          <w:spacing w:val="40"/>
          <w:sz w:val="26"/>
        </w:rPr>
        <w:t xml:space="preserve"> </w:t>
      </w:r>
      <w:r>
        <w:rPr>
          <w:sz w:val="26"/>
        </w:rPr>
        <w:t xml:space="preserve">М.</w:t>
      </w:r>
      <w:r>
        <w:rPr>
          <w:spacing w:val="40"/>
          <w:sz w:val="26"/>
        </w:rPr>
        <w:t xml:space="preserve"> </w:t>
      </w:r>
      <w:r>
        <w:rPr>
          <w:sz w:val="26"/>
        </w:rPr>
        <w:t xml:space="preserve">Твен</w:t>
      </w:r>
      <w:r>
        <w:rPr>
          <w:spacing w:val="40"/>
          <w:sz w:val="26"/>
        </w:rPr>
        <w:t xml:space="preserve"> </w:t>
      </w:r>
      <w:r>
        <w:rPr>
          <w:sz w:val="26"/>
        </w:rPr>
        <w:t xml:space="preserve">«Приключения</w:t>
      </w:r>
      <w:r>
        <w:rPr>
          <w:spacing w:val="40"/>
          <w:sz w:val="26"/>
        </w:rPr>
        <w:t xml:space="preserve"> </w:t>
      </w:r>
      <w:r>
        <w:rPr>
          <w:sz w:val="26"/>
        </w:rPr>
        <w:t xml:space="preserve">Тома</w:t>
      </w:r>
      <w:r>
        <w:rPr>
          <w:spacing w:val="40"/>
          <w:sz w:val="26"/>
        </w:rPr>
        <w:t xml:space="preserve"> </w:t>
      </w:r>
      <w:r>
        <w:rPr>
          <w:sz w:val="26"/>
        </w:rPr>
        <w:t xml:space="preserve">Сойера»</w:t>
      </w:r>
      <w:r>
        <w:rPr>
          <w:spacing w:val="40"/>
          <w:sz w:val="26"/>
        </w:rPr>
        <w:t xml:space="preserve"> </w:t>
      </w:r>
      <w:r>
        <w:rPr>
          <w:sz w:val="26"/>
        </w:rPr>
        <w:t xml:space="preserve">(главы</w:t>
      </w:r>
      <w:r>
        <w:rPr>
          <w:spacing w:val="40"/>
          <w:sz w:val="26"/>
        </w:rPr>
        <w:t xml:space="preserve"> </w:t>
      </w:r>
      <w:r>
        <w:rPr>
          <w:sz w:val="26"/>
        </w:rPr>
        <w:t xml:space="preserve">по</w:t>
      </w:r>
      <w:r>
        <w:rPr>
          <w:spacing w:val="40"/>
          <w:sz w:val="26"/>
        </w:rPr>
        <w:t xml:space="preserve"> </w:t>
      </w:r>
      <w:r>
        <w:rPr>
          <w:sz w:val="26"/>
        </w:rPr>
        <w:t xml:space="preserve">выбору), Д. Лондон</w:t>
      </w:r>
      <w:r>
        <w:rPr>
          <w:spacing w:val="40"/>
          <w:sz w:val="26"/>
        </w:rPr>
        <w:t xml:space="preserve"> </w:t>
      </w:r>
      <w:r>
        <w:rPr>
          <w:sz w:val="26"/>
        </w:rPr>
        <w:t xml:space="preserve">«Сказание</w:t>
      </w:r>
      <w:r>
        <w:rPr>
          <w:spacing w:val="40"/>
          <w:sz w:val="26"/>
        </w:rPr>
        <w:t xml:space="preserve"> </w:t>
      </w:r>
      <w:r>
        <w:rPr>
          <w:sz w:val="26"/>
        </w:rPr>
        <w:t xml:space="preserve">о</w:t>
      </w:r>
      <w:r>
        <w:rPr>
          <w:spacing w:val="40"/>
          <w:sz w:val="26"/>
        </w:rPr>
        <w:t xml:space="preserve"> </w:t>
      </w:r>
      <w:r>
        <w:rPr>
          <w:sz w:val="26"/>
        </w:rPr>
        <w:t xml:space="preserve">Кише»,</w:t>
      </w:r>
      <w:r>
        <w:rPr>
          <w:spacing w:val="40"/>
          <w:sz w:val="26"/>
        </w:rPr>
        <w:t xml:space="preserve"> </w:t>
      </w:r>
      <w:r>
        <w:rPr>
          <w:sz w:val="26"/>
        </w:rPr>
        <w:t xml:space="preserve">Р.</w:t>
      </w:r>
      <w:r>
        <w:rPr>
          <w:spacing w:val="40"/>
          <w:sz w:val="26"/>
        </w:rPr>
        <w:t xml:space="preserve"> </w:t>
      </w:r>
      <w:r>
        <w:rPr>
          <w:sz w:val="26"/>
        </w:rPr>
        <w:t xml:space="preserve">Брэдбери.</w:t>
      </w:r>
      <w:r>
        <w:rPr>
          <w:spacing w:val="40"/>
          <w:sz w:val="26"/>
        </w:rPr>
        <w:t xml:space="preserve"> </w:t>
      </w:r>
      <w:r>
        <w:rPr>
          <w:sz w:val="26"/>
        </w:rPr>
        <w:t xml:space="preserve">Рассказы.</w:t>
      </w:r>
      <w:r>
        <w:rPr>
          <w:spacing w:val="40"/>
          <w:sz w:val="26"/>
        </w:rPr>
        <w:t xml:space="preserve"> </w:t>
      </w:r>
      <w:r>
        <w:rPr>
          <w:sz w:val="26"/>
        </w:rPr>
        <w:t xml:space="preserve">Например,</w:t>
      </w:r>
      <w:r>
        <w:rPr>
          <w:spacing w:val="40"/>
          <w:sz w:val="26"/>
        </w:rPr>
        <w:t xml:space="preserve"> </w:t>
      </w:r>
      <w:r>
        <w:rPr>
          <w:sz w:val="26"/>
        </w:rPr>
        <w:t xml:space="preserve">«Каникулы»,</w:t>
      </w:r>
      <w:r/>
    </w:p>
    <w:p>
      <w:pPr>
        <w:pStyle w:val="1697"/>
        <w:ind w:left="684" w:firstLine="0"/>
        <w:spacing w:line="297" w:lineRule="exact"/>
      </w:pPr>
      <w:r>
        <w:t xml:space="preserve">«Звук</w:t>
      </w:r>
      <w:r>
        <w:rPr>
          <w:spacing w:val="3"/>
        </w:rPr>
        <w:t xml:space="preserve"> </w:t>
      </w:r>
      <w:r>
        <w:t xml:space="preserve">бегущих</w:t>
      </w:r>
      <w:r>
        <w:rPr>
          <w:spacing w:val="9"/>
        </w:rPr>
        <w:t xml:space="preserve"> </w:t>
      </w:r>
      <w:r>
        <w:t xml:space="preserve">ног»,</w:t>
      </w:r>
      <w:r>
        <w:rPr>
          <w:spacing w:val="-6"/>
        </w:rPr>
        <w:t xml:space="preserve"> </w:t>
      </w:r>
      <w:r>
        <w:t xml:space="preserve">«Зелёное утро»</w:t>
      </w:r>
      <w:r>
        <w:rPr>
          <w:spacing w:val="4"/>
        </w:rPr>
        <w:t xml:space="preserve"> </w:t>
      </w:r>
      <w:r>
        <w:t xml:space="preserve">и</w:t>
      </w:r>
      <w:r>
        <w:rPr>
          <w:spacing w:val="1"/>
        </w:rPr>
        <w:t xml:space="preserve"> </w:t>
      </w:r>
      <w:r>
        <w:rPr>
          <w:spacing w:val="-2"/>
        </w:rPr>
        <w:t xml:space="preserve">другие.</w:t>
      </w:r>
      <w:r/>
    </w:p>
    <w:p>
      <w:pPr>
        <w:pStyle w:val="1699"/>
        <w:numPr>
          <w:ilvl w:val="3"/>
          <w:numId w:val="388"/>
        </w:numPr>
        <w:ind w:left="684" w:right="1327" w:firstLine="667"/>
        <w:jc w:val="both"/>
        <w:spacing w:before="147" w:after="0" w:line="357" w:lineRule="auto"/>
        <w:tabs>
          <w:tab w:val="left" w:pos="2334" w:leader="none"/>
        </w:tabs>
        <w:rPr>
          <w:sz w:val="26"/>
        </w:rPr>
      </w:pPr>
      <w:r>
        <w:rPr>
          <w:sz w:val="26"/>
        </w:rPr>
        <w:t xml:space="preserve">Зарубежная приключенческая проза (два произведения по выбору). Например, Р. Стивенсон «Остров сокровищ», «Чёрная стрела» и другие.</w:t>
      </w:r>
      <w:r/>
    </w:p>
    <w:p>
      <w:pPr>
        <w:pStyle w:val="1699"/>
        <w:numPr>
          <w:ilvl w:val="3"/>
          <w:numId w:val="388"/>
        </w:numPr>
        <w:ind w:left="683" w:right="1324" w:firstLine="667"/>
        <w:jc w:val="both"/>
        <w:spacing w:before="0" w:after="0" w:line="360" w:lineRule="auto"/>
        <w:tabs>
          <w:tab w:val="left" w:pos="2333" w:leader="none"/>
        </w:tabs>
        <w:rPr>
          <w:sz w:val="26"/>
        </w:rPr>
      </w:pPr>
      <w:r>
        <w:rPr>
          <w:sz w:val="26"/>
        </w:rPr>
        <w:t xml:space="preserve">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r/>
    </w:p>
    <w:p>
      <w:pPr>
        <w:pStyle w:val="1699"/>
        <w:numPr>
          <w:ilvl w:val="1"/>
          <w:numId w:val="388"/>
        </w:numPr>
        <w:ind w:left="1943" w:right="0" w:hanging="592"/>
        <w:jc w:val="both"/>
        <w:spacing w:before="0" w:after="0" w:line="293"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5" w:after="0" w:line="240" w:lineRule="auto"/>
        <w:tabs>
          <w:tab w:val="left" w:pos="2139" w:leader="none"/>
        </w:tabs>
        <w:rPr>
          <w:sz w:val="26"/>
        </w:rPr>
      </w:pPr>
      <w:r>
        <w:rPr>
          <w:sz w:val="26"/>
        </w:rPr>
        <w:t xml:space="preserve">Античная</w:t>
      </w:r>
      <w:r>
        <w:rPr>
          <w:spacing w:val="7"/>
          <w:sz w:val="26"/>
        </w:rPr>
        <w:t xml:space="preserve"> </w:t>
      </w:r>
      <w:r>
        <w:rPr>
          <w:spacing w:val="-2"/>
          <w:sz w:val="26"/>
        </w:rPr>
        <w:t xml:space="preserve">литература.</w:t>
      </w:r>
      <w:r/>
    </w:p>
    <w:p>
      <w:pPr>
        <w:pStyle w:val="1697"/>
        <w:ind w:left="1351" w:firstLine="0"/>
        <w:spacing w:before="143"/>
      </w:pPr>
      <w:r>
        <w:t xml:space="preserve">Гомер.</w:t>
      </w:r>
      <w:r>
        <w:rPr>
          <w:spacing w:val="-1"/>
        </w:rPr>
        <w:t xml:space="preserve"> </w:t>
      </w:r>
      <w:r>
        <w:t xml:space="preserve">Поэмы. «Илиада»,</w:t>
      </w:r>
      <w:r>
        <w:rPr>
          <w:spacing w:val="5"/>
        </w:rPr>
        <w:t xml:space="preserve"> </w:t>
      </w:r>
      <w:r>
        <w:t xml:space="preserve">«Одиссея»</w:t>
      </w:r>
      <w:r>
        <w:rPr>
          <w:spacing w:val="7"/>
        </w:rPr>
        <w:t xml:space="preserve"> </w:t>
      </w:r>
      <w:r>
        <w:rPr>
          <w:spacing w:val="-2"/>
        </w:rPr>
        <w:t xml:space="preserve">(фрагменты).</w:t>
      </w:r>
      <w:r/>
    </w:p>
    <w:p>
      <w:pPr>
        <w:pStyle w:val="1699"/>
        <w:numPr>
          <w:ilvl w:val="2"/>
          <w:numId w:val="388"/>
        </w:numPr>
        <w:ind w:left="2139" w:right="0" w:hanging="788"/>
        <w:jc w:val="both"/>
        <w:spacing w:before="147" w:after="0" w:line="240" w:lineRule="auto"/>
        <w:tabs>
          <w:tab w:val="left" w:pos="2139" w:leader="none"/>
        </w:tabs>
        <w:rPr>
          <w:sz w:val="26"/>
        </w:rPr>
      </w:pPr>
      <w:r>
        <w:rPr>
          <w:spacing w:val="-2"/>
          <w:sz w:val="26"/>
        </w:rPr>
        <w:t xml:space="preserve">Фольклор.</w:t>
      </w:r>
      <w:r/>
    </w:p>
    <w:p>
      <w:pPr>
        <w:pStyle w:val="1697"/>
        <w:ind w:left="684" w:right="1326"/>
        <w:spacing w:before="147" w:line="355" w:lineRule="auto"/>
      </w:pPr>
      <w:r>
        <w:t xml:space="preserve">Русские былины (не менее двух). Например, «Илья Муромец и Соловей- разбойник», «Садко» и другие.</w:t>
      </w:r>
      <w:r/>
    </w:p>
    <w:p>
      <w:pPr>
        <w:pStyle w:val="1697"/>
        <w:ind w:left="684" w:right="1326"/>
        <w:spacing w:before="3" w:line="357" w:lineRule="auto"/>
      </w:pPr>
      <w:r>
        <w:t xml:space="preserve">Народные песни и баллады народов России и мира (не менее трёх песен и одной баллады). Например, «Песнь о Роланде» (фрагменты). «Песнь о</w:t>
      </w:r>
      <w:r>
        <w:rPr>
          <w:spacing w:val="40"/>
        </w:rPr>
        <w:t xml:space="preserve"> </w:t>
      </w:r>
      <w:r>
        <w:t xml:space="preserve">Нибелунгах» (фрагменты), баллада «Аника-воин» и другие.</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Древнерусская</w:t>
      </w:r>
      <w:r>
        <w:rPr>
          <w:spacing w:val="3"/>
          <w:sz w:val="26"/>
        </w:rPr>
        <w:t xml:space="preserve"> </w:t>
      </w:r>
      <w:r>
        <w:rPr>
          <w:spacing w:val="-2"/>
          <w:sz w:val="26"/>
        </w:rPr>
        <w:t xml:space="preserve">литература.</w:t>
      </w:r>
      <w:r/>
    </w:p>
    <w:p>
      <w:pPr>
        <w:pStyle w:val="1697"/>
        <w:ind w:left="1351" w:firstLine="0"/>
        <w:spacing w:before="148"/>
      </w:pPr>
      <w:r>
        <w:t xml:space="preserve">«Повесть</w:t>
      </w:r>
      <w:r>
        <w:rPr>
          <w:spacing w:val="45"/>
        </w:rPr>
        <w:t xml:space="preserve">  </w:t>
      </w:r>
      <w:r>
        <w:t xml:space="preserve">временных</w:t>
      </w:r>
      <w:r>
        <w:rPr>
          <w:spacing w:val="49"/>
        </w:rPr>
        <w:t xml:space="preserve">  </w:t>
      </w:r>
      <w:r>
        <w:t xml:space="preserve">лет»</w:t>
      </w:r>
      <w:r>
        <w:rPr>
          <w:spacing w:val="48"/>
        </w:rPr>
        <w:t xml:space="preserve">  </w:t>
      </w:r>
      <w:r>
        <w:t xml:space="preserve">(не</w:t>
      </w:r>
      <w:r>
        <w:rPr>
          <w:spacing w:val="47"/>
        </w:rPr>
        <w:t xml:space="preserve">  </w:t>
      </w:r>
      <w:r>
        <w:t xml:space="preserve">менее</w:t>
      </w:r>
      <w:r>
        <w:rPr>
          <w:spacing w:val="47"/>
        </w:rPr>
        <w:t xml:space="preserve">  </w:t>
      </w:r>
      <w:r>
        <w:t xml:space="preserve">одного</w:t>
      </w:r>
      <w:r>
        <w:rPr>
          <w:spacing w:val="49"/>
        </w:rPr>
        <w:t xml:space="preserve">  </w:t>
      </w:r>
      <w:r>
        <w:t xml:space="preserve">фрагмента).</w:t>
      </w:r>
      <w:r>
        <w:rPr>
          <w:spacing w:val="43"/>
        </w:rPr>
        <w:t xml:space="preserve">  </w:t>
      </w:r>
      <w:r>
        <w:rPr>
          <w:spacing w:val="-2"/>
        </w:rPr>
        <w:t xml:space="preserve">Например,</w:t>
      </w:r>
      <w:r/>
    </w:p>
    <w:p>
      <w:pPr>
        <w:pStyle w:val="1697"/>
        <w:ind w:left="684" w:right="1339" w:firstLine="0"/>
        <w:spacing w:before="147" w:line="357" w:lineRule="auto"/>
      </w:pPr>
      <w:r>
        <w:t xml:space="preserve">«Сказание</w:t>
      </w:r>
      <w:r>
        <w:rPr>
          <w:spacing w:val="40"/>
        </w:rPr>
        <w:t xml:space="preserve"> </w:t>
      </w:r>
      <w:r>
        <w:t xml:space="preserve">о</w:t>
      </w:r>
      <w:r>
        <w:rPr>
          <w:spacing w:val="40"/>
        </w:rPr>
        <w:t xml:space="preserve"> </w:t>
      </w:r>
      <w:r>
        <w:t xml:space="preserve">белгородском</w:t>
      </w:r>
      <w:r>
        <w:rPr>
          <w:spacing w:val="40"/>
        </w:rPr>
        <w:t xml:space="preserve"> </w:t>
      </w:r>
      <w:r>
        <w:t xml:space="preserve">киселе»,</w:t>
      </w:r>
      <w:r>
        <w:rPr>
          <w:spacing w:val="40"/>
        </w:rPr>
        <w:t xml:space="preserve"> </w:t>
      </w:r>
      <w:r>
        <w:t xml:space="preserve">«Сказание</w:t>
      </w:r>
      <w:r>
        <w:rPr>
          <w:spacing w:val="40"/>
        </w:rPr>
        <w:t xml:space="preserve"> </w:t>
      </w:r>
      <w:r>
        <w:t xml:space="preserve">о</w:t>
      </w:r>
      <w:r>
        <w:rPr>
          <w:spacing w:val="40"/>
        </w:rPr>
        <w:t xml:space="preserve"> </w:t>
      </w:r>
      <w:r>
        <w:t xml:space="preserve">походе</w:t>
      </w:r>
      <w:r>
        <w:rPr>
          <w:spacing w:val="40"/>
        </w:rPr>
        <w:t xml:space="preserve"> </w:t>
      </w:r>
      <w:r>
        <w:t xml:space="preserve">князя</w:t>
      </w:r>
      <w:r>
        <w:rPr>
          <w:spacing w:val="40"/>
        </w:rPr>
        <w:t xml:space="preserve"> </w:t>
      </w:r>
      <w:r>
        <w:t xml:space="preserve">Олега</w:t>
      </w:r>
      <w:r>
        <w:rPr>
          <w:spacing w:val="40"/>
        </w:rPr>
        <w:t xml:space="preserve"> </w:t>
      </w:r>
      <w:r>
        <w:t xml:space="preserve">на Царьград», «Предание о смерти князя Олега».</w:t>
      </w:r>
      <w:r/>
    </w:p>
    <w:p>
      <w:pPr>
        <w:pStyle w:val="1699"/>
        <w:numPr>
          <w:ilvl w:val="2"/>
          <w:numId w:val="388"/>
        </w:numPr>
        <w:ind w:left="2139" w:right="0" w:hanging="788"/>
        <w:jc w:val="both"/>
        <w:spacing w:before="2" w:after="0" w:line="240" w:lineRule="auto"/>
        <w:tabs>
          <w:tab w:val="left" w:pos="2139" w:leader="none"/>
        </w:tabs>
        <w:rPr>
          <w:sz w:val="26"/>
        </w:rPr>
      </w:pPr>
      <w:r>
        <w:rPr>
          <w:sz w:val="26"/>
        </w:rPr>
        <w:t xml:space="preserve">Литература</w:t>
      </w:r>
      <w:r>
        <w:rPr>
          <w:spacing w:val="-2"/>
          <w:sz w:val="26"/>
        </w:rPr>
        <w:t xml:space="preserve"> </w:t>
      </w:r>
      <w:r>
        <w:rPr>
          <w:sz w:val="26"/>
        </w:rPr>
        <w:t xml:space="preserve">первой</w:t>
      </w:r>
      <w:r>
        <w:rPr>
          <w:spacing w:val="3"/>
          <w:sz w:val="26"/>
        </w:rPr>
        <w:t xml:space="preserve"> </w:t>
      </w:r>
      <w:r>
        <w:rPr>
          <w:sz w:val="26"/>
        </w:rPr>
        <w:t xml:space="preserve">половины</w:t>
      </w:r>
      <w:r>
        <w:rPr>
          <w:spacing w:val="5"/>
          <w:sz w:val="26"/>
        </w:rPr>
        <w:t xml:space="preserve"> </w:t>
      </w:r>
      <w:r>
        <w:rPr>
          <w:sz w:val="26"/>
        </w:rPr>
        <w:t xml:space="preserve">XIX</w:t>
      </w:r>
      <w:r>
        <w:rPr>
          <w:spacing w:val="3"/>
          <w:sz w:val="26"/>
        </w:rPr>
        <w:t xml:space="preserve"> </w:t>
      </w:r>
      <w:r>
        <w:rPr>
          <w:spacing w:val="-4"/>
          <w:sz w:val="26"/>
        </w:rPr>
        <w:t xml:space="preserve">века.</w:t>
      </w:r>
      <w:r/>
    </w:p>
    <w:p>
      <w:pPr>
        <w:pStyle w:val="1697"/>
        <w:ind w:left="1351" w:firstLine="0"/>
        <w:spacing w:before="143"/>
      </w:pPr>
      <w:r>
        <w:t xml:space="preserve">А.С.</w:t>
      </w:r>
      <w:r>
        <w:rPr>
          <w:spacing w:val="48"/>
        </w:rPr>
        <w:t xml:space="preserve"> </w:t>
      </w:r>
      <w:r>
        <w:t xml:space="preserve">Пушкин.</w:t>
      </w:r>
      <w:r>
        <w:rPr>
          <w:spacing w:val="76"/>
        </w:rPr>
        <w:t xml:space="preserve"> </w:t>
      </w:r>
      <w:r>
        <w:t xml:space="preserve">Стихотворения</w:t>
      </w:r>
      <w:r>
        <w:rPr>
          <w:spacing w:val="78"/>
        </w:rPr>
        <w:t xml:space="preserve"> </w:t>
      </w:r>
      <w:r>
        <w:t xml:space="preserve">(не</w:t>
      </w:r>
      <w:r>
        <w:rPr>
          <w:spacing w:val="73"/>
        </w:rPr>
        <w:t xml:space="preserve"> </w:t>
      </w:r>
      <w:r>
        <w:t xml:space="preserve">менее</w:t>
      </w:r>
      <w:r>
        <w:rPr>
          <w:spacing w:val="78"/>
        </w:rPr>
        <w:t xml:space="preserve"> </w:t>
      </w:r>
      <w:r>
        <w:t xml:space="preserve">трёх).</w:t>
      </w:r>
      <w:r>
        <w:rPr>
          <w:spacing w:val="76"/>
        </w:rPr>
        <w:t xml:space="preserve"> </w:t>
      </w:r>
      <w:r>
        <w:t xml:space="preserve">«Песнь</w:t>
      </w:r>
      <w:r>
        <w:rPr>
          <w:spacing w:val="74"/>
        </w:rPr>
        <w:t xml:space="preserve"> </w:t>
      </w:r>
      <w:r>
        <w:t xml:space="preserve">о</w:t>
      </w:r>
      <w:r>
        <w:rPr>
          <w:spacing w:val="78"/>
        </w:rPr>
        <w:t xml:space="preserve"> </w:t>
      </w:r>
      <w:r>
        <w:t xml:space="preserve">вещем</w:t>
      </w:r>
      <w:r>
        <w:rPr>
          <w:spacing w:val="72"/>
        </w:rPr>
        <w:t xml:space="preserve"> </w:t>
      </w:r>
      <w:r>
        <w:rPr>
          <w:spacing w:val="-2"/>
        </w:rPr>
        <w:t xml:space="preserve">Олеге»,</w:t>
      </w:r>
      <w:r/>
    </w:p>
    <w:p>
      <w:pPr>
        <w:pStyle w:val="1697"/>
        <w:ind w:left="684" w:firstLine="0"/>
        <w:spacing w:before="147"/>
      </w:pPr>
      <w:r>
        <w:t xml:space="preserve">«Зимняя</w:t>
      </w:r>
      <w:r>
        <w:rPr>
          <w:spacing w:val="2"/>
        </w:rPr>
        <w:t xml:space="preserve"> </w:t>
      </w:r>
      <w:r>
        <w:t xml:space="preserve">дорога», «Узник»,</w:t>
      </w:r>
      <w:r>
        <w:rPr>
          <w:spacing w:val="1"/>
        </w:rPr>
        <w:t xml:space="preserve"> </w:t>
      </w:r>
      <w:r>
        <w:t xml:space="preserve">«Туча»</w:t>
      </w:r>
      <w:r>
        <w:rPr>
          <w:spacing w:val="14"/>
        </w:rPr>
        <w:t xml:space="preserve"> </w:t>
      </w:r>
      <w:r>
        <w:t xml:space="preserve">и</w:t>
      </w:r>
      <w:r>
        <w:rPr>
          <w:spacing w:val="-1"/>
        </w:rPr>
        <w:t xml:space="preserve"> </w:t>
      </w:r>
      <w:r>
        <w:t xml:space="preserve">другие,</w:t>
      </w:r>
      <w:r>
        <w:rPr>
          <w:spacing w:val="2"/>
        </w:rPr>
        <w:t xml:space="preserve"> </w:t>
      </w:r>
      <w:r>
        <w:t xml:space="preserve">роман </w:t>
      </w:r>
      <w:r>
        <w:rPr>
          <w:spacing w:val="-2"/>
          <w:position w:val="1"/>
        </w:rPr>
        <w:t xml:space="preserve">«Дубровский».</w:t>
      </w:r>
      <w:r/>
    </w:p>
    <w:p>
      <w:pPr>
        <w:pStyle w:val="1697"/>
        <w:ind w:left="1351" w:firstLine="0"/>
        <w:spacing w:before="147"/>
      </w:pPr>
      <w:r>
        <w:t xml:space="preserve">М.Ю.</w:t>
      </w:r>
      <w:r>
        <w:rPr>
          <w:spacing w:val="10"/>
        </w:rPr>
        <w:t xml:space="preserve"> </w:t>
      </w:r>
      <w:r>
        <w:t xml:space="preserve">Лермонтов.</w:t>
      </w:r>
      <w:r>
        <w:rPr>
          <w:spacing w:val="13"/>
        </w:rPr>
        <w:t xml:space="preserve"> </w:t>
      </w:r>
      <w:r>
        <w:t xml:space="preserve">Стихотворения</w:t>
      </w:r>
      <w:r>
        <w:rPr>
          <w:spacing w:val="11"/>
        </w:rPr>
        <w:t xml:space="preserve"> </w:t>
      </w:r>
      <w:r>
        <w:t xml:space="preserve">(не</w:t>
      </w:r>
      <w:r>
        <w:rPr>
          <w:spacing w:val="15"/>
        </w:rPr>
        <w:t xml:space="preserve"> </w:t>
      </w:r>
      <w:r>
        <w:t xml:space="preserve">менее</w:t>
      </w:r>
      <w:r>
        <w:rPr>
          <w:spacing w:val="11"/>
        </w:rPr>
        <w:t xml:space="preserve"> </w:t>
      </w:r>
      <w:r>
        <w:t xml:space="preserve">трёх).</w:t>
      </w:r>
      <w:r>
        <w:rPr>
          <w:spacing w:val="9"/>
        </w:rPr>
        <w:t xml:space="preserve"> </w:t>
      </w:r>
      <w:r>
        <w:t xml:space="preserve">«Три</w:t>
      </w:r>
      <w:r>
        <w:rPr>
          <w:spacing w:val="11"/>
        </w:rPr>
        <w:t xml:space="preserve"> </w:t>
      </w:r>
      <w:r>
        <w:t xml:space="preserve">пальмы»,</w:t>
      </w:r>
      <w:r>
        <w:rPr>
          <w:spacing w:val="9"/>
        </w:rPr>
        <w:t xml:space="preserve"> </w:t>
      </w:r>
      <w:r>
        <w:rPr>
          <w:spacing w:val="-2"/>
        </w:rPr>
        <w:t xml:space="preserve">«Листок»,</w:t>
      </w:r>
      <w:r/>
    </w:p>
    <w:p>
      <w:pPr>
        <w:pStyle w:val="1697"/>
        <w:ind w:left="684" w:firstLine="0"/>
        <w:spacing w:before="143"/>
      </w:pPr>
      <w:r>
        <w:t xml:space="preserve">«Утёс» и</w:t>
      </w:r>
      <w:r>
        <w:rPr>
          <w:spacing w:val="7"/>
        </w:rPr>
        <w:t xml:space="preserve"> </w:t>
      </w:r>
      <w:r>
        <w:rPr>
          <w:spacing w:val="-2"/>
        </w:rPr>
        <w:t xml:space="preserve">другие.</w:t>
      </w:r>
      <w:r/>
    </w:p>
    <w:p>
      <w:pPr>
        <w:pStyle w:val="1697"/>
        <w:ind w:left="1351" w:firstLine="0"/>
        <w:spacing w:before="147"/>
      </w:pPr>
      <w:r>
        <w:t xml:space="preserve">А.В.</w:t>
      </w:r>
      <w:r>
        <w:rPr>
          <w:spacing w:val="39"/>
        </w:rPr>
        <w:t xml:space="preserve">  </w:t>
      </w:r>
      <w:r>
        <w:t xml:space="preserve">Кольцов.</w:t>
      </w:r>
      <w:r>
        <w:rPr>
          <w:spacing w:val="37"/>
        </w:rPr>
        <w:t xml:space="preserve">  </w:t>
      </w:r>
      <w:r>
        <w:t xml:space="preserve">Стихотворения</w:t>
      </w:r>
      <w:r>
        <w:rPr>
          <w:spacing w:val="38"/>
        </w:rPr>
        <w:t xml:space="preserve">  </w:t>
      </w:r>
      <w:r>
        <w:t xml:space="preserve">(не</w:t>
      </w:r>
      <w:r>
        <w:rPr>
          <w:spacing w:val="38"/>
        </w:rPr>
        <w:t xml:space="preserve">  </w:t>
      </w:r>
      <w:r>
        <w:t xml:space="preserve">менее</w:t>
      </w:r>
      <w:r>
        <w:rPr>
          <w:spacing w:val="40"/>
        </w:rPr>
        <w:t xml:space="preserve">  </w:t>
      </w:r>
      <w:r>
        <w:t xml:space="preserve">двух).</w:t>
      </w:r>
      <w:r>
        <w:rPr>
          <w:spacing w:val="34"/>
        </w:rPr>
        <w:t xml:space="preserve">  </w:t>
      </w:r>
      <w:r>
        <w:t xml:space="preserve">Например,</w:t>
      </w:r>
      <w:r>
        <w:rPr>
          <w:spacing w:val="39"/>
        </w:rPr>
        <w:t xml:space="preserve">  </w:t>
      </w:r>
      <w:r>
        <w:rPr>
          <w:spacing w:val="-2"/>
          <w:position w:val="1"/>
        </w:rPr>
        <w:t xml:space="preserve">«Косарь»,</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«Соловей»</w:t>
      </w:r>
      <w:r>
        <w:rPr>
          <w:spacing w:val="9"/>
        </w:rPr>
        <w:t xml:space="preserve"> </w:t>
      </w:r>
      <w:r>
        <w:t xml:space="preserve">и</w:t>
      </w:r>
      <w:r>
        <w:rPr>
          <w:spacing w:val="-4"/>
        </w:rPr>
        <w:t xml:space="preserve"> </w:t>
      </w:r>
      <w:r>
        <w:rPr>
          <w:spacing w:val="-2"/>
        </w:rPr>
        <w:t xml:space="preserve">другие.</w:t>
      </w:r>
      <w:r/>
    </w:p>
    <w:p>
      <w:pPr>
        <w:pStyle w:val="1699"/>
        <w:numPr>
          <w:ilvl w:val="2"/>
          <w:numId w:val="388"/>
        </w:numPr>
        <w:ind w:left="2139" w:right="0" w:hanging="788"/>
        <w:jc w:val="left"/>
        <w:spacing w:before="147" w:after="0" w:line="240" w:lineRule="auto"/>
        <w:tabs>
          <w:tab w:val="left" w:pos="2139" w:leader="none"/>
        </w:tabs>
        <w:rPr>
          <w:sz w:val="26"/>
        </w:rPr>
      </w:pPr>
      <w:r>
        <w:rPr>
          <w:sz w:val="26"/>
        </w:rPr>
        <w:t xml:space="preserve">Литература второй</w:t>
      </w:r>
      <w:r>
        <w:rPr>
          <w:spacing w:val="5"/>
          <w:sz w:val="26"/>
        </w:rPr>
        <w:t xml:space="preserve"> </w:t>
      </w:r>
      <w:r>
        <w:rPr>
          <w:sz w:val="26"/>
        </w:rPr>
        <w:t xml:space="preserve">половины</w:t>
      </w:r>
      <w:r>
        <w:rPr>
          <w:spacing w:val="2"/>
          <w:sz w:val="26"/>
        </w:rPr>
        <w:t xml:space="preserve"> </w:t>
      </w:r>
      <w:r>
        <w:rPr>
          <w:sz w:val="26"/>
        </w:rPr>
        <w:t xml:space="preserve">XIX</w:t>
      </w:r>
      <w:r>
        <w:rPr>
          <w:spacing w:val="5"/>
          <w:sz w:val="26"/>
        </w:rPr>
        <w:t xml:space="preserve"> </w:t>
      </w:r>
      <w:r>
        <w:rPr>
          <w:spacing w:val="-4"/>
          <w:sz w:val="26"/>
        </w:rPr>
        <w:t xml:space="preserve">века.</w:t>
      </w:r>
      <w:r/>
    </w:p>
    <w:p>
      <w:pPr>
        <w:pStyle w:val="1697"/>
        <w:ind w:left="684" w:right="1333"/>
        <w:jc w:val="left"/>
        <w:spacing w:before="147" w:line="355" w:lineRule="auto"/>
        <w:tabs>
          <w:tab w:val="left" w:pos="2185" w:leader="none"/>
          <w:tab w:val="left" w:pos="3400" w:leader="none"/>
          <w:tab w:val="left" w:pos="5414" w:leader="none"/>
          <w:tab w:val="left" w:pos="6052" w:leader="none"/>
          <w:tab w:val="left" w:pos="7016" w:leader="none"/>
          <w:tab w:val="left" w:pos="7989" w:leader="none"/>
          <w:tab w:val="left" w:pos="8934" w:leader="none"/>
          <w:tab w:val="left" w:pos="9356" w:leader="none"/>
        </w:tabs>
      </w:pPr>
      <w:r>
        <w:rPr>
          <w:spacing w:val="-4"/>
        </w:rPr>
        <w:t xml:space="preserve">Ф.И.</w:t>
      </w:r>
      <w:r>
        <w:tab/>
      </w:r>
      <w:r>
        <w:rPr>
          <w:spacing w:val="-2"/>
        </w:rPr>
        <w:t xml:space="preserve">Тютчев.</w:t>
      </w:r>
      <w:r>
        <w:tab/>
      </w:r>
      <w:r>
        <w:rPr>
          <w:spacing w:val="-2"/>
        </w:rPr>
        <w:t xml:space="preserve">Стихотворения</w:t>
      </w:r>
      <w:r>
        <w:tab/>
      </w:r>
      <w:r>
        <w:rPr>
          <w:spacing w:val="-4"/>
        </w:rPr>
        <w:t xml:space="preserve">(не</w:t>
      </w:r>
      <w:r>
        <w:tab/>
      </w:r>
      <w:r>
        <w:rPr>
          <w:spacing w:val="-2"/>
        </w:rPr>
        <w:t xml:space="preserve">менее</w:t>
      </w:r>
      <w:r>
        <w:tab/>
      </w:r>
      <w:r>
        <w:rPr>
          <w:spacing w:val="-2"/>
        </w:rPr>
        <w:t xml:space="preserve">двух).</w:t>
      </w:r>
      <w:r>
        <w:tab/>
      </w:r>
      <w:r>
        <w:rPr>
          <w:spacing w:val="-2"/>
        </w:rPr>
        <w:t xml:space="preserve">«Есть</w:t>
      </w:r>
      <w:r>
        <w:tab/>
      </w:r>
      <w:r>
        <w:rPr>
          <w:spacing w:val="-10"/>
        </w:rPr>
        <w:t xml:space="preserve">в</w:t>
      </w:r>
      <w:r>
        <w:tab/>
      </w:r>
      <w:r>
        <w:rPr>
          <w:spacing w:val="-2"/>
        </w:rPr>
        <w:t xml:space="preserve">осени </w:t>
      </w:r>
      <w:r>
        <w:t xml:space="preserve">первоначальной…», «С поляны коршун поднялся…» и другие.</w:t>
      </w:r>
      <w:r/>
    </w:p>
    <w:p>
      <w:pPr>
        <w:pStyle w:val="1697"/>
        <w:ind w:right="1330"/>
        <w:jc w:val="left"/>
        <w:spacing w:before="3" w:line="357" w:lineRule="auto"/>
      </w:pPr>
      <w:r>
        <w:t xml:space="preserve">А.А.</w:t>
      </w:r>
      <w:r>
        <w:rPr>
          <w:spacing w:val="80"/>
        </w:rPr>
        <w:t xml:space="preserve"> </w:t>
      </w:r>
      <w:r>
        <w:t xml:space="preserve">Фет.</w:t>
      </w:r>
      <w:r>
        <w:rPr>
          <w:spacing w:val="80"/>
        </w:rPr>
        <w:t xml:space="preserve"> </w:t>
      </w:r>
      <w:r>
        <w:t xml:space="preserve">Стихотворения</w:t>
      </w:r>
      <w:r>
        <w:rPr>
          <w:spacing w:val="80"/>
        </w:rPr>
        <w:t xml:space="preserve"> </w:t>
      </w:r>
      <w:r>
        <w:t xml:space="preserve">(не</w:t>
      </w:r>
      <w:r>
        <w:rPr>
          <w:spacing w:val="80"/>
        </w:rPr>
        <w:t xml:space="preserve"> </w:t>
      </w:r>
      <w:r>
        <w:t xml:space="preserve">менее</w:t>
      </w:r>
      <w:r>
        <w:rPr>
          <w:spacing w:val="80"/>
        </w:rPr>
        <w:t xml:space="preserve"> </w:t>
      </w:r>
      <w:r>
        <w:t xml:space="preserve">двух).</w:t>
      </w:r>
      <w:r>
        <w:rPr>
          <w:spacing w:val="80"/>
        </w:rPr>
        <w:t xml:space="preserve"> </w:t>
      </w:r>
      <w:r>
        <w:t xml:space="preserve">«Учись</w:t>
      </w:r>
      <w:r>
        <w:rPr>
          <w:spacing w:val="80"/>
        </w:rPr>
        <w:t xml:space="preserve"> </w:t>
      </w:r>
      <w:r>
        <w:t xml:space="preserve">у</w:t>
      </w:r>
      <w:r>
        <w:rPr>
          <w:spacing w:val="80"/>
        </w:rPr>
        <w:t xml:space="preserve"> </w:t>
      </w:r>
      <w:r>
        <w:t xml:space="preserve">них</w:t>
      </w:r>
      <w:r>
        <w:rPr>
          <w:spacing w:val="80"/>
        </w:rPr>
        <w:t xml:space="preserve"> </w:t>
      </w:r>
      <w:r>
        <w:t xml:space="preserve">–</w:t>
      </w:r>
      <w:r>
        <w:rPr>
          <w:spacing w:val="80"/>
        </w:rPr>
        <w:t xml:space="preserve"> </w:t>
      </w:r>
      <w:r>
        <w:rPr>
          <w:position w:val="1"/>
        </w:rPr>
        <w:t xml:space="preserve">у</w:t>
      </w:r>
      <w:r>
        <w:rPr>
          <w:spacing w:val="80"/>
          <w:position w:val="1"/>
        </w:rPr>
        <w:t xml:space="preserve"> </w:t>
      </w:r>
      <w:r>
        <w:rPr>
          <w:position w:val="1"/>
        </w:rPr>
        <w:t xml:space="preserve">дуба,</w:t>
      </w:r>
      <w:r>
        <w:rPr>
          <w:spacing w:val="80"/>
          <w:position w:val="1"/>
        </w:rPr>
        <w:t xml:space="preserve"> </w:t>
      </w:r>
      <w:r>
        <w:rPr>
          <w:position w:val="1"/>
        </w:rPr>
        <w:t xml:space="preserve">у </w:t>
      </w:r>
      <w:r>
        <w:t xml:space="preserve">берёзы…», «Я пришёл к тебе с приветом…» и другие.</w:t>
      </w:r>
      <w:r/>
    </w:p>
    <w:p>
      <w:pPr>
        <w:pStyle w:val="1697"/>
        <w:ind w:left="1351" w:right="5452" w:firstLine="0"/>
        <w:jc w:val="left"/>
        <w:spacing w:line="357" w:lineRule="auto"/>
      </w:pPr>
      <w:r>
        <w:t xml:space="preserve">И.С. Тургенев. Рассказ</w:t>
      </w:r>
      <w:r>
        <w:rPr>
          <w:spacing w:val="-4"/>
        </w:rPr>
        <w:t xml:space="preserve"> </w:t>
      </w:r>
      <w:r>
        <w:t xml:space="preserve">«Бежин луг». Н.С. Лесков. Сказ «Левша».</w:t>
      </w:r>
      <w:r/>
    </w:p>
    <w:p>
      <w:pPr>
        <w:pStyle w:val="1697"/>
        <w:ind w:left="1351" w:firstLine="0"/>
        <w:jc w:val="left"/>
      </w:pPr>
      <w:r>
        <w:t xml:space="preserve">Л.Н.</w:t>
      </w:r>
      <w:r>
        <w:rPr>
          <w:spacing w:val="2"/>
        </w:rPr>
        <w:t xml:space="preserve"> </w:t>
      </w:r>
      <w:r>
        <w:t xml:space="preserve">Толстой.</w:t>
      </w:r>
      <w:r>
        <w:rPr>
          <w:spacing w:val="1"/>
        </w:rPr>
        <w:t xml:space="preserve"> </w:t>
      </w:r>
      <w:r>
        <w:t xml:space="preserve">Повесть</w:t>
      </w:r>
      <w:r>
        <w:rPr>
          <w:spacing w:val="1"/>
        </w:rPr>
        <w:t xml:space="preserve"> </w:t>
      </w:r>
      <w:r>
        <w:t xml:space="preserve">«Детство»</w:t>
      </w:r>
      <w:r>
        <w:rPr>
          <w:spacing w:val="11"/>
        </w:rPr>
        <w:t xml:space="preserve"> </w:t>
      </w:r>
      <w:r>
        <w:rPr>
          <w:spacing w:val="-2"/>
        </w:rPr>
        <w:t xml:space="preserve">(главы).</w:t>
      </w:r>
      <w:r/>
    </w:p>
    <w:p>
      <w:pPr>
        <w:pStyle w:val="1697"/>
        <w:ind w:left="1351" w:firstLine="0"/>
        <w:jc w:val="left"/>
        <w:spacing w:before="142"/>
      </w:pPr>
      <w:r>
        <w:t xml:space="preserve">А.П.</w:t>
      </w:r>
      <w:r>
        <w:rPr>
          <w:spacing w:val="68"/>
        </w:rPr>
        <w:t xml:space="preserve"> </w:t>
      </w:r>
      <w:r>
        <w:t xml:space="preserve">Чехов.</w:t>
      </w:r>
      <w:r>
        <w:rPr>
          <w:spacing w:val="74"/>
        </w:rPr>
        <w:t xml:space="preserve"> </w:t>
      </w:r>
      <w:r>
        <w:t xml:space="preserve">Рассказы</w:t>
      </w:r>
      <w:r>
        <w:rPr>
          <w:spacing w:val="71"/>
        </w:rPr>
        <w:t xml:space="preserve"> </w:t>
      </w:r>
      <w:r>
        <w:t xml:space="preserve">(три</w:t>
      </w:r>
      <w:r>
        <w:rPr>
          <w:spacing w:val="69"/>
        </w:rPr>
        <w:t xml:space="preserve"> </w:t>
      </w:r>
      <w:r>
        <w:t xml:space="preserve">по</w:t>
      </w:r>
      <w:r>
        <w:rPr>
          <w:spacing w:val="77"/>
        </w:rPr>
        <w:t xml:space="preserve"> </w:t>
      </w:r>
      <w:r>
        <w:t xml:space="preserve">выбору).</w:t>
      </w:r>
      <w:r>
        <w:rPr>
          <w:spacing w:val="71"/>
        </w:rPr>
        <w:t xml:space="preserve"> </w:t>
      </w:r>
      <w:r>
        <w:t xml:space="preserve">Например,</w:t>
      </w:r>
      <w:r>
        <w:rPr>
          <w:spacing w:val="67"/>
        </w:rPr>
        <w:t xml:space="preserve"> </w:t>
      </w:r>
      <w:r>
        <w:t xml:space="preserve">«Толстый</w:t>
      </w:r>
      <w:r>
        <w:rPr>
          <w:spacing w:val="73"/>
        </w:rPr>
        <w:t xml:space="preserve"> </w:t>
      </w:r>
      <w:r>
        <w:t xml:space="preserve">и</w:t>
      </w:r>
      <w:r>
        <w:rPr>
          <w:spacing w:val="69"/>
        </w:rPr>
        <w:t xml:space="preserve"> </w:t>
      </w:r>
      <w:r>
        <w:rPr>
          <w:spacing w:val="-2"/>
        </w:rPr>
        <w:t xml:space="preserve">тонкий»,</w:t>
      </w:r>
      <w:r/>
    </w:p>
    <w:p>
      <w:pPr>
        <w:pStyle w:val="1697"/>
        <w:ind w:left="684" w:firstLine="0"/>
        <w:jc w:val="left"/>
        <w:spacing w:before="147"/>
      </w:pPr>
      <w:r>
        <w:t xml:space="preserve">«Хамелеон»,</w:t>
      </w:r>
      <w:r>
        <w:rPr>
          <w:spacing w:val="1"/>
        </w:rPr>
        <w:t xml:space="preserve"> </w:t>
      </w:r>
      <w:r>
        <w:t xml:space="preserve">«Смерть чиновника»</w:t>
      </w:r>
      <w:r>
        <w:rPr>
          <w:spacing w:val="8"/>
        </w:rPr>
        <w:t xml:space="preserve"> </w:t>
      </w:r>
      <w:r>
        <w:t xml:space="preserve">и</w:t>
      </w:r>
      <w:r>
        <w:rPr>
          <w:spacing w:val="5"/>
        </w:rPr>
        <w:t xml:space="preserve"> </w:t>
      </w:r>
      <w:r>
        <w:rPr>
          <w:spacing w:val="-2"/>
        </w:rPr>
        <w:t xml:space="preserve">другие.</w:t>
      </w:r>
      <w:r/>
    </w:p>
    <w:p>
      <w:pPr>
        <w:pStyle w:val="1697"/>
        <w:ind w:left="1351" w:firstLine="0"/>
        <w:spacing w:before="147"/>
      </w:pPr>
      <w:r>
        <w:t xml:space="preserve">А.И.</w:t>
      </w:r>
      <w:r>
        <w:rPr>
          <w:spacing w:val="6"/>
        </w:rPr>
        <w:t xml:space="preserve"> </w:t>
      </w:r>
      <w:r>
        <w:t xml:space="preserve">Куприн.</w:t>
      </w:r>
      <w:r>
        <w:rPr>
          <w:spacing w:val="1"/>
        </w:rPr>
        <w:t xml:space="preserve"> </w:t>
      </w:r>
      <w:r>
        <w:t xml:space="preserve">Рассказ</w:t>
      </w:r>
      <w:r>
        <w:rPr>
          <w:spacing w:val="2"/>
        </w:rPr>
        <w:t xml:space="preserve"> </w:t>
      </w:r>
      <w:r>
        <w:t xml:space="preserve">«Чудесный</w:t>
      </w:r>
      <w:r>
        <w:rPr>
          <w:spacing w:val="-1"/>
        </w:rPr>
        <w:t xml:space="preserve"> </w:t>
      </w:r>
      <w:r>
        <w:rPr>
          <w:spacing w:val="-2"/>
        </w:rPr>
        <w:t xml:space="preserve">доктор».</w:t>
      </w:r>
      <w:r/>
    </w:p>
    <w:p>
      <w:pPr>
        <w:pStyle w:val="1699"/>
        <w:numPr>
          <w:ilvl w:val="2"/>
          <w:numId w:val="388"/>
        </w:numPr>
        <w:ind w:left="2139" w:right="0" w:hanging="788"/>
        <w:jc w:val="both"/>
        <w:spacing w:before="148" w:after="0" w:line="240" w:lineRule="auto"/>
        <w:tabs>
          <w:tab w:val="left" w:pos="2139" w:leader="none"/>
        </w:tabs>
        <w:rPr>
          <w:sz w:val="26"/>
        </w:rPr>
      </w:pPr>
      <w:r>
        <w:rPr>
          <w:sz w:val="26"/>
        </w:rPr>
        <w:t xml:space="preserve">Литература</w:t>
      </w:r>
      <w:r>
        <w:rPr>
          <w:spacing w:val="-2"/>
          <w:sz w:val="26"/>
        </w:rPr>
        <w:t xml:space="preserve"> </w:t>
      </w:r>
      <w:r>
        <w:rPr>
          <w:sz w:val="26"/>
        </w:rPr>
        <w:t xml:space="preserve">XX</w:t>
      </w:r>
      <w:r>
        <w:rPr>
          <w:spacing w:val="4"/>
          <w:sz w:val="26"/>
        </w:rPr>
        <w:t xml:space="preserve"> </w:t>
      </w:r>
      <w:r>
        <w:rPr>
          <w:spacing w:val="-4"/>
          <w:sz w:val="26"/>
        </w:rPr>
        <w:t xml:space="preserve">века.</w:t>
      </w:r>
      <w:r/>
    </w:p>
    <w:p>
      <w:pPr>
        <w:pStyle w:val="1699"/>
        <w:numPr>
          <w:ilvl w:val="3"/>
          <w:numId w:val="388"/>
        </w:numPr>
        <w:ind w:left="684" w:right="1326" w:firstLine="667"/>
        <w:jc w:val="both"/>
        <w:spacing w:before="147" w:after="0" w:line="357" w:lineRule="auto"/>
        <w:tabs>
          <w:tab w:val="left" w:pos="2339" w:leader="none"/>
        </w:tabs>
        <w:rPr>
          <w:sz w:val="26"/>
        </w:rPr>
      </w:pPr>
      <w:r>
        <w:rPr>
          <w:sz w:val="26"/>
        </w:rPr>
        <w:t xml:space="preserve">Стихотворения отечественных поэтов начала ХХ века (не менее двух). Например, стихотворения С.А. Есенина, В.В. Маяковского, А.А. Блока и </w:t>
      </w:r>
      <w:r>
        <w:rPr>
          <w:spacing w:val="-2"/>
          <w:sz w:val="26"/>
        </w:rPr>
        <w:t xml:space="preserve">другие.</w:t>
      </w:r>
      <w:r/>
    </w:p>
    <w:p>
      <w:pPr>
        <w:pStyle w:val="1699"/>
        <w:numPr>
          <w:ilvl w:val="3"/>
          <w:numId w:val="388"/>
        </w:numPr>
        <w:ind w:left="683" w:right="1325" w:firstLine="667"/>
        <w:jc w:val="both"/>
        <w:spacing w:before="0" w:after="0" w:line="357" w:lineRule="auto"/>
        <w:tabs>
          <w:tab w:val="left" w:pos="2338" w:leader="none"/>
        </w:tabs>
        <w:rPr>
          <w:sz w:val="26"/>
        </w:rPr>
      </w:pPr>
      <w:r>
        <w:rPr>
          <w:sz w:val="26"/>
        </w:rPr>
        <w:t xml:space="preserve">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w:t>
      </w:r>
      <w:r>
        <w:rPr>
          <w:spacing w:val="40"/>
          <w:sz w:val="26"/>
        </w:rPr>
        <w:t xml:space="preserve"> </w:t>
      </w:r>
      <w:r>
        <w:rPr>
          <w:sz w:val="26"/>
        </w:rPr>
        <w:t xml:space="preserve">Б.Ш. Окуджавы, Д.С. Самойлова.</w:t>
      </w:r>
      <w:r/>
    </w:p>
    <w:p>
      <w:pPr>
        <w:pStyle w:val="1699"/>
        <w:numPr>
          <w:ilvl w:val="3"/>
          <w:numId w:val="388"/>
        </w:numPr>
        <w:ind w:left="683" w:right="1326" w:firstLine="667"/>
        <w:jc w:val="both"/>
        <w:spacing w:before="0" w:after="0" w:line="357" w:lineRule="auto"/>
        <w:tabs>
          <w:tab w:val="left" w:pos="2334" w:leader="none"/>
        </w:tabs>
        <w:rPr>
          <w:sz w:val="26"/>
        </w:rPr>
      </w:pPr>
      <w:r>
        <w:rPr>
          <w:sz w:val="26"/>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w:t>
      </w:r>
      <w:r>
        <w:rPr>
          <w:spacing w:val="27"/>
          <w:sz w:val="26"/>
        </w:rPr>
        <w:t xml:space="preserve"> </w:t>
      </w:r>
      <w:r>
        <w:rPr>
          <w:sz w:val="26"/>
        </w:rPr>
        <w:t xml:space="preserve">№...», Б.П. Екимов «Ночь исцеления», А.В. Жвалевский</w:t>
      </w:r>
      <w:r>
        <w:rPr>
          <w:spacing w:val="80"/>
          <w:sz w:val="26"/>
        </w:rPr>
        <w:t xml:space="preserve"> </w:t>
      </w:r>
      <w:r>
        <w:rPr>
          <w:sz w:val="26"/>
        </w:rPr>
        <w:t xml:space="preserve">и</w:t>
      </w:r>
      <w:r>
        <w:rPr>
          <w:spacing w:val="40"/>
          <w:sz w:val="26"/>
        </w:rPr>
        <w:t xml:space="preserve"> </w:t>
      </w:r>
      <w:r>
        <w:rPr>
          <w:sz w:val="26"/>
        </w:rPr>
        <w:t xml:space="preserve">Е.Б.</w:t>
      </w:r>
      <w:r>
        <w:rPr>
          <w:spacing w:val="40"/>
          <w:sz w:val="26"/>
        </w:rPr>
        <w:t xml:space="preserve"> </w:t>
      </w:r>
      <w:r>
        <w:rPr>
          <w:sz w:val="26"/>
        </w:rPr>
        <w:t xml:space="preserve">Пастернак</w:t>
      </w:r>
      <w:r>
        <w:rPr>
          <w:spacing w:val="40"/>
          <w:sz w:val="26"/>
        </w:rPr>
        <w:t xml:space="preserve"> </w:t>
      </w:r>
      <w:r>
        <w:rPr>
          <w:sz w:val="26"/>
        </w:rPr>
        <w:t xml:space="preserve">«Правдивая</w:t>
      </w:r>
      <w:r>
        <w:rPr>
          <w:spacing w:val="40"/>
          <w:sz w:val="26"/>
        </w:rPr>
        <w:t xml:space="preserve"> </w:t>
      </w:r>
      <w:r>
        <w:rPr>
          <w:sz w:val="26"/>
        </w:rPr>
        <w:t xml:space="preserve">история</w:t>
      </w:r>
      <w:r>
        <w:rPr>
          <w:spacing w:val="40"/>
          <w:sz w:val="26"/>
        </w:rPr>
        <w:t xml:space="preserve"> </w:t>
      </w:r>
      <w:r>
        <w:rPr>
          <w:sz w:val="26"/>
        </w:rPr>
        <w:t xml:space="preserve">Деда</w:t>
      </w:r>
      <w:r>
        <w:rPr>
          <w:spacing w:val="40"/>
          <w:sz w:val="26"/>
        </w:rPr>
        <w:t xml:space="preserve"> </w:t>
      </w:r>
      <w:r>
        <w:rPr>
          <w:sz w:val="26"/>
        </w:rPr>
        <w:t xml:space="preserve">Мороза»</w:t>
      </w:r>
      <w:r>
        <w:rPr>
          <w:spacing w:val="40"/>
          <w:sz w:val="26"/>
        </w:rPr>
        <w:t xml:space="preserve"> </w:t>
      </w:r>
      <w:r>
        <w:rPr>
          <w:sz w:val="26"/>
        </w:rPr>
        <w:t xml:space="preserve">(глава</w:t>
      </w:r>
      <w:r>
        <w:rPr>
          <w:spacing w:val="40"/>
          <w:sz w:val="26"/>
        </w:rPr>
        <w:t xml:space="preserve"> </w:t>
      </w:r>
      <w:r>
        <w:rPr>
          <w:sz w:val="26"/>
        </w:rPr>
        <w:t xml:space="preserve">«Очень</w:t>
      </w:r>
      <w:r>
        <w:rPr>
          <w:spacing w:val="40"/>
          <w:sz w:val="26"/>
        </w:rPr>
        <w:t xml:space="preserve"> </w:t>
      </w:r>
      <w:r>
        <w:rPr>
          <w:sz w:val="26"/>
        </w:rPr>
        <w:t xml:space="preserve">страшный 1942 Новый год») и другие.</w:t>
      </w:r>
      <w:r/>
    </w:p>
    <w:p>
      <w:pPr>
        <w:pStyle w:val="1697"/>
        <w:ind w:left="1351" w:firstLine="0"/>
      </w:pPr>
      <w:r>
        <w:t xml:space="preserve">В.Г.</w:t>
      </w:r>
      <w:r>
        <w:rPr>
          <w:spacing w:val="2"/>
        </w:rPr>
        <w:t xml:space="preserve"> </w:t>
      </w:r>
      <w:r>
        <w:t xml:space="preserve">Распутин.</w:t>
      </w:r>
      <w:r>
        <w:rPr>
          <w:spacing w:val="5"/>
        </w:rPr>
        <w:t xml:space="preserve"> </w:t>
      </w:r>
      <w:r>
        <w:t xml:space="preserve">Рассказ</w:t>
      </w:r>
      <w:r>
        <w:rPr>
          <w:spacing w:val="2"/>
        </w:rPr>
        <w:t xml:space="preserve"> </w:t>
      </w:r>
      <w:r>
        <w:t xml:space="preserve">«Уроки</w:t>
      </w:r>
      <w:r>
        <w:rPr>
          <w:spacing w:val="5"/>
        </w:rPr>
        <w:t xml:space="preserve"> </w:t>
      </w:r>
      <w:r>
        <w:rPr>
          <w:spacing w:val="-2"/>
        </w:rPr>
        <w:t xml:space="preserve">французского».</w:t>
      </w:r>
      <w:r/>
    </w:p>
    <w:p>
      <w:pPr>
        <w:pStyle w:val="1699"/>
        <w:numPr>
          <w:ilvl w:val="3"/>
          <w:numId w:val="388"/>
        </w:numPr>
        <w:ind w:left="683" w:right="1325" w:firstLine="667"/>
        <w:jc w:val="both"/>
        <w:spacing w:before="144" w:after="0" w:line="357" w:lineRule="auto"/>
        <w:tabs>
          <w:tab w:val="left" w:pos="2334" w:leader="none"/>
        </w:tabs>
        <w:rPr>
          <w:sz w:val="26"/>
        </w:rPr>
      </w:pPr>
      <w:r>
        <w:rPr>
          <w:sz w:val="26"/>
        </w:rPr>
        <w:t xml:space="preserve">Произведения отечественных писателей на тему взросления человека (не менее двух). Например, Р.П. Погодин «Кирпичные острова», Р.И. Фраерман</w:t>
      </w:r>
      <w:r>
        <w:rPr>
          <w:spacing w:val="65"/>
          <w:sz w:val="26"/>
        </w:rPr>
        <w:t xml:space="preserve"> </w:t>
      </w:r>
      <w:r>
        <w:rPr>
          <w:sz w:val="26"/>
        </w:rPr>
        <w:t xml:space="preserve">«Дикая</w:t>
      </w:r>
      <w:r>
        <w:rPr>
          <w:spacing w:val="71"/>
          <w:sz w:val="26"/>
        </w:rPr>
        <w:t xml:space="preserve"> </w:t>
      </w:r>
      <w:r>
        <w:rPr>
          <w:sz w:val="26"/>
        </w:rPr>
        <w:t xml:space="preserve">собака</w:t>
      </w:r>
      <w:r>
        <w:rPr>
          <w:spacing w:val="75"/>
          <w:sz w:val="26"/>
        </w:rPr>
        <w:t xml:space="preserve"> </w:t>
      </w:r>
      <w:r>
        <w:rPr>
          <w:sz w:val="26"/>
        </w:rPr>
        <w:t xml:space="preserve">Динго,</w:t>
      </w:r>
      <w:r>
        <w:rPr>
          <w:spacing w:val="72"/>
          <w:sz w:val="26"/>
        </w:rPr>
        <w:t xml:space="preserve"> </w:t>
      </w:r>
      <w:r>
        <w:rPr>
          <w:sz w:val="26"/>
        </w:rPr>
        <w:t xml:space="preserve">или</w:t>
      </w:r>
      <w:r>
        <w:rPr>
          <w:spacing w:val="76"/>
          <w:sz w:val="26"/>
        </w:rPr>
        <w:t xml:space="preserve"> </w:t>
      </w:r>
      <w:r>
        <w:rPr>
          <w:sz w:val="26"/>
        </w:rPr>
        <w:t xml:space="preserve">Повесть</w:t>
      </w:r>
      <w:r>
        <w:rPr>
          <w:spacing w:val="71"/>
          <w:sz w:val="26"/>
        </w:rPr>
        <w:t xml:space="preserve"> </w:t>
      </w:r>
      <w:r>
        <w:rPr>
          <w:sz w:val="26"/>
        </w:rPr>
        <w:t xml:space="preserve">о</w:t>
      </w:r>
      <w:r>
        <w:rPr>
          <w:spacing w:val="75"/>
          <w:sz w:val="26"/>
        </w:rPr>
        <w:t xml:space="preserve"> </w:t>
      </w:r>
      <w:r>
        <w:rPr>
          <w:sz w:val="26"/>
        </w:rPr>
        <w:t xml:space="preserve">первой</w:t>
      </w:r>
      <w:r>
        <w:rPr>
          <w:spacing w:val="70"/>
          <w:sz w:val="26"/>
        </w:rPr>
        <w:t xml:space="preserve"> </w:t>
      </w:r>
      <w:r>
        <w:rPr>
          <w:sz w:val="26"/>
        </w:rPr>
        <w:t xml:space="preserve">любви»,</w:t>
      </w:r>
      <w:r>
        <w:rPr>
          <w:spacing w:val="68"/>
          <w:sz w:val="26"/>
        </w:rPr>
        <w:t xml:space="preserve"> </w:t>
      </w:r>
      <w:r>
        <w:rPr>
          <w:sz w:val="26"/>
        </w:rPr>
        <w:t xml:space="preserve">Ю.И.</w:t>
      </w:r>
      <w:r>
        <w:rPr>
          <w:spacing w:val="72"/>
          <w:sz w:val="26"/>
        </w:rPr>
        <w:t xml:space="preserve"> </w:t>
      </w:r>
      <w:r>
        <w:rPr>
          <w:sz w:val="26"/>
        </w:rPr>
        <w:t xml:space="preserve">Коваль</w:t>
      </w:r>
      <w:r/>
    </w:p>
    <w:p>
      <w:pPr>
        <w:pStyle w:val="1697"/>
        <w:ind w:firstLine="0"/>
        <w:spacing w:line="292" w:lineRule="exact"/>
      </w:pPr>
      <w:r>
        <w:t xml:space="preserve">«Самая</w:t>
      </w:r>
      <w:r>
        <w:rPr>
          <w:spacing w:val="1"/>
        </w:rPr>
        <w:t xml:space="preserve"> </w:t>
      </w:r>
      <w:r>
        <w:t xml:space="preserve">лёгкая</w:t>
      </w:r>
      <w:r>
        <w:rPr>
          <w:spacing w:val="1"/>
        </w:rPr>
        <w:t xml:space="preserve"> </w:t>
      </w:r>
      <w:r>
        <w:t xml:space="preserve">лодка в</w:t>
      </w:r>
      <w:r>
        <w:rPr>
          <w:spacing w:val="3"/>
        </w:rPr>
        <w:t xml:space="preserve"> </w:t>
      </w:r>
      <w:r>
        <w:t xml:space="preserve">мире»</w:t>
      </w:r>
      <w:r>
        <w:rPr>
          <w:spacing w:val="5"/>
        </w:rPr>
        <w:t xml:space="preserve"> </w:t>
      </w:r>
      <w:r>
        <w:t xml:space="preserve">и</w:t>
      </w:r>
      <w:r>
        <w:rPr>
          <w:spacing w:val="2"/>
        </w:rPr>
        <w:t xml:space="preserve"> </w:t>
      </w:r>
      <w:r>
        <w:rPr>
          <w:spacing w:val="-2"/>
        </w:rPr>
        <w:t xml:space="preserve">другие.</w:t>
      </w:r>
      <w:r/>
    </w:p>
    <w:p>
      <w:pPr>
        <w:pStyle w:val="1699"/>
        <w:numPr>
          <w:ilvl w:val="3"/>
          <w:numId w:val="388"/>
        </w:numPr>
        <w:ind w:left="2335" w:right="0" w:hanging="984"/>
        <w:jc w:val="both"/>
        <w:spacing w:before="148" w:after="0" w:line="240" w:lineRule="auto"/>
        <w:tabs>
          <w:tab w:val="left" w:pos="2335" w:leader="none"/>
        </w:tabs>
        <w:rPr>
          <w:sz w:val="26"/>
        </w:rPr>
      </w:pPr>
      <w:r>
        <w:rPr>
          <w:sz w:val="26"/>
        </w:rPr>
        <w:t xml:space="preserve">Произведения</w:t>
      </w:r>
      <w:r>
        <w:rPr>
          <w:spacing w:val="28"/>
          <w:sz w:val="26"/>
        </w:rPr>
        <w:t xml:space="preserve">  </w:t>
      </w:r>
      <w:r>
        <w:rPr>
          <w:sz w:val="26"/>
        </w:rPr>
        <w:t xml:space="preserve">современных</w:t>
      </w:r>
      <w:r>
        <w:rPr>
          <w:spacing w:val="28"/>
          <w:sz w:val="26"/>
        </w:rPr>
        <w:t xml:space="preserve">  </w:t>
      </w:r>
      <w:r>
        <w:rPr>
          <w:sz w:val="26"/>
        </w:rPr>
        <w:t xml:space="preserve">отечественных</w:t>
      </w:r>
      <w:r>
        <w:rPr>
          <w:spacing w:val="30"/>
          <w:sz w:val="26"/>
        </w:rPr>
        <w:t xml:space="preserve">  </w:t>
      </w:r>
      <w:r>
        <w:rPr>
          <w:sz w:val="26"/>
        </w:rPr>
        <w:t xml:space="preserve">писателей-</w:t>
      </w:r>
      <w:r>
        <w:rPr>
          <w:spacing w:val="-2"/>
          <w:sz w:val="26"/>
        </w:rPr>
        <w:t xml:space="preserve">фантастов</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43" w:firstLine="0"/>
        <w:spacing w:before="63" w:line="357" w:lineRule="auto"/>
      </w:pPr>
      <w:r>
        <w:t xml:space="preserve">(не менее двух). Например, А.В. Жвалевский и Е.Б. Пастернак «Время всегда хорошее»; В.В. Ледерман «Календарь ма(й)я» и другие.</w:t>
      </w:r>
      <w:r/>
    </w:p>
    <w:p>
      <w:pPr>
        <w:pStyle w:val="1699"/>
        <w:numPr>
          <w:ilvl w:val="2"/>
          <w:numId w:val="388"/>
        </w:numPr>
        <w:ind w:left="2139" w:right="0" w:hanging="788"/>
        <w:jc w:val="both"/>
        <w:spacing w:before="1" w:after="0" w:line="240" w:lineRule="auto"/>
        <w:tabs>
          <w:tab w:val="left" w:pos="2139" w:leader="none"/>
        </w:tabs>
        <w:rPr>
          <w:sz w:val="26"/>
        </w:rPr>
      </w:pPr>
      <w:r>
        <w:rPr>
          <w:sz w:val="26"/>
        </w:rPr>
        <w:t xml:space="preserve">Литература</w:t>
      </w:r>
      <w:r>
        <w:rPr>
          <w:spacing w:val="1"/>
          <w:sz w:val="26"/>
        </w:rPr>
        <w:t xml:space="preserve"> </w:t>
      </w:r>
      <w:r>
        <w:rPr>
          <w:sz w:val="26"/>
        </w:rPr>
        <w:t xml:space="preserve">народов</w:t>
      </w:r>
      <w:r>
        <w:rPr>
          <w:spacing w:val="3"/>
          <w:sz w:val="26"/>
        </w:rPr>
        <w:t xml:space="preserve"> </w:t>
      </w:r>
      <w:r>
        <w:rPr>
          <w:sz w:val="26"/>
        </w:rPr>
        <w:t xml:space="preserve">Российской</w:t>
      </w:r>
      <w:r>
        <w:rPr>
          <w:spacing w:val="2"/>
          <w:sz w:val="26"/>
        </w:rPr>
        <w:t xml:space="preserve"> </w:t>
      </w:r>
      <w:r>
        <w:rPr>
          <w:spacing w:val="-2"/>
          <w:sz w:val="26"/>
        </w:rPr>
        <w:t xml:space="preserve">Федерации.</w:t>
      </w:r>
      <w:r/>
    </w:p>
    <w:p>
      <w:pPr>
        <w:pStyle w:val="1697"/>
        <w:ind w:left="684" w:right="1330"/>
        <w:spacing w:before="143" w:line="357" w:lineRule="auto"/>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r/>
    </w:p>
    <w:p>
      <w:pPr>
        <w:pStyle w:val="1699"/>
        <w:numPr>
          <w:ilvl w:val="2"/>
          <w:numId w:val="388"/>
        </w:numPr>
        <w:ind w:left="2134" w:right="0" w:hanging="783"/>
        <w:jc w:val="left"/>
        <w:spacing w:before="0" w:after="0" w:line="298" w:lineRule="exact"/>
        <w:tabs>
          <w:tab w:val="left" w:pos="2134" w:leader="none"/>
        </w:tabs>
        <w:rPr>
          <w:sz w:val="26"/>
        </w:rPr>
      </w:pPr>
      <w:r>
        <w:rPr>
          <w:sz w:val="26"/>
        </w:rPr>
        <w:t xml:space="preserve">Зарубежная</w:t>
      </w:r>
      <w:r>
        <w:rPr>
          <w:spacing w:val="12"/>
          <w:sz w:val="26"/>
        </w:rPr>
        <w:t xml:space="preserve"> </w:t>
      </w:r>
      <w:r>
        <w:rPr>
          <w:spacing w:val="-2"/>
          <w:sz w:val="26"/>
        </w:rPr>
        <w:t xml:space="preserve">литература.</w:t>
      </w:r>
      <w:r/>
    </w:p>
    <w:p>
      <w:pPr>
        <w:pStyle w:val="1699"/>
        <w:numPr>
          <w:ilvl w:val="3"/>
          <w:numId w:val="388"/>
        </w:numPr>
        <w:ind w:left="2339" w:right="0" w:hanging="988"/>
        <w:jc w:val="left"/>
        <w:spacing w:before="147" w:after="0" w:line="240" w:lineRule="auto"/>
        <w:tabs>
          <w:tab w:val="left" w:pos="2339" w:leader="none"/>
        </w:tabs>
        <w:rPr>
          <w:sz w:val="26"/>
        </w:rPr>
      </w:pPr>
      <w:r>
        <w:rPr>
          <w:sz w:val="26"/>
        </w:rPr>
        <w:t xml:space="preserve">Д.</w:t>
      </w:r>
      <w:r>
        <w:rPr>
          <w:spacing w:val="1"/>
          <w:sz w:val="26"/>
        </w:rPr>
        <w:t xml:space="preserve"> </w:t>
      </w:r>
      <w:r>
        <w:rPr>
          <w:sz w:val="26"/>
        </w:rPr>
        <w:t xml:space="preserve">Дефо «Робинзон</w:t>
      </w:r>
      <w:r>
        <w:rPr>
          <w:spacing w:val="-1"/>
          <w:sz w:val="26"/>
        </w:rPr>
        <w:t xml:space="preserve"> </w:t>
      </w:r>
      <w:r>
        <w:rPr>
          <w:sz w:val="26"/>
        </w:rPr>
        <w:t xml:space="preserve">Крузо»</w:t>
      </w:r>
      <w:r>
        <w:rPr>
          <w:spacing w:val="3"/>
          <w:sz w:val="26"/>
        </w:rPr>
        <w:t xml:space="preserve"> </w:t>
      </w:r>
      <w:r>
        <w:rPr>
          <w:sz w:val="26"/>
        </w:rPr>
        <w:t xml:space="preserve">(главы</w:t>
      </w:r>
      <w:r>
        <w:rPr>
          <w:spacing w:val="2"/>
          <w:sz w:val="26"/>
        </w:rPr>
        <w:t xml:space="preserve"> </w:t>
      </w:r>
      <w:r>
        <w:rPr>
          <w:sz w:val="26"/>
        </w:rPr>
        <w:t xml:space="preserve">по</w:t>
      </w:r>
      <w:r>
        <w:rPr>
          <w:spacing w:val="-1"/>
          <w:sz w:val="26"/>
        </w:rPr>
        <w:t xml:space="preserve"> </w:t>
      </w:r>
      <w:r>
        <w:rPr>
          <w:spacing w:val="-2"/>
          <w:sz w:val="26"/>
        </w:rPr>
        <w:t xml:space="preserve">выбору).</w:t>
      </w:r>
      <w:r/>
    </w:p>
    <w:p>
      <w:pPr>
        <w:pStyle w:val="1699"/>
        <w:numPr>
          <w:ilvl w:val="3"/>
          <w:numId w:val="388"/>
        </w:numPr>
        <w:ind w:left="2339" w:right="0" w:hanging="988"/>
        <w:jc w:val="left"/>
        <w:spacing w:before="143" w:after="0" w:line="240" w:lineRule="auto"/>
        <w:tabs>
          <w:tab w:val="left" w:pos="2339" w:leader="none"/>
        </w:tabs>
        <w:rPr>
          <w:sz w:val="26"/>
        </w:rPr>
      </w:pPr>
      <w:r>
        <w:rPr>
          <w:sz w:val="26"/>
        </w:rPr>
        <w:t xml:space="preserve">Д.</w:t>
      </w:r>
      <w:r>
        <w:rPr>
          <w:spacing w:val="6"/>
          <w:sz w:val="26"/>
        </w:rPr>
        <w:t xml:space="preserve"> </w:t>
      </w:r>
      <w:r>
        <w:rPr>
          <w:sz w:val="26"/>
        </w:rPr>
        <w:t xml:space="preserve">Свифт</w:t>
      </w:r>
      <w:r>
        <w:rPr>
          <w:spacing w:val="-6"/>
          <w:sz w:val="26"/>
        </w:rPr>
        <w:t xml:space="preserve"> </w:t>
      </w:r>
      <w:r>
        <w:rPr>
          <w:sz w:val="26"/>
        </w:rPr>
        <w:t xml:space="preserve">«Путешествия</w:t>
      </w:r>
      <w:r>
        <w:rPr>
          <w:spacing w:val="2"/>
          <w:sz w:val="26"/>
        </w:rPr>
        <w:t xml:space="preserve"> </w:t>
      </w:r>
      <w:r>
        <w:rPr>
          <w:sz w:val="26"/>
        </w:rPr>
        <w:t xml:space="preserve">Гулливера»</w:t>
      </w:r>
      <w:r>
        <w:rPr>
          <w:spacing w:val="5"/>
          <w:sz w:val="26"/>
        </w:rPr>
        <w:t xml:space="preserve"> </w:t>
      </w:r>
      <w:r>
        <w:rPr>
          <w:sz w:val="26"/>
        </w:rPr>
        <w:t xml:space="preserve">(главы</w:t>
      </w:r>
      <w:r>
        <w:rPr>
          <w:spacing w:val="-2"/>
          <w:sz w:val="26"/>
        </w:rPr>
        <w:t xml:space="preserve"> </w:t>
      </w:r>
      <w:r>
        <w:rPr>
          <w:sz w:val="26"/>
        </w:rPr>
        <w:t xml:space="preserve">по</w:t>
      </w:r>
      <w:r>
        <w:rPr>
          <w:spacing w:val="1"/>
          <w:sz w:val="26"/>
        </w:rPr>
        <w:t xml:space="preserve"> </w:t>
      </w:r>
      <w:r>
        <w:rPr>
          <w:spacing w:val="-2"/>
          <w:sz w:val="26"/>
        </w:rPr>
        <w:t xml:space="preserve">выбору).</w:t>
      </w:r>
      <w:r/>
    </w:p>
    <w:p>
      <w:pPr>
        <w:pStyle w:val="1699"/>
        <w:numPr>
          <w:ilvl w:val="3"/>
          <w:numId w:val="388"/>
        </w:numPr>
        <w:ind w:left="684" w:right="1329" w:firstLine="667"/>
        <w:jc w:val="both"/>
        <w:spacing w:before="148" w:after="0" w:line="357" w:lineRule="auto"/>
        <w:tabs>
          <w:tab w:val="left" w:pos="2335" w:leader="none"/>
        </w:tabs>
        <w:rPr>
          <w:sz w:val="26"/>
        </w:rPr>
      </w:pPr>
      <w:r>
        <w:rPr>
          <w:sz w:val="26"/>
        </w:rPr>
        <w:t xml:space="preserve">Произведения зарубежных писателей на тему взросления человека (не менее двух). Например, Ж. Верн «Дети капитана Гранта» (главы по</w:t>
      </w:r>
      <w:r>
        <w:rPr>
          <w:spacing w:val="33"/>
          <w:sz w:val="26"/>
        </w:rPr>
        <w:t xml:space="preserve"> </w:t>
      </w:r>
      <w:r>
        <w:rPr>
          <w:sz w:val="26"/>
        </w:rPr>
        <w:t xml:space="preserve">выбору),</w:t>
      </w:r>
      <w:r>
        <w:rPr>
          <w:spacing w:val="80"/>
          <w:sz w:val="26"/>
        </w:rPr>
        <w:t xml:space="preserve"> </w:t>
      </w:r>
      <w:r>
        <w:rPr>
          <w:sz w:val="26"/>
        </w:rPr>
        <w:t xml:space="preserve">Х. Ли «Убить пересмешника» (главы по выбору) и другие.</w:t>
      </w:r>
      <w:r/>
    </w:p>
    <w:p>
      <w:pPr>
        <w:pStyle w:val="1699"/>
        <w:numPr>
          <w:ilvl w:val="3"/>
          <w:numId w:val="388"/>
        </w:numPr>
        <w:ind w:left="684" w:right="1326" w:firstLine="667"/>
        <w:jc w:val="both"/>
        <w:spacing w:before="2" w:after="0" w:line="355" w:lineRule="auto"/>
        <w:tabs>
          <w:tab w:val="left" w:pos="2335" w:leader="none"/>
        </w:tabs>
        <w:rPr>
          <w:sz w:val="26"/>
        </w:rPr>
      </w:pPr>
      <w:r>
        <w:rPr>
          <w:sz w:val="26"/>
        </w:rPr>
        <w:t xml:space="preserve">Произведения современных зарубежных писателей-фантастов (не менее</w:t>
      </w:r>
      <w:r>
        <w:rPr>
          <w:spacing w:val="21"/>
          <w:sz w:val="26"/>
        </w:rPr>
        <w:t xml:space="preserve"> </w:t>
      </w:r>
      <w:r>
        <w:rPr>
          <w:sz w:val="26"/>
        </w:rPr>
        <w:t xml:space="preserve">двух).</w:t>
      </w:r>
      <w:r>
        <w:rPr>
          <w:spacing w:val="18"/>
          <w:sz w:val="26"/>
        </w:rPr>
        <w:t xml:space="preserve"> </w:t>
      </w:r>
      <w:r>
        <w:rPr>
          <w:sz w:val="26"/>
        </w:rPr>
        <w:t xml:space="preserve">Например,</w:t>
      </w:r>
      <w:r>
        <w:rPr>
          <w:spacing w:val="23"/>
          <w:sz w:val="26"/>
        </w:rPr>
        <w:t xml:space="preserve"> </w:t>
      </w:r>
      <w:r>
        <w:rPr>
          <w:sz w:val="26"/>
        </w:rPr>
        <w:t xml:space="preserve">Д.</w:t>
      </w:r>
      <w:r>
        <w:rPr>
          <w:spacing w:val="23"/>
          <w:sz w:val="26"/>
        </w:rPr>
        <w:t xml:space="preserve"> </w:t>
      </w:r>
      <w:r>
        <w:rPr>
          <w:sz w:val="26"/>
        </w:rPr>
        <w:t xml:space="preserve">Роулинг «Гарри Поттер»</w:t>
      </w:r>
      <w:r>
        <w:rPr>
          <w:spacing w:val="25"/>
          <w:sz w:val="26"/>
        </w:rPr>
        <w:t xml:space="preserve"> </w:t>
      </w:r>
      <w:r>
        <w:rPr>
          <w:sz w:val="26"/>
        </w:rPr>
        <w:t xml:space="preserve">(главы</w:t>
      </w:r>
      <w:r>
        <w:rPr>
          <w:spacing w:val="19"/>
          <w:sz w:val="26"/>
        </w:rPr>
        <w:t xml:space="preserve"> </w:t>
      </w:r>
      <w:r>
        <w:rPr>
          <w:sz w:val="26"/>
        </w:rPr>
        <w:t xml:space="preserve">по</w:t>
      </w:r>
      <w:r>
        <w:rPr>
          <w:spacing w:val="20"/>
          <w:sz w:val="26"/>
        </w:rPr>
        <w:t xml:space="preserve"> </w:t>
      </w:r>
      <w:r>
        <w:rPr>
          <w:sz w:val="26"/>
        </w:rPr>
        <w:t xml:space="preserve">выбору),</w:t>
      </w:r>
      <w:r>
        <w:rPr>
          <w:spacing w:val="35"/>
          <w:sz w:val="26"/>
        </w:rPr>
        <w:t xml:space="preserve"> </w:t>
      </w:r>
      <w:r>
        <w:rPr>
          <w:sz w:val="26"/>
        </w:rPr>
        <w:t xml:space="preserve">Д.</w:t>
      </w:r>
      <w:r>
        <w:rPr>
          <w:spacing w:val="18"/>
          <w:sz w:val="26"/>
        </w:rPr>
        <w:t xml:space="preserve"> </w:t>
      </w:r>
      <w:r>
        <w:rPr>
          <w:sz w:val="26"/>
        </w:rPr>
        <w:t xml:space="preserve">Джонс</w:t>
      </w:r>
      <w:r/>
    </w:p>
    <w:p>
      <w:pPr>
        <w:pStyle w:val="1697"/>
        <w:ind w:left="684" w:firstLine="0"/>
        <w:spacing w:before="3"/>
      </w:pPr>
      <w:r>
        <w:t xml:space="preserve">«Дом с</w:t>
      </w:r>
      <w:r>
        <w:rPr>
          <w:spacing w:val="-2"/>
        </w:rPr>
        <w:t xml:space="preserve"> </w:t>
      </w:r>
      <w:r>
        <w:t xml:space="preserve">характером»</w:t>
      </w:r>
      <w:r>
        <w:rPr>
          <w:spacing w:val="12"/>
        </w:rPr>
        <w:t xml:space="preserve"> </w:t>
      </w:r>
      <w:r>
        <w:t xml:space="preserve">и</w:t>
      </w:r>
      <w:r>
        <w:rPr>
          <w:spacing w:val="-2"/>
        </w:rPr>
        <w:t xml:space="preserve"> другие.</w:t>
      </w:r>
      <w:r/>
    </w:p>
    <w:p>
      <w:pPr>
        <w:pStyle w:val="1699"/>
        <w:numPr>
          <w:ilvl w:val="1"/>
          <w:numId w:val="388"/>
        </w:numPr>
        <w:ind w:left="1943" w:right="0" w:hanging="592"/>
        <w:jc w:val="both"/>
        <w:spacing w:before="148"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Древнерусская</w:t>
      </w:r>
      <w:r>
        <w:rPr>
          <w:spacing w:val="3"/>
          <w:sz w:val="26"/>
        </w:rPr>
        <w:t xml:space="preserve"> </w:t>
      </w:r>
      <w:r>
        <w:rPr>
          <w:spacing w:val="-2"/>
          <w:sz w:val="26"/>
        </w:rPr>
        <w:t xml:space="preserve">литература.</w:t>
      </w:r>
      <w:r/>
    </w:p>
    <w:p>
      <w:pPr>
        <w:pStyle w:val="1697"/>
        <w:ind w:left="684" w:right="1327"/>
        <w:spacing w:before="147" w:line="357" w:lineRule="auto"/>
      </w:pPr>
      <w:r>
        <w:t xml:space="preserve">Древнерусские повести (одна повесть по выбору). Например, </w:t>
      </w:r>
      <w:r>
        <w:rPr>
          <w:position w:val="1"/>
        </w:rPr>
        <w:t xml:space="preserve">«Поучение» </w:t>
      </w:r>
      <w:r>
        <w:t xml:space="preserve">Владимира Мономаха (в сокращении) и другие.</w:t>
      </w:r>
      <w:r/>
    </w:p>
    <w:p>
      <w:pPr>
        <w:pStyle w:val="1699"/>
        <w:numPr>
          <w:ilvl w:val="2"/>
          <w:numId w:val="388"/>
        </w:numPr>
        <w:ind w:left="2139" w:right="0" w:hanging="788"/>
        <w:jc w:val="both"/>
        <w:spacing w:before="2" w:after="0" w:line="240" w:lineRule="auto"/>
        <w:tabs>
          <w:tab w:val="left" w:pos="2139" w:leader="none"/>
        </w:tabs>
        <w:rPr>
          <w:sz w:val="26"/>
        </w:rPr>
      </w:pPr>
      <w:r>
        <w:rPr>
          <w:sz w:val="26"/>
        </w:rPr>
        <w:t xml:space="preserve">Литература</w:t>
      </w:r>
      <w:r>
        <w:rPr>
          <w:spacing w:val="-2"/>
          <w:sz w:val="26"/>
        </w:rPr>
        <w:t xml:space="preserve"> </w:t>
      </w:r>
      <w:r>
        <w:rPr>
          <w:sz w:val="26"/>
        </w:rPr>
        <w:t xml:space="preserve">первой</w:t>
      </w:r>
      <w:r>
        <w:rPr>
          <w:spacing w:val="3"/>
          <w:sz w:val="26"/>
        </w:rPr>
        <w:t xml:space="preserve"> </w:t>
      </w:r>
      <w:r>
        <w:rPr>
          <w:sz w:val="26"/>
        </w:rPr>
        <w:t xml:space="preserve">половины</w:t>
      </w:r>
      <w:r>
        <w:rPr>
          <w:spacing w:val="5"/>
          <w:sz w:val="26"/>
        </w:rPr>
        <w:t xml:space="preserve"> </w:t>
      </w:r>
      <w:r>
        <w:rPr>
          <w:sz w:val="26"/>
        </w:rPr>
        <w:t xml:space="preserve">XIX</w:t>
      </w:r>
      <w:r>
        <w:rPr>
          <w:spacing w:val="3"/>
          <w:sz w:val="26"/>
        </w:rPr>
        <w:t xml:space="preserve"> </w:t>
      </w:r>
      <w:r>
        <w:rPr>
          <w:spacing w:val="-4"/>
          <w:sz w:val="26"/>
        </w:rPr>
        <w:t xml:space="preserve">века.</w:t>
      </w:r>
      <w:r/>
    </w:p>
    <w:p>
      <w:pPr>
        <w:pStyle w:val="1697"/>
        <w:ind w:left="684" w:right="1325"/>
        <w:spacing w:before="142" w:line="357" w:lineRule="auto"/>
      </w:pPr>
      <w:r>
        <w:t xml:space="preserve">А.С. Пушкин. Стихотворения (не менее четырёх). Например, </w:t>
      </w:r>
      <w:r>
        <w:rPr>
          <w:position w:val="1"/>
        </w:rPr>
        <w:t xml:space="preserve">«Во глубине </w:t>
      </w:r>
      <w:r>
        <w:t xml:space="preserve">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r/>
    </w:p>
    <w:p>
      <w:pPr>
        <w:pStyle w:val="1697"/>
        <w:ind w:left="1351" w:firstLine="0"/>
        <w:spacing w:line="298" w:lineRule="exact"/>
      </w:pPr>
      <w:r>
        <w:t xml:space="preserve">М.Ю.</w:t>
      </w:r>
      <w:r>
        <w:rPr>
          <w:spacing w:val="38"/>
        </w:rPr>
        <w:t xml:space="preserve"> </w:t>
      </w:r>
      <w:r>
        <w:t xml:space="preserve">Лермонтов.</w:t>
      </w:r>
      <w:r>
        <w:rPr>
          <w:spacing w:val="38"/>
        </w:rPr>
        <w:t xml:space="preserve"> </w:t>
      </w:r>
      <w:r>
        <w:t xml:space="preserve">Стихотворения</w:t>
      </w:r>
      <w:r>
        <w:rPr>
          <w:spacing w:val="37"/>
        </w:rPr>
        <w:t xml:space="preserve"> </w:t>
      </w:r>
      <w:r>
        <w:t xml:space="preserve">(не</w:t>
      </w:r>
      <w:r>
        <w:rPr>
          <w:spacing w:val="38"/>
        </w:rPr>
        <w:t xml:space="preserve"> </w:t>
      </w:r>
      <w:r>
        <w:t xml:space="preserve">менее</w:t>
      </w:r>
      <w:r>
        <w:rPr>
          <w:spacing w:val="38"/>
        </w:rPr>
        <w:t xml:space="preserve"> </w:t>
      </w:r>
      <w:r>
        <w:t xml:space="preserve">четырёх).</w:t>
      </w:r>
      <w:r>
        <w:rPr>
          <w:spacing w:val="35"/>
        </w:rPr>
        <w:t xml:space="preserve"> </w:t>
      </w:r>
      <w:r>
        <w:t xml:space="preserve">Например,</w:t>
      </w:r>
      <w:r>
        <w:rPr>
          <w:spacing w:val="36"/>
        </w:rPr>
        <w:t xml:space="preserve"> </w:t>
      </w:r>
      <w:r>
        <w:rPr>
          <w:spacing w:val="-2"/>
        </w:rPr>
        <w:t xml:space="preserve">«Узник»,</w:t>
      </w:r>
      <w:r/>
    </w:p>
    <w:p>
      <w:pPr>
        <w:pStyle w:val="1697"/>
        <w:ind w:left="684" w:right="1326" w:firstLine="0"/>
        <w:spacing w:before="148" w:line="357" w:lineRule="auto"/>
      </w:pPr>
      <w:r>
        <w:t xml:space="preserve">«Парус», «Тучи», «Желанье» («Отворите мне темницу…»), «Когда волнуется желтеющая нива…», «Ангел», «Молитва» («В минуту жизни трудную…») и другие. «Песня</w:t>
      </w:r>
      <w:r>
        <w:rPr>
          <w:spacing w:val="40"/>
        </w:rPr>
        <w:t xml:space="preserve"> </w:t>
      </w:r>
      <w:r>
        <w:t xml:space="preserve">про</w:t>
      </w:r>
      <w:r>
        <w:rPr>
          <w:spacing w:val="40"/>
        </w:rPr>
        <w:t xml:space="preserve"> </w:t>
      </w:r>
      <w:r>
        <w:t xml:space="preserve">царя</w:t>
      </w:r>
      <w:r>
        <w:rPr>
          <w:spacing w:val="40"/>
        </w:rPr>
        <w:t xml:space="preserve"> </w:t>
      </w:r>
      <w:r>
        <w:t xml:space="preserve">Ивана</w:t>
      </w:r>
      <w:r>
        <w:rPr>
          <w:spacing w:val="40"/>
        </w:rPr>
        <w:t xml:space="preserve"> </w:t>
      </w:r>
      <w:r>
        <w:t xml:space="preserve">Васильевича,</w:t>
      </w:r>
      <w:r>
        <w:rPr>
          <w:spacing w:val="40"/>
        </w:rPr>
        <w:t xml:space="preserve"> </w:t>
      </w:r>
      <w:r>
        <w:t xml:space="preserve">молодого</w:t>
      </w:r>
      <w:r>
        <w:rPr>
          <w:spacing w:val="40"/>
        </w:rPr>
        <w:t xml:space="preserve"> </w:t>
      </w:r>
      <w:r>
        <w:t xml:space="preserve">опричника</w:t>
      </w:r>
      <w:r>
        <w:rPr>
          <w:spacing w:val="40"/>
        </w:rPr>
        <w:t xml:space="preserve"> </w:t>
      </w:r>
      <w:r>
        <w:t xml:space="preserve">и</w:t>
      </w:r>
      <w:r>
        <w:rPr>
          <w:spacing w:val="40"/>
        </w:rPr>
        <w:t xml:space="preserve"> </w:t>
      </w:r>
      <w:r>
        <w:t xml:space="preserve">удалого купца Калашникова».</w:t>
      </w:r>
      <w:r/>
    </w:p>
    <w:p>
      <w:pPr>
        <w:pStyle w:val="1697"/>
        <w:ind w:left="1351" w:firstLine="0"/>
        <w:spacing w:line="298" w:lineRule="exact"/>
      </w:pPr>
      <w:r>
        <w:t xml:space="preserve">Н.В.</w:t>
      </w:r>
      <w:r>
        <w:rPr>
          <w:spacing w:val="5"/>
        </w:rPr>
        <w:t xml:space="preserve"> </w:t>
      </w:r>
      <w:r>
        <w:t xml:space="preserve">Гоголь.</w:t>
      </w:r>
      <w:r>
        <w:rPr>
          <w:spacing w:val="3"/>
        </w:rPr>
        <w:t xml:space="preserve"> </w:t>
      </w:r>
      <w:r>
        <w:t xml:space="preserve">Повесть</w:t>
      </w:r>
      <w:r>
        <w:rPr>
          <w:spacing w:val="-1"/>
        </w:rPr>
        <w:t xml:space="preserve"> </w:t>
      </w:r>
      <w:r>
        <w:t xml:space="preserve">«Тарас</w:t>
      </w:r>
      <w:r>
        <w:rPr>
          <w:spacing w:val="3"/>
        </w:rPr>
        <w:t xml:space="preserve"> </w:t>
      </w:r>
      <w:r>
        <w:rPr>
          <w:spacing w:val="-2"/>
        </w:rPr>
        <w:t xml:space="preserve">Бульба».</w:t>
      </w:r>
      <w:r/>
    </w:p>
    <w:p>
      <w:pPr>
        <w:spacing w:after="0" w:line="298"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9" w:right="0" w:hanging="788"/>
        <w:jc w:val="both"/>
        <w:spacing w:before="63" w:after="0" w:line="240" w:lineRule="auto"/>
        <w:tabs>
          <w:tab w:val="left" w:pos="2139" w:leader="none"/>
        </w:tabs>
        <w:rPr>
          <w:sz w:val="26"/>
        </w:rPr>
      </w:pPr>
      <w:r>
        <w:rPr>
          <w:sz w:val="26"/>
        </w:rPr>
        <w:t xml:space="preserve">Литература второй</w:t>
      </w:r>
      <w:r>
        <w:rPr>
          <w:spacing w:val="5"/>
          <w:sz w:val="26"/>
        </w:rPr>
        <w:t xml:space="preserve"> </w:t>
      </w:r>
      <w:r>
        <w:rPr>
          <w:sz w:val="26"/>
        </w:rPr>
        <w:t xml:space="preserve">половины</w:t>
      </w:r>
      <w:r>
        <w:rPr>
          <w:spacing w:val="2"/>
          <w:sz w:val="26"/>
        </w:rPr>
        <w:t xml:space="preserve"> </w:t>
      </w:r>
      <w:r>
        <w:rPr>
          <w:sz w:val="26"/>
        </w:rPr>
        <w:t xml:space="preserve">XIX</w:t>
      </w:r>
      <w:r>
        <w:rPr>
          <w:spacing w:val="5"/>
          <w:sz w:val="26"/>
        </w:rPr>
        <w:t xml:space="preserve"> </w:t>
      </w:r>
      <w:r>
        <w:rPr>
          <w:spacing w:val="-4"/>
          <w:sz w:val="26"/>
        </w:rPr>
        <w:t xml:space="preserve">века.</w:t>
      </w:r>
      <w:r/>
    </w:p>
    <w:p>
      <w:pPr>
        <w:pStyle w:val="1697"/>
        <w:ind w:right="1331"/>
        <w:spacing w:before="147" w:line="357" w:lineRule="auto"/>
      </w:pPr>
      <w: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r/>
    </w:p>
    <w:p>
      <w:pPr>
        <w:pStyle w:val="1697"/>
        <w:ind w:left="1351" w:firstLine="0"/>
        <w:spacing w:line="297" w:lineRule="exact"/>
      </w:pPr>
      <w:r>
        <w:t xml:space="preserve">Л.Н.</w:t>
      </w:r>
      <w:r>
        <w:rPr>
          <w:spacing w:val="2"/>
        </w:rPr>
        <w:t xml:space="preserve"> </w:t>
      </w:r>
      <w:r>
        <w:t xml:space="preserve">Толстой.</w:t>
      </w:r>
      <w:r>
        <w:rPr>
          <w:spacing w:val="4"/>
        </w:rPr>
        <w:t xml:space="preserve"> </w:t>
      </w:r>
      <w:r>
        <w:t xml:space="preserve">Рассказ</w:t>
      </w:r>
      <w:r>
        <w:rPr>
          <w:spacing w:val="-3"/>
        </w:rPr>
        <w:t xml:space="preserve"> </w:t>
      </w:r>
      <w:r>
        <w:t xml:space="preserve">«После</w:t>
      </w:r>
      <w:r>
        <w:rPr>
          <w:spacing w:val="5"/>
        </w:rPr>
        <w:t xml:space="preserve"> </w:t>
      </w:r>
      <w:r>
        <w:rPr>
          <w:spacing w:val="-2"/>
        </w:rPr>
        <w:t xml:space="preserve">бала».</w:t>
      </w:r>
      <w:r/>
    </w:p>
    <w:p>
      <w:pPr>
        <w:pStyle w:val="1697"/>
        <w:ind w:left="684" w:right="1330"/>
        <w:jc w:val="left"/>
        <w:spacing w:before="147" w:line="355" w:lineRule="auto"/>
      </w:pPr>
      <w:r>
        <w:t xml:space="preserve">Н.А. Некрасов. Стихотворения (не менее двух). Например, </w:t>
      </w:r>
      <w:r>
        <w:rPr>
          <w:position w:val="1"/>
        </w:rPr>
        <w:t xml:space="preserve">«Размышления у </w:t>
      </w:r>
      <w:r>
        <w:t xml:space="preserve">парадного подъезда», «Железная дорога» и другие.</w:t>
      </w:r>
      <w:r/>
    </w:p>
    <w:p>
      <w:pPr>
        <w:pStyle w:val="1697"/>
        <w:ind w:left="684" w:right="1330"/>
        <w:jc w:val="left"/>
        <w:spacing w:before="3" w:line="357" w:lineRule="auto"/>
      </w:pPr>
      <w:r>
        <w:t xml:space="preserve">Поэзия второй половины XIX века. Ф.И. Тютчев, А.А. Фет, А.К. Толстой и</w:t>
      </w:r>
      <w:r>
        <w:rPr>
          <w:spacing w:val="80"/>
        </w:rPr>
        <w:t xml:space="preserve"> </w:t>
      </w:r>
      <w:r>
        <w:t xml:space="preserve">другие (не менее двух стихотворений по выбору).</w:t>
      </w:r>
      <w:r/>
    </w:p>
    <w:p>
      <w:pPr>
        <w:pStyle w:val="1697"/>
        <w:ind w:left="684" w:right="1326"/>
        <w:jc w:val="left"/>
        <w:spacing w:line="357" w:lineRule="auto"/>
        <w:tabs>
          <w:tab w:val="left" w:pos="1412" w:leader="none"/>
          <w:tab w:val="left" w:pos="2040" w:leader="none"/>
          <w:tab w:val="left" w:pos="2841" w:leader="none"/>
          <w:tab w:val="left" w:pos="3843" w:leader="none"/>
          <w:tab w:val="left" w:pos="4615" w:leader="none"/>
          <w:tab w:val="left" w:pos="5986" w:leader="none"/>
          <w:tab w:val="left" w:pos="7672" w:leader="none"/>
          <w:tab w:val="left" w:pos="8785" w:leader="none"/>
        </w:tabs>
      </w:pPr>
      <w:r>
        <w:t xml:space="preserve">М.Е.</w:t>
      </w:r>
      <w:r>
        <w:rPr>
          <w:spacing w:val="40"/>
        </w:rPr>
        <w:t xml:space="preserve"> </w:t>
      </w:r>
      <w:r>
        <w:t xml:space="preserve">Салтыков-Щедрин.</w:t>
      </w:r>
      <w:r>
        <w:rPr>
          <w:spacing w:val="40"/>
        </w:rPr>
        <w:t xml:space="preserve"> </w:t>
      </w:r>
      <w:r>
        <w:t xml:space="preserve">Сказки</w:t>
      </w:r>
      <w:r>
        <w:rPr>
          <w:spacing w:val="40"/>
        </w:rPr>
        <w:t xml:space="preserve"> </w:t>
      </w:r>
      <w:r>
        <w:t xml:space="preserve">(две</w:t>
      </w:r>
      <w:r>
        <w:rPr>
          <w:spacing w:val="40"/>
        </w:rPr>
        <w:t xml:space="preserve"> </w:t>
      </w:r>
      <w:r>
        <w:t xml:space="preserve">по</w:t>
      </w:r>
      <w:r>
        <w:rPr>
          <w:spacing w:val="40"/>
        </w:rPr>
        <w:t xml:space="preserve"> </w:t>
      </w:r>
      <w:r>
        <w:t xml:space="preserve">выбору).</w:t>
      </w:r>
      <w:r>
        <w:rPr>
          <w:spacing w:val="40"/>
        </w:rPr>
        <w:t xml:space="preserve"> </w:t>
      </w:r>
      <w:r>
        <w:t xml:space="preserve">Например,</w:t>
      </w:r>
      <w:r>
        <w:rPr>
          <w:spacing w:val="40"/>
        </w:rPr>
        <w:t xml:space="preserve"> </w:t>
      </w:r>
      <w:r>
        <w:rPr>
          <w:position w:val="1"/>
        </w:rPr>
        <w:t xml:space="preserve">«Повесть</w:t>
      </w:r>
      <w:r>
        <w:rPr>
          <w:spacing w:val="40"/>
          <w:position w:val="1"/>
        </w:rPr>
        <w:t xml:space="preserve"> </w:t>
      </w:r>
      <w:r>
        <w:rPr>
          <w:position w:val="1"/>
        </w:rPr>
        <w:t xml:space="preserve">о</w:t>
      </w:r>
      <w:r>
        <w:rPr>
          <w:spacing w:val="80"/>
          <w:position w:val="1"/>
        </w:rPr>
        <w:t xml:space="preserve"> </w:t>
      </w:r>
      <w:r>
        <w:rPr>
          <w:spacing w:val="-4"/>
        </w:rPr>
        <w:t xml:space="preserve">том,</w:t>
      </w:r>
      <w:r>
        <w:tab/>
      </w:r>
      <w:r>
        <w:rPr>
          <w:spacing w:val="-5"/>
        </w:rPr>
        <w:t xml:space="preserve">как</w:t>
      </w:r>
      <w:r>
        <w:tab/>
      </w:r>
      <w:r>
        <w:rPr>
          <w:spacing w:val="-4"/>
        </w:rPr>
        <w:t xml:space="preserve">один</w:t>
      </w:r>
      <w:r>
        <w:tab/>
      </w:r>
      <w:r>
        <w:rPr>
          <w:spacing w:val="-2"/>
        </w:rPr>
        <w:t xml:space="preserve">мужик</w:t>
      </w:r>
      <w:r>
        <w:tab/>
      </w:r>
      <w:r>
        <w:rPr>
          <w:spacing w:val="-4"/>
        </w:rPr>
        <w:t xml:space="preserve">двух</w:t>
      </w:r>
      <w:r>
        <w:tab/>
      </w:r>
      <w:r>
        <w:rPr>
          <w:spacing w:val="-2"/>
        </w:rPr>
        <w:t xml:space="preserve">генералов</w:t>
      </w:r>
      <w:r>
        <w:tab/>
      </w:r>
      <w:r>
        <w:rPr>
          <w:spacing w:val="-2"/>
        </w:rPr>
        <w:t xml:space="preserve">прокормил»,</w:t>
      </w:r>
      <w:r>
        <w:tab/>
      </w:r>
      <w:r>
        <w:rPr>
          <w:spacing w:val="-2"/>
        </w:rPr>
        <w:t xml:space="preserve">«Дикий</w:t>
      </w:r>
      <w:r>
        <w:tab/>
      </w:r>
      <w:r>
        <w:rPr>
          <w:spacing w:val="-2"/>
        </w:rPr>
        <w:t xml:space="preserve">помещик»,</w:t>
      </w:r>
      <w:r/>
    </w:p>
    <w:p>
      <w:pPr>
        <w:pStyle w:val="1697"/>
        <w:ind w:left="684" w:firstLine="0"/>
        <w:jc w:val="left"/>
      </w:pPr>
      <w:r>
        <w:t xml:space="preserve">«Премудрый</w:t>
      </w:r>
      <w:r>
        <w:rPr>
          <w:spacing w:val="6"/>
        </w:rPr>
        <w:t xml:space="preserve"> </w:t>
      </w:r>
      <w:r>
        <w:t xml:space="preserve">пискарь»</w:t>
      </w:r>
      <w:r>
        <w:rPr>
          <w:spacing w:val="1"/>
        </w:rPr>
        <w:t xml:space="preserve"> </w:t>
      </w:r>
      <w:r>
        <w:t xml:space="preserve">и</w:t>
      </w:r>
      <w:r>
        <w:rPr>
          <w:spacing w:val="2"/>
        </w:rPr>
        <w:t xml:space="preserve"> </w:t>
      </w:r>
      <w:r>
        <w:rPr>
          <w:spacing w:val="-2"/>
        </w:rPr>
        <w:t xml:space="preserve">другие.</w:t>
      </w:r>
      <w:r/>
    </w:p>
    <w:p>
      <w:pPr>
        <w:pStyle w:val="1697"/>
        <w:ind w:left="684" w:right="1330"/>
        <w:jc w:val="left"/>
        <w:spacing w:before="141" w:line="357" w:lineRule="auto"/>
      </w:pPr>
      <w:r>
        <w:t xml:space="preserve">Произведения</w:t>
      </w:r>
      <w:r>
        <w:rPr>
          <w:spacing w:val="40"/>
        </w:rPr>
        <w:t xml:space="preserve"> </w:t>
      </w:r>
      <w:r>
        <w:t xml:space="preserve">отечественных</w:t>
      </w:r>
      <w:r>
        <w:rPr>
          <w:spacing w:val="80"/>
        </w:rPr>
        <w:t xml:space="preserve"> </w:t>
      </w:r>
      <w:r>
        <w:t xml:space="preserve">и</w:t>
      </w:r>
      <w:r>
        <w:rPr>
          <w:spacing w:val="40"/>
        </w:rPr>
        <w:t xml:space="preserve"> </w:t>
      </w:r>
      <w:r>
        <w:t xml:space="preserve">зарубежных</w:t>
      </w:r>
      <w:r>
        <w:rPr>
          <w:spacing w:val="80"/>
        </w:rPr>
        <w:t xml:space="preserve"> </w:t>
      </w:r>
      <w:r>
        <w:t xml:space="preserve">писателей</w:t>
      </w:r>
      <w:r>
        <w:rPr>
          <w:spacing w:val="40"/>
        </w:rPr>
        <w:t xml:space="preserve"> </w:t>
      </w:r>
      <w:r>
        <w:t xml:space="preserve">на</w:t>
      </w:r>
      <w:r>
        <w:rPr>
          <w:spacing w:val="40"/>
        </w:rPr>
        <w:t xml:space="preserve"> </w:t>
      </w:r>
      <w:r>
        <w:t xml:space="preserve">историческую</w:t>
      </w:r>
      <w:r>
        <w:rPr>
          <w:spacing w:val="40"/>
        </w:rPr>
        <w:t xml:space="preserve"> </w:t>
      </w:r>
      <w:r>
        <w:t xml:space="preserve">тему (не менее двух). Например, А.К. Толстой, Р. Сабатини, Ф. Купер и другие.</w:t>
      </w:r>
      <w:r/>
    </w:p>
    <w:p>
      <w:pPr>
        <w:pStyle w:val="1699"/>
        <w:numPr>
          <w:ilvl w:val="2"/>
          <w:numId w:val="388"/>
        </w:numPr>
        <w:ind w:left="2139" w:right="0" w:hanging="788"/>
        <w:jc w:val="left"/>
        <w:spacing w:before="7" w:after="0" w:line="240" w:lineRule="auto"/>
        <w:tabs>
          <w:tab w:val="left" w:pos="2139" w:leader="none"/>
        </w:tabs>
        <w:rPr>
          <w:sz w:val="26"/>
        </w:rPr>
      </w:pPr>
      <w:r>
        <w:rPr>
          <w:sz w:val="26"/>
        </w:rPr>
        <w:t xml:space="preserve">Литература</w:t>
      </w:r>
      <w:r>
        <w:rPr>
          <w:spacing w:val="-3"/>
          <w:sz w:val="26"/>
        </w:rPr>
        <w:t xml:space="preserve"> </w:t>
      </w:r>
      <w:r>
        <w:rPr>
          <w:sz w:val="26"/>
        </w:rPr>
        <w:t xml:space="preserve">конца</w:t>
      </w:r>
      <w:r>
        <w:rPr>
          <w:spacing w:val="4"/>
          <w:sz w:val="26"/>
        </w:rPr>
        <w:t xml:space="preserve"> </w:t>
      </w:r>
      <w:r>
        <w:rPr>
          <w:sz w:val="26"/>
        </w:rPr>
        <w:t xml:space="preserve">XIX</w:t>
      </w:r>
      <w:r>
        <w:rPr>
          <w:spacing w:val="6"/>
          <w:sz w:val="26"/>
        </w:rPr>
        <w:t xml:space="preserve"> </w:t>
      </w:r>
      <w:r>
        <w:rPr>
          <w:sz w:val="26"/>
        </w:rPr>
        <w:t xml:space="preserve">–</w:t>
      </w:r>
      <w:r>
        <w:rPr>
          <w:spacing w:val="6"/>
          <w:sz w:val="26"/>
        </w:rPr>
        <w:t xml:space="preserve"> </w:t>
      </w:r>
      <w:r>
        <w:rPr>
          <w:sz w:val="26"/>
        </w:rPr>
        <w:t xml:space="preserve">начала</w:t>
      </w:r>
      <w:r>
        <w:rPr>
          <w:spacing w:val="-3"/>
          <w:sz w:val="26"/>
        </w:rPr>
        <w:t xml:space="preserve"> </w:t>
      </w:r>
      <w:r>
        <w:rPr>
          <w:sz w:val="26"/>
        </w:rPr>
        <w:t xml:space="preserve">XX</w:t>
      </w:r>
      <w:r>
        <w:rPr>
          <w:spacing w:val="2"/>
          <w:sz w:val="26"/>
        </w:rPr>
        <w:t xml:space="preserve"> </w:t>
      </w:r>
      <w:r>
        <w:rPr>
          <w:spacing w:val="-4"/>
          <w:sz w:val="26"/>
        </w:rPr>
        <w:t xml:space="preserve">века.</w:t>
      </w:r>
      <w:r/>
    </w:p>
    <w:p>
      <w:pPr>
        <w:pStyle w:val="1697"/>
        <w:ind w:left="1351" w:firstLine="0"/>
        <w:jc w:val="left"/>
        <w:spacing w:before="142"/>
        <w:tabs>
          <w:tab w:val="left" w:pos="2194" w:leader="none"/>
          <w:tab w:val="left" w:pos="3266" w:leader="none"/>
          <w:tab w:val="left" w:pos="4618" w:leader="none"/>
          <w:tab w:val="left" w:pos="5582" w:leader="none"/>
          <w:tab w:val="left" w:pos="6187" w:leader="none"/>
          <w:tab w:val="left" w:pos="7491" w:leader="none"/>
          <w:tab w:val="left" w:pos="9026" w:leader="none"/>
        </w:tabs>
      </w:pPr>
      <w:r>
        <w:rPr>
          <w:spacing w:val="-4"/>
        </w:rPr>
        <w:t xml:space="preserve">А.П.</w:t>
      </w:r>
      <w:r>
        <w:tab/>
      </w:r>
      <w:r>
        <w:rPr>
          <w:spacing w:val="-2"/>
        </w:rPr>
        <w:t xml:space="preserve">Чехов.</w:t>
      </w:r>
      <w:r>
        <w:tab/>
      </w:r>
      <w:r>
        <w:rPr>
          <w:spacing w:val="-2"/>
        </w:rPr>
        <w:t xml:space="preserve">Рассказы</w:t>
      </w:r>
      <w:r>
        <w:tab/>
      </w:r>
      <w:r>
        <w:rPr>
          <w:spacing w:val="-4"/>
        </w:rPr>
        <w:t xml:space="preserve">(один</w:t>
      </w:r>
      <w:r>
        <w:tab/>
      </w:r>
      <w:r>
        <w:rPr>
          <w:spacing w:val="-5"/>
        </w:rPr>
        <w:t xml:space="preserve">по</w:t>
      </w:r>
      <w:r>
        <w:tab/>
      </w:r>
      <w:r>
        <w:rPr>
          <w:spacing w:val="-2"/>
        </w:rPr>
        <w:t xml:space="preserve">выбору).</w:t>
      </w:r>
      <w:r>
        <w:tab/>
      </w:r>
      <w:r>
        <w:rPr>
          <w:spacing w:val="-2"/>
        </w:rPr>
        <w:t xml:space="preserve">Например,</w:t>
      </w:r>
      <w:r>
        <w:tab/>
      </w:r>
      <w:r>
        <w:rPr>
          <w:spacing w:val="-2"/>
        </w:rPr>
        <w:t xml:space="preserve">«Тоска»,</w:t>
      </w:r>
      <w:r/>
    </w:p>
    <w:p>
      <w:pPr>
        <w:pStyle w:val="1697"/>
        <w:ind w:left="684" w:firstLine="0"/>
        <w:jc w:val="left"/>
        <w:spacing w:before="148"/>
      </w:pPr>
      <w:r>
        <w:t xml:space="preserve">«Злоумышленник»</w:t>
      </w:r>
      <w:r>
        <w:rPr>
          <w:spacing w:val="11"/>
        </w:rPr>
        <w:t xml:space="preserve"> </w:t>
      </w:r>
      <w:r>
        <w:t xml:space="preserve">и</w:t>
      </w:r>
      <w:r>
        <w:rPr>
          <w:spacing w:val="-2"/>
        </w:rPr>
        <w:t xml:space="preserve"> другие.</w:t>
      </w:r>
      <w:r/>
    </w:p>
    <w:p>
      <w:pPr>
        <w:pStyle w:val="1697"/>
        <w:ind w:left="1351" w:firstLine="0"/>
        <w:jc w:val="left"/>
        <w:spacing w:before="147"/>
      </w:pPr>
      <w:r>
        <w:t xml:space="preserve">М.</w:t>
      </w:r>
      <w:r>
        <w:rPr>
          <w:spacing w:val="51"/>
        </w:rPr>
        <w:t xml:space="preserve"> </w:t>
      </w:r>
      <w:r>
        <w:t xml:space="preserve">Горький.</w:t>
      </w:r>
      <w:r>
        <w:rPr>
          <w:spacing w:val="51"/>
        </w:rPr>
        <w:t xml:space="preserve"> </w:t>
      </w:r>
      <w:r>
        <w:t xml:space="preserve">Ранние</w:t>
      </w:r>
      <w:r>
        <w:rPr>
          <w:spacing w:val="51"/>
        </w:rPr>
        <w:t xml:space="preserve"> </w:t>
      </w:r>
      <w:r>
        <w:t xml:space="preserve">рассказы</w:t>
      </w:r>
      <w:r>
        <w:rPr>
          <w:spacing w:val="49"/>
        </w:rPr>
        <w:t xml:space="preserve"> </w:t>
      </w:r>
      <w:r>
        <w:t xml:space="preserve">(одно</w:t>
      </w:r>
      <w:r>
        <w:rPr>
          <w:spacing w:val="56"/>
        </w:rPr>
        <w:t xml:space="preserve"> </w:t>
      </w:r>
      <w:r>
        <w:t xml:space="preserve">произведение</w:t>
      </w:r>
      <w:r>
        <w:rPr>
          <w:spacing w:val="51"/>
        </w:rPr>
        <w:t xml:space="preserve"> </w:t>
      </w:r>
      <w:r>
        <w:t xml:space="preserve">по</w:t>
      </w:r>
      <w:r>
        <w:rPr>
          <w:spacing w:val="53"/>
        </w:rPr>
        <w:t xml:space="preserve"> </w:t>
      </w:r>
      <w:r>
        <w:t xml:space="preserve">выбору).</w:t>
      </w:r>
      <w:r>
        <w:rPr>
          <w:spacing w:val="49"/>
        </w:rPr>
        <w:t xml:space="preserve"> </w:t>
      </w:r>
      <w:r>
        <w:rPr>
          <w:spacing w:val="-2"/>
        </w:rPr>
        <w:t xml:space="preserve">Например,</w:t>
      </w:r>
      <w:r/>
    </w:p>
    <w:p>
      <w:pPr>
        <w:pStyle w:val="1697"/>
        <w:ind w:left="684" w:firstLine="0"/>
        <w:jc w:val="left"/>
        <w:spacing w:before="143"/>
      </w:pPr>
      <w:r>
        <w:t xml:space="preserve">«Старуха</w:t>
      </w:r>
      <w:r>
        <w:rPr>
          <w:spacing w:val="-1"/>
        </w:rPr>
        <w:t xml:space="preserve"> </w:t>
      </w:r>
      <w:r>
        <w:t xml:space="preserve">Изергиль»</w:t>
      </w:r>
      <w:r>
        <w:rPr>
          <w:spacing w:val="1"/>
        </w:rPr>
        <w:t xml:space="preserve"> </w:t>
      </w:r>
      <w:r>
        <w:t xml:space="preserve">(легенда</w:t>
      </w:r>
      <w:r>
        <w:rPr>
          <w:spacing w:val="2"/>
        </w:rPr>
        <w:t xml:space="preserve"> </w:t>
      </w:r>
      <w:r>
        <w:t xml:space="preserve">о</w:t>
      </w:r>
      <w:r>
        <w:rPr>
          <w:spacing w:val="1"/>
        </w:rPr>
        <w:t xml:space="preserve"> </w:t>
      </w:r>
      <w:r>
        <w:t xml:space="preserve">Данко),</w:t>
      </w:r>
      <w:r>
        <w:rPr>
          <w:spacing w:val="-4"/>
        </w:rPr>
        <w:t xml:space="preserve"> </w:t>
      </w:r>
      <w:r>
        <w:t xml:space="preserve">«Челкаш»</w:t>
      </w:r>
      <w:r>
        <w:rPr>
          <w:spacing w:val="6"/>
        </w:rPr>
        <w:t xml:space="preserve"> </w:t>
      </w:r>
      <w:r>
        <w:t xml:space="preserve">и</w:t>
      </w:r>
      <w:r>
        <w:rPr>
          <w:spacing w:val="2"/>
        </w:rPr>
        <w:t xml:space="preserve"> </w:t>
      </w:r>
      <w:r>
        <w:rPr>
          <w:spacing w:val="-2"/>
        </w:rPr>
        <w:t xml:space="preserve">другие.</w:t>
      </w:r>
      <w:r/>
    </w:p>
    <w:p>
      <w:pPr>
        <w:pStyle w:val="1697"/>
        <w:ind w:left="684" w:right="1326"/>
        <w:spacing w:before="147" w:line="357" w:lineRule="auto"/>
      </w:pPr>
      <w:r>
        <w:t xml:space="preserve">Сатирические произведения отечественных и зарубежных писателей (не менее двух). Например, М.М. Зощенко, А.Т. Аверченко, Н.Тэффи, О. Генри, Я. Гашека и другие.</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Литература</w:t>
      </w:r>
      <w:r>
        <w:rPr>
          <w:spacing w:val="-1"/>
          <w:sz w:val="26"/>
        </w:rPr>
        <w:t xml:space="preserve"> </w:t>
      </w:r>
      <w:r>
        <w:rPr>
          <w:sz w:val="26"/>
        </w:rPr>
        <w:t xml:space="preserve">первой</w:t>
      </w:r>
      <w:r>
        <w:rPr>
          <w:spacing w:val="4"/>
          <w:sz w:val="26"/>
        </w:rPr>
        <w:t xml:space="preserve"> </w:t>
      </w:r>
      <w:r>
        <w:rPr>
          <w:sz w:val="26"/>
        </w:rPr>
        <w:t xml:space="preserve">половины</w:t>
      </w:r>
      <w:r>
        <w:rPr>
          <w:spacing w:val="3"/>
          <w:sz w:val="26"/>
        </w:rPr>
        <w:t xml:space="preserve"> </w:t>
      </w:r>
      <w:r>
        <w:rPr>
          <w:sz w:val="26"/>
        </w:rPr>
        <w:t xml:space="preserve">XX</w:t>
      </w:r>
      <w:r>
        <w:rPr>
          <w:spacing w:val="4"/>
          <w:sz w:val="26"/>
        </w:rPr>
        <w:t xml:space="preserve"> </w:t>
      </w:r>
      <w:r>
        <w:rPr>
          <w:spacing w:val="-4"/>
          <w:sz w:val="26"/>
        </w:rPr>
        <w:t xml:space="preserve">века.</w:t>
      </w:r>
      <w:r/>
    </w:p>
    <w:p>
      <w:pPr>
        <w:pStyle w:val="1697"/>
        <w:ind w:left="1351" w:firstLine="0"/>
        <w:spacing w:before="148"/>
      </w:pPr>
      <w:r>
        <w:t xml:space="preserve">А.С.</w:t>
      </w:r>
      <w:r>
        <w:rPr>
          <w:spacing w:val="31"/>
        </w:rPr>
        <w:t xml:space="preserve"> </w:t>
      </w:r>
      <w:r>
        <w:t xml:space="preserve">Грин.</w:t>
      </w:r>
      <w:r>
        <w:rPr>
          <w:spacing w:val="30"/>
        </w:rPr>
        <w:t xml:space="preserve"> </w:t>
      </w:r>
      <w:r>
        <w:t xml:space="preserve">Повести</w:t>
      </w:r>
      <w:r>
        <w:rPr>
          <w:spacing w:val="27"/>
        </w:rPr>
        <w:t xml:space="preserve"> </w:t>
      </w:r>
      <w:r>
        <w:t xml:space="preserve">и</w:t>
      </w:r>
      <w:r>
        <w:rPr>
          <w:spacing w:val="26"/>
        </w:rPr>
        <w:t xml:space="preserve"> </w:t>
      </w:r>
      <w:r>
        <w:t xml:space="preserve">рассказы</w:t>
      </w:r>
      <w:r>
        <w:rPr>
          <w:spacing w:val="28"/>
        </w:rPr>
        <w:t xml:space="preserve"> </w:t>
      </w:r>
      <w:r>
        <w:t xml:space="preserve">(одно</w:t>
      </w:r>
      <w:r>
        <w:rPr>
          <w:spacing w:val="36"/>
        </w:rPr>
        <w:t xml:space="preserve"> </w:t>
      </w:r>
      <w:r>
        <w:t xml:space="preserve">произведение</w:t>
      </w:r>
      <w:r>
        <w:rPr>
          <w:spacing w:val="26"/>
        </w:rPr>
        <w:t xml:space="preserve"> </w:t>
      </w:r>
      <w:r>
        <w:t xml:space="preserve">по</w:t>
      </w:r>
      <w:r>
        <w:rPr>
          <w:spacing w:val="25"/>
        </w:rPr>
        <w:t xml:space="preserve"> </w:t>
      </w:r>
      <w:r>
        <w:t xml:space="preserve">выбору).</w:t>
      </w:r>
      <w:r>
        <w:rPr>
          <w:spacing w:val="24"/>
        </w:rPr>
        <w:t xml:space="preserve"> </w:t>
      </w:r>
      <w:r>
        <w:rPr>
          <w:spacing w:val="-2"/>
        </w:rPr>
        <w:t xml:space="preserve">Например,</w:t>
      </w:r>
      <w:r/>
    </w:p>
    <w:p>
      <w:pPr>
        <w:pStyle w:val="1697"/>
        <w:ind w:left="684" w:firstLine="0"/>
        <w:spacing w:before="142"/>
      </w:pPr>
      <w:r>
        <w:t xml:space="preserve">«Алые</w:t>
      </w:r>
      <w:r>
        <w:rPr>
          <w:spacing w:val="1"/>
        </w:rPr>
        <w:t xml:space="preserve"> </w:t>
      </w:r>
      <w:r>
        <w:t xml:space="preserve">паруса», «Зелёная</w:t>
      </w:r>
      <w:r>
        <w:rPr>
          <w:spacing w:val="-3"/>
        </w:rPr>
        <w:t xml:space="preserve"> </w:t>
      </w:r>
      <w:r>
        <w:t xml:space="preserve">лампа»</w:t>
      </w:r>
      <w:r>
        <w:rPr>
          <w:spacing w:val="12"/>
        </w:rPr>
        <w:t xml:space="preserve"> </w:t>
      </w:r>
      <w:r>
        <w:t xml:space="preserve">и</w:t>
      </w:r>
      <w:r>
        <w:rPr>
          <w:spacing w:val="2"/>
        </w:rPr>
        <w:t xml:space="preserve"> </w:t>
      </w:r>
      <w:r>
        <w:rPr>
          <w:spacing w:val="-2"/>
        </w:rPr>
        <w:t xml:space="preserve">другие.</w:t>
      </w:r>
      <w:r/>
    </w:p>
    <w:p>
      <w:pPr>
        <w:pStyle w:val="1697"/>
        <w:ind w:left="684" w:right="1325"/>
        <w:spacing w:before="148" w:line="357" w:lineRule="auto"/>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r/>
    </w:p>
    <w:p>
      <w:pPr>
        <w:pStyle w:val="1697"/>
        <w:ind w:left="0" w:right="1329" w:firstLine="0"/>
        <w:jc w:val="right"/>
        <w:spacing w:before="3"/>
        <w:tabs>
          <w:tab w:val="left" w:pos="805" w:leader="none"/>
          <w:tab w:val="left" w:pos="2577" w:leader="none"/>
          <w:tab w:val="left" w:pos="4610" w:leader="none"/>
          <w:tab w:val="left" w:pos="5560" w:leader="none"/>
          <w:tab w:val="left" w:pos="6150" w:leader="none"/>
          <w:tab w:val="left" w:pos="7455" w:leader="none"/>
        </w:tabs>
      </w:pPr>
      <w:r>
        <w:rPr>
          <w:spacing w:val="-4"/>
        </w:rPr>
        <w:t xml:space="preserve">В.В.</w:t>
      </w:r>
      <w:r>
        <w:tab/>
      </w:r>
      <w:r>
        <w:rPr>
          <w:spacing w:val="-2"/>
        </w:rPr>
        <w:t xml:space="preserve">Маяковский.</w:t>
      </w:r>
      <w:r>
        <w:tab/>
      </w:r>
      <w:r>
        <w:rPr>
          <w:spacing w:val="-2"/>
        </w:rPr>
        <w:t xml:space="preserve">Стихотворения</w:t>
      </w:r>
      <w:r>
        <w:tab/>
      </w:r>
      <w:r>
        <w:rPr>
          <w:spacing w:val="-2"/>
        </w:rPr>
        <w:t xml:space="preserve">(одно</w:t>
      </w:r>
      <w:r>
        <w:tab/>
      </w:r>
      <w:r>
        <w:rPr>
          <w:spacing w:val="-5"/>
        </w:rPr>
        <w:t xml:space="preserve">по</w:t>
      </w:r>
      <w:r>
        <w:tab/>
      </w:r>
      <w:r>
        <w:rPr>
          <w:spacing w:val="-2"/>
        </w:rPr>
        <w:t xml:space="preserve">выбору).</w:t>
      </w:r>
      <w:r>
        <w:tab/>
      </w:r>
      <w:r>
        <w:rPr>
          <w:spacing w:val="-2"/>
        </w:rPr>
        <w:t xml:space="preserve">Например,</w:t>
      </w:r>
      <w:r/>
    </w:p>
    <w:p>
      <w:pPr>
        <w:pStyle w:val="1697"/>
        <w:ind w:left="0" w:right="1335" w:firstLine="0"/>
        <w:jc w:val="right"/>
        <w:spacing w:before="147"/>
      </w:pPr>
      <w:r>
        <w:t xml:space="preserve">«Необычайное</w:t>
      </w:r>
      <w:r>
        <w:rPr>
          <w:spacing w:val="19"/>
        </w:rPr>
        <w:t xml:space="preserve"> </w:t>
      </w:r>
      <w:r>
        <w:t xml:space="preserve">приключение,</w:t>
      </w:r>
      <w:r>
        <w:rPr>
          <w:spacing w:val="19"/>
        </w:rPr>
        <w:t xml:space="preserve"> </w:t>
      </w:r>
      <w:r>
        <w:t xml:space="preserve">бывшее</w:t>
      </w:r>
      <w:r>
        <w:rPr>
          <w:spacing w:val="12"/>
        </w:rPr>
        <w:t xml:space="preserve"> </w:t>
      </w:r>
      <w:r>
        <w:t xml:space="preserve">с</w:t>
      </w:r>
      <w:r>
        <w:rPr>
          <w:spacing w:val="12"/>
        </w:rPr>
        <w:t xml:space="preserve"> </w:t>
      </w:r>
      <w:r>
        <w:t xml:space="preserve">Владимиром</w:t>
      </w:r>
      <w:r>
        <w:rPr>
          <w:spacing w:val="20"/>
        </w:rPr>
        <w:t xml:space="preserve"> </w:t>
      </w:r>
      <w:r>
        <w:t xml:space="preserve">Маяковским</w:t>
      </w:r>
      <w:r>
        <w:rPr>
          <w:spacing w:val="11"/>
        </w:rPr>
        <w:t xml:space="preserve"> </w:t>
      </w:r>
      <w:r>
        <w:t xml:space="preserve">летом</w:t>
      </w:r>
      <w:r>
        <w:rPr>
          <w:spacing w:val="16"/>
        </w:rPr>
        <w:t xml:space="preserve"> </w:t>
      </w:r>
      <w:r>
        <w:t xml:space="preserve">на</w:t>
      </w:r>
      <w:r>
        <w:rPr>
          <w:spacing w:val="18"/>
        </w:rPr>
        <w:t xml:space="preserve"> </w:t>
      </w:r>
      <w:r>
        <w:rPr>
          <w:spacing w:val="-2"/>
        </w:rPr>
        <w:t xml:space="preserve">даче»,</w:t>
      </w:r>
      <w:r/>
    </w:p>
    <w:p>
      <w:pPr>
        <w:pStyle w:val="1697"/>
        <w:ind w:left="684" w:firstLine="0"/>
        <w:spacing w:before="143"/>
      </w:pPr>
      <w:r>
        <w:t xml:space="preserve">«Хорошее отношение</w:t>
      </w:r>
      <w:r>
        <w:rPr>
          <w:spacing w:val="-4"/>
        </w:rPr>
        <w:t xml:space="preserve"> </w:t>
      </w:r>
      <w:r>
        <w:t xml:space="preserve">к</w:t>
      </w:r>
      <w:r>
        <w:rPr>
          <w:spacing w:val="9"/>
        </w:rPr>
        <w:t xml:space="preserve"> </w:t>
      </w:r>
      <w:r>
        <w:t xml:space="preserve">лошадям»</w:t>
      </w:r>
      <w:r>
        <w:rPr>
          <w:spacing w:val="10"/>
        </w:rPr>
        <w:t xml:space="preserve"> </w:t>
      </w:r>
      <w:r>
        <w:t xml:space="preserve">и</w:t>
      </w:r>
      <w:r>
        <w:rPr>
          <w:spacing w:val="-3"/>
        </w:rPr>
        <w:t xml:space="preserve"> </w:t>
      </w:r>
      <w:r>
        <w:rPr>
          <w:spacing w:val="-2"/>
        </w:rPr>
        <w:t xml:space="preserve">другие.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М.А.</w:t>
      </w:r>
      <w:r>
        <w:rPr>
          <w:spacing w:val="4"/>
        </w:rPr>
        <w:t xml:space="preserve"> </w:t>
      </w:r>
      <w:r>
        <w:t xml:space="preserve">Шолохов</w:t>
      </w:r>
      <w:r>
        <w:rPr>
          <w:spacing w:val="2"/>
        </w:rPr>
        <w:t xml:space="preserve"> </w:t>
      </w:r>
      <w:r>
        <w:t xml:space="preserve">«Донские</w:t>
      </w:r>
      <w:r>
        <w:rPr>
          <w:spacing w:val="-1"/>
        </w:rPr>
        <w:t xml:space="preserve"> </w:t>
      </w:r>
      <w:r>
        <w:t xml:space="preserve">рассказы»</w:t>
      </w:r>
      <w:r>
        <w:rPr>
          <w:spacing w:val="10"/>
        </w:rPr>
        <w:t xml:space="preserve"> </w:t>
      </w:r>
      <w:r>
        <w:t xml:space="preserve">(один по</w:t>
      </w:r>
      <w:r>
        <w:rPr>
          <w:spacing w:val="4"/>
        </w:rPr>
        <w:t xml:space="preserve"> </w:t>
      </w:r>
      <w:r>
        <w:t xml:space="preserve">выбору).</w:t>
      </w:r>
      <w:r>
        <w:rPr>
          <w:spacing w:val="-2"/>
        </w:rPr>
        <w:t xml:space="preserve"> Например,</w:t>
      </w:r>
      <w:r/>
    </w:p>
    <w:p>
      <w:pPr>
        <w:pStyle w:val="1697"/>
        <w:ind w:firstLine="0"/>
        <w:spacing w:before="147"/>
      </w:pPr>
      <w:r>
        <w:t xml:space="preserve">«Родинка»,</w:t>
      </w:r>
      <w:r>
        <w:rPr>
          <w:spacing w:val="-3"/>
        </w:rPr>
        <w:t xml:space="preserve"> </w:t>
      </w:r>
      <w:r>
        <w:t xml:space="preserve">«Чужая</w:t>
      </w:r>
      <w:r>
        <w:rPr>
          <w:spacing w:val="6"/>
        </w:rPr>
        <w:t xml:space="preserve"> </w:t>
      </w:r>
      <w:r>
        <w:t xml:space="preserve">кровь»</w:t>
      </w:r>
      <w:r>
        <w:rPr>
          <w:spacing w:val="9"/>
        </w:rPr>
        <w:t xml:space="preserve"> </w:t>
      </w:r>
      <w:r>
        <w:t xml:space="preserve">и</w:t>
      </w:r>
      <w:r>
        <w:rPr>
          <w:spacing w:val="-4"/>
        </w:rPr>
        <w:t xml:space="preserve"> </w:t>
      </w:r>
      <w:r>
        <w:rPr>
          <w:spacing w:val="-2"/>
        </w:rPr>
        <w:t xml:space="preserve">другие.</w:t>
      </w:r>
      <w:r/>
    </w:p>
    <w:p>
      <w:pPr>
        <w:pStyle w:val="1697"/>
        <w:ind w:left="1351" w:firstLine="0"/>
        <w:spacing w:before="147"/>
      </w:pPr>
      <w:r>
        <w:t xml:space="preserve">А.П.</w:t>
      </w:r>
      <w:r>
        <w:rPr>
          <w:spacing w:val="67"/>
        </w:rPr>
        <w:t xml:space="preserve">  </w:t>
      </w:r>
      <w:r>
        <w:t xml:space="preserve">Платонов.</w:t>
      </w:r>
      <w:r>
        <w:rPr>
          <w:spacing w:val="69"/>
        </w:rPr>
        <w:t xml:space="preserve">  </w:t>
      </w:r>
      <w:r>
        <w:t xml:space="preserve">Рассказы</w:t>
      </w:r>
      <w:r>
        <w:rPr>
          <w:spacing w:val="67"/>
        </w:rPr>
        <w:t xml:space="preserve">  </w:t>
      </w:r>
      <w:r>
        <w:t xml:space="preserve">(один</w:t>
      </w:r>
      <w:r>
        <w:rPr>
          <w:spacing w:val="69"/>
        </w:rPr>
        <w:t xml:space="preserve">  </w:t>
      </w:r>
      <w:r>
        <w:t xml:space="preserve">по</w:t>
      </w:r>
      <w:r>
        <w:rPr>
          <w:spacing w:val="68"/>
        </w:rPr>
        <w:t xml:space="preserve">  </w:t>
      </w:r>
      <w:r>
        <w:t xml:space="preserve">выбору).</w:t>
      </w:r>
      <w:r>
        <w:rPr>
          <w:spacing w:val="65"/>
        </w:rPr>
        <w:t xml:space="preserve">  </w:t>
      </w:r>
      <w:r>
        <w:t xml:space="preserve">Например,</w:t>
      </w:r>
      <w:r>
        <w:rPr>
          <w:spacing w:val="65"/>
        </w:rPr>
        <w:t xml:space="preserve">  </w:t>
      </w:r>
      <w:r>
        <w:rPr>
          <w:spacing w:val="-2"/>
        </w:rPr>
        <w:t xml:space="preserve">«Юшка»,</w:t>
      </w:r>
      <w:r/>
    </w:p>
    <w:p>
      <w:pPr>
        <w:pStyle w:val="1697"/>
        <w:ind w:firstLine="0"/>
        <w:spacing w:before="143"/>
      </w:pPr>
      <w:r>
        <w:t xml:space="preserve">«Неизвестный</w:t>
      </w:r>
      <w:r>
        <w:rPr>
          <w:spacing w:val="1"/>
        </w:rPr>
        <w:t xml:space="preserve"> </w:t>
      </w:r>
      <w:r>
        <w:t xml:space="preserve">цветок»</w:t>
      </w:r>
      <w:r>
        <w:rPr>
          <w:spacing w:val="9"/>
        </w:rPr>
        <w:t xml:space="preserve"> </w:t>
      </w:r>
      <w:r>
        <w:t xml:space="preserve">и</w:t>
      </w:r>
      <w:r>
        <w:rPr>
          <w:spacing w:val="-3"/>
        </w:rPr>
        <w:t xml:space="preserve"> </w:t>
      </w:r>
      <w:r>
        <w:rPr>
          <w:spacing w:val="-2"/>
        </w:rPr>
        <w:t xml:space="preserve">другие.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Литература</w:t>
      </w:r>
      <w:r>
        <w:rPr>
          <w:spacing w:val="-1"/>
          <w:sz w:val="26"/>
        </w:rPr>
        <w:t xml:space="preserve"> </w:t>
      </w:r>
      <w:r>
        <w:rPr>
          <w:sz w:val="26"/>
        </w:rPr>
        <w:t xml:space="preserve">второй</w:t>
      </w:r>
      <w:r>
        <w:rPr>
          <w:spacing w:val="4"/>
          <w:sz w:val="26"/>
        </w:rPr>
        <w:t xml:space="preserve"> </w:t>
      </w:r>
      <w:r>
        <w:rPr>
          <w:sz w:val="26"/>
        </w:rPr>
        <w:t xml:space="preserve">половины</w:t>
      </w:r>
      <w:r>
        <w:rPr>
          <w:spacing w:val="1"/>
          <w:sz w:val="26"/>
        </w:rPr>
        <w:t xml:space="preserve"> </w:t>
      </w:r>
      <w:r>
        <w:rPr>
          <w:sz w:val="26"/>
        </w:rPr>
        <w:t xml:space="preserve">XX</w:t>
      </w:r>
      <w:r>
        <w:rPr>
          <w:spacing w:val="9"/>
          <w:sz w:val="26"/>
        </w:rPr>
        <w:t xml:space="preserve"> </w:t>
      </w:r>
      <w:r>
        <w:rPr>
          <w:spacing w:val="-4"/>
          <w:sz w:val="26"/>
        </w:rPr>
        <w:t xml:space="preserve">века.</w:t>
      </w:r>
      <w:r/>
    </w:p>
    <w:p>
      <w:pPr>
        <w:pStyle w:val="1699"/>
        <w:numPr>
          <w:ilvl w:val="3"/>
          <w:numId w:val="388"/>
        </w:numPr>
        <w:ind w:left="2339" w:right="0" w:hanging="988"/>
        <w:jc w:val="both"/>
        <w:spacing w:before="148" w:after="0" w:line="240" w:lineRule="auto"/>
        <w:tabs>
          <w:tab w:val="left" w:pos="2339" w:leader="none"/>
        </w:tabs>
        <w:rPr>
          <w:sz w:val="26"/>
        </w:rPr>
      </w:pPr>
      <w:r>
        <w:rPr>
          <w:sz w:val="26"/>
        </w:rPr>
        <w:t xml:space="preserve">В.М.</w:t>
      </w:r>
      <w:r>
        <w:rPr>
          <w:spacing w:val="64"/>
          <w:sz w:val="26"/>
        </w:rPr>
        <w:t xml:space="preserve"> </w:t>
      </w:r>
      <w:r>
        <w:rPr>
          <w:sz w:val="26"/>
        </w:rPr>
        <w:t xml:space="preserve">Шукшин.</w:t>
      </w:r>
      <w:r>
        <w:rPr>
          <w:spacing w:val="68"/>
          <w:sz w:val="26"/>
        </w:rPr>
        <w:t xml:space="preserve"> </w:t>
      </w:r>
      <w:r>
        <w:rPr>
          <w:sz w:val="26"/>
        </w:rPr>
        <w:t xml:space="preserve">Рассказы</w:t>
      </w:r>
      <w:r>
        <w:rPr>
          <w:spacing w:val="67"/>
          <w:sz w:val="26"/>
        </w:rPr>
        <w:t xml:space="preserve"> </w:t>
      </w:r>
      <w:r>
        <w:rPr>
          <w:sz w:val="26"/>
        </w:rPr>
        <w:t xml:space="preserve">(один</w:t>
      </w:r>
      <w:r>
        <w:rPr>
          <w:spacing w:val="65"/>
          <w:sz w:val="26"/>
        </w:rPr>
        <w:t xml:space="preserve"> </w:t>
      </w:r>
      <w:r>
        <w:rPr>
          <w:sz w:val="26"/>
        </w:rPr>
        <w:t xml:space="preserve">по</w:t>
      </w:r>
      <w:r>
        <w:rPr>
          <w:spacing w:val="68"/>
          <w:sz w:val="26"/>
        </w:rPr>
        <w:t xml:space="preserve"> </w:t>
      </w:r>
      <w:r>
        <w:rPr>
          <w:sz w:val="26"/>
        </w:rPr>
        <w:t xml:space="preserve">выбору).</w:t>
      </w:r>
      <w:r>
        <w:rPr>
          <w:spacing w:val="62"/>
          <w:sz w:val="26"/>
        </w:rPr>
        <w:t xml:space="preserve"> </w:t>
      </w:r>
      <w:r>
        <w:rPr>
          <w:sz w:val="26"/>
        </w:rPr>
        <w:t xml:space="preserve">Например,</w:t>
      </w:r>
      <w:r>
        <w:rPr>
          <w:spacing w:val="67"/>
          <w:sz w:val="26"/>
        </w:rPr>
        <w:t xml:space="preserve"> </w:t>
      </w:r>
      <w:r>
        <w:rPr>
          <w:spacing w:val="-2"/>
          <w:sz w:val="26"/>
        </w:rPr>
        <w:t xml:space="preserve">«Чудик»,</w:t>
      </w:r>
      <w:r/>
    </w:p>
    <w:p>
      <w:pPr>
        <w:pStyle w:val="1697"/>
        <w:ind w:firstLine="0"/>
        <w:spacing w:before="143"/>
      </w:pPr>
      <w:r>
        <w:t xml:space="preserve">«Стенька</w:t>
      </w:r>
      <w:r>
        <w:rPr>
          <w:spacing w:val="2"/>
        </w:rPr>
        <w:t xml:space="preserve"> </w:t>
      </w:r>
      <w:r>
        <w:t xml:space="preserve">Разин»,</w:t>
      </w:r>
      <w:r>
        <w:rPr>
          <w:spacing w:val="-3"/>
        </w:rPr>
        <w:t xml:space="preserve"> </w:t>
      </w:r>
      <w:r>
        <w:t xml:space="preserve">«Критики»</w:t>
      </w:r>
      <w:r>
        <w:rPr>
          <w:spacing w:val="13"/>
        </w:rPr>
        <w:t xml:space="preserve"> </w:t>
      </w:r>
      <w:r>
        <w:t xml:space="preserve">и</w:t>
      </w:r>
      <w:r>
        <w:rPr>
          <w:spacing w:val="-1"/>
        </w:rPr>
        <w:t xml:space="preserve"> </w:t>
      </w:r>
      <w:r>
        <w:rPr>
          <w:spacing w:val="-2"/>
        </w:rPr>
        <w:t xml:space="preserve">другие.</w:t>
      </w:r>
      <w:r/>
    </w:p>
    <w:p>
      <w:pPr>
        <w:pStyle w:val="1699"/>
        <w:numPr>
          <w:ilvl w:val="3"/>
          <w:numId w:val="388"/>
        </w:numPr>
        <w:ind w:left="683" w:right="1327" w:firstLine="667"/>
        <w:jc w:val="both"/>
        <w:spacing w:before="147" w:after="0" w:line="357" w:lineRule="auto"/>
        <w:tabs>
          <w:tab w:val="left" w:pos="2338" w:leader="none"/>
        </w:tabs>
        <w:rPr>
          <w:sz w:val="26"/>
        </w:rPr>
      </w:pPr>
      <w:r>
        <w:rPr>
          <w:sz w:val="26"/>
        </w:rPr>
        <w:t xml:space="preserve">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r/>
    </w:p>
    <w:p>
      <w:pPr>
        <w:pStyle w:val="1699"/>
        <w:numPr>
          <w:ilvl w:val="3"/>
          <w:numId w:val="388"/>
        </w:numPr>
        <w:ind w:left="684" w:right="1324" w:firstLine="667"/>
        <w:jc w:val="both"/>
        <w:spacing w:before="0" w:after="0" w:line="357" w:lineRule="auto"/>
        <w:tabs>
          <w:tab w:val="left" w:pos="2335" w:leader="none"/>
        </w:tabs>
        <w:rPr>
          <w:sz w:val="26"/>
        </w:rPr>
      </w:pPr>
      <w:r>
        <w:rPr>
          <w:sz w:val="26"/>
        </w:rP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r/>
    </w:p>
    <w:p>
      <w:pPr>
        <w:pStyle w:val="1699"/>
        <w:numPr>
          <w:ilvl w:val="3"/>
          <w:numId w:val="388"/>
        </w:numPr>
        <w:ind w:left="683" w:right="1329" w:firstLine="667"/>
        <w:jc w:val="both"/>
        <w:spacing w:before="1" w:after="0" w:line="357" w:lineRule="auto"/>
        <w:tabs>
          <w:tab w:val="left" w:pos="2338" w:leader="none"/>
        </w:tabs>
        <w:rPr>
          <w:sz w:val="26"/>
        </w:rPr>
      </w:pPr>
      <w:r>
        <w:rPr>
          <w:sz w:val="26"/>
        </w:rPr>
        <w:t xml:space="preserve">Тема взаимоотношени</w:t>
      </w:r>
      <w:r>
        <w:rPr>
          <w:sz w:val="26"/>
        </w:rPr>
        <w:t xml:space="preserve">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w:t>
      </w:r>
      <w:r>
        <w:rPr>
          <w:spacing w:val="40"/>
          <w:sz w:val="26"/>
        </w:rPr>
        <w:t xml:space="preserve"> </w:t>
      </w:r>
      <w:r>
        <w:rPr>
          <w:sz w:val="26"/>
        </w:rPr>
        <w:t xml:space="preserve">и другие.</w:t>
      </w:r>
      <w:r/>
    </w:p>
    <w:p>
      <w:pPr>
        <w:pStyle w:val="1699"/>
        <w:numPr>
          <w:ilvl w:val="2"/>
          <w:numId w:val="388"/>
        </w:numPr>
        <w:ind w:left="2134" w:right="0" w:hanging="783"/>
        <w:jc w:val="both"/>
        <w:spacing w:before="0" w:after="0" w:line="293" w:lineRule="exact"/>
        <w:tabs>
          <w:tab w:val="left" w:pos="2134" w:leader="none"/>
        </w:tabs>
        <w:rPr>
          <w:sz w:val="26"/>
        </w:rPr>
      </w:pPr>
      <w:r>
        <w:rPr>
          <w:sz w:val="26"/>
        </w:rPr>
        <w:t xml:space="preserve">Зарубежная</w:t>
      </w:r>
      <w:r>
        <w:rPr>
          <w:spacing w:val="12"/>
          <w:sz w:val="26"/>
        </w:rPr>
        <w:t xml:space="preserve"> </w:t>
      </w:r>
      <w:r>
        <w:rPr>
          <w:spacing w:val="-2"/>
          <w:sz w:val="26"/>
        </w:rPr>
        <w:t xml:space="preserve">литература.</w:t>
      </w:r>
      <w:r/>
    </w:p>
    <w:p>
      <w:pPr>
        <w:pStyle w:val="1697"/>
        <w:ind w:right="1327"/>
        <w:spacing w:before="147" w:line="357" w:lineRule="auto"/>
      </w:pPr>
      <w:r>
        <w:t xml:space="preserve">М. Сервантес. Роман «Хитроумный идальго Дон </w:t>
      </w:r>
      <w:r>
        <w:rPr>
          <w:position w:val="1"/>
        </w:rPr>
        <w:t xml:space="preserve">Кихот Ламанчский»</w:t>
      </w:r>
      <w:r>
        <w:rPr>
          <w:spacing w:val="80"/>
          <w:position w:val="1"/>
        </w:rPr>
        <w:t xml:space="preserve"> </w:t>
      </w:r>
      <w:r>
        <w:rPr>
          <w:spacing w:val="-2"/>
        </w:rPr>
        <w:t xml:space="preserve">(главы).</w:t>
      </w:r>
      <w:r/>
    </w:p>
    <w:p>
      <w:pPr>
        <w:pStyle w:val="1697"/>
        <w:ind w:right="1326"/>
        <w:spacing w:before="2" w:line="357" w:lineRule="auto"/>
      </w:pPr>
      <w:r>
        <w:t xml:space="preserve">Зарубежная</w:t>
      </w:r>
      <w:r>
        <w:rPr>
          <w:spacing w:val="40"/>
        </w:rPr>
        <w:t xml:space="preserve"> </w:t>
      </w:r>
      <w:r>
        <w:t xml:space="preserve">новеллистика</w:t>
      </w:r>
      <w:r>
        <w:rPr>
          <w:spacing w:val="40"/>
        </w:rPr>
        <w:t xml:space="preserve"> </w:t>
      </w:r>
      <w:r>
        <w:t xml:space="preserve">(одно-два</w:t>
      </w:r>
      <w:r>
        <w:rPr>
          <w:spacing w:val="40"/>
        </w:rPr>
        <w:t xml:space="preserve"> </w:t>
      </w:r>
      <w:r>
        <w:t xml:space="preserve">произведения</w:t>
      </w:r>
      <w:r>
        <w:rPr>
          <w:spacing w:val="40"/>
        </w:rPr>
        <w:t xml:space="preserve"> </w:t>
      </w:r>
      <w:r>
        <w:t xml:space="preserve">по</w:t>
      </w:r>
      <w:r>
        <w:rPr>
          <w:spacing w:val="40"/>
        </w:rPr>
        <w:t xml:space="preserve"> </w:t>
      </w:r>
      <w:r>
        <w:t xml:space="preserve">выбору).</w:t>
      </w:r>
      <w:r>
        <w:rPr>
          <w:spacing w:val="40"/>
        </w:rPr>
        <w:t xml:space="preserve"> </w:t>
      </w:r>
      <w:r>
        <w:t xml:space="preserve">Например, П. Мериме. «Маттео Фальконе», О. Генри. «Дары волхвов», «Последний лист» и </w:t>
      </w:r>
      <w:r>
        <w:rPr>
          <w:spacing w:val="-2"/>
        </w:rPr>
        <w:t xml:space="preserve">другие.</w:t>
      </w:r>
      <w:r/>
    </w:p>
    <w:p>
      <w:pPr>
        <w:pStyle w:val="1697"/>
        <w:ind w:left="1351" w:firstLine="0"/>
        <w:spacing w:line="297" w:lineRule="exact"/>
      </w:pPr>
      <w:r>
        <w:t xml:space="preserve">А.</w:t>
      </w:r>
      <w:r>
        <w:rPr>
          <w:spacing w:val="7"/>
        </w:rPr>
        <w:t xml:space="preserve"> </w:t>
      </w:r>
      <w:r>
        <w:t xml:space="preserve">Экзюпери. Повесть-сказка «Маленький</w:t>
      </w:r>
      <w:r>
        <w:rPr>
          <w:spacing w:val="6"/>
        </w:rPr>
        <w:t xml:space="preserve"> </w:t>
      </w:r>
      <w:r>
        <w:rPr>
          <w:spacing w:val="-2"/>
        </w:rPr>
        <w:t xml:space="preserve">принц».</w:t>
      </w:r>
      <w:r/>
    </w:p>
    <w:p>
      <w:pPr>
        <w:pStyle w:val="1699"/>
        <w:numPr>
          <w:ilvl w:val="1"/>
          <w:numId w:val="388"/>
        </w:numPr>
        <w:ind w:left="1943" w:right="0" w:hanging="592"/>
        <w:jc w:val="both"/>
        <w:spacing w:before="142"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9" w:right="0" w:hanging="788"/>
        <w:jc w:val="left"/>
        <w:spacing w:before="152" w:after="0" w:line="240" w:lineRule="auto"/>
        <w:tabs>
          <w:tab w:val="left" w:pos="2139" w:leader="none"/>
        </w:tabs>
        <w:rPr>
          <w:sz w:val="26"/>
        </w:rPr>
      </w:pPr>
      <w:r>
        <w:rPr>
          <w:sz w:val="26"/>
        </w:rPr>
        <w:t xml:space="preserve">Древнерусская</w:t>
      </w:r>
      <w:r>
        <w:rPr>
          <w:spacing w:val="3"/>
          <w:sz w:val="26"/>
        </w:rPr>
        <w:t xml:space="preserve"> </w:t>
      </w:r>
      <w:r>
        <w:rPr>
          <w:spacing w:val="-2"/>
          <w:sz w:val="26"/>
        </w:rPr>
        <w:t xml:space="preserve">литература.</w:t>
      </w:r>
      <w:r/>
    </w:p>
    <w:p>
      <w:pPr>
        <w:pStyle w:val="1697"/>
        <w:jc w:val="left"/>
        <w:spacing w:before="148" w:line="355" w:lineRule="auto"/>
      </w:pPr>
      <w:r>
        <w:t xml:space="preserve">Житийная</w:t>
      </w:r>
      <w:r>
        <w:rPr>
          <w:spacing w:val="80"/>
        </w:rPr>
        <w:t xml:space="preserve"> </w:t>
      </w:r>
      <w:r>
        <w:t xml:space="preserve">литература</w:t>
      </w:r>
      <w:r>
        <w:rPr>
          <w:spacing w:val="80"/>
        </w:rPr>
        <w:t xml:space="preserve"> </w:t>
      </w:r>
      <w:r>
        <w:t xml:space="preserve">(одно</w:t>
      </w:r>
      <w:r>
        <w:rPr>
          <w:spacing w:val="80"/>
        </w:rPr>
        <w:t xml:space="preserve"> </w:t>
      </w:r>
      <w:r>
        <w:t xml:space="preserve">произведение</w:t>
      </w:r>
      <w:r>
        <w:rPr>
          <w:spacing w:val="80"/>
        </w:rPr>
        <w:t xml:space="preserve"> </w:t>
      </w:r>
      <w:r>
        <w:t xml:space="preserve">по</w:t>
      </w:r>
      <w:r>
        <w:rPr>
          <w:spacing w:val="80"/>
        </w:rPr>
        <w:t xml:space="preserve"> </w:t>
      </w:r>
      <w:r>
        <w:t xml:space="preserve">выбору).</w:t>
      </w:r>
      <w:r>
        <w:rPr>
          <w:spacing w:val="80"/>
        </w:rPr>
        <w:t xml:space="preserve"> </w:t>
      </w:r>
      <w:r>
        <w:t xml:space="preserve">«Житие</w:t>
      </w:r>
      <w:r>
        <w:rPr>
          <w:spacing w:val="80"/>
        </w:rPr>
        <w:t xml:space="preserve"> </w:t>
      </w:r>
      <w:r>
        <w:t xml:space="preserve">Сергия Радонежского», «Житие протопопа Аввакума, им самим написанное».</w:t>
      </w:r>
      <w:r/>
    </w:p>
    <w:p>
      <w:pPr>
        <w:pStyle w:val="1699"/>
        <w:numPr>
          <w:ilvl w:val="2"/>
          <w:numId w:val="388"/>
        </w:numPr>
        <w:ind w:left="2139" w:right="0" w:hanging="788"/>
        <w:jc w:val="left"/>
        <w:spacing w:before="3" w:after="0" w:line="240" w:lineRule="auto"/>
        <w:tabs>
          <w:tab w:val="left" w:pos="2139" w:leader="none"/>
        </w:tabs>
        <w:rPr>
          <w:sz w:val="26"/>
        </w:rPr>
      </w:pPr>
      <w:r>
        <w:rPr>
          <w:sz w:val="26"/>
        </w:rPr>
        <w:t xml:space="preserve">Литература</w:t>
      </w:r>
      <w:r>
        <w:rPr>
          <w:spacing w:val="1"/>
          <w:sz w:val="26"/>
        </w:rPr>
        <w:t xml:space="preserve"> </w:t>
      </w:r>
      <w:r>
        <w:rPr>
          <w:sz w:val="26"/>
        </w:rPr>
        <w:t xml:space="preserve">XVIII</w:t>
      </w:r>
      <w:r>
        <w:rPr>
          <w:spacing w:val="-1"/>
          <w:sz w:val="26"/>
        </w:rPr>
        <w:t xml:space="preserve"> </w:t>
      </w:r>
      <w:r>
        <w:rPr>
          <w:spacing w:val="-2"/>
          <w:sz w:val="26"/>
        </w:rPr>
        <w:t xml:space="preserve">века.</w:t>
      </w:r>
      <w:r/>
    </w:p>
    <w:p>
      <w:pPr>
        <w:pStyle w:val="1697"/>
        <w:ind w:left="1351" w:firstLine="0"/>
        <w:jc w:val="left"/>
        <w:spacing w:before="143"/>
      </w:pPr>
      <w:r>
        <w:t xml:space="preserve">Д.И.</w:t>
      </w:r>
      <w:r>
        <w:rPr>
          <w:spacing w:val="3"/>
        </w:rPr>
        <w:t xml:space="preserve"> </w:t>
      </w:r>
      <w:r>
        <w:t xml:space="preserve">Фонвизин.</w:t>
      </w:r>
      <w:r>
        <w:rPr>
          <w:spacing w:val="6"/>
        </w:rPr>
        <w:t xml:space="preserve"> </w:t>
      </w:r>
      <w:r>
        <w:t xml:space="preserve">Комедия</w:t>
      </w:r>
      <w:r>
        <w:rPr>
          <w:spacing w:val="2"/>
        </w:rPr>
        <w:t xml:space="preserve"> </w:t>
      </w:r>
      <w:r>
        <w:rPr>
          <w:spacing w:val="-2"/>
        </w:rPr>
        <w:t xml:space="preserve">«Недоросль».</w:t>
      </w:r>
      <w:r/>
    </w:p>
    <w:p>
      <w:pPr>
        <w:pStyle w:val="1699"/>
        <w:numPr>
          <w:ilvl w:val="2"/>
          <w:numId w:val="388"/>
        </w:numPr>
        <w:ind w:left="2139" w:right="0" w:hanging="788"/>
        <w:jc w:val="left"/>
        <w:spacing w:before="147" w:after="0" w:line="240" w:lineRule="auto"/>
        <w:tabs>
          <w:tab w:val="left" w:pos="2139" w:leader="none"/>
        </w:tabs>
        <w:rPr>
          <w:sz w:val="26"/>
        </w:rPr>
      </w:pPr>
      <w:r>
        <w:rPr>
          <w:sz w:val="26"/>
        </w:rPr>
        <w:t xml:space="preserve">Литература</w:t>
      </w:r>
      <w:r>
        <w:rPr>
          <w:spacing w:val="-2"/>
          <w:sz w:val="26"/>
        </w:rPr>
        <w:t xml:space="preserve"> </w:t>
      </w:r>
      <w:r>
        <w:rPr>
          <w:sz w:val="26"/>
        </w:rPr>
        <w:t xml:space="preserve">первой</w:t>
      </w:r>
      <w:r>
        <w:rPr>
          <w:spacing w:val="3"/>
          <w:sz w:val="26"/>
        </w:rPr>
        <w:t xml:space="preserve"> </w:t>
      </w:r>
      <w:r>
        <w:rPr>
          <w:sz w:val="26"/>
        </w:rPr>
        <w:t xml:space="preserve">половины</w:t>
      </w:r>
      <w:r>
        <w:rPr>
          <w:spacing w:val="5"/>
          <w:sz w:val="26"/>
        </w:rPr>
        <w:t xml:space="preserve"> </w:t>
      </w:r>
      <w:r>
        <w:rPr>
          <w:sz w:val="26"/>
        </w:rPr>
        <w:t xml:space="preserve">XIX</w:t>
      </w:r>
      <w:r>
        <w:rPr>
          <w:spacing w:val="3"/>
          <w:sz w:val="26"/>
        </w:rPr>
        <w:t xml:space="preserve"> </w:t>
      </w:r>
      <w:r>
        <w:rPr>
          <w:spacing w:val="-4"/>
          <w:sz w:val="26"/>
        </w:rPr>
        <w:t xml:space="preserve">века.</w:t>
      </w:r>
      <w:r/>
    </w:p>
    <w:p>
      <w:pPr>
        <w:jc w:val="left"/>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0" w:right="1326" w:firstLine="0"/>
        <w:jc w:val="right"/>
        <w:spacing w:before="62"/>
      </w:pPr>
      <w:r>
        <w:t xml:space="preserve">А.С.</w:t>
      </w:r>
      <w:r>
        <w:rPr>
          <w:spacing w:val="68"/>
        </w:rPr>
        <w:t xml:space="preserve"> </w:t>
      </w:r>
      <w:r>
        <w:t xml:space="preserve">Пушкин.</w:t>
      </w:r>
      <w:r>
        <w:rPr>
          <w:spacing w:val="72"/>
        </w:rPr>
        <w:t xml:space="preserve"> </w:t>
      </w:r>
      <w:r>
        <w:t xml:space="preserve">Стихотворения</w:t>
      </w:r>
      <w:r>
        <w:rPr>
          <w:spacing w:val="68"/>
        </w:rPr>
        <w:t xml:space="preserve"> </w:t>
      </w:r>
      <w:r>
        <w:t xml:space="preserve">(не</w:t>
      </w:r>
      <w:r>
        <w:rPr>
          <w:spacing w:val="68"/>
        </w:rPr>
        <w:t xml:space="preserve"> </w:t>
      </w:r>
      <w:r>
        <w:t xml:space="preserve">менее</w:t>
      </w:r>
      <w:r>
        <w:rPr>
          <w:spacing w:val="63"/>
        </w:rPr>
        <w:t xml:space="preserve"> </w:t>
      </w:r>
      <w:r>
        <w:t xml:space="preserve">двух).</w:t>
      </w:r>
      <w:r>
        <w:rPr>
          <w:spacing w:val="65"/>
        </w:rPr>
        <w:t xml:space="preserve"> </w:t>
      </w:r>
      <w:r>
        <w:t xml:space="preserve">Например,</w:t>
      </w:r>
      <w:r>
        <w:rPr>
          <w:spacing w:val="66"/>
        </w:rPr>
        <w:t xml:space="preserve"> </w:t>
      </w:r>
      <w:r>
        <w:rPr>
          <w:position w:val="1"/>
        </w:rPr>
        <w:t xml:space="preserve">«К</w:t>
      </w:r>
      <w:r>
        <w:rPr>
          <w:spacing w:val="63"/>
          <w:position w:val="1"/>
        </w:rPr>
        <w:t xml:space="preserve"> </w:t>
      </w:r>
      <w:r>
        <w:rPr>
          <w:spacing w:val="-2"/>
          <w:position w:val="1"/>
        </w:rPr>
        <w:t xml:space="preserve">Чаадаеву»,</w:t>
      </w:r>
      <w:r/>
    </w:p>
    <w:p>
      <w:pPr>
        <w:pStyle w:val="1697"/>
        <w:ind w:left="0" w:right="1331" w:firstLine="0"/>
        <w:jc w:val="right"/>
        <w:spacing w:before="148"/>
      </w:pPr>
      <w:r>
        <w:t xml:space="preserve">«Анчар»</w:t>
      </w:r>
      <w:r>
        <w:rPr>
          <w:spacing w:val="65"/>
        </w:rPr>
        <w:t xml:space="preserve"> </w:t>
      </w:r>
      <w:r>
        <w:t xml:space="preserve">и</w:t>
      </w:r>
      <w:r>
        <w:rPr>
          <w:spacing w:val="67"/>
        </w:rPr>
        <w:t xml:space="preserve"> </w:t>
      </w:r>
      <w:r>
        <w:t xml:space="preserve">другие.</w:t>
      </w:r>
      <w:r>
        <w:rPr>
          <w:spacing w:val="65"/>
        </w:rPr>
        <w:t xml:space="preserve"> </w:t>
      </w:r>
      <w:r>
        <w:t xml:space="preserve">«Маленькие</w:t>
      </w:r>
      <w:r>
        <w:rPr>
          <w:spacing w:val="67"/>
        </w:rPr>
        <w:t xml:space="preserve"> </w:t>
      </w:r>
      <w:r>
        <w:t xml:space="preserve">трагедии»</w:t>
      </w:r>
      <w:r>
        <w:rPr>
          <w:spacing w:val="76"/>
        </w:rPr>
        <w:t xml:space="preserve"> </w:t>
      </w:r>
      <w:r>
        <w:t xml:space="preserve">(одна</w:t>
      </w:r>
      <w:r>
        <w:rPr>
          <w:spacing w:val="71"/>
        </w:rPr>
        <w:t xml:space="preserve"> </w:t>
      </w:r>
      <w:r>
        <w:t xml:space="preserve">пьеса</w:t>
      </w:r>
      <w:r>
        <w:rPr>
          <w:spacing w:val="67"/>
        </w:rPr>
        <w:t xml:space="preserve"> </w:t>
      </w:r>
      <w:r>
        <w:t xml:space="preserve">по</w:t>
      </w:r>
      <w:r>
        <w:rPr>
          <w:spacing w:val="71"/>
        </w:rPr>
        <w:t xml:space="preserve"> </w:t>
      </w:r>
      <w:r>
        <w:t xml:space="preserve">выбору).</w:t>
      </w:r>
      <w:r>
        <w:rPr>
          <w:spacing w:val="65"/>
        </w:rPr>
        <w:t xml:space="preserve"> </w:t>
      </w:r>
      <w:r>
        <w:rPr>
          <w:spacing w:val="-2"/>
        </w:rPr>
        <w:t xml:space="preserve">Например,</w:t>
      </w:r>
      <w:r/>
    </w:p>
    <w:p>
      <w:pPr>
        <w:pStyle w:val="1697"/>
        <w:ind w:left="684" w:firstLine="0"/>
        <w:spacing w:before="147"/>
      </w:pPr>
      <w:r>
        <w:t xml:space="preserve">«Моцарт</w:t>
      </w:r>
      <w:r>
        <w:rPr>
          <w:spacing w:val="7"/>
        </w:rPr>
        <w:t xml:space="preserve"> </w:t>
      </w:r>
      <w:r>
        <w:t xml:space="preserve">и</w:t>
      </w:r>
      <w:r>
        <w:rPr>
          <w:spacing w:val="-2"/>
        </w:rPr>
        <w:t xml:space="preserve"> </w:t>
      </w:r>
      <w:r>
        <w:t xml:space="preserve">Сальери»,</w:t>
      </w:r>
      <w:r>
        <w:rPr>
          <w:spacing w:val="1"/>
        </w:rPr>
        <w:t xml:space="preserve"> </w:t>
      </w:r>
      <w:r>
        <w:t xml:space="preserve">«Каменный</w:t>
      </w:r>
      <w:r>
        <w:rPr>
          <w:spacing w:val="3"/>
        </w:rPr>
        <w:t xml:space="preserve"> </w:t>
      </w:r>
      <w:r>
        <w:t xml:space="preserve">гость»</w:t>
      </w:r>
      <w:r>
        <w:rPr>
          <w:spacing w:val="4"/>
        </w:rPr>
        <w:t xml:space="preserve"> </w:t>
      </w:r>
      <w:r>
        <w:t xml:space="preserve">и</w:t>
      </w:r>
      <w:r>
        <w:rPr>
          <w:spacing w:val="7"/>
        </w:rPr>
        <w:t xml:space="preserve"> </w:t>
      </w:r>
      <w:r>
        <w:t xml:space="preserve">другие.</w:t>
      </w:r>
      <w:r>
        <w:rPr>
          <w:spacing w:val="6"/>
        </w:rPr>
        <w:t xml:space="preserve"> </w:t>
      </w:r>
      <w:r>
        <w:t xml:space="preserve">Роман</w:t>
      </w:r>
      <w:r>
        <w:rPr>
          <w:spacing w:val="-2"/>
        </w:rPr>
        <w:t xml:space="preserve"> </w:t>
      </w:r>
      <w:r>
        <w:t xml:space="preserve">«Капитанская</w:t>
      </w:r>
      <w:r>
        <w:rPr>
          <w:spacing w:val="4"/>
        </w:rPr>
        <w:t xml:space="preserve"> </w:t>
      </w:r>
      <w:r>
        <w:rPr>
          <w:spacing w:val="-2"/>
        </w:rPr>
        <w:t xml:space="preserve">дочка».</w:t>
      </w:r>
      <w:r/>
    </w:p>
    <w:p>
      <w:pPr>
        <w:pStyle w:val="1697"/>
        <w:ind w:left="684" w:right="1325"/>
        <w:spacing w:before="142" w:line="357" w:lineRule="auto"/>
      </w:pPr>
      <w:r>
        <w:t xml:space="preserve">М.Ю. Лермонтов. Стихотворения (не менее двух). Например, </w:t>
      </w:r>
      <w:r>
        <w:rPr>
          <w:position w:val="1"/>
        </w:rPr>
        <w:t xml:space="preserve">«Я не хочу, </w:t>
      </w:r>
      <w:r>
        <w:t xml:space="preserve">чтоб свет узнал…», «Из-под таинственной, холодной полумаски…», «Нищий» и другие. Поэма «Мцыри».</w:t>
      </w:r>
      <w:r/>
    </w:p>
    <w:p>
      <w:pPr>
        <w:pStyle w:val="1697"/>
        <w:ind w:left="1351" w:firstLine="0"/>
        <w:spacing w:line="297" w:lineRule="exact"/>
      </w:pPr>
      <w:r>
        <w:t xml:space="preserve">Н.В.</w:t>
      </w:r>
      <w:r>
        <w:rPr>
          <w:spacing w:val="-1"/>
        </w:rPr>
        <w:t xml:space="preserve"> </w:t>
      </w:r>
      <w:r>
        <w:t xml:space="preserve">Гоголь.</w:t>
      </w:r>
      <w:r>
        <w:rPr>
          <w:spacing w:val="4"/>
        </w:rPr>
        <w:t xml:space="preserve"> </w:t>
      </w:r>
      <w:r>
        <w:t xml:space="preserve">Повесть «Шинель». Комедия</w:t>
      </w:r>
      <w:r>
        <w:rPr>
          <w:spacing w:val="10"/>
        </w:rPr>
        <w:t xml:space="preserve"> </w:t>
      </w:r>
      <w:r>
        <w:rPr>
          <w:spacing w:val="-2"/>
        </w:rPr>
        <w:t xml:space="preserve">«Ревизор».</w:t>
      </w:r>
      <w:r/>
    </w:p>
    <w:p>
      <w:pPr>
        <w:pStyle w:val="1699"/>
        <w:numPr>
          <w:ilvl w:val="2"/>
          <w:numId w:val="388"/>
        </w:numPr>
        <w:ind w:left="2139" w:right="0" w:hanging="788"/>
        <w:jc w:val="both"/>
        <w:spacing w:before="148" w:after="0" w:line="240" w:lineRule="auto"/>
        <w:tabs>
          <w:tab w:val="left" w:pos="2139" w:leader="none"/>
        </w:tabs>
        <w:rPr>
          <w:sz w:val="26"/>
        </w:rPr>
      </w:pPr>
      <w:r>
        <w:rPr>
          <w:sz w:val="26"/>
        </w:rPr>
        <w:t xml:space="preserve">Литература второй</w:t>
      </w:r>
      <w:r>
        <w:rPr>
          <w:spacing w:val="5"/>
          <w:sz w:val="26"/>
        </w:rPr>
        <w:t xml:space="preserve"> </w:t>
      </w:r>
      <w:r>
        <w:rPr>
          <w:sz w:val="26"/>
        </w:rPr>
        <w:t xml:space="preserve">половины</w:t>
      </w:r>
      <w:r>
        <w:rPr>
          <w:spacing w:val="2"/>
          <w:sz w:val="26"/>
        </w:rPr>
        <w:t xml:space="preserve"> </w:t>
      </w:r>
      <w:r>
        <w:rPr>
          <w:sz w:val="26"/>
        </w:rPr>
        <w:t xml:space="preserve">XIX</w:t>
      </w:r>
      <w:r>
        <w:rPr>
          <w:spacing w:val="5"/>
          <w:sz w:val="26"/>
        </w:rPr>
        <w:t xml:space="preserve"> </w:t>
      </w:r>
      <w:r>
        <w:rPr>
          <w:spacing w:val="-4"/>
          <w:sz w:val="26"/>
        </w:rPr>
        <w:t xml:space="preserve">века.</w:t>
      </w:r>
      <w:r/>
    </w:p>
    <w:p>
      <w:pPr>
        <w:pStyle w:val="1697"/>
        <w:ind w:left="684" w:right="1330"/>
        <w:jc w:val="left"/>
        <w:spacing w:before="147" w:line="355" w:lineRule="auto"/>
      </w:pPr>
      <w:r>
        <w:t xml:space="preserve">И.С.</w:t>
      </w:r>
      <w:r>
        <w:rPr>
          <w:spacing w:val="80"/>
        </w:rPr>
        <w:t xml:space="preserve"> </w:t>
      </w:r>
      <w:r>
        <w:t xml:space="preserve">Тургенев.</w:t>
      </w:r>
      <w:r>
        <w:rPr>
          <w:spacing w:val="80"/>
        </w:rPr>
        <w:t xml:space="preserve"> </w:t>
      </w:r>
      <w:r>
        <w:t xml:space="preserve">Повести</w:t>
      </w:r>
      <w:r>
        <w:rPr>
          <w:spacing w:val="80"/>
        </w:rPr>
        <w:t xml:space="preserve"> </w:t>
      </w:r>
      <w:r>
        <w:t xml:space="preserve">(одна</w:t>
      </w:r>
      <w:r>
        <w:rPr>
          <w:spacing w:val="80"/>
        </w:rPr>
        <w:t xml:space="preserve"> </w:t>
      </w:r>
      <w:r>
        <w:t xml:space="preserve">по</w:t>
      </w:r>
      <w:r>
        <w:rPr>
          <w:spacing w:val="80"/>
        </w:rPr>
        <w:t xml:space="preserve"> </w:t>
      </w:r>
      <w:r>
        <w:t xml:space="preserve">выбору).</w:t>
      </w:r>
      <w:r>
        <w:rPr>
          <w:spacing w:val="80"/>
        </w:rPr>
        <w:t xml:space="preserve"> </w:t>
      </w:r>
      <w:r>
        <w:t xml:space="preserve">Например,</w:t>
      </w:r>
      <w:r>
        <w:rPr>
          <w:spacing w:val="80"/>
        </w:rPr>
        <w:t xml:space="preserve"> </w:t>
      </w:r>
      <w:r>
        <w:t xml:space="preserve">«Ася»,</w:t>
      </w:r>
      <w:r>
        <w:rPr>
          <w:spacing w:val="80"/>
        </w:rPr>
        <w:t xml:space="preserve"> </w:t>
      </w:r>
      <w:r>
        <w:rPr>
          <w:position w:val="1"/>
        </w:rPr>
        <w:t xml:space="preserve">«Первая</w:t>
      </w:r>
      <w:r>
        <w:rPr>
          <w:spacing w:val="80"/>
          <w:position w:val="1"/>
        </w:rPr>
        <w:t xml:space="preserve"> </w:t>
      </w:r>
      <w:r>
        <w:rPr>
          <w:spacing w:val="-2"/>
        </w:rPr>
        <w:t xml:space="preserve">любовь».</w:t>
      </w:r>
      <w:r/>
    </w:p>
    <w:p>
      <w:pPr>
        <w:pStyle w:val="1697"/>
        <w:ind w:left="684" w:right="1330"/>
        <w:jc w:val="left"/>
        <w:spacing w:before="3" w:line="357" w:lineRule="auto"/>
      </w:pPr>
      <w:r>
        <w:t xml:space="preserve">Ф.М.</w:t>
      </w:r>
      <w:r>
        <w:rPr>
          <w:spacing w:val="40"/>
        </w:rPr>
        <w:t xml:space="preserve"> </w:t>
      </w:r>
      <w:r>
        <w:t xml:space="preserve">Достоевский</w:t>
      </w:r>
      <w:r>
        <w:rPr>
          <w:spacing w:val="40"/>
        </w:rPr>
        <w:t xml:space="preserve"> </w:t>
      </w:r>
      <w:r>
        <w:t xml:space="preserve">«Бедные</w:t>
      </w:r>
      <w:r>
        <w:rPr>
          <w:spacing w:val="40"/>
        </w:rPr>
        <w:t xml:space="preserve"> </w:t>
      </w:r>
      <w:r>
        <w:t xml:space="preserve">люди»,</w:t>
      </w:r>
      <w:r>
        <w:rPr>
          <w:spacing w:val="40"/>
        </w:rPr>
        <w:t xml:space="preserve"> </w:t>
      </w:r>
      <w:r>
        <w:t xml:space="preserve">«Белые</w:t>
      </w:r>
      <w:r>
        <w:rPr>
          <w:spacing w:val="40"/>
        </w:rPr>
        <w:t xml:space="preserve"> </w:t>
      </w:r>
      <w:r>
        <w:t xml:space="preserve">ночи»</w:t>
      </w:r>
      <w:r>
        <w:rPr>
          <w:spacing w:val="40"/>
        </w:rPr>
        <w:t xml:space="preserve"> </w:t>
      </w:r>
      <w:r>
        <w:t xml:space="preserve">(одно</w:t>
      </w:r>
      <w:r>
        <w:rPr>
          <w:spacing w:val="40"/>
        </w:rPr>
        <w:t xml:space="preserve"> </w:t>
      </w:r>
      <w:r>
        <w:t xml:space="preserve">произведение</w:t>
      </w:r>
      <w:r>
        <w:rPr>
          <w:spacing w:val="40"/>
        </w:rPr>
        <w:t xml:space="preserve"> </w:t>
      </w:r>
      <w:r>
        <w:t xml:space="preserve">по </w:t>
      </w:r>
      <w:r>
        <w:rPr>
          <w:spacing w:val="-2"/>
        </w:rPr>
        <w:t xml:space="preserve">выбору).</w:t>
      </w:r>
      <w:r/>
    </w:p>
    <w:p>
      <w:pPr>
        <w:pStyle w:val="1697"/>
        <w:ind w:left="1351" w:firstLine="0"/>
        <w:jc w:val="left"/>
        <w:spacing w:line="296" w:lineRule="exact"/>
        <w:tabs>
          <w:tab w:val="left" w:pos="2060" w:leader="none"/>
          <w:tab w:val="left" w:pos="3261" w:leader="none"/>
          <w:tab w:val="left" w:pos="4402" w:leader="none"/>
          <w:tab w:val="left" w:pos="4752" w:leader="none"/>
          <w:tab w:val="left" w:pos="5965" w:leader="none"/>
          <w:tab w:val="left" w:pos="6800" w:leader="none"/>
          <w:tab w:val="left" w:pos="8541" w:leader="none"/>
          <w:tab w:val="left" w:pos="9030" w:leader="none"/>
        </w:tabs>
      </w:pPr>
      <w:r>
        <w:rPr>
          <w:spacing w:val="-4"/>
        </w:rPr>
        <w:t xml:space="preserve">Л.Н.</w:t>
      </w:r>
      <w:r>
        <w:tab/>
      </w:r>
      <w:r>
        <w:rPr>
          <w:spacing w:val="-2"/>
        </w:rPr>
        <w:t xml:space="preserve">Толстой.</w:t>
      </w:r>
      <w:r>
        <w:tab/>
      </w:r>
      <w:r>
        <w:rPr>
          <w:spacing w:val="-2"/>
        </w:rPr>
        <w:t xml:space="preserve">Повести</w:t>
      </w:r>
      <w:r>
        <w:tab/>
      </w:r>
      <w:r>
        <w:rPr>
          <w:spacing w:val="-10"/>
        </w:rPr>
        <w:t xml:space="preserve">и</w:t>
      </w:r>
      <w:r>
        <w:tab/>
      </w:r>
      <w:r>
        <w:rPr>
          <w:spacing w:val="-2"/>
        </w:rPr>
        <w:t xml:space="preserve">рассказы</w:t>
      </w:r>
      <w:r>
        <w:tab/>
      </w:r>
      <w:r>
        <w:rPr>
          <w:spacing w:val="-2"/>
        </w:rPr>
        <w:t xml:space="preserve">(одно</w:t>
      </w:r>
      <w:r>
        <w:tab/>
      </w:r>
      <w:r>
        <w:rPr>
          <w:spacing w:val="-2"/>
        </w:rPr>
        <w:t xml:space="preserve">произведение</w:t>
      </w:r>
      <w:r>
        <w:tab/>
      </w:r>
      <w:r>
        <w:rPr>
          <w:spacing w:val="-5"/>
        </w:rPr>
        <w:t xml:space="preserve">по</w:t>
      </w:r>
      <w:r>
        <w:tab/>
      </w:r>
      <w:r>
        <w:rPr>
          <w:spacing w:val="-2"/>
        </w:rPr>
        <w:t xml:space="preserve">выбору).</w:t>
      </w:r>
      <w:r/>
    </w:p>
    <w:p>
      <w:pPr>
        <w:pStyle w:val="1697"/>
        <w:ind w:left="684" w:firstLine="0"/>
        <w:jc w:val="left"/>
        <w:spacing w:before="147"/>
      </w:pPr>
      <w:r>
        <w:t xml:space="preserve">Например,</w:t>
      </w:r>
      <w:r>
        <w:rPr>
          <w:spacing w:val="-2"/>
        </w:rPr>
        <w:t xml:space="preserve"> </w:t>
      </w:r>
      <w:r>
        <w:t xml:space="preserve">«Отрочество»</w:t>
      </w:r>
      <w:r>
        <w:rPr>
          <w:spacing w:val="6"/>
        </w:rPr>
        <w:t xml:space="preserve"> </w:t>
      </w:r>
      <w:r>
        <w:t xml:space="preserve">(главы)</w:t>
      </w:r>
      <w:r>
        <w:rPr>
          <w:spacing w:val="7"/>
        </w:rPr>
        <w:t xml:space="preserve"> </w:t>
      </w:r>
      <w:r>
        <w:t xml:space="preserve">и</w:t>
      </w:r>
      <w:r>
        <w:rPr>
          <w:spacing w:val="2"/>
        </w:rPr>
        <w:t xml:space="preserve"> </w:t>
      </w:r>
      <w:r>
        <w:rPr>
          <w:spacing w:val="-2"/>
        </w:rPr>
        <w:t xml:space="preserve">другие.</w:t>
      </w:r>
      <w:r/>
    </w:p>
    <w:p>
      <w:pPr>
        <w:pStyle w:val="1699"/>
        <w:numPr>
          <w:ilvl w:val="2"/>
          <w:numId w:val="388"/>
        </w:numPr>
        <w:ind w:left="2139" w:right="0" w:hanging="788"/>
        <w:jc w:val="left"/>
        <w:spacing w:before="148" w:after="0" w:line="240" w:lineRule="auto"/>
        <w:tabs>
          <w:tab w:val="left" w:pos="2139" w:leader="none"/>
        </w:tabs>
        <w:rPr>
          <w:sz w:val="26"/>
        </w:rPr>
      </w:pPr>
      <w:r>
        <w:rPr>
          <w:sz w:val="26"/>
        </w:rPr>
        <w:t xml:space="preserve">Литература</w:t>
      </w:r>
      <w:r>
        <w:rPr>
          <w:spacing w:val="-2"/>
          <w:sz w:val="26"/>
        </w:rPr>
        <w:t xml:space="preserve"> </w:t>
      </w:r>
      <w:r>
        <w:rPr>
          <w:sz w:val="26"/>
        </w:rPr>
        <w:t xml:space="preserve">первой</w:t>
      </w:r>
      <w:r>
        <w:rPr>
          <w:spacing w:val="4"/>
          <w:sz w:val="26"/>
        </w:rPr>
        <w:t xml:space="preserve"> </w:t>
      </w:r>
      <w:r>
        <w:rPr>
          <w:sz w:val="26"/>
        </w:rPr>
        <w:t xml:space="preserve">половины</w:t>
      </w:r>
      <w:r>
        <w:rPr>
          <w:spacing w:val="5"/>
          <w:sz w:val="26"/>
        </w:rPr>
        <w:t xml:space="preserve"> </w:t>
      </w:r>
      <w:r>
        <w:rPr>
          <w:sz w:val="26"/>
        </w:rPr>
        <w:t xml:space="preserve">XX</w:t>
      </w:r>
      <w:r>
        <w:rPr>
          <w:spacing w:val="3"/>
          <w:sz w:val="26"/>
        </w:rPr>
        <w:t xml:space="preserve"> </w:t>
      </w:r>
      <w:r>
        <w:rPr>
          <w:spacing w:val="-4"/>
          <w:sz w:val="26"/>
        </w:rPr>
        <w:t xml:space="preserve">века.</w:t>
      </w:r>
      <w:r/>
    </w:p>
    <w:p>
      <w:pPr>
        <w:pStyle w:val="1697"/>
        <w:ind w:left="684" w:right="1328"/>
        <w:spacing w:before="147" w:line="357" w:lineRule="auto"/>
      </w:pPr>
      <w:r>
        <w:t xml:space="preserve">Произведения писателей русского зарубежья (не менее двух по выбору). Например,</w:t>
      </w:r>
      <w:r>
        <w:rPr>
          <w:spacing w:val="40"/>
        </w:rPr>
        <w:t xml:space="preserve"> </w:t>
      </w:r>
      <w:r>
        <w:t xml:space="preserve">произведения</w:t>
      </w:r>
      <w:r>
        <w:rPr>
          <w:spacing w:val="40"/>
        </w:rPr>
        <w:t xml:space="preserve"> </w:t>
      </w:r>
      <w:r>
        <w:t xml:space="preserve">И.С.</w:t>
      </w:r>
      <w:r>
        <w:rPr>
          <w:spacing w:val="40"/>
        </w:rPr>
        <w:t xml:space="preserve"> </w:t>
      </w:r>
      <w:r>
        <w:t xml:space="preserve">Шмелёва,</w:t>
      </w:r>
      <w:r>
        <w:rPr>
          <w:spacing w:val="40"/>
        </w:rPr>
        <w:t xml:space="preserve"> </w:t>
      </w:r>
      <w:r>
        <w:t xml:space="preserve">М.А.</w:t>
      </w:r>
      <w:r>
        <w:rPr>
          <w:spacing w:val="40"/>
        </w:rPr>
        <w:t xml:space="preserve"> </w:t>
      </w:r>
      <w:r>
        <w:t xml:space="preserve">Осоргина,</w:t>
      </w:r>
      <w:r>
        <w:rPr>
          <w:spacing w:val="40"/>
        </w:rPr>
        <w:t xml:space="preserve"> </w:t>
      </w:r>
      <w:r>
        <w:t xml:space="preserve">В.В.</w:t>
      </w:r>
      <w:r>
        <w:rPr>
          <w:spacing w:val="40"/>
        </w:rPr>
        <w:t xml:space="preserve"> </w:t>
      </w:r>
      <w:r>
        <w:t xml:space="preserve">Набокова,</w:t>
      </w:r>
      <w:r>
        <w:rPr>
          <w:spacing w:val="40"/>
        </w:rPr>
        <w:t xml:space="preserve"> </w:t>
      </w:r>
      <w:r>
        <w:t xml:space="preserve">Н. Тэффи, А.Т. Аверченко и другие.</w:t>
      </w:r>
      <w:r/>
    </w:p>
    <w:p>
      <w:pPr>
        <w:pStyle w:val="1697"/>
        <w:ind w:left="1351" w:firstLine="0"/>
        <w:spacing w:line="297" w:lineRule="exact"/>
      </w:pPr>
      <w:r>
        <w:t xml:space="preserve">Поэзия</w:t>
      </w:r>
      <w:r>
        <w:rPr>
          <w:spacing w:val="47"/>
        </w:rPr>
        <w:t xml:space="preserve"> </w:t>
      </w:r>
      <w:r>
        <w:t xml:space="preserve">первой</w:t>
      </w:r>
      <w:r>
        <w:rPr>
          <w:spacing w:val="50"/>
        </w:rPr>
        <w:t xml:space="preserve"> </w:t>
      </w:r>
      <w:r>
        <w:t xml:space="preserve">половины</w:t>
      </w:r>
      <w:r>
        <w:rPr>
          <w:spacing w:val="46"/>
        </w:rPr>
        <w:t xml:space="preserve"> </w:t>
      </w:r>
      <w:r>
        <w:t xml:space="preserve">ХХ</w:t>
      </w:r>
      <w:r>
        <w:rPr>
          <w:spacing w:val="53"/>
        </w:rPr>
        <w:t xml:space="preserve"> </w:t>
      </w:r>
      <w:r>
        <w:t xml:space="preserve">века</w:t>
      </w:r>
      <w:r>
        <w:rPr>
          <w:spacing w:val="53"/>
        </w:rPr>
        <w:t xml:space="preserve"> </w:t>
      </w:r>
      <w:r>
        <w:t xml:space="preserve">(не</w:t>
      </w:r>
      <w:r>
        <w:rPr>
          <w:spacing w:val="45"/>
        </w:rPr>
        <w:t xml:space="preserve"> </w:t>
      </w:r>
      <w:r>
        <w:t xml:space="preserve">менее</w:t>
      </w:r>
      <w:r>
        <w:rPr>
          <w:spacing w:val="48"/>
        </w:rPr>
        <w:t xml:space="preserve"> </w:t>
      </w:r>
      <w:r>
        <w:t xml:space="preserve">трёх</w:t>
      </w:r>
      <w:r>
        <w:rPr>
          <w:spacing w:val="54"/>
        </w:rPr>
        <w:t xml:space="preserve"> </w:t>
      </w:r>
      <w:r>
        <w:t xml:space="preserve">стихотворений</w:t>
      </w:r>
      <w:r>
        <w:rPr>
          <w:spacing w:val="49"/>
        </w:rPr>
        <w:t xml:space="preserve"> </w:t>
      </w:r>
      <w:r>
        <w:t xml:space="preserve">на</w:t>
      </w:r>
      <w:r>
        <w:rPr>
          <w:spacing w:val="49"/>
        </w:rPr>
        <w:t xml:space="preserve"> </w:t>
      </w:r>
      <w:r>
        <w:rPr>
          <w:spacing w:val="-4"/>
        </w:rPr>
        <w:t xml:space="preserve">тему</w:t>
      </w:r>
      <w:r/>
    </w:p>
    <w:p>
      <w:pPr>
        <w:pStyle w:val="1697"/>
        <w:ind w:left="684" w:right="1325" w:firstLine="0"/>
        <w:spacing w:before="147" w:line="357" w:lineRule="auto"/>
      </w:pPr>
      <w:r>
        <w:t xml:space="preserve">«Человек и эпоха» по выбору). Например, стихотворения В.В. Маяковского, М.И. Цветаевой, О.Э. Мандельштама, Б.Л. Пастернака и другие.</w:t>
      </w:r>
      <w:r/>
    </w:p>
    <w:p>
      <w:pPr>
        <w:pStyle w:val="1697"/>
        <w:ind w:left="684" w:right="1321"/>
        <w:spacing w:line="357" w:lineRule="auto"/>
      </w:pPr>
      <w:r>
        <w:t xml:space="preserve">М.А. Булгаков (одна повесть по выбору). Например, «Собачье сердце» и </w:t>
      </w:r>
      <w:r>
        <w:rPr>
          <w:spacing w:val="-2"/>
        </w:rPr>
        <w:t xml:space="preserve">другие.</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Литература</w:t>
      </w:r>
      <w:r>
        <w:rPr>
          <w:spacing w:val="-1"/>
          <w:sz w:val="26"/>
        </w:rPr>
        <w:t xml:space="preserve"> </w:t>
      </w:r>
      <w:r>
        <w:rPr>
          <w:sz w:val="26"/>
        </w:rPr>
        <w:t xml:space="preserve">второй</w:t>
      </w:r>
      <w:r>
        <w:rPr>
          <w:spacing w:val="4"/>
          <w:sz w:val="26"/>
        </w:rPr>
        <w:t xml:space="preserve"> </w:t>
      </w:r>
      <w:r>
        <w:rPr>
          <w:sz w:val="26"/>
        </w:rPr>
        <w:t xml:space="preserve">половины</w:t>
      </w:r>
      <w:r>
        <w:rPr>
          <w:spacing w:val="1"/>
          <w:sz w:val="26"/>
        </w:rPr>
        <w:t xml:space="preserve"> </w:t>
      </w:r>
      <w:r>
        <w:rPr>
          <w:sz w:val="26"/>
        </w:rPr>
        <w:t xml:space="preserve">XX</w:t>
      </w:r>
      <w:r>
        <w:rPr>
          <w:spacing w:val="9"/>
          <w:sz w:val="26"/>
        </w:rPr>
        <w:t xml:space="preserve"> </w:t>
      </w:r>
      <w:r>
        <w:rPr>
          <w:spacing w:val="-4"/>
          <w:sz w:val="26"/>
        </w:rPr>
        <w:t xml:space="preserve">века.</w:t>
      </w:r>
      <w:r/>
    </w:p>
    <w:p>
      <w:pPr>
        <w:pStyle w:val="1697"/>
        <w:ind w:left="1351" w:firstLine="0"/>
        <w:spacing w:before="142"/>
      </w:pPr>
      <w:r>
        <w:t xml:space="preserve">А.Т.</w:t>
      </w:r>
      <w:r>
        <w:rPr>
          <w:spacing w:val="72"/>
        </w:rPr>
        <w:t xml:space="preserve">  </w:t>
      </w:r>
      <w:r>
        <w:t xml:space="preserve">Твардовский.</w:t>
      </w:r>
      <w:r>
        <w:rPr>
          <w:spacing w:val="73"/>
        </w:rPr>
        <w:t xml:space="preserve">  </w:t>
      </w:r>
      <w:r>
        <w:t xml:space="preserve">Поэма</w:t>
      </w:r>
      <w:r>
        <w:rPr>
          <w:spacing w:val="71"/>
        </w:rPr>
        <w:t xml:space="preserve">  </w:t>
      </w:r>
      <w:r>
        <w:t xml:space="preserve">«Василий</w:t>
      </w:r>
      <w:r>
        <w:rPr>
          <w:spacing w:val="74"/>
        </w:rPr>
        <w:t xml:space="preserve">  </w:t>
      </w:r>
      <w:r>
        <w:t xml:space="preserve">Тёркин»</w:t>
      </w:r>
      <w:r>
        <w:rPr>
          <w:spacing w:val="74"/>
        </w:rPr>
        <w:t xml:space="preserve">  </w:t>
      </w:r>
      <w:r>
        <w:t xml:space="preserve">(главы</w:t>
      </w:r>
      <w:r>
        <w:rPr>
          <w:spacing w:val="71"/>
        </w:rPr>
        <w:t xml:space="preserve">  </w:t>
      </w:r>
      <w:r>
        <w:rPr>
          <w:spacing w:val="-2"/>
        </w:rPr>
        <w:t xml:space="preserve">«Переправа»,</w:t>
      </w:r>
      <w:r/>
    </w:p>
    <w:p>
      <w:pPr>
        <w:pStyle w:val="1697"/>
        <w:ind w:left="1351" w:right="4843" w:hanging="668"/>
        <w:jc w:val="left"/>
        <w:spacing w:before="147" w:line="357" w:lineRule="auto"/>
      </w:pPr>
      <w:r>
        <w:t xml:space="preserve">«Гармонь», «Два солдата», «Поединок» и другие). А.Н. Толстой. Рассказ «Русский характер». М.А. Шолохов. Рассказ «Судьба человека». А.И. Солженицын. Рассказ «Матрёнин двор».</w:t>
      </w:r>
      <w:r/>
    </w:p>
    <w:p>
      <w:pPr>
        <w:pStyle w:val="1697"/>
        <w:ind w:left="684" w:right="1330"/>
        <w:jc w:val="left"/>
        <w:spacing w:before="4" w:line="355" w:lineRule="auto"/>
      </w:pPr>
      <w:r>
        <w:t xml:space="preserve">Произведения отечественных прозаиков второй половины XX-XXI века (не менее</w:t>
      </w:r>
      <w:r>
        <w:rPr>
          <w:spacing w:val="68"/>
        </w:rPr>
        <w:t xml:space="preserve"> </w:t>
      </w:r>
      <w:r>
        <w:t xml:space="preserve">двух</w:t>
      </w:r>
      <w:r>
        <w:rPr>
          <w:spacing w:val="73"/>
        </w:rPr>
        <w:t xml:space="preserve"> </w:t>
      </w:r>
      <w:r>
        <w:t xml:space="preserve">произведений).</w:t>
      </w:r>
      <w:r>
        <w:rPr>
          <w:spacing w:val="71"/>
        </w:rPr>
        <w:t xml:space="preserve"> </w:t>
      </w:r>
      <w:r>
        <w:t xml:space="preserve">Например,</w:t>
      </w:r>
      <w:r>
        <w:rPr>
          <w:spacing w:val="67"/>
        </w:rPr>
        <w:t xml:space="preserve"> </w:t>
      </w:r>
      <w:r>
        <w:t xml:space="preserve">произведения</w:t>
      </w:r>
      <w:r>
        <w:rPr>
          <w:spacing w:val="74"/>
        </w:rPr>
        <w:t xml:space="preserve"> </w:t>
      </w:r>
      <w:r>
        <w:t xml:space="preserve">Е.И.</w:t>
      </w:r>
      <w:r>
        <w:rPr>
          <w:spacing w:val="71"/>
        </w:rPr>
        <w:t xml:space="preserve"> </w:t>
      </w:r>
      <w:r>
        <w:t xml:space="preserve">Носова,</w:t>
      </w:r>
      <w:r>
        <w:rPr>
          <w:spacing w:val="47"/>
        </w:rPr>
        <w:t xml:space="preserve"> </w:t>
      </w:r>
      <w:r>
        <w:t xml:space="preserve">А.Н.</w:t>
      </w:r>
      <w:r>
        <w:rPr>
          <w:spacing w:val="76"/>
        </w:rPr>
        <w:t xml:space="preserve"> </w:t>
      </w:r>
      <w:r>
        <w:t xml:space="preserve">и</w:t>
      </w:r>
      <w:r>
        <w:rPr>
          <w:spacing w:val="64"/>
        </w:rPr>
        <w:t xml:space="preserve"> </w:t>
      </w:r>
      <w:r>
        <w:rPr>
          <w:spacing w:val="-4"/>
        </w:rPr>
        <w:t xml:space="preserve">Б.Н.</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Стругацких,</w:t>
      </w:r>
      <w:r>
        <w:rPr>
          <w:spacing w:val="1"/>
        </w:rPr>
        <w:t xml:space="preserve"> </w:t>
      </w:r>
      <w:r>
        <w:t xml:space="preserve">В.Ф.</w:t>
      </w:r>
      <w:r>
        <w:rPr>
          <w:spacing w:val="-1"/>
        </w:rPr>
        <w:t xml:space="preserve"> </w:t>
      </w:r>
      <w:r>
        <w:t xml:space="preserve">Тендрякова,</w:t>
      </w:r>
      <w:r>
        <w:rPr>
          <w:spacing w:val="4"/>
        </w:rPr>
        <w:t xml:space="preserve"> </w:t>
      </w:r>
      <w:r>
        <w:t xml:space="preserve">Б.П.</w:t>
      </w:r>
      <w:r>
        <w:rPr>
          <w:spacing w:val="4"/>
        </w:rPr>
        <w:t xml:space="preserve"> </w:t>
      </w:r>
      <w:r>
        <w:t xml:space="preserve">Екимова</w:t>
      </w:r>
      <w:r>
        <w:rPr>
          <w:spacing w:val="1"/>
        </w:rPr>
        <w:t xml:space="preserve"> </w:t>
      </w:r>
      <w:r>
        <w:t xml:space="preserve">и</w:t>
      </w:r>
      <w:r>
        <w:rPr>
          <w:spacing w:val="1"/>
        </w:rPr>
        <w:t xml:space="preserve"> </w:t>
      </w:r>
      <w:r>
        <w:rPr>
          <w:spacing w:val="-2"/>
        </w:rPr>
        <w:t xml:space="preserve">другие.</w:t>
      </w:r>
      <w:r/>
    </w:p>
    <w:p>
      <w:pPr>
        <w:pStyle w:val="1697"/>
        <w:ind w:right="1324"/>
        <w:jc w:val="right"/>
        <w:spacing w:before="147" w:line="357" w:lineRule="auto"/>
        <w:tabs>
          <w:tab w:val="left" w:pos="1431" w:leader="none"/>
          <w:tab w:val="left" w:pos="1709" w:leader="none"/>
          <w:tab w:val="left" w:pos="2577" w:leader="none"/>
          <w:tab w:val="left" w:pos="2711" w:leader="none"/>
          <w:tab w:val="left" w:pos="3123" w:leader="none"/>
          <w:tab w:val="left" w:pos="3867" w:leader="none"/>
          <w:tab w:val="left" w:pos="3924" w:leader="none"/>
          <w:tab w:val="left" w:pos="4048" w:leader="none"/>
          <w:tab w:val="left" w:pos="4658" w:leader="none"/>
          <w:tab w:val="left" w:pos="5013" w:leader="none"/>
          <w:tab w:val="left" w:pos="5263" w:leader="none"/>
          <w:tab w:val="left" w:pos="5372" w:leader="none"/>
          <w:tab w:val="left" w:pos="5900" w:leader="none"/>
          <w:tab w:val="left" w:pos="5987" w:leader="none"/>
          <w:tab w:val="left" w:pos="6679" w:leader="none"/>
          <w:tab w:val="left" w:pos="7171" w:leader="none"/>
          <w:tab w:val="left" w:pos="7315" w:leader="none"/>
          <w:tab w:val="left" w:pos="7399" w:leader="none"/>
          <w:tab w:val="left" w:pos="7918" w:leader="none"/>
          <w:tab w:val="left" w:pos="7965" w:leader="none"/>
          <w:tab w:val="left" w:pos="8063" w:leader="none"/>
          <w:tab w:val="left" w:pos="8842" w:leader="none"/>
          <w:tab w:val="left" w:pos="9423" w:leader="none"/>
          <w:tab w:val="left" w:pos="9516" w:leader="none"/>
        </w:tabs>
      </w:pPr>
      <w:r>
        <w:t xml:space="preserve">Произведения отечественных и зарубежных прозаиков второй половины XX –</w:t>
      </w:r>
      <w:r>
        <w:rPr>
          <w:spacing w:val="40"/>
        </w:rPr>
        <w:t xml:space="preserve"> </w:t>
      </w:r>
      <w:r>
        <w:t xml:space="preserve">начало</w:t>
      </w:r>
      <w:r>
        <w:rPr>
          <w:spacing w:val="40"/>
        </w:rPr>
        <w:t xml:space="preserve"> </w:t>
      </w:r>
      <w:r>
        <w:t xml:space="preserve">XXI</w:t>
      </w:r>
      <w:r>
        <w:rPr>
          <w:spacing w:val="40"/>
        </w:rPr>
        <w:t xml:space="preserve"> </w:t>
      </w:r>
      <w:r>
        <w:t xml:space="preserve">века</w:t>
      </w:r>
      <w:r>
        <w:rPr>
          <w:spacing w:val="40"/>
        </w:rPr>
        <w:t xml:space="preserve"> </w:t>
      </w:r>
      <w:r>
        <w:t xml:space="preserve">(не</w:t>
      </w:r>
      <w:r>
        <w:rPr>
          <w:spacing w:val="40"/>
        </w:rPr>
        <w:t xml:space="preserve"> </w:t>
      </w:r>
      <w:r>
        <w:t xml:space="preserve">менее</w:t>
      </w:r>
      <w:r>
        <w:rPr>
          <w:spacing w:val="40"/>
        </w:rPr>
        <w:t xml:space="preserve"> </w:t>
      </w:r>
      <w:r>
        <w:t xml:space="preserve">двух</w:t>
      </w:r>
      <w:r>
        <w:rPr>
          <w:spacing w:val="40"/>
        </w:rPr>
        <w:t xml:space="preserve"> </w:t>
      </w:r>
      <w:r>
        <w:t xml:space="preserve">произведений</w:t>
      </w:r>
      <w:r>
        <w:rPr>
          <w:spacing w:val="40"/>
        </w:rPr>
        <w:t xml:space="preserve"> </w:t>
      </w:r>
      <w:r>
        <w:t xml:space="preserve">на</w:t>
      </w:r>
      <w:r>
        <w:rPr>
          <w:spacing w:val="40"/>
        </w:rPr>
        <w:t xml:space="preserve"> </w:t>
      </w:r>
      <w:r>
        <w:t xml:space="preserve">тему</w:t>
      </w:r>
      <w:r>
        <w:rPr>
          <w:spacing w:val="40"/>
        </w:rPr>
        <w:t xml:space="preserve"> </w:t>
      </w:r>
      <w:r>
        <w:t xml:space="preserve">«Человек</w:t>
      </w:r>
      <w:r>
        <w:rPr>
          <w:spacing w:val="40"/>
        </w:rPr>
        <w:t xml:space="preserve"> </w:t>
      </w:r>
      <w:r>
        <w:t xml:space="preserve">в</w:t>
      </w:r>
      <w:r>
        <w:rPr>
          <w:spacing w:val="40"/>
        </w:rPr>
        <w:t xml:space="preserve"> </w:t>
      </w:r>
      <w:r>
        <w:t xml:space="preserve">ситуации </w:t>
      </w:r>
      <w:r>
        <w:rPr>
          <w:spacing w:val="-2"/>
        </w:rPr>
        <w:t xml:space="preserve">нравственного</w:t>
      </w:r>
      <w:r>
        <w:tab/>
      </w:r>
      <w:r>
        <w:rPr>
          <w:spacing w:val="-2"/>
        </w:rPr>
        <w:t xml:space="preserve">выбора»).</w:t>
      </w:r>
      <w:r>
        <w:tab/>
        <w:tab/>
      </w:r>
      <w:r>
        <w:rPr>
          <w:spacing w:val="-2"/>
        </w:rPr>
        <w:t xml:space="preserve">Например,</w:t>
      </w:r>
      <w:r>
        <w:tab/>
        <w:tab/>
      </w:r>
      <w:r>
        <w:rPr>
          <w:spacing w:val="-2"/>
        </w:rPr>
        <w:t xml:space="preserve">произведения</w:t>
      </w:r>
      <w:r>
        <w:tab/>
      </w:r>
      <w:r>
        <w:rPr>
          <w:spacing w:val="-4"/>
        </w:rPr>
        <w:t xml:space="preserve">В.П.</w:t>
      </w:r>
      <w:r>
        <w:tab/>
      </w:r>
      <w:r>
        <w:rPr>
          <w:spacing w:val="-2"/>
        </w:rPr>
        <w:t xml:space="preserve">Астафьева,</w:t>
      </w:r>
      <w:r>
        <w:tab/>
      </w:r>
      <w:r>
        <w:rPr>
          <w:spacing w:val="-4"/>
        </w:rPr>
        <w:t xml:space="preserve">Ю.В. </w:t>
      </w:r>
      <w:r>
        <w:t xml:space="preserve">Бондарева, Н.С. Дашевской, Д. Сэлинджера, К. Патерсона, Б. Кауфмана и других). </w:t>
      </w:r>
      <w:r>
        <w:rPr>
          <w:spacing w:val="-2"/>
        </w:rPr>
        <w:t xml:space="preserve">Поэзия</w:t>
      </w:r>
      <w:r>
        <w:tab/>
      </w:r>
      <w:r>
        <w:rPr>
          <w:spacing w:val="-2"/>
        </w:rPr>
        <w:t xml:space="preserve">второй</w:t>
      </w:r>
      <w:r>
        <w:tab/>
        <w:tab/>
      </w:r>
      <w:r>
        <w:rPr>
          <w:spacing w:val="-2"/>
        </w:rPr>
        <w:t xml:space="preserve">половины</w:t>
      </w:r>
      <w:r>
        <w:tab/>
        <w:tab/>
        <w:tab/>
      </w:r>
      <w:r>
        <w:rPr>
          <w:spacing w:val="-6"/>
        </w:rPr>
        <w:t xml:space="preserve">XX</w:t>
      </w:r>
      <w:r>
        <w:tab/>
      </w:r>
      <w:r>
        <w:rPr>
          <w:spacing w:val="-10"/>
        </w:rPr>
        <w:t xml:space="preserve">–</w:t>
      </w:r>
      <w:r>
        <w:tab/>
      </w:r>
      <w:r>
        <w:rPr>
          <w:spacing w:val="-2"/>
        </w:rPr>
        <w:t xml:space="preserve">начала</w:t>
      </w:r>
      <w:r>
        <w:tab/>
        <w:tab/>
      </w:r>
      <w:r>
        <w:rPr>
          <w:spacing w:val="-4"/>
        </w:rPr>
        <w:t xml:space="preserve">XXI</w:t>
      </w:r>
      <w:r>
        <w:tab/>
      </w:r>
      <w:r>
        <w:rPr>
          <w:spacing w:val="-4"/>
        </w:rPr>
        <w:t xml:space="preserve">века</w:t>
      </w:r>
      <w:r>
        <w:tab/>
        <w:tab/>
        <w:tab/>
      </w:r>
      <w:r>
        <w:rPr>
          <w:spacing w:val="-4"/>
        </w:rPr>
        <w:t xml:space="preserve">(не</w:t>
      </w:r>
      <w:r>
        <w:tab/>
        <w:tab/>
      </w:r>
      <w:r>
        <w:rPr>
          <w:spacing w:val="-2"/>
        </w:rPr>
        <w:t xml:space="preserve">менее</w:t>
      </w:r>
      <w:r>
        <w:tab/>
      </w:r>
      <w:r>
        <w:rPr>
          <w:spacing w:val="-4"/>
        </w:rPr>
        <w:t xml:space="preserve">трёх </w:t>
      </w:r>
      <w:r>
        <w:t xml:space="preserve">стихотворений).</w:t>
      </w:r>
      <w:r>
        <w:rPr>
          <w:spacing w:val="80"/>
        </w:rPr>
        <w:t xml:space="preserve"> </w:t>
      </w:r>
      <w:r>
        <w:t xml:space="preserve">Например,</w:t>
      </w:r>
      <w:r>
        <w:rPr>
          <w:spacing w:val="80"/>
        </w:rPr>
        <w:t xml:space="preserve"> </w:t>
      </w:r>
      <w:r>
        <w:t xml:space="preserve">стихотворения</w:t>
      </w:r>
      <w:r>
        <w:rPr>
          <w:spacing w:val="80"/>
        </w:rPr>
        <w:t xml:space="preserve"> </w:t>
      </w:r>
      <w:r>
        <w:t xml:space="preserve">Н.А.</w:t>
      </w:r>
      <w:r>
        <w:rPr>
          <w:spacing w:val="80"/>
        </w:rPr>
        <w:t xml:space="preserve"> </w:t>
      </w:r>
      <w:r>
        <w:t xml:space="preserve">Заболоцкого,</w:t>
      </w:r>
      <w:r>
        <w:rPr>
          <w:spacing w:val="80"/>
        </w:rPr>
        <w:t xml:space="preserve"> </w:t>
      </w:r>
      <w:r>
        <w:t xml:space="preserve">М.А.</w:t>
      </w:r>
      <w:r>
        <w:rPr>
          <w:spacing w:val="80"/>
        </w:rPr>
        <w:t xml:space="preserve"> </w:t>
      </w:r>
      <w:r>
        <w:t xml:space="preserve">Светлова, </w:t>
      </w:r>
      <w:r>
        <w:rPr>
          <w:spacing w:val="-4"/>
        </w:rPr>
        <w:t xml:space="preserve">М.В.</w:t>
      </w:r>
      <w:r>
        <w:tab/>
      </w:r>
      <w:r>
        <w:rPr>
          <w:spacing w:val="-2"/>
        </w:rPr>
        <w:t xml:space="preserve">Исаковского,</w:t>
      </w:r>
      <w:r>
        <w:tab/>
      </w:r>
      <w:r>
        <w:rPr>
          <w:spacing w:val="-4"/>
        </w:rPr>
        <w:t xml:space="preserve">К.М.</w:t>
      </w:r>
      <w:r>
        <w:tab/>
      </w:r>
      <w:r>
        <w:rPr>
          <w:spacing w:val="-2"/>
        </w:rPr>
        <w:t xml:space="preserve">Симонова,</w:t>
      </w:r>
      <w:r>
        <w:tab/>
      </w:r>
      <w:r>
        <w:rPr>
          <w:spacing w:val="-4"/>
        </w:rPr>
        <w:t xml:space="preserve">Р.Г.</w:t>
      </w:r>
      <w:r>
        <w:tab/>
      </w:r>
      <w:r>
        <w:rPr>
          <w:spacing w:val="-2"/>
        </w:rPr>
        <w:t xml:space="preserve">Гамзатова,</w:t>
      </w:r>
      <w:r>
        <w:tab/>
        <w:tab/>
      </w:r>
      <w:r>
        <w:rPr>
          <w:spacing w:val="-4"/>
        </w:rPr>
        <w:t xml:space="preserve">Б.Ш.</w:t>
      </w:r>
      <w:r>
        <w:tab/>
        <w:tab/>
        <w:tab/>
      </w:r>
      <w:r>
        <w:rPr>
          <w:spacing w:val="-2"/>
        </w:rPr>
        <w:t xml:space="preserve">Окуджавы,</w:t>
      </w:r>
      <w:r>
        <w:tab/>
        <w:tab/>
      </w:r>
      <w:r>
        <w:rPr>
          <w:spacing w:val="-4"/>
        </w:rPr>
        <w:t xml:space="preserve">В.С. </w:t>
      </w:r>
      <w:r>
        <w:t xml:space="preserve">Высоцкого,</w:t>
      </w:r>
      <w:r>
        <w:rPr>
          <w:spacing w:val="47"/>
        </w:rPr>
        <w:t xml:space="preserve"> </w:t>
      </w:r>
      <w:r>
        <w:t xml:space="preserve">А.А.</w:t>
      </w:r>
      <w:r>
        <w:rPr>
          <w:spacing w:val="49"/>
        </w:rPr>
        <w:t xml:space="preserve"> </w:t>
      </w:r>
      <w:r>
        <w:t xml:space="preserve">Вознесенского,</w:t>
      </w:r>
      <w:r>
        <w:rPr>
          <w:spacing w:val="48"/>
        </w:rPr>
        <w:t xml:space="preserve"> </w:t>
      </w:r>
      <w:r>
        <w:t xml:space="preserve">Е.А.</w:t>
      </w:r>
      <w:r>
        <w:rPr>
          <w:spacing w:val="77"/>
        </w:rPr>
        <w:t xml:space="preserve"> </w:t>
      </w:r>
      <w:r>
        <w:t xml:space="preserve">Евтушенко,</w:t>
      </w:r>
      <w:r>
        <w:rPr>
          <w:spacing w:val="76"/>
        </w:rPr>
        <w:t xml:space="preserve"> </w:t>
      </w:r>
      <w:r>
        <w:t xml:space="preserve">Р.И.</w:t>
      </w:r>
      <w:r>
        <w:rPr>
          <w:spacing w:val="77"/>
        </w:rPr>
        <w:t xml:space="preserve"> </w:t>
      </w:r>
      <w:r>
        <w:t xml:space="preserve">Рождественского,</w:t>
      </w:r>
      <w:r>
        <w:rPr>
          <w:spacing w:val="49"/>
        </w:rPr>
        <w:t xml:space="preserve"> </w:t>
      </w:r>
      <w:r>
        <w:rPr>
          <w:spacing w:val="-4"/>
        </w:rPr>
        <w:t xml:space="preserve">И.А.</w:t>
      </w:r>
      <w:r/>
    </w:p>
    <w:p>
      <w:pPr>
        <w:pStyle w:val="1697"/>
        <w:ind w:firstLine="0"/>
        <w:spacing w:line="292" w:lineRule="exact"/>
      </w:pPr>
      <w:r>
        <w:t xml:space="preserve">Бродского,</w:t>
      </w:r>
      <w:r>
        <w:rPr>
          <w:spacing w:val="4"/>
        </w:rPr>
        <w:t xml:space="preserve"> </w:t>
      </w:r>
      <w:r>
        <w:t xml:space="preserve">А.С.</w:t>
      </w:r>
      <w:r>
        <w:rPr>
          <w:spacing w:val="3"/>
        </w:rPr>
        <w:t xml:space="preserve"> </w:t>
      </w:r>
      <w:r>
        <w:t xml:space="preserve">Кушнера</w:t>
      </w:r>
      <w:r>
        <w:rPr>
          <w:spacing w:val="5"/>
        </w:rPr>
        <w:t xml:space="preserve"> </w:t>
      </w:r>
      <w:r>
        <w:t xml:space="preserve">и</w:t>
      </w:r>
      <w:r>
        <w:rPr>
          <w:spacing w:val="-4"/>
        </w:rPr>
        <w:t xml:space="preserve"> </w:t>
      </w:r>
      <w:r>
        <w:rPr>
          <w:spacing w:val="-2"/>
        </w:rPr>
        <w:t xml:space="preserve">другие.</w:t>
      </w:r>
      <w:r/>
    </w:p>
    <w:p>
      <w:pPr>
        <w:pStyle w:val="1699"/>
        <w:numPr>
          <w:ilvl w:val="2"/>
          <w:numId w:val="388"/>
        </w:numPr>
        <w:ind w:left="2134" w:right="0" w:hanging="783"/>
        <w:jc w:val="both"/>
        <w:spacing w:before="147" w:after="0" w:line="240" w:lineRule="auto"/>
        <w:tabs>
          <w:tab w:val="left" w:pos="2134" w:leader="none"/>
        </w:tabs>
        <w:rPr>
          <w:sz w:val="26"/>
        </w:rPr>
      </w:pPr>
      <w:r>
        <w:rPr>
          <w:sz w:val="26"/>
        </w:rPr>
        <w:t xml:space="preserve">Зарубежная</w:t>
      </w:r>
      <w:r>
        <w:rPr>
          <w:spacing w:val="12"/>
          <w:sz w:val="26"/>
        </w:rPr>
        <w:t xml:space="preserve"> </w:t>
      </w:r>
      <w:r>
        <w:rPr>
          <w:spacing w:val="-2"/>
          <w:sz w:val="26"/>
        </w:rPr>
        <w:t xml:space="preserve">литература.</w:t>
      </w:r>
      <w:r/>
    </w:p>
    <w:p>
      <w:pPr>
        <w:pStyle w:val="1697"/>
        <w:ind w:right="1329"/>
        <w:spacing w:before="157" w:line="357" w:lineRule="auto"/>
      </w:pPr>
      <w:r>
        <w:t xml:space="preserve">У. Шекспир. Сонеты (один-два по выбору). Например, № 66 «Измучась</w:t>
      </w:r>
      <w:r>
        <w:rPr>
          <w:spacing w:val="80"/>
        </w:rPr>
        <w:t xml:space="preserve"> </w:t>
      </w:r>
      <w:r>
        <w:t xml:space="preserve">всем, я умереть хочу…», № 130 «Её глаза на звёзды не похожи…» и другие. Трагедия «Ромео и Джульетта» (фрагменты по выбору).</w:t>
      </w:r>
      <w:r/>
    </w:p>
    <w:p>
      <w:pPr>
        <w:pStyle w:val="1697"/>
        <w:ind w:left="1351" w:firstLine="0"/>
        <w:spacing w:before="3"/>
      </w:pPr>
      <w:r>
        <w:t xml:space="preserve">Ж.-Б.</w:t>
      </w:r>
      <w:r>
        <w:rPr>
          <w:spacing w:val="3"/>
        </w:rPr>
        <w:t xml:space="preserve"> </w:t>
      </w:r>
      <w:r>
        <w:t xml:space="preserve">Мольер.</w:t>
      </w:r>
      <w:r>
        <w:rPr>
          <w:spacing w:val="7"/>
        </w:rPr>
        <w:t xml:space="preserve"> </w:t>
      </w:r>
      <w:r>
        <w:t xml:space="preserve">Комедия</w:t>
      </w:r>
      <w:r>
        <w:rPr>
          <w:spacing w:val="3"/>
        </w:rPr>
        <w:t xml:space="preserve"> </w:t>
      </w:r>
      <w:r>
        <w:t xml:space="preserve">«Мещанин</w:t>
      </w:r>
      <w:r>
        <w:rPr>
          <w:spacing w:val="3"/>
        </w:rPr>
        <w:t xml:space="preserve"> </w:t>
      </w:r>
      <w:r>
        <w:t xml:space="preserve">во</w:t>
      </w:r>
      <w:r>
        <w:rPr>
          <w:spacing w:val="2"/>
        </w:rPr>
        <w:t xml:space="preserve"> </w:t>
      </w:r>
      <w:r>
        <w:t xml:space="preserve">дворянстве»</w:t>
      </w:r>
      <w:r>
        <w:rPr>
          <w:spacing w:val="7"/>
        </w:rPr>
        <w:t xml:space="preserve"> </w:t>
      </w:r>
      <w:r>
        <w:t xml:space="preserve">(фрагменты</w:t>
      </w:r>
      <w:r>
        <w:rPr>
          <w:spacing w:val="-4"/>
        </w:rPr>
        <w:t xml:space="preserve"> </w:t>
      </w:r>
      <w:r>
        <w:t xml:space="preserve">по</w:t>
      </w:r>
      <w:r>
        <w:rPr>
          <w:spacing w:val="2"/>
        </w:rPr>
        <w:t xml:space="preserve"> </w:t>
      </w:r>
      <w:r>
        <w:rPr>
          <w:spacing w:val="-2"/>
        </w:rPr>
        <w:t xml:space="preserve">выбору).</w:t>
      </w:r>
      <w:r/>
    </w:p>
    <w:p>
      <w:pPr>
        <w:pStyle w:val="1699"/>
        <w:numPr>
          <w:ilvl w:val="1"/>
          <w:numId w:val="388"/>
        </w:numPr>
        <w:ind w:left="1943" w:right="0" w:hanging="592"/>
        <w:jc w:val="both"/>
        <w:spacing w:before="14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Древнерусская</w:t>
      </w:r>
      <w:r>
        <w:rPr>
          <w:spacing w:val="3"/>
          <w:sz w:val="26"/>
        </w:rPr>
        <w:t xml:space="preserve"> </w:t>
      </w:r>
      <w:r>
        <w:rPr>
          <w:spacing w:val="-2"/>
          <w:sz w:val="26"/>
        </w:rPr>
        <w:t xml:space="preserve">литература.</w:t>
      </w:r>
      <w:r/>
    </w:p>
    <w:p>
      <w:pPr>
        <w:pStyle w:val="1697"/>
        <w:ind w:left="1418" w:firstLine="0"/>
        <w:spacing w:before="148"/>
      </w:pPr>
      <w:r>
        <w:t xml:space="preserve">«Слово</w:t>
      </w:r>
      <w:r>
        <w:rPr>
          <w:spacing w:val="-4"/>
        </w:rPr>
        <w:t xml:space="preserve"> </w:t>
      </w:r>
      <w:r>
        <w:t xml:space="preserve">о</w:t>
      </w:r>
      <w:r>
        <w:rPr>
          <w:spacing w:val="10"/>
        </w:rPr>
        <w:t xml:space="preserve"> </w:t>
      </w:r>
      <w:r>
        <w:t xml:space="preserve">полку </w:t>
      </w:r>
      <w:r>
        <w:rPr>
          <w:spacing w:val="-2"/>
        </w:rPr>
        <w:t xml:space="preserve">Игореве».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Литература</w:t>
      </w:r>
      <w:r>
        <w:rPr>
          <w:spacing w:val="1"/>
          <w:sz w:val="26"/>
        </w:rPr>
        <w:t xml:space="preserve"> </w:t>
      </w:r>
      <w:r>
        <w:rPr>
          <w:sz w:val="26"/>
        </w:rPr>
        <w:t xml:space="preserve">XVIII </w:t>
      </w:r>
      <w:r>
        <w:rPr>
          <w:spacing w:val="-2"/>
          <w:sz w:val="26"/>
        </w:rPr>
        <w:t xml:space="preserve">века.</w:t>
      </w:r>
      <w:r/>
    </w:p>
    <w:p>
      <w:pPr>
        <w:pStyle w:val="1697"/>
        <w:ind w:right="1327"/>
        <w:spacing w:before="148" w:line="357" w:lineRule="auto"/>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p>
    <w:p>
      <w:pPr>
        <w:pStyle w:val="1697"/>
        <w:ind w:right="1321"/>
        <w:spacing w:line="357" w:lineRule="auto"/>
      </w:pPr>
      <w:r>
        <w:t xml:space="preserve">Г.Р. Державин. Стихотворения (два по выбору). Например, </w:t>
      </w:r>
      <w:r>
        <w:rPr>
          <w:position w:val="1"/>
        </w:rPr>
        <w:t xml:space="preserve">«Властителям и </w:t>
      </w:r>
      <w:r>
        <w:t xml:space="preserve">судиям», «Памятник» и другие.</w:t>
      </w:r>
      <w:r/>
    </w:p>
    <w:p>
      <w:pPr>
        <w:pStyle w:val="1697"/>
        <w:ind w:left="1351" w:firstLine="0"/>
        <w:spacing w:line="296" w:lineRule="exact"/>
      </w:pPr>
      <w:r>
        <w:t xml:space="preserve">Н.М.</w:t>
      </w:r>
      <w:r>
        <w:rPr>
          <w:spacing w:val="11"/>
        </w:rPr>
        <w:t xml:space="preserve"> </w:t>
      </w:r>
      <w:r>
        <w:t xml:space="preserve">Карамзин.</w:t>
      </w:r>
      <w:r>
        <w:rPr>
          <w:spacing w:val="3"/>
        </w:rPr>
        <w:t xml:space="preserve"> </w:t>
      </w:r>
      <w:r>
        <w:t xml:space="preserve">Повесть «Бедная</w:t>
      </w:r>
      <w:r>
        <w:rPr>
          <w:spacing w:val="-1"/>
        </w:rPr>
        <w:t xml:space="preserve"> </w:t>
      </w:r>
      <w:r>
        <w:rPr>
          <w:spacing w:val="-2"/>
        </w:rPr>
        <w:t xml:space="preserve">Лиза».</w:t>
      </w:r>
      <w:r/>
    </w:p>
    <w:p>
      <w:pPr>
        <w:pStyle w:val="1699"/>
        <w:numPr>
          <w:ilvl w:val="2"/>
          <w:numId w:val="388"/>
        </w:numPr>
        <w:ind w:left="2139" w:right="0" w:hanging="788"/>
        <w:jc w:val="both"/>
        <w:spacing w:before="145" w:after="0" w:line="240" w:lineRule="auto"/>
        <w:tabs>
          <w:tab w:val="left" w:pos="2139" w:leader="none"/>
        </w:tabs>
        <w:rPr>
          <w:sz w:val="26"/>
        </w:rPr>
      </w:pPr>
      <w:r>
        <w:rPr>
          <w:sz w:val="26"/>
        </w:rPr>
        <w:t xml:space="preserve">Литература</w:t>
      </w:r>
      <w:r>
        <w:rPr>
          <w:spacing w:val="-2"/>
          <w:sz w:val="26"/>
        </w:rPr>
        <w:t xml:space="preserve"> </w:t>
      </w:r>
      <w:r>
        <w:rPr>
          <w:sz w:val="26"/>
        </w:rPr>
        <w:t xml:space="preserve">первой</w:t>
      </w:r>
      <w:r>
        <w:rPr>
          <w:spacing w:val="3"/>
          <w:sz w:val="26"/>
        </w:rPr>
        <w:t xml:space="preserve"> </w:t>
      </w:r>
      <w:r>
        <w:rPr>
          <w:sz w:val="26"/>
        </w:rPr>
        <w:t xml:space="preserve">половины</w:t>
      </w:r>
      <w:r>
        <w:rPr>
          <w:spacing w:val="5"/>
          <w:sz w:val="26"/>
        </w:rPr>
        <w:t xml:space="preserve"> </w:t>
      </w:r>
      <w:r>
        <w:rPr>
          <w:sz w:val="26"/>
        </w:rPr>
        <w:t xml:space="preserve">XIX</w:t>
      </w:r>
      <w:r>
        <w:rPr>
          <w:spacing w:val="3"/>
          <w:sz w:val="26"/>
        </w:rPr>
        <w:t xml:space="preserve"> </w:t>
      </w:r>
      <w:r>
        <w:rPr>
          <w:spacing w:val="-4"/>
          <w:sz w:val="26"/>
        </w:rPr>
        <w:t xml:space="preserve">века.</w:t>
      </w:r>
      <w:r/>
    </w:p>
    <w:p>
      <w:pPr>
        <w:pStyle w:val="1699"/>
        <w:numPr>
          <w:ilvl w:val="3"/>
          <w:numId w:val="383"/>
        </w:numPr>
        <w:ind w:left="2339" w:right="0" w:hanging="988"/>
        <w:jc w:val="both"/>
        <w:spacing w:before="147" w:after="0" w:line="240" w:lineRule="auto"/>
        <w:tabs>
          <w:tab w:val="left" w:pos="2339" w:leader="none"/>
        </w:tabs>
        <w:rPr>
          <w:sz w:val="26"/>
        </w:rPr>
      </w:pPr>
      <w:r>
        <w:rPr>
          <w:sz w:val="26"/>
        </w:rPr>
        <w:t xml:space="preserve">В.А.</w:t>
      </w:r>
      <w:r>
        <w:rPr>
          <w:spacing w:val="12"/>
          <w:sz w:val="26"/>
        </w:rPr>
        <w:t xml:space="preserve"> </w:t>
      </w:r>
      <w:r>
        <w:rPr>
          <w:sz w:val="26"/>
        </w:rPr>
        <w:t xml:space="preserve">Жуковский.</w:t>
      </w:r>
      <w:r>
        <w:rPr>
          <w:spacing w:val="12"/>
          <w:sz w:val="26"/>
        </w:rPr>
        <w:t xml:space="preserve"> </w:t>
      </w:r>
      <w:r>
        <w:rPr>
          <w:sz w:val="26"/>
        </w:rPr>
        <w:t xml:space="preserve">Баллады,</w:t>
      </w:r>
      <w:r>
        <w:rPr>
          <w:spacing w:val="10"/>
          <w:sz w:val="26"/>
        </w:rPr>
        <w:t xml:space="preserve"> </w:t>
      </w:r>
      <w:r>
        <w:rPr>
          <w:sz w:val="26"/>
        </w:rPr>
        <w:t xml:space="preserve">элегии</w:t>
      </w:r>
      <w:r>
        <w:rPr>
          <w:spacing w:val="13"/>
          <w:sz w:val="26"/>
        </w:rPr>
        <w:t xml:space="preserve"> </w:t>
      </w:r>
      <w:r>
        <w:rPr>
          <w:sz w:val="26"/>
        </w:rPr>
        <w:t xml:space="preserve">(одна-две</w:t>
      </w:r>
      <w:r>
        <w:rPr>
          <w:spacing w:val="12"/>
          <w:sz w:val="26"/>
        </w:rPr>
        <w:t xml:space="preserve"> </w:t>
      </w:r>
      <w:r>
        <w:rPr>
          <w:sz w:val="26"/>
        </w:rPr>
        <w:t xml:space="preserve">по</w:t>
      </w:r>
      <w:r>
        <w:rPr>
          <w:spacing w:val="12"/>
          <w:sz w:val="26"/>
        </w:rPr>
        <w:t xml:space="preserve"> </w:t>
      </w:r>
      <w:r>
        <w:rPr>
          <w:sz w:val="26"/>
        </w:rPr>
        <w:t xml:space="preserve">выбору).</w:t>
      </w:r>
      <w:r>
        <w:rPr>
          <w:spacing w:val="11"/>
          <w:sz w:val="26"/>
        </w:rPr>
        <w:t xml:space="preserve"> </w:t>
      </w:r>
      <w:r>
        <w:rPr>
          <w:spacing w:val="-2"/>
          <w:sz w:val="26"/>
        </w:rPr>
        <w:t xml:space="preserve">Например,</w:t>
      </w:r>
      <w:r/>
    </w:p>
    <w:p>
      <w:pPr>
        <w:pStyle w:val="1697"/>
        <w:ind w:firstLine="0"/>
        <w:spacing w:before="148"/>
      </w:pPr>
      <w:r>
        <w:t xml:space="preserve">«Светлана»,</w:t>
      </w:r>
      <w:r>
        <w:rPr>
          <w:spacing w:val="-1"/>
        </w:rPr>
        <w:t xml:space="preserve"> </w:t>
      </w:r>
      <w:r>
        <w:t xml:space="preserve">«Невыразимое»,</w:t>
      </w:r>
      <w:r>
        <w:rPr>
          <w:spacing w:val="-1"/>
        </w:rPr>
        <w:t xml:space="preserve"> </w:t>
      </w:r>
      <w:r>
        <w:t xml:space="preserve">«Море»</w:t>
      </w:r>
      <w:r>
        <w:rPr>
          <w:spacing w:val="12"/>
        </w:rPr>
        <w:t xml:space="preserve"> </w:t>
      </w:r>
      <w:r>
        <w:t xml:space="preserve">и</w:t>
      </w:r>
      <w:r>
        <w:rPr>
          <w:spacing w:val="-2"/>
        </w:rPr>
        <w:t xml:space="preserve"> другие.</w:t>
      </w:r>
      <w:r/>
    </w:p>
    <w:p>
      <w:pPr>
        <w:pStyle w:val="1699"/>
        <w:numPr>
          <w:ilvl w:val="3"/>
          <w:numId w:val="383"/>
        </w:numPr>
        <w:ind w:left="2339" w:right="0" w:hanging="988"/>
        <w:jc w:val="both"/>
        <w:spacing w:before="147" w:after="0" w:line="240" w:lineRule="auto"/>
        <w:tabs>
          <w:tab w:val="left" w:pos="2339" w:leader="none"/>
        </w:tabs>
        <w:rPr>
          <w:sz w:val="26"/>
        </w:rPr>
      </w:pPr>
      <w:r>
        <w:rPr>
          <w:sz w:val="26"/>
        </w:rPr>
        <w:t xml:space="preserve">А.С.</w:t>
      </w:r>
      <w:r>
        <w:rPr>
          <w:spacing w:val="-4"/>
          <w:sz w:val="26"/>
        </w:rPr>
        <w:t xml:space="preserve"> </w:t>
      </w:r>
      <w:r>
        <w:rPr>
          <w:sz w:val="26"/>
        </w:rPr>
        <w:t xml:space="preserve">Грибоедов.</w:t>
      </w:r>
      <w:r>
        <w:rPr>
          <w:spacing w:val="8"/>
          <w:sz w:val="26"/>
        </w:rPr>
        <w:t xml:space="preserve"> </w:t>
      </w:r>
      <w:r>
        <w:rPr>
          <w:sz w:val="26"/>
        </w:rPr>
        <w:t xml:space="preserve">Комедия «Горе</w:t>
      </w:r>
      <w:r>
        <w:rPr>
          <w:spacing w:val="-2"/>
          <w:sz w:val="26"/>
        </w:rPr>
        <w:t xml:space="preserve"> </w:t>
      </w:r>
      <w:r>
        <w:rPr>
          <w:sz w:val="26"/>
        </w:rPr>
        <w:t xml:space="preserve">от</w:t>
      </w:r>
      <w:r>
        <w:rPr>
          <w:spacing w:val="6"/>
          <w:sz w:val="26"/>
        </w:rPr>
        <w:t xml:space="preserve"> </w:t>
      </w:r>
      <w:r>
        <w:rPr>
          <w:spacing w:val="-4"/>
          <w:sz w:val="26"/>
        </w:rPr>
        <w:t xml:space="preserve">ума».</w:t>
      </w:r>
      <w:r/>
    </w:p>
    <w:p>
      <w:pPr>
        <w:pStyle w:val="1699"/>
        <w:numPr>
          <w:ilvl w:val="3"/>
          <w:numId w:val="383"/>
        </w:numPr>
        <w:ind w:left="683" w:right="1325" w:firstLine="667"/>
        <w:jc w:val="both"/>
        <w:spacing w:before="147" w:after="0" w:line="355" w:lineRule="auto"/>
        <w:tabs>
          <w:tab w:val="left" w:pos="2334" w:leader="none"/>
        </w:tabs>
        <w:rPr>
          <w:sz w:val="26"/>
        </w:rPr>
      </w:pPr>
      <w:r>
        <w:rPr>
          <w:sz w:val="26"/>
        </w:rPr>
        <w:t xml:space="preserve">Поэзия пушкинской эпохи. К.Н. Батюшков, А.А. Дельвиг, Н.М. Языков, Е.А. Баратынский (не менее трёх стихотворений по выбору).</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3"/>
        </w:numPr>
        <w:ind w:left="683" w:right="1330" w:firstLine="667"/>
        <w:jc w:val="both"/>
        <w:spacing w:before="63" w:after="0" w:line="357" w:lineRule="auto"/>
        <w:tabs>
          <w:tab w:val="left" w:pos="2338" w:leader="none"/>
        </w:tabs>
        <w:rPr>
          <w:sz w:val="26"/>
        </w:rPr>
      </w:pPr>
      <w:r>
        <w:rPr>
          <w:sz w:val="26"/>
        </w:rPr>
        <w:t xml:space="preserve">А.С. Пушкин. Стихотворения. Например, «Бесы», «Брожу ли я</w:t>
      </w:r>
      <w:r>
        <w:rPr>
          <w:spacing w:val="40"/>
          <w:sz w:val="26"/>
        </w:rPr>
        <w:t xml:space="preserve"> </w:t>
      </w:r>
      <w:r>
        <w:rPr>
          <w:sz w:val="26"/>
        </w:rPr>
        <w:t xml:space="preserve">вдоль</w:t>
      </w:r>
      <w:r>
        <w:rPr>
          <w:spacing w:val="40"/>
          <w:sz w:val="26"/>
        </w:rPr>
        <w:t xml:space="preserve"> </w:t>
      </w:r>
      <w:r>
        <w:rPr>
          <w:sz w:val="26"/>
        </w:rPr>
        <w:t xml:space="preserve">улиц</w:t>
      </w:r>
      <w:r>
        <w:rPr>
          <w:spacing w:val="40"/>
          <w:sz w:val="26"/>
        </w:rPr>
        <w:t xml:space="preserve"> </w:t>
      </w:r>
      <w:r>
        <w:rPr>
          <w:sz w:val="26"/>
        </w:rPr>
        <w:t xml:space="preserve">шумных…»,</w:t>
      </w:r>
      <w:r>
        <w:rPr>
          <w:spacing w:val="40"/>
          <w:sz w:val="26"/>
        </w:rPr>
        <w:t xml:space="preserve"> </w:t>
      </w:r>
      <w:r>
        <w:rPr>
          <w:sz w:val="26"/>
        </w:rPr>
        <w:t xml:space="preserve">«…Вновь</w:t>
      </w:r>
      <w:r>
        <w:rPr>
          <w:spacing w:val="40"/>
          <w:sz w:val="26"/>
        </w:rPr>
        <w:t xml:space="preserve"> </w:t>
      </w:r>
      <w:r>
        <w:rPr>
          <w:sz w:val="26"/>
        </w:rPr>
        <w:t xml:space="preserve">я</w:t>
      </w:r>
      <w:r>
        <w:rPr>
          <w:spacing w:val="40"/>
          <w:sz w:val="26"/>
        </w:rPr>
        <w:t xml:space="preserve"> </w:t>
      </w:r>
      <w:r>
        <w:rPr>
          <w:sz w:val="26"/>
        </w:rPr>
        <w:t xml:space="preserve">посетил…»,</w:t>
      </w:r>
      <w:r>
        <w:rPr>
          <w:spacing w:val="40"/>
          <w:sz w:val="26"/>
        </w:rPr>
        <w:t xml:space="preserve"> </w:t>
      </w:r>
      <w:r>
        <w:rPr>
          <w:sz w:val="26"/>
        </w:rPr>
        <w:t xml:space="preserve">«Из</w:t>
      </w:r>
      <w:r>
        <w:rPr>
          <w:spacing w:val="40"/>
          <w:sz w:val="26"/>
        </w:rPr>
        <w:t xml:space="preserve"> </w:t>
      </w:r>
      <w:r>
        <w:rPr>
          <w:sz w:val="26"/>
        </w:rPr>
        <w:t xml:space="preserve">Пиндемонти»,</w:t>
      </w:r>
      <w:r>
        <w:rPr>
          <w:spacing w:val="40"/>
          <w:sz w:val="26"/>
        </w:rPr>
        <w:t xml:space="preserve"> </w:t>
      </w:r>
      <w:r>
        <w:rPr>
          <w:sz w:val="26"/>
        </w:rPr>
        <w:t xml:space="preserve">«К</w:t>
      </w:r>
      <w:r>
        <w:rPr>
          <w:spacing w:val="40"/>
          <w:sz w:val="26"/>
        </w:rPr>
        <w:t xml:space="preserve"> </w:t>
      </w:r>
      <w:r>
        <w:rPr>
          <w:sz w:val="26"/>
        </w:rPr>
        <w:t xml:space="preserve">морю»,</w:t>
      </w:r>
      <w:r/>
    </w:p>
    <w:p>
      <w:pPr>
        <w:pStyle w:val="1697"/>
        <w:ind w:firstLine="0"/>
        <w:spacing w:before="1"/>
      </w:pPr>
      <w:r>
        <w:t xml:space="preserve">«К***»</w:t>
      </w:r>
      <w:r>
        <w:rPr>
          <w:spacing w:val="32"/>
        </w:rPr>
        <w:t xml:space="preserve">  </w:t>
      </w:r>
      <w:r>
        <w:t xml:space="preserve">(«Я</w:t>
      </w:r>
      <w:r>
        <w:rPr>
          <w:spacing w:val="33"/>
        </w:rPr>
        <w:t xml:space="preserve">  </w:t>
      </w:r>
      <w:r>
        <w:t xml:space="preserve">помню</w:t>
      </w:r>
      <w:r>
        <w:rPr>
          <w:spacing w:val="33"/>
        </w:rPr>
        <w:t xml:space="preserve">  </w:t>
      </w:r>
      <w:r>
        <w:t xml:space="preserve">чудное</w:t>
      </w:r>
      <w:r>
        <w:rPr>
          <w:spacing w:val="29"/>
        </w:rPr>
        <w:t xml:space="preserve">  </w:t>
      </w:r>
      <w:r>
        <w:t xml:space="preserve">мгновенье…»),</w:t>
      </w:r>
      <w:r>
        <w:rPr>
          <w:spacing w:val="30"/>
        </w:rPr>
        <w:t xml:space="preserve">  </w:t>
      </w:r>
      <w:r>
        <w:t xml:space="preserve">«Мадонна»,</w:t>
      </w:r>
      <w:r>
        <w:rPr>
          <w:spacing w:val="33"/>
        </w:rPr>
        <w:t xml:space="preserve">  </w:t>
      </w:r>
      <w:r>
        <w:t xml:space="preserve">«Осень»</w:t>
      </w:r>
      <w:r>
        <w:rPr>
          <w:spacing w:val="35"/>
        </w:rPr>
        <w:t xml:space="preserve">  </w:t>
      </w:r>
      <w:r>
        <w:rPr>
          <w:spacing w:val="-2"/>
        </w:rPr>
        <w:t xml:space="preserve">(отрывок),</w:t>
      </w:r>
      <w:r/>
    </w:p>
    <w:p>
      <w:pPr>
        <w:pStyle w:val="1697"/>
        <w:ind w:right="1335" w:firstLine="0"/>
        <w:spacing w:before="143" w:line="357" w:lineRule="auto"/>
      </w:pPr>
      <w:r>
        <w:t xml:space="preserve">«Отцы-пустынники и жёны непорочны…», «Пора, мой друг, пора! Покоя сердце просит…», «Поэт», «Пророк», «Свободы сеятель пустынный…», «Элегия» («Безумных</w:t>
      </w:r>
      <w:r>
        <w:rPr>
          <w:spacing w:val="15"/>
        </w:rPr>
        <w:t xml:space="preserve"> </w:t>
      </w:r>
      <w:r>
        <w:t xml:space="preserve">лет</w:t>
      </w:r>
      <w:r>
        <w:rPr>
          <w:spacing w:val="15"/>
        </w:rPr>
        <w:t xml:space="preserve"> </w:t>
      </w:r>
      <w:r>
        <w:t xml:space="preserve">угасшее</w:t>
      </w:r>
      <w:r>
        <w:rPr>
          <w:spacing w:val="13"/>
        </w:rPr>
        <w:t xml:space="preserve"> </w:t>
      </w:r>
      <w:r>
        <w:t xml:space="preserve">веселье…»),</w:t>
      </w:r>
      <w:r>
        <w:rPr>
          <w:spacing w:val="10"/>
        </w:rPr>
        <w:t xml:space="preserve"> </w:t>
      </w:r>
      <w:r>
        <w:t xml:space="preserve">«Я</w:t>
      </w:r>
      <w:r>
        <w:rPr>
          <w:spacing w:val="23"/>
        </w:rPr>
        <w:t xml:space="preserve"> </w:t>
      </w:r>
      <w:r>
        <w:t xml:space="preserve">вас</w:t>
      </w:r>
      <w:r>
        <w:rPr>
          <w:spacing w:val="13"/>
        </w:rPr>
        <w:t xml:space="preserve"> </w:t>
      </w:r>
      <w:r>
        <w:t xml:space="preserve">любил:</w:t>
      </w:r>
      <w:r>
        <w:rPr>
          <w:spacing w:val="17"/>
        </w:rPr>
        <w:t xml:space="preserve"> </w:t>
      </w:r>
      <w:r>
        <w:t xml:space="preserve">любовь</w:t>
      </w:r>
      <w:r>
        <w:rPr>
          <w:spacing w:val="14"/>
        </w:rPr>
        <w:t xml:space="preserve"> </w:t>
      </w:r>
      <w:r>
        <w:t xml:space="preserve">ещё,</w:t>
      </w:r>
      <w:r>
        <w:rPr>
          <w:spacing w:val="20"/>
        </w:rPr>
        <w:t xml:space="preserve"> </w:t>
      </w:r>
      <w:r>
        <w:t xml:space="preserve">быть</w:t>
      </w:r>
      <w:r>
        <w:rPr>
          <w:spacing w:val="14"/>
        </w:rPr>
        <w:t xml:space="preserve"> </w:t>
      </w:r>
      <w:r>
        <w:rPr>
          <w:spacing w:val="-2"/>
        </w:rPr>
        <w:t xml:space="preserve">может…»,</w:t>
      </w:r>
      <w:r/>
    </w:p>
    <w:p>
      <w:pPr>
        <w:pStyle w:val="1697"/>
        <w:ind w:right="1328" w:firstLine="0"/>
        <w:spacing w:line="357" w:lineRule="auto"/>
      </w:pPr>
      <w:r>
        <w:t xml:space="preserve">«Я памятник себе воздвиг нерукотворный…» и другие. Поэма «Медный всадник». Роман в стихах «Евгений Онегин».</w:t>
      </w:r>
      <w:r/>
    </w:p>
    <w:p>
      <w:pPr>
        <w:pStyle w:val="1699"/>
        <w:numPr>
          <w:ilvl w:val="3"/>
          <w:numId w:val="383"/>
        </w:numPr>
        <w:ind w:left="683" w:right="1326" w:firstLine="667"/>
        <w:jc w:val="both"/>
        <w:spacing w:before="0" w:after="0" w:line="360" w:lineRule="auto"/>
        <w:tabs>
          <w:tab w:val="left" w:pos="2338" w:leader="none"/>
        </w:tabs>
        <w:rPr>
          <w:sz w:val="26"/>
        </w:rPr>
      </w:pPr>
      <w:r>
        <w:rPr>
          <w:sz w:val="26"/>
        </w:rPr>
        <w:t xml:space="preserve">М.Ю. Лермонто</w:t>
      </w:r>
      <w:r>
        <w:rPr>
          <w:sz w:val="26"/>
        </w:rPr>
        <w:t xml:space="preserve">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w:t>
      </w:r>
      <w:r>
        <w:rPr>
          <w:spacing w:val="40"/>
          <w:sz w:val="26"/>
        </w:rPr>
        <w:t xml:space="preserve"> </w:t>
      </w:r>
      <w:r>
        <w:rPr>
          <w:sz w:val="26"/>
        </w:rPr>
        <w:t xml:space="preserve">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r/>
    </w:p>
    <w:p>
      <w:pPr>
        <w:pStyle w:val="1699"/>
        <w:numPr>
          <w:ilvl w:val="3"/>
          <w:numId w:val="383"/>
        </w:numPr>
        <w:ind w:left="2335" w:right="0" w:hanging="984"/>
        <w:jc w:val="both"/>
        <w:spacing w:before="0" w:after="0" w:line="285" w:lineRule="exact"/>
        <w:tabs>
          <w:tab w:val="left" w:pos="2335" w:leader="none"/>
        </w:tabs>
        <w:rPr>
          <w:sz w:val="26"/>
        </w:rPr>
      </w:pPr>
      <w:r>
        <w:rPr>
          <w:sz w:val="26"/>
        </w:rPr>
        <w:t xml:space="preserve">Н.В.</w:t>
      </w:r>
      <w:r>
        <w:rPr>
          <w:spacing w:val="1"/>
          <w:sz w:val="26"/>
        </w:rPr>
        <w:t xml:space="preserve"> </w:t>
      </w:r>
      <w:r>
        <w:rPr>
          <w:sz w:val="26"/>
        </w:rPr>
        <w:t xml:space="preserve">Гоголь.</w:t>
      </w:r>
      <w:r>
        <w:rPr>
          <w:spacing w:val="-1"/>
          <w:sz w:val="26"/>
        </w:rPr>
        <w:t xml:space="preserve"> </w:t>
      </w:r>
      <w:r>
        <w:rPr>
          <w:sz w:val="26"/>
        </w:rPr>
        <w:t xml:space="preserve">Поэма</w:t>
      </w:r>
      <w:r>
        <w:rPr>
          <w:spacing w:val="4"/>
          <w:sz w:val="26"/>
        </w:rPr>
        <w:t xml:space="preserve"> </w:t>
      </w:r>
      <w:r>
        <w:rPr>
          <w:sz w:val="26"/>
        </w:rPr>
        <w:t xml:space="preserve">«Мёртвые</w:t>
      </w:r>
      <w:r>
        <w:rPr>
          <w:spacing w:val="4"/>
          <w:sz w:val="26"/>
        </w:rPr>
        <w:t xml:space="preserve"> </w:t>
      </w:r>
      <w:r>
        <w:rPr>
          <w:spacing w:val="-2"/>
          <w:sz w:val="26"/>
        </w:rPr>
        <w:t xml:space="preserve">души».</w:t>
      </w:r>
      <w:r/>
    </w:p>
    <w:p>
      <w:pPr>
        <w:pStyle w:val="1699"/>
        <w:numPr>
          <w:ilvl w:val="3"/>
          <w:numId w:val="383"/>
        </w:numPr>
        <w:ind w:left="683" w:right="1326" w:firstLine="667"/>
        <w:jc w:val="both"/>
        <w:spacing w:before="147" w:after="0" w:line="357" w:lineRule="auto"/>
        <w:tabs>
          <w:tab w:val="left" w:pos="2334" w:leader="none"/>
        </w:tabs>
        <w:rPr>
          <w:sz w:val="26"/>
        </w:rPr>
      </w:pPr>
      <w:r>
        <w:rPr>
          <w:sz w:val="26"/>
        </w:rPr>
        <w:t xml:space="preserve">Отечественная проза первой половины XIX в. (одно произведение</w:t>
      </w:r>
      <w:r>
        <w:rPr>
          <w:spacing w:val="40"/>
          <w:sz w:val="26"/>
        </w:rPr>
        <w:t xml:space="preserve"> </w:t>
      </w:r>
      <w:r>
        <w:rPr>
          <w:sz w:val="26"/>
        </w:rPr>
        <w:t xml:space="preserve">по выбору). Например, произведения: А. Погорельский «Лафертовская</w:t>
      </w:r>
      <w:r>
        <w:rPr>
          <w:spacing w:val="40"/>
          <w:sz w:val="26"/>
        </w:rPr>
        <w:t xml:space="preserve"> </w:t>
      </w:r>
      <w:r>
        <w:rPr>
          <w:sz w:val="26"/>
        </w:rPr>
        <w:t xml:space="preserve">маковница», А.А. Бестужева-Марлинский «Часы и зеркало», А.И. Герцен «Кто виноват?» (главы по выбору) и другие.</w:t>
      </w:r>
      <w:r/>
    </w:p>
    <w:p>
      <w:pPr>
        <w:pStyle w:val="1697"/>
        <w:ind w:left="1351" w:firstLine="0"/>
        <w:spacing w:line="298" w:lineRule="exact"/>
      </w:pPr>
      <w:r>
        <w:t xml:space="preserve">20.7.5.</w:t>
      </w:r>
      <w:r>
        <w:rPr>
          <w:spacing w:val="1"/>
        </w:rPr>
        <w:t xml:space="preserve"> </w:t>
      </w:r>
      <w:r>
        <w:t xml:space="preserve">Зарубежная</w:t>
      </w:r>
      <w:r>
        <w:rPr>
          <w:spacing w:val="10"/>
        </w:rPr>
        <w:t xml:space="preserve"> </w:t>
      </w:r>
      <w:r>
        <w:rPr>
          <w:spacing w:val="-2"/>
        </w:rPr>
        <w:t xml:space="preserve">литература.</w:t>
      </w:r>
      <w:r/>
    </w:p>
    <w:p>
      <w:pPr>
        <w:pStyle w:val="1697"/>
        <w:ind w:left="1351" w:right="1923" w:firstLine="0"/>
        <w:spacing w:before="143" w:line="357" w:lineRule="auto"/>
      </w:pPr>
      <w:r>
        <w:t xml:space="preserve">Данте «Божественная комедия» (не менее двух фрагментов по выбору). У. Шекспир. Трагедия «Гамлет» (фрагменты по выбору).</w:t>
      </w:r>
      <w:r/>
    </w:p>
    <w:p>
      <w:pPr>
        <w:pStyle w:val="1697"/>
        <w:ind w:left="1351" w:firstLine="0"/>
        <w:spacing w:before="2"/>
      </w:pPr>
      <w:r>
        <w:t xml:space="preserve">И. Гёте. Трагедия</w:t>
      </w:r>
      <w:r>
        <w:rPr>
          <w:spacing w:val="-3"/>
        </w:rPr>
        <w:t xml:space="preserve"> </w:t>
      </w:r>
      <w:r>
        <w:t xml:space="preserve">«Фауст»</w:t>
      </w:r>
      <w:r>
        <w:rPr>
          <w:spacing w:val="5"/>
        </w:rPr>
        <w:t xml:space="preserve"> </w:t>
      </w:r>
      <w:r>
        <w:t xml:space="preserve">(не</w:t>
      </w:r>
      <w:r>
        <w:rPr>
          <w:spacing w:val="4"/>
        </w:rPr>
        <w:t xml:space="preserve"> </w:t>
      </w:r>
      <w:r>
        <w:t xml:space="preserve">менее двух</w:t>
      </w:r>
      <w:r>
        <w:rPr>
          <w:spacing w:val="5"/>
        </w:rPr>
        <w:t xml:space="preserve"> </w:t>
      </w:r>
      <w:r>
        <w:t xml:space="preserve">фрагментов</w:t>
      </w:r>
      <w:r>
        <w:rPr>
          <w:spacing w:val="3"/>
        </w:rPr>
        <w:t xml:space="preserve"> </w:t>
      </w:r>
      <w:r>
        <w:t xml:space="preserve">по </w:t>
      </w:r>
      <w:r>
        <w:rPr>
          <w:spacing w:val="-2"/>
        </w:rPr>
        <w:t xml:space="preserve">выбору).</w:t>
      </w:r>
      <w:r/>
    </w:p>
    <w:p>
      <w:pPr>
        <w:pStyle w:val="1697"/>
        <w:ind w:right="1326"/>
        <w:jc w:val="left"/>
        <w:spacing w:before="142" w:line="357" w:lineRule="auto"/>
        <w:tabs>
          <w:tab w:val="left" w:pos="1901" w:leader="none"/>
          <w:tab w:val="left" w:pos="2933" w:leader="none"/>
          <w:tab w:val="left" w:pos="4433" w:leader="none"/>
          <w:tab w:val="left" w:pos="6054" w:leader="none"/>
          <w:tab w:val="left" w:pos="7733" w:leader="none"/>
          <w:tab w:val="left" w:pos="8198" w:leader="none"/>
          <w:tab w:val="left" w:pos="9282" w:leader="none"/>
        </w:tabs>
      </w:pPr>
      <w:r>
        <w:t xml:space="preserve">Д. Байрон. Стихотворения (одно по выбору). Например, </w:t>
      </w:r>
      <w:r>
        <w:rPr>
          <w:position w:val="1"/>
        </w:rPr>
        <w:t xml:space="preserve">«Душа моя мрачна. </w:t>
      </w:r>
      <w:r>
        <w:rPr>
          <w:spacing w:val="-2"/>
        </w:rPr>
        <w:t xml:space="preserve">Скорей,</w:t>
      </w:r>
      <w:r>
        <w:tab/>
      </w:r>
      <w:r>
        <w:rPr>
          <w:spacing w:val="-2"/>
        </w:rPr>
        <w:t xml:space="preserve">певец,</w:t>
      </w:r>
      <w:r>
        <w:tab/>
      </w:r>
      <w:r>
        <w:rPr>
          <w:spacing w:val="-2"/>
        </w:rPr>
        <w:t xml:space="preserve">скорей!..»,</w:t>
      </w:r>
      <w:r>
        <w:tab/>
      </w:r>
      <w:r>
        <w:rPr>
          <w:spacing w:val="-2"/>
        </w:rPr>
        <w:t xml:space="preserve">«Прощание</w:t>
      </w:r>
      <w:r>
        <w:tab/>
      </w:r>
      <w:r>
        <w:rPr>
          <w:spacing w:val="-2"/>
        </w:rPr>
        <w:t xml:space="preserve">Наполеона»</w:t>
      </w:r>
      <w:r>
        <w:tab/>
      </w:r>
      <w:r>
        <w:rPr>
          <w:spacing w:val="-10"/>
        </w:rPr>
        <w:t xml:space="preserve">и</w:t>
      </w:r>
      <w:r>
        <w:tab/>
      </w:r>
      <w:r>
        <w:rPr>
          <w:spacing w:val="-2"/>
        </w:rPr>
        <w:t xml:space="preserve">другие</w:t>
      </w:r>
      <w:r>
        <w:tab/>
      </w:r>
      <w:r>
        <w:rPr>
          <w:spacing w:val="-2"/>
        </w:rPr>
        <w:t xml:space="preserve">Поэма</w:t>
      </w:r>
      <w:r/>
    </w:p>
    <w:p>
      <w:pPr>
        <w:pStyle w:val="1697"/>
        <w:ind w:firstLine="0"/>
        <w:jc w:val="left"/>
        <w:spacing w:before="1"/>
      </w:pPr>
      <w:r>
        <w:rPr>
          <w:position w:val="1"/>
        </w:rPr>
        <w:t xml:space="preserve">«Паломничество</w:t>
      </w:r>
      <w:r>
        <w:rPr>
          <w:spacing w:val="3"/>
          <w:position w:val="1"/>
        </w:rPr>
        <w:t xml:space="preserve"> </w:t>
      </w:r>
      <w:r>
        <w:rPr>
          <w:position w:val="1"/>
        </w:rPr>
        <w:t xml:space="preserve">Чайльд-Гарольда»</w:t>
      </w:r>
      <w:r>
        <w:rPr>
          <w:spacing w:val="5"/>
          <w:position w:val="1"/>
        </w:rPr>
        <w:t xml:space="preserve"> </w:t>
      </w:r>
      <w:r>
        <w:t xml:space="preserve">(</w:t>
      </w:r>
      <w:r>
        <w:rPr>
          <w:position w:val="1"/>
        </w:rPr>
        <w:t xml:space="preserve">не менее</w:t>
      </w:r>
      <w:r>
        <w:rPr>
          <w:spacing w:val="1"/>
          <w:position w:val="1"/>
        </w:rPr>
        <w:t xml:space="preserve"> </w:t>
      </w:r>
      <w:r>
        <w:rPr>
          <w:position w:val="1"/>
        </w:rPr>
        <w:t xml:space="preserve">одного фрагмента</w:t>
      </w:r>
      <w:r>
        <w:rPr>
          <w:spacing w:val="5"/>
          <w:position w:val="1"/>
        </w:rPr>
        <w:t xml:space="preserve"> </w:t>
      </w:r>
      <w:r>
        <w:rPr>
          <w:position w:val="1"/>
        </w:rPr>
        <w:t xml:space="preserve">по</w:t>
      </w:r>
      <w:r>
        <w:rPr>
          <w:spacing w:val="1"/>
          <w:position w:val="1"/>
        </w:rPr>
        <w:t xml:space="preserve"> </w:t>
      </w:r>
      <w:r>
        <w:rPr>
          <w:spacing w:val="-2"/>
          <w:position w:val="1"/>
        </w:rPr>
        <w:t xml:space="preserve">выбору).</w:t>
      </w:r>
      <w:r/>
    </w:p>
    <w:p>
      <w:pPr>
        <w:pStyle w:val="1697"/>
        <w:ind w:left="1351" w:firstLine="0"/>
        <w:jc w:val="left"/>
        <w:spacing w:before="143"/>
      </w:pPr>
      <w:r>
        <w:t xml:space="preserve">Зарубежная</w:t>
      </w:r>
      <w:r>
        <w:rPr>
          <w:spacing w:val="12"/>
        </w:rPr>
        <w:t xml:space="preserve"> </w:t>
      </w:r>
      <w:r>
        <w:t xml:space="preserve">проза</w:t>
      </w:r>
      <w:r>
        <w:rPr>
          <w:spacing w:val="19"/>
        </w:rPr>
        <w:t xml:space="preserve"> </w:t>
      </w:r>
      <w:r>
        <w:t xml:space="preserve">первой</w:t>
      </w:r>
      <w:r>
        <w:rPr>
          <w:spacing w:val="15"/>
        </w:rPr>
        <w:t xml:space="preserve"> </w:t>
      </w:r>
      <w:r>
        <w:t xml:space="preserve">половины</w:t>
      </w:r>
      <w:r>
        <w:rPr>
          <w:spacing w:val="17"/>
        </w:rPr>
        <w:t xml:space="preserve"> </w:t>
      </w:r>
      <w:r>
        <w:t xml:space="preserve">XIX</w:t>
      </w:r>
      <w:r>
        <w:rPr>
          <w:spacing w:val="19"/>
        </w:rPr>
        <w:t xml:space="preserve"> </w:t>
      </w:r>
      <w:r>
        <w:t xml:space="preserve">в.</w:t>
      </w:r>
      <w:r>
        <w:rPr>
          <w:spacing w:val="23"/>
        </w:rPr>
        <w:t xml:space="preserve"> </w:t>
      </w:r>
      <w:r>
        <w:t xml:space="preserve">(одно</w:t>
      </w:r>
      <w:r>
        <w:rPr>
          <w:spacing w:val="19"/>
        </w:rPr>
        <w:t xml:space="preserve"> </w:t>
      </w:r>
      <w:r>
        <w:t xml:space="preserve">произведение</w:t>
      </w:r>
      <w:r>
        <w:rPr>
          <w:spacing w:val="20"/>
        </w:rPr>
        <w:t xml:space="preserve"> </w:t>
      </w:r>
      <w:r>
        <w:t xml:space="preserve">по</w:t>
      </w:r>
      <w:r>
        <w:rPr>
          <w:spacing w:val="19"/>
        </w:rPr>
        <w:t xml:space="preserve"> </w:t>
      </w:r>
      <w:r>
        <w:rPr>
          <w:spacing w:val="-2"/>
        </w:rPr>
        <w:t xml:space="preserve">выбору).</w:t>
      </w:r>
      <w:r/>
    </w:p>
    <w:p>
      <w:pPr>
        <w:pStyle w:val="1697"/>
        <w:ind w:firstLine="0"/>
        <w:jc w:val="left"/>
        <w:spacing w:before="152"/>
      </w:pPr>
      <w:r>
        <w:t xml:space="preserve">Например,</w:t>
      </w:r>
      <w:r>
        <w:rPr>
          <w:spacing w:val="1"/>
        </w:rPr>
        <w:t xml:space="preserve"> </w:t>
      </w:r>
      <w:r>
        <w:t xml:space="preserve">произведения</w:t>
      </w:r>
      <w:r>
        <w:rPr>
          <w:spacing w:val="7"/>
        </w:rPr>
        <w:t xml:space="preserve"> </w:t>
      </w:r>
      <w:r>
        <w:t xml:space="preserve">Э.</w:t>
      </w:r>
      <w:r>
        <w:rPr>
          <w:spacing w:val="3"/>
        </w:rPr>
        <w:t xml:space="preserve"> </w:t>
      </w:r>
      <w:r>
        <w:t xml:space="preserve">Гофмана,</w:t>
      </w:r>
      <w:r>
        <w:rPr>
          <w:spacing w:val="4"/>
        </w:rPr>
        <w:t xml:space="preserve"> </w:t>
      </w:r>
      <w:r>
        <w:t xml:space="preserve">В.</w:t>
      </w:r>
      <w:r>
        <w:rPr>
          <w:spacing w:val="-2"/>
        </w:rPr>
        <w:t xml:space="preserve"> </w:t>
      </w:r>
      <w:r>
        <w:t xml:space="preserve">Гюго, В.</w:t>
      </w:r>
      <w:r>
        <w:rPr>
          <w:spacing w:val="3"/>
        </w:rPr>
        <w:t xml:space="preserve"> </w:t>
      </w:r>
      <w:r>
        <w:t xml:space="preserve">Скотта</w:t>
      </w:r>
      <w:r>
        <w:rPr>
          <w:spacing w:val="1"/>
        </w:rPr>
        <w:t xml:space="preserve"> </w:t>
      </w:r>
      <w:r>
        <w:t xml:space="preserve">и</w:t>
      </w:r>
      <w:r>
        <w:rPr>
          <w:spacing w:val="2"/>
        </w:rPr>
        <w:t xml:space="preserve"> </w:t>
      </w:r>
      <w:r>
        <w:rPr>
          <w:spacing w:val="-2"/>
        </w:rPr>
        <w:t xml:space="preserve">другие.</w:t>
      </w:r>
      <w:r/>
    </w:p>
    <w:p>
      <w:pPr>
        <w:pStyle w:val="1699"/>
        <w:numPr>
          <w:ilvl w:val="1"/>
          <w:numId w:val="388"/>
        </w:numPr>
        <w:ind w:left="683" w:right="1326" w:firstLine="667"/>
        <w:jc w:val="both"/>
        <w:spacing w:before="148" w:after="0" w:line="355" w:lineRule="auto"/>
        <w:tabs>
          <w:tab w:val="left" w:pos="1938" w:leader="none"/>
        </w:tabs>
        <w:rPr>
          <w:sz w:val="26"/>
        </w:rPr>
      </w:pPr>
      <w:r>
        <w:rPr>
          <w:sz w:val="26"/>
        </w:rPr>
        <w:t xml:space="preserve">Планируемые результаты освоения программы по литературе на</w:t>
      </w:r>
      <w:r>
        <w:rPr>
          <w:spacing w:val="80"/>
          <w:sz w:val="26"/>
        </w:rPr>
        <w:t xml:space="preserve"> </w:t>
      </w:r>
      <w:r>
        <w:rPr>
          <w:sz w:val="26"/>
        </w:rPr>
        <w:t xml:space="preserve">уровне основного общего образования.</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88"/>
        </w:numPr>
        <w:ind w:left="684" w:right="1326" w:firstLine="667"/>
        <w:jc w:val="both"/>
        <w:spacing w:before="63" w:after="0" w:line="357" w:lineRule="auto"/>
        <w:tabs>
          <w:tab w:val="left" w:pos="2139" w:leader="none"/>
        </w:tabs>
        <w:rPr>
          <w:sz w:val="26"/>
        </w:rPr>
      </w:pPr>
      <w:r>
        <w:rPr>
          <w:sz w:val="26"/>
        </w:rPr>
        <w:t xml:space="preserve">Личностные результаты освоения программы по литературе на</w:t>
      </w:r>
      <w:r>
        <w:rPr>
          <w:spacing w:val="80"/>
          <w:sz w:val="26"/>
        </w:rPr>
        <w:t xml:space="preserve"> </w:t>
      </w:r>
      <w:r>
        <w:rPr>
          <w:sz w:val="26"/>
        </w:rPr>
        <w:t xml:space="preserve">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sz w:val="26"/>
        </w:rPr>
        <w:t xml:space="preserve"> </w:t>
      </w:r>
      <w:r>
        <w:rPr>
          <w:sz w:val="26"/>
        </w:rPr>
        <w:t xml:space="preserve">и</w:t>
      </w:r>
      <w:r>
        <w:rPr>
          <w:spacing w:val="40"/>
          <w:sz w:val="26"/>
        </w:rPr>
        <w:t xml:space="preserve"> </w:t>
      </w:r>
      <w:r>
        <w:rPr>
          <w:sz w:val="26"/>
        </w:rPr>
        <w:t xml:space="preserve">духовно-нравственными</w:t>
      </w:r>
      <w:r>
        <w:rPr>
          <w:spacing w:val="40"/>
          <w:sz w:val="26"/>
        </w:rPr>
        <w:t xml:space="preserve"> </w:t>
      </w:r>
      <w:r>
        <w:rPr>
          <w:sz w:val="26"/>
        </w:rPr>
        <w:t xml:space="preserve">ценностями,</w:t>
      </w:r>
      <w:r>
        <w:rPr>
          <w:spacing w:val="40"/>
          <w:sz w:val="26"/>
        </w:rPr>
        <w:t xml:space="preserve"> </w:t>
      </w:r>
      <w:r>
        <w:rPr>
          <w:sz w:val="26"/>
        </w:rPr>
        <w:t xml:space="preserve">принятыми</w:t>
      </w:r>
      <w:r>
        <w:rPr>
          <w:spacing w:val="40"/>
          <w:sz w:val="26"/>
        </w:rPr>
        <w:t xml:space="preserve"> </w:t>
      </w:r>
      <w:r>
        <w:rPr>
          <w:sz w:val="26"/>
        </w:rPr>
        <w:t xml:space="preserve">в обществе правилами и нормами поведения и способствуют процессам самопознания, самовоспитания и саморазвития, формирования внутренней</w:t>
      </w:r>
      <w:r>
        <w:rPr>
          <w:spacing w:val="40"/>
          <w:sz w:val="26"/>
        </w:rPr>
        <w:t xml:space="preserve"> </w:t>
      </w:r>
      <w:r>
        <w:rPr>
          <w:sz w:val="26"/>
        </w:rPr>
        <w:t xml:space="preserve">позиции личности.</w:t>
      </w:r>
      <w:r/>
    </w:p>
    <w:p>
      <w:pPr>
        <w:pStyle w:val="1699"/>
        <w:numPr>
          <w:ilvl w:val="2"/>
          <w:numId w:val="388"/>
        </w:numPr>
        <w:ind w:left="684" w:right="1326" w:firstLine="667"/>
        <w:jc w:val="both"/>
        <w:spacing w:before="0" w:after="0" w:line="357" w:lineRule="auto"/>
        <w:tabs>
          <w:tab w:val="left" w:pos="2139" w:leader="none"/>
        </w:tabs>
        <w:rPr>
          <w:sz w:val="26"/>
        </w:rPr>
      </w:pPr>
      <w:r>
        <w:rPr>
          <w:sz w:val="26"/>
        </w:rP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sz w:val="26"/>
        </w:rPr>
        <w:t xml:space="preserve">результаты:</w:t>
      </w:r>
      <w:r/>
    </w:p>
    <w:p>
      <w:pPr>
        <w:pStyle w:val="1699"/>
        <w:numPr>
          <w:ilvl w:val="0"/>
          <w:numId w:val="382"/>
        </w:numPr>
        <w:ind w:left="1638" w:right="0" w:hanging="287"/>
        <w:jc w:val="both"/>
        <w:spacing w:before="0" w:after="0" w:line="297" w:lineRule="exact"/>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pStyle w:val="1697"/>
        <w:ind w:left="684" w:right="1328"/>
        <w:spacing w:before="149" w:line="357" w:lineRule="auto"/>
      </w:pPr>
      <w:r>
        <w:t xml:space="preserve">готовность к выполнению обязанностей граждани</w:t>
      </w:r>
      <w:r>
        <w:t xml:space="preserve">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 xml:space="preserve">произведениях;</w:t>
      </w:r>
      <w:r/>
    </w:p>
    <w:p>
      <w:pPr>
        <w:pStyle w:val="1697"/>
        <w:ind w:left="684" w:right="1327"/>
        <w:spacing w:line="364" w:lineRule="auto"/>
      </w:pPr>
      <w:r>
        <w:t xml:space="preserve">неприятие любых форм экстремизма, дискриминации; понимание роли различных социальных</w:t>
      </w:r>
      <w:r>
        <w:t xml:space="preserve">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r/>
    </w:p>
    <w:p>
      <w:pPr>
        <w:pStyle w:val="1697"/>
        <w:ind w:right="1325"/>
        <w:spacing w:line="357" w:lineRule="auto"/>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w:t>
      </w:r>
      <w:r>
        <w:rPr>
          <w:spacing w:val="26"/>
        </w:rPr>
        <w:t xml:space="preserve"> </w:t>
      </w:r>
      <w:r>
        <w:t xml:space="preserve">в</w:t>
      </w:r>
      <w:r>
        <w:rPr>
          <w:spacing w:val="33"/>
        </w:rPr>
        <w:t xml:space="preserve"> </w:t>
      </w:r>
      <w:r>
        <w:t xml:space="preserve">самоуправлении в</w:t>
      </w:r>
      <w:r>
        <w:rPr>
          <w:spacing w:val="27"/>
        </w:rPr>
        <w:t xml:space="preserve"> </w:t>
      </w:r>
      <w:r>
        <w:t xml:space="preserve">образовательной организации;</w:t>
      </w:r>
      <w:r>
        <w:rPr>
          <w:spacing w:val="31"/>
        </w:rPr>
        <w:t xml:space="preserve"> </w:t>
      </w:r>
      <w:r>
        <w:t xml:space="preserve">готовность</w:t>
      </w:r>
      <w:r>
        <w:rPr>
          <w:spacing w:val="26"/>
        </w:rPr>
        <w:t xml:space="preserve"> </w:t>
      </w:r>
      <w:r>
        <w:t xml:space="preserve">к</w:t>
      </w:r>
      <w:r>
        <w:rPr>
          <w:spacing w:val="28"/>
        </w:rPr>
        <w:t xml:space="preserve"> </w:t>
      </w:r>
      <w:r>
        <w:t xml:space="preserve">участию в гуманитарной деятельности;</w:t>
      </w:r>
      <w:r/>
    </w:p>
    <w:p>
      <w:pPr>
        <w:pStyle w:val="1699"/>
        <w:numPr>
          <w:ilvl w:val="0"/>
          <w:numId w:val="382"/>
        </w:numPr>
        <w:ind w:left="1638" w:right="0" w:hanging="287"/>
        <w:jc w:val="both"/>
        <w:spacing w:before="0" w:after="0" w:line="294" w:lineRule="exact"/>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right="1321"/>
        <w:spacing w:before="140" w:line="357" w:lineRule="auto"/>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28"/>
        </w:rPr>
        <w:t xml:space="preserve"> </w:t>
      </w:r>
      <w:r>
        <w:t xml:space="preserve">истории,</w:t>
      </w:r>
      <w:r>
        <w:rPr>
          <w:spacing w:val="31"/>
        </w:rPr>
        <w:t xml:space="preserve"> </w:t>
      </w:r>
      <w:r>
        <w:t xml:space="preserve">культуры</w:t>
      </w:r>
      <w:r>
        <w:rPr>
          <w:spacing w:val="25"/>
        </w:rPr>
        <w:t xml:space="preserve"> </w:t>
      </w:r>
      <w:r>
        <w:t xml:space="preserve">Российской</w:t>
      </w:r>
      <w:r>
        <w:rPr>
          <w:spacing w:val="23"/>
        </w:rPr>
        <w:t xml:space="preserve"> </w:t>
      </w:r>
      <w:r>
        <w:t xml:space="preserve">Федерации,</w:t>
      </w:r>
      <w:r>
        <w:rPr>
          <w:spacing w:val="31"/>
        </w:rPr>
        <w:t xml:space="preserve"> </w:t>
      </w:r>
      <w:r>
        <w:t xml:space="preserve">своего</w:t>
      </w:r>
      <w:r>
        <w:rPr>
          <w:spacing w:val="27"/>
        </w:rPr>
        <w:t xml:space="preserve"> </w:t>
      </w:r>
      <w:r>
        <w:t xml:space="preserve">края,</w:t>
      </w:r>
      <w:r>
        <w:rPr>
          <w:spacing w:val="30"/>
        </w:rPr>
        <w:t xml:space="preserve"> </w:t>
      </w:r>
      <w:r>
        <w:t xml:space="preserve">народов</w:t>
      </w:r>
      <w:r>
        <w:rPr>
          <w:spacing w:val="26"/>
        </w:rPr>
        <w:t xml:space="preserve"> </w:t>
      </w:r>
      <w:r>
        <w:t xml:space="preserve">России</w:t>
      </w:r>
      <w:r>
        <w:rPr>
          <w:spacing w:val="39"/>
        </w:rPr>
        <w:t xml:space="preserve"> </w:t>
      </w:r>
      <w:r>
        <w:rPr>
          <w:spacing w:val="-10"/>
        </w:rPr>
        <w:t xml:space="preserve">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7" w:lineRule="auto"/>
      </w:pPr>
      <w:r>
        <w:t xml:space="preserve">контексте изучения произведений русской и зарубежной литературы, а также литератур народов России;</w:t>
      </w:r>
      <w:r/>
    </w:p>
    <w:p>
      <w:pPr>
        <w:pStyle w:val="1697"/>
        <w:ind w:left="684" w:right="1322"/>
        <w:spacing w:before="1" w:line="357" w:lineRule="auto"/>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w:t>
      </w:r>
      <w:r>
        <w:t xml:space="preserve">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p>
    <w:p>
      <w:pPr>
        <w:pStyle w:val="1699"/>
        <w:numPr>
          <w:ilvl w:val="0"/>
          <w:numId w:val="382"/>
        </w:numPr>
        <w:ind w:left="1638" w:right="0" w:hanging="287"/>
        <w:jc w:val="both"/>
        <w:spacing w:before="0" w:after="0" w:line="295" w:lineRule="exact"/>
        <w:tabs>
          <w:tab w:val="left" w:pos="1638" w:leader="none"/>
        </w:tabs>
        <w:rPr>
          <w:sz w:val="26"/>
        </w:rPr>
      </w:pPr>
      <w:r>
        <w:rPr>
          <w:sz w:val="26"/>
        </w:rPr>
        <w:t xml:space="preserve">духовно-нравственного</w:t>
      </w:r>
      <w:r>
        <w:rPr>
          <w:spacing w:val="6"/>
          <w:sz w:val="26"/>
        </w:rPr>
        <w:t xml:space="preserve"> </w:t>
      </w:r>
      <w:r>
        <w:rPr>
          <w:spacing w:val="-2"/>
          <w:sz w:val="26"/>
        </w:rPr>
        <w:t xml:space="preserve">воспитания:</w:t>
      </w:r>
      <w:r/>
    </w:p>
    <w:p>
      <w:pPr>
        <w:pStyle w:val="1697"/>
        <w:ind w:left="684" w:right="1333"/>
        <w:spacing w:before="143" w:line="357" w:lineRule="auto"/>
      </w:pPr>
      <w:r>
        <w:t xml:space="preserve">ориентация на моральные ценности и нормы в ситуациях нравственного выбора с оценкой поведения и поступков персонажей литературных</w:t>
      </w:r>
      <w:r>
        <w:rPr>
          <w:spacing w:val="80"/>
        </w:rPr>
        <w:t xml:space="preserve"> </w:t>
      </w:r>
      <w:r>
        <w:t xml:space="preserve">произведений; готовность оценивать своё поведение и поступки, а также</w:t>
      </w:r>
      <w:r>
        <w:rPr>
          <w:spacing w:val="40"/>
        </w:rPr>
        <w:t xml:space="preserve"> </w:t>
      </w:r>
      <w:r>
        <w:t xml:space="preserve">поведение и поступки других людей с позиции нравственных и правовых норм с учётом осознания последствий поступков;</w:t>
      </w:r>
      <w:r/>
    </w:p>
    <w:p>
      <w:pPr>
        <w:pStyle w:val="1697"/>
        <w:ind w:left="684" w:right="1338"/>
        <w:spacing w:line="357" w:lineRule="auto"/>
      </w:pPr>
      <w:r>
        <w:t xml:space="preserve">активное неприятие асоциальных поступков, свобода и ответственность личности в условиях индивидуального и общественного пространства;</w:t>
      </w:r>
      <w:r/>
    </w:p>
    <w:p>
      <w:pPr>
        <w:pStyle w:val="1699"/>
        <w:numPr>
          <w:ilvl w:val="0"/>
          <w:numId w:val="382"/>
        </w:numPr>
        <w:ind w:left="1634" w:right="0" w:hanging="283"/>
        <w:jc w:val="both"/>
        <w:spacing w:before="2" w:after="0" w:line="240" w:lineRule="auto"/>
        <w:tabs>
          <w:tab w:val="left" w:pos="1634" w:leader="none"/>
        </w:tabs>
        <w:rPr>
          <w:sz w:val="26"/>
        </w:rPr>
      </w:pPr>
      <w:r>
        <w:rPr>
          <w:sz w:val="26"/>
        </w:rPr>
        <w:t xml:space="preserve">эстетического</w:t>
      </w:r>
      <w:r>
        <w:rPr>
          <w:spacing w:val="6"/>
          <w:sz w:val="26"/>
        </w:rPr>
        <w:t xml:space="preserve"> </w:t>
      </w:r>
      <w:r>
        <w:rPr>
          <w:spacing w:val="-2"/>
          <w:sz w:val="26"/>
        </w:rPr>
        <w:t xml:space="preserve">воспитания:</w:t>
      </w:r>
      <w:r/>
    </w:p>
    <w:p>
      <w:pPr>
        <w:pStyle w:val="1697"/>
        <w:ind w:right="1337"/>
        <w:spacing w:before="142" w:line="357" w:lineRule="auto"/>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p>
    <w:p>
      <w:pPr>
        <w:pStyle w:val="1697"/>
        <w:ind w:right="1329"/>
        <w:spacing w:line="357" w:lineRule="auto"/>
      </w:pPr>
      <w:r>
        <w:t xml:space="preserve">осознание важности художественной литературы и культуры как средства коммуникации и самовыражения;</w:t>
      </w:r>
      <w:r/>
    </w:p>
    <w:p>
      <w:pPr>
        <w:pStyle w:val="1697"/>
        <w:ind w:right="1330"/>
        <w:spacing w:line="357" w:lineRule="auto"/>
      </w:pPr>
      <w:r>
        <w:t xml:space="preserve">понимание</w:t>
      </w:r>
      <w:r>
        <w:rPr>
          <w:spacing w:val="40"/>
        </w:rPr>
        <w:t xml:space="preserve"> </w:t>
      </w:r>
      <w:r>
        <w:t xml:space="preserve">ценности</w:t>
      </w:r>
      <w:r>
        <w:rPr>
          <w:spacing w:val="40"/>
        </w:rPr>
        <w:t xml:space="preserve"> </w:t>
      </w:r>
      <w:r>
        <w:t xml:space="preserve">отечественного</w:t>
      </w:r>
      <w:r>
        <w:rPr>
          <w:spacing w:val="40"/>
        </w:rPr>
        <w:t xml:space="preserve"> </w:t>
      </w:r>
      <w:r>
        <w:t xml:space="preserve">и</w:t>
      </w:r>
      <w:r>
        <w:rPr>
          <w:spacing w:val="40"/>
        </w:rPr>
        <w:t xml:space="preserve"> </w:t>
      </w:r>
      <w:r>
        <w:t xml:space="preserve">мирового</w:t>
      </w:r>
      <w:r>
        <w:rPr>
          <w:spacing w:val="40"/>
        </w:rPr>
        <w:t xml:space="preserve"> </w:t>
      </w:r>
      <w:r>
        <w:t xml:space="preserve">искусства,</w:t>
      </w:r>
      <w:r>
        <w:rPr>
          <w:spacing w:val="40"/>
        </w:rPr>
        <w:t xml:space="preserve"> </w:t>
      </w:r>
      <w:r>
        <w:t xml:space="preserve">роли этнических культурных традиций и народного творчества; стремление к самовыражению в разных видах искусства;</w:t>
      </w:r>
      <w:r/>
    </w:p>
    <w:p>
      <w:pPr>
        <w:pStyle w:val="1699"/>
        <w:numPr>
          <w:ilvl w:val="0"/>
          <w:numId w:val="382"/>
        </w:numPr>
        <w:ind w:left="683" w:right="1321" w:firstLine="667"/>
        <w:jc w:val="both"/>
        <w:spacing w:before="3" w:after="0" w:line="355" w:lineRule="auto"/>
        <w:tabs>
          <w:tab w:val="left" w:pos="1637" w:leader="none"/>
        </w:tabs>
        <w:rPr>
          <w:sz w:val="26"/>
        </w:rPr>
      </w:pPr>
      <w:r>
        <w:rPr>
          <w:sz w:val="26"/>
        </w:rPr>
        <w:t xml:space="preserve">физического воспитания, формирования культуры здоровья и эмоционального благополучия:</w:t>
      </w:r>
      <w:r/>
    </w:p>
    <w:p>
      <w:pPr>
        <w:pStyle w:val="1697"/>
        <w:ind w:right="1321"/>
        <w:spacing w:before="3" w:line="364" w:lineRule="auto"/>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w:t>
      </w:r>
      <w:r>
        <w:rPr>
          <w:spacing w:val="80"/>
        </w:rPr>
        <w:t xml:space="preserve"> </w:t>
      </w:r>
      <w: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spacing w:before="63" w:line="357" w:lineRule="auto"/>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r/>
    </w:p>
    <w:p>
      <w:pPr>
        <w:pStyle w:val="1697"/>
        <w:ind w:right="1325"/>
        <w:spacing w:line="357" w:lineRule="auto"/>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position w:val="1"/>
        </w:rPr>
        <w:t xml:space="preserve">умение осознавать эмоциональное состояние себя и других, </w:t>
      </w:r>
      <w:r>
        <w:t xml:space="preserve">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r/>
    </w:p>
    <w:p>
      <w:pPr>
        <w:pStyle w:val="1699"/>
        <w:numPr>
          <w:ilvl w:val="0"/>
          <w:numId w:val="382"/>
        </w:numPr>
        <w:ind w:left="1638" w:right="0" w:hanging="287"/>
        <w:jc w:val="both"/>
        <w:spacing w:before="0" w:after="0" w:line="296" w:lineRule="exact"/>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right="1327"/>
        <w:spacing w:before="146" w:line="357" w:lineRule="auto"/>
      </w:pPr>
      <w:r>
        <w:t xml:space="preserve">установка на актив</w:t>
      </w:r>
      <w:r>
        <w:t xml:space="preserve">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p>
    <w:p>
      <w:pPr>
        <w:pStyle w:val="1697"/>
        <w:ind w:right="1328"/>
        <w:spacing w:line="357" w:lineRule="auto"/>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p>
    <w:p>
      <w:pPr>
        <w:pStyle w:val="1697"/>
        <w:ind w:left="684" w:right="1326"/>
        <w:spacing w:line="357" w:lineRule="auto"/>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w:t>
      </w:r>
      <w:r>
        <w:t xml:space="preserve">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r/>
    </w:p>
    <w:p>
      <w:pPr>
        <w:pStyle w:val="1699"/>
        <w:numPr>
          <w:ilvl w:val="0"/>
          <w:numId w:val="382"/>
        </w:numPr>
        <w:ind w:left="1634" w:right="0" w:hanging="283"/>
        <w:jc w:val="both"/>
        <w:spacing w:before="0" w:after="0" w:line="296" w:lineRule="exact"/>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right="1327"/>
        <w:spacing w:before="144" w:line="357" w:lineRule="auto"/>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w:t>
      </w:r>
      <w:r>
        <w:rPr>
          <w:spacing w:val="80"/>
        </w:rPr>
        <w:t xml:space="preserve"> </w:t>
      </w:r>
      <w:r>
        <w:t xml:space="preserve">их возможных последствий для окружающей среды;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spacing w:before="63" w:line="357" w:lineRule="auto"/>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w:t>
      </w:r>
      <w:r>
        <w:t xml:space="preserve">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r/>
    </w:p>
    <w:p>
      <w:pPr>
        <w:pStyle w:val="1699"/>
        <w:numPr>
          <w:ilvl w:val="0"/>
          <w:numId w:val="382"/>
        </w:numPr>
        <w:ind w:left="1638" w:right="0" w:hanging="287"/>
        <w:jc w:val="both"/>
        <w:spacing w:before="0" w:after="0" w:line="296"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31"/>
        <w:spacing w:before="147" w:line="364" w:lineRule="auto"/>
      </w:pPr>
      <w:r>
        <w:t xml:space="preserve">ориентация</w:t>
      </w:r>
      <w:r>
        <w:rPr>
          <w:spacing w:val="40"/>
        </w:rPr>
        <w:t xml:space="preserve"> </w:t>
      </w:r>
      <w:r>
        <w:t xml:space="preserve">в</w:t>
      </w:r>
      <w:r>
        <w:rPr>
          <w:spacing w:val="40"/>
        </w:rPr>
        <w:t xml:space="preserve"> </w:t>
      </w:r>
      <w:r>
        <w:t xml:space="preserve">деятельности на современную</w:t>
      </w:r>
      <w:r>
        <w:rPr>
          <w:spacing w:val="40"/>
        </w:rPr>
        <w:t xml:space="preserve"> </w:t>
      </w:r>
      <w:r>
        <w:t xml:space="preserve">систему</w:t>
      </w:r>
      <w:r>
        <w:rPr>
          <w:spacing w:val="40"/>
        </w:rPr>
        <w:t xml:space="preserve"> </w:t>
      </w:r>
      <w:r>
        <w:t xml:space="preserve">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 xml:space="preserve">произведений;</w:t>
      </w:r>
      <w:r/>
    </w:p>
    <w:p>
      <w:pPr>
        <w:pStyle w:val="1697"/>
        <w:ind w:right="1326"/>
        <w:spacing w:line="357" w:lineRule="auto"/>
      </w:pPr>
      <w:r>
        <w:t xml:space="preserve">овладение языковой и читательской культурой как средством познания</w:t>
      </w:r>
      <w:r>
        <w:rPr>
          <w:spacing w:val="80"/>
        </w:rPr>
        <w:t xml:space="preserve"> </w:t>
      </w:r>
      <w:r>
        <w:t xml:space="preserve">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r/>
    </w:p>
    <w:p>
      <w:pPr>
        <w:pStyle w:val="1699"/>
        <w:numPr>
          <w:ilvl w:val="0"/>
          <w:numId w:val="382"/>
        </w:numPr>
        <w:ind w:left="683" w:right="1330" w:firstLine="667"/>
        <w:jc w:val="both"/>
        <w:spacing w:before="0" w:after="0" w:line="357" w:lineRule="auto"/>
        <w:tabs>
          <w:tab w:val="left" w:pos="1633" w:leader="none"/>
        </w:tabs>
        <w:rPr>
          <w:sz w:val="26"/>
        </w:rPr>
      </w:pPr>
      <w:r>
        <w:rPr>
          <w:sz w:val="26"/>
        </w:rPr>
        <w:t xml:space="preserve">обеспечение адаптации обучающегося к изменяющимся условиям социальной и природной среды:</w:t>
      </w:r>
      <w:r/>
    </w:p>
    <w:p>
      <w:pPr>
        <w:pStyle w:val="1697"/>
        <w:ind w:right="1327"/>
        <w:spacing w:line="357" w:lineRule="auto"/>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w:t>
      </w:r>
      <w: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p>
    <w:p>
      <w:pPr>
        <w:pStyle w:val="1697"/>
        <w:ind w:right="1333"/>
        <w:spacing w:line="357" w:lineRule="auto"/>
      </w:pPr>
      <w: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w:t>
      </w:r>
      <w:r>
        <w:rPr>
          <w:spacing w:val="56"/>
        </w:rPr>
        <w:t xml:space="preserve"> </w:t>
      </w:r>
      <w:r>
        <w:t xml:space="preserve">учиться</w:t>
      </w:r>
      <w:r>
        <w:rPr>
          <w:spacing w:val="59"/>
        </w:rPr>
        <w:t xml:space="preserve"> </w:t>
      </w:r>
      <w:r>
        <w:t xml:space="preserve">у</w:t>
      </w:r>
      <w:r>
        <w:rPr>
          <w:spacing w:val="58"/>
        </w:rPr>
        <w:t xml:space="preserve"> </w:t>
      </w:r>
      <w:r>
        <w:t xml:space="preserve">других</w:t>
      </w:r>
      <w:r>
        <w:rPr>
          <w:spacing w:val="62"/>
        </w:rPr>
        <w:t xml:space="preserve"> </w:t>
      </w:r>
      <w:r>
        <w:t xml:space="preserve">людей,</w:t>
      </w:r>
      <w:r>
        <w:rPr>
          <w:spacing w:val="62"/>
        </w:rPr>
        <w:t xml:space="preserve"> </w:t>
      </w:r>
      <w:r>
        <w:t xml:space="preserve">осознавать</w:t>
      </w:r>
      <w:r>
        <w:rPr>
          <w:spacing w:val="55"/>
        </w:rPr>
        <w:t xml:space="preserve"> </w:t>
      </w:r>
      <w:r>
        <w:t xml:space="preserve">в</w:t>
      </w:r>
      <w:r>
        <w:rPr>
          <w:spacing w:val="60"/>
        </w:rPr>
        <w:t xml:space="preserve"> </w:t>
      </w:r>
      <w:r>
        <w:t xml:space="preserve">совместной</w:t>
      </w:r>
      <w:r>
        <w:rPr>
          <w:spacing w:val="58"/>
        </w:rPr>
        <w:t xml:space="preserve"> </w:t>
      </w:r>
      <w:r>
        <w:t xml:space="preserve">деятельности</w:t>
      </w:r>
      <w:r>
        <w:rPr>
          <w:spacing w:val="64"/>
        </w:rPr>
        <w:t xml:space="preserve"> </w:t>
      </w:r>
      <w:r>
        <w:rPr>
          <w:spacing w:val="-2"/>
        </w:rPr>
        <w:t xml:space="preserve">новые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57" w:lineRule="auto"/>
      </w:pPr>
      <w:r>
        <w:t xml:space="preserve">знания, навыки и компетенции из опыта других, в выявлении и связывании образов, необходимость в формировании новых знаний, в том числе формулировать</w:t>
      </w:r>
      <w:r>
        <w:rPr>
          <w:spacing w:val="40"/>
        </w:rPr>
        <w:t xml:space="preserve"> </w:t>
      </w:r>
      <w:r>
        <w:t xml:space="preserve">идеи, понятия,</w:t>
      </w:r>
      <w:r>
        <w:rPr>
          <w:spacing w:val="40"/>
        </w:rPr>
        <w:t xml:space="preserve"> </w:t>
      </w:r>
      <w:r>
        <w:t xml:space="preserve">гипотезы об объектах</w:t>
      </w:r>
      <w:r>
        <w:rPr>
          <w:spacing w:val="40"/>
        </w:rPr>
        <w:t xml:space="preserve"> </w:t>
      </w:r>
      <w:r>
        <w:t xml:space="preserve">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w:t>
      </w:r>
      <w:r>
        <w:rPr>
          <w:spacing w:val="80"/>
        </w:rPr>
        <w:t xml:space="preserve"> </w:t>
      </w:r>
      <w:r>
        <w:t xml:space="preserve">терминами и представлениями в области концепции устойчивого развития; анализировать и выявлять взаимосвязи природы, общества и экономики;</w:t>
      </w:r>
      <w:r>
        <w:rPr>
          <w:spacing w:val="80"/>
        </w:rPr>
        <w:t xml:space="preserve"> </w:t>
      </w:r>
      <w:r>
        <w:t xml:space="preserve">оценивать свои действия с учётом влияния на окружающую среду, достижений целей и преодоления вызовов, возможных глобальных последствий;</w:t>
      </w:r>
      <w:r/>
    </w:p>
    <w:p>
      <w:pPr>
        <w:pStyle w:val="1697"/>
        <w:ind w:left="684" w:right="1329"/>
        <w:spacing w:line="357" w:lineRule="auto"/>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w:t>
      </w:r>
      <w:r>
        <w:t xml:space="preserve">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p>
    <w:p>
      <w:pPr>
        <w:pStyle w:val="1699"/>
        <w:numPr>
          <w:ilvl w:val="2"/>
          <w:numId w:val="388"/>
        </w:numPr>
        <w:ind w:left="684" w:right="1329" w:firstLine="667"/>
        <w:jc w:val="both"/>
        <w:spacing w:before="0" w:after="0" w:line="357" w:lineRule="auto"/>
        <w:tabs>
          <w:tab w:val="left" w:pos="2138" w:leader="none"/>
        </w:tabs>
        <w:rPr>
          <w:sz w:val="26"/>
        </w:rPr>
      </w:pPr>
      <w:r>
        <w:rPr>
          <w:sz w:val="26"/>
        </w:rPr>
        <w:t xml:space="preserve">В результате изучения литературы на уровне основного общего образования у обучающегося будут сформированы познавательные</w:t>
      </w:r>
      <w:r>
        <w:rPr>
          <w:spacing w:val="80"/>
          <w:sz w:val="26"/>
        </w:rPr>
        <w:t xml:space="preserve"> </w:t>
      </w:r>
      <w:r>
        <w:rPr>
          <w:sz w:val="26"/>
        </w:rPr>
        <w:t xml:space="preserve">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6"/>
        </w:rPr>
        <w:t xml:space="preserve">деятельность.</w:t>
      </w:r>
      <w:r/>
    </w:p>
    <w:p>
      <w:pPr>
        <w:pStyle w:val="1699"/>
        <w:numPr>
          <w:ilvl w:val="3"/>
          <w:numId w:val="388"/>
        </w:numPr>
        <w:ind w:left="684" w:right="1332" w:firstLine="667"/>
        <w:jc w:val="right"/>
        <w:spacing w:before="0" w:after="0" w:line="357" w:lineRule="auto"/>
        <w:tabs>
          <w:tab w:val="left" w:pos="2112" w:leader="none"/>
          <w:tab w:val="left" w:pos="2339" w:leader="none"/>
          <w:tab w:val="left" w:pos="2645" w:leader="none"/>
          <w:tab w:val="left" w:pos="2790" w:leader="none"/>
          <w:tab w:val="left" w:pos="4696" w:leader="none"/>
          <w:tab w:val="left" w:pos="4879" w:leader="none"/>
          <w:tab w:val="left" w:pos="5607" w:leader="none"/>
          <w:tab w:val="left" w:pos="6884" w:leader="none"/>
          <w:tab w:val="left" w:pos="7549" w:leader="none"/>
          <w:tab w:val="left" w:pos="8317" w:leader="none"/>
          <w:tab w:val="left" w:pos="9103" w:leader="none"/>
        </w:tabs>
        <w:rPr>
          <w:sz w:val="26"/>
        </w:rPr>
      </w:pPr>
      <w:r>
        <w:rPr>
          <w:spacing w:val="-10"/>
          <w:sz w:val="26"/>
        </w:rPr>
        <w:t xml:space="preserve">У</w:t>
      </w:r>
      <w:r>
        <w:rPr>
          <w:sz w:val="26"/>
        </w:rPr>
        <w:tab/>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w:t>
      </w:r>
      <w:r>
        <w:rPr>
          <w:spacing w:val="-2"/>
          <w:sz w:val="26"/>
        </w:rPr>
        <w:t xml:space="preserve">выявлять</w:t>
      </w:r>
      <w:r>
        <w:rPr>
          <w:sz w:val="26"/>
        </w:rPr>
        <w:tab/>
      </w:r>
      <w:r>
        <w:rPr>
          <w:spacing w:val="-10"/>
          <w:sz w:val="26"/>
        </w:rPr>
        <w:t xml:space="preserve">и</w:t>
      </w:r>
      <w:r>
        <w:rPr>
          <w:sz w:val="26"/>
        </w:rPr>
        <w:tab/>
        <w:tab/>
      </w:r>
      <w:r>
        <w:rPr>
          <w:spacing w:val="-2"/>
          <w:sz w:val="26"/>
        </w:rPr>
        <w:t xml:space="preserve">характеризовать</w:t>
      </w:r>
      <w:r>
        <w:rPr>
          <w:sz w:val="26"/>
        </w:rPr>
        <w:tab/>
        <w:tab/>
      </w:r>
      <w:r>
        <w:rPr>
          <w:spacing w:val="-2"/>
          <w:sz w:val="26"/>
        </w:rPr>
        <w:t xml:space="preserve">существенные</w:t>
      </w:r>
      <w:r>
        <w:rPr>
          <w:sz w:val="26"/>
        </w:rPr>
        <w:tab/>
      </w:r>
      <w:r>
        <w:rPr>
          <w:spacing w:val="-2"/>
          <w:sz w:val="26"/>
        </w:rPr>
        <w:t xml:space="preserve">признаки</w:t>
      </w:r>
      <w:r>
        <w:rPr>
          <w:sz w:val="26"/>
        </w:rPr>
        <w:tab/>
      </w:r>
      <w:r>
        <w:rPr>
          <w:spacing w:val="-2"/>
          <w:sz w:val="26"/>
        </w:rPr>
        <w:t xml:space="preserve">объектов </w:t>
      </w:r>
      <w:r>
        <w:rPr>
          <w:sz w:val="26"/>
        </w:rPr>
        <w:t xml:space="preserve">(художественных</w:t>
      </w:r>
      <w:r>
        <w:rPr>
          <w:spacing w:val="47"/>
          <w:sz w:val="26"/>
        </w:rPr>
        <w:t xml:space="preserve"> </w:t>
      </w:r>
      <w:r>
        <w:rPr>
          <w:sz w:val="26"/>
        </w:rPr>
        <w:t xml:space="preserve">и</w:t>
      </w:r>
      <w:r>
        <w:rPr>
          <w:spacing w:val="45"/>
          <w:sz w:val="26"/>
        </w:rPr>
        <w:t xml:space="preserve"> </w:t>
      </w:r>
      <w:r>
        <w:rPr>
          <w:sz w:val="26"/>
        </w:rPr>
        <w:t xml:space="preserve">учебных</w:t>
      </w:r>
      <w:r>
        <w:rPr>
          <w:spacing w:val="45"/>
          <w:sz w:val="26"/>
        </w:rPr>
        <w:t xml:space="preserve"> </w:t>
      </w:r>
      <w:r>
        <w:rPr>
          <w:sz w:val="26"/>
        </w:rPr>
        <w:t xml:space="preserve">текстов,</w:t>
      </w:r>
      <w:r>
        <w:rPr>
          <w:spacing w:val="47"/>
          <w:sz w:val="26"/>
        </w:rPr>
        <w:t xml:space="preserve"> </w:t>
      </w:r>
      <w:r>
        <w:rPr>
          <w:sz w:val="26"/>
        </w:rPr>
        <w:t xml:space="preserve">литературных</w:t>
      </w:r>
      <w:r>
        <w:rPr>
          <w:spacing w:val="44"/>
          <w:sz w:val="26"/>
        </w:rPr>
        <w:t xml:space="preserve"> </w:t>
      </w:r>
      <w:r>
        <w:rPr>
          <w:sz w:val="26"/>
        </w:rPr>
        <w:t xml:space="preserve">героев</w:t>
      </w:r>
      <w:r>
        <w:rPr>
          <w:spacing w:val="43"/>
          <w:sz w:val="26"/>
        </w:rPr>
        <w:t xml:space="preserve"> </w:t>
      </w:r>
      <w:r>
        <w:rPr>
          <w:sz w:val="26"/>
        </w:rPr>
        <w:t xml:space="preserve">и</w:t>
      </w:r>
      <w:r>
        <w:rPr>
          <w:spacing w:val="45"/>
          <w:sz w:val="26"/>
        </w:rPr>
        <w:t xml:space="preserve"> </w:t>
      </w:r>
      <w:r>
        <w:rPr>
          <w:sz w:val="26"/>
        </w:rPr>
        <w:t xml:space="preserve">другие)</w:t>
      </w:r>
      <w:r>
        <w:rPr>
          <w:spacing w:val="40"/>
          <w:sz w:val="26"/>
        </w:rPr>
        <w:t xml:space="preserve"> </w:t>
      </w:r>
      <w:r>
        <w:rPr>
          <w:sz w:val="26"/>
        </w:rPr>
        <w:t xml:space="preserve">и</w:t>
      </w:r>
      <w:r>
        <w:rPr>
          <w:spacing w:val="46"/>
          <w:sz w:val="26"/>
        </w:rPr>
        <w:t xml:space="preserve"> </w:t>
      </w:r>
      <w:r>
        <w:rPr>
          <w:spacing w:val="-2"/>
          <w:sz w:val="26"/>
        </w:rPr>
        <w:t xml:space="preserve">явлений</w:t>
      </w:r>
      <w:r/>
    </w:p>
    <w:p>
      <w:pPr>
        <w:pStyle w:val="1697"/>
        <w:ind w:left="1351" w:right="1330" w:hanging="668"/>
        <w:jc w:val="left"/>
        <w:spacing w:line="355" w:lineRule="auto"/>
      </w:pPr>
      <w:r>
        <w:t xml:space="preserve">(литературных направлений, этапов историко-литературного процесса); устанавливать</w:t>
      </w:r>
      <w:r>
        <w:rPr>
          <w:spacing w:val="45"/>
        </w:rPr>
        <w:t xml:space="preserve"> </w:t>
      </w:r>
      <w:r>
        <w:t xml:space="preserve">существенный</w:t>
      </w:r>
      <w:r>
        <w:rPr>
          <w:spacing w:val="51"/>
        </w:rPr>
        <w:t xml:space="preserve"> </w:t>
      </w:r>
      <w:r>
        <w:t xml:space="preserve">признак</w:t>
      </w:r>
      <w:r>
        <w:rPr>
          <w:spacing w:val="45"/>
        </w:rPr>
        <w:t xml:space="preserve"> </w:t>
      </w:r>
      <w:r>
        <w:t xml:space="preserve">классификации</w:t>
      </w:r>
      <w:r>
        <w:rPr>
          <w:spacing w:val="51"/>
        </w:rPr>
        <w:t xml:space="preserve"> </w:t>
      </w:r>
      <w:r>
        <w:t xml:space="preserve">и</w:t>
      </w:r>
      <w:r>
        <w:rPr>
          <w:spacing w:val="47"/>
        </w:rPr>
        <w:t xml:space="preserve"> </w:t>
      </w:r>
      <w:r>
        <w:rPr>
          <w:spacing w:val="-2"/>
        </w:rPr>
        <w:t xml:space="preserve">классифицировать</w:t>
      </w:r>
      <w:r/>
    </w:p>
    <w:p>
      <w:pPr>
        <w:pStyle w:val="1697"/>
        <w:ind w:left="684" w:right="1330" w:firstLine="0"/>
        <w:jc w:val="left"/>
        <w:spacing w:line="357" w:lineRule="auto"/>
      </w:pPr>
      <w: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w:t>
      </w:r>
      <w:r/>
    </w:p>
    <w:p>
      <w:pPr>
        <w:pStyle w:val="1697"/>
        <w:ind w:left="684"/>
        <w:jc w:val="left"/>
        <w:spacing w:line="357" w:lineRule="auto"/>
      </w:pPr>
      <w:r>
        <w:t xml:space="preserve">с учётом предложенной задачи выявлять закономерности и противоречия в</w:t>
      </w:r>
      <w:r>
        <w:rPr>
          <w:spacing w:val="40"/>
        </w:rPr>
        <w:t xml:space="preserve"> </w:t>
      </w:r>
      <w:r>
        <w:t xml:space="preserve">рассматриваемых</w:t>
      </w:r>
      <w:r>
        <w:rPr>
          <w:spacing w:val="46"/>
        </w:rPr>
        <w:t xml:space="preserve"> </w:t>
      </w:r>
      <w:r>
        <w:t xml:space="preserve">литературных</w:t>
      </w:r>
      <w:r>
        <w:rPr>
          <w:spacing w:val="48"/>
        </w:rPr>
        <w:t xml:space="preserve"> </w:t>
      </w:r>
      <w:r>
        <w:t xml:space="preserve">фактах</w:t>
      </w:r>
      <w:r>
        <w:rPr>
          <w:spacing w:val="45"/>
        </w:rPr>
        <w:t xml:space="preserve"> </w:t>
      </w:r>
      <w:r>
        <w:t xml:space="preserve">и</w:t>
      </w:r>
      <w:r>
        <w:rPr>
          <w:spacing w:val="44"/>
        </w:rPr>
        <w:t xml:space="preserve"> </w:t>
      </w:r>
      <w:r>
        <w:t xml:space="preserve">наблюдениях</w:t>
      </w:r>
      <w:r>
        <w:rPr>
          <w:spacing w:val="49"/>
        </w:rPr>
        <w:t xml:space="preserve"> </w:t>
      </w:r>
      <w:r>
        <w:t xml:space="preserve">над</w:t>
      </w:r>
      <w:r>
        <w:rPr>
          <w:spacing w:val="36"/>
        </w:rPr>
        <w:t xml:space="preserve"> </w:t>
      </w:r>
      <w:r>
        <w:t xml:space="preserve">текстом;</w:t>
      </w:r>
      <w:r>
        <w:rPr>
          <w:spacing w:val="40"/>
        </w:rPr>
        <w:t xml:space="preserve"> </w:t>
      </w:r>
      <w:r>
        <w:rPr>
          <w:spacing w:val="-2"/>
        </w:rPr>
        <w:t xml:space="preserve">предлагать</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7" w:lineRule="auto"/>
      </w:pPr>
      <w:r>
        <w:t xml:space="preserve">критерии для выявления закономерностей и противоречий с учётом учебной </w:t>
      </w:r>
      <w:r>
        <w:rPr>
          <w:spacing w:val="-2"/>
        </w:rPr>
        <w:t xml:space="preserve">задачи;</w:t>
      </w:r>
      <w:r/>
    </w:p>
    <w:p>
      <w:pPr>
        <w:pStyle w:val="1697"/>
        <w:ind w:right="1332"/>
        <w:spacing w:before="1" w:line="355" w:lineRule="auto"/>
      </w:pPr>
      <w:r>
        <w:t xml:space="preserve">выявлять дефициты информации, данных, необходимых для решения поставленной учебной задачи;</w:t>
      </w:r>
      <w:r/>
    </w:p>
    <w:p>
      <w:pPr>
        <w:pStyle w:val="1697"/>
        <w:ind w:right="1330"/>
        <w:spacing w:before="3" w:line="357" w:lineRule="auto"/>
      </w:pPr>
      <w:r>
        <w:t xml:space="preserve">выявлять причинно-следственные связи при изучении литературных</w:t>
      </w:r>
      <w:r>
        <w:rPr>
          <w:spacing w:val="80"/>
        </w:rPr>
        <w:t xml:space="preserve"> </w:t>
      </w:r>
      <w:r>
        <w:t xml:space="preserve">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r/>
    </w:p>
    <w:p>
      <w:pPr>
        <w:pStyle w:val="1697"/>
        <w:ind w:right="1326"/>
        <w:spacing w:line="357" w:lineRule="auto"/>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r/>
    </w:p>
    <w:p>
      <w:pPr>
        <w:pStyle w:val="1699"/>
        <w:numPr>
          <w:ilvl w:val="3"/>
          <w:numId w:val="388"/>
        </w:numPr>
        <w:ind w:left="683" w:right="1330" w:firstLine="667"/>
        <w:jc w:val="both"/>
        <w:spacing w:before="2" w:after="0" w:line="357" w:lineRule="auto"/>
        <w:tabs>
          <w:tab w:val="left" w:pos="2338"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684" w:right="1328"/>
        <w:spacing w:line="357" w:lineRule="auto"/>
      </w:pPr>
      <w:r>
        <w:t xml:space="preserve">использовать вопросы как исследовательский инструмент познания в литературном образовании;</w:t>
      </w:r>
      <w:r/>
    </w:p>
    <w:p>
      <w:pPr>
        <w:pStyle w:val="1697"/>
        <w:ind w:left="684" w:right="1321"/>
        <w:spacing w:line="357" w:lineRule="auto"/>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p>
    <w:p>
      <w:pPr>
        <w:pStyle w:val="1697"/>
        <w:ind w:left="684" w:right="1336"/>
        <w:spacing w:line="355" w:lineRule="auto"/>
      </w:pPr>
      <w:r>
        <w:t xml:space="preserve">формировать гипотезу об истинности собственных суждений и суждений других, аргументировать свою позицию, мнение;</w:t>
      </w:r>
      <w:r/>
    </w:p>
    <w:p>
      <w:pPr>
        <w:pStyle w:val="1697"/>
        <w:ind w:left="684" w:right="1331"/>
        <w:spacing w:line="357" w:lineRule="auto"/>
      </w:pPr>
      <w:r>
        <w:t xml:space="preserve">проводить по самостоятельно составленному плану небольшое</w:t>
      </w:r>
      <w:r>
        <w:rPr>
          <w:spacing w:val="80"/>
        </w:rPr>
        <w:t xml:space="preserve"> </w:t>
      </w:r>
      <w:r>
        <w:t xml:space="preserve">исследование по установлению особенностей литературного объекта изучения, причинно-следственных связей и зависимостей объектов между собой;</w:t>
      </w:r>
      <w:r/>
    </w:p>
    <w:p>
      <w:pPr>
        <w:pStyle w:val="1697"/>
        <w:ind w:left="684" w:right="1338"/>
        <w:spacing w:line="357" w:lineRule="auto"/>
      </w:pPr>
      <w:r>
        <w:t xml:space="preserve">оценивать на применимость и достоверность информацию, полученную в ходе исследования (эксперимента);</w:t>
      </w:r>
      <w:r/>
    </w:p>
    <w:p>
      <w:pPr>
        <w:pStyle w:val="1697"/>
        <w:ind w:left="684" w:right="1334"/>
        <w:spacing w:line="357" w:lineRule="auto"/>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r/>
    </w:p>
    <w:p>
      <w:pPr>
        <w:pStyle w:val="1697"/>
        <w:ind w:left="684" w:right="1327"/>
        <w:spacing w:line="357" w:lineRule="auto"/>
      </w:pPr>
      <w:r>
        <w:t xml:space="preserve">прогнозировать возможное дальнейшее развитие</w:t>
      </w:r>
      <w:r>
        <w:rPr>
          <w:spacing w:val="33"/>
        </w:rPr>
        <w:t xml:space="preserve"> </w:t>
      </w:r>
      <w:r>
        <w:t xml:space="preserve">событий и их последствия</w:t>
      </w:r>
      <w:r>
        <w:rPr>
          <w:spacing w:val="80"/>
        </w:rPr>
        <w:t xml:space="preserve"> </w:t>
      </w:r>
      <w:r>
        <w:t xml:space="preserve">в</w:t>
      </w:r>
      <w:r>
        <w:rPr>
          <w:spacing w:val="26"/>
        </w:rPr>
        <w:t xml:space="preserve"> </w:t>
      </w:r>
      <w:r>
        <w:t xml:space="preserve">аналогичных</w:t>
      </w:r>
      <w:r>
        <w:rPr>
          <w:spacing w:val="31"/>
        </w:rPr>
        <w:t xml:space="preserve"> </w:t>
      </w:r>
      <w:r>
        <w:t xml:space="preserve">или</w:t>
      </w:r>
      <w:r>
        <w:rPr>
          <w:spacing w:val="27"/>
        </w:rPr>
        <w:t xml:space="preserve"> </w:t>
      </w:r>
      <w:r>
        <w:t xml:space="preserve">сходных</w:t>
      </w:r>
      <w:r>
        <w:rPr>
          <w:spacing w:val="31"/>
        </w:rPr>
        <w:t xml:space="preserve"> </w:t>
      </w:r>
      <w:r>
        <w:t xml:space="preserve">ситуациях,</w:t>
      </w:r>
      <w:r>
        <w:rPr>
          <w:spacing w:val="24"/>
        </w:rPr>
        <w:t xml:space="preserve"> </w:t>
      </w:r>
      <w:r>
        <w:t xml:space="preserve">а</w:t>
      </w:r>
      <w:r>
        <w:rPr>
          <w:spacing w:val="26"/>
        </w:rPr>
        <w:t xml:space="preserve"> </w:t>
      </w:r>
      <w:r>
        <w:t xml:space="preserve">также</w:t>
      </w:r>
      <w:r>
        <w:rPr>
          <w:spacing w:val="21"/>
        </w:rPr>
        <w:t xml:space="preserve"> </w:t>
      </w:r>
      <w:r>
        <w:t xml:space="preserve">выдвигать</w:t>
      </w:r>
      <w:r>
        <w:rPr>
          <w:spacing w:val="28"/>
        </w:rPr>
        <w:t xml:space="preserve"> </w:t>
      </w:r>
      <w:r>
        <w:t xml:space="preserve">предположения</w:t>
      </w:r>
      <w:r>
        <w:rPr>
          <w:spacing w:val="33"/>
        </w:rPr>
        <w:t xml:space="preserve"> </w:t>
      </w:r>
      <w:r>
        <w:t xml:space="preserve">об</w:t>
      </w:r>
      <w:r>
        <w:rPr>
          <w:spacing w:val="24"/>
        </w:rPr>
        <w:t xml:space="preserve"> </w:t>
      </w:r>
      <w:r>
        <w:rPr>
          <w:spacing w:val="-5"/>
        </w:rPr>
        <w:t xml:space="preserve">их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7" w:lineRule="auto"/>
      </w:pPr>
      <w:r>
        <w:t xml:space="preserve">развитии в новых условиях и контекстах, в том числе в литературных </w:t>
      </w:r>
      <w:r>
        <w:rPr>
          <w:spacing w:val="-2"/>
        </w:rPr>
        <w:t xml:space="preserve">произведениях.</w:t>
      </w:r>
      <w:r/>
    </w:p>
    <w:p>
      <w:pPr>
        <w:pStyle w:val="1699"/>
        <w:numPr>
          <w:ilvl w:val="3"/>
          <w:numId w:val="388"/>
        </w:numPr>
        <w:ind w:left="683" w:right="1326" w:firstLine="667"/>
        <w:jc w:val="both"/>
        <w:spacing w:before="1" w:after="0" w:line="355" w:lineRule="auto"/>
        <w:tabs>
          <w:tab w:val="left" w:pos="2338"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34"/>
        <w:spacing w:before="3" w:line="357" w:lineRule="auto"/>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r/>
    </w:p>
    <w:p>
      <w:pPr>
        <w:pStyle w:val="1697"/>
        <w:ind w:right="1336"/>
        <w:spacing w:line="357" w:lineRule="auto"/>
      </w:pPr>
      <w:r>
        <w:t xml:space="preserve">выбирать, анализировать, систематизировать и интерпретировать литературную и другую информацию различных видов и форм представления;</w:t>
      </w:r>
      <w:r/>
    </w:p>
    <w:p>
      <w:pPr>
        <w:pStyle w:val="1697"/>
        <w:ind w:right="1333"/>
        <w:spacing w:line="357"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right="1333"/>
        <w:spacing w:before="2" w:line="357" w:lineRule="auto"/>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p>
    <w:p>
      <w:pPr>
        <w:pStyle w:val="1697"/>
        <w:ind w:right="1324"/>
        <w:spacing w:line="357" w:lineRule="auto"/>
      </w:pPr>
      <w:r>
        <w:t xml:space="preserve">оценивать надёжность литературной и другой информации по критериям, предложенным учителем или сформулированным самостоятельно;</w:t>
      </w:r>
      <w:r/>
    </w:p>
    <w:p>
      <w:pPr>
        <w:pStyle w:val="1697"/>
        <w:ind w:left="1351" w:firstLine="0"/>
      </w:pPr>
      <w:r>
        <w:t xml:space="preserve">эффективно</w:t>
      </w:r>
      <w:r>
        <w:rPr>
          <w:spacing w:val="6"/>
        </w:rPr>
        <w:t xml:space="preserve"> </w:t>
      </w:r>
      <w:r>
        <w:t xml:space="preserve">запоминать</w:t>
      </w:r>
      <w:r>
        <w:rPr>
          <w:spacing w:val="4"/>
        </w:rPr>
        <w:t xml:space="preserve"> </w:t>
      </w:r>
      <w:r>
        <w:t xml:space="preserve">и</w:t>
      </w:r>
      <w:r>
        <w:rPr>
          <w:spacing w:val="4"/>
        </w:rPr>
        <w:t xml:space="preserve"> </w:t>
      </w:r>
      <w:r>
        <w:t xml:space="preserve">систематизировать</w:t>
      </w:r>
      <w:r>
        <w:rPr>
          <w:spacing w:val="-4"/>
        </w:rPr>
        <w:t xml:space="preserve"> </w:t>
      </w:r>
      <w:r>
        <w:t xml:space="preserve">эту</w:t>
      </w:r>
      <w:r>
        <w:rPr>
          <w:spacing w:val="3"/>
        </w:rPr>
        <w:t xml:space="preserve"> </w:t>
      </w:r>
      <w:r>
        <w:rPr>
          <w:spacing w:val="-2"/>
        </w:rPr>
        <w:t xml:space="preserve">информацию.</w:t>
      </w:r>
      <w:r/>
    </w:p>
    <w:p>
      <w:pPr>
        <w:pStyle w:val="1699"/>
        <w:numPr>
          <w:ilvl w:val="3"/>
          <w:numId w:val="388"/>
        </w:numPr>
        <w:ind w:left="684" w:right="1335" w:firstLine="667"/>
        <w:jc w:val="both"/>
        <w:spacing w:before="138" w:after="0" w:line="357" w:lineRule="auto"/>
        <w:tabs>
          <w:tab w:val="left" w:pos="2339"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left="684" w:right="1324"/>
        <w:spacing w:before="2" w:line="357" w:lineRule="auto"/>
      </w:pPr>
      <w:r>
        <w:t xml:space="preserve">воспринимать и формулировать суждения, выражать эмоции в соответствии</w:t>
      </w:r>
      <w:r>
        <w:rPr>
          <w:spacing w:val="40"/>
        </w:rPr>
        <w:t xml:space="preserve"> </w:t>
      </w:r>
      <w:r>
        <w:t xml:space="preserve">с условиями и целями общения; выражать себя (свою точку зрения) в устных и письменных текстах;</w:t>
      </w:r>
      <w:r/>
    </w:p>
    <w:p>
      <w:pPr>
        <w:pStyle w:val="1697"/>
        <w:ind w:left="684" w:right="1332"/>
        <w:spacing w:line="357" w:lineRule="auto"/>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w:t>
      </w:r>
      <w:r>
        <w:rPr>
          <w:spacing w:val="-2"/>
        </w:rPr>
        <w:t xml:space="preserve">переговоры;</w:t>
      </w:r>
      <w:r/>
    </w:p>
    <w:p>
      <w:pPr>
        <w:pStyle w:val="1697"/>
        <w:ind w:left="684" w:right="1325"/>
        <w:spacing w:line="357" w:lineRule="auto"/>
      </w:pPr>
      <w:r>
        <w:t xml:space="preserve">понимать намерения других, проявлять уважительное отношение к собеседнику и корректно формулировать свои возражения; в ходе учебного</w:t>
      </w:r>
      <w:r>
        <w:rPr>
          <w:spacing w:val="40"/>
        </w:rPr>
        <w:t xml:space="preserve"> </w:t>
      </w:r>
      <w:r>
        <w:t xml:space="preserve">диалога и (или) дискуссии задавать вопросы по существу обсуждаемой темы и высказывать</w:t>
      </w:r>
      <w:r>
        <w:rPr>
          <w:spacing w:val="80"/>
        </w:rPr>
        <w:t xml:space="preserve"> </w:t>
      </w:r>
      <w:r>
        <w:t xml:space="preserve">идеи,</w:t>
      </w:r>
      <w:r>
        <w:rPr>
          <w:spacing w:val="80"/>
        </w:rPr>
        <w:t xml:space="preserve"> </w:t>
      </w:r>
      <w:r>
        <w:t xml:space="preserve">нацеленные</w:t>
      </w:r>
      <w:r>
        <w:rPr>
          <w:spacing w:val="80"/>
        </w:rPr>
        <w:t xml:space="preserve"> </w:t>
      </w:r>
      <w:r>
        <w:t xml:space="preserve">на</w:t>
      </w:r>
      <w:r>
        <w:rPr>
          <w:spacing w:val="80"/>
        </w:rPr>
        <w:t xml:space="preserve"> </w:t>
      </w:r>
      <w:r>
        <w:t xml:space="preserve">решение</w:t>
      </w:r>
      <w:r>
        <w:rPr>
          <w:spacing w:val="80"/>
        </w:rPr>
        <w:t xml:space="preserve"> </w:t>
      </w:r>
      <w:r>
        <w:t xml:space="preserve">учебной</w:t>
      </w:r>
      <w:r>
        <w:rPr>
          <w:spacing w:val="80"/>
        </w:rPr>
        <w:t xml:space="preserve"> </w:t>
      </w:r>
      <w:r>
        <w:t xml:space="preserve">задачи</w:t>
      </w:r>
      <w:r>
        <w:rPr>
          <w:spacing w:val="80"/>
        </w:rPr>
        <w:t xml:space="preserve"> </w:t>
      </w:r>
      <w:r>
        <w:t xml:space="preserve">и</w:t>
      </w:r>
      <w:r>
        <w:rPr>
          <w:spacing w:val="80"/>
        </w:rPr>
        <w:t xml:space="preserve"> </w:t>
      </w:r>
      <w:r>
        <w:t xml:space="preserve">поддержание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7" w:lineRule="auto"/>
      </w:pPr>
      <w:r>
        <w:t xml:space="preserve">благожелательности общения; сопоставлять свои суждения с суждениями других участников диалога, обнаруживать различие и сходство позиций;</w:t>
      </w:r>
      <w:r/>
    </w:p>
    <w:p>
      <w:pPr>
        <w:pStyle w:val="1697"/>
        <w:ind w:left="684" w:right="1334"/>
        <w:spacing w:before="1" w:line="355" w:lineRule="auto"/>
      </w:pPr>
      <w:r>
        <w:t xml:space="preserve">публично представлять результаты выполненного опыта (литературоведческого эксперимента, исследования, проекта);</w:t>
      </w:r>
      <w:r/>
    </w:p>
    <w:p>
      <w:pPr>
        <w:pStyle w:val="1697"/>
        <w:ind w:right="1328"/>
        <w:spacing w:before="3" w:line="357" w:lineRule="auto"/>
      </w:pPr>
      <w:r>
        <w:t xml:space="preserve">самостоятельно выбирать формат</w:t>
      </w:r>
      <w:r>
        <w:rPr>
          <w:spacing w:val="33"/>
        </w:rPr>
        <w:t xml:space="preserve"> </w:t>
      </w:r>
      <w:r>
        <w:t xml:space="preserve">выступления с учётом задач</w:t>
      </w:r>
      <w:r>
        <w:rPr>
          <w:spacing w:val="35"/>
        </w:rPr>
        <w:t xml:space="preserve"> </w:t>
      </w:r>
      <w:r>
        <w:t xml:space="preserve">презентации</w:t>
      </w:r>
      <w:r>
        <w:rPr>
          <w:spacing w:val="40"/>
        </w:rPr>
        <w:t xml:space="preserve"> </w:t>
      </w:r>
      <w:r>
        <w:t xml:space="preserve">и особенностей аудитории и в соответствии с ним составлять устные и</w:t>
      </w:r>
      <w:r>
        <w:rPr>
          <w:spacing w:val="80"/>
        </w:rPr>
        <w:t xml:space="preserve"> </w:t>
      </w:r>
      <w:r>
        <w:t xml:space="preserve">письменные тексты с использованием иллюстративных материалов.</w:t>
      </w:r>
      <w:r/>
    </w:p>
    <w:p>
      <w:pPr>
        <w:pStyle w:val="1699"/>
        <w:numPr>
          <w:ilvl w:val="3"/>
          <w:numId w:val="388"/>
        </w:numPr>
        <w:ind w:left="683" w:right="1334" w:firstLine="667"/>
        <w:jc w:val="both"/>
        <w:spacing w:before="0" w:after="0" w:line="357"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части регулятивных универсальных учебных действий:</w:t>
      </w:r>
      <w:r/>
    </w:p>
    <w:p>
      <w:pPr>
        <w:pStyle w:val="1697"/>
        <w:ind w:right="1324"/>
        <w:spacing w:line="357" w:lineRule="auto"/>
      </w:pPr>
      <w:r>
        <w:t xml:space="preserve">выявлять проблемы для решения в учебных и жизненных ситуациях, анализируя ситуации, изображённые в художественной литературе;</w:t>
      </w:r>
      <w:r/>
    </w:p>
    <w:p>
      <w:pPr>
        <w:pStyle w:val="1697"/>
        <w:ind w:right="1335"/>
        <w:spacing w:before="2" w:line="355" w:lineRule="auto"/>
      </w:pPr>
      <w:r>
        <w:t xml:space="preserve">ориентироваться в различных подходах принятия решений</w:t>
      </w:r>
      <w:r>
        <w:rPr>
          <w:spacing w:val="80"/>
        </w:rPr>
        <w:t xml:space="preserve"> </w:t>
      </w:r>
      <w:r>
        <w:t xml:space="preserve">(индивидуальное, принятие решения в группе, принятие решений группой);</w:t>
      </w:r>
      <w:r/>
    </w:p>
    <w:p>
      <w:pPr>
        <w:pStyle w:val="1697"/>
        <w:ind w:right="1326"/>
        <w:spacing w:before="3" w:line="357" w:lineRule="auto"/>
      </w:pPr>
      <w:r>
        <w:t xml:space="preserve">самостоятельно составлять алгоритм решения учебной задачи (или его</w:t>
      </w:r>
      <w:r>
        <w:rPr>
          <w:spacing w:val="40"/>
        </w:rPr>
        <w:t xml:space="preserve"> </w:t>
      </w:r>
      <w: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29"/>
        <w:spacing w:line="357" w:lineRule="auto"/>
      </w:pPr>
      <w:r>
        <w:t xml:space="preserve">составлять план действий (план реализации намеченного алгоритма</w:t>
      </w:r>
      <w:r>
        <w:rPr>
          <w:spacing w:val="40"/>
        </w:rPr>
        <w:t xml:space="preserve"> </w:t>
      </w:r>
      <w:r>
        <w:t xml:space="preserve">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r/>
    </w:p>
    <w:p>
      <w:pPr>
        <w:pStyle w:val="1699"/>
        <w:numPr>
          <w:ilvl w:val="3"/>
          <w:numId w:val="388"/>
        </w:numPr>
        <w:ind w:left="683" w:right="1331" w:firstLine="667"/>
        <w:jc w:val="both"/>
        <w:spacing w:before="0" w:after="0" w:line="357" w:lineRule="auto"/>
        <w:tabs>
          <w:tab w:val="left" w:pos="2338" w:leader="none"/>
        </w:tabs>
        <w:rPr>
          <w:sz w:val="26"/>
        </w:rPr>
      </w:pPr>
      <w:r>
        <w:rPr>
          <w:sz w:val="26"/>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6"/>
        </w:rPr>
        <w:t xml:space="preserve">действий:</w:t>
      </w:r>
      <w:r/>
    </w:p>
    <w:p>
      <w:pPr>
        <w:pStyle w:val="1697"/>
        <w:ind w:right="1336"/>
        <w:spacing w:line="357" w:lineRule="auto"/>
      </w:pPr>
      <w:r>
        <w:t xml:space="preserve">владеть способами самоконтроля, самомотивации и рефлексии в литературном образовании;</w:t>
      </w:r>
      <w:r/>
    </w:p>
    <w:p>
      <w:pPr>
        <w:pStyle w:val="1697"/>
        <w:ind w:right="1327"/>
        <w:spacing w:line="357" w:lineRule="auto"/>
      </w:pPr>
      <w: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w:t>
      </w:r>
      <w:r>
        <w:rPr>
          <w:spacing w:val="80"/>
        </w:rPr>
        <w:t xml:space="preserve"> </w:t>
      </w:r>
      <w:r>
        <w:t xml:space="preserve">учебной задачи, адаптировать решение к меняющимся обстоятельствам;</w:t>
      </w:r>
      <w:r/>
    </w:p>
    <w:p>
      <w:pPr>
        <w:pStyle w:val="1697"/>
        <w:ind w:right="1326"/>
        <w:spacing w:line="357" w:lineRule="auto"/>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r>
        <w:rPr>
          <w:spacing w:val="43"/>
        </w:rPr>
        <w:t xml:space="preserve"> </w:t>
      </w:r>
      <w:r>
        <w:t xml:space="preserve">вносить</w:t>
      </w:r>
      <w:r>
        <w:rPr>
          <w:spacing w:val="36"/>
        </w:rPr>
        <w:t xml:space="preserve"> </w:t>
      </w:r>
      <w:r>
        <w:t xml:space="preserve">коррективы</w:t>
      </w:r>
      <w:r>
        <w:rPr>
          <w:spacing w:val="38"/>
        </w:rPr>
        <w:t xml:space="preserve"> </w:t>
      </w:r>
      <w:r>
        <w:t xml:space="preserve">в</w:t>
      </w:r>
      <w:r>
        <w:rPr>
          <w:spacing w:val="43"/>
        </w:rPr>
        <w:t xml:space="preserve"> </w:t>
      </w:r>
      <w:r>
        <w:t xml:space="preserve">деятельность</w:t>
      </w:r>
      <w:r>
        <w:rPr>
          <w:spacing w:val="41"/>
        </w:rPr>
        <w:t xml:space="preserve"> </w:t>
      </w:r>
      <w:r>
        <w:t xml:space="preserve">на</w:t>
      </w:r>
      <w:r>
        <w:rPr>
          <w:spacing w:val="39"/>
        </w:rPr>
        <w:t xml:space="preserve"> </w:t>
      </w:r>
      <w:r>
        <w:t xml:space="preserve">основе</w:t>
      </w:r>
      <w:r>
        <w:rPr>
          <w:spacing w:val="50"/>
        </w:rPr>
        <w:t xml:space="preserve"> </w:t>
      </w:r>
      <w:r>
        <w:t xml:space="preserve">новых</w:t>
      </w:r>
      <w:r>
        <w:rPr>
          <w:spacing w:val="44"/>
        </w:rPr>
        <w:t xml:space="preserve"> </w:t>
      </w:r>
      <w:r>
        <w:t xml:space="preserve">обстоятельств</w:t>
      </w:r>
      <w:r>
        <w:rPr>
          <w:spacing w:val="41"/>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7" w:lineRule="auto"/>
      </w:pPr>
      <w:r>
        <w:t xml:space="preserve">изменившихся ситуаций, установленных ошибок, возникших трудностей, оценивать соответствие результата цели и условиям;</w:t>
      </w:r>
      <w:r/>
    </w:p>
    <w:p>
      <w:pPr>
        <w:pStyle w:val="1697"/>
        <w:ind w:left="684" w:right="1334"/>
        <w:spacing w:before="1" w:line="355" w:lineRule="auto"/>
      </w:pPr>
      <w:r>
        <w:t xml:space="preserve">развивать</w:t>
      </w:r>
      <w:r>
        <w:rPr>
          <w:spacing w:val="40"/>
        </w:rPr>
        <w:t xml:space="preserve"> </w:t>
      </w:r>
      <w:r>
        <w:t xml:space="preserve">способность</w:t>
      </w:r>
      <w:r>
        <w:rPr>
          <w:spacing w:val="40"/>
        </w:rPr>
        <w:t xml:space="preserve"> </w:t>
      </w:r>
      <w:r>
        <w:t xml:space="preserve">различать</w:t>
      </w:r>
      <w:r>
        <w:rPr>
          <w:spacing w:val="40"/>
        </w:rPr>
        <w:t xml:space="preserve"> </w:t>
      </w:r>
      <w:r>
        <w:t xml:space="preserve">и</w:t>
      </w:r>
      <w:r>
        <w:rPr>
          <w:spacing w:val="40"/>
        </w:rPr>
        <w:t xml:space="preserve"> </w:t>
      </w:r>
      <w:r>
        <w:t xml:space="preserve">называть</w:t>
      </w:r>
      <w:r>
        <w:rPr>
          <w:spacing w:val="40"/>
        </w:rPr>
        <w:t xml:space="preserve"> </w:t>
      </w:r>
      <w:r>
        <w:t xml:space="preserve">собственные</w:t>
      </w:r>
      <w:r>
        <w:rPr>
          <w:spacing w:val="40"/>
        </w:rPr>
        <w:t xml:space="preserve"> </w:t>
      </w:r>
      <w:r>
        <w:t xml:space="preserve">эмоции, управлять ими и эмоциями других;</w:t>
      </w:r>
      <w:r/>
    </w:p>
    <w:p>
      <w:pPr>
        <w:pStyle w:val="1697"/>
        <w:ind w:right="1332"/>
        <w:spacing w:before="3" w:line="357" w:lineRule="auto"/>
      </w:pPr>
      <w: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p>
    <w:p>
      <w:pPr>
        <w:pStyle w:val="1697"/>
        <w:ind w:right="1324"/>
        <w:spacing w:line="357" w:lineRule="auto"/>
      </w:pPr>
      <w: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r/>
    </w:p>
    <w:p>
      <w:pPr>
        <w:pStyle w:val="1697"/>
        <w:ind w:right="1337"/>
        <w:spacing w:line="362" w:lineRule="auto"/>
      </w:pPr>
      <w:r>
        <w:t xml:space="preserve">принимать себя и других, не осуждая; проявлять открытость себе и другим; осознавать невозможность контролировать всё вокруг.</w:t>
      </w:r>
      <w:r/>
    </w:p>
    <w:p>
      <w:pPr>
        <w:pStyle w:val="1699"/>
        <w:numPr>
          <w:ilvl w:val="3"/>
          <w:numId w:val="388"/>
        </w:numPr>
        <w:ind w:left="683" w:right="1325" w:firstLine="667"/>
        <w:jc w:val="both"/>
        <w:spacing w:before="0" w:after="0" w:line="357" w:lineRule="auto"/>
        <w:tabs>
          <w:tab w:val="left" w:pos="2338" w:leader="none"/>
        </w:tabs>
        <w:rPr>
          <w:sz w:val="26"/>
        </w:rPr>
      </w:pPr>
      <w:r>
        <w:rPr>
          <w:sz w:val="26"/>
        </w:rPr>
        <w:t xml:space="preserve">У обучающегося будут сформированы умения совместной </w:t>
      </w:r>
      <w:r>
        <w:rPr>
          <w:spacing w:val="-2"/>
          <w:sz w:val="26"/>
        </w:rPr>
        <w:t xml:space="preserve">деятельности:</w:t>
      </w:r>
      <w:r/>
    </w:p>
    <w:p>
      <w:pPr>
        <w:pStyle w:val="1697"/>
        <w:ind w:right="1335"/>
        <w:spacing w:line="357" w:lineRule="auto"/>
      </w:pPr>
      <w:r>
        <w:t xml:space="preserve">использовать преимущества командной (парной, групповой, коллективной)</w:t>
      </w:r>
      <w:r>
        <w:rPr>
          <w:spacing w:val="80"/>
        </w:rPr>
        <w:t xml:space="preserve"> </w:t>
      </w:r>
      <w: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p>
    <w:p>
      <w:pPr>
        <w:pStyle w:val="1697"/>
        <w:ind w:right="1338"/>
        <w:spacing w:line="357" w:lineRule="auto"/>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p>
    <w:p>
      <w:pPr>
        <w:pStyle w:val="1697"/>
        <w:ind w:right="1329"/>
        <w:spacing w:line="357" w:lineRule="auto"/>
      </w:pPr>
      <w: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w:t>
      </w:r>
      <w:r>
        <w:rPr>
          <w:spacing w:val="80"/>
        </w:rPr>
        <w:t xml:space="preserve"> </w:t>
      </w:r>
      <w:r>
        <w:t xml:space="preserve">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p>
    <w:p>
      <w:pPr>
        <w:pStyle w:val="1697"/>
        <w:ind w:right="1328"/>
        <w:spacing w:line="357" w:lineRule="auto"/>
      </w:pPr>
      <w:r>
        <w:t xml:space="preserve">выполнять свою часть работы, достигать качественного результата по</w:t>
      </w:r>
      <w:r>
        <w:rPr>
          <w:spacing w:val="80"/>
        </w:rPr>
        <w:t xml:space="preserve"> </w:t>
      </w:r>
      <w:r>
        <w:t xml:space="preserve">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r>
        <w:rPr>
          <w:spacing w:val="28"/>
        </w:rPr>
        <w:t xml:space="preserve">  </w:t>
      </w:r>
      <w:r>
        <w:t xml:space="preserve">участниками</w:t>
      </w:r>
      <w:r>
        <w:rPr>
          <w:spacing w:val="30"/>
        </w:rPr>
        <w:t xml:space="preserve">  </w:t>
      </w:r>
      <w:r>
        <w:t xml:space="preserve">взаимодействия</w:t>
      </w:r>
      <w:r>
        <w:rPr>
          <w:spacing w:val="29"/>
        </w:rPr>
        <w:t xml:space="preserve">  </w:t>
      </w:r>
      <w:r>
        <w:t xml:space="preserve">на</w:t>
      </w:r>
      <w:r>
        <w:rPr>
          <w:spacing w:val="30"/>
        </w:rPr>
        <w:t xml:space="preserve">  </w:t>
      </w:r>
      <w:r>
        <w:t xml:space="preserve">литературных</w:t>
      </w:r>
      <w:r>
        <w:rPr>
          <w:spacing w:val="31"/>
        </w:rPr>
        <w:t xml:space="preserve">  </w:t>
      </w:r>
      <w:r>
        <w:rPr>
          <w:spacing w:val="-2"/>
        </w:rPr>
        <w:t xml:space="preserve">занятиях;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7" w:lineRule="auto"/>
      </w:pPr>
      <w:r>
        <w:t xml:space="preserve">сравнивать результаты с исходной задачей и вклад каждого члена команды в достижение</w:t>
      </w:r>
      <w:r>
        <w:rPr>
          <w:spacing w:val="40"/>
        </w:rPr>
        <w:t xml:space="preserve"> </w:t>
      </w:r>
      <w:r>
        <w:t xml:space="preserve">результатов,</w:t>
      </w:r>
      <w:r>
        <w:rPr>
          <w:spacing w:val="40"/>
        </w:rPr>
        <w:t xml:space="preserve"> </w:t>
      </w:r>
      <w:r>
        <w:t xml:space="preserve">разделять</w:t>
      </w:r>
      <w:r>
        <w:rPr>
          <w:spacing w:val="40"/>
        </w:rPr>
        <w:t xml:space="preserve"> </w:t>
      </w:r>
      <w:r>
        <w:t xml:space="preserve">сферу</w:t>
      </w:r>
      <w:r>
        <w:rPr>
          <w:spacing w:val="40"/>
        </w:rPr>
        <w:t xml:space="preserve"> </w:t>
      </w:r>
      <w:r>
        <w:t xml:space="preserve">ответственности</w:t>
      </w:r>
      <w:r>
        <w:rPr>
          <w:spacing w:val="40"/>
        </w:rPr>
        <w:t xml:space="preserve"> </w:t>
      </w:r>
      <w:r>
        <w:t xml:space="preserve">и</w:t>
      </w:r>
      <w:r>
        <w:rPr>
          <w:spacing w:val="40"/>
        </w:rPr>
        <w:t xml:space="preserve"> </w:t>
      </w:r>
      <w:r>
        <w:t xml:space="preserve">проявлять готовность к предоставлению отчёта перед группой.</w:t>
      </w:r>
      <w:r/>
    </w:p>
    <w:p>
      <w:pPr>
        <w:pStyle w:val="1699"/>
        <w:numPr>
          <w:ilvl w:val="2"/>
          <w:numId w:val="388"/>
        </w:numPr>
        <w:ind w:left="684" w:right="1337" w:firstLine="667"/>
        <w:jc w:val="both"/>
        <w:spacing w:before="0" w:after="0" w:line="357" w:lineRule="auto"/>
        <w:tabs>
          <w:tab w:val="left" w:pos="2134" w:leader="none"/>
        </w:tabs>
        <w:rPr>
          <w:sz w:val="26"/>
        </w:rPr>
      </w:pPr>
      <w:r>
        <w:rPr>
          <w:sz w:val="26"/>
        </w:rPr>
        <w:t xml:space="preserve">Предметные результаты освоения программы по литературе на</w:t>
      </w:r>
      <w:r>
        <w:rPr>
          <w:spacing w:val="40"/>
          <w:sz w:val="26"/>
        </w:rPr>
        <w:t xml:space="preserve"> </w:t>
      </w:r>
      <w:r>
        <w:rPr>
          <w:sz w:val="26"/>
        </w:rPr>
        <w:t xml:space="preserve">уровне основного общего образования должны обеспечивать:</w:t>
      </w:r>
      <w:r/>
    </w:p>
    <w:p>
      <w:pPr>
        <w:pStyle w:val="1699"/>
        <w:numPr>
          <w:ilvl w:val="0"/>
          <w:numId w:val="381"/>
        </w:numPr>
        <w:ind w:left="683" w:right="1321" w:firstLine="667"/>
        <w:jc w:val="both"/>
        <w:spacing w:before="0" w:after="0" w:line="357" w:lineRule="auto"/>
        <w:tabs>
          <w:tab w:val="left" w:pos="1675" w:leader="none"/>
        </w:tabs>
        <w:rPr>
          <w:sz w:val="26"/>
        </w:rPr>
      </w:pPr>
      <w:r>
        <w:rPr>
          <w:sz w:val="26"/>
        </w:rPr>
        <w:t xml:space="preserve">понимание духовно-нравственной и культурной ценности литературы и</w:t>
      </w:r>
      <w:r>
        <w:rPr>
          <w:spacing w:val="80"/>
          <w:sz w:val="26"/>
        </w:rPr>
        <w:t xml:space="preserve"> </w:t>
      </w:r>
      <w:r>
        <w:rPr>
          <w:sz w:val="26"/>
        </w:rPr>
        <w:t xml:space="preserve">её роли в формировании гражданственности и патриотизма, укреплении единства многонационального народа Российской Федерации;</w:t>
      </w:r>
      <w:r/>
    </w:p>
    <w:p>
      <w:pPr>
        <w:pStyle w:val="1699"/>
        <w:numPr>
          <w:ilvl w:val="0"/>
          <w:numId w:val="381"/>
        </w:numPr>
        <w:ind w:left="683" w:right="1329" w:firstLine="667"/>
        <w:jc w:val="both"/>
        <w:spacing w:before="0" w:after="0" w:line="357" w:lineRule="auto"/>
        <w:tabs>
          <w:tab w:val="left" w:pos="1637" w:leader="none"/>
        </w:tabs>
        <w:rPr>
          <w:sz w:val="26"/>
        </w:rPr>
      </w:pPr>
      <w:r>
        <w:rPr>
          <w:sz w:val="26"/>
        </w:rPr>
        <w:t xml:space="preserve">понимание специфики литературы как вида искусства, принципиальных отличий художественного текста от текста научного, делового,</w:t>
      </w:r>
      <w:r>
        <w:rPr>
          <w:spacing w:val="80"/>
          <w:sz w:val="26"/>
        </w:rPr>
        <w:t xml:space="preserve"> </w:t>
      </w:r>
      <w:r>
        <w:rPr>
          <w:spacing w:val="-2"/>
          <w:sz w:val="26"/>
        </w:rPr>
        <w:t xml:space="preserve">публицистического;</w:t>
      </w:r>
      <w:r/>
    </w:p>
    <w:p>
      <w:pPr>
        <w:pStyle w:val="1699"/>
        <w:numPr>
          <w:ilvl w:val="0"/>
          <w:numId w:val="381"/>
        </w:numPr>
        <w:ind w:left="683" w:right="1324" w:firstLine="667"/>
        <w:jc w:val="both"/>
        <w:spacing w:before="0" w:after="0" w:line="357" w:lineRule="auto"/>
        <w:tabs>
          <w:tab w:val="left" w:pos="1633" w:leader="none"/>
        </w:tabs>
        <w:rPr>
          <w:sz w:val="26"/>
        </w:rPr>
      </w:pPr>
      <w:r>
        <w:rPr>
          <w:sz w:val="26"/>
        </w:rPr>
        <w:t xml:space="preserve">овладение умениями эстетического и смыслового анализа произведений устного народного </w:t>
      </w:r>
      <w:r>
        <w:rPr>
          <w:sz w:val="26"/>
        </w:rPr>
        <w:t xml:space="preserve">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w:t>
      </w:r>
      <w:r>
        <w:rPr>
          <w:spacing w:val="-2"/>
          <w:sz w:val="26"/>
        </w:rPr>
        <w:t xml:space="preserve">смыслов:</w:t>
      </w:r>
      <w:r/>
    </w:p>
    <w:p>
      <w:pPr>
        <w:pStyle w:val="1697"/>
        <w:ind w:right="1321"/>
        <w:spacing w:line="357" w:lineRule="auto"/>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w:t>
      </w:r>
      <w:r>
        <w:t xml:space="preserve">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r/>
    </w:p>
    <w:p>
      <w:pPr>
        <w:pStyle w:val="1697"/>
        <w:ind w:right="1322"/>
        <w:spacing w:line="357" w:lineRule="auto"/>
      </w:pPr>
      <w:r>
        <w:t xml:space="preserve">овладение теоретико-литературными понятиями и использование их в процессе анализа, интерпретации произведений и оформления собственных</w:t>
      </w:r>
      <w:r>
        <w:rPr>
          <w:spacing w:val="80"/>
        </w:rPr>
        <w:t xml:space="preserve"> </w:t>
      </w:r>
      <w:r>
        <w:t xml:space="preserve">оценок и наблюдений (художественная литература и у</w:t>
      </w:r>
      <w:r>
        <w:t xml:space="preserve">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w:t>
      </w:r>
      <w:r>
        <w:rPr>
          <w:spacing w:val="40"/>
        </w:rPr>
        <w:t xml:space="preserve"> </w:t>
      </w:r>
      <w:r>
        <w:t xml:space="preserve">басня,</w:t>
      </w:r>
      <w:r>
        <w:rPr>
          <w:spacing w:val="40"/>
        </w:rPr>
        <w:t xml:space="preserve"> </w:t>
      </w:r>
      <w:r>
        <w:t xml:space="preserve">баллада,</w:t>
      </w:r>
      <w:r>
        <w:rPr>
          <w:spacing w:val="40"/>
        </w:rPr>
        <w:t xml:space="preserve"> </w:t>
      </w:r>
      <w:r>
        <w:t xml:space="preserve">песня,</w:t>
      </w:r>
      <w:r>
        <w:rPr>
          <w:spacing w:val="38"/>
        </w:rPr>
        <w:t xml:space="preserve"> </w:t>
      </w:r>
      <w:r>
        <w:t xml:space="preserve">ода,</w:t>
      </w:r>
      <w:r>
        <w:rPr>
          <w:spacing w:val="40"/>
        </w:rPr>
        <w:t xml:space="preserve"> </w:t>
      </w:r>
      <w:r>
        <w:t xml:space="preserve">элегия,</w:t>
      </w:r>
      <w:r>
        <w:rPr>
          <w:spacing w:val="40"/>
        </w:rPr>
        <w:t xml:space="preserve"> </w:t>
      </w:r>
      <w:r>
        <w:t xml:space="preserve">послание,</w:t>
      </w:r>
      <w:r>
        <w:rPr>
          <w:spacing w:val="40"/>
        </w:rPr>
        <w:t xml:space="preserve"> </w:t>
      </w:r>
      <w:r>
        <w:t xml:space="preserve">отрывок,</w:t>
      </w:r>
      <w:r>
        <w:rPr>
          <w:spacing w:val="40"/>
        </w:rPr>
        <w:t xml:space="preserve"> </w:t>
      </w:r>
      <w:r>
        <w:t xml:space="preserve">сонет,</w:t>
      </w:r>
      <w:r>
        <w:rPr>
          <w:spacing w:val="40"/>
        </w:rPr>
        <w:t xml:space="preserve"> </w:t>
      </w:r>
      <w:r>
        <w:t xml:space="preserve">эпиграмма,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7" w:lineRule="auto"/>
      </w:pPr>
      <w:r>
        <w:t xml:space="preserve">лироэпические (поэма, баллада); форма и содержание литературного</w:t>
      </w:r>
      <w:r>
        <w:rPr>
          <w:spacing w:val="40"/>
        </w:rPr>
        <w:t xml:space="preserve"> </w:t>
      </w:r>
      <w:r>
        <w:t xml:space="preserve">произведения; тема, идея, проблематика, пафос (героический, трагический, комический);</w:t>
      </w:r>
      <w:r>
        <w:rPr>
          <w:spacing w:val="40"/>
        </w:rPr>
        <w:t xml:space="preserve"> </w:t>
      </w:r>
      <w:r>
        <w:t xml:space="preserve">сюжет,</w:t>
      </w:r>
      <w:r>
        <w:rPr>
          <w:spacing w:val="40"/>
        </w:rPr>
        <w:t xml:space="preserve"> </w:t>
      </w:r>
      <w:r>
        <w:t xml:space="preserve">композиция,</w:t>
      </w:r>
      <w:r>
        <w:rPr>
          <w:spacing w:val="40"/>
        </w:rPr>
        <w:t xml:space="preserve"> </w:t>
      </w:r>
      <w:r>
        <w:t xml:space="preserve">эпиграф;</w:t>
      </w:r>
      <w:r>
        <w:rPr>
          <w:spacing w:val="40"/>
        </w:rPr>
        <w:t xml:space="preserve"> </w:t>
      </w:r>
      <w:r>
        <w:t xml:space="preserve">стадии</w:t>
      </w:r>
      <w:r>
        <w:rPr>
          <w:spacing w:val="40"/>
        </w:rPr>
        <w:t xml:space="preserve"> </w:t>
      </w:r>
      <w:r>
        <w:t xml:space="preserve">развития</w:t>
      </w:r>
      <w:r>
        <w:rPr>
          <w:spacing w:val="40"/>
        </w:rPr>
        <w:t xml:space="preserve"> </w:t>
      </w:r>
      <w:r>
        <w:t xml:space="preserve">действия (экспозиция, завязка, развитие действия, кульминация, развязка, эпилог);</w:t>
      </w:r>
      <w:r>
        <w:rPr>
          <w:spacing w:val="80"/>
        </w:rPr>
        <w:t xml:space="preserve"> </w:t>
      </w:r>
      <w:r>
        <w:t xml:space="preserve">авторское</w:t>
      </w:r>
      <w:r>
        <w:rPr>
          <w:spacing w:val="40"/>
        </w:rPr>
        <w:t xml:space="preserve"> </w:t>
      </w:r>
      <w:r>
        <w:t xml:space="preserve">отступление,</w:t>
      </w:r>
      <w:r>
        <w:rPr>
          <w:spacing w:val="40"/>
        </w:rPr>
        <w:t xml:space="preserve"> </w:t>
      </w:r>
      <w:r>
        <w:t xml:space="preserve">конфликт);</w:t>
      </w:r>
      <w:r>
        <w:rPr>
          <w:spacing w:val="40"/>
        </w:rPr>
        <w:t xml:space="preserve"> </w:t>
      </w:r>
      <w:r>
        <w:t xml:space="preserve">система</w:t>
      </w:r>
      <w:r>
        <w:rPr>
          <w:spacing w:val="40"/>
        </w:rPr>
        <w:t xml:space="preserve"> </w:t>
      </w:r>
      <w:r>
        <w:t xml:space="preserve">образов;</w:t>
      </w:r>
      <w:r>
        <w:rPr>
          <w:spacing w:val="40"/>
        </w:rPr>
        <w:t xml:space="preserve"> </w:t>
      </w:r>
      <w:r>
        <w:t xml:space="preserve">образ</w:t>
      </w:r>
      <w:r>
        <w:rPr>
          <w:spacing w:val="40"/>
        </w:rPr>
        <w:t xml:space="preserve"> </w:t>
      </w:r>
      <w:r>
        <w:t xml:space="preserve">автора, повествователь, рассказчик, литературный геро</w:t>
      </w:r>
      <w:r>
        <w:t xml:space="preserve">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w:t>
      </w:r>
      <w:r>
        <w:rPr>
          <w:spacing w:val="80"/>
        </w:rPr>
        <w:t xml:space="preserve"> </w:t>
      </w:r>
      <w:r>
        <w:t xml:space="preserve">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w:t>
      </w:r>
      <w:r>
        <w:rPr>
          <w:spacing w:val="80"/>
        </w:rPr>
        <w:t xml:space="preserve"> </w:t>
      </w:r>
      <w:r>
        <w:t xml:space="preserve">(хорей, ямб, дактиль, амфибрахий, анапест), ритм, рифма, строфа; афоризм;</w:t>
      </w:r>
      <w:r/>
    </w:p>
    <w:p>
      <w:pPr>
        <w:pStyle w:val="1697"/>
        <w:ind w:left="684" w:right="1331"/>
        <w:spacing w:line="357" w:lineRule="auto"/>
      </w:pPr>
      <w: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p>
    <w:p>
      <w:pPr>
        <w:pStyle w:val="1697"/>
        <w:ind w:left="684" w:right="1329"/>
        <w:spacing w:line="357" w:lineRule="auto"/>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r/>
    </w:p>
    <w:p>
      <w:pPr>
        <w:pStyle w:val="1697"/>
        <w:ind w:right="1330"/>
        <w:spacing w:line="357" w:lineRule="auto"/>
      </w:pPr>
      <w:r>
        <w:t xml:space="preserve">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r/>
    </w:p>
    <w:p>
      <w:pPr>
        <w:pStyle w:val="1697"/>
        <w:ind w:right="1335"/>
        <w:spacing w:line="357" w:lineRule="auto"/>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p>
    <w:p>
      <w:pPr>
        <w:pStyle w:val="1699"/>
        <w:numPr>
          <w:ilvl w:val="0"/>
          <w:numId w:val="381"/>
        </w:numPr>
        <w:ind w:left="683" w:right="1326" w:firstLine="667"/>
        <w:jc w:val="both"/>
        <w:spacing w:before="0" w:after="0" w:line="357" w:lineRule="auto"/>
        <w:tabs>
          <w:tab w:val="left" w:pos="1733" w:leader="none"/>
        </w:tabs>
        <w:rPr>
          <w:sz w:val="26"/>
        </w:rPr>
      </w:pPr>
      <w:r>
        <w:rPr>
          <w:sz w:val="26"/>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81"/>
        </w:numPr>
        <w:ind w:left="683" w:right="1331" w:firstLine="667"/>
        <w:jc w:val="both"/>
        <w:spacing w:before="63" w:after="0" w:line="357" w:lineRule="auto"/>
        <w:tabs>
          <w:tab w:val="left" w:pos="1651" w:leader="none"/>
        </w:tabs>
        <w:rPr>
          <w:sz w:val="26"/>
        </w:rPr>
      </w:pPr>
      <w:r>
        <w:rPr>
          <w:sz w:val="26"/>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r/>
    </w:p>
    <w:p>
      <w:pPr>
        <w:pStyle w:val="1699"/>
        <w:numPr>
          <w:ilvl w:val="0"/>
          <w:numId w:val="381"/>
        </w:numPr>
        <w:ind w:left="683" w:right="1326" w:firstLine="667"/>
        <w:jc w:val="both"/>
        <w:spacing w:before="0" w:after="0" w:line="357" w:lineRule="auto"/>
        <w:tabs>
          <w:tab w:val="left" w:pos="1670" w:leader="none"/>
        </w:tabs>
        <w:rPr>
          <w:sz w:val="26"/>
        </w:rPr>
      </w:pPr>
      <w:r>
        <w:rPr>
          <w:sz w:val="26"/>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6"/>
        </w:rPr>
        <w:t xml:space="preserve">прочитанному;</w:t>
      </w:r>
      <w:r/>
    </w:p>
    <w:p>
      <w:pPr>
        <w:pStyle w:val="1699"/>
        <w:numPr>
          <w:ilvl w:val="0"/>
          <w:numId w:val="381"/>
        </w:numPr>
        <w:ind w:left="683" w:right="1331" w:firstLine="667"/>
        <w:jc w:val="both"/>
        <w:spacing w:before="0" w:after="0" w:line="364" w:lineRule="auto"/>
        <w:tabs>
          <w:tab w:val="left" w:pos="1910" w:leader="none"/>
        </w:tabs>
        <w:rPr>
          <w:sz w:val="26"/>
        </w:rPr>
      </w:pPr>
      <w:r>
        <w:rPr>
          <w:sz w:val="26"/>
        </w:rPr>
        <w:t xml:space="preserve">совершенствование умения создавать устные и письменные высказывания разных жанров, писать сочинен</w:t>
      </w:r>
      <w:r>
        <w:rPr>
          <w:sz w:val="26"/>
        </w:rPr>
        <w:t xml:space="preserve">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r/>
    </w:p>
    <w:p>
      <w:pPr>
        <w:pStyle w:val="1699"/>
        <w:numPr>
          <w:ilvl w:val="0"/>
          <w:numId w:val="381"/>
        </w:numPr>
        <w:ind w:left="683" w:right="1329" w:firstLine="667"/>
        <w:jc w:val="both"/>
        <w:spacing w:before="0" w:after="0" w:line="357" w:lineRule="auto"/>
        <w:tabs>
          <w:tab w:val="left" w:pos="1838" w:leader="none"/>
        </w:tabs>
        <w:rPr>
          <w:sz w:val="26"/>
        </w:rPr>
      </w:pPr>
      <w:r>
        <w:rPr>
          <w:sz w:val="26"/>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w:t>
      </w:r>
      <w:r>
        <w:rPr>
          <w:spacing w:val="66"/>
          <w:sz w:val="26"/>
        </w:rPr>
        <w:t xml:space="preserve"> </w:t>
      </w:r>
      <w:r>
        <w:rPr>
          <w:sz w:val="26"/>
        </w:rPr>
        <w:t xml:space="preserve">с</w:t>
      </w:r>
      <w:r>
        <w:rPr>
          <w:spacing w:val="66"/>
          <w:sz w:val="26"/>
        </w:rPr>
        <w:t xml:space="preserve"> </w:t>
      </w:r>
      <w:r>
        <w:rPr>
          <w:sz w:val="26"/>
        </w:rPr>
        <w:t xml:space="preserve">использованием</w:t>
      </w:r>
      <w:r>
        <w:rPr>
          <w:spacing w:val="65"/>
          <w:sz w:val="26"/>
        </w:rPr>
        <w:t xml:space="preserve"> </w:t>
      </w:r>
      <w:r>
        <w:rPr>
          <w:sz w:val="26"/>
        </w:rPr>
        <w:t xml:space="preserve">методов</w:t>
      </w:r>
      <w:r>
        <w:rPr>
          <w:spacing w:val="68"/>
          <w:sz w:val="26"/>
        </w:rPr>
        <w:t xml:space="preserve"> </w:t>
      </w:r>
      <w:r>
        <w:rPr>
          <w:sz w:val="26"/>
        </w:rPr>
        <w:t xml:space="preserve">смыслового</w:t>
      </w:r>
      <w:r>
        <w:rPr>
          <w:spacing w:val="40"/>
          <w:sz w:val="26"/>
        </w:rPr>
        <w:t xml:space="preserve"> </w:t>
      </w:r>
      <w:r>
        <w:rPr>
          <w:sz w:val="26"/>
        </w:rPr>
        <w:t xml:space="preserve">чтения</w:t>
      </w:r>
      <w:r>
        <w:rPr>
          <w:spacing w:val="67"/>
          <w:sz w:val="26"/>
        </w:rPr>
        <w:t xml:space="preserve"> </w:t>
      </w:r>
      <w:r>
        <w:rPr>
          <w:sz w:val="26"/>
        </w:rPr>
        <w:t xml:space="preserve">и</w:t>
      </w:r>
      <w:r>
        <w:rPr>
          <w:spacing w:val="40"/>
          <w:sz w:val="26"/>
        </w:rPr>
        <w:t xml:space="preserve"> </w:t>
      </w:r>
      <w:r>
        <w:rPr>
          <w:sz w:val="26"/>
        </w:rPr>
        <w:t xml:space="preserve">эстетического</w:t>
      </w:r>
      <w:r>
        <w:rPr>
          <w:spacing w:val="66"/>
          <w:sz w:val="26"/>
        </w:rPr>
        <w:t xml:space="preserve"> </w:t>
      </w:r>
      <w:r>
        <w:rPr>
          <w:sz w:val="26"/>
        </w:rPr>
        <w:t xml:space="preserve">анализа):</w:t>
      </w:r>
      <w:r/>
    </w:p>
    <w:p>
      <w:pPr>
        <w:pStyle w:val="1697"/>
        <w:ind w:right="1326" w:firstLine="0"/>
        <w:spacing w:line="357" w:lineRule="auto"/>
      </w:pPr>
      <w: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w:t>
      </w:r>
      <w:r>
        <w:rPr>
          <w:spacing w:val="48"/>
        </w:rPr>
        <w:t xml:space="preserve"> </w:t>
      </w:r>
      <w:r>
        <w:t xml:space="preserve">«Горе</w:t>
      </w:r>
      <w:r>
        <w:rPr>
          <w:spacing w:val="49"/>
        </w:rPr>
        <w:t xml:space="preserve"> </w:t>
      </w:r>
      <w:r>
        <w:t xml:space="preserve">от</w:t>
      </w:r>
      <w:r>
        <w:rPr>
          <w:spacing w:val="52"/>
        </w:rPr>
        <w:t xml:space="preserve"> </w:t>
      </w:r>
      <w:r>
        <w:t xml:space="preserve">ума»,</w:t>
      </w:r>
      <w:r>
        <w:rPr>
          <w:spacing w:val="59"/>
        </w:rPr>
        <w:t xml:space="preserve"> </w:t>
      </w:r>
      <w:r>
        <w:t xml:space="preserve">произведения</w:t>
      </w:r>
      <w:r>
        <w:rPr>
          <w:spacing w:val="57"/>
        </w:rPr>
        <w:t xml:space="preserve"> </w:t>
      </w:r>
      <w:r>
        <w:t xml:space="preserve">А.С.</w:t>
      </w:r>
      <w:r>
        <w:rPr>
          <w:spacing w:val="58"/>
        </w:rPr>
        <w:t xml:space="preserve"> </w:t>
      </w:r>
      <w:r>
        <w:t xml:space="preserve">Пушкина:</w:t>
      </w:r>
      <w:r>
        <w:rPr>
          <w:spacing w:val="52"/>
        </w:rPr>
        <w:t xml:space="preserve"> </w:t>
      </w:r>
      <w:r>
        <w:t xml:space="preserve">стихотворения,</w:t>
      </w:r>
      <w:r>
        <w:rPr>
          <w:spacing w:val="59"/>
        </w:rPr>
        <w:t xml:space="preserve"> </w:t>
      </w:r>
      <w:r>
        <w:rPr>
          <w:spacing w:val="-2"/>
        </w:rPr>
        <w:t xml:space="preserve">поэма</w:t>
      </w:r>
      <w:r/>
    </w:p>
    <w:p>
      <w:pPr>
        <w:pStyle w:val="1697"/>
        <w:ind w:left="684" w:right="1326" w:firstLine="0"/>
        <w:spacing w:line="357" w:lineRule="auto"/>
      </w:pPr>
      <w:r>
        <w:t xml:space="preserve">«Медный всадник», роман в стихах «Евгений </w:t>
      </w:r>
      <w:r>
        <w:t xml:space="preserve">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Pr>
          <w:spacing w:val="41"/>
        </w:rPr>
        <w:t xml:space="preserve">  </w:t>
      </w:r>
      <w:r>
        <w:t xml:space="preserve">Н.В.</w:t>
      </w:r>
      <w:r>
        <w:rPr>
          <w:spacing w:val="43"/>
        </w:rPr>
        <w:t xml:space="preserve">  </w:t>
      </w:r>
      <w:r>
        <w:t xml:space="preserve">Гоголя:</w:t>
      </w:r>
      <w:r>
        <w:rPr>
          <w:spacing w:val="42"/>
        </w:rPr>
        <w:t xml:space="preserve">  </w:t>
      </w:r>
      <w:r>
        <w:t xml:space="preserve">комедия</w:t>
      </w:r>
      <w:r>
        <w:rPr>
          <w:spacing w:val="42"/>
        </w:rPr>
        <w:t xml:space="preserve">  </w:t>
      </w:r>
      <w:r>
        <w:t xml:space="preserve">«Ревизор»,</w:t>
      </w:r>
      <w:r>
        <w:rPr>
          <w:spacing w:val="43"/>
        </w:rPr>
        <w:t xml:space="preserve">  </w:t>
      </w:r>
      <w:r>
        <w:t xml:space="preserve">повесть</w:t>
      </w:r>
      <w:r>
        <w:rPr>
          <w:spacing w:val="40"/>
        </w:rPr>
        <w:t xml:space="preserve">  </w:t>
      </w:r>
      <w:r>
        <w:t xml:space="preserve">«Шинель»,</w:t>
      </w:r>
      <w:r>
        <w:rPr>
          <w:spacing w:val="46"/>
        </w:rPr>
        <w:t xml:space="preserve">  </w:t>
      </w:r>
      <w:r>
        <w:rPr>
          <w:spacing w:val="-2"/>
        </w:rPr>
        <w:t xml:space="preserve">поэма</w:t>
      </w:r>
      <w:r/>
    </w:p>
    <w:p>
      <w:pPr>
        <w:pStyle w:val="1697"/>
        <w:ind w:left="684" w:right="1325" w:firstLine="0"/>
        <w:spacing w:line="357" w:lineRule="auto"/>
      </w:pPr>
      <w:r>
        <w:t xml:space="preserve">«Мёртвые души»; стихотворения Ф.И. Тютчева, А.А. Фета, Н.А. Некрасова; М.Е. Салтыкова-Щедрина</w:t>
      </w:r>
      <w:r>
        <w:rPr>
          <w:spacing w:val="40"/>
        </w:rPr>
        <w:t xml:space="preserve"> </w:t>
      </w:r>
      <w:r>
        <w:t xml:space="preserve">«Повесть</w:t>
      </w:r>
      <w:r>
        <w:rPr>
          <w:spacing w:val="40"/>
        </w:rPr>
        <w:t xml:space="preserve"> </w:t>
      </w:r>
      <w:r>
        <w:t xml:space="preserve">о</w:t>
      </w:r>
      <w:r>
        <w:rPr>
          <w:spacing w:val="40"/>
        </w:rPr>
        <w:t xml:space="preserve"> </w:t>
      </w:r>
      <w:r>
        <w:t xml:space="preserve">том,</w:t>
      </w:r>
      <w:r>
        <w:rPr>
          <w:spacing w:val="40"/>
        </w:rPr>
        <w:t xml:space="preserve"> </w:t>
      </w:r>
      <w:r>
        <w:t xml:space="preserve">как</w:t>
      </w:r>
      <w:r>
        <w:rPr>
          <w:spacing w:val="40"/>
        </w:rPr>
        <w:t xml:space="preserve"> </w:t>
      </w:r>
      <w:r>
        <w:t xml:space="preserve">один</w:t>
      </w:r>
      <w:r>
        <w:rPr>
          <w:spacing w:val="40"/>
        </w:rPr>
        <w:t xml:space="preserve"> </w:t>
      </w:r>
      <w:r>
        <w:t xml:space="preserve">мужик</w:t>
      </w:r>
      <w:r>
        <w:rPr>
          <w:spacing w:val="40"/>
        </w:rPr>
        <w:t xml:space="preserve"> </w:t>
      </w:r>
      <w:r>
        <w:t xml:space="preserve">двух</w:t>
      </w:r>
      <w:r>
        <w:rPr>
          <w:spacing w:val="40"/>
        </w:rPr>
        <w:t xml:space="preserve"> </w:t>
      </w:r>
      <w:r>
        <w:t xml:space="preserve">генералов прокормил»; по одному произведению (по выбору) писателей: Ф.М. Достоевский, И.С. Тургенев, Л.Н. Толстой, Н.С. Лесков; рассказы А.П. Чехова; стихотворения И.А.</w:t>
      </w:r>
      <w:r>
        <w:rPr>
          <w:spacing w:val="8"/>
        </w:rPr>
        <w:t xml:space="preserve"> </w:t>
      </w:r>
      <w:r>
        <w:t xml:space="preserve">Бунина,</w:t>
      </w:r>
      <w:r>
        <w:rPr>
          <w:spacing w:val="19"/>
        </w:rPr>
        <w:t xml:space="preserve"> </w:t>
      </w:r>
      <w:r>
        <w:t xml:space="preserve">А.А.</w:t>
      </w:r>
      <w:r>
        <w:rPr>
          <w:spacing w:val="16"/>
        </w:rPr>
        <w:t xml:space="preserve"> </w:t>
      </w:r>
      <w:r>
        <w:t xml:space="preserve">Блока,</w:t>
      </w:r>
      <w:r>
        <w:rPr>
          <w:spacing w:val="15"/>
        </w:rPr>
        <w:t xml:space="preserve"> </w:t>
      </w:r>
      <w:r>
        <w:t xml:space="preserve">В.В.</w:t>
      </w:r>
      <w:r>
        <w:rPr>
          <w:spacing w:val="16"/>
        </w:rPr>
        <w:t xml:space="preserve"> </w:t>
      </w:r>
      <w:r>
        <w:t xml:space="preserve">Маяковского,</w:t>
      </w:r>
      <w:r>
        <w:rPr>
          <w:spacing w:val="16"/>
        </w:rPr>
        <w:t xml:space="preserve"> </w:t>
      </w:r>
      <w:r>
        <w:t xml:space="preserve">С.А.</w:t>
      </w:r>
      <w:r>
        <w:rPr>
          <w:spacing w:val="15"/>
        </w:rPr>
        <w:t xml:space="preserve"> </w:t>
      </w:r>
      <w:r>
        <w:t xml:space="preserve">Есенина,</w:t>
      </w:r>
      <w:r>
        <w:rPr>
          <w:spacing w:val="23"/>
        </w:rPr>
        <w:t xml:space="preserve"> </w:t>
      </w:r>
      <w:r>
        <w:t xml:space="preserve">А.А.</w:t>
      </w:r>
      <w:r>
        <w:rPr>
          <w:spacing w:val="16"/>
        </w:rPr>
        <w:t xml:space="preserve"> </w:t>
      </w:r>
      <w:r>
        <w:t xml:space="preserve">Ахматовой,</w:t>
      </w:r>
      <w:r>
        <w:rPr>
          <w:spacing w:val="16"/>
        </w:rPr>
        <w:t xml:space="preserve"> </w:t>
      </w:r>
      <w:r>
        <w:rPr>
          <w:spacing w:val="-4"/>
        </w:rPr>
        <w:t xml:space="preserve">М.И.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Цветаевой,</w:t>
      </w:r>
      <w:r>
        <w:rPr>
          <w:spacing w:val="39"/>
        </w:rPr>
        <w:t xml:space="preserve">  </w:t>
      </w:r>
      <w:r>
        <w:t xml:space="preserve">О.Э.</w:t>
      </w:r>
      <w:r>
        <w:rPr>
          <w:spacing w:val="41"/>
        </w:rPr>
        <w:t xml:space="preserve">  </w:t>
      </w:r>
      <w:r>
        <w:t xml:space="preserve">Мандельштама,</w:t>
      </w:r>
      <w:r>
        <w:rPr>
          <w:spacing w:val="40"/>
        </w:rPr>
        <w:t xml:space="preserve">  </w:t>
      </w:r>
      <w:r>
        <w:t xml:space="preserve">Б.Л.</w:t>
      </w:r>
      <w:r>
        <w:rPr>
          <w:spacing w:val="39"/>
        </w:rPr>
        <w:t xml:space="preserve">  </w:t>
      </w:r>
      <w:r>
        <w:t xml:space="preserve">Пастернака,</w:t>
      </w:r>
      <w:r>
        <w:rPr>
          <w:spacing w:val="39"/>
        </w:rPr>
        <w:t xml:space="preserve">  </w:t>
      </w:r>
      <w:r>
        <w:t xml:space="preserve">рассказы</w:t>
      </w:r>
      <w:r>
        <w:rPr>
          <w:spacing w:val="41"/>
        </w:rPr>
        <w:t xml:space="preserve">  </w:t>
      </w:r>
      <w:r>
        <w:t xml:space="preserve">А.Н.</w:t>
      </w:r>
      <w:r>
        <w:rPr>
          <w:spacing w:val="39"/>
        </w:rPr>
        <w:t xml:space="preserve">  </w:t>
      </w:r>
      <w:r>
        <w:rPr>
          <w:spacing w:val="-2"/>
        </w:rPr>
        <w:t xml:space="preserve">Толстого</w:t>
      </w:r>
      <w:r/>
    </w:p>
    <w:p>
      <w:pPr>
        <w:pStyle w:val="1697"/>
        <w:ind w:right="1325" w:firstLine="0"/>
        <w:spacing w:before="147" w:line="357" w:lineRule="auto"/>
      </w:pPr>
      <w:r>
        <w:t xml:space="preserve">«Русский характер», М.А. Шолохова «</w:t>
      </w:r>
      <w:r>
        <w:t xml:space="preserve">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w:t>
      </w:r>
      <w:r>
        <w:rPr>
          <w:spacing w:val="40"/>
        </w:rPr>
        <w:t xml:space="preserve"> </w:t>
      </w:r>
      <w:r>
        <w:t xml:space="preserve">(по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w:t>
      </w:r>
      <w:r>
        <w:rPr>
          <w:spacing w:val="80"/>
        </w:rPr>
        <w:t xml:space="preserve"> </w:t>
      </w:r>
      <w:r>
        <w:t xml:space="preserve">Казаков, Е.И. Носов, А.Н. и Б.Н. Стругацкие, В.Ф. Тендряков); не менее трёх поэтов</w:t>
      </w:r>
      <w:r>
        <w:rPr>
          <w:spacing w:val="40"/>
        </w:rPr>
        <w:t xml:space="preserve"> </w:t>
      </w:r>
      <w:r>
        <w:t xml:space="preserve">по</w:t>
      </w:r>
      <w:r>
        <w:rPr>
          <w:spacing w:val="40"/>
        </w:rPr>
        <w:t xml:space="preserve"> </w:t>
      </w:r>
      <w:r>
        <w:t xml:space="preserve">выбору</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Р.Г.</w:t>
      </w:r>
      <w:r>
        <w:rPr>
          <w:spacing w:val="40"/>
        </w:rPr>
        <w:t xml:space="preserve"> </w:t>
      </w:r>
      <w:r>
        <w:t xml:space="preserve">Гамзатов,</w:t>
      </w:r>
      <w:r>
        <w:rPr>
          <w:spacing w:val="40"/>
        </w:rPr>
        <w:t xml:space="preserve"> </w:t>
      </w:r>
      <w:r>
        <w:t xml:space="preserve">О.Ф.</w:t>
      </w:r>
      <w:r>
        <w:rPr>
          <w:spacing w:val="40"/>
        </w:rPr>
        <w:t xml:space="preserve"> </w:t>
      </w:r>
      <w:r>
        <w:t xml:space="preserve">Берггольц,</w:t>
      </w:r>
      <w:r>
        <w:rPr>
          <w:spacing w:val="40"/>
        </w:rPr>
        <w:t xml:space="preserve"> </w:t>
      </w:r>
      <w:r>
        <w:t xml:space="preserve">И.А.</w:t>
      </w:r>
      <w:r>
        <w:rPr>
          <w:spacing w:val="40"/>
        </w:rPr>
        <w:t xml:space="preserve"> </w:t>
      </w:r>
      <w:r>
        <w:t xml:space="preserve">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r/>
    </w:p>
    <w:p>
      <w:pPr>
        <w:pStyle w:val="1699"/>
        <w:numPr>
          <w:ilvl w:val="0"/>
          <w:numId w:val="381"/>
        </w:numPr>
        <w:ind w:left="684" w:right="1332" w:firstLine="667"/>
        <w:jc w:val="both"/>
        <w:spacing w:before="0" w:after="0" w:line="357" w:lineRule="auto"/>
        <w:tabs>
          <w:tab w:val="left" w:pos="1647" w:leader="none"/>
        </w:tabs>
        <w:rPr>
          <w:sz w:val="26"/>
        </w:rPr>
      </w:pPr>
      <w:r>
        <w:rPr>
          <w:sz w:val="26"/>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6"/>
        </w:rPr>
        <w:t xml:space="preserve">развития;</w:t>
      </w:r>
      <w:r/>
    </w:p>
    <w:p>
      <w:pPr>
        <w:pStyle w:val="1699"/>
        <w:numPr>
          <w:ilvl w:val="0"/>
          <w:numId w:val="381"/>
        </w:numPr>
        <w:ind w:left="684" w:right="1321" w:firstLine="667"/>
        <w:jc w:val="both"/>
        <w:spacing w:before="0" w:after="0" w:line="357" w:lineRule="auto"/>
        <w:tabs>
          <w:tab w:val="left" w:pos="1881" w:leader="none"/>
        </w:tabs>
        <w:rPr>
          <w:sz w:val="26"/>
        </w:rPr>
      </w:pPr>
      <w:r>
        <w:rPr>
          <w:sz w:val="26"/>
        </w:rPr>
        <w:t xml:space="preserve">развитие умения планировать собственное чтение, формировать и обогащать свой круг чтения, в том числе за счёт произведений современной </w:t>
      </w:r>
      <w:r>
        <w:rPr>
          <w:spacing w:val="-2"/>
          <w:sz w:val="26"/>
        </w:rPr>
        <w:t xml:space="preserve">литературы;</w:t>
      </w:r>
      <w:r/>
    </w:p>
    <w:p>
      <w:pPr>
        <w:pStyle w:val="1699"/>
        <w:numPr>
          <w:ilvl w:val="0"/>
          <w:numId w:val="381"/>
        </w:numPr>
        <w:ind w:left="684" w:right="1331" w:firstLine="667"/>
        <w:jc w:val="both"/>
        <w:spacing w:before="0" w:after="0" w:line="357" w:lineRule="auto"/>
        <w:tabs>
          <w:tab w:val="left" w:pos="1795" w:leader="none"/>
        </w:tabs>
        <w:rPr>
          <w:sz w:val="26"/>
        </w:rPr>
      </w:pPr>
      <w:r>
        <w:rPr>
          <w:sz w:val="26"/>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6"/>
        </w:rPr>
        <w:t xml:space="preserve">результатов);</w:t>
      </w:r>
      <w:r/>
    </w:p>
    <w:p>
      <w:pPr>
        <w:pStyle w:val="1699"/>
        <w:numPr>
          <w:ilvl w:val="0"/>
          <w:numId w:val="381"/>
        </w:numPr>
        <w:ind w:left="684" w:right="1331" w:firstLine="667"/>
        <w:jc w:val="both"/>
        <w:spacing w:before="0" w:after="0" w:line="357" w:lineRule="auto"/>
        <w:tabs>
          <w:tab w:val="left" w:pos="1809" w:leader="none"/>
        </w:tabs>
        <w:rPr>
          <w:sz w:val="26"/>
        </w:rPr>
      </w:pPr>
      <w:r>
        <w:rPr>
          <w:sz w:val="26"/>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w:t>
      </w:r>
      <w:r>
        <w:rPr>
          <w:sz w:val="26"/>
        </w:rPr>
        <w:t xml:space="preserve">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r/>
    </w:p>
    <w:p>
      <w:pPr>
        <w:pStyle w:val="1699"/>
        <w:numPr>
          <w:ilvl w:val="2"/>
          <w:numId w:val="388"/>
        </w:numPr>
        <w:ind w:left="683" w:right="1321" w:firstLine="667"/>
        <w:jc w:val="both"/>
        <w:spacing w:before="0" w:after="0" w:line="357" w:lineRule="auto"/>
        <w:tabs>
          <w:tab w:val="left" w:pos="2133" w:leader="none"/>
        </w:tabs>
        <w:rPr>
          <w:sz w:val="26"/>
        </w:rPr>
      </w:pPr>
      <w:r>
        <w:rPr>
          <w:sz w:val="26"/>
        </w:rPr>
        <w:t xml:space="preserve">Предметные результаты изучения литературы. К концу обучения в 5 классе обучающийся научится: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80"/>
        </w:numPr>
        <w:ind w:left="684" w:right="1321" w:firstLine="667"/>
        <w:jc w:val="both"/>
        <w:spacing w:before="63" w:after="0" w:line="357" w:lineRule="auto"/>
        <w:tabs>
          <w:tab w:val="left" w:pos="1638" w:leader="none"/>
        </w:tabs>
        <w:rPr>
          <w:sz w:val="26"/>
        </w:rPr>
      </w:pPr>
      <w:r>
        <w:rPr>
          <w:sz w:val="26"/>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w:t>
      </w:r>
      <w:r>
        <w:rPr>
          <w:spacing w:val="-2"/>
          <w:sz w:val="26"/>
        </w:rPr>
        <w:t xml:space="preserve">Федерации;</w:t>
      </w:r>
      <w:r/>
    </w:p>
    <w:p>
      <w:pPr>
        <w:pStyle w:val="1699"/>
        <w:numPr>
          <w:ilvl w:val="0"/>
          <w:numId w:val="380"/>
        </w:numPr>
        <w:ind w:left="684" w:right="1333" w:firstLine="667"/>
        <w:jc w:val="both"/>
        <w:spacing w:before="0" w:after="0" w:line="357" w:lineRule="auto"/>
        <w:tabs>
          <w:tab w:val="left" w:pos="1638" w:leader="none"/>
        </w:tabs>
        <w:rPr>
          <w:sz w:val="26"/>
        </w:rPr>
      </w:pPr>
      <w:r>
        <w:rPr>
          <w:sz w:val="26"/>
        </w:rPr>
        <w:t xml:space="preserve">понимать, что литература — это вид искусства и что художественный текст отличается от текста научного, делового, публицистического;</w:t>
      </w:r>
      <w:r/>
    </w:p>
    <w:p>
      <w:pPr>
        <w:pStyle w:val="1699"/>
        <w:numPr>
          <w:ilvl w:val="0"/>
          <w:numId w:val="380"/>
        </w:numPr>
        <w:ind w:left="684" w:right="1332" w:firstLine="667"/>
        <w:jc w:val="both"/>
        <w:spacing w:before="0" w:after="0" w:line="355" w:lineRule="auto"/>
        <w:tabs>
          <w:tab w:val="left" w:pos="1638" w:leader="none"/>
        </w:tabs>
        <w:rPr>
          <w:sz w:val="26"/>
        </w:rPr>
      </w:pPr>
      <w:r>
        <w:rPr>
          <w:sz w:val="26"/>
        </w:rPr>
        <w:t xml:space="preserve">владеть элементарными умениями воспринимать, анализировать, интерпретировать и оценивать прочитанные произведения:</w:t>
      </w:r>
      <w:r/>
    </w:p>
    <w:p>
      <w:pPr>
        <w:pStyle w:val="1697"/>
        <w:ind w:right="1330"/>
        <w:spacing w:before="2" w:line="357" w:lineRule="auto"/>
      </w:pPr>
      <w:r>
        <w:t xml:space="preserve">определять тему и главную </w:t>
      </w:r>
      <w:r>
        <w:t xml:space="preserve">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p>
    <w:p>
      <w:pPr>
        <w:pStyle w:val="1697"/>
        <w:ind w:right="1321"/>
        <w:spacing w:before="4" w:line="357" w:lineRule="auto"/>
      </w:pPr>
      <w:r>
        <w:t xml:space="preserve">понимать смысловое наполнение теоретико-литературных понятий и</w:t>
      </w:r>
      <w:r>
        <w:rPr>
          <w:spacing w:val="80"/>
        </w:rPr>
        <w:t xml:space="preserve"> </w:t>
      </w:r>
      <w:r>
        <w:t xml:space="preserve">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w:t>
      </w:r>
      <w:r>
        <w:rPr>
          <w:spacing w:val="40"/>
        </w:rPr>
        <w:t xml:space="preserve"> </w:t>
      </w:r>
      <w:r>
        <w:t xml:space="preserve">творчество;</w:t>
      </w:r>
      <w:r>
        <w:rPr>
          <w:spacing w:val="40"/>
        </w:rPr>
        <w:t xml:space="preserve"> </w:t>
      </w:r>
      <w:r>
        <w:t xml:space="preserve">проза</w:t>
      </w:r>
      <w:r>
        <w:rPr>
          <w:spacing w:val="40"/>
        </w:rPr>
        <w:t xml:space="preserve"> </w:t>
      </w:r>
      <w:r>
        <w:t xml:space="preserve">и</w:t>
      </w:r>
      <w:r>
        <w:rPr>
          <w:spacing w:val="40"/>
        </w:rPr>
        <w:t xml:space="preserve"> </w:t>
      </w:r>
      <w:r>
        <w:t xml:space="preserve">поэзия;</w:t>
      </w:r>
      <w:r>
        <w:rPr>
          <w:spacing w:val="40"/>
        </w:rPr>
        <w:t xml:space="preserve"> </w:t>
      </w:r>
      <w:r>
        <w:t xml:space="preserve">художественный</w:t>
      </w:r>
      <w:r>
        <w:rPr>
          <w:spacing w:val="40"/>
        </w:rPr>
        <w:t xml:space="preserve"> </w:t>
      </w:r>
      <w:r>
        <w:t xml:space="preserve">образ;</w:t>
      </w:r>
      <w:r>
        <w:rPr>
          <w:spacing w:val="40"/>
        </w:rPr>
        <w:t xml:space="preserve"> </w:t>
      </w:r>
      <w:r>
        <w:t xml:space="preserve">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w:t>
      </w:r>
      <w:r>
        <w:rPr>
          <w:spacing w:val="40"/>
        </w:rPr>
        <w:t xml:space="preserve"> </w:t>
      </w:r>
      <w:r>
        <w:t xml:space="preserve">речевая</w:t>
      </w:r>
      <w:r>
        <w:rPr>
          <w:spacing w:val="40"/>
        </w:rPr>
        <w:t xml:space="preserve"> </w:t>
      </w:r>
      <w:r>
        <w:t xml:space="preserve">характеристика</w:t>
      </w:r>
      <w:r>
        <w:rPr>
          <w:spacing w:val="40"/>
        </w:rPr>
        <w:t xml:space="preserve"> </w:t>
      </w:r>
      <w:r>
        <w:t xml:space="preserve">персонажей;</w:t>
      </w:r>
      <w:r>
        <w:rPr>
          <w:spacing w:val="40"/>
        </w:rPr>
        <w:t xml:space="preserve"> </w:t>
      </w:r>
      <w:r>
        <w:t xml:space="preserve">портрет,</w:t>
      </w:r>
      <w:r>
        <w:rPr>
          <w:spacing w:val="40"/>
        </w:rPr>
        <w:t xml:space="preserve"> </w:t>
      </w:r>
      <w:r>
        <w:t xml:space="preserve">пейзаж, художественная деталь; эпитет, сравнение, метафора, олицетворение; аллегория; ритм, рифма;</w:t>
      </w:r>
      <w:r/>
    </w:p>
    <w:p>
      <w:pPr>
        <w:pStyle w:val="1697"/>
        <w:ind w:left="1351" w:right="1337" w:firstLine="0"/>
        <w:spacing w:line="357" w:lineRule="auto"/>
      </w:pPr>
      <w:r>
        <w:t xml:space="preserve">сопоставлять темы и сюжеты произведений, образы персонажей; сопоставлять</w:t>
      </w:r>
      <w:r>
        <w:rPr>
          <w:spacing w:val="-1"/>
        </w:rPr>
        <w:t xml:space="preserve"> </w:t>
      </w:r>
      <w:r>
        <w:t xml:space="preserve">с</w:t>
      </w:r>
      <w:r>
        <w:rPr>
          <w:spacing w:val="9"/>
        </w:rPr>
        <w:t xml:space="preserve"> </w:t>
      </w:r>
      <w:r>
        <w:t xml:space="preserve">помощью</w:t>
      </w:r>
      <w:r>
        <w:rPr>
          <w:spacing w:val="6"/>
        </w:rPr>
        <w:t xml:space="preserve"> </w:t>
      </w:r>
      <w:r>
        <w:t xml:space="preserve">учителя</w:t>
      </w:r>
      <w:r>
        <w:rPr>
          <w:spacing w:val="5"/>
        </w:rPr>
        <w:t xml:space="preserve"> </w:t>
      </w:r>
      <w:r>
        <w:t xml:space="preserve">изученные</w:t>
      </w:r>
      <w:r>
        <w:rPr>
          <w:spacing w:val="9"/>
        </w:rPr>
        <w:t xml:space="preserve"> </w:t>
      </w:r>
      <w:r>
        <w:t xml:space="preserve">и</w:t>
      </w:r>
      <w:r>
        <w:rPr>
          <w:spacing w:val="4"/>
        </w:rPr>
        <w:t xml:space="preserve"> </w:t>
      </w:r>
      <w:r>
        <w:t xml:space="preserve">самостоятельно</w:t>
      </w:r>
      <w:r>
        <w:rPr>
          <w:spacing w:val="10"/>
        </w:rPr>
        <w:t xml:space="preserve"> </w:t>
      </w:r>
      <w:r>
        <w:rPr>
          <w:spacing w:val="-2"/>
        </w:rPr>
        <w:t xml:space="preserve">прочитанные</w:t>
      </w:r>
      <w:r/>
    </w:p>
    <w:p>
      <w:pPr>
        <w:pStyle w:val="1697"/>
        <w:ind w:left="684" w:right="1341" w:firstLine="0"/>
        <w:spacing w:line="357" w:lineRule="auto"/>
      </w:pPr>
      <w:r>
        <w:t xml:space="preserve">произведения фольклора и художественной литературы с произведениями других видов искусства (с учётом возраста, литературного развития обучающихся);</w:t>
      </w:r>
      <w:r/>
    </w:p>
    <w:p>
      <w:pPr>
        <w:pStyle w:val="1699"/>
        <w:numPr>
          <w:ilvl w:val="0"/>
          <w:numId w:val="380"/>
        </w:numPr>
        <w:ind w:left="684" w:right="1335" w:firstLine="667"/>
        <w:jc w:val="both"/>
        <w:spacing w:before="0" w:after="0" w:line="357" w:lineRule="auto"/>
        <w:tabs>
          <w:tab w:val="left" w:pos="1638" w:leader="none"/>
        </w:tabs>
        <w:rPr>
          <w:sz w:val="26"/>
        </w:rPr>
      </w:pPr>
      <w:r>
        <w:rPr>
          <w:sz w:val="26"/>
        </w:rPr>
        <w:t xml:space="preserve">выразительно читать, в том числе наизусть (не менее 5 поэтических произведений,</w:t>
      </w:r>
      <w:r>
        <w:rPr>
          <w:spacing w:val="40"/>
          <w:sz w:val="26"/>
        </w:rPr>
        <w:t xml:space="preserve"> </w:t>
      </w:r>
      <w:r>
        <w:rPr>
          <w:sz w:val="26"/>
        </w:rPr>
        <w:t xml:space="preserve">не</w:t>
      </w:r>
      <w:r>
        <w:rPr>
          <w:spacing w:val="40"/>
          <w:sz w:val="26"/>
        </w:rPr>
        <w:t xml:space="preserve"> </w:t>
      </w:r>
      <w:r>
        <w:rPr>
          <w:sz w:val="26"/>
        </w:rPr>
        <w:t xml:space="preserve">выученных</w:t>
      </w:r>
      <w:r>
        <w:rPr>
          <w:spacing w:val="40"/>
          <w:sz w:val="26"/>
        </w:rPr>
        <w:t xml:space="preserve"> </w:t>
      </w:r>
      <w:r>
        <w:rPr>
          <w:sz w:val="26"/>
        </w:rPr>
        <w:t xml:space="preserve">ранее),</w:t>
      </w:r>
      <w:r>
        <w:rPr>
          <w:spacing w:val="40"/>
          <w:sz w:val="26"/>
        </w:rPr>
        <w:t xml:space="preserve"> </w:t>
      </w:r>
      <w:r>
        <w:rPr>
          <w:sz w:val="26"/>
        </w:rPr>
        <w:t xml:space="preserve">передавая</w:t>
      </w:r>
      <w:r>
        <w:rPr>
          <w:spacing w:val="40"/>
          <w:sz w:val="26"/>
        </w:rPr>
        <w:t xml:space="preserve"> </w:t>
      </w:r>
      <w:r>
        <w:rPr>
          <w:sz w:val="26"/>
        </w:rPr>
        <w:t xml:space="preserve">личное</w:t>
      </w:r>
      <w:r>
        <w:rPr>
          <w:spacing w:val="40"/>
          <w:sz w:val="26"/>
        </w:rPr>
        <w:t xml:space="preserve"> </w:t>
      </w:r>
      <w:r>
        <w:rPr>
          <w:sz w:val="26"/>
        </w:rPr>
        <w:t xml:space="preserve">отношение</w:t>
      </w:r>
      <w:r>
        <w:rPr>
          <w:spacing w:val="40"/>
          <w:sz w:val="26"/>
        </w:rPr>
        <w:t xml:space="preserve"> </w:t>
      </w:r>
      <w:r>
        <w:rPr>
          <w:sz w:val="26"/>
        </w:rPr>
        <w:t xml:space="preserve">к произведению (с учётом литературного развития и индивидуальных особенностей </w:t>
      </w:r>
      <w:r>
        <w:rPr>
          <w:spacing w:val="-2"/>
          <w:sz w:val="26"/>
        </w:rPr>
        <w:t xml:space="preserve">обучающихся);</w:t>
      </w:r>
      <w:r/>
    </w:p>
    <w:p>
      <w:pPr>
        <w:pStyle w:val="1699"/>
        <w:numPr>
          <w:ilvl w:val="0"/>
          <w:numId w:val="380"/>
        </w:numPr>
        <w:ind w:left="684" w:right="1331" w:firstLine="667"/>
        <w:jc w:val="both"/>
        <w:spacing w:before="0" w:after="0" w:line="357" w:lineRule="auto"/>
        <w:tabs>
          <w:tab w:val="left" w:pos="1638" w:leader="none"/>
        </w:tabs>
        <w:rPr>
          <w:sz w:val="26"/>
        </w:rPr>
      </w:pPr>
      <w:r>
        <w:rPr>
          <w:sz w:val="26"/>
        </w:rPr>
        <w:t xml:space="preserve">пересказывать</w:t>
      </w:r>
      <w:r>
        <w:rPr>
          <w:spacing w:val="40"/>
          <w:sz w:val="26"/>
        </w:rPr>
        <w:t xml:space="preserve"> </w:t>
      </w:r>
      <w:r>
        <w:rPr>
          <w:sz w:val="26"/>
        </w:rPr>
        <w:t xml:space="preserve">прочитанное</w:t>
      </w:r>
      <w:r>
        <w:rPr>
          <w:spacing w:val="40"/>
          <w:sz w:val="26"/>
        </w:rPr>
        <w:t xml:space="preserve"> </w:t>
      </w:r>
      <w:r>
        <w:rPr>
          <w:sz w:val="26"/>
        </w:rPr>
        <w:t xml:space="preserve">произведение,</w:t>
      </w:r>
      <w:r>
        <w:rPr>
          <w:spacing w:val="40"/>
          <w:sz w:val="26"/>
        </w:rPr>
        <w:t xml:space="preserve"> </w:t>
      </w:r>
      <w:r>
        <w:rPr>
          <w:sz w:val="26"/>
        </w:rPr>
        <w:t xml:space="preserve">используя</w:t>
      </w:r>
      <w:r>
        <w:rPr>
          <w:spacing w:val="40"/>
          <w:sz w:val="26"/>
        </w:rPr>
        <w:t xml:space="preserve"> </w:t>
      </w:r>
      <w:r>
        <w:rPr>
          <w:sz w:val="26"/>
        </w:rPr>
        <w:t xml:space="preserve">подробный, сжатый, выборочный пересказ, отвечать на вопросы по прочитанному произведению и с помощью учителя формулировать вопросы к тексту;</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80"/>
        </w:numPr>
        <w:ind w:left="683" w:right="1328" w:firstLine="667"/>
        <w:jc w:val="both"/>
        <w:spacing w:before="63" w:after="0" w:line="357" w:lineRule="auto"/>
        <w:tabs>
          <w:tab w:val="left" w:pos="1637" w:leader="none"/>
        </w:tabs>
        <w:rPr>
          <w:sz w:val="26"/>
        </w:rPr>
      </w:pPr>
      <w:r>
        <w:rPr>
          <w:sz w:val="26"/>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6"/>
        </w:rPr>
        <w:t xml:space="preserve">обучающихся);</w:t>
      </w:r>
      <w:r/>
    </w:p>
    <w:p>
      <w:pPr>
        <w:pStyle w:val="1699"/>
        <w:numPr>
          <w:ilvl w:val="0"/>
          <w:numId w:val="380"/>
        </w:numPr>
        <w:ind w:left="683" w:right="1325" w:firstLine="667"/>
        <w:jc w:val="both"/>
        <w:spacing w:before="0" w:after="0" w:line="357" w:lineRule="auto"/>
        <w:tabs>
          <w:tab w:val="left" w:pos="1680" w:leader="none"/>
        </w:tabs>
        <w:rPr>
          <w:sz w:val="26"/>
        </w:rPr>
      </w:pPr>
      <w:r>
        <w:rPr>
          <w:sz w:val="26"/>
        </w:rPr>
        <w:t xml:space="preserve">создавать устные и письменные высказывания разных</w:t>
      </w:r>
      <w:r>
        <w:rPr>
          <w:spacing w:val="40"/>
          <w:sz w:val="26"/>
        </w:rPr>
        <w:t xml:space="preserve"> </w:t>
      </w:r>
      <w:r>
        <w:rPr>
          <w:sz w:val="26"/>
        </w:rPr>
        <w:t xml:space="preserve">жанров</w:t>
      </w:r>
      <w:r>
        <w:rPr>
          <w:spacing w:val="40"/>
          <w:sz w:val="26"/>
        </w:rPr>
        <w:t xml:space="preserve"> </w:t>
      </w:r>
      <w:r>
        <w:rPr>
          <w:sz w:val="26"/>
        </w:rPr>
        <w:t xml:space="preserve">объёмом</w:t>
      </w:r>
      <w:r>
        <w:rPr>
          <w:spacing w:val="40"/>
          <w:sz w:val="26"/>
        </w:rPr>
        <w:t xml:space="preserve"> </w:t>
      </w:r>
      <w:r>
        <w:rPr>
          <w:sz w:val="26"/>
        </w:rPr>
        <w:t xml:space="preserve">не менее 70 слов (с учётом литературного развития обучающихся);</w:t>
      </w:r>
      <w:r/>
    </w:p>
    <w:p>
      <w:pPr>
        <w:pStyle w:val="1699"/>
        <w:numPr>
          <w:ilvl w:val="0"/>
          <w:numId w:val="380"/>
        </w:numPr>
        <w:ind w:left="683" w:right="1329" w:firstLine="667"/>
        <w:jc w:val="both"/>
        <w:spacing w:before="0" w:after="0" w:line="355" w:lineRule="auto"/>
        <w:tabs>
          <w:tab w:val="left" w:pos="1637" w:leader="none"/>
        </w:tabs>
        <w:rPr>
          <w:sz w:val="26"/>
        </w:rPr>
      </w:pPr>
      <w:r>
        <w:rPr>
          <w:sz w:val="26"/>
        </w:rPr>
        <w:t xml:space="preserve">владеть начальными умениями интерпретации и оценки текстуально изученных произведений фольклора и литературы;</w:t>
      </w:r>
      <w:r/>
    </w:p>
    <w:p>
      <w:pPr>
        <w:pStyle w:val="1699"/>
        <w:numPr>
          <w:ilvl w:val="0"/>
          <w:numId w:val="380"/>
        </w:numPr>
        <w:ind w:left="683" w:right="1336" w:firstLine="667"/>
        <w:jc w:val="both"/>
        <w:spacing w:before="2" w:after="0" w:line="357" w:lineRule="auto"/>
        <w:tabs>
          <w:tab w:val="left" w:pos="1632" w:leader="none"/>
        </w:tabs>
        <w:rPr>
          <w:sz w:val="26"/>
        </w:rPr>
      </w:pPr>
      <w:r>
        <w:rPr>
          <w:sz w:val="26"/>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p>
    <w:p>
      <w:pPr>
        <w:pStyle w:val="1699"/>
        <w:numPr>
          <w:ilvl w:val="0"/>
          <w:numId w:val="380"/>
        </w:numPr>
        <w:ind w:left="683" w:right="1325" w:firstLine="667"/>
        <w:jc w:val="both"/>
        <w:spacing w:before="0" w:after="0" w:line="357" w:lineRule="auto"/>
        <w:tabs>
          <w:tab w:val="left" w:pos="1765" w:leader="none"/>
        </w:tabs>
        <w:rPr>
          <w:sz w:val="26"/>
        </w:rPr>
      </w:pPr>
      <w:r>
        <w:rPr>
          <w:sz w:val="26"/>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w:t>
      </w:r>
      <w:r>
        <w:rPr>
          <w:spacing w:val="40"/>
          <w:sz w:val="26"/>
        </w:rPr>
        <w:t xml:space="preserve"> </w:t>
      </w:r>
      <w:r>
        <w:rPr>
          <w:sz w:val="26"/>
        </w:rPr>
        <w:t xml:space="preserve">и подростков;</w:t>
      </w:r>
      <w:r/>
    </w:p>
    <w:p>
      <w:pPr>
        <w:pStyle w:val="1699"/>
        <w:numPr>
          <w:ilvl w:val="0"/>
          <w:numId w:val="380"/>
        </w:numPr>
        <w:ind w:left="684" w:right="1324" w:firstLine="667"/>
        <w:jc w:val="both"/>
        <w:spacing w:before="1" w:after="0" w:line="364" w:lineRule="auto"/>
        <w:tabs>
          <w:tab w:val="left" w:pos="1766" w:leader="none"/>
        </w:tabs>
        <w:rPr>
          <w:sz w:val="26"/>
        </w:rPr>
      </w:pPr>
      <w:r>
        <w:rPr>
          <w:sz w:val="26"/>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p>
    <w:p>
      <w:pPr>
        <w:pStyle w:val="1699"/>
        <w:numPr>
          <w:ilvl w:val="0"/>
          <w:numId w:val="380"/>
        </w:numPr>
        <w:ind w:left="684" w:right="1333" w:firstLine="667"/>
        <w:jc w:val="both"/>
        <w:spacing w:before="0" w:after="0" w:line="357" w:lineRule="auto"/>
        <w:tabs>
          <w:tab w:val="left" w:pos="1766" w:leader="none"/>
        </w:tabs>
        <w:rPr>
          <w:sz w:val="26"/>
        </w:rPr>
      </w:pPr>
      <w:r>
        <w:rPr>
          <w:sz w:val="26"/>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w:t>
      </w:r>
      <w:r>
        <w:rPr>
          <w:spacing w:val="40"/>
          <w:sz w:val="26"/>
        </w:rPr>
        <w:t xml:space="preserve"> </w:t>
      </w:r>
      <w:r>
        <w:rPr>
          <w:sz w:val="26"/>
        </w:rPr>
        <w:t xml:space="preserve">библиотеками</w:t>
      </w:r>
      <w:r>
        <w:rPr>
          <w:spacing w:val="40"/>
          <w:sz w:val="26"/>
        </w:rPr>
        <w:t xml:space="preserve"> </w:t>
      </w:r>
      <w:r>
        <w:rPr>
          <w:sz w:val="26"/>
        </w:rPr>
        <w:t xml:space="preserve">и</w:t>
      </w:r>
      <w:r>
        <w:rPr>
          <w:spacing w:val="40"/>
          <w:sz w:val="26"/>
        </w:rPr>
        <w:t xml:space="preserve"> </w:t>
      </w:r>
      <w:r>
        <w:rPr>
          <w:sz w:val="26"/>
        </w:rPr>
        <w:t xml:space="preserve">другими справочными</w:t>
      </w:r>
      <w:r>
        <w:rPr>
          <w:spacing w:val="40"/>
          <w:sz w:val="26"/>
        </w:rPr>
        <w:t xml:space="preserve"> </w:t>
      </w:r>
      <w:r>
        <w:rPr>
          <w:sz w:val="26"/>
        </w:rPr>
        <w:t xml:space="preserve">материалами, в том числе из числа верифицированных электронных ресурсов, включённых в федеральный </w:t>
      </w:r>
      <w:r>
        <w:rPr>
          <w:spacing w:val="-2"/>
          <w:sz w:val="26"/>
        </w:rPr>
        <w:t xml:space="preserve">перечень.</w:t>
      </w:r>
      <w:r/>
    </w:p>
    <w:p>
      <w:pPr>
        <w:pStyle w:val="1699"/>
        <w:numPr>
          <w:ilvl w:val="2"/>
          <w:numId w:val="388"/>
        </w:numPr>
        <w:ind w:left="683" w:right="1321" w:firstLine="667"/>
        <w:jc w:val="both"/>
        <w:spacing w:before="0" w:after="0" w:line="357" w:lineRule="auto"/>
        <w:tabs>
          <w:tab w:val="left" w:pos="2133" w:leader="none"/>
        </w:tabs>
        <w:rPr>
          <w:sz w:val="26"/>
        </w:rPr>
      </w:pPr>
      <w:r>
        <w:rPr>
          <w:sz w:val="26"/>
        </w:rPr>
        <w:t xml:space="preserve">Предметные результаты изучения литературы. К концу обучения в 6 классе обучающийся научится:</w:t>
      </w:r>
      <w:r/>
    </w:p>
    <w:p>
      <w:pPr>
        <w:pStyle w:val="1699"/>
        <w:numPr>
          <w:ilvl w:val="0"/>
          <w:numId w:val="379"/>
        </w:numPr>
        <w:ind w:left="683" w:right="1330" w:firstLine="667"/>
        <w:jc w:val="both"/>
        <w:spacing w:before="0" w:after="0" w:line="357" w:lineRule="auto"/>
        <w:tabs>
          <w:tab w:val="left" w:pos="1637" w:leader="none"/>
        </w:tabs>
        <w:rPr>
          <w:sz w:val="26"/>
        </w:rPr>
      </w:pPr>
      <w:r>
        <w:rPr>
          <w:sz w:val="26"/>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p>
    <w:p>
      <w:pPr>
        <w:pStyle w:val="1699"/>
        <w:numPr>
          <w:ilvl w:val="0"/>
          <w:numId w:val="379"/>
        </w:numPr>
        <w:ind w:left="683" w:right="1333" w:firstLine="667"/>
        <w:jc w:val="both"/>
        <w:spacing w:before="0" w:after="0" w:line="360" w:lineRule="auto"/>
        <w:tabs>
          <w:tab w:val="left" w:pos="1762" w:leader="none"/>
        </w:tabs>
        <w:rPr>
          <w:sz w:val="26"/>
        </w:rPr>
      </w:pPr>
      <w:r>
        <w:rPr>
          <w:sz w:val="26"/>
        </w:rPr>
        <w:t xml:space="preserve">понимать особенности литературы как вида словесного искусства, отличать</w:t>
      </w:r>
      <w:r>
        <w:rPr>
          <w:spacing w:val="40"/>
          <w:sz w:val="26"/>
        </w:rPr>
        <w:t xml:space="preserve"> </w:t>
      </w:r>
      <w:r>
        <w:rPr>
          <w:sz w:val="26"/>
        </w:rPr>
        <w:t xml:space="preserve">художественный</w:t>
      </w:r>
      <w:r>
        <w:rPr>
          <w:spacing w:val="40"/>
          <w:sz w:val="26"/>
        </w:rPr>
        <w:t xml:space="preserve"> </w:t>
      </w:r>
      <w:r>
        <w:rPr>
          <w:sz w:val="26"/>
        </w:rPr>
        <w:t xml:space="preserve">текст</w:t>
      </w:r>
      <w:r>
        <w:rPr>
          <w:spacing w:val="40"/>
          <w:sz w:val="26"/>
        </w:rPr>
        <w:t xml:space="preserve"> </w:t>
      </w:r>
      <w:r>
        <w:rPr>
          <w:sz w:val="26"/>
        </w:rPr>
        <w:t xml:space="preserve">от</w:t>
      </w:r>
      <w:r>
        <w:rPr>
          <w:spacing w:val="40"/>
          <w:sz w:val="26"/>
        </w:rPr>
        <w:t xml:space="preserve"> </w:t>
      </w:r>
      <w:r>
        <w:rPr>
          <w:sz w:val="26"/>
        </w:rPr>
        <w:t xml:space="preserve">текста</w:t>
      </w:r>
      <w:r>
        <w:rPr>
          <w:spacing w:val="40"/>
          <w:sz w:val="26"/>
        </w:rPr>
        <w:t xml:space="preserve"> </w:t>
      </w:r>
      <w:r>
        <w:rPr>
          <w:sz w:val="26"/>
        </w:rPr>
        <w:t xml:space="preserve">научного,</w:t>
      </w:r>
      <w:r>
        <w:rPr>
          <w:spacing w:val="40"/>
          <w:sz w:val="26"/>
        </w:rPr>
        <w:t xml:space="preserve"> </w:t>
      </w:r>
      <w:r>
        <w:rPr>
          <w:sz w:val="26"/>
        </w:rPr>
        <w:t xml:space="preserve">делового, </w:t>
      </w:r>
      <w:r>
        <w:rPr>
          <w:spacing w:val="-2"/>
          <w:sz w:val="26"/>
        </w:rPr>
        <w:t xml:space="preserve">публицистического;</w:t>
      </w:r>
      <w:r/>
    </w:p>
    <w:p>
      <w:pPr>
        <w:pStyle w:val="1699"/>
        <w:numPr>
          <w:ilvl w:val="0"/>
          <w:numId w:val="379"/>
        </w:numPr>
        <w:ind w:left="683" w:right="1326" w:firstLine="667"/>
        <w:jc w:val="both"/>
        <w:spacing w:before="0" w:after="0" w:line="357" w:lineRule="auto"/>
        <w:tabs>
          <w:tab w:val="left" w:pos="1633" w:leader="none"/>
        </w:tabs>
        <w:rPr>
          <w:sz w:val="26"/>
        </w:rPr>
      </w:pPr>
      <w:r>
        <w:rPr>
          <w:sz w:val="26"/>
        </w:rPr>
        <w:t xml:space="preserve">осуществлять элементарный смысловой и эстетический анализ произведений</w:t>
      </w:r>
      <w:r>
        <w:rPr>
          <w:spacing w:val="59"/>
          <w:sz w:val="26"/>
        </w:rPr>
        <w:t xml:space="preserve">  </w:t>
      </w:r>
      <w:r>
        <w:rPr>
          <w:sz w:val="26"/>
        </w:rPr>
        <w:t xml:space="preserve">фольклора</w:t>
      </w:r>
      <w:r>
        <w:rPr>
          <w:spacing w:val="58"/>
          <w:sz w:val="26"/>
        </w:rPr>
        <w:t xml:space="preserve">  </w:t>
      </w:r>
      <w:r>
        <w:rPr>
          <w:sz w:val="26"/>
        </w:rPr>
        <w:t xml:space="preserve">и</w:t>
      </w:r>
      <w:r>
        <w:rPr>
          <w:spacing w:val="58"/>
          <w:sz w:val="26"/>
        </w:rPr>
        <w:t xml:space="preserve">  </w:t>
      </w:r>
      <w:r>
        <w:rPr>
          <w:sz w:val="26"/>
        </w:rPr>
        <w:t xml:space="preserve">художественной</w:t>
      </w:r>
      <w:r>
        <w:rPr>
          <w:spacing w:val="60"/>
          <w:sz w:val="26"/>
        </w:rPr>
        <w:t xml:space="preserve">  </w:t>
      </w:r>
      <w:r>
        <w:rPr>
          <w:sz w:val="26"/>
        </w:rPr>
        <w:t xml:space="preserve">литературы;</w:t>
      </w:r>
      <w:r>
        <w:rPr>
          <w:spacing w:val="60"/>
          <w:sz w:val="26"/>
        </w:rPr>
        <w:t xml:space="preserve">  </w:t>
      </w:r>
      <w:r>
        <w:rPr>
          <w:spacing w:val="-2"/>
          <w:sz w:val="26"/>
        </w:rPr>
        <w:t xml:space="preserve">воспринимать,</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firstLine="0"/>
        <w:spacing w:before="63" w:line="357" w:lineRule="auto"/>
      </w:pPr>
      <w:r>
        <w:t xml:space="preserve">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w:t>
      </w:r>
      <w:r>
        <w:t xml:space="preserve">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p>
    <w:p>
      <w:pPr>
        <w:pStyle w:val="1699"/>
        <w:numPr>
          <w:ilvl w:val="0"/>
          <w:numId w:val="379"/>
        </w:numPr>
        <w:ind w:left="683" w:right="1329" w:firstLine="667"/>
        <w:jc w:val="both"/>
        <w:spacing w:before="0" w:after="0" w:line="357" w:lineRule="auto"/>
        <w:tabs>
          <w:tab w:val="left" w:pos="1637" w:leader="none"/>
        </w:tabs>
        <w:rPr>
          <w:sz w:val="26"/>
        </w:rPr>
      </w:pPr>
      <w:r>
        <w:rPr>
          <w:sz w:val="26"/>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w:t>
      </w:r>
      <w:r>
        <w:rPr>
          <w:spacing w:val="40"/>
          <w:sz w:val="26"/>
        </w:rPr>
        <w:t xml:space="preserve"> </w:t>
      </w:r>
      <w:r>
        <w:rPr>
          <w:sz w:val="26"/>
        </w:rPr>
        <w:t xml:space="preserve">оценок</w:t>
      </w:r>
      <w:r>
        <w:rPr>
          <w:spacing w:val="40"/>
          <w:sz w:val="26"/>
        </w:rPr>
        <w:t xml:space="preserve"> </w:t>
      </w:r>
      <w:r>
        <w:rPr>
          <w:sz w:val="26"/>
        </w:rPr>
        <w:t xml:space="preserve">и</w:t>
      </w:r>
      <w:r>
        <w:rPr>
          <w:spacing w:val="40"/>
          <w:sz w:val="26"/>
        </w:rPr>
        <w:t xml:space="preserve"> </w:t>
      </w:r>
      <w:r>
        <w:rPr>
          <w:sz w:val="26"/>
        </w:rPr>
        <w:t xml:space="preserve">наблюдений: художественная</w:t>
      </w:r>
      <w:r>
        <w:rPr>
          <w:spacing w:val="40"/>
          <w:sz w:val="26"/>
        </w:rPr>
        <w:t xml:space="preserve"> </w:t>
      </w:r>
      <w:r>
        <w:rPr>
          <w:sz w:val="26"/>
        </w:rPr>
        <w:t xml:space="preserve">литература</w:t>
      </w:r>
      <w:r>
        <w:rPr>
          <w:spacing w:val="40"/>
          <w:sz w:val="26"/>
        </w:rPr>
        <w:t xml:space="preserve"> </w:t>
      </w:r>
      <w:r>
        <w:rPr>
          <w:sz w:val="26"/>
        </w:rPr>
        <w:t xml:space="preserve">и</w:t>
      </w:r>
      <w:r>
        <w:rPr>
          <w:spacing w:val="40"/>
          <w:sz w:val="26"/>
        </w:rPr>
        <w:t xml:space="preserve"> </w:t>
      </w:r>
      <w:r>
        <w:rPr>
          <w:sz w:val="26"/>
        </w:rPr>
        <w:t xml:space="preserve">устное народное творчество, проза и поэзия, художественный об</w:t>
      </w:r>
      <w:r>
        <w:rPr>
          <w:sz w:val="26"/>
        </w:rPr>
        <w:t xml:space="preserve">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r>
        <w:rPr>
          <w:spacing w:val="40"/>
          <w:sz w:val="26"/>
        </w:rPr>
        <w:t xml:space="preserve"> </w:t>
      </w:r>
      <w:r>
        <w:rPr>
          <w:sz w:val="26"/>
        </w:rPr>
        <w:t xml:space="preserve">повествователь,</w:t>
      </w:r>
      <w:r>
        <w:rPr>
          <w:spacing w:val="40"/>
          <w:sz w:val="26"/>
        </w:rPr>
        <w:t xml:space="preserve"> </w:t>
      </w:r>
      <w:r>
        <w:rPr>
          <w:sz w:val="26"/>
        </w:rPr>
        <w:t xml:space="preserve">рассказчик,</w:t>
      </w:r>
      <w:r>
        <w:rPr>
          <w:spacing w:val="40"/>
          <w:sz w:val="26"/>
        </w:rPr>
        <w:t xml:space="preserve"> </w:t>
      </w:r>
      <w:r>
        <w:rPr>
          <w:sz w:val="26"/>
        </w:rPr>
        <w:t xml:space="preserve">литературный</w:t>
      </w:r>
      <w:r>
        <w:rPr>
          <w:spacing w:val="40"/>
          <w:sz w:val="26"/>
        </w:rPr>
        <w:t xml:space="preserve"> </w:t>
      </w:r>
      <w:r>
        <w:rPr>
          <w:sz w:val="26"/>
        </w:rPr>
        <w:t xml:space="preserve">герой</w:t>
      </w:r>
      <w:r>
        <w:rPr>
          <w:spacing w:val="40"/>
          <w:sz w:val="26"/>
        </w:rPr>
        <w:t xml:space="preserve"> </w:t>
      </w:r>
      <w:r>
        <w:rPr>
          <w:sz w:val="26"/>
        </w:rPr>
        <w:t xml:space="preserve">(персонаж), лирический герой, речевая характеристика героя, портрет, пейзаж,</w:t>
      </w:r>
      <w:r>
        <w:rPr>
          <w:spacing w:val="80"/>
          <w:sz w:val="26"/>
        </w:rPr>
        <w:t xml:space="preserve"> </w:t>
      </w:r>
      <w:r>
        <w:rPr>
          <w:sz w:val="26"/>
        </w:rPr>
        <w:t xml:space="preserve">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p>
    <w:p>
      <w:pPr>
        <w:pStyle w:val="1699"/>
        <w:numPr>
          <w:ilvl w:val="0"/>
          <w:numId w:val="379"/>
        </w:numPr>
        <w:ind w:left="684" w:right="1321" w:firstLine="667"/>
        <w:jc w:val="both"/>
        <w:spacing w:before="0" w:after="0" w:line="355" w:lineRule="auto"/>
        <w:tabs>
          <w:tab w:val="left" w:pos="1638" w:leader="none"/>
        </w:tabs>
        <w:rPr>
          <w:sz w:val="26"/>
        </w:rPr>
      </w:pPr>
      <w:r>
        <w:rPr>
          <w:sz w:val="26"/>
        </w:rPr>
        <w:t xml:space="preserve">выделять в произведениях элементы художественной формы и обнаруживать связи между ними;</w:t>
      </w:r>
      <w:r/>
    </w:p>
    <w:p>
      <w:pPr>
        <w:pStyle w:val="1699"/>
        <w:numPr>
          <w:ilvl w:val="0"/>
          <w:numId w:val="379"/>
        </w:numPr>
        <w:ind w:left="684" w:right="1326" w:firstLine="667"/>
        <w:jc w:val="both"/>
        <w:spacing w:before="0" w:after="0" w:line="357" w:lineRule="auto"/>
        <w:tabs>
          <w:tab w:val="left" w:pos="1638" w:leader="none"/>
        </w:tabs>
        <w:rPr>
          <w:sz w:val="26"/>
        </w:rPr>
      </w:pPr>
      <w:r>
        <w:rPr>
          <w:sz w:val="26"/>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p>
    <w:p>
      <w:pPr>
        <w:pStyle w:val="1699"/>
        <w:numPr>
          <w:ilvl w:val="0"/>
          <w:numId w:val="379"/>
        </w:numPr>
        <w:ind w:left="684" w:right="1329" w:firstLine="667"/>
        <w:jc w:val="both"/>
        <w:spacing w:before="0" w:after="0" w:line="357" w:lineRule="auto"/>
        <w:tabs>
          <w:tab w:val="left" w:pos="1638" w:leader="none"/>
        </w:tabs>
        <w:rPr>
          <w:sz w:val="26"/>
        </w:rPr>
      </w:pPr>
      <w:r>
        <w:rPr>
          <w:sz w:val="26"/>
        </w:rPr>
        <w:t xml:space="preserve">сопоставлять с помощью учителя изученные и самостоятельно прочитанные</w:t>
      </w:r>
      <w:r>
        <w:rPr>
          <w:spacing w:val="40"/>
          <w:sz w:val="26"/>
        </w:rPr>
        <w:t xml:space="preserve"> </w:t>
      </w:r>
      <w:r>
        <w:rPr>
          <w:sz w:val="26"/>
        </w:rPr>
        <w:t xml:space="preserve">произведения</w:t>
      </w:r>
      <w:r>
        <w:rPr>
          <w:spacing w:val="40"/>
          <w:sz w:val="26"/>
        </w:rPr>
        <w:t xml:space="preserve"> </w:t>
      </w:r>
      <w:r>
        <w:rPr>
          <w:sz w:val="26"/>
        </w:rPr>
        <w:t xml:space="preserve">художественной</w:t>
      </w:r>
      <w:r>
        <w:rPr>
          <w:spacing w:val="40"/>
          <w:sz w:val="26"/>
        </w:rPr>
        <w:t xml:space="preserve"> </w:t>
      </w:r>
      <w:r>
        <w:rPr>
          <w:sz w:val="26"/>
        </w:rPr>
        <w:t xml:space="preserve">литературы</w:t>
      </w:r>
      <w:r>
        <w:rPr>
          <w:spacing w:val="40"/>
          <w:sz w:val="26"/>
        </w:rPr>
        <w:t xml:space="preserve"> </w:t>
      </w:r>
      <w:r>
        <w:rPr>
          <w:sz w:val="26"/>
        </w:rPr>
        <w:t xml:space="preserve">с</w:t>
      </w:r>
      <w:r>
        <w:rPr>
          <w:spacing w:val="40"/>
          <w:sz w:val="26"/>
        </w:rPr>
        <w:t xml:space="preserve"> </w:t>
      </w:r>
      <w:r>
        <w:rPr>
          <w:sz w:val="26"/>
        </w:rPr>
        <w:t xml:space="preserve">произведениями других видов искусства (живопись, музыка, театр, кино);</w:t>
      </w:r>
      <w:r/>
    </w:p>
    <w:p>
      <w:pPr>
        <w:pStyle w:val="1699"/>
        <w:numPr>
          <w:ilvl w:val="0"/>
          <w:numId w:val="379"/>
        </w:numPr>
        <w:ind w:left="684" w:right="1325" w:firstLine="667"/>
        <w:jc w:val="both"/>
        <w:spacing w:before="0" w:after="0" w:line="357" w:lineRule="auto"/>
        <w:tabs>
          <w:tab w:val="left" w:pos="1638" w:leader="none"/>
        </w:tabs>
        <w:rPr>
          <w:sz w:val="26"/>
        </w:rPr>
      </w:pPr>
      <w:r>
        <w:rPr>
          <w:sz w:val="26"/>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6"/>
        </w:rPr>
        <w:t xml:space="preserve">обучающихся);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79"/>
        </w:numPr>
        <w:ind w:left="683" w:right="1327" w:firstLine="667"/>
        <w:jc w:val="both"/>
        <w:spacing w:before="63" w:after="0" w:line="357" w:lineRule="auto"/>
        <w:tabs>
          <w:tab w:val="left" w:pos="1637" w:leader="none"/>
        </w:tabs>
        <w:rPr>
          <w:sz w:val="26"/>
        </w:rPr>
      </w:pPr>
      <w:r>
        <w:rPr>
          <w:sz w:val="26"/>
        </w:rPr>
        <w:t xml:space="preserve">пересказывать</w:t>
      </w:r>
      <w:r>
        <w:rPr>
          <w:spacing w:val="40"/>
          <w:sz w:val="26"/>
        </w:rPr>
        <w:t xml:space="preserve"> </w:t>
      </w:r>
      <w:r>
        <w:rPr>
          <w:sz w:val="26"/>
        </w:rPr>
        <w:t xml:space="preserve">прочитанное</w:t>
      </w:r>
      <w:r>
        <w:rPr>
          <w:spacing w:val="40"/>
          <w:sz w:val="26"/>
        </w:rPr>
        <w:t xml:space="preserve"> </w:t>
      </w:r>
      <w:r>
        <w:rPr>
          <w:sz w:val="26"/>
        </w:rPr>
        <w:t xml:space="preserve">произведение,</w:t>
      </w:r>
      <w:r>
        <w:rPr>
          <w:spacing w:val="40"/>
          <w:sz w:val="26"/>
        </w:rPr>
        <w:t xml:space="preserve"> </w:t>
      </w:r>
      <w:r>
        <w:rPr>
          <w:sz w:val="26"/>
        </w:rPr>
        <w:t xml:space="preserve">используя</w:t>
      </w:r>
      <w:r>
        <w:rPr>
          <w:spacing w:val="40"/>
          <w:sz w:val="26"/>
        </w:rPr>
        <w:t xml:space="preserve"> </w:t>
      </w:r>
      <w:r>
        <w:rPr>
          <w:sz w:val="26"/>
        </w:rPr>
        <w:t xml:space="preserve">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p>
    <w:p>
      <w:pPr>
        <w:pStyle w:val="1699"/>
        <w:numPr>
          <w:ilvl w:val="0"/>
          <w:numId w:val="379"/>
        </w:numPr>
        <w:ind w:left="683" w:right="1337" w:firstLine="667"/>
        <w:jc w:val="both"/>
        <w:spacing w:before="0" w:after="0" w:line="357" w:lineRule="auto"/>
        <w:tabs>
          <w:tab w:val="left" w:pos="1765" w:leader="none"/>
        </w:tabs>
        <w:rPr>
          <w:sz w:val="26"/>
        </w:rPr>
      </w:pPr>
      <w:r>
        <w:rPr>
          <w:sz w:val="26"/>
        </w:rPr>
        <w:t xml:space="preserve">участвовать в беседе и диалоге о прочитанном произведении, давать аргументированную оценку прочитанному;</w:t>
      </w:r>
      <w:r/>
    </w:p>
    <w:p>
      <w:pPr>
        <w:pStyle w:val="1699"/>
        <w:numPr>
          <w:ilvl w:val="0"/>
          <w:numId w:val="379"/>
        </w:numPr>
        <w:ind w:left="683" w:right="1331" w:firstLine="667"/>
        <w:jc w:val="both"/>
        <w:spacing w:before="0" w:after="0" w:line="364" w:lineRule="auto"/>
        <w:tabs>
          <w:tab w:val="left" w:pos="1765" w:leader="none"/>
        </w:tabs>
        <w:rPr>
          <w:sz w:val="26"/>
        </w:rPr>
      </w:pPr>
      <w:r>
        <w:rPr>
          <w:sz w:val="26"/>
        </w:rPr>
        <w:t xml:space="preserve">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r/>
    </w:p>
    <w:p>
      <w:pPr>
        <w:pStyle w:val="1699"/>
        <w:numPr>
          <w:ilvl w:val="0"/>
          <w:numId w:val="379"/>
        </w:numPr>
        <w:ind w:left="683" w:right="1326" w:firstLine="667"/>
        <w:jc w:val="both"/>
        <w:spacing w:before="0" w:after="0" w:line="357" w:lineRule="auto"/>
        <w:tabs>
          <w:tab w:val="left" w:pos="1765" w:leader="none"/>
        </w:tabs>
        <w:rPr>
          <w:sz w:val="26"/>
        </w:rPr>
      </w:pPr>
      <w:r>
        <w:rPr>
          <w:sz w:val="26"/>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p>
    <w:p>
      <w:pPr>
        <w:pStyle w:val="1699"/>
        <w:numPr>
          <w:ilvl w:val="0"/>
          <w:numId w:val="379"/>
        </w:numPr>
        <w:ind w:left="683" w:right="1334" w:firstLine="667"/>
        <w:jc w:val="both"/>
        <w:spacing w:before="0" w:after="0" w:line="357" w:lineRule="auto"/>
        <w:tabs>
          <w:tab w:val="left" w:pos="1760" w:leader="none"/>
        </w:tabs>
        <w:rPr>
          <w:sz w:val="26"/>
        </w:rPr>
      </w:pPr>
      <w:r>
        <w:rPr>
          <w:sz w:val="26"/>
        </w:rPr>
        <w:t xml:space="preserve">осознавать</w:t>
      </w:r>
      <w:r>
        <w:rPr>
          <w:spacing w:val="40"/>
          <w:sz w:val="26"/>
        </w:rPr>
        <w:t xml:space="preserve"> </w:t>
      </w:r>
      <w:r>
        <w:rPr>
          <w:sz w:val="26"/>
        </w:rPr>
        <w:t xml:space="preserve">важность</w:t>
      </w:r>
      <w:r>
        <w:rPr>
          <w:spacing w:val="40"/>
          <w:sz w:val="26"/>
        </w:rPr>
        <w:t xml:space="preserve"> </w:t>
      </w:r>
      <w:r>
        <w:rPr>
          <w:sz w:val="26"/>
        </w:rPr>
        <w:t xml:space="preserve">чтения</w:t>
      </w:r>
      <w:r>
        <w:rPr>
          <w:spacing w:val="40"/>
          <w:sz w:val="26"/>
        </w:rPr>
        <w:t xml:space="preserve"> </w:t>
      </w:r>
      <w:r>
        <w:rPr>
          <w:sz w:val="26"/>
        </w:rPr>
        <w:t xml:space="preserve">и</w:t>
      </w:r>
      <w:r>
        <w:rPr>
          <w:spacing w:val="40"/>
          <w:sz w:val="26"/>
        </w:rPr>
        <w:t xml:space="preserve"> </w:t>
      </w:r>
      <w:r>
        <w:rPr>
          <w:sz w:val="26"/>
        </w:rPr>
        <w:t xml:space="preserve">изучения</w:t>
      </w:r>
      <w:r>
        <w:rPr>
          <w:spacing w:val="40"/>
          <w:sz w:val="26"/>
        </w:rPr>
        <w:t xml:space="preserve"> </w:t>
      </w:r>
      <w:r>
        <w:rPr>
          <w:sz w:val="26"/>
        </w:rPr>
        <w:t xml:space="preserve">произведений</w:t>
      </w:r>
      <w:r>
        <w:rPr>
          <w:spacing w:val="40"/>
          <w:sz w:val="26"/>
        </w:rPr>
        <w:t xml:space="preserve"> </w:t>
      </w:r>
      <w:r>
        <w:rPr>
          <w:sz w:val="26"/>
        </w:rPr>
        <w:t xml:space="preserve">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p>
    <w:p>
      <w:pPr>
        <w:pStyle w:val="1699"/>
        <w:numPr>
          <w:ilvl w:val="0"/>
          <w:numId w:val="379"/>
        </w:numPr>
        <w:ind w:left="684" w:right="1326" w:firstLine="667"/>
        <w:jc w:val="both"/>
        <w:spacing w:before="0" w:after="0" w:line="357" w:lineRule="auto"/>
        <w:tabs>
          <w:tab w:val="left" w:pos="1766" w:leader="none"/>
        </w:tabs>
        <w:rPr>
          <w:sz w:val="26"/>
        </w:rPr>
      </w:pPr>
      <w:r>
        <w:rPr>
          <w:sz w:val="26"/>
        </w:rPr>
        <w:t xml:space="preserve">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r/>
    </w:p>
    <w:p>
      <w:pPr>
        <w:pStyle w:val="1699"/>
        <w:numPr>
          <w:ilvl w:val="0"/>
          <w:numId w:val="379"/>
        </w:numPr>
        <w:ind w:left="684" w:right="1327" w:firstLine="667"/>
        <w:jc w:val="both"/>
        <w:spacing w:before="0" w:after="0" w:line="357" w:lineRule="auto"/>
        <w:tabs>
          <w:tab w:val="left" w:pos="1761" w:leader="none"/>
        </w:tabs>
        <w:rPr>
          <w:sz w:val="26"/>
        </w:rPr>
      </w:pPr>
      <w:r>
        <w:rPr>
          <w:sz w:val="26"/>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p>
    <w:p>
      <w:pPr>
        <w:pStyle w:val="1699"/>
        <w:numPr>
          <w:ilvl w:val="0"/>
          <w:numId w:val="379"/>
        </w:numPr>
        <w:ind w:left="684" w:right="1328" w:firstLine="667"/>
        <w:jc w:val="both"/>
        <w:spacing w:before="0" w:after="0" w:line="357" w:lineRule="auto"/>
        <w:tabs>
          <w:tab w:val="left" w:pos="1761" w:leader="none"/>
        </w:tabs>
        <w:rPr>
          <w:sz w:val="26"/>
        </w:rPr>
      </w:pPr>
      <w:r>
        <w:rPr>
          <w:sz w:val="26"/>
        </w:rPr>
        <w:t xml:space="preserve">развивать умение исполь</w:t>
      </w:r>
      <w:r>
        <w:rPr>
          <w:sz w:val="26"/>
        </w:rPr>
        <w:t xml:space="preserve">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p>
    <w:p>
      <w:pPr>
        <w:pStyle w:val="1699"/>
        <w:numPr>
          <w:ilvl w:val="2"/>
          <w:numId w:val="388"/>
        </w:numPr>
        <w:ind w:left="683" w:right="1321" w:firstLine="667"/>
        <w:jc w:val="both"/>
        <w:spacing w:before="0" w:after="0" w:line="357" w:lineRule="auto"/>
        <w:tabs>
          <w:tab w:val="left" w:pos="2133" w:leader="none"/>
        </w:tabs>
        <w:rPr>
          <w:sz w:val="26"/>
        </w:rPr>
      </w:pPr>
      <w:r>
        <w:rPr>
          <w:sz w:val="26"/>
        </w:rPr>
        <w:t xml:space="preserve">Предметные результаты изучения литературы. К концу обучения в 7 классе обучающийся научится:</w:t>
      </w:r>
      <w:r/>
    </w:p>
    <w:p>
      <w:pPr>
        <w:pStyle w:val="1699"/>
        <w:numPr>
          <w:ilvl w:val="0"/>
          <w:numId w:val="378"/>
        </w:numPr>
        <w:ind w:left="683" w:right="1330" w:firstLine="667"/>
        <w:jc w:val="both"/>
        <w:spacing w:before="0" w:after="0" w:line="357" w:lineRule="auto"/>
        <w:tabs>
          <w:tab w:val="left" w:pos="1637" w:leader="none"/>
        </w:tabs>
        <w:rPr>
          <w:sz w:val="26"/>
        </w:rPr>
      </w:pPr>
      <w:r>
        <w:rPr>
          <w:sz w:val="26"/>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78"/>
        </w:numPr>
        <w:ind w:left="683" w:right="1325" w:firstLine="667"/>
        <w:jc w:val="both"/>
        <w:spacing w:before="63" w:after="0" w:line="357" w:lineRule="auto"/>
        <w:tabs>
          <w:tab w:val="left" w:pos="1637" w:leader="none"/>
        </w:tabs>
        <w:rPr>
          <w:sz w:val="26"/>
        </w:rPr>
      </w:pPr>
      <w:r>
        <w:rPr>
          <w:sz w:val="26"/>
        </w:rPr>
        <w:t xml:space="preserve">понимать</w:t>
      </w:r>
      <w:r>
        <w:rPr>
          <w:spacing w:val="40"/>
          <w:sz w:val="26"/>
        </w:rPr>
        <w:t xml:space="preserve"> </w:t>
      </w:r>
      <w:r>
        <w:rPr>
          <w:sz w:val="26"/>
        </w:rPr>
        <w:t xml:space="preserve">специфику</w:t>
      </w:r>
      <w:r>
        <w:rPr>
          <w:spacing w:val="40"/>
          <w:sz w:val="26"/>
        </w:rPr>
        <w:t xml:space="preserve"> </w:t>
      </w:r>
      <w:r>
        <w:rPr>
          <w:sz w:val="26"/>
        </w:rPr>
        <w:t xml:space="preserve">литературы как</w:t>
      </w:r>
      <w:r>
        <w:rPr>
          <w:spacing w:val="40"/>
          <w:sz w:val="26"/>
        </w:rPr>
        <w:t xml:space="preserve"> </w:t>
      </w:r>
      <w:r>
        <w:rPr>
          <w:sz w:val="26"/>
        </w:rPr>
        <w:t xml:space="preserve">вида словесного</w:t>
      </w:r>
      <w:r>
        <w:rPr>
          <w:spacing w:val="40"/>
          <w:sz w:val="26"/>
        </w:rPr>
        <w:t xml:space="preserve"> </w:t>
      </w:r>
      <w:r>
        <w:rPr>
          <w:sz w:val="26"/>
        </w:rPr>
        <w:t xml:space="preserve">искусства, выявлять отличия художественного текста от текста научного, делового, </w:t>
      </w:r>
      <w:r>
        <w:rPr>
          <w:spacing w:val="-2"/>
          <w:sz w:val="26"/>
        </w:rPr>
        <w:t xml:space="preserve">публицистического;</w:t>
      </w:r>
      <w:r/>
    </w:p>
    <w:p>
      <w:pPr>
        <w:pStyle w:val="1699"/>
        <w:numPr>
          <w:ilvl w:val="0"/>
          <w:numId w:val="378"/>
        </w:numPr>
        <w:ind w:left="683" w:right="1321" w:firstLine="667"/>
        <w:jc w:val="both"/>
        <w:spacing w:before="0" w:after="0" w:line="357" w:lineRule="auto"/>
        <w:tabs>
          <w:tab w:val="left" w:pos="1637" w:leader="none"/>
        </w:tabs>
        <w:rPr>
          <w:sz w:val="26"/>
        </w:rPr>
      </w:pPr>
      <w:r>
        <w:rPr>
          <w:sz w:val="26"/>
        </w:rPr>
        <w:t xml:space="preserve">проводить смысловой и эстетиче</w:t>
      </w:r>
      <w:r>
        <w:rPr>
          <w:sz w:val="26"/>
        </w:rPr>
        <w:t xml:space="preserve">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w:t>
      </w:r>
      <w:r>
        <w:rPr>
          <w:spacing w:val="-2"/>
          <w:sz w:val="26"/>
        </w:rPr>
        <w:t xml:space="preserve">мира:</w:t>
      </w:r>
      <w:r/>
    </w:p>
    <w:p>
      <w:pPr>
        <w:pStyle w:val="1697"/>
        <w:ind w:right="1326"/>
        <w:spacing w:line="357" w:lineRule="auto"/>
      </w:pPr>
      <w:r>
        <w:t xml:space="preserve">анализировать произведение в единстве формы и соде</w:t>
      </w:r>
      <w:r>
        <w:t xml:space="preserve">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w:t>
      </w:r>
      <w:r>
        <w:t xml:space="preserve">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w:t>
      </w:r>
      <w:r>
        <w:rPr>
          <w:spacing w:val="80"/>
        </w:rPr>
        <w:t xml:space="preserve"> </w:t>
      </w:r>
      <w:r>
        <w:t xml:space="preserve">литературного разв</w:t>
      </w:r>
      <w:r>
        <w:t xml:space="preserve">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p>
    <w:p>
      <w:pPr>
        <w:pStyle w:val="1697"/>
        <w:ind w:right="1321"/>
        <w:spacing w:line="357" w:lineRule="auto"/>
      </w:pPr>
      <w:r>
        <w:t xml:space="preserve">понимать сущность и элементарные смысловые функции теоретико- литературных понятий и учиться самостоятельно</w:t>
      </w:r>
      <w: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w:t>
      </w:r>
      <w:r>
        <w:rPr>
          <w:spacing w:val="40"/>
        </w:rPr>
        <w:t xml:space="preserve"> </w:t>
      </w:r>
      <w:r>
        <w:t xml:space="preserve">послание,</w:t>
      </w:r>
      <w:r>
        <w:rPr>
          <w:spacing w:val="40"/>
        </w:rPr>
        <w:t xml:space="preserve"> </w:t>
      </w:r>
      <w:r>
        <w:t xml:space="preserve">поэма,</w:t>
      </w:r>
      <w:r>
        <w:rPr>
          <w:spacing w:val="40"/>
        </w:rPr>
        <w:t xml:space="preserve"> </w:t>
      </w:r>
      <w:r>
        <w:t xml:space="preserve">песня);</w:t>
      </w:r>
      <w:r>
        <w:rPr>
          <w:spacing w:val="40"/>
        </w:rPr>
        <w:t xml:space="preserve"> </w:t>
      </w:r>
      <w:r>
        <w:t xml:space="preserve">форма</w:t>
      </w:r>
      <w:r>
        <w:rPr>
          <w:spacing w:val="40"/>
        </w:rPr>
        <w:t xml:space="preserve"> </w:t>
      </w:r>
      <w:r>
        <w:t xml:space="preserve">и</w:t>
      </w:r>
      <w:r>
        <w:rPr>
          <w:spacing w:val="40"/>
        </w:rPr>
        <w:t xml:space="preserve"> </w:t>
      </w:r>
      <w:r>
        <w:t xml:space="preserve">содержание</w:t>
      </w:r>
      <w:r>
        <w:rPr>
          <w:spacing w:val="40"/>
        </w:rPr>
        <w:t xml:space="preserve"> </w:t>
      </w:r>
      <w:r>
        <w:t xml:space="preserve">литературного произведения; тема, идея, проблематика; пафос (герои</w:t>
      </w:r>
      <w:r>
        <w:t xml:space="preserve">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w:t>
      </w:r>
      <w:r>
        <w:rPr>
          <w:spacing w:val="3"/>
        </w:rPr>
        <w:t xml:space="preserve"> </w:t>
      </w:r>
      <w:r>
        <w:t xml:space="preserve">характеристика</w:t>
      </w:r>
      <w:r>
        <w:rPr>
          <w:spacing w:val="9"/>
        </w:rPr>
        <w:t xml:space="preserve"> </w:t>
      </w:r>
      <w:r>
        <w:t xml:space="preserve">героя;</w:t>
      </w:r>
      <w:r>
        <w:rPr>
          <w:spacing w:val="16"/>
        </w:rPr>
        <w:t xml:space="preserve"> </w:t>
      </w:r>
      <w:r>
        <w:t xml:space="preserve">портрет,</w:t>
      </w:r>
      <w:r>
        <w:rPr>
          <w:spacing w:val="12"/>
        </w:rPr>
        <w:t xml:space="preserve"> </w:t>
      </w:r>
      <w:r>
        <w:t xml:space="preserve">пейзаж,</w:t>
      </w:r>
      <w:r>
        <w:rPr>
          <w:spacing w:val="17"/>
        </w:rPr>
        <w:t xml:space="preserve"> </w:t>
      </w:r>
      <w:r>
        <w:t xml:space="preserve">интерьер,</w:t>
      </w:r>
      <w:r>
        <w:rPr>
          <w:spacing w:val="7"/>
        </w:rPr>
        <w:t xml:space="preserve"> </w:t>
      </w:r>
      <w:r>
        <w:t xml:space="preserve">художественная</w:t>
      </w:r>
      <w:r>
        <w:rPr>
          <w:spacing w:val="15"/>
        </w:rPr>
        <w:t xml:space="preserve"> </w:t>
      </w:r>
      <w:r>
        <w:rPr>
          <w:spacing w:val="-2"/>
        </w:rPr>
        <w:t xml:space="preserve">деталь;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7" w:lineRule="auto"/>
      </w:pPr>
      <w:r>
        <w:t xml:space="preserve">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p>
    <w:p>
      <w:pPr>
        <w:pStyle w:val="1697"/>
        <w:ind w:right="1330"/>
        <w:spacing w:line="357" w:lineRule="auto"/>
      </w:pPr>
      <w:r>
        <w:t xml:space="preserve">выделять в произведениях элементы художественной формы и</w:t>
      </w:r>
      <w:r>
        <w:rPr>
          <w:spacing w:val="80"/>
        </w:rPr>
        <w:t xml:space="preserve"> </w:t>
      </w:r>
      <w:r>
        <w:t xml:space="preserve">обнаруживать связи между ними;</w:t>
      </w:r>
      <w:r/>
    </w:p>
    <w:p>
      <w:pPr>
        <w:pStyle w:val="1697"/>
        <w:ind w:left="684" w:right="1335"/>
        <w:spacing w:line="357" w:lineRule="auto"/>
      </w:pPr>
      <w:r>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p>
    <w:p>
      <w:pPr>
        <w:pStyle w:val="1697"/>
        <w:ind w:right="1332"/>
        <w:spacing w:line="357" w:lineRule="auto"/>
      </w:pPr>
      <w:r>
        <w:t xml:space="preserve">сопоставлять изученные и самостоятельно прочитанные произведения художественной литературы с произведениями других видов искусства</w:t>
      </w:r>
      <w:r>
        <w:rPr>
          <w:spacing w:val="80"/>
        </w:rPr>
        <w:t xml:space="preserve"> </w:t>
      </w:r>
      <w:r>
        <w:t xml:space="preserve">(живопись, музыка, театр, кино);</w:t>
      </w:r>
      <w:r/>
    </w:p>
    <w:p>
      <w:pPr>
        <w:pStyle w:val="1699"/>
        <w:numPr>
          <w:ilvl w:val="0"/>
          <w:numId w:val="378"/>
        </w:numPr>
        <w:ind w:left="683" w:right="1325" w:firstLine="667"/>
        <w:jc w:val="both"/>
        <w:spacing w:before="0" w:after="0" w:line="355" w:lineRule="auto"/>
        <w:tabs>
          <w:tab w:val="left" w:pos="1637" w:leader="none"/>
        </w:tabs>
        <w:rPr>
          <w:sz w:val="26"/>
        </w:rPr>
      </w:pPr>
      <w:r>
        <w:rPr>
          <w:sz w:val="26"/>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6"/>
        </w:rPr>
        <w:t xml:space="preserve">обучающихся);</w:t>
      </w:r>
      <w:r/>
    </w:p>
    <w:p>
      <w:pPr>
        <w:pStyle w:val="1699"/>
        <w:numPr>
          <w:ilvl w:val="0"/>
          <w:numId w:val="378"/>
        </w:numPr>
        <w:ind w:left="684" w:right="1333" w:firstLine="667"/>
        <w:jc w:val="both"/>
        <w:spacing w:before="6" w:after="0" w:line="357" w:lineRule="auto"/>
        <w:tabs>
          <w:tab w:val="left" w:pos="1638" w:leader="none"/>
        </w:tabs>
        <w:rPr>
          <w:sz w:val="26"/>
        </w:rPr>
      </w:pPr>
      <w:r>
        <w:rPr>
          <w:sz w:val="26"/>
        </w:rPr>
        <w:t xml:space="preserve">пересказывать прочитанное произведение, используя различные виды пересказов, отвечать на вопросы по прочитанному произведению и</w:t>
      </w:r>
      <w:r>
        <w:rPr>
          <w:spacing w:val="80"/>
          <w:sz w:val="26"/>
        </w:rPr>
        <w:t xml:space="preserve"> </w:t>
      </w:r>
      <w:r>
        <w:rPr>
          <w:sz w:val="26"/>
        </w:rPr>
        <w:t xml:space="preserve">самостоятельно формулировать вопросы к тексту; пересказывать сюжет;</w:t>
      </w:r>
      <w:r/>
    </w:p>
    <w:p>
      <w:pPr>
        <w:pStyle w:val="1699"/>
        <w:numPr>
          <w:ilvl w:val="0"/>
          <w:numId w:val="378"/>
        </w:numPr>
        <w:ind w:left="683" w:right="1337" w:firstLine="667"/>
        <w:jc w:val="both"/>
        <w:spacing w:before="0" w:after="0" w:line="357" w:lineRule="auto"/>
        <w:tabs>
          <w:tab w:val="left" w:pos="1637" w:leader="none"/>
        </w:tabs>
        <w:rPr>
          <w:sz w:val="26"/>
        </w:rPr>
      </w:pPr>
      <w:r>
        <w:rPr>
          <w:sz w:val="26"/>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6"/>
        </w:rPr>
        <w:t xml:space="preserve">прочитанному;</w:t>
      </w:r>
      <w:r/>
    </w:p>
    <w:p>
      <w:pPr>
        <w:pStyle w:val="1699"/>
        <w:numPr>
          <w:ilvl w:val="0"/>
          <w:numId w:val="378"/>
        </w:numPr>
        <w:ind w:left="683" w:right="1326" w:firstLine="667"/>
        <w:jc w:val="both"/>
        <w:spacing w:before="0" w:after="0" w:line="364" w:lineRule="auto"/>
        <w:tabs>
          <w:tab w:val="left" w:pos="1637" w:leader="none"/>
        </w:tabs>
        <w:rPr>
          <w:sz w:val="26"/>
        </w:rPr>
      </w:pPr>
      <w:r>
        <w:rPr>
          <w:sz w:val="26"/>
        </w:rPr>
        <w:t xml:space="preserve">создавать устные и письменные высказывания разных жанров (объёмом</w:t>
      </w:r>
      <w:r>
        <w:rPr>
          <w:spacing w:val="80"/>
          <w:sz w:val="26"/>
        </w:rPr>
        <w:t xml:space="preserve"> </w:t>
      </w:r>
      <w:r>
        <w:rPr>
          <w:sz w:val="26"/>
        </w:rPr>
        <w:t xml:space="preserve">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w:t>
      </w:r>
      <w:r>
        <w:rPr>
          <w:spacing w:val="34"/>
          <w:sz w:val="26"/>
        </w:rPr>
        <w:t xml:space="preserve"> </w:t>
      </w:r>
      <w:r>
        <w:rPr>
          <w:sz w:val="26"/>
        </w:rPr>
        <w:t xml:space="preserve">собственные</w:t>
      </w:r>
      <w:r>
        <w:rPr>
          <w:spacing w:val="33"/>
          <w:sz w:val="26"/>
        </w:rPr>
        <w:t xml:space="preserve"> </w:t>
      </w:r>
      <w:r>
        <w:rPr>
          <w:sz w:val="26"/>
        </w:rPr>
        <w:t xml:space="preserve">письменные тексты;</w:t>
      </w:r>
      <w:r>
        <w:rPr>
          <w:spacing w:val="33"/>
          <w:sz w:val="26"/>
        </w:rPr>
        <w:t xml:space="preserve"> </w:t>
      </w:r>
      <w:r>
        <w:rPr>
          <w:sz w:val="26"/>
        </w:rPr>
        <w:t xml:space="preserve">собирать</w:t>
      </w:r>
      <w:r>
        <w:rPr>
          <w:spacing w:val="34"/>
          <w:sz w:val="26"/>
        </w:rPr>
        <w:t xml:space="preserve"> </w:t>
      </w:r>
      <w:r>
        <w:rPr>
          <w:sz w:val="26"/>
        </w:rPr>
        <w:t xml:space="preserve">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p>
    <w:p>
      <w:pPr>
        <w:pStyle w:val="1699"/>
        <w:numPr>
          <w:ilvl w:val="0"/>
          <w:numId w:val="378"/>
        </w:numPr>
        <w:ind w:left="1638" w:right="0" w:hanging="287"/>
        <w:jc w:val="both"/>
        <w:spacing w:before="0" w:after="0" w:line="297" w:lineRule="exact"/>
        <w:tabs>
          <w:tab w:val="left" w:pos="1638" w:leader="none"/>
        </w:tabs>
        <w:rPr>
          <w:sz w:val="26"/>
        </w:rPr>
      </w:pPr>
      <w:r>
        <w:rPr>
          <w:sz w:val="26"/>
        </w:rPr>
        <w:t xml:space="preserve">самостоятельно</w:t>
      </w:r>
      <w:r>
        <w:rPr>
          <w:spacing w:val="52"/>
          <w:sz w:val="26"/>
        </w:rPr>
        <w:t xml:space="preserve"> </w:t>
      </w:r>
      <w:r>
        <w:rPr>
          <w:sz w:val="26"/>
        </w:rPr>
        <w:t xml:space="preserve">интерпретировать</w:t>
      </w:r>
      <w:r>
        <w:rPr>
          <w:spacing w:val="77"/>
          <w:sz w:val="26"/>
        </w:rPr>
        <w:t xml:space="preserve"> </w:t>
      </w:r>
      <w:r>
        <w:rPr>
          <w:sz w:val="26"/>
        </w:rPr>
        <w:t xml:space="preserve">и</w:t>
      </w:r>
      <w:r>
        <w:rPr>
          <w:spacing w:val="75"/>
          <w:sz w:val="26"/>
        </w:rPr>
        <w:t xml:space="preserve"> </w:t>
      </w:r>
      <w:r>
        <w:rPr>
          <w:sz w:val="26"/>
        </w:rPr>
        <w:t xml:space="preserve">оценивать</w:t>
      </w:r>
      <w:r>
        <w:rPr>
          <w:spacing w:val="50"/>
          <w:sz w:val="26"/>
        </w:rPr>
        <w:t xml:space="preserve"> </w:t>
      </w:r>
      <w:r>
        <w:rPr>
          <w:sz w:val="26"/>
        </w:rPr>
        <w:t xml:space="preserve">текстуально</w:t>
      </w:r>
      <w:r>
        <w:rPr>
          <w:spacing w:val="52"/>
          <w:sz w:val="26"/>
        </w:rPr>
        <w:t xml:space="preserve"> </w:t>
      </w:r>
      <w:r>
        <w:rPr>
          <w:spacing w:val="-2"/>
          <w:sz w:val="26"/>
        </w:rPr>
        <w:t xml:space="preserve">изученные</w:t>
      </w:r>
      <w:r/>
    </w:p>
    <w:p>
      <w:pPr>
        <w:jc w:val="both"/>
        <w:spacing w:after="0" w:line="297"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firstLine="0"/>
        <w:spacing w:before="63" w:line="357" w:lineRule="auto"/>
      </w:pPr>
      <w:r>
        <w:t xml:space="preserve">художественные произведения древнерусской, русской и зарубежной литературы</w:t>
      </w:r>
      <w:r>
        <w:rPr>
          <w:spacing w:val="80"/>
        </w:rPr>
        <w:t xml:space="preserve"> </w:t>
      </w:r>
      <w:r>
        <w:t xml:space="preserve">и современных авторов с использованием методов смыслового чтения и эстетического анализа;</w:t>
      </w:r>
      <w:r/>
    </w:p>
    <w:p>
      <w:pPr>
        <w:pStyle w:val="1699"/>
        <w:numPr>
          <w:ilvl w:val="0"/>
          <w:numId w:val="378"/>
        </w:numPr>
        <w:ind w:left="683" w:right="1321" w:firstLine="667"/>
        <w:jc w:val="both"/>
        <w:spacing w:before="0" w:after="0" w:line="357" w:lineRule="auto"/>
        <w:tabs>
          <w:tab w:val="left" w:pos="1637" w:leader="none"/>
        </w:tabs>
        <w:rPr>
          <w:sz w:val="26"/>
        </w:rPr>
      </w:pPr>
      <w:r>
        <w:rPr>
          <w:sz w:val="26"/>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p>
    <w:p>
      <w:pPr>
        <w:pStyle w:val="1699"/>
        <w:numPr>
          <w:ilvl w:val="0"/>
          <w:numId w:val="378"/>
        </w:numPr>
        <w:ind w:left="683" w:right="1327" w:firstLine="667"/>
        <w:jc w:val="both"/>
        <w:spacing w:before="0" w:after="0" w:line="357" w:lineRule="auto"/>
        <w:tabs>
          <w:tab w:val="left" w:pos="1765" w:leader="none"/>
        </w:tabs>
        <w:rPr>
          <w:sz w:val="26"/>
        </w:rPr>
      </w:pPr>
      <w:r>
        <w:rPr>
          <w:sz w:val="26"/>
        </w:rPr>
        <w:t xml:space="preserve">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r/>
    </w:p>
    <w:p>
      <w:pPr>
        <w:pStyle w:val="1699"/>
        <w:numPr>
          <w:ilvl w:val="0"/>
          <w:numId w:val="378"/>
        </w:numPr>
        <w:ind w:left="684" w:right="1322" w:firstLine="667"/>
        <w:jc w:val="both"/>
        <w:spacing w:before="0" w:after="0" w:line="360" w:lineRule="auto"/>
        <w:tabs>
          <w:tab w:val="left" w:pos="1766" w:leader="none"/>
        </w:tabs>
        <w:rPr>
          <w:sz w:val="26"/>
        </w:rPr>
      </w:pPr>
      <w:r>
        <w:rPr>
          <w:sz w:val="26"/>
        </w:rPr>
        <w:t xml:space="preserve">участвовать в коллективной и индивидуальной учебно- исследовательской и проектной деятельности и публично представлять</w:t>
      </w:r>
      <w:r>
        <w:rPr>
          <w:spacing w:val="40"/>
          <w:sz w:val="26"/>
        </w:rPr>
        <w:t xml:space="preserve"> </w:t>
      </w:r>
      <w:r>
        <w:rPr>
          <w:sz w:val="26"/>
        </w:rPr>
        <w:t xml:space="preserve">полученные результаты;</w:t>
      </w:r>
      <w:r/>
    </w:p>
    <w:p>
      <w:pPr>
        <w:pStyle w:val="1699"/>
        <w:numPr>
          <w:ilvl w:val="0"/>
          <w:numId w:val="378"/>
        </w:numPr>
        <w:ind w:left="684" w:right="1328" w:firstLine="667"/>
        <w:jc w:val="both"/>
        <w:spacing w:before="0" w:after="0" w:line="357" w:lineRule="auto"/>
        <w:tabs>
          <w:tab w:val="left" w:pos="1761" w:leader="none"/>
        </w:tabs>
        <w:rPr>
          <w:sz w:val="26"/>
        </w:rPr>
      </w:pPr>
      <w:r>
        <w:rPr>
          <w:sz w:val="26"/>
        </w:rPr>
        <w:t xml:space="preserve">развивать умение использова</w:t>
      </w:r>
      <w:r>
        <w:rPr>
          <w:sz w:val="26"/>
        </w:rPr>
        <w:t xml:space="preserve">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p>
    <w:p>
      <w:pPr>
        <w:pStyle w:val="1699"/>
        <w:numPr>
          <w:ilvl w:val="2"/>
          <w:numId w:val="388"/>
        </w:numPr>
        <w:ind w:left="684" w:right="1321" w:firstLine="667"/>
        <w:jc w:val="both"/>
        <w:spacing w:before="0" w:after="0" w:line="355" w:lineRule="auto"/>
        <w:tabs>
          <w:tab w:val="left" w:pos="2134" w:leader="none"/>
        </w:tabs>
        <w:rPr>
          <w:sz w:val="26"/>
        </w:rPr>
      </w:pPr>
      <w:r>
        <w:rPr>
          <w:sz w:val="26"/>
        </w:rPr>
        <w:t xml:space="preserve">Предметные результаты изучения литературы. К концу обучения в 8 классе обучающийся научится:</w:t>
      </w:r>
      <w:r/>
    </w:p>
    <w:p>
      <w:pPr>
        <w:pStyle w:val="1699"/>
        <w:numPr>
          <w:ilvl w:val="0"/>
          <w:numId w:val="377"/>
        </w:numPr>
        <w:ind w:left="684" w:right="1333" w:firstLine="667"/>
        <w:jc w:val="both"/>
        <w:spacing w:before="0" w:after="0" w:line="357" w:lineRule="auto"/>
        <w:tabs>
          <w:tab w:val="left" w:pos="1638" w:leader="none"/>
        </w:tabs>
        <w:rPr>
          <w:sz w:val="26"/>
        </w:rPr>
      </w:pPr>
      <w:r>
        <w:rPr>
          <w:sz w:val="26"/>
        </w:rPr>
        <w:t xml:space="preserve">понимать духовно-нравственную ценность литературы, осознавать её</w:t>
      </w:r>
      <w:r>
        <w:rPr>
          <w:spacing w:val="80"/>
          <w:sz w:val="26"/>
        </w:rPr>
        <w:t xml:space="preserve"> </w:t>
      </w:r>
      <w:r>
        <w:rPr>
          <w:sz w:val="26"/>
        </w:rPr>
        <w:t xml:space="preserve">роль в воспитании патриотизма и укреплении единства многонационального народа Российской Федерации;</w:t>
      </w:r>
      <w:r/>
    </w:p>
    <w:p>
      <w:pPr>
        <w:pStyle w:val="1699"/>
        <w:numPr>
          <w:ilvl w:val="0"/>
          <w:numId w:val="377"/>
        </w:numPr>
        <w:ind w:left="684" w:right="1324" w:firstLine="667"/>
        <w:jc w:val="both"/>
        <w:spacing w:before="0" w:after="0" w:line="357" w:lineRule="auto"/>
        <w:tabs>
          <w:tab w:val="left" w:pos="1638" w:leader="none"/>
        </w:tabs>
        <w:rPr>
          <w:sz w:val="26"/>
        </w:rPr>
      </w:pPr>
      <w:r>
        <w:rPr>
          <w:sz w:val="26"/>
        </w:rPr>
        <w:t xml:space="preserve">понимать</w:t>
      </w:r>
      <w:r>
        <w:rPr>
          <w:spacing w:val="40"/>
          <w:sz w:val="26"/>
        </w:rPr>
        <w:t xml:space="preserve"> </w:t>
      </w:r>
      <w:r>
        <w:rPr>
          <w:sz w:val="26"/>
        </w:rPr>
        <w:t xml:space="preserve">специфику</w:t>
      </w:r>
      <w:r>
        <w:rPr>
          <w:spacing w:val="40"/>
          <w:sz w:val="26"/>
        </w:rPr>
        <w:t xml:space="preserve"> </w:t>
      </w:r>
      <w:r>
        <w:rPr>
          <w:sz w:val="26"/>
        </w:rPr>
        <w:t xml:space="preserve">литературы как</w:t>
      </w:r>
      <w:r>
        <w:rPr>
          <w:spacing w:val="40"/>
          <w:sz w:val="26"/>
        </w:rPr>
        <w:t xml:space="preserve"> </w:t>
      </w:r>
      <w:r>
        <w:rPr>
          <w:sz w:val="26"/>
        </w:rPr>
        <w:t xml:space="preserve">вида словесного</w:t>
      </w:r>
      <w:r>
        <w:rPr>
          <w:spacing w:val="40"/>
          <w:sz w:val="26"/>
        </w:rPr>
        <w:t xml:space="preserve"> </w:t>
      </w:r>
      <w:r>
        <w:rPr>
          <w:sz w:val="26"/>
        </w:rPr>
        <w:t xml:space="preserve">искусства, выявлять отличия художественного текста от текста научного, делового, </w:t>
      </w:r>
      <w:r>
        <w:rPr>
          <w:spacing w:val="-2"/>
          <w:sz w:val="26"/>
        </w:rPr>
        <w:t xml:space="preserve">публицистического;</w:t>
      </w:r>
      <w:r/>
    </w:p>
    <w:p>
      <w:pPr>
        <w:pStyle w:val="1699"/>
        <w:numPr>
          <w:ilvl w:val="0"/>
          <w:numId w:val="377"/>
        </w:numPr>
        <w:ind w:left="684" w:right="1323" w:firstLine="667"/>
        <w:jc w:val="both"/>
        <w:spacing w:before="0" w:after="0" w:line="357" w:lineRule="auto"/>
        <w:tabs>
          <w:tab w:val="left" w:pos="1638" w:leader="none"/>
        </w:tabs>
        <w:rPr>
          <w:sz w:val="26"/>
        </w:rPr>
      </w:pPr>
      <w:r>
        <w:rPr>
          <w:sz w:val="26"/>
        </w:rPr>
        <w:t xml:space="preserve">проводить самостоятельный смысловой и эстетическ</w:t>
      </w:r>
      <w:r>
        <w:rPr>
          <w:sz w:val="26"/>
        </w:rPr>
        <w:t xml:space="preserve">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p>
    <w:p>
      <w:pPr>
        <w:pStyle w:val="1697"/>
        <w:ind w:left="684" w:right="1325"/>
        <w:spacing w:line="357" w:lineRule="auto"/>
      </w:pPr>
      <w:r>
        <w:t xml:space="preserve">анализировать произведение в единстве формы и содержания, определять тематику</w:t>
      </w:r>
      <w:r>
        <w:rPr>
          <w:spacing w:val="68"/>
        </w:rPr>
        <w:t xml:space="preserve">  </w:t>
      </w:r>
      <w:r>
        <w:t xml:space="preserve">и</w:t>
      </w:r>
      <w:r>
        <w:rPr>
          <w:spacing w:val="68"/>
        </w:rPr>
        <w:t xml:space="preserve">  </w:t>
      </w:r>
      <w:r>
        <w:t xml:space="preserve">проблематику</w:t>
      </w:r>
      <w:r>
        <w:rPr>
          <w:spacing w:val="71"/>
        </w:rPr>
        <w:t xml:space="preserve">  </w:t>
      </w:r>
      <w:r>
        <w:t xml:space="preserve">произведения,</w:t>
      </w:r>
      <w:r>
        <w:rPr>
          <w:spacing w:val="71"/>
        </w:rPr>
        <w:t xml:space="preserve">  </w:t>
      </w:r>
      <w:r>
        <w:t xml:space="preserve">его</w:t>
      </w:r>
      <w:r>
        <w:rPr>
          <w:spacing w:val="71"/>
        </w:rPr>
        <w:t xml:space="preserve">  </w:t>
      </w:r>
      <w:r>
        <w:t xml:space="preserve">родовую</w:t>
      </w:r>
      <w:r>
        <w:rPr>
          <w:spacing w:val="69"/>
        </w:rPr>
        <w:t xml:space="preserve">  </w:t>
      </w:r>
      <w:r>
        <w:t xml:space="preserve">и</w:t>
      </w:r>
      <w:r>
        <w:rPr>
          <w:spacing w:val="71"/>
        </w:rPr>
        <w:t xml:space="preserve">  </w:t>
      </w:r>
      <w:r>
        <w:rPr>
          <w:spacing w:val="-2"/>
        </w:rPr>
        <w:t xml:space="preserve">жанровую</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7" w:lineRule="auto"/>
      </w:pPr>
      <w:r>
        <w:t xml:space="preserve">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rPr>
          <w:spacing w:val="40"/>
        </w:rPr>
        <w:t xml:space="preserve"> </w:t>
      </w:r>
      <w:r>
        <w:t xml:space="preserve">характеристики,</w:t>
      </w:r>
      <w:r>
        <w:rPr>
          <w:spacing w:val="40"/>
        </w:rPr>
        <w:t xml:space="preserve"> </w:t>
      </w:r>
      <w:r>
        <w:t xml:space="preserve">оценивать</w:t>
      </w:r>
      <w:r>
        <w:rPr>
          <w:spacing w:val="40"/>
        </w:rPr>
        <w:t xml:space="preserve"> </w:t>
      </w:r>
      <w:r>
        <w:t xml:space="preserve">систему</w:t>
      </w:r>
      <w:r>
        <w:rPr>
          <w:spacing w:val="40"/>
        </w:rPr>
        <w:t xml:space="preserve"> </w:t>
      </w:r>
      <w:r>
        <w:t xml:space="preserve">образов;</w:t>
      </w:r>
      <w:r>
        <w:rPr>
          <w:spacing w:val="40"/>
        </w:rPr>
        <w:t xml:space="preserve"> </w:t>
      </w:r>
      <w:r>
        <w:t xml:space="preserve">выявлять особенности композиции и основной конфликт произведения; характеризовать авторский пафос; выявлять и осмыслять</w:t>
      </w:r>
      <w:r>
        <w:rPr>
          <w:spacing w:val="40"/>
        </w:rPr>
        <w:t xml:space="preserve"> </w:t>
      </w:r>
      <w:r>
        <w:t xml:space="preserve">формы авторской оценки героев,</w:t>
      </w:r>
      <w:r>
        <w:rPr>
          <w:spacing w:val="80"/>
        </w:rPr>
        <w:t xml:space="preserve"> </w:t>
      </w:r>
      <w:r>
        <w:t xml:space="preserve">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w:t>
      </w:r>
      <w:r>
        <w:t xml:space="preserve">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p>
    <w:p>
      <w:pPr>
        <w:pStyle w:val="1697"/>
        <w:ind w:right="1322"/>
        <w:spacing w:line="357" w:lineRule="auto"/>
      </w:pPr>
      <w:r>
        <w:t xml:space="preserve">владеть сущностью и пониманием смысловых функций теоретико- литературных понятий и самостояте</w:t>
      </w:r>
      <w:r>
        <w:t xml:space="preserve">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w:t>
      </w:r>
      <w:r>
        <w:rPr>
          <w:spacing w:val="40"/>
        </w:rPr>
        <w:t xml:space="preserve"> </w:t>
      </w:r>
      <w:r>
        <w:t xml:space="preserve">(рассказ, повесть, роман, балла</w:t>
      </w:r>
      <w:r>
        <w:t xml:space="preserve">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w:t>
      </w:r>
      <w:r>
        <w:t xml:space="preserve">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w:t>
      </w:r>
      <w:r>
        <w:t xml:space="preserve">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p>
    <w:p>
      <w:pPr>
        <w:pStyle w:val="1697"/>
        <w:ind w:left="684" w:right="1326"/>
        <w:spacing w:line="357" w:lineRule="auto"/>
      </w:pPr>
      <w:r>
        <w:t xml:space="preserve">рассматривать отдельные изученные произведения в рамках историко- литературного</w:t>
      </w:r>
      <w:r>
        <w:rPr>
          <w:spacing w:val="60"/>
        </w:rPr>
        <w:t xml:space="preserve"> </w:t>
      </w:r>
      <w:r>
        <w:t xml:space="preserve">процесса</w:t>
      </w:r>
      <w:r>
        <w:rPr>
          <w:spacing w:val="59"/>
        </w:rPr>
        <w:t xml:space="preserve"> </w:t>
      </w:r>
      <w:r>
        <w:t xml:space="preserve">(определять</w:t>
      </w:r>
      <w:r>
        <w:rPr>
          <w:spacing w:val="61"/>
        </w:rPr>
        <w:t xml:space="preserve"> </w:t>
      </w:r>
      <w:r>
        <w:t xml:space="preserve">и</w:t>
      </w:r>
      <w:r>
        <w:rPr>
          <w:spacing w:val="58"/>
        </w:rPr>
        <w:t xml:space="preserve"> </w:t>
      </w:r>
      <w:r>
        <w:t xml:space="preserve">учитывать</w:t>
      </w:r>
      <w:r>
        <w:rPr>
          <w:spacing w:val="65"/>
        </w:rPr>
        <w:t xml:space="preserve"> </w:t>
      </w:r>
      <w:r>
        <w:t xml:space="preserve">при</w:t>
      </w:r>
      <w:r>
        <w:rPr>
          <w:spacing w:val="64"/>
        </w:rPr>
        <w:t xml:space="preserve"> </w:t>
      </w:r>
      <w:r>
        <w:t xml:space="preserve">анализе</w:t>
      </w:r>
      <w:r>
        <w:rPr>
          <w:spacing w:val="59"/>
        </w:rPr>
        <w:t xml:space="preserve"> </w:t>
      </w:r>
      <w:r>
        <w:rPr>
          <w:spacing w:val="-2"/>
        </w:rPr>
        <w:t xml:space="preserve">принадлежность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7" w:lineRule="auto"/>
      </w:pPr>
      <w:r>
        <w:t xml:space="preserve">произведения к историческому времени, определённому литературному </w:t>
      </w:r>
      <w:r>
        <w:rPr>
          <w:spacing w:val="-2"/>
        </w:rPr>
        <w:t xml:space="preserve">направлению);</w:t>
      </w:r>
      <w:r/>
    </w:p>
    <w:p>
      <w:pPr>
        <w:pStyle w:val="1697"/>
        <w:ind w:right="1328"/>
        <w:spacing w:before="1" w:line="357" w:lineRule="auto"/>
      </w:pPr>
      <w:r>
        <w:t xml:space="preserve">выделять в произведениях элементы художественной формы и</w:t>
      </w:r>
      <w:r>
        <w:rPr>
          <w:spacing w:val="80"/>
        </w:rPr>
        <w:t xml:space="preserve"> </w:t>
      </w:r>
      <w:r>
        <w:t xml:space="preserve">обнаруживать связи между ними, определять родо-жанровую специфику изученного художественного произведения;</w:t>
      </w:r>
      <w:r/>
    </w:p>
    <w:p>
      <w:pPr>
        <w:pStyle w:val="1697"/>
        <w:ind w:right="1333"/>
        <w:spacing w:line="357" w:lineRule="auto"/>
      </w:pPr>
      <w:r>
        <w:t xml:space="preserve">сопоставлять произведения, их фрагменты, образы персонажей, литературные явления и факты, сюжеты разных литературных произведений,</w:t>
      </w:r>
      <w:r>
        <w:rPr>
          <w:spacing w:val="40"/>
        </w:rPr>
        <w:t xml:space="preserve"> </w:t>
      </w:r>
      <w:r>
        <w:t xml:space="preserve">темы, проблемы, жанры, художественные приёмы, эпизоды текста, особенности </w:t>
      </w:r>
      <w:r>
        <w:rPr>
          <w:spacing w:val="-2"/>
        </w:rPr>
        <w:t xml:space="preserve">языка;</w:t>
      </w:r>
      <w:r/>
    </w:p>
    <w:p>
      <w:pPr>
        <w:pStyle w:val="1699"/>
        <w:numPr>
          <w:ilvl w:val="0"/>
          <w:numId w:val="377"/>
        </w:numPr>
        <w:ind w:left="683" w:right="1334" w:firstLine="667"/>
        <w:jc w:val="both"/>
        <w:spacing w:before="0" w:after="0" w:line="357" w:lineRule="auto"/>
        <w:tabs>
          <w:tab w:val="left" w:pos="1637" w:leader="none"/>
        </w:tabs>
        <w:rPr>
          <w:sz w:val="26"/>
        </w:rPr>
      </w:pPr>
      <w:r>
        <w:rPr>
          <w:sz w:val="26"/>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p>
    <w:p>
      <w:pPr>
        <w:pStyle w:val="1699"/>
        <w:numPr>
          <w:ilvl w:val="0"/>
          <w:numId w:val="377"/>
        </w:numPr>
        <w:ind w:left="683" w:right="1321" w:firstLine="667"/>
        <w:jc w:val="both"/>
        <w:spacing w:before="0" w:after="0" w:line="357" w:lineRule="auto"/>
        <w:tabs>
          <w:tab w:val="left" w:pos="1637" w:leader="none"/>
        </w:tabs>
        <w:rPr>
          <w:sz w:val="26"/>
        </w:rPr>
      </w:pPr>
      <w:r>
        <w:rPr>
          <w:sz w:val="26"/>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6"/>
        </w:rPr>
        <w:t xml:space="preserve">обучающихся);</w:t>
      </w:r>
      <w:r/>
    </w:p>
    <w:p>
      <w:pPr>
        <w:pStyle w:val="1699"/>
        <w:numPr>
          <w:ilvl w:val="0"/>
          <w:numId w:val="377"/>
        </w:numPr>
        <w:ind w:left="683" w:right="1331" w:firstLine="667"/>
        <w:jc w:val="both"/>
        <w:spacing w:before="0" w:after="0" w:line="357" w:lineRule="auto"/>
        <w:tabs>
          <w:tab w:val="left" w:pos="1637" w:leader="none"/>
        </w:tabs>
        <w:rPr>
          <w:sz w:val="26"/>
        </w:rPr>
      </w:pPr>
      <w:r>
        <w:rPr>
          <w:sz w:val="26"/>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6"/>
        </w:rPr>
        <w:t xml:space="preserve">вопросы к тексту; пересказывать сюжет;</w:t>
      </w:r>
      <w:r/>
    </w:p>
    <w:p>
      <w:pPr>
        <w:pStyle w:val="1699"/>
        <w:numPr>
          <w:ilvl w:val="0"/>
          <w:numId w:val="377"/>
        </w:numPr>
        <w:ind w:left="683" w:right="1337" w:firstLine="667"/>
        <w:jc w:val="both"/>
        <w:spacing w:before="0" w:after="0" w:line="357" w:lineRule="auto"/>
        <w:tabs>
          <w:tab w:val="left" w:pos="1637" w:leader="none"/>
        </w:tabs>
        <w:rPr>
          <w:sz w:val="26"/>
        </w:rPr>
      </w:pPr>
      <w:r>
        <w:rPr>
          <w:sz w:val="26"/>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p>
    <w:p>
      <w:pPr>
        <w:pStyle w:val="1699"/>
        <w:numPr>
          <w:ilvl w:val="0"/>
          <w:numId w:val="377"/>
        </w:numPr>
        <w:ind w:left="683" w:right="1328" w:firstLine="667"/>
        <w:jc w:val="both"/>
        <w:spacing w:before="0" w:after="0" w:line="364" w:lineRule="auto"/>
        <w:tabs>
          <w:tab w:val="left" w:pos="1637" w:leader="none"/>
        </w:tabs>
        <w:rPr>
          <w:sz w:val="26"/>
        </w:rPr>
      </w:pPr>
      <w:r>
        <w:rPr>
          <w:sz w:val="26"/>
        </w:rPr>
        <w:t xml:space="preserve">создавать устные и письменные высказывания разных жанров (объёмом</w:t>
      </w:r>
      <w:r>
        <w:rPr>
          <w:spacing w:val="80"/>
          <w:sz w:val="26"/>
        </w:rPr>
        <w:t xml:space="preserve"> </w:t>
      </w:r>
      <w:r>
        <w:rPr>
          <w:sz w:val="26"/>
        </w:rPr>
        <w:t xml:space="preserve">не менее 200 слов), писать сочинение-рассуждение по заданной теме с использованием прочитанных произведений; исправлять и редактировать собственные</w:t>
      </w:r>
      <w:r>
        <w:rPr>
          <w:spacing w:val="40"/>
          <w:sz w:val="26"/>
        </w:rPr>
        <w:t xml:space="preserve"> </w:t>
      </w:r>
      <w:r>
        <w:rPr>
          <w:sz w:val="26"/>
        </w:rPr>
        <w:t xml:space="preserve">письменные</w:t>
      </w:r>
      <w:r>
        <w:rPr>
          <w:spacing w:val="40"/>
          <w:sz w:val="26"/>
        </w:rPr>
        <w:t xml:space="preserve"> </w:t>
      </w:r>
      <w:r>
        <w:rPr>
          <w:sz w:val="26"/>
        </w:rPr>
        <w:t xml:space="preserve">тексты;</w:t>
      </w:r>
      <w:r>
        <w:rPr>
          <w:spacing w:val="40"/>
          <w:sz w:val="26"/>
        </w:rPr>
        <w:t xml:space="preserve"> </w:t>
      </w:r>
      <w:r>
        <w:rPr>
          <w:sz w:val="26"/>
        </w:rPr>
        <w:t xml:space="preserve">собирать</w:t>
      </w:r>
      <w:r>
        <w:rPr>
          <w:spacing w:val="40"/>
          <w:sz w:val="26"/>
        </w:rPr>
        <w:t xml:space="preserve"> </w:t>
      </w:r>
      <w:r>
        <w:rPr>
          <w:sz w:val="26"/>
        </w:rPr>
        <w:t xml:space="preserve">материал</w:t>
      </w:r>
      <w:r>
        <w:rPr>
          <w:spacing w:val="40"/>
          <w:sz w:val="26"/>
        </w:rPr>
        <w:t xml:space="preserve"> </w:t>
      </w:r>
      <w:r>
        <w:rPr>
          <w:sz w:val="26"/>
        </w:rPr>
        <w:t xml:space="preserve">и</w:t>
      </w:r>
      <w:r>
        <w:rPr>
          <w:spacing w:val="40"/>
          <w:sz w:val="26"/>
        </w:rPr>
        <w:t xml:space="preserve"> </w:t>
      </w:r>
      <w:r>
        <w:rPr>
          <w:sz w:val="26"/>
        </w:rPr>
        <w:t xml:space="preserve">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различные виды</w:t>
      </w:r>
      <w:r>
        <w:rPr>
          <w:spacing w:val="9"/>
        </w:rPr>
        <w:t xml:space="preserve"> </w:t>
      </w:r>
      <w:r>
        <w:rPr>
          <w:spacing w:val="-2"/>
        </w:rPr>
        <w:t xml:space="preserve">цитирования;</w:t>
      </w:r>
      <w:r/>
    </w:p>
    <w:p>
      <w:pPr>
        <w:pStyle w:val="1699"/>
        <w:numPr>
          <w:ilvl w:val="0"/>
          <w:numId w:val="377"/>
        </w:numPr>
        <w:ind w:left="683" w:right="1330" w:firstLine="667"/>
        <w:jc w:val="both"/>
        <w:spacing w:before="157" w:after="0" w:line="357" w:lineRule="auto"/>
        <w:tabs>
          <w:tab w:val="left" w:pos="1637" w:leader="none"/>
        </w:tabs>
        <w:rPr>
          <w:sz w:val="26"/>
        </w:rPr>
      </w:pPr>
      <w:r>
        <w:rPr>
          <w:sz w:val="26"/>
        </w:rPr>
        <w:t xml:space="preserve">интерпретировать и оценивать текстуально изученные и самостоятельно прочитанные художественные</w:t>
      </w:r>
      <w:r>
        <w:rPr>
          <w:spacing w:val="40"/>
          <w:sz w:val="26"/>
        </w:rPr>
        <w:t xml:space="preserve"> </w:t>
      </w:r>
      <w:r>
        <w:rPr>
          <w:sz w:val="26"/>
        </w:rPr>
        <w:t xml:space="preserve">произведения</w:t>
      </w:r>
      <w:r>
        <w:rPr>
          <w:spacing w:val="40"/>
          <w:sz w:val="26"/>
        </w:rPr>
        <w:t xml:space="preserve"> </w:t>
      </w:r>
      <w:r>
        <w:rPr>
          <w:sz w:val="26"/>
        </w:rPr>
        <w:t xml:space="preserve">древнерусской,</w:t>
      </w:r>
      <w:r>
        <w:rPr>
          <w:spacing w:val="40"/>
          <w:sz w:val="26"/>
        </w:rPr>
        <w:t xml:space="preserve"> </w:t>
      </w:r>
      <w:r>
        <w:rPr>
          <w:sz w:val="26"/>
        </w:rPr>
        <w:t xml:space="preserve">классической русской и зарубежной литературы и современных авторов с использованием методов смыслового чтения и эстетического анализа;</w:t>
      </w:r>
      <w:r/>
    </w:p>
    <w:p>
      <w:pPr>
        <w:pStyle w:val="1699"/>
        <w:numPr>
          <w:ilvl w:val="0"/>
          <w:numId w:val="377"/>
        </w:numPr>
        <w:ind w:left="683" w:right="1321" w:firstLine="667"/>
        <w:jc w:val="both"/>
        <w:spacing w:before="0" w:after="0" w:line="355" w:lineRule="auto"/>
        <w:tabs>
          <w:tab w:val="left" w:pos="1765" w:leader="none"/>
        </w:tabs>
        <w:rPr>
          <w:sz w:val="26"/>
        </w:rPr>
      </w:pPr>
      <w:r>
        <w:rPr>
          <w:sz w:val="26"/>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w:t>
      </w:r>
      <w:r>
        <w:rPr>
          <w:spacing w:val="40"/>
          <w:sz w:val="26"/>
        </w:rPr>
        <w:t xml:space="preserve"> </w:t>
      </w:r>
      <w:r>
        <w:rPr>
          <w:sz w:val="26"/>
        </w:rPr>
        <w:t xml:space="preserve">источника</w:t>
      </w:r>
      <w:r>
        <w:rPr>
          <w:spacing w:val="40"/>
          <w:sz w:val="26"/>
        </w:rPr>
        <w:t xml:space="preserve"> </w:t>
      </w:r>
      <w:r>
        <w:rPr>
          <w:sz w:val="26"/>
        </w:rPr>
        <w:t xml:space="preserve">эмоциональных</w:t>
      </w:r>
      <w:r>
        <w:rPr>
          <w:spacing w:val="40"/>
          <w:sz w:val="26"/>
        </w:rPr>
        <w:t xml:space="preserve"> </w:t>
      </w:r>
      <w:r>
        <w:rPr>
          <w:sz w:val="26"/>
        </w:rPr>
        <w:t xml:space="preserve">и</w:t>
      </w:r>
      <w:r>
        <w:rPr>
          <w:spacing w:val="40"/>
          <w:sz w:val="26"/>
        </w:rPr>
        <w:t xml:space="preserve"> </w:t>
      </w:r>
      <w:r>
        <w:rPr>
          <w:sz w:val="26"/>
        </w:rPr>
        <w:t xml:space="preserve">эстетических</w:t>
      </w:r>
      <w:r>
        <w:rPr>
          <w:spacing w:val="40"/>
          <w:sz w:val="26"/>
        </w:rPr>
        <w:t xml:space="preserve"> </w:t>
      </w:r>
      <w:r>
        <w:rPr>
          <w:sz w:val="26"/>
        </w:rPr>
        <w:t xml:space="preserve">впечатлений,</w:t>
      </w:r>
      <w:r>
        <w:rPr>
          <w:spacing w:val="40"/>
          <w:sz w:val="26"/>
        </w:rPr>
        <w:t xml:space="preserve"> </w:t>
      </w:r>
      <w:r>
        <w:rPr>
          <w:sz w:val="26"/>
        </w:rPr>
        <w:t xml:space="preserve">а также средства собственного развития;</w:t>
      </w:r>
      <w:r/>
    </w:p>
    <w:p>
      <w:pPr>
        <w:pStyle w:val="1699"/>
        <w:numPr>
          <w:ilvl w:val="0"/>
          <w:numId w:val="377"/>
        </w:numPr>
        <w:ind w:left="683" w:right="1328" w:firstLine="667"/>
        <w:jc w:val="both"/>
        <w:spacing w:before="5" w:after="0" w:line="357" w:lineRule="auto"/>
        <w:tabs>
          <w:tab w:val="left" w:pos="1765" w:leader="none"/>
        </w:tabs>
        <w:rPr>
          <w:sz w:val="26"/>
        </w:rPr>
      </w:pPr>
      <w:r>
        <w:rPr>
          <w:sz w:val="26"/>
        </w:rP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r/>
    </w:p>
    <w:p>
      <w:pPr>
        <w:pStyle w:val="1699"/>
        <w:numPr>
          <w:ilvl w:val="0"/>
          <w:numId w:val="377"/>
        </w:numPr>
        <w:ind w:left="684" w:right="1322" w:firstLine="667"/>
        <w:jc w:val="both"/>
        <w:spacing w:before="2" w:after="0" w:line="357" w:lineRule="auto"/>
        <w:tabs>
          <w:tab w:val="left" w:pos="1766" w:leader="none"/>
        </w:tabs>
        <w:rPr>
          <w:sz w:val="26"/>
        </w:rPr>
      </w:pPr>
      <w:r>
        <w:rPr>
          <w:sz w:val="26"/>
        </w:rPr>
        <w:t xml:space="preserve">участвовать в коллективной и индивидуальной учебно- исследовательской и проектной деятельности и публично представлять</w:t>
      </w:r>
      <w:r>
        <w:rPr>
          <w:spacing w:val="40"/>
          <w:sz w:val="26"/>
        </w:rPr>
        <w:t xml:space="preserve"> </w:t>
      </w:r>
      <w:r>
        <w:rPr>
          <w:sz w:val="26"/>
        </w:rPr>
        <w:t xml:space="preserve">полученные результаты;</w:t>
      </w:r>
      <w:r/>
    </w:p>
    <w:p>
      <w:pPr>
        <w:pStyle w:val="1699"/>
        <w:numPr>
          <w:ilvl w:val="0"/>
          <w:numId w:val="377"/>
        </w:numPr>
        <w:ind w:left="684" w:right="1326" w:firstLine="667"/>
        <w:jc w:val="both"/>
        <w:spacing w:before="0" w:after="0" w:line="357" w:lineRule="auto"/>
        <w:tabs>
          <w:tab w:val="left" w:pos="1766" w:leader="none"/>
        </w:tabs>
        <w:rPr>
          <w:sz w:val="26"/>
        </w:rPr>
      </w:pPr>
      <w:r>
        <w:rPr>
          <w:sz w:val="26"/>
        </w:rPr>
        <w:t xml:space="preserve">самостояте</w:t>
      </w:r>
      <w:r>
        <w:rPr>
          <w:sz w:val="26"/>
        </w:rPr>
        <w:t xml:space="preserve">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p>
    <w:p>
      <w:pPr>
        <w:pStyle w:val="1699"/>
        <w:numPr>
          <w:ilvl w:val="2"/>
          <w:numId w:val="388"/>
        </w:numPr>
        <w:ind w:left="684" w:right="1321" w:firstLine="667"/>
        <w:jc w:val="both"/>
        <w:spacing w:before="0" w:after="0" w:line="355" w:lineRule="auto"/>
        <w:tabs>
          <w:tab w:val="left" w:pos="2134" w:leader="none"/>
        </w:tabs>
        <w:rPr>
          <w:sz w:val="26"/>
        </w:rPr>
      </w:pPr>
      <w:r>
        <w:rPr>
          <w:sz w:val="26"/>
        </w:rPr>
        <w:t xml:space="preserve">Предметные результаты изучения литературы. К концу обучения в 9 классе обучающийся научится:</w:t>
      </w:r>
      <w:r/>
    </w:p>
    <w:p>
      <w:pPr>
        <w:pStyle w:val="1699"/>
        <w:numPr>
          <w:ilvl w:val="0"/>
          <w:numId w:val="376"/>
        </w:numPr>
        <w:ind w:left="684" w:right="1331" w:firstLine="667"/>
        <w:jc w:val="both"/>
        <w:spacing w:before="0" w:after="0" w:line="357" w:lineRule="auto"/>
        <w:tabs>
          <w:tab w:val="left" w:pos="1638" w:leader="none"/>
        </w:tabs>
        <w:rPr>
          <w:sz w:val="26"/>
        </w:rPr>
      </w:pPr>
      <w:r>
        <w:rPr>
          <w:sz w:val="26"/>
        </w:rPr>
        <w:t xml:space="preserve">понимать духовно-нравственную и культурно-эстетическую ценность литературы, осознавать её роль в формировании гражданственности и</w:t>
      </w:r>
      <w:r>
        <w:rPr>
          <w:spacing w:val="40"/>
          <w:sz w:val="26"/>
        </w:rPr>
        <w:t xml:space="preserve"> </w:t>
      </w:r>
      <w:r>
        <w:rPr>
          <w:sz w:val="26"/>
        </w:rPr>
        <w:t xml:space="preserve">патриотизма, уважения к своей Родине и её героической истории, укреплении единства многонационального народа Российской Федерации;</w:t>
      </w:r>
      <w:r/>
    </w:p>
    <w:p>
      <w:pPr>
        <w:pStyle w:val="1699"/>
        <w:numPr>
          <w:ilvl w:val="0"/>
          <w:numId w:val="376"/>
        </w:numPr>
        <w:ind w:left="683" w:right="1333" w:firstLine="667"/>
        <w:jc w:val="both"/>
        <w:spacing w:before="4" w:after="0" w:line="357" w:lineRule="auto"/>
        <w:tabs>
          <w:tab w:val="left" w:pos="1791" w:leader="none"/>
        </w:tabs>
        <w:rPr>
          <w:sz w:val="26"/>
        </w:rPr>
      </w:pPr>
      <w:r>
        <w:rPr>
          <w:sz w:val="26"/>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p>
    <w:p>
      <w:pPr>
        <w:pStyle w:val="1699"/>
        <w:numPr>
          <w:ilvl w:val="0"/>
          <w:numId w:val="376"/>
        </w:numPr>
        <w:ind w:left="683" w:right="1330" w:firstLine="667"/>
        <w:jc w:val="both"/>
        <w:spacing w:before="0" w:after="0" w:line="357" w:lineRule="auto"/>
        <w:tabs>
          <w:tab w:val="left" w:pos="1637" w:leader="none"/>
        </w:tabs>
        <w:rPr>
          <w:sz w:val="26"/>
        </w:rPr>
      </w:pPr>
      <w:r>
        <w:rPr>
          <w:sz w:val="26"/>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w:t>
      </w:r>
      <w:r>
        <w:rPr>
          <w:spacing w:val="60"/>
          <w:sz w:val="26"/>
        </w:rPr>
        <w:t xml:space="preserve">  </w:t>
      </w:r>
      <w:r>
        <w:rPr>
          <w:sz w:val="26"/>
        </w:rPr>
        <w:t xml:space="preserve">литературные</w:t>
      </w:r>
      <w:r>
        <w:rPr>
          <w:spacing w:val="60"/>
          <w:sz w:val="26"/>
        </w:rPr>
        <w:t xml:space="preserve">  </w:t>
      </w:r>
      <w:r>
        <w:rPr>
          <w:sz w:val="26"/>
        </w:rPr>
        <w:t xml:space="preserve">произведения</w:t>
      </w:r>
      <w:r>
        <w:rPr>
          <w:spacing w:val="60"/>
          <w:sz w:val="26"/>
        </w:rPr>
        <w:t xml:space="preserve">  </w:t>
      </w:r>
      <w:r>
        <w:rPr>
          <w:sz w:val="26"/>
        </w:rPr>
        <w:t xml:space="preserve">разных</w:t>
      </w:r>
      <w:r>
        <w:rPr>
          <w:spacing w:val="62"/>
          <w:sz w:val="26"/>
        </w:rPr>
        <w:t xml:space="preserve">  </w:t>
      </w:r>
      <w:r>
        <w:rPr>
          <w:sz w:val="26"/>
        </w:rPr>
        <w:t xml:space="preserve">жанров,</w:t>
      </w:r>
      <w:r>
        <w:rPr>
          <w:spacing w:val="62"/>
          <w:sz w:val="26"/>
        </w:rPr>
        <w:t xml:space="preserve">  </w:t>
      </w:r>
      <w:r>
        <w:rPr>
          <w:spacing w:val="-2"/>
          <w:sz w:val="26"/>
        </w:rPr>
        <w:t xml:space="preserve">воспринимать,</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5" w:firstLine="0"/>
        <w:spacing w:before="63" w:line="357" w:lineRule="auto"/>
      </w:pPr>
      <w:r>
        <w:t xml:space="preserve">а</w:t>
      </w:r>
      <w:r>
        <w:t xml:space="preserve">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p>
    <w:p>
      <w:pPr>
        <w:pStyle w:val="1699"/>
        <w:numPr>
          <w:ilvl w:val="0"/>
          <w:numId w:val="376"/>
        </w:numPr>
        <w:ind w:left="683" w:right="1326" w:firstLine="667"/>
        <w:jc w:val="both"/>
        <w:spacing w:before="0" w:after="0" w:line="357" w:lineRule="auto"/>
        <w:tabs>
          <w:tab w:val="left" w:pos="1637" w:leader="none"/>
        </w:tabs>
        <w:rPr>
          <w:sz w:val="26"/>
        </w:rPr>
      </w:pPr>
      <w:r>
        <w:rPr>
          <w:sz w:val="26"/>
        </w:rPr>
        <w:t xml:space="preserve">анализировать произведение в единстве формы и содержания, определять тематику и проблематику произведения, его родовую и жанровую</w:t>
      </w:r>
      <w:r>
        <w:rPr>
          <w:spacing w:val="40"/>
          <w:sz w:val="26"/>
        </w:rPr>
        <w:t xml:space="preserve"> </w:t>
      </w:r>
      <w:r>
        <w:rPr>
          <w:sz w:val="26"/>
        </w:rPr>
        <w:t xml:space="preserve">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w:t>
      </w:r>
      <w:r>
        <w:rPr>
          <w:spacing w:val="40"/>
          <w:sz w:val="26"/>
        </w:rPr>
        <w:t xml:space="preserve"> </w:t>
      </w:r>
      <w:r>
        <w:rPr>
          <w:sz w:val="26"/>
        </w:rPr>
        <w:t xml:space="preserve">характеристики,</w:t>
      </w:r>
      <w:r>
        <w:rPr>
          <w:spacing w:val="40"/>
          <w:sz w:val="26"/>
        </w:rPr>
        <w:t xml:space="preserve"> </w:t>
      </w:r>
      <w:r>
        <w:rPr>
          <w:sz w:val="26"/>
        </w:rPr>
        <w:t xml:space="preserve">оценивать</w:t>
      </w:r>
      <w:r>
        <w:rPr>
          <w:spacing w:val="40"/>
          <w:sz w:val="26"/>
        </w:rPr>
        <w:t xml:space="preserve"> </w:t>
      </w:r>
      <w:r>
        <w:rPr>
          <w:sz w:val="26"/>
        </w:rPr>
        <w:t xml:space="preserve">систему</w:t>
      </w:r>
      <w:r>
        <w:rPr>
          <w:spacing w:val="40"/>
          <w:sz w:val="26"/>
        </w:rPr>
        <w:t xml:space="preserve"> </w:t>
      </w:r>
      <w:r>
        <w:rPr>
          <w:sz w:val="26"/>
        </w:rPr>
        <w:t xml:space="preserve">образов;</w:t>
      </w:r>
      <w:r>
        <w:rPr>
          <w:spacing w:val="40"/>
          <w:sz w:val="26"/>
        </w:rPr>
        <w:t xml:space="preserve"> </w:t>
      </w:r>
      <w:r>
        <w:rPr>
          <w:sz w:val="26"/>
        </w:rPr>
        <w:t xml:space="preserve">выявлять особенности композиции и основной конфликт произведения; характеризовать авторский пафос; выявля</w:t>
      </w:r>
      <w:r>
        <w:rPr>
          <w:sz w:val="26"/>
        </w:rPr>
        <w:t xml:space="preserve">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w:t>
      </w:r>
      <w:r>
        <w:rPr>
          <w:spacing w:val="80"/>
          <w:sz w:val="26"/>
        </w:rPr>
        <w:t xml:space="preserve"> </w:t>
      </w:r>
      <w:r>
        <w:rPr>
          <w:sz w:val="26"/>
        </w:rPr>
        <w:t xml:space="preserve">литературного развития обучающихся); выявлять языковые осо</w:t>
      </w:r>
      <w:r>
        <w:rPr>
          <w:sz w:val="26"/>
        </w:rPr>
        <w:t xml:space="preserve">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p>
    <w:p>
      <w:pPr>
        <w:pStyle w:val="1699"/>
        <w:numPr>
          <w:ilvl w:val="0"/>
          <w:numId w:val="376"/>
        </w:numPr>
        <w:ind w:left="684" w:right="1326" w:firstLine="667"/>
        <w:jc w:val="both"/>
        <w:spacing w:before="0" w:after="0" w:line="357" w:lineRule="auto"/>
        <w:tabs>
          <w:tab w:val="left" w:pos="1634" w:leader="none"/>
        </w:tabs>
        <w:rPr>
          <w:sz w:val="26"/>
        </w:rPr>
      </w:pPr>
      <w:r>
        <w:rPr>
          <w:sz w:val="26"/>
        </w:rP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w:t>
      </w:r>
      <w:r>
        <w:rPr>
          <w:sz w:val="26"/>
        </w:rPr>
        <w:t xml:space="preserve">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w:t>
      </w:r>
      <w:r>
        <w:rPr>
          <w:spacing w:val="80"/>
          <w:sz w:val="26"/>
        </w:rPr>
        <w:t xml:space="preserve"> </w:t>
      </w:r>
      <w:r>
        <w:rPr>
          <w:sz w:val="26"/>
        </w:rPr>
        <w:t xml:space="preserve">(рассказ, притча, повесть, роман, комедия, драма, трагедия, баллада, послание, поэма, ода, элегия, песня, отрывок, сонет,</w:t>
      </w:r>
      <w:r>
        <w:rPr>
          <w:spacing w:val="33"/>
          <w:sz w:val="26"/>
        </w:rPr>
        <w:t xml:space="preserve"> </w:t>
      </w:r>
      <w:r>
        <w:rPr>
          <w:sz w:val="26"/>
        </w:rPr>
        <w:t xml:space="preserve">лироэпические (поэма, баллада); форма</w:t>
      </w:r>
      <w:r>
        <w:rPr>
          <w:spacing w:val="40"/>
          <w:sz w:val="26"/>
        </w:rPr>
        <w:t xml:space="preserve"> </w:t>
      </w:r>
      <w:r>
        <w:rPr>
          <w:sz w:val="26"/>
        </w:rP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w:t>
      </w:r>
      <w:r>
        <w:rPr>
          <w:spacing w:val="72"/>
          <w:sz w:val="26"/>
        </w:rPr>
        <w:t xml:space="preserve"> </w:t>
      </w:r>
      <w:r>
        <w:rPr>
          <w:sz w:val="26"/>
        </w:rPr>
        <w:t xml:space="preserve">стадии</w:t>
      </w:r>
      <w:r>
        <w:rPr>
          <w:spacing w:val="77"/>
          <w:sz w:val="26"/>
        </w:rPr>
        <w:t xml:space="preserve"> </w:t>
      </w:r>
      <w:r>
        <w:rPr>
          <w:sz w:val="26"/>
        </w:rPr>
        <w:t xml:space="preserve">развития</w:t>
      </w:r>
      <w:r>
        <w:rPr>
          <w:spacing w:val="77"/>
          <w:sz w:val="26"/>
        </w:rPr>
        <w:t xml:space="preserve"> </w:t>
      </w:r>
      <w:r>
        <w:rPr>
          <w:sz w:val="26"/>
        </w:rPr>
        <w:t xml:space="preserve">действия:</w:t>
      </w:r>
      <w:r>
        <w:rPr>
          <w:spacing w:val="73"/>
          <w:sz w:val="26"/>
        </w:rPr>
        <w:t xml:space="preserve"> </w:t>
      </w:r>
      <w:r>
        <w:rPr>
          <w:sz w:val="26"/>
        </w:rPr>
        <w:t xml:space="preserve">экспозиция,</w:t>
      </w:r>
      <w:r>
        <w:rPr>
          <w:spacing w:val="79"/>
          <w:sz w:val="26"/>
        </w:rPr>
        <w:t xml:space="preserve"> </w:t>
      </w:r>
      <w:r>
        <w:rPr>
          <w:sz w:val="26"/>
        </w:rPr>
        <w:t xml:space="preserve">завязка,</w:t>
      </w:r>
      <w:r>
        <w:rPr>
          <w:spacing w:val="75"/>
          <w:sz w:val="26"/>
        </w:rPr>
        <w:t xml:space="preserve"> </w:t>
      </w:r>
      <w:r>
        <w:rPr>
          <w:sz w:val="26"/>
        </w:rPr>
        <w:t xml:space="preserve">развитие</w:t>
      </w:r>
      <w:r>
        <w:rPr>
          <w:spacing w:val="77"/>
          <w:sz w:val="26"/>
        </w:rPr>
        <w:t xml:space="preserve"> </w:t>
      </w:r>
      <w:r>
        <w:rPr>
          <w:spacing w:val="-2"/>
          <w:sz w:val="26"/>
        </w:rPr>
        <w:t xml:space="preserve">действия,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4" w:firstLine="0"/>
        <w:spacing w:before="63" w:line="357" w:lineRule="auto"/>
      </w:pPr>
      <w:r>
        <w:t xml:space="preserve">(кульминация,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w:t>
      </w:r>
      <w:r>
        <w:t xml:space="preserve">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w:t>
      </w:r>
      <w:r>
        <w:rPr>
          <w:spacing w:val="40"/>
        </w:rPr>
        <w:t xml:space="preserve"> </w:t>
      </w:r>
      <w:r>
        <w:t xml:space="preserve">параллелизм;</w:t>
      </w:r>
      <w:r>
        <w:rPr>
          <w:spacing w:val="40"/>
        </w:rPr>
        <w:t xml:space="preserve"> </w:t>
      </w:r>
      <w:r>
        <w:t xml:space="preserve">антитеза,</w:t>
      </w:r>
      <w:r>
        <w:rPr>
          <w:spacing w:val="40"/>
        </w:rPr>
        <w:t xml:space="preserve"> </w:t>
      </w:r>
      <w:r>
        <w:t xml:space="preserve">аллегория;</w:t>
      </w:r>
      <w:r>
        <w:rPr>
          <w:spacing w:val="40"/>
        </w:rPr>
        <w:t xml:space="preserve"> </w:t>
      </w:r>
      <w:r>
        <w:t xml:space="preserve">риторический</w:t>
      </w:r>
      <w:r>
        <w:rPr>
          <w:spacing w:val="40"/>
        </w:rPr>
        <w:t xml:space="preserve"> </w:t>
      </w:r>
      <w:r>
        <w:t xml:space="preserve">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p>
    <w:p>
      <w:pPr>
        <w:pStyle w:val="1699"/>
        <w:numPr>
          <w:ilvl w:val="0"/>
          <w:numId w:val="376"/>
        </w:numPr>
        <w:ind w:left="684" w:right="1328" w:firstLine="667"/>
        <w:jc w:val="both"/>
        <w:spacing w:before="0" w:after="0" w:line="357" w:lineRule="auto"/>
        <w:tabs>
          <w:tab w:val="left" w:pos="1634" w:leader="none"/>
        </w:tabs>
        <w:rPr>
          <w:sz w:val="26"/>
        </w:rPr>
      </w:pPr>
      <w:r>
        <w:rPr>
          <w:sz w:val="26"/>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p>
    <w:p>
      <w:pPr>
        <w:pStyle w:val="1699"/>
        <w:numPr>
          <w:ilvl w:val="0"/>
          <w:numId w:val="376"/>
        </w:numPr>
        <w:ind w:left="684" w:right="1326" w:firstLine="667"/>
        <w:jc w:val="both"/>
        <w:spacing w:before="0" w:after="0" w:line="357" w:lineRule="auto"/>
        <w:tabs>
          <w:tab w:val="left" w:pos="1638" w:leader="none"/>
        </w:tabs>
        <w:rPr>
          <w:sz w:val="26"/>
        </w:rPr>
      </w:pPr>
      <w:r>
        <w:rPr>
          <w:sz w:val="26"/>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6"/>
        </w:rPr>
        <w:t xml:space="preserve">произведений;</w:t>
      </w:r>
      <w:r/>
    </w:p>
    <w:p>
      <w:pPr>
        <w:pStyle w:val="1699"/>
        <w:numPr>
          <w:ilvl w:val="0"/>
          <w:numId w:val="376"/>
        </w:numPr>
        <w:ind w:left="683" w:right="1321" w:firstLine="667"/>
        <w:jc w:val="both"/>
        <w:spacing w:before="0" w:after="0" w:line="357" w:lineRule="auto"/>
        <w:tabs>
          <w:tab w:val="left" w:pos="1637" w:leader="none"/>
        </w:tabs>
        <w:rPr>
          <w:sz w:val="26"/>
        </w:rPr>
      </w:pPr>
      <w:r>
        <w:rPr>
          <w:sz w:val="26"/>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p>
    <w:p>
      <w:pPr>
        <w:pStyle w:val="1699"/>
        <w:numPr>
          <w:ilvl w:val="0"/>
          <w:numId w:val="376"/>
        </w:numPr>
        <w:ind w:left="683" w:right="1321" w:firstLine="667"/>
        <w:jc w:val="both"/>
        <w:spacing w:before="0" w:after="0" w:line="357" w:lineRule="auto"/>
        <w:tabs>
          <w:tab w:val="left" w:pos="1637" w:leader="none"/>
        </w:tabs>
        <w:rPr>
          <w:sz w:val="26"/>
        </w:rPr>
      </w:pPr>
      <w:r>
        <w:rPr>
          <w:sz w:val="26"/>
        </w:rPr>
        <w:t xml:space="preserve">сопо</w:t>
      </w:r>
      <w:r>
        <w:rPr>
          <w:sz w:val="26"/>
        </w:rPr>
        <w:t xml:space="preserve">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p>
    <w:p>
      <w:pPr>
        <w:pStyle w:val="1699"/>
        <w:numPr>
          <w:ilvl w:val="0"/>
          <w:numId w:val="376"/>
        </w:numPr>
        <w:ind w:left="683" w:right="1335" w:firstLine="667"/>
        <w:jc w:val="both"/>
        <w:spacing w:before="0" w:after="0" w:line="357" w:lineRule="auto"/>
        <w:tabs>
          <w:tab w:val="left" w:pos="1765" w:leader="none"/>
        </w:tabs>
        <w:rPr>
          <w:sz w:val="26"/>
        </w:rPr>
      </w:pPr>
      <w:r>
        <w:rPr>
          <w:sz w:val="26"/>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p>
    <w:p>
      <w:pPr>
        <w:pStyle w:val="1699"/>
        <w:numPr>
          <w:ilvl w:val="0"/>
          <w:numId w:val="376"/>
        </w:numPr>
        <w:ind w:left="684" w:right="1325" w:firstLine="667"/>
        <w:jc w:val="both"/>
        <w:spacing w:before="0" w:after="0" w:line="357" w:lineRule="auto"/>
        <w:tabs>
          <w:tab w:val="left" w:pos="1766" w:leader="none"/>
        </w:tabs>
        <w:rPr>
          <w:sz w:val="26"/>
        </w:rPr>
      </w:pPr>
      <w:r>
        <w:rPr>
          <w:sz w:val="26"/>
        </w:rPr>
        <w:t xml:space="preserve">выразительно читать стихи и прозу, в том числе наизусть (не менее 12 поэтических</w:t>
      </w:r>
      <w:r>
        <w:rPr>
          <w:spacing w:val="22"/>
          <w:sz w:val="26"/>
        </w:rPr>
        <w:t xml:space="preserve"> </w:t>
      </w:r>
      <w:r>
        <w:rPr>
          <w:sz w:val="26"/>
        </w:rPr>
        <w:t xml:space="preserve">произведений,</w:t>
      </w:r>
      <w:r>
        <w:rPr>
          <w:spacing w:val="28"/>
          <w:sz w:val="26"/>
        </w:rPr>
        <w:t xml:space="preserve"> </w:t>
      </w:r>
      <w:r>
        <w:rPr>
          <w:sz w:val="26"/>
        </w:rPr>
        <w:t xml:space="preserve">не</w:t>
      </w:r>
      <w:r>
        <w:rPr>
          <w:spacing w:val="24"/>
          <w:sz w:val="26"/>
        </w:rPr>
        <w:t xml:space="preserve"> </w:t>
      </w:r>
      <w:r>
        <w:rPr>
          <w:sz w:val="26"/>
        </w:rPr>
        <w:t xml:space="preserve">выученных</w:t>
      </w:r>
      <w:r>
        <w:rPr>
          <w:spacing w:val="25"/>
          <w:sz w:val="26"/>
        </w:rPr>
        <w:t xml:space="preserve"> </w:t>
      </w:r>
      <w:r>
        <w:rPr>
          <w:sz w:val="26"/>
        </w:rPr>
        <w:t xml:space="preserve">ранее),</w:t>
      </w:r>
      <w:r>
        <w:rPr>
          <w:spacing w:val="28"/>
          <w:sz w:val="26"/>
        </w:rPr>
        <w:t xml:space="preserve"> </w:t>
      </w:r>
      <w:r>
        <w:rPr>
          <w:sz w:val="26"/>
        </w:rPr>
        <w:t xml:space="preserve">передавая</w:t>
      </w:r>
      <w:r>
        <w:rPr>
          <w:spacing w:val="25"/>
          <w:sz w:val="26"/>
        </w:rPr>
        <w:t xml:space="preserve"> </w:t>
      </w:r>
      <w:r>
        <w:rPr>
          <w:sz w:val="26"/>
        </w:rPr>
        <w:t xml:space="preserve">личное</w:t>
      </w:r>
      <w:r>
        <w:rPr>
          <w:spacing w:val="21"/>
          <w:sz w:val="26"/>
        </w:rPr>
        <w:t xml:space="preserve"> </w:t>
      </w:r>
      <w:r>
        <w:rPr>
          <w:sz w:val="26"/>
        </w:rPr>
        <w:t xml:space="preserve">отношение</w:t>
      </w:r>
      <w:r>
        <w:rPr>
          <w:spacing w:val="40"/>
          <w:sz w:val="26"/>
        </w:rPr>
        <w:t xml:space="preserve"> </w:t>
      </w:r>
      <w:r>
        <w:rPr>
          <w:spacing w:val="-10"/>
          <w:sz w:val="26"/>
        </w:rPr>
        <w:t xml:space="preserve">к</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7" w:firstLine="0"/>
        <w:spacing w:before="63" w:line="357" w:lineRule="auto"/>
      </w:pPr>
      <w:r>
        <w:t xml:space="preserve">произведению (с учётом литературного развития, индивидуальных особенностей </w:t>
      </w:r>
      <w:r>
        <w:rPr>
          <w:spacing w:val="-2"/>
        </w:rPr>
        <w:t xml:space="preserve">обучающихся);</w:t>
      </w:r>
      <w:r/>
    </w:p>
    <w:p>
      <w:pPr>
        <w:pStyle w:val="1699"/>
        <w:numPr>
          <w:ilvl w:val="0"/>
          <w:numId w:val="376"/>
        </w:numPr>
        <w:ind w:left="684" w:right="1330" w:firstLine="667"/>
        <w:jc w:val="both"/>
        <w:spacing w:before="1" w:after="0" w:line="357" w:lineRule="auto"/>
        <w:tabs>
          <w:tab w:val="left" w:pos="1766" w:leader="none"/>
        </w:tabs>
        <w:rPr>
          <w:sz w:val="26"/>
        </w:rPr>
      </w:pPr>
      <w:r>
        <w:rPr>
          <w:sz w:val="26"/>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r/>
    </w:p>
    <w:p>
      <w:pPr>
        <w:pStyle w:val="1699"/>
        <w:numPr>
          <w:ilvl w:val="0"/>
          <w:numId w:val="376"/>
        </w:numPr>
        <w:ind w:left="684" w:right="1330" w:firstLine="667"/>
        <w:jc w:val="both"/>
        <w:spacing w:before="0" w:after="0" w:line="357" w:lineRule="auto"/>
        <w:tabs>
          <w:tab w:val="left" w:pos="1766" w:leader="none"/>
        </w:tabs>
        <w:rPr>
          <w:sz w:val="26"/>
        </w:rPr>
      </w:pPr>
      <w:r>
        <w:rPr>
          <w:sz w:val="26"/>
        </w:rPr>
        <w:t xml:space="preserve">участвовать в беседе и диал</w:t>
      </w:r>
      <w:r>
        <w:rPr>
          <w:sz w:val="26"/>
        </w:rPr>
        <w:t xml:space="preserve">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w:t>
      </w:r>
      <w:r>
        <w:rPr>
          <w:spacing w:val="-2"/>
          <w:sz w:val="26"/>
        </w:rPr>
        <w:t xml:space="preserve">аргументы;</w:t>
      </w:r>
      <w:r/>
    </w:p>
    <w:p>
      <w:pPr>
        <w:pStyle w:val="1699"/>
        <w:numPr>
          <w:ilvl w:val="0"/>
          <w:numId w:val="376"/>
        </w:numPr>
        <w:ind w:left="684" w:right="1331" w:firstLine="667"/>
        <w:jc w:val="both"/>
        <w:spacing w:before="0" w:after="0" w:line="357" w:lineRule="auto"/>
        <w:tabs>
          <w:tab w:val="left" w:pos="1766" w:leader="none"/>
        </w:tabs>
        <w:rPr>
          <w:sz w:val="26"/>
        </w:rPr>
      </w:pPr>
      <w:r>
        <w:rPr>
          <w:sz w:val="26"/>
        </w:rPr>
        <w:t xml:space="preserve">создавать устные и письменные высказывания разных жанров (объёмом не менее 250 слов), пис</w:t>
      </w:r>
      <w:r>
        <w:rPr>
          <w:sz w:val="26"/>
        </w:rPr>
        <w:t xml:space="preserve">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w:t>
      </w:r>
      <w:r>
        <w:rPr>
          <w:sz w:val="26"/>
        </w:rPr>
        <w:t xml:space="preserve">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p>
    <w:p>
      <w:pPr>
        <w:pStyle w:val="1699"/>
        <w:numPr>
          <w:ilvl w:val="0"/>
          <w:numId w:val="376"/>
        </w:numPr>
        <w:ind w:left="684" w:right="1321" w:firstLine="667"/>
        <w:jc w:val="both"/>
        <w:spacing w:before="0" w:after="0" w:line="357" w:lineRule="auto"/>
        <w:tabs>
          <w:tab w:val="left" w:pos="1766" w:leader="none"/>
        </w:tabs>
        <w:rPr>
          <w:sz w:val="26"/>
        </w:rPr>
      </w:pPr>
      <w:r>
        <w:rPr>
          <w:sz w:val="26"/>
        </w:rPr>
        <w:t xml:space="preserve">самостоятельно и</w:t>
      </w:r>
      <w:r>
        <w:rPr>
          <w:sz w:val="26"/>
        </w:rPr>
        <w:t xml:space="preserve">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p>
    <w:p>
      <w:pPr>
        <w:pStyle w:val="1699"/>
        <w:numPr>
          <w:ilvl w:val="0"/>
          <w:numId w:val="376"/>
        </w:numPr>
        <w:ind w:left="684" w:right="1328" w:firstLine="667"/>
        <w:jc w:val="both"/>
        <w:spacing w:before="0" w:after="0" w:line="357" w:lineRule="auto"/>
        <w:tabs>
          <w:tab w:val="left" w:pos="1766" w:leader="none"/>
        </w:tabs>
        <w:rPr>
          <w:sz w:val="26"/>
        </w:rPr>
      </w:pPr>
      <w:r>
        <w:rPr>
          <w:sz w:val="26"/>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p>
    <w:p>
      <w:pPr>
        <w:pStyle w:val="1699"/>
        <w:numPr>
          <w:ilvl w:val="0"/>
          <w:numId w:val="376"/>
        </w:numPr>
        <w:ind w:left="684" w:right="1334" w:firstLine="667"/>
        <w:jc w:val="both"/>
        <w:spacing w:before="0" w:after="0" w:line="357" w:lineRule="auto"/>
        <w:tabs>
          <w:tab w:val="left" w:pos="1766" w:leader="none"/>
        </w:tabs>
        <w:rPr>
          <w:sz w:val="26"/>
        </w:rPr>
      </w:pPr>
      <w:r>
        <w:rPr>
          <w:sz w:val="26"/>
        </w:rP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76"/>
        </w:numPr>
        <w:ind w:left="683" w:right="1322" w:firstLine="667"/>
        <w:jc w:val="both"/>
        <w:spacing w:before="63" w:after="0" w:line="357" w:lineRule="auto"/>
        <w:tabs>
          <w:tab w:val="left" w:pos="1765" w:leader="none"/>
        </w:tabs>
        <w:rPr>
          <w:sz w:val="26"/>
        </w:rPr>
      </w:pPr>
      <w:r>
        <w:rPr>
          <w:sz w:val="26"/>
        </w:rPr>
        <w:t xml:space="preserve">участвовать в коллективной и индивидуальной учебно- исследовательской и проектной деятельности и публично презентовать</w:t>
      </w:r>
      <w:r>
        <w:rPr>
          <w:spacing w:val="40"/>
          <w:sz w:val="26"/>
        </w:rPr>
        <w:t xml:space="preserve"> </w:t>
      </w:r>
      <w:r>
        <w:rPr>
          <w:sz w:val="26"/>
        </w:rPr>
        <w:t xml:space="preserve">полученные результаты;</w:t>
      </w:r>
      <w:r/>
    </w:p>
    <w:p>
      <w:pPr>
        <w:pStyle w:val="1699"/>
        <w:numPr>
          <w:ilvl w:val="0"/>
          <w:numId w:val="376"/>
        </w:numPr>
        <w:ind w:left="683" w:right="1323" w:firstLine="667"/>
        <w:jc w:val="both"/>
        <w:spacing w:before="0" w:after="0" w:line="357" w:lineRule="auto"/>
        <w:tabs>
          <w:tab w:val="left" w:pos="1765" w:leader="none"/>
        </w:tabs>
        <w:rPr>
          <w:sz w:val="26"/>
        </w:rPr>
      </w:pPr>
      <w:r>
        <w:rPr>
          <w:sz w:val="26"/>
        </w:rPr>
        <w:t xml:space="preserve">самостоятельно пользоваться энциклопедиями, словарями и справочной литературой,</w:t>
      </w:r>
      <w:r>
        <w:rPr>
          <w:spacing w:val="40"/>
          <w:sz w:val="26"/>
        </w:rPr>
        <w:t xml:space="preserve"> </w:t>
      </w:r>
      <w:r>
        <w:rPr>
          <w:sz w:val="26"/>
        </w:rPr>
        <w:t xml:space="preserve">информационно-справочными</w:t>
      </w:r>
      <w:r>
        <w:rPr>
          <w:spacing w:val="40"/>
          <w:sz w:val="26"/>
        </w:rPr>
        <w:t xml:space="preserve"> </w:t>
      </w:r>
      <w:r>
        <w:rPr>
          <w:sz w:val="26"/>
        </w:rPr>
        <w:t xml:space="preserve">системами,</w:t>
      </w:r>
      <w:r>
        <w:rPr>
          <w:spacing w:val="40"/>
          <w:sz w:val="26"/>
        </w:rPr>
        <w:t xml:space="preserve"> </w:t>
      </w:r>
      <w:r>
        <w:rPr>
          <w:sz w:val="26"/>
        </w:rPr>
        <w:t xml:space="preserve">в</w:t>
      </w:r>
      <w:r>
        <w:rPr>
          <w:spacing w:val="40"/>
          <w:sz w:val="26"/>
        </w:rPr>
        <w:t xml:space="preserve"> </w:t>
      </w:r>
      <w:r>
        <w:rPr>
          <w:sz w:val="26"/>
        </w:rPr>
        <w:t xml:space="preserve">том</w:t>
      </w:r>
      <w:r>
        <w:rPr>
          <w:spacing w:val="40"/>
          <w:sz w:val="26"/>
        </w:rPr>
        <w:t xml:space="preserve"> </w:t>
      </w:r>
      <w:r>
        <w:rPr>
          <w:sz w:val="26"/>
        </w:rPr>
        <w:t xml:space="preserve">числе</w:t>
      </w:r>
      <w:r>
        <w:rPr>
          <w:spacing w:val="40"/>
          <w:sz w:val="26"/>
        </w:rPr>
        <w:t xml:space="preserve"> </w:t>
      </w:r>
      <w:r>
        <w:rPr>
          <w:sz w:val="26"/>
        </w:rPr>
        <w:t xml:space="preserve">в электронной форме, пользо</w:t>
      </w:r>
      <w:r>
        <w:rPr>
          <w:sz w:val="26"/>
        </w:rPr>
        <w:t xml:space="preserve">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p>
    <w:p>
      <w:pPr>
        <w:pStyle w:val="1699"/>
        <w:numPr>
          <w:ilvl w:val="0"/>
          <w:numId w:val="388"/>
        </w:numPr>
        <w:ind w:left="684" w:right="1334" w:firstLine="662"/>
        <w:jc w:val="both"/>
        <w:spacing w:before="0" w:after="0" w:line="357" w:lineRule="auto"/>
        <w:tabs>
          <w:tab w:val="left" w:pos="1882" w:leader="none"/>
        </w:tabs>
        <w:rPr>
          <w:sz w:val="26"/>
        </w:rPr>
      </w:pPr>
      <w:r>
        <w:rPr>
          <w:sz w:val="26"/>
        </w:rPr>
        <w:t xml:space="preserve">Федеральная рабочая программа по учебному предмету «Родной (русский) язык».</w:t>
      </w:r>
      <w:r/>
    </w:p>
    <w:p>
      <w:pPr>
        <w:pStyle w:val="1699"/>
        <w:numPr>
          <w:ilvl w:val="1"/>
          <w:numId w:val="388"/>
        </w:numPr>
        <w:ind w:left="684" w:right="1326" w:firstLine="667"/>
        <w:jc w:val="both"/>
        <w:spacing w:before="0" w:after="0" w:line="357" w:lineRule="auto"/>
        <w:tabs>
          <w:tab w:val="left" w:pos="1943" w:leader="none"/>
        </w:tabs>
        <w:rPr>
          <w:sz w:val="26"/>
        </w:rPr>
      </w:pPr>
      <w:r>
        <w:rPr>
          <w:sz w:val="26"/>
        </w:rP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w:t>
      </w:r>
      <w:r>
        <w:rPr>
          <w:spacing w:val="40"/>
          <w:sz w:val="26"/>
        </w:rPr>
        <w:t xml:space="preserve"> </w:t>
      </w:r>
      <w:r>
        <w:rPr>
          <w:sz w:val="26"/>
        </w:rPr>
        <w:t xml:space="preserve">–</w:t>
      </w:r>
      <w:r>
        <w:rPr>
          <w:spacing w:val="40"/>
          <w:sz w:val="26"/>
        </w:rPr>
        <w:t xml:space="preserve"> </w:t>
      </w:r>
      <w:r>
        <w:rPr>
          <w:sz w:val="26"/>
        </w:rPr>
        <w:t xml:space="preserve">программа по</w:t>
      </w:r>
      <w:r>
        <w:rPr>
          <w:spacing w:val="40"/>
          <w:sz w:val="26"/>
        </w:rPr>
        <w:t xml:space="preserve"> </w:t>
      </w:r>
      <w:r>
        <w:rPr>
          <w:sz w:val="26"/>
        </w:rPr>
        <w:t xml:space="preserve">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r/>
    </w:p>
    <w:p>
      <w:pPr>
        <w:pStyle w:val="1699"/>
        <w:numPr>
          <w:ilvl w:val="1"/>
          <w:numId w:val="388"/>
        </w:numPr>
        <w:ind w:left="1939" w:right="0" w:hanging="588"/>
        <w:jc w:val="both"/>
        <w:spacing w:before="0" w:after="0" w:line="294" w:lineRule="exact"/>
        <w:tabs>
          <w:tab w:val="left" w:pos="1939"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28" w:firstLine="667"/>
        <w:jc w:val="both"/>
        <w:spacing w:before="143" w:after="0" w:line="357" w:lineRule="auto"/>
        <w:tabs>
          <w:tab w:val="left" w:pos="2134" w:leader="none"/>
        </w:tabs>
        <w:rPr>
          <w:sz w:val="26"/>
        </w:rPr>
      </w:pPr>
      <w:r>
        <w:rPr>
          <w:sz w:val="26"/>
        </w:rPr>
        <w:t xml:space="preserve">Программа по родному (русскому) языку на уровне основного</w:t>
      </w:r>
      <w:r>
        <w:rPr>
          <w:spacing w:val="80"/>
          <w:sz w:val="26"/>
        </w:rPr>
        <w:t xml:space="preserve"> </w:t>
      </w:r>
      <w:r>
        <w:rPr>
          <w:sz w:val="26"/>
        </w:rPr>
        <w:t xml:space="preserve">общего образования подготовлена на основе ФГОС ООО, Концепции</w:t>
      </w:r>
      <w:r>
        <w:rPr>
          <w:spacing w:val="40"/>
          <w:sz w:val="26"/>
        </w:rPr>
        <w:t xml:space="preserve"> </w:t>
      </w:r>
      <w:r>
        <w:rPr>
          <w:sz w:val="26"/>
        </w:rPr>
        <w:t xml:space="preserve">преп</w:t>
      </w:r>
      <w:r>
        <w:rPr>
          <w:sz w:val="26"/>
        </w:rPr>
        <w:t xml:space="preserve">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position w:val="1"/>
          <w:sz w:val="26"/>
        </w:rPr>
        <w:t xml:space="preserve">рабочей </w:t>
      </w:r>
      <w:r>
        <w:rPr>
          <w:sz w:val="26"/>
        </w:rPr>
        <w:t xml:space="preserve">программы воспитания с учётом проверяемых требований к результатам освоения основной образовательной программы основного общего образования.</w:t>
      </w:r>
      <w:r/>
    </w:p>
    <w:p>
      <w:pPr>
        <w:pStyle w:val="1699"/>
        <w:numPr>
          <w:ilvl w:val="2"/>
          <w:numId w:val="388"/>
        </w:numPr>
        <w:ind w:left="684" w:right="1331" w:firstLine="667"/>
        <w:jc w:val="both"/>
        <w:spacing w:before="2" w:after="0" w:line="357" w:lineRule="auto"/>
        <w:tabs>
          <w:tab w:val="left" w:pos="2134" w:leader="none"/>
        </w:tabs>
        <w:rPr>
          <w:sz w:val="26"/>
        </w:rPr>
      </w:pPr>
      <w:r>
        <w:rPr>
          <w:sz w:val="26"/>
        </w:rPr>
        <w:t xml:space="preserve">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r/>
    </w:p>
    <w:p>
      <w:pPr>
        <w:pStyle w:val="1699"/>
        <w:numPr>
          <w:ilvl w:val="2"/>
          <w:numId w:val="388"/>
        </w:numPr>
        <w:ind w:left="1351" w:right="1327" w:firstLine="0"/>
        <w:jc w:val="both"/>
        <w:spacing w:before="0" w:after="0" w:line="355" w:lineRule="auto"/>
        <w:tabs>
          <w:tab w:val="left" w:pos="2134" w:leader="none"/>
        </w:tabs>
        <w:rPr>
          <w:sz w:val="26"/>
        </w:rPr>
      </w:pPr>
      <w:r>
        <w:rPr>
          <w:sz w:val="26"/>
        </w:rPr>
        <w:t xml:space="preserve">Программа по родному (русскому) языку позволит учителю: реализовать</w:t>
      </w:r>
      <w:r>
        <w:rPr>
          <w:spacing w:val="80"/>
          <w:sz w:val="26"/>
        </w:rPr>
        <w:t xml:space="preserve">  </w:t>
      </w:r>
      <w:r>
        <w:rPr>
          <w:sz w:val="26"/>
        </w:rPr>
        <w:t xml:space="preserve">в</w:t>
      </w:r>
      <w:r>
        <w:rPr>
          <w:spacing w:val="65"/>
          <w:sz w:val="26"/>
        </w:rPr>
        <w:t xml:space="preserve">  </w:t>
      </w:r>
      <w:r>
        <w:rPr>
          <w:sz w:val="26"/>
        </w:rPr>
        <w:t xml:space="preserve">процессе</w:t>
      </w:r>
      <w:r>
        <w:rPr>
          <w:spacing w:val="80"/>
          <w:sz w:val="26"/>
        </w:rPr>
        <w:t xml:space="preserve">  </w:t>
      </w:r>
      <w:r>
        <w:rPr>
          <w:sz w:val="26"/>
        </w:rPr>
        <w:t xml:space="preserve">преподавания</w:t>
      </w:r>
      <w:r>
        <w:rPr>
          <w:spacing w:val="64"/>
          <w:sz w:val="26"/>
        </w:rPr>
        <w:t xml:space="preserve">  </w:t>
      </w:r>
      <w:r>
        <w:rPr>
          <w:sz w:val="26"/>
        </w:rPr>
        <w:t xml:space="preserve">родного</w:t>
      </w:r>
      <w:r>
        <w:rPr>
          <w:spacing w:val="64"/>
          <w:sz w:val="26"/>
        </w:rPr>
        <w:t xml:space="preserve">  </w:t>
      </w:r>
      <w:r>
        <w:rPr>
          <w:sz w:val="26"/>
        </w:rPr>
        <w:t xml:space="preserve">(русского)</w:t>
      </w:r>
      <w:r>
        <w:rPr>
          <w:spacing w:val="65"/>
          <w:sz w:val="26"/>
        </w:rPr>
        <w:t xml:space="preserve">  </w:t>
      </w:r>
      <w:r>
        <w:rPr>
          <w:sz w:val="26"/>
        </w:rPr>
        <w:t xml:space="preserve">языка</w:t>
      </w:r>
      <w:r/>
    </w:p>
    <w:p>
      <w:pPr>
        <w:pStyle w:val="1697"/>
        <w:ind w:left="684" w:firstLine="0"/>
        <w:spacing w:before="1"/>
      </w:pPr>
      <w:r>
        <w:t xml:space="preserve">современные</w:t>
      </w:r>
      <w:r>
        <w:rPr>
          <w:spacing w:val="3"/>
        </w:rPr>
        <w:t xml:space="preserve"> </w:t>
      </w:r>
      <w:r>
        <w:t xml:space="preserve">подходы</w:t>
      </w:r>
      <w:r>
        <w:rPr>
          <w:spacing w:val="4"/>
        </w:rPr>
        <w:t xml:space="preserve"> </w:t>
      </w:r>
      <w:r>
        <w:t xml:space="preserve">к</w:t>
      </w:r>
      <w:r>
        <w:rPr>
          <w:spacing w:val="14"/>
        </w:rPr>
        <w:t xml:space="preserve"> </w:t>
      </w:r>
      <w:r>
        <w:t xml:space="preserve">достижению</w:t>
      </w:r>
      <w:r>
        <w:rPr>
          <w:spacing w:val="14"/>
        </w:rPr>
        <w:t xml:space="preserve"> </w:t>
      </w:r>
      <w:r>
        <w:t xml:space="preserve">личностных,</w:t>
      </w:r>
      <w:r>
        <w:rPr>
          <w:spacing w:val="9"/>
        </w:rPr>
        <w:t xml:space="preserve"> </w:t>
      </w:r>
      <w:r>
        <w:t xml:space="preserve">метапредметных</w:t>
      </w:r>
      <w:r>
        <w:rPr>
          <w:spacing w:val="10"/>
        </w:rPr>
        <w:t xml:space="preserve"> </w:t>
      </w:r>
      <w:r>
        <w:t xml:space="preserve">и</w:t>
      </w:r>
      <w:r>
        <w:rPr>
          <w:spacing w:val="6"/>
        </w:rPr>
        <w:t xml:space="preserve"> </w:t>
      </w:r>
      <w:r>
        <w:rPr>
          <w:spacing w:val="-2"/>
        </w:rPr>
        <w:t xml:space="preserve">предметных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результатов</w:t>
      </w:r>
      <w:r>
        <w:rPr>
          <w:spacing w:val="-6"/>
        </w:rPr>
        <w:t xml:space="preserve"> </w:t>
      </w:r>
      <w:r>
        <w:t xml:space="preserve">обучения,</w:t>
      </w:r>
      <w:r>
        <w:rPr>
          <w:spacing w:val="5"/>
        </w:rPr>
        <w:t xml:space="preserve"> </w:t>
      </w:r>
      <w:r>
        <w:t xml:space="preserve">сформулированных</w:t>
      </w:r>
      <w:r>
        <w:rPr>
          <w:spacing w:val="2"/>
        </w:rPr>
        <w:t xml:space="preserve"> </w:t>
      </w:r>
      <w:r>
        <w:t xml:space="preserve">в</w:t>
      </w:r>
      <w:r>
        <w:rPr>
          <w:spacing w:val="10"/>
        </w:rPr>
        <w:t xml:space="preserve"> </w:t>
      </w:r>
      <w:r>
        <w:t xml:space="preserve">ФГОС</w:t>
      </w:r>
      <w:r>
        <w:rPr>
          <w:spacing w:val="2"/>
        </w:rPr>
        <w:t xml:space="preserve"> </w:t>
      </w:r>
      <w:r>
        <w:rPr>
          <w:spacing w:val="-4"/>
        </w:rPr>
        <w:t xml:space="preserve">ООО;</w:t>
      </w:r>
      <w:r/>
    </w:p>
    <w:p>
      <w:pPr>
        <w:pStyle w:val="1697"/>
        <w:ind w:right="1321"/>
        <w:spacing w:before="147" w:line="355" w:lineRule="auto"/>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position w:val="1"/>
        </w:rPr>
        <w:t xml:space="preserve">рабочей </w:t>
      </w:r>
      <w:r>
        <w:t xml:space="preserve">программой воспитания;</w:t>
      </w:r>
      <w:r/>
    </w:p>
    <w:p>
      <w:pPr>
        <w:pStyle w:val="1697"/>
        <w:ind w:right="1324"/>
        <w:spacing w:before="7" w:line="357" w:lineRule="auto"/>
      </w:pPr>
      <w:r>
        <w:t xml:space="preserve">разработать календарно-тематическое планирование с учётом особенностей конкретного класса.</w:t>
      </w:r>
      <w:r/>
    </w:p>
    <w:p>
      <w:pPr>
        <w:pStyle w:val="1697"/>
        <w:ind w:right="1334"/>
        <w:spacing w:line="357" w:lineRule="auto"/>
      </w:pPr>
      <w:r>
        <w:t xml:space="preserve">Личностные и метапредметные результаты представлены с учётом особенностей</w:t>
      </w:r>
      <w:r>
        <w:rPr>
          <w:spacing w:val="40"/>
        </w:rPr>
        <w:t xml:space="preserve"> </w:t>
      </w:r>
      <w:r>
        <w:t xml:space="preserve">преподавания</w:t>
      </w:r>
      <w:r>
        <w:rPr>
          <w:spacing w:val="40"/>
        </w:rPr>
        <w:t xml:space="preserve"> </w:t>
      </w:r>
      <w:r>
        <w:t xml:space="preserve">родного</w:t>
      </w:r>
      <w:r>
        <w:rPr>
          <w:spacing w:val="40"/>
        </w:rPr>
        <w:t xml:space="preserve"> </w:t>
      </w:r>
      <w:r>
        <w:t xml:space="preserve">(русского)</w:t>
      </w:r>
      <w:r>
        <w:rPr>
          <w:spacing w:val="40"/>
        </w:rPr>
        <w:t xml:space="preserve"> </w:t>
      </w:r>
      <w:r>
        <w:t xml:space="preserve">языка</w:t>
      </w:r>
      <w:r>
        <w:rPr>
          <w:spacing w:val="40"/>
        </w:rPr>
        <w:t xml:space="preserve"> </w:t>
      </w:r>
      <w:r>
        <w:rPr>
          <w:position w:val="1"/>
        </w:rPr>
        <w:t xml:space="preserve">на</w:t>
      </w:r>
      <w:r>
        <w:rPr>
          <w:spacing w:val="40"/>
          <w:position w:val="1"/>
        </w:rPr>
        <w:t xml:space="preserve"> </w:t>
      </w:r>
      <w:r>
        <w:rPr>
          <w:position w:val="1"/>
        </w:rPr>
        <w:t xml:space="preserve">уровне</w:t>
      </w:r>
      <w:r>
        <w:rPr>
          <w:spacing w:val="40"/>
          <w:position w:val="1"/>
        </w:rPr>
        <w:t xml:space="preserve"> </w:t>
      </w:r>
      <w:r>
        <w:rPr>
          <w:position w:val="1"/>
        </w:rPr>
        <w:t xml:space="preserve">основного </w:t>
      </w:r>
      <w:r>
        <w:t xml:space="preserve">общего образования.</w:t>
      </w:r>
      <w:r/>
    </w:p>
    <w:p>
      <w:pPr>
        <w:pStyle w:val="1699"/>
        <w:numPr>
          <w:ilvl w:val="2"/>
          <w:numId w:val="388"/>
        </w:numPr>
        <w:ind w:left="683" w:right="1324" w:firstLine="667"/>
        <w:jc w:val="both"/>
        <w:spacing w:before="0" w:after="0" w:line="357" w:lineRule="auto"/>
        <w:tabs>
          <w:tab w:val="left" w:pos="2138" w:leader="none"/>
        </w:tabs>
        <w:rPr>
          <w:sz w:val="26"/>
        </w:rPr>
      </w:pPr>
      <w:r>
        <w:rPr>
          <w:sz w:val="26"/>
        </w:rPr>
        <w:t xml:space="preserve">Содержание программы по родному (русскому) языку обеспечивает достижение результатов освоения основной образовательной программы</w:t>
      </w:r>
      <w:r>
        <w:rPr>
          <w:spacing w:val="40"/>
          <w:sz w:val="26"/>
        </w:rPr>
        <w:t xml:space="preserve"> </w:t>
      </w:r>
      <w:r>
        <w:rPr>
          <w:sz w:val="26"/>
        </w:rPr>
        <w:t xml:space="preserve">основного общего образования в части требований, заданных ФГОС ООО к предметной области «Родной язык и родная литература»</w:t>
      </w:r>
      <w:r>
        <w:rPr>
          <w:sz w:val="26"/>
        </w:rPr>
        <w:t xml:space="preserve">.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w:t>
      </w:r>
      <w:r>
        <w:rPr>
          <w:spacing w:val="40"/>
          <w:sz w:val="26"/>
        </w:rPr>
        <w:t xml:space="preserve"> </w:t>
      </w:r>
      <w:r>
        <w:rPr>
          <w:sz w:val="26"/>
        </w:rPr>
        <w:t xml:space="preserve">литература»</w:t>
      </w:r>
      <w:r>
        <w:rPr>
          <w:spacing w:val="40"/>
          <w:sz w:val="26"/>
        </w:rPr>
        <w:t xml:space="preserve"> </w:t>
      </w:r>
      <w:r>
        <w:rPr>
          <w:sz w:val="26"/>
        </w:rPr>
        <w:t xml:space="preserve">имеют специфику,</w:t>
      </w:r>
      <w:r>
        <w:rPr>
          <w:spacing w:val="40"/>
          <w:sz w:val="26"/>
        </w:rPr>
        <w:t xml:space="preserve"> </w:t>
      </w:r>
      <w:r>
        <w:rPr>
          <w:sz w:val="26"/>
        </w:rPr>
        <w:t xml:space="preserve">обусловленную</w:t>
      </w:r>
      <w:r>
        <w:rPr>
          <w:spacing w:val="40"/>
          <w:sz w:val="26"/>
        </w:rPr>
        <w:t xml:space="preserve"> </w:t>
      </w:r>
      <w:r>
        <w:rPr>
          <w:sz w:val="26"/>
        </w:rPr>
        <w:t xml:space="preserve">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r/>
    </w:p>
    <w:p>
      <w:pPr>
        <w:pStyle w:val="1699"/>
        <w:numPr>
          <w:ilvl w:val="2"/>
          <w:numId w:val="388"/>
        </w:numPr>
        <w:ind w:left="684" w:right="1324" w:firstLine="667"/>
        <w:jc w:val="both"/>
        <w:spacing w:before="0" w:after="0" w:line="357" w:lineRule="auto"/>
        <w:tabs>
          <w:tab w:val="left" w:pos="2134" w:leader="none"/>
        </w:tabs>
        <w:rPr>
          <w:sz w:val="26"/>
        </w:rPr>
      </w:pPr>
      <w:r>
        <w:rPr>
          <w:sz w:val="26"/>
        </w:rPr>
        <w:t xml:space="preserve">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r/>
    </w:p>
    <w:p>
      <w:pPr>
        <w:pStyle w:val="1697"/>
        <w:ind w:left="684" w:right="1329"/>
        <w:spacing w:line="357" w:lineRule="auto"/>
      </w:pPr>
      <w:r>
        <w:t xml:space="preserve">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w:t>
      </w:r>
      <w:r>
        <w:t xml:space="preserve">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w:t>
      </w:r>
      <w:r>
        <w:rPr>
          <w:spacing w:val="-2"/>
        </w:rPr>
        <w:t xml:space="preserve">обусловленность.</w:t>
      </w:r>
      <w:r/>
    </w:p>
    <w:p>
      <w:pPr>
        <w:pStyle w:val="1699"/>
        <w:numPr>
          <w:ilvl w:val="2"/>
          <w:numId w:val="388"/>
        </w:numPr>
        <w:ind w:left="2134" w:right="0" w:hanging="783"/>
        <w:jc w:val="both"/>
        <w:spacing w:before="0" w:after="0" w:line="297" w:lineRule="exact"/>
        <w:tabs>
          <w:tab w:val="left" w:pos="2134" w:leader="none"/>
        </w:tabs>
        <w:rPr>
          <w:sz w:val="26"/>
        </w:rPr>
      </w:pPr>
      <w:r>
        <w:rPr>
          <w:sz w:val="26"/>
        </w:rPr>
        <w:t xml:space="preserve">Целями</w:t>
      </w:r>
      <w:r>
        <w:rPr>
          <w:spacing w:val="49"/>
          <w:sz w:val="26"/>
        </w:rPr>
        <w:t xml:space="preserve"> </w:t>
      </w:r>
      <w:r>
        <w:rPr>
          <w:sz w:val="26"/>
        </w:rPr>
        <w:t xml:space="preserve">изучения</w:t>
      </w:r>
      <w:r>
        <w:rPr>
          <w:spacing w:val="52"/>
          <w:sz w:val="26"/>
        </w:rPr>
        <w:t xml:space="preserve"> </w:t>
      </w:r>
      <w:r>
        <w:rPr>
          <w:sz w:val="26"/>
        </w:rPr>
        <w:t xml:space="preserve">родного</w:t>
      </w:r>
      <w:r>
        <w:rPr>
          <w:spacing w:val="61"/>
          <w:sz w:val="26"/>
        </w:rPr>
        <w:t xml:space="preserve"> </w:t>
      </w:r>
      <w:r>
        <w:rPr>
          <w:sz w:val="26"/>
        </w:rPr>
        <w:t xml:space="preserve">(русского)</w:t>
      </w:r>
      <w:r>
        <w:rPr>
          <w:spacing w:val="61"/>
          <w:sz w:val="26"/>
        </w:rPr>
        <w:t xml:space="preserve"> </w:t>
      </w:r>
      <w:r>
        <w:rPr>
          <w:sz w:val="26"/>
        </w:rPr>
        <w:t xml:space="preserve">языка</w:t>
      </w:r>
      <w:r>
        <w:rPr>
          <w:spacing w:val="52"/>
          <w:sz w:val="26"/>
        </w:rPr>
        <w:t xml:space="preserve"> </w:t>
      </w:r>
      <w:r>
        <w:rPr>
          <w:sz w:val="26"/>
        </w:rPr>
        <w:t xml:space="preserve">на</w:t>
      </w:r>
      <w:r>
        <w:rPr>
          <w:spacing w:val="61"/>
          <w:sz w:val="26"/>
        </w:rPr>
        <w:t xml:space="preserve"> </w:t>
      </w:r>
      <w:r>
        <w:rPr>
          <w:sz w:val="26"/>
        </w:rPr>
        <w:t xml:space="preserve">уровне</w:t>
      </w:r>
      <w:r>
        <w:rPr>
          <w:spacing w:val="79"/>
          <w:sz w:val="26"/>
        </w:rPr>
        <w:t xml:space="preserve"> </w:t>
      </w:r>
      <w:r>
        <w:rPr>
          <w:spacing w:val="-2"/>
          <w:sz w:val="26"/>
        </w:rPr>
        <w:t xml:space="preserve">основного</w:t>
      </w:r>
      <w:r/>
    </w:p>
    <w:p>
      <w:pPr>
        <w:jc w:val="both"/>
        <w:spacing w:after="0" w:line="297"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общего</w:t>
      </w:r>
      <w:r>
        <w:rPr>
          <w:spacing w:val="2"/>
        </w:rPr>
        <w:t xml:space="preserve"> </w:t>
      </w:r>
      <w:r>
        <w:t xml:space="preserve">образования</w:t>
      </w:r>
      <w:r>
        <w:rPr>
          <w:spacing w:val="8"/>
        </w:rPr>
        <w:t xml:space="preserve"> </w:t>
      </w:r>
      <w:r>
        <w:rPr>
          <w:spacing w:val="-2"/>
        </w:rPr>
        <w:t xml:space="preserve">являются:</w:t>
      </w:r>
      <w:r/>
    </w:p>
    <w:p>
      <w:pPr>
        <w:pStyle w:val="1697"/>
        <w:ind w:right="1325"/>
        <w:spacing w:before="147" w:line="357" w:lineRule="auto"/>
      </w:pPr>
      <w:r>
        <w:t xml:space="preserve">воспитание гражданина и патриота, формирование российской гражданской идентичности в полику</w:t>
      </w:r>
      <w:r>
        <w:t xml:space="preserve">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w:t>
      </w:r>
      <w:r>
        <w:t xml:space="preserve">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r/>
    </w:p>
    <w:p>
      <w:pPr>
        <w:pStyle w:val="1697"/>
        <w:ind w:right="1328"/>
        <w:spacing w:line="357" w:lineRule="auto"/>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w:t>
      </w:r>
      <w:r>
        <w:t xml:space="preserve">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Pr>
          <w:spacing w:val="-2"/>
        </w:rPr>
        <w:t xml:space="preserve">этикета;</w:t>
      </w:r>
      <w:r/>
    </w:p>
    <w:p>
      <w:pPr>
        <w:pStyle w:val="1697"/>
        <w:ind w:right="1325"/>
        <w:spacing w:line="357" w:lineRule="auto"/>
      </w:pPr>
      <w:r>
        <w:t xml:space="preserve">совершенствование коммуникативных умений и культуры речи, обеспечивающих свободное в</w:t>
      </w:r>
      <w:r>
        <w:t xml:space="preserve">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Pr>
          <w:spacing w:val="-2"/>
        </w:rPr>
        <w:t xml:space="preserve">самосовершенствованию;</w:t>
      </w:r>
      <w:r/>
    </w:p>
    <w:p>
      <w:pPr>
        <w:pStyle w:val="1697"/>
        <w:ind w:right="1330"/>
        <w:spacing w:line="357" w:lineRule="auto"/>
      </w:pPr>
      <w:r>
        <w:t xml:space="preserve">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w:t>
      </w:r>
      <w:r>
        <w:rPr>
          <w:spacing w:val="-2"/>
        </w:rPr>
        <w:t xml:space="preserve">общения;</w:t>
      </w:r>
      <w:r/>
    </w:p>
    <w:p>
      <w:pPr>
        <w:pStyle w:val="1697"/>
        <w:ind w:right="1326"/>
        <w:spacing w:line="357" w:lineRule="auto"/>
      </w:pPr>
      <w:r>
        <w:t xml:space="preserve">совершенствова</w:t>
      </w:r>
      <w:r>
        <w:t xml:space="preserve">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7" w:lineRule="auto"/>
      </w:pPr>
      <w:r>
        <w:t xml:space="preserve">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r/>
    </w:p>
    <w:p>
      <w:pPr>
        <w:pStyle w:val="1699"/>
        <w:numPr>
          <w:ilvl w:val="1"/>
          <w:numId w:val="388"/>
        </w:numPr>
        <w:ind w:left="683" w:right="1328" w:firstLine="667"/>
        <w:jc w:val="both"/>
        <w:spacing w:before="0" w:after="0" w:line="357" w:lineRule="auto"/>
        <w:tabs>
          <w:tab w:val="left" w:pos="1942" w:leader="none"/>
        </w:tabs>
        <w:rPr>
          <w:sz w:val="26"/>
        </w:rPr>
      </w:pPr>
      <w:r>
        <w:rPr>
          <w:sz w:val="26"/>
        </w:rPr>
        <w:t xml:space="preserve">В соответствии с ФГОС ООО родной (русский) язык входит в предметную область «Родной язык и родная литература» и является обязательным для изучения.</w:t>
      </w:r>
      <w:r/>
    </w:p>
    <w:p>
      <w:pPr>
        <w:pStyle w:val="1697"/>
        <w:ind w:left="684" w:right="1326"/>
        <w:spacing w:line="357" w:lineRule="auto"/>
      </w:pPr>
      <w:r>
        <w:t xml:space="preserve">Общее число часов, рекомендованны</w:t>
      </w:r>
      <w:r>
        <w:t xml:space="preserve">х для изучения родного (русского) языка, – 238 часов: в 5 классе – 17 часов (0,5 часа в неделю), в 6 классе – 17 часов (0,5 часа в неделю), в 7 классе – 17 часа (0,5 час в неделю), в 8 классе – 17 часа (0,5час в неделю), в 9 классе – 17 (0,5 час в неделю).</w:t>
      </w:r>
      <w:r/>
    </w:p>
    <w:p>
      <w:pPr>
        <w:pStyle w:val="1697"/>
        <w:ind w:left="684" w:right="1328"/>
        <w:spacing w:line="357" w:lineRule="auto"/>
      </w:pPr>
      <w:r>
        <w:t xml:space="preserve">Содержание программы по родному (русскому) языку соответствует ФГОС ООО, опирается на содержание, представленное в предметной области «Русский язык</w:t>
      </w:r>
      <w:r>
        <w:rPr>
          <w:spacing w:val="40"/>
        </w:rPr>
        <w:t xml:space="preserve"> </w:t>
      </w:r>
      <w:r>
        <w:t xml:space="preserve">и литература»,</w:t>
      </w:r>
      <w:r>
        <w:rPr>
          <w:spacing w:val="40"/>
        </w:rPr>
        <w:t xml:space="preserve"> </w:t>
      </w:r>
      <w:r>
        <w:t xml:space="preserve">имеет преимущественно</w:t>
      </w:r>
      <w:r>
        <w:rPr>
          <w:spacing w:val="40"/>
        </w:rPr>
        <w:t xml:space="preserve"> </w:t>
      </w:r>
      <w:r>
        <w:t xml:space="preserve">практико-ориентированный </w:t>
      </w:r>
      <w:r>
        <w:rPr>
          <w:spacing w:val="-2"/>
        </w:rPr>
        <w:t xml:space="preserve">характер.</w:t>
      </w:r>
      <w:r/>
    </w:p>
    <w:p>
      <w:pPr>
        <w:pStyle w:val="1697"/>
        <w:ind w:left="1351" w:firstLine="0"/>
        <w:spacing w:line="298" w:lineRule="exact"/>
      </w:pPr>
      <w:r>
        <w:t xml:space="preserve">В</w:t>
      </w:r>
      <w:r>
        <w:rPr>
          <w:spacing w:val="3"/>
        </w:rPr>
        <w:t xml:space="preserve"> </w:t>
      </w:r>
      <w:r>
        <w:t xml:space="preserve">программе</w:t>
      </w:r>
      <w:r>
        <w:rPr>
          <w:spacing w:val="1"/>
        </w:rPr>
        <w:t xml:space="preserve"> </w:t>
      </w:r>
      <w:r>
        <w:t xml:space="preserve">по</w:t>
      </w:r>
      <w:r>
        <w:rPr>
          <w:spacing w:val="-4"/>
        </w:rPr>
        <w:t xml:space="preserve"> </w:t>
      </w:r>
      <w:r>
        <w:t xml:space="preserve">родному (русскому)</w:t>
      </w:r>
      <w:r>
        <w:rPr>
          <w:spacing w:val="5"/>
        </w:rPr>
        <w:t xml:space="preserve"> </w:t>
      </w:r>
      <w:r>
        <w:t xml:space="preserve">языку</w:t>
      </w:r>
      <w:r>
        <w:rPr>
          <w:spacing w:val="7"/>
        </w:rPr>
        <w:t xml:space="preserve"> </w:t>
      </w:r>
      <w:r>
        <w:t xml:space="preserve">выделяются</w:t>
      </w:r>
      <w:r>
        <w:rPr>
          <w:spacing w:val="7"/>
        </w:rPr>
        <w:t xml:space="preserve"> </w:t>
      </w:r>
      <w:r>
        <w:t xml:space="preserve">следующие</w:t>
      </w:r>
      <w:r>
        <w:rPr>
          <w:spacing w:val="1"/>
        </w:rPr>
        <w:t xml:space="preserve"> </w:t>
      </w:r>
      <w:r>
        <w:rPr>
          <w:spacing w:val="-2"/>
        </w:rPr>
        <w:t xml:space="preserve">блоки:</w:t>
      </w:r>
      <w:r/>
    </w:p>
    <w:p>
      <w:pPr>
        <w:pStyle w:val="1697"/>
        <w:ind w:left="684" w:right="1321"/>
        <w:jc w:val="right"/>
        <w:spacing w:before="142" w:line="357" w:lineRule="auto"/>
        <w:tabs>
          <w:tab w:val="left" w:pos="1829" w:leader="none"/>
          <w:tab w:val="left" w:pos="1940" w:leader="none"/>
          <w:tab w:val="left" w:pos="2314" w:leader="none"/>
          <w:tab w:val="left" w:pos="2472" w:leader="none"/>
          <w:tab w:val="left" w:pos="2525" w:leader="none"/>
          <w:tab w:val="left" w:pos="2841" w:leader="none"/>
          <w:tab w:val="left" w:pos="3354" w:leader="none"/>
          <w:tab w:val="left" w:pos="3863" w:leader="none"/>
          <w:tab w:val="left" w:pos="4006" w:leader="none"/>
          <w:tab w:val="left" w:pos="4102" w:leader="none"/>
          <w:tab w:val="left" w:pos="4433" w:leader="none"/>
          <w:tab w:val="left" w:pos="4802" w:leader="none"/>
          <w:tab w:val="left" w:pos="5026" w:leader="none"/>
          <w:tab w:val="left" w:pos="5142" w:leader="none"/>
          <w:tab w:val="left" w:pos="5431" w:leader="none"/>
          <w:tab w:val="left" w:pos="5704" w:leader="none"/>
          <w:tab w:val="left" w:pos="6174" w:leader="none"/>
          <w:tab w:val="left" w:pos="6433" w:leader="none"/>
          <w:tab w:val="left" w:pos="6551" w:leader="none"/>
          <w:tab w:val="left" w:pos="6837" w:leader="none"/>
          <w:tab w:val="left" w:pos="6994" w:leader="none"/>
          <w:tab w:val="left" w:pos="7118" w:leader="none"/>
          <w:tab w:val="left" w:pos="7718" w:leader="none"/>
          <w:tab w:val="left" w:pos="7850" w:leader="none"/>
          <w:tab w:val="left" w:pos="7910" w:leader="none"/>
          <w:tab w:val="left" w:pos="8269" w:leader="none"/>
          <w:tab w:val="left" w:pos="8446" w:leader="none"/>
          <w:tab w:val="left" w:pos="8857" w:leader="none"/>
          <w:tab w:val="left" w:pos="8927" w:leader="none"/>
          <w:tab w:val="left" w:pos="9860" w:leader="none"/>
        </w:tabs>
      </w:pPr>
      <w:r>
        <w:t xml:space="preserve">В первом блоке – «Язык и культура» – представлено содержание, изучение</w:t>
      </w:r>
      <w:r>
        <w:rPr>
          <w:spacing w:val="40"/>
        </w:rPr>
        <w:t xml:space="preserve"> </w:t>
      </w:r>
      <w:r>
        <w:t xml:space="preserve">которого</w:t>
      </w:r>
      <w:r>
        <w:rPr>
          <w:spacing w:val="80"/>
        </w:rPr>
        <w:t xml:space="preserve"> </w:t>
      </w:r>
      <w:r>
        <w:t xml:space="preserve">позволит</w:t>
      </w:r>
      <w:r>
        <w:rPr>
          <w:spacing w:val="80"/>
        </w:rPr>
        <w:t xml:space="preserve"> </w:t>
      </w:r>
      <w:r>
        <w:t xml:space="preserve">раскрыть</w:t>
      </w:r>
      <w:r>
        <w:rPr>
          <w:spacing w:val="76"/>
        </w:rPr>
        <w:t xml:space="preserve"> </w:t>
      </w:r>
      <w:r>
        <w:t xml:space="preserve">взаимосвязь</w:t>
      </w:r>
      <w:r>
        <w:rPr>
          <w:spacing w:val="80"/>
        </w:rPr>
        <w:t xml:space="preserve"> </w:t>
      </w:r>
      <w:r>
        <w:t xml:space="preserve">языка</w:t>
      </w:r>
      <w:r>
        <w:rPr>
          <w:spacing w:val="80"/>
        </w:rPr>
        <w:t xml:space="preserve"> </w:t>
      </w:r>
      <w:r>
        <w:t xml:space="preserve">и</w:t>
      </w:r>
      <w:r>
        <w:rPr>
          <w:spacing w:val="80"/>
        </w:rPr>
        <w:t xml:space="preserve"> </w:t>
      </w:r>
      <w:r>
        <w:t xml:space="preserve">истории,</w:t>
      </w:r>
      <w:r>
        <w:rPr>
          <w:spacing w:val="80"/>
        </w:rPr>
        <w:t xml:space="preserve"> </w:t>
      </w:r>
      <w:r>
        <w:t xml:space="preserve">языка</w:t>
      </w:r>
      <w:r>
        <w:rPr>
          <w:spacing w:val="80"/>
        </w:rPr>
        <w:t xml:space="preserve"> </w:t>
      </w:r>
      <w:r>
        <w:t xml:space="preserve">и</w:t>
      </w:r>
      <w:r>
        <w:rPr>
          <w:spacing w:val="80"/>
        </w:rPr>
        <w:t xml:space="preserve"> </w:t>
      </w:r>
      <w:r>
        <w:t xml:space="preserve">культуры </w:t>
      </w:r>
      <w:r>
        <w:rPr>
          <w:spacing w:val="-2"/>
        </w:rPr>
        <w:t xml:space="preserve">народа,</w:t>
      </w:r>
      <w:r>
        <w:tab/>
      </w:r>
      <w:r>
        <w:rPr>
          <w:spacing w:val="-2"/>
        </w:rPr>
        <w:t xml:space="preserve">национально-культурную</w:t>
      </w:r>
      <w:r>
        <w:tab/>
        <w:tab/>
      </w:r>
      <w:r>
        <w:rPr>
          <w:spacing w:val="-2"/>
        </w:rPr>
        <w:t xml:space="preserve">специфику</w:t>
      </w:r>
      <w:r>
        <w:tab/>
        <w:tab/>
      </w:r>
      <w:r>
        <w:rPr>
          <w:spacing w:val="-2"/>
        </w:rPr>
        <w:t xml:space="preserve">русского</w:t>
      </w:r>
      <w:r>
        <w:tab/>
        <w:tab/>
      </w:r>
      <w:r>
        <w:rPr>
          <w:spacing w:val="-2"/>
        </w:rPr>
        <w:t xml:space="preserve">языка,</w:t>
      </w:r>
      <w:r>
        <w:tab/>
      </w:r>
      <w:r>
        <w:rPr>
          <w:spacing w:val="-2"/>
        </w:rPr>
        <w:t xml:space="preserve">обеспечит </w:t>
      </w:r>
      <w:r>
        <w:t xml:space="preserve">овладение</w:t>
      </w:r>
      <w:r>
        <w:rPr>
          <w:spacing w:val="40"/>
        </w:rPr>
        <w:t xml:space="preserve"> </w:t>
      </w:r>
      <w:r>
        <w:t xml:space="preserve">нормами</w:t>
      </w:r>
      <w:r>
        <w:rPr>
          <w:spacing w:val="40"/>
        </w:rPr>
        <w:t xml:space="preserve"> </w:t>
      </w:r>
      <w:r>
        <w:t xml:space="preserve">русского</w:t>
      </w:r>
      <w:r>
        <w:rPr>
          <w:spacing w:val="40"/>
        </w:rPr>
        <w:t xml:space="preserve"> </w:t>
      </w:r>
      <w:r>
        <w:t xml:space="preserve">речевого</w:t>
      </w:r>
      <w:r>
        <w:rPr>
          <w:spacing w:val="40"/>
        </w:rPr>
        <w:t xml:space="preserve"> </w:t>
      </w:r>
      <w:r>
        <w:t xml:space="preserve">этикета</w:t>
      </w:r>
      <w:r>
        <w:rPr>
          <w:spacing w:val="40"/>
        </w:rPr>
        <w:t xml:space="preserve"> </w:t>
      </w:r>
      <w:r>
        <w:t xml:space="preserve">в</w:t>
      </w:r>
      <w:r>
        <w:rPr>
          <w:spacing w:val="40"/>
        </w:rPr>
        <w:t xml:space="preserve"> </w:t>
      </w:r>
      <w:r>
        <w:t xml:space="preserve">общении,</w:t>
      </w:r>
      <w:r>
        <w:rPr>
          <w:spacing w:val="40"/>
        </w:rPr>
        <w:t xml:space="preserve"> </w:t>
      </w:r>
      <w:r>
        <w:t xml:space="preserve">выявление</w:t>
      </w:r>
      <w:r>
        <w:rPr>
          <w:spacing w:val="40"/>
        </w:rPr>
        <w:t xml:space="preserve"> </w:t>
      </w:r>
      <w:r>
        <w:t xml:space="preserve">общего</w:t>
      </w:r>
      <w:r>
        <w:rPr>
          <w:spacing w:val="40"/>
        </w:rPr>
        <w:t xml:space="preserve"> </w:t>
      </w:r>
      <w:r>
        <w:t xml:space="preserve">и специфического</w:t>
      </w:r>
      <w:r>
        <w:rPr>
          <w:spacing w:val="80"/>
        </w:rPr>
        <w:t xml:space="preserve"> </w:t>
      </w:r>
      <w:r>
        <w:t xml:space="preserve">в</w:t>
      </w:r>
      <w:r>
        <w:rPr>
          <w:spacing w:val="80"/>
        </w:rPr>
        <w:t xml:space="preserve"> </w:t>
      </w:r>
      <w:r>
        <w:t xml:space="preserve">языках</w:t>
      </w:r>
      <w:r>
        <w:rPr>
          <w:spacing w:val="80"/>
        </w:rPr>
        <w:t xml:space="preserve"> </w:t>
      </w:r>
      <w:r>
        <w:t xml:space="preserve">и</w:t>
      </w:r>
      <w:r>
        <w:rPr>
          <w:spacing w:val="80"/>
        </w:rPr>
        <w:t xml:space="preserve"> </w:t>
      </w:r>
      <w:r>
        <w:t xml:space="preserve">культурах</w:t>
      </w:r>
      <w:r>
        <w:rPr>
          <w:spacing w:val="80"/>
        </w:rPr>
        <w:t xml:space="preserve"> </w:t>
      </w:r>
      <w:r>
        <w:t xml:space="preserve">русского</w:t>
        <w:tab/>
        <w:tab/>
        <w:tab/>
        <w:t xml:space="preserve">народа</w:t>
      </w:r>
      <w:r>
        <w:rPr>
          <w:spacing w:val="80"/>
        </w:rPr>
        <w:t xml:space="preserve"> </w:t>
      </w:r>
      <w:r>
        <w:t xml:space="preserve">и</w:t>
      </w:r>
      <w:r>
        <w:rPr>
          <w:spacing w:val="80"/>
        </w:rPr>
        <w:t xml:space="preserve"> </w:t>
      </w:r>
      <w:r>
        <w:t xml:space="preserve">других</w:t>
      </w:r>
      <w:r>
        <w:rPr>
          <w:spacing w:val="80"/>
        </w:rPr>
        <w:t xml:space="preserve"> </w:t>
      </w:r>
      <w:r>
        <w:t xml:space="preserve">народов Российской Федерации и мира, овладение культурой межнационального общения. Второй</w:t>
      </w:r>
      <w:r>
        <w:rPr>
          <w:spacing w:val="80"/>
        </w:rPr>
        <w:t xml:space="preserve"> </w:t>
      </w:r>
      <w:r>
        <w:t xml:space="preserve">блок</w:t>
      </w:r>
      <w:r>
        <w:rPr>
          <w:spacing w:val="80"/>
        </w:rPr>
        <w:t xml:space="preserve"> </w:t>
      </w:r>
      <w:r>
        <w:t xml:space="preserve">–</w:t>
      </w:r>
      <w:r>
        <w:rPr>
          <w:spacing w:val="80"/>
        </w:rPr>
        <w:t xml:space="preserve"> </w:t>
      </w:r>
      <w:r>
        <w:t xml:space="preserve">«Культура</w:t>
      </w:r>
      <w:r>
        <w:rPr>
          <w:spacing w:val="80"/>
        </w:rPr>
        <w:t xml:space="preserve"> </w:t>
      </w:r>
      <w:r>
        <w:t xml:space="preserve">речи»</w:t>
      </w:r>
      <w:r>
        <w:rPr>
          <w:spacing w:val="80"/>
        </w:rPr>
        <w:t xml:space="preserve"> </w:t>
      </w:r>
      <w:r>
        <w:t xml:space="preserve">–</w:t>
      </w:r>
      <w:r>
        <w:rPr>
          <w:spacing w:val="80"/>
        </w:rPr>
        <w:t xml:space="preserve"> </w:t>
      </w:r>
      <w:r>
        <w:t xml:space="preserve">ориентирован</w:t>
      </w:r>
      <w:r>
        <w:rPr>
          <w:spacing w:val="80"/>
        </w:rPr>
        <w:t xml:space="preserve"> </w:t>
      </w:r>
      <w:r>
        <w:t xml:space="preserve">на</w:t>
      </w:r>
      <w:r>
        <w:rPr>
          <w:spacing w:val="80"/>
        </w:rPr>
        <w:t xml:space="preserve"> </w:t>
      </w:r>
      <w:r>
        <w:t xml:space="preserve">формирование</w:t>
      </w:r>
      <w:r>
        <w:rPr>
          <w:spacing w:val="80"/>
        </w:rPr>
        <w:t xml:space="preserve"> </w:t>
      </w:r>
      <w:r>
        <w:t xml:space="preserve">у </w:t>
      </w:r>
      <w:r>
        <w:rPr>
          <w:spacing w:val="-2"/>
        </w:rPr>
        <w:t xml:space="preserve">обучающихся</w:t>
      </w:r>
      <w:r>
        <w:tab/>
        <w:tab/>
      </w:r>
      <w:r>
        <w:rPr>
          <w:spacing w:val="-2"/>
        </w:rPr>
        <w:t xml:space="preserve">ответственного</w:t>
      </w:r>
      <w:r>
        <w:tab/>
      </w:r>
      <w:r>
        <w:rPr>
          <w:spacing w:val="-10"/>
        </w:rPr>
        <w:t xml:space="preserve">и</w:t>
      </w:r>
      <w:r>
        <w:tab/>
      </w:r>
      <w:r>
        <w:rPr>
          <w:spacing w:val="-2"/>
        </w:rPr>
        <w:t xml:space="preserve">осознанного</w:t>
      </w:r>
      <w:r>
        <w:tab/>
        <w:tab/>
      </w:r>
      <w:r>
        <w:rPr>
          <w:spacing w:val="-2"/>
        </w:rPr>
        <w:t xml:space="preserve">отношения</w:t>
      </w:r>
      <w:r>
        <w:tab/>
        <w:tab/>
        <w:tab/>
      </w:r>
      <w:r>
        <w:rPr>
          <w:spacing w:val="-10"/>
        </w:rPr>
        <w:t xml:space="preserve">к</w:t>
      </w:r>
      <w:r>
        <w:tab/>
      </w:r>
      <w:r>
        <w:rPr>
          <w:spacing w:val="-2"/>
        </w:rPr>
        <w:t xml:space="preserve">использованию русского</w:t>
      </w:r>
      <w:r>
        <w:tab/>
        <w:tab/>
      </w:r>
      <w:r>
        <w:rPr>
          <w:spacing w:val="-4"/>
        </w:rPr>
        <w:t xml:space="preserve">языка</w:t>
      </w:r>
      <w:r>
        <w:tab/>
      </w:r>
      <w:r>
        <w:rPr>
          <w:spacing w:val="-6"/>
        </w:rPr>
        <w:t xml:space="preserve">во</w:t>
      </w:r>
      <w:r>
        <w:tab/>
      </w:r>
      <w:r>
        <w:rPr>
          <w:spacing w:val="-4"/>
        </w:rPr>
        <w:t xml:space="preserve">всех</w:t>
      </w:r>
      <w:r>
        <w:tab/>
        <w:tab/>
        <w:tab/>
      </w:r>
      <w:r>
        <w:rPr>
          <w:spacing w:val="-2"/>
        </w:rPr>
        <w:t xml:space="preserve">сферах</w:t>
      </w:r>
      <w:r>
        <w:tab/>
        <w:tab/>
      </w:r>
      <w:r>
        <w:rPr>
          <w:spacing w:val="-2"/>
        </w:rPr>
        <w:t xml:space="preserve">жизни,</w:t>
      </w:r>
      <w:r>
        <w:tab/>
      </w:r>
      <w:r>
        <w:rPr>
          <w:spacing w:val="-2"/>
        </w:rPr>
        <w:t xml:space="preserve">повышение</w:t>
      </w:r>
      <w:r>
        <w:tab/>
      </w:r>
      <w:r>
        <w:rPr>
          <w:spacing w:val="-2"/>
        </w:rPr>
        <w:t xml:space="preserve">речевой</w:t>
      </w:r>
      <w:r>
        <w:tab/>
      </w:r>
      <w:r>
        <w:rPr>
          <w:spacing w:val="-49"/>
        </w:rPr>
        <w:t xml:space="preserve"> </w:t>
      </w:r>
      <w:r>
        <w:t xml:space="preserve">культуры, практическое овладение культурой речи: навыками сознательного использования норм</w:t>
      </w:r>
      <w:r>
        <w:rPr>
          <w:spacing w:val="80"/>
        </w:rPr>
        <w:t xml:space="preserve"> </w:t>
      </w:r>
      <w:r>
        <w:t xml:space="preserve">русского</w:t>
      </w:r>
      <w:r>
        <w:rPr>
          <w:spacing w:val="80"/>
        </w:rPr>
        <w:t xml:space="preserve"> </w:t>
      </w:r>
      <w:r>
        <w:t xml:space="preserve">литературного</w:t>
      </w:r>
      <w:r>
        <w:rPr>
          <w:spacing w:val="80"/>
        </w:rPr>
        <w:t xml:space="preserve"> </w:t>
      </w:r>
      <w:r>
        <w:t xml:space="preserve">языка</w:t>
      </w:r>
      <w:r>
        <w:rPr>
          <w:spacing w:val="80"/>
        </w:rPr>
        <w:t xml:space="preserve"> </w:t>
      </w:r>
      <w:r>
        <w:t xml:space="preserve">в</w:t>
      </w:r>
      <w:r>
        <w:rPr>
          <w:spacing w:val="80"/>
        </w:rPr>
        <w:t xml:space="preserve"> </w:t>
      </w:r>
      <w:r>
        <w:t xml:space="preserve">устной</w:t>
      </w:r>
      <w:r>
        <w:rPr>
          <w:spacing w:val="80"/>
        </w:rPr>
        <w:t xml:space="preserve"> </w:t>
      </w:r>
      <w:r>
        <w:t xml:space="preserve">и</w:t>
      </w:r>
      <w:r>
        <w:rPr>
          <w:spacing w:val="80"/>
        </w:rPr>
        <w:t xml:space="preserve"> </w:t>
      </w:r>
      <w:r>
        <w:t xml:space="preserve">письменной</w:t>
      </w:r>
      <w:r>
        <w:rPr>
          <w:spacing w:val="80"/>
        </w:rPr>
        <w:t xml:space="preserve"> </w:t>
      </w:r>
      <w:r>
        <w:t xml:space="preserve">форме</w:t>
      </w:r>
      <w:r>
        <w:rPr>
          <w:spacing w:val="80"/>
        </w:rPr>
        <w:t xml:space="preserve"> </w:t>
      </w:r>
      <w:r>
        <w:t xml:space="preserve">с</w:t>
      </w:r>
      <w:r>
        <w:rPr>
          <w:spacing w:val="80"/>
        </w:rPr>
        <w:t xml:space="preserve"> </w:t>
      </w:r>
      <w:r>
        <w:t xml:space="preserve">учётом </w:t>
      </w:r>
      <w:r>
        <w:rPr>
          <w:spacing w:val="-2"/>
        </w:rPr>
        <w:t xml:space="preserve">требований</w:t>
      </w:r>
      <w:r>
        <w:tab/>
      </w:r>
      <w:r>
        <w:rPr>
          <w:spacing w:val="-2"/>
        </w:rPr>
        <w:t xml:space="preserve">уместности,</w:t>
      </w:r>
      <w:r>
        <w:tab/>
        <w:tab/>
      </w:r>
      <w:r>
        <w:rPr>
          <w:spacing w:val="-2"/>
        </w:rPr>
        <w:t xml:space="preserve">точности,</w:t>
      </w:r>
      <w:r>
        <w:tab/>
        <w:tab/>
      </w:r>
      <w:r>
        <w:rPr>
          <w:spacing w:val="-2"/>
        </w:rPr>
        <w:t xml:space="preserve">логичности,</w:t>
      </w:r>
      <w:r>
        <w:tab/>
        <w:tab/>
        <w:tab/>
      </w:r>
      <w:r>
        <w:rPr>
          <w:spacing w:val="-2"/>
        </w:rPr>
        <w:t xml:space="preserve">чистоты,</w:t>
      </w:r>
      <w:r>
        <w:tab/>
        <w:tab/>
      </w:r>
      <w:r>
        <w:rPr>
          <w:spacing w:val="-2"/>
        </w:rPr>
        <w:t xml:space="preserve">богатства</w:t>
      </w:r>
      <w:r>
        <w:tab/>
      </w:r>
      <w:r>
        <w:rPr>
          <w:spacing w:val="-10"/>
        </w:rPr>
        <w:t xml:space="preserve">и </w:t>
      </w:r>
      <w:r>
        <w:t xml:space="preserve">выразительности, понимание вариантов норм, развитие потребности обращаться к </w:t>
      </w:r>
      <w:r>
        <w:rPr>
          <w:spacing w:val="-2"/>
        </w:rPr>
        <w:t xml:space="preserve">нормативным</w:t>
      </w:r>
      <w:r>
        <w:tab/>
        <w:tab/>
        <w:tab/>
      </w:r>
      <w:r>
        <w:rPr>
          <w:spacing w:val="-2"/>
        </w:rPr>
        <w:t xml:space="preserve">словарям</w:t>
      </w:r>
      <w:r>
        <w:tab/>
      </w:r>
      <w:r>
        <w:rPr>
          <w:spacing w:val="-2"/>
        </w:rPr>
        <w:t xml:space="preserve">современного</w:t>
      </w:r>
      <w:r>
        <w:tab/>
        <w:tab/>
      </w:r>
      <w:r>
        <w:rPr>
          <w:spacing w:val="-2"/>
        </w:rPr>
        <w:t xml:space="preserve">русского</w:t>
      </w:r>
      <w:r>
        <w:tab/>
        <w:tab/>
      </w:r>
      <w:r>
        <w:rPr>
          <w:spacing w:val="-2"/>
        </w:rPr>
        <w:t xml:space="preserve">литературного</w:t>
      </w:r>
      <w:r>
        <w:tab/>
        <w:tab/>
      </w:r>
      <w:r>
        <w:rPr>
          <w:spacing w:val="-2"/>
        </w:rPr>
        <w:t xml:space="preserve">языка</w:t>
      </w:r>
      <w:r>
        <w:tab/>
      </w:r>
      <w:r>
        <w:rPr>
          <w:spacing w:val="-65"/>
        </w:rPr>
        <w:t xml:space="preserve"> </w:t>
      </w:r>
      <w:r>
        <w:rPr>
          <w:spacing w:val="-11"/>
        </w:rPr>
        <w:t xml:space="preserve">и</w:t>
      </w:r>
      <w:r/>
    </w:p>
    <w:p>
      <w:pPr>
        <w:pStyle w:val="1697"/>
        <w:ind w:left="0" w:right="4745" w:firstLine="0"/>
        <w:jc w:val="center"/>
        <w:spacing w:line="293" w:lineRule="exact"/>
      </w:pPr>
      <w:r>
        <w:t xml:space="preserve">совершенствование</w:t>
      </w:r>
      <w:r>
        <w:rPr>
          <w:spacing w:val="6"/>
        </w:rPr>
        <w:t xml:space="preserve"> </w:t>
      </w:r>
      <w:r>
        <w:t xml:space="preserve">умений</w:t>
      </w:r>
      <w:r>
        <w:rPr>
          <w:spacing w:val="6"/>
        </w:rPr>
        <w:t xml:space="preserve"> </w:t>
      </w:r>
      <w:r>
        <w:t xml:space="preserve">пользоваться</w:t>
      </w:r>
      <w:r>
        <w:rPr>
          <w:spacing w:val="2"/>
        </w:rPr>
        <w:t xml:space="preserve"> </w:t>
      </w:r>
      <w:r>
        <w:rPr>
          <w:spacing w:val="-4"/>
        </w:rPr>
        <w:t xml:space="preserve">ими.</w:t>
      </w:r>
      <w:r/>
    </w:p>
    <w:p>
      <w:pPr>
        <w:pStyle w:val="1697"/>
        <w:ind w:left="1351" w:firstLine="0"/>
        <w:spacing w:before="147"/>
      </w:pPr>
      <w:r>
        <w:t xml:space="preserve">В</w:t>
      </w:r>
      <w:r>
        <w:rPr>
          <w:spacing w:val="47"/>
        </w:rPr>
        <w:t xml:space="preserve"> </w:t>
      </w:r>
      <w:r>
        <w:t xml:space="preserve">третьем</w:t>
      </w:r>
      <w:r>
        <w:rPr>
          <w:spacing w:val="78"/>
        </w:rPr>
        <w:t xml:space="preserve"> </w:t>
      </w:r>
      <w:r>
        <w:t xml:space="preserve">блоке</w:t>
      </w:r>
      <w:r>
        <w:rPr>
          <w:spacing w:val="76"/>
        </w:rPr>
        <w:t xml:space="preserve"> </w:t>
      </w:r>
      <w:r>
        <w:t xml:space="preserve">–</w:t>
      </w:r>
      <w:r>
        <w:rPr>
          <w:spacing w:val="78"/>
        </w:rPr>
        <w:t xml:space="preserve"> </w:t>
      </w:r>
      <w:r>
        <w:t xml:space="preserve">«Речь.</w:t>
      </w:r>
      <w:r>
        <w:rPr>
          <w:spacing w:val="49"/>
        </w:rPr>
        <w:t xml:space="preserve"> </w:t>
      </w:r>
      <w:r>
        <w:t xml:space="preserve">Речевая</w:t>
      </w:r>
      <w:r>
        <w:rPr>
          <w:spacing w:val="74"/>
        </w:rPr>
        <w:t xml:space="preserve"> </w:t>
      </w:r>
      <w:r>
        <w:t xml:space="preserve">деятельность.</w:t>
      </w:r>
      <w:r>
        <w:rPr>
          <w:spacing w:val="77"/>
        </w:rPr>
        <w:t xml:space="preserve"> </w:t>
      </w:r>
      <w:r>
        <w:t xml:space="preserve">Текст»</w:t>
      </w:r>
      <w:r>
        <w:rPr>
          <w:spacing w:val="53"/>
        </w:rPr>
        <w:t xml:space="preserve"> </w:t>
      </w:r>
      <w:r>
        <w:t xml:space="preserve">–</w:t>
      </w:r>
      <w:r>
        <w:rPr>
          <w:spacing w:val="51"/>
        </w:rPr>
        <w:t xml:space="preserve"> </w:t>
      </w:r>
      <w:r>
        <w:rPr>
          <w:spacing w:val="-2"/>
        </w:rPr>
        <w:t xml:space="preserve">представлено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7" w:lineRule="auto"/>
      </w:pPr>
      <w:r>
        <w:t xml:space="preserve">содержание,</w:t>
      </w:r>
      <w:r>
        <w:rPr>
          <w:spacing w:val="40"/>
        </w:rPr>
        <w:t xml:space="preserve"> </w:t>
      </w:r>
      <w:r>
        <w:t xml:space="preserve">направленное на</w:t>
      </w:r>
      <w:r>
        <w:rPr>
          <w:spacing w:val="40"/>
        </w:rPr>
        <w:t xml:space="preserve"> </w:t>
      </w:r>
      <w:r>
        <w:t xml:space="preserve">совершенствование видов речевой деятельности в</w:t>
      </w:r>
      <w:r>
        <w:rPr>
          <w:spacing w:val="40"/>
        </w:rPr>
        <w:t xml:space="preserve"> </w:t>
      </w:r>
      <w:r>
        <w:t xml:space="preserve">их</w:t>
      </w:r>
      <w:r>
        <w:rPr>
          <w:spacing w:val="30"/>
        </w:rPr>
        <w:t xml:space="preserve"> </w:t>
      </w:r>
      <w:r>
        <w:t xml:space="preserve">взаимосвязи</w:t>
      </w:r>
      <w:r>
        <w:rPr>
          <w:spacing w:val="26"/>
        </w:rPr>
        <w:t xml:space="preserve"> </w:t>
      </w:r>
      <w:r>
        <w:t xml:space="preserve">и</w:t>
      </w:r>
      <w:r>
        <w:rPr>
          <w:spacing w:val="26"/>
        </w:rPr>
        <w:t xml:space="preserve"> </w:t>
      </w:r>
      <w:r>
        <w:t xml:space="preserve">культуры</w:t>
      </w:r>
      <w:r>
        <w:rPr>
          <w:spacing w:val="23"/>
        </w:rPr>
        <w:t xml:space="preserve"> </w:t>
      </w:r>
      <w:r>
        <w:t xml:space="preserve">устной</w:t>
      </w:r>
      <w:r>
        <w:rPr>
          <w:spacing w:val="26"/>
        </w:rPr>
        <w:t xml:space="preserve"> </w:t>
      </w:r>
      <w:r>
        <w:t xml:space="preserve">и</w:t>
      </w:r>
      <w:r>
        <w:rPr>
          <w:spacing w:val="26"/>
        </w:rPr>
        <w:t xml:space="preserve"> </w:t>
      </w:r>
      <w:r>
        <w:t xml:space="preserve">письменной</w:t>
      </w:r>
      <w:r>
        <w:rPr>
          <w:spacing w:val="26"/>
        </w:rPr>
        <w:t xml:space="preserve"> </w:t>
      </w:r>
      <w:r>
        <w:t xml:space="preserve">речи,</w:t>
      </w:r>
      <w:r>
        <w:rPr>
          <w:spacing w:val="22"/>
        </w:rPr>
        <w:t xml:space="preserve"> </w:t>
      </w:r>
      <w:r>
        <w:t xml:space="preserve">развитие</w:t>
      </w:r>
      <w:r>
        <w:rPr>
          <w:spacing w:val="26"/>
        </w:rPr>
        <w:t xml:space="preserve"> </w:t>
      </w:r>
      <w:r>
        <w:t xml:space="preserve">базовых</w:t>
      </w:r>
      <w:r>
        <w:rPr>
          <w:spacing w:val="30"/>
        </w:rPr>
        <w:t xml:space="preserve"> </w:t>
      </w:r>
      <w:r>
        <w:t xml:space="preserve">умений и навыков использования языка в жизненно важных для обучающихся ситуациях общения: умений </w:t>
      </w:r>
      <w:r>
        <w:t xml:space="preserve">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r/>
    </w:p>
    <w:p>
      <w:pPr>
        <w:pStyle w:val="1699"/>
        <w:numPr>
          <w:ilvl w:val="1"/>
          <w:numId w:val="388"/>
        </w:numPr>
        <w:ind w:left="1943" w:right="0" w:hanging="592"/>
        <w:jc w:val="both"/>
        <w:spacing w:before="0" w:after="0" w:line="296"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Язык</w:t>
      </w:r>
      <w:r>
        <w:rPr>
          <w:spacing w:val="5"/>
          <w:sz w:val="26"/>
        </w:rPr>
        <w:t xml:space="preserve"> </w:t>
      </w:r>
      <w:r>
        <w:rPr>
          <w:sz w:val="26"/>
        </w:rPr>
        <w:t xml:space="preserve">и</w:t>
      </w:r>
      <w:r>
        <w:rPr>
          <w:spacing w:val="-5"/>
          <w:sz w:val="26"/>
        </w:rPr>
        <w:t xml:space="preserve"> </w:t>
      </w:r>
      <w:r>
        <w:rPr>
          <w:spacing w:val="-2"/>
          <w:sz w:val="26"/>
        </w:rPr>
        <w:t xml:space="preserve">культура.</w:t>
      </w:r>
      <w:r/>
    </w:p>
    <w:p>
      <w:pPr>
        <w:pStyle w:val="1697"/>
        <w:ind w:left="684" w:right="1328"/>
        <w:spacing w:before="143" w:line="357" w:lineRule="auto"/>
      </w:pPr>
      <w:r>
        <w:t xml:space="preserve">Русский язык – национальный язык</w:t>
      </w:r>
      <w:r>
        <w:t xml:space="preserve">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r/>
    </w:p>
    <w:p>
      <w:pPr>
        <w:pStyle w:val="1697"/>
        <w:ind w:left="1351" w:firstLine="0"/>
        <w:spacing w:before="3"/>
      </w:pPr>
      <w:r>
        <w:t xml:space="preserve">Краткая история</w:t>
      </w:r>
      <w:r>
        <w:rPr>
          <w:spacing w:val="-2"/>
        </w:rPr>
        <w:t xml:space="preserve"> </w:t>
      </w:r>
      <w:r>
        <w:t xml:space="preserve">русской</w:t>
      </w:r>
      <w:r>
        <w:rPr>
          <w:spacing w:val="3"/>
        </w:rPr>
        <w:t xml:space="preserve"> </w:t>
      </w:r>
      <w:r>
        <w:t xml:space="preserve">письменности.</w:t>
      </w:r>
      <w:r>
        <w:rPr>
          <w:spacing w:val="5"/>
        </w:rPr>
        <w:t xml:space="preserve"> </w:t>
      </w:r>
      <w:r>
        <w:t xml:space="preserve">Создание</w:t>
      </w:r>
      <w:r>
        <w:rPr>
          <w:spacing w:val="2"/>
        </w:rPr>
        <w:t xml:space="preserve"> </w:t>
      </w:r>
      <w:r>
        <w:t xml:space="preserve">славянского</w:t>
      </w:r>
      <w:r>
        <w:rPr>
          <w:spacing w:val="13"/>
        </w:rPr>
        <w:t xml:space="preserve"> </w:t>
      </w:r>
      <w:r>
        <w:rPr>
          <w:spacing w:val="-2"/>
        </w:rPr>
        <w:t xml:space="preserve">алфавита.</w:t>
      </w:r>
      <w:r/>
    </w:p>
    <w:p>
      <w:pPr>
        <w:pStyle w:val="1697"/>
        <w:ind w:left="684" w:right="1322"/>
        <w:spacing w:before="143" w:line="357" w:lineRule="auto"/>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w:t>
      </w:r>
      <w:r>
        <w:rPr>
          <w:spacing w:val="40"/>
        </w:rPr>
        <w:t xml:space="preserve"> </w:t>
      </w:r>
      <w:r>
        <w:t xml:space="preserve">танцы</w:t>
      </w:r>
      <w:r>
        <w:rPr>
          <w:spacing w:val="40"/>
        </w:rPr>
        <w:t xml:space="preserve"> </w:t>
      </w:r>
      <w:r>
        <w:t xml:space="preserve">и</w:t>
      </w:r>
      <w:r>
        <w:rPr>
          <w:spacing w:val="40"/>
        </w:rPr>
        <w:t xml:space="preserve"> </w:t>
      </w:r>
      <w:r>
        <w:t xml:space="preserve">тому</w:t>
      </w:r>
      <w:r>
        <w:rPr>
          <w:spacing w:val="40"/>
        </w:rPr>
        <w:t xml:space="preserve"> </w:t>
      </w:r>
      <w:r>
        <w:t xml:space="preserve">подобное),</w:t>
      </w:r>
      <w:r>
        <w:rPr>
          <w:spacing w:val="40"/>
        </w:rPr>
        <w:t xml:space="preserve"> </w:t>
      </w:r>
      <w:r>
        <w:t xml:space="preserve">слова</w:t>
      </w:r>
      <w:r>
        <w:rPr>
          <w:spacing w:val="40"/>
        </w:rPr>
        <w:t xml:space="preserve"> </w:t>
      </w:r>
      <w:r>
        <w:t xml:space="preserve">с</w:t>
      </w:r>
      <w:r>
        <w:rPr>
          <w:spacing w:val="40"/>
        </w:rPr>
        <w:t xml:space="preserve"> </w:t>
      </w:r>
      <w:r>
        <w:t xml:space="preserve">национально-культурным компоне</w:t>
      </w:r>
      <w:r>
        <w:t xml:space="preserve">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w:t>
      </w:r>
      <w:r>
        <w:t xml:space="preserve"> Уменьшительно- 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r/>
    </w:p>
    <w:p>
      <w:pPr>
        <w:pStyle w:val="1697"/>
        <w:ind w:left="684" w:right="1325"/>
        <w:spacing w:line="357" w:lineRule="auto"/>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r/>
    </w:p>
    <w:p>
      <w:pPr>
        <w:pStyle w:val="1697"/>
        <w:ind w:left="1351" w:firstLine="0"/>
        <w:spacing w:line="298" w:lineRule="exact"/>
      </w:pPr>
      <w:r>
        <w:t xml:space="preserve">Слова</w:t>
      </w:r>
      <w:r>
        <w:rPr>
          <w:spacing w:val="75"/>
        </w:rPr>
        <w:t xml:space="preserve"> </w:t>
      </w:r>
      <w:r>
        <w:t xml:space="preserve">со</w:t>
      </w:r>
      <w:r>
        <w:rPr>
          <w:spacing w:val="24"/>
        </w:rPr>
        <w:t xml:space="preserve">  </w:t>
      </w:r>
      <w:r>
        <w:t xml:space="preserve">специфическим</w:t>
      </w:r>
      <w:r>
        <w:rPr>
          <w:spacing w:val="73"/>
        </w:rPr>
        <w:t xml:space="preserve"> </w:t>
      </w:r>
      <w:r>
        <w:t xml:space="preserve">оценочно-характеризующим</w:t>
      </w:r>
      <w:r>
        <w:rPr>
          <w:spacing w:val="76"/>
        </w:rPr>
        <w:t xml:space="preserve"> </w:t>
      </w:r>
      <w:r>
        <w:t xml:space="preserve">значением.</w:t>
      </w:r>
      <w:r>
        <w:rPr>
          <w:spacing w:val="76"/>
        </w:rPr>
        <w:t xml:space="preserve"> </w:t>
      </w:r>
      <w:r>
        <w:rPr>
          <w:spacing w:val="-2"/>
        </w:rPr>
        <w:t xml:space="preserve">Связь</w:t>
      </w:r>
      <w:r/>
    </w:p>
    <w:p>
      <w:pPr>
        <w:spacing w:after="0" w:line="298"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7" w:lineRule="auto"/>
      </w:pPr>
      <w:r>
        <w:t xml:space="preserve">определённых наименований с некоторыми качествами, эмоциональными состояниями человека (барышня – об изнеженной, избалованной девушке, сухарь</w:t>
      </w:r>
      <w:r>
        <w:rPr>
          <w:spacing w:val="80"/>
        </w:rPr>
        <w:t xml:space="preserve"> </w:t>
      </w:r>
      <w:r>
        <w:t xml:space="preserve">– о сухом, неотзывчивом человеке, сорока – о болтливой женщине и тому </w:t>
      </w:r>
      <w:r>
        <w:rPr>
          <w:spacing w:val="-2"/>
        </w:rPr>
        <w:t xml:space="preserve">подобное).</w:t>
      </w:r>
      <w:r/>
    </w:p>
    <w:p>
      <w:pPr>
        <w:pStyle w:val="1697"/>
        <w:ind w:right="1328"/>
        <w:spacing w:line="357" w:lineRule="auto"/>
      </w:pPr>
      <w:r>
        <w:t xml:space="preserve">Крылатые слова и выра</w:t>
      </w:r>
      <w:r>
        <w:t xml:space="preserve">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r/>
    </w:p>
    <w:p>
      <w:pPr>
        <w:pStyle w:val="1697"/>
        <w:ind w:right="1335"/>
        <w:spacing w:line="357" w:lineRule="auto"/>
      </w:pPr>
      <w:r>
        <w:t xml:space="preserve">Русские имена. Имена исконно </w:t>
      </w:r>
      <w:r>
        <w:t xml:space="preserve">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r/>
    </w:p>
    <w:p>
      <w:pPr>
        <w:pStyle w:val="1697"/>
        <w:ind w:left="1351" w:right="1727" w:firstLine="0"/>
        <w:spacing w:line="357" w:lineRule="auto"/>
      </w:pPr>
      <w:r>
        <w:t xml:space="preserve">Общеизвестные старинные русские города. Происхождение их названий. Ознакомление с историей и этимологией некоторых слов.</w:t>
      </w:r>
      <w:r/>
    </w:p>
    <w:p>
      <w:pPr>
        <w:pStyle w:val="1699"/>
        <w:numPr>
          <w:ilvl w:val="2"/>
          <w:numId w:val="388"/>
        </w:numPr>
        <w:ind w:left="2139" w:right="0" w:hanging="788"/>
        <w:jc w:val="both"/>
        <w:spacing w:before="0" w:after="0" w:line="296" w:lineRule="exact"/>
        <w:tabs>
          <w:tab w:val="left" w:pos="2139" w:leader="none"/>
        </w:tabs>
        <w:rPr>
          <w:sz w:val="26"/>
        </w:rPr>
      </w:pPr>
      <w:r>
        <w:rPr>
          <w:sz w:val="26"/>
        </w:rPr>
        <w:t xml:space="preserve">Культура</w:t>
      </w:r>
      <w:r>
        <w:rPr>
          <w:spacing w:val="-3"/>
          <w:sz w:val="26"/>
        </w:rPr>
        <w:t xml:space="preserve"> </w:t>
      </w:r>
      <w:r>
        <w:rPr>
          <w:spacing w:val="-4"/>
          <w:sz w:val="26"/>
        </w:rPr>
        <w:t xml:space="preserve">речи.</w:t>
      </w:r>
      <w:r/>
    </w:p>
    <w:p>
      <w:pPr>
        <w:pStyle w:val="1697"/>
        <w:ind w:right="1331"/>
        <w:spacing w:before="144" w:line="357" w:lineRule="auto"/>
      </w:pPr>
      <w: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r/>
    </w:p>
    <w:p>
      <w:pPr>
        <w:pStyle w:val="1697"/>
        <w:ind w:right="1336"/>
        <w:spacing w:line="357" w:lineRule="auto"/>
      </w:pPr>
      <w:r>
        <w:t xml:space="preserve">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r/>
    </w:p>
    <w:p>
      <w:pPr>
        <w:pStyle w:val="1697"/>
        <w:ind w:right="1326"/>
        <w:spacing w:line="357" w:lineRule="auto"/>
      </w:pPr>
      <w:r>
        <w:t xml:space="preserve">Основны</w:t>
      </w:r>
      <w:r>
        <w:t xml:space="preserve">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w:t>
      </w:r>
      <w:r>
        <w:t xml:space="preserve">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r/>
    </w:p>
    <w:p>
      <w:pPr>
        <w:pStyle w:val="1697"/>
        <w:ind w:left="1351" w:firstLine="0"/>
        <w:spacing w:line="297" w:lineRule="exact"/>
      </w:pPr>
      <w:r>
        <w:t xml:space="preserve">Основные</w:t>
      </w:r>
      <w:r>
        <w:rPr>
          <w:spacing w:val="58"/>
        </w:rPr>
        <w:t xml:space="preserve"> </w:t>
      </w:r>
      <w:r>
        <w:t xml:space="preserve">грамматические</w:t>
      </w:r>
      <w:r>
        <w:rPr>
          <w:spacing w:val="59"/>
        </w:rPr>
        <w:t xml:space="preserve"> </w:t>
      </w:r>
      <w:r>
        <w:t xml:space="preserve">нормы</w:t>
      </w:r>
      <w:r>
        <w:rPr>
          <w:spacing w:val="57"/>
        </w:rPr>
        <w:t xml:space="preserve"> </w:t>
      </w:r>
      <w:r>
        <w:t xml:space="preserve">современного</w:t>
      </w:r>
      <w:r>
        <w:rPr>
          <w:spacing w:val="55"/>
        </w:rPr>
        <w:t xml:space="preserve"> </w:t>
      </w:r>
      <w:r>
        <w:t xml:space="preserve">русского</w:t>
      </w:r>
      <w:r>
        <w:rPr>
          <w:spacing w:val="64"/>
        </w:rPr>
        <w:t xml:space="preserve"> </w:t>
      </w:r>
      <w:r>
        <w:rPr>
          <w:spacing w:val="-2"/>
        </w:rPr>
        <w:t xml:space="preserve">литературного</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7" w:lineRule="auto"/>
      </w:pPr>
      <w:r>
        <w:t xml:space="preserve">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 xml:space="preserve">-а(-я), -</w:t>
      </w:r>
      <w:r>
        <w:rPr>
          <w:i/>
          <w:spacing w:val="80"/>
        </w:rPr>
        <w:t xml:space="preserve"> </w:t>
      </w:r>
      <w:r>
        <w:rPr>
          <w:i/>
        </w:rPr>
        <w:t xml:space="preserve">ы(-и)‚ </w:t>
      </w:r>
      <w:r>
        <w:t xml:space="preserve">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r/>
    </w:p>
    <w:p>
      <w:pPr>
        <w:pStyle w:val="1697"/>
        <w:ind w:left="684" w:right="1327"/>
        <w:spacing w:line="357" w:lineRule="auto"/>
      </w:pPr>
      <w:r>
        <w:t xml:space="preserve">Правила речевого этикета: нормы и тр</w:t>
      </w:r>
      <w:r>
        <w:t xml:space="preserve">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Pr>
          <w:spacing w:val="40"/>
        </w:rPr>
        <w:t xml:space="preserve"> </w:t>
      </w:r>
      <w:r>
        <w:t xml:space="preserve">в</w:t>
      </w:r>
      <w:r>
        <w:rPr>
          <w:spacing w:val="40"/>
        </w:rPr>
        <w:t xml:space="preserve"> </w:t>
      </w:r>
      <w:r>
        <w:t xml:space="preserve">обществе,</w:t>
      </w:r>
      <w:r>
        <w:rPr>
          <w:spacing w:val="40"/>
        </w:rPr>
        <w:t xml:space="preserve"> </w:t>
      </w:r>
      <w:r>
        <w:t xml:space="preserve">по</w:t>
      </w:r>
      <w:r>
        <w:rPr>
          <w:spacing w:val="40"/>
        </w:rPr>
        <w:t xml:space="preserve"> </w:t>
      </w:r>
      <w:r>
        <w:t xml:space="preserve">профессии,</w:t>
      </w:r>
      <w:r>
        <w:rPr>
          <w:spacing w:val="40"/>
        </w:rPr>
        <w:t xml:space="preserve"> </w:t>
      </w:r>
      <w:r>
        <w:t xml:space="preserve">должности,</w:t>
      </w:r>
      <w:r>
        <w:rPr>
          <w:spacing w:val="40"/>
        </w:rPr>
        <w:t xml:space="preserve"> </w:t>
      </w:r>
      <w:r>
        <w:t xml:space="preserve">по</w:t>
      </w:r>
      <w:r>
        <w:rPr>
          <w:spacing w:val="40"/>
        </w:rPr>
        <w:t xml:space="preserve"> </w:t>
      </w:r>
      <w:r>
        <w:t xml:space="preserve">возрасту</w:t>
      </w:r>
      <w:r>
        <w:rPr>
          <w:spacing w:val="40"/>
        </w:rPr>
        <w:t xml:space="preserve"> </w:t>
      </w:r>
      <w:r>
        <w:t xml:space="preserve">и</w:t>
      </w:r>
      <w:r>
        <w:rPr>
          <w:spacing w:val="40"/>
        </w:rPr>
        <w:t xml:space="preserve"> </w:t>
      </w:r>
      <w:r>
        <w:t xml:space="preserve">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r/>
    </w:p>
    <w:p>
      <w:pPr>
        <w:pStyle w:val="1699"/>
        <w:numPr>
          <w:ilvl w:val="2"/>
          <w:numId w:val="388"/>
        </w:numPr>
        <w:ind w:left="2134" w:right="0" w:hanging="783"/>
        <w:jc w:val="both"/>
        <w:spacing w:before="0" w:after="0" w:line="298" w:lineRule="exact"/>
        <w:tabs>
          <w:tab w:val="left" w:pos="2134" w:leader="none"/>
        </w:tabs>
        <w:rPr>
          <w:sz w:val="26"/>
        </w:rPr>
      </w:pPr>
      <w:r>
        <w:rPr>
          <w:sz w:val="26"/>
        </w:rPr>
        <w:t xml:space="preserve">Речь.</w:t>
      </w:r>
      <w:r>
        <w:rPr>
          <w:spacing w:val="2"/>
          <w:sz w:val="26"/>
        </w:rPr>
        <w:t xml:space="preserve"> </w:t>
      </w:r>
      <w:r>
        <w:rPr>
          <w:sz w:val="26"/>
        </w:rPr>
        <w:t xml:space="preserve">Речевая</w:t>
      </w:r>
      <w:r>
        <w:rPr>
          <w:spacing w:val="2"/>
          <w:sz w:val="26"/>
        </w:rPr>
        <w:t xml:space="preserve"> </w:t>
      </w:r>
      <w:r>
        <w:rPr>
          <w:sz w:val="26"/>
        </w:rPr>
        <w:t xml:space="preserve">деятельность.</w:t>
      </w:r>
      <w:r>
        <w:rPr>
          <w:spacing w:val="8"/>
          <w:sz w:val="26"/>
        </w:rPr>
        <w:t xml:space="preserve"> </w:t>
      </w:r>
      <w:r>
        <w:rPr>
          <w:spacing w:val="-2"/>
          <w:sz w:val="26"/>
        </w:rPr>
        <w:t xml:space="preserve">Текст.</w:t>
      </w:r>
      <w:r/>
    </w:p>
    <w:p>
      <w:pPr>
        <w:pStyle w:val="1697"/>
        <w:ind w:left="684" w:right="1334"/>
        <w:spacing w:before="143" w:line="355" w:lineRule="auto"/>
      </w:pPr>
      <w:r>
        <w:t xml:space="preserve">Язык и речь. Средства выразительной устной речи (тон, тембр, темп), способы тренировки (скороговорки). Интонация и жесты.</w:t>
      </w:r>
      <w:r/>
    </w:p>
    <w:p>
      <w:pPr>
        <w:pStyle w:val="1697"/>
        <w:ind w:left="1351" w:right="1330" w:firstLine="0"/>
        <w:jc w:val="left"/>
        <w:spacing w:before="3" w:line="357" w:lineRule="auto"/>
      </w:pPr>
      <w:r>
        <w:t xml:space="preserve">Текст. Композиционные формы описания, повествования, рассуждения. Функциональные разновидности языка. Разговорная речь.</w:t>
      </w:r>
      <w:r/>
    </w:p>
    <w:p>
      <w:pPr>
        <w:pStyle w:val="1697"/>
        <w:ind w:left="1351" w:firstLine="0"/>
        <w:jc w:val="left"/>
        <w:spacing w:line="296" w:lineRule="exact"/>
      </w:pPr>
      <w:r>
        <w:t xml:space="preserve">Просьба,</w:t>
      </w:r>
      <w:r>
        <w:rPr>
          <w:spacing w:val="8"/>
        </w:rPr>
        <w:t xml:space="preserve"> </w:t>
      </w:r>
      <w:r>
        <w:t xml:space="preserve">извинение</w:t>
      </w:r>
      <w:r>
        <w:rPr>
          <w:spacing w:val="1"/>
        </w:rPr>
        <w:t xml:space="preserve"> </w:t>
      </w:r>
      <w:r>
        <w:t xml:space="preserve">как</w:t>
      </w:r>
      <w:r>
        <w:rPr>
          <w:spacing w:val="5"/>
        </w:rPr>
        <w:t xml:space="preserve"> </w:t>
      </w:r>
      <w:r>
        <w:t xml:space="preserve">жанры разговорной</w:t>
      </w:r>
      <w:r>
        <w:rPr>
          <w:spacing w:val="-3"/>
        </w:rPr>
        <w:t xml:space="preserve"> </w:t>
      </w:r>
      <w:r>
        <w:rPr>
          <w:spacing w:val="-2"/>
        </w:rPr>
        <w:t xml:space="preserve">речи.</w:t>
      </w:r>
      <w:r/>
    </w:p>
    <w:p>
      <w:pPr>
        <w:pStyle w:val="1697"/>
        <w:ind w:left="1351" w:firstLine="0"/>
        <w:jc w:val="left"/>
        <w:spacing w:before="147"/>
      </w:pPr>
      <w:r>
        <w:t xml:space="preserve">Официально-деловой стиль.</w:t>
      </w:r>
      <w:r>
        <w:rPr>
          <w:spacing w:val="1"/>
        </w:rPr>
        <w:t xml:space="preserve"> </w:t>
      </w:r>
      <w:r>
        <w:t xml:space="preserve">Объявление</w:t>
      </w:r>
      <w:r>
        <w:rPr>
          <w:spacing w:val="2"/>
        </w:rPr>
        <w:t xml:space="preserve"> </w:t>
      </w:r>
      <w:r>
        <w:t xml:space="preserve">(устное</w:t>
      </w:r>
      <w:r>
        <w:rPr>
          <w:spacing w:val="3"/>
        </w:rPr>
        <w:t xml:space="preserve"> </w:t>
      </w:r>
      <w:r>
        <w:t xml:space="preserve">и</w:t>
      </w:r>
      <w:r>
        <w:rPr>
          <w:spacing w:val="4"/>
        </w:rPr>
        <w:t xml:space="preserve"> </w:t>
      </w:r>
      <w:r>
        <w:rPr>
          <w:spacing w:val="-2"/>
        </w:rPr>
        <w:t xml:space="preserve">письменное).</w:t>
      </w:r>
      <w:r/>
    </w:p>
    <w:p>
      <w:pPr>
        <w:pStyle w:val="1697"/>
        <w:ind w:left="1351" w:firstLine="0"/>
        <w:jc w:val="left"/>
        <w:spacing w:before="148"/>
        <w:tabs>
          <w:tab w:val="left" w:pos="3620" w:leader="none"/>
          <w:tab w:val="left" w:pos="4661" w:leader="none"/>
          <w:tab w:val="left" w:pos="5596" w:leader="none"/>
          <w:tab w:val="left" w:pos="6674" w:leader="none"/>
          <w:tab w:val="left" w:pos="7288" w:leader="none"/>
          <w:tab w:val="left" w:pos="8347" w:leader="none"/>
          <w:tab w:val="left" w:pos="9230" w:leader="none"/>
        </w:tabs>
      </w:pPr>
      <w:r>
        <w:t xml:space="preserve">Учебно-</w:t>
      </w:r>
      <w:r>
        <w:rPr>
          <w:spacing w:val="-2"/>
        </w:rPr>
        <w:t xml:space="preserve">научный</w:t>
      </w:r>
      <w:r>
        <w:tab/>
      </w:r>
      <w:r>
        <w:rPr>
          <w:spacing w:val="-2"/>
        </w:rPr>
        <w:t xml:space="preserve">стиль.</w:t>
      </w:r>
      <w:r>
        <w:tab/>
      </w:r>
      <w:r>
        <w:rPr>
          <w:spacing w:val="-4"/>
        </w:rPr>
        <w:t xml:space="preserve">План</w:t>
      </w:r>
      <w:r>
        <w:tab/>
      </w:r>
      <w:r>
        <w:rPr>
          <w:spacing w:val="-2"/>
        </w:rPr>
        <w:t xml:space="preserve">ответа</w:t>
      </w:r>
      <w:r>
        <w:tab/>
      </w:r>
      <w:r>
        <w:rPr>
          <w:spacing w:val="-5"/>
        </w:rPr>
        <w:t xml:space="preserve">на</w:t>
      </w:r>
      <w:r>
        <w:tab/>
      </w:r>
      <w:r>
        <w:rPr>
          <w:spacing w:val="-2"/>
        </w:rPr>
        <w:t xml:space="preserve">уроке,</w:t>
      </w:r>
      <w:r>
        <w:tab/>
      </w:r>
      <w:r>
        <w:rPr>
          <w:spacing w:val="-4"/>
        </w:rPr>
        <w:t xml:space="preserve">план</w:t>
      </w:r>
      <w:r>
        <w:tab/>
      </w:r>
      <w:r>
        <w:rPr>
          <w:spacing w:val="-2"/>
        </w:rPr>
        <w:t xml:space="preserve">текста.</w:t>
      </w:r>
      <w:r/>
    </w:p>
    <w:p>
      <w:pPr>
        <w:pStyle w:val="1697"/>
        <w:ind w:left="1351" w:right="3582" w:hanging="668"/>
        <w:spacing w:before="147" w:line="357" w:lineRule="auto"/>
      </w:pPr>
      <w:r>
        <w:t xml:space="preserve">Публицистический стиль. Устное выступление. Девиз, слоган. Язык художественной литературы. Литературная сказка. </w:t>
      </w:r>
      <w:r>
        <w:rPr>
          <w:spacing w:val="-2"/>
        </w:rPr>
        <w:t xml:space="preserve">Рассказ.</w:t>
      </w:r>
      <w:r/>
    </w:p>
    <w:p>
      <w:pPr>
        <w:pStyle w:val="1697"/>
        <w:ind w:left="684" w:right="1331"/>
        <w:spacing w:line="357" w:lineRule="auto"/>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r/>
    </w:p>
    <w:p>
      <w:pPr>
        <w:pStyle w:val="1699"/>
        <w:numPr>
          <w:ilvl w:val="1"/>
          <w:numId w:val="388"/>
        </w:numPr>
        <w:ind w:left="1943" w:right="0" w:hanging="592"/>
        <w:jc w:val="both"/>
        <w:spacing w:before="0" w:after="0" w:line="297" w:lineRule="exact"/>
        <w:tabs>
          <w:tab w:val="left" w:pos="1943" w:leader="none"/>
        </w:tabs>
        <w:rPr>
          <w:sz w:val="26"/>
        </w:rPr>
      </w:pPr>
      <w:r>
        <w:rPr>
          <w:sz w:val="26"/>
        </w:rPr>
        <w:t xml:space="preserve">Содержание обучения</w:t>
      </w:r>
      <w:r>
        <w:rPr>
          <w:spacing w:val="5"/>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6" w:after="0" w:line="240" w:lineRule="auto"/>
        <w:tabs>
          <w:tab w:val="left" w:pos="2139" w:leader="none"/>
        </w:tabs>
        <w:rPr>
          <w:sz w:val="26"/>
        </w:rPr>
      </w:pPr>
      <w:r>
        <w:rPr>
          <w:sz w:val="26"/>
        </w:rPr>
        <w:t xml:space="preserve">Язык</w:t>
      </w:r>
      <w:r>
        <w:rPr>
          <w:spacing w:val="5"/>
          <w:sz w:val="26"/>
        </w:rPr>
        <w:t xml:space="preserve"> </w:t>
      </w:r>
      <w:r>
        <w:rPr>
          <w:sz w:val="26"/>
        </w:rPr>
        <w:t xml:space="preserve">и</w:t>
      </w:r>
      <w:r>
        <w:rPr>
          <w:spacing w:val="-6"/>
          <w:sz w:val="26"/>
        </w:rPr>
        <w:t xml:space="preserve"> </w:t>
      </w:r>
      <w:r>
        <w:rPr>
          <w:spacing w:val="-2"/>
          <w:sz w:val="26"/>
        </w:rPr>
        <w:t xml:space="preserve">культура.</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spacing w:before="63" w:line="357" w:lineRule="auto"/>
      </w:pPr>
      <w:r>
        <w:t xml:space="preserve">Краткая история русского литературного языка. Роль церк</w:t>
      </w:r>
      <w:r>
        <w:t xml:space="preserve">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w:t>
      </w:r>
      <w:r>
        <w:rPr>
          <w:spacing w:val="40"/>
        </w:rPr>
        <w:t xml:space="preserve"> </w:t>
      </w:r>
      <w:r>
        <w:t xml:space="preserve">литературному</w:t>
      </w:r>
      <w:r>
        <w:rPr>
          <w:spacing w:val="40"/>
        </w:rPr>
        <w:t xml:space="preserve"> </w:t>
      </w:r>
      <w:r>
        <w:t xml:space="preserve">языку и</w:t>
      </w:r>
      <w:r>
        <w:rPr>
          <w:spacing w:val="40"/>
        </w:rPr>
        <w:t xml:space="preserve"> </w:t>
      </w:r>
      <w:r>
        <w:t xml:space="preserve">несущих</w:t>
      </w:r>
      <w:r>
        <w:rPr>
          <w:spacing w:val="40"/>
        </w:rPr>
        <w:t xml:space="preserve"> </w:t>
      </w:r>
      <w:r>
        <w:t xml:space="preserve">информацию</w:t>
      </w:r>
      <w:r>
        <w:rPr>
          <w:spacing w:val="40"/>
        </w:rPr>
        <w:t xml:space="preserve"> </w:t>
      </w:r>
      <w:r>
        <w:t xml:space="preserve">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r/>
    </w:p>
    <w:p>
      <w:pPr>
        <w:pStyle w:val="1697"/>
        <w:ind w:right="1326"/>
        <w:spacing w:line="357" w:lineRule="auto"/>
      </w:pPr>
      <w:r>
        <w:t xml:space="preserve">Лексические з</w:t>
      </w:r>
      <w:r>
        <w:t xml:space="preserve">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w:t>
      </w:r>
      <w:r>
        <w:rPr>
          <w:spacing w:val="40"/>
        </w:rPr>
        <w:t xml:space="preserve"> </w:t>
      </w:r>
      <w:r>
        <w:rPr>
          <w:spacing w:val="-2"/>
        </w:rPr>
        <w:t xml:space="preserve">представление).</w:t>
      </w:r>
      <w:r/>
    </w:p>
    <w:p>
      <w:pPr>
        <w:pStyle w:val="1697"/>
        <w:ind w:right="1333"/>
        <w:spacing w:line="357" w:lineRule="auto"/>
      </w:pPr>
      <w:r>
        <w:t xml:space="preserve">Пополнение словарного состава русского языка новой лексикой. Современные неологизмы и их группы по сфере употребления и стилистической </w:t>
      </w:r>
      <w:r>
        <w:rPr>
          <w:spacing w:val="-2"/>
        </w:rPr>
        <w:t xml:space="preserve">окраске.</w:t>
      </w:r>
      <w:r/>
    </w:p>
    <w:p>
      <w:pPr>
        <w:pStyle w:val="1697"/>
        <w:ind w:right="1333"/>
        <w:spacing w:line="357" w:lineRule="auto"/>
      </w:pPr>
      <w: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Культура</w:t>
      </w:r>
      <w:r>
        <w:rPr>
          <w:spacing w:val="-3"/>
          <w:sz w:val="26"/>
        </w:rPr>
        <w:t xml:space="preserve"> </w:t>
      </w:r>
      <w:r>
        <w:rPr>
          <w:spacing w:val="-4"/>
          <w:sz w:val="26"/>
        </w:rPr>
        <w:t xml:space="preserve">речи.</w:t>
      </w:r>
      <w:r/>
    </w:p>
    <w:p>
      <w:pPr>
        <w:pStyle w:val="1697"/>
        <w:ind w:right="1328"/>
        <w:spacing w:before="138" w:line="357" w:lineRule="auto"/>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r/>
    </w:p>
    <w:p>
      <w:pPr>
        <w:pStyle w:val="1697"/>
        <w:ind w:right="1328"/>
        <w:spacing w:before="4" w:line="357" w:lineRule="auto"/>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w:t>
      </w:r>
      <w:r>
        <w:rPr>
          <w:spacing w:val="80"/>
        </w:rPr>
        <w:t xml:space="preserve"> </w:t>
      </w:r>
      <w:r>
        <w:t xml:space="preserve">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w:t>
      </w:r>
      <w:r>
        <w:rPr>
          <w:spacing w:val="-2"/>
        </w:rPr>
        <w:t xml:space="preserve"> </w:t>
      </w:r>
      <w:r>
        <w:t xml:space="preserve">времени</w:t>
      </w:r>
      <w:r>
        <w:rPr>
          <w:spacing w:val="6"/>
        </w:rPr>
        <w:t xml:space="preserve"> </w:t>
      </w:r>
      <w:r>
        <w:t xml:space="preserve">мужского рода,</w:t>
      </w:r>
      <w:r>
        <w:rPr>
          <w:spacing w:val="9"/>
        </w:rPr>
        <w:t xml:space="preserve"> </w:t>
      </w:r>
      <w:r>
        <w:t xml:space="preserve">ударение в</w:t>
      </w:r>
      <w:r>
        <w:rPr>
          <w:spacing w:val="4"/>
        </w:rPr>
        <w:t xml:space="preserve"> </w:t>
      </w:r>
      <w:r>
        <w:t xml:space="preserve">формах</w:t>
      </w:r>
      <w:r>
        <w:rPr>
          <w:spacing w:val="6"/>
        </w:rPr>
        <w:t xml:space="preserve"> </w:t>
      </w:r>
      <w:r>
        <w:t xml:space="preserve">глаголов</w:t>
      </w:r>
      <w:r>
        <w:rPr>
          <w:spacing w:val="3"/>
        </w:rPr>
        <w:t xml:space="preserve"> </w:t>
      </w:r>
      <w:r>
        <w:t xml:space="preserve">II</w:t>
      </w:r>
      <w:r>
        <w:rPr>
          <w:spacing w:val="-3"/>
        </w:rPr>
        <w:t xml:space="preserve"> </w:t>
      </w:r>
      <w:r>
        <w:t xml:space="preserve">спряжения</w:t>
      </w:r>
      <w:r>
        <w:rPr>
          <w:spacing w:val="12"/>
        </w:rPr>
        <w:t xml:space="preserve"> </w:t>
      </w:r>
      <w:r>
        <w:rPr>
          <w:spacing w:val="-5"/>
        </w:rPr>
        <w:t xml:space="preserve">на</w:t>
      </w:r>
      <w:r/>
    </w:p>
    <w:p>
      <w:pPr>
        <w:ind w:left="683" w:right="0" w:firstLine="0"/>
        <w:jc w:val="left"/>
        <w:spacing w:before="0" w:line="295" w:lineRule="exact"/>
        <w:rPr>
          <w:sz w:val="26"/>
        </w:rPr>
      </w:pPr>
      <w:r>
        <w:rPr>
          <w:spacing w:val="-2"/>
          <w:sz w:val="26"/>
        </w:rPr>
        <w:t xml:space="preserve">-</w:t>
      </w:r>
      <w:r>
        <w:rPr>
          <w:i/>
          <w:spacing w:val="-4"/>
          <w:sz w:val="26"/>
        </w:rPr>
        <w:t xml:space="preserve">ить</w:t>
      </w:r>
      <w:r>
        <w:rPr>
          <w:spacing w:val="-4"/>
          <w:sz w:val="26"/>
        </w:rPr>
        <w:t xml:space="preserve">.</w:t>
      </w:r>
      <w:r/>
    </w:p>
    <w:p>
      <w:pPr>
        <w:jc w:val="left"/>
        <w:spacing w:after="0" w:line="295"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7" w:lineRule="auto"/>
      </w:pPr>
      <w: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w:t>
      </w:r>
      <w:r>
        <w:rPr>
          <w:spacing w:val="80"/>
        </w:rPr>
        <w:t xml:space="preserve"> </w:t>
      </w:r>
      <w:r>
        <w:t xml:space="preserve">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r/>
    </w:p>
    <w:p>
      <w:pPr>
        <w:pStyle w:val="1697"/>
        <w:ind w:right="1332"/>
        <w:spacing w:line="357" w:lineRule="auto"/>
      </w:pPr>
      <w:r>
        <w:t xml:space="preserve">Типичные речевые ошибки‚ связанные с употреблением синонимов‚ антонимов и лексических омонимов в речи.</w:t>
      </w:r>
      <w:r/>
    </w:p>
    <w:p>
      <w:pPr>
        <w:pStyle w:val="1697"/>
        <w:ind w:right="1328"/>
        <w:spacing w:line="357" w:lineRule="auto"/>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w:t>
      </w:r>
      <w:r>
        <w:rPr>
          <w:spacing w:val="34"/>
        </w:rPr>
        <w:t xml:space="preserve"> </w:t>
      </w:r>
      <w:r>
        <w:t xml:space="preserve">именительный</w:t>
      </w:r>
      <w:r>
        <w:rPr>
          <w:spacing w:val="36"/>
        </w:rPr>
        <w:t xml:space="preserve"> </w:t>
      </w:r>
      <w:r>
        <w:t xml:space="preserve">падеж</w:t>
      </w:r>
      <w:r>
        <w:rPr>
          <w:spacing w:val="34"/>
        </w:rPr>
        <w:t xml:space="preserve"> </w:t>
      </w:r>
      <w:r>
        <w:t xml:space="preserve">множественного</w:t>
      </w:r>
      <w:r>
        <w:rPr>
          <w:spacing w:val="31"/>
        </w:rPr>
        <w:t xml:space="preserve"> </w:t>
      </w:r>
      <w:r>
        <w:t xml:space="preserve">числа</w:t>
      </w:r>
      <w:r>
        <w:rPr>
          <w:spacing w:val="36"/>
        </w:rPr>
        <w:t xml:space="preserve"> </w:t>
      </w:r>
      <w:r>
        <w:t xml:space="preserve">существительных</w:t>
      </w:r>
      <w:r>
        <w:rPr>
          <w:spacing w:val="40"/>
        </w:rPr>
        <w:t xml:space="preserve"> </w:t>
      </w:r>
      <w:r>
        <w:t xml:space="preserve">на</w:t>
      </w:r>
      <w:r>
        <w:rPr>
          <w:spacing w:val="37"/>
        </w:rPr>
        <w:t xml:space="preserve"> </w:t>
      </w:r>
      <w:r>
        <w:t xml:space="preserve">-</w:t>
      </w:r>
      <w:r>
        <w:rPr>
          <w:i/>
        </w:rPr>
        <w:t xml:space="preserve">а/-я </w:t>
      </w:r>
      <w:r>
        <w:t xml:space="preserve">и </w:t>
      </w:r>
      <w:r>
        <w:rPr>
          <w:i/>
        </w:rPr>
        <w:t xml:space="preserve">-ы/-и</w:t>
      </w:r>
      <w:r>
        <w:t xml:space="preserve">, родительный падеж множественного числа существительных мужского и среднего рода с нулевым окончанием и окончанием </w:t>
      </w:r>
      <w:r>
        <w:rPr>
          <w:i/>
        </w:rPr>
        <w:t xml:space="preserve">-ов</w:t>
      </w:r>
      <w:r>
        <w:t xml:space="preserve">, родительный падеж множественного числа существительных женского рода на </w:t>
      </w:r>
      <w:r>
        <w:rPr>
          <w:i/>
        </w:rPr>
        <w:t xml:space="preserve">-ня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r/>
    </w:p>
    <w:p>
      <w:pPr>
        <w:pStyle w:val="1697"/>
        <w:ind w:left="684" w:right="1328"/>
        <w:spacing w:line="357" w:lineRule="auto"/>
      </w:pPr>
      <w:r>
        <w:t xml:space="preserve">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r/>
    </w:p>
    <w:p>
      <w:pPr>
        <w:pStyle w:val="1697"/>
        <w:ind w:left="684" w:right="1331"/>
        <w:spacing w:line="357" w:lineRule="auto"/>
      </w:pPr>
      <w:r>
        <w:t xml:space="preserve">Нормы употребления имён прилагательных в формах сравнительной</w:t>
      </w:r>
      <w:r>
        <w:rPr>
          <w:spacing w:val="40"/>
        </w:rPr>
        <w:t xml:space="preserve"> </w:t>
      </w:r>
      <w:r>
        <w:t xml:space="preserve">степени, в краткой форме, местоимений‚ порядковых и количественных </w:t>
      </w:r>
      <w:r>
        <w:rPr>
          <w:spacing w:val="-2"/>
        </w:rPr>
        <w:t xml:space="preserve">числительных.</w:t>
      </w:r>
      <w:r/>
    </w:p>
    <w:p>
      <w:pPr>
        <w:pStyle w:val="1697"/>
        <w:ind w:left="684" w:right="1335"/>
        <w:spacing w:line="357" w:lineRule="auto"/>
      </w:pPr>
      <w:r>
        <w:t xml:space="preserve">Национальные </w:t>
      </w:r>
      <w:r>
        <w:t xml:space="preserve">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r/>
    </w:p>
    <w:p>
      <w:pPr>
        <w:pStyle w:val="1699"/>
        <w:numPr>
          <w:ilvl w:val="2"/>
          <w:numId w:val="388"/>
        </w:numPr>
        <w:ind w:left="2134" w:right="0" w:hanging="783"/>
        <w:jc w:val="both"/>
        <w:spacing w:before="0" w:after="0" w:line="298" w:lineRule="exact"/>
        <w:tabs>
          <w:tab w:val="left" w:pos="2134" w:leader="none"/>
        </w:tabs>
        <w:rPr>
          <w:sz w:val="26"/>
        </w:rPr>
      </w:pPr>
      <w:r>
        <w:rPr>
          <w:sz w:val="26"/>
        </w:rPr>
        <w:t xml:space="preserve">Речь.</w:t>
      </w:r>
      <w:r>
        <w:rPr>
          <w:spacing w:val="2"/>
          <w:sz w:val="26"/>
        </w:rPr>
        <w:t xml:space="preserve"> </w:t>
      </w:r>
      <w:r>
        <w:rPr>
          <w:sz w:val="26"/>
        </w:rPr>
        <w:t xml:space="preserve">Речевая</w:t>
      </w:r>
      <w:r>
        <w:rPr>
          <w:spacing w:val="2"/>
          <w:sz w:val="26"/>
        </w:rPr>
        <w:t xml:space="preserve"> </w:t>
      </w:r>
      <w:r>
        <w:rPr>
          <w:sz w:val="26"/>
        </w:rPr>
        <w:t xml:space="preserve">деятельность.</w:t>
      </w:r>
      <w:r>
        <w:rPr>
          <w:spacing w:val="8"/>
          <w:sz w:val="26"/>
        </w:rPr>
        <w:t xml:space="preserve"> </w:t>
      </w:r>
      <w:r>
        <w:rPr>
          <w:spacing w:val="-2"/>
          <w:sz w:val="26"/>
        </w:rPr>
        <w:t xml:space="preserve">Текст.</w:t>
      </w:r>
      <w:r/>
    </w:p>
    <w:p>
      <w:pPr>
        <w:pStyle w:val="1697"/>
        <w:ind w:left="684" w:right="1337"/>
        <w:spacing w:before="140" w:line="355" w:lineRule="auto"/>
      </w:pPr>
      <w:r>
        <w:t xml:space="preserve">Эффективные приёмы чтения. Предтекстовый, текстовый и послетекстовый этапы работы.</w:t>
      </w:r>
      <w:r/>
    </w:p>
    <w:p>
      <w:pPr>
        <w:pStyle w:val="1697"/>
        <w:ind w:left="1351" w:firstLine="0"/>
        <w:spacing w:before="3"/>
      </w:pPr>
      <w:r>
        <w:t xml:space="preserve">Текст.</w:t>
      </w:r>
      <w:r>
        <w:rPr>
          <w:spacing w:val="25"/>
        </w:rPr>
        <w:t xml:space="preserve">  </w:t>
      </w:r>
      <w:r>
        <w:t xml:space="preserve">Тексты</w:t>
      </w:r>
      <w:r>
        <w:rPr>
          <w:spacing w:val="76"/>
        </w:rPr>
        <w:t xml:space="preserve"> </w:t>
      </w:r>
      <w:r>
        <w:t xml:space="preserve">описательного</w:t>
      </w:r>
      <w:r>
        <w:rPr>
          <w:spacing w:val="24"/>
        </w:rPr>
        <w:t xml:space="preserve">  </w:t>
      </w:r>
      <w:r>
        <w:t xml:space="preserve">типа:</w:t>
      </w:r>
      <w:r>
        <w:rPr>
          <w:spacing w:val="78"/>
        </w:rPr>
        <w:t xml:space="preserve"> </w:t>
      </w:r>
      <w:r>
        <w:t xml:space="preserve">определение,</w:t>
      </w:r>
      <w:r>
        <w:rPr>
          <w:spacing w:val="23"/>
        </w:rPr>
        <w:t xml:space="preserve">  </w:t>
      </w:r>
      <w:r>
        <w:t xml:space="preserve">собственно</w:t>
      </w:r>
      <w:r>
        <w:rPr>
          <w:spacing w:val="25"/>
        </w:rPr>
        <w:t xml:space="preserve">  </w:t>
      </w:r>
      <w:r>
        <w:rPr>
          <w:spacing w:val="-2"/>
        </w:rPr>
        <w:t xml:space="preserve">описание,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пояснение.</w:t>
      </w:r>
      <w:r/>
    </w:p>
    <w:p>
      <w:pPr>
        <w:pStyle w:val="1697"/>
        <w:ind w:right="1327"/>
        <w:spacing w:before="147" w:line="357" w:lineRule="auto"/>
      </w:pPr>
      <w:r>
        <w:t xml:space="preserve">Разговорная речь. Рассказ о событии, «бывальщины». Учебно-научный</w:t>
      </w:r>
      <w:r>
        <w:rPr>
          <w:spacing w:val="40"/>
        </w:rPr>
        <w:t xml:space="preserve"> </w:t>
      </w:r>
      <w:r>
        <w:t xml:space="preserve">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w:t>
      </w:r>
      <w:r>
        <w:t xml:space="preserve">нализ, ответ-обобщение, ответ- 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r/>
    </w:p>
    <w:p>
      <w:pPr>
        <w:pStyle w:val="1697"/>
        <w:ind w:left="1351" w:firstLine="0"/>
        <w:spacing w:line="296" w:lineRule="exact"/>
      </w:pPr>
      <w:r>
        <w:t xml:space="preserve">Публицистический</w:t>
      </w:r>
      <w:r>
        <w:rPr>
          <w:spacing w:val="5"/>
        </w:rPr>
        <w:t xml:space="preserve"> </w:t>
      </w:r>
      <w:r>
        <w:t xml:space="preserve">стиль.</w:t>
      </w:r>
      <w:r>
        <w:rPr>
          <w:spacing w:val="1"/>
        </w:rPr>
        <w:t xml:space="preserve"> </w:t>
      </w:r>
      <w:r>
        <w:t xml:space="preserve">Устное</w:t>
      </w:r>
      <w:r>
        <w:rPr>
          <w:spacing w:val="5"/>
        </w:rPr>
        <w:t xml:space="preserve"> </w:t>
      </w:r>
      <w:r>
        <w:rPr>
          <w:spacing w:val="-2"/>
        </w:rPr>
        <w:t xml:space="preserve">выступление.</w:t>
      </w:r>
      <w:r/>
    </w:p>
    <w:p>
      <w:pPr>
        <w:pStyle w:val="1699"/>
        <w:numPr>
          <w:ilvl w:val="1"/>
          <w:numId w:val="388"/>
        </w:numPr>
        <w:ind w:left="1943" w:right="0" w:hanging="592"/>
        <w:jc w:val="both"/>
        <w:spacing w:before="14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Язык</w:t>
      </w:r>
      <w:r>
        <w:rPr>
          <w:spacing w:val="5"/>
          <w:sz w:val="26"/>
        </w:rPr>
        <w:t xml:space="preserve"> </w:t>
      </w:r>
      <w:r>
        <w:rPr>
          <w:sz w:val="26"/>
        </w:rPr>
        <w:t xml:space="preserve">и</w:t>
      </w:r>
      <w:r>
        <w:rPr>
          <w:spacing w:val="-6"/>
          <w:sz w:val="26"/>
        </w:rPr>
        <w:t xml:space="preserve"> </w:t>
      </w:r>
      <w:r>
        <w:rPr>
          <w:spacing w:val="-2"/>
          <w:sz w:val="26"/>
        </w:rPr>
        <w:t xml:space="preserve">культура.</w:t>
      </w:r>
      <w:r/>
    </w:p>
    <w:p>
      <w:pPr>
        <w:pStyle w:val="1697"/>
        <w:ind w:right="1326"/>
        <w:spacing w:before="152" w:line="357" w:lineRule="auto"/>
      </w:pPr>
      <w: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 политические события и изменения в обществе, развитие науки и техники,</w:t>
      </w:r>
      <w:r>
        <w:rPr>
          <w:spacing w:val="80"/>
        </w:rPr>
        <w:t xml:space="preserve"> </w:t>
      </w:r>
      <w:r>
        <w:t xml:space="preserve">влияние других языков.</w:t>
      </w:r>
      <w:r>
        <w:t xml:space="preserve">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w:t>
      </w:r>
      <w:r>
        <w:t xml:space="preserve">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r/>
    </w:p>
    <w:p>
      <w:pPr>
        <w:pStyle w:val="1697"/>
        <w:ind w:left="684" w:right="1335"/>
        <w:spacing w:line="357" w:lineRule="auto"/>
      </w:pPr>
      <w:r>
        <w:t xml:space="preserve">Лексические заимствования последних десятилетий. Употребление иноязычных слов как проблема культуры речи.</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Культура</w:t>
      </w:r>
      <w:r>
        <w:rPr>
          <w:spacing w:val="-3"/>
          <w:sz w:val="26"/>
        </w:rPr>
        <w:t xml:space="preserve"> </w:t>
      </w:r>
      <w:r>
        <w:rPr>
          <w:spacing w:val="-4"/>
          <w:sz w:val="26"/>
        </w:rPr>
        <w:t xml:space="preserve">речи.</w:t>
      </w:r>
      <w:r/>
    </w:p>
    <w:p>
      <w:pPr>
        <w:pStyle w:val="1697"/>
        <w:ind w:right="1327"/>
        <w:spacing w:before="141" w:line="357" w:lineRule="auto"/>
      </w:pPr>
      <w:r>
        <w:t xml:space="preserve">Основные орфоэпические нормы современного русского литературного языка</w:t>
      </w:r>
      <w:r>
        <w:t xml:space="preserve">.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r/>
    </w:p>
    <w:p>
      <w:pPr>
        <w:pStyle w:val="1697"/>
        <w:ind w:left="1351" w:firstLine="0"/>
        <w:spacing w:line="294" w:lineRule="exact"/>
      </w:pPr>
      <w:r>
        <w:t xml:space="preserve">Основные</w:t>
      </w:r>
      <w:r>
        <w:rPr>
          <w:spacing w:val="18"/>
        </w:rPr>
        <w:t xml:space="preserve"> </w:t>
      </w:r>
      <w:r>
        <w:t xml:space="preserve">лексические</w:t>
      </w:r>
      <w:r>
        <w:rPr>
          <w:spacing w:val="16"/>
        </w:rPr>
        <w:t xml:space="preserve"> </w:t>
      </w:r>
      <w:r>
        <w:t xml:space="preserve">нормы</w:t>
      </w:r>
      <w:r>
        <w:rPr>
          <w:spacing w:val="14"/>
        </w:rPr>
        <w:t xml:space="preserve"> </w:t>
      </w:r>
      <w:r>
        <w:t xml:space="preserve">современного</w:t>
      </w:r>
      <w:r>
        <w:rPr>
          <w:spacing w:val="20"/>
        </w:rPr>
        <w:t xml:space="preserve"> </w:t>
      </w:r>
      <w:r>
        <w:t xml:space="preserve">русского</w:t>
      </w:r>
      <w:r>
        <w:rPr>
          <w:spacing w:val="20"/>
        </w:rPr>
        <w:t xml:space="preserve"> </w:t>
      </w:r>
      <w:r>
        <w:t xml:space="preserve">литературного</w:t>
      </w:r>
      <w:r>
        <w:rPr>
          <w:spacing w:val="17"/>
        </w:rPr>
        <w:t xml:space="preserve"> </w:t>
      </w:r>
      <w:r>
        <w:rPr>
          <w:spacing w:val="-2"/>
        </w:rPr>
        <w:t xml:space="preserve">языка.</w:t>
      </w:r>
      <w:r/>
    </w:p>
    <w:p>
      <w:pPr>
        <w:spacing w:after="0" w:line="294" w:lineRule="exact"/>
        <w:sectPr>
          <w:footnotePr/>
          <w:endnotePr/>
          <w:type w:val="nextPage"/>
          <w:pgSz w:w="12240" w:h="15840" w:orient="portrait"/>
          <w:pgMar w:top="1000" w:right="0" w:bottom="880" w:left="900" w:header="0" w:footer="686" w:gutter="0"/>
          <w:cols w:num="1" w:sep="0" w:space="1701" w:equalWidth="1"/>
          <w:docGrid w:linePitch="360"/>
        </w:sectPr>
      </w:pPr>
      <w:r/>
      <w:r/>
    </w:p>
    <w:tbl>
      <w:tblPr>
        <w:tblW w:w="0" w:type="auto"/>
        <w:tblInd w:w="6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1715"/>
        <w:gridCol w:w="6103"/>
        <w:gridCol w:w="1608"/>
      </w:tblGrid>
      <w:tr>
        <w:trPr>
          <w:trHeight w:val="368"/>
        </w:trPr>
        <w:tc>
          <w:tcPr>
            <w:tcW w:w="1715" w:type="dxa"/>
            <w:textDirection w:val="lrTb"/>
            <w:noWrap w:val="false"/>
          </w:tcPr>
          <w:p>
            <w:pPr>
              <w:pStyle w:val="1700"/>
              <w:ind w:right="48"/>
              <w:jc w:val="center"/>
              <w:spacing w:line="289" w:lineRule="exact"/>
              <w:tabs>
                <w:tab w:val="left" w:pos="1424" w:leader="none"/>
              </w:tabs>
              <w:rPr>
                <w:sz w:val="26"/>
              </w:rPr>
            </w:pPr>
            <w:r>
              <w:rPr>
                <w:spacing w:val="-2"/>
                <w:sz w:val="26"/>
              </w:rPr>
              <w:t xml:space="preserve">Паронимы</w:t>
            </w:r>
            <w:r>
              <w:rPr>
                <w:sz w:val="26"/>
              </w:rPr>
              <w:tab/>
            </w:r>
            <w:r>
              <w:rPr>
                <w:spacing w:val="-10"/>
                <w:sz w:val="26"/>
              </w:rPr>
              <w:t xml:space="preserve">и</w:t>
            </w:r>
            <w:r/>
          </w:p>
        </w:tc>
        <w:tc>
          <w:tcPr>
            <w:tcW w:w="6103" w:type="dxa"/>
            <w:textDirection w:val="lrTb"/>
            <w:noWrap w:val="false"/>
          </w:tcPr>
          <w:p>
            <w:pPr>
              <w:pStyle w:val="1700"/>
              <w:ind w:left="43"/>
              <w:jc w:val="center"/>
              <w:spacing w:line="289" w:lineRule="exact"/>
              <w:tabs>
                <w:tab w:val="left" w:pos="1274" w:leader="none"/>
                <w:tab w:val="left" w:pos="2094" w:leader="none"/>
                <w:tab w:val="left" w:pos="3633" w:leader="none"/>
                <w:tab w:val="left" w:pos="4947" w:leader="none"/>
              </w:tabs>
              <w:rPr>
                <w:sz w:val="26"/>
              </w:rPr>
            </w:pPr>
            <w:r>
              <w:rPr>
                <w:spacing w:val="-2"/>
                <w:sz w:val="26"/>
              </w:rPr>
              <w:t xml:space="preserve">точность</w:t>
            </w:r>
            <w:r>
              <w:rPr>
                <w:sz w:val="26"/>
              </w:rPr>
              <w:tab/>
            </w:r>
            <w:r>
              <w:rPr>
                <w:spacing w:val="-4"/>
                <w:sz w:val="26"/>
              </w:rPr>
              <w:t xml:space="preserve">речи.</w:t>
            </w:r>
            <w:r>
              <w:rPr>
                <w:sz w:val="26"/>
              </w:rPr>
              <w:tab/>
            </w:r>
            <w:r>
              <w:rPr>
                <w:spacing w:val="-2"/>
                <w:sz w:val="26"/>
              </w:rPr>
              <w:t xml:space="preserve">Смысловые</w:t>
            </w:r>
            <w:r>
              <w:rPr>
                <w:sz w:val="26"/>
              </w:rPr>
              <w:tab/>
            </w:r>
            <w:r>
              <w:rPr>
                <w:spacing w:val="-2"/>
                <w:sz w:val="26"/>
              </w:rPr>
              <w:t xml:space="preserve">различия,</w:t>
            </w:r>
            <w:r>
              <w:rPr>
                <w:sz w:val="26"/>
              </w:rPr>
              <w:tab/>
            </w:r>
            <w:r>
              <w:rPr>
                <w:spacing w:val="-2"/>
                <w:sz w:val="26"/>
              </w:rPr>
              <w:t xml:space="preserve">характер</w:t>
            </w:r>
            <w:r/>
          </w:p>
        </w:tc>
        <w:tc>
          <w:tcPr>
            <w:tcW w:w="1608" w:type="dxa"/>
            <w:textDirection w:val="lrTb"/>
            <w:noWrap w:val="false"/>
          </w:tcPr>
          <w:p>
            <w:pPr>
              <w:pStyle w:val="1700"/>
              <w:ind w:right="62"/>
              <w:jc w:val="right"/>
              <w:spacing w:line="289" w:lineRule="exact"/>
              <w:rPr>
                <w:sz w:val="26"/>
              </w:rPr>
            </w:pPr>
            <w:r>
              <w:rPr>
                <w:spacing w:val="-2"/>
                <w:sz w:val="26"/>
              </w:rPr>
              <w:t xml:space="preserve">лексической</w:t>
            </w:r>
            <w:r/>
          </w:p>
        </w:tc>
      </w:tr>
      <w:tr>
        <w:trPr>
          <w:trHeight w:val="446"/>
        </w:trPr>
        <w:tc>
          <w:tcPr>
            <w:tcW w:w="1715" w:type="dxa"/>
            <w:textDirection w:val="lrTb"/>
            <w:noWrap w:val="false"/>
          </w:tcPr>
          <w:p>
            <w:pPr>
              <w:pStyle w:val="1700"/>
              <w:ind w:right="27"/>
              <w:jc w:val="center"/>
              <w:spacing w:before="68"/>
              <w:rPr>
                <w:sz w:val="26"/>
              </w:rPr>
            </w:pPr>
            <w:r>
              <w:rPr>
                <w:spacing w:val="-2"/>
                <w:sz w:val="26"/>
              </w:rPr>
              <w:t xml:space="preserve">сочетаемости,</w:t>
            </w:r>
            <w:r/>
          </w:p>
        </w:tc>
        <w:tc>
          <w:tcPr>
            <w:tcW w:w="6103" w:type="dxa"/>
            <w:textDirection w:val="lrTb"/>
            <w:noWrap w:val="false"/>
          </w:tcPr>
          <w:p>
            <w:pPr>
              <w:pStyle w:val="1700"/>
              <w:ind w:left="149"/>
              <w:jc w:val="center"/>
              <w:spacing w:before="68"/>
              <w:tabs>
                <w:tab w:val="left" w:pos="1415" w:leader="none"/>
                <w:tab w:val="left" w:pos="3084" w:leader="none"/>
              </w:tabs>
              <w:rPr>
                <w:sz w:val="26"/>
              </w:rPr>
            </w:pPr>
            <w:r>
              <w:rPr>
                <w:spacing w:val="-2"/>
                <w:sz w:val="26"/>
              </w:rPr>
              <w:t xml:space="preserve">способы</w:t>
            </w:r>
            <w:r>
              <w:rPr>
                <w:sz w:val="26"/>
              </w:rPr>
              <w:tab/>
            </w:r>
            <w:r>
              <w:rPr>
                <w:spacing w:val="-2"/>
                <w:sz w:val="26"/>
              </w:rPr>
              <w:t xml:space="preserve">управления,</w:t>
            </w:r>
            <w:r>
              <w:rPr>
                <w:sz w:val="26"/>
              </w:rPr>
              <w:tab/>
              <w:t xml:space="preserve">функционально-</w:t>
            </w:r>
            <w:r>
              <w:rPr>
                <w:spacing w:val="-2"/>
                <w:sz w:val="26"/>
              </w:rPr>
              <w:t xml:space="preserve">стилевая</w:t>
            </w:r>
            <w:r/>
          </w:p>
        </w:tc>
        <w:tc>
          <w:tcPr>
            <w:tcW w:w="1608" w:type="dxa"/>
            <w:textDirection w:val="lrTb"/>
            <w:noWrap w:val="false"/>
          </w:tcPr>
          <w:p>
            <w:pPr>
              <w:pStyle w:val="1700"/>
              <w:ind w:right="46"/>
              <w:jc w:val="right"/>
              <w:spacing w:before="68"/>
              <w:tabs>
                <w:tab w:val="left" w:pos="1191" w:leader="none"/>
              </w:tabs>
              <w:rPr>
                <w:sz w:val="26"/>
              </w:rPr>
            </w:pPr>
            <w:r>
              <w:rPr>
                <w:spacing w:val="-2"/>
                <w:sz w:val="26"/>
              </w:rPr>
              <w:t xml:space="preserve">окраска</w:t>
            </w:r>
            <w:r>
              <w:rPr>
                <w:sz w:val="26"/>
              </w:rPr>
              <w:tab/>
            </w:r>
            <w:r>
              <w:rPr>
                <w:spacing w:val="-10"/>
                <w:sz w:val="26"/>
              </w:rPr>
              <w:t xml:space="preserve">и</w:t>
            </w:r>
            <w:r/>
          </w:p>
        </w:tc>
      </w:tr>
      <w:tr>
        <w:trPr>
          <w:trHeight w:val="368"/>
        </w:trPr>
        <w:tc>
          <w:tcPr>
            <w:tcW w:w="1715" w:type="dxa"/>
            <w:textDirection w:val="lrTb"/>
            <w:noWrap w:val="false"/>
          </w:tcPr>
          <w:p>
            <w:pPr>
              <w:pStyle w:val="1700"/>
              <w:ind w:right="63"/>
              <w:jc w:val="center"/>
              <w:spacing w:before="68" w:line="279" w:lineRule="exact"/>
              <w:rPr>
                <w:sz w:val="26"/>
              </w:rPr>
            </w:pPr>
            <w:r>
              <w:rPr>
                <w:spacing w:val="-2"/>
                <w:sz w:val="26"/>
              </w:rPr>
              <w:t xml:space="preserve">употребление</w:t>
            </w:r>
            <w:r/>
          </w:p>
        </w:tc>
        <w:tc>
          <w:tcPr>
            <w:tcW w:w="6103" w:type="dxa"/>
            <w:textDirection w:val="lrTb"/>
            <w:noWrap w:val="false"/>
          </w:tcPr>
          <w:p>
            <w:pPr>
              <w:pStyle w:val="1700"/>
              <w:ind w:left="43" w:right="64"/>
              <w:jc w:val="center"/>
              <w:spacing w:before="68" w:line="279" w:lineRule="exact"/>
              <w:rPr>
                <w:sz w:val="26"/>
              </w:rPr>
            </w:pPr>
            <w:r>
              <w:rPr>
                <w:sz w:val="26"/>
              </w:rPr>
              <w:t xml:space="preserve">паронимов</w:t>
            </w:r>
            <w:r>
              <w:rPr>
                <w:spacing w:val="32"/>
                <w:sz w:val="26"/>
              </w:rPr>
              <w:t xml:space="preserve">  </w:t>
            </w:r>
            <w:r>
              <w:rPr>
                <w:sz w:val="26"/>
              </w:rPr>
              <w:t xml:space="preserve">в</w:t>
            </w:r>
            <w:r>
              <w:rPr>
                <w:spacing w:val="32"/>
                <w:sz w:val="26"/>
              </w:rPr>
              <w:t xml:space="preserve">  </w:t>
            </w:r>
            <w:r>
              <w:rPr>
                <w:sz w:val="26"/>
              </w:rPr>
              <w:t xml:space="preserve">речи.</w:t>
            </w:r>
            <w:r>
              <w:rPr>
                <w:spacing w:val="30"/>
                <w:sz w:val="26"/>
              </w:rPr>
              <w:t xml:space="preserve">  </w:t>
            </w:r>
            <w:r>
              <w:rPr>
                <w:sz w:val="26"/>
              </w:rPr>
              <w:t xml:space="preserve">Типичные</w:t>
            </w:r>
            <w:r>
              <w:rPr>
                <w:spacing w:val="31"/>
                <w:sz w:val="26"/>
              </w:rPr>
              <w:t xml:space="preserve">  </w:t>
            </w:r>
            <w:r>
              <w:rPr>
                <w:sz w:val="26"/>
              </w:rPr>
              <w:t xml:space="preserve">речевые</w:t>
            </w:r>
            <w:r>
              <w:rPr>
                <w:spacing w:val="31"/>
                <w:sz w:val="26"/>
              </w:rPr>
              <w:t xml:space="preserve">  </w:t>
            </w:r>
            <w:r>
              <w:rPr>
                <w:spacing w:val="-2"/>
                <w:sz w:val="26"/>
              </w:rPr>
              <w:t xml:space="preserve">ошибки‚</w:t>
            </w:r>
            <w:r/>
          </w:p>
        </w:tc>
        <w:tc>
          <w:tcPr>
            <w:tcW w:w="1608" w:type="dxa"/>
            <w:textDirection w:val="lrTb"/>
            <w:noWrap w:val="false"/>
          </w:tcPr>
          <w:p>
            <w:pPr>
              <w:pStyle w:val="1700"/>
              <w:ind w:right="51"/>
              <w:jc w:val="right"/>
              <w:spacing w:before="68" w:line="279" w:lineRule="exact"/>
              <w:rPr>
                <w:sz w:val="26"/>
              </w:rPr>
            </w:pPr>
            <w:r>
              <w:rPr>
                <w:sz w:val="26"/>
              </w:rPr>
              <w:t xml:space="preserve">связанные</w:t>
            </w:r>
            <w:r>
              <w:rPr>
                <w:spacing w:val="31"/>
                <w:sz w:val="26"/>
              </w:rPr>
              <w:t xml:space="preserve">  </w:t>
            </w:r>
            <w:r>
              <w:rPr>
                <w:spacing w:val="-12"/>
                <w:sz w:val="26"/>
              </w:rPr>
              <w:t xml:space="preserve">с</w:t>
            </w:r>
            <w:r/>
          </w:p>
        </w:tc>
      </w:tr>
    </w:tbl>
    <w:p>
      <w:pPr>
        <w:pStyle w:val="1697"/>
        <w:ind w:left="684" w:firstLine="0"/>
        <w:spacing w:before="155"/>
      </w:pPr>
      <w:r>
        <w:t xml:space="preserve">употреблением</w:t>
      </w:r>
      <w:r>
        <w:rPr>
          <w:spacing w:val="6"/>
        </w:rPr>
        <w:t xml:space="preserve"> </w:t>
      </w:r>
      <w:r>
        <w:t xml:space="preserve">паронимов в</w:t>
      </w:r>
      <w:r>
        <w:rPr>
          <w:spacing w:val="1"/>
        </w:rPr>
        <w:t xml:space="preserve"> </w:t>
      </w:r>
      <w:r>
        <w:rPr>
          <w:spacing w:val="-4"/>
        </w:rPr>
        <w:t xml:space="preserve">речи.</w:t>
      </w:r>
      <w:r/>
    </w:p>
    <w:p>
      <w:pPr>
        <w:pStyle w:val="1697"/>
        <w:ind w:left="684" w:right="1326"/>
        <w:spacing w:before="147" w:line="357" w:lineRule="auto"/>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w:t>
      </w:r>
      <w:r>
        <w:rPr>
          <w:spacing w:val="40"/>
        </w:rPr>
        <w:t xml:space="preserve"> </w:t>
      </w:r>
      <w:r>
        <w:t xml:space="preserve">грамматические ошибки в речи.</w:t>
      </w:r>
      <w:r>
        <w:rPr>
          <w:spacing w:val="40"/>
        </w:rPr>
        <w:t xml:space="preserve"> </w:t>
      </w:r>
      <w:r>
        <w:t xml:space="preserve">Глаголы 1-го</w:t>
      </w:r>
      <w:r>
        <w:rPr>
          <w:spacing w:val="40"/>
        </w:rPr>
        <w:t xml:space="preserve"> </w:t>
      </w:r>
      <w:r>
        <w:t xml:space="preserve">лица</w:t>
      </w:r>
      <w:r>
        <w:rPr>
          <w:spacing w:val="40"/>
        </w:rPr>
        <w:t xml:space="preserve"> </w:t>
      </w:r>
      <w:r>
        <w:t xml:space="preserve">единственного числа настоящ</w:t>
      </w:r>
      <w:r>
        <w:t xml:space="preserve">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r/>
    </w:p>
    <w:p>
      <w:pPr>
        <w:pStyle w:val="1697"/>
        <w:ind w:left="684" w:right="1326"/>
        <w:spacing w:before="2" w:line="357" w:lineRule="auto"/>
      </w:pPr>
      <w:r>
        <w:t xml:space="preserve">Литературный и разговорный варианты грамматич</w:t>
      </w:r>
      <w:r>
        <w:t xml:space="preserve">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r/>
    </w:p>
    <w:p>
      <w:pPr>
        <w:pStyle w:val="1697"/>
        <w:ind w:left="684" w:right="1330"/>
        <w:spacing w:line="357" w:lineRule="auto"/>
      </w:pPr>
      <w: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r/>
    </w:p>
    <w:p>
      <w:pPr>
        <w:pStyle w:val="1699"/>
        <w:numPr>
          <w:ilvl w:val="2"/>
          <w:numId w:val="388"/>
        </w:numPr>
        <w:ind w:left="2134" w:right="0" w:hanging="783"/>
        <w:jc w:val="both"/>
        <w:spacing w:before="0" w:after="0" w:line="293" w:lineRule="exact"/>
        <w:tabs>
          <w:tab w:val="left" w:pos="2134" w:leader="none"/>
        </w:tabs>
        <w:rPr>
          <w:sz w:val="26"/>
        </w:rPr>
      </w:pPr>
      <w:r>
        <w:rPr>
          <w:sz w:val="26"/>
        </w:rPr>
        <w:t xml:space="preserve">Речь.</w:t>
      </w:r>
      <w:r>
        <w:rPr>
          <w:spacing w:val="2"/>
          <w:sz w:val="26"/>
        </w:rPr>
        <w:t xml:space="preserve"> </w:t>
      </w:r>
      <w:r>
        <w:rPr>
          <w:sz w:val="26"/>
        </w:rPr>
        <w:t xml:space="preserve">Речевая</w:t>
      </w:r>
      <w:r>
        <w:rPr>
          <w:spacing w:val="2"/>
          <w:sz w:val="26"/>
        </w:rPr>
        <w:t xml:space="preserve"> </w:t>
      </w:r>
      <w:r>
        <w:rPr>
          <w:sz w:val="26"/>
        </w:rPr>
        <w:t xml:space="preserve">деятельность.</w:t>
      </w:r>
      <w:r>
        <w:rPr>
          <w:spacing w:val="8"/>
          <w:sz w:val="26"/>
        </w:rPr>
        <w:t xml:space="preserve"> </w:t>
      </w:r>
      <w:r>
        <w:rPr>
          <w:spacing w:val="-2"/>
          <w:sz w:val="26"/>
        </w:rPr>
        <w:t xml:space="preserve">Текст.</w:t>
      </w:r>
      <w:r/>
    </w:p>
    <w:p>
      <w:pPr>
        <w:pStyle w:val="1697"/>
        <w:ind w:left="684" w:right="1330"/>
        <w:spacing w:before="143" w:line="357" w:lineRule="auto"/>
      </w:pPr>
      <w:r>
        <w:t xml:space="preserve">Традиции русского речевого общения. Коммуникативные стратегии и тактики устного общения: убеждение, комплимент, уговаривание, похвала.</w:t>
      </w:r>
      <w:r/>
    </w:p>
    <w:p>
      <w:pPr>
        <w:pStyle w:val="1697"/>
        <w:ind w:left="684" w:right="1331"/>
        <w:spacing w:before="1" w:line="357" w:lineRule="auto"/>
      </w:pPr>
      <w:r>
        <w:t xml:space="preserve">Текст. Виды абзацев. Основные типы текстовых структур. Заголовки</w:t>
      </w:r>
      <w:r>
        <w:rPr>
          <w:spacing w:val="40"/>
        </w:rPr>
        <w:t xml:space="preserve"> </w:t>
      </w:r>
      <w:r>
        <w:t xml:space="preserve">текстов, их типы. Информативная функция заголовков. Тексты аргументативного типа: рассуждение, доказательство, объяснение.</w:t>
      </w:r>
      <w:r/>
    </w:p>
    <w:p>
      <w:pPr>
        <w:pStyle w:val="1697"/>
        <w:ind w:left="1351" w:firstLine="0"/>
        <w:spacing w:line="297" w:lineRule="exact"/>
      </w:pPr>
      <w:r>
        <w:t xml:space="preserve">Разговорная</w:t>
      </w:r>
      <w:r>
        <w:rPr>
          <w:spacing w:val="52"/>
        </w:rPr>
        <w:t xml:space="preserve"> </w:t>
      </w:r>
      <w:r>
        <w:t xml:space="preserve">речь.</w:t>
      </w:r>
      <w:r>
        <w:rPr>
          <w:spacing w:val="60"/>
        </w:rPr>
        <w:t xml:space="preserve"> </w:t>
      </w:r>
      <w:r>
        <w:t xml:space="preserve">Спор,</w:t>
      </w:r>
      <w:r>
        <w:rPr>
          <w:spacing w:val="57"/>
        </w:rPr>
        <w:t xml:space="preserve"> </w:t>
      </w:r>
      <w:r>
        <w:t xml:space="preserve">виды</w:t>
      </w:r>
      <w:r>
        <w:rPr>
          <w:spacing w:val="56"/>
        </w:rPr>
        <w:t xml:space="preserve"> </w:t>
      </w:r>
      <w:r>
        <w:t xml:space="preserve">спора.</w:t>
      </w:r>
      <w:r>
        <w:rPr>
          <w:spacing w:val="51"/>
        </w:rPr>
        <w:t xml:space="preserve"> </w:t>
      </w:r>
      <w:r>
        <w:t xml:space="preserve">Корректные</w:t>
      </w:r>
      <w:r>
        <w:rPr>
          <w:spacing w:val="59"/>
        </w:rPr>
        <w:t xml:space="preserve"> </w:t>
      </w:r>
      <w:r>
        <w:t xml:space="preserve">приёмы</w:t>
      </w:r>
      <w:r>
        <w:rPr>
          <w:spacing w:val="56"/>
        </w:rPr>
        <w:t xml:space="preserve"> </w:t>
      </w:r>
      <w:r>
        <w:t xml:space="preserve">ведения</w:t>
      </w:r>
      <w:r>
        <w:rPr>
          <w:spacing w:val="59"/>
        </w:rPr>
        <w:t xml:space="preserve"> </w:t>
      </w:r>
      <w:r>
        <w:rPr>
          <w:spacing w:val="-2"/>
        </w:rPr>
        <w:t xml:space="preserve">спора.</w:t>
      </w:r>
      <w:r/>
    </w:p>
    <w:p>
      <w:pPr>
        <w:pStyle w:val="1697"/>
        <w:ind w:left="684" w:firstLine="0"/>
        <w:jc w:val="left"/>
        <w:spacing w:before="148"/>
      </w:pPr>
      <w:r>
        <w:rPr>
          <w:spacing w:val="-2"/>
        </w:rPr>
        <w:t xml:space="preserve">Дискуссия.</w:t>
      </w:r>
      <w:r/>
    </w:p>
    <w:p>
      <w:pPr>
        <w:pStyle w:val="1697"/>
        <w:ind w:right="1330"/>
        <w:jc w:val="left"/>
        <w:spacing w:before="147" w:line="355" w:lineRule="auto"/>
      </w:pPr>
      <w:r>
        <w:t xml:space="preserve">Публицистический стиль. Путевые записки.</w:t>
      </w:r>
      <w:r>
        <w:rPr>
          <w:spacing w:val="40"/>
        </w:rPr>
        <w:t xml:space="preserve"> </w:t>
      </w:r>
      <w:r>
        <w:t xml:space="preserve">Текст рекламного объявления, его языковые и структурные особенности.</w:t>
      </w:r>
      <w:r/>
    </w:p>
    <w:p>
      <w:pPr>
        <w:pStyle w:val="1697"/>
        <w:ind w:left="1351" w:firstLine="0"/>
        <w:jc w:val="left"/>
        <w:spacing w:before="3"/>
        <w:tabs>
          <w:tab w:val="left" w:pos="2285" w:leader="none"/>
          <w:tab w:val="left" w:pos="4496" w:leader="none"/>
          <w:tab w:val="left" w:pos="6223" w:leader="none"/>
          <w:tab w:val="left" w:pos="8021" w:leader="none"/>
          <w:tab w:val="left" w:pos="8520" w:leader="none"/>
        </w:tabs>
      </w:pPr>
      <w:r>
        <w:rPr>
          <w:spacing w:val="-4"/>
        </w:rPr>
        <w:t xml:space="preserve">Язык</w:t>
      </w:r>
      <w:r>
        <w:tab/>
      </w:r>
      <w:r>
        <w:rPr>
          <w:spacing w:val="-2"/>
        </w:rPr>
        <w:t xml:space="preserve">художественной</w:t>
      </w:r>
      <w:r>
        <w:tab/>
      </w:r>
      <w:r>
        <w:rPr>
          <w:spacing w:val="-2"/>
        </w:rPr>
        <w:t xml:space="preserve">литературы.</w:t>
      </w:r>
      <w:r>
        <w:tab/>
      </w:r>
      <w:r>
        <w:rPr>
          <w:spacing w:val="-2"/>
        </w:rPr>
        <w:t xml:space="preserve">Фактуальная</w:t>
      </w:r>
      <w:r>
        <w:tab/>
      </w:r>
      <w:r>
        <w:rPr>
          <w:spacing w:val="-10"/>
        </w:rPr>
        <w:t xml:space="preserve">и</w:t>
      </w:r>
      <w:r>
        <w:tab/>
      </w:r>
      <w:r>
        <w:rPr>
          <w:spacing w:val="-2"/>
        </w:rPr>
        <w:t xml:space="preserve">подтекстовая</w:t>
      </w:r>
      <w:r/>
    </w:p>
    <w:p>
      <w:pPr>
        <w:jc w:val="left"/>
        <w:spacing w:after="0"/>
        <w:sectPr>
          <w:footnotePr/>
          <w:endnotePr/>
          <w:type w:val="nextPage"/>
          <w:pgSz w:w="12240" w:h="15840" w:orient="portrait"/>
          <w:pgMar w:top="1060" w:right="0" w:bottom="880" w:left="900" w:header="0" w:footer="686" w:gutter="0"/>
          <w:cols w:num="1" w:sep="0" w:space="1701" w:equalWidth="1"/>
          <w:docGrid w:linePitch="360"/>
        </w:sectPr>
      </w:pPr>
      <w:r/>
      <w:r/>
    </w:p>
    <w:p>
      <w:pPr>
        <w:pStyle w:val="1697"/>
        <w:ind w:right="1336" w:firstLine="0"/>
        <w:spacing w:before="63" w:line="357" w:lineRule="auto"/>
      </w:pPr>
      <w:r>
        <w:t xml:space="preserve">информация в текстах художественного стиля речи. Сильные позиции в художественных текстах. Притча.</w:t>
      </w:r>
      <w:r/>
    </w:p>
    <w:p>
      <w:pPr>
        <w:pStyle w:val="1699"/>
        <w:numPr>
          <w:ilvl w:val="1"/>
          <w:numId w:val="388"/>
        </w:numPr>
        <w:ind w:left="1943" w:right="0" w:hanging="592"/>
        <w:jc w:val="both"/>
        <w:spacing w:before="1"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Язык</w:t>
      </w:r>
      <w:r>
        <w:rPr>
          <w:spacing w:val="5"/>
          <w:sz w:val="26"/>
        </w:rPr>
        <w:t xml:space="preserve"> </w:t>
      </w:r>
      <w:r>
        <w:rPr>
          <w:sz w:val="26"/>
        </w:rPr>
        <w:t xml:space="preserve">и</w:t>
      </w:r>
      <w:r>
        <w:rPr>
          <w:spacing w:val="-6"/>
          <w:sz w:val="26"/>
        </w:rPr>
        <w:t xml:space="preserve"> </w:t>
      </w:r>
      <w:r>
        <w:rPr>
          <w:spacing w:val="-2"/>
          <w:sz w:val="26"/>
        </w:rPr>
        <w:t xml:space="preserve">культура.</w:t>
      </w:r>
      <w:r/>
    </w:p>
    <w:p>
      <w:pPr>
        <w:pStyle w:val="1697"/>
        <w:ind w:right="1335"/>
        <w:spacing w:before="147" w:line="357" w:lineRule="auto"/>
        <w:tabs>
          <w:tab w:val="left" w:pos="3469" w:leader="none"/>
          <w:tab w:val="left" w:pos="6621" w:leader="none"/>
          <w:tab w:val="left" w:pos="8362" w:leader="none"/>
        </w:tabs>
      </w:pPr>
      <w:r>
        <w:t xml:space="preserve">Исконно русская лексика: слова общеиндоевропейского фонда, слова </w:t>
      </w:r>
      <w:r>
        <w:rPr>
          <w:spacing w:val="-2"/>
        </w:rPr>
        <w:t xml:space="preserve">праславянского</w:t>
      </w:r>
      <w:r>
        <w:tab/>
      </w:r>
      <w:r>
        <w:rPr>
          <w:spacing w:val="-2"/>
        </w:rPr>
        <w:t xml:space="preserve">(общеславянского)</w:t>
      </w:r>
      <w:r>
        <w:tab/>
      </w:r>
      <w:r>
        <w:rPr>
          <w:spacing w:val="-2"/>
        </w:rPr>
        <w:t xml:space="preserve">языка,</w:t>
      </w:r>
      <w:r>
        <w:tab/>
      </w:r>
      <w:r>
        <w:rPr>
          <w:spacing w:val="-2"/>
        </w:rPr>
        <w:t xml:space="preserve">древнерусские </w:t>
      </w:r>
      <w:r>
        <w:t xml:space="preserve">(общевосточнославянские) слова, собственно русские слова. Собственно, русские слова как база и основной источник развития лексики русского литературного </w:t>
      </w:r>
      <w:r>
        <w:rPr>
          <w:spacing w:val="-2"/>
        </w:rPr>
        <w:t xml:space="preserve">языка.</w:t>
      </w:r>
      <w:r/>
    </w:p>
    <w:p>
      <w:pPr>
        <w:pStyle w:val="1697"/>
        <w:ind w:left="684" w:right="1326"/>
        <w:spacing w:line="357" w:lineRule="auto"/>
      </w:pPr>
      <w:r>
        <w:t xml:space="preserve">Роль старославянизмов в развитии русского литературного языка и их приметы. Стилистически нейтральные, книжные, устаревшие старославянизмы.</w:t>
      </w:r>
      <w:r/>
    </w:p>
    <w:p>
      <w:pPr>
        <w:pStyle w:val="1697"/>
        <w:ind w:left="684" w:right="1326"/>
        <w:spacing w:before="2" w:line="355" w:lineRule="auto"/>
      </w:pPr>
      <w:r>
        <w:t xml:space="preserve">Иноязычная лексика в разговорной речи, современной публицистике, в том числе в дисплейных текстах.</w:t>
      </w:r>
      <w:r/>
    </w:p>
    <w:p>
      <w:pPr>
        <w:pStyle w:val="1697"/>
        <w:ind w:left="684" w:right="1321"/>
        <w:spacing w:before="3" w:line="357" w:lineRule="auto"/>
      </w:pPr>
      <w: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r/>
    </w:p>
    <w:p>
      <w:pPr>
        <w:pStyle w:val="1699"/>
        <w:numPr>
          <w:ilvl w:val="2"/>
          <w:numId w:val="388"/>
        </w:numPr>
        <w:ind w:left="2139" w:right="0" w:hanging="788"/>
        <w:jc w:val="both"/>
        <w:spacing w:before="0" w:after="0" w:line="293" w:lineRule="exact"/>
        <w:tabs>
          <w:tab w:val="left" w:pos="2139" w:leader="none"/>
        </w:tabs>
        <w:rPr>
          <w:sz w:val="26"/>
        </w:rPr>
      </w:pPr>
      <w:r>
        <w:rPr>
          <w:sz w:val="26"/>
        </w:rPr>
        <w:t xml:space="preserve">Культура</w:t>
      </w:r>
      <w:r>
        <w:rPr>
          <w:spacing w:val="-3"/>
          <w:sz w:val="26"/>
        </w:rPr>
        <w:t xml:space="preserve"> </w:t>
      </w:r>
      <w:r>
        <w:rPr>
          <w:spacing w:val="-4"/>
          <w:sz w:val="26"/>
        </w:rPr>
        <w:t xml:space="preserve">речи.</w:t>
      </w:r>
      <w:r/>
    </w:p>
    <w:p>
      <w:pPr>
        <w:pStyle w:val="1697"/>
        <w:ind w:left="684" w:right="1327"/>
        <w:spacing w:before="148" w:line="357" w:lineRule="auto"/>
      </w:pPr>
      <w:r>
        <w:t xml:space="preserve">Основные орфоэпические нормы современно</w:t>
      </w:r>
      <w:r>
        <w:t xml:space="preserve">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 xml:space="preserve">ш</w:t>
      </w:r>
      <w:r>
        <w:t xml:space="preserve">, произношение сочетания </w:t>
      </w:r>
      <w:r>
        <w:rPr>
          <w:i/>
        </w:rPr>
        <w:t xml:space="preserve">чн </w:t>
      </w:r>
      <w:r>
        <w:t xml:space="preserve">и </w:t>
      </w:r>
      <w:r>
        <w:rPr>
          <w:i/>
        </w:rPr>
        <w:t xml:space="preserve">чт</w:t>
      </w:r>
      <w:r>
        <w:t xml:space="preserve">, произношение женских отчеств на -</w:t>
      </w:r>
      <w:r>
        <w:rPr>
          <w:i/>
        </w:rPr>
        <w:t xml:space="preserve">ична</w:t>
      </w:r>
      <w:r>
        <w:t xml:space="preserve">, -</w:t>
      </w:r>
      <w:r>
        <w:rPr>
          <w:i/>
        </w:rPr>
        <w:t xml:space="preserve">инична</w:t>
      </w:r>
      <w:r>
        <w:t xml:space="preserve">, произношение твёрдого [н] перед мягкими [ф’] и [в’], произношение мягкого [н] перед </w:t>
      </w:r>
      <w:r>
        <w:rPr>
          <w:i/>
        </w:rPr>
        <w:t xml:space="preserve">ч </w:t>
      </w:r>
      <w:r>
        <w:t xml:space="preserve">и </w:t>
      </w:r>
      <w:r>
        <w:rPr>
          <w:i/>
        </w:rPr>
        <w:t xml:space="preserve">щ</w:t>
      </w:r>
      <w:r>
        <w:t xml:space="preserve">.</w:t>
      </w:r>
      <w:r/>
    </w:p>
    <w:p>
      <w:pPr>
        <w:pStyle w:val="1697"/>
        <w:ind w:left="684" w:right="1326"/>
        <w:spacing w:line="357" w:lineRule="auto"/>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w:t>
      </w:r>
      <w:r>
        <w:rPr>
          <w:spacing w:val="40"/>
        </w:rPr>
        <w:t xml:space="preserve"> </w:t>
      </w:r>
      <w:r>
        <w:t xml:space="preserve">речи.</w:t>
      </w:r>
      <w:r>
        <w:rPr>
          <w:spacing w:val="40"/>
        </w:rPr>
        <w:t xml:space="preserve"> </w:t>
      </w:r>
      <w:r>
        <w:t xml:space="preserve">Нормы</w:t>
      </w:r>
      <w:r>
        <w:rPr>
          <w:spacing w:val="40"/>
        </w:rPr>
        <w:t xml:space="preserve"> </w:t>
      </w:r>
      <w:r>
        <w:t xml:space="preserve">употребления</w:t>
      </w:r>
      <w:r>
        <w:rPr>
          <w:spacing w:val="40"/>
        </w:rPr>
        <w:t xml:space="preserve"> </w:t>
      </w:r>
      <w:r>
        <w:t xml:space="preserve">терминов</w:t>
      </w:r>
      <w:r>
        <w:rPr>
          <w:spacing w:val="40"/>
        </w:rPr>
        <w:t xml:space="preserve"> </w:t>
      </w:r>
      <w:r>
        <w:t xml:space="preserve">в</w:t>
      </w:r>
      <w:r>
        <w:rPr>
          <w:spacing w:val="40"/>
        </w:rPr>
        <w:t xml:space="preserve"> </w:t>
      </w:r>
      <w:r>
        <w:t xml:space="preserve">научном</w:t>
      </w:r>
      <w:r>
        <w:rPr>
          <w:spacing w:val="40"/>
        </w:rPr>
        <w:t xml:space="preserve"> </w:t>
      </w:r>
      <w:r>
        <w:t xml:space="preserve">стиле</w:t>
      </w:r>
      <w:r>
        <w:rPr>
          <w:spacing w:val="40"/>
        </w:rPr>
        <w:t xml:space="preserve"> </w:t>
      </w:r>
      <w:r>
        <w:t xml:space="preserve">речи. Особенности употребления терминов в публицистике, художественной</w:t>
      </w:r>
      <w:r>
        <w:rPr>
          <w:spacing w:val="80"/>
        </w:rPr>
        <w:t xml:space="preserve"> </w:t>
      </w:r>
      <w:r>
        <w:t xml:space="preserve">литературе,</w:t>
      </w:r>
      <w:r>
        <w:rPr>
          <w:spacing w:val="57"/>
        </w:rPr>
        <w:t xml:space="preserve">  </w:t>
      </w:r>
      <w:r>
        <w:t xml:space="preserve">разговорной</w:t>
      </w:r>
      <w:r>
        <w:rPr>
          <w:spacing w:val="57"/>
        </w:rPr>
        <w:t xml:space="preserve">  </w:t>
      </w:r>
      <w:r>
        <w:t xml:space="preserve">речи.</w:t>
      </w:r>
      <w:r>
        <w:rPr>
          <w:spacing w:val="61"/>
        </w:rPr>
        <w:t xml:space="preserve">  </w:t>
      </w:r>
      <w:r>
        <w:t xml:space="preserve">Типичные</w:t>
      </w:r>
      <w:r>
        <w:rPr>
          <w:spacing w:val="60"/>
        </w:rPr>
        <w:t xml:space="preserve">  </w:t>
      </w:r>
      <w:r>
        <w:t xml:space="preserve">речевые</w:t>
      </w:r>
      <w:r>
        <w:rPr>
          <w:spacing w:val="58"/>
        </w:rPr>
        <w:t xml:space="preserve">  </w:t>
      </w:r>
      <w:r>
        <w:t xml:space="preserve">ошибки‚</w:t>
      </w:r>
      <w:r>
        <w:rPr>
          <w:spacing w:val="60"/>
        </w:rPr>
        <w:t xml:space="preserve">  </w:t>
      </w:r>
      <w:r>
        <w:t xml:space="preserve">связанные</w:t>
      </w:r>
      <w:r>
        <w:rPr>
          <w:spacing w:val="58"/>
        </w:rPr>
        <w:t xml:space="preserve">  </w:t>
      </w:r>
      <w:r>
        <w:rPr>
          <w:spacing w:val="-10"/>
        </w:rPr>
        <w:t xml:space="preserve">с</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7" w:lineRule="auto"/>
      </w:pPr>
      <w:r>
        <w:t xml:space="preserve">употреблением терминов. Нарушение точности словоупотребления заимствованных слов.</w:t>
      </w:r>
      <w:r/>
    </w:p>
    <w:p>
      <w:pPr>
        <w:pStyle w:val="1697"/>
        <w:ind w:right="1332"/>
        <w:spacing w:before="1" w:line="357" w:lineRule="auto"/>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r/>
    </w:p>
    <w:p>
      <w:pPr>
        <w:pStyle w:val="1697"/>
        <w:ind w:right="1321"/>
        <w:spacing w:line="357" w:lineRule="auto"/>
      </w:pPr>
      <w:r>
        <w:t xml:space="preserve">Активные процессы в речевом этикете. Новые варианты приветствия и прощания, возникшие в средствах массовой информации (далее - СМИ):</w:t>
      </w:r>
      <w:r>
        <w:rPr>
          <w:spacing w:val="80"/>
        </w:rPr>
        <w:t xml:space="preserve"> </w:t>
      </w:r>
      <w:r>
        <w:t xml:space="preserve">изменение обращений‚ использования собственных имён. Этикетные речевые тактики</w:t>
      </w:r>
      <w:r>
        <w:rPr>
          <w:spacing w:val="40"/>
        </w:rPr>
        <w:t xml:space="preserve"> </w:t>
      </w:r>
      <w:r>
        <w:t xml:space="preserve">и</w:t>
      </w:r>
      <w:r>
        <w:rPr>
          <w:spacing w:val="40"/>
        </w:rPr>
        <w:t xml:space="preserve"> </w:t>
      </w:r>
      <w:r>
        <w:t xml:space="preserve">приёмы</w:t>
      </w:r>
      <w:r>
        <w:rPr>
          <w:spacing w:val="40"/>
        </w:rPr>
        <w:t xml:space="preserve"> </w:t>
      </w:r>
      <w:r>
        <w:t xml:space="preserve">в</w:t>
      </w:r>
      <w:r>
        <w:rPr>
          <w:spacing w:val="40"/>
        </w:rPr>
        <w:t xml:space="preserve"> </w:t>
      </w:r>
      <w:r>
        <w:t xml:space="preserve">коммуникации‚</w:t>
      </w:r>
      <w:r>
        <w:rPr>
          <w:spacing w:val="40"/>
        </w:rPr>
        <w:t xml:space="preserve"> </w:t>
      </w:r>
      <w:r>
        <w:t xml:space="preserve">помогающие</w:t>
      </w:r>
      <w:r>
        <w:rPr>
          <w:spacing w:val="40"/>
        </w:rPr>
        <w:t xml:space="preserve"> </w:t>
      </w:r>
      <w:r>
        <w:t xml:space="preserve">противостоять</w:t>
      </w:r>
      <w:r>
        <w:rPr>
          <w:spacing w:val="40"/>
        </w:rPr>
        <w:t xml:space="preserve"> </w:t>
      </w:r>
      <w:r>
        <w:t xml:space="preserve">речевой агрессии. Синонимия речевых формул.</w:t>
      </w:r>
      <w:r/>
    </w:p>
    <w:p>
      <w:pPr>
        <w:pStyle w:val="1699"/>
        <w:numPr>
          <w:ilvl w:val="2"/>
          <w:numId w:val="388"/>
        </w:numPr>
        <w:ind w:left="2134" w:right="0" w:hanging="783"/>
        <w:jc w:val="both"/>
        <w:spacing w:before="0" w:after="0" w:line="240" w:lineRule="auto"/>
        <w:tabs>
          <w:tab w:val="left" w:pos="2134" w:leader="none"/>
        </w:tabs>
        <w:rPr>
          <w:sz w:val="26"/>
        </w:rPr>
      </w:pPr>
      <w:r>
        <w:rPr>
          <w:sz w:val="26"/>
        </w:rPr>
        <w:t xml:space="preserve">Речь.</w:t>
      </w:r>
      <w:r>
        <w:rPr>
          <w:spacing w:val="2"/>
          <w:sz w:val="26"/>
        </w:rPr>
        <w:t xml:space="preserve"> </w:t>
      </w:r>
      <w:r>
        <w:rPr>
          <w:sz w:val="26"/>
        </w:rPr>
        <w:t xml:space="preserve">Речевая</w:t>
      </w:r>
      <w:r>
        <w:rPr>
          <w:spacing w:val="2"/>
          <w:sz w:val="26"/>
        </w:rPr>
        <w:t xml:space="preserve"> </w:t>
      </w:r>
      <w:r>
        <w:rPr>
          <w:sz w:val="26"/>
        </w:rPr>
        <w:t xml:space="preserve">деятельность.</w:t>
      </w:r>
      <w:r>
        <w:rPr>
          <w:spacing w:val="8"/>
          <w:sz w:val="26"/>
        </w:rPr>
        <w:t xml:space="preserve"> </w:t>
      </w:r>
      <w:r>
        <w:rPr>
          <w:spacing w:val="-2"/>
          <w:sz w:val="26"/>
        </w:rPr>
        <w:t xml:space="preserve">Текст.</w:t>
      </w:r>
      <w:r/>
    </w:p>
    <w:p>
      <w:pPr>
        <w:pStyle w:val="1697"/>
        <w:ind w:right="1330"/>
        <w:spacing w:before="142" w:line="357" w:lineRule="auto"/>
      </w:pPr>
      <w:r>
        <w:t xml:space="preserve">Эффективные приёмы слушания. Предтекстовый, текстовый и послетекстовый этапы работы.</w:t>
      </w:r>
      <w:r/>
    </w:p>
    <w:p>
      <w:pPr>
        <w:pStyle w:val="1697"/>
        <w:ind w:left="1351" w:firstLine="0"/>
        <w:spacing w:line="296" w:lineRule="exact"/>
      </w:pPr>
      <w:r>
        <w:t xml:space="preserve">Основные</w:t>
      </w:r>
      <w:r>
        <w:rPr>
          <w:spacing w:val="7"/>
        </w:rPr>
        <w:t xml:space="preserve"> </w:t>
      </w:r>
      <w:r>
        <w:t xml:space="preserve">способы</w:t>
      </w:r>
      <w:r>
        <w:rPr>
          <w:spacing w:val="-1"/>
        </w:rPr>
        <w:t xml:space="preserve"> </w:t>
      </w:r>
      <w:r>
        <w:t xml:space="preserve">и</w:t>
      </w:r>
      <w:r>
        <w:rPr>
          <w:spacing w:val="3"/>
        </w:rPr>
        <w:t xml:space="preserve"> </w:t>
      </w:r>
      <w:r>
        <w:t xml:space="preserve">средства</w:t>
      </w:r>
      <w:r>
        <w:rPr>
          <w:spacing w:val="2"/>
        </w:rPr>
        <w:t xml:space="preserve"> </w:t>
      </w:r>
      <w:r>
        <w:t xml:space="preserve">получения</w:t>
      </w:r>
      <w:r>
        <w:rPr>
          <w:spacing w:val="10"/>
        </w:rPr>
        <w:t xml:space="preserve"> </w:t>
      </w:r>
      <w:r>
        <w:t xml:space="preserve">и</w:t>
      </w:r>
      <w:r>
        <w:rPr>
          <w:spacing w:val="2"/>
        </w:rPr>
        <w:t xml:space="preserve"> </w:t>
      </w:r>
      <w:r>
        <w:t xml:space="preserve">переработки</w:t>
      </w:r>
      <w:r>
        <w:rPr>
          <w:spacing w:val="3"/>
        </w:rPr>
        <w:t xml:space="preserve"> </w:t>
      </w:r>
      <w:r>
        <w:rPr>
          <w:spacing w:val="-2"/>
        </w:rPr>
        <w:t xml:space="preserve">информации.</w:t>
      </w:r>
      <w:r/>
    </w:p>
    <w:p>
      <w:pPr>
        <w:pStyle w:val="1697"/>
        <w:ind w:left="684" w:right="1336"/>
        <w:spacing w:before="147" w:line="357" w:lineRule="auto"/>
      </w:pPr>
      <w:r>
        <w:t xml:space="preserve">Структура аргументации: тезис, аргумент. Способы аргументации. Правила эффективной аргументации.</w:t>
      </w:r>
      <w:r/>
    </w:p>
    <w:p>
      <w:pPr>
        <w:pStyle w:val="1697"/>
        <w:ind w:right="1325"/>
        <w:spacing w:line="357" w:lineRule="auto"/>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r/>
    </w:p>
    <w:p>
      <w:pPr>
        <w:pStyle w:val="1697"/>
        <w:ind w:left="1351" w:firstLine="0"/>
        <w:spacing w:line="297" w:lineRule="exact"/>
      </w:pPr>
      <w:r>
        <w:t xml:space="preserve">Разговорная</w:t>
      </w:r>
      <w:r>
        <w:rPr>
          <w:spacing w:val="-1"/>
        </w:rPr>
        <w:t xml:space="preserve"> </w:t>
      </w:r>
      <w:r>
        <w:t xml:space="preserve">речь.</w:t>
      </w:r>
      <w:r>
        <w:rPr>
          <w:spacing w:val="4"/>
        </w:rPr>
        <w:t xml:space="preserve"> </w:t>
      </w:r>
      <w:r>
        <w:t xml:space="preserve">Самохарактеристика,</w:t>
      </w:r>
      <w:r>
        <w:rPr>
          <w:spacing w:val="5"/>
        </w:rPr>
        <w:t xml:space="preserve"> </w:t>
      </w:r>
      <w:r>
        <w:t xml:space="preserve">самопрезентация,</w:t>
      </w:r>
      <w:r>
        <w:rPr>
          <w:spacing w:val="4"/>
        </w:rPr>
        <w:t xml:space="preserve"> </w:t>
      </w:r>
      <w:r>
        <w:rPr>
          <w:spacing w:val="-2"/>
        </w:rPr>
        <w:t xml:space="preserve">поздравление.</w:t>
      </w:r>
      <w:r/>
    </w:p>
    <w:p>
      <w:pPr>
        <w:pStyle w:val="1697"/>
        <w:ind w:right="1326"/>
        <w:spacing w:before="145" w:line="357" w:lineRule="auto"/>
      </w:pPr>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 научной дискуссии.</w:t>
      </w:r>
      <w:r/>
    </w:p>
    <w:p>
      <w:pPr>
        <w:pStyle w:val="1697"/>
        <w:ind w:left="684" w:right="1325"/>
        <w:spacing w:before="3" w:line="355" w:lineRule="auto"/>
      </w:pPr>
      <w:r>
        <w:t xml:space="preserve">Язык художественной литературы. Сочинение в жанре письма другу (в том числе электронного), страницы дневника.</w:t>
      </w:r>
      <w:r/>
    </w:p>
    <w:p>
      <w:pPr>
        <w:pStyle w:val="1699"/>
        <w:numPr>
          <w:ilvl w:val="1"/>
          <w:numId w:val="388"/>
        </w:numPr>
        <w:ind w:left="1943" w:right="0" w:hanging="592"/>
        <w:jc w:val="both"/>
        <w:spacing w:before="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8" w:after="0" w:line="240" w:lineRule="auto"/>
        <w:tabs>
          <w:tab w:val="left" w:pos="2139" w:leader="none"/>
        </w:tabs>
        <w:rPr>
          <w:sz w:val="26"/>
        </w:rPr>
      </w:pPr>
      <w:r>
        <w:rPr>
          <w:sz w:val="26"/>
        </w:rPr>
        <w:t xml:space="preserve">Язык</w:t>
      </w:r>
      <w:r>
        <w:rPr>
          <w:spacing w:val="5"/>
          <w:sz w:val="26"/>
        </w:rPr>
        <w:t xml:space="preserve"> </w:t>
      </w:r>
      <w:r>
        <w:rPr>
          <w:sz w:val="26"/>
        </w:rPr>
        <w:t xml:space="preserve">и</w:t>
      </w:r>
      <w:r>
        <w:rPr>
          <w:spacing w:val="-6"/>
          <w:sz w:val="26"/>
        </w:rPr>
        <w:t xml:space="preserve"> </w:t>
      </w:r>
      <w:r>
        <w:rPr>
          <w:spacing w:val="-2"/>
          <w:sz w:val="26"/>
        </w:rPr>
        <w:t xml:space="preserve">культура.</w:t>
      </w:r>
      <w:r/>
    </w:p>
    <w:p>
      <w:pPr>
        <w:pStyle w:val="1697"/>
        <w:ind w:left="684" w:right="1326"/>
        <w:spacing w:before="143" w:line="357" w:lineRule="auto"/>
      </w:pPr>
      <w:r>
        <w:t xml:space="preserve">Русский язык как зеркало национальной культуры и истории народа (обобщение).</w:t>
      </w:r>
      <w:r>
        <w:rPr>
          <w:spacing w:val="40"/>
        </w:rPr>
        <w:t xml:space="preserve">  </w:t>
      </w:r>
      <w:r>
        <w:t xml:space="preserve">Примеры</w:t>
      </w:r>
      <w:r>
        <w:rPr>
          <w:spacing w:val="42"/>
        </w:rPr>
        <w:t xml:space="preserve">  </w:t>
      </w:r>
      <w:r>
        <w:t xml:space="preserve">ключевых</w:t>
      </w:r>
      <w:r>
        <w:rPr>
          <w:spacing w:val="44"/>
        </w:rPr>
        <w:t xml:space="preserve">  </w:t>
      </w:r>
      <w:r>
        <w:t xml:space="preserve">слов</w:t>
      </w:r>
      <w:r>
        <w:rPr>
          <w:spacing w:val="45"/>
        </w:rPr>
        <w:t xml:space="preserve">  </w:t>
      </w:r>
      <w:r>
        <w:t xml:space="preserve">(концептов)</w:t>
      </w:r>
      <w:r>
        <w:rPr>
          <w:spacing w:val="41"/>
        </w:rPr>
        <w:t xml:space="preserve">  </w:t>
      </w:r>
      <w:r>
        <w:t xml:space="preserve">русской</w:t>
      </w:r>
      <w:r>
        <w:rPr>
          <w:spacing w:val="41"/>
        </w:rPr>
        <w:t xml:space="preserve">  </w:t>
      </w:r>
      <w:r>
        <w:t xml:space="preserve">культуры,</w:t>
      </w:r>
      <w:r>
        <w:rPr>
          <w:spacing w:val="48"/>
        </w:rPr>
        <w:t xml:space="preserve">  </w:t>
      </w:r>
      <w:r>
        <w:rPr>
          <w:spacing w:val="-5"/>
        </w:rPr>
        <w:t xml:space="preserve">их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7" w:lineRule="auto"/>
      </w:pPr>
      <w:r>
        <w:t xml:space="preserve">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r/>
    </w:p>
    <w:p>
      <w:pPr>
        <w:pStyle w:val="1697"/>
        <w:ind w:right="1327"/>
        <w:spacing w:line="357" w:lineRule="auto"/>
      </w:pPr>
      <w:r>
        <w:t xml:space="preserve">Развитие языка как объективный процесс. Общее представление о внешних</w:t>
      </w:r>
      <w:r>
        <w:rPr>
          <w:spacing w:val="80"/>
        </w:rPr>
        <w:t xml:space="preserve"> </w:t>
      </w:r>
      <w:r>
        <w:t xml:space="preserve">и внутренних факторах языковых изменений, об активных процессах в современном русском языке (основные тенденции, отдельные примеры). С</w:t>
      </w:r>
      <w:r>
        <w:t xml:space="preserve">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r/>
    </w:p>
    <w:p>
      <w:pPr>
        <w:pStyle w:val="1699"/>
        <w:numPr>
          <w:ilvl w:val="2"/>
          <w:numId w:val="388"/>
        </w:numPr>
        <w:ind w:left="2139" w:right="0" w:hanging="788"/>
        <w:jc w:val="both"/>
        <w:spacing w:before="0" w:after="0" w:line="296" w:lineRule="exact"/>
        <w:tabs>
          <w:tab w:val="left" w:pos="2139" w:leader="none"/>
        </w:tabs>
        <w:rPr>
          <w:sz w:val="26"/>
        </w:rPr>
      </w:pPr>
      <w:r>
        <w:rPr>
          <w:sz w:val="26"/>
        </w:rPr>
        <w:t xml:space="preserve">Культура</w:t>
      </w:r>
      <w:r>
        <w:rPr>
          <w:spacing w:val="-3"/>
          <w:sz w:val="26"/>
        </w:rPr>
        <w:t xml:space="preserve"> </w:t>
      </w:r>
      <w:r>
        <w:rPr>
          <w:spacing w:val="-4"/>
          <w:sz w:val="26"/>
        </w:rPr>
        <w:t xml:space="preserve">речи.</w:t>
      </w:r>
      <w:r/>
    </w:p>
    <w:p>
      <w:pPr>
        <w:pStyle w:val="1697"/>
        <w:ind w:left="684" w:right="1332"/>
        <w:jc w:val="right"/>
        <w:spacing w:before="150" w:line="357" w:lineRule="auto"/>
        <w:tabs>
          <w:tab w:val="left" w:pos="2362" w:leader="none"/>
          <w:tab w:val="left" w:pos="2424" w:leader="none"/>
          <w:tab w:val="left" w:pos="3992" w:leader="none"/>
          <w:tab w:val="left" w:pos="4088" w:leader="none"/>
          <w:tab w:val="left" w:pos="5818" w:leader="none"/>
          <w:tab w:val="left" w:pos="6696" w:leader="none"/>
          <w:tab w:val="left" w:pos="7084" w:leader="none"/>
          <w:tab w:val="left" w:pos="7228" w:leader="none"/>
          <w:tab w:val="left" w:pos="8403" w:leader="none"/>
          <w:tab w:val="left" w:pos="8461" w:leader="none"/>
          <w:tab w:val="left" w:pos="9860" w:leader="none"/>
        </w:tabs>
      </w:pPr>
      <w:r>
        <w:t xml:space="preserve">Основные</w:t>
      </w:r>
      <w:r>
        <w:rPr>
          <w:spacing w:val="80"/>
        </w:rPr>
        <w:t xml:space="preserve"> </w:t>
      </w:r>
      <w:r>
        <w:t xml:space="preserve">орфоэпические</w:t>
      </w:r>
      <w:r>
        <w:rPr>
          <w:spacing w:val="80"/>
        </w:rPr>
        <w:t xml:space="preserve"> </w:t>
      </w:r>
      <w:r>
        <w:t xml:space="preserve">нормы</w:t>
      </w:r>
      <w:r>
        <w:rPr>
          <w:spacing w:val="80"/>
        </w:rPr>
        <w:t xml:space="preserve"> </w:t>
      </w:r>
      <w:r>
        <w:t xml:space="preserve">современного</w:t>
      </w:r>
      <w:r>
        <w:rPr>
          <w:spacing w:val="80"/>
        </w:rPr>
        <w:t xml:space="preserve"> </w:t>
      </w:r>
      <w:r>
        <w:t xml:space="preserve">русского</w:t>
      </w:r>
      <w:r>
        <w:rPr>
          <w:spacing w:val="80"/>
        </w:rPr>
        <w:t xml:space="preserve"> </w:t>
      </w:r>
      <w:r>
        <w:t xml:space="preserve">литературного языка</w:t>
      </w:r>
      <w:r>
        <w:rPr>
          <w:spacing w:val="40"/>
        </w:rPr>
        <w:t xml:space="preserve"> </w:t>
      </w:r>
      <w:r>
        <w:t xml:space="preserve">(обобщение).</w:t>
      </w:r>
      <w:r>
        <w:rPr>
          <w:spacing w:val="80"/>
        </w:rPr>
        <w:t xml:space="preserve"> </w:t>
      </w:r>
      <w:r>
        <w:t xml:space="preserve">Активные</w:t>
      </w:r>
      <w:r>
        <w:rPr>
          <w:spacing w:val="40"/>
        </w:rPr>
        <w:t xml:space="preserve"> </w:t>
      </w:r>
      <w:r>
        <w:t xml:space="preserve">процессы</w:t>
      </w:r>
      <w:r>
        <w:rPr>
          <w:spacing w:val="80"/>
        </w:rPr>
        <w:t xml:space="preserve"> </w:t>
      </w:r>
      <w:r>
        <w:t xml:space="preserve">в</w:t>
      </w:r>
      <w:r>
        <w:rPr>
          <w:spacing w:val="40"/>
        </w:rPr>
        <w:t xml:space="preserve"> </w:t>
      </w:r>
      <w:r>
        <w:t xml:space="preserve">области</w:t>
      </w:r>
      <w:r>
        <w:rPr>
          <w:spacing w:val="80"/>
        </w:rPr>
        <w:t xml:space="preserve"> </w:t>
      </w:r>
      <w:r>
        <w:t xml:space="preserve">произношения</w:t>
      </w:r>
      <w:r>
        <w:rPr>
          <w:spacing w:val="40"/>
        </w:rPr>
        <w:t xml:space="preserve"> </w:t>
      </w:r>
      <w:r>
        <w:t xml:space="preserve">и</w:t>
      </w:r>
      <w:r>
        <w:rPr>
          <w:spacing w:val="40"/>
        </w:rPr>
        <w:t xml:space="preserve"> </w:t>
      </w:r>
      <w:r>
        <w:t xml:space="preserve">ударения. Отражение произносительных вариантов в современных орфоэпических словарях. Основные лексические нормы современного русского литературного языка</w:t>
      </w:r>
      <w:r>
        <w:rPr>
          <w:spacing w:val="40"/>
        </w:rPr>
        <w:t xml:space="preserve"> </w:t>
      </w:r>
      <w:r>
        <w:rPr>
          <w:spacing w:val="-2"/>
        </w:rPr>
        <w:t xml:space="preserve">(обобщение).</w:t>
      </w:r>
      <w:r>
        <w:tab/>
        <w:tab/>
      </w:r>
      <w:r>
        <w:rPr>
          <w:spacing w:val="-2"/>
        </w:rPr>
        <w:t xml:space="preserve">Лексическая</w:t>
      </w:r>
      <w:r>
        <w:tab/>
        <w:tab/>
      </w:r>
      <w:r>
        <w:rPr>
          <w:spacing w:val="-2"/>
        </w:rPr>
        <w:t xml:space="preserve">сочетаемость</w:t>
      </w:r>
      <w:r>
        <w:tab/>
      </w:r>
      <w:r>
        <w:rPr>
          <w:spacing w:val="-61"/>
        </w:rPr>
        <w:t xml:space="preserve"> </w:t>
      </w:r>
      <w:r>
        <w:rPr>
          <w:spacing w:val="-2"/>
        </w:rPr>
        <w:t xml:space="preserve">слова</w:t>
      </w:r>
      <w:r>
        <w:tab/>
      </w:r>
      <w:r>
        <w:rPr>
          <w:spacing w:val="-10"/>
        </w:rPr>
        <w:t xml:space="preserve">и</w:t>
      </w:r>
      <w:r>
        <w:tab/>
      </w:r>
      <w:r>
        <w:rPr>
          <w:spacing w:val="-2"/>
        </w:rPr>
        <w:t xml:space="preserve">точность.</w:t>
      </w:r>
      <w:r>
        <w:tab/>
      </w:r>
      <w:r>
        <w:rPr>
          <w:spacing w:val="-2"/>
        </w:rPr>
        <w:t xml:space="preserve">Свободная</w:t>
      </w:r>
      <w:r>
        <w:tab/>
      </w:r>
      <w:r>
        <w:rPr>
          <w:spacing w:val="-10"/>
        </w:rPr>
        <w:t xml:space="preserve">и </w:t>
      </w:r>
      <w:r>
        <w:rPr>
          <w:spacing w:val="-2"/>
        </w:rPr>
        <w:t xml:space="preserve">несвободная</w:t>
      </w:r>
      <w:r>
        <w:tab/>
      </w:r>
      <w:r>
        <w:rPr>
          <w:spacing w:val="-2"/>
        </w:rPr>
        <w:t xml:space="preserve">лексическая</w:t>
      </w:r>
      <w:r>
        <w:tab/>
      </w:r>
      <w:r>
        <w:rPr>
          <w:spacing w:val="-2"/>
        </w:rPr>
        <w:t xml:space="preserve">сочетаемость.</w:t>
      </w:r>
      <w:r>
        <w:tab/>
      </w:r>
      <w:r>
        <w:rPr>
          <w:spacing w:val="-2"/>
        </w:rPr>
        <w:t xml:space="preserve">Типичные</w:t>
      </w:r>
      <w:r>
        <w:tab/>
        <w:tab/>
      </w:r>
      <w:r>
        <w:rPr>
          <w:spacing w:val="-2"/>
        </w:rPr>
        <w:t xml:space="preserve">ошибки‚</w:t>
      </w:r>
      <w:r>
        <w:tab/>
        <w:tab/>
      </w:r>
      <w:r>
        <w:rPr>
          <w:spacing w:val="-2"/>
        </w:rPr>
        <w:t xml:space="preserve">связанные</w:t>
      </w:r>
      <w:r>
        <w:tab/>
      </w:r>
      <w:r>
        <w:rPr>
          <w:spacing w:val="-46"/>
        </w:rPr>
        <w:t xml:space="preserve"> </w:t>
      </w:r>
      <w:r>
        <w:t xml:space="preserve">с</w:t>
      </w:r>
      <w:r/>
    </w:p>
    <w:p>
      <w:pPr>
        <w:pStyle w:val="1697"/>
        <w:ind w:left="684" w:firstLine="0"/>
        <w:spacing w:line="290" w:lineRule="exact"/>
      </w:pPr>
      <w:r>
        <w:t xml:space="preserve">нарушением</w:t>
      </w:r>
      <w:r>
        <w:rPr>
          <w:spacing w:val="6"/>
        </w:rPr>
        <w:t xml:space="preserve"> </w:t>
      </w:r>
      <w:r>
        <w:t xml:space="preserve">лексической</w:t>
      </w:r>
      <w:r>
        <w:rPr>
          <w:spacing w:val="9"/>
        </w:rPr>
        <w:t xml:space="preserve"> </w:t>
      </w:r>
      <w:r>
        <w:rPr>
          <w:spacing w:val="-2"/>
        </w:rPr>
        <w:t xml:space="preserve">сочетаемости.</w:t>
      </w:r>
      <w:r/>
    </w:p>
    <w:p>
      <w:pPr>
        <w:pStyle w:val="1697"/>
        <w:ind w:left="684" w:right="1335"/>
        <w:spacing w:before="147" w:line="357" w:lineRule="auto"/>
      </w:pPr>
      <w:r>
        <w:t xml:space="preserve">Речевая избыточность и точность. Тавтология. Плеоназм. Типичные</w:t>
      </w:r>
      <w:r>
        <w:rPr>
          <w:spacing w:val="80"/>
        </w:rPr>
        <w:t xml:space="preserve"> </w:t>
      </w:r>
      <w:r>
        <w:t xml:space="preserve">ошибки‚ связанные с речевой избыточностью.</w:t>
      </w:r>
      <w:r/>
    </w:p>
    <w:p>
      <w:pPr>
        <w:pStyle w:val="1697"/>
        <w:ind w:right="1332"/>
        <w:spacing w:line="357" w:lineRule="auto"/>
      </w:pPr>
      <w:r>
        <w:t xml:space="preserve">Современные</w:t>
      </w:r>
      <w:r>
        <w:rPr>
          <w:spacing w:val="38"/>
        </w:rPr>
        <w:t xml:space="preserve"> </w:t>
      </w:r>
      <w:r>
        <w:t xml:space="preserve">толковые</w:t>
      </w:r>
      <w:r>
        <w:rPr>
          <w:spacing w:val="38"/>
        </w:rPr>
        <w:t xml:space="preserve"> </w:t>
      </w:r>
      <w:r>
        <w:t xml:space="preserve">словари.</w:t>
      </w:r>
      <w:r>
        <w:rPr>
          <w:spacing w:val="36"/>
        </w:rPr>
        <w:t xml:space="preserve"> </w:t>
      </w:r>
      <w:r>
        <w:t xml:space="preserve">Отражение</w:t>
      </w:r>
      <w:r>
        <w:rPr>
          <w:spacing w:val="38"/>
        </w:rPr>
        <w:t xml:space="preserve"> </w:t>
      </w:r>
      <w:r>
        <w:t xml:space="preserve">вариантов</w:t>
      </w:r>
      <w:r>
        <w:rPr>
          <w:spacing w:val="40"/>
        </w:rPr>
        <w:t xml:space="preserve"> </w:t>
      </w:r>
      <w:r>
        <w:t xml:space="preserve">лексической</w:t>
      </w:r>
      <w:r>
        <w:rPr>
          <w:spacing w:val="38"/>
        </w:rPr>
        <w:t xml:space="preserve"> </w:t>
      </w:r>
      <w:r>
        <w:t xml:space="preserve">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r/>
    </w:p>
    <w:p>
      <w:pPr>
        <w:pStyle w:val="1697"/>
        <w:ind w:right="1326"/>
        <w:spacing w:before="2" w:line="357" w:lineRule="auto"/>
      </w:pPr>
      <w: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r/>
    </w:p>
    <w:p>
      <w:pPr>
        <w:pStyle w:val="1697"/>
        <w:ind w:right="1328"/>
        <w:spacing w:line="357" w:lineRule="auto"/>
      </w:pPr>
      <w: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4" w:right="0" w:hanging="783"/>
        <w:jc w:val="left"/>
        <w:spacing w:before="63" w:after="0" w:line="240" w:lineRule="auto"/>
        <w:tabs>
          <w:tab w:val="left" w:pos="2134" w:leader="none"/>
        </w:tabs>
        <w:rPr>
          <w:sz w:val="26"/>
        </w:rPr>
      </w:pPr>
      <w:r>
        <w:rPr>
          <w:sz w:val="26"/>
        </w:rPr>
        <w:t xml:space="preserve">Речь.</w:t>
      </w:r>
      <w:r>
        <w:rPr>
          <w:spacing w:val="2"/>
          <w:sz w:val="26"/>
        </w:rPr>
        <w:t xml:space="preserve"> </w:t>
      </w:r>
      <w:r>
        <w:rPr>
          <w:sz w:val="26"/>
        </w:rPr>
        <w:t xml:space="preserve">Речевая</w:t>
      </w:r>
      <w:r>
        <w:rPr>
          <w:spacing w:val="2"/>
          <w:sz w:val="26"/>
        </w:rPr>
        <w:t xml:space="preserve"> </w:t>
      </w:r>
      <w:r>
        <w:rPr>
          <w:sz w:val="26"/>
        </w:rPr>
        <w:t xml:space="preserve">деятельность.</w:t>
      </w:r>
      <w:r>
        <w:rPr>
          <w:spacing w:val="8"/>
          <w:sz w:val="26"/>
        </w:rPr>
        <w:t xml:space="preserve"> </w:t>
      </w:r>
      <w:r>
        <w:rPr>
          <w:spacing w:val="-2"/>
          <w:sz w:val="26"/>
        </w:rPr>
        <w:t xml:space="preserve">Текст.</w:t>
      </w:r>
      <w:r/>
    </w:p>
    <w:p>
      <w:pPr>
        <w:pStyle w:val="1697"/>
        <w:ind w:right="1330"/>
        <w:jc w:val="left"/>
        <w:spacing w:before="147" w:line="357" w:lineRule="auto"/>
      </w:pPr>
      <w:r>
        <w:t xml:space="preserve">Русский</w:t>
      </w:r>
      <w:r>
        <w:rPr>
          <w:spacing w:val="80"/>
        </w:rPr>
        <w:t xml:space="preserve"> </w:t>
      </w:r>
      <w:r>
        <w:t xml:space="preserve">язык</w:t>
      </w:r>
      <w:r>
        <w:rPr>
          <w:spacing w:val="80"/>
        </w:rPr>
        <w:t xml:space="preserve"> </w:t>
      </w:r>
      <w:r>
        <w:t xml:space="preserve">в</w:t>
      </w:r>
      <w:r>
        <w:rPr>
          <w:spacing w:val="40"/>
        </w:rPr>
        <w:t xml:space="preserve"> </w:t>
      </w:r>
      <w:r>
        <w:t xml:space="preserve">Интернете.</w:t>
      </w:r>
      <w:r>
        <w:rPr>
          <w:spacing w:val="40"/>
        </w:rPr>
        <w:t xml:space="preserve"> </w:t>
      </w:r>
      <w:r>
        <w:t xml:space="preserve">Правила</w:t>
      </w:r>
      <w:r>
        <w:rPr>
          <w:spacing w:val="40"/>
        </w:rPr>
        <w:t xml:space="preserve"> </w:t>
      </w:r>
      <w:r>
        <w:t xml:space="preserve">информационной</w:t>
      </w:r>
      <w:r>
        <w:rPr>
          <w:spacing w:val="40"/>
        </w:rPr>
        <w:t xml:space="preserve"> </w:t>
      </w:r>
      <w:r>
        <w:t xml:space="preserve">безопасности</w:t>
      </w:r>
      <w:r>
        <w:rPr>
          <w:spacing w:val="80"/>
        </w:rPr>
        <w:t xml:space="preserve"> </w:t>
      </w:r>
      <w:r>
        <w:t xml:space="preserve">при общении в социальных сетях. Контактное и дистантное общение.</w:t>
      </w:r>
      <w:r/>
    </w:p>
    <w:p>
      <w:pPr>
        <w:pStyle w:val="1697"/>
        <w:ind w:left="684" w:right="1342"/>
        <w:jc w:val="left"/>
        <w:spacing w:line="357" w:lineRule="auto"/>
        <w:tabs>
          <w:tab w:val="left" w:pos="2237" w:leader="none"/>
          <w:tab w:val="left" w:pos="4285" w:leader="none"/>
          <w:tab w:val="left" w:pos="5465" w:leader="none"/>
          <w:tab w:val="left" w:pos="6951" w:leader="none"/>
          <w:tab w:val="left" w:pos="8298" w:leader="none"/>
        </w:tabs>
      </w:pPr>
      <w:r>
        <w:rPr>
          <w:spacing w:val="-4"/>
        </w:rPr>
        <w:t xml:space="preserve">Виды</w:t>
      </w:r>
      <w:r>
        <w:tab/>
      </w:r>
      <w:r>
        <w:rPr>
          <w:spacing w:val="-2"/>
        </w:rPr>
        <w:t xml:space="preserve">преобразования</w:t>
      </w:r>
      <w:r>
        <w:tab/>
      </w:r>
      <w:r>
        <w:rPr>
          <w:spacing w:val="-2"/>
        </w:rPr>
        <w:t xml:space="preserve">текстов:</w:t>
      </w:r>
      <w:r>
        <w:tab/>
      </w:r>
      <w:r>
        <w:rPr>
          <w:spacing w:val="-2"/>
        </w:rPr>
        <w:t xml:space="preserve">аннотация,</w:t>
      </w:r>
      <w:r>
        <w:tab/>
      </w:r>
      <w:r>
        <w:rPr>
          <w:spacing w:val="-2"/>
        </w:rPr>
        <w:t xml:space="preserve">конспект.</w:t>
      </w:r>
      <w:r>
        <w:tab/>
      </w:r>
      <w:r>
        <w:rPr>
          <w:spacing w:val="-2"/>
        </w:rPr>
        <w:t xml:space="preserve">Использование </w:t>
      </w:r>
      <w:r>
        <w:t xml:space="preserve">графиков, диаграмм, схем для представления информации.</w:t>
      </w:r>
      <w:r/>
    </w:p>
    <w:p>
      <w:pPr>
        <w:pStyle w:val="1697"/>
        <w:ind w:left="1351" w:firstLine="0"/>
        <w:jc w:val="left"/>
      </w:pPr>
      <w:r>
        <w:t xml:space="preserve">Разговорная</w:t>
      </w:r>
      <w:r>
        <w:rPr>
          <w:spacing w:val="2"/>
        </w:rPr>
        <w:t xml:space="preserve"> </w:t>
      </w:r>
      <w:r>
        <w:t xml:space="preserve">речь.</w:t>
      </w:r>
      <w:r>
        <w:rPr>
          <w:spacing w:val="4"/>
        </w:rPr>
        <w:t xml:space="preserve"> </w:t>
      </w:r>
      <w:r>
        <w:t xml:space="preserve">Анекдот,</w:t>
      </w:r>
      <w:r>
        <w:rPr>
          <w:spacing w:val="5"/>
        </w:rPr>
        <w:t xml:space="preserve"> </w:t>
      </w:r>
      <w:r>
        <w:rPr>
          <w:spacing w:val="-2"/>
        </w:rPr>
        <w:t xml:space="preserve">шутка.</w:t>
      </w:r>
      <w:r/>
    </w:p>
    <w:p>
      <w:pPr>
        <w:pStyle w:val="1697"/>
        <w:ind w:right="1330"/>
        <w:jc w:val="left"/>
        <w:spacing w:before="142" w:line="357" w:lineRule="auto"/>
      </w:pPr>
      <w:r>
        <w:t xml:space="preserve">Официально-деловой стиль.</w:t>
      </w:r>
      <w:r>
        <w:rPr>
          <w:spacing w:val="40"/>
        </w:rPr>
        <w:t xml:space="preserve"> </w:t>
      </w:r>
      <w:r>
        <w:t xml:space="preserve">Деловое</w:t>
      </w:r>
      <w:r>
        <w:rPr>
          <w:spacing w:val="40"/>
        </w:rPr>
        <w:t xml:space="preserve"> </w:t>
      </w:r>
      <w:r>
        <w:t xml:space="preserve">письмо,</w:t>
      </w:r>
      <w:r>
        <w:rPr>
          <w:spacing w:val="40"/>
        </w:rPr>
        <w:t xml:space="preserve"> </w:t>
      </w:r>
      <w:r>
        <w:t xml:space="preserve">его</w:t>
      </w:r>
      <w:r>
        <w:rPr>
          <w:spacing w:val="40"/>
        </w:rPr>
        <w:t xml:space="preserve"> </w:t>
      </w:r>
      <w:r>
        <w:t xml:space="preserve">структурные элементы</w:t>
      </w:r>
      <w:r>
        <w:rPr>
          <w:spacing w:val="40"/>
        </w:rPr>
        <w:t xml:space="preserve"> </w:t>
      </w:r>
      <w:r>
        <w:t xml:space="preserve">и языковые особенности.</w:t>
      </w:r>
      <w:r/>
    </w:p>
    <w:p>
      <w:pPr>
        <w:pStyle w:val="1697"/>
        <w:ind w:right="1330"/>
        <w:jc w:val="left"/>
        <w:spacing w:before="1" w:line="355" w:lineRule="auto"/>
      </w:pPr>
      <w:r>
        <w:t xml:space="preserve">Учебно-научный</w:t>
      </w:r>
      <w:r>
        <w:rPr>
          <w:spacing w:val="80"/>
        </w:rPr>
        <w:t xml:space="preserve"> </w:t>
      </w:r>
      <w:r>
        <w:t xml:space="preserve">стиль.</w:t>
      </w:r>
      <w:r>
        <w:rPr>
          <w:spacing w:val="80"/>
        </w:rPr>
        <w:t xml:space="preserve"> </w:t>
      </w:r>
      <w:r>
        <w:t xml:space="preserve">Доклад,</w:t>
      </w:r>
      <w:r>
        <w:rPr>
          <w:spacing w:val="80"/>
        </w:rPr>
        <w:t xml:space="preserve"> </w:t>
      </w:r>
      <w:r>
        <w:t xml:space="preserve">сообщение.</w:t>
      </w:r>
      <w:r>
        <w:rPr>
          <w:spacing w:val="80"/>
        </w:rPr>
        <w:t xml:space="preserve"> </w:t>
      </w:r>
      <w:r>
        <w:t xml:space="preserve">Речь</w:t>
      </w:r>
      <w:r>
        <w:rPr>
          <w:spacing w:val="80"/>
        </w:rPr>
        <w:t xml:space="preserve"> </w:t>
      </w:r>
      <w:r>
        <w:t xml:space="preserve">оппонента</w:t>
      </w:r>
      <w:r>
        <w:rPr>
          <w:spacing w:val="80"/>
        </w:rPr>
        <w:t xml:space="preserve"> </w:t>
      </w:r>
      <w:r>
        <w:t xml:space="preserve">на</w:t>
      </w:r>
      <w:r>
        <w:rPr>
          <w:spacing w:val="80"/>
        </w:rPr>
        <w:t xml:space="preserve"> </w:t>
      </w:r>
      <w:r>
        <w:t xml:space="preserve">защите </w:t>
      </w:r>
      <w:r>
        <w:rPr>
          <w:spacing w:val="-2"/>
        </w:rPr>
        <w:t xml:space="preserve">проекта.</w:t>
      </w:r>
      <w:r/>
    </w:p>
    <w:p>
      <w:pPr>
        <w:pStyle w:val="1697"/>
        <w:ind w:left="1351" w:firstLine="0"/>
        <w:jc w:val="left"/>
        <w:spacing w:before="3"/>
      </w:pPr>
      <w:r>
        <w:t xml:space="preserve">Публицистический</w:t>
      </w:r>
      <w:r>
        <w:rPr>
          <w:spacing w:val="7"/>
        </w:rPr>
        <w:t xml:space="preserve"> </w:t>
      </w:r>
      <w:r>
        <w:t xml:space="preserve">стиль. Проблемный</w:t>
      </w:r>
      <w:r>
        <w:rPr>
          <w:spacing w:val="2"/>
        </w:rPr>
        <w:t xml:space="preserve"> </w:t>
      </w:r>
      <w:r>
        <w:rPr>
          <w:spacing w:val="-2"/>
        </w:rPr>
        <w:t xml:space="preserve">очерк.</w:t>
      </w:r>
      <w:r/>
    </w:p>
    <w:p>
      <w:pPr>
        <w:pStyle w:val="1697"/>
        <w:ind w:right="1335"/>
        <w:jc w:val="left"/>
        <w:spacing w:before="153" w:line="355" w:lineRule="auto"/>
        <w:tabs>
          <w:tab w:val="left" w:pos="2161" w:leader="none"/>
          <w:tab w:val="left" w:pos="4242" w:leader="none"/>
          <w:tab w:val="left" w:pos="5838" w:leader="none"/>
          <w:tab w:val="left" w:pos="7771" w:leader="none"/>
          <w:tab w:val="left" w:pos="8125" w:leader="none"/>
        </w:tabs>
      </w:pPr>
      <w:r>
        <w:rPr>
          <w:spacing w:val="-4"/>
        </w:rPr>
        <w:t xml:space="preserve">Язык</w:t>
      </w:r>
      <w:r>
        <w:tab/>
      </w:r>
      <w:r>
        <w:rPr>
          <w:spacing w:val="-2"/>
        </w:rPr>
        <w:t xml:space="preserve">художественной</w:t>
      </w:r>
      <w:r>
        <w:tab/>
      </w:r>
      <w:r>
        <w:rPr>
          <w:spacing w:val="-2"/>
        </w:rPr>
        <w:t xml:space="preserve">литературы.</w:t>
      </w:r>
      <w:r>
        <w:tab/>
      </w:r>
      <w:r>
        <w:rPr>
          <w:spacing w:val="-2"/>
        </w:rPr>
        <w:t xml:space="preserve">Диалогичность</w:t>
      </w:r>
      <w:r>
        <w:tab/>
      </w:r>
      <w:r>
        <w:rPr>
          <w:spacing w:val="-10"/>
        </w:rPr>
        <w:t xml:space="preserve">в</w:t>
      </w:r>
      <w:r>
        <w:tab/>
      </w:r>
      <w:r>
        <w:rPr>
          <w:spacing w:val="-2"/>
        </w:rPr>
        <w:t xml:space="preserve">художественном </w:t>
      </w:r>
      <w:r>
        <w:t xml:space="preserve">произведении. Текст и интертекст. Афоризмы. Прецедентные тексты.</w:t>
      </w:r>
      <w:r/>
    </w:p>
    <w:p>
      <w:pPr>
        <w:pStyle w:val="1699"/>
        <w:numPr>
          <w:ilvl w:val="1"/>
          <w:numId w:val="388"/>
        </w:numPr>
        <w:ind w:left="1939" w:right="0" w:hanging="588"/>
        <w:jc w:val="left"/>
        <w:spacing w:before="3" w:after="0" w:line="240" w:lineRule="auto"/>
        <w:tabs>
          <w:tab w:val="left" w:pos="1939" w:leader="none"/>
        </w:tabs>
        <w:rPr>
          <w:sz w:val="26"/>
        </w:rPr>
      </w:pPr>
      <w:r>
        <w:rPr>
          <w:sz w:val="26"/>
        </w:rPr>
        <w:t xml:space="preserve">Примерные</w:t>
      </w:r>
      <w:r>
        <w:rPr>
          <w:spacing w:val="-1"/>
          <w:sz w:val="26"/>
        </w:rPr>
        <w:t xml:space="preserve"> </w:t>
      </w:r>
      <w:r>
        <w:rPr>
          <w:sz w:val="26"/>
        </w:rPr>
        <w:t xml:space="preserve">темы</w:t>
      </w:r>
      <w:r>
        <w:rPr>
          <w:spacing w:val="5"/>
          <w:sz w:val="26"/>
        </w:rPr>
        <w:t xml:space="preserve"> </w:t>
      </w:r>
      <w:r>
        <w:rPr>
          <w:sz w:val="26"/>
        </w:rPr>
        <w:t xml:space="preserve">проектных</w:t>
      </w:r>
      <w:r>
        <w:rPr>
          <w:spacing w:val="6"/>
          <w:sz w:val="26"/>
        </w:rPr>
        <w:t xml:space="preserve"> </w:t>
      </w:r>
      <w:r>
        <w:rPr>
          <w:sz w:val="26"/>
        </w:rPr>
        <w:t xml:space="preserve">и</w:t>
      </w:r>
      <w:r>
        <w:rPr>
          <w:spacing w:val="2"/>
          <w:sz w:val="26"/>
        </w:rPr>
        <w:t xml:space="preserve"> </w:t>
      </w:r>
      <w:r>
        <w:rPr>
          <w:sz w:val="26"/>
        </w:rPr>
        <w:t xml:space="preserve">исследовательских</w:t>
      </w:r>
      <w:r>
        <w:rPr>
          <w:spacing w:val="2"/>
          <w:sz w:val="26"/>
        </w:rPr>
        <w:t xml:space="preserve"> </w:t>
      </w:r>
      <w:r>
        <w:rPr>
          <w:spacing w:val="-2"/>
          <w:sz w:val="26"/>
        </w:rPr>
        <w:t xml:space="preserve">работ.</w:t>
      </w:r>
      <w:r/>
    </w:p>
    <w:p>
      <w:pPr>
        <w:pStyle w:val="1697"/>
        <w:ind w:left="1351" w:right="1330" w:firstLine="0"/>
        <w:jc w:val="left"/>
        <w:spacing w:before="142" w:line="357" w:lineRule="auto"/>
      </w:pPr>
      <w:r>
        <w:t xml:space="preserve">Простор как одна из главных ценностей в русской языковой картине мира. Образ человека в языке: слова-концепты «дух» и «душа».</w:t>
      </w:r>
      <w:r/>
    </w:p>
    <w:p>
      <w:pPr>
        <w:pStyle w:val="1697"/>
        <w:ind w:left="1351" w:right="6173" w:firstLine="0"/>
        <w:jc w:val="left"/>
        <w:spacing w:before="2" w:line="355" w:lineRule="auto"/>
      </w:pPr>
      <w:r>
        <w:t xml:space="preserve">Из</w:t>
      </w:r>
      <w:r>
        <w:rPr>
          <w:spacing w:val="-1"/>
        </w:rPr>
        <w:t xml:space="preserve"> </w:t>
      </w:r>
      <w:r>
        <w:t xml:space="preserve">этимологии фразеологизмов. Из истории русских имён.</w:t>
      </w:r>
      <w:r/>
    </w:p>
    <w:p>
      <w:pPr>
        <w:pStyle w:val="1697"/>
        <w:ind w:left="1351" w:right="2400" w:firstLine="0"/>
        <w:jc w:val="left"/>
        <w:spacing w:before="3" w:line="357" w:lineRule="auto"/>
      </w:pPr>
      <w:r>
        <w:t xml:space="preserve">Русские пословицы и поговорки о гостеприимстве и хлебосольстве. О происхождении фразеологизмов. Источники фразеологизмов.</w:t>
      </w:r>
      <w:r/>
    </w:p>
    <w:p>
      <w:pPr>
        <w:pStyle w:val="1697"/>
        <w:ind w:left="684" w:right="1330"/>
        <w:jc w:val="left"/>
        <w:spacing w:line="357" w:lineRule="auto"/>
      </w:pPr>
      <w:r>
        <w:t xml:space="preserve">Словарик</w:t>
      </w:r>
      <w:r>
        <w:rPr>
          <w:spacing w:val="40"/>
        </w:rPr>
        <w:t xml:space="preserve"> </w:t>
      </w:r>
      <w:r>
        <w:t xml:space="preserve">пословиц</w:t>
      </w:r>
      <w:r>
        <w:rPr>
          <w:spacing w:val="40"/>
        </w:rPr>
        <w:t xml:space="preserve"> </w:t>
      </w:r>
      <w:r>
        <w:t xml:space="preserve">о</w:t>
      </w:r>
      <w:r>
        <w:rPr>
          <w:spacing w:val="40"/>
        </w:rPr>
        <w:t xml:space="preserve"> </w:t>
      </w:r>
      <w:r>
        <w:t xml:space="preserve">характере</w:t>
      </w:r>
      <w:r>
        <w:rPr>
          <w:spacing w:val="40"/>
        </w:rPr>
        <w:t xml:space="preserve"> </w:t>
      </w:r>
      <w:r>
        <w:t xml:space="preserve">человека,</w:t>
      </w:r>
      <w:r>
        <w:rPr>
          <w:spacing w:val="40"/>
        </w:rPr>
        <w:t xml:space="preserve"> </w:t>
      </w:r>
      <w:r>
        <w:t xml:space="preserve">его</w:t>
      </w:r>
      <w:r>
        <w:rPr>
          <w:spacing w:val="40"/>
        </w:rPr>
        <w:t xml:space="preserve"> </w:t>
      </w:r>
      <w:r>
        <w:t xml:space="preserve">качествах.</w:t>
      </w:r>
      <w:r>
        <w:rPr>
          <w:spacing w:val="40"/>
        </w:rPr>
        <w:t xml:space="preserve"> </w:t>
      </w:r>
      <w:r>
        <w:t xml:space="preserve">Словарь</w:t>
      </w:r>
      <w:r>
        <w:rPr>
          <w:spacing w:val="40"/>
        </w:rPr>
        <w:t xml:space="preserve"> </w:t>
      </w:r>
      <w:r>
        <w:t xml:space="preserve">одного слова. Словарь юного болельщика, дизайнера, музыканта.</w:t>
      </w:r>
      <w:r/>
    </w:p>
    <w:p>
      <w:pPr>
        <w:pStyle w:val="1697"/>
        <w:ind w:left="684" w:right="1330"/>
        <w:jc w:val="left"/>
        <w:spacing w:line="357" w:lineRule="auto"/>
      </w:pPr>
      <w:r>
        <w:t xml:space="preserve">Календарь пословиц о временах года; карта «Интересные названия городов моего края (России)».</w:t>
      </w:r>
      <w:r/>
    </w:p>
    <w:p>
      <w:pPr>
        <w:pStyle w:val="1697"/>
        <w:ind w:left="684" w:right="1330"/>
        <w:jc w:val="left"/>
        <w:spacing w:before="1" w:line="357" w:lineRule="auto"/>
      </w:pPr>
      <w:r>
        <w:t xml:space="preserve">Лексическая</w:t>
      </w:r>
      <w:r>
        <w:rPr>
          <w:spacing w:val="40"/>
        </w:rPr>
        <w:t xml:space="preserve"> </w:t>
      </w:r>
      <w:r>
        <w:t xml:space="preserve">группа</w:t>
      </w:r>
      <w:r>
        <w:rPr>
          <w:spacing w:val="40"/>
        </w:rPr>
        <w:t xml:space="preserve"> </w:t>
      </w:r>
      <w:r>
        <w:t xml:space="preserve">существительных,</w:t>
      </w:r>
      <w:r>
        <w:rPr>
          <w:spacing w:val="40"/>
        </w:rPr>
        <w:t xml:space="preserve"> </w:t>
      </w:r>
      <w:r>
        <w:t xml:space="preserve">обозначающих</w:t>
      </w:r>
      <w:r>
        <w:rPr>
          <w:spacing w:val="40"/>
        </w:rPr>
        <w:t xml:space="preserve"> </w:t>
      </w:r>
      <w:r>
        <w:t xml:space="preserve">понятие</w:t>
      </w:r>
      <w:r>
        <w:rPr>
          <w:spacing w:val="40"/>
        </w:rPr>
        <w:t xml:space="preserve"> </w:t>
      </w:r>
      <w:r>
        <w:t xml:space="preserve">«время»</w:t>
      </w:r>
      <w:r>
        <w:rPr>
          <w:spacing w:val="40"/>
        </w:rPr>
        <w:t xml:space="preserve"> </w:t>
      </w:r>
      <w:r>
        <w:t xml:space="preserve">в русском языке.</w:t>
      </w:r>
      <w:r/>
    </w:p>
    <w:p>
      <w:pPr>
        <w:pStyle w:val="1697"/>
        <w:ind w:left="1351" w:firstLine="0"/>
        <w:jc w:val="left"/>
        <w:spacing w:line="296" w:lineRule="exact"/>
      </w:pPr>
      <w:r>
        <w:t xml:space="preserve">Мы</w:t>
      </w:r>
      <w:r>
        <w:rPr>
          <w:spacing w:val="4"/>
        </w:rPr>
        <w:t xml:space="preserve"> </w:t>
      </w:r>
      <w:r>
        <w:t xml:space="preserve">живём</w:t>
      </w:r>
      <w:r>
        <w:rPr>
          <w:spacing w:val="5"/>
        </w:rPr>
        <w:t xml:space="preserve"> </w:t>
      </w:r>
      <w:r>
        <w:t xml:space="preserve">в</w:t>
      </w:r>
      <w:r>
        <w:rPr>
          <w:spacing w:val="-1"/>
        </w:rPr>
        <w:t xml:space="preserve"> </w:t>
      </w:r>
      <w:r>
        <w:t xml:space="preserve">мире</w:t>
      </w:r>
      <w:r>
        <w:rPr>
          <w:spacing w:val="2"/>
        </w:rPr>
        <w:t xml:space="preserve"> </w:t>
      </w:r>
      <w:r>
        <w:rPr>
          <w:spacing w:val="-2"/>
        </w:rPr>
        <w:t xml:space="preserve">знаков.</w:t>
      </w:r>
      <w:r/>
    </w:p>
    <w:p>
      <w:pPr>
        <w:pStyle w:val="1697"/>
        <w:ind w:left="1351" w:right="2400" w:firstLine="0"/>
        <w:jc w:val="left"/>
        <w:spacing w:before="147" w:line="357" w:lineRule="auto"/>
      </w:pPr>
      <w:r>
        <w:t xml:space="preserve">Роль и уместность заимствований в современном русском языке. Понимаем ли мы язык Пушкина?</w:t>
      </w:r>
      <w:r/>
    </w:p>
    <w:p>
      <w:pPr>
        <w:pStyle w:val="1697"/>
        <w:ind w:left="1351" w:firstLine="0"/>
        <w:jc w:val="left"/>
        <w:spacing w:line="296" w:lineRule="exact"/>
      </w:pPr>
      <w:r>
        <w:t xml:space="preserve">Этимология обозначений</w:t>
      </w:r>
      <w:r>
        <w:rPr>
          <w:spacing w:val="2"/>
        </w:rPr>
        <w:t xml:space="preserve"> </w:t>
      </w:r>
      <w:r>
        <w:t xml:space="preserve">имён</w:t>
      </w:r>
      <w:r>
        <w:rPr>
          <w:spacing w:val="7"/>
        </w:rPr>
        <w:t xml:space="preserve"> </w:t>
      </w:r>
      <w:r>
        <w:t xml:space="preserve">числительных</w:t>
      </w:r>
      <w:r>
        <w:rPr>
          <w:spacing w:val="6"/>
        </w:rPr>
        <w:t xml:space="preserve"> </w:t>
      </w:r>
      <w:r>
        <w:t xml:space="preserve">в</w:t>
      </w:r>
      <w:r>
        <w:rPr>
          <w:spacing w:val="-1"/>
        </w:rPr>
        <w:t xml:space="preserve"> </w:t>
      </w:r>
      <w:r>
        <w:t xml:space="preserve">русском</w:t>
      </w:r>
      <w:r>
        <w:rPr>
          <w:spacing w:val="6"/>
        </w:rPr>
        <w:t xml:space="preserve"> </w:t>
      </w:r>
      <w:r>
        <w:rPr>
          <w:spacing w:val="-2"/>
        </w:rPr>
        <w:t xml:space="preserve">языке.</w:t>
      </w:r>
      <w:r/>
    </w:p>
    <w:p>
      <w:pPr>
        <w:pStyle w:val="1697"/>
        <w:ind w:left="1351" w:firstLine="0"/>
        <w:jc w:val="left"/>
        <w:spacing w:before="148"/>
      </w:pPr>
      <w:r>
        <w:t xml:space="preserve">Футбольный</w:t>
      </w:r>
      <w:r>
        <w:rPr>
          <w:spacing w:val="15"/>
        </w:rPr>
        <w:t xml:space="preserve"> </w:t>
      </w:r>
      <w:r>
        <w:t xml:space="preserve">сленг</w:t>
      </w:r>
      <w:r>
        <w:rPr>
          <w:spacing w:val="21"/>
        </w:rPr>
        <w:t xml:space="preserve"> </w:t>
      </w:r>
      <w:r>
        <w:t xml:space="preserve">в</w:t>
      </w:r>
      <w:r>
        <w:rPr>
          <w:spacing w:val="20"/>
        </w:rPr>
        <w:t xml:space="preserve"> </w:t>
      </w:r>
      <w:r>
        <w:t xml:space="preserve">русском</w:t>
      </w:r>
      <w:r>
        <w:rPr>
          <w:spacing w:val="15"/>
        </w:rPr>
        <w:t xml:space="preserve"> </w:t>
      </w:r>
      <w:r>
        <w:t xml:space="preserve">языке.</w:t>
      </w:r>
      <w:r>
        <w:rPr>
          <w:spacing w:val="20"/>
        </w:rPr>
        <w:t xml:space="preserve"> </w:t>
      </w:r>
      <w:r>
        <w:t xml:space="preserve">Компьютерный</w:t>
      </w:r>
      <w:r>
        <w:rPr>
          <w:spacing w:val="17"/>
        </w:rPr>
        <w:t xml:space="preserve"> </w:t>
      </w:r>
      <w:r>
        <w:t xml:space="preserve">сленг</w:t>
      </w:r>
      <w:r>
        <w:rPr>
          <w:spacing w:val="17"/>
        </w:rPr>
        <w:t xml:space="preserve"> </w:t>
      </w:r>
      <w:r>
        <w:t xml:space="preserve">в</w:t>
      </w:r>
      <w:r>
        <w:rPr>
          <w:spacing w:val="19"/>
        </w:rPr>
        <w:t xml:space="preserve"> </w:t>
      </w:r>
      <w:r>
        <w:t xml:space="preserve">русском</w:t>
      </w:r>
      <w:r>
        <w:rPr>
          <w:spacing w:val="17"/>
        </w:rPr>
        <w:t xml:space="preserve"> </w:t>
      </w:r>
      <w:r>
        <w:rPr>
          <w:spacing w:val="-2"/>
        </w:rPr>
        <w:t xml:space="preserve">языке.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Названия</w:t>
      </w:r>
      <w:r>
        <w:rPr>
          <w:spacing w:val="5"/>
        </w:rPr>
        <w:t xml:space="preserve"> </w:t>
      </w:r>
      <w:r>
        <w:t xml:space="preserve">денежных</w:t>
      </w:r>
      <w:r>
        <w:rPr>
          <w:spacing w:val="2"/>
        </w:rPr>
        <w:t xml:space="preserve"> </w:t>
      </w:r>
      <w:r>
        <w:t xml:space="preserve">единиц</w:t>
      </w:r>
      <w:r>
        <w:rPr>
          <w:spacing w:val="3"/>
        </w:rPr>
        <w:t xml:space="preserve"> </w:t>
      </w:r>
      <w:r>
        <w:t xml:space="preserve">в</w:t>
      </w:r>
      <w:r>
        <w:rPr>
          <w:spacing w:val="4"/>
        </w:rPr>
        <w:t xml:space="preserve"> </w:t>
      </w:r>
      <w:r>
        <w:t xml:space="preserve">русском</w:t>
      </w:r>
      <w:r>
        <w:rPr>
          <w:spacing w:val="1"/>
        </w:rPr>
        <w:t xml:space="preserve"> </w:t>
      </w:r>
      <w:r>
        <w:t xml:space="preserve">языке.</w:t>
      </w:r>
      <w:r>
        <w:rPr>
          <w:spacing w:val="5"/>
        </w:rPr>
        <w:t xml:space="preserve"> </w:t>
      </w:r>
      <w:r>
        <w:t xml:space="preserve">Интернет-</w:t>
      </w:r>
      <w:r>
        <w:rPr>
          <w:spacing w:val="-2"/>
        </w:rPr>
        <w:t xml:space="preserve">сленг.</w:t>
      </w:r>
      <w:r/>
    </w:p>
    <w:p>
      <w:pPr>
        <w:pStyle w:val="1697"/>
        <w:ind w:left="1351" w:firstLine="0"/>
        <w:spacing w:before="147"/>
      </w:pPr>
      <w:r>
        <w:t xml:space="preserve">Этикетные</w:t>
      </w:r>
      <w:r>
        <w:rPr>
          <w:spacing w:val="5"/>
        </w:rPr>
        <w:t xml:space="preserve"> </w:t>
      </w:r>
      <w:r>
        <w:t xml:space="preserve">формы обращения.</w:t>
      </w:r>
      <w:r>
        <w:rPr>
          <w:spacing w:val="4"/>
        </w:rPr>
        <w:t xml:space="preserve"> </w:t>
      </w:r>
      <w:r>
        <w:t xml:space="preserve">Как быть</w:t>
      </w:r>
      <w:r>
        <w:rPr>
          <w:spacing w:val="3"/>
        </w:rPr>
        <w:t xml:space="preserve"> </w:t>
      </w:r>
      <w:r>
        <w:rPr>
          <w:spacing w:val="-2"/>
        </w:rPr>
        <w:t xml:space="preserve">вежливым?</w:t>
      </w:r>
      <w:r/>
    </w:p>
    <w:p>
      <w:pPr>
        <w:pStyle w:val="1697"/>
        <w:ind w:left="684" w:right="1338"/>
        <w:spacing w:before="147" w:line="355" w:lineRule="auto"/>
      </w:pPr>
      <w:r>
        <w:t xml:space="preserve">Являются ли жесты универсальным языком человечества? Как назвать </w:t>
      </w:r>
      <w:r>
        <w:rPr>
          <w:spacing w:val="-2"/>
        </w:rPr>
        <w:t xml:space="preserve">новорождённого?</w:t>
      </w:r>
      <w:r/>
    </w:p>
    <w:p>
      <w:pPr>
        <w:pStyle w:val="1697"/>
        <w:ind w:right="1329"/>
        <w:spacing w:before="3" w:line="357" w:lineRule="auto"/>
      </w:pPr>
      <w:r>
        <w:t xml:space="preserve">Межнациональные различия невербального общения. Искусство комплимента в русском и иностранных языках.</w:t>
      </w:r>
      <w:r/>
    </w:p>
    <w:p>
      <w:pPr>
        <w:pStyle w:val="1697"/>
        <w:ind w:right="1334"/>
        <w:spacing w:line="357" w:lineRule="auto"/>
      </w:pPr>
      <w:r>
        <w:t xml:space="preserve">Формы выражения вежливости (на примере иностранного и русского </w:t>
      </w:r>
      <w:r>
        <w:rPr>
          <w:spacing w:val="-2"/>
        </w:rPr>
        <w:t xml:space="preserve">языков).</w:t>
      </w:r>
      <w:r/>
    </w:p>
    <w:p>
      <w:pPr>
        <w:pStyle w:val="1697"/>
        <w:ind w:right="1328"/>
        <w:spacing w:line="357" w:lineRule="auto"/>
      </w:pPr>
      <w:r>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r/>
    </w:p>
    <w:p>
      <w:pPr>
        <w:pStyle w:val="1697"/>
        <w:ind w:left="1351" w:right="1330" w:firstLine="0"/>
        <w:spacing w:before="2" w:line="355" w:lineRule="auto"/>
      </w:pPr>
      <w:r>
        <w:t xml:space="preserve">Сетевой знак @ в разных языках. Слоганы в языке современной рекламы. Девизы</w:t>
      </w:r>
      <w:r>
        <w:rPr>
          <w:spacing w:val="53"/>
        </w:rPr>
        <w:t xml:space="preserve"> </w:t>
      </w:r>
      <w:r>
        <w:t xml:space="preserve">и</w:t>
      </w:r>
      <w:r>
        <w:rPr>
          <w:spacing w:val="51"/>
        </w:rPr>
        <w:t xml:space="preserve"> </w:t>
      </w:r>
      <w:r>
        <w:t xml:space="preserve">слоганы</w:t>
      </w:r>
      <w:r>
        <w:rPr>
          <w:spacing w:val="53"/>
        </w:rPr>
        <w:t xml:space="preserve"> </w:t>
      </w:r>
      <w:r>
        <w:t xml:space="preserve">любимых</w:t>
      </w:r>
      <w:r>
        <w:rPr>
          <w:spacing w:val="51"/>
        </w:rPr>
        <w:t xml:space="preserve"> </w:t>
      </w:r>
      <w:r>
        <w:t xml:space="preserve">спортивных</w:t>
      </w:r>
      <w:r>
        <w:rPr>
          <w:spacing w:val="55"/>
        </w:rPr>
        <w:t xml:space="preserve"> </w:t>
      </w:r>
      <w:r>
        <w:t xml:space="preserve">команд.</w:t>
      </w:r>
      <w:r>
        <w:rPr>
          <w:spacing w:val="49"/>
        </w:rPr>
        <w:t xml:space="preserve"> </w:t>
      </w:r>
      <w:r>
        <w:t xml:space="preserve">Синонимический</w:t>
      </w:r>
      <w:r>
        <w:rPr>
          <w:spacing w:val="79"/>
        </w:rPr>
        <w:t xml:space="preserve"> </w:t>
      </w:r>
      <w:r>
        <w:rPr>
          <w:spacing w:val="-4"/>
        </w:rPr>
        <w:t xml:space="preserve">ряд:</w:t>
      </w:r>
      <w:r/>
    </w:p>
    <w:p>
      <w:pPr>
        <w:pStyle w:val="1697"/>
        <w:ind w:left="684" w:right="1331" w:firstLine="0"/>
        <w:spacing w:before="3" w:line="355" w:lineRule="auto"/>
      </w:pPr>
      <w:r>
        <w:t xml:space="preserve">врач – доктор – лекарь – эскулап – целитель – врачеватель. Что общего и в чём </w:t>
      </w:r>
      <w:r>
        <w:rPr>
          <w:spacing w:val="-2"/>
        </w:rPr>
        <w:t xml:space="preserve">различие.</w:t>
      </w:r>
      <w:r/>
    </w:p>
    <w:p>
      <w:pPr>
        <w:pStyle w:val="1697"/>
        <w:ind w:left="1351" w:firstLine="0"/>
        <w:spacing w:before="3"/>
      </w:pPr>
      <w:r>
        <w:t xml:space="preserve">Язык</w:t>
      </w:r>
      <w:r>
        <w:rPr>
          <w:spacing w:val="2"/>
        </w:rPr>
        <w:t xml:space="preserve"> </w:t>
      </w:r>
      <w:r>
        <w:t xml:space="preserve">и</w:t>
      </w:r>
      <w:r>
        <w:rPr>
          <w:spacing w:val="1"/>
        </w:rPr>
        <w:t xml:space="preserve"> </w:t>
      </w:r>
      <w:r>
        <w:rPr>
          <w:spacing w:val="-4"/>
        </w:rPr>
        <w:t xml:space="preserve">юмор.</w:t>
      </w:r>
      <w:r/>
    </w:p>
    <w:p>
      <w:pPr>
        <w:pStyle w:val="1697"/>
        <w:ind w:left="684" w:right="1336"/>
        <w:spacing w:before="148" w:line="357" w:lineRule="auto"/>
      </w:pPr>
      <w:r>
        <w:t xml:space="preserve">Анализ примеров языковой игры в шутках и анекдотах. Подготовка</w:t>
      </w:r>
      <w:r>
        <w:rPr>
          <w:spacing w:val="80"/>
        </w:rPr>
        <w:t xml:space="preserve"> </w:t>
      </w:r>
      <w:r>
        <w:t xml:space="preserve">сборника «бывальщин», альманаха рассказов, сборника стилизаций, разработка личной странички для школьного портала и другое.</w:t>
      </w:r>
      <w:r/>
    </w:p>
    <w:p>
      <w:pPr>
        <w:pStyle w:val="1697"/>
        <w:ind w:left="684" w:right="1332"/>
        <w:spacing w:line="357" w:lineRule="auto"/>
      </w:pPr>
      <w:r>
        <w:t xml:space="preserve">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r/>
    </w:p>
    <w:p>
      <w:pPr>
        <w:pStyle w:val="1699"/>
        <w:numPr>
          <w:ilvl w:val="1"/>
          <w:numId w:val="388"/>
        </w:numPr>
        <w:ind w:left="684" w:right="1328" w:firstLine="667"/>
        <w:jc w:val="both"/>
        <w:spacing w:before="0" w:after="0" w:line="357" w:lineRule="auto"/>
        <w:tabs>
          <w:tab w:val="left" w:pos="2072" w:leader="none"/>
        </w:tabs>
        <w:rPr>
          <w:sz w:val="26"/>
        </w:rPr>
      </w:pPr>
      <w:r>
        <w:rPr>
          <w:sz w:val="26"/>
        </w:rPr>
        <w:t xml:space="preserve">Планируемые результаты освоения программы по родному</w:t>
      </w:r>
      <w:r>
        <w:rPr>
          <w:spacing w:val="80"/>
          <w:sz w:val="26"/>
        </w:rPr>
        <w:t xml:space="preserve"> </w:t>
      </w:r>
      <w:r>
        <w:rPr>
          <w:sz w:val="26"/>
        </w:rPr>
        <w:t xml:space="preserve">(русскому) языку на уровне основного общего образования.</w:t>
      </w:r>
      <w:r/>
    </w:p>
    <w:p>
      <w:pPr>
        <w:pStyle w:val="1699"/>
        <w:numPr>
          <w:ilvl w:val="2"/>
          <w:numId w:val="388"/>
        </w:numPr>
        <w:ind w:left="684" w:right="1329" w:firstLine="667"/>
        <w:jc w:val="both"/>
        <w:spacing w:before="0" w:after="0" w:line="357" w:lineRule="auto"/>
        <w:tabs>
          <w:tab w:val="left" w:pos="2267" w:leader="none"/>
        </w:tabs>
        <w:rPr>
          <w:sz w:val="26"/>
        </w:rPr>
      </w:pPr>
      <w:r>
        <w:rPr>
          <w:sz w:val="26"/>
        </w:rPr>
        <w:t xml:space="preserve">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6"/>
        </w:rPr>
        <w:t xml:space="preserve">предмета.</w:t>
      </w:r>
      <w:r/>
    </w:p>
    <w:p>
      <w:pPr>
        <w:pStyle w:val="1699"/>
        <w:numPr>
          <w:ilvl w:val="2"/>
          <w:numId w:val="388"/>
        </w:numPr>
        <w:ind w:left="684" w:right="1325" w:firstLine="667"/>
        <w:jc w:val="both"/>
        <w:spacing w:before="0" w:after="0" w:line="357" w:lineRule="auto"/>
        <w:tabs>
          <w:tab w:val="left" w:pos="2272" w:leader="none"/>
        </w:tabs>
        <w:rPr>
          <w:sz w:val="26"/>
        </w:rPr>
      </w:pPr>
      <w:r>
        <w:rPr>
          <w:sz w:val="26"/>
        </w:rPr>
        <w:t xml:space="preserve">Личностные результаты освоения программы по родному</w:t>
      </w:r>
      <w:r>
        <w:rPr>
          <w:spacing w:val="80"/>
          <w:sz w:val="26"/>
        </w:rPr>
        <w:t xml:space="preserve"> </w:t>
      </w:r>
      <w:r>
        <w:rPr>
          <w:sz w:val="26"/>
        </w:rPr>
        <w:t xml:space="preserve">(русскому) языку на уровне основного общего образования достигаются в</w:t>
      </w:r>
      <w:r>
        <w:rPr>
          <w:spacing w:val="80"/>
          <w:sz w:val="26"/>
        </w:rPr>
        <w:t xml:space="preserve"> </w:t>
      </w:r>
      <w:r>
        <w:rPr>
          <w:sz w:val="26"/>
        </w:rPr>
        <w:t xml:space="preserve">единстве</w:t>
      </w:r>
      <w:r>
        <w:rPr>
          <w:spacing w:val="66"/>
          <w:sz w:val="26"/>
        </w:rPr>
        <w:t xml:space="preserve">  </w:t>
      </w:r>
      <w:r>
        <w:rPr>
          <w:sz w:val="26"/>
        </w:rPr>
        <w:t xml:space="preserve">учебной</w:t>
      </w:r>
      <w:r>
        <w:rPr>
          <w:spacing w:val="67"/>
          <w:sz w:val="26"/>
        </w:rPr>
        <w:t xml:space="preserve">  </w:t>
      </w:r>
      <w:r>
        <w:rPr>
          <w:sz w:val="26"/>
        </w:rPr>
        <w:t xml:space="preserve">и</w:t>
      </w:r>
      <w:r>
        <w:rPr>
          <w:spacing w:val="63"/>
          <w:sz w:val="26"/>
        </w:rPr>
        <w:t xml:space="preserve">  </w:t>
      </w:r>
      <w:r>
        <w:rPr>
          <w:sz w:val="26"/>
        </w:rPr>
        <w:t xml:space="preserve">воспитательной</w:t>
      </w:r>
      <w:r>
        <w:rPr>
          <w:spacing w:val="66"/>
          <w:sz w:val="26"/>
        </w:rPr>
        <w:t xml:space="preserve">  </w:t>
      </w:r>
      <w:r>
        <w:rPr>
          <w:sz w:val="26"/>
        </w:rPr>
        <w:t xml:space="preserve">деятельности</w:t>
      </w:r>
      <w:r>
        <w:rPr>
          <w:spacing w:val="66"/>
          <w:sz w:val="26"/>
        </w:rPr>
        <w:t xml:space="preserve">  </w:t>
      </w:r>
      <w:r>
        <w:rPr>
          <w:sz w:val="26"/>
        </w:rPr>
        <w:t xml:space="preserve">в</w:t>
      </w:r>
      <w:r>
        <w:rPr>
          <w:spacing w:val="67"/>
          <w:sz w:val="26"/>
        </w:rPr>
        <w:t xml:space="preserve">  </w:t>
      </w:r>
      <w:r>
        <w:rPr>
          <w:sz w:val="26"/>
        </w:rPr>
        <w:t xml:space="preserve">соответствии</w:t>
      </w:r>
      <w:r>
        <w:rPr>
          <w:spacing w:val="63"/>
          <w:sz w:val="26"/>
        </w:rPr>
        <w:t xml:space="preserve">  </w:t>
      </w:r>
      <w:r>
        <w:rPr>
          <w:sz w:val="26"/>
        </w:rPr>
        <w:t xml:space="preserve">с</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firstLine="0"/>
        <w:spacing w:before="63" w:line="357" w:lineRule="auto"/>
      </w:pPr>
      <w:r>
        <w:t xml:space="preserve">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p>
    <w:p>
      <w:pPr>
        <w:pStyle w:val="1697"/>
        <w:ind w:right="1322"/>
        <w:spacing w:line="357" w:lineRule="auto"/>
      </w:pPr>
      <w:r>
        <w:t xml:space="preserve">Личностные результаты освоения программы по родному (русскому) языку для осно</w:t>
      </w:r>
      <w:r>
        <w:t xml:space="preserve">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p>
    <w:p>
      <w:pPr>
        <w:pStyle w:val="1699"/>
        <w:numPr>
          <w:ilvl w:val="0"/>
          <w:numId w:val="375"/>
        </w:numPr>
        <w:ind w:left="1638" w:right="0" w:hanging="287"/>
        <w:jc w:val="both"/>
        <w:spacing w:before="0" w:after="0" w:line="294" w:lineRule="exact"/>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pStyle w:val="1697"/>
        <w:ind w:right="1333"/>
        <w:spacing w:before="146" w:line="362" w:lineRule="auto"/>
      </w:pPr>
      <w:r>
        <w:t xml:space="preserve">готовность к выполнению обязанностей гражданина и реализации его прав, уважение прав, свобод и законных интересов других людей;</w:t>
      </w:r>
      <w:r/>
    </w:p>
    <w:p>
      <w:pPr>
        <w:pStyle w:val="1697"/>
        <w:ind w:right="1330"/>
        <w:spacing w:line="357" w:lineRule="auto"/>
      </w:pPr>
      <w: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r/>
    </w:p>
    <w:p>
      <w:pPr>
        <w:pStyle w:val="1697"/>
        <w:ind w:left="1351" w:firstLine="0"/>
        <w:spacing w:line="297" w:lineRule="exact"/>
      </w:pPr>
      <w:r>
        <w:t xml:space="preserve">неприятие</w:t>
      </w:r>
      <w:r>
        <w:rPr>
          <w:spacing w:val="6"/>
        </w:rPr>
        <w:t xml:space="preserve"> </w:t>
      </w:r>
      <w:r>
        <w:t xml:space="preserve">любых</w:t>
      </w:r>
      <w:r>
        <w:rPr>
          <w:spacing w:val="7"/>
        </w:rPr>
        <w:t xml:space="preserve"> </w:t>
      </w:r>
      <w:r>
        <w:t xml:space="preserve">форм экстремизма, </w:t>
      </w:r>
      <w:r>
        <w:rPr>
          <w:spacing w:val="-2"/>
        </w:rPr>
        <w:t xml:space="preserve">дискриминации;</w:t>
      </w:r>
      <w:r/>
    </w:p>
    <w:p>
      <w:pPr>
        <w:pStyle w:val="1697"/>
        <w:ind w:left="1351" w:right="1326" w:firstLine="0"/>
        <w:spacing w:before="137" w:line="355" w:lineRule="auto"/>
      </w:pPr>
      <w:r>
        <w:t xml:space="preserve">понимание роли различных социальных институтов в жизни человека; представление</w:t>
      </w:r>
      <w:r>
        <w:rPr>
          <w:spacing w:val="43"/>
        </w:rPr>
        <w:t xml:space="preserve"> </w:t>
      </w:r>
      <w:r>
        <w:t xml:space="preserve">об</w:t>
      </w:r>
      <w:r>
        <w:rPr>
          <w:spacing w:val="48"/>
        </w:rPr>
        <w:t xml:space="preserve"> </w:t>
      </w:r>
      <w:r>
        <w:t xml:space="preserve">основных</w:t>
      </w:r>
      <w:r>
        <w:rPr>
          <w:spacing w:val="51"/>
        </w:rPr>
        <w:t xml:space="preserve"> </w:t>
      </w:r>
      <w:r>
        <w:t xml:space="preserve">правах,</w:t>
      </w:r>
      <w:r>
        <w:rPr>
          <w:spacing w:val="48"/>
        </w:rPr>
        <w:t xml:space="preserve"> </w:t>
      </w:r>
      <w:r>
        <w:t xml:space="preserve">свободах</w:t>
      </w:r>
      <w:r>
        <w:rPr>
          <w:spacing w:val="50"/>
        </w:rPr>
        <w:t xml:space="preserve"> </w:t>
      </w:r>
      <w:r>
        <w:t xml:space="preserve">и</w:t>
      </w:r>
      <w:r>
        <w:rPr>
          <w:spacing w:val="46"/>
        </w:rPr>
        <w:t xml:space="preserve"> </w:t>
      </w:r>
      <w:r>
        <w:t xml:space="preserve">обязанностях</w:t>
      </w:r>
      <w:r>
        <w:rPr>
          <w:spacing w:val="45"/>
        </w:rPr>
        <w:t xml:space="preserve"> </w:t>
      </w:r>
      <w:r>
        <w:rPr>
          <w:spacing w:val="-2"/>
        </w:rPr>
        <w:t xml:space="preserve">гражданина,</w:t>
      </w:r>
      <w:r/>
    </w:p>
    <w:p>
      <w:pPr>
        <w:pStyle w:val="1697"/>
        <w:ind w:right="1326" w:firstLine="0"/>
        <w:spacing w:before="3" w:line="357" w:lineRule="auto"/>
      </w:pPr>
      <w:r>
        <w:t xml:space="preserve">социальных нормах и правилах межличностных отношений в поликультурном и многоконфессиональном</w:t>
      </w:r>
      <w:r>
        <w:rPr>
          <w:spacing w:val="40"/>
        </w:rPr>
        <w:t xml:space="preserve"> </w:t>
      </w:r>
      <w:r>
        <w:t xml:space="preserve">обществе,</w:t>
      </w:r>
      <w:r>
        <w:rPr>
          <w:spacing w:val="40"/>
        </w:rPr>
        <w:t xml:space="preserve"> </w:t>
      </w:r>
      <w:r>
        <w:t xml:space="preserve">формируемое,</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на</w:t>
      </w:r>
      <w:r>
        <w:rPr>
          <w:spacing w:val="40"/>
        </w:rPr>
        <w:t xml:space="preserve"> </w:t>
      </w:r>
      <w:r>
        <w:t xml:space="preserve">основе примеров из литературных произведений, написанных на русском языке;</w:t>
      </w:r>
      <w:r/>
    </w:p>
    <w:p>
      <w:pPr>
        <w:pStyle w:val="1697"/>
        <w:ind w:right="1325"/>
        <w:spacing w:line="357" w:lineRule="auto"/>
      </w:pPr>
      <w:r>
        <w:t xml:space="preserve">готовность к разнообразной совместной деятельности, стремление к взаимопониманию и взаимопомощи;</w:t>
      </w:r>
      <w:r/>
    </w:p>
    <w:p>
      <w:pPr>
        <w:pStyle w:val="1697"/>
        <w:ind w:left="1351" w:right="1333" w:firstLine="0"/>
        <w:spacing w:line="357" w:lineRule="auto"/>
      </w:pPr>
      <w:r>
        <w:t xml:space="preserve">активное участие в самоуправлении в образовательной организации; готовность</w:t>
      </w:r>
      <w:r>
        <w:rPr>
          <w:spacing w:val="31"/>
        </w:rPr>
        <w:t xml:space="preserve">  </w:t>
      </w:r>
      <w:r>
        <w:t xml:space="preserve">к</w:t>
      </w:r>
      <w:r>
        <w:rPr>
          <w:spacing w:val="33"/>
        </w:rPr>
        <w:t xml:space="preserve">  </w:t>
      </w:r>
      <w:r>
        <w:t xml:space="preserve">участию</w:t>
      </w:r>
      <w:r>
        <w:rPr>
          <w:spacing w:val="32"/>
        </w:rPr>
        <w:t xml:space="preserve">  </w:t>
      </w:r>
      <w:r>
        <w:t xml:space="preserve">в</w:t>
      </w:r>
      <w:r>
        <w:rPr>
          <w:spacing w:val="29"/>
        </w:rPr>
        <w:t xml:space="preserve">  </w:t>
      </w:r>
      <w:r>
        <w:t xml:space="preserve">гуманитарной</w:t>
      </w:r>
      <w:r>
        <w:rPr>
          <w:spacing w:val="34"/>
        </w:rPr>
        <w:t xml:space="preserve">  </w:t>
      </w:r>
      <w:r>
        <w:t xml:space="preserve">деятельности</w:t>
      </w:r>
      <w:r>
        <w:rPr>
          <w:spacing w:val="31"/>
        </w:rPr>
        <w:t xml:space="preserve">  </w:t>
      </w:r>
      <w:r>
        <w:t xml:space="preserve">(помощь</w:t>
      </w:r>
      <w:r>
        <w:rPr>
          <w:spacing w:val="34"/>
        </w:rPr>
        <w:t xml:space="preserve">  </w:t>
      </w:r>
      <w:r>
        <w:rPr>
          <w:spacing w:val="-2"/>
        </w:rPr>
        <w:t xml:space="preserve">людям,</w:t>
      </w:r>
      <w:r/>
    </w:p>
    <w:p>
      <w:pPr>
        <w:pStyle w:val="1697"/>
        <w:ind w:firstLine="0"/>
        <w:spacing w:before="2"/>
      </w:pPr>
      <w:r>
        <w:t xml:space="preserve">нуждающимся</w:t>
      </w:r>
      <w:r>
        <w:rPr>
          <w:spacing w:val="3"/>
        </w:rPr>
        <w:t xml:space="preserve"> </w:t>
      </w:r>
      <w:r>
        <w:t xml:space="preserve">в ней;</w:t>
      </w:r>
      <w:r>
        <w:rPr>
          <w:spacing w:val="7"/>
        </w:rPr>
        <w:t xml:space="preserve"> </w:t>
      </w:r>
      <w:r>
        <w:rPr>
          <w:spacing w:val="-2"/>
        </w:rPr>
        <w:t xml:space="preserve">волонтёрство);</w:t>
      </w:r>
      <w:r/>
    </w:p>
    <w:p>
      <w:pPr>
        <w:pStyle w:val="1699"/>
        <w:numPr>
          <w:ilvl w:val="0"/>
          <w:numId w:val="375"/>
        </w:numPr>
        <w:ind w:left="1638" w:right="0" w:hanging="287"/>
        <w:jc w:val="both"/>
        <w:spacing w:before="143" w:after="0" w:line="240" w:lineRule="auto"/>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right="1321"/>
        <w:spacing w:before="147" w:line="357" w:lineRule="auto"/>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9"/>
        <w:spacing w:before="63" w:line="357" w:lineRule="auto"/>
      </w:pPr>
      <w:r>
        <w:t xml:space="preserve">проявление интереса к познанию русского языка, к истории и культуре Российской Федерации, культуре своего края, народов России в контексте</w:t>
      </w:r>
      <w:r>
        <w:rPr>
          <w:spacing w:val="40"/>
        </w:rPr>
        <w:t xml:space="preserve"> </w:t>
      </w:r>
      <w:r>
        <w:t xml:space="preserve">учебного предмета «Родной (русский) язык»;</w:t>
      </w:r>
      <w:r/>
    </w:p>
    <w:p>
      <w:pPr>
        <w:pStyle w:val="1697"/>
        <w:ind w:left="684" w:right="1326"/>
        <w:spacing w:line="357" w:lineRule="auto"/>
      </w:pPr>
      <w:r>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r/>
    </w:p>
    <w:p>
      <w:pPr>
        <w:pStyle w:val="1697"/>
        <w:ind w:right="1332"/>
        <w:spacing w:line="357" w:lineRule="auto"/>
      </w:pPr>
      <w:r>
        <w:t xml:space="preserve">уважение к символам России, государственным праздникам, историческому и</w:t>
      </w:r>
      <w:r>
        <w:rPr>
          <w:spacing w:val="40"/>
        </w:rPr>
        <w:t xml:space="preserve"> </w:t>
      </w:r>
      <w:r>
        <w:t xml:space="preserve">природному</w:t>
      </w:r>
      <w:r>
        <w:rPr>
          <w:spacing w:val="40"/>
        </w:rPr>
        <w:t xml:space="preserve"> </w:t>
      </w:r>
      <w:r>
        <w:t xml:space="preserve">наследию</w:t>
      </w:r>
      <w:r>
        <w:rPr>
          <w:spacing w:val="40"/>
        </w:rPr>
        <w:t xml:space="preserve"> </w:t>
      </w:r>
      <w:r>
        <w:t xml:space="preserve">и</w:t>
      </w:r>
      <w:r>
        <w:rPr>
          <w:spacing w:val="40"/>
        </w:rPr>
        <w:t xml:space="preserve"> </w:t>
      </w:r>
      <w:r>
        <w:t xml:space="preserve">памятникам,</w:t>
      </w:r>
      <w:r>
        <w:rPr>
          <w:spacing w:val="40"/>
        </w:rPr>
        <w:t xml:space="preserve"> </w:t>
      </w:r>
      <w:r>
        <w:t xml:space="preserve">традициям</w:t>
      </w:r>
      <w:r>
        <w:rPr>
          <w:spacing w:val="40"/>
        </w:rPr>
        <w:t xml:space="preserve"> </w:t>
      </w:r>
      <w:r>
        <w:t xml:space="preserve">разных</w:t>
      </w:r>
      <w:r>
        <w:rPr>
          <w:spacing w:val="40"/>
        </w:rPr>
        <w:t xml:space="preserve"> </w:t>
      </w:r>
      <w:r>
        <w:t xml:space="preserve">народов, проживающих в родной стране;</w:t>
      </w:r>
      <w:r/>
    </w:p>
    <w:p>
      <w:pPr>
        <w:pStyle w:val="1699"/>
        <w:numPr>
          <w:ilvl w:val="0"/>
          <w:numId w:val="375"/>
        </w:numPr>
        <w:ind w:left="1638" w:right="0" w:hanging="287"/>
        <w:jc w:val="both"/>
        <w:spacing w:before="0" w:after="0" w:line="297" w:lineRule="exact"/>
        <w:tabs>
          <w:tab w:val="left" w:pos="1638" w:leader="none"/>
        </w:tabs>
        <w:rPr>
          <w:sz w:val="26"/>
        </w:rPr>
      </w:pPr>
      <w:r>
        <w:rPr>
          <w:sz w:val="26"/>
        </w:rPr>
        <w:t xml:space="preserve">духовно-нравственного</w:t>
      </w:r>
      <w:r>
        <w:rPr>
          <w:spacing w:val="6"/>
          <w:sz w:val="26"/>
        </w:rPr>
        <w:t xml:space="preserve"> </w:t>
      </w:r>
      <w:r>
        <w:rPr>
          <w:spacing w:val="-2"/>
          <w:sz w:val="26"/>
        </w:rPr>
        <w:t xml:space="preserve">воспитания:</w:t>
      </w:r>
      <w:r/>
    </w:p>
    <w:p>
      <w:pPr>
        <w:pStyle w:val="1697"/>
        <w:ind w:left="684" w:right="1333"/>
        <w:spacing w:before="143" w:line="362" w:lineRule="auto"/>
      </w:pPr>
      <w:r>
        <w:t xml:space="preserve">ориентация на моральные ценности и нормы в ситуациях нравственного </w:t>
      </w:r>
      <w:r>
        <w:rPr>
          <w:spacing w:val="-2"/>
        </w:rPr>
        <w:t xml:space="preserve">выбора;</w:t>
      </w:r>
      <w:r/>
    </w:p>
    <w:p>
      <w:pPr>
        <w:pStyle w:val="1697"/>
        <w:ind w:right="1326"/>
        <w:spacing w:line="357" w:lineRule="auto"/>
      </w:pPr>
      <w: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r/>
    </w:p>
    <w:p>
      <w:pPr>
        <w:pStyle w:val="1697"/>
        <w:ind w:left="1351" w:firstLine="0"/>
        <w:spacing w:line="297" w:lineRule="exact"/>
      </w:pPr>
      <w:r>
        <w:t xml:space="preserve">активное</w:t>
      </w:r>
      <w:r>
        <w:rPr>
          <w:spacing w:val="2"/>
        </w:rPr>
        <w:t xml:space="preserve"> </w:t>
      </w:r>
      <w:r>
        <w:t xml:space="preserve">неприятие</w:t>
      </w:r>
      <w:r>
        <w:rPr>
          <w:spacing w:val="2"/>
        </w:rPr>
        <w:t xml:space="preserve"> </w:t>
      </w:r>
      <w:r>
        <w:t xml:space="preserve">асоциальных</w:t>
      </w:r>
      <w:r>
        <w:rPr>
          <w:spacing w:val="8"/>
        </w:rPr>
        <w:t xml:space="preserve"> </w:t>
      </w:r>
      <w:r>
        <w:rPr>
          <w:spacing w:val="-2"/>
        </w:rPr>
        <w:t xml:space="preserve">поступков;</w:t>
      </w:r>
      <w:r/>
    </w:p>
    <w:p>
      <w:pPr>
        <w:pStyle w:val="1697"/>
        <w:ind w:right="1321"/>
        <w:spacing w:before="137" w:line="355" w:lineRule="auto"/>
      </w:pPr>
      <w:r>
        <w:t xml:space="preserve">свобода и ответственность личности в условиях индивидуального и общественного пространства;</w:t>
      </w:r>
      <w:r/>
    </w:p>
    <w:p>
      <w:pPr>
        <w:pStyle w:val="1699"/>
        <w:numPr>
          <w:ilvl w:val="0"/>
          <w:numId w:val="375"/>
        </w:numPr>
        <w:ind w:left="1634" w:right="0" w:hanging="283"/>
        <w:jc w:val="both"/>
        <w:spacing w:before="3" w:after="0" w:line="240" w:lineRule="auto"/>
        <w:tabs>
          <w:tab w:val="left" w:pos="1634" w:leader="none"/>
        </w:tabs>
        <w:rPr>
          <w:sz w:val="26"/>
        </w:rPr>
      </w:pPr>
      <w:r>
        <w:rPr>
          <w:sz w:val="26"/>
        </w:rPr>
        <w:t xml:space="preserve">эстетического</w:t>
      </w:r>
      <w:r>
        <w:rPr>
          <w:spacing w:val="6"/>
          <w:sz w:val="26"/>
        </w:rPr>
        <w:t xml:space="preserve"> </w:t>
      </w:r>
      <w:r>
        <w:rPr>
          <w:spacing w:val="-2"/>
          <w:sz w:val="26"/>
        </w:rPr>
        <w:t xml:space="preserve">воспитания:</w:t>
      </w:r>
      <w:r/>
    </w:p>
    <w:p>
      <w:pPr>
        <w:pStyle w:val="1697"/>
        <w:ind w:right="1330"/>
        <w:jc w:val="left"/>
        <w:spacing w:before="148" w:line="355" w:lineRule="auto"/>
      </w:pPr>
      <w:r>
        <w:t xml:space="preserve">восприимчивость к разным видам искусства, традициям и творчеству своего и других народов;</w:t>
      </w:r>
      <w:r/>
    </w:p>
    <w:p>
      <w:pPr>
        <w:pStyle w:val="1697"/>
        <w:ind w:left="1351" w:firstLine="0"/>
        <w:jc w:val="left"/>
        <w:spacing w:before="3"/>
      </w:pPr>
      <w:r>
        <w:t xml:space="preserve">понимание</w:t>
      </w:r>
      <w:r>
        <w:rPr>
          <w:spacing w:val="6"/>
        </w:rPr>
        <w:t xml:space="preserve"> </w:t>
      </w:r>
      <w:r>
        <w:t xml:space="preserve">эмоционального</w:t>
      </w:r>
      <w:r>
        <w:rPr>
          <w:spacing w:val="6"/>
        </w:rPr>
        <w:t xml:space="preserve"> </w:t>
      </w:r>
      <w:r>
        <w:t xml:space="preserve">воздействия</w:t>
      </w:r>
      <w:r>
        <w:rPr>
          <w:spacing w:val="-2"/>
        </w:rPr>
        <w:t xml:space="preserve"> искусства;</w:t>
      </w:r>
      <w:r/>
    </w:p>
    <w:p>
      <w:pPr>
        <w:pStyle w:val="1697"/>
        <w:ind w:right="1447"/>
        <w:jc w:val="left"/>
        <w:spacing w:before="147" w:line="357" w:lineRule="auto"/>
      </w:pPr>
      <w:r>
        <w:t xml:space="preserve">осознание важности художественной культуры как средства коммуникации</w:t>
      </w:r>
      <w:r>
        <w:rPr>
          <w:spacing w:val="80"/>
        </w:rPr>
        <w:t xml:space="preserve"> </w:t>
      </w:r>
      <w:r>
        <w:t xml:space="preserve">и самовыражения;</w:t>
      </w:r>
      <w:r/>
    </w:p>
    <w:p>
      <w:pPr>
        <w:pStyle w:val="1697"/>
        <w:ind w:right="1321"/>
        <w:jc w:val="left"/>
        <w:spacing w:before="2" w:line="357" w:lineRule="auto"/>
        <w:tabs>
          <w:tab w:val="left" w:pos="2727" w:leader="none"/>
          <w:tab w:val="left" w:pos="4026" w:leader="none"/>
          <w:tab w:val="left" w:pos="5263" w:leader="none"/>
          <w:tab w:val="left" w:pos="6140" w:leader="none"/>
          <w:tab w:val="left" w:pos="6749" w:leader="none"/>
          <w:tab w:val="left" w:pos="7953" w:leader="none"/>
          <w:tab w:val="left" w:pos="9875" w:leader="none"/>
        </w:tabs>
      </w:pPr>
      <w:r>
        <w:rPr>
          <w:spacing w:val="-2"/>
        </w:rPr>
        <w:t xml:space="preserve">осознание</w:t>
      </w:r>
      <w:r>
        <w:tab/>
      </w:r>
      <w:r>
        <w:rPr>
          <w:spacing w:val="-2"/>
        </w:rPr>
        <w:t xml:space="preserve">важности</w:t>
      </w:r>
      <w:r>
        <w:tab/>
      </w:r>
      <w:r>
        <w:rPr>
          <w:spacing w:val="-2"/>
        </w:rPr>
        <w:t xml:space="preserve">русского</w:t>
      </w:r>
      <w:r>
        <w:tab/>
      </w:r>
      <w:r>
        <w:rPr>
          <w:spacing w:val="-2"/>
        </w:rPr>
        <w:t xml:space="preserve">языка</w:t>
      </w:r>
      <w:r>
        <w:tab/>
      </w:r>
      <w:r>
        <w:rPr>
          <w:spacing w:val="-4"/>
        </w:rPr>
        <w:t xml:space="preserve">как</w:t>
      </w:r>
      <w:r>
        <w:tab/>
      </w:r>
      <w:r>
        <w:rPr>
          <w:spacing w:val="-2"/>
        </w:rPr>
        <w:t xml:space="preserve">средства</w:t>
      </w:r>
      <w:r>
        <w:tab/>
      </w:r>
      <w:r>
        <w:rPr>
          <w:spacing w:val="-2"/>
        </w:rPr>
        <w:t xml:space="preserve">коммуникации</w:t>
      </w:r>
      <w:r>
        <w:tab/>
      </w:r>
      <w:r>
        <w:rPr>
          <w:spacing w:val="-10"/>
        </w:rPr>
        <w:t xml:space="preserve">и </w:t>
      </w:r>
      <w:r>
        <w:rPr>
          <w:spacing w:val="-2"/>
        </w:rPr>
        <w:t xml:space="preserve">самовыражения;</w:t>
      </w:r>
      <w:r/>
    </w:p>
    <w:p>
      <w:pPr>
        <w:pStyle w:val="1697"/>
        <w:ind w:right="1330"/>
        <w:jc w:val="left"/>
        <w:spacing w:line="357" w:lineRule="auto"/>
        <w:tabs>
          <w:tab w:val="left" w:pos="2876" w:leader="none"/>
          <w:tab w:val="left" w:pos="4204" w:leader="none"/>
          <w:tab w:val="left" w:pos="6228" w:leader="none"/>
          <w:tab w:val="left" w:pos="6655" w:leader="none"/>
          <w:tab w:val="left" w:pos="8012" w:leader="none"/>
          <w:tab w:val="left" w:pos="9469" w:leader="none"/>
        </w:tabs>
      </w:pPr>
      <w:r>
        <w:rPr>
          <w:spacing w:val="-2"/>
        </w:rPr>
        <w:t xml:space="preserve">понимание</w:t>
      </w:r>
      <w:r>
        <w:tab/>
      </w:r>
      <w:r>
        <w:rPr>
          <w:spacing w:val="-2"/>
        </w:rPr>
        <w:t xml:space="preserve">ценности</w:t>
      </w:r>
      <w:r>
        <w:tab/>
      </w:r>
      <w:r>
        <w:rPr>
          <w:spacing w:val="-2"/>
        </w:rPr>
        <w:t xml:space="preserve">отечественного</w:t>
      </w:r>
      <w:r>
        <w:tab/>
      </w:r>
      <w:r>
        <w:rPr>
          <w:spacing w:val="-10"/>
        </w:rPr>
        <w:t xml:space="preserve">и</w:t>
      </w:r>
      <w:r>
        <w:tab/>
      </w:r>
      <w:r>
        <w:rPr>
          <w:spacing w:val="-2"/>
        </w:rPr>
        <w:t xml:space="preserve">мирового</w:t>
      </w:r>
      <w:r>
        <w:tab/>
      </w:r>
      <w:r>
        <w:rPr>
          <w:spacing w:val="-2"/>
        </w:rPr>
        <w:t xml:space="preserve">искусства,</w:t>
      </w:r>
      <w:r>
        <w:tab/>
      </w:r>
      <w:r>
        <w:rPr>
          <w:spacing w:val="-4"/>
        </w:rPr>
        <w:t xml:space="preserve">роли </w:t>
      </w:r>
      <w:r>
        <w:t xml:space="preserve">этнических культурных традиций и народного творчества;</w:t>
      </w:r>
      <w:r/>
    </w:p>
    <w:p>
      <w:pPr>
        <w:pStyle w:val="1697"/>
        <w:ind w:left="1351" w:firstLine="0"/>
        <w:jc w:val="left"/>
      </w:pPr>
      <w:r>
        <w:t xml:space="preserve">стремление</w:t>
      </w:r>
      <w:r>
        <w:rPr>
          <w:spacing w:val="3"/>
        </w:rPr>
        <w:t xml:space="preserve"> </w:t>
      </w:r>
      <w:r>
        <w:t xml:space="preserve">к</w:t>
      </w:r>
      <w:r>
        <w:rPr>
          <w:spacing w:val="-1"/>
        </w:rPr>
        <w:t xml:space="preserve"> </w:t>
      </w:r>
      <w:r>
        <w:t xml:space="preserve">самовыражению</w:t>
      </w:r>
      <w:r>
        <w:rPr>
          <w:spacing w:val="4"/>
        </w:rPr>
        <w:t xml:space="preserve"> </w:t>
      </w:r>
      <w:r>
        <w:t xml:space="preserve">в</w:t>
      </w:r>
      <w:r>
        <w:rPr>
          <w:spacing w:val="-2"/>
        </w:rPr>
        <w:t xml:space="preserve"> </w:t>
      </w:r>
      <w:r>
        <w:t xml:space="preserve">разных</w:t>
      </w:r>
      <w:r>
        <w:rPr>
          <w:spacing w:val="5"/>
        </w:rPr>
        <w:t xml:space="preserve"> </w:t>
      </w:r>
      <w:r>
        <w:t xml:space="preserve">видах</w:t>
      </w:r>
      <w:r>
        <w:rPr>
          <w:spacing w:val="6"/>
        </w:rPr>
        <w:t xml:space="preserve"> </w:t>
      </w:r>
      <w:r>
        <w:rPr>
          <w:spacing w:val="-2"/>
        </w:rPr>
        <w:t xml:space="preserve">искусства;</w:t>
      </w:r>
      <w:r/>
    </w:p>
    <w:p>
      <w:pPr>
        <w:pStyle w:val="1699"/>
        <w:numPr>
          <w:ilvl w:val="0"/>
          <w:numId w:val="375"/>
        </w:numPr>
        <w:ind w:left="683" w:right="1321" w:firstLine="667"/>
        <w:jc w:val="left"/>
        <w:spacing w:before="142" w:after="0" w:line="357" w:lineRule="auto"/>
        <w:tabs>
          <w:tab w:val="left" w:pos="1637" w:leader="none"/>
          <w:tab w:val="left" w:pos="3409" w:leader="none"/>
          <w:tab w:val="left" w:pos="5111" w:leader="none"/>
          <w:tab w:val="left" w:pos="7102" w:leader="none"/>
          <w:tab w:val="left" w:pos="8521" w:leader="none"/>
          <w:tab w:val="left" w:pos="9875" w:leader="none"/>
        </w:tabs>
        <w:rPr>
          <w:sz w:val="26"/>
        </w:rPr>
      </w:pPr>
      <w:r>
        <w:rPr>
          <w:spacing w:val="-2"/>
          <w:sz w:val="26"/>
        </w:rPr>
        <w:t xml:space="preserve">физического</w:t>
      </w:r>
      <w:r>
        <w:rPr>
          <w:sz w:val="26"/>
        </w:rPr>
        <w:tab/>
      </w:r>
      <w:r>
        <w:rPr>
          <w:spacing w:val="-2"/>
          <w:sz w:val="26"/>
        </w:rPr>
        <w:t xml:space="preserve">воспитания,</w:t>
      </w:r>
      <w:r>
        <w:rPr>
          <w:sz w:val="26"/>
        </w:rPr>
        <w:tab/>
      </w:r>
      <w:r>
        <w:rPr>
          <w:spacing w:val="-2"/>
          <w:sz w:val="26"/>
        </w:rPr>
        <w:t xml:space="preserve">формирования</w:t>
      </w:r>
      <w:r>
        <w:rPr>
          <w:sz w:val="26"/>
        </w:rPr>
        <w:tab/>
      </w:r>
      <w:r>
        <w:rPr>
          <w:spacing w:val="-2"/>
          <w:sz w:val="26"/>
        </w:rPr>
        <w:t xml:space="preserve">культуры</w:t>
      </w:r>
      <w:r>
        <w:rPr>
          <w:sz w:val="26"/>
        </w:rPr>
        <w:tab/>
      </w:r>
      <w:r>
        <w:rPr>
          <w:spacing w:val="-2"/>
          <w:sz w:val="26"/>
        </w:rPr>
        <w:t xml:space="preserve">здоровья</w:t>
      </w:r>
      <w:r>
        <w:rPr>
          <w:sz w:val="26"/>
        </w:rPr>
        <w:tab/>
      </w:r>
      <w:r>
        <w:rPr>
          <w:spacing w:val="-10"/>
          <w:sz w:val="26"/>
        </w:rPr>
        <w:t xml:space="preserve">и </w:t>
      </w:r>
      <w:r>
        <w:rPr>
          <w:sz w:val="26"/>
        </w:rPr>
        <w:t xml:space="preserve">эмоционального благополучия:</w:t>
      </w:r>
      <w:r/>
    </w:p>
    <w:p>
      <w:pPr>
        <w:jc w:val="left"/>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1"/>
        <w:spacing w:before="63" w:line="367" w:lineRule="auto"/>
      </w:pPr>
      <w:r>
        <w:t xml:space="preserve">осознание ценности жизни с использованием собственного жизненного и читательского опыта;</w:t>
      </w:r>
      <w:r/>
    </w:p>
    <w:p>
      <w:pPr>
        <w:pStyle w:val="1697"/>
        <w:ind w:right="1331"/>
        <w:spacing w:line="357" w:lineRule="auto"/>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p>
    <w:p>
      <w:pPr>
        <w:pStyle w:val="1697"/>
        <w:ind w:right="1335"/>
        <w:spacing w:line="357" w:lineRule="auto"/>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p>
    <w:p>
      <w:pPr>
        <w:pStyle w:val="1697"/>
        <w:ind w:right="1326"/>
        <w:spacing w:line="357" w:lineRule="auto"/>
      </w:pPr>
      <w:r>
        <w:t xml:space="preserve">соблюдение правил безопасности, в том числе навыки безопасного</w:t>
      </w:r>
      <w:r>
        <w:rPr>
          <w:spacing w:val="40"/>
        </w:rPr>
        <w:t xml:space="preserve"> </w:t>
      </w:r>
      <w:r>
        <w:t xml:space="preserve">поведения в Интернет-среде в процессе языкового образования;</w:t>
      </w:r>
      <w:r/>
    </w:p>
    <w:p>
      <w:pPr>
        <w:pStyle w:val="1697"/>
        <w:ind w:right="1335"/>
        <w:spacing w:line="357" w:lineRule="auto"/>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p>
    <w:p>
      <w:pPr>
        <w:pStyle w:val="1697"/>
        <w:ind w:left="1351" w:firstLine="0"/>
        <w:spacing w:line="297" w:lineRule="exact"/>
      </w:pPr>
      <w:r>
        <w:t xml:space="preserve">умение</w:t>
      </w:r>
      <w:r>
        <w:rPr>
          <w:spacing w:val="2"/>
        </w:rPr>
        <w:t xml:space="preserve"> </w:t>
      </w:r>
      <w:r>
        <w:t xml:space="preserve">принимать себя</w:t>
      </w:r>
      <w:r>
        <w:rPr>
          <w:spacing w:val="3"/>
        </w:rPr>
        <w:t xml:space="preserve"> </w:t>
      </w:r>
      <w:r>
        <w:t xml:space="preserve">и</w:t>
      </w:r>
      <w:r>
        <w:rPr>
          <w:spacing w:val="4"/>
        </w:rPr>
        <w:t xml:space="preserve"> </w:t>
      </w:r>
      <w:r>
        <w:t xml:space="preserve">других,</w:t>
      </w:r>
      <w:r>
        <w:rPr>
          <w:spacing w:val="1"/>
        </w:rPr>
        <w:t xml:space="preserve"> </w:t>
      </w:r>
      <w:r>
        <w:t xml:space="preserve">не</w:t>
      </w:r>
      <w:r>
        <w:rPr>
          <w:spacing w:val="3"/>
        </w:rPr>
        <w:t xml:space="preserve"> </w:t>
      </w:r>
      <w:r>
        <w:rPr>
          <w:spacing w:val="-2"/>
        </w:rPr>
        <w:t xml:space="preserve">осуждая;</w:t>
      </w:r>
      <w:r/>
    </w:p>
    <w:p>
      <w:pPr>
        <w:pStyle w:val="1697"/>
        <w:ind w:right="1330"/>
        <w:spacing w:before="137" w:line="357" w:lineRule="auto"/>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r/>
    </w:p>
    <w:p>
      <w:pPr>
        <w:pStyle w:val="1697"/>
        <w:ind w:right="1326"/>
        <w:spacing w:line="357" w:lineRule="auto"/>
      </w:pPr>
      <w:r>
        <w:t xml:space="preserve">сформированность навыков рефлексии, признание своего права на ошибку и такого же права другого человека;</w:t>
      </w:r>
      <w:r/>
    </w:p>
    <w:p>
      <w:pPr>
        <w:pStyle w:val="1699"/>
        <w:numPr>
          <w:ilvl w:val="0"/>
          <w:numId w:val="375"/>
        </w:numPr>
        <w:ind w:left="1638" w:right="0" w:hanging="287"/>
        <w:jc w:val="both"/>
        <w:spacing w:before="0" w:after="0" w:line="296" w:lineRule="exact"/>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right="1327"/>
        <w:spacing w:before="146" w:line="357" w:lineRule="auto"/>
      </w:pPr>
      <w:r>
        <w:t xml:space="preserve">установка на актив</w:t>
      </w:r>
      <w:r>
        <w:t xml:space="preserve">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p>
    <w:p>
      <w:pPr>
        <w:pStyle w:val="1697"/>
        <w:ind w:right="1326"/>
        <w:spacing w:line="357" w:lineRule="auto"/>
      </w:pPr>
      <w:r>
        <w:t xml:space="preserve">интерес к практическому изучению профессий и труда различного рода, в том числе</w:t>
      </w:r>
      <w:r>
        <w:rPr>
          <w:spacing w:val="26"/>
        </w:rPr>
        <w:t xml:space="preserve"> </w:t>
      </w:r>
      <w:r>
        <w:t xml:space="preserve">на основе применения изучаемого</w:t>
      </w:r>
      <w:r>
        <w:rPr>
          <w:spacing w:val="26"/>
        </w:rPr>
        <w:t xml:space="preserve"> </w:t>
      </w:r>
      <w:r>
        <w:t xml:space="preserve">предметного</w:t>
      </w:r>
      <w:r>
        <w:rPr>
          <w:spacing w:val="26"/>
        </w:rPr>
        <w:t xml:space="preserve"> </w:t>
      </w:r>
      <w:r>
        <w:t xml:space="preserve">знания</w:t>
      </w:r>
      <w:r>
        <w:rPr>
          <w:spacing w:val="27"/>
        </w:rPr>
        <w:t xml:space="preserve"> </w:t>
      </w:r>
      <w:r>
        <w:t xml:space="preserve">и ознакомления с деятельностью филологов, журналистов, писателей; уважение к труду и результатам трудовой деятельности;</w:t>
      </w:r>
      <w:r/>
    </w:p>
    <w:p>
      <w:pPr>
        <w:pStyle w:val="1697"/>
        <w:ind w:right="1321"/>
        <w:spacing w:line="357" w:lineRule="auto"/>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умение</w:t>
      </w:r>
      <w:r>
        <w:rPr>
          <w:spacing w:val="-1"/>
        </w:rPr>
        <w:t xml:space="preserve"> </w:t>
      </w:r>
      <w:r>
        <w:t xml:space="preserve">рассказать</w:t>
      </w:r>
      <w:r>
        <w:rPr>
          <w:spacing w:val="1"/>
        </w:rPr>
        <w:t xml:space="preserve"> </w:t>
      </w:r>
      <w:r>
        <w:t xml:space="preserve">о</w:t>
      </w:r>
      <w:r>
        <w:rPr>
          <w:spacing w:val="-1"/>
        </w:rPr>
        <w:t xml:space="preserve"> </w:t>
      </w:r>
      <w:r>
        <w:t xml:space="preserve">своих</w:t>
      </w:r>
      <w:r>
        <w:rPr>
          <w:spacing w:val="9"/>
        </w:rPr>
        <w:t xml:space="preserve"> </w:t>
      </w:r>
      <w:r>
        <w:t xml:space="preserve">планах</w:t>
      </w:r>
      <w:r>
        <w:rPr>
          <w:spacing w:val="4"/>
        </w:rPr>
        <w:t xml:space="preserve"> </w:t>
      </w:r>
      <w:r>
        <w:t xml:space="preserve">на </w:t>
      </w:r>
      <w:r>
        <w:rPr>
          <w:spacing w:val="-2"/>
        </w:rPr>
        <w:t xml:space="preserve">будущее;</w:t>
      </w:r>
      <w:r/>
    </w:p>
    <w:p>
      <w:pPr>
        <w:pStyle w:val="1699"/>
        <w:numPr>
          <w:ilvl w:val="0"/>
          <w:numId w:val="375"/>
        </w:numPr>
        <w:ind w:left="1634" w:right="0" w:hanging="283"/>
        <w:jc w:val="both"/>
        <w:spacing w:before="147" w:after="0" w:line="240" w:lineRule="auto"/>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left="684" w:right="1321"/>
        <w:spacing w:before="147" w:line="357" w:lineRule="auto"/>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p>
    <w:p>
      <w:pPr>
        <w:pStyle w:val="1697"/>
        <w:ind w:left="684" w:right="1334"/>
        <w:spacing w:line="355" w:lineRule="auto"/>
      </w:pPr>
      <w:r>
        <w:t xml:space="preserve">умение точно, логично выражать свою точку зрения на экологические </w:t>
      </w:r>
      <w:r>
        <w:rPr>
          <w:spacing w:val="-2"/>
        </w:rPr>
        <w:t xml:space="preserve">проблемы;</w:t>
      </w:r>
      <w:r/>
    </w:p>
    <w:p>
      <w:pPr>
        <w:pStyle w:val="1697"/>
        <w:ind w:left="684" w:right="1335"/>
        <w:spacing w:before="1" w:line="357" w:lineRule="auto"/>
      </w:pPr>
      <w:r>
        <w:t xml:space="preserve">повышение уровня экологической культуры, осознание глобального характера экологических проблем и путей их решения;</w:t>
      </w:r>
      <w:r/>
    </w:p>
    <w:p>
      <w:pPr>
        <w:pStyle w:val="1697"/>
        <w:ind w:right="1326"/>
        <w:spacing w:line="360" w:lineRule="auto"/>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r/>
    </w:p>
    <w:p>
      <w:pPr>
        <w:pStyle w:val="1697"/>
        <w:ind w:left="1351" w:right="1331" w:firstLine="0"/>
        <w:spacing w:line="357" w:lineRule="auto"/>
      </w:pPr>
      <w:r>
        <w:t xml:space="preserve">активное неприятие действий, приносящих вред окружающей среде; осознание</w:t>
      </w:r>
      <w:r>
        <w:rPr>
          <w:spacing w:val="57"/>
        </w:rPr>
        <w:t xml:space="preserve">  </w:t>
      </w:r>
      <w:r>
        <w:t xml:space="preserve">своей</w:t>
      </w:r>
      <w:r>
        <w:rPr>
          <w:spacing w:val="55"/>
        </w:rPr>
        <w:t xml:space="preserve">  </w:t>
      </w:r>
      <w:r>
        <w:t xml:space="preserve">роли</w:t>
      </w:r>
      <w:r>
        <w:rPr>
          <w:spacing w:val="58"/>
        </w:rPr>
        <w:t xml:space="preserve">  </w:t>
      </w:r>
      <w:r>
        <w:t xml:space="preserve">как</w:t>
      </w:r>
      <w:r>
        <w:rPr>
          <w:spacing w:val="59"/>
        </w:rPr>
        <w:t xml:space="preserve">  </w:t>
      </w:r>
      <w:r>
        <w:t xml:space="preserve">гражданина</w:t>
      </w:r>
      <w:r>
        <w:rPr>
          <w:spacing w:val="60"/>
        </w:rPr>
        <w:t xml:space="preserve">  </w:t>
      </w:r>
      <w:r>
        <w:t xml:space="preserve">и</w:t>
      </w:r>
      <w:r>
        <w:rPr>
          <w:spacing w:val="60"/>
        </w:rPr>
        <w:t xml:space="preserve">  </w:t>
      </w:r>
      <w:r>
        <w:t xml:space="preserve">потребителя</w:t>
      </w:r>
      <w:r>
        <w:rPr>
          <w:spacing w:val="57"/>
        </w:rPr>
        <w:t xml:space="preserve">  </w:t>
      </w:r>
      <w:r>
        <w:t xml:space="preserve">в</w:t>
      </w:r>
      <w:r>
        <w:rPr>
          <w:spacing w:val="64"/>
        </w:rPr>
        <w:t xml:space="preserve">  </w:t>
      </w:r>
      <w:r>
        <w:rPr>
          <w:spacing w:val="-2"/>
        </w:rPr>
        <w:t xml:space="preserve">условиях</w:t>
      </w:r>
      <w:r/>
    </w:p>
    <w:p>
      <w:pPr>
        <w:pStyle w:val="1697"/>
        <w:ind w:firstLine="0"/>
        <w:spacing w:line="296" w:lineRule="exact"/>
      </w:pPr>
      <w:r>
        <w:t xml:space="preserve">взаимосвязи</w:t>
      </w:r>
      <w:r>
        <w:rPr>
          <w:spacing w:val="2"/>
        </w:rPr>
        <w:t xml:space="preserve"> </w:t>
      </w:r>
      <w:r>
        <w:t xml:space="preserve">природной,</w:t>
      </w:r>
      <w:r>
        <w:rPr>
          <w:spacing w:val="1"/>
        </w:rPr>
        <w:t xml:space="preserve"> </w:t>
      </w:r>
      <w:r>
        <w:t xml:space="preserve">технологической</w:t>
      </w:r>
      <w:r>
        <w:rPr>
          <w:spacing w:val="5"/>
        </w:rPr>
        <w:t xml:space="preserve"> </w:t>
      </w:r>
      <w:r>
        <w:t xml:space="preserve">и</w:t>
      </w:r>
      <w:r>
        <w:rPr>
          <w:spacing w:val="4"/>
        </w:rPr>
        <w:t xml:space="preserve"> </w:t>
      </w:r>
      <w:r>
        <w:t xml:space="preserve">социальной</w:t>
      </w:r>
      <w:r>
        <w:rPr>
          <w:spacing w:val="5"/>
        </w:rPr>
        <w:t xml:space="preserve"> </w:t>
      </w:r>
      <w:r>
        <w:rPr>
          <w:spacing w:val="-2"/>
        </w:rPr>
        <w:t xml:space="preserve">сред;</w:t>
      </w:r>
      <w:r/>
    </w:p>
    <w:p>
      <w:pPr>
        <w:pStyle w:val="1697"/>
        <w:ind w:right="1331"/>
        <w:spacing w:before="139" w:line="357" w:lineRule="auto"/>
      </w:pPr>
      <w:r>
        <w:t xml:space="preserve">готовность к участию в практической деятельности экологической </w:t>
      </w:r>
      <w:r>
        <w:rPr>
          <w:spacing w:val="-2"/>
        </w:rPr>
        <w:t xml:space="preserve">направленности;</w:t>
      </w:r>
      <w:r/>
    </w:p>
    <w:p>
      <w:pPr>
        <w:pStyle w:val="1699"/>
        <w:numPr>
          <w:ilvl w:val="0"/>
          <w:numId w:val="375"/>
        </w:numPr>
        <w:ind w:left="1638" w:right="0" w:hanging="287"/>
        <w:jc w:val="both"/>
        <w:spacing w:before="0" w:after="0" w:line="296"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26"/>
        <w:spacing w:before="147" w:line="357" w:lineRule="auto"/>
      </w:pPr>
      <w:r>
        <w:t xml:space="preserve">ориентация</w:t>
      </w:r>
      <w:r>
        <w:rPr>
          <w:spacing w:val="40"/>
        </w:rPr>
        <w:t xml:space="preserve"> </w:t>
      </w:r>
      <w:r>
        <w:t xml:space="preserve">в</w:t>
      </w:r>
      <w:r>
        <w:rPr>
          <w:spacing w:val="40"/>
        </w:rPr>
        <w:t xml:space="preserve"> </w:t>
      </w:r>
      <w:r>
        <w:t xml:space="preserve">деятельности</w:t>
      </w:r>
      <w:r>
        <w:rPr>
          <w:spacing w:val="40"/>
        </w:rPr>
        <w:t xml:space="preserve"> </w:t>
      </w:r>
      <w:r>
        <w:t xml:space="preserve">на</w:t>
      </w:r>
      <w:r>
        <w:rPr>
          <w:spacing w:val="40"/>
        </w:rPr>
        <w:t xml:space="preserve"> </w:t>
      </w:r>
      <w:r>
        <w:t xml:space="preserve">современную</w:t>
      </w:r>
      <w:r>
        <w:rPr>
          <w:spacing w:val="40"/>
        </w:rPr>
        <w:t xml:space="preserve"> </w:t>
      </w:r>
      <w:r>
        <w:t xml:space="preserve">систему</w:t>
      </w:r>
      <w:r>
        <w:rPr>
          <w:spacing w:val="40"/>
        </w:rPr>
        <w:t xml:space="preserve"> </w:t>
      </w:r>
      <w:r>
        <w:t xml:space="preserve">научных представлений об основных закономерностях развития человека, природы и общества, взаимосвязях человека с природной и социальной средой;</w:t>
      </w:r>
      <w:r/>
    </w:p>
    <w:p>
      <w:pPr>
        <w:pStyle w:val="1697"/>
        <w:ind w:left="1351" w:firstLine="0"/>
        <w:spacing w:line="297" w:lineRule="exact"/>
      </w:pPr>
      <w:r>
        <w:t xml:space="preserve">закономерностях</w:t>
      </w:r>
      <w:r>
        <w:rPr>
          <w:spacing w:val="7"/>
        </w:rPr>
        <w:t xml:space="preserve"> </w:t>
      </w:r>
      <w:r>
        <w:t xml:space="preserve">развития</w:t>
      </w:r>
      <w:r>
        <w:rPr>
          <w:spacing w:val="3"/>
        </w:rPr>
        <w:t xml:space="preserve"> </w:t>
      </w:r>
      <w:r>
        <w:rPr>
          <w:spacing w:val="-2"/>
        </w:rPr>
        <w:t xml:space="preserve">языка;</w:t>
      </w:r>
      <w:r/>
    </w:p>
    <w:p>
      <w:pPr>
        <w:pStyle w:val="1697"/>
        <w:ind w:right="1325"/>
        <w:spacing w:before="148" w:line="357" w:lineRule="auto"/>
      </w:pPr>
      <w:r>
        <w:t xml:space="preserve">овладение языковой и читательской культурой, навыками чтения как средства познания мира;</w:t>
      </w:r>
      <w:r/>
    </w:p>
    <w:p>
      <w:pPr>
        <w:pStyle w:val="1697"/>
        <w:ind w:right="1335"/>
        <w:spacing w:before="1" w:line="357" w:lineRule="auto"/>
      </w:pPr>
      <w:r>
        <w:t xml:space="preserve">овладение основными навыками исследовательской деятельности с учётом специфики языкового образования;</w:t>
      </w:r>
      <w:r/>
    </w:p>
    <w:p>
      <w:pPr>
        <w:pStyle w:val="1697"/>
        <w:ind w:right="1335"/>
        <w:spacing w:line="357" w:lineRule="auto"/>
      </w:pPr>
      <w: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 xml:space="preserve">благополучия</w:t>
      </w:r>
      <w:r/>
    </w:p>
    <w:p>
      <w:pPr>
        <w:pStyle w:val="1699"/>
        <w:numPr>
          <w:ilvl w:val="0"/>
          <w:numId w:val="375"/>
        </w:numPr>
        <w:ind w:left="1351" w:right="1334" w:firstLine="0"/>
        <w:jc w:val="both"/>
        <w:spacing w:before="0" w:after="0" w:line="357" w:lineRule="auto"/>
        <w:tabs>
          <w:tab w:val="left" w:pos="1638" w:leader="none"/>
        </w:tabs>
        <w:rPr>
          <w:sz w:val="26"/>
        </w:rPr>
      </w:pPr>
      <w:r>
        <w:rPr>
          <w:sz w:val="26"/>
        </w:rPr>
        <w:t xml:space="preserve">адаптации к изменяющимся условиям социальной и природной среды: освоение</w:t>
      </w:r>
      <w:r>
        <w:rPr>
          <w:spacing w:val="39"/>
          <w:sz w:val="26"/>
        </w:rPr>
        <w:t xml:space="preserve"> </w:t>
      </w:r>
      <w:r>
        <w:rPr>
          <w:sz w:val="26"/>
        </w:rPr>
        <w:t xml:space="preserve">обучающимися</w:t>
      </w:r>
      <w:r>
        <w:rPr>
          <w:spacing w:val="40"/>
          <w:sz w:val="26"/>
        </w:rPr>
        <w:t xml:space="preserve"> </w:t>
      </w:r>
      <w:r>
        <w:rPr>
          <w:sz w:val="26"/>
        </w:rPr>
        <w:t xml:space="preserve">социального</w:t>
      </w:r>
      <w:r>
        <w:rPr>
          <w:spacing w:val="40"/>
          <w:sz w:val="26"/>
        </w:rPr>
        <w:t xml:space="preserve"> </w:t>
      </w:r>
      <w:r>
        <w:rPr>
          <w:sz w:val="26"/>
        </w:rPr>
        <w:t xml:space="preserve">опыта,</w:t>
      </w:r>
      <w:r>
        <w:rPr>
          <w:spacing w:val="37"/>
          <w:sz w:val="26"/>
        </w:rPr>
        <w:t xml:space="preserve"> </w:t>
      </w:r>
      <w:r>
        <w:rPr>
          <w:sz w:val="26"/>
        </w:rPr>
        <w:t xml:space="preserve">основных</w:t>
      </w:r>
      <w:r>
        <w:rPr>
          <w:spacing w:val="40"/>
          <w:sz w:val="26"/>
        </w:rPr>
        <w:t xml:space="preserve"> </w:t>
      </w:r>
      <w:r>
        <w:rPr>
          <w:sz w:val="26"/>
        </w:rPr>
        <w:t xml:space="preserve">социальных</w:t>
      </w:r>
      <w:r>
        <w:rPr>
          <w:spacing w:val="40"/>
          <w:sz w:val="26"/>
        </w:rPr>
        <w:t xml:space="preserve"> </w:t>
      </w:r>
      <w:r>
        <w:rPr>
          <w:sz w:val="26"/>
        </w:rPr>
        <w:t xml:space="preserve">ролей,</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firstLine="0"/>
        <w:spacing w:before="63" w:line="357" w:lineRule="auto"/>
      </w:pPr>
      <w:r>
        <w:t xml:space="preserve">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p>
    <w:p>
      <w:pPr>
        <w:pStyle w:val="1697"/>
        <w:ind w:right="1334"/>
        <w:spacing w:line="357" w:lineRule="auto"/>
      </w:pPr>
      <w:r>
        <w:t xml:space="preserve">способность обучающихся к взаимодействию в условиях неопределённости, открытость опыту и знаниям других;</w:t>
      </w:r>
      <w:r/>
    </w:p>
    <w:p>
      <w:pPr>
        <w:pStyle w:val="1697"/>
        <w:ind w:right="1331"/>
        <w:spacing w:line="357" w:lineRule="auto"/>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r/>
    </w:p>
    <w:p>
      <w:pPr>
        <w:pStyle w:val="1697"/>
        <w:ind w:left="684" w:right="1326"/>
        <w:spacing w:line="357" w:lineRule="auto"/>
      </w:pPr>
      <w: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w:t>
      </w:r>
      <w:r>
        <w:rPr>
          <w:spacing w:val="40"/>
        </w:rPr>
        <w:t xml:space="preserve"> </w:t>
      </w:r>
      <w:r>
        <w:t xml:space="preserve">знаний и компетенций, планировать своё развитие;</w:t>
      </w:r>
      <w:r/>
    </w:p>
    <w:p>
      <w:pPr>
        <w:pStyle w:val="1697"/>
        <w:ind w:left="684" w:right="1331"/>
        <w:spacing w:line="357" w:lineRule="auto"/>
      </w:pPr>
      <w:r>
        <w:t xml:space="preserve">умение</w:t>
      </w:r>
      <w:r>
        <w:rPr>
          <w:spacing w:val="37"/>
        </w:rPr>
        <w:t xml:space="preserve"> </w:t>
      </w:r>
      <w:r>
        <w:t xml:space="preserve">оперировать</w:t>
      </w:r>
      <w:r>
        <w:rPr>
          <w:spacing w:val="34"/>
        </w:rPr>
        <w:t xml:space="preserve"> </w:t>
      </w:r>
      <w:r>
        <w:t xml:space="preserve">основными</w:t>
      </w:r>
      <w:r>
        <w:rPr>
          <w:spacing w:val="37"/>
        </w:rPr>
        <w:t xml:space="preserve"> </w:t>
      </w:r>
      <w:r>
        <w:t xml:space="preserve">понятиями,</w:t>
      </w:r>
      <w:r>
        <w:rPr>
          <w:spacing w:val="40"/>
        </w:rPr>
        <w:t xml:space="preserve"> </w:t>
      </w:r>
      <w:r>
        <w:t xml:space="preserve">терминами</w:t>
      </w:r>
      <w:r>
        <w:rPr>
          <w:spacing w:val="37"/>
        </w:rPr>
        <w:t xml:space="preserve"> </w:t>
      </w:r>
      <w:r>
        <w:t xml:space="preserve">и</w:t>
      </w:r>
      <w:r>
        <w:rPr>
          <w:spacing w:val="37"/>
        </w:rPr>
        <w:t xml:space="preserve"> </w:t>
      </w:r>
      <w:r>
        <w:t xml:space="preserve">представлениями в области концепции устойчивого развития, анализировать и выявлять</w:t>
      </w:r>
      <w:r>
        <w:rPr>
          <w:spacing w:val="80"/>
        </w:rPr>
        <w:t xml:space="preserve"> </w:t>
      </w:r>
      <w:r>
        <w:t xml:space="preserve">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p>
    <w:p>
      <w:pPr>
        <w:pStyle w:val="1697"/>
        <w:ind w:left="684" w:right="1336"/>
        <w:spacing w:line="357" w:lineRule="auto"/>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w:t>
      </w:r>
      <w:r>
        <w:rPr>
          <w:spacing w:val="-4"/>
        </w:rPr>
        <w:t xml:space="preserve">опыт;</w:t>
      </w:r>
      <w:r/>
    </w:p>
    <w:p>
      <w:pPr>
        <w:pStyle w:val="1697"/>
        <w:ind w:left="1351" w:right="1330" w:firstLine="0"/>
        <w:jc w:val="left"/>
        <w:spacing w:line="357" w:lineRule="auto"/>
      </w:pPr>
      <w:r>
        <w:t xml:space="preserve">воспринимать стрессовую ситуацию как вызов, требующий контрмер; оценивать</w:t>
      </w:r>
      <w:r>
        <w:rPr>
          <w:spacing w:val="80"/>
        </w:rPr>
        <w:t xml:space="preserve"> </w:t>
      </w:r>
      <w:r>
        <w:t xml:space="preserve">ситуацию</w:t>
      </w:r>
      <w:r>
        <w:rPr>
          <w:spacing w:val="80"/>
        </w:rPr>
        <w:t xml:space="preserve"> </w:t>
      </w:r>
      <w:r>
        <w:t xml:space="preserve">стресса,</w:t>
      </w:r>
      <w:r>
        <w:rPr>
          <w:spacing w:val="80"/>
        </w:rPr>
        <w:t xml:space="preserve"> </w:t>
      </w:r>
      <w:r>
        <w:t xml:space="preserve">корректировать</w:t>
      </w:r>
      <w:r>
        <w:rPr>
          <w:spacing w:val="80"/>
        </w:rPr>
        <w:t xml:space="preserve"> </w:t>
      </w:r>
      <w:r>
        <w:t xml:space="preserve">принимаемые</w:t>
      </w:r>
      <w:r>
        <w:rPr>
          <w:spacing w:val="80"/>
        </w:rPr>
        <w:t xml:space="preserve"> </w:t>
      </w:r>
      <w:r>
        <w:t xml:space="preserve">решения</w:t>
      </w:r>
      <w:r>
        <w:rPr>
          <w:spacing w:val="80"/>
        </w:rPr>
        <w:t xml:space="preserve"> </w:t>
      </w:r>
      <w:r>
        <w:t xml:space="preserve">и</w:t>
      </w:r>
      <w:r/>
    </w:p>
    <w:p>
      <w:pPr>
        <w:pStyle w:val="1697"/>
        <w:ind w:left="684" w:firstLine="0"/>
        <w:jc w:val="left"/>
      </w:pPr>
      <w:r>
        <w:rPr>
          <w:spacing w:val="-2"/>
        </w:rPr>
        <w:t xml:space="preserve">действия;</w:t>
      </w:r>
      <w:r/>
    </w:p>
    <w:p>
      <w:pPr>
        <w:pStyle w:val="1697"/>
        <w:ind w:left="684" w:right="1334"/>
        <w:spacing w:before="140" w:line="355" w:lineRule="auto"/>
      </w:pPr>
      <w:r>
        <w:t xml:space="preserve">формулировать и оценивать риски и последствия, формировать опыт, находить позитивное в сложившейся ситуации;</w:t>
      </w:r>
      <w:r/>
    </w:p>
    <w:p>
      <w:pPr>
        <w:pStyle w:val="1697"/>
        <w:ind w:left="1351" w:firstLine="0"/>
        <w:spacing w:before="3"/>
      </w:pPr>
      <w:r>
        <w:t xml:space="preserve">быть</w:t>
      </w:r>
      <w:r>
        <w:rPr>
          <w:spacing w:val="2"/>
        </w:rPr>
        <w:t xml:space="preserve"> </w:t>
      </w:r>
      <w:r>
        <w:t xml:space="preserve">готовым</w:t>
      </w:r>
      <w:r>
        <w:rPr>
          <w:spacing w:val="2"/>
        </w:rPr>
        <w:t xml:space="preserve"> </w:t>
      </w:r>
      <w:r>
        <w:t xml:space="preserve">действовать в</w:t>
      </w:r>
      <w:r>
        <w:rPr>
          <w:spacing w:val="6"/>
        </w:rPr>
        <w:t xml:space="preserve"> </w:t>
      </w:r>
      <w:r>
        <w:t xml:space="preserve">отсутствие</w:t>
      </w:r>
      <w:r>
        <w:rPr>
          <w:spacing w:val="-1"/>
        </w:rPr>
        <w:t xml:space="preserve"> </w:t>
      </w:r>
      <w:r>
        <w:t xml:space="preserve">гарантий</w:t>
      </w:r>
      <w:r>
        <w:rPr>
          <w:spacing w:val="4"/>
        </w:rPr>
        <w:t xml:space="preserve"> </w:t>
      </w:r>
      <w:r>
        <w:rPr>
          <w:spacing w:val="-2"/>
        </w:rPr>
        <w:t xml:space="preserve">успеха.</w:t>
      </w:r>
      <w:r/>
    </w:p>
    <w:p>
      <w:pPr>
        <w:pStyle w:val="1699"/>
        <w:numPr>
          <w:ilvl w:val="2"/>
          <w:numId w:val="388"/>
        </w:numPr>
        <w:ind w:left="684" w:right="1327" w:firstLine="667"/>
        <w:jc w:val="both"/>
        <w:spacing w:before="148" w:after="0" w:line="357" w:lineRule="auto"/>
        <w:tabs>
          <w:tab w:val="left" w:pos="2411" w:leader="none"/>
        </w:tabs>
        <w:rPr>
          <w:sz w:val="26"/>
        </w:rPr>
      </w:pPr>
      <w:r>
        <w:rPr>
          <w:sz w:val="26"/>
        </w:rPr>
        <w:t xml:space="preserve">В результате изучения родного (русского) языка на уровне основного общего образования у обучающегося будут сформированы познавательные</w:t>
      </w:r>
      <w:r>
        <w:rPr>
          <w:spacing w:val="46"/>
          <w:sz w:val="26"/>
        </w:rPr>
        <w:t xml:space="preserve">   </w:t>
      </w:r>
      <w:r>
        <w:rPr>
          <w:sz w:val="26"/>
        </w:rPr>
        <w:t xml:space="preserve">универсальные</w:t>
      </w:r>
      <w:r>
        <w:rPr>
          <w:spacing w:val="50"/>
          <w:sz w:val="26"/>
        </w:rPr>
        <w:t xml:space="preserve">   </w:t>
      </w:r>
      <w:r>
        <w:rPr>
          <w:sz w:val="26"/>
        </w:rPr>
        <w:t xml:space="preserve">учебные</w:t>
      </w:r>
      <w:r>
        <w:rPr>
          <w:spacing w:val="79"/>
          <w:sz w:val="26"/>
        </w:rPr>
        <w:t xml:space="preserve">   </w:t>
      </w:r>
      <w:r>
        <w:rPr>
          <w:sz w:val="26"/>
        </w:rPr>
        <w:t xml:space="preserve">действия,</w:t>
      </w:r>
      <w:r>
        <w:rPr>
          <w:spacing w:val="79"/>
          <w:sz w:val="26"/>
        </w:rPr>
        <w:t xml:space="preserve">   </w:t>
      </w:r>
      <w:r>
        <w:rPr>
          <w:spacing w:val="-2"/>
          <w:sz w:val="26"/>
        </w:rPr>
        <w:t xml:space="preserve">коммуникативные</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40" w:firstLine="0"/>
        <w:spacing w:before="63" w:line="357" w:lineRule="auto"/>
      </w:pPr>
      <w:r>
        <w:t xml:space="preserve">универсальные учебные действия, регулятивные универсальные учебные</w:t>
      </w:r>
      <w:r>
        <w:rPr>
          <w:spacing w:val="80"/>
        </w:rPr>
        <w:t xml:space="preserve"> </w:t>
      </w:r>
      <w:r>
        <w:rPr>
          <w:spacing w:val="-2"/>
        </w:rPr>
        <w:t xml:space="preserve">действия.</w:t>
      </w:r>
      <w:r/>
    </w:p>
    <w:p>
      <w:pPr>
        <w:pStyle w:val="1699"/>
        <w:numPr>
          <w:ilvl w:val="3"/>
          <w:numId w:val="388"/>
        </w:numPr>
        <w:ind w:left="683" w:right="1331" w:firstLine="667"/>
        <w:jc w:val="right"/>
        <w:spacing w:before="1" w:after="0" w:line="357" w:lineRule="auto"/>
        <w:tabs>
          <w:tab w:val="left" w:pos="2466" w:leader="none"/>
          <w:tab w:val="left" w:pos="2891" w:leader="none"/>
          <w:tab w:val="left" w:pos="4772" w:leader="none"/>
          <w:tab w:val="left" w:pos="5665" w:leader="none"/>
          <w:tab w:val="left" w:pos="7583" w:leader="none"/>
          <w:tab w:val="left" w:pos="9108"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выявлять</w:t>
      </w:r>
      <w:r>
        <w:rPr>
          <w:spacing w:val="80"/>
          <w:sz w:val="26"/>
        </w:rPr>
        <w:t xml:space="preserve"> </w:t>
      </w:r>
      <w:r>
        <w:rPr>
          <w:sz w:val="26"/>
        </w:rPr>
        <w:t xml:space="preserve">и</w:t>
      </w:r>
      <w:r>
        <w:rPr>
          <w:spacing w:val="80"/>
          <w:sz w:val="26"/>
        </w:rPr>
        <w:t xml:space="preserve"> </w:t>
      </w:r>
      <w:r>
        <w:rPr>
          <w:sz w:val="26"/>
        </w:rPr>
        <w:t xml:space="preserve">характеризовать</w:t>
      </w:r>
      <w:r>
        <w:rPr>
          <w:spacing w:val="80"/>
          <w:sz w:val="26"/>
        </w:rPr>
        <w:t xml:space="preserve"> </w:t>
      </w:r>
      <w:r>
        <w:rPr>
          <w:sz w:val="26"/>
        </w:rPr>
        <w:t xml:space="preserve">существенные</w:t>
      </w:r>
      <w:r>
        <w:rPr>
          <w:spacing w:val="80"/>
          <w:sz w:val="26"/>
        </w:rPr>
        <w:t xml:space="preserve"> </w:t>
      </w:r>
      <w:r>
        <w:rPr>
          <w:sz w:val="26"/>
        </w:rPr>
        <w:t xml:space="preserve">признаки</w:t>
      </w:r>
      <w:r>
        <w:rPr>
          <w:spacing w:val="80"/>
          <w:sz w:val="26"/>
        </w:rPr>
        <w:t xml:space="preserve"> </w:t>
      </w:r>
      <w:r>
        <w:rPr>
          <w:sz w:val="26"/>
        </w:rPr>
        <w:t xml:space="preserve">языковых</w:t>
      </w:r>
      <w:r>
        <w:rPr>
          <w:spacing w:val="80"/>
          <w:sz w:val="26"/>
        </w:rPr>
        <w:t xml:space="preserve"> </w:t>
      </w:r>
      <w:r>
        <w:rPr>
          <w:sz w:val="26"/>
        </w:rPr>
        <w:t xml:space="preserve">единиц,</w:t>
      </w:r>
      <w:r/>
    </w:p>
    <w:p>
      <w:pPr>
        <w:pStyle w:val="1697"/>
        <w:ind w:firstLine="0"/>
        <w:spacing w:line="297" w:lineRule="exact"/>
      </w:pPr>
      <w:r>
        <w:t xml:space="preserve">языковых</w:t>
      </w:r>
      <w:r>
        <w:rPr>
          <w:spacing w:val="4"/>
        </w:rPr>
        <w:t xml:space="preserve"> </w:t>
      </w:r>
      <w:r>
        <w:t xml:space="preserve">явлений</w:t>
      </w:r>
      <w:r>
        <w:rPr>
          <w:spacing w:val="1"/>
        </w:rPr>
        <w:t xml:space="preserve"> </w:t>
      </w:r>
      <w:r>
        <w:t xml:space="preserve">и</w:t>
      </w:r>
      <w:r>
        <w:rPr>
          <w:spacing w:val="5"/>
        </w:rPr>
        <w:t xml:space="preserve"> </w:t>
      </w:r>
      <w:r>
        <w:rPr>
          <w:spacing w:val="-2"/>
        </w:rPr>
        <w:t xml:space="preserve">процессов;</w:t>
      </w:r>
      <w:r/>
    </w:p>
    <w:p>
      <w:pPr>
        <w:pStyle w:val="1697"/>
        <w:ind w:right="1329"/>
        <w:spacing w:before="143" w:line="357" w:lineRule="auto"/>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p>
    <w:p>
      <w:pPr>
        <w:pStyle w:val="1697"/>
        <w:ind w:right="1326"/>
        <w:spacing w:line="360" w:lineRule="auto"/>
      </w:pPr>
      <w:r>
        <w:t xml:space="preserve">выявлять закономерности и противоречия в рассматриваемых фактах,</w:t>
      </w:r>
      <w:r>
        <w:rPr>
          <w:spacing w:val="40"/>
        </w:rPr>
        <w:t xml:space="preserve"> </w:t>
      </w:r>
      <w:r>
        <w:t xml:space="preserve">данных и наблюдениях, предлагать критерии для выявления закономерностей и </w:t>
      </w:r>
      <w:r>
        <w:rPr>
          <w:spacing w:val="-2"/>
        </w:rPr>
        <w:t xml:space="preserve">противоречий;</w:t>
      </w:r>
      <w:r/>
    </w:p>
    <w:p>
      <w:pPr>
        <w:pStyle w:val="1697"/>
        <w:ind w:right="1330"/>
        <w:spacing w:line="357" w:lineRule="auto"/>
      </w:pPr>
      <w:r>
        <w:t xml:space="preserve">выявлять дефицит информации, необходимой для решения поставленной учебной задачи;</w:t>
      </w:r>
      <w:r/>
    </w:p>
    <w:p>
      <w:pPr>
        <w:pStyle w:val="1697"/>
        <w:ind w:right="1329"/>
        <w:spacing w:line="357" w:lineRule="auto"/>
      </w:pPr>
      <w:r>
        <w:t xml:space="preserve">выявлять причинно-следственные связи при изучении языковых процессов; проводить выводы с использованием дедуктивных и индуктивных</w:t>
      </w:r>
      <w:r>
        <w:rPr>
          <w:spacing w:val="80"/>
        </w:rPr>
        <w:t xml:space="preserve"> </w:t>
      </w:r>
      <w:r>
        <w:t xml:space="preserve">умозаключений, умозаключений по аналогии, формулировать гипотезы о </w:t>
      </w:r>
      <w:r>
        <w:rPr>
          <w:spacing w:val="-2"/>
        </w:rPr>
        <w:t xml:space="preserve">взаимосвязях;</w:t>
      </w:r>
      <w:r/>
    </w:p>
    <w:p>
      <w:pPr>
        <w:pStyle w:val="1697"/>
        <w:ind w:right="1326"/>
        <w:spacing w:line="357" w:lineRule="auto"/>
      </w:pPr>
      <w:r>
        <w:t xml:space="preserve">самостоятельно выбирать способ решения учебной задачи при работе с разными</w:t>
      </w:r>
      <w:r>
        <w:rPr>
          <w:spacing w:val="40"/>
        </w:rPr>
        <w:t xml:space="preserve"> </w:t>
      </w:r>
      <w:r>
        <w:t xml:space="preserve">типами</w:t>
      </w:r>
      <w:r>
        <w:rPr>
          <w:spacing w:val="40"/>
        </w:rPr>
        <w:t xml:space="preserve"> </w:t>
      </w:r>
      <w:r>
        <w:t xml:space="preserve">текстов,</w:t>
      </w:r>
      <w:r>
        <w:rPr>
          <w:spacing w:val="40"/>
        </w:rPr>
        <w:t xml:space="preserve"> </w:t>
      </w:r>
      <w:r>
        <w:t xml:space="preserve">разными</w:t>
      </w:r>
      <w:r>
        <w:rPr>
          <w:spacing w:val="40"/>
        </w:rPr>
        <w:t xml:space="preserve"> </w:t>
      </w:r>
      <w:r>
        <w:t xml:space="preserve">единицами</w:t>
      </w:r>
      <w:r>
        <w:rPr>
          <w:spacing w:val="40"/>
        </w:rPr>
        <w:t xml:space="preserve"> </w:t>
      </w:r>
      <w:r>
        <w:t xml:space="preserve">языка,</w:t>
      </w:r>
      <w:r>
        <w:rPr>
          <w:spacing w:val="40"/>
        </w:rPr>
        <w:t xml:space="preserve"> </w:t>
      </w:r>
      <w:r>
        <w:t xml:space="preserve">сравнивая</w:t>
      </w:r>
      <w:r>
        <w:rPr>
          <w:spacing w:val="40"/>
        </w:rPr>
        <w:t xml:space="preserve"> </w:t>
      </w:r>
      <w:r>
        <w:t xml:space="preserve">варианты решения и выбирая оптимальный вариант с учётом самостоятельно выделенных </w:t>
      </w:r>
      <w:r>
        <w:rPr>
          <w:spacing w:val="-2"/>
        </w:rPr>
        <w:t xml:space="preserve">критериев.</w:t>
      </w:r>
      <w:r/>
    </w:p>
    <w:p>
      <w:pPr>
        <w:pStyle w:val="1699"/>
        <w:numPr>
          <w:ilvl w:val="3"/>
          <w:numId w:val="388"/>
        </w:numPr>
        <w:ind w:left="684" w:right="1332" w:firstLine="667"/>
        <w:jc w:val="both"/>
        <w:spacing w:before="0" w:after="0" w:line="357" w:lineRule="auto"/>
        <w:tabs>
          <w:tab w:val="left" w:pos="2467"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684" w:right="1328"/>
        <w:spacing w:line="355" w:lineRule="auto"/>
      </w:pPr>
      <w:r>
        <w:t xml:space="preserve">использовать вопросы как исследовательский инструмент познания в языковом образовании;</w:t>
      </w:r>
      <w:r/>
    </w:p>
    <w:p>
      <w:pPr>
        <w:pStyle w:val="1697"/>
        <w:ind w:left="684" w:right="1321"/>
        <w:spacing w:line="357" w:lineRule="auto"/>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 xml:space="preserve">данное;</w:t>
      </w:r>
      <w:r/>
    </w:p>
    <w:p>
      <w:pPr>
        <w:pStyle w:val="1697"/>
        <w:ind w:left="1351" w:firstLine="0"/>
        <w:spacing w:line="297" w:lineRule="exact"/>
      </w:pPr>
      <w:r>
        <w:t xml:space="preserve">формировать</w:t>
      </w:r>
      <w:r>
        <w:rPr>
          <w:spacing w:val="54"/>
        </w:rPr>
        <w:t xml:space="preserve"> </w:t>
      </w:r>
      <w:r>
        <w:t xml:space="preserve">гипотезу</w:t>
      </w:r>
      <w:r>
        <w:rPr>
          <w:spacing w:val="55"/>
        </w:rPr>
        <w:t xml:space="preserve"> </w:t>
      </w:r>
      <w:r>
        <w:t xml:space="preserve">об</w:t>
      </w:r>
      <w:r>
        <w:rPr>
          <w:spacing w:val="57"/>
        </w:rPr>
        <w:t xml:space="preserve"> </w:t>
      </w:r>
      <w:r>
        <w:t xml:space="preserve">истинности</w:t>
      </w:r>
      <w:r>
        <w:rPr>
          <w:spacing w:val="50"/>
        </w:rPr>
        <w:t xml:space="preserve"> </w:t>
      </w:r>
      <w:r>
        <w:t xml:space="preserve">собственных</w:t>
      </w:r>
      <w:r>
        <w:rPr>
          <w:spacing w:val="60"/>
        </w:rPr>
        <w:t xml:space="preserve"> </w:t>
      </w:r>
      <w:r>
        <w:t xml:space="preserve">суждений</w:t>
      </w:r>
      <w:r>
        <w:rPr>
          <w:spacing w:val="60"/>
        </w:rPr>
        <w:t xml:space="preserve"> </w:t>
      </w:r>
      <w:r>
        <w:t xml:space="preserve">и</w:t>
      </w:r>
      <w:r>
        <w:rPr>
          <w:spacing w:val="51"/>
        </w:rPr>
        <w:t xml:space="preserve"> </w:t>
      </w:r>
      <w:r>
        <w:rPr>
          <w:spacing w:val="-2"/>
        </w:rPr>
        <w:t xml:space="preserve">суждений</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других,</w:t>
      </w:r>
      <w:r>
        <w:rPr>
          <w:spacing w:val="6"/>
        </w:rPr>
        <w:t xml:space="preserve"> </w:t>
      </w:r>
      <w:r>
        <w:t xml:space="preserve">аргументировать</w:t>
      </w:r>
      <w:r>
        <w:rPr>
          <w:spacing w:val="5"/>
        </w:rPr>
        <w:t xml:space="preserve"> </w:t>
      </w:r>
      <w:r>
        <w:t xml:space="preserve">свою</w:t>
      </w:r>
      <w:r>
        <w:rPr>
          <w:spacing w:val="1"/>
        </w:rPr>
        <w:t xml:space="preserve"> </w:t>
      </w:r>
      <w:r>
        <w:t xml:space="preserve">позицию,</w:t>
      </w:r>
      <w:r>
        <w:rPr>
          <w:spacing w:val="1"/>
        </w:rPr>
        <w:t xml:space="preserve"> </w:t>
      </w:r>
      <w:r>
        <w:rPr>
          <w:spacing w:val="-2"/>
        </w:rPr>
        <w:t xml:space="preserve">мнение;</w:t>
      </w:r>
      <w:r/>
    </w:p>
    <w:p>
      <w:pPr>
        <w:pStyle w:val="1697"/>
        <w:ind w:right="1336"/>
        <w:spacing w:before="147" w:line="357" w:lineRule="auto"/>
      </w:pPr>
      <w:r>
        <w:t xml:space="preserve">составлять алгоритм действий и использовать его для решения учебных </w:t>
      </w:r>
      <w:r>
        <w:rPr>
          <w:spacing w:val="-2"/>
        </w:rPr>
        <w:t xml:space="preserve">задач;</w:t>
      </w:r>
      <w:r/>
    </w:p>
    <w:p>
      <w:pPr>
        <w:pStyle w:val="1697"/>
        <w:ind w:right="1332"/>
        <w:spacing w:line="357" w:lineRule="auto"/>
      </w:pPr>
      <w:r>
        <w:t xml:space="preserve">проводить по самостоятельно составленному плану небольшое</w:t>
      </w:r>
      <w:r>
        <w:rPr>
          <w:spacing w:val="80"/>
        </w:rPr>
        <w:t xml:space="preserve"> </w:t>
      </w:r>
      <w:r>
        <w:t xml:space="preserve">исследование по установлению особенностей языковых единиц, процессов, причинно-следственных связей и зависимостей объектов между собой;</w:t>
      </w:r>
      <w:r/>
    </w:p>
    <w:p>
      <w:pPr>
        <w:pStyle w:val="1697"/>
        <w:ind w:right="1338"/>
        <w:spacing w:line="357" w:lineRule="auto"/>
      </w:pPr>
      <w:r>
        <w:t xml:space="preserve">оценивать на применимость и достоверность информацию, полученную в ходе лингвистического исследования (эксперимента);</w:t>
      </w:r>
      <w:r/>
    </w:p>
    <w:p>
      <w:pPr>
        <w:pStyle w:val="1697"/>
        <w:ind w:right="1328"/>
        <w:spacing w:line="357" w:lineRule="auto"/>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r/>
    </w:p>
    <w:p>
      <w:pPr>
        <w:pStyle w:val="1697"/>
        <w:ind w:right="1326"/>
        <w:spacing w:line="357" w:lineRule="auto"/>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p>
    <w:p>
      <w:pPr>
        <w:pStyle w:val="1699"/>
        <w:numPr>
          <w:ilvl w:val="3"/>
          <w:numId w:val="388"/>
        </w:numPr>
        <w:ind w:left="683" w:right="1326" w:firstLine="667"/>
        <w:jc w:val="both"/>
        <w:spacing w:before="0" w:after="0" w:line="357" w:lineRule="auto"/>
        <w:tabs>
          <w:tab w:val="left" w:pos="2466"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34"/>
        <w:spacing w:line="355" w:lineRule="auto"/>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w:t>
      </w:r>
      <w:r/>
    </w:p>
    <w:p>
      <w:pPr>
        <w:pStyle w:val="1697"/>
        <w:ind w:left="684" w:right="1337"/>
        <w:spacing w:line="357" w:lineRule="auto"/>
      </w:pPr>
      <w:r>
        <w:t xml:space="preserve">выбирать, анализировать, интерпретировать, обобщать и систематизировать информацию, представленную в текстах, таблицах, схемах;</w:t>
      </w:r>
      <w:r/>
    </w:p>
    <w:p>
      <w:pPr>
        <w:pStyle w:val="1697"/>
        <w:ind w:left="684" w:right="1330"/>
        <w:spacing w:line="357" w:lineRule="auto"/>
      </w:pPr>
      <w: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r/>
    </w:p>
    <w:p>
      <w:pPr>
        <w:pStyle w:val="1697"/>
        <w:ind w:right="1331"/>
        <w:spacing w:line="357" w:lineRule="auto"/>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p>
    <w:p>
      <w:pPr>
        <w:pStyle w:val="1697"/>
        <w:ind w:left="684" w:right="1323"/>
        <w:spacing w:line="357"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left="684" w:right="1328"/>
        <w:spacing w:line="357" w:lineRule="auto"/>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w:t>
      </w:r>
      <w:r>
        <w:rPr>
          <w:spacing w:val="26"/>
        </w:rPr>
        <w:t xml:space="preserve">  </w:t>
      </w:r>
      <w:r>
        <w:t xml:space="preserve">схемами,</w:t>
      </w:r>
      <w:r>
        <w:rPr>
          <w:spacing w:val="28"/>
        </w:rPr>
        <w:t xml:space="preserve">  </w:t>
      </w:r>
      <w:r>
        <w:t xml:space="preserve">диаграммами,</w:t>
      </w:r>
      <w:r>
        <w:rPr>
          <w:spacing w:val="26"/>
        </w:rPr>
        <w:t xml:space="preserve">  </w:t>
      </w:r>
      <w:r>
        <w:t xml:space="preserve">иной</w:t>
      </w:r>
      <w:r>
        <w:rPr>
          <w:spacing w:val="29"/>
        </w:rPr>
        <w:t xml:space="preserve">  </w:t>
      </w:r>
      <w:r>
        <w:t xml:space="preserve">графикой</w:t>
      </w:r>
      <w:r>
        <w:rPr>
          <w:spacing w:val="24"/>
        </w:rPr>
        <w:t xml:space="preserve">  </w:t>
      </w:r>
      <w:r>
        <w:t xml:space="preserve">и</w:t>
      </w:r>
      <w:r>
        <w:rPr>
          <w:spacing w:val="29"/>
        </w:rPr>
        <w:t xml:space="preserve">  </w:t>
      </w:r>
      <w:r>
        <w:t xml:space="preserve">их</w:t>
      </w:r>
      <w:r>
        <w:rPr>
          <w:spacing w:val="29"/>
        </w:rPr>
        <w:t xml:space="preserve">  </w:t>
      </w:r>
      <w:r>
        <w:t xml:space="preserve">комбинациями</w:t>
      </w:r>
      <w:r>
        <w:rPr>
          <w:spacing w:val="31"/>
        </w:rPr>
        <w:t xml:space="preserve">  </w:t>
      </w:r>
      <w:r>
        <w:rPr>
          <w:spacing w:val="-10"/>
        </w:rPr>
        <w:t xml:space="preserve">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зависимости</w:t>
      </w:r>
      <w:r>
        <w:rPr>
          <w:spacing w:val="1"/>
        </w:rPr>
        <w:t xml:space="preserve"> </w:t>
      </w:r>
      <w:r>
        <w:t xml:space="preserve">от</w:t>
      </w:r>
      <w:r>
        <w:rPr>
          <w:spacing w:val="8"/>
        </w:rPr>
        <w:t xml:space="preserve"> </w:t>
      </w:r>
      <w:r>
        <w:t xml:space="preserve">коммуникативной</w:t>
      </w:r>
      <w:r>
        <w:rPr>
          <w:spacing w:val="6"/>
        </w:rPr>
        <w:t xml:space="preserve"> </w:t>
      </w:r>
      <w:r>
        <w:rPr>
          <w:spacing w:val="-2"/>
        </w:rPr>
        <w:t xml:space="preserve">установки;</w:t>
      </w:r>
      <w:r/>
    </w:p>
    <w:p>
      <w:pPr>
        <w:pStyle w:val="1697"/>
        <w:ind w:right="1334"/>
        <w:spacing w:before="147" w:line="357" w:lineRule="auto"/>
      </w:pPr>
      <w:r>
        <w:t xml:space="preserve">оценивать надёжность информации по критериям, предложенным учителем или сформулированным самостоятельно;</w:t>
      </w:r>
      <w:r/>
    </w:p>
    <w:p>
      <w:pPr>
        <w:pStyle w:val="1697"/>
        <w:ind w:left="1351" w:firstLine="0"/>
        <w:spacing w:line="296" w:lineRule="exact"/>
      </w:pPr>
      <w:r>
        <w:t xml:space="preserve">эффективно</w:t>
      </w:r>
      <w:r>
        <w:rPr>
          <w:spacing w:val="5"/>
        </w:rPr>
        <w:t xml:space="preserve"> </w:t>
      </w:r>
      <w:r>
        <w:t xml:space="preserve">запоминать</w:t>
      </w:r>
      <w:r>
        <w:rPr>
          <w:spacing w:val="5"/>
        </w:rPr>
        <w:t xml:space="preserve"> </w:t>
      </w:r>
      <w:r>
        <w:t xml:space="preserve">и</w:t>
      </w:r>
      <w:r>
        <w:rPr>
          <w:spacing w:val="3"/>
        </w:rPr>
        <w:t xml:space="preserve"> </w:t>
      </w:r>
      <w:r>
        <w:t xml:space="preserve">систематизировать </w:t>
      </w:r>
      <w:r>
        <w:rPr>
          <w:spacing w:val="-2"/>
        </w:rPr>
        <w:t xml:space="preserve">информацию.</w:t>
      </w:r>
      <w:r/>
    </w:p>
    <w:p>
      <w:pPr>
        <w:pStyle w:val="1699"/>
        <w:numPr>
          <w:ilvl w:val="3"/>
          <w:numId w:val="388"/>
        </w:numPr>
        <w:ind w:left="683" w:right="1335" w:firstLine="667"/>
        <w:jc w:val="both"/>
        <w:spacing w:before="147" w:after="0" w:line="357" w:lineRule="auto"/>
        <w:tabs>
          <w:tab w:val="left" w:pos="2466"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right="1326"/>
        <w:spacing w:line="357" w:lineRule="auto"/>
      </w:pPr>
      <w:r>
        <w:t xml:space="preserve">воспринимать и формулировать суждения, выражать эмоции в соответствии</w:t>
      </w:r>
      <w:r>
        <w:rPr>
          <w:spacing w:val="40"/>
        </w:rPr>
        <w:t xml:space="preserve"> </w:t>
      </w:r>
      <w:r>
        <w:t xml:space="preserve">с условиями и целями общения, выражать себя (свою точку зрения) в диалогах и дискуссиях, в устной монологической речи и в письменных текстах;</w:t>
      </w:r>
      <w:r/>
    </w:p>
    <w:p>
      <w:pPr>
        <w:pStyle w:val="1697"/>
        <w:ind w:left="684" w:right="1340"/>
        <w:spacing w:line="357" w:lineRule="auto"/>
      </w:pPr>
      <w:r>
        <w:t xml:space="preserve">распознавать невербальные средства общения, понимать значение социальных знаков;</w:t>
      </w:r>
      <w:r/>
    </w:p>
    <w:p>
      <w:pPr>
        <w:pStyle w:val="1697"/>
        <w:ind w:left="684" w:right="1328"/>
        <w:spacing w:before="2" w:line="355" w:lineRule="auto"/>
      </w:pPr>
      <w:r>
        <w:t xml:space="preserve">знать и распознавать предпосылки конфликтных ситуаций и смягчать конфликты, вести переговоры;</w:t>
      </w:r>
      <w:r/>
    </w:p>
    <w:p>
      <w:pPr>
        <w:pStyle w:val="1697"/>
        <w:ind w:left="684" w:right="1325"/>
        <w:spacing w:before="3" w:line="355"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left="684" w:right="1331"/>
        <w:spacing w:before="3" w:line="357" w:lineRule="auto"/>
      </w:pPr>
      <w:r>
        <w:t xml:space="preserve">в ходе диалога (дискуссии) задавать вопросы по существу обсуждаемой</w:t>
      </w:r>
      <w:r>
        <w:rPr>
          <w:spacing w:val="80"/>
        </w:rPr>
        <w:t xml:space="preserve"> </w:t>
      </w:r>
      <w:r>
        <w:t xml:space="preserve">темы и высказывать идеи, нацеленные на решение задачи и поддержание благожелательности общения;</w:t>
      </w:r>
      <w:r/>
    </w:p>
    <w:p>
      <w:pPr>
        <w:pStyle w:val="1697"/>
        <w:ind w:left="684" w:right="1334"/>
        <w:spacing w:line="357"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left="684" w:right="1335"/>
        <w:spacing w:line="357" w:lineRule="auto"/>
      </w:pPr>
      <w:r>
        <w:t xml:space="preserve">публично представлять результаты проведённого языкового анализа, выполненного лингвистического эксперимента, исследования, проекта;</w:t>
      </w:r>
      <w:r/>
    </w:p>
    <w:p>
      <w:pPr>
        <w:pStyle w:val="1697"/>
        <w:ind w:left="684" w:right="1321"/>
        <w:spacing w:line="357" w:lineRule="auto"/>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p>
    <w:p>
      <w:pPr>
        <w:pStyle w:val="1699"/>
        <w:numPr>
          <w:ilvl w:val="3"/>
          <w:numId w:val="388"/>
        </w:numPr>
        <w:ind w:left="684" w:right="1328" w:firstLine="667"/>
        <w:jc w:val="both"/>
        <w:spacing w:before="0" w:after="0" w:line="355" w:lineRule="auto"/>
        <w:tabs>
          <w:tab w:val="left" w:pos="2467" w:leader="none"/>
        </w:tabs>
        <w:rPr>
          <w:sz w:val="26"/>
        </w:rPr>
      </w:pPr>
      <w:r>
        <w:rPr>
          <w:sz w:val="26"/>
        </w:rPr>
        <w:t xml:space="preserve">У обучающегося будут сформированы умения совместной деятельности как часть коммуникативных универсальных учебных действий:</w:t>
      </w:r>
      <w:r/>
    </w:p>
    <w:p>
      <w:pPr>
        <w:pStyle w:val="1697"/>
        <w:ind w:left="684" w:right="1330"/>
        <w:spacing w:before="3" w:line="357" w:lineRule="auto"/>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p>
    <w:p>
      <w:pPr>
        <w:pStyle w:val="1697"/>
        <w:ind w:left="1351" w:firstLine="0"/>
        <w:spacing w:line="297" w:lineRule="exact"/>
      </w:pPr>
      <w:r>
        <w:t xml:space="preserve">принимать</w:t>
      </w:r>
      <w:r>
        <w:rPr>
          <w:spacing w:val="27"/>
        </w:rPr>
        <w:t xml:space="preserve">  </w:t>
      </w:r>
      <w:r>
        <w:t xml:space="preserve">цель</w:t>
      </w:r>
      <w:r>
        <w:rPr>
          <w:spacing w:val="29"/>
        </w:rPr>
        <w:t xml:space="preserve">  </w:t>
      </w:r>
      <w:r>
        <w:t xml:space="preserve">совместной</w:t>
      </w:r>
      <w:r>
        <w:rPr>
          <w:spacing w:val="27"/>
        </w:rPr>
        <w:t xml:space="preserve">  </w:t>
      </w:r>
      <w:r>
        <w:t xml:space="preserve">деятельности,</w:t>
      </w:r>
      <w:r>
        <w:rPr>
          <w:spacing w:val="27"/>
        </w:rPr>
        <w:t xml:space="preserve">  </w:t>
      </w:r>
      <w:r>
        <w:t xml:space="preserve">коллективно</w:t>
      </w:r>
      <w:r>
        <w:rPr>
          <w:spacing w:val="29"/>
        </w:rPr>
        <w:t xml:space="preserve">  </w:t>
      </w:r>
      <w:r>
        <w:t xml:space="preserve">планировать</w:t>
      </w:r>
      <w:r>
        <w:rPr>
          <w:spacing w:val="32"/>
        </w:rPr>
        <w:t xml:space="preserve">  </w:t>
      </w:r>
      <w:r>
        <w:rPr>
          <w:spacing w:val="-10"/>
        </w:rPr>
        <w:t xml:space="preserve">и</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7" w:lineRule="auto"/>
      </w:pPr>
      <w:r>
        <w:t xml:space="preserve">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r/>
    </w:p>
    <w:p>
      <w:pPr>
        <w:pStyle w:val="1697"/>
        <w:ind w:right="1338"/>
        <w:spacing w:line="357" w:lineRule="auto"/>
      </w:pPr>
      <w:r>
        <w:t xml:space="preserve">планировать ор</w:t>
      </w:r>
      <w:r>
        <w:t xml:space="preserve">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r/>
    </w:p>
    <w:p>
      <w:pPr>
        <w:pStyle w:val="1697"/>
        <w:ind w:right="1330"/>
        <w:spacing w:line="357" w:lineRule="auto"/>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Pr>
          <w:spacing w:val="-2"/>
        </w:rPr>
        <w:t xml:space="preserve">команды;</w:t>
      </w:r>
      <w:r/>
    </w:p>
    <w:p>
      <w:pPr>
        <w:pStyle w:val="1697"/>
        <w:ind w:right="1330"/>
        <w:spacing w:line="357" w:lineRule="auto"/>
      </w:pPr>
      <w:r>
        <w:t xml:space="preserve">оценивать качество своего вклада в общий продукт по крит</w:t>
      </w:r>
      <w:r>
        <w:t xml:space="preserve">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p>
    <w:p>
      <w:pPr>
        <w:pStyle w:val="1699"/>
        <w:numPr>
          <w:ilvl w:val="3"/>
          <w:numId w:val="388"/>
        </w:numPr>
        <w:ind w:left="684" w:right="1334" w:firstLine="667"/>
        <w:jc w:val="both"/>
        <w:spacing w:before="0" w:after="0" w:line="357" w:lineRule="auto"/>
        <w:tabs>
          <w:tab w:val="left" w:pos="2467" w:leader="none"/>
        </w:tabs>
        <w:rPr>
          <w:sz w:val="26"/>
        </w:rPr>
      </w:pPr>
      <w:r>
        <w:rPr>
          <w:sz w:val="26"/>
        </w:rPr>
        <w:t xml:space="preserve">У обучающегося будут сформированы умения самоорганизации как часть регулятивных универсальных учебных действий:</w:t>
      </w:r>
      <w:r/>
    </w:p>
    <w:p>
      <w:pPr>
        <w:pStyle w:val="1697"/>
        <w:ind w:left="1351" w:right="1330" w:firstLine="0"/>
        <w:spacing w:line="357" w:lineRule="auto"/>
      </w:pPr>
      <w:r>
        <w:t xml:space="preserve">выявлять проблемы для решения в учебных и жизненных ситуациях; ориентироваться</w:t>
      </w:r>
      <w:r>
        <w:rPr>
          <w:spacing w:val="51"/>
        </w:rPr>
        <w:t xml:space="preserve">   </w:t>
      </w:r>
      <w:r>
        <w:t xml:space="preserve">в</w:t>
      </w:r>
      <w:r>
        <w:rPr>
          <w:spacing w:val="54"/>
        </w:rPr>
        <w:t xml:space="preserve">   </w:t>
      </w:r>
      <w:r>
        <w:t xml:space="preserve">различных</w:t>
      </w:r>
      <w:r>
        <w:rPr>
          <w:spacing w:val="55"/>
        </w:rPr>
        <w:t xml:space="preserve">   </w:t>
      </w:r>
      <w:r>
        <w:t xml:space="preserve">подходах</w:t>
      </w:r>
      <w:r>
        <w:rPr>
          <w:spacing w:val="80"/>
        </w:rPr>
        <w:t xml:space="preserve">  </w:t>
      </w:r>
      <w:r>
        <w:t xml:space="preserve">к</w:t>
      </w:r>
      <w:r>
        <w:rPr>
          <w:spacing w:val="55"/>
        </w:rPr>
        <w:t xml:space="preserve">   </w:t>
      </w:r>
      <w:r>
        <w:t xml:space="preserve">принятию</w:t>
      </w:r>
      <w:r>
        <w:rPr>
          <w:spacing w:val="55"/>
        </w:rPr>
        <w:t xml:space="preserve">   </w:t>
      </w:r>
      <w:r>
        <w:rPr>
          <w:spacing w:val="-2"/>
        </w:rPr>
        <w:t xml:space="preserve">решений</w:t>
      </w:r>
      <w:r/>
    </w:p>
    <w:p>
      <w:pPr>
        <w:pStyle w:val="1697"/>
        <w:ind w:left="1351" w:right="1334" w:hanging="668"/>
        <w:spacing w:line="355" w:lineRule="auto"/>
      </w:pPr>
      <w:r>
        <w:t xml:space="preserve">(индивидуальное, принятие решения в группе, принятие решения группой); самостоятельно</w:t>
      </w:r>
      <w:r>
        <w:rPr>
          <w:spacing w:val="28"/>
        </w:rPr>
        <w:t xml:space="preserve">  </w:t>
      </w:r>
      <w:r>
        <w:t xml:space="preserve">составлять</w:t>
      </w:r>
      <w:r>
        <w:rPr>
          <w:spacing w:val="29"/>
        </w:rPr>
        <w:t xml:space="preserve">  </w:t>
      </w:r>
      <w:r>
        <w:t xml:space="preserve">алгоритм</w:t>
      </w:r>
      <w:r>
        <w:rPr>
          <w:spacing w:val="28"/>
        </w:rPr>
        <w:t xml:space="preserve">  </w:t>
      </w:r>
      <w:r>
        <w:t xml:space="preserve">решения</w:t>
      </w:r>
      <w:r>
        <w:rPr>
          <w:spacing w:val="31"/>
        </w:rPr>
        <w:t xml:space="preserve">  </w:t>
      </w:r>
      <w:r>
        <w:t xml:space="preserve">задачи</w:t>
      </w:r>
      <w:r>
        <w:rPr>
          <w:spacing w:val="28"/>
        </w:rPr>
        <w:t xml:space="preserve">  </w:t>
      </w:r>
      <w:r>
        <w:t xml:space="preserve">(или</w:t>
      </w:r>
      <w:r>
        <w:rPr>
          <w:spacing w:val="31"/>
        </w:rPr>
        <w:t xml:space="preserve">  </w:t>
      </w:r>
      <w:r>
        <w:t xml:space="preserve">его</w:t>
      </w:r>
      <w:r>
        <w:rPr>
          <w:spacing w:val="28"/>
        </w:rPr>
        <w:t xml:space="preserve">  </w:t>
      </w:r>
      <w:r>
        <w:rPr>
          <w:spacing w:val="-2"/>
        </w:rPr>
        <w:t xml:space="preserve">часть),</w:t>
      </w:r>
      <w:r/>
    </w:p>
    <w:p>
      <w:pPr>
        <w:pStyle w:val="1697"/>
        <w:ind w:right="1326" w:firstLine="0"/>
        <w:spacing w:line="357" w:lineRule="auto"/>
      </w:pPr>
      <w: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41"/>
        <w:jc w:val="left"/>
        <w:spacing w:line="357" w:lineRule="auto"/>
        <w:tabs>
          <w:tab w:val="left" w:pos="3450" w:leader="none"/>
          <w:tab w:val="left" w:pos="4989" w:leader="none"/>
          <w:tab w:val="left" w:pos="5838" w:leader="none"/>
          <w:tab w:val="left" w:pos="7262" w:leader="none"/>
          <w:tab w:val="left" w:pos="8480" w:leader="none"/>
        </w:tabs>
      </w:pPr>
      <w:r>
        <w:rPr>
          <w:spacing w:val="-2"/>
        </w:rPr>
        <w:t xml:space="preserve">самостоятельно</w:t>
      </w:r>
      <w:r>
        <w:tab/>
      </w:r>
      <w:r>
        <w:rPr>
          <w:spacing w:val="-2"/>
        </w:rPr>
        <w:t xml:space="preserve">составлять</w:t>
      </w:r>
      <w:r>
        <w:tab/>
      </w:r>
      <w:r>
        <w:rPr>
          <w:spacing w:val="-4"/>
        </w:rPr>
        <w:t xml:space="preserve">план</w:t>
      </w:r>
      <w:r>
        <w:tab/>
      </w:r>
      <w:r>
        <w:rPr>
          <w:spacing w:val="-2"/>
        </w:rPr>
        <w:t xml:space="preserve">действий,</w:t>
      </w:r>
      <w:r>
        <w:tab/>
      </w:r>
      <w:r>
        <w:rPr>
          <w:spacing w:val="-2"/>
        </w:rPr>
        <w:t xml:space="preserve">вносить</w:t>
      </w:r>
      <w:r>
        <w:tab/>
      </w:r>
      <w:r>
        <w:rPr>
          <w:spacing w:val="-2"/>
        </w:rPr>
        <w:t xml:space="preserve">необходимые </w:t>
      </w:r>
      <w:r>
        <w:t xml:space="preserve">коррективы в ходе его реализации;</w:t>
      </w:r>
      <w:r/>
    </w:p>
    <w:p>
      <w:pPr>
        <w:pStyle w:val="1697"/>
        <w:ind w:left="1351" w:firstLine="0"/>
        <w:jc w:val="left"/>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3"/>
          <w:numId w:val="388"/>
        </w:numPr>
        <w:ind w:left="683" w:right="1331" w:firstLine="667"/>
        <w:jc w:val="left"/>
        <w:spacing w:before="143" w:after="0" w:line="357" w:lineRule="auto"/>
        <w:tabs>
          <w:tab w:val="left" w:pos="2466" w:leader="none"/>
        </w:tabs>
        <w:rPr>
          <w:sz w:val="26"/>
        </w:rPr>
      </w:pP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самоконтроля</w:t>
      </w:r>
      <w:r>
        <w:rPr>
          <w:spacing w:val="40"/>
          <w:sz w:val="26"/>
        </w:rPr>
        <w:t xml:space="preserve"> </w:t>
      </w:r>
      <w:r>
        <w:rPr>
          <w:sz w:val="26"/>
        </w:rPr>
        <w:t xml:space="preserve">как часть регулятивных универсальных учебных действий:</w:t>
      </w:r>
      <w:r/>
    </w:p>
    <w:p>
      <w:pPr>
        <w:pStyle w:val="1697"/>
        <w:ind w:right="1334"/>
        <w:jc w:val="left"/>
        <w:spacing w:before="1" w:line="355" w:lineRule="auto"/>
        <w:tabs>
          <w:tab w:val="left" w:pos="2443" w:leader="none"/>
          <w:tab w:val="left" w:pos="3661" w:leader="none"/>
          <w:tab w:val="left" w:pos="5090" w:leader="none"/>
          <w:tab w:val="left" w:pos="6884" w:leader="none"/>
          <w:tab w:val="left" w:pos="7329" w:leader="none"/>
          <w:tab w:val="left" w:pos="7981" w:leader="none"/>
          <w:tab w:val="left" w:pos="8854" w:leader="none"/>
        </w:tabs>
      </w:pPr>
      <w:r>
        <w:rPr>
          <w:spacing w:val="-2"/>
        </w:rPr>
        <w:t xml:space="preserve">владеть</w:t>
      </w:r>
      <w:r>
        <w:tab/>
      </w:r>
      <w:r>
        <w:rPr>
          <w:spacing w:val="-2"/>
        </w:rPr>
        <w:t xml:space="preserve">разными</w:t>
      </w:r>
      <w:r>
        <w:tab/>
      </w:r>
      <w:r>
        <w:rPr>
          <w:spacing w:val="-2"/>
        </w:rPr>
        <w:t xml:space="preserve">способами</w:t>
      </w:r>
      <w:r>
        <w:tab/>
      </w:r>
      <w:r>
        <w:rPr>
          <w:spacing w:val="-2"/>
        </w:rPr>
        <w:t xml:space="preserve">самоконтроля</w:t>
      </w:r>
      <w:r>
        <w:tab/>
      </w:r>
      <w:r>
        <w:rPr>
          <w:spacing w:val="-6"/>
        </w:rPr>
        <w:t xml:space="preserve">(в</w:t>
      </w:r>
      <w:r>
        <w:tab/>
      </w:r>
      <w:r>
        <w:rPr>
          <w:spacing w:val="-4"/>
        </w:rPr>
        <w:t xml:space="preserve">том</w:t>
      </w:r>
      <w:r>
        <w:tab/>
      </w:r>
      <w:r>
        <w:rPr>
          <w:spacing w:val="-2"/>
        </w:rPr>
        <w:t xml:space="preserve">числе</w:t>
      </w:r>
      <w:r>
        <w:tab/>
      </w:r>
      <w:r>
        <w:rPr>
          <w:spacing w:val="-2"/>
        </w:rPr>
        <w:t xml:space="preserve">речевого), </w:t>
      </w:r>
      <w:r>
        <w:t xml:space="preserve">самомотивации и рефлексии;</w:t>
      </w:r>
      <w:r/>
    </w:p>
    <w:p>
      <w:pPr>
        <w:pStyle w:val="1697"/>
        <w:ind w:left="1351" w:firstLine="0"/>
        <w:jc w:val="left"/>
        <w:spacing w:before="3"/>
      </w:pPr>
      <w:r>
        <w:t xml:space="preserve">давать оценку</w:t>
      </w:r>
      <w:r>
        <w:rPr>
          <w:spacing w:val="3"/>
        </w:rPr>
        <w:t xml:space="preserve"> </w:t>
      </w:r>
      <w:r>
        <w:t xml:space="preserve">учебной</w:t>
      </w:r>
      <w:r>
        <w:rPr>
          <w:spacing w:val="-1"/>
        </w:rPr>
        <w:t xml:space="preserve"> </w:t>
      </w:r>
      <w:r>
        <w:t xml:space="preserve">ситуации</w:t>
      </w:r>
      <w:r>
        <w:rPr>
          <w:spacing w:val="5"/>
        </w:rPr>
        <w:t xml:space="preserve"> </w:t>
      </w:r>
      <w:r>
        <w:t xml:space="preserve">и</w:t>
      </w:r>
      <w:r>
        <w:rPr>
          <w:spacing w:val="4"/>
        </w:rPr>
        <w:t xml:space="preserve"> </w:t>
      </w:r>
      <w:r>
        <w:t xml:space="preserve">предлагать</w:t>
      </w:r>
      <w:r>
        <w:rPr>
          <w:spacing w:val="1"/>
        </w:rPr>
        <w:t xml:space="preserve"> </w:t>
      </w:r>
      <w:r>
        <w:t xml:space="preserve">план</w:t>
      </w:r>
      <w:r>
        <w:rPr>
          <w:spacing w:val="4"/>
        </w:rPr>
        <w:t xml:space="preserve"> </w:t>
      </w:r>
      <w:r>
        <w:t xml:space="preserve">её</w:t>
      </w:r>
      <w:r>
        <w:rPr>
          <w:spacing w:val="4"/>
        </w:rPr>
        <w:t xml:space="preserve"> </w:t>
      </w:r>
      <w:r>
        <w:rPr>
          <w:spacing w:val="-2"/>
        </w:rPr>
        <w:t xml:space="preserve">изменения;</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7" w:lineRule="auto"/>
      </w:pPr>
      <w:r>
        <w:t xml:space="preserve">предвидеть трудности, которые могут возникнуть при решении учебной задачи, и адаптировать решение к меняющимся обстоятельствам;</w:t>
      </w:r>
      <w:r/>
    </w:p>
    <w:p>
      <w:pPr>
        <w:pStyle w:val="1697"/>
        <w:ind w:right="1323"/>
        <w:spacing w:before="1" w:line="357" w:lineRule="auto"/>
      </w:pPr>
      <w:r>
        <w:t xml:space="preserve">объяснять причины достижения (недос</w:t>
      </w:r>
      <w:r>
        <w:t xml:space="preserve">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w:t>
      </w:r>
      <w:r>
        <w:rPr>
          <w:spacing w:val="-2"/>
        </w:rPr>
        <w:t xml:space="preserve">общения.</w:t>
      </w:r>
      <w:r/>
    </w:p>
    <w:p>
      <w:pPr>
        <w:pStyle w:val="1699"/>
        <w:numPr>
          <w:ilvl w:val="3"/>
          <w:numId w:val="388"/>
        </w:numPr>
        <w:ind w:left="684" w:right="1332" w:firstLine="667"/>
        <w:jc w:val="both"/>
        <w:spacing w:before="0" w:after="0" w:line="357" w:lineRule="auto"/>
        <w:tabs>
          <w:tab w:val="left" w:pos="2467" w:leader="none"/>
        </w:tabs>
        <w:rPr>
          <w:sz w:val="26"/>
        </w:rPr>
      </w:pPr>
      <w:r>
        <w:rPr>
          <w:sz w:val="26"/>
        </w:rPr>
        <w:t xml:space="preserve">У обучающегося будут сформированы умения эмоционального интеллекта как часть регулятивных универсальных учебных действий:</w:t>
      </w:r>
      <w:r/>
    </w:p>
    <w:p>
      <w:pPr>
        <w:pStyle w:val="1697"/>
        <w:ind w:left="684" w:right="1332"/>
        <w:spacing w:line="357" w:lineRule="auto"/>
      </w:pPr>
      <w:r>
        <w:t xml:space="preserve">развивать способность управлять собственными эмоциями и эмоциями </w:t>
      </w:r>
      <w:r>
        <w:rPr>
          <w:spacing w:val="-2"/>
        </w:rPr>
        <w:t xml:space="preserve">других;</w:t>
      </w:r>
      <w:r/>
    </w:p>
    <w:p>
      <w:pPr>
        <w:pStyle w:val="1697"/>
        <w:ind w:right="1332"/>
        <w:spacing w:line="357" w:lineRule="auto"/>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p>
    <w:p>
      <w:pPr>
        <w:pStyle w:val="1699"/>
        <w:numPr>
          <w:ilvl w:val="3"/>
          <w:numId w:val="388"/>
        </w:numPr>
        <w:ind w:left="683" w:right="1321" w:firstLine="667"/>
        <w:jc w:val="both"/>
        <w:spacing w:before="0" w:after="0" w:line="357" w:lineRule="auto"/>
        <w:tabs>
          <w:tab w:val="left" w:pos="2466" w:leader="none"/>
        </w:tabs>
        <w:rPr>
          <w:sz w:val="26"/>
        </w:rPr>
      </w:pPr>
      <w:r>
        <w:rPr>
          <w:sz w:val="26"/>
        </w:rPr>
        <w:t xml:space="preserve">У обучающегося будут сформированы умения принимать себя и других как часть регулятивных универсальных учебных действий:</w:t>
      </w:r>
      <w:r/>
    </w:p>
    <w:p>
      <w:pPr>
        <w:pStyle w:val="1697"/>
        <w:ind w:left="684" w:right="1321"/>
        <w:spacing w:line="355" w:lineRule="auto"/>
      </w:pPr>
      <w:r>
        <w:t xml:space="preserve">осознанно относиться к другому человеку и его мнению, признавать своё и чужое право на ошибку;</w:t>
      </w:r>
      <w:r/>
    </w:p>
    <w:p>
      <w:pPr>
        <w:pStyle w:val="1697"/>
        <w:ind w:left="1351" w:right="3097" w:firstLine="0"/>
        <w:spacing w:line="357" w:lineRule="auto"/>
      </w:pPr>
      <w:r>
        <w:t xml:space="preserve">принимать себя и других, не</w:t>
      </w:r>
      <w:r>
        <w:rPr>
          <w:spacing w:val="-4"/>
        </w:rPr>
        <w:t xml:space="preserve"> </w:t>
      </w:r>
      <w:r>
        <w:t xml:space="preserve">осуждая, проявлять</w:t>
      </w:r>
      <w:r>
        <w:rPr>
          <w:spacing w:val="-2"/>
        </w:rPr>
        <w:t xml:space="preserve"> </w:t>
      </w:r>
      <w:r>
        <w:t xml:space="preserve">открытость; осознавать невозможность контролировать всё вокруг.</w:t>
      </w:r>
      <w:r/>
    </w:p>
    <w:p>
      <w:pPr>
        <w:pStyle w:val="1699"/>
        <w:numPr>
          <w:ilvl w:val="2"/>
          <w:numId w:val="388"/>
        </w:numPr>
        <w:ind w:left="684" w:right="1329" w:firstLine="667"/>
        <w:jc w:val="both"/>
        <w:spacing w:before="0" w:after="0" w:line="357" w:lineRule="auto"/>
        <w:tabs>
          <w:tab w:val="left" w:pos="2267" w:leader="none"/>
        </w:tabs>
        <w:rPr>
          <w:sz w:val="26"/>
        </w:rPr>
      </w:pPr>
      <w:r>
        <w:rPr>
          <w:sz w:val="26"/>
        </w:rPr>
        <w:t xml:space="preserve">Предметные результаты освоения программы по родному</w:t>
      </w:r>
      <w:r>
        <w:rPr>
          <w:spacing w:val="80"/>
          <w:sz w:val="26"/>
        </w:rPr>
        <w:t xml:space="preserve"> </w:t>
      </w:r>
      <w:r>
        <w:rPr>
          <w:sz w:val="26"/>
        </w:rPr>
        <w:t xml:space="preserve">(русскому) языку.</w:t>
      </w:r>
      <w:r/>
    </w:p>
    <w:p>
      <w:pPr>
        <w:pStyle w:val="1699"/>
        <w:numPr>
          <w:ilvl w:val="3"/>
          <w:numId w:val="388"/>
        </w:numPr>
        <w:ind w:left="684" w:right="1329" w:firstLine="667"/>
        <w:jc w:val="both"/>
        <w:spacing w:before="0" w:after="0" w:line="357" w:lineRule="auto"/>
        <w:tabs>
          <w:tab w:val="left" w:pos="2463" w:leader="none"/>
        </w:tabs>
        <w:rPr>
          <w:sz w:val="26"/>
        </w:rPr>
      </w:pPr>
      <w:r>
        <w:rPr>
          <w:sz w:val="26"/>
        </w:rPr>
        <w:t xml:space="preserve">Предметные результаты освоения программы по родному (русскому) языку к концу обучения в 5 классе.</w:t>
      </w:r>
      <w:r/>
    </w:p>
    <w:p>
      <w:pPr>
        <w:pStyle w:val="1697"/>
        <w:ind w:left="1351" w:firstLine="0"/>
      </w:pPr>
      <w:r>
        <w:t xml:space="preserve">Язык</w:t>
      </w:r>
      <w:r>
        <w:rPr>
          <w:spacing w:val="4"/>
        </w:rPr>
        <w:t xml:space="preserve"> </w:t>
      </w:r>
      <w:r>
        <w:t xml:space="preserve">и</w:t>
      </w:r>
      <w:r>
        <w:rPr>
          <w:spacing w:val="1"/>
        </w:rPr>
        <w:t xml:space="preserve"> </w:t>
      </w:r>
      <w:r>
        <w:rPr>
          <w:spacing w:val="-2"/>
        </w:rPr>
        <w:t xml:space="preserve">культура:</w:t>
      </w:r>
      <w:r/>
    </w:p>
    <w:p>
      <w:pPr>
        <w:pStyle w:val="1697"/>
        <w:ind w:left="684" w:right="1321"/>
        <w:spacing w:before="145" w:line="357" w:lineRule="auto"/>
      </w:pPr>
      <w: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r/>
    </w:p>
    <w:p>
      <w:pPr>
        <w:pStyle w:val="1697"/>
        <w:ind w:left="684" w:right="1334"/>
        <w:spacing w:line="355" w:lineRule="auto"/>
      </w:pPr>
      <w:r>
        <w:t xml:space="preserve">приводить примеры, доказывающие, что изучение русского языка позволяет лучше узнать историю и культуру страны (в рамках изученного);</w:t>
      </w:r>
      <w:r/>
    </w:p>
    <w:p>
      <w:pPr>
        <w:pStyle w:val="1697"/>
        <w:ind w:left="1351" w:firstLine="0"/>
        <w:spacing w:before="1"/>
      </w:pPr>
      <w:r>
        <w:t xml:space="preserve">распознавать</w:t>
      </w:r>
      <w:r>
        <w:rPr>
          <w:spacing w:val="70"/>
        </w:rPr>
        <w:t xml:space="preserve">  </w:t>
      </w:r>
      <w:r>
        <w:t xml:space="preserve">и</w:t>
      </w:r>
      <w:r>
        <w:rPr>
          <w:spacing w:val="69"/>
        </w:rPr>
        <w:t xml:space="preserve">  </w:t>
      </w:r>
      <w:r>
        <w:t xml:space="preserve">правильно</w:t>
      </w:r>
      <w:r>
        <w:rPr>
          <w:spacing w:val="71"/>
        </w:rPr>
        <w:t xml:space="preserve">  </w:t>
      </w:r>
      <w:r>
        <w:t xml:space="preserve">объяснять</w:t>
      </w:r>
      <w:r>
        <w:rPr>
          <w:spacing w:val="69"/>
        </w:rPr>
        <w:t xml:space="preserve">  </w:t>
      </w:r>
      <w:r>
        <w:t xml:space="preserve">значения</w:t>
      </w:r>
      <w:r>
        <w:rPr>
          <w:spacing w:val="69"/>
        </w:rPr>
        <w:t xml:space="preserve">  </w:t>
      </w:r>
      <w:r>
        <w:t xml:space="preserve">изученных</w:t>
      </w:r>
      <w:r>
        <w:rPr>
          <w:spacing w:val="72"/>
        </w:rPr>
        <w:t xml:space="preserve">  </w:t>
      </w:r>
      <w:r>
        <w:t xml:space="preserve">слов</w:t>
      </w:r>
      <w:r>
        <w:rPr>
          <w:spacing w:val="73"/>
        </w:rPr>
        <w:t xml:space="preserve">  </w:t>
      </w:r>
      <w:r>
        <w:rPr>
          <w:spacing w:val="-10"/>
        </w:rPr>
        <w:t xml:space="preserve">с</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7" w:lineRule="auto"/>
      </w:pPr>
      <w:r>
        <w:t xml:space="preserve">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r/>
    </w:p>
    <w:p>
      <w:pPr>
        <w:pStyle w:val="1697"/>
        <w:ind w:right="1330"/>
        <w:spacing w:line="357" w:lineRule="auto"/>
      </w:pPr>
      <w: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w:t>
      </w:r>
      <w:r>
        <w:rPr>
          <w:spacing w:val="40"/>
        </w:rPr>
        <w:t xml:space="preserve"> </w:t>
      </w:r>
      <w:r>
        <w:t xml:space="preserve">художественных метафор, народных и поэтических слов-символов, обладающих традиционной метафорической образностью; правильно употреблять их;</w:t>
      </w:r>
      <w:r/>
    </w:p>
    <w:p>
      <w:pPr>
        <w:pStyle w:val="1697"/>
        <w:ind w:right="1321"/>
        <w:spacing w:line="357" w:lineRule="auto"/>
      </w:pPr>
      <w: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r/>
    </w:p>
    <w:p>
      <w:pPr>
        <w:pStyle w:val="1697"/>
        <w:ind w:right="1321"/>
        <w:spacing w:line="357" w:lineRule="auto"/>
      </w:pPr>
      <w:r>
        <w:t xml:space="preserve">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r/>
    </w:p>
    <w:p>
      <w:pPr>
        <w:pStyle w:val="1697"/>
        <w:ind w:right="1334"/>
        <w:spacing w:line="357" w:lineRule="auto"/>
      </w:pPr>
      <w:r>
        <w:t xml:space="preserve">понимать и объяснять взаимосвязь происхождения названий старинных русских городов и истории народа, истории языка (в рамках изученного);</w:t>
      </w:r>
      <w:r/>
    </w:p>
    <w:p>
      <w:pPr>
        <w:pStyle w:val="1697"/>
        <w:ind w:right="1322"/>
        <w:spacing w:line="357" w:lineRule="auto"/>
      </w:pPr>
      <w:r>
        <w:t xml:space="preserve">использов</w:t>
      </w:r>
      <w:r>
        <w:t xml:space="preserve">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 xml:space="preserve">мультимедийные).</w:t>
      </w:r>
      <w:r/>
    </w:p>
    <w:p>
      <w:pPr>
        <w:pStyle w:val="1697"/>
        <w:ind w:left="1351" w:firstLine="0"/>
        <w:spacing w:line="294" w:lineRule="exact"/>
      </w:pPr>
      <w:r>
        <w:t xml:space="preserve">Культура</w:t>
      </w:r>
      <w:r>
        <w:rPr>
          <w:spacing w:val="-2"/>
        </w:rPr>
        <w:t xml:space="preserve"> </w:t>
      </w:r>
      <w:r>
        <w:rPr>
          <w:spacing w:val="-4"/>
        </w:rPr>
        <w:t xml:space="preserve">речи:</w:t>
      </w:r>
      <w:r/>
    </w:p>
    <w:p>
      <w:pPr>
        <w:pStyle w:val="1697"/>
        <w:ind w:left="1351" w:right="1358" w:firstLine="0"/>
        <w:jc w:val="left"/>
        <w:spacing w:before="143" w:line="357" w:lineRule="auto"/>
      </w:pPr>
      <w:r>
        <w:t xml:space="preserve">иметь общее представление о современном русском литературном языке; иметь общее представление о показателях хорошей и правильной речи;</w:t>
      </w:r>
      <w:r>
        <w:rPr>
          <w:spacing w:val="40"/>
        </w:rPr>
        <w:t xml:space="preserve"> </w:t>
      </w:r>
      <w:r>
        <w:t xml:space="preserve">иметь</w:t>
      </w:r>
      <w:r>
        <w:rPr>
          <w:spacing w:val="21"/>
        </w:rPr>
        <w:t xml:space="preserve"> </w:t>
      </w:r>
      <w:r>
        <w:t xml:space="preserve">общее</w:t>
      </w:r>
      <w:r>
        <w:rPr>
          <w:spacing w:val="29"/>
        </w:rPr>
        <w:t xml:space="preserve"> </w:t>
      </w:r>
      <w:r>
        <w:t xml:space="preserve">представление</w:t>
      </w:r>
      <w:r>
        <w:rPr>
          <w:spacing w:val="24"/>
        </w:rPr>
        <w:t xml:space="preserve"> </w:t>
      </w:r>
      <w:r>
        <w:t xml:space="preserve">о</w:t>
      </w:r>
      <w:r>
        <w:rPr>
          <w:spacing w:val="24"/>
        </w:rPr>
        <w:t xml:space="preserve"> </w:t>
      </w:r>
      <w:r>
        <w:t xml:space="preserve">роли</w:t>
      </w:r>
      <w:r>
        <w:rPr>
          <w:spacing w:val="25"/>
        </w:rPr>
        <w:t xml:space="preserve"> </w:t>
      </w:r>
      <w:r>
        <w:t xml:space="preserve">А.С. Пушкина</w:t>
      </w:r>
      <w:r>
        <w:rPr>
          <w:spacing w:val="25"/>
        </w:rPr>
        <w:t xml:space="preserve"> </w:t>
      </w:r>
      <w:r>
        <w:t xml:space="preserve">в</w:t>
      </w:r>
      <w:r>
        <w:rPr>
          <w:spacing w:val="22"/>
        </w:rPr>
        <w:t xml:space="preserve"> </w:t>
      </w:r>
      <w:r>
        <w:t xml:space="preserve">развитии</w:t>
      </w:r>
      <w:r>
        <w:rPr>
          <w:spacing w:val="25"/>
        </w:rPr>
        <w:t xml:space="preserve"> </w:t>
      </w:r>
      <w:r>
        <w:t xml:space="preserve">современного</w:t>
      </w:r>
      <w:r/>
    </w:p>
    <w:p>
      <w:pPr>
        <w:pStyle w:val="1697"/>
        <w:ind w:firstLine="0"/>
        <w:jc w:val="left"/>
        <w:spacing w:before="2"/>
      </w:pPr>
      <w:r>
        <w:t xml:space="preserve">русского</w:t>
      </w:r>
      <w:r>
        <w:rPr>
          <w:spacing w:val="3"/>
        </w:rPr>
        <w:t xml:space="preserve"> </w:t>
      </w:r>
      <w:r>
        <w:t xml:space="preserve">литературного</w:t>
      </w:r>
      <w:r>
        <w:rPr>
          <w:spacing w:val="6"/>
        </w:rPr>
        <w:t xml:space="preserve"> </w:t>
      </w:r>
      <w:r>
        <w:t xml:space="preserve">языка (в</w:t>
      </w:r>
      <w:r>
        <w:rPr>
          <w:spacing w:val="-1"/>
        </w:rPr>
        <w:t xml:space="preserve"> </w:t>
      </w:r>
      <w:r>
        <w:t xml:space="preserve">рамках</w:t>
      </w:r>
      <w:r>
        <w:rPr>
          <w:spacing w:val="-4"/>
        </w:rPr>
        <w:t xml:space="preserve"> </w:t>
      </w:r>
      <w:r>
        <w:rPr>
          <w:spacing w:val="-2"/>
        </w:rPr>
        <w:t xml:space="preserve">изученного);</w:t>
      </w:r>
      <w:r/>
    </w:p>
    <w:p>
      <w:pPr>
        <w:pStyle w:val="1697"/>
        <w:ind w:left="684" w:right="1332"/>
        <w:spacing w:before="143" w:line="357" w:lineRule="auto"/>
      </w:pPr>
      <w:r>
        <w:t xml:space="preserve">различать варианты орфоэпической и акцентологической нормы,</w:t>
      </w:r>
      <w:r>
        <w:rPr>
          <w:spacing w:val="40"/>
        </w:rPr>
        <w:t xml:space="preserve"> </w:t>
      </w:r>
      <w:r>
        <w:t xml:space="preserve">употреблять слова</w:t>
      </w:r>
      <w:r>
        <w:rPr>
          <w:spacing w:val="40"/>
        </w:rPr>
        <w:t xml:space="preserve"> </w:t>
      </w:r>
      <w:r>
        <w:t xml:space="preserve">с</w:t>
      </w:r>
      <w:r>
        <w:rPr>
          <w:spacing w:val="40"/>
        </w:rPr>
        <w:t xml:space="preserve"> </w:t>
      </w:r>
      <w:r>
        <w:t xml:space="preserve">учётом произносительных вариантов орфоэпической нормы</w:t>
      </w:r>
      <w:r>
        <w:rPr>
          <w:spacing w:val="40"/>
        </w:rPr>
        <w:t xml:space="preserve"> </w:t>
      </w:r>
      <w:r>
        <w:t xml:space="preserve">(в рамках изученного);</w:t>
      </w:r>
      <w:r/>
    </w:p>
    <w:p>
      <w:pPr>
        <w:pStyle w:val="1697"/>
        <w:ind w:left="684" w:right="1334"/>
        <w:spacing w:line="357" w:lineRule="auto"/>
      </w:pPr>
      <w:r>
        <w:t xml:space="preserve">различать постоянное и подвижное ударение в именах существительных, именах</w:t>
      </w:r>
      <w:r>
        <w:rPr>
          <w:spacing w:val="27"/>
        </w:rPr>
        <w:t xml:space="preserve">  </w:t>
      </w:r>
      <w:r>
        <w:t xml:space="preserve">прилагательных,</w:t>
      </w:r>
      <w:r>
        <w:rPr>
          <w:spacing w:val="26"/>
        </w:rPr>
        <w:t xml:space="preserve">  </w:t>
      </w:r>
      <w:r>
        <w:t xml:space="preserve">глаголах</w:t>
      </w:r>
      <w:r>
        <w:rPr>
          <w:spacing w:val="28"/>
        </w:rPr>
        <w:t xml:space="preserve">  </w:t>
      </w:r>
      <w:r>
        <w:t xml:space="preserve">(в</w:t>
      </w:r>
      <w:r>
        <w:rPr>
          <w:spacing w:val="23"/>
        </w:rPr>
        <w:t xml:space="preserve">  </w:t>
      </w:r>
      <w:r>
        <w:t xml:space="preserve">рамках</w:t>
      </w:r>
      <w:r>
        <w:rPr>
          <w:spacing w:val="30"/>
        </w:rPr>
        <w:t xml:space="preserve">  </w:t>
      </w:r>
      <w:r>
        <w:t xml:space="preserve">изученного),</w:t>
      </w:r>
      <w:r>
        <w:rPr>
          <w:spacing w:val="26"/>
        </w:rPr>
        <w:t xml:space="preserve">  </w:t>
      </w:r>
      <w:r>
        <w:t xml:space="preserve">соблюдать</w:t>
      </w:r>
      <w:r>
        <w:rPr>
          <w:spacing w:val="29"/>
        </w:rPr>
        <w:t xml:space="preserve">  </w:t>
      </w:r>
      <w:r>
        <w:rPr>
          <w:spacing w:val="-2"/>
        </w:rPr>
        <w:t xml:space="preserve">нормы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7" w:lineRule="auto"/>
      </w:pPr>
      <w:r>
        <w:t xml:space="preserve">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r/>
    </w:p>
    <w:p>
      <w:pPr>
        <w:pStyle w:val="1697"/>
        <w:ind w:right="1334"/>
        <w:spacing w:line="357" w:lineRule="auto"/>
      </w:pPr>
      <w:r>
        <w:t xml:space="preserve">соблюдать</w:t>
      </w:r>
      <w:r>
        <w:rPr>
          <w:spacing w:val="40"/>
        </w:rPr>
        <w:t xml:space="preserve"> </w:t>
      </w:r>
      <w:r>
        <w:t xml:space="preserve">нормы</w:t>
      </w:r>
      <w:r>
        <w:rPr>
          <w:spacing w:val="40"/>
        </w:rPr>
        <w:t xml:space="preserve"> </w:t>
      </w:r>
      <w:r>
        <w:t xml:space="preserve">употребления</w:t>
      </w:r>
      <w:r>
        <w:rPr>
          <w:spacing w:val="40"/>
        </w:rPr>
        <w:t xml:space="preserve"> </w:t>
      </w:r>
      <w:r>
        <w:t xml:space="preserve">синонимов‚</w:t>
      </w:r>
      <w:r>
        <w:rPr>
          <w:spacing w:val="40"/>
        </w:rPr>
        <w:t xml:space="preserve"> </w:t>
      </w:r>
      <w:r>
        <w:t xml:space="preserve">антонимов, омонимов</w:t>
      </w:r>
      <w:r>
        <w:rPr>
          <w:spacing w:val="40"/>
        </w:rPr>
        <w:t xml:space="preserve"> </w:t>
      </w:r>
      <w:r>
        <w:t xml:space="preserve">(в рамках изученного), употреблять слова в соответствии с их лексическим</w:t>
      </w:r>
      <w:r>
        <w:rPr>
          <w:spacing w:val="40"/>
        </w:rPr>
        <w:t xml:space="preserve"> </w:t>
      </w:r>
      <w:r>
        <w:t xml:space="preserve">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r/>
    </w:p>
    <w:p>
      <w:pPr>
        <w:pStyle w:val="1697"/>
        <w:ind w:right="1329"/>
        <w:spacing w:line="357" w:lineRule="auto"/>
      </w:pPr>
      <w: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w:t>
      </w:r>
      <w:r>
        <w:rPr>
          <w:spacing w:val="30"/>
        </w:rPr>
        <w:t xml:space="preserve"> </w:t>
      </w:r>
      <w:r>
        <w:t xml:space="preserve">устной</w:t>
      </w:r>
      <w:r>
        <w:rPr>
          <w:spacing w:val="80"/>
        </w:rPr>
        <w:t xml:space="preserve"> </w:t>
      </w:r>
      <w:r>
        <w:t xml:space="preserve">и письменной речи;</w:t>
      </w:r>
      <w:r/>
    </w:p>
    <w:p>
      <w:pPr>
        <w:pStyle w:val="1697"/>
        <w:ind w:right="1326"/>
        <w:spacing w:line="357" w:lineRule="auto"/>
      </w:pPr>
      <w:r>
        <w:t xml:space="preserve">соблюдать этикетные формы и формулы обращения в о</w:t>
      </w:r>
      <w:r>
        <w:t xml:space="preserve">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r/>
    </w:p>
    <w:p>
      <w:pPr>
        <w:pStyle w:val="1697"/>
        <w:ind w:right="1332"/>
        <w:spacing w:line="357" w:lineRule="auto"/>
      </w:pPr>
      <w:r>
        <w:t xml:space="preserve">использовать толковые, орфоэпические словари, словари синонимов, антонимов,</w:t>
      </w:r>
      <w:r>
        <w:rPr>
          <w:spacing w:val="40"/>
        </w:rPr>
        <w:t xml:space="preserve"> </w:t>
      </w:r>
      <w:r>
        <w:t xml:space="preserve">грамматические</w:t>
      </w:r>
      <w:r>
        <w:rPr>
          <w:spacing w:val="40"/>
        </w:rPr>
        <w:t xml:space="preserve"> </w:t>
      </w:r>
      <w:r>
        <w:t xml:space="preserve">словари</w:t>
      </w:r>
      <w:r>
        <w:rPr>
          <w:spacing w:val="40"/>
        </w:rPr>
        <w:t xml:space="preserve"> </w:t>
      </w:r>
      <w:r>
        <w:t xml:space="preserve">и</w:t>
      </w:r>
      <w:r>
        <w:rPr>
          <w:spacing w:val="40"/>
        </w:rPr>
        <w:t xml:space="preserve"> </w:t>
      </w:r>
      <w:r>
        <w:t xml:space="preserve">справочники,</w:t>
      </w:r>
      <w:r>
        <w:rPr>
          <w:spacing w:val="40"/>
        </w:rPr>
        <w:t xml:space="preserve"> </w:t>
      </w:r>
      <w:r>
        <w:t xml:space="preserve">в</w:t>
      </w:r>
      <w:r>
        <w:rPr>
          <w:spacing w:val="40"/>
        </w:rPr>
        <w:t xml:space="preserve"> </w:t>
      </w:r>
      <w:r>
        <w:t xml:space="preserve">том</w:t>
      </w:r>
      <w:r>
        <w:rPr>
          <w:spacing w:val="40"/>
        </w:rPr>
        <w:t xml:space="preserve"> </w:t>
      </w:r>
      <w:r>
        <w:t xml:space="preserve">числе мультимедийные, использовать орфографические словари и справочники по </w:t>
      </w:r>
      <w:r>
        <w:rPr>
          <w:spacing w:val="-2"/>
        </w:rPr>
        <w:t xml:space="preserve">пунктуации.</w:t>
      </w:r>
      <w:r/>
    </w:p>
    <w:p>
      <w:pPr>
        <w:pStyle w:val="1697"/>
        <w:ind w:left="1351" w:firstLine="0"/>
        <w:spacing w:line="298" w:lineRule="exact"/>
      </w:pPr>
      <w:r>
        <w:t xml:space="preserve">Речь.</w:t>
      </w:r>
      <w:r>
        <w:rPr>
          <w:spacing w:val="-1"/>
        </w:rPr>
        <w:t xml:space="preserve"> </w:t>
      </w:r>
      <w:r>
        <w:t xml:space="preserve">Речевая</w:t>
      </w:r>
      <w:r>
        <w:rPr>
          <w:spacing w:val="3"/>
        </w:rPr>
        <w:t xml:space="preserve"> </w:t>
      </w:r>
      <w:r>
        <w:t xml:space="preserve">деятельность.</w:t>
      </w:r>
      <w:r>
        <w:rPr>
          <w:spacing w:val="6"/>
        </w:rPr>
        <w:t xml:space="preserve"> </w:t>
      </w:r>
      <w:r>
        <w:rPr>
          <w:spacing w:val="-2"/>
        </w:rPr>
        <w:t xml:space="preserve">Текст:</w:t>
      </w:r>
      <w:r/>
    </w:p>
    <w:p>
      <w:pPr>
        <w:pStyle w:val="1697"/>
        <w:ind w:right="1330"/>
        <w:spacing w:before="140" w:line="357" w:lineRule="auto"/>
      </w:pPr>
      <w:r>
        <w:t xml:space="preserve">использовать разные виды речевой деятельности для решения учебных</w:t>
      </w:r>
      <w:r>
        <w:rPr>
          <w:spacing w:val="40"/>
        </w:rPr>
        <w:t xml:space="preserve"> </w:t>
      </w:r>
      <w:r>
        <w:t xml:space="preserve">зада</w:t>
      </w:r>
      <w:r>
        <w:t xml:space="preserve">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r/>
    </w:p>
    <w:p>
      <w:pPr>
        <w:pStyle w:val="1697"/>
        <w:ind w:right="1325"/>
        <w:spacing w:line="357" w:lineRule="auto"/>
      </w:pPr>
      <w:r>
        <w:t xml:space="preserve">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7" w:lineRule="auto"/>
      </w:pPr>
      <w:r>
        <w:t xml:space="preserve">создавать объявления (в устной и письменной форме) с учётом речевой </w:t>
      </w:r>
      <w:r>
        <w:rPr>
          <w:spacing w:val="-2"/>
        </w:rPr>
        <w:t xml:space="preserve">ситуации;</w:t>
      </w:r>
      <w:r/>
    </w:p>
    <w:p>
      <w:pPr>
        <w:pStyle w:val="1697"/>
        <w:ind w:left="1351" w:right="1334" w:firstLine="0"/>
        <w:spacing w:before="1" w:line="355" w:lineRule="auto"/>
      </w:pPr>
      <w:r>
        <w:t xml:space="preserve">распознавать и создавать тексты публицистических жанров (девиз, слоган); анализировать</w:t>
      </w:r>
      <w:r>
        <w:rPr>
          <w:spacing w:val="31"/>
        </w:rPr>
        <w:t xml:space="preserve"> </w:t>
      </w:r>
      <w:r>
        <w:t xml:space="preserve">и</w:t>
      </w:r>
      <w:r>
        <w:rPr>
          <w:spacing w:val="31"/>
        </w:rPr>
        <w:t xml:space="preserve"> </w:t>
      </w:r>
      <w:r>
        <w:t xml:space="preserve">интерпретировать</w:t>
      </w:r>
      <w:r>
        <w:rPr>
          <w:spacing w:val="33"/>
        </w:rPr>
        <w:t xml:space="preserve"> </w:t>
      </w:r>
      <w:r>
        <w:t xml:space="preserve">фольклорные</w:t>
      </w:r>
      <w:r>
        <w:rPr>
          <w:spacing w:val="31"/>
        </w:rPr>
        <w:t xml:space="preserve"> </w:t>
      </w:r>
      <w:r>
        <w:t xml:space="preserve">и</w:t>
      </w:r>
      <w:r>
        <w:rPr>
          <w:spacing w:val="31"/>
        </w:rPr>
        <w:t xml:space="preserve"> </w:t>
      </w:r>
      <w:r>
        <w:t xml:space="preserve">художественные</w:t>
      </w:r>
      <w:r>
        <w:rPr>
          <w:spacing w:val="28"/>
        </w:rPr>
        <w:t xml:space="preserve"> </w:t>
      </w:r>
      <w:r>
        <w:rPr>
          <w:spacing w:val="-2"/>
        </w:rPr>
        <w:t xml:space="preserve">тексты</w:t>
      </w:r>
      <w:r/>
    </w:p>
    <w:p>
      <w:pPr>
        <w:pStyle w:val="1697"/>
        <w:ind w:right="1337" w:firstLine="0"/>
        <w:spacing w:before="3" w:line="357" w:lineRule="auto"/>
      </w:pPr>
      <w:r>
        <w:t xml:space="preserve">или их фрагменты (народные и литературные сказки, рассказы, былины, пословицы, загадки);</w:t>
      </w:r>
      <w:r/>
    </w:p>
    <w:p>
      <w:pPr>
        <w:pStyle w:val="1697"/>
        <w:ind w:right="1336"/>
        <w:spacing w:line="357" w:lineRule="auto"/>
      </w:pPr>
      <w:r>
        <w:t xml:space="preserve">редактировать собственные тексты с целью совершенствования их содержания и формы, сопоставлять черновой и отредактированный тексты;</w:t>
      </w:r>
      <w:r/>
    </w:p>
    <w:p>
      <w:pPr>
        <w:pStyle w:val="1697"/>
        <w:ind w:right="1334"/>
        <w:spacing w:line="357" w:lineRule="auto"/>
      </w:pPr>
      <w:r>
        <w:t xml:space="preserve">создавать тексты как результат проектной (исследовательской)</w:t>
      </w:r>
      <w:r>
        <w:rPr>
          <w:spacing w:val="80"/>
        </w:rPr>
        <w:t xml:space="preserve"> </w:t>
      </w:r>
      <w:r>
        <w:t xml:space="preserve">деятельности, оформлять результаты проекта (исследования), представлять их в устной форме.</w:t>
      </w:r>
      <w:r/>
    </w:p>
    <w:p>
      <w:pPr>
        <w:pStyle w:val="1699"/>
        <w:numPr>
          <w:ilvl w:val="3"/>
          <w:numId w:val="388"/>
        </w:numPr>
        <w:ind w:left="683" w:right="1329" w:firstLine="667"/>
        <w:jc w:val="both"/>
        <w:spacing w:before="2" w:after="0" w:line="355" w:lineRule="auto"/>
        <w:tabs>
          <w:tab w:val="left" w:pos="2462" w:leader="none"/>
        </w:tabs>
        <w:rPr>
          <w:sz w:val="26"/>
        </w:rPr>
      </w:pPr>
      <w:r>
        <w:rPr>
          <w:sz w:val="26"/>
        </w:rPr>
        <w:t xml:space="preserve">Предметные результаты освоения программы по родному (русскому) языку к концу обучения в 6 классе.</w:t>
      </w:r>
      <w:r/>
    </w:p>
    <w:p>
      <w:pPr>
        <w:pStyle w:val="1697"/>
        <w:ind w:left="1351" w:firstLine="0"/>
        <w:spacing w:before="3"/>
      </w:pPr>
      <w:r>
        <w:t xml:space="preserve">Язык</w:t>
      </w:r>
      <w:r>
        <w:rPr>
          <w:spacing w:val="4"/>
        </w:rPr>
        <w:t xml:space="preserve"> </w:t>
      </w:r>
      <w:r>
        <w:t xml:space="preserve">и</w:t>
      </w:r>
      <w:r>
        <w:rPr>
          <w:spacing w:val="1"/>
        </w:rPr>
        <w:t xml:space="preserve"> </w:t>
      </w:r>
      <w:r>
        <w:rPr>
          <w:spacing w:val="-2"/>
        </w:rPr>
        <w:t xml:space="preserve">культура:</w:t>
      </w:r>
      <w:r/>
    </w:p>
    <w:p>
      <w:pPr>
        <w:pStyle w:val="1697"/>
        <w:ind w:right="1328"/>
        <w:spacing w:before="143" w:line="357" w:lineRule="auto"/>
      </w:pPr>
      <w: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r/>
    </w:p>
    <w:p>
      <w:pPr>
        <w:pStyle w:val="1697"/>
        <w:ind w:right="1326"/>
        <w:spacing w:line="357" w:lineRule="auto"/>
      </w:pPr>
      <w: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r/>
    </w:p>
    <w:p>
      <w:pPr>
        <w:pStyle w:val="1697"/>
        <w:ind w:right="1321"/>
        <w:spacing w:line="357" w:lineRule="auto"/>
      </w:pPr>
      <w:r>
        <w:t xml:space="preserve">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r/>
    </w:p>
    <w:p>
      <w:pPr>
        <w:pStyle w:val="1697"/>
        <w:ind w:right="1333"/>
        <w:spacing w:line="357" w:lineRule="auto"/>
      </w:pPr>
      <w:r>
        <w:t xml:space="preserve">устанавливать и характеризовать роль заимствованной лексики в современном русском языке, выявлять причины лексических заимствований, </w:t>
      </w:r>
      <w:r>
        <w:t xml:space="preserve">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r/>
    </w:p>
    <w:p>
      <w:pPr>
        <w:pStyle w:val="1697"/>
        <w:ind w:right="1325"/>
        <w:spacing w:line="357" w:lineRule="auto"/>
      </w:pPr>
      <w:r>
        <w:t xml:space="preserve">характеризовать причины пополнения лексического состава языка, определять значения современных неологизмов (в рамках изученного);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7" w:lineRule="auto"/>
      </w:pPr>
      <w:r>
        <w:t xml:space="preserve">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r/>
    </w:p>
    <w:p>
      <w:pPr>
        <w:pStyle w:val="1697"/>
        <w:ind w:right="1327"/>
        <w:spacing w:line="357" w:lineRule="auto"/>
      </w:pPr>
      <w:r>
        <w:t xml:space="preserve">использовать толковые </w:t>
      </w:r>
      <w:r>
        <w:t xml:space="preserve">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 xml:space="preserve">мультимедийные).</w:t>
      </w:r>
      <w:r/>
    </w:p>
    <w:p>
      <w:pPr>
        <w:pStyle w:val="1697"/>
        <w:ind w:left="1351" w:firstLine="0"/>
        <w:spacing w:line="294" w:lineRule="exact"/>
      </w:pPr>
      <w:r>
        <w:t xml:space="preserve">Культура</w:t>
      </w:r>
      <w:r>
        <w:rPr>
          <w:spacing w:val="-3"/>
        </w:rPr>
        <w:t xml:space="preserve"> </w:t>
      </w:r>
      <w:r>
        <w:rPr>
          <w:spacing w:val="-4"/>
        </w:rPr>
        <w:t xml:space="preserve">речи:</w:t>
      </w:r>
      <w:r/>
    </w:p>
    <w:p>
      <w:pPr>
        <w:pStyle w:val="1697"/>
        <w:ind w:right="1330"/>
        <w:spacing w:before="146" w:line="357" w:lineRule="auto"/>
      </w:pPr>
      <w:r>
        <w:t xml:space="preserve">соблюдать нормы ударения</w:t>
      </w:r>
      <w:r>
        <w:t xml:space="preserve">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r/>
    </w:p>
    <w:p>
      <w:pPr>
        <w:pStyle w:val="1697"/>
        <w:ind w:right="1332"/>
        <w:spacing w:line="357" w:lineRule="auto"/>
      </w:pPr>
      <w:r>
        <w:t xml:space="preserve">употреблять слова в соответствии с их лексическим значением и</w:t>
      </w:r>
      <w:r>
        <w:rPr>
          <w:spacing w:val="40"/>
        </w:rPr>
        <w:t xml:space="preserve"> </w:t>
      </w:r>
      <w:r>
        <w:t xml:space="preserve">требованием лексической сочетаемости, соблюдать нормы употребления синонимов, антонимов, омонимов;</w:t>
      </w:r>
      <w:r/>
    </w:p>
    <w:p>
      <w:pPr>
        <w:pStyle w:val="1697"/>
        <w:ind w:right="1335"/>
        <w:spacing w:line="357" w:lineRule="auto"/>
      </w:pPr>
      <w: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r/>
    </w:p>
    <w:p>
      <w:pPr>
        <w:pStyle w:val="1697"/>
        <w:ind w:right="1330"/>
        <w:spacing w:line="357" w:lineRule="auto"/>
      </w:pPr>
      <w:r>
        <w:t xml:space="preserve">выявлять,</w:t>
      </w:r>
      <w:r>
        <w:rPr>
          <w:spacing w:val="35"/>
        </w:rPr>
        <w:t xml:space="preserve"> </w:t>
      </w:r>
      <w:r>
        <w:t xml:space="preserve">анализировать</w:t>
      </w:r>
      <w:r>
        <w:rPr>
          <w:spacing w:val="37"/>
        </w:rPr>
        <w:t xml:space="preserve"> </w:t>
      </w:r>
      <w:r>
        <w:t xml:space="preserve">и</w:t>
      </w:r>
      <w:r>
        <w:rPr>
          <w:spacing w:val="30"/>
        </w:rPr>
        <w:t xml:space="preserve"> </w:t>
      </w:r>
      <w:r>
        <w:t xml:space="preserve">исправлять</w:t>
      </w:r>
      <w:r>
        <w:rPr>
          <w:spacing w:val="32"/>
        </w:rPr>
        <w:t xml:space="preserve"> </w:t>
      </w:r>
      <w:r>
        <w:t xml:space="preserve">типичные</w:t>
      </w:r>
      <w:r>
        <w:rPr>
          <w:spacing w:val="35"/>
        </w:rPr>
        <w:t xml:space="preserve"> </w:t>
      </w:r>
      <w:r>
        <w:t xml:space="preserve">речевые</w:t>
      </w:r>
      <w:r>
        <w:rPr>
          <w:spacing w:val="30"/>
        </w:rPr>
        <w:t xml:space="preserve"> </w:t>
      </w:r>
      <w:r>
        <w:t xml:space="preserve">ошибки</w:t>
      </w:r>
      <w:r>
        <w:rPr>
          <w:spacing w:val="31"/>
        </w:rPr>
        <w:t xml:space="preserve"> </w:t>
      </w:r>
      <w:r>
        <w:t xml:space="preserve">в</w:t>
      </w:r>
      <w:r>
        <w:rPr>
          <w:spacing w:val="33"/>
        </w:rPr>
        <w:t xml:space="preserve"> </w:t>
      </w:r>
      <w:r>
        <w:t xml:space="preserve">устной и письменной речи;</w:t>
      </w:r>
      <w:r/>
    </w:p>
    <w:p>
      <w:pPr>
        <w:pStyle w:val="1697"/>
        <w:ind w:right="1333"/>
        <w:spacing w:line="357" w:lineRule="auto"/>
      </w:pPr>
      <w: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r/>
    </w:p>
    <w:p>
      <w:pPr>
        <w:pStyle w:val="1697"/>
        <w:ind w:right="1331"/>
        <w:spacing w:line="357" w:lineRule="auto"/>
      </w:pPr>
      <w:r>
        <w:t xml:space="preserve">соблюдать русскую этикетную вербальную и невербальную манеру</w:t>
      </w:r>
      <w:r>
        <w:rPr>
          <w:spacing w:val="80"/>
        </w:rPr>
        <w:t xml:space="preserve"> </w:t>
      </w:r>
      <w:r>
        <w:t xml:space="preserve">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w:t>
      </w:r>
      <w:r>
        <w:rPr>
          <w:spacing w:val="-2"/>
        </w:rPr>
        <w:t xml:space="preserve">далее;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7" w:lineRule="auto"/>
      </w:pPr>
      <w:r>
        <w:t xml:space="preserve">использовать толковые, орфоэпические словари, словари синонимов, антонимов,</w:t>
      </w:r>
      <w:r>
        <w:rPr>
          <w:spacing w:val="40"/>
        </w:rPr>
        <w:t xml:space="preserve"> </w:t>
      </w:r>
      <w:r>
        <w:t xml:space="preserve">грамматические</w:t>
      </w:r>
      <w:r>
        <w:rPr>
          <w:spacing w:val="40"/>
        </w:rPr>
        <w:t xml:space="preserve"> </w:t>
      </w:r>
      <w:r>
        <w:t xml:space="preserve">словари</w:t>
      </w:r>
      <w:r>
        <w:rPr>
          <w:spacing w:val="40"/>
        </w:rPr>
        <w:t xml:space="preserve"> </w:t>
      </w:r>
      <w:r>
        <w:t xml:space="preserve">и</w:t>
      </w:r>
      <w:r>
        <w:rPr>
          <w:spacing w:val="40"/>
        </w:rPr>
        <w:t xml:space="preserve"> </w:t>
      </w:r>
      <w:r>
        <w:t xml:space="preserve">справочники,</w:t>
      </w:r>
      <w:r>
        <w:rPr>
          <w:spacing w:val="40"/>
        </w:rPr>
        <w:t xml:space="preserve"> </w:t>
      </w:r>
      <w:r>
        <w:t xml:space="preserve">в</w:t>
      </w:r>
      <w:r>
        <w:rPr>
          <w:spacing w:val="40"/>
        </w:rPr>
        <w:t xml:space="preserve"> </w:t>
      </w:r>
      <w:r>
        <w:t xml:space="preserve">том</w:t>
      </w:r>
      <w:r>
        <w:rPr>
          <w:spacing w:val="40"/>
        </w:rPr>
        <w:t xml:space="preserve"> </w:t>
      </w:r>
      <w:r>
        <w:t xml:space="preserve">числе мультимедийные, использовать орфографические словари и справочники по </w:t>
      </w:r>
      <w:r>
        <w:rPr>
          <w:spacing w:val="-2"/>
        </w:rPr>
        <w:t xml:space="preserve">пунктуации.</w:t>
      </w:r>
      <w:r/>
    </w:p>
    <w:p>
      <w:pPr>
        <w:pStyle w:val="1697"/>
        <w:ind w:left="1351" w:firstLine="0"/>
        <w:spacing w:line="298" w:lineRule="exact"/>
      </w:pPr>
      <w:r>
        <w:t xml:space="preserve">Речь.</w:t>
      </w:r>
      <w:r>
        <w:rPr>
          <w:spacing w:val="-1"/>
        </w:rPr>
        <w:t xml:space="preserve"> </w:t>
      </w:r>
      <w:r>
        <w:t xml:space="preserve">Речевая</w:t>
      </w:r>
      <w:r>
        <w:rPr>
          <w:spacing w:val="3"/>
        </w:rPr>
        <w:t xml:space="preserve"> </w:t>
      </w:r>
      <w:r>
        <w:t xml:space="preserve">деятельность.</w:t>
      </w:r>
      <w:r>
        <w:rPr>
          <w:spacing w:val="6"/>
        </w:rPr>
        <w:t xml:space="preserve"> </w:t>
      </w:r>
      <w:r>
        <w:rPr>
          <w:spacing w:val="-2"/>
        </w:rPr>
        <w:t xml:space="preserve">Текст:</w:t>
      </w:r>
      <w:r/>
    </w:p>
    <w:p>
      <w:pPr>
        <w:pStyle w:val="1697"/>
        <w:ind w:right="1330"/>
        <w:spacing w:before="147" w:line="357" w:lineRule="auto"/>
      </w:pPr>
      <w:r>
        <w:t xml:space="preserve">использовать разные виды речевой деятельности для решения учебных</w:t>
      </w:r>
      <w:r>
        <w:rPr>
          <w:spacing w:val="40"/>
        </w:rPr>
        <w:t xml:space="preserve"> </w:t>
      </w:r>
      <w:r>
        <w:t xml:space="preserve">задач, выбирать и использовать различные виды чтения в соответствии с его</w:t>
      </w:r>
      <w:r>
        <w:rPr>
          <w:spacing w:val="40"/>
        </w:rPr>
        <w:t xml:space="preserve"> </w:t>
      </w:r>
      <w:r>
        <w:t xml:space="preserve">целью, владеть умениями информационной переработки прослушанного или прочитанного</w:t>
      </w:r>
      <w:r>
        <w:rPr>
          <w:spacing w:val="40"/>
        </w:rPr>
        <w:t xml:space="preserve"> </w:t>
      </w:r>
      <w:r>
        <w:t xml:space="preserve">текста,</w:t>
      </w:r>
      <w:r>
        <w:rPr>
          <w:spacing w:val="40"/>
        </w:rPr>
        <w:t xml:space="preserve"> </w:t>
      </w:r>
      <w:r>
        <w:t xml:space="preserve">основными</w:t>
      </w:r>
      <w:r>
        <w:rPr>
          <w:spacing w:val="40"/>
        </w:rPr>
        <w:t xml:space="preserve"> </w:t>
      </w:r>
      <w:r>
        <w:t xml:space="preserve">способами</w:t>
      </w:r>
      <w:r>
        <w:rPr>
          <w:spacing w:val="40"/>
        </w:rPr>
        <w:t xml:space="preserve"> </w:t>
      </w:r>
      <w:r>
        <w:t xml:space="preserve">и</w:t>
      </w:r>
      <w:r>
        <w:rPr>
          <w:spacing w:val="40"/>
        </w:rPr>
        <w:t xml:space="preserve"> </w:t>
      </w:r>
      <w:r>
        <w:t xml:space="preserve">средствами</w:t>
      </w:r>
      <w:r>
        <w:rPr>
          <w:spacing w:val="40"/>
        </w:rPr>
        <w:t xml:space="preserve"> </w:t>
      </w:r>
      <w:r>
        <w:t xml:space="preserve">получения, переработки и преобразования информации, использовать информацию</w:t>
      </w:r>
      <w:r>
        <w:rPr>
          <w:spacing w:val="80"/>
        </w:rPr>
        <w:t xml:space="preserve"> </w:t>
      </w:r>
      <w:r>
        <w:t xml:space="preserve">словарных статей энциклопедического и лингвистических словарей для решения учебных задач;</w:t>
      </w:r>
      <w:r/>
    </w:p>
    <w:p>
      <w:pPr>
        <w:pStyle w:val="1697"/>
        <w:ind w:right="1336"/>
        <w:spacing w:line="357" w:lineRule="auto"/>
      </w:pPr>
      <w:r>
        <w:t xml:space="preserve">анализировать и создавать тексты описательного типа (определение</w:t>
      </w:r>
      <w:r>
        <w:rPr>
          <w:spacing w:val="80"/>
        </w:rPr>
        <w:t xml:space="preserve"> </w:t>
      </w:r>
      <w:r>
        <w:t xml:space="preserve">понятия, пояснение, собственно описание);</w:t>
      </w:r>
      <w:r/>
    </w:p>
    <w:p>
      <w:pPr>
        <w:pStyle w:val="1697"/>
        <w:ind w:left="1351" w:firstLine="0"/>
        <w:spacing w:line="296" w:lineRule="exact"/>
      </w:pPr>
      <w:r>
        <w:t xml:space="preserve">уместно</w:t>
      </w:r>
      <w:r>
        <w:rPr>
          <w:spacing w:val="47"/>
        </w:rPr>
        <w:t xml:space="preserve">  </w:t>
      </w:r>
      <w:r>
        <w:t xml:space="preserve">использовать</w:t>
      </w:r>
      <w:r>
        <w:rPr>
          <w:spacing w:val="42"/>
        </w:rPr>
        <w:t xml:space="preserve">  </w:t>
      </w:r>
      <w:r>
        <w:t xml:space="preserve">жанры</w:t>
      </w:r>
      <w:r>
        <w:rPr>
          <w:spacing w:val="43"/>
        </w:rPr>
        <w:t xml:space="preserve">  </w:t>
      </w:r>
      <w:r>
        <w:t xml:space="preserve">разговорной</w:t>
      </w:r>
      <w:r>
        <w:rPr>
          <w:spacing w:val="42"/>
        </w:rPr>
        <w:t xml:space="preserve">  </w:t>
      </w:r>
      <w:r>
        <w:t xml:space="preserve">речи</w:t>
      </w:r>
      <w:r>
        <w:rPr>
          <w:spacing w:val="44"/>
        </w:rPr>
        <w:t xml:space="preserve">  </w:t>
      </w:r>
      <w:r>
        <w:t xml:space="preserve">(рассказ</w:t>
      </w:r>
      <w:r>
        <w:rPr>
          <w:spacing w:val="43"/>
        </w:rPr>
        <w:t xml:space="preserve">  </w:t>
      </w:r>
      <w:r>
        <w:t xml:space="preserve">о</w:t>
      </w:r>
      <w:r>
        <w:rPr>
          <w:spacing w:val="47"/>
        </w:rPr>
        <w:t xml:space="preserve">  </w:t>
      </w:r>
      <w:r>
        <w:rPr>
          <w:spacing w:val="-2"/>
        </w:rPr>
        <w:t xml:space="preserve">событии,</w:t>
      </w:r>
      <w:r/>
    </w:p>
    <w:p>
      <w:pPr>
        <w:pStyle w:val="1697"/>
        <w:ind w:firstLine="0"/>
        <w:spacing w:before="144"/>
      </w:pPr>
      <w:r>
        <w:t xml:space="preserve">«бывальщины»</w:t>
      </w:r>
      <w:r>
        <w:rPr>
          <w:spacing w:val="-2"/>
        </w:rPr>
        <w:t xml:space="preserve"> </w:t>
      </w:r>
      <w:r>
        <w:t xml:space="preserve">и другое)</w:t>
      </w:r>
      <w:r>
        <w:rPr>
          <w:spacing w:val="1"/>
        </w:rPr>
        <w:t xml:space="preserve"> </w:t>
      </w:r>
      <w:r>
        <w:t xml:space="preserve">в</w:t>
      </w:r>
      <w:r>
        <w:rPr>
          <w:spacing w:val="4"/>
        </w:rPr>
        <w:t xml:space="preserve"> </w:t>
      </w:r>
      <w:r>
        <w:t xml:space="preserve">ситуациях</w:t>
      </w:r>
      <w:r>
        <w:rPr>
          <w:spacing w:val="5"/>
        </w:rPr>
        <w:t xml:space="preserve"> </w:t>
      </w:r>
      <w:r>
        <w:t xml:space="preserve">неформального</w:t>
      </w:r>
      <w:r>
        <w:rPr>
          <w:spacing w:val="1"/>
        </w:rPr>
        <w:t xml:space="preserve"> </w:t>
      </w:r>
      <w:r>
        <w:rPr>
          <w:spacing w:val="-2"/>
        </w:rPr>
        <w:t xml:space="preserve">общения;</w:t>
      </w:r>
      <w:r/>
    </w:p>
    <w:p>
      <w:pPr>
        <w:pStyle w:val="1697"/>
        <w:ind w:right="1330"/>
        <w:spacing w:before="148" w:line="355" w:lineRule="auto"/>
      </w:pPr>
      <w:r>
        <w:t xml:space="preserve">анализировать и создавать учебно-научные тексты (различные виды ответов на уроке) в письменной и устной форме;</w:t>
      </w:r>
      <w:r/>
    </w:p>
    <w:p>
      <w:pPr>
        <w:pStyle w:val="1697"/>
        <w:ind w:left="684" w:right="1333"/>
        <w:spacing w:before="3" w:line="357" w:lineRule="auto"/>
      </w:pPr>
      <w:r>
        <w:t xml:space="preserve">использовать при создании устного научного сообщения языковые средства, способствующие его композиционному оформлению;</w:t>
      </w:r>
      <w:r/>
    </w:p>
    <w:p>
      <w:pPr>
        <w:pStyle w:val="1697"/>
        <w:ind w:left="684" w:right="1334"/>
        <w:spacing w:line="357" w:lineRule="auto"/>
      </w:pPr>
      <w:r>
        <w:t xml:space="preserve">создавать тексты как результат проектной (исследовательской)</w:t>
      </w:r>
      <w:r>
        <w:rPr>
          <w:spacing w:val="80"/>
        </w:rPr>
        <w:t xml:space="preserve"> </w:t>
      </w:r>
      <w:r>
        <w:t xml:space="preserve">деятельности, оформлять результаты проекта (исследования), представлять их в устной форме.</w:t>
      </w:r>
      <w:r/>
    </w:p>
    <w:p>
      <w:pPr>
        <w:pStyle w:val="1699"/>
        <w:numPr>
          <w:ilvl w:val="3"/>
          <w:numId w:val="388"/>
        </w:numPr>
        <w:ind w:left="684" w:right="1329" w:firstLine="667"/>
        <w:jc w:val="both"/>
        <w:spacing w:before="0" w:after="0" w:line="357" w:lineRule="auto"/>
        <w:tabs>
          <w:tab w:val="left" w:pos="2463" w:leader="none"/>
        </w:tabs>
        <w:rPr>
          <w:sz w:val="26"/>
        </w:rPr>
      </w:pPr>
      <w:r>
        <w:rPr>
          <w:sz w:val="26"/>
        </w:rPr>
        <w:t xml:space="preserve">Предметные результаты освоения программы по родному (русскому) языку к концу обучения в 7 классе.</w:t>
      </w:r>
      <w:r/>
    </w:p>
    <w:p>
      <w:pPr>
        <w:pStyle w:val="1697"/>
        <w:ind w:left="1351" w:firstLine="0"/>
        <w:spacing w:before="1"/>
      </w:pPr>
      <w:r>
        <w:t xml:space="preserve">Язык</w:t>
      </w:r>
      <w:r>
        <w:rPr>
          <w:spacing w:val="4"/>
        </w:rPr>
        <w:t xml:space="preserve"> </w:t>
      </w:r>
      <w:r>
        <w:t xml:space="preserve">и</w:t>
      </w:r>
      <w:r>
        <w:rPr>
          <w:spacing w:val="1"/>
        </w:rPr>
        <w:t xml:space="preserve"> </w:t>
      </w:r>
      <w:r>
        <w:rPr>
          <w:spacing w:val="-2"/>
        </w:rPr>
        <w:t xml:space="preserve">культура:</w:t>
      </w:r>
      <w:r/>
    </w:p>
    <w:p>
      <w:pPr>
        <w:pStyle w:val="1697"/>
        <w:ind w:right="1328"/>
        <w:spacing w:before="143" w:line="357" w:lineRule="auto"/>
      </w:pPr>
      <w:r>
        <w:t xml:space="preserve">характеризовать внешние причины исторических изменений в русском</w:t>
      </w:r>
      <w:r>
        <w:rPr>
          <w:spacing w:val="80"/>
        </w:rPr>
        <w:t xml:space="preserve"> </w:t>
      </w:r>
      <w:r>
        <w:t xml:space="preserve">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r/>
    </w:p>
    <w:p>
      <w:pPr>
        <w:pStyle w:val="1697"/>
        <w:ind w:left="1351" w:firstLine="0"/>
        <w:spacing w:line="298" w:lineRule="exact"/>
      </w:pPr>
      <w:r>
        <w:t xml:space="preserve">характеризовать</w:t>
      </w:r>
      <w:r>
        <w:rPr>
          <w:spacing w:val="46"/>
        </w:rPr>
        <w:t xml:space="preserve">  </w:t>
      </w:r>
      <w:r>
        <w:t xml:space="preserve">процессы</w:t>
      </w:r>
      <w:r>
        <w:rPr>
          <w:spacing w:val="42"/>
        </w:rPr>
        <w:t xml:space="preserve">  </w:t>
      </w:r>
      <w:r>
        <w:t xml:space="preserve">перераспределения</w:t>
      </w:r>
      <w:r>
        <w:rPr>
          <w:spacing w:val="45"/>
        </w:rPr>
        <w:t xml:space="preserve">  </w:t>
      </w:r>
      <w:r>
        <w:t xml:space="preserve">пластов</w:t>
      </w:r>
      <w:r>
        <w:rPr>
          <w:spacing w:val="42"/>
        </w:rPr>
        <w:t xml:space="preserve">  </w:t>
      </w:r>
      <w:r>
        <w:t xml:space="preserve">лексики</w:t>
      </w:r>
      <w:r>
        <w:rPr>
          <w:spacing w:val="46"/>
        </w:rPr>
        <w:t xml:space="preserve">  </w:t>
      </w:r>
      <w:r>
        <w:rPr>
          <w:spacing w:val="-2"/>
        </w:rPr>
        <w:t xml:space="preserve">между</w:t>
      </w:r>
      <w:r/>
    </w:p>
    <w:p>
      <w:pPr>
        <w:spacing w:after="0" w:line="298"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57" w:lineRule="auto"/>
      </w:pPr>
      <w:r>
        <w:t xml:space="preserve">активным и пассивным запасом, приводить примеры актуализации устаревшей лексики в современных контекстах;</w:t>
      </w:r>
      <w:r/>
    </w:p>
    <w:p>
      <w:pPr>
        <w:pStyle w:val="1697"/>
        <w:ind w:right="1331"/>
        <w:spacing w:before="1" w:line="357" w:lineRule="auto"/>
      </w:pPr>
      <w:r>
        <w:t xml:space="preserve">характеризовать лингвистические и нелингвистические причины</w:t>
      </w:r>
      <w:r>
        <w:rPr>
          <w:spacing w:val="40"/>
        </w:rPr>
        <w:t xml:space="preserve"> </w:t>
      </w:r>
      <w:r>
        <w:t xml:space="preserve">лексических заимствований, определять значения лексических заимствований последних десятилетий, целесообразно употреблять иноязычные слова;</w:t>
      </w:r>
      <w:r/>
    </w:p>
    <w:p>
      <w:pPr>
        <w:pStyle w:val="1697"/>
        <w:ind w:right="1327"/>
        <w:spacing w:line="357" w:lineRule="auto"/>
      </w:pPr>
      <w:r>
        <w:t xml:space="preserve">использовать толковые </w:t>
      </w:r>
      <w:r>
        <w:t xml:space="preserve">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 xml:space="preserve">мультимедийные).</w:t>
      </w:r>
      <w:r/>
    </w:p>
    <w:p>
      <w:pPr>
        <w:pStyle w:val="1697"/>
        <w:ind w:left="1351" w:firstLine="0"/>
        <w:spacing w:line="294" w:lineRule="exact"/>
      </w:pPr>
      <w:r>
        <w:t xml:space="preserve">Культура</w:t>
      </w:r>
      <w:r>
        <w:rPr>
          <w:spacing w:val="-3"/>
        </w:rPr>
        <w:t xml:space="preserve"> </w:t>
      </w:r>
      <w:r>
        <w:rPr>
          <w:spacing w:val="-4"/>
        </w:rPr>
        <w:t xml:space="preserve">речи:</w:t>
      </w:r>
      <w:r/>
    </w:p>
    <w:p>
      <w:pPr>
        <w:pStyle w:val="1697"/>
        <w:ind w:right="1329"/>
        <w:spacing w:before="151" w:line="357" w:lineRule="auto"/>
      </w:pPr>
      <w:r>
        <w:t xml:space="preserve">соблюдать нормы ударения в глаголах, причастиях, деепричастиях,</w:t>
      </w:r>
      <w:r>
        <w:rPr>
          <w:spacing w:val="40"/>
        </w:rPr>
        <w:t xml:space="preserve"> </w:t>
      </w:r>
      <w:r>
        <w:t xml:space="preserve">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w:t>
      </w:r>
      <w:r>
        <w:rPr>
          <w:spacing w:val="-2"/>
        </w:rPr>
        <w:t xml:space="preserve">предлогами;</w:t>
      </w:r>
      <w:r/>
    </w:p>
    <w:p>
      <w:pPr>
        <w:pStyle w:val="1697"/>
        <w:ind w:right="1322"/>
        <w:spacing w:line="357" w:lineRule="auto"/>
      </w:pPr>
      <w:r>
        <w:t xml:space="preserve">употреблять слова в соответствии с их лексическим значением и</w:t>
      </w:r>
      <w:r>
        <w:rPr>
          <w:spacing w:val="40"/>
        </w:rPr>
        <w:t xml:space="preserve"> </w:t>
      </w:r>
      <w:r>
        <w:t xml:space="preserve">требованием лексической сочетаемости, соблюдать нормы употребления </w:t>
      </w:r>
      <w:r>
        <w:rPr>
          <w:spacing w:val="-2"/>
        </w:rPr>
        <w:t xml:space="preserve">паронимов;</w:t>
      </w:r>
      <w:r/>
    </w:p>
    <w:p>
      <w:pPr>
        <w:pStyle w:val="1697"/>
        <w:ind w:right="1336"/>
        <w:spacing w:line="357" w:lineRule="auto"/>
      </w:pPr>
      <w:r>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r/>
    </w:p>
    <w:p>
      <w:pPr>
        <w:pStyle w:val="1697"/>
        <w:ind w:right="1332"/>
        <w:spacing w:line="357" w:lineRule="auto"/>
      </w:pPr>
      <w:r>
        <w:t xml:space="preserve">употреблять слова с учётом вариантов современных орфоэпических, грамматических и стилистических норм;</w:t>
      </w:r>
      <w:r/>
    </w:p>
    <w:p>
      <w:pPr>
        <w:pStyle w:val="1697"/>
        <w:ind w:right="1334"/>
        <w:spacing w:line="357" w:lineRule="auto"/>
      </w:pPr>
      <w:r>
        <w:t xml:space="preserve">анализировать и оценивать с точки зрения норм современного русского литературного языка чужую и собственную речь;</w:t>
      </w:r>
      <w:r/>
    </w:p>
    <w:p>
      <w:pPr>
        <w:pStyle w:val="1697"/>
        <w:ind w:right="1332"/>
        <w:spacing w:line="357" w:lineRule="auto"/>
      </w:pPr>
      <w: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w:t>
      </w:r>
      <w:r>
        <w:rPr>
          <w:spacing w:val="40"/>
        </w:rPr>
        <w:t xml:space="preserve"> </w:t>
      </w:r>
      <w:r>
        <w:t xml:space="preserve">фраз,</w:t>
      </w:r>
      <w:r>
        <w:rPr>
          <w:spacing w:val="40"/>
        </w:rPr>
        <w:t xml:space="preserve"> </w:t>
      </w:r>
      <w:r>
        <w:t xml:space="preserve">исключение</w:t>
      </w:r>
      <w:r>
        <w:rPr>
          <w:spacing w:val="40"/>
        </w:rPr>
        <w:t xml:space="preserve"> </w:t>
      </w:r>
      <w:r>
        <w:t xml:space="preserve">категоричности</w:t>
      </w:r>
      <w:r>
        <w:rPr>
          <w:spacing w:val="40"/>
        </w:rPr>
        <w:t xml:space="preserve"> </w:t>
      </w:r>
      <w:r>
        <w:t xml:space="preserve">в</w:t>
      </w:r>
      <w:r>
        <w:rPr>
          <w:spacing w:val="40"/>
        </w:rPr>
        <w:t xml:space="preserve"> </w:t>
      </w:r>
      <w:r>
        <w:t xml:space="preserve">разговоре</w:t>
      </w:r>
      <w:r>
        <w:rPr>
          <w:spacing w:val="40"/>
        </w:rPr>
        <w:t xml:space="preserve"> </w:t>
      </w:r>
      <w:r>
        <w:t xml:space="preserve">и</w:t>
      </w:r>
      <w:r>
        <w:rPr>
          <w:spacing w:val="40"/>
        </w:rPr>
        <w:t xml:space="preserve"> </w:t>
      </w:r>
      <w:r>
        <w:t xml:space="preserve">так</w:t>
      </w:r>
      <w:r>
        <w:rPr>
          <w:spacing w:val="40"/>
        </w:rPr>
        <w:t xml:space="preserve"> </w:t>
      </w:r>
      <w:r>
        <w:t xml:space="preserve">далее), соблюдать нормы русского невербального этикета;</w:t>
      </w:r>
      <w:r/>
    </w:p>
    <w:p>
      <w:pPr>
        <w:pStyle w:val="1697"/>
        <w:ind w:left="1351" w:firstLine="0"/>
        <w:spacing w:line="298" w:lineRule="exact"/>
      </w:pPr>
      <w:r>
        <w:t xml:space="preserve">использовать</w:t>
      </w:r>
      <w:r>
        <w:rPr>
          <w:spacing w:val="54"/>
        </w:rPr>
        <w:t xml:space="preserve">  </w:t>
      </w:r>
      <w:r>
        <w:t xml:space="preserve">толковые,</w:t>
      </w:r>
      <w:r>
        <w:rPr>
          <w:spacing w:val="52"/>
        </w:rPr>
        <w:t xml:space="preserve">  </w:t>
      </w:r>
      <w:r>
        <w:t xml:space="preserve">орфоэпические</w:t>
      </w:r>
      <w:r>
        <w:rPr>
          <w:spacing w:val="55"/>
        </w:rPr>
        <w:t xml:space="preserve">  </w:t>
      </w:r>
      <w:r>
        <w:t xml:space="preserve">словари,</w:t>
      </w:r>
      <w:r>
        <w:rPr>
          <w:spacing w:val="55"/>
        </w:rPr>
        <w:t xml:space="preserve">  </w:t>
      </w:r>
      <w:r>
        <w:t xml:space="preserve">словари</w:t>
      </w:r>
      <w:r>
        <w:rPr>
          <w:spacing w:val="58"/>
        </w:rPr>
        <w:t xml:space="preserve">  </w:t>
      </w:r>
      <w:r>
        <w:rPr>
          <w:spacing w:val="-2"/>
        </w:rPr>
        <w:t xml:space="preserve">синонимов,</w:t>
      </w:r>
      <w:r/>
    </w:p>
    <w:p>
      <w:pPr>
        <w:spacing w:after="0" w:line="298"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7" w:lineRule="auto"/>
      </w:pPr>
      <w:r>
        <w:t xml:space="preserve">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 xml:space="preserve">пунктуации.</w:t>
      </w:r>
      <w:r/>
    </w:p>
    <w:p>
      <w:pPr>
        <w:pStyle w:val="1697"/>
        <w:ind w:left="1351" w:firstLine="0"/>
        <w:spacing w:line="297" w:lineRule="exact"/>
      </w:pPr>
      <w:r>
        <w:t xml:space="preserve">Речь.</w:t>
      </w:r>
      <w:r>
        <w:rPr>
          <w:spacing w:val="-1"/>
        </w:rPr>
        <w:t xml:space="preserve"> </w:t>
      </w:r>
      <w:r>
        <w:t xml:space="preserve">Речевая</w:t>
      </w:r>
      <w:r>
        <w:rPr>
          <w:spacing w:val="3"/>
        </w:rPr>
        <w:t xml:space="preserve"> </w:t>
      </w:r>
      <w:r>
        <w:t xml:space="preserve">деятельность.</w:t>
      </w:r>
      <w:r>
        <w:rPr>
          <w:spacing w:val="6"/>
        </w:rPr>
        <w:t xml:space="preserve"> </w:t>
      </w:r>
      <w:r>
        <w:rPr>
          <w:spacing w:val="-2"/>
        </w:rPr>
        <w:t xml:space="preserve">Текст:</w:t>
      </w:r>
      <w:r/>
    </w:p>
    <w:p>
      <w:pPr>
        <w:pStyle w:val="1697"/>
        <w:ind w:right="1332"/>
        <w:spacing w:before="147" w:line="357" w:lineRule="auto"/>
      </w:pPr>
      <w:r>
        <w:t xml:space="preserve">использовать разные виды речевой деятельности для решения учебных</w:t>
      </w:r>
      <w:r>
        <w:rPr>
          <w:spacing w:val="40"/>
        </w:rPr>
        <w:t xml:space="preserve"> </w:t>
      </w:r>
      <w:r>
        <w:t xml:space="preserve">задач, владеть умениями информационной переработки прослушанного или прочитанного</w:t>
      </w:r>
      <w:r>
        <w:rPr>
          <w:spacing w:val="40"/>
        </w:rPr>
        <w:t xml:space="preserve"> </w:t>
      </w:r>
      <w:r>
        <w:t xml:space="preserve">текста,</w:t>
      </w:r>
      <w:r>
        <w:rPr>
          <w:spacing w:val="40"/>
        </w:rPr>
        <w:t xml:space="preserve"> </w:t>
      </w:r>
      <w:r>
        <w:t xml:space="preserve">основными</w:t>
      </w:r>
      <w:r>
        <w:rPr>
          <w:spacing w:val="40"/>
        </w:rPr>
        <w:t xml:space="preserve"> </w:t>
      </w:r>
      <w:r>
        <w:t xml:space="preserve">способами</w:t>
      </w:r>
      <w:r>
        <w:rPr>
          <w:spacing w:val="40"/>
        </w:rPr>
        <w:t xml:space="preserve"> </w:t>
      </w:r>
      <w:r>
        <w:t xml:space="preserve">и</w:t>
      </w:r>
      <w:r>
        <w:rPr>
          <w:spacing w:val="40"/>
        </w:rPr>
        <w:t xml:space="preserve"> </w:t>
      </w:r>
      <w:r>
        <w:t xml:space="preserve">средствами</w:t>
      </w:r>
      <w:r>
        <w:rPr>
          <w:spacing w:val="40"/>
        </w:rPr>
        <w:t xml:space="preserve"> </w:t>
      </w:r>
      <w:r>
        <w:t xml:space="preserve">получения, переработки и преобразования информации, использовать информацию</w:t>
      </w:r>
      <w:r>
        <w:rPr>
          <w:spacing w:val="80"/>
        </w:rPr>
        <w:t xml:space="preserve"> </w:t>
      </w:r>
      <w:r>
        <w:t xml:space="preserve">словарных статей энциклопедического и лингвистических словарей для решения учебных задач;</w:t>
      </w:r>
      <w:r/>
    </w:p>
    <w:p>
      <w:pPr>
        <w:pStyle w:val="1697"/>
        <w:ind w:right="1336"/>
        <w:spacing w:line="357" w:lineRule="auto"/>
      </w:pPr>
      <w:r>
        <w:t xml:space="preserve">характеризовать традиции русского речевого общения, уместно</w:t>
      </w:r>
      <w:r>
        <w:rPr>
          <w:spacing w:val="80"/>
        </w:rPr>
        <w:t xml:space="preserve"> </w:t>
      </w:r>
      <w:r>
        <w:t xml:space="preserve">использовать коммуникативные стратегии и тактики при контактном общении: убеждение, комплимент, спор, дискуссия;</w:t>
      </w:r>
      <w:r/>
    </w:p>
    <w:p>
      <w:pPr>
        <w:pStyle w:val="1697"/>
        <w:ind w:right="1332"/>
        <w:spacing w:line="357" w:lineRule="auto"/>
      </w:pPr>
      <w: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r/>
    </w:p>
    <w:p>
      <w:pPr>
        <w:pStyle w:val="1697"/>
        <w:ind w:right="1329"/>
        <w:spacing w:line="364" w:lineRule="auto"/>
      </w:pPr>
      <w:r>
        <w:t xml:space="preserve">анализировать и создавать тексты рекламного типа, текст в жанре путевых заметок, анализировать художественный текст с использованием его сильных </w:t>
      </w:r>
      <w:r>
        <w:rPr>
          <w:spacing w:val="-2"/>
        </w:rPr>
        <w:t xml:space="preserve">позиций;</w:t>
      </w:r>
      <w:r/>
    </w:p>
    <w:p>
      <w:pPr>
        <w:pStyle w:val="1697"/>
        <w:ind w:right="1334"/>
        <w:spacing w:line="357" w:lineRule="auto"/>
      </w:pPr>
      <w:r>
        <w:t xml:space="preserve">создавать тексты как результат проектной (исследовательской)</w:t>
      </w:r>
      <w:r>
        <w:rPr>
          <w:spacing w:val="80"/>
        </w:rPr>
        <w:t xml:space="preserve"> </w:t>
      </w:r>
      <w:r>
        <w:t xml:space="preserve">деятельности, оформлять результаты проекта (исследования), представлять их в устной и письменной форме;</w:t>
      </w:r>
      <w:r/>
    </w:p>
    <w:p>
      <w:pPr>
        <w:pStyle w:val="1697"/>
        <w:ind w:right="1336"/>
        <w:spacing w:line="355" w:lineRule="auto"/>
      </w:pPr>
      <w:r>
        <w:t xml:space="preserve">владеть правилами информационной безопасности при общении в социальных сетях.</w:t>
      </w:r>
      <w:r/>
    </w:p>
    <w:p>
      <w:pPr>
        <w:pStyle w:val="1699"/>
        <w:numPr>
          <w:ilvl w:val="3"/>
          <w:numId w:val="388"/>
        </w:numPr>
        <w:ind w:left="683" w:right="1329" w:firstLine="667"/>
        <w:jc w:val="both"/>
        <w:spacing w:before="0" w:after="0" w:line="357" w:lineRule="auto"/>
        <w:tabs>
          <w:tab w:val="left" w:pos="2462" w:leader="none"/>
        </w:tabs>
        <w:rPr>
          <w:sz w:val="26"/>
        </w:rPr>
      </w:pPr>
      <w:r>
        <w:rPr>
          <w:sz w:val="26"/>
        </w:rPr>
        <w:t xml:space="preserve">Предметные результаты освоения программы по родному (русскому) языку к концу обучения в 8 классе.</w:t>
      </w:r>
      <w:r/>
    </w:p>
    <w:p>
      <w:pPr>
        <w:pStyle w:val="1697"/>
        <w:ind w:left="1351" w:firstLine="0"/>
        <w:spacing w:line="296" w:lineRule="exact"/>
      </w:pPr>
      <w:r>
        <w:t xml:space="preserve">Язык</w:t>
      </w:r>
      <w:r>
        <w:rPr>
          <w:spacing w:val="4"/>
        </w:rPr>
        <w:t xml:space="preserve"> </w:t>
      </w:r>
      <w:r>
        <w:t xml:space="preserve">и</w:t>
      </w:r>
      <w:r>
        <w:rPr>
          <w:spacing w:val="1"/>
        </w:rPr>
        <w:t xml:space="preserve"> </w:t>
      </w:r>
      <w:r>
        <w:rPr>
          <w:spacing w:val="-2"/>
        </w:rPr>
        <w:t xml:space="preserve">культура:</w:t>
      </w:r>
      <w:r/>
    </w:p>
    <w:p>
      <w:pPr>
        <w:pStyle w:val="1697"/>
        <w:ind w:right="1326"/>
        <w:spacing w:before="145" w:line="357" w:lineRule="auto"/>
      </w:pPr>
      <w: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r/>
    </w:p>
    <w:p>
      <w:pPr>
        <w:pStyle w:val="1697"/>
        <w:ind w:left="1351" w:firstLine="0"/>
        <w:spacing w:before="3"/>
      </w:pPr>
      <w:r>
        <w:t xml:space="preserve">представлять</w:t>
      </w:r>
      <w:r>
        <w:rPr>
          <w:spacing w:val="58"/>
        </w:rPr>
        <w:t xml:space="preserve">  </w:t>
      </w:r>
      <w:r>
        <w:t xml:space="preserve">роль</w:t>
      </w:r>
      <w:r>
        <w:rPr>
          <w:spacing w:val="63"/>
        </w:rPr>
        <w:t xml:space="preserve">  </w:t>
      </w:r>
      <w:r>
        <w:t xml:space="preserve">старославянского</w:t>
      </w:r>
      <w:r>
        <w:rPr>
          <w:spacing w:val="63"/>
        </w:rPr>
        <w:t xml:space="preserve">  </w:t>
      </w:r>
      <w:r>
        <w:t xml:space="preserve">языка</w:t>
      </w:r>
      <w:r>
        <w:rPr>
          <w:spacing w:val="62"/>
        </w:rPr>
        <w:t xml:space="preserve">  </w:t>
      </w:r>
      <w:r>
        <w:t xml:space="preserve">в</w:t>
      </w:r>
      <w:r>
        <w:rPr>
          <w:spacing w:val="62"/>
        </w:rPr>
        <w:t xml:space="preserve">  </w:t>
      </w:r>
      <w:r>
        <w:t xml:space="preserve">развитии</w:t>
      </w:r>
      <w:r>
        <w:rPr>
          <w:spacing w:val="62"/>
        </w:rPr>
        <w:t xml:space="preserve">  </w:t>
      </w:r>
      <w:r>
        <w:rPr>
          <w:spacing w:val="-2"/>
        </w:rPr>
        <w:t xml:space="preserve">русского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7" w:lineRule="auto"/>
      </w:pPr>
      <w:r>
        <w:t xml:space="preserve">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r/>
    </w:p>
    <w:p>
      <w:pPr>
        <w:pStyle w:val="1697"/>
        <w:ind w:right="1328"/>
        <w:spacing w:line="357" w:lineRule="auto"/>
      </w:pPr>
      <w:r>
        <w:t xml:space="preserve">характеризовать</w:t>
      </w:r>
      <w:r>
        <w:rPr>
          <w:spacing w:val="39"/>
        </w:rPr>
        <w:t xml:space="preserve"> </w:t>
      </w:r>
      <w:r>
        <w:t xml:space="preserve">заимствованные</w:t>
      </w:r>
      <w:r>
        <w:rPr>
          <w:spacing w:val="40"/>
        </w:rPr>
        <w:t xml:space="preserve"> </w:t>
      </w:r>
      <w:r>
        <w:t xml:space="preserve">слова по</w:t>
      </w:r>
      <w:r>
        <w:rPr>
          <w:spacing w:val="40"/>
        </w:rPr>
        <w:t xml:space="preserve"> </w:t>
      </w:r>
      <w:r>
        <w:t xml:space="preserve">языку-источнику</w:t>
      </w:r>
      <w:r>
        <w:rPr>
          <w:spacing w:val="37"/>
        </w:rPr>
        <w:t xml:space="preserve"> </w:t>
      </w:r>
      <w:r>
        <w:t xml:space="preserve">(из</w:t>
      </w:r>
      <w:r>
        <w:rPr>
          <w:spacing w:val="40"/>
        </w:rPr>
        <w:t xml:space="preserve"> </w:t>
      </w:r>
      <w:r>
        <w:t xml:space="preserve">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r/>
    </w:p>
    <w:p>
      <w:pPr>
        <w:pStyle w:val="1697"/>
        <w:ind w:right="1321"/>
        <w:spacing w:line="357" w:lineRule="auto"/>
      </w:pPr>
      <w:r>
        <w:t xml:space="preserve">определят</w:t>
      </w:r>
      <w:r>
        <w:t xml:space="preserve">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r/>
    </w:p>
    <w:p>
      <w:pPr>
        <w:pStyle w:val="1697"/>
        <w:ind w:right="1328"/>
        <w:spacing w:line="357" w:lineRule="auto"/>
      </w:pPr>
      <w:r>
        <w:t xml:space="preserve">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r/>
    </w:p>
    <w:p>
      <w:pPr>
        <w:pStyle w:val="1697"/>
        <w:ind w:right="1332"/>
        <w:spacing w:line="357" w:lineRule="auto"/>
      </w:pPr>
      <w:r>
        <w:t xml:space="preserve">использовать толковые</w:t>
      </w:r>
      <w:r>
        <w:t xml:space="preserve">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w:t>
      </w:r>
      <w:r>
        <w:rPr>
          <w:spacing w:val="40"/>
        </w:rPr>
        <w:t xml:space="preserve"> </w:t>
      </w:r>
      <w:r>
        <w:t xml:space="preserve">по пунктуации (в том числе мультимедийные).</w:t>
      </w:r>
      <w:r/>
    </w:p>
    <w:p>
      <w:pPr>
        <w:pStyle w:val="1697"/>
        <w:ind w:left="1351" w:firstLine="0"/>
        <w:spacing w:line="294" w:lineRule="exact"/>
      </w:pPr>
      <w:r>
        <w:t xml:space="preserve">Культура</w:t>
      </w:r>
      <w:r>
        <w:rPr>
          <w:spacing w:val="-3"/>
        </w:rPr>
        <w:t xml:space="preserve"> </w:t>
      </w:r>
      <w:r>
        <w:rPr>
          <w:spacing w:val="-4"/>
        </w:rPr>
        <w:t xml:space="preserve">речи:</w:t>
      </w:r>
      <w:r/>
    </w:p>
    <w:p>
      <w:pPr>
        <w:pStyle w:val="1697"/>
        <w:ind w:right="1332"/>
        <w:spacing w:before="145" w:line="357" w:lineRule="auto"/>
      </w:pPr>
      <w:r>
        <w:t xml:space="preserve">различать варианты орфоэпической и акцентологической нормы,</w:t>
      </w:r>
      <w:r>
        <w:rPr>
          <w:spacing w:val="40"/>
        </w:rPr>
        <w:t xml:space="preserve"> </w:t>
      </w:r>
      <w:r>
        <w:t xml:space="preserve">употреблять слова с учётом произносительных и стилистических вариантов современной орфоэпической нормы;</w:t>
      </w:r>
      <w:r/>
    </w:p>
    <w:p>
      <w:pPr>
        <w:pStyle w:val="1697"/>
        <w:ind w:right="1328"/>
        <w:spacing w:line="357" w:lineRule="auto"/>
      </w:pPr>
      <w:r>
        <w:t xml:space="preserve">иметь представление об активных процессах современного русского языка в области произношения и ударения (в рамках изученного);</w:t>
      </w:r>
      <w:r/>
    </w:p>
    <w:p>
      <w:pPr>
        <w:pStyle w:val="1697"/>
        <w:ind w:right="1332"/>
        <w:spacing w:line="357" w:lineRule="auto"/>
      </w:pPr>
      <w:r>
        <w:t xml:space="preserve">употреблять слова в соответствии с их лексическим значением и</w:t>
      </w:r>
      <w:r>
        <w:rPr>
          <w:spacing w:val="40"/>
        </w:rPr>
        <w:t xml:space="preserve"> </w:t>
      </w:r>
      <w:r>
        <w:t xml:space="preserve">требованием лексической сочетаемости, соблюдать нормы употребления синонимов‚ антонимов‚ омонимов‚ паронимов;</w:t>
      </w:r>
      <w:r/>
    </w:p>
    <w:p>
      <w:pPr>
        <w:pStyle w:val="1697"/>
        <w:ind w:right="1328"/>
        <w:spacing w:line="357" w:lineRule="auto"/>
      </w:pPr>
      <w:r>
        <w:t xml:space="preserve">корректно употреблять термины в текстах учебно-научного стиля, в публицистических и художественных текстах (в рамках изученного);</w:t>
      </w:r>
      <w:r/>
    </w:p>
    <w:p>
      <w:pPr>
        <w:pStyle w:val="1697"/>
        <w:ind w:right="1331"/>
        <w:spacing w:line="357" w:lineRule="auto"/>
      </w:pPr>
      <w:r>
        <w:t xml:space="preserve">анализировать и оценивать с точки зрения норм современного русского литературного</w:t>
      </w:r>
      <w:r>
        <w:rPr>
          <w:spacing w:val="6"/>
        </w:rPr>
        <w:t xml:space="preserve"> </w:t>
      </w:r>
      <w:r>
        <w:t xml:space="preserve">языка</w:t>
      </w:r>
      <w:r>
        <w:rPr>
          <w:spacing w:val="7"/>
        </w:rPr>
        <w:t xml:space="preserve"> </w:t>
      </w:r>
      <w:r>
        <w:t xml:space="preserve">чужую</w:t>
      </w:r>
      <w:r>
        <w:rPr>
          <w:spacing w:val="5"/>
        </w:rPr>
        <w:t xml:space="preserve"> </w:t>
      </w:r>
      <w:r>
        <w:t xml:space="preserve">и</w:t>
      </w:r>
      <w:r>
        <w:rPr>
          <w:spacing w:val="7"/>
        </w:rPr>
        <w:t xml:space="preserve"> </w:t>
      </w:r>
      <w:r>
        <w:t xml:space="preserve">собственную</w:t>
      </w:r>
      <w:r>
        <w:rPr>
          <w:spacing w:val="5"/>
        </w:rPr>
        <w:t xml:space="preserve"> </w:t>
      </w:r>
      <w:r>
        <w:t xml:space="preserve">речь,</w:t>
      </w:r>
      <w:r>
        <w:rPr>
          <w:spacing w:val="5"/>
        </w:rPr>
        <w:t xml:space="preserve"> </w:t>
      </w:r>
      <w:r>
        <w:t xml:space="preserve">корректировать</w:t>
      </w:r>
      <w:r>
        <w:rPr>
          <w:spacing w:val="-1"/>
        </w:rPr>
        <w:t xml:space="preserve"> </w:t>
      </w:r>
      <w:r>
        <w:t xml:space="preserve">речь</w:t>
      </w:r>
      <w:r>
        <w:rPr>
          <w:spacing w:val="8"/>
        </w:rPr>
        <w:t xml:space="preserve"> </w:t>
      </w:r>
      <w:r>
        <w:t xml:space="preserve">с</w:t>
      </w:r>
      <w:r>
        <w:rPr>
          <w:spacing w:val="1"/>
        </w:rPr>
        <w:t xml:space="preserve"> </w:t>
      </w:r>
      <w:r>
        <w:t xml:space="preserve">учётом</w:t>
      </w:r>
      <w:r>
        <w:rPr>
          <w:spacing w:val="14"/>
        </w:rPr>
        <w:t xml:space="preserve"> </w:t>
      </w:r>
      <w:r>
        <w:rPr>
          <w:spacing w:val="-5"/>
        </w:rPr>
        <w:t xml:space="preserve">её</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соответствия</w:t>
      </w:r>
      <w:r>
        <w:rPr>
          <w:spacing w:val="-8"/>
        </w:rPr>
        <w:t xml:space="preserve"> </w:t>
      </w:r>
      <w:r>
        <w:t xml:space="preserve">основным</w:t>
      </w:r>
      <w:r>
        <w:rPr>
          <w:spacing w:val="2"/>
        </w:rPr>
        <w:t xml:space="preserve"> </w:t>
      </w:r>
      <w:r>
        <w:t xml:space="preserve">нормам</w:t>
      </w:r>
      <w:r>
        <w:rPr>
          <w:spacing w:val="8"/>
        </w:rPr>
        <w:t xml:space="preserve"> </w:t>
      </w:r>
      <w:r>
        <w:t xml:space="preserve">современного</w:t>
      </w:r>
      <w:r>
        <w:rPr>
          <w:spacing w:val="8"/>
        </w:rPr>
        <w:t xml:space="preserve"> </w:t>
      </w:r>
      <w:r>
        <w:t xml:space="preserve">литературного</w:t>
      </w:r>
      <w:r>
        <w:rPr>
          <w:spacing w:val="9"/>
        </w:rPr>
        <w:t xml:space="preserve"> </w:t>
      </w:r>
      <w:r>
        <w:rPr>
          <w:spacing w:val="-2"/>
        </w:rPr>
        <w:t xml:space="preserve">языка;</w:t>
      </w:r>
      <w:r/>
    </w:p>
    <w:p>
      <w:pPr>
        <w:pStyle w:val="1697"/>
        <w:ind w:right="1333"/>
        <w:spacing w:before="147" w:line="357" w:lineRule="auto"/>
      </w:pPr>
      <w:r>
        <w:t xml:space="preserve">распознавать</w:t>
      </w:r>
      <w:r>
        <w:rPr>
          <w:spacing w:val="40"/>
        </w:rPr>
        <w:t xml:space="preserve"> </w:t>
      </w:r>
      <w:r>
        <w:t xml:space="preserve">типичные</w:t>
      </w:r>
      <w:r>
        <w:rPr>
          <w:spacing w:val="40"/>
        </w:rPr>
        <w:t xml:space="preserve"> </w:t>
      </w:r>
      <w:r>
        <w:t xml:space="preserve">ошибки</w:t>
      </w:r>
      <w:r>
        <w:rPr>
          <w:spacing w:val="40"/>
        </w:rPr>
        <w:t xml:space="preserve"> </w:t>
      </w:r>
      <w:r>
        <w:t xml:space="preserve">согласования</w:t>
      </w:r>
      <w:r>
        <w:rPr>
          <w:spacing w:val="40"/>
        </w:rPr>
        <w:t xml:space="preserve"> </w:t>
      </w:r>
      <w:r>
        <w:t xml:space="preserve">и</w:t>
      </w:r>
      <w:r>
        <w:rPr>
          <w:spacing w:val="40"/>
        </w:rPr>
        <w:t xml:space="preserve"> </w:t>
      </w:r>
      <w:r>
        <w:t xml:space="preserve">управления</w:t>
      </w:r>
      <w:r>
        <w:rPr>
          <w:spacing w:val="40"/>
        </w:rPr>
        <w:t xml:space="preserve"> </w:t>
      </w:r>
      <w:r>
        <w:t xml:space="preserve">в</w:t>
      </w:r>
      <w:r>
        <w:rPr>
          <w:spacing w:val="40"/>
        </w:rPr>
        <w:t xml:space="preserve"> </w:t>
      </w:r>
      <w:r>
        <w:t xml:space="preserve">русском языке, редактировать предложения с целью исправления синтаксических грамматических ошибок;</w:t>
      </w:r>
      <w:r/>
    </w:p>
    <w:p>
      <w:pPr>
        <w:pStyle w:val="1697"/>
        <w:ind w:right="1331"/>
        <w:spacing w:line="357" w:lineRule="auto"/>
      </w:pPr>
      <w:r>
        <w:t xml:space="preserve">характеризовать и оценивать активные процессы в речевом этикете (в</w:t>
      </w:r>
      <w:r>
        <w:rPr>
          <w:spacing w:val="80"/>
        </w:rPr>
        <w:t xml:space="preserve"> </w:t>
      </w:r>
      <w:r>
        <w:t xml:space="preserve">рамках изученного), использовать приёмы, помогающие противостоять речевой агрессии, соблюдать русскую этикетную вербальную и невербальную манеру </w:t>
      </w:r>
      <w:r>
        <w:rPr>
          <w:spacing w:val="-2"/>
        </w:rPr>
        <w:t xml:space="preserve">общения;</w:t>
      </w:r>
      <w:r/>
    </w:p>
    <w:p>
      <w:pPr>
        <w:pStyle w:val="1697"/>
        <w:ind w:right="1329"/>
        <w:spacing w:line="357" w:lineRule="auto"/>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 xml:space="preserve">пунктуации.</w:t>
      </w:r>
      <w:r/>
    </w:p>
    <w:p>
      <w:pPr>
        <w:pStyle w:val="1697"/>
        <w:ind w:left="1351" w:firstLine="0"/>
        <w:spacing w:line="298" w:lineRule="exact"/>
      </w:pPr>
      <w:r>
        <w:t xml:space="preserve">Речь.</w:t>
      </w:r>
      <w:r>
        <w:rPr>
          <w:spacing w:val="-1"/>
        </w:rPr>
        <w:t xml:space="preserve"> </w:t>
      </w:r>
      <w:r>
        <w:t xml:space="preserve">Речевая</w:t>
      </w:r>
      <w:r>
        <w:rPr>
          <w:spacing w:val="3"/>
        </w:rPr>
        <w:t xml:space="preserve"> </w:t>
      </w:r>
      <w:r>
        <w:t xml:space="preserve">деятельность.</w:t>
      </w:r>
      <w:r>
        <w:rPr>
          <w:spacing w:val="6"/>
        </w:rPr>
        <w:t xml:space="preserve"> </w:t>
      </w:r>
      <w:r>
        <w:rPr>
          <w:spacing w:val="-2"/>
        </w:rPr>
        <w:t xml:space="preserve">Текст:</w:t>
      </w:r>
      <w:r/>
    </w:p>
    <w:p>
      <w:pPr>
        <w:pStyle w:val="1697"/>
        <w:ind w:right="1331"/>
        <w:spacing w:before="144" w:line="357" w:lineRule="auto"/>
      </w:pPr>
      <w:r>
        <w:t xml:space="preserve">использовать разные виды речевой деятельности для решения учебных</w:t>
      </w:r>
      <w:r>
        <w:rPr>
          <w:spacing w:val="40"/>
        </w:rPr>
        <w:t xml:space="preserve"> </w:t>
      </w:r>
      <w:r>
        <w:t xml:space="preserve">задач, владеть умениями информационной переработки прослушанного или прочитанного</w:t>
      </w:r>
      <w:r>
        <w:rPr>
          <w:spacing w:val="40"/>
        </w:rPr>
        <w:t xml:space="preserve"> </w:t>
      </w:r>
      <w:r>
        <w:t xml:space="preserve">текста,</w:t>
      </w:r>
      <w:r>
        <w:rPr>
          <w:spacing w:val="40"/>
        </w:rPr>
        <w:t xml:space="preserve"> </w:t>
      </w:r>
      <w:r>
        <w:t xml:space="preserve">основными</w:t>
      </w:r>
      <w:r>
        <w:rPr>
          <w:spacing w:val="40"/>
        </w:rPr>
        <w:t xml:space="preserve"> </w:t>
      </w:r>
      <w:r>
        <w:t xml:space="preserve">способами</w:t>
      </w:r>
      <w:r>
        <w:rPr>
          <w:spacing w:val="40"/>
        </w:rPr>
        <w:t xml:space="preserve"> </w:t>
      </w:r>
      <w:r>
        <w:t xml:space="preserve">и</w:t>
      </w:r>
      <w:r>
        <w:rPr>
          <w:spacing w:val="40"/>
        </w:rPr>
        <w:t xml:space="preserve"> </w:t>
      </w:r>
      <w:r>
        <w:t xml:space="preserve">средствами</w:t>
      </w:r>
      <w:r>
        <w:rPr>
          <w:spacing w:val="40"/>
        </w:rPr>
        <w:t xml:space="preserve"> </w:t>
      </w:r>
      <w:r>
        <w:t xml:space="preserve">получения, переработки и преобразования информации; использовать графики, диаграммы, план, схемы для представления информации;</w:t>
      </w:r>
      <w:r/>
    </w:p>
    <w:p>
      <w:pPr>
        <w:pStyle w:val="1697"/>
        <w:ind w:right="1328"/>
        <w:spacing w:line="357" w:lineRule="auto"/>
      </w:pPr>
      <w:r>
        <w:t xml:space="preserve">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r/>
    </w:p>
    <w:p>
      <w:pPr>
        <w:pStyle w:val="1697"/>
        <w:ind w:right="1325"/>
        <w:spacing w:line="357" w:lineRule="auto"/>
      </w:pPr>
      <w: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r/>
    </w:p>
    <w:p>
      <w:pPr>
        <w:pStyle w:val="1697"/>
        <w:ind w:right="1331"/>
        <w:spacing w:line="357" w:lineRule="auto"/>
      </w:pPr>
      <w:r>
        <w:t xml:space="preserve">создавать тексты как результат проектной (исследовательской)</w:t>
      </w:r>
      <w:r>
        <w:rPr>
          <w:spacing w:val="80"/>
        </w:rPr>
        <w:t xml:space="preserve"> </w:t>
      </w:r>
      <w:r>
        <w:t xml:space="preserve">деятельности, оформлять результаты проекта (исследования), представлять их в устной и письменной форме;</w:t>
      </w:r>
      <w:r/>
    </w:p>
    <w:p>
      <w:pPr>
        <w:pStyle w:val="1697"/>
        <w:ind w:right="1333"/>
        <w:spacing w:line="357" w:lineRule="auto"/>
      </w:pPr>
      <w:r>
        <w:t xml:space="preserve">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r/>
    </w:p>
    <w:p>
      <w:pPr>
        <w:pStyle w:val="1697"/>
        <w:ind w:left="1351" w:firstLine="0"/>
        <w:spacing w:line="297" w:lineRule="exact"/>
      </w:pPr>
      <w:r>
        <w:t xml:space="preserve">владеть</w:t>
      </w:r>
      <w:r>
        <w:rPr>
          <w:spacing w:val="69"/>
        </w:rPr>
        <w:t xml:space="preserve">  </w:t>
      </w:r>
      <w:r>
        <w:t xml:space="preserve">правилами</w:t>
      </w:r>
      <w:r>
        <w:rPr>
          <w:spacing w:val="68"/>
        </w:rPr>
        <w:t xml:space="preserve">  </w:t>
      </w:r>
      <w:r>
        <w:t xml:space="preserve">информационной</w:t>
      </w:r>
      <w:r>
        <w:rPr>
          <w:spacing w:val="68"/>
        </w:rPr>
        <w:t xml:space="preserve">  </w:t>
      </w:r>
      <w:r>
        <w:t xml:space="preserve">безопасности</w:t>
      </w:r>
      <w:r>
        <w:rPr>
          <w:spacing w:val="67"/>
        </w:rPr>
        <w:t xml:space="preserve">  </w:t>
      </w:r>
      <w:r>
        <w:t xml:space="preserve">при</w:t>
      </w:r>
      <w:r>
        <w:rPr>
          <w:spacing w:val="66"/>
        </w:rPr>
        <w:t xml:space="preserve">  </w:t>
      </w:r>
      <w:r>
        <w:t xml:space="preserve">общении</w:t>
      </w:r>
      <w:r>
        <w:rPr>
          <w:spacing w:val="68"/>
        </w:rPr>
        <w:t xml:space="preserve">  </w:t>
      </w:r>
      <w:r>
        <w:rPr>
          <w:spacing w:val="-10"/>
        </w:rPr>
        <w:t xml:space="preserve">в</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социальных</w:t>
      </w:r>
      <w:r>
        <w:rPr>
          <w:spacing w:val="7"/>
        </w:rPr>
        <w:t xml:space="preserve"> </w:t>
      </w:r>
      <w:r>
        <w:rPr>
          <w:spacing w:val="-2"/>
        </w:rPr>
        <w:t xml:space="preserve">сетях.</w:t>
      </w:r>
      <w:r/>
    </w:p>
    <w:p>
      <w:pPr>
        <w:pStyle w:val="1699"/>
        <w:numPr>
          <w:ilvl w:val="3"/>
          <w:numId w:val="388"/>
        </w:numPr>
        <w:ind w:left="684" w:right="1329" w:firstLine="667"/>
        <w:jc w:val="both"/>
        <w:spacing w:before="147" w:after="0" w:line="357" w:lineRule="auto"/>
        <w:tabs>
          <w:tab w:val="left" w:pos="2462" w:leader="none"/>
        </w:tabs>
        <w:rPr>
          <w:sz w:val="26"/>
        </w:rPr>
      </w:pPr>
      <w:r>
        <w:rPr>
          <w:sz w:val="26"/>
        </w:rPr>
        <w:t xml:space="preserve">Предметные результаты освоения программы по родному (русскому) языку к концу обучения в 9 классе.</w:t>
      </w:r>
      <w:r/>
    </w:p>
    <w:p>
      <w:pPr>
        <w:pStyle w:val="1697"/>
        <w:ind w:left="1351" w:firstLine="0"/>
        <w:spacing w:line="296" w:lineRule="exact"/>
      </w:pPr>
      <w:r>
        <w:t xml:space="preserve">Язык</w:t>
      </w:r>
      <w:r>
        <w:rPr>
          <w:spacing w:val="4"/>
        </w:rPr>
        <w:t xml:space="preserve"> </w:t>
      </w:r>
      <w:r>
        <w:t xml:space="preserve">и</w:t>
      </w:r>
      <w:r>
        <w:rPr>
          <w:spacing w:val="1"/>
        </w:rPr>
        <w:t xml:space="preserve"> </w:t>
      </w:r>
      <w:r>
        <w:rPr>
          <w:spacing w:val="-2"/>
        </w:rPr>
        <w:t xml:space="preserve">культура:</w:t>
      </w:r>
      <w:r/>
    </w:p>
    <w:p>
      <w:pPr>
        <w:pStyle w:val="1697"/>
        <w:ind w:right="1322"/>
        <w:spacing w:before="147" w:line="357" w:lineRule="auto"/>
      </w:pPr>
      <w:r>
        <w:t xml:space="preserve">понимать и истолковывать значения русских слов с национально- культурным компонентом (в рамках изученного), правильно употреблять их в</w:t>
      </w:r>
      <w:r>
        <w:rPr>
          <w:spacing w:val="40"/>
        </w:rPr>
        <w:t xml:space="preserve"> </w:t>
      </w:r>
      <w:r>
        <w:t xml:space="preserve">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w:t>
      </w:r>
      <w:r>
        <w:rPr>
          <w:spacing w:val="-2"/>
        </w:rPr>
        <w:t xml:space="preserve">метафор;</w:t>
      </w:r>
      <w:r/>
    </w:p>
    <w:p>
      <w:pPr>
        <w:pStyle w:val="1697"/>
        <w:ind w:right="1323"/>
        <w:spacing w:line="357" w:lineRule="auto"/>
      </w:pPr>
      <w:r>
        <w:t xml:space="preserve">иметь представление о ключевых словах русской культуры, текстах с точки зрения употребления в них ключевых слов русской культуры (в рамках </w:t>
      </w:r>
      <w:r>
        <w:rPr>
          <w:spacing w:val="-2"/>
        </w:rPr>
        <w:t xml:space="preserve">изученного);</w:t>
      </w:r>
      <w:r/>
    </w:p>
    <w:p>
      <w:pPr>
        <w:pStyle w:val="1697"/>
        <w:ind w:right="1326"/>
        <w:spacing w:line="357" w:lineRule="auto"/>
      </w:pPr>
      <w:r>
        <w:t xml:space="preserve">понимать и истолковывать значения фразеологических оборотов с национально-культурным компонентом, анализировать историю происхождения</w:t>
      </w:r>
      <w:r>
        <w:t xml:space="preserve">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r/>
    </w:p>
    <w:p>
      <w:pPr>
        <w:pStyle w:val="1697"/>
        <w:ind w:right="1328"/>
        <w:spacing w:line="357" w:lineRule="auto"/>
      </w:pPr>
      <w:r>
        <w:t xml:space="preserve">характеризовать влияние внешних и внутренних факторов изменений в русском</w:t>
      </w:r>
      <w:r>
        <w:rPr>
          <w:spacing w:val="40"/>
        </w:rPr>
        <w:t xml:space="preserve"> </w:t>
      </w:r>
      <w:r>
        <w:t xml:space="preserve">языке</w:t>
      </w:r>
      <w:r>
        <w:rPr>
          <w:spacing w:val="40"/>
        </w:rPr>
        <w:t xml:space="preserve"> </w:t>
      </w:r>
      <w:r>
        <w:t xml:space="preserve">(в</w:t>
      </w:r>
      <w:r>
        <w:rPr>
          <w:spacing w:val="40"/>
        </w:rPr>
        <w:t xml:space="preserve"> </w:t>
      </w:r>
      <w:r>
        <w:t xml:space="preserve">рамках</w:t>
      </w:r>
      <w:r>
        <w:rPr>
          <w:spacing w:val="40"/>
        </w:rPr>
        <w:t xml:space="preserve"> </w:t>
      </w:r>
      <w:r>
        <w:t xml:space="preserve">изученного),</w:t>
      </w:r>
      <w:r>
        <w:rPr>
          <w:spacing w:val="40"/>
        </w:rPr>
        <w:t xml:space="preserve"> </w:t>
      </w:r>
      <w:r>
        <w:t xml:space="preserve">иметь</w:t>
      </w:r>
      <w:r>
        <w:rPr>
          <w:spacing w:val="40"/>
        </w:rPr>
        <w:t xml:space="preserve"> </w:t>
      </w:r>
      <w:r>
        <w:t xml:space="preserve">представление</w:t>
      </w:r>
      <w:r>
        <w:rPr>
          <w:spacing w:val="40"/>
        </w:rPr>
        <w:t xml:space="preserve"> </w:t>
      </w:r>
      <w:r>
        <w:t xml:space="preserve">об</w:t>
      </w:r>
      <w:r>
        <w:rPr>
          <w:spacing w:val="40"/>
        </w:rPr>
        <w:t xml:space="preserve"> </w:t>
      </w:r>
      <w:r>
        <w:t xml:space="preserve">основных активных процессах в современном русском языке (основные тенденции, отдельные примеры в рамках изученного);</w:t>
      </w:r>
      <w:r/>
    </w:p>
    <w:p>
      <w:pPr>
        <w:pStyle w:val="1697"/>
        <w:ind w:right="1328"/>
        <w:spacing w:line="357" w:lineRule="auto"/>
      </w:pPr>
      <w:r>
        <w:t xml:space="preserve">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r/>
    </w:p>
    <w:p>
      <w:pPr>
        <w:pStyle w:val="1697"/>
        <w:ind w:right="1335"/>
        <w:spacing w:line="357" w:lineRule="auto"/>
      </w:pPr>
      <w:r>
        <w:t xml:space="preserve">характеризовать словообразовательные неологизмы по сфере употребления</w:t>
      </w:r>
      <w:r>
        <w:rPr>
          <w:spacing w:val="80"/>
        </w:rPr>
        <w:t xml:space="preserve"> </w:t>
      </w:r>
      <w:r>
        <w:t xml:space="preserve">и стилистической окраске, целесообразно употреблять иноязычные слова;</w:t>
      </w:r>
      <w:r/>
    </w:p>
    <w:p>
      <w:pPr>
        <w:pStyle w:val="1697"/>
        <w:ind w:left="684" w:right="1326"/>
        <w:jc w:val="right"/>
        <w:spacing w:line="357" w:lineRule="auto"/>
        <w:tabs>
          <w:tab w:val="left" w:pos="2616" w:leader="none"/>
          <w:tab w:val="left" w:pos="2774" w:leader="none"/>
          <w:tab w:val="left" w:pos="4055" w:leader="none"/>
          <w:tab w:val="left" w:pos="4112" w:leader="none"/>
          <w:tab w:val="left" w:pos="5517" w:leader="none"/>
          <w:tab w:val="left" w:pos="6850" w:leader="none"/>
          <w:tab w:val="left" w:pos="7211" w:leader="none"/>
          <w:tab w:val="left" w:pos="8525" w:leader="none"/>
          <w:tab w:val="left" w:pos="8773" w:leader="none"/>
          <w:tab w:val="left" w:pos="9319" w:leader="none"/>
          <w:tab w:val="left" w:pos="9741" w:leader="none"/>
        </w:tabs>
      </w:pPr>
      <w:r>
        <w:rPr>
          <w:spacing w:val="-2"/>
        </w:rPr>
        <w:t xml:space="preserve">объяснять</w:t>
      </w:r>
      <w:r>
        <w:tab/>
        <w:tab/>
      </w:r>
      <w:r>
        <w:rPr>
          <w:spacing w:val="-2"/>
        </w:rPr>
        <w:t xml:space="preserve">причины</w:t>
      </w:r>
      <w:r>
        <w:tab/>
      </w:r>
      <w:r>
        <w:rPr>
          <w:spacing w:val="-2"/>
        </w:rPr>
        <w:t xml:space="preserve">изменения</w:t>
      </w:r>
      <w:r>
        <w:tab/>
      </w:r>
      <w:r>
        <w:rPr>
          <w:spacing w:val="-60"/>
        </w:rPr>
        <w:t xml:space="preserve"> </w:t>
      </w:r>
      <w:r>
        <w:rPr>
          <w:spacing w:val="-2"/>
        </w:rPr>
        <w:t xml:space="preserve">лексических</w:t>
      </w:r>
      <w:r>
        <w:tab/>
      </w:r>
      <w:r>
        <w:rPr>
          <w:spacing w:val="-2"/>
        </w:rPr>
        <w:t xml:space="preserve">значений</w:t>
      </w:r>
      <w:r>
        <w:tab/>
      </w:r>
      <w:r>
        <w:rPr>
          <w:spacing w:val="-4"/>
        </w:rPr>
        <w:t xml:space="preserve">слов</w:t>
      </w:r>
      <w:r>
        <w:tab/>
      </w:r>
      <w:r>
        <w:rPr>
          <w:spacing w:val="-10"/>
        </w:rPr>
        <w:t xml:space="preserve">и</w:t>
      </w:r>
      <w:r>
        <w:tab/>
      </w:r>
      <w:r>
        <w:rPr>
          <w:spacing w:val="-6"/>
        </w:rPr>
        <w:t xml:space="preserve">их </w:t>
      </w:r>
      <w:r>
        <w:t xml:space="preserve">стилистической окраски в современном русском языке (на конкретных примерах); </w:t>
      </w:r>
      <w:r>
        <w:rPr>
          <w:spacing w:val="-2"/>
        </w:rPr>
        <w:t xml:space="preserve">использовать</w:t>
      </w:r>
      <w:r>
        <w:tab/>
      </w:r>
      <w:r>
        <w:rPr>
          <w:spacing w:val="-2"/>
        </w:rPr>
        <w:t xml:space="preserve">толковые</w:t>
      </w:r>
      <w:r>
        <w:tab/>
        <w:tab/>
      </w:r>
      <w:r>
        <w:rPr>
          <w:spacing w:val="-2"/>
        </w:rPr>
        <w:t xml:space="preserve">словари,</w:t>
      </w:r>
      <w:r>
        <w:tab/>
      </w:r>
      <w:r>
        <w:rPr>
          <w:spacing w:val="-2"/>
        </w:rPr>
        <w:t xml:space="preserve">словари</w:t>
      </w:r>
      <w:r>
        <w:tab/>
      </w:r>
      <w:r>
        <w:rPr>
          <w:spacing w:val="-2"/>
        </w:rPr>
        <w:t xml:space="preserve">иностранных</w:t>
      </w:r>
      <w:r>
        <w:tab/>
        <w:tab/>
      </w:r>
      <w:r>
        <w:rPr>
          <w:spacing w:val="-2"/>
        </w:rPr>
        <w:t xml:space="preserve">слов,</w:t>
      </w:r>
      <w:r/>
    </w:p>
    <w:p>
      <w:pPr>
        <w:jc w:val="righ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7" w:lineRule="auto"/>
      </w:pPr>
      <w:r>
        <w:t xml:space="preserve">фразеоло</w:t>
      </w:r>
      <w:r>
        <w:t xml:space="preserve">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r/>
    </w:p>
    <w:p>
      <w:pPr>
        <w:pStyle w:val="1697"/>
        <w:ind w:left="1351" w:firstLine="0"/>
        <w:spacing w:line="298" w:lineRule="exact"/>
      </w:pPr>
      <w:r>
        <w:t xml:space="preserve">Культура</w:t>
      </w:r>
      <w:r>
        <w:rPr>
          <w:spacing w:val="-3"/>
        </w:rPr>
        <w:t xml:space="preserve"> </w:t>
      </w:r>
      <w:r>
        <w:rPr>
          <w:spacing w:val="-4"/>
        </w:rPr>
        <w:t xml:space="preserve">речи:</w:t>
      </w:r>
      <w:r/>
    </w:p>
    <w:p>
      <w:pPr>
        <w:pStyle w:val="1697"/>
        <w:ind w:right="1321"/>
        <w:spacing w:before="147" w:line="357" w:lineRule="auto"/>
      </w:pPr>
      <w: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r/>
    </w:p>
    <w:p>
      <w:pPr>
        <w:pStyle w:val="1697"/>
        <w:ind w:left="684" w:right="1333"/>
        <w:spacing w:line="357" w:lineRule="auto"/>
      </w:pPr>
      <w:r>
        <w:t xml:space="preserve">различать вариа</w:t>
      </w:r>
      <w:r>
        <w:t xml:space="preserve">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r/>
    </w:p>
    <w:p>
      <w:pPr>
        <w:pStyle w:val="1697"/>
        <w:ind w:right="1331"/>
        <w:spacing w:line="357" w:lineRule="auto"/>
      </w:pPr>
      <w:r>
        <w:t xml:space="preserve">употреблять слова в соответствии с их лексическим значением и</w:t>
      </w:r>
      <w:r>
        <w:rPr>
          <w:spacing w:val="40"/>
        </w:rPr>
        <w:t xml:space="preserve"> </w:t>
      </w:r>
      <w:r>
        <w:t xml:space="preserve">требованием лексической сочетаемости (в рамках изученного); распознавать частотные примеры тавтологии и плеоназма;</w:t>
      </w:r>
      <w:r/>
    </w:p>
    <w:p>
      <w:pPr>
        <w:pStyle w:val="1697"/>
        <w:ind w:right="1333"/>
        <w:spacing w:line="357" w:lineRule="auto"/>
      </w:pPr>
      <w:r>
        <w:t xml:space="preserve">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r/>
    </w:p>
    <w:p>
      <w:pPr>
        <w:pStyle w:val="1697"/>
        <w:ind w:right="1325"/>
        <w:spacing w:line="357" w:lineRule="auto"/>
      </w:pPr>
      <w: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r/>
    </w:p>
    <w:p>
      <w:pPr>
        <w:pStyle w:val="1697"/>
        <w:ind w:left="684" w:right="1334"/>
        <w:spacing w:line="357" w:lineRule="auto"/>
      </w:pPr>
      <w: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w:t>
      </w:r>
      <w:r>
        <w:rPr>
          <w:spacing w:val="80"/>
        </w:rPr>
        <w:t xml:space="preserve"> </w:t>
      </w:r>
      <w:r>
        <w:t xml:space="preserve">норм современного литературного языка;</w:t>
      </w:r>
      <w:r/>
    </w:p>
    <w:p>
      <w:pPr>
        <w:pStyle w:val="1697"/>
        <w:ind w:right="1329"/>
        <w:spacing w:line="357" w:lineRule="auto"/>
      </w:pPr>
      <w:r>
        <w:t xml:space="preserve">использовать при общении в Интернет-среде этикетные формы и</w:t>
      </w:r>
      <w:r>
        <w:rPr>
          <w:spacing w:val="80"/>
        </w:rPr>
        <w:t xml:space="preserve"> </w:t>
      </w:r>
      <w:r>
        <w:t xml:space="preserve">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r/>
    </w:p>
    <w:p>
      <w:pPr>
        <w:pStyle w:val="1697"/>
        <w:ind w:right="1325"/>
        <w:spacing w:line="357" w:lineRule="auto"/>
      </w:pPr>
      <w:r>
        <w:t xml:space="preserve">использовать толковые, орфоэпические словари, словари синонимов, антонимов,</w:t>
      </w:r>
      <w:r>
        <w:rPr>
          <w:spacing w:val="55"/>
        </w:rPr>
        <w:t xml:space="preserve"> </w:t>
      </w:r>
      <w:r>
        <w:t xml:space="preserve">паронимов,</w:t>
      </w:r>
      <w:r>
        <w:rPr>
          <w:spacing w:val="58"/>
        </w:rPr>
        <w:t xml:space="preserve"> </w:t>
      </w:r>
      <w:r>
        <w:t xml:space="preserve">грамматические</w:t>
      </w:r>
      <w:r>
        <w:rPr>
          <w:spacing w:val="60"/>
        </w:rPr>
        <w:t xml:space="preserve"> </w:t>
      </w:r>
      <w:r>
        <w:t xml:space="preserve">словари</w:t>
      </w:r>
      <w:r>
        <w:rPr>
          <w:spacing w:val="60"/>
        </w:rPr>
        <w:t xml:space="preserve"> </w:t>
      </w:r>
      <w:r>
        <w:t xml:space="preserve">и</w:t>
      </w:r>
      <w:r>
        <w:rPr>
          <w:spacing w:val="56"/>
        </w:rPr>
        <w:t xml:space="preserve"> </w:t>
      </w:r>
      <w:r>
        <w:t xml:space="preserve">справочники,</w:t>
      </w:r>
      <w:r>
        <w:rPr>
          <w:spacing w:val="67"/>
        </w:rPr>
        <w:t xml:space="preserve"> </w:t>
      </w:r>
      <w:r>
        <w:t xml:space="preserve">в</w:t>
      </w:r>
      <w:r>
        <w:rPr>
          <w:spacing w:val="58"/>
        </w:rPr>
        <w:t xml:space="preserve"> </w:t>
      </w:r>
      <w:r>
        <w:t xml:space="preserve">том</w:t>
      </w:r>
      <w:r>
        <w:rPr>
          <w:spacing w:val="50"/>
        </w:rPr>
        <w:t xml:space="preserve"> </w:t>
      </w:r>
      <w:r>
        <w:rPr>
          <w:spacing w:val="-2"/>
        </w:rPr>
        <w:t xml:space="preserve">числе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7" w:lineRule="auto"/>
      </w:pPr>
      <w:r>
        <w:t xml:space="preserve">мультимедийные, использовать орфографические словари и справочники по </w:t>
      </w:r>
      <w:r>
        <w:rPr>
          <w:spacing w:val="-2"/>
        </w:rPr>
        <w:t xml:space="preserve">пунктуации.</w:t>
      </w:r>
      <w:r/>
    </w:p>
    <w:p>
      <w:pPr>
        <w:pStyle w:val="1697"/>
        <w:ind w:left="1351" w:firstLine="0"/>
        <w:spacing w:before="1"/>
      </w:pPr>
      <w:r>
        <w:t xml:space="preserve">Речь.</w:t>
      </w:r>
      <w:r>
        <w:rPr>
          <w:spacing w:val="1"/>
        </w:rPr>
        <w:t xml:space="preserve"> </w:t>
      </w:r>
      <w:r>
        <w:t xml:space="preserve">Речевая</w:t>
      </w:r>
      <w:r>
        <w:rPr>
          <w:spacing w:val="5"/>
        </w:rPr>
        <w:t xml:space="preserve"> </w:t>
      </w:r>
      <w:r>
        <w:t xml:space="preserve">деятельность.</w:t>
      </w:r>
      <w:r>
        <w:rPr>
          <w:spacing w:val="7"/>
        </w:rPr>
        <w:t xml:space="preserve"> </w:t>
      </w:r>
      <w:r>
        <w:rPr>
          <w:spacing w:val="-2"/>
        </w:rPr>
        <w:t xml:space="preserve">Текст:</w:t>
      </w:r>
      <w:r/>
    </w:p>
    <w:p>
      <w:pPr>
        <w:pStyle w:val="1697"/>
        <w:ind w:right="1326"/>
        <w:spacing w:before="143" w:line="357" w:lineRule="auto"/>
      </w:pPr>
      <w:r>
        <w:t xml:space="preserve">пользоваться</w:t>
      </w:r>
      <w:r>
        <w:rPr>
          <w:spacing w:val="40"/>
        </w:rPr>
        <w:t xml:space="preserve"> </w:t>
      </w:r>
      <w:r>
        <w:t xml:space="preserve">различными</w:t>
      </w:r>
      <w:r>
        <w:rPr>
          <w:spacing w:val="40"/>
        </w:rPr>
        <w:t xml:space="preserve"> </w:t>
      </w:r>
      <w:r>
        <w:t xml:space="preserve">видами</w:t>
      </w:r>
      <w:r>
        <w:rPr>
          <w:spacing w:val="40"/>
        </w:rPr>
        <w:t xml:space="preserve"> </w:t>
      </w:r>
      <w:r>
        <w:t xml:space="preserve">чтения</w:t>
      </w:r>
      <w:r>
        <w:rPr>
          <w:spacing w:val="40"/>
        </w:rPr>
        <w:t xml:space="preserve"> </w:t>
      </w:r>
      <w:r>
        <w:t xml:space="preserve">(просмотров</w:t>
      </w:r>
      <w:r>
        <w:t xml:space="preserve">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r/>
    </w:p>
    <w:p>
      <w:pPr>
        <w:pStyle w:val="1697"/>
        <w:ind w:right="1326"/>
        <w:spacing w:line="357" w:lineRule="auto"/>
      </w:pPr>
      <w:r>
        <w:t xml:space="preserve">владеть умениями информационной переработки прослушанного или прочитанного</w:t>
      </w:r>
      <w:r>
        <w:rPr>
          <w:spacing w:val="40"/>
        </w:rPr>
        <w:t xml:space="preserve"> </w:t>
      </w:r>
      <w:r>
        <w:t xml:space="preserve">текста,</w:t>
      </w:r>
      <w:r>
        <w:rPr>
          <w:spacing w:val="40"/>
        </w:rPr>
        <w:t xml:space="preserve"> </w:t>
      </w:r>
      <w:r>
        <w:t xml:space="preserve">основными</w:t>
      </w:r>
      <w:r>
        <w:rPr>
          <w:spacing w:val="40"/>
        </w:rPr>
        <w:t xml:space="preserve"> </w:t>
      </w:r>
      <w:r>
        <w:t xml:space="preserve">способами</w:t>
      </w:r>
      <w:r>
        <w:rPr>
          <w:spacing w:val="40"/>
        </w:rPr>
        <w:t xml:space="preserve"> </w:t>
      </w:r>
      <w:r>
        <w:t xml:space="preserve">и</w:t>
      </w:r>
      <w:r>
        <w:rPr>
          <w:spacing w:val="40"/>
        </w:rPr>
        <w:t xml:space="preserve"> </w:t>
      </w:r>
      <w:r>
        <w:t xml:space="preserve">средствами</w:t>
      </w:r>
      <w:r>
        <w:rPr>
          <w:spacing w:val="40"/>
        </w:rPr>
        <w:t xml:space="preserve"> </w:t>
      </w:r>
      <w:r>
        <w:t xml:space="preserve">получения, переработки и преобразования информации (аннотация, конспект), использовать графики, диаграммы, схемы для представления информации;</w:t>
      </w:r>
      <w:r/>
    </w:p>
    <w:p>
      <w:pPr>
        <w:pStyle w:val="1697"/>
        <w:ind w:right="1335"/>
        <w:spacing w:line="357" w:lineRule="auto"/>
      </w:pPr>
      <w:r>
        <w:t xml:space="preserve">анализировать структурные элементы и языковые особенности анекдота, шутки, уместно использовать жанры разговорной речи в ситуациях</w:t>
      </w:r>
      <w:r>
        <w:rPr>
          <w:spacing w:val="80"/>
        </w:rPr>
        <w:t xml:space="preserve"> </w:t>
      </w:r>
      <w:r>
        <w:t xml:space="preserve">неформального общения;</w:t>
      </w:r>
      <w:r/>
    </w:p>
    <w:p>
      <w:pPr>
        <w:pStyle w:val="1697"/>
        <w:ind w:right="1330"/>
        <w:spacing w:line="357" w:lineRule="auto"/>
      </w:pPr>
      <w:r>
        <w:t xml:space="preserve">анализировать структурные элементы и языковые особенности делового </w:t>
      </w:r>
      <w:r>
        <w:rPr>
          <w:spacing w:val="-2"/>
        </w:rPr>
        <w:t xml:space="preserve">письма;</w:t>
      </w:r>
      <w:r/>
    </w:p>
    <w:p>
      <w:pPr>
        <w:pStyle w:val="1697"/>
        <w:ind w:right="1322"/>
        <w:spacing w:line="357" w:lineRule="auto"/>
      </w:pPr>
      <w:r>
        <w:t xml:space="preserve">создавать устные учебно-научные сообщения различных видов, отзыв на проектную работу одноклассника, принимать участие в учебно-научной</w:t>
      </w:r>
      <w:r>
        <w:rPr>
          <w:spacing w:val="80"/>
        </w:rPr>
        <w:t xml:space="preserve"> </w:t>
      </w:r>
      <w:r>
        <w:rPr>
          <w:spacing w:val="-2"/>
        </w:rPr>
        <w:t xml:space="preserve">дискуссии;</w:t>
      </w:r>
      <w:r/>
    </w:p>
    <w:p>
      <w:pPr>
        <w:pStyle w:val="1697"/>
        <w:ind w:right="1336"/>
        <w:spacing w:line="357" w:lineRule="auto"/>
      </w:pPr>
      <w:r>
        <w:t xml:space="preserve">понимать и использовать в собственной речевой практике прецедентные </w:t>
      </w:r>
      <w:r>
        <w:rPr>
          <w:spacing w:val="-2"/>
        </w:rPr>
        <w:t xml:space="preserve">тексты;</w:t>
      </w:r>
      <w:r/>
    </w:p>
    <w:p>
      <w:pPr>
        <w:pStyle w:val="1697"/>
        <w:ind w:right="1336"/>
        <w:spacing w:line="357" w:lineRule="auto"/>
      </w:pPr>
      <w:r>
        <w:t xml:space="preserve">анализировать и создавать тексты публицистических жанров (проблемный </w:t>
      </w:r>
      <w:r>
        <w:rPr>
          <w:spacing w:val="-2"/>
        </w:rPr>
        <w:t xml:space="preserve">очерк);</w:t>
      </w:r>
      <w:r/>
    </w:p>
    <w:p>
      <w:pPr>
        <w:pStyle w:val="1697"/>
        <w:ind w:right="1334"/>
        <w:spacing w:line="357" w:lineRule="auto"/>
      </w:pPr>
      <w:r>
        <w:t xml:space="preserve">создавать тексты как результат проектной (исследовательской)</w:t>
      </w:r>
      <w:r>
        <w:rPr>
          <w:spacing w:val="80"/>
        </w:rPr>
        <w:t xml:space="preserve"> </w:t>
      </w:r>
      <w:r>
        <w:t xml:space="preserve">деятельности, оформлять реферат в письменной форме и представлять его в</w:t>
      </w:r>
      <w:r>
        <w:rPr>
          <w:spacing w:val="80"/>
        </w:rPr>
        <w:t xml:space="preserve"> </w:t>
      </w:r>
      <w:r>
        <w:t xml:space="preserve">устной и письменной форме;</w:t>
      </w:r>
      <w:r/>
    </w:p>
    <w:p>
      <w:pPr>
        <w:pStyle w:val="1697"/>
        <w:ind w:right="1334"/>
        <w:spacing w:line="357" w:lineRule="auto"/>
      </w:pPr>
      <w:r>
        <w:t xml:space="preserve">владеть правилами информационной безопасности при общении в социальных сетях.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88"/>
        </w:numPr>
        <w:ind w:left="683" w:right="1340" w:firstLine="662"/>
        <w:jc w:val="both"/>
        <w:spacing w:before="63" w:after="0" w:line="355" w:lineRule="auto"/>
        <w:tabs>
          <w:tab w:val="left" w:pos="1886" w:leader="none"/>
        </w:tabs>
        <w:rPr>
          <w:sz w:val="26"/>
        </w:rPr>
      </w:pPr>
      <w:r>
        <w:rPr>
          <w:sz w:val="26"/>
        </w:rPr>
        <w:t xml:space="preserve">Федеральная рабочая программа по учебному предмету «Родная (русская) литература».</w:t>
      </w:r>
      <w:r/>
    </w:p>
    <w:p>
      <w:pPr>
        <w:pStyle w:val="1699"/>
        <w:numPr>
          <w:ilvl w:val="1"/>
          <w:numId w:val="388"/>
        </w:numPr>
        <w:ind w:left="683" w:right="1330" w:firstLine="667"/>
        <w:jc w:val="both"/>
        <w:spacing w:before="0" w:after="0" w:line="352" w:lineRule="auto"/>
        <w:tabs>
          <w:tab w:val="left" w:pos="1942" w:leader="none"/>
        </w:tabs>
        <w:rPr>
          <w:sz w:val="26"/>
        </w:rPr>
      </w:pPr>
      <w:r>
        <w:rPr>
          <w:sz w:val="26"/>
        </w:rPr>
        <w:t xml:space="preserve">Федеральная рабочая программа по учебному предмету «Родная (русская) литература» (предметная область </w:t>
      </w:r>
      <w:r>
        <w:rPr>
          <w:sz w:val="26"/>
        </w:rPr>
        <w:t xml:space="preserve">«Родной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r/>
    </w:p>
    <w:p>
      <w:pPr>
        <w:pStyle w:val="1699"/>
        <w:numPr>
          <w:ilvl w:val="1"/>
          <w:numId w:val="388"/>
        </w:numPr>
        <w:ind w:left="1938" w:right="0" w:hanging="587"/>
        <w:jc w:val="both"/>
        <w:spacing w:before="8"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8" w:firstLine="667"/>
        <w:jc w:val="both"/>
        <w:spacing w:before="143" w:after="0" w:line="352" w:lineRule="auto"/>
        <w:tabs>
          <w:tab w:val="left" w:pos="2133" w:leader="none"/>
        </w:tabs>
        <w:rPr>
          <w:sz w:val="26"/>
        </w:rPr>
      </w:pPr>
      <w:r>
        <w:rPr>
          <w:sz w:val="26"/>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w:t>
      </w:r>
      <w:r>
        <w:rPr>
          <w:spacing w:val="40"/>
          <w:sz w:val="26"/>
        </w:rPr>
        <w:t xml:space="preserve"> </w:t>
      </w:r>
      <w:r>
        <w:rPr>
          <w:sz w:val="26"/>
        </w:rPr>
        <w:t xml:space="preserve">основной</w:t>
      </w:r>
      <w:r>
        <w:rPr>
          <w:spacing w:val="40"/>
          <w:sz w:val="26"/>
        </w:rPr>
        <w:t xml:space="preserve"> </w:t>
      </w:r>
      <w:r>
        <w:rPr>
          <w:sz w:val="26"/>
        </w:rPr>
        <w:t xml:space="preserve">образовательной</w:t>
      </w:r>
      <w:r>
        <w:rPr>
          <w:spacing w:val="40"/>
          <w:sz w:val="26"/>
        </w:rPr>
        <w:t xml:space="preserve"> </w:t>
      </w:r>
      <w:r>
        <w:rPr>
          <w:sz w:val="26"/>
        </w:rPr>
        <w:t xml:space="preserve">программы</w:t>
      </w:r>
      <w:r>
        <w:rPr>
          <w:spacing w:val="40"/>
          <w:sz w:val="26"/>
        </w:rPr>
        <w:t xml:space="preserve"> </w:t>
      </w:r>
      <w:r>
        <w:rPr>
          <w:sz w:val="26"/>
        </w:rPr>
        <w:t xml:space="preserve">основного</w:t>
      </w:r>
      <w:r>
        <w:rPr>
          <w:spacing w:val="40"/>
          <w:sz w:val="26"/>
        </w:rPr>
        <w:t xml:space="preserve"> </w:t>
      </w:r>
      <w:r>
        <w:rPr>
          <w:sz w:val="26"/>
        </w:rPr>
        <w:t xml:space="preserve">общего</w:t>
      </w:r>
      <w:r>
        <w:rPr>
          <w:spacing w:val="40"/>
          <w:sz w:val="26"/>
        </w:rPr>
        <w:t xml:space="preserve"> </w:t>
      </w:r>
      <w:r>
        <w:rPr>
          <w:sz w:val="26"/>
        </w:rPr>
        <w:t xml:space="preserve">образования по учебному предмету «Родная (русская) литература», входящему в образовательную область «Родной язык и родная литература», а также</w:t>
      </w:r>
      <w:r>
        <w:rPr>
          <w:spacing w:val="40"/>
          <w:sz w:val="26"/>
        </w:rPr>
        <w:t xml:space="preserve"> </w:t>
      </w:r>
      <w:r>
        <w:rPr>
          <w:sz w:val="26"/>
        </w:rPr>
        <w:t xml:space="preserve">федеральной рабочей программы воспитания с учётом Концепции преподавания русского языка и литературы в Российской Федерации.</w:t>
      </w:r>
      <w:r/>
    </w:p>
    <w:p>
      <w:pPr>
        <w:pStyle w:val="1699"/>
        <w:numPr>
          <w:ilvl w:val="2"/>
          <w:numId w:val="388"/>
        </w:numPr>
        <w:ind w:left="683" w:right="1328" w:firstLine="667"/>
        <w:jc w:val="both"/>
        <w:spacing w:before="15" w:after="0" w:line="355" w:lineRule="auto"/>
        <w:tabs>
          <w:tab w:val="left" w:pos="2133" w:leader="none"/>
        </w:tabs>
        <w:rPr>
          <w:sz w:val="26"/>
        </w:rPr>
      </w:pPr>
      <w:r>
        <w:rPr>
          <w:sz w:val="26"/>
        </w:rPr>
        <w:t xml:space="preserve">Русская</w:t>
      </w:r>
      <w:r>
        <w:rPr>
          <w:spacing w:val="40"/>
          <w:sz w:val="26"/>
        </w:rPr>
        <w:t xml:space="preserve"> </w:t>
      </w:r>
      <w:r>
        <w:rPr>
          <w:sz w:val="26"/>
        </w:rPr>
        <w:t xml:space="preserve">литература,</w:t>
      </w:r>
      <w:r>
        <w:rPr>
          <w:spacing w:val="40"/>
          <w:sz w:val="26"/>
        </w:rPr>
        <w:t xml:space="preserve"> </w:t>
      </w:r>
      <w:r>
        <w:rPr>
          <w:sz w:val="26"/>
        </w:rPr>
        <w:t xml:space="preserve">являясь</w:t>
      </w:r>
      <w:r>
        <w:rPr>
          <w:spacing w:val="40"/>
          <w:sz w:val="26"/>
        </w:rPr>
        <w:t xml:space="preserve"> </w:t>
      </w:r>
      <w:r>
        <w:rPr>
          <w:sz w:val="26"/>
        </w:rPr>
        <w:t xml:space="preserve">одной</w:t>
      </w:r>
      <w:r>
        <w:rPr>
          <w:spacing w:val="40"/>
          <w:sz w:val="26"/>
        </w:rPr>
        <w:t xml:space="preserve"> </w:t>
      </w:r>
      <w:r>
        <w:rPr>
          <w:sz w:val="26"/>
        </w:rPr>
        <w:t xml:space="preserve">из</w:t>
      </w:r>
      <w:r>
        <w:rPr>
          <w:spacing w:val="40"/>
          <w:sz w:val="26"/>
        </w:rPr>
        <w:t xml:space="preserve"> </w:t>
      </w:r>
      <w:r>
        <w:rPr>
          <w:sz w:val="26"/>
        </w:rPr>
        <w:t xml:space="preserve">самых</w:t>
      </w:r>
      <w:r>
        <w:rPr>
          <w:spacing w:val="40"/>
          <w:sz w:val="26"/>
        </w:rPr>
        <w:t xml:space="preserve"> </w:t>
      </w:r>
      <w:r>
        <w:rPr>
          <w:sz w:val="26"/>
        </w:rPr>
        <w:t xml:space="preserve">богатых</w:t>
      </w:r>
      <w:r>
        <w:rPr>
          <w:spacing w:val="40"/>
          <w:sz w:val="26"/>
        </w:rPr>
        <w:t xml:space="preserve"> </w:t>
      </w:r>
      <w:r>
        <w:rPr>
          <w:sz w:val="26"/>
        </w:rPr>
        <w:t xml:space="preserve">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w:t>
      </w:r>
      <w:r>
        <w:rPr>
          <w:spacing w:val="40"/>
          <w:sz w:val="26"/>
        </w:rPr>
        <w:t xml:space="preserve"> </w:t>
      </w:r>
      <w:r>
        <w:rPr>
          <w:sz w:val="26"/>
        </w:rPr>
        <w:t xml:space="preserve">степенью</w:t>
      </w:r>
      <w:r>
        <w:rPr>
          <w:spacing w:val="40"/>
          <w:sz w:val="26"/>
        </w:rPr>
        <w:t xml:space="preserve"> </w:t>
      </w:r>
      <w:r>
        <w:rPr>
          <w:sz w:val="26"/>
        </w:rPr>
        <w:t xml:space="preserve">эмоционального</w:t>
      </w:r>
      <w:r>
        <w:rPr>
          <w:spacing w:val="40"/>
          <w:sz w:val="26"/>
        </w:rPr>
        <w:t xml:space="preserve"> </w:t>
      </w:r>
      <w:r>
        <w:rPr>
          <w:sz w:val="26"/>
        </w:rPr>
        <w:t xml:space="preserve">воздействия</w:t>
      </w:r>
      <w:r>
        <w:rPr>
          <w:spacing w:val="40"/>
          <w:sz w:val="26"/>
        </w:rPr>
        <w:t xml:space="preserve"> </w:t>
      </w:r>
      <w:r>
        <w:rPr>
          <w:sz w:val="26"/>
        </w:rPr>
        <w:t xml:space="preserve">на</w:t>
      </w:r>
      <w:r>
        <w:rPr>
          <w:spacing w:val="40"/>
          <w:sz w:val="26"/>
        </w:rPr>
        <w:t xml:space="preserve"> </w:t>
      </w:r>
      <w:r>
        <w:rPr>
          <w:sz w:val="26"/>
        </w:rPr>
        <w:t xml:space="preserve">внутренний</w:t>
      </w:r>
      <w:r>
        <w:rPr>
          <w:spacing w:val="40"/>
          <w:sz w:val="26"/>
        </w:rPr>
        <w:t xml:space="preserve"> </w:t>
      </w:r>
      <w:r>
        <w:rPr>
          <w:sz w:val="26"/>
        </w:rPr>
        <w:t xml:space="preserve">мир обучающихся, способствуют их приобщению к гуманистическим ценностям и культурно-историческому опыту чело</w:t>
      </w:r>
      <w:r>
        <w:rPr>
          <w:sz w:val="26"/>
        </w:rPr>
        <w:t xml:space="preserve">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w:t>
      </w:r>
      <w:r>
        <w:rPr>
          <w:spacing w:val="40"/>
          <w:sz w:val="26"/>
        </w:rPr>
        <w:t xml:space="preserve"> </w:t>
      </w:r>
      <w:r>
        <w:rPr>
          <w:sz w:val="26"/>
        </w:rPr>
        <w:t xml:space="preserve">в духе уважительного отношения к языку и культуре народов Российской Федерации и мира, формирования культуры межнационального общения.</w:t>
      </w:r>
      <w:r/>
    </w:p>
    <w:p>
      <w:pPr>
        <w:pStyle w:val="1699"/>
        <w:numPr>
          <w:ilvl w:val="2"/>
          <w:numId w:val="388"/>
        </w:numPr>
        <w:ind w:left="2139" w:right="0" w:hanging="788"/>
        <w:jc w:val="both"/>
        <w:spacing w:before="0" w:after="0" w:line="279" w:lineRule="exact"/>
        <w:tabs>
          <w:tab w:val="left" w:pos="2139" w:leader="none"/>
        </w:tabs>
        <w:rPr>
          <w:sz w:val="26"/>
        </w:rPr>
      </w:pPr>
      <w:r>
        <w:rPr>
          <w:sz w:val="26"/>
        </w:rPr>
        <w:t xml:space="preserve">Как</w:t>
      </w:r>
      <w:r>
        <w:rPr>
          <w:spacing w:val="37"/>
          <w:sz w:val="26"/>
        </w:rPr>
        <w:t xml:space="preserve"> </w:t>
      </w:r>
      <w:r>
        <w:rPr>
          <w:sz w:val="26"/>
        </w:rPr>
        <w:t xml:space="preserve">часть</w:t>
      </w:r>
      <w:r>
        <w:rPr>
          <w:spacing w:val="43"/>
          <w:sz w:val="26"/>
        </w:rPr>
        <w:t xml:space="preserve"> </w:t>
      </w:r>
      <w:r>
        <w:rPr>
          <w:sz w:val="26"/>
        </w:rPr>
        <w:t xml:space="preserve">предметной</w:t>
      </w:r>
      <w:r>
        <w:rPr>
          <w:spacing w:val="41"/>
          <w:sz w:val="26"/>
        </w:rPr>
        <w:t xml:space="preserve"> </w:t>
      </w:r>
      <w:r>
        <w:rPr>
          <w:sz w:val="26"/>
        </w:rPr>
        <w:t xml:space="preserve">области</w:t>
      </w:r>
      <w:r>
        <w:rPr>
          <w:spacing w:val="37"/>
          <w:sz w:val="26"/>
        </w:rPr>
        <w:t xml:space="preserve"> </w:t>
      </w:r>
      <w:r>
        <w:rPr>
          <w:sz w:val="26"/>
        </w:rPr>
        <w:t xml:space="preserve">«Родной</w:t>
      </w:r>
      <w:r>
        <w:rPr>
          <w:spacing w:val="42"/>
          <w:sz w:val="26"/>
        </w:rPr>
        <w:t xml:space="preserve"> </w:t>
      </w:r>
      <w:r>
        <w:rPr>
          <w:sz w:val="26"/>
        </w:rPr>
        <w:t xml:space="preserve">язык</w:t>
      </w:r>
      <w:r>
        <w:rPr>
          <w:spacing w:val="44"/>
          <w:sz w:val="26"/>
        </w:rPr>
        <w:t xml:space="preserve"> </w:t>
      </w:r>
      <w:r>
        <w:rPr>
          <w:sz w:val="26"/>
        </w:rPr>
        <w:t xml:space="preserve">и</w:t>
      </w:r>
      <w:r>
        <w:rPr>
          <w:spacing w:val="42"/>
          <w:sz w:val="26"/>
        </w:rPr>
        <w:t xml:space="preserve"> </w:t>
      </w:r>
      <w:r>
        <w:rPr>
          <w:sz w:val="26"/>
        </w:rPr>
        <w:t xml:space="preserve">родная</w:t>
      </w:r>
      <w:r>
        <w:rPr>
          <w:spacing w:val="42"/>
          <w:sz w:val="26"/>
        </w:rPr>
        <w:t xml:space="preserve"> </w:t>
      </w:r>
      <w:r>
        <w:rPr>
          <w:spacing w:val="-2"/>
          <w:sz w:val="26"/>
        </w:rPr>
        <w:t xml:space="preserve">литература»</w:t>
      </w:r>
      <w:r/>
    </w:p>
    <w:p>
      <w:pPr>
        <w:pStyle w:val="1697"/>
        <w:ind w:right="1329" w:firstLine="0"/>
        <w:spacing w:before="142" w:line="355" w:lineRule="auto"/>
      </w:pPr>
      <w:r>
        <w:t xml:space="preserve">программа по родной (русской) литературе тесно связана с предметом «Родной (русский)</w:t>
      </w:r>
      <w:r>
        <w:rPr>
          <w:spacing w:val="49"/>
        </w:rPr>
        <w:t xml:space="preserve">  </w:t>
      </w:r>
      <w:r>
        <w:t xml:space="preserve">язык».</w:t>
      </w:r>
      <w:r>
        <w:rPr>
          <w:spacing w:val="48"/>
        </w:rPr>
        <w:t xml:space="preserve">  </w:t>
      </w:r>
      <w:r>
        <w:t xml:space="preserve">Изучение</w:t>
      </w:r>
      <w:r>
        <w:rPr>
          <w:spacing w:val="50"/>
        </w:rPr>
        <w:t xml:space="preserve">  </w:t>
      </w:r>
      <w:r>
        <w:t xml:space="preserve">родной</w:t>
      </w:r>
      <w:r>
        <w:rPr>
          <w:spacing w:val="52"/>
        </w:rPr>
        <w:t xml:space="preserve">  </w:t>
      </w:r>
      <w:r>
        <w:t xml:space="preserve">(русской)</w:t>
      </w:r>
      <w:r>
        <w:rPr>
          <w:spacing w:val="54"/>
        </w:rPr>
        <w:t xml:space="preserve">  </w:t>
      </w:r>
      <w:r>
        <w:t xml:space="preserve">литературы</w:t>
      </w:r>
      <w:r>
        <w:rPr>
          <w:spacing w:val="54"/>
        </w:rPr>
        <w:t xml:space="preserve">  </w:t>
      </w:r>
      <w:r>
        <w:rPr>
          <w:spacing w:val="-2"/>
        </w:rPr>
        <w:t xml:space="preserve">способствует</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обогащению речи обучающихся, развитию их речевой культуры,</w:t>
      </w:r>
      <w:r>
        <w:rPr>
          <w:spacing w:val="40"/>
        </w:rPr>
        <w:t xml:space="preserve"> </w:t>
      </w:r>
      <w:r>
        <w:t xml:space="preserve">коммуникативной и межкультурной компетенций.</w:t>
      </w:r>
      <w:r/>
    </w:p>
    <w:p>
      <w:pPr>
        <w:pStyle w:val="1699"/>
        <w:numPr>
          <w:ilvl w:val="2"/>
          <w:numId w:val="388"/>
        </w:numPr>
        <w:ind w:left="1351" w:right="1336" w:firstLine="0"/>
        <w:jc w:val="both"/>
        <w:spacing w:before="0" w:after="0" w:line="355" w:lineRule="auto"/>
        <w:tabs>
          <w:tab w:val="left" w:pos="2139" w:leader="none"/>
        </w:tabs>
        <w:rPr>
          <w:sz w:val="26"/>
        </w:rPr>
      </w:pPr>
      <w:r>
        <w:rPr>
          <w:sz w:val="26"/>
        </w:rPr>
        <w:t xml:space="preserve">Специфика</w:t>
      </w:r>
      <w:r>
        <w:rPr>
          <w:spacing w:val="40"/>
          <w:sz w:val="26"/>
        </w:rPr>
        <w:t xml:space="preserve"> </w:t>
      </w:r>
      <w:r>
        <w:rPr>
          <w:sz w:val="26"/>
        </w:rPr>
        <w:t xml:space="preserve">курса родной (русской)</w:t>
      </w:r>
      <w:r>
        <w:rPr>
          <w:spacing w:val="40"/>
          <w:sz w:val="26"/>
        </w:rPr>
        <w:t xml:space="preserve"> </w:t>
      </w:r>
      <w:r>
        <w:rPr>
          <w:sz w:val="26"/>
        </w:rPr>
        <w:t xml:space="preserve">литературы обусловлена:</w:t>
      </w:r>
      <w:r>
        <w:rPr>
          <w:spacing w:val="40"/>
          <w:sz w:val="26"/>
        </w:rPr>
        <w:t xml:space="preserve"> </w:t>
      </w:r>
      <w:r>
        <w:rPr>
          <w:sz w:val="26"/>
        </w:rPr>
        <w:t xml:space="preserve">отбором</w:t>
      </w:r>
      <w:r>
        <w:rPr>
          <w:spacing w:val="80"/>
          <w:sz w:val="26"/>
        </w:rPr>
        <w:t xml:space="preserve"> </w:t>
      </w:r>
      <w:r>
        <w:rPr>
          <w:sz w:val="26"/>
        </w:rPr>
        <w:t xml:space="preserve">произведений</w:t>
      </w:r>
      <w:r>
        <w:rPr>
          <w:spacing w:val="80"/>
          <w:sz w:val="26"/>
        </w:rPr>
        <w:t xml:space="preserve"> </w:t>
      </w:r>
      <w:r>
        <w:rPr>
          <w:sz w:val="26"/>
        </w:rPr>
        <w:t xml:space="preserve">русской</w:t>
      </w:r>
      <w:r>
        <w:rPr>
          <w:spacing w:val="80"/>
          <w:sz w:val="26"/>
        </w:rPr>
        <w:t xml:space="preserve"> </w:t>
      </w:r>
      <w:r>
        <w:rPr>
          <w:sz w:val="26"/>
        </w:rPr>
        <w:t xml:space="preserve">литературы,</w:t>
      </w:r>
      <w:r>
        <w:rPr>
          <w:spacing w:val="80"/>
          <w:sz w:val="26"/>
        </w:rPr>
        <w:t xml:space="preserve"> </w:t>
      </w:r>
      <w:r>
        <w:rPr>
          <w:sz w:val="26"/>
        </w:rPr>
        <w:t xml:space="preserve">в</w:t>
      </w:r>
      <w:r>
        <w:rPr>
          <w:spacing w:val="80"/>
          <w:sz w:val="26"/>
        </w:rPr>
        <w:t xml:space="preserve"> </w:t>
      </w:r>
      <w:r>
        <w:rPr>
          <w:sz w:val="26"/>
        </w:rPr>
        <w:t xml:space="preserve">которых</w:t>
      </w:r>
      <w:r>
        <w:rPr>
          <w:spacing w:val="80"/>
          <w:sz w:val="26"/>
        </w:rPr>
        <w:t xml:space="preserve"> </w:t>
      </w:r>
      <w:r>
        <w:rPr>
          <w:sz w:val="26"/>
        </w:rPr>
        <w:t xml:space="preserve">наиболее</w:t>
      </w:r>
      <w:r>
        <w:rPr>
          <w:spacing w:val="80"/>
          <w:sz w:val="26"/>
        </w:rPr>
        <w:t xml:space="preserve"> </w:t>
      </w:r>
      <w:r>
        <w:rPr>
          <w:sz w:val="26"/>
        </w:rPr>
        <w:t xml:space="preserve">ярко</w:t>
      </w:r>
      <w:r/>
    </w:p>
    <w:p>
      <w:pPr>
        <w:pStyle w:val="1697"/>
        <w:ind w:left="684" w:firstLine="0"/>
        <w:spacing w:line="297" w:lineRule="exact"/>
      </w:pPr>
      <w:r>
        <w:t xml:space="preserve">выражено</w:t>
      </w:r>
      <w:r>
        <w:rPr>
          <w:spacing w:val="3"/>
        </w:rPr>
        <w:t xml:space="preserve"> </w:t>
      </w:r>
      <w:r>
        <w:t xml:space="preserve">их</w:t>
      </w:r>
      <w:r>
        <w:rPr>
          <w:spacing w:val="10"/>
        </w:rPr>
        <w:t xml:space="preserve"> </w:t>
      </w:r>
      <w:r>
        <w:t xml:space="preserve">национально-культурное</w:t>
      </w:r>
      <w:r>
        <w:rPr>
          <w:spacing w:val="1"/>
        </w:rPr>
        <w:t xml:space="preserve"> </w:t>
      </w:r>
      <w:r>
        <w:rPr>
          <w:spacing w:val="-2"/>
        </w:rPr>
        <w:t xml:space="preserve">своеобразие;</w:t>
      </w:r>
      <w:r/>
    </w:p>
    <w:p>
      <w:pPr>
        <w:pStyle w:val="1697"/>
        <w:ind w:right="1331"/>
        <w:spacing w:before="136" w:line="355" w:lineRule="auto"/>
      </w:pPr>
      <w:r>
        <w:t xml:space="preserve">более подробным освещением историко-культурного фона эпохи создания изучаемых литературных произведений.</w:t>
      </w:r>
      <w:r/>
    </w:p>
    <w:p>
      <w:pPr>
        <w:pStyle w:val="1699"/>
        <w:numPr>
          <w:ilvl w:val="2"/>
          <w:numId w:val="388"/>
        </w:numPr>
        <w:ind w:left="683" w:right="1326" w:firstLine="667"/>
        <w:jc w:val="both"/>
        <w:spacing w:before="3" w:after="0" w:line="352" w:lineRule="auto"/>
        <w:tabs>
          <w:tab w:val="left" w:pos="2138" w:leader="none"/>
        </w:tabs>
        <w:rPr>
          <w:sz w:val="26"/>
        </w:rPr>
      </w:pPr>
      <w:r>
        <w:rPr>
          <w:sz w:val="26"/>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r/>
    </w:p>
    <w:p>
      <w:pPr>
        <w:pStyle w:val="1699"/>
        <w:numPr>
          <w:ilvl w:val="2"/>
          <w:numId w:val="388"/>
        </w:numPr>
        <w:ind w:left="683" w:right="1330" w:firstLine="667"/>
        <w:jc w:val="both"/>
        <w:spacing w:before="3" w:after="0" w:line="355" w:lineRule="auto"/>
        <w:tabs>
          <w:tab w:val="left" w:pos="2138" w:leader="none"/>
        </w:tabs>
        <w:rPr>
          <w:sz w:val="26"/>
        </w:rPr>
      </w:pPr>
      <w:r>
        <w:rPr>
          <w:sz w:val="26"/>
        </w:rPr>
        <w:t xml:space="preserve">Содержание программы по родной (русской) литературе не включает произведения, изучаемые в основном к</w:t>
      </w:r>
      <w:r>
        <w:rPr>
          <w:sz w:val="26"/>
        </w:rPr>
        <w:t xml:space="preserve">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w:t>
      </w:r>
      <w:r>
        <w:rPr>
          <w:spacing w:val="-2"/>
          <w:sz w:val="26"/>
        </w:rPr>
        <w:t xml:space="preserve">культуры.</w:t>
      </w:r>
      <w:r/>
    </w:p>
    <w:p>
      <w:pPr>
        <w:pStyle w:val="1699"/>
        <w:numPr>
          <w:ilvl w:val="2"/>
          <w:numId w:val="388"/>
        </w:numPr>
        <w:ind w:left="684" w:right="1328" w:firstLine="667"/>
        <w:jc w:val="both"/>
        <w:spacing w:before="0" w:after="0" w:line="355" w:lineRule="auto"/>
        <w:tabs>
          <w:tab w:val="left" w:pos="2138" w:leader="none"/>
        </w:tabs>
        <w:rPr>
          <w:sz w:val="26"/>
        </w:rPr>
      </w:pPr>
      <w:r>
        <w:rPr>
          <w:sz w:val="26"/>
        </w:rPr>
        <w:t xml:space="preserve">В содержании курса родной (русской) литературы в программе выделяются три содержательные линии (проблемно-тематических блока):</w:t>
      </w:r>
      <w:r/>
    </w:p>
    <w:p>
      <w:pPr>
        <w:pStyle w:val="1697"/>
        <w:ind w:left="1351" w:firstLine="0"/>
        <w:spacing w:line="297" w:lineRule="exact"/>
      </w:pPr>
      <w:r>
        <w:t xml:space="preserve">«Россия –</w:t>
      </w:r>
      <w:r>
        <w:rPr>
          <w:spacing w:val="3"/>
        </w:rPr>
        <w:t xml:space="preserve"> </w:t>
      </w:r>
      <w:r>
        <w:t xml:space="preserve">Родина</w:t>
      </w:r>
      <w:r>
        <w:rPr>
          <w:spacing w:val="9"/>
        </w:rPr>
        <w:t xml:space="preserve"> </w:t>
      </w:r>
      <w:r>
        <w:rPr>
          <w:spacing w:val="-2"/>
        </w:rPr>
        <w:t xml:space="preserve">моя»;</w:t>
      </w:r>
      <w:r/>
    </w:p>
    <w:p>
      <w:pPr>
        <w:pStyle w:val="1697"/>
        <w:ind w:left="1418" w:firstLine="0"/>
        <w:spacing w:before="147"/>
      </w:pPr>
      <w:r>
        <w:t xml:space="preserve">«Русские</w:t>
      </w:r>
      <w:r>
        <w:rPr>
          <w:spacing w:val="7"/>
        </w:rPr>
        <w:t xml:space="preserve"> </w:t>
      </w:r>
      <w:r>
        <w:rPr>
          <w:spacing w:val="-2"/>
        </w:rPr>
        <w:t xml:space="preserve">традиции»;</w:t>
      </w:r>
      <w:r/>
    </w:p>
    <w:p>
      <w:pPr>
        <w:pStyle w:val="1697"/>
        <w:ind w:left="1351" w:firstLine="0"/>
        <w:spacing w:before="143"/>
      </w:pPr>
      <w:r>
        <w:t xml:space="preserve">«Русский характер</w:t>
      </w:r>
      <w:r>
        <w:rPr>
          <w:spacing w:val="9"/>
        </w:rPr>
        <w:t xml:space="preserve"> </w:t>
      </w:r>
      <w:r>
        <w:t xml:space="preserve">– русская</w:t>
      </w:r>
      <w:r>
        <w:rPr>
          <w:spacing w:val="7"/>
        </w:rPr>
        <w:t xml:space="preserve"> </w:t>
      </w:r>
      <w:r>
        <w:rPr>
          <w:spacing w:val="-2"/>
        </w:rPr>
        <w:t xml:space="preserve">душа».</w:t>
      </w:r>
      <w:r/>
    </w:p>
    <w:p>
      <w:pPr>
        <w:pStyle w:val="1699"/>
        <w:numPr>
          <w:ilvl w:val="2"/>
          <w:numId w:val="388"/>
        </w:numPr>
        <w:ind w:left="684" w:right="1326" w:firstLine="667"/>
        <w:jc w:val="both"/>
        <w:spacing w:before="142" w:after="0" w:line="355" w:lineRule="auto"/>
        <w:tabs>
          <w:tab w:val="left" w:pos="2134" w:leader="none"/>
        </w:tabs>
        <w:rPr>
          <w:sz w:val="26"/>
        </w:rPr>
      </w:pPr>
      <w:r>
        <w:rPr>
          <w:sz w:val="26"/>
        </w:rPr>
        <w:t xml:space="preserve">Программа по родной (русской) литературе для уровня основного общ</w:t>
      </w:r>
      <w:r>
        <w:rPr>
          <w:sz w:val="26"/>
        </w:rPr>
        <w:t xml:space="preserve">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r/>
    </w:p>
    <w:p>
      <w:pPr>
        <w:pStyle w:val="1697"/>
        <w:ind w:left="684" w:right="1326"/>
        <w:spacing w:line="355" w:lineRule="auto"/>
      </w:pPr>
      <w:r>
        <w:t xml:space="preserve">Проб</w:t>
      </w:r>
      <w:r>
        <w:t xml:space="preserve">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 культурной спецификой русских традиций, быта и нравов.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r/>
    </w:p>
    <w:p>
      <w:pPr>
        <w:pStyle w:val="1699"/>
        <w:numPr>
          <w:ilvl w:val="2"/>
          <w:numId w:val="388"/>
        </w:numPr>
        <w:ind w:left="683" w:right="1326" w:firstLine="667"/>
        <w:jc w:val="both"/>
        <w:spacing w:before="0" w:after="0" w:line="352" w:lineRule="auto"/>
        <w:tabs>
          <w:tab w:val="left" w:pos="2133" w:leader="none"/>
        </w:tabs>
        <w:rPr>
          <w:sz w:val="26"/>
        </w:rPr>
      </w:pPr>
      <w:r>
        <w:rPr>
          <w:sz w:val="26"/>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r/>
    </w:p>
    <w:p>
      <w:pPr>
        <w:pStyle w:val="1699"/>
        <w:numPr>
          <w:ilvl w:val="2"/>
          <w:numId w:val="388"/>
        </w:numPr>
        <w:ind w:left="683" w:right="1332" w:firstLine="667"/>
        <w:jc w:val="both"/>
        <w:spacing w:before="2" w:after="0" w:line="355" w:lineRule="auto"/>
        <w:tabs>
          <w:tab w:val="left" w:pos="2267" w:leader="none"/>
        </w:tabs>
        <w:rPr>
          <w:sz w:val="26"/>
        </w:rPr>
      </w:pPr>
      <w:r>
        <w:rPr>
          <w:sz w:val="26"/>
        </w:rPr>
        <w:t xml:space="preserve">Изучение родной (русской) литературы обеспечивает достижение следующих целей:</w:t>
      </w:r>
      <w:r/>
    </w:p>
    <w:p>
      <w:pPr>
        <w:pStyle w:val="1697"/>
        <w:ind w:right="1328"/>
        <w:spacing w:line="352" w:lineRule="auto"/>
      </w:pPr>
      <w:r>
        <w:t xml:space="preserve">воспитание и развитие личности, способной понимать и эстетически восприним</w:t>
      </w:r>
      <w:r>
        <w:t xml:space="preserve">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r/>
    </w:p>
    <w:p>
      <w:pPr>
        <w:pStyle w:val="1697"/>
        <w:ind w:right="1326"/>
        <w:spacing w:before="4" w:line="355" w:lineRule="auto"/>
      </w:pPr>
      <w:r>
        <w:t xml:space="preserve">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r/>
    </w:p>
    <w:p>
      <w:pPr>
        <w:pStyle w:val="1697"/>
        <w:ind w:right="1321"/>
        <w:spacing w:line="355" w:lineRule="auto"/>
      </w:pPr>
      <w:r>
        <w:t xml:space="preserve">формирование причастности к свершениям и традициям народа и ответственности за сохранение русской культуры;</w:t>
      </w:r>
      <w:r/>
    </w:p>
    <w:p>
      <w:pPr>
        <w:pStyle w:val="1697"/>
        <w:ind w:right="1333"/>
        <w:spacing w:line="355" w:lineRule="auto"/>
      </w:pPr>
      <w:r>
        <w:t xml:space="preserve">развитие у обучающихся интеллектуальных и творческих способностей, необходимых для успешной социализации и самореализации личности.</w:t>
      </w:r>
      <w:r/>
    </w:p>
    <w:p>
      <w:pPr>
        <w:pStyle w:val="1699"/>
        <w:numPr>
          <w:ilvl w:val="2"/>
          <w:numId w:val="388"/>
        </w:numPr>
        <w:ind w:left="683" w:right="1327" w:firstLine="667"/>
        <w:jc w:val="both"/>
        <w:spacing w:before="0" w:after="0" w:line="355" w:lineRule="auto"/>
        <w:tabs>
          <w:tab w:val="left" w:pos="2267" w:leader="none"/>
        </w:tabs>
        <w:rPr>
          <w:sz w:val="26"/>
        </w:rPr>
      </w:pPr>
      <w:r>
        <w:rPr>
          <w:sz w:val="26"/>
        </w:rPr>
        <w:t xml:space="preserve">Программа по родной (русской) литературе направлена на решение следующих задач:</w:t>
      </w:r>
      <w:r/>
    </w:p>
    <w:p>
      <w:pPr>
        <w:pStyle w:val="1697"/>
        <w:ind w:left="1351" w:firstLine="0"/>
        <w:spacing w:line="297" w:lineRule="exact"/>
      </w:pPr>
      <w:r>
        <w:t xml:space="preserve">осознание</w:t>
      </w:r>
      <w:r>
        <w:rPr>
          <w:spacing w:val="4"/>
        </w:rPr>
        <w:t xml:space="preserve"> </w:t>
      </w:r>
      <w:r>
        <w:t xml:space="preserve">роли родной</w:t>
      </w:r>
      <w:r>
        <w:rPr>
          <w:spacing w:val="8"/>
        </w:rPr>
        <w:t xml:space="preserve"> </w:t>
      </w:r>
      <w:r>
        <w:t xml:space="preserve">(русской)</w:t>
      </w:r>
      <w:r>
        <w:rPr>
          <w:spacing w:val="6"/>
        </w:rPr>
        <w:t xml:space="preserve"> </w:t>
      </w:r>
      <w:r>
        <w:rPr>
          <w:spacing w:val="-2"/>
        </w:rPr>
        <w:t xml:space="preserve">литературы;</w:t>
      </w:r>
      <w:r/>
    </w:p>
    <w:p>
      <w:pPr>
        <w:pStyle w:val="1697"/>
        <w:ind w:right="1322"/>
        <w:spacing w:before="137" w:line="352" w:lineRule="auto"/>
      </w:pPr>
      <w:r>
        <w:t xml:space="preserve">выявление взаимосвязи родной (русской) литературы с отечественной историей, формирование представлений о многообразии национально- специфичных форм художественного отражения материальной и духовной культуры русского народа в русской литературе;</w:t>
      </w:r>
      <w:r/>
    </w:p>
    <w:p>
      <w:pPr>
        <w:pStyle w:val="1697"/>
        <w:ind w:right="1327"/>
        <w:spacing w:before="3" w:line="357" w:lineRule="auto"/>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spacing w:before="63" w:line="355" w:lineRule="auto"/>
      </w:pPr>
      <w:r>
        <w:t xml:space="preserve">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r/>
    </w:p>
    <w:p>
      <w:pPr>
        <w:pStyle w:val="1697"/>
        <w:ind w:right="1326"/>
        <w:spacing w:line="355" w:lineRule="auto"/>
      </w:pPr>
      <w:r>
        <w:t xml:space="preserve">формирование опыта общения с произведениями родной (русской) литературы в повседневной жизни и учебной деятельности;</w:t>
      </w:r>
      <w:r/>
    </w:p>
    <w:p>
      <w:pPr>
        <w:pStyle w:val="1697"/>
        <w:ind w:left="684" w:right="1333"/>
        <w:spacing w:line="357" w:lineRule="auto"/>
      </w:pP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r/>
    </w:p>
    <w:p>
      <w:pPr>
        <w:pStyle w:val="1697"/>
        <w:ind w:left="684" w:right="1331"/>
        <w:spacing w:line="355" w:lineRule="auto"/>
      </w:pPr>
      <w:r>
        <w:t xml:space="preserve">формирование</w:t>
      </w:r>
      <w:r>
        <w:rPr>
          <w:spacing w:val="40"/>
        </w:rPr>
        <w:t xml:space="preserve"> </w:t>
      </w:r>
      <w:r>
        <w:t xml:space="preserve">потребности</w:t>
      </w:r>
      <w:r>
        <w:rPr>
          <w:spacing w:val="40"/>
        </w:rPr>
        <w:t xml:space="preserve"> </w:t>
      </w:r>
      <w:r>
        <w:t xml:space="preserve">в</w:t>
      </w:r>
      <w:r>
        <w:rPr>
          <w:spacing w:val="40"/>
        </w:rPr>
        <w:t xml:space="preserve"> </w:t>
      </w:r>
      <w:r>
        <w:t xml:space="preserve">систематическом</w:t>
      </w:r>
      <w:r>
        <w:rPr>
          <w:spacing w:val="40"/>
        </w:rPr>
        <w:t xml:space="preserve"> </w:t>
      </w:r>
      <w:r>
        <w:t xml:space="preserve">чтении</w:t>
      </w:r>
      <w:r>
        <w:rPr>
          <w:spacing w:val="40"/>
        </w:rPr>
        <w:t xml:space="preserve"> </w:t>
      </w:r>
      <w:r>
        <w:t xml:space="preserve">произведений родной (русской) литературы;</w:t>
      </w:r>
      <w:r/>
    </w:p>
    <w:p>
      <w:pPr>
        <w:pStyle w:val="1697"/>
        <w:ind w:left="684" w:right="1326"/>
        <w:spacing w:line="355" w:lineRule="auto"/>
      </w:pPr>
      <w:r>
        <w:t xml:space="preserve">развитие</w:t>
      </w:r>
      <w:r>
        <w:rPr>
          <w:spacing w:val="40"/>
        </w:rPr>
        <w:t xml:space="preserve"> </w:t>
      </w:r>
      <w:r>
        <w:t xml:space="preserve">умений работы с источниками информации, осуществление</w:t>
      </w:r>
      <w:r>
        <w:rPr>
          <w:spacing w:val="80"/>
        </w:rPr>
        <w:t xml:space="preserve"> </w:t>
      </w:r>
      <w:r>
        <w:t xml:space="preserve">поиска, анализа, обработки и презентации информации из различных источников, включая Интернет и другие.</w:t>
      </w:r>
      <w:r/>
    </w:p>
    <w:p>
      <w:pPr>
        <w:pStyle w:val="1699"/>
        <w:numPr>
          <w:ilvl w:val="2"/>
          <w:numId w:val="388"/>
        </w:numPr>
        <w:ind w:left="683" w:right="1326" w:firstLine="667"/>
        <w:jc w:val="both"/>
        <w:spacing w:before="0" w:after="0" w:line="355" w:lineRule="auto"/>
        <w:tabs>
          <w:tab w:val="left" w:pos="2267" w:leader="none"/>
        </w:tabs>
        <w:rPr>
          <w:sz w:val="26"/>
        </w:rPr>
      </w:pPr>
      <w:r>
        <w:rPr>
          <w:sz w:val="26"/>
        </w:rPr>
        <w:t xml:space="preserve">Общее число часов, рекомендованных для изучения родной литературы (русской) в</w:t>
      </w:r>
      <w:r>
        <w:rPr>
          <w:spacing w:val="40"/>
          <w:sz w:val="26"/>
        </w:rPr>
        <w:t xml:space="preserve"> </w:t>
      </w:r>
      <w:r>
        <w:rPr>
          <w:sz w:val="26"/>
        </w:rPr>
        <w:t xml:space="preserve">5 классе – 17 часов (0,5</w:t>
      </w:r>
      <w:r>
        <w:rPr>
          <w:spacing w:val="40"/>
          <w:sz w:val="26"/>
        </w:rPr>
        <w:t xml:space="preserve"> </w:t>
      </w:r>
      <w:r>
        <w:rPr>
          <w:sz w:val="26"/>
        </w:rPr>
        <w:t xml:space="preserve">час в</w:t>
      </w:r>
      <w:r>
        <w:rPr>
          <w:spacing w:val="40"/>
          <w:sz w:val="26"/>
        </w:rPr>
        <w:t xml:space="preserve"> </w:t>
      </w:r>
      <w:r>
        <w:rPr>
          <w:sz w:val="26"/>
        </w:rPr>
        <w:t xml:space="preserve">неделю),</w:t>
      </w:r>
      <w:r>
        <w:rPr>
          <w:spacing w:val="40"/>
          <w:sz w:val="26"/>
        </w:rPr>
        <w:t xml:space="preserve"> </w:t>
      </w:r>
      <w:r>
        <w:rPr>
          <w:sz w:val="26"/>
        </w:rPr>
        <w:t xml:space="preserve">в 6 классе</w:t>
      </w:r>
      <w:r>
        <w:rPr>
          <w:spacing w:val="40"/>
          <w:sz w:val="26"/>
        </w:rPr>
        <w:t xml:space="preserve"> </w:t>
      </w:r>
      <w:r>
        <w:rPr>
          <w:sz w:val="26"/>
        </w:rPr>
        <w:t xml:space="preserve">– 17 часов (0,5 час в неделю), в 7 классе – 17 часов (0,5 час в неделю), в 8 классе – 17 часов (0,5 час в неделю), в 9 классе – 17 часов (0,5 час в неделю).</w:t>
      </w:r>
      <w:r/>
    </w:p>
    <w:p>
      <w:pPr>
        <w:pStyle w:val="1697"/>
        <w:ind w:right="1332"/>
        <w:spacing w:line="355" w:lineRule="auto"/>
      </w:pPr>
      <w:r>
        <w:t xml:space="preserve">На изучение инвариантной части программы по родной (русской)</w:t>
      </w:r>
      <w:r>
        <w:rPr>
          <w:spacing w:val="80"/>
        </w:rPr>
        <w:t xml:space="preserve"> </w:t>
      </w:r>
      <w:r>
        <w:t xml:space="preserve">литературе отводится 135</w:t>
      </w:r>
      <w:r>
        <w:rPr>
          <w:spacing w:val="40"/>
        </w:rPr>
        <w:t xml:space="preserve"> </w:t>
      </w:r>
      <w:r>
        <w:t xml:space="preserve">учебных часов. Резерв учебного времени,</w:t>
      </w:r>
      <w:r>
        <w:rPr>
          <w:spacing w:val="80"/>
        </w:rPr>
        <w:t xml:space="preserve"> </w:t>
      </w:r>
      <w:r>
        <w:t xml:space="preserve">составляющий 35 учебных часов (20 %), отводится на вариативную часть программы по родной (русской) литературе.</w:t>
      </w:r>
      <w:r/>
    </w:p>
    <w:p>
      <w:pPr>
        <w:pStyle w:val="1699"/>
        <w:numPr>
          <w:ilvl w:val="1"/>
          <w:numId w:val="388"/>
        </w:numPr>
        <w:ind w:left="1943" w:right="0" w:hanging="592"/>
        <w:jc w:val="left"/>
        <w:spacing w:before="0" w:after="0" w:line="295"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1351" w:right="6742" w:firstLine="0"/>
        <w:jc w:val="left"/>
        <w:spacing w:before="113" w:after="0" w:line="367" w:lineRule="auto"/>
        <w:tabs>
          <w:tab w:val="left" w:pos="2134" w:leader="none"/>
        </w:tabs>
        <w:rPr>
          <w:sz w:val="26"/>
        </w:rPr>
      </w:pPr>
      <w:r>
        <w:rPr>
          <w:sz w:val="26"/>
        </w:rPr>
        <w:t xml:space="preserve">Россия – Родина моя. Преданья старины</w:t>
      </w:r>
      <w:r>
        <w:rPr>
          <w:spacing w:val="-3"/>
          <w:sz w:val="26"/>
        </w:rPr>
        <w:t xml:space="preserve"> </w:t>
      </w:r>
      <w:r>
        <w:rPr>
          <w:sz w:val="26"/>
        </w:rPr>
        <w:t xml:space="preserve">глубокой.</w:t>
      </w:r>
      <w:r/>
    </w:p>
    <w:p>
      <w:pPr>
        <w:pStyle w:val="1697"/>
        <w:ind w:left="1351" w:firstLine="0"/>
        <w:jc w:val="left"/>
        <w:spacing w:line="282" w:lineRule="exact"/>
      </w:pPr>
      <w:r>
        <w:t xml:space="preserve">Малые</w:t>
      </w:r>
      <w:r>
        <w:rPr>
          <w:spacing w:val="29"/>
        </w:rPr>
        <w:t xml:space="preserve">  </w:t>
      </w:r>
      <w:r>
        <w:t xml:space="preserve">жанры</w:t>
      </w:r>
      <w:r>
        <w:rPr>
          <w:spacing w:val="26"/>
        </w:rPr>
        <w:t xml:space="preserve">  </w:t>
      </w:r>
      <w:r>
        <w:t xml:space="preserve">фольклора:</w:t>
      </w:r>
      <w:r>
        <w:rPr>
          <w:spacing w:val="27"/>
        </w:rPr>
        <w:t xml:space="preserve">  </w:t>
      </w:r>
      <w:r>
        <w:t xml:space="preserve">пословицы</w:t>
      </w:r>
      <w:r>
        <w:rPr>
          <w:spacing w:val="29"/>
        </w:rPr>
        <w:t xml:space="preserve">  </w:t>
      </w:r>
      <w:r>
        <w:t xml:space="preserve">и</w:t>
      </w:r>
      <w:r>
        <w:rPr>
          <w:spacing w:val="27"/>
        </w:rPr>
        <w:t xml:space="preserve">  </w:t>
      </w:r>
      <w:r>
        <w:t xml:space="preserve">поговорки</w:t>
      </w:r>
      <w:r>
        <w:rPr>
          <w:spacing w:val="25"/>
        </w:rPr>
        <w:t xml:space="preserve">  </w:t>
      </w:r>
      <w:r>
        <w:t xml:space="preserve">о</w:t>
      </w:r>
      <w:r>
        <w:rPr>
          <w:spacing w:val="26"/>
        </w:rPr>
        <w:t xml:space="preserve">  </w:t>
      </w:r>
      <w:r>
        <w:t xml:space="preserve">Родине,</w:t>
      </w:r>
      <w:r>
        <w:rPr>
          <w:spacing w:val="26"/>
        </w:rPr>
        <w:t xml:space="preserve">  </w:t>
      </w:r>
      <w:r>
        <w:rPr>
          <w:spacing w:val="-2"/>
        </w:rPr>
        <w:t xml:space="preserve">России,</w:t>
      </w:r>
      <w:r/>
    </w:p>
    <w:p>
      <w:pPr>
        <w:pStyle w:val="1697"/>
        <w:ind w:left="684" w:firstLine="0"/>
        <w:jc w:val="left"/>
        <w:spacing w:before="143"/>
      </w:pPr>
      <w:r>
        <w:t xml:space="preserve">русском</w:t>
      </w:r>
      <w:r>
        <w:rPr>
          <w:spacing w:val="1"/>
        </w:rPr>
        <w:t xml:space="preserve"> </w:t>
      </w:r>
      <w:r>
        <w:t xml:space="preserve">народе</w:t>
      </w:r>
      <w:r>
        <w:rPr>
          <w:spacing w:val="2"/>
        </w:rPr>
        <w:t xml:space="preserve"> </w:t>
      </w:r>
      <w:r>
        <w:t xml:space="preserve">(не</w:t>
      </w:r>
      <w:r>
        <w:rPr>
          <w:spacing w:val="7"/>
        </w:rPr>
        <w:t xml:space="preserve"> </w:t>
      </w:r>
      <w:r>
        <w:t xml:space="preserve">менее</w:t>
      </w:r>
      <w:r>
        <w:rPr>
          <w:spacing w:val="-2"/>
        </w:rPr>
        <w:t xml:space="preserve"> </w:t>
      </w:r>
      <w:r>
        <w:t xml:space="preserve">пяти</w:t>
      </w:r>
      <w:r>
        <w:rPr>
          <w:spacing w:val="4"/>
        </w:rPr>
        <w:t xml:space="preserve"> </w:t>
      </w:r>
      <w:r>
        <w:rPr>
          <w:spacing w:val="-2"/>
        </w:rPr>
        <w:t xml:space="preserve">произведений).</w:t>
      </w:r>
      <w:r/>
    </w:p>
    <w:p>
      <w:pPr>
        <w:pStyle w:val="1697"/>
        <w:ind w:left="684" w:right="1334"/>
        <w:jc w:val="left"/>
        <w:spacing w:before="138" w:line="355" w:lineRule="auto"/>
        <w:tabs>
          <w:tab w:val="left" w:pos="2980" w:leader="none"/>
          <w:tab w:val="left" w:pos="3325" w:leader="none"/>
          <w:tab w:val="left" w:pos="4572" w:leader="none"/>
          <w:tab w:val="left" w:pos="5722" w:leader="none"/>
          <w:tab w:val="left" w:pos="6959" w:leader="none"/>
          <w:tab w:val="left" w:pos="8023" w:leader="none"/>
        </w:tabs>
      </w:pPr>
      <w:r>
        <w:t xml:space="preserve">Русские</w:t>
      </w:r>
      <w:r>
        <w:rPr>
          <w:spacing w:val="40"/>
        </w:rPr>
        <w:t xml:space="preserve"> </w:t>
      </w:r>
      <w:r>
        <w:t xml:space="preserve">народные</w:t>
      </w:r>
      <w:r>
        <w:rPr>
          <w:spacing w:val="40"/>
        </w:rPr>
        <w:t xml:space="preserve"> </w:t>
      </w:r>
      <w:r>
        <w:t xml:space="preserve">и</w:t>
      </w:r>
      <w:r>
        <w:rPr>
          <w:spacing w:val="40"/>
        </w:rPr>
        <w:t xml:space="preserve"> </w:t>
      </w:r>
      <w:r>
        <w:t xml:space="preserve">литературные</w:t>
      </w:r>
      <w:r>
        <w:rPr>
          <w:spacing w:val="40"/>
        </w:rPr>
        <w:t xml:space="preserve"> </w:t>
      </w:r>
      <w:r>
        <w:t xml:space="preserve">сказки</w:t>
      </w:r>
      <w:r>
        <w:rPr>
          <w:spacing w:val="40"/>
        </w:rPr>
        <w:t xml:space="preserve"> </w:t>
      </w:r>
      <w:r>
        <w:t xml:space="preserve">(не</w:t>
      </w:r>
      <w:r>
        <w:rPr>
          <w:spacing w:val="40"/>
        </w:rPr>
        <w:t xml:space="preserve"> </w:t>
      </w:r>
      <w:r>
        <w:t xml:space="preserve">менее</w:t>
      </w:r>
      <w:r>
        <w:rPr>
          <w:spacing w:val="40"/>
        </w:rPr>
        <w:t xml:space="preserve"> </w:t>
      </w:r>
      <w:r>
        <w:t xml:space="preserve">двух</w:t>
      </w:r>
      <w:r>
        <w:rPr>
          <w:spacing w:val="40"/>
        </w:rPr>
        <w:t xml:space="preserve"> </w:t>
      </w:r>
      <w:r>
        <w:t xml:space="preserve">произведений). Например:</w:t>
      </w:r>
      <w:r>
        <w:rPr>
          <w:spacing w:val="37"/>
        </w:rPr>
        <w:t xml:space="preserve">  </w:t>
      </w:r>
      <w:r>
        <w:rPr>
          <w:spacing w:val="-4"/>
        </w:rPr>
        <w:t xml:space="preserve">«Лиса</w:t>
      </w:r>
      <w:r>
        <w:tab/>
      </w:r>
      <w:r>
        <w:rPr>
          <w:spacing w:val="-10"/>
        </w:rPr>
        <w:t xml:space="preserve">и</w:t>
      </w:r>
      <w:r>
        <w:tab/>
      </w:r>
      <w:r>
        <w:rPr>
          <w:spacing w:val="-2"/>
        </w:rPr>
        <w:t xml:space="preserve">медведь»</w:t>
      </w:r>
      <w:r>
        <w:tab/>
      </w:r>
      <w:r>
        <w:rPr>
          <w:spacing w:val="-2"/>
        </w:rPr>
        <w:t xml:space="preserve">(русская</w:t>
      </w:r>
      <w:r>
        <w:tab/>
      </w:r>
      <w:r>
        <w:rPr>
          <w:spacing w:val="-2"/>
        </w:rPr>
        <w:t xml:space="preserve">народная</w:t>
      </w:r>
      <w:r>
        <w:tab/>
      </w:r>
      <w:r>
        <w:rPr>
          <w:spacing w:val="-2"/>
        </w:rPr>
        <w:t xml:space="preserve">сказка),</w:t>
      </w:r>
      <w:r>
        <w:tab/>
        <w:t xml:space="preserve">К.Г.</w:t>
      </w:r>
      <w:r>
        <w:rPr>
          <w:spacing w:val="6"/>
        </w:rPr>
        <w:t xml:space="preserve"> </w:t>
      </w:r>
      <w:r>
        <w:rPr>
          <w:spacing w:val="-2"/>
        </w:rPr>
        <w:t xml:space="preserve">Паустовский</w:t>
      </w:r>
      <w:r/>
    </w:p>
    <w:p>
      <w:pPr>
        <w:pStyle w:val="1697"/>
        <w:ind w:firstLine="0"/>
        <w:jc w:val="left"/>
        <w:spacing w:line="297" w:lineRule="exact"/>
      </w:pPr>
      <w:r>
        <w:t xml:space="preserve">«Дремучий</w:t>
      </w:r>
      <w:r>
        <w:rPr>
          <w:spacing w:val="6"/>
        </w:rPr>
        <w:t xml:space="preserve"> </w:t>
      </w:r>
      <w:r>
        <w:rPr>
          <w:spacing w:val="-2"/>
        </w:rPr>
        <w:t xml:space="preserve">медведь».</w:t>
      </w:r>
      <w:r/>
    </w:p>
    <w:p>
      <w:pPr>
        <w:pStyle w:val="1697"/>
        <w:ind w:left="1351" w:firstLine="0"/>
        <w:jc w:val="left"/>
        <w:spacing w:before="142"/>
      </w:pPr>
      <w:r>
        <w:t xml:space="preserve">Города</w:t>
      </w:r>
      <w:r>
        <w:rPr>
          <w:spacing w:val="2"/>
        </w:rPr>
        <w:t xml:space="preserve"> </w:t>
      </w:r>
      <w:r>
        <w:t xml:space="preserve">земли</w:t>
      </w:r>
      <w:r>
        <w:rPr>
          <w:spacing w:val="2"/>
        </w:rPr>
        <w:t xml:space="preserve"> </w:t>
      </w:r>
      <w:r>
        <w:rPr>
          <w:spacing w:val="-2"/>
        </w:rPr>
        <w:t xml:space="preserve">русской.</w:t>
      </w:r>
      <w:r/>
    </w:p>
    <w:p>
      <w:pPr>
        <w:pStyle w:val="1697"/>
        <w:ind w:left="1351" w:firstLine="0"/>
        <w:jc w:val="left"/>
        <w:spacing w:before="143"/>
      </w:pPr>
      <w:r>
        <w:t xml:space="preserve">Москва</w:t>
      </w:r>
      <w:r>
        <w:rPr>
          <w:spacing w:val="4"/>
        </w:rPr>
        <w:t xml:space="preserve"> </w:t>
      </w:r>
      <w:r>
        <w:t xml:space="preserve">в</w:t>
      </w:r>
      <w:r>
        <w:rPr>
          <w:spacing w:val="3"/>
        </w:rPr>
        <w:t xml:space="preserve"> </w:t>
      </w:r>
      <w:r>
        <w:t xml:space="preserve">произведениях</w:t>
      </w:r>
      <w:r>
        <w:rPr>
          <w:spacing w:val="-1"/>
        </w:rPr>
        <w:t xml:space="preserve"> </w:t>
      </w:r>
      <w:r>
        <w:t xml:space="preserve">русских</w:t>
      </w:r>
      <w:r>
        <w:rPr>
          <w:spacing w:val="11"/>
        </w:rPr>
        <w:t xml:space="preserve"> </w:t>
      </w:r>
      <w:r>
        <w:rPr>
          <w:spacing w:val="-2"/>
        </w:rPr>
        <w:t xml:space="preserve">писателей.</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5" w:lineRule="auto"/>
      </w:pPr>
      <w:r>
        <w:t xml:space="preserve">Стихотворения (не менее двух). Например: А.С. Пушкин «На тихих берегах Москвы…»,</w:t>
      </w:r>
      <w:r>
        <w:rPr>
          <w:spacing w:val="80"/>
        </w:rPr>
        <w:t xml:space="preserve"> </w:t>
      </w:r>
      <w:r>
        <w:t xml:space="preserve">М.Ю. Лермонтов</w:t>
      </w:r>
      <w:r>
        <w:rPr>
          <w:spacing w:val="80"/>
        </w:rPr>
        <w:t xml:space="preserve"> </w:t>
      </w:r>
      <w:r>
        <w:t xml:space="preserve">«Москва,</w:t>
      </w:r>
      <w:r>
        <w:rPr>
          <w:spacing w:val="80"/>
        </w:rPr>
        <w:t xml:space="preserve"> </w:t>
      </w:r>
      <w:r>
        <w:t xml:space="preserve">Москва!..</w:t>
      </w:r>
      <w:r>
        <w:rPr>
          <w:spacing w:val="80"/>
        </w:rPr>
        <w:t xml:space="preserve"> </w:t>
      </w:r>
      <w:r>
        <w:t xml:space="preserve">люблю</w:t>
      </w:r>
      <w:r>
        <w:rPr>
          <w:spacing w:val="80"/>
        </w:rPr>
        <w:t xml:space="preserve"> </w:t>
      </w:r>
      <w:r>
        <w:t xml:space="preserve">тебя</w:t>
      </w:r>
      <w:r>
        <w:rPr>
          <w:spacing w:val="80"/>
        </w:rPr>
        <w:t xml:space="preserve"> </w:t>
      </w:r>
      <w:r>
        <w:t xml:space="preserve">как</w:t>
      </w:r>
      <w:r>
        <w:rPr>
          <w:spacing w:val="80"/>
        </w:rPr>
        <w:t xml:space="preserve"> </w:t>
      </w:r>
      <w:r>
        <w:t xml:space="preserve">сын…», Л.Н. Мартынов «Красные ворота» и другие.</w:t>
      </w:r>
      <w:r/>
    </w:p>
    <w:p>
      <w:pPr>
        <w:pStyle w:val="1697"/>
        <w:ind w:left="1351" w:right="4763" w:firstLine="0"/>
        <w:spacing w:line="362" w:lineRule="auto"/>
      </w:pPr>
      <w:r>
        <w:t xml:space="preserve">А. П.</w:t>
      </w:r>
      <w:r>
        <w:rPr>
          <w:spacing w:val="-1"/>
        </w:rPr>
        <w:t xml:space="preserve"> </w:t>
      </w:r>
      <w:r>
        <w:t xml:space="preserve">Чехов «В Москве на Трубной площади». Родные просторы.</w:t>
      </w:r>
      <w:r/>
    </w:p>
    <w:p>
      <w:pPr>
        <w:pStyle w:val="1697"/>
        <w:ind w:left="1351" w:firstLine="0"/>
        <w:spacing w:line="289" w:lineRule="exact"/>
      </w:pPr>
      <w:r>
        <w:t xml:space="preserve">Русский</w:t>
      </w:r>
      <w:r>
        <w:rPr>
          <w:spacing w:val="8"/>
        </w:rPr>
        <w:t xml:space="preserve"> </w:t>
      </w:r>
      <w:r>
        <w:rPr>
          <w:spacing w:val="-4"/>
        </w:rPr>
        <w:t xml:space="preserve">лес.</w:t>
      </w:r>
      <w:r/>
    </w:p>
    <w:p>
      <w:pPr>
        <w:pStyle w:val="1697"/>
        <w:ind w:right="1325"/>
        <w:spacing w:before="140" w:line="357" w:lineRule="auto"/>
      </w:pPr>
      <w:r>
        <w:t xml:space="preserve">Стихотворения</w:t>
      </w:r>
      <w:r>
        <w:rPr>
          <w:spacing w:val="80"/>
        </w:rPr>
        <w:t xml:space="preserve">  </w:t>
      </w:r>
      <w:r>
        <w:t xml:space="preserve">(не</w:t>
      </w:r>
      <w:r>
        <w:rPr>
          <w:spacing w:val="80"/>
        </w:rPr>
        <w:t xml:space="preserve">  </w:t>
      </w:r>
      <w:r>
        <w:t xml:space="preserve">менее</w:t>
      </w:r>
      <w:r>
        <w:rPr>
          <w:spacing w:val="80"/>
        </w:rPr>
        <w:t xml:space="preserve">  </w:t>
      </w:r>
      <w:r>
        <w:t xml:space="preserve">двух).</w:t>
      </w:r>
      <w:r>
        <w:rPr>
          <w:spacing w:val="80"/>
        </w:rPr>
        <w:t xml:space="preserve">  </w:t>
      </w:r>
      <w:r>
        <w:t xml:space="preserve">Например:</w:t>
      </w:r>
      <w:r>
        <w:rPr>
          <w:spacing w:val="40"/>
        </w:rPr>
        <w:t xml:space="preserve">  </w:t>
      </w:r>
      <w:r>
        <w:t xml:space="preserve">А.В. Кольцов</w:t>
      </w:r>
      <w:r>
        <w:rPr>
          <w:spacing w:val="80"/>
        </w:rPr>
        <w:t xml:space="preserve">  </w:t>
      </w:r>
      <w:r>
        <w:t xml:space="preserve">«Лес», В.А. Рождественский «Берёза», В.А. Солоухин «Седьмую ночь без перерыва…» и </w:t>
      </w:r>
      <w:r>
        <w:rPr>
          <w:spacing w:val="-2"/>
        </w:rPr>
        <w:t xml:space="preserve">другие.</w:t>
      </w:r>
      <w:r/>
    </w:p>
    <w:p>
      <w:pPr>
        <w:pStyle w:val="1697"/>
        <w:ind w:left="1351" w:firstLine="0"/>
        <w:spacing w:line="287" w:lineRule="exact"/>
      </w:pPr>
      <w:r>
        <w:t xml:space="preserve">И.С.</w:t>
      </w:r>
      <w:r>
        <w:rPr>
          <w:spacing w:val="7"/>
        </w:rPr>
        <w:t xml:space="preserve"> </w:t>
      </w:r>
      <w:r>
        <w:t xml:space="preserve">Соколов-Микитов</w:t>
      </w:r>
      <w:r>
        <w:rPr>
          <w:spacing w:val="1"/>
        </w:rPr>
        <w:t xml:space="preserve"> </w:t>
      </w:r>
      <w:r>
        <w:t xml:space="preserve">«Русский</w:t>
      </w:r>
      <w:r>
        <w:rPr>
          <w:spacing w:val="5"/>
        </w:rPr>
        <w:t xml:space="preserve"> </w:t>
      </w:r>
      <w:r>
        <w:rPr>
          <w:spacing w:val="-4"/>
        </w:rPr>
        <w:t xml:space="preserve">лес».</w:t>
      </w:r>
      <w:r/>
    </w:p>
    <w:p>
      <w:pPr>
        <w:pStyle w:val="1699"/>
        <w:numPr>
          <w:ilvl w:val="2"/>
          <w:numId w:val="388"/>
        </w:numPr>
        <w:ind w:left="1351" w:right="7014" w:firstLine="0"/>
        <w:jc w:val="left"/>
        <w:spacing w:before="157" w:after="0" w:line="357" w:lineRule="auto"/>
        <w:tabs>
          <w:tab w:val="left" w:pos="2134" w:leader="none"/>
        </w:tabs>
        <w:rPr>
          <w:sz w:val="26"/>
        </w:rPr>
      </w:pPr>
      <w:r>
        <w:rPr>
          <w:sz w:val="26"/>
        </w:rPr>
        <w:t xml:space="preserve">Русские традиции. Праздники</w:t>
      </w:r>
      <w:r>
        <w:rPr>
          <w:spacing w:val="-7"/>
          <w:sz w:val="26"/>
        </w:rPr>
        <w:t xml:space="preserve"> </w:t>
      </w:r>
      <w:r>
        <w:rPr>
          <w:sz w:val="26"/>
        </w:rPr>
        <w:t xml:space="preserve">русского </w:t>
      </w:r>
      <w:r>
        <w:rPr>
          <w:sz w:val="26"/>
        </w:rPr>
        <w:t xml:space="preserve">мира. </w:t>
      </w:r>
      <w:r>
        <w:rPr>
          <w:spacing w:val="-2"/>
          <w:sz w:val="26"/>
        </w:rPr>
        <w:t xml:space="preserve">Рождество.</w:t>
      </w:r>
      <w:r/>
    </w:p>
    <w:p>
      <w:pPr>
        <w:pStyle w:val="1697"/>
        <w:ind w:left="684" w:right="1330"/>
        <w:jc w:val="left"/>
        <w:spacing w:line="355" w:lineRule="auto"/>
      </w:pPr>
      <w:r>
        <w:t xml:space="preserve">Стихотворения (не менее двух). Например: Б.Л. Пастернак «Рождественская звезда» (фрагмент), В.Д. Берестов «Перед Рождеством» и другие.</w:t>
      </w:r>
      <w:r/>
    </w:p>
    <w:p>
      <w:pPr>
        <w:pStyle w:val="1697"/>
        <w:ind w:left="1351" w:right="6173" w:firstLine="0"/>
        <w:jc w:val="left"/>
        <w:spacing w:line="364" w:lineRule="auto"/>
      </w:pPr>
      <w:r>
        <w:t xml:space="preserve">А.И. Куприн «Бедный принц». Н.Д. Телешов</w:t>
      </w:r>
      <w:r>
        <w:rPr>
          <w:spacing w:val="-4"/>
        </w:rPr>
        <w:t xml:space="preserve"> </w:t>
      </w:r>
      <w:r>
        <w:t xml:space="preserve">«Ёлка Митрича». Тепло родного дома.</w:t>
      </w:r>
      <w:r/>
    </w:p>
    <w:p>
      <w:pPr>
        <w:pStyle w:val="1697"/>
        <w:ind w:left="1351" w:firstLine="0"/>
        <w:jc w:val="left"/>
        <w:spacing w:line="284" w:lineRule="exact"/>
      </w:pPr>
      <w:r>
        <w:t xml:space="preserve">Семейные</w:t>
      </w:r>
      <w:r>
        <w:rPr>
          <w:spacing w:val="5"/>
        </w:rPr>
        <w:t xml:space="preserve"> </w:t>
      </w:r>
      <w:r>
        <w:rPr>
          <w:spacing w:val="-2"/>
        </w:rPr>
        <w:t xml:space="preserve">ценности.</w:t>
      </w:r>
      <w:r/>
    </w:p>
    <w:p>
      <w:pPr>
        <w:pStyle w:val="1697"/>
        <w:ind w:left="684" w:right="1330"/>
        <w:jc w:val="left"/>
        <w:spacing w:before="138" w:line="355" w:lineRule="auto"/>
      </w:pPr>
      <w:r>
        <w:t xml:space="preserve">И.А. Крылов. Басни (одно произведение по выбору). Например: «Дерево» и </w:t>
      </w:r>
      <w:r>
        <w:rPr>
          <w:spacing w:val="-2"/>
        </w:rPr>
        <w:t xml:space="preserve">другие.</w:t>
      </w:r>
      <w:r/>
    </w:p>
    <w:p>
      <w:pPr>
        <w:pStyle w:val="1697"/>
        <w:ind w:left="1351" w:right="6620" w:firstLine="0"/>
        <w:jc w:val="left"/>
        <w:spacing w:line="367" w:lineRule="auto"/>
      </w:pPr>
      <w:r>
        <w:t xml:space="preserve">И. А. Бунин</w:t>
      </w:r>
      <w:r>
        <w:rPr>
          <w:spacing w:val="-1"/>
        </w:rPr>
        <w:t xml:space="preserve"> </w:t>
      </w:r>
      <w:r>
        <w:t xml:space="preserve">«Снежный</w:t>
      </w:r>
      <w:r>
        <w:rPr>
          <w:spacing w:val="-1"/>
        </w:rPr>
        <w:t xml:space="preserve"> </w:t>
      </w:r>
      <w:r>
        <w:t xml:space="preserve">бык». В. И. Белов «Скворцы».</w:t>
      </w:r>
      <w:r/>
    </w:p>
    <w:p>
      <w:pPr>
        <w:pStyle w:val="1699"/>
        <w:numPr>
          <w:ilvl w:val="2"/>
          <w:numId w:val="388"/>
        </w:numPr>
        <w:ind w:left="1351" w:right="5377" w:firstLine="0"/>
        <w:jc w:val="left"/>
        <w:spacing w:before="0" w:after="0" w:line="360" w:lineRule="auto"/>
        <w:tabs>
          <w:tab w:val="left" w:pos="2134" w:leader="none"/>
        </w:tabs>
        <w:rPr>
          <w:sz w:val="26"/>
        </w:rPr>
      </w:pPr>
      <w:r>
        <w:rPr>
          <w:sz w:val="26"/>
        </w:rPr>
        <w:t xml:space="preserve">Русский характер – русская душа. Не до ордена – была бы Родина. Отечественная война 1812 года.</w:t>
      </w:r>
      <w:r/>
    </w:p>
    <w:p>
      <w:pPr>
        <w:pStyle w:val="1697"/>
        <w:ind w:left="684" w:right="1330"/>
        <w:jc w:val="left"/>
        <w:spacing w:line="355" w:lineRule="auto"/>
      </w:pPr>
      <w:r>
        <w:t xml:space="preserve">Стихотворения</w:t>
      </w:r>
      <w:r>
        <w:rPr>
          <w:spacing w:val="80"/>
        </w:rPr>
        <w:t xml:space="preserve"> </w:t>
      </w:r>
      <w:r>
        <w:t xml:space="preserve">(не</w:t>
      </w:r>
      <w:r>
        <w:rPr>
          <w:spacing w:val="80"/>
        </w:rPr>
        <w:t xml:space="preserve"> </w:t>
      </w:r>
      <w:r>
        <w:t xml:space="preserve">менее</w:t>
      </w:r>
      <w:r>
        <w:rPr>
          <w:spacing w:val="80"/>
        </w:rPr>
        <w:t xml:space="preserve"> </w:t>
      </w:r>
      <w:r>
        <w:t xml:space="preserve">двух).</w:t>
      </w:r>
      <w:r>
        <w:rPr>
          <w:spacing w:val="80"/>
        </w:rPr>
        <w:t xml:space="preserve"> </w:t>
      </w:r>
      <w:r>
        <w:t xml:space="preserve">Например:</w:t>
      </w:r>
      <w:r>
        <w:rPr>
          <w:spacing w:val="80"/>
        </w:rPr>
        <w:t xml:space="preserve"> </w:t>
      </w:r>
      <w:r>
        <w:t xml:space="preserve">Ф.Н. Глинка</w:t>
      </w:r>
      <w:r>
        <w:rPr>
          <w:spacing w:val="80"/>
        </w:rPr>
        <w:t xml:space="preserve"> </w:t>
      </w:r>
      <w:r>
        <w:t xml:space="preserve">«Авангардная</w:t>
      </w:r>
      <w:r>
        <w:rPr>
          <w:spacing w:val="80"/>
        </w:rPr>
        <w:t xml:space="preserve"> </w:t>
      </w:r>
      <w:r>
        <w:t xml:space="preserve">песнь», Д.В. Давыдов «Партизан» (отрывок) и другие.</w:t>
      </w:r>
      <w:r/>
    </w:p>
    <w:p>
      <w:pPr>
        <w:pStyle w:val="1697"/>
        <w:ind w:left="1351" w:right="6443" w:firstLine="0"/>
        <w:jc w:val="left"/>
        <w:spacing w:line="350" w:lineRule="auto"/>
      </w:pPr>
      <w:r>
        <w:t xml:space="preserve">Загадки русской души. Парадоксы русского характера.</w:t>
      </w:r>
      <w:r/>
    </w:p>
    <w:p>
      <w:pPr>
        <w:pStyle w:val="1697"/>
        <w:ind w:left="1351" w:firstLine="0"/>
        <w:jc w:val="left"/>
      </w:pPr>
      <w:r>
        <w:t xml:space="preserve">К.Г.</w:t>
      </w:r>
      <w:r>
        <w:rPr>
          <w:spacing w:val="-4"/>
        </w:rPr>
        <w:t xml:space="preserve"> </w:t>
      </w:r>
      <w:r>
        <w:t xml:space="preserve">Паустовский «Похождения</w:t>
      </w:r>
      <w:r>
        <w:rPr>
          <w:spacing w:val="4"/>
        </w:rPr>
        <w:t xml:space="preserve"> </w:t>
      </w:r>
      <w:r>
        <w:t xml:space="preserve">жука-носорога»</w:t>
      </w:r>
      <w:r>
        <w:rPr>
          <w:spacing w:val="14"/>
        </w:rPr>
        <w:t xml:space="preserve"> </w:t>
      </w:r>
      <w:r>
        <w:t xml:space="preserve">(солдатская</w:t>
      </w:r>
      <w:r>
        <w:rPr>
          <w:spacing w:val="5"/>
        </w:rPr>
        <w:t xml:space="preserve"> </w:t>
      </w:r>
      <w:r>
        <w:rPr>
          <w:spacing w:val="-2"/>
        </w:rPr>
        <w:t xml:space="preserve">сказка).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5452" w:firstLine="0"/>
        <w:jc w:val="left"/>
        <w:spacing w:before="63" w:line="367" w:lineRule="auto"/>
      </w:pPr>
      <w:r>
        <w:t xml:space="preserve">Ю.Я. Яковлев «Сыновья Пешеходова». О ваших ровесниках.</w:t>
      </w:r>
      <w:r/>
    </w:p>
    <w:p>
      <w:pPr>
        <w:pStyle w:val="1697"/>
        <w:ind w:left="1351" w:firstLine="0"/>
        <w:jc w:val="left"/>
        <w:spacing w:line="291" w:lineRule="exact"/>
      </w:pPr>
      <w:r>
        <w:t xml:space="preserve">Школьные</w:t>
      </w:r>
      <w:r>
        <w:rPr>
          <w:spacing w:val="3"/>
        </w:rPr>
        <w:t xml:space="preserve"> </w:t>
      </w:r>
      <w:r>
        <w:rPr>
          <w:spacing w:val="-2"/>
        </w:rPr>
        <w:t xml:space="preserve">контрольные.</w:t>
      </w:r>
      <w:r/>
    </w:p>
    <w:p>
      <w:pPr>
        <w:pStyle w:val="1697"/>
        <w:ind w:left="1351" w:right="4192" w:firstLine="0"/>
        <w:jc w:val="left"/>
        <w:spacing w:before="157" w:line="367" w:lineRule="auto"/>
      </w:pPr>
      <w:r>
        <w:t xml:space="preserve">К.И. Чуковский «Серебряный герб» (фрагмент). А.А. Гиваргизов «Контрольный диктант».</w:t>
      </w:r>
      <w:r/>
    </w:p>
    <w:p>
      <w:pPr>
        <w:pStyle w:val="1697"/>
        <w:ind w:left="1351" w:right="6995" w:firstLine="0"/>
        <w:jc w:val="left"/>
        <w:spacing w:line="355" w:lineRule="auto"/>
      </w:pPr>
      <w:r>
        <w:t xml:space="preserve">Лишь слову жизнь дана. Родной</w:t>
      </w:r>
      <w:r>
        <w:rPr>
          <w:spacing w:val="-3"/>
        </w:rPr>
        <w:t xml:space="preserve"> </w:t>
      </w:r>
      <w:r>
        <w:t xml:space="preserve">язык,</w:t>
      </w:r>
      <w:r>
        <w:rPr>
          <w:spacing w:val="-1"/>
        </w:rPr>
        <w:t xml:space="preserve"> </w:t>
      </w:r>
      <w:r>
        <w:t xml:space="preserve">родная</w:t>
      </w:r>
      <w:r>
        <w:rPr>
          <w:spacing w:val="-3"/>
        </w:rPr>
        <w:t xml:space="preserve"> </w:t>
      </w:r>
      <w:r>
        <w:t xml:space="preserve">речь.</w:t>
      </w:r>
      <w:r/>
    </w:p>
    <w:p>
      <w:pPr>
        <w:pStyle w:val="1697"/>
        <w:ind w:left="684" w:right="1325"/>
        <w:jc w:val="left"/>
        <w:spacing w:line="355" w:lineRule="auto"/>
        <w:tabs>
          <w:tab w:val="left" w:pos="3360" w:leader="none"/>
          <w:tab w:val="left" w:pos="3997" w:leader="none"/>
          <w:tab w:val="left" w:pos="4942" w:leader="none"/>
          <w:tab w:val="left" w:pos="5906" w:leader="none"/>
          <w:tab w:val="left" w:pos="7407" w:leader="none"/>
          <w:tab w:val="left" w:pos="8987" w:leader="none"/>
        </w:tabs>
      </w:pPr>
      <w:r>
        <w:rPr>
          <w:spacing w:val="-2"/>
        </w:rPr>
        <w:t xml:space="preserve">Стихотворения</w:t>
      </w:r>
      <w:r>
        <w:tab/>
      </w:r>
      <w:r>
        <w:rPr>
          <w:spacing w:val="-4"/>
        </w:rPr>
        <w:t xml:space="preserve">(не</w:t>
      </w:r>
      <w:r>
        <w:tab/>
      </w:r>
      <w:r>
        <w:rPr>
          <w:spacing w:val="-4"/>
        </w:rPr>
        <w:t xml:space="preserve">менее</w:t>
      </w:r>
      <w:r>
        <w:tab/>
      </w:r>
      <w:r>
        <w:rPr>
          <w:spacing w:val="-2"/>
        </w:rPr>
        <w:t xml:space="preserve">двух).</w:t>
      </w:r>
      <w:r>
        <w:tab/>
      </w:r>
      <w:r>
        <w:rPr>
          <w:spacing w:val="-2"/>
        </w:rPr>
        <w:t xml:space="preserve">Например:</w:t>
      </w:r>
      <w:r>
        <w:tab/>
        <w:t xml:space="preserve">И.А. Бунин</w:t>
        <w:tab/>
      </w:r>
      <w:r>
        <w:rPr>
          <w:spacing w:val="-2"/>
        </w:rPr>
        <w:t xml:space="preserve">«Слово», </w:t>
      </w:r>
      <w:r>
        <w:t xml:space="preserve">В.Г. Гордейчев «Родная речь» и другие.</w:t>
      </w:r>
      <w:r/>
    </w:p>
    <w:p>
      <w:pPr>
        <w:pStyle w:val="1699"/>
        <w:numPr>
          <w:ilvl w:val="1"/>
          <w:numId w:val="388"/>
        </w:numPr>
        <w:ind w:left="1943" w:right="0" w:hanging="592"/>
        <w:jc w:val="left"/>
        <w:spacing w:before="0" w:after="0" w:line="297"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1351" w:right="5722" w:firstLine="0"/>
        <w:jc w:val="left"/>
        <w:spacing w:before="128" w:after="0" w:line="355" w:lineRule="auto"/>
        <w:tabs>
          <w:tab w:val="left" w:pos="2134" w:leader="none"/>
        </w:tabs>
        <w:rPr>
          <w:sz w:val="26"/>
        </w:rPr>
      </w:pPr>
      <w:r>
        <w:rPr>
          <w:sz w:val="26"/>
        </w:rPr>
        <w:t xml:space="preserve">Раздел 1.</w:t>
      </w:r>
      <w:r>
        <w:rPr>
          <w:spacing w:val="-2"/>
          <w:sz w:val="26"/>
        </w:rPr>
        <w:t xml:space="preserve"> </w:t>
      </w:r>
      <w:r>
        <w:rPr>
          <w:sz w:val="26"/>
        </w:rPr>
        <w:t xml:space="preserve">Россия – Родина моя. Преданья старины глубокой. Богатыри и богатырство.</w:t>
      </w:r>
      <w:r/>
    </w:p>
    <w:p>
      <w:pPr>
        <w:pStyle w:val="1697"/>
        <w:ind w:left="684" w:right="1447"/>
        <w:jc w:val="left"/>
        <w:spacing w:before="2" w:line="362" w:lineRule="auto"/>
      </w:pPr>
      <w:r>
        <w:t xml:space="preserve">Былины</w:t>
      </w:r>
      <w:r>
        <w:rPr>
          <w:spacing w:val="27"/>
        </w:rPr>
        <w:t xml:space="preserve"> </w:t>
      </w:r>
      <w:r>
        <w:t xml:space="preserve">(одна былина по</w:t>
      </w:r>
      <w:r>
        <w:rPr>
          <w:spacing w:val="29"/>
        </w:rPr>
        <w:t xml:space="preserve"> </w:t>
      </w:r>
      <w:r>
        <w:t xml:space="preserve">выбору). Например:</w:t>
      </w:r>
      <w:r>
        <w:rPr>
          <w:spacing w:val="30"/>
        </w:rPr>
        <w:t xml:space="preserve"> </w:t>
      </w:r>
      <w:r>
        <w:t xml:space="preserve">«Илья</w:t>
      </w:r>
      <w:r>
        <w:rPr>
          <w:spacing w:val="30"/>
        </w:rPr>
        <w:t xml:space="preserve"> </w:t>
      </w:r>
      <w:r>
        <w:t xml:space="preserve">Муромец и Святогор» и другие.</w:t>
      </w:r>
      <w:r/>
    </w:p>
    <w:p>
      <w:pPr>
        <w:pStyle w:val="1697"/>
        <w:ind w:left="1351" w:firstLine="0"/>
        <w:jc w:val="left"/>
        <w:spacing w:line="298" w:lineRule="exact"/>
      </w:pPr>
      <w:r>
        <w:t xml:space="preserve">Былинные</w:t>
      </w:r>
      <w:r>
        <w:rPr>
          <w:spacing w:val="1"/>
        </w:rPr>
        <w:t xml:space="preserve"> </w:t>
      </w:r>
      <w:r>
        <w:t xml:space="preserve">сюжеты</w:t>
      </w:r>
      <w:r>
        <w:rPr>
          <w:spacing w:val="5"/>
        </w:rPr>
        <w:t xml:space="preserve"> </w:t>
      </w:r>
      <w:r>
        <w:t xml:space="preserve">и</w:t>
      </w:r>
      <w:r>
        <w:rPr>
          <w:spacing w:val="3"/>
        </w:rPr>
        <w:t xml:space="preserve"> </w:t>
      </w:r>
      <w:r>
        <w:t xml:space="preserve">герои</w:t>
      </w:r>
      <w:r>
        <w:rPr>
          <w:spacing w:val="3"/>
        </w:rPr>
        <w:t xml:space="preserve"> </w:t>
      </w:r>
      <w:r>
        <w:t xml:space="preserve">в русской</w:t>
      </w:r>
      <w:r>
        <w:rPr>
          <w:spacing w:val="3"/>
        </w:rPr>
        <w:t xml:space="preserve"> </w:t>
      </w:r>
      <w:r>
        <w:rPr>
          <w:spacing w:val="-2"/>
        </w:rPr>
        <w:t xml:space="preserve">литературе.</w:t>
      </w:r>
      <w:r/>
    </w:p>
    <w:p>
      <w:pPr>
        <w:pStyle w:val="1697"/>
        <w:ind w:left="684" w:right="1330"/>
        <w:jc w:val="left"/>
        <w:spacing w:before="148" w:line="367" w:lineRule="auto"/>
      </w:pPr>
      <w:r>
        <w:t xml:space="preserve">Стихотворения</w:t>
      </w:r>
      <w:r>
        <w:rPr>
          <w:spacing w:val="80"/>
        </w:rPr>
        <w:t xml:space="preserve"> </w:t>
      </w:r>
      <w:r>
        <w:t xml:space="preserve">(не</w:t>
      </w:r>
      <w:r>
        <w:rPr>
          <w:spacing w:val="80"/>
        </w:rPr>
        <w:t xml:space="preserve"> </w:t>
      </w:r>
      <w:r>
        <w:t xml:space="preserve">менее</w:t>
      </w:r>
      <w:r>
        <w:rPr>
          <w:spacing w:val="80"/>
        </w:rPr>
        <w:t xml:space="preserve"> </w:t>
      </w:r>
      <w:r>
        <w:t xml:space="preserve">одного).</w:t>
      </w:r>
      <w:r>
        <w:rPr>
          <w:spacing w:val="80"/>
        </w:rPr>
        <w:t xml:space="preserve"> </w:t>
      </w:r>
      <w:r>
        <w:t xml:space="preserve">Например:</w:t>
      </w:r>
      <w:r>
        <w:rPr>
          <w:spacing w:val="80"/>
        </w:rPr>
        <w:t xml:space="preserve"> </w:t>
      </w:r>
      <w:r>
        <w:t xml:space="preserve">И.А. Бунин</w:t>
      </w:r>
      <w:r>
        <w:rPr>
          <w:spacing w:val="80"/>
        </w:rPr>
        <w:t xml:space="preserve"> </w:t>
      </w:r>
      <w:r>
        <w:t xml:space="preserve">«Святогор</w:t>
      </w:r>
      <w:r>
        <w:rPr>
          <w:spacing w:val="80"/>
        </w:rPr>
        <w:t xml:space="preserve"> </w:t>
      </w:r>
      <w:r>
        <w:t xml:space="preserve">и</w:t>
      </w:r>
      <w:r>
        <w:rPr>
          <w:spacing w:val="40"/>
        </w:rPr>
        <w:t xml:space="preserve"> </w:t>
      </w:r>
      <w:r>
        <w:t xml:space="preserve">Илья» и другие.</w:t>
      </w:r>
      <w:r/>
    </w:p>
    <w:p>
      <w:pPr>
        <w:pStyle w:val="1697"/>
        <w:ind w:left="1351" w:right="6173" w:firstLine="0"/>
        <w:jc w:val="left"/>
        <w:spacing w:line="362" w:lineRule="auto"/>
      </w:pPr>
      <w:r>
        <w:t xml:space="preserve">М.М. Пришвин «Певец</w:t>
      </w:r>
      <w:r>
        <w:rPr>
          <w:spacing w:val="-2"/>
        </w:rPr>
        <w:t xml:space="preserve"> </w:t>
      </w:r>
      <w:r>
        <w:t xml:space="preserve">былин». Города земли русской.</w:t>
      </w:r>
      <w:r/>
    </w:p>
    <w:p>
      <w:pPr>
        <w:pStyle w:val="1697"/>
        <w:ind w:left="1351" w:firstLine="0"/>
        <w:jc w:val="left"/>
        <w:spacing w:line="298" w:lineRule="exact"/>
      </w:pPr>
      <w:r>
        <w:t xml:space="preserve">Русский</w:t>
      </w:r>
      <w:r>
        <w:rPr>
          <w:spacing w:val="8"/>
        </w:rPr>
        <w:t xml:space="preserve"> </w:t>
      </w:r>
      <w:r>
        <w:rPr>
          <w:spacing w:val="-2"/>
        </w:rPr>
        <w:t xml:space="preserve">Север.</w:t>
      </w:r>
      <w:r/>
    </w:p>
    <w:p>
      <w:pPr>
        <w:pStyle w:val="1697"/>
        <w:ind w:left="684" w:right="1330"/>
        <w:jc w:val="left"/>
        <w:spacing w:before="149" w:line="367" w:lineRule="auto"/>
      </w:pPr>
      <w:r>
        <w:t xml:space="preserve">С.Г.</w:t>
      </w:r>
      <w:r>
        <w:rPr>
          <w:spacing w:val="-4"/>
        </w:rPr>
        <w:t xml:space="preserve"> </w:t>
      </w:r>
      <w:r>
        <w:t xml:space="preserve">Писахов</w:t>
      </w:r>
      <w:r>
        <w:rPr>
          <w:spacing w:val="80"/>
        </w:rPr>
        <w:t xml:space="preserve"> </w:t>
      </w:r>
      <w:r>
        <w:t xml:space="preserve">«Ледяна</w:t>
      </w:r>
      <w:r>
        <w:rPr>
          <w:spacing w:val="80"/>
        </w:rPr>
        <w:t xml:space="preserve"> </w:t>
      </w:r>
      <w:r>
        <w:t xml:space="preserve">колокольня»</w:t>
      </w:r>
      <w:r>
        <w:rPr>
          <w:spacing w:val="80"/>
        </w:rPr>
        <w:t xml:space="preserve"> </w:t>
      </w:r>
      <w:r>
        <w:t xml:space="preserve">(не</w:t>
      </w:r>
      <w:r>
        <w:rPr>
          <w:spacing w:val="80"/>
        </w:rPr>
        <w:t xml:space="preserve"> </w:t>
      </w:r>
      <w:r>
        <w:t xml:space="preserve">менее</w:t>
      </w:r>
      <w:r>
        <w:rPr>
          <w:spacing w:val="80"/>
        </w:rPr>
        <w:t xml:space="preserve"> </w:t>
      </w:r>
      <w:r>
        <w:t xml:space="preserve">одной</w:t>
      </w:r>
      <w:r>
        <w:rPr>
          <w:spacing w:val="80"/>
        </w:rPr>
        <w:t xml:space="preserve"> </w:t>
      </w:r>
      <w:r>
        <w:t xml:space="preserve">главы</w:t>
      </w:r>
      <w:r>
        <w:rPr>
          <w:spacing w:val="80"/>
        </w:rPr>
        <w:t xml:space="preserve"> </w:t>
      </w:r>
      <w:r>
        <w:t xml:space="preserve">по</w:t>
      </w:r>
      <w:r>
        <w:rPr>
          <w:spacing w:val="80"/>
        </w:rPr>
        <w:t xml:space="preserve"> </w:t>
      </w:r>
      <w:r>
        <w:t xml:space="preserve">выбору, например: «Морожены песни» и другие).</w:t>
      </w:r>
      <w:r/>
    </w:p>
    <w:p>
      <w:pPr>
        <w:pStyle w:val="1697"/>
        <w:ind w:left="684" w:right="1330"/>
        <w:jc w:val="left"/>
        <w:spacing w:line="367" w:lineRule="auto"/>
      </w:pPr>
      <w:r>
        <w:t xml:space="preserve">Б.В. Шергин «Поморские были и сказания» (не менее двух глав по выбору,</w:t>
      </w:r>
      <w:r>
        <w:rPr>
          <w:spacing w:val="40"/>
        </w:rPr>
        <w:t xml:space="preserve"> </w:t>
      </w:r>
      <w:r>
        <w:t xml:space="preserve">например: «Детство в Архангельске», «Миша Ласкин» и другие).</w:t>
      </w:r>
      <w:r/>
    </w:p>
    <w:p>
      <w:pPr>
        <w:pStyle w:val="1697"/>
        <w:ind w:left="1351" w:right="7390" w:firstLine="0"/>
        <w:jc w:val="left"/>
        <w:spacing w:line="350" w:lineRule="auto"/>
      </w:pPr>
      <w:r>
        <w:t xml:space="preserve">Родные просторы.</w:t>
      </w:r>
      <w:r>
        <w:rPr>
          <w:spacing w:val="40"/>
        </w:rPr>
        <w:t xml:space="preserve"> </w:t>
      </w:r>
      <w:r>
        <w:t xml:space="preserve">Зима</w:t>
      </w:r>
      <w:r>
        <w:rPr>
          <w:spacing w:val="-1"/>
        </w:rPr>
        <w:t xml:space="preserve"> </w:t>
      </w:r>
      <w:r>
        <w:t xml:space="preserve">в</w:t>
      </w:r>
      <w:r>
        <w:rPr>
          <w:spacing w:val="-3"/>
        </w:rPr>
        <w:t xml:space="preserve"> </w:t>
      </w:r>
      <w:r>
        <w:t xml:space="preserve">русской</w:t>
      </w:r>
      <w:r>
        <w:rPr>
          <w:spacing w:val="-5"/>
        </w:rPr>
        <w:t xml:space="preserve"> </w:t>
      </w:r>
      <w:r>
        <w:t xml:space="preserve">поэзии.</w:t>
      </w:r>
      <w:r/>
    </w:p>
    <w:p>
      <w:pPr>
        <w:pStyle w:val="1697"/>
        <w:ind w:left="684" w:right="1326"/>
        <w:spacing w:line="355" w:lineRule="auto"/>
      </w:pPr>
      <w:r>
        <w:t xml:space="preserve">Стихотворения (не менее двух). Например: И.С. Никитин «Встреча Зимы», А.А. Блок «Снег да снег. Всю избу занесло…», Н.М. Рубцов «Первый снег» и </w:t>
      </w:r>
      <w:r>
        <w:rPr>
          <w:spacing w:val="-2"/>
        </w:rPr>
        <w:t xml:space="preserve">другие.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5773" w:firstLine="0"/>
        <w:jc w:val="left"/>
        <w:spacing w:before="63" w:line="355" w:lineRule="auto"/>
      </w:pPr>
      <w:r>
        <w:t xml:space="preserve">По мотивам</w:t>
      </w:r>
      <w:r>
        <w:rPr>
          <w:spacing w:val="-3"/>
        </w:rPr>
        <w:t xml:space="preserve"> </w:t>
      </w:r>
      <w:r>
        <w:t xml:space="preserve">русских сказок</w:t>
      </w:r>
      <w:r>
        <w:rPr>
          <w:spacing w:val="-3"/>
        </w:rPr>
        <w:t xml:space="preserve"> </w:t>
      </w:r>
      <w:r>
        <w:t xml:space="preserve">о зиме. Е.Л. Шварц «Два брата».</w:t>
      </w:r>
      <w:r/>
    </w:p>
    <w:p>
      <w:pPr>
        <w:pStyle w:val="1699"/>
        <w:numPr>
          <w:ilvl w:val="2"/>
          <w:numId w:val="388"/>
        </w:numPr>
        <w:ind w:left="1351" w:right="7014" w:firstLine="0"/>
        <w:jc w:val="left"/>
        <w:spacing w:before="12" w:after="0" w:line="357" w:lineRule="auto"/>
        <w:tabs>
          <w:tab w:val="left" w:pos="2134" w:leader="none"/>
        </w:tabs>
        <w:rPr>
          <w:sz w:val="26"/>
        </w:rPr>
      </w:pPr>
      <w:r>
        <w:rPr>
          <w:sz w:val="26"/>
        </w:rPr>
        <w:t xml:space="preserve">Русские традиции. Праздники</w:t>
      </w:r>
      <w:r>
        <w:rPr>
          <w:spacing w:val="-7"/>
          <w:sz w:val="26"/>
        </w:rPr>
        <w:t xml:space="preserve"> </w:t>
      </w:r>
      <w:r>
        <w:rPr>
          <w:sz w:val="26"/>
        </w:rPr>
        <w:t xml:space="preserve">русского </w:t>
      </w:r>
      <w:r>
        <w:rPr>
          <w:sz w:val="26"/>
        </w:rPr>
        <w:t xml:space="preserve">мира. </w:t>
      </w:r>
      <w:r>
        <w:rPr>
          <w:spacing w:val="-2"/>
          <w:sz w:val="26"/>
        </w:rPr>
        <w:t xml:space="preserve">Масленица.</w:t>
      </w:r>
      <w:r/>
    </w:p>
    <w:p>
      <w:pPr>
        <w:pStyle w:val="1697"/>
        <w:ind w:left="684" w:right="1330"/>
        <w:jc w:val="left"/>
        <w:spacing w:line="355" w:lineRule="auto"/>
      </w:pPr>
      <w:r>
        <w:t xml:space="preserve">Стихотворения</w:t>
      </w:r>
      <w:r>
        <w:rPr>
          <w:spacing w:val="80"/>
        </w:rPr>
        <w:t xml:space="preserve"> </w:t>
      </w:r>
      <w:r>
        <w:t xml:space="preserve">(не</w:t>
      </w:r>
      <w:r>
        <w:rPr>
          <w:spacing w:val="80"/>
        </w:rPr>
        <w:t xml:space="preserve"> </w:t>
      </w:r>
      <w:r>
        <w:t xml:space="preserve">менее</w:t>
      </w:r>
      <w:r>
        <w:rPr>
          <w:spacing w:val="80"/>
        </w:rPr>
        <w:t xml:space="preserve"> </w:t>
      </w:r>
      <w:r>
        <w:t xml:space="preserve">двух).</w:t>
      </w:r>
      <w:r>
        <w:rPr>
          <w:spacing w:val="80"/>
        </w:rPr>
        <w:t xml:space="preserve"> </w:t>
      </w:r>
      <w:r>
        <w:t xml:space="preserve">Например:</w:t>
      </w:r>
      <w:r>
        <w:rPr>
          <w:spacing w:val="80"/>
        </w:rPr>
        <w:t xml:space="preserve"> </w:t>
      </w:r>
      <w:r>
        <w:t xml:space="preserve">М.Ю. Лермонтов</w:t>
      </w:r>
      <w:r>
        <w:rPr>
          <w:spacing w:val="80"/>
        </w:rPr>
        <w:t xml:space="preserve"> </w:t>
      </w:r>
      <w:r>
        <w:t xml:space="preserve">«Посреди</w:t>
      </w:r>
      <w:r>
        <w:rPr>
          <w:spacing w:val="40"/>
        </w:rPr>
        <w:t xml:space="preserve"> </w:t>
      </w:r>
      <w:r>
        <w:t xml:space="preserve">небесных тел…», А.Д. Дементьев «Прощёное воскресенье» и другие.</w:t>
      </w:r>
      <w:r/>
    </w:p>
    <w:p>
      <w:pPr>
        <w:pStyle w:val="1697"/>
        <w:ind w:left="1351" w:right="6995" w:firstLine="0"/>
        <w:jc w:val="left"/>
        <w:spacing w:line="350" w:lineRule="auto"/>
      </w:pPr>
      <w:r>
        <w:t xml:space="preserve">А.П.</w:t>
      </w:r>
      <w:r>
        <w:rPr>
          <w:spacing w:val="-4"/>
        </w:rPr>
        <w:t xml:space="preserve"> </w:t>
      </w:r>
      <w:r>
        <w:t xml:space="preserve">Чехов.</w:t>
      </w:r>
      <w:r>
        <w:rPr>
          <w:spacing w:val="-5"/>
        </w:rPr>
        <w:t xml:space="preserve"> </w:t>
      </w:r>
      <w:r>
        <w:t xml:space="preserve">«Блины». Тэффи. «Блины».</w:t>
      </w:r>
      <w:r/>
    </w:p>
    <w:p>
      <w:pPr>
        <w:pStyle w:val="1697"/>
        <w:ind w:left="1351" w:firstLine="0"/>
        <w:jc w:val="left"/>
        <w:spacing w:before="7"/>
      </w:pPr>
      <w:r>
        <w:t xml:space="preserve">Тепло</w:t>
      </w:r>
      <w:r>
        <w:rPr>
          <w:spacing w:val="5"/>
        </w:rPr>
        <w:t xml:space="preserve"> </w:t>
      </w:r>
      <w:r>
        <w:t xml:space="preserve">родного </w:t>
      </w:r>
      <w:r>
        <w:rPr>
          <w:spacing w:val="-4"/>
        </w:rPr>
        <w:t xml:space="preserve">дома.</w:t>
      </w:r>
      <w:r/>
    </w:p>
    <w:p>
      <w:pPr>
        <w:pStyle w:val="1697"/>
        <w:ind w:left="1351" w:firstLine="0"/>
        <w:jc w:val="left"/>
        <w:spacing w:before="142"/>
      </w:pPr>
      <w:r>
        <w:t xml:space="preserve">Всюду</w:t>
      </w:r>
      <w:r>
        <w:rPr>
          <w:spacing w:val="-2"/>
        </w:rPr>
        <w:t xml:space="preserve"> </w:t>
      </w:r>
      <w:r>
        <w:t xml:space="preserve">родимую</w:t>
      </w:r>
      <w:r>
        <w:rPr>
          <w:spacing w:val="2"/>
        </w:rPr>
        <w:t xml:space="preserve"> </w:t>
      </w:r>
      <w:r>
        <w:t xml:space="preserve">Русь</w:t>
      </w:r>
      <w:r>
        <w:rPr>
          <w:spacing w:val="12"/>
        </w:rPr>
        <w:t xml:space="preserve"> </w:t>
      </w:r>
      <w:r>
        <w:rPr>
          <w:spacing w:val="-2"/>
        </w:rPr>
        <w:t xml:space="preserve">узнаю.</w:t>
      </w:r>
      <w:r/>
    </w:p>
    <w:p>
      <w:pPr>
        <w:pStyle w:val="1697"/>
        <w:ind w:left="1351" w:firstLine="0"/>
        <w:jc w:val="left"/>
        <w:spacing w:before="143"/>
        <w:tabs>
          <w:tab w:val="left" w:pos="3345" w:leader="none"/>
          <w:tab w:val="left" w:pos="3968" w:leader="none"/>
          <w:tab w:val="left" w:pos="4899" w:leader="none"/>
          <w:tab w:val="left" w:pos="6107" w:leader="none"/>
          <w:tab w:val="left" w:pos="7594" w:leader="none"/>
        </w:tabs>
      </w:pPr>
      <w:r>
        <w:rPr>
          <w:spacing w:val="-2"/>
        </w:rPr>
        <w:t xml:space="preserve">Стихотворения</w:t>
      </w:r>
      <w:r>
        <w:tab/>
      </w:r>
      <w:r>
        <w:rPr>
          <w:spacing w:val="-5"/>
        </w:rPr>
        <w:t xml:space="preserve">(не</w:t>
      </w:r>
      <w:r>
        <w:tab/>
      </w:r>
      <w:r>
        <w:rPr>
          <w:spacing w:val="-4"/>
        </w:rPr>
        <w:t xml:space="preserve">менее</w:t>
      </w:r>
      <w:r>
        <w:tab/>
      </w:r>
      <w:r>
        <w:rPr>
          <w:spacing w:val="-2"/>
        </w:rPr>
        <w:t xml:space="preserve">одного).</w:t>
      </w:r>
      <w:r>
        <w:tab/>
      </w:r>
      <w:r>
        <w:rPr>
          <w:spacing w:val="-2"/>
        </w:rPr>
        <w:t xml:space="preserve">Например:</w:t>
      </w:r>
      <w:r>
        <w:tab/>
        <w:t xml:space="preserve">В.А. </w:t>
      </w:r>
      <w:r>
        <w:rPr>
          <w:spacing w:val="-2"/>
        </w:rPr>
        <w:t xml:space="preserve">Рождественский</w:t>
      </w:r>
      <w:r/>
    </w:p>
    <w:p>
      <w:pPr>
        <w:pStyle w:val="1697"/>
        <w:ind w:left="684" w:firstLine="0"/>
        <w:jc w:val="left"/>
        <w:spacing w:before="142"/>
      </w:pPr>
      <w:r>
        <w:t xml:space="preserve">«Русская</w:t>
      </w:r>
      <w:r>
        <w:rPr>
          <w:spacing w:val="1"/>
        </w:rPr>
        <w:t xml:space="preserve"> </w:t>
      </w:r>
      <w:r>
        <w:t xml:space="preserve">природа»</w:t>
      </w:r>
      <w:r>
        <w:rPr>
          <w:spacing w:val="6"/>
        </w:rPr>
        <w:t xml:space="preserve"> </w:t>
      </w:r>
      <w:r>
        <w:t xml:space="preserve">и</w:t>
      </w:r>
      <w:r>
        <w:rPr>
          <w:spacing w:val="1"/>
        </w:rPr>
        <w:t xml:space="preserve"> </w:t>
      </w:r>
      <w:r>
        <w:rPr>
          <w:spacing w:val="-2"/>
        </w:rPr>
        <w:t xml:space="preserve">другие.</w:t>
      </w:r>
      <w:r/>
    </w:p>
    <w:p>
      <w:pPr>
        <w:pStyle w:val="1697"/>
        <w:ind w:left="1351" w:right="5452" w:firstLine="0"/>
        <w:jc w:val="left"/>
        <w:spacing w:before="143" w:line="362" w:lineRule="auto"/>
      </w:pPr>
      <w:r>
        <w:t xml:space="preserve">К.Г. Паустовский «Заботливый цветок». Ю.В. Бондарев «Поздним вечером».</w:t>
      </w:r>
      <w:r/>
    </w:p>
    <w:p>
      <w:pPr>
        <w:pStyle w:val="1699"/>
        <w:numPr>
          <w:ilvl w:val="2"/>
          <w:numId w:val="388"/>
        </w:numPr>
        <w:ind w:left="1351" w:right="5377" w:firstLine="0"/>
        <w:jc w:val="left"/>
        <w:spacing w:before="4" w:after="0" w:line="357" w:lineRule="auto"/>
        <w:tabs>
          <w:tab w:val="left" w:pos="2138" w:leader="none"/>
        </w:tabs>
        <w:rPr>
          <w:sz w:val="26"/>
        </w:rPr>
      </w:pPr>
      <w:r>
        <w:rPr>
          <w:sz w:val="26"/>
        </w:rPr>
        <w:t xml:space="preserve">Русский характер – русская душа. Не до ордена – была бы Родина.</w:t>
      </w:r>
      <w:r>
        <w:rPr>
          <w:spacing w:val="80"/>
          <w:sz w:val="26"/>
        </w:rPr>
        <w:t xml:space="preserve"> </w:t>
      </w:r>
      <w:r>
        <w:rPr>
          <w:sz w:val="26"/>
        </w:rPr>
        <w:t xml:space="preserve">Оборона Севастополя.</w:t>
      </w:r>
      <w:r/>
    </w:p>
    <w:p>
      <w:pPr>
        <w:pStyle w:val="1697"/>
        <w:ind w:left="684" w:right="1329"/>
        <w:spacing w:line="355" w:lineRule="auto"/>
      </w:pPr>
      <w:r>
        <w:t xml:space="preserve">Стихотворения</w:t>
      </w:r>
      <w:r>
        <w:rPr>
          <w:spacing w:val="40"/>
        </w:rPr>
        <w:t xml:space="preserve"> </w:t>
      </w:r>
      <w:r>
        <w:t xml:space="preserve">(не</w:t>
      </w:r>
      <w:r>
        <w:rPr>
          <w:spacing w:val="40"/>
        </w:rPr>
        <w:t xml:space="preserve"> </w:t>
      </w:r>
      <w:r>
        <w:t xml:space="preserve">менее</w:t>
      </w:r>
      <w:r>
        <w:rPr>
          <w:spacing w:val="40"/>
        </w:rPr>
        <w:t xml:space="preserve"> </w:t>
      </w:r>
      <w:r>
        <w:t xml:space="preserve">трех).</w:t>
      </w:r>
      <w:r>
        <w:rPr>
          <w:spacing w:val="40"/>
        </w:rPr>
        <w:t xml:space="preserve"> </w:t>
      </w:r>
      <w:r>
        <w:t xml:space="preserve">Например:</w:t>
      </w:r>
      <w:r>
        <w:rPr>
          <w:spacing w:val="40"/>
        </w:rPr>
        <w:t xml:space="preserve"> </w:t>
      </w:r>
      <w:r>
        <w:t xml:space="preserve">А.Н. Апухтин</w:t>
      </w:r>
      <w:r>
        <w:rPr>
          <w:spacing w:val="40"/>
        </w:rPr>
        <w:t xml:space="preserve"> </w:t>
      </w:r>
      <w:r>
        <w:t xml:space="preserve">«Солдатская песня о Севастополе», А.А. Фет «Севастопольское братское кладбище», Рюрик Ивнев «Севастополь» и другие.</w:t>
      </w:r>
      <w:r/>
    </w:p>
    <w:p>
      <w:pPr>
        <w:pStyle w:val="1697"/>
        <w:ind w:left="1351" w:firstLine="0"/>
        <w:spacing w:line="296" w:lineRule="exact"/>
      </w:pPr>
      <w:r>
        <w:t xml:space="preserve">Загадки</w:t>
      </w:r>
      <w:r>
        <w:rPr>
          <w:spacing w:val="-2"/>
        </w:rPr>
        <w:t xml:space="preserve"> </w:t>
      </w:r>
      <w:r>
        <w:t xml:space="preserve">русской</w:t>
      </w:r>
      <w:r>
        <w:rPr>
          <w:spacing w:val="11"/>
        </w:rPr>
        <w:t xml:space="preserve"> </w:t>
      </w:r>
      <w:r>
        <w:rPr>
          <w:spacing w:val="-4"/>
        </w:rPr>
        <w:t xml:space="preserve">души.</w:t>
      </w:r>
      <w:r/>
    </w:p>
    <w:p>
      <w:pPr>
        <w:pStyle w:val="1697"/>
        <w:ind w:left="1351" w:firstLine="0"/>
        <w:spacing w:before="141"/>
      </w:pPr>
      <w:r>
        <w:t xml:space="preserve">Чудеса</w:t>
      </w:r>
      <w:r>
        <w:rPr>
          <w:spacing w:val="5"/>
        </w:rPr>
        <w:t xml:space="preserve"> </w:t>
      </w:r>
      <w:r>
        <w:t xml:space="preserve">нужно</w:t>
      </w:r>
      <w:r>
        <w:rPr>
          <w:spacing w:val="8"/>
        </w:rPr>
        <w:t xml:space="preserve"> </w:t>
      </w:r>
      <w:r>
        <w:t xml:space="preserve">проводить</w:t>
      </w:r>
      <w:r>
        <w:rPr>
          <w:spacing w:val="4"/>
        </w:rPr>
        <w:t xml:space="preserve"> </w:t>
      </w:r>
      <w:r>
        <w:t xml:space="preserve">своими</w:t>
      </w:r>
      <w:r>
        <w:rPr>
          <w:spacing w:val="-3"/>
        </w:rPr>
        <w:t xml:space="preserve"> </w:t>
      </w:r>
      <w:r>
        <w:rPr>
          <w:spacing w:val="-2"/>
        </w:rPr>
        <w:t xml:space="preserve">руками.</w:t>
      </w:r>
      <w:r/>
    </w:p>
    <w:p>
      <w:pPr>
        <w:pStyle w:val="1697"/>
        <w:ind w:left="684" w:right="1328"/>
        <w:spacing w:before="143" w:line="367" w:lineRule="auto"/>
      </w:pPr>
      <w:r>
        <w:t xml:space="preserve">Стихотворения (не менее одного). Например: Ф.И. Тютчев «Чему бы жизнь нас ни учила…» и другие.</w:t>
      </w:r>
      <w:r/>
    </w:p>
    <w:p>
      <w:pPr>
        <w:pStyle w:val="1697"/>
        <w:ind w:left="1351" w:right="5773" w:firstLine="67"/>
        <w:jc w:val="left"/>
        <w:spacing w:line="367" w:lineRule="auto"/>
      </w:pPr>
      <w:r>
        <w:t xml:space="preserve">Н.С. Лесков «Неразменный рубль». В.П. Астафьев «Бабушка с</w:t>
      </w:r>
      <w:r>
        <w:rPr>
          <w:spacing w:val="-2"/>
        </w:rPr>
        <w:t xml:space="preserve"> </w:t>
      </w:r>
      <w:r>
        <w:t xml:space="preserve">малиной». О ваших ровесниках.</w:t>
      </w:r>
      <w:r/>
    </w:p>
    <w:p>
      <w:pPr>
        <w:pStyle w:val="1697"/>
        <w:ind w:left="1351" w:firstLine="0"/>
        <w:jc w:val="left"/>
        <w:spacing w:line="275" w:lineRule="exact"/>
      </w:pPr>
      <w:r>
        <w:t xml:space="preserve">Реальность</w:t>
      </w:r>
      <w:r>
        <w:rPr>
          <w:spacing w:val="3"/>
        </w:rPr>
        <w:t xml:space="preserve"> </w:t>
      </w:r>
      <w:r>
        <w:t xml:space="preserve">и</w:t>
      </w:r>
      <w:r>
        <w:rPr>
          <w:spacing w:val="7"/>
        </w:rPr>
        <w:t xml:space="preserve"> </w:t>
      </w:r>
      <w:r>
        <w:rPr>
          <w:spacing w:val="-2"/>
        </w:rPr>
        <w:t xml:space="preserve">мечты.</w:t>
      </w:r>
      <w:r/>
    </w:p>
    <w:p>
      <w:pPr>
        <w:pStyle w:val="1697"/>
        <w:ind w:left="1351" w:firstLine="0"/>
        <w:jc w:val="left"/>
        <w:spacing w:before="135"/>
      </w:pPr>
      <w:r>
        <w:t xml:space="preserve">Р.П.</w:t>
      </w:r>
      <w:r>
        <w:rPr>
          <w:spacing w:val="-6"/>
        </w:rPr>
        <w:t xml:space="preserve"> </w:t>
      </w:r>
      <w:r>
        <w:t xml:space="preserve">Погодин</w:t>
      </w:r>
      <w:r>
        <w:rPr>
          <w:spacing w:val="12"/>
        </w:rPr>
        <w:t xml:space="preserve"> </w:t>
      </w:r>
      <w:r>
        <w:t xml:space="preserve">«Кирпичные</w:t>
      </w:r>
      <w:r>
        <w:rPr>
          <w:spacing w:val="17"/>
        </w:rPr>
        <w:t xml:space="preserve"> </w:t>
      </w:r>
      <w:r>
        <w:t xml:space="preserve">острова»</w:t>
      </w:r>
      <w:r>
        <w:rPr>
          <w:spacing w:val="15"/>
        </w:rPr>
        <w:t xml:space="preserve"> </w:t>
      </w:r>
      <w:r>
        <w:t xml:space="preserve">(рассказы</w:t>
      </w:r>
      <w:r>
        <w:rPr>
          <w:spacing w:val="15"/>
        </w:rPr>
        <w:t xml:space="preserve"> </w:t>
      </w:r>
      <w:r>
        <w:t xml:space="preserve">«Как</w:t>
      </w:r>
      <w:r>
        <w:rPr>
          <w:spacing w:val="15"/>
        </w:rPr>
        <w:t xml:space="preserve"> </w:t>
      </w:r>
      <w:r>
        <w:t xml:space="preserve">я</w:t>
      </w:r>
      <w:r>
        <w:rPr>
          <w:spacing w:val="17"/>
        </w:rPr>
        <w:t xml:space="preserve"> </w:t>
      </w:r>
      <w:r>
        <w:t xml:space="preserve">с</w:t>
      </w:r>
      <w:r>
        <w:rPr>
          <w:spacing w:val="12"/>
        </w:rPr>
        <w:t xml:space="preserve"> </w:t>
      </w:r>
      <w:r>
        <w:t xml:space="preserve">ним</w:t>
      </w:r>
      <w:r>
        <w:rPr>
          <w:spacing w:val="16"/>
        </w:rPr>
        <w:t xml:space="preserve"> </w:t>
      </w:r>
      <w:r>
        <w:rPr>
          <w:spacing w:val="-2"/>
        </w:rPr>
        <w:t xml:space="preserve">познакомился»,</w:t>
      </w:r>
      <w:r/>
    </w:p>
    <w:p>
      <w:pPr>
        <w:pStyle w:val="1697"/>
        <w:ind w:left="684" w:firstLine="0"/>
        <w:jc w:val="left"/>
        <w:spacing w:before="157"/>
      </w:pPr>
      <w:r>
        <w:t xml:space="preserve">«Кирпичные</w:t>
      </w:r>
      <w:r>
        <w:rPr>
          <w:spacing w:val="2"/>
        </w:rPr>
        <w:t xml:space="preserve"> </w:t>
      </w:r>
      <w:r>
        <w:rPr>
          <w:spacing w:val="-2"/>
        </w:rPr>
        <w:t xml:space="preserve">острова»).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67" w:lineRule="auto"/>
      </w:pPr>
      <w:r>
        <w:t xml:space="preserve">Е.С. Велтистов</w:t>
      </w:r>
      <w:r>
        <w:rPr>
          <w:spacing w:val="40"/>
        </w:rPr>
        <w:t xml:space="preserve"> </w:t>
      </w:r>
      <w:r>
        <w:t xml:space="preserve">«Миллион</w:t>
      </w:r>
      <w:r>
        <w:rPr>
          <w:spacing w:val="40"/>
        </w:rPr>
        <w:t xml:space="preserve"> </w:t>
      </w:r>
      <w:r>
        <w:t xml:space="preserve">и</w:t>
      </w:r>
      <w:r>
        <w:rPr>
          <w:spacing w:val="40"/>
        </w:rPr>
        <w:t xml:space="preserve"> </w:t>
      </w:r>
      <w:r>
        <w:t xml:space="preserve">один</w:t>
      </w:r>
      <w:r>
        <w:rPr>
          <w:spacing w:val="40"/>
        </w:rPr>
        <w:t xml:space="preserve"> </w:t>
      </w:r>
      <w:r>
        <w:t xml:space="preserve">день</w:t>
      </w:r>
      <w:r>
        <w:rPr>
          <w:spacing w:val="40"/>
        </w:rPr>
        <w:t xml:space="preserve"> </w:t>
      </w:r>
      <w:r>
        <w:t xml:space="preserve">каникул»</w:t>
      </w:r>
      <w:r>
        <w:rPr>
          <w:spacing w:val="40"/>
        </w:rPr>
        <w:t xml:space="preserve"> </w:t>
      </w:r>
      <w:r>
        <w:t xml:space="preserve">(один</w:t>
      </w:r>
      <w:r>
        <w:rPr>
          <w:spacing w:val="40"/>
        </w:rPr>
        <w:t xml:space="preserve"> </w:t>
      </w:r>
      <w:r>
        <w:t xml:space="preserve">фрагмент</w:t>
      </w:r>
      <w:r>
        <w:rPr>
          <w:spacing w:val="40"/>
        </w:rPr>
        <w:t xml:space="preserve"> </w:t>
      </w:r>
      <w:r>
        <w:t xml:space="preserve">по </w:t>
      </w:r>
      <w:r>
        <w:rPr>
          <w:spacing w:val="-2"/>
        </w:rPr>
        <w:t xml:space="preserve">выбору).</w:t>
      </w:r>
      <w:r/>
    </w:p>
    <w:p>
      <w:pPr>
        <w:pStyle w:val="1697"/>
        <w:ind w:left="1351" w:right="7030" w:firstLine="0"/>
        <w:spacing w:line="355" w:lineRule="auto"/>
      </w:pPr>
      <w:r>
        <w:t xml:space="preserve">Лишь слову жизнь дана. На</w:t>
      </w:r>
      <w:r>
        <w:rPr>
          <w:spacing w:val="1"/>
        </w:rPr>
        <w:t xml:space="preserve"> </w:t>
      </w:r>
      <w:r>
        <w:t xml:space="preserve">русском</w:t>
      </w:r>
      <w:r>
        <w:rPr>
          <w:spacing w:val="1"/>
        </w:rPr>
        <w:t xml:space="preserve"> </w:t>
      </w:r>
      <w:r>
        <w:t xml:space="preserve">дышим</w:t>
      </w:r>
      <w:r>
        <w:rPr>
          <w:spacing w:val="6"/>
        </w:rPr>
        <w:t xml:space="preserve"> </w:t>
      </w:r>
      <w:r>
        <w:rPr>
          <w:spacing w:val="-2"/>
        </w:rPr>
        <w:t xml:space="preserve">языке.</w:t>
      </w:r>
      <w:r/>
    </w:p>
    <w:p>
      <w:pPr>
        <w:pStyle w:val="1697"/>
        <w:ind w:left="684" w:right="1328"/>
        <w:spacing w:line="355" w:lineRule="auto"/>
      </w:pPr>
      <w:r>
        <w:t xml:space="preserve">Стихотворения (не менее двух). Например: К.Д. Бальмонт «Русский язык», Ю.П. Мориц «Язык обид – язык не русский…» и другие.</w:t>
      </w:r>
      <w:r/>
    </w:p>
    <w:p>
      <w:pPr>
        <w:pStyle w:val="1699"/>
        <w:numPr>
          <w:ilvl w:val="1"/>
          <w:numId w:val="388"/>
        </w:numPr>
        <w:ind w:left="1943" w:right="0" w:hanging="592"/>
        <w:jc w:val="both"/>
        <w:spacing w:before="0" w:after="0" w:line="297"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1351" w:right="6742" w:firstLine="0"/>
        <w:jc w:val="both"/>
        <w:spacing w:before="133" w:after="0" w:line="357" w:lineRule="auto"/>
        <w:tabs>
          <w:tab w:val="left" w:pos="2138" w:leader="none"/>
        </w:tabs>
        <w:rPr>
          <w:sz w:val="26"/>
        </w:rPr>
      </w:pPr>
      <w:r>
        <w:rPr>
          <w:sz w:val="26"/>
        </w:rPr>
        <w:t xml:space="preserve">Россия – Родина моя. Преданья старины</w:t>
      </w:r>
      <w:r>
        <w:rPr>
          <w:spacing w:val="-3"/>
          <w:sz w:val="26"/>
        </w:rPr>
        <w:t xml:space="preserve"> </w:t>
      </w:r>
      <w:r>
        <w:rPr>
          <w:sz w:val="26"/>
        </w:rPr>
        <w:t xml:space="preserve">глубокой. Русские народные песни.</w:t>
      </w:r>
      <w:r/>
    </w:p>
    <w:p>
      <w:pPr>
        <w:pStyle w:val="1697"/>
        <w:ind w:right="1326"/>
        <w:spacing w:line="357" w:lineRule="auto"/>
      </w:pPr>
      <w:r>
        <w:t xml:space="preserve">Исторические и лирические песни (не менее двух). Например: «На заре то было, братцы, на утренней…», «Ах вы, ветры, ветры буйные…» и другие.</w:t>
      </w:r>
      <w:r/>
    </w:p>
    <w:p>
      <w:pPr>
        <w:pStyle w:val="1697"/>
        <w:ind w:left="1351" w:right="3813" w:firstLine="0"/>
        <w:spacing w:line="355" w:lineRule="auto"/>
      </w:pPr>
      <w:r>
        <w:t xml:space="preserve">Фольклорные сюжеты и мотивы в русской литературе. А.С. Пушкин «Песни о Стеньке Разине» (песня 1).</w:t>
      </w:r>
      <w:r/>
    </w:p>
    <w:p>
      <w:pPr>
        <w:pStyle w:val="1697"/>
        <w:ind w:left="684" w:right="1326"/>
        <w:spacing w:before="3" w:line="355" w:lineRule="auto"/>
      </w:pPr>
      <w:r>
        <w:t xml:space="preserve">Стихотворения (не менее двух). Например: И.З. Суриков «Я ли в поле да не травушка была…», А.К. Толстой «Моя душа летит приветом…» и другие.</w:t>
      </w:r>
      <w:r/>
    </w:p>
    <w:p>
      <w:pPr>
        <w:pStyle w:val="1697"/>
        <w:ind w:left="1351" w:right="6443" w:firstLine="0"/>
        <w:jc w:val="left"/>
        <w:spacing w:line="350" w:lineRule="auto"/>
      </w:pPr>
      <w:r>
        <w:t xml:space="preserve">Города</w:t>
      </w:r>
      <w:r>
        <w:rPr>
          <w:spacing w:val="-5"/>
        </w:rPr>
        <w:t xml:space="preserve"> </w:t>
      </w:r>
      <w:r>
        <w:t xml:space="preserve">земли</w:t>
      </w:r>
      <w:r>
        <w:rPr>
          <w:spacing w:val="-5"/>
        </w:rPr>
        <w:t xml:space="preserve"> </w:t>
      </w:r>
      <w:r>
        <w:t xml:space="preserve">русской. Сибирский край.</w:t>
      </w:r>
      <w:r/>
    </w:p>
    <w:p>
      <w:pPr>
        <w:pStyle w:val="1697"/>
        <w:ind w:left="1351" w:firstLine="0"/>
        <w:jc w:val="left"/>
        <w:spacing w:before="3"/>
      </w:pPr>
      <w:r>
        <w:t xml:space="preserve">В.Г. Распутин</w:t>
      </w:r>
      <w:r>
        <w:rPr>
          <w:spacing w:val="31"/>
        </w:rPr>
        <w:t xml:space="preserve">  </w:t>
      </w:r>
      <w:r>
        <w:t xml:space="preserve">«Сибирь,</w:t>
      </w:r>
      <w:r>
        <w:rPr>
          <w:spacing w:val="31"/>
        </w:rPr>
        <w:t xml:space="preserve">  </w:t>
      </w:r>
      <w:r>
        <w:t xml:space="preserve">Сибирь…»</w:t>
      </w:r>
      <w:r>
        <w:rPr>
          <w:spacing w:val="33"/>
        </w:rPr>
        <w:t xml:space="preserve">  </w:t>
      </w:r>
      <w:r>
        <w:t xml:space="preserve">(одна</w:t>
      </w:r>
      <w:r>
        <w:rPr>
          <w:spacing w:val="32"/>
        </w:rPr>
        <w:t xml:space="preserve">  </w:t>
      </w:r>
      <w:r>
        <w:t xml:space="preserve">глава</w:t>
      </w:r>
      <w:r>
        <w:rPr>
          <w:spacing w:val="31"/>
        </w:rPr>
        <w:t xml:space="preserve">  </w:t>
      </w:r>
      <w:r>
        <w:t xml:space="preserve">по</w:t>
      </w:r>
      <w:r>
        <w:rPr>
          <w:spacing w:val="34"/>
        </w:rPr>
        <w:t xml:space="preserve">  </w:t>
      </w:r>
      <w:r>
        <w:t xml:space="preserve">выбору,</w:t>
      </w:r>
      <w:r>
        <w:rPr>
          <w:spacing w:val="33"/>
        </w:rPr>
        <w:t xml:space="preserve">  </w:t>
      </w:r>
      <w:r>
        <w:rPr>
          <w:spacing w:val="-2"/>
        </w:rPr>
        <w:t xml:space="preserve">например</w:t>
      </w:r>
      <w:r/>
    </w:p>
    <w:p>
      <w:pPr>
        <w:pStyle w:val="1697"/>
        <w:ind w:left="684" w:firstLine="0"/>
        <w:jc w:val="left"/>
        <w:spacing w:before="157"/>
      </w:pPr>
      <w:r>
        <w:t xml:space="preserve">«Тобольск» и</w:t>
      </w:r>
      <w:r>
        <w:rPr>
          <w:spacing w:val="7"/>
        </w:rPr>
        <w:t xml:space="preserve"> </w:t>
      </w:r>
      <w:r>
        <w:rPr>
          <w:spacing w:val="-2"/>
        </w:rPr>
        <w:t xml:space="preserve">другие).</w:t>
      </w:r>
      <w:r/>
    </w:p>
    <w:p>
      <w:pPr>
        <w:pStyle w:val="1697"/>
        <w:ind w:left="1351" w:right="5452" w:firstLine="0"/>
        <w:jc w:val="left"/>
        <w:spacing w:before="153" w:line="367" w:lineRule="auto"/>
      </w:pPr>
      <w:r>
        <w:t xml:space="preserve">А.И. Солженицын «Колокол Углича». Родные просторы.</w:t>
      </w:r>
      <w:r/>
    </w:p>
    <w:p>
      <w:pPr>
        <w:pStyle w:val="1697"/>
        <w:ind w:left="1351" w:firstLine="0"/>
        <w:jc w:val="left"/>
        <w:spacing w:line="282" w:lineRule="exact"/>
      </w:pPr>
      <w:r>
        <w:t xml:space="preserve">Русское</w:t>
      </w:r>
      <w:r>
        <w:rPr>
          <w:spacing w:val="1"/>
        </w:rPr>
        <w:t xml:space="preserve"> </w:t>
      </w:r>
      <w:r>
        <w:rPr>
          <w:spacing w:val="-4"/>
        </w:rPr>
        <w:t xml:space="preserve">поле.</w:t>
      </w:r>
      <w:r/>
    </w:p>
    <w:p>
      <w:pPr>
        <w:pStyle w:val="1697"/>
        <w:ind w:left="684" w:right="1326"/>
        <w:jc w:val="left"/>
        <w:spacing w:before="142" w:line="357" w:lineRule="auto"/>
        <w:tabs>
          <w:tab w:val="left" w:pos="3337" w:leader="none"/>
          <w:tab w:val="left" w:pos="3946" w:leader="none"/>
          <w:tab w:val="left" w:pos="4867" w:leader="none"/>
          <w:tab w:val="left" w:pos="5806" w:leader="none"/>
          <w:tab w:val="left" w:pos="7279" w:leader="none"/>
          <w:tab w:val="left" w:pos="9111" w:leader="none"/>
        </w:tabs>
      </w:pPr>
      <w:r>
        <w:rPr>
          <w:spacing w:val="-2"/>
        </w:rPr>
        <w:t xml:space="preserve">Стихотворения</w:t>
      </w:r>
      <w:r>
        <w:tab/>
      </w:r>
      <w:r>
        <w:rPr>
          <w:spacing w:val="-4"/>
        </w:rPr>
        <w:t xml:space="preserve">(не</w:t>
      </w:r>
      <w:r>
        <w:tab/>
      </w:r>
      <w:r>
        <w:rPr>
          <w:spacing w:val="-4"/>
        </w:rPr>
        <w:t xml:space="preserve">менее</w:t>
      </w:r>
      <w:r>
        <w:tab/>
      </w:r>
      <w:r>
        <w:rPr>
          <w:spacing w:val="-2"/>
        </w:rPr>
        <w:t xml:space="preserve">двух).</w:t>
      </w:r>
      <w:r>
        <w:tab/>
      </w:r>
      <w:r>
        <w:rPr>
          <w:spacing w:val="-2"/>
        </w:rPr>
        <w:t xml:space="preserve">Например:</w:t>
      </w:r>
      <w:r>
        <w:tab/>
        <w:t xml:space="preserve">И.С. Никитин</w:t>
        <w:tab/>
      </w:r>
      <w:r>
        <w:rPr>
          <w:spacing w:val="-2"/>
        </w:rPr>
        <w:t xml:space="preserve">«Поле», </w:t>
      </w:r>
      <w:r>
        <w:t xml:space="preserve">И.А. Гофф «Русское поле» и другие.</w:t>
      </w:r>
      <w:r/>
    </w:p>
    <w:p>
      <w:pPr>
        <w:pStyle w:val="1697"/>
        <w:ind w:left="1351" w:firstLine="0"/>
        <w:jc w:val="left"/>
        <w:spacing w:line="291" w:lineRule="exact"/>
      </w:pPr>
      <w:r>
        <w:t xml:space="preserve">Д.В.</w:t>
      </w:r>
      <w:r>
        <w:rPr>
          <w:spacing w:val="3"/>
        </w:rPr>
        <w:t xml:space="preserve"> </w:t>
      </w:r>
      <w:r>
        <w:t xml:space="preserve">Григорович</w:t>
      </w:r>
      <w:r>
        <w:rPr>
          <w:spacing w:val="1"/>
        </w:rPr>
        <w:t xml:space="preserve"> </w:t>
      </w:r>
      <w:r>
        <w:t xml:space="preserve">«Пахарь»</w:t>
      </w:r>
      <w:r>
        <w:rPr>
          <w:spacing w:val="1"/>
        </w:rPr>
        <w:t xml:space="preserve"> </w:t>
      </w:r>
      <w:r>
        <w:t xml:space="preserve">(не</w:t>
      </w:r>
      <w:r>
        <w:rPr>
          <w:spacing w:val="7"/>
        </w:rPr>
        <w:t xml:space="preserve"> </w:t>
      </w:r>
      <w:r>
        <w:t xml:space="preserve">менее</w:t>
      </w:r>
      <w:r>
        <w:rPr>
          <w:spacing w:val="2"/>
        </w:rPr>
        <w:t xml:space="preserve"> </w:t>
      </w:r>
      <w:r>
        <w:t xml:space="preserve">одной</w:t>
      </w:r>
      <w:r>
        <w:rPr>
          <w:spacing w:val="2"/>
        </w:rPr>
        <w:t xml:space="preserve"> </w:t>
      </w:r>
      <w:r>
        <w:t xml:space="preserve">главы</w:t>
      </w:r>
      <w:r>
        <w:rPr>
          <w:spacing w:val="-4"/>
        </w:rPr>
        <w:t xml:space="preserve"> </w:t>
      </w:r>
      <w:r>
        <w:t xml:space="preserve">по</w:t>
      </w:r>
      <w:r>
        <w:rPr>
          <w:spacing w:val="2"/>
        </w:rPr>
        <w:t xml:space="preserve"> </w:t>
      </w:r>
      <w:r>
        <w:rPr>
          <w:spacing w:val="-2"/>
        </w:rPr>
        <w:t xml:space="preserve">выбору).</w:t>
      </w:r>
      <w:r/>
    </w:p>
    <w:p>
      <w:pPr>
        <w:pStyle w:val="1699"/>
        <w:numPr>
          <w:ilvl w:val="2"/>
          <w:numId w:val="388"/>
        </w:numPr>
        <w:ind w:left="1351" w:right="7014" w:firstLine="0"/>
        <w:jc w:val="left"/>
        <w:spacing w:before="157" w:after="0" w:line="357" w:lineRule="auto"/>
        <w:tabs>
          <w:tab w:val="left" w:pos="2138" w:leader="none"/>
        </w:tabs>
        <w:rPr>
          <w:sz w:val="26"/>
        </w:rPr>
      </w:pPr>
      <w:r>
        <w:rPr>
          <w:sz w:val="26"/>
        </w:rPr>
        <w:t xml:space="preserve">Русские традиции. Праздники</w:t>
      </w:r>
      <w:r>
        <w:rPr>
          <w:spacing w:val="-7"/>
          <w:sz w:val="26"/>
        </w:rPr>
        <w:t xml:space="preserve"> </w:t>
      </w:r>
      <w:r>
        <w:rPr>
          <w:sz w:val="26"/>
        </w:rPr>
        <w:t xml:space="preserve">русского </w:t>
      </w:r>
      <w:r>
        <w:rPr>
          <w:sz w:val="26"/>
        </w:rPr>
        <w:t xml:space="preserve">мира. </w:t>
      </w:r>
      <w:r>
        <w:rPr>
          <w:spacing w:val="-2"/>
          <w:sz w:val="26"/>
        </w:rPr>
        <w:t xml:space="preserve">Пасха.</w:t>
      </w:r>
      <w:r/>
    </w:p>
    <w:p>
      <w:pPr>
        <w:jc w:val="left"/>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8"/>
        <w:spacing w:before="63" w:line="355" w:lineRule="auto"/>
      </w:pPr>
      <w:r>
        <w:t xml:space="preserve">Стихотворения (не менее двух). Например: К.Д. Бальмонт «Благовещенье в Москве», А.С. Хомяков «Кремлевская заутреня на Пасху», А.А. Фет «Христос Воскресе!» (П.П. Боткину).</w:t>
      </w:r>
      <w:r/>
    </w:p>
    <w:p>
      <w:pPr>
        <w:pStyle w:val="1697"/>
        <w:ind w:left="1351" w:right="7634" w:firstLine="0"/>
        <w:spacing w:line="364" w:lineRule="auto"/>
      </w:pPr>
      <w:r>
        <w:t xml:space="preserve">А.</w:t>
      </w:r>
      <w:r>
        <w:rPr>
          <w:spacing w:val="-3"/>
        </w:rPr>
        <w:t xml:space="preserve"> </w:t>
      </w:r>
      <w:r>
        <w:t xml:space="preserve">П.</w:t>
      </w:r>
      <w:r>
        <w:rPr>
          <w:spacing w:val="-7"/>
        </w:rPr>
        <w:t xml:space="preserve"> </w:t>
      </w:r>
      <w:r>
        <w:t xml:space="preserve">Чехов</w:t>
      </w:r>
      <w:r>
        <w:rPr>
          <w:spacing w:val="-3"/>
        </w:rPr>
        <w:t xml:space="preserve"> </w:t>
      </w:r>
      <w:r>
        <w:t xml:space="preserve">«Казак». Тепло родного дома. Русские мастера.</w:t>
      </w:r>
      <w:r/>
    </w:p>
    <w:p>
      <w:pPr>
        <w:pStyle w:val="1697"/>
        <w:ind w:left="1351" w:right="1428" w:firstLine="0"/>
        <w:spacing w:line="362" w:lineRule="auto"/>
      </w:pPr>
      <w:r>
        <w:t xml:space="preserve">В.А. Солоухин «Камешки на ладони» (не менее двух миниатюр по выбору). Ф.А. Абрамов «Дом» (один фрагмент по выбору).</w:t>
      </w:r>
      <w:r/>
    </w:p>
    <w:p>
      <w:pPr>
        <w:pStyle w:val="1697"/>
        <w:ind w:left="684" w:right="1330"/>
        <w:spacing w:before="1" w:line="362" w:lineRule="auto"/>
      </w:pPr>
      <w:r>
        <w:t xml:space="preserve">Стихотворения (не менее одного). Например: Р.И. Рождественский «О мастерах» и другие.</w:t>
      </w:r>
      <w:r/>
    </w:p>
    <w:p>
      <w:pPr>
        <w:pStyle w:val="1699"/>
        <w:numPr>
          <w:ilvl w:val="2"/>
          <w:numId w:val="388"/>
        </w:numPr>
        <w:ind w:left="1351" w:right="5377" w:firstLine="0"/>
        <w:jc w:val="both"/>
        <w:spacing w:before="4" w:after="0" w:line="367" w:lineRule="auto"/>
        <w:tabs>
          <w:tab w:val="left" w:pos="2134" w:leader="none"/>
        </w:tabs>
        <w:rPr>
          <w:sz w:val="26"/>
        </w:rPr>
      </w:pPr>
      <w:r>
        <w:rPr>
          <w:sz w:val="26"/>
        </w:rPr>
        <w:t xml:space="preserve">Русский характер – русская душа. Не до ордена – была бы Родина.</w:t>
      </w:r>
      <w:r/>
    </w:p>
    <w:p>
      <w:pPr>
        <w:pStyle w:val="1697"/>
        <w:ind w:left="1351" w:firstLine="0"/>
        <w:spacing w:line="277" w:lineRule="exact"/>
      </w:pPr>
      <w:r>
        <w:t xml:space="preserve">На</w:t>
      </w:r>
      <w:r>
        <w:rPr>
          <w:spacing w:val="1"/>
        </w:rPr>
        <w:t xml:space="preserve"> </w:t>
      </w:r>
      <w:r>
        <w:t xml:space="preserve">Первой</w:t>
      </w:r>
      <w:r>
        <w:rPr>
          <w:spacing w:val="3"/>
        </w:rPr>
        <w:t xml:space="preserve"> </w:t>
      </w:r>
      <w:r>
        <w:t xml:space="preserve">мировой</w:t>
      </w:r>
      <w:r>
        <w:rPr>
          <w:spacing w:val="4"/>
        </w:rPr>
        <w:t xml:space="preserve"> </w:t>
      </w:r>
      <w:r>
        <w:rPr>
          <w:spacing w:val="-2"/>
        </w:rPr>
        <w:t xml:space="preserve">войне.</w:t>
      </w:r>
      <w:r/>
    </w:p>
    <w:p>
      <w:pPr>
        <w:pStyle w:val="1697"/>
        <w:ind w:left="684" w:right="1329"/>
        <w:spacing w:before="143" w:line="355" w:lineRule="auto"/>
      </w:pPr>
      <w:r>
        <w:t xml:space="preserve">Стихотворения (не менее двух). Например: С.М. Городецкий «Воздушный витязь», Н.С. Гумилёв «Наступление», «Война» и другие.</w:t>
      </w:r>
      <w:r/>
    </w:p>
    <w:p>
      <w:pPr>
        <w:pStyle w:val="1697"/>
        <w:ind w:left="1351" w:right="5912" w:firstLine="0"/>
        <w:spacing w:line="367" w:lineRule="auto"/>
      </w:pPr>
      <w:r>
        <w:t xml:space="preserve">М.М. Пришвин «Голубая стрекоза». Загадки русской души.</w:t>
      </w:r>
      <w:r/>
    </w:p>
    <w:p>
      <w:pPr>
        <w:pStyle w:val="1697"/>
        <w:ind w:left="1351" w:firstLine="0"/>
        <w:spacing w:line="277" w:lineRule="exact"/>
      </w:pPr>
      <w:r>
        <w:t xml:space="preserve">Долюшка</w:t>
      </w:r>
      <w:r>
        <w:rPr>
          <w:spacing w:val="7"/>
        </w:rPr>
        <w:t xml:space="preserve"> </w:t>
      </w:r>
      <w:r>
        <w:rPr>
          <w:spacing w:val="-2"/>
        </w:rPr>
        <w:t xml:space="preserve">женская.</w:t>
      </w:r>
      <w:r/>
    </w:p>
    <w:p>
      <w:pPr>
        <w:pStyle w:val="1697"/>
        <w:ind w:left="684" w:right="1324"/>
        <w:spacing w:before="146" w:line="355" w:lineRule="auto"/>
      </w:pPr>
      <w:r>
        <w:t xml:space="preserve">Стихотворения (не менее двух). Например: Ф.И. Тютчев «Русской</w:t>
      </w:r>
      <w:r>
        <w:rPr>
          <w:spacing w:val="40"/>
        </w:rPr>
        <w:t xml:space="preserve"> </w:t>
      </w:r>
      <w:r>
        <w:t xml:space="preserve">женщине», Н.А. Некрасов «Внимая ужасам войны…», Ю.В. Друнина «И откуда вдруг берутся силы…», В.М. Тушнова «Вот говорят: Россия…» и другие.</w:t>
      </w:r>
      <w:r/>
    </w:p>
    <w:p>
      <w:pPr>
        <w:pStyle w:val="1697"/>
        <w:ind w:left="1351" w:right="6468" w:firstLine="0"/>
        <w:spacing w:line="362" w:lineRule="auto"/>
      </w:pPr>
      <w:r>
        <w:t xml:space="preserve">Ф.А. Абрамов</w:t>
      </w:r>
      <w:r>
        <w:rPr>
          <w:spacing w:val="-1"/>
        </w:rPr>
        <w:t xml:space="preserve"> </w:t>
      </w:r>
      <w:r>
        <w:t xml:space="preserve">«Золотые руки». О ваших ровесниках.</w:t>
      </w:r>
      <w:r/>
    </w:p>
    <w:p>
      <w:pPr>
        <w:pStyle w:val="1697"/>
        <w:ind w:left="1351" w:right="6603" w:firstLine="0"/>
        <w:spacing w:before="1" w:line="367" w:lineRule="auto"/>
      </w:pPr>
      <w:r>
        <w:t xml:space="preserve">Взрослые детские проблемы. А.С.</w:t>
      </w:r>
      <w:r>
        <w:rPr>
          <w:spacing w:val="5"/>
        </w:rPr>
        <w:t xml:space="preserve"> </w:t>
      </w:r>
      <w:r>
        <w:t xml:space="preserve">Игнатова «Джинн</w:t>
      </w:r>
      <w:r>
        <w:rPr>
          <w:spacing w:val="7"/>
        </w:rPr>
        <w:t xml:space="preserve"> </w:t>
      </w:r>
      <w:r>
        <w:rPr>
          <w:spacing w:val="-2"/>
        </w:rPr>
        <w:t xml:space="preserve">Сева».</w:t>
      </w:r>
      <w:r/>
    </w:p>
    <w:p>
      <w:pPr>
        <w:pStyle w:val="1697"/>
        <w:ind w:left="684" w:right="1330"/>
        <w:jc w:val="left"/>
        <w:spacing w:line="367" w:lineRule="auto"/>
      </w:pPr>
      <w:r>
        <w:t xml:space="preserve">Н.Н. Назаркин</w:t>
      </w:r>
      <w:r>
        <w:rPr>
          <w:spacing w:val="80"/>
        </w:rPr>
        <w:t xml:space="preserve"> </w:t>
      </w:r>
      <w:r>
        <w:t xml:space="preserve">«Изумрудная</w:t>
      </w:r>
      <w:r>
        <w:rPr>
          <w:spacing w:val="80"/>
        </w:rPr>
        <w:t xml:space="preserve"> </w:t>
      </w:r>
      <w:r>
        <w:t xml:space="preserve">рыбка»</w:t>
      </w:r>
      <w:r>
        <w:rPr>
          <w:spacing w:val="80"/>
        </w:rPr>
        <w:t xml:space="preserve"> </w:t>
      </w:r>
      <w:r>
        <w:t xml:space="preserve">(не</w:t>
      </w:r>
      <w:r>
        <w:rPr>
          <w:spacing w:val="80"/>
        </w:rPr>
        <w:t xml:space="preserve"> </w:t>
      </w:r>
      <w:r>
        <w:t xml:space="preserve">менее</w:t>
      </w:r>
      <w:r>
        <w:rPr>
          <w:spacing w:val="80"/>
        </w:rPr>
        <w:t xml:space="preserve"> </w:t>
      </w:r>
      <w:r>
        <w:t xml:space="preserve">двух</w:t>
      </w:r>
      <w:r>
        <w:rPr>
          <w:spacing w:val="80"/>
        </w:rPr>
        <w:t xml:space="preserve"> </w:t>
      </w:r>
      <w:r>
        <w:t xml:space="preserve">глав</w:t>
      </w:r>
      <w:r>
        <w:rPr>
          <w:spacing w:val="80"/>
        </w:rPr>
        <w:t xml:space="preserve"> </w:t>
      </w:r>
      <w:r>
        <w:t xml:space="preserve">по</w:t>
      </w:r>
      <w:r>
        <w:rPr>
          <w:spacing w:val="80"/>
        </w:rPr>
        <w:t xml:space="preserve"> </w:t>
      </w:r>
      <w:r>
        <w:t xml:space="preserve">выбору, например, «Изумрудная рыбка», «Ах, миледи!», «Про личную жизнь» и другие).</w:t>
      </w:r>
      <w:r/>
    </w:p>
    <w:p>
      <w:pPr>
        <w:pStyle w:val="1697"/>
        <w:ind w:left="1351" w:firstLine="0"/>
        <w:jc w:val="left"/>
        <w:spacing w:line="291" w:lineRule="exact"/>
      </w:pPr>
      <w:r>
        <w:t xml:space="preserve">Лишь</w:t>
      </w:r>
      <w:r>
        <w:rPr>
          <w:spacing w:val="6"/>
        </w:rPr>
        <w:t xml:space="preserve"> </w:t>
      </w:r>
      <w:r>
        <w:t xml:space="preserve">слову</w:t>
      </w:r>
      <w:r>
        <w:rPr>
          <w:spacing w:val="-5"/>
        </w:rPr>
        <w:t xml:space="preserve"> </w:t>
      </w:r>
      <w:r>
        <w:t xml:space="preserve">жизнь</w:t>
      </w:r>
      <w:r>
        <w:rPr>
          <w:spacing w:val="4"/>
        </w:rPr>
        <w:t xml:space="preserve"> </w:t>
      </w:r>
      <w:r>
        <w:rPr>
          <w:spacing w:val="-4"/>
        </w:rPr>
        <w:t xml:space="preserve">дана.</w:t>
      </w:r>
      <w:r/>
    </w:p>
    <w:p>
      <w:pPr>
        <w:pStyle w:val="1697"/>
        <w:ind w:left="1351" w:firstLine="0"/>
        <w:jc w:val="left"/>
        <w:spacing w:before="135"/>
      </w:pPr>
      <w:r>
        <w:t xml:space="preserve">Такого</w:t>
      </w:r>
      <w:r>
        <w:rPr>
          <w:spacing w:val="9"/>
        </w:rPr>
        <w:t xml:space="preserve"> </w:t>
      </w:r>
      <w:r>
        <w:t xml:space="preserve">языка на свете</w:t>
      </w:r>
      <w:r>
        <w:rPr>
          <w:spacing w:val="-4"/>
        </w:rPr>
        <w:t xml:space="preserve"> </w:t>
      </w:r>
      <w:r>
        <w:t xml:space="preserve">не</w:t>
      </w:r>
      <w:r>
        <w:rPr>
          <w:spacing w:val="5"/>
        </w:rPr>
        <w:t xml:space="preserve"> </w:t>
      </w:r>
      <w:r>
        <w:rPr>
          <w:spacing w:val="-2"/>
        </w:rPr>
        <w:t xml:space="preserve">бывало.</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7" w:lineRule="auto"/>
      </w:pPr>
      <w:r>
        <w:t xml:space="preserve">Стихотворения (не менее одного). Например: В. Рождественский «В родной поэзии совсем не старовер…» и другие.</w:t>
      </w:r>
      <w:r/>
    </w:p>
    <w:p>
      <w:pPr>
        <w:pStyle w:val="1699"/>
        <w:numPr>
          <w:ilvl w:val="1"/>
          <w:numId w:val="388"/>
        </w:numPr>
        <w:ind w:left="1943" w:right="0" w:hanging="592"/>
        <w:jc w:val="left"/>
        <w:spacing w:before="0" w:after="0" w:line="291"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4" w:right="0" w:hanging="783"/>
        <w:jc w:val="left"/>
        <w:spacing w:before="157" w:after="0" w:line="240" w:lineRule="auto"/>
        <w:tabs>
          <w:tab w:val="left" w:pos="2134" w:leader="none"/>
        </w:tabs>
        <w:rPr>
          <w:sz w:val="26"/>
        </w:rPr>
      </w:pPr>
      <w:r>
        <w:rPr>
          <w:sz w:val="26"/>
        </w:rPr>
        <w:t xml:space="preserve">Россия</w:t>
      </w:r>
      <w:r>
        <w:rPr>
          <w:spacing w:val="-2"/>
          <w:sz w:val="26"/>
        </w:rPr>
        <w:t xml:space="preserve"> </w:t>
      </w:r>
      <w:r>
        <w:rPr>
          <w:sz w:val="26"/>
        </w:rPr>
        <w:t xml:space="preserve">–</w:t>
      </w:r>
      <w:r>
        <w:rPr>
          <w:spacing w:val="7"/>
          <w:sz w:val="26"/>
        </w:rPr>
        <w:t xml:space="preserve"> </w:t>
      </w:r>
      <w:r>
        <w:rPr>
          <w:sz w:val="26"/>
        </w:rPr>
        <w:t xml:space="preserve">Родина</w:t>
      </w:r>
      <w:r>
        <w:rPr>
          <w:spacing w:val="8"/>
          <w:sz w:val="26"/>
        </w:rPr>
        <w:t xml:space="preserve"> </w:t>
      </w:r>
      <w:r>
        <w:rPr>
          <w:spacing w:val="-4"/>
          <w:sz w:val="26"/>
        </w:rPr>
        <w:t xml:space="preserve">моя.</w:t>
      </w:r>
      <w:r/>
    </w:p>
    <w:p>
      <w:pPr>
        <w:pStyle w:val="1697"/>
        <w:ind w:left="1351" w:firstLine="0"/>
        <w:spacing w:before="157"/>
      </w:pPr>
      <w:r>
        <w:t xml:space="preserve">Легендарный</w:t>
      </w:r>
      <w:r>
        <w:rPr>
          <w:spacing w:val="6"/>
        </w:rPr>
        <w:t xml:space="preserve"> </w:t>
      </w:r>
      <w:r>
        <w:t xml:space="preserve">герой</w:t>
      </w:r>
      <w:r>
        <w:rPr>
          <w:spacing w:val="2"/>
        </w:rPr>
        <w:t xml:space="preserve"> </w:t>
      </w:r>
      <w:r>
        <w:t xml:space="preserve">земли</w:t>
      </w:r>
      <w:r>
        <w:rPr>
          <w:spacing w:val="1"/>
        </w:rPr>
        <w:t xml:space="preserve"> </w:t>
      </w:r>
      <w:r>
        <w:t xml:space="preserve">русской</w:t>
      </w:r>
      <w:r>
        <w:rPr>
          <w:spacing w:val="2"/>
        </w:rPr>
        <w:t xml:space="preserve"> </w:t>
      </w:r>
      <w:r>
        <w:t xml:space="preserve">Иван</w:t>
      </w:r>
      <w:r>
        <w:rPr>
          <w:spacing w:val="2"/>
        </w:rPr>
        <w:t xml:space="preserve"> </w:t>
      </w:r>
      <w:r>
        <w:rPr>
          <w:spacing w:val="-2"/>
        </w:rPr>
        <w:t xml:space="preserve">Сусанин.</w:t>
      </w:r>
      <w:r/>
    </w:p>
    <w:p>
      <w:pPr>
        <w:pStyle w:val="1697"/>
        <w:ind w:right="1326"/>
        <w:spacing w:before="142" w:line="350" w:lineRule="auto"/>
      </w:pPr>
      <w:r>
        <w:t xml:space="preserve">Стихотворения</w:t>
      </w:r>
      <w:r>
        <w:rPr>
          <w:spacing w:val="40"/>
        </w:rPr>
        <w:t xml:space="preserve"> </w:t>
      </w:r>
      <w:r>
        <w:t xml:space="preserve">(не</w:t>
      </w:r>
      <w:r>
        <w:rPr>
          <w:spacing w:val="40"/>
        </w:rPr>
        <w:t xml:space="preserve"> </w:t>
      </w:r>
      <w:r>
        <w:t xml:space="preserve">менее</w:t>
      </w:r>
      <w:r>
        <w:rPr>
          <w:spacing w:val="40"/>
        </w:rPr>
        <w:t xml:space="preserve"> </w:t>
      </w:r>
      <w:r>
        <w:t xml:space="preserve">одного).</w:t>
      </w:r>
      <w:r>
        <w:rPr>
          <w:spacing w:val="40"/>
        </w:rPr>
        <w:t xml:space="preserve"> </w:t>
      </w:r>
      <w:r>
        <w:t xml:space="preserve">Например:</w:t>
      </w:r>
      <w:r>
        <w:rPr>
          <w:spacing w:val="40"/>
        </w:rPr>
        <w:t xml:space="preserve"> </w:t>
      </w:r>
      <w:r>
        <w:t xml:space="preserve">С.Н. Марков</w:t>
      </w:r>
      <w:r>
        <w:rPr>
          <w:spacing w:val="40"/>
        </w:rPr>
        <w:t xml:space="preserve"> </w:t>
      </w:r>
      <w:r>
        <w:t xml:space="preserve">«Сусанин»,</w:t>
      </w:r>
      <w:r>
        <w:rPr>
          <w:spacing w:val="40"/>
        </w:rPr>
        <w:t xml:space="preserve"> </w:t>
      </w:r>
      <w:r>
        <w:t xml:space="preserve">О.А. Ильина «Во время грозного и злого поединка…» и другие.</w:t>
      </w:r>
      <w:r/>
    </w:p>
    <w:p>
      <w:pPr>
        <w:pStyle w:val="1697"/>
        <w:ind w:left="1351" w:right="2429" w:firstLine="0"/>
        <w:spacing w:before="6" w:line="367" w:lineRule="auto"/>
      </w:pPr>
      <w:r>
        <w:t xml:space="preserve">П.Н. Полевой «Избранник Божий» (не менее двух глав по выбору). Города земли русской.</w:t>
      </w:r>
      <w:r/>
    </w:p>
    <w:p>
      <w:pPr>
        <w:pStyle w:val="1697"/>
        <w:ind w:left="1351" w:firstLine="0"/>
        <w:spacing w:line="282" w:lineRule="exact"/>
      </w:pPr>
      <w:r>
        <w:t xml:space="preserve">По</w:t>
      </w:r>
      <w:r>
        <w:rPr>
          <w:spacing w:val="5"/>
        </w:rPr>
        <w:t xml:space="preserve"> </w:t>
      </w:r>
      <w:r>
        <w:t xml:space="preserve">Золотому</w:t>
      </w:r>
      <w:r>
        <w:rPr>
          <w:spacing w:val="1"/>
        </w:rPr>
        <w:t xml:space="preserve"> </w:t>
      </w:r>
      <w:r>
        <w:rPr>
          <w:spacing w:val="-2"/>
        </w:rPr>
        <w:t xml:space="preserve">кольцу.</w:t>
      </w:r>
      <w:r/>
    </w:p>
    <w:p>
      <w:pPr>
        <w:pStyle w:val="1697"/>
        <w:ind w:right="1325"/>
        <w:spacing w:before="137" w:line="355" w:lineRule="auto"/>
      </w:pPr>
      <w:r>
        <w:t xml:space="preserve">Стихотворения</w:t>
      </w:r>
      <w:r>
        <w:rPr>
          <w:spacing w:val="40"/>
        </w:rPr>
        <w:t xml:space="preserve"> </w:t>
      </w:r>
      <w:r>
        <w:t xml:space="preserve">(не</w:t>
      </w:r>
      <w:r>
        <w:rPr>
          <w:spacing w:val="40"/>
        </w:rPr>
        <w:t xml:space="preserve"> </w:t>
      </w:r>
      <w:r>
        <w:t xml:space="preserve">менее</w:t>
      </w:r>
      <w:r>
        <w:rPr>
          <w:spacing w:val="40"/>
        </w:rPr>
        <w:t xml:space="preserve"> </w:t>
      </w:r>
      <w:r>
        <w:t xml:space="preserve">трёх).</w:t>
      </w:r>
      <w:r>
        <w:rPr>
          <w:spacing w:val="40"/>
        </w:rPr>
        <w:t xml:space="preserve"> </w:t>
      </w:r>
      <w:r>
        <w:t xml:space="preserve">Например:</w:t>
      </w:r>
      <w:r>
        <w:rPr>
          <w:spacing w:val="40"/>
        </w:rPr>
        <w:t xml:space="preserve"> </w:t>
      </w:r>
      <w:r>
        <w:t xml:space="preserve">Ф.К. Сологуб</w:t>
      </w:r>
      <w:r>
        <w:rPr>
          <w:spacing w:val="40"/>
        </w:rPr>
        <w:t xml:space="preserve"> </w:t>
      </w:r>
      <w:r>
        <w:t xml:space="preserve">«Сквозь</w:t>
      </w:r>
      <w:r>
        <w:rPr>
          <w:spacing w:val="40"/>
        </w:rPr>
        <w:t xml:space="preserve"> </w:t>
      </w:r>
      <w:r>
        <w:t xml:space="preserve">туман едва</w:t>
      </w:r>
      <w:r>
        <w:rPr>
          <w:spacing w:val="70"/>
        </w:rPr>
        <w:t xml:space="preserve"> </w:t>
      </w:r>
      <w:r>
        <w:t xml:space="preserve">заметный…»,</w:t>
      </w:r>
      <w:r>
        <w:rPr>
          <w:spacing w:val="71"/>
        </w:rPr>
        <w:t xml:space="preserve"> </w:t>
      </w:r>
      <w:r>
        <w:t xml:space="preserve">М.А.</w:t>
      </w:r>
      <w:r>
        <w:rPr>
          <w:spacing w:val="7"/>
        </w:rPr>
        <w:t xml:space="preserve"> </w:t>
      </w:r>
      <w:r>
        <w:t xml:space="preserve">Кузмин</w:t>
      </w:r>
      <w:r>
        <w:rPr>
          <w:spacing w:val="74"/>
        </w:rPr>
        <w:t xml:space="preserve"> </w:t>
      </w:r>
      <w:r>
        <w:t xml:space="preserve">«Я</w:t>
      </w:r>
      <w:r>
        <w:rPr>
          <w:spacing w:val="77"/>
        </w:rPr>
        <w:t xml:space="preserve"> </w:t>
      </w:r>
      <w:r>
        <w:t xml:space="preserve">знаю</w:t>
      </w:r>
      <w:r>
        <w:rPr>
          <w:spacing w:val="75"/>
        </w:rPr>
        <w:t xml:space="preserve"> </w:t>
      </w:r>
      <w:r>
        <w:t xml:space="preserve">вас</w:t>
      </w:r>
      <w:r>
        <w:rPr>
          <w:spacing w:val="78"/>
        </w:rPr>
        <w:t xml:space="preserve"> </w:t>
      </w:r>
      <w:r>
        <w:t xml:space="preserve">не</w:t>
      </w:r>
      <w:r>
        <w:rPr>
          <w:spacing w:val="77"/>
        </w:rPr>
        <w:t xml:space="preserve"> </w:t>
      </w:r>
      <w:r>
        <w:t xml:space="preserve">понаслышке…»,</w:t>
      </w:r>
      <w:r>
        <w:rPr>
          <w:spacing w:val="72"/>
        </w:rPr>
        <w:t xml:space="preserve"> </w:t>
      </w:r>
      <w:r>
        <w:t xml:space="preserve">И.И.</w:t>
      </w:r>
      <w:r>
        <w:rPr>
          <w:spacing w:val="5"/>
        </w:rPr>
        <w:t xml:space="preserve"> </w:t>
      </w:r>
      <w:r>
        <w:rPr>
          <w:spacing w:val="-2"/>
        </w:rPr>
        <w:t xml:space="preserve">Кобзев</w:t>
      </w:r>
      <w:r/>
    </w:p>
    <w:p>
      <w:pPr>
        <w:pStyle w:val="1697"/>
        <w:ind w:firstLine="0"/>
        <w:spacing w:line="297" w:lineRule="exact"/>
      </w:pPr>
      <w:r>
        <w:t xml:space="preserve">«Поездка</w:t>
      </w:r>
      <w:r>
        <w:rPr>
          <w:spacing w:val="1"/>
        </w:rPr>
        <w:t xml:space="preserve"> </w:t>
      </w:r>
      <w:r>
        <w:t xml:space="preserve">в</w:t>
      </w:r>
      <w:r>
        <w:rPr>
          <w:spacing w:val="4"/>
        </w:rPr>
        <w:t xml:space="preserve"> </w:t>
      </w:r>
      <w:r>
        <w:t xml:space="preserve">Суздаль»,</w:t>
      </w:r>
      <w:r>
        <w:rPr>
          <w:spacing w:val="4"/>
        </w:rPr>
        <w:t xml:space="preserve"> </w:t>
      </w:r>
      <w:r>
        <w:t xml:space="preserve">В.А.</w:t>
      </w:r>
      <w:r>
        <w:rPr>
          <w:spacing w:val="7"/>
        </w:rPr>
        <w:t xml:space="preserve"> </w:t>
      </w:r>
      <w:r>
        <w:t xml:space="preserve">Степанов</w:t>
      </w:r>
      <w:r>
        <w:rPr>
          <w:spacing w:val="-7"/>
        </w:rPr>
        <w:t xml:space="preserve"> </w:t>
      </w:r>
      <w:r>
        <w:t xml:space="preserve">«Золотое</w:t>
      </w:r>
      <w:r>
        <w:rPr>
          <w:spacing w:val="1"/>
        </w:rPr>
        <w:t xml:space="preserve"> </w:t>
      </w:r>
      <w:r>
        <w:t xml:space="preserve">кольцо»</w:t>
      </w:r>
      <w:r>
        <w:rPr>
          <w:spacing w:val="12"/>
        </w:rPr>
        <w:t xml:space="preserve"> </w:t>
      </w:r>
      <w:r>
        <w:t xml:space="preserve">и</w:t>
      </w:r>
      <w:r>
        <w:rPr>
          <w:spacing w:val="-3"/>
        </w:rPr>
        <w:t xml:space="preserve"> </w:t>
      </w:r>
      <w:r>
        <w:rPr>
          <w:spacing w:val="-2"/>
        </w:rPr>
        <w:t xml:space="preserve">другие.</w:t>
      </w:r>
      <w:r/>
    </w:p>
    <w:p>
      <w:pPr>
        <w:pStyle w:val="1697"/>
        <w:ind w:left="1351" w:right="7571" w:firstLine="0"/>
        <w:spacing w:before="148" w:line="355" w:lineRule="auto"/>
      </w:pPr>
      <w:r>
        <w:t xml:space="preserve">Родные просторы. Волга</w:t>
      </w:r>
      <w:r>
        <w:rPr>
          <w:spacing w:val="-2"/>
        </w:rPr>
        <w:t xml:space="preserve"> </w:t>
      </w:r>
      <w:r>
        <w:t xml:space="preserve">–</w:t>
      </w:r>
      <w:r>
        <w:rPr>
          <w:spacing w:val="3"/>
        </w:rPr>
        <w:t xml:space="preserve"> </w:t>
      </w:r>
      <w:r>
        <w:t xml:space="preserve">русская </w:t>
      </w:r>
      <w:r>
        <w:rPr>
          <w:spacing w:val="-4"/>
        </w:rPr>
        <w:t xml:space="preserve">река.</w:t>
      </w:r>
      <w:r/>
    </w:p>
    <w:p>
      <w:pPr>
        <w:pStyle w:val="1697"/>
        <w:ind w:right="1325"/>
        <w:spacing w:line="350" w:lineRule="auto"/>
      </w:pPr>
      <w:r>
        <w:t xml:space="preserve">Русские народные песни о Волге (одна по выбору). Например: «Уж ты, Волга-река, Волга-матушка!..», «Вниз по матушке по Волге…» и другие.</w:t>
      </w:r>
      <w:r/>
    </w:p>
    <w:p>
      <w:pPr>
        <w:pStyle w:val="1697"/>
        <w:ind w:right="1329"/>
        <w:spacing w:before="4" w:line="355" w:lineRule="auto"/>
      </w:pPr>
      <w:r>
        <w:t xml:space="preserve">Стихотворения</w:t>
      </w:r>
      <w:r>
        <w:rPr>
          <w:spacing w:val="40"/>
        </w:rPr>
        <w:t xml:space="preserve"> </w:t>
      </w:r>
      <w:r>
        <w:t xml:space="preserve">(не менее</w:t>
      </w:r>
      <w:r>
        <w:rPr>
          <w:spacing w:val="40"/>
        </w:rPr>
        <w:t xml:space="preserve"> </w:t>
      </w:r>
      <w:r>
        <w:t xml:space="preserve">двух). Например: Н.А. Некрасов «Люблю я краткой той поры…» (из поэмы «Горе старого Наума»), В.С. Высоцкий «Песня о Волге» и другие.</w:t>
      </w:r>
      <w:r/>
    </w:p>
    <w:p>
      <w:pPr>
        <w:pStyle w:val="1697"/>
        <w:ind w:left="1351" w:firstLine="0"/>
        <w:spacing w:line="296" w:lineRule="exact"/>
      </w:pPr>
      <w:r>
        <w:t xml:space="preserve">В.В.</w:t>
      </w:r>
      <w:r>
        <w:rPr>
          <w:spacing w:val="1"/>
        </w:rPr>
        <w:t xml:space="preserve"> </w:t>
      </w:r>
      <w:r>
        <w:t xml:space="preserve">Розанов</w:t>
      </w:r>
      <w:r>
        <w:rPr>
          <w:spacing w:val="2"/>
        </w:rPr>
        <w:t xml:space="preserve"> </w:t>
      </w:r>
      <w:r>
        <w:t xml:space="preserve">«Русский Нил»</w:t>
      </w:r>
      <w:r>
        <w:rPr>
          <w:spacing w:val="4"/>
        </w:rPr>
        <w:t xml:space="preserve"> </w:t>
      </w:r>
      <w:r>
        <w:t xml:space="preserve">(один фрагмент</w:t>
      </w:r>
      <w:r>
        <w:rPr>
          <w:spacing w:val="6"/>
        </w:rPr>
        <w:t xml:space="preserve"> </w:t>
      </w:r>
      <w:r>
        <w:t xml:space="preserve">по</w:t>
      </w:r>
      <w:r>
        <w:rPr>
          <w:spacing w:val="4"/>
        </w:rPr>
        <w:t xml:space="preserve"> </w:t>
      </w:r>
      <w:r>
        <w:rPr>
          <w:spacing w:val="-2"/>
        </w:rPr>
        <w:t xml:space="preserve">выбору).</w:t>
      </w:r>
      <w:r/>
    </w:p>
    <w:p>
      <w:pPr>
        <w:pStyle w:val="1699"/>
        <w:numPr>
          <w:ilvl w:val="2"/>
          <w:numId w:val="388"/>
        </w:numPr>
        <w:ind w:left="1351" w:right="7014" w:firstLine="0"/>
        <w:jc w:val="left"/>
        <w:spacing w:before="152" w:after="0" w:line="360" w:lineRule="auto"/>
        <w:tabs>
          <w:tab w:val="left" w:pos="2138" w:leader="none"/>
        </w:tabs>
        <w:rPr>
          <w:sz w:val="26"/>
        </w:rPr>
      </w:pPr>
      <w:r>
        <w:rPr>
          <w:sz w:val="26"/>
        </w:rPr>
        <w:t xml:space="preserve">Русские традиции. Праздники</w:t>
      </w:r>
      <w:r>
        <w:rPr>
          <w:spacing w:val="-7"/>
          <w:sz w:val="26"/>
        </w:rPr>
        <w:t xml:space="preserve"> </w:t>
      </w:r>
      <w:r>
        <w:rPr>
          <w:sz w:val="26"/>
        </w:rPr>
        <w:t xml:space="preserve">русского </w:t>
      </w:r>
      <w:r>
        <w:rPr>
          <w:sz w:val="26"/>
        </w:rPr>
        <w:t xml:space="preserve">мира. </w:t>
      </w:r>
      <w:r>
        <w:rPr>
          <w:spacing w:val="-2"/>
          <w:sz w:val="26"/>
        </w:rPr>
        <w:t xml:space="preserve">Троица.</w:t>
      </w:r>
      <w:r/>
    </w:p>
    <w:p>
      <w:pPr>
        <w:pStyle w:val="1697"/>
        <w:ind w:left="684" w:right="1325"/>
        <w:spacing w:line="352" w:lineRule="auto"/>
      </w:pPr>
      <w:r>
        <w:t xml:space="preserve">Стихотворения</w:t>
      </w:r>
      <w:r>
        <w:rPr>
          <w:spacing w:val="40"/>
        </w:rPr>
        <w:t xml:space="preserve">  </w:t>
      </w:r>
      <w:r>
        <w:t xml:space="preserve">(не</w:t>
      </w:r>
      <w:r>
        <w:rPr>
          <w:spacing w:val="40"/>
        </w:rPr>
        <w:t xml:space="preserve">  </w:t>
      </w:r>
      <w:r>
        <w:t xml:space="preserve">менее</w:t>
      </w:r>
      <w:r>
        <w:rPr>
          <w:spacing w:val="40"/>
        </w:rPr>
        <w:t xml:space="preserve">  </w:t>
      </w:r>
      <w:r>
        <w:t xml:space="preserve">двух).</w:t>
      </w:r>
      <w:r>
        <w:rPr>
          <w:spacing w:val="40"/>
        </w:rPr>
        <w:t xml:space="preserve">  </w:t>
      </w:r>
      <w:r>
        <w:t xml:space="preserve">Например:</w:t>
      </w:r>
      <w:r>
        <w:rPr>
          <w:spacing w:val="40"/>
        </w:rPr>
        <w:t xml:space="preserve">  </w:t>
      </w:r>
      <w:r>
        <w:t xml:space="preserve">И.А. Бунин</w:t>
      </w:r>
      <w:r>
        <w:rPr>
          <w:spacing w:val="40"/>
        </w:rPr>
        <w:t xml:space="preserve">  </w:t>
      </w:r>
      <w:r>
        <w:t xml:space="preserve">«Троица», С.А. Есенин «Троицыно утро, утренний канон…», Н.И. Рыленков «Возможно ль высказать без слов…» и другие.</w:t>
      </w:r>
      <w:r/>
    </w:p>
    <w:p>
      <w:pPr>
        <w:pStyle w:val="1697"/>
        <w:ind w:left="1351" w:right="5940" w:firstLine="0"/>
        <w:spacing w:line="367" w:lineRule="auto"/>
      </w:pPr>
      <w:r>
        <w:t xml:space="preserve">И.А. Новиков «Троицкая кукушка». Тепло родного дома.</w:t>
      </w:r>
      <w:r/>
    </w:p>
    <w:p>
      <w:pPr>
        <w:pStyle w:val="1697"/>
        <w:ind w:left="1351" w:firstLine="0"/>
        <w:spacing w:line="291" w:lineRule="exact"/>
      </w:pPr>
      <w:r>
        <w:t xml:space="preserve">Родство</w:t>
      </w:r>
      <w:r>
        <w:rPr>
          <w:spacing w:val="6"/>
        </w:rPr>
        <w:t xml:space="preserve"> </w:t>
      </w:r>
      <w:r>
        <w:rPr>
          <w:spacing w:val="-4"/>
        </w:rPr>
        <w:t xml:space="preserve">душ.</w:t>
      </w:r>
      <w:r/>
    </w:p>
    <w:p>
      <w:pPr>
        <w:pStyle w:val="1697"/>
        <w:ind w:left="1351" w:firstLine="0"/>
        <w:spacing w:before="157"/>
      </w:pPr>
      <w:r>
        <w:t xml:space="preserve">Ф.А.</w:t>
      </w:r>
      <w:r>
        <w:rPr>
          <w:spacing w:val="5"/>
        </w:rPr>
        <w:t xml:space="preserve"> </w:t>
      </w:r>
      <w:r>
        <w:t xml:space="preserve">Абрамов </w:t>
      </w:r>
      <w:r>
        <w:rPr>
          <w:spacing w:val="-2"/>
        </w:rPr>
        <w:t xml:space="preserve">«Валенки».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Т.В.</w:t>
      </w:r>
      <w:r>
        <w:rPr>
          <w:spacing w:val="3"/>
        </w:rPr>
        <w:t xml:space="preserve"> </w:t>
      </w:r>
      <w:r>
        <w:t xml:space="preserve">Михеева</w:t>
      </w:r>
      <w:r>
        <w:rPr>
          <w:spacing w:val="-3"/>
        </w:rPr>
        <w:t xml:space="preserve"> </w:t>
      </w:r>
      <w:r>
        <w:t xml:space="preserve">«Не</w:t>
      </w:r>
      <w:r>
        <w:rPr>
          <w:spacing w:val="2"/>
        </w:rPr>
        <w:t xml:space="preserve"> </w:t>
      </w:r>
      <w:r>
        <w:t xml:space="preserve">предавай</w:t>
      </w:r>
      <w:r>
        <w:rPr>
          <w:spacing w:val="2"/>
        </w:rPr>
        <w:t xml:space="preserve"> </w:t>
      </w:r>
      <w:r>
        <w:t xml:space="preserve">меня!»</w:t>
      </w:r>
      <w:r>
        <w:rPr>
          <w:spacing w:val="11"/>
        </w:rPr>
        <w:t xml:space="preserve"> </w:t>
      </w:r>
      <w:r>
        <w:t xml:space="preserve">(две</w:t>
      </w:r>
      <w:r>
        <w:rPr>
          <w:spacing w:val="-2"/>
        </w:rPr>
        <w:t xml:space="preserve"> </w:t>
      </w:r>
      <w:r>
        <w:t xml:space="preserve">главы</w:t>
      </w:r>
      <w:r>
        <w:rPr>
          <w:spacing w:val="4"/>
        </w:rPr>
        <w:t xml:space="preserve"> </w:t>
      </w:r>
      <w:r>
        <w:t xml:space="preserve">по</w:t>
      </w:r>
      <w:r>
        <w:rPr>
          <w:spacing w:val="7"/>
        </w:rPr>
        <w:t xml:space="preserve"> </w:t>
      </w:r>
      <w:r>
        <w:rPr>
          <w:spacing w:val="-2"/>
        </w:rPr>
        <w:t xml:space="preserve">выбору).</w:t>
      </w:r>
      <w:r/>
    </w:p>
    <w:p>
      <w:pPr>
        <w:pStyle w:val="1699"/>
        <w:numPr>
          <w:ilvl w:val="2"/>
          <w:numId w:val="388"/>
        </w:numPr>
        <w:ind w:left="1351" w:right="5377" w:firstLine="0"/>
        <w:jc w:val="left"/>
        <w:spacing w:before="157" w:after="0" w:line="362" w:lineRule="auto"/>
        <w:tabs>
          <w:tab w:val="left" w:pos="2134" w:leader="none"/>
        </w:tabs>
        <w:rPr>
          <w:sz w:val="26"/>
        </w:rPr>
      </w:pPr>
      <w:r>
        <w:rPr>
          <w:sz w:val="26"/>
        </w:rPr>
        <w:t xml:space="preserve">Русский характер – русская душа. Не до ордена – была бы Родина.</w:t>
      </w:r>
      <w:r/>
    </w:p>
    <w:p>
      <w:pPr>
        <w:pStyle w:val="1697"/>
        <w:ind w:left="1351" w:firstLine="0"/>
        <w:jc w:val="left"/>
        <w:spacing w:line="289" w:lineRule="exact"/>
      </w:pPr>
      <w:r>
        <w:t xml:space="preserve">Дети</w:t>
      </w:r>
      <w:r>
        <w:rPr>
          <w:spacing w:val="5"/>
        </w:rPr>
        <w:t xml:space="preserve"> </w:t>
      </w:r>
      <w:r>
        <w:t xml:space="preserve">на</w:t>
      </w:r>
      <w:r>
        <w:rPr>
          <w:spacing w:val="-3"/>
        </w:rPr>
        <w:t xml:space="preserve"> </w:t>
      </w:r>
      <w:r>
        <w:rPr>
          <w:spacing w:val="-2"/>
        </w:rPr>
        <w:t xml:space="preserve">войне.</w:t>
      </w:r>
      <w:r/>
    </w:p>
    <w:p>
      <w:pPr>
        <w:pStyle w:val="1697"/>
        <w:ind w:left="1351" w:right="2400" w:firstLine="0"/>
        <w:jc w:val="left"/>
        <w:spacing w:before="142" w:line="355" w:lineRule="auto"/>
      </w:pPr>
      <w:r>
        <w:t xml:space="preserve">Э.Н. Веркин.</w:t>
      </w:r>
      <w:r>
        <w:rPr>
          <w:spacing w:val="-1"/>
        </w:rPr>
        <w:t xml:space="preserve"> </w:t>
      </w:r>
      <w:r>
        <w:t xml:space="preserve">«Облачный полк» (не менее двух глав по выбору). Загадки русской души.</w:t>
      </w:r>
      <w:r/>
    </w:p>
    <w:p>
      <w:pPr>
        <w:pStyle w:val="1697"/>
        <w:ind w:left="1351" w:right="6995" w:firstLine="0"/>
        <w:jc w:val="left"/>
        <w:spacing w:line="355" w:lineRule="auto"/>
      </w:pPr>
      <w:r>
        <w:t xml:space="preserve">Сеятель</w:t>
      </w:r>
      <w:r>
        <w:rPr>
          <w:spacing w:val="-4"/>
        </w:rPr>
        <w:t xml:space="preserve"> </w:t>
      </w:r>
      <w:r>
        <w:t xml:space="preserve">твой и</w:t>
      </w:r>
      <w:r>
        <w:rPr>
          <w:spacing w:val="-1"/>
        </w:rPr>
        <w:t xml:space="preserve"> </w:t>
      </w:r>
      <w:r>
        <w:t xml:space="preserve">хранитель. И.С. Тургенев «Сфинкс».</w:t>
      </w:r>
      <w:r/>
    </w:p>
    <w:p>
      <w:pPr>
        <w:pStyle w:val="1697"/>
        <w:ind w:left="1351" w:right="5773" w:firstLine="0"/>
        <w:jc w:val="left"/>
        <w:spacing w:before="6" w:line="367" w:lineRule="auto"/>
      </w:pPr>
      <w:r>
        <w:t xml:space="preserve">Ф.М. Достоевский</w:t>
      </w:r>
      <w:r>
        <w:rPr>
          <w:spacing w:val="-1"/>
        </w:rPr>
        <w:t xml:space="preserve"> </w:t>
      </w:r>
      <w:r>
        <w:t xml:space="preserve">«Мужик Марей». О ваших ровесниках.</w:t>
      </w:r>
      <w:r/>
    </w:p>
    <w:p>
      <w:pPr>
        <w:pStyle w:val="1697"/>
        <w:ind w:left="1351" w:firstLine="0"/>
        <w:jc w:val="left"/>
        <w:spacing w:line="282" w:lineRule="exact"/>
      </w:pPr>
      <w:r>
        <w:t xml:space="preserve">Пора</w:t>
      </w:r>
      <w:r>
        <w:rPr>
          <w:spacing w:val="4"/>
        </w:rPr>
        <w:t xml:space="preserve"> </w:t>
      </w:r>
      <w:r>
        <w:rPr>
          <w:spacing w:val="-2"/>
        </w:rPr>
        <w:t xml:space="preserve">взросления.</w:t>
      </w:r>
      <w:r/>
    </w:p>
    <w:p>
      <w:pPr>
        <w:pStyle w:val="1697"/>
        <w:ind w:left="1351" w:right="1922" w:firstLine="0"/>
        <w:spacing w:before="138" w:line="362" w:lineRule="auto"/>
      </w:pPr>
      <w:r>
        <w:t xml:space="preserve">Б.Л. Васильев. «Завтра была война» (не менее одной главы по выбору). Г.Н. Щербакова «Вам и не</w:t>
      </w:r>
      <w:r>
        <w:rPr>
          <w:spacing w:val="-2"/>
        </w:rPr>
        <w:t xml:space="preserve"> </w:t>
      </w:r>
      <w:r>
        <w:t xml:space="preserve">снилось» (не</w:t>
      </w:r>
      <w:r>
        <w:rPr>
          <w:spacing w:val="-2"/>
        </w:rPr>
        <w:t xml:space="preserve"> </w:t>
      </w:r>
      <w:r>
        <w:t xml:space="preserve">менее одной главы по выбору). Лишь слову жизнь дана.</w:t>
      </w:r>
      <w:r/>
    </w:p>
    <w:p>
      <w:pPr>
        <w:pStyle w:val="1697"/>
        <w:ind w:left="1351" w:firstLine="0"/>
        <w:spacing w:line="289" w:lineRule="exact"/>
      </w:pPr>
      <w:r>
        <w:t xml:space="preserve">Язык</w:t>
      </w:r>
      <w:r>
        <w:rPr>
          <w:spacing w:val="4"/>
        </w:rPr>
        <w:t xml:space="preserve"> </w:t>
      </w:r>
      <w:r>
        <w:rPr>
          <w:spacing w:val="-2"/>
        </w:rPr>
        <w:t xml:space="preserve">поэзии.</w:t>
      </w:r>
      <w:r/>
    </w:p>
    <w:p>
      <w:pPr>
        <w:pStyle w:val="1697"/>
        <w:ind w:left="684" w:right="1322"/>
        <w:spacing w:before="143" w:line="350" w:lineRule="auto"/>
      </w:pPr>
      <w:r>
        <w:t xml:space="preserve">Стихотворения (не менее одного). Например: И.Ф. Анненский «Третий мучительный сонет» и другие.</w:t>
      </w:r>
      <w:r/>
    </w:p>
    <w:p>
      <w:pPr>
        <w:pStyle w:val="1697"/>
        <w:ind w:left="1351" w:firstLine="0"/>
        <w:spacing w:before="5"/>
      </w:pPr>
      <w:r>
        <w:t xml:space="preserve">Дон</w:t>
      </w:r>
      <w:r>
        <w:rPr>
          <w:spacing w:val="1"/>
        </w:rPr>
        <w:t xml:space="preserve"> </w:t>
      </w:r>
      <w:r>
        <w:t xml:space="preserve">Аминадо</w:t>
      </w:r>
      <w:r>
        <w:rPr>
          <w:spacing w:val="5"/>
        </w:rPr>
        <w:t xml:space="preserve"> </w:t>
      </w:r>
      <w:r>
        <w:t xml:space="preserve">«Наука</w:t>
      </w:r>
      <w:r>
        <w:rPr>
          <w:spacing w:val="6"/>
        </w:rPr>
        <w:t xml:space="preserve"> </w:t>
      </w:r>
      <w:r>
        <w:rPr>
          <w:spacing w:val="-2"/>
        </w:rPr>
        <w:t xml:space="preserve">стихосложения».</w:t>
      </w:r>
      <w:r/>
    </w:p>
    <w:p>
      <w:pPr>
        <w:pStyle w:val="1699"/>
        <w:numPr>
          <w:ilvl w:val="1"/>
          <w:numId w:val="388"/>
        </w:numPr>
        <w:ind w:left="1943" w:right="0" w:hanging="592"/>
        <w:jc w:val="both"/>
        <w:spacing w:before="157"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1351" w:right="6742" w:firstLine="0"/>
        <w:jc w:val="both"/>
        <w:spacing w:before="152" w:after="0" w:line="360" w:lineRule="auto"/>
        <w:tabs>
          <w:tab w:val="left" w:pos="2134" w:leader="none"/>
        </w:tabs>
        <w:rPr>
          <w:sz w:val="26"/>
        </w:rPr>
      </w:pPr>
      <w:r>
        <w:rPr>
          <w:sz w:val="26"/>
        </w:rPr>
        <w:t xml:space="preserve">Россия – Родина моя. Преданья старины</w:t>
      </w:r>
      <w:r>
        <w:rPr>
          <w:spacing w:val="-3"/>
          <w:sz w:val="26"/>
        </w:rPr>
        <w:t xml:space="preserve"> </w:t>
      </w:r>
      <w:r>
        <w:rPr>
          <w:sz w:val="26"/>
        </w:rPr>
        <w:t xml:space="preserve">глубокой. Гроза двенадцатого года.</w:t>
      </w:r>
      <w:r/>
    </w:p>
    <w:p>
      <w:pPr>
        <w:pStyle w:val="1697"/>
        <w:ind w:left="684" w:right="1331"/>
        <w:spacing w:line="355" w:lineRule="auto"/>
      </w:pPr>
      <w:r>
        <w:t xml:space="preserve">Русские народные песни об Отечественной войне 1812 года (не менее</w:t>
      </w:r>
      <w:r>
        <w:rPr>
          <w:spacing w:val="40"/>
        </w:rPr>
        <w:t xml:space="preserve"> </w:t>
      </w:r>
      <w:r>
        <w:t xml:space="preserve">одной). Например: «Как не две тученьки не две грозныя…»</w:t>
      </w:r>
      <w:r/>
    </w:p>
    <w:p>
      <w:pPr>
        <w:pStyle w:val="1697"/>
        <w:ind w:left="684" w:right="1329"/>
        <w:spacing w:line="357" w:lineRule="auto"/>
      </w:pPr>
      <w:r>
        <w:t xml:space="preserve">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r/>
    </w:p>
    <w:p>
      <w:pPr>
        <w:pStyle w:val="1697"/>
        <w:ind w:left="1351" w:right="1969" w:firstLine="0"/>
        <w:spacing w:line="362" w:lineRule="auto"/>
      </w:pPr>
      <w:r>
        <w:t xml:space="preserve">И.И. Лажечников «Новобранец</w:t>
      </w:r>
      <w:r>
        <w:rPr>
          <w:spacing w:val="-1"/>
        </w:rPr>
        <w:t xml:space="preserve"> </w:t>
      </w:r>
      <w:r>
        <w:t xml:space="preserve">1812 года» (один фрагмент по выбору). Города земли русской.</w:t>
      </w:r>
      <w:r/>
    </w:p>
    <w:p>
      <w:pPr>
        <w:pStyle w:val="1697"/>
        <w:ind w:left="1351" w:firstLine="0"/>
        <w:spacing w:line="289" w:lineRule="exact"/>
      </w:pPr>
      <w:r>
        <w:t xml:space="preserve">Петербург</w:t>
      </w:r>
      <w:r>
        <w:rPr>
          <w:spacing w:val="3"/>
        </w:rPr>
        <w:t xml:space="preserve"> </w:t>
      </w:r>
      <w:r>
        <w:t xml:space="preserve">в</w:t>
      </w:r>
      <w:r>
        <w:rPr>
          <w:spacing w:val="2"/>
        </w:rPr>
        <w:t xml:space="preserve"> </w:t>
      </w:r>
      <w:r>
        <w:t xml:space="preserve">русской</w:t>
      </w:r>
      <w:r>
        <w:rPr>
          <w:spacing w:val="5"/>
        </w:rPr>
        <w:t xml:space="preserve"> </w:t>
      </w:r>
      <w:r>
        <w:rPr>
          <w:spacing w:val="-2"/>
        </w:rPr>
        <w:t xml:space="preserve">литературе.</w:t>
      </w:r>
      <w:r/>
    </w:p>
    <w:p>
      <w:pPr>
        <w:spacing w:after="0" w:line="289"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Стихотворения</w:t>
      </w:r>
      <w:r>
        <w:rPr>
          <w:spacing w:val="40"/>
        </w:rPr>
        <w:t xml:space="preserve"> </w:t>
      </w:r>
      <w:r>
        <w:t xml:space="preserve">(не</w:t>
      </w:r>
      <w:r>
        <w:rPr>
          <w:spacing w:val="40"/>
        </w:rPr>
        <w:t xml:space="preserve"> </w:t>
      </w:r>
      <w:r>
        <w:t xml:space="preserve">менее</w:t>
      </w:r>
      <w:r>
        <w:rPr>
          <w:spacing w:val="40"/>
        </w:rPr>
        <w:t xml:space="preserve"> </w:t>
      </w:r>
      <w:r>
        <w:t xml:space="preserve">трёх).</w:t>
      </w:r>
      <w:r>
        <w:rPr>
          <w:spacing w:val="40"/>
        </w:rPr>
        <w:t xml:space="preserve"> </w:t>
      </w:r>
      <w:r>
        <w:t xml:space="preserve">Например:</w:t>
      </w:r>
      <w:r>
        <w:rPr>
          <w:spacing w:val="40"/>
        </w:rPr>
        <w:t xml:space="preserve"> </w:t>
      </w:r>
      <w:r>
        <w:t xml:space="preserve">А.С. Пушкин</w:t>
      </w:r>
      <w:r>
        <w:rPr>
          <w:spacing w:val="40"/>
        </w:rPr>
        <w:t xml:space="preserve"> </w:t>
      </w:r>
      <w:r>
        <w:t xml:space="preserve">«Город</w:t>
      </w:r>
      <w:r>
        <w:rPr>
          <w:spacing w:val="40"/>
        </w:rPr>
        <w:t xml:space="preserve"> </w:t>
      </w:r>
      <w:r>
        <w:t xml:space="preserve">пышный, город</w:t>
      </w:r>
      <w:r>
        <w:rPr>
          <w:spacing w:val="78"/>
        </w:rPr>
        <w:t xml:space="preserve"> </w:t>
      </w:r>
      <w:r>
        <w:t xml:space="preserve">бедный…»,</w:t>
      </w:r>
      <w:r>
        <w:rPr>
          <w:spacing w:val="78"/>
        </w:rPr>
        <w:t xml:space="preserve"> </w:t>
      </w:r>
      <w:r>
        <w:t xml:space="preserve">О.Э.</w:t>
      </w:r>
      <w:r>
        <w:rPr>
          <w:spacing w:val="3"/>
        </w:rPr>
        <w:t xml:space="preserve"> </w:t>
      </w:r>
      <w:r>
        <w:t xml:space="preserve">Мандельштам</w:t>
      </w:r>
      <w:r>
        <w:rPr>
          <w:spacing w:val="74"/>
        </w:rPr>
        <w:t xml:space="preserve"> </w:t>
      </w:r>
      <w:r>
        <w:t xml:space="preserve">«Петербургские</w:t>
      </w:r>
      <w:r>
        <w:rPr>
          <w:spacing w:val="48"/>
        </w:rPr>
        <w:t xml:space="preserve"> </w:t>
      </w:r>
      <w:r>
        <w:t xml:space="preserve">строфы»,</w:t>
      </w:r>
      <w:r>
        <w:rPr>
          <w:spacing w:val="78"/>
        </w:rPr>
        <w:t xml:space="preserve"> </w:t>
      </w:r>
      <w:r>
        <w:t xml:space="preserve">А.А.</w:t>
      </w:r>
      <w:r>
        <w:rPr>
          <w:spacing w:val="10"/>
        </w:rPr>
        <w:t xml:space="preserve"> </w:t>
      </w:r>
      <w:r>
        <w:rPr>
          <w:spacing w:val="-2"/>
        </w:rPr>
        <w:t xml:space="preserve">Ахматова</w:t>
      </w:r>
      <w:r/>
    </w:p>
    <w:p>
      <w:pPr>
        <w:pStyle w:val="1697"/>
        <w:ind w:left="684" w:right="1330" w:firstLine="0"/>
        <w:jc w:val="left"/>
        <w:spacing w:line="355" w:lineRule="auto"/>
      </w:pPr>
      <w:r>
        <w:t xml:space="preserve">«Стихи</w:t>
      </w:r>
      <w:r>
        <w:rPr>
          <w:spacing w:val="40"/>
        </w:rPr>
        <w:t xml:space="preserve"> </w:t>
      </w:r>
      <w:r>
        <w:t xml:space="preserve">о</w:t>
      </w:r>
      <w:r>
        <w:rPr>
          <w:spacing w:val="78"/>
        </w:rPr>
        <w:t xml:space="preserve"> </w:t>
      </w:r>
      <w:r>
        <w:t xml:space="preserve">Петербурге»</w:t>
      </w:r>
      <w:r>
        <w:rPr>
          <w:spacing w:val="80"/>
        </w:rPr>
        <w:t xml:space="preserve"> </w:t>
      </w:r>
      <w:r>
        <w:t xml:space="preserve">(«Вновь</w:t>
      </w:r>
      <w:r>
        <w:rPr>
          <w:spacing w:val="80"/>
        </w:rPr>
        <w:t xml:space="preserve"> </w:t>
      </w:r>
      <w:r>
        <w:t xml:space="preserve">Исакий</w:t>
      </w:r>
      <w:r>
        <w:rPr>
          <w:spacing w:val="80"/>
        </w:rPr>
        <w:t xml:space="preserve"> </w:t>
      </w:r>
      <w:r>
        <w:t xml:space="preserve">в</w:t>
      </w:r>
      <w:r>
        <w:rPr>
          <w:spacing w:val="76"/>
        </w:rPr>
        <w:t xml:space="preserve"> </w:t>
      </w:r>
      <w:r>
        <w:t xml:space="preserve">облаченьи…»),</w:t>
      </w:r>
      <w:r>
        <w:rPr>
          <w:spacing w:val="80"/>
        </w:rPr>
        <w:t xml:space="preserve"> </w:t>
      </w:r>
      <w:r>
        <w:t xml:space="preserve">Д.С. Самойлов</w:t>
      </w:r>
      <w:r>
        <w:rPr>
          <w:spacing w:val="77"/>
        </w:rPr>
        <w:t xml:space="preserve"> </w:t>
      </w:r>
      <w:r>
        <w:t xml:space="preserve">«Над Невой» («Весь город в плавных разворотах…») и другие.</w:t>
      </w:r>
      <w:r/>
    </w:p>
    <w:p>
      <w:pPr>
        <w:pStyle w:val="1697"/>
        <w:ind w:left="684" w:right="1330"/>
        <w:jc w:val="left"/>
        <w:spacing w:line="362" w:lineRule="auto"/>
      </w:pPr>
      <w:r>
        <w:t xml:space="preserve">Л.В. Успенский</w:t>
      </w:r>
      <w:r>
        <w:rPr>
          <w:spacing w:val="80"/>
        </w:rPr>
        <w:t xml:space="preserve"> </w:t>
      </w:r>
      <w:r>
        <w:t xml:space="preserve">«Записки</w:t>
      </w:r>
      <w:r>
        <w:rPr>
          <w:spacing w:val="80"/>
        </w:rPr>
        <w:t xml:space="preserve"> </w:t>
      </w:r>
      <w:r>
        <w:t xml:space="preserve">старого</w:t>
      </w:r>
      <w:r>
        <w:rPr>
          <w:spacing w:val="80"/>
        </w:rPr>
        <w:t xml:space="preserve"> </w:t>
      </w:r>
      <w:r>
        <w:t xml:space="preserve">петербуржца»</w:t>
      </w:r>
      <w:r>
        <w:rPr>
          <w:spacing w:val="80"/>
        </w:rPr>
        <w:t xml:space="preserve"> </w:t>
      </w:r>
      <w:r>
        <w:t xml:space="preserve">(одна</w:t>
      </w:r>
      <w:r>
        <w:rPr>
          <w:spacing w:val="80"/>
        </w:rPr>
        <w:t xml:space="preserve"> </w:t>
      </w:r>
      <w:r>
        <w:t xml:space="preserve">глава</w:t>
      </w:r>
      <w:r>
        <w:rPr>
          <w:spacing w:val="80"/>
        </w:rPr>
        <w:t xml:space="preserve"> </w:t>
      </w:r>
      <w:r>
        <w:t xml:space="preserve">по</w:t>
      </w:r>
      <w:r>
        <w:rPr>
          <w:spacing w:val="80"/>
        </w:rPr>
        <w:t xml:space="preserve"> </w:t>
      </w:r>
      <w:r>
        <w:t xml:space="preserve">выбору, например, «Фонарики-сударики» и другие).</w:t>
      </w:r>
      <w:r/>
    </w:p>
    <w:p>
      <w:pPr>
        <w:pStyle w:val="1697"/>
        <w:ind w:left="1351" w:right="7569" w:firstLine="0"/>
        <w:jc w:val="left"/>
        <w:spacing w:line="355" w:lineRule="auto"/>
      </w:pPr>
      <w:r>
        <w:t xml:space="preserve">Родные</w:t>
      </w:r>
      <w:r>
        <w:rPr>
          <w:spacing w:val="-12"/>
        </w:rPr>
        <w:t xml:space="preserve"> </w:t>
      </w:r>
      <w:r>
        <w:t xml:space="preserve">просторы. Степь</w:t>
      </w:r>
      <w:r>
        <w:rPr>
          <w:spacing w:val="1"/>
        </w:rPr>
        <w:t xml:space="preserve"> </w:t>
      </w:r>
      <w:r>
        <w:rPr>
          <w:spacing w:val="-2"/>
        </w:rPr>
        <w:t xml:space="preserve">раздольная.</w:t>
      </w:r>
      <w:r/>
    </w:p>
    <w:p>
      <w:pPr>
        <w:pStyle w:val="1697"/>
        <w:ind w:left="684" w:right="1330"/>
        <w:jc w:val="left"/>
        <w:spacing w:line="357" w:lineRule="auto"/>
      </w:pPr>
      <w:r>
        <w:t xml:space="preserve">Русские</w:t>
      </w:r>
      <w:r>
        <w:rPr>
          <w:spacing w:val="40"/>
        </w:rPr>
        <w:t xml:space="preserve"> </w:t>
      </w:r>
      <w:r>
        <w:t xml:space="preserve">народные</w:t>
      </w:r>
      <w:r>
        <w:rPr>
          <w:spacing w:val="77"/>
        </w:rPr>
        <w:t xml:space="preserve"> </w:t>
      </w:r>
      <w:r>
        <w:t xml:space="preserve">песни</w:t>
      </w:r>
      <w:r>
        <w:rPr>
          <w:spacing w:val="73"/>
        </w:rPr>
        <w:t xml:space="preserve"> </w:t>
      </w:r>
      <w:r>
        <w:t xml:space="preserve">о</w:t>
      </w:r>
      <w:r>
        <w:rPr>
          <w:spacing w:val="72"/>
        </w:rPr>
        <w:t xml:space="preserve"> </w:t>
      </w:r>
      <w:r>
        <w:t xml:space="preserve">степи</w:t>
      </w:r>
      <w:r>
        <w:rPr>
          <w:spacing w:val="73"/>
        </w:rPr>
        <w:t xml:space="preserve"> </w:t>
      </w:r>
      <w:r>
        <w:t xml:space="preserve">(одна</w:t>
      </w:r>
      <w:r>
        <w:rPr>
          <w:spacing w:val="77"/>
        </w:rPr>
        <w:t xml:space="preserve"> </w:t>
      </w:r>
      <w:r>
        <w:t xml:space="preserve">по</w:t>
      </w:r>
      <w:r>
        <w:rPr>
          <w:spacing w:val="72"/>
        </w:rPr>
        <w:t xml:space="preserve"> </w:t>
      </w:r>
      <w:r>
        <w:t xml:space="preserve">выбору).</w:t>
      </w:r>
      <w:r>
        <w:rPr>
          <w:spacing w:val="40"/>
        </w:rPr>
        <w:t xml:space="preserve"> </w:t>
      </w:r>
      <w:r>
        <w:t xml:space="preserve">Например:</w:t>
      </w:r>
      <w:r>
        <w:rPr>
          <w:spacing w:val="40"/>
        </w:rPr>
        <w:t xml:space="preserve"> </w:t>
      </w:r>
      <w:r>
        <w:t xml:space="preserve">«Уж</w:t>
      </w:r>
      <w:r>
        <w:rPr>
          <w:spacing w:val="75"/>
        </w:rPr>
        <w:t xml:space="preserve"> </w:t>
      </w:r>
      <w:r>
        <w:t xml:space="preserve">ты, степь ли моя, степь Моздокская…», «Ах ты, степь широкая…» и другие.</w:t>
      </w:r>
      <w:r/>
    </w:p>
    <w:p>
      <w:pPr>
        <w:pStyle w:val="1697"/>
        <w:ind w:left="684" w:right="1327"/>
        <w:jc w:val="left"/>
        <w:spacing w:line="355" w:lineRule="auto"/>
        <w:tabs>
          <w:tab w:val="left" w:pos="3278" w:leader="none"/>
          <w:tab w:val="left" w:pos="3834" w:leader="none"/>
          <w:tab w:val="left" w:pos="4702" w:leader="none"/>
          <w:tab w:val="left" w:pos="5589" w:leader="none"/>
          <w:tab w:val="left" w:pos="7008" w:leader="none"/>
          <w:tab w:val="left" w:pos="9010" w:leader="none"/>
        </w:tabs>
      </w:pPr>
      <w:r>
        <w:rPr>
          <w:spacing w:val="-2"/>
        </w:rPr>
        <w:t xml:space="preserve">Стихотворения</w:t>
      </w:r>
      <w:r>
        <w:tab/>
      </w:r>
      <w:r>
        <w:rPr>
          <w:spacing w:val="-4"/>
        </w:rPr>
        <w:t xml:space="preserve">(не</w:t>
      </w:r>
      <w:r>
        <w:tab/>
      </w:r>
      <w:r>
        <w:rPr>
          <w:spacing w:val="-4"/>
        </w:rPr>
        <w:t xml:space="preserve">менее</w:t>
      </w:r>
      <w:r>
        <w:tab/>
      </w:r>
      <w:r>
        <w:rPr>
          <w:spacing w:val="-2"/>
        </w:rPr>
        <w:t xml:space="preserve">двух).</w:t>
      </w:r>
      <w:r>
        <w:tab/>
      </w:r>
      <w:r>
        <w:rPr>
          <w:spacing w:val="-2"/>
        </w:rPr>
        <w:t xml:space="preserve">Например:</w:t>
      </w:r>
      <w:r>
        <w:tab/>
        <w:t xml:space="preserve">П.А. Вяземский</w:t>
        <w:tab/>
      </w:r>
      <w:r>
        <w:rPr>
          <w:spacing w:val="-2"/>
        </w:rPr>
        <w:t xml:space="preserve">«Степь», </w:t>
      </w:r>
      <w:r>
        <w:t xml:space="preserve">И.З. Суриков «В степи» и другие.</w:t>
      </w:r>
      <w:r/>
    </w:p>
    <w:p>
      <w:pPr>
        <w:pStyle w:val="1697"/>
        <w:ind w:left="1351" w:firstLine="0"/>
        <w:jc w:val="left"/>
        <w:spacing w:line="297" w:lineRule="exact"/>
      </w:pPr>
      <w:r>
        <w:t xml:space="preserve">А.П.</w:t>
      </w:r>
      <w:r>
        <w:rPr>
          <w:spacing w:val="3"/>
        </w:rPr>
        <w:t xml:space="preserve"> </w:t>
      </w:r>
      <w:r>
        <w:t xml:space="preserve">Чехов «Степь»</w:t>
      </w:r>
      <w:r>
        <w:rPr>
          <w:spacing w:val="1"/>
        </w:rPr>
        <w:t xml:space="preserve"> </w:t>
      </w:r>
      <w:r>
        <w:t xml:space="preserve">(один</w:t>
      </w:r>
      <w:r>
        <w:rPr>
          <w:spacing w:val="1"/>
        </w:rPr>
        <w:t xml:space="preserve"> </w:t>
      </w:r>
      <w:r>
        <w:t xml:space="preserve">фрагмент</w:t>
      </w:r>
      <w:r>
        <w:rPr>
          <w:spacing w:val="4"/>
        </w:rPr>
        <w:t xml:space="preserve"> </w:t>
      </w:r>
      <w:r>
        <w:t xml:space="preserve">по</w:t>
      </w:r>
      <w:r>
        <w:rPr>
          <w:spacing w:val="2"/>
        </w:rPr>
        <w:t xml:space="preserve"> </w:t>
      </w:r>
      <w:r>
        <w:rPr>
          <w:spacing w:val="-2"/>
        </w:rPr>
        <w:t xml:space="preserve">выбору).</w:t>
      </w:r>
      <w:r/>
    </w:p>
    <w:p>
      <w:pPr>
        <w:pStyle w:val="1699"/>
        <w:numPr>
          <w:ilvl w:val="2"/>
          <w:numId w:val="388"/>
        </w:numPr>
        <w:ind w:left="1351" w:right="7014" w:firstLine="0"/>
        <w:jc w:val="left"/>
        <w:spacing w:before="143" w:after="0" w:line="360" w:lineRule="auto"/>
        <w:tabs>
          <w:tab w:val="left" w:pos="2134" w:leader="none"/>
        </w:tabs>
        <w:rPr>
          <w:sz w:val="26"/>
        </w:rPr>
      </w:pPr>
      <w:r>
        <w:rPr>
          <w:sz w:val="26"/>
        </w:rPr>
        <w:t xml:space="preserve">Русские традиции. Праздники</w:t>
      </w:r>
      <w:r>
        <w:rPr>
          <w:spacing w:val="-7"/>
          <w:sz w:val="26"/>
        </w:rPr>
        <w:t xml:space="preserve"> </w:t>
      </w:r>
      <w:r>
        <w:rPr>
          <w:sz w:val="26"/>
        </w:rPr>
        <w:t xml:space="preserve">русского </w:t>
      </w:r>
      <w:r>
        <w:rPr>
          <w:sz w:val="26"/>
        </w:rPr>
        <w:t xml:space="preserve">мира. Августовские Спасы.</w:t>
      </w:r>
      <w:r/>
    </w:p>
    <w:p>
      <w:pPr>
        <w:pStyle w:val="1697"/>
        <w:ind w:left="684" w:right="1327"/>
        <w:spacing w:line="352" w:lineRule="auto"/>
      </w:pPr>
      <w:r>
        <w:t xml:space="preserve">Стихотворения (не менее трёх). Например: К.Д. Бальмонт «Первый спас», Б.А. Ахмадулина «Ночь упаданья яблок», Е.А. Евтушенко «Само упало яблоко с небес…» и другие.</w:t>
      </w:r>
      <w:r/>
    </w:p>
    <w:p>
      <w:pPr>
        <w:pStyle w:val="1697"/>
        <w:ind w:left="1351" w:right="6631" w:firstLine="0"/>
        <w:spacing w:line="367" w:lineRule="auto"/>
      </w:pPr>
      <w:r>
        <w:t xml:space="preserve">Е.И. Носов «Яблочный</w:t>
      </w:r>
      <w:r>
        <w:rPr>
          <w:spacing w:val="-2"/>
        </w:rPr>
        <w:t xml:space="preserve"> </w:t>
      </w:r>
      <w:r>
        <w:t xml:space="preserve">спас». Тепло родного дома.</w:t>
      </w:r>
      <w:r/>
    </w:p>
    <w:p>
      <w:pPr>
        <w:pStyle w:val="1697"/>
        <w:ind w:left="1351" w:firstLine="0"/>
        <w:spacing w:line="291" w:lineRule="exact"/>
      </w:pPr>
      <w:r>
        <w:t xml:space="preserve">Родительский</w:t>
      </w:r>
      <w:r>
        <w:rPr>
          <w:spacing w:val="-1"/>
        </w:rPr>
        <w:t xml:space="preserve"> </w:t>
      </w:r>
      <w:r>
        <w:rPr>
          <w:spacing w:val="-4"/>
        </w:rPr>
        <w:t xml:space="preserve">дом.</w:t>
      </w:r>
      <w:r/>
    </w:p>
    <w:p>
      <w:pPr>
        <w:pStyle w:val="1697"/>
        <w:ind w:left="1351" w:firstLine="0"/>
        <w:jc w:val="left"/>
        <w:spacing w:before="152"/>
      </w:pPr>
      <w:r>
        <w:t xml:space="preserve">А.П. Платонов</w:t>
      </w:r>
      <w:r>
        <w:rPr>
          <w:spacing w:val="-3"/>
        </w:rPr>
        <w:t xml:space="preserve"> </w:t>
      </w:r>
      <w:r>
        <w:t xml:space="preserve">«На</w:t>
      </w:r>
      <w:r>
        <w:rPr>
          <w:spacing w:val="3"/>
        </w:rPr>
        <w:t xml:space="preserve"> </w:t>
      </w:r>
      <w:r>
        <w:t xml:space="preserve">заре туманной</w:t>
      </w:r>
      <w:r>
        <w:rPr>
          <w:spacing w:val="-1"/>
        </w:rPr>
        <w:t xml:space="preserve"> </w:t>
      </w:r>
      <w:r>
        <w:t xml:space="preserve">юности»</w:t>
      </w:r>
      <w:r>
        <w:rPr>
          <w:spacing w:val="9"/>
        </w:rPr>
        <w:t xml:space="preserve"> </w:t>
      </w:r>
      <w:r>
        <w:t xml:space="preserve">(две</w:t>
      </w:r>
      <w:r>
        <w:rPr>
          <w:spacing w:val="9"/>
        </w:rPr>
        <w:t xml:space="preserve"> </w:t>
      </w:r>
      <w:r>
        <w:t xml:space="preserve">главы</w:t>
      </w:r>
      <w:r>
        <w:rPr>
          <w:spacing w:val="-2"/>
        </w:rPr>
        <w:t xml:space="preserve"> </w:t>
      </w:r>
      <w:r>
        <w:t xml:space="preserve">по</w:t>
      </w:r>
      <w:r>
        <w:rPr>
          <w:spacing w:val="4"/>
        </w:rPr>
        <w:t xml:space="preserve"> </w:t>
      </w:r>
      <w:r>
        <w:rPr>
          <w:spacing w:val="-2"/>
        </w:rPr>
        <w:t xml:space="preserve">выбору).</w:t>
      </w:r>
      <w:r/>
    </w:p>
    <w:p>
      <w:pPr>
        <w:pStyle w:val="1697"/>
        <w:ind w:left="684" w:right="1330"/>
        <w:jc w:val="left"/>
        <w:spacing w:before="157" w:line="362" w:lineRule="auto"/>
      </w:pPr>
      <w:r>
        <w:t xml:space="preserve">В.П. Астафьев «Далёкая и близкая сказка» (рассказ из повести «Последний</w:t>
      </w:r>
      <w:r>
        <w:rPr>
          <w:spacing w:val="40"/>
        </w:rPr>
        <w:t xml:space="preserve"> </w:t>
      </w:r>
      <w:r>
        <w:rPr>
          <w:spacing w:val="-2"/>
        </w:rPr>
        <w:t xml:space="preserve">поклон»).</w:t>
      </w:r>
      <w:r/>
    </w:p>
    <w:p>
      <w:pPr>
        <w:pStyle w:val="1699"/>
        <w:numPr>
          <w:ilvl w:val="2"/>
          <w:numId w:val="388"/>
        </w:numPr>
        <w:ind w:left="1351" w:right="5377" w:firstLine="0"/>
        <w:jc w:val="left"/>
        <w:spacing w:before="5" w:after="0" w:line="357" w:lineRule="auto"/>
        <w:tabs>
          <w:tab w:val="left" w:pos="2134" w:leader="none"/>
        </w:tabs>
        <w:rPr>
          <w:sz w:val="26"/>
        </w:rPr>
      </w:pPr>
      <w:r>
        <w:rPr>
          <w:sz w:val="26"/>
        </w:rPr>
        <w:t xml:space="preserve">Русский характер – русская душа. Не до</w:t>
      </w:r>
      <w:r>
        <w:rPr>
          <w:spacing w:val="36"/>
          <w:sz w:val="26"/>
        </w:rPr>
        <w:t xml:space="preserve"> </w:t>
      </w:r>
      <w:r>
        <w:rPr>
          <w:sz w:val="26"/>
        </w:rPr>
        <w:t xml:space="preserve">ордена –</w:t>
      </w:r>
      <w:r>
        <w:rPr>
          <w:spacing w:val="36"/>
          <w:sz w:val="26"/>
        </w:rPr>
        <w:t xml:space="preserve"> </w:t>
      </w:r>
      <w:r>
        <w:rPr>
          <w:sz w:val="26"/>
        </w:rPr>
        <w:t xml:space="preserve">была бы Родина.</w:t>
      </w:r>
      <w:r>
        <w:rPr>
          <w:spacing w:val="40"/>
          <w:sz w:val="26"/>
        </w:rPr>
        <w:t xml:space="preserve"> </w:t>
      </w:r>
      <w:r>
        <w:rPr>
          <w:sz w:val="26"/>
        </w:rPr>
        <w:t xml:space="preserve">Великая Отечественная война.</w:t>
      </w:r>
      <w:r/>
    </w:p>
    <w:p>
      <w:pPr>
        <w:pStyle w:val="1697"/>
        <w:ind w:left="684" w:right="1326"/>
        <w:jc w:val="left"/>
        <w:spacing w:line="357" w:lineRule="auto"/>
        <w:tabs>
          <w:tab w:val="left" w:pos="3355" w:leader="none"/>
          <w:tab w:val="left" w:pos="3988" w:leader="none"/>
          <w:tab w:val="left" w:pos="4933" w:leader="none"/>
          <w:tab w:val="left" w:pos="5892" w:leader="none"/>
          <w:tab w:val="left" w:pos="7393" w:leader="none"/>
          <w:tab w:val="left" w:pos="9274" w:leader="none"/>
        </w:tabs>
      </w:pPr>
      <w:r>
        <w:rPr>
          <w:spacing w:val="-2"/>
        </w:rPr>
        <w:t xml:space="preserve">Стихотворения</w:t>
      </w:r>
      <w:r>
        <w:tab/>
      </w:r>
      <w:r>
        <w:rPr>
          <w:spacing w:val="-4"/>
        </w:rPr>
        <w:t xml:space="preserve">(не</w:t>
      </w:r>
      <w:r>
        <w:tab/>
      </w:r>
      <w:r>
        <w:rPr>
          <w:spacing w:val="-4"/>
        </w:rPr>
        <w:t xml:space="preserve">менее</w:t>
      </w:r>
      <w:r>
        <w:tab/>
      </w:r>
      <w:r>
        <w:rPr>
          <w:spacing w:val="-2"/>
        </w:rPr>
        <w:t xml:space="preserve">двух).</w:t>
      </w:r>
      <w:r>
        <w:tab/>
      </w:r>
      <w:r>
        <w:rPr>
          <w:spacing w:val="-2"/>
        </w:rPr>
        <w:t xml:space="preserve">Например:</w:t>
      </w:r>
      <w:r>
        <w:tab/>
        <w:t xml:space="preserve">Н.П. Майоров</w:t>
        <w:tab/>
      </w:r>
      <w:r>
        <w:rPr>
          <w:spacing w:val="-2"/>
        </w:rPr>
        <w:t xml:space="preserve">«Мы», </w:t>
      </w:r>
      <w:r>
        <w:t xml:space="preserve">М.В. Кульчицкий «Мечтатель, фантазёр, лентяй-завистник!..» и другие.</w:t>
      </w:r>
      <w:r/>
    </w:p>
    <w:p>
      <w:pPr>
        <w:pStyle w:val="1697"/>
        <w:ind w:left="1351" w:firstLine="0"/>
        <w:jc w:val="left"/>
        <w:spacing w:line="296" w:lineRule="exact"/>
      </w:pPr>
      <w:r>
        <w:t xml:space="preserve">Ю.М.</w:t>
      </w:r>
      <w:r>
        <w:rPr>
          <w:spacing w:val="6"/>
        </w:rPr>
        <w:t xml:space="preserve"> </w:t>
      </w:r>
      <w:r>
        <w:t xml:space="preserve">Нагибин</w:t>
      </w:r>
      <w:r>
        <w:rPr>
          <w:spacing w:val="2"/>
        </w:rPr>
        <w:t xml:space="preserve"> </w:t>
      </w:r>
      <w:r>
        <w:rPr>
          <w:spacing w:val="-2"/>
        </w:rPr>
        <w:t xml:space="preserve">«Ваганов».</w:t>
      </w:r>
      <w:r/>
    </w:p>
    <w:p>
      <w:pPr>
        <w:jc w:val="left"/>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6443" w:firstLine="0"/>
        <w:jc w:val="left"/>
        <w:spacing w:before="63" w:line="367" w:lineRule="auto"/>
      </w:pPr>
      <w:r>
        <w:t xml:space="preserve">Е.И.</w:t>
      </w:r>
      <w:r>
        <w:rPr>
          <w:spacing w:val="-2"/>
        </w:rPr>
        <w:t xml:space="preserve"> </w:t>
      </w:r>
      <w:r>
        <w:t xml:space="preserve">Носов</w:t>
      </w:r>
      <w:r>
        <w:rPr>
          <w:spacing w:val="-2"/>
        </w:rPr>
        <w:t xml:space="preserve"> </w:t>
      </w:r>
      <w:r>
        <w:t xml:space="preserve">«Переправа». Загадки русской души.</w:t>
      </w:r>
      <w:r/>
    </w:p>
    <w:p>
      <w:pPr>
        <w:pStyle w:val="1697"/>
        <w:ind w:left="1351" w:right="6443" w:firstLine="0"/>
        <w:jc w:val="left"/>
        <w:spacing w:line="367" w:lineRule="auto"/>
      </w:pPr>
      <w:r>
        <w:t xml:space="preserve">Судьбы</w:t>
      </w:r>
      <w:r>
        <w:rPr>
          <w:spacing w:val="-3"/>
        </w:rPr>
        <w:t xml:space="preserve"> </w:t>
      </w:r>
      <w:r>
        <w:t xml:space="preserve">русских эмигрантов. Б.К. Зайцев «Лёгкое бремя».</w:t>
      </w:r>
      <w:r/>
    </w:p>
    <w:p>
      <w:pPr>
        <w:pStyle w:val="1697"/>
        <w:ind w:left="1351" w:right="5644" w:firstLine="0"/>
        <w:jc w:val="left"/>
        <w:spacing w:line="362" w:lineRule="auto"/>
      </w:pPr>
      <w:r>
        <w:t xml:space="preserve">А.Т. Аверченко «Русское</w:t>
      </w:r>
      <w:r>
        <w:rPr>
          <w:spacing w:val="-3"/>
        </w:rPr>
        <w:t xml:space="preserve"> </w:t>
      </w:r>
      <w:r>
        <w:t xml:space="preserve">искусство». О ваших ровесниках.</w:t>
      </w:r>
      <w:r/>
    </w:p>
    <w:p>
      <w:pPr>
        <w:pStyle w:val="1697"/>
        <w:ind w:left="1351" w:firstLine="0"/>
        <w:jc w:val="left"/>
        <w:spacing w:line="289" w:lineRule="exact"/>
      </w:pPr>
      <w:r>
        <w:t xml:space="preserve">Прощание</w:t>
      </w:r>
      <w:r>
        <w:rPr>
          <w:spacing w:val="2"/>
        </w:rPr>
        <w:t xml:space="preserve"> </w:t>
      </w:r>
      <w:r>
        <w:t xml:space="preserve">с</w:t>
      </w:r>
      <w:r>
        <w:rPr>
          <w:spacing w:val="3"/>
        </w:rPr>
        <w:t xml:space="preserve"> </w:t>
      </w:r>
      <w:r>
        <w:rPr>
          <w:spacing w:val="-2"/>
        </w:rPr>
        <w:t xml:space="preserve">детством.</w:t>
      </w:r>
      <w:r/>
    </w:p>
    <w:p>
      <w:pPr>
        <w:pStyle w:val="1697"/>
        <w:ind w:left="1351" w:right="1330" w:firstLine="0"/>
        <w:jc w:val="left"/>
        <w:spacing w:before="132" w:line="367" w:lineRule="auto"/>
      </w:pPr>
      <w:r>
        <w:t xml:space="preserve">Ю.И. Коваль «От Красных ворот» (не менее одного фрагмента по выбору). Лишь слову жизнь дана.</w:t>
      </w:r>
      <w:r/>
    </w:p>
    <w:p>
      <w:pPr>
        <w:pStyle w:val="1697"/>
        <w:ind w:left="1351" w:firstLine="0"/>
        <w:jc w:val="left"/>
        <w:spacing w:line="277" w:lineRule="exact"/>
      </w:pPr>
      <w:r>
        <w:t xml:space="preserve">«Припадаю</w:t>
      </w:r>
      <w:r>
        <w:rPr>
          <w:spacing w:val="5"/>
        </w:rPr>
        <w:t xml:space="preserve"> </w:t>
      </w:r>
      <w:r>
        <w:t xml:space="preserve">к</w:t>
      </w:r>
      <w:r>
        <w:rPr>
          <w:spacing w:val="2"/>
        </w:rPr>
        <w:t xml:space="preserve"> </w:t>
      </w:r>
      <w:r>
        <w:t xml:space="preserve">великой </w:t>
      </w:r>
      <w:r>
        <w:rPr>
          <w:spacing w:val="-2"/>
        </w:rPr>
        <w:t xml:space="preserve">реке…»</w:t>
      </w:r>
      <w:r/>
    </w:p>
    <w:p>
      <w:pPr>
        <w:pStyle w:val="1697"/>
        <w:ind w:left="684" w:right="1326"/>
        <w:spacing w:before="142" w:line="355" w:lineRule="auto"/>
      </w:pPr>
      <w:r>
        <w:t xml:space="preserve">Стихотворения (не менее двух). Например: И.А. Бродский «Мой народ»,</w:t>
      </w:r>
      <w:r>
        <w:rPr>
          <w:spacing w:val="80"/>
        </w:rPr>
        <w:t xml:space="preserve"> </w:t>
      </w:r>
      <w:r>
        <w:t xml:space="preserve">С.А. Каргашин «Я – русский! Спасибо, Господи!..» и другие.</w:t>
      </w:r>
      <w:r/>
    </w:p>
    <w:p>
      <w:pPr>
        <w:pStyle w:val="1699"/>
        <w:numPr>
          <w:ilvl w:val="1"/>
          <w:numId w:val="388"/>
        </w:numPr>
        <w:ind w:left="684" w:right="1335" w:firstLine="667"/>
        <w:jc w:val="both"/>
        <w:spacing w:before="0" w:after="0" w:line="355" w:lineRule="auto"/>
        <w:tabs>
          <w:tab w:val="left" w:pos="1938" w:leader="none"/>
        </w:tabs>
        <w:rPr>
          <w:sz w:val="26"/>
        </w:rPr>
      </w:pPr>
      <w:r>
        <w:rPr>
          <w:sz w:val="26"/>
        </w:rPr>
        <w:t xml:space="preserve">Планируемые результаты освоения программы по родной (русской) литературе на уровне основного общего образования.</w:t>
      </w:r>
      <w:r/>
    </w:p>
    <w:p>
      <w:pPr>
        <w:pStyle w:val="1699"/>
        <w:numPr>
          <w:ilvl w:val="2"/>
          <w:numId w:val="388"/>
        </w:numPr>
        <w:ind w:left="684" w:right="1329" w:firstLine="667"/>
        <w:jc w:val="both"/>
        <w:spacing w:before="0" w:after="0" w:line="355" w:lineRule="auto"/>
        <w:tabs>
          <w:tab w:val="left" w:pos="2134" w:leader="none"/>
        </w:tabs>
        <w:rPr>
          <w:sz w:val="26"/>
        </w:rPr>
      </w:pPr>
      <w:r>
        <w:rPr>
          <w:sz w:val="26"/>
        </w:rPr>
        <w:t xml:space="preserve">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6"/>
        </w:rPr>
        <w:t xml:space="preserve">предмета.</w:t>
      </w:r>
      <w:r/>
    </w:p>
    <w:p>
      <w:pPr>
        <w:pStyle w:val="1699"/>
        <w:numPr>
          <w:ilvl w:val="2"/>
          <w:numId w:val="388"/>
        </w:numPr>
        <w:ind w:left="684" w:right="1326" w:firstLine="667"/>
        <w:jc w:val="both"/>
        <w:spacing w:before="0" w:after="0" w:line="355" w:lineRule="auto"/>
        <w:tabs>
          <w:tab w:val="left" w:pos="2138" w:leader="none"/>
        </w:tabs>
        <w:rPr>
          <w:sz w:val="26"/>
        </w:rPr>
      </w:pPr>
      <w:r>
        <w:rPr>
          <w:sz w:val="26"/>
        </w:rPr>
        <w:t xml:space="preserve">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w:t>
      </w:r>
      <w:r>
        <w:rPr>
          <w:sz w:val="26"/>
        </w:rPr>
        <w:t xml:space="preserve">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r/>
    </w:p>
    <w:p>
      <w:pPr>
        <w:pStyle w:val="1697"/>
        <w:ind w:left="684" w:right="1331"/>
        <w:spacing w:line="352" w:lineRule="auto"/>
      </w:pPr>
      <w:r>
        <w:t xml:space="preserve">Личностные результаты освоения программы по родной (русской) литературе на уровне основ</w:t>
      </w:r>
      <w:r>
        <w:t xml:space="preserve">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r/>
    </w:p>
    <w:p>
      <w:pPr>
        <w:pStyle w:val="1699"/>
        <w:numPr>
          <w:ilvl w:val="0"/>
          <w:numId w:val="374"/>
        </w:numPr>
        <w:ind w:left="1638" w:right="0" w:hanging="287"/>
        <w:jc w:val="both"/>
        <w:spacing w:before="0" w:after="0" w:line="240" w:lineRule="auto"/>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4"/>
        <w:spacing w:before="63" w:line="355" w:lineRule="auto"/>
      </w:pPr>
      <w:r>
        <w:t xml:space="preserve">готовность к выполнению обязанностей гражданина и реализации его прав, уважение прав, свобод и законных интересов других людей;</w:t>
      </w:r>
      <w:r/>
    </w:p>
    <w:p>
      <w:pPr>
        <w:pStyle w:val="1697"/>
        <w:ind w:right="1326"/>
        <w:spacing w:line="355" w:lineRule="auto"/>
      </w:pPr>
      <w:r>
        <w:t xml:space="preserve">активное участие в жизни семьи, образовательной организации,</w:t>
      </w:r>
      <w:r>
        <w:rPr>
          <w:spacing w:val="40"/>
        </w:rPr>
        <w:t xml:space="preserve"> </w:t>
      </w:r>
      <w:r>
        <w:t xml:space="preserve">реализующей программы основного общего образования, местного сообщества, родного края, страны;</w:t>
      </w:r>
      <w:r/>
    </w:p>
    <w:p>
      <w:pPr>
        <w:pStyle w:val="1697"/>
        <w:ind w:left="1351" w:firstLine="0"/>
        <w:spacing w:line="292" w:lineRule="exact"/>
      </w:pPr>
      <w:r>
        <w:t xml:space="preserve">неприятие</w:t>
      </w:r>
      <w:r>
        <w:rPr>
          <w:spacing w:val="6"/>
        </w:rPr>
        <w:t xml:space="preserve"> </w:t>
      </w:r>
      <w:r>
        <w:t xml:space="preserve">любых</w:t>
      </w:r>
      <w:r>
        <w:rPr>
          <w:spacing w:val="7"/>
        </w:rPr>
        <w:t xml:space="preserve"> </w:t>
      </w:r>
      <w:r>
        <w:t xml:space="preserve">форм экстремизма, </w:t>
      </w:r>
      <w:r>
        <w:rPr>
          <w:spacing w:val="-2"/>
        </w:rPr>
        <w:t xml:space="preserve">дискриминации;</w:t>
      </w:r>
      <w:r/>
    </w:p>
    <w:p>
      <w:pPr>
        <w:pStyle w:val="1697"/>
        <w:ind w:left="1351" w:right="1329" w:firstLine="0"/>
        <w:spacing w:before="140" w:line="357" w:lineRule="auto"/>
      </w:pPr>
      <w:r>
        <w:t xml:space="preserve">понимание роли различных социальных институтов в жизни человека; представление</w:t>
      </w:r>
      <w:r>
        <w:rPr>
          <w:spacing w:val="44"/>
        </w:rPr>
        <w:t xml:space="preserve"> </w:t>
      </w:r>
      <w:r>
        <w:t xml:space="preserve">об</w:t>
      </w:r>
      <w:r>
        <w:rPr>
          <w:spacing w:val="48"/>
        </w:rPr>
        <w:t xml:space="preserve"> </w:t>
      </w:r>
      <w:r>
        <w:t xml:space="preserve">основных</w:t>
      </w:r>
      <w:r>
        <w:rPr>
          <w:spacing w:val="50"/>
        </w:rPr>
        <w:t xml:space="preserve"> </w:t>
      </w:r>
      <w:r>
        <w:t xml:space="preserve">правах,</w:t>
      </w:r>
      <w:r>
        <w:rPr>
          <w:spacing w:val="45"/>
        </w:rPr>
        <w:t xml:space="preserve"> </w:t>
      </w:r>
      <w:r>
        <w:t xml:space="preserve">свободах</w:t>
      </w:r>
      <w:r>
        <w:rPr>
          <w:spacing w:val="50"/>
        </w:rPr>
        <w:t xml:space="preserve"> </w:t>
      </w:r>
      <w:r>
        <w:t xml:space="preserve">и</w:t>
      </w:r>
      <w:r>
        <w:rPr>
          <w:spacing w:val="46"/>
        </w:rPr>
        <w:t xml:space="preserve"> </w:t>
      </w:r>
      <w:r>
        <w:t xml:space="preserve">обязанностях</w:t>
      </w:r>
      <w:r>
        <w:rPr>
          <w:spacing w:val="46"/>
        </w:rPr>
        <w:t xml:space="preserve"> </w:t>
      </w:r>
      <w:r>
        <w:rPr>
          <w:spacing w:val="-2"/>
        </w:rPr>
        <w:t xml:space="preserve">гражданина,</w:t>
      </w:r>
      <w:r/>
    </w:p>
    <w:p>
      <w:pPr>
        <w:pStyle w:val="1697"/>
        <w:ind w:right="1326" w:firstLine="0"/>
        <w:spacing w:line="355" w:lineRule="auto"/>
      </w:pPr>
      <w:r>
        <w:t xml:space="preserve">социальных нормах и правилах межличностных отношений в поликультурном и многоконфессиональном обществе;</w:t>
      </w:r>
      <w:r/>
    </w:p>
    <w:p>
      <w:pPr>
        <w:pStyle w:val="1697"/>
        <w:ind w:left="1351" w:firstLine="0"/>
        <w:spacing w:line="292" w:lineRule="exact"/>
      </w:pPr>
      <w:r>
        <w:t xml:space="preserve">представление</w:t>
      </w:r>
      <w:r>
        <w:rPr>
          <w:spacing w:val="-3"/>
        </w:rPr>
        <w:t xml:space="preserve"> </w:t>
      </w:r>
      <w:r>
        <w:t xml:space="preserve">о</w:t>
      </w:r>
      <w:r>
        <w:rPr>
          <w:spacing w:val="6"/>
        </w:rPr>
        <w:t xml:space="preserve"> </w:t>
      </w:r>
      <w:r>
        <w:t xml:space="preserve">способах</w:t>
      </w:r>
      <w:r>
        <w:rPr>
          <w:spacing w:val="6"/>
        </w:rPr>
        <w:t xml:space="preserve"> </w:t>
      </w:r>
      <w:r>
        <w:t xml:space="preserve">противодействия</w:t>
      </w:r>
      <w:r>
        <w:rPr>
          <w:spacing w:val="3"/>
        </w:rPr>
        <w:t xml:space="preserve"> </w:t>
      </w:r>
      <w:r>
        <w:rPr>
          <w:spacing w:val="-2"/>
        </w:rPr>
        <w:t xml:space="preserve">коррупции;</w:t>
      </w:r>
      <w:r/>
    </w:p>
    <w:p>
      <w:pPr>
        <w:pStyle w:val="1697"/>
        <w:ind w:right="1325"/>
        <w:spacing w:before="140" w:line="355" w:lineRule="auto"/>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p>
    <w:p>
      <w:pPr>
        <w:pStyle w:val="1697"/>
        <w:ind w:right="1338"/>
        <w:spacing w:line="357" w:lineRule="auto"/>
      </w:pPr>
      <w:r>
        <w:t xml:space="preserve">готовность к участию в гуманитарной деятельности (волонтёрство, помощь людям, нуждающимся в ней);</w:t>
      </w:r>
      <w:r/>
    </w:p>
    <w:p>
      <w:pPr>
        <w:pStyle w:val="1699"/>
        <w:numPr>
          <w:ilvl w:val="0"/>
          <w:numId w:val="374"/>
        </w:numPr>
        <w:ind w:left="1638" w:right="0" w:hanging="287"/>
        <w:jc w:val="both"/>
        <w:spacing w:before="0" w:after="0" w:line="291" w:lineRule="exact"/>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right="1321"/>
        <w:spacing w:before="140" w:line="355" w:lineRule="auto"/>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r/>
    </w:p>
    <w:p>
      <w:pPr>
        <w:pStyle w:val="1697"/>
        <w:ind w:left="684" w:right="1322"/>
        <w:spacing w:line="355" w:lineRule="auto"/>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 xml:space="preserve">народа;</w:t>
      </w:r>
      <w:r/>
    </w:p>
    <w:p>
      <w:pPr>
        <w:pStyle w:val="1697"/>
        <w:ind w:right="1332"/>
        <w:spacing w:line="355" w:lineRule="auto"/>
      </w:pPr>
      <w:r>
        <w:t xml:space="preserve">уважение к символам России, государственным праздникам, историческому и</w:t>
      </w:r>
      <w:r>
        <w:rPr>
          <w:spacing w:val="40"/>
        </w:rPr>
        <w:t xml:space="preserve"> </w:t>
      </w:r>
      <w:r>
        <w:t xml:space="preserve">природному</w:t>
      </w:r>
      <w:r>
        <w:rPr>
          <w:spacing w:val="40"/>
        </w:rPr>
        <w:t xml:space="preserve"> </w:t>
      </w:r>
      <w:r>
        <w:t xml:space="preserve">наследию</w:t>
      </w:r>
      <w:r>
        <w:rPr>
          <w:spacing w:val="40"/>
        </w:rPr>
        <w:t xml:space="preserve"> </w:t>
      </w:r>
      <w:r>
        <w:t xml:space="preserve">и</w:t>
      </w:r>
      <w:r>
        <w:rPr>
          <w:spacing w:val="40"/>
        </w:rPr>
        <w:t xml:space="preserve"> </w:t>
      </w:r>
      <w:r>
        <w:t xml:space="preserve">памятникам,</w:t>
      </w:r>
      <w:r>
        <w:rPr>
          <w:spacing w:val="40"/>
        </w:rPr>
        <w:t xml:space="preserve"> </w:t>
      </w:r>
      <w:r>
        <w:t xml:space="preserve">традициям</w:t>
      </w:r>
      <w:r>
        <w:rPr>
          <w:spacing w:val="40"/>
        </w:rPr>
        <w:t xml:space="preserve"> </w:t>
      </w:r>
      <w:r>
        <w:t xml:space="preserve">разных</w:t>
      </w:r>
      <w:r>
        <w:rPr>
          <w:spacing w:val="40"/>
        </w:rPr>
        <w:t xml:space="preserve"> </w:t>
      </w:r>
      <w:r>
        <w:t xml:space="preserve">народов, проживающих в родной стране;</w:t>
      </w:r>
      <w:r/>
    </w:p>
    <w:p>
      <w:pPr>
        <w:pStyle w:val="1699"/>
        <w:numPr>
          <w:ilvl w:val="0"/>
          <w:numId w:val="374"/>
        </w:numPr>
        <w:ind w:left="1638" w:right="0" w:hanging="287"/>
        <w:jc w:val="both"/>
        <w:spacing w:before="0" w:after="0" w:line="296" w:lineRule="exact"/>
        <w:tabs>
          <w:tab w:val="left" w:pos="1638" w:leader="none"/>
        </w:tabs>
        <w:rPr>
          <w:sz w:val="26"/>
        </w:rPr>
      </w:pPr>
      <w:r>
        <w:rPr>
          <w:sz w:val="26"/>
        </w:rPr>
        <w:t xml:space="preserve">духовно-нравственного</w:t>
      </w:r>
      <w:r>
        <w:rPr>
          <w:spacing w:val="7"/>
          <w:sz w:val="26"/>
        </w:rPr>
        <w:t xml:space="preserve"> </w:t>
      </w:r>
      <w:r>
        <w:rPr>
          <w:spacing w:val="-2"/>
          <w:sz w:val="26"/>
        </w:rPr>
        <w:t xml:space="preserve">воспитания:</w:t>
      </w:r>
      <w:r/>
    </w:p>
    <w:p>
      <w:pPr>
        <w:pStyle w:val="1697"/>
        <w:ind w:left="684" w:right="1333"/>
        <w:spacing w:before="133" w:line="355" w:lineRule="auto"/>
      </w:pPr>
      <w:r>
        <w:t xml:space="preserve">ориентация на моральные ценности и нормы в ситуациях нравственного </w:t>
      </w:r>
      <w:r>
        <w:rPr>
          <w:spacing w:val="-2"/>
        </w:rPr>
        <w:t xml:space="preserve">выбора;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1"/>
        <w:spacing w:before="63" w:line="355" w:lineRule="auto"/>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r/>
    </w:p>
    <w:p>
      <w:pPr>
        <w:pStyle w:val="1697"/>
        <w:ind w:left="684" w:right="1338"/>
        <w:spacing w:line="355" w:lineRule="auto"/>
      </w:pPr>
      <w:r>
        <w:t xml:space="preserve">активное неприятие асоциальных поступков, свобода и ответственность личности в условиях индивидуального и общественного пространства;</w:t>
      </w:r>
      <w:r/>
    </w:p>
    <w:p>
      <w:pPr>
        <w:pStyle w:val="1699"/>
        <w:numPr>
          <w:ilvl w:val="0"/>
          <w:numId w:val="374"/>
        </w:numPr>
        <w:ind w:left="1634" w:right="0" w:hanging="283"/>
        <w:jc w:val="both"/>
        <w:spacing w:before="0" w:after="0" w:line="292" w:lineRule="exact"/>
        <w:tabs>
          <w:tab w:val="left" w:pos="1634" w:leader="none"/>
        </w:tabs>
        <w:rPr>
          <w:sz w:val="26"/>
        </w:rPr>
      </w:pPr>
      <w:r>
        <w:rPr>
          <w:sz w:val="26"/>
        </w:rPr>
        <w:t xml:space="preserve">эстетического</w:t>
      </w:r>
      <w:r>
        <w:rPr>
          <w:spacing w:val="6"/>
          <w:sz w:val="26"/>
        </w:rPr>
        <w:t xml:space="preserve"> </w:t>
      </w:r>
      <w:r>
        <w:rPr>
          <w:spacing w:val="-2"/>
          <w:sz w:val="26"/>
        </w:rPr>
        <w:t xml:space="preserve">воспитания:</w:t>
      </w:r>
      <w:r/>
    </w:p>
    <w:p>
      <w:pPr>
        <w:pStyle w:val="1697"/>
        <w:ind w:right="1342"/>
        <w:jc w:val="left"/>
        <w:spacing w:before="140" w:line="357" w:lineRule="auto"/>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w:t>
      </w:r>
      <w:r/>
    </w:p>
    <w:p>
      <w:pPr>
        <w:pStyle w:val="1697"/>
        <w:ind w:right="1447"/>
        <w:jc w:val="left"/>
        <w:spacing w:line="355" w:lineRule="auto"/>
      </w:pPr>
      <w:r>
        <w:t xml:space="preserve">осознание важности художественной культуры как средства коммуникации</w:t>
      </w:r>
      <w:r>
        <w:rPr>
          <w:spacing w:val="80"/>
        </w:rPr>
        <w:t xml:space="preserve"> </w:t>
      </w:r>
      <w:r>
        <w:t xml:space="preserve">и самовыражения;</w:t>
      </w:r>
      <w:r/>
    </w:p>
    <w:p>
      <w:pPr>
        <w:pStyle w:val="1697"/>
        <w:ind w:right="1330"/>
        <w:jc w:val="left"/>
        <w:spacing w:line="355" w:lineRule="auto"/>
        <w:tabs>
          <w:tab w:val="left" w:pos="2876" w:leader="none"/>
          <w:tab w:val="left" w:pos="4204" w:leader="none"/>
          <w:tab w:val="left" w:pos="6228" w:leader="none"/>
          <w:tab w:val="left" w:pos="6655" w:leader="none"/>
          <w:tab w:val="left" w:pos="8012" w:leader="none"/>
          <w:tab w:val="left" w:pos="9469" w:leader="none"/>
        </w:tabs>
      </w:pPr>
      <w:r>
        <w:rPr>
          <w:spacing w:val="-2"/>
        </w:rPr>
        <w:t xml:space="preserve">понимание</w:t>
      </w:r>
      <w:r>
        <w:tab/>
      </w:r>
      <w:r>
        <w:rPr>
          <w:spacing w:val="-2"/>
        </w:rPr>
        <w:t xml:space="preserve">ценности</w:t>
      </w:r>
      <w:r>
        <w:tab/>
      </w:r>
      <w:r>
        <w:rPr>
          <w:spacing w:val="-2"/>
        </w:rPr>
        <w:t xml:space="preserve">отечественного</w:t>
      </w:r>
      <w:r>
        <w:tab/>
      </w:r>
      <w:r>
        <w:rPr>
          <w:spacing w:val="-10"/>
        </w:rPr>
        <w:t xml:space="preserve">и</w:t>
      </w:r>
      <w:r>
        <w:tab/>
      </w:r>
      <w:r>
        <w:rPr>
          <w:spacing w:val="-2"/>
        </w:rPr>
        <w:t xml:space="preserve">мирового</w:t>
      </w:r>
      <w:r>
        <w:tab/>
      </w:r>
      <w:r>
        <w:rPr>
          <w:spacing w:val="-2"/>
        </w:rPr>
        <w:t xml:space="preserve">искусства,</w:t>
      </w:r>
      <w:r>
        <w:tab/>
      </w:r>
      <w:r>
        <w:rPr>
          <w:spacing w:val="-4"/>
        </w:rPr>
        <w:t xml:space="preserve">роли </w:t>
      </w:r>
      <w:r>
        <w:t xml:space="preserve">этнических культурных традиций и народного творчества;</w:t>
      </w:r>
      <w:r/>
    </w:p>
    <w:p>
      <w:pPr>
        <w:pStyle w:val="1697"/>
        <w:ind w:left="1351" w:firstLine="0"/>
        <w:jc w:val="left"/>
        <w:spacing w:line="297" w:lineRule="exact"/>
      </w:pPr>
      <w:r>
        <w:t xml:space="preserve">стремление</w:t>
      </w:r>
      <w:r>
        <w:rPr>
          <w:spacing w:val="3"/>
        </w:rPr>
        <w:t xml:space="preserve"> </w:t>
      </w:r>
      <w:r>
        <w:t xml:space="preserve">к</w:t>
      </w:r>
      <w:r>
        <w:rPr>
          <w:spacing w:val="-1"/>
        </w:rPr>
        <w:t xml:space="preserve"> </w:t>
      </w:r>
      <w:r>
        <w:t xml:space="preserve">самовыражению</w:t>
      </w:r>
      <w:r>
        <w:rPr>
          <w:spacing w:val="4"/>
        </w:rPr>
        <w:t xml:space="preserve"> </w:t>
      </w:r>
      <w:r>
        <w:t xml:space="preserve">в</w:t>
      </w:r>
      <w:r>
        <w:rPr>
          <w:spacing w:val="-2"/>
        </w:rPr>
        <w:t xml:space="preserve"> </w:t>
      </w:r>
      <w:r>
        <w:t xml:space="preserve">разных</w:t>
      </w:r>
      <w:r>
        <w:rPr>
          <w:spacing w:val="5"/>
        </w:rPr>
        <w:t xml:space="preserve"> </w:t>
      </w:r>
      <w:r>
        <w:t xml:space="preserve">видах</w:t>
      </w:r>
      <w:r>
        <w:rPr>
          <w:spacing w:val="6"/>
        </w:rPr>
        <w:t xml:space="preserve"> </w:t>
      </w:r>
      <w:r>
        <w:rPr>
          <w:spacing w:val="-2"/>
        </w:rPr>
        <w:t xml:space="preserve">искусства;</w:t>
      </w:r>
      <w:r/>
    </w:p>
    <w:p>
      <w:pPr>
        <w:pStyle w:val="1699"/>
        <w:numPr>
          <w:ilvl w:val="0"/>
          <w:numId w:val="374"/>
        </w:numPr>
        <w:ind w:left="683" w:right="1321" w:firstLine="667"/>
        <w:jc w:val="left"/>
        <w:spacing w:before="133" w:after="0" w:line="355" w:lineRule="auto"/>
        <w:tabs>
          <w:tab w:val="left" w:pos="1637" w:leader="none"/>
          <w:tab w:val="left" w:pos="3409" w:leader="none"/>
          <w:tab w:val="left" w:pos="5111" w:leader="none"/>
          <w:tab w:val="left" w:pos="7102" w:leader="none"/>
          <w:tab w:val="left" w:pos="8521" w:leader="none"/>
          <w:tab w:val="left" w:pos="9875" w:leader="none"/>
        </w:tabs>
        <w:rPr>
          <w:sz w:val="26"/>
        </w:rPr>
      </w:pPr>
      <w:r>
        <w:rPr>
          <w:spacing w:val="-2"/>
          <w:sz w:val="26"/>
        </w:rPr>
        <w:t xml:space="preserve">физического</w:t>
      </w:r>
      <w:r>
        <w:rPr>
          <w:sz w:val="26"/>
        </w:rPr>
        <w:tab/>
      </w:r>
      <w:r>
        <w:rPr>
          <w:spacing w:val="-2"/>
          <w:sz w:val="26"/>
        </w:rPr>
        <w:t xml:space="preserve">воспитания,</w:t>
      </w:r>
      <w:r>
        <w:rPr>
          <w:sz w:val="26"/>
        </w:rPr>
        <w:tab/>
      </w:r>
      <w:r>
        <w:rPr>
          <w:spacing w:val="-2"/>
          <w:sz w:val="26"/>
        </w:rPr>
        <w:t xml:space="preserve">формирования</w:t>
      </w:r>
      <w:r>
        <w:rPr>
          <w:sz w:val="26"/>
        </w:rPr>
        <w:tab/>
      </w:r>
      <w:r>
        <w:rPr>
          <w:spacing w:val="-2"/>
          <w:sz w:val="26"/>
        </w:rPr>
        <w:t xml:space="preserve">культуры</w:t>
      </w:r>
      <w:r>
        <w:rPr>
          <w:sz w:val="26"/>
        </w:rPr>
        <w:tab/>
      </w:r>
      <w:r>
        <w:rPr>
          <w:spacing w:val="-2"/>
          <w:sz w:val="26"/>
        </w:rPr>
        <w:t xml:space="preserve">здоровья</w:t>
      </w:r>
      <w:r>
        <w:rPr>
          <w:sz w:val="26"/>
        </w:rPr>
        <w:tab/>
      </w:r>
      <w:r>
        <w:rPr>
          <w:spacing w:val="-10"/>
          <w:sz w:val="26"/>
        </w:rPr>
        <w:t xml:space="preserve">и </w:t>
      </w:r>
      <w:r>
        <w:rPr>
          <w:sz w:val="26"/>
        </w:rPr>
        <w:t xml:space="preserve">эмоционального благополучия:</w:t>
      </w:r>
      <w:r/>
    </w:p>
    <w:p>
      <w:pPr>
        <w:pStyle w:val="1697"/>
        <w:ind w:left="1351" w:firstLine="0"/>
        <w:spacing w:before="3"/>
      </w:pPr>
      <w:r>
        <w:t xml:space="preserve">осознание</w:t>
      </w:r>
      <w:r>
        <w:rPr>
          <w:spacing w:val="7"/>
        </w:rPr>
        <w:t xml:space="preserve"> </w:t>
      </w:r>
      <w:r>
        <w:t xml:space="preserve">ценности</w:t>
      </w:r>
      <w:r>
        <w:rPr>
          <w:spacing w:val="3"/>
        </w:rPr>
        <w:t xml:space="preserve"> </w:t>
      </w:r>
      <w:r>
        <w:rPr>
          <w:spacing w:val="-2"/>
        </w:rPr>
        <w:t xml:space="preserve">жизни;</w:t>
      </w:r>
      <w:r/>
    </w:p>
    <w:p>
      <w:pPr>
        <w:pStyle w:val="1697"/>
        <w:ind w:right="1331"/>
        <w:spacing w:before="138" w:line="355" w:lineRule="auto"/>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p>
    <w:p>
      <w:pPr>
        <w:pStyle w:val="1697"/>
        <w:ind w:right="1335"/>
        <w:spacing w:line="355" w:lineRule="auto"/>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p>
    <w:p>
      <w:pPr>
        <w:pStyle w:val="1697"/>
        <w:ind w:right="1335"/>
        <w:spacing w:line="355" w:lineRule="auto"/>
      </w:pPr>
      <w:r>
        <w:t xml:space="preserve">соблюдение правил безопасности, в том числе навыков безопасного поведения в Интернет-среде;</w:t>
      </w:r>
      <w:r/>
    </w:p>
    <w:p>
      <w:pPr>
        <w:pStyle w:val="1697"/>
        <w:ind w:right="1335"/>
        <w:spacing w:line="355" w:lineRule="auto"/>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p>
    <w:p>
      <w:pPr>
        <w:pStyle w:val="1697"/>
        <w:ind w:left="1351" w:firstLine="0"/>
        <w:spacing w:line="292" w:lineRule="exact"/>
      </w:pPr>
      <w:r>
        <w:t xml:space="preserve">умение</w:t>
      </w:r>
      <w:r>
        <w:rPr>
          <w:spacing w:val="2"/>
        </w:rPr>
        <w:t xml:space="preserve"> </w:t>
      </w:r>
      <w:r>
        <w:t xml:space="preserve">принимать</w:t>
      </w:r>
      <w:r>
        <w:rPr>
          <w:spacing w:val="-1"/>
        </w:rPr>
        <w:t xml:space="preserve"> </w:t>
      </w:r>
      <w:r>
        <w:t xml:space="preserve">себя</w:t>
      </w:r>
      <w:r>
        <w:rPr>
          <w:spacing w:val="4"/>
        </w:rPr>
        <w:t xml:space="preserve"> </w:t>
      </w:r>
      <w:r>
        <w:t xml:space="preserve">и</w:t>
      </w:r>
      <w:r>
        <w:rPr>
          <w:spacing w:val="4"/>
        </w:rPr>
        <w:t xml:space="preserve"> </w:t>
      </w:r>
      <w:r>
        <w:t xml:space="preserve">других, не</w:t>
      </w:r>
      <w:r>
        <w:rPr>
          <w:spacing w:val="3"/>
        </w:rPr>
        <w:t xml:space="preserve"> </w:t>
      </w:r>
      <w:r>
        <w:rPr>
          <w:spacing w:val="-2"/>
        </w:rPr>
        <w:t xml:space="preserve">осуждая;</w:t>
      </w:r>
      <w:r/>
    </w:p>
    <w:p>
      <w:pPr>
        <w:pStyle w:val="1697"/>
        <w:ind w:right="1334"/>
        <w:spacing w:before="135" w:line="355" w:lineRule="auto"/>
      </w:pPr>
      <w:r>
        <w:t xml:space="preserve">умение осознавать эмоциональное состояние себя и других, умение управлять собственным эмоциональным состоянием;</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spacing w:before="63" w:line="355" w:lineRule="auto"/>
      </w:pPr>
      <w:r>
        <w:t xml:space="preserve">сформированность навыка рефлексии, признание своего права на ошибку и такого же права другого человека;</w:t>
      </w:r>
      <w:r/>
    </w:p>
    <w:p>
      <w:pPr>
        <w:pStyle w:val="1699"/>
        <w:numPr>
          <w:ilvl w:val="0"/>
          <w:numId w:val="374"/>
        </w:numPr>
        <w:ind w:left="1638" w:right="0" w:hanging="287"/>
        <w:jc w:val="both"/>
        <w:spacing w:before="0" w:after="0" w:line="297" w:lineRule="exact"/>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left="684" w:right="1325"/>
        <w:spacing w:before="142" w:line="355" w:lineRule="auto"/>
      </w:pPr>
      <w:r>
        <w:t xml:space="preserve">установка на активное участие в решении практических задач (в рамках с</w:t>
      </w:r>
      <w:r>
        <w:t xml:space="preserve">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p>
    <w:p>
      <w:pPr>
        <w:pStyle w:val="1697"/>
        <w:ind w:right="1328"/>
        <w:spacing w:line="355" w:lineRule="auto"/>
      </w:pPr>
      <w:r>
        <w:t xml:space="preserve">интерес к практическому изучению профессий и труда различного рода, в том числе на основе применения изучаемого предметного знания;</w:t>
      </w:r>
      <w:r/>
    </w:p>
    <w:p>
      <w:pPr>
        <w:pStyle w:val="1697"/>
        <w:ind w:left="684" w:right="1330"/>
        <w:spacing w:line="355" w:lineRule="auto"/>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r/>
    </w:p>
    <w:p>
      <w:pPr>
        <w:pStyle w:val="1697"/>
        <w:ind w:left="1351" w:right="3637" w:firstLine="0"/>
        <w:spacing w:line="355" w:lineRule="auto"/>
      </w:pPr>
      <w:r>
        <w:t xml:space="preserve">готовность адаптироваться в профессиональной среде; уважение</w:t>
      </w:r>
      <w:r>
        <w:rPr>
          <w:spacing w:val="3"/>
        </w:rPr>
        <w:t xml:space="preserve"> </w:t>
      </w:r>
      <w:r>
        <w:t xml:space="preserve">к труду</w:t>
      </w:r>
      <w:r>
        <w:rPr>
          <w:spacing w:val="5"/>
        </w:rPr>
        <w:t xml:space="preserve"> </w:t>
      </w:r>
      <w:r>
        <w:t xml:space="preserve">и</w:t>
      </w:r>
      <w:r>
        <w:rPr>
          <w:spacing w:val="-3"/>
        </w:rPr>
        <w:t xml:space="preserve"> </w:t>
      </w:r>
      <w:r>
        <w:t xml:space="preserve">результатам</w:t>
      </w:r>
      <w:r>
        <w:rPr>
          <w:spacing w:val="-1"/>
        </w:rPr>
        <w:t xml:space="preserve"> </w:t>
      </w:r>
      <w:r>
        <w:t xml:space="preserve">трудовой</w:t>
      </w:r>
      <w:r>
        <w:rPr>
          <w:spacing w:val="2"/>
        </w:rPr>
        <w:t xml:space="preserve"> </w:t>
      </w:r>
      <w:r>
        <w:rPr>
          <w:spacing w:val="-2"/>
        </w:rPr>
        <w:t xml:space="preserve">деятельности;</w:t>
      </w:r>
      <w:r/>
    </w:p>
    <w:p>
      <w:pPr>
        <w:pStyle w:val="1697"/>
        <w:ind w:left="684" w:right="1321"/>
        <w:spacing w:line="357" w:lineRule="auto"/>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w:t>
      </w:r>
      <w:r/>
    </w:p>
    <w:p>
      <w:pPr>
        <w:pStyle w:val="1699"/>
        <w:numPr>
          <w:ilvl w:val="0"/>
          <w:numId w:val="374"/>
        </w:numPr>
        <w:ind w:left="1634" w:right="0" w:hanging="283"/>
        <w:jc w:val="both"/>
        <w:spacing w:before="0" w:after="0" w:line="291" w:lineRule="exact"/>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right="1327"/>
        <w:spacing w:before="128" w:line="355" w:lineRule="auto"/>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w:t>
      </w:r>
      <w:r>
        <w:rPr>
          <w:spacing w:val="80"/>
        </w:rPr>
        <w:t xml:space="preserve"> </w:t>
      </w:r>
      <w:r>
        <w:t xml:space="preserve">их возможных последствий для окружающей среды;</w:t>
      </w:r>
      <w:r/>
    </w:p>
    <w:p>
      <w:pPr>
        <w:pStyle w:val="1697"/>
        <w:ind w:right="1335"/>
        <w:spacing w:line="355" w:lineRule="auto"/>
      </w:pPr>
      <w:r>
        <w:t xml:space="preserve">повышение уровня экологической культуры, осознание глобального характера экологических проблем и путей их решения;</w:t>
      </w:r>
      <w:r/>
    </w:p>
    <w:p>
      <w:pPr>
        <w:pStyle w:val="1697"/>
        <w:ind w:left="1351" w:right="1335" w:firstLine="0"/>
        <w:spacing w:line="355" w:lineRule="auto"/>
      </w:pPr>
      <w:r>
        <w:t xml:space="preserve">активное неприятие действий, приносящих вред окружающей среде; осознание</w:t>
      </w:r>
      <w:r>
        <w:rPr>
          <w:spacing w:val="57"/>
        </w:rPr>
        <w:t xml:space="preserve">  </w:t>
      </w:r>
      <w:r>
        <w:t xml:space="preserve">своей</w:t>
      </w:r>
      <w:r>
        <w:rPr>
          <w:spacing w:val="55"/>
        </w:rPr>
        <w:t xml:space="preserve">  </w:t>
      </w:r>
      <w:r>
        <w:t xml:space="preserve">роли</w:t>
      </w:r>
      <w:r>
        <w:rPr>
          <w:spacing w:val="57"/>
        </w:rPr>
        <w:t xml:space="preserve">  </w:t>
      </w:r>
      <w:r>
        <w:t xml:space="preserve">как</w:t>
      </w:r>
      <w:r>
        <w:rPr>
          <w:spacing w:val="59"/>
        </w:rPr>
        <w:t xml:space="preserve">  </w:t>
      </w:r>
      <w:r>
        <w:t xml:space="preserve">гражданина</w:t>
      </w:r>
      <w:r>
        <w:rPr>
          <w:spacing w:val="60"/>
        </w:rPr>
        <w:t xml:space="preserve">  </w:t>
      </w:r>
      <w:r>
        <w:t xml:space="preserve">и</w:t>
      </w:r>
      <w:r>
        <w:rPr>
          <w:spacing w:val="60"/>
        </w:rPr>
        <w:t xml:space="preserve">  </w:t>
      </w:r>
      <w:r>
        <w:t xml:space="preserve">потребителя</w:t>
      </w:r>
      <w:r>
        <w:rPr>
          <w:spacing w:val="57"/>
        </w:rPr>
        <w:t xml:space="preserve">  </w:t>
      </w:r>
      <w:r>
        <w:t xml:space="preserve">в</w:t>
      </w:r>
      <w:r>
        <w:rPr>
          <w:spacing w:val="61"/>
        </w:rPr>
        <w:t xml:space="preserve">  </w:t>
      </w:r>
      <w:r>
        <w:rPr>
          <w:spacing w:val="-2"/>
        </w:rPr>
        <w:t xml:space="preserve">условиях</w:t>
      </w:r>
      <w:r/>
    </w:p>
    <w:p>
      <w:pPr>
        <w:pStyle w:val="1697"/>
        <w:ind w:firstLine="0"/>
        <w:spacing w:line="297" w:lineRule="exact"/>
      </w:pPr>
      <w:r>
        <w:t xml:space="preserve">взаимосвязи</w:t>
      </w:r>
      <w:r>
        <w:rPr>
          <w:spacing w:val="2"/>
        </w:rPr>
        <w:t xml:space="preserve"> </w:t>
      </w:r>
      <w:r>
        <w:t xml:space="preserve">природной,</w:t>
      </w:r>
      <w:r>
        <w:rPr>
          <w:spacing w:val="1"/>
        </w:rPr>
        <w:t xml:space="preserve"> </w:t>
      </w:r>
      <w:r>
        <w:t xml:space="preserve">технологической</w:t>
      </w:r>
      <w:r>
        <w:rPr>
          <w:spacing w:val="5"/>
        </w:rPr>
        <w:t xml:space="preserve"> </w:t>
      </w:r>
      <w:r>
        <w:t xml:space="preserve">и</w:t>
      </w:r>
      <w:r>
        <w:rPr>
          <w:spacing w:val="4"/>
        </w:rPr>
        <w:t xml:space="preserve"> </w:t>
      </w:r>
      <w:r>
        <w:t xml:space="preserve">социальной</w:t>
      </w:r>
      <w:r>
        <w:rPr>
          <w:spacing w:val="5"/>
        </w:rPr>
        <w:t xml:space="preserve"> </w:t>
      </w:r>
      <w:r>
        <w:rPr>
          <w:spacing w:val="-2"/>
        </w:rPr>
        <w:t xml:space="preserve">среды;</w:t>
      </w:r>
      <w:r/>
    </w:p>
    <w:p>
      <w:pPr>
        <w:pStyle w:val="1697"/>
        <w:ind w:right="1331"/>
        <w:spacing w:before="139" w:line="355" w:lineRule="auto"/>
      </w:pPr>
      <w:r>
        <w:t xml:space="preserve">готовность к участию в практической деятельности экологической </w:t>
      </w:r>
      <w:r>
        <w:rPr>
          <w:spacing w:val="-2"/>
        </w:rPr>
        <w:t xml:space="preserve">направленности;</w:t>
      </w:r>
      <w:r/>
    </w:p>
    <w:p>
      <w:pPr>
        <w:pStyle w:val="1699"/>
        <w:numPr>
          <w:ilvl w:val="0"/>
          <w:numId w:val="374"/>
        </w:numPr>
        <w:ind w:left="1638" w:right="0" w:hanging="287"/>
        <w:jc w:val="both"/>
        <w:spacing w:before="0" w:after="0" w:line="292"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34"/>
        <w:spacing w:before="142" w:line="357" w:lineRule="auto"/>
      </w:pPr>
      <w:r>
        <w:t xml:space="preserve">ориентация</w:t>
      </w:r>
      <w:r>
        <w:rPr>
          <w:spacing w:val="40"/>
        </w:rPr>
        <w:t xml:space="preserve"> </w:t>
      </w:r>
      <w:r>
        <w:t xml:space="preserve">в</w:t>
      </w:r>
      <w:r>
        <w:rPr>
          <w:spacing w:val="40"/>
        </w:rPr>
        <w:t xml:space="preserve"> </w:t>
      </w:r>
      <w:r>
        <w:t xml:space="preserve">деятельности на современную</w:t>
      </w:r>
      <w:r>
        <w:rPr>
          <w:spacing w:val="40"/>
        </w:rPr>
        <w:t xml:space="preserve"> </w:t>
      </w:r>
      <w:r>
        <w:t xml:space="preserve">систему</w:t>
      </w:r>
      <w:r>
        <w:rPr>
          <w:spacing w:val="40"/>
        </w:rPr>
        <w:t xml:space="preserve"> </w:t>
      </w:r>
      <w:r>
        <w:t xml:space="preserve">научных представлений об основных закономерностях развития человека, природы и общества, взаимосвязях человека с природной и социальной средой;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0" w:firstLine="0"/>
        <w:jc w:val="left"/>
        <w:spacing w:before="205"/>
      </w:pPr>
      <w:r/>
      <w:r/>
    </w:p>
    <w:p>
      <w:pPr>
        <w:pStyle w:val="1697"/>
        <w:ind w:firstLine="0"/>
        <w:jc w:val="left"/>
      </w:pPr>
      <w:r>
        <w:rPr>
          <w:spacing w:val="-2"/>
        </w:rPr>
        <w:t xml:space="preserve">мира;</w:t>
      </w:r>
      <w:r/>
    </w:p>
    <w:p>
      <w:pPr>
        <w:pStyle w:val="1697"/>
        <w:ind w:left="0" w:firstLine="0"/>
        <w:jc w:val="left"/>
        <w:spacing w:before="63"/>
      </w:pPr>
      <w:r>
        <w:br w:type="column"/>
      </w:r>
      <w:r>
        <w:t xml:space="preserve">овладение</w:t>
      </w:r>
      <w:r>
        <w:rPr>
          <w:spacing w:val="64"/>
        </w:rPr>
        <w:t xml:space="preserve"> </w:t>
      </w:r>
      <w:r>
        <w:t xml:space="preserve">языковой</w:t>
      </w:r>
      <w:r>
        <w:rPr>
          <w:spacing w:val="55"/>
        </w:rPr>
        <w:t xml:space="preserve"> </w:t>
      </w:r>
      <w:r>
        <w:t xml:space="preserve">и</w:t>
      </w:r>
      <w:r>
        <w:rPr>
          <w:spacing w:val="60"/>
        </w:rPr>
        <w:t xml:space="preserve"> </w:t>
      </w:r>
      <w:r>
        <w:t xml:space="preserve">читательской</w:t>
      </w:r>
      <w:r>
        <w:rPr>
          <w:spacing w:val="55"/>
        </w:rPr>
        <w:t xml:space="preserve"> </w:t>
      </w:r>
      <w:r>
        <w:t xml:space="preserve">культурой</w:t>
      </w:r>
      <w:r>
        <w:rPr>
          <w:spacing w:val="55"/>
        </w:rPr>
        <w:t xml:space="preserve"> </w:t>
      </w:r>
      <w:r>
        <w:t xml:space="preserve">как</w:t>
      </w:r>
      <w:r>
        <w:rPr>
          <w:spacing w:val="59"/>
        </w:rPr>
        <w:t xml:space="preserve"> </w:t>
      </w:r>
      <w:r>
        <w:t xml:space="preserve">средством</w:t>
      </w:r>
      <w:r>
        <w:rPr>
          <w:spacing w:val="63"/>
        </w:rPr>
        <w:t xml:space="preserve"> </w:t>
      </w:r>
      <w:r>
        <w:rPr>
          <w:spacing w:val="-2"/>
        </w:rPr>
        <w:t xml:space="preserve">познания</w:t>
      </w:r>
      <w:r/>
    </w:p>
    <w:p>
      <w:pPr>
        <w:pStyle w:val="1697"/>
        <w:ind w:left="0" w:firstLine="0"/>
        <w:jc w:val="left"/>
        <w:spacing w:before="285"/>
      </w:pPr>
      <w:r/>
      <w:r/>
    </w:p>
    <w:p>
      <w:pPr>
        <w:pStyle w:val="1697"/>
        <w:ind w:left="0" w:firstLine="0"/>
        <w:jc w:val="left"/>
        <w:tabs>
          <w:tab w:val="left" w:pos="1510" w:leader="none"/>
          <w:tab w:val="left" w:pos="3140" w:leader="none"/>
          <w:tab w:val="left" w:pos="4603" w:leader="none"/>
          <w:tab w:val="left" w:pos="7091" w:leader="none"/>
        </w:tabs>
      </w:pPr>
      <w:r>
        <w:rPr>
          <w:spacing w:val="-2"/>
        </w:rPr>
        <w:t xml:space="preserve">овладение</w:t>
      </w:r>
      <w:r>
        <w:tab/>
      </w:r>
      <w:r>
        <w:rPr>
          <w:spacing w:val="-2"/>
        </w:rPr>
        <w:t xml:space="preserve">основными</w:t>
      </w:r>
      <w:r>
        <w:tab/>
      </w:r>
      <w:r>
        <w:rPr>
          <w:spacing w:val="-2"/>
        </w:rPr>
        <w:t xml:space="preserve">навыками</w:t>
      </w:r>
      <w:r>
        <w:tab/>
      </w:r>
      <w:r>
        <w:rPr>
          <w:spacing w:val="-2"/>
        </w:rPr>
        <w:t xml:space="preserve">исследовательской</w:t>
      </w:r>
      <w:r>
        <w:tab/>
      </w:r>
      <w:r>
        <w:rPr>
          <w:spacing w:val="-2"/>
        </w:rPr>
        <w:t xml:space="preserve">деятельности,</w:t>
      </w:r>
      <w:r/>
    </w:p>
    <w:p>
      <w:pPr>
        <w:jc w:val="left"/>
        <w:spacing w:after="0"/>
        <w:sectPr>
          <w:footnotePr/>
          <w:endnotePr/>
          <w:type w:val="nextPage"/>
          <w:pgSz w:w="12240" w:h="15840" w:orient="portrait"/>
          <w:pgMar w:top="1000" w:right="0" w:bottom="880" w:left="900" w:header="0" w:footer="686" w:gutter="0"/>
          <w:cols w:num="2" w:sep="0" w:space="1701" w:equalWidth="0">
            <w:col w:w="1314" w:space="38"/>
            <w:col w:w="9988" w:space="0"/>
          </w:cols>
          <w:docGrid w:linePitch="360"/>
        </w:sectPr>
      </w:pPr>
      <w:r/>
      <w:r/>
    </w:p>
    <w:p>
      <w:pPr>
        <w:pStyle w:val="1697"/>
        <w:ind w:right="1335" w:firstLine="0"/>
        <w:spacing w:before="142" w:line="352" w:lineRule="auto"/>
      </w:pPr>
      <w: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 xml:space="preserve">благополучия;</w:t>
      </w:r>
      <w:r/>
    </w:p>
    <w:p>
      <w:pPr>
        <w:pStyle w:val="1699"/>
        <w:numPr>
          <w:ilvl w:val="0"/>
          <w:numId w:val="374"/>
        </w:numPr>
        <w:ind w:left="1351" w:right="1334" w:firstLine="0"/>
        <w:jc w:val="both"/>
        <w:spacing w:before="2" w:after="0" w:line="357" w:lineRule="auto"/>
        <w:tabs>
          <w:tab w:val="left" w:pos="1638" w:leader="none"/>
        </w:tabs>
        <w:rPr>
          <w:sz w:val="26"/>
        </w:rPr>
      </w:pPr>
      <w:r>
        <w:rPr>
          <w:sz w:val="26"/>
        </w:rPr>
        <w:t xml:space="preserve">адаптации к изменяющимся условиям социальной и природной среды: освоение</w:t>
      </w:r>
      <w:r>
        <w:rPr>
          <w:spacing w:val="39"/>
          <w:sz w:val="26"/>
        </w:rPr>
        <w:t xml:space="preserve"> </w:t>
      </w:r>
      <w:r>
        <w:rPr>
          <w:sz w:val="26"/>
        </w:rPr>
        <w:t xml:space="preserve">обучающимися</w:t>
      </w:r>
      <w:r>
        <w:rPr>
          <w:spacing w:val="40"/>
          <w:sz w:val="26"/>
        </w:rPr>
        <w:t xml:space="preserve"> </w:t>
      </w:r>
      <w:r>
        <w:rPr>
          <w:sz w:val="26"/>
        </w:rPr>
        <w:t xml:space="preserve">социального</w:t>
      </w:r>
      <w:r>
        <w:rPr>
          <w:spacing w:val="40"/>
          <w:sz w:val="26"/>
        </w:rPr>
        <w:t xml:space="preserve"> </w:t>
      </w:r>
      <w:r>
        <w:rPr>
          <w:sz w:val="26"/>
        </w:rPr>
        <w:t xml:space="preserve">опыта,</w:t>
      </w:r>
      <w:r>
        <w:rPr>
          <w:spacing w:val="37"/>
          <w:sz w:val="26"/>
        </w:rPr>
        <w:t xml:space="preserve"> </w:t>
      </w:r>
      <w:r>
        <w:rPr>
          <w:sz w:val="26"/>
        </w:rPr>
        <w:t xml:space="preserve">основных</w:t>
      </w:r>
      <w:r>
        <w:rPr>
          <w:spacing w:val="40"/>
          <w:sz w:val="26"/>
        </w:rPr>
        <w:t xml:space="preserve"> </w:t>
      </w:r>
      <w:r>
        <w:rPr>
          <w:sz w:val="26"/>
        </w:rPr>
        <w:t xml:space="preserve">социальных</w:t>
      </w:r>
      <w:r>
        <w:rPr>
          <w:spacing w:val="40"/>
          <w:sz w:val="26"/>
        </w:rPr>
        <w:t xml:space="preserve"> </w:t>
      </w:r>
      <w:r>
        <w:rPr>
          <w:sz w:val="26"/>
        </w:rPr>
        <w:t xml:space="preserve">ролей,</w:t>
      </w:r>
      <w:r/>
    </w:p>
    <w:p>
      <w:pPr>
        <w:pStyle w:val="1697"/>
        <w:ind w:right="1336" w:firstLine="0"/>
        <w:spacing w:line="352" w:lineRule="auto"/>
      </w:pPr>
      <w:r>
        <w:t xml:space="preserve">соответствующих ведущей деяте</w:t>
      </w:r>
      <w:r>
        <w:t xml:space="preserve">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p>
    <w:p>
      <w:pPr>
        <w:pStyle w:val="1697"/>
        <w:ind w:right="1333"/>
        <w:spacing w:before="1" w:line="355" w:lineRule="auto"/>
      </w:pPr>
      <w:r>
        <w:t xml:space="preserve">способность обучающихся ко взаимодействию в условиях</w:t>
      </w:r>
      <w:r>
        <w:rPr>
          <w:spacing w:val="80"/>
        </w:rPr>
        <w:t xml:space="preserve"> </w:t>
      </w:r>
      <w:r>
        <w:t xml:space="preserve">неопределённости, открытость опыту и знаниям других;</w:t>
      </w:r>
      <w:r/>
    </w:p>
    <w:p>
      <w:pPr>
        <w:pStyle w:val="1697"/>
        <w:ind w:right="1332"/>
        <w:spacing w:line="355" w:lineRule="auto"/>
      </w:pPr>
      <w:r>
        <w:t xml:space="preserve">с</w:t>
      </w:r>
      <w:r>
        <w:t xml:space="preserve">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r/>
    </w:p>
    <w:p>
      <w:pPr>
        <w:pStyle w:val="1697"/>
        <w:ind w:right="1324"/>
        <w:spacing w:line="355" w:lineRule="auto"/>
      </w:pPr>
      <w:r>
        <w:t xml:space="preserve">навык выявления и связы</w:t>
      </w:r>
      <w:r>
        <w:t xml:space="preserve">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r/>
    </w:p>
    <w:p>
      <w:pPr>
        <w:pStyle w:val="1697"/>
        <w:ind w:right="1336"/>
        <w:spacing w:line="355" w:lineRule="auto"/>
      </w:pPr>
      <w:r>
        <w:t xml:space="preserve">умение</w:t>
      </w:r>
      <w:r>
        <w:rPr>
          <w:spacing w:val="36"/>
        </w:rPr>
        <w:t xml:space="preserve"> </w:t>
      </w:r>
      <w:r>
        <w:t xml:space="preserve">оперировать основными</w:t>
      </w:r>
      <w:r>
        <w:rPr>
          <w:spacing w:val="36"/>
        </w:rPr>
        <w:t xml:space="preserve"> </w:t>
      </w:r>
      <w:r>
        <w:t xml:space="preserve">понятиями,</w:t>
      </w:r>
      <w:r>
        <w:rPr>
          <w:spacing w:val="40"/>
        </w:rPr>
        <w:t xml:space="preserve"> </w:t>
      </w:r>
      <w:r>
        <w:t xml:space="preserve">терминами</w:t>
      </w:r>
      <w:r>
        <w:rPr>
          <w:spacing w:val="36"/>
        </w:rPr>
        <w:t xml:space="preserve"> </w:t>
      </w:r>
      <w:r>
        <w:t xml:space="preserve">и</w:t>
      </w:r>
      <w:r>
        <w:rPr>
          <w:spacing w:val="36"/>
        </w:rPr>
        <w:t xml:space="preserve"> </w:t>
      </w:r>
      <w:r>
        <w:t xml:space="preserve">представлениями в области концепции устойчивого развития;</w:t>
      </w:r>
      <w:r/>
    </w:p>
    <w:p>
      <w:pPr>
        <w:pStyle w:val="1697"/>
        <w:ind w:left="684" w:right="1321"/>
        <w:spacing w:line="355" w:lineRule="auto"/>
      </w:pPr>
      <w:r>
        <w:t xml:space="preserve">умение анализировать и выявлять взаимосвязи природы, общества и </w:t>
      </w:r>
      <w:r>
        <w:rPr>
          <w:spacing w:val="-2"/>
        </w:rPr>
        <w:t xml:space="preserve">экономики;</w:t>
      </w:r>
      <w:r/>
    </w:p>
    <w:p>
      <w:pPr>
        <w:pStyle w:val="1697"/>
        <w:ind w:left="684" w:right="1333"/>
        <w:spacing w:line="350" w:lineRule="auto"/>
      </w:pPr>
      <w: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w:t>
      </w:r>
      <w:r/>
    </w:p>
    <w:p>
      <w:pPr>
        <w:pStyle w:val="1697"/>
        <w:ind w:left="684" w:right="1337"/>
        <w:spacing w:line="355" w:lineRule="auto"/>
      </w:pPr>
      <w:r>
        <w:t xml:space="preserve">способность обучающихся осознавать стрессовую ситуацию, оценивать происходящие изменения и их последствия;</w:t>
      </w:r>
      <w:r/>
    </w:p>
    <w:p>
      <w:pPr>
        <w:pStyle w:val="1697"/>
        <w:ind w:left="1351" w:firstLine="0"/>
      </w:pPr>
      <w:r>
        <w:t xml:space="preserve">воспринимать</w:t>
      </w:r>
      <w:r>
        <w:rPr>
          <w:spacing w:val="6"/>
        </w:rPr>
        <w:t xml:space="preserve"> </w:t>
      </w:r>
      <w:r>
        <w:t xml:space="preserve">стрессовую</w:t>
      </w:r>
      <w:r>
        <w:rPr>
          <w:spacing w:val="3"/>
        </w:rPr>
        <w:t xml:space="preserve"> </w:t>
      </w:r>
      <w:r>
        <w:t xml:space="preserve">ситуацию как</w:t>
      </w:r>
      <w:r>
        <w:rPr>
          <w:spacing w:val="5"/>
        </w:rPr>
        <w:t xml:space="preserve"> </w:t>
      </w:r>
      <w:r>
        <w:t xml:space="preserve">вызов,</w:t>
      </w:r>
      <w:r>
        <w:rPr>
          <w:spacing w:val="-1"/>
        </w:rPr>
        <w:t xml:space="preserve"> </w:t>
      </w:r>
      <w:r>
        <w:t xml:space="preserve">требующий</w:t>
      </w:r>
      <w:r>
        <w:rPr>
          <w:spacing w:val="2"/>
        </w:rPr>
        <w:t xml:space="preserve"> </w:t>
      </w:r>
      <w:r>
        <w:rPr>
          <w:spacing w:val="-2"/>
        </w:rPr>
        <w:t xml:space="preserve">контрмер;</w:t>
      </w:r>
      <w:r/>
    </w:p>
    <w:p>
      <w:pPr>
        <w:spacing w:after="0"/>
        <w:sectPr>
          <w:footnotePr/>
          <w:endnotePr/>
          <w:type w:val="continuous"/>
          <w:pgSz w:w="12240" w:h="15840" w:orient="portrait"/>
          <w:pgMar w:top="600" w:right="0" w:bottom="1120" w:left="900" w:header="0" w:footer="686" w:gutter="0"/>
          <w:cols w:num="1" w:sep="0" w:space="1701" w:equalWidth="1"/>
          <w:docGrid w:linePitch="360"/>
        </w:sectPr>
      </w:pPr>
      <w:r/>
      <w:r/>
    </w:p>
    <w:p>
      <w:pPr>
        <w:pStyle w:val="1697"/>
        <w:ind w:left="684" w:right="1330"/>
        <w:jc w:val="left"/>
        <w:spacing w:before="63" w:line="355" w:lineRule="auto"/>
      </w:pPr>
      <w:r>
        <w:t xml:space="preserve">оценивать</w:t>
      </w:r>
      <w:r>
        <w:rPr>
          <w:spacing w:val="80"/>
        </w:rPr>
        <w:t xml:space="preserve"> </w:t>
      </w:r>
      <w:r>
        <w:t xml:space="preserve">ситуацию</w:t>
      </w:r>
      <w:r>
        <w:rPr>
          <w:spacing w:val="80"/>
        </w:rPr>
        <w:t xml:space="preserve"> </w:t>
      </w:r>
      <w:r>
        <w:t xml:space="preserve">стресса,</w:t>
      </w:r>
      <w:r>
        <w:rPr>
          <w:spacing w:val="80"/>
        </w:rPr>
        <w:t xml:space="preserve"> </w:t>
      </w:r>
      <w:r>
        <w:t xml:space="preserve">корректировать</w:t>
      </w:r>
      <w:r>
        <w:rPr>
          <w:spacing w:val="80"/>
        </w:rPr>
        <w:t xml:space="preserve"> </w:t>
      </w:r>
      <w:r>
        <w:t xml:space="preserve">принимаемые</w:t>
      </w:r>
      <w:r>
        <w:rPr>
          <w:spacing w:val="80"/>
        </w:rPr>
        <w:t xml:space="preserve"> </w:t>
      </w:r>
      <w:r>
        <w:t xml:space="preserve">решения</w:t>
      </w:r>
      <w:r>
        <w:rPr>
          <w:spacing w:val="80"/>
        </w:rPr>
        <w:t xml:space="preserve"> </w:t>
      </w:r>
      <w:r>
        <w:t xml:space="preserve">и</w:t>
      </w:r>
      <w:r>
        <w:rPr>
          <w:spacing w:val="80"/>
        </w:rPr>
        <w:t xml:space="preserve"> </w:t>
      </w:r>
      <w:r>
        <w:rPr>
          <w:spacing w:val="-2"/>
        </w:rPr>
        <w:t xml:space="preserve">действия;</w:t>
      </w:r>
      <w:r/>
    </w:p>
    <w:p>
      <w:pPr>
        <w:pStyle w:val="1697"/>
        <w:ind w:left="684" w:right="1330"/>
        <w:jc w:val="left"/>
        <w:spacing w:line="355" w:lineRule="auto"/>
      </w:pPr>
      <w:r>
        <w:t xml:space="preserve">формулировать</w:t>
      </w:r>
      <w:r>
        <w:rPr>
          <w:spacing w:val="80"/>
        </w:rPr>
        <w:t xml:space="preserve"> </w:t>
      </w:r>
      <w:r>
        <w:t xml:space="preserve">и</w:t>
      </w:r>
      <w:r>
        <w:rPr>
          <w:spacing w:val="80"/>
        </w:rPr>
        <w:t xml:space="preserve"> </w:t>
      </w:r>
      <w:r>
        <w:t xml:space="preserve">оценивать</w:t>
      </w:r>
      <w:r>
        <w:rPr>
          <w:spacing w:val="80"/>
        </w:rPr>
        <w:t xml:space="preserve"> </w:t>
      </w:r>
      <w:r>
        <w:t xml:space="preserve">риски</w:t>
      </w:r>
      <w:r>
        <w:rPr>
          <w:spacing w:val="80"/>
        </w:rPr>
        <w:t xml:space="preserve"> </w:t>
      </w:r>
      <w:r>
        <w:t xml:space="preserve">и</w:t>
      </w:r>
      <w:r>
        <w:rPr>
          <w:spacing w:val="80"/>
        </w:rPr>
        <w:t xml:space="preserve"> </w:t>
      </w:r>
      <w:r>
        <w:t xml:space="preserve">последствия,</w:t>
      </w:r>
      <w:r>
        <w:rPr>
          <w:spacing w:val="80"/>
        </w:rPr>
        <w:t xml:space="preserve"> </w:t>
      </w:r>
      <w:r>
        <w:t xml:space="preserve">формировать</w:t>
      </w:r>
      <w:r>
        <w:rPr>
          <w:spacing w:val="80"/>
        </w:rPr>
        <w:t xml:space="preserve"> </w:t>
      </w:r>
      <w:r>
        <w:t xml:space="preserve">опыт,</w:t>
      </w:r>
      <w:r>
        <w:rPr>
          <w:spacing w:val="80"/>
        </w:rPr>
        <w:t xml:space="preserve"> </w:t>
      </w:r>
      <w:r>
        <w:t xml:space="preserve">находить позитивное в произошедшей ситуации;</w:t>
      </w:r>
      <w:r/>
    </w:p>
    <w:p>
      <w:pPr>
        <w:pStyle w:val="1697"/>
        <w:ind w:left="1351" w:firstLine="0"/>
        <w:jc w:val="left"/>
        <w:spacing w:line="297" w:lineRule="exact"/>
      </w:pPr>
      <w:r>
        <w:t xml:space="preserve">быть</w:t>
      </w:r>
      <w:r>
        <w:rPr>
          <w:spacing w:val="2"/>
        </w:rPr>
        <w:t xml:space="preserve"> </w:t>
      </w:r>
      <w:r>
        <w:t xml:space="preserve">готовым</w:t>
      </w:r>
      <w:r>
        <w:rPr>
          <w:spacing w:val="2"/>
        </w:rPr>
        <w:t xml:space="preserve"> </w:t>
      </w:r>
      <w:r>
        <w:t xml:space="preserve">действовать в</w:t>
      </w:r>
      <w:r>
        <w:rPr>
          <w:spacing w:val="6"/>
        </w:rPr>
        <w:t xml:space="preserve"> </w:t>
      </w:r>
      <w:r>
        <w:t xml:space="preserve">отсутствие</w:t>
      </w:r>
      <w:r>
        <w:rPr>
          <w:spacing w:val="-1"/>
        </w:rPr>
        <w:t xml:space="preserve"> </w:t>
      </w:r>
      <w:r>
        <w:t xml:space="preserve">гарантий</w:t>
      </w:r>
      <w:r>
        <w:rPr>
          <w:spacing w:val="4"/>
        </w:rPr>
        <w:t xml:space="preserve"> </w:t>
      </w:r>
      <w:r>
        <w:rPr>
          <w:spacing w:val="-2"/>
        </w:rPr>
        <w:t xml:space="preserve">успеха.</w:t>
      </w:r>
      <w:r/>
    </w:p>
    <w:p>
      <w:pPr>
        <w:pStyle w:val="1699"/>
        <w:numPr>
          <w:ilvl w:val="2"/>
          <w:numId w:val="388"/>
        </w:numPr>
        <w:ind w:left="684" w:right="1327" w:firstLine="667"/>
        <w:jc w:val="both"/>
        <w:spacing w:before="136" w:after="0" w:line="355" w:lineRule="auto"/>
        <w:tabs>
          <w:tab w:val="left" w:pos="2138" w:leader="none"/>
        </w:tabs>
        <w:rPr>
          <w:sz w:val="26"/>
        </w:rPr>
      </w:pPr>
      <w:r>
        <w:rPr>
          <w:sz w:val="26"/>
        </w:rPr>
        <w:t xml:space="preserve">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80"/>
          <w:sz w:val="26"/>
        </w:rPr>
        <w:t xml:space="preserve"> </w:t>
      </w:r>
      <w:r>
        <w:rPr>
          <w:spacing w:val="-2"/>
          <w:sz w:val="26"/>
        </w:rPr>
        <w:t xml:space="preserve">действия.</w:t>
      </w:r>
      <w:r/>
    </w:p>
    <w:p>
      <w:pPr>
        <w:pStyle w:val="1699"/>
        <w:numPr>
          <w:ilvl w:val="3"/>
          <w:numId w:val="388"/>
        </w:numPr>
        <w:ind w:left="684" w:right="1333" w:firstLine="667"/>
        <w:jc w:val="both"/>
        <w:spacing w:before="0" w:after="0" w:line="355" w:lineRule="auto"/>
        <w:tabs>
          <w:tab w:val="left" w:pos="2339" w:leader="none"/>
        </w:tabs>
        <w:rPr>
          <w:sz w:val="26"/>
        </w:rPr>
      </w:pPr>
      <w:r>
        <w:rPr>
          <w:sz w:val="26"/>
        </w:rPr>
        <w:t xml:space="preserve">У обучающегося будут сформированы следующие базовые логические действия как часть познавательных универсальных учебных действий:</w:t>
      </w:r>
      <w:r/>
    </w:p>
    <w:p>
      <w:pPr>
        <w:pStyle w:val="1697"/>
        <w:ind w:left="1351" w:right="1327" w:firstLine="0"/>
        <w:spacing w:line="355" w:lineRule="auto"/>
      </w:pPr>
      <w:r>
        <w:t xml:space="preserve">выявлять и характеризовать существенные признаки объектов (явлений); устанавливать</w:t>
      </w:r>
      <w:r>
        <w:rPr>
          <w:spacing w:val="49"/>
        </w:rPr>
        <w:t xml:space="preserve">  </w:t>
      </w:r>
      <w:r>
        <w:t xml:space="preserve">существенный</w:t>
      </w:r>
      <w:r>
        <w:rPr>
          <w:spacing w:val="53"/>
        </w:rPr>
        <w:t xml:space="preserve">  </w:t>
      </w:r>
      <w:r>
        <w:t xml:space="preserve">признак</w:t>
      </w:r>
      <w:r>
        <w:rPr>
          <w:spacing w:val="52"/>
        </w:rPr>
        <w:t xml:space="preserve">  </w:t>
      </w:r>
      <w:r>
        <w:t xml:space="preserve">классификации,</w:t>
      </w:r>
      <w:r>
        <w:rPr>
          <w:spacing w:val="54"/>
        </w:rPr>
        <w:t xml:space="preserve">  </w:t>
      </w:r>
      <w:r>
        <w:t xml:space="preserve">основания</w:t>
      </w:r>
      <w:r>
        <w:rPr>
          <w:spacing w:val="58"/>
        </w:rPr>
        <w:t xml:space="preserve">  </w:t>
      </w:r>
      <w:r>
        <w:rPr>
          <w:spacing w:val="-5"/>
        </w:rPr>
        <w:t xml:space="preserve">для</w:t>
      </w:r>
      <w:r/>
    </w:p>
    <w:p>
      <w:pPr>
        <w:pStyle w:val="1697"/>
        <w:ind w:left="684" w:firstLine="0"/>
        <w:spacing w:line="297" w:lineRule="exact"/>
      </w:pPr>
      <w:r>
        <w:t xml:space="preserve">обобщения</w:t>
      </w:r>
      <w:r>
        <w:rPr>
          <w:spacing w:val="-1"/>
        </w:rPr>
        <w:t xml:space="preserve"> </w:t>
      </w:r>
      <w:r>
        <w:t xml:space="preserve">и</w:t>
      </w:r>
      <w:r>
        <w:rPr>
          <w:spacing w:val="6"/>
        </w:rPr>
        <w:t xml:space="preserve"> </w:t>
      </w:r>
      <w:r>
        <w:t xml:space="preserve">сравнения,</w:t>
      </w:r>
      <w:r>
        <w:rPr>
          <w:spacing w:val="-1"/>
        </w:rPr>
        <w:t xml:space="preserve"> </w:t>
      </w:r>
      <w:r>
        <w:t xml:space="preserve">критерии</w:t>
      </w:r>
      <w:r>
        <w:rPr>
          <w:spacing w:val="6"/>
        </w:rPr>
        <w:t xml:space="preserve"> </w:t>
      </w:r>
      <w:r>
        <w:t xml:space="preserve">проводимого</w:t>
      </w:r>
      <w:r>
        <w:rPr>
          <w:spacing w:val="6"/>
        </w:rPr>
        <w:t xml:space="preserve"> </w:t>
      </w:r>
      <w:r>
        <w:rPr>
          <w:spacing w:val="-2"/>
        </w:rPr>
        <w:t xml:space="preserve">анализа;</w:t>
      </w:r>
      <w:r/>
    </w:p>
    <w:p>
      <w:pPr>
        <w:pStyle w:val="1697"/>
        <w:ind w:left="684" w:right="1328"/>
        <w:spacing w:before="141" w:line="352" w:lineRule="auto"/>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p>
    <w:p>
      <w:pPr>
        <w:pStyle w:val="1697"/>
        <w:ind w:left="684" w:right="1331"/>
        <w:spacing w:before="1" w:line="355" w:lineRule="auto"/>
      </w:pPr>
      <w:r>
        <w:t xml:space="preserve">выявлять дефициты информации, данных, необходимых для решения поставленной задачи;</w:t>
      </w:r>
      <w:r/>
    </w:p>
    <w:p>
      <w:pPr>
        <w:pStyle w:val="1697"/>
        <w:ind w:left="684" w:right="1331"/>
        <w:spacing w:line="355" w:lineRule="auto"/>
      </w:pPr>
      <w:r>
        <w:t xml:space="preserve">выявлять причинно-следственные связи при изучении явлений и процессов, проводить выводы с использованием дедуктивных и индуктивных</w:t>
      </w:r>
      <w:r>
        <w:rPr>
          <w:spacing w:val="80"/>
        </w:rPr>
        <w:t xml:space="preserve"> </w:t>
      </w:r>
      <w:r>
        <w:t xml:space="preserve">умозаключений, умозаключений по аналогии, формулировать гипотезы о </w:t>
      </w:r>
      <w:r>
        <w:rPr>
          <w:spacing w:val="-2"/>
        </w:rPr>
        <w:t xml:space="preserve">взаимосвязях;</w:t>
      </w:r>
      <w:r/>
    </w:p>
    <w:p>
      <w:pPr>
        <w:pStyle w:val="1697"/>
        <w:ind w:left="684" w:right="1338"/>
        <w:spacing w:line="355" w:lineRule="auto"/>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p>
    <w:p>
      <w:pPr>
        <w:pStyle w:val="1699"/>
        <w:numPr>
          <w:ilvl w:val="3"/>
          <w:numId w:val="388"/>
        </w:numPr>
        <w:ind w:left="684" w:right="1333" w:firstLine="667"/>
        <w:jc w:val="both"/>
        <w:spacing w:before="0" w:after="0" w:line="355" w:lineRule="auto"/>
        <w:tabs>
          <w:tab w:val="left" w:pos="2339"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1351" w:firstLine="0"/>
      </w:pPr>
      <w:r>
        <w:t xml:space="preserve">использовать</w:t>
      </w:r>
      <w:r>
        <w:rPr>
          <w:spacing w:val="-4"/>
        </w:rPr>
        <w:t xml:space="preserve"> </w:t>
      </w:r>
      <w:r>
        <w:t xml:space="preserve">вопросы как</w:t>
      </w:r>
      <w:r>
        <w:rPr>
          <w:spacing w:val="11"/>
        </w:rPr>
        <w:t xml:space="preserve"> </w:t>
      </w:r>
      <w:r>
        <w:t xml:space="preserve">исследовательский</w:t>
      </w:r>
      <w:r>
        <w:rPr>
          <w:spacing w:val="2"/>
        </w:rPr>
        <w:t xml:space="preserve"> </w:t>
      </w:r>
      <w:r>
        <w:t xml:space="preserve">инструмент</w:t>
      </w:r>
      <w:r>
        <w:rPr>
          <w:spacing w:val="4"/>
        </w:rPr>
        <w:t xml:space="preserve"> </w:t>
      </w:r>
      <w:r>
        <w:rPr>
          <w:spacing w:val="-2"/>
        </w:rPr>
        <w:t xml:space="preserve">познания;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p>
    <w:p>
      <w:pPr>
        <w:pStyle w:val="1697"/>
        <w:ind w:right="1336"/>
        <w:spacing w:line="355" w:lineRule="auto"/>
      </w:pPr>
      <w:r>
        <w:t xml:space="preserve">формировать гипотезу об истинности собственных суждений и суждений других, аргументировать свою позицию, мнение;</w:t>
      </w:r>
      <w:r/>
    </w:p>
    <w:p>
      <w:pPr>
        <w:pStyle w:val="1697"/>
        <w:ind w:right="1329"/>
        <w:spacing w:line="357" w:lineRule="auto"/>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r/>
    </w:p>
    <w:p>
      <w:pPr>
        <w:pStyle w:val="1697"/>
        <w:ind w:right="1339"/>
        <w:spacing w:line="355" w:lineRule="auto"/>
      </w:pPr>
      <w:r>
        <w:t xml:space="preserve">оценивать на применимость и достоверность информации, полученной в</w:t>
      </w:r>
      <w:r>
        <w:rPr>
          <w:spacing w:val="40"/>
        </w:rPr>
        <w:t xml:space="preserve"> </w:t>
      </w:r>
      <w:r>
        <w:t xml:space="preserve">ходе исследования (эксперимента);</w:t>
      </w:r>
      <w:r/>
    </w:p>
    <w:p>
      <w:pPr>
        <w:pStyle w:val="1697"/>
        <w:ind w:right="1327"/>
        <w:spacing w:line="355" w:lineRule="auto"/>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r/>
    </w:p>
    <w:p>
      <w:pPr>
        <w:pStyle w:val="1697"/>
        <w:ind w:right="1326"/>
        <w:spacing w:line="357" w:lineRule="auto"/>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p>
    <w:p>
      <w:pPr>
        <w:pStyle w:val="1699"/>
        <w:numPr>
          <w:ilvl w:val="3"/>
          <w:numId w:val="388"/>
        </w:numPr>
        <w:ind w:left="683" w:right="1326" w:firstLine="667"/>
        <w:jc w:val="both"/>
        <w:spacing w:before="0" w:after="0" w:line="355" w:lineRule="auto"/>
        <w:tabs>
          <w:tab w:val="left" w:pos="2338"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right="1326"/>
        <w:spacing w:line="355" w:lineRule="auto"/>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p>
    <w:p>
      <w:pPr>
        <w:pStyle w:val="1697"/>
        <w:ind w:left="684" w:right="1337"/>
        <w:spacing w:line="355" w:lineRule="auto"/>
      </w:pPr>
      <w:r>
        <w:t xml:space="preserve">выбирать, анализировать, систематизировать и интерпретировать информацию различных видов и форм представления;</w:t>
      </w:r>
      <w:r/>
    </w:p>
    <w:p>
      <w:pPr>
        <w:pStyle w:val="1697"/>
        <w:ind w:left="684" w:right="1323"/>
        <w:spacing w:line="355"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right="1331"/>
        <w:spacing w:line="352" w:lineRule="auto"/>
      </w:pPr>
      <w:r>
        <w:t xml:space="preserve">самостоятельно выбирать</w:t>
      </w:r>
      <w:r>
        <w:rPr>
          <w:spacing w:val="40"/>
        </w:rPr>
        <w:t xml:space="preserve"> </w:t>
      </w:r>
      <w:r>
        <w:t xml:space="preserve">оптимальную 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7"/>
        <w:ind w:right="1332"/>
        <w:spacing w:line="355" w:lineRule="auto"/>
      </w:pPr>
      <w:r>
        <w:t xml:space="preserve">оценивать надёжность информации по критериям, предложенным педагогическим работником или сформулированным самостоятельно;</w:t>
      </w:r>
      <w:r/>
    </w:p>
    <w:p>
      <w:pPr>
        <w:pStyle w:val="1697"/>
        <w:ind w:left="1351" w:firstLine="0"/>
      </w:pPr>
      <w:r>
        <w:t xml:space="preserve">эффективно</w:t>
      </w:r>
      <w:r>
        <w:rPr>
          <w:spacing w:val="4"/>
        </w:rPr>
        <w:t xml:space="preserve"> </w:t>
      </w:r>
      <w:r>
        <w:t xml:space="preserve">запоминать</w:t>
      </w:r>
      <w:r>
        <w:rPr>
          <w:spacing w:val="4"/>
        </w:rPr>
        <w:t xml:space="preserve"> </w:t>
      </w:r>
      <w:r>
        <w:t xml:space="preserve">и</w:t>
      </w:r>
      <w:r>
        <w:rPr>
          <w:spacing w:val="3"/>
        </w:rPr>
        <w:t xml:space="preserve"> </w:t>
      </w:r>
      <w:r>
        <w:t xml:space="preserve">систематизировать</w:t>
      </w:r>
      <w:r>
        <w:rPr>
          <w:spacing w:val="-1"/>
        </w:rPr>
        <w:t xml:space="preserve"> </w:t>
      </w:r>
      <w:r>
        <w:rPr>
          <w:spacing w:val="-2"/>
        </w:rPr>
        <w:t xml:space="preserve">информацию.</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684" w:right="1335" w:firstLine="667"/>
        <w:jc w:val="both"/>
        <w:spacing w:before="63" w:after="0" w:line="355" w:lineRule="auto"/>
        <w:tabs>
          <w:tab w:val="left" w:pos="2339"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right="1331"/>
        <w:spacing w:line="355" w:lineRule="auto"/>
      </w:pPr>
      <w:r>
        <w:t xml:space="preserve">воспринимать и формулировать суждения, выражать эмоции в соответствии</w:t>
      </w:r>
      <w:r>
        <w:rPr>
          <w:spacing w:val="40"/>
        </w:rPr>
        <w:t xml:space="preserve"> </w:t>
      </w:r>
      <w:r>
        <w:t xml:space="preserve">с целями и условиями общения;</w:t>
      </w:r>
      <w:r/>
    </w:p>
    <w:p>
      <w:pPr>
        <w:pStyle w:val="1697"/>
        <w:ind w:left="1351" w:right="1333" w:firstLine="0"/>
        <w:spacing w:line="350" w:lineRule="auto"/>
      </w:pPr>
      <w:r>
        <w:t xml:space="preserve">выражать себя (свою точку зрения) в устных и письменных текстах; распознавать</w:t>
      </w:r>
      <w:r>
        <w:rPr>
          <w:spacing w:val="54"/>
        </w:rPr>
        <w:t xml:space="preserve">  </w:t>
      </w:r>
      <w:r>
        <w:t xml:space="preserve">невербальные</w:t>
      </w:r>
      <w:r>
        <w:rPr>
          <w:spacing w:val="53"/>
        </w:rPr>
        <w:t xml:space="preserve">  </w:t>
      </w:r>
      <w:r>
        <w:t xml:space="preserve">средства</w:t>
      </w:r>
      <w:r>
        <w:rPr>
          <w:spacing w:val="54"/>
        </w:rPr>
        <w:t xml:space="preserve">  </w:t>
      </w:r>
      <w:r>
        <w:t xml:space="preserve">общения,</w:t>
      </w:r>
      <w:r>
        <w:rPr>
          <w:spacing w:val="61"/>
        </w:rPr>
        <w:t xml:space="preserve">  </w:t>
      </w:r>
      <w:r>
        <w:t xml:space="preserve">понимать</w:t>
      </w:r>
      <w:r>
        <w:rPr>
          <w:spacing w:val="54"/>
        </w:rPr>
        <w:t xml:space="preserve">  </w:t>
      </w:r>
      <w:r>
        <w:rPr>
          <w:spacing w:val="-2"/>
        </w:rPr>
        <w:t xml:space="preserve">значение</w:t>
      </w:r>
      <w:r/>
    </w:p>
    <w:p>
      <w:pPr>
        <w:pStyle w:val="1697"/>
        <w:ind w:left="684" w:right="1337" w:firstLine="0"/>
        <w:spacing w:before="1" w:line="357" w:lineRule="auto"/>
      </w:pPr>
      <w:r>
        <w:t xml:space="preserve">социальных знаков, распознавать предпосылки конфликтных ситуаций и смягчать конфликты, вести переговоры;</w:t>
      </w:r>
      <w:r/>
    </w:p>
    <w:p>
      <w:pPr>
        <w:pStyle w:val="1697"/>
        <w:ind w:left="684" w:right="1325"/>
        <w:spacing w:line="355"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left="684" w:right="1329"/>
        <w:spacing w:line="355" w:lineRule="auto"/>
      </w:pPr>
      <w:r>
        <w:t xml:space="preserve">в ходе диалога и (или) дискуссии задавать вопросы по существу</w:t>
      </w:r>
      <w:r>
        <w:rPr>
          <w:spacing w:val="40"/>
        </w:rPr>
        <w:t xml:space="preserve"> </w:t>
      </w:r>
      <w:r>
        <w:t xml:space="preserve">обсуждаемой темы и высказывать идеи, нацеленные на решение задачи и поддержание благожелательности общения;</w:t>
      </w:r>
      <w:r/>
    </w:p>
    <w:p>
      <w:pPr>
        <w:pStyle w:val="1697"/>
        <w:ind w:left="684" w:right="1334"/>
        <w:spacing w:line="355"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left="684" w:right="1335"/>
        <w:spacing w:line="350" w:lineRule="auto"/>
      </w:pPr>
      <w:r>
        <w:t xml:space="preserve">публично представлять результаты выполненного опыта (эксперимента, исследования, проекта);</w:t>
      </w:r>
      <w:r/>
    </w:p>
    <w:p>
      <w:pPr>
        <w:pStyle w:val="1697"/>
        <w:ind w:right="1336"/>
        <w:spacing w:line="355" w:lineRule="auto"/>
      </w:pPr>
      <w:r>
        <w:t xml:space="preserve">самостоятельно выбирать формат выступления с учётом задач</w:t>
      </w:r>
      <w:r>
        <w:rPr>
          <w:spacing w:val="34"/>
        </w:rPr>
        <w:t xml:space="preserve"> </w:t>
      </w:r>
      <w:r>
        <w:t xml:space="preserve">презентации</w:t>
      </w:r>
      <w:r>
        <w:rPr>
          <w:spacing w:val="80"/>
        </w:rPr>
        <w:t xml:space="preserve"> </w:t>
      </w:r>
      <w:r>
        <w:t xml:space="preserve">и особенностей аудитории и в соответствии с ним составлять устные и</w:t>
      </w:r>
      <w:r>
        <w:rPr>
          <w:spacing w:val="80"/>
        </w:rPr>
        <w:t xml:space="preserve"> </w:t>
      </w:r>
      <w:r>
        <w:t xml:space="preserve">письменные тексты с использованием иллюстративных материалов.</w:t>
      </w:r>
      <w:r/>
    </w:p>
    <w:p>
      <w:pPr>
        <w:pStyle w:val="1699"/>
        <w:numPr>
          <w:ilvl w:val="3"/>
          <w:numId w:val="388"/>
        </w:numPr>
        <w:ind w:left="684" w:right="1329" w:firstLine="667"/>
        <w:jc w:val="both"/>
        <w:spacing w:before="0" w:after="0" w:line="355" w:lineRule="auto"/>
        <w:tabs>
          <w:tab w:val="left" w:pos="2511" w:leader="none"/>
        </w:tabs>
        <w:rPr>
          <w:sz w:val="26"/>
        </w:rPr>
      </w:pPr>
      <w:r>
        <w:rPr>
          <w:sz w:val="26"/>
        </w:rPr>
        <w:t xml:space="preserve">У обучающегося будут сформированы умения совместной деятельности как часть коммуникативных универсальных учебных действий:</w:t>
      </w:r>
      <w:r/>
    </w:p>
    <w:p>
      <w:pPr>
        <w:pStyle w:val="1697"/>
        <w:ind w:left="684" w:right="1330"/>
        <w:spacing w:line="355" w:lineRule="auto"/>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p>
    <w:p>
      <w:pPr>
        <w:pStyle w:val="1697"/>
        <w:ind w:right="1321"/>
        <w:spacing w:line="352"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80"/>
        </w:rPr>
        <w:t xml:space="preserve"> </w:t>
      </w:r>
      <w:r>
        <w:t xml:space="preserve">результат совместной работы;</w:t>
      </w:r>
      <w:r/>
    </w:p>
    <w:p>
      <w:pPr>
        <w:pStyle w:val="1697"/>
        <w:ind w:right="1328"/>
        <w:spacing w:line="355" w:lineRule="auto"/>
      </w:pPr>
      <w:r>
        <w:t xml:space="preserve">обобщать мнения нескольких человек, проявлять готовность руководить, выполнять поручения, подчиняться;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планировать о</w:t>
      </w:r>
      <w:r>
        <w:t xml:space="preserve">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p>
    <w:p>
      <w:pPr>
        <w:pStyle w:val="1697"/>
        <w:ind w:left="684" w:right="1333"/>
        <w:spacing w:line="352" w:lineRule="auto"/>
      </w:pPr>
      <w:r>
        <w:t xml:space="preserve">выполнять свою часть работы, достигать качественного результата по</w:t>
      </w:r>
      <w:r>
        <w:rPr>
          <w:spacing w:val="80"/>
        </w:rPr>
        <w:t xml:space="preserve"> </w:t>
      </w:r>
      <w:r>
        <w:t xml:space="preserve">своему направлению и координировать свои действия с другими членами</w:t>
      </w:r>
      <w:r>
        <w:rPr>
          <w:spacing w:val="80"/>
        </w:rPr>
        <w:t xml:space="preserve"> </w:t>
      </w:r>
      <w:r>
        <w:rPr>
          <w:spacing w:val="-2"/>
        </w:rPr>
        <w:t xml:space="preserve">команды;</w:t>
      </w:r>
      <w:r/>
    </w:p>
    <w:p>
      <w:pPr>
        <w:pStyle w:val="1697"/>
        <w:ind w:left="684" w:right="1334"/>
        <w:spacing w:before="2" w:line="355" w:lineRule="auto"/>
      </w:pPr>
      <w:r>
        <w:t xml:space="preserve">оценивать качество своего вклада в общий продукт по критериям, самостоятельно сформулированным участниками взаимодействия;</w:t>
      </w:r>
      <w:r/>
    </w:p>
    <w:p>
      <w:pPr>
        <w:pStyle w:val="1697"/>
        <w:ind w:right="1324"/>
        <w:spacing w:line="352" w:lineRule="auto"/>
      </w:pPr>
      <w:r>
        <w:t xml:space="preserve">сравнивать</w:t>
      </w:r>
      <w:r>
        <w:rPr>
          <w:spacing w:val="23"/>
        </w:rPr>
        <w:t xml:space="preserve"> </w:t>
      </w:r>
      <w:r>
        <w:t xml:space="preserve">результаты</w:t>
      </w:r>
      <w:r>
        <w:rPr>
          <w:spacing w:val="25"/>
        </w:rPr>
        <w:t xml:space="preserve"> </w:t>
      </w:r>
      <w:r>
        <w:t xml:space="preserve">с</w:t>
      </w:r>
      <w:r>
        <w:rPr>
          <w:spacing w:val="32"/>
        </w:rPr>
        <w:t xml:space="preserve"> </w:t>
      </w:r>
      <w:r>
        <w:t xml:space="preserve">исходной</w:t>
      </w:r>
      <w:r>
        <w:rPr>
          <w:spacing w:val="27"/>
        </w:rPr>
        <w:t xml:space="preserve"> </w:t>
      </w:r>
      <w:r>
        <w:t xml:space="preserve">задачей</w:t>
      </w:r>
      <w:r>
        <w:rPr>
          <w:spacing w:val="27"/>
        </w:rPr>
        <w:t xml:space="preserve"> </w:t>
      </w:r>
      <w:r>
        <w:t xml:space="preserve">и</w:t>
      </w:r>
      <w:r>
        <w:rPr>
          <w:spacing w:val="27"/>
        </w:rPr>
        <w:t xml:space="preserve"> </w:t>
      </w:r>
      <w:r>
        <w:t xml:space="preserve">вклад</w:t>
      </w:r>
      <w:r>
        <w:rPr>
          <w:spacing w:val="24"/>
        </w:rPr>
        <w:t xml:space="preserve"> </w:t>
      </w:r>
      <w:r>
        <w:t xml:space="preserve">каждого</w:t>
      </w:r>
      <w:r>
        <w:rPr>
          <w:spacing w:val="32"/>
        </w:rPr>
        <w:t xml:space="preserve"> </w:t>
      </w:r>
      <w:r>
        <w:t xml:space="preserve">члена</w:t>
      </w:r>
      <w:r>
        <w:rPr>
          <w:spacing w:val="22"/>
        </w:rPr>
        <w:t xml:space="preserve"> </w:t>
      </w:r>
      <w:r>
        <w:t xml:space="preserve">команды в достижение результатов, разделять сферу ответственности и проявлять готовность к предоставлению отчёта перед группой.</w:t>
      </w:r>
      <w:r/>
    </w:p>
    <w:p>
      <w:pPr>
        <w:pStyle w:val="1699"/>
        <w:numPr>
          <w:ilvl w:val="3"/>
          <w:numId w:val="388"/>
        </w:numPr>
        <w:ind w:left="683" w:right="1334" w:firstLine="667"/>
        <w:jc w:val="both"/>
        <w:spacing w:before="0" w:after="0" w:line="355"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часть регулятивных универсальных учебных действий:</w:t>
      </w:r>
      <w:r/>
    </w:p>
    <w:p>
      <w:pPr>
        <w:pStyle w:val="1697"/>
        <w:ind w:left="1351" w:right="1335" w:firstLine="0"/>
        <w:spacing w:line="357" w:lineRule="auto"/>
      </w:pPr>
      <w:r>
        <w:t xml:space="preserve">выявлять проблемы для решения в жизненных и учебных ситуациях; ориентироваться</w:t>
      </w:r>
      <w:r>
        <w:rPr>
          <w:spacing w:val="59"/>
        </w:rPr>
        <w:t xml:space="preserve">   </w:t>
      </w:r>
      <w:r>
        <w:t xml:space="preserve">в</w:t>
      </w:r>
      <w:r>
        <w:rPr>
          <w:spacing w:val="58"/>
        </w:rPr>
        <w:t xml:space="preserve">   </w:t>
      </w:r>
      <w:r>
        <w:t xml:space="preserve">различных</w:t>
      </w:r>
      <w:r>
        <w:rPr>
          <w:spacing w:val="59"/>
        </w:rPr>
        <w:t xml:space="preserve">   </w:t>
      </w:r>
      <w:r>
        <w:t xml:space="preserve">подходах</w:t>
      </w:r>
      <w:r>
        <w:rPr>
          <w:spacing w:val="61"/>
        </w:rPr>
        <w:t xml:space="preserve">   </w:t>
      </w:r>
      <w:r>
        <w:t xml:space="preserve">принятия</w:t>
      </w:r>
      <w:r>
        <w:rPr>
          <w:spacing w:val="58"/>
        </w:rPr>
        <w:t xml:space="preserve">   </w:t>
      </w:r>
      <w:r>
        <w:rPr>
          <w:spacing w:val="-2"/>
        </w:rPr>
        <w:t xml:space="preserve">решений</w:t>
      </w:r>
      <w:r/>
    </w:p>
    <w:p>
      <w:pPr>
        <w:pStyle w:val="1697"/>
        <w:ind w:left="1351" w:right="1334" w:hanging="668"/>
        <w:spacing w:line="355" w:lineRule="auto"/>
      </w:pPr>
      <w:r>
        <w:t xml:space="preserve">(индивидуальное, принятие решения в группе, принятие решений группой); самостоятельно</w:t>
      </w:r>
      <w:r>
        <w:rPr>
          <w:spacing w:val="28"/>
        </w:rPr>
        <w:t xml:space="preserve">  </w:t>
      </w:r>
      <w:r>
        <w:t xml:space="preserve">составлять</w:t>
      </w:r>
      <w:r>
        <w:rPr>
          <w:spacing w:val="29"/>
        </w:rPr>
        <w:t xml:space="preserve">  </w:t>
      </w:r>
      <w:r>
        <w:t xml:space="preserve">алгоритм</w:t>
      </w:r>
      <w:r>
        <w:rPr>
          <w:spacing w:val="28"/>
        </w:rPr>
        <w:t xml:space="preserve">  </w:t>
      </w:r>
      <w:r>
        <w:t xml:space="preserve">решения</w:t>
      </w:r>
      <w:r>
        <w:rPr>
          <w:spacing w:val="31"/>
        </w:rPr>
        <w:t xml:space="preserve">  </w:t>
      </w:r>
      <w:r>
        <w:t xml:space="preserve">задачи</w:t>
      </w:r>
      <w:r>
        <w:rPr>
          <w:spacing w:val="28"/>
        </w:rPr>
        <w:t xml:space="preserve">  </w:t>
      </w:r>
      <w:r>
        <w:t xml:space="preserve">(или</w:t>
      </w:r>
      <w:r>
        <w:rPr>
          <w:spacing w:val="31"/>
        </w:rPr>
        <w:t xml:space="preserve">  </w:t>
      </w:r>
      <w:r>
        <w:t xml:space="preserve">его</w:t>
      </w:r>
      <w:r>
        <w:rPr>
          <w:spacing w:val="28"/>
        </w:rPr>
        <w:t xml:space="preserve">  </w:t>
      </w:r>
      <w:r>
        <w:rPr>
          <w:spacing w:val="-2"/>
        </w:rPr>
        <w:t xml:space="preserve">часть),</w:t>
      </w:r>
      <w:r/>
    </w:p>
    <w:p>
      <w:pPr>
        <w:pStyle w:val="1697"/>
        <w:ind w:right="1326" w:firstLine="0"/>
        <w:spacing w:line="355" w:lineRule="auto"/>
      </w:pPr>
      <w: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32"/>
        <w:spacing w:line="355" w:lineRule="auto"/>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p>
    <w:p>
      <w:pPr>
        <w:pStyle w:val="1697"/>
        <w:ind w:left="1351" w:firstLine="0"/>
        <w:spacing w:line="296" w:lineRule="exact"/>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3"/>
          <w:numId w:val="388"/>
        </w:numPr>
        <w:ind w:left="683" w:right="1325" w:firstLine="667"/>
        <w:jc w:val="both"/>
        <w:spacing w:before="130" w:after="0" w:line="355" w:lineRule="auto"/>
        <w:tabs>
          <w:tab w:val="left" w:pos="2338" w:leader="none"/>
        </w:tabs>
        <w:rPr>
          <w:sz w:val="26"/>
        </w:rPr>
      </w:pPr>
      <w:r>
        <w:rPr>
          <w:sz w:val="26"/>
        </w:rPr>
        <w:t xml:space="preserve">У обучающегося будут сформированы умения самоконтроля как часть регулятивных универсальных учебных действий:</w:t>
      </w:r>
      <w:r/>
    </w:p>
    <w:p>
      <w:pPr>
        <w:pStyle w:val="1697"/>
        <w:ind w:left="1351" w:right="2816" w:firstLine="0"/>
        <w:spacing w:line="350" w:lineRule="auto"/>
      </w:pPr>
      <w:r>
        <w:t xml:space="preserve">владеть способами самоконтроля, самомотивации и рефлексии; давать оценку ситуации и предлагать план её изменения;</w:t>
      </w:r>
      <w:r/>
    </w:p>
    <w:p>
      <w:pPr>
        <w:pStyle w:val="1697"/>
        <w:ind w:right="1322"/>
        <w:spacing w:before="18" w:line="355" w:lineRule="auto"/>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5" w:lineRule="auto"/>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 xml:space="preserve">ситуации;</w:t>
      </w:r>
      <w:r/>
    </w:p>
    <w:p>
      <w:pPr>
        <w:pStyle w:val="1697"/>
        <w:ind w:right="1335"/>
        <w:spacing w:line="355" w:lineRule="auto"/>
      </w:pPr>
      <w:r>
        <w:t xml:space="preserve">вносить коррективы в деятельность на основе новых обстоятельств, изменившихся ситуаций, установленных ошибок, возникших трудностей;</w:t>
      </w:r>
      <w:r/>
    </w:p>
    <w:p>
      <w:pPr>
        <w:pStyle w:val="1697"/>
        <w:ind w:left="1351" w:firstLine="0"/>
        <w:spacing w:line="292" w:lineRule="exact"/>
      </w:pPr>
      <w:r>
        <w:t xml:space="preserve">оценивать</w:t>
      </w:r>
      <w:r>
        <w:rPr>
          <w:spacing w:val="9"/>
        </w:rPr>
        <w:t xml:space="preserve"> </w:t>
      </w:r>
      <w:r>
        <w:t xml:space="preserve">соответствие результата цели</w:t>
      </w:r>
      <w:r>
        <w:rPr>
          <w:spacing w:val="1"/>
        </w:rPr>
        <w:t xml:space="preserve"> </w:t>
      </w:r>
      <w:r>
        <w:t xml:space="preserve">и</w:t>
      </w:r>
      <w:r>
        <w:rPr>
          <w:spacing w:val="1"/>
        </w:rPr>
        <w:t xml:space="preserve"> </w:t>
      </w:r>
      <w:r>
        <w:rPr>
          <w:spacing w:val="-2"/>
        </w:rPr>
        <w:t xml:space="preserve">условиям.</w:t>
      </w:r>
      <w:r/>
    </w:p>
    <w:p>
      <w:pPr>
        <w:pStyle w:val="1699"/>
        <w:numPr>
          <w:ilvl w:val="3"/>
          <w:numId w:val="388"/>
        </w:numPr>
        <w:ind w:left="683" w:right="1333" w:firstLine="667"/>
        <w:jc w:val="both"/>
        <w:spacing w:before="140" w:after="0" w:line="357" w:lineRule="auto"/>
        <w:tabs>
          <w:tab w:val="left" w:pos="2338" w:leader="none"/>
        </w:tabs>
        <w:rPr>
          <w:sz w:val="26"/>
        </w:rPr>
      </w:pPr>
      <w:r>
        <w:rPr>
          <w:sz w:val="26"/>
        </w:rPr>
        <w:t xml:space="preserve">У обучающегося будут сформированы умения эмоционального интеллекта как часть регулятивных универсальных учебных действий:</w:t>
      </w:r>
      <w:r/>
    </w:p>
    <w:p>
      <w:pPr>
        <w:pStyle w:val="1697"/>
        <w:ind w:right="1330"/>
        <w:jc w:val="left"/>
        <w:spacing w:line="355" w:lineRule="auto"/>
      </w:pPr>
      <w:r>
        <w:t xml:space="preserve">различать,</w:t>
      </w:r>
      <w:r>
        <w:rPr>
          <w:spacing w:val="80"/>
        </w:rPr>
        <w:t xml:space="preserve"> </w:t>
      </w:r>
      <w:r>
        <w:t xml:space="preserve">называть</w:t>
      </w:r>
      <w:r>
        <w:rPr>
          <w:spacing w:val="80"/>
        </w:rPr>
        <w:t xml:space="preserve"> </w:t>
      </w:r>
      <w:r>
        <w:t xml:space="preserve">и</w:t>
      </w:r>
      <w:r>
        <w:rPr>
          <w:spacing w:val="80"/>
        </w:rPr>
        <w:t xml:space="preserve"> </w:t>
      </w:r>
      <w:r>
        <w:t xml:space="preserve">управлять</w:t>
      </w:r>
      <w:r>
        <w:rPr>
          <w:spacing w:val="80"/>
        </w:rPr>
        <w:t xml:space="preserve"> </w:t>
      </w:r>
      <w:r>
        <w:t xml:space="preserve">собственными</w:t>
      </w:r>
      <w:r>
        <w:rPr>
          <w:spacing w:val="80"/>
        </w:rPr>
        <w:t xml:space="preserve"> </w:t>
      </w:r>
      <w:r>
        <w:t xml:space="preserve">эмоциями</w:t>
      </w:r>
      <w:r>
        <w:rPr>
          <w:spacing w:val="80"/>
        </w:rPr>
        <w:t xml:space="preserve"> </w:t>
      </w:r>
      <w:r>
        <w:t xml:space="preserve">и</w:t>
      </w:r>
      <w:r>
        <w:rPr>
          <w:spacing w:val="80"/>
        </w:rPr>
        <w:t xml:space="preserve"> </w:t>
      </w:r>
      <w:r>
        <w:t xml:space="preserve">эмоциями</w:t>
      </w:r>
      <w:r>
        <w:rPr>
          <w:spacing w:val="40"/>
        </w:rPr>
        <w:t xml:space="preserve"> </w:t>
      </w:r>
      <w:r>
        <w:rPr>
          <w:spacing w:val="-2"/>
        </w:rPr>
        <w:t xml:space="preserve">других;</w:t>
      </w:r>
      <w:r/>
    </w:p>
    <w:p>
      <w:pPr>
        <w:pStyle w:val="1697"/>
        <w:ind w:left="1351" w:firstLine="0"/>
        <w:jc w:val="left"/>
        <w:spacing w:line="292" w:lineRule="exact"/>
      </w:pPr>
      <w:r>
        <w:t xml:space="preserve">выявлять</w:t>
      </w:r>
      <w:r>
        <w:rPr>
          <w:spacing w:val="3"/>
        </w:rPr>
        <w:t xml:space="preserve"> </w:t>
      </w:r>
      <w:r>
        <w:t xml:space="preserve">и</w:t>
      </w:r>
      <w:r>
        <w:rPr>
          <w:spacing w:val="2"/>
        </w:rPr>
        <w:t xml:space="preserve"> </w:t>
      </w:r>
      <w:r>
        <w:t xml:space="preserve">анализировать</w:t>
      </w:r>
      <w:r>
        <w:rPr>
          <w:spacing w:val="3"/>
        </w:rPr>
        <w:t xml:space="preserve"> </w:t>
      </w:r>
      <w:r>
        <w:t xml:space="preserve">причины</w:t>
      </w:r>
      <w:r>
        <w:rPr>
          <w:spacing w:val="5"/>
        </w:rPr>
        <w:t xml:space="preserve"> </w:t>
      </w:r>
      <w:r>
        <w:rPr>
          <w:spacing w:val="-2"/>
        </w:rPr>
        <w:t xml:space="preserve">эмоций;</w:t>
      </w:r>
      <w:r/>
    </w:p>
    <w:p>
      <w:pPr>
        <w:pStyle w:val="1697"/>
        <w:ind w:right="1330"/>
        <w:jc w:val="left"/>
        <w:spacing w:before="139" w:line="355" w:lineRule="auto"/>
      </w:pPr>
      <w:r>
        <w:t xml:space="preserve">ставить</w:t>
      </w:r>
      <w:r>
        <w:rPr>
          <w:spacing w:val="78"/>
        </w:rPr>
        <w:t xml:space="preserve"> </w:t>
      </w:r>
      <w:r>
        <w:t xml:space="preserve">себя</w:t>
      </w:r>
      <w:r>
        <w:rPr>
          <w:spacing w:val="77"/>
        </w:rPr>
        <w:t xml:space="preserve"> </w:t>
      </w:r>
      <w:r>
        <w:t xml:space="preserve">на</w:t>
      </w:r>
      <w:r>
        <w:rPr>
          <w:spacing w:val="40"/>
        </w:rPr>
        <w:t xml:space="preserve"> </w:t>
      </w:r>
      <w:r>
        <w:t xml:space="preserve">место</w:t>
      </w:r>
      <w:r>
        <w:rPr>
          <w:spacing w:val="75"/>
        </w:rPr>
        <w:t xml:space="preserve"> </w:t>
      </w:r>
      <w:r>
        <w:t xml:space="preserve">другого</w:t>
      </w:r>
      <w:r>
        <w:rPr>
          <w:spacing w:val="75"/>
        </w:rPr>
        <w:t xml:space="preserve"> </w:t>
      </w:r>
      <w:r>
        <w:t xml:space="preserve">человека,</w:t>
      </w:r>
      <w:r>
        <w:rPr>
          <w:spacing w:val="73"/>
        </w:rPr>
        <w:t xml:space="preserve"> </w:t>
      </w:r>
      <w:r>
        <w:t xml:space="preserve">понимать</w:t>
      </w:r>
      <w:r>
        <w:rPr>
          <w:spacing w:val="40"/>
        </w:rPr>
        <w:t xml:space="preserve"> </w:t>
      </w:r>
      <w:r>
        <w:t xml:space="preserve">мотивы</w:t>
      </w:r>
      <w:r>
        <w:rPr>
          <w:spacing w:val="73"/>
        </w:rPr>
        <w:t xml:space="preserve"> </w:t>
      </w:r>
      <w:r>
        <w:t xml:space="preserve">и</w:t>
      </w:r>
      <w:r>
        <w:rPr>
          <w:spacing w:val="77"/>
        </w:rPr>
        <w:t xml:space="preserve"> </w:t>
      </w:r>
      <w:r>
        <w:t xml:space="preserve">намерения </w:t>
      </w:r>
      <w:r>
        <w:rPr>
          <w:spacing w:val="-2"/>
        </w:rPr>
        <w:t xml:space="preserve">другого;</w:t>
      </w:r>
      <w:r/>
    </w:p>
    <w:p>
      <w:pPr>
        <w:pStyle w:val="1697"/>
        <w:ind w:left="1351" w:firstLine="0"/>
        <w:jc w:val="left"/>
        <w:spacing w:line="297" w:lineRule="exact"/>
      </w:pPr>
      <w:r>
        <w:t xml:space="preserve">регулировать</w:t>
      </w:r>
      <w:r>
        <w:rPr>
          <w:spacing w:val="4"/>
        </w:rPr>
        <w:t xml:space="preserve"> </w:t>
      </w:r>
      <w:r>
        <w:t xml:space="preserve">способ</w:t>
      </w:r>
      <w:r>
        <w:rPr>
          <w:spacing w:val="-1"/>
        </w:rPr>
        <w:t xml:space="preserve"> </w:t>
      </w:r>
      <w:r>
        <w:t xml:space="preserve">выражения</w:t>
      </w:r>
      <w:r>
        <w:rPr>
          <w:spacing w:val="4"/>
        </w:rPr>
        <w:t xml:space="preserve"> </w:t>
      </w:r>
      <w:r>
        <w:rPr>
          <w:spacing w:val="-2"/>
        </w:rPr>
        <w:t xml:space="preserve">эмоций.</w:t>
      </w:r>
      <w:r/>
    </w:p>
    <w:p>
      <w:pPr>
        <w:pStyle w:val="1699"/>
        <w:numPr>
          <w:ilvl w:val="3"/>
          <w:numId w:val="388"/>
        </w:numPr>
        <w:ind w:left="683" w:right="1321" w:firstLine="667"/>
        <w:jc w:val="left"/>
        <w:spacing w:before="143" w:after="0" w:line="357" w:lineRule="auto"/>
        <w:tabs>
          <w:tab w:val="left" w:pos="2338" w:leader="none"/>
        </w:tabs>
        <w:rPr>
          <w:sz w:val="26"/>
        </w:rPr>
      </w:pP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принимать</w:t>
      </w:r>
      <w:r>
        <w:rPr>
          <w:spacing w:val="40"/>
          <w:sz w:val="26"/>
        </w:rPr>
        <w:t xml:space="preserve"> </w:t>
      </w:r>
      <w:r>
        <w:rPr>
          <w:sz w:val="26"/>
        </w:rPr>
        <w:t xml:space="preserve">себя</w:t>
      </w:r>
      <w:r>
        <w:rPr>
          <w:spacing w:val="40"/>
          <w:sz w:val="26"/>
        </w:rPr>
        <w:t xml:space="preserve"> </w:t>
      </w:r>
      <w:r>
        <w:rPr>
          <w:sz w:val="26"/>
        </w:rPr>
        <w:t xml:space="preserve">и других как часть регулятивных универсальных учебных действий:</w:t>
      </w:r>
      <w:r/>
    </w:p>
    <w:p>
      <w:pPr>
        <w:pStyle w:val="1697"/>
        <w:ind w:left="1351" w:right="3202" w:firstLine="0"/>
        <w:jc w:val="left"/>
        <w:spacing w:line="355" w:lineRule="auto"/>
      </w:pPr>
      <w:r>
        <w:t xml:space="preserve">осознанно относиться к другому человеку, его мнению; признавать своё право на</w:t>
      </w:r>
      <w:r>
        <w:rPr>
          <w:spacing w:val="-1"/>
        </w:rPr>
        <w:t xml:space="preserve"> </w:t>
      </w:r>
      <w:r>
        <w:t xml:space="preserve">ошибку и</w:t>
      </w:r>
      <w:r>
        <w:rPr>
          <w:spacing w:val="-1"/>
        </w:rPr>
        <w:t xml:space="preserve"> </w:t>
      </w:r>
      <w:r>
        <w:t xml:space="preserve">такое же право другого; принимать себя и других, не осуждая;</w:t>
      </w:r>
      <w:r/>
    </w:p>
    <w:p>
      <w:pPr>
        <w:pStyle w:val="1697"/>
        <w:ind w:left="1351" w:firstLine="0"/>
        <w:jc w:val="left"/>
        <w:spacing w:line="296" w:lineRule="exact"/>
      </w:pPr>
      <w:r>
        <w:t xml:space="preserve">открытость</w:t>
      </w:r>
      <w:r>
        <w:rPr>
          <w:spacing w:val="3"/>
        </w:rPr>
        <w:t xml:space="preserve"> </w:t>
      </w:r>
      <w:r>
        <w:t xml:space="preserve">себе</w:t>
      </w:r>
      <w:r>
        <w:rPr>
          <w:spacing w:val="2"/>
        </w:rPr>
        <w:t xml:space="preserve"> </w:t>
      </w:r>
      <w:r>
        <w:t xml:space="preserve">и</w:t>
      </w:r>
      <w:r>
        <w:rPr>
          <w:spacing w:val="3"/>
        </w:rPr>
        <w:t xml:space="preserve"> </w:t>
      </w:r>
      <w:r>
        <w:rPr>
          <w:spacing w:val="-2"/>
        </w:rPr>
        <w:t xml:space="preserve">другим;</w:t>
      </w:r>
      <w:r/>
    </w:p>
    <w:p>
      <w:pPr>
        <w:pStyle w:val="1697"/>
        <w:ind w:left="1351" w:firstLine="0"/>
        <w:jc w:val="left"/>
        <w:spacing w:before="135"/>
      </w:pPr>
      <w:r>
        <w:t xml:space="preserve">осознавать</w:t>
      </w:r>
      <w:r>
        <w:rPr>
          <w:spacing w:val="4"/>
        </w:rPr>
        <w:t xml:space="preserve"> </w:t>
      </w:r>
      <w:r>
        <w:t xml:space="preserve">невозможность</w:t>
      </w:r>
      <w:r>
        <w:rPr>
          <w:spacing w:val="2"/>
        </w:rPr>
        <w:t xml:space="preserve"> </w:t>
      </w:r>
      <w:r>
        <w:t xml:space="preserve">контролировать</w:t>
      </w:r>
      <w:r>
        <w:rPr>
          <w:spacing w:val="1"/>
        </w:rPr>
        <w:t xml:space="preserve"> </w:t>
      </w:r>
      <w:r>
        <w:t xml:space="preserve">всё</w:t>
      </w:r>
      <w:r>
        <w:rPr>
          <w:spacing w:val="5"/>
        </w:rPr>
        <w:t xml:space="preserve"> </w:t>
      </w:r>
      <w:r>
        <w:rPr>
          <w:spacing w:val="-2"/>
        </w:rPr>
        <w:t xml:space="preserve">вокруг.</w:t>
      </w:r>
      <w:r/>
    </w:p>
    <w:p>
      <w:pPr>
        <w:pStyle w:val="1699"/>
        <w:numPr>
          <w:ilvl w:val="2"/>
          <w:numId w:val="388"/>
        </w:numPr>
        <w:ind w:left="683" w:right="1336" w:firstLine="667"/>
        <w:jc w:val="both"/>
        <w:spacing w:before="142" w:after="0" w:line="355" w:lineRule="auto"/>
        <w:tabs>
          <w:tab w:val="left" w:pos="2133" w:leader="none"/>
        </w:tabs>
        <w:rPr>
          <w:sz w:val="26"/>
        </w:rPr>
      </w:pPr>
      <w:r>
        <w:rPr>
          <w:sz w:val="26"/>
        </w:rPr>
        <w:t xml:space="preserve">Предметные результаты освоения программы по родной (русской) </w:t>
      </w:r>
      <w:r>
        <w:rPr>
          <w:spacing w:val="-2"/>
          <w:sz w:val="26"/>
        </w:rPr>
        <w:t xml:space="preserve">литературе:</w:t>
      </w:r>
      <w:r/>
    </w:p>
    <w:p>
      <w:pPr>
        <w:pStyle w:val="1697"/>
        <w:ind w:right="1325"/>
        <w:spacing w:line="355" w:lineRule="auto"/>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p>
    <w:p>
      <w:pPr>
        <w:pStyle w:val="1697"/>
        <w:ind w:right="1322"/>
        <w:spacing w:line="355" w:lineRule="auto"/>
      </w:pPr>
      <w:r>
        <w:t xml:space="preserve">понимание родной литературы как одной из основных национально- культурных ценностей народа, особого способа познания жизни;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2"/>
        <w:spacing w:before="63" w:line="355" w:lineRule="auto"/>
      </w:pPr>
      <w:r>
        <w:t xml:space="preserve">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r/>
    </w:p>
    <w:p>
      <w:pPr>
        <w:pStyle w:val="1697"/>
        <w:ind w:left="684" w:right="1330"/>
        <w:spacing w:line="355" w:lineRule="auto"/>
      </w:pPr>
      <w:r>
        <w:t xml:space="preserve">воспитание квалифицированного читателя со сформированным</w:t>
      </w:r>
      <w:r>
        <w:rPr>
          <w:spacing w:val="80"/>
        </w:rPr>
        <w:t xml:space="preserve"> </w:t>
      </w:r>
      <w:r>
        <w:t xml:space="preserve">эстетическим вкусом, способного аргу</w:t>
      </w:r>
      <w:r>
        <w:t xml:space="preserve">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r/>
    </w:p>
    <w:p>
      <w:pPr>
        <w:pStyle w:val="1697"/>
        <w:ind w:left="684" w:right="1333"/>
        <w:spacing w:line="355" w:lineRule="auto"/>
      </w:pPr>
      <w:r>
        <w:t xml:space="preserve">развитие способности понимать литературные художественные произведения, отражающие разные этнокультурные традиции;</w:t>
      </w:r>
      <w:r/>
    </w:p>
    <w:p>
      <w:pPr>
        <w:pStyle w:val="1697"/>
        <w:ind w:left="684" w:right="1328"/>
        <w:spacing w:line="355" w:lineRule="auto"/>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w:t>
      </w:r>
      <w:r>
        <w:t xml:space="preserve">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w:t>
      </w:r>
      <w:r>
        <w:rPr>
          <w:spacing w:val="40"/>
        </w:rPr>
        <w:t xml:space="preserve"> </w:t>
      </w:r>
      <w:r>
        <w:t xml:space="preserve">и интеллектуального осмысления.</w:t>
      </w:r>
      <w:r/>
    </w:p>
    <w:p>
      <w:pPr>
        <w:pStyle w:val="1699"/>
        <w:numPr>
          <w:ilvl w:val="2"/>
          <w:numId w:val="388"/>
        </w:numPr>
        <w:ind w:left="684" w:right="1336" w:firstLine="667"/>
        <w:jc w:val="both"/>
        <w:spacing w:before="0" w:after="0" w:line="355" w:lineRule="auto"/>
        <w:tabs>
          <w:tab w:val="left" w:pos="2134" w:leader="none"/>
        </w:tabs>
        <w:rPr>
          <w:sz w:val="26"/>
        </w:rPr>
      </w:pPr>
      <w:r>
        <w:rPr>
          <w:sz w:val="26"/>
        </w:rPr>
        <w:t xml:space="preserve">Предметные результаты освоения программы по родной (русской) литературе к концу обучения в 5 классе:</w:t>
      </w:r>
      <w:r/>
    </w:p>
    <w:p>
      <w:pPr>
        <w:pStyle w:val="1697"/>
        <w:ind w:right="1321"/>
        <w:spacing w:line="355" w:lineRule="auto"/>
      </w:pPr>
      <w:r>
        <w:t xml:space="preserve">выделять проблематику русских народных и литературных сказок, пословиц и поговорок как основу для разви</w:t>
      </w:r>
      <w:r>
        <w:t xml:space="preserve">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w:t>
      </w:r>
      <w:r>
        <w:rPr>
          <w:spacing w:val="-2"/>
        </w:rPr>
        <w:t xml:space="preserve">лесе;</w:t>
      </w:r>
      <w:r/>
    </w:p>
    <w:p>
      <w:pPr>
        <w:pStyle w:val="1697"/>
        <w:ind w:left="1351" w:firstLine="0"/>
        <w:jc w:val="left"/>
        <w:spacing w:line="272" w:lineRule="exact"/>
      </w:pPr>
      <w:r>
        <w:t xml:space="preserve">иметь</w:t>
      </w:r>
      <w:r>
        <w:rPr>
          <w:spacing w:val="1"/>
        </w:rPr>
        <w:t xml:space="preserve"> </w:t>
      </w:r>
      <w:r>
        <w:t xml:space="preserve">начальные</w:t>
      </w:r>
      <w:r>
        <w:rPr>
          <w:spacing w:val="7"/>
        </w:rPr>
        <w:t xml:space="preserve"> </w:t>
      </w:r>
      <w:r>
        <w:t xml:space="preserve">представления</w:t>
      </w:r>
      <w:r>
        <w:rPr>
          <w:spacing w:val="3"/>
        </w:rPr>
        <w:t xml:space="preserve"> </w:t>
      </w:r>
      <w:r>
        <w:t xml:space="preserve">о</w:t>
      </w:r>
      <w:r>
        <w:rPr>
          <w:spacing w:val="7"/>
        </w:rPr>
        <w:t xml:space="preserve"> </w:t>
      </w:r>
      <w:r>
        <w:t xml:space="preserve">богатстве</w:t>
      </w:r>
      <w:r>
        <w:rPr>
          <w:spacing w:val="1"/>
        </w:rPr>
        <w:t xml:space="preserve"> </w:t>
      </w:r>
      <w:r>
        <w:t xml:space="preserve">русской</w:t>
      </w:r>
      <w:r>
        <w:rPr>
          <w:spacing w:val="3"/>
        </w:rPr>
        <w:t xml:space="preserve"> </w:t>
      </w:r>
      <w:r>
        <w:t xml:space="preserve">литературы</w:t>
      </w:r>
      <w:r>
        <w:rPr>
          <w:spacing w:val="5"/>
        </w:rPr>
        <w:t xml:space="preserve"> </w:t>
      </w:r>
      <w:r>
        <w:t xml:space="preserve">и</w:t>
      </w:r>
      <w:r>
        <w:rPr>
          <w:spacing w:val="3"/>
        </w:rPr>
        <w:t xml:space="preserve"> </w:t>
      </w:r>
      <w:r>
        <w:rPr>
          <w:spacing w:val="-2"/>
        </w:rPr>
        <w:t xml:space="preserve">культуры</w:t>
      </w:r>
      <w:r/>
    </w:p>
    <w:p>
      <w:pPr>
        <w:pStyle w:val="1697"/>
        <w:ind w:firstLine="0"/>
        <w:jc w:val="left"/>
        <w:spacing w:before="142" w:line="350" w:lineRule="auto"/>
      </w:pPr>
      <w:r>
        <w:t xml:space="preserve">в</w:t>
      </w:r>
      <w:r>
        <w:rPr>
          <w:spacing w:val="80"/>
        </w:rPr>
        <w:t xml:space="preserve"> </w:t>
      </w:r>
      <w:r>
        <w:t xml:space="preserve">контексте</w:t>
      </w:r>
      <w:r>
        <w:rPr>
          <w:spacing w:val="80"/>
        </w:rPr>
        <w:t xml:space="preserve"> </w:t>
      </w:r>
      <w:r>
        <w:t xml:space="preserve">культур</w:t>
      </w:r>
      <w:r>
        <w:rPr>
          <w:spacing w:val="80"/>
        </w:rPr>
        <w:t xml:space="preserve"> </w:t>
      </w:r>
      <w:r>
        <w:t xml:space="preserve">народов</w:t>
      </w:r>
      <w:r>
        <w:rPr>
          <w:spacing w:val="80"/>
        </w:rPr>
        <w:t xml:space="preserve"> </w:t>
      </w:r>
      <w:r>
        <w:t xml:space="preserve">России,</w:t>
      </w:r>
      <w:r>
        <w:rPr>
          <w:spacing w:val="80"/>
        </w:rPr>
        <w:t xml:space="preserve"> </w:t>
      </w:r>
      <w:r>
        <w:t xml:space="preserve">о</w:t>
      </w:r>
      <w:r>
        <w:rPr>
          <w:spacing w:val="80"/>
        </w:rPr>
        <w:t xml:space="preserve"> </w:t>
      </w:r>
      <w:r>
        <w:t xml:space="preserve">русских</w:t>
      </w:r>
      <w:r>
        <w:rPr>
          <w:spacing w:val="80"/>
        </w:rPr>
        <w:t xml:space="preserve"> </w:t>
      </w:r>
      <w:r>
        <w:t xml:space="preserve">национальных</w:t>
      </w:r>
      <w:r>
        <w:rPr>
          <w:spacing w:val="80"/>
        </w:rPr>
        <w:t xml:space="preserve"> </w:t>
      </w:r>
      <w:r>
        <w:t xml:space="preserve">традициях</w:t>
      </w:r>
      <w:r>
        <w:rPr>
          <w:spacing w:val="80"/>
        </w:rPr>
        <w:t xml:space="preserve"> </w:t>
      </w:r>
      <w:r>
        <w:t xml:space="preserve">в</w:t>
      </w:r>
      <w:r>
        <w:rPr>
          <w:spacing w:val="40"/>
        </w:rPr>
        <w:t xml:space="preserve"> </w:t>
      </w:r>
      <w:r>
        <w:t xml:space="preserve">рождественских произведениях и произведениях о семейных ценностях;</w:t>
      </w:r>
      <w:r/>
    </w:p>
    <w:p>
      <w:pPr>
        <w:pStyle w:val="1697"/>
        <w:ind w:right="1329"/>
        <w:jc w:val="left"/>
        <w:spacing w:before="6" w:line="355" w:lineRule="auto"/>
        <w:tabs>
          <w:tab w:val="left" w:pos="2262" w:leader="none"/>
          <w:tab w:val="left" w:pos="3657" w:leader="none"/>
          <w:tab w:val="left" w:pos="4809" w:leader="none"/>
          <w:tab w:val="left" w:pos="5192" w:leader="none"/>
          <w:tab w:val="left" w:pos="6362" w:leader="none"/>
          <w:tab w:val="left" w:pos="8233" w:leader="none"/>
          <w:tab w:val="left" w:pos="9656" w:leader="none"/>
        </w:tabs>
      </w:pPr>
      <w:r>
        <w:rPr>
          <w:spacing w:val="-2"/>
        </w:rPr>
        <w:t xml:space="preserve">иметь</w:t>
      </w:r>
      <w:r>
        <w:tab/>
      </w:r>
      <w:r>
        <w:rPr>
          <w:spacing w:val="-2"/>
        </w:rPr>
        <w:t xml:space="preserve">начальное</w:t>
      </w:r>
      <w:r>
        <w:tab/>
      </w:r>
      <w:r>
        <w:rPr>
          <w:spacing w:val="-2"/>
        </w:rPr>
        <w:t xml:space="preserve">понятие</w:t>
      </w:r>
      <w:r>
        <w:tab/>
      </w:r>
      <w:r>
        <w:rPr>
          <w:spacing w:val="-10"/>
        </w:rPr>
        <w:t xml:space="preserve">о</w:t>
      </w:r>
      <w:r>
        <w:tab/>
      </w:r>
      <w:r>
        <w:rPr>
          <w:spacing w:val="-2"/>
        </w:rPr>
        <w:t xml:space="preserve">русском</w:t>
      </w:r>
      <w:r>
        <w:tab/>
      </w:r>
      <w:r>
        <w:rPr>
          <w:spacing w:val="-2"/>
        </w:rPr>
        <w:t xml:space="preserve">национальном</w:t>
      </w:r>
      <w:r>
        <w:tab/>
      </w:r>
      <w:r>
        <w:rPr>
          <w:spacing w:val="-2"/>
        </w:rPr>
        <w:t xml:space="preserve">характере,</w:t>
      </w:r>
      <w:r>
        <w:tab/>
      </w:r>
      <w:r>
        <w:rPr>
          <w:spacing w:val="-4"/>
        </w:rPr>
        <w:t xml:space="preserve">его </w:t>
      </w:r>
      <w:r>
        <w:t xml:space="preserve">парадоксах</w:t>
      </w:r>
      <w:r>
        <w:rPr>
          <w:spacing w:val="26"/>
        </w:rPr>
        <w:t xml:space="preserve">  </w:t>
      </w:r>
      <w:r>
        <w:t xml:space="preserve">и</w:t>
      </w:r>
      <w:r>
        <w:rPr>
          <w:spacing w:val="74"/>
        </w:rPr>
        <w:t xml:space="preserve"> </w:t>
      </w:r>
      <w:r>
        <w:t xml:space="preserve">загадках</w:t>
      </w:r>
      <w:r>
        <w:rPr>
          <w:spacing w:val="77"/>
        </w:rPr>
        <w:t xml:space="preserve"> </w:t>
      </w:r>
      <w:r>
        <w:t xml:space="preserve">русской</w:t>
      </w:r>
      <w:r>
        <w:rPr>
          <w:spacing w:val="79"/>
        </w:rPr>
        <w:t xml:space="preserve"> </w:t>
      </w:r>
      <w:r>
        <w:t xml:space="preserve">души</w:t>
      </w:r>
      <w:r>
        <w:rPr>
          <w:spacing w:val="74"/>
        </w:rPr>
        <w:t xml:space="preserve"> </w:t>
      </w:r>
      <w:r>
        <w:t xml:space="preserve">в</w:t>
      </w:r>
      <w:r>
        <w:rPr>
          <w:spacing w:val="24"/>
        </w:rPr>
        <w:t xml:space="preserve">  </w:t>
      </w:r>
      <w:r>
        <w:t xml:space="preserve">произведениях</w:t>
      </w:r>
      <w:r>
        <w:rPr>
          <w:spacing w:val="74"/>
        </w:rPr>
        <w:t xml:space="preserve"> </w:t>
      </w:r>
      <w:r>
        <w:t xml:space="preserve">о</w:t>
      </w:r>
      <w:r>
        <w:rPr>
          <w:spacing w:val="25"/>
        </w:rPr>
        <w:t xml:space="preserve">  </w:t>
      </w:r>
      <w:r>
        <w:t xml:space="preserve">защите</w:t>
      </w:r>
      <w:r>
        <w:rPr>
          <w:spacing w:val="74"/>
        </w:rPr>
        <w:t xml:space="preserve"> </w:t>
      </w:r>
      <w:r>
        <w:t xml:space="preserve">Родины</w:t>
      </w:r>
      <w:r>
        <w:rPr>
          <w:spacing w:val="77"/>
        </w:rPr>
        <w:t xml:space="preserve"> </w:t>
      </w:r>
      <w:r>
        <w:rPr>
          <w:spacing w:val="-10"/>
        </w:rPr>
        <w:t xml:space="preserve">в</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5" w:lineRule="auto"/>
      </w:pPr>
      <w:r>
        <w:t xml:space="preserve">Отечественной войне 1812 года, о проблемах</w:t>
      </w:r>
      <w:r>
        <w:rPr>
          <w:spacing w:val="40"/>
        </w:rPr>
        <w:t xml:space="preserve"> </w:t>
      </w:r>
      <w:r>
        <w:t xml:space="preserve">подростков</w:t>
      </w:r>
      <w:r>
        <w:rPr>
          <w:spacing w:val="40"/>
        </w:rPr>
        <w:t xml:space="preserve"> </w:t>
      </w:r>
      <w:r>
        <w:t xml:space="preserve">и о</w:t>
      </w:r>
      <w:r>
        <w:rPr>
          <w:spacing w:val="40"/>
        </w:rPr>
        <w:t xml:space="preserve"> </w:t>
      </w:r>
      <w:r>
        <w:t xml:space="preserve">своеобразии русского языка и родной речи;</w:t>
      </w:r>
      <w:r/>
    </w:p>
    <w:p>
      <w:pPr>
        <w:pStyle w:val="1697"/>
        <w:ind w:right="1326"/>
        <w:spacing w:line="355" w:lineRule="auto"/>
      </w:pPr>
      <w: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w:t>
      </w:r>
      <w:r>
        <w:t xml:space="preserve">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r/>
    </w:p>
    <w:p>
      <w:pPr>
        <w:pStyle w:val="1697"/>
        <w:ind w:right="1323"/>
        <w:spacing w:line="352" w:lineRule="auto"/>
      </w:pPr>
      <w:r>
        <w:t xml:space="preserve">иметь начальные представления о проектно-исследовательской</w:t>
      </w:r>
      <w:r>
        <w:rPr>
          <w:spacing w:val="40"/>
        </w:rPr>
        <w:t xml:space="preserve"> </w:t>
      </w:r>
      <w:r>
        <w:t xml:space="preserve">деятельности, оформлении и предъявлении её результатов, владеть</w:t>
      </w:r>
      <w:r>
        <w:rPr>
          <w:spacing w:val="80"/>
        </w:rPr>
        <w:t xml:space="preserve"> </w:t>
      </w:r>
      <w:r>
        <w:t xml:space="preserve">элементарными умениями работы с разными источниками информации.</w:t>
      </w:r>
      <w:r/>
    </w:p>
    <w:p>
      <w:pPr>
        <w:pStyle w:val="1699"/>
        <w:numPr>
          <w:ilvl w:val="2"/>
          <w:numId w:val="388"/>
        </w:numPr>
        <w:ind w:left="683" w:right="1336" w:firstLine="667"/>
        <w:jc w:val="both"/>
        <w:spacing w:before="0" w:after="0" w:line="355" w:lineRule="auto"/>
        <w:tabs>
          <w:tab w:val="left" w:pos="2133" w:leader="none"/>
        </w:tabs>
        <w:rPr>
          <w:sz w:val="26"/>
        </w:rPr>
      </w:pPr>
      <w:r>
        <w:rPr>
          <w:sz w:val="26"/>
        </w:rPr>
        <w:t xml:space="preserve">Предметные результаты освоения программы по родной (русской) литературе к концу обучения в 6 классе:</w:t>
      </w:r>
      <w:r/>
    </w:p>
    <w:p>
      <w:pPr>
        <w:pStyle w:val="1697"/>
        <w:ind w:right="1321"/>
        <w:spacing w:line="355" w:lineRule="auto"/>
      </w:pPr>
      <w: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w:t>
      </w:r>
      <w:r>
        <w:rPr>
          <w:spacing w:val="80"/>
        </w:rPr>
        <w:t xml:space="preserve"> </w:t>
      </w:r>
      <w:r>
        <w:t xml:space="preserve">между ними на уровне тематики, проблематики, образов;</w:t>
      </w:r>
      <w:r/>
    </w:p>
    <w:p>
      <w:pPr>
        <w:pStyle w:val="1697"/>
        <w:ind w:right="1321"/>
        <w:spacing w:line="355" w:lineRule="auto"/>
      </w:pPr>
      <w:r>
        <w:t xml:space="preserve">осознавать ключевые для русского национального сознания культурные и нравственные смыслы в произведениях о Русском Севере и русской зиме;</w:t>
      </w:r>
      <w:r/>
    </w:p>
    <w:p>
      <w:pPr>
        <w:pStyle w:val="1697"/>
        <w:ind w:right="1337"/>
        <w:spacing w:line="355" w:lineRule="auto"/>
      </w:pPr>
      <w:r>
        <w:t xml:space="preserve">иметь представления о богатстве русской литературы и культуры в</w:t>
      </w:r>
      <w:r>
        <w:rPr>
          <w:spacing w:val="80"/>
        </w:rPr>
        <w:t xml:space="preserve"> </w:t>
      </w:r>
      <w:r>
        <w:t xml:space="preserve">контексте культур народов России, о русских национальных традициях в произведениях о русской масленице, о родном крае и русском доме;</w:t>
      </w:r>
      <w:r/>
    </w:p>
    <w:p>
      <w:pPr>
        <w:pStyle w:val="1697"/>
        <w:ind w:right="1330"/>
        <w:spacing w:line="355" w:lineRule="auto"/>
      </w:pPr>
      <w:r>
        <w:t xml:space="preserve">иметь начальное понятие о</w:t>
      </w:r>
      <w:r>
        <w:rPr>
          <w:spacing w:val="40"/>
        </w:rPr>
        <w:t xml:space="preserve"> </w:t>
      </w:r>
      <w:r>
        <w:t xml:space="preserve">русском</w:t>
      </w:r>
      <w:r>
        <w:rPr>
          <w:spacing w:val="40"/>
        </w:rPr>
        <w:t xml:space="preserve"> </w:t>
      </w:r>
      <w:r>
        <w:t xml:space="preserve">национальном характере, его</w:t>
      </w:r>
      <w:r>
        <w:rPr>
          <w:spacing w:val="40"/>
        </w:rPr>
        <w:t xml:space="preserve"> </w:t>
      </w:r>
      <w:r>
        <w:t xml:space="preserve">парадоксах и загадках русской души в произведениях о защите Родины в</w:t>
      </w:r>
      <w:r>
        <w:rPr>
          <w:spacing w:val="40"/>
        </w:rPr>
        <w:t xml:space="preserve"> </w:t>
      </w:r>
      <w:r>
        <w:t xml:space="preserve">Крымской войне 1853–1856 годов, об оптимизме и взаимопомощи как основных чертах русского человека, реальности и мечтах в книгах о подростках и о</w:t>
      </w:r>
      <w:r>
        <w:rPr>
          <w:spacing w:val="80"/>
        </w:rPr>
        <w:t xml:space="preserve"> </w:t>
      </w:r>
      <w:r>
        <w:t xml:space="preserve">богатстве русского языка и родной речи;</w:t>
      </w:r>
      <w:r/>
    </w:p>
    <w:p>
      <w:pPr>
        <w:pStyle w:val="1697"/>
        <w:ind w:right="1331"/>
        <w:spacing w:line="355" w:lineRule="auto"/>
      </w:pPr>
      <w:r>
        <w:t xml:space="preserve">проводить смысловой анализ фольклорного и литературного текста на</w:t>
      </w:r>
      <w:r>
        <w:rPr>
          <w:spacing w:val="40"/>
        </w:rPr>
        <w:t xml:space="preserve"> </w:t>
      </w:r>
      <w:r>
        <w:t xml:space="preserve">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Pr>
          <w:spacing w:val="70"/>
        </w:rPr>
        <w:t xml:space="preserve">  </w:t>
      </w:r>
      <w:r>
        <w:t xml:space="preserve">в</w:t>
      </w:r>
      <w:r>
        <w:rPr>
          <w:spacing w:val="70"/>
        </w:rPr>
        <w:t xml:space="preserve">  </w:t>
      </w:r>
      <w:r>
        <w:t xml:space="preserve">формате</w:t>
      </w:r>
      <w:r>
        <w:rPr>
          <w:spacing w:val="71"/>
        </w:rPr>
        <w:t xml:space="preserve">  </w:t>
      </w:r>
      <w:r>
        <w:t xml:space="preserve">ответа</w:t>
      </w:r>
      <w:r>
        <w:rPr>
          <w:spacing w:val="74"/>
        </w:rPr>
        <w:t xml:space="preserve">  </w:t>
      </w:r>
      <w:r>
        <w:t xml:space="preserve">на</w:t>
      </w:r>
      <w:r>
        <w:rPr>
          <w:spacing w:val="69"/>
        </w:rPr>
        <w:t xml:space="preserve">  </w:t>
      </w:r>
      <w:r>
        <w:t xml:space="preserve">вопрос,</w:t>
      </w:r>
      <w:r>
        <w:rPr>
          <w:spacing w:val="73"/>
        </w:rPr>
        <w:t xml:space="preserve">  </w:t>
      </w:r>
      <w:r>
        <w:t xml:space="preserve">анализа</w:t>
      </w:r>
      <w:r>
        <w:rPr>
          <w:spacing w:val="74"/>
        </w:rPr>
        <w:t xml:space="preserve">  </w:t>
      </w:r>
      <w:r>
        <w:t xml:space="preserve">поэтического</w:t>
      </w:r>
      <w:r>
        <w:rPr>
          <w:spacing w:val="72"/>
        </w:rPr>
        <w:t xml:space="preserve">  </w:t>
      </w:r>
      <w:r>
        <w:rPr>
          <w:spacing w:val="-2"/>
        </w:rPr>
        <w:t xml:space="preserve">текста,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характеристики героя, под руководством учителя сопоставлять произведения словесного искусства с произведениями других искусств; самостоятельно</w:t>
      </w:r>
      <w:r>
        <w:rPr>
          <w:spacing w:val="80"/>
        </w:rPr>
        <w:t xml:space="preserve"> </w:t>
      </w:r>
      <w:r>
        <w:t xml:space="preserve">отбирать произведения для внеклассного чтения;</w:t>
      </w:r>
      <w:r/>
    </w:p>
    <w:p>
      <w:pPr>
        <w:pStyle w:val="1697"/>
        <w:ind w:left="684" w:right="1322"/>
        <w:spacing w:line="352" w:lineRule="auto"/>
      </w:pPr>
      <w:r>
        <w:t xml:space="preserve">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r/>
    </w:p>
    <w:p>
      <w:pPr>
        <w:pStyle w:val="1699"/>
        <w:numPr>
          <w:ilvl w:val="2"/>
          <w:numId w:val="388"/>
        </w:numPr>
        <w:ind w:left="684" w:right="1328" w:firstLine="667"/>
        <w:jc w:val="both"/>
        <w:spacing w:before="0" w:after="0" w:line="357" w:lineRule="auto"/>
        <w:tabs>
          <w:tab w:val="left" w:pos="2134" w:leader="none"/>
        </w:tabs>
        <w:rPr>
          <w:sz w:val="26"/>
        </w:rPr>
      </w:pPr>
      <w:r>
        <w:rPr>
          <w:sz w:val="26"/>
        </w:rPr>
        <w:t xml:space="preserve">Предметные результаты освоения программы по родной (русской) литературе к концу обучения в 7 классе:</w:t>
      </w:r>
      <w:r/>
    </w:p>
    <w:p>
      <w:pPr>
        <w:pStyle w:val="1697"/>
        <w:ind w:right="1327"/>
        <w:spacing w:line="352" w:lineRule="auto"/>
      </w:pPr>
      <w:r>
        <w:t xml:space="preserve">выделять проблематику и понимать эстетическое своеобразие русских народных песен (исторических и лирических), </w:t>
      </w:r>
      <w:r>
        <w:t xml:space="preserve">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w:t>
      </w:r>
      <w:r>
        <w:rPr>
          <w:spacing w:val="-2"/>
        </w:rPr>
        <w:t xml:space="preserve">поле;</w:t>
      </w:r>
      <w:r/>
    </w:p>
    <w:p>
      <w:pPr>
        <w:pStyle w:val="1697"/>
        <w:ind w:right="1326"/>
        <w:spacing w:before="3" w:line="355" w:lineRule="auto"/>
      </w:pPr>
      <w:r>
        <w:t xml:space="preserve">иметь устойчивые представления о богатстве русской литературы и</w:t>
      </w:r>
      <w:r>
        <w:rPr>
          <w:spacing w:val="40"/>
        </w:rPr>
        <w:t xml:space="preserve"> </w:t>
      </w:r>
      <w:r>
        <w:t xml:space="preserve">культуры</w:t>
      </w:r>
      <w:r>
        <w:rPr>
          <w:spacing w:val="27"/>
        </w:rPr>
        <w:t xml:space="preserve"> </w:t>
      </w:r>
      <w:r>
        <w:t xml:space="preserve">в</w:t>
      </w:r>
      <w:r>
        <w:rPr>
          <w:spacing w:val="26"/>
        </w:rPr>
        <w:t xml:space="preserve"> </w:t>
      </w:r>
      <w:r>
        <w:t xml:space="preserve">контексте культур</w:t>
      </w:r>
      <w:r>
        <w:rPr>
          <w:spacing w:val="34"/>
        </w:rPr>
        <w:t xml:space="preserve"> </w:t>
      </w:r>
      <w:r>
        <w:t xml:space="preserve">народов</w:t>
      </w:r>
      <w:r>
        <w:rPr>
          <w:spacing w:val="26"/>
        </w:rPr>
        <w:t xml:space="preserve"> </w:t>
      </w:r>
      <w:r>
        <w:t xml:space="preserve">России,</w:t>
      </w:r>
      <w:r>
        <w:rPr>
          <w:spacing w:val="26"/>
        </w:rPr>
        <w:t xml:space="preserve"> </w:t>
      </w:r>
      <w:r>
        <w:t xml:space="preserve">русских</w:t>
      </w:r>
      <w:r>
        <w:rPr>
          <w:spacing w:val="28"/>
        </w:rPr>
        <w:t xml:space="preserve"> </w:t>
      </w:r>
      <w:r>
        <w:t xml:space="preserve">национальных</w:t>
      </w:r>
      <w:r>
        <w:rPr>
          <w:spacing w:val="28"/>
        </w:rPr>
        <w:t xml:space="preserve"> </w:t>
      </w:r>
      <w:r>
        <w:t xml:space="preserve">традициях в произведениях о православном праздновании Пасхи и о русских умельцах и </w:t>
      </w:r>
      <w:r>
        <w:rPr>
          <w:spacing w:val="-2"/>
        </w:rPr>
        <w:t xml:space="preserve">мастерах;</w:t>
      </w:r>
      <w:r/>
    </w:p>
    <w:p>
      <w:pPr>
        <w:pStyle w:val="1697"/>
        <w:ind w:right="1324"/>
        <w:spacing w:line="355" w:lineRule="auto"/>
      </w:pPr>
      <w: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r/>
    </w:p>
    <w:p>
      <w:pPr>
        <w:pStyle w:val="1697"/>
        <w:ind w:right="1326"/>
        <w:spacing w:line="352" w:lineRule="auto"/>
      </w:pPr>
      <w:r>
        <w:t xml:space="preserve">проводить смысловой анализ фольклорного и литературного текста по предложенному</w:t>
      </w:r>
      <w:r>
        <w:rPr>
          <w:spacing w:val="40"/>
        </w:rPr>
        <w:t xml:space="preserve"> </w:t>
      </w:r>
      <w:r>
        <w:t xml:space="preserve">плану</w:t>
      </w:r>
      <w:r>
        <w:rPr>
          <w:spacing w:val="40"/>
        </w:rPr>
        <w:t xml:space="preserve"> </w:t>
      </w:r>
      <w:r>
        <w:t xml:space="preserve">и</w:t>
      </w:r>
      <w:r>
        <w:rPr>
          <w:spacing w:val="40"/>
        </w:rPr>
        <w:t xml:space="preserve"> </w:t>
      </w:r>
      <w:r>
        <w:t xml:space="preserve">воспринимать</w:t>
      </w:r>
      <w:r>
        <w:rPr>
          <w:spacing w:val="40"/>
        </w:rPr>
        <w:t xml:space="preserve"> </w:t>
      </w:r>
      <w:r>
        <w:t xml:space="preserve">художественный</w:t>
      </w:r>
      <w:r>
        <w:rPr>
          <w:spacing w:val="40"/>
        </w:rPr>
        <w:t xml:space="preserve"> </w:t>
      </w:r>
      <w:r>
        <w:t xml:space="preserve">текст</w:t>
      </w:r>
      <w:r>
        <w:rPr>
          <w:spacing w:val="40"/>
        </w:rPr>
        <w:t xml:space="preserve"> </w:t>
      </w:r>
      <w:r>
        <w:t xml:space="preserve">как</w:t>
      </w:r>
      <w:r>
        <w:rPr>
          <w:spacing w:val="40"/>
        </w:rPr>
        <w:t xml:space="preserve"> </w:t>
      </w:r>
      <w:r>
        <w:t xml:space="preserve">послание автора читателю, современнику и потомку, создавать историко-культурные комментарии и собственные тексты интерпретирующе</w:t>
      </w:r>
      <w:r>
        <w:t xml:space="preserve">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55" w:lineRule="auto"/>
      </w:pPr>
      <w: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r/>
    </w:p>
    <w:p>
      <w:pPr>
        <w:pStyle w:val="1699"/>
        <w:numPr>
          <w:ilvl w:val="2"/>
          <w:numId w:val="388"/>
        </w:numPr>
        <w:ind w:left="684" w:right="1336" w:firstLine="667"/>
        <w:jc w:val="both"/>
        <w:spacing w:before="0" w:after="0" w:line="355" w:lineRule="auto"/>
        <w:tabs>
          <w:tab w:val="left" w:pos="2134" w:leader="none"/>
        </w:tabs>
        <w:rPr>
          <w:sz w:val="26"/>
        </w:rPr>
      </w:pPr>
      <w:r>
        <w:rPr>
          <w:sz w:val="26"/>
        </w:rPr>
        <w:t xml:space="preserve">Предметные результаты освоения программы по родной (русской) литературе к концу обучения в 8 классе:</w:t>
      </w:r>
      <w:r/>
    </w:p>
    <w:p>
      <w:pPr>
        <w:pStyle w:val="1697"/>
        <w:ind w:right="1333"/>
        <w:spacing w:line="355" w:lineRule="auto"/>
      </w:pPr>
      <w:r>
        <w:t xml:space="preserve">выделять проблематику и понимать эстетическое своеобразие произведений о ле</w:t>
      </w:r>
      <w:r>
        <w:t xml:space="preserve">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r/>
    </w:p>
    <w:p>
      <w:pPr>
        <w:pStyle w:val="1697"/>
        <w:ind w:right="1331"/>
        <w:spacing w:line="355" w:lineRule="auto"/>
      </w:pPr>
      <w:r>
        <w:t xml:space="preserve">иметь устойчивые представления о богатстве русской литературы и</w:t>
      </w:r>
      <w:r>
        <w:rPr>
          <w:spacing w:val="40"/>
        </w:rPr>
        <w:t xml:space="preserve"> </w:t>
      </w:r>
      <w:r>
        <w:t xml:space="preserve">культуры</w:t>
      </w:r>
      <w:r>
        <w:rPr>
          <w:spacing w:val="27"/>
        </w:rPr>
        <w:t xml:space="preserve"> </w:t>
      </w:r>
      <w:r>
        <w:t xml:space="preserve">в контексте культур</w:t>
      </w:r>
      <w:r>
        <w:rPr>
          <w:spacing w:val="33"/>
        </w:rPr>
        <w:t xml:space="preserve"> </w:t>
      </w:r>
      <w:r>
        <w:t xml:space="preserve">народов России, русских</w:t>
      </w:r>
      <w:r>
        <w:rPr>
          <w:spacing w:val="28"/>
        </w:rPr>
        <w:t xml:space="preserve"> </w:t>
      </w:r>
      <w:r>
        <w:t xml:space="preserve">национальных</w:t>
      </w:r>
      <w:r>
        <w:rPr>
          <w:spacing w:val="28"/>
        </w:rPr>
        <w:t xml:space="preserve"> </w:t>
      </w:r>
      <w:r>
        <w:t xml:space="preserve">традициях в произведениях о православном праздновании Троицы и о родстве душ русских </w:t>
      </w:r>
      <w:r>
        <w:rPr>
          <w:spacing w:val="-2"/>
        </w:rPr>
        <w:t xml:space="preserve">людей;</w:t>
      </w:r>
      <w:r/>
    </w:p>
    <w:p>
      <w:pPr>
        <w:pStyle w:val="1697"/>
        <w:ind w:right="1330"/>
        <w:spacing w:line="355" w:lineRule="auto"/>
      </w:pPr>
      <w:r>
        <w:t xml:space="preserve">иметь понятие о русском национальном характере в произведениях о войне,</w:t>
      </w:r>
      <w:r>
        <w:rPr>
          <w:spacing w:val="40"/>
        </w:rPr>
        <w:t xml:space="preserve"> </w:t>
      </w:r>
      <w:r>
        <w:t xml:space="preserve">о русском человеке как хранителе национального сознания, трудной поре взросления, о языке русской поэзии;</w:t>
      </w:r>
      <w:r/>
    </w:p>
    <w:p>
      <w:pPr>
        <w:pStyle w:val="1697"/>
        <w:ind w:right="1321"/>
        <w:spacing w:line="355" w:lineRule="auto"/>
      </w:pPr>
      <w: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w:t>
      </w:r>
      <w:r>
        <w:t xml:space="preserve">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r/>
    </w:p>
    <w:p>
      <w:pPr>
        <w:pStyle w:val="1697"/>
        <w:ind w:right="1324"/>
        <w:spacing w:line="355" w:lineRule="auto"/>
      </w:pPr>
      <w: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r/>
    </w:p>
    <w:p>
      <w:pPr>
        <w:pStyle w:val="1699"/>
        <w:numPr>
          <w:ilvl w:val="2"/>
          <w:numId w:val="388"/>
        </w:numPr>
        <w:ind w:left="683" w:right="1336" w:firstLine="667"/>
        <w:jc w:val="both"/>
        <w:spacing w:before="0" w:after="0" w:line="355" w:lineRule="auto"/>
        <w:tabs>
          <w:tab w:val="left" w:pos="2133" w:leader="none"/>
        </w:tabs>
        <w:rPr>
          <w:sz w:val="26"/>
        </w:rPr>
      </w:pPr>
      <w:r>
        <w:rPr>
          <w:sz w:val="26"/>
        </w:rPr>
        <w:t xml:space="preserve">Предметные результаты освоения программы по родной (русской) литературе к концу обучения в 9 классе:</w:t>
      </w:r>
      <w:r/>
    </w:p>
    <w:p>
      <w:pPr>
        <w:pStyle w:val="1697"/>
        <w:ind w:right="1333"/>
        <w:spacing w:line="357" w:lineRule="auto"/>
      </w:pPr>
      <w:r>
        <w:t xml:space="preserve">выделять проблематику и понимать эстетическое своеобразие произведений разных</w:t>
      </w:r>
      <w:r>
        <w:rPr>
          <w:spacing w:val="35"/>
        </w:rPr>
        <w:t xml:space="preserve">  </w:t>
      </w:r>
      <w:r>
        <w:t xml:space="preserve">жанров</w:t>
      </w:r>
      <w:r>
        <w:rPr>
          <w:spacing w:val="39"/>
        </w:rPr>
        <w:t xml:space="preserve">  </w:t>
      </w:r>
      <w:r>
        <w:t xml:space="preserve">и</w:t>
      </w:r>
      <w:r>
        <w:rPr>
          <w:spacing w:val="34"/>
        </w:rPr>
        <w:t xml:space="preserve">  </w:t>
      </w:r>
      <w:r>
        <w:t xml:space="preserve">эпох</w:t>
      </w:r>
      <w:r>
        <w:rPr>
          <w:spacing w:val="37"/>
        </w:rPr>
        <w:t xml:space="preserve">  </w:t>
      </w:r>
      <w:r>
        <w:t xml:space="preserve">об</w:t>
      </w:r>
      <w:r>
        <w:rPr>
          <w:spacing w:val="35"/>
        </w:rPr>
        <w:t xml:space="preserve">  </w:t>
      </w:r>
      <w:r>
        <w:t xml:space="preserve">Отечественной</w:t>
      </w:r>
      <w:r>
        <w:rPr>
          <w:spacing w:val="35"/>
        </w:rPr>
        <w:t xml:space="preserve">  </w:t>
      </w:r>
      <w:r>
        <w:t xml:space="preserve">войне</w:t>
      </w:r>
      <w:r>
        <w:rPr>
          <w:spacing w:val="38"/>
        </w:rPr>
        <w:t xml:space="preserve">  </w:t>
      </w:r>
      <w:r>
        <w:t xml:space="preserve">1812</w:t>
      </w:r>
      <w:r>
        <w:rPr>
          <w:spacing w:val="38"/>
        </w:rPr>
        <w:t xml:space="preserve">  </w:t>
      </w:r>
      <w:r>
        <w:t xml:space="preserve">года</w:t>
      </w:r>
      <w:r>
        <w:rPr>
          <w:spacing w:val="36"/>
        </w:rPr>
        <w:t xml:space="preserve">  </w:t>
      </w:r>
      <w:r>
        <w:t xml:space="preserve">для</w:t>
      </w:r>
      <w:r>
        <w:rPr>
          <w:spacing w:val="36"/>
        </w:rPr>
        <w:t xml:space="preserve">  </w:t>
      </w:r>
      <w:r>
        <w:rPr>
          <w:spacing w:val="-2"/>
        </w:rPr>
        <w:t xml:space="preserve">развития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5" w:lineRule="auto"/>
      </w:pPr>
      <w:r>
        <w:t xml:space="preserve">представлений</w:t>
      </w:r>
      <w:r>
        <w:rPr>
          <w:spacing w:val="40"/>
        </w:rPr>
        <w:t xml:space="preserve"> </w:t>
      </w:r>
      <w:r>
        <w:t xml:space="preserve">о</w:t>
      </w:r>
      <w:r>
        <w:rPr>
          <w:spacing w:val="40"/>
        </w:rPr>
        <w:t xml:space="preserve"> </w:t>
      </w:r>
      <w:r>
        <w:t xml:space="preserve">нравственных</w:t>
      </w:r>
      <w:r>
        <w:rPr>
          <w:spacing w:val="40"/>
        </w:rPr>
        <w:t xml:space="preserve"> </w:t>
      </w:r>
      <w:r>
        <w:t xml:space="preserve">идеалах</w:t>
      </w:r>
      <w:r>
        <w:rPr>
          <w:spacing w:val="40"/>
        </w:rPr>
        <w:t xml:space="preserve"> </w:t>
      </w:r>
      <w:r>
        <w:t xml:space="preserve">русского</w:t>
      </w:r>
      <w:r>
        <w:rPr>
          <w:spacing w:val="40"/>
        </w:rPr>
        <w:t xml:space="preserve"> </w:t>
      </w:r>
      <w:r>
        <w:t xml:space="preserve">народа,</w:t>
      </w:r>
      <w:r>
        <w:rPr>
          <w:spacing w:val="40"/>
        </w:rPr>
        <w:t xml:space="preserve"> </w:t>
      </w:r>
      <w:r>
        <w:t xml:space="preserve">осознавать</w:t>
      </w:r>
      <w:r>
        <w:rPr>
          <w:spacing w:val="40"/>
        </w:rPr>
        <w:t xml:space="preserve"> </w:t>
      </w:r>
      <w:r>
        <w:t xml:space="preserve">ключевые для русского национального сознания культурные и нравственные смыслы в произведениях о Петербурге и образе степи в русской литературе;</w:t>
      </w:r>
      <w:r/>
    </w:p>
    <w:p>
      <w:pPr>
        <w:pStyle w:val="1697"/>
        <w:ind w:left="684" w:right="1321"/>
        <w:spacing w:line="352" w:lineRule="auto"/>
      </w:pPr>
      <w: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w:t>
      </w:r>
      <w:r>
        <w:rPr>
          <w:spacing w:val="25"/>
        </w:rPr>
        <w:t xml:space="preserve"> </w:t>
      </w:r>
      <w:r>
        <w:t xml:space="preserve">национальных</w:t>
      </w:r>
      <w:r>
        <w:rPr>
          <w:spacing w:val="25"/>
        </w:rPr>
        <w:t xml:space="preserve"> </w:t>
      </w:r>
      <w:r>
        <w:t xml:space="preserve">традиций</w:t>
      </w:r>
      <w:r>
        <w:rPr>
          <w:spacing w:val="25"/>
        </w:rPr>
        <w:t xml:space="preserve"> </w:t>
      </w:r>
      <w:r>
        <w:t xml:space="preserve">в произведениях</w:t>
      </w:r>
      <w:r>
        <w:rPr>
          <w:spacing w:val="25"/>
        </w:rPr>
        <w:t xml:space="preserve"> </w:t>
      </w:r>
      <w:r>
        <w:t xml:space="preserve">об августовских</w:t>
      </w:r>
      <w:r>
        <w:rPr>
          <w:spacing w:val="25"/>
        </w:rPr>
        <w:t xml:space="preserve"> </w:t>
      </w:r>
      <w:r>
        <w:t xml:space="preserve">Спасах</w:t>
      </w:r>
      <w:r>
        <w:rPr>
          <w:spacing w:val="33"/>
        </w:rPr>
        <w:t xml:space="preserve"> </w:t>
      </w:r>
      <w:r>
        <w:t xml:space="preserve">и о родительском доме как вечной ценности;</w:t>
      </w:r>
      <w:r/>
    </w:p>
    <w:p>
      <w:pPr>
        <w:pStyle w:val="1697"/>
        <w:ind w:left="684" w:right="1326"/>
        <w:spacing w:before="5" w:line="352" w:lineRule="auto"/>
      </w:pPr>
      <w: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r/>
    </w:p>
    <w:p>
      <w:pPr>
        <w:pStyle w:val="1697"/>
        <w:ind w:left="684" w:right="1321"/>
        <w:spacing w:before="4" w:line="355" w:lineRule="auto"/>
      </w:pPr>
      <w:r>
        <w:t xml:space="preserve">осознанно воспринимать художественное произведение в единстве формы и содержания, устанавливать читательские ассоциации, проводить</w:t>
      </w:r>
      <w:r>
        <w:rPr>
          <w:spacing w:val="80"/>
        </w:rPr>
        <w:t xml:space="preserve"> </w:t>
      </w:r>
      <w:r>
        <w:t xml:space="preserve">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w:t>
      </w:r>
      <w:r>
        <w:t xml:space="preserve">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r/>
    </w:p>
    <w:p>
      <w:pPr>
        <w:pStyle w:val="1697"/>
        <w:ind w:left="684" w:right="1332"/>
        <w:spacing w:line="355" w:lineRule="auto"/>
      </w:pPr>
      <w:r>
        <w:t xml:space="preserve">осуществлять самостоятельную проектно-исследовательскую деятельность</w:t>
      </w:r>
      <w:r>
        <w:rPr>
          <w:spacing w:val="80"/>
        </w:rPr>
        <w:t xml:space="preserve"> </w:t>
      </w:r>
      <w:r>
        <w:t xml:space="preserve">и оформлять её результаты, владеть навыками работы с разными источниками информации и различными способами её обработки и презентации.</w:t>
      </w:r>
      <w:r/>
    </w:p>
    <w:p>
      <w:pPr>
        <w:pStyle w:val="1699"/>
        <w:numPr>
          <w:ilvl w:val="0"/>
          <w:numId w:val="388"/>
        </w:numPr>
        <w:ind w:left="684" w:right="1340" w:firstLine="662"/>
        <w:jc w:val="both"/>
        <w:spacing w:before="0" w:after="0" w:line="355" w:lineRule="auto"/>
        <w:tabs>
          <w:tab w:val="left" w:pos="1743" w:leader="none"/>
        </w:tabs>
        <w:rPr>
          <w:sz w:val="26"/>
        </w:rPr>
      </w:pPr>
      <w:r>
        <w:rPr>
          <w:sz w:val="26"/>
        </w:rPr>
        <w:t xml:space="preserve">Федеральная рабочая программа по учебному предмету «Иностранный (английский) язык».</w:t>
      </w:r>
      <w:r/>
    </w:p>
    <w:p>
      <w:pPr>
        <w:pStyle w:val="1699"/>
        <w:numPr>
          <w:ilvl w:val="1"/>
          <w:numId w:val="388"/>
        </w:numPr>
        <w:ind w:left="684" w:right="1331" w:firstLine="667"/>
        <w:jc w:val="both"/>
        <w:spacing w:before="0" w:after="0" w:line="355" w:lineRule="auto"/>
        <w:tabs>
          <w:tab w:val="left" w:pos="1943" w:leader="none"/>
        </w:tabs>
        <w:rPr>
          <w:sz w:val="26"/>
        </w:rPr>
      </w:pPr>
      <w:r>
        <w:rPr>
          <w:sz w:val="26"/>
        </w:rPr>
        <w:t xml:space="preserve">Федеральная рабочая программа по учебному предмету «Иностранный (английский) язык» (предметная </w:t>
      </w:r>
      <w:r>
        <w:rPr>
          <w:sz w:val="26"/>
        </w:rPr>
        <w:t xml:space="preserve">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w:t>
      </w:r>
      <w:r>
        <w:rPr>
          <w:spacing w:val="-2"/>
          <w:sz w:val="26"/>
        </w:rPr>
        <w:t xml:space="preserve">языку.</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1"/>
          <w:numId w:val="388"/>
        </w:numPr>
        <w:ind w:left="1938" w:right="0" w:hanging="587"/>
        <w:jc w:val="both"/>
        <w:spacing w:before="63"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6" w:firstLine="667"/>
        <w:jc w:val="both"/>
        <w:spacing w:before="142" w:after="0" w:line="352" w:lineRule="auto"/>
        <w:tabs>
          <w:tab w:val="left" w:pos="2133" w:leader="none"/>
        </w:tabs>
        <w:rPr>
          <w:sz w:val="26"/>
        </w:rPr>
      </w:pPr>
      <w:r>
        <w:rPr>
          <w:sz w:val="26"/>
        </w:rPr>
        <w:t xml:space="preserve">Программа по</w:t>
      </w:r>
      <w:r>
        <w:rPr>
          <w:sz w:val="26"/>
        </w:rPr>
        <w:t xml:space="preserve">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w:t>
      </w:r>
      <w:r>
        <w:rPr>
          <w:spacing w:val="80"/>
          <w:sz w:val="26"/>
        </w:rPr>
        <w:t xml:space="preserve"> </w:t>
      </w:r>
      <w:r>
        <w:rPr>
          <w:sz w:val="26"/>
        </w:rPr>
        <w:t xml:space="preserve">нравственного развития, воспитания и социализации обучающихся, представленной в федеральной рабочей программе воспитания.</w:t>
      </w:r>
      <w:r/>
    </w:p>
    <w:p>
      <w:pPr>
        <w:pStyle w:val="1699"/>
        <w:numPr>
          <w:ilvl w:val="2"/>
          <w:numId w:val="388"/>
        </w:numPr>
        <w:ind w:left="683" w:right="1326" w:firstLine="667"/>
        <w:jc w:val="both"/>
        <w:spacing w:before="13" w:after="0" w:line="355" w:lineRule="auto"/>
        <w:tabs>
          <w:tab w:val="left" w:pos="2133" w:leader="none"/>
        </w:tabs>
        <w:rPr>
          <w:sz w:val="26"/>
        </w:rPr>
      </w:pPr>
      <w:r>
        <w:rPr>
          <w:sz w:val="26"/>
        </w:rPr>
        <w:t xml:space="preserve">Программа по иностранному (английскому) языку разработана с целью</w:t>
      </w:r>
      <w:r>
        <w:rPr>
          <w:spacing w:val="40"/>
          <w:sz w:val="26"/>
        </w:rPr>
        <w:t xml:space="preserve"> </w:t>
      </w:r>
      <w:r>
        <w:rPr>
          <w:sz w:val="26"/>
        </w:rPr>
        <w:t xml:space="preserve">оказания</w:t>
      </w:r>
      <w:r>
        <w:rPr>
          <w:spacing w:val="40"/>
          <w:sz w:val="26"/>
        </w:rPr>
        <w:t xml:space="preserve"> </w:t>
      </w:r>
      <w:r>
        <w:rPr>
          <w:sz w:val="26"/>
        </w:rPr>
        <w:t xml:space="preserve">методической</w:t>
      </w:r>
      <w:r>
        <w:rPr>
          <w:spacing w:val="40"/>
          <w:sz w:val="26"/>
        </w:rPr>
        <w:t xml:space="preserve"> </w:t>
      </w:r>
      <w:r>
        <w:rPr>
          <w:sz w:val="26"/>
        </w:rPr>
        <w:t xml:space="preserve">помощи</w:t>
      </w:r>
      <w:r>
        <w:rPr>
          <w:spacing w:val="40"/>
          <w:sz w:val="26"/>
        </w:rPr>
        <w:t xml:space="preserve"> </w:t>
      </w:r>
      <w:r>
        <w:rPr>
          <w:sz w:val="26"/>
        </w:rPr>
        <w:t xml:space="preserve">учителю</w:t>
      </w:r>
      <w:r>
        <w:rPr>
          <w:spacing w:val="40"/>
          <w:sz w:val="26"/>
        </w:rPr>
        <w:t xml:space="preserve"> </w:t>
      </w:r>
      <w:r>
        <w:rPr>
          <w:sz w:val="26"/>
        </w:rPr>
        <w:t xml:space="preserve">в</w:t>
      </w:r>
      <w:r>
        <w:rPr>
          <w:spacing w:val="40"/>
          <w:sz w:val="26"/>
        </w:rPr>
        <w:t xml:space="preserve"> </w:t>
      </w:r>
      <w:r>
        <w:rPr>
          <w:sz w:val="26"/>
        </w:rPr>
        <w:t xml:space="preserve">создании</w:t>
      </w:r>
      <w:r>
        <w:rPr>
          <w:spacing w:val="40"/>
          <w:sz w:val="26"/>
        </w:rPr>
        <w:t xml:space="preserve"> </w:t>
      </w:r>
      <w:r>
        <w:rPr>
          <w:sz w:val="26"/>
        </w:rPr>
        <w:t xml:space="preserve">рабочей</w:t>
      </w:r>
      <w:r>
        <w:rPr>
          <w:spacing w:val="40"/>
          <w:sz w:val="26"/>
        </w:rPr>
        <w:t xml:space="preserve"> </w:t>
      </w:r>
      <w:r>
        <w:rPr>
          <w:sz w:val="26"/>
        </w:rPr>
        <w:t xml:space="preserve">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w:t>
      </w:r>
      <w:r>
        <w:rPr>
          <w:sz w:val="26"/>
        </w:rPr>
        <w:t xml:space="preserve">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w:t>
      </w:r>
      <w:r>
        <w:rPr>
          <w:sz w:val="26"/>
        </w:rPr>
        <w:t xml:space="preserve">)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w:t>
      </w:r>
      <w:r>
        <w:rPr>
          <w:sz w:val="26"/>
        </w:rPr>
        <w:t xml:space="preserve">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r/>
    </w:p>
    <w:p>
      <w:pPr>
        <w:pStyle w:val="1699"/>
        <w:numPr>
          <w:ilvl w:val="2"/>
          <w:numId w:val="388"/>
        </w:numPr>
        <w:ind w:left="2134" w:right="0" w:hanging="783"/>
        <w:jc w:val="both"/>
        <w:spacing w:before="0" w:after="0" w:line="280" w:lineRule="exact"/>
        <w:tabs>
          <w:tab w:val="left" w:pos="2134" w:leader="none"/>
        </w:tabs>
        <w:rPr>
          <w:sz w:val="26"/>
        </w:rPr>
      </w:pPr>
      <w:r>
        <w:rPr>
          <w:sz w:val="26"/>
        </w:rPr>
        <w:t xml:space="preserve">Изучение</w:t>
      </w:r>
      <w:r>
        <w:rPr>
          <w:spacing w:val="51"/>
          <w:sz w:val="26"/>
        </w:rPr>
        <w:t xml:space="preserve">  </w:t>
      </w:r>
      <w:r>
        <w:rPr>
          <w:sz w:val="26"/>
        </w:rPr>
        <w:t xml:space="preserve">иностранного</w:t>
      </w:r>
      <w:r>
        <w:rPr>
          <w:spacing w:val="57"/>
          <w:sz w:val="26"/>
        </w:rPr>
        <w:t xml:space="preserve">  </w:t>
      </w:r>
      <w:r>
        <w:rPr>
          <w:sz w:val="26"/>
        </w:rPr>
        <w:t xml:space="preserve">(английского)</w:t>
      </w:r>
      <w:r>
        <w:rPr>
          <w:spacing w:val="52"/>
          <w:sz w:val="26"/>
        </w:rPr>
        <w:t xml:space="preserve">  </w:t>
      </w:r>
      <w:r>
        <w:rPr>
          <w:sz w:val="26"/>
        </w:rPr>
        <w:t xml:space="preserve">языка</w:t>
      </w:r>
      <w:r>
        <w:rPr>
          <w:spacing w:val="52"/>
          <w:sz w:val="26"/>
        </w:rPr>
        <w:t xml:space="preserve">  </w:t>
      </w:r>
      <w:r>
        <w:rPr>
          <w:sz w:val="26"/>
        </w:rPr>
        <w:t xml:space="preserve">направлено</w:t>
      </w:r>
      <w:r>
        <w:rPr>
          <w:spacing w:val="55"/>
          <w:sz w:val="26"/>
        </w:rPr>
        <w:t xml:space="preserve">  </w:t>
      </w:r>
      <w:r>
        <w:rPr>
          <w:spacing w:val="-5"/>
          <w:sz w:val="26"/>
        </w:rPr>
        <w:t xml:space="preserve">на</w:t>
      </w:r>
      <w:r/>
    </w:p>
    <w:p>
      <w:pPr>
        <w:pStyle w:val="1697"/>
        <w:ind w:right="1324" w:firstLine="0"/>
        <w:spacing w:before="142" w:line="352" w:lineRule="auto"/>
      </w:pPr>
      <w:r>
        <w:t xml:space="preserve">формирование коммуникативной к</w:t>
      </w:r>
      <w:r>
        <w:t xml:space="preserve">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r/>
    </w:p>
    <w:p>
      <w:pPr>
        <w:pStyle w:val="1699"/>
        <w:numPr>
          <w:ilvl w:val="2"/>
          <w:numId w:val="388"/>
        </w:numPr>
        <w:ind w:left="683" w:right="1333" w:firstLine="528"/>
        <w:jc w:val="both"/>
        <w:spacing w:before="6" w:after="0" w:line="357" w:lineRule="auto"/>
        <w:tabs>
          <w:tab w:val="left" w:pos="1994" w:leader="none"/>
        </w:tabs>
        <w:rPr>
          <w:sz w:val="26"/>
        </w:rPr>
      </w:pPr>
      <w:r>
        <w:rPr>
          <w:sz w:val="26"/>
        </w:rPr>
        <w:t xml:space="preserve">Построение программы по иностранному (английскому) языку имеет нелинейный характер и основано на концентрическом принципе. В каждом</w:t>
      </w:r>
      <w:r>
        <w:rPr>
          <w:spacing w:val="-1"/>
          <w:sz w:val="26"/>
        </w:rPr>
        <w:t xml:space="preserve"> </w:t>
      </w:r>
      <w:r>
        <w:rPr>
          <w:sz w:val="26"/>
        </w:rPr>
        <w:t xml:space="preserve">классе</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firstLine="0"/>
        <w:spacing w:before="63" w:line="355" w:lineRule="auto"/>
      </w:pPr>
      <w:r>
        <w:t xml:space="preserve">даются новые элементы содержания и определяются новые требования. В</w:t>
      </w:r>
      <w:r>
        <w:rPr>
          <w:spacing w:val="80"/>
        </w:rPr>
        <w:t xml:space="preserve"> </w:t>
      </w:r>
      <w:r>
        <w:t xml:space="preserve">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r/>
    </w:p>
    <w:p>
      <w:pPr>
        <w:pStyle w:val="1699"/>
        <w:numPr>
          <w:ilvl w:val="2"/>
          <w:numId w:val="373"/>
        </w:numPr>
        <w:ind w:left="683" w:right="1334" w:firstLine="667"/>
        <w:jc w:val="both"/>
        <w:spacing w:before="0" w:after="0" w:line="352" w:lineRule="auto"/>
        <w:tabs>
          <w:tab w:val="left" w:pos="2137" w:leader="none"/>
        </w:tabs>
        <w:rPr>
          <w:sz w:val="26"/>
        </w:rPr>
      </w:pPr>
      <w:r>
        <w:rPr>
          <w:sz w:val="26"/>
        </w:rPr>
        <w:t xml:space="preserve">Возрастание значимости владения иностранными языками приводит</w:t>
      </w:r>
      <w:r>
        <w:rPr>
          <w:spacing w:val="80"/>
          <w:sz w:val="26"/>
        </w:rPr>
        <w:t xml:space="preserve"> </w:t>
      </w:r>
      <w:r>
        <w:rPr>
          <w:sz w:val="26"/>
        </w:rPr>
        <w:t xml:space="preserve">к переосмыслению целей и содержания обучения иностранному (английскому) </w:t>
      </w:r>
      <w:r>
        <w:rPr>
          <w:spacing w:val="-2"/>
          <w:sz w:val="26"/>
        </w:rPr>
        <w:t xml:space="preserve">языку.</w:t>
      </w:r>
      <w:r/>
    </w:p>
    <w:p>
      <w:pPr>
        <w:pStyle w:val="1697"/>
        <w:ind w:right="1324"/>
        <w:spacing w:before="2" w:line="352" w:lineRule="auto"/>
      </w:pPr>
      <w:r>
        <w:t xml:space="preserve">Цели иноязычного образования формулируются на ценностном,</w:t>
      </w:r>
      <w:r>
        <w:rPr>
          <w:spacing w:val="40"/>
        </w:rPr>
        <w:t xml:space="preserve"> </w:t>
      </w:r>
      <w:r>
        <w:t xml:space="preserve">когнитивном и прагматическом уровнях и воплощаются в личностных, метапредметных и предметных результатах обучения. Иностранные языки являются</w:t>
      </w:r>
      <w:r>
        <w:rPr>
          <w:spacing w:val="40"/>
        </w:rPr>
        <w:t xml:space="preserve"> </w:t>
      </w:r>
      <w:r>
        <w:t xml:space="preserve">средством</w:t>
      </w:r>
      <w:r>
        <w:rPr>
          <w:spacing w:val="40"/>
        </w:rPr>
        <w:t xml:space="preserve"> </w:t>
      </w:r>
      <w:r>
        <w:t xml:space="preserve">общения</w:t>
      </w:r>
      <w:r>
        <w:rPr>
          <w:spacing w:val="40"/>
        </w:rPr>
        <w:t xml:space="preserve"> </w:t>
      </w:r>
      <w:r>
        <w:t xml:space="preserve">и</w:t>
      </w:r>
      <w:r>
        <w:rPr>
          <w:spacing w:val="40"/>
        </w:rPr>
        <w:t xml:space="preserve"> </w:t>
      </w:r>
      <w:r>
        <w:t xml:space="preserve">самореализации</w:t>
      </w:r>
      <w:r>
        <w:rPr>
          <w:spacing w:val="40"/>
        </w:rPr>
        <w:t xml:space="preserve"> </w:t>
      </w:r>
      <w:r>
        <w:t xml:space="preserve">и</w:t>
      </w:r>
      <w:r>
        <w:rPr>
          <w:spacing w:val="40"/>
        </w:rPr>
        <w:t xml:space="preserve"> </w:t>
      </w:r>
      <w:r>
        <w:t xml:space="preserve">социальной</w:t>
      </w:r>
      <w:r>
        <w:rPr>
          <w:spacing w:val="40"/>
        </w:rPr>
        <w:t xml:space="preserve"> </w:t>
      </w:r>
      <w:r>
        <w:t xml:space="preserve">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p>
    <w:p>
      <w:pPr>
        <w:pStyle w:val="1699"/>
        <w:numPr>
          <w:ilvl w:val="2"/>
          <w:numId w:val="373"/>
        </w:numPr>
        <w:ind w:left="684" w:right="1327" w:firstLine="667"/>
        <w:jc w:val="both"/>
        <w:spacing w:before="10" w:after="0" w:line="355" w:lineRule="auto"/>
        <w:tabs>
          <w:tab w:val="left" w:pos="2134" w:leader="none"/>
        </w:tabs>
        <w:rPr>
          <w:sz w:val="26"/>
        </w:rPr>
      </w:pPr>
      <w:r>
        <w:rPr>
          <w:sz w:val="26"/>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6"/>
        </w:rPr>
        <w:t xml:space="preserve">как:</w:t>
      </w:r>
      <w:r/>
    </w:p>
    <w:p>
      <w:pPr>
        <w:pStyle w:val="1697"/>
        <w:ind w:left="684" w:right="1327"/>
        <w:spacing w:line="355" w:lineRule="auto"/>
      </w:pPr>
      <w:r>
        <w:t xml:space="preserve">речевая компетенция – развитие коммуникативных умений в четырёх основных видах речевой деятельности (говорении, аудировании, чтении, письме);</w:t>
      </w:r>
      <w:r/>
    </w:p>
    <w:p>
      <w:pPr>
        <w:pStyle w:val="1697"/>
        <w:ind w:right="1326"/>
        <w:spacing w:line="355" w:lineRule="auto"/>
      </w:pPr>
      <w:r>
        <w:t xml:space="preserve">языковая компетенция – овладени</w:t>
      </w:r>
      <w:r>
        <w:t xml:space="preserve">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r/>
    </w:p>
    <w:p>
      <w:pPr>
        <w:pStyle w:val="1697"/>
        <w:ind w:right="1326"/>
        <w:spacing w:line="364" w:lineRule="auto"/>
      </w:pPr>
      <w:r>
        <w:t xml:space="preserve">социокультурная (межкультурная) компетенция – приобщение к культуре, традициям стран (страны) изуча</w:t>
      </w:r>
      <w:r>
        <w:t xml:space="preserve">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r/>
    </w:p>
    <w:p>
      <w:pPr>
        <w:pStyle w:val="1697"/>
        <w:ind w:left="1351" w:firstLine="0"/>
        <w:spacing w:line="297" w:lineRule="exact"/>
      </w:pPr>
      <w:r>
        <w:t xml:space="preserve">свою</w:t>
      </w:r>
      <w:r>
        <w:rPr>
          <w:spacing w:val="1"/>
        </w:rPr>
        <w:t xml:space="preserve"> </w:t>
      </w:r>
      <w:r>
        <w:t xml:space="preserve">страну,</w:t>
      </w:r>
      <w:r>
        <w:rPr>
          <w:spacing w:val="8"/>
        </w:rPr>
        <w:t xml:space="preserve"> </w:t>
      </w:r>
      <w:r>
        <w:t xml:space="preserve">её культуру</w:t>
      </w:r>
      <w:r>
        <w:rPr>
          <w:spacing w:val="-3"/>
        </w:rPr>
        <w:t xml:space="preserve"> </w:t>
      </w:r>
      <w:r>
        <w:t xml:space="preserve">в</w:t>
      </w:r>
      <w:r>
        <w:rPr>
          <w:spacing w:val="7"/>
        </w:rPr>
        <w:t xml:space="preserve"> </w:t>
      </w:r>
      <w:r>
        <w:t xml:space="preserve">условиях межкультурного</w:t>
      </w:r>
      <w:r>
        <w:rPr>
          <w:spacing w:val="6"/>
        </w:rPr>
        <w:t xml:space="preserve"> </w:t>
      </w:r>
      <w:r>
        <w:rPr>
          <w:spacing w:val="-2"/>
        </w:rPr>
        <w:t xml:space="preserve">общения;</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w:t>
      </w:r>
      <w:r/>
    </w:p>
    <w:p>
      <w:pPr>
        <w:pStyle w:val="1699"/>
        <w:numPr>
          <w:ilvl w:val="2"/>
          <w:numId w:val="373"/>
        </w:numPr>
        <w:ind w:left="683" w:right="1324" w:firstLine="667"/>
        <w:jc w:val="both"/>
        <w:spacing w:before="0" w:after="0" w:line="352" w:lineRule="auto"/>
        <w:tabs>
          <w:tab w:val="left" w:pos="2133" w:leader="none"/>
          <w:tab w:val="left" w:pos="4624" w:leader="none"/>
          <w:tab w:val="left" w:pos="7331" w:leader="none"/>
        </w:tabs>
        <w:rPr>
          <w:sz w:val="26"/>
        </w:rPr>
      </w:pPr>
      <w:r>
        <w:rPr>
          <w:sz w:val="26"/>
        </w:rP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sz w:val="26"/>
        </w:rPr>
        <w:t xml:space="preserve">ценностно-ориентационная,</w:t>
      </w:r>
      <w:r>
        <w:rPr>
          <w:sz w:val="26"/>
        </w:rPr>
        <w:tab/>
      </w:r>
      <w:r>
        <w:rPr>
          <w:spacing w:val="-2"/>
          <w:sz w:val="26"/>
        </w:rPr>
        <w:t xml:space="preserve">общекультурная,</w:t>
      </w:r>
      <w:r>
        <w:rPr>
          <w:sz w:val="26"/>
        </w:rPr>
        <w:tab/>
      </w:r>
      <w:r>
        <w:rPr>
          <w:spacing w:val="-2"/>
          <w:sz w:val="26"/>
        </w:rPr>
        <w:t xml:space="preserve">учебно-познавательная, </w:t>
      </w:r>
      <w:r>
        <w:rPr>
          <w:sz w:val="26"/>
        </w:rPr>
        <w:t xml:space="preserve">информационная, социально-трудовая и компетенция личностного </w:t>
      </w:r>
      <w:r>
        <w:rPr>
          <w:spacing w:val="-2"/>
          <w:sz w:val="26"/>
        </w:rPr>
        <w:t xml:space="preserve">самосовершенствования.</w:t>
      </w:r>
      <w:r/>
    </w:p>
    <w:p>
      <w:pPr>
        <w:pStyle w:val="1699"/>
        <w:numPr>
          <w:ilvl w:val="2"/>
          <w:numId w:val="373"/>
        </w:numPr>
        <w:ind w:left="683" w:right="1327" w:firstLine="667"/>
        <w:jc w:val="both"/>
        <w:spacing w:before="8" w:after="0" w:line="364" w:lineRule="auto"/>
        <w:tabs>
          <w:tab w:val="left" w:pos="2133" w:leader="none"/>
        </w:tabs>
        <w:rPr>
          <w:sz w:val="26"/>
        </w:rPr>
      </w:pPr>
      <w:r>
        <w:rPr>
          <w:sz w:val="26"/>
        </w:rPr>
        <w:t xml:space="preserve">Основными подходами к обучению иностранному (английскому) языку признаются компетентностный, системно-деятельностный, межкультурный</w:t>
      </w:r>
      <w:r>
        <w:rPr>
          <w:spacing w:val="40"/>
          <w:sz w:val="26"/>
        </w:rPr>
        <w:t xml:space="preserve"> </w:t>
      </w:r>
      <w:r>
        <w:rPr>
          <w:sz w:val="26"/>
        </w:rPr>
        <w:t xml:space="preserve">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w:t>
      </w:r>
      <w:r>
        <w:rPr>
          <w:spacing w:val="40"/>
          <w:sz w:val="26"/>
        </w:rPr>
        <w:t xml:space="preserve"> </w:t>
      </w:r>
      <w:r>
        <w:rPr>
          <w:sz w:val="26"/>
        </w:rPr>
        <w:t xml:space="preserve">новых педагогических технологий (дифференциация, индивидуализация,</w:t>
      </w:r>
      <w:r>
        <w:rPr>
          <w:spacing w:val="40"/>
          <w:sz w:val="26"/>
        </w:rPr>
        <w:t xml:space="preserve"> </w:t>
      </w:r>
      <w:r>
        <w:rPr>
          <w:sz w:val="26"/>
        </w:rPr>
        <w:t xml:space="preserve">проектная деятельность и другие) и использования современных</w:t>
      </w:r>
      <w:r>
        <w:rPr>
          <w:spacing w:val="40"/>
          <w:sz w:val="26"/>
        </w:rPr>
        <w:t xml:space="preserve"> </w:t>
      </w:r>
      <w:r>
        <w:rPr>
          <w:sz w:val="26"/>
        </w:rPr>
        <w:t xml:space="preserve">средств</w:t>
      </w:r>
      <w:r>
        <w:rPr>
          <w:spacing w:val="80"/>
          <w:sz w:val="26"/>
        </w:rPr>
        <w:t xml:space="preserve"> </w:t>
      </w:r>
      <w:r>
        <w:rPr>
          <w:spacing w:val="-2"/>
          <w:sz w:val="26"/>
        </w:rPr>
        <w:t xml:space="preserve">обучения.</w:t>
      </w:r>
      <w:r/>
    </w:p>
    <w:p>
      <w:pPr>
        <w:pStyle w:val="1699"/>
        <w:numPr>
          <w:ilvl w:val="2"/>
          <w:numId w:val="373"/>
        </w:numPr>
        <w:ind w:left="683" w:right="1326" w:firstLine="667"/>
        <w:jc w:val="both"/>
        <w:spacing w:before="0" w:after="0" w:line="355" w:lineRule="auto"/>
        <w:tabs>
          <w:tab w:val="left" w:pos="2133" w:leader="none"/>
        </w:tabs>
        <w:rPr>
          <w:sz w:val="26"/>
        </w:rPr>
      </w:pPr>
      <w:r>
        <w:rPr>
          <w:sz w:val="26"/>
        </w:rPr>
        <w:t xml:space="preserve">Общее число часов, рекомендованных для изучения иностранного (английского) языка, – 510 часов: в 5 классе – 102 час (3 часа</w:t>
      </w:r>
      <w:r>
        <w:rPr>
          <w:spacing w:val="-1"/>
          <w:sz w:val="26"/>
        </w:rPr>
        <w:t xml:space="preserve"> </w:t>
      </w:r>
      <w:r>
        <w:rPr>
          <w:sz w:val="26"/>
        </w:rPr>
        <w:t xml:space="preserve">в неделю), в 6 классе – 102 часа (3 часа в неделю), в 7 классе – 102 часа (3 часа в неделю), в 8 классе – 102 часа (3 часа в неделю), в 9 классе – 102 часа (3 часа в неделю).</w:t>
      </w:r>
      <w:r/>
    </w:p>
    <w:p>
      <w:pPr>
        <w:pStyle w:val="1699"/>
        <w:numPr>
          <w:ilvl w:val="2"/>
          <w:numId w:val="373"/>
        </w:numPr>
        <w:ind w:left="684" w:right="1328" w:firstLine="667"/>
        <w:jc w:val="both"/>
        <w:spacing w:before="0" w:after="0" w:line="355" w:lineRule="auto"/>
        <w:tabs>
          <w:tab w:val="left" w:pos="2273" w:leader="none"/>
        </w:tabs>
        <w:rPr>
          <w:sz w:val="26"/>
        </w:rPr>
      </w:pPr>
      <w:r>
        <w:rPr>
          <w:sz w:val="26"/>
        </w:rPr>
        <w:t xml:space="preserve">Требования к предметным результатам для основного общего образования констатируют необходимость к окончанию 9 класса владения</w:t>
      </w:r>
      <w:r>
        <w:rPr>
          <w:spacing w:val="40"/>
          <w:sz w:val="26"/>
        </w:rPr>
        <w:t xml:space="preserve"> </w:t>
      </w:r>
      <w:r>
        <w:rPr>
          <w:sz w:val="26"/>
        </w:rPr>
        <w:t xml:space="preserve">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w:t>
      </w:r>
      <w:r>
        <w:rPr>
          <w:sz w:val="26"/>
        </w:rPr>
        <w:t xml:space="preserve">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sz w:val="26"/>
        </w:rPr>
        <w:t xml:space="preserve">самообразования.</w:t>
      </w:r>
      <w:r/>
    </w:p>
    <w:p>
      <w:pPr>
        <w:pStyle w:val="1699"/>
        <w:numPr>
          <w:ilvl w:val="1"/>
          <w:numId w:val="388"/>
        </w:numPr>
        <w:ind w:left="1943" w:right="0" w:hanging="592"/>
        <w:jc w:val="both"/>
        <w:spacing w:before="0" w:after="0" w:line="291"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28" w:after="0" w:line="240" w:lineRule="auto"/>
        <w:tabs>
          <w:tab w:val="left" w:pos="2139" w:leader="none"/>
        </w:tabs>
        <w:rPr>
          <w:sz w:val="26"/>
        </w:rPr>
      </w:pPr>
      <w:r>
        <w:rPr>
          <w:sz w:val="26"/>
        </w:rPr>
        <w:t xml:space="preserve">Коммуникативные</w:t>
      </w:r>
      <w:r>
        <w:rPr>
          <w:spacing w:val="7"/>
          <w:sz w:val="26"/>
        </w:rPr>
        <w:t xml:space="preserve"> </w:t>
      </w:r>
      <w:r>
        <w:rPr>
          <w:spacing w:val="-2"/>
          <w:sz w:val="26"/>
        </w:rPr>
        <w:t xml:space="preserve">умения.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spacing w:before="63" w:line="355" w:lineRule="auto"/>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1697"/>
        <w:ind w:left="1351" w:right="1330" w:firstLine="0"/>
        <w:jc w:val="left"/>
        <w:spacing w:line="355" w:lineRule="auto"/>
      </w:pPr>
      <w:r>
        <w:t xml:space="preserve">Моя семья. Мои друзья. Семейные праздники: день рождения,</w:t>
      </w:r>
      <w:r>
        <w:rPr>
          <w:spacing w:val="-2"/>
        </w:rPr>
        <w:t xml:space="preserve"> </w:t>
      </w:r>
      <w:r>
        <w:t xml:space="preserve">Новый год. Внешность и характер человека (литературного персонажа).</w:t>
      </w:r>
      <w:r/>
    </w:p>
    <w:p>
      <w:pPr>
        <w:pStyle w:val="1697"/>
        <w:ind w:left="1351" w:right="1330" w:firstLine="0"/>
        <w:jc w:val="left"/>
        <w:spacing w:line="355" w:lineRule="auto"/>
      </w:pPr>
      <w:r>
        <w:t xml:space="preserve">Досуг и увлечения (хобби) современного подростка (чтение, кино, спорт). Здоровый образ жизни: режим труда и отдыха, здоровое питание.</w:t>
      </w:r>
      <w:r/>
    </w:p>
    <w:p>
      <w:pPr>
        <w:pStyle w:val="1697"/>
        <w:ind w:left="1351" w:firstLine="0"/>
        <w:jc w:val="left"/>
      </w:pPr>
      <w:r>
        <w:t xml:space="preserve">Покупки:</w:t>
      </w:r>
      <w:r>
        <w:rPr>
          <w:spacing w:val="-2"/>
        </w:rPr>
        <w:t xml:space="preserve"> </w:t>
      </w:r>
      <w:r>
        <w:t xml:space="preserve">одежда, обувь</w:t>
      </w:r>
      <w:r>
        <w:rPr>
          <w:spacing w:val="8"/>
        </w:rPr>
        <w:t xml:space="preserve"> </w:t>
      </w:r>
      <w:r>
        <w:t xml:space="preserve">и</w:t>
      </w:r>
      <w:r>
        <w:rPr>
          <w:spacing w:val="3"/>
        </w:rPr>
        <w:t xml:space="preserve"> </w:t>
      </w:r>
      <w:r>
        <w:t xml:space="preserve">продукты</w:t>
      </w:r>
      <w:r>
        <w:rPr>
          <w:spacing w:val="6"/>
        </w:rPr>
        <w:t xml:space="preserve"> </w:t>
      </w:r>
      <w:r>
        <w:rPr>
          <w:spacing w:val="-2"/>
        </w:rPr>
        <w:t xml:space="preserve">питания.</w:t>
      </w:r>
      <w:r/>
    </w:p>
    <w:p>
      <w:pPr>
        <w:pStyle w:val="1697"/>
        <w:ind w:right="1447"/>
        <w:jc w:val="left"/>
        <w:spacing w:before="136" w:line="355" w:lineRule="auto"/>
      </w:pPr>
      <w:r>
        <w:t xml:space="preserve">Школа, школьная жизнь, школьная форма, изучаемые предметы. Переписка</w:t>
      </w:r>
      <w:r>
        <w:rPr>
          <w:spacing w:val="40"/>
        </w:rPr>
        <w:t xml:space="preserve"> </w:t>
      </w:r>
      <w:r>
        <w:t xml:space="preserve">с иностранными сверстниками.</w:t>
      </w:r>
      <w:r/>
    </w:p>
    <w:p>
      <w:pPr>
        <w:pStyle w:val="1697"/>
        <w:ind w:left="1351" w:right="4192" w:firstLine="0"/>
        <w:jc w:val="left"/>
        <w:spacing w:line="355" w:lineRule="auto"/>
      </w:pPr>
      <w:r>
        <w:t xml:space="preserve">Каникулы в различное время года. Виды отдыха. Природа: дикие и домашние животные. Погода. Родной город (село). Транспорт.</w:t>
      </w:r>
      <w:r/>
    </w:p>
    <w:p>
      <w:pPr>
        <w:pStyle w:val="1697"/>
        <w:ind w:right="1333"/>
        <w:spacing w:line="357" w:lineRule="auto"/>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r/>
    </w:p>
    <w:p>
      <w:pPr>
        <w:pStyle w:val="1697"/>
        <w:ind w:right="1323"/>
        <w:spacing w:line="355" w:lineRule="auto"/>
      </w:pPr>
      <w:r>
        <w:t xml:space="preserve">Выдающиеся люди родной страны и страны (стран) изучаемого языка: писатели, поэты.</w:t>
      </w:r>
      <w:r/>
    </w:p>
    <w:p>
      <w:pPr>
        <w:pStyle w:val="1699"/>
        <w:numPr>
          <w:ilvl w:val="3"/>
          <w:numId w:val="388"/>
        </w:numPr>
        <w:ind w:left="2334" w:right="0" w:hanging="983"/>
        <w:jc w:val="both"/>
        <w:spacing w:before="0" w:after="0" w:line="297" w:lineRule="exact"/>
        <w:tabs>
          <w:tab w:val="left" w:pos="2334" w:leader="none"/>
        </w:tabs>
        <w:rPr>
          <w:sz w:val="26"/>
        </w:rPr>
      </w:pPr>
      <w:r>
        <w:rPr>
          <w:spacing w:val="-2"/>
          <w:sz w:val="26"/>
        </w:rPr>
        <w:t xml:space="preserve">Говорение.</w:t>
      </w:r>
      <w:r/>
    </w:p>
    <w:p>
      <w:pPr>
        <w:pStyle w:val="1699"/>
        <w:numPr>
          <w:ilvl w:val="4"/>
          <w:numId w:val="388"/>
        </w:numPr>
        <w:ind w:left="683" w:right="1335" w:firstLine="667"/>
        <w:jc w:val="both"/>
        <w:spacing w:before="122" w:after="0" w:line="355" w:lineRule="auto"/>
        <w:tabs>
          <w:tab w:val="left" w:pos="2530" w:leader="none"/>
        </w:tabs>
        <w:rPr>
          <w:sz w:val="26"/>
        </w:rPr>
      </w:pPr>
      <w:r>
        <w:rPr>
          <w:sz w:val="26"/>
        </w:rPr>
        <w:t xml:space="preserve">Развитие коммуникативных умений диалогической речи на базе умений, сформированных на уровне начального общего образования:</w:t>
      </w:r>
      <w:r/>
    </w:p>
    <w:p>
      <w:pPr>
        <w:pStyle w:val="1697"/>
        <w:ind w:right="1336"/>
        <w:spacing w:line="355" w:lineRule="auto"/>
      </w:pPr>
      <w:r>
        <w:t xml:space="preserve">диалог этикетного характера: начинать, поддерживать и заканчивать</w:t>
      </w:r>
      <w:r>
        <w:rPr>
          <w:spacing w:val="40"/>
        </w:rPr>
        <w:t xml:space="preserve"> </w:t>
      </w:r>
      <w:r>
        <w:t xml:space="preserve">разговор</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разговор</w:t>
      </w:r>
      <w:r>
        <w:rPr>
          <w:spacing w:val="40"/>
        </w:rPr>
        <w:t xml:space="preserve"> </w:t>
      </w:r>
      <w:r>
        <w:t xml:space="preserve">по</w:t>
      </w:r>
      <w:r>
        <w:rPr>
          <w:spacing w:val="40"/>
        </w:rPr>
        <w:t xml:space="preserve"> </w:t>
      </w:r>
      <w:r>
        <w:t xml:space="preserve">телефону),</w:t>
      </w:r>
      <w:r>
        <w:rPr>
          <w:spacing w:val="40"/>
        </w:rPr>
        <w:t xml:space="preserve"> </w:t>
      </w:r>
      <w:r>
        <w:t xml:space="preserve">поздравлять</w:t>
      </w:r>
      <w:r>
        <w:rPr>
          <w:spacing w:val="40"/>
        </w:rPr>
        <w:t xml:space="preserve"> </w:t>
      </w:r>
      <w:r>
        <w:t xml:space="preserve">с</w:t>
      </w:r>
      <w:r>
        <w:rPr>
          <w:spacing w:val="40"/>
        </w:rPr>
        <w:t xml:space="preserve"> </w:t>
      </w:r>
      <w:r>
        <w:t xml:space="preserve">праздником</w:t>
      </w:r>
      <w:r>
        <w:rPr>
          <w:spacing w:val="40"/>
        </w:rPr>
        <w:t xml:space="preserve"> </w:t>
      </w:r>
      <w:r>
        <w:t xml:space="preserve">и вежливо реагировать на поздравление, выражать благодарность, вежливо соглашаться на предложение и отказываться от предложения собеседника;</w:t>
      </w:r>
      <w:r/>
    </w:p>
    <w:p>
      <w:pPr>
        <w:pStyle w:val="1697"/>
        <w:ind w:right="1325"/>
        <w:spacing w:line="352" w:lineRule="auto"/>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Pr>
          <w:spacing w:val="-2"/>
        </w:rPr>
        <w:t xml:space="preserve">собеседника;</w:t>
      </w:r>
      <w:r/>
    </w:p>
    <w:p>
      <w:pPr>
        <w:pStyle w:val="1697"/>
        <w:ind w:right="1332"/>
        <w:spacing w:line="357" w:lineRule="auto"/>
      </w:pPr>
      <w:r>
        <w:t xml:space="preserve">диалог-расспрос: сообщать фактическую информацию, отвечая на вопросы разных видов; запрашивать интересующую информацию.</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4" w:lineRule="auto"/>
      </w:pPr>
      <w:r>
        <w:t xml:space="preserve">Вышеперечисленные умения диалогической речи развиваются в</w:t>
      </w:r>
      <w:r>
        <w:rPr>
          <w:spacing w:val="80"/>
        </w:rPr>
        <w:t xml:space="preserve"> </w:t>
      </w:r>
      <w:r>
        <w:t xml:space="preserve">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r/>
    </w:p>
    <w:p>
      <w:pPr>
        <w:pStyle w:val="1697"/>
        <w:ind w:left="1351" w:firstLine="0"/>
        <w:spacing w:before="1"/>
      </w:pPr>
      <w:r>
        <w:t xml:space="preserve">Объём</w:t>
      </w:r>
      <w:r>
        <w:rPr>
          <w:spacing w:val="-4"/>
        </w:rPr>
        <w:t xml:space="preserve"> </w:t>
      </w:r>
      <w:r>
        <w:t xml:space="preserve">диалога</w:t>
      </w:r>
      <w:r>
        <w:rPr>
          <w:spacing w:val="3"/>
        </w:rPr>
        <w:t xml:space="preserve"> </w:t>
      </w:r>
      <w:r>
        <w:t xml:space="preserve">– до</w:t>
      </w:r>
      <w:r>
        <w:rPr>
          <w:spacing w:val="4"/>
        </w:rPr>
        <w:t xml:space="preserve"> </w:t>
      </w:r>
      <w:r>
        <w:t xml:space="preserve">5 реплик</w:t>
      </w:r>
      <w:r>
        <w:rPr>
          <w:spacing w:val="4"/>
        </w:rPr>
        <w:t xml:space="preserve"> </w:t>
      </w:r>
      <w:r>
        <w:t xml:space="preserve">со</w:t>
      </w:r>
      <w:r>
        <w:rPr>
          <w:spacing w:val="4"/>
        </w:rPr>
        <w:t xml:space="preserve"> </w:t>
      </w:r>
      <w:r>
        <w:t xml:space="preserve">стороны</w:t>
      </w:r>
      <w:r>
        <w:rPr>
          <w:spacing w:val="-2"/>
        </w:rPr>
        <w:t xml:space="preserve"> </w:t>
      </w:r>
      <w:r>
        <w:t xml:space="preserve">каждого</w:t>
      </w:r>
      <w:r>
        <w:rPr>
          <w:spacing w:val="5"/>
        </w:rPr>
        <w:t xml:space="preserve"> </w:t>
      </w:r>
      <w:r>
        <w:rPr>
          <w:spacing w:val="-2"/>
        </w:rPr>
        <w:t xml:space="preserve">собеседника.</w:t>
      </w:r>
      <w:r/>
    </w:p>
    <w:p>
      <w:pPr>
        <w:pStyle w:val="1699"/>
        <w:numPr>
          <w:ilvl w:val="4"/>
          <w:numId w:val="388"/>
        </w:numPr>
        <w:ind w:left="684" w:right="1335" w:firstLine="667"/>
        <w:jc w:val="both"/>
        <w:spacing w:before="143" w:after="0" w:line="350" w:lineRule="auto"/>
        <w:tabs>
          <w:tab w:val="left" w:pos="2531" w:leader="none"/>
        </w:tabs>
        <w:rPr>
          <w:sz w:val="26"/>
        </w:rPr>
      </w:pPr>
      <w:r>
        <w:rPr>
          <w:sz w:val="26"/>
        </w:rPr>
        <w:t xml:space="preserve">Развитие коммуникативных умений монологической речи на базе умений, сформированных на уровне начального общего образования:</w:t>
      </w:r>
      <w:r/>
    </w:p>
    <w:p>
      <w:pPr>
        <w:pStyle w:val="1697"/>
        <w:ind w:left="684" w:right="1337"/>
        <w:spacing w:before="5" w:line="355" w:lineRule="auto"/>
      </w:pPr>
      <w:r>
        <w:t xml:space="preserve">создание устных связных монологических высказываний с использованием основных коммуникативных типов речи:</w:t>
      </w:r>
      <w:r/>
    </w:p>
    <w:p>
      <w:pPr>
        <w:pStyle w:val="1697"/>
        <w:ind w:right="1328"/>
        <w:spacing w:line="352" w:lineRule="auto"/>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 xml:space="preserve">персонажа);</w:t>
      </w:r>
      <w:r/>
    </w:p>
    <w:p>
      <w:pPr>
        <w:pStyle w:val="1697"/>
        <w:ind w:left="1351" w:firstLine="0"/>
        <w:spacing w:before="5"/>
      </w:pPr>
      <w:r>
        <w:t xml:space="preserve">повествование</w:t>
      </w:r>
      <w:r>
        <w:rPr>
          <w:spacing w:val="9"/>
        </w:rPr>
        <w:t xml:space="preserve"> </w:t>
      </w:r>
      <w:r>
        <w:rPr>
          <w:spacing w:val="-2"/>
        </w:rPr>
        <w:t xml:space="preserve">(сообщение);</w:t>
      </w:r>
      <w:r/>
    </w:p>
    <w:p>
      <w:pPr>
        <w:pStyle w:val="1697"/>
        <w:ind w:left="1351" w:right="2481" w:firstLine="0"/>
        <w:spacing w:before="142" w:line="355" w:lineRule="auto"/>
      </w:pPr>
      <w:r>
        <w:t xml:space="preserve">изложение (пересказ) основного содержания прочитанного текста; краткое изложение результатов выполненной проектной работы.</w:t>
      </w:r>
      <w:r/>
    </w:p>
    <w:p>
      <w:pPr>
        <w:pStyle w:val="1697"/>
        <w:ind w:right="1326"/>
        <w:spacing w:line="364" w:lineRule="auto"/>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r/>
    </w:p>
    <w:p>
      <w:pPr>
        <w:pStyle w:val="1697"/>
        <w:ind w:left="1351" w:firstLine="0"/>
      </w:pPr>
      <w:r>
        <w:t xml:space="preserve">Объём</w:t>
      </w:r>
      <w:r>
        <w:rPr>
          <w:spacing w:val="-2"/>
        </w:rPr>
        <w:t xml:space="preserve"> </w:t>
      </w:r>
      <w:r>
        <w:t xml:space="preserve">монологического</w:t>
      </w:r>
      <w:r>
        <w:rPr>
          <w:spacing w:val="2"/>
        </w:rPr>
        <w:t xml:space="preserve"> </w:t>
      </w:r>
      <w:r>
        <w:t xml:space="preserve">высказывания</w:t>
      </w:r>
      <w:r>
        <w:rPr>
          <w:spacing w:val="1"/>
        </w:rPr>
        <w:t xml:space="preserve"> </w:t>
      </w:r>
      <w:r>
        <w:t xml:space="preserve">–</w:t>
      </w:r>
      <w:r>
        <w:rPr>
          <w:spacing w:val="7"/>
        </w:rPr>
        <w:t xml:space="preserve"> </w:t>
      </w:r>
      <w:r>
        <w:t xml:space="preserve">5–6</w:t>
      </w:r>
      <w:r>
        <w:rPr>
          <w:spacing w:val="7"/>
        </w:rPr>
        <w:t xml:space="preserve"> </w:t>
      </w:r>
      <w:r>
        <w:rPr>
          <w:spacing w:val="-2"/>
        </w:rPr>
        <w:t xml:space="preserve">фраз.</w:t>
      </w:r>
      <w:r/>
    </w:p>
    <w:p>
      <w:pPr>
        <w:pStyle w:val="1699"/>
        <w:numPr>
          <w:ilvl w:val="3"/>
          <w:numId w:val="388"/>
        </w:numPr>
        <w:ind w:left="2339" w:right="0" w:hanging="988"/>
        <w:jc w:val="both"/>
        <w:spacing w:before="136" w:after="0" w:line="240" w:lineRule="auto"/>
        <w:tabs>
          <w:tab w:val="left" w:pos="2339" w:leader="none"/>
        </w:tabs>
        <w:rPr>
          <w:sz w:val="26"/>
        </w:rPr>
      </w:pPr>
      <w:r>
        <w:rPr>
          <w:spacing w:val="-2"/>
          <w:sz w:val="26"/>
        </w:rPr>
        <w:t xml:space="preserve">Аудирование.</w:t>
      </w:r>
      <w:r/>
    </w:p>
    <w:p>
      <w:pPr>
        <w:pStyle w:val="1697"/>
        <w:ind w:left="684" w:right="1333"/>
        <w:spacing w:before="143" w:line="355" w:lineRule="auto"/>
      </w:pPr>
      <w:r>
        <w:t xml:space="preserve">Развитие коммуникативных умений аудирования на базе умений, сформированных на уровне начального общего образования:</w:t>
      </w:r>
      <w:r/>
    </w:p>
    <w:p>
      <w:pPr>
        <w:pStyle w:val="1697"/>
        <w:ind w:left="684" w:right="1321"/>
        <w:spacing w:line="355" w:lineRule="auto"/>
      </w:pPr>
      <w:r>
        <w:t xml:space="preserve">при непосредственном общении: понимание на слух речи учителя и одноклассников и вербальная (невербальная) реакция на услышанное;</w:t>
      </w:r>
      <w:r/>
    </w:p>
    <w:p>
      <w:pPr>
        <w:pStyle w:val="1697"/>
        <w:ind w:left="684" w:right="1321"/>
        <w:spacing w:before="1" w:line="364" w:lineRule="auto"/>
      </w:pPr>
      <w:r>
        <w:t xml:space="preserve">при опосредованном общении: дальнейшее развитие умений восприятия и понимания</w:t>
      </w:r>
      <w:r>
        <w:rPr>
          <w:spacing w:val="40"/>
        </w:rPr>
        <w:t xml:space="preserve"> </w:t>
      </w:r>
      <w:r>
        <w:t xml:space="preserve">на</w:t>
      </w:r>
      <w:r>
        <w:rPr>
          <w:spacing w:val="40"/>
        </w:rPr>
        <w:t xml:space="preserve"> </w:t>
      </w:r>
      <w:r>
        <w:t xml:space="preserve">слух</w:t>
      </w:r>
      <w:r>
        <w:rPr>
          <w:spacing w:val="40"/>
        </w:rPr>
        <w:t xml:space="preserve"> </w:t>
      </w:r>
      <w:r>
        <w:t xml:space="preserve">несложных</w:t>
      </w:r>
      <w:r>
        <w:rPr>
          <w:spacing w:val="40"/>
        </w:rPr>
        <w:t xml:space="preserve"> </w:t>
      </w:r>
      <w:r>
        <w:t xml:space="preserve">адаптированных</w:t>
      </w:r>
      <w:r>
        <w:rPr>
          <w:spacing w:val="40"/>
        </w:rPr>
        <w:t xml:space="preserve"> </w:t>
      </w:r>
      <w:r>
        <w:t xml:space="preserve">аутентичных</w:t>
      </w:r>
      <w:r>
        <w:rPr>
          <w:spacing w:val="40"/>
        </w:rPr>
        <w:t xml:space="preserve"> </w:t>
      </w:r>
      <w:r>
        <w:t xml:space="preserve">текстов, содержа</w:t>
      </w:r>
      <w:r>
        <w:t xml:space="preserve">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55" w:lineRule="auto"/>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r/>
    </w:p>
    <w:p>
      <w:pPr>
        <w:pStyle w:val="1697"/>
        <w:ind w:right="1331"/>
        <w:spacing w:line="352" w:lineRule="auto"/>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r/>
    </w:p>
    <w:p>
      <w:pPr>
        <w:pStyle w:val="1697"/>
        <w:ind w:right="1328"/>
        <w:spacing w:before="2" w:line="355" w:lineRule="auto"/>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 xml:space="preserve">характера.</w:t>
      </w:r>
      <w:r/>
    </w:p>
    <w:p>
      <w:pPr>
        <w:pStyle w:val="1697"/>
        <w:ind w:left="1351" w:firstLine="0"/>
        <w:spacing w:line="292" w:lineRule="exact"/>
      </w:pPr>
      <w:r>
        <w:t xml:space="preserve">Время</w:t>
      </w:r>
      <w:r>
        <w:rPr>
          <w:spacing w:val="-1"/>
        </w:rPr>
        <w:t xml:space="preserve"> </w:t>
      </w:r>
      <w:r>
        <w:t xml:space="preserve">звучания</w:t>
      </w:r>
      <w:r>
        <w:rPr>
          <w:spacing w:val="1"/>
        </w:rPr>
        <w:t xml:space="preserve"> </w:t>
      </w:r>
      <w:r>
        <w:t xml:space="preserve">текста</w:t>
      </w:r>
      <w:r>
        <w:rPr>
          <w:spacing w:val="6"/>
        </w:rPr>
        <w:t xml:space="preserve"> </w:t>
      </w:r>
      <w:r>
        <w:t xml:space="preserve">(текстов)</w:t>
      </w:r>
      <w:r>
        <w:rPr>
          <w:spacing w:val="-4"/>
        </w:rPr>
        <w:t xml:space="preserve"> </w:t>
      </w:r>
      <w:r>
        <w:t xml:space="preserve">для</w:t>
      </w:r>
      <w:r>
        <w:rPr>
          <w:spacing w:val="1"/>
        </w:rPr>
        <w:t xml:space="preserve"> </w:t>
      </w:r>
      <w:r>
        <w:t xml:space="preserve">аудирования</w:t>
      </w:r>
      <w:r>
        <w:rPr>
          <w:spacing w:val="9"/>
        </w:rPr>
        <w:t xml:space="preserve"> </w:t>
      </w:r>
      <w:r>
        <w:t xml:space="preserve">–</w:t>
      </w:r>
      <w:r>
        <w:rPr>
          <w:spacing w:val="1"/>
        </w:rPr>
        <w:t xml:space="preserve"> </w:t>
      </w:r>
      <w:r>
        <w:t xml:space="preserve">до</w:t>
      </w:r>
      <w:r>
        <w:rPr>
          <w:spacing w:val="5"/>
        </w:rPr>
        <w:t xml:space="preserve"> </w:t>
      </w:r>
      <w:r>
        <w:t xml:space="preserve">1</w:t>
      </w:r>
      <w:r>
        <w:rPr>
          <w:spacing w:val="6"/>
        </w:rPr>
        <w:t xml:space="preserve"> </w:t>
      </w:r>
      <w:r>
        <w:rPr>
          <w:spacing w:val="-2"/>
        </w:rPr>
        <w:t xml:space="preserve">минуты.</w:t>
      </w:r>
      <w:r/>
    </w:p>
    <w:p>
      <w:pPr>
        <w:pStyle w:val="1699"/>
        <w:numPr>
          <w:ilvl w:val="3"/>
          <w:numId w:val="388"/>
        </w:numPr>
        <w:ind w:left="2339" w:right="0" w:hanging="988"/>
        <w:jc w:val="both"/>
        <w:spacing w:before="143" w:after="0" w:line="240" w:lineRule="auto"/>
        <w:tabs>
          <w:tab w:val="left" w:pos="2339" w:leader="none"/>
        </w:tabs>
        <w:rPr>
          <w:sz w:val="26"/>
        </w:rPr>
      </w:pPr>
      <w:r>
        <w:rPr>
          <w:sz w:val="26"/>
        </w:rPr>
        <w:t xml:space="preserve">Смысловое</w:t>
      </w:r>
      <w:r>
        <w:rPr>
          <w:spacing w:val="-5"/>
          <w:sz w:val="26"/>
        </w:rPr>
        <w:t xml:space="preserve"> </w:t>
      </w:r>
      <w:r>
        <w:rPr>
          <w:spacing w:val="-2"/>
          <w:sz w:val="26"/>
        </w:rPr>
        <w:t xml:space="preserve">чтение.</w:t>
      </w:r>
      <w:r/>
    </w:p>
    <w:p>
      <w:pPr>
        <w:pStyle w:val="1697"/>
        <w:ind w:right="1328"/>
        <w:spacing w:before="143" w:line="355" w:lineRule="auto"/>
      </w:pPr>
      <w:r>
        <w:t xml:space="preserve">Развитие сформированных на уровне начального общего образования</w:t>
      </w:r>
      <w:r>
        <w:rPr>
          <w:spacing w:val="40"/>
        </w:rPr>
        <w:t xml:space="preserve"> </w:t>
      </w:r>
      <w:r>
        <w:t xml:space="preserve">умений читать про себя и понимать учебные и несложные адаптированные ауте</w:t>
      </w:r>
      <w:r>
        <w:t xml:space="preserve">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p>
    <w:p>
      <w:pPr>
        <w:pStyle w:val="1697"/>
        <w:ind w:left="684" w:right="1336"/>
        <w:spacing w:line="355" w:lineRule="auto"/>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 xml:space="preserve">содержания.</w:t>
      </w:r>
      <w:r/>
    </w:p>
    <w:p>
      <w:pPr>
        <w:pStyle w:val="1697"/>
        <w:ind w:left="684" w:right="1334"/>
        <w:spacing w:line="355" w:lineRule="auto"/>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r/>
    </w:p>
    <w:p>
      <w:pPr>
        <w:pStyle w:val="1697"/>
        <w:ind w:right="1327"/>
        <w:spacing w:line="355" w:lineRule="auto"/>
      </w:pPr>
      <w:r>
        <w:t xml:space="preserve">Чтение несплошных текстов (таблиц) и понимание представленной в них </w:t>
      </w:r>
      <w:r>
        <w:rPr>
          <w:spacing w:val="-2"/>
        </w:rPr>
        <w:t xml:space="preserve">информации.</w:t>
      </w:r>
      <w:r/>
    </w:p>
    <w:p>
      <w:pPr>
        <w:pStyle w:val="1697"/>
        <w:ind w:right="1335"/>
        <w:spacing w:line="355" w:lineRule="auto"/>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r/>
    </w:p>
    <w:p>
      <w:pPr>
        <w:pStyle w:val="1697"/>
        <w:ind w:left="1351" w:firstLine="0"/>
      </w:pPr>
      <w:r>
        <w:t xml:space="preserve">Объём</w:t>
      </w:r>
      <w:r>
        <w:rPr>
          <w:spacing w:val="-1"/>
        </w:rPr>
        <w:t xml:space="preserve"> </w:t>
      </w:r>
      <w:r>
        <w:t xml:space="preserve">текста</w:t>
      </w:r>
      <w:r>
        <w:rPr>
          <w:spacing w:val="6"/>
        </w:rPr>
        <w:t xml:space="preserve"> </w:t>
      </w:r>
      <w:r>
        <w:t xml:space="preserve">(текстов)</w:t>
      </w:r>
      <w:r>
        <w:rPr>
          <w:spacing w:val="2"/>
        </w:rPr>
        <w:t xml:space="preserve"> </w:t>
      </w:r>
      <w:r>
        <w:t xml:space="preserve">для</w:t>
      </w:r>
      <w:r>
        <w:rPr>
          <w:spacing w:val="-3"/>
        </w:rPr>
        <w:t xml:space="preserve"> </w:t>
      </w:r>
      <w:r>
        <w:t xml:space="preserve">чтения</w:t>
      </w:r>
      <w:r>
        <w:rPr>
          <w:spacing w:val="3"/>
        </w:rPr>
        <w:t xml:space="preserve"> </w:t>
      </w:r>
      <w:r>
        <w:t xml:space="preserve">–</w:t>
      </w:r>
      <w:r>
        <w:rPr>
          <w:spacing w:val="6"/>
        </w:rPr>
        <w:t xml:space="preserve"> </w:t>
      </w:r>
      <w:r>
        <w:t xml:space="preserve">180–200</w:t>
      </w:r>
      <w:r>
        <w:rPr>
          <w:spacing w:val="6"/>
        </w:rPr>
        <w:t xml:space="preserve"> </w:t>
      </w:r>
      <w:r>
        <w:rPr>
          <w:spacing w:val="-2"/>
        </w:rPr>
        <w:t xml:space="preserve">слов.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4" w:right="0" w:hanging="983"/>
        <w:jc w:val="both"/>
        <w:spacing w:before="63" w:after="0" w:line="240" w:lineRule="auto"/>
        <w:tabs>
          <w:tab w:val="left" w:pos="2334" w:leader="none"/>
        </w:tabs>
        <w:rPr>
          <w:sz w:val="26"/>
        </w:rPr>
      </w:pPr>
      <w:r>
        <w:rPr>
          <w:sz w:val="26"/>
        </w:rPr>
        <w:t xml:space="preserve">Письменная</w:t>
      </w:r>
      <w:r>
        <w:rPr>
          <w:spacing w:val="2"/>
          <w:sz w:val="26"/>
        </w:rPr>
        <w:t xml:space="preserve"> </w:t>
      </w:r>
      <w:r>
        <w:rPr>
          <w:spacing w:val="-4"/>
          <w:sz w:val="26"/>
        </w:rPr>
        <w:t xml:space="preserve">речь.</w:t>
      </w:r>
      <w:r/>
    </w:p>
    <w:p>
      <w:pPr>
        <w:pStyle w:val="1697"/>
        <w:ind w:right="1326"/>
        <w:spacing w:before="142" w:line="355" w:lineRule="auto"/>
      </w:pPr>
      <w:r>
        <w:t xml:space="preserve">Развитие умений письменной речи на базе умений, сформированных на уровне начального общего образования:</w:t>
      </w:r>
      <w:r/>
    </w:p>
    <w:p>
      <w:pPr>
        <w:pStyle w:val="1697"/>
        <w:ind w:right="1334"/>
        <w:spacing w:line="355" w:lineRule="auto"/>
      </w:pPr>
      <w:r>
        <w:t xml:space="preserve">списывание текста и выписывание из него слов, словосочетаний, предложений в соответствии с решаемой коммуникативной задачей;</w:t>
      </w:r>
      <w:r/>
    </w:p>
    <w:p>
      <w:pPr>
        <w:pStyle w:val="1697"/>
        <w:ind w:right="1333"/>
        <w:spacing w:line="367" w:lineRule="auto"/>
      </w:pPr>
      <w:r>
        <w:t xml:space="preserve">написание коротких поздравлений с праздниками (с Новым годом, Рождеством, днём рождения);</w:t>
      </w:r>
      <w:r/>
    </w:p>
    <w:p>
      <w:pPr>
        <w:pStyle w:val="1697"/>
        <w:ind w:right="1328"/>
        <w:spacing w:line="362" w:lineRule="auto"/>
      </w:pPr>
      <w:r>
        <w:t xml:space="preserve">заполнение анкет и формуляров: сообщение о себе основных сведений в соответствии с нормами, принятыми в стране (странах) изучаемого языка;</w:t>
      </w:r>
      <w:r/>
    </w:p>
    <w:p>
      <w:pPr>
        <w:pStyle w:val="1697"/>
        <w:ind w:left="684" w:right="1326"/>
        <w:spacing w:line="364" w:lineRule="auto"/>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Языковые знания</w:t>
      </w:r>
      <w:r>
        <w:rPr>
          <w:spacing w:val="2"/>
          <w:sz w:val="26"/>
        </w:rPr>
        <w:t xml:space="preserve"> </w:t>
      </w:r>
      <w:r>
        <w:rPr>
          <w:sz w:val="26"/>
        </w:rPr>
        <w:t xml:space="preserve">и</w:t>
      </w:r>
      <w:r>
        <w:rPr>
          <w:spacing w:val="7"/>
          <w:sz w:val="26"/>
        </w:rPr>
        <w:t xml:space="preserve"> </w:t>
      </w:r>
      <w:r>
        <w:rPr>
          <w:spacing w:val="-2"/>
          <w:sz w:val="26"/>
        </w:rPr>
        <w:t xml:space="preserve">умения.</w:t>
      </w:r>
      <w:r/>
    </w:p>
    <w:p>
      <w:pPr>
        <w:pStyle w:val="1699"/>
        <w:numPr>
          <w:ilvl w:val="3"/>
          <w:numId w:val="388"/>
        </w:numPr>
        <w:ind w:left="2339" w:right="0" w:hanging="988"/>
        <w:jc w:val="both"/>
        <w:spacing w:before="131" w:after="0" w:line="240" w:lineRule="auto"/>
        <w:tabs>
          <w:tab w:val="left" w:pos="2339" w:leader="none"/>
        </w:tabs>
        <w:rPr>
          <w:sz w:val="26"/>
        </w:rPr>
      </w:pPr>
      <w:r>
        <w:rPr>
          <w:sz w:val="26"/>
        </w:rPr>
        <w:t xml:space="preserve">Фонетическая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left="684" w:right="1329"/>
        <w:spacing w:before="143" w:line="364" w:lineRule="auto"/>
      </w:pPr>
      <w:r>
        <w:t xml:space="preserve">Различение на слух, без ошибок, ведущих к сбою в коммуникации, произнесение слов</w:t>
      </w:r>
      <w:r>
        <w:rPr>
          <w:spacing w:val="40"/>
        </w:rPr>
        <w:t xml:space="preserve"> </w:t>
      </w:r>
      <w:r>
        <w:t xml:space="preserve">с соблюдением</w:t>
      </w:r>
      <w:r>
        <w:rPr>
          <w:spacing w:val="40"/>
        </w:rPr>
        <w:t xml:space="preserve"> </w:t>
      </w:r>
      <w:r>
        <w:t xml:space="preserve">правильного ударения и фраз</w:t>
      </w:r>
      <w:r>
        <w:rPr>
          <w:spacing w:val="40"/>
        </w:rPr>
        <w:t xml:space="preserve"> </w:t>
      </w:r>
      <w:r>
        <w:t xml:space="preserve">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 xml:space="preserve">чтения.</w:t>
      </w:r>
      <w:r/>
    </w:p>
    <w:p>
      <w:pPr>
        <w:pStyle w:val="1697"/>
        <w:ind w:left="684" w:right="1326"/>
        <w:spacing w:line="355" w:lineRule="auto"/>
      </w:pPr>
      <w:r>
        <w:t xml:space="preserve">Чтение вслух небольших адаптированных аутентичных текстов,</w:t>
      </w:r>
      <w:r>
        <w:rPr>
          <w:spacing w:val="40"/>
        </w:rPr>
        <w:t xml:space="preserve"> </w:t>
      </w:r>
      <w:r>
        <w:t xml:space="preserve">построенных на изученном языковом материале, с соблюдением правил чтения и соответствующей интонации, демонстрирующее понимание текста.</w:t>
      </w:r>
      <w:r/>
    </w:p>
    <w:p>
      <w:pPr>
        <w:pStyle w:val="1697"/>
        <w:ind w:left="684" w:right="1323"/>
        <w:spacing w:line="355" w:lineRule="auto"/>
      </w:pPr>
      <w:r>
        <w:t xml:space="preserve">Тексты для чтения вслух: беседа (диалог), рассказ, отрывок из статьи</w:t>
      </w:r>
      <w:r>
        <w:rPr>
          <w:spacing w:val="80"/>
        </w:rPr>
        <w:t xml:space="preserve"> </w:t>
      </w:r>
      <w:r>
        <w:t xml:space="preserve">научно-популярного характера, сообщение информационного характера.</w:t>
      </w:r>
      <w:r/>
    </w:p>
    <w:p>
      <w:pPr>
        <w:pStyle w:val="1697"/>
        <w:ind w:left="1351" w:firstLine="0"/>
        <w:spacing w:line="297" w:lineRule="exact"/>
      </w:pPr>
      <w:r>
        <w:t xml:space="preserve">Объём</w:t>
      </w:r>
      <w:r>
        <w:rPr>
          <w:spacing w:val="-1"/>
        </w:rPr>
        <w:t xml:space="preserve"> </w:t>
      </w:r>
      <w:r>
        <w:t xml:space="preserve">текста</w:t>
      </w:r>
      <w:r>
        <w:rPr>
          <w:spacing w:val="5"/>
        </w:rPr>
        <w:t xml:space="preserve"> </w:t>
      </w:r>
      <w:r>
        <w:t xml:space="preserve">для</w:t>
      </w:r>
      <w:r>
        <w:rPr>
          <w:spacing w:val="1"/>
        </w:rPr>
        <w:t xml:space="preserve"> </w:t>
      </w:r>
      <w:r>
        <w:t xml:space="preserve">чтения</w:t>
      </w:r>
      <w:r>
        <w:rPr>
          <w:spacing w:val="1"/>
        </w:rPr>
        <w:t xml:space="preserve"> </w:t>
      </w:r>
      <w:r>
        <w:t xml:space="preserve">вслух</w:t>
      </w:r>
      <w:r>
        <w:rPr>
          <w:spacing w:val="10"/>
        </w:rPr>
        <w:t xml:space="preserve"> </w:t>
      </w:r>
      <w:r>
        <w:t xml:space="preserve">– до 90</w:t>
      </w:r>
      <w:r>
        <w:rPr>
          <w:spacing w:val="1"/>
        </w:rPr>
        <w:t xml:space="preserve"> </w:t>
      </w:r>
      <w:r>
        <w:rPr>
          <w:spacing w:val="-2"/>
        </w:rPr>
        <w:t xml:space="preserve">слов.</w:t>
      </w:r>
      <w:r/>
    </w:p>
    <w:p>
      <w:pPr>
        <w:pStyle w:val="1699"/>
        <w:numPr>
          <w:ilvl w:val="3"/>
          <w:numId w:val="388"/>
        </w:numPr>
        <w:ind w:left="1351" w:right="4918" w:firstLine="0"/>
        <w:jc w:val="both"/>
        <w:spacing w:before="138" w:after="0" w:line="355" w:lineRule="auto"/>
        <w:tabs>
          <w:tab w:val="left" w:pos="2334" w:leader="none"/>
        </w:tabs>
        <w:rPr>
          <w:sz w:val="26"/>
        </w:rPr>
      </w:pPr>
      <w:r>
        <w:rPr>
          <w:sz w:val="26"/>
        </w:rPr>
        <w:t xml:space="preserve">Графика, орфография и пунктуация. Правильное написание изученных слов.</w:t>
      </w:r>
      <w:r/>
    </w:p>
    <w:p>
      <w:pPr>
        <w:pStyle w:val="1697"/>
        <w:ind w:left="684" w:right="1321"/>
        <w:spacing w:line="355" w:lineRule="auto"/>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Лексическая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right="1335"/>
        <w:spacing w:before="142" w:line="362" w:lineRule="auto"/>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40"/>
        </w:rPr>
        <w:t xml:space="preserve"> </w:t>
      </w:r>
      <w:r>
        <w:t xml:space="preserve">в</w:t>
      </w:r>
      <w:r>
        <w:rPr>
          <w:spacing w:val="40"/>
        </w:rPr>
        <w:t xml:space="preserve"> </w:t>
      </w:r>
      <w:r>
        <w:t xml:space="preserve">рамках</w:t>
      </w:r>
      <w:r>
        <w:rPr>
          <w:spacing w:val="40"/>
        </w:rPr>
        <w:t xml:space="preserve"> </w:t>
      </w:r>
      <w:r>
        <w:t xml:space="preserve">тематического</w:t>
      </w:r>
      <w:r>
        <w:rPr>
          <w:spacing w:val="40"/>
        </w:rPr>
        <w:t xml:space="preserve"> </w:t>
      </w:r>
      <w:r>
        <w:t xml:space="preserve">содержания</w:t>
      </w:r>
      <w:r>
        <w:rPr>
          <w:spacing w:val="40"/>
        </w:rPr>
        <w:t xml:space="preserve"> </w:t>
      </w:r>
      <w:r>
        <w:t xml:space="preserve">речи,</w:t>
      </w:r>
      <w:r>
        <w:rPr>
          <w:spacing w:val="40"/>
        </w:rPr>
        <w:t xml:space="preserve"> </w:t>
      </w:r>
      <w:r>
        <w:t xml:space="preserve">с</w:t>
      </w:r>
      <w:r>
        <w:rPr>
          <w:spacing w:val="40"/>
        </w:rPr>
        <w:t xml:space="preserve"> </w:t>
      </w:r>
      <w:r>
        <w:t xml:space="preserve">соблюдением существующей в английском языке нормы лексической сочетаемости.</w:t>
      </w:r>
      <w:r/>
    </w:p>
    <w:p>
      <w:pPr>
        <w:pStyle w:val="1697"/>
        <w:ind w:right="1326"/>
        <w:spacing w:before="9" w:line="352" w:lineRule="auto"/>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w:t>
      </w:r>
      <w:r>
        <w:rPr>
          <w:spacing w:val="40"/>
        </w:rPr>
        <w:t xml:space="preserve"> </w:t>
      </w:r>
      <w:r>
        <w:t xml:space="preserve">единиц</w:t>
      </w:r>
      <w:r>
        <w:rPr>
          <w:spacing w:val="40"/>
        </w:rPr>
        <w:t xml:space="preserve"> </w:t>
      </w:r>
      <w:r>
        <w:t xml:space="preserve">для</w:t>
      </w:r>
      <w:r>
        <w:rPr>
          <w:spacing w:val="40"/>
        </w:rPr>
        <w:t xml:space="preserve"> </w:t>
      </w:r>
      <w:r>
        <w:t xml:space="preserve">рецептивного</w:t>
      </w:r>
      <w:r>
        <w:rPr>
          <w:spacing w:val="40"/>
        </w:rPr>
        <w:t xml:space="preserve"> </w:t>
      </w:r>
      <w:r>
        <w:t xml:space="preserve">усвоения</w:t>
      </w:r>
      <w:r>
        <w:rPr>
          <w:spacing w:val="40"/>
        </w:rPr>
        <w:t xml:space="preserve"> </w:t>
      </w:r>
      <w:r>
        <w:t xml:space="preserve">(включая</w:t>
      </w:r>
      <w:r>
        <w:rPr>
          <w:spacing w:val="40"/>
        </w:rPr>
        <w:t xml:space="preserve"> </w:t>
      </w:r>
      <w:r>
        <w:t xml:space="preserve">625</w:t>
      </w:r>
      <w:r>
        <w:rPr>
          <w:spacing w:val="40"/>
        </w:rPr>
        <w:t xml:space="preserve"> </w:t>
      </w:r>
      <w:r>
        <w:t xml:space="preserve">лексических единиц продуктивного минимума).</w:t>
      </w:r>
      <w:r/>
    </w:p>
    <w:p>
      <w:pPr>
        <w:pStyle w:val="1697"/>
        <w:ind w:left="1351" w:firstLine="0"/>
        <w:jc w:val="left"/>
        <w:spacing w:before="8"/>
      </w:pPr>
      <w:r>
        <w:t xml:space="preserve">Основные</w:t>
      </w:r>
      <w:r>
        <w:rPr>
          <w:spacing w:val="8"/>
        </w:rPr>
        <w:t xml:space="preserve"> </w:t>
      </w:r>
      <w:r>
        <w:t xml:space="preserve">способы</w:t>
      </w:r>
      <w:r>
        <w:rPr>
          <w:spacing w:val="-3"/>
        </w:rPr>
        <w:t xml:space="preserve"> </w:t>
      </w:r>
      <w:r>
        <w:rPr>
          <w:spacing w:val="-2"/>
        </w:rPr>
        <w:t xml:space="preserve">словообразования:</w:t>
      </w:r>
      <w:r/>
    </w:p>
    <w:p>
      <w:pPr>
        <w:pStyle w:val="1697"/>
        <w:ind w:left="1351" w:firstLine="0"/>
        <w:jc w:val="left"/>
        <w:spacing w:before="143"/>
      </w:pPr>
      <w:r>
        <w:rPr>
          <w:spacing w:val="-2"/>
        </w:rPr>
        <w:t xml:space="preserve">аффиксация:</w:t>
      </w:r>
      <w:r/>
    </w:p>
    <w:p>
      <w:pPr>
        <w:pStyle w:val="1697"/>
        <w:ind w:left="684" w:right="1327"/>
        <w:jc w:val="left"/>
        <w:spacing w:before="142" w:line="355" w:lineRule="auto"/>
        <w:tabs>
          <w:tab w:val="left" w:pos="2986" w:leader="none"/>
          <w:tab w:val="left" w:pos="3796" w:leader="none"/>
          <w:tab w:val="left" w:pos="6041" w:leader="none"/>
          <w:tab w:val="left" w:pos="6703" w:leader="none"/>
          <w:tab w:val="left" w:pos="7859" w:leader="none"/>
          <w:tab w:val="left" w:pos="9343" w:leader="none"/>
        </w:tabs>
      </w:pPr>
      <w:r>
        <w:rPr>
          <w:spacing w:val="-2"/>
        </w:rPr>
        <w:t xml:space="preserve">образование</w:t>
      </w:r>
      <w:r>
        <w:tab/>
      </w:r>
      <w:r>
        <w:rPr>
          <w:spacing w:val="-4"/>
        </w:rPr>
        <w:t xml:space="preserve">имён</w:t>
      </w:r>
      <w:r>
        <w:tab/>
      </w:r>
      <w:r>
        <w:rPr>
          <w:spacing w:val="-2"/>
        </w:rPr>
        <w:t xml:space="preserve">существительных</w:t>
      </w:r>
      <w:r>
        <w:tab/>
      </w:r>
      <w:r>
        <w:rPr>
          <w:spacing w:val="-4"/>
        </w:rPr>
        <w:t xml:space="preserve">при</w:t>
      </w:r>
      <w:r>
        <w:tab/>
      </w:r>
      <w:r>
        <w:rPr>
          <w:spacing w:val="-2"/>
        </w:rPr>
        <w:t xml:space="preserve">помощи</w:t>
      </w:r>
      <w:r>
        <w:tab/>
      </w:r>
      <w:r>
        <w:rPr>
          <w:spacing w:val="-2"/>
        </w:rPr>
        <w:t xml:space="preserve">суффиксов</w:t>
      </w:r>
      <w:r>
        <w:tab/>
      </w:r>
      <w:r>
        <w:rPr>
          <w:spacing w:val="-2"/>
        </w:rPr>
        <w:t xml:space="preserve">-er/-or </w:t>
      </w:r>
      <w:r>
        <w:t xml:space="preserve">(teacher/visitor), -ist (scientist, tourist), -sion/-tion (discussion/invitation);</w:t>
      </w:r>
      <w:r/>
    </w:p>
    <w:p>
      <w:pPr>
        <w:pStyle w:val="1697"/>
        <w:ind w:left="684" w:right="1322"/>
        <w:jc w:val="left"/>
        <w:spacing w:line="350" w:lineRule="auto"/>
      </w:pPr>
      <w:r>
        <w:t xml:space="preserve">образование имён прилагательных при помощи суффиксов -ful (wonderful), - ian/-an (Russian/American);</w:t>
      </w:r>
      <w:r/>
    </w:p>
    <w:p>
      <w:pPr>
        <w:pStyle w:val="1697"/>
        <w:ind w:left="1351" w:firstLine="0"/>
        <w:jc w:val="left"/>
        <w:spacing w:before="4"/>
      </w:pPr>
      <w:r>
        <w:t xml:space="preserve">образование</w:t>
      </w:r>
      <w:r>
        <w:rPr>
          <w:spacing w:val="-1"/>
        </w:rPr>
        <w:t xml:space="preserve"> </w:t>
      </w:r>
      <w:r>
        <w:t xml:space="preserve">наречий</w:t>
      </w:r>
      <w:r>
        <w:rPr>
          <w:spacing w:val="3"/>
        </w:rPr>
        <w:t xml:space="preserve"> </w:t>
      </w:r>
      <w:r>
        <w:t xml:space="preserve">при</w:t>
      </w:r>
      <w:r>
        <w:rPr>
          <w:spacing w:val="3"/>
        </w:rPr>
        <w:t xml:space="preserve"> </w:t>
      </w:r>
      <w:r>
        <w:t xml:space="preserve">помощи</w:t>
      </w:r>
      <w:r>
        <w:rPr>
          <w:spacing w:val="3"/>
        </w:rPr>
        <w:t xml:space="preserve"> </w:t>
      </w:r>
      <w:r>
        <w:t xml:space="preserve">суффикса</w:t>
      </w:r>
      <w:r>
        <w:rPr>
          <w:spacing w:val="12"/>
        </w:rPr>
        <w:t xml:space="preserve"> </w:t>
      </w:r>
      <w:r>
        <w:t xml:space="preserve">-ly</w:t>
      </w:r>
      <w:r>
        <w:rPr>
          <w:spacing w:val="2"/>
        </w:rPr>
        <w:t xml:space="preserve"> </w:t>
      </w:r>
      <w:r>
        <w:rPr>
          <w:spacing w:val="-2"/>
        </w:rPr>
        <w:t xml:space="preserve">(recently);</w:t>
      </w:r>
      <w:r/>
    </w:p>
    <w:p>
      <w:pPr>
        <w:pStyle w:val="1697"/>
        <w:ind w:left="684" w:right="1330"/>
        <w:jc w:val="left"/>
        <w:spacing w:before="143" w:line="357" w:lineRule="auto"/>
      </w:pPr>
      <w:r>
        <w:t xml:space="preserve">образование</w:t>
      </w:r>
      <w:r>
        <w:rPr>
          <w:spacing w:val="40"/>
        </w:rPr>
        <w:t xml:space="preserve"> </w:t>
      </w:r>
      <w:r>
        <w:t xml:space="preserve">имён</w:t>
      </w:r>
      <w:r>
        <w:rPr>
          <w:spacing w:val="40"/>
        </w:rPr>
        <w:t xml:space="preserve"> </w:t>
      </w:r>
      <w:r>
        <w:t xml:space="preserve">прилагательных,</w:t>
      </w:r>
      <w:r>
        <w:rPr>
          <w:spacing w:val="40"/>
        </w:rPr>
        <w:t xml:space="preserve"> </w:t>
      </w:r>
      <w:r>
        <w:t xml:space="preserve">имён</w:t>
      </w:r>
      <w:r>
        <w:rPr>
          <w:spacing w:val="40"/>
        </w:rPr>
        <w:t xml:space="preserve"> </w:t>
      </w:r>
      <w:r>
        <w:t xml:space="preserve">существительных</w:t>
      </w:r>
      <w:r>
        <w:rPr>
          <w:spacing w:val="40"/>
        </w:rPr>
        <w:t xml:space="preserve"> </w:t>
      </w:r>
      <w:r>
        <w:t xml:space="preserve">и</w:t>
      </w:r>
      <w:r>
        <w:rPr>
          <w:spacing w:val="40"/>
        </w:rPr>
        <w:t xml:space="preserve"> </w:t>
      </w:r>
      <w:r>
        <w:t xml:space="preserve">наречий</w:t>
      </w:r>
      <w:r>
        <w:rPr>
          <w:spacing w:val="40"/>
        </w:rPr>
        <w:t xml:space="preserve"> </w:t>
      </w:r>
      <w:r>
        <w:t xml:space="preserve">при помощи отрицательного префикса un (unhappy, unreality, unusually).</w:t>
      </w:r>
      <w:r/>
    </w:p>
    <w:p>
      <w:pPr>
        <w:pStyle w:val="1699"/>
        <w:numPr>
          <w:ilvl w:val="3"/>
          <w:numId w:val="388"/>
        </w:numPr>
        <w:ind w:left="2334" w:right="0" w:hanging="983"/>
        <w:jc w:val="left"/>
        <w:spacing w:before="0" w:after="0" w:line="296" w:lineRule="exact"/>
        <w:tabs>
          <w:tab w:val="left" w:pos="2334" w:leader="none"/>
        </w:tabs>
        <w:rPr>
          <w:sz w:val="26"/>
        </w:rPr>
      </w:pPr>
      <w:r>
        <w:rPr>
          <w:sz w:val="26"/>
        </w:rPr>
        <w:t xml:space="preserve">Грамматическая</w:t>
      </w:r>
      <w:r>
        <w:rPr>
          <w:spacing w:val="2"/>
          <w:sz w:val="26"/>
        </w:rPr>
        <w:t xml:space="preserve"> </w:t>
      </w:r>
      <w:r>
        <w:rPr>
          <w:sz w:val="26"/>
        </w:rPr>
        <w:t xml:space="preserve">сторона</w:t>
      </w:r>
      <w:r>
        <w:rPr>
          <w:spacing w:val="1"/>
          <w:sz w:val="26"/>
        </w:rPr>
        <w:t xml:space="preserve"> </w:t>
      </w:r>
      <w:r>
        <w:rPr>
          <w:spacing w:val="-4"/>
          <w:sz w:val="26"/>
        </w:rPr>
        <w:t xml:space="preserve">речи.</w:t>
      </w:r>
      <w:r/>
    </w:p>
    <w:p>
      <w:pPr>
        <w:pStyle w:val="1697"/>
        <w:ind w:left="684" w:right="1336"/>
        <w:spacing w:before="142" w:line="362" w:lineRule="auto"/>
      </w:pPr>
      <w:r>
        <w:t xml:space="preserve">Распознавание и употребление в устной и письменной речи изученных морфологических форм и синтаксических конструкций английского языка.</w:t>
      </w:r>
      <w:r/>
    </w:p>
    <w:p>
      <w:pPr>
        <w:pStyle w:val="1697"/>
        <w:ind w:right="1336"/>
        <w:spacing w:before="5" w:line="355" w:lineRule="auto"/>
      </w:pPr>
      <w:r>
        <w:t xml:space="preserve">Предложения с несколькими обстоятельствами, следующими в</w:t>
      </w:r>
      <w:r>
        <w:rPr>
          <w:spacing w:val="40"/>
        </w:rPr>
        <w:t xml:space="preserve"> </w:t>
      </w:r>
      <w:r>
        <w:t xml:space="preserve">определённом порядке.</w:t>
      </w:r>
      <w:r/>
    </w:p>
    <w:p>
      <w:pPr>
        <w:pStyle w:val="1697"/>
        <w:ind w:right="1332"/>
        <w:spacing w:line="355" w:lineRule="auto"/>
      </w:pPr>
      <w:r>
        <w:t xml:space="preserve">Вопросительные предложения (альтернативный и разделительный вопросы</w:t>
      </w:r>
      <w:r>
        <w:rPr>
          <w:spacing w:val="80"/>
        </w:rPr>
        <w:t xml:space="preserve"> </w:t>
      </w:r>
      <w:r>
        <w:t xml:space="preserve">в Present/Past/Future Simple Tense).</w:t>
      </w:r>
      <w:r/>
    </w:p>
    <w:p>
      <w:pPr>
        <w:pStyle w:val="1697"/>
        <w:ind w:right="1330"/>
        <w:spacing w:line="357" w:lineRule="auto"/>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spacing w:before="63" w:line="355" w:lineRule="auto"/>
      </w:pPr>
      <w:r>
        <w:t xml:space="preserve">Имена существительные во множественном числе, в том числе имена существительные, имеющие форму только множественного числа.</w:t>
      </w:r>
      <w:r/>
    </w:p>
    <w:p>
      <w:pPr>
        <w:pStyle w:val="1697"/>
        <w:ind w:left="1351" w:right="1332" w:firstLine="0"/>
        <w:spacing w:line="355" w:lineRule="auto"/>
      </w:pPr>
      <w:r>
        <w:t xml:space="preserve">Имена существительные с причастиями настоящего и прошедшего времени. Наречия</w:t>
      </w:r>
      <w:r>
        <w:rPr>
          <w:spacing w:val="43"/>
        </w:rPr>
        <w:t xml:space="preserve">  </w:t>
      </w:r>
      <w:r>
        <w:t xml:space="preserve">в</w:t>
      </w:r>
      <w:r>
        <w:rPr>
          <w:spacing w:val="47"/>
        </w:rPr>
        <w:t xml:space="preserve">  </w:t>
      </w:r>
      <w:r>
        <w:t xml:space="preserve">положительной,</w:t>
      </w:r>
      <w:r>
        <w:rPr>
          <w:spacing w:val="47"/>
        </w:rPr>
        <w:t xml:space="preserve">  </w:t>
      </w:r>
      <w:r>
        <w:t xml:space="preserve">сравнительной</w:t>
      </w:r>
      <w:r>
        <w:rPr>
          <w:spacing w:val="48"/>
        </w:rPr>
        <w:t xml:space="preserve">  </w:t>
      </w:r>
      <w:r>
        <w:t xml:space="preserve">и</w:t>
      </w:r>
      <w:r>
        <w:rPr>
          <w:spacing w:val="45"/>
        </w:rPr>
        <w:t xml:space="preserve">  </w:t>
      </w:r>
      <w:r>
        <w:t xml:space="preserve">превосходной</w:t>
      </w:r>
      <w:r>
        <w:rPr>
          <w:spacing w:val="46"/>
        </w:rPr>
        <w:t xml:space="preserve">  </w:t>
      </w:r>
      <w:r>
        <w:rPr>
          <w:spacing w:val="-2"/>
        </w:rPr>
        <w:t xml:space="preserve">степенях,</w:t>
      </w:r>
      <w:r/>
    </w:p>
    <w:p>
      <w:pPr>
        <w:pStyle w:val="1697"/>
        <w:ind w:firstLine="0"/>
        <w:spacing w:line="297" w:lineRule="exact"/>
      </w:pPr>
      <w:r>
        <w:t xml:space="preserve">образованные</w:t>
      </w:r>
      <w:r>
        <w:rPr>
          <w:spacing w:val="-2"/>
        </w:rPr>
        <w:t xml:space="preserve"> </w:t>
      </w:r>
      <w:r>
        <w:t xml:space="preserve">по</w:t>
      </w:r>
      <w:r>
        <w:rPr>
          <w:spacing w:val="8"/>
        </w:rPr>
        <w:t xml:space="preserve"> </w:t>
      </w:r>
      <w:r>
        <w:t xml:space="preserve">правилу,</w:t>
      </w:r>
      <w:r>
        <w:rPr>
          <w:spacing w:val="7"/>
        </w:rPr>
        <w:t xml:space="preserve"> </w:t>
      </w:r>
      <w:r>
        <w:t xml:space="preserve">и </w:t>
      </w:r>
      <w:r>
        <w:rPr>
          <w:spacing w:val="-2"/>
        </w:rPr>
        <w:t xml:space="preserve">исключения.</w:t>
      </w:r>
      <w:r/>
    </w:p>
    <w:p>
      <w:pPr>
        <w:pStyle w:val="1699"/>
        <w:numPr>
          <w:ilvl w:val="2"/>
          <w:numId w:val="388"/>
        </w:numPr>
        <w:ind w:left="2139" w:right="0" w:hanging="788"/>
        <w:jc w:val="both"/>
        <w:spacing w:before="136" w:after="0" w:line="240" w:lineRule="auto"/>
        <w:tabs>
          <w:tab w:val="left" w:pos="2139" w:leader="none"/>
        </w:tabs>
        <w:rPr>
          <w:sz w:val="26"/>
        </w:rPr>
      </w:pPr>
      <w:r>
        <w:rPr>
          <w:sz w:val="26"/>
        </w:rPr>
        <w:t xml:space="preserve">Социокультурные</w:t>
      </w:r>
      <w:r>
        <w:rPr>
          <w:spacing w:val="1"/>
          <w:sz w:val="26"/>
        </w:rPr>
        <w:t xml:space="preserve"> </w:t>
      </w:r>
      <w:r>
        <w:rPr>
          <w:sz w:val="26"/>
        </w:rPr>
        <w:t xml:space="preserve">знания</w:t>
      </w:r>
      <w:r>
        <w:rPr>
          <w:spacing w:val="-2"/>
          <w:sz w:val="26"/>
        </w:rPr>
        <w:t xml:space="preserve"> </w:t>
      </w:r>
      <w:r>
        <w:rPr>
          <w:sz w:val="26"/>
        </w:rPr>
        <w:t xml:space="preserve">и</w:t>
      </w:r>
      <w:r>
        <w:rPr>
          <w:spacing w:val="8"/>
          <w:sz w:val="26"/>
        </w:rPr>
        <w:t xml:space="preserve"> </w:t>
      </w:r>
      <w:r>
        <w:rPr>
          <w:spacing w:val="-2"/>
          <w:sz w:val="26"/>
        </w:rPr>
        <w:t xml:space="preserve">умения.</w:t>
      </w:r>
      <w:r/>
    </w:p>
    <w:p>
      <w:pPr>
        <w:pStyle w:val="1697"/>
        <w:ind w:right="1332"/>
        <w:spacing w:before="142" w:line="355" w:lineRule="auto"/>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r/>
    </w:p>
    <w:p>
      <w:pPr>
        <w:pStyle w:val="1697"/>
        <w:ind w:right="1328"/>
        <w:spacing w:line="364" w:lineRule="auto"/>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r/>
    </w:p>
    <w:p>
      <w:pPr>
        <w:pStyle w:val="1697"/>
        <w:ind w:right="1322"/>
        <w:spacing w:line="364" w:lineRule="auto"/>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w:t>
      </w:r>
      <w:r>
        <w:rPr>
          <w:spacing w:val="80"/>
        </w:rPr>
        <w:t xml:space="preserve"> </w:t>
      </w:r>
      <w:r>
        <w:t xml:space="preserve">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r/>
    </w:p>
    <w:p>
      <w:pPr>
        <w:pStyle w:val="1697"/>
        <w:ind w:left="1351" w:firstLine="0"/>
        <w:spacing w:line="299" w:lineRule="exact"/>
      </w:pPr>
      <w:r>
        <w:t xml:space="preserve">Формирование</w:t>
      </w:r>
      <w:r>
        <w:rPr>
          <w:spacing w:val="8"/>
        </w:rPr>
        <w:t xml:space="preserve"> </w:t>
      </w:r>
      <w:r>
        <w:rPr>
          <w:spacing w:val="-2"/>
        </w:rPr>
        <w:t xml:space="preserve">умений:</w:t>
      </w:r>
      <w:r/>
    </w:p>
    <w:p>
      <w:pPr>
        <w:pStyle w:val="1697"/>
        <w:ind w:left="684" w:right="1337"/>
        <w:spacing w:before="136" w:line="355" w:lineRule="auto"/>
      </w:pPr>
      <w:r>
        <w:t xml:space="preserve">писать свои имя и фамилию, а также имена и фамилии своих родственников и друзей на английском языке;</w:t>
      </w:r>
      <w:r/>
    </w:p>
    <w:p>
      <w:pPr>
        <w:pStyle w:val="1697"/>
        <w:ind w:left="684" w:right="1334"/>
        <w:spacing w:line="355" w:lineRule="auto"/>
      </w:pPr>
      <w:r>
        <w:t xml:space="preserve">правильно оформлять свой адрес на английском языке (в анкете,</w:t>
      </w:r>
      <w:r>
        <w:rPr>
          <w:spacing w:val="80"/>
        </w:rPr>
        <w:t xml:space="preserve"> </w:t>
      </w:r>
      <w:r>
        <w:rPr>
          <w:spacing w:val="-2"/>
        </w:rPr>
        <w:t xml:space="preserve">формуляре);</w:t>
      </w:r>
      <w:r/>
    </w:p>
    <w:p>
      <w:pPr>
        <w:pStyle w:val="1697"/>
        <w:ind w:left="1351" w:firstLine="0"/>
        <w:spacing w:line="297" w:lineRule="exact"/>
      </w:pPr>
      <w:r>
        <w:t xml:space="preserve">кратко</w:t>
      </w:r>
      <w:r>
        <w:rPr>
          <w:spacing w:val="3"/>
        </w:rPr>
        <w:t xml:space="preserve"> </w:t>
      </w:r>
      <w:r>
        <w:t xml:space="preserve">представлять</w:t>
      </w:r>
      <w:r>
        <w:rPr>
          <w:spacing w:val="-2"/>
        </w:rPr>
        <w:t xml:space="preserve"> </w:t>
      </w:r>
      <w:r>
        <w:t xml:space="preserve">Россию</w:t>
      </w:r>
      <w:r>
        <w:rPr>
          <w:spacing w:val="3"/>
        </w:rPr>
        <w:t xml:space="preserve"> </w:t>
      </w:r>
      <w:r>
        <w:t xml:space="preserve">и</w:t>
      </w:r>
      <w:r>
        <w:rPr>
          <w:spacing w:val="6"/>
        </w:rPr>
        <w:t xml:space="preserve"> </w:t>
      </w:r>
      <w:r>
        <w:t xml:space="preserve">страну</w:t>
      </w:r>
      <w:r>
        <w:rPr>
          <w:spacing w:val="5"/>
        </w:rPr>
        <w:t xml:space="preserve"> </w:t>
      </w:r>
      <w:r>
        <w:t xml:space="preserve">(страны)</w:t>
      </w:r>
      <w:r>
        <w:rPr>
          <w:spacing w:val="2"/>
        </w:rPr>
        <w:t xml:space="preserve"> </w:t>
      </w:r>
      <w:r>
        <w:t xml:space="preserve">изучаемого</w:t>
      </w:r>
      <w:r>
        <w:rPr>
          <w:spacing w:val="1"/>
        </w:rPr>
        <w:t xml:space="preserve"> </w:t>
      </w:r>
      <w:r>
        <w:rPr>
          <w:spacing w:val="-2"/>
        </w:rPr>
        <w:t xml:space="preserve">языка;</w:t>
      </w:r>
      <w:r/>
    </w:p>
    <w:p>
      <w:pPr>
        <w:pStyle w:val="1697"/>
        <w:ind w:left="684" w:right="1321"/>
        <w:spacing w:before="141" w:line="355" w:lineRule="auto"/>
      </w:pPr>
      <w:r>
        <w:t xml:space="preserve">кратко представлять некоторые культурные явления родной страны</w:t>
      </w:r>
      <w:r>
        <w:rPr>
          <w:spacing w:val="40"/>
        </w:rPr>
        <w:t xml:space="preserve"> </w:t>
      </w:r>
      <w:r>
        <w:t xml:space="preserve">и</w:t>
      </w:r>
      <w:r>
        <w:rPr>
          <w:spacing w:val="80"/>
        </w:rPr>
        <w:t xml:space="preserve"> </w:t>
      </w:r>
      <w:r>
        <w:t xml:space="preserve">страны (стран) изучаемого языка (основные национальные праздники, традиции в проведении досуга и питании).</w:t>
      </w:r>
      <w:r/>
    </w:p>
    <w:p>
      <w:pPr>
        <w:pStyle w:val="1699"/>
        <w:numPr>
          <w:ilvl w:val="2"/>
          <w:numId w:val="388"/>
        </w:numPr>
        <w:ind w:left="2139" w:right="0" w:hanging="788"/>
        <w:jc w:val="both"/>
        <w:spacing w:before="0" w:after="0" w:line="296" w:lineRule="exact"/>
        <w:tabs>
          <w:tab w:val="left" w:pos="2139" w:leader="none"/>
        </w:tabs>
        <w:rPr>
          <w:sz w:val="26"/>
        </w:rPr>
      </w:pPr>
      <w:r>
        <w:rPr>
          <w:sz w:val="26"/>
        </w:rPr>
        <w:t xml:space="preserve">Компенсаторные</w:t>
      </w:r>
      <w:r>
        <w:rPr>
          <w:spacing w:val="8"/>
          <w:sz w:val="26"/>
        </w:rPr>
        <w:t xml:space="preserve"> </w:t>
      </w:r>
      <w:r>
        <w:rPr>
          <w:spacing w:val="-2"/>
          <w:sz w:val="26"/>
        </w:rPr>
        <w:t xml:space="preserve">умения.</w:t>
      </w:r>
      <w:r/>
    </w:p>
    <w:p>
      <w:pPr>
        <w:jc w:val="both"/>
        <w:spacing w:after="0" w:line="296"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5" w:lineRule="auto"/>
      </w:pPr>
      <w:r>
        <w:t xml:space="preserve">Использование при чтении и аудировании языковой, в том числе контекстуальной, догадки.</w:t>
      </w:r>
      <w:r/>
    </w:p>
    <w:p>
      <w:pPr>
        <w:pStyle w:val="1697"/>
        <w:ind w:left="684" w:right="1328"/>
        <w:spacing w:line="367" w:lineRule="auto"/>
      </w:pPr>
      <w:r>
        <w:t xml:space="preserve">Использование при формулировании собственных высказываний, ключевых слов, плана.</w:t>
      </w:r>
      <w:r/>
    </w:p>
    <w:p>
      <w:pPr>
        <w:pStyle w:val="1697"/>
        <w:ind w:left="684" w:right="1339"/>
        <w:spacing w:line="355" w:lineRule="auto"/>
      </w:pPr>
      <w:r>
        <w:t xml:space="preserve">Игнорирование информации, не являющейся необходимой для понимания основного содержания, прочитанного (прослушанного) текста или для</w:t>
      </w:r>
      <w:r>
        <w:rPr>
          <w:spacing w:val="80"/>
        </w:rPr>
        <w:t xml:space="preserve"> </w:t>
      </w:r>
      <w:r>
        <w:t xml:space="preserve">нахождения в тексте запрашиваемой информации.</w:t>
      </w:r>
      <w:r/>
    </w:p>
    <w:p>
      <w:pPr>
        <w:pStyle w:val="1699"/>
        <w:numPr>
          <w:ilvl w:val="1"/>
          <w:numId w:val="388"/>
        </w:numPr>
        <w:ind w:left="1943" w:right="0" w:hanging="592"/>
        <w:jc w:val="both"/>
        <w:spacing w:before="0" w:after="0" w:line="296"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28" w:after="0" w:line="240" w:lineRule="auto"/>
        <w:tabs>
          <w:tab w:val="left" w:pos="2139" w:leader="none"/>
        </w:tabs>
        <w:rPr>
          <w:sz w:val="26"/>
        </w:rPr>
      </w:pPr>
      <w:r>
        <w:rPr>
          <w:sz w:val="26"/>
        </w:rPr>
        <w:t xml:space="preserve">Коммуникативные</w:t>
      </w:r>
      <w:r>
        <w:rPr>
          <w:spacing w:val="7"/>
          <w:sz w:val="26"/>
        </w:rPr>
        <w:t xml:space="preserve"> </w:t>
      </w:r>
      <w:r>
        <w:rPr>
          <w:spacing w:val="-2"/>
          <w:sz w:val="26"/>
        </w:rPr>
        <w:t xml:space="preserve">умения.</w:t>
      </w:r>
      <w:r/>
    </w:p>
    <w:p>
      <w:pPr>
        <w:pStyle w:val="1697"/>
        <w:ind w:left="684" w:right="1336"/>
        <w:spacing w:before="147" w:line="355" w:lineRule="auto"/>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1697"/>
        <w:ind w:left="1351" w:right="2924" w:firstLine="0"/>
        <w:spacing w:line="355" w:lineRule="auto"/>
      </w:pPr>
      <w:r>
        <w:t xml:space="preserve">Взаимоотношения в семье и с друзьями. Семейные праздники. Внешность и характер человека (литературного персонажа).</w:t>
      </w:r>
      <w:r/>
    </w:p>
    <w:p>
      <w:pPr>
        <w:pStyle w:val="1697"/>
        <w:ind w:left="684" w:right="1330"/>
        <w:jc w:val="left"/>
        <w:spacing w:line="355" w:lineRule="auto"/>
      </w:pPr>
      <w:r>
        <w:t xml:space="preserve">Досуг</w:t>
      </w:r>
      <w:r>
        <w:rPr>
          <w:spacing w:val="40"/>
        </w:rPr>
        <w:t xml:space="preserve"> </w:t>
      </w:r>
      <w:r>
        <w:t xml:space="preserve">и</w:t>
      </w:r>
      <w:r>
        <w:rPr>
          <w:spacing w:val="40"/>
        </w:rPr>
        <w:t xml:space="preserve"> </w:t>
      </w:r>
      <w:r>
        <w:t xml:space="preserve">увлечения</w:t>
      </w:r>
      <w:r>
        <w:rPr>
          <w:spacing w:val="40"/>
        </w:rPr>
        <w:t xml:space="preserve"> </w:t>
      </w:r>
      <w:r>
        <w:t xml:space="preserve">(хобби)</w:t>
      </w:r>
      <w:r>
        <w:rPr>
          <w:spacing w:val="40"/>
        </w:rPr>
        <w:t xml:space="preserve"> </w:t>
      </w:r>
      <w:r>
        <w:t xml:space="preserve">современного</w:t>
      </w:r>
      <w:r>
        <w:rPr>
          <w:spacing w:val="40"/>
        </w:rPr>
        <w:t xml:space="preserve"> </w:t>
      </w:r>
      <w:r>
        <w:t xml:space="preserve">подростка</w:t>
      </w:r>
      <w:r>
        <w:rPr>
          <w:spacing w:val="40"/>
        </w:rPr>
        <w:t xml:space="preserve"> </w:t>
      </w:r>
      <w:r>
        <w:t xml:space="preserve">(чтение,</w:t>
      </w:r>
      <w:r>
        <w:rPr>
          <w:spacing w:val="40"/>
        </w:rPr>
        <w:t xml:space="preserve"> </w:t>
      </w:r>
      <w:r>
        <w:t xml:space="preserve">кино,</w:t>
      </w:r>
      <w:r>
        <w:rPr>
          <w:spacing w:val="40"/>
        </w:rPr>
        <w:t xml:space="preserve"> </w:t>
      </w:r>
      <w:r>
        <w:t xml:space="preserve">театр, </w:t>
      </w:r>
      <w:r>
        <w:rPr>
          <w:spacing w:val="-2"/>
        </w:rPr>
        <w:t xml:space="preserve">спорт).</w:t>
      </w:r>
      <w:r/>
    </w:p>
    <w:p>
      <w:pPr>
        <w:pStyle w:val="1697"/>
        <w:ind w:left="684" w:right="1330"/>
        <w:jc w:val="left"/>
        <w:spacing w:line="357" w:lineRule="auto"/>
      </w:pPr>
      <w:r>
        <w:t xml:space="preserve">Здоровый</w:t>
      </w:r>
      <w:r>
        <w:rPr>
          <w:spacing w:val="40"/>
        </w:rPr>
        <w:t xml:space="preserve"> </w:t>
      </w:r>
      <w:r>
        <w:t xml:space="preserve">образ</w:t>
      </w:r>
      <w:r>
        <w:rPr>
          <w:spacing w:val="40"/>
        </w:rPr>
        <w:t xml:space="preserve"> </w:t>
      </w:r>
      <w:r>
        <w:t xml:space="preserve">жизни:</w:t>
      </w:r>
      <w:r>
        <w:rPr>
          <w:spacing w:val="40"/>
        </w:rPr>
        <w:t xml:space="preserve"> </w:t>
      </w:r>
      <w:r>
        <w:t xml:space="preserve">режим</w:t>
      </w:r>
      <w:r>
        <w:rPr>
          <w:spacing w:val="40"/>
        </w:rPr>
        <w:t xml:space="preserve"> </w:t>
      </w:r>
      <w:r>
        <w:t xml:space="preserve">труда</w:t>
      </w:r>
      <w:r>
        <w:rPr>
          <w:spacing w:val="40"/>
        </w:rPr>
        <w:t xml:space="preserve"> </w:t>
      </w:r>
      <w:r>
        <w:t xml:space="preserve">и</w:t>
      </w:r>
      <w:r>
        <w:rPr>
          <w:spacing w:val="40"/>
        </w:rPr>
        <w:t xml:space="preserve"> </w:t>
      </w:r>
      <w:r>
        <w:t xml:space="preserve">отдыха,</w:t>
      </w:r>
      <w:r>
        <w:rPr>
          <w:spacing w:val="40"/>
        </w:rPr>
        <w:t xml:space="preserve"> </w:t>
      </w:r>
      <w:r>
        <w:t xml:space="preserve">фитнес,</w:t>
      </w:r>
      <w:r>
        <w:rPr>
          <w:spacing w:val="40"/>
        </w:rPr>
        <w:t xml:space="preserve"> </w:t>
      </w:r>
      <w:r>
        <w:t xml:space="preserve">сбалансированное </w:t>
      </w:r>
      <w:r>
        <w:rPr>
          <w:spacing w:val="-2"/>
        </w:rPr>
        <w:t xml:space="preserve">питание.</w:t>
      </w:r>
      <w:r/>
    </w:p>
    <w:p>
      <w:pPr>
        <w:pStyle w:val="1697"/>
        <w:ind w:left="1351" w:firstLine="0"/>
        <w:jc w:val="left"/>
        <w:spacing w:line="296" w:lineRule="exact"/>
      </w:pPr>
      <w:r>
        <w:t xml:space="preserve">Покупки:</w:t>
      </w:r>
      <w:r>
        <w:rPr>
          <w:spacing w:val="-2"/>
        </w:rPr>
        <w:t xml:space="preserve"> </w:t>
      </w:r>
      <w:r>
        <w:t xml:space="preserve">одежда, обувь</w:t>
      </w:r>
      <w:r>
        <w:rPr>
          <w:spacing w:val="8"/>
        </w:rPr>
        <w:t xml:space="preserve"> </w:t>
      </w:r>
      <w:r>
        <w:t xml:space="preserve">и</w:t>
      </w:r>
      <w:r>
        <w:rPr>
          <w:spacing w:val="3"/>
        </w:rPr>
        <w:t xml:space="preserve"> </w:t>
      </w:r>
      <w:r>
        <w:t xml:space="preserve">продукты</w:t>
      </w:r>
      <w:r>
        <w:rPr>
          <w:spacing w:val="6"/>
        </w:rPr>
        <w:t xml:space="preserve"> </w:t>
      </w:r>
      <w:r>
        <w:rPr>
          <w:spacing w:val="-2"/>
        </w:rPr>
        <w:t xml:space="preserve">питания.</w:t>
      </w:r>
      <w:r/>
    </w:p>
    <w:p>
      <w:pPr>
        <w:pStyle w:val="1697"/>
        <w:ind w:left="684" w:right="1330"/>
        <w:jc w:val="left"/>
        <w:spacing w:before="127" w:line="355" w:lineRule="auto"/>
      </w:pPr>
      <w:r>
        <w:t xml:space="preserve">Школа, школьная жизнь, школьная форма, изучаемые предметы, любимый</w:t>
      </w:r>
      <w:r>
        <w:rPr>
          <w:spacing w:val="40"/>
        </w:rPr>
        <w:t xml:space="preserve"> </w:t>
      </w:r>
      <w:r>
        <w:t xml:space="preserve">предмет, правила поведения в школе. Переписка с иностранными сверстниками.</w:t>
      </w:r>
      <w:r/>
    </w:p>
    <w:p>
      <w:pPr>
        <w:pStyle w:val="1697"/>
        <w:ind w:left="1351" w:right="4192" w:firstLine="0"/>
        <w:jc w:val="left"/>
        <w:spacing w:line="355" w:lineRule="auto"/>
      </w:pPr>
      <w:r>
        <w:t xml:space="preserve">Переписка с иностранными сверстниками. Каникулы в различное время года. Виды отдыха. Путешествия</w:t>
      </w:r>
      <w:r>
        <w:rPr>
          <w:spacing w:val="1"/>
        </w:rPr>
        <w:t xml:space="preserve"> </w:t>
      </w:r>
      <w:r>
        <w:t xml:space="preserve">по</w:t>
      </w:r>
      <w:r>
        <w:rPr>
          <w:spacing w:val="5"/>
        </w:rPr>
        <w:t xml:space="preserve"> </w:t>
      </w:r>
      <w:r>
        <w:t xml:space="preserve">России</w:t>
      </w:r>
      <w:r>
        <w:rPr>
          <w:spacing w:val="1"/>
        </w:rPr>
        <w:t xml:space="preserve"> </w:t>
      </w:r>
      <w:r>
        <w:t xml:space="preserve">и</w:t>
      </w:r>
      <w:r>
        <w:rPr>
          <w:spacing w:val="9"/>
        </w:rPr>
        <w:t xml:space="preserve"> </w:t>
      </w:r>
      <w:r>
        <w:t xml:space="preserve">иностранным</w:t>
      </w:r>
      <w:r>
        <w:rPr>
          <w:spacing w:val="1"/>
        </w:rPr>
        <w:t xml:space="preserve"> </w:t>
      </w:r>
      <w:r>
        <w:rPr>
          <w:spacing w:val="-2"/>
        </w:rPr>
        <w:t xml:space="preserve">странам.</w:t>
      </w:r>
      <w:r/>
    </w:p>
    <w:p>
      <w:pPr>
        <w:pStyle w:val="1697"/>
        <w:ind w:left="1351" w:firstLine="0"/>
        <w:jc w:val="left"/>
        <w:spacing w:line="296" w:lineRule="exact"/>
      </w:pPr>
      <w:r>
        <w:t xml:space="preserve">Природа: дикие</w:t>
      </w:r>
      <w:r>
        <w:rPr>
          <w:spacing w:val="1"/>
        </w:rPr>
        <w:t xml:space="preserve"> </w:t>
      </w:r>
      <w:r>
        <w:t xml:space="preserve">и</w:t>
      </w:r>
      <w:r>
        <w:rPr>
          <w:spacing w:val="7"/>
        </w:rPr>
        <w:t xml:space="preserve"> </w:t>
      </w:r>
      <w:r>
        <w:t xml:space="preserve">домашние</w:t>
      </w:r>
      <w:r>
        <w:rPr>
          <w:spacing w:val="6"/>
        </w:rPr>
        <w:t xml:space="preserve"> </w:t>
      </w:r>
      <w:r>
        <w:t xml:space="preserve">животные.</w:t>
      </w:r>
      <w:r>
        <w:rPr>
          <w:spacing w:val="-5"/>
        </w:rPr>
        <w:t xml:space="preserve"> </w:t>
      </w:r>
      <w:r>
        <w:t xml:space="preserve">Климат,</w:t>
      </w:r>
      <w:r>
        <w:rPr>
          <w:spacing w:val="5"/>
        </w:rPr>
        <w:t xml:space="preserve"> </w:t>
      </w:r>
      <w:r>
        <w:rPr>
          <w:spacing w:val="-2"/>
        </w:rPr>
        <w:t xml:space="preserve">погода.</w:t>
      </w:r>
      <w:r/>
    </w:p>
    <w:p>
      <w:pPr>
        <w:pStyle w:val="1697"/>
        <w:ind w:left="1351" w:firstLine="0"/>
        <w:jc w:val="left"/>
        <w:spacing w:before="141"/>
      </w:pPr>
      <w:r>
        <w:t xml:space="preserve">Жизнь</w:t>
      </w:r>
      <w:r>
        <w:rPr>
          <w:spacing w:val="67"/>
        </w:rPr>
        <w:t xml:space="preserve"> </w:t>
      </w:r>
      <w:r>
        <w:t xml:space="preserve">в</w:t>
      </w:r>
      <w:r>
        <w:rPr>
          <w:spacing w:val="70"/>
        </w:rPr>
        <w:t xml:space="preserve"> </w:t>
      </w:r>
      <w:r>
        <w:t xml:space="preserve">городе</w:t>
      </w:r>
      <w:r>
        <w:rPr>
          <w:spacing w:val="69"/>
        </w:rPr>
        <w:t xml:space="preserve"> </w:t>
      </w:r>
      <w:r>
        <w:t xml:space="preserve">и</w:t>
      </w:r>
      <w:r>
        <w:rPr>
          <w:spacing w:val="68"/>
        </w:rPr>
        <w:t xml:space="preserve"> </w:t>
      </w:r>
      <w:r>
        <w:t xml:space="preserve">сельской</w:t>
      </w:r>
      <w:r>
        <w:rPr>
          <w:spacing w:val="69"/>
        </w:rPr>
        <w:t xml:space="preserve"> </w:t>
      </w:r>
      <w:r>
        <w:t xml:space="preserve">местности.</w:t>
      </w:r>
      <w:r>
        <w:rPr>
          <w:spacing w:val="65"/>
        </w:rPr>
        <w:t xml:space="preserve"> </w:t>
      </w:r>
      <w:r>
        <w:t xml:space="preserve">Описание</w:t>
      </w:r>
      <w:r>
        <w:rPr>
          <w:spacing w:val="69"/>
        </w:rPr>
        <w:t xml:space="preserve"> </w:t>
      </w:r>
      <w:r>
        <w:t xml:space="preserve">родного</w:t>
      </w:r>
      <w:r>
        <w:rPr>
          <w:spacing w:val="67"/>
        </w:rPr>
        <w:t xml:space="preserve"> </w:t>
      </w:r>
      <w:r>
        <w:t xml:space="preserve">города</w:t>
      </w:r>
      <w:r>
        <w:rPr>
          <w:spacing w:val="64"/>
        </w:rPr>
        <w:t xml:space="preserve"> </w:t>
      </w:r>
      <w:r>
        <w:rPr>
          <w:spacing w:val="-2"/>
        </w:rPr>
        <w:t xml:space="preserve">(села).</w:t>
      </w:r>
      <w:r/>
    </w:p>
    <w:p>
      <w:pPr>
        <w:pStyle w:val="1697"/>
        <w:ind w:left="684" w:firstLine="0"/>
        <w:jc w:val="left"/>
        <w:spacing w:before="143"/>
      </w:pPr>
      <w:r>
        <w:rPr>
          <w:spacing w:val="-2"/>
        </w:rPr>
        <w:t xml:space="preserve">Транспорт.</w:t>
      </w:r>
      <w:r/>
    </w:p>
    <w:p>
      <w:pPr>
        <w:pStyle w:val="1697"/>
        <w:ind w:left="684" w:right="1327"/>
        <w:spacing w:before="142" w:line="355" w:lineRule="auto"/>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Выдающиеся люди родной страны и страны (стран) изучаемого языка: писатели, поэты, учёные.</w:t>
      </w:r>
      <w:r/>
    </w:p>
    <w:p>
      <w:pPr>
        <w:pStyle w:val="1699"/>
        <w:numPr>
          <w:ilvl w:val="3"/>
          <w:numId w:val="388"/>
        </w:numPr>
        <w:ind w:left="2334" w:right="0" w:hanging="983"/>
        <w:jc w:val="both"/>
        <w:spacing w:before="0" w:after="0" w:line="297" w:lineRule="exact"/>
        <w:tabs>
          <w:tab w:val="left" w:pos="2334" w:leader="none"/>
        </w:tabs>
        <w:rPr>
          <w:sz w:val="26"/>
        </w:rPr>
      </w:pPr>
      <w:r>
        <w:rPr>
          <w:spacing w:val="-2"/>
          <w:sz w:val="26"/>
        </w:rPr>
        <w:t xml:space="preserve">Говорение.</w:t>
      </w:r>
      <w:r/>
    </w:p>
    <w:p>
      <w:pPr>
        <w:pStyle w:val="1699"/>
        <w:numPr>
          <w:ilvl w:val="4"/>
          <w:numId w:val="388"/>
        </w:numPr>
        <w:ind w:left="683" w:right="1326" w:firstLine="667"/>
        <w:jc w:val="both"/>
        <w:spacing w:before="142" w:after="0" w:line="355" w:lineRule="auto"/>
        <w:tabs>
          <w:tab w:val="left" w:pos="2530" w:leader="none"/>
        </w:tabs>
        <w:rPr>
          <w:sz w:val="26"/>
        </w:rPr>
      </w:pPr>
      <w:r>
        <w:rPr>
          <w:sz w:val="26"/>
        </w:rPr>
        <w:t xml:space="preserve">Развитие коммуникативных умений диалогической речи, а</w:t>
      </w:r>
      <w:r>
        <w:rPr>
          <w:spacing w:val="80"/>
          <w:sz w:val="26"/>
        </w:rPr>
        <w:t xml:space="preserve"> </w:t>
      </w:r>
      <w:r>
        <w:rPr>
          <w:sz w:val="26"/>
        </w:rPr>
        <w:t xml:space="preserve">именно умений вести:</w:t>
      </w:r>
      <w:r/>
    </w:p>
    <w:p>
      <w:pPr>
        <w:pStyle w:val="1697"/>
        <w:ind w:right="1331"/>
        <w:spacing w:line="355" w:lineRule="auto"/>
      </w:pPr>
      <w:r>
        <w:t xml:space="preserve">диалог этикетног</w:t>
      </w:r>
      <w:r>
        <w:t xml:space="preserve">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80"/>
        </w:rPr>
        <w:t xml:space="preserve"> </w:t>
      </w:r>
      <w:r>
        <w:rPr>
          <w:spacing w:val="-2"/>
        </w:rPr>
        <w:t xml:space="preserve">собеседника;</w:t>
      </w:r>
      <w:r/>
    </w:p>
    <w:p>
      <w:pPr>
        <w:pStyle w:val="1697"/>
        <w:ind w:right="1333"/>
        <w:spacing w:line="355" w:lineRule="auto"/>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p>
    <w:p>
      <w:pPr>
        <w:pStyle w:val="1697"/>
        <w:ind w:right="1330"/>
        <w:spacing w:line="355" w:lineRule="auto"/>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p>
    <w:p>
      <w:pPr>
        <w:pStyle w:val="1697"/>
        <w:ind w:left="684" w:right="1332"/>
        <w:spacing w:line="364" w:lineRule="auto"/>
      </w:pPr>
      <w:r>
        <w:t xml:space="preserve">Вышеперечисленные умения диалогической речи развиваются в</w:t>
      </w:r>
      <w:r>
        <w:rPr>
          <w:spacing w:val="40"/>
        </w:rPr>
        <w:t xml:space="preserve"> </w:t>
      </w:r>
      <w:r>
        <w:t xml:space="preserve">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r/>
    </w:p>
    <w:p>
      <w:pPr>
        <w:pStyle w:val="1697"/>
        <w:ind w:left="1351" w:right="2175" w:firstLine="0"/>
        <w:spacing w:line="355" w:lineRule="auto"/>
      </w:pPr>
      <w:r>
        <w:t xml:space="preserve">Объём диалога – до 5 реплик со стороны каждого собеседника. 23.4.1.1.2.</w:t>
      </w:r>
      <w:r>
        <w:rPr>
          <w:spacing w:val="1"/>
        </w:rPr>
        <w:t xml:space="preserve"> </w:t>
      </w:r>
      <w:r>
        <w:t xml:space="preserve">Развитие</w:t>
      </w:r>
      <w:r>
        <w:rPr>
          <w:spacing w:val="3"/>
        </w:rPr>
        <w:t xml:space="preserve"> </w:t>
      </w:r>
      <w:r>
        <w:t xml:space="preserve">коммуникативных</w:t>
      </w:r>
      <w:r>
        <w:rPr>
          <w:spacing w:val="3"/>
        </w:rPr>
        <w:t xml:space="preserve"> </w:t>
      </w:r>
      <w:r>
        <w:t xml:space="preserve">умений</w:t>
      </w:r>
      <w:r>
        <w:rPr>
          <w:spacing w:val="3"/>
        </w:rPr>
        <w:t xml:space="preserve"> </w:t>
      </w:r>
      <w:r>
        <w:t xml:space="preserve">монологической </w:t>
      </w:r>
      <w:r>
        <w:rPr>
          <w:spacing w:val="-2"/>
        </w:rPr>
        <w:t xml:space="preserve">речи:</w:t>
      </w:r>
      <w:r/>
    </w:p>
    <w:p>
      <w:pPr>
        <w:pStyle w:val="1697"/>
        <w:ind w:left="684" w:right="1338"/>
        <w:spacing w:line="355" w:lineRule="auto"/>
      </w:pPr>
      <w:r>
        <w:t xml:space="preserve">создание устных связных монологических высказываний с использованием основных коммуникативных типов речи:</w:t>
      </w:r>
      <w:r/>
    </w:p>
    <w:p>
      <w:pPr>
        <w:pStyle w:val="1697"/>
        <w:ind w:left="684" w:right="1332"/>
        <w:spacing w:line="357" w:lineRule="auto"/>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 xml:space="preserve">персонажа);</w:t>
      </w:r>
      <w:r/>
    </w:p>
    <w:p>
      <w:pPr>
        <w:pStyle w:val="1697"/>
        <w:ind w:left="1351" w:firstLine="0"/>
        <w:spacing w:line="292" w:lineRule="exact"/>
      </w:pPr>
      <w:r>
        <w:t xml:space="preserve">повествование</w:t>
      </w:r>
      <w:r>
        <w:rPr>
          <w:spacing w:val="6"/>
        </w:rPr>
        <w:t xml:space="preserve"> </w:t>
      </w:r>
      <w:r>
        <w:rPr>
          <w:spacing w:val="-2"/>
        </w:rPr>
        <w:t xml:space="preserve">(сообщение);</w:t>
      </w:r>
      <w:r/>
    </w:p>
    <w:p>
      <w:pPr>
        <w:spacing w:after="0" w:line="292"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2481" w:firstLine="0"/>
        <w:spacing w:before="63" w:line="355" w:lineRule="auto"/>
      </w:pPr>
      <w:r>
        <w:t xml:space="preserve">изложение (пересказ) основного содержания прочитанного текста; краткое изложение результатов выполненной проектной работы.</w:t>
      </w:r>
      <w:r/>
    </w:p>
    <w:p>
      <w:pPr>
        <w:pStyle w:val="1697"/>
        <w:ind w:right="1329"/>
        <w:spacing w:line="364" w:lineRule="auto"/>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 xml:space="preserve">фотографий.</w:t>
      </w:r>
      <w:r/>
    </w:p>
    <w:p>
      <w:pPr>
        <w:pStyle w:val="1697"/>
        <w:ind w:left="1351" w:firstLine="0"/>
        <w:spacing w:line="296" w:lineRule="exact"/>
      </w:pPr>
      <w:r>
        <w:t xml:space="preserve">Объём</w:t>
      </w:r>
      <w:r>
        <w:rPr>
          <w:spacing w:val="-2"/>
        </w:rPr>
        <w:t xml:space="preserve"> </w:t>
      </w:r>
      <w:r>
        <w:t xml:space="preserve">монологического</w:t>
      </w:r>
      <w:r>
        <w:rPr>
          <w:spacing w:val="2"/>
        </w:rPr>
        <w:t xml:space="preserve"> </w:t>
      </w:r>
      <w:r>
        <w:t xml:space="preserve">высказывания</w:t>
      </w:r>
      <w:r>
        <w:rPr>
          <w:spacing w:val="1"/>
        </w:rPr>
        <w:t xml:space="preserve"> </w:t>
      </w:r>
      <w:r>
        <w:t xml:space="preserve">–</w:t>
      </w:r>
      <w:r>
        <w:rPr>
          <w:spacing w:val="7"/>
        </w:rPr>
        <w:t xml:space="preserve"> </w:t>
      </w:r>
      <w:r>
        <w:t xml:space="preserve">7–8</w:t>
      </w:r>
      <w:r>
        <w:rPr>
          <w:spacing w:val="7"/>
        </w:rPr>
        <w:t xml:space="preserve"> </w:t>
      </w:r>
      <w:r>
        <w:rPr>
          <w:spacing w:val="-2"/>
        </w:rPr>
        <w:t xml:space="preserve">фраз.</w:t>
      </w:r>
      <w:r/>
    </w:p>
    <w:p>
      <w:pPr>
        <w:pStyle w:val="1699"/>
        <w:numPr>
          <w:ilvl w:val="3"/>
          <w:numId w:val="388"/>
        </w:numPr>
        <w:ind w:left="2339" w:right="0" w:hanging="988"/>
        <w:jc w:val="both"/>
        <w:spacing w:before="140" w:after="0" w:line="240" w:lineRule="auto"/>
        <w:tabs>
          <w:tab w:val="left" w:pos="2339" w:leader="none"/>
        </w:tabs>
        <w:rPr>
          <w:sz w:val="26"/>
        </w:rPr>
      </w:pPr>
      <w:r>
        <w:rPr>
          <w:spacing w:val="-2"/>
          <w:sz w:val="26"/>
        </w:rPr>
        <w:t xml:space="preserve">Аудирование.</w:t>
      </w:r>
      <w:r/>
    </w:p>
    <w:p>
      <w:pPr>
        <w:pStyle w:val="1697"/>
        <w:ind w:left="684" w:right="1321"/>
        <w:spacing w:before="143" w:line="355" w:lineRule="auto"/>
      </w:pPr>
      <w:r>
        <w:t xml:space="preserve">При непосредственном общении: понимание на слух речи учителя и одноклассников и вербальная (невербальная) реакция на услышанное.</w:t>
      </w:r>
      <w:r/>
    </w:p>
    <w:p>
      <w:pPr>
        <w:pStyle w:val="1697"/>
        <w:ind w:left="684" w:right="1330"/>
        <w:spacing w:line="355" w:lineRule="auto"/>
      </w:pPr>
      <w:r>
        <w:t xml:space="preserve">При опосредованном общении: дальнейшее развитие восприятия и понимания на слух несложных</w:t>
      </w:r>
      <w: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p>
    <w:p>
      <w:pPr>
        <w:pStyle w:val="1697"/>
        <w:ind w:right="1338"/>
        <w:spacing w:line="352" w:lineRule="auto"/>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r/>
    </w:p>
    <w:p>
      <w:pPr>
        <w:pStyle w:val="1697"/>
        <w:ind w:right="1325"/>
        <w:spacing w:line="357" w:lineRule="auto"/>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r/>
    </w:p>
    <w:p>
      <w:pPr>
        <w:pStyle w:val="1697"/>
        <w:ind w:right="1335"/>
        <w:spacing w:line="352" w:lineRule="auto"/>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 xml:space="preserve">характера.</w:t>
      </w:r>
      <w:r/>
    </w:p>
    <w:p>
      <w:pPr>
        <w:pStyle w:val="1697"/>
        <w:ind w:left="1351" w:firstLine="0"/>
      </w:pPr>
      <w:r>
        <w:t xml:space="preserve">Время</w:t>
      </w:r>
      <w:r>
        <w:rPr>
          <w:spacing w:val="-1"/>
        </w:rPr>
        <w:t xml:space="preserve"> </w:t>
      </w:r>
      <w:r>
        <w:t xml:space="preserve">звучания</w:t>
      </w:r>
      <w:r>
        <w:rPr>
          <w:spacing w:val="2"/>
        </w:rPr>
        <w:t xml:space="preserve"> </w:t>
      </w:r>
      <w:r>
        <w:t xml:space="preserve">текста</w:t>
      </w:r>
      <w:r>
        <w:rPr>
          <w:spacing w:val="6"/>
        </w:rPr>
        <w:t xml:space="preserve"> </w:t>
      </w:r>
      <w:r>
        <w:t xml:space="preserve">(текстов)</w:t>
      </w:r>
      <w:r>
        <w:rPr>
          <w:spacing w:val="-4"/>
        </w:rPr>
        <w:t xml:space="preserve"> </w:t>
      </w:r>
      <w:r>
        <w:t xml:space="preserve">для</w:t>
      </w:r>
      <w:r>
        <w:rPr>
          <w:spacing w:val="2"/>
        </w:rPr>
        <w:t xml:space="preserve"> </w:t>
      </w:r>
      <w:r>
        <w:t xml:space="preserve">аудирования</w:t>
      </w:r>
      <w:r>
        <w:rPr>
          <w:spacing w:val="6"/>
        </w:rPr>
        <w:t xml:space="preserve"> </w:t>
      </w:r>
      <w:r>
        <w:t xml:space="preserve">– до</w:t>
      </w:r>
      <w:r>
        <w:rPr>
          <w:spacing w:val="6"/>
        </w:rPr>
        <w:t xml:space="preserve"> </w:t>
      </w:r>
      <w:r>
        <w:t xml:space="preserve">1,5</w:t>
      </w:r>
      <w:r>
        <w:rPr>
          <w:spacing w:val="1"/>
        </w:rPr>
        <w:t xml:space="preserve"> </w:t>
      </w:r>
      <w:r>
        <w:rPr>
          <w:spacing w:val="-2"/>
        </w:rPr>
        <w:t xml:space="preserve">минуты.</w:t>
      </w:r>
      <w:r/>
    </w:p>
    <w:p>
      <w:pPr>
        <w:pStyle w:val="1699"/>
        <w:numPr>
          <w:ilvl w:val="3"/>
          <w:numId w:val="388"/>
        </w:numPr>
        <w:ind w:left="2339" w:right="0" w:hanging="988"/>
        <w:jc w:val="both"/>
        <w:spacing w:before="135" w:after="0" w:line="240" w:lineRule="auto"/>
        <w:tabs>
          <w:tab w:val="left" w:pos="2339" w:leader="none"/>
        </w:tabs>
        <w:rPr>
          <w:sz w:val="26"/>
        </w:rPr>
      </w:pPr>
      <w:r>
        <w:rPr>
          <w:sz w:val="26"/>
        </w:rPr>
        <w:t xml:space="preserve">Смысловое</w:t>
      </w:r>
      <w:r>
        <w:rPr>
          <w:spacing w:val="-5"/>
          <w:sz w:val="26"/>
        </w:rPr>
        <w:t xml:space="preserve"> </w:t>
      </w:r>
      <w:r>
        <w:rPr>
          <w:spacing w:val="-2"/>
          <w:sz w:val="26"/>
        </w:rPr>
        <w:t xml:space="preserve">чтение.</w:t>
      </w:r>
      <w:r/>
    </w:p>
    <w:p>
      <w:pPr>
        <w:pStyle w:val="1697"/>
        <w:ind w:left="684" w:right="1331"/>
        <w:spacing w:before="147" w:line="352" w:lineRule="auto"/>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w:t>
      </w:r>
      <w:r>
        <w:rPr>
          <w:spacing w:val="52"/>
        </w:rPr>
        <w:t xml:space="preserve">  </w:t>
      </w:r>
      <w:r>
        <w:t xml:space="preserve">глубиной</w:t>
      </w:r>
      <w:r>
        <w:rPr>
          <w:spacing w:val="53"/>
        </w:rPr>
        <w:t xml:space="preserve">  </w:t>
      </w:r>
      <w:r>
        <w:t xml:space="preserve">проникновения</w:t>
      </w:r>
      <w:r>
        <w:rPr>
          <w:spacing w:val="50"/>
        </w:rPr>
        <w:t xml:space="preserve">  </w:t>
      </w:r>
      <w:r>
        <w:t xml:space="preserve">в</w:t>
      </w:r>
      <w:r>
        <w:rPr>
          <w:spacing w:val="52"/>
        </w:rPr>
        <w:t xml:space="preserve">  </w:t>
      </w:r>
      <w:r>
        <w:t xml:space="preserve">их</w:t>
      </w:r>
      <w:r>
        <w:rPr>
          <w:spacing w:val="52"/>
        </w:rPr>
        <w:t xml:space="preserve">  </w:t>
      </w:r>
      <w:r>
        <w:t xml:space="preserve">содержание</w:t>
      </w:r>
      <w:r>
        <w:rPr>
          <w:spacing w:val="55"/>
        </w:rPr>
        <w:t xml:space="preserve">  </w:t>
      </w:r>
      <w:r>
        <w:t xml:space="preserve">в</w:t>
      </w:r>
      <w:r>
        <w:rPr>
          <w:spacing w:val="52"/>
        </w:rPr>
        <w:t xml:space="preserve">  </w:t>
      </w:r>
      <w:r>
        <w:t xml:space="preserve">зависимости</w:t>
      </w:r>
      <w:r>
        <w:rPr>
          <w:spacing w:val="52"/>
        </w:rPr>
        <w:t xml:space="preserve">  </w:t>
      </w:r>
      <w:r>
        <w:rPr>
          <w:spacing w:val="-5"/>
        </w:rPr>
        <w:t xml:space="preserve">от</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поставленной коммуникативной задачи: с пониманием основного содержания, с пониманием запрашиваемой информации.</w:t>
      </w:r>
      <w:r/>
    </w:p>
    <w:p>
      <w:pPr>
        <w:pStyle w:val="1697"/>
        <w:ind w:right="1333"/>
        <w:spacing w:line="355" w:lineRule="auto"/>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w:t>
      </w:r>
      <w:r>
        <w:t xml:space="preserve">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r/>
    </w:p>
    <w:p>
      <w:pPr>
        <w:pStyle w:val="1697"/>
        <w:ind w:right="1327"/>
        <w:spacing w:line="350" w:lineRule="auto"/>
      </w:pPr>
      <w:r>
        <w:t xml:space="preserve">Чтение несплошных текстов (таблиц) и понимание представленной в них </w:t>
      </w:r>
      <w:r>
        <w:rPr>
          <w:spacing w:val="-2"/>
        </w:rPr>
        <w:t xml:space="preserve">информации.</w:t>
      </w:r>
      <w:r/>
    </w:p>
    <w:p>
      <w:pPr>
        <w:pStyle w:val="1697"/>
        <w:ind w:right="1328"/>
        <w:spacing w:line="355" w:lineRule="auto"/>
      </w:pPr>
      <w:r>
        <w:t xml:space="preserve">Тексты для чтения: беседа; отрывок из художественного произведения, в</w:t>
      </w:r>
      <w:r>
        <w:rPr>
          <w:spacing w:val="80"/>
        </w:rPr>
        <w:t xml:space="preserve"> </w:t>
      </w:r>
      <w:r>
        <w:t xml:space="preserve">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r/>
    </w:p>
    <w:p>
      <w:pPr>
        <w:pStyle w:val="1697"/>
        <w:ind w:left="1351" w:firstLine="0"/>
      </w:pPr>
      <w:r>
        <w:t xml:space="preserve">Объём</w:t>
      </w:r>
      <w:r>
        <w:rPr>
          <w:spacing w:val="-1"/>
        </w:rPr>
        <w:t xml:space="preserve"> </w:t>
      </w:r>
      <w:r>
        <w:t xml:space="preserve">текста</w:t>
      </w:r>
      <w:r>
        <w:rPr>
          <w:spacing w:val="6"/>
        </w:rPr>
        <w:t xml:space="preserve"> </w:t>
      </w:r>
      <w:r>
        <w:t xml:space="preserve">(текстов)</w:t>
      </w:r>
      <w:r>
        <w:rPr>
          <w:spacing w:val="2"/>
        </w:rPr>
        <w:t xml:space="preserve"> </w:t>
      </w:r>
      <w:r>
        <w:t xml:space="preserve">для</w:t>
      </w:r>
      <w:r>
        <w:rPr>
          <w:spacing w:val="-3"/>
        </w:rPr>
        <w:t xml:space="preserve"> </w:t>
      </w:r>
      <w:r>
        <w:t xml:space="preserve">чтения</w:t>
      </w:r>
      <w:r>
        <w:rPr>
          <w:spacing w:val="3"/>
        </w:rPr>
        <w:t xml:space="preserve"> </w:t>
      </w:r>
      <w:r>
        <w:t xml:space="preserve">–</w:t>
      </w:r>
      <w:r>
        <w:rPr>
          <w:spacing w:val="6"/>
        </w:rPr>
        <w:t xml:space="preserve"> </w:t>
      </w:r>
      <w:r>
        <w:t xml:space="preserve">250–300</w:t>
      </w:r>
      <w:r>
        <w:rPr>
          <w:spacing w:val="6"/>
        </w:rPr>
        <w:t xml:space="preserve"> </w:t>
      </w:r>
      <w:r>
        <w:rPr>
          <w:spacing w:val="-2"/>
        </w:rPr>
        <w:t xml:space="preserve">слов.</w:t>
      </w:r>
      <w:r/>
    </w:p>
    <w:p>
      <w:pPr>
        <w:pStyle w:val="1699"/>
        <w:numPr>
          <w:ilvl w:val="3"/>
          <w:numId w:val="388"/>
        </w:numPr>
        <w:ind w:left="1351" w:right="5996" w:firstLine="0"/>
        <w:jc w:val="both"/>
        <w:spacing w:before="136" w:after="0" w:line="355" w:lineRule="auto"/>
        <w:tabs>
          <w:tab w:val="left" w:pos="2334" w:leader="none"/>
        </w:tabs>
        <w:rPr>
          <w:sz w:val="26"/>
        </w:rPr>
      </w:pPr>
      <w:r>
        <w:rPr>
          <w:sz w:val="26"/>
        </w:rPr>
        <w:t xml:space="preserve">Письменная речь.</w:t>
      </w:r>
      <w:r>
        <w:rPr>
          <w:spacing w:val="40"/>
          <w:sz w:val="26"/>
        </w:rPr>
        <w:t xml:space="preserve"> </w:t>
      </w:r>
      <w:r>
        <w:rPr>
          <w:sz w:val="26"/>
        </w:rPr>
        <w:t xml:space="preserve">Развитие умений письменной речи:</w:t>
      </w:r>
      <w:r/>
    </w:p>
    <w:p>
      <w:pPr>
        <w:pStyle w:val="1697"/>
        <w:ind w:left="684" w:right="1334"/>
        <w:spacing w:line="355" w:lineRule="auto"/>
      </w:pPr>
      <w:r>
        <w:t xml:space="preserve">списывание текста и выписывание из него слов, словосочетаний, предложений в соответствии с решаемой коммуникативной задачей;</w:t>
      </w:r>
      <w:r/>
    </w:p>
    <w:p>
      <w:pPr>
        <w:pStyle w:val="1697"/>
        <w:ind w:right="1328"/>
        <w:spacing w:line="355" w:lineRule="auto"/>
      </w:pPr>
      <w:r>
        <w:t xml:space="preserve">заполнение анкет и формуляров: сообщение о себе основных сведений в соответствии с нормами, принятыми в англоговорящих странах;</w:t>
      </w:r>
      <w:r/>
    </w:p>
    <w:p>
      <w:pPr>
        <w:pStyle w:val="1697"/>
        <w:ind w:left="684" w:right="1326"/>
        <w:spacing w:line="364" w:lineRule="auto"/>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r/>
    </w:p>
    <w:p>
      <w:pPr>
        <w:pStyle w:val="1697"/>
        <w:ind w:right="1326"/>
        <w:spacing w:line="357" w:lineRule="auto"/>
      </w:pPr>
      <w:r>
        <w:t xml:space="preserve">создание</w:t>
      </w:r>
      <w:r>
        <w:rPr>
          <w:spacing w:val="40"/>
        </w:rPr>
        <w:t xml:space="preserve"> </w:t>
      </w:r>
      <w:r>
        <w:t xml:space="preserve">небольшого</w:t>
      </w:r>
      <w:r>
        <w:rPr>
          <w:spacing w:val="40"/>
        </w:rPr>
        <w:t xml:space="preserve"> </w:t>
      </w:r>
      <w:r>
        <w:t xml:space="preserve">письменного</w:t>
      </w:r>
      <w:r>
        <w:rPr>
          <w:spacing w:val="40"/>
        </w:rPr>
        <w:t xml:space="preserve"> </w:t>
      </w:r>
      <w:r>
        <w:t xml:space="preserve">высказывания</w:t>
      </w:r>
      <w:r>
        <w:rPr>
          <w:spacing w:val="40"/>
        </w:rPr>
        <w:t xml:space="preserve"> </w:t>
      </w:r>
      <w:r>
        <w:t xml:space="preserve">с</w:t>
      </w:r>
      <w:r>
        <w:rPr>
          <w:spacing w:val="40"/>
        </w:rPr>
        <w:t xml:space="preserve"> </w:t>
      </w:r>
      <w:r>
        <w:t xml:space="preserve">использованием образца, плана, иллюстраций. Объём письменного высказывания – до 70 слов.</w:t>
      </w:r>
      <w:r/>
    </w:p>
    <w:p>
      <w:pPr>
        <w:pStyle w:val="1699"/>
        <w:numPr>
          <w:ilvl w:val="2"/>
          <w:numId w:val="388"/>
        </w:numPr>
        <w:ind w:left="2139" w:right="0" w:hanging="788"/>
        <w:jc w:val="both"/>
        <w:spacing w:before="0" w:after="0" w:line="296" w:lineRule="exact"/>
        <w:tabs>
          <w:tab w:val="left" w:pos="2139" w:leader="none"/>
        </w:tabs>
        <w:rPr>
          <w:sz w:val="26"/>
        </w:rPr>
      </w:pPr>
      <w:r>
        <w:rPr>
          <w:sz w:val="26"/>
        </w:rPr>
        <w:t xml:space="preserve">Языковые знания</w:t>
      </w:r>
      <w:r>
        <w:rPr>
          <w:spacing w:val="2"/>
          <w:sz w:val="26"/>
        </w:rPr>
        <w:t xml:space="preserve"> </w:t>
      </w:r>
      <w:r>
        <w:rPr>
          <w:sz w:val="26"/>
        </w:rPr>
        <w:t xml:space="preserve">и</w:t>
      </w:r>
      <w:r>
        <w:rPr>
          <w:spacing w:val="7"/>
          <w:sz w:val="26"/>
        </w:rPr>
        <w:t xml:space="preserve"> </w:t>
      </w:r>
      <w:r>
        <w:rPr>
          <w:spacing w:val="-2"/>
          <w:sz w:val="26"/>
        </w:rPr>
        <w:t xml:space="preserve">умения.</w:t>
      </w:r>
      <w:r/>
    </w:p>
    <w:p>
      <w:pPr>
        <w:pStyle w:val="1699"/>
        <w:numPr>
          <w:ilvl w:val="3"/>
          <w:numId w:val="388"/>
        </w:numPr>
        <w:ind w:left="2339" w:right="0" w:hanging="988"/>
        <w:jc w:val="both"/>
        <w:spacing w:before="133" w:after="0" w:line="240" w:lineRule="auto"/>
        <w:tabs>
          <w:tab w:val="left" w:pos="2339" w:leader="none"/>
        </w:tabs>
        <w:rPr>
          <w:sz w:val="26"/>
        </w:rPr>
      </w:pPr>
      <w:r>
        <w:rPr>
          <w:sz w:val="26"/>
        </w:rPr>
        <w:t xml:space="preserve">Фонетическая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right="1328"/>
        <w:spacing w:before="137" w:line="355" w:lineRule="auto"/>
      </w:pPr>
      <w:r>
        <w:t xml:space="preserve">Различение на слух, без фонематических ошибок, ведущих к сбою в коммуникации,</w:t>
      </w:r>
      <w:r>
        <w:rPr>
          <w:spacing w:val="11"/>
        </w:rPr>
        <w:t xml:space="preserve"> </w:t>
      </w:r>
      <w:r>
        <w:t xml:space="preserve">произнесение</w:t>
      </w:r>
      <w:r>
        <w:rPr>
          <w:spacing w:val="11"/>
        </w:rPr>
        <w:t xml:space="preserve"> </w:t>
      </w:r>
      <w:r>
        <w:t xml:space="preserve">слов</w:t>
      </w:r>
      <w:r>
        <w:rPr>
          <w:spacing w:val="13"/>
        </w:rPr>
        <w:t xml:space="preserve"> </w:t>
      </w:r>
      <w:r>
        <w:t xml:space="preserve">с</w:t>
      </w:r>
      <w:r>
        <w:rPr>
          <w:spacing w:val="11"/>
        </w:rPr>
        <w:t xml:space="preserve"> </w:t>
      </w:r>
      <w:r>
        <w:t xml:space="preserve">соблюдением</w:t>
      </w:r>
      <w:r>
        <w:rPr>
          <w:spacing w:val="15"/>
        </w:rPr>
        <w:t xml:space="preserve"> </w:t>
      </w:r>
      <w:r>
        <w:t xml:space="preserve">правильного</w:t>
      </w:r>
      <w:r>
        <w:rPr>
          <w:spacing w:val="18"/>
        </w:rPr>
        <w:t xml:space="preserve"> </w:t>
      </w:r>
      <w:r>
        <w:t xml:space="preserve">ударения</w:t>
      </w:r>
      <w:r>
        <w:rPr>
          <w:spacing w:val="12"/>
        </w:rPr>
        <w:t xml:space="preserve"> </w:t>
      </w:r>
      <w:r>
        <w:t xml:space="preserve">и</w:t>
      </w:r>
      <w:r>
        <w:rPr>
          <w:spacing w:val="11"/>
        </w:rPr>
        <w:t xml:space="preserve"> </w:t>
      </w:r>
      <w:r>
        <w:t xml:space="preserve">фраз</w:t>
      </w:r>
      <w:r>
        <w:rPr>
          <w:spacing w:val="6"/>
        </w:rPr>
        <w:t xml:space="preserve"> </w:t>
      </w:r>
      <w:r>
        <w:rPr>
          <w:spacing w:val="-10"/>
        </w:rPr>
        <w:t xml:space="preserve">с</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5" w:firstLine="0"/>
        <w:spacing w:before="63" w:line="355" w:lineRule="auto"/>
      </w:pPr>
      <w:r>
        <w:t xml:space="preserve">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p>
    <w:p>
      <w:pPr>
        <w:pStyle w:val="1697"/>
        <w:ind w:right="1325"/>
        <w:spacing w:line="352" w:lineRule="auto"/>
      </w:pPr>
      <w:r>
        <w:t xml:space="preserve">Чтение вслух небольших адаптированных аутентичных текстов,</w:t>
      </w:r>
      <w:r>
        <w:rPr>
          <w:spacing w:val="40"/>
        </w:rPr>
        <w:t xml:space="preserve"> </w:t>
      </w:r>
      <w:r>
        <w:t xml:space="preserve">построенных на изученном языковом материале, с соблюдением правил чтения и соответствующей интонации, демонстрирующее понимание текста.</w:t>
      </w:r>
      <w:r/>
    </w:p>
    <w:p>
      <w:pPr>
        <w:pStyle w:val="1697"/>
        <w:ind w:right="1334"/>
        <w:spacing w:line="357" w:lineRule="auto"/>
      </w:pPr>
      <w:r>
        <w:t xml:space="preserve">Тексты для чтения вслух: сообщение информационного характера, отрывок из статьи научно-популярного характера, рассказ, диалог (беседа).</w:t>
      </w:r>
      <w:r/>
    </w:p>
    <w:p>
      <w:pPr>
        <w:pStyle w:val="1697"/>
        <w:ind w:left="1351" w:firstLine="0"/>
        <w:spacing w:line="296" w:lineRule="exact"/>
      </w:pPr>
      <w:r>
        <w:t xml:space="preserve">Объём</w:t>
      </w:r>
      <w:r>
        <w:rPr>
          <w:spacing w:val="-1"/>
        </w:rPr>
        <w:t xml:space="preserve"> </w:t>
      </w:r>
      <w:r>
        <w:t xml:space="preserve">текста</w:t>
      </w:r>
      <w:r>
        <w:rPr>
          <w:spacing w:val="5"/>
        </w:rPr>
        <w:t xml:space="preserve"> </w:t>
      </w:r>
      <w:r>
        <w:t xml:space="preserve">для</w:t>
      </w:r>
      <w:r>
        <w:rPr>
          <w:spacing w:val="1"/>
        </w:rPr>
        <w:t xml:space="preserve"> </w:t>
      </w:r>
      <w:r>
        <w:t xml:space="preserve">чтения</w:t>
      </w:r>
      <w:r>
        <w:rPr>
          <w:spacing w:val="1"/>
        </w:rPr>
        <w:t xml:space="preserve"> </w:t>
      </w:r>
      <w:r>
        <w:t xml:space="preserve">вслух</w:t>
      </w:r>
      <w:r>
        <w:rPr>
          <w:spacing w:val="10"/>
        </w:rPr>
        <w:t xml:space="preserve"> </w:t>
      </w:r>
      <w:r>
        <w:t xml:space="preserve">– до 95</w:t>
      </w:r>
      <w:r>
        <w:rPr>
          <w:spacing w:val="1"/>
        </w:rPr>
        <w:t xml:space="preserve"> </w:t>
      </w:r>
      <w:r>
        <w:rPr>
          <w:spacing w:val="-2"/>
        </w:rPr>
        <w:t xml:space="preserve">слов.</w:t>
      </w:r>
      <w:r/>
    </w:p>
    <w:p>
      <w:pPr>
        <w:pStyle w:val="1699"/>
        <w:numPr>
          <w:ilvl w:val="3"/>
          <w:numId w:val="388"/>
        </w:numPr>
        <w:ind w:left="1351" w:right="4918" w:firstLine="0"/>
        <w:jc w:val="both"/>
        <w:spacing w:before="141" w:after="0" w:line="350" w:lineRule="auto"/>
        <w:tabs>
          <w:tab w:val="left" w:pos="2334" w:leader="none"/>
        </w:tabs>
        <w:rPr>
          <w:sz w:val="26"/>
        </w:rPr>
      </w:pPr>
      <w:r>
        <w:rPr>
          <w:sz w:val="26"/>
        </w:rPr>
        <w:t xml:space="preserve">Графика, орфография и пунктуация. Правильное написание изученных слов.</w:t>
      </w:r>
      <w:r/>
    </w:p>
    <w:p>
      <w:pPr>
        <w:pStyle w:val="1697"/>
        <w:ind w:right="1321"/>
        <w:spacing w:before="5" w:line="355" w:lineRule="auto"/>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r/>
    </w:p>
    <w:p>
      <w:pPr>
        <w:pStyle w:val="1697"/>
        <w:ind w:right="1331"/>
        <w:spacing w:line="355" w:lineRule="auto"/>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Лексическая</w:t>
      </w:r>
      <w:r>
        <w:rPr>
          <w:spacing w:val="-2"/>
          <w:sz w:val="26"/>
        </w:rPr>
        <w:t xml:space="preserve"> </w:t>
      </w:r>
      <w:r>
        <w:rPr>
          <w:sz w:val="26"/>
        </w:rPr>
        <w:t xml:space="preserve">сторона</w:t>
      </w:r>
      <w:r>
        <w:rPr>
          <w:spacing w:val="6"/>
          <w:sz w:val="26"/>
        </w:rPr>
        <w:t xml:space="preserve"> </w:t>
      </w:r>
      <w:r>
        <w:rPr>
          <w:spacing w:val="-4"/>
          <w:sz w:val="26"/>
        </w:rPr>
        <w:t xml:space="preserve">речи.</w:t>
      </w:r>
      <w:r/>
    </w:p>
    <w:p>
      <w:pPr>
        <w:pStyle w:val="1697"/>
        <w:ind w:right="1335"/>
        <w:spacing w:before="140" w:line="355" w:lineRule="auto"/>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40"/>
        </w:rPr>
        <w:t xml:space="preserve"> </w:t>
      </w:r>
      <w:r>
        <w:t xml:space="preserve">в</w:t>
      </w:r>
      <w:r>
        <w:rPr>
          <w:spacing w:val="40"/>
        </w:rPr>
        <w:t xml:space="preserve"> </w:t>
      </w:r>
      <w:r>
        <w:t xml:space="preserve">рамках</w:t>
      </w:r>
      <w:r>
        <w:rPr>
          <w:spacing w:val="40"/>
        </w:rPr>
        <w:t xml:space="preserve"> </w:t>
      </w:r>
      <w:r>
        <w:t xml:space="preserve">тематического</w:t>
      </w:r>
      <w:r>
        <w:rPr>
          <w:spacing w:val="40"/>
        </w:rPr>
        <w:t xml:space="preserve"> </w:t>
      </w:r>
      <w:r>
        <w:t xml:space="preserve">содержания</w:t>
      </w:r>
      <w:r>
        <w:rPr>
          <w:spacing w:val="40"/>
        </w:rPr>
        <w:t xml:space="preserve"> </w:t>
      </w:r>
      <w:r>
        <w:t xml:space="preserve">речи,</w:t>
      </w:r>
      <w:r>
        <w:rPr>
          <w:spacing w:val="40"/>
        </w:rPr>
        <w:t xml:space="preserve"> </w:t>
      </w:r>
      <w:r>
        <w:t xml:space="preserve">с</w:t>
      </w:r>
      <w:r>
        <w:rPr>
          <w:spacing w:val="40"/>
        </w:rPr>
        <w:t xml:space="preserve"> </w:t>
      </w:r>
      <w:r>
        <w:t xml:space="preserve">соблюдением существующей в английском языке нормы лексической сочетаемости.</w:t>
      </w:r>
      <w:r/>
    </w:p>
    <w:p>
      <w:pPr>
        <w:pStyle w:val="1697"/>
        <w:ind w:right="1335"/>
        <w:spacing w:line="355" w:lineRule="auto"/>
      </w:pPr>
      <w:r>
        <w:t xml:space="preserve">Распознавание и употребление в устной и письменной речи различных средств связи для обеспечения логичности и целостности высказывания.</w:t>
      </w:r>
      <w:r/>
    </w:p>
    <w:p>
      <w:pPr>
        <w:pStyle w:val="1697"/>
        <w:ind w:right="1335"/>
        <w:spacing w:line="352" w:lineRule="auto"/>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r/>
    </w:p>
    <w:p>
      <w:pPr>
        <w:pStyle w:val="1697"/>
        <w:ind w:left="1351" w:firstLine="0"/>
        <w:jc w:val="left"/>
      </w:pPr>
      <w:r>
        <w:t xml:space="preserve">Основные</w:t>
      </w:r>
      <w:r>
        <w:rPr>
          <w:spacing w:val="8"/>
        </w:rPr>
        <w:t xml:space="preserve"> </w:t>
      </w:r>
      <w:r>
        <w:t xml:space="preserve">способы</w:t>
      </w:r>
      <w:r>
        <w:rPr>
          <w:spacing w:val="-3"/>
        </w:rPr>
        <w:t xml:space="preserve"> </w:t>
      </w:r>
      <w:r>
        <w:rPr>
          <w:spacing w:val="-2"/>
        </w:rPr>
        <w:t xml:space="preserve">словообразования:</w:t>
      </w:r>
      <w:r/>
    </w:p>
    <w:p>
      <w:pPr>
        <w:pStyle w:val="1697"/>
        <w:ind w:left="1351" w:firstLine="0"/>
        <w:jc w:val="left"/>
        <w:spacing w:before="141"/>
      </w:pPr>
      <w:r>
        <w:rPr>
          <w:spacing w:val="-2"/>
        </w:rPr>
        <w:t xml:space="preserve">аффиксация:</w:t>
      </w:r>
      <w:r/>
    </w:p>
    <w:p>
      <w:pPr>
        <w:pStyle w:val="1697"/>
        <w:ind w:left="1351" w:firstLine="0"/>
        <w:jc w:val="left"/>
        <w:spacing w:before="148"/>
      </w:pPr>
      <w:r>
        <w:t xml:space="preserve">образование</w:t>
      </w:r>
      <w:r>
        <w:rPr>
          <w:spacing w:val="-1"/>
        </w:rPr>
        <w:t xml:space="preserve"> </w:t>
      </w:r>
      <w:r>
        <w:t xml:space="preserve">имён</w:t>
      </w:r>
      <w:r>
        <w:rPr>
          <w:spacing w:val="3"/>
        </w:rPr>
        <w:t xml:space="preserve"> </w:t>
      </w:r>
      <w:r>
        <w:t xml:space="preserve">существительных</w:t>
      </w:r>
      <w:r>
        <w:rPr>
          <w:spacing w:val="7"/>
        </w:rPr>
        <w:t xml:space="preserve"> </w:t>
      </w:r>
      <w:r>
        <w:t xml:space="preserve">при</w:t>
      </w:r>
      <w:r>
        <w:rPr>
          <w:spacing w:val="-2"/>
        </w:rPr>
        <w:t xml:space="preserve"> </w:t>
      </w:r>
      <w:r>
        <w:t xml:space="preserve">помощи</w:t>
      </w:r>
      <w:r>
        <w:rPr>
          <w:spacing w:val="3"/>
        </w:rPr>
        <w:t xml:space="preserve"> </w:t>
      </w:r>
      <w:r>
        <w:t xml:space="preserve">суффикса</w:t>
      </w:r>
      <w:r>
        <w:rPr>
          <w:spacing w:val="10"/>
        </w:rPr>
        <w:t xml:space="preserve"> </w:t>
      </w:r>
      <w:r>
        <w:t xml:space="preserve">-ing</w:t>
      </w:r>
      <w:r>
        <w:rPr>
          <w:spacing w:val="7"/>
        </w:rPr>
        <w:t xml:space="preserve"> </w:t>
      </w:r>
      <w:r>
        <w:rPr>
          <w:spacing w:val="-2"/>
        </w:rPr>
        <w:t xml:space="preserve">(reading);</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образование имён прилагательных при помощи суффиксов -al (typical), -ing (amazing), -less (useless), -ive (impressive).</w:t>
      </w:r>
      <w:r/>
    </w:p>
    <w:p>
      <w:pPr>
        <w:pStyle w:val="1697"/>
        <w:ind w:left="1351" w:firstLine="0"/>
        <w:jc w:val="left"/>
        <w:spacing w:line="297" w:lineRule="exact"/>
      </w:pPr>
      <w:r>
        <w:t xml:space="preserve">Синонимы.</w:t>
      </w:r>
      <w:r>
        <w:rPr>
          <w:spacing w:val="2"/>
        </w:rPr>
        <w:t xml:space="preserve"> </w:t>
      </w:r>
      <w:r>
        <w:t xml:space="preserve">Антонимы. Интернациональные</w:t>
      </w:r>
      <w:r>
        <w:rPr>
          <w:spacing w:val="7"/>
        </w:rPr>
        <w:t xml:space="preserve"> </w:t>
      </w:r>
      <w:r>
        <w:rPr>
          <w:spacing w:val="-2"/>
        </w:rPr>
        <w:t xml:space="preserve">слова.</w:t>
      </w:r>
      <w:r/>
    </w:p>
    <w:p>
      <w:pPr>
        <w:pStyle w:val="1699"/>
        <w:numPr>
          <w:ilvl w:val="3"/>
          <w:numId w:val="388"/>
        </w:numPr>
        <w:ind w:left="2334" w:right="0" w:hanging="983"/>
        <w:jc w:val="left"/>
        <w:spacing w:before="142" w:after="0" w:line="240" w:lineRule="auto"/>
        <w:tabs>
          <w:tab w:val="left" w:pos="2334" w:leader="none"/>
        </w:tabs>
        <w:rPr>
          <w:sz w:val="26"/>
        </w:rPr>
      </w:pPr>
      <w:r>
        <w:rPr>
          <w:sz w:val="26"/>
        </w:rPr>
        <w:t xml:space="preserve">Грамматическая</w:t>
      </w:r>
      <w:r>
        <w:rPr>
          <w:spacing w:val="2"/>
          <w:sz w:val="26"/>
        </w:rPr>
        <w:t xml:space="preserve"> </w:t>
      </w:r>
      <w:r>
        <w:rPr>
          <w:sz w:val="26"/>
        </w:rPr>
        <w:t xml:space="preserve">сторона</w:t>
      </w:r>
      <w:r>
        <w:rPr>
          <w:spacing w:val="1"/>
          <w:sz w:val="26"/>
        </w:rPr>
        <w:t xml:space="preserve"> </w:t>
      </w:r>
      <w:r>
        <w:rPr>
          <w:spacing w:val="-4"/>
          <w:sz w:val="26"/>
        </w:rPr>
        <w:t xml:space="preserve">речи.</w:t>
      </w:r>
      <w:r/>
    </w:p>
    <w:p>
      <w:pPr>
        <w:pStyle w:val="1697"/>
        <w:ind w:left="684"/>
        <w:jc w:val="left"/>
        <w:spacing w:before="143" w:line="350" w:lineRule="auto"/>
      </w:pPr>
      <w:r>
        <w:t xml:space="preserve">Распознавание</w:t>
      </w:r>
      <w:r>
        <w:rPr>
          <w:spacing w:val="80"/>
        </w:rPr>
        <w:t xml:space="preserve"> </w:t>
      </w:r>
      <w:r>
        <w:t xml:space="preserve">и</w:t>
      </w:r>
      <w:r>
        <w:rPr>
          <w:spacing w:val="80"/>
        </w:rPr>
        <w:t xml:space="preserve"> </w:t>
      </w:r>
      <w:r>
        <w:t xml:space="preserve">употребление</w:t>
      </w:r>
      <w:r>
        <w:rPr>
          <w:spacing w:val="80"/>
        </w:rPr>
        <w:t xml:space="preserve"> </w:t>
      </w:r>
      <w:r>
        <w:t xml:space="preserve">в</w:t>
      </w:r>
      <w:r>
        <w:rPr>
          <w:spacing w:val="80"/>
        </w:rPr>
        <w:t xml:space="preserve"> </w:t>
      </w:r>
      <w:r>
        <w:t xml:space="preserve">устной</w:t>
      </w:r>
      <w:r>
        <w:rPr>
          <w:spacing w:val="80"/>
        </w:rPr>
        <w:t xml:space="preserve"> </w:t>
      </w:r>
      <w:r>
        <w:t xml:space="preserve">и</w:t>
      </w:r>
      <w:r>
        <w:rPr>
          <w:spacing w:val="80"/>
        </w:rPr>
        <w:t xml:space="preserve"> </w:t>
      </w:r>
      <w:r>
        <w:t xml:space="preserve">письменной</w:t>
      </w:r>
      <w:r>
        <w:rPr>
          <w:spacing w:val="80"/>
        </w:rPr>
        <w:t xml:space="preserve"> </w:t>
      </w:r>
      <w:r>
        <w:t xml:space="preserve">речи</w:t>
      </w:r>
      <w:r>
        <w:rPr>
          <w:spacing w:val="80"/>
        </w:rPr>
        <w:t xml:space="preserve"> </w:t>
      </w:r>
      <w:r>
        <w:t xml:space="preserve">изученных морфологических форм и синтаксических конструкций английского языка.</w:t>
      </w:r>
      <w:r/>
    </w:p>
    <w:p>
      <w:pPr>
        <w:pStyle w:val="1697"/>
        <w:ind w:right="1330"/>
        <w:jc w:val="left"/>
        <w:spacing w:before="5" w:line="357" w:lineRule="auto"/>
      </w:pPr>
      <w:r>
        <w:t xml:space="preserve">Сложноподчинённые</w:t>
      </w:r>
      <w:r>
        <w:rPr>
          <w:spacing w:val="40"/>
        </w:rPr>
        <w:t xml:space="preserve"> </w:t>
      </w:r>
      <w:r>
        <w:t xml:space="preserve">предложения</w:t>
      </w:r>
      <w:r>
        <w:rPr>
          <w:spacing w:val="40"/>
        </w:rPr>
        <w:t xml:space="preserve"> </w:t>
      </w:r>
      <w:r>
        <w:t xml:space="preserve">с</w:t>
      </w:r>
      <w:r>
        <w:rPr>
          <w:spacing w:val="40"/>
        </w:rPr>
        <w:t xml:space="preserve"> </w:t>
      </w:r>
      <w:r>
        <w:t xml:space="preserve">придаточными</w:t>
      </w:r>
      <w:r>
        <w:rPr>
          <w:spacing w:val="40"/>
        </w:rPr>
        <w:t xml:space="preserve"> </w:t>
      </w:r>
      <w:r>
        <w:t xml:space="preserve">определительными</w:t>
      </w:r>
      <w:r>
        <w:rPr>
          <w:spacing w:val="40"/>
        </w:rPr>
        <w:t xml:space="preserve"> </w:t>
      </w:r>
      <w:r>
        <w:t xml:space="preserve">с</w:t>
      </w:r>
      <w:r>
        <w:rPr>
          <w:spacing w:val="40"/>
        </w:rPr>
        <w:t xml:space="preserve"> </w:t>
      </w:r>
      <w:r>
        <w:t xml:space="preserve">союзными словами who, which, that.</w:t>
      </w:r>
      <w:r/>
    </w:p>
    <w:p>
      <w:pPr>
        <w:pStyle w:val="1697"/>
        <w:ind w:left="1351" w:firstLine="0"/>
        <w:jc w:val="left"/>
        <w:spacing w:line="296" w:lineRule="exact"/>
      </w:pPr>
      <w:r>
        <w:t xml:space="preserve">Сложноподчинённые</w:t>
      </w:r>
      <w:r>
        <w:rPr>
          <w:spacing w:val="22"/>
        </w:rPr>
        <w:t xml:space="preserve"> </w:t>
      </w:r>
      <w:r>
        <w:t xml:space="preserve">предложения</w:t>
      </w:r>
      <w:r>
        <w:rPr>
          <w:spacing w:val="18"/>
        </w:rPr>
        <w:t xml:space="preserve"> </w:t>
      </w:r>
      <w:r>
        <w:t xml:space="preserve">с</w:t>
      </w:r>
      <w:r>
        <w:rPr>
          <w:spacing w:val="23"/>
        </w:rPr>
        <w:t xml:space="preserve"> </w:t>
      </w:r>
      <w:r>
        <w:t xml:space="preserve">придаточными</w:t>
      </w:r>
      <w:r>
        <w:rPr>
          <w:spacing w:val="18"/>
        </w:rPr>
        <w:t xml:space="preserve"> </w:t>
      </w:r>
      <w:r>
        <w:t xml:space="preserve">времени</w:t>
      </w:r>
      <w:r>
        <w:rPr>
          <w:spacing w:val="23"/>
        </w:rPr>
        <w:t xml:space="preserve"> </w:t>
      </w:r>
      <w:r>
        <w:t xml:space="preserve">с</w:t>
      </w:r>
      <w:r>
        <w:rPr>
          <w:spacing w:val="22"/>
        </w:rPr>
        <w:t xml:space="preserve"> </w:t>
      </w:r>
      <w:r>
        <w:t xml:space="preserve">союзами</w:t>
      </w:r>
      <w:r>
        <w:rPr>
          <w:spacing w:val="28"/>
        </w:rPr>
        <w:t xml:space="preserve"> </w:t>
      </w:r>
      <w:r>
        <w:rPr>
          <w:spacing w:val="-4"/>
        </w:rPr>
        <w:t xml:space="preserve">for,</w:t>
      </w:r>
      <w:r/>
    </w:p>
    <w:p>
      <w:pPr>
        <w:pStyle w:val="1697"/>
        <w:ind w:left="684" w:firstLine="0"/>
        <w:jc w:val="left"/>
        <w:spacing w:before="143"/>
      </w:pPr>
      <w:r>
        <w:rPr>
          <w:spacing w:val="-2"/>
        </w:rPr>
        <w:t xml:space="preserve">since.</w:t>
      </w:r>
      <w:r/>
    </w:p>
    <w:p>
      <w:pPr>
        <w:pStyle w:val="1697"/>
        <w:ind w:left="1351" w:firstLine="0"/>
        <w:jc w:val="left"/>
        <w:spacing w:before="138"/>
      </w:pPr>
      <w:r>
        <w:t xml:space="preserve">Предложения</w:t>
      </w:r>
      <w:r>
        <w:rPr>
          <w:spacing w:val="5"/>
        </w:rPr>
        <w:t xml:space="preserve"> </w:t>
      </w:r>
      <w:r>
        <w:t xml:space="preserve">с</w:t>
      </w:r>
      <w:r>
        <w:rPr>
          <w:spacing w:val="-1"/>
        </w:rPr>
        <w:t xml:space="preserve"> </w:t>
      </w:r>
      <w:r>
        <w:t xml:space="preserve">конструкциями</w:t>
      </w:r>
      <w:r>
        <w:rPr>
          <w:spacing w:val="3"/>
        </w:rPr>
        <w:t xml:space="preserve"> </w:t>
      </w:r>
      <w:r>
        <w:t xml:space="preserve">as</w:t>
      </w:r>
      <w:r>
        <w:rPr>
          <w:spacing w:val="-3"/>
        </w:rPr>
        <w:t xml:space="preserve"> </w:t>
      </w:r>
      <w:r>
        <w:t xml:space="preserve">…</w:t>
      </w:r>
      <w:r>
        <w:rPr>
          <w:spacing w:val="6"/>
        </w:rPr>
        <w:t xml:space="preserve"> </w:t>
      </w:r>
      <w:r>
        <w:t xml:space="preserve">as,</w:t>
      </w:r>
      <w:r>
        <w:rPr>
          <w:spacing w:val="-1"/>
        </w:rPr>
        <w:t xml:space="preserve"> </w:t>
      </w:r>
      <w:r>
        <w:t xml:space="preserve">not</w:t>
      </w:r>
      <w:r>
        <w:rPr>
          <w:spacing w:val="3"/>
        </w:rPr>
        <w:t xml:space="preserve"> </w:t>
      </w:r>
      <w:r>
        <w:t xml:space="preserve">so</w:t>
      </w:r>
      <w:r>
        <w:rPr>
          <w:spacing w:val="1"/>
        </w:rPr>
        <w:t xml:space="preserve"> </w:t>
      </w:r>
      <w:r>
        <w:t xml:space="preserve">…</w:t>
      </w:r>
      <w:r>
        <w:rPr>
          <w:spacing w:val="6"/>
        </w:rPr>
        <w:t xml:space="preserve"> </w:t>
      </w:r>
      <w:r>
        <w:rPr>
          <w:spacing w:val="-5"/>
        </w:rPr>
        <w:t xml:space="preserve">as.</w:t>
      </w:r>
      <w:r/>
    </w:p>
    <w:p>
      <w:pPr>
        <w:pStyle w:val="1697"/>
        <w:ind w:left="1351" w:firstLine="0"/>
        <w:jc w:val="left"/>
        <w:spacing w:before="142"/>
        <w:tabs>
          <w:tab w:val="left" w:pos="2137" w:leader="none"/>
          <w:tab w:val="left" w:pos="3082" w:leader="none"/>
          <w:tab w:val="left" w:pos="5302" w:leader="none"/>
          <w:tab w:val="left" w:pos="7178" w:leader="none"/>
          <w:tab w:val="left" w:pos="8458" w:leader="none"/>
        </w:tabs>
      </w:pPr>
      <w:r>
        <w:rPr>
          <w:spacing w:val="-5"/>
        </w:rPr>
        <w:t xml:space="preserve">Все</w:t>
      </w:r>
      <w:r>
        <w:tab/>
      </w:r>
      <w:r>
        <w:rPr>
          <w:spacing w:val="-4"/>
        </w:rPr>
        <w:t xml:space="preserve">типы</w:t>
      </w:r>
      <w:r>
        <w:tab/>
      </w:r>
      <w:r>
        <w:rPr>
          <w:spacing w:val="-2"/>
        </w:rPr>
        <w:t xml:space="preserve">вопросительных</w:t>
      </w:r>
      <w:r>
        <w:tab/>
      </w:r>
      <w:r>
        <w:rPr>
          <w:spacing w:val="-2"/>
        </w:rPr>
        <w:t xml:space="preserve">предложений</w:t>
      </w:r>
      <w:r>
        <w:tab/>
      </w:r>
      <w:r>
        <w:rPr>
          <w:spacing w:val="-2"/>
        </w:rPr>
        <w:t xml:space="preserve">(общий,</w:t>
      </w:r>
      <w:r>
        <w:tab/>
      </w:r>
      <w:r>
        <w:rPr>
          <w:spacing w:val="-2"/>
        </w:rPr>
        <w:t xml:space="preserve">специальный,</w:t>
      </w:r>
      <w:r/>
    </w:p>
    <w:p>
      <w:pPr>
        <w:pStyle w:val="1697"/>
        <w:ind w:left="684" w:firstLine="0"/>
        <w:spacing w:before="143"/>
      </w:pPr>
      <w:r>
        <w:t xml:space="preserve">альтернативный,</w:t>
      </w:r>
      <w:r>
        <w:rPr>
          <w:spacing w:val="-4"/>
        </w:rPr>
        <w:t xml:space="preserve"> </w:t>
      </w:r>
      <w:r>
        <w:t xml:space="preserve">разделительный</w:t>
      </w:r>
      <w:r>
        <w:rPr>
          <w:spacing w:val="6"/>
        </w:rPr>
        <w:t xml:space="preserve"> </w:t>
      </w:r>
      <w:r>
        <w:t xml:space="preserve">вопросы)</w:t>
      </w:r>
      <w:r>
        <w:rPr>
          <w:spacing w:val="2"/>
        </w:rPr>
        <w:t xml:space="preserve"> </w:t>
      </w:r>
      <w:r>
        <w:t xml:space="preserve">в</w:t>
      </w:r>
      <w:r>
        <w:rPr>
          <w:spacing w:val="3"/>
        </w:rPr>
        <w:t xml:space="preserve"> </w:t>
      </w:r>
      <w:r>
        <w:t xml:space="preserve">Present/Past</w:t>
      </w:r>
      <w:r>
        <w:rPr>
          <w:spacing w:val="6"/>
        </w:rPr>
        <w:t xml:space="preserve"> </w:t>
      </w:r>
      <w:r>
        <w:t xml:space="preserve">Continuous</w:t>
      </w:r>
      <w:r>
        <w:rPr>
          <w:spacing w:val="-3"/>
        </w:rPr>
        <w:t xml:space="preserve"> </w:t>
      </w:r>
      <w:r>
        <w:rPr>
          <w:spacing w:val="-2"/>
        </w:rPr>
        <w:t xml:space="preserve">Tense.</w:t>
      </w:r>
      <w:r/>
    </w:p>
    <w:p>
      <w:pPr>
        <w:pStyle w:val="1697"/>
        <w:ind w:left="684" w:right="1333"/>
        <w:spacing w:before="143" w:line="355" w:lineRule="auto"/>
      </w:pPr>
      <w:r>
        <w:t xml:space="preserve">Глаголы в видо-временных формах действительного залога в изъявительном наклонении в Present/Past Continuous Tense.</w:t>
      </w:r>
      <w:r/>
    </w:p>
    <w:p>
      <w:pPr>
        <w:pStyle w:val="1697"/>
        <w:ind w:left="684" w:right="1329"/>
        <w:spacing w:before="3" w:line="350" w:lineRule="auto"/>
      </w:pPr>
      <w:r>
        <w:t xml:space="preserve">Модальные глаголы и их эквиваленты (can/be able to, must/have to, may, should, need).</w:t>
      </w:r>
      <w:r/>
    </w:p>
    <w:p>
      <w:pPr>
        <w:pStyle w:val="1697"/>
        <w:ind w:left="1351" w:firstLine="0"/>
        <w:spacing w:before="5"/>
      </w:pPr>
      <w:r>
        <w:t xml:space="preserve">Слова,</w:t>
      </w:r>
      <w:r>
        <w:rPr>
          <w:spacing w:val="-3"/>
        </w:rPr>
        <w:t xml:space="preserve"> </w:t>
      </w:r>
      <w:r>
        <w:t xml:space="preserve">выражающие</w:t>
      </w:r>
      <w:r>
        <w:rPr>
          <w:spacing w:val="-3"/>
        </w:rPr>
        <w:t xml:space="preserve"> </w:t>
      </w:r>
      <w:r>
        <w:t xml:space="preserve">количество</w:t>
      </w:r>
      <w:r>
        <w:rPr>
          <w:spacing w:val="7"/>
        </w:rPr>
        <w:t xml:space="preserve"> </w:t>
      </w:r>
      <w:r>
        <w:t xml:space="preserve">(little/a</w:t>
      </w:r>
      <w:r>
        <w:rPr>
          <w:spacing w:val="6"/>
        </w:rPr>
        <w:t xml:space="preserve"> </w:t>
      </w:r>
      <w:r>
        <w:t xml:space="preserve">little,</w:t>
      </w:r>
      <w:r>
        <w:rPr>
          <w:spacing w:val="3"/>
        </w:rPr>
        <w:t xml:space="preserve"> </w:t>
      </w:r>
      <w:r>
        <w:t xml:space="preserve">few/a</w:t>
      </w:r>
      <w:r>
        <w:rPr>
          <w:spacing w:val="6"/>
        </w:rPr>
        <w:t xml:space="preserve"> </w:t>
      </w:r>
      <w:r>
        <w:rPr>
          <w:spacing w:val="-2"/>
        </w:rPr>
        <w:t xml:space="preserve">few).</w:t>
      </w:r>
      <w:r/>
    </w:p>
    <w:p>
      <w:pPr>
        <w:pStyle w:val="1697"/>
        <w:ind w:left="684" w:right="1332"/>
        <w:spacing w:before="143" w:line="355" w:lineRule="auto"/>
      </w:pPr>
      <w:r>
        <w:t xml:space="preserve">Возвратные, неопределённые местоимения (some, any) и их производные (somebody,</w:t>
      </w:r>
      <w:r>
        <w:rPr>
          <w:spacing w:val="40"/>
        </w:rPr>
        <w:t xml:space="preserve"> </w:t>
      </w:r>
      <w:r>
        <w:t xml:space="preserve">anybody;</w:t>
      </w:r>
      <w:r>
        <w:rPr>
          <w:spacing w:val="40"/>
        </w:rPr>
        <w:t xml:space="preserve"> </w:t>
      </w:r>
      <w:r>
        <w:t xml:space="preserve">something,</w:t>
      </w:r>
      <w:r>
        <w:rPr>
          <w:spacing w:val="40"/>
        </w:rPr>
        <w:t xml:space="preserve"> </w:t>
      </w:r>
      <w:r>
        <w:t xml:space="preserve">anything</w:t>
      </w:r>
      <w:r>
        <w:rPr>
          <w:spacing w:val="40"/>
        </w:rPr>
        <w:t xml:space="preserve"> </w:t>
      </w:r>
      <w:r>
        <w:t xml:space="preserve">и</w:t>
      </w:r>
      <w:r>
        <w:rPr>
          <w:spacing w:val="40"/>
        </w:rPr>
        <w:t xml:space="preserve"> </w:t>
      </w:r>
      <w:r>
        <w:t xml:space="preserve">другие)</w:t>
      </w:r>
      <w:r>
        <w:rPr>
          <w:spacing w:val="40"/>
        </w:rPr>
        <w:t xml:space="preserve"> </w:t>
      </w:r>
      <w:r>
        <w:t xml:space="preserve">every</w:t>
      </w:r>
      <w:r>
        <w:rPr>
          <w:spacing w:val="40"/>
        </w:rPr>
        <w:t xml:space="preserve"> </w:t>
      </w:r>
      <w:r>
        <w:t xml:space="preserve">и</w:t>
      </w:r>
      <w:r>
        <w:rPr>
          <w:spacing w:val="40"/>
        </w:rPr>
        <w:t xml:space="preserve"> </w:t>
      </w:r>
      <w:r>
        <w:t xml:space="preserve">производные (everybody, everything и другие) в повествовательных (утвердительных и отрицательных) и вопросительных предложениях.</w:t>
      </w:r>
      <w:r/>
    </w:p>
    <w:p>
      <w:pPr>
        <w:pStyle w:val="1697"/>
        <w:ind w:left="1351" w:firstLine="0"/>
        <w:spacing w:line="295" w:lineRule="exact"/>
      </w:pPr>
      <w:r>
        <w:t xml:space="preserve">Числительные</w:t>
      </w:r>
      <w:r>
        <w:rPr>
          <w:spacing w:val="5"/>
        </w:rPr>
        <w:t xml:space="preserve"> </w:t>
      </w:r>
      <w:r>
        <w:t xml:space="preserve">для</w:t>
      </w:r>
      <w:r>
        <w:rPr>
          <w:spacing w:val="3"/>
        </w:rPr>
        <w:t xml:space="preserve"> </w:t>
      </w:r>
      <w:r>
        <w:t xml:space="preserve">обозначения</w:t>
      </w:r>
      <w:r>
        <w:rPr>
          <w:spacing w:val="3"/>
        </w:rPr>
        <w:t xml:space="preserve"> </w:t>
      </w:r>
      <w:r>
        <w:t xml:space="preserve">дат и</w:t>
      </w:r>
      <w:r>
        <w:rPr>
          <w:spacing w:val="2"/>
        </w:rPr>
        <w:t xml:space="preserve"> </w:t>
      </w:r>
      <w:r>
        <w:t xml:space="preserve">больших</w:t>
      </w:r>
      <w:r>
        <w:rPr>
          <w:spacing w:val="2"/>
        </w:rPr>
        <w:t xml:space="preserve"> </w:t>
      </w:r>
      <w:r>
        <w:t xml:space="preserve">чисел</w:t>
      </w:r>
      <w:r>
        <w:rPr>
          <w:spacing w:val="2"/>
        </w:rPr>
        <w:t xml:space="preserve"> </w:t>
      </w:r>
      <w:r>
        <w:rPr>
          <w:spacing w:val="-2"/>
        </w:rPr>
        <w:t xml:space="preserve">(100–1000).</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Социокультурные</w:t>
      </w:r>
      <w:r>
        <w:rPr>
          <w:spacing w:val="2"/>
          <w:sz w:val="26"/>
        </w:rPr>
        <w:t xml:space="preserve"> </w:t>
      </w:r>
      <w:r>
        <w:rPr>
          <w:sz w:val="26"/>
        </w:rPr>
        <w:t xml:space="preserve">знания</w:t>
      </w:r>
      <w:r>
        <w:rPr>
          <w:spacing w:val="-1"/>
          <w:sz w:val="26"/>
        </w:rPr>
        <w:t xml:space="preserve"> </w:t>
      </w:r>
      <w:r>
        <w:rPr>
          <w:sz w:val="26"/>
        </w:rPr>
        <w:t xml:space="preserve">и</w:t>
      </w:r>
      <w:r>
        <w:rPr>
          <w:spacing w:val="8"/>
          <w:sz w:val="26"/>
        </w:rPr>
        <w:t xml:space="preserve"> </w:t>
      </w:r>
      <w:r>
        <w:rPr>
          <w:spacing w:val="-2"/>
          <w:sz w:val="26"/>
        </w:rPr>
        <w:t xml:space="preserve">умения.</w:t>
      </w:r>
      <w:r/>
    </w:p>
    <w:p>
      <w:pPr>
        <w:pStyle w:val="1697"/>
        <w:ind w:left="684" w:right="1336"/>
        <w:spacing w:before="143" w:line="352" w:lineRule="auto"/>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rPr>
          <w:spacing w:val="-2"/>
        </w:rPr>
        <w:t xml:space="preserve">магазине»).</w:t>
      </w:r>
      <w:r/>
    </w:p>
    <w:p>
      <w:pPr>
        <w:pStyle w:val="1697"/>
        <w:ind w:left="684" w:right="1331"/>
        <w:spacing w:before="3" w:line="367" w:lineRule="auto"/>
      </w:pPr>
      <w:r>
        <w:t xml:space="preserve">Знание и использование в устной и письменной речи наиболее употребительной</w:t>
      </w:r>
      <w:r>
        <w:rPr>
          <w:spacing w:val="55"/>
        </w:rPr>
        <w:t xml:space="preserve">  </w:t>
      </w:r>
      <w:r>
        <w:t xml:space="preserve">тематической</w:t>
      </w:r>
      <w:r>
        <w:rPr>
          <w:spacing w:val="53"/>
        </w:rPr>
        <w:t xml:space="preserve">  </w:t>
      </w:r>
      <w:r>
        <w:t xml:space="preserve">фоновой</w:t>
      </w:r>
      <w:r>
        <w:rPr>
          <w:spacing w:val="55"/>
        </w:rPr>
        <w:t xml:space="preserve">  </w:t>
      </w:r>
      <w:r>
        <w:t xml:space="preserve">лексики</w:t>
      </w:r>
      <w:r>
        <w:rPr>
          <w:spacing w:val="55"/>
        </w:rPr>
        <w:t xml:space="preserve">  </w:t>
      </w:r>
      <w:r>
        <w:t xml:space="preserve">в</w:t>
      </w:r>
      <w:r>
        <w:rPr>
          <w:spacing w:val="52"/>
        </w:rPr>
        <w:t xml:space="preserve">  </w:t>
      </w:r>
      <w:r>
        <w:t xml:space="preserve">рамках</w:t>
      </w:r>
      <w:r>
        <w:rPr>
          <w:spacing w:val="57"/>
        </w:rPr>
        <w:t xml:space="preserve">  </w:t>
      </w:r>
      <w:r>
        <w:rPr>
          <w:spacing w:val="-2"/>
        </w:rPr>
        <w:t xml:space="preserve">тематического</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67" w:lineRule="auto"/>
      </w:pPr>
      <w:r>
        <w:t xml:space="preserve">содержания (некоторые национальные праздники, традиции в питании и проведении досуга, этикетные особенности посещения гостей).</w:t>
      </w:r>
      <w:r/>
    </w:p>
    <w:p>
      <w:pPr>
        <w:pStyle w:val="1697"/>
        <w:ind w:right="1327"/>
        <w:spacing w:line="355" w:lineRule="auto"/>
      </w:pPr>
      <w:r>
        <w:t xml:space="preserve">Знание социокультурного </w:t>
      </w:r>
      <w:r>
        <w:t xml:space="preserve">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spacing w:val="40"/>
        </w:rPr>
        <w:t xml:space="preserve"> </w:t>
      </w:r>
      <w:r>
        <w:t xml:space="preserve">с особенностями образа</w:t>
      </w:r>
      <w:r>
        <w:rPr>
          <w:spacing w:val="40"/>
        </w:rPr>
        <w:t xml:space="preserve"> </w:t>
      </w:r>
      <w:r>
        <w:t xml:space="preserve">жизни</w:t>
      </w:r>
      <w:r>
        <w:rPr>
          <w:spacing w:val="40"/>
        </w:rPr>
        <w:t xml:space="preserve"> </w:t>
      </w:r>
      <w:r>
        <w:t xml:space="preserve">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r/>
    </w:p>
    <w:p>
      <w:pPr>
        <w:pStyle w:val="1697"/>
        <w:ind w:left="1351" w:firstLine="0"/>
        <w:spacing w:line="292" w:lineRule="exact"/>
      </w:pPr>
      <w:r>
        <w:t xml:space="preserve">Развитие</w:t>
      </w:r>
      <w:r>
        <w:rPr>
          <w:spacing w:val="5"/>
        </w:rPr>
        <w:t xml:space="preserve"> </w:t>
      </w:r>
      <w:r>
        <w:rPr>
          <w:spacing w:val="-2"/>
        </w:rPr>
        <w:t xml:space="preserve">умений:</w:t>
      </w:r>
      <w:r/>
    </w:p>
    <w:p>
      <w:pPr>
        <w:pStyle w:val="1697"/>
        <w:ind w:right="1337"/>
        <w:spacing w:before="135" w:line="355" w:lineRule="auto"/>
      </w:pPr>
      <w:r>
        <w:t xml:space="preserve">писать свои имя и фамилию, а также имена и фамилии своих родственников и друзей на английском языке;</w:t>
      </w:r>
      <w:r/>
    </w:p>
    <w:p>
      <w:pPr>
        <w:pStyle w:val="1697"/>
        <w:ind w:right="1334"/>
        <w:spacing w:line="350" w:lineRule="auto"/>
      </w:pPr>
      <w:r>
        <w:t xml:space="preserve">правильно оформлять свой адрес на английском языке (в анкете,</w:t>
      </w:r>
      <w:r>
        <w:rPr>
          <w:spacing w:val="80"/>
        </w:rPr>
        <w:t xml:space="preserve"> </w:t>
      </w:r>
      <w:r>
        <w:rPr>
          <w:spacing w:val="-2"/>
        </w:rPr>
        <w:t xml:space="preserve">формуляре);</w:t>
      </w:r>
      <w:r/>
    </w:p>
    <w:p>
      <w:pPr>
        <w:pStyle w:val="1697"/>
        <w:ind w:left="1351" w:firstLine="0"/>
        <w:spacing w:before="3"/>
      </w:pPr>
      <w:r>
        <w:t xml:space="preserve">кратко</w:t>
      </w:r>
      <w:r>
        <w:rPr>
          <w:spacing w:val="3"/>
        </w:rPr>
        <w:t xml:space="preserve"> </w:t>
      </w:r>
      <w:r>
        <w:t xml:space="preserve">представлять</w:t>
      </w:r>
      <w:r>
        <w:rPr>
          <w:spacing w:val="-2"/>
        </w:rPr>
        <w:t xml:space="preserve"> </w:t>
      </w:r>
      <w:r>
        <w:t xml:space="preserve">Россию</w:t>
      </w:r>
      <w:r>
        <w:rPr>
          <w:spacing w:val="3"/>
        </w:rPr>
        <w:t xml:space="preserve"> </w:t>
      </w:r>
      <w:r>
        <w:t xml:space="preserve">и</w:t>
      </w:r>
      <w:r>
        <w:rPr>
          <w:spacing w:val="6"/>
        </w:rPr>
        <w:t xml:space="preserve"> </w:t>
      </w:r>
      <w:r>
        <w:t xml:space="preserve">страну</w:t>
      </w:r>
      <w:r>
        <w:rPr>
          <w:spacing w:val="5"/>
        </w:rPr>
        <w:t xml:space="preserve"> </w:t>
      </w:r>
      <w:r>
        <w:t xml:space="preserve">(страны)</w:t>
      </w:r>
      <w:r>
        <w:rPr>
          <w:spacing w:val="2"/>
        </w:rPr>
        <w:t xml:space="preserve"> </w:t>
      </w:r>
      <w:r>
        <w:t xml:space="preserve">изучаемого</w:t>
      </w:r>
      <w:r>
        <w:rPr>
          <w:spacing w:val="1"/>
        </w:rPr>
        <w:t xml:space="preserve"> </w:t>
      </w:r>
      <w:r>
        <w:rPr>
          <w:spacing w:val="-2"/>
        </w:rPr>
        <w:t xml:space="preserve">языка;</w:t>
      </w:r>
      <w:r/>
    </w:p>
    <w:p>
      <w:pPr>
        <w:pStyle w:val="1697"/>
        <w:ind w:right="1321"/>
        <w:spacing w:before="143" w:line="357" w:lineRule="auto"/>
      </w:pPr>
      <w:r>
        <w:t xml:space="preserve">кратко представлять некоторые культурные явления родной страны</w:t>
      </w:r>
      <w:r>
        <w:rPr>
          <w:spacing w:val="40"/>
        </w:rPr>
        <w:t xml:space="preserve"> </w:t>
      </w:r>
      <w:r>
        <w:t xml:space="preserve">и</w:t>
      </w:r>
      <w:r>
        <w:rPr>
          <w:spacing w:val="80"/>
        </w:rPr>
        <w:t xml:space="preserve"> </w:t>
      </w:r>
      <w:r>
        <w:t xml:space="preserve">страны (стран) изучаемого языка (основные национальные праздники, традиции в проведении досуга и питании), наиболее известные достопримечательности;</w:t>
      </w:r>
      <w:r/>
    </w:p>
    <w:p>
      <w:pPr>
        <w:pStyle w:val="1697"/>
        <w:ind w:right="1327"/>
        <w:spacing w:line="355" w:lineRule="auto"/>
      </w:pPr>
      <w:r>
        <w:t xml:space="preserve">кратко рассказывать о выдающихся людях родной страны и страны (стран) изучаемого языка (учёных, писателях, поэтах).</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Компенсаторные</w:t>
      </w:r>
      <w:r>
        <w:rPr>
          <w:spacing w:val="8"/>
          <w:sz w:val="26"/>
        </w:rPr>
        <w:t xml:space="preserve"> </w:t>
      </w:r>
      <w:r>
        <w:rPr>
          <w:spacing w:val="-2"/>
          <w:sz w:val="26"/>
        </w:rPr>
        <w:t xml:space="preserve">умения.</w:t>
      </w:r>
      <w:r/>
    </w:p>
    <w:p>
      <w:pPr>
        <w:pStyle w:val="1697"/>
        <w:ind w:right="1328"/>
        <w:spacing w:before="131" w:line="355" w:lineRule="auto"/>
      </w:pPr>
      <w:r>
        <w:t xml:space="preserve">Использование при чтении и аудировании языковой догадки, в том числе </w:t>
      </w:r>
      <w:r>
        <w:rPr>
          <w:spacing w:val="-2"/>
        </w:rPr>
        <w:t xml:space="preserve">контекстуальной.</w:t>
      </w:r>
      <w:r/>
    </w:p>
    <w:p>
      <w:pPr>
        <w:pStyle w:val="1697"/>
        <w:ind w:right="1328"/>
        <w:spacing w:line="362" w:lineRule="auto"/>
      </w:pPr>
      <w:r>
        <w:t xml:space="preserve">Использование при формулировании собственных высказываний, ключевых слов, плана.</w:t>
      </w:r>
      <w:r/>
    </w:p>
    <w:p>
      <w:pPr>
        <w:pStyle w:val="1697"/>
        <w:ind w:right="1339"/>
        <w:spacing w:before="2" w:line="355" w:lineRule="auto"/>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 xml:space="preserve">тематики.</w:t>
      </w:r>
      <w:r/>
    </w:p>
    <w:p>
      <w:pPr>
        <w:pStyle w:val="1699"/>
        <w:numPr>
          <w:ilvl w:val="1"/>
          <w:numId w:val="388"/>
        </w:numPr>
        <w:ind w:left="1943" w:right="0" w:hanging="592"/>
        <w:jc w:val="both"/>
        <w:spacing w:before="0" w:after="0" w:line="296"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Коммуникативные</w:t>
      </w:r>
      <w:r>
        <w:rPr>
          <w:spacing w:val="7"/>
          <w:sz w:val="26"/>
        </w:rPr>
        <w:t xml:space="preserve"> </w:t>
      </w:r>
      <w:r>
        <w:rPr>
          <w:spacing w:val="-2"/>
          <w:sz w:val="26"/>
        </w:rPr>
        <w:t xml:space="preserve">умения.</w:t>
      </w:r>
      <w:r/>
    </w:p>
    <w:p>
      <w:pPr>
        <w:pStyle w:val="1697"/>
        <w:ind w:right="1330"/>
        <w:spacing w:before="138" w:line="357" w:lineRule="auto"/>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1697"/>
        <w:ind w:right="1332"/>
        <w:spacing w:line="355" w:lineRule="auto"/>
      </w:pPr>
      <w:r>
        <w:t xml:space="preserve">Взаимоотношения в семье и с друзьями. Семейные праздники. Обязанности по дому.</w:t>
      </w:r>
      <w:r/>
    </w:p>
    <w:p>
      <w:pPr>
        <w:pStyle w:val="1697"/>
        <w:ind w:left="1351" w:firstLine="0"/>
        <w:spacing w:line="292" w:lineRule="exact"/>
      </w:pPr>
      <w:r>
        <w:t xml:space="preserve">Внешность</w:t>
      </w:r>
      <w:r>
        <w:rPr>
          <w:spacing w:val="1"/>
        </w:rPr>
        <w:t xml:space="preserve"> </w:t>
      </w:r>
      <w:r>
        <w:t xml:space="preserve">и</w:t>
      </w:r>
      <w:r>
        <w:rPr>
          <w:spacing w:val="2"/>
        </w:rPr>
        <w:t xml:space="preserve"> </w:t>
      </w:r>
      <w:r>
        <w:t xml:space="preserve">характер</w:t>
      </w:r>
      <w:r>
        <w:rPr>
          <w:spacing w:val="7"/>
        </w:rPr>
        <w:t xml:space="preserve"> </w:t>
      </w:r>
      <w:r>
        <w:t xml:space="preserve">человека</w:t>
      </w:r>
      <w:r>
        <w:rPr>
          <w:spacing w:val="1"/>
        </w:rPr>
        <w:t xml:space="preserve"> </w:t>
      </w:r>
      <w:r>
        <w:t xml:space="preserve">(литературного</w:t>
      </w:r>
      <w:r>
        <w:rPr>
          <w:spacing w:val="2"/>
        </w:rPr>
        <w:t xml:space="preserve"> </w:t>
      </w:r>
      <w:r>
        <w:rPr>
          <w:spacing w:val="-2"/>
        </w:rPr>
        <w:t xml:space="preserve">персонажа).</w:t>
      </w:r>
      <w:r/>
    </w:p>
    <w:p>
      <w:pPr>
        <w:pStyle w:val="1697"/>
        <w:ind w:right="1321"/>
        <w:spacing w:before="136" w:line="355" w:lineRule="auto"/>
      </w:pPr>
      <w:r>
        <w:t xml:space="preserve">Досуг и увлечения (хобби) современного подростка (чтение, кино, театр, музей, спорт, музыка).</w:t>
      </w:r>
      <w:r/>
    </w:p>
    <w:p>
      <w:pPr>
        <w:pStyle w:val="1697"/>
        <w:ind w:right="1337"/>
        <w:spacing w:line="355" w:lineRule="auto"/>
      </w:pPr>
      <w:r>
        <w:t xml:space="preserve">Здоровый образ жизни: режим труда и отдыха, фитнес, сбалансированное </w:t>
      </w:r>
      <w:r>
        <w:rPr>
          <w:spacing w:val="-2"/>
        </w:rPr>
        <w:t xml:space="preserve">питание.</w:t>
      </w:r>
      <w:r/>
    </w:p>
    <w:p>
      <w:pPr>
        <w:pStyle w:val="1697"/>
        <w:ind w:left="1351" w:firstLine="0"/>
        <w:spacing w:before="1"/>
      </w:pPr>
      <w:r>
        <w:t xml:space="preserve">Покупки:</w:t>
      </w:r>
      <w:r>
        <w:rPr>
          <w:spacing w:val="-2"/>
        </w:rPr>
        <w:t xml:space="preserve"> </w:t>
      </w:r>
      <w:r>
        <w:t xml:space="preserve">одежда, обувь</w:t>
      </w:r>
      <w:r>
        <w:rPr>
          <w:spacing w:val="8"/>
        </w:rPr>
        <w:t xml:space="preserve"> </w:t>
      </w:r>
      <w:r>
        <w:t xml:space="preserve">и</w:t>
      </w:r>
      <w:r>
        <w:rPr>
          <w:spacing w:val="3"/>
        </w:rPr>
        <w:t xml:space="preserve"> </w:t>
      </w:r>
      <w:r>
        <w:t xml:space="preserve">продукты</w:t>
      </w:r>
      <w:r>
        <w:rPr>
          <w:spacing w:val="6"/>
        </w:rPr>
        <w:t xml:space="preserve"> </w:t>
      </w:r>
      <w:r>
        <w:rPr>
          <w:spacing w:val="-2"/>
        </w:rPr>
        <w:t xml:space="preserve">питания.</w:t>
      </w:r>
      <w:r/>
    </w:p>
    <w:p>
      <w:pPr>
        <w:pStyle w:val="1697"/>
        <w:ind w:right="1330"/>
        <w:spacing w:before="138" w:line="355" w:lineRule="auto"/>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r/>
    </w:p>
    <w:p>
      <w:pPr>
        <w:pStyle w:val="1697"/>
        <w:ind w:right="1326"/>
        <w:spacing w:line="355" w:lineRule="auto"/>
      </w:pPr>
      <w:r>
        <w:t xml:space="preserve">Каникулы в различное время года. Виды отдыха. Путешествия по России и иностранным странам.</w:t>
      </w:r>
      <w:r/>
    </w:p>
    <w:p>
      <w:pPr>
        <w:pStyle w:val="1697"/>
        <w:ind w:left="1351" w:firstLine="0"/>
        <w:spacing w:line="297" w:lineRule="exact"/>
      </w:pPr>
      <w:r>
        <w:t xml:space="preserve">Природа: дикие</w:t>
      </w:r>
      <w:r>
        <w:rPr>
          <w:spacing w:val="1"/>
        </w:rPr>
        <w:t xml:space="preserve"> </w:t>
      </w:r>
      <w:r>
        <w:t xml:space="preserve">и</w:t>
      </w:r>
      <w:r>
        <w:rPr>
          <w:spacing w:val="7"/>
        </w:rPr>
        <w:t xml:space="preserve"> </w:t>
      </w:r>
      <w:r>
        <w:t xml:space="preserve">домашние</w:t>
      </w:r>
      <w:r>
        <w:rPr>
          <w:spacing w:val="6"/>
        </w:rPr>
        <w:t xml:space="preserve"> </w:t>
      </w:r>
      <w:r>
        <w:t xml:space="preserve">животные.</w:t>
      </w:r>
      <w:r>
        <w:rPr>
          <w:spacing w:val="-5"/>
        </w:rPr>
        <w:t xml:space="preserve"> </w:t>
      </w:r>
      <w:r>
        <w:t xml:space="preserve">Климат,</w:t>
      </w:r>
      <w:r>
        <w:rPr>
          <w:spacing w:val="5"/>
        </w:rPr>
        <w:t xml:space="preserve"> </w:t>
      </w:r>
      <w:r>
        <w:rPr>
          <w:spacing w:val="-2"/>
        </w:rPr>
        <w:t xml:space="preserve">погода.</w:t>
      </w:r>
      <w:r/>
    </w:p>
    <w:p>
      <w:pPr>
        <w:pStyle w:val="1697"/>
        <w:ind w:left="1351" w:firstLine="0"/>
        <w:spacing w:before="140"/>
      </w:pPr>
      <w:r>
        <w:t xml:space="preserve">Жизнь</w:t>
      </w:r>
      <w:r>
        <w:rPr>
          <w:spacing w:val="68"/>
        </w:rPr>
        <w:t xml:space="preserve"> </w:t>
      </w:r>
      <w:r>
        <w:t xml:space="preserve">в</w:t>
      </w:r>
      <w:r>
        <w:rPr>
          <w:spacing w:val="71"/>
        </w:rPr>
        <w:t xml:space="preserve"> </w:t>
      </w:r>
      <w:r>
        <w:t xml:space="preserve">городе</w:t>
      </w:r>
      <w:r>
        <w:rPr>
          <w:spacing w:val="69"/>
        </w:rPr>
        <w:t xml:space="preserve"> </w:t>
      </w:r>
      <w:r>
        <w:t xml:space="preserve">и</w:t>
      </w:r>
      <w:r>
        <w:rPr>
          <w:spacing w:val="69"/>
        </w:rPr>
        <w:t xml:space="preserve"> </w:t>
      </w:r>
      <w:r>
        <w:t xml:space="preserve">сельской</w:t>
      </w:r>
      <w:r>
        <w:rPr>
          <w:spacing w:val="69"/>
        </w:rPr>
        <w:t xml:space="preserve"> </w:t>
      </w:r>
      <w:r>
        <w:t xml:space="preserve">местности.</w:t>
      </w:r>
      <w:r>
        <w:rPr>
          <w:spacing w:val="66"/>
        </w:rPr>
        <w:t xml:space="preserve"> </w:t>
      </w:r>
      <w:r>
        <w:t xml:space="preserve">Описание</w:t>
      </w:r>
      <w:r>
        <w:rPr>
          <w:spacing w:val="69"/>
        </w:rPr>
        <w:t xml:space="preserve"> </w:t>
      </w:r>
      <w:r>
        <w:t xml:space="preserve">родного</w:t>
      </w:r>
      <w:r>
        <w:rPr>
          <w:spacing w:val="68"/>
        </w:rPr>
        <w:t xml:space="preserve"> </w:t>
      </w:r>
      <w:r>
        <w:t xml:space="preserve">города</w:t>
      </w:r>
      <w:r>
        <w:rPr>
          <w:spacing w:val="65"/>
        </w:rPr>
        <w:t xml:space="preserve"> </w:t>
      </w:r>
      <w:r>
        <w:rPr>
          <w:spacing w:val="-2"/>
        </w:rPr>
        <w:t xml:space="preserve">(села).</w:t>
      </w:r>
      <w:r/>
    </w:p>
    <w:p>
      <w:pPr>
        <w:pStyle w:val="1697"/>
        <w:ind w:firstLine="0"/>
        <w:jc w:val="left"/>
        <w:spacing w:before="143"/>
      </w:pPr>
      <w:r>
        <w:rPr>
          <w:spacing w:val="-2"/>
        </w:rPr>
        <w:t xml:space="preserve">Транспорт.</w:t>
      </w:r>
      <w:r/>
    </w:p>
    <w:p>
      <w:pPr>
        <w:pStyle w:val="1697"/>
        <w:ind w:left="1351" w:firstLine="0"/>
        <w:spacing w:before="142"/>
      </w:pPr>
      <w:r>
        <w:t xml:space="preserve">Средства</w:t>
      </w:r>
      <w:r>
        <w:rPr>
          <w:spacing w:val="-1"/>
        </w:rPr>
        <w:t xml:space="preserve"> </w:t>
      </w:r>
      <w:r>
        <w:t xml:space="preserve">массовой</w:t>
      </w:r>
      <w:r>
        <w:rPr>
          <w:spacing w:val="6"/>
        </w:rPr>
        <w:t xml:space="preserve"> </w:t>
      </w:r>
      <w:r>
        <w:t xml:space="preserve">информации</w:t>
      </w:r>
      <w:r>
        <w:rPr>
          <w:spacing w:val="3"/>
        </w:rPr>
        <w:t xml:space="preserve"> </w:t>
      </w:r>
      <w:r>
        <w:t xml:space="preserve">(телевидение,</w:t>
      </w:r>
      <w:r>
        <w:rPr>
          <w:spacing w:val="4"/>
        </w:rPr>
        <w:t xml:space="preserve"> </w:t>
      </w:r>
      <w:r>
        <w:t xml:space="preserve">журналы,</w:t>
      </w:r>
      <w:r>
        <w:rPr>
          <w:spacing w:val="3"/>
        </w:rPr>
        <w:t xml:space="preserve"> </w:t>
      </w:r>
      <w:r>
        <w:rPr>
          <w:spacing w:val="-2"/>
        </w:rPr>
        <w:t xml:space="preserve">Интернет).</w:t>
      </w:r>
      <w:r/>
    </w:p>
    <w:p>
      <w:pPr>
        <w:pStyle w:val="1697"/>
        <w:ind w:right="1336"/>
        <w:spacing w:before="143" w:line="352" w:lineRule="auto"/>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p>
    <w:p>
      <w:pPr>
        <w:pStyle w:val="1697"/>
        <w:ind w:right="1332"/>
        <w:spacing w:before="1" w:line="355" w:lineRule="auto"/>
      </w:pPr>
      <w:r>
        <w:t xml:space="preserve">Выдающиеся люди родной страны и страны (стран) изучаемого языка: учёные, писатели, поэты, спортсмены.</w:t>
      </w:r>
      <w:r/>
    </w:p>
    <w:p>
      <w:pPr>
        <w:pStyle w:val="1699"/>
        <w:numPr>
          <w:ilvl w:val="3"/>
          <w:numId w:val="388"/>
        </w:numPr>
        <w:ind w:left="2334" w:right="0" w:hanging="983"/>
        <w:jc w:val="both"/>
        <w:spacing w:before="3" w:after="0" w:line="240" w:lineRule="auto"/>
        <w:tabs>
          <w:tab w:val="left" w:pos="2334" w:leader="none"/>
        </w:tabs>
        <w:rPr>
          <w:sz w:val="26"/>
        </w:rPr>
      </w:pPr>
      <w:r>
        <w:rPr>
          <w:spacing w:val="-2"/>
          <w:sz w:val="26"/>
        </w:rPr>
        <w:t xml:space="preserve">Говорение.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4"/>
          <w:numId w:val="388"/>
        </w:numPr>
        <w:ind w:left="683" w:right="1325" w:firstLine="667"/>
        <w:jc w:val="both"/>
        <w:spacing w:before="63" w:after="0" w:line="355" w:lineRule="auto"/>
        <w:tabs>
          <w:tab w:val="left" w:pos="2530" w:leader="none"/>
        </w:tabs>
        <w:rPr>
          <w:sz w:val="26"/>
        </w:rPr>
      </w:pPr>
      <w:r>
        <w:rPr>
          <w:sz w:val="26"/>
        </w:rPr>
        <w:t xml:space="preserve">Развитие коммуникативных умений диалогической речи, а</w:t>
      </w:r>
      <w:r>
        <w:rPr>
          <w:spacing w:val="80"/>
          <w:sz w:val="26"/>
        </w:rPr>
        <w:t xml:space="preserve"> </w:t>
      </w:r>
      <w:r>
        <w:rPr>
          <w:sz w:val="26"/>
        </w:rPr>
        <w:t xml:space="preserve">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p>
    <w:p>
      <w:pPr>
        <w:pStyle w:val="1697"/>
        <w:ind w:right="1331"/>
        <w:spacing w:line="355" w:lineRule="auto"/>
      </w:pPr>
      <w:r>
        <w:t xml:space="preserve">диалог этикетног</w:t>
      </w:r>
      <w:r>
        <w:t xml:space="preserve">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80"/>
        </w:rPr>
        <w:t xml:space="preserve"> </w:t>
      </w:r>
      <w:r>
        <w:rPr>
          <w:spacing w:val="-2"/>
        </w:rPr>
        <w:t xml:space="preserve">собеседника;</w:t>
      </w:r>
      <w:r/>
    </w:p>
    <w:p>
      <w:pPr>
        <w:pStyle w:val="1697"/>
        <w:ind w:right="1333"/>
        <w:spacing w:line="352" w:lineRule="auto"/>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p>
    <w:p>
      <w:pPr>
        <w:pStyle w:val="1697"/>
        <w:ind w:right="1332"/>
        <w:spacing w:line="355" w:lineRule="auto"/>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p>
    <w:p>
      <w:pPr>
        <w:pStyle w:val="1697"/>
        <w:ind w:right="1331"/>
        <w:spacing w:line="364" w:lineRule="auto"/>
      </w:pPr>
      <w:r>
        <w:t xml:space="preserve">Данные умения диалогической речи разви</w:t>
      </w:r>
      <w:r>
        <w:t xml:space="preserve">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r/>
    </w:p>
    <w:p>
      <w:pPr>
        <w:pStyle w:val="1697"/>
        <w:ind w:left="1351" w:right="2178" w:firstLine="0"/>
        <w:spacing w:line="355" w:lineRule="auto"/>
      </w:pPr>
      <w:r>
        <w:t xml:space="preserve">Объём диалога – до 6 реплик со стороны каждого собеседника. 23.5.1.1.2. Развитие</w:t>
      </w:r>
      <w:r>
        <w:rPr>
          <w:spacing w:val="3"/>
        </w:rPr>
        <w:t xml:space="preserve"> </w:t>
      </w:r>
      <w:r>
        <w:t xml:space="preserve">коммуникативных</w:t>
      </w:r>
      <w:r>
        <w:rPr>
          <w:spacing w:val="2"/>
        </w:rPr>
        <w:t xml:space="preserve"> </w:t>
      </w:r>
      <w:r>
        <w:t xml:space="preserve">умений</w:t>
      </w:r>
      <w:r>
        <w:rPr>
          <w:spacing w:val="3"/>
        </w:rPr>
        <w:t xml:space="preserve"> </w:t>
      </w:r>
      <w:r>
        <w:t xml:space="preserve">монологической</w:t>
      </w:r>
      <w:r>
        <w:rPr>
          <w:spacing w:val="-1"/>
        </w:rPr>
        <w:t xml:space="preserve"> </w:t>
      </w:r>
      <w:r>
        <w:rPr>
          <w:spacing w:val="-2"/>
        </w:rPr>
        <w:t xml:space="preserve">речи:</w:t>
      </w:r>
      <w:r/>
    </w:p>
    <w:p>
      <w:pPr>
        <w:pStyle w:val="1697"/>
        <w:ind w:right="1338"/>
        <w:spacing w:line="355" w:lineRule="auto"/>
      </w:pPr>
      <w:r>
        <w:t xml:space="preserve">создание устных связных монологических высказываний с использованием основных коммуникативных типов речи:</w:t>
      </w:r>
      <w:r/>
    </w:p>
    <w:p>
      <w:pPr>
        <w:pStyle w:val="1697"/>
        <w:ind w:right="1327"/>
        <w:spacing w:line="355" w:lineRule="auto"/>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 xml:space="preserve">персонажа);</w:t>
      </w:r>
      <w:r/>
    </w:p>
    <w:p>
      <w:pPr>
        <w:pStyle w:val="1697"/>
        <w:ind w:left="1351" w:firstLine="0"/>
        <w:spacing w:line="296" w:lineRule="exact"/>
      </w:pPr>
      <w:r>
        <w:t xml:space="preserve">повествование</w:t>
      </w:r>
      <w:r>
        <w:rPr>
          <w:spacing w:val="6"/>
        </w:rPr>
        <w:t xml:space="preserve"> </w:t>
      </w:r>
      <w:r>
        <w:rPr>
          <w:spacing w:val="-2"/>
        </w:rPr>
        <w:t xml:space="preserve">(сообщение);</w:t>
      </w:r>
      <w:r/>
    </w:p>
    <w:p>
      <w:pPr>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изложение (пересказ) основного содержания, прочитанного</w:t>
      </w:r>
      <w:r>
        <w:rPr>
          <w:spacing w:val="80"/>
        </w:rPr>
        <w:t xml:space="preserve"> </w:t>
      </w:r>
      <w:r>
        <w:t xml:space="preserve">(прослушанного) текста;</w:t>
      </w:r>
      <w:r/>
    </w:p>
    <w:p>
      <w:pPr>
        <w:pStyle w:val="1697"/>
        <w:ind w:left="1351" w:firstLine="0"/>
        <w:spacing w:line="297" w:lineRule="exact"/>
      </w:pPr>
      <w:r>
        <w:t xml:space="preserve">краткое</w:t>
      </w:r>
      <w:r>
        <w:rPr>
          <w:spacing w:val="-1"/>
        </w:rPr>
        <w:t xml:space="preserve"> </w:t>
      </w:r>
      <w:r>
        <w:t xml:space="preserve">изложение</w:t>
      </w:r>
      <w:r>
        <w:rPr>
          <w:spacing w:val="7"/>
        </w:rPr>
        <w:t xml:space="preserve"> </w:t>
      </w:r>
      <w:r>
        <w:t xml:space="preserve">результатов</w:t>
      </w:r>
      <w:r>
        <w:rPr>
          <w:spacing w:val="5"/>
        </w:rPr>
        <w:t xml:space="preserve"> </w:t>
      </w:r>
      <w:r>
        <w:t xml:space="preserve">выполненной</w:t>
      </w:r>
      <w:r>
        <w:rPr>
          <w:spacing w:val="3"/>
        </w:rPr>
        <w:t xml:space="preserve"> </w:t>
      </w:r>
      <w:r>
        <w:t xml:space="preserve">проектной</w:t>
      </w:r>
      <w:r>
        <w:rPr>
          <w:spacing w:val="-2"/>
        </w:rPr>
        <w:t xml:space="preserve"> работы.</w:t>
      </w:r>
      <w:r/>
    </w:p>
    <w:p>
      <w:pPr>
        <w:pStyle w:val="1697"/>
        <w:ind w:right="1329"/>
        <w:spacing w:before="142" w:line="364" w:lineRule="auto"/>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r/>
    </w:p>
    <w:p>
      <w:pPr>
        <w:pStyle w:val="1697"/>
        <w:ind w:left="1351" w:firstLine="0"/>
        <w:spacing w:line="296" w:lineRule="exact"/>
      </w:pPr>
      <w:r>
        <w:t xml:space="preserve">Объём</w:t>
      </w:r>
      <w:r>
        <w:rPr>
          <w:spacing w:val="-2"/>
        </w:rPr>
        <w:t xml:space="preserve"> </w:t>
      </w:r>
      <w:r>
        <w:t xml:space="preserve">монологического</w:t>
      </w:r>
      <w:r>
        <w:rPr>
          <w:spacing w:val="2"/>
        </w:rPr>
        <w:t xml:space="preserve"> </w:t>
      </w:r>
      <w:r>
        <w:t xml:space="preserve">высказывания</w:t>
      </w:r>
      <w:r>
        <w:rPr>
          <w:spacing w:val="1"/>
        </w:rPr>
        <w:t xml:space="preserve"> </w:t>
      </w:r>
      <w:r>
        <w:t xml:space="preserve">–</w:t>
      </w:r>
      <w:r>
        <w:rPr>
          <w:spacing w:val="7"/>
        </w:rPr>
        <w:t xml:space="preserve"> </w:t>
      </w:r>
      <w:r>
        <w:t xml:space="preserve">8–9</w:t>
      </w:r>
      <w:r>
        <w:rPr>
          <w:spacing w:val="7"/>
        </w:rPr>
        <w:t xml:space="preserve"> </w:t>
      </w:r>
      <w:r>
        <w:rPr>
          <w:spacing w:val="-2"/>
        </w:rPr>
        <w:t xml:space="preserve">фраз.</w:t>
      </w:r>
      <w:r/>
    </w:p>
    <w:p>
      <w:pPr>
        <w:pStyle w:val="1699"/>
        <w:numPr>
          <w:ilvl w:val="3"/>
          <w:numId w:val="388"/>
        </w:numPr>
        <w:ind w:left="2339" w:right="0" w:hanging="988"/>
        <w:jc w:val="both"/>
        <w:spacing w:before="143" w:after="0" w:line="240" w:lineRule="auto"/>
        <w:tabs>
          <w:tab w:val="left" w:pos="2339" w:leader="none"/>
        </w:tabs>
        <w:rPr>
          <w:sz w:val="26"/>
        </w:rPr>
      </w:pPr>
      <w:r>
        <w:rPr>
          <w:spacing w:val="-2"/>
          <w:sz w:val="26"/>
        </w:rPr>
        <w:t xml:space="preserve">Аудирование.</w:t>
      </w:r>
      <w:r/>
    </w:p>
    <w:p>
      <w:pPr>
        <w:pStyle w:val="1697"/>
        <w:ind w:left="684" w:right="1321"/>
        <w:spacing w:before="142" w:line="355" w:lineRule="auto"/>
      </w:pPr>
      <w:r>
        <w:t xml:space="preserve">При непосредственном общении: понимание на слух речи учителя и одноклассников и вербальная (невербальная) реакция на услышанное.</w:t>
      </w:r>
      <w:r/>
    </w:p>
    <w:p>
      <w:pPr>
        <w:pStyle w:val="1697"/>
        <w:ind w:left="684" w:right="1330"/>
        <w:spacing w:line="355" w:lineRule="auto"/>
      </w:pPr>
      <w:r>
        <w:t xml:space="preserve">При опосредованном общении: дальнейшее развитие восприятия и пониман</w:t>
      </w:r>
      <w:r>
        <w:t xml:space="preserve">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p>
    <w:p>
      <w:pPr>
        <w:pStyle w:val="1697"/>
        <w:ind w:left="684" w:right="1328"/>
        <w:spacing w:line="352" w:lineRule="auto"/>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w:t>
      </w:r>
      <w:r>
        <w:rPr>
          <w:spacing w:val="80"/>
        </w:rPr>
        <w:t xml:space="preserve"> </w:t>
      </w:r>
      <w:r>
        <w:t xml:space="preserve">существенные для понимания основного содержания.</w:t>
      </w:r>
      <w:r/>
    </w:p>
    <w:p>
      <w:pPr>
        <w:pStyle w:val="1697"/>
        <w:ind w:left="684" w:right="1330"/>
        <w:spacing w:before="3" w:line="355" w:lineRule="auto"/>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r/>
    </w:p>
    <w:p>
      <w:pPr>
        <w:pStyle w:val="1697"/>
        <w:ind w:left="684" w:right="1328"/>
        <w:spacing w:line="355" w:lineRule="auto"/>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 xml:space="preserve">характера.</w:t>
      </w:r>
      <w:r/>
    </w:p>
    <w:p>
      <w:pPr>
        <w:pStyle w:val="1697"/>
        <w:ind w:left="1351" w:firstLine="0"/>
        <w:spacing w:line="296" w:lineRule="exact"/>
      </w:pPr>
      <w:r>
        <w:t xml:space="preserve">Время</w:t>
      </w:r>
      <w:r>
        <w:rPr>
          <w:spacing w:val="-1"/>
        </w:rPr>
        <w:t xml:space="preserve"> </w:t>
      </w:r>
      <w:r>
        <w:t xml:space="preserve">звучания</w:t>
      </w:r>
      <w:r>
        <w:rPr>
          <w:spacing w:val="1"/>
        </w:rPr>
        <w:t xml:space="preserve"> </w:t>
      </w:r>
      <w:r>
        <w:t xml:space="preserve">текста</w:t>
      </w:r>
      <w:r>
        <w:rPr>
          <w:spacing w:val="5"/>
        </w:rPr>
        <w:t xml:space="preserve"> </w:t>
      </w:r>
      <w:r>
        <w:t xml:space="preserve">(текстов)</w:t>
      </w:r>
      <w:r>
        <w:rPr>
          <w:spacing w:val="-4"/>
        </w:rPr>
        <w:t xml:space="preserve"> </w:t>
      </w:r>
      <w:r>
        <w:t xml:space="preserve">для</w:t>
      </w:r>
      <w:r>
        <w:rPr>
          <w:spacing w:val="2"/>
        </w:rPr>
        <w:t xml:space="preserve"> </w:t>
      </w:r>
      <w:r>
        <w:t xml:space="preserve">аудирования</w:t>
      </w:r>
      <w:r>
        <w:rPr>
          <w:spacing w:val="9"/>
        </w:rPr>
        <w:t xml:space="preserve"> </w:t>
      </w:r>
      <w:r>
        <w:t xml:space="preserve">– до</w:t>
      </w:r>
      <w:r>
        <w:rPr>
          <w:spacing w:val="5"/>
        </w:rPr>
        <w:t xml:space="preserve"> </w:t>
      </w:r>
      <w:r>
        <w:t xml:space="preserve">1,5</w:t>
      </w:r>
      <w:r>
        <w:rPr>
          <w:spacing w:val="1"/>
        </w:rPr>
        <w:t xml:space="preserve"> </w:t>
      </w:r>
      <w:r>
        <w:rPr>
          <w:spacing w:val="-2"/>
        </w:rPr>
        <w:t xml:space="preserve">минуты.</w:t>
      </w:r>
      <w:r/>
    </w:p>
    <w:p>
      <w:pPr>
        <w:pStyle w:val="1699"/>
        <w:numPr>
          <w:ilvl w:val="3"/>
          <w:numId w:val="388"/>
        </w:numPr>
        <w:ind w:left="2339" w:right="0" w:hanging="988"/>
        <w:jc w:val="both"/>
        <w:spacing w:before="140" w:after="0" w:line="240" w:lineRule="auto"/>
        <w:tabs>
          <w:tab w:val="left" w:pos="2339" w:leader="none"/>
        </w:tabs>
        <w:rPr>
          <w:sz w:val="26"/>
        </w:rPr>
      </w:pPr>
      <w:r>
        <w:rPr>
          <w:sz w:val="26"/>
        </w:rPr>
        <w:t xml:space="preserve">Смысловое</w:t>
      </w:r>
      <w:r>
        <w:rPr>
          <w:spacing w:val="-5"/>
          <w:sz w:val="26"/>
        </w:rPr>
        <w:t xml:space="preserve"> </w:t>
      </w:r>
      <w:r>
        <w:rPr>
          <w:spacing w:val="-2"/>
          <w:sz w:val="26"/>
        </w:rPr>
        <w:t xml:space="preserve">чтение.</w:t>
      </w:r>
      <w:r/>
    </w:p>
    <w:p>
      <w:pPr>
        <w:pStyle w:val="1697"/>
        <w:ind w:left="684" w:right="1332"/>
        <w:spacing w:before="137" w:line="355" w:lineRule="auto"/>
      </w:pPr>
      <w:r>
        <w:t xml:space="preserve">Развитие умения читать про себя и понимать несложные аутентичные</w:t>
      </w:r>
      <w:r>
        <w:rPr>
          <w:spacing w:val="80"/>
        </w:rPr>
        <w:t xml:space="preserve"> </w:t>
      </w:r>
      <w:r>
        <w:t xml:space="preserve">тексты разных жанров и стилей, содержащие отдельные незнакомые слова, с различной</w:t>
      </w:r>
      <w:r>
        <w:rPr>
          <w:spacing w:val="50"/>
        </w:rPr>
        <w:t xml:space="preserve">  </w:t>
      </w:r>
      <w:r>
        <w:t xml:space="preserve">глубиной</w:t>
      </w:r>
      <w:r>
        <w:rPr>
          <w:spacing w:val="52"/>
        </w:rPr>
        <w:t xml:space="preserve">  </w:t>
      </w:r>
      <w:r>
        <w:t xml:space="preserve">проникновения</w:t>
      </w:r>
      <w:r>
        <w:rPr>
          <w:spacing w:val="50"/>
        </w:rPr>
        <w:t xml:space="preserve">  </w:t>
      </w:r>
      <w:r>
        <w:t xml:space="preserve">в</w:t>
      </w:r>
      <w:r>
        <w:rPr>
          <w:spacing w:val="51"/>
        </w:rPr>
        <w:t xml:space="preserve">  </w:t>
      </w:r>
      <w:r>
        <w:t xml:space="preserve">их</w:t>
      </w:r>
      <w:r>
        <w:rPr>
          <w:spacing w:val="52"/>
        </w:rPr>
        <w:t xml:space="preserve">  </w:t>
      </w:r>
      <w:r>
        <w:t xml:space="preserve">содержание</w:t>
      </w:r>
      <w:r>
        <w:rPr>
          <w:spacing w:val="55"/>
        </w:rPr>
        <w:t xml:space="preserve">  </w:t>
      </w:r>
      <w:r>
        <w:t xml:space="preserve">в</w:t>
      </w:r>
      <w:r>
        <w:rPr>
          <w:spacing w:val="51"/>
        </w:rPr>
        <w:t xml:space="preserve">  </w:t>
      </w:r>
      <w:r>
        <w:t xml:space="preserve">зависимости</w:t>
      </w:r>
      <w:r>
        <w:rPr>
          <w:spacing w:val="51"/>
        </w:rPr>
        <w:t xml:space="preserve">  </w:t>
      </w:r>
      <w:r>
        <w:rPr>
          <w:spacing w:val="-5"/>
        </w:rPr>
        <w:t xml:space="preserve">от</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r/>
    </w:p>
    <w:p>
      <w:pPr>
        <w:pStyle w:val="1697"/>
        <w:ind w:left="684" w:right="1332"/>
        <w:spacing w:line="355" w:lineRule="auto"/>
      </w:pPr>
      <w:r>
        <w:t xml:space="preserve">Чтение с пониманием основного содержания текста предполагает умение определять тему (основную мысль),</w:t>
      </w:r>
      <w:r>
        <w:t xml:space="preserve">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r/>
    </w:p>
    <w:p>
      <w:pPr>
        <w:pStyle w:val="1697"/>
        <w:ind w:left="684" w:right="1330"/>
        <w:jc w:val="right"/>
        <w:spacing w:line="355" w:lineRule="auto"/>
      </w:pPr>
      <w:r>
        <w:t xml:space="preserve">Чтение</w:t>
      </w:r>
      <w:r>
        <w:rPr>
          <w:spacing w:val="40"/>
        </w:rPr>
        <w:t xml:space="preserve"> </w:t>
      </w:r>
      <w:r>
        <w:t xml:space="preserve">с</w:t>
      </w:r>
      <w:r>
        <w:rPr>
          <w:spacing w:val="40"/>
        </w:rPr>
        <w:t xml:space="preserve"> </w:t>
      </w:r>
      <w:r>
        <w:t xml:space="preserve">пониманием</w:t>
      </w:r>
      <w:r>
        <w:rPr>
          <w:spacing w:val="40"/>
        </w:rPr>
        <w:t xml:space="preserve"> </w:t>
      </w:r>
      <w:r>
        <w:t xml:space="preserve">нужной</w:t>
      </w:r>
      <w:r>
        <w:rPr>
          <w:spacing w:val="40"/>
        </w:rPr>
        <w:t xml:space="preserve"> </w:t>
      </w:r>
      <w:r>
        <w:t xml:space="preserve">(запрашиваемой) информации</w:t>
      </w:r>
      <w:r>
        <w:rPr>
          <w:spacing w:val="40"/>
        </w:rPr>
        <w:t xml:space="preserve"> </w:t>
      </w:r>
      <w:r>
        <w:t xml:space="preserve">предполагает умение находить в прочитанном тексте и понимать запрашиваемую информацию.</w:t>
      </w:r>
      <w:r/>
    </w:p>
    <w:p>
      <w:pPr>
        <w:pStyle w:val="1697"/>
        <w:ind w:left="684" w:right="1330"/>
        <w:spacing w:line="355" w:lineRule="auto"/>
      </w:pPr>
      <w:r>
        <w:t xml:space="preserve">Чтение с полным пониманием предполагает полное и точное понимание информации, представленной в тексте, в эксплицитной (явной) форме.</w:t>
      </w:r>
      <w:r/>
    </w:p>
    <w:p>
      <w:pPr>
        <w:pStyle w:val="1697"/>
        <w:ind w:left="684" w:right="1333"/>
        <w:spacing w:line="355" w:lineRule="auto"/>
      </w:pPr>
      <w:r>
        <w:t xml:space="preserve">Чтение несплошных текстов (таблиц, диаграмм) и понимание представленной в них информации.</w:t>
      </w:r>
      <w:r/>
    </w:p>
    <w:p>
      <w:pPr>
        <w:pStyle w:val="1697"/>
        <w:ind w:left="684" w:right="1321"/>
        <w:spacing w:line="355" w:lineRule="auto"/>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w:t>
      </w:r>
      <w:r>
        <w:rPr>
          <w:spacing w:val="40"/>
        </w:rPr>
        <w:t xml:space="preserve"> </w:t>
      </w:r>
      <w:r>
        <w:t xml:space="preserve">сообщение</w:t>
      </w:r>
      <w:r>
        <w:rPr>
          <w:spacing w:val="40"/>
        </w:rPr>
        <w:t xml:space="preserve"> </w:t>
      </w:r>
      <w:r>
        <w:t xml:space="preserve">личного</w:t>
      </w:r>
      <w:r>
        <w:rPr>
          <w:spacing w:val="40"/>
        </w:rPr>
        <w:t xml:space="preserve"> </w:t>
      </w:r>
      <w:r>
        <w:t xml:space="preserve">характера,</w:t>
      </w:r>
      <w:r>
        <w:rPr>
          <w:spacing w:val="40"/>
        </w:rPr>
        <w:t xml:space="preserve"> </w:t>
      </w:r>
      <w:r>
        <w:t xml:space="preserve">стихотворение,</w:t>
      </w:r>
      <w:r>
        <w:rPr>
          <w:spacing w:val="40"/>
        </w:rPr>
        <w:t xml:space="preserve"> </w:t>
      </w:r>
      <w:r>
        <w:t xml:space="preserve">несплошной</w:t>
      </w:r>
      <w:r>
        <w:rPr>
          <w:spacing w:val="40"/>
        </w:rPr>
        <w:t xml:space="preserve"> </w:t>
      </w:r>
      <w:r>
        <w:t xml:space="preserve">текст (таблица, диаграмма).</w:t>
      </w:r>
      <w:r/>
    </w:p>
    <w:p>
      <w:pPr>
        <w:pStyle w:val="1697"/>
        <w:ind w:left="1351" w:firstLine="0"/>
        <w:spacing w:line="295" w:lineRule="exact"/>
      </w:pPr>
      <w:r>
        <w:t xml:space="preserve">Объём</w:t>
      </w:r>
      <w:r>
        <w:rPr>
          <w:spacing w:val="-1"/>
        </w:rPr>
        <w:t xml:space="preserve"> </w:t>
      </w:r>
      <w:r>
        <w:t xml:space="preserve">текста</w:t>
      </w:r>
      <w:r>
        <w:rPr>
          <w:spacing w:val="6"/>
        </w:rPr>
        <w:t xml:space="preserve"> </w:t>
      </w:r>
      <w:r>
        <w:t xml:space="preserve">(текстов)</w:t>
      </w:r>
      <w:r>
        <w:rPr>
          <w:spacing w:val="2"/>
        </w:rPr>
        <w:t xml:space="preserve"> </w:t>
      </w:r>
      <w:r>
        <w:t xml:space="preserve">для</w:t>
      </w:r>
      <w:r>
        <w:rPr>
          <w:spacing w:val="-3"/>
        </w:rPr>
        <w:t xml:space="preserve"> </w:t>
      </w:r>
      <w:r>
        <w:t xml:space="preserve">чтения –</w:t>
      </w:r>
      <w:r>
        <w:rPr>
          <w:spacing w:val="6"/>
        </w:rPr>
        <w:t xml:space="preserve"> </w:t>
      </w:r>
      <w:r>
        <w:t xml:space="preserve">до</w:t>
      </w:r>
      <w:r>
        <w:rPr>
          <w:spacing w:val="1"/>
        </w:rPr>
        <w:t xml:space="preserve"> </w:t>
      </w:r>
      <w:r>
        <w:t xml:space="preserve">350</w:t>
      </w:r>
      <w:r>
        <w:rPr>
          <w:spacing w:val="6"/>
        </w:rPr>
        <w:t xml:space="preserve"> </w:t>
      </w:r>
      <w:r>
        <w:rPr>
          <w:spacing w:val="-2"/>
        </w:rPr>
        <w:t xml:space="preserve">слов.</w:t>
      </w:r>
      <w:r/>
    </w:p>
    <w:p>
      <w:pPr>
        <w:pStyle w:val="1699"/>
        <w:numPr>
          <w:ilvl w:val="3"/>
          <w:numId w:val="388"/>
        </w:numPr>
        <w:ind w:left="1351" w:right="5996" w:firstLine="0"/>
        <w:jc w:val="both"/>
        <w:spacing w:before="125" w:after="0" w:line="355" w:lineRule="auto"/>
        <w:tabs>
          <w:tab w:val="left" w:pos="2334" w:leader="none"/>
        </w:tabs>
        <w:rPr>
          <w:sz w:val="26"/>
        </w:rPr>
      </w:pPr>
      <w:r>
        <w:rPr>
          <w:sz w:val="26"/>
        </w:rPr>
        <w:t xml:space="preserve">Письменная речь.</w:t>
      </w:r>
      <w:r>
        <w:rPr>
          <w:spacing w:val="40"/>
          <w:sz w:val="26"/>
        </w:rPr>
        <w:t xml:space="preserve"> </w:t>
      </w:r>
      <w:r>
        <w:rPr>
          <w:sz w:val="26"/>
        </w:rPr>
        <w:t xml:space="preserve">Развитие умений письменной речи:</w:t>
      </w:r>
      <w:r/>
    </w:p>
    <w:p>
      <w:pPr>
        <w:pStyle w:val="1697"/>
        <w:ind w:left="684" w:right="1334"/>
        <w:spacing w:line="355" w:lineRule="auto"/>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r/>
    </w:p>
    <w:p>
      <w:pPr>
        <w:pStyle w:val="1697"/>
        <w:ind w:right="1328"/>
        <w:spacing w:line="355" w:lineRule="auto"/>
      </w:pPr>
      <w:r>
        <w:t xml:space="preserve">заполнение анкет и формуляров: сообщение о себе основных сведений в соответствии с нормами, принятыми в стране (странах) изучаемого языка;</w:t>
      </w:r>
      <w:r/>
    </w:p>
    <w:p>
      <w:pPr>
        <w:pStyle w:val="1697"/>
        <w:ind w:right="1326"/>
        <w:spacing w:line="367" w:lineRule="auto"/>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7" w:lineRule="auto"/>
      </w:pPr>
      <w:r>
        <w:t xml:space="preserve">создание</w:t>
      </w:r>
      <w:r>
        <w:rPr>
          <w:spacing w:val="40"/>
        </w:rPr>
        <w:t xml:space="preserve"> </w:t>
      </w:r>
      <w:r>
        <w:t xml:space="preserve">небольшого</w:t>
      </w:r>
      <w:r>
        <w:rPr>
          <w:spacing w:val="40"/>
        </w:rPr>
        <w:t xml:space="preserve"> </w:t>
      </w:r>
      <w:r>
        <w:t xml:space="preserve">письменного</w:t>
      </w:r>
      <w:r>
        <w:rPr>
          <w:spacing w:val="40"/>
        </w:rPr>
        <w:t xml:space="preserve"> </w:t>
      </w:r>
      <w:r>
        <w:t xml:space="preserve">высказывания</w:t>
      </w:r>
      <w:r>
        <w:rPr>
          <w:spacing w:val="40"/>
        </w:rPr>
        <w:t xml:space="preserve"> </w:t>
      </w:r>
      <w:r>
        <w:t xml:space="preserve">с</w:t>
      </w:r>
      <w:r>
        <w:rPr>
          <w:spacing w:val="40"/>
        </w:rPr>
        <w:t xml:space="preserve"> </w:t>
      </w:r>
      <w:r>
        <w:t xml:space="preserve">использованием образца, плана, таблицы. Объём письменного высказывания – до 90 слов.</w:t>
      </w:r>
      <w:r/>
    </w:p>
    <w:p>
      <w:pPr>
        <w:pStyle w:val="1699"/>
        <w:numPr>
          <w:ilvl w:val="2"/>
          <w:numId w:val="388"/>
        </w:numPr>
        <w:ind w:left="2139" w:right="0" w:hanging="788"/>
        <w:jc w:val="both"/>
        <w:spacing w:before="0" w:after="0" w:line="291" w:lineRule="exact"/>
        <w:tabs>
          <w:tab w:val="left" w:pos="2139" w:leader="none"/>
        </w:tabs>
        <w:rPr>
          <w:sz w:val="26"/>
        </w:rPr>
      </w:pPr>
      <w:r>
        <w:rPr>
          <w:sz w:val="26"/>
        </w:rPr>
        <w:t xml:space="preserve">Языковые знания</w:t>
      </w:r>
      <w:r>
        <w:rPr>
          <w:spacing w:val="2"/>
          <w:sz w:val="26"/>
        </w:rPr>
        <w:t xml:space="preserve"> </w:t>
      </w:r>
      <w:r>
        <w:rPr>
          <w:sz w:val="26"/>
        </w:rPr>
        <w:t xml:space="preserve">и</w:t>
      </w:r>
      <w:r>
        <w:rPr>
          <w:spacing w:val="7"/>
          <w:sz w:val="26"/>
        </w:rPr>
        <w:t xml:space="preserve"> </w:t>
      </w:r>
      <w:r>
        <w:rPr>
          <w:spacing w:val="-2"/>
          <w:sz w:val="26"/>
        </w:rPr>
        <w:t xml:space="preserve">умения.</w:t>
      </w:r>
      <w:r/>
    </w:p>
    <w:p>
      <w:pPr>
        <w:pStyle w:val="1699"/>
        <w:numPr>
          <w:ilvl w:val="3"/>
          <w:numId w:val="388"/>
        </w:numPr>
        <w:ind w:left="2339" w:right="0" w:hanging="988"/>
        <w:jc w:val="both"/>
        <w:spacing w:before="142" w:after="0" w:line="240" w:lineRule="auto"/>
        <w:tabs>
          <w:tab w:val="left" w:pos="2339" w:leader="none"/>
        </w:tabs>
        <w:rPr>
          <w:sz w:val="26"/>
        </w:rPr>
      </w:pPr>
      <w:r>
        <w:rPr>
          <w:sz w:val="26"/>
        </w:rPr>
        <w:t xml:space="preserve">Фонетическая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right="1327"/>
        <w:spacing w:before="143" w:line="352" w:lineRule="auto"/>
      </w:pPr>
      <w:r>
        <w:t xml:space="preserve">Различение на слух, без фонематических ошибок, вед</w:t>
      </w:r>
      <w:r>
        <w:t xml:space="preserve">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p>
    <w:p>
      <w:pPr>
        <w:pStyle w:val="1697"/>
        <w:ind w:left="684" w:right="1335"/>
        <w:spacing w:before="10" w:line="355" w:lineRule="auto"/>
      </w:pPr>
      <w:r>
        <w:t xml:space="preserve">Чтение вслух небольших аутентичных текстов, построенных на изученном языковом материале, с соблюдением правил чтения и соответствующей</w:t>
      </w:r>
      <w:r>
        <w:rPr>
          <w:spacing w:val="80"/>
        </w:rPr>
        <w:t xml:space="preserve"> </w:t>
      </w:r>
      <w:r>
        <w:t xml:space="preserve">интонации, демонстрирующее понимание текста.</w:t>
      </w:r>
      <w:r/>
    </w:p>
    <w:p>
      <w:pPr>
        <w:pStyle w:val="1697"/>
        <w:ind w:left="684" w:right="1332"/>
        <w:spacing w:line="355" w:lineRule="auto"/>
      </w:pPr>
      <w:r>
        <w:t xml:space="preserve">Тексты для чтения вслух: диалог (беседа), рассказ, сообщение информационного характера, отрывок из статьи научно-популярного характера.</w:t>
      </w:r>
      <w:r/>
    </w:p>
    <w:p>
      <w:pPr>
        <w:pStyle w:val="1697"/>
        <w:ind w:left="1351" w:firstLine="0"/>
        <w:spacing w:line="292" w:lineRule="exact"/>
      </w:pPr>
      <w:r>
        <w:t xml:space="preserve">Объём</w:t>
      </w:r>
      <w:r>
        <w:rPr>
          <w:spacing w:val="-2"/>
        </w:rPr>
        <w:t xml:space="preserve"> </w:t>
      </w:r>
      <w:r>
        <w:t xml:space="preserve">текста</w:t>
      </w:r>
      <w:r>
        <w:rPr>
          <w:spacing w:val="5"/>
        </w:rPr>
        <w:t xml:space="preserve"> </w:t>
      </w:r>
      <w:r>
        <w:t xml:space="preserve">для</w:t>
      </w:r>
      <w:r>
        <w:rPr>
          <w:spacing w:val="1"/>
        </w:rPr>
        <w:t xml:space="preserve"> </w:t>
      </w:r>
      <w:r>
        <w:t xml:space="preserve">чтения</w:t>
      </w:r>
      <w:r>
        <w:rPr>
          <w:spacing w:val="1"/>
        </w:rPr>
        <w:t xml:space="preserve"> </w:t>
      </w:r>
      <w:r>
        <w:t xml:space="preserve">вслух</w:t>
      </w:r>
      <w:r>
        <w:rPr>
          <w:spacing w:val="10"/>
        </w:rPr>
        <w:t xml:space="preserve"> </w:t>
      </w:r>
      <w:r>
        <w:t xml:space="preserve">– до 100</w:t>
      </w:r>
      <w:r>
        <w:rPr>
          <w:spacing w:val="-4"/>
        </w:rPr>
        <w:t xml:space="preserve"> слов.</w:t>
      </w:r>
      <w:r/>
    </w:p>
    <w:p>
      <w:pPr>
        <w:pStyle w:val="1699"/>
        <w:numPr>
          <w:ilvl w:val="3"/>
          <w:numId w:val="388"/>
        </w:numPr>
        <w:ind w:left="1351" w:right="4918" w:firstLine="0"/>
        <w:jc w:val="both"/>
        <w:spacing w:before="140" w:after="0" w:line="355" w:lineRule="auto"/>
        <w:tabs>
          <w:tab w:val="left" w:pos="2334" w:leader="none"/>
        </w:tabs>
        <w:rPr>
          <w:sz w:val="26"/>
        </w:rPr>
      </w:pPr>
      <w:r>
        <w:rPr>
          <w:sz w:val="26"/>
        </w:rPr>
        <w:t xml:space="preserve">Графика, орфография и пунктуация. Правильное написание изученных слов.</w:t>
      </w:r>
      <w:r/>
    </w:p>
    <w:p>
      <w:pPr>
        <w:pStyle w:val="1697"/>
        <w:ind w:left="684" w:right="1321"/>
        <w:spacing w:before="3" w:line="352" w:lineRule="auto"/>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r/>
    </w:p>
    <w:p>
      <w:pPr>
        <w:pStyle w:val="1697"/>
        <w:ind w:left="684" w:right="1334"/>
        <w:spacing w:before="2" w:line="355" w:lineRule="auto"/>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Лексическая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left="684" w:right="1334"/>
        <w:spacing w:before="143" w:line="362" w:lineRule="auto"/>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40"/>
        </w:rPr>
        <w:t xml:space="preserve"> </w:t>
      </w:r>
      <w:r>
        <w:t xml:space="preserve">в</w:t>
      </w:r>
      <w:r>
        <w:rPr>
          <w:spacing w:val="40"/>
        </w:rPr>
        <w:t xml:space="preserve"> </w:t>
      </w:r>
      <w:r>
        <w:t xml:space="preserve">рамках</w:t>
      </w:r>
      <w:r>
        <w:rPr>
          <w:spacing w:val="40"/>
        </w:rPr>
        <w:t xml:space="preserve"> </w:t>
      </w:r>
      <w:r>
        <w:t xml:space="preserve">тематического</w:t>
      </w:r>
      <w:r>
        <w:rPr>
          <w:spacing w:val="40"/>
        </w:rPr>
        <w:t xml:space="preserve"> </w:t>
      </w:r>
      <w:r>
        <w:t xml:space="preserve">содержания</w:t>
      </w:r>
      <w:r>
        <w:rPr>
          <w:spacing w:val="40"/>
        </w:rPr>
        <w:t xml:space="preserve"> </w:t>
      </w:r>
      <w:r>
        <w:t xml:space="preserve">речи,</w:t>
      </w:r>
      <w:r>
        <w:rPr>
          <w:spacing w:val="40"/>
        </w:rPr>
        <w:t xml:space="preserve"> </w:t>
      </w:r>
      <w:r>
        <w:t xml:space="preserve">с</w:t>
      </w:r>
      <w:r>
        <w:rPr>
          <w:spacing w:val="40"/>
        </w:rPr>
        <w:t xml:space="preserve"> </w:t>
      </w:r>
      <w:r>
        <w:t xml:space="preserve">соблюдением существующей в английском языке нормы лексической сочетаемости.</w:t>
      </w:r>
      <w:r/>
    </w:p>
    <w:p>
      <w:pPr>
        <w:pStyle w:val="1697"/>
        <w:ind w:right="1326"/>
        <w:spacing w:before="8" w:line="364" w:lineRule="auto"/>
      </w:pPr>
      <w:r>
        <w:t xml:space="preserve">Распознавание в устной речи и письменном тексте и употребление в устной</w:t>
      </w:r>
      <w:r>
        <w:rPr>
          <w:spacing w:val="80"/>
        </w:rPr>
        <w:t xml:space="preserve"> </w:t>
      </w:r>
      <w:r>
        <w:t xml:space="preserve">и письменной речи различных средств связи для обеспечения логичности и целостности высказывания.</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Объём – 900 лексических единиц для продуктивного использования</w:t>
      </w:r>
      <w:r>
        <w:rPr>
          <w:spacing w:val="40"/>
        </w:rPr>
        <w:t xml:space="preserve"> </w:t>
      </w:r>
      <w:r>
        <w:t xml:space="preserve">(включая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 xml:space="preserve">минимума).</w:t>
      </w:r>
      <w:r/>
    </w:p>
    <w:p>
      <w:pPr>
        <w:pStyle w:val="1697"/>
        <w:ind w:left="1351" w:firstLine="0"/>
        <w:spacing w:line="295" w:lineRule="exact"/>
      </w:pPr>
      <w:r>
        <w:t xml:space="preserve">Основные</w:t>
      </w:r>
      <w:r>
        <w:rPr>
          <w:spacing w:val="8"/>
        </w:rPr>
        <w:t xml:space="preserve"> </w:t>
      </w:r>
      <w:r>
        <w:t xml:space="preserve">способы</w:t>
      </w:r>
      <w:r>
        <w:rPr>
          <w:spacing w:val="-1"/>
        </w:rPr>
        <w:t xml:space="preserve"> </w:t>
      </w:r>
      <w:r>
        <w:rPr>
          <w:spacing w:val="-2"/>
        </w:rPr>
        <w:t xml:space="preserve">словообразования:</w:t>
      </w:r>
      <w:r/>
    </w:p>
    <w:p>
      <w:pPr>
        <w:pStyle w:val="1697"/>
        <w:ind w:left="1351" w:firstLine="0"/>
        <w:jc w:val="left"/>
        <w:spacing w:before="137"/>
      </w:pPr>
      <w:r>
        <w:rPr>
          <w:spacing w:val="-2"/>
        </w:rPr>
        <w:t xml:space="preserve">аффиксация:</w:t>
      </w:r>
      <w:r/>
    </w:p>
    <w:p>
      <w:pPr>
        <w:pStyle w:val="1697"/>
        <w:ind w:right="1330"/>
        <w:jc w:val="left"/>
        <w:spacing w:before="143" w:line="357" w:lineRule="auto"/>
      </w:pPr>
      <w:r>
        <w:t xml:space="preserve">образование</w:t>
      </w:r>
      <w:r>
        <w:rPr>
          <w:spacing w:val="39"/>
        </w:rPr>
        <w:t xml:space="preserve"> </w:t>
      </w:r>
      <w:r>
        <w:t xml:space="preserve">имён</w:t>
      </w:r>
      <w:r>
        <w:rPr>
          <w:spacing w:val="39"/>
        </w:rPr>
        <w:t xml:space="preserve"> </w:t>
      </w:r>
      <w:r>
        <w:t xml:space="preserve">существительных</w:t>
      </w:r>
      <w:r>
        <w:rPr>
          <w:spacing w:val="39"/>
        </w:rPr>
        <w:t xml:space="preserve"> </w:t>
      </w:r>
      <w:r>
        <w:t xml:space="preserve">при</w:t>
      </w:r>
      <w:r>
        <w:rPr>
          <w:spacing w:val="40"/>
        </w:rPr>
        <w:t xml:space="preserve"> </w:t>
      </w:r>
      <w:r>
        <w:t xml:space="preserve">помощи</w:t>
      </w:r>
      <w:r>
        <w:rPr>
          <w:spacing w:val="39"/>
        </w:rPr>
        <w:t xml:space="preserve"> </w:t>
      </w:r>
      <w:r>
        <w:t xml:space="preserve">префикса</w:t>
      </w:r>
      <w:r>
        <w:rPr>
          <w:spacing w:val="40"/>
        </w:rPr>
        <w:t xml:space="preserve"> </w:t>
      </w:r>
      <w:r>
        <w:t xml:space="preserve">un</w:t>
      </w:r>
      <w:r>
        <w:rPr>
          <w:spacing w:val="40"/>
        </w:rPr>
        <w:t xml:space="preserve"> </w:t>
      </w:r>
      <w:r>
        <w:t xml:space="preserve">(unreality)</w:t>
      </w:r>
      <w:r>
        <w:rPr>
          <w:spacing w:val="40"/>
        </w:rPr>
        <w:t xml:space="preserve"> </w:t>
      </w:r>
      <w:r>
        <w:t xml:space="preserve">и при помощи суффиксов: -ment (development), -ness (darkness);</w:t>
      </w:r>
      <w:r/>
    </w:p>
    <w:p>
      <w:pPr>
        <w:pStyle w:val="1697"/>
        <w:ind w:right="1330"/>
        <w:jc w:val="left"/>
        <w:spacing w:line="355" w:lineRule="auto"/>
      </w:pPr>
      <w:r>
        <w:t xml:space="preserve">образование</w:t>
      </w:r>
      <w:r>
        <w:rPr>
          <w:spacing w:val="40"/>
        </w:rPr>
        <w:t xml:space="preserve"> </w:t>
      </w:r>
      <w:r>
        <w:t xml:space="preserve">имён</w:t>
      </w:r>
      <w:r>
        <w:rPr>
          <w:spacing w:val="40"/>
        </w:rPr>
        <w:t xml:space="preserve"> </w:t>
      </w:r>
      <w:r>
        <w:t xml:space="preserve">прилагательных</w:t>
      </w:r>
      <w:r>
        <w:rPr>
          <w:spacing w:val="40"/>
        </w:rPr>
        <w:t xml:space="preserve"> </w:t>
      </w:r>
      <w:r>
        <w:t xml:space="preserve">при</w:t>
      </w:r>
      <w:r>
        <w:rPr>
          <w:spacing w:val="40"/>
        </w:rPr>
        <w:t xml:space="preserve"> </w:t>
      </w:r>
      <w:r>
        <w:t xml:space="preserve">помощи</w:t>
      </w:r>
      <w:r>
        <w:rPr>
          <w:spacing w:val="40"/>
        </w:rPr>
        <w:t xml:space="preserve"> </w:t>
      </w:r>
      <w:r>
        <w:t xml:space="preserve">суффиксов</w:t>
      </w:r>
      <w:r>
        <w:rPr>
          <w:spacing w:val="40"/>
        </w:rPr>
        <w:t xml:space="preserve"> </w:t>
      </w:r>
      <w:r>
        <w:t xml:space="preserve">-ly</w:t>
      </w:r>
      <w:r>
        <w:rPr>
          <w:spacing w:val="40"/>
        </w:rPr>
        <w:t xml:space="preserve"> </w:t>
      </w:r>
      <w:r>
        <w:t xml:space="preserve">(friendly),</w:t>
      </w:r>
      <w:r>
        <w:rPr>
          <w:spacing w:val="40"/>
        </w:rPr>
        <w:t xml:space="preserve"> </w:t>
      </w:r>
      <w:r>
        <w:t xml:space="preserve">- ous (famous), -y (busy);</w:t>
      </w:r>
      <w:r/>
    </w:p>
    <w:p>
      <w:pPr>
        <w:pStyle w:val="1697"/>
        <w:ind w:right="1330"/>
        <w:jc w:val="left"/>
        <w:spacing w:line="355" w:lineRule="auto"/>
      </w:pPr>
      <w:r>
        <w:t xml:space="preserve">образование имён прилагательных и наречий при помощи префиксов in-/im- (informal, independently, impossible);</w:t>
      </w:r>
      <w:r/>
    </w:p>
    <w:p>
      <w:pPr>
        <w:pStyle w:val="1697"/>
        <w:ind w:left="1351" w:firstLine="0"/>
        <w:jc w:val="left"/>
        <w:spacing w:line="297" w:lineRule="exact"/>
      </w:pPr>
      <w:r>
        <w:rPr>
          <w:spacing w:val="-2"/>
        </w:rPr>
        <w:t xml:space="preserve">словосложение:</w:t>
      </w:r>
      <w:r/>
    </w:p>
    <w:p>
      <w:pPr>
        <w:pStyle w:val="1697"/>
        <w:ind w:right="1326"/>
        <w:spacing w:before="131" w:line="357" w:lineRule="auto"/>
      </w:pPr>
      <w:r>
        <w:t xml:space="preserve">образование сложных прилагательных путём соединения основы прилагательного с основой существительного с добавлением суффикса -ed (blue- </w:t>
      </w:r>
      <w:r>
        <w:rPr>
          <w:spacing w:val="-2"/>
        </w:rPr>
        <w:t xml:space="preserve">eyed).</w:t>
      </w:r>
      <w:r/>
    </w:p>
    <w:p>
      <w:pPr>
        <w:pStyle w:val="1697"/>
        <w:ind w:left="1351" w:firstLine="0"/>
        <w:jc w:val="left"/>
        <w:spacing w:line="290" w:lineRule="exact"/>
        <w:tabs>
          <w:tab w:val="left" w:pos="3527" w:leader="none"/>
          <w:tab w:val="left" w:pos="5407" w:leader="none"/>
          <w:tab w:val="left" w:pos="6957" w:leader="none"/>
          <w:tab w:val="left" w:pos="8741" w:leader="none"/>
        </w:tabs>
      </w:pPr>
      <w:r>
        <w:rPr>
          <w:spacing w:val="-2"/>
        </w:rPr>
        <w:t xml:space="preserve">Многозначные</w:t>
      </w:r>
      <w:r>
        <w:tab/>
      </w:r>
      <w:r>
        <w:rPr>
          <w:spacing w:val="-2"/>
        </w:rPr>
        <w:t xml:space="preserve">лексические</w:t>
      </w:r>
      <w:r>
        <w:tab/>
      </w:r>
      <w:r>
        <w:rPr>
          <w:spacing w:val="-2"/>
        </w:rPr>
        <w:t xml:space="preserve">единицы.</w:t>
      </w:r>
      <w:r>
        <w:tab/>
      </w:r>
      <w:r>
        <w:rPr>
          <w:spacing w:val="-2"/>
        </w:rPr>
        <w:t xml:space="preserve">Синонимы.</w:t>
      </w:r>
      <w:r>
        <w:tab/>
      </w:r>
      <w:r>
        <w:rPr>
          <w:spacing w:val="-2"/>
        </w:rPr>
        <w:t xml:space="preserve">Антонимы.</w:t>
      </w:r>
      <w:r/>
    </w:p>
    <w:p>
      <w:pPr>
        <w:pStyle w:val="1697"/>
        <w:ind w:firstLine="0"/>
        <w:jc w:val="left"/>
        <w:spacing w:before="142"/>
      </w:pPr>
      <w:r>
        <w:t xml:space="preserve">Интернациональные слова.</w:t>
      </w:r>
      <w:r>
        <w:rPr>
          <w:spacing w:val="1"/>
        </w:rPr>
        <w:t xml:space="preserve"> </w:t>
      </w:r>
      <w:r>
        <w:t xml:space="preserve">Наиболее</w:t>
      </w:r>
      <w:r>
        <w:rPr>
          <w:spacing w:val="2"/>
        </w:rPr>
        <w:t xml:space="preserve"> </w:t>
      </w:r>
      <w:r>
        <w:t xml:space="preserve">частотные</w:t>
      </w:r>
      <w:r>
        <w:rPr>
          <w:spacing w:val="8"/>
        </w:rPr>
        <w:t xml:space="preserve"> </w:t>
      </w:r>
      <w:r>
        <w:t xml:space="preserve">фразовые</w:t>
      </w:r>
      <w:r>
        <w:rPr>
          <w:spacing w:val="8"/>
        </w:rPr>
        <w:t xml:space="preserve"> </w:t>
      </w:r>
      <w:r>
        <w:rPr>
          <w:spacing w:val="-2"/>
        </w:rPr>
        <w:t xml:space="preserve">глаголы.</w:t>
      </w:r>
      <w:r/>
    </w:p>
    <w:p>
      <w:pPr>
        <w:pStyle w:val="1699"/>
        <w:numPr>
          <w:ilvl w:val="3"/>
          <w:numId w:val="388"/>
        </w:numPr>
        <w:ind w:left="2334" w:right="0" w:hanging="983"/>
        <w:jc w:val="left"/>
        <w:spacing w:before="143" w:after="0" w:line="240" w:lineRule="auto"/>
        <w:tabs>
          <w:tab w:val="left" w:pos="2334" w:leader="none"/>
        </w:tabs>
        <w:rPr>
          <w:sz w:val="26"/>
        </w:rPr>
      </w:pPr>
      <w:r>
        <w:rPr>
          <w:sz w:val="26"/>
        </w:rPr>
        <w:t xml:space="preserve">Грамматическая</w:t>
      </w:r>
      <w:r>
        <w:rPr>
          <w:spacing w:val="2"/>
          <w:sz w:val="26"/>
        </w:rPr>
        <w:t xml:space="preserve"> </w:t>
      </w:r>
      <w:r>
        <w:rPr>
          <w:sz w:val="26"/>
        </w:rPr>
        <w:t xml:space="preserve">сторона</w:t>
      </w:r>
      <w:r>
        <w:rPr>
          <w:spacing w:val="1"/>
          <w:sz w:val="26"/>
        </w:rPr>
        <w:t xml:space="preserve"> </w:t>
      </w:r>
      <w:r>
        <w:rPr>
          <w:spacing w:val="-4"/>
          <w:sz w:val="26"/>
        </w:rPr>
        <w:t xml:space="preserve">речи.</w:t>
      </w:r>
      <w:r/>
    </w:p>
    <w:p>
      <w:pPr>
        <w:pStyle w:val="1697"/>
        <w:jc w:val="left"/>
        <w:spacing w:before="143" w:line="355" w:lineRule="auto"/>
      </w:pPr>
      <w:r>
        <w:t xml:space="preserve">Распознавание</w:t>
      </w:r>
      <w:r>
        <w:rPr>
          <w:spacing w:val="80"/>
        </w:rPr>
        <w:t xml:space="preserve"> </w:t>
      </w:r>
      <w:r>
        <w:t xml:space="preserve">и</w:t>
      </w:r>
      <w:r>
        <w:rPr>
          <w:spacing w:val="80"/>
        </w:rPr>
        <w:t xml:space="preserve"> </w:t>
      </w:r>
      <w:r>
        <w:t xml:space="preserve">употребление</w:t>
      </w:r>
      <w:r>
        <w:rPr>
          <w:spacing w:val="80"/>
        </w:rPr>
        <w:t xml:space="preserve"> </w:t>
      </w:r>
      <w:r>
        <w:t xml:space="preserve">в</w:t>
      </w:r>
      <w:r>
        <w:rPr>
          <w:spacing w:val="80"/>
        </w:rPr>
        <w:t xml:space="preserve"> </w:t>
      </w:r>
      <w:r>
        <w:t xml:space="preserve">устной</w:t>
      </w:r>
      <w:r>
        <w:rPr>
          <w:spacing w:val="80"/>
        </w:rPr>
        <w:t xml:space="preserve"> </w:t>
      </w:r>
      <w:r>
        <w:t xml:space="preserve">и</w:t>
      </w:r>
      <w:r>
        <w:rPr>
          <w:spacing w:val="80"/>
        </w:rPr>
        <w:t xml:space="preserve"> </w:t>
      </w:r>
      <w:r>
        <w:t xml:space="preserve">письменной</w:t>
      </w:r>
      <w:r>
        <w:rPr>
          <w:spacing w:val="80"/>
        </w:rPr>
        <w:t xml:space="preserve"> </w:t>
      </w:r>
      <w:r>
        <w:t xml:space="preserve">речи</w:t>
      </w:r>
      <w:r>
        <w:rPr>
          <w:spacing w:val="80"/>
        </w:rPr>
        <w:t xml:space="preserve"> </w:t>
      </w:r>
      <w:r>
        <w:t xml:space="preserve">изученных морфологических форм и синтаксических конструкций английского языка.</w:t>
      </w:r>
      <w:r/>
    </w:p>
    <w:p>
      <w:pPr>
        <w:pStyle w:val="1697"/>
        <w:ind w:right="1334"/>
        <w:jc w:val="left"/>
        <w:spacing w:line="355" w:lineRule="auto"/>
        <w:tabs>
          <w:tab w:val="left" w:pos="3111" w:leader="none"/>
          <w:tab w:val="left" w:pos="3571" w:leader="none"/>
          <w:tab w:val="left" w:pos="4837" w:leader="none"/>
          <w:tab w:val="left" w:pos="6544" w:leader="none"/>
          <w:tab w:val="left" w:pos="7810" w:leader="none"/>
          <w:tab w:val="left" w:pos="8884" w:leader="none"/>
        </w:tabs>
      </w:pPr>
      <w:r>
        <w:rPr>
          <w:spacing w:val="-2"/>
        </w:rPr>
        <w:t xml:space="preserve">Предложения</w:t>
      </w:r>
      <w:r>
        <w:tab/>
      </w:r>
      <w:r>
        <w:rPr>
          <w:spacing w:val="-6"/>
        </w:rPr>
        <w:t xml:space="preserve">со</w:t>
      </w:r>
      <w:r>
        <w:tab/>
      </w:r>
      <w:r>
        <w:rPr>
          <w:spacing w:val="-2"/>
        </w:rPr>
        <w:t xml:space="preserve">сложным</w:t>
      </w:r>
      <w:r>
        <w:tab/>
      </w:r>
      <w:r>
        <w:rPr>
          <w:spacing w:val="-2"/>
        </w:rPr>
        <w:t xml:space="preserve">дополнением</w:t>
      </w:r>
      <w:r>
        <w:tab/>
      </w:r>
      <w:r>
        <w:rPr>
          <w:spacing w:val="-2"/>
        </w:rPr>
        <w:t xml:space="preserve">(Complex</w:t>
      </w:r>
      <w:r>
        <w:tab/>
      </w:r>
      <w:r>
        <w:rPr>
          <w:spacing w:val="-2"/>
        </w:rPr>
        <w:t xml:space="preserve">Object).</w:t>
      </w:r>
      <w:r>
        <w:tab/>
      </w:r>
      <w:r>
        <w:rPr>
          <w:spacing w:val="-2"/>
        </w:rPr>
        <w:t xml:space="preserve">Условные </w:t>
      </w:r>
      <w:r>
        <w:t xml:space="preserve">предложения реального (Conditional 0, Conditional I) характера.</w:t>
      </w:r>
      <w:r/>
    </w:p>
    <w:p>
      <w:pPr>
        <w:pStyle w:val="1697"/>
        <w:ind w:right="1330"/>
        <w:jc w:val="left"/>
        <w:spacing w:line="355" w:lineRule="auto"/>
      </w:pPr>
      <w:r>
        <w:t xml:space="preserve">Предложения</w:t>
      </w:r>
      <w:r>
        <w:rPr>
          <w:spacing w:val="40"/>
        </w:rPr>
        <w:t xml:space="preserve"> </w:t>
      </w:r>
      <w:r>
        <w:t xml:space="preserve">с</w:t>
      </w:r>
      <w:r>
        <w:rPr>
          <w:spacing w:val="40"/>
        </w:rPr>
        <w:t xml:space="preserve"> </w:t>
      </w:r>
      <w:r>
        <w:t xml:space="preserve">конструкцией</w:t>
      </w:r>
      <w:r>
        <w:rPr>
          <w:spacing w:val="40"/>
        </w:rPr>
        <w:t xml:space="preserve"> </w:t>
      </w:r>
      <w:r>
        <w:t xml:space="preserve">to</w:t>
      </w:r>
      <w:r>
        <w:rPr>
          <w:spacing w:val="40"/>
        </w:rPr>
        <w:t xml:space="preserve"> </w:t>
      </w:r>
      <w:r>
        <w:t xml:space="preserve">be</w:t>
      </w:r>
      <w:r>
        <w:rPr>
          <w:spacing w:val="40"/>
        </w:rPr>
        <w:t xml:space="preserve"> </w:t>
      </w:r>
      <w:r>
        <w:t xml:space="preserve">going</w:t>
      </w:r>
      <w:r>
        <w:rPr>
          <w:spacing w:val="40"/>
        </w:rPr>
        <w:t xml:space="preserve"> </w:t>
      </w:r>
      <w:r>
        <w:t xml:space="preserve">to</w:t>
      </w:r>
      <w:r>
        <w:rPr>
          <w:spacing w:val="40"/>
        </w:rPr>
        <w:t xml:space="preserve"> </w:t>
      </w:r>
      <w:r>
        <w:t xml:space="preserve">+</w:t>
      </w:r>
      <w:r>
        <w:rPr>
          <w:spacing w:val="40"/>
        </w:rPr>
        <w:t xml:space="preserve"> </w:t>
      </w:r>
      <w:r>
        <w:t xml:space="preserve">инфинитив</w:t>
      </w:r>
      <w:r>
        <w:rPr>
          <w:spacing w:val="40"/>
        </w:rPr>
        <w:t xml:space="preserve"> </w:t>
      </w:r>
      <w:r>
        <w:t xml:space="preserve">и</w:t>
      </w:r>
      <w:r>
        <w:rPr>
          <w:spacing w:val="40"/>
        </w:rPr>
        <w:t xml:space="preserve"> </w:t>
      </w:r>
      <w:r>
        <w:t xml:space="preserve">формы</w:t>
      </w:r>
      <w:r>
        <w:rPr>
          <w:spacing w:val="39"/>
        </w:rPr>
        <w:t xml:space="preserve"> </w:t>
      </w:r>
      <w:r>
        <w:t xml:space="preserve">Future Simple Tense и Present Continuous Tense для выражения будущего действия.</w:t>
      </w:r>
      <w:r/>
    </w:p>
    <w:p>
      <w:pPr>
        <w:pStyle w:val="1697"/>
        <w:ind w:left="1351" w:firstLine="0"/>
        <w:jc w:val="left"/>
        <w:spacing w:line="297" w:lineRule="exact"/>
      </w:pPr>
      <w:r>
        <w:t xml:space="preserve">Конструкция</w:t>
      </w:r>
      <w:r>
        <w:rPr>
          <w:spacing w:val="1"/>
        </w:rPr>
        <w:t xml:space="preserve"> </w:t>
      </w:r>
      <w:r>
        <w:t xml:space="preserve">used</w:t>
      </w:r>
      <w:r>
        <w:rPr>
          <w:spacing w:val="5"/>
        </w:rPr>
        <w:t xml:space="preserve"> </w:t>
      </w:r>
      <w:r>
        <w:t xml:space="preserve">to</w:t>
      </w:r>
      <w:r>
        <w:rPr>
          <w:spacing w:val="5"/>
        </w:rPr>
        <w:t xml:space="preserve"> </w:t>
      </w:r>
      <w:r>
        <w:t xml:space="preserve">+</w:t>
      </w:r>
      <w:r>
        <w:rPr>
          <w:spacing w:val="3"/>
        </w:rPr>
        <w:t xml:space="preserve"> </w:t>
      </w:r>
      <w:r>
        <w:t xml:space="preserve">инфинитив</w:t>
      </w:r>
      <w:r>
        <w:rPr>
          <w:spacing w:val="3"/>
        </w:rPr>
        <w:t xml:space="preserve"> </w:t>
      </w:r>
      <w:r>
        <w:rPr>
          <w:spacing w:val="-2"/>
        </w:rPr>
        <w:t xml:space="preserve">глагола.</w:t>
      </w:r>
      <w:r/>
    </w:p>
    <w:p>
      <w:pPr>
        <w:pStyle w:val="1697"/>
        <w:ind w:right="1334"/>
        <w:jc w:val="left"/>
        <w:spacing w:before="139" w:line="350" w:lineRule="auto"/>
        <w:tabs>
          <w:tab w:val="left" w:pos="2516" w:leader="none"/>
          <w:tab w:val="left" w:pos="2861" w:leader="none"/>
          <w:tab w:val="left" w:pos="4103" w:leader="none"/>
          <w:tab w:val="left" w:pos="6290" w:leader="none"/>
          <w:tab w:val="left" w:pos="7354" w:leader="none"/>
          <w:tab w:val="left" w:pos="9296" w:leader="none"/>
        </w:tabs>
      </w:pPr>
      <w:r>
        <w:rPr>
          <w:spacing w:val="-2"/>
        </w:rPr>
        <w:t xml:space="preserve">Глаголы</w:t>
      </w:r>
      <w:r>
        <w:tab/>
      </w:r>
      <w:r>
        <w:rPr>
          <w:spacing w:val="-10"/>
        </w:rPr>
        <w:t xml:space="preserve">в</w:t>
      </w:r>
      <w:r>
        <w:tab/>
      </w:r>
      <w:r>
        <w:rPr>
          <w:spacing w:val="-2"/>
        </w:rPr>
        <w:t xml:space="preserve">наиболее</w:t>
      </w:r>
      <w:r>
        <w:tab/>
      </w:r>
      <w:r>
        <w:rPr>
          <w:spacing w:val="-2"/>
        </w:rPr>
        <w:t xml:space="preserve">употребительных</w:t>
      </w:r>
      <w:r>
        <w:tab/>
      </w:r>
      <w:r>
        <w:rPr>
          <w:spacing w:val="-2"/>
        </w:rPr>
        <w:t xml:space="preserve">формах</w:t>
      </w:r>
      <w:r>
        <w:tab/>
      </w:r>
      <w:r>
        <w:rPr>
          <w:spacing w:val="-2"/>
        </w:rPr>
        <w:t xml:space="preserve">страдательного</w:t>
      </w:r>
      <w:r>
        <w:tab/>
      </w:r>
      <w:r>
        <w:rPr>
          <w:spacing w:val="-2"/>
        </w:rPr>
        <w:t xml:space="preserve">залога </w:t>
      </w:r>
      <w:r>
        <w:t xml:space="preserve">(Present/Past Simple Passive).</w:t>
      </w:r>
      <w:r/>
    </w:p>
    <w:p>
      <w:pPr>
        <w:pStyle w:val="1697"/>
        <w:ind w:left="1351" w:right="2400" w:firstLine="0"/>
        <w:jc w:val="left"/>
        <w:spacing w:before="5" w:line="355" w:lineRule="auto"/>
      </w:pPr>
      <w:r>
        <w:t xml:space="preserve">Предлоги, употребляемые с глаголами в страдательном залоге. Модальный глагол might.</w:t>
      </w:r>
      <w:r/>
    </w:p>
    <w:p>
      <w:pPr>
        <w:pStyle w:val="1697"/>
        <w:ind w:left="1351" w:firstLine="0"/>
        <w:jc w:val="left"/>
        <w:spacing w:before="3"/>
      </w:pPr>
      <w:r>
        <w:t xml:space="preserve">Наречия,</w:t>
      </w:r>
      <w:r>
        <w:rPr>
          <w:spacing w:val="1"/>
        </w:rPr>
        <w:t xml:space="preserve"> </w:t>
      </w:r>
      <w:r>
        <w:t xml:space="preserve">совпадающие по</w:t>
      </w:r>
      <w:r>
        <w:rPr>
          <w:spacing w:val="10"/>
        </w:rPr>
        <w:t xml:space="preserve"> </w:t>
      </w:r>
      <w:r>
        <w:t xml:space="preserve">форме</w:t>
      </w:r>
      <w:r>
        <w:rPr>
          <w:spacing w:val="-3"/>
        </w:rPr>
        <w:t xml:space="preserve"> </w:t>
      </w:r>
      <w:r>
        <w:t xml:space="preserve">с</w:t>
      </w:r>
      <w:r>
        <w:rPr>
          <w:spacing w:val="5"/>
        </w:rPr>
        <w:t xml:space="preserve"> </w:t>
      </w:r>
      <w:r>
        <w:t xml:space="preserve">прилагательными</w:t>
      </w:r>
      <w:r>
        <w:rPr>
          <w:spacing w:val="1"/>
        </w:rPr>
        <w:t xml:space="preserve"> </w:t>
      </w:r>
      <w:r>
        <w:t xml:space="preserve">(fast,</w:t>
      </w:r>
      <w:r>
        <w:rPr>
          <w:spacing w:val="3"/>
        </w:rPr>
        <w:t xml:space="preserve"> </w:t>
      </w:r>
      <w:r>
        <w:t xml:space="preserve">high;</w:t>
      </w:r>
      <w:r>
        <w:rPr>
          <w:spacing w:val="2"/>
        </w:rPr>
        <w:t xml:space="preserve"> </w:t>
      </w:r>
      <w:r>
        <w:rPr>
          <w:spacing w:val="-2"/>
        </w:rPr>
        <w:t xml:space="preserve">early).</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Местоимения</w:t>
      </w:r>
      <w:r>
        <w:rPr>
          <w:spacing w:val="5"/>
        </w:rPr>
        <w:t xml:space="preserve"> </w:t>
      </w:r>
      <w:r>
        <w:t xml:space="preserve">other/another,</w:t>
      </w:r>
      <w:r>
        <w:rPr>
          <w:spacing w:val="1"/>
        </w:rPr>
        <w:t xml:space="preserve"> </w:t>
      </w:r>
      <w:r>
        <w:t xml:space="preserve">both,</w:t>
      </w:r>
      <w:r>
        <w:rPr>
          <w:spacing w:val="5"/>
        </w:rPr>
        <w:t xml:space="preserve"> </w:t>
      </w:r>
      <w:r>
        <w:t xml:space="preserve">all, </w:t>
      </w:r>
      <w:r>
        <w:rPr>
          <w:spacing w:val="-4"/>
        </w:rPr>
        <w:t xml:space="preserve">one.</w:t>
      </w:r>
      <w:r/>
    </w:p>
    <w:p>
      <w:pPr>
        <w:pStyle w:val="1697"/>
        <w:ind w:left="1351" w:firstLine="0"/>
        <w:jc w:val="left"/>
        <w:spacing w:before="142"/>
      </w:pPr>
      <w:r>
        <w:t xml:space="preserve">Количественные</w:t>
      </w:r>
      <w:r>
        <w:rPr>
          <w:spacing w:val="49"/>
        </w:rPr>
        <w:t xml:space="preserve"> </w:t>
      </w:r>
      <w:r>
        <w:t xml:space="preserve">числительные</w:t>
      </w:r>
      <w:r>
        <w:rPr>
          <w:spacing w:val="47"/>
        </w:rPr>
        <w:t xml:space="preserve"> </w:t>
      </w:r>
      <w:r>
        <w:t xml:space="preserve">для</w:t>
      </w:r>
      <w:r>
        <w:rPr>
          <w:spacing w:val="48"/>
        </w:rPr>
        <w:t xml:space="preserve"> </w:t>
      </w:r>
      <w:r>
        <w:t xml:space="preserve">обозначения</w:t>
      </w:r>
      <w:r>
        <w:rPr>
          <w:spacing w:val="52"/>
        </w:rPr>
        <w:t xml:space="preserve"> </w:t>
      </w:r>
      <w:r>
        <w:t xml:space="preserve">больших</w:t>
      </w:r>
      <w:r>
        <w:rPr>
          <w:spacing w:val="46"/>
        </w:rPr>
        <w:t xml:space="preserve"> </w:t>
      </w:r>
      <w:r>
        <w:t xml:space="preserve">чисел</w:t>
      </w:r>
      <w:r>
        <w:rPr>
          <w:spacing w:val="48"/>
        </w:rPr>
        <w:t xml:space="preserve"> </w:t>
      </w:r>
      <w:r>
        <w:t xml:space="preserve">(до</w:t>
      </w:r>
      <w:r>
        <w:rPr>
          <w:spacing w:val="46"/>
        </w:rPr>
        <w:t xml:space="preserve"> </w:t>
      </w:r>
      <w:r>
        <w:t xml:space="preserve">1</w:t>
      </w:r>
      <w:r>
        <w:rPr>
          <w:spacing w:val="52"/>
        </w:rPr>
        <w:t xml:space="preserve"> </w:t>
      </w:r>
      <w:r>
        <w:rPr>
          <w:spacing w:val="-5"/>
        </w:rPr>
        <w:t xml:space="preserve">000</w:t>
      </w:r>
      <w:r/>
    </w:p>
    <w:p>
      <w:pPr>
        <w:pStyle w:val="1697"/>
        <w:ind w:firstLine="0"/>
        <w:jc w:val="left"/>
        <w:spacing w:before="143"/>
      </w:pPr>
      <w:r>
        <w:rPr>
          <w:spacing w:val="-2"/>
        </w:rPr>
        <w:t xml:space="preserve">000).</w:t>
      </w:r>
      <w:r/>
    </w:p>
    <w:p>
      <w:pPr>
        <w:pStyle w:val="1699"/>
        <w:numPr>
          <w:ilvl w:val="2"/>
          <w:numId w:val="388"/>
        </w:numPr>
        <w:ind w:left="2139" w:right="0" w:hanging="788"/>
        <w:jc w:val="left"/>
        <w:spacing w:before="142" w:after="0" w:line="240" w:lineRule="auto"/>
        <w:tabs>
          <w:tab w:val="left" w:pos="2139" w:leader="none"/>
        </w:tabs>
        <w:rPr>
          <w:sz w:val="26"/>
        </w:rPr>
      </w:pPr>
      <w:r>
        <w:rPr>
          <w:sz w:val="26"/>
        </w:rPr>
        <w:t xml:space="preserve">Социокультурные</w:t>
      </w:r>
      <w:r>
        <w:rPr>
          <w:spacing w:val="1"/>
          <w:sz w:val="26"/>
        </w:rPr>
        <w:t xml:space="preserve"> </w:t>
      </w:r>
      <w:r>
        <w:rPr>
          <w:sz w:val="26"/>
        </w:rPr>
        <w:t xml:space="preserve">знания</w:t>
      </w:r>
      <w:r>
        <w:rPr>
          <w:spacing w:val="-2"/>
          <w:sz w:val="26"/>
        </w:rPr>
        <w:t xml:space="preserve"> </w:t>
      </w:r>
      <w:r>
        <w:rPr>
          <w:sz w:val="26"/>
        </w:rPr>
        <w:t xml:space="preserve">и</w:t>
      </w:r>
      <w:r>
        <w:rPr>
          <w:spacing w:val="8"/>
          <w:sz w:val="26"/>
        </w:rPr>
        <w:t xml:space="preserve"> </w:t>
      </w:r>
      <w:r>
        <w:rPr>
          <w:spacing w:val="-2"/>
          <w:sz w:val="26"/>
        </w:rPr>
        <w:t xml:space="preserve">умения.</w:t>
      </w:r>
      <w:r/>
    </w:p>
    <w:p>
      <w:pPr>
        <w:pStyle w:val="1697"/>
        <w:ind w:left="1351" w:firstLine="0"/>
        <w:jc w:val="left"/>
        <w:spacing w:before="143"/>
      </w:pPr>
      <w:r>
        <w:t xml:space="preserve">Знание</w:t>
      </w:r>
      <w:r>
        <w:rPr>
          <w:spacing w:val="58"/>
        </w:rPr>
        <w:t xml:space="preserve"> </w:t>
      </w:r>
      <w:r>
        <w:t xml:space="preserve">и</w:t>
      </w:r>
      <w:r>
        <w:rPr>
          <w:spacing w:val="54"/>
        </w:rPr>
        <w:t xml:space="preserve"> </w:t>
      </w:r>
      <w:r>
        <w:t xml:space="preserve">использование</w:t>
      </w:r>
      <w:r>
        <w:rPr>
          <w:spacing w:val="59"/>
        </w:rPr>
        <w:t xml:space="preserve"> </w:t>
      </w:r>
      <w:r>
        <w:t xml:space="preserve">отдельных</w:t>
      </w:r>
      <w:r>
        <w:rPr>
          <w:spacing w:val="59"/>
        </w:rPr>
        <w:t xml:space="preserve"> </w:t>
      </w:r>
      <w:r>
        <w:t xml:space="preserve">социокультурных</w:t>
      </w:r>
      <w:r>
        <w:rPr>
          <w:spacing w:val="59"/>
        </w:rPr>
        <w:t xml:space="preserve"> </w:t>
      </w:r>
      <w:r>
        <w:t xml:space="preserve">элементов</w:t>
      </w:r>
      <w:r>
        <w:rPr>
          <w:spacing w:val="57"/>
        </w:rPr>
        <w:t xml:space="preserve"> </w:t>
      </w:r>
      <w:r>
        <w:rPr>
          <w:spacing w:val="-2"/>
        </w:rPr>
        <w:t xml:space="preserve">речевого</w:t>
      </w:r>
      <w:r/>
    </w:p>
    <w:p>
      <w:pPr>
        <w:pStyle w:val="1697"/>
        <w:ind w:right="1335" w:firstLine="0"/>
        <w:spacing w:before="138" w:line="355" w:lineRule="auto"/>
      </w:pPr>
      <w:r>
        <w:t xml:space="preserve">поведенческого этикета в стране (странах) изучаемого языка в рамках тематического</w:t>
      </w:r>
      <w:r>
        <w:rPr>
          <w:spacing w:val="71"/>
        </w:rPr>
        <w:t xml:space="preserve"> </w:t>
      </w:r>
      <w:r>
        <w:t xml:space="preserve">содержания</w:t>
      </w:r>
      <w:r>
        <w:rPr>
          <w:spacing w:val="72"/>
        </w:rPr>
        <w:t xml:space="preserve"> </w:t>
      </w:r>
      <w:r>
        <w:t xml:space="preserve">(в</w:t>
      </w:r>
      <w:r>
        <w:rPr>
          <w:spacing w:val="73"/>
        </w:rPr>
        <w:t xml:space="preserve"> </w:t>
      </w:r>
      <w:r>
        <w:t xml:space="preserve">ситуациях</w:t>
      </w:r>
      <w:r>
        <w:rPr>
          <w:spacing w:val="71"/>
        </w:rPr>
        <w:t xml:space="preserve"> </w:t>
      </w:r>
      <w:r>
        <w:t xml:space="preserve">общения,</w:t>
      </w:r>
      <w:r>
        <w:rPr>
          <w:spacing w:val="74"/>
        </w:rPr>
        <w:t xml:space="preserve"> </w:t>
      </w:r>
      <w:r>
        <w:t xml:space="preserve">в</w:t>
      </w:r>
      <w:r>
        <w:rPr>
          <w:spacing w:val="74"/>
        </w:rPr>
        <w:t xml:space="preserve"> </w:t>
      </w:r>
      <w:r>
        <w:t xml:space="preserve">том</w:t>
      </w:r>
      <w:r>
        <w:rPr>
          <w:spacing w:val="65"/>
        </w:rPr>
        <w:t xml:space="preserve"> </w:t>
      </w:r>
      <w:r>
        <w:t xml:space="preserve">числе</w:t>
      </w:r>
      <w:r>
        <w:rPr>
          <w:spacing w:val="67"/>
        </w:rPr>
        <w:t xml:space="preserve"> </w:t>
      </w:r>
      <w:r>
        <w:t xml:space="preserve">«В</w:t>
      </w:r>
      <w:r>
        <w:rPr>
          <w:spacing w:val="70"/>
        </w:rPr>
        <w:t xml:space="preserve"> </w:t>
      </w:r>
      <w:r>
        <w:rPr>
          <w:spacing w:val="-2"/>
        </w:rPr>
        <w:t xml:space="preserve">городе»,</w:t>
      </w:r>
      <w:r/>
    </w:p>
    <w:p>
      <w:pPr>
        <w:pStyle w:val="1697"/>
        <w:ind w:firstLine="0"/>
        <w:spacing w:before="3"/>
      </w:pPr>
      <w:r>
        <w:t xml:space="preserve">«Проведение досуга»,</w:t>
      </w:r>
      <w:r>
        <w:rPr>
          <w:spacing w:val="2"/>
        </w:rPr>
        <w:t xml:space="preserve"> </w:t>
      </w:r>
      <w:r>
        <w:t xml:space="preserve">«Во</w:t>
      </w:r>
      <w:r>
        <w:rPr>
          <w:spacing w:val="5"/>
        </w:rPr>
        <w:t xml:space="preserve"> </w:t>
      </w:r>
      <w:r>
        <w:t xml:space="preserve">время</w:t>
      </w:r>
      <w:r>
        <w:rPr>
          <w:spacing w:val="6"/>
        </w:rPr>
        <w:t xml:space="preserve"> </w:t>
      </w:r>
      <w:r>
        <w:rPr>
          <w:spacing w:val="-2"/>
        </w:rPr>
        <w:t xml:space="preserve">путешествия»).</w:t>
      </w:r>
      <w:r/>
    </w:p>
    <w:p>
      <w:pPr>
        <w:pStyle w:val="1697"/>
        <w:ind w:left="684" w:right="1333"/>
        <w:spacing w:before="143" w:line="364" w:lineRule="auto"/>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r/>
    </w:p>
    <w:p>
      <w:pPr>
        <w:pStyle w:val="1697"/>
        <w:ind w:right="1328"/>
        <w:spacing w:line="352" w:lineRule="auto"/>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w:t>
      </w:r>
      <w:r>
        <w:t xml:space="preserve">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 xml:space="preserve">языке.</w:t>
      </w:r>
      <w:r/>
    </w:p>
    <w:p>
      <w:pPr>
        <w:pStyle w:val="1697"/>
        <w:ind w:left="1351" w:firstLine="0"/>
        <w:spacing w:before="6"/>
      </w:pPr>
      <w:r>
        <w:t xml:space="preserve">Развитие</w:t>
      </w:r>
      <w:r>
        <w:rPr>
          <w:spacing w:val="5"/>
        </w:rPr>
        <w:t xml:space="preserve"> </w:t>
      </w:r>
      <w:r>
        <w:rPr>
          <w:spacing w:val="-2"/>
        </w:rPr>
        <w:t xml:space="preserve">умений:</w:t>
      </w:r>
      <w:r/>
    </w:p>
    <w:p>
      <w:pPr>
        <w:pStyle w:val="1697"/>
        <w:ind w:right="1338"/>
        <w:spacing w:before="148" w:line="355" w:lineRule="auto"/>
      </w:pPr>
      <w:r>
        <w:t xml:space="preserve">писать свои имя и фамилию, а также имена и фамилии своих родственников и друзей на английском языке;</w:t>
      </w:r>
      <w:r/>
    </w:p>
    <w:p>
      <w:pPr>
        <w:pStyle w:val="1697"/>
        <w:ind w:left="1351" w:firstLine="0"/>
        <w:spacing w:line="297" w:lineRule="exact"/>
      </w:pPr>
      <w:r>
        <w:t xml:space="preserve">правильно оформлять</w:t>
      </w:r>
      <w:r>
        <w:rPr>
          <w:spacing w:val="-1"/>
        </w:rPr>
        <w:t xml:space="preserve"> </w:t>
      </w:r>
      <w:r>
        <w:t xml:space="preserve">свой</w:t>
      </w:r>
      <w:r>
        <w:rPr>
          <w:spacing w:val="7"/>
        </w:rPr>
        <w:t xml:space="preserve"> </w:t>
      </w:r>
      <w:r>
        <w:t xml:space="preserve">адрес</w:t>
      </w:r>
      <w:r>
        <w:rPr>
          <w:spacing w:val="8"/>
        </w:rPr>
        <w:t xml:space="preserve"> </w:t>
      </w:r>
      <w:r>
        <w:t xml:space="preserve">на</w:t>
      </w:r>
      <w:r>
        <w:rPr>
          <w:spacing w:val="-2"/>
        </w:rPr>
        <w:t xml:space="preserve"> </w:t>
      </w:r>
      <w:r>
        <w:t xml:space="preserve">английском</w:t>
      </w:r>
      <w:r>
        <w:rPr>
          <w:spacing w:val="1"/>
        </w:rPr>
        <w:t xml:space="preserve"> </w:t>
      </w:r>
      <w:r>
        <w:t xml:space="preserve">языке</w:t>
      </w:r>
      <w:r>
        <w:rPr>
          <w:spacing w:val="-2"/>
        </w:rPr>
        <w:t xml:space="preserve"> </w:t>
      </w:r>
      <w:r>
        <w:t xml:space="preserve">(в</w:t>
      </w:r>
      <w:r>
        <w:rPr>
          <w:spacing w:val="10"/>
        </w:rPr>
        <w:t xml:space="preserve"> </w:t>
      </w:r>
      <w:r>
        <w:rPr>
          <w:spacing w:val="-2"/>
        </w:rPr>
        <w:t xml:space="preserve">анкете);</w:t>
      </w:r>
      <w:r/>
    </w:p>
    <w:p>
      <w:pPr>
        <w:pStyle w:val="1697"/>
        <w:ind w:right="1328"/>
        <w:spacing w:before="137" w:line="355" w:lineRule="auto"/>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r/>
    </w:p>
    <w:p>
      <w:pPr>
        <w:pStyle w:val="1697"/>
        <w:ind w:left="1351" w:firstLine="0"/>
        <w:spacing w:line="296" w:lineRule="exact"/>
      </w:pPr>
      <w:r>
        <w:t xml:space="preserve">кратко</w:t>
      </w:r>
      <w:r>
        <w:rPr>
          <w:spacing w:val="3"/>
        </w:rPr>
        <w:t xml:space="preserve"> </w:t>
      </w:r>
      <w:r>
        <w:t xml:space="preserve">представлять</w:t>
      </w:r>
      <w:r>
        <w:rPr>
          <w:spacing w:val="2"/>
        </w:rPr>
        <w:t xml:space="preserve"> </w:t>
      </w:r>
      <w:r>
        <w:t xml:space="preserve">Россию</w:t>
      </w:r>
      <w:r>
        <w:rPr>
          <w:spacing w:val="3"/>
        </w:rPr>
        <w:t xml:space="preserve"> </w:t>
      </w:r>
      <w:r>
        <w:t xml:space="preserve">и</w:t>
      </w:r>
      <w:r>
        <w:rPr>
          <w:spacing w:val="6"/>
        </w:rPr>
        <w:t xml:space="preserve"> </w:t>
      </w:r>
      <w:r>
        <w:t xml:space="preserve">страну</w:t>
      </w:r>
      <w:r>
        <w:rPr>
          <w:spacing w:val="5"/>
        </w:rPr>
        <w:t xml:space="preserve"> </w:t>
      </w:r>
      <w:r>
        <w:t xml:space="preserve">(страны)</w:t>
      </w:r>
      <w:r>
        <w:rPr>
          <w:spacing w:val="1"/>
        </w:rPr>
        <w:t xml:space="preserve"> </w:t>
      </w:r>
      <w:r>
        <w:t xml:space="preserve">изучаемого</w:t>
      </w:r>
      <w:r>
        <w:rPr>
          <w:spacing w:val="1"/>
        </w:rPr>
        <w:t xml:space="preserve"> </w:t>
      </w:r>
      <w:r>
        <w:rPr>
          <w:spacing w:val="-2"/>
        </w:rPr>
        <w:t xml:space="preserve">языка;</w:t>
      </w:r>
      <w:r/>
    </w:p>
    <w:p>
      <w:pPr>
        <w:pStyle w:val="1697"/>
        <w:ind w:left="684" w:right="1321"/>
        <w:spacing w:before="148" w:line="352" w:lineRule="auto"/>
      </w:pPr>
      <w:r>
        <w:t xml:space="preserve">кратко представлять некоторые культурные явления родной страны</w:t>
      </w:r>
      <w:r>
        <w:rPr>
          <w:spacing w:val="40"/>
        </w:rPr>
        <w:t xml:space="preserve"> </w:t>
      </w:r>
      <w:r>
        <w:t xml:space="preserve">и</w:t>
      </w:r>
      <w:r>
        <w:rPr>
          <w:spacing w:val="80"/>
        </w:rPr>
        <w:t xml:space="preserve"> </w:t>
      </w:r>
      <w:r>
        <w:t xml:space="preserve">страны (стран) изучаемого языка (основные национальные праздники, традиции в проведении досуга и питании), наиболее известные достопримечательности;</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spacing w:before="63" w:line="355" w:lineRule="auto"/>
      </w:pPr>
      <w:r>
        <w:t xml:space="preserve">кратко рассказывать о выдающихся людях родной страны и страны (стран) изучаемого языка (учёных, писателях, поэтах, спортсменах).</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Компенсаторные</w:t>
      </w:r>
      <w:r>
        <w:rPr>
          <w:spacing w:val="8"/>
          <w:sz w:val="26"/>
        </w:rPr>
        <w:t xml:space="preserve"> </w:t>
      </w:r>
      <w:r>
        <w:rPr>
          <w:spacing w:val="-2"/>
          <w:sz w:val="26"/>
        </w:rPr>
        <w:t xml:space="preserve">умения.</w:t>
      </w:r>
      <w:r/>
    </w:p>
    <w:p>
      <w:pPr>
        <w:pStyle w:val="1697"/>
        <w:ind w:right="1335"/>
        <w:spacing w:before="142" w:line="352" w:lineRule="auto"/>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Pr>
          <w:spacing w:val="-2"/>
        </w:rPr>
        <w:t xml:space="preserve">мимики.</w:t>
      </w:r>
      <w:r/>
    </w:p>
    <w:p>
      <w:pPr>
        <w:pStyle w:val="1697"/>
        <w:ind w:left="1351" w:firstLine="0"/>
        <w:spacing w:before="9"/>
      </w:pPr>
      <w:r>
        <w:t xml:space="preserve">Переспрашивать,</w:t>
      </w:r>
      <w:r>
        <w:rPr>
          <w:spacing w:val="2"/>
        </w:rPr>
        <w:t xml:space="preserve"> </w:t>
      </w:r>
      <w:r>
        <w:t xml:space="preserve">просить</w:t>
      </w:r>
      <w:r>
        <w:rPr>
          <w:spacing w:val="-2"/>
        </w:rPr>
        <w:t xml:space="preserve"> </w:t>
      </w:r>
      <w:r>
        <w:t xml:space="preserve">повторить,</w:t>
      </w:r>
      <w:r>
        <w:rPr>
          <w:spacing w:val="-1"/>
        </w:rPr>
        <w:t xml:space="preserve"> </w:t>
      </w:r>
      <w:r>
        <w:t xml:space="preserve">уточняя</w:t>
      </w:r>
      <w:r>
        <w:rPr>
          <w:spacing w:val="8"/>
        </w:rPr>
        <w:t xml:space="preserve"> </w:t>
      </w:r>
      <w:r>
        <w:t xml:space="preserve">значение</w:t>
      </w:r>
      <w:r>
        <w:rPr>
          <w:spacing w:val="1"/>
        </w:rPr>
        <w:t xml:space="preserve"> </w:t>
      </w:r>
      <w:r>
        <w:t xml:space="preserve">незнакомых</w:t>
      </w:r>
      <w:r>
        <w:rPr>
          <w:spacing w:val="7"/>
        </w:rPr>
        <w:t xml:space="preserve"> </w:t>
      </w:r>
      <w:r>
        <w:rPr>
          <w:spacing w:val="-2"/>
        </w:rPr>
        <w:t xml:space="preserve">слов.</w:t>
      </w:r>
      <w:r/>
    </w:p>
    <w:p>
      <w:pPr>
        <w:pStyle w:val="1697"/>
        <w:ind w:left="684" w:right="1328"/>
        <w:spacing w:before="142" w:line="362" w:lineRule="auto"/>
      </w:pPr>
      <w:r>
        <w:t xml:space="preserve">Использование при формулировании собственных высказываний, ключевых слов, плана.</w:t>
      </w:r>
      <w:r/>
    </w:p>
    <w:p>
      <w:pPr>
        <w:pStyle w:val="1697"/>
        <w:ind w:left="684" w:right="1339"/>
        <w:spacing w:before="5" w:line="355" w:lineRule="auto"/>
      </w:pPr>
      <w:r>
        <w:t xml:space="preserve">Игнорирование информации, не являющейся необходимой для понимания основного содержания, прочитанного (прослушанного) текста или для</w:t>
      </w:r>
      <w:r>
        <w:rPr>
          <w:spacing w:val="80"/>
        </w:rPr>
        <w:t xml:space="preserve"> </w:t>
      </w:r>
      <w:r>
        <w:t xml:space="preserve">нахождения в тексте запрашиваемой информации.</w:t>
      </w:r>
      <w:r/>
    </w:p>
    <w:p>
      <w:pPr>
        <w:pStyle w:val="1697"/>
        <w:ind w:left="684" w:right="1325"/>
        <w:spacing w:line="352" w:lineRule="auto"/>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 xml:space="preserve">тематики.</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6" w:after="0" w:line="240" w:lineRule="auto"/>
        <w:tabs>
          <w:tab w:val="left" w:pos="2139" w:leader="none"/>
        </w:tabs>
        <w:rPr>
          <w:sz w:val="26"/>
        </w:rPr>
      </w:pPr>
      <w:r>
        <w:rPr>
          <w:sz w:val="26"/>
        </w:rPr>
        <w:t xml:space="preserve">Коммуникативные</w:t>
      </w:r>
      <w:r>
        <w:rPr>
          <w:spacing w:val="7"/>
          <w:sz w:val="26"/>
        </w:rPr>
        <w:t xml:space="preserve"> </w:t>
      </w:r>
      <w:r>
        <w:rPr>
          <w:spacing w:val="-2"/>
          <w:sz w:val="26"/>
        </w:rPr>
        <w:t xml:space="preserve">умения.</w:t>
      </w:r>
      <w:r/>
    </w:p>
    <w:p>
      <w:pPr>
        <w:pStyle w:val="1697"/>
        <w:ind w:left="684" w:right="1333"/>
        <w:spacing w:before="142" w:line="352" w:lineRule="auto"/>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1697"/>
        <w:ind w:left="1351" w:firstLine="0"/>
        <w:spacing w:before="2"/>
      </w:pPr>
      <w:r>
        <w:t xml:space="preserve">Взаимоотношения</w:t>
      </w:r>
      <w:r>
        <w:rPr>
          <w:spacing w:val="-3"/>
        </w:rPr>
        <w:t xml:space="preserve"> </w:t>
      </w:r>
      <w:r>
        <w:t xml:space="preserve">в</w:t>
      </w:r>
      <w:r>
        <w:rPr>
          <w:spacing w:val="8"/>
        </w:rPr>
        <w:t xml:space="preserve"> </w:t>
      </w:r>
      <w:r>
        <w:t xml:space="preserve">семье</w:t>
      </w:r>
      <w:r>
        <w:rPr>
          <w:spacing w:val="6"/>
        </w:rPr>
        <w:t xml:space="preserve"> </w:t>
      </w:r>
      <w:r>
        <w:t xml:space="preserve">и</w:t>
      </w:r>
      <w:r>
        <w:rPr>
          <w:spacing w:val="-3"/>
        </w:rPr>
        <w:t xml:space="preserve"> </w:t>
      </w:r>
      <w:r>
        <w:t xml:space="preserve">с</w:t>
      </w:r>
      <w:r>
        <w:rPr>
          <w:spacing w:val="2"/>
        </w:rPr>
        <w:t xml:space="preserve"> </w:t>
      </w:r>
      <w:r>
        <w:rPr>
          <w:spacing w:val="-2"/>
        </w:rPr>
        <w:t xml:space="preserve">друзьями.</w:t>
      </w:r>
      <w:r/>
    </w:p>
    <w:p>
      <w:pPr>
        <w:pStyle w:val="1697"/>
        <w:ind w:left="1351" w:firstLine="0"/>
        <w:spacing w:before="143"/>
      </w:pPr>
      <w:r>
        <w:t xml:space="preserve">Внешность</w:t>
      </w:r>
      <w:r>
        <w:rPr>
          <w:spacing w:val="1"/>
        </w:rPr>
        <w:t xml:space="preserve"> </w:t>
      </w:r>
      <w:r>
        <w:t xml:space="preserve">и</w:t>
      </w:r>
      <w:r>
        <w:rPr>
          <w:spacing w:val="2"/>
        </w:rPr>
        <w:t xml:space="preserve"> </w:t>
      </w:r>
      <w:r>
        <w:t xml:space="preserve">характер</w:t>
      </w:r>
      <w:r>
        <w:rPr>
          <w:spacing w:val="7"/>
        </w:rPr>
        <w:t xml:space="preserve"> </w:t>
      </w:r>
      <w:r>
        <w:t xml:space="preserve">человека</w:t>
      </w:r>
      <w:r>
        <w:rPr>
          <w:spacing w:val="1"/>
        </w:rPr>
        <w:t xml:space="preserve"> </w:t>
      </w:r>
      <w:r>
        <w:t xml:space="preserve">(литературного</w:t>
      </w:r>
      <w:r>
        <w:rPr>
          <w:spacing w:val="2"/>
        </w:rPr>
        <w:t xml:space="preserve"> </w:t>
      </w:r>
      <w:r>
        <w:rPr>
          <w:spacing w:val="-2"/>
        </w:rPr>
        <w:t xml:space="preserve">персонажа).</w:t>
      </w:r>
      <w:r/>
    </w:p>
    <w:p>
      <w:pPr>
        <w:pStyle w:val="1697"/>
        <w:ind w:left="684" w:right="1321"/>
        <w:spacing w:before="142" w:line="355" w:lineRule="auto"/>
      </w:pPr>
      <w:r>
        <w:t xml:space="preserve">Досуг и увлечения (хобби) современного подростка (чтение, кино, театр, музей, спорт, музыка).</w:t>
      </w:r>
      <w:r/>
    </w:p>
    <w:p>
      <w:pPr>
        <w:pStyle w:val="1697"/>
        <w:ind w:left="684" w:right="1336"/>
        <w:spacing w:line="355" w:lineRule="auto"/>
      </w:pPr>
      <w:r>
        <w:t xml:space="preserve">Здоровый образ жизни: режим труда и отдыха, фитнес, сбалансированное питание. Посещение врача.</w:t>
      </w:r>
      <w:r/>
    </w:p>
    <w:p>
      <w:pPr>
        <w:pStyle w:val="1697"/>
        <w:ind w:left="1351" w:firstLine="0"/>
        <w:spacing w:line="297" w:lineRule="exact"/>
      </w:pPr>
      <w:r>
        <w:t xml:space="preserve">Покупки:</w:t>
      </w:r>
      <w:r>
        <w:rPr>
          <w:spacing w:val="-6"/>
        </w:rPr>
        <w:t xml:space="preserve"> </w:t>
      </w:r>
      <w:r>
        <w:t xml:space="preserve">одежда,</w:t>
      </w:r>
      <w:r>
        <w:rPr>
          <w:spacing w:val="-1"/>
        </w:rPr>
        <w:t xml:space="preserve"> </w:t>
      </w:r>
      <w:r>
        <w:t xml:space="preserve">обувь</w:t>
      </w:r>
      <w:r>
        <w:rPr>
          <w:spacing w:val="6"/>
        </w:rPr>
        <w:t xml:space="preserve"> </w:t>
      </w:r>
      <w:r>
        <w:t xml:space="preserve">и</w:t>
      </w:r>
      <w:r>
        <w:rPr>
          <w:spacing w:val="2"/>
        </w:rPr>
        <w:t xml:space="preserve"> </w:t>
      </w:r>
      <w:r>
        <w:t xml:space="preserve">продукты</w:t>
      </w:r>
      <w:r>
        <w:rPr>
          <w:spacing w:val="3"/>
        </w:rPr>
        <w:t xml:space="preserve"> </w:t>
      </w:r>
      <w:r>
        <w:t xml:space="preserve">питания.</w:t>
      </w:r>
      <w:r>
        <w:rPr>
          <w:spacing w:val="4"/>
        </w:rPr>
        <w:t xml:space="preserve"> </w:t>
      </w:r>
      <w:r>
        <w:t xml:space="preserve">Карманные</w:t>
      </w:r>
      <w:r>
        <w:rPr>
          <w:spacing w:val="6"/>
        </w:rPr>
        <w:t xml:space="preserve"> </w:t>
      </w:r>
      <w:r>
        <w:rPr>
          <w:spacing w:val="-2"/>
        </w:rPr>
        <w:t xml:space="preserve">деньги.</w:t>
      </w:r>
      <w:r/>
    </w:p>
    <w:p>
      <w:pPr>
        <w:pStyle w:val="1697"/>
        <w:ind w:left="684" w:right="1331"/>
        <w:spacing w:before="141" w:line="355" w:lineRule="auto"/>
      </w:pPr>
      <w:r>
        <w:t xml:space="preserve">Школа, школьная жизнь, школьная форма, изучаемые предметы и</w:t>
      </w:r>
      <w:r>
        <w:rPr>
          <w:spacing w:val="40"/>
        </w:rPr>
        <w:t xml:space="preserve"> </w:t>
      </w:r>
      <w:r>
        <w:t xml:space="preserve">отношение к ним. Посещение школьной библиотеки (ресурсного центра). Переписка с иностранными сверстниками.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Виды отдыха в различное время года. Путешествия по России и</w:t>
      </w:r>
      <w:r>
        <w:rPr>
          <w:spacing w:val="40"/>
        </w:rPr>
        <w:t xml:space="preserve"> </w:t>
      </w:r>
      <w:r>
        <w:t xml:space="preserve">иностранным странам.</w:t>
      </w:r>
      <w:r/>
    </w:p>
    <w:p>
      <w:pPr>
        <w:pStyle w:val="1697"/>
        <w:ind w:left="684" w:right="1334"/>
        <w:spacing w:line="355" w:lineRule="auto"/>
      </w:pPr>
      <w:r>
        <w:t xml:space="preserve">Природа: флора и фауна. Проблемы экологии. Климат, погода. Стихийные </w:t>
      </w:r>
      <w:r>
        <w:rPr>
          <w:spacing w:val="-2"/>
        </w:rPr>
        <w:t xml:space="preserve">бедствия.</w:t>
      </w:r>
      <w:r/>
    </w:p>
    <w:p>
      <w:pPr>
        <w:pStyle w:val="1697"/>
        <w:ind w:left="1351" w:right="1324" w:firstLine="0"/>
        <w:spacing w:line="350" w:lineRule="auto"/>
      </w:pPr>
      <w:r>
        <w:t xml:space="preserve">Условия проживания в городской (сельской) местности. Транспорт.</w:t>
      </w:r>
      <w:r>
        <w:rPr>
          <w:spacing w:val="80"/>
        </w:rPr>
        <w:t xml:space="preserve"> </w:t>
      </w:r>
      <w:r>
        <w:t xml:space="preserve">Средства</w:t>
      </w:r>
      <w:r>
        <w:rPr>
          <w:spacing w:val="47"/>
        </w:rPr>
        <w:t xml:space="preserve"> </w:t>
      </w:r>
      <w:r>
        <w:t xml:space="preserve">массовой</w:t>
      </w:r>
      <w:r>
        <w:rPr>
          <w:spacing w:val="48"/>
        </w:rPr>
        <w:t xml:space="preserve"> </w:t>
      </w:r>
      <w:r>
        <w:t xml:space="preserve">информации</w:t>
      </w:r>
      <w:r>
        <w:rPr>
          <w:spacing w:val="53"/>
        </w:rPr>
        <w:t xml:space="preserve"> </w:t>
      </w:r>
      <w:r>
        <w:t xml:space="preserve">(телевидение,</w:t>
      </w:r>
      <w:r>
        <w:rPr>
          <w:spacing w:val="78"/>
        </w:rPr>
        <w:t xml:space="preserve"> </w:t>
      </w:r>
      <w:r>
        <w:t xml:space="preserve">радио,</w:t>
      </w:r>
      <w:r>
        <w:rPr>
          <w:spacing w:val="55"/>
        </w:rPr>
        <w:t xml:space="preserve"> </w:t>
      </w:r>
      <w:r>
        <w:t xml:space="preserve">пресса,</w:t>
      </w:r>
      <w:r>
        <w:rPr>
          <w:spacing w:val="56"/>
        </w:rPr>
        <w:t xml:space="preserve"> </w:t>
      </w:r>
      <w:r>
        <w:rPr>
          <w:spacing w:val="-2"/>
        </w:rPr>
        <w:t xml:space="preserve">Интернет).</w:t>
      </w:r>
      <w:r/>
    </w:p>
    <w:p>
      <w:pPr>
        <w:pStyle w:val="1697"/>
        <w:ind w:left="684" w:right="1338" w:firstLine="0"/>
        <w:spacing w:before="1" w:line="357" w:lineRule="auto"/>
      </w:pPr>
      <w:r>
        <w:t xml:space="preserve">Родная</w:t>
      </w:r>
      <w:r>
        <w:rPr>
          <w:spacing w:val="40"/>
        </w:rPr>
        <w:t xml:space="preserve"> </w:t>
      </w:r>
      <w:r>
        <w:t xml:space="preserve">страна</w:t>
      </w:r>
      <w:r>
        <w:rPr>
          <w:spacing w:val="40"/>
        </w:rPr>
        <w:t xml:space="preserve"> </w:t>
      </w:r>
      <w:r>
        <w:t xml:space="preserve">и</w:t>
      </w:r>
      <w:r>
        <w:rPr>
          <w:spacing w:val="40"/>
        </w:rPr>
        <w:t xml:space="preserve"> </w:t>
      </w:r>
      <w:r>
        <w:t xml:space="preserve">страна</w:t>
      </w:r>
      <w:r>
        <w:rPr>
          <w:spacing w:val="40"/>
        </w:rPr>
        <w:t xml:space="preserve"> </w:t>
      </w:r>
      <w:r>
        <w:t xml:space="preserve">(страны) изучаемого</w:t>
      </w:r>
      <w:r>
        <w:rPr>
          <w:spacing w:val="40"/>
        </w:rPr>
        <w:t xml:space="preserve"> </w:t>
      </w:r>
      <w:r>
        <w:t xml:space="preserve">языка.</w:t>
      </w:r>
      <w:r>
        <w:rPr>
          <w:spacing w:val="40"/>
        </w:rPr>
        <w:t xml:space="preserve"> </w:t>
      </w:r>
      <w:r>
        <w:t xml:space="preserve">Их</w:t>
      </w:r>
      <w:r>
        <w:rPr>
          <w:spacing w:val="40"/>
        </w:rPr>
        <w:t xml:space="preserve"> </w:t>
      </w:r>
      <w:r>
        <w:t xml:space="preserve">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p>
    <w:p>
      <w:pPr>
        <w:pStyle w:val="1697"/>
        <w:ind w:left="684" w:right="1332"/>
        <w:spacing w:line="350" w:lineRule="auto"/>
      </w:pPr>
      <w:r>
        <w:t xml:space="preserve">Выдающиеся люди родной страны и страны (стран) изучаемого языка: учёные, писатели, поэты, художники, музыканты, спортсмены.</w:t>
      </w:r>
      <w:r/>
    </w:p>
    <w:p>
      <w:pPr>
        <w:pStyle w:val="1699"/>
        <w:numPr>
          <w:ilvl w:val="3"/>
          <w:numId w:val="388"/>
        </w:numPr>
        <w:ind w:left="2334" w:right="0" w:hanging="983"/>
        <w:jc w:val="both"/>
        <w:spacing w:before="0" w:after="0" w:line="240" w:lineRule="auto"/>
        <w:tabs>
          <w:tab w:val="left" w:pos="2334" w:leader="none"/>
        </w:tabs>
        <w:rPr>
          <w:sz w:val="26"/>
        </w:rPr>
      </w:pPr>
      <w:r>
        <w:rPr>
          <w:spacing w:val="-2"/>
          <w:sz w:val="26"/>
        </w:rPr>
        <w:t xml:space="preserve">Говорение.</w:t>
      </w:r>
      <w:r/>
    </w:p>
    <w:p>
      <w:pPr>
        <w:pStyle w:val="1699"/>
        <w:numPr>
          <w:ilvl w:val="4"/>
          <w:numId w:val="388"/>
        </w:numPr>
        <w:ind w:left="683" w:right="1327" w:firstLine="667"/>
        <w:jc w:val="both"/>
        <w:spacing w:before="142" w:after="0" w:line="355" w:lineRule="auto"/>
        <w:tabs>
          <w:tab w:val="left" w:pos="2530" w:leader="none"/>
        </w:tabs>
        <w:rPr>
          <w:sz w:val="26"/>
        </w:rPr>
      </w:pPr>
      <w:r>
        <w:rPr>
          <w:sz w:val="26"/>
        </w:rPr>
        <w:t xml:space="preserve">Развитие коммуникативных умений диалогической речи, а</w:t>
      </w:r>
      <w:r>
        <w:rPr>
          <w:spacing w:val="80"/>
          <w:sz w:val="26"/>
        </w:rPr>
        <w:t xml:space="preserve"> </w:t>
      </w:r>
      <w:r>
        <w:rPr>
          <w:sz w:val="26"/>
        </w:rPr>
        <w:t xml:space="preserve">именно</w:t>
      </w:r>
      <w:r>
        <w:rPr>
          <w:spacing w:val="40"/>
          <w:sz w:val="26"/>
        </w:rPr>
        <w:t xml:space="preserve"> </w:t>
      </w:r>
      <w:r>
        <w:rPr>
          <w:sz w:val="26"/>
        </w:rPr>
        <w:t xml:space="preserve">умений</w:t>
      </w:r>
      <w:r>
        <w:rPr>
          <w:spacing w:val="40"/>
          <w:sz w:val="26"/>
        </w:rPr>
        <w:t xml:space="preserve"> </w:t>
      </w:r>
      <w:r>
        <w:rPr>
          <w:sz w:val="26"/>
        </w:rPr>
        <w:t xml:space="preserve">вести разные</w:t>
      </w:r>
      <w:r>
        <w:rPr>
          <w:spacing w:val="40"/>
          <w:sz w:val="26"/>
        </w:rPr>
        <w:t xml:space="preserve"> </w:t>
      </w:r>
      <w:r>
        <w:rPr>
          <w:sz w:val="26"/>
        </w:rPr>
        <w:t xml:space="preserve">виды диалогов</w:t>
      </w:r>
      <w:r>
        <w:rPr>
          <w:spacing w:val="40"/>
          <w:sz w:val="26"/>
        </w:rPr>
        <w:t xml:space="preserve"> </w:t>
      </w:r>
      <w:r>
        <w:rPr>
          <w:sz w:val="26"/>
        </w:rPr>
        <w:t xml:space="preserve">(диалог этикетного характера, диалог-побуждение к действию, диалог-расспрос, комбинированный диалог, включающий различные виды диалогов):</w:t>
      </w:r>
      <w:r/>
    </w:p>
    <w:p>
      <w:pPr>
        <w:pStyle w:val="1697"/>
        <w:ind w:left="684" w:right="1334"/>
        <w:spacing w:line="355" w:lineRule="auto"/>
      </w:pPr>
      <w:r>
        <w:t xml:space="preserve">диалог этикетног</w:t>
      </w:r>
      <w:r>
        <w:t xml:space="preserve">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80"/>
        </w:rPr>
        <w:t xml:space="preserve"> </w:t>
      </w:r>
      <w:r>
        <w:rPr>
          <w:spacing w:val="-2"/>
        </w:rPr>
        <w:t xml:space="preserve">собеседника;</w:t>
      </w:r>
      <w:r/>
    </w:p>
    <w:p>
      <w:pPr>
        <w:pStyle w:val="1697"/>
        <w:ind w:left="684" w:right="1328"/>
        <w:spacing w:line="355" w:lineRule="auto"/>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p>
    <w:p>
      <w:pPr>
        <w:pStyle w:val="1697"/>
        <w:ind w:left="684" w:right="1328"/>
        <w:spacing w:line="352" w:lineRule="auto"/>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p>
    <w:p>
      <w:pPr>
        <w:pStyle w:val="1697"/>
        <w:ind w:right="1328"/>
        <w:spacing w:line="367" w:lineRule="auto"/>
      </w:pPr>
      <w:r>
        <w:t xml:space="preserve">Данные умения диалогической речи развиваются в стандартных ситуациях неофициального</w:t>
      </w:r>
      <w:r>
        <w:rPr>
          <w:spacing w:val="72"/>
        </w:rPr>
        <w:t xml:space="preserve">  </w:t>
      </w:r>
      <w:r>
        <w:t xml:space="preserve">общения</w:t>
      </w:r>
      <w:r>
        <w:rPr>
          <w:spacing w:val="75"/>
        </w:rPr>
        <w:t xml:space="preserve">  </w:t>
      </w:r>
      <w:r>
        <w:t xml:space="preserve">в</w:t>
      </w:r>
      <w:r>
        <w:rPr>
          <w:spacing w:val="75"/>
        </w:rPr>
        <w:t xml:space="preserve">  </w:t>
      </w:r>
      <w:r>
        <w:t xml:space="preserve">рамках</w:t>
      </w:r>
      <w:r>
        <w:rPr>
          <w:spacing w:val="77"/>
        </w:rPr>
        <w:t xml:space="preserve">  </w:t>
      </w:r>
      <w:r>
        <w:t xml:space="preserve">тематического</w:t>
      </w:r>
      <w:r>
        <w:rPr>
          <w:spacing w:val="76"/>
        </w:rPr>
        <w:t xml:space="preserve">  </w:t>
      </w:r>
      <w:r>
        <w:t xml:space="preserve">содержания</w:t>
      </w:r>
      <w:r>
        <w:rPr>
          <w:spacing w:val="78"/>
        </w:rPr>
        <w:t xml:space="preserve">  </w:t>
      </w:r>
      <w:r>
        <w:t xml:space="preserve">речи</w:t>
      </w:r>
      <w:r>
        <w:rPr>
          <w:spacing w:val="77"/>
        </w:rPr>
        <w:t xml:space="preserve">  </w:t>
      </w:r>
      <w:r>
        <w:rPr>
          <w:spacing w:val="-10"/>
        </w:rPr>
        <w:t xml:space="preserve">с</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64" w:lineRule="auto"/>
      </w:pPr>
      <w:r>
        <w:t xml:space="preserve">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r/>
    </w:p>
    <w:p>
      <w:pPr>
        <w:pStyle w:val="1697"/>
        <w:ind w:left="1351" w:right="2178" w:firstLine="0"/>
        <w:spacing w:line="355" w:lineRule="auto"/>
      </w:pPr>
      <w:r>
        <w:t xml:space="preserve">Объём диалога – до 7 реплик со стороны каждого собеседника. 23.6.1.1.2. Развитие</w:t>
      </w:r>
      <w:r>
        <w:rPr>
          <w:spacing w:val="3"/>
        </w:rPr>
        <w:t xml:space="preserve"> </w:t>
      </w:r>
      <w:r>
        <w:t xml:space="preserve">коммуникативных</w:t>
      </w:r>
      <w:r>
        <w:rPr>
          <w:spacing w:val="2"/>
        </w:rPr>
        <w:t xml:space="preserve"> </w:t>
      </w:r>
      <w:r>
        <w:t xml:space="preserve">умений</w:t>
      </w:r>
      <w:r>
        <w:rPr>
          <w:spacing w:val="3"/>
        </w:rPr>
        <w:t xml:space="preserve"> </w:t>
      </w:r>
      <w:r>
        <w:t xml:space="preserve">монологической</w:t>
      </w:r>
      <w:r>
        <w:rPr>
          <w:spacing w:val="-1"/>
        </w:rPr>
        <w:t xml:space="preserve"> </w:t>
      </w:r>
      <w:r>
        <w:rPr>
          <w:spacing w:val="-2"/>
        </w:rPr>
        <w:t xml:space="preserve">речи:</w:t>
      </w:r>
      <w:r/>
    </w:p>
    <w:p>
      <w:pPr>
        <w:pStyle w:val="1697"/>
        <w:ind w:left="684" w:right="1338"/>
        <w:spacing w:line="355" w:lineRule="auto"/>
      </w:pPr>
      <w:r>
        <w:t xml:space="preserve">создание устных связных монологических высказываний с использованием основных коммуникативных типов речи:</w:t>
      </w:r>
      <w:r/>
    </w:p>
    <w:p>
      <w:pPr>
        <w:pStyle w:val="1697"/>
        <w:ind w:right="1327"/>
        <w:spacing w:line="355" w:lineRule="auto"/>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 xml:space="preserve">персонажа);</w:t>
      </w:r>
      <w:r/>
    </w:p>
    <w:p>
      <w:pPr>
        <w:pStyle w:val="1697"/>
        <w:ind w:left="1351" w:firstLine="0"/>
        <w:spacing w:line="296" w:lineRule="exact"/>
      </w:pPr>
      <w:r>
        <w:t xml:space="preserve">повествование</w:t>
      </w:r>
      <w:r>
        <w:rPr>
          <w:spacing w:val="6"/>
        </w:rPr>
        <w:t xml:space="preserve"> </w:t>
      </w:r>
      <w:r>
        <w:rPr>
          <w:spacing w:val="-2"/>
        </w:rPr>
        <w:t xml:space="preserve">(сообщение);</w:t>
      </w:r>
      <w:r/>
    </w:p>
    <w:p>
      <w:pPr>
        <w:pStyle w:val="1697"/>
        <w:ind w:right="1325"/>
        <w:spacing w:before="139" w:line="350" w:lineRule="auto"/>
      </w:pPr>
      <w:r>
        <w:t xml:space="preserve">выражение и аргументирование своего мнения по отношению к услышанному (прочитанному);</w:t>
      </w:r>
      <w:r/>
    </w:p>
    <w:p>
      <w:pPr>
        <w:pStyle w:val="1697"/>
        <w:ind w:right="1330"/>
        <w:spacing w:before="5" w:line="355" w:lineRule="auto"/>
      </w:pPr>
      <w:r>
        <w:t xml:space="preserve">изложение (пересказ) основного содержания, прочитанного</w:t>
      </w:r>
      <w:r>
        <w:rPr>
          <w:spacing w:val="80"/>
        </w:rPr>
        <w:t xml:space="preserve"> </w:t>
      </w:r>
      <w:r>
        <w:t xml:space="preserve">(прослушанного) текста;</w:t>
      </w:r>
      <w:r/>
    </w:p>
    <w:p>
      <w:pPr>
        <w:pStyle w:val="1697"/>
        <w:ind w:left="1351" w:firstLine="0"/>
        <w:spacing w:line="297" w:lineRule="exact"/>
      </w:pPr>
      <w:r>
        <w:t xml:space="preserve">составление</w:t>
      </w:r>
      <w:r>
        <w:rPr>
          <w:spacing w:val="5"/>
        </w:rPr>
        <w:t xml:space="preserve"> </w:t>
      </w:r>
      <w:r>
        <w:t xml:space="preserve">рассказа по</w:t>
      </w:r>
      <w:r>
        <w:rPr>
          <w:spacing w:val="6"/>
        </w:rPr>
        <w:t xml:space="preserve"> </w:t>
      </w:r>
      <w:r>
        <w:rPr>
          <w:spacing w:val="-2"/>
        </w:rPr>
        <w:t xml:space="preserve">картинкам;</w:t>
      </w:r>
      <w:r/>
    </w:p>
    <w:p>
      <w:pPr>
        <w:pStyle w:val="1697"/>
        <w:ind w:left="1351" w:firstLine="0"/>
        <w:spacing w:before="143"/>
      </w:pPr>
      <w:r>
        <w:t xml:space="preserve">изложение</w:t>
      </w:r>
      <w:r>
        <w:rPr>
          <w:spacing w:val="3"/>
        </w:rPr>
        <w:t xml:space="preserve"> </w:t>
      </w:r>
      <w:r>
        <w:t xml:space="preserve">результатов</w:t>
      </w:r>
      <w:r>
        <w:rPr>
          <w:spacing w:val="3"/>
        </w:rPr>
        <w:t xml:space="preserve"> </w:t>
      </w:r>
      <w:r>
        <w:t xml:space="preserve">выполненной</w:t>
      </w:r>
      <w:r>
        <w:rPr>
          <w:spacing w:val="1"/>
        </w:rPr>
        <w:t xml:space="preserve"> </w:t>
      </w:r>
      <w:r>
        <w:t xml:space="preserve">проектной</w:t>
      </w:r>
      <w:r>
        <w:rPr>
          <w:spacing w:val="2"/>
        </w:rPr>
        <w:t xml:space="preserve"> </w:t>
      </w:r>
      <w:r>
        <w:rPr>
          <w:spacing w:val="-2"/>
        </w:rPr>
        <w:t xml:space="preserve">работы.</w:t>
      </w:r>
      <w:r/>
    </w:p>
    <w:p>
      <w:pPr>
        <w:pStyle w:val="1697"/>
        <w:ind w:right="1329"/>
        <w:spacing w:before="142" w:line="362" w:lineRule="auto"/>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r/>
    </w:p>
    <w:p>
      <w:pPr>
        <w:pStyle w:val="1697"/>
        <w:ind w:left="1351" w:firstLine="0"/>
        <w:spacing w:before="9"/>
      </w:pPr>
      <w:r>
        <w:t xml:space="preserve">Объём</w:t>
      </w:r>
      <w:r>
        <w:rPr>
          <w:spacing w:val="-1"/>
        </w:rPr>
        <w:t xml:space="preserve"> </w:t>
      </w:r>
      <w:r>
        <w:t xml:space="preserve">монологического</w:t>
      </w:r>
      <w:r>
        <w:rPr>
          <w:spacing w:val="2"/>
        </w:rPr>
        <w:t xml:space="preserve"> </w:t>
      </w:r>
      <w:r>
        <w:t xml:space="preserve">высказывания</w:t>
      </w:r>
      <w:r>
        <w:rPr>
          <w:spacing w:val="2"/>
        </w:rPr>
        <w:t xml:space="preserve"> </w:t>
      </w:r>
      <w:r>
        <w:t xml:space="preserve">–</w:t>
      </w:r>
      <w:r>
        <w:rPr>
          <w:spacing w:val="7"/>
        </w:rPr>
        <w:t xml:space="preserve"> </w:t>
      </w:r>
      <w:r>
        <w:t xml:space="preserve">9–10</w:t>
      </w:r>
      <w:r>
        <w:rPr>
          <w:spacing w:val="8"/>
        </w:rPr>
        <w:t xml:space="preserve"> </w:t>
      </w:r>
      <w:r>
        <w:rPr>
          <w:spacing w:val="-2"/>
        </w:rPr>
        <w:t xml:space="preserve">фраз.</w:t>
      </w:r>
      <w:r/>
    </w:p>
    <w:p>
      <w:pPr>
        <w:pStyle w:val="1699"/>
        <w:numPr>
          <w:ilvl w:val="3"/>
          <w:numId w:val="388"/>
        </w:numPr>
        <w:ind w:left="2339" w:right="0" w:hanging="988"/>
        <w:jc w:val="both"/>
        <w:spacing w:before="142" w:after="0" w:line="240" w:lineRule="auto"/>
        <w:tabs>
          <w:tab w:val="left" w:pos="2339" w:leader="none"/>
        </w:tabs>
        <w:rPr>
          <w:sz w:val="26"/>
        </w:rPr>
      </w:pPr>
      <w:r>
        <w:rPr>
          <w:spacing w:val="-2"/>
          <w:sz w:val="26"/>
        </w:rPr>
        <w:t xml:space="preserve">Аудирование.</w:t>
      </w:r>
      <w:r/>
    </w:p>
    <w:p>
      <w:pPr>
        <w:pStyle w:val="1697"/>
        <w:ind w:left="684" w:right="1321"/>
        <w:spacing w:before="143" w:line="355" w:lineRule="auto"/>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w:t>
      </w:r>
      <w:r>
        <w:rPr>
          <w:spacing w:val="40"/>
        </w:rPr>
        <w:t xml:space="preserve"> </w:t>
      </w:r>
      <w:r>
        <w:rPr>
          <w:spacing w:val="-2"/>
        </w:rPr>
        <w:t xml:space="preserve">деталей.</w:t>
      </w:r>
      <w:r/>
    </w:p>
    <w:p>
      <w:pPr>
        <w:pStyle w:val="1697"/>
        <w:ind w:left="684" w:right="1330"/>
        <w:spacing w:line="352" w:lineRule="auto"/>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Pr>
          <w:spacing w:val="56"/>
        </w:rPr>
        <w:t xml:space="preserve">  </w:t>
      </w:r>
      <w:r>
        <w:t xml:space="preserve">в</w:t>
      </w:r>
      <w:r>
        <w:rPr>
          <w:spacing w:val="58"/>
        </w:rPr>
        <w:t xml:space="preserve">  </w:t>
      </w:r>
      <w:r>
        <w:t xml:space="preserve">зависимости</w:t>
      </w:r>
      <w:r>
        <w:rPr>
          <w:spacing w:val="55"/>
        </w:rPr>
        <w:t xml:space="preserve">  </w:t>
      </w:r>
      <w:r>
        <w:t xml:space="preserve">от</w:t>
      </w:r>
      <w:r>
        <w:rPr>
          <w:spacing w:val="61"/>
        </w:rPr>
        <w:t xml:space="preserve">  </w:t>
      </w:r>
      <w:r>
        <w:t xml:space="preserve">поставленной</w:t>
      </w:r>
      <w:r>
        <w:rPr>
          <w:spacing w:val="55"/>
        </w:rPr>
        <w:t xml:space="preserve">  </w:t>
      </w:r>
      <w:r>
        <w:t xml:space="preserve">коммуникативной</w:t>
      </w:r>
      <w:r>
        <w:rPr>
          <w:spacing w:val="55"/>
        </w:rPr>
        <w:t xml:space="preserve">  </w:t>
      </w:r>
      <w:r>
        <w:t xml:space="preserve">задачи:</w:t>
      </w:r>
      <w:r>
        <w:rPr>
          <w:spacing w:val="53"/>
        </w:rPr>
        <w:t xml:space="preserve">  </w:t>
      </w:r>
      <w:r>
        <w:rPr>
          <w:spacing w:val="-10"/>
        </w:rPr>
        <w:t xml:space="preserve">с</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пониманием основного содержания, с пониманием нужной (интересующей, запрашиваемой) информации.</w:t>
      </w:r>
      <w:r/>
    </w:p>
    <w:p>
      <w:pPr>
        <w:pStyle w:val="1697"/>
        <w:ind w:right="1328"/>
        <w:spacing w:line="364" w:lineRule="auto"/>
      </w:pPr>
      <w:r>
        <w:t xml:space="preserve">Аудирование с пониманием основного содержания текста предполагает умение определят</w:t>
      </w:r>
      <w:r>
        <w:t xml:space="preserve">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 xml:space="preserve">содержания.</w:t>
      </w:r>
      <w:r/>
    </w:p>
    <w:p>
      <w:pPr>
        <w:pStyle w:val="1697"/>
        <w:ind w:left="684" w:right="1328"/>
        <w:spacing w:line="352" w:lineRule="auto"/>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r/>
    </w:p>
    <w:p>
      <w:pPr>
        <w:pStyle w:val="1697"/>
        <w:ind w:left="684" w:right="1328"/>
        <w:spacing w:before="1" w:line="355" w:lineRule="auto"/>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 xml:space="preserve">характера.</w:t>
      </w:r>
      <w:r/>
    </w:p>
    <w:p>
      <w:pPr>
        <w:pStyle w:val="1697"/>
        <w:ind w:left="1351" w:firstLine="0"/>
        <w:spacing w:line="296" w:lineRule="exact"/>
      </w:pPr>
      <w:r>
        <w:t xml:space="preserve">Время</w:t>
      </w:r>
      <w:r>
        <w:rPr>
          <w:spacing w:val="-1"/>
        </w:rPr>
        <w:t xml:space="preserve"> </w:t>
      </w:r>
      <w:r>
        <w:t xml:space="preserve">звучания</w:t>
      </w:r>
      <w:r>
        <w:rPr>
          <w:spacing w:val="1"/>
        </w:rPr>
        <w:t xml:space="preserve"> </w:t>
      </w:r>
      <w:r>
        <w:t xml:space="preserve">текста</w:t>
      </w:r>
      <w:r>
        <w:rPr>
          <w:spacing w:val="6"/>
        </w:rPr>
        <w:t xml:space="preserve"> </w:t>
      </w:r>
      <w:r>
        <w:t xml:space="preserve">(текстов)</w:t>
      </w:r>
      <w:r>
        <w:rPr>
          <w:spacing w:val="-4"/>
        </w:rPr>
        <w:t xml:space="preserve"> </w:t>
      </w:r>
      <w:r>
        <w:t xml:space="preserve">для</w:t>
      </w:r>
      <w:r>
        <w:rPr>
          <w:spacing w:val="1"/>
        </w:rPr>
        <w:t xml:space="preserve"> </w:t>
      </w:r>
      <w:r>
        <w:t xml:space="preserve">аудирования</w:t>
      </w:r>
      <w:r>
        <w:rPr>
          <w:spacing w:val="9"/>
        </w:rPr>
        <w:t xml:space="preserve"> </w:t>
      </w:r>
      <w:r>
        <w:t xml:space="preserve">–</w:t>
      </w:r>
      <w:r>
        <w:rPr>
          <w:spacing w:val="1"/>
        </w:rPr>
        <w:t xml:space="preserve"> </w:t>
      </w:r>
      <w:r>
        <w:t xml:space="preserve">до</w:t>
      </w:r>
      <w:r>
        <w:rPr>
          <w:spacing w:val="5"/>
        </w:rPr>
        <w:t xml:space="preserve"> </w:t>
      </w:r>
      <w:r>
        <w:t xml:space="preserve">2</w:t>
      </w:r>
      <w:r>
        <w:rPr>
          <w:spacing w:val="6"/>
        </w:rPr>
        <w:t xml:space="preserve"> </w:t>
      </w:r>
      <w:r>
        <w:rPr>
          <w:spacing w:val="-2"/>
        </w:rPr>
        <w:t xml:space="preserve">минут.</w:t>
      </w:r>
      <w:r/>
    </w:p>
    <w:p>
      <w:pPr>
        <w:pStyle w:val="1699"/>
        <w:numPr>
          <w:ilvl w:val="3"/>
          <w:numId w:val="388"/>
        </w:numPr>
        <w:ind w:left="2339" w:right="0" w:hanging="988"/>
        <w:jc w:val="both"/>
        <w:spacing w:before="143" w:after="0" w:line="240" w:lineRule="auto"/>
        <w:tabs>
          <w:tab w:val="left" w:pos="2339" w:leader="none"/>
        </w:tabs>
        <w:rPr>
          <w:sz w:val="26"/>
        </w:rPr>
      </w:pPr>
      <w:r>
        <w:rPr>
          <w:sz w:val="26"/>
        </w:rPr>
        <w:t xml:space="preserve">Смысловое</w:t>
      </w:r>
      <w:r>
        <w:rPr>
          <w:spacing w:val="-5"/>
          <w:sz w:val="26"/>
        </w:rPr>
        <w:t xml:space="preserve"> </w:t>
      </w:r>
      <w:r>
        <w:rPr>
          <w:spacing w:val="-2"/>
          <w:sz w:val="26"/>
        </w:rPr>
        <w:t xml:space="preserve">чтение.</w:t>
      </w:r>
      <w:r/>
    </w:p>
    <w:p>
      <w:pPr>
        <w:pStyle w:val="1697"/>
        <w:ind w:left="684" w:right="1324"/>
        <w:spacing w:before="142" w:line="355" w:lineRule="auto"/>
      </w:pPr>
      <w:r>
        <w:t xml:space="preserve">Развитие умения читать про себя и понимать несложные аутентичные</w:t>
      </w:r>
      <w:r>
        <w:rPr>
          <w:spacing w:val="80"/>
        </w:rPr>
        <w:t xml:space="preserve"> </w:t>
      </w:r>
      <w:r>
        <w:t xml:space="preserve">тексты разных жанров и стилей, содержащие отдельные неизуче</w:t>
      </w:r>
      <w:r>
        <w:t xml:space="preserve">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p>
    <w:p>
      <w:pPr>
        <w:pStyle w:val="1697"/>
        <w:ind w:left="684" w:right="1326"/>
        <w:spacing w:line="352" w:lineRule="auto"/>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40"/>
        </w:rPr>
        <w:t xml:space="preserve"> </w:t>
      </w:r>
      <w:r>
        <w:t xml:space="preserve">прогнозировать</w:t>
      </w:r>
      <w:r>
        <w:rPr>
          <w:spacing w:val="40"/>
        </w:rPr>
        <w:t xml:space="preserve"> </w:t>
      </w:r>
      <w:r>
        <w:t xml:space="preserve">содержание</w:t>
      </w:r>
      <w:r>
        <w:rPr>
          <w:spacing w:val="40"/>
        </w:rPr>
        <w:t xml:space="preserve"> </w:t>
      </w:r>
      <w:r>
        <w:t xml:space="preserve">текста</w:t>
      </w:r>
      <w:r>
        <w:rPr>
          <w:spacing w:val="40"/>
        </w:rPr>
        <w:t xml:space="preserve"> </w:t>
      </w:r>
      <w:r>
        <w:t xml:space="preserve">по</w:t>
      </w:r>
      <w:r>
        <w:rPr>
          <w:spacing w:val="40"/>
        </w:rPr>
        <w:t xml:space="preserve"> </w:t>
      </w:r>
      <w:r>
        <w:t xml:space="preserve">заголовку</w:t>
      </w:r>
      <w:r>
        <w:rPr>
          <w:spacing w:val="40"/>
        </w:rPr>
        <w:t xml:space="preserve"> </w:t>
      </w:r>
      <w:r>
        <w:t xml:space="preserve">(началу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r/>
    </w:p>
    <w:p>
      <w:pPr>
        <w:pStyle w:val="1697"/>
        <w:ind w:left="684" w:right="1329"/>
        <w:spacing w:before="3" w:line="357" w:lineRule="auto"/>
      </w:pPr>
      <w:r>
        <w:t xml:space="preserve">Чтение</w:t>
      </w:r>
      <w:r>
        <w:rPr>
          <w:spacing w:val="40"/>
        </w:rPr>
        <w:t xml:space="preserve"> </w:t>
      </w:r>
      <w:r>
        <w:t xml:space="preserve">с</w:t>
      </w:r>
      <w:r>
        <w:rPr>
          <w:spacing w:val="40"/>
        </w:rPr>
        <w:t xml:space="preserve"> </w:t>
      </w:r>
      <w:r>
        <w:t xml:space="preserve">пониманием</w:t>
      </w:r>
      <w:r>
        <w:rPr>
          <w:spacing w:val="40"/>
        </w:rPr>
        <w:t xml:space="preserve"> </w:t>
      </w:r>
      <w:r>
        <w:t xml:space="preserve">нужной</w:t>
      </w:r>
      <w:r>
        <w:rPr>
          <w:spacing w:val="40"/>
        </w:rPr>
        <w:t xml:space="preserve"> </w:t>
      </w:r>
      <w:r>
        <w:t xml:space="preserve">(интересующей,</w:t>
      </w:r>
      <w:r>
        <w:rPr>
          <w:spacing w:val="40"/>
        </w:rPr>
        <w:t xml:space="preserve"> </w:t>
      </w:r>
      <w:r>
        <w:t xml:space="preserve">запрашиваемой) информации</w:t>
      </w:r>
      <w:r>
        <w:rPr>
          <w:spacing w:val="68"/>
        </w:rPr>
        <w:t xml:space="preserve"> </w:t>
      </w:r>
      <w:r>
        <w:t xml:space="preserve">предполагает</w:t>
      </w:r>
      <w:r>
        <w:rPr>
          <w:spacing w:val="70"/>
        </w:rPr>
        <w:t xml:space="preserve"> </w:t>
      </w:r>
      <w:r>
        <w:t xml:space="preserve">умение</w:t>
      </w:r>
      <w:r>
        <w:rPr>
          <w:spacing w:val="73"/>
        </w:rPr>
        <w:t xml:space="preserve"> </w:t>
      </w:r>
      <w:r>
        <w:t xml:space="preserve">находить</w:t>
      </w:r>
      <w:r>
        <w:rPr>
          <w:spacing w:val="70"/>
        </w:rPr>
        <w:t xml:space="preserve"> </w:t>
      </w:r>
      <w:r>
        <w:t xml:space="preserve">прочитанном</w:t>
      </w:r>
      <w:r>
        <w:rPr>
          <w:spacing w:val="68"/>
        </w:rPr>
        <w:t xml:space="preserve"> </w:t>
      </w:r>
      <w:r>
        <w:t xml:space="preserve">тексте</w:t>
      </w:r>
      <w:r>
        <w:rPr>
          <w:spacing w:val="64"/>
        </w:rPr>
        <w:t xml:space="preserve"> </w:t>
      </w:r>
      <w:r>
        <w:t xml:space="preserve">и</w:t>
      </w:r>
      <w:r>
        <w:rPr>
          <w:spacing w:val="68"/>
        </w:rPr>
        <w:t xml:space="preserve"> </w:t>
      </w:r>
      <w:r>
        <w:rPr>
          <w:spacing w:val="-2"/>
        </w:rPr>
        <w:t xml:space="preserve">понимать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r/>
    </w:p>
    <w:p>
      <w:pPr>
        <w:pStyle w:val="1697"/>
        <w:ind w:left="684" w:right="1339"/>
        <w:spacing w:line="355" w:lineRule="auto"/>
      </w:pPr>
      <w:r>
        <w:t xml:space="preserve">Чтение несплошных текстов (таблиц, диаграмм, схем) и понимание представленной в них информации.</w:t>
      </w:r>
      <w:r/>
    </w:p>
    <w:p>
      <w:pPr>
        <w:pStyle w:val="1697"/>
        <w:ind w:right="1326"/>
        <w:spacing w:line="355" w:lineRule="auto"/>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40"/>
        </w:rPr>
        <w:t xml:space="preserve"> </w:t>
      </w:r>
      <w:r>
        <w:t xml:space="preserve">формируются и развиваются</w:t>
      </w:r>
      <w:r>
        <w:rPr>
          <w:spacing w:val="40"/>
        </w:rPr>
        <w:t xml:space="preserve"> </w:t>
      </w:r>
      <w:r>
        <w:t xml:space="preserve">умения</w:t>
      </w:r>
      <w:r>
        <w:rPr>
          <w:spacing w:val="40"/>
        </w:rPr>
        <w:t xml:space="preserve"> </w:t>
      </w:r>
      <w:r>
        <w:t xml:space="preserve">полно</w:t>
      </w:r>
      <w:r>
        <w:rPr>
          <w:spacing w:val="39"/>
        </w:rPr>
        <w:t xml:space="preserve"> </w:t>
      </w:r>
      <w:r>
        <w:t xml:space="preserve">и точно</w:t>
      </w:r>
      <w:r>
        <w:rPr>
          <w:spacing w:val="40"/>
        </w:rPr>
        <w:t xml:space="preserve"> </w:t>
      </w:r>
      <w:r>
        <w:t xml:space="preserve">понимать текст н</w:t>
      </w:r>
      <w:r>
        <w:t xml:space="preserve">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r/>
    </w:p>
    <w:p>
      <w:pPr>
        <w:pStyle w:val="1697"/>
        <w:ind w:right="1325"/>
        <w:spacing w:line="355" w:lineRule="auto"/>
      </w:pPr>
      <w:r>
        <w:t xml:space="preserve">Тексты для чтения: интервью, диалог (беседа), рассказ, отрывок из художественного</w:t>
      </w:r>
      <w:r>
        <w:rPr>
          <w:spacing w:val="40"/>
        </w:rPr>
        <w:t xml:space="preserve"> </w:t>
      </w:r>
      <w:r>
        <w:t xml:space="preserve">произведения,</w:t>
      </w:r>
      <w:r>
        <w:rPr>
          <w:spacing w:val="40"/>
        </w:rPr>
        <w:t xml:space="preserve"> </w:t>
      </w:r>
      <w:r>
        <w:t xml:space="preserve">отрывок</w:t>
      </w:r>
      <w:r>
        <w:rPr>
          <w:spacing w:val="40"/>
        </w:rPr>
        <w:t xml:space="preserve"> </w:t>
      </w:r>
      <w:r>
        <w:t xml:space="preserve">из</w:t>
      </w:r>
      <w:r>
        <w:rPr>
          <w:spacing w:val="40"/>
        </w:rPr>
        <w:t xml:space="preserve"> </w:t>
      </w:r>
      <w:r>
        <w:t xml:space="preserve">статьи</w:t>
      </w:r>
      <w:r>
        <w:rPr>
          <w:spacing w:val="40"/>
        </w:rPr>
        <w:t xml:space="preserve"> </w:t>
      </w:r>
      <w:r>
        <w:t xml:space="preserve">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r/>
    </w:p>
    <w:p>
      <w:pPr>
        <w:pStyle w:val="1697"/>
        <w:ind w:left="1351" w:firstLine="0"/>
        <w:spacing w:line="295" w:lineRule="exact"/>
      </w:pPr>
      <w:r>
        <w:t xml:space="preserve">Объём</w:t>
      </w:r>
      <w:r>
        <w:rPr>
          <w:spacing w:val="-1"/>
        </w:rPr>
        <w:t xml:space="preserve"> </w:t>
      </w:r>
      <w:r>
        <w:t xml:space="preserve">текста</w:t>
      </w:r>
      <w:r>
        <w:rPr>
          <w:spacing w:val="6"/>
        </w:rPr>
        <w:t xml:space="preserve"> </w:t>
      </w:r>
      <w:r>
        <w:t xml:space="preserve">(текстов)</w:t>
      </w:r>
      <w:r>
        <w:rPr>
          <w:spacing w:val="2"/>
        </w:rPr>
        <w:t xml:space="preserve"> </w:t>
      </w:r>
      <w:r>
        <w:t xml:space="preserve">для</w:t>
      </w:r>
      <w:r>
        <w:rPr>
          <w:spacing w:val="-3"/>
        </w:rPr>
        <w:t xml:space="preserve"> </w:t>
      </w:r>
      <w:r>
        <w:t xml:space="preserve">чтения</w:t>
      </w:r>
      <w:r>
        <w:rPr>
          <w:spacing w:val="3"/>
        </w:rPr>
        <w:t xml:space="preserve"> </w:t>
      </w:r>
      <w:r>
        <w:t xml:space="preserve">–</w:t>
      </w:r>
      <w:r>
        <w:rPr>
          <w:spacing w:val="6"/>
        </w:rPr>
        <w:t xml:space="preserve"> </w:t>
      </w:r>
      <w:r>
        <w:t xml:space="preserve">350–500</w:t>
      </w:r>
      <w:r>
        <w:rPr>
          <w:spacing w:val="6"/>
        </w:rPr>
        <w:t xml:space="preserve"> </w:t>
      </w:r>
      <w:r>
        <w:rPr>
          <w:spacing w:val="-2"/>
        </w:rPr>
        <w:t xml:space="preserve">слов.</w:t>
      </w:r>
      <w:r/>
    </w:p>
    <w:p>
      <w:pPr>
        <w:pStyle w:val="1699"/>
        <w:numPr>
          <w:ilvl w:val="3"/>
          <w:numId w:val="388"/>
        </w:numPr>
        <w:ind w:left="1351" w:right="5993" w:firstLine="0"/>
        <w:jc w:val="left"/>
        <w:spacing w:before="127" w:after="0" w:line="355" w:lineRule="auto"/>
        <w:tabs>
          <w:tab w:val="left" w:pos="2334" w:leader="none"/>
        </w:tabs>
        <w:rPr>
          <w:sz w:val="26"/>
        </w:rPr>
      </w:pPr>
      <w:r>
        <w:rPr>
          <w:sz w:val="26"/>
        </w:rPr>
        <w:t xml:space="preserve">Письменная речь.</w:t>
      </w:r>
      <w:r>
        <w:rPr>
          <w:spacing w:val="40"/>
          <w:sz w:val="26"/>
        </w:rPr>
        <w:t xml:space="preserve"> </w:t>
      </w:r>
      <w:r>
        <w:rPr>
          <w:sz w:val="26"/>
        </w:rPr>
        <w:t xml:space="preserve">Развитие умений письменной</w:t>
      </w:r>
      <w:r>
        <w:rPr>
          <w:spacing w:val="-2"/>
          <w:sz w:val="26"/>
        </w:rPr>
        <w:t xml:space="preserve"> </w:t>
      </w:r>
      <w:r>
        <w:rPr>
          <w:sz w:val="26"/>
        </w:rPr>
        <w:t xml:space="preserve">речи:</w:t>
      </w:r>
      <w:r/>
    </w:p>
    <w:p>
      <w:pPr>
        <w:pStyle w:val="1697"/>
        <w:ind w:left="1351" w:right="1330" w:firstLine="0"/>
        <w:jc w:val="left"/>
        <w:spacing w:line="355" w:lineRule="auto"/>
      </w:pPr>
      <w:r>
        <w:t xml:space="preserve">составление плана (тезисов) устного или письменного сообщения; заполнение</w:t>
      </w:r>
      <w:r>
        <w:rPr>
          <w:spacing w:val="62"/>
        </w:rPr>
        <w:t xml:space="preserve"> </w:t>
      </w:r>
      <w:r>
        <w:t xml:space="preserve">анкет</w:t>
      </w:r>
      <w:r>
        <w:rPr>
          <w:spacing w:val="40"/>
        </w:rPr>
        <w:t xml:space="preserve"> </w:t>
      </w:r>
      <w:r>
        <w:t xml:space="preserve">и</w:t>
      </w:r>
      <w:r>
        <w:rPr>
          <w:spacing w:val="40"/>
        </w:rPr>
        <w:t xml:space="preserve"> </w:t>
      </w:r>
      <w:r>
        <w:t xml:space="preserve">формуляров:</w:t>
      </w:r>
      <w:r>
        <w:rPr>
          <w:spacing w:val="40"/>
        </w:rPr>
        <w:t xml:space="preserve"> </w:t>
      </w:r>
      <w:r>
        <w:t xml:space="preserve">сообщение</w:t>
      </w:r>
      <w:r>
        <w:rPr>
          <w:spacing w:val="62"/>
        </w:rPr>
        <w:t xml:space="preserve"> </w:t>
      </w:r>
      <w:r>
        <w:t xml:space="preserve">о</w:t>
      </w:r>
      <w:r>
        <w:rPr>
          <w:spacing w:val="62"/>
        </w:rPr>
        <w:t xml:space="preserve"> </w:t>
      </w:r>
      <w:r>
        <w:t xml:space="preserve">себе</w:t>
      </w:r>
      <w:r>
        <w:rPr>
          <w:spacing w:val="40"/>
        </w:rPr>
        <w:t xml:space="preserve"> </w:t>
      </w:r>
      <w:r>
        <w:t xml:space="preserve">основных</w:t>
      </w:r>
      <w:r>
        <w:rPr>
          <w:spacing w:val="62"/>
        </w:rPr>
        <w:t xml:space="preserve"> </w:t>
      </w:r>
      <w:r>
        <w:t xml:space="preserve">сведений</w:t>
      </w:r>
      <w:r>
        <w:rPr>
          <w:spacing w:val="67"/>
        </w:rPr>
        <w:t xml:space="preserve"> </w:t>
      </w:r>
      <w:r>
        <w:t xml:space="preserve">в</w:t>
      </w:r>
      <w:r/>
    </w:p>
    <w:p>
      <w:pPr>
        <w:pStyle w:val="1697"/>
        <w:ind w:left="1351" w:right="1330" w:hanging="668"/>
        <w:jc w:val="left"/>
        <w:spacing w:line="355" w:lineRule="auto"/>
      </w:pPr>
      <w:r>
        <w:t xml:space="preserve">соответствии с нормами, принятыми в стране (странах) изучаемого языка; написание</w:t>
      </w:r>
      <w:r>
        <w:rPr>
          <w:spacing w:val="48"/>
        </w:rPr>
        <w:t xml:space="preserve"> </w:t>
      </w:r>
      <w:r>
        <w:t xml:space="preserve">электронного</w:t>
      </w:r>
      <w:r>
        <w:rPr>
          <w:spacing w:val="76"/>
        </w:rPr>
        <w:t xml:space="preserve"> </w:t>
      </w:r>
      <w:r>
        <w:t xml:space="preserve">сообщения</w:t>
      </w:r>
      <w:r>
        <w:rPr>
          <w:spacing w:val="77"/>
        </w:rPr>
        <w:t xml:space="preserve"> </w:t>
      </w:r>
      <w:r>
        <w:t xml:space="preserve">личного</w:t>
      </w:r>
      <w:r>
        <w:rPr>
          <w:spacing w:val="77"/>
        </w:rPr>
        <w:t xml:space="preserve"> </w:t>
      </w:r>
      <w:r>
        <w:t xml:space="preserve">характера</w:t>
      </w:r>
      <w:r>
        <w:rPr>
          <w:spacing w:val="79"/>
        </w:rPr>
        <w:t xml:space="preserve"> </w:t>
      </w:r>
      <w:r>
        <w:t xml:space="preserve">в</w:t>
      </w:r>
      <w:r>
        <w:rPr>
          <w:spacing w:val="78"/>
        </w:rPr>
        <w:t xml:space="preserve"> </w:t>
      </w:r>
      <w:r>
        <w:t xml:space="preserve">соответствии</w:t>
      </w:r>
      <w:r>
        <w:rPr>
          <w:spacing w:val="79"/>
        </w:rPr>
        <w:t xml:space="preserve"> </w:t>
      </w:r>
      <w:r>
        <w:rPr>
          <w:spacing w:val="-10"/>
        </w:rPr>
        <w:t xml:space="preserve">с</w:t>
      </w:r>
      <w:r/>
    </w:p>
    <w:p>
      <w:pPr>
        <w:pStyle w:val="1697"/>
        <w:ind w:right="1330" w:firstLine="0"/>
        <w:jc w:val="left"/>
        <w:spacing w:before="9" w:line="362" w:lineRule="auto"/>
      </w:pPr>
      <w:r>
        <w:t xml:space="preserve">нормами</w:t>
      </w:r>
      <w:r>
        <w:rPr>
          <w:spacing w:val="40"/>
        </w:rPr>
        <w:t xml:space="preserve"> </w:t>
      </w:r>
      <w:r>
        <w:t xml:space="preserve">неофициального</w:t>
      </w:r>
      <w:r>
        <w:rPr>
          <w:spacing w:val="40"/>
        </w:rPr>
        <w:t xml:space="preserve"> </w:t>
      </w:r>
      <w:r>
        <w:t xml:space="preserve">общения,</w:t>
      </w:r>
      <w:r>
        <w:rPr>
          <w:spacing w:val="40"/>
        </w:rPr>
        <w:t xml:space="preserve"> </w:t>
      </w:r>
      <w:r>
        <w:t xml:space="preserve">принятыми</w:t>
      </w:r>
      <w:r>
        <w:rPr>
          <w:spacing w:val="40"/>
        </w:rPr>
        <w:t xml:space="preserve"> </w:t>
      </w:r>
      <w:r>
        <w:t xml:space="preserve">в</w:t>
      </w:r>
      <w:r>
        <w:rPr>
          <w:spacing w:val="40"/>
        </w:rPr>
        <w:t xml:space="preserve"> </w:t>
      </w:r>
      <w:r>
        <w:t xml:space="preserve">стране</w:t>
      </w:r>
      <w:r>
        <w:rPr>
          <w:spacing w:val="40"/>
        </w:rPr>
        <w:t xml:space="preserve"> </w:t>
      </w:r>
      <w:r>
        <w:t xml:space="preserve">(странах)</w:t>
      </w:r>
      <w:r>
        <w:rPr>
          <w:spacing w:val="40"/>
        </w:rPr>
        <w:t xml:space="preserve"> </w:t>
      </w:r>
      <w:r>
        <w:t xml:space="preserve">изучаемого</w:t>
      </w:r>
      <w:r>
        <w:rPr>
          <w:spacing w:val="80"/>
        </w:rPr>
        <w:t xml:space="preserve"> </w:t>
      </w:r>
      <w:r>
        <w:t xml:space="preserve">языка. Объём письма – до 110 слов;</w:t>
      </w:r>
      <w:r/>
    </w:p>
    <w:p>
      <w:pPr>
        <w:pStyle w:val="1697"/>
        <w:ind w:right="1326"/>
        <w:spacing w:line="364" w:lineRule="auto"/>
      </w:pPr>
      <w:r>
        <w:t xml:space="preserve">создание</w:t>
      </w:r>
      <w:r>
        <w:rPr>
          <w:spacing w:val="40"/>
        </w:rPr>
        <w:t xml:space="preserve"> </w:t>
      </w:r>
      <w:r>
        <w:t xml:space="preserve">небольшого</w:t>
      </w:r>
      <w:r>
        <w:rPr>
          <w:spacing w:val="40"/>
        </w:rPr>
        <w:t xml:space="preserve"> </w:t>
      </w:r>
      <w:r>
        <w:t xml:space="preserve">письменного</w:t>
      </w:r>
      <w:r>
        <w:rPr>
          <w:spacing w:val="40"/>
        </w:rPr>
        <w:t xml:space="preserve"> </w:t>
      </w:r>
      <w:r>
        <w:t xml:space="preserve">высказывания</w:t>
      </w:r>
      <w:r>
        <w:rPr>
          <w:spacing w:val="40"/>
        </w:rPr>
        <w:t xml:space="preserve"> </w:t>
      </w:r>
      <w:r>
        <w:t xml:space="preserve">с</w:t>
      </w:r>
      <w:r>
        <w:rPr>
          <w:spacing w:val="40"/>
        </w:rPr>
        <w:t xml:space="preserve"> </w:t>
      </w:r>
      <w:r>
        <w:t xml:space="preserve">использованием образца, плана, таблицы и (или) прочитанного (прослушанного) текста. Объём письменного высказывания – до 110 слов.</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Языковые знания</w:t>
      </w:r>
      <w:r>
        <w:rPr>
          <w:spacing w:val="2"/>
          <w:sz w:val="26"/>
        </w:rPr>
        <w:t xml:space="preserve"> </w:t>
      </w:r>
      <w:r>
        <w:rPr>
          <w:sz w:val="26"/>
        </w:rPr>
        <w:t xml:space="preserve">и</w:t>
      </w:r>
      <w:r>
        <w:rPr>
          <w:spacing w:val="7"/>
          <w:sz w:val="26"/>
        </w:rPr>
        <w:t xml:space="preserve"> </w:t>
      </w:r>
      <w:r>
        <w:rPr>
          <w:spacing w:val="-2"/>
          <w:sz w:val="26"/>
        </w:rPr>
        <w:t xml:space="preserve">умения.</w:t>
      </w:r>
      <w:r/>
    </w:p>
    <w:p>
      <w:pPr>
        <w:pStyle w:val="1699"/>
        <w:numPr>
          <w:ilvl w:val="3"/>
          <w:numId w:val="388"/>
        </w:numPr>
        <w:ind w:left="2339" w:right="0" w:hanging="988"/>
        <w:jc w:val="both"/>
        <w:spacing w:before="142" w:after="0" w:line="240" w:lineRule="auto"/>
        <w:tabs>
          <w:tab w:val="left" w:pos="2339" w:leader="none"/>
        </w:tabs>
        <w:rPr>
          <w:sz w:val="26"/>
        </w:rPr>
      </w:pPr>
      <w:r>
        <w:rPr>
          <w:sz w:val="26"/>
        </w:rPr>
        <w:t xml:space="preserve">Фонетическая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7"/>
        <w:spacing w:before="63" w:line="355" w:lineRule="auto"/>
      </w:pPr>
      <w:r>
        <w:t xml:space="preserve">Различение на слух, без фонематических ошибок, вед</w:t>
      </w:r>
      <w:r>
        <w:t xml:space="preserve">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p>
    <w:p>
      <w:pPr>
        <w:pStyle w:val="1697"/>
        <w:ind w:left="684" w:right="1335"/>
        <w:spacing w:line="357" w:lineRule="auto"/>
      </w:pPr>
      <w:r>
        <w:t xml:space="preserve">Чтение вслух небольших аутентичных текстов, построенных на изученном языковом материале, с соблюдением правил чтения и соответствующей</w:t>
      </w:r>
      <w:r>
        <w:rPr>
          <w:spacing w:val="80"/>
        </w:rPr>
        <w:t xml:space="preserve"> </w:t>
      </w:r>
      <w:r>
        <w:t xml:space="preserve">интонации, демонстрирующее понимание текста.</w:t>
      </w:r>
      <w:r/>
    </w:p>
    <w:p>
      <w:pPr>
        <w:pStyle w:val="1697"/>
        <w:ind w:right="1334"/>
        <w:spacing w:line="355" w:lineRule="auto"/>
      </w:pPr>
      <w:r>
        <w:t xml:space="preserve">Тексты для чтения вслух: сообщение информационного характера, отрывок из статьи научно-популярного характера, рассказ, диалог (беседа).</w:t>
      </w:r>
      <w:r/>
    </w:p>
    <w:p>
      <w:pPr>
        <w:pStyle w:val="1697"/>
        <w:ind w:left="1351" w:firstLine="0"/>
        <w:spacing w:line="292" w:lineRule="exact"/>
      </w:pPr>
      <w:r>
        <w:t xml:space="preserve">Объём</w:t>
      </w:r>
      <w:r>
        <w:rPr>
          <w:spacing w:val="-1"/>
        </w:rPr>
        <w:t xml:space="preserve"> </w:t>
      </w:r>
      <w:r>
        <w:t xml:space="preserve">текста</w:t>
      </w:r>
      <w:r>
        <w:rPr>
          <w:spacing w:val="5"/>
        </w:rPr>
        <w:t xml:space="preserve"> </w:t>
      </w:r>
      <w:r>
        <w:t xml:space="preserve">для</w:t>
      </w:r>
      <w:r>
        <w:rPr>
          <w:spacing w:val="1"/>
        </w:rPr>
        <w:t xml:space="preserve"> </w:t>
      </w:r>
      <w:r>
        <w:t xml:space="preserve">чтения</w:t>
      </w:r>
      <w:r>
        <w:rPr>
          <w:spacing w:val="2"/>
        </w:rPr>
        <w:t xml:space="preserve"> </w:t>
      </w:r>
      <w:r>
        <w:t xml:space="preserve">вслух</w:t>
      </w:r>
      <w:r>
        <w:rPr>
          <w:spacing w:val="7"/>
        </w:rPr>
        <w:t xml:space="preserve"> </w:t>
      </w:r>
      <w:r>
        <w:t xml:space="preserve">– до 110</w:t>
      </w:r>
      <w:r>
        <w:rPr>
          <w:spacing w:val="-3"/>
        </w:rPr>
        <w:t xml:space="preserve"> </w:t>
      </w:r>
      <w:r>
        <w:rPr>
          <w:spacing w:val="-4"/>
        </w:rPr>
        <w:t xml:space="preserve">слов.</w:t>
      </w:r>
      <w:r/>
    </w:p>
    <w:p>
      <w:pPr>
        <w:pStyle w:val="1699"/>
        <w:numPr>
          <w:ilvl w:val="3"/>
          <w:numId w:val="388"/>
        </w:numPr>
        <w:ind w:left="1351" w:right="4918" w:firstLine="0"/>
        <w:jc w:val="both"/>
        <w:spacing w:before="126" w:after="0" w:line="355" w:lineRule="auto"/>
        <w:tabs>
          <w:tab w:val="left" w:pos="2334" w:leader="none"/>
        </w:tabs>
        <w:rPr>
          <w:sz w:val="26"/>
        </w:rPr>
      </w:pPr>
      <w:r>
        <w:rPr>
          <w:sz w:val="26"/>
        </w:rPr>
        <w:t xml:space="preserve">Графика, орфография и пунктуация. Правильное написание изученных слов.</w:t>
      </w:r>
      <w:r/>
    </w:p>
    <w:p>
      <w:pPr>
        <w:pStyle w:val="1697"/>
        <w:ind w:right="1321"/>
        <w:spacing w:line="355" w:lineRule="auto"/>
      </w:pPr>
      <w:r>
        <w:t xml:space="preserve">Правильное использование знаков препинания: точки, вопросительного и воскл</w:t>
      </w:r>
      <w:r>
        <w:t xml:space="preserve">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r/>
    </w:p>
    <w:p>
      <w:pPr>
        <w:pStyle w:val="1697"/>
        <w:ind w:right="1329"/>
        <w:spacing w:line="355" w:lineRule="auto"/>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Лексическая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right="1327"/>
        <w:spacing w:before="137" w:line="362" w:lineRule="auto"/>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40"/>
        </w:rPr>
        <w:t xml:space="preserve"> </w:t>
      </w:r>
      <w:r>
        <w:t xml:space="preserve">в</w:t>
      </w:r>
      <w:r>
        <w:rPr>
          <w:spacing w:val="40"/>
        </w:rPr>
        <w:t xml:space="preserve"> </w:t>
      </w:r>
      <w:r>
        <w:t xml:space="preserve">рамках</w:t>
      </w:r>
      <w:r>
        <w:rPr>
          <w:spacing w:val="40"/>
        </w:rPr>
        <w:t xml:space="preserve"> </w:t>
      </w:r>
      <w:r>
        <w:t xml:space="preserve">тематического</w:t>
      </w:r>
      <w:r>
        <w:rPr>
          <w:spacing w:val="40"/>
        </w:rPr>
        <w:t xml:space="preserve"> </w:t>
      </w:r>
      <w:r>
        <w:t xml:space="preserve">содержания</w:t>
      </w:r>
      <w:r>
        <w:rPr>
          <w:spacing w:val="40"/>
        </w:rPr>
        <w:t xml:space="preserve"> </w:t>
      </w:r>
      <w:r>
        <w:t xml:space="preserve">речи,</w:t>
      </w:r>
      <w:r>
        <w:rPr>
          <w:spacing w:val="40"/>
        </w:rPr>
        <w:t xml:space="preserve"> </w:t>
      </w:r>
      <w:r>
        <w:t xml:space="preserve">с</w:t>
      </w:r>
      <w:r>
        <w:rPr>
          <w:spacing w:val="40"/>
        </w:rPr>
        <w:t xml:space="preserve"> </w:t>
      </w:r>
      <w:r>
        <w:t xml:space="preserve">соблюдением существующей в английском языке нормы лексической сочетаемости.</w:t>
      </w:r>
      <w:r/>
    </w:p>
    <w:p>
      <w:pPr>
        <w:pStyle w:val="1697"/>
        <w:ind w:right="1332"/>
        <w:spacing w:before="8" w:line="355" w:lineRule="auto"/>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 xml:space="preserve">минимума).</w:t>
      </w:r>
      <w:r/>
    </w:p>
    <w:p>
      <w:pPr>
        <w:pStyle w:val="1697"/>
        <w:ind w:left="1351" w:firstLine="0"/>
        <w:spacing w:line="295" w:lineRule="exact"/>
      </w:pPr>
      <w:r>
        <w:t xml:space="preserve">Основные</w:t>
      </w:r>
      <w:r>
        <w:rPr>
          <w:spacing w:val="8"/>
        </w:rPr>
        <w:t xml:space="preserve"> </w:t>
      </w:r>
      <w:r>
        <w:t xml:space="preserve">способы</w:t>
      </w:r>
      <w:r>
        <w:rPr>
          <w:spacing w:val="-3"/>
        </w:rPr>
        <w:t xml:space="preserve"> </w:t>
      </w:r>
      <w:r>
        <w:rPr>
          <w:spacing w:val="-2"/>
        </w:rPr>
        <w:t xml:space="preserve">словообразования:</w:t>
      </w:r>
      <w:r/>
    </w:p>
    <w:p>
      <w:pPr>
        <w:spacing w:after="0" w:line="295"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rPr>
          <w:spacing w:val="-2"/>
        </w:rPr>
        <w:t xml:space="preserve">аффиксация:</w:t>
      </w:r>
      <w:r/>
    </w:p>
    <w:p>
      <w:pPr>
        <w:pStyle w:val="1697"/>
        <w:jc w:val="left"/>
        <w:spacing w:before="142" w:line="355" w:lineRule="auto"/>
      </w:pPr>
      <w:r>
        <w:t xml:space="preserve">образование</w:t>
      </w:r>
      <w:r>
        <w:rPr>
          <w:spacing w:val="40"/>
        </w:rPr>
        <w:t xml:space="preserve"> </w:t>
      </w:r>
      <w:r>
        <w:t xml:space="preserve">имен</w:t>
      </w:r>
      <w:r>
        <w:rPr>
          <w:spacing w:val="40"/>
        </w:rPr>
        <w:t xml:space="preserve"> </w:t>
      </w:r>
      <w:r>
        <w:t xml:space="preserve">существительных</w:t>
      </w:r>
      <w:r>
        <w:rPr>
          <w:spacing w:val="40"/>
        </w:rPr>
        <w:t xml:space="preserve"> </w:t>
      </w:r>
      <w:r>
        <w:t xml:space="preserve">при</w:t>
      </w:r>
      <w:r>
        <w:rPr>
          <w:spacing w:val="40"/>
        </w:rPr>
        <w:t xml:space="preserve"> </w:t>
      </w:r>
      <w:r>
        <w:t xml:space="preserve">помощи</w:t>
      </w:r>
      <w:r>
        <w:rPr>
          <w:spacing w:val="40"/>
        </w:rPr>
        <w:t xml:space="preserve"> </w:t>
      </w:r>
      <w:r>
        <w:t xml:space="preserve">суффиксов:</w:t>
      </w:r>
      <w:r>
        <w:rPr>
          <w:spacing w:val="40"/>
        </w:rPr>
        <w:t xml:space="preserve"> </w:t>
      </w:r>
      <w:r>
        <w:t xml:space="preserve">-ance/-ence</w:t>
      </w:r>
      <w:r>
        <w:rPr>
          <w:spacing w:val="80"/>
        </w:rPr>
        <w:t xml:space="preserve"> </w:t>
      </w:r>
      <w:r>
        <w:t xml:space="preserve">(performance/residence), -ity (activity); -ship (friendship);</w:t>
      </w:r>
      <w:r/>
    </w:p>
    <w:p>
      <w:pPr>
        <w:pStyle w:val="1697"/>
        <w:ind w:right="1331"/>
        <w:jc w:val="left"/>
        <w:spacing w:line="355" w:lineRule="auto"/>
        <w:tabs>
          <w:tab w:val="left" w:pos="3063" w:leader="none"/>
          <w:tab w:val="left" w:pos="3945" w:leader="none"/>
          <w:tab w:val="left" w:pos="6083" w:leader="none"/>
          <w:tab w:val="left" w:pos="6817" w:leader="none"/>
          <w:tab w:val="left" w:pos="8055" w:leader="none"/>
          <w:tab w:val="left" w:pos="9431" w:leader="none"/>
        </w:tabs>
      </w:pPr>
      <w:r>
        <w:rPr>
          <w:spacing w:val="-2"/>
        </w:rPr>
        <w:t xml:space="preserve">образование</w:t>
      </w:r>
      <w:r>
        <w:tab/>
      </w:r>
      <w:r>
        <w:rPr>
          <w:spacing w:val="-4"/>
        </w:rPr>
        <w:t xml:space="preserve">имен</w:t>
      </w:r>
      <w:r>
        <w:tab/>
      </w:r>
      <w:r>
        <w:rPr>
          <w:spacing w:val="-2"/>
        </w:rPr>
        <w:t xml:space="preserve">прилагательных</w:t>
      </w:r>
      <w:r>
        <w:tab/>
      </w:r>
      <w:r>
        <w:rPr>
          <w:spacing w:val="-4"/>
        </w:rPr>
        <w:t xml:space="preserve">при</w:t>
      </w:r>
      <w:r>
        <w:tab/>
      </w:r>
      <w:r>
        <w:rPr>
          <w:spacing w:val="-2"/>
        </w:rPr>
        <w:t xml:space="preserve">помощи</w:t>
      </w:r>
      <w:r>
        <w:tab/>
      </w:r>
      <w:r>
        <w:rPr>
          <w:spacing w:val="-2"/>
        </w:rPr>
        <w:t xml:space="preserve">префикса</w:t>
      </w:r>
      <w:r>
        <w:tab/>
      </w:r>
      <w:r>
        <w:rPr>
          <w:spacing w:val="-2"/>
        </w:rPr>
        <w:t xml:space="preserve">inter- (international);</w:t>
      </w:r>
      <w:r/>
    </w:p>
    <w:p>
      <w:pPr>
        <w:pStyle w:val="1697"/>
        <w:ind w:right="1326"/>
        <w:jc w:val="left"/>
        <w:spacing w:line="355" w:lineRule="auto"/>
        <w:tabs>
          <w:tab w:val="left" w:pos="3120" w:leader="none"/>
          <w:tab w:val="left" w:pos="4065" w:leader="none"/>
          <w:tab w:val="left" w:pos="6262" w:leader="none"/>
          <w:tab w:val="left" w:pos="7053" w:leader="none"/>
          <w:tab w:val="left" w:pos="8354" w:leader="none"/>
          <w:tab w:val="left" w:pos="9064" w:leader="none"/>
          <w:tab w:val="left" w:pos="9587" w:leader="none"/>
        </w:tabs>
      </w:pPr>
      <w:r>
        <w:rPr>
          <w:spacing w:val="-2"/>
        </w:rPr>
        <w:t xml:space="preserve">образование</w:t>
      </w:r>
      <w:r>
        <w:tab/>
      </w:r>
      <w:r>
        <w:rPr>
          <w:spacing w:val="-4"/>
        </w:rPr>
        <w:t xml:space="preserve">имен</w:t>
      </w:r>
      <w:r>
        <w:tab/>
      </w:r>
      <w:r>
        <w:rPr>
          <w:spacing w:val="-2"/>
        </w:rPr>
        <w:t xml:space="preserve">прилагательных</w:t>
      </w:r>
      <w:r>
        <w:tab/>
      </w:r>
      <w:r>
        <w:rPr>
          <w:spacing w:val="-4"/>
        </w:rPr>
        <w:t xml:space="preserve">при</w:t>
      </w:r>
      <w:r>
        <w:tab/>
      </w:r>
      <w:r>
        <w:rPr>
          <w:spacing w:val="-2"/>
        </w:rPr>
        <w:t xml:space="preserve">помощи</w:t>
      </w:r>
      <w:r>
        <w:tab/>
      </w:r>
      <w:r>
        <w:rPr>
          <w:spacing w:val="-4"/>
        </w:rPr>
        <w:t xml:space="preserve">-ed</w:t>
      </w:r>
      <w:r>
        <w:tab/>
      </w:r>
      <w:r>
        <w:rPr>
          <w:spacing w:val="-10"/>
        </w:rPr>
        <w:t xml:space="preserve">и</w:t>
      </w:r>
      <w:r>
        <w:tab/>
      </w:r>
      <w:r>
        <w:rPr>
          <w:spacing w:val="-4"/>
        </w:rPr>
        <w:t xml:space="preserve">-ing </w:t>
      </w:r>
      <w:r>
        <w:rPr>
          <w:spacing w:val="-2"/>
        </w:rPr>
        <w:t xml:space="preserve">(interested/interesting);</w:t>
      </w:r>
      <w:r/>
    </w:p>
    <w:p>
      <w:pPr>
        <w:pStyle w:val="1697"/>
        <w:ind w:left="1351" w:firstLine="0"/>
        <w:jc w:val="left"/>
      </w:pPr>
      <w:r>
        <w:rPr>
          <w:spacing w:val="-2"/>
        </w:rPr>
        <w:t xml:space="preserve">конверсия:</w:t>
      </w:r>
      <w:r/>
    </w:p>
    <w:p>
      <w:pPr>
        <w:pStyle w:val="1697"/>
        <w:ind w:right="1330"/>
        <w:jc w:val="left"/>
        <w:spacing w:before="138" w:line="355" w:lineRule="auto"/>
      </w:pPr>
      <w:r>
        <w:t xml:space="preserve">образование имени существительного от неопределённой формы глагола (to walk – a walk);</w:t>
      </w:r>
      <w:r/>
    </w:p>
    <w:p>
      <w:pPr>
        <w:pStyle w:val="1697"/>
        <w:ind w:left="1351" w:right="1331" w:firstLine="0"/>
        <w:jc w:val="left"/>
        <w:spacing w:line="355" w:lineRule="auto"/>
        <w:tabs>
          <w:tab w:val="left" w:pos="3527" w:leader="none"/>
          <w:tab w:val="left" w:pos="5407" w:leader="none"/>
          <w:tab w:val="left" w:pos="6957" w:leader="none"/>
          <w:tab w:val="left" w:pos="8741" w:leader="none"/>
        </w:tabs>
      </w:pPr>
      <w:r>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 xml:space="preserve">Многозначные</w:t>
      </w:r>
      <w:r>
        <w:tab/>
      </w:r>
      <w:r>
        <w:rPr>
          <w:spacing w:val="-2"/>
        </w:rPr>
        <w:t xml:space="preserve">лексические</w:t>
      </w:r>
      <w:r>
        <w:tab/>
      </w:r>
      <w:r>
        <w:rPr>
          <w:spacing w:val="-2"/>
        </w:rPr>
        <w:t xml:space="preserve">единицы.</w:t>
      </w:r>
      <w:r>
        <w:tab/>
      </w:r>
      <w:r>
        <w:rPr>
          <w:spacing w:val="-2"/>
        </w:rPr>
        <w:t xml:space="preserve">Синонимы.</w:t>
      </w:r>
      <w:r>
        <w:tab/>
      </w:r>
      <w:r>
        <w:rPr>
          <w:spacing w:val="-2"/>
        </w:rPr>
        <w:t xml:space="preserve">Антонимы.</w:t>
      </w:r>
      <w:r/>
    </w:p>
    <w:p>
      <w:pPr>
        <w:pStyle w:val="1697"/>
        <w:ind w:firstLine="0"/>
        <w:jc w:val="left"/>
        <w:spacing w:line="355" w:lineRule="auto"/>
      </w:pPr>
      <w:r>
        <w:t xml:space="preserve">Интернациональные слова. Наиболее частотные фразовые глаголы. Сокращения и </w:t>
      </w:r>
      <w:r>
        <w:rPr>
          <w:spacing w:val="-2"/>
        </w:rPr>
        <w:t xml:space="preserve">аббревиатуры.</w:t>
      </w:r>
      <w:r/>
    </w:p>
    <w:p>
      <w:pPr>
        <w:pStyle w:val="1697"/>
        <w:ind w:right="1329"/>
        <w:spacing w:line="350" w:lineRule="auto"/>
      </w:pPr>
      <w:r>
        <w:t xml:space="preserve">Различные средства связи в тексте для обеспечения его целостности (firstly, however, finally, at last, etc.).</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Грамматическая</w:t>
      </w:r>
      <w:r>
        <w:rPr>
          <w:spacing w:val="2"/>
          <w:sz w:val="26"/>
        </w:rPr>
        <w:t xml:space="preserve"> </w:t>
      </w:r>
      <w:r>
        <w:rPr>
          <w:sz w:val="26"/>
        </w:rPr>
        <w:t xml:space="preserve">сторона</w:t>
      </w:r>
      <w:r>
        <w:rPr>
          <w:spacing w:val="1"/>
          <w:sz w:val="26"/>
        </w:rPr>
        <w:t xml:space="preserve"> </w:t>
      </w:r>
      <w:r>
        <w:rPr>
          <w:spacing w:val="-4"/>
          <w:sz w:val="26"/>
        </w:rPr>
        <w:t xml:space="preserve">речи.</w:t>
      </w:r>
      <w:r/>
    </w:p>
    <w:p>
      <w:pPr>
        <w:pStyle w:val="1697"/>
        <w:ind w:right="1327"/>
        <w:spacing w:before="141" w:line="367" w:lineRule="auto"/>
      </w:pPr>
      <w:r>
        <w:t xml:space="preserve">Распознавание и употребление в устной и письменной речи изученных морфологических форм и синтаксических конструкций английского языка.</w:t>
      </w:r>
      <w:r/>
    </w:p>
    <w:p>
      <w:pPr>
        <w:pStyle w:val="1697"/>
        <w:ind w:right="1332"/>
        <w:spacing w:line="355" w:lineRule="auto"/>
      </w:pPr>
      <w:r>
        <w:t xml:space="preserve">Предложения со сложным дополнением (Complex Object) (I saw her cross/crossing the road.).</w:t>
      </w:r>
      <w:r/>
    </w:p>
    <w:p>
      <w:pPr>
        <w:pStyle w:val="1697"/>
        <w:ind w:right="1321"/>
        <w:spacing w:line="355" w:lineRule="auto"/>
      </w:pPr>
      <w:r>
        <w:t xml:space="preserve">Повествовательные (утвердительные и отрицательные), вопросительные и побудительные предложения в косвенной речи в настоящем и прошедшем</w:t>
      </w:r>
      <w:r>
        <w:rPr>
          <w:spacing w:val="40"/>
        </w:rPr>
        <w:t xml:space="preserve"> </w:t>
      </w:r>
      <w:r>
        <w:rPr>
          <w:spacing w:val="-2"/>
        </w:rPr>
        <w:t xml:space="preserve">времени.</w:t>
      </w:r>
      <w:r/>
    </w:p>
    <w:p>
      <w:pPr>
        <w:pStyle w:val="1697"/>
        <w:ind w:right="1337"/>
        <w:spacing w:line="355" w:lineRule="auto"/>
      </w:pPr>
      <w:r>
        <w:t xml:space="preserve">Все типы вопросительных предложений в Past Perfect Tense. Согласование времен в рамках сложного предложения.</w:t>
      </w:r>
      <w:r/>
    </w:p>
    <w:p>
      <w:pPr>
        <w:pStyle w:val="1697"/>
        <w:ind w:right="1332"/>
        <w:spacing w:line="355" w:lineRule="auto"/>
        <w:tabs>
          <w:tab w:val="left" w:pos="3667" w:leader="none"/>
          <w:tab w:val="left" w:pos="6008" w:leader="none"/>
          <w:tab w:val="left" w:pos="8272" w:leader="none"/>
        </w:tabs>
      </w:pPr>
      <w:r>
        <w:rPr>
          <w:spacing w:val="-2"/>
        </w:rPr>
        <w:t xml:space="preserve">Согласование</w:t>
      </w:r>
      <w:r>
        <w:tab/>
      </w:r>
      <w:r>
        <w:rPr>
          <w:spacing w:val="-2"/>
        </w:rPr>
        <w:t xml:space="preserve">подлежащего,</w:t>
      </w:r>
      <w:r>
        <w:tab/>
      </w:r>
      <w:r>
        <w:rPr>
          <w:spacing w:val="-2"/>
        </w:rPr>
        <w:t xml:space="preserve">выраженного</w:t>
      </w:r>
      <w:r>
        <w:tab/>
      </w:r>
      <w:r>
        <w:rPr>
          <w:spacing w:val="-2"/>
        </w:rPr>
        <w:t xml:space="preserve">собирательным </w:t>
      </w:r>
      <w:r>
        <w:t xml:space="preserve">существительным (family, police) со сказуемым.</w:t>
      </w:r>
      <w:r/>
    </w:p>
    <w:p>
      <w:pPr>
        <w:pStyle w:val="1697"/>
        <w:ind w:left="1351" w:right="2096" w:firstLine="0"/>
        <w:spacing w:line="355" w:lineRule="auto"/>
      </w:pPr>
      <w:r>
        <w:t xml:space="preserve">Конструкции с глаголами на -ing: to love/hate doing something. Конструкции,</w:t>
      </w:r>
      <w:r>
        <w:rPr>
          <w:spacing w:val="1"/>
        </w:rPr>
        <w:t xml:space="preserve"> </w:t>
      </w:r>
      <w:r>
        <w:t xml:space="preserve">содержащие</w:t>
      </w:r>
      <w:r>
        <w:rPr>
          <w:spacing w:val="7"/>
        </w:rPr>
        <w:t xml:space="preserve"> </w:t>
      </w:r>
      <w:r>
        <w:t xml:space="preserve">глаголы-связки</w:t>
      </w:r>
      <w:r>
        <w:rPr>
          <w:spacing w:val="1"/>
        </w:rPr>
        <w:t xml:space="preserve"> </w:t>
      </w:r>
      <w:r>
        <w:t xml:space="preserve">to</w:t>
      </w:r>
      <w:r>
        <w:rPr>
          <w:spacing w:val="5"/>
        </w:rPr>
        <w:t xml:space="preserve"> </w:t>
      </w:r>
      <w:r>
        <w:t xml:space="preserve">be/to</w:t>
      </w:r>
      <w:r>
        <w:rPr>
          <w:spacing w:val="5"/>
        </w:rPr>
        <w:t xml:space="preserve"> </w:t>
      </w:r>
      <w:r>
        <w:t xml:space="preserve">look/to feel/to</w:t>
      </w:r>
      <w:r>
        <w:rPr>
          <w:spacing w:val="6"/>
        </w:rPr>
        <w:t xml:space="preserve"> </w:t>
      </w:r>
      <w:r>
        <w:rPr>
          <w:spacing w:val="-2"/>
        </w:rPr>
        <w:t xml:space="preserve">seem.</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Конструкции be/get used to + инфинитив глагола, be/get used to + инфинитив глагол, be/get used to doing something, be/get used to something.</w:t>
      </w:r>
      <w:r/>
    </w:p>
    <w:p>
      <w:pPr>
        <w:pStyle w:val="1697"/>
        <w:ind w:left="1351" w:firstLine="0"/>
        <w:jc w:val="left"/>
        <w:spacing w:line="297" w:lineRule="exact"/>
      </w:pPr>
      <w:r>
        <w:t xml:space="preserve">Конструкция</w:t>
      </w:r>
      <w:r>
        <w:rPr>
          <w:spacing w:val="3"/>
        </w:rPr>
        <w:t xml:space="preserve"> </w:t>
      </w:r>
      <w:r>
        <w:t xml:space="preserve">both</w:t>
      </w:r>
      <w:r>
        <w:rPr>
          <w:spacing w:val="2"/>
        </w:rPr>
        <w:t xml:space="preserve"> </w:t>
      </w:r>
      <w:r>
        <w:t xml:space="preserve">…</w:t>
      </w:r>
      <w:r>
        <w:rPr>
          <w:spacing w:val="5"/>
        </w:rPr>
        <w:t xml:space="preserve"> </w:t>
      </w:r>
      <w:r>
        <w:t xml:space="preserve">and</w:t>
      </w:r>
      <w:r>
        <w:rPr>
          <w:spacing w:val="-3"/>
        </w:rPr>
        <w:t xml:space="preserve"> </w:t>
      </w:r>
      <w:r>
        <w:rPr>
          <w:spacing w:val="-5"/>
        </w:rPr>
        <w:t xml:space="preserve">….</w:t>
      </w:r>
      <w:r/>
    </w:p>
    <w:p>
      <w:pPr>
        <w:pStyle w:val="1697"/>
        <w:ind w:right="1447"/>
        <w:jc w:val="left"/>
        <w:spacing w:before="142" w:line="355" w:lineRule="auto"/>
      </w:pPr>
      <w:r>
        <w:t xml:space="preserve">Конструкции c глаголами to stop, to remember, to forget (разница в значении</w:t>
      </w:r>
      <w:r>
        <w:rPr>
          <w:spacing w:val="80"/>
        </w:rPr>
        <w:t xml:space="preserve"> </w:t>
      </w:r>
      <w:r>
        <w:t xml:space="preserve">to stop doing smth и to stop to do smth).</w:t>
      </w:r>
      <w:r/>
    </w:p>
    <w:p>
      <w:pPr>
        <w:pStyle w:val="1697"/>
        <w:ind w:left="684" w:right="1330"/>
        <w:jc w:val="left"/>
        <w:spacing w:line="355" w:lineRule="auto"/>
      </w:pPr>
      <w:r>
        <w:t xml:space="preserve">Глаголы в видо-временных формах действительного залога в изъявительном наклонении</w:t>
      </w:r>
      <w:r>
        <w:rPr>
          <w:spacing w:val="-2"/>
        </w:rPr>
        <w:t xml:space="preserve"> </w:t>
      </w:r>
      <w:r>
        <w:t xml:space="preserve">(Past</w:t>
      </w:r>
      <w:r>
        <w:rPr>
          <w:spacing w:val="-1"/>
        </w:rPr>
        <w:t xml:space="preserve"> </w:t>
      </w:r>
      <w:r>
        <w:t xml:space="preserve">Perfect</w:t>
      </w:r>
      <w:r>
        <w:rPr>
          <w:spacing w:val="3"/>
        </w:rPr>
        <w:t xml:space="preserve"> </w:t>
      </w:r>
      <w:r>
        <w:t xml:space="preserve">Tense,</w:t>
      </w:r>
      <w:r>
        <w:rPr>
          <w:spacing w:val="6"/>
        </w:rPr>
        <w:t xml:space="preserve"> </w:t>
      </w:r>
      <w:r>
        <w:t xml:space="preserve">Present</w:t>
      </w:r>
      <w:r>
        <w:rPr>
          <w:spacing w:val="-1"/>
        </w:rPr>
        <w:t xml:space="preserve"> </w:t>
      </w:r>
      <w:r>
        <w:t xml:space="preserve">Perfect</w:t>
      </w:r>
      <w:r>
        <w:rPr>
          <w:spacing w:val="3"/>
        </w:rPr>
        <w:t xml:space="preserve"> </w:t>
      </w:r>
      <w:r>
        <w:t xml:space="preserve">Continuous</w:t>
      </w:r>
      <w:r>
        <w:rPr>
          <w:spacing w:val="-1"/>
        </w:rPr>
        <w:t xml:space="preserve"> </w:t>
      </w:r>
      <w:r>
        <w:t xml:space="preserve">Tense,</w:t>
      </w:r>
      <w:r>
        <w:rPr>
          <w:spacing w:val="6"/>
        </w:rPr>
        <w:t xml:space="preserve"> </w:t>
      </w:r>
      <w:r>
        <w:t xml:space="preserve">Future-in-the-</w:t>
      </w:r>
      <w:r>
        <w:rPr>
          <w:spacing w:val="-2"/>
        </w:rPr>
        <w:t xml:space="preserve">Past).</w:t>
      </w:r>
      <w:r/>
    </w:p>
    <w:p>
      <w:pPr>
        <w:pStyle w:val="1697"/>
        <w:ind w:left="1351" w:firstLine="0"/>
        <w:jc w:val="left"/>
      </w:pPr>
      <w:r>
        <w:t xml:space="preserve">Модальные</w:t>
      </w:r>
      <w:r>
        <w:rPr>
          <w:spacing w:val="5"/>
        </w:rPr>
        <w:t xml:space="preserve"> </w:t>
      </w:r>
      <w:r>
        <w:t xml:space="preserve">глаголы</w:t>
      </w:r>
      <w:r>
        <w:rPr>
          <w:spacing w:val="4"/>
        </w:rPr>
        <w:t xml:space="preserve"> </w:t>
      </w:r>
      <w:r>
        <w:t xml:space="preserve">в</w:t>
      </w:r>
      <w:r>
        <w:rPr>
          <w:spacing w:val="-5"/>
        </w:rPr>
        <w:t xml:space="preserve"> </w:t>
      </w:r>
      <w:r>
        <w:t xml:space="preserve">косвенной</w:t>
      </w:r>
      <w:r>
        <w:rPr>
          <w:spacing w:val="-2"/>
        </w:rPr>
        <w:t xml:space="preserve"> </w:t>
      </w:r>
      <w:r>
        <w:t xml:space="preserve">речи</w:t>
      </w:r>
      <w:r>
        <w:rPr>
          <w:spacing w:val="-2"/>
        </w:rPr>
        <w:t xml:space="preserve"> </w:t>
      </w:r>
      <w:r>
        <w:t xml:space="preserve">в</w:t>
      </w:r>
      <w:r>
        <w:rPr>
          <w:spacing w:val="5"/>
        </w:rPr>
        <w:t xml:space="preserve"> </w:t>
      </w:r>
      <w:r>
        <w:t xml:space="preserve">настоящем</w:t>
      </w:r>
      <w:r>
        <w:rPr>
          <w:spacing w:val="6"/>
        </w:rPr>
        <w:t xml:space="preserve"> </w:t>
      </w:r>
      <w:r>
        <w:t xml:space="preserve">и</w:t>
      </w:r>
      <w:r>
        <w:rPr>
          <w:spacing w:val="7"/>
        </w:rPr>
        <w:t xml:space="preserve"> </w:t>
      </w:r>
      <w:r>
        <w:t xml:space="preserve">прошедшем</w:t>
      </w:r>
      <w:r>
        <w:rPr>
          <w:spacing w:val="1"/>
        </w:rPr>
        <w:t xml:space="preserve"> </w:t>
      </w:r>
      <w:r>
        <w:rPr>
          <w:spacing w:val="-2"/>
        </w:rPr>
        <w:t xml:space="preserve">времени.</w:t>
      </w:r>
      <w:r/>
    </w:p>
    <w:p>
      <w:pPr>
        <w:pStyle w:val="1697"/>
        <w:ind w:left="684" w:right="1330"/>
        <w:jc w:val="left"/>
        <w:spacing w:before="139" w:line="355" w:lineRule="auto"/>
      </w:pPr>
      <w:r>
        <w:t xml:space="preserve">Неличные</w:t>
      </w:r>
      <w:r>
        <w:rPr>
          <w:spacing w:val="40"/>
        </w:rPr>
        <w:t xml:space="preserve"> </w:t>
      </w:r>
      <w:r>
        <w:t xml:space="preserve">формы</w:t>
      </w:r>
      <w:r>
        <w:rPr>
          <w:spacing w:val="40"/>
        </w:rPr>
        <w:t xml:space="preserve"> </w:t>
      </w:r>
      <w:r>
        <w:t xml:space="preserve">глагола</w:t>
      </w:r>
      <w:r>
        <w:rPr>
          <w:spacing w:val="40"/>
        </w:rPr>
        <w:t xml:space="preserve"> </w:t>
      </w:r>
      <w:r>
        <w:t xml:space="preserve">(инфинитив,</w:t>
      </w:r>
      <w:r>
        <w:rPr>
          <w:spacing w:val="40"/>
        </w:rPr>
        <w:t xml:space="preserve"> </w:t>
      </w:r>
      <w:r>
        <w:t xml:space="preserve">герундий,</w:t>
      </w:r>
      <w:r>
        <w:rPr>
          <w:spacing w:val="40"/>
        </w:rPr>
        <w:t xml:space="preserve"> </w:t>
      </w:r>
      <w:r>
        <w:t xml:space="preserve">причастия</w:t>
      </w:r>
      <w:r>
        <w:rPr>
          <w:spacing w:val="40"/>
        </w:rPr>
        <w:t xml:space="preserve"> </w:t>
      </w:r>
      <w:r>
        <w:t xml:space="preserve">настоящего</w:t>
      </w:r>
      <w:r>
        <w:rPr>
          <w:spacing w:val="40"/>
        </w:rPr>
        <w:t xml:space="preserve"> </w:t>
      </w:r>
      <w:r>
        <w:t xml:space="preserve">и прошедшего времени).</w:t>
      </w:r>
      <w:r/>
    </w:p>
    <w:p>
      <w:pPr>
        <w:pStyle w:val="1697"/>
        <w:ind w:left="1351" w:firstLine="0"/>
        <w:jc w:val="left"/>
        <w:spacing w:line="292" w:lineRule="exact"/>
      </w:pPr>
      <w:r>
        <w:t xml:space="preserve">Наречия</w:t>
      </w:r>
      <w:r>
        <w:rPr>
          <w:spacing w:val="1"/>
        </w:rPr>
        <w:t xml:space="preserve"> </w:t>
      </w:r>
      <w:r>
        <w:t xml:space="preserve">too</w:t>
      </w:r>
      <w:r>
        <w:rPr>
          <w:spacing w:val="-2"/>
        </w:rPr>
        <w:t xml:space="preserve"> </w:t>
      </w:r>
      <w:r>
        <w:t xml:space="preserve">–</w:t>
      </w:r>
      <w:r>
        <w:rPr>
          <w:spacing w:val="8"/>
        </w:rPr>
        <w:t xml:space="preserve"> </w:t>
      </w:r>
      <w:r>
        <w:rPr>
          <w:spacing w:val="-2"/>
        </w:rPr>
        <w:t xml:space="preserve">enough.</w:t>
      </w:r>
      <w:r/>
    </w:p>
    <w:p>
      <w:pPr>
        <w:pStyle w:val="1697"/>
        <w:ind w:left="684" w:right="1330"/>
        <w:jc w:val="left"/>
        <w:spacing w:before="143" w:line="355" w:lineRule="auto"/>
      </w:pPr>
      <w:r>
        <w:t xml:space="preserve">Отрицательные</w:t>
      </w:r>
      <w:r>
        <w:rPr>
          <w:spacing w:val="80"/>
        </w:rPr>
        <w:t xml:space="preserve"> </w:t>
      </w:r>
      <w:r>
        <w:t xml:space="preserve">местоимения</w:t>
      </w:r>
      <w:r>
        <w:rPr>
          <w:spacing w:val="80"/>
        </w:rPr>
        <w:t xml:space="preserve"> </w:t>
      </w:r>
      <w:r>
        <w:t xml:space="preserve">no</w:t>
      </w:r>
      <w:r>
        <w:rPr>
          <w:spacing w:val="80"/>
        </w:rPr>
        <w:t xml:space="preserve"> </w:t>
      </w:r>
      <w:r>
        <w:t xml:space="preserve">(и</w:t>
      </w:r>
      <w:r>
        <w:rPr>
          <w:spacing w:val="80"/>
        </w:rPr>
        <w:t xml:space="preserve"> </w:t>
      </w:r>
      <w:r>
        <w:t xml:space="preserve">его</w:t>
      </w:r>
      <w:r>
        <w:rPr>
          <w:spacing w:val="80"/>
        </w:rPr>
        <w:t xml:space="preserve"> </w:t>
      </w:r>
      <w:r>
        <w:t xml:space="preserve">производные</w:t>
      </w:r>
      <w:r>
        <w:rPr>
          <w:spacing w:val="80"/>
        </w:rPr>
        <w:t xml:space="preserve"> </w:t>
      </w:r>
      <w:r>
        <w:t xml:space="preserve">nobody,</w:t>
      </w:r>
      <w:r>
        <w:rPr>
          <w:spacing w:val="80"/>
        </w:rPr>
        <w:t xml:space="preserve"> </w:t>
      </w:r>
      <w:r>
        <w:t xml:space="preserve">nothing</w:t>
      </w:r>
      <w:r>
        <w:rPr>
          <w:spacing w:val="80"/>
        </w:rPr>
        <w:t xml:space="preserve"> </w:t>
      </w:r>
      <w:r>
        <w:t xml:space="preserve">и другие), none.</w:t>
      </w:r>
      <w:r/>
    </w:p>
    <w:p>
      <w:pPr>
        <w:pStyle w:val="1699"/>
        <w:numPr>
          <w:ilvl w:val="2"/>
          <w:numId w:val="388"/>
        </w:numPr>
        <w:ind w:left="2139" w:right="0" w:hanging="788"/>
        <w:jc w:val="left"/>
        <w:spacing w:before="0" w:after="0" w:line="297" w:lineRule="exact"/>
        <w:tabs>
          <w:tab w:val="left" w:pos="2139" w:leader="none"/>
        </w:tabs>
        <w:rPr>
          <w:sz w:val="26"/>
        </w:rPr>
      </w:pPr>
      <w:r>
        <w:rPr>
          <w:sz w:val="26"/>
        </w:rPr>
        <w:t xml:space="preserve">Социокультурные</w:t>
      </w:r>
      <w:r>
        <w:rPr>
          <w:spacing w:val="1"/>
          <w:sz w:val="26"/>
        </w:rPr>
        <w:t xml:space="preserve"> </w:t>
      </w:r>
      <w:r>
        <w:rPr>
          <w:sz w:val="26"/>
        </w:rPr>
        <w:t xml:space="preserve">знания</w:t>
      </w:r>
      <w:r>
        <w:rPr>
          <w:spacing w:val="-2"/>
          <w:sz w:val="26"/>
        </w:rPr>
        <w:t xml:space="preserve"> </w:t>
      </w:r>
      <w:r>
        <w:rPr>
          <w:sz w:val="26"/>
        </w:rPr>
        <w:t xml:space="preserve">и</w:t>
      </w:r>
      <w:r>
        <w:rPr>
          <w:spacing w:val="8"/>
          <w:sz w:val="26"/>
        </w:rPr>
        <w:t xml:space="preserve"> </w:t>
      </w:r>
      <w:r>
        <w:rPr>
          <w:spacing w:val="-2"/>
          <w:sz w:val="26"/>
        </w:rPr>
        <w:t xml:space="preserve">умения.</w:t>
      </w:r>
      <w:r/>
    </w:p>
    <w:p>
      <w:pPr>
        <w:pStyle w:val="1697"/>
        <w:ind w:right="1326"/>
        <w:spacing w:before="143" w:line="364" w:lineRule="auto"/>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w:t>
      </w:r>
      <w:r>
        <w:t xml:space="preserve">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r/>
    </w:p>
    <w:p>
      <w:pPr>
        <w:pStyle w:val="1697"/>
        <w:ind w:right="1336"/>
        <w:spacing w:line="357" w:lineRule="auto"/>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r/>
    </w:p>
    <w:p>
      <w:pPr>
        <w:pStyle w:val="1697"/>
        <w:ind w:right="1330"/>
        <w:spacing w:line="352" w:lineRule="auto"/>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w:t>
      </w:r>
      <w:r>
        <w:t xml:space="preserve">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 xml:space="preserve">языке.</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r/>
    </w:p>
    <w:p>
      <w:pPr>
        <w:pStyle w:val="1697"/>
        <w:ind w:left="1351" w:firstLine="0"/>
        <w:spacing w:line="296" w:lineRule="exact"/>
      </w:pPr>
      <w:r>
        <w:t xml:space="preserve">Соблюдение</w:t>
      </w:r>
      <w:r>
        <w:rPr>
          <w:spacing w:val="2"/>
        </w:rPr>
        <w:t xml:space="preserve"> </w:t>
      </w:r>
      <w:r>
        <w:t xml:space="preserve">нормы</w:t>
      </w:r>
      <w:r>
        <w:rPr>
          <w:spacing w:val="2"/>
        </w:rPr>
        <w:t xml:space="preserve"> </w:t>
      </w:r>
      <w:r>
        <w:t xml:space="preserve">вежливости</w:t>
      </w:r>
      <w:r>
        <w:rPr>
          <w:spacing w:val="4"/>
        </w:rPr>
        <w:t xml:space="preserve"> </w:t>
      </w:r>
      <w:r>
        <w:t xml:space="preserve">в</w:t>
      </w:r>
      <w:r>
        <w:rPr>
          <w:spacing w:val="2"/>
        </w:rPr>
        <w:t xml:space="preserve"> </w:t>
      </w:r>
      <w:r>
        <w:t xml:space="preserve">межкультурном</w:t>
      </w:r>
      <w:r>
        <w:rPr>
          <w:spacing w:val="4"/>
        </w:rPr>
        <w:t xml:space="preserve"> </w:t>
      </w:r>
      <w:r>
        <w:rPr>
          <w:spacing w:val="-2"/>
        </w:rPr>
        <w:t xml:space="preserve">общении.</w:t>
      </w:r>
      <w:r/>
    </w:p>
    <w:p>
      <w:pPr>
        <w:pStyle w:val="1697"/>
        <w:ind w:right="1330"/>
        <w:spacing w:before="142" w:line="355" w:lineRule="auto"/>
      </w:pPr>
      <w:r>
        <w:t xml:space="preserve">Знание социокультурного портрета родной страны и страны (стран) изучаемого</w:t>
      </w:r>
      <w:r>
        <w:rPr>
          <w:spacing w:val="40"/>
        </w:rPr>
        <w:t xml:space="preserve"> </w:t>
      </w:r>
      <w:r>
        <w:t xml:space="preserve">языка:</w:t>
      </w:r>
      <w:r>
        <w:rPr>
          <w:spacing w:val="40"/>
        </w:rPr>
        <w:t xml:space="preserve"> </w:t>
      </w:r>
      <w:r>
        <w:t xml:space="preserve">символики,</w:t>
      </w:r>
      <w:r>
        <w:rPr>
          <w:spacing w:val="40"/>
        </w:rPr>
        <w:t xml:space="preserve"> </w:t>
      </w:r>
      <w:r>
        <w:t xml:space="preserve">достопримечательностей,</w:t>
      </w:r>
      <w:r>
        <w:rPr>
          <w:spacing w:val="40"/>
        </w:rPr>
        <w:t xml:space="preserve"> </w:t>
      </w:r>
      <w:r>
        <w:t xml:space="preserve">культурных особенностей (национальные праздники, традиции), образцов поэзии и прозы, доступных в языковом отношении.</w:t>
      </w:r>
      <w:r/>
    </w:p>
    <w:p>
      <w:pPr>
        <w:pStyle w:val="1697"/>
        <w:ind w:left="1351" w:firstLine="0"/>
        <w:spacing w:line="295" w:lineRule="exact"/>
      </w:pPr>
      <w:r>
        <w:t xml:space="preserve">Развитие</w:t>
      </w:r>
      <w:r>
        <w:rPr>
          <w:spacing w:val="5"/>
        </w:rPr>
        <w:t xml:space="preserve"> </w:t>
      </w:r>
      <w:r>
        <w:rPr>
          <w:spacing w:val="-2"/>
        </w:rPr>
        <w:t xml:space="preserve">умений:</w:t>
      </w:r>
      <w:r/>
    </w:p>
    <w:p>
      <w:pPr>
        <w:pStyle w:val="1697"/>
        <w:ind w:right="1334"/>
        <w:spacing w:before="143" w:line="350" w:lineRule="auto"/>
      </w:pPr>
      <w:r>
        <w:t xml:space="preserve">кратко представлять Россию и страну (страны) изучаемого языка (культурные явления, события, достопримечательности);</w:t>
      </w:r>
      <w:r/>
    </w:p>
    <w:p>
      <w:pPr>
        <w:pStyle w:val="1697"/>
        <w:ind w:right="1321"/>
        <w:spacing w:before="5" w:line="355" w:lineRule="auto"/>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r/>
    </w:p>
    <w:p>
      <w:pPr>
        <w:pStyle w:val="1697"/>
        <w:ind w:right="1326"/>
        <w:spacing w:line="364" w:lineRule="auto"/>
      </w:pPr>
      <w:r>
        <w:t xml:space="preserve">оказывать</w:t>
      </w:r>
      <w:r>
        <w:rPr>
          <w:spacing w:val="40"/>
        </w:rPr>
        <w:t xml:space="preserve"> </w:t>
      </w:r>
      <w:r>
        <w:t xml:space="preserve">помощь</w:t>
      </w:r>
      <w:r>
        <w:rPr>
          <w:spacing w:val="40"/>
        </w:rPr>
        <w:t xml:space="preserve"> </w:t>
      </w:r>
      <w:r>
        <w:t xml:space="preserve">иностранным</w:t>
      </w:r>
      <w:r>
        <w:rPr>
          <w:spacing w:val="40"/>
        </w:rPr>
        <w:t xml:space="preserve"> </w:t>
      </w:r>
      <w:r>
        <w:t xml:space="preserve">гостям</w:t>
      </w:r>
      <w:r>
        <w:rPr>
          <w:spacing w:val="40"/>
        </w:rPr>
        <w:t xml:space="preserve"> </w:t>
      </w:r>
      <w:r>
        <w:t xml:space="preserve">в</w:t>
      </w:r>
      <w:r>
        <w:rPr>
          <w:spacing w:val="40"/>
        </w:rPr>
        <w:t xml:space="preserve"> </w:t>
      </w:r>
      <w:r>
        <w:t xml:space="preserve">ситуациях</w:t>
      </w:r>
      <w:r>
        <w:rPr>
          <w:spacing w:val="40"/>
        </w:rPr>
        <w:t xml:space="preserve"> </w:t>
      </w:r>
      <w:r>
        <w:t xml:space="preserve">повседневного общения (объяснить местонахождение объекта, сообщить возможный маршрут и другие ситуации).</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Компенсаторные</w:t>
      </w:r>
      <w:r>
        <w:rPr>
          <w:spacing w:val="8"/>
          <w:sz w:val="26"/>
        </w:rPr>
        <w:t xml:space="preserve"> </w:t>
      </w:r>
      <w:r>
        <w:rPr>
          <w:spacing w:val="-2"/>
          <w:sz w:val="26"/>
        </w:rPr>
        <w:t xml:space="preserve">умения.</w:t>
      </w:r>
      <w:r/>
    </w:p>
    <w:p>
      <w:pPr>
        <w:pStyle w:val="1697"/>
        <w:ind w:right="1328"/>
        <w:spacing w:before="140" w:line="355" w:lineRule="auto"/>
      </w:pPr>
      <w:r>
        <w:t xml:space="preserve">Использование при чтении и аудировании языковой, в том числе контекстуальной</w:t>
      </w:r>
      <w:r>
        <w:t xml:space="preserve">,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r/>
    </w:p>
    <w:p>
      <w:pPr>
        <w:pStyle w:val="1697"/>
        <w:ind w:left="1351" w:firstLine="0"/>
        <w:spacing w:line="295" w:lineRule="exact"/>
      </w:pPr>
      <w:r>
        <w:t xml:space="preserve">Переспрашивать,</w:t>
      </w:r>
      <w:r>
        <w:rPr>
          <w:spacing w:val="2"/>
        </w:rPr>
        <w:t xml:space="preserve"> </w:t>
      </w:r>
      <w:r>
        <w:t xml:space="preserve">просить</w:t>
      </w:r>
      <w:r>
        <w:rPr>
          <w:spacing w:val="-2"/>
        </w:rPr>
        <w:t xml:space="preserve"> </w:t>
      </w:r>
      <w:r>
        <w:t xml:space="preserve">повторить,</w:t>
      </w:r>
      <w:r>
        <w:rPr>
          <w:spacing w:val="-1"/>
        </w:rPr>
        <w:t xml:space="preserve"> </w:t>
      </w:r>
      <w:r>
        <w:t xml:space="preserve">уточняя</w:t>
      </w:r>
      <w:r>
        <w:rPr>
          <w:spacing w:val="8"/>
        </w:rPr>
        <w:t xml:space="preserve"> </w:t>
      </w:r>
      <w:r>
        <w:t xml:space="preserve">значение</w:t>
      </w:r>
      <w:r>
        <w:rPr>
          <w:spacing w:val="1"/>
        </w:rPr>
        <w:t xml:space="preserve"> </w:t>
      </w:r>
      <w:r>
        <w:t xml:space="preserve">незнакомых</w:t>
      </w:r>
      <w:r>
        <w:rPr>
          <w:spacing w:val="7"/>
        </w:rPr>
        <w:t xml:space="preserve"> </w:t>
      </w:r>
      <w:r>
        <w:rPr>
          <w:spacing w:val="-2"/>
        </w:rPr>
        <w:t xml:space="preserve">слов.</w:t>
      </w:r>
      <w:r/>
    </w:p>
    <w:p>
      <w:pPr>
        <w:pStyle w:val="1697"/>
        <w:ind w:left="684" w:right="1328"/>
        <w:spacing w:before="138" w:line="367" w:lineRule="auto"/>
      </w:pPr>
      <w:r>
        <w:t xml:space="preserve">Использование при формулировании собственных высказываний, ключевых слов, плана.</w:t>
      </w:r>
      <w:r/>
    </w:p>
    <w:p>
      <w:pPr>
        <w:pStyle w:val="1697"/>
        <w:ind w:right="1340"/>
        <w:spacing w:line="355" w:lineRule="auto"/>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 xml:space="preserve">тематики.</w:t>
      </w:r>
      <w:r/>
    </w:p>
    <w:p>
      <w:pPr>
        <w:pStyle w:val="1699"/>
        <w:numPr>
          <w:ilvl w:val="1"/>
          <w:numId w:val="388"/>
        </w:numPr>
        <w:ind w:left="1943" w:right="0" w:hanging="592"/>
        <w:jc w:val="both"/>
        <w:spacing w:before="0" w:after="0" w:line="296"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Коммуникативные</w:t>
      </w:r>
      <w:r>
        <w:rPr>
          <w:spacing w:val="7"/>
          <w:sz w:val="26"/>
        </w:rPr>
        <w:t xml:space="preserve"> </w:t>
      </w:r>
      <w:r>
        <w:rPr>
          <w:spacing w:val="-2"/>
          <w:sz w:val="26"/>
        </w:rPr>
        <w:t xml:space="preserve">умения.</w:t>
      </w:r>
      <w:r/>
    </w:p>
    <w:p>
      <w:pPr>
        <w:pStyle w:val="1697"/>
        <w:ind w:right="1332"/>
        <w:spacing w:before="138" w:line="357" w:lineRule="auto"/>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p>
    <w:p>
      <w:pPr>
        <w:pStyle w:val="1697"/>
        <w:ind w:left="1351" w:right="2076" w:firstLine="0"/>
        <w:spacing w:line="355" w:lineRule="auto"/>
      </w:pPr>
      <w:r>
        <w:t xml:space="preserve">Взаимоотношения в семье и с друзьями. Конфликты и их разрешение. Внешность и характер человека (литературного персонажа).</w:t>
      </w:r>
      <w:r/>
    </w:p>
    <w:p>
      <w:pPr>
        <w:pStyle w:val="1697"/>
        <w:ind w:right="1321"/>
        <w:spacing w:line="355" w:lineRule="auto"/>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 xml:space="preserve">подростка.</w:t>
      </w:r>
      <w:r/>
    </w:p>
    <w:p>
      <w:pPr>
        <w:pStyle w:val="1697"/>
        <w:ind w:right="1337"/>
        <w:spacing w:line="355" w:lineRule="auto"/>
      </w:pPr>
      <w:r>
        <w:t xml:space="preserve">Здоровый образ жизни: режим труда и отдыха, фитнес, сбалансированное питание. Посещение врача.</w:t>
      </w:r>
      <w:r/>
    </w:p>
    <w:p>
      <w:pPr>
        <w:pStyle w:val="1697"/>
        <w:ind w:left="1351" w:firstLine="0"/>
      </w:pPr>
      <w:r>
        <w:t xml:space="preserve">Покупки:</w:t>
      </w:r>
      <w:r>
        <w:rPr>
          <w:spacing w:val="60"/>
        </w:rPr>
        <w:t xml:space="preserve">  </w:t>
      </w:r>
      <w:r>
        <w:t xml:space="preserve">одежда,</w:t>
      </w:r>
      <w:r>
        <w:rPr>
          <w:spacing w:val="59"/>
        </w:rPr>
        <w:t xml:space="preserve">  </w:t>
      </w:r>
      <w:r>
        <w:t xml:space="preserve">обувь</w:t>
      </w:r>
      <w:r>
        <w:rPr>
          <w:spacing w:val="65"/>
        </w:rPr>
        <w:t xml:space="preserve">  </w:t>
      </w:r>
      <w:r>
        <w:t xml:space="preserve">и</w:t>
      </w:r>
      <w:r>
        <w:rPr>
          <w:spacing w:val="58"/>
        </w:rPr>
        <w:t xml:space="preserve">  </w:t>
      </w:r>
      <w:r>
        <w:t xml:space="preserve">продукты</w:t>
      </w:r>
      <w:r>
        <w:rPr>
          <w:spacing w:val="63"/>
        </w:rPr>
        <w:t xml:space="preserve">  </w:t>
      </w:r>
      <w:r>
        <w:t xml:space="preserve">питания.</w:t>
      </w:r>
      <w:r>
        <w:rPr>
          <w:spacing w:val="61"/>
        </w:rPr>
        <w:t xml:space="preserve">  </w:t>
      </w:r>
      <w:r>
        <w:t xml:space="preserve">Карманные</w:t>
      </w:r>
      <w:r>
        <w:rPr>
          <w:spacing w:val="63"/>
        </w:rPr>
        <w:t xml:space="preserve">  </w:t>
      </w:r>
      <w:r>
        <w:rPr>
          <w:spacing w:val="-2"/>
        </w:rPr>
        <w:t xml:space="preserve">деньги.</w:t>
      </w:r>
      <w:r/>
    </w:p>
    <w:p>
      <w:pPr>
        <w:pStyle w:val="1697"/>
        <w:ind w:firstLine="0"/>
        <w:spacing w:before="125"/>
      </w:pPr>
      <w:r>
        <w:t xml:space="preserve">Молодёжная</w:t>
      </w:r>
      <w:r>
        <w:rPr>
          <w:spacing w:val="11"/>
        </w:rPr>
        <w:t xml:space="preserve"> </w:t>
      </w:r>
      <w:r>
        <w:rPr>
          <w:spacing w:val="-4"/>
        </w:rPr>
        <w:t xml:space="preserve">мода.</w:t>
      </w:r>
      <w:r/>
    </w:p>
    <w:p>
      <w:pPr>
        <w:pStyle w:val="1697"/>
        <w:ind w:right="1326"/>
        <w:spacing w:before="142" w:line="355" w:lineRule="auto"/>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 xml:space="preserve">сверстниками.</w:t>
      </w:r>
      <w:r/>
    </w:p>
    <w:p>
      <w:pPr>
        <w:pStyle w:val="1697"/>
        <w:ind w:right="1332"/>
        <w:spacing w:line="355" w:lineRule="auto"/>
      </w:pPr>
      <w:r>
        <w:t xml:space="preserve">Виды отдыха в различное время года. Путешествия по России и</w:t>
      </w:r>
      <w:r>
        <w:rPr>
          <w:spacing w:val="40"/>
        </w:rPr>
        <w:t xml:space="preserve"> </w:t>
      </w:r>
      <w:r>
        <w:t xml:space="preserve">иностранным странам. Транспорт.</w:t>
      </w:r>
      <w:r/>
    </w:p>
    <w:p>
      <w:pPr>
        <w:pStyle w:val="1697"/>
        <w:ind w:left="1351" w:firstLine="0"/>
        <w:spacing w:line="297" w:lineRule="exact"/>
      </w:pPr>
      <w:r>
        <w:t xml:space="preserve">Природа:</w:t>
      </w:r>
      <w:r>
        <w:rPr>
          <w:spacing w:val="30"/>
        </w:rPr>
        <w:t xml:space="preserve"> </w:t>
      </w:r>
      <w:r>
        <w:t xml:space="preserve">флора</w:t>
      </w:r>
      <w:r>
        <w:rPr>
          <w:spacing w:val="27"/>
        </w:rPr>
        <w:t xml:space="preserve"> </w:t>
      </w:r>
      <w:r>
        <w:t xml:space="preserve">и</w:t>
      </w:r>
      <w:r>
        <w:rPr>
          <w:spacing w:val="31"/>
        </w:rPr>
        <w:t xml:space="preserve"> </w:t>
      </w:r>
      <w:r>
        <w:t xml:space="preserve">фауна.</w:t>
      </w:r>
      <w:r>
        <w:rPr>
          <w:spacing w:val="29"/>
        </w:rPr>
        <w:t xml:space="preserve"> </w:t>
      </w:r>
      <w:r>
        <w:t xml:space="preserve">Проблемы</w:t>
      </w:r>
      <w:r>
        <w:rPr>
          <w:spacing w:val="19"/>
        </w:rPr>
        <w:t xml:space="preserve"> </w:t>
      </w:r>
      <w:r>
        <w:t xml:space="preserve">экологии.</w:t>
      </w:r>
      <w:r>
        <w:rPr>
          <w:spacing w:val="29"/>
        </w:rPr>
        <w:t xml:space="preserve"> </w:t>
      </w:r>
      <w:r>
        <w:t xml:space="preserve">Защита</w:t>
      </w:r>
      <w:r>
        <w:rPr>
          <w:spacing w:val="32"/>
        </w:rPr>
        <w:t xml:space="preserve"> </w:t>
      </w:r>
      <w:r>
        <w:t xml:space="preserve">окружающей</w:t>
      </w:r>
      <w:r>
        <w:rPr>
          <w:spacing w:val="27"/>
        </w:rPr>
        <w:t xml:space="preserve"> </w:t>
      </w:r>
      <w:r>
        <w:rPr>
          <w:spacing w:val="-2"/>
        </w:rPr>
        <w:t xml:space="preserve">среды.</w:t>
      </w:r>
      <w:r/>
    </w:p>
    <w:p>
      <w:pPr>
        <w:pStyle w:val="1697"/>
        <w:ind w:firstLine="0"/>
        <w:spacing w:before="140"/>
      </w:pPr>
      <w:r>
        <w:t xml:space="preserve">Климат,</w:t>
      </w:r>
      <w:r>
        <w:rPr>
          <w:spacing w:val="3"/>
        </w:rPr>
        <w:t xml:space="preserve"> </w:t>
      </w:r>
      <w:r>
        <w:t xml:space="preserve">погода.</w:t>
      </w:r>
      <w:r>
        <w:rPr>
          <w:spacing w:val="3"/>
        </w:rPr>
        <w:t xml:space="preserve"> </w:t>
      </w:r>
      <w:r>
        <w:t xml:space="preserve">Стихийные</w:t>
      </w:r>
      <w:r>
        <w:rPr>
          <w:spacing w:val="5"/>
        </w:rPr>
        <w:t xml:space="preserve"> </w:t>
      </w:r>
      <w:r>
        <w:rPr>
          <w:spacing w:val="-2"/>
        </w:rPr>
        <w:t xml:space="preserve">бедствия.</w:t>
      </w:r>
      <w:r/>
    </w:p>
    <w:p>
      <w:pPr>
        <w:pStyle w:val="1697"/>
        <w:ind w:left="1351" w:firstLine="0"/>
        <w:spacing w:before="143"/>
      </w:pPr>
      <w:r>
        <w:t xml:space="preserve">Средства массовой</w:t>
      </w:r>
      <w:r>
        <w:rPr>
          <w:spacing w:val="8"/>
        </w:rPr>
        <w:t xml:space="preserve"> </w:t>
      </w:r>
      <w:r>
        <w:t xml:space="preserve">информации</w:t>
      </w:r>
      <w:r>
        <w:rPr>
          <w:spacing w:val="4"/>
        </w:rPr>
        <w:t xml:space="preserve"> </w:t>
      </w:r>
      <w:r>
        <w:t xml:space="preserve">(телевидение, радио,</w:t>
      </w:r>
      <w:r>
        <w:rPr>
          <w:spacing w:val="1"/>
        </w:rPr>
        <w:t xml:space="preserve"> </w:t>
      </w:r>
      <w:r>
        <w:t xml:space="preserve">пресса,</w:t>
      </w:r>
      <w:r>
        <w:rPr>
          <w:spacing w:val="9"/>
        </w:rPr>
        <w:t xml:space="preserve"> </w:t>
      </w:r>
      <w:r>
        <w:rPr>
          <w:spacing w:val="-2"/>
        </w:rPr>
        <w:t xml:space="preserve">Интернет).</w:t>
      </w:r>
      <w:r/>
    </w:p>
    <w:p>
      <w:pPr>
        <w:pStyle w:val="1697"/>
        <w:ind w:right="1336"/>
        <w:spacing w:before="143" w:line="352" w:lineRule="auto"/>
      </w:pPr>
      <w:r>
        <w:t xml:space="preserve">Родная страна и </w:t>
      </w:r>
      <w:r>
        <w:t xml:space="preserve">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r/>
    </w:p>
    <w:p>
      <w:pPr>
        <w:pStyle w:val="1699"/>
        <w:numPr>
          <w:ilvl w:val="3"/>
          <w:numId w:val="372"/>
        </w:numPr>
        <w:ind w:left="2334" w:right="0" w:hanging="983"/>
        <w:jc w:val="both"/>
        <w:spacing w:before="0" w:after="0" w:line="296" w:lineRule="exact"/>
        <w:tabs>
          <w:tab w:val="left" w:pos="2334" w:leader="none"/>
        </w:tabs>
        <w:rPr>
          <w:sz w:val="26"/>
        </w:rPr>
      </w:pPr>
      <w:r>
        <w:rPr>
          <w:spacing w:val="-2"/>
          <w:sz w:val="26"/>
        </w:rPr>
        <w:t xml:space="preserve">Говорение.</w:t>
      </w:r>
      <w:r/>
    </w:p>
    <w:p>
      <w:pPr>
        <w:pStyle w:val="1699"/>
        <w:numPr>
          <w:ilvl w:val="4"/>
          <w:numId w:val="372"/>
        </w:numPr>
        <w:ind w:left="683" w:right="1326" w:firstLine="667"/>
        <w:jc w:val="both"/>
        <w:spacing w:before="142" w:after="0" w:line="355" w:lineRule="auto"/>
        <w:tabs>
          <w:tab w:val="left" w:pos="2530" w:leader="none"/>
        </w:tabs>
        <w:rPr>
          <w:sz w:val="26"/>
        </w:rPr>
      </w:pPr>
      <w:r>
        <w:rPr>
          <w:sz w:val="26"/>
        </w:rPr>
        <w:t xml:space="preserve">Развитие коммуникативных умений диалогической речи, а</w:t>
      </w:r>
      <w:r>
        <w:rPr>
          <w:spacing w:val="80"/>
          <w:sz w:val="26"/>
        </w:rPr>
        <w:t xml:space="preserve"> </w:t>
      </w:r>
      <w:r>
        <w:rPr>
          <w:sz w:val="26"/>
        </w:rPr>
        <w:t xml:space="preserve">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r/>
    </w:p>
    <w:p>
      <w:pPr>
        <w:pStyle w:val="1697"/>
        <w:ind w:right="1331"/>
        <w:spacing w:line="352" w:lineRule="auto"/>
      </w:pPr>
      <w:r>
        <w:t xml:space="preserve">диалог этикетног</w:t>
      </w:r>
      <w:r>
        <w:t xml:space="preserve">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w:t>
      </w:r>
      <w:r>
        <w:rPr>
          <w:spacing w:val="80"/>
        </w:rPr>
        <w:t xml:space="preserve"> </w:t>
      </w:r>
      <w:r>
        <w:rPr>
          <w:spacing w:val="-2"/>
        </w:rPr>
        <w:t xml:space="preserve">собеседника;</w:t>
      </w:r>
      <w:r/>
    </w:p>
    <w:p>
      <w:pPr>
        <w:pStyle w:val="1697"/>
        <w:ind w:right="1325"/>
        <w:spacing w:before="2" w:line="355" w:lineRule="auto"/>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p>
    <w:p>
      <w:pPr>
        <w:pStyle w:val="1697"/>
        <w:ind w:right="1330"/>
        <w:spacing w:line="355" w:lineRule="auto"/>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p>
    <w:p>
      <w:pPr>
        <w:pStyle w:val="1697"/>
        <w:ind w:right="1325"/>
        <w:spacing w:line="355" w:lineRule="auto"/>
      </w:pPr>
      <w:r>
        <w:t xml:space="preserve">диал</w:t>
      </w:r>
      <w:r>
        <w:t xml:space="preserve">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r/>
    </w:p>
    <w:p>
      <w:pPr>
        <w:pStyle w:val="1697"/>
        <w:ind w:right="1330"/>
        <w:spacing w:line="364" w:lineRule="auto"/>
      </w:pPr>
      <w:r>
        <w:t xml:space="preserve">Данные умения диалогической речи развиваются в стандартных ситу</w:t>
      </w:r>
      <w:r>
        <w:t xml:space="preserve">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Объём диалога – до 8 реплик со стороны каждого собеседника в рамках комбинированного</w:t>
      </w:r>
      <w:r>
        <w:rPr>
          <w:spacing w:val="40"/>
        </w:rPr>
        <w:t xml:space="preserve"> </w:t>
      </w:r>
      <w:r>
        <w:t xml:space="preserve">диалога,</w:t>
      </w:r>
      <w:r>
        <w:rPr>
          <w:spacing w:val="40"/>
        </w:rPr>
        <w:t xml:space="preserve"> </w:t>
      </w:r>
      <w:r>
        <w:t xml:space="preserve">до 6 реплик</w:t>
      </w:r>
      <w:r>
        <w:rPr>
          <w:spacing w:val="40"/>
        </w:rPr>
        <w:t xml:space="preserve"> </w:t>
      </w:r>
      <w:r>
        <w:t xml:space="preserve">со</w:t>
      </w:r>
      <w:r>
        <w:rPr>
          <w:spacing w:val="40"/>
        </w:rPr>
        <w:t xml:space="preserve"> </w:t>
      </w:r>
      <w:r>
        <w:t xml:space="preserve">стороны</w:t>
      </w:r>
      <w:r>
        <w:rPr>
          <w:spacing w:val="40"/>
        </w:rPr>
        <w:t xml:space="preserve"> </w:t>
      </w:r>
      <w:r>
        <w:t xml:space="preserve">каждого</w:t>
      </w:r>
      <w:r>
        <w:rPr>
          <w:spacing w:val="40"/>
        </w:rPr>
        <w:t xml:space="preserve"> </w:t>
      </w:r>
      <w:r>
        <w:t xml:space="preserve">собеседника</w:t>
      </w:r>
      <w:r>
        <w:rPr>
          <w:spacing w:val="40"/>
        </w:rPr>
        <w:t xml:space="preserve"> </w:t>
      </w:r>
      <w:r>
        <w:t xml:space="preserve">в рамках диалога-обмена мнениями.</w:t>
      </w:r>
      <w:r/>
    </w:p>
    <w:p>
      <w:pPr>
        <w:pStyle w:val="1699"/>
        <w:numPr>
          <w:ilvl w:val="4"/>
          <w:numId w:val="372"/>
        </w:numPr>
        <w:ind w:left="684" w:right="1329" w:firstLine="667"/>
        <w:jc w:val="both"/>
        <w:spacing w:before="0" w:after="0" w:line="352" w:lineRule="auto"/>
        <w:tabs>
          <w:tab w:val="left" w:pos="2531" w:leader="none"/>
        </w:tabs>
        <w:rPr>
          <w:sz w:val="26"/>
        </w:rPr>
      </w:pPr>
      <w:r>
        <w:rPr>
          <w:sz w:val="26"/>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p>
    <w:p>
      <w:pPr>
        <w:pStyle w:val="1697"/>
        <w:ind w:right="1327"/>
        <w:spacing w:line="357" w:lineRule="auto"/>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 xml:space="preserve">персонажа);</w:t>
      </w:r>
      <w:r/>
    </w:p>
    <w:p>
      <w:pPr>
        <w:pStyle w:val="1697"/>
        <w:ind w:left="1351" w:right="6802" w:firstLine="0"/>
        <w:spacing w:line="350" w:lineRule="auto"/>
      </w:pPr>
      <w:r>
        <w:t xml:space="preserve">повествование</w:t>
      </w:r>
      <w:r>
        <w:rPr>
          <w:spacing w:val="-2"/>
        </w:rPr>
        <w:t xml:space="preserve"> </w:t>
      </w:r>
      <w:r>
        <w:t xml:space="preserve">(сообщение); </w:t>
      </w:r>
      <w:r>
        <w:rPr>
          <w:spacing w:val="-2"/>
        </w:rPr>
        <w:t xml:space="preserve">рассуждение;</w:t>
      </w:r>
      <w:r/>
    </w:p>
    <w:p>
      <w:pPr>
        <w:pStyle w:val="1697"/>
        <w:ind w:right="1325"/>
        <w:spacing w:line="355" w:lineRule="auto"/>
      </w:pPr>
      <w:r>
        <w:t xml:space="preserve">выражение и краткое аргументирование своего мнения по отношению к услышанному (прочитанному);</w:t>
      </w:r>
      <w:r/>
    </w:p>
    <w:p>
      <w:pPr>
        <w:pStyle w:val="1697"/>
        <w:ind w:right="1333"/>
        <w:spacing w:line="357" w:lineRule="auto"/>
      </w:pPr>
      <w:r>
        <w:t xml:space="preserve">изложение</w:t>
      </w:r>
      <w:r>
        <w:rPr>
          <w:spacing w:val="40"/>
        </w:rPr>
        <w:t xml:space="preserve"> </w:t>
      </w:r>
      <w:r>
        <w:t xml:space="preserve">(пересказ)</w:t>
      </w:r>
      <w:r>
        <w:rPr>
          <w:spacing w:val="40"/>
        </w:rPr>
        <w:t xml:space="preserve"> </w:t>
      </w:r>
      <w:r>
        <w:t xml:space="preserve">основного</w:t>
      </w:r>
      <w:r>
        <w:rPr>
          <w:spacing w:val="40"/>
        </w:rPr>
        <w:t xml:space="preserve"> </w:t>
      </w:r>
      <w:r>
        <w:t xml:space="preserve">содержания</w:t>
      </w:r>
      <w:r>
        <w:rPr>
          <w:spacing w:val="40"/>
        </w:rPr>
        <w:t xml:space="preserve"> </w:t>
      </w:r>
      <w:r>
        <w:t xml:space="preserve">прочитанного (прослушанного) текста с выражением своего отношения к событиям и фактам, изложенным в тексте;</w:t>
      </w:r>
      <w:r/>
    </w:p>
    <w:p>
      <w:pPr>
        <w:pStyle w:val="1697"/>
        <w:ind w:left="1351" w:firstLine="0"/>
        <w:spacing w:line="287" w:lineRule="exact"/>
      </w:pPr>
      <w:r>
        <w:t xml:space="preserve">составление</w:t>
      </w:r>
      <w:r>
        <w:rPr>
          <w:spacing w:val="5"/>
        </w:rPr>
        <w:t xml:space="preserve"> </w:t>
      </w:r>
      <w:r>
        <w:t xml:space="preserve">рассказа по</w:t>
      </w:r>
      <w:r>
        <w:rPr>
          <w:spacing w:val="6"/>
        </w:rPr>
        <w:t xml:space="preserve"> </w:t>
      </w:r>
      <w:r>
        <w:rPr>
          <w:spacing w:val="-2"/>
        </w:rPr>
        <w:t xml:space="preserve">картинкам;</w:t>
      </w:r>
      <w:r/>
    </w:p>
    <w:p>
      <w:pPr>
        <w:pStyle w:val="1697"/>
        <w:ind w:left="1351" w:firstLine="0"/>
        <w:spacing w:before="138"/>
      </w:pPr>
      <w:r>
        <w:t xml:space="preserve">изложение</w:t>
      </w:r>
      <w:r>
        <w:rPr>
          <w:spacing w:val="4"/>
        </w:rPr>
        <w:t xml:space="preserve"> </w:t>
      </w:r>
      <w:r>
        <w:t xml:space="preserve">результатов</w:t>
      </w:r>
      <w:r>
        <w:rPr>
          <w:spacing w:val="4"/>
        </w:rPr>
        <w:t xml:space="preserve"> </w:t>
      </w:r>
      <w:r>
        <w:t xml:space="preserve">выполненной</w:t>
      </w:r>
      <w:r>
        <w:rPr>
          <w:spacing w:val="2"/>
        </w:rPr>
        <w:t xml:space="preserve"> </w:t>
      </w:r>
      <w:r>
        <w:t xml:space="preserve">проектной</w:t>
      </w:r>
      <w:r>
        <w:rPr>
          <w:spacing w:val="3"/>
        </w:rPr>
        <w:t xml:space="preserve"> </w:t>
      </w:r>
      <w:r>
        <w:rPr>
          <w:spacing w:val="-2"/>
        </w:rPr>
        <w:t xml:space="preserve">работы.</w:t>
      </w:r>
      <w:r/>
    </w:p>
    <w:p>
      <w:pPr>
        <w:pStyle w:val="1697"/>
        <w:ind w:right="1329"/>
        <w:spacing w:before="143" w:line="364" w:lineRule="auto"/>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r/>
    </w:p>
    <w:p>
      <w:pPr>
        <w:pStyle w:val="1697"/>
        <w:ind w:left="1351" w:firstLine="0"/>
        <w:spacing w:before="1"/>
      </w:pPr>
      <w:r>
        <w:t xml:space="preserve">Объём монологического</w:t>
      </w:r>
      <w:r>
        <w:rPr>
          <w:spacing w:val="2"/>
        </w:rPr>
        <w:t xml:space="preserve"> </w:t>
      </w:r>
      <w:r>
        <w:t xml:space="preserve">высказывания</w:t>
      </w:r>
      <w:r>
        <w:rPr>
          <w:spacing w:val="2"/>
        </w:rPr>
        <w:t xml:space="preserve"> </w:t>
      </w:r>
      <w:r>
        <w:t xml:space="preserve">–</w:t>
      </w:r>
      <w:r>
        <w:rPr>
          <w:spacing w:val="7"/>
        </w:rPr>
        <w:t xml:space="preserve"> </w:t>
      </w:r>
      <w:r>
        <w:t xml:space="preserve">10–12</w:t>
      </w:r>
      <w:r>
        <w:rPr>
          <w:spacing w:val="7"/>
        </w:rPr>
        <w:t xml:space="preserve"> </w:t>
      </w:r>
      <w:r>
        <w:rPr>
          <w:spacing w:val="-2"/>
        </w:rPr>
        <w:t xml:space="preserve">фраз.</w:t>
      </w:r>
      <w:r/>
    </w:p>
    <w:p>
      <w:pPr>
        <w:pStyle w:val="1699"/>
        <w:numPr>
          <w:ilvl w:val="3"/>
          <w:numId w:val="372"/>
        </w:numPr>
        <w:ind w:left="2339" w:right="0" w:hanging="988"/>
        <w:jc w:val="both"/>
        <w:spacing w:before="138" w:after="0" w:line="240" w:lineRule="auto"/>
        <w:tabs>
          <w:tab w:val="left" w:pos="2339" w:leader="none"/>
        </w:tabs>
        <w:rPr>
          <w:sz w:val="26"/>
        </w:rPr>
      </w:pPr>
      <w:r>
        <w:rPr>
          <w:spacing w:val="-2"/>
          <w:sz w:val="26"/>
        </w:rPr>
        <w:t xml:space="preserve">Аудирование.</w:t>
      </w:r>
      <w:r/>
    </w:p>
    <w:p>
      <w:pPr>
        <w:pStyle w:val="1697"/>
        <w:ind w:left="684" w:right="1321"/>
        <w:spacing w:before="142" w:line="355" w:lineRule="auto"/>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w:t>
      </w:r>
      <w:r>
        <w:rPr>
          <w:spacing w:val="40"/>
        </w:rPr>
        <w:t xml:space="preserve"> </w:t>
      </w:r>
      <w:r>
        <w:rPr>
          <w:spacing w:val="-2"/>
        </w:rPr>
        <w:t xml:space="preserve">деталей.</w:t>
      </w:r>
      <w:r/>
    </w:p>
    <w:p>
      <w:pPr>
        <w:pStyle w:val="1697"/>
        <w:ind w:left="684" w:right="1330"/>
        <w:spacing w:line="355" w:lineRule="auto"/>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w:t>
      </w:r>
      <w:r>
        <w:rPr>
          <w:spacing w:val="48"/>
        </w:rPr>
        <w:t xml:space="preserve">  </w:t>
      </w:r>
      <w:r>
        <w:t xml:space="preserve">языковые</w:t>
      </w:r>
      <w:r>
        <w:rPr>
          <w:spacing w:val="45"/>
        </w:rPr>
        <w:t xml:space="preserve">  </w:t>
      </w:r>
      <w:r>
        <w:t xml:space="preserve">явления,</w:t>
      </w:r>
      <w:r>
        <w:rPr>
          <w:spacing w:val="47"/>
        </w:rPr>
        <w:t xml:space="preserve">  </w:t>
      </w:r>
      <w:r>
        <w:t xml:space="preserve">с</w:t>
      </w:r>
      <w:r>
        <w:rPr>
          <w:spacing w:val="43"/>
        </w:rPr>
        <w:t xml:space="preserve">  </w:t>
      </w:r>
      <w:r>
        <w:t xml:space="preserve">разной</w:t>
      </w:r>
      <w:r>
        <w:rPr>
          <w:spacing w:val="46"/>
        </w:rPr>
        <w:t xml:space="preserve">  </w:t>
      </w:r>
      <w:r>
        <w:t xml:space="preserve">глубиной</w:t>
      </w:r>
      <w:r>
        <w:rPr>
          <w:spacing w:val="45"/>
        </w:rPr>
        <w:t xml:space="preserve">  </w:t>
      </w:r>
      <w:r>
        <w:t xml:space="preserve">проникновения</w:t>
      </w:r>
      <w:r>
        <w:rPr>
          <w:spacing w:val="44"/>
        </w:rPr>
        <w:t xml:space="preserve">  </w:t>
      </w:r>
      <w:r>
        <w:t xml:space="preserve">в</w:t>
      </w:r>
      <w:r>
        <w:rPr>
          <w:spacing w:val="44"/>
        </w:rPr>
        <w:t xml:space="preserve">  </w:t>
      </w:r>
      <w:r>
        <w:rPr>
          <w:spacing w:val="-5"/>
        </w:rPr>
        <w:t xml:space="preserve">их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7" w:firstLine="0"/>
        <w:spacing w:before="63" w:line="355" w:lineRule="auto"/>
      </w:pPr>
      <w:r>
        <w:t xml:space="preserve">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r/>
    </w:p>
    <w:p>
      <w:pPr>
        <w:pStyle w:val="1697"/>
        <w:ind w:right="1328"/>
        <w:spacing w:line="355" w:lineRule="auto"/>
      </w:pPr>
      <w:r>
        <w:t xml:space="preserve">Аудирование с пониманием основного содержания текста предполагает умение опреде</w:t>
      </w:r>
      <w:r>
        <w:t xml:space="preserve">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 xml:space="preserve">содержания.</w:t>
      </w:r>
      <w:r/>
    </w:p>
    <w:p>
      <w:pPr>
        <w:pStyle w:val="1697"/>
        <w:ind w:left="684" w:right="1328"/>
        <w:spacing w:line="352" w:lineRule="auto"/>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r/>
    </w:p>
    <w:p>
      <w:pPr>
        <w:pStyle w:val="1697"/>
        <w:ind w:left="684" w:right="1328"/>
        <w:spacing w:line="357" w:lineRule="auto"/>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 xml:space="preserve">характера.</w:t>
      </w:r>
      <w:r/>
    </w:p>
    <w:p>
      <w:pPr>
        <w:pStyle w:val="1697"/>
        <w:ind w:left="684" w:right="1337"/>
        <w:spacing w:line="355" w:lineRule="auto"/>
      </w:pPr>
      <w:r>
        <w:t xml:space="preserve">Языковая сложность текстов для аудирования должна соответствовать базовому уровню (А2 – допороговому уровню по общеевропейской шкале).</w:t>
      </w:r>
      <w:r/>
    </w:p>
    <w:p>
      <w:pPr>
        <w:pStyle w:val="1697"/>
        <w:ind w:left="1351" w:firstLine="0"/>
        <w:spacing w:line="297" w:lineRule="exact"/>
      </w:pPr>
      <w:r>
        <w:t xml:space="preserve">Время</w:t>
      </w:r>
      <w:r>
        <w:rPr>
          <w:spacing w:val="-1"/>
        </w:rPr>
        <w:t xml:space="preserve"> </w:t>
      </w:r>
      <w:r>
        <w:t xml:space="preserve">звучания</w:t>
      </w:r>
      <w:r>
        <w:rPr>
          <w:spacing w:val="2"/>
        </w:rPr>
        <w:t xml:space="preserve"> </w:t>
      </w:r>
      <w:r>
        <w:t xml:space="preserve">текста</w:t>
      </w:r>
      <w:r>
        <w:rPr>
          <w:spacing w:val="6"/>
        </w:rPr>
        <w:t xml:space="preserve"> </w:t>
      </w:r>
      <w:r>
        <w:t xml:space="preserve">(текстов)</w:t>
      </w:r>
      <w:r>
        <w:rPr>
          <w:spacing w:val="-3"/>
        </w:rPr>
        <w:t xml:space="preserve"> </w:t>
      </w:r>
      <w:r>
        <w:t xml:space="preserve">для</w:t>
      </w:r>
      <w:r>
        <w:rPr>
          <w:spacing w:val="1"/>
        </w:rPr>
        <w:t xml:space="preserve"> </w:t>
      </w:r>
      <w:r>
        <w:t xml:space="preserve">аудирования</w:t>
      </w:r>
      <w:r>
        <w:rPr>
          <w:spacing w:val="7"/>
        </w:rPr>
        <w:t xml:space="preserve"> </w:t>
      </w:r>
      <w:r>
        <w:t xml:space="preserve">–</w:t>
      </w:r>
      <w:r>
        <w:rPr>
          <w:spacing w:val="1"/>
        </w:rPr>
        <w:t xml:space="preserve"> </w:t>
      </w:r>
      <w:r>
        <w:t xml:space="preserve">до</w:t>
      </w:r>
      <w:r>
        <w:rPr>
          <w:spacing w:val="6"/>
        </w:rPr>
        <w:t xml:space="preserve"> </w:t>
      </w:r>
      <w:r>
        <w:t xml:space="preserve">2</w:t>
      </w:r>
      <w:r>
        <w:rPr>
          <w:spacing w:val="6"/>
        </w:rPr>
        <w:t xml:space="preserve"> </w:t>
      </w:r>
      <w:r>
        <w:rPr>
          <w:spacing w:val="-2"/>
        </w:rPr>
        <w:t xml:space="preserve">минут.</w:t>
      </w:r>
      <w:r/>
    </w:p>
    <w:p>
      <w:pPr>
        <w:pStyle w:val="1699"/>
        <w:numPr>
          <w:ilvl w:val="3"/>
          <w:numId w:val="372"/>
        </w:numPr>
        <w:ind w:left="2339" w:right="0" w:hanging="988"/>
        <w:jc w:val="both"/>
        <w:spacing w:before="126" w:after="0" w:line="240" w:lineRule="auto"/>
        <w:tabs>
          <w:tab w:val="left" w:pos="2339" w:leader="none"/>
        </w:tabs>
        <w:rPr>
          <w:sz w:val="26"/>
        </w:rPr>
      </w:pPr>
      <w:r>
        <w:rPr>
          <w:sz w:val="26"/>
        </w:rPr>
        <w:t xml:space="preserve">Смысловое</w:t>
      </w:r>
      <w:r>
        <w:rPr>
          <w:spacing w:val="-5"/>
          <w:sz w:val="26"/>
        </w:rPr>
        <w:t xml:space="preserve"> </w:t>
      </w:r>
      <w:r>
        <w:rPr>
          <w:spacing w:val="-2"/>
          <w:sz w:val="26"/>
        </w:rPr>
        <w:t xml:space="preserve">чтение.</w:t>
      </w:r>
      <w:r/>
    </w:p>
    <w:p>
      <w:pPr>
        <w:pStyle w:val="1697"/>
        <w:ind w:right="1324"/>
        <w:spacing w:before="143" w:line="355" w:lineRule="auto"/>
      </w:pPr>
      <w:r>
        <w:t xml:space="preserve">Развитие умения читать про себя и понимать несложные аутентичные</w:t>
      </w:r>
      <w:r>
        <w:rPr>
          <w:spacing w:val="80"/>
        </w:rPr>
        <w:t xml:space="preserve"> </w:t>
      </w:r>
      <w:r>
        <w:t xml:space="preserve">тексты разных жанров и стилей, содержащие отдельные неизученные яз</w:t>
      </w:r>
      <w:r>
        <w:t xml:space="preserve">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r/>
    </w:p>
    <w:p>
      <w:pPr>
        <w:pStyle w:val="1697"/>
        <w:ind w:right="1324"/>
        <w:spacing w:line="355" w:lineRule="auto"/>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40"/>
        </w:rPr>
        <w:t xml:space="preserve"> </w:t>
      </w:r>
      <w:r>
        <w:t xml:space="preserve">прогнозировать</w:t>
      </w:r>
      <w:r>
        <w:rPr>
          <w:spacing w:val="40"/>
        </w:rPr>
        <w:t xml:space="preserve"> </w:t>
      </w:r>
      <w:r>
        <w:t xml:space="preserve">содержание</w:t>
      </w:r>
      <w:r>
        <w:rPr>
          <w:spacing w:val="40"/>
        </w:rPr>
        <w:t xml:space="preserve"> </w:t>
      </w:r>
      <w:r>
        <w:t xml:space="preserve">текста</w:t>
      </w:r>
      <w:r>
        <w:rPr>
          <w:spacing w:val="40"/>
        </w:rPr>
        <w:t xml:space="preserve"> </w:t>
      </w:r>
      <w:r>
        <w:t xml:space="preserve">по</w:t>
      </w:r>
      <w:r>
        <w:rPr>
          <w:spacing w:val="40"/>
        </w:rPr>
        <w:t xml:space="preserve"> </w:t>
      </w:r>
      <w:r>
        <w:t xml:space="preserve">заголовку</w:t>
      </w:r>
      <w:r>
        <w:rPr>
          <w:spacing w:val="40"/>
        </w:rPr>
        <w:t xml:space="preserve"> </w:t>
      </w:r>
      <w:r>
        <w:t xml:space="preserve">(началу текста), определять логическую последовательность главных фактов, событий, разбивать</w:t>
      </w:r>
      <w:r>
        <w:rPr>
          <w:spacing w:val="66"/>
        </w:rPr>
        <w:t xml:space="preserve">  </w:t>
      </w:r>
      <w:r>
        <w:t xml:space="preserve">текст</w:t>
      </w:r>
      <w:r>
        <w:rPr>
          <w:spacing w:val="72"/>
        </w:rPr>
        <w:t xml:space="preserve">  </w:t>
      </w:r>
      <w:r>
        <w:t xml:space="preserve">на</w:t>
      </w:r>
      <w:r>
        <w:rPr>
          <w:spacing w:val="64"/>
        </w:rPr>
        <w:t xml:space="preserve">  </w:t>
      </w:r>
      <w:r>
        <w:t xml:space="preserve">относительно</w:t>
      </w:r>
      <w:r>
        <w:rPr>
          <w:spacing w:val="68"/>
        </w:rPr>
        <w:t xml:space="preserve">  </w:t>
      </w:r>
      <w:r>
        <w:t xml:space="preserve">самостоятельные</w:t>
      </w:r>
      <w:r>
        <w:rPr>
          <w:spacing w:val="67"/>
        </w:rPr>
        <w:t xml:space="preserve">  </w:t>
      </w:r>
      <w:r>
        <w:t xml:space="preserve">смысловые</w:t>
      </w:r>
      <w:r>
        <w:rPr>
          <w:spacing w:val="66"/>
        </w:rPr>
        <w:t xml:space="preserve">  </w:t>
      </w:r>
      <w:r>
        <w:rPr>
          <w:spacing w:val="-2"/>
        </w:rPr>
        <w:t xml:space="preserve">части,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3" w:firstLine="0"/>
        <w:spacing w:before="63" w:line="355" w:lineRule="auto"/>
      </w:pPr>
      <w:r>
        <w:t xml:space="preserve">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r/>
    </w:p>
    <w:p>
      <w:pPr>
        <w:pStyle w:val="1697"/>
        <w:ind w:left="684" w:right="1323"/>
        <w:spacing w:line="355" w:lineRule="auto"/>
      </w:pPr>
      <w:r>
        <w:t xml:space="preserve">Чтение</w:t>
      </w:r>
      <w:r>
        <w:rPr>
          <w:spacing w:val="40"/>
        </w:rPr>
        <w:t xml:space="preserve"> </w:t>
      </w:r>
      <w:r>
        <w:t xml:space="preserve">с</w:t>
      </w:r>
      <w:r>
        <w:rPr>
          <w:spacing w:val="40"/>
        </w:rPr>
        <w:t xml:space="preserve"> </w:t>
      </w:r>
      <w:r>
        <w:t xml:space="preserve">пониманием</w:t>
      </w:r>
      <w:r>
        <w:rPr>
          <w:spacing w:val="40"/>
        </w:rPr>
        <w:t xml:space="preserve"> </w:t>
      </w:r>
      <w:r>
        <w:t xml:space="preserve">нужной</w:t>
      </w:r>
      <w:r>
        <w:rPr>
          <w:spacing w:val="40"/>
        </w:rPr>
        <w:t xml:space="preserve"> </w:t>
      </w:r>
      <w:r>
        <w:t xml:space="preserve">(интересующей,</w:t>
      </w:r>
      <w:r>
        <w:rPr>
          <w:spacing w:val="40"/>
        </w:rPr>
        <w:t xml:space="preserve"> </w:t>
      </w:r>
      <w:r>
        <w:t xml:space="preserve">запрашиваемой) информации</w:t>
      </w:r>
      <w:r>
        <w:t xml:space="preserve">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r/>
    </w:p>
    <w:p>
      <w:pPr>
        <w:pStyle w:val="1697"/>
        <w:ind w:left="684" w:right="1339"/>
        <w:spacing w:line="355" w:lineRule="auto"/>
      </w:pPr>
      <w:r>
        <w:t xml:space="preserve">Чтение несплошных текстов (таблиц, диаграмм, схем) и понимание представленной в них информации.</w:t>
      </w:r>
      <w:r/>
    </w:p>
    <w:p>
      <w:pPr>
        <w:pStyle w:val="1697"/>
        <w:ind w:left="684" w:right="1326"/>
        <w:spacing w:line="355" w:lineRule="auto"/>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40"/>
        </w:rPr>
        <w:t xml:space="preserve"> </w:t>
      </w:r>
      <w:r>
        <w:t xml:space="preserve">формируются и развиваются</w:t>
      </w:r>
      <w:r>
        <w:rPr>
          <w:spacing w:val="40"/>
        </w:rPr>
        <w:t xml:space="preserve"> </w:t>
      </w:r>
      <w:r>
        <w:t xml:space="preserve">умения</w:t>
      </w:r>
      <w:r>
        <w:rPr>
          <w:spacing w:val="40"/>
        </w:rPr>
        <w:t xml:space="preserve"> </w:t>
      </w:r>
      <w:r>
        <w:t xml:space="preserve">полно</w:t>
      </w:r>
      <w:r>
        <w:rPr>
          <w:spacing w:val="39"/>
        </w:rPr>
        <w:t xml:space="preserve"> </w:t>
      </w:r>
      <w:r>
        <w:t xml:space="preserve">и точно</w:t>
      </w:r>
      <w:r>
        <w:rPr>
          <w:spacing w:val="40"/>
        </w:rPr>
        <w:t xml:space="preserve"> </w:t>
      </w:r>
      <w:r>
        <w:t xml:space="preserve">понимать текст на основе его информационной переработки (см</w:t>
      </w:r>
      <w:r>
        <w:t xml:space="preserve">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r/>
    </w:p>
    <w:p>
      <w:pPr>
        <w:pStyle w:val="1697"/>
        <w:ind w:left="684" w:right="1325"/>
        <w:spacing w:line="355" w:lineRule="auto"/>
      </w:pPr>
      <w:r>
        <w:t xml:space="preserve">Тексты для чтения: диалог (бес</w:t>
      </w:r>
      <w:r>
        <w:t xml:space="preserve">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 xml:space="preserve">диаграмма).</w:t>
      </w:r>
      <w:r/>
    </w:p>
    <w:p>
      <w:pPr>
        <w:pStyle w:val="1697"/>
        <w:ind w:left="684" w:right="1331"/>
        <w:spacing w:line="355" w:lineRule="auto"/>
      </w:pPr>
      <w:r>
        <w:t xml:space="preserve">Языковая сложность текстов для чтения должна соответствовать базовому уровню (А2 – допороговому уровню по общеевропейской шкале).</w:t>
      </w:r>
      <w:r/>
    </w:p>
    <w:p>
      <w:pPr>
        <w:pStyle w:val="1697"/>
        <w:ind w:left="1351" w:firstLine="0"/>
        <w:spacing w:line="297" w:lineRule="exact"/>
      </w:pPr>
      <w:r>
        <w:t xml:space="preserve">Объём</w:t>
      </w:r>
      <w:r>
        <w:rPr>
          <w:spacing w:val="-1"/>
        </w:rPr>
        <w:t xml:space="preserve"> </w:t>
      </w:r>
      <w:r>
        <w:t xml:space="preserve">текста</w:t>
      </w:r>
      <w:r>
        <w:rPr>
          <w:spacing w:val="6"/>
        </w:rPr>
        <w:t xml:space="preserve"> </w:t>
      </w:r>
      <w:r>
        <w:t xml:space="preserve">(текстов)</w:t>
      </w:r>
      <w:r>
        <w:rPr>
          <w:spacing w:val="2"/>
        </w:rPr>
        <w:t xml:space="preserve"> </w:t>
      </w:r>
      <w:r>
        <w:t xml:space="preserve">для</w:t>
      </w:r>
      <w:r>
        <w:rPr>
          <w:spacing w:val="-3"/>
        </w:rPr>
        <w:t xml:space="preserve"> </w:t>
      </w:r>
      <w:r>
        <w:t xml:space="preserve">чтения</w:t>
      </w:r>
      <w:r>
        <w:rPr>
          <w:spacing w:val="3"/>
        </w:rPr>
        <w:t xml:space="preserve"> </w:t>
      </w:r>
      <w:r>
        <w:t xml:space="preserve">–</w:t>
      </w:r>
      <w:r>
        <w:rPr>
          <w:spacing w:val="6"/>
        </w:rPr>
        <w:t xml:space="preserve"> </w:t>
      </w:r>
      <w:r>
        <w:t xml:space="preserve">500–600</w:t>
      </w:r>
      <w:r>
        <w:rPr>
          <w:spacing w:val="6"/>
        </w:rPr>
        <w:t xml:space="preserve"> </w:t>
      </w:r>
      <w:r>
        <w:rPr>
          <w:spacing w:val="-2"/>
        </w:rPr>
        <w:t xml:space="preserve">слов.</w:t>
      </w:r>
      <w:r/>
    </w:p>
    <w:p>
      <w:pPr>
        <w:pStyle w:val="1699"/>
        <w:numPr>
          <w:ilvl w:val="3"/>
          <w:numId w:val="372"/>
        </w:numPr>
        <w:ind w:left="1351" w:right="5996" w:firstLine="0"/>
        <w:jc w:val="left"/>
        <w:spacing w:before="117" w:after="0" w:line="350" w:lineRule="auto"/>
        <w:tabs>
          <w:tab w:val="left" w:pos="2334" w:leader="none"/>
        </w:tabs>
        <w:rPr>
          <w:sz w:val="26"/>
        </w:rPr>
      </w:pPr>
      <w:r>
        <w:rPr>
          <w:sz w:val="26"/>
        </w:rPr>
        <w:t xml:space="preserve">Письменная речь.</w:t>
      </w:r>
      <w:r>
        <w:rPr>
          <w:spacing w:val="40"/>
          <w:sz w:val="26"/>
        </w:rPr>
        <w:t xml:space="preserve"> </w:t>
      </w:r>
      <w:r>
        <w:rPr>
          <w:sz w:val="26"/>
        </w:rPr>
        <w:t xml:space="preserve">Развитие умений письменной речи:</w:t>
      </w:r>
      <w:r/>
    </w:p>
    <w:p>
      <w:pPr>
        <w:pStyle w:val="1697"/>
        <w:ind w:left="1351" w:right="1330" w:firstLine="0"/>
        <w:jc w:val="left"/>
        <w:spacing w:before="5" w:line="355" w:lineRule="auto"/>
      </w:pPr>
      <w:r>
        <w:t xml:space="preserve">составление плана (тезисов) устного или письменного сообщения; заполнение</w:t>
      </w:r>
      <w:r>
        <w:rPr>
          <w:spacing w:val="62"/>
        </w:rPr>
        <w:t xml:space="preserve"> </w:t>
      </w:r>
      <w:r>
        <w:t xml:space="preserve">анкет</w:t>
      </w:r>
      <w:r>
        <w:rPr>
          <w:spacing w:val="40"/>
        </w:rPr>
        <w:t xml:space="preserve"> </w:t>
      </w:r>
      <w:r>
        <w:t xml:space="preserve">и</w:t>
      </w:r>
      <w:r>
        <w:rPr>
          <w:spacing w:val="40"/>
        </w:rPr>
        <w:t xml:space="preserve"> </w:t>
      </w:r>
      <w:r>
        <w:t xml:space="preserve">формуляров:</w:t>
      </w:r>
      <w:r>
        <w:rPr>
          <w:spacing w:val="40"/>
        </w:rPr>
        <w:t xml:space="preserve"> </w:t>
      </w:r>
      <w:r>
        <w:t xml:space="preserve">сообщение</w:t>
      </w:r>
      <w:r>
        <w:rPr>
          <w:spacing w:val="62"/>
        </w:rPr>
        <w:t xml:space="preserve"> </w:t>
      </w:r>
      <w:r>
        <w:t xml:space="preserve">о</w:t>
      </w:r>
      <w:r>
        <w:rPr>
          <w:spacing w:val="62"/>
        </w:rPr>
        <w:t xml:space="preserve"> </w:t>
      </w:r>
      <w:r>
        <w:t xml:space="preserve">себе</w:t>
      </w:r>
      <w:r>
        <w:rPr>
          <w:spacing w:val="60"/>
        </w:rPr>
        <w:t xml:space="preserve"> </w:t>
      </w:r>
      <w:r>
        <w:t xml:space="preserve">основных</w:t>
      </w:r>
      <w:r>
        <w:rPr>
          <w:spacing w:val="62"/>
        </w:rPr>
        <w:t xml:space="preserve"> </w:t>
      </w:r>
      <w:r>
        <w:t xml:space="preserve">сведений</w:t>
      </w:r>
      <w:r>
        <w:rPr>
          <w:spacing w:val="60"/>
        </w:rPr>
        <w:t xml:space="preserve"> </w:t>
      </w:r>
      <w:r>
        <w:t xml:space="preserve">в</w:t>
      </w:r>
      <w:r/>
    </w:p>
    <w:p>
      <w:pPr>
        <w:pStyle w:val="1697"/>
        <w:ind w:left="684" w:firstLine="0"/>
        <w:jc w:val="left"/>
        <w:spacing w:before="4"/>
      </w:pPr>
      <w:r>
        <w:t xml:space="preserve">соответствии</w:t>
      </w:r>
      <w:r>
        <w:rPr>
          <w:spacing w:val="-5"/>
        </w:rPr>
        <w:t xml:space="preserve"> </w:t>
      </w:r>
      <w:r>
        <w:t xml:space="preserve">с</w:t>
      </w:r>
      <w:r>
        <w:rPr>
          <w:spacing w:val="7"/>
        </w:rPr>
        <w:t xml:space="preserve"> </w:t>
      </w:r>
      <w:r>
        <w:t xml:space="preserve">нормами,</w:t>
      </w:r>
      <w:r>
        <w:rPr>
          <w:spacing w:val="10"/>
        </w:rPr>
        <w:t xml:space="preserve"> </w:t>
      </w:r>
      <w:r>
        <w:t xml:space="preserve">принятыми</w:t>
      </w:r>
      <w:r>
        <w:rPr>
          <w:spacing w:val="-3"/>
        </w:rPr>
        <w:t xml:space="preserve"> </w:t>
      </w:r>
      <w:r>
        <w:t xml:space="preserve">в</w:t>
      </w:r>
      <w:r>
        <w:rPr>
          <w:spacing w:val="5"/>
        </w:rPr>
        <w:t xml:space="preserve"> </w:t>
      </w:r>
      <w:r>
        <w:t xml:space="preserve">стране</w:t>
      </w:r>
      <w:r>
        <w:rPr>
          <w:spacing w:val="1"/>
        </w:rPr>
        <w:t xml:space="preserve"> </w:t>
      </w:r>
      <w:r>
        <w:t xml:space="preserve">(странах)</w:t>
      </w:r>
      <w:r>
        <w:rPr>
          <w:spacing w:val="3"/>
        </w:rPr>
        <w:t xml:space="preserve"> </w:t>
      </w:r>
      <w:r>
        <w:t xml:space="preserve">изучаемого</w:t>
      </w:r>
      <w:r>
        <w:rPr>
          <w:spacing w:val="2"/>
        </w:rPr>
        <w:t xml:space="preserve"> </w:t>
      </w:r>
      <w:r>
        <w:rPr>
          <w:spacing w:val="-2"/>
        </w:rPr>
        <w:t xml:space="preserve">языка;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4" w:lineRule="auto"/>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r/>
    </w:p>
    <w:p>
      <w:pPr>
        <w:pStyle w:val="1697"/>
        <w:ind w:right="1326"/>
        <w:spacing w:line="364" w:lineRule="auto"/>
      </w:pPr>
      <w:r>
        <w:t xml:space="preserve">создание</w:t>
      </w:r>
      <w:r>
        <w:rPr>
          <w:spacing w:val="40"/>
        </w:rPr>
        <w:t xml:space="preserve"> </w:t>
      </w:r>
      <w:r>
        <w:t xml:space="preserve">небольшого</w:t>
      </w:r>
      <w:r>
        <w:rPr>
          <w:spacing w:val="40"/>
        </w:rPr>
        <w:t xml:space="preserve"> </w:t>
      </w:r>
      <w:r>
        <w:t xml:space="preserve">письменного</w:t>
      </w:r>
      <w:r>
        <w:rPr>
          <w:spacing w:val="40"/>
        </w:rPr>
        <w:t xml:space="preserve"> </w:t>
      </w:r>
      <w:r>
        <w:t xml:space="preserve">высказывания</w:t>
      </w:r>
      <w:r>
        <w:rPr>
          <w:spacing w:val="40"/>
        </w:rPr>
        <w:t xml:space="preserve"> </w:t>
      </w:r>
      <w:r>
        <w:t xml:space="preserve">с</w:t>
      </w:r>
      <w:r>
        <w:rPr>
          <w:spacing w:val="40"/>
        </w:rPr>
        <w:t xml:space="preserve"> </w:t>
      </w:r>
      <w:r>
        <w:t xml:space="preserve">использованием образца, плана, таблицы и (или) прочитанного/прослушанного текста (объём письменного высказывания – до 120 слов);</w:t>
      </w:r>
      <w:r/>
    </w:p>
    <w:p>
      <w:pPr>
        <w:pStyle w:val="1697"/>
        <w:ind w:right="1334"/>
        <w:spacing w:line="357" w:lineRule="auto"/>
      </w:pPr>
      <w:r>
        <w:t xml:space="preserve">заполнение таблицы с краткой фиксацией содержания прочитанного (прослушанного) текста;</w:t>
      </w:r>
      <w:r/>
    </w:p>
    <w:p>
      <w:pPr>
        <w:pStyle w:val="1697"/>
        <w:ind w:right="1341"/>
        <w:spacing w:line="350" w:lineRule="auto"/>
      </w:pPr>
      <w:r>
        <w:t xml:space="preserve">преобразование таблицы, схемы в текстовый вариант представления </w:t>
      </w:r>
      <w:r>
        <w:rPr>
          <w:spacing w:val="-2"/>
        </w:rPr>
        <w:t xml:space="preserve">информации;</w:t>
      </w:r>
      <w:r/>
    </w:p>
    <w:p>
      <w:pPr>
        <w:pStyle w:val="1697"/>
        <w:ind w:right="1333"/>
        <w:spacing w:line="355" w:lineRule="auto"/>
      </w:pPr>
      <w:r>
        <w:t xml:space="preserve">письменное представление результатов выполненной проектной работы (объём – 100–120 слов).</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Языковые знания</w:t>
      </w:r>
      <w:r>
        <w:rPr>
          <w:spacing w:val="2"/>
          <w:sz w:val="26"/>
        </w:rPr>
        <w:t xml:space="preserve"> </w:t>
      </w:r>
      <w:r>
        <w:rPr>
          <w:sz w:val="26"/>
        </w:rPr>
        <w:t xml:space="preserve">и</w:t>
      </w:r>
      <w:r>
        <w:rPr>
          <w:spacing w:val="7"/>
          <w:sz w:val="26"/>
        </w:rPr>
        <w:t xml:space="preserve"> </w:t>
      </w:r>
      <w:r>
        <w:rPr>
          <w:spacing w:val="-2"/>
          <w:sz w:val="26"/>
        </w:rPr>
        <w:t xml:space="preserve">умения.</w:t>
      </w:r>
      <w:r/>
    </w:p>
    <w:p>
      <w:pPr>
        <w:pStyle w:val="1699"/>
        <w:numPr>
          <w:ilvl w:val="3"/>
          <w:numId w:val="388"/>
        </w:numPr>
        <w:ind w:left="2339" w:right="0" w:hanging="988"/>
        <w:jc w:val="both"/>
        <w:spacing w:before="140" w:after="0" w:line="240" w:lineRule="auto"/>
        <w:tabs>
          <w:tab w:val="left" w:pos="2339" w:leader="none"/>
        </w:tabs>
        <w:rPr>
          <w:sz w:val="26"/>
        </w:rPr>
      </w:pPr>
      <w:r>
        <w:rPr>
          <w:sz w:val="26"/>
        </w:rPr>
        <w:t xml:space="preserve">Фонетическая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right="1328"/>
        <w:spacing w:before="142" w:line="355" w:lineRule="auto"/>
      </w:pPr>
      <w:r>
        <w:t xml:space="preserve">Различение на слух, без фонематических ошибок, вед</w:t>
      </w:r>
      <w:r>
        <w:t xml:space="preserve">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p>
    <w:p>
      <w:pPr>
        <w:pStyle w:val="1697"/>
        <w:ind w:left="1351" w:firstLine="0"/>
        <w:spacing w:line="295" w:lineRule="exact"/>
      </w:pPr>
      <w:r>
        <w:t xml:space="preserve">Выражение</w:t>
      </w:r>
      <w:r>
        <w:rPr>
          <w:spacing w:val="5"/>
        </w:rPr>
        <w:t xml:space="preserve"> </w:t>
      </w:r>
      <w:r>
        <w:t xml:space="preserve">модального</w:t>
      </w:r>
      <w:r>
        <w:rPr>
          <w:spacing w:val="6"/>
        </w:rPr>
        <w:t xml:space="preserve"> </w:t>
      </w:r>
      <w:r>
        <w:t xml:space="preserve">значения, чувства</w:t>
      </w:r>
      <w:r>
        <w:rPr>
          <w:spacing w:val="6"/>
        </w:rPr>
        <w:t xml:space="preserve"> </w:t>
      </w:r>
      <w:r>
        <w:t xml:space="preserve">и</w:t>
      </w:r>
      <w:r>
        <w:rPr>
          <w:spacing w:val="-3"/>
        </w:rPr>
        <w:t xml:space="preserve"> </w:t>
      </w:r>
      <w:r>
        <w:rPr>
          <w:spacing w:val="-2"/>
        </w:rPr>
        <w:t xml:space="preserve">эмоции.</w:t>
      </w:r>
      <w:r/>
    </w:p>
    <w:p>
      <w:pPr>
        <w:pStyle w:val="1697"/>
        <w:ind w:right="1335"/>
        <w:spacing w:before="138" w:line="355" w:lineRule="auto"/>
      </w:pPr>
      <w:r>
        <w:t xml:space="preserve">Различение на слух британского и американского вариантов</w:t>
      </w:r>
      <w:r>
        <w:rPr>
          <w:spacing w:val="36"/>
        </w:rPr>
        <w:t xml:space="preserve"> </w:t>
      </w:r>
      <w:r>
        <w:t xml:space="preserve">произношения</w:t>
      </w:r>
      <w:r>
        <w:rPr>
          <w:spacing w:val="80"/>
        </w:rPr>
        <w:t xml:space="preserve"> </w:t>
      </w:r>
      <w:r>
        <w:t xml:space="preserve">в прослушанных текстах или услышанных высказываниях.</w:t>
      </w:r>
      <w:r/>
    </w:p>
    <w:p>
      <w:pPr>
        <w:pStyle w:val="1697"/>
        <w:ind w:right="1324"/>
        <w:spacing w:before="3" w:line="355" w:lineRule="auto"/>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r/>
    </w:p>
    <w:p>
      <w:pPr>
        <w:pStyle w:val="1697"/>
        <w:ind w:right="1334"/>
        <w:spacing w:line="350" w:lineRule="auto"/>
      </w:pPr>
      <w:r>
        <w:t xml:space="preserve">Тексты для чтения вслух: сообщение информационного характера, отрывок из статьи научно-популярного характера, рассказ, диалог (беседа).</w:t>
      </w:r>
      <w:r/>
    </w:p>
    <w:p>
      <w:pPr>
        <w:pStyle w:val="1697"/>
        <w:ind w:left="1351" w:firstLine="0"/>
        <w:spacing w:before="3"/>
      </w:pPr>
      <w:r>
        <w:t xml:space="preserve">Объём</w:t>
      </w:r>
      <w:r>
        <w:rPr>
          <w:spacing w:val="-2"/>
        </w:rPr>
        <w:t xml:space="preserve"> </w:t>
      </w:r>
      <w:r>
        <w:t xml:space="preserve">текста</w:t>
      </w:r>
      <w:r>
        <w:rPr>
          <w:spacing w:val="5"/>
        </w:rPr>
        <w:t xml:space="preserve"> </w:t>
      </w:r>
      <w:r>
        <w:t xml:space="preserve">для</w:t>
      </w:r>
      <w:r>
        <w:rPr>
          <w:spacing w:val="1"/>
        </w:rPr>
        <w:t xml:space="preserve"> </w:t>
      </w:r>
      <w:r>
        <w:t xml:space="preserve">чтения</w:t>
      </w:r>
      <w:r>
        <w:rPr>
          <w:spacing w:val="1"/>
        </w:rPr>
        <w:t xml:space="preserve"> </w:t>
      </w:r>
      <w:r>
        <w:t xml:space="preserve">вслух</w:t>
      </w:r>
      <w:r>
        <w:rPr>
          <w:spacing w:val="10"/>
        </w:rPr>
        <w:t xml:space="preserve"> </w:t>
      </w:r>
      <w:r>
        <w:t xml:space="preserve">– до 110</w:t>
      </w:r>
      <w:r>
        <w:rPr>
          <w:spacing w:val="-4"/>
        </w:rPr>
        <w:t xml:space="preserve"> слов.</w:t>
      </w:r>
      <w:r/>
    </w:p>
    <w:p>
      <w:pPr>
        <w:pStyle w:val="1699"/>
        <w:numPr>
          <w:ilvl w:val="3"/>
          <w:numId w:val="388"/>
        </w:numPr>
        <w:ind w:left="1351" w:right="4918" w:firstLine="0"/>
        <w:jc w:val="both"/>
        <w:spacing w:before="142" w:after="0" w:line="355" w:lineRule="auto"/>
        <w:tabs>
          <w:tab w:val="left" w:pos="2334" w:leader="none"/>
        </w:tabs>
        <w:rPr>
          <w:sz w:val="26"/>
        </w:rPr>
      </w:pPr>
      <w:r>
        <w:rPr>
          <w:sz w:val="26"/>
        </w:rPr>
        <w:t xml:space="preserve">Графика, орфография и пунктуация. Правильное написание изученных слов.</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1"/>
        <w:spacing w:before="63" w:line="355" w:lineRule="auto"/>
      </w:pPr>
      <w:r>
        <w:t xml:space="preserve">Правильное использование знаков препинания: точки, вопросительного и воскл</w:t>
      </w:r>
      <w:r>
        <w:t xml:space="preserve">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r/>
    </w:p>
    <w:p>
      <w:pPr>
        <w:pStyle w:val="1697"/>
        <w:ind w:right="1327"/>
        <w:spacing w:line="357" w:lineRule="auto"/>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r/>
    </w:p>
    <w:p>
      <w:pPr>
        <w:pStyle w:val="1699"/>
        <w:numPr>
          <w:ilvl w:val="3"/>
          <w:numId w:val="388"/>
        </w:numPr>
        <w:ind w:left="2339" w:right="0" w:hanging="988"/>
        <w:jc w:val="both"/>
        <w:spacing w:before="0" w:after="0" w:line="292" w:lineRule="exact"/>
        <w:tabs>
          <w:tab w:val="left" w:pos="2339" w:leader="none"/>
        </w:tabs>
        <w:rPr>
          <w:sz w:val="26"/>
        </w:rPr>
      </w:pPr>
      <w:r>
        <w:rPr>
          <w:sz w:val="26"/>
        </w:rPr>
        <w:t xml:space="preserve">Лексическая</w:t>
      </w:r>
      <w:r>
        <w:rPr>
          <w:spacing w:val="-2"/>
          <w:sz w:val="26"/>
        </w:rPr>
        <w:t xml:space="preserve"> </w:t>
      </w:r>
      <w:r>
        <w:rPr>
          <w:sz w:val="26"/>
        </w:rPr>
        <w:t xml:space="preserve">сторона</w:t>
      </w:r>
      <w:r>
        <w:rPr>
          <w:spacing w:val="3"/>
          <w:sz w:val="26"/>
        </w:rPr>
        <w:t xml:space="preserve"> </w:t>
      </w:r>
      <w:r>
        <w:rPr>
          <w:spacing w:val="-4"/>
          <w:sz w:val="26"/>
        </w:rPr>
        <w:t xml:space="preserve">речи.</w:t>
      </w:r>
      <w:r/>
    </w:p>
    <w:p>
      <w:pPr>
        <w:pStyle w:val="1697"/>
        <w:ind w:right="1332"/>
        <w:spacing w:before="133" w:line="352" w:lineRule="auto"/>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40"/>
        </w:rPr>
        <w:t xml:space="preserve"> </w:t>
      </w:r>
      <w:r>
        <w:t xml:space="preserve">в</w:t>
      </w:r>
      <w:r>
        <w:rPr>
          <w:spacing w:val="40"/>
        </w:rPr>
        <w:t xml:space="preserve"> </w:t>
      </w:r>
      <w:r>
        <w:t xml:space="preserve">рамках</w:t>
      </w:r>
      <w:r>
        <w:rPr>
          <w:spacing w:val="40"/>
        </w:rPr>
        <w:t xml:space="preserve"> </w:t>
      </w:r>
      <w:r>
        <w:t xml:space="preserve">тематического</w:t>
      </w:r>
      <w:r>
        <w:rPr>
          <w:spacing w:val="40"/>
        </w:rPr>
        <w:t xml:space="preserve"> </w:t>
      </w:r>
      <w:r>
        <w:t xml:space="preserve">содержания</w:t>
      </w:r>
      <w:r>
        <w:rPr>
          <w:spacing w:val="40"/>
        </w:rPr>
        <w:t xml:space="preserve"> </w:t>
      </w:r>
      <w:r>
        <w:t xml:space="preserve">речи,</w:t>
      </w:r>
      <w:r>
        <w:rPr>
          <w:spacing w:val="40"/>
        </w:rPr>
        <w:t xml:space="preserve"> </w:t>
      </w:r>
      <w:r>
        <w:t xml:space="preserve">с</w:t>
      </w:r>
      <w:r>
        <w:rPr>
          <w:spacing w:val="40"/>
        </w:rPr>
        <w:t xml:space="preserve"> </w:t>
      </w:r>
      <w:r>
        <w:t xml:space="preserve">соблюдением существующей в английском языке нормы лексической сочетаемости.</w:t>
      </w:r>
      <w:r/>
    </w:p>
    <w:p>
      <w:pPr>
        <w:pStyle w:val="1697"/>
        <w:ind w:right="1335"/>
        <w:spacing w:before="4" w:line="355" w:lineRule="auto"/>
      </w:pPr>
      <w:r>
        <w:t xml:space="preserve">Распознавание и употребление в устной и письменной речи различных средств связи для обеспечения логичности и целостности высказывания.</w:t>
      </w:r>
      <w:r/>
    </w:p>
    <w:p>
      <w:pPr>
        <w:pStyle w:val="1697"/>
        <w:ind w:right="1327"/>
        <w:spacing w:before="3" w:line="352" w:lineRule="auto"/>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 xml:space="preserve">минимума).</w:t>
      </w:r>
      <w:r/>
    </w:p>
    <w:p>
      <w:pPr>
        <w:pStyle w:val="1697"/>
        <w:ind w:left="1351" w:firstLine="0"/>
        <w:jc w:val="left"/>
        <w:spacing w:before="3"/>
      </w:pPr>
      <w:r>
        <w:t xml:space="preserve">Основные</w:t>
      </w:r>
      <w:r>
        <w:rPr>
          <w:spacing w:val="8"/>
        </w:rPr>
        <w:t xml:space="preserve"> </w:t>
      </w:r>
      <w:r>
        <w:t xml:space="preserve">способы</w:t>
      </w:r>
      <w:r>
        <w:rPr>
          <w:spacing w:val="-3"/>
        </w:rPr>
        <w:t xml:space="preserve"> </w:t>
      </w:r>
      <w:r>
        <w:rPr>
          <w:spacing w:val="-2"/>
        </w:rPr>
        <w:t xml:space="preserve">словообразования:</w:t>
      </w:r>
      <w:r/>
    </w:p>
    <w:p>
      <w:pPr>
        <w:pStyle w:val="1697"/>
        <w:ind w:left="1351" w:firstLine="0"/>
        <w:jc w:val="left"/>
        <w:spacing w:before="143"/>
      </w:pPr>
      <w:r>
        <w:rPr>
          <w:spacing w:val="-2"/>
        </w:rPr>
        <w:t xml:space="preserve">аффиксация:</w:t>
      </w:r>
      <w:r/>
    </w:p>
    <w:p>
      <w:pPr>
        <w:pStyle w:val="1697"/>
        <w:ind w:left="1351" w:right="3606" w:firstLine="0"/>
        <w:jc w:val="left"/>
        <w:spacing w:before="143" w:line="355" w:lineRule="auto"/>
      </w:pPr>
      <w:r>
        <w:t xml:space="preserve">глаголов с помощью префиксов under-, over-, dis-, mis-; имён прилагательных с помощью суффиксов -able/-ible;</w:t>
      </w:r>
      <w:r/>
    </w:p>
    <w:p>
      <w:pPr>
        <w:pStyle w:val="1697"/>
        <w:ind w:left="1351" w:right="1330" w:firstLine="0"/>
        <w:jc w:val="left"/>
        <w:spacing w:line="355" w:lineRule="auto"/>
      </w:pPr>
      <w:r>
        <w:t xml:space="preserve">имён существительных с помощью отрицательных префиксов in-/im-; </w:t>
      </w:r>
      <w:r>
        <w:rPr>
          <w:spacing w:val="-2"/>
        </w:rPr>
        <w:t xml:space="preserve">словосложение:</w:t>
      </w:r>
      <w:r/>
    </w:p>
    <w:p>
      <w:pPr>
        <w:pStyle w:val="1697"/>
        <w:ind w:right="1331"/>
        <w:spacing w:line="352" w:lineRule="auto"/>
      </w:pPr>
      <w:r>
        <w:t xml:space="preserve">образование сложных существительных путём соединения основы числительного с основой существительного с добавлением суффикса -ed (eight- </w:t>
      </w:r>
      <w:r>
        <w:rPr>
          <w:spacing w:val="-2"/>
        </w:rPr>
        <w:t xml:space="preserve">legged);</w:t>
      </w:r>
      <w:r/>
    </w:p>
    <w:p>
      <w:pPr>
        <w:pStyle w:val="1697"/>
        <w:ind w:right="1336"/>
        <w:spacing w:line="355" w:lineRule="auto"/>
      </w:pPr>
      <w:r>
        <w:t xml:space="preserve">образование сложных существительных путём соединения основ существительных с предлогом (father-in-law);</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jc w:val="left"/>
        <w:spacing w:before="63" w:line="355" w:lineRule="auto"/>
        <w:tabs>
          <w:tab w:val="left" w:pos="3074" w:leader="none"/>
          <w:tab w:val="left" w:pos="4412" w:leader="none"/>
          <w:tab w:val="left" w:pos="6559" w:leader="none"/>
          <w:tab w:val="left" w:pos="7557" w:leader="none"/>
          <w:tab w:val="left" w:pos="9183" w:leader="none"/>
        </w:tabs>
      </w:pPr>
      <w:r>
        <w:rPr>
          <w:spacing w:val="-2"/>
        </w:rPr>
        <w:t xml:space="preserve">образование</w:t>
      </w:r>
      <w:r>
        <w:tab/>
      </w:r>
      <w:r>
        <w:rPr>
          <w:spacing w:val="-2"/>
        </w:rPr>
        <w:t xml:space="preserve">сложных</w:t>
      </w:r>
      <w:r>
        <w:tab/>
      </w:r>
      <w:r>
        <w:rPr>
          <w:spacing w:val="-2"/>
        </w:rPr>
        <w:t xml:space="preserve">прилагательных</w:t>
      </w:r>
      <w:r>
        <w:tab/>
      </w:r>
      <w:r>
        <w:rPr>
          <w:spacing w:val="-2"/>
        </w:rPr>
        <w:t xml:space="preserve">путём</w:t>
      </w:r>
      <w:r>
        <w:tab/>
      </w:r>
      <w:r>
        <w:rPr>
          <w:spacing w:val="-2"/>
        </w:rPr>
        <w:t xml:space="preserve">соединения</w:t>
      </w:r>
      <w:r>
        <w:tab/>
      </w:r>
      <w:r>
        <w:rPr>
          <w:spacing w:val="-2"/>
        </w:rPr>
        <w:t xml:space="preserve">основы </w:t>
      </w:r>
      <w:r>
        <w:t xml:space="preserve">прилагательного с основой причастия настоящего времени (nice-looking);</w:t>
      </w:r>
      <w:r/>
    </w:p>
    <w:p>
      <w:pPr>
        <w:pStyle w:val="1697"/>
        <w:ind w:left="684" w:right="1332"/>
        <w:jc w:val="left"/>
        <w:spacing w:line="355" w:lineRule="auto"/>
        <w:tabs>
          <w:tab w:val="left" w:pos="3072" w:leader="none"/>
          <w:tab w:val="left" w:pos="4411" w:leader="none"/>
          <w:tab w:val="left" w:pos="6559" w:leader="none"/>
          <w:tab w:val="left" w:pos="7556" w:leader="none"/>
          <w:tab w:val="left" w:pos="9182" w:leader="none"/>
        </w:tabs>
      </w:pPr>
      <w:r>
        <w:rPr>
          <w:spacing w:val="-2"/>
        </w:rPr>
        <w:t xml:space="preserve">образование</w:t>
      </w:r>
      <w:r>
        <w:tab/>
      </w:r>
      <w:r>
        <w:rPr>
          <w:spacing w:val="-2"/>
        </w:rPr>
        <w:t xml:space="preserve">сложных</w:t>
      </w:r>
      <w:r>
        <w:tab/>
      </w:r>
      <w:r>
        <w:rPr>
          <w:spacing w:val="-2"/>
        </w:rPr>
        <w:t xml:space="preserve">прилагательных</w:t>
      </w:r>
      <w:r>
        <w:tab/>
      </w:r>
      <w:r>
        <w:rPr>
          <w:spacing w:val="-2"/>
        </w:rPr>
        <w:t xml:space="preserve">путём</w:t>
      </w:r>
      <w:r>
        <w:tab/>
      </w:r>
      <w:r>
        <w:rPr>
          <w:spacing w:val="-2"/>
        </w:rPr>
        <w:t xml:space="preserve">соединения</w:t>
      </w:r>
      <w:r>
        <w:tab/>
      </w:r>
      <w:r>
        <w:rPr>
          <w:spacing w:val="-2"/>
        </w:rPr>
        <w:t xml:space="preserve">основы </w:t>
      </w:r>
      <w:r>
        <w:t xml:space="preserve">прилагательного с основой причастия прошедшего времени (well-behaved);</w:t>
      </w:r>
      <w:r/>
    </w:p>
    <w:p>
      <w:pPr>
        <w:pStyle w:val="1697"/>
        <w:ind w:left="1351" w:firstLine="0"/>
        <w:jc w:val="left"/>
        <w:spacing w:line="297" w:lineRule="exact"/>
      </w:pPr>
      <w:r>
        <w:rPr>
          <w:spacing w:val="-2"/>
        </w:rPr>
        <w:t xml:space="preserve">конверсия:</w:t>
      </w:r>
      <w:r/>
    </w:p>
    <w:p>
      <w:pPr>
        <w:pStyle w:val="1697"/>
        <w:ind w:right="1325"/>
        <w:spacing w:before="136" w:line="355" w:lineRule="auto"/>
      </w:pPr>
      <w:r>
        <w:t xml:space="preserve">образование глагола от имени прилагательного (cool – to cool). Многозначность</w:t>
      </w:r>
      <w:r>
        <w:rPr>
          <w:spacing w:val="40"/>
        </w:rPr>
        <w:t xml:space="preserve"> </w:t>
      </w:r>
      <w:r>
        <w:t xml:space="preserve">лексических</w:t>
      </w:r>
      <w:r>
        <w:rPr>
          <w:spacing w:val="40"/>
        </w:rPr>
        <w:t xml:space="preserve"> </w:t>
      </w:r>
      <w:r>
        <w:t xml:space="preserve">единиц.</w:t>
      </w:r>
      <w:r>
        <w:rPr>
          <w:spacing w:val="40"/>
        </w:rPr>
        <w:t xml:space="preserve"> </w:t>
      </w:r>
      <w:r>
        <w:t xml:space="preserve">Синонимы.</w:t>
      </w:r>
      <w:r>
        <w:rPr>
          <w:spacing w:val="40"/>
        </w:rPr>
        <w:t xml:space="preserve"> </w:t>
      </w:r>
      <w:r>
        <w:t xml:space="preserve">Антонимы. Интернациональные слова. Наиболее частотные фразовые глаголы. Сокращения и </w:t>
      </w:r>
      <w:r>
        <w:rPr>
          <w:spacing w:val="-2"/>
        </w:rPr>
        <w:t xml:space="preserve">аббревиатуры.</w:t>
      </w:r>
      <w:r/>
    </w:p>
    <w:p>
      <w:pPr>
        <w:pStyle w:val="1697"/>
        <w:ind w:right="1332"/>
        <w:spacing w:before="1" w:line="350" w:lineRule="auto"/>
      </w:pPr>
      <w:r>
        <w:t xml:space="preserve">Различные средства связи в тексте для обеспечения его целостности (firstly, however, finally, at last, etc.).</w:t>
      </w:r>
      <w:r/>
    </w:p>
    <w:p>
      <w:pPr>
        <w:pStyle w:val="1699"/>
        <w:numPr>
          <w:ilvl w:val="3"/>
          <w:numId w:val="388"/>
        </w:numPr>
        <w:ind w:left="2334" w:right="0" w:hanging="983"/>
        <w:jc w:val="both"/>
        <w:spacing w:before="5" w:after="0" w:line="240" w:lineRule="auto"/>
        <w:tabs>
          <w:tab w:val="left" w:pos="2334" w:leader="none"/>
        </w:tabs>
        <w:rPr>
          <w:sz w:val="26"/>
        </w:rPr>
      </w:pPr>
      <w:r>
        <w:rPr>
          <w:sz w:val="26"/>
        </w:rPr>
        <w:t xml:space="preserve">Грамматическая</w:t>
      </w:r>
      <w:r>
        <w:rPr>
          <w:spacing w:val="2"/>
          <w:sz w:val="26"/>
        </w:rPr>
        <w:t xml:space="preserve"> </w:t>
      </w:r>
      <w:r>
        <w:rPr>
          <w:sz w:val="26"/>
        </w:rPr>
        <w:t xml:space="preserve">сторона</w:t>
      </w:r>
      <w:r>
        <w:rPr>
          <w:spacing w:val="1"/>
          <w:sz w:val="26"/>
        </w:rPr>
        <w:t xml:space="preserve"> </w:t>
      </w:r>
      <w:r>
        <w:rPr>
          <w:spacing w:val="-4"/>
          <w:sz w:val="26"/>
        </w:rPr>
        <w:t xml:space="preserve">речи.</w:t>
      </w:r>
      <w:r/>
    </w:p>
    <w:p>
      <w:pPr>
        <w:pStyle w:val="1697"/>
        <w:jc w:val="left"/>
        <w:spacing w:before="143" w:line="367" w:lineRule="auto"/>
      </w:pPr>
      <w:r>
        <w:t xml:space="preserve">Распознавание</w:t>
      </w:r>
      <w:r>
        <w:rPr>
          <w:spacing w:val="80"/>
        </w:rPr>
        <w:t xml:space="preserve"> </w:t>
      </w:r>
      <w:r>
        <w:t xml:space="preserve">и</w:t>
      </w:r>
      <w:r>
        <w:rPr>
          <w:spacing w:val="80"/>
        </w:rPr>
        <w:t xml:space="preserve"> </w:t>
      </w:r>
      <w:r>
        <w:t xml:space="preserve">употребление</w:t>
      </w:r>
      <w:r>
        <w:rPr>
          <w:spacing w:val="80"/>
        </w:rPr>
        <w:t xml:space="preserve"> </w:t>
      </w:r>
      <w:r>
        <w:t xml:space="preserve">в</w:t>
      </w:r>
      <w:r>
        <w:rPr>
          <w:spacing w:val="80"/>
        </w:rPr>
        <w:t xml:space="preserve"> </w:t>
      </w:r>
      <w:r>
        <w:t xml:space="preserve">устной</w:t>
      </w:r>
      <w:r>
        <w:rPr>
          <w:spacing w:val="80"/>
        </w:rPr>
        <w:t xml:space="preserve"> </w:t>
      </w:r>
      <w:r>
        <w:t xml:space="preserve">и</w:t>
      </w:r>
      <w:r>
        <w:rPr>
          <w:spacing w:val="80"/>
        </w:rPr>
        <w:t xml:space="preserve"> </w:t>
      </w:r>
      <w:r>
        <w:t xml:space="preserve">письменной</w:t>
      </w:r>
      <w:r>
        <w:rPr>
          <w:spacing w:val="80"/>
        </w:rPr>
        <w:t xml:space="preserve"> </w:t>
      </w:r>
      <w:r>
        <w:t xml:space="preserve">речи</w:t>
      </w:r>
      <w:r>
        <w:rPr>
          <w:spacing w:val="80"/>
        </w:rPr>
        <w:t xml:space="preserve"> </w:t>
      </w:r>
      <w:r>
        <w:t xml:space="preserve">изученных морфологических форм и синтаксических конструкций английского языка.</w:t>
      </w:r>
      <w:r/>
    </w:p>
    <w:p>
      <w:pPr>
        <w:pStyle w:val="1697"/>
        <w:ind w:right="1330"/>
        <w:jc w:val="left"/>
        <w:spacing w:line="355" w:lineRule="auto"/>
      </w:pPr>
      <w:r>
        <w:t xml:space="preserve">Предложения со сложным дополнением (Complex Object) (I want to have my hair cut.).</w:t>
      </w:r>
      <w:r/>
    </w:p>
    <w:p>
      <w:pPr>
        <w:pStyle w:val="1697"/>
        <w:ind w:left="1351" w:firstLine="0"/>
        <w:jc w:val="left"/>
        <w:spacing w:line="297" w:lineRule="exact"/>
      </w:pPr>
      <w:r>
        <w:t xml:space="preserve">Условные</w:t>
      </w:r>
      <w:r>
        <w:rPr>
          <w:spacing w:val="2"/>
        </w:rPr>
        <w:t xml:space="preserve"> </w:t>
      </w:r>
      <w:r>
        <w:t xml:space="preserve">предложения</w:t>
      </w:r>
      <w:r>
        <w:rPr>
          <w:spacing w:val="4"/>
        </w:rPr>
        <w:t xml:space="preserve"> </w:t>
      </w:r>
      <w:r>
        <w:t xml:space="preserve">нереального</w:t>
      </w:r>
      <w:r>
        <w:rPr>
          <w:spacing w:val="3"/>
        </w:rPr>
        <w:t xml:space="preserve"> </w:t>
      </w:r>
      <w:r>
        <w:t xml:space="preserve">характера</w:t>
      </w:r>
      <w:r>
        <w:rPr>
          <w:spacing w:val="3"/>
        </w:rPr>
        <w:t xml:space="preserve"> </w:t>
      </w:r>
      <w:r>
        <w:t xml:space="preserve">(Conditional</w:t>
      </w:r>
      <w:r>
        <w:rPr>
          <w:spacing w:val="4"/>
        </w:rPr>
        <w:t xml:space="preserve"> </w:t>
      </w:r>
      <w:r>
        <w:rPr>
          <w:spacing w:val="-4"/>
        </w:rPr>
        <w:t xml:space="preserve">II).</w:t>
      </w:r>
      <w:r/>
    </w:p>
    <w:p>
      <w:pPr>
        <w:pStyle w:val="1697"/>
        <w:ind w:left="1351" w:firstLine="0"/>
        <w:jc w:val="left"/>
        <w:spacing w:before="140"/>
      </w:pPr>
      <w:r>
        <w:t xml:space="preserve">Конструкции</w:t>
      </w:r>
      <w:r>
        <w:rPr>
          <w:spacing w:val="13"/>
        </w:rPr>
        <w:t xml:space="preserve"> </w:t>
      </w:r>
      <w:r>
        <w:t xml:space="preserve">для</w:t>
      </w:r>
      <w:r>
        <w:rPr>
          <w:spacing w:val="20"/>
        </w:rPr>
        <w:t xml:space="preserve"> </w:t>
      </w:r>
      <w:r>
        <w:t xml:space="preserve">выражения</w:t>
      </w:r>
      <w:r>
        <w:rPr>
          <w:spacing w:val="16"/>
        </w:rPr>
        <w:t xml:space="preserve"> </w:t>
      </w:r>
      <w:r>
        <w:t xml:space="preserve">предпочтения</w:t>
      </w:r>
      <w:r>
        <w:rPr>
          <w:spacing w:val="15"/>
        </w:rPr>
        <w:t xml:space="preserve"> </w:t>
      </w:r>
      <w:r>
        <w:t xml:space="preserve">I</w:t>
      </w:r>
      <w:r>
        <w:rPr>
          <w:spacing w:val="11"/>
        </w:rPr>
        <w:t xml:space="preserve"> </w:t>
      </w:r>
      <w:r>
        <w:t xml:space="preserve">prefer</w:t>
      </w:r>
      <w:r>
        <w:rPr>
          <w:spacing w:val="15"/>
        </w:rPr>
        <w:t xml:space="preserve"> </w:t>
      </w:r>
      <w:r>
        <w:t xml:space="preserve">…/I’d</w:t>
      </w:r>
      <w:r>
        <w:rPr>
          <w:spacing w:val="20"/>
        </w:rPr>
        <w:t xml:space="preserve"> </w:t>
      </w:r>
      <w:r>
        <w:t xml:space="preserve">prefer</w:t>
      </w:r>
      <w:r>
        <w:rPr>
          <w:spacing w:val="15"/>
        </w:rPr>
        <w:t xml:space="preserve"> </w:t>
      </w:r>
      <w:r>
        <w:t xml:space="preserve">…/I’d</w:t>
      </w:r>
      <w:r>
        <w:rPr>
          <w:spacing w:val="20"/>
        </w:rPr>
        <w:t xml:space="preserve"> </w:t>
      </w:r>
      <w:r>
        <w:rPr>
          <w:spacing w:val="-2"/>
        </w:rPr>
        <w:t xml:space="preserve">rather</w:t>
      </w:r>
      <w:r/>
    </w:p>
    <w:p>
      <w:pPr>
        <w:ind w:left="683" w:right="0" w:firstLine="0"/>
        <w:jc w:val="left"/>
        <w:spacing w:before="142"/>
        <w:rPr>
          <w:sz w:val="26"/>
        </w:rPr>
      </w:pPr>
      <w:r>
        <w:rPr>
          <w:spacing w:val="-5"/>
          <w:sz w:val="26"/>
        </w:rPr>
        <w:t xml:space="preserve">….</w:t>
      </w:r>
      <w:r/>
    </w:p>
    <w:p>
      <w:pPr>
        <w:pStyle w:val="1697"/>
        <w:ind w:left="1351" w:firstLine="0"/>
        <w:jc w:val="left"/>
        <w:spacing w:before="138"/>
      </w:pPr>
      <w:r>
        <w:t xml:space="preserve">Конструкция</w:t>
      </w:r>
      <w:r>
        <w:rPr>
          <w:spacing w:val="2"/>
        </w:rPr>
        <w:t xml:space="preserve"> </w:t>
      </w:r>
      <w:r>
        <w:t xml:space="preserve">I</w:t>
      </w:r>
      <w:r>
        <w:rPr>
          <w:spacing w:val="-4"/>
        </w:rPr>
        <w:t xml:space="preserve"> </w:t>
      </w:r>
      <w:r>
        <w:t xml:space="preserve">wish</w:t>
      </w:r>
      <w:r>
        <w:rPr>
          <w:spacing w:val="2"/>
        </w:rPr>
        <w:t xml:space="preserve"> </w:t>
      </w:r>
      <w:r>
        <w:rPr>
          <w:spacing w:val="-5"/>
        </w:rPr>
        <w:t xml:space="preserve">….</w:t>
      </w:r>
      <w:r/>
    </w:p>
    <w:p>
      <w:pPr>
        <w:pStyle w:val="1697"/>
        <w:ind w:left="1351" w:firstLine="0"/>
        <w:jc w:val="left"/>
        <w:spacing w:before="143"/>
      </w:pPr>
      <w:r>
        <w:t xml:space="preserve">Предложения</w:t>
      </w:r>
      <w:r>
        <w:rPr>
          <w:spacing w:val="6"/>
        </w:rPr>
        <w:t xml:space="preserve"> </w:t>
      </w:r>
      <w:r>
        <w:t xml:space="preserve">с</w:t>
      </w:r>
      <w:r>
        <w:rPr>
          <w:spacing w:val="-4"/>
        </w:rPr>
        <w:t xml:space="preserve"> </w:t>
      </w:r>
      <w:r>
        <w:t xml:space="preserve">конструкцией</w:t>
      </w:r>
      <w:r>
        <w:rPr>
          <w:spacing w:val="5"/>
        </w:rPr>
        <w:t xml:space="preserve"> </w:t>
      </w:r>
      <w:r>
        <w:t xml:space="preserve">either</w:t>
      </w:r>
      <w:r>
        <w:rPr>
          <w:spacing w:val="1"/>
        </w:rPr>
        <w:t xml:space="preserve"> </w:t>
      </w:r>
      <w:r>
        <w:t xml:space="preserve">… or,</w:t>
      </w:r>
      <w:r>
        <w:rPr>
          <w:spacing w:val="8"/>
        </w:rPr>
        <w:t xml:space="preserve"> </w:t>
      </w:r>
      <w:r>
        <w:t xml:space="preserve">neither</w:t>
      </w:r>
      <w:r>
        <w:rPr>
          <w:spacing w:val="1"/>
        </w:rPr>
        <w:t xml:space="preserve"> </w:t>
      </w:r>
      <w:r>
        <w:t xml:space="preserve">…</w:t>
      </w:r>
      <w:r>
        <w:rPr>
          <w:spacing w:val="9"/>
        </w:rPr>
        <w:t xml:space="preserve"> </w:t>
      </w:r>
      <w:r>
        <w:rPr>
          <w:spacing w:val="-4"/>
        </w:rPr>
        <w:t xml:space="preserve">nor.</w:t>
      </w:r>
      <w:r/>
    </w:p>
    <w:p>
      <w:pPr>
        <w:pStyle w:val="1697"/>
        <w:ind w:left="1351" w:firstLine="0"/>
        <w:jc w:val="left"/>
        <w:spacing w:before="142"/>
      </w:pPr>
      <w:r>
        <w:t xml:space="preserve">Глаголы</w:t>
      </w:r>
      <w:r>
        <w:rPr>
          <w:spacing w:val="7"/>
        </w:rPr>
        <w:t xml:space="preserve"> </w:t>
      </w:r>
      <w:r>
        <w:t xml:space="preserve">в</w:t>
      </w:r>
      <w:r>
        <w:rPr>
          <w:spacing w:val="18"/>
        </w:rPr>
        <w:t xml:space="preserve"> </w:t>
      </w:r>
      <w:r>
        <w:t xml:space="preserve">видовременных</w:t>
      </w:r>
      <w:r>
        <w:rPr>
          <w:spacing w:val="16"/>
        </w:rPr>
        <w:t xml:space="preserve"> </w:t>
      </w:r>
      <w:r>
        <w:t xml:space="preserve">формах</w:t>
      </w:r>
      <w:r>
        <w:rPr>
          <w:spacing w:val="26"/>
        </w:rPr>
        <w:t xml:space="preserve"> </w:t>
      </w:r>
      <w:r>
        <w:t xml:space="preserve">действительного</w:t>
      </w:r>
      <w:r>
        <w:rPr>
          <w:spacing w:val="16"/>
        </w:rPr>
        <w:t xml:space="preserve"> </w:t>
      </w:r>
      <w:r>
        <w:t xml:space="preserve">залога</w:t>
      </w:r>
      <w:r>
        <w:rPr>
          <w:spacing w:val="16"/>
        </w:rPr>
        <w:t xml:space="preserve"> </w:t>
      </w:r>
      <w:r>
        <w:t xml:space="preserve">в</w:t>
      </w:r>
      <w:r>
        <w:rPr>
          <w:spacing w:val="14"/>
        </w:rPr>
        <w:t xml:space="preserve"> </w:t>
      </w:r>
      <w:r>
        <w:rPr>
          <w:spacing w:val="-2"/>
        </w:rPr>
        <w:t xml:space="preserve">изъявительном</w:t>
      </w:r>
      <w:r/>
    </w:p>
    <w:p>
      <w:pPr>
        <w:pStyle w:val="1697"/>
        <w:ind w:right="1335" w:firstLine="0"/>
        <w:spacing w:before="143" w:line="355" w:lineRule="auto"/>
      </w:pPr>
      <w:r>
        <w:t xml:space="preserve">наклонении (Present/Past/Future Simple Tense,</w:t>
      </w:r>
      <w:r>
        <w:rPr>
          <w:spacing w:val="40"/>
        </w:rPr>
        <w:t xml:space="preserve"> </w:t>
      </w:r>
      <w:r>
        <w:t xml:space="preserve">Present/Past Perfect Tense,</w:t>
      </w:r>
      <w:r>
        <w:rPr>
          <w:spacing w:val="80"/>
        </w:rPr>
        <w:t xml:space="preserve"> </w:t>
      </w:r>
      <w:r>
        <w:t xml:space="preserve">Present/Past Continuous Tense, Future-in-the-Past) и наиболее употребительных формах страдательного залога (Present/Past Simple Passive, Present Perfect Passive).</w:t>
      </w:r>
      <w:r/>
    </w:p>
    <w:p>
      <w:pPr>
        <w:pStyle w:val="1697"/>
        <w:ind w:left="1351" w:firstLine="0"/>
        <w:spacing w:line="296" w:lineRule="exact"/>
      </w:pPr>
      <w:r>
        <w:t xml:space="preserve">Порядок</w:t>
      </w:r>
      <w:r>
        <w:rPr>
          <w:spacing w:val="2"/>
        </w:rPr>
        <w:t xml:space="preserve"> </w:t>
      </w:r>
      <w:r>
        <w:t xml:space="preserve">следования</w:t>
      </w:r>
      <w:r>
        <w:rPr>
          <w:spacing w:val="1"/>
        </w:rPr>
        <w:t xml:space="preserve"> </w:t>
      </w:r>
      <w:r>
        <w:t xml:space="preserve">имён</w:t>
      </w:r>
      <w:r>
        <w:rPr>
          <w:spacing w:val="1"/>
        </w:rPr>
        <w:t xml:space="preserve"> </w:t>
      </w:r>
      <w:r>
        <w:t xml:space="preserve">прилагательных</w:t>
      </w:r>
      <w:r>
        <w:rPr>
          <w:spacing w:val="5"/>
        </w:rPr>
        <w:t xml:space="preserve"> </w:t>
      </w:r>
      <w:r>
        <w:t xml:space="preserve">(nice long blond</w:t>
      </w:r>
      <w:r>
        <w:rPr>
          <w:spacing w:val="6"/>
        </w:rPr>
        <w:t xml:space="preserve"> </w:t>
      </w:r>
      <w:r>
        <w:rPr>
          <w:spacing w:val="-2"/>
        </w:rPr>
        <w:t xml:space="preserve">hair).</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Социокультурные</w:t>
      </w:r>
      <w:r>
        <w:rPr>
          <w:spacing w:val="1"/>
          <w:sz w:val="26"/>
        </w:rPr>
        <w:t xml:space="preserve"> </w:t>
      </w:r>
      <w:r>
        <w:rPr>
          <w:sz w:val="26"/>
        </w:rPr>
        <w:t xml:space="preserve">знания</w:t>
      </w:r>
      <w:r>
        <w:rPr>
          <w:spacing w:val="-2"/>
          <w:sz w:val="26"/>
        </w:rPr>
        <w:t xml:space="preserve"> </w:t>
      </w:r>
      <w:r>
        <w:rPr>
          <w:sz w:val="26"/>
        </w:rPr>
        <w:t xml:space="preserve">и</w:t>
      </w:r>
      <w:r>
        <w:rPr>
          <w:spacing w:val="8"/>
          <w:sz w:val="26"/>
        </w:rPr>
        <w:t xml:space="preserve"> </w:t>
      </w:r>
      <w:r>
        <w:rPr>
          <w:spacing w:val="-2"/>
          <w:sz w:val="26"/>
        </w:rPr>
        <w:t xml:space="preserve">умения.</w:t>
      </w:r>
      <w:r/>
    </w:p>
    <w:p>
      <w:pPr>
        <w:pStyle w:val="1697"/>
        <w:ind w:right="1326"/>
        <w:spacing w:before="142" w:line="364" w:lineRule="auto"/>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
        </w:rPr>
        <w:t xml:space="preserve"> </w:t>
      </w:r>
      <w:r>
        <w:t xml:space="preserve">этикета</w:t>
      </w:r>
      <w:r>
        <w:rPr>
          <w:spacing w:val="1"/>
        </w:rPr>
        <w:t xml:space="preserve"> </w:t>
      </w:r>
      <w:r>
        <w:t xml:space="preserve">в</w:t>
      </w:r>
      <w:r>
        <w:rPr>
          <w:spacing w:val="14"/>
        </w:rPr>
        <w:t xml:space="preserve"> </w:t>
      </w:r>
      <w:r>
        <w:t xml:space="preserve">англоязычной</w:t>
      </w:r>
      <w:r>
        <w:rPr>
          <w:spacing w:val="7"/>
        </w:rPr>
        <w:t xml:space="preserve"> </w:t>
      </w:r>
      <w:r>
        <w:t xml:space="preserve">среде,</w:t>
      </w:r>
      <w:r>
        <w:rPr>
          <w:spacing w:val="13"/>
        </w:rPr>
        <w:t xml:space="preserve"> </w:t>
      </w:r>
      <w:r>
        <w:t xml:space="preserve">знание</w:t>
      </w:r>
      <w:r>
        <w:rPr>
          <w:spacing w:val="12"/>
        </w:rPr>
        <w:t xml:space="preserve"> </w:t>
      </w:r>
      <w:r>
        <w:t xml:space="preserve">и</w:t>
      </w:r>
      <w:r>
        <w:rPr>
          <w:spacing w:val="12"/>
        </w:rPr>
        <w:t xml:space="preserve"> </w:t>
      </w:r>
      <w:r>
        <w:t xml:space="preserve">использование</w:t>
      </w:r>
      <w:r>
        <w:rPr>
          <w:spacing w:val="11"/>
        </w:rPr>
        <w:t xml:space="preserve"> </w:t>
      </w:r>
      <w:r>
        <w:t xml:space="preserve">в</w:t>
      </w:r>
      <w:r>
        <w:rPr>
          <w:spacing w:val="9"/>
        </w:rPr>
        <w:t xml:space="preserve"> </w:t>
      </w:r>
      <w:r>
        <w:t xml:space="preserve">устной</w:t>
      </w:r>
      <w:r>
        <w:rPr>
          <w:spacing w:val="19"/>
        </w:rPr>
        <w:t xml:space="preserve"> </w:t>
      </w:r>
      <w:r>
        <w:rPr>
          <w:spacing w:val="-10"/>
        </w:rPr>
        <w:t xml:space="preserve">и</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64" w:lineRule="auto"/>
      </w:pPr>
      <w:r>
        <w:t xml:space="preserve">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 xml:space="preserve">образования).</w:t>
      </w:r>
      <w:r/>
    </w:p>
    <w:p>
      <w:pPr>
        <w:pStyle w:val="1697"/>
        <w:ind w:left="684" w:right="1327"/>
        <w:spacing w:before="1" w:line="352" w:lineRule="auto"/>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spacing w:val="40"/>
        </w:rPr>
        <w:t xml:space="preserve"> </w:t>
      </w:r>
      <w:r>
        <w:t xml:space="preserve">с особенностями образа</w:t>
      </w:r>
      <w:r>
        <w:rPr>
          <w:spacing w:val="40"/>
        </w:rPr>
        <w:t xml:space="preserve"> </w:t>
      </w:r>
      <w:r>
        <w:t xml:space="preserve">жизни</w:t>
      </w:r>
      <w:r>
        <w:rPr>
          <w:spacing w:val="40"/>
        </w:rPr>
        <w:t xml:space="preserve"> </w:t>
      </w:r>
      <w:r>
        <w:t xml:space="preserve">и культуры страны (стран) изучаемого языка (известными достопримечательностями; некоторыми выдающимися</w:t>
      </w:r>
      <w:r>
        <w:rPr>
          <w:spacing w:val="32"/>
        </w:rPr>
        <w:t xml:space="preserve"> </w:t>
      </w:r>
      <w:r>
        <w:t xml:space="preserve">людьми),</w:t>
      </w:r>
      <w:r>
        <w:rPr>
          <w:spacing w:val="35"/>
        </w:rPr>
        <w:t xml:space="preserve"> </w:t>
      </w:r>
      <w:r>
        <w:t xml:space="preserve">с</w:t>
      </w:r>
      <w:r>
        <w:rPr>
          <w:spacing w:val="32"/>
        </w:rPr>
        <w:t xml:space="preserve"> </w:t>
      </w:r>
      <w:r>
        <w:t xml:space="preserve">доступными</w:t>
      </w:r>
      <w:r>
        <w:rPr>
          <w:spacing w:val="31"/>
        </w:rPr>
        <w:t xml:space="preserve"> </w:t>
      </w:r>
      <w:r>
        <w:t xml:space="preserve">в</w:t>
      </w:r>
      <w:r>
        <w:rPr>
          <w:spacing w:val="35"/>
        </w:rPr>
        <w:t xml:space="preserve"> </w:t>
      </w:r>
      <w:r>
        <w:t xml:space="preserve">языковом</w:t>
      </w:r>
      <w:r>
        <w:rPr>
          <w:spacing w:val="30"/>
        </w:rPr>
        <w:t xml:space="preserve"> </w:t>
      </w:r>
      <w:r>
        <w:t xml:space="preserve">отношении</w:t>
      </w:r>
      <w:r>
        <w:rPr>
          <w:spacing w:val="27"/>
        </w:rPr>
        <w:t xml:space="preserve"> </w:t>
      </w:r>
      <w:r>
        <w:t xml:space="preserve">образцами</w:t>
      </w:r>
      <w:r>
        <w:rPr>
          <w:spacing w:val="32"/>
        </w:rPr>
        <w:t xml:space="preserve"> </w:t>
      </w:r>
      <w:r>
        <w:t xml:space="preserve">поэзии и прозы для подростков на английском языке.</w:t>
      </w:r>
      <w:r/>
    </w:p>
    <w:p>
      <w:pPr>
        <w:pStyle w:val="1697"/>
        <w:ind w:left="684" w:right="1330"/>
        <w:spacing w:before="5" w:line="357" w:lineRule="auto"/>
      </w:pPr>
      <w:r>
        <w:t xml:space="preserve">Формирование элементарного представление о различных вариантах английского языка.</w:t>
      </w:r>
      <w:r/>
    </w:p>
    <w:p>
      <w:pPr>
        <w:pStyle w:val="1697"/>
        <w:ind w:right="1326"/>
        <w:spacing w:line="355" w:lineRule="auto"/>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r/>
    </w:p>
    <w:p>
      <w:pPr>
        <w:pStyle w:val="1697"/>
        <w:ind w:left="1351" w:right="3357" w:firstLine="0"/>
        <w:spacing w:line="362" w:lineRule="auto"/>
      </w:pPr>
      <w:r>
        <w:t xml:space="preserve">Соблюдение норм вежливости в межкультурном общении. Развитие умений:</w:t>
      </w:r>
      <w:r/>
    </w:p>
    <w:p>
      <w:pPr>
        <w:pStyle w:val="1697"/>
        <w:ind w:right="1329"/>
        <w:spacing w:line="355" w:lineRule="auto"/>
      </w:pPr>
      <w:r>
        <w:t xml:space="preserve">писать свои имя и фамилию, а также имена и фамилии своих родственников и друзей на английском языке;</w:t>
      </w:r>
      <w:r/>
    </w:p>
    <w:p>
      <w:pPr>
        <w:pStyle w:val="1697"/>
        <w:ind w:left="1351" w:firstLine="0"/>
        <w:spacing w:line="292" w:lineRule="exact"/>
      </w:pPr>
      <w:r>
        <w:t xml:space="preserve">правильно оформлять</w:t>
      </w:r>
      <w:r>
        <w:rPr>
          <w:spacing w:val="-1"/>
        </w:rPr>
        <w:t xml:space="preserve"> </w:t>
      </w:r>
      <w:r>
        <w:t xml:space="preserve">свой</w:t>
      </w:r>
      <w:r>
        <w:rPr>
          <w:spacing w:val="7"/>
        </w:rPr>
        <w:t xml:space="preserve"> </w:t>
      </w:r>
      <w:r>
        <w:t xml:space="preserve">адрес</w:t>
      </w:r>
      <w:r>
        <w:rPr>
          <w:spacing w:val="8"/>
        </w:rPr>
        <w:t xml:space="preserve"> </w:t>
      </w:r>
      <w:r>
        <w:t xml:space="preserve">на</w:t>
      </w:r>
      <w:r>
        <w:rPr>
          <w:spacing w:val="-2"/>
        </w:rPr>
        <w:t xml:space="preserve"> </w:t>
      </w:r>
      <w:r>
        <w:t xml:space="preserve">английском</w:t>
      </w:r>
      <w:r>
        <w:rPr>
          <w:spacing w:val="1"/>
        </w:rPr>
        <w:t xml:space="preserve"> </w:t>
      </w:r>
      <w:r>
        <w:t xml:space="preserve">языке</w:t>
      </w:r>
      <w:r>
        <w:rPr>
          <w:spacing w:val="-2"/>
        </w:rPr>
        <w:t xml:space="preserve"> </w:t>
      </w:r>
      <w:r>
        <w:t xml:space="preserve">(в</w:t>
      </w:r>
      <w:r>
        <w:rPr>
          <w:spacing w:val="10"/>
        </w:rPr>
        <w:t xml:space="preserve"> </w:t>
      </w:r>
      <w:r>
        <w:rPr>
          <w:spacing w:val="-2"/>
        </w:rPr>
        <w:t xml:space="preserve">анкете);</w:t>
      </w:r>
      <w:r/>
    </w:p>
    <w:p>
      <w:pPr>
        <w:pStyle w:val="1697"/>
        <w:ind w:right="1328"/>
        <w:spacing w:before="141" w:line="357" w:lineRule="auto"/>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r/>
    </w:p>
    <w:p>
      <w:pPr>
        <w:pStyle w:val="1697"/>
        <w:ind w:left="1351" w:firstLine="0"/>
        <w:spacing w:line="292" w:lineRule="exact"/>
      </w:pPr>
      <w:r>
        <w:t xml:space="preserve">кратко</w:t>
      </w:r>
      <w:r>
        <w:rPr>
          <w:spacing w:val="3"/>
        </w:rPr>
        <w:t xml:space="preserve"> </w:t>
      </w:r>
      <w:r>
        <w:t xml:space="preserve">представлять</w:t>
      </w:r>
      <w:r>
        <w:rPr>
          <w:spacing w:val="-2"/>
        </w:rPr>
        <w:t xml:space="preserve"> </w:t>
      </w:r>
      <w:r>
        <w:t xml:space="preserve">Россию</w:t>
      </w:r>
      <w:r>
        <w:rPr>
          <w:spacing w:val="3"/>
        </w:rPr>
        <w:t xml:space="preserve"> </w:t>
      </w:r>
      <w:r>
        <w:t xml:space="preserve">и</w:t>
      </w:r>
      <w:r>
        <w:rPr>
          <w:spacing w:val="6"/>
        </w:rPr>
        <w:t xml:space="preserve"> </w:t>
      </w:r>
      <w:r>
        <w:t xml:space="preserve">страну</w:t>
      </w:r>
      <w:r>
        <w:rPr>
          <w:spacing w:val="5"/>
        </w:rPr>
        <w:t xml:space="preserve"> </w:t>
      </w:r>
      <w:r>
        <w:t xml:space="preserve">(страны)</w:t>
      </w:r>
      <w:r>
        <w:rPr>
          <w:spacing w:val="2"/>
        </w:rPr>
        <w:t xml:space="preserve"> </w:t>
      </w:r>
      <w:r>
        <w:t xml:space="preserve">изучаемого</w:t>
      </w:r>
      <w:r>
        <w:rPr>
          <w:spacing w:val="1"/>
        </w:rPr>
        <w:t xml:space="preserve"> </w:t>
      </w:r>
      <w:r>
        <w:rPr>
          <w:spacing w:val="-2"/>
        </w:rPr>
        <w:t xml:space="preserve">языка;</w:t>
      </w:r>
      <w:r/>
    </w:p>
    <w:p>
      <w:pPr>
        <w:pStyle w:val="1697"/>
        <w:ind w:left="684" w:right="1321"/>
        <w:spacing w:before="143" w:line="352" w:lineRule="auto"/>
      </w:pPr>
      <w:r>
        <w:t xml:space="preserve">кратко представлять некоторые культурные явления родной страны</w:t>
      </w:r>
      <w:r>
        <w:rPr>
          <w:spacing w:val="40"/>
        </w:rPr>
        <w:t xml:space="preserve"> </w:t>
      </w:r>
      <w:r>
        <w:t xml:space="preserve">и</w:t>
      </w:r>
      <w:r>
        <w:rPr>
          <w:spacing w:val="80"/>
        </w:rPr>
        <w:t xml:space="preserve"> </w:t>
      </w:r>
      <w:r>
        <w:t xml:space="preserve">страны (стран) изучаемого языка (основные национальные праздники, традиции в проведении досуга и питании, достопримечательности);</w:t>
      </w:r>
      <w:r/>
    </w:p>
    <w:p>
      <w:pPr>
        <w:pStyle w:val="1697"/>
        <w:ind w:left="684" w:right="1321"/>
        <w:spacing w:before="2" w:line="357" w:lineRule="auto"/>
      </w:pPr>
      <w:r>
        <w:t xml:space="preserve">кратко</w:t>
      </w:r>
      <w:r>
        <w:rPr>
          <w:spacing w:val="40"/>
        </w:rPr>
        <w:t xml:space="preserve"> </w:t>
      </w:r>
      <w:r>
        <w:t xml:space="preserve">представлять</w:t>
      </w:r>
      <w:r>
        <w:rPr>
          <w:spacing w:val="40"/>
        </w:rPr>
        <w:t xml:space="preserve"> </w:t>
      </w:r>
      <w:r>
        <w:t xml:space="preserve">некоторых</w:t>
      </w:r>
      <w:r>
        <w:rPr>
          <w:spacing w:val="40"/>
        </w:rPr>
        <w:t xml:space="preserve"> </w:t>
      </w:r>
      <w:r>
        <w:t xml:space="preserve">выдающихся</w:t>
      </w:r>
      <w:r>
        <w:rPr>
          <w:spacing w:val="40"/>
        </w:rPr>
        <w:t xml:space="preserve"> </w:t>
      </w:r>
      <w:r>
        <w:t xml:space="preserve">людей</w:t>
      </w:r>
      <w:r>
        <w:rPr>
          <w:spacing w:val="40"/>
        </w:rPr>
        <w:t xml:space="preserve"> </w:t>
      </w:r>
      <w:r>
        <w:t xml:space="preserve">родной</w:t>
      </w:r>
      <w:r>
        <w:rPr>
          <w:spacing w:val="40"/>
        </w:rPr>
        <w:t xml:space="preserve"> </w:t>
      </w:r>
      <w:r>
        <w:t xml:space="preserve">страны</w:t>
      </w:r>
      <w:r>
        <w:rPr>
          <w:spacing w:val="40"/>
        </w:rPr>
        <w:t xml:space="preserve"> </w:t>
      </w:r>
      <w:r>
        <w:t xml:space="preserve">и страны (стран) изучаемого языка (учёных, писателей, поэтов, художников, композиторов, музыкантов, спортсменов и других людей);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4" w:lineRule="auto"/>
      </w:pPr>
      <w:r>
        <w:t xml:space="preserve">оказывать</w:t>
      </w:r>
      <w:r>
        <w:rPr>
          <w:spacing w:val="40"/>
        </w:rPr>
        <w:t xml:space="preserve"> </w:t>
      </w:r>
      <w:r>
        <w:t xml:space="preserve">помощь</w:t>
      </w:r>
      <w:r>
        <w:rPr>
          <w:spacing w:val="40"/>
        </w:rPr>
        <w:t xml:space="preserve"> </w:t>
      </w:r>
      <w:r>
        <w:t xml:space="preserve">иностранным</w:t>
      </w:r>
      <w:r>
        <w:rPr>
          <w:spacing w:val="40"/>
        </w:rPr>
        <w:t xml:space="preserve"> </w:t>
      </w:r>
      <w:r>
        <w:t xml:space="preserve">гостям</w:t>
      </w:r>
      <w:r>
        <w:rPr>
          <w:spacing w:val="40"/>
        </w:rPr>
        <w:t xml:space="preserve"> </w:t>
      </w:r>
      <w:r>
        <w:t xml:space="preserve">в</w:t>
      </w:r>
      <w:r>
        <w:rPr>
          <w:spacing w:val="40"/>
        </w:rPr>
        <w:t xml:space="preserve"> </w:t>
      </w:r>
      <w:r>
        <w:t xml:space="preserve">ситуациях</w:t>
      </w:r>
      <w:r>
        <w:rPr>
          <w:spacing w:val="40"/>
        </w:rPr>
        <w:t xml:space="preserve"> </w:t>
      </w:r>
      <w:r>
        <w:t xml:space="preserve">повседневного общения (объяснить местонахождение объекта, сообщить возможный маршрут, уточнить часы работы и другие ситуации).</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Компенсаторные</w:t>
      </w:r>
      <w:r>
        <w:rPr>
          <w:spacing w:val="8"/>
          <w:sz w:val="26"/>
        </w:rPr>
        <w:t xml:space="preserve"> </w:t>
      </w:r>
      <w:r>
        <w:rPr>
          <w:spacing w:val="-2"/>
          <w:sz w:val="26"/>
        </w:rPr>
        <w:t xml:space="preserve">умения.</w:t>
      </w:r>
      <w:r/>
    </w:p>
    <w:p>
      <w:pPr>
        <w:pStyle w:val="1697"/>
        <w:ind w:left="684" w:right="1326"/>
        <w:spacing w:before="142" w:line="352" w:lineRule="auto"/>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w:t>
      </w:r>
      <w:r>
        <w:rPr>
          <w:spacing w:val="40"/>
        </w:rPr>
        <w:t xml:space="preserve"> </w:t>
      </w:r>
      <w:r>
        <w:t xml:space="preserve">общении</w:t>
      </w:r>
      <w:r>
        <w:rPr>
          <w:spacing w:val="40"/>
        </w:rPr>
        <w:t xml:space="preserve"> </w:t>
      </w:r>
      <w:r>
        <w:t xml:space="preserve">догадываться</w:t>
      </w:r>
      <w:r>
        <w:rPr>
          <w:spacing w:val="40"/>
        </w:rPr>
        <w:t xml:space="preserve"> </w:t>
      </w:r>
      <w:r>
        <w:t xml:space="preserve">о</w:t>
      </w:r>
      <w:r>
        <w:rPr>
          <w:spacing w:val="40"/>
        </w:rPr>
        <w:t xml:space="preserve"> </w:t>
      </w:r>
      <w:r>
        <w:t xml:space="preserve">значении</w:t>
      </w:r>
      <w:r>
        <w:rPr>
          <w:spacing w:val="40"/>
        </w:rPr>
        <w:t xml:space="preserve"> </w:t>
      </w:r>
      <w:r>
        <w:t xml:space="preserve">незнакомых</w:t>
      </w:r>
      <w:r>
        <w:rPr>
          <w:spacing w:val="40"/>
        </w:rPr>
        <w:t xml:space="preserve"> </w:t>
      </w:r>
      <w:r>
        <w:t xml:space="preserve">слов</w:t>
      </w:r>
      <w:r>
        <w:rPr>
          <w:spacing w:val="40"/>
        </w:rPr>
        <w:t xml:space="preserve"> </w:t>
      </w:r>
      <w:r>
        <w:t xml:space="preserve">с помощью используемых собеседником жестов и мимики.</w:t>
      </w:r>
      <w:r/>
    </w:p>
    <w:p>
      <w:pPr>
        <w:pStyle w:val="1697"/>
        <w:ind w:left="1351" w:firstLine="0"/>
        <w:spacing w:before="6"/>
      </w:pPr>
      <w:r>
        <w:t xml:space="preserve">Переспрашивать,</w:t>
      </w:r>
      <w:r>
        <w:rPr>
          <w:spacing w:val="5"/>
        </w:rPr>
        <w:t xml:space="preserve"> </w:t>
      </w:r>
      <w:r>
        <w:t xml:space="preserve">просить</w:t>
      </w:r>
      <w:r>
        <w:rPr>
          <w:spacing w:val="-1"/>
        </w:rPr>
        <w:t xml:space="preserve"> </w:t>
      </w:r>
      <w:r>
        <w:t xml:space="preserve">повторить,</w:t>
      </w:r>
      <w:r>
        <w:rPr>
          <w:spacing w:val="1"/>
        </w:rPr>
        <w:t xml:space="preserve"> </w:t>
      </w:r>
      <w:r>
        <w:t xml:space="preserve">уточняя</w:t>
      </w:r>
      <w:r>
        <w:rPr>
          <w:spacing w:val="8"/>
        </w:rPr>
        <w:t xml:space="preserve"> </w:t>
      </w:r>
      <w:r>
        <w:t xml:space="preserve">значение</w:t>
      </w:r>
      <w:r>
        <w:rPr>
          <w:spacing w:val="3"/>
        </w:rPr>
        <w:t xml:space="preserve"> </w:t>
      </w:r>
      <w:r>
        <w:t xml:space="preserve">незнакомых</w:t>
      </w:r>
      <w:r>
        <w:rPr>
          <w:spacing w:val="8"/>
        </w:rPr>
        <w:t xml:space="preserve"> </w:t>
      </w:r>
      <w:r>
        <w:rPr>
          <w:spacing w:val="-2"/>
        </w:rPr>
        <w:t xml:space="preserve">слов.</w:t>
      </w:r>
      <w:r/>
    </w:p>
    <w:p>
      <w:pPr>
        <w:pStyle w:val="1697"/>
        <w:ind w:left="684" w:right="1328"/>
        <w:spacing w:before="142" w:line="362" w:lineRule="auto"/>
      </w:pPr>
      <w:r>
        <w:t xml:space="preserve">Использование при формулировании собственных высказываний, ключевых слов, плана.</w:t>
      </w:r>
      <w:r/>
    </w:p>
    <w:p>
      <w:pPr>
        <w:pStyle w:val="1697"/>
        <w:ind w:left="684" w:right="1339"/>
        <w:spacing w:before="5" w:line="357" w:lineRule="auto"/>
      </w:pPr>
      <w:r>
        <w:t xml:space="preserve">Игнорирование информации, не являющейся необходимой, для понимания основного содержания, прочитанного (прослушанного) текста или для</w:t>
      </w:r>
      <w:r>
        <w:rPr>
          <w:spacing w:val="80"/>
        </w:rPr>
        <w:t xml:space="preserve"> </w:t>
      </w:r>
      <w:r>
        <w:t xml:space="preserve">нахождения в тексте запрашиваемой информации.</w:t>
      </w:r>
      <w:r/>
    </w:p>
    <w:p>
      <w:pPr>
        <w:pStyle w:val="1697"/>
        <w:ind w:left="684" w:right="1334"/>
        <w:spacing w:line="352" w:lineRule="auto"/>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 xml:space="preserve">тематики.</w:t>
      </w:r>
      <w:r/>
    </w:p>
    <w:p>
      <w:pPr>
        <w:pStyle w:val="1699"/>
        <w:numPr>
          <w:ilvl w:val="1"/>
          <w:numId w:val="388"/>
        </w:numPr>
        <w:ind w:left="684" w:right="1330" w:firstLine="667"/>
        <w:jc w:val="both"/>
        <w:spacing w:before="0" w:after="0" w:line="355" w:lineRule="auto"/>
        <w:tabs>
          <w:tab w:val="left" w:pos="1938" w:leader="none"/>
        </w:tabs>
        <w:rPr>
          <w:sz w:val="26"/>
        </w:rPr>
      </w:pPr>
      <w:r>
        <w:rPr>
          <w:sz w:val="26"/>
        </w:rPr>
        <w:t xml:space="preserve">Планируемые результаты освоения программы по иностранному (английскому) языку на уровне основного общего образования.</w:t>
      </w:r>
      <w:r/>
    </w:p>
    <w:p>
      <w:pPr>
        <w:pStyle w:val="1699"/>
        <w:numPr>
          <w:ilvl w:val="2"/>
          <w:numId w:val="388"/>
        </w:numPr>
        <w:ind w:left="684" w:right="1334" w:firstLine="667"/>
        <w:jc w:val="both"/>
        <w:spacing w:before="0" w:after="0" w:line="355" w:lineRule="auto"/>
        <w:tabs>
          <w:tab w:val="left" w:pos="2139" w:leader="none"/>
        </w:tabs>
        <w:rPr>
          <w:sz w:val="26"/>
        </w:rPr>
      </w:pPr>
      <w:r>
        <w:rPr>
          <w:sz w:val="26"/>
        </w:rPr>
        <w:t xml:space="preserve">В результате изучения иностранного (английского) языка на уровне основного</w:t>
      </w:r>
      <w:r>
        <w:rPr>
          <w:spacing w:val="40"/>
          <w:sz w:val="26"/>
        </w:rPr>
        <w:t xml:space="preserve"> </w:t>
      </w:r>
      <w:r>
        <w:rPr>
          <w:sz w:val="26"/>
        </w:rPr>
        <w:t xml:space="preserve">общего</w:t>
      </w:r>
      <w:r>
        <w:rPr>
          <w:spacing w:val="40"/>
          <w:sz w:val="26"/>
        </w:rPr>
        <w:t xml:space="preserve"> </w:t>
      </w:r>
      <w:r>
        <w:rPr>
          <w:sz w:val="26"/>
        </w:rPr>
        <w:t xml:space="preserve">образования</w:t>
      </w:r>
      <w:r>
        <w:rPr>
          <w:spacing w:val="40"/>
          <w:sz w:val="26"/>
        </w:rPr>
        <w:t xml:space="preserve"> </w:t>
      </w: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 личностные, метапредметные и предметные результаты, обеспечивающие выполнение ФГОС ООО и его успешное дальнейшее образование.</w:t>
      </w:r>
      <w:r/>
    </w:p>
    <w:p>
      <w:pPr>
        <w:pStyle w:val="1699"/>
        <w:numPr>
          <w:ilvl w:val="2"/>
          <w:numId w:val="388"/>
        </w:numPr>
        <w:ind w:left="684" w:right="1321" w:firstLine="667"/>
        <w:jc w:val="both"/>
        <w:spacing w:before="0" w:after="0" w:line="355" w:lineRule="auto"/>
        <w:tabs>
          <w:tab w:val="left" w:pos="2139" w:leader="none"/>
        </w:tabs>
        <w:rPr>
          <w:sz w:val="26"/>
        </w:rPr>
      </w:pPr>
      <w:r>
        <w:rPr>
          <w:sz w:val="26"/>
        </w:rPr>
        <w:t xml:space="preserve">Личностные резу</w:t>
      </w:r>
      <w:r>
        <w:rPr>
          <w:sz w:val="26"/>
        </w:rPr>
        <w:t xml:space="preserve">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w:t>
      </w:r>
      <w:r>
        <w:rPr>
          <w:spacing w:val="80"/>
          <w:sz w:val="26"/>
        </w:rPr>
        <w:t xml:space="preserve"> </w:t>
      </w:r>
      <w:r>
        <w:rPr>
          <w:sz w:val="26"/>
        </w:rPr>
        <w:t xml:space="preserve">нормами поведения, и способствуют процессам самопознания, самовоспитания и саморазвития, формирования внутренней позиции личности.</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7"/>
        <w:spacing w:before="63" w:line="355" w:lineRule="auto"/>
      </w:pPr>
      <w:r>
        <w:t xml:space="preserve">Личностные результаты освоения программы основного общего</w:t>
      </w:r>
      <w:r>
        <w:rPr>
          <w:spacing w:val="80"/>
        </w:rPr>
        <w:t xml:space="preserve"> </w:t>
      </w:r>
      <w:r>
        <w:t xml:space="preserve">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p>
    <w:p>
      <w:pPr>
        <w:pStyle w:val="1699"/>
        <w:numPr>
          <w:ilvl w:val="0"/>
          <w:numId w:val="371"/>
        </w:numPr>
        <w:ind w:left="1686" w:right="0" w:hanging="335"/>
        <w:jc w:val="both"/>
        <w:spacing w:before="0" w:after="0" w:line="290" w:lineRule="exact"/>
        <w:tabs>
          <w:tab w:val="left" w:pos="1686" w:leader="none"/>
        </w:tabs>
        <w:rPr>
          <w:sz w:val="26"/>
        </w:rPr>
      </w:pPr>
      <w:r>
        <w:rPr>
          <w:sz w:val="26"/>
        </w:rPr>
        <w:t xml:space="preserve">гражданского</w:t>
      </w:r>
      <w:r>
        <w:rPr>
          <w:spacing w:val="9"/>
          <w:sz w:val="26"/>
        </w:rPr>
        <w:t xml:space="preserve"> </w:t>
      </w:r>
      <w:r>
        <w:rPr>
          <w:spacing w:val="-2"/>
          <w:sz w:val="26"/>
        </w:rPr>
        <w:t xml:space="preserve">воспитания:</w:t>
      </w:r>
      <w:r/>
    </w:p>
    <w:p>
      <w:pPr>
        <w:pStyle w:val="1697"/>
        <w:ind w:left="684" w:right="1330"/>
        <w:jc w:val="left"/>
        <w:spacing w:before="142" w:line="357" w:lineRule="auto"/>
      </w:pPr>
      <w:r>
        <w:t xml:space="preserve">готовность к выполнению обязанностей гражданина и реализации его прав, уважение прав, свобод и законных интересов других людей;</w:t>
      </w:r>
      <w:r/>
    </w:p>
    <w:p>
      <w:pPr>
        <w:pStyle w:val="1697"/>
        <w:ind w:left="684" w:right="1330"/>
        <w:jc w:val="left"/>
        <w:spacing w:line="355" w:lineRule="auto"/>
      </w:pPr>
      <w:r>
        <w:t xml:space="preserve">активное</w:t>
      </w:r>
      <w:r>
        <w:rPr>
          <w:spacing w:val="80"/>
        </w:rPr>
        <w:t xml:space="preserve"> </w:t>
      </w:r>
      <w:r>
        <w:t xml:space="preserve">участие</w:t>
      </w:r>
      <w:r>
        <w:rPr>
          <w:spacing w:val="80"/>
        </w:rPr>
        <w:t xml:space="preserve"> </w:t>
      </w:r>
      <w:r>
        <w:t xml:space="preserve">в</w:t>
      </w:r>
      <w:r>
        <w:rPr>
          <w:spacing w:val="80"/>
        </w:rPr>
        <w:t xml:space="preserve"> </w:t>
      </w:r>
      <w:r>
        <w:t xml:space="preserve">жизни</w:t>
      </w:r>
      <w:r>
        <w:rPr>
          <w:spacing w:val="80"/>
        </w:rPr>
        <w:t xml:space="preserve"> </w:t>
      </w:r>
      <w:r>
        <w:t xml:space="preserve">семьи,</w:t>
      </w:r>
      <w:r>
        <w:rPr>
          <w:spacing w:val="80"/>
        </w:rPr>
        <w:t xml:space="preserve"> </w:t>
      </w:r>
      <w:r>
        <w:t xml:space="preserve">организации,</w:t>
      </w:r>
      <w:r>
        <w:rPr>
          <w:spacing w:val="80"/>
        </w:rPr>
        <w:t xml:space="preserve"> </w:t>
      </w:r>
      <w:r>
        <w:t xml:space="preserve">местного</w:t>
      </w:r>
      <w:r>
        <w:rPr>
          <w:spacing w:val="80"/>
        </w:rPr>
        <w:t xml:space="preserve"> </w:t>
      </w:r>
      <w:r>
        <w:t xml:space="preserve">сообщества, родного края, страны;</w:t>
      </w:r>
      <w:r/>
    </w:p>
    <w:p>
      <w:pPr>
        <w:pStyle w:val="1697"/>
        <w:ind w:left="1351" w:firstLine="0"/>
        <w:jc w:val="left"/>
        <w:spacing w:line="292" w:lineRule="exact"/>
      </w:pPr>
      <w:r>
        <w:t xml:space="preserve">неприятие</w:t>
      </w:r>
      <w:r>
        <w:rPr>
          <w:spacing w:val="6"/>
        </w:rPr>
        <w:t xml:space="preserve"> </w:t>
      </w:r>
      <w:r>
        <w:t xml:space="preserve">любых</w:t>
      </w:r>
      <w:r>
        <w:rPr>
          <w:spacing w:val="9"/>
        </w:rPr>
        <w:t xml:space="preserve"> </w:t>
      </w:r>
      <w:r>
        <w:t xml:space="preserve">форм экстремизма, </w:t>
      </w:r>
      <w:r>
        <w:rPr>
          <w:spacing w:val="-2"/>
        </w:rPr>
        <w:t xml:space="preserve">дискриминации;</w:t>
      </w:r>
      <w:r/>
    </w:p>
    <w:p>
      <w:pPr>
        <w:pStyle w:val="1697"/>
        <w:ind w:left="1351" w:right="1330" w:firstLine="0"/>
        <w:jc w:val="left"/>
        <w:spacing w:before="140" w:line="355" w:lineRule="auto"/>
      </w:pPr>
      <w:r>
        <w:t xml:space="preserve">понимание роли различных социальных институтов в жизни человека; представление</w:t>
      </w:r>
      <w:r>
        <w:rPr>
          <w:spacing w:val="42"/>
        </w:rPr>
        <w:t xml:space="preserve"> </w:t>
      </w:r>
      <w:r>
        <w:t xml:space="preserve">об</w:t>
      </w:r>
      <w:r>
        <w:rPr>
          <w:spacing w:val="47"/>
        </w:rPr>
        <w:t xml:space="preserve"> </w:t>
      </w:r>
      <w:r>
        <w:t xml:space="preserve">основных</w:t>
      </w:r>
      <w:r>
        <w:rPr>
          <w:spacing w:val="50"/>
        </w:rPr>
        <w:t xml:space="preserve"> </w:t>
      </w:r>
      <w:r>
        <w:t xml:space="preserve">правах,</w:t>
      </w:r>
      <w:r>
        <w:rPr>
          <w:spacing w:val="47"/>
        </w:rPr>
        <w:t xml:space="preserve"> </w:t>
      </w:r>
      <w:r>
        <w:t xml:space="preserve">свободах</w:t>
      </w:r>
      <w:r>
        <w:rPr>
          <w:spacing w:val="49"/>
        </w:rPr>
        <w:t xml:space="preserve"> </w:t>
      </w:r>
      <w:r>
        <w:t xml:space="preserve">и</w:t>
      </w:r>
      <w:r>
        <w:rPr>
          <w:spacing w:val="45"/>
        </w:rPr>
        <w:t xml:space="preserve"> </w:t>
      </w:r>
      <w:r>
        <w:t xml:space="preserve">обязанностях</w:t>
      </w:r>
      <w:r>
        <w:rPr>
          <w:spacing w:val="44"/>
        </w:rPr>
        <w:t xml:space="preserve"> </w:t>
      </w:r>
      <w:r>
        <w:rPr>
          <w:spacing w:val="-2"/>
        </w:rPr>
        <w:t xml:space="preserve">гражданина,</w:t>
      </w:r>
      <w:r/>
    </w:p>
    <w:p>
      <w:pPr>
        <w:pStyle w:val="1697"/>
        <w:ind w:left="684" w:firstLine="0"/>
        <w:jc w:val="left"/>
        <w:spacing w:line="355" w:lineRule="auto"/>
      </w:pPr>
      <w:r>
        <w:t xml:space="preserve">социальных нормах и правилах межличностных отношений в поликультурном</w:t>
      </w:r>
      <w:r>
        <w:rPr>
          <w:spacing w:val="40"/>
        </w:rPr>
        <w:t xml:space="preserve"> </w:t>
      </w:r>
      <w:r>
        <w:t xml:space="preserve">и</w:t>
      </w:r>
      <w:r>
        <w:rPr>
          <w:spacing w:val="80"/>
        </w:rPr>
        <w:t xml:space="preserve"> </w:t>
      </w:r>
      <w:r>
        <w:t xml:space="preserve">многоконфессиональном обществе;</w:t>
      </w:r>
      <w:r/>
    </w:p>
    <w:p>
      <w:pPr>
        <w:pStyle w:val="1697"/>
        <w:ind w:left="1351" w:firstLine="0"/>
        <w:spacing w:before="1"/>
      </w:pPr>
      <w:r>
        <w:t xml:space="preserve">представление</w:t>
      </w:r>
      <w:r>
        <w:rPr>
          <w:spacing w:val="-3"/>
        </w:rPr>
        <w:t xml:space="preserve"> </w:t>
      </w:r>
      <w:r>
        <w:t xml:space="preserve">о</w:t>
      </w:r>
      <w:r>
        <w:rPr>
          <w:spacing w:val="6"/>
        </w:rPr>
        <w:t xml:space="preserve"> </w:t>
      </w:r>
      <w:r>
        <w:t xml:space="preserve">способах</w:t>
      </w:r>
      <w:r>
        <w:rPr>
          <w:spacing w:val="6"/>
        </w:rPr>
        <w:t xml:space="preserve"> </w:t>
      </w:r>
      <w:r>
        <w:t xml:space="preserve">противодействия</w:t>
      </w:r>
      <w:r>
        <w:rPr>
          <w:spacing w:val="3"/>
        </w:rPr>
        <w:t xml:space="preserve"> </w:t>
      </w:r>
      <w:r>
        <w:rPr>
          <w:spacing w:val="-2"/>
        </w:rPr>
        <w:t xml:space="preserve">коррупции;</w:t>
      </w:r>
      <w:r/>
    </w:p>
    <w:p>
      <w:pPr>
        <w:pStyle w:val="1697"/>
        <w:ind w:right="1325"/>
        <w:spacing w:before="138" w:line="355" w:lineRule="auto"/>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p>
    <w:p>
      <w:pPr>
        <w:pStyle w:val="1697"/>
        <w:ind w:left="684" w:right="1333"/>
        <w:spacing w:line="355" w:lineRule="auto"/>
      </w:pPr>
      <w:r>
        <w:t xml:space="preserve">готовность к участию в гуманитарной деятельности (волонтёрство, помощь людям, нуждающимся в ней);</w:t>
      </w:r>
      <w:r/>
    </w:p>
    <w:p>
      <w:pPr>
        <w:pStyle w:val="1699"/>
        <w:numPr>
          <w:ilvl w:val="0"/>
          <w:numId w:val="371"/>
        </w:numPr>
        <w:ind w:left="1686" w:right="0" w:hanging="335"/>
        <w:jc w:val="both"/>
        <w:spacing w:before="0" w:after="0" w:line="297" w:lineRule="exact"/>
        <w:tabs>
          <w:tab w:val="left" w:pos="1686" w:leader="none"/>
        </w:tabs>
        <w:rPr>
          <w:sz w:val="26"/>
        </w:rPr>
      </w:pPr>
      <w:r>
        <w:rPr>
          <w:sz w:val="26"/>
        </w:rPr>
        <w:t xml:space="preserve">патриотического</w:t>
      </w:r>
      <w:r>
        <w:rPr>
          <w:spacing w:val="11"/>
          <w:sz w:val="26"/>
        </w:rPr>
        <w:t xml:space="preserve"> </w:t>
      </w:r>
      <w:r>
        <w:rPr>
          <w:spacing w:val="-2"/>
          <w:sz w:val="26"/>
        </w:rPr>
        <w:t xml:space="preserve">воспитания:</w:t>
      </w:r>
      <w:r/>
    </w:p>
    <w:p>
      <w:pPr>
        <w:pStyle w:val="1697"/>
        <w:ind w:left="684" w:right="1321"/>
        <w:spacing w:before="140" w:line="355" w:lineRule="auto"/>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r/>
    </w:p>
    <w:p>
      <w:pPr>
        <w:pStyle w:val="1697"/>
        <w:ind w:left="684" w:right="1322"/>
        <w:spacing w:line="352" w:lineRule="auto"/>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 xml:space="preserve">народа;</w:t>
      </w:r>
      <w:r/>
    </w:p>
    <w:p>
      <w:pPr>
        <w:pStyle w:val="1697"/>
        <w:ind w:left="684" w:right="1324"/>
        <w:spacing w:line="357" w:lineRule="auto"/>
      </w:pPr>
      <w:r>
        <w:t xml:space="preserve">уважение к символам России, государственным праздникам, историческому</w:t>
      </w:r>
      <w:r>
        <w:rPr>
          <w:spacing w:val="40"/>
        </w:rPr>
        <w:t xml:space="preserve"> </w:t>
      </w:r>
      <w:r>
        <w:t xml:space="preserve">и</w:t>
      </w:r>
      <w:r>
        <w:rPr>
          <w:spacing w:val="40"/>
        </w:rPr>
        <w:t xml:space="preserve"> </w:t>
      </w:r>
      <w:r>
        <w:t xml:space="preserve">природному</w:t>
      </w:r>
      <w:r>
        <w:rPr>
          <w:spacing w:val="40"/>
        </w:rPr>
        <w:t xml:space="preserve"> </w:t>
      </w:r>
      <w:r>
        <w:t xml:space="preserve">наследию</w:t>
      </w:r>
      <w:r>
        <w:rPr>
          <w:spacing w:val="40"/>
        </w:rPr>
        <w:t xml:space="preserve"> </w:t>
      </w:r>
      <w:r>
        <w:t xml:space="preserve">и</w:t>
      </w:r>
      <w:r>
        <w:rPr>
          <w:spacing w:val="40"/>
        </w:rPr>
        <w:t xml:space="preserve"> </w:t>
      </w:r>
      <w:r>
        <w:t xml:space="preserve">памятникам,</w:t>
      </w:r>
      <w:r>
        <w:rPr>
          <w:spacing w:val="40"/>
        </w:rPr>
        <w:t xml:space="preserve"> </w:t>
      </w:r>
      <w:r>
        <w:t xml:space="preserve">традициям</w:t>
      </w:r>
      <w:r>
        <w:rPr>
          <w:spacing w:val="40"/>
        </w:rPr>
        <w:t xml:space="preserve"> </w:t>
      </w:r>
      <w:r>
        <w:t xml:space="preserve">разных</w:t>
      </w:r>
      <w:r>
        <w:rPr>
          <w:spacing w:val="40"/>
        </w:rPr>
        <w:t xml:space="preserve"> </w:t>
      </w:r>
      <w:r>
        <w:t xml:space="preserve">народов, проживающих в родной стране;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71"/>
        </w:numPr>
        <w:ind w:left="1686" w:right="0" w:hanging="335"/>
        <w:jc w:val="both"/>
        <w:spacing w:before="63" w:after="0" w:line="240" w:lineRule="auto"/>
        <w:tabs>
          <w:tab w:val="left" w:pos="1686" w:leader="none"/>
        </w:tabs>
        <w:rPr>
          <w:sz w:val="26"/>
        </w:rPr>
      </w:pPr>
      <w:r>
        <w:rPr>
          <w:sz w:val="26"/>
        </w:rPr>
        <w:t xml:space="preserve">духовно-нравственного</w:t>
      </w:r>
      <w:r>
        <w:rPr>
          <w:spacing w:val="11"/>
          <w:sz w:val="26"/>
        </w:rPr>
        <w:t xml:space="preserve"> </w:t>
      </w:r>
      <w:r>
        <w:rPr>
          <w:spacing w:val="-2"/>
          <w:sz w:val="26"/>
        </w:rPr>
        <w:t xml:space="preserve">воспитания:</w:t>
      </w:r>
      <w:r/>
    </w:p>
    <w:p>
      <w:pPr>
        <w:pStyle w:val="1697"/>
        <w:ind w:left="684" w:right="1333"/>
        <w:spacing w:before="142" w:line="355" w:lineRule="auto"/>
      </w:pPr>
      <w:r>
        <w:t xml:space="preserve">ориентация на моральные ценности и нормы в ситуациях нравственного </w:t>
      </w:r>
      <w:r>
        <w:rPr>
          <w:spacing w:val="-2"/>
        </w:rPr>
        <w:t xml:space="preserve">выбора;</w:t>
      </w:r>
      <w:r/>
    </w:p>
    <w:p>
      <w:pPr>
        <w:pStyle w:val="1697"/>
        <w:ind w:right="1325"/>
        <w:spacing w:line="352" w:lineRule="auto"/>
      </w:pPr>
      <w: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r/>
    </w:p>
    <w:p>
      <w:pPr>
        <w:pStyle w:val="1697"/>
        <w:ind w:left="684" w:right="1338"/>
        <w:spacing w:line="357" w:lineRule="auto"/>
      </w:pPr>
      <w:r>
        <w:t xml:space="preserve">активное неприятие асоциальных поступков, свобода и ответственность личности в условиях индивидуального и общественного пространства;</w:t>
      </w:r>
      <w:r/>
    </w:p>
    <w:p>
      <w:pPr>
        <w:pStyle w:val="1699"/>
        <w:numPr>
          <w:ilvl w:val="0"/>
          <w:numId w:val="371"/>
        </w:numPr>
        <w:ind w:left="1686" w:right="0" w:hanging="335"/>
        <w:jc w:val="both"/>
        <w:spacing w:before="0" w:after="0" w:line="296" w:lineRule="exact"/>
        <w:tabs>
          <w:tab w:val="left" w:pos="1686" w:leader="none"/>
        </w:tabs>
        <w:rPr>
          <w:sz w:val="26"/>
        </w:rPr>
      </w:pPr>
      <w:r>
        <w:rPr>
          <w:sz w:val="26"/>
        </w:rPr>
        <w:t xml:space="preserve">эстетического</w:t>
      </w:r>
      <w:r>
        <w:rPr>
          <w:spacing w:val="13"/>
          <w:sz w:val="26"/>
        </w:rPr>
        <w:t xml:space="preserve"> </w:t>
      </w:r>
      <w:r>
        <w:rPr>
          <w:spacing w:val="-2"/>
          <w:sz w:val="26"/>
        </w:rPr>
        <w:t xml:space="preserve">воспитания:</w:t>
      </w:r>
      <w:r/>
    </w:p>
    <w:p>
      <w:pPr>
        <w:pStyle w:val="1697"/>
        <w:ind w:right="1342"/>
        <w:jc w:val="left"/>
        <w:spacing w:before="143" w:line="350" w:lineRule="auto"/>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w:t>
      </w:r>
      <w:r/>
    </w:p>
    <w:p>
      <w:pPr>
        <w:pStyle w:val="1697"/>
        <w:ind w:right="1447"/>
        <w:jc w:val="left"/>
        <w:spacing w:before="5" w:line="355" w:lineRule="auto"/>
      </w:pPr>
      <w:r>
        <w:t xml:space="preserve">осознание важности художественной культуры как средства коммуникации</w:t>
      </w:r>
      <w:r>
        <w:rPr>
          <w:spacing w:val="80"/>
        </w:rPr>
        <w:t xml:space="preserve"> </w:t>
      </w:r>
      <w:r>
        <w:t xml:space="preserve">и самовыражения;</w:t>
      </w:r>
      <w:r/>
    </w:p>
    <w:p>
      <w:pPr>
        <w:pStyle w:val="1697"/>
        <w:ind w:right="1329"/>
        <w:jc w:val="left"/>
        <w:spacing w:line="355" w:lineRule="auto"/>
        <w:tabs>
          <w:tab w:val="left" w:pos="2876" w:leader="none"/>
          <w:tab w:val="left" w:pos="4204" w:leader="none"/>
          <w:tab w:val="left" w:pos="6228" w:leader="none"/>
          <w:tab w:val="left" w:pos="6655" w:leader="none"/>
          <w:tab w:val="left" w:pos="8012" w:leader="none"/>
          <w:tab w:val="left" w:pos="9470" w:leader="none"/>
        </w:tabs>
      </w:pPr>
      <w:r>
        <w:rPr>
          <w:spacing w:val="-2"/>
        </w:rPr>
        <w:t xml:space="preserve">понимание</w:t>
      </w:r>
      <w:r>
        <w:tab/>
      </w:r>
      <w:r>
        <w:rPr>
          <w:spacing w:val="-2"/>
        </w:rPr>
        <w:t xml:space="preserve">ценности</w:t>
      </w:r>
      <w:r>
        <w:tab/>
      </w:r>
      <w:r>
        <w:rPr>
          <w:spacing w:val="-2"/>
        </w:rPr>
        <w:t xml:space="preserve">отечественного</w:t>
      </w:r>
      <w:r>
        <w:tab/>
      </w:r>
      <w:r>
        <w:rPr>
          <w:spacing w:val="-10"/>
        </w:rPr>
        <w:t xml:space="preserve">и</w:t>
      </w:r>
      <w:r>
        <w:tab/>
      </w:r>
      <w:r>
        <w:rPr>
          <w:spacing w:val="-2"/>
        </w:rPr>
        <w:t xml:space="preserve">мирового</w:t>
      </w:r>
      <w:r>
        <w:tab/>
      </w:r>
      <w:r>
        <w:rPr>
          <w:spacing w:val="-2"/>
        </w:rPr>
        <w:t xml:space="preserve">искусства,</w:t>
      </w:r>
      <w:r>
        <w:tab/>
      </w:r>
      <w:r>
        <w:rPr>
          <w:spacing w:val="-4"/>
        </w:rPr>
        <w:t xml:space="preserve">роли </w:t>
      </w:r>
      <w:r>
        <w:t xml:space="preserve">этнических культурных традиций и народного творчества;</w:t>
      </w:r>
      <w:r/>
    </w:p>
    <w:p>
      <w:pPr>
        <w:pStyle w:val="1697"/>
        <w:ind w:left="1351" w:firstLine="0"/>
        <w:jc w:val="left"/>
        <w:spacing w:before="1"/>
      </w:pPr>
      <w:r>
        <w:t xml:space="preserve">стремление</w:t>
      </w:r>
      <w:r>
        <w:rPr>
          <w:spacing w:val="3"/>
        </w:rPr>
        <w:t xml:space="preserve"> </w:t>
      </w:r>
      <w:r>
        <w:t xml:space="preserve">к</w:t>
      </w:r>
      <w:r>
        <w:rPr>
          <w:spacing w:val="-1"/>
        </w:rPr>
        <w:t xml:space="preserve"> </w:t>
      </w:r>
      <w:r>
        <w:t xml:space="preserve">самовыражению</w:t>
      </w:r>
      <w:r>
        <w:rPr>
          <w:spacing w:val="4"/>
        </w:rPr>
        <w:t xml:space="preserve"> </w:t>
      </w:r>
      <w:r>
        <w:t xml:space="preserve">в</w:t>
      </w:r>
      <w:r>
        <w:rPr>
          <w:spacing w:val="-2"/>
        </w:rPr>
        <w:t xml:space="preserve"> </w:t>
      </w:r>
      <w:r>
        <w:t xml:space="preserve">разных</w:t>
      </w:r>
      <w:r>
        <w:rPr>
          <w:spacing w:val="5"/>
        </w:rPr>
        <w:t xml:space="preserve"> </w:t>
      </w:r>
      <w:r>
        <w:t xml:space="preserve">видах</w:t>
      </w:r>
      <w:r>
        <w:rPr>
          <w:spacing w:val="6"/>
        </w:rPr>
        <w:t xml:space="preserve"> </w:t>
      </w:r>
      <w:r>
        <w:rPr>
          <w:spacing w:val="-2"/>
        </w:rPr>
        <w:t xml:space="preserve">искусства;</w:t>
      </w:r>
      <w:r/>
    </w:p>
    <w:p>
      <w:pPr>
        <w:pStyle w:val="1699"/>
        <w:numPr>
          <w:ilvl w:val="0"/>
          <w:numId w:val="371"/>
        </w:numPr>
        <w:ind w:left="684" w:right="1326" w:firstLine="667"/>
        <w:jc w:val="left"/>
        <w:spacing w:before="138" w:after="0" w:line="355" w:lineRule="auto"/>
        <w:tabs>
          <w:tab w:val="left" w:pos="2013" w:leader="none"/>
          <w:tab w:val="left" w:pos="3712" w:leader="none"/>
          <w:tab w:val="left" w:pos="5338" w:leader="none"/>
          <w:tab w:val="left" w:pos="7255" w:leader="none"/>
          <w:tab w:val="left" w:pos="8602" w:leader="none"/>
          <w:tab w:val="left" w:pos="9871" w:leader="none"/>
        </w:tabs>
        <w:rPr>
          <w:sz w:val="26"/>
        </w:rPr>
      </w:pPr>
      <w:r>
        <w:rPr>
          <w:spacing w:val="-2"/>
          <w:sz w:val="26"/>
        </w:rPr>
        <w:t xml:space="preserve">физического</w:t>
      </w:r>
      <w:r>
        <w:rPr>
          <w:sz w:val="26"/>
        </w:rPr>
        <w:tab/>
      </w:r>
      <w:r>
        <w:rPr>
          <w:spacing w:val="-2"/>
          <w:sz w:val="26"/>
        </w:rPr>
        <w:t xml:space="preserve">воспитания,</w:t>
      </w:r>
      <w:r>
        <w:rPr>
          <w:sz w:val="26"/>
        </w:rPr>
        <w:tab/>
      </w:r>
      <w:r>
        <w:rPr>
          <w:spacing w:val="-2"/>
          <w:sz w:val="26"/>
        </w:rPr>
        <w:t xml:space="preserve">формирования</w:t>
      </w:r>
      <w:r>
        <w:rPr>
          <w:sz w:val="26"/>
        </w:rPr>
        <w:tab/>
      </w:r>
      <w:r>
        <w:rPr>
          <w:spacing w:val="-2"/>
          <w:sz w:val="26"/>
        </w:rPr>
        <w:t xml:space="preserve">культуры</w:t>
      </w:r>
      <w:r>
        <w:rPr>
          <w:sz w:val="26"/>
        </w:rPr>
        <w:tab/>
      </w:r>
      <w:r>
        <w:rPr>
          <w:spacing w:val="-2"/>
          <w:sz w:val="26"/>
        </w:rPr>
        <w:t xml:space="preserve">здоровья</w:t>
      </w:r>
      <w:r>
        <w:rPr>
          <w:sz w:val="26"/>
        </w:rPr>
        <w:tab/>
      </w:r>
      <w:r>
        <w:rPr>
          <w:spacing w:val="-10"/>
          <w:sz w:val="26"/>
        </w:rPr>
        <w:t xml:space="preserve">и </w:t>
      </w:r>
      <w:r>
        <w:rPr>
          <w:sz w:val="26"/>
        </w:rPr>
        <w:t xml:space="preserve">эмоционального благополучия:</w:t>
      </w:r>
      <w:r/>
    </w:p>
    <w:p>
      <w:pPr>
        <w:pStyle w:val="1697"/>
        <w:ind w:left="1351" w:firstLine="0"/>
        <w:spacing w:line="297" w:lineRule="exact"/>
      </w:pPr>
      <w:r>
        <w:t xml:space="preserve">осознание</w:t>
      </w:r>
      <w:r>
        <w:rPr>
          <w:spacing w:val="7"/>
        </w:rPr>
        <w:t xml:space="preserve"> </w:t>
      </w:r>
      <w:r>
        <w:t xml:space="preserve">ценности</w:t>
      </w:r>
      <w:r>
        <w:rPr>
          <w:spacing w:val="4"/>
        </w:rPr>
        <w:t xml:space="preserve"> </w:t>
      </w:r>
      <w:r>
        <w:rPr>
          <w:spacing w:val="-2"/>
        </w:rPr>
        <w:t xml:space="preserve">жизни;</w:t>
      </w:r>
      <w:r/>
    </w:p>
    <w:p>
      <w:pPr>
        <w:pStyle w:val="1697"/>
        <w:ind w:left="684" w:right="1331"/>
        <w:spacing w:before="143" w:line="355" w:lineRule="auto"/>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p>
    <w:p>
      <w:pPr>
        <w:pStyle w:val="1697"/>
        <w:ind w:right="1331"/>
        <w:spacing w:line="355" w:lineRule="auto"/>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p>
    <w:p>
      <w:pPr>
        <w:pStyle w:val="1697"/>
        <w:ind w:right="1335"/>
        <w:spacing w:line="355" w:lineRule="auto"/>
      </w:pPr>
      <w:r>
        <w:t xml:space="preserve">соблюдение правил безопасности, в том числе навыков безопасного поведения в Интернет-среде;</w:t>
      </w:r>
      <w:r/>
    </w:p>
    <w:p>
      <w:pPr>
        <w:pStyle w:val="1697"/>
        <w:ind w:right="1329"/>
        <w:spacing w:line="355" w:lineRule="auto"/>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p>
    <w:p>
      <w:pPr>
        <w:pStyle w:val="1697"/>
        <w:ind w:left="1351" w:firstLine="0"/>
      </w:pPr>
      <w:r>
        <w:t xml:space="preserve">умение</w:t>
      </w:r>
      <w:r>
        <w:rPr>
          <w:spacing w:val="2"/>
        </w:rPr>
        <w:t xml:space="preserve"> </w:t>
      </w:r>
      <w:r>
        <w:t xml:space="preserve">принимать</w:t>
      </w:r>
      <w:r>
        <w:rPr>
          <w:spacing w:val="-1"/>
        </w:rPr>
        <w:t xml:space="preserve"> </w:t>
      </w:r>
      <w:r>
        <w:t xml:space="preserve">себя</w:t>
      </w:r>
      <w:r>
        <w:rPr>
          <w:spacing w:val="4"/>
        </w:rPr>
        <w:t xml:space="preserve"> </w:t>
      </w:r>
      <w:r>
        <w:t xml:space="preserve">и</w:t>
      </w:r>
      <w:r>
        <w:rPr>
          <w:spacing w:val="4"/>
        </w:rPr>
        <w:t xml:space="preserve"> </w:t>
      </w:r>
      <w:r>
        <w:t xml:space="preserve">других, не</w:t>
      </w:r>
      <w:r>
        <w:rPr>
          <w:spacing w:val="3"/>
        </w:rPr>
        <w:t xml:space="preserve"> </w:t>
      </w:r>
      <w:r>
        <w:rPr>
          <w:spacing w:val="-2"/>
        </w:rPr>
        <w:t xml:space="preserve">осуждая;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умение осознавать эмоциональное состояние себя и других, умение управлять собственным эмоциональным состоянием;</w:t>
      </w:r>
      <w:r/>
    </w:p>
    <w:p>
      <w:pPr>
        <w:pStyle w:val="1697"/>
        <w:ind w:left="684" w:right="1326"/>
        <w:spacing w:line="355" w:lineRule="auto"/>
      </w:pPr>
      <w:r>
        <w:t xml:space="preserve">сформированность навыка рефлексии, признание своего права на ошибку и такого же права другого человека;</w:t>
      </w:r>
      <w:r/>
    </w:p>
    <w:p>
      <w:pPr>
        <w:pStyle w:val="1699"/>
        <w:numPr>
          <w:ilvl w:val="0"/>
          <w:numId w:val="371"/>
        </w:numPr>
        <w:ind w:left="1686" w:right="0" w:hanging="335"/>
        <w:jc w:val="both"/>
        <w:spacing w:before="0" w:after="0" w:line="297" w:lineRule="exact"/>
        <w:tabs>
          <w:tab w:val="left" w:pos="1686" w:leader="none"/>
        </w:tabs>
        <w:rPr>
          <w:sz w:val="26"/>
        </w:rPr>
      </w:pPr>
      <w:r>
        <w:rPr>
          <w:sz w:val="26"/>
        </w:rPr>
        <w:t xml:space="preserve">трудового</w:t>
      </w:r>
      <w:r>
        <w:rPr>
          <w:spacing w:val="7"/>
          <w:sz w:val="26"/>
        </w:rPr>
        <w:t xml:space="preserve"> </w:t>
      </w:r>
      <w:r>
        <w:rPr>
          <w:spacing w:val="-2"/>
          <w:sz w:val="26"/>
        </w:rPr>
        <w:t xml:space="preserve">воспитания:</w:t>
      </w:r>
      <w:r/>
    </w:p>
    <w:p>
      <w:pPr>
        <w:pStyle w:val="1697"/>
        <w:ind w:left="684" w:right="1333"/>
        <w:spacing w:before="136" w:line="355" w:lineRule="auto"/>
      </w:pPr>
      <w:r>
        <w:t xml:space="preserve">ус</w:t>
      </w:r>
      <w:r>
        <w:t xml:space="preserve">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p>
    <w:p>
      <w:pPr>
        <w:pStyle w:val="1697"/>
        <w:ind w:left="684" w:right="1328"/>
        <w:spacing w:before="1" w:line="350" w:lineRule="auto"/>
      </w:pPr>
      <w:r>
        <w:t xml:space="preserve">интерес к практическому изучению профессий и труда различного рода, в том числе на основе применения изучаемого предметного знания;</w:t>
      </w:r>
      <w:r/>
    </w:p>
    <w:p>
      <w:pPr>
        <w:pStyle w:val="1697"/>
        <w:ind w:left="684" w:right="1330"/>
        <w:spacing w:before="5" w:line="355" w:lineRule="auto"/>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w:t>
      </w:r>
      <w:r/>
    </w:p>
    <w:p>
      <w:pPr>
        <w:pStyle w:val="1697"/>
        <w:ind w:left="1351" w:right="3634" w:firstLine="0"/>
        <w:spacing w:line="355" w:lineRule="auto"/>
      </w:pPr>
      <w:r>
        <w:t xml:space="preserve">готовность адаптироваться в профессиональной среде; уважение</w:t>
      </w:r>
      <w:r>
        <w:rPr>
          <w:spacing w:val="4"/>
        </w:rPr>
        <w:t xml:space="preserve"> </w:t>
      </w:r>
      <w:r>
        <w:t xml:space="preserve">к труду</w:t>
      </w:r>
      <w:r>
        <w:rPr>
          <w:spacing w:val="6"/>
        </w:rPr>
        <w:t xml:space="preserve"> </w:t>
      </w:r>
      <w:r>
        <w:t xml:space="preserve">и</w:t>
      </w:r>
      <w:r>
        <w:rPr>
          <w:spacing w:val="-3"/>
        </w:rPr>
        <w:t xml:space="preserve"> </w:t>
      </w:r>
      <w:r>
        <w:t xml:space="preserve">результатам трудовой</w:t>
      </w:r>
      <w:r>
        <w:rPr>
          <w:spacing w:val="2"/>
        </w:rPr>
        <w:t xml:space="preserve"> </w:t>
      </w:r>
      <w:r>
        <w:rPr>
          <w:spacing w:val="-2"/>
        </w:rPr>
        <w:t xml:space="preserve">деятельности;</w:t>
      </w:r>
      <w:r/>
    </w:p>
    <w:p>
      <w:pPr>
        <w:pStyle w:val="1697"/>
        <w:ind w:left="684" w:right="1321"/>
        <w:spacing w:before="2" w:line="350" w:lineRule="auto"/>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w:t>
      </w:r>
      <w:r/>
    </w:p>
    <w:p>
      <w:pPr>
        <w:pStyle w:val="1699"/>
        <w:numPr>
          <w:ilvl w:val="0"/>
          <w:numId w:val="371"/>
        </w:numPr>
        <w:ind w:left="1686" w:right="0" w:hanging="335"/>
        <w:jc w:val="both"/>
        <w:spacing w:before="5" w:after="0" w:line="240" w:lineRule="auto"/>
        <w:tabs>
          <w:tab w:val="left" w:pos="1686" w:leader="none"/>
        </w:tabs>
        <w:rPr>
          <w:sz w:val="26"/>
        </w:rPr>
      </w:pPr>
      <w:r>
        <w:rPr>
          <w:sz w:val="26"/>
        </w:rPr>
        <w:t xml:space="preserve">экологического</w:t>
      </w:r>
      <w:r>
        <w:rPr>
          <w:spacing w:val="9"/>
          <w:sz w:val="26"/>
        </w:rPr>
        <w:t xml:space="preserve"> </w:t>
      </w:r>
      <w:r>
        <w:rPr>
          <w:spacing w:val="-2"/>
          <w:sz w:val="26"/>
        </w:rPr>
        <w:t xml:space="preserve">воспитания:</w:t>
      </w:r>
      <w:r/>
    </w:p>
    <w:p>
      <w:pPr>
        <w:pStyle w:val="1697"/>
        <w:ind w:left="684" w:right="1327"/>
        <w:spacing w:before="143" w:line="355" w:lineRule="auto"/>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w:t>
      </w:r>
      <w:r>
        <w:rPr>
          <w:spacing w:val="80"/>
        </w:rPr>
        <w:t xml:space="preserve"> </w:t>
      </w:r>
      <w:r>
        <w:t xml:space="preserve">их возможных последствий для окружающей среды;</w:t>
      </w:r>
      <w:r/>
    </w:p>
    <w:p>
      <w:pPr>
        <w:pStyle w:val="1697"/>
        <w:ind w:left="684" w:right="1333"/>
        <w:spacing w:line="355" w:lineRule="auto"/>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r/>
    </w:p>
    <w:p>
      <w:pPr>
        <w:pStyle w:val="1697"/>
        <w:ind w:left="684" w:right="1335"/>
        <w:spacing w:line="355" w:lineRule="auto"/>
      </w:pPr>
      <w:r>
        <w:t xml:space="preserve">осознание</w:t>
      </w:r>
      <w:r>
        <w:rPr>
          <w:spacing w:val="40"/>
        </w:rPr>
        <w:t xml:space="preserve"> </w:t>
      </w:r>
      <w:r>
        <w:t xml:space="preserve">своей роли</w:t>
      </w:r>
      <w:r>
        <w:rPr>
          <w:spacing w:val="40"/>
        </w:rPr>
        <w:t xml:space="preserve"> </w:t>
      </w:r>
      <w:r>
        <w:t xml:space="preserve">как</w:t>
      </w:r>
      <w:r>
        <w:rPr>
          <w:spacing w:val="40"/>
        </w:rPr>
        <w:t xml:space="preserve"> </w:t>
      </w:r>
      <w:r>
        <w:t xml:space="preserve">гражданина</w:t>
      </w:r>
      <w:r>
        <w:rPr>
          <w:spacing w:val="40"/>
        </w:rPr>
        <w:t xml:space="preserve"> </w:t>
      </w:r>
      <w:r>
        <w:t xml:space="preserve">и</w:t>
      </w:r>
      <w:r>
        <w:rPr>
          <w:spacing w:val="40"/>
        </w:rPr>
        <w:t xml:space="preserve"> </w:t>
      </w:r>
      <w:r>
        <w:t xml:space="preserve">потребителя</w:t>
      </w:r>
      <w:r>
        <w:rPr>
          <w:spacing w:val="40"/>
        </w:rPr>
        <w:t xml:space="preserve"> </w:t>
      </w:r>
      <w:r>
        <w:t xml:space="preserve">в</w:t>
      </w:r>
      <w:r>
        <w:rPr>
          <w:spacing w:val="40"/>
        </w:rPr>
        <w:t xml:space="preserve"> </w:t>
      </w:r>
      <w:r>
        <w:t xml:space="preserve">условиях взаимосвязи природной, технологической и социальной сред;</w:t>
      </w:r>
      <w:r/>
    </w:p>
    <w:p>
      <w:pPr>
        <w:pStyle w:val="1697"/>
        <w:ind w:left="684" w:right="1331"/>
        <w:spacing w:line="350" w:lineRule="auto"/>
      </w:pPr>
      <w:r>
        <w:t xml:space="preserve">готовность к участию в практической деятельности экологической </w:t>
      </w:r>
      <w:r>
        <w:rPr>
          <w:spacing w:val="-2"/>
        </w:rPr>
        <w:t xml:space="preserve">направленности;</w:t>
      </w:r>
      <w:r/>
    </w:p>
    <w:p>
      <w:pPr>
        <w:pStyle w:val="1699"/>
        <w:numPr>
          <w:ilvl w:val="0"/>
          <w:numId w:val="371"/>
        </w:numPr>
        <w:ind w:left="1686" w:right="0" w:hanging="335"/>
        <w:jc w:val="both"/>
        <w:spacing w:before="0" w:after="0" w:line="240" w:lineRule="auto"/>
        <w:tabs>
          <w:tab w:val="left" w:pos="1686" w:leader="none"/>
        </w:tabs>
        <w:rPr>
          <w:sz w:val="26"/>
        </w:rPr>
      </w:pPr>
      <w:r>
        <w:rPr>
          <w:sz w:val="26"/>
        </w:rPr>
        <w:t xml:space="preserve">ценности</w:t>
      </w:r>
      <w:r>
        <w:rPr>
          <w:spacing w:val="7"/>
          <w:sz w:val="26"/>
        </w:rPr>
        <w:t xml:space="preserve"> </w:t>
      </w:r>
      <w:r>
        <w:rPr>
          <w:sz w:val="26"/>
        </w:rPr>
        <w:t xml:space="preserve">научного</w:t>
      </w:r>
      <w:r>
        <w:rPr>
          <w:spacing w:val="3"/>
          <w:sz w:val="26"/>
        </w:rPr>
        <w:t xml:space="preserve"> </w:t>
      </w:r>
      <w:r>
        <w:rPr>
          <w:spacing w:val="-2"/>
          <w:sz w:val="26"/>
        </w:rPr>
        <w:t xml:space="preserve">познания: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4"/>
        <w:spacing w:before="63" w:line="355" w:lineRule="auto"/>
      </w:pPr>
      <w:r>
        <w:t xml:space="preserve">ориентация</w:t>
      </w:r>
      <w:r>
        <w:rPr>
          <w:spacing w:val="40"/>
        </w:rPr>
        <w:t xml:space="preserve"> </w:t>
      </w:r>
      <w:r>
        <w:t xml:space="preserve">в</w:t>
      </w:r>
      <w:r>
        <w:rPr>
          <w:spacing w:val="40"/>
        </w:rPr>
        <w:t xml:space="preserve"> </w:t>
      </w:r>
      <w:r>
        <w:t xml:space="preserve">деятельности на современную</w:t>
      </w:r>
      <w:r>
        <w:rPr>
          <w:spacing w:val="40"/>
        </w:rPr>
        <w:t xml:space="preserve"> </w:t>
      </w:r>
      <w:r>
        <w:t xml:space="preserve">систему</w:t>
      </w:r>
      <w:r>
        <w:rPr>
          <w:spacing w:val="40"/>
        </w:rPr>
        <w:t xml:space="preserve"> </w:t>
      </w:r>
      <w:r>
        <w:t xml:space="preserve">научных представлений об основных закономерностях развития человека, природы и общества, взаимосвязях человека с природной и социальной средой;</w:t>
      </w:r>
      <w:r/>
    </w:p>
    <w:p>
      <w:pPr>
        <w:pStyle w:val="1697"/>
        <w:ind w:left="1351" w:firstLine="0"/>
        <w:spacing w:line="296" w:lineRule="exact"/>
      </w:pPr>
      <w:r>
        <w:t xml:space="preserve">овладение</w:t>
      </w:r>
      <w:r>
        <w:rPr>
          <w:spacing w:val="65"/>
        </w:rPr>
        <w:t xml:space="preserve"> </w:t>
      </w:r>
      <w:r>
        <w:t xml:space="preserve">языковой</w:t>
      </w:r>
      <w:r>
        <w:rPr>
          <w:spacing w:val="56"/>
        </w:rPr>
        <w:t xml:space="preserve"> </w:t>
      </w:r>
      <w:r>
        <w:t xml:space="preserve">и</w:t>
      </w:r>
      <w:r>
        <w:rPr>
          <w:spacing w:val="60"/>
        </w:rPr>
        <w:t xml:space="preserve"> </w:t>
      </w:r>
      <w:r>
        <w:t xml:space="preserve">читательской</w:t>
      </w:r>
      <w:r>
        <w:rPr>
          <w:spacing w:val="56"/>
        </w:rPr>
        <w:t xml:space="preserve"> </w:t>
      </w:r>
      <w:r>
        <w:t xml:space="preserve">культурой</w:t>
      </w:r>
      <w:r>
        <w:rPr>
          <w:spacing w:val="56"/>
        </w:rPr>
        <w:t xml:space="preserve"> </w:t>
      </w:r>
      <w:r>
        <w:t xml:space="preserve">как</w:t>
      </w:r>
      <w:r>
        <w:rPr>
          <w:spacing w:val="59"/>
        </w:rPr>
        <w:t xml:space="preserve"> </w:t>
      </w:r>
      <w:r>
        <w:t xml:space="preserve">средством</w:t>
      </w:r>
      <w:r>
        <w:rPr>
          <w:spacing w:val="64"/>
        </w:rPr>
        <w:t xml:space="preserve"> </w:t>
      </w:r>
      <w:r>
        <w:rPr>
          <w:spacing w:val="-2"/>
        </w:rPr>
        <w:t xml:space="preserve">познания</w:t>
      </w:r>
      <w:r/>
    </w:p>
    <w:p>
      <w:pPr>
        <w:pStyle w:val="1697"/>
        <w:ind w:firstLine="0"/>
        <w:jc w:val="left"/>
        <w:spacing w:before="142"/>
      </w:pPr>
      <w:r>
        <w:rPr>
          <w:spacing w:val="-2"/>
        </w:rPr>
        <w:t xml:space="preserve">мира;</w:t>
      </w:r>
      <w:r/>
    </w:p>
    <w:p>
      <w:pPr>
        <w:pStyle w:val="1697"/>
        <w:ind w:left="1351" w:firstLine="0"/>
        <w:jc w:val="left"/>
        <w:spacing w:before="138"/>
        <w:tabs>
          <w:tab w:val="left" w:pos="2861" w:leader="none"/>
          <w:tab w:val="left" w:pos="4491" w:leader="none"/>
          <w:tab w:val="left" w:pos="5954" w:leader="none"/>
          <w:tab w:val="left" w:pos="8442" w:leader="none"/>
        </w:tabs>
      </w:pPr>
      <w:r>
        <w:rPr>
          <w:spacing w:val="-2"/>
        </w:rPr>
        <w:t xml:space="preserve">овладение</w:t>
      </w:r>
      <w:r>
        <w:tab/>
      </w:r>
      <w:r>
        <w:rPr>
          <w:spacing w:val="-2"/>
        </w:rPr>
        <w:t xml:space="preserve">основными</w:t>
      </w:r>
      <w:r>
        <w:tab/>
      </w:r>
      <w:r>
        <w:rPr>
          <w:spacing w:val="-2"/>
        </w:rPr>
        <w:t xml:space="preserve">навыками</w:t>
      </w:r>
      <w:r>
        <w:tab/>
      </w:r>
      <w:r>
        <w:rPr>
          <w:spacing w:val="-2"/>
        </w:rPr>
        <w:t xml:space="preserve">исследовательской</w:t>
      </w:r>
      <w:r>
        <w:tab/>
      </w:r>
      <w:r>
        <w:rPr>
          <w:spacing w:val="-2"/>
        </w:rPr>
        <w:t xml:space="preserve">деятельности,</w:t>
      </w:r>
      <w:r/>
    </w:p>
    <w:p>
      <w:pPr>
        <w:pStyle w:val="1697"/>
        <w:ind w:right="1335" w:firstLine="0"/>
        <w:spacing w:before="143" w:line="357" w:lineRule="auto"/>
      </w:pPr>
      <w: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 xml:space="preserve">благополучия.</w:t>
      </w:r>
      <w:r/>
    </w:p>
    <w:p>
      <w:pPr>
        <w:pStyle w:val="1699"/>
        <w:numPr>
          <w:ilvl w:val="0"/>
          <w:numId w:val="371"/>
        </w:numPr>
        <w:ind w:left="683" w:right="1326" w:firstLine="667"/>
        <w:jc w:val="both"/>
        <w:spacing w:before="0" w:after="0" w:line="350" w:lineRule="auto"/>
        <w:tabs>
          <w:tab w:val="left" w:pos="2012" w:leader="none"/>
        </w:tabs>
        <w:rPr>
          <w:sz w:val="26"/>
        </w:rPr>
      </w:pPr>
      <w:r>
        <w:rPr>
          <w:sz w:val="26"/>
        </w:rPr>
        <w:t xml:space="preserve">адаптации обучающегося к изменяющимся условиям социальной и природной среды:</w:t>
      </w:r>
      <w:r/>
    </w:p>
    <w:p>
      <w:pPr>
        <w:pStyle w:val="1697"/>
        <w:ind w:right="1332"/>
        <w:spacing w:line="355" w:lineRule="auto"/>
      </w:pPr>
      <w:r>
        <w:t xml:space="preserve">освоение обучающимися социального опыта, основных социальных ролей, соответствующих ведущей деяте</w:t>
      </w:r>
      <w:r>
        <w:t xml:space="preserve">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p>
    <w:p>
      <w:pPr>
        <w:pStyle w:val="1697"/>
        <w:ind w:right="1335"/>
        <w:spacing w:line="355" w:lineRule="auto"/>
      </w:pPr>
      <w:r>
        <w:t xml:space="preserve">способность обучающихся взаимодействовать в условиях</w:t>
      </w:r>
      <w:r>
        <w:rPr>
          <w:spacing w:val="80"/>
        </w:rPr>
        <w:t xml:space="preserve"> </w:t>
      </w:r>
      <w:r>
        <w:t xml:space="preserve">неопределённости, открытость опыту и знаниям других;</w:t>
      </w:r>
      <w:r/>
    </w:p>
    <w:p>
      <w:pPr>
        <w:pStyle w:val="1697"/>
        <w:ind w:left="684" w:right="1336"/>
        <w:spacing w:line="355" w:lineRule="auto"/>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p>
    <w:p>
      <w:pPr>
        <w:pStyle w:val="1697"/>
        <w:ind w:left="684" w:right="1324"/>
        <w:spacing w:line="355" w:lineRule="auto"/>
      </w:pPr>
      <w:r>
        <w:t xml:space="preserve">навык выявления и связ</w:t>
      </w:r>
      <w:r>
        <w:t xml:space="preserve">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r/>
    </w:p>
    <w:p>
      <w:pPr>
        <w:pStyle w:val="1697"/>
        <w:ind w:right="1333"/>
        <w:spacing w:line="352" w:lineRule="auto"/>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w:t>
      </w:r>
      <w:r>
        <w:rPr>
          <w:spacing w:val="64"/>
        </w:rPr>
        <w:t xml:space="preserve"> </w:t>
      </w:r>
      <w:r>
        <w:t xml:space="preserve">его</w:t>
      </w:r>
      <w:r>
        <w:rPr>
          <w:spacing w:val="76"/>
        </w:rPr>
        <w:t xml:space="preserve"> </w:t>
      </w:r>
      <w:r>
        <w:t xml:space="preserve">свойства</w:t>
      </w:r>
      <w:r>
        <w:rPr>
          <w:spacing w:val="70"/>
        </w:rPr>
        <w:t xml:space="preserve"> </w:t>
      </w:r>
      <w:r>
        <w:t xml:space="preserve">при</w:t>
      </w:r>
      <w:r>
        <w:rPr>
          <w:spacing w:val="67"/>
        </w:rPr>
        <w:t xml:space="preserve"> </w:t>
      </w:r>
      <w:r>
        <w:t xml:space="preserve">решении</w:t>
      </w:r>
      <w:r>
        <w:rPr>
          <w:spacing w:val="72"/>
        </w:rPr>
        <w:t xml:space="preserve"> </w:t>
      </w:r>
      <w:r>
        <w:t xml:space="preserve">задач</w:t>
      </w:r>
      <w:r>
        <w:rPr>
          <w:spacing w:val="69"/>
        </w:rPr>
        <w:t xml:space="preserve"> </w:t>
      </w:r>
      <w:r>
        <w:t xml:space="preserve">(далее</w:t>
      </w:r>
      <w:r>
        <w:rPr>
          <w:spacing w:val="71"/>
        </w:rPr>
        <w:t xml:space="preserve"> </w:t>
      </w:r>
      <w:r>
        <w:t xml:space="preserve">–</w:t>
      </w:r>
      <w:r>
        <w:rPr>
          <w:spacing w:val="67"/>
        </w:rPr>
        <w:t xml:space="preserve"> </w:t>
      </w:r>
      <w:r>
        <w:t xml:space="preserve">оперировать</w:t>
      </w:r>
      <w:r>
        <w:rPr>
          <w:spacing w:val="67"/>
        </w:rPr>
        <w:t xml:space="preserve"> </w:t>
      </w:r>
      <w:r>
        <w:t xml:space="preserve">понятиями),</w:t>
      </w:r>
      <w:r>
        <w:rPr>
          <w:spacing w:val="68"/>
        </w:rPr>
        <w:t xml:space="preserve"> </w:t>
      </w:r>
      <w:r>
        <w:t xml:space="preserve">а</w:t>
      </w:r>
      <w:r>
        <w:rPr>
          <w:spacing w:val="67"/>
        </w:rPr>
        <w:t xml:space="preserve"> </w:t>
      </w:r>
      <w:r>
        <w:rPr>
          <w:spacing w:val="-2"/>
        </w:rPr>
        <w:t xml:space="preserve">также</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jc w:val="left"/>
        <w:spacing w:before="63" w:line="355" w:lineRule="auto"/>
      </w:pPr>
      <w:r>
        <w:t xml:space="preserve">оперировать</w:t>
      </w:r>
      <w:r>
        <w:rPr>
          <w:spacing w:val="40"/>
        </w:rPr>
        <w:t xml:space="preserve"> </w:t>
      </w:r>
      <w:r>
        <w:t xml:space="preserve">терминами</w:t>
      </w:r>
      <w:r>
        <w:rPr>
          <w:spacing w:val="40"/>
        </w:rPr>
        <w:t xml:space="preserve"> </w:t>
      </w:r>
      <w:r>
        <w:t xml:space="preserve">и</w:t>
      </w:r>
      <w:r>
        <w:rPr>
          <w:spacing w:val="40"/>
        </w:rPr>
        <w:t xml:space="preserve"> </w:t>
      </w:r>
      <w:r>
        <w:t xml:space="preserve">представлениями</w:t>
      </w:r>
      <w:r>
        <w:rPr>
          <w:spacing w:val="40"/>
        </w:rPr>
        <w:t xml:space="preserve"> </w:t>
      </w:r>
      <w:r>
        <w:t xml:space="preserve">в</w:t>
      </w:r>
      <w:r>
        <w:rPr>
          <w:spacing w:val="40"/>
        </w:rPr>
        <w:t xml:space="preserve"> </w:t>
      </w:r>
      <w:r>
        <w:t xml:space="preserve">области</w:t>
      </w:r>
      <w:r>
        <w:rPr>
          <w:spacing w:val="40"/>
        </w:rPr>
        <w:t xml:space="preserve"> </w:t>
      </w:r>
      <w:r>
        <w:t xml:space="preserve">концепции</w:t>
      </w:r>
      <w:r>
        <w:rPr>
          <w:spacing w:val="40"/>
        </w:rPr>
        <w:t xml:space="preserve"> </w:t>
      </w:r>
      <w:r>
        <w:t xml:space="preserve">устойчивого</w:t>
      </w:r>
      <w:r>
        <w:rPr>
          <w:spacing w:val="80"/>
        </w:rPr>
        <w:t xml:space="preserve"> </w:t>
      </w:r>
      <w:r>
        <w:rPr>
          <w:spacing w:val="-2"/>
        </w:rPr>
        <w:t xml:space="preserve">развития;</w:t>
      </w:r>
      <w:r/>
    </w:p>
    <w:p>
      <w:pPr>
        <w:pStyle w:val="1697"/>
        <w:ind w:left="684" w:right="1321"/>
        <w:jc w:val="left"/>
        <w:spacing w:line="355" w:lineRule="auto"/>
        <w:tabs>
          <w:tab w:val="left" w:pos="2363" w:leader="none"/>
          <w:tab w:val="left" w:pos="4194" w:leader="none"/>
          <w:tab w:val="left" w:pos="4534" w:leader="none"/>
          <w:tab w:val="left" w:pos="5766" w:leader="none"/>
          <w:tab w:val="left" w:pos="7357" w:leader="none"/>
          <w:tab w:val="left" w:pos="9875" w:leader="none"/>
        </w:tabs>
      </w:pPr>
      <w:r>
        <w:rPr>
          <w:spacing w:val="-2"/>
        </w:rPr>
        <w:t xml:space="preserve">умение</w:t>
      </w:r>
      <w:r>
        <w:tab/>
      </w:r>
      <w:r>
        <w:rPr>
          <w:spacing w:val="-2"/>
        </w:rPr>
        <w:t xml:space="preserve">анализировать</w:t>
      </w:r>
      <w:r>
        <w:tab/>
      </w:r>
      <w:r>
        <w:rPr>
          <w:spacing w:val="-10"/>
        </w:rPr>
        <w:t xml:space="preserve">и</w:t>
      </w:r>
      <w:r>
        <w:tab/>
      </w:r>
      <w:r>
        <w:rPr>
          <w:spacing w:val="-2"/>
        </w:rPr>
        <w:t xml:space="preserve">выявлять</w:t>
      </w:r>
      <w:r>
        <w:tab/>
      </w:r>
      <w:r>
        <w:rPr>
          <w:spacing w:val="-2"/>
        </w:rPr>
        <w:t xml:space="preserve">взаимосвязи</w:t>
      </w:r>
      <w:r>
        <w:tab/>
        <w:t xml:space="preserve">природы,</w:t>
      </w:r>
      <w:r>
        <w:rPr>
          <w:spacing w:val="80"/>
        </w:rPr>
        <w:t xml:space="preserve"> </w:t>
      </w:r>
      <w:r>
        <w:t xml:space="preserve">общества</w:t>
        <w:tab/>
      </w:r>
      <w:r>
        <w:rPr>
          <w:spacing w:val="-10"/>
        </w:rPr>
        <w:t xml:space="preserve">и </w:t>
      </w:r>
      <w:r>
        <w:rPr>
          <w:spacing w:val="-2"/>
        </w:rPr>
        <w:t xml:space="preserve">экономики;</w:t>
      </w:r>
      <w:r/>
    </w:p>
    <w:p>
      <w:pPr>
        <w:pStyle w:val="1697"/>
        <w:ind w:left="684" w:right="1330"/>
        <w:jc w:val="left"/>
        <w:spacing w:line="350" w:lineRule="auto"/>
      </w:pPr>
      <w:r>
        <w:t xml:space="preserve">умение</w:t>
      </w:r>
      <w:r>
        <w:rPr>
          <w:spacing w:val="35"/>
        </w:rPr>
        <w:t xml:space="preserve"> </w:t>
      </w:r>
      <w:r>
        <w:t xml:space="preserve">оценивать</w:t>
      </w:r>
      <w:r>
        <w:rPr>
          <w:spacing w:val="37"/>
        </w:rPr>
        <w:t xml:space="preserve"> </w:t>
      </w:r>
      <w:r>
        <w:t xml:space="preserve">свои действия</w:t>
      </w:r>
      <w:r>
        <w:rPr>
          <w:spacing w:val="40"/>
        </w:rPr>
        <w:t xml:space="preserve"> </w:t>
      </w:r>
      <w:r>
        <w:t xml:space="preserve">с</w:t>
      </w:r>
      <w:r>
        <w:rPr>
          <w:spacing w:val="35"/>
        </w:rPr>
        <w:t xml:space="preserve"> </w:t>
      </w:r>
      <w:r>
        <w:t xml:space="preserve">учётом влияния</w:t>
      </w:r>
      <w:r>
        <w:rPr>
          <w:spacing w:val="40"/>
        </w:rPr>
        <w:t xml:space="preserve"> </w:t>
      </w:r>
      <w:r>
        <w:t xml:space="preserve">на окружающую среду, достижений целей и преодоления вызовов, возможных глобальных последствий;</w:t>
      </w:r>
      <w:r/>
    </w:p>
    <w:p>
      <w:pPr>
        <w:pStyle w:val="1697"/>
        <w:ind w:left="684"/>
        <w:jc w:val="left"/>
        <w:spacing w:before="1" w:line="357" w:lineRule="auto"/>
      </w:pPr>
      <w:r>
        <w:t xml:space="preserve">способность</w:t>
      </w:r>
      <w:r>
        <w:rPr>
          <w:spacing w:val="80"/>
        </w:rPr>
        <w:t xml:space="preserve"> </w:t>
      </w:r>
      <w:r>
        <w:t xml:space="preserve">обучающихся</w:t>
      </w:r>
      <w:r>
        <w:rPr>
          <w:spacing w:val="80"/>
        </w:rPr>
        <w:t xml:space="preserve"> </w:t>
      </w:r>
      <w:r>
        <w:t xml:space="preserve">осознавать</w:t>
      </w:r>
      <w:r>
        <w:rPr>
          <w:spacing w:val="80"/>
        </w:rPr>
        <w:t xml:space="preserve"> </w:t>
      </w:r>
      <w:r>
        <w:t xml:space="preserve">стрессовую</w:t>
      </w:r>
      <w:r>
        <w:rPr>
          <w:spacing w:val="80"/>
        </w:rPr>
        <w:t xml:space="preserve"> </w:t>
      </w:r>
      <w:r>
        <w:t xml:space="preserve">ситуацию,</w:t>
      </w:r>
      <w:r>
        <w:rPr>
          <w:spacing w:val="80"/>
        </w:rPr>
        <w:t xml:space="preserve"> </w:t>
      </w:r>
      <w:r>
        <w:t xml:space="preserve">оценивать происходящие изменения и их последствия;</w:t>
      </w:r>
      <w:r/>
    </w:p>
    <w:p>
      <w:pPr>
        <w:pStyle w:val="1697"/>
        <w:ind w:left="1351" w:right="1330" w:firstLine="0"/>
        <w:jc w:val="left"/>
        <w:spacing w:line="355" w:lineRule="auto"/>
      </w:pPr>
      <w:r>
        <w:t xml:space="preserve">воспринимать стрессовую ситуацию как вызов, требующий контрмер; оценивать</w:t>
      </w:r>
      <w:r>
        <w:rPr>
          <w:spacing w:val="80"/>
        </w:rPr>
        <w:t xml:space="preserve"> </w:t>
      </w:r>
      <w:r>
        <w:t xml:space="preserve">ситуацию</w:t>
      </w:r>
      <w:r>
        <w:rPr>
          <w:spacing w:val="80"/>
        </w:rPr>
        <w:t xml:space="preserve"> </w:t>
      </w:r>
      <w:r>
        <w:t xml:space="preserve">стресса,</w:t>
      </w:r>
      <w:r>
        <w:rPr>
          <w:spacing w:val="80"/>
        </w:rPr>
        <w:t xml:space="preserve"> </w:t>
      </w:r>
      <w:r>
        <w:t xml:space="preserve">корректировать</w:t>
      </w:r>
      <w:r>
        <w:rPr>
          <w:spacing w:val="80"/>
        </w:rPr>
        <w:t xml:space="preserve"> </w:t>
      </w:r>
      <w:r>
        <w:t xml:space="preserve">принимаемые</w:t>
      </w:r>
      <w:r>
        <w:rPr>
          <w:spacing w:val="80"/>
        </w:rPr>
        <w:t xml:space="preserve"> </w:t>
      </w:r>
      <w:r>
        <w:t xml:space="preserve">решения</w:t>
      </w:r>
      <w:r>
        <w:rPr>
          <w:spacing w:val="80"/>
        </w:rPr>
        <w:t xml:space="preserve"> </w:t>
      </w:r>
      <w:r>
        <w:t xml:space="preserve">и</w:t>
      </w:r>
      <w:r/>
    </w:p>
    <w:p>
      <w:pPr>
        <w:pStyle w:val="1697"/>
        <w:ind w:left="684" w:firstLine="0"/>
        <w:jc w:val="left"/>
        <w:spacing w:line="292" w:lineRule="exact"/>
      </w:pPr>
      <w:r>
        <w:rPr>
          <w:spacing w:val="-2"/>
        </w:rPr>
        <w:t xml:space="preserve">действия;</w:t>
      </w:r>
      <w:r/>
    </w:p>
    <w:p>
      <w:pPr>
        <w:pStyle w:val="1697"/>
        <w:ind w:left="684" w:right="1334"/>
        <w:spacing w:before="140" w:line="355" w:lineRule="auto"/>
      </w:pPr>
      <w:r>
        <w:t xml:space="preserve">формулировать и оценивать риски и последствия, формировать опыт, находить позитивное в произошедшей ситуации;</w:t>
      </w:r>
      <w:r/>
    </w:p>
    <w:p>
      <w:pPr>
        <w:pStyle w:val="1697"/>
        <w:ind w:left="1351" w:firstLine="0"/>
        <w:spacing w:line="297" w:lineRule="exact"/>
      </w:pPr>
      <w:r>
        <w:t xml:space="preserve">быть</w:t>
      </w:r>
      <w:r>
        <w:rPr>
          <w:spacing w:val="4"/>
        </w:rPr>
        <w:t xml:space="preserve"> </w:t>
      </w:r>
      <w:r>
        <w:t xml:space="preserve">готовым</w:t>
      </w:r>
      <w:r>
        <w:rPr>
          <w:spacing w:val="3"/>
        </w:rPr>
        <w:t xml:space="preserve"> </w:t>
      </w:r>
      <w:r>
        <w:t xml:space="preserve">действовать в</w:t>
      </w:r>
      <w:r>
        <w:rPr>
          <w:spacing w:val="8"/>
        </w:rPr>
        <w:t xml:space="preserve"> </w:t>
      </w:r>
      <w:r>
        <w:t xml:space="preserve">отсутствие</w:t>
      </w:r>
      <w:r>
        <w:rPr>
          <w:spacing w:val="-1"/>
        </w:rPr>
        <w:t xml:space="preserve"> </w:t>
      </w:r>
      <w:r>
        <w:t xml:space="preserve">гарантий</w:t>
      </w:r>
      <w:r>
        <w:rPr>
          <w:spacing w:val="6"/>
        </w:rPr>
        <w:t xml:space="preserve"> </w:t>
      </w:r>
      <w:r>
        <w:rPr>
          <w:spacing w:val="-2"/>
        </w:rPr>
        <w:t xml:space="preserve">успеха.</w:t>
      </w:r>
      <w:r/>
    </w:p>
    <w:p>
      <w:pPr>
        <w:pStyle w:val="1699"/>
        <w:numPr>
          <w:ilvl w:val="2"/>
          <w:numId w:val="388"/>
        </w:numPr>
        <w:ind w:left="684" w:right="1334" w:firstLine="667"/>
        <w:jc w:val="both"/>
        <w:spacing w:before="143" w:after="0" w:line="355" w:lineRule="auto"/>
        <w:tabs>
          <w:tab w:val="left" w:pos="2139" w:leader="none"/>
        </w:tabs>
        <w:rPr>
          <w:sz w:val="26"/>
        </w:rPr>
      </w:pPr>
      <w:r>
        <w:rPr>
          <w:sz w:val="26"/>
        </w:rPr>
        <w:t xml:space="preserve">В</w:t>
      </w:r>
      <w:r>
        <w:rPr>
          <w:sz w:val="26"/>
        </w:rPr>
        <w:t xml:space="preserve">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80"/>
          <w:sz w:val="26"/>
        </w:rPr>
        <w:t xml:space="preserve"> </w:t>
      </w:r>
      <w:r>
        <w:rPr>
          <w:spacing w:val="-2"/>
          <w:sz w:val="26"/>
        </w:rPr>
        <w:t xml:space="preserve">действия.</w:t>
      </w:r>
      <w:r/>
    </w:p>
    <w:p>
      <w:pPr>
        <w:pStyle w:val="1699"/>
        <w:numPr>
          <w:ilvl w:val="3"/>
          <w:numId w:val="388"/>
        </w:numPr>
        <w:ind w:left="684" w:right="1333" w:firstLine="667"/>
        <w:jc w:val="both"/>
        <w:spacing w:before="0" w:after="0" w:line="355" w:lineRule="auto"/>
        <w:tabs>
          <w:tab w:val="left" w:pos="2339" w:leader="none"/>
        </w:tabs>
        <w:rPr>
          <w:sz w:val="26"/>
        </w:rPr>
      </w:pPr>
      <w:r>
        <w:rPr>
          <w:sz w:val="26"/>
        </w:rPr>
        <w:t xml:space="preserve">У обучающегося будут сформированы следующие базовые логические действия как часть познавательных универсальных учебных действий:</w:t>
      </w:r>
      <w:r/>
    </w:p>
    <w:p>
      <w:pPr>
        <w:pStyle w:val="1697"/>
        <w:ind w:left="1351" w:right="1327" w:firstLine="0"/>
        <w:spacing w:line="355" w:lineRule="auto"/>
      </w:pPr>
      <w:r>
        <w:t xml:space="preserve">выявлять и характеризовать существенные признаки объектов (явлений); устанавливать</w:t>
      </w:r>
      <w:r>
        <w:rPr>
          <w:spacing w:val="52"/>
        </w:rPr>
        <w:t xml:space="preserve">  </w:t>
      </w:r>
      <w:r>
        <w:t xml:space="preserve">существенный</w:t>
      </w:r>
      <w:r>
        <w:rPr>
          <w:spacing w:val="53"/>
        </w:rPr>
        <w:t xml:space="preserve">  </w:t>
      </w:r>
      <w:r>
        <w:t xml:space="preserve">признак</w:t>
      </w:r>
      <w:r>
        <w:rPr>
          <w:spacing w:val="54"/>
        </w:rPr>
        <w:t xml:space="preserve">  </w:t>
      </w:r>
      <w:r>
        <w:t xml:space="preserve">классификации,</w:t>
      </w:r>
      <w:r>
        <w:rPr>
          <w:spacing w:val="52"/>
        </w:rPr>
        <w:t xml:space="preserve">  </w:t>
      </w:r>
      <w:r>
        <w:t xml:space="preserve">основания</w:t>
      </w:r>
      <w:r>
        <w:rPr>
          <w:spacing w:val="56"/>
        </w:rPr>
        <w:t xml:space="preserve">  </w:t>
      </w:r>
      <w:r>
        <w:rPr>
          <w:spacing w:val="-5"/>
        </w:rPr>
        <w:t xml:space="preserve">для</w:t>
      </w:r>
      <w:r/>
    </w:p>
    <w:p>
      <w:pPr>
        <w:pStyle w:val="1697"/>
        <w:ind w:left="684" w:firstLine="0"/>
        <w:spacing w:line="297" w:lineRule="exact"/>
      </w:pPr>
      <w:r>
        <w:t xml:space="preserve">обобщения</w:t>
      </w:r>
      <w:r>
        <w:rPr>
          <w:spacing w:val="-1"/>
        </w:rPr>
        <w:t xml:space="preserve"> </w:t>
      </w:r>
      <w:r>
        <w:t xml:space="preserve">и</w:t>
      </w:r>
      <w:r>
        <w:rPr>
          <w:spacing w:val="6"/>
        </w:rPr>
        <w:t xml:space="preserve"> </w:t>
      </w:r>
      <w:r>
        <w:t xml:space="preserve">сравнения,</w:t>
      </w:r>
      <w:r>
        <w:rPr>
          <w:spacing w:val="-1"/>
        </w:rPr>
        <w:t xml:space="preserve"> </w:t>
      </w:r>
      <w:r>
        <w:t xml:space="preserve">критерии</w:t>
      </w:r>
      <w:r>
        <w:rPr>
          <w:spacing w:val="6"/>
        </w:rPr>
        <w:t xml:space="preserve"> </w:t>
      </w:r>
      <w:r>
        <w:t xml:space="preserve">проводимого</w:t>
      </w:r>
      <w:r>
        <w:rPr>
          <w:spacing w:val="6"/>
        </w:rPr>
        <w:t xml:space="preserve"> </w:t>
      </w:r>
      <w:r>
        <w:rPr>
          <w:spacing w:val="-2"/>
        </w:rPr>
        <w:t xml:space="preserve">анализа;</w:t>
      </w:r>
      <w:r/>
    </w:p>
    <w:p>
      <w:pPr>
        <w:pStyle w:val="1697"/>
        <w:ind w:left="684" w:right="1328"/>
        <w:spacing w:before="136" w:line="355" w:lineRule="auto"/>
      </w:pPr>
      <w:r>
        <w:t xml:space="preserve">с учётом предложенной задачи выявлять закономерности и противоречия в рассматриваемых фактах, данных и наблюдениях;</w:t>
      </w:r>
      <w:r/>
    </w:p>
    <w:p>
      <w:pPr>
        <w:pStyle w:val="1697"/>
        <w:ind w:left="1351" w:right="1335" w:firstLine="0"/>
        <w:spacing w:line="350" w:lineRule="auto"/>
      </w:pPr>
      <w:r>
        <w:t xml:space="preserve">предлагать критерии для выявления закономерностей и противоречий; выявлять</w:t>
      </w:r>
      <w:r>
        <w:rPr>
          <w:spacing w:val="51"/>
        </w:rPr>
        <w:t xml:space="preserve">  </w:t>
      </w:r>
      <w:r>
        <w:t xml:space="preserve">дефицит</w:t>
      </w:r>
      <w:r>
        <w:rPr>
          <w:spacing w:val="51"/>
        </w:rPr>
        <w:t xml:space="preserve">  </w:t>
      </w:r>
      <w:r>
        <w:t xml:space="preserve">информации,</w:t>
      </w:r>
      <w:r>
        <w:rPr>
          <w:spacing w:val="51"/>
        </w:rPr>
        <w:t xml:space="preserve">  </w:t>
      </w:r>
      <w:r>
        <w:t xml:space="preserve">данных,</w:t>
      </w:r>
      <w:r>
        <w:rPr>
          <w:spacing w:val="52"/>
        </w:rPr>
        <w:t xml:space="preserve">  </w:t>
      </w:r>
      <w:r>
        <w:t xml:space="preserve">необходимых</w:t>
      </w:r>
      <w:r>
        <w:rPr>
          <w:spacing w:val="50"/>
        </w:rPr>
        <w:t xml:space="preserve">  </w:t>
      </w:r>
      <w:r>
        <w:t xml:space="preserve">для</w:t>
      </w:r>
      <w:r>
        <w:rPr>
          <w:spacing w:val="50"/>
        </w:rPr>
        <w:t xml:space="preserve">  </w:t>
      </w:r>
      <w:r>
        <w:rPr>
          <w:spacing w:val="-2"/>
        </w:rPr>
        <w:t xml:space="preserve">решения</w:t>
      </w:r>
      <w:r/>
    </w:p>
    <w:p>
      <w:pPr>
        <w:pStyle w:val="1697"/>
        <w:ind w:left="684" w:firstLine="0"/>
        <w:spacing w:before="4"/>
      </w:pPr>
      <w:r>
        <w:t xml:space="preserve">поставленной</w:t>
      </w:r>
      <w:r>
        <w:rPr>
          <w:spacing w:val="8"/>
        </w:rPr>
        <w:t xml:space="preserve"> </w:t>
      </w:r>
      <w:r>
        <w:rPr>
          <w:spacing w:val="-2"/>
        </w:rPr>
        <w:t xml:space="preserve">задачи;</w:t>
      </w:r>
      <w:r/>
    </w:p>
    <w:p>
      <w:pPr>
        <w:pStyle w:val="1697"/>
        <w:ind w:left="1351" w:firstLine="0"/>
        <w:spacing w:before="142"/>
      </w:pPr>
      <w:r>
        <w:t xml:space="preserve">выявлять</w:t>
      </w:r>
      <w:r>
        <w:rPr>
          <w:spacing w:val="3"/>
        </w:rPr>
        <w:t xml:space="preserve"> </w:t>
      </w:r>
      <w:r>
        <w:t xml:space="preserve">причинно-следственные</w:t>
      </w:r>
      <w:r>
        <w:rPr>
          <w:spacing w:val="3"/>
        </w:rPr>
        <w:t xml:space="preserve"> </w:t>
      </w:r>
      <w:r>
        <w:t xml:space="preserve">связи</w:t>
      </w:r>
      <w:r>
        <w:rPr>
          <w:spacing w:val="-6"/>
        </w:rPr>
        <w:t xml:space="preserve"> </w:t>
      </w:r>
      <w:r>
        <w:t xml:space="preserve">при</w:t>
      </w:r>
      <w:r>
        <w:rPr>
          <w:spacing w:val="4"/>
        </w:rPr>
        <w:t xml:space="preserve"> </w:t>
      </w:r>
      <w:r>
        <w:t xml:space="preserve">изучении</w:t>
      </w:r>
      <w:r>
        <w:rPr>
          <w:spacing w:val="5"/>
        </w:rPr>
        <w:t xml:space="preserve"> </w:t>
      </w:r>
      <w:r>
        <w:t xml:space="preserve">явлений</w:t>
      </w:r>
      <w:r>
        <w:rPr>
          <w:spacing w:val="4"/>
        </w:rPr>
        <w:t xml:space="preserve"> </w:t>
      </w:r>
      <w:r>
        <w:t xml:space="preserve">и</w:t>
      </w:r>
      <w:r>
        <w:rPr>
          <w:spacing w:val="5"/>
        </w:rPr>
        <w:t xml:space="preserve"> </w:t>
      </w:r>
      <w:r>
        <w:rPr>
          <w:spacing w:val="-2"/>
        </w:rPr>
        <w:t xml:space="preserve">процессов;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 xml:space="preserve">взаимосвязях;</w:t>
      </w:r>
      <w:r/>
    </w:p>
    <w:p>
      <w:pPr>
        <w:pStyle w:val="1697"/>
        <w:ind w:right="1338"/>
        <w:spacing w:line="352" w:lineRule="auto"/>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p>
    <w:p>
      <w:pPr>
        <w:pStyle w:val="1699"/>
        <w:numPr>
          <w:ilvl w:val="3"/>
          <w:numId w:val="388"/>
        </w:numPr>
        <w:ind w:left="683" w:right="1332" w:firstLine="667"/>
        <w:jc w:val="both"/>
        <w:spacing w:before="0" w:after="0" w:line="357" w:lineRule="auto"/>
        <w:tabs>
          <w:tab w:val="left" w:pos="2338"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1351" w:right="1321" w:firstLine="0"/>
        <w:spacing w:line="350" w:lineRule="auto"/>
      </w:pPr>
      <w:r>
        <w:t xml:space="preserve">использовать вопросы как исследовательский инструмент познания; формулировать</w:t>
      </w:r>
      <w:r>
        <w:rPr>
          <w:spacing w:val="60"/>
        </w:rPr>
        <w:t xml:space="preserve">  </w:t>
      </w:r>
      <w:r>
        <w:t xml:space="preserve">вопросы,</w:t>
      </w:r>
      <w:r>
        <w:rPr>
          <w:spacing w:val="63"/>
        </w:rPr>
        <w:t xml:space="preserve">  </w:t>
      </w:r>
      <w:r>
        <w:t xml:space="preserve">фиксирующие</w:t>
      </w:r>
      <w:r>
        <w:rPr>
          <w:spacing w:val="63"/>
        </w:rPr>
        <w:t xml:space="preserve">  </w:t>
      </w:r>
      <w:r>
        <w:t xml:space="preserve">разрыв</w:t>
      </w:r>
      <w:r>
        <w:rPr>
          <w:spacing w:val="63"/>
        </w:rPr>
        <w:t xml:space="preserve">  </w:t>
      </w:r>
      <w:r>
        <w:t xml:space="preserve">между</w:t>
      </w:r>
      <w:r>
        <w:rPr>
          <w:spacing w:val="62"/>
        </w:rPr>
        <w:t xml:space="preserve">  </w:t>
      </w:r>
      <w:r>
        <w:t xml:space="preserve">реальным</w:t>
      </w:r>
      <w:r>
        <w:rPr>
          <w:spacing w:val="71"/>
        </w:rPr>
        <w:t xml:space="preserve">  </w:t>
      </w:r>
      <w:r>
        <w:rPr>
          <w:spacing w:val="-10"/>
        </w:rPr>
        <w:t xml:space="preserve">и</w:t>
      </w:r>
      <w:r/>
    </w:p>
    <w:p>
      <w:pPr>
        <w:pStyle w:val="1697"/>
        <w:ind w:right="1342" w:firstLine="0"/>
        <w:spacing w:line="355" w:lineRule="auto"/>
      </w:pPr>
      <w:r>
        <w:t xml:space="preserve">желательным состоянием ситуации, объекта, самостоятельно устанавливать искомое и данное;</w:t>
      </w:r>
      <w:r/>
    </w:p>
    <w:p>
      <w:pPr>
        <w:pStyle w:val="1697"/>
        <w:ind w:right="1341"/>
        <w:spacing w:line="355" w:lineRule="auto"/>
      </w:pPr>
      <w:r>
        <w:t xml:space="preserve">формулировать гипотезу об истинности собственных суждений и суждений других, аргументировать свою позицию, мнение;</w:t>
      </w:r>
      <w:r/>
    </w:p>
    <w:p>
      <w:pPr>
        <w:pStyle w:val="1697"/>
        <w:ind w:right="1322"/>
        <w:spacing w:line="352" w:lineRule="auto"/>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r/>
    </w:p>
    <w:p>
      <w:pPr>
        <w:pStyle w:val="1697"/>
        <w:ind w:right="1338"/>
        <w:spacing w:line="355" w:lineRule="auto"/>
      </w:pPr>
      <w:r>
        <w:t xml:space="preserve">оценивать на применимость и достоверность информацию, полученную в ходе исследования (эксперимента);</w:t>
      </w:r>
      <w:r/>
    </w:p>
    <w:p>
      <w:pPr>
        <w:pStyle w:val="1697"/>
        <w:ind w:right="1334"/>
        <w:spacing w:line="355" w:lineRule="auto"/>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r/>
    </w:p>
    <w:p>
      <w:pPr>
        <w:pStyle w:val="1697"/>
        <w:ind w:right="1326"/>
        <w:spacing w:line="355" w:lineRule="auto"/>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p>
    <w:p>
      <w:pPr>
        <w:pStyle w:val="1699"/>
        <w:numPr>
          <w:ilvl w:val="3"/>
          <w:numId w:val="388"/>
        </w:numPr>
        <w:ind w:left="683" w:right="1326" w:firstLine="667"/>
        <w:jc w:val="both"/>
        <w:spacing w:before="0" w:after="0" w:line="350" w:lineRule="auto"/>
        <w:tabs>
          <w:tab w:val="left" w:pos="2338"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26"/>
        <w:spacing w:line="357" w:lineRule="auto"/>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55" w:lineRule="auto"/>
      </w:pPr>
      <w:r>
        <w:t xml:space="preserve">выбирать, анализировать, систематизировать и интерпретировать информацию различных видов и форм представления;</w:t>
      </w:r>
      <w:r/>
    </w:p>
    <w:p>
      <w:pPr>
        <w:pStyle w:val="1697"/>
        <w:ind w:right="1323"/>
        <w:spacing w:line="355"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right="1324"/>
        <w:spacing w:line="352" w:lineRule="auto"/>
      </w:pPr>
      <w:r>
        <w:t xml:space="preserve">самостоятельно</w:t>
      </w:r>
      <w:r>
        <w:rPr>
          <w:spacing w:val="40"/>
        </w:rPr>
        <w:t xml:space="preserve"> </w:t>
      </w:r>
      <w:r>
        <w:t xml:space="preserve">выбирать</w:t>
      </w:r>
      <w:r>
        <w:rPr>
          <w:spacing w:val="40"/>
        </w:rPr>
        <w:t xml:space="preserve"> </w:t>
      </w:r>
      <w:r>
        <w:t xml:space="preserve">оптимальную</w:t>
      </w:r>
      <w:r>
        <w:rPr>
          <w:spacing w:val="40"/>
        </w:rPr>
        <w:t xml:space="preserve"> </w:t>
      </w:r>
      <w:r>
        <w:t xml:space="preserve">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7"/>
        <w:ind w:right="1332"/>
        <w:spacing w:before="2" w:line="355" w:lineRule="auto"/>
      </w:pPr>
      <w:r>
        <w:t xml:space="preserve">оценивать надёжность информации по критериям, предложенным педагогическим работником или сформулированным самостоятельно;</w:t>
      </w:r>
      <w:r/>
    </w:p>
    <w:p>
      <w:pPr>
        <w:pStyle w:val="1697"/>
        <w:ind w:left="1351" w:firstLine="0"/>
        <w:spacing w:line="297" w:lineRule="exact"/>
      </w:pPr>
      <w:r>
        <w:t xml:space="preserve">эффективно</w:t>
      </w:r>
      <w:r>
        <w:rPr>
          <w:spacing w:val="4"/>
        </w:rPr>
        <w:t xml:space="preserve"> </w:t>
      </w:r>
      <w:r>
        <w:t xml:space="preserve">запоминать</w:t>
      </w:r>
      <w:r>
        <w:rPr>
          <w:spacing w:val="4"/>
        </w:rPr>
        <w:t xml:space="preserve"> </w:t>
      </w:r>
      <w:r>
        <w:t xml:space="preserve">и</w:t>
      </w:r>
      <w:r>
        <w:rPr>
          <w:spacing w:val="3"/>
        </w:rPr>
        <w:t xml:space="preserve"> </w:t>
      </w:r>
      <w:r>
        <w:t xml:space="preserve">систематизировать</w:t>
      </w:r>
      <w:r>
        <w:rPr>
          <w:spacing w:val="-1"/>
        </w:rPr>
        <w:t xml:space="preserve"> </w:t>
      </w:r>
      <w:r>
        <w:rPr>
          <w:spacing w:val="-2"/>
        </w:rPr>
        <w:t xml:space="preserve">информацию.</w:t>
      </w:r>
      <w:r/>
    </w:p>
    <w:p>
      <w:pPr>
        <w:pStyle w:val="1697"/>
        <w:ind w:right="1326"/>
        <w:spacing w:before="138" w:line="355" w:lineRule="auto"/>
      </w:pPr>
      <w:r>
        <w:t xml:space="preserve">Овладение системой универсальных учебных познавательных действий обеспечивает сформированность когнитивных навыков у обучающихся.</w:t>
      </w:r>
      <w:r/>
    </w:p>
    <w:p>
      <w:pPr>
        <w:pStyle w:val="1699"/>
        <w:numPr>
          <w:ilvl w:val="3"/>
          <w:numId w:val="388"/>
        </w:numPr>
        <w:ind w:left="683" w:right="1335" w:firstLine="667"/>
        <w:jc w:val="both"/>
        <w:spacing w:before="0" w:after="0" w:line="355" w:lineRule="auto"/>
        <w:tabs>
          <w:tab w:val="left" w:pos="2338"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right="1326"/>
        <w:spacing w:line="357" w:lineRule="auto"/>
      </w:pPr>
      <w:r>
        <w:t xml:space="preserve">воспринимать и формулировать суждения, выражать эмоции в соответствии</w:t>
      </w:r>
      <w:r>
        <w:rPr>
          <w:spacing w:val="40"/>
        </w:rPr>
        <w:t xml:space="preserve"> </w:t>
      </w:r>
      <w:r>
        <w:t xml:space="preserve">с целями и условиями общения;</w:t>
      </w:r>
      <w:r/>
    </w:p>
    <w:p>
      <w:pPr>
        <w:pStyle w:val="1697"/>
        <w:ind w:left="1351" w:right="1340" w:firstLine="0"/>
        <w:spacing w:line="355" w:lineRule="auto"/>
      </w:pPr>
      <w:r>
        <w:t xml:space="preserve">выражать себя (свою точку зрения) в устных и письменных текстах; распознавать</w:t>
      </w:r>
      <w:r>
        <w:rPr>
          <w:spacing w:val="52"/>
        </w:rPr>
        <w:t xml:space="preserve">  </w:t>
      </w:r>
      <w:r>
        <w:t xml:space="preserve">невербальные</w:t>
      </w:r>
      <w:r>
        <w:rPr>
          <w:spacing w:val="53"/>
        </w:rPr>
        <w:t xml:space="preserve">  </w:t>
      </w:r>
      <w:r>
        <w:t xml:space="preserve">средства</w:t>
      </w:r>
      <w:r>
        <w:rPr>
          <w:spacing w:val="54"/>
        </w:rPr>
        <w:t xml:space="preserve">  </w:t>
      </w:r>
      <w:r>
        <w:t xml:space="preserve">общения,</w:t>
      </w:r>
      <w:r>
        <w:rPr>
          <w:spacing w:val="57"/>
        </w:rPr>
        <w:t xml:space="preserve">  </w:t>
      </w:r>
      <w:r>
        <w:t xml:space="preserve">понимать</w:t>
      </w:r>
      <w:r>
        <w:rPr>
          <w:spacing w:val="55"/>
        </w:rPr>
        <w:t xml:space="preserve">  </w:t>
      </w:r>
      <w:r>
        <w:rPr>
          <w:spacing w:val="-2"/>
        </w:rPr>
        <w:t xml:space="preserve">значение</w:t>
      </w:r>
      <w:r/>
    </w:p>
    <w:p>
      <w:pPr>
        <w:pStyle w:val="1697"/>
        <w:ind w:right="1328" w:firstLine="0"/>
        <w:spacing w:line="355" w:lineRule="auto"/>
      </w:pPr>
      <w:r>
        <w:t xml:space="preserve">социальных знаков, распознавать предпосылки конфликтных ситуаций и смягчать конфликты, вести переговоры;</w:t>
      </w:r>
      <w:r/>
    </w:p>
    <w:p>
      <w:pPr>
        <w:pStyle w:val="1697"/>
        <w:ind w:right="1325"/>
        <w:spacing w:line="355"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right="1327"/>
        <w:spacing w:line="364" w:lineRule="auto"/>
      </w:pPr>
      <w:r>
        <w:t xml:space="preserve">в ходе диалога и (или) дискуссии задавать вопросы по существу</w:t>
      </w:r>
      <w:r>
        <w:rPr>
          <w:spacing w:val="40"/>
        </w:rPr>
        <w:t xml:space="preserve"> </w:t>
      </w:r>
      <w:r>
        <w:t xml:space="preserve">обсуждаемой темы и высказывать идеи, нацеленные на решение задачи и поддержание общения;</w:t>
      </w:r>
      <w:r/>
    </w:p>
    <w:p>
      <w:pPr>
        <w:pStyle w:val="1697"/>
        <w:ind w:right="1334"/>
        <w:spacing w:line="357"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left="684" w:right="1335"/>
        <w:spacing w:line="355" w:lineRule="auto"/>
      </w:pPr>
      <w:r>
        <w:t xml:space="preserve">публично представлять результаты выполненного опыта (эксперимента, исследования, проекта);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spacing w:before="63" w:line="355" w:lineRule="auto"/>
      </w:pPr>
      <w:r>
        <w:t xml:space="preserve">самостоятельно выбирать формат выступления с учётом задач</w:t>
      </w:r>
      <w:r>
        <w:rPr>
          <w:spacing w:val="34"/>
        </w:rPr>
        <w:t xml:space="preserve"> </w:t>
      </w:r>
      <w:r>
        <w:t xml:space="preserve">презентации</w:t>
      </w:r>
      <w:r>
        <w:rPr>
          <w:spacing w:val="80"/>
        </w:rPr>
        <w:t xml:space="preserve"> </w:t>
      </w:r>
      <w:r>
        <w:t xml:space="preserve">и особенностей аудитории и в соответствии с ним составлять устные и</w:t>
      </w:r>
      <w:r>
        <w:rPr>
          <w:spacing w:val="80"/>
        </w:rPr>
        <w:t xml:space="preserve"> </w:t>
      </w:r>
      <w:r>
        <w:t xml:space="preserve">письменные тексты с использованием иллюстративных материалов.</w:t>
      </w:r>
      <w:r/>
    </w:p>
    <w:p>
      <w:pPr>
        <w:pStyle w:val="1699"/>
        <w:numPr>
          <w:ilvl w:val="3"/>
          <w:numId w:val="388"/>
        </w:numPr>
        <w:ind w:left="683" w:right="1322" w:firstLine="667"/>
        <w:jc w:val="both"/>
        <w:spacing w:before="0" w:after="0" w:line="355" w:lineRule="auto"/>
        <w:tabs>
          <w:tab w:val="left" w:pos="2338" w:leader="none"/>
        </w:tabs>
        <w:rPr>
          <w:sz w:val="26"/>
        </w:rPr>
      </w:pPr>
      <w:r>
        <w:rPr>
          <w:sz w:val="26"/>
        </w:rPr>
        <w:t xml:space="preserve">У обучающегося будут сформированы умения совместной деятельности как часть коммуникативных универсальных учебных действий:</w:t>
      </w:r>
      <w:r/>
    </w:p>
    <w:p>
      <w:pPr>
        <w:pStyle w:val="1697"/>
        <w:ind w:left="684" w:right="1330"/>
        <w:spacing w:line="357" w:lineRule="auto"/>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p>
    <w:p>
      <w:pPr>
        <w:pStyle w:val="1697"/>
        <w:ind w:right="1321"/>
        <w:spacing w:line="352"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80"/>
        </w:rPr>
        <w:t xml:space="preserve"> </w:t>
      </w:r>
      <w:r>
        <w:t xml:space="preserve">результат совместной работы;</w:t>
      </w:r>
      <w:r/>
    </w:p>
    <w:p>
      <w:pPr>
        <w:pStyle w:val="1697"/>
        <w:ind w:right="1325"/>
        <w:spacing w:line="355" w:lineRule="auto"/>
      </w:pPr>
      <w:r>
        <w:t xml:space="preserve">обобщать мнения нескольких человек, проявлять готовность руководить, выполнять поручения, подчиняться;</w:t>
      </w:r>
      <w:r/>
    </w:p>
    <w:p>
      <w:pPr>
        <w:pStyle w:val="1697"/>
        <w:ind w:right="1338"/>
        <w:spacing w:line="355" w:lineRule="auto"/>
      </w:pPr>
      <w:r>
        <w:t xml:space="preserve">планировать о</w:t>
      </w:r>
      <w:r>
        <w:t xml:space="preserve">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p>
    <w:p>
      <w:pPr>
        <w:pStyle w:val="1697"/>
        <w:ind w:right="1334"/>
        <w:spacing w:line="355" w:lineRule="auto"/>
      </w:pPr>
      <w:r>
        <w:t xml:space="preserve">выполнять свою часть работы, достигать качественного результата по</w:t>
      </w:r>
      <w:r>
        <w:rPr>
          <w:spacing w:val="80"/>
        </w:rPr>
        <w:t xml:space="preserve"> </w:t>
      </w:r>
      <w:r>
        <w:t xml:space="preserve">своему направлению и координировать свои действия с другими членами</w:t>
      </w:r>
      <w:r>
        <w:rPr>
          <w:spacing w:val="80"/>
        </w:rPr>
        <w:t xml:space="preserve"> </w:t>
      </w:r>
      <w:r>
        <w:rPr>
          <w:spacing w:val="-2"/>
        </w:rPr>
        <w:t xml:space="preserve">команды;</w:t>
      </w:r>
      <w:r/>
    </w:p>
    <w:p>
      <w:pPr>
        <w:pStyle w:val="1697"/>
        <w:ind w:right="1325"/>
        <w:spacing w:line="355" w:lineRule="auto"/>
      </w:pPr>
      <w:r>
        <w:t xml:space="preserve">оценивать качество своего вклада в общий продукт по критериям, самостоятельно сформулированным участниками взаимодействия;</w:t>
      </w:r>
      <w:r/>
    </w:p>
    <w:p>
      <w:pPr>
        <w:pStyle w:val="1697"/>
        <w:ind w:right="1336"/>
        <w:spacing w:line="355" w:lineRule="auto"/>
      </w:pPr>
      <w:r>
        <w:t xml:space="preserve">сравнивать результаты</w:t>
      </w:r>
      <w:r>
        <w:rPr>
          <w:spacing w:val="24"/>
        </w:rPr>
        <w:t xml:space="preserve"> </w:t>
      </w:r>
      <w:r>
        <w:t xml:space="preserve">с</w:t>
      </w:r>
      <w:r>
        <w:rPr>
          <w:spacing w:val="30"/>
        </w:rPr>
        <w:t xml:space="preserve"> </w:t>
      </w:r>
      <w:r>
        <w:t xml:space="preserve">исходной</w:t>
      </w:r>
      <w:r>
        <w:rPr>
          <w:spacing w:val="26"/>
        </w:rPr>
        <w:t xml:space="preserve"> </w:t>
      </w:r>
      <w:r>
        <w:t xml:space="preserve">задачей</w:t>
      </w:r>
      <w:r>
        <w:rPr>
          <w:spacing w:val="26"/>
        </w:rPr>
        <w:t xml:space="preserve"> </w:t>
      </w:r>
      <w:r>
        <w:t xml:space="preserve">и</w:t>
      </w:r>
      <w:r>
        <w:rPr>
          <w:spacing w:val="26"/>
        </w:rPr>
        <w:t xml:space="preserve"> </w:t>
      </w:r>
      <w:r>
        <w:t xml:space="preserve">вклад</w:t>
      </w:r>
      <w:r>
        <w:rPr>
          <w:spacing w:val="23"/>
        </w:rPr>
        <w:t xml:space="preserve"> </w:t>
      </w:r>
      <w:r>
        <w:t xml:space="preserve">каждого</w:t>
      </w:r>
      <w:r>
        <w:rPr>
          <w:spacing w:val="30"/>
        </w:rPr>
        <w:t xml:space="preserve"> </w:t>
      </w:r>
      <w:r>
        <w:t xml:space="preserve">члена команды в достижение результатов, разделять сферу ответственности и проявлять готовность к предоставлению отчёта перед группой.</w:t>
      </w:r>
      <w:r/>
    </w:p>
    <w:p>
      <w:pPr>
        <w:pStyle w:val="1697"/>
        <w:ind w:left="684" w:right="1330"/>
        <w:spacing w:line="352" w:lineRule="auto"/>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r/>
    </w:p>
    <w:p>
      <w:pPr>
        <w:pStyle w:val="1699"/>
        <w:numPr>
          <w:ilvl w:val="3"/>
          <w:numId w:val="388"/>
        </w:numPr>
        <w:ind w:left="683" w:right="1334" w:firstLine="667"/>
        <w:jc w:val="both"/>
        <w:spacing w:before="0" w:after="0" w:line="355"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часть регулятивных универсальных учебных действий:</w:t>
      </w:r>
      <w:r/>
    </w:p>
    <w:p>
      <w:pPr>
        <w:pStyle w:val="1697"/>
        <w:ind w:left="1351" w:firstLine="0"/>
      </w:pPr>
      <w:r>
        <w:t xml:space="preserve">выявлять проблемы</w:t>
      </w:r>
      <w:r>
        <w:rPr>
          <w:spacing w:val="-5"/>
        </w:rPr>
        <w:t xml:space="preserve"> </w:t>
      </w:r>
      <w:r>
        <w:t xml:space="preserve">для</w:t>
      </w:r>
      <w:r>
        <w:rPr>
          <w:spacing w:val="-3"/>
        </w:rPr>
        <w:t xml:space="preserve"> </w:t>
      </w:r>
      <w:r>
        <w:t xml:space="preserve">решения</w:t>
      </w:r>
      <w:r>
        <w:rPr>
          <w:spacing w:val="2"/>
        </w:rPr>
        <w:t xml:space="preserve"> </w:t>
      </w:r>
      <w:r>
        <w:t xml:space="preserve">в</w:t>
      </w:r>
      <w:r>
        <w:rPr>
          <w:spacing w:val="4"/>
        </w:rPr>
        <w:t xml:space="preserve"> </w:t>
      </w:r>
      <w:r>
        <w:t xml:space="preserve">жизненных</w:t>
      </w:r>
      <w:r>
        <w:rPr>
          <w:spacing w:val="6"/>
        </w:rPr>
        <w:t xml:space="preserve"> </w:t>
      </w:r>
      <w:r>
        <w:t xml:space="preserve">и</w:t>
      </w:r>
      <w:r>
        <w:rPr>
          <w:spacing w:val="6"/>
        </w:rPr>
        <w:t xml:space="preserve"> </w:t>
      </w:r>
      <w:r>
        <w:t xml:space="preserve">учебных</w:t>
      </w:r>
      <w:r>
        <w:rPr>
          <w:spacing w:val="6"/>
        </w:rPr>
        <w:t xml:space="preserve"> </w:t>
      </w:r>
      <w:r>
        <w:rPr>
          <w:spacing w:val="-2"/>
        </w:rPr>
        <w:t xml:space="preserve">ситуациях;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ориентироваться в различных подходах принятия решений</w:t>
      </w:r>
      <w:r>
        <w:rPr>
          <w:spacing w:val="80"/>
        </w:rPr>
        <w:t xml:space="preserve"> </w:t>
      </w:r>
      <w:r>
        <w:t xml:space="preserve">(индивидуальное, принятие решения в группе, принятие решений группой);</w:t>
      </w:r>
      <w:r/>
    </w:p>
    <w:p>
      <w:pPr>
        <w:pStyle w:val="1697"/>
        <w:ind w:left="684" w:right="1326"/>
        <w:spacing w:line="355" w:lineRule="auto"/>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34"/>
        <w:spacing w:line="357" w:lineRule="auto"/>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p>
    <w:p>
      <w:pPr>
        <w:pStyle w:val="1697"/>
        <w:ind w:left="1351" w:firstLine="0"/>
        <w:spacing w:line="292" w:lineRule="exact"/>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3"/>
          <w:numId w:val="388"/>
        </w:numPr>
        <w:ind w:left="683" w:right="1325" w:firstLine="667"/>
        <w:jc w:val="both"/>
        <w:spacing w:before="133" w:after="0" w:line="350" w:lineRule="auto"/>
        <w:tabs>
          <w:tab w:val="left" w:pos="2338" w:leader="none"/>
        </w:tabs>
        <w:rPr>
          <w:sz w:val="26"/>
        </w:rPr>
      </w:pPr>
      <w:r>
        <w:rPr>
          <w:sz w:val="26"/>
        </w:rPr>
        <w:t xml:space="preserve">У обучающегося будут сформированы умения самоконтроля как часть регулятивных универсальных учебных действий:</w:t>
      </w:r>
      <w:r/>
    </w:p>
    <w:p>
      <w:pPr>
        <w:pStyle w:val="1697"/>
        <w:ind w:left="1351" w:right="2821" w:firstLine="0"/>
        <w:spacing w:before="5" w:line="355" w:lineRule="auto"/>
      </w:pPr>
      <w:r>
        <w:t xml:space="preserve">владеть способами самоконтроля, самомотивации и рефлексии; давать оценку ситуации и предлагать план её изменения;</w:t>
      </w:r>
      <w:r/>
    </w:p>
    <w:p>
      <w:pPr>
        <w:pStyle w:val="1697"/>
        <w:ind w:right="1322"/>
        <w:spacing w:before="13" w:line="355" w:lineRule="auto"/>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p>
    <w:p>
      <w:pPr>
        <w:pStyle w:val="1697"/>
        <w:ind w:left="684" w:right="1334"/>
        <w:spacing w:line="357" w:lineRule="auto"/>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 xml:space="preserve">ситуации;</w:t>
      </w:r>
      <w:r/>
    </w:p>
    <w:p>
      <w:pPr>
        <w:pStyle w:val="1697"/>
        <w:ind w:left="684" w:right="1335"/>
        <w:spacing w:line="355" w:lineRule="auto"/>
      </w:pPr>
      <w:r>
        <w:t xml:space="preserve">вносить коррективы в деятельность на основе новых обстоятельств, изменившихся ситуаций, установленных ошибок, возникших трудностей;</w:t>
      </w:r>
      <w:r/>
    </w:p>
    <w:p>
      <w:pPr>
        <w:pStyle w:val="1697"/>
        <w:ind w:left="1351" w:firstLine="0"/>
        <w:spacing w:line="292" w:lineRule="exact"/>
      </w:pPr>
      <w:r>
        <w:t xml:space="preserve">оценивать</w:t>
      </w:r>
      <w:r>
        <w:rPr>
          <w:spacing w:val="7"/>
        </w:rPr>
        <w:t xml:space="preserve"> </w:t>
      </w:r>
      <w:r>
        <w:t xml:space="preserve">соответствие</w:t>
      </w:r>
      <w:r>
        <w:rPr>
          <w:spacing w:val="-3"/>
        </w:rPr>
        <w:t xml:space="preserve"> </w:t>
      </w:r>
      <w:r>
        <w:t xml:space="preserve">результата</w:t>
      </w:r>
      <w:r>
        <w:rPr>
          <w:spacing w:val="1"/>
        </w:rPr>
        <w:t xml:space="preserve"> </w:t>
      </w:r>
      <w:r>
        <w:t xml:space="preserve">цели</w:t>
      </w:r>
      <w:r>
        <w:rPr>
          <w:spacing w:val="2"/>
        </w:rPr>
        <w:t xml:space="preserve"> </w:t>
      </w:r>
      <w:r>
        <w:t xml:space="preserve">и</w:t>
      </w:r>
      <w:r>
        <w:rPr>
          <w:spacing w:val="2"/>
        </w:rPr>
        <w:t xml:space="preserve"> </w:t>
      </w:r>
      <w:r>
        <w:rPr>
          <w:spacing w:val="-2"/>
        </w:rPr>
        <w:t xml:space="preserve">условиям.</w:t>
      </w:r>
      <w:r/>
    </w:p>
    <w:p>
      <w:pPr>
        <w:pStyle w:val="1699"/>
        <w:numPr>
          <w:ilvl w:val="3"/>
          <w:numId w:val="388"/>
        </w:numPr>
        <w:ind w:left="684" w:right="1333" w:firstLine="667"/>
        <w:jc w:val="both"/>
        <w:spacing w:before="129" w:after="0" w:line="355" w:lineRule="auto"/>
        <w:tabs>
          <w:tab w:val="left" w:pos="2339" w:leader="none"/>
        </w:tabs>
        <w:rPr>
          <w:sz w:val="26"/>
        </w:rPr>
      </w:pPr>
      <w:r>
        <w:rPr>
          <w:sz w:val="26"/>
        </w:rPr>
        <w:t xml:space="preserve">У обучающегося будут сформированы умения эмоционального интеллекта как часть регулятивных универсальных учебных действий:</w:t>
      </w:r>
      <w:r/>
    </w:p>
    <w:p>
      <w:pPr>
        <w:pStyle w:val="1697"/>
        <w:ind w:right="1330"/>
        <w:jc w:val="left"/>
        <w:spacing w:before="3" w:line="355" w:lineRule="auto"/>
      </w:pPr>
      <w:r>
        <w:t xml:space="preserve">различать,</w:t>
      </w:r>
      <w:r>
        <w:rPr>
          <w:spacing w:val="80"/>
        </w:rPr>
        <w:t xml:space="preserve"> </w:t>
      </w:r>
      <w:r>
        <w:t xml:space="preserve">называть</w:t>
      </w:r>
      <w:r>
        <w:rPr>
          <w:spacing w:val="80"/>
        </w:rPr>
        <w:t xml:space="preserve"> </w:t>
      </w:r>
      <w:r>
        <w:t xml:space="preserve">и</w:t>
      </w:r>
      <w:r>
        <w:rPr>
          <w:spacing w:val="80"/>
        </w:rPr>
        <w:t xml:space="preserve"> </w:t>
      </w:r>
      <w:r>
        <w:t xml:space="preserve">управлять</w:t>
      </w:r>
      <w:r>
        <w:rPr>
          <w:spacing w:val="80"/>
        </w:rPr>
        <w:t xml:space="preserve"> </w:t>
      </w:r>
      <w:r>
        <w:t xml:space="preserve">собственными</w:t>
      </w:r>
      <w:r>
        <w:rPr>
          <w:spacing w:val="80"/>
        </w:rPr>
        <w:t xml:space="preserve"> </w:t>
      </w:r>
      <w:r>
        <w:t xml:space="preserve">эмоциями</w:t>
      </w:r>
      <w:r>
        <w:rPr>
          <w:spacing w:val="80"/>
        </w:rPr>
        <w:t xml:space="preserve"> </w:t>
      </w:r>
      <w:r>
        <w:t xml:space="preserve">и</w:t>
      </w:r>
      <w:r>
        <w:rPr>
          <w:spacing w:val="80"/>
        </w:rPr>
        <w:t xml:space="preserve"> </w:t>
      </w:r>
      <w:r>
        <w:t xml:space="preserve">эмоциями</w:t>
      </w:r>
      <w:r>
        <w:rPr>
          <w:spacing w:val="40"/>
        </w:rPr>
        <w:t xml:space="preserve"> </w:t>
      </w:r>
      <w:r>
        <w:rPr>
          <w:spacing w:val="-2"/>
        </w:rPr>
        <w:t xml:space="preserve">других;</w:t>
      </w:r>
      <w:r/>
    </w:p>
    <w:p>
      <w:pPr>
        <w:pStyle w:val="1697"/>
        <w:ind w:left="1351" w:firstLine="0"/>
        <w:jc w:val="left"/>
        <w:spacing w:line="297" w:lineRule="exact"/>
      </w:pPr>
      <w:r>
        <w:t xml:space="preserve">выявлять</w:t>
      </w:r>
      <w:r>
        <w:rPr>
          <w:spacing w:val="3"/>
        </w:rPr>
        <w:t xml:space="preserve"> </w:t>
      </w:r>
      <w:r>
        <w:t xml:space="preserve">и</w:t>
      </w:r>
      <w:r>
        <w:rPr>
          <w:spacing w:val="1"/>
        </w:rPr>
        <w:t xml:space="preserve"> </w:t>
      </w:r>
      <w:r>
        <w:t xml:space="preserve">анализировать</w:t>
      </w:r>
      <w:r>
        <w:rPr>
          <w:spacing w:val="3"/>
        </w:rPr>
        <w:t xml:space="preserve"> </w:t>
      </w:r>
      <w:r>
        <w:t xml:space="preserve">причины</w:t>
      </w:r>
      <w:r>
        <w:rPr>
          <w:spacing w:val="5"/>
        </w:rPr>
        <w:t xml:space="preserve"> </w:t>
      </w:r>
      <w:r>
        <w:rPr>
          <w:spacing w:val="-2"/>
        </w:rPr>
        <w:t xml:space="preserve">эмоций;</w:t>
      </w:r>
      <w:r/>
    </w:p>
    <w:p>
      <w:pPr>
        <w:pStyle w:val="1697"/>
        <w:ind w:left="684" w:right="1330"/>
        <w:jc w:val="left"/>
        <w:spacing w:before="138" w:line="355" w:lineRule="auto"/>
      </w:pPr>
      <w:r>
        <w:t xml:space="preserve">ставить</w:t>
      </w:r>
      <w:r>
        <w:rPr>
          <w:spacing w:val="77"/>
        </w:rPr>
        <w:t xml:space="preserve"> </w:t>
      </w:r>
      <w:r>
        <w:t xml:space="preserve">себя</w:t>
      </w:r>
      <w:r>
        <w:rPr>
          <w:spacing w:val="76"/>
        </w:rPr>
        <w:t xml:space="preserve"> </w:t>
      </w:r>
      <w:r>
        <w:t xml:space="preserve">на</w:t>
      </w:r>
      <w:r>
        <w:rPr>
          <w:spacing w:val="40"/>
        </w:rPr>
        <w:t xml:space="preserve"> </w:t>
      </w:r>
      <w:r>
        <w:t xml:space="preserve">место</w:t>
      </w:r>
      <w:r>
        <w:rPr>
          <w:spacing w:val="75"/>
        </w:rPr>
        <w:t xml:space="preserve"> </w:t>
      </w:r>
      <w:r>
        <w:t xml:space="preserve">другого</w:t>
      </w:r>
      <w:r>
        <w:rPr>
          <w:spacing w:val="75"/>
        </w:rPr>
        <w:t xml:space="preserve"> </w:t>
      </w:r>
      <w:r>
        <w:t xml:space="preserve">человека,</w:t>
      </w:r>
      <w:r>
        <w:rPr>
          <w:spacing w:val="73"/>
        </w:rPr>
        <w:t xml:space="preserve"> </w:t>
      </w:r>
      <w:r>
        <w:t xml:space="preserve">понимать</w:t>
      </w:r>
      <w:r>
        <w:rPr>
          <w:spacing w:val="40"/>
        </w:rPr>
        <w:t xml:space="preserve"> </w:t>
      </w:r>
      <w:r>
        <w:t xml:space="preserve">мотивы</w:t>
      </w:r>
      <w:r>
        <w:rPr>
          <w:spacing w:val="73"/>
        </w:rPr>
        <w:t xml:space="preserve"> </w:t>
      </w:r>
      <w:r>
        <w:t xml:space="preserve">и</w:t>
      </w:r>
      <w:r>
        <w:rPr>
          <w:spacing w:val="76"/>
        </w:rPr>
        <w:t xml:space="preserve"> </w:t>
      </w:r>
      <w:r>
        <w:t xml:space="preserve">намерения </w:t>
      </w:r>
      <w:r>
        <w:rPr>
          <w:spacing w:val="-2"/>
        </w:rPr>
        <w:t xml:space="preserve">другого;</w:t>
      </w:r>
      <w:r/>
    </w:p>
    <w:p>
      <w:pPr>
        <w:pStyle w:val="1697"/>
        <w:ind w:left="1351" w:firstLine="0"/>
        <w:jc w:val="left"/>
        <w:spacing w:line="297" w:lineRule="exact"/>
      </w:pPr>
      <w:r>
        <w:t xml:space="preserve">регулировать</w:t>
      </w:r>
      <w:r>
        <w:rPr>
          <w:spacing w:val="4"/>
        </w:rPr>
        <w:t xml:space="preserve"> </w:t>
      </w:r>
      <w:r>
        <w:t xml:space="preserve">способ</w:t>
      </w:r>
      <w:r>
        <w:rPr>
          <w:spacing w:val="-1"/>
        </w:rPr>
        <w:t xml:space="preserve"> </w:t>
      </w:r>
      <w:r>
        <w:t xml:space="preserve">выражения</w:t>
      </w:r>
      <w:r>
        <w:rPr>
          <w:spacing w:val="4"/>
        </w:rPr>
        <w:t xml:space="preserve"> </w:t>
      </w:r>
      <w:r>
        <w:rPr>
          <w:spacing w:val="-2"/>
        </w:rPr>
        <w:t xml:space="preserve">эмоций.</w:t>
      </w:r>
      <w:r/>
    </w:p>
    <w:p>
      <w:pPr>
        <w:pStyle w:val="1699"/>
        <w:numPr>
          <w:ilvl w:val="3"/>
          <w:numId w:val="388"/>
        </w:numPr>
        <w:ind w:left="684" w:right="1322" w:firstLine="667"/>
        <w:jc w:val="left"/>
        <w:spacing w:before="143" w:after="0" w:line="355" w:lineRule="auto"/>
        <w:tabs>
          <w:tab w:val="left" w:pos="2339" w:leader="none"/>
        </w:tabs>
        <w:rPr>
          <w:sz w:val="26"/>
        </w:rPr>
      </w:pP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принимать</w:t>
      </w:r>
      <w:r>
        <w:rPr>
          <w:spacing w:val="40"/>
          <w:sz w:val="26"/>
        </w:rPr>
        <w:t xml:space="preserve"> </w:t>
      </w:r>
      <w:r>
        <w:rPr>
          <w:sz w:val="26"/>
        </w:rPr>
        <w:t xml:space="preserve">себя</w:t>
      </w:r>
      <w:r>
        <w:rPr>
          <w:spacing w:val="40"/>
          <w:sz w:val="26"/>
        </w:rPr>
        <w:t xml:space="preserve"> </w:t>
      </w:r>
      <w:r>
        <w:rPr>
          <w:sz w:val="26"/>
        </w:rPr>
        <w:t xml:space="preserve">и других как часть регулятивных универсальных учебных действий:</w:t>
      </w:r>
      <w:r/>
    </w:p>
    <w:p>
      <w:pPr>
        <w:jc w:val="left"/>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jc w:val="left"/>
        <w:spacing w:before="63" w:line="355" w:lineRule="auto"/>
      </w:pPr>
      <w:r>
        <w:t xml:space="preserve">осознанно</w:t>
      </w:r>
      <w:r>
        <w:rPr>
          <w:spacing w:val="40"/>
        </w:rPr>
        <w:t xml:space="preserve"> </w:t>
      </w:r>
      <w:r>
        <w:t xml:space="preserve">относиться</w:t>
      </w:r>
      <w:r>
        <w:rPr>
          <w:spacing w:val="40"/>
        </w:rPr>
        <w:t xml:space="preserve"> </w:t>
      </w:r>
      <w:r>
        <w:t xml:space="preserve">к</w:t>
      </w:r>
      <w:r>
        <w:rPr>
          <w:spacing w:val="40"/>
        </w:rPr>
        <w:t xml:space="preserve"> </w:t>
      </w:r>
      <w:r>
        <w:t xml:space="preserve">другому</w:t>
      </w:r>
      <w:r>
        <w:rPr>
          <w:spacing w:val="40"/>
        </w:rPr>
        <w:t xml:space="preserve"> </w:t>
      </w:r>
      <w:r>
        <w:t xml:space="preserve">человеку,</w:t>
      </w:r>
      <w:r>
        <w:rPr>
          <w:spacing w:val="40"/>
        </w:rPr>
        <w:t xml:space="preserve"> </w:t>
      </w:r>
      <w:r>
        <w:t xml:space="preserve">его</w:t>
      </w:r>
      <w:r>
        <w:rPr>
          <w:spacing w:val="40"/>
        </w:rPr>
        <w:t xml:space="preserve"> </w:t>
      </w:r>
      <w:r>
        <w:t xml:space="preserve">мнению;</w:t>
      </w:r>
      <w:r>
        <w:rPr>
          <w:spacing w:val="40"/>
        </w:rPr>
        <w:t xml:space="preserve"> </w:t>
      </w:r>
      <w:r>
        <w:t xml:space="preserve">признавать</w:t>
      </w:r>
      <w:r>
        <w:rPr>
          <w:spacing w:val="40"/>
        </w:rPr>
        <w:t xml:space="preserve"> </w:t>
      </w:r>
      <w:r>
        <w:t xml:space="preserve">своё</w:t>
      </w:r>
      <w:r>
        <w:rPr>
          <w:spacing w:val="40"/>
        </w:rPr>
        <w:t xml:space="preserve"> </w:t>
      </w:r>
      <w:r>
        <w:t xml:space="preserve">право на ошибку и такое же право другого;</w:t>
      </w:r>
      <w:r/>
    </w:p>
    <w:p>
      <w:pPr>
        <w:pStyle w:val="1697"/>
        <w:ind w:left="1351" w:right="5452" w:firstLine="0"/>
        <w:jc w:val="left"/>
        <w:spacing w:line="355" w:lineRule="auto"/>
      </w:pPr>
      <w:r>
        <w:t xml:space="preserve">принимать себя и других, не</w:t>
      </w:r>
      <w:r>
        <w:rPr>
          <w:spacing w:val="-8"/>
        </w:rPr>
        <w:t xml:space="preserve"> </w:t>
      </w:r>
      <w:r>
        <w:t xml:space="preserve">осуждая; открытость себе и другим;</w:t>
      </w:r>
      <w:r/>
    </w:p>
    <w:p>
      <w:pPr>
        <w:pStyle w:val="1697"/>
        <w:ind w:left="1351" w:firstLine="0"/>
        <w:jc w:val="left"/>
        <w:spacing w:line="297" w:lineRule="exact"/>
      </w:pPr>
      <w:r>
        <w:t xml:space="preserve">осознавать</w:t>
      </w:r>
      <w:r>
        <w:rPr>
          <w:spacing w:val="5"/>
        </w:rPr>
        <w:t xml:space="preserve"> </w:t>
      </w:r>
      <w:r>
        <w:t xml:space="preserve">невозможность</w:t>
      </w:r>
      <w:r>
        <w:rPr>
          <w:spacing w:val="3"/>
        </w:rPr>
        <w:t xml:space="preserve"> </w:t>
      </w:r>
      <w:r>
        <w:t xml:space="preserve">контролировать</w:t>
      </w:r>
      <w:r>
        <w:rPr>
          <w:spacing w:val="2"/>
        </w:rPr>
        <w:t xml:space="preserve"> </w:t>
      </w:r>
      <w:r>
        <w:t xml:space="preserve">всё</w:t>
      </w:r>
      <w:r>
        <w:rPr>
          <w:spacing w:val="6"/>
        </w:rPr>
        <w:t xml:space="preserve"> </w:t>
      </w:r>
      <w:r>
        <w:rPr>
          <w:spacing w:val="-2"/>
        </w:rPr>
        <w:t xml:space="preserve">вокруг.</w:t>
      </w:r>
      <w:r/>
    </w:p>
    <w:p>
      <w:pPr>
        <w:pStyle w:val="1697"/>
        <w:ind w:left="684" w:right="1331"/>
        <w:spacing w:before="136" w:line="355" w:lineRule="auto"/>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r/>
    </w:p>
    <w:p>
      <w:pPr>
        <w:pStyle w:val="1699"/>
        <w:numPr>
          <w:ilvl w:val="2"/>
          <w:numId w:val="388"/>
        </w:numPr>
        <w:ind w:left="683" w:right="1322" w:firstLine="667"/>
        <w:jc w:val="both"/>
        <w:spacing w:before="1" w:after="0" w:line="352" w:lineRule="auto"/>
        <w:tabs>
          <w:tab w:val="left" w:pos="2133" w:leader="none"/>
        </w:tabs>
        <w:rPr>
          <w:sz w:val="26"/>
        </w:rPr>
      </w:pPr>
      <w:r>
        <w:rPr>
          <w:sz w:val="26"/>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w:t>
      </w:r>
      <w:r>
        <w:rPr>
          <w:sz w:val="26"/>
        </w:rPr>
        <w:t xml:space="preserve">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p>
    <w:p>
      <w:pPr>
        <w:pStyle w:val="1699"/>
        <w:numPr>
          <w:ilvl w:val="3"/>
          <w:numId w:val="388"/>
        </w:numPr>
        <w:ind w:left="684" w:right="1329" w:firstLine="667"/>
        <w:jc w:val="both"/>
        <w:spacing w:before="13" w:after="0" w:line="350" w:lineRule="auto"/>
        <w:tabs>
          <w:tab w:val="left" w:pos="2334" w:leader="none"/>
        </w:tabs>
        <w:rPr>
          <w:sz w:val="26"/>
        </w:rPr>
      </w:pPr>
      <w:r>
        <w:rPr>
          <w:sz w:val="26"/>
        </w:rPr>
        <w:t xml:space="preserve">Предметные результаты освоения программы по иностранному (английскому) языку к концу обучения в 5 классе:</w:t>
      </w:r>
      <w:r/>
    </w:p>
    <w:p>
      <w:pPr>
        <w:pStyle w:val="1699"/>
        <w:numPr>
          <w:ilvl w:val="0"/>
          <w:numId w:val="370"/>
        </w:numPr>
        <w:ind w:left="1638" w:right="0" w:hanging="287"/>
        <w:jc w:val="both"/>
        <w:spacing w:before="5" w:after="0" w:line="240" w:lineRule="auto"/>
        <w:tabs>
          <w:tab w:val="left" w:pos="1638" w:leader="none"/>
        </w:tabs>
        <w:rPr>
          <w:sz w:val="26"/>
        </w:rPr>
      </w:pPr>
      <w:r>
        <w:rPr>
          <w:sz w:val="26"/>
        </w:rPr>
        <w:t xml:space="preserve">владеть</w:t>
      </w:r>
      <w:r>
        <w:rPr>
          <w:spacing w:val="5"/>
          <w:sz w:val="26"/>
        </w:rPr>
        <w:t xml:space="preserve"> </w:t>
      </w:r>
      <w:r>
        <w:rPr>
          <w:sz w:val="26"/>
        </w:rPr>
        <w:t xml:space="preserve">основными</w:t>
      </w:r>
      <w:r>
        <w:rPr>
          <w:spacing w:val="4"/>
          <w:sz w:val="26"/>
        </w:rPr>
        <w:t xml:space="preserve"> </w:t>
      </w:r>
      <w:r>
        <w:rPr>
          <w:sz w:val="26"/>
        </w:rPr>
        <w:t xml:space="preserve">видами</w:t>
      </w:r>
      <w:r>
        <w:rPr>
          <w:spacing w:val="-2"/>
          <w:sz w:val="26"/>
        </w:rPr>
        <w:t xml:space="preserve"> </w:t>
      </w:r>
      <w:r>
        <w:rPr>
          <w:sz w:val="26"/>
        </w:rPr>
        <w:t xml:space="preserve">речевой</w:t>
      </w:r>
      <w:r>
        <w:rPr>
          <w:spacing w:val="4"/>
          <w:sz w:val="26"/>
        </w:rPr>
        <w:t xml:space="preserve"> </w:t>
      </w:r>
      <w:r>
        <w:rPr>
          <w:spacing w:val="-2"/>
          <w:sz w:val="26"/>
        </w:rPr>
        <w:t xml:space="preserve">деятельности:</w:t>
      </w:r>
      <w:r/>
    </w:p>
    <w:p>
      <w:pPr>
        <w:pStyle w:val="1697"/>
        <w:ind w:right="1331"/>
        <w:spacing w:before="143" w:line="355" w:lineRule="auto"/>
      </w:pPr>
      <w:r>
        <w:t xml:space="preserve">говорение: вест</w:t>
      </w:r>
      <w:r>
        <w:t xml:space="preserve">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w:t>
      </w:r>
      <w:r>
        <w:rPr>
          <w:spacing w:val="40"/>
        </w:rPr>
        <w:t xml:space="preserve"> </w:t>
      </w:r>
      <w:r>
        <w:t xml:space="preserve">этикета, принятого в стране (странах) изучаемого языка (до 5 реплик со стороны каждого собеседника);</w:t>
      </w:r>
      <w:r/>
    </w:p>
    <w:p>
      <w:pPr>
        <w:pStyle w:val="1697"/>
        <w:ind w:right="1325"/>
        <w:spacing w:line="364" w:lineRule="auto"/>
      </w:pPr>
      <w:r>
        <w:t xml:space="preserve">создавать разные виды монологических высказываний (описание, в том</w:t>
      </w:r>
      <w:r>
        <w:rPr>
          <w:spacing w:val="40"/>
        </w:rPr>
        <w:t xml:space="preserve"> </w:t>
      </w:r>
      <w:r>
        <w:t xml:space="preserve">числе характеристика, повествование (сообщение) с вербальными и (или) зрительными опорами в рамках тема</w:t>
      </w:r>
      <w:r>
        <w:t xml:space="preserve">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w:t>
      </w:r>
      <w:r>
        <w:rPr>
          <w:spacing w:val="-2"/>
        </w:rPr>
        <w:t xml:space="preserve">фраз);</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2" w:lineRule="auto"/>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w:t>
      </w:r>
      <w:r>
        <w:t xml:space="preserve">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r/>
    </w:p>
    <w:p>
      <w:pPr>
        <w:pStyle w:val="1697"/>
        <w:ind w:left="684" w:right="1330"/>
        <w:spacing w:before="7" w:line="355" w:lineRule="auto"/>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w:t>
      </w:r>
      <w:r>
        <w:t xml:space="preserve">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 xml:space="preserve">информацию;</w:t>
      </w:r>
      <w:r/>
    </w:p>
    <w:p>
      <w:pPr>
        <w:pStyle w:val="1697"/>
        <w:ind w:right="1328"/>
        <w:spacing w:line="355" w:lineRule="auto"/>
      </w:pPr>
      <w:r>
        <w:t xml:space="preserve">письменная речь: писать короткие поздравления с праздниками, заполнять анкеты и формуляры, </w:t>
      </w:r>
      <w:r>
        <w:t xml:space="preserve">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r/>
    </w:p>
    <w:p>
      <w:pPr>
        <w:pStyle w:val="1699"/>
        <w:numPr>
          <w:ilvl w:val="0"/>
          <w:numId w:val="370"/>
        </w:numPr>
        <w:ind w:left="684" w:right="1326" w:firstLine="667"/>
        <w:jc w:val="both"/>
        <w:spacing w:before="0" w:after="0" w:line="355" w:lineRule="auto"/>
        <w:tabs>
          <w:tab w:val="left" w:pos="1638" w:leader="none"/>
        </w:tabs>
        <w:rPr>
          <w:sz w:val="26"/>
        </w:rPr>
      </w:pPr>
      <w:r>
        <w:rPr>
          <w:sz w:val="26"/>
        </w:rPr>
        <w:t xml:space="preserve">владеть фонетическими навыками: различать на</w:t>
      </w:r>
      <w:r>
        <w:rPr>
          <w:sz w:val="26"/>
        </w:rPr>
        <w:t xml:space="preserve">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w:t>
      </w:r>
      <w:r>
        <w:rPr>
          <w:sz w:val="26"/>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6"/>
        </w:rPr>
        <w:t xml:space="preserve">чтения;</w:t>
      </w:r>
      <w:r/>
    </w:p>
    <w:p>
      <w:pPr>
        <w:pStyle w:val="1697"/>
        <w:ind w:left="1351" w:right="1335" w:firstLine="0"/>
        <w:spacing w:line="355" w:lineRule="auto"/>
      </w:pPr>
      <w:r>
        <w:t xml:space="preserve">владеть орфографическими навыками: правильно писать изученные слова; владеть</w:t>
      </w:r>
      <w:r>
        <w:rPr>
          <w:spacing w:val="31"/>
        </w:rPr>
        <w:t xml:space="preserve"> </w:t>
      </w:r>
      <w:r>
        <w:t xml:space="preserve">пунктуационными</w:t>
      </w:r>
      <w:r>
        <w:rPr>
          <w:spacing w:val="37"/>
        </w:rPr>
        <w:t xml:space="preserve"> </w:t>
      </w:r>
      <w:r>
        <w:t xml:space="preserve">навыками:</w:t>
      </w:r>
      <w:r>
        <w:rPr>
          <w:spacing w:val="33"/>
        </w:rPr>
        <w:t xml:space="preserve"> </w:t>
      </w:r>
      <w:r>
        <w:t xml:space="preserve">использовать</w:t>
      </w:r>
      <w:r>
        <w:rPr>
          <w:spacing w:val="29"/>
        </w:rPr>
        <w:t xml:space="preserve"> </w:t>
      </w:r>
      <w:r>
        <w:t xml:space="preserve">точку,</w:t>
      </w:r>
      <w:r>
        <w:rPr>
          <w:spacing w:val="30"/>
        </w:rPr>
        <w:t xml:space="preserve"> </w:t>
      </w:r>
      <w:r>
        <w:rPr>
          <w:spacing w:val="-2"/>
        </w:rPr>
        <w:t xml:space="preserve">вопросительный</w:t>
      </w:r>
      <w:r/>
    </w:p>
    <w:p>
      <w:pPr>
        <w:pStyle w:val="1697"/>
        <w:ind w:left="684" w:firstLine="0"/>
        <w:spacing w:line="297" w:lineRule="exact"/>
      </w:pPr>
      <w:r>
        <w:t xml:space="preserve">и</w:t>
      </w:r>
      <w:r>
        <w:rPr>
          <w:spacing w:val="67"/>
        </w:rPr>
        <w:t xml:space="preserve"> </w:t>
      </w:r>
      <w:r>
        <w:t xml:space="preserve">восклицательный</w:t>
      </w:r>
      <w:r>
        <w:rPr>
          <w:spacing w:val="70"/>
        </w:rPr>
        <w:t xml:space="preserve"> </w:t>
      </w:r>
      <w:r>
        <w:t xml:space="preserve">знаки</w:t>
      </w:r>
      <w:r>
        <w:rPr>
          <w:spacing w:val="65"/>
        </w:rPr>
        <w:t xml:space="preserve"> </w:t>
      </w:r>
      <w:r>
        <w:t xml:space="preserve">в</w:t>
      </w:r>
      <w:r>
        <w:rPr>
          <w:spacing w:val="72"/>
        </w:rPr>
        <w:t xml:space="preserve"> </w:t>
      </w:r>
      <w:r>
        <w:t xml:space="preserve">конце</w:t>
      </w:r>
      <w:r>
        <w:rPr>
          <w:spacing w:val="74"/>
        </w:rPr>
        <w:t xml:space="preserve"> </w:t>
      </w:r>
      <w:r>
        <w:t xml:space="preserve">предложения,</w:t>
      </w:r>
      <w:r>
        <w:rPr>
          <w:spacing w:val="77"/>
        </w:rPr>
        <w:t xml:space="preserve"> </w:t>
      </w:r>
      <w:r>
        <w:t xml:space="preserve">запятую</w:t>
      </w:r>
      <w:r>
        <w:rPr>
          <w:spacing w:val="72"/>
        </w:rPr>
        <w:t xml:space="preserve"> </w:t>
      </w:r>
      <w:r>
        <w:t xml:space="preserve">при</w:t>
      </w:r>
      <w:r>
        <w:rPr>
          <w:spacing w:val="65"/>
        </w:rPr>
        <w:t xml:space="preserve"> </w:t>
      </w:r>
      <w:r>
        <w:t xml:space="preserve">перечислении</w:t>
      </w:r>
      <w:r>
        <w:rPr>
          <w:spacing w:val="73"/>
        </w:rPr>
        <w:t xml:space="preserve"> </w:t>
      </w:r>
      <w:r>
        <w:rPr>
          <w:spacing w:val="-10"/>
        </w:rPr>
        <w:t xml:space="preserve">и</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обращении, апостроф, пунктуационно правильно оформлять электронное сообщение личного характера;</w:t>
      </w:r>
      <w:r/>
    </w:p>
    <w:p>
      <w:pPr>
        <w:pStyle w:val="1699"/>
        <w:numPr>
          <w:ilvl w:val="0"/>
          <w:numId w:val="370"/>
        </w:numPr>
        <w:ind w:left="683" w:right="1330" w:firstLine="667"/>
        <w:jc w:val="both"/>
        <w:spacing w:before="0" w:after="0" w:line="355" w:lineRule="auto"/>
        <w:tabs>
          <w:tab w:val="left" w:pos="1633" w:leader="none"/>
        </w:tabs>
        <w:rPr>
          <w:sz w:val="26"/>
        </w:rPr>
      </w:pPr>
      <w:r>
        <w:rPr>
          <w:sz w:val="26"/>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w:t>
      </w:r>
      <w:r>
        <w:rPr>
          <w:sz w:val="26"/>
        </w:rPr>
        <w:t xml:space="preserve">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r/>
    </w:p>
    <w:p>
      <w:pPr>
        <w:pStyle w:val="1697"/>
        <w:ind w:left="684" w:right="1331"/>
        <w:spacing w:line="352" w:lineRule="auto"/>
      </w:pPr>
      <w:r>
        <w:t xml:space="preserve">распознавать и употреблять в устной и письменной речи родственные слова, образован</w:t>
      </w:r>
      <w:r>
        <w:t xml:space="preserve">ные с использованием аффиксации: имена существительные с суффиксами -er/-or, -ist, -sion/-tion, имена прилагательные с суффиксами -ful, -ian/- an, наречия с суффиксом -ly, имена прилагательные, имена существительные и наречия с отрицательным префиксом un-;</w:t>
      </w:r>
      <w:r/>
    </w:p>
    <w:p>
      <w:pPr>
        <w:pStyle w:val="1697"/>
        <w:ind w:right="1340"/>
        <w:spacing w:line="355" w:lineRule="auto"/>
      </w:pPr>
      <w:r>
        <w:t xml:space="preserve">распознавать и употреблять в устной и письменной речи изученные синонимы и интернациональные слова;</w:t>
      </w:r>
      <w:r/>
    </w:p>
    <w:p>
      <w:pPr>
        <w:pStyle w:val="1699"/>
        <w:numPr>
          <w:ilvl w:val="0"/>
          <w:numId w:val="370"/>
        </w:numPr>
        <w:ind w:left="683" w:right="1328" w:firstLine="667"/>
        <w:jc w:val="both"/>
        <w:spacing w:before="1" w:after="0" w:line="352" w:lineRule="auto"/>
        <w:tabs>
          <w:tab w:val="left" w:pos="1637" w:leader="none"/>
        </w:tabs>
        <w:rPr>
          <w:sz w:val="26"/>
        </w:rPr>
      </w:pPr>
      <w:r>
        <w:rPr>
          <w:sz w:val="26"/>
        </w:rPr>
        <w:t xml:space="preserve">понимать особенности структуры простых и сложных предложений английского</w:t>
      </w:r>
      <w:r>
        <w:rPr>
          <w:spacing w:val="40"/>
          <w:sz w:val="26"/>
        </w:rPr>
        <w:t xml:space="preserve"> </w:t>
      </w:r>
      <w:r>
        <w:rPr>
          <w:sz w:val="26"/>
        </w:rPr>
        <w:t xml:space="preserve">языка,</w:t>
      </w:r>
      <w:r>
        <w:rPr>
          <w:spacing w:val="40"/>
          <w:sz w:val="26"/>
        </w:rPr>
        <w:t xml:space="preserve"> </w:t>
      </w:r>
      <w:r>
        <w:rPr>
          <w:sz w:val="26"/>
        </w:rPr>
        <w:t xml:space="preserve">различных</w:t>
      </w:r>
      <w:r>
        <w:rPr>
          <w:spacing w:val="40"/>
          <w:sz w:val="26"/>
        </w:rPr>
        <w:t xml:space="preserve"> </w:t>
      </w:r>
      <w:r>
        <w:rPr>
          <w:sz w:val="26"/>
        </w:rPr>
        <w:t xml:space="preserve">коммуникативных</w:t>
      </w:r>
      <w:r>
        <w:rPr>
          <w:spacing w:val="40"/>
          <w:sz w:val="26"/>
        </w:rPr>
        <w:t xml:space="preserve"> </w:t>
      </w:r>
      <w:r>
        <w:rPr>
          <w:sz w:val="26"/>
        </w:rPr>
        <w:t xml:space="preserve">типов</w:t>
      </w:r>
      <w:r>
        <w:rPr>
          <w:spacing w:val="40"/>
          <w:sz w:val="26"/>
        </w:rPr>
        <w:t xml:space="preserve"> </w:t>
      </w:r>
      <w:r>
        <w:rPr>
          <w:sz w:val="26"/>
        </w:rPr>
        <w:t xml:space="preserve">предложений английского языка;</w:t>
      </w:r>
      <w:r/>
    </w:p>
    <w:p>
      <w:pPr>
        <w:pStyle w:val="1697"/>
        <w:ind w:left="1351" w:firstLine="0"/>
        <w:spacing w:before="2"/>
      </w:pPr>
      <w:r>
        <w:t xml:space="preserve">распознавать</w:t>
      </w:r>
      <w:r>
        <w:rPr>
          <w:spacing w:val="1"/>
        </w:rPr>
        <w:t xml:space="preserve"> </w:t>
      </w:r>
      <w:r>
        <w:t xml:space="preserve">и</w:t>
      </w:r>
      <w:r>
        <w:rPr>
          <w:spacing w:val="3"/>
        </w:rPr>
        <w:t xml:space="preserve"> </w:t>
      </w:r>
      <w:r>
        <w:t xml:space="preserve">употреблять</w:t>
      </w:r>
      <w:r>
        <w:rPr>
          <w:spacing w:val="-2"/>
        </w:rPr>
        <w:t xml:space="preserve"> </w:t>
      </w:r>
      <w:r>
        <w:t xml:space="preserve">в</w:t>
      </w:r>
      <w:r>
        <w:rPr>
          <w:spacing w:val="9"/>
        </w:rPr>
        <w:t xml:space="preserve"> </w:t>
      </w:r>
      <w:r>
        <w:t xml:space="preserve">устной</w:t>
      </w:r>
      <w:r>
        <w:rPr>
          <w:spacing w:val="7"/>
        </w:rPr>
        <w:t xml:space="preserve"> </w:t>
      </w:r>
      <w:r>
        <w:t xml:space="preserve">и</w:t>
      </w:r>
      <w:r>
        <w:rPr>
          <w:spacing w:val="-3"/>
        </w:rPr>
        <w:t xml:space="preserve"> </w:t>
      </w:r>
      <w:r>
        <w:t xml:space="preserve">письменной</w:t>
      </w:r>
      <w:r>
        <w:rPr>
          <w:spacing w:val="-2"/>
        </w:rPr>
        <w:t xml:space="preserve"> речи:</w:t>
      </w:r>
      <w:r/>
    </w:p>
    <w:p>
      <w:pPr>
        <w:pStyle w:val="1697"/>
        <w:ind w:right="1337"/>
        <w:spacing w:before="157" w:line="350" w:lineRule="auto"/>
      </w:pPr>
      <w:r>
        <w:t xml:space="preserve">предложения с несколькими обстоятельствами, следующими в</w:t>
      </w:r>
      <w:r>
        <w:rPr>
          <w:spacing w:val="80"/>
        </w:rPr>
        <w:t xml:space="preserve"> </w:t>
      </w:r>
      <w:r>
        <w:t xml:space="preserve">определённом порядке;</w:t>
      </w:r>
      <w:r/>
    </w:p>
    <w:p>
      <w:pPr>
        <w:pStyle w:val="1697"/>
        <w:ind w:right="1329"/>
        <w:spacing w:before="5" w:line="355" w:lineRule="auto"/>
      </w:pPr>
      <w:r>
        <w:t xml:space="preserve">вопросительные</w:t>
      </w:r>
      <w:r>
        <w:rPr>
          <w:spacing w:val="40"/>
        </w:rPr>
        <w:t xml:space="preserve"> </w:t>
      </w:r>
      <w:r>
        <w:t xml:space="preserve">предложения</w:t>
      </w:r>
      <w:r>
        <w:rPr>
          <w:spacing w:val="40"/>
        </w:rPr>
        <w:t xml:space="preserve"> </w:t>
      </w:r>
      <w:r>
        <w:t xml:space="preserve">(альтернативный</w:t>
      </w:r>
      <w:r>
        <w:rPr>
          <w:spacing w:val="40"/>
        </w:rPr>
        <w:t xml:space="preserve"> </w:t>
      </w:r>
      <w:r>
        <w:t xml:space="preserve">и</w:t>
      </w:r>
      <w:r>
        <w:rPr>
          <w:spacing w:val="40"/>
        </w:rPr>
        <w:t xml:space="preserve"> </w:t>
      </w:r>
      <w:r>
        <w:t xml:space="preserve">разделительный</w:t>
      </w:r>
      <w:r>
        <w:rPr>
          <w:spacing w:val="40"/>
        </w:rPr>
        <w:t xml:space="preserve"> </w:t>
      </w:r>
      <w:r>
        <w:t xml:space="preserve">вопросы в Present/Past/Future Simple Tense);</w:t>
      </w:r>
      <w:r/>
    </w:p>
    <w:p>
      <w:pPr>
        <w:pStyle w:val="1697"/>
        <w:ind w:right="1331"/>
        <w:spacing w:before="3" w:line="355" w:lineRule="auto"/>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r/>
    </w:p>
    <w:p>
      <w:pPr>
        <w:pStyle w:val="1697"/>
        <w:ind w:right="1335"/>
        <w:spacing w:line="355" w:lineRule="auto"/>
      </w:pPr>
      <w:r>
        <w:t xml:space="preserve">имена существительные во множественном числе, в том числе имена существительные, имеющие форму только множественного числа;</w:t>
      </w:r>
      <w:r/>
    </w:p>
    <w:p>
      <w:pPr>
        <w:pStyle w:val="1697"/>
        <w:ind w:left="1351" w:right="1326" w:firstLine="0"/>
        <w:spacing w:line="355" w:lineRule="auto"/>
      </w:pPr>
      <w:r>
        <w:t xml:space="preserve">имена существительные с причастиями настоящего и прошедшего времени; наречия</w:t>
      </w:r>
      <w:r>
        <w:rPr>
          <w:spacing w:val="51"/>
        </w:rPr>
        <w:t xml:space="preserve">  </w:t>
      </w:r>
      <w:r>
        <w:t xml:space="preserve">в</w:t>
      </w:r>
      <w:r>
        <w:rPr>
          <w:spacing w:val="50"/>
        </w:rPr>
        <w:t xml:space="preserve">  </w:t>
      </w:r>
      <w:r>
        <w:t xml:space="preserve">положительной,</w:t>
      </w:r>
      <w:r>
        <w:rPr>
          <w:spacing w:val="50"/>
        </w:rPr>
        <w:t xml:space="preserve">  </w:t>
      </w:r>
      <w:r>
        <w:t xml:space="preserve">сравнительной</w:t>
      </w:r>
      <w:r>
        <w:rPr>
          <w:spacing w:val="51"/>
        </w:rPr>
        <w:t xml:space="preserve">  </w:t>
      </w:r>
      <w:r>
        <w:t xml:space="preserve">и</w:t>
      </w:r>
      <w:r>
        <w:rPr>
          <w:spacing w:val="51"/>
        </w:rPr>
        <w:t xml:space="preserve">  </w:t>
      </w:r>
      <w:r>
        <w:t xml:space="preserve">превосходной</w:t>
      </w:r>
      <w:r>
        <w:rPr>
          <w:spacing w:val="49"/>
        </w:rPr>
        <w:t xml:space="preserve">  </w:t>
      </w:r>
      <w:r>
        <w:rPr>
          <w:spacing w:val="-2"/>
        </w:rPr>
        <w:t xml:space="preserve">степенях,</w:t>
      </w:r>
      <w:r/>
    </w:p>
    <w:p>
      <w:pPr>
        <w:pStyle w:val="1697"/>
        <w:ind w:firstLine="0"/>
        <w:spacing w:line="297" w:lineRule="exact"/>
      </w:pPr>
      <w:r>
        <w:t xml:space="preserve">образованные</w:t>
      </w:r>
      <w:r>
        <w:rPr>
          <w:spacing w:val="-2"/>
        </w:rPr>
        <w:t xml:space="preserve"> </w:t>
      </w:r>
      <w:r>
        <w:t xml:space="preserve">по</w:t>
      </w:r>
      <w:r>
        <w:rPr>
          <w:spacing w:val="8"/>
        </w:rPr>
        <w:t xml:space="preserve"> </w:t>
      </w:r>
      <w:r>
        <w:t xml:space="preserve">правилу,</w:t>
      </w:r>
      <w:r>
        <w:rPr>
          <w:spacing w:val="7"/>
        </w:rPr>
        <w:t xml:space="preserve"> </w:t>
      </w:r>
      <w:r>
        <w:t xml:space="preserve">и </w:t>
      </w:r>
      <w:r>
        <w:rPr>
          <w:spacing w:val="-2"/>
        </w:rPr>
        <w:t xml:space="preserve">исключения;</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70"/>
        </w:numPr>
        <w:ind w:left="1638" w:right="0" w:hanging="287"/>
        <w:jc w:val="both"/>
        <w:spacing w:before="63" w:after="0" w:line="240" w:lineRule="auto"/>
        <w:tabs>
          <w:tab w:val="left" w:pos="1638" w:leader="none"/>
        </w:tabs>
        <w:rPr>
          <w:sz w:val="26"/>
        </w:rPr>
      </w:pPr>
      <w:r>
        <w:rPr>
          <w:sz w:val="26"/>
        </w:rPr>
        <w:t xml:space="preserve">владеть</w:t>
      </w:r>
      <w:r>
        <w:rPr>
          <w:spacing w:val="8"/>
          <w:sz w:val="26"/>
        </w:rPr>
        <w:t xml:space="preserve"> </w:t>
      </w:r>
      <w:r>
        <w:rPr>
          <w:sz w:val="26"/>
        </w:rPr>
        <w:t xml:space="preserve">социокультурными</w:t>
      </w:r>
      <w:r>
        <w:rPr>
          <w:spacing w:val="2"/>
          <w:sz w:val="26"/>
        </w:rPr>
        <w:t xml:space="preserve"> </w:t>
      </w:r>
      <w:r>
        <w:rPr>
          <w:sz w:val="26"/>
        </w:rPr>
        <w:t xml:space="preserve">знаниями</w:t>
      </w:r>
      <w:r>
        <w:rPr>
          <w:spacing w:val="-3"/>
          <w:sz w:val="26"/>
        </w:rPr>
        <w:t xml:space="preserve"> </w:t>
      </w:r>
      <w:r>
        <w:rPr>
          <w:sz w:val="26"/>
        </w:rPr>
        <w:t xml:space="preserve">и</w:t>
      </w:r>
      <w:r>
        <w:rPr>
          <w:spacing w:val="2"/>
          <w:sz w:val="26"/>
        </w:rPr>
        <w:t xml:space="preserve"> </w:t>
      </w:r>
      <w:r>
        <w:rPr>
          <w:spacing w:val="-2"/>
          <w:sz w:val="26"/>
        </w:rPr>
        <w:t xml:space="preserve">умениями:</w:t>
      </w:r>
      <w:r/>
    </w:p>
    <w:p>
      <w:pPr>
        <w:pStyle w:val="1697"/>
        <w:ind w:left="684" w:right="1334"/>
        <w:spacing w:before="142" w:line="355" w:lineRule="auto"/>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r/>
    </w:p>
    <w:p>
      <w:pPr>
        <w:pStyle w:val="1697"/>
        <w:ind w:left="684" w:right="1335"/>
        <w:spacing w:line="364" w:lineRule="auto"/>
      </w:pPr>
      <w: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r/>
    </w:p>
    <w:p>
      <w:pPr>
        <w:pStyle w:val="1697"/>
        <w:ind w:right="1337"/>
        <w:spacing w:line="355" w:lineRule="auto"/>
      </w:pPr>
      <w:r>
        <w:t xml:space="preserve">правильно оформлять адрес, писать фамилии и имена (свои, родственников</w:t>
      </w:r>
      <w:r>
        <w:rPr>
          <w:spacing w:val="80"/>
        </w:rPr>
        <w:t xml:space="preserve"> </w:t>
      </w:r>
      <w:r>
        <w:t xml:space="preserve">и друзей) на английском языке (в анкете, формуляре);</w:t>
      </w:r>
      <w:r/>
    </w:p>
    <w:p>
      <w:pPr>
        <w:pStyle w:val="1697"/>
        <w:ind w:left="684" w:right="1321"/>
        <w:spacing w:line="355" w:lineRule="auto"/>
      </w:pPr>
      <w:r>
        <w:t xml:space="preserve">обладать базовыми знаниями о социокультурном портрете родной страны и страны (стран) изучаемого языка;</w:t>
      </w:r>
      <w:r/>
    </w:p>
    <w:p>
      <w:pPr>
        <w:pStyle w:val="1697"/>
        <w:ind w:left="1351" w:firstLine="0"/>
      </w:pPr>
      <w:r>
        <w:t xml:space="preserve">кратко</w:t>
      </w:r>
      <w:r>
        <w:rPr>
          <w:spacing w:val="3"/>
        </w:rPr>
        <w:t xml:space="preserve"> </w:t>
      </w:r>
      <w:r>
        <w:t xml:space="preserve">представлять</w:t>
      </w:r>
      <w:r>
        <w:rPr>
          <w:spacing w:val="-3"/>
        </w:rPr>
        <w:t xml:space="preserve"> </w:t>
      </w:r>
      <w:r>
        <w:t xml:space="preserve">Россию</w:t>
      </w:r>
      <w:r>
        <w:rPr>
          <w:spacing w:val="4"/>
        </w:rPr>
        <w:t xml:space="preserve"> </w:t>
      </w:r>
      <w:r>
        <w:t xml:space="preserve">и</w:t>
      </w:r>
      <w:r>
        <w:rPr>
          <w:spacing w:val="5"/>
        </w:rPr>
        <w:t xml:space="preserve"> </w:t>
      </w:r>
      <w:r>
        <w:t xml:space="preserve">страны</w:t>
      </w:r>
      <w:r>
        <w:rPr>
          <w:spacing w:val="4"/>
        </w:rPr>
        <w:t xml:space="preserve"> </w:t>
      </w:r>
      <w:r>
        <w:t xml:space="preserve">(стран)</w:t>
      </w:r>
      <w:r>
        <w:rPr>
          <w:spacing w:val="1"/>
        </w:rPr>
        <w:t xml:space="preserve"> </w:t>
      </w:r>
      <w:r>
        <w:t xml:space="preserve">изучаемого</w:t>
      </w:r>
      <w:r>
        <w:rPr>
          <w:spacing w:val="10"/>
        </w:rPr>
        <w:t xml:space="preserve"> </w:t>
      </w:r>
      <w:r>
        <w:rPr>
          <w:spacing w:val="-2"/>
        </w:rPr>
        <w:t xml:space="preserve">языка;</w:t>
      </w:r>
      <w:r/>
    </w:p>
    <w:p>
      <w:pPr>
        <w:pStyle w:val="1699"/>
        <w:numPr>
          <w:ilvl w:val="0"/>
          <w:numId w:val="370"/>
        </w:numPr>
        <w:ind w:left="684" w:right="1326" w:firstLine="667"/>
        <w:jc w:val="both"/>
        <w:spacing w:before="132" w:after="0" w:line="355" w:lineRule="auto"/>
        <w:tabs>
          <w:tab w:val="left" w:pos="1638" w:leader="none"/>
        </w:tabs>
        <w:rPr>
          <w:sz w:val="26"/>
        </w:rPr>
      </w:pPr>
      <w:r>
        <w:rPr>
          <w:sz w:val="26"/>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w:t>
      </w:r>
      <w:r>
        <w:rPr>
          <w:spacing w:val="80"/>
          <w:sz w:val="26"/>
        </w:rPr>
        <w:t xml:space="preserve"> </w:t>
      </w:r>
      <w:r>
        <w:rPr>
          <w:sz w:val="26"/>
        </w:rPr>
        <w:t xml:space="preserve">содержания, прочитанного (прослушанного) текста или для нахождения в тексте запрашиваемой информации;</w:t>
      </w:r>
      <w:r/>
    </w:p>
    <w:p>
      <w:pPr>
        <w:pStyle w:val="1699"/>
        <w:numPr>
          <w:ilvl w:val="0"/>
          <w:numId w:val="370"/>
        </w:numPr>
        <w:ind w:left="684" w:right="1332" w:firstLine="667"/>
        <w:jc w:val="both"/>
        <w:spacing w:before="0" w:after="0" w:line="364" w:lineRule="auto"/>
        <w:tabs>
          <w:tab w:val="left" w:pos="1638" w:leader="none"/>
        </w:tabs>
        <w:rPr>
          <w:sz w:val="26"/>
        </w:rPr>
      </w:pPr>
      <w:r>
        <w:rPr>
          <w:sz w:val="26"/>
        </w:rPr>
        <w:t xml:space="preserve">участвовать в</w:t>
      </w:r>
      <w:r>
        <w:rPr>
          <w:spacing w:val="40"/>
          <w:sz w:val="26"/>
        </w:rPr>
        <w:t xml:space="preserve"> </w:t>
      </w:r>
      <w:r>
        <w:rPr>
          <w:sz w:val="26"/>
        </w:rPr>
        <w:t xml:space="preserve">несложных</w:t>
      </w:r>
      <w:r>
        <w:rPr>
          <w:spacing w:val="40"/>
          <w:sz w:val="26"/>
        </w:rPr>
        <w:t xml:space="preserve"> </w:t>
      </w:r>
      <w:r>
        <w:rPr>
          <w:sz w:val="26"/>
        </w:rPr>
        <w:t xml:space="preserve">учебных</w:t>
      </w:r>
      <w:r>
        <w:rPr>
          <w:spacing w:val="40"/>
          <w:sz w:val="26"/>
        </w:rPr>
        <w:t xml:space="preserve"> </w:t>
      </w:r>
      <w:r>
        <w:rPr>
          <w:sz w:val="26"/>
        </w:rPr>
        <w:t xml:space="preserve">проектах</w:t>
      </w:r>
      <w:r>
        <w:rPr>
          <w:spacing w:val="40"/>
          <w:sz w:val="26"/>
        </w:rPr>
        <w:t xml:space="preserve"> </w:t>
      </w:r>
      <w:r>
        <w:rPr>
          <w:sz w:val="26"/>
        </w:rPr>
        <w:t xml:space="preserve">с использованием материалов на английском языке с применением ИКТ, соблюдая правила информационной безопасности при работе в сети Интернет;</w:t>
      </w:r>
      <w:r/>
    </w:p>
    <w:p>
      <w:pPr>
        <w:pStyle w:val="1699"/>
        <w:numPr>
          <w:ilvl w:val="0"/>
          <w:numId w:val="370"/>
        </w:numPr>
        <w:ind w:left="684" w:right="1334" w:firstLine="667"/>
        <w:jc w:val="both"/>
        <w:spacing w:before="0" w:after="0" w:line="355" w:lineRule="auto"/>
        <w:tabs>
          <w:tab w:val="left" w:pos="1638" w:leader="none"/>
        </w:tabs>
        <w:rPr>
          <w:sz w:val="26"/>
        </w:rPr>
      </w:pPr>
      <w:r>
        <w:rPr>
          <w:sz w:val="26"/>
        </w:rPr>
        <w:t xml:space="preserve">использовать иноязычные словари и справочники, в том числе информационно-справочные системы в электронной форме.</w:t>
      </w:r>
      <w:r/>
    </w:p>
    <w:p>
      <w:pPr>
        <w:pStyle w:val="1699"/>
        <w:numPr>
          <w:ilvl w:val="3"/>
          <w:numId w:val="388"/>
        </w:numPr>
        <w:ind w:left="684" w:right="1329" w:firstLine="667"/>
        <w:jc w:val="both"/>
        <w:spacing w:before="0" w:after="0" w:line="355" w:lineRule="auto"/>
        <w:tabs>
          <w:tab w:val="left" w:pos="2334" w:leader="none"/>
        </w:tabs>
        <w:rPr>
          <w:sz w:val="26"/>
        </w:rPr>
      </w:pPr>
      <w:r>
        <w:rPr>
          <w:sz w:val="26"/>
        </w:rPr>
        <w:t xml:space="preserve">Предметные результаты освоения программы по иностранному (английскому) языку к концу обучения в 6 классе:</w:t>
      </w:r>
      <w:r/>
    </w:p>
    <w:p>
      <w:pPr>
        <w:pStyle w:val="1699"/>
        <w:numPr>
          <w:ilvl w:val="0"/>
          <w:numId w:val="369"/>
        </w:numPr>
        <w:ind w:left="1638" w:right="0" w:hanging="287"/>
        <w:jc w:val="both"/>
        <w:spacing w:before="0" w:after="0" w:line="297" w:lineRule="exact"/>
        <w:tabs>
          <w:tab w:val="left" w:pos="1638" w:leader="none"/>
        </w:tabs>
        <w:rPr>
          <w:sz w:val="26"/>
        </w:rPr>
      </w:pPr>
      <w:r>
        <w:rPr>
          <w:sz w:val="26"/>
        </w:rPr>
        <w:t xml:space="preserve">владеть</w:t>
      </w:r>
      <w:r>
        <w:rPr>
          <w:spacing w:val="5"/>
          <w:sz w:val="26"/>
        </w:rPr>
        <w:t xml:space="preserve"> </w:t>
      </w:r>
      <w:r>
        <w:rPr>
          <w:sz w:val="26"/>
        </w:rPr>
        <w:t xml:space="preserve">основными</w:t>
      </w:r>
      <w:r>
        <w:rPr>
          <w:spacing w:val="4"/>
          <w:sz w:val="26"/>
        </w:rPr>
        <w:t xml:space="preserve"> </w:t>
      </w:r>
      <w:r>
        <w:rPr>
          <w:sz w:val="26"/>
        </w:rPr>
        <w:t xml:space="preserve">видами</w:t>
      </w:r>
      <w:r>
        <w:rPr>
          <w:spacing w:val="-2"/>
          <w:sz w:val="26"/>
        </w:rPr>
        <w:t xml:space="preserve"> </w:t>
      </w:r>
      <w:r>
        <w:rPr>
          <w:sz w:val="26"/>
        </w:rPr>
        <w:t xml:space="preserve">речевой</w:t>
      </w:r>
      <w:r>
        <w:rPr>
          <w:spacing w:val="4"/>
          <w:sz w:val="26"/>
        </w:rPr>
        <w:t xml:space="preserve"> </w:t>
      </w:r>
      <w:r>
        <w:rPr>
          <w:spacing w:val="-2"/>
          <w:sz w:val="26"/>
        </w:rPr>
        <w:t xml:space="preserve">деятельности:</w:t>
      </w:r>
      <w:r/>
    </w:p>
    <w:p>
      <w:pPr>
        <w:pStyle w:val="1697"/>
        <w:ind w:left="684" w:right="1328"/>
        <w:spacing w:before="136" w:line="355" w:lineRule="auto"/>
      </w:pPr>
      <w:r>
        <w:t xml:space="preserve">говорение: вести разные виды диалогов (диалог этикетного характера, диалог-побуждение к действию, диалог-расспрос) в рамках отобран</w:t>
      </w:r>
      <w:r>
        <w:t xml:space="preserve">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spacing w:before="63" w:line="352" w:lineRule="auto"/>
      </w:pPr>
      <w:r>
        <w:t xml:space="preserve">создавать разные виды монологических высказываний (описание, в том</w:t>
      </w:r>
      <w:r>
        <w:rPr>
          <w:spacing w:val="40"/>
        </w:rPr>
        <w:t xml:space="preserve"> </w:t>
      </w:r>
      <w:r>
        <w:t xml:space="preserve">числе характеристика, повествование (сообщение)) с вербальными и (или) зрительными опорами в рамках тем</w:t>
      </w:r>
      <w:r>
        <w:t xml:space="preserve">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w:t>
      </w:r>
      <w:r>
        <w:rPr>
          <w:spacing w:val="-2"/>
        </w:rPr>
        <w:t xml:space="preserve">фраз);</w:t>
      </w:r>
      <w:r/>
    </w:p>
    <w:p>
      <w:pPr>
        <w:pStyle w:val="1697"/>
        <w:ind w:left="684" w:right="1332"/>
        <w:spacing w:before="14" w:line="352" w:lineRule="auto"/>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w:t>
      </w:r>
      <w:r>
        <w:rPr>
          <w:spacing w:val="26"/>
        </w:rPr>
        <w:t xml:space="preserve"> </w:t>
      </w:r>
      <w:r>
        <w:t xml:space="preserve">зависимости от поставленной коммуникативной задачи:</w:t>
      </w:r>
      <w:r>
        <w:rPr>
          <w:spacing w:val="80"/>
        </w:rPr>
        <w:t xml:space="preserve"> </w:t>
      </w:r>
      <w:r>
        <w:t xml:space="preserve">с пониманием основного содержания, с пониманием запрашиваемой информации (время звучания текста (текстов) для аудирования – до 1,5 минут);</w:t>
      </w:r>
      <w:r/>
    </w:p>
    <w:p>
      <w:pPr>
        <w:pStyle w:val="1697"/>
        <w:ind w:left="684" w:right="1330"/>
        <w:spacing w:before="6" w:line="355" w:lineRule="auto"/>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w:t>
      </w:r>
      <w:r>
        <w:t xml:space="preserve">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r/>
    </w:p>
    <w:p>
      <w:pPr>
        <w:pStyle w:val="1697"/>
        <w:ind w:left="684" w:right="1334"/>
        <w:spacing w:line="364" w:lineRule="auto"/>
      </w:pPr>
      <w:r>
        <w:t xml:space="preserve">письменная речь: заполнять анкеты и формуляры</w:t>
      </w:r>
      <w:r>
        <w:t xml:space="preserve">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w:t>
      </w:r>
      <w:r>
        <w:rPr>
          <w:spacing w:val="80"/>
        </w:rPr>
        <w:t xml:space="preserve"> </w:t>
      </w:r>
      <w:r>
        <w:t xml:space="preserve">– до 70 слов), создавать небольшое письменное высказывание с использованием образца, плана, ключевых слов, картинок (объём высказывания – до 70 слов);</w:t>
      </w:r>
      <w:r/>
    </w:p>
    <w:p>
      <w:pPr>
        <w:pStyle w:val="1699"/>
        <w:numPr>
          <w:ilvl w:val="0"/>
          <w:numId w:val="369"/>
        </w:numPr>
        <w:ind w:left="684" w:right="1326" w:firstLine="667"/>
        <w:jc w:val="both"/>
        <w:spacing w:before="0" w:after="0" w:line="355" w:lineRule="auto"/>
        <w:tabs>
          <w:tab w:val="left" w:pos="1638" w:leader="none"/>
        </w:tabs>
        <w:rPr>
          <w:sz w:val="26"/>
        </w:rPr>
      </w:pPr>
      <w:r>
        <w:rPr>
          <w:sz w:val="26"/>
        </w:rPr>
        <w:t xml:space="preserve">владеть фонетическими навыками: различать на слух, без ошибок, ведущих к сбою коммуникации, прои</w:t>
      </w:r>
      <w:r>
        <w:rPr>
          <w:sz w:val="26"/>
        </w:rPr>
        <w:t xml:space="preserve">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37"/>
          <w:sz w:val="26"/>
        </w:rPr>
        <w:t xml:space="preserve">  </w:t>
      </w:r>
      <w:r>
        <w:rPr>
          <w:sz w:val="26"/>
        </w:rPr>
        <w:t xml:space="preserve">до</w:t>
      </w:r>
      <w:r>
        <w:rPr>
          <w:spacing w:val="43"/>
          <w:sz w:val="26"/>
        </w:rPr>
        <w:t xml:space="preserve">  </w:t>
      </w:r>
      <w:r>
        <w:rPr>
          <w:sz w:val="26"/>
        </w:rPr>
        <w:t xml:space="preserve">95</w:t>
      </w:r>
      <w:r>
        <w:rPr>
          <w:spacing w:val="41"/>
          <w:sz w:val="26"/>
        </w:rPr>
        <w:t xml:space="preserve">  </w:t>
      </w:r>
      <w:r>
        <w:rPr>
          <w:sz w:val="26"/>
        </w:rPr>
        <w:t xml:space="preserve">слов,</w:t>
      </w:r>
      <w:r>
        <w:rPr>
          <w:spacing w:val="42"/>
          <w:sz w:val="26"/>
        </w:rPr>
        <w:t xml:space="preserve">  </w:t>
      </w:r>
      <w:r>
        <w:rPr>
          <w:sz w:val="26"/>
        </w:rPr>
        <w:t xml:space="preserve">построенные</w:t>
      </w:r>
      <w:r>
        <w:rPr>
          <w:spacing w:val="40"/>
          <w:sz w:val="26"/>
        </w:rPr>
        <w:t xml:space="preserve">  </w:t>
      </w:r>
      <w:r>
        <w:rPr>
          <w:sz w:val="26"/>
        </w:rPr>
        <w:t xml:space="preserve">на</w:t>
      </w:r>
      <w:r>
        <w:rPr>
          <w:spacing w:val="41"/>
          <w:sz w:val="26"/>
        </w:rPr>
        <w:t xml:space="preserve">  </w:t>
      </w:r>
      <w:r>
        <w:rPr>
          <w:sz w:val="26"/>
        </w:rPr>
        <w:t xml:space="preserve">изученном</w:t>
      </w:r>
      <w:r>
        <w:rPr>
          <w:spacing w:val="42"/>
          <w:sz w:val="26"/>
        </w:rPr>
        <w:t xml:space="preserve">  </w:t>
      </w:r>
      <w:r>
        <w:rPr>
          <w:sz w:val="26"/>
        </w:rPr>
        <w:t xml:space="preserve">языковом</w:t>
      </w:r>
      <w:r>
        <w:rPr>
          <w:spacing w:val="43"/>
          <w:sz w:val="26"/>
        </w:rPr>
        <w:t xml:space="preserve">  </w:t>
      </w:r>
      <w:r>
        <w:rPr>
          <w:sz w:val="26"/>
        </w:rPr>
        <w:t xml:space="preserve">материале,</w:t>
      </w:r>
      <w:r>
        <w:rPr>
          <w:spacing w:val="44"/>
          <w:sz w:val="26"/>
        </w:rPr>
        <w:t xml:space="preserve">  </w:t>
      </w:r>
      <w:r>
        <w:rPr>
          <w:spacing w:val="-10"/>
          <w:sz w:val="26"/>
        </w:rPr>
        <w:t xml:space="preserve">с</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9" w:firstLine="0"/>
        <w:spacing w:before="63" w:line="355" w:lineRule="auto"/>
      </w:pPr>
      <w:r>
        <w:t xml:space="preserve">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 xml:space="preserve">чтения;</w:t>
      </w:r>
      <w:r/>
    </w:p>
    <w:p>
      <w:pPr>
        <w:pStyle w:val="1697"/>
        <w:ind w:left="1351" w:right="1335" w:firstLine="0"/>
        <w:spacing w:line="355" w:lineRule="auto"/>
      </w:pPr>
      <w:r>
        <w:t xml:space="preserve">владеть орфографическими навыками: правильно писать изученные слова; владеть</w:t>
      </w:r>
      <w:r>
        <w:rPr>
          <w:spacing w:val="31"/>
        </w:rPr>
        <w:t xml:space="preserve"> </w:t>
      </w:r>
      <w:r>
        <w:t xml:space="preserve">пунктуационными</w:t>
      </w:r>
      <w:r>
        <w:rPr>
          <w:spacing w:val="37"/>
        </w:rPr>
        <w:t xml:space="preserve"> </w:t>
      </w:r>
      <w:r>
        <w:t xml:space="preserve">навыками:</w:t>
      </w:r>
      <w:r>
        <w:rPr>
          <w:spacing w:val="33"/>
        </w:rPr>
        <w:t xml:space="preserve"> </w:t>
      </w:r>
      <w:r>
        <w:t xml:space="preserve">использовать</w:t>
      </w:r>
      <w:r>
        <w:rPr>
          <w:spacing w:val="29"/>
        </w:rPr>
        <w:t xml:space="preserve"> </w:t>
      </w:r>
      <w:r>
        <w:t xml:space="preserve">точку,</w:t>
      </w:r>
      <w:r>
        <w:rPr>
          <w:spacing w:val="30"/>
        </w:rPr>
        <w:t xml:space="preserve"> </w:t>
      </w:r>
      <w:r>
        <w:rPr>
          <w:spacing w:val="-2"/>
        </w:rPr>
        <w:t xml:space="preserve">вопросительный</w:t>
      </w:r>
      <w:r/>
    </w:p>
    <w:p>
      <w:pPr>
        <w:pStyle w:val="1697"/>
        <w:ind w:left="684" w:right="1331" w:firstLine="0"/>
        <w:spacing w:line="357" w:lineRule="auto"/>
      </w:pPr>
      <w:r>
        <w:t xml:space="preserve">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p>
    <w:p>
      <w:pPr>
        <w:pStyle w:val="1699"/>
        <w:numPr>
          <w:ilvl w:val="0"/>
          <w:numId w:val="369"/>
        </w:numPr>
        <w:ind w:left="684" w:right="1331" w:firstLine="667"/>
        <w:jc w:val="both"/>
        <w:spacing w:before="0" w:after="0" w:line="364" w:lineRule="auto"/>
        <w:tabs>
          <w:tab w:val="left" w:pos="1634" w:leader="none"/>
        </w:tabs>
        <w:rPr>
          <w:sz w:val="26"/>
        </w:rPr>
      </w:pPr>
      <w:r>
        <w:rPr>
          <w:sz w:val="26"/>
        </w:rPr>
        <w:t xml:space="preserve">распознавать в устной речи и письменном тексте 800 лексических единиц (слов, словосочетаний, речевых </w:t>
      </w:r>
      <w:r>
        <w:rPr>
          <w:sz w:val="26"/>
        </w:rPr>
        <w:t xml:space="preserve">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r/>
    </w:p>
    <w:p>
      <w:pPr>
        <w:pStyle w:val="1697"/>
        <w:ind w:left="684" w:right="1331"/>
        <w:spacing w:line="355" w:lineRule="auto"/>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r/>
    </w:p>
    <w:p>
      <w:pPr>
        <w:pStyle w:val="1697"/>
        <w:ind w:left="684" w:right="1332"/>
        <w:spacing w:line="355" w:lineRule="auto"/>
      </w:pPr>
      <w:r>
        <w:t xml:space="preserve">распознавать и употреблять в устной и письменной речи изученные синонимы, антонимы и интернациональные слова;</w:t>
      </w:r>
      <w:r/>
    </w:p>
    <w:p>
      <w:pPr>
        <w:pStyle w:val="1697"/>
        <w:ind w:left="684" w:right="1340"/>
        <w:spacing w:line="355" w:lineRule="auto"/>
      </w:pPr>
      <w:r>
        <w:t xml:space="preserve">распознавать</w:t>
      </w:r>
      <w:r>
        <w:rPr>
          <w:spacing w:val="40"/>
        </w:rPr>
        <w:t xml:space="preserve"> </w:t>
      </w:r>
      <w:r>
        <w:t xml:space="preserve">и</w:t>
      </w:r>
      <w:r>
        <w:rPr>
          <w:spacing w:val="40"/>
        </w:rPr>
        <w:t xml:space="preserve"> </w:t>
      </w:r>
      <w:r>
        <w:t xml:space="preserve">употреблять</w:t>
      </w:r>
      <w:r>
        <w:rPr>
          <w:spacing w:val="40"/>
        </w:rPr>
        <w:t xml:space="preserve"> </w:t>
      </w:r>
      <w:r>
        <w:t xml:space="preserve">в</w:t>
      </w:r>
      <w:r>
        <w:rPr>
          <w:spacing w:val="40"/>
        </w:rPr>
        <w:t xml:space="preserve"> </w:t>
      </w:r>
      <w:r>
        <w:t xml:space="preserve">устной</w:t>
      </w:r>
      <w:r>
        <w:rPr>
          <w:spacing w:val="40"/>
        </w:rPr>
        <w:t xml:space="preserve"> </w:t>
      </w:r>
      <w:r>
        <w:t xml:space="preserve">и</w:t>
      </w:r>
      <w:r>
        <w:rPr>
          <w:spacing w:val="40"/>
        </w:rPr>
        <w:t xml:space="preserve"> </w:t>
      </w:r>
      <w:r>
        <w:t xml:space="preserve">письменной речи</w:t>
      </w:r>
      <w:r>
        <w:rPr>
          <w:spacing w:val="40"/>
        </w:rPr>
        <w:t xml:space="preserve"> </w:t>
      </w:r>
      <w:r>
        <w:t xml:space="preserve">различные средства связи для обеспечения целостности высказывания;</w:t>
      </w:r>
      <w:r/>
    </w:p>
    <w:p>
      <w:pPr>
        <w:pStyle w:val="1699"/>
        <w:numPr>
          <w:ilvl w:val="0"/>
          <w:numId w:val="369"/>
        </w:numPr>
        <w:ind w:left="684" w:right="1335" w:firstLine="667"/>
        <w:jc w:val="both"/>
        <w:spacing w:before="0" w:after="0" w:line="355" w:lineRule="auto"/>
        <w:tabs>
          <w:tab w:val="left" w:pos="1638" w:leader="none"/>
        </w:tabs>
        <w:rPr>
          <w:sz w:val="26"/>
        </w:rPr>
      </w:pPr>
      <w:r>
        <w:rPr>
          <w:sz w:val="26"/>
        </w:rPr>
        <w:t xml:space="preserve">понимать особенности структуры простых и сложных предложений английского</w:t>
      </w:r>
      <w:r>
        <w:rPr>
          <w:spacing w:val="40"/>
          <w:sz w:val="26"/>
        </w:rPr>
        <w:t xml:space="preserve"> </w:t>
      </w:r>
      <w:r>
        <w:rPr>
          <w:sz w:val="26"/>
        </w:rPr>
        <w:t xml:space="preserve">языка,</w:t>
      </w:r>
      <w:r>
        <w:rPr>
          <w:spacing w:val="40"/>
          <w:sz w:val="26"/>
        </w:rPr>
        <w:t xml:space="preserve"> </w:t>
      </w:r>
      <w:r>
        <w:rPr>
          <w:sz w:val="26"/>
        </w:rPr>
        <w:t xml:space="preserve">различных</w:t>
      </w:r>
      <w:r>
        <w:rPr>
          <w:spacing w:val="40"/>
          <w:sz w:val="26"/>
        </w:rPr>
        <w:t xml:space="preserve"> </w:t>
      </w:r>
      <w:r>
        <w:rPr>
          <w:sz w:val="26"/>
        </w:rPr>
        <w:t xml:space="preserve">коммуникативных</w:t>
      </w:r>
      <w:r>
        <w:rPr>
          <w:spacing w:val="40"/>
          <w:sz w:val="26"/>
        </w:rPr>
        <w:t xml:space="preserve"> </w:t>
      </w:r>
      <w:r>
        <w:rPr>
          <w:sz w:val="26"/>
        </w:rPr>
        <w:t xml:space="preserve">типов</w:t>
      </w:r>
      <w:r>
        <w:rPr>
          <w:spacing w:val="40"/>
          <w:sz w:val="26"/>
        </w:rPr>
        <w:t xml:space="preserve"> </w:t>
      </w:r>
      <w:r>
        <w:rPr>
          <w:sz w:val="26"/>
        </w:rPr>
        <w:t xml:space="preserve">предложений английского языка;</w:t>
      </w:r>
      <w:r/>
    </w:p>
    <w:p>
      <w:pPr>
        <w:pStyle w:val="1697"/>
        <w:ind w:left="1351" w:right="1326" w:firstLine="0"/>
        <w:spacing w:line="367" w:lineRule="auto"/>
      </w:pPr>
      <w:r>
        <w:t xml:space="preserve">распознавать и употреблять в устной и письменной речи: сложноподчинённые</w:t>
      </w:r>
      <w:r>
        <w:rPr>
          <w:spacing w:val="65"/>
        </w:rPr>
        <w:t xml:space="preserve"> </w:t>
      </w:r>
      <w:r>
        <w:t xml:space="preserve">предложения</w:t>
      </w:r>
      <w:r>
        <w:rPr>
          <w:spacing w:val="61"/>
        </w:rPr>
        <w:t xml:space="preserve"> </w:t>
      </w:r>
      <w:r>
        <w:t xml:space="preserve">с</w:t>
      </w:r>
      <w:r>
        <w:rPr>
          <w:spacing w:val="56"/>
        </w:rPr>
        <w:t xml:space="preserve"> </w:t>
      </w:r>
      <w:r>
        <w:t xml:space="preserve">придаточными</w:t>
      </w:r>
      <w:r>
        <w:rPr>
          <w:spacing w:val="56"/>
        </w:rPr>
        <w:t xml:space="preserve"> </w:t>
      </w:r>
      <w:r>
        <w:t xml:space="preserve">определительными</w:t>
      </w:r>
      <w:r>
        <w:rPr>
          <w:spacing w:val="69"/>
        </w:rPr>
        <w:t xml:space="preserve"> </w:t>
      </w:r>
      <w:r>
        <w:rPr>
          <w:spacing w:val="-10"/>
        </w:rPr>
        <w:t xml:space="preserve">с</w:t>
      </w:r>
      <w:r/>
    </w:p>
    <w:p>
      <w:pPr>
        <w:pStyle w:val="1697"/>
        <w:ind w:left="684" w:firstLine="0"/>
        <w:spacing w:line="282" w:lineRule="exact"/>
      </w:pPr>
      <w:r>
        <w:t xml:space="preserve">союзными</w:t>
      </w:r>
      <w:r>
        <w:rPr>
          <w:spacing w:val="1"/>
        </w:rPr>
        <w:t xml:space="preserve"> </w:t>
      </w:r>
      <w:r>
        <w:t xml:space="preserve">словами</w:t>
      </w:r>
      <w:r>
        <w:rPr>
          <w:spacing w:val="1"/>
        </w:rPr>
        <w:t xml:space="preserve"> </w:t>
      </w:r>
      <w:r>
        <w:t xml:space="preserve">who,</w:t>
      </w:r>
      <w:r>
        <w:rPr>
          <w:spacing w:val="3"/>
        </w:rPr>
        <w:t xml:space="preserve"> </w:t>
      </w:r>
      <w:r>
        <w:t xml:space="preserve">which,</w:t>
      </w:r>
      <w:r>
        <w:rPr>
          <w:spacing w:val="4"/>
        </w:rPr>
        <w:t xml:space="preserve"> </w:t>
      </w:r>
      <w:r>
        <w:rPr>
          <w:spacing w:val="-4"/>
        </w:rPr>
        <w:t xml:space="preserve">that;</w:t>
      </w:r>
      <w:r/>
    </w:p>
    <w:p>
      <w:pPr>
        <w:pStyle w:val="1697"/>
        <w:ind w:left="1351" w:firstLine="0"/>
        <w:spacing w:before="106"/>
      </w:pPr>
      <w:r>
        <w:t xml:space="preserve">сложноподчинённые</w:t>
      </w:r>
      <w:r>
        <w:rPr>
          <w:spacing w:val="35"/>
        </w:rPr>
        <w:t xml:space="preserve"> </w:t>
      </w:r>
      <w:r>
        <w:t xml:space="preserve">предложения</w:t>
      </w:r>
      <w:r>
        <w:rPr>
          <w:spacing w:val="39"/>
        </w:rPr>
        <w:t xml:space="preserve"> </w:t>
      </w:r>
      <w:r>
        <w:t xml:space="preserve">с</w:t>
      </w:r>
      <w:r>
        <w:rPr>
          <w:spacing w:val="26"/>
        </w:rPr>
        <w:t xml:space="preserve"> </w:t>
      </w:r>
      <w:r>
        <w:t xml:space="preserve">придаточными</w:t>
      </w:r>
      <w:r>
        <w:rPr>
          <w:spacing w:val="26"/>
        </w:rPr>
        <w:t xml:space="preserve"> </w:t>
      </w:r>
      <w:r>
        <w:t xml:space="preserve">времени</w:t>
      </w:r>
      <w:r>
        <w:rPr>
          <w:spacing w:val="30"/>
        </w:rPr>
        <w:t xml:space="preserve"> </w:t>
      </w:r>
      <w:r>
        <w:t xml:space="preserve">с</w:t>
      </w:r>
      <w:r>
        <w:rPr>
          <w:spacing w:val="26"/>
        </w:rPr>
        <w:t xml:space="preserve"> </w:t>
      </w:r>
      <w:r>
        <w:t xml:space="preserve">союзами</w:t>
      </w:r>
      <w:r>
        <w:rPr>
          <w:spacing w:val="31"/>
        </w:rPr>
        <w:t xml:space="preserve"> </w:t>
      </w:r>
      <w:r>
        <w:rPr>
          <w:spacing w:val="-4"/>
        </w:rPr>
        <w:t xml:space="preserve">for,</w:t>
      </w:r>
      <w:r/>
    </w:p>
    <w:p>
      <w:pPr>
        <w:pStyle w:val="1697"/>
        <w:ind w:left="684" w:firstLine="0"/>
        <w:jc w:val="left"/>
        <w:spacing w:before="143"/>
      </w:pPr>
      <w:r>
        <w:rPr>
          <w:spacing w:val="-2"/>
        </w:rPr>
        <w:t xml:space="preserve">since;</w:t>
      </w:r>
      <w:r/>
    </w:p>
    <w:p>
      <w:pPr>
        <w:pStyle w:val="1697"/>
        <w:ind w:left="1351" w:firstLine="0"/>
        <w:jc w:val="left"/>
        <w:spacing w:before="142"/>
      </w:pPr>
      <w:r>
        <w:t xml:space="preserve">предложения</w:t>
      </w:r>
      <w:r>
        <w:rPr>
          <w:spacing w:val="-1"/>
        </w:rPr>
        <w:t xml:space="preserve"> </w:t>
      </w:r>
      <w:r>
        <w:t xml:space="preserve">с</w:t>
      </w:r>
      <w:r>
        <w:rPr>
          <w:spacing w:val="1"/>
        </w:rPr>
        <w:t xml:space="preserve"> </w:t>
      </w:r>
      <w:r>
        <w:t xml:space="preserve">конструкциями as</w:t>
      </w:r>
      <w:r>
        <w:rPr>
          <w:spacing w:val="1"/>
        </w:rPr>
        <w:t xml:space="preserve"> </w:t>
      </w:r>
      <w:r>
        <w:t xml:space="preserve">…</w:t>
      </w:r>
      <w:r>
        <w:rPr>
          <w:spacing w:val="4"/>
        </w:rPr>
        <w:t xml:space="preserve"> </w:t>
      </w:r>
      <w:r>
        <w:t xml:space="preserve">as,</w:t>
      </w:r>
      <w:r>
        <w:rPr>
          <w:spacing w:val="-1"/>
        </w:rPr>
        <w:t xml:space="preserve"> </w:t>
      </w:r>
      <w:r>
        <w:t xml:space="preserve">not</w:t>
      </w:r>
      <w:r>
        <w:rPr>
          <w:spacing w:val="1"/>
        </w:rPr>
        <w:t xml:space="preserve"> </w:t>
      </w:r>
      <w:r>
        <w:t xml:space="preserve">so</w:t>
      </w:r>
      <w:r>
        <w:rPr>
          <w:spacing w:val="6"/>
        </w:rPr>
        <w:t xml:space="preserve"> </w:t>
      </w:r>
      <w:r>
        <w:t xml:space="preserve">… </w:t>
      </w:r>
      <w:r>
        <w:rPr>
          <w:spacing w:val="-5"/>
        </w:rPr>
        <w:t xml:space="preserve">as;</w:t>
      </w:r>
      <w:r/>
    </w:p>
    <w:p>
      <w:pPr>
        <w:pStyle w:val="1697"/>
        <w:ind w:left="1351" w:firstLine="0"/>
        <w:jc w:val="left"/>
        <w:spacing w:before="143"/>
      </w:pPr>
      <w:r>
        <w:t xml:space="preserve">глаголы</w:t>
      </w:r>
      <w:r>
        <w:rPr>
          <w:spacing w:val="22"/>
        </w:rPr>
        <w:t xml:space="preserve"> </w:t>
      </w:r>
      <w:r>
        <w:t xml:space="preserve">в</w:t>
      </w:r>
      <w:r>
        <w:rPr>
          <w:spacing w:val="18"/>
        </w:rPr>
        <w:t xml:space="preserve"> </w:t>
      </w:r>
      <w:r>
        <w:t xml:space="preserve">видовременных</w:t>
      </w:r>
      <w:r>
        <w:rPr>
          <w:spacing w:val="21"/>
        </w:rPr>
        <w:t xml:space="preserve"> </w:t>
      </w:r>
      <w:r>
        <w:t xml:space="preserve">формах</w:t>
      </w:r>
      <w:r>
        <w:rPr>
          <w:spacing w:val="21"/>
        </w:rPr>
        <w:t xml:space="preserve"> </w:t>
      </w:r>
      <w:r>
        <w:t xml:space="preserve">действительного</w:t>
      </w:r>
      <w:r>
        <w:rPr>
          <w:spacing w:val="27"/>
        </w:rPr>
        <w:t xml:space="preserve"> </w:t>
      </w:r>
      <w:r>
        <w:t xml:space="preserve">залога</w:t>
      </w:r>
      <w:r>
        <w:rPr>
          <w:spacing w:val="16"/>
        </w:rPr>
        <w:t xml:space="preserve"> </w:t>
      </w:r>
      <w:r>
        <w:t xml:space="preserve">в</w:t>
      </w:r>
      <w:r>
        <w:rPr>
          <w:spacing w:val="25"/>
        </w:rPr>
        <w:t xml:space="preserve"> </w:t>
      </w:r>
      <w:r>
        <w:rPr>
          <w:spacing w:val="-2"/>
        </w:rPr>
        <w:t xml:space="preserve">изъявительном</w:t>
      </w:r>
      <w:r/>
    </w:p>
    <w:p>
      <w:pPr>
        <w:pStyle w:val="1697"/>
        <w:ind w:left="684" w:firstLine="0"/>
        <w:jc w:val="left"/>
        <w:spacing w:before="147"/>
      </w:pPr>
      <w:r>
        <w:t xml:space="preserve">наклонении</w:t>
      </w:r>
      <w:r>
        <w:rPr>
          <w:spacing w:val="2"/>
        </w:rPr>
        <w:t xml:space="preserve"> </w:t>
      </w:r>
      <w:r>
        <w:t xml:space="preserve">в</w:t>
      </w:r>
      <w:r>
        <w:rPr>
          <w:spacing w:val="5"/>
        </w:rPr>
        <w:t xml:space="preserve"> </w:t>
      </w:r>
      <w:r>
        <w:t xml:space="preserve">Present/Past</w:t>
      </w:r>
      <w:r>
        <w:rPr>
          <w:spacing w:val="3"/>
        </w:rPr>
        <w:t xml:space="preserve"> </w:t>
      </w:r>
      <w:r>
        <w:t xml:space="preserve">Continuous</w:t>
      </w:r>
      <w:r>
        <w:rPr>
          <w:spacing w:val="2"/>
        </w:rPr>
        <w:t xml:space="preserve"> </w:t>
      </w:r>
      <w:r>
        <w:rPr>
          <w:spacing w:val="-2"/>
        </w:rPr>
        <w:t xml:space="preserve">Tense;</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spacing w:before="63" w:line="355" w:lineRule="auto"/>
      </w:pPr>
      <w:r>
        <w:t xml:space="preserve">все типы вопросительных предложений (общий, специальный, альтернативный, разделительный вопросы) в Present/ Past Continuous Tense;</w:t>
      </w:r>
      <w:r/>
    </w:p>
    <w:p>
      <w:pPr>
        <w:pStyle w:val="1697"/>
        <w:ind w:right="1336"/>
        <w:spacing w:line="355" w:lineRule="auto"/>
      </w:pPr>
      <w:r>
        <w:t xml:space="preserve">модальные глаголы и их эквиваленты (can/be able to, must/ have to, may, should, need);</w:t>
      </w:r>
      <w:r/>
    </w:p>
    <w:p>
      <w:pPr>
        <w:pStyle w:val="1697"/>
        <w:ind w:left="1351" w:firstLine="0"/>
        <w:spacing w:line="297" w:lineRule="exact"/>
      </w:pPr>
      <w:r>
        <w:t xml:space="preserve">cлова,</w:t>
      </w:r>
      <w:r>
        <w:rPr>
          <w:spacing w:val="-4"/>
        </w:rPr>
        <w:t xml:space="preserve"> </w:t>
      </w:r>
      <w:r>
        <w:t xml:space="preserve">выражающие количество</w:t>
      </w:r>
      <w:r>
        <w:rPr>
          <w:spacing w:val="5"/>
        </w:rPr>
        <w:t xml:space="preserve"> </w:t>
      </w:r>
      <w:r>
        <w:t xml:space="preserve">(little/a</w:t>
      </w:r>
      <w:r>
        <w:rPr>
          <w:spacing w:val="1"/>
        </w:rPr>
        <w:t xml:space="preserve"> </w:t>
      </w:r>
      <w:r>
        <w:t xml:space="preserve">little,</w:t>
      </w:r>
      <w:r>
        <w:rPr>
          <w:spacing w:val="3"/>
        </w:rPr>
        <w:t xml:space="preserve"> </w:t>
      </w:r>
      <w:r>
        <w:t xml:space="preserve">few/a</w:t>
      </w:r>
      <w:r>
        <w:rPr>
          <w:spacing w:val="6"/>
        </w:rPr>
        <w:t xml:space="preserve"> </w:t>
      </w:r>
      <w:r>
        <w:rPr>
          <w:spacing w:val="-2"/>
        </w:rPr>
        <w:t xml:space="preserve">few);</w:t>
      </w:r>
      <w:r/>
    </w:p>
    <w:p>
      <w:pPr>
        <w:pStyle w:val="1697"/>
        <w:ind w:right="1326"/>
        <w:spacing w:before="136" w:line="364" w:lineRule="auto"/>
      </w:pPr>
      <w: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r/>
    </w:p>
    <w:p>
      <w:pPr>
        <w:pStyle w:val="1697"/>
        <w:ind w:left="1351" w:firstLine="0"/>
        <w:spacing w:before="1"/>
      </w:pPr>
      <w:r>
        <w:t xml:space="preserve">числительные для</w:t>
      </w:r>
      <w:r>
        <w:rPr>
          <w:spacing w:val="-2"/>
        </w:rPr>
        <w:t xml:space="preserve"> </w:t>
      </w:r>
      <w:r>
        <w:t xml:space="preserve">обозначения</w:t>
      </w:r>
      <w:r>
        <w:rPr>
          <w:spacing w:val="4"/>
        </w:rPr>
        <w:t xml:space="preserve"> </w:t>
      </w:r>
      <w:r>
        <w:t xml:space="preserve">дат</w:t>
      </w:r>
      <w:r>
        <w:rPr>
          <w:spacing w:val="10"/>
        </w:rPr>
        <w:t xml:space="preserve"> </w:t>
      </w:r>
      <w:r>
        <w:t xml:space="preserve">и</w:t>
      </w:r>
      <w:r>
        <w:rPr>
          <w:spacing w:val="-2"/>
        </w:rPr>
        <w:t xml:space="preserve"> </w:t>
      </w:r>
      <w:r>
        <w:t xml:space="preserve">больших</w:t>
      </w:r>
      <w:r>
        <w:rPr>
          <w:spacing w:val="3"/>
        </w:rPr>
        <w:t xml:space="preserve"> </w:t>
      </w:r>
      <w:r>
        <w:t xml:space="preserve">чисел</w:t>
      </w:r>
      <w:r>
        <w:rPr>
          <w:spacing w:val="3"/>
        </w:rPr>
        <w:t xml:space="preserve"> </w:t>
      </w:r>
      <w:r>
        <w:rPr>
          <w:spacing w:val="-2"/>
        </w:rPr>
        <w:t xml:space="preserve">(100–1000);</w:t>
      </w:r>
      <w:r/>
    </w:p>
    <w:p>
      <w:pPr>
        <w:pStyle w:val="1699"/>
        <w:numPr>
          <w:ilvl w:val="0"/>
          <w:numId w:val="369"/>
        </w:numPr>
        <w:ind w:left="1638" w:right="0" w:hanging="287"/>
        <w:jc w:val="both"/>
        <w:spacing w:before="143" w:after="0" w:line="240" w:lineRule="auto"/>
        <w:tabs>
          <w:tab w:val="left" w:pos="1638" w:leader="none"/>
        </w:tabs>
        <w:rPr>
          <w:sz w:val="26"/>
        </w:rPr>
      </w:pPr>
      <w:r>
        <w:rPr>
          <w:sz w:val="26"/>
        </w:rPr>
        <w:t xml:space="preserve">владеть</w:t>
      </w:r>
      <w:r>
        <w:rPr>
          <w:spacing w:val="8"/>
          <w:sz w:val="26"/>
        </w:rPr>
        <w:t xml:space="preserve"> </w:t>
      </w:r>
      <w:r>
        <w:rPr>
          <w:sz w:val="26"/>
        </w:rPr>
        <w:t xml:space="preserve">социокультурными</w:t>
      </w:r>
      <w:r>
        <w:rPr>
          <w:spacing w:val="2"/>
          <w:sz w:val="26"/>
        </w:rPr>
        <w:t xml:space="preserve"> </w:t>
      </w:r>
      <w:r>
        <w:rPr>
          <w:sz w:val="26"/>
        </w:rPr>
        <w:t xml:space="preserve">знаниями</w:t>
      </w:r>
      <w:r>
        <w:rPr>
          <w:spacing w:val="-3"/>
          <w:sz w:val="26"/>
        </w:rPr>
        <w:t xml:space="preserve"> </w:t>
      </w:r>
      <w:r>
        <w:rPr>
          <w:sz w:val="26"/>
        </w:rPr>
        <w:t xml:space="preserve">и</w:t>
      </w:r>
      <w:r>
        <w:rPr>
          <w:spacing w:val="2"/>
          <w:sz w:val="26"/>
        </w:rPr>
        <w:t xml:space="preserve"> </w:t>
      </w:r>
      <w:r>
        <w:rPr>
          <w:spacing w:val="-2"/>
          <w:sz w:val="26"/>
        </w:rPr>
        <w:t xml:space="preserve">умениями:</w:t>
      </w:r>
      <w:r/>
    </w:p>
    <w:p>
      <w:pPr>
        <w:pStyle w:val="1697"/>
        <w:ind w:right="1334"/>
        <w:spacing w:before="138" w:line="357" w:lineRule="auto"/>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r/>
    </w:p>
    <w:p>
      <w:pPr>
        <w:pStyle w:val="1697"/>
        <w:ind w:right="1332"/>
        <w:spacing w:line="364" w:lineRule="auto"/>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r/>
    </w:p>
    <w:p>
      <w:pPr>
        <w:pStyle w:val="1697"/>
        <w:ind w:right="1321"/>
        <w:spacing w:line="355" w:lineRule="auto"/>
      </w:pPr>
      <w:r>
        <w:t xml:space="preserve">обладать базовыми знаниями о социокультурном портрете родной страны и страны (стран) изучаемого языка;</w:t>
      </w:r>
      <w:r/>
    </w:p>
    <w:p>
      <w:pPr>
        <w:pStyle w:val="1697"/>
        <w:ind w:left="1351" w:firstLine="0"/>
        <w:spacing w:line="292" w:lineRule="exact"/>
      </w:pPr>
      <w:r>
        <w:t xml:space="preserve">кратко</w:t>
      </w:r>
      <w:r>
        <w:rPr>
          <w:spacing w:val="3"/>
        </w:rPr>
        <w:t xml:space="preserve"> </w:t>
      </w:r>
      <w:r>
        <w:t xml:space="preserve">представлять</w:t>
      </w:r>
      <w:r>
        <w:rPr>
          <w:spacing w:val="2"/>
        </w:rPr>
        <w:t xml:space="preserve"> </w:t>
      </w:r>
      <w:r>
        <w:t xml:space="preserve">Россию</w:t>
      </w:r>
      <w:r>
        <w:rPr>
          <w:spacing w:val="3"/>
        </w:rPr>
        <w:t xml:space="preserve"> </w:t>
      </w:r>
      <w:r>
        <w:t xml:space="preserve">и</w:t>
      </w:r>
      <w:r>
        <w:rPr>
          <w:spacing w:val="6"/>
        </w:rPr>
        <w:t xml:space="preserve"> </w:t>
      </w:r>
      <w:r>
        <w:t xml:space="preserve">страну</w:t>
      </w:r>
      <w:r>
        <w:rPr>
          <w:spacing w:val="5"/>
        </w:rPr>
        <w:t xml:space="preserve"> </w:t>
      </w:r>
      <w:r>
        <w:t xml:space="preserve">(страны)</w:t>
      </w:r>
      <w:r>
        <w:rPr>
          <w:spacing w:val="1"/>
        </w:rPr>
        <w:t xml:space="preserve"> </w:t>
      </w:r>
      <w:r>
        <w:t xml:space="preserve">изучаемого</w:t>
      </w:r>
      <w:r>
        <w:rPr>
          <w:spacing w:val="1"/>
        </w:rPr>
        <w:t xml:space="preserve"> </w:t>
      </w:r>
      <w:r>
        <w:rPr>
          <w:spacing w:val="-2"/>
        </w:rPr>
        <w:t xml:space="preserve">языка;</w:t>
      </w:r>
      <w:r/>
    </w:p>
    <w:p>
      <w:pPr>
        <w:pStyle w:val="1699"/>
        <w:numPr>
          <w:ilvl w:val="0"/>
          <w:numId w:val="369"/>
        </w:numPr>
        <w:ind w:left="683" w:right="1326" w:firstLine="667"/>
        <w:jc w:val="both"/>
        <w:spacing w:before="135" w:after="0" w:line="355" w:lineRule="auto"/>
        <w:tabs>
          <w:tab w:val="left" w:pos="1637" w:leader="none"/>
        </w:tabs>
        <w:rPr>
          <w:sz w:val="26"/>
        </w:rPr>
      </w:pPr>
      <w:r>
        <w:rPr>
          <w:sz w:val="26"/>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w:t>
      </w:r>
      <w:r>
        <w:rPr>
          <w:spacing w:val="80"/>
          <w:sz w:val="26"/>
        </w:rPr>
        <w:t xml:space="preserve"> </w:t>
      </w:r>
      <w:r>
        <w:rPr>
          <w:sz w:val="26"/>
        </w:rPr>
        <w:t xml:space="preserve">содержания, прочитанного (прослушанного) текста или для нахождения в тексте запрашиваемой информации;</w:t>
      </w:r>
      <w:r/>
    </w:p>
    <w:p>
      <w:pPr>
        <w:pStyle w:val="1699"/>
        <w:numPr>
          <w:ilvl w:val="0"/>
          <w:numId w:val="369"/>
        </w:numPr>
        <w:ind w:left="683" w:right="1326" w:firstLine="667"/>
        <w:jc w:val="both"/>
        <w:spacing w:before="0" w:after="0" w:line="355" w:lineRule="auto"/>
        <w:tabs>
          <w:tab w:val="left" w:pos="1637" w:leader="none"/>
        </w:tabs>
        <w:rPr>
          <w:sz w:val="26"/>
        </w:rPr>
      </w:pPr>
      <w:r>
        <w:rPr>
          <w:sz w:val="26"/>
        </w:rPr>
        <w:t xml:space="preserve">участвовать в</w:t>
      </w:r>
      <w:r>
        <w:rPr>
          <w:spacing w:val="40"/>
          <w:sz w:val="26"/>
        </w:rPr>
        <w:t xml:space="preserve"> </w:t>
      </w:r>
      <w:r>
        <w:rPr>
          <w:sz w:val="26"/>
        </w:rPr>
        <w:t xml:space="preserve">несложных</w:t>
      </w:r>
      <w:r>
        <w:rPr>
          <w:spacing w:val="40"/>
          <w:sz w:val="26"/>
        </w:rPr>
        <w:t xml:space="preserve"> </w:t>
      </w:r>
      <w:r>
        <w:rPr>
          <w:sz w:val="26"/>
        </w:rPr>
        <w:t xml:space="preserve">учебных</w:t>
      </w:r>
      <w:r>
        <w:rPr>
          <w:spacing w:val="40"/>
          <w:sz w:val="26"/>
        </w:rPr>
        <w:t xml:space="preserve"> </w:t>
      </w:r>
      <w:r>
        <w:rPr>
          <w:sz w:val="26"/>
        </w:rPr>
        <w:t xml:space="preserve">проектах</w:t>
      </w:r>
      <w:r>
        <w:rPr>
          <w:spacing w:val="40"/>
          <w:sz w:val="26"/>
        </w:rPr>
        <w:t xml:space="preserve"> </w:t>
      </w:r>
      <w:r>
        <w:rPr>
          <w:sz w:val="26"/>
        </w:rPr>
        <w:t xml:space="preserve">с</w:t>
      </w:r>
      <w:r>
        <w:rPr>
          <w:spacing w:val="40"/>
          <w:sz w:val="26"/>
        </w:rPr>
        <w:t xml:space="preserve"> </w:t>
      </w:r>
      <w:r>
        <w:rPr>
          <w:sz w:val="26"/>
        </w:rPr>
        <w:t xml:space="preserve">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r/>
    </w:p>
    <w:p>
      <w:pPr>
        <w:pStyle w:val="1699"/>
        <w:numPr>
          <w:ilvl w:val="0"/>
          <w:numId w:val="369"/>
        </w:numPr>
        <w:ind w:left="683" w:right="1334" w:firstLine="667"/>
        <w:jc w:val="both"/>
        <w:spacing w:before="0" w:after="0" w:line="350" w:lineRule="auto"/>
        <w:tabs>
          <w:tab w:val="left" w:pos="1637" w:leader="none"/>
        </w:tabs>
        <w:rPr>
          <w:sz w:val="26"/>
        </w:rPr>
      </w:pPr>
      <w:r>
        <w:rPr>
          <w:sz w:val="26"/>
        </w:rPr>
        <w:t xml:space="preserve">использовать иноязычные словари и справочники, в том числе информационно-справочные системы в электронной форме;</w:t>
      </w:r>
      <w:r/>
    </w:p>
    <w:p>
      <w:pPr>
        <w:jc w:val="both"/>
        <w:spacing w:after="0" w:line="35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69"/>
        </w:numPr>
        <w:ind w:left="683" w:right="1326" w:firstLine="667"/>
        <w:jc w:val="both"/>
        <w:spacing w:before="63" w:after="0" w:line="355" w:lineRule="auto"/>
        <w:tabs>
          <w:tab w:val="left" w:pos="1637" w:leader="none"/>
        </w:tabs>
        <w:rPr>
          <w:sz w:val="26"/>
        </w:rPr>
      </w:pPr>
      <w:r>
        <w:rPr>
          <w:sz w:val="26"/>
        </w:rPr>
        <w:t xml:space="preserve">достигать взаимопонимания в процессе устного и письменного общения с носителями иностранного языка, с людьми другой культуры;</w:t>
      </w:r>
      <w:r/>
    </w:p>
    <w:p>
      <w:pPr>
        <w:pStyle w:val="1699"/>
        <w:numPr>
          <w:ilvl w:val="0"/>
          <w:numId w:val="369"/>
        </w:numPr>
        <w:ind w:left="684" w:right="1331" w:firstLine="667"/>
        <w:jc w:val="both"/>
        <w:spacing w:before="0" w:after="0" w:line="355" w:lineRule="auto"/>
        <w:tabs>
          <w:tab w:val="left" w:pos="1766" w:leader="none"/>
        </w:tabs>
        <w:rPr>
          <w:sz w:val="26"/>
        </w:rPr>
      </w:pPr>
      <w:r>
        <w:rPr>
          <w:sz w:val="26"/>
        </w:rPr>
        <w:t xml:space="preserve">сравнивать (в том числе устанавливать основания для сравнения) объекты, явления, процессы, их элементы и основные функции в рамках</w:t>
      </w:r>
      <w:r>
        <w:rPr>
          <w:spacing w:val="80"/>
          <w:sz w:val="26"/>
        </w:rPr>
        <w:t xml:space="preserve"> </w:t>
      </w:r>
      <w:r>
        <w:rPr>
          <w:sz w:val="26"/>
        </w:rPr>
        <w:t xml:space="preserve">изученной тематики.</w:t>
      </w:r>
      <w:r/>
    </w:p>
    <w:p>
      <w:pPr>
        <w:pStyle w:val="1699"/>
        <w:numPr>
          <w:ilvl w:val="3"/>
          <w:numId w:val="388"/>
        </w:numPr>
        <w:ind w:left="683" w:right="1322" w:firstLine="667"/>
        <w:jc w:val="both"/>
        <w:spacing w:before="0" w:after="0" w:line="355" w:lineRule="auto"/>
        <w:tabs>
          <w:tab w:val="left" w:pos="2333" w:leader="none"/>
        </w:tabs>
        <w:rPr>
          <w:sz w:val="26"/>
        </w:rPr>
      </w:pPr>
      <w:r>
        <w:rPr>
          <w:sz w:val="26"/>
        </w:rPr>
        <w:t xml:space="preserve">Предметные результаты освоения программы по иностранному (английскому) языку к концу обучения в 7 классе:</w:t>
      </w:r>
      <w:r/>
    </w:p>
    <w:p>
      <w:pPr>
        <w:pStyle w:val="1699"/>
        <w:numPr>
          <w:ilvl w:val="0"/>
          <w:numId w:val="368"/>
        </w:numPr>
        <w:ind w:left="1638" w:right="0" w:hanging="287"/>
        <w:jc w:val="both"/>
        <w:spacing w:before="0" w:after="0" w:line="240" w:lineRule="auto"/>
        <w:tabs>
          <w:tab w:val="left" w:pos="1638" w:leader="none"/>
        </w:tabs>
        <w:rPr>
          <w:sz w:val="26"/>
        </w:rPr>
      </w:pPr>
      <w:r>
        <w:rPr>
          <w:sz w:val="26"/>
        </w:rPr>
        <w:t xml:space="preserve">владеть</w:t>
      </w:r>
      <w:r>
        <w:rPr>
          <w:spacing w:val="5"/>
          <w:sz w:val="26"/>
        </w:rPr>
        <w:t xml:space="preserve"> </w:t>
      </w:r>
      <w:r>
        <w:rPr>
          <w:sz w:val="26"/>
        </w:rPr>
        <w:t xml:space="preserve">основными</w:t>
      </w:r>
      <w:r>
        <w:rPr>
          <w:spacing w:val="4"/>
          <w:sz w:val="26"/>
        </w:rPr>
        <w:t xml:space="preserve"> </w:t>
      </w:r>
      <w:r>
        <w:rPr>
          <w:sz w:val="26"/>
        </w:rPr>
        <w:t xml:space="preserve">видами</w:t>
      </w:r>
      <w:r>
        <w:rPr>
          <w:spacing w:val="-2"/>
          <w:sz w:val="26"/>
        </w:rPr>
        <w:t xml:space="preserve"> </w:t>
      </w:r>
      <w:r>
        <w:rPr>
          <w:sz w:val="26"/>
        </w:rPr>
        <w:t xml:space="preserve">речевой</w:t>
      </w:r>
      <w:r>
        <w:rPr>
          <w:spacing w:val="4"/>
          <w:sz w:val="26"/>
        </w:rPr>
        <w:t xml:space="preserve"> </w:t>
      </w:r>
      <w:r>
        <w:rPr>
          <w:spacing w:val="-2"/>
          <w:sz w:val="26"/>
        </w:rPr>
        <w:t xml:space="preserve">деятельности:</w:t>
      </w:r>
      <w:r/>
    </w:p>
    <w:p>
      <w:pPr>
        <w:pStyle w:val="1697"/>
        <w:ind w:right="1332"/>
        <w:spacing w:before="136" w:line="352" w:lineRule="auto"/>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w:t>
      </w:r>
      <w:r>
        <w:t xml:space="preserve">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r/>
    </w:p>
    <w:p>
      <w:pPr>
        <w:pStyle w:val="1697"/>
        <w:ind w:right="1325"/>
        <w:spacing w:before="8" w:line="355" w:lineRule="auto"/>
      </w:pPr>
      <w:r>
        <w:t xml:space="preserve">создавать разные виды монологических высказываний (описание, в том</w:t>
      </w:r>
      <w:r>
        <w:rPr>
          <w:spacing w:val="40"/>
        </w:rPr>
        <w:t xml:space="preserve"> </w:t>
      </w:r>
      <w:r>
        <w:t xml:space="preserve">числе характеристика, повествование (сообщение)) с вербальными и (или) зрительными опорами в рамках тематического содержания </w:t>
      </w:r>
      <w:r>
        <w:t xml:space="preserve">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r/>
    </w:p>
    <w:p>
      <w:pPr>
        <w:pStyle w:val="1697"/>
        <w:ind w:left="684" w:right="1326"/>
        <w:spacing w:line="355" w:lineRule="auto"/>
      </w:pPr>
      <w:r>
        <w:t xml:space="preserve">аудирование: воспринимать на слух и</w:t>
      </w:r>
      <w:r>
        <w:t xml:space="preserve">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spacing w:val="40"/>
        </w:rPr>
        <w:t xml:space="preserve"> </w:t>
      </w:r>
      <w:r>
        <w:t xml:space="preserve">до 1,5 минут);</w:t>
      </w:r>
      <w:r/>
    </w:p>
    <w:p>
      <w:pPr>
        <w:pStyle w:val="1697"/>
        <w:ind w:left="684" w:right="1329"/>
        <w:spacing w:line="355" w:lineRule="auto"/>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w:t>
      </w:r>
      <w:r>
        <w:rPr>
          <w:spacing w:val="40"/>
        </w:rPr>
        <w:t xml:space="preserve"> </w:t>
      </w:r>
      <w:r>
        <w:t xml:space="preserve">в</w:t>
      </w:r>
      <w:r>
        <w:rPr>
          <w:spacing w:val="40"/>
        </w:rPr>
        <w:t xml:space="preserve"> </w:t>
      </w:r>
      <w:r>
        <w:t xml:space="preserve">их</w:t>
      </w:r>
      <w:r>
        <w:rPr>
          <w:spacing w:val="40"/>
        </w:rPr>
        <w:t xml:space="preserve"> </w:t>
      </w:r>
      <w:r>
        <w:t xml:space="preserve">содержание</w:t>
      </w:r>
      <w:r>
        <w:rPr>
          <w:spacing w:val="40"/>
        </w:rPr>
        <w:t xml:space="preserve"> </w:t>
      </w:r>
      <w:r>
        <w:t xml:space="preserve">в</w:t>
      </w:r>
      <w:r>
        <w:rPr>
          <w:spacing w:val="40"/>
        </w:rPr>
        <w:t xml:space="preserve"> </w:t>
      </w:r>
      <w:r>
        <w:t xml:space="preserve">зависимости</w:t>
      </w:r>
      <w:r>
        <w:rPr>
          <w:spacing w:val="40"/>
        </w:rPr>
        <w:t xml:space="preserve"> </w:t>
      </w:r>
      <w:r>
        <w:t xml:space="preserve">от</w:t>
      </w:r>
      <w:r>
        <w:rPr>
          <w:spacing w:val="40"/>
        </w:rPr>
        <w:t xml:space="preserve"> </w:t>
      </w:r>
      <w:r>
        <w:t xml:space="preserve">поставленной коммуникативной задачи: с пониманием основного содержания, с пониманием нужной</w:t>
      </w:r>
      <w:r>
        <w:rPr>
          <w:spacing w:val="32"/>
        </w:rPr>
        <w:t xml:space="preserve">  </w:t>
      </w:r>
      <w:r>
        <w:t xml:space="preserve">(запрашиваемой)</w:t>
      </w:r>
      <w:r>
        <w:rPr>
          <w:spacing w:val="33"/>
        </w:rPr>
        <w:t xml:space="preserve">  </w:t>
      </w:r>
      <w:r>
        <w:t xml:space="preserve">информации,</w:t>
      </w:r>
      <w:r>
        <w:rPr>
          <w:spacing w:val="31"/>
        </w:rPr>
        <w:t xml:space="preserve">  </w:t>
      </w:r>
      <w:r>
        <w:t xml:space="preserve">с</w:t>
      </w:r>
      <w:r>
        <w:rPr>
          <w:spacing w:val="33"/>
        </w:rPr>
        <w:t xml:space="preserve">  </w:t>
      </w:r>
      <w:r>
        <w:t xml:space="preserve">полным</w:t>
      </w:r>
      <w:r>
        <w:rPr>
          <w:spacing w:val="32"/>
        </w:rPr>
        <w:t xml:space="preserve">  </w:t>
      </w:r>
      <w:r>
        <w:t xml:space="preserve">пониманием</w:t>
      </w:r>
      <w:r>
        <w:rPr>
          <w:spacing w:val="34"/>
        </w:rPr>
        <w:t xml:space="preserve">  </w:t>
      </w:r>
      <w:r>
        <w:rPr>
          <w:spacing w:val="-2"/>
        </w:rPr>
        <w:t xml:space="preserve">информации,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представленной в тексте в эксплицитной (явной) форме (объём текста (текстов)</w:t>
      </w:r>
      <w:r>
        <w:rPr>
          <w:spacing w:val="80"/>
        </w:rPr>
        <w:t xml:space="preserve"> </w:t>
      </w:r>
      <w:r>
        <w:t xml:space="preserve">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r/>
    </w:p>
    <w:p>
      <w:pPr>
        <w:pStyle w:val="1697"/>
        <w:ind w:right="1330"/>
        <w:spacing w:line="364" w:lineRule="auto"/>
      </w:pPr>
      <w:r>
        <w:t xml:space="preserve">письменная речь: заполнять анкеты и формуляры с указанием личной информации; писать электронное сообщение личного характера, соблюдая</w:t>
      </w:r>
      <w:r>
        <w:rPr>
          <w:spacing w:val="80"/>
        </w:rPr>
        <w:t xml:space="preserve"> </w:t>
      </w:r>
      <w:r>
        <w:t xml:space="preserve">речевой этикет, принятый в стране (странах) изучаемого языка</w:t>
      </w:r>
      <w:r>
        <w:rPr>
          <w:spacing w:val="28"/>
        </w:rPr>
        <w:t xml:space="preserve"> </w:t>
      </w:r>
      <w:r>
        <w:t xml:space="preserve">(объём сообщения</w:t>
      </w:r>
      <w:r>
        <w:rPr>
          <w:spacing w:val="40"/>
        </w:rPr>
        <w:t xml:space="preserve"> </w:t>
      </w:r>
      <w:r>
        <w:t xml:space="preserve">– до 90 слов), создавать небольшое письменное высказывание с использованием образца, плана, ключевых слов, таблицы (объём высказывания – до 90 слов);</w:t>
      </w:r>
      <w:r/>
    </w:p>
    <w:p>
      <w:pPr>
        <w:pStyle w:val="1699"/>
        <w:numPr>
          <w:ilvl w:val="0"/>
          <w:numId w:val="368"/>
        </w:numPr>
        <w:ind w:left="683" w:right="1325" w:firstLine="667"/>
        <w:jc w:val="both"/>
        <w:spacing w:before="0" w:after="0" w:line="352" w:lineRule="auto"/>
        <w:tabs>
          <w:tab w:val="left" w:pos="1637" w:leader="none"/>
        </w:tabs>
        <w:rPr>
          <w:sz w:val="26"/>
        </w:rPr>
      </w:pPr>
      <w:r>
        <w:rPr>
          <w:sz w:val="26"/>
        </w:rPr>
        <w:t xml:space="preserve">владеть фонетическими навыками: различать различать на слух, без ошибок, ведущих к сбою коммун</w:t>
      </w:r>
      <w:r>
        <w:rPr>
          <w:sz w:val="26"/>
        </w:rPr>
        <w:t xml:space="preserve">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w:t>
      </w:r>
      <w:r>
        <w:rPr>
          <w:spacing w:val="80"/>
          <w:sz w:val="26"/>
        </w:rPr>
        <w:t xml:space="preserve"> </w:t>
      </w:r>
      <w:r>
        <w:rPr>
          <w:sz w:val="26"/>
        </w:rPr>
        <w:t xml:space="preserve">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r/>
    </w:p>
    <w:p>
      <w:pPr>
        <w:pStyle w:val="1697"/>
        <w:ind w:left="1351" w:right="1335" w:firstLine="0"/>
        <w:spacing w:before="6" w:line="355" w:lineRule="auto"/>
      </w:pPr>
      <w:r>
        <w:t xml:space="preserve">владеть орфографическими навыками: правильно писать изученные слова; владеть</w:t>
      </w:r>
      <w:r>
        <w:rPr>
          <w:spacing w:val="31"/>
        </w:rPr>
        <w:t xml:space="preserve"> </w:t>
      </w:r>
      <w:r>
        <w:t xml:space="preserve">пунктуационными</w:t>
      </w:r>
      <w:r>
        <w:rPr>
          <w:spacing w:val="37"/>
        </w:rPr>
        <w:t xml:space="preserve"> </w:t>
      </w:r>
      <w:r>
        <w:t xml:space="preserve">навыками:</w:t>
      </w:r>
      <w:r>
        <w:rPr>
          <w:spacing w:val="33"/>
        </w:rPr>
        <w:t xml:space="preserve"> </w:t>
      </w:r>
      <w:r>
        <w:t xml:space="preserve">использовать</w:t>
      </w:r>
      <w:r>
        <w:rPr>
          <w:spacing w:val="29"/>
        </w:rPr>
        <w:t xml:space="preserve"> </w:t>
      </w:r>
      <w:r>
        <w:t xml:space="preserve">точку,</w:t>
      </w:r>
      <w:r>
        <w:rPr>
          <w:spacing w:val="30"/>
        </w:rPr>
        <w:t xml:space="preserve"> </w:t>
      </w:r>
      <w:r>
        <w:rPr>
          <w:spacing w:val="-2"/>
        </w:rPr>
        <w:t xml:space="preserve">вопросительный</w:t>
      </w:r>
      <w:r/>
    </w:p>
    <w:p>
      <w:pPr>
        <w:pStyle w:val="1697"/>
        <w:ind w:right="1331" w:firstLine="0"/>
        <w:spacing w:line="355" w:lineRule="auto"/>
      </w:pPr>
      <w:r>
        <w:t xml:space="preserve">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p>
    <w:p>
      <w:pPr>
        <w:pStyle w:val="1699"/>
        <w:numPr>
          <w:ilvl w:val="0"/>
          <w:numId w:val="368"/>
        </w:numPr>
        <w:ind w:left="683" w:right="1328" w:firstLine="667"/>
        <w:jc w:val="both"/>
        <w:spacing w:before="0" w:after="0" w:line="355" w:lineRule="auto"/>
        <w:tabs>
          <w:tab w:val="left" w:pos="1633" w:leader="none"/>
        </w:tabs>
        <w:rPr>
          <w:sz w:val="26"/>
        </w:rPr>
      </w:pPr>
      <w:r>
        <w:rPr>
          <w:sz w:val="26"/>
        </w:rPr>
        <w:t xml:space="preserve">распознавать в устной речи и письменном тексте 1000 лексических</w:t>
      </w:r>
      <w:r>
        <w:rPr>
          <w:spacing w:val="80"/>
          <w:sz w:val="26"/>
        </w:rPr>
        <w:t xml:space="preserve"> </w:t>
      </w:r>
      <w:r>
        <w:rPr>
          <w:sz w:val="26"/>
        </w:rPr>
        <w:t xml:space="preserve">единиц (слов, словосочетаний, речевых клише) и правильно употреблять в устной</w:t>
      </w:r>
      <w:r>
        <w:rPr>
          <w:spacing w:val="40"/>
          <w:sz w:val="26"/>
        </w:rPr>
        <w:t xml:space="preserve"> </w:t>
      </w:r>
      <w:r>
        <w:rPr>
          <w:sz w:val="26"/>
        </w:rPr>
        <w:t xml:space="preserve">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p>
    <w:p>
      <w:pPr>
        <w:pStyle w:val="1697"/>
        <w:ind w:left="684" w:right="1324"/>
        <w:spacing w:line="355" w:lineRule="auto"/>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w:t>
      </w:r>
      <w:r>
        <w:rPr>
          <w:spacing w:val="48"/>
        </w:rPr>
        <w:t xml:space="preserve"> </w:t>
      </w:r>
      <w:r>
        <w:t xml:space="preserve">прилагательные</w:t>
      </w:r>
      <w:r>
        <w:rPr>
          <w:spacing w:val="50"/>
        </w:rPr>
        <w:t xml:space="preserve"> </w:t>
      </w:r>
      <w:r>
        <w:t xml:space="preserve">и</w:t>
      </w:r>
      <w:r>
        <w:rPr>
          <w:spacing w:val="45"/>
        </w:rPr>
        <w:t xml:space="preserve"> </w:t>
      </w:r>
      <w:r>
        <w:t xml:space="preserve">наречия</w:t>
      </w:r>
      <w:r>
        <w:rPr>
          <w:spacing w:val="52"/>
        </w:rPr>
        <w:t xml:space="preserve"> </w:t>
      </w:r>
      <w:r>
        <w:t xml:space="preserve">с</w:t>
      </w:r>
      <w:r>
        <w:rPr>
          <w:spacing w:val="45"/>
        </w:rPr>
        <w:t xml:space="preserve"> </w:t>
      </w:r>
      <w:r>
        <w:t xml:space="preserve">помощью</w:t>
      </w:r>
      <w:r>
        <w:rPr>
          <w:spacing w:val="48"/>
        </w:rPr>
        <w:t xml:space="preserve"> </w:t>
      </w:r>
      <w:r>
        <w:t xml:space="preserve">отрицательных</w:t>
      </w:r>
      <w:r>
        <w:rPr>
          <w:spacing w:val="56"/>
        </w:rPr>
        <w:t xml:space="preserve"> </w:t>
      </w:r>
      <w:r>
        <w:t xml:space="preserve">префиксов</w:t>
      </w:r>
      <w:r>
        <w:rPr>
          <w:spacing w:val="48"/>
        </w:rPr>
        <w:t xml:space="preserve"> </w:t>
      </w:r>
      <w:r>
        <w:t xml:space="preserve">in-/im-</w:t>
      </w:r>
      <w:r>
        <w:rPr>
          <w:spacing w:val="-10"/>
        </w:rPr>
        <w:t xml:space="preserve">,</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сложные имена прилагательные путем соединения основы прилагательного с основой существительного с добавлением суффикса -ed (blue-eyed);</w:t>
      </w:r>
      <w:r/>
    </w:p>
    <w:p>
      <w:pPr>
        <w:pStyle w:val="1697"/>
        <w:ind w:right="1339"/>
        <w:spacing w:line="355" w:lineRule="auto"/>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r/>
    </w:p>
    <w:p>
      <w:pPr>
        <w:pStyle w:val="1697"/>
        <w:ind w:right="1340"/>
        <w:spacing w:line="355" w:lineRule="auto"/>
      </w:pPr>
      <w:r>
        <w:t xml:space="preserve">распознавать</w:t>
      </w:r>
      <w:r>
        <w:rPr>
          <w:spacing w:val="40"/>
        </w:rPr>
        <w:t xml:space="preserve"> </w:t>
      </w:r>
      <w:r>
        <w:t xml:space="preserve">и</w:t>
      </w:r>
      <w:r>
        <w:rPr>
          <w:spacing w:val="40"/>
        </w:rPr>
        <w:t xml:space="preserve"> </w:t>
      </w:r>
      <w:r>
        <w:t xml:space="preserve">употреблять</w:t>
      </w:r>
      <w:r>
        <w:rPr>
          <w:spacing w:val="40"/>
        </w:rPr>
        <w:t xml:space="preserve"> </w:t>
      </w:r>
      <w:r>
        <w:t xml:space="preserve">в</w:t>
      </w:r>
      <w:r>
        <w:rPr>
          <w:spacing w:val="40"/>
        </w:rPr>
        <w:t xml:space="preserve"> </w:t>
      </w:r>
      <w:r>
        <w:t xml:space="preserve">устной</w:t>
      </w:r>
      <w:r>
        <w:rPr>
          <w:spacing w:val="40"/>
        </w:rPr>
        <w:t xml:space="preserve"> </w:t>
      </w:r>
      <w:r>
        <w:t xml:space="preserve">и</w:t>
      </w:r>
      <w:r>
        <w:rPr>
          <w:spacing w:val="40"/>
        </w:rPr>
        <w:t xml:space="preserve"> </w:t>
      </w:r>
      <w:r>
        <w:t xml:space="preserve">письменной речи</w:t>
      </w:r>
      <w:r>
        <w:rPr>
          <w:spacing w:val="40"/>
        </w:rPr>
        <w:t xml:space="preserve"> </w:t>
      </w:r>
      <w:r>
        <w:t xml:space="preserve">различные средства связи в тексте для обеспечения логичности и целостности высказывания;</w:t>
      </w:r>
      <w:r/>
    </w:p>
    <w:p>
      <w:pPr>
        <w:pStyle w:val="1699"/>
        <w:numPr>
          <w:ilvl w:val="0"/>
          <w:numId w:val="368"/>
        </w:numPr>
        <w:ind w:left="683" w:right="1321" w:firstLine="667"/>
        <w:jc w:val="both"/>
        <w:spacing w:before="0" w:after="0" w:line="355" w:lineRule="auto"/>
        <w:tabs>
          <w:tab w:val="left" w:pos="1637" w:leader="none"/>
        </w:tabs>
        <w:rPr>
          <w:sz w:val="26"/>
        </w:rPr>
      </w:pPr>
      <w:r>
        <w:rPr>
          <w:sz w:val="26"/>
        </w:rPr>
        <w:t xml:space="preserve">понимать особенности структуры простых и сложных предложений и различных коммуникативных типов предложений английского языка;</w:t>
      </w:r>
      <w:r/>
    </w:p>
    <w:p>
      <w:pPr>
        <w:pStyle w:val="1697"/>
        <w:ind w:left="1351" w:right="2400" w:firstLine="0"/>
        <w:jc w:val="left"/>
        <w:spacing w:line="350" w:lineRule="auto"/>
      </w:pPr>
      <w:r>
        <w:t xml:space="preserve">распознавать и употреблять в устной и письменной речи: предложения со сложным дополнением (Complex Object);</w:t>
      </w:r>
      <w:r/>
    </w:p>
    <w:p>
      <w:pPr>
        <w:pStyle w:val="1697"/>
        <w:ind w:left="1351" w:right="1330" w:firstLine="0"/>
        <w:jc w:val="left"/>
        <w:spacing w:line="355" w:lineRule="auto"/>
      </w:pPr>
      <w:r>
        <w:t xml:space="preserve">условные предложения реального (Conditional 0, Conditional I) характера; предложения</w:t>
      </w:r>
      <w:r>
        <w:rPr>
          <w:spacing w:val="40"/>
        </w:rPr>
        <w:t xml:space="preserve"> </w:t>
      </w:r>
      <w:r>
        <w:t xml:space="preserve">с</w:t>
      </w:r>
      <w:r>
        <w:rPr>
          <w:spacing w:val="40"/>
        </w:rPr>
        <w:t xml:space="preserve"> </w:t>
      </w:r>
      <w:r>
        <w:t xml:space="preserve">конструкцией</w:t>
      </w:r>
      <w:r>
        <w:rPr>
          <w:spacing w:val="40"/>
        </w:rPr>
        <w:t xml:space="preserve"> </w:t>
      </w:r>
      <w:r>
        <w:t xml:space="preserve">to</w:t>
      </w:r>
      <w:r>
        <w:rPr>
          <w:spacing w:val="40"/>
        </w:rPr>
        <w:t xml:space="preserve"> </w:t>
      </w:r>
      <w:r>
        <w:t xml:space="preserve">be</w:t>
      </w:r>
      <w:r>
        <w:rPr>
          <w:spacing w:val="40"/>
        </w:rPr>
        <w:t xml:space="preserve"> </w:t>
      </w:r>
      <w:r>
        <w:t xml:space="preserve">going</w:t>
      </w:r>
      <w:r>
        <w:rPr>
          <w:spacing w:val="40"/>
        </w:rPr>
        <w:t xml:space="preserve"> </w:t>
      </w:r>
      <w:r>
        <w:t xml:space="preserve">to</w:t>
      </w:r>
      <w:r>
        <w:rPr>
          <w:spacing w:val="40"/>
        </w:rPr>
        <w:t xml:space="preserve"> </w:t>
      </w:r>
      <w:r>
        <w:t xml:space="preserve">+</w:t>
      </w:r>
      <w:r>
        <w:rPr>
          <w:spacing w:val="40"/>
        </w:rPr>
        <w:t xml:space="preserve"> </w:t>
      </w:r>
      <w:r>
        <w:t xml:space="preserve">инфинитив</w:t>
      </w:r>
      <w:r>
        <w:rPr>
          <w:spacing w:val="40"/>
        </w:rPr>
        <w:t xml:space="preserve"> </w:t>
      </w:r>
      <w:r>
        <w:t xml:space="preserve">и</w:t>
      </w:r>
      <w:r>
        <w:rPr>
          <w:spacing w:val="40"/>
        </w:rPr>
        <w:t xml:space="preserve"> </w:t>
      </w:r>
      <w:r>
        <w:t xml:space="preserve">формы</w:t>
      </w:r>
      <w:r>
        <w:rPr>
          <w:spacing w:val="40"/>
        </w:rPr>
        <w:t xml:space="preserve"> </w:t>
      </w:r>
      <w:r>
        <w:t xml:space="preserve">Future</w:t>
      </w:r>
      <w:r/>
    </w:p>
    <w:p>
      <w:pPr>
        <w:pStyle w:val="1697"/>
        <w:ind w:left="1351" w:right="1330" w:hanging="668"/>
        <w:jc w:val="left"/>
        <w:spacing w:line="355" w:lineRule="auto"/>
      </w:pPr>
      <w:r>
        <w:t xml:space="preserve">Simple Tense и Present Continuous Tense для выражения будущего действия; конструкцию used to + инфинитив глагола;</w:t>
      </w:r>
      <w:r/>
    </w:p>
    <w:p>
      <w:pPr>
        <w:pStyle w:val="1697"/>
        <w:ind w:right="1335"/>
        <w:jc w:val="left"/>
        <w:spacing w:line="350" w:lineRule="auto"/>
        <w:tabs>
          <w:tab w:val="left" w:pos="2477" w:leader="none"/>
          <w:tab w:val="left" w:pos="2827" w:leader="none"/>
          <w:tab w:val="left" w:pos="4084" w:leader="none"/>
          <w:tab w:val="left" w:pos="6275" w:leader="none"/>
          <w:tab w:val="left" w:pos="7344" w:leader="none"/>
          <w:tab w:val="left" w:pos="9295" w:leader="none"/>
        </w:tabs>
      </w:pPr>
      <w:r>
        <w:rPr>
          <w:spacing w:val="-2"/>
        </w:rPr>
        <w:t xml:space="preserve">глаголы</w:t>
      </w:r>
      <w:r>
        <w:tab/>
      </w:r>
      <w:r>
        <w:rPr>
          <w:spacing w:val="-10"/>
        </w:rPr>
        <w:t xml:space="preserve">в</w:t>
      </w:r>
      <w:r>
        <w:tab/>
      </w:r>
      <w:r>
        <w:rPr>
          <w:spacing w:val="-2"/>
        </w:rPr>
        <w:t xml:space="preserve">наиболее</w:t>
      </w:r>
      <w:r>
        <w:tab/>
      </w:r>
      <w:r>
        <w:rPr>
          <w:spacing w:val="-2"/>
        </w:rPr>
        <w:t xml:space="preserve">употребительных</w:t>
      </w:r>
      <w:r>
        <w:tab/>
      </w:r>
      <w:r>
        <w:rPr>
          <w:spacing w:val="-2"/>
        </w:rPr>
        <w:t xml:space="preserve">формах</w:t>
      </w:r>
      <w:r>
        <w:tab/>
      </w:r>
      <w:r>
        <w:rPr>
          <w:spacing w:val="-2"/>
        </w:rPr>
        <w:t xml:space="preserve">страдательного</w:t>
      </w:r>
      <w:r>
        <w:tab/>
      </w:r>
      <w:r>
        <w:rPr>
          <w:spacing w:val="-2"/>
        </w:rPr>
        <w:t xml:space="preserve">залога </w:t>
      </w:r>
      <w:r>
        <w:t xml:space="preserve">(Present/Past Simple Passive);</w:t>
      </w:r>
      <w:r/>
    </w:p>
    <w:p>
      <w:pPr>
        <w:pStyle w:val="1697"/>
        <w:ind w:left="1351" w:right="2400" w:firstLine="0"/>
        <w:jc w:val="left"/>
        <w:spacing w:before="4" w:line="355" w:lineRule="auto"/>
      </w:pPr>
      <w:r>
        <w:t xml:space="preserve">предлоги, употребляемые с глаголами в страдательном залоге; модальный глагол might;</w:t>
      </w:r>
      <w:r/>
    </w:p>
    <w:p>
      <w:pPr>
        <w:pStyle w:val="1697"/>
        <w:ind w:left="1351" w:right="1330" w:firstLine="0"/>
        <w:jc w:val="left"/>
        <w:spacing w:line="355" w:lineRule="auto"/>
      </w:pPr>
      <w:r>
        <w:t xml:space="preserve">наречия, совпадающие по форме с прилагательными (fast, high; early); местоимения other/another, both, all, one;</w:t>
      </w:r>
      <w:r/>
    </w:p>
    <w:p>
      <w:pPr>
        <w:pStyle w:val="1697"/>
        <w:ind w:left="1351" w:firstLine="0"/>
        <w:jc w:val="left"/>
        <w:spacing w:line="297" w:lineRule="exact"/>
      </w:pPr>
      <w:r>
        <w:t xml:space="preserve">количественные</w:t>
      </w:r>
      <w:r>
        <w:rPr>
          <w:spacing w:val="53"/>
        </w:rPr>
        <w:t xml:space="preserve"> </w:t>
      </w:r>
      <w:r>
        <w:t xml:space="preserve">числительные</w:t>
      </w:r>
      <w:r>
        <w:rPr>
          <w:spacing w:val="50"/>
        </w:rPr>
        <w:t xml:space="preserve"> </w:t>
      </w:r>
      <w:r>
        <w:t xml:space="preserve">для</w:t>
      </w:r>
      <w:r>
        <w:rPr>
          <w:spacing w:val="57"/>
        </w:rPr>
        <w:t xml:space="preserve"> </w:t>
      </w:r>
      <w:r>
        <w:t xml:space="preserve">обозначения</w:t>
      </w:r>
      <w:r>
        <w:rPr>
          <w:spacing w:val="51"/>
        </w:rPr>
        <w:t xml:space="preserve"> </w:t>
      </w:r>
      <w:r>
        <w:t xml:space="preserve">больших</w:t>
      </w:r>
      <w:r>
        <w:rPr>
          <w:spacing w:val="56"/>
        </w:rPr>
        <w:t xml:space="preserve"> </w:t>
      </w:r>
      <w:r>
        <w:t xml:space="preserve">чисел</w:t>
      </w:r>
      <w:r>
        <w:rPr>
          <w:spacing w:val="56"/>
        </w:rPr>
        <w:t xml:space="preserve"> </w:t>
      </w:r>
      <w:r>
        <w:t xml:space="preserve">(до</w:t>
      </w:r>
      <w:r>
        <w:rPr>
          <w:spacing w:val="50"/>
        </w:rPr>
        <w:t xml:space="preserve"> </w:t>
      </w:r>
      <w:r>
        <w:t xml:space="preserve">1</w:t>
      </w:r>
      <w:r>
        <w:rPr>
          <w:spacing w:val="56"/>
        </w:rPr>
        <w:t xml:space="preserve"> </w:t>
      </w:r>
      <w:r>
        <w:rPr>
          <w:spacing w:val="-5"/>
        </w:rPr>
        <w:t xml:space="preserve">000</w:t>
      </w:r>
      <w:r/>
    </w:p>
    <w:p>
      <w:pPr>
        <w:pStyle w:val="1697"/>
        <w:ind w:firstLine="0"/>
        <w:jc w:val="left"/>
        <w:spacing w:before="141"/>
      </w:pPr>
      <w:r>
        <w:rPr>
          <w:spacing w:val="-2"/>
        </w:rPr>
        <w:t xml:space="preserve">000);</w:t>
      </w:r>
      <w:r/>
    </w:p>
    <w:p>
      <w:pPr>
        <w:pStyle w:val="1699"/>
        <w:numPr>
          <w:ilvl w:val="0"/>
          <w:numId w:val="368"/>
        </w:numPr>
        <w:ind w:left="1638" w:right="0" w:hanging="287"/>
        <w:jc w:val="left"/>
        <w:spacing w:before="142" w:after="0" w:line="240" w:lineRule="auto"/>
        <w:tabs>
          <w:tab w:val="left" w:pos="1638" w:leader="none"/>
        </w:tabs>
        <w:rPr>
          <w:sz w:val="26"/>
        </w:rPr>
      </w:pPr>
      <w:r>
        <w:rPr>
          <w:sz w:val="26"/>
        </w:rPr>
        <w:t xml:space="preserve">владеть</w:t>
      </w:r>
      <w:r>
        <w:rPr>
          <w:spacing w:val="8"/>
          <w:sz w:val="26"/>
        </w:rPr>
        <w:t xml:space="preserve"> </w:t>
      </w:r>
      <w:r>
        <w:rPr>
          <w:sz w:val="26"/>
        </w:rPr>
        <w:t xml:space="preserve">социокультурными</w:t>
      </w:r>
      <w:r>
        <w:rPr>
          <w:spacing w:val="2"/>
          <w:sz w:val="26"/>
        </w:rPr>
        <w:t xml:space="preserve"> </w:t>
      </w:r>
      <w:r>
        <w:rPr>
          <w:sz w:val="26"/>
        </w:rPr>
        <w:t xml:space="preserve">знаниями</w:t>
      </w:r>
      <w:r>
        <w:rPr>
          <w:spacing w:val="-3"/>
          <w:sz w:val="26"/>
        </w:rPr>
        <w:t xml:space="preserve"> </w:t>
      </w:r>
      <w:r>
        <w:rPr>
          <w:sz w:val="26"/>
        </w:rPr>
        <w:t xml:space="preserve">и</w:t>
      </w:r>
      <w:r>
        <w:rPr>
          <w:spacing w:val="2"/>
          <w:sz w:val="26"/>
        </w:rPr>
        <w:t xml:space="preserve"> </w:t>
      </w:r>
      <w:r>
        <w:rPr>
          <w:spacing w:val="-2"/>
          <w:sz w:val="26"/>
        </w:rPr>
        <w:t xml:space="preserve">умениями:</w:t>
      </w:r>
      <w:r/>
    </w:p>
    <w:p>
      <w:pPr>
        <w:pStyle w:val="1697"/>
        <w:ind w:left="1351" w:firstLine="0"/>
        <w:jc w:val="left"/>
        <w:spacing w:before="143"/>
        <w:tabs>
          <w:tab w:val="left" w:pos="3326" w:leader="none"/>
          <w:tab w:val="left" w:pos="4990" w:leader="none"/>
          <w:tab w:val="left" w:pos="7455" w:leader="none"/>
          <w:tab w:val="left" w:pos="9009" w:leader="none"/>
        </w:tabs>
      </w:pPr>
      <w:r>
        <w:rPr>
          <w:spacing w:val="-2"/>
        </w:rPr>
        <w:t xml:space="preserve">использовать</w:t>
      </w:r>
      <w:r>
        <w:tab/>
      </w:r>
      <w:r>
        <w:rPr>
          <w:spacing w:val="-2"/>
        </w:rPr>
        <w:t xml:space="preserve">отдельные</w:t>
      </w:r>
      <w:r>
        <w:tab/>
      </w:r>
      <w:r>
        <w:rPr>
          <w:spacing w:val="-2"/>
        </w:rPr>
        <w:t xml:space="preserve">социокультурные</w:t>
      </w:r>
      <w:r>
        <w:tab/>
      </w:r>
      <w:r>
        <w:rPr>
          <w:spacing w:val="-2"/>
        </w:rPr>
        <w:t xml:space="preserve">элементы</w:t>
      </w:r>
      <w:r>
        <w:tab/>
      </w:r>
      <w:r>
        <w:rPr>
          <w:spacing w:val="-2"/>
        </w:rPr>
        <w:t xml:space="preserve">речевого</w:t>
      </w:r>
      <w:r/>
    </w:p>
    <w:p>
      <w:pPr>
        <w:pStyle w:val="1697"/>
        <w:ind w:left="684" w:right="1341" w:firstLine="0"/>
        <w:spacing w:before="142" w:line="355" w:lineRule="auto"/>
      </w:pPr>
      <w:r>
        <w:t xml:space="preserve">поведенческого этикета, принятые в стране (странах) изучаемого языка в рамках тематического содержания;</w:t>
      </w:r>
      <w:r/>
    </w:p>
    <w:p>
      <w:pPr>
        <w:pStyle w:val="1697"/>
        <w:ind w:left="684" w:right="1335"/>
        <w:spacing w:line="367" w:lineRule="auto"/>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обладать базовыми знаниями о социокультурном портрете и культурном наследии родной страны и страны (стран) изучаемого языка;</w:t>
      </w:r>
      <w:r/>
    </w:p>
    <w:p>
      <w:pPr>
        <w:pStyle w:val="1697"/>
        <w:ind w:left="1351" w:firstLine="0"/>
        <w:spacing w:line="297" w:lineRule="exact"/>
      </w:pPr>
      <w:r>
        <w:t xml:space="preserve">кратко</w:t>
      </w:r>
      <w:r>
        <w:rPr>
          <w:spacing w:val="3"/>
        </w:rPr>
        <w:t xml:space="preserve"> </w:t>
      </w:r>
      <w:r>
        <w:t xml:space="preserve">представлять</w:t>
      </w:r>
      <w:r>
        <w:rPr>
          <w:spacing w:val="-2"/>
        </w:rPr>
        <w:t xml:space="preserve"> </w:t>
      </w:r>
      <w:r>
        <w:t xml:space="preserve">Россию</w:t>
      </w:r>
      <w:r>
        <w:rPr>
          <w:spacing w:val="3"/>
        </w:rPr>
        <w:t xml:space="preserve"> </w:t>
      </w:r>
      <w:r>
        <w:t xml:space="preserve">и</w:t>
      </w:r>
      <w:r>
        <w:rPr>
          <w:spacing w:val="6"/>
        </w:rPr>
        <w:t xml:space="preserve"> </w:t>
      </w:r>
      <w:r>
        <w:t xml:space="preserve">страну</w:t>
      </w:r>
      <w:r>
        <w:rPr>
          <w:spacing w:val="5"/>
        </w:rPr>
        <w:t xml:space="preserve"> </w:t>
      </w:r>
      <w:r>
        <w:t xml:space="preserve">(страны)</w:t>
      </w:r>
      <w:r>
        <w:rPr>
          <w:spacing w:val="2"/>
        </w:rPr>
        <w:t xml:space="preserve"> </w:t>
      </w:r>
      <w:r>
        <w:t xml:space="preserve">изучаемого</w:t>
      </w:r>
      <w:r>
        <w:rPr>
          <w:spacing w:val="1"/>
        </w:rPr>
        <w:t xml:space="preserve"> </w:t>
      </w:r>
      <w:r>
        <w:rPr>
          <w:spacing w:val="-2"/>
        </w:rPr>
        <w:t xml:space="preserve">языка;</w:t>
      </w:r>
      <w:r/>
    </w:p>
    <w:p>
      <w:pPr>
        <w:pStyle w:val="1699"/>
        <w:numPr>
          <w:ilvl w:val="0"/>
          <w:numId w:val="368"/>
        </w:numPr>
        <w:ind w:left="683" w:right="1326" w:firstLine="667"/>
        <w:jc w:val="both"/>
        <w:spacing w:before="142" w:after="0" w:line="355" w:lineRule="auto"/>
        <w:tabs>
          <w:tab w:val="left" w:pos="1637" w:leader="none"/>
        </w:tabs>
        <w:rPr>
          <w:sz w:val="26"/>
        </w:rPr>
      </w:pPr>
      <w:r>
        <w:rPr>
          <w:sz w:val="26"/>
        </w:rPr>
        <w:t xml:space="preserve">владеть компенсаторными умениями: использовать при чтении и аудировании языковую догадку,</w:t>
      </w:r>
      <w:r>
        <w:rPr>
          <w:sz w:val="26"/>
        </w:rPr>
        <w:t xml:space="preserve">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w:t>
      </w:r>
      <w:r>
        <w:rPr>
          <w:spacing w:val="40"/>
          <w:sz w:val="26"/>
        </w:rPr>
        <w:t xml:space="preserve"> </w:t>
      </w:r>
      <w:r>
        <w:rPr>
          <w:sz w:val="26"/>
        </w:rPr>
        <w:t xml:space="preserve">для нахождения</w:t>
      </w:r>
      <w:r>
        <w:rPr>
          <w:spacing w:val="40"/>
          <w:sz w:val="26"/>
        </w:rPr>
        <w:t xml:space="preserve"> </w:t>
      </w:r>
      <w:r>
        <w:rPr>
          <w:sz w:val="26"/>
        </w:rPr>
        <w:t xml:space="preserve">в тексте</w:t>
      </w:r>
      <w:r>
        <w:rPr>
          <w:spacing w:val="40"/>
          <w:sz w:val="26"/>
        </w:rPr>
        <w:t xml:space="preserve"> </w:t>
      </w:r>
      <w:r>
        <w:rPr>
          <w:sz w:val="26"/>
        </w:rPr>
        <w:t xml:space="preserve">запрашиваемой </w:t>
      </w:r>
      <w:r>
        <w:rPr>
          <w:spacing w:val="-2"/>
          <w:sz w:val="26"/>
        </w:rPr>
        <w:t xml:space="preserve">информации;</w:t>
      </w:r>
      <w:r/>
    </w:p>
    <w:p>
      <w:pPr>
        <w:pStyle w:val="1699"/>
        <w:numPr>
          <w:ilvl w:val="0"/>
          <w:numId w:val="368"/>
        </w:numPr>
        <w:ind w:left="683" w:right="1326" w:firstLine="667"/>
        <w:jc w:val="both"/>
        <w:spacing w:before="0" w:after="0" w:line="355" w:lineRule="auto"/>
        <w:tabs>
          <w:tab w:val="left" w:pos="1637" w:leader="none"/>
        </w:tabs>
        <w:rPr>
          <w:sz w:val="26"/>
        </w:rPr>
      </w:pPr>
      <w:r>
        <w:rPr>
          <w:sz w:val="26"/>
        </w:rPr>
        <w:t xml:space="preserve">участвовать в</w:t>
      </w:r>
      <w:r>
        <w:rPr>
          <w:spacing w:val="40"/>
          <w:sz w:val="26"/>
        </w:rPr>
        <w:t xml:space="preserve"> </w:t>
      </w:r>
      <w:r>
        <w:rPr>
          <w:sz w:val="26"/>
        </w:rPr>
        <w:t xml:space="preserve">несложных</w:t>
      </w:r>
      <w:r>
        <w:rPr>
          <w:spacing w:val="40"/>
          <w:sz w:val="26"/>
        </w:rPr>
        <w:t xml:space="preserve"> </w:t>
      </w:r>
      <w:r>
        <w:rPr>
          <w:sz w:val="26"/>
        </w:rPr>
        <w:t xml:space="preserve">учебных</w:t>
      </w:r>
      <w:r>
        <w:rPr>
          <w:spacing w:val="40"/>
          <w:sz w:val="26"/>
        </w:rPr>
        <w:t xml:space="preserve"> </w:t>
      </w:r>
      <w:r>
        <w:rPr>
          <w:sz w:val="26"/>
        </w:rPr>
        <w:t xml:space="preserve">проектах</w:t>
      </w:r>
      <w:r>
        <w:rPr>
          <w:spacing w:val="40"/>
          <w:sz w:val="26"/>
        </w:rPr>
        <w:t xml:space="preserve"> </w:t>
      </w:r>
      <w:r>
        <w:rPr>
          <w:sz w:val="26"/>
        </w:rPr>
        <w:t xml:space="preserve">с</w:t>
      </w:r>
      <w:r>
        <w:rPr>
          <w:spacing w:val="40"/>
          <w:sz w:val="26"/>
        </w:rPr>
        <w:t xml:space="preserve"> </w:t>
      </w:r>
      <w:r>
        <w:rPr>
          <w:sz w:val="26"/>
        </w:rPr>
        <w:t xml:space="preserve">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r/>
    </w:p>
    <w:p>
      <w:pPr>
        <w:pStyle w:val="1699"/>
        <w:numPr>
          <w:ilvl w:val="0"/>
          <w:numId w:val="368"/>
        </w:numPr>
        <w:ind w:left="683" w:right="1328" w:firstLine="667"/>
        <w:jc w:val="both"/>
        <w:spacing w:before="0" w:after="0" w:line="357" w:lineRule="auto"/>
        <w:tabs>
          <w:tab w:val="left" w:pos="1637" w:leader="none"/>
        </w:tabs>
        <w:rPr>
          <w:sz w:val="26"/>
        </w:rPr>
      </w:pPr>
      <w:r>
        <w:rPr>
          <w:sz w:val="26"/>
        </w:rPr>
        <w:t xml:space="preserve">использовать иноязычные словари и справочники, в том числе информационно-справочные системы в электронной форме;</w:t>
      </w:r>
      <w:r/>
    </w:p>
    <w:p>
      <w:pPr>
        <w:pStyle w:val="1699"/>
        <w:numPr>
          <w:ilvl w:val="0"/>
          <w:numId w:val="368"/>
        </w:numPr>
        <w:ind w:left="683" w:right="1326" w:firstLine="667"/>
        <w:jc w:val="both"/>
        <w:spacing w:before="0" w:after="0" w:line="355" w:lineRule="auto"/>
        <w:tabs>
          <w:tab w:val="left" w:pos="1637" w:leader="none"/>
        </w:tabs>
        <w:rPr>
          <w:sz w:val="26"/>
        </w:rPr>
      </w:pPr>
      <w:r>
        <w:rPr>
          <w:sz w:val="26"/>
        </w:rPr>
        <w:t xml:space="preserve">достигать взаимопонимания в процессе устного и письменного общения с носителями иностранного языка, с людьми другой культуры;</w:t>
      </w:r>
      <w:r/>
    </w:p>
    <w:p>
      <w:pPr>
        <w:pStyle w:val="1699"/>
        <w:numPr>
          <w:ilvl w:val="0"/>
          <w:numId w:val="368"/>
        </w:numPr>
        <w:ind w:left="683" w:right="1331" w:firstLine="667"/>
        <w:jc w:val="both"/>
        <w:spacing w:before="0" w:after="0" w:line="355" w:lineRule="auto"/>
        <w:tabs>
          <w:tab w:val="left" w:pos="1765" w:leader="none"/>
        </w:tabs>
        <w:rPr>
          <w:sz w:val="26"/>
        </w:rPr>
      </w:pPr>
      <w:r>
        <w:rPr>
          <w:sz w:val="26"/>
        </w:rPr>
        <w:t xml:space="preserve">сравнивать (в том числе устанавливать основания для сравнения) объекты, явления, процессы, их элементы и основные функции в рамках</w:t>
      </w:r>
      <w:r>
        <w:rPr>
          <w:spacing w:val="80"/>
          <w:sz w:val="26"/>
        </w:rPr>
        <w:t xml:space="preserve"> </w:t>
      </w:r>
      <w:r>
        <w:rPr>
          <w:sz w:val="26"/>
        </w:rPr>
        <w:t xml:space="preserve">изученной тематики.</w:t>
      </w:r>
      <w:r/>
    </w:p>
    <w:p>
      <w:pPr>
        <w:pStyle w:val="1699"/>
        <w:numPr>
          <w:ilvl w:val="3"/>
          <w:numId w:val="388"/>
        </w:numPr>
        <w:ind w:left="683" w:right="1322" w:firstLine="667"/>
        <w:jc w:val="both"/>
        <w:spacing w:before="0" w:after="0" w:line="355" w:lineRule="auto"/>
        <w:tabs>
          <w:tab w:val="left" w:pos="2333" w:leader="none"/>
        </w:tabs>
        <w:rPr>
          <w:sz w:val="26"/>
        </w:rPr>
      </w:pPr>
      <w:r>
        <w:rPr>
          <w:sz w:val="26"/>
        </w:rPr>
        <w:t xml:space="preserve">Предметные результаты освоения программы по иностранному (английскому) языку к концу обучения в 8 классе:</w:t>
      </w:r>
      <w:r/>
    </w:p>
    <w:p>
      <w:pPr>
        <w:pStyle w:val="1699"/>
        <w:numPr>
          <w:ilvl w:val="0"/>
          <w:numId w:val="367"/>
        </w:numPr>
        <w:ind w:left="1638" w:right="0" w:hanging="287"/>
        <w:jc w:val="both"/>
        <w:spacing w:before="0" w:after="0" w:line="297" w:lineRule="exact"/>
        <w:tabs>
          <w:tab w:val="left" w:pos="1638" w:leader="none"/>
        </w:tabs>
        <w:rPr>
          <w:sz w:val="26"/>
        </w:rPr>
      </w:pPr>
      <w:r>
        <w:rPr>
          <w:sz w:val="26"/>
        </w:rPr>
        <w:t xml:space="preserve">владеть</w:t>
      </w:r>
      <w:r>
        <w:rPr>
          <w:spacing w:val="5"/>
          <w:sz w:val="26"/>
        </w:rPr>
        <w:t xml:space="preserve"> </w:t>
      </w:r>
      <w:r>
        <w:rPr>
          <w:sz w:val="26"/>
        </w:rPr>
        <w:t xml:space="preserve">основными</w:t>
      </w:r>
      <w:r>
        <w:rPr>
          <w:spacing w:val="4"/>
          <w:sz w:val="26"/>
        </w:rPr>
        <w:t xml:space="preserve"> </w:t>
      </w:r>
      <w:r>
        <w:rPr>
          <w:sz w:val="26"/>
        </w:rPr>
        <w:t xml:space="preserve">видами</w:t>
      </w:r>
      <w:r>
        <w:rPr>
          <w:spacing w:val="-2"/>
          <w:sz w:val="26"/>
        </w:rPr>
        <w:t xml:space="preserve"> </w:t>
      </w:r>
      <w:r>
        <w:rPr>
          <w:sz w:val="26"/>
        </w:rPr>
        <w:t xml:space="preserve">речевой</w:t>
      </w:r>
      <w:r>
        <w:rPr>
          <w:spacing w:val="4"/>
          <w:sz w:val="26"/>
        </w:rPr>
        <w:t xml:space="preserve"> </w:t>
      </w:r>
      <w:r>
        <w:rPr>
          <w:spacing w:val="-2"/>
          <w:sz w:val="26"/>
        </w:rPr>
        <w:t xml:space="preserve">деятельности:</w:t>
      </w:r>
      <w:r/>
    </w:p>
    <w:p>
      <w:pPr>
        <w:pStyle w:val="1697"/>
        <w:ind w:right="1332"/>
        <w:spacing w:before="116" w:line="352" w:lineRule="auto"/>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w:t>
      </w:r>
      <w:r>
        <w:t xml:space="preserve">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spacing w:before="63" w:line="355" w:lineRule="auto"/>
      </w:pPr>
      <w:r>
        <w:t xml:space="preserve">создавать разные виды монологических высказываний (описание, в том</w:t>
      </w:r>
      <w:r>
        <w:rPr>
          <w:spacing w:val="40"/>
        </w:rPr>
        <w:t xml:space="preserve"> </w:t>
      </w:r>
      <w:r>
        <w:t xml:space="preserve">числе характеристика, повествование (сообщение)) с вербальными и (или) зрительными опорами в рамках тематического содержания речи (объём монологическог</w:t>
      </w:r>
      <w:r>
        <w:t xml:space="preserve">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 10 фраз), излагать результаты выполненной проектной работы</w:t>
      </w:r>
      <w:r>
        <w:rPr>
          <w:spacing w:val="40"/>
        </w:rPr>
        <w:t xml:space="preserve"> </w:t>
      </w:r>
      <w:r>
        <w:t xml:space="preserve">(объём – 9–10</w:t>
      </w:r>
      <w:r>
        <w:rPr>
          <w:spacing w:val="40"/>
        </w:rPr>
        <w:t xml:space="preserve"> </w:t>
      </w:r>
      <w:r>
        <w:rPr>
          <w:spacing w:val="-2"/>
        </w:rPr>
        <w:t xml:space="preserve">фраз);</w:t>
      </w:r>
      <w:r/>
    </w:p>
    <w:p>
      <w:pPr>
        <w:pStyle w:val="1697"/>
        <w:ind w:left="684" w:right="1328"/>
        <w:spacing w:line="352" w:lineRule="auto"/>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w:t>
      </w:r>
      <w:r>
        <w:t xml:space="preserve">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r/>
    </w:p>
    <w:p>
      <w:pPr>
        <w:pStyle w:val="1697"/>
        <w:ind w:left="684" w:right="1324"/>
        <w:jc w:val="right"/>
        <w:spacing w:line="357" w:lineRule="auto"/>
        <w:tabs>
          <w:tab w:val="left" w:pos="1676" w:leader="none"/>
          <w:tab w:val="left" w:pos="2911" w:leader="none"/>
          <w:tab w:val="left" w:pos="3333" w:leader="none"/>
          <w:tab w:val="left" w:pos="4192" w:leader="none"/>
          <w:tab w:val="left" w:pos="6040" w:leader="none"/>
          <w:tab w:val="left" w:pos="8248" w:leader="none"/>
          <w:tab w:val="left" w:pos="9237" w:leader="none"/>
        </w:tabs>
      </w:pPr>
      <w:r>
        <w:t xml:space="preserve">смысловое</w:t>
      </w:r>
      <w:r>
        <w:rPr>
          <w:spacing w:val="40"/>
        </w:rPr>
        <w:t xml:space="preserve"> </w:t>
      </w:r>
      <w:r>
        <w:t xml:space="preserve">чтение:</w:t>
      </w:r>
      <w:r>
        <w:rPr>
          <w:spacing w:val="40"/>
        </w:rPr>
        <w:t xml:space="preserve"> </w:t>
      </w:r>
      <w:r>
        <w:t xml:space="preserve">читать</w:t>
      </w:r>
      <w:r>
        <w:rPr>
          <w:spacing w:val="40"/>
        </w:rPr>
        <w:t xml:space="preserve"> </w:t>
      </w:r>
      <w:r>
        <w:t xml:space="preserve">про</w:t>
      </w:r>
      <w:r>
        <w:rPr>
          <w:spacing w:val="40"/>
        </w:rPr>
        <w:t xml:space="preserve"> </w:t>
      </w:r>
      <w:r>
        <w:t xml:space="preserve">себя</w:t>
      </w:r>
      <w:r>
        <w:rPr>
          <w:spacing w:val="40"/>
        </w:rPr>
        <w:t xml:space="preserve"> </w:t>
      </w:r>
      <w:r>
        <w:t xml:space="preserve">и</w:t>
      </w:r>
      <w:r>
        <w:rPr>
          <w:spacing w:val="40"/>
        </w:rPr>
        <w:t xml:space="preserve"> </w:t>
      </w:r>
      <w:r>
        <w:t xml:space="preserve">понимать</w:t>
      </w:r>
      <w:r>
        <w:rPr>
          <w:spacing w:val="40"/>
        </w:rPr>
        <w:t xml:space="preserve"> </w:t>
      </w:r>
      <w:r>
        <w:t xml:space="preserve">несложные</w:t>
      </w:r>
      <w:r>
        <w:rPr>
          <w:spacing w:val="40"/>
        </w:rPr>
        <w:t xml:space="preserve"> </w:t>
      </w:r>
      <w:r>
        <w:t xml:space="preserve">аутентичные</w:t>
      </w:r>
      <w:r>
        <w:rPr>
          <w:spacing w:val="80"/>
        </w:rPr>
        <w:t xml:space="preserve"> </w:t>
      </w:r>
      <w:r>
        <w:t xml:space="preserve">тексты,</w:t>
      </w:r>
      <w:r>
        <w:rPr>
          <w:spacing w:val="80"/>
        </w:rPr>
        <w:t xml:space="preserve"> </w:t>
      </w:r>
      <w:r>
        <w:t xml:space="preserve">содержащие</w:t>
      </w:r>
      <w:r>
        <w:rPr>
          <w:spacing w:val="80"/>
        </w:rPr>
        <w:t xml:space="preserve"> </w:t>
      </w:r>
      <w:r>
        <w:t xml:space="preserve">отдельные</w:t>
      </w:r>
      <w:r>
        <w:rPr>
          <w:spacing w:val="80"/>
        </w:rPr>
        <w:t xml:space="preserve"> </w:t>
      </w:r>
      <w:r>
        <w:t xml:space="preserve">неизученные</w:t>
      </w:r>
      <w:r>
        <w:rPr>
          <w:spacing w:val="80"/>
        </w:rPr>
        <w:t xml:space="preserve"> </w:t>
      </w:r>
      <w:r>
        <w:t xml:space="preserve">языковые</w:t>
      </w:r>
      <w:r>
        <w:rPr>
          <w:spacing w:val="80"/>
        </w:rPr>
        <w:t xml:space="preserve"> </w:t>
      </w:r>
      <w:r>
        <w:t xml:space="preserve">явления,</w:t>
      </w:r>
      <w:r>
        <w:rPr>
          <w:spacing w:val="80"/>
        </w:rPr>
        <w:t xml:space="preserve"> </w:t>
      </w:r>
      <w:r>
        <w:t xml:space="preserve">с</w:t>
      </w:r>
      <w:r>
        <w:rPr>
          <w:spacing w:val="80"/>
        </w:rPr>
        <w:t xml:space="preserve"> </w:t>
      </w:r>
      <w:r>
        <w:t xml:space="preserve">различной глубиной</w:t>
      </w:r>
      <w:r>
        <w:rPr>
          <w:spacing w:val="80"/>
        </w:rPr>
        <w:t xml:space="preserve"> </w:t>
      </w:r>
      <w:r>
        <w:t xml:space="preserve">проникновения</w:t>
      </w:r>
      <w:r>
        <w:rPr>
          <w:spacing w:val="80"/>
        </w:rPr>
        <w:t xml:space="preserve"> </w:t>
      </w:r>
      <w:r>
        <w:t xml:space="preserve">в</w:t>
      </w:r>
      <w:r>
        <w:rPr>
          <w:spacing w:val="80"/>
        </w:rPr>
        <w:t xml:space="preserve"> </w:t>
      </w:r>
      <w:r>
        <w:t xml:space="preserve">их</w:t>
      </w:r>
      <w:r>
        <w:rPr>
          <w:spacing w:val="80"/>
        </w:rPr>
        <w:t xml:space="preserve"> </w:t>
      </w:r>
      <w:r>
        <w:t xml:space="preserve">содержание</w:t>
      </w:r>
      <w:r>
        <w:rPr>
          <w:spacing w:val="80"/>
        </w:rPr>
        <w:t xml:space="preserve"> </w:t>
      </w:r>
      <w:r>
        <w:t xml:space="preserve">в</w:t>
      </w:r>
      <w:r>
        <w:rPr>
          <w:spacing w:val="80"/>
        </w:rPr>
        <w:t xml:space="preserve"> </w:t>
      </w:r>
      <w:r>
        <w:t xml:space="preserve">зависимости</w:t>
      </w:r>
      <w:r>
        <w:rPr>
          <w:spacing w:val="80"/>
        </w:rPr>
        <w:t xml:space="preserve"> </w:t>
      </w:r>
      <w:r>
        <w:t xml:space="preserve">от</w:t>
      </w:r>
      <w:r>
        <w:rPr>
          <w:spacing w:val="80"/>
        </w:rPr>
        <w:t xml:space="preserve"> </w:t>
      </w:r>
      <w:r>
        <w:t xml:space="preserve">поставленной коммуникативной</w:t>
      </w:r>
      <w:r>
        <w:rPr>
          <w:spacing w:val="40"/>
        </w:rPr>
        <w:t xml:space="preserve"> </w:t>
      </w:r>
      <w:r>
        <w:t xml:space="preserve">задачи:</w:t>
      </w:r>
      <w:r>
        <w:rPr>
          <w:spacing w:val="40"/>
        </w:rPr>
        <w:t xml:space="preserve"> </w:t>
      </w:r>
      <w:r>
        <w:t xml:space="preserve">с</w:t>
      </w:r>
      <w:r>
        <w:rPr>
          <w:spacing w:val="40"/>
        </w:rPr>
        <w:t xml:space="preserve"> </w:t>
      </w:r>
      <w:r>
        <w:t xml:space="preserve">пониманием</w:t>
      </w:r>
      <w:r>
        <w:rPr>
          <w:spacing w:val="40"/>
        </w:rPr>
        <w:t xml:space="preserve"> </w:t>
      </w:r>
      <w:r>
        <w:t xml:space="preserve">основного</w:t>
      </w:r>
      <w:r>
        <w:rPr>
          <w:spacing w:val="40"/>
        </w:rPr>
        <w:t xml:space="preserve"> </w:t>
      </w:r>
      <w:r>
        <w:t xml:space="preserve">содержания,</w:t>
      </w:r>
      <w:r>
        <w:rPr>
          <w:spacing w:val="40"/>
        </w:rPr>
        <w:t xml:space="preserve"> </w:t>
      </w:r>
      <w:r>
        <w:t xml:space="preserve">с</w:t>
      </w:r>
      <w:r>
        <w:rPr>
          <w:spacing w:val="40"/>
        </w:rPr>
        <w:t xml:space="preserve"> </w:t>
      </w:r>
      <w:r>
        <w:t xml:space="preserve">пониманием нужной</w:t>
      </w:r>
      <w:r>
        <w:rPr>
          <w:spacing w:val="80"/>
        </w:rPr>
        <w:t xml:space="preserve"> </w:t>
      </w:r>
      <w:r>
        <w:t xml:space="preserve">(интересующей,</w:t>
      </w:r>
      <w:r>
        <w:rPr>
          <w:spacing w:val="80"/>
        </w:rPr>
        <w:t xml:space="preserve"> </w:t>
      </w:r>
      <w:r>
        <w:t xml:space="preserve">запрашиваемой)</w:t>
      </w:r>
      <w:r>
        <w:rPr>
          <w:spacing w:val="80"/>
        </w:rPr>
        <w:t xml:space="preserve"> </w:t>
      </w:r>
      <w:r>
        <w:t xml:space="preserve">информации,</w:t>
      </w:r>
      <w:r>
        <w:rPr>
          <w:spacing w:val="80"/>
        </w:rPr>
        <w:t xml:space="preserve"> </w:t>
      </w:r>
      <w:r>
        <w:t xml:space="preserve">с</w:t>
      </w:r>
      <w:r>
        <w:rPr>
          <w:spacing w:val="40"/>
        </w:rPr>
        <w:t xml:space="preserve"> </w:t>
      </w:r>
      <w:r>
        <w:t xml:space="preserve">полным</w:t>
      </w:r>
      <w:r>
        <w:rPr>
          <w:spacing w:val="80"/>
        </w:rPr>
        <w:t xml:space="preserve"> </w:t>
      </w:r>
      <w:r>
        <w:t xml:space="preserve">пониманием содержания</w:t>
      </w:r>
      <w:r>
        <w:rPr>
          <w:spacing w:val="80"/>
        </w:rPr>
        <w:t xml:space="preserve"> </w:t>
      </w:r>
      <w:r>
        <w:t xml:space="preserve">(объём</w:t>
      </w:r>
      <w:r>
        <w:rPr>
          <w:spacing w:val="80"/>
        </w:rPr>
        <w:t xml:space="preserve"> </w:t>
      </w:r>
      <w:r>
        <w:t xml:space="preserve">текста</w:t>
      </w:r>
      <w:r>
        <w:rPr>
          <w:spacing w:val="80"/>
        </w:rPr>
        <w:t xml:space="preserve"> </w:t>
      </w:r>
      <w:r>
        <w:t xml:space="preserve">(текстов)</w:t>
      </w:r>
      <w:r>
        <w:rPr>
          <w:spacing w:val="80"/>
        </w:rPr>
        <w:t xml:space="preserve"> </w:t>
      </w:r>
      <w:r>
        <w:t xml:space="preserve">для</w:t>
      </w:r>
      <w:r>
        <w:rPr>
          <w:spacing w:val="80"/>
        </w:rPr>
        <w:t xml:space="preserve"> </w:t>
      </w:r>
      <w:r>
        <w:t xml:space="preserve">чтения</w:t>
      </w:r>
      <w:r>
        <w:rPr>
          <w:spacing w:val="80"/>
        </w:rPr>
        <w:t xml:space="preserve"> </w:t>
      </w:r>
      <w:r>
        <w:t xml:space="preserve">–</w:t>
      </w:r>
      <w:r>
        <w:rPr>
          <w:spacing w:val="80"/>
        </w:rPr>
        <w:t xml:space="preserve"> </w:t>
      </w:r>
      <w:r>
        <w:t xml:space="preserve">350–500</w:t>
      </w:r>
      <w:r>
        <w:rPr>
          <w:spacing w:val="80"/>
        </w:rPr>
        <w:t xml:space="preserve"> </w:t>
      </w:r>
      <w:r>
        <w:t xml:space="preserve">слов),</w:t>
      </w:r>
      <w:r>
        <w:rPr>
          <w:spacing w:val="80"/>
        </w:rPr>
        <w:t xml:space="preserve"> </w:t>
      </w:r>
      <w:r>
        <w:t xml:space="preserve">читать</w:t>
      </w:r>
      <w:r>
        <w:rPr>
          <w:spacing w:val="80"/>
        </w:rPr>
        <w:t xml:space="preserve"> </w:t>
      </w:r>
      <w:r>
        <w:t xml:space="preserve">не сплошные</w:t>
      </w:r>
      <w:r>
        <w:rPr>
          <w:spacing w:val="80"/>
        </w:rPr>
        <w:t xml:space="preserve"> </w:t>
      </w:r>
      <w:r>
        <w:t xml:space="preserve">тексты</w:t>
      </w:r>
      <w:r>
        <w:rPr>
          <w:spacing w:val="80"/>
        </w:rPr>
        <w:t xml:space="preserve"> </w:t>
      </w:r>
      <w:r>
        <w:t xml:space="preserve">(таблицы,</w:t>
      </w:r>
      <w:r>
        <w:rPr>
          <w:spacing w:val="80"/>
        </w:rPr>
        <w:t xml:space="preserve"> </w:t>
      </w:r>
      <w:r>
        <w:t xml:space="preserve">диаграммы)</w:t>
      </w:r>
      <w:r>
        <w:rPr>
          <w:spacing w:val="80"/>
        </w:rPr>
        <w:t xml:space="preserve"> </w:t>
      </w:r>
      <w:r>
        <w:t xml:space="preserve">и</w:t>
      </w:r>
      <w:r>
        <w:rPr>
          <w:spacing w:val="80"/>
        </w:rPr>
        <w:t xml:space="preserve"> </w:t>
      </w:r>
      <w:r>
        <w:t xml:space="preserve">понимать</w:t>
      </w:r>
      <w:r>
        <w:rPr>
          <w:spacing w:val="80"/>
        </w:rPr>
        <w:t xml:space="preserve"> </w:t>
      </w:r>
      <w:r>
        <w:t xml:space="preserve">представленную</w:t>
      </w:r>
      <w:r>
        <w:rPr>
          <w:spacing w:val="80"/>
        </w:rPr>
        <w:t xml:space="preserve"> </w:t>
      </w:r>
      <w:r>
        <w:t xml:space="preserve">в</w:t>
      </w:r>
      <w:r>
        <w:rPr>
          <w:spacing w:val="80"/>
        </w:rPr>
        <w:t xml:space="preserve"> </w:t>
      </w:r>
      <w:r>
        <w:t xml:space="preserve">них</w:t>
      </w:r>
      <w:r>
        <w:rPr>
          <w:spacing w:val="40"/>
        </w:rPr>
        <w:t xml:space="preserve"> </w:t>
      </w:r>
      <w:r>
        <w:t xml:space="preserve">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w:t>
      </w:r>
      <w:r>
        <w:rPr>
          <w:spacing w:val="40"/>
        </w:rPr>
        <w:t xml:space="preserve"> </w:t>
      </w:r>
      <w:r>
        <w:t xml:space="preserve">в</w:t>
      </w:r>
      <w:r>
        <w:rPr>
          <w:spacing w:val="40"/>
        </w:rPr>
        <w:t xml:space="preserve"> </w:t>
      </w:r>
      <w:r>
        <w:t xml:space="preserve">соответствии</w:t>
      </w:r>
      <w:r>
        <w:rPr>
          <w:spacing w:val="40"/>
        </w:rPr>
        <w:t xml:space="preserve"> </w:t>
      </w:r>
      <w:r>
        <w:t xml:space="preserve">с</w:t>
      </w:r>
      <w:r>
        <w:rPr>
          <w:spacing w:val="40"/>
        </w:rPr>
        <w:t xml:space="preserve"> </w:t>
      </w:r>
      <w:r>
        <w:t xml:space="preserve">нормами,</w:t>
      </w:r>
      <w:r>
        <w:rPr>
          <w:spacing w:val="40"/>
        </w:rPr>
        <w:t xml:space="preserve"> </w:t>
      </w:r>
      <w:r>
        <w:t xml:space="preserve">принятыми</w:t>
      </w:r>
      <w:r>
        <w:rPr>
          <w:spacing w:val="40"/>
        </w:rPr>
        <w:t xml:space="preserve"> </w:t>
      </w:r>
      <w:r>
        <w:t xml:space="preserve">в</w:t>
      </w:r>
      <w:r>
        <w:rPr>
          <w:spacing w:val="40"/>
        </w:rPr>
        <w:t xml:space="preserve"> </w:t>
      </w:r>
      <w:r>
        <w:t xml:space="preserve">стране</w:t>
      </w:r>
      <w:r>
        <w:rPr>
          <w:spacing w:val="40"/>
        </w:rPr>
        <w:t xml:space="preserve"> </w:t>
      </w:r>
      <w:r>
        <w:t xml:space="preserve">(странах)</w:t>
      </w:r>
      <w:r>
        <w:rPr>
          <w:spacing w:val="40"/>
        </w:rPr>
        <w:t xml:space="preserve"> </w:t>
      </w:r>
      <w:r>
        <w:t xml:space="preserve">изучаемого языка,</w:t>
      </w:r>
      <w:r>
        <w:rPr>
          <w:spacing w:val="80"/>
        </w:rPr>
        <w:t xml:space="preserve"> </w:t>
      </w:r>
      <w:r>
        <w:t xml:space="preserve">писать</w:t>
      </w:r>
      <w:r>
        <w:rPr>
          <w:spacing w:val="80"/>
        </w:rPr>
        <w:t xml:space="preserve"> </w:t>
      </w:r>
      <w:r>
        <w:t xml:space="preserve">электронное</w:t>
      </w:r>
      <w:r>
        <w:rPr>
          <w:spacing w:val="80"/>
        </w:rPr>
        <w:t xml:space="preserve"> </w:t>
      </w:r>
      <w:r>
        <w:t xml:space="preserve">сообщение</w:t>
      </w:r>
      <w:r>
        <w:rPr>
          <w:spacing w:val="80"/>
        </w:rPr>
        <w:t xml:space="preserve"> </w:t>
      </w:r>
      <w:r>
        <w:t xml:space="preserve">личного</w:t>
      </w:r>
      <w:r>
        <w:rPr>
          <w:spacing w:val="80"/>
        </w:rPr>
        <w:t xml:space="preserve"> </w:t>
      </w:r>
      <w:r>
        <w:t xml:space="preserve">характера,</w:t>
      </w:r>
      <w:r>
        <w:rPr>
          <w:spacing w:val="80"/>
        </w:rPr>
        <w:t xml:space="preserve"> </w:t>
      </w:r>
      <w:r>
        <w:t xml:space="preserve">соблюдая</w:t>
      </w:r>
      <w:r>
        <w:rPr>
          <w:spacing w:val="80"/>
        </w:rPr>
        <w:t xml:space="preserve"> </w:t>
      </w:r>
      <w:r>
        <w:t xml:space="preserve">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w:t>
      </w:r>
      <w:r>
        <w:rPr>
          <w:spacing w:val="-2"/>
        </w:rPr>
        <w:t xml:space="preserve">плана,</w:t>
      </w:r>
      <w:r>
        <w:tab/>
      </w:r>
      <w:r>
        <w:rPr>
          <w:spacing w:val="-2"/>
        </w:rPr>
        <w:t xml:space="preserve">таблицы</w:t>
      </w:r>
      <w:r>
        <w:tab/>
      </w:r>
      <w:r>
        <w:rPr>
          <w:spacing w:val="-10"/>
        </w:rPr>
        <w:t xml:space="preserve">и</w:t>
      </w:r>
      <w:r>
        <w:tab/>
      </w:r>
      <w:r>
        <w:rPr>
          <w:spacing w:val="-4"/>
        </w:rPr>
        <w:t xml:space="preserve">(или)</w:t>
      </w:r>
      <w:r>
        <w:tab/>
      </w:r>
      <w:r>
        <w:rPr>
          <w:spacing w:val="-2"/>
        </w:rPr>
        <w:t xml:space="preserve">прочитанного</w:t>
      </w:r>
      <w:r>
        <w:tab/>
      </w:r>
      <w:r>
        <w:rPr>
          <w:spacing w:val="-2"/>
        </w:rPr>
        <w:t xml:space="preserve">(прослушанного)</w:t>
      </w:r>
      <w:r>
        <w:tab/>
      </w:r>
      <w:r>
        <w:rPr>
          <w:spacing w:val="-2"/>
        </w:rPr>
        <w:t xml:space="preserve">текста</w:t>
      </w:r>
      <w:r>
        <w:tab/>
      </w:r>
      <w:r>
        <w:rPr>
          <w:spacing w:val="-2"/>
        </w:rPr>
        <w:t xml:space="preserve">(объём</w:t>
      </w:r>
      <w:r/>
    </w:p>
    <w:p>
      <w:pPr>
        <w:pStyle w:val="1697"/>
        <w:ind w:left="684" w:firstLine="0"/>
        <w:jc w:val="left"/>
        <w:spacing w:before="18"/>
      </w:pPr>
      <w:r>
        <w:t xml:space="preserve">высказывания</w:t>
      </w:r>
      <w:r>
        <w:rPr>
          <w:spacing w:val="1"/>
        </w:rPr>
        <w:t xml:space="preserve"> </w:t>
      </w:r>
      <w:r>
        <w:t xml:space="preserve">–</w:t>
      </w:r>
      <w:r>
        <w:rPr>
          <w:spacing w:val="4"/>
        </w:rPr>
        <w:t xml:space="preserve"> </w:t>
      </w:r>
      <w:r>
        <w:t xml:space="preserve">до</w:t>
      </w:r>
      <w:r>
        <w:rPr>
          <w:spacing w:val="3"/>
        </w:rPr>
        <w:t xml:space="preserve"> </w:t>
      </w:r>
      <w:r>
        <w:t xml:space="preserve">110</w:t>
      </w:r>
      <w:r>
        <w:rPr>
          <w:spacing w:val="4"/>
        </w:rPr>
        <w:t xml:space="preserve"> </w:t>
      </w:r>
      <w:r>
        <w:rPr>
          <w:spacing w:val="-2"/>
        </w:rPr>
        <w:t xml:space="preserve">слов);</w:t>
      </w:r>
      <w:r/>
    </w:p>
    <w:p>
      <w:pPr>
        <w:pStyle w:val="1699"/>
        <w:numPr>
          <w:ilvl w:val="0"/>
          <w:numId w:val="367"/>
        </w:numPr>
        <w:ind w:left="684" w:right="1326" w:firstLine="667"/>
        <w:jc w:val="left"/>
        <w:spacing w:before="157" w:after="0" w:line="350" w:lineRule="auto"/>
        <w:tabs>
          <w:tab w:val="left" w:pos="1638" w:leader="none"/>
          <w:tab w:val="left" w:pos="7317" w:leader="none"/>
        </w:tabs>
        <w:rPr>
          <w:sz w:val="26"/>
        </w:rPr>
      </w:pPr>
      <w:r>
        <w:rPr>
          <w:sz w:val="26"/>
        </w:rPr>
        <w:t xml:space="preserve">владеть</w:t>
      </w:r>
      <w:r>
        <w:rPr>
          <w:spacing w:val="80"/>
          <w:sz w:val="26"/>
        </w:rPr>
        <w:t xml:space="preserve"> </w:t>
      </w:r>
      <w:r>
        <w:rPr>
          <w:sz w:val="26"/>
        </w:rPr>
        <w:t xml:space="preserve">фонетическими</w:t>
      </w:r>
      <w:r>
        <w:rPr>
          <w:spacing w:val="80"/>
          <w:sz w:val="26"/>
        </w:rPr>
        <w:t xml:space="preserve"> </w:t>
      </w:r>
      <w:r>
        <w:rPr>
          <w:sz w:val="26"/>
        </w:rPr>
        <w:t xml:space="preserve">навыками:</w:t>
      </w:r>
      <w:r>
        <w:rPr>
          <w:spacing w:val="80"/>
          <w:sz w:val="26"/>
        </w:rPr>
        <w:t xml:space="preserve"> </w:t>
      </w:r>
      <w:r>
        <w:rPr>
          <w:sz w:val="26"/>
        </w:rPr>
        <w:t xml:space="preserve">различать</w:t>
        <w:tab/>
        <w:t xml:space="preserve">на</w:t>
      </w:r>
      <w:r>
        <w:rPr>
          <w:spacing w:val="80"/>
          <w:sz w:val="26"/>
        </w:rPr>
        <w:t xml:space="preserve"> </w:t>
      </w:r>
      <w:r>
        <w:rPr>
          <w:sz w:val="26"/>
        </w:rPr>
        <w:t xml:space="preserve">слух,</w:t>
      </w:r>
      <w:r>
        <w:rPr>
          <w:spacing w:val="80"/>
          <w:sz w:val="26"/>
        </w:rPr>
        <w:t xml:space="preserve"> </w:t>
      </w:r>
      <w:r>
        <w:rPr>
          <w:sz w:val="26"/>
        </w:rPr>
        <w:t xml:space="preserve">без</w:t>
      </w:r>
      <w:r>
        <w:rPr>
          <w:spacing w:val="80"/>
          <w:sz w:val="26"/>
        </w:rPr>
        <w:t xml:space="preserve"> </w:t>
      </w:r>
      <w:r>
        <w:rPr>
          <w:sz w:val="26"/>
        </w:rPr>
        <w:t xml:space="preserve">ошибок, ведущих</w:t>
      </w:r>
      <w:r>
        <w:rPr>
          <w:spacing w:val="42"/>
          <w:sz w:val="26"/>
        </w:rPr>
        <w:t xml:space="preserve"> </w:t>
      </w:r>
      <w:r>
        <w:rPr>
          <w:sz w:val="26"/>
        </w:rPr>
        <w:t xml:space="preserve">к</w:t>
      </w:r>
      <w:r>
        <w:rPr>
          <w:spacing w:val="53"/>
          <w:sz w:val="26"/>
        </w:rPr>
        <w:t xml:space="preserve"> </w:t>
      </w:r>
      <w:r>
        <w:rPr>
          <w:sz w:val="26"/>
        </w:rPr>
        <w:t xml:space="preserve">сбою</w:t>
      </w:r>
      <w:r>
        <w:rPr>
          <w:spacing w:val="51"/>
          <w:sz w:val="26"/>
        </w:rPr>
        <w:t xml:space="preserve"> </w:t>
      </w:r>
      <w:r>
        <w:rPr>
          <w:sz w:val="26"/>
        </w:rPr>
        <w:t xml:space="preserve">коммуникации,</w:t>
      </w:r>
      <w:r>
        <w:rPr>
          <w:spacing w:val="48"/>
          <w:sz w:val="26"/>
        </w:rPr>
        <w:t xml:space="preserve"> </w:t>
      </w:r>
      <w:r>
        <w:rPr>
          <w:sz w:val="26"/>
        </w:rPr>
        <w:t xml:space="preserve">произносить</w:t>
      </w:r>
      <w:r>
        <w:rPr>
          <w:spacing w:val="51"/>
          <w:sz w:val="26"/>
        </w:rPr>
        <w:t xml:space="preserve"> </w:t>
      </w:r>
      <w:r>
        <w:rPr>
          <w:sz w:val="26"/>
        </w:rPr>
        <w:t xml:space="preserve">слова</w:t>
      </w:r>
      <w:r>
        <w:rPr>
          <w:spacing w:val="49"/>
          <w:sz w:val="26"/>
        </w:rPr>
        <w:t xml:space="preserve"> </w:t>
      </w:r>
      <w:r>
        <w:rPr>
          <w:sz w:val="26"/>
        </w:rPr>
        <w:t xml:space="preserve">с</w:t>
      </w:r>
      <w:r>
        <w:rPr>
          <w:spacing w:val="50"/>
          <w:sz w:val="26"/>
        </w:rPr>
        <w:t xml:space="preserve"> </w:t>
      </w:r>
      <w:r>
        <w:rPr>
          <w:sz w:val="26"/>
        </w:rPr>
        <w:t xml:space="preserve">правильным</w:t>
      </w:r>
      <w:r>
        <w:rPr>
          <w:spacing w:val="53"/>
          <w:sz w:val="26"/>
        </w:rPr>
        <w:t xml:space="preserve"> </w:t>
      </w:r>
      <w:r>
        <w:rPr>
          <w:sz w:val="26"/>
        </w:rPr>
        <w:t xml:space="preserve">ударением</w:t>
      </w:r>
      <w:r>
        <w:rPr>
          <w:spacing w:val="58"/>
          <w:sz w:val="26"/>
        </w:rPr>
        <w:t xml:space="preserve"> </w:t>
      </w:r>
      <w:r>
        <w:rPr>
          <w:spacing w:val="-12"/>
          <w:sz w:val="26"/>
        </w:rPr>
        <w:t xml:space="preserve">и</w:t>
      </w:r>
      <w:r/>
    </w:p>
    <w:p>
      <w:pPr>
        <w:jc w:val="left"/>
        <w:spacing w:after="0" w:line="35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9" w:firstLine="0"/>
        <w:spacing w:before="63" w:line="352" w:lineRule="auto"/>
      </w:pPr>
      <w:r>
        <w:t xml:space="preserve">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w:t>
      </w:r>
      <w:r>
        <w:rPr>
          <w:spacing w:val="40"/>
        </w:rPr>
        <w:t xml:space="preserve"> </w:t>
      </w:r>
      <w:r>
        <w:t xml:space="preserve">чтения</w:t>
      </w:r>
      <w:r>
        <w:rPr>
          <w:spacing w:val="40"/>
        </w:rPr>
        <w:t xml:space="preserve"> </w:t>
      </w:r>
      <w:r>
        <w:t xml:space="preserve">и</w:t>
      </w:r>
      <w:r>
        <w:rPr>
          <w:spacing w:val="40"/>
        </w:rPr>
        <w:t xml:space="preserve"> </w:t>
      </w:r>
      <w:r>
        <w:t xml:space="preserve">выразительно</w:t>
      </w:r>
      <w:r>
        <w:rPr>
          <w:spacing w:val="40"/>
        </w:rPr>
        <w:t xml:space="preserve"> </w:t>
      </w:r>
      <w:r>
        <w:t xml:space="preserve">читать</w:t>
      </w:r>
      <w:r>
        <w:rPr>
          <w:spacing w:val="40"/>
        </w:rPr>
        <w:t xml:space="preserve"> </w:t>
      </w:r>
      <w:r>
        <w:t xml:space="preserve">вслух</w:t>
      </w:r>
      <w:r>
        <w:rPr>
          <w:spacing w:val="40"/>
        </w:rPr>
        <w:t xml:space="preserve"> </w:t>
      </w:r>
      <w:r>
        <w:t xml:space="preserve">небольшие</w:t>
      </w:r>
      <w:r>
        <w:rPr>
          <w:spacing w:val="40"/>
        </w:rPr>
        <w:t xml:space="preserve"> </w:t>
      </w:r>
      <w:r>
        <w:t xml:space="preserve">тексты объёмом</w:t>
      </w:r>
      <w:r>
        <w:rPr>
          <w:spacing w:val="40"/>
        </w:rPr>
        <w:t xml:space="preserve"> </w:t>
      </w:r>
      <w:r>
        <w:t xml:space="preserve">до 110 слов, пос</w:t>
      </w:r>
      <w:r>
        <w:t xml:space="preserve">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r/>
    </w:p>
    <w:p>
      <w:pPr>
        <w:pStyle w:val="1697"/>
        <w:ind w:right="1331"/>
        <w:spacing w:before="14" w:line="352" w:lineRule="auto"/>
      </w:pPr>
      <w:r>
        <w:t xml:space="preserve">владеть пунктуационными навыками: использовать точку, вопросительный</w:t>
      </w:r>
      <w:r>
        <w:rPr>
          <w:spacing w:val="80"/>
        </w:rPr>
        <w:t xml:space="preserve"> </w:t>
      </w:r>
      <w:r>
        <w:t xml:space="preserve">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p>
    <w:p>
      <w:pPr>
        <w:pStyle w:val="1699"/>
        <w:numPr>
          <w:ilvl w:val="0"/>
          <w:numId w:val="367"/>
        </w:numPr>
        <w:ind w:left="683" w:right="1332" w:firstLine="667"/>
        <w:jc w:val="both"/>
        <w:spacing w:before="4" w:after="0" w:line="364" w:lineRule="auto"/>
        <w:tabs>
          <w:tab w:val="left" w:pos="1633" w:leader="none"/>
        </w:tabs>
        <w:rPr>
          <w:sz w:val="26"/>
        </w:rPr>
      </w:pPr>
      <w:r>
        <w:rPr>
          <w:sz w:val="26"/>
        </w:rPr>
        <w:t xml:space="preserve">распознавать в устной речи и письменном тексте 1250 лексических</w:t>
      </w:r>
      <w:r>
        <w:rPr>
          <w:spacing w:val="80"/>
          <w:sz w:val="26"/>
        </w:rPr>
        <w:t xml:space="preserve"> </w:t>
      </w:r>
      <w:r>
        <w:rPr>
          <w:sz w:val="26"/>
        </w:rPr>
        <w:t xml:space="preserve">единиц (слов, словосочетаний, речевых клише) и правильно употреблять в устной</w:t>
      </w:r>
      <w:r>
        <w:rPr>
          <w:spacing w:val="40"/>
          <w:sz w:val="26"/>
        </w:rPr>
        <w:t xml:space="preserve"> </w:t>
      </w:r>
      <w:r>
        <w:rPr>
          <w:sz w:val="26"/>
        </w:rPr>
        <w:t xml:space="preserve">и письменной речи 1050 лексических единиц, обслуживающих ситуации общения</w:t>
      </w:r>
      <w:r>
        <w:rPr>
          <w:spacing w:val="40"/>
          <w:sz w:val="26"/>
        </w:rPr>
        <w:t xml:space="preserve"> </w:t>
      </w:r>
      <w:r>
        <w:rPr>
          <w:sz w:val="26"/>
        </w:rPr>
        <w:t xml:space="preserve">в рамках тематического содержания, с соблюдением существующих норм лексической сочетаемости;</w:t>
      </w:r>
      <w:r/>
    </w:p>
    <w:p>
      <w:pPr>
        <w:pStyle w:val="1697"/>
        <w:ind w:left="684" w:right="1334"/>
        <w:spacing w:line="355" w:lineRule="auto"/>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w:t>
      </w:r>
      <w:r>
        <w:rPr>
          <w:spacing w:val="40"/>
        </w:rPr>
        <w:t xml:space="preserve"> </w:t>
      </w:r>
      <w:r>
        <w:rPr>
          <w:spacing w:val="-2"/>
        </w:rPr>
        <w:t xml:space="preserve">inter-;</w:t>
      </w:r>
      <w:r/>
    </w:p>
    <w:p>
      <w:pPr>
        <w:pStyle w:val="1697"/>
        <w:ind w:left="684" w:right="1326"/>
        <w:spacing w:line="355" w:lineRule="auto"/>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w:t>
      </w:r>
      <w:r>
        <w:rPr>
          <w:spacing w:val="-1"/>
        </w:rPr>
        <w:t xml:space="preserve"> </w:t>
      </w:r>
      <w:r>
        <w:t xml:space="preserve">present – to present), имя существительное от прилагательного (rich – the rich);</w:t>
      </w:r>
      <w:r/>
    </w:p>
    <w:p>
      <w:pPr>
        <w:pStyle w:val="1697"/>
        <w:ind w:left="684" w:right="1340"/>
        <w:spacing w:line="355" w:lineRule="auto"/>
      </w:pPr>
      <w:r>
        <w:t xml:space="preserve">распознавать и употреблять в устной и письменной речи изученные многозначные слова, синонимы, антонимы; наиболее частотные фразовые</w:t>
      </w:r>
      <w:r>
        <w:rPr>
          <w:spacing w:val="80"/>
        </w:rPr>
        <w:t xml:space="preserve"> </w:t>
      </w:r>
      <w:r>
        <w:t xml:space="preserve">глаголы, сокращения и аббревиатуры;</w:t>
      </w:r>
      <w:r/>
    </w:p>
    <w:p>
      <w:pPr>
        <w:pStyle w:val="1697"/>
        <w:ind w:left="684" w:right="1340"/>
        <w:spacing w:line="357" w:lineRule="auto"/>
      </w:pPr>
      <w:r>
        <w:t xml:space="preserve">распознавать</w:t>
      </w:r>
      <w:r>
        <w:rPr>
          <w:spacing w:val="40"/>
        </w:rPr>
        <w:t xml:space="preserve"> </w:t>
      </w:r>
      <w:r>
        <w:t xml:space="preserve">и</w:t>
      </w:r>
      <w:r>
        <w:rPr>
          <w:spacing w:val="40"/>
        </w:rPr>
        <w:t xml:space="preserve"> </w:t>
      </w:r>
      <w:r>
        <w:t xml:space="preserve">употреблять</w:t>
      </w:r>
      <w:r>
        <w:rPr>
          <w:spacing w:val="40"/>
        </w:rPr>
        <w:t xml:space="preserve"> </w:t>
      </w:r>
      <w:r>
        <w:t xml:space="preserve">в</w:t>
      </w:r>
      <w:r>
        <w:rPr>
          <w:spacing w:val="40"/>
        </w:rPr>
        <w:t xml:space="preserve"> </w:t>
      </w:r>
      <w:r>
        <w:t xml:space="preserve">устной</w:t>
      </w:r>
      <w:r>
        <w:rPr>
          <w:spacing w:val="40"/>
        </w:rPr>
        <w:t xml:space="preserve"> </w:t>
      </w:r>
      <w:r>
        <w:t xml:space="preserve">и</w:t>
      </w:r>
      <w:r>
        <w:rPr>
          <w:spacing w:val="40"/>
        </w:rPr>
        <w:t xml:space="preserve"> </w:t>
      </w:r>
      <w:r>
        <w:t xml:space="preserve">письменной речи</w:t>
      </w:r>
      <w:r>
        <w:rPr>
          <w:spacing w:val="40"/>
        </w:rPr>
        <w:t xml:space="preserve"> </w:t>
      </w:r>
      <w:r>
        <w:t xml:space="preserve">различные средства связи в тексте для обеспечения логичности и целостности высказывания;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67"/>
        </w:numPr>
        <w:ind w:left="683" w:right="1332" w:firstLine="667"/>
        <w:jc w:val="both"/>
        <w:spacing w:before="63" w:after="0" w:line="355" w:lineRule="auto"/>
        <w:tabs>
          <w:tab w:val="left" w:pos="1637" w:leader="none"/>
        </w:tabs>
        <w:rPr>
          <w:sz w:val="26"/>
        </w:rPr>
      </w:pPr>
      <w:r>
        <w:rPr>
          <w:sz w:val="26"/>
        </w:rPr>
        <w:t xml:space="preserve">понимать особенностей структуры простых и сложных предложений английского</w:t>
      </w:r>
      <w:r>
        <w:rPr>
          <w:spacing w:val="40"/>
          <w:sz w:val="26"/>
        </w:rPr>
        <w:t xml:space="preserve"> </w:t>
      </w:r>
      <w:r>
        <w:rPr>
          <w:sz w:val="26"/>
        </w:rPr>
        <w:t xml:space="preserve">языка,</w:t>
      </w:r>
      <w:r>
        <w:rPr>
          <w:spacing w:val="40"/>
          <w:sz w:val="26"/>
        </w:rPr>
        <w:t xml:space="preserve"> </w:t>
      </w:r>
      <w:r>
        <w:rPr>
          <w:sz w:val="26"/>
        </w:rPr>
        <w:t xml:space="preserve">различных</w:t>
      </w:r>
      <w:r>
        <w:rPr>
          <w:spacing w:val="40"/>
          <w:sz w:val="26"/>
        </w:rPr>
        <w:t xml:space="preserve"> </w:t>
      </w:r>
      <w:r>
        <w:rPr>
          <w:sz w:val="26"/>
        </w:rPr>
        <w:t xml:space="preserve">коммуникативных</w:t>
      </w:r>
      <w:r>
        <w:rPr>
          <w:spacing w:val="40"/>
          <w:sz w:val="26"/>
        </w:rPr>
        <w:t xml:space="preserve"> </w:t>
      </w:r>
      <w:r>
        <w:rPr>
          <w:sz w:val="26"/>
        </w:rPr>
        <w:t xml:space="preserve">типов</w:t>
      </w:r>
      <w:r>
        <w:rPr>
          <w:spacing w:val="40"/>
          <w:sz w:val="26"/>
        </w:rPr>
        <w:t xml:space="preserve"> </w:t>
      </w:r>
      <w:r>
        <w:rPr>
          <w:sz w:val="26"/>
        </w:rPr>
        <w:t xml:space="preserve">предложений английского языка;</w:t>
      </w:r>
      <w:r/>
    </w:p>
    <w:p>
      <w:pPr>
        <w:pStyle w:val="1697"/>
        <w:ind w:left="1351" w:right="3269" w:firstLine="0"/>
        <w:jc w:val="left"/>
        <w:spacing w:line="352" w:lineRule="auto"/>
      </w:pPr>
      <w:r>
        <w:t xml:space="preserve">распознавать и употреблять в устной и письменной речи: предложения со сложным дополнением (Complex Object); все</w:t>
      </w:r>
      <w:r>
        <w:rPr>
          <w:spacing w:val="-1"/>
        </w:rPr>
        <w:t xml:space="preserve"> </w:t>
      </w:r>
      <w:r>
        <w:t xml:space="preserve">типы вопросительных предложений в Past Perfect Tense;</w:t>
      </w:r>
      <w:r/>
    </w:p>
    <w:p>
      <w:pPr>
        <w:pStyle w:val="1697"/>
        <w:ind w:left="684" w:right="1321"/>
        <w:spacing w:line="357" w:lineRule="auto"/>
      </w:pPr>
      <w:r>
        <w:t xml:space="preserve">повествовательные (утвердительные и отрицательные), вопросительные и побудительные предложения в косвенной речи в настоящем и прошедшем</w:t>
      </w:r>
      <w:r>
        <w:rPr>
          <w:spacing w:val="40"/>
        </w:rPr>
        <w:t xml:space="preserve"> </w:t>
      </w:r>
      <w:r>
        <w:rPr>
          <w:spacing w:val="-2"/>
        </w:rPr>
        <w:t xml:space="preserve">времени;</w:t>
      </w:r>
      <w:r/>
    </w:p>
    <w:p>
      <w:pPr>
        <w:pStyle w:val="1697"/>
        <w:ind w:left="1351" w:firstLine="0"/>
        <w:spacing w:line="292" w:lineRule="exact"/>
      </w:pPr>
      <w:r>
        <w:t xml:space="preserve">согласование</w:t>
      </w:r>
      <w:r>
        <w:rPr>
          <w:spacing w:val="-2"/>
        </w:rPr>
        <w:t xml:space="preserve"> </w:t>
      </w:r>
      <w:r>
        <w:t xml:space="preserve">времён</w:t>
      </w:r>
      <w:r>
        <w:rPr>
          <w:spacing w:val="2"/>
        </w:rPr>
        <w:t xml:space="preserve"> </w:t>
      </w:r>
      <w:r>
        <w:t xml:space="preserve">в</w:t>
      </w:r>
      <w:r>
        <w:rPr>
          <w:spacing w:val="-1"/>
        </w:rPr>
        <w:t xml:space="preserve"> </w:t>
      </w:r>
      <w:r>
        <w:t xml:space="preserve">рамках</w:t>
      </w:r>
      <w:r>
        <w:rPr>
          <w:spacing w:val="6"/>
        </w:rPr>
        <w:t xml:space="preserve"> </w:t>
      </w:r>
      <w:r>
        <w:t xml:space="preserve">сложного</w:t>
      </w:r>
      <w:r>
        <w:rPr>
          <w:spacing w:val="6"/>
        </w:rPr>
        <w:t xml:space="preserve"> </w:t>
      </w:r>
      <w:r>
        <w:rPr>
          <w:spacing w:val="-2"/>
        </w:rPr>
        <w:t xml:space="preserve">предложения;</w:t>
      </w:r>
      <w:r/>
    </w:p>
    <w:p>
      <w:pPr>
        <w:pStyle w:val="1697"/>
        <w:ind w:left="684" w:right="1334"/>
        <w:spacing w:before="136" w:line="355" w:lineRule="auto"/>
      </w:pPr>
      <w:r>
        <w:t xml:space="preserve">согласование подлежащего, выраженного собирательным существительным (family, police), со сказуемым;</w:t>
      </w:r>
      <w:r/>
    </w:p>
    <w:p>
      <w:pPr>
        <w:pStyle w:val="1697"/>
        <w:ind w:left="1351" w:right="1857" w:firstLine="0"/>
        <w:jc w:val="left"/>
        <w:spacing w:line="355" w:lineRule="auto"/>
      </w:pPr>
      <w:r>
        <w:t xml:space="preserve">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w:t>
      </w:r>
      <w:r/>
    </w:p>
    <w:p>
      <w:pPr>
        <w:pStyle w:val="1697"/>
        <w:ind w:left="684" w:right="1447"/>
        <w:jc w:val="left"/>
        <w:spacing w:line="355" w:lineRule="auto"/>
      </w:pPr>
      <w:r>
        <w:t xml:space="preserve">конструкции c глаголами to stop, to remember,</w:t>
      </w:r>
      <w:r>
        <w:rPr>
          <w:spacing w:val="32"/>
        </w:rPr>
        <w:t xml:space="preserve"> </w:t>
      </w:r>
      <w:r>
        <w:t xml:space="preserve">to forget (разница в</w:t>
      </w:r>
      <w:r>
        <w:rPr>
          <w:spacing w:val="30"/>
        </w:rPr>
        <w:t xml:space="preserve"> </w:t>
      </w:r>
      <w:r>
        <w:t xml:space="preserve">значении</w:t>
      </w:r>
      <w:r>
        <w:rPr>
          <w:spacing w:val="40"/>
        </w:rPr>
        <w:t xml:space="preserve"> </w:t>
      </w:r>
      <w:r>
        <w:t xml:space="preserve">to stop doing smth и to stop to do smth);</w:t>
      </w:r>
      <w:r/>
    </w:p>
    <w:p>
      <w:pPr>
        <w:pStyle w:val="1697"/>
        <w:ind w:left="684" w:right="1330"/>
        <w:jc w:val="left"/>
        <w:spacing w:line="355" w:lineRule="auto"/>
      </w:pPr>
      <w:r>
        <w:t xml:space="preserve">глаголы в видовременных формах действительного залога в изъявительном наклонении</w:t>
      </w:r>
      <w:r>
        <w:rPr>
          <w:spacing w:val="-3"/>
        </w:rPr>
        <w:t xml:space="preserve"> </w:t>
      </w:r>
      <w:r>
        <w:t xml:space="preserve">(Past Perfect</w:t>
      </w:r>
      <w:r>
        <w:rPr>
          <w:spacing w:val="3"/>
        </w:rPr>
        <w:t xml:space="preserve"> </w:t>
      </w:r>
      <w:r>
        <w:t xml:space="preserve">Tense,</w:t>
      </w:r>
      <w:r>
        <w:rPr>
          <w:spacing w:val="6"/>
        </w:rPr>
        <w:t xml:space="preserve"> </w:t>
      </w:r>
      <w:r>
        <w:t xml:space="preserve">Present Perfect</w:t>
      </w:r>
      <w:r>
        <w:rPr>
          <w:spacing w:val="3"/>
        </w:rPr>
        <w:t xml:space="preserve"> </w:t>
      </w:r>
      <w:r>
        <w:t xml:space="preserve">Continuous</w:t>
      </w:r>
      <w:r>
        <w:rPr>
          <w:spacing w:val="-1"/>
        </w:rPr>
        <w:t xml:space="preserve"> </w:t>
      </w:r>
      <w:r>
        <w:t xml:space="preserve">Tense,</w:t>
      </w:r>
      <w:r>
        <w:rPr>
          <w:spacing w:val="2"/>
        </w:rPr>
        <w:t xml:space="preserve"> </w:t>
      </w:r>
      <w:r>
        <w:t xml:space="preserve">Future-in-the-</w:t>
      </w:r>
      <w:r>
        <w:rPr>
          <w:spacing w:val="-2"/>
        </w:rPr>
        <w:t xml:space="preserve">Past);</w:t>
      </w:r>
      <w:r/>
    </w:p>
    <w:p>
      <w:pPr>
        <w:pStyle w:val="1697"/>
        <w:ind w:left="1351" w:right="1330" w:firstLine="0"/>
        <w:jc w:val="left"/>
        <w:spacing w:line="355" w:lineRule="auto"/>
      </w:pPr>
      <w:r>
        <w:t xml:space="preserve">модальные глаголы в косвенной речи в настоящем и прошедшем времени; неличные</w:t>
      </w:r>
      <w:r>
        <w:rPr>
          <w:spacing w:val="40"/>
        </w:rPr>
        <w:t xml:space="preserve"> </w:t>
      </w:r>
      <w:r>
        <w:t xml:space="preserve">формы</w:t>
      </w:r>
      <w:r>
        <w:rPr>
          <w:spacing w:val="40"/>
        </w:rPr>
        <w:t xml:space="preserve"> </w:t>
      </w:r>
      <w:r>
        <w:t xml:space="preserve">глагола</w:t>
      </w:r>
      <w:r>
        <w:rPr>
          <w:spacing w:val="40"/>
        </w:rPr>
        <w:t xml:space="preserve"> </w:t>
      </w:r>
      <w:r>
        <w:t xml:space="preserve">(инфинитив,</w:t>
      </w:r>
      <w:r>
        <w:rPr>
          <w:spacing w:val="40"/>
        </w:rPr>
        <w:t xml:space="preserve"> </w:t>
      </w:r>
      <w:r>
        <w:t xml:space="preserve">герундий,</w:t>
      </w:r>
      <w:r>
        <w:rPr>
          <w:spacing w:val="40"/>
        </w:rPr>
        <w:t xml:space="preserve"> </w:t>
      </w:r>
      <w:r>
        <w:t xml:space="preserve">причастия</w:t>
      </w:r>
      <w:r>
        <w:rPr>
          <w:spacing w:val="40"/>
        </w:rPr>
        <w:t xml:space="preserve"> </w:t>
      </w:r>
      <w:r>
        <w:t xml:space="preserve">настоящего</w:t>
      </w:r>
      <w:r>
        <w:rPr>
          <w:spacing w:val="73"/>
        </w:rPr>
        <w:t xml:space="preserve"> </w:t>
      </w:r>
      <w:r>
        <w:t xml:space="preserve">и</w:t>
      </w:r>
      <w:r/>
    </w:p>
    <w:p>
      <w:pPr>
        <w:pStyle w:val="1697"/>
        <w:ind w:left="1351" w:right="7569" w:hanging="668"/>
        <w:jc w:val="left"/>
        <w:spacing w:line="355" w:lineRule="auto"/>
      </w:pPr>
      <w:r>
        <w:t xml:space="preserve">прошедшего времени); наречия</w:t>
      </w:r>
      <w:r>
        <w:rPr>
          <w:spacing w:val="-5"/>
        </w:rPr>
        <w:t xml:space="preserve"> </w:t>
      </w:r>
      <w:r>
        <w:t xml:space="preserve">too</w:t>
      </w:r>
      <w:r>
        <w:rPr>
          <w:spacing w:val="-4"/>
        </w:rPr>
        <w:t xml:space="preserve"> </w:t>
      </w:r>
      <w:r>
        <w:t xml:space="preserve">–</w:t>
      </w:r>
      <w:r>
        <w:rPr>
          <w:spacing w:val="-1"/>
        </w:rPr>
        <w:t xml:space="preserve"> </w:t>
      </w:r>
      <w:r>
        <w:t xml:space="preserve">enough;</w:t>
      </w:r>
      <w:r/>
    </w:p>
    <w:p>
      <w:pPr>
        <w:pStyle w:val="1697"/>
        <w:ind w:left="1351" w:firstLine="0"/>
        <w:jc w:val="left"/>
        <w:spacing w:line="297" w:lineRule="exact"/>
      </w:pPr>
      <w:r>
        <w:t xml:space="preserve">отрицательные</w:t>
      </w:r>
      <w:r>
        <w:rPr>
          <w:spacing w:val="48"/>
        </w:rPr>
        <w:t xml:space="preserve"> </w:t>
      </w:r>
      <w:r>
        <w:t xml:space="preserve">местоимения</w:t>
      </w:r>
      <w:r>
        <w:rPr>
          <w:spacing w:val="52"/>
        </w:rPr>
        <w:t xml:space="preserve"> </w:t>
      </w:r>
      <w:r>
        <w:t xml:space="preserve">no</w:t>
      </w:r>
      <w:r>
        <w:rPr>
          <w:spacing w:val="56"/>
        </w:rPr>
        <w:t xml:space="preserve"> </w:t>
      </w:r>
      <w:r>
        <w:t xml:space="preserve">(и</w:t>
      </w:r>
      <w:r>
        <w:rPr>
          <w:spacing w:val="47"/>
        </w:rPr>
        <w:t xml:space="preserve"> </w:t>
      </w:r>
      <w:r>
        <w:t xml:space="preserve">его</w:t>
      </w:r>
      <w:r>
        <w:rPr>
          <w:spacing w:val="46"/>
        </w:rPr>
        <w:t xml:space="preserve"> </w:t>
      </w:r>
      <w:r>
        <w:t xml:space="preserve">производные</w:t>
      </w:r>
      <w:r>
        <w:rPr>
          <w:spacing w:val="51"/>
        </w:rPr>
        <w:t xml:space="preserve"> </w:t>
      </w:r>
      <w:r>
        <w:t xml:space="preserve">nobody,</w:t>
      </w:r>
      <w:r>
        <w:rPr>
          <w:spacing w:val="54"/>
        </w:rPr>
        <w:t xml:space="preserve"> </w:t>
      </w:r>
      <w:r>
        <w:t xml:space="preserve">nothing,</w:t>
      </w:r>
      <w:r>
        <w:rPr>
          <w:spacing w:val="54"/>
        </w:rPr>
        <w:t xml:space="preserve"> </w:t>
      </w:r>
      <w:r>
        <w:rPr>
          <w:spacing w:val="-2"/>
        </w:rPr>
        <w:t xml:space="preserve">etc.),</w:t>
      </w:r>
      <w:r/>
    </w:p>
    <w:p>
      <w:pPr>
        <w:pStyle w:val="1697"/>
        <w:ind w:left="684" w:firstLine="0"/>
        <w:jc w:val="left"/>
        <w:spacing w:before="132"/>
      </w:pPr>
      <w:r>
        <w:rPr>
          <w:spacing w:val="-2"/>
        </w:rPr>
        <w:t xml:space="preserve">none;</w:t>
      </w:r>
      <w:r/>
    </w:p>
    <w:p>
      <w:pPr>
        <w:pStyle w:val="1699"/>
        <w:numPr>
          <w:ilvl w:val="0"/>
          <w:numId w:val="367"/>
        </w:numPr>
        <w:ind w:left="1638" w:right="0" w:hanging="287"/>
        <w:jc w:val="left"/>
        <w:spacing w:before="143" w:after="0" w:line="240" w:lineRule="auto"/>
        <w:tabs>
          <w:tab w:val="left" w:pos="1638" w:leader="none"/>
        </w:tabs>
        <w:rPr>
          <w:sz w:val="26"/>
        </w:rPr>
      </w:pPr>
      <w:r>
        <w:rPr>
          <w:sz w:val="26"/>
        </w:rPr>
        <w:t xml:space="preserve">владеть</w:t>
      </w:r>
      <w:r>
        <w:rPr>
          <w:spacing w:val="6"/>
          <w:sz w:val="26"/>
        </w:rPr>
        <w:t xml:space="preserve"> </w:t>
      </w:r>
      <w:r>
        <w:rPr>
          <w:sz w:val="26"/>
        </w:rPr>
        <w:t xml:space="preserve">социокультурными</w:t>
      </w:r>
      <w:r>
        <w:rPr>
          <w:spacing w:val="3"/>
          <w:sz w:val="26"/>
        </w:rPr>
        <w:t xml:space="preserve"> </w:t>
      </w:r>
      <w:r>
        <w:rPr>
          <w:sz w:val="26"/>
        </w:rPr>
        <w:t xml:space="preserve">знаниями</w:t>
      </w:r>
      <w:r>
        <w:rPr>
          <w:spacing w:val="-3"/>
          <w:sz w:val="26"/>
        </w:rPr>
        <w:t xml:space="preserve"> </w:t>
      </w:r>
      <w:r>
        <w:rPr>
          <w:sz w:val="26"/>
        </w:rPr>
        <w:t xml:space="preserve">и</w:t>
      </w:r>
      <w:r>
        <w:rPr>
          <w:spacing w:val="3"/>
          <w:sz w:val="26"/>
        </w:rPr>
        <w:t xml:space="preserve"> </w:t>
      </w:r>
      <w:r>
        <w:rPr>
          <w:spacing w:val="-2"/>
          <w:sz w:val="26"/>
        </w:rPr>
        <w:t xml:space="preserve">умениями:</w:t>
      </w:r>
      <w:r/>
    </w:p>
    <w:p>
      <w:pPr>
        <w:pStyle w:val="1697"/>
        <w:ind w:left="1351" w:firstLine="0"/>
        <w:jc w:val="left"/>
        <w:spacing w:before="138"/>
      </w:pPr>
      <w:r>
        <w:t xml:space="preserve">осуществлять</w:t>
      </w:r>
      <w:r>
        <w:rPr>
          <w:spacing w:val="22"/>
        </w:rPr>
        <w:t xml:space="preserve"> </w:t>
      </w:r>
      <w:r>
        <w:t xml:space="preserve">межличностное</w:t>
      </w:r>
      <w:r>
        <w:rPr>
          <w:spacing w:val="29"/>
        </w:rPr>
        <w:t xml:space="preserve"> </w:t>
      </w:r>
      <w:r>
        <w:t xml:space="preserve">и</w:t>
      </w:r>
      <w:r>
        <w:rPr>
          <w:spacing w:val="24"/>
        </w:rPr>
        <w:t xml:space="preserve"> </w:t>
      </w:r>
      <w:r>
        <w:t xml:space="preserve">межкультурное</w:t>
      </w:r>
      <w:r>
        <w:rPr>
          <w:spacing w:val="19"/>
        </w:rPr>
        <w:t xml:space="preserve"> </w:t>
      </w:r>
      <w:r>
        <w:t xml:space="preserve">общение,</w:t>
      </w:r>
      <w:r>
        <w:rPr>
          <w:spacing w:val="26"/>
        </w:rPr>
        <w:t xml:space="preserve"> </w:t>
      </w:r>
      <w:r>
        <w:t xml:space="preserve">используя</w:t>
      </w:r>
      <w:r>
        <w:rPr>
          <w:spacing w:val="24"/>
        </w:rPr>
        <w:t xml:space="preserve"> </w:t>
      </w:r>
      <w:r>
        <w:rPr>
          <w:spacing w:val="-2"/>
        </w:rPr>
        <w:t xml:space="preserve">знания</w:t>
      </w:r>
      <w:r/>
    </w:p>
    <w:p>
      <w:pPr>
        <w:pStyle w:val="1697"/>
        <w:ind w:left="684" w:right="1337" w:firstLine="0"/>
        <w:jc w:val="left"/>
        <w:spacing w:before="142" w:line="355" w:lineRule="auto"/>
        <w:tabs>
          <w:tab w:val="left" w:pos="1053" w:leader="none"/>
          <w:tab w:val="left" w:pos="4157" w:leader="none"/>
          <w:tab w:val="left" w:pos="5917" w:leader="none"/>
          <w:tab w:val="left" w:pos="6780" w:leader="none"/>
          <w:tab w:val="left" w:pos="7806" w:leader="none"/>
          <w:tab w:val="left" w:pos="8180" w:leader="none"/>
          <w:tab w:val="left" w:pos="9206" w:leader="none"/>
        </w:tabs>
      </w:pPr>
      <w:r>
        <w:rPr>
          <w:spacing w:val="-10"/>
        </w:rPr>
        <w:t xml:space="preserve">о</w:t>
      </w:r>
      <w:r>
        <w:tab/>
      </w:r>
      <w:r>
        <w:rPr>
          <w:spacing w:val="-2"/>
        </w:rPr>
        <w:t xml:space="preserve">национально-культурных</w:t>
      </w:r>
      <w:r>
        <w:tab/>
      </w:r>
      <w:r>
        <w:rPr>
          <w:spacing w:val="-2"/>
        </w:rPr>
        <w:t xml:space="preserve">особенностях</w:t>
      </w:r>
      <w:r>
        <w:tab/>
      </w:r>
      <w:r>
        <w:rPr>
          <w:spacing w:val="-2"/>
        </w:rPr>
        <w:t xml:space="preserve">своей</w:t>
      </w:r>
      <w:r>
        <w:tab/>
      </w:r>
      <w:r>
        <w:rPr>
          <w:spacing w:val="-2"/>
        </w:rPr>
        <w:t xml:space="preserve">страны</w:t>
      </w:r>
      <w:r>
        <w:tab/>
      </w:r>
      <w:r>
        <w:rPr>
          <w:spacing w:val="-10"/>
        </w:rPr>
        <w:t xml:space="preserve">и</w:t>
      </w:r>
      <w:r>
        <w:tab/>
      </w:r>
      <w:r>
        <w:rPr>
          <w:spacing w:val="-2"/>
        </w:rPr>
        <w:t xml:space="preserve">страны</w:t>
      </w:r>
      <w:r>
        <w:tab/>
      </w:r>
      <w:r>
        <w:rPr>
          <w:spacing w:val="-2"/>
        </w:rPr>
        <w:t xml:space="preserve">(стран) </w:t>
      </w:r>
      <w:r>
        <w:t xml:space="preserve">изучаемого</w:t>
      </w:r>
      <w:r>
        <w:rPr>
          <w:spacing w:val="31"/>
        </w:rPr>
        <w:t xml:space="preserve">  </w:t>
      </w:r>
      <w:r>
        <w:t xml:space="preserve">языка</w:t>
      </w:r>
      <w:r>
        <w:rPr>
          <w:spacing w:val="34"/>
        </w:rPr>
        <w:t xml:space="preserve">  </w:t>
      </w:r>
      <w:r>
        <w:t xml:space="preserve">и</w:t>
      </w:r>
      <w:r>
        <w:rPr>
          <w:spacing w:val="32"/>
        </w:rPr>
        <w:t xml:space="preserve">  </w:t>
      </w:r>
      <w:r>
        <w:t xml:space="preserve">освоив</w:t>
      </w:r>
      <w:r>
        <w:rPr>
          <w:spacing w:val="32"/>
        </w:rPr>
        <w:t xml:space="preserve">  </w:t>
      </w:r>
      <w:r>
        <w:t xml:space="preserve">основные</w:t>
      </w:r>
      <w:r>
        <w:rPr>
          <w:spacing w:val="34"/>
        </w:rPr>
        <w:t xml:space="preserve">  </w:t>
      </w:r>
      <w:r>
        <w:t xml:space="preserve">социокультурные</w:t>
      </w:r>
      <w:r>
        <w:rPr>
          <w:spacing w:val="34"/>
        </w:rPr>
        <w:t xml:space="preserve">  </w:t>
      </w:r>
      <w:r>
        <w:t xml:space="preserve">элементы</w:t>
      </w:r>
      <w:r>
        <w:rPr>
          <w:spacing w:val="30"/>
        </w:rPr>
        <w:t xml:space="preserve">  </w:t>
      </w:r>
      <w:r>
        <w:rPr>
          <w:spacing w:val="-2"/>
        </w:rPr>
        <w:t xml:space="preserve">речевого</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55" w:lineRule="auto"/>
      </w:pPr>
      <w:r>
        <w:t xml:space="preserve">поведенческого этикета в стране (странах) изучаемого языка в рамках тематического содержания речи;</w:t>
      </w:r>
      <w:r/>
    </w:p>
    <w:p>
      <w:pPr>
        <w:pStyle w:val="1697"/>
        <w:ind w:left="684" w:right="1336"/>
        <w:spacing w:line="355" w:lineRule="auto"/>
      </w:pPr>
      <w:r>
        <w:t xml:space="preserve">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r/>
    </w:p>
    <w:p>
      <w:pPr>
        <w:pStyle w:val="1697"/>
        <w:ind w:right="1330"/>
        <w:spacing w:line="355" w:lineRule="auto"/>
      </w:pPr>
      <w:r>
        <w:t xml:space="preserve">оказывать</w:t>
      </w:r>
      <w:r>
        <w:rPr>
          <w:spacing w:val="40"/>
        </w:rPr>
        <w:t xml:space="preserve"> </w:t>
      </w:r>
      <w:r>
        <w:t xml:space="preserve">помощь</w:t>
      </w:r>
      <w:r>
        <w:rPr>
          <w:spacing w:val="40"/>
        </w:rPr>
        <w:t xml:space="preserve"> </w:t>
      </w:r>
      <w:r>
        <w:t xml:space="preserve">иностранным</w:t>
      </w:r>
      <w:r>
        <w:rPr>
          <w:spacing w:val="40"/>
        </w:rPr>
        <w:t xml:space="preserve"> </w:t>
      </w:r>
      <w:r>
        <w:t xml:space="preserve">гостям</w:t>
      </w:r>
      <w:r>
        <w:rPr>
          <w:spacing w:val="40"/>
        </w:rPr>
        <w:t xml:space="preserve"> </w:t>
      </w:r>
      <w:r>
        <w:t xml:space="preserve">в</w:t>
      </w:r>
      <w:r>
        <w:rPr>
          <w:spacing w:val="40"/>
        </w:rPr>
        <w:t xml:space="preserve"> </w:t>
      </w:r>
      <w:r>
        <w:t xml:space="preserve">ситуациях</w:t>
      </w:r>
      <w:r>
        <w:rPr>
          <w:spacing w:val="40"/>
        </w:rPr>
        <w:t xml:space="preserve"> </w:t>
      </w:r>
      <w:r>
        <w:t xml:space="preserve">повседневного общения (объяснить местонахождение объекта, сообщить возможный маршрут);</w:t>
      </w:r>
      <w:r/>
    </w:p>
    <w:p>
      <w:pPr>
        <w:pStyle w:val="1699"/>
        <w:numPr>
          <w:ilvl w:val="0"/>
          <w:numId w:val="367"/>
        </w:numPr>
        <w:ind w:left="683" w:right="1326" w:firstLine="667"/>
        <w:jc w:val="both"/>
        <w:spacing w:before="0" w:after="0" w:line="352" w:lineRule="auto"/>
        <w:tabs>
          <w:tab w:val="left" w:pos="1637" w:leader="none"/>
        </w:tabs>
        <w:rPr>
          <w:sz w:val="26"/>
        </w:rPr>
      </w:pPr>
      <w:r>
        <w:rPr>
          <w:sz w:val="26"/>
        </w:rPr>
        <w:t xml:space="preserve">владеть компенсаторными умениями: использовать при чтении и аудировании языковую, в том чи</w:t>
      </w:r>
      <w:r>
        <w:rPr>
          <w:sz w:val="26"/>
        </w:rPr>
        <w:t xml:space="preserve">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w:t>
      </w:r>
      <w:r>
        <w:rPr>
          <w:spacing w:val="40"/>
          <w:sz w:val="26"/>
        </w:rPr>
        <w:t xml:space="preserve"> </w:t>
      </w:r>
      <w:r>
        <w:rPr>
          <w:sz w:val="26"/>
        </w:rPr>
        <w:t xml:space="preserve">для нахождения</w:t>
      </w:r>
      <w:r>
        <w:rPr>
          <w:spacing w:val="40"/>
          <w:sz w:val="26"/>
        </w:rPr>
        <w:t xml:space="preserve"> </w:t>
      </w:r>
      <w:r>
        <w:rPr>
          <w:sz w:val="26"/>
        </w:rPr>
        <w:t xml:space="preserve">в тексте</w:t>
      </w:r>
      <w:r>
        <w:rPr>
          <w:spacing w:val="40"/>
          <w:sz w:val="26"/>
        </w:rPr>
        <w:t xml:space="preserve"> </w:t>
      </w:r>
      <w:r>
        <w:rPr>
          <w:sz w:val="26"/>
        </w:rPr>
        <w:t xml:space="preserve">запрашиваемой </w:t>
      </w:r>
      <w:r>
        <w:rPr>
          <w:spacing w:val="-2"/>
          <w:sz w:val="26"/>
        </w:rPr>
        <w:t xml:space="preserve">информации;</w:t>
      </w:r>
      <w:r/>
    </w:p>
    <w:p>
      <w:pPr>
        <w:pStyle w:val="1699"/>
        <w:numPr>
          <w:ilvl w:val="0"/>
          <w:numId w:val="367"/>
        </w:numPr>
        <w:ind w:left="683" w:right="1334" w:firstLine="667"/>
        <w:jc w:val="both"/>
        <w:spacing w:before="3" w:after="0" w:line="355" w:lineRule="auto"/>
        <w:tabs>
          <w:tab w:val="left" w:pos="1637" w:leader="none"/>
        </w:tabs>
        <w:rPr>
          <w:sz w:val="26"/>
        </w:rPr>
      </w:pPr>
      <w:r>
        <w:rPr>
          <w:sz w:val="26"/>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w:t>
      </w:r>
      <w:r>
        <w:rPr>
          <w:spacing w:val="80"/>
          <w:sz w:val="26"/>
        </w:rPr>
        <w:t xml:space="preserve"> </w:t>
      </w:r>
      <w:r>
        <w:rPr>
          <w:sz w:val="26"/>
        </w:rPr>
        <w:t xml:space="preserve">лексико-грамматические средства с их учётом;</w:t>
      </w:r>
      <w:r/>
    </w:p>
    <w:p>
      <w:pPr>
        <w:pStyle w:val="1699"/>
        <w:numPr>
          <w:ilvl w:val="0"/>
          <w:numId w:val="367"/>
        </w:numPr>
        <w:ind w:left="683" w:right="1328" w:firstLine="667"/>
        <w:jc w:val="both"/>
        <w:spacing w:before="0" w:after="0" w:line="355" w:lineRule="auto"/>
        <w:tabs>
          <w:tab w:val="left" w:pos="1633" w:leader="none"/>
        </w:tabs>
        <w:rPr>
          <w:sz w:val="26"/>
        </w:rPr>
      </w:pPr>
      <w:r>
        <w:rPr>
          <w:sz w:val="26"/>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r/>
    </w:p>
    <w:p>
      <w:pPr>
        <w:pStyle w:val="1699"/>
        <w:numPr>
          <w:ilvl w:val="0"/>
          <w:numId w:val="367"/>
        </w:numPr>
        <w:ind w:left="683" w:right="1326" w:firstLine="667"/>
        <w:jc w:val="both"/>
        <w:spacing w:before="0" w:after="0" w:line="355" w:lineRule="auto"/>
        <w:tabs>
          <w:tab w:val="left" w:pos="1637" w:leader="none"/>
        </w:tabs>
        <w:rPr>
          <w:sz w:val="26"/>
        </w:rPr>
      </w:pPr>
      <w:r>
        <w:rPr>
          <w:sz w:val="26"/>
        </w:rPr>
        <w:t xml:space="preserve">участвовать в</w:t>
      </w:r>
      <w:r>
        <w:rPr>
          <w:spacing w:val="40"/>
          <w:sz w:val="26"/>
        </w:rPr>
        <w:t xml:space="preserve"> </w:t>
      </w:r>
      <w:r>
        <w:rPr>
          <w:sz w:val="26"/>
        </w:rPr>
        <w:t xml:space="preserve">несложных</w:t>
      </w:r>
      <w:r>
        <w:rPr>
          <w:spacing w:val="40"/>
          <w:sz w:val="26"/>
        </w:rPr>
        <w:t xml:space="preserve"> </w:t>
      </w:r>
      <w:r>
        <w:rPr>
          <w:sz w:val="26"/>
        </w:rPr>
        <w:t xml:space="preserve">учебных</w:t>
      </w:r>
      <w:r>
        <w:rPr>
          <w:spacing w:val="40"/>
          <w:sz w:val="26"/>
        </w:rPr>
        <w:t xml:space="preserve"> </w:t>
      </w:r>
      <w:r>
        <w:rPr>
          <w:sz w:val="26"/>
        </w:rPr>
        <w:t xml:space="preserve">проектах</w:t>
      </w:r>
      <w:r>
        <w:rPr>
          <w:spacing w:val="40"/>
          <w:sz w:val="26"/>
        </w:rPr>
        <w:t xml:space="preserve"> </w:t>
      </w:r>
      <w:r>
        <w:rPr>
          <w:sz w:val="26"/>
        </w:rPr>
        <w:t xml:space="preserve">с</w:t>
      </w:r>
      <w:r>
        <w:rPr>
          <w:spacing w:val="40"/>
          <w:sz w:val="26"/>
        </w:rPr>
        <w:t xml:space="preserve"> </w:t>
      </w:r>
      <w:r>
        <w:rPr>
          <w:sz w:val="26"/>
        </w:rPr>
        <w:t xml:space="preserve">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r/>
    </w:p>
    <w:p>
      <w:pPr>
        <w:pStyle w:val="1699"/>
        <w:numPr>
          <w:ilvl w:val="0"/>
          <w:numId w:val="367"/>
        </w:numPr>
        <w:ind w:left="683" w:right="1327" w:firstLine="667"/>
        <w:jc w:val="both"/>
        <w:spacing w:before="0" w:after="0" w:line="355" w:lineRule="auto"/>
        <w:tabs>
          <w:tab w:val="left" w:pos="1765" w:leader="none"/>
        </w:tabs>
        <w:rPr>
          <w:sz w:val="26"/>
        </w:rPr>
      </w:pPr>
      <w:r>
        <w:rPr>
          <w:sz w:val="26"/>
        </w:rPr>
        <w:t xml:space="preserve">использовать иноязычные словари и справочники, в том числе информационно-справочные системы в электронной форме;</w:t>
      </w:r>
      <w:r/>
    </w:p>
    <w:p>
      <w:pPr>
        <w:pStyle w:val="1699"/>
        <w:numPr>
          <w:ilvl w:val="0"/>
          <w:numId w:val="367"/>
        </w:numPr>
        <w:ind w:left="683" w:right="1341" w:firstLine="667"/>
        <w:jc w:val="both"/>
        <w:spacing w:before="0" w:after="0" w:line="355" w:lineRule="auto"/>
        <w:tabs>
          <w:tab w:val="left" w:pos="1765" w:leader="none"/>
        </w:tabs>
        <w:rPr>
          <w:sz w:val="26"/>
        </w:rPr>
      </w:pPr>
      <w:r>
        <w:rPr>
          <w:sz w:val="26"/>
        </w:rPr>
        <w:t xml:space="preserve">достигать взаимопонимания в процессе устного и письменного общения</w:t>
      </w:r>
      <w:r>
        <w:rPr>
          <w:spacing w:val="40"/>
          <w:sz w:val="26"/>
        </w:rPr>
        <w:t xml:space="preserve"> </w:t>
      </w:r>
      <w:r>
        <w:rPr>
          <w:sz w:val="26"/>
        </w:rPr>
        <w:t xml:space="preserve">с носителями иностранного языка, людьми другой культуры;</w:t>
      </w:r>
      <w:r/>
    </w:p>
    <w:p>
      <w:pPr>
        <w:pStyle w:val="1699"/>
        <w:numPr>
          <w:ilvl w:val="0"/>
          <w:numId w:val="367"/>
        </w:numPr>
        <w:ind w:left="683" w:right="1331" w:firstLine="667"/>
        <w:jc w:val="both"/>
        <w:spacing w:before="0" w:after="0" w:line="355" w:lineRule="auto"/>
        <w:tabs>
          <w:tab w:val="left" w:pos="1765" w:leader="none"/>
        </w:tabs>
        <w:rPr>
          <w:sz w:val="26"/>
        </w:rPr>
      </w:pPr>
      <w:r>
        <w:rPr>
          <w:sz w:val="26"/>
        </w:rPr>
        <w:t xml:space="preserve">сравнивать (в том числе устанавливать основания для сравнения) объекты, явления, процессы, их элементы и основные функции в рамках</w:t>
      </w:r>
      <w:r>
        <w:rPr>
          <w:spacing w:val="80"/>
          <w:sz w:val="26"/>
        </w:rPr>
        <w:t xml:space="preserve"> </w:t>
      </w:r>
      <w:r>
        <w:rPr>
          <w:sz w:val="26"/>
        </w:rPr>
        <w:t xml:space="preserve">изученной тематики.</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8"/>
        </w:numPr>
        <w:ind w:left="684" w:right="1329" w:firstLine="667"/>
        <w:jc w:val="both"/>
        <w:spacing w:before="63" w:after="0" w:line="355" w:lineRule="auto"/>
        <w:tabs>
          <w:tab w:val="left" w:pos="2334" w:leader="none"/>
        </w:tabs>
        <w:rPr>
          <w:sz w:val="26"/>
        </w:rPr>
      </w:pPr>
      <w:r>
        <w:rPr>
          <w:sz w:val="26"/>
        </w:rPr>
        <w:t xml:space="preserve">Предметные результаты освоения программы по иностранному (английскому) языку к концу обучения в 9 классе:</w:t>
      </w:r>
      <w:r/>
    </w:p>
    <w:p>
      <w:pPr>
        <w:pStyle w:val="1699"/>
        <w:numPr>
          <w:ilvl w:val="0"/>
          <w:numId w:val="366"/>
        </w:numPr>
        <w:ind w:left="1638" w:right="0" w:hanging="287"/>
        <w:jc w:val="both"/>
        <w:spacing w:before="0" w:after="0" w:line="297" w:lineRule="exact"/>
        <w:tabs>
          <w:tab w:val="left" w:pos="1638" w:leader="none"/>
        </w:tabs>
        <w:rPr>
          <w:sz w:val="26"/>
        </w:rPr>
      </w:pPr>
      <w:r>
        <w:rPr>
          <w:sz w:val="26"/>
        </w:rPr>
        <w:t xml:space="preserve">владеть</w:t>
      </w:r>
      <w:r>
        <w:rPr>
          <w:spacing w:val="5"/>
          <w:sz w:val="26"/>
        </w:rPr>
        <w:t xml:space="preserve"> </w:t>
      </w:r>
      <w:r>
        <w:rPr>
          <w:sz w:val="26"/>
        </w:rPr>
        <w:t xml:space="preserve">основными</w:t>
      </w:r>
      <w:r>
        <w:rPr>
          <w:spacing w:val="4"/>
          <w:sz w:val="26"/>
        </w:rPr>
        <w:t xml:space="preserve"> </w:t>
      </w:r>
      <w:r>
        <w:rPr>
          <w:sz w:val="26"/>
        </w:rPr>
        <w:t xml:space="preserve">видами</w:t>
      </w:r>
      <w:r>
        <w:rPr>
          <w:spacing w:val="-2"/>
          <w:sz w:val="26"/>
        </w:rPr>
        <w:t xml:space="preserve"> </w:t>
      </w:r>
      <w:r>
        <w:rPr>
          <w:sz w:val="26"/>
        </w:rPr>
        <w:t xml:space="preserve">речевой</w:t>
      </w:r>
      <w:r>
        <w:rPr>
          <w:spacing w:val="4"/>
          <w:sz w:val="26"/>
        </w:rPr>
        <w:t xml:space="preserve"> </w:t>
      </w:r>
      <w:r>
        <w:rPr>
          <w:spacing w:val="-2"/>
          <w:sz w:val="26"/>
        </w:rPr>
        <w:t xml:space="preserve">деятельности:</w:t>
      </w:r>
      <w:r/>
    </w:p>
    <w:p>
      <w:pPr>
        <w:pStyle w:val="1697"/>
        <w:ind w:left="684" w:right="1326"/>
        <w:spacing w:before="142" w:line="355" w:lineRule="auto"/>
      </w:pPr>
      <w:r>
        <w:t xml:space="preserve">говорение: вести комбинированный диалог, включающий различные виды диалогов (диалог этикетного характера, диало</w:t>
      </w:r>
      <w:r>
        <w:t xml:space="preserve">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w:t>
      </w:r>
      <w:r>
        <w:rPr>
          <w:spacing w:val="40"/>
        </w:rPr>
        <w:t xml:space="preserve"> </w:t>
      </w:r>
      <w:r>
        <w:t xml:space="preserve">стране (странах) изучаемого</w:t>
      </w:r>
      <w:r>
        <w:rPr>
          <w:spacing w:val="40"/>
        </w:rPr>
        <w:t xml:space="preserve"> </w:t>
      </w:r>
      <w:r>
        <w:t xml:space="preserve">языка</w:t>
      </w:r>
      <w:r>
        <w:rPr>
          <w:spacing w:val="40"/>
        </w:rPr>
        <w:t xml:space="preserve"> </w:t>
      </w:r>
      <w:r>
        <w:t xml:space="preserve">(до 6–8 реплик</w:t>
      </w:r>
      <w:r>
        <w:rPr>
          <w:spacing w:val="40"/>
        </w:rPr>
        <w:t xml:space="preserve"> </w:t>
      </w:r>
      <w:r>
        <w:t xml:space="preserve">со стороны каждого собеседника);</w:t>
      </w:r>
      <w:r/>
    </w:p>
    <w:p>
      <w:pPr>
        <w:pStyle w:val="1697"/>
        <w:ind w:left="684" w:right="1325"/>
        <w:spacing w:line="355" w:lineRule="auto"/>
      </w:pPr>
      <w:r>
        <w:t xml:space="preserve">создавать разные виды монологических высказываний (описание, в том</w:t>
      </w:r>
      <w:r>
        <w:rPr>
          <w:spacing w:val="40"/>
        </w:rPr>
        <w:t xml:space="preserve"> </w:t>
      </w:r>
      <w:r>
        <w:t xml:space="preserve">числе характеристика, повествование (сообщение), рассуждение) с вербальными и (или) зрительными опорами</w:t>
      </w:r>
      <w:r>
        <w:rPr>
          <w:spacing w:val="40"/>
        </w:rPr>
        <w:t xml:space="preserve"> </w:t>
      </w:r>
      <w:r>
        <w:t xml:space="preserve">или без опор в рамках тематического содержания</w:t>
      </w:r>
      <w:r>
        <w:rPr>
          <w:spacing w:val="80"/>
        </w:rPr>
        <w:t xml:space="preserve"> </w:t>
      </w:r>
      <w:r>
        <w:t xml:space="preserve">реч</w:t>
      </w:r>
      <w:r>
        <w:t xml:space="preserve">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r/>
    </w:p>
    <w:p>
      <w:pPr>
        <w:pStyle w:val="1697"/>
        <w:ind w:right="1328"/>
        <w:spacing w:line="355" w:lineRule="auto"/>
      </w:pPr>
      <w:r>
        <w:t xml:space="preserve">аудирование: воспринимать на слух и понимать несложные аутентичные тексты, содержащ</w:t>
      </w:r>
      <w:r>
        <w:t xml:space="preserve">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r/>
    </w:p>
    <w:p>
      <w:pPr>
        <w:pStyle w:val="1697"/>
        <w:ind w:right="1324"/>
        <w:spacing w:line="352" w:lineRule="auto"/>
      </w:pPr>
      <w:r>
        <w:t xml:space="preserve">смысловое чтение: читать про себя и понимать несложн</w:t>
      </w:r>
      <w:r>
        <w:t xml:space="preserve">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w:t>
      </w:r>
      <w:r>
        <w:t xml:space="preserve">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64" w:lineRule="auto"/>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w:t>
      </w:r>
      <w:r>
        <w:rPr>
          <w:spacing w:val="40"/>
        </w:rPr>
        <w:t xml:space="preserve"> </w:t>
      </w:r>
      <w:r>
        <w:t xml:space="preserve">этикет, принятый в стране (странах) изучаемого языка (объём сообщения – до 120 слов), создавать небольшое письменное высказывание с использованием образца, п</w:t>
      </w:r>
      <w:r>
        <w:t xml:space="preserve">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r/>
    </w:p>
    <w:p>
      <w:pPr>
        <w:pStyle w:val="1699"/>
        <w:numPr>
          <w:ilvl w:val="0"/>
          <w:numId w:val="366"/>
        </w:numPr>
        <w:ind w:left="683" w:right="1326" w:firstLine="667"/>
        <w:jc w:val="both"/>
        <w:spacing w:before="0" w:after="0" w:line="355" w:lineRule="auto"/>
        <w:tabs>
          <w:tab w:val="left" w:pos="1637" w:leader="none"/>
        </w:tabs>
        <w:rPr>
          <w:sz w:val="26"/>
        </w:rPr>
      </w:pPr>
      <w:r>
        <w:rPr>
          <w:sz w:val="26"/>
        </w:rPr>
        <w:t xml:space="preserve">владеть фонетическими навыками: разл</w:t>
      </w:r>
      <w:r>
        <w:rPr>
          <w:sz w:val="26"/>
        </w:rPr>
        <w:t xml:space="preserve">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w:t>
      </w:r>
      <w:r>
        <w:rPr>
          <w:spacing w:val="40"/>
          <w:sz w:val="26"/>
        </w:rPr>
        <w:t xml:space="preserve"> </w:t>
      </w:r>
      <w:r>
        <w:rPr>
          <w:sz w:val="26"/>
        </w:rPr>
        <w:t xml:space="preserve">чтения</w:t>
      </w:r>
      <w:r>
        <w:rPr>
          <w:spacing w:val="40"/>
          <w:sz w:val="26"/>
        </w:rPr>
        <w:t xml:space="preserve"> </w:t>
      </w:r>
      <w:r>
        <w:rPr>
          <w:sz w:val="26"/>
        </w:rPr>
        <w:t xml:space="preserve">и</w:t>
      </w:r>
      <w:r>
        <w:rPr>
          <w:spacing w:val="40"/>
          <w:sz w:val="26"/>
        </w:rPr>
        <w:t xml:space="preserve"> </w:t>
      </w:r>
      <w:r>
        <w:rPr>
          <w:sz w:val="26"/>
        </w:rPr>
        <w:t xml:space="preserve">выразительно</w:t>
      </w:r>
      <w:r>
        <w:rPr>
          <w:spacing w:val="40"/>
          <w:sz w:val="26"/>
        </w:rPr>
        <w:t xml:space="preserve"> </w:t>
      </w:r>
      <w:r>
        <w:rPr>
          <w:sz w:val="26"/>
        </w:rPr>
        <w:t xml:space="preserve">читать</w:t>
      </w:r>
      <w:r>
        <w:rPr>
          <w:spacing w:val="40"/>
          <w:sz w:val="26"/>
        </w:rPr>
        <w:t xml:space="preserve"> </w:t>
      </w:r>
      <w:r>
        <w:rPr>
          <w:sz w:val="26"/>
        </w:rPr>
        <w:t xml:space="preserve">вслух</w:t>
      </w:r>
      <w:r>
        <w:rPr>
          <w:spacing w:val="40"/>
          <w:sz w:val="26"/>
        </w:rPr>
        <w:t xml:space="preserve"> </w:t>
      </w:r>
      <w:r>
        <w:rPr>
          <w:sz w:val="26"/>
        </w:rPr>
        <w:t xml:space="preserve">небольшие</w:t>
      </w:r>
      <w:r>
        <w:rPr>
          <w:spacing w:val="40"/>
          <w:sz w:val="26"/>
        </w:rPr>
        <w:t xml:space="preserve"> </w:t>
      </w:r>
      <w:r>
        <w:rPr>
          <w:sz w:val="26"/>
        </w:rPr>
        <w:t xml:space="preserve">тексты объёмом</w:t>
      </w:r>
      <w:r>
        <w:rPr>
          <w:spacing w:val="40"/>
          <w:sz w:val="26"/>
        </w:rPr>
        <w:t xml:space="preserve"> </w:t>
      </w:r>
      <w:r>
        <w:rPr>
          <w:sz w:val="26"/>
        </w:rPr>
        <w:t xml:space="preserve">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p>
    <w:p>
      <w:pPr>
        <w:pStyle w:val="1697"/>
        <w:ind w:left="1351" w:right="1335" w:firstLine="0"/>
        <w:spacing w:line="357" w:lineRule="auto"/>
      </w:pPr>
      <w:r>
        <w:t xml:space="preserve">владеть орфографическими навыками: правильно писать изученные слова; владеть</w:t>
      </w:r>
      <w:r>
        <w:rPr>
          <w:spacing w:val="31"/>
        </w:rPr>
        <w:t xml:space="preserve"> </w:t>
      </w:r>
      <w:r>
        <w:t xml:space="preserve">пунктуационными</w:t>
      </w:r>
      <w:r>
        <w:rPr>
          <w:spacing w:val="37"/>
        </w:rPr>
        <w:t xml:space="preserve"> </w:t>
      </w:r>
      <w:r>
        <w:t xml:space="preserve">навыками:</w:t>
      </w:r>
      <w:r>
        <w:rPr>
          <w:spacing w:val="33"/>
        </w:rPr>
        <w:t xml:space="preserve"> </w:t>
      </w:r>
      <w:r>
        <w:t xml:space="preserve">использовать</w:t>
      </w:r>
      <w:r>
        <w:rPr>
          <w:spacing w:val="29"/>
        </w:rPr>
        <w:t xml:space="preserve"> </w:t>
      </w:r>
      <w:r>
        <w:t xml:space="preserve">точку,</w:t>
      </w:r>
      <w:r>
        <w:rPr>
          <w:spacing w:val="30"/>
        </w:rPr>
        <w:t xml:space="preserve"> </w:t>
      </w:r>
      <w:r>
        <w:rPr>
          <w:spacing w:val="-2"/>
        </w:rPr>
        <w:t xml:space="preserve">вопросительный</w:t>
      </w:r>
      <w:r/>
    </w:p>
    <w:p>
      <w:pPr>
        <w:pStyle w:val="1697"/>
        <w:ind w:right="1331" w:firstLine="0"/>
        <w:spacing w:line="355" w:lineRule="auto"/>
      </w:pPr>
      <w:r>
        <w:t xml:space="preserve">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r/>
    </w:p>
    <w:p>
      <w:pPr>
        <w:pStyle w:val="1699"/>
        <w:numPr>
          <w:ilvl w:val="0"/>
          <w:numId w:val="366"/>
        </w:numPr>
        <w:ind w:left="683" w:right="1328" w:firstLine="667"/>
        <w:jc w:val="both"/>
        <w:spacing w:before="0" w:after="0" w:line="364" w:lineRule="auto"/>
        <w:tabs>
          <w:tab w:val="left" w:pos="1633" w:leader="none"/>
        </w:tabs>
        <w:rPr>
          <w:sz w:val="26"/>
        </w:rPr>
      </w:pPr>
      <w:r>
        <w:rPr>
          <w:sz w:val="26"/>
        </w:rPr>
        <w:t xml:space="preserve">распознавать в усной речи и письменном тексте 1350 л</w:t>
      </w:r>
      <w:r>
        <w:rPr>
          <w:sz w:val="26"/>
        </w:rPr>
        <w:t xml:space="preserve">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r/>
    </w:p>
    <w:p>
      <w:pPr>
        <w:pStyle w:val="1697"/>
        <w:ind w:right="1329"/>
        <w:spacing w:line="352" w:lineRule="auto"/>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w:t>
      </w:r>
      <w:r>
        <w:rPr>
          <w:spacing w:val="35"/>
        </w:rPr>
        <w:t xml:space="preserve"> </w:t>
      </w:r>
      <w:r>
        <w:t xml:space="preserve">over-,</w:t>
      </w:r>
      <w:r>
        <w:rPr>
          <w:spacing w:val="32"/>
        </w:rPr>
        <w:t xml:space="preserve"> </w:t>
      </w:r>
      <w:r>
        <w:t xml:space="preserve">dis-,</w:t>
      </w:r>
      <w:r>
        <w:rPr>
          <w:spacing w:val="38"/>
        </w:rPr>
        <w:t xml:space="preserve"> </w:t>
      </w:r>
      <w:r>
        <w:t xml:space="preserve">mis-,</w:t>
      </w:r>
      <w:r>
        <w:rPr>
          <w:spacing w:val="37"/>
        </w:rPr>
        <w:t xml:space="preserve"> </w:t>
      </w:r>
      <w:r>
        <w:t xml:space="preserve">имена</w:t>
      </w:r>
      <w:r>
        <w:rPr>
          <w:spacing w:val="34"/>
        </w:rPr>
        <w:t xml:space="preserve"> </w:t>
      </w:r>
      <w:r>
        <w:t xml:space="preserve">прилагательные</w:t>
      </w:r>
      <w:r>
        <w:rPr>
          <w:spacing w:val="34"/>
        </w:rPr>
        <w:t xml:space="preserve"> </w:t>
      </w:r>
      <w:r>
        <w:t xml:space="preserve">с</w:t>
      </w:r>
      <w:r>
        <w:rPr>
          <w:spacing w:val="39"/>
        </w:rPr>
        <w:t xml:space="preserve"> </w:t>
      </w:r>
      <w:r>
        <w:t xml:space="preserve">помощью</w:t>
      </w:r>
      <w:r>
        <w:rPr>
          <w:spacing w:val="36"/>
        </w:rPr>
        <w:t xml:space="preserve"> </w:t>
      </w:r>
      <w:r>
        <w:t xml:space="preserve">суффиксов</w:t>
      </w:r>
      <w:r>
        <w:rPr>
          <w:spacing w:val="38"/>
        </w:rPr>
        <w:t xml:space="preserve"> </w:t>
      </w:r>
      <w:r>
        <w:t xml:space="preserve">-able/-</w:t>
      </w:r>
      <w:r>
        <w:rPr>
          <w:spacing w:val="-2"/>
        </w:rPr>
        <w:t xml:space="preserve">ible,</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5" w:lineRule="auto"/>
      </w:pPr>
      <w:r>
        <w:t xml:space="preserve">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w:t>
      </w:r>
      <w:r>
        <w:t xml:space="preserve">ight-legged), сложное существительное путём соединения основ существительного с предлогом (mother- in-law), сложное прилагательное путём соединения основы прилагательного с основой причастия I (nice-looking), сложное прилагательное путём соединения наречия</w:t>
      </w:r>
      <w:r>
        <w:rPr>
          <w:spacing w:val="36"/>
        </w:rPr>
        <w:t xml:space="preserve"> </w:t>
      </w:r>
      <w:r>
        <w:t xml:space="preserve">с основой</w:t>
      </w:r>
      <w:r>
        <w:rPr>
          <w:spacing w:val="31"/>
        </w:rPr>
        <w:t xml:space="preserve"> </w:t>
      </w:r>
      <w:r>
        <w:t xml:space="preserve">причастия II (well-behaved),</w:t>
      </w:r>
      <w:r>
        <w:rPr>
          <w:spacing w:val="33"/>
        </w:rPr>
        <w:t xml:space="preserve"> </w:t>
      </w:r>
      <w:r>
        <w:t xml:space="preserve">глагол от прилагательного</w:t>
      </w:r>
      <w:r>
        <w:rPr>
          <w:spacing w:val="35"/>
        </w:rPr>
        <w:t xml:space="preserve"> </w:t>
      </w:r>
      <w:r>
        <w:t xml:space="preserve">(cool – to cool);</w:t>
      </w:r>
      <w:r/>
    </w:p>
    <w:p>
      <w:pPr>
        <w:pStyle w:val="1697"/>
        <w:ind w:right="1332"/>
        <w:spacing w:line="352" w:lineRule="auto"/>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r/>
    </w:p>
    <w:p>
      <w:pPr>
        <w:pStyle w:val="1697"/>
        <w:ind w:left="684" w:right="1340"/>
        <w:spacing w:line="355" w:lineRule="auto"/>
      </w:pPr>
      <w:r>
        <w:t xml:space="preserve">распознавать</w:t>
      </w:r>
      <w:r>
        <w:rPr>
          <w:spacing w:val="40"/>
        </w:rPr>
        <w:t xml:space="preserve"> </w:t>
      </w:r>
      <w:r>
        <w:t xml:space="preserve">и</w:t>
      </w:r>
      <w:r>
        <w:rPr>
          <w:spacing w:val="40"/>
        </w:rPr>
        <w:t xml:space="preserve"> </w:t>
      </w:r>
      <w:r>
        <w:t xml:space="preserve">употреблять</w:t>
      </w:r>
      <w:r>
        <w:rPr>
          <w:spacing w:val="40"/>
        </w:rPr>
        <w:t xml:space="preserve"> </w:t>
      </w:r>
      <w:r>
        <w:t xml:space="preserve">в</w:t>
      </w:r>
      <w:r>
        <w:rPr>
          <w:spacing w:val="40"/>
        </w:rPr>
        <w:t xml:space="preserve"> </w:t>
      </w:r>
      <w:r>
        <w:t xml:space="preserve">устной</w:t>
      </w:r>
      <w:r>
        <w:rPr>
          <w:spacing w:val="40"/>
        </w:rPr>
        <w:t xml:space="preserve"> </w:t>
      </w:r>
      <w:r>
        <w:t xml:space="preserve">и</w:t>
      </w:r>
      <w:r>
        <w:rPr>
          <w:spacing w:val="40"/>
        </w:rPr>
        <w:t xml:space="preserve"> </w:t>
      </w:r>
      <w:r>
        <w:t xml:space="preserve">письменной речи</w:t>
      </w:r>
      <w:r>
        <w:rPr>
          <w:spacing w:val="40"/>
        </w:rPr>
        <w:t xml:space="preserve"> </w:t>
      </w:r>
      <w:r>
        <w:t xml:space="preserve">различные средства связи в тексте для обеспечения логичности и целостности высказывания;</w:t>
      </w:r>
      <w:r/>
    </w:p>
    <w:p>
      <w:pPr>
        <w:pStyle w:val="1699"/>
        <w:numPr>
          <w:ilvl w:val="0"/>
          <w:numId w:val="366"/>
        </w:numPr>
        <w:ind w:left="684" w:right="1321" w:firstLine="667"/>
        <w:jc w:val="both"/>
        <w:spacing w:before="0" w:after="0" w:line="355" w:lineRule="auto"/>
        <w:tabs>
          <w:tab w:val="left" w:pos="1638" w:leader="none"/>
        </w:tabs>
        <w:rPr>
          <w:sz w:val="26"/>
        </w:rPr>
      </w:pPr>
      <w:r>
        <w:rPr>
          <w:sz w:val="26"/>
        </w:rPr>
        <w:t xml:space="preserve">понимать особенности структуры простых и сложных предложений и различных коммуникативных типов предложений английского языка;</w:t>
      </w:r>
      <w:r/>
    </w:p>
    <w:p>
      <w:pPr>
        <w:pStyle w:val="1697"/>
        <w:ind w:left="1351" w:firstLine="0"/>
        <w:jc w:val="left"/>
      </w:pPr>
      <w:r>
        <w:t xml:space="preserve">распознавать</w:t>
      </w:r>
      <w:r>
        <w:rPr>
          <w:spacing w:val="1"/>
        </w:rPr>
        <w:t xml:space="preserve"> </w:t>
      </w:r>
      <w:r>
        <w:t xml:space="preserve">и</w:t>
      </w:r>
      <w:r>
        <w:rPr>
          <w:spacing w:val="3"/>
        </w:rPr>
        <w:t xml:space="preserve"> </w:t>
      </w:r>
      <w:r>
        <w:t xml:space="preserve">употреблять</w:t>
      </w:r>
      <w:r>
        <w:rPr>
          <w:spacing w:val="-2"/>
        </w:rPr>
        <w:t xml:space="preserve"> </w:t>
      </w:r>
      <w:r>
        <w:t xml:space="preserve">в</w:t>
      </w:r>
      <w:r>
        <w:rPr>
          <w:spacing w:val="9"/>
        </w:rPr>
        <w:t xml:space="preserve"> </w:t>
      </w:r>
      <w:r>
        <w:t xml:space="preserve">устной</w:t>
      </w:r>
      <w:r>
        <w:rPr>
          <w:spacing w:val="7"/>
        </w:rPr>
        <w:t xml:space="preserve"> </w:t>
      </w:r>
      <w:r>
        <w:t xml:space="preserve">и</w:t>
      </w:r>
      <w:r>
        <w:rPr>
          <w:spacing w:val="-3"/>
        </w:rPr>
        <w:t xml:space="preserve"> </w:t>
      </w:r>
      <w:r>
        <w:t xml:space="preserve">письменной</w:t>
      </w:r>
      <w:r>
        <w:rPr>
          <w:spacing w:val="-2"/>
        </w:rPr>
        <w:t xml:space="preserve"> речи:</w:t>
      </w:r>
      <w:r/>
    </w:p>
    <w:p>
      <w:pPr>
        <w:pStyle w:val="1697"/>
        <w:ind w:left="684" w:right="1330"/>
        <w:jc w:val="left"/>
        <w:spacing w:before="148" w:line="355" w:lineRule="auto"/>
      </w:pPr>
      <w:r>
        <w:t xml:space="preserve">предложения со сложным дополнением (Complex Object) (I want to have my</w:t>
      </w:r>
      <w:r>
        <w:rPr>
          <w:spacing w:val="40"/>
        </w:rPr>
        <w:t xml:space="preserve"> </w:t>
      </w:r>
      <w:r>
        <w:t xml:space="preserve">hair cut.);</w:t>
      </w:r>
      <w:r/>
    </w:p>
    <w:p>
      <w:pPr>
        <w:pStyle w:val="1697"/>
        <w:ind w:left="1351" w:firstLine="0"/>
        <w:jc w:val="left"/>
        <w:spacing w:line="297" w:lineRule="exact"/>
      </w:pPr>
      <w:r>
        <w:t xml:space="preserve">предложения с</w:t>
      </w:r>
      <w:r>
        <w:rPr>
          <w:spacing w:val="7"/>
        </w:rPr>
        <w:t xml:space="preserve"> </w:t>
      </w:r>
      <w:r>
        <w:t xml:space="preserve">I</w:t>
      </w:r>
      <w:r>
        <w:rPr>
          <w:spacing w:val="-2"/>
        </w:rPr>
        <w:t xml:space="preserve"> </w:t>
      </w:r>
      <w:r>
        <w:rPr>
          <w:spacing w:val="-4"/>
        </w:rPr>
        <w:t xml:space="preserve">wish;</w:t>
      </w:r>
      <w:r/>
    </w:p>
    <w:p>
      <w:pPr>
        <w:pStyle w:val="1697"/>
        <w:ind w:left="1351" w:firstLine="0"/>
        <w:jc w:val="left"/>
        <w:spacing w:before="142"/>
      </w:pPr>
      <w:r>
        <w:t xml:space="preserve">условные</w:t>
      </w:r>
      <w:r>
        <w:rPr>
          <w:spacing w:val="9"/>
        </w:rPr>
        <w:t xml:space="preserve"> </w:t>
      </w:r>
      <w:r>
        <w:t xml:space="preserve">предложения</w:t>
      </w:r>
      <w:r>
        <w:rPr>
          <w:spacing w:val="5"/>
        </w:rPr>
        <w:t xml:space="preserve"> </w:t>
      </w:r>
      <w:r>
        <w:t xml:space="preserve">нереального</w:t>
      </w:r>
      <w:r>
        <w:rPr>
          <w:spacing w:val="4"/>
        </w:rPr>
        <w:t xml:space="preserve"> </w:t>
      </w:r>
      <w:r>
        <w:t xml:space="preserve">характера (Conditional</w:t>
      </w:r>
      <w:r>
        <w:rPr>
          <w:spacing w:val="6"/>
        </w:rPr>
        <w:t xml:space="preserve"> </w:t>
      </w:r>
      <w:r>
        <w:rPr>
          <w:spacing w:val="-4"/>
        </w:rPr>
        <w:t xml:space="preserve">II);</w:t>
      </w:r>
      <w:r/>
    </w:p>
    <w:p>
      <w:pPr>
        <w:pStyle w:val="1697"/>
        <w:ind w:left="684" w:right="1330"/>
        <w:jc w:val="left"/>
        <w:spacing w:before="138" w:line="355" w:lineRule="auto"/>
      </w:pPr>
      <w:r>
        <w:t xml:space="preserve">конструкцию</w:t>
      </w:r>
      <w:r>
        <w:rPr>
          <w:spacing w:val="80"/>
        </w:rPr>
        <w:t xml:space="preserve"> </w:t>
      </w:r>
      <w:r>
        <w:t xml:space="preserve">для</w:t>
      </w:r>
      <w:r>
        <w:rPr>
          <w:spacing w:val="80"/>
        </w:rPr>
        <w:t xml:space="preserve"> </w:t>
      </w:r>
      <w:r>
        <w:t xml:space="preserve">выражения</w:t>
      </w:r>
      <w:r>
        <w:rPr>
          <w:spacing w:val="80"/>
        </w:rPr>
        <w:t xml:space="preserve"> </w:t>
      </w:r>
      <w:r>
        <w:t xml:space="preserve">предпочтения</w:t>
      </w:r>
      <w:r>
        <w:rPr>
          <w:spacing w:val="80"/>
        </w:rPr>
        <w:t xml:space="preserve"> </w:t>
      </w:r>
      <w:r>
        <w:t xml:space="preserve">I</w:t>
      </w:r>
      <w:r>
        <w:rPr>
          <w:spacing w:val="80"/>
        </w:rPr>
        <w:t xml:space="preserve"> </w:t>
      </w:r>
      <w:r>
        <w:t xml:space="preserve">prefer</w:t>
      </w:r>
      <w:r>
        <w:rPr>
          <w:spacing w:val="80"/>
        </w:rPr>
        <w:t xml:space="preserve"> </w:t>
      </w:r>
      <w:r>
        <w:t xml:space="preserve">…/I’d</w:t>
      </w:r>
      <w:r>
        <w:rPr>
          <w:spacing w:val="80"/>
        </w:rPr>
        <w:t xml:space="preserve"> </w:t>
      </w:r>
      <w:r>
        <w:t xml:space="preserve">prefer</w:t>
      </w:r>
      <w:r>
        <w:rPr>
          <w:spacing w:val="80"/>
        </w:rPr>
        <w:t xml:space="preserve"> </w:t>
      </w:r>
      <w:r>
        <w:t xml:space="preserve">…/I’d </w:t>
      </w:r>
      <w:r>
        <w:rPr>
          <w:spacing w:val="-2"/>
        </w:rPr>
        <w:t xml:space="preserve">rather…;</w:t>
      </w:r>
      <w:r/>
    </w:p>
    <w:p>
      <w:pPr>
        <w:pStyle w:val="1697"/>
        <w:ind w:left="1351" w:right="3202" w:firstLine="0"/>
        <w:jc w:val="left"/>
        <w:spacing w:line="357" w:lineRule="auto"/>
      </w:pPr>
      <w:r>
        <w:t xml:space="preserve">предложения с конструкцией either … or, neither … nor; формы страдательного залога Present Perfect Passive;</w:t>
      </w:r>
      <w:r/>
    </w:p>
    <w:p>
      <w:pPr>
        <w:pStyle w:val="1697"/>
        <w:ind w:left="1351" w:firstLine="0"/>
        <w:jc w:val="left"/>
        <w:spacing w:line="296" w:lineRule="exact"/>
      </w:pPr>
      <w:r>
        <w:t xml:space="preserve">порядок</w:t>
      </w:r>
      <w:r>
        <w:rPr>
          <w:spacing w:val="2"/>
        </w:rPr>
        <w:t xml:space="preserve"> </w:t>
      </w:r>
      <w:r>
        <w:t xml:space="preserve">следования</w:t>
      </w:r>
      <w:r>
        <w:rPr>
          <w:spacing w:val="-1"/>
        </w:rPr>
        <w:t xml:space="preserve"> </w:t>
      </w:r>
      <w:r>
        <w:t xml:space="preserve">имён</w:t>
      </w:r>
      <w:r>
        <w:rPr>
          <w:spacing w:val="4"/>
        </w:rPr>
        <w:t xml:space="preserve"> </w:t>
      </w:r>
      <w:r>
        <w:t xml:space="preserve">прилагательных</w:t>
      </w:r>
      <w:r>
        <w:rPr>
          <w:spacing w:val="8"/>
        </w:rPr>
        <w:t xml:space="preserve"> </w:t>
      </w:r>
      <w:r>
        <w:t xml:space="preserve">(nice</w:t>
      </w:r>
      <w:r>
        <w:rPr>
          <w:spacing w:val="3"/>
        </w:rPr>
        <w:t xml:space="preserve"> </w:t>
      </w:r>
      <w:r>
        <w:t xml:space="preserve">long</w:t>
      </w:r>
      <w:r>
        <w:rPr>
          <w:spacing w:val="3"/>
        </w:rPr>
        <w:t xml:space="preserve"> </w:t>
      </w:r>
      <w:r>
        <w:t xml:space="preserve">blond</w:t>
      </w:r>
      <w:r>
        <w:rPr>
          <w:spacing w:val="9"/>
        </w:rPr>
        <w:t xml:space="preserve"> </w:t>
      </w:r>
      <w:r>
        <w:rPr>
          <w:spacing w:val="-2"/>
        </w:rPr>
        <w:t xml:space="preserve">hair);</w:t>
      </w:r>
      <w:r/>
    </w:p>
    <w:p>
      <w:pPr>
        <w:pStyle w:val="1699"/>
        <w:numPr>
          <w:ilvl w:val="0"/>
          <w:numId w:val="366"/>
        </w:numPr>
        <w:ind w:left="1638" w:right="0" w:hanging="287"/>
        <w:jc w:val="left"/>
        <w:spacing w:before="141" w:after="0" w:line="240" w:lineRule="auto"/>
        <w:tabs>
          <w:tab w:val="left" w:pos="1638" w:leader="none"/>
        </w:tabs>
        <w:rPr>
          <w:sz w:val="26"/>
        </w:rPr>
      </w:pPr>
      <w:r>
        <w:rPr>
          <w:sz w:val="26"/>
        </w:rPr>
        <w:t xml:space="preserve">владеть</w:t>
      </w:r>
      <w:r>
        <w:rPr>
          <w:spacing w:val="8"/>
          <w:sz w:val="26"/>
        </w:rPr>
        <w:t xml:space="preserve"> </w:t>
      </w:r>
      <w:r>
        <w:rPr>
          <w:sz w:val="26"/>
        </w:rPr>
        <w:t xml:space="preserve">социокультурными</w:t>
      </w:r>
      <w:r>
        <w:rPr>
          <w:spacing w:val="2"/>
          <w:sz w:val="26"/>
        </w:rPr>
        <w:t xml:space="preserve"> </w:t>
      </w:r>
      <w:r>
        <w:rPr>
          <w:sz w:val="26"/>
        </w:rPr>
        <w:t xml:space="preserve">знаниями</w:t>
      </w:r>
      <w:r>
        <w:rPr>
          <w:spacing w:val="-3"/>
          <w:sz w:val="26"/>
        </w:rPr>
        <w:t xml:space="preserve"> </w:t>
      </w:r>
      <w:r>
        <w:rPr>
          <w:sz w:val="26"/>
        </w:rPr>
        <w:t xml:space="preserve">и</w:t>
      </w:r>
      <w:r>
        <w:rPr>
          <w:spacing w:val="2"/>
          <w:sz w:val="26"/>
        </w:rPr>
        <w:t xml:space="preserve"> </w:t>
      </w:r>
      <w:r>
        <w:rPr>
          <w:spacing w:val="-2"/>
          <w:sz w:val="26"/>
        </w:rPr>
        <w:t xml:space="preserve">умениями:</w:t>
      </w:r>
      <w:r/>
    </w:p>
    <w:p>
      <w:pPr>
        <w:pStyle w:val="1697"/>
        <w:ind w:left="684" w:right="1335"/>
        <w:spacing w:before="138" w:line="364" w:lineRule="auto"/>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r/>
    </w:p>
    <w:p>
      <w:pPr>
        <w:pStyle w:val="1697"/>
        <w:ind w:left="1351" w:firstLine="0"/>
        <w:spacing w:before="1"/>
      </w:pPr>
      <w:r>
        <w:t xml:space="preserve">выражать</w:t>
      </w:r>
      <w:r>
        <w:rPr>
          <w:spacing w:val="7"/>
        </w:rPr>
        <w:t xml:space="preserve"> </w:t>
      </w:r>
      <w:r>
        <w:t xml:space="preserve">модальные</w:t>
      </w:r>
      <w:r>
        <w:rPr>
          <w:spacing w:val="1"/>
        </w:rPr>
        <w:t xml:space="preserve"> </w:t>
      </w:r>
      <w:r>
        <w:t xml:space="preserve">значения,</w:t>
      </w:r>
      <w:r>
        <w:rPr>
          <w:spacing w:val="-2"/>
        </w:rPr>
        <w:t xml:space="preserve"> </w:t>
      </w:r>
      <w:r>
        <w:t xml:space="preserve">чувства</w:t>
      </w:r>
      <w:r>
        <w:rPr>
          <w:spacing w:val="1"/>
        </w:rPr>
        <w:t xml:space="preserve"> </w:t>
      </w:r>
      <w:r>
        <w:t xml:space="preserve">и</w:t>
      </w:r>
      <w:r>
        <w:rPr>
          <w:spacing w:val="2"/>
        </w:rPr>
        <w:t xml:space="preserve"> </w:t>
      </w:r>
      <w:r>
        <w:rPr>
          <w:spacing w:val="-2"/>
        </w:rPr>
        <w:t xml:space="preserve">эмоции;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иметь элементарные представления о различных вариантах английского </w:t>
      </w:r>
      <w:r>
        <w:rPr>
          <w:spacing w:val="-2"/>
        </w:rPr>
        <w:t xml:space="preserve">языка;</w:t>
      </w:r>
      <w:r/>
    </w:p>
    <w:p>
      <w:pPr>
        <w:pStyle w:val="1697"/>
        <w:ind w:right="1328"/>
        <w:spacing w:line="352" w:lineRule="auto"/>
      </w:pPr>
      <w: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r/>
    </w:p>
    <w:p>
      <w:pPr>
        <w:pStyle w:val="1699"/>
        <w:numPr>
          <w:ilvl w:val="0"/>
          <w:numId w:val="366"/>
        </w:numPr>
        <w:ind w:left="684" w:right="1331" w:firstLine="667"/>
        <w:jc w:val="both"/>
        <w:spacing w:before="1" w:after="0" w:line="355" w:lineRule="auto"/>
        <w:tabs>
          <w:tab w:val="left" w:pos="1638" w:leader="none"/>
        </w:tabs>
        <w:rPr>
          <w:sz w:val="26"/>
        </w:rPr>
      </w:pPr>
      <w:r>
        <w:rPr>
          <w:sz w:val="26"/>
        </w:rPr>
        <w:t xml:space="preserve">владеть компенсаторными умениями: использовать при говорении переспрос, использовать пр</w:t>
      </w:r>
      <w:r>
        <w:rPr>
          <w:sz w:val="26"/>
        </w:rPr>
        <w:t xml:space="preserve">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w:t>
      </w:r>
      <w:r>
        <w:rPr>
          <w:spacing w:val="80"/>
          <w:sz w:val="26"/>
        </w:rPr>
        <w:t xml:space="preserve"> </w:t>
      </w:r>
      <w:r>
        <w:rPr>
          <w:sz w:val="26"/>
        </w:rPr>
        <w:t xml:space="preserve">содержания, прочитанного (прослушанного) текста или для нахождения в тексте запрашиваемой информации;</w:t>
      </w:r>
      <w:r/>
    </w:p>
    <w:p>
      <w:pPr>
        <w:pStyle w:val="1699"/>
        <w:numPr>
          <w:ilvl w:val="0"/>
          <w:numId w:val="366"/>
        </w:numPr>
        <w:ind w:left="683" w:right="1328" w:firstLine="667"/>
        <w:jc w:val="both"/>
        <w:spacing w:before="0" w:after="0" w:line="355" w:lineRule="auto"/>
        <w:tabs>
          <w:tab w:val="left" w:pos="1633" w:leader="none"/>
        </w:tabs>
        <w:rPr>
          <w:sz w:val="26"/>
        </w:rPr>
      </w:pPr>
      <w:r>
        <w:rPr>
          <w:sz w:val="26"/>
        </w:rPr>
        <w:t xml:space="preserve">рассматривать несколько вариантов решения коммуникативной задачи в продуктивных видах речевой деятельности (говорении и письменной речи);</w:t>
      </w:r>
      <w:r/>
    </w:p>
    <w:p>
      <w:pPr>
        <w:pStyle w:val="1699"/>
        <w:numPr>
          <w:ilvl w:val="0"/>
          <w:numId w:val="366"/>
        </w:numPr>
        <w:ind w:left="683" w:right="1326" w:firstLine="667"/>
        <w:jc w:val="both"/>
        <w:spacing w:before="0" w:after="0" w:line="352" w:lineRule="auto"/>
        <w:tabs>
          <w:tab w:val="left" w:pos="1637" w:leader="none"/>
        </w:tabs>
        <w:rPr>
          <w:sz w:val="26"/>
        </w:rPr>
      </w:pPr>
      <w:r>
        <w:rPr>
          <w:sz w:val="26"/>
        </w:rPr>
        <w:t xml:space="preserve">участвовать в</w:t>
      </w:r>
      <w:r>
        <w:rPr>
          <w:spacing w:val="40"/>
          <w:sz w:val="26"/>
        </w:rPr>
        <w:t xml:space="preserve"> </w:t>
      </w:r>
      <w:r>
        <w:rPr>
          <w:sz w:val="26"/>
        </w:rPr>
        <w:t xml:space="preserve">несложных</w:t>
      </w:r>
      <w:r>
        <w:rPr>
          <w:spacing w:val="40"/>
          <w:sz w:val="26"/>
        </w:rPr>
        <w:t xml:space="preserve"> </w:t>
      </w:r>
      <w:r>
        <w:rPr>
          <w:sz w:val="26"/>
        </w:rPr>
        <w:t xml:space="preserve">учебных</w:t>
      </w:r>
      <w:r>
        <w:rPr>
          <w:spacing w:val="40"/>
          <w:sz w:val="26"/>
        </w:rPr>
        <w:t xml:space="preserve"> </w:t>
      </w:r>
      <w:r>
        <w:rPr>
          <w:sz w:val="26"/>
        </w:rPr>
        <w:t xml:space="preserve">проектах</w:t>
      </w:r>
      <w:r>
        <w:rPr>
          <w:spacing w:val="40"/>
          <w:sz w:val="26"/>
        </w:rPr>
        <w:t xml:space="preserve"> </w:t>
      </w:r>
      <w:r>
        <w:rPr>
          <w:sz w:val="26"/>
        </w:rPr>
        <w:t xml:space="preserve">с</w:t>
      </w:r>
      <w:r>
        <w:rPr>
          <w:spacing w:val="40"/>
          <w:sz w:val="26"/>
        </w:rPr>
        <w:t xml:space="preserve"> </w:t>
      </w:r>
      <w:r>
        <w:rPr>
          <w:sz w:val="26"/>
        </w:rPr>
        <w:t xml:space="preserve">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r/>
    </w:p>
    <w:p>
      <w:pPr>
        <w:pStyle w:val="1699"/>
        <w:numPr>
          <w:ilvl w:val="0"/>
          <w:numId w:val="366"/>
        </w:numPr>
        <w:ind w:left="684" w:right="1326" w:firstLine="667"/>
        <w:jc w:val="both"/>
        <w:spacing w:before="1" w:after="0" w:line="355" w:lineRule="auto"/>
        <w:tabs>
          <w:tab w:val="left" w:pos="1638" w:leader="none"/>
        </w:tabs>
        <w:rPr>
          <w:sz w:val="26"/>
        </w:rPr>
      </w:pPr>
      <w:r>
        <w:rPr>
          <w:sz w:val="26"/>
        </w:rPr>
        <w:t xml:space="preserve">использовать иноязычные словари и справочники, в том числе информационно-справочные системы в электронной форме;</w:t>
      </w:r>
      <w:r/>
    </w:p>
    <w:p>
      <w:pPr>
        <w:pStyle w:val="1699"/>
        <w:numPr>
          <w:ilvl w:val="0"/>
          <w:numId w:val="366"/>
        </w:numPr>
        <w:ind w:left="684" w:right="1341" w:firstLine="667"/>
        <w:jc w:val="both"/>
        <w:spacing w:before="0" w:after="0" w:line="355" w:lineRule="auto"/>
        <w:tabs>
          <w:tab w:val="left" w:pos="1766" w:leader="none"/>
        </w:tabs>
        <w:rPr>
          <w:sz w:val="26"/>
        </w:rPr>
      </w:pPr>
      <w:r>
        <w:rPr>
          <w:sz w:val="26"/>
        </w:rPr>
        <w:t xml:space="preserve">достигать взаимопонимания в процессе устного и письменного общения</w:t>
      </w:r>
      <w:r>
        <w:rPr>
          <w:spacing w:val="40"/>
          <w:sz w:val="26"/>
        </w:rPr>
        <w:t xml:space="preserve"> </w:t>
      </w:r>
      <w:r>
        <w:rPr>
          <w:sz w:val="26"/>
        </w:rPr>
        <w:t xml:space="preserve">с носителями иностранного языка, людьми другой культуры;</w:t>
      </w:r>
      <w:r/>
    </w:p>
    <w:p>
      <w:pPr>
        <w:pStyle w:val="1699"/>
        <w:numPr>
          <w:ilvl w:val="0"/>
          <w:numId w:val="366"/>
        </w:numPr>
        <w:ind w:left="684" w:right="1331" w:firstLine="667"/>
        <w:jc w:val="both"/>
        <w:spacing w:before="0" w:after="0" w:line="355" w:lineRule="auto"/>
        <w:tabs>
          <w:tab w:val="left" w:pos="1766" w:leader="none"/>
        </w:tabs>
        <w:rPr>
          <w:sz w:val="26"/>
        </w:rPr>
      </w:pPr>
      <w:r>
        <w:rPr>
          <w:sz w:val="26"/>
        </w:rPr>
        <w:t xml:space="preserve">сравнивать (в том числе устанавливать основания для сравнения) объекты, явления, процессы, их элементы и основные функции в рамках</w:t>
      </w:r>
      <w:r>
        <w:rPr>
          <w:spacing w:val="80"/>
          <w:sz w:val="26"/>
        </w:rPr>
        <w:t xml:space="preserve"> </w:t>
      </w:r>
      <w:r>
        <w:rPr>
          <w:sz w:val="26"/>
        </w:rPr>
        <w:t xml:space="preserve">изученной тематики.</w:t>
      </w:r>
      <w:r/>
    </w:p>
    <w:p>
      <w:pPr>
        <w:pStyle w:val="1699"/>
        <w:numPr>
          <w:ilvl w:val="0"/>
          <w:numId w:val="388"/>
        </w:numPr>
        <w:ind w:left="684" w:right="1341" w:firstLine="662"/>
        <w:jc w:val="both"/>
        <w:spacing w:before="0" w:after="0" w:line="350" w:lineRule="auto"/>
        <w:tabs>
          <w:tab w:val="left" w:pos="1743" w:leader="none"/>
        </w:tabs>
        <w:rPr>
          <w:sz w:val="26"/>
        </w:rPr>
      </w:pPr>
      <w:r>
        <w:rPr>
          <w:sz w:val="26"/>
        </w:rPr>
        <w:t xml:space="preserve">Федеральная рабочая программа по учебному предмету «Математика» (базовый уровень).</w:t>
      </w:r>
      <w:r/>
    </w:p>
    <w:p>
      <w:pPr>
        <w:pStyle w:val="1699"/>
        <w:numPr>
          <w:ilvl w:val="1"/>
          <w:numId w:val="388"/>
        </w:numPr>
        <w:ind w:left="684" w:right="1331" w:firstLine="667"/>
        <w:jc w:val="both"/>
        <w:spacing w:before="0" w:after="0" w:line="355" w:lineRule="auto"/>
        <w:tabs>
          <w:tab w:val="left" w:pos="1943" w:leader="none"/>
        </w:tabs>
        <w:rPr>
          <w:sz w:val="26"/>
        </w:rPr>
      </w:pPr>
      <w:r>
        <w:rPr>
          <w:sz w:val="26"/>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w:t>
      </w:r>
      <w:r>
        <w:rPr>
          <w:spacing w:val="57"/>
          <w:sz w:val="26"/>
        </w:rPr>
        <w:t xml:space="preserve">   </w:t>
      </w:r>
      <w:r>
        <w:rPr>
          <w:sz w:val="26"/>
        </w:rPr>
        <w:t xml:space="preserve">–</w:t>
      </w:r>
      <w:r>
        <w:rPr>
          <w:spacing w:val="57"/>
          <w:sz w:val="26"/>
        </w:rPr>
        <w:t xml:space="preserve">   </w:t>
      </w:r>
      <w:r>
        <w:rPr>
          <w:sz w:val="26"/>
        </w:rPr>
        <w:t xml:space="preserve">программа</w:t>
      </w:r>
      <w:r>
        <w:rPr>
          <w:spacing w:val="55"/>
          <w:sz w:val="26"/>
        </w:rPr>
        <w:t xml:space="preserve">   </w:t>
      </w:r>
      <w:r>
        <w:rPr>
          <w:sz w:val="26"/>
        </w:rPr>
        <w:t xml:space="preserve">по</w:t>
      </w:r>
      <w:r>
        <w:rPr>
          <w:spacing w:val="55"/>
          <w:sz w:val="26"/>
        </w:rPr>
        <w:t xml:space="preserve">   </w:t>
      </w:r>
      <w:r>
        <w:rPr>
          <w:sz w:val="26"/>
        </w:rPr>
        <w:t xml:space="preserve">математике,</w:t>
      </w:r>
      <w:r>
        <w:rPr>
          <w:spacing w:val="56"/>
          <w:sz w:val="26"/>
        </w:rPr>
        <w:t xml:space="preserve">   </w:t>
      </w:r>
      <w:r>
        <w:rPr>
          <w:sz w:val="26"/>
        </w:rPr>
        <w:t xml:space="preserve">математика)</w:t>
      </w:r>
      <w:r>
        <w:rPr>
          <w:spacing w:val="56"/>
          <w:sz w:val="26"/>
        </w:rPr>
        <w:t xml:space="preserve">   </w:t>
      </w:r>
      <w:r>
        <w:rPr>
          <w:spacing w:val="-2"/>
          <w:sz w:val="26"/>
        </w:rPr>
        <w:t xml:space="preserve">включает</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43" w:firstLine="0"/>
        <w:spacing w:before="63" w:line="355" w:lineRule="auto"/>
      </w:pPr>
      <w:r>
        <w:t xml:space="preserve">пояснительную записку, содержание обучения, планируемые результаты освоения программы по математике.</w:t>
      </w:r>
      <w:r/>
    </w:p>
    <w:p>
      <w:pPr>
        <w:pStyle w:val="1699"/>
        <w:numPr>
          <w:ilvl w:val="1"/>
          <w:numId w:val="388"/>
        </w:numPr>
        <w:ind w:left="1938" w:right="0" w:hanging="587"/>
        <w:jc w:val="both"/>
        <w:spacing w:before="0" w:after="0" w:line="292" w:lineRule="exact"/>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29" w:firstLine="667"/>
        <w:jc w:val="both"/>
        <w:spacing w:before="137" w:after="0" w:line="352" w:lineRule="auto"/>
        <w:tabs>
          <w:tab w:val="left" w:pos="2134" w:leader="none"/>
        </w:tabs>
        <w:rPr>
          <w:sz w:val="26"/>
        </w:rPr>
      </w:pPr>
      <w:r>
        <w:rPr>
          <w:sz w:val="26"/>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r/>
    </w:p>
    <w:p>
      <w:pPr>
        <w:pStyle w:val="1699"/>
        <w:numPr>
          <w:ilvl w:val="2"/>
          <w:numId w:val="388"/>
        </w:numPr>
        <w:ind w:left="683" w:right="1326" w:firstLine="667"/>
        <w:jc w:val="both"/>
        <w:spacing w:before="2" w:after="0" w:line="352" w:lineRule="auto"/>
        <w:tabs>
          <w:tab w:val="left" w:pos="2133" w:leader="none"/>
        </w:tabs>
        <w:rPr>
          <w:sz w:val="26"/>
        </w:rPr>
      </w:pPr>
      <w:r>
        <w:rPr>
          <w:sz w:val="26"/>
        </w:rPr>
        <w:t xml:space="preserve">Предметом математики являются фундаментальные структуры</w:t>
      </w:r>
      <w:r>
        <w:rPr>
          <w:spacing w:val="40"/>
          <w:sz w:val="26"/>
        </w:rPr>
        <w:t xml:space="preserve"> </w:t>
      </w:r>
      <w:r>
        <w:rPr>
          <w:sz w:val="26"/>
        </w:rPr>
        <w:t xml:space="preserve">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w:t>
      </w:r>
      <w:r>
        <w:rPr>
          <w:sz w:val="26"/>
        </w:rPr>
        <w:t xml:space="preserve">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w:t>
      </w:r>
      <w:r>
        <w:rPr>
          <w:spacing w:val="80"/>
          <w:sz w:val="26"/>
        </w:rPr>
        <w:t xml:space="preserve"> </w:t>
      </w:r>
      <w:r>
        <w:rPr>
          <w:sz w:val="26"/>
        </w:rPr>
        <w:t xml:space="preserve">геометрических измерений и построений, читать информацию, представленную в виде</w:t>
      </w:r>
      <w:r>
        <w:rPr>
          <w:spacing w:val="40"/>
          <w:sz w:val="26"/>
        </w:rPr>
        <w:t xml:space="preserve"> </w:t>
      </w:r>
      <w:r>
        <w:rPr>
          <w:sz w:val="26"/>
        </w:rPr>
        <w:t xml:space="preserve">таблиц,</w:t>
      </w:r>
      <w:r>
        <w:rPr>
          <w:spacing w:val="40"/>
          <w:sz w:val="26"/>
        </w:rPr>
        <w:t xml:space="preserve"> </w:t>
      </w:r>
      <w:r>
        <w:rPr>
          <w:sz w:val="26"/>
        </w:rPr>
        <w:t xml:space="preserve">диаграмм</w:t>
      </w:r>
      <w:r>
        <w:rPr>
          <w:spacing w:val="40"/>
          <w:sz w:val="26"/>
        </w:rPr>
        <w:t xml:space="preserve"> </w:t>
      </w:r>
      <w:r>
        <w:rPr>
          <w:sz w:val="26"/>
        </w:rPr>
        <w:t xml:space="preserve">и</w:t>
      </w:r>
      <w:r>
        <w:rPr>
          <w:spacing w:val="40"/>
          <w:sz w:val="26"/>
        </w:rPr>
        <w:t xml:space="preserve"> </w:t>
      </w:r>
      <w:r>
        <w:rPr>
          <w:sz w:val="26"/>
        </w:rPr>
        <w:t xml:space="preserve">графиков,</w:t>
      </w:r>
      <w:r>
        <w:rPr>
          <w:spacing w:val="40"/>
          <w:sz w:val="26"/>
        </w:rPr>
        <w:t xml:space="preserve"> </w:t>
      </w:r>
      <w:r>
        <w:rPr>
          <w:sz w:val="26"/>
        </w:rPr>
        <w:t xml:space="preserve">жить</w:t>
      </w:r>
      <w:r>
        <w:rPr>
          <w:spacing w:val="40"/>
          <w:sz w:val="26"/>
        </w:rPr>
        <w:t xml:space="preserve"> </w:t>
      </w:r>
      <w:r>
        <w:rPr>
          <w:sz w:val="26"/>
        </w:rPr>
        <w:t xml:space="preserve">в</w:t>
      </w:r>
      <w:r>
        <w:rPr>
          <w:spacing w:val="40"/>
          <w:sz w:val="26"/>
        </w:rPr>
        <w:t xml:space="preserve"> </w:t>
      </w:r>
      <w:r>
        <w:rPr>
          <w:sz w:val="26"/>
        </w:rPr>
        <w:t xml:space="preserve">условиях</w:t>
      </w:r>
      <w:r>
        <w:rPr>
          <w:spacing w:val="40"/>
          <w:sz w:val="26"/>
        </w:rPr>
        <w:t xml:space="preserve"> </w:t>
      </w:r>
      <w:r>
        <w:rPr>
          <w:sz w:val="26"/>
        </w:rPr>
        <w:t xml:space="preserve">неопределённости</w:t>
      </w:r>
      <w:r>
        <w:rPr>
          <w:spacing w:val="40"/>
          <w:sz w:val="26"/>
        </w:rPr>
        <w:t xml:space="preserve"> </w:t>
      </w:r>
      <w:r>
        <w:rPr>
          <w:sz w:val="26"/>
        </w:rPr>
        <w:t xml:space="preserve">и понимать вероятностный характер случайных событий.</w:t>
      </w:r>
      <w:r/>
    </w:p>
    <w:p>
      <w:pPr>
        <w:pStyle w:val="1699"/>
        <w:numPr>
          <w:ilvl w:val="2"/>
          <w:numId w:val="388"/>
        </w:numPr>
        <w:ind w:left="683" w:right="1326" w:firstLine="667"/>
        <w:jc w:val="both"/>
        <w:spacing w:before="0" w:after="0" w:line="352" w:lineRule="auto"/>
        <w:tabs>
          <w:tab w:val="left" w:pos="2133" w:leader="none"/>
        </w:tabs>
        <w:rPr>
          <w:sz w:val="26"/>
        </w:rPr>
      </w:pPr>
      <w:r>
        <w:rPr>
          <w:sz w:val="26"/>
        </w:rPr>
        <w:t xml:space="preserve">Изучение математики формирует у обучающихся </w:t>
      </w:r>
      <w:r>
        <w:rPr>
          <w:sz w:val="26"/>
        </w:rPr>
        <w:t xml:space="preserve">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w:t>
      </w:r>
      <w:r>
        <w:rPr>
          <w:sz w:val="26"/>
        </w:rPr>
        <w:t xml:space="preserve">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w:t>
      </w:r>
      <w:r>
        <w:rPr>
          <w:spacing w:val="40"/>
          <w:sz w:val="26"/>
        </w:rPr>
        <w:t xml:space="preserve"> </w:t>
      </w:r>
      <w:r>
        <w:rPr>
          <w:sz w:val="26"/>
        </w:rPr>
        <w:t xml:space="preserve">обеспечивает</w:t>
      </w:r>
      <w:r>
        <w:rPr>
          <w:spacing w:val="40"/>
          <w:sz w:val="26"/>
        </w:rPr>
        <w:t xml:space="preserve"> </w:t>
      </w:r>
      <w:r>
        <w:rPr>
          <w:sz w:val="26"/>
        </w:rPr>
        <w:t xml:space="preserve">формирование</w:t>
      </w:r>
      <w:r>
        <w:rPr>
          <w:spacing w:val="40"/>
          <w:sz w:val="26"/>
        </w:rPr>
        <w:t xml:space="preserve"> </w:t>
      </w:r>
      <w:r>
        <w:rPr>
          <w:sz w:val="26"/>
        </w:rPr>
        <w:t xml:space="preserve">алгоритмической</w:t>
      </w:r>
      <w:r>
        <w:rPr>
          <w:spacing w:val="40"/>
          <w:sz w:val="26"/>
        </w:rPr>
        <w:t xml:space="preserve"> </w:t>
      </w:r>
      <w:r>
        <w:rPr>
          <w:sz w:val="26"/>
        </w:rPr>
        <w:t xml:space="preserve">компоненты мышления и воспитание умений действовать по заданным алгоритмам, совершенствовать</w:t>
      </w:r>
      <w:r>
        <w:rPr>
          <w:spacing w:val="31"/>
          <w:sz w:val="26"/>
        </w:rPr>
        <w:t xml:space="preserve"> </w:t>
      </w:r>
      <w:r>
        <w:rPr>
          <w:sz w:val="26"/>
        </w:rPr>
        <w:t xml:space="preserve">известные</w:t>
      </w:r>
      <w:r>
        <w:rPr>
          <w:spacing w:val="30"/>
          <w:sz w:val="26"/>
        </w:rPr>
        <w:t xml:space="preserve"> </w:t>
      </w:r>
      <w:r>
        <w:rPr>
          <w:sz w:val="26"/>
        </w:rPr>
        <w:t xml:space="preserve">и</w:t>
      </w:r>
      <w:r>
        <w:rPr>
          <w:spacing w:val="30"/>
          <w:sz w:val="26"/>
        </w:rPr>
        <w:t xml:space="preserve"> </w:t>
      </w:r>
      <w:r>
        <w:rPr>
          <w:sz w:val="26"/>
        </w:rPr>
        <w:t xml:space="preserve">конструировать</w:t>
      </w:r>
      <w:r>
        <w:rPr>
          <w:spacing w:val="31"/>
          <w:sz w:val="26"/>
        </w:rPr>
        <w:t xml:space="preserve"> </w:t>
      </w:r>
      <w:r>
        <w:rPr>
          <w:sz w:val="26"/>
        </w:rPr>
        <w:t xml:space="preserve">новые.</w:t>
      </w:r>
      <w:r>
        <w:rPr>
          <w:spacing w:val="33"/>
          <w:sz w:val="26"/>
        </w:rPr>
        <w:t xml:space="preserve"> </w:t>
      </w:r>
      <w:r>
        <w:rPr>
          <w:sz w:val="26"/>
        </w:rPr>
        <w:t xml:space="preserve">В</w:t>
      </w:r>
      <w:r>
        <w:rPr>
          <w:spacing w:val="29"/>
          <w:sz w:val="26"/>
        </w:rPr>
        <w:t xml:space="preserve"> </w:t>
      </w:r>
      <w:r>
        <w:rPr>
          <w:sz w:val="26"/>
        </w:rPr>
        <w:t xml:space="preserve">процессе решения</w:t>
      </w:r>
      <w:r>
        <w:rPr>
          <w:spacing w:val="30"/>
          <w:sz w:val="26"/>
        </w:rPr>
        <w:t xml:space="preserve"> </w:t>
      </w:r>
      <w:r>
        <w:rPr>
          <w:sz w:val="26"/>
        </w:rPr>
        <w:t xml:space="preserve">задач – основой учебной деятельности на</w:t>
      </w:r>
      <w:r>
        <w:rPr>
          <w:spacing w:val="26"/>
          <w:sz w:val="26"/>
        </w:rPr>
        <w:t xml:space="preserve"> </w:t>
      </w:r>
      <w:r>
        <w:rPr>
          <w:sz w:val="26"/>
        </w:rPr>
        <w:t xml:space="preserve">уроках</w:t>
      </w:r>
      <w:r>
        <w:rPr>
          <w:spacing w:val="26"/>
          <w:sz w:val="26"/>
        </w:rPr>
        <w:t xml:space="preserve"> </w:t>
      </w:r>
      <w:r>
        <w:rPr>
          <w:sz w:val="26"/>
        </w:rPr>
        <w:t xml:space="preserve">математики</w:t>
      </w:r>
      <w:r>
        <w:rPr>
          <w:spacing w:val="26"/>
          <w:sz w:val="26"/>
        </w:rPr>
        <w:t xml:space="preserve"> </w:t>
      </w:r>
      <w:r>
        <w:rPr>
          <w:sz w:val="26"/>
        </w:rPr>
        <w:t xml:space="preserve">– развиваются творческая</w:t>
      </w:r>
      <w:r>
        <w:rPr>
          <w:spacing w:val="40"/>
          <w:sz w:val="26"/>
        </w:rPr>
        <w:t xml:space="preserve"> </w:t>
      </w:r>
      <w:r>
        <w:rPr>
          <w:sz w:val="26"/>
        </w:rPr>
        <w:t xml:space="preserve">и прикладная стороны мышления.</w:t>
      </w:r>
      <w:r/>
    </w:p>
    <w:p>
      <w:pPr>
        <w:pStyle w:val="1699"/>
        <w:numPr>
          <w:ilvl w:val="2"/>
          <w:numId w:val="388"/>
        </w:numPr>
        <w:ind w:left="2134" w:right="0" w:hanging="783"/>
        <w:jc w:val="both"/>
        <w:spacing w:before="0" w:after="0" w:line="293" w:lineRule="exact"/>
        <w:tabs>
          <w:tab w:val="left" w:pos="2134" w:leader="none"/>
        </w:tabs>
        <w:rPr>
          <w:sz w:val="26"/>
        </w:rPr>
      </w:pPr>
      <w:r>
        <w:rPr>
          <w:sz w:val="26"/>
        </w:rPr>
        <w:t xml:space="preserve">Обучение</w:t>
      </w:r>
      <w:r>
        <w:rPr>
          <w:spacing w:val="62"/>
          <w:sz w:val="26"/>
        </w:rPr>
        <w:t xml:space="preserve"> </w:t>
      </w:r>
      <w:r>
        <w:rPr>
          <w:sz w:val="26"/>
        </w:rPr>
        <w:t xml:space="preserve">математике</w:t>
      </w:r>
      <w:r>
        <w:rPr>
          <w:spacing w:val="60"/>
          <w:sz w:val="26"/>
        </w:rPr>
        <w:t xml:space="preserve"> </w:t>
      </w:r>
      <w:r>
        <w:rPr>
          <w:sz w:val="26"/>
        </w:rPr>
        <w:t xml:space="preserve">даёт</w:t>
      </w:r>
      <w:r>
        <w:rPr>
          <w:spacing w:val="62"/>
          <w:sz w:val="26"/>
        </w:rPr>
        <w:t xml:space="preserve"> </w:t>
      </w:r>
      <w:r>
        <w:rPr>
          <w:sz w:val="26"/>
        </w:rPr>
        <w:t xml:space="preserve">возможность</w:t>
      </w:r>
      <w:r>
        <w:rPr>
          <w:spacing w:val="56"/>
          <w:sz w:val="26"/>
        </w:rPr>
        <w:t xml:space="preserve"> </w:t>
      </w:r>
      <w:r>
        <w:rPr>
          <w:sz w:val="26"/>
        </w:rPr>
        <w:t xml:space="preserve">развивать</w:t>
      </w:r>
      <w:r>
        <w:rPr>
          <w:spacing w:val="66"/>
          <w:sz w:val="26"/>
        </w:rPr>
        <w:t xml:space="preserve"> </w:t>
      </w:r>
      <w:r>
        <w:rPr>
          <w:sz w:val="26"/>
        </w:rPr>
        <w:t xml:space="preserve">у</w:t>
      </w:r>
      <w:r>
        <w:rPr>
          <w:spacing w:val="55"/>
          <w:sz w:val="26"/>
        </w:rPr>
        <w:t xml:space="preserve"> </w:t>
      </w:r>
      <w:r>
        <w:rPr>
          <w:spacing w:val="-2"/>
          <w:sz w:val="26"/>
        </w:rPr>
        <w:t xml:space="preserve">обучающихся</w:t>
      </w:r>
      <w:r/>
    </w:p>
    <w:p>
      <w:pPr>
        <w:jc w:val="both"/>
        <w:spacing w:after="0" w:line="293"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40" w:firstLine="0"/>
        <w:spacing w:before="63" w:line="352" w:lineRule="auto"/>
      </w:pPr>
      <w:r>
        <w:t xml:space="preserve">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r/>
    </w:p>
    <w:p>
      <w:pPr>
        <w:pStyle w:val="1699"/>
        <w:numPr>
          <w:ilvl w:val="2"/>
          <w:numId w:val="388"/>
        </w:numPr>
        <w:ind w:left="684" w:right="1326" w:firstLine="667"/>
        <w:jc w:val="both"/>
        <w:spacing w:before="0" w:after="0" w:line="352" w:lineRule="auto"/>
        <w:tabs>
          <w:tab w:val="left" w:pos="2134" w:leader="none"/>
        </w:tabs>
        <w:rPr>
          <w:sz w:val="26"/>
        </w:rPr>
      </w:pPr>
      <w:r>
        <w:rPr>
          <w:sz w:val="26"/>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w:t>
      </w:r>
      <w:r>
        <w:rPr>
          <w:spacing w:val="40"/>
          <w:sz w:val="26"/>
        </w:rPr>
        <w:t xml:space="preserve"> </w:t>
      </w:r>
      <w:r>
        <w:rPr>
          <w:sz w:val="26"/>
        </w:rPr>
        <w:t xml:space="preserve">их</w:t>
      </w:r>
      <w:r>
        <w:rPr>
          <w:spacing w:val="40"/>
          <w:sz w:val="26"/>
        </w:rPr>
        <w:t xml:space="preserve"> </w:t>
      </w:r>
      <w:r>
        <w:rPr>
          <w:sz w:val="26"/>
        </w:rPr>
        <w:t xml:space="preserve">отличии</w:t>
      </w:r>
      <w:r>
        <w:rPr>
          <w:spacing w:val="40"/>
          <w:sz w:val="26"/>
        </w:rPr>
        <w:t xml:space="preserve"> </w:t>
      </w:r>
      <w:r>
        <w:rPr>
          <w:sz w:val="26"/>
        </w:rPr>
        <w:t xml:space="preserve">от</w:t>
      </w:r>
      <w:r>
        <w:rPr>
          <w:spacing w:val="40"/>
          <w:sz w:val="26"/>
        </w:rPr>
        <w:t xml:space="preserve"> </w:t>
      </w:r>
      <w:r>
        <w:rPr>
          <w:sz w:val="26"/>
        </w:rPr>
        <w:t xml:space="preserve">методов</w:t>
      </w:r>
      <w:r>
        <w:rPr>
          <w:spacing w:val="40"/>
          <w:sz w:val="26"/>
        </w:rPr>
        <w:t xml:space="preserve"> </w:t>
      </w:r>
      <w:r>
        <w:rPr>
          <w:sz w:val="26"/>
        </w:rPr>
        <w:t xml:space="preserve">других</w:t>
      </w:r>
      <w:r>
        <w:rPr>
          <w:spacing w:val="40"/>
          <w:sz w:val="26"/>
        </w:rPr>
        <w:t xml:space="preserve"> </w:t>
      </w:r>
      <w:r>
        <w:rPr>
          <w:sz w:val="26"/>
        </w:rPr>
        <w:t xml:space="preserve">естественных</w:t>
      </w:r>
      <w:r>
        <w:rPr>
          <w:spacing w:val="40"/>
          <w:sz w:val="26"/>
        </w:rPr>
        <w:t xml:space="preserve"> </w:t>
      </w:r>
      <w:r>
        <w:rPr>
          <w:sz w:val="26"/>
        </w:rPr>
        <w:t xml:space="preserve">и</w:t>
      </w:r>
      <w:r>
        <w:rPr>
          <w:spacing w:val="40"/>
          <w:sz w:val="26"/>
        </w:rPr>
        <w:t xml:space="preserve"> </w:t>
      </w:r>
      <w:r>
        <w:rPr>
          <w:sz w:val="26"/>
        </w:rPr>
        <w:t xml:space="preserve">гуманитарных</w:t>
      </w:r>
      <w:r>
        <w:rPr>
          <w:spacing w:val="40"/>
          <w:sz w:val="26"/>
        </w:rPr>
        <w:t xml:space="preserve"> </w:t>
      </w:r>
      <w:r>
        <w:rPr>
          <w:sz w:val="26"/>
        </w:rPr>
        <w:t xml:space="preserve">наук, об особенностях применения математики для решения научных и прикладных </w:t>
      </w:r>
      <w:r>
        <w:rPr>
          <w:spacing w:val="-2"/>
          <w:sz w:val="26"/>
        </w:rPr>
        <w:t xml:space="preserve">задач.</w:t>
      </w:r>
      <w:r/>
    </w:p>
    <w:p>
      <w:pPr>
        <w:pStyle w:val="1699"/>
        <w:numPr>
          <w:ilvl w:val="2"/>
          <w:numId w:val="388"/>
        </w:numPr>
        <w:ind w:left="684" w:right="1327" w:firstLine="667"/>
        <w:jc w:val="both"/>
        <w:spacing w:before="0" w:after="0" w:line="355" w:lineRule="auto"/>
        <w:tabs>
          <w:tab w:val="left" w:pos="2134" w:leader="none"/>
        </w:tabs>
        <w:rPr>
          <w:sz w:val="26"/>
        </w:rPr>
      </w:pPr>
      <w:r>
        <w:rPr>
          <w:sz w:val="26"/>
        </w:rPr>
        <w:t xml:space="preserve">Приоритетными целями обучения математике в 5–9 классах</w:t>
      </w:r>
      <w:r>
        <w:rPr>
          <w:spacing w:val="80"/>
          <w:sz w:val="26"/>
        </w:rPr>
        <w:t xml:space="preserve"> </w:t>
      </w:r>
      <w:r>
        <w:rPr>
          <w:spacing w:val="-2"/>
          <w:sz w:val="26"/>
        </w:rPr>
        <w:t xml:space="preserve">являются:</w:t>
      </w:r>
      <w:r/>
    </w:p>
    <w:p>
      <w:pPr>
        <w:pStyle w:val="1697"/>
        <w:ind w:left="684" w:right="1328"/>
        <w:spacing w:line="352" w:lineRule="auto"/>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r/>
    </w:p>
    <w:p>
      <w:pPr>
        <w:pStyle w:val="1697"/>
        <w:ind w:left="684" w:right="1335"/>
        <w:spacing w:line="350" w:lineRule="auto"/>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r/>
    </w:p>
    <w:p>
      <w:pPr>
        <w:pStyle w:val="1697"/>
        <w:ind w:left="684" w:right="1334"/>
        <w:spacing w:line="355" w:lineRule="auto"/>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r/>
    </w:p>
    <w:p>
      <w:pPr>
        <w:pStyle w:val="1697"/>
        <w:ind w:left="684" w:right="1327"/>
        <w:spacing w:line="352" w:lineRule="auto"/>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w:t>
      </w:r>
      <w:r>
        <w:t xml:space="preserve">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r/>
    </w:p>
    <w:p>
      <w:pPr>
        <w:pStyle w:val="1699"/>
        <w:numPr>
          <w:ilvl w:val="2"/>
          <w:numId w:val="388"/>
        </w:numPr>
        <w:ind w:left="684" w:right="1326" w:firstLine="667"/>
        <w:jc w:val="both"/>
        <w:spacing w:before="0" w:after="0" w:line="350" w:lineRule="auto"/>
        <w:tabs>
          <w:tab w:val="left" w:pos="2134" w:leader="none"/>
        </w:tabs>
        <w:rPr>
          <w:sz w:val="26"/>
        </w:rPr>
      </w:pPr>
      <w:r>
        <w:rPr>
          <w:sz w:val="26"/>
        </w:rPr>
        <w:t xml:space="preserve">Основные линии содержания программы по математике в 5–9</w:t>
      </w:r>
      <w:r>
        <w:rPr>
          <w:spacing w:val="40"/>
          <w:sz w:val="26"/>
        </w:rPr>
        <w:t xml:space="preserve"> </w:t>
      </w:r>
      <w:r>
        <w:rPr>
          <w:sz w:val="26"/>
        </w:rPr>
        <w:t xml:space="preserve">классах:</w:t>
      </w:r>
      <w:r>
        <w:rPr>
          <w:spacing w:val="40"/>
          <w:sz w:val="26"/>
        </w:rPr>
        <w:t xml:space="preserve">  </w:t>
      </w:r>
      <w:r>
        <w:rPr>
          <w:sz w:val="26"/>
        </w:rPr>
        <w:t xml:space="preserve">«Числа</w:t>
      </w:r>
      <w:r>
        <w:rPr>
          <w:spacing w:val="40"/>
          <w:sz w:val="26"/>
        </w:rPr>
        <w:t xml:space="preserve">  </w:t>
      </w:r>
      <w:r>
        <w:rPr>
          <w:sz w:val="26"/>
        </w:rPr>
        <w:t xml:space="preserve">и</w:t>
      </w:r>
      <w:r>
        <w:rPr>
          <w:spacing w:val="40"/>
          <w:sz w:val="26"/>
        </w:rPr>
        <w:t xml:space="preserve">  </w:t>
      </w:r>
      <w:r>
        <w:rPr>
          <w:sz w:val="26"/>
        </w:rPr>
        <w:t xml:space="preserve">вычисления»,</w:t>
      </w:r>
      <w:r>
        <w:rPr>
          <w:spacing w:val="40"/>
          <w:sz w:val="26"/>
        </w:rPr>
        <w:t xml:space="preserve">  </w:t>
      </w:r>
      <w:r>
        <w:rPr>
          <w:sz w:val="26"/>
        </w:rPr>
        <w:t xml:space="preserve">«Алгебра»</w:t>
      </w:r>
      <w:r>
        <w:rPr>
          <w:spacing w:val="40"/>
          <w:sz w:val="26"/>
        </w:rPr>
        <w:t xml:space="preserve">  </w:t>
      </w:r>
      <w:r>
        <w:rPr>
          <w:sz w:val="26"/>
        </w:rPr>
        <w:t xml:space="preserve">(«Алгебраические</w:t>
      </w:r>
      <w:r>
        <w:rPr>
          <w:spacing w:val="40"/>
          <w:sz w:val="26"/>
        </w:rPr>
        <w:t xml:space="preserve">  </w:t>
      </w:r>
      <w:r>
        <w:rPr>
          <w:sz w:val="26"/>
        </w:rPr>
        <w:t xml:space="preserve">выражения»,</w:t>
      </w:r>
      <w:r/>
    </w:p>
    <w:p>
      <w:pPr>
        <w:pStyle w:val="1697"/>
        <w:ind w:left="684" w:right="1331" w:firstLine="0"/>
        <w:spacing w:line="352" w:lineRule="auto"/>
      </w:pPr>
      <w:r>
        <w:t xml:space="preserve">«Уравнения и неравенства»), «Функции», «Геометрия» («Геометрические фигуры</w:t>
      </w:r>
      <w:r>
        <w:rPr>
          <w:spacing w:val="40"/>
        </w:rPr>
        <w:t xml:space="preserve"> </w:t>
      </w:r>
      <w:r>
        <w:t xml:space="preserve">и их свойства», «Измерение геометрических величин»), «Вероятность и статистика».</w:t>
      </w:r>
      <w:r>
        <w:rPr>
          <w:spacing w:val="46"/>
        </w:rPr>
        <w:t xml:space="preserve"> </w:t>
      </w:r>
      <w:r>
        <w:t xml:space="preserve">Данные</w:t>
      </w:r>
      <w:r>
        <w:rPr>
          <w:spacing w:val="55"/>
        </w:rPr>
        <w:t xml:space="preserve"> </w:t>
      </w:r>
      <w:r>
        <w:t xml:space="preserve">линии</w:t>
      </w:r>
      <w:r>
        <w:rPr>
          <w:spacing w:val="56"/>
        </w:rPr>
        <w:t xml:space="preserve"> </w:t>
      </w:r>
      <w:r>
        <w:t xml:space="preserve">развиваются</w:t>
      </w:r>
      <w:r>
        <w:rPr>
          <w:spacing w:val="56"/>
        </w:rPr>
        <w:t xml:space="preserve"> </w:t>
      </w:r>
      <w:r>
        <w:t xml:space="preserve">параллельно,</w:t>
      </w:r>
      <w:r>
        <w:rPr>
          <w:spacing w:val="48"/>
        </w:rPr>
        <w:t xml:space="preserve"> </w:t>
      </w:r>
      <w:r>
        <w:t xml:space="preserve">каждая</w:t>
      </w:r>
      <w:r>
        <w:rPr>
          <w:spacing w:val="52"/>
        </w:rPr>
        <w:t xml:space="preserve"> </w:t>
      </w:r>
      <w:r>
        <w:t xml:space="preserve">в</w:t>
      </w:r>
      <w:r>
        <w:rPr>
          <w:spacing w:val="57"/>
        </w:rPr>
        <w:t xml:space="preserve"> </w:t>
      </w:r>
      <w:r>
        <w:t xml:space="preserve">соответствии</w:t>
      </w:r>
      <w:r>
        <w:rPr>
          <w:spacing w:val="47"/>
        </w:rPr>
        <w:t xml:space="preserve"> </w:t>
      </w:r>
      <w:r>
        <w:rPr>
          <w:spacing w:val="-10"/>
        </w:rPr>
        <w:t xml:space="preserve">с</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firstLine="0"/>
        <w:spacing w:before="63" w:line="355" w:lineRule="auto"/>
      </w:pPr>
      <w:r>
        <w:t xml:space="preserve">собственной логикой, однако не независимо одна от другой, а в тесном контакте и </w:t>
      </w:r>
      <w:r>
        <w:rPr>
          <w:spacing w:val="-2"/>
        </w:rPr>
        <w:t xml:space="preserve">взаимодействии.</w:t>
      </w:r>
      <w:r/>
    </w:p>
    <w:p>
      <w:pPr>
        <w:pStyle w:val="1697"/>
        <w:ind w:left="684" w:right="1326"/>
        <w:spacing w:line="352" w:lineRule="auto"/>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w:t>
      </w:r>
      <w:r>
        <w:t xml:space="preserve">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r/>
    </w:p>
    <w:p>
      <w:pPr>
        <w:pStyle w:val="1699"/>
        <w:numPr>
          <w:ilvl w:val="2"/>
          <w:numId w:val="388"/>
        </w:numPr>
        <w:ind w:left="684" w:right="1327" w:firstLine="667"/>
        <w:jc w:val="both"/>
        <w:spacing w:before="0" w:after="0" w:line="352" w:lineRule="auto"/>
        <w:tabs>
          <w:tab w:val="left" w:pos="2139" w:leader="none"/>
        </w:tabs>
        <w:rPr>
          <w:sz w:val="26"/>
        </w:rPr>
      </w:pPr>
      <w:r>
        <w:rPr>
          <w:sz w:val="26"/>
        </w:rPr>
        <w:t xml:space="preserve">В соответствии с ФГОС ООО математика является обязательным учебным предметом на уровне основного общего образова</w:t>
      </w:r>
      <w:r>
        <w:rPr>
          <w:sz w:val="26"/>
        </w:rPr>
        <w:t xml:space="preserve">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w:t>
      </w:r>
      <w:r>
        <w:rPr>
          <w:spacing w:val="-1"/>
          <w:sz w:val="26"/>
        </w:rPr>
        <w:t xml:space="preserve"> </w:t>
      </w:r>
      <w:r>
        <w:rPr>
          <w:sz w:val="26"/>
        </w:rPr>
        <w:t xml:space="preserve">самостоятельный</w:t>
      </w:r>
      <w:r>
        <w:rPr>
          <w:spacing w:val="4"/>
          <w:sz w:val="26"/>
        </w:rPr>
        <w:t xml:space="preserve"> </w:t>
      </w:r>
      <w:r>
        <w:rPr>
          <w:sz w:val="26"/>
        </w:rPr>
        <w:t xml:space="preserve">учебный</w:t>
      </w:r>
      <w:r>
        <w:rPr>
          <w:spacing w:val="4"/>
          <w:sz w:val="26"/>
        </w:rPr>
        <w:t xml:space="preserve"> </w:t>
      </w:r>
      <w:r>
        <w:rPr>
          <w:sz w:val="26"/>
        </w:rPr>
        <w:t xml:space="preserve">курс</w:t>
      </w:r>
      <w:r>
        <w:rPr>
          <w:spacing w:val="-2"/>
          <w:sz w:val="26"/>
        </w:rPr>
        <w:t xml:space="preserve"> </w:t>
      </w:r>
      <w:r>
        <w:rPr>
          <w:sz w:val="26"/>
        </w:rPr>
        <w:t xml:space="preserve">«Вероятность</w:t>
      </w:r>
      <w:r>
        <w:rPr>
          <w:spacing w:val="21"/>
          <w:sz w:val="26"/>
        </w:rPr>
        <w:t xml:space="preserve"> </w:t>
      </w:r>
      <w:r>
        <w:rPr>
          <w:sz w:val="26"/>
        </w:rPr>
        <w:t xml:space="preserve">и</w:t>
      </w:r>
      <w:r>
        <w:rPr>
          <w:spacing w:val="-1"/>
          <w:sz w:val="26"/>
        </w:rPr>
        <w:t xml:space="preserve"> </w:t>
      </w:r>
      <w:r>
        <w:rPr>
          <w:spacing w:val="-2"/>
          <w:sz w:val="26"/>
        </w:rPr>
        <w:t xml:space="preserve">статистика».</w:t>
      </w:r>
      <w:r/>
    </w:p>
    <w:p>
      <w:pPr>
        <w:pStyle w:val="1699"/>
        <w:numPr>
          <w:ilvl w:val="2"/>
          <w:numId w:val="388"/>
        </w:numPr>
        <w:ind w:left="684" w:right="1324" w:firstLine="667"/>
        <w:jc w:val="both"/>
        <w:spacing w:before="0" w:after="0" w:line="352" w:lineRule="auto"/>
        <w:tabs>
          <w:tab w:val="left" w:pos="2134" w:leader="none"/>
        </w:tabs>
        <w:rPr>
          <w:sz w:val="26"/>
        </w:rPr>
      </w:pPr>
      <w:r>
        <w:rPr>
          <w:sz w:val="26"/>
        </w:rPr>
        <w:t xml:space="preserve">Общее число часов, рекомендованных для изучения математики (базовый</w:t>
      </w:r>
      <w:r>
        <w:rPr>
          <w:spacing w:val="40"/>
          <w:sz w:val="26"/>
        </w:rPr>
        <w:t xml:space="preserve"> </w:t>
      </w:r>
      <w:r>
        <w:rPr>
          <w:sz w:val="26"/>
        </w:rPr>
        <w:t xml:space="preserve">уровень)</w:t>
      </w:r>
      <w:r>
        <w:rPr>
          <w:spacing w:val="40"/>
          <w:sz w:val="26"/>
        </w:rPr>
        <w:t xml:space="preserve"> </w:t>
      </w:r>
      <w:r>
        <w:rPr>
          <w:sz w:val="26"/>
        </w:rPr>
        <w:t xml:space="preserve">на</w:t>
      </w:r>
      <w:r>
        <w:rPr>
          <w:spacing w:val="40"/>
          <w:sz w:val="26"/>
        </w:rPr>
        <w:t xml:space="preserve"> </w:t>
      </w:r>
      <w:r>
        <w:rPr>
          <w:sz w:val="26"/>
        </w:rPr>
        <w:t xml:space="preserve">уровне</w:t>
      </w:r>
      <w:r>
        <w:rPr>
          <w:spacing w:val="40"/>
          <w:sz w:val="26"/>
        </w:rPr>
        <w:t xml:space="preserve"> </w:t>
      </w:r>
      <w:r>
        <w:rPr>
          <w:sz w:val="26"/>
        </w:rPr>
        <w:t xml:space="preserve">основного</w:t>
      </w:r>
      <w:r>
        <w:rPr>
          <w:spacing w:val="40"/>
          <w:sz w:val="26"/>
        </w:rPr>
        <w:t xml:space="preserve"> </w:t>
      </w:r>
      <w:r>
        <w:rPr>
          <w:sz w:val="26"/>
        </w:rPr>
        <w:t xml:space="preserve">общего</w:t>
      </w:r>
      <w:r>
        <w:rPr>
          <w:spacing w:val="40"/>
          <w:sz w:val="26"/>
        </w:rPr>
        <w:t xml:space="preserve"> </w:t>
      </w:r>
      <w:r>
        <w:rPr>
          <w:sz w:val="26"/>
        </w:rPr>
        <w:t xml:space="preserve">образования,</w:t>
      </w:r>
      <w:r>
        <w:rPr>
          <w:spacing w:val="40"/>
          <w:sz w:val="26"/>
        </w:rPr>
        <w:t xml:space="preserve"> </w:t>
      </w:r>
      <w:r>
        <w:rPr>
          <w:sz w:val="26"/>
        </w:rPr>
        <w:t xml:space="preserve">–</w:t>
      </w:r>
      <w:r>
        <w:rPr>
          <w:spacing w:val="40"/>
          <w:sz w:val="26"/>
        </w:rPr>
        <w:t xml:space="preserve"> </w:t>
      </w:r>
      <w:r>
        <w:rPr>
          <w:sz w:val="26"/>
        </w:rPr>
        <w:t xml:space="preserve">952</w:t>
      </w:r>
      <w:r>
        <w:rPr>
          <w:spacing w:val="40"/>
          <w:sz w:val="26"/>
        </w:rPr>
        <w:t xml:space="preserve"> </w:t>
      </w:r>
      <w:r>
        <w:rPr>
          <w:sz w:val="26"/>
        </w:rPr>
        <w:t xml:space="preserve">часа:</w:t>
      </w:r>
      <w:r>
        <w:rPr>
          <w:spacing w:val="40"/>
          <w:sz w:val="26"/>
        </w:rPr>
        <w:t xml:space="preserve"> </w:t>
      </w:r>
      <w:r>
        <w:rPr>
          <w:sz w:val="26"/>
        </w:rPr>
        <w:t xml:space="preserve">в</w:t>
      </w:r>
      <w:r>
        <w:rPr>
          <w:spacing w:val="40"/>
          <w:sz w:val="26"/>
        </w:rPr>
        <w:t xml:space="preserve"> </w:t>
      </w:r>
      <w:r>
        <w:rPr>
          <w:sz w:val="26"/>
        </w:rPr>
        <w:t xml:space="preserve">5 классе –</w:t>
      </w:r>
      <w:r>
        <w:rPr>
          <w:spacing w:val="13"/>
          <w:sz w:val="26"/>
        </w:rPr>
        <w:t xml:space="preserve"> </w:t>
      </w:r>
      <w:r>
        <w:rPr>
          <w:sz w:val="26"/>
        </w:rPr>
        <w:t xml:space="preserve">170 часов (5</w:t>
      </w:r>
      <w:r>
        <w:rPr>
          <w:spacing w:val="13"/>
          <w:sz w:val="26"/>
        </w:rPr>
        <w:t xml:space="preserve"> </w:t>
      </w:r>
      <w:r>
        <w:rPr>
          <w:sz w:val="26"/>
        </w:rPr>
        <w:t xml:space="preserve">часов в неделю), в 6 классе –</w:t>
      </w:r>
      <w:r>
        <w:rPr>
          <w:spacing w:val="13"/>
          <w:sz w:val="26"/>
        </w:rPr>
        <w:t xml:space="preserve"> </w:t>
      </w:r>
      <w:r>
        <w:rPr>
          <w:sz w:val="26"/>
        </w:rPr>
        <w:t xml:space="preserve">170</w:t>
      </w:r>
      <w:r>
        <w:rPr>
          <w:spacing w:val="13"/>
          <w:sz w:val="26"/>
        </w:rPr>
        <w:t xml:space="preserve"> </w:t>
      </w:r>
      <w:r>
        <w:rPr>
          <w:sz w:val="26"/>
        </w:rPr>
        <w:t xml:space="preserve">часов (5</w:t>
      </w:r>
      <w:r>
        <w:rPr>
          <w:spacing w:val="13"/>
          <w:sz w:val="26"/>
        </w:rPr>
        <w:t xml:space="preserve"> </w:t>
      </w:r>
      <w:r>
        <w:rPr>
          <w:sz w:val="26"/>
        </w:rPr>
        <w:t xml:space="preserve">часов в</w:t>
      </w:r>
      <w:r>
        <w:rPr>
          <w:spacing w:val="15"/>
          <w:sz w:val="26"/>
        </w:rPr>
        <w:t xml:space="preserve"> </w:t>
      </w:r>
      <w:r>
        <w:rPr>
          <w:sz w:val="26"/>
        </w:rPr>
        <w:t xml:space="preserve">неделю), в 7</w:t>
      </w:r>
      <w:r>
        <w:rPr>
          <w:spacing w:val="12"/>
          <w:sz w:val="26"/>
        </w:rPr>
        <w:t xml:space="preserve"> </w:t>
      </w:r>
      <w:r>
        <w:rPr>
          <w:sz w:val="26"/>
        </w:rPr>
        <w:t xml:space="preserve">классе –</w:t>
      </w:r>
      <w:r>
        <w:rPr>
          <w:spacing w:val="17"/>
          <w:sz w:val="26"/>
        </w:rPr>
        <w:t xml:space="preserve"> </w:t>
      </w:r>
      <w:r>
        <w:rPr>
          <w:sz w:val="26"/>
        </w:rPr>
        <w:t xml:space="preserve">204</w:t>
      </w:r>
      <w:r>
        <w:rPr>
          <w:spacing w:val="12"/>
          <w:sz w:val="26"/>
        </w:rPr>
        <w:t xml:space="preserve"> </w:t>
      </w:r>
      <w:r>
        <w:rPr>
          <w:sz w:val="26"/>
        </w:rPr>
        <w:t xml:space="preserve">часа</w:t>
      </w:r>
      <w:r>
        <w:rPr>
          <w:spacing w:val="12"/>
          <w:sz w:val="26"/>
        </w:rPr>
        <w:t xml:space="preserve"> </w:t>
      </w:r>
      <w:r>
        <w:rPr>
          <w:sz w:val="26"/>
        </w:rPr>
        <w:t xml:space="preserve">(6</w:t>
      </w:r>
      <w:r>
        <w:rPr>
          <w:spacing w:val="12"/>
          <w:sz w:val="26"/>
        </w:rPr>
        <w:t xml:space="preserve"> </w:t>
      </w:r>
      <w:r>
        <w:rPr>
          <w:sz w:val="26"/>
        </w:rPr>
        <w:t xml:space="preserve">часов</w:t>
      </w:r>
      <w:r>
        <w:rPr>
          <w:spacing w:val="19"/>
          <w:sz w:val="26"/>
        </w:rPr>
        <w:t xml:space="preserve"> </w:t>
      </w:r>
      <w:r>
        <w:rPr>
          <w:sz w:val="26"/>
        </w:rPr>
        <w:t xml:space="preserve">в неделю), в 8</w:t>
      </w:r>
      <w:r>
        <w:rPr>
          <w:spacing w:val="16"/>
          <w:sz w:val="26"/>
        </w:rPr>
        <w:t xml:space="preserve"> </w:t>
      </w:r>
      <w:r>
        <w:rPr>
          <w:sz w:val="26"/>
        </w:rPr>
        <w:t xml:space="preserve">классе</w:t>
      </w:r>
      <w:r>
        <w:rPr>
          <w:spacing w:val="19"/>
          <w:sz w:val="26"/>
        </w:rPr>
        <w:t xml:space="preserve"> </w:t>
      </w:r>
      <w:r>
        <w:rPr>
          <w:sz w:val="26"/>
        </w:rPr>
        <w:t xml:space="preserve">–</w:t>
      </w:r>
      <w:r>
        <w:rPr>
          <w:spacing w:val="12"/>
          <w:sz w:val="26"/>
        </w:rPr>
        <w:t xml:space="preserve"> </w:t>
      </w:r>
      <w:r>
        <w:rPr>
          <w:sz w:val="26"/>
        </w:rPr>
        <w:t xml:space="preserve">204</w:t>
      </w:r>
      <w:r>
        <w:rPr>
          <w:spacing w:val="12"/>
          <w:sz w:val="26"/>
        </w:rPr>
        <w:t xml:space="preserve"> </w:t>
      </w:r>
      <w:r>
        <w:rPr>
          <w:sz w:val="26"/>
        </w:rPr>
        <w:t xml:space="preserve">часа</w:t>
      </w:r>
      <w:r>
        <w:rPr>
          <w:spacing w:val="12"/>
          <w:sz w:val="26"/>
        </w:rPr>
        <w:t xml:space="preserve"> </w:t>
      </w:r>
      <w:r>
        <w:rPr>
          <w:sz w:val="26"/>
        </w:rPr>
        <w:t xml:space="preserve">(6</w:t>
      </w:r>
      <w:r>
        <w:rPr>
          <w:spacing w:val="16"/>
          <w:sz w:val="26"/>
        </w:rPr>
        <w:t xml:space="preserve"> </w:t>
      </w:r>
      <w:r>
        <w:rPr>
          <w:sz w:val="26"/>
        </w:rPr>
        <w:t xml:space="preserve">часов в</w:t>
      </w:r>
      <w:r>
        <w:rPr>
          <w:spacing w:val="19"/>
          <w:sz w:val="26"/>
        </w:rPr>
        <w:t xml:space="preserve"> </w:t>
      </w:r>
      <w:r>
        <w:rPr>
          <w:sz w:val="26"/>
        </w:rPr>
        <w:t xml:space="preserve">неделю),</w:t>
      </w:r>
      <w:r>
        <w:rPr>
          <w:spacing w:val="19"/>
          <w:sz w:val="26"/>
        </w:rPr>
        <w:t xml:space="preserve"> </w:t>
      </w:r>
      <w:r>
        <w:rPr>
          <w:sz w:val="26"/>
        </w:rPr>
        <w:t xml:space="preserve">в 9 классе – 204 часа (6 часов в неделю).</w:t>
      </w:r>
      <w:r/>
    </w:p>
    <w:p>
      <w:pPr>
        <w:pStyle w:val="1699"/>
        <w:numPr>
          <w:ilvl w:val="1"/>
          <w:numId w:val="388"/>
        </w:numPr>
        <w:ind w:left="684" w:right="1326" w:firstLine="667"/>
        <w:jc w:val="both"/>
        <w:spacing w:before="0" w:after="0" w:line="350" w:lineRule="auto"/>
        <w:tabs>
          <w:tab w:val="left" w:pos="1938" w:leader="none"/>
        </w:tabs>
        <w:rPr>
          <w:sz w:val="26"/>
        </w:rPr>
      </w:pPr>
      <w:r>
        <w:rPr>
          <w:sz w:val="26"/>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r/>
    </w:p>
    <w:p>
      <w:pPr>
        <w:pStyle w:val="1699"/>
        <w:numPr>
          <w:ilvl w:val="2"/>
          <w:numId w:val="388"/>
        </w:numPr>
        <w:ind w:left="684" w:right="1334" w:firstLine="667"/>
        <w:jc w:val="both"/>
        <w:spacing w:before="0" w:after="0" w:line="357" w:lineRule="auto"/>
        <w:tabs>
          <w:tab w:val="left" w:pos="2139" w:leader="none"/>
        </w:tabs>
        <w:rPr>
          <w:sz w:val="26"/>
        </w:rPr>
      </w:pPr>
      <w:r>
        <w:rPr>
          <w:sz w:val="26"/>
        </w:rPr>
        <w:t xml:space="preserve">Личностные результаты освоения программы по математике </w:t>
      </w:r>
      <w:r>
        <w:rPr>
          <w:spacing w:val="-2"/>
          <w:sz w:val="26"/>
        </w:rPr>
        <w:t xml:space="preserve">характеризуются:</w:t>
      </w:r>
      <w:r/>
    </w:p>
    <w:p>
      <w:pPr>
        <w:pStyle w:val="1699"/>
        <w:numPr>
          <w:ilvl w:val="0"/>
          <w:numId w:val="365"/>
        </w:numPr>
        <w:ind w:left="1638" w:right="0" w:hanging="287"/>
        <w:jc w:val="both"/>
        <w:spacing w:before="0" w:after="0" w:line="291" w:lineRule="exact"/>
        <w:tabs>
          <w:tab w:val="left" w:pos="1638" w:leader="none"/>
        </w:tabs>
        <w:rPr>
          <w:sz w:val="26"/>
        </w:rPr>
      </w:pPr>
      <w:r>
        <w:rPr>
          <w:sz w:val="26"/>
        </w:rPr>
        <w:t xml:space="preserve">патриотическое</w:t>
      </w:r>
      <w:r>
        <w:rPr>
          <w:spacing w:val="7"/>
          <w:sz w:val="26"/>
        </w:rPr>
        <w:t xml:space="preserve"> </w:t>
      </w:r>
      <w:r>
        <w:rPr>
          <w:spacing w:val="-2"/>
          <w:sz w:val="26"/>
        </w:rPr>
        <w:t xml:space="preserve">воспитание:</w:t>
      </w:r>
      <w:r/>
    </w:p>
    <w:p>
      <w:pPr>
        <w:pStyle w:val="1697"/>
        <w:ind w:left="684" w:right="1331"/>
        <w:spacing w:before="122" w:line="352" w:lineRule="auto"/>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r/>
    </w:p>
    <w:p>
      <w:pPr>
        <w:pStyle w:val="1699"/>
        <w:numPr>
          <w:ilvl w:val="0"/>
          <w:numId w:val="365"/>
        </w:numPr>
        <w:ind w:left="1638" w:right="0" w:hanging="287"/>
        <w:jc w:val="both"/>
        <w:spacing w:before="0" w:after="0" w:line="298" w:lineRule="exact"/>
        <w:tabs>
          <w:tab w:val="left" w:pos="1638" w:leader="none"/>
        </w:tabs>
        <w:rPr>
          <w:sz w:val="26"/>
        </w:rPr>
      </w:pPr>
      <w:r>
        <w:rPr>
          <w:sz w:val="26"/>
        </w:rPr>
        <w:t xml:space="preserve">гражданское</w:t>
      </w:r>
      <w:r>
        <w:rPr>
          <w:spacing w:val="2"/>
          <w:sz w:val="26"/>
        </w:rPr>
        <w:t xml:space="preserve"> </w:t>
      </w:r>
      <w:r>
        <w:rPr>
          <w:sz w:val="26"/>
        </w:rPr>
        <w:t xml:space="preserve">и</w:t>
      </w:r>
      <w:r>
        <w:rPr>
          <w:spacing w:val="7"/>
          <w:sz w:val="26"/>
        </w:rPr>
        <w:t xml:space="preserve"> </w:t>
      </w:r>
      <w:r>
        <w:rPr>
          <w:sz w:val="26"/>
        </w:rPr>
        <w:t xml:space="preserve">духовно-нравственное</w:t>
      </w:r>
      <w:r>
        <w:rPr>
          <w:spacing w:val="-1"/>
          <w:sz w:val="26"/>
        </w:rPr>
        <w:t xml:space="preserve"> </w:t>
      </w:r>
      <w:r>
        <w:rPr>
          <w:spacing w:val="-2"/>
          <w:sz w:val="26"/>
        </w:rPr>
        <w:t xml:space="preserve">воспитание:</w:t>
      </w:r>
      <w:r/>
    </w:p>
    <w:p>
      <w:pPr>
        <w:jc w:val="both"/>
        <w:spacing w:after="0" w:line="298"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spacing w:before="63" w:line="352" w:lineRule="auto"/>
      </w:pPr>
      <w:r>
        <w:t xml:space="preserve">готовностью к выполнению обязанностей гражданина и реализации его</w:t>
      </w:r>
      <w:r>
        <w:rPr>
          <w:spacing w:val="80"/>
        </w:rPr>
        <w:t xml:space="preserve"> </w:t>
      </w:r>
      <w:r>
        <w:t xml:space="preserve">прав, представлением о математических основах функционирования различных структур,</w:t>
      </w:r>
      <w:r>
        <w:rPr>
          <w:spacing w:val="40"/>
        </w:rPr>
        <w:t xml:space="preserve"> </w:t>
      </w:r>
      <w:r>
        <w:t xml:space="preserve">явлений,</w:t>
      </w:r>
      <w:r>
        <w:rPr>
          <w:spacing w:val="40"/>
        </w:rPr>
        <w:t xml:space="preserve"> </w:t>
      </w:r>
      <w:r>
        <w:t xml:space="preserve">процедур</w:t>
      </w:r>
      <w:r>
        <w:rPr>
          <w:spacing w:val="40"/>
        </w:rPr>
        <w:t xml:space="preserve"> </w:t>
      </w:r>
      <w:r>
        <w:t xml:space="preserve">гражданского</w:t>
      </w:r>
      <w:r>
        <w:rPr>
          <w:spacing w:val="40"/>
        </w:rPr>
        <w:t xml:space="preserve"> </w:t>
      </w:r>
      <w:r>
        <w:t xml:space="preserve">общества</w:t>
      </w:r>
      <w:r>
        <w:rPr>
          <w:spacing w:val="40"/>
        </w:rPr>
        <w:t xml:space="preserve"> </w:t>
      </w:r>
      <w:r>
        <w:t xml:space="preserve">(например,</w:t>
      </w:r>
      <w:r>
        <w:rPr>
          <w:spacing w:val="40"/>
        </w:rPr>
        <w:t xml:space="preserve"> </w:t>
      </w:r>
      <w:r>
        <w:t xml:space="preserve">выборы, опросы), готовностью к обсуждению этических проблем, связанных с практическим применением достижений науки, осознанием важности морально- этических принципов в деятельности учёного;</w:t>
      </w:r>
      <w:r/>
    </w:p>
    <w:p>
      <w:pPr>
        <w:pStyle w:val="1699"/>
        <w:numPr>
          <w:ilvl w:val="0"/>
          <w:numId w:val="365"/>
        </w:numPr>
        <w:ind w:left="1638" w:right="0" w:hanging="287"/>
        <w:jc w:val="both"/>
        <w:spacing w:before="0" w:after="0" w:line="297" w:lineRule="exact"/>
        <w:tabs>
          <w:tab w:val="left" w:pos="1638" w:leader="none"/>
        </w:tabs>
        <w:rPr>
          <w:sz w:val="26"/>
        </w:rPr>
      </w:pPr>
      <w:r>
        <w:rPr>
          <w:sz w:val="26"/>
        </w:rPr>
        <w:t xml:space="preserve">трудовое</w:t>
      </w:r>
      <w:r>
        <w:rPr>
          <w:spacing w:val="4"/>
          <w:sz w:val="26"/>
        </w:rPr>
        <w:t xml:space="preserve"> </w:t>
      </w:r>
      <w:r>
        <w:rPr>
          <w:spacing w:val="-2"/>
          <w:sz w:val="26"/>
        </w:rPr>
        <w:t xml:space="preserve">воспитание:</w:t>
      </w:r>
      <w:r/>
    </w:p>
    <w:p>
      <w:pPr>
        <w:pStyle w:val="1697"/>
        <w:ind w:right="1321"/>
        <w:spacing w:before="137" w:line="352" w:lineRule="auto"/>
      </w:pPr>
      <w:r>
        <w:t xml:space="preserve">установкой на активное участие в решении практических задач математической направленности, осознанием важности математического </w:t>
      </w:r>
      <w:r>
        <w:t xml:space="preserve">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r/>
    </w:p>
    <w:p>
      <w:pPr>
        <w:pStyle w:val="1699"/>
        <w:numPr>
          <w:ilvl w:val="0"/>
          <w:numId w:val="365"/>
        </w:numPr>
        <w:ind w:left="1634" w:right="0" w:hanging="283"/>
        <w:jc w:val="both"/>
        <w:spacing w:before="0" w:after="0" w:line="297" w:lineRule="exact"/>
        <w:tabs>
          <w:tab w:val="left" w:pos="1634" w:leader="none"/>
        </w:tabs>
        <w:rPr>
          <w:sz w:val="26"/>
        </w:rPr>
      </w:pPr>
      <w:r>
        <w:rPr>
          <w:sz w:val="26"/>
        </w:rPr>
        <w:t xml:space="preserve">эстетическое</w:t>
      </w:r>
      <w:r>
        <w:rPr>
          <w:spacing w:val="8"/>
          <w:sz w:val="26"/>
        </w:rPr>
        <w:t xml:space="preserve"> </w:t>
      </w:r>
      <w:r>
        <w:rPr>
          <w:spacing w:val="-2"/>
          <w:sz w:val="26"/>
        </w:rPr>
        <w:t xml:space="preserve">воспитание:</w:t>
      </w:r>
      <w:r/>
    </w:p>
    <w:p>
      <w:pPr>
        <w:pStyle w:val="1697"/>
        <w:ind w:left="684" w:right="1334"/>
        <w:spacing w:before="138" w:line="350" w:lineRule="auto"/>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r/>
    </w:p>
    <w:p>
      <w:pPr>
        <w:pStyle w:val="1699"/>
        <w:numPr>
          <w:ilvl w:val="0"/>
          <w:numId w:val="365"/>
        </w:numPr>
        <w:ind w:left="1638" w:right="0" w:hanging="287"/>
        <w:jc w:val="both"/>
        <w:spacing w:before="6" w:after="0" w:line="240" w:lineRule="auto"/>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23"/>
        <w:spacing w:before="143" w:line="352" w:lineRule="auto"/>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w:t>
      </w:r>
      <w:r>
        <w:t xml:space="preserve">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Pr>
          <w:spacing w:val="-2"/>
        </w:rPr>
        <w:t xml:space="preserve">деятельности;</w:t>
      </w:r>
      <w:r/>
    </w:p>
    <w:p>
      <w:pPr>
        <w:pStyle w:val="1699"/>
        <w:numPr>
          <w:ilvl w:val="0"/>
          <w:numId w:val="365"/>
        </w:numPr>
        <w:ind w:left="684" w:right="1321" w:firstLine="667"/>
        <w:jc w:val="both"/>
        <w:spacing w:before="0" w:after="0" w:line="350" w:lineRule="auto"/>
        <w:tabs>
          <w:tab w:val="left" w:pos="1638" w:leader="none"/>
        </w:tabs>
        <w:rPr>
          <w:sz w:val="26"/>
        </w:rPr>
      </w:pPr>
      <w:r>
        <w:rPr>
          <w:sz w:val="26"/>
        </w:rPr>
        <w:t xml:space="preserve">физическое воспитание, формирование культуры здоровья и эмоционального благополучия:</w:t>
      </w:r>
      <w:r/>
    </w:p>
    <w:p>
      <w:pPr>
        <w:pStyle w:val="1697"/>
        <w:ind w:left="684" w:right="1335"/>
        <w:spacing w:line="352" w:lineRule="auto"/>
      </w:pPr>
      <w:r>
        <w:t xml:space="preserve">готовностью применять математические знания в интересах своего</w:t>
      </w:r>
      <w:r>
        <w:rPr>
          <w:spacing w:val="80"/>
        </w:rPr>
        <w:t xml:space="preserve"> </w:t>
      </w:r>
      <w:r>
        <w:t xml:space="preserve">здоровья, ведения здорового образа жизни (здоровое питание, сбалансированный режим</w:t>
      </w:r>
      <w:r>
        <w:rPr>
          <w:spacing w:val="40"/>
        </w:rPr>
        <w:t xml:space="preserve"> </w:t>
      </w:r>
      <w:r>
        <w:t xml:space="preserve">занятий</w:t>
      </w:r>
      <w:r>
        <w:rPr>
          <w:spacing w:val="40"/>
        </w:rPr>
        <w:t xml:space="preserve"> </w:t>
      </w:r>
      <w:r>
        <w:t xml:space="preserve">и</w:t>
      </w:r>
      <w:r>
        <w:rPr>
          <w:spacing w:val="40"/>
        </w:rPr>
        <w:t xml:space="preserve"> </w:t>
      </w:r>
      <w:r>
        <w:t xml:space="preserve">отдыха,</w:t>
      </w:r>
      <w:r>
        <w:rPr>
          <w:spacing w:val="40"/>
        </w:rPr>
        <w:t xml:space="preserve"> </w:t>
      </w:r>
      <w:r>
        <w:t xml:space="preserve">регулярная</w:t>
      </w:r>
      <w:r>
        <w:rPr>
          <w:spacing w:val="40"/>
        </w:rPr>
        <w:t xml:space="preserve"> </w:t>
      </w:r>
      <w:r>
        <w:t xml:space="preserve">физическая</w:t>
      </w:r>
      <w:r>
        <w:rPr>
          <w:spacing w:val="40"/>
        </w:rPr>
        <w:t xml:space="preserve"> </w:t>
      </w:r>
      <w:r>
        <w:t xml:space="preserve">активность), сформированностью</w:t>
      </w:r>
      <w:r>
        <w:rPr>
          <w:spacing w:val="54"/>
        </w:rPr>
        <w:t xml:space="preserve"> </w:t>
      </w:r>
      <w:r>
        <w:t xml:space="preserve">навыка</w:t>
      </w:r>
      <w:r>
        <w:rPr>
          <w:spacing w:val="54"/>
        </w:rPr>
        <w:t xml:space="preserve"> </w:t>
      </w:r>
      <w:r>
        <w:t xml:space="preserve">рефлексии,</w:t>
      </w:r>
      <w:r>
        <w:rPr>
          <w:spacing w:val="63"/>
        </w:rPr>
        <w:t xml:space="preserve"> </w:t>
      </w:r>
      <w:r>
        <w:t xml:space="preserve">признанием</w:t>
      </w:r>
      <w:r>
        <w:rPr>
          <w:spacing w:val="57"/>
        </w:rPr>
        <w:t xml:space="preserve"> </w:t>
      </w:r>
      <w:r>
        <w:t xml:space="preserve">своего</w:t>
      </w:r>
      <w:r>
        <w:rPr>
          <w:spacing w:val="63"/>
        </w:rPr>
        <w:t xml:space="preserve"> </w:t>
      </w:r>
      <w:r>
        <w:t xml:space="preserve">права</w:t>
      </w:r>
      <w:r>
        <w:rPr>
          <w:spacing w:val="60"/>
        </w:rPr>
        <w:t xml:space="preserve"> </w:t>
      </w:r>
      <w:r>
        <w:t xml:space="preserve">на</w:t>
      </w:r>
      <w:r>
        <w:rPr>
          <w:spacing w:val="54"/>
        </w:rPr>
        <w:t xml:space="preserve"> </w:t>
      </w:r>
      <w:r>
        <w:t xml:space="preserve">ошибку</w:t>
      </w:r>
      <w:r>
        <w:rPr>
          <w:spacing w:val="55"/>
        </w:rPr>
        <w:t xml:space="preserve"> </w:t>
      </w:r>
      <w:r>
        <w:rPr>
          <w:spacing w:val="-10"/>
        </w:rPr>
        <w:t xml:space="preserve">и</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такого</w:t>
      </w:r>
      <w:r>
        <w:rPr>
          <w:spacing w:val="7"/>
        </w:rPr>
        <w:t xml:space="preserve"> </w:t>
      </w:r>
      <w:r>
        <w:t xml:space="preserve">же</w:t>
      </w:r>
      <w:r>
        <w:rPr>
          <w:spacing w:val="-2"/>
        </w:rPr>
        <w:t xml:space="preserve"> </w:t>
      </w:r>
      <w:r>
        <w:t xml:space="preserve">права</w:t>
      </w:r>
      <w:r>
        <w:rPr>
          <w:spacing w:val="-3"/>
        </w:rPr>
        <w:t xml:space="preserve"> </w:t>
      </w:r>
      <w:r>
        <w:t xml:space="preserve">другого</w:t>
      </w:r>
      <w:r>
        <w:rPr>
          <w:spacing w:val="8"/>
        </w:rPr>
        <w:t xml:space="preserve"> </w:t>
      </w:r>
      <w:r>
        <w:rPr>
          <w:spacing w:val="-2"/>
        </w:rPr>
        <w:t xml:space="preserve">человека;</w:t>
      </w:r>
      <w:r/>
    </w:p>
    <w:p>
      <w:pPr>
        <w:pStyle w:val="1699"/>
        <w:numPr>
          <w:ilvl w:val="0"/>
          <w:numId w:val="365"/>
        </w:numPr>
        <w:ind w:left="1634" w:right="0" w:hanging="283"/>
        <w:jc w:val="both"/>
        <w:spacing w:before="142" w:after="0" w:line="240" w:lineRule="auto"/>
        <w:tabs>
          <w:tab w:val="left" w:pos="1634" w:leader="none"/>
        </w:tabs>
        <w:rPr>
          <w:sz w:val="26"/>
        </w:rPr>
      </w:pPr>
      <w:r>
        <w:rPr>
          <w:sz w:val="26"/>
        </w:rPr>
        <w:t xml:space="preserve">экологическое</w:t>
      </w:r>
      <w:r>
        <w:rPr>
          <w:spacing w:val="10"/>
          <w:sz w:val="26"/>
        </w:rPr>
        <w:t xml:space="preserve"> </w:t>
      </w:r>
      <w:r>
        <w:rPr>
          <w:spacing w:val="-2"/>
          <w:sz w:val="26"/>
        </w:rPr>
        <w:t xml:space="preserve">воспитание:</w:t>
      </w:r>
      <w:r/>
    </w:p>
    <w:p>
      <w:pPr>
        <w:pStyle w:val="1697"/>
        <w:ind w:right="1328"/>
        <w:spacing w:before="138" w:line="352" w:lineRule="auto"/>
      </w:pPr>
      <w:r>
        <w:t xml:space="preserve">ори</w:t>
      </w:r>
      <w:r>
        <w:t xml:space="preserve">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r/>
    </w:p>
    <w:p>
      <w:pPr>
        <w:pStyle w:val="1699"/>
        <w:numPr>
          <w:ilvl w:val="0"/>
          <w:numId w:val="365"/>
        </w:numPr>
        <w:ind w:left="1351" w:right="1338" w:firstLine="0"/>
        <w:jc w:val="both"/>
        <w:spacing w:before="0" w:after="0" w:line="350" w:lineRule="auto"/>
        <w:tabs>
          <w:tab w:val="left" w:pos="1638" w:leader="none"/>
        </w:tabs>
        <w:rPr>
          <w:sz w:val="26"/>
        </w:rPr>
      </w:pPr>
      <w:r>
        <w:rPr>
          <w:sz w:val="26"/>
        </w:rPr>
        <w:t xml:space="preserve">адаптация к изменяющимся условиям социальной и природной среды: готовностью к действиям в условиях неопределённости, повышению уровня</w:t>
      </w:r>
      <w:r/>
    </w:p>
    <w:p>
      <w:pPr>
        <w:pStyle w:val="1697"/>
        <w:ind w:right="1342" w:firstLine="0"/>
        <w:spacing w:line="352" w:lineRule="auto"/>
      </w:pPr>
      <w: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r/>
    </w:p>
    <w:p>
      <w:pPr>
        <w:pStyle w:val="1697"/>
        <w:ind w:right="1334"/>
        <w:spacing w:line="352" w:lineRule="auto"/>
      </w:pPr>
      <w:r>
        <w:t xml:space="preserve">необходимостью в формировании новых знаний,</w:t>
      </w:r>
      <w:r>
        <w:rPr>
          <w:spacing w:val="40"/>
        </w:rPr>
        <w:t xml:space="preserve"> </w:t>
      </w:r>
      <w:r>
        <w:t xml:space="preserve">в том числе</w:t>
      </w:r>
      <w:r>
        <w:rPr>
          <w:spacing w:val="80"/>
        </w:rPr>
        <w:t xml:space="preserve"> </w:t>
      </w:r>
      <w:r>
        <w:t xml:space="preserve">формулировать</w:t>
      </w:r>
      <w:r>
        <w:rPr>
          <w:spacing w:val="40"/>
        </w:rPr>
        <w:t xml:space="preserve"> </w:t>
      </w:r>
      <w:r>
        <w:t xml:space="preserve">идеи, понятия, гипотезы об объектах</w:t>
      </w:r>
      <w:r>
        <w:rPr>
          <w:spacing w:val="40"/>
        </w:rPr>
        <w:t xml:space="preserve"> </w:t>
      </w:r>
      <w:r>
        <w:t xml:space="preserve">и явлениях, в том числе</w:t>
      </w:r>
      <w:r>
        <w:rPr>
          <w:spacing w:val="40"/>
        </w:rPr>
        <w:t xml:space="preserve"> </w:t>
      </w:r>
      <w:r>
        <w:t xml:space="preserve">ранее</w:t>
      </w:r>
      <w:r>
        <w:rPr>
          <w:spacing w:val="40"/>
        </w:rPr>
        <w:t xml:space="preserve"> </w:t>
      </w:r>
      <w:r>
        <w:t xml:space="preserve">не</w:t>
      </w:r>
      <w:r>
        <w:rPr>
          <w:spacing w:val="40"/>
        </w:rPr>
        <w:t xml:space="preserve"> </w:t>
      </w:r>
      <w:r>
        <w:t xml:space="preserve">известных,</w:t>
      </w:r>
      <w:r>
        <w:rPr>
          <w:spacing w:val="40"/>
        </w:rPr>
        <w:t xml:space="preserve"> </w:t>
      </w:r>
      <w:r>
        <w:t xml:space="preserve">осознавать</w:t>
      </w:r>
      <w:r>
        <w:rPr>
          <w:spacing w:val="40"/>
        </w:rPr>
        <w:t xml:space="preserve"> </w:t>
      </w:r>
      <w:r>
        <w:t xml:space="preserve">дефициты</w:t>
      </w:r>
      <w:r>
        <w:rPr>
          <w:spacing w:val="40"/>
        </w:rPr>
        <w:t xml:space="preserve"> </w:t>
      </w:r>
      <w:r>
        <w:t xml:space="preserve">собственных</w:t>
      </w:r>
      <w:r>
        <w:rPr>
          <w:spacing w:val="40"/>
        </w:rPr>
        <w:t xml:space="preserve"> </w:t>
      </w:r>
      <w:r>
        <w:t xml:space="preserve">знаний</w:t>
      </w:r>
      <w:r>
        <w:rPr>
          <w:spacing w:val="40"/>
        </w:rPr>
        <w:t xml:space="preserve"> </w:t>
      </w:r>
      <w:r>
        <w:t xml:space="preserve">и компетентностей, планировать своё развитие;</w:t>
      </w:r>
      <w:r/>
    </w:p>
    <w:p>
      <w:pPr>
        <w:pStyle w:val="1697"/>
        <w:ind w:right="1338"/>
        <w:spacing w:line="352" w:lineRule="auto"/>
      </w:pPr>
      <w:r>
        <w:t xml:space="preserve">способностью осознавать стрессовую ситуацию, воспринимать стрессовую ситуацию как вызов, требующий контрмер, корректировать принимаемые</w:t>
      </w:r>
      <w:r>
        <w:rPr>
          <w:spacing w:val="80"/>
        </w:rPr>
        <w:t xml:space="preserve"> </w:t>
      </w:r>
      <w:r>
        <w:t xml:space="preserve">решения и действия, формулировать и оценивать риски и последствия, формировать опыт.</w:t>
      </w:r>
      <w:r/>
    </w:p>
    <w:p>
      <w:pPr>
        <w:pStyle w:val="1699"/>
        <w:numPr>
          <w:ilvl w:val="2"/>
          <w:numId w:val="388"/>
        </w:numPr>
        <w:ind w:left="683" w:right="1329" w:firstLine="667"/>
        <w:jc w:val="both"/>
        <w:spacing w:before="0" w:after="0" w:line="352" w:lineRule="auto"/>
        <w:tabs>
          <w:tab w:val="left" w:pos="2138" w:leader="none"/>
        </w:tabs>
        <w:rPr>
          <w:sz w:val="26"/>
        </w:rPr>
      </w:pPr>
      <w:r>
        <w:rPr>
          <w:sz w:val="26"/>
        </w:rPr>
        <w:t xml:space="preserve">В результате освоения программы по математике на уровне</w:t>
      </w:r>
      <w:r>
        <w:rPr>
          <w:spacing w:val="80"/>
          <w:sz w:val="26"/>
        </w:rPr>
        <w:t xml:space="preserve"> </w:t>
      </w:r>
      <w:r>
        <w:rPr>
          <w:sz w:val="26"/>
        </w:rPr>
        <w:t xml:space="preserve">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r/>
    </w:p>
    <w:p>
      <w:pPr>
        <w:pStyle w:val="1699"/>
        <w:numPr>
          <w:ilvl w:val="3"/>
          <w:numId w:val="388"/>
        </w:numPr>
        <w:ind w:left="683" w:right="1335" w:firstLine="667"/>
        <w:jc w:val="both"/>
        <w:spacing w:before="0" w:after="0" w:line="350" w:lineRule="auto"/>
        <w:tabs>
          <w:tab w:val="left" w:pos="2338" w:leader="none"/>
        </w:tabs>
        <w:rPr>
          <w:sz w:val="26"/>
        </w:rPr>
      </w:pPr>
      <w:r>
        <w:rPr>
          <w:sz w:val="26"/>
        </w:rP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p>
    <w:p>
      <w:pPr>
        <w:pStyle w:val="1699"/>
        <w:numPr>
          <w:ilvl w:val="3"/>
          <w:numId w:val="388"/>
        </w:numPr>
        <w:ind w:left="683" w:right="1333" w:firstLine="667"/>
        <w:jc w:val="right"/>
        <w:spacing w:before="1" w:after="0" w:line="352" w:lineRule="auto"/>
        <w:tabs>
          <w:tab w:val="left" w:pos="1954" w:leader="none"/>
          <w:tab w:val="left" w:pos="2323" w:leader="none"/>
          <w:tab w:val="left" w:pos="2338" w:leader="none"/>
          <w:tab w:val="left" w:pos="2790" w:leader="none"/>
          <w:tab w:val="left" w:pos="4399" w:leader="none"/>
          <w:tab w:val="left" w:pos="4694" w:leader="none"/>
          <w:tab w:val="left" w:pos="5605" w:leader="none"/>
          <w:tab w:val="left" w:pos="6241" w:leader="none"/>
          <w:tab w:val="left" w:pos="7517" w:leader="none"/>
          <w:tab w:val="left" w:pos="7548" w:leader="none"/>
          <w:tab w:val="left" w:pos="9101" w:leader="none"/>
        </w:tabs>
        <w:rPr>
          <w:sz w:val="26"/>
        </w:rPr>
      </w:pPr>
      <w:r>
        <w:rPr>
          <w:sz w:val="26"/>
        </w:rPr>
        <w:tab/>
      </w:r>
      <w:r>
        <w:rPr>
          <w:spacing w:val="-10"/>
          <w:sz w:val="26"/>
        </w:rPr>
        <w:t xml:space="preserve">У</w:t>
      </w:r>
      <w:r>
        <w:rPr>
          <w:sz w:val="26"/>
        </w:rPr>
        <w:tab/>
      </w:r>
      <w:r>
        <w:rPr>
          <w:spacing w:val="-2"/>
          <w:sz w:val="26"/>
        </w:rPr>
        <w:t xml:space="preserve">обучающегося</w:t>
      </w:r>
      <w:r>
        <w:rPr>
          <w:sz w:val="26"/>
        </w:rPr>
        <w:tab/>
        <w:tab/>
      </w:r>
      <w:r>
        <w:rPr>
          <w:spacing w:val="-4"/>
          <w:sz w:val="26"/>
        </w:rPr>
        <w:t xml:space="preserve">будут</w:t>
      </w:r>
      <w:r>
        <w:rPr>
          <w:sz w:val="26"/>
        </w:rPr>
        <w:tab/>
      </w:r>
      <w:r>
        <w:rPr>
          <w:spacing w:val="-2"/>
          <w:sz w:val="26"/>
        </w:rPr>
        <w:t xml:space="preserve">сформированы</w:t>
      </w:r>
      <w:r>
        <w:rPr>
          <w:sz w:val="26"/>
        </w:rPr>
        <w:tab/>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универсальных познавательных учебных действий: </w:t>
      </w:r>
      <w:r>
        <w:rPr>
          <w:spacing w:val="-2"/>
          <w:sz w:val="26"/>
        </w:rPr>
        <w:t xml:space="preserve">выявлять</w:t>
      </w:r>
      <w:r>
        <w:rPr>
          <w:sz w:val="26"/>
        </w:rPr>
        <w:tab/>
      </w:r>
      <w:r>
        <w:rPr>
          <w:spacing w:val="-10"/>
          <w:sz w:val="26"/>
        </w:rPr>
        <w:t xml:space="preserve">и</w:t>
      </w:r>
      <w:r>
        <w:rPr>
          <w:sz w:val="26"/>
        </w:rPr>
        <w:tab/>
      </w:r>
      <w:r>
        <w:rPr>
          <w:spacing w:val="-2"/>
          <w:sz w:val="26"/>
        </w:rPr>
        <w:t xml:space="preserve">характеризовать</w:t>
      </w:r>
      <w:r>
        <w:rPr>
          <w:sz w:val="26"/>
        </w:rPr>
        <w:tab/>
      </w:r>
      <w:r>
        <w:rPr>
          <w:spacing w:val="-2"/>
          <w:sz w:val="26"/>
        </w:rPr>
        <w:t xml:space="preserve">существенные</w:t>
      </w:r>
      <w:r>
        <w:rPr>
          <w:sz w:val="26"/>
        </w:rPr>
        <w:tab/>
      </w:r>
      <w:r>
        <w:rPr>
          <w:spacing w:val="-2"/>
          <w:sz w:val="26"/>
        </w:rPr>
        <w:t xml:space="preserve">признаки</w:t>
      </w:r>
      <w:r>
        <w:rPr>
          <w:sz w:val="26"/>
        </w:rPr>
        <w:tab/>
      </w:r>
      <w:r>
        <w:rPr>
          <w:spacing w:val="-2"/>
          <w:sz w:val="26"/>
        </w:rPr>
        <w:t xml:space="preserve">математических</w:t>
      </w:r>
      <w:r/>
    </w:p>
    <w:p>
      <w:pPr>
        <w:jc w:val="right"/>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52" w:lineRule="auto"/>
      </w:pPr>
      <w:r>
        <w:t xml:space="preserve">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p>
    <w:p>
      <w:pPr>
        <w:pStyle w:val="1697"/>
        <w:ind w:right="1330"/>
        <w:spacing w:line="350" w:lineRule="auto"/>
      </w:pPr>
      <w:r>
        <w:t xml:space="preserve">воспринимать, формулировать и преобразовывать суждения:</w:t>
      </w:r>
      <w:r>
        <w:rPr>
          <w:spacing w:val="80"/>
        </w:rPr>
        <w:t xml:space="preserve"> </w:t>
      </w:r>
      <w:r>
        <w:t xml:space="preserve">утвердительные и отрицательные, единичные, частные и общие, условные;</w:t>
      </w:r>
      <w:r/>
    </w:p>
    <w:p>
      <w:pPr>
        <w:pStyle w:val="1697"/>
        <w:ind w:right="1328"/>
        <w:spacing w:before="2" w:line="352" w:lineRule="auto"/>
      </w:pPr>
      <w:r>
        <w:t xml:space="preserve">выявлять математические закономерности, взаимосвязи и противоречия в фактах, данных, наблюдениях и утверждениях, предлагать критерии для</w:t>
      </w:r>
      <w:r>
        <w:rPr>
          <w:spacing w:val="80"/>
        </w:rPr>
        <w:t xml:space="preserve"> </w:t>
      </w:r>
      <w:r>
        <w:t xml:space="preserve">выявления закономерностей и противоречий;</w:t>
      </w:r>
      <w:r/>
    </w:p>
    <w:p>
      <w:pPr>
        <w:pStyle w:val="1697"/>
        <w:ind w:left="684" w:right="1321"/>
        <w:spacing w:line="355" w:lineRule="auto"/>
      </w:pPr>
      <w:r>
        <w:t xml:space="preserve">проводить выводы с использованием законов логики, дедуктивных и индуктивных умозаключений, умозаключений по аналогии;</w:t>
      </w:r>
      <w:r/>
    </w:p>
    <w:p>
      <w:pPr>
        <w:pStyle w:val="1697"/>
        <w:ind w:right="1326"/>
        <w:spacing w:line="352" w:lineRule="auto"/>
      </w:pPr>
      <w:r>
        <w:t xml:space="preserve">разбирать доказательства математических утверждений (прямые и от противного), проводить самостоятельно несложные доказательства</w:t>
      </w:r>
      <w:r>
        <w:rPr>
          <w:spacing w:val="40"/>
        </w:rPr>
        <w:t xml:space="preserve"> </w:t>
      </w:r>
      <w:r>
        <w:t xml:space="preserve">математических фактов, выстраивать аргументацию, приводить примеры и контрпримеры, обосновывать собственные рассуждения;</w:t>
      </w:r>
      <w:r/>
    </w:p>
    <w:p>
      <w:pPr>
        <w:pStyle w:val="1697"/>
        <w:ind w:right="1337"/>
        <w:spacing w:line="350" w:lineRule="auto"/>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 xml:space="preserve">критериев).</w:t>
      </w:r>
      <w:r/>
    </w:p>
    <w:p>
      <w:pPr>
        <w:pStyle w:val="1699"/>
        <w:numPr>
          <w:ilvl w:val="3"/>
          <w:numId w:val="388"/>
        </w:numPr>
        <w:ind w:left="683" w:right="1327" w:firstLine="667"/>
        <w:jc w:val="both"/>
        <w:spacing w:before="0" w:after="0" w:line="352" w:lineRule="auto"/>
        <w:tabs>
          <w:tab w:val="left" w:pos="2338" w:leader="none"/>
        </w:tabs>
        <w:rPr>
          <w:sz w:val="26"/>
        </w:rPr>
      </w:pPr>
      <w:r>
        <w:rPr>
          <w:sz w:val="26"/>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6"/>
        </w:rPr>
        <w:t xml:space="preserve">действий:</w:t>
      </w:r>
      <w:r/>
    </w:p>
    <w:p>
      <w:pPr>
        <w:pStyle w:val="1697"/>
        <w:ind w:right="1329"/>
        <w:spacing w:line="350" w:lineRule="auto"/>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r/>
    </w:p>
    <w:p>
      <w:pPr>
        <w:pStyle w:val="1697"/>
        <w:ind w:right="1335"/>
        <w:spacing w:before="7" w:line="350" w:lineRule="auto"/>
      </w:pPr>
      <w:r>
        <w:t xml:space="preserve">проводить по самостоятельно составленному плану несложный</w:t>
      </w:r>
      <w:r>
        <w:rPr>
          <w:spacing w:val="80"/>
        </w:rPr>
        <w:t xml:space="preserve"> </w:t>
      </w:r>
      <w:r>
        <w:t xml:space="preserve">эксперимент, небольшое исследование по установлению особенностей математического объекта, зависимостей объектов между собой;</w:t>
      </w:r>
      <w:r/>
    </w:p>
    <w:p>
      <w:pPr>
        <w:pStyle w:val="1697"/>
        <w:ind w:right="1333"/>
        <w:spacing w:before="1" w:line="352" w:lineRule="auto"/>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p>
    <w:p>
      <w:pPr>
        <w:pStyle w:val="1697"/>
        <w:ind w:left="1351" w:firstLine="0"/>
        <w:spacing w:before="1"/>
      </w:pPr>
      <w:r>
        <w:t xml:space="preserve">прогнозировать</w:t>
      </w:r>
      <w:r>
        <w:rPr>
          <w:spacing w:val="72"/>
        </w:rPr>
        <w:t xml:space="preserve">  </w:t>
      </w:r>
      <w:r>
        <w:t xml:space="preserve">возможное</w:t>
      </w:r>
      <w:r>
        <w:rPr>
          <w:spacing w:val="72"/>
        </w:rPr>
        <w:t xml:space="preserve">  </w:t>
      </w:r>
      <w:r>
        <w:t xml:space="preserve">развитие</w:t>
      </w:r>
      <w:r>
        <w:rPr>
          <w:spacing w:val="74"/>
        </w:rPr>
        <w:t xml:space="preserve">  </w:t>
      </w:r>
      <w:r>
        <w:t xml:space="preserve">процесса,</w:t>
      </w:r>
      <w:r>
        <w:rPr>
          <w:spacing w:val="75"/>
        </w:rPr>
        <w:t xml:space="preserve">  </w:t>
      </w:r>
      <w:r>
        <w:t xml:space="preserve">а</w:t>
      </w:r>
      <w:r>
        <w:rPr>
          <w:spacing w:val="74"/>
        </w:rPr>
        <w:t xml:space="preserve">  </w:t>
      </w:r>
      <w:r>
        <w:t xml:space="preserve">также</w:t>
      </w:r>
      <w:r>
        <w:rPr>
          <w:spacing w:val="74"/>
        </w:rPr>
        <w:t xml:space="preserve">  </w:t>
      </w:r>
      <w:r>
        <w:rPr>
          <w:spacing w:val="-2"/>
        </w:rPr>
        <w:t xml:space="preserve">выдвигать</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предположения</w:t>
      </w:r>
      <w:r>
        <w:rPr>
          <w:spacing w:val="1"/>
        </w:rPr>
        <w:t xml:space="preserve"> </w:t>
      </w:r>
      <w:r>
        <w:t xml:space="preserve">о</w:t>
      </w:r>
      <w:r>
        <w:rPr>
          <w:spacing w:val="2"/>
        </w:rPr>
        <w:t xml:space="preserve"> </w:t>
      </w:r>
      <w:r>
        <w:t xml:space="preserve">его</w:t>
      </w:r>
      <w:r>
        <w:rPr>
          <w:spacing w:val="2"/>
        </w:rPr>
        <w:t xml:space="preserve"> </w:t>
      </w:r>
      <w:r>
        <w:t xml:space="preserve">развитии</w:t>
      </w:r>
      <w:r>
        <w:rPr>
          <w:spacing w:val="7"/>
        </w:rPr>
        <w:t xml:space="preserve"> </w:t>
      </w:r>
      <w:r>
        <w:t xml:space="preserve">в новых</w:t>
      </w:r>
      <w:r>
        <w:rPr>
          <w:spacing w:val="3"/>
        </w:rPr>
        <w:t xml:space="preserve"> </w:t>
      </w:r>
      <w:r>
        <w:rPr>
          <w:spacing w:val="-2"/>
        </w:rPr>
        <w:t xml:space="preserve">условиях.</w:t>
      </w:r>
      <w:r/>
    </w:p>
    <w:p>
      <w:pPr>
        <w:pStyle w:val="1699"/>
        <w:numPr>
          <w:ilvl w:val="3"/>
          <w:numId w:val="388"/>
        </w:numPr>
        <w:ind w:left="683" w:right="1326" w:firstLine="667"/>
        <w:jc w:val="left"/>
        <w:spacing w:before="142" w:after="0" w:line="350" w:lineRule="auto"/>
        <w:tabs>
          <w:tab w:val="left" w:pos="2338" w:leader="none"/>
          <w:tab w:val="left" w:pos="2790" w:leader="none"/>
          <w:tab w:val="left" w:pos="4699" w:leader="none"/>
          <w:tab w:val="left" w:pos="5610" w:leader="none"/>
          <w:tab w:val="left" w:pos="7557" w:leader="none"/>
          <w:tab w:val="left" w:pos="8641" w:leader="none"/>
          <w:tab w:val="left" w:pos="9895"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работать</w:t>
      </w:r>
      <w:r>
        <w:rPr>
          <w:sz w:val="26"/>
        </w:rPr>
        <w:tab/>
      </w:r>
      <w:r>
        <w:rPr>
          <w:spacing w:val="-10"/>
          <w:sz w:val="26"/>
        </w:rPr>
        <w:t xml:space="preserve">с </w:t>
      </w:r>
      <w:r>
        <w:rPr>
          <w:sz w:val="26"/>
        </w:rPr>
        <w:t xml:space="preserve">информацией как часть универсальных познавательных учебных действий:</w:t>
      </w:r>
      <w:r/>
    </w:p>
    <w:p>
      <w:pPr>
        <w:pStyle w:val="1697"/>
        <w:ind w:left="684" w:right="1332"/>
        <w:jc w:val="left"/>
        <w:spacing w:before="1" w:line="350" w:lineRule="auto"/>
        <w:tabs>
          <w:tab w:val="left" w:pos="2722" w:leader="none"/>
          <w:tab w:val="left" w:pos="4923" w:leader="none"/>
          <w:tab w:val="left" w:pos="5393" w:leader="none"/>
          <w:tab w:val="left" w:pos="7282" w:leader="none"/>
          <w:tab w:val="left" w:pos="9096" w:leader="none"/>
        </w:tabs>
      </w:pPr>
      <w:r>
        <w:rPr>
          <w:spacing w:val="-2"/>
        </w:rPr>
        <w:t xml:space="preserve">выявлять</w:t>
      </w:r>
      <w:r>
        <w:tab/>
      </w:r>
      <w:r>
        <w:rPr>
          <w:spacing w:val="-2"/>
        </w:rPr>
        <w:t xml:space="preserve">недостаточность</w:t>
      </w:r>
      <w:r>
        <w:tab/>
      </w:r>
      <w:r>
        <w:rPr>
          <w:spacing w:val="-10"/>
        </w:rPr>
        <w:t xml:space="preserve">и</w:t>
      </w:r>
      <w:r>
        <w:tab/>
      </w:r>
      <w:r>
        <w:rPr>
          <w:spacing w:val="-2"/>
        </w:rPr>
        <w:t xml:space="preserve">избыточность</w:t>
      </w:r>
      <w:r>
        <w:tab/>
      </w:r>
      <w:r>
        <w:rPr>
          <w:spacing w:val="-2"/>
        </w:rPr>
        <w:t xml:space="preserve">информации,</w:t>
      </w:r>
      <w:r>
        <w:tab/>
      </w:r>
      <w:r>
        <w:rPr>
          <w:spacing w:val="-2"/>
        </w:rPr>
        <w:t xml:space="preserve">данных, </w:t>
      </w:r>
      <w:r>
        <w:t xml:space="preserve">необходимых для решения задачи;</w:t>
      </w:r>
      <w:r/>
    </w:p>
    <w:p>
      <w:pPr>
        <w:pStyle w:val="1697"/>
        <w:ind w:right="1335"/>
        <w:jc w:val="left"/>
        <w:spacing w:before="5" w:line="355" w:lineRule="auto"/>
        <w:tabs>
          <w:tab w:val="left" w:pos="2861" w:leader="none"/>
          <w:tab w:val="left" w:pos="4944" w:leader="none"/>
          <w:tab w:val="left" w:pos="7456" w:leader="none"/>
          <w:tab w:val="left" w:pos="7979" w:leader="none"/>
        </w:tabs>
      </w:pPr>
      <w:r>
        <w:rPr>
          <w:spacing w:val="-2"/>
        </w:rPr>
        <w:t xml:space="preserve">выбирать,</w:t>
      </w:r>
      <w:r>
        <w:tab/>
      </w:r>
      <w:r>
        <w:rPr>
          <w:spacing w:val="-2"/>
        </w:rPr>
        <w:t xml:space="preserve">анализировать,</w:t>
      </w:r>
      <w:r>
        <w:tab/>
      </w:r>
      <w:r>
        <w:rPr>
          <w:spacing w:val="-2"/>
        </w:rPr>
        <w:t xml:space="preserve">систематизировать</w:t>
      </w:r>
      <w:r>
        <w:tab/>
      </w:r>
      <w:r>
        <w:rPr>
          <w:spacing w:val="-10"/>
        </w:rPr>
        <w:t xml:space="preserve">и</w:t>
      </w:r>
      <w:r>
        <w:tab/>
      </w:r>
      <w:r>
        <w:rPr>
          <w:spacing w:val="-2"/>
        </w:rPr>
        <w:t xml:space="preserve">интерпретировать </w:t>
      </w:r>
      <w:r>
        <w:t xml:space="preserve">информацию различных видов и форм представления;</w:t>
      </w:r>
      <w:r/>
    </w:p>
    <w:p>
      <w:pPr>
        <w:pStyle w:val="1697"/>
        <w:ind w:left="684" w:right="1330"/>
        <w:jc w:val="left"/>
        <w:spacing w:line="350" w:lineRule="auto"/>
      </w:pPr>
      <w:r>
        <w:t xml:space="preserve">выбирать</w:t>
      </w:r>
      <w:r>
        <w:rPr>
          <w:spacing w:val="40"/>
        </w:rPr>
        <w:t xml:space="preserve"> </w:t>
      </w:r>
      <w:r>
        <w:t xml:space="preserve">форму</w:t>
      </w:r>
      <w:r>
        <w:rPr>
          <w:spacing w:val="40"/>
        </w:rPr>
        <w:t xml:space="preserve"> </w:t>
      </w:r>
      <w:r>
        <w:t xml:space="preserve">представления</w:t>
      </w:r>
      <w:r>
        <w:rPr>
          <w:spacing w:val="40"/>
        </w:rPr>
        <w:t xml:space="preserve"> </w:t>
      </w:r>
      <w:r>
        <w:t xml:space="preserve">информации</w:t>
      </w:r>
      <w:r>
        <w:rPr>
          <w:spacing w:val="40"/>
        </w:rPr>
        <w:t xml:space="preserve"> </w:t>
      </w:r>
      <w:r>
        <w:t xml:space="preserve">и</w:t>
      </w:r>
      <w:r>
        <w:rPr>
          <w:spacing w:val="40"/>
        </w:rPr>
        <w:t xml:space="preserve"> </w:t>
      </w:r>
      <w:r>
        <w:t xml:space="preserve">иллюстрировать</w:t>
      </w:r>
      <w:r>
        <w:rPr>
          <w:spacing w:val="40"/>
        </w:rPr>
        <w:t xml:space="preserve"> </w:t>
      </w:r>
      <w:r>
        <w:t xml:space="preserve">решаемые задачи схемами, диаграммами, иной графикой и их комбинациями;</w:t>
      </w:r>
      <w:r/>
    </w:p>
    <w:p>
      <w:pPr>
        <w:pStyle w:val="1697"/>
        <w:ind w:left="684" w:right="1330"/>
        <w:jc w:val="left"/>
        <w:spacing w:line="350" w:lineRule="auto"/>
      </w:pPr>
      <w:r>
        <w:t xml:space="preserve">оценивать надёжность информации по критериям, предложенным учителем или сформулированным самостоятельно.</w:t>
      </w:r>
      <w:r/>
    </w:p>
    <w:p>
      <w:pPr>
        <w:pStyle w:val="1699"/>
        <w:numPr>
          <w:ilvl w:val="3"/>
          <w:numId w:val="388"/>
        </w:numPr>
        <w:ind w:left="684" w:right="1335" w:firstLine="667"/>
        <w:jc w:val="left"/>
        <w:spacing w:before="0" w:after="0" w:line="355" w:lineRule="auto"/>
        <w:tabs>
          <w:tab w:val="left" w:pos="2339" w:leader="none"/>
          <w:tab w:val="left" w:pos="4517" w:leader="none"/>
          <w:tab w:val="left" w:pos="6996" w:leader="none"/>
          <w:tab w:val="left" w:pos="8420" w:leader="none"/>
        </w:tabs>
        <w:rPr>
          <w:sz w:val="26"/>
        </w:rPr>
      </w:pPr>
      <w:r>
        <w:rPr>
          <w:spacing w:val="-2"/>
          <w:sz w:val="26"/>
        </w:rPr>
        <w:t xml:space="preserve">Универсальные</w:t>
      </w:r>
      <w:r>
        <w:rPr>
          <w:sz w:val="26"/>
        </w:rPr>
        <w:tab/>
      </w:r>
      <w:r>
        <w:rPr>
          <w:spacing w:val="-2"/>
          <w:sz w:val="26"/>
        </w:rPr>
        <w:t xml:space="preserve">коммуникативные</w:t>
      </w:r>
      <w:r>
        <w:rPr>
          <w:sz w:val="26"/>
        </w:rPr>
        <w:tab/>
      </w:r>
      <w:r>
        <w:rPr>
          <w:spacing w:val="-2"/>
          <w:sz w:val="26"/>
        </w:rPr>
        <w:t xml:space="preserve">действия</w:t>
      </w:r>
      <w:r>
        <w:rPr>
          <w:sz w:val="26"/>
        </w:rPr>
        <w:tab/>
      </w:r>
      <w:r>
        <w:rPr>
          <w:spacing w:val="-2"/>
          <w:sz w:val="26"/>
        </w:rPr>
        <w:t xml:space="preserve">обеспечивают </w:t>
      </w:r>
      <w:r>
        <w:rPr>
          <w:sz w:val="26"/>
        </w:rPr>
        <w:t xml:space="preserve">сформированность социальных навыков обучающихся.</w:t>
      </w:r>
      <w:r/>
    </w:p>
    <w:p>
      <w:pPr>
        <w:pStyle w:val="1699"/>
        <w:numPr>
          <w:ilvl w:val="3"/>
          <w:numId w:val="388"/>
        </w:numPr>
        <w:ind w:left="684" w:right="1329" w:firstLine="667"/>
        <w:jc w:val="left"/>
        <w:spacing w:before="0" w:after="0" w:line="350" w:lineRule="auto"/>
        <w:tabs>
          <w:tab w:val="left" w:pos="2339" w:leader="none"/>
        </w:tabs>
        <w:rPr>
          <w:sz w:val="26"/>
        </w:rPr>
      </w:pP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общения</w:t>
      </w:r>
      <w:r>
        <w:rPr>
          <w:spacing w:val="40"/>
          <w:sz w:val="26"/>
        </w:rPr>
        <w:t xml:space="preserve"> </w:t>
      </w:r>
      <w:r>
        <w:rPr>
          <w:sz w:val="26"/>
        </w:rPr>
        <w:t xml:space="preserve">как</w:t>
      </w:r>
      <w:r>
        <w:rPr>
          <w:spacing w:val="40"/>
          <w:sz w:val="26"/>
        </w:rPr>
        <w:t xml:space="preserve"> </w:t>
      </w:r>
      <w:r>
        <w:rPr>
          <w:sz w:val="26"/>
        </w:rPr>
        <w:t xml:space="preserve">часть универсальных коммуникативных учебных действий:</w:t>
      </w:r>
      <w:r/>
    </w:p>
    <w:p>
      <w:pPr>
        <w:pStyle w:val="1697"/>
        <w:ind w:left="684" w:right="1321"/>
        <w:spacing w:line="352" w:lineRule="auto"/>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 xml:space="preserve">результатам;</w:t>
      </w:r>
      <w:r/>
    </w:p>
    <w:p>
      <w:pPr>
        <w:pStyle w:val="1697"/>
        <w:ind w:left="684" w:right="1333"/>
        <w:spacing w:line="352" w:lineRule="auto"/>
      </w:pPr>
      <w:r>
        <w:t xml:space="preserve">в ходе обсуждения задавать вопросы по существу обсужда</w:t>
      </w:r>
      <w:r>
        <w:t xml:space="preserve">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p>
    <w:p>
      <w:pPr>
        <w:pStyle w:val="1697"/>
        <w:ind w:left="684" w:right="1333"/>
        <w:spacing w:line="350" w:lineRule="auto"/>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r/>
    </w:p>
    <w:p>
      <w:pPr>
        <w:pStyle w:val="1699"/>
        <w:numPr>
          <w:ilvl w:val="3"/>
          <w:numId w:val="388"/>
        </w:numPr>
        <w:ind w:left="684" w:right="1333" w:firstLine="667"/>
        <w:jc w:val="both"/>
        <w:spacing w:before="0" w:after="0" w:line="355" w:lineRule="auto"/>
        <w:tabs>
          <w:tab w:val="left" w:pos="2339" w:leader="none"/>
        </w:tabs>
        <w:rPr>
          <w:sz w:val="26"/>
        </w:rPr>
      </w:pPr>
      <w:r>
        <w:rPr>
          <w:sz w:val="26"/>
        </w:rPr>
        <w:t xml:space="preserve">У обучающегося будут сформированы умения сотрудничества как часть универсальных коммуникативных учебных действий:</w:t>
      </w:r>
      <w:r/>
    </w:p>
    <w:p>
      <w:pPr>
        <w:pStyle w:val="1697"/>
        <w:ind w:left="684" w:right="1330"/>
        <w:spacing w:line="355" w:lineRule="auto"/>
      </w:pPr>
      <w:r>
        <w:t xml:space="preserve">понимать и использовать преимущества командной и индивидуальной работы при решении учебных математических задач;</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2" w:lineRule="auto"/>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r/>
    </w:p>
    <w:p>
      <w:pPr>
        <w:pStyle w:val="1697"/>
        <w:ind w:right="1333"/>
        <w:spacing w:line="352" w:lineRule="auto"/>
      </w:pPr>
      <w:r>
        <w:t xml:space="preserve">участвовать в групповых формах работы (обсуждения, обмен мнениями, мозговые</w:t>
      </w:r>
      <w:r>
        <w:rPr>
          <w:spacing w:val="40"/>
        </w:rPr>
        <w:t xml:space="preserve"> </w:t>
      </w:r>
      <w:r>
        <w:t xml:space="preserve">штурмы</w:t>
      </w:r>
      <w:r>
        <w:rPr>
          <w:spacing w:val="40"/>
        </w:rPr>
        <w:t xml:space="preserve"> </w:t>
      </w:r>
      <w:r>
        <w:t xml:space="preserve">и</w:t>
      </w:r>
      <w:r>
        <w:rPr>
          <w:spacing w:val="40"/>
        </w:rPr>
        <w:t xml:space="preserve"> </w:t>
      </w:r>
      <w:r>
        <w:t xml:space="preserve">другие),</w:t>
      </w:r>
      <w:r>
        <w:rPr>
          <w:spacing w:val="40"/>
        </w:rPr>
        <w:t xml:space="preserve"> </w:t>
      </w:r>
      <w:r>
        <w:t xml:space="preserve">выполнять</w:t>
      </w:r>
      <w:r>
        <w:rPr>
          <w:spacing w:val="40"/>
        </w:rPr>
        <w:t xml:space="preserve"> </w:t>
      </w:r>
      <w:r>
        <w:t xml:space="preserve">свою</w:t>
      </w:r>
      <w:r>
        <w:rPr>
          <w:spacing w:val="40"/>
        </w:rPr>
        <w:t xml:space="preserve"> </w:t>
      </w:r>
      <w:r>
        <w:t xml:space="preserve">часть</w:t>
      </w:r>
      <w:r>
        <w:rPr>
          <w:spacing w:val="40"/>
        </w:rPr>
        <w:t xml:space="preserve"> </w:t>
      </w:r>
      <w:r>
        <w:t xml:space="preserve">работы</w:t>
      </w:r>
      <w:r>
        <w:rPr>
          <w:spacing w:val="40"/>
        </w:rPr>
        <w:t xml:space="preserve"> </w:t>
      </w:r>
      <w:r>
        <w:t xml:space="preserve">и</w:t>
      </w:r>
      <w:r>
        <w:rPr>
          <w:spacing w:val="40"/>
        </w:rPr>
        <w:t xml:space="preserve"> </w:t>
      </w:r>
      <w:r>
        <w:t xml:space="preserve">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p>
    <w:p>
      <w:pPr>
        <w:pStyle w:val="1699"/>
        <w:numPr>
          <w:ilvl w:val="3"/>
          <w:numId w:val="388"/>
        </w:numPr>
        <w:ind w:left="683" w:right="1328" w:firstLine="667"/>
        <w:jc w:val="both"/>
        <w:spacing w:before="0" w:after="0" w:line="350" w:lineRule="auto"/>
        <w:tabs>
          <w:tab w:val="left" w:pos="2338" w:leader="none"/>
        </w:tabs>
        <w:rPr>
          <w:sz w:val="26"/>
        </w:rPr>
      </w:pPr>
      <w:r>
        <w:rPr>
          <w:sz w:val="26"/>
        </w:rPr>
        <w:t xml:space="preserve">Универсальные регулятивные действия обеспечивают формирование смысловых установок и жизненных навыков личности.</w:t>
      </w:r>
      <w:r/>
    </w:p>
    <w:p>
      <w:pPr>
        <w:pStyle w:val="1699"/>
        <w:numPr>
          <w:ilvl w:val="3"/>
          <w:numId w:val="388"/>
        </w:numPr>
        <w:ind w:left="683" w:right="1334" w:firstLine="667"/>
        <w:jc w:val="both"/>
        <w:spacing w:before="1" w:after="0" w:line="350"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часть универсальных регулятивных учебных действий:</w:t>
      </w:r>
      <w:r/>
    </w:p>
    <w:p>
      <w:pPr>
        <w:pStyle w:val="1697"/>
        <w:ind w:right="1325"/>
        <w:spacing w:line="352" w:lineRule="auto"/>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r/>
    </w:p>
    <w:p>
      <w:pPr>
        <w:pStyle w:val="1699"/>
        <w:numPr>
          <w:ilvl w:val="3"/>
          <w:numId w:val="388"/>
        </w:numPr>
        <w:ind w:left="683" w:right="1325" w:firstLine="667"/>
        <w:jc w:val="both"/>
        <w:spacing w:before="0" w:after="0" w:line="350" w:lineRule="auto"/>
        <w:tabs>
          <w:tab w:val="left" w:pos="2467" w:leader="none"/>
        </w:tabs>
        <w:rPr>
          <w:sz w:val="26"/>
        </w:rPr>
      </w:pPr>
      <w:r>
        <w:rPr>
          <w:sz w:val="26"/>
        </w:rPr>
        <w:t xml:space="preserve">У обучающегося будут сформированы умения самоконтроля как часть универсальных регулятивных учебных действий:</w:t>
      </w:r>
      <w:r/>
    </w:p>
    <w:p>
      <w:pPr>
        <w:pStyle w:val="1697"/>
        <w:ind w:left="684" w:right="1337"/>
        <w:spacing w:before="4" w:line="355" w:lineRule="auto"/>
      </w:pPr>
      <w:r>
        <w:t xml:space="preserve">владеть способами самопроверки, самоконтроля процесса и результата решения математической задачи;</w:t>
      </w:r>
      <w:r/>
    </w:p>
    <w:p>
      <w:pPr>
        <w:pStyle w:val="1697"/>
        <w:ind w:left="684" w:right="1327"/>
        <w:spacing w:line="352" w:lineRule="auto"/>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r/>
    </w:p>
    <w:p>
      <w:pPr>
        <w:pStyle w:val="1697"/>
        <w:ind w:left="684" w:right="1326"/>
        <w:spacing w:line="355" w:lineRule="auto"/>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r/>
    </w:p>
    <w:p>
      <w:pPr>
        <w:pStyle w:val="1699"/>
        <w:numPr>
          <w:ilvl w:val="2"/>
          <w:numId w:val="388"/>
        </w:numPr>
        <w:ind w:left="684" w:right="1326" w:firstLine="667"/>
        <w:jc w:val="both"/>
        <w:spacing w:before="0" w:after="0" w:line="350" w:lineRule="auto"/>
        <w:tabs>
          <w:tab w:val="left" w:pos="2134" w:leader="none"/>
        </w:tabs>
        <w:rPr>
          <w:sz w:val="26"/>
        </w:rPr>
      </w:pPr>
      <w:r>
        <w:rPr>
          <w:sz w:val="26"/>
        </w:rPr>
        <w:t xml:space="preserve">Предметные результаты освоения программы по математике представлены по годам обучения в рамках отдельных учебных курсов: в 5–6 классах</w:t>
      </w:r>
      <w:r>
        <w:rPr>
          <w:spacing w:val="40"/>
          <w:sz w:val="26"/>
        </w:rPr>
        <w:t xml:space="preserve"> </w:t>
      </w:r>
      <w:r>
        <w:rPr>
          <w:sz w:val="26"/>
        </w:rPr>
        <w:t xml:space="preserve">–</w:t>
      </w:r>
      <w:r>
        <w:rPr>
          <w:spacing w:val="35"/>
          <w:sz w:val="26"/>
        </w:rPr>
        <w:t xml:space="preserve"> </w:t>
      </w:r>
      <w:r>
        <w:rPr>
          <w:sz w:val="26"/>
        </w:rPr>
        <w:t xml:space="preserve">курса</w:t>
      </w:r>
      <w:r>
        <w:rPr>
          <w:spacing w:val="35"/>
          <w:sz w:val="26"/>
        </w:rPr>
        <w:t xml:space="preserve"> </w:t>
      </w:r>
      <w:r>
        <w:rPr>
          <w:sz w:val="26"/>
        </w:rPr>
        <w:t xml:space="preserve">«Математика»,</w:t>
      </w:r>
      <w:r>
        <w:rPr>
          <w:spacing w:val="38"/>
          <w:sz w:val="26"/>
        </w:rPr>
        <w:t xml:space="preserve"> </w:t>
      </w:r>
      <w:r>
        <w:rPr>
          <w:sz w:val="26"/>
        </w:rPr>
        <w:t xml:space="preserve">в</w:t>
      </w:r>
      <w:r>
        <w:rPr>
          <w:spacing w:val="33"/>
          <w:sz w:val="26"/>
        </w:rPr>
        <w:t xml:space="preserve"> </w:t>
      </w:r>
      <w:r>
        <w:rPr>
          <w:sz w:val="26"/>
        </w:rPr>
        <w:t xml:space="preserve">7–9</w:t>
      </w:r>
      <w:r>
        <w:rPr>
          <w:spacing w:val="40"/>
          <w:sz w:val="26"/>
        </w:rPr>
        <w:t xml:space="preserve"> </w:t>
      </w:r>
      <w:r>
        <w:rPr>
          <w:sz w:val="26"/>
        </w:rPr>
        <w:t xml:space="preserve">классах</w:t>
      </w:r>
      <w:r>
        <w:rPr>
          <w:spacing w:val="37"/>
          <w:sz w:val="26"/>
        </w:rPr>
        <w:t xml:space="preserve"> </w:t>
      </w:r>
      <w:r>
        <w:rPr>
          <w:sz w:val="26"/>
        </w:rPr>
        <w:t xml:space="preserve">–</w:t>
      </w:r>
      <w:r>
        <w:rPr>
          <w:spacing w:val="40"/>
          <w:sz w:val="26"/>
        </w:rPr>
        <w:t xml:space="preserve"> </w:t>
      </w:r>
      <w:r>
        <w:rPr>
          <w:sz w:val="26"/>
        </w:rPr>
        <w:t xml:space="preserve">курсов</w:t>
      </w:r>
      <w:r>
        <w:rPr>
          <w:spacing w:val="37"/>
          <w:sz w:val="26"/>
        </w:rPr>
        <w:t xml:space="preserve"> </w:t>
      </w:r>
      <w:r>
        <w:rPr>
          <w:sz w:val="26"/>
        </w:rPr>
        <w:t xml:space="preserve">«Алгебра»,</w:t>
      </w:r>
      <w:r>
        <w:rPr>
          <w:spacing w:val="38"/>
          <w:sz w:val="26"/>
        </w:rPr>
        <w:t xml:space="preserve"> </w:t>
      </w:r>
      <w:r>
        <w:rPr>
          <w:sz w:val="26"/>
        </w:rPr>
        <w:t xml:space="preserve">«Геометрия»,</w:t>
      </w:r>
      <w:r/>
    </w:p>
    <w:p>
      <w:pPr>
        <w:pStyle w:val="1697"/>
        <w:ind w:left="684" w:firstLine="0"/>
      </w:pPr>
      <w:r>
        <w:t xml:space="preserve">«Вероятность</w:t>
      </w:r>
      <w:r>
        <w:rPr>
          <w:spacing w:val="4"/>
        </w:rPr>
        <w:t xml:space="preserve"> </w:t>
      </w:r>
      <w:r>
        <w:t xml:space="preserve">и</w:t>
      </w:r>
      <w:r>
        <w:rPr>
          <w:spacing w:val="4"/>
        </w:rPr>
        <w:t xml:space="preserve"> </w:t>
      </w:r>
      <w:r>
        <w:rPr>
          <w:spacing w:val="-2"/>
        </w:rPr>
        <w:t xml:space="preserve">статистика».</w:t>
      </w:r>
      <w:r/>
    </w:p>
    <w:p>
      <w:pPr>
        <w:pStyle w:val="1699"/>
        <w:numPr>
          <w:ilvl w:val="1"/>
          <w:numId w:val="388"/>
        </w:numPr>
        <w:ind w:left="684" w:right="1326" w:firstLine="667"/>
        <w:jc w:val="both"/>
        <w:spacing w:before="127" w:after="0" w:line="355" w:lineRule="auto"/>
        <w:tabs>
          <w:tab w:val="left" w:pos="1943" w:leader="none"/>
        </w:tabs>
        <w:rPr>
          <w:sz w:val="26"/>
        </w:rPr>
      </w:pPr>
      <w:r>
        <w:rPr>
          <w:sz w:val="26"/>
        </w:rPr>
        <w:t xml:space="preserve">Федеральная рабочая программа учебного курса «Математика» в 5–6 классах</w:t>
      </w:r>
      <w:r>
        <w:rPr>
          <w:spacing w:val="38"/>
          <w:sz w:val="26"/>
        </w:rPr>
        <w:t xml:space="preserve">  </w:t>
      </w:r>
      <w:r>
        <w:rPr>
          <w:sz w:val="26"/>
        </w:rPr>
        <w:t xml:space="preserve">(далее</w:t>
      </w:r>
      <w:r>
        <w:rPr>
          <w:spacing w:val="80"/>
          <w:sz w:val="26"/>
        </w:rPr>
        <w:t xml:space="preserve"> </w:t>
      </w:r>
      <w:r>
        <w:rPr>
          <w:sz w:val="26"/>
        </w:rPr>
        <w:t xml:space="preserve">соответственно</w:t>
      </w:r>
      <w:r>
        <w:rPr>
          <w:spacing w:val="80"/>
          <w:sz w:val="26"/>
        </w:rPr>
        <w:t xml:space="preserve"> </w:t>
      </w:r>
      <w:r>
        <w:rPr>
          <w:sz w:val="26"/>
        </w:rPr>
        <w:t xml:space="preserve">–</w:t>
      </w:r>
      <w:r>
        <w:rPr>
          <w:spacing w:val="39"/>
          <w:sz w:val="26"/>
        </w:rPr>
        <w:t xml:space="preserve">  </w:t>
      </w:r>
      <w:r>
        <w:rPr>
          <w:sz w:val="26"/>
        </w:rPr>
        <w:t xml:space="preserve">программа</w:t>
      </w:r>
      <w:r>
        <w:rPr>
          <w:spacing w:val="80"/>
          <w:sz w:val="26"/>
        </w:rPr>
        <w:t xml:space="preserve"> </w:t>
      </w:r>
      <w:r>
        <w:rPr>
          <w:sz w:val="26"/>
        </w:rPr>
        <w:t xml:space="preserve">учебного</w:t>
      </w:r>
      <w:r>
        <w:rPr>
          <w:spacing w:val="80"/>
          <w:sz w:val="26"/>
        </w:rPr>
        <w:t xml:space="preserve"> </w:t>
      </w:r>
      <w:r>
        <w:rPr>
          <w:sz w:val="26"/>
        </w:rPr>
        <w:t xml:space="preserve">курса</w:t>
      </w:r>
      <w:r>
        <w:rPr>
          <w:spacing w:val="80"/>
          <w:sz w:val="26"/>
        </w:rPr>
        <w:t xml:space="preserve"> </w:t>
      </w:r>
      <w:r>
        <w:rPr>
          <w:sz w:val="26"/>
        </w:rPr>
        <w:t xml:space="preserve">«Математика»,</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учебный</w:t>
      </w:r>
      <w:r>
        <w:rPr>
          <w:spacing w:val="5"/>
        </w:rPr>
        <w:t xml:space="preserve"> </w:t>
      </w:r>
      <w:r>
        <w:rPr>
          <w:spacing w:val="-2"/>
        </w:rPr>
        <w:t xml:space="preserve">курс).</w:t>
      </w:r>
      <w:r/>
    </w:p>
    <w:p>
      <w:pPr>
        <w:pStyle w:val="1699"/>
        <w:numPr>
          <w:ilvl w:val="2"/>
          <w:numId w:val="388"/>
        </w:numPr>
        <w:ind w:left="2134" w:right="0" w:hanging="783"/>
        <w:jc w:val="both"/>
        <w:spacing w:before="142" w:after="0" w:line="240" w:lineRule="auto"/>
        <w:tabs>
          <w:tab w:val="left" w:pos="2134" w:leader="none"/>
        </w:tabs>
        <w:rPr>
          <w:sz w:val="26"/>
        </w:rPr>
      </w:pPr>
      <w:r>
        <w:rPr>
          <w:sz w:val="26"/>
        </w:rPr>
        <w:t xml:space="preserve">Пояснительная</w:t>
      </w:r>
      <w:r>
        <w:rPr>
          <w:spacing w:val="13"/>
          <w:sz w:val="26"/>
        </w:rPr>
        <w:t xml:space="preserve"> </w:t>
      </w:r>
      <w:r>
        <w:rPr>
          <w:spacing w:val="-2"/>
          <w:sz w:val="26"/>
        </w:rPr>
        <w:t xml:space="preserve">записка.</w:t>
      </w:r>
      <w:r/>
    </w:p>
    <w:p>
      <w:pPr>
        <w:pStyle w:val="1699"/>
        <w:numPr>
          <w:ilvl w:val="3"/>
          <w:numId w:val="388"/>
        </w:numPr>
        <w:ind w:left="683" w:right="1327" w:firstLine="667"/>
        <w:jc w:val="both"/>
        <w:spacing w:before="138" w:after="0" w:line="350" w:lineRule="auto"/>
        <w:tabs>
          <w:tab w:val="left" w:pos="2333" w:leader="none"/>
        </w:tabs>
        <w:rPr>
          <w:sz w:val="26"/>
        </w:rPr>
      </w:pPr>
      <w:r>
        <w:rPr>
          <w:sz w:val="26"/>
        </w:rPr>
        <w:t xml:space="preserve">Приоритетными целями обучения математике в 5–6 классах </w:t>
      </w:r>
      <w:r>
        <w:rPr>
          <w:spacing w:val="-2"/>
          <w:sz w:val="26"/>
        </w:rPr>
        <w:t xml:space="preserve">являются:</w:t>
      </w:r>
      <w:r/>
    </w:p>
    <w:p>
      <w:pPr>
        <w:pStyle w:val="1697"/>
        <w:ind w:left="684" w:right="1326"/>
        <w:spacing w:before="1" w:line="355" w:lineRule="auto"/>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r/>
    </w:p>
    <w:p>
      <w:pPr>
        <w:pStyle w:val="1697"/>
        <w:ind w:left="684" w:right="1331"/>
        <w:spacing w:line="352" w:lineRule="auto"/>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 xml:space="preserve">математики;</w:t>
      </w:r>
      <w:r/>
    </w:p>
    <w:p>
      <w:pPr>
        <w:pStyle w:val="1697"/>
        <w:ind w:left="684" w:right="1335"/>
        <w:spacing w:line="350" w:lineRule="auto"/>
      </w:pPr>
      <w:r>
        <w:t xml:space="preserve">подведение обучающихся на доступном для них уровне к осознанию взаимосвязи математики и окружающего мира;</w:t>
      </w:r>
      <w:r/>
    </w:p>
    <w:p>
      <w:pPr>
        <w:pStyle w:val="1697"/>
        <w:ind w:left="684" w:right="1327"/>
        <w:spacing w:line="352" w:lineRule="auto"/>
      </w:pPr>
      <w:r>
        <w:t xml:space="preserve">формирование функциональной математиче</w:t>
      </w:r>
      <w:r>
        <w:t xml:space="preserve">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r/>
    </w:p>
    <w:p>
      <w:pPr>
        <w:pStyle w:val="1699"/>
        <w:numPr>
          <w:ilvl w:val="3"/>
          <w:numId w:val="388"/>
        </w:numPr>
        <w:ind w:left="684" w:right="1324" w:firstLine="667"/>
        <w:jc w:val="both"/>
        <w:spacing w:before="0" w:after="0" w:line="352" w:lineRule="auto"/>
        <w:tabs>
          <w:tab w:val="left" w:pos="2334" w:leader="none"/>
        </w:tabs>
        <w:rPr>
          <w:sz w:val="26"/>
        </w:rPr>
      </w:pPr>
      <w:r>
        <w:rPr>
          <w:sz w:val="26"/>
        </w:rPr>
        <w:t xml:space="preserve">Основные линии содержания курса математики в 5–6 классах – арифметическая и геометри</w:t>
      </w:r>
      <w:r>
        <w:rPr>
          <w:sz w:val="26"/>
        </w:rPr>
        <w:t xml:space="preserve">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r/>
    </w:p>
    <w:p>
      <w:pPr>
        <w:pStyle w:val="1699"/>
        <w:numPr>
          <w:ilvl w:val="3"/>
          <w:numId w:val="388"/>
        </w:numPr>
        <w:ind w:left="684" w:right="1326" w:firstLine="667"/>
        <w:jc w:val="both"/>
        <w:spacing w:before="0" w:after="0" w:line="352" w:lineRule="auto"/>
        <w:tabs>
          <w:tab w:val="left" w:pos="2334" w:leader="none"/>
        </w:tabs>
        <w:rPr>
          <w:sz w:val="26"/>
        </w:rPr>
      </w:pPr>
      <w:r>
        <w:rPr>
          <w:sz w:val="26"/>
        </w:rPr>
        <w:t xml:space="preserve">Изучение арифметического материала начинается со</w:t>
      </w:r>
      <w:r>
        <w:rPr>
          <w:spacing w:val="40"/>
          <w:sz w:val="26"/>
        </w:rPr>
        <w:t xml:space="preserve"> </w:t>
      </w:r>
      <w:r>
        <w:rPr>
          <w:sz w:val="26"/>
        </w:rPr>
        <w:t xml:space="preserve">систематизации и развития знаний о натуральных числах, полученных на уровне начального общего образования. При этом</w:t>
      </w:r>
      <w:r>
        <w:rPr>
          <w:sz w:val="26"/>
        </w:rPr>
        <w:t xml:space="preserve">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Pr>
          <w:spacing w:val="40"/>
          <w:sz w:val="26"/>
        </w:rPr>
        <w:t xml:space="preserve"> </w:t>
      </w:r>
      <w:r>
        <w:rPr>
          <w:sz w:val="26"/>
        </w:rPr>
        <w:t xml:space="preserve">в</w:t>
      </w:r>
      <w:r>
        <w:rPr>
          <w:spacing w:val="40"/>
          <w:sz w:val="26"/>
        </w:rPr>
        <w:t xml:space="preserve"> </w:t>
      </w:r>
      <w:r>
        <w:rPr>
          <w:sz w:val="26"/>
        </w:rPr>
        <w:t xml:space="preserve">6</w:t>
      </w:r>
      <w:r>
        <w:rPr>
          <w:spacing w:val="40"/>
          <w:sz w:val="26"/>
        </w:rPr>
        <w:t xml:space="preserve"> </w:t>
      </w:r>
      <w:r>
        <w:rPr>
          <w:sz w:val="26"/>
        </w:rPr>
        <w:t xml:space="preserve">классе</w:t>
      </w:r>
      <w:r>
        <w:rPr>
          <w:spacing w:val="40"/>
          <w:sz w:val="26"/>
        </w:rPr>
        <w:t xml:space="preserve"> </w:t>
      </w:r>
      <w:r>
        <w:rPr>
          <w:sz w:val="26"/>
        </w:rPr>
        <w:t xml:space="preserve">знакомством</w:t>
      </w:r>
      <w:r>
        <w:rPr>
          <w:spacing w:val="40"/>
          <w:sz w:val="26"/>
        </w:rPr>
        <w:t xml:space="preserve"> </w:t>
      </w:r>
      <w:r>
        <w:rPr>
          <w:sz w:val="26"/>
        </w:rPr>
        <w:t xml:space="preserve">с</w:t>
      </w:r>
      <w:r>
        <w:rPr>
          <w:spacing w:val="40"/>
          <w:sz w:val="26"/>
        </w:rPr>
        <w:t xml:space="preserve"> </w:t>
      </w:r>
      <w:r>
        <w:rPr>
          <w:sz w:val="26"/>
        </w:rPr>
        <w:t xml:space="preserve">начальными</w:t>
      </w:r>
      <w:r>
        <w:rPr>
          <w:spacing w:val="40"/>
          <w:sz w:val="26"/>
        </w:rPr>
        <w:t xml:space="preserve"> </w:t>
      </w:r>
      <w:r>
        <w:rPr>
          <w:sz w:val="26"/>
        </w:rPr>
        <w:t xml:space="preserve">понятиями</w:t>
      </w:r>
      <w:r>
        <w:rPr>
          <w:spacing w:val="40"/>
          <w:sz w:val="26"/>
        </w:rPr>
        <w:t xml:space="preserve"> </w:t>
      </w:r>
      <w:r>
        <w:rPr>
          <w:sz w:val="26"/>
        </w:rPr>
        <w:t xml:space="preserve">теории </w:t>
      </w:r>
      <w:r>
        <w:rPr>
          <w:spacing w:val="-2"/>
          <w:sz w:val="26"/>
        </w:rPr>
        <w:t xml:space="preserve">делимости.</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Начало</w:t>
      </w:r>
      <w:r>
        <w:rPr>
          <w:spacing w:val="17"/>
          <w:sz w:val="26"/>
        </w:rPr>
        <w:t xml:space="preserve"> </w:t>
      </w:r>
      <w:r>
        <w:rPr>
          <w:sz w:val="26"/>
        </w:rPr>
        <w:t xml:space="preserve">изучения</w:t>
      </w:r>
      <w:r>
        <w:rPr>
          <w:spacing w:val="10"/>
          <w:sz w:val="26"/>
        </w:rPr>
        <w:t xml:space="preserve"> </w:t>
      </w:r>
      <w:r>
        <w:rPr>
          <w:sz w:val="26"/>
        </w:rPr>
        <w:t xml:space="preserve">обыкновенных</w:t>
      </w:r>
      <w:r>
        <w:rPr>
          <w:spacing w:val="20"/>
          <w:sz w:val="26"/>
        </w:rPr>
        <w:t xml:space="preserve"> </w:t>
      </w:r>
      <w:r>
        <w:rPr>
          <w:sz w:val="26"/>
        </w:rPr>
        <w:t xml:space="preserve">и</w:t>
      </w:r>
      <w:r>
        <w:rPr>
          <w:spacing w:val="10"/>
          <w:sz w:val="26"/>
        </w:rPr>
        <w:t xml:space="preserve"> </w:t>
      </w:r>
      <w:r>
        <w:rPr>
          <w:sz w:val="26"/>
        </w:rPr>
        <w:t xml:space="preserve">десятичных</w:t>
      </w:r>
      <w:r>
        <w:rPr>
          <w:spacing w:val="16"/>
          <w:sz w:val="26"/>
        </w:rPr>
        <w:t xml:space="preserve"> </w:t>
      </w:r>
      <w:r>
        <w:rPr>
          <w:sz w:val="26"/>
        </w:rPr>
        <w:t xml:space="preserve">дробей</w:t>
      </w:r>
      <w:r>
        <w:rPr>
          <w:spacing w:val="10"/>
          <w:sz w:val="26"/>
        </w:rPr>
        <w:t xml:space="preserve"> </w:t>
      </w:r>
      <w:r>
        <w:rPr>
          <w:sz w:val="26"/>
        </w:rPr>
        <w:t xml:space="preserve">отнесено</w:t>
      </w:r>
      <w:r>
        <w:rPr>
          <w:spacing w:val="24"/>
          <w:sz w:val="26"/>
        </w:rPr>
        <w:t xml:space="preserve"> </w:t>
      </w:r>
      <w:r>
        <w:rPr>
          <w:sz w:val="26"/>
        </w:rPr>
        <w:t xml:space="preserve">к</w:t>
      </w:r>
      <w:r>
        <w:rPr>
          <w:spacing w:val="19"/>
          <w:sz w:val="26"/>
        </w:rPr>
        <w:t xml:space="preserve"> </w:t>
      </w:r>
      <w:r>
        <w:rPr>
          <w:spacing w:val="-10"/>
          <w:sz w:val="26"/>
        </w:rPr>
        <w:t xml:space="preserve">5</w:t>
      </w:r>
      <w:r/>
    </w:p>
    <w:p>
      <w:pPr>
        <w:jc w:val="both"/>
        <w:spacing w:after="0" w:line="297"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firstLine="0"/>
        <w:spacing w:before="63" w:line="352" w:lineRule="auto"/>
      </w:pPr>
      <w:r>
        <w:t xml:space="preserve">классу. Это первый этап в освоении дробей, когда происходит знакомство с основными идеями, п</w:t>
      </w:r>
      <w:r>
        <w:t xml:space="preserve">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w:t>
      </w:r>
      <w:r>
        <w:rPr>
          <w:spacing w:val="80"/>
        </w:rPr>
        <w:t xml:space="preserve"> </w:t>
      </w:r>
      <w:r>
        <w:t xml:space="preserve">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w:t>
      </w:r>
      <w:r>
        <w:t xml:space="preserve">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w:t>
      </w:r>
      <w:r>
        <w:rPr>
          <w:spacing w:val="40"/>
        </w:rPr>
        <w:t xml:space="preserve"> </w:t>
      </w:r>
      <w:r>
        <w:t xml:space="preserve">дроби, установление связей между ними, рассмотрение приёмов решения задач на дроби. В начале 6 класса происходит знакомство с понятием процента.</w:t>
      </w:r>
      <w:r/>
    </w:p>
    <w:p>
      <w:pPr>
        <w:pStyle w:val="1699"/>
        <w:numPr>
          <w:ilvl w:val="3"/>
          <w:numId w:val="388"/>
        </w:numPr>
        <w:ind w:left="683" w:right="1328" w:firstLine="667"/>
        <w:jc w:val="both"/>
        <w:spacing w:before="0" w:after="0" w:line="352" w:lineRule="auto"/>
        <w:tabs>
          <w:tab w:val="left" w:pos="2333" w:leader="none"/>
        </w:tabs>
        <w:rPr>
          <w:sz w:val="26"/>
        </w:rPr>
      </w:pPr>
      <w:r>
        <w:rPr>
          <w:sz w:val="26"/>
        </w:rPr>
        <w:t xml:space="preserve">Особенностью изучения положительных и отрицательных чисел является</w:t>
      </w:r>
      <w:r>
        <w:rPr>
          <w:spacing w:val="20"/>
          <w:sz w:val="26"/>
        </w:rPr>
        <w:t xml:space="preserve"> </w:t>
      </w:r>
      <w:r>
        <w:rPr>
          <w:sz w:val="26"/>
        </w:rPr>
        <w:t xml:space="preserve">то,</w:t>
      </w:r>
      <w:r>
        <w:rPr>
          <w:spacing w:val="23"/>
          <w:sz w:val="26"/>
        </w:rPr>
        <w:t xml:space="preserve"> </w:t>
      </w:r>
      <w:r>
        <w:rPr>
          <w:sz w:val="26"/>
        </w:rPr>
        <w:t xml:space="preserve">что</w:t>
      </w:r>
      <w:r>
        <w:rPr>
          <w:spacing w:val="25"/>
          <w:sz w:val="26"/>
        </w:rPr>
        <w:t xml:space="preserve"> </w:t>
      </w:r>
      <w:r>
        <w:rPr>
          <w:sz w:val="26"/>
        </w:rPr>
        <w:t xml:space="preserve">они</w:t>
      </w:r>
      <w:r>
        <w:rPr>
          <w:spacing w:val="20"/>
          <w:sz w:val="26"/>
        </w:rPr>
        <w:t xml:space="preserve"> </w:t>
      </w:r>
      <w:r>
        <w:rPr>
          <w:sz w:val="26"/>
        </w:rPr>
        <w:t xml:space="preserve">также</w:t>
      </w:r>
      <w:r>
        <w:rPr>
          <w:spacing w:val="20"/>
          <w:sz w:val="26"/>
        </w:rPr>
        <w:t xml:space="preserve"> </w:t>
      </w:r>
      <w:r>
        <w:rPr>
          <w:sz w:val="26"/>
        </w:rPr>
        <w:t xml:space="preserve">могут рассматриваться</w:t>
      </w:r>
      <w:r>
        <w:rPr>
          <w:spacing w:val="20"/>
          <w:sz w:val="26"/>
        </w:rPr>
        <w:t xml:space="preserve"> </w:t>
      </w:r>
      <w:r>
        <w:rPr>
          <w:sz w:val="26"/>
        </w:rPr>
        <w:t xml:space="preserve">в</w:t>
      </w:r>
      <w:r>
        <w:rPr>
          <w:spacing w:val="23"/>
          <w:sz w:val="26"/>
        </w:rPr>
        <w:t xml:space="preserve"> </w:t>
      </w:r>
      <w:r>
        <w:rPr>
          <w:sz w:val="26"/>
        </w:rPr>
        <w:t xml:space="preserve">несколько</w:t>
      </w:r>
      <w:r>
        <w:rPr>
          <w:spacing w:val="19"/>
          <w:sz w:val="26"/>
        </w:rPr>
        <w:t xml:space="preserve"> </w:t>
      </w:r>
      <w:r>
        <w:rPr>
          <w:sz w:val="26"/>
        </w:rPr>
        <w:t xml:space="preserve">этапов.</w:t>
      </w:r>
      <w:r>
        <w:rPr>
          <w:spacing w:val="18"/>
          <w:sz w:val="26"/>
        </w:rPr>
        <w:t xml:space="preserve"> </w:t>
      </w:r>
      <w:r>
        <w:rPr>
          <w:sz w:val="26"/>
        </w:rPr>
        <w:t xml:space="preserve">В 6</w:t>
      </w:r>
      <w:r>
        <w:rPr>
          <w:spacing w:val="25"/>
          <w:sz w:val="26"/>
        </w:rPr>
        <w:t xml:space="preserve"> </w:t>
      </w:r>
      <w:r>
        <w:rPr>
          <w:sz w:val="26"/>
        </w:rPr>
        <w:t xml:space="preserve">классе в начале изучения темы «Положительные и отрицательные числа» выделяется подтема «Целые числа», в рамках которой знакомство с отрицательными числами</w:t>
      </w:r>
      <w:r>
        <w:rPr>
          <w:spacing w:val="40"/>
          <w:sz w:val="26"/>
        </w:rPr>
        <w:t xml:space="preserve"> </w:t>
      </w:r>
      <w:r>
        <w:rPr>
          <w:sz w:val="26"/>
        </w:rPr>
        <w:t xml:space="preserve">и действиями с положительными и отрицательными числами происходит на</w:t>
      </w:r>
      <w:r>
        <w:rPr>
          <w:spacing w:val="80"/>
          <w:sz w:val="26"/>
        </w:rPr>
        <w:t xml:space="preserve"> </w:t>
      </w:r>
      <w:r>
        <w:rPr>
          <w:sz w:val="26"/>
        </w:rPr>
        <w:t xml:space="preserve">основе содержательного подхода. Это позволяет на доступном уровне</w:t>
      </w:r>
      <w:r>
        <w:rPr>
          <w:spacing w:val="80"/>
          <w:sz w:val="26"/>
        </w:rPr>
        <w:t xml:space="preserve"> </w:t>
      </w:r>
      <w:r>
        <w:rPr>
          <w:sz w:val="26"/>
        </w:rPr>
        <w:t xml:space="preserve">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r/>
    </w:p>
    <w:p>
      <w:pPr>
        <w:pStyle w:val="1699"/>
        <w:numPr>
          <w:ilvl w:val="3"/>
          <w:numId w:val="388"/>
        </w:numPr>
        <w:ind w:left="684" w:right="1327" w:firstLine="667"/>
        <w:jc w:val="both"/>
        <w:spacing w:before="0" w:after="0" w:line="352" w:lineRule="auto"/>
        <w:tabs>
          <w:tab w:val="left" w:pos="2334" w:leader="none"/>
        </w:tabs>
        <w:rPr>
          <w:sz w:val="26"/>
        </w:rPr>
      </w:pPr>
      <w:r>
        <w:rPr>
          <w:sz w:val="26"/>
        </w:rPr>
        <w:t xml:space="preserve">При обучении решению текстовых задач в 5–6 классах</w:t>
      </w:r>
      <w:r>
        <w:rPr>
          <w:spacing w:val="40"/>
          <w:sz w:val="26"/>
        </w:rPr>
        <w:t xml:space="preserve"> </w:t>
      </w:r>
      <w:r>
        <w:rPr>
          <w:sz w:val="26"/>
        </w:rPr>
        <w:t xml:space="preserve">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w:t>
      </w:r>
      <w:r>
        <w:rPr>
          <w:sz w:val="26"/>
        </w:rPr>
        <w:t xml:space="preserve">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В</w:t>
      </w:r>
      <w:r>
        <w:rPr>
          <w:spacing w:val="64"/>
          <w:sz w:val="26"/>
        </w:rPr>
        <w:t xml:space="preserve">  </w:t>
      </w:r>
      <w:r>
        <w:rPr>
          <w:sz w:val="26"/>
        </w:rPr>
        <w:t xml:space="preserve">программе</w:t>
      </w:r>
      <w:r>
        <w:rPr>
          <w:spacing w:val="65"/>
          <w:sz w:val="26"/>
        </w:rPr>
        <w:t xml:space="preserve">  </w:t>
      </w:r>
      <w:r>
        <w:rPr>
          <w:sz w:val="26"/>
        </w:rPr>
        <w:t xml:space="preserve">учебного</w:t>
      </w:r>
      <w:r>
        <w:rPr>
          <w:spacing w:val="64"/>
          <w:sz w:val="26"/>
        </w:rPr>
        <w:t xml:space="preserve">  </w:t>
      </w:r>
      <w:r>
        <w:rPr>
          <w:sz w:val="26"/>
        </w:rPr>
        <w:t xml:space="preserve">курса</w:t>
      </w:r>
      <w:r>
        <w:rPr>
          <w:spacing w:val="68"/>
          <w:sz w:val="26"/>
        </w:rPr>
        <w:t xml:space="preserve">  </w:t>
      </w:r>
      <w:r>
        <w:rPr>
          <w:sz w:val="26"/>
        </w:rPr>
        <w:t xml:space="preserve">«Математика»</w:t>
      </w:r>
      <w:r>
        <w:rPr>
          <w:spacing w:val="64"/>
          <w:sz w:val="26"/>
        </w:rPr>
        <w:t xml:space="preserve">  </w:t>
      </w:r>
      <w:r>
        <w:rPr>
          <w:spacing w:val="-2"/>
          <w:sz w:val="26"/>
        </w:rPr>
        <w:t xml:space="preserve">предусмотрено</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3" w:firstLine="0"/>
        <w:spacing w:before="63" w:line="352" w:lineRule="auto"/>
      </w:pPr>
      <w:r>
        <w:t xml:space="preserve">формирование пропедевтических алгебраических представлений. Буква как</w:t>
      </w:r>
      <w:r>
        <w:rPr>
          <w:spacing w:val="80"/>
        </w:rPr>
        <w:t xml:space="preserve"> </w:t>
      </w:r>
      <w:r>
        <w:t xml:space="preserve">символ некоторого ч</w:t>
      </w:r>
      <w:r>
        <w:t xml:space="preserve">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r/>
    </w:p>
    <w:p>
      <w:pPr>
        <w:pStyle w:val="1699"/>
        <w:numPr>
          <w:ilvl w:val="3"/>
          <w:numId w:val="388"/>
        </w:numPr>
        <w:ind w:left="684" w:right="1327" w:firstLine="667"/>
        <w:jc w:val="both"/>
        <w:spacing w:before="0" w:after="0" w:line="352" w:lineRule="auto"/>
        <w:tabs>
          <w:tab w:val="left" w:pos="2339" w:leader="none"/>
        </w:tabs>
        <w:rPr>
          <w:sz w:val="26"/>
        </w:rPr>
      </w:pPr>
      <w:r>
        <w:rPr>
          <w:sz w:val="26"/>
        </w:rPr>
        <w:t xml:space="preserve">В</w:t>
      </w:r>
      <w:r>
        <w:rPr>
          <w:spacing w:val="40"/>
          <w:sz w:val="26"/>
        </w:rPr>
        <w:t xml:space="preserve"> </w:t>
      </w:r>
      <w:r>
        <w:rPr>
          <w:sz w:val="26"/>
        </w:rPr>
        <w:t xml:space="preserve">программе</w:t>
      </w:r>
      <w:r>
        <w:rPr>
          <w:spacing w:val="40"/>
          <w:sz w:val="26"/>
        </w:rPr>
        <w:t xml:space="preserve"> </w:t>
      </w:r>
      <w:r>
        <w:rPr>
          <w:sz w:val="26"/>
        </w:rPr>
        <w:t xml:space="preserve">учебного</w:t>
      </w:r>
      <w:r>
        <w:rPr>
          <w:spacing w:val="40"/>
          <w:sz w:val="26"/>
        </w:rPr>
        <w:t xml:space="preserve"> </w:t>
      </w:r>
      <w:r>
        <w:rPr>
          <w:sz w:val="26"/>
        </w:rPr>
        <w:t xml:space="preserve">курса</w:t>
      </w:r>
      <w:r>
        <w:rPr>
          <w:spacing w:val="40"/>
          <w:sz w:val="26"/>
        </w:rPr>
        <w:t xml:space="preserve"> </w:t>
      </w:r>
      <w:r>
        <w:rPr>
          <w:sz w:val="26"/>
        </w:rPr>
        <w:t xml:space="preserve">«Математика»</w:t>
      </w:r>
      <w:r>
        <w:rPr>
          <w:spacing w:val="40"/>
          <w:sz w:val="26"/>
        </w:rPr>
        <w:t xml:space="preserve"> </w:t>
      </w:r>
      <w:r>
        <w:rPr>
          <w:sz w:val="26"/>
        </w:rPr>
        <w:t xml:space="preserve">представлена наглядная геометрия, нап</w:t>
      </w:r>
      <w:r>
        <w:rPr>
          <w:sz w:val="26"/>
        </w:rPr>
        <w:t xml:space="preserve">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w:t>
      </w:r>
      <w:r>
        <w:rPr>
          <w:spacing w:val="80"/>
          <w:sz w:val="26"/>
        </w:rPr>
        <w:t xml:space="preserve"> </w:t>
      </w:r>
      <w:r>
        <w:rPr>
          <w:sz w:val="26"/>
        </w:rPr>
        <w:t xml:space="preserve">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w:t>
      </w:r>
      <w:r>
        <w:rPr>
          <w:sz w:val="26"/>
        </w:rPr>
        <w:t xml:space="preserve">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r/>
    </w:p>
    <w:p>
      <w:pPr>
        <w:pStyle w:val="1699"/>
        <w:numPr>
          <w:ilvl w:val="3"/>
          <w:numId w:val="388"/>
        </w:numPr>
        <w:ind w:left="684" w:right="1330" w:firstLine="667"/>
        <w:jc w:val="both"/>
        <w:spacing w:before="0" w:after="0" w:line="352" w:lineRule="auto"/>
        <w:tabs>
          <w:tab w:val="left" w:pos="2339" w:leader="none"/>
        </w:tabs>
        <w:rPr>
          <w:sz w:val="26"/>
        </w:rPr>
      </w:pPr>
      <w:r>
        <w:rPr>
          <w:sz w:val="26"/>
        </w:rPr>
        <w:t xml:space="preserve">Согласно учебному плану в 5–6 классах изучается</w:t>
      </w:r>
      <w:r>
        <w:rPr>
          <w:spacing w:val="80"/>
          <w:sz w:val="26"/>
        </w:rPr>
        <w:t xml:space="preserve"> </w:t>
      </w:r>
      <w:r>
        <w:rPr>
          <w:sz w:val="26"/>
        </w:rPr>
        <w:t xml:space="preserve">интегрированный предмет «Математика», который включает арифметический материал</w:t>
      </w:r>
      <w:r>
        <w:rPr>
          <w:spacing w:val="40"/>
          <w:sz w:val="26"/>
        </w:rPr>
        <w:t xml:space="preserve"> </w:t>
      </w:r>
      <w:r>
        <w:rPr>
          <w:sz w:val="26"/>
        </w:rPr>
        <w:t xml:space="preserve">и</w:t>
      </w:r>
      <w:r>
        <w:rPr>
          <w:spacing w:val="40"/>
          <w:sz w:val="26"/>
        </w:rPr>
        <w:t xml:space="preserve"> </w:t>
      </w:r>
      <w:r>
        <w:rPr>
          <w:sz w:val="26"/>
        </w:rPr>
        <w:t xml:space="preserve">наглядную</w:t>
      </w:r>
      <w:r>
        <w:rPr>
          <w:spacing w:val="40"/>
          <w:sz w:val="26"/>
        </w:rPr>
        <w:t xml:space="preserve"> </w:t>
      </w:r>
      <w:r>
        <w:rPr>
          <w:sz w:val="26"/>
        </w:rPr>
        <w:t xml:space="preserve">геометрию,</w:t>
      </w:r>
      <w:r>
        <w:rPr>
          <w:spacing w:val="40"/>
          <w:sz w:val="26"/>
        </w:rPr>
        <w:t xml:space="preserve"> </w:t>
      </w:r>
      <w:r>
        <w:rPr>
          <w:sz w:val="26"/>
        </w:rPr>
        <w:t xml:space="preserve">а</w:t>
      </w:r>
      <w:r>
        <w:rPr>
          <w:spacing w:val="40"/>
          <w:sz w:val="26"/>
        </w:rPr>
        <w:t xml:space="preserve"> </w:t>
      </w:r>
      <w:r>
        <w:rPr>
          <w:sz w:val="26"/>
        </w:rPr>
        <w:t xml:space="preserve">также</w:t>
      </w:r>
      <w:r>
        <w:rPr>
          <w:spacing w:val="40"/>
          <w:sz w:val="26"/>
        </w:rPr>
        <w:t xml:space="preserve"> </w:t>
      </w:r>
      <w:r>
        <w:rPr>
          <w:sz w:val="26"/>
        </w:rPr>
        <w:t xml:space="preserve">пропедевтические</w:t>
      </w:r>
      <w:r>
        <w:rPr>
          <w:spacing w:val="40"/>
          <w:sz w:val="26"/>
        </w:rPr>
        <w:t xml:space="preserve"> </w:t>
      </w:r>
      <w:r>
        <w:rPr>
          <w:sz w:val="26"/>
        </w:rPr>
        <w:t xml:space="preserve">сведения</w:t>
      </w:r>
      <w:r>
        <w:rPr>
          <w:spacing w:val="40"/>
          <w:sz w:val="26"/>
        </w:rPr>
        <w:t xml:space="preserve"> </w:t>
      </w:r>
      <w:r>
        <w:rPr>
          <w:sz w:val="26"/>
        </w:rPr>
        <w:t xml:space="preserve">из алгебры, элементы логики и начала описательной статистики.</w:t>
      </w:r>
      <w:r/>
    </w:p>
    <w:p>
      <w:pPr>
        <w:pStyle w:val="1699"/>
        <w:numPr>
          <w:ilvl w:val="3"/>
          <w:numId w:val="388"/>
        </w:numPr>
        <w:ind w:left="684" w:right="1326" w:firstLine="667"/>
        <w:jc w:val="both"/>
        <w:spacing w:before="0" w:after="0" w:line="350" w:lineRule="auto"/>
        <w:tabs>
          <w:tab w:val="left" w:pos="2463" w:leader="none"/>
        </w:tabs>
        <w:rPr>
          <w:sz w:val="26"/>
        </w:rPr>
      </w:pPr>
      <w:r>
        <w:rPr>
          <w:sz w:val="26"/>
        </w:rPr>
        <w:t xml:space="preserve">Общее число часов, рекомендованных для изучения математики, – 340</w:t>
      </w:r>
      <w:r>
        <w:rPr>
          <w:spacing w:val="40"/>
          <w:sz w:val="26"/>
        </w:rPr>
        <w:t xml:space="preserve"> </w:t>
      </w:r>
      <w:r>
        <w:rPr>
          <w:sz w:val="26"/>
        </w:rPr>
        <w:t xml:space="preserve">часов: в 5 классе –</w:t>
      </w:r>
      <w:r>
        <w:rPr>
          <w:spacing w:val="40"/>
          <w:sz w:val="26"/>
        </w:rPr>
        <w:t xml:space="preserve"> </w:t>
      </w:r>
      <w:r>
        <w:rPr>
          <w:sz w:val="26"/>
        </w:rPr>
        <w:t xml:space="preserve">170 часов (5 часов в неделю), в 6 классе –</w:t>
      </w:r>
      <w:r>
        <w:rPr>
          <w:spacing w:val="40"/>
          <w:sz w:val="26"/>
        </w:rPr>
        <w:t xml:space="preserve"> </w:t>
      </w:r>
      <w:r>
        <w:rPr>
          <w:sz w:val="26"/>
        </w:rPr>
        <w:t xml:space="preserve">170</w:t>
      </w:r>
      <w:r>
        <w:rPr>
          <w:spacing w:val="40"/>
          <w:sz w:val="26"/>
        </w:rPr>
        <w:t xml:space="preserve"> </w:t>
      </w:r>
      <w:r>
        <w:rPr>
          <w:sz w:val="26"/>
        </w:rPr>
        <w:t xml:space="preserve">часов</w:t>
      </w:r>
      <w:r>
        <w:rPr>
          <w:spacing w:val="40"/>
          <w:sz w:val="26"/>
        </w:rPr>
        <w:t xml:space="preserve"> </w:t>
      </w:r>
      <w:r>
        <w:rPr>
          <w:sz w:val="26"/>
        </w:rPr>
        <w:t xml:space="preserve">(5 часов в неделю).</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1"/>
          <w:sz w:val="26"/>
        </w:rPr>
        <w:t xml:space="preserve"> </w:t>
      </w:r>
      <w:r>
        <w:rPr>
          <w:sz w:val="26"/>
        </w:rPr>
        <w:t xml:space="preserve">в</w:t>
      </w:r>
      <w:r>
        <w:rPr>
          <w:spacing w:val="5"/>
          <w:sz w:val="26"/>
        </w:rPr>
        <w:t xml:space="preserve"> </w:t>
      </w:r>
      <w:r>
        <w:rPr>
          <w:sz w:val="26"/>
        </w:rPr>
        <w:t xml:space="preserve">5</w:t>
      </w:r>
      <w:r>
        <w:rPr>
          <w:spacing w:val="3"/>
          <w:sz w:val="26"/>
        </w:rPr>
        <w:t xml:space="preserve"> </w:t>
      </w:r>
      <w:r>
        <w:rPr>
          <w:spacing w:val="-2"/>
          <w:sz w:val="26"/>
        </w:rPr>
        <w:t xml:space="preserve">классе.</w:t>
      </w:r>
      <w:r/>
    </w:p>
    <w:p>
      <w:pPr>
        <w:pStyle w:val="1699"/>
        <w:numPr>
          <w:ilvl w:val="3"/>
          <w:numId w:val="388"/>
        </w:numPr>
        <w:ind w:left="2334" w:right="0" w:hanging="983"/>
        <w:jc w:val="both"/>
        <w:spacing w:before="137" w:after="0" w:line="240" w:lineRule="auto"/>
        <w:tabs>
          <w:tab w:val="left" w:pos="2334" w:leader="none"/>
        </w:tabs>
        <w:rPr>
          <w:sz w:val="26"/>
        </w:rPr>
      </w:pPr>
      <w:r>
        <w:rPr>
          <w:sz w:val="26"/>
        </w:rPr>
        <w:t xml:space="preserve">Натуральные</w:t>
      </w:r>
      <w:r>
        <w:rPr>
          <w:spacing w:val="-2"/>
          <w:sz w:val="26"/>
        </w:rPr>
        <w:t xml:space="preserve"> </w:t>
      </w:r>
      <w:r>
        <w:rPr>
          <w:sz w:val="26"/>
        </w:rPr>
        <w:t xml:space="preserve">числа</w:t>
      </w:r>
      <w:r>
        <w:rPr>
          <w:spacing w:val="7"/>
          <w:sz w:val="26"/>
        </w:rPr>
        <w:t xml:space="preserve"> </w:t>
      </w:r>
      <w:r>
        <w:rPr>
          <w:sz w:val="26"/>
        </w:rPr>
        <w:t xml:space="preserve">и</w:t>
      </w:r>
      <w:r>
        <w:rPr>
          <w:spacing w:val="4"/>
          <w:sz w:val="26"/>
        </w:rPr>
        <w:t xml:space="preserve"> </w:t>
      </w:r>
      <w:r>
        <w:rPr>
          <w:spacing w:val="-4"/>
          <w:sz w:val="26"/>
        </w:rPr>
        <w:t xml:space="preserve">нуль.</w:t>
      </w:r>
      <w:r/>
    </w:p>
    <w:p>
      <w:pPr>
        <w:pStyle w:val="1697"/>
        <w:ind w:left="684" w:right="1336"/>
        <w:jc w:val="left"/>
        <w:spacing w:before="138" w:line="350" w:lineRule="auto"/>
        <w:tabs>
          <w:tab w:val="left" w:pos="3014" w:leader="none"/>
          <w:tab w:val="left" w:pos="3949" w:leader="none"/>
          <w:tab w:val="left" w:pos="4577" w:leader="none"/>
          <w:tab w:val="left" w:pos="6246" w:leader="none"/>
          <w:tab w:val="left" w:pos="7171" w:leader="none"/>
          <w:tab w:val="left" w:pos="8077" w:leader="none"/>
          <w:tab w:val="left" w:pos="8499" w:leader="none"/>
        </w:tabs>
      </w:pPr>
      <w:r>
        <w:rPr>
          <w:spacing w:val="-2"/>
        </w:rPr>
        <w:t xml:space="preserve">Натуральное</w:t>
      </w:r>
      <w:r>
        <w:tab/>
      </w:r>
      <w:r>
        <w:rPr>
          <w:spacing w:val="-2"/>
        </w:rPr>
        <w:t xml:space="preserve">число.</w:t>
      </w:r>
      <w:r>
        <w:tab/>
      </w:r>
      <w:r>
        <w:rPr>
          <w:spacing w:val="-4"/>
        </w:rPr>
        <w:t xml:space="preserve">Ряд</w:t>
      </w:r>
      <w:r>
        <w:tab/>
      </w:r>
      <w:r>
        <w:rPr>
          <w:spacing w:val="-2"/>
        </w:rPr>
        <w:t xml:space="preserve">натуральных</w:t>
      </w:r>
      <w:r>
        <w:tab/>
      </w:r>
      <w:r>
        <w:rPr>
          <w:spacing w:val="-2"/>
        </w:rPr>
        <w:t xml:space="preserve">чисел.</w:t>
      </w:r>
      <w:r>
        <w:tab/>
      </w:r>
      <w:r>
        <w:rPr>
          <w:spacing w:val="-2"/>
        </w:rPr>
        <w:t xml:space="preserve">Число</w:t>
      </w:r>
      <w:r>
        <w:tab/>
      </w:r>
      <w:r>
        <w:rPr>
          <w:spacing w:val="-6"/>
        </w:rPr>
        <w:t xml:space="preserve">0.</w:t>
      </w:r>
      <w:r>
        <w:tab/>
      </w:r>
      <w:r>
        <w:rPr>
          <w:spacing w:val="-2"/>
        </w:rPr>
        <w:t xml:space="preserve">Изображение </w:t>
      </w:r>
      <w:r>
        <w:t xml:space="preserve">натуральных чисел точками на координатной (числовой) прямой.</w:t>
      </w:r>
      <w:r/>
    </w:p>
    <w:p>
      <w:pPr>
        <w:pStyle w:val="1697"/>
        <w:ind w:left="684" w:right="1333"/>
        <w:jc w:val="left"/>
        <w:spacing w:before="1" w:line="355" w:lineRule="auto"/>
        <w:tabs>
          <w:tab w:val="left" w:pos="3135" w:leader="none"/>
          <w:tab w:val="left" w:pos="4310" w:leader="none"/>
          <w:tab w:val="left" w:pos="5815" w:leader="none"/>
          <w:tab w:val="left" w:pos="7033" w:leader="none"/>
          <w:tab w:val="left" w:pos="8525" w:leader="none"/>
          <w:tab w:val="left" w:pos="9182" w:leader="none"/>
        </w:tabs>
      </w:pPr>
      <w:r>
        <w:rPr>
          <w:spacing w:val="-2"/>
        </w:rPr>
        <w:t xml:space="preserve">Позиционная</w:t>
      </w:r>
      <w:r>
        <w:tab/>
      </w:r>
      <w:r>
        <w:rPr>
          <w:spacing w:val="-2"/>
        </w:rPr>
        <w:t xml:space="preserve">система</w:t>
      </w:r>
      <w:r>
        <w:tab/>
      </w:r>
      <w:r>
        <w:rPr>
          <w:spacing w:val="-2"/>
        </w:rPr>
        <w:t xml:space="preserve">счисления.</w:t>
      </w:r>
      <w:r>
        <w:tab/>
      </w:r>
      <w:r>
        <w:rPr>
          <w:spacing w:val="-2"/>
        </w:rPr>
        <w:t xml:space="preserve">Римская</w:t>
      </w:r>
      <w:r>
        <w:tab/>
      </w:r>
      <w:r>
        <w:rPr>
          <w:spacing w:val="-2"/>
        </w:rPr>
        <w:t xml:space="preserve">нумерация</w:t>
      </w:r>
      <w:r>
        <w:tab/>
      </w:r>
      <w:r>
        <w:rPr>
          <w:spacing w:val="-4"/>
        </w:rPr>
        <w:t xml:space="preserve">как</w:t>
      </w:r>
      <w:r>
        <w:tab/>
      </w:r>
      <w:r>
        <w:rPr>
          <w:spacing w:val="-2"/>
        </w:rPr>
        <w:t xml:space="preserve">пример </w:t>
      </w:r>
      <w:r>
        <w:t xml:space="preserve">непозиционной системы счисления. Десятичная система счисления.</w:t>
      </w:r>
      <w:r/>
    </w:p>
    <w:p>
      <w:pPr>
        <w:pStyle w:val="1697"/>
        <w:ind w:left="1351" w:firstLine="0"/>
        <w:jc w:val="left"/>
        <w:spacing w:line="292" w:lineRule="exact"/>
      </w:pPr>
      <w:r>
        <w:t xml:space="preserve">Сравнение</w:t>
      </w:r>
      <w:r>
        <w:rPr>
          <w:spacing w:val="75"/>
        </w:rPr>
        <w:t xml:space="preserve"> </w:t>
      </w:r>
      <w:r>
        <w:t xml:space="preserve">натуральных</w:t>
      </w:r>
      <w:r>
        <w:rPr>
          <w:spacing w:val="76"/>
        </w:rPr>
        <w:t xml:space="preserve"> </w:t>
      </w:r>
      <w:r>
        <w:t xml:space="preserve">чисел,</w:t>
      </w:r>
      <w:r>
        <w:rPr>
          <w:spacing w:val="73"/>
        </w:rPr>
        <w:t xml:space="preserve"> </w:t>
      </w:r>
      <w:r>
        <w:t xml:space="preserve">сравнение</w:t>
      </w:r>
      <w:r>
        <w:rPr>
          <w:spacing w:val="76"/>
        </w:rPr>
        <w:t xml:space="preserve"> </w:t>
      </w:r>
      <w:r>
        <w:t xml:space="preserve">натуральных</w:t>
      </w:r>
      <w:r>
        <w:rPr>
          <w:spacing w:val="76"/>
        </w:rPr>
        <w:t xml:space="preserve"> </w:t>
      </w:r>
      <w:r>
        <w:t xml:space="preserve">чисел</w:t>
      </w:r>
      <w:r>
        <w:rPr>
          <w:spacing w:val="75"/>
        </w:rPr>
        <w:t xml:space="preserve"> </w:t>
      </w:r>
      <w:r>
        <w:t xml:space="preserve">с</w:t>
      </w:r>
      <w:r>
        <w:rPr>
          <w:spacing w:val="71"/>
        </w:rPr>
        <w:t xml:space="preserve"> </w:t>
      </w:r>
      <w:r>
        <w:rPr>
          <w:spacing w:val="-2"/>
        </w:rPr>
        <w:t xml:space="preserve">нулём.</w:t>
      </w:r>
      <w:r/>
    </w:p>
    <w:p>
      <w:pPr>
        <w:pStyle w:val="1697"/>
        <w:ind w:left="684" w:firstLine="0"/>
        <w:jc w:val="left"/>
        <w:spacing w:before="142"/>
      </w:pPr>
      <w:r>
        <w:t xml:space="preserve">Способы</w:t>
      </w:r>
      <w:r>
        <w:rPr>
          <w:spacing w:val="2"/>
        </w:rPr>
        <w:t xml:space="preserve"> </w:t>
      </w:r>
      <w:r>
        <w:t xml:space="preserve">сравнения.</w:t>
      </w:r>
      <w:r>
        <w:rPr>
          <w:spacing w:val="3"/>
        </w:rPr>
        <w:t xml:space="preserve"> </w:t>
      </w:r>
      <w:r>
        <w:t xml:space="preserve">Округление</w:t>
      </w:r>
      <w:r>
        <w:rPr>
          <w:spacing w:val="4"/>
        </w:rPr>
        <w:t xml:space="preserve"> </w:t>
      </w:r>
      <w:r>
        <w:t xml:space="preserve">натуральных</w:t>
      </w:r>
      <w:r>
        <w:rPr>
          <w:spacing w:val="5"/>
        </w:rPr>
        <w:t xml:space="preserve"> </w:t>
      </w:r>
      <w:r>
        <w:rPr>
          <w:spacing w:val="-2"/>
        </w:rPr>
        <w:t xml:space="preserve">чисел.</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spacing w:before="63" w:line="352" w:lineRule="auto"/>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w:t>
      </w:r>
      <w:r>
        <w:t xml:space="preserve">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r/>
    </w:p>
    <w:p>
      <w:pPr>
        <w:pStyle w:val="1697"/>
        <w:ind w:right="1331"/>
        <w:spacing w:line="350" w:lineRule="auto"/>
      </w:pPr>
      <w:r>
        <w:t xml:space="preserve">Использование букв для обозначения неизвестного компонента и записи свойств арифметических действий.</w:t>
      </w:r>
      <w:r/>
    </w:p>
    <w:p>
      <w:pPr>
        <w:pStyle w:val="1697"/>
        <w:ind w:right="1337"/>
        <w:spacing w:line="355" w:lineRule="auto"/>
      </w:pPr>
      <w:r>
        <w:t xml:space="preserve">Делители и кратные числа, разложение на множители. Простые и составные числа. Признаки делимости на 2, 5, 10, 3, 9. Деление с остатком.</w:t>
      </w:r>
      <w:r/>
    </w:p>
    <w:p>
      <w:pPr>
        <w:pStyle w:val="1697"/>
        <w:ind w:right="1338"/>
        <w:spacing w:line="350" w:lineRule="auto"/>
      </w:pPr>
      <w:r>
        <w:t xml:space="preserve">Степень с натуральным показателем. Запись числа в виде суммы разрядных </w:t>
      </w:r>
      <w:r>
        <w:rPr>
          <w:spacing w:val="-2"/>
        </w:rPr>
        <w:t xml:space="preserve">слагаемых.</w:t>
      </w:r>
      <w:r/>
    </w:p>
    <w:p>
      <w:pPr>
        <w:pStyle w:val="1697"/>
        <w:ind w:right="1331"/>
        <w:spacing w:line="352" w:lineRule="auto"/>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r/>
    </w:p>
    <w:p>
      <w:pPr>
        <w:pStyle w:val="1699"/>
        <w:numPr>
          <w:ilvl w:val="3"/>
          <w:numId w:val="388"/>
        </w:numPr>
        <w:ind w:left="2339" w:right="0" w:hanging="988"/>
        <w:jc w:val="both"/>
        <w:spacing w:before="0" w:after="0" w:line="293" w:lineRule="exact"/>
        <w:tabs>
          <w:tab w:val="left" w:pos="2339" w:leader="none"/>
        </w:tabs>
        <w:rPr>
          <w:sz w:val="26"/>
        </w:rPr>
      </w:pPr>
      <w:r>
        <w:rPr>
          <w:spacing w:val="-2"/>
          <w:sz w:val="26"/>
        </w:rPr>
        <w:t xml:space="preserve">Дроби.</w:t>
      </w:r>
      <w:r/>
    </w:p>
    <w:p>
      <w:pPr>
        <w:pStyle w:val="1697"/>
        <w:ind w:right="1329"/>
        <w:spacing w:before="140" w:line="352" w:lineRule="auto"/>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w:t>
      </w:r>
      <w:r>
        <w:rPr>
          <w:spacing w:val="40"/>
        </w:rPr>
        <w:t xml:space="preserve"> </w:t>
      </w:r>
      <w:r>
        <w:t xml:space="preserve">дроби.</w:t>
      </w:r>
      <w:r>
        <w:rPr>
          <w:spacing w:val="40"/>
        </w:rPr>
        <w:t xml:space="preserve"> </w:t>
      </w:r>
      <w:r>
        <w:t xml:space="preserve">Изображение</w:t>
      </w:r>
      <w:r>
        <w:rPr>
          <w:spacing w:val="40"/>
        </w:rPr>
        <w:t xml:space="preserve"> </w:t>
      </w:r>
      <w:r>
        <w:t xml:space="preserve">дробей</w:t>
      </w:r>
      <w:r>
        <w:rPr>
          <w:spacing w:val="40"/>
        </w:rPr>
        <w:t xml:space="preserve"> </w:t>
      </w:r>
      <w:r>
        <w:t xml:space="preserve">точками</w:t>
      </w:r>
      <w:r>
        <w:rPr>
          <w:spacing w:val="40"/>
        </w:rPr>
        <w:t xml:space="preserve"> </w:t>
      </w:r>
      <w:r>
        <w:t xml:space="preserve">на</w:t>
      </w:r>
      <w:r>
        <w:rPr>
          <w:spacing w:val="40"/>
        </w:rPr>
        <w:t xml:space="preserve"> </w:t>
      </w:r>
      <w:r>
        <w:t xml:space="preserve">числовой</w:t>
      </w:r>
      <w:r>
        <w:rPr>
          <w:spacing w:val="40"/>
        </w:rPr>
        <w:t xml:space="preserve"> </w:t>
      </w:r>
      <w:r>
        <w:t xml:space="preserve">прямой. Основное свойство дроби. Сокращение дробей. Приведение дроби к новому знаменателю. Сравнение дробей.</w:t>
      </w:r>
      <w:r/>
    </w:p>
    <w:p>
      <w:pPr>
        <w:pStyle w:val="1697"/>
        <w:ind w:right="1326"/>
        <w:spacing w:line="357" w:lineRule="auto"/>
      </w:pPr>
      <w:r>
        <w:t xml:space="preserve">Сложение и вычитание дробей. Умножение и деление дробей, взаимно- обратные дроби. Нахождение части целого и целого по его части.</w:t>
      </w:r>
      <w:r/>
    </w:p>
    <w:p>
      <w:pPr>
        <w:pStyle w:val="1697"/>
        <w:ind w:right="1336"/>
        <w:spacing w:line="350" w:lineRule="auto"/>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r/>
    </w:p>
    <w:p>
      <w:pPr>
        <w:pStyle w:val="1697"/>
        <w:ind w:right="1336"/>
        <w:spacing w:line="350" w:lineRule="auto"/>
      </w:pPr>
      <w:r>
        <w:t xml:space="preserve">Арифметические действия с десятичными дробями. Округление десятичных </w:t>
      </w:r>
      <w:r>
        <w:rPr>
          <w:spacing w:val="-2"/>
        </w:rPr>
        <w:t xml:space="preserve">дробей.</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Решение текстовых</w:t>
      </w:r>
      <w:r>
        <w:rPr>
          <w:spacing w:val="7"/>
          <w:sz w:val="26"/>
        </w:rPr>
        <w:t xml:space="preserve"> </w:t>
      </w:r>
      <w:r>
        <w:rPr>
          <w:spacing w:val="-2"/>
          <w:sz w:val="26"/>
        </w:rPr>
        <w:t xml:space="preserve">задач.</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2"/>
        <w:spacing w:before="63" w:line="352" w:lineRule="auto"/>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r/>
    </w:p>
    <w:p>
      <w:pPr>
        <w:pStyle w:val="1697"/>
        <w:ind w:right="1327"/>
        <w:spacing w:line="352" w:lineRule="auto"/>
      </w:pPr>
      <w:r>
        <w:t xml:space="preserve">Решение</w:t>
      </w:r>
      <w:r>
        <w:rPr>
          <w:spacing w:val="40"/>
        </w:rPr>
        <w:t xml:space="preserve"> </w:t>
      </w:r>
      <w:r>
        <w:t xml:space="preserve">задач, содержащих зависимости,</w:t>
      </w:r>
      <w:r>
        <w:rPr>
          <w:spacing w:val="40"/>
        </w:rPr>
        <w:t xml:space="preserve"> </w:t>
      </w:r>
      <w:r>
        <w:t xml:space="preserve">связывающие величины:</w:t>
      </w:r>
      <w:r>
        <w:rPr>
          <w:spacing w:val="40"/>
        </w:rPr>
        <w:t xml:space="preserve"> </w:t>
      </w:r>
      <w:r>
        <w:t xml:space="preserve">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r/>
    </w:p>
    <w:p>
      <w:pPr>
        <w:pStyle w:val="1697"/>
        <w:ind w:left="1351" w:firstLine="0"/>
        <w:spacing w:line="298" w:lineRule="exact"/>
      </w:pPr>
      <w:r>
        <w:t xml:space="preserve">Решение</w:t>
      </w:r>
      <w:r>
        <w:rPr>
          <w:spacing w:val="-1"/>
        </w:rPr>
        <w:t xml:space="preserve"> </w:t>
      </w:r>
      <w:r>
        <w:t xml:space="preserve">основных</w:t>
      </w:r>
      <w:r>
        <w:rPr>
          <w:spacing w:val="5"/>
        </w:rPr>
        <w:t xml:space="preserve"> </w:t>
      </w:r>
      <w:r>
        <w:t xml:space="preserve">задач</w:t>
      </w:r>
      <w:r>
        <w:rPr>
          <w:spacing w:val="8"/>
        </w:rPr>
        <w:t xml:space="preserve"> </w:t>
      </w:r>
      <w:r>
        <w:t xml:space="preserve">на</w:t>
      </w:r>
      <w:r>
        <w:rPr>
          <w:spacing w:val="-4"/>
        </w:rPr>
        <w:t xml:space="preserve"> </w:t>
      </w:r>
      <w:r>
        <w:rPr>
          <w:spacing w:val="-2"/>
        </w:rPr>
        <w:t xml:space="preserve">дроби.</w:t>
      </w:r>
      <w:r/>
    </w:p>
    <w:p>
      <w:pPr>
        <w:pStyle w:val="1697"/>
        <w:ind w:left="1351" w:firstLine="0"/>
        <w:spacing w:before="134"/>
      </w:pPr>
      <w:r>
        <w:t xml:space="preserve">Представление</w:t>
      </w:r>
      <w:r>
        <w:rPr>
          <w:spacing w:val="1"/>
        </w:rPr>
        <w:t xml:space="preserve"> </w:t>
      </w:r>
      <w:r>
        <w:t xml:space="preserve">данных</w:t>
      </w:r>
      <w:r>
        <w:rPr>
          <w:spacing w:val="8"/>
        </w:rPr>
        <w:t xml:space="preserve"> </w:t>
      </w:r>
      <w:r>
        <w:t xml:space="preserve">в</w:t>
      </w:r>
      <w:r>
        <w:rPr>
          <w:spacing w:val="1"/>
        </w:rPr>
        <w:t xml:space="preserve"> </w:t>
      </w:r>
      <w:r>
        <w:t xml:space="preserve">виде</w:t>
      </w:r>
      <w:r>
        <w:rPr>
          <w:spacing w:val="-1"/>
        </w:rPr>
        <w:t xml:space="preserve"> </w:t>
      </w:r>
      <w:r>
        <w:t xml:space="preserve">таблиц,</w:t>
      </w:r>
      <w:r>
        <w:rPr>
          <w:spacing w:val="1"/>
        </w:rPr>
        <w:t xml:space="preserve"> </w:t>
      </w:r>
      <w:r>
        <w:t xml:space="preserve">столбчатых</w:t>
      </w:r>
      <w:r>
        <w:rPr>
          <w:spacing w:val="4"/>
        </w:rPr>
        <w:t xml:space="preserve"> </w:t>
      </w:r>
      <w:r>
        <w:rPr>
          <w:spacing w:val="-2"/>
        </w:rPr>
        <w:t xml:space="preserve">диаграмм.</w:t>
      </w:r>
      <w:r/>
    </w:p>
    <w:p>
      <w:pPr>
        <w:pStyle w:val="1699"/>
        <w:numPr>
          <w:ilvl w:val="3"/>
          <w:numId w:val="388"/>
        </w:numPr>
        <w:ind w:left="2334" w:right="0" w:hanging="983"/>
        <w:jc w:val="both"/>
        <w:spacing w:before="143" w:after="0" w:line="240" w:lineRule="auto"/>
        <w:tabs>
          <w:tab w:val="left" w:pos="2334" w:leader="none"/>
        </w:tabs>
        <w:rPr>
          <w:sz w:val="26"/>
        </w:rPr>
      </w:pPr>
      <w:r>
        <w:rPr>
          <w:sz w:val="26"/>
        </w:rPr>
        <w:t xml:space="preserve">Наглядная</w:t>
      </w:r>
      <w:r>
        <w:rPr>
          <w:spacing w:val="4"/>
          <w:sz w:val="26"/>
        </w:rPr>
        <w:t xml:space="preserve"> </w:t>
      </w:r>
      <w:r>
        <w:rPr>
          <w:spacing w:val="-2"/>
          <w:sz w:val="26"/>
        </w:rPr>
        <w:t xml:space="preserve">геометрия.</w:t>
      </w:r>
      <w:r/>
    </w:p>
    <w:p>
      <w:pPr>
        <w:pStyle w:val="1697"/>
        <w:ind w:right="1334"/>
        <w:spacing w:before="138" w:line="352" w:lineRule="auto"/>
      </w:pPr>
      <w:r>
        <w:t xml:space="preserve">Наглядные представления о фигурах на плоскости: точка, прямая, отрезок, луч, угол, ломаная, многоугольник, окружность, круг. Угол. Прямой, острый,</w:t>
      </w:r>
      <w:r>
        <w:rPr>
          <w:spacing w:val="40"/>
        </w:rPr>
        <w:t xml:space="preserve"> </w:t>
      </w:r>
      <w:r>
        <w:t xml:space="preserve">тупой и развёрнутый углы.</w:t>
      </w:r>
      <w:r/>
    </w:p>
    <w:p>
      <w:pPr>
        <w:pStyle w:val="1697"/>
        <w:ind w:right="1336"/>
        <w:spacing w:before="1" w:line="350" w:lineRule="auto"/>
      </w:pPr>
      <w:r>
        <w:t xml:space="preserve">Длина отрезка, метрические единицы длины. Длина ломаной, периметр многоугольника. Измерение и построение углов с помощью транспортира.</w:t>
      </w:r>
      <w:r/>
    </w:p>
    <w:p>
      <w:pPr>
        <w:pStyle w:val="1697"/>
        <w:ind w:right="1325"/>
        <w:spacing w:before="1" w:line="350" w:lineRule="auto"/>
      </w:pPr>
      <w:r>
        <w:t xml:space="preserve">Наглядные представления о фигурах на плоскости: многоугольник, прямоугольник, квадрат, треугольник, о равенстве фигур.</w:t>
      </w:r>
      <w:r/>
    </w:p>
    <w:p>
      <w:pPr>
        <w:pStyle w:val="1697"/>
        <w:ind w:right="1334"/>
        <w:spacing w:before="5" w:line="352" w:lineRule="auto"/>
      </w:pPr>
      <w:r>
        <w:t xml:space="preserve">Изображение фигур, в том числе на клетчатой бумаге. Построение конфигураций из частей прямой, окружности на нелинованной и клетчатой</w:t>
      </w:r>
      <w:r>
        <w:rPr>
          <w:spacing w:val="80"/>
        </w:rPr>
        <w:t xml:space="preserve"> </w:t>
      </w:r>
      <w:r>
        <w:t xml:space="preserve">бумаге. Использование свойств сторон и углов прямоугольника, квадрата.</w:t>
      </w:r>
      <w:r/>
    </w:p>
    <w:p>
      <w:pPr>
        <w:pStyle w:val="1697"/>
        <w:ind w:right="1325"/>
        <w:spacing w:before="2" w:line="350" w:lineRule="auto"/>
      </w:pPr>
      <w:r>
        <w:t xml:space="preserve">Площадь прямоугольника и многоугольников, составленных из прямоугольников, в том числе фигур, изображённых на клетчатой бумаге.</w:t>
      </w:r>
      <w:r>
        <w:rPr>
          <w:spacing w:val="40"/>
        </w:rPr>
        <w:t xml:space="preserve"> </w:t>
      </w:r>
      <w:r>
        <w:t xml:space="preserve">Единицы измерения площади.</w:t>
      </w:r>
      <w:r/>
    </w:p>
    <w:p>
      <w:pPr>
        <w:pStyle w:val="1697"/>
        <w:ind w:right="1331"/>
        <w:spacing w:line="352" w:lineRule="auto"/>
      </w:pPr>
      <w:r>
        <w:t xml:space="preserve">Нагляд</w:t>
      </w:r>
      <w:r>
        <w:t xml:space="preserve">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r/>
    </w:p>
    <w:p>
      <w:pPr>
        <w:pStyle w:val="1697"/>
        <w:ind w:left="1351" w:firstLine="0"/>
        <w:spacing w:line="298" w:lineRule="exact"/>
      </w:pPr>
      <w:r>
        <w:t xml:space="preserve">Объём</w:t>
      </w:r>
      <w:r>
        <w:rPr>
          <w:spacing w:val="-2"/>
        </w:rPr>
        <w:t xml:space="preserve"> </w:t>
      </w:r>
      <w:r>
        <w:t xml:space="preserve">прямоугольного</w:t>
      </w:r>
      <w:r>
        <w:rPr>
          <w:spacing w:val="6"/>
        </w:rPr>
        <w:t xml:space="preserve"> </w:t>
      </w:r>
      <w:r>
        <w:t xml:space="preserve">параллелепипеда,</w:t>
      </w:r>
      <w:r>
        <w:rPr>
          <w:spacing w:val="4"/>
        </w:rPr>
        <w:t xml:space="preserve"> </w:t>
      </w:r>
      <w:r>
        <w:t xml:space="preserve">куба.</w:t>
      </w:r>
      <w:r>
        <w:rPr>
          <w:spacing w:val="-1"/>
        </w:rPr>
        <w:t xml:space="preserve"> </w:t>
      </w:r>
      <w:r>
        <w:t xml:space="preserve">Единицы</w:t>
      </w:r>
      <w:r>
        <w:rPr>
          <w:spacing w:val="4"/>
        </w:rPr>
        <w:t xml:space="preserve"> </w:t>
      </w:r>
      <w:r>
        <w:t xml:space="preserve">измерения</w:t>
      </w:r>
      <w:r>
        <w:rPr>
          <w:spacing w:val="3"/>
        </w:rPr>
        <w:t xml:space="preserve"> </w:t>
      </w:r>
      <w:r>
        <w:rPr>
          <w:spacing w:val="-2"/>
        </w:rPr>
        <w:t xml:space="preserve">объёма.</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6</w:t>
      </w:r>
      <w:r>
        <w:rPr>
          <w:spacing w:val="3"/>
          <w:sz w:val="26"/>
        </w:rPr>
        <w:t xml:space="preserve"> </w:t>
      </w:r>
      <w:r>
        <w:rPr>
          <w:spacing w:val="-2"/>
          <w:sz w:val="26"/>
        </w:rPr>
        <w:t xml:space="preserve">классе.</w:t>
      </w:r>
      <w:r/>
    </w:p>
    <w:p>
      <w:pPr>
        <w:pStyle w:val="1699"/>
        <w:numPr>
          <w:ilvl w:val="3"/>
          <w:numId w:val="388"/>
        </w:numPr>
        <w:ind w:left="2334" w:right="0" w:hanging="983"/>
        <w:jc w:val="both"/>
        <w:spacing w:before="138" w:after="0" w:line="240" w:lineRule="auto"/>
        <w:tabs>
          <w:tab w:val="left" w:pos="2334" w:leader="none"/>
        </w:tabs>
        <w:rPr>
          <w:sz w:val="26"/>
        </w:rPr>
      </w:pPr>
      <w:r>
        <w:rPr>
          <w:sz w:val="26"/>
        </w:rPr>
        <w:t xml:space="preserve">Натуральные </w:t>
      </w:r>
      <w:r>
        <w:rPr>
          <w:spacing w:val="-2"/>
          <w:sz w:val="26"/>
        </w:rPr>
        <w:t xml:space="preserve">числа.</w:t>
      </w:r>
      <w:r/>
    </w:p>
    <w:p>
      <w:pPr>
        <w:pStyle w:val="1697"/>
        <w:ind w:left="1351" w:firstLine="0"/>
        <w:spacing w:before="143"/>
      </w:pPr>
      <w:r>
        <w:t xml:space="preserve">Арифметические</w:t>
      </w:r>
      <w:r>
        <w:rPr>
          <w:spacing w:val="50"/>
        </w:rPr>
        <w:t xml:space="preserve">  </w:t>
      </w:r>
      <w:r>
        <w:t xml:space="preserve">действия</w:t>
      </w:r>
      <w:r>
        <w:rPr>
          <w:spacing w:val="55"/>
        </w:rPr>
        <w:t xml:space="preserve">  </w:t>
      </w:r>
      <w:r>
        <w:t xml:space="preserve">с</w:t>
      </w:r>
      <w:r>
        <w:rPr>
          <w:spacing w:val="53"/>
        </w:rPr>
        <w:t xml:space="preserve">  </w:t>
      </w:r>
      <w:r>
        <w:t xml:space="preserve">многозначными</w:t>
      </w:r>
      <w:r>
        <w:rPr>
          <w:spacing w:val="53"/>
        </w:rPr>
        <w:t xml:space="preserve">  </w:t>
      </w:r>
      <w:r>
        <w:t xml:space="preserve">натуральными</w:t>
      </w:r>
      <w:r>
        <w:rPr>
          <w:spacing w:val="53"/>
        </w:rPr>
        <w:t xml:space="preserve">  </w:t>
      </w:r>
      <w:r>
        <w:rPr>
          <w:spacing w:val="-2"/>
        </w:rPr>
        <w:t xml:space="preserve">числами.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2" w:lineRule="auto"/>
      </w:pPr>
      <w:r>
        <w:t xml:space="preserve">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r>
        <w:rPr>
          <w:spacing w:val="-2"/>
        </w:rPr>
        <w:t xml:space="preserve">чисел.</w:t>
      </w:r>
      <w:r/>
    </w:p>
    <w:p>
      <w:pPr>
        <w:pStyle w:val="1697"/>
        <w:ind w:left="684" w:right="1336"/>
        <w:spacing w:line="355" w:lineRule="auto"/>
      </w:pPr>
      <w:r>
        <w:t xml:space="preserve">Делители и кратные числа, наибольший общий делитель и наименьшее общее кратное. Делимость суммы и произведения. Деление с остатком.</w:t>
      </w:r>
      <w:r/>
    </w:p>
    <w:p>
      <w:pPr>
        <w:pStyle w:val="1699"/>
        <w:numPr>
          <w:ilvl w:val="3"/>
          <w:numId w:val="388"/>
        </w:numPr>
        <w:ind w:left="2339" w:right="0" w:hanging="988"/>
        <w:jc w:val="both"/>
        <w:spacing w:before="0" w:after="0" w:line="297" w:lineRule="exact"/>
        <w:tabs>
          <w:tab w:val="left" w:pos="2339" w:leader="none"/>
        </w:tabs>
        <w:rPr>
          <w:sz w:val="26"/>
        </w:rPr>
      </w:pPr>
      <w:r>
        <w:rPr>
          <w:spacing w:val="-2"/>
          <w:sz w:val="26"/>
        </w:rPr>
        <w:t xml:space="preserve">Дроби.</w:t>
      </w:r>
      <w:r/>
    </w:p>
    <w:p>
      <w:pPr>
        <w:pStyle w:val="1697"/>
        <w:ind w:left="684" w:right="1331"/>
        <w:spacing w:before="131" w:line="352" w:lineRule="auto"/>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w:t>
      </w:r>
      <w:r>
        <w:rPr>
          <w:spacing w:val="80"/>
        </w:rPr>
        <w:t xml:space="preserve"> </w:t>
      </w:r>
      <w:r>
        <w:t xml:space="preserve">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r/>
    </w:p>
    <w:p>
      <w:pPr>
        <w:pStyle w:val="1697"/>
        <w:ind w:left="1351" w:firstLine="0"/>
        <w:spacing w:line="295" w:lineRule="exact"/>
      </w:pPr>
      <w:r>
        <w:t xml:space="preserve">Отношение.</w:t>
      </w:r>
      <w:r>
        <w:rPr>
          <w:spacing w:val="74"/>
        </w:rPr>
        <w:t xml:space="preserve">  </w:t>
      </w:r>
      <w:r>
        <w:t xml:space="preserve">Деление</w:t>
      </w:r>
      <w:r>
        <w:rPr>
          <w:spacing w:val="77"/>
        </w:rPr>
        <w:t xml:space="preserve">  </w:t>
      </w:r>
      <w:r>
        <w:t xml:space="preserve">в</w:t>
      </w:r>
      <w:r>
        <w:rPr>
          <w:spacing w:val="79"/>
        </w:rPr>
        <w:t xml:space="preserve">  </w:t>
      </w:r>
      <w:r>
        <w:t xml:space="preserve">данном</w:t>
      </w:r>
      <w:r>
        <w:rPr>
          <w:spacing w:val="77"/>
        </w:rPr>
        <w:t xml:space="preserve">  </w:t>
      </w:r>
      <w:r>
        <w:t xml:space="preserve">отношении.</w:t>
      </w:r>
      <w:r>
        <w:rPr>
          <w:spacing w:val="77"/>
        </w:rPr>
        <w:t xml:space="preserve">  </w:t>
      </w:r>
      <w:r>
        <w:t xml:space="preserve">Масштаб,</w:t>
      </w:r>
      <w:r>
        <w:rPr>
          <w:spacing w:val="79"/>
        </w:rPr>
        <w:t xml:space="preserve">  </w:t>
      </w:r>
      <w:r>
        <w:rPr>
          <w:spacing w:val="-2"/>
        </w:rPr>
        <w:t xml:space="preserve">пропорция.</w:t>
      </w:r>
      <w:r/>
    </w:p>
    <w:p>
      <w:pPr>
        <w:pStyle w:val="1697"/>
        <w:ind w:left="684" w:firstLine="0"/>
        <w:spacing w:before="138"/>
      </w:pPr>
      <w:r>
        <w:t xml:space="preserve">Применение</w:t>
      </w:r>
      <w:r>
        <w:rPr>
          <w:spacing w:val="3"/>
        </w:rPr>
        <w:t xml:space="preserve"> </w:t>
      </w:r>
      <w:r>
        <w:t xml:space="preserve">пропорций</w:t>
      </w:r>
      <w:r>
        <w:rPr>
          <w:spacing w:val="4"/>
        </w:rPr>
        <w:t xml:space="preserve"> </w:t>
      </w:r>
      <w:r>
        <w:t xml:space="preserve">при</w:t>
      </w:r>
      <w:r>
        <w:rPr>
          <w:spacing w:val="5"/>
        </w:rPr>
        <w:t xml:space="preserve"> </w:t>
      </w:r>
      <w:r>
        <w:t xml:space="preserve">решении</w:t>
      </w:r>
      <w:r>
        <w:rPr>
          <w:spacing w:val="9"/>
        </w:rPr>
        <w:t xml:space="preserve"> </w:t>
      </w:r>
      <w:r>
        <w:rPr>
          <w:spacing w:val="-2"/>
        </w:rPr>
        <w:t xml:space="preserve">задач.</w:t>
      </w:r>
      <w:r/>
    </w:p>
    <w:p>
      <w:pPr>
        <w:pStyle w:val="1697"/>
        <w:ind w:left="684" w:right="1327"/>
        <w:spacing w:before="138" w:line="355" w:lineRule="auto"/>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r/>
    </w:p>
    <w:p>
      <w:pPr>
        <w:pStyle w:val="1699"/>
        <w:numPr>
          <w:ilvl w:val="3"/>
          <w:numId w:val="388"/>
        </w:numPr>
        <w:ind w:left="2334" w:right="0" w:hanging="983"/>
        <w:jc w:val="both"/>
        <w:spacing w:before="0" w:after="0" w:line="292" w:lineRule="exact"/>
        <w:tabs>
          <w:tab w:val="left" w:pos="2334" w:leader="none"/>
        </w:tabs>
        <w:rPr>
          <w:sz w:val="26"/>
        </w:rPr>
      </w:pPr>
      <w:r>
        <w:rPr>
          <w:sz w:val="26"/>
        </w:rPr>
        <w:t xml:space="preserve">Положительные</w:t>
      </w:r>
      <w:r>
        <w:rPr>
          <w:spacing w:val="6"/>
          <w:sz w:val="26"/>
        </w:rPr>
        <w:t xml:space="preserve"> </w:t>
      </w:r>
      <w:r>
        <w:rPr>
          <w:sz w:val="26"/>
        </w:rPr>
        <w:t xml:space="preserve">и</w:t>
      </w:r>
      <w:r>
        <w:rPr>
          <w:spacing w:val="-4"/>
          <w:sz w:val="26"/>
        </w:rPr>
        <w:t xml:space="preserve"> </w:t>
      </w:r>
      <w:r>
        <w:rPr>
          <w:sz w:val="26"/>
        </w:rPr>
        <w:t xml:space="preserve">отрицательные</w:t>
      </w:r>
      <w:r>
        <w:rPr>
          <w:spacing w:val="7"/>
          <w:sz w:val="26"/>
        </w:rPr>
        <w:t xml:space="preserve"> </w:t>
      </w:r>
      <w:r>
        <w:rPr>
          <w:spacing w:val="-2"/>
          <w:sz w:val="26"/>
        </w:rPr>
        <w:t xml:space="preserve">числа.</w:t>
      </w:r>
      <w:r/>
    </w:p>
    <w:p>
      <w:pPr>
        <w:pStyle w:val="1697"/>
        <w:ind w:left="684" w:right="1334"/>
        <w:spacing w:before="143" w:line="350" w:lineRule="auto"/>
      </w:pPr>
      <w:r>
        <w:t xml:space="preserve">Положительные и отрицательные числа. Целые числа. Модуль числа, геометрическая интерпретация модуля числа. Изображение чисел на</w:t>
      </w:r>
      <w:r>
        <w:rPr>
          <w:spacing w:val="80"/>
        </w:rPr>
        <w:t xml:space="preserve"> </w:t>
      </w:r>
      <w:r>
        <w:t xml:space="preserve">координатной прямой. Числовые промежутки. Сравнение чисел. Арифметические действия с положительными и отрицательными числами.</w:t>
      </w:r>
      <w:r/>
    </w:p>
    <w:p>
      <w:pPr>
        <w:pStyle w:val="1697"/>
        <w:ind w:left="684" w:right="1326"/>
        <w:spacing w:before="10" w:line="350" w:lineRule="auto"/>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 xml:space="preserve">плоскости.</w:t>
      </w:r>
      <w:r/>
    </w:p>
    <w:p>
      <w:pPr>
        <w:pStyle w:val="1699"/>
        <w:numPr>
          <w:ilvl w:val="3"/>
          <w:numId w:val="388"/>
        </w:numPr>
        <w:ind w:left="2334" w:right="0" w:hanging="983"/>
        <w:jc w:val="both"/>
        <w:spacing w:before="1" w:after="0" w:line="240" w:lineRule="auto"/>
        <w:tabs>
          <w:tab w:val="left" w:pos="2334" w:leader="none"/>
        </w:tabs>
        <w:rPr>
          <w:sz w:val="26"/>
        </w:rPr>
      </w:pPr>
      <w:r>
        <w:rPr>
          <w:sz w:val="26"/>
        </w:rPr>
        <w:t xml:space="preserve">Буквенные</w:t>
      </w:r>
      <w:r>
        <w:rPr>
          <w:spacing w:val="6"/>
          <w:sz w:val="26"/>
        </w:rPr>
        <w:t xml:space="preserve"> </w:t>
      </w:r>
      <w:r>
        <w:rPr>
          <w:spacing w:val="-2"/>
          <w:sz w:val="26"/>
        </w:rPr>
        <w:t xml:space="preserve">выражения.</w:t>
      </w:r>
      <w:r/>
    </w:p>
    <w:p>
      <w:pPr>
        <w:pStyle w:val="1697"/>
        <w:ind w:left="684" w:right="1334"/>
        <w:spacing w:before="143" w:line="352" w:lineRule="auto"/>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w:t>
      </w:r>
      <w:r>
        <w:rPr>
          <w:spacing w:val="57"/>
        </w:rPr>
        <w:t xml:space="preserve">  </w:t>
      </w:r>
      <w:r>
        <w:t xml:space="preserve">Буквенные</w:t>
      </w:r>
      <w:r>
        <w:rPr>
          <w:spacing w:val="58"/>
        </w:rPr>
        <w:t xml:space="preserve">  </w:t>
      </w:r>
      <w:r>
        <w:t xml:space="preserve">равенства,</w:t>
      </w:r>
      <w:r>
        <w:rPr>
          <w:spacing w:val="54"/>
        </w:rPr>
        <w:t xml:space="preserve">  </w:t>
      </w:r>
      <w:r>
        <w:t xml:space="preserve">нахождение</w:t>
      </w:r>
      <w:r>
        <w:rPr>
          <w:spacing w:val="58"/>
        </w:rPr>
        <w:t xml:space="preserve">  </w:t>
      </w:r>
      <w:r>
        <w:t xml:space="preserve">неизвестного</w:t>
      </w:r>
      <w:r>
        <w:rPr>
          <w:spacing w:val="58"/>
        </w:rPr>
        <w:t xml:space="preserve">  </w:t>
      </w:r>
      <w:r>
        <w:rPr>
          <w:spacing w:val="-2"/>
        </w:rPr>
        <w:t xml:space="preserve">компонента.</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5" w:lineRule="auto"/>
      </w:pPr>
      <w:r>
        <w:t xml:space="preserve">Формулы, формулы периметра и площади прямоугольника, квадрата, объёма параллелепипеда и куба.</w:t>
      </w:r>
      <w:r/>
    </w:p>
    <w:p>
      <w:pPr>
        <w:pStyle w:val="1699"/>
        <w:numPr>
          <w:ilvl w:val="3"/>
          <w:numId w:val="388"/>
        </w:numPr>
        <w:ind w:left="2334" w:right="0" w:hanging="983"/>
        <w:jc w:val="both"/>
        <w:spacing w:before="0" w:after="0" w:line="292" w:lineRule="exact"/>
        <w:tabs>
          <w:tab w:val="left" w:pos="2334" w:leader="none"/>
        </w:tabs>
        <w:rPr>
          <w:sz w:val="26"/>
        </w:rPr>
      </w:pPr>
      <w:r>
        <w:rPr>
          <w:sz w:val="26"/>
        </w:rPr>
        <w:t xml:space="preserve">Решение текстовых</w:t>
      </w:r>
      <w:r>
        <w:rPr>
          <w:spacing w:val="7"/>
          <w:sz w:val="26"/>
        </w:rPr>
        <w:t xml:space="preserve"> </w:t>
      </w:r>
      <w:r>
        <w:rPr>
          <w:spacing w:val="-2"/>
          <w:sz w:val="26"/>
        </w:rPr>
        <w:t xml:space="preserve">задач.</w:t>
      </w:r>
      <w:r/>
    </w:p>
    <w:p>
      <w:pPr>
        <w:pStyle w:val="1697"/>
        <w:ind w:left="684" w:right="1336"/>
        <w:spacing w:before="137" w:line="350" w:lineRule="auto"/>
      </w:pPr>
      <w:r>
        <w:t xml:space="preserve">Решение текстовых задач арифметическим способом. Решение логических задач. Решение задач перебором всех возможных вариантов.</w:t>
      </w:r>
      <w:r/>
    </w:p>
    <w:p>
      <w:pPr>
        <w:pStyle w:val="1697"/>
        <w:ind w:right="1330"/>
        <w:spacing w:before="6" w:line="352" w:lineRule="auto"/>
      </w:pPr>
      <w:r>
        <w:t xml:space="preserve">Решение задач, содержащих зависимости, связывающих величины:</w:t>
      </w:r>
      <w:r>
        <w:rPr>
          <w:spacing w:val="80"/>
        </w:rPr>
        <w:t xml:space="preserve"> </w:t>
      </w:r>
      <w:r>
        <w:t xml:space="preserve">скорость, время, расстояние, цена, количество, стоимость, производительность, время, объём работы. Единицы измерения: массы, стоимости, расстояния,</w:t>
      </w:r>
      <w:r>
        <w:rPr>
          <w:spacing w:val="80"/>
        </w:rPr>
        <w:t xml:space="preserve"> </w:t>
      </w:r>
      <w:r>
        <w:t xml:space="preserve">времени, скорости. Связь между единицами измерения каждой величины.</w:t>
      </w:r>
      <w:r/>
    </w:p>
    <w:p>
      <w:pPr>
        <w:pStyle w:val="1697"/>
        <w:ind w:left="684" w:right="1334"/>
        <w:spacing w:line="350" w:lineRule="auto"/>
      </w:pPr>
      <w:r>
        <w:t xml:space="preserve">Решение задач, связанных с отношением, пропорциональностью величин, процентами; решение основных задач на дроби и проценты.</w:t>
      </w:r>
      <w:r/>
    </w:p>
    <w:p>
      <w:pPr>
        <w:pStyle w:val="1697"/>
        <w:ind w:right="1334"/>
        <w:spacing w:line="355" w:lineRule="auto"/>
      </w:pPr>
      <w:r>
        <w:t xml:space="preserve">Оценка и прикидка, округление результата. Составление буквенных выражений по условию задачи.</w:t>
      </w:r>
      <w:r/>
    </w:p>
    <w:p>
      <w:pPr>
        <w:pStyle w:val="1697"/>
        <w:ind w:right="1336"/>
        <w:spacing w:line="350" w:lineRule="auto"/>
      </w:pPr>
      <w:r>
        <w:t xml:space="preserve">Представление данных с помощью таблиц и диаграмм. Столбчатые диаграммы: чтение и построение. Чтение круговых диаграмм.</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Наглядная</w:t>
      </w:r>
      <w:r>
        <w:rPr>
          <w:spacing w:val="4"/>
          <w:sz w:val="26"/>
        </w:rPr>
        <w:t xml:space="preserve"> </w:t>
      </w:r>
      <w:r>
        <w:rPr>
          <w:spacing w:val="-2"/>
          <w:sz w:val="26"/>
        </w:rPr>
        <w:t xml:space="preserve">геометрия.</w:t>
      </w:r>
      <w:r/>
    </w:p>
    <w:p>
      <w:pPr>
        <w:pStyle w:val="1697"/>
        <w:ind w:right="1334"/>
        <w:spacing w:before="136" w:line="355" w:lineRule="auto"/>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2"/>
        </w:rPr>
        <w:t xml:space="preserve">круг.</w:t>
      </w:r>
      <w:r/>
    </w:p>
    <w:p>
      <w:pPr>
        <w:pStyle w:val="1697"/>
        <w:ind w:right="1329"/>
        <w:spacing w:line="352" w:lineRule="auto"/>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w:t>
      </w:r>
      <w:r>
        <w:rPr>
          <w:spacing w:val="40"/>
        </w:rPr>
        <w:t xml:space="preserve"> </w:t>
      </w:r>
      <w:r>
        <w:t xml:space="preserve">точки до прямой, длина маршрута на квадратной сетке.</w:t>
      </w:r>
      <w:r/>
    </w:p>
    <w:p>
      <w:pPr>
        <w:pStyle w:val="1697"/>
        <w:ind w:right="1328"/>
        <w:spacing w:line="352" w:lineRule="auto"/>
        <w:tabs>
          <w:tab w:val="left" w:pos="3278" w:leader="none"/>
          <w:tab w:val="left" w:pos="6039" w:leader="none"/>
          <w:tab w:val="left" w:pos="7733" w:leader="none"/>
        </w:tabs>
      </w:pPr>
      <w:r>
        <w:t xml:space="preserve">Измерение и построение углов с помощью транспортира. Виды треугольников: остроугольный, прямоугольный, тупоугольный, равнобедренный, </w:t>
      </w:r>
      <w:r>
        <w:rPr>
          <w:spacing w:val="-2"/>
        </w:rPr>
        <w:t xml:space="preserve">равносторонний.</w:t>
      </w:r>
      <w:r>
        <w:tab/>
      </w:r>
      <w:r>
        <w:rPr>
          <w:spacing w:val="-2"/>
        </w:rPr>
        <w:t xml:space="preserve">Четырёхугольник,</w:t>
      </w:r>
      <w:r>
        <w:tab/>
      </w:r>
      <w:r>
        <w:rPr>
          <w:spacing w:val="-2"/>
        </w:rPr>
        <w:t xml:space="preserve">примеры</w:t>
      </w:r>
      <w:r>
        <w:tab/>
      </w:r>
      <w:r>
        <w:rPr>
          <w:spacing w:val="-2"/>
        </w:rPr>
        <w:t xml:space="preserve">четырёхугольников. </w:t>
      </w:r>
      <w:r>
        <w:t xml:space="preserve">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r/>
    </w:p>
    <w:p>
      <w:pPr>
        <w:pStyle w:val="1697"/>
        <w:ind w:right="1335"/>
        <w:spacing w:line="352" w:lineRule="auto"/>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3458" w:firstLine="0"/>
        <w:spacing w:before="63" w:line="355" w:lineRule="auto"/>
      </w:pPr>
      <w:r>
        <w:t xml:space="preserve">Симметрия: центральная, осевая и зеркальная симметрии. Построение симметричных фигур.</w:t>
      </w:r>
      <w:r/>
    </w:p>
    <w:p>
      <w:pPr>
        <w:pStyle w:val="1697"/>
        <w:ind w:left="684" w:right="1328"/>
        <w:spacing w:line="352" w:lineRule="auto"/>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w:t>
      </w:r>
      <w:r>
        <w:rPr>
          <w:spacing w:val="80"/>
        </w:rPr>
        <w:t xml:space="preserve"> </w:t>
      </w:r>
      <w:r>
        <w:t xml:space="preserve">конуса. Создание моделей пространственных фигур (из бумаги, проволоки, пластилина и других материалов).</w:t>
      </w:r>
      <w:r/>
    </w:p>
    <w:p>
      <w:pPr>
        <w:pStyle w:val="1697"/>
        <w:ind w:left="684" w:right="1332"/>
        <w:spacing w:line="350" w:lineRule="auto"/>
      </w:pPr>
      <w:r>
        <w:t xml:space="preserve">Понятие объёма, единицы измерения объёма. Объём прямоугольного параллелепипеда, куба.</w:t>
      </w:r>
      <w:r/>
    </w:p>
    <w:p>
      <w:pPr>
        <w:pStyle w:val="1699"/>
        <w:numPr>
          <w:ilvl w:val="2"/>
          <w:numId w:val="388"/>
        </w:numPr>
        <w:ind w:left="2134" w:right="0" w:hanging="783"/>
        <w:jc w:val="both"/>
        <w:spacing w:before="0" w:after="0" w:line="240" w:lineRule="auto"/>
        <w:tabs>
          <w:tab w:val="left" w:pos="2134" w:leader="none"/>
        </w:tabs>
        <w:rPr>
          <w:sz w:val="26"/>
        </w:rPr>
      </w:pPr>
      <w:r>
        <w:rPr>
          <w:sz w:val="26"/>
        </w:rPr>
        <w:t xml:space="preserve">Предметные</w:t>
      </w:r>
      <w:r>
        <w:rPr>
          <w:spacing w:val="59"/>
          <w:sz w:val="26"/>
        </w:rPr>
        <w:t xml:space="preserve">  </w:t>
      </w:r>
      <w:r>
        <w:rPr>
          <w:sz w:val="26"/>
        </w:rPr>
        <w:t xml:space="preserve">результаты</w:t>
      </w:r>
      <w:r>
        <w:rPr>
          <w:spacing w:val="60"/>
          <w:sz w:val="26"/>
        </w:rPr>
        <w:t xml:space="preserve">  </w:t>
      </w:r>
      <w:r>
        <w:rPr>
          <w:sz w:val="26"/>
        </w:rPr>
        <w:t xml:space="preserve">освоения</w:t>
      </w:r>
      <w:r>
        <w:rPr>
          <w:spacing w:val="64"/>
          <w:sz w:val="26"/>
        </w:rPr>
        <w:t xml:space="preserve">  </w:t>
      </w:r>
      <w:r>
        <w:rPr>
          <w:sz w:val="26"/>
        </w:rPr>
        <w:t xml:space="preserve">программы</w:t>
      </w:r>
      <w:r>
        <w:rPr>
          <w:spacing w:val="63"/>
          <w:sz w:val="26"/>
        </w:rPr>
        <w:t xml:space="preserve">  </w:t>
      </w:r>
      <w:r>
        <w:rPr>
          <w:sz w:val="26"/>
        </w:rPr>
        <w:t xml:space="preserve">учебного</w:t>
      </w:r>
      <w:r>
        <w:rPr>
          <w:spacing w:val="64"/>
          <w:sz w:val="26"/>
        </w:rPr>
        <w:t xml:space="preserve">  </w:t>
      </w:r>
      <w:r>
        <w:rPr>
          <w:spacing w:val="-2"/>
          <w:sz w:val="26"/>
        </w:rPr>
        <w:t xml:space="preserve">курса</w:t>
      </w:r>
      <w:r/>
    </w:p>
    <w:p>
      <w:pPr>
        <w:pStyle w:val="1697"/>
        <w:ind w:left="684" w:firstLine="0"/>
        <w:jc w:val="left"/>
        <w:spacing w:before="132"/>
      </w:pPr>
      <w:r>
        <w:rPr>
          <w:spacing w:val="-2"/>
        </w:rPr>
        <w:t xml:space="preserve">«Математика».</w:t>
      </w:r>
      <w:r/>
    </w:p>
    <w:p>
      <w:pPr>
        <w:pStyle w:val="1699"/>
        <w:numPr>
          <w:ilvl w:val="3"/>
          <w:numId w:val="388"/>
        </w:numPr>
        <w:ind w:left="684" w:right="1325" w:firstLine="667"/>
        <w:jc w:val="both"/>
        <w:spacing w:before="138" w:after="0" w:line="355" w:lineRule="auto"/>
        <w:tabs>
          <w:tab w:val="left" w:pos="2334" w:leader="none"/>
        </w:tabs>
        <w:rPr>
          <w:sz w:val="26"/>
        </w:rPr>
      </w:pPr>
      <w:r>
        <w:rPr>
          <w:sz w:val="26"/>
        </w:rPr>
        <w:t xml:space="preserve">Предметные результаты освоения программы учебного курса к концу обучения в 5 классе.</w:t>
      </w:r>
      <w:r/>
    </w:p>
    <w:p>
      <w:pPr>
        <w:pStyle w:val="1699"/>
        <w:numPr>
          <w:ilvl w:val="4"/>
          <w:numId w:val="388"/>
        </w:numPr>
        <w:ind w:left="2531" w:right="0" w:hanging="1180"/>
        <w:jc w:val="both"/>
        <w:spacing w:before="0" w:after="0" w:line="297" w:lineRule="exact"/>
        <w:tabs>
          <w:tab w:val="left" w:pos="2531" w:leader="none"/>
        </w:tabs>
        <w:rPr>
          <w:sz w:val="26"/>
        </w:rPr>
      </w:pPr>
      <w:r>
        <w:rPr>
          <w:sz w:val="26"/>
        </w:rPr>
        <w:t xml:space="preserve">Числа</w:t>
      </w:r>
      <w:r>
        <w:rPr>
          <w:spacing w:val="1"/>
          <w:sz w:val="26"/>
        </w:rPr>
        <w:t xml:space="preserve"> </w:t>
      </w:r>
      <w:r>
        <w:rPr>
          <w:sz w:val="26"/>
        </w:rPr>
        <w:t xml:space="preserve">и</w:t>
      </w:r>
      <w:r>
        <w:rPr>
          <w:spacing w:val="2"/>
          <w:sz w:val="26"/>
        </w:rPr>
        <w:t xml:space="preserve"> </w:t>
      </w:r>
      <w:r>
        <w:rPr>
          <w:spacing w:val="-2"/>
          <w:sz w:val="26"/>
        </w:rPr>
        <w:t xml:space="preserve">вычисления.</w:t>
      </w:r>
      <w:r/>
    </w:p>
    <w:p>
      <w:pPr>
        <w:pStyle w:val="1697"/>
        <w:ind w:left="684" w:right="1336"/>
        <w:spacing w:before="138" w:line="350" w:lineRule="auto"/>
      </w:pPr>
      <w:r>
        <w:t xml:space="preserve">Понимать и правильно употреблять термины, связанные с натуральными числами, обыкновенными и десятичными дробями.</w:t>
      </w:r>
      <w:r/>
    </w:p>
    <w:p>
      <w:pPr>
        <w:pStyle w:val="1697"/>
        <w:ind w:left="684" w:right="1332"/>
        <w:spacing w:before="1" w:line="355" w:lineRule="auto"/>
      </w:pPr>
      <w:r>
        <w:t xml:space="preserve">Сравнивать и упорядочивать натуральные числа, сравнивать в простейших случаях обыкновенные дроби, десятичные дроби.</w:t>
      </w:r>
      <w:r/>
    </w:p>
    <w:p>
      <w:pPr>
        <w:pStyle w:val="1697"/>
        <w:ind w:left="684" w:right="1333"/>
        <w:spacing w:line="352" w:lineRule="auto"/>
      </w:pPr>
      <w:r>
        <w:t xml:space="preserve">Соотносить точку на координатной (числовой) прямой с соответствующим</w:t>
      </w:r>
      <w:r>
        <w:rPr>
          <w:spacing w:val="40"/>
        </w:rPr>
        <w:t xml:space="preserve"> </w:t>
      </w:r>
      <w:r>
        <w:t xml:space="preserve">ей числом и изображать натуральные числа точками на координатной (числовой) </w:t>
      </w:r>
      <w:r>
        <w:rPr>
          <w:spacing w:val="-2"/>
        </w:rPr>
        <w:t xml:space="preserve">прямой.</w:t>
      </w:r>
      <w:r/>
    </w:p>
    <w:p>
      <w:pPr>
        <w:pStyle w:val="1697"/>
        <w:ind w:left="684" w:right="1326"/>
        <w:spacing w:line="350" w:lineRule="auto"/>
      </w:pPr>
      <w:r>
        <w:t xml:space="preserve">Выполнять арифметические действия с натуральными числами, с обыкновенными дробями в простейших случаях.</w:t>
      </w:r>
      <w:r/>
    </w:p>
    <w:p>
      <w:pPr>
        <w:pStyle w:val="1697"/>
        <w:ind w:left="1351" w:right="3673" w:firstLine="0"/>
        <w:spacing w:line="357" w:lineRule="auto"/>
      </w:pPr>
      <w:r>
        <w:t xml:space="preserve">Выполнять проверку, прикидку результата вычислений. Округлять натуральные числа.</w:t>
      </w:r>
      <w:r/>
    </w:p>
    <w:p>
      <w:pPr>
        <w:pStyle w:val="1699"/>
        <w:numPr>
          <w:ilvl w:val="4"/>
          <w:numId w:val="388"/>
        </w:numPr>
        <w:ind w:left="2531" w:right="0" w:hanging="1180"/>
        <w:jc w:val="both"/>
        <w:spacing w:before="0" w:after="0" w:line="291" w:lineRule="exact"/>
        <w:tabs>
          <w:tab w:val="left" w:pos="2531" w:leader="none"/>
        </w:tabs>
        <w:rPr>
          <w:sz w:val="26"/>
        </w:rPr>
      </w:pPr>
      <w:r>
        <w:rPr>
          <w:sz w:val="26"/>
        </w:rPr>
        <w:t xml:space="preserve">Решение</w:t>
      </w:r>
      <w:r>
        <w:rPr>
          <w:spacing w:val="1"/>
          <w:sz w:val="26"/>
        </w:rPr>
        <w:t xml:space="preserve"> </w:t>
      </w:r>
      <w:r>
        <w:rPr>
          <w:sz w:val="26"/>
        </w:rPr>
        <w:t xml:space="preserve">текстовых</w:t>
      </w:r>
      <w:r>
        <w:rPr>
          <w:spacing w:val="6"/>
          <w:sz w:val="26"/>
        </w:rPr>
        <w:t xml:space="preserve"> </w:t>
      </w:r>
      <w:r>
        <w:rPr>
          <w:spacing w:val="-2"/>
          <w:sz w:val="26"/>
        </w:rPr>
        <w:t xml:space="preserve">задач.</w:t>
      </w:r>
      <w:r/>
    </w:p>
    <w:p>
      <w:pPr>
        <w:pStyle w:val="1697"/>
        <w:ind w:left="684" w:right="1329"/>
        <w:jc w:val="left"/>
        <w:spacing w:before="133" w:line="350" w:lineRule="auto"/>
        <w:tabs>
          <w:tab w:val="left" w:pos="2405" w:leader="none"/>
          <w:tab w:val="left" w:pos="3781" w:leader="none"/>
          <w:tab w:val="left" w:pos="4759" w:leader="none"/>
          <w:tab w:val="left" w:pos="6883" w:leader="none"/>
          <w:tab w:val="left" w:pos="8188" w:leader="none"/>
          <w:tab w:val="left" w:pos="8562" w:leader="none"/>
          <w:tab w:val="left" w:pos="8920" w:leader="none"/>
        </w:tabs>
      </w:pPr>
      <w:r>
        <w:rPr>
          <w:spacing w:val="-2"/>
        </w:rPr>
        <w:t xml:space="preserve">Решать</w:t>
      </w:r>
      <w:r>
        <w:tab/>
      </w:r>
      <w:r>
        <w:rPr>
          <w:spacing w:val="-2"/>
        </w:rPr>
        <w:t xml:space="preserve">текстовые</w:t>
      </w:r>
      <w:r>
        <w:tab/>
      </w:r>
      <w:r>
        <w:rPr>
          <w:spacing w:val="-2"/>
        </w:rPr>
        <w:t xml:space="preserve">задачи</w:t>
      </w:r>
      <w:r>
        <w:tab/>
      </w:r>
      <w:r>
        <w:rPr>
          <w:spacing w:val="-2"/>
        </w:rPr>
        <w:t xml:space="preserve">арифметическим</w:t>
      </w:r>
      <w:r>
        <w:tab/>
      </w:r>
      <w:r>
        <w:rPr>
          <w:spacing w:val="-2"/>
        </w:rPr>
        <w:t xml:space="preserve">способом</w:t>
      </w:r>
      <w:r>
        <w:tab/>
      </w:r>
      <w:r>
        <w:rPr>
          <w:spacing w:val="-10"/>
        </w:rPr>
        <w:t xml:space="preserve">и</w:t>
      </w:r>
      <w:r>
        <w:tab/>
      </w:r>
      <w:r>
        <w:rPr>
          <w:spacing w:val="-10"/>
        </w:rPr>
        <w:t xml:space="preserve">с</w:t>
      </w:r>
      <w:r>
        <w:tab/>
      </w:r>
      <w:r>
        <w:rPr>
          <w:spacing w:val="-2"/>
        </w:rPr>
        <w:t xml:space="preserve">помощью </w:t>
      </w:r>
      <w:r>
        <w:t xml:space="preserve">организованного конечного перебора всех возможных вариантов.</w:t>
      </w:r>
      <w:r/>
    </w:p>
    <w:p>
      <w:pPr>
        <w:pStyle w:val="1697"/>
        <w:ind w:left="684" w:right="1335"/>
        <w:jc w:val="left"/>
        <w:spacing w:before="5" w:line="350" w:lineRule="auto"/>
        <w:tabs>
          <w:tab w:val="left" w:pos="2458" w:leader="none"/>
          <w:tab w:val="left" w:pos="3561" w:leader="none"/>
          <w:tab w:val="left" w:pos="5234" w:leader="none"/>
          <w:tab w:val="left" w:pos="6999" w:leader="none"/>
          <w:tab w:val="left" w:pos="8822" w:leader="none"/>
        </w:tabs>
      </w:pPr>
      <w:r>
        <w:rPr>
          <w:spacing w:val="-2"/>
        </w:rPr>
        <w:t xml:space="preserve">Решать</w:t>
      </w:r>
      <w:r>
        <w:tab/>
      </w:r>
      <w:r>
        <w:rPr>
          <w:spacing w:val="-2"/>
        </w:rPr>
        <w:t xml:space="preserve">задачи,</w:t>
      </w:r>
      <w:r>
        <w:tab/>
      </w:r>
      <w:r>
        <w:rPr>
          <w:spacing w:val="-2"/>
        </w:rPr>
        <w:t xml:space="preserve">содержащие</w:t>
      </w:r>
      <w:r>
        <w:tab/>
      </w:r>
      <w:r>
        <w:rPr>
          <w:spacing w:val="-2"/>
        </w:rPr>
        <w:t xml:space="preserve">зависимости,</w:t>
      </w:r>
      <w:r>
        <w:tab/>
      </w:r>
      <w:r>
        <w:rPr>
          <w:spacing w:val="-2"/>
        </w:rPr>
        <w:t xml:space="preserve">связывающие</w:t>
      </w:r>
      <w:r>
        <w:tab/>
      </w:r>
      <w:r>
        <w:rPr>
          <w:spacing w:val="-2"/>
        </w:rPr>
        <w:t xml:space="preserve">величины: </w:t>
      </w:r>
      <w:r>
        <w:t xml:space="preserve">скорость, время, расстояние, цена, количество, стоимость.</w:t>
      </w:r>
      <w:r/>
    </w:p>
    <w:p>
      <w:pPr>
        <w:pStyle w:val="1697"/>
        <w:ind w:left="1351" w:firstLine="0"/>
        <w:jc w:val="left"/>
        <w:spacing w:before="6"/>
      </w:pPr>
      <w:r>
        <w:t xml:space="preserve">Использовать</w:t>
      </w:r>
      <w:r>
        <w:rPr>
          <w:spacing w:val="51"/>
        </w:rPr>
        <w:t xml:space="preserve"> </w:t>
      </w:r>
      <w:r>
        <w:t xml:space="preserve">краткие</w:t>
      </w:r>
      <w:r>
        <w:rPr>
          <w:spacing w:val="56"/>
        </w:rPr>
        <w:t xml:space="preserve"> </w:t>
      </w:r>
      <w:r>
        <w:t xml:space="preserve">записи,</w:t>
      </w:r>
      <w:r>
        <w:rPr>
          <w:spacing w:val="49"/>
        </w:rPr>
        <w:t xml:space="preserve"> </w:t>
      </w:r>
      <w:r>
        <w:t xml:space="preserve">схемы,</w:t>
      </w:r>
      <w:r>
        <w:rPr>
          <w:spacing w:val="49"/>
        </w:rPr>
        <w:t xml:space="preserve"> </w:t>
      </w:r>
      <w:r>
        <w:t xml:space="preserve">таблицы,</w:t>
      </w:r>
      <w:r>
        <w:rPr>
          <w:spacing w:val="49"/>
        </w:rPr>
        <w:t xml:space="preserve"> </w:t>
      </w:r>
      <w:r>
        <w:t xml:space="preserve">обозначения</w:t>
      </w:r>
      <w:r>
        <w:rPr>
          <w:spacing w:val="52"/>
        </w:rPr>
        <w:t xml:space="preserve"> </w:t>
      </w:r>
      <w:r>
        <w:t xml:space="preserve">при</w:t>
      </w:r>
      <w:r>
        <w:rPr>
          <w:spacing w:val="53"/>
        </w:rPr>
        <w:t xml:space="preserve"> </w:t>
      </w:r>
      <w:r>
        <w:rPr>
          <w:spacing w:val="-2"/>
        </w:rPr>
        <w:t xml:space="preserve">решении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задач.</w:t>
      </w:r>
      <w:r/>
    </w:p>
    <w:p>
      <w:pPr>
        <w:pStyle w:val="1697"/>
        <w:ind w:right="1334"/>
        <w:spacing w:before="142" w:line="350" w:lineRule="auto"/>
      </w:pPr>
      <w:r>
        <w:t xml:space="preserve">Пользоваться основными единицами измерения: цены, массы, расстояния, времени, скорости, выражать одни единицы величины через другие.</w:t>
      </w:r>
      <w:r/>
    </w:p>
    <w:p>
      <w:pPr>
        <w:pStyle w:val="1697"/>
        <w:ind w:right="1328"/>
        <w:spacing w:before="1" w:line="352" w:lineRule="auto"/>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r/>
    </w:p>
    <w:p>
      <w:pPr>
        <w:pStyle w:val="1699"/>
        <w:numPr>
          <w:ilvl w:val="4"/>
          <w:numId w:val="388"/>
        </w:numPr>
        <w:ind w:left="2531" w:right="0" w:hanging="1180"/>
        <w:jc w:val="both"/>
        <w:spacing w:before="1" w:after="0" w:line="240" w:lineRule="auto"/>
        <w:tabs>
          <w:tab w:val="left" w:pos="2531" w:leader="none"/>
        </w:tabs>
        <w:rPr>
          <w:sz w:val="26"/>
        </w:rPr>
      </w:pPr>
      <w:r>
        <w:rPr>
          <w:sz w:val="26"/>
        </w:rPr>
        <w:t xml:space="preserve">Наглядная</w:t>
      </w:r>
      <w:r>
        <w:rPr>
          <w:spacing w:val="4"/>
          <w:sz w:val="26"/>
        </w:rPr>
        <w:t xml:space="preserve"> </w:t>
      </w:r>
      <w:r>
        <w:rPr>
          <w:spacing w:val="-2"/>
          <w:sz w:val="26"/>
        </w:rPr>
        <w:t xml:space="preserve">геометрия.</w:t>
      </w:r>
      <w:r/>
    </w:p>
    <w:p>
      <w:pPr>
        <w:pStyle w:val="1697"/>
        <w:ind w:left="684" w:right="1335"/>
        <w:spacing w:before="138" w:line="350" w:lineRule="auto"/>
      </w:pPr>
      <w:r>
        <w:t xml:space="preserve">Пользоваться геометрическими понятиями: точка, прямая, отрезок, луч,</w:t>
      </w:r>
      <w:r>
        <w:rPr>
          <w:spacing w:val="80"/>
        </w:rPr>
        <w:t xml:space="preserve"> </w:t>
      </w:r>
      <w:r>
        <w:t xml:space="preserve">угол, многоугольник, окружность, круг.</w:t>
      </w:r>
      <w:r/>
    </w:p>
    <w:p>
      <w:pPr>
        <w:pStyle w:val="1697"/>
        <w:ind w:left="684" w:right="1322"/>
        <w:spacing w:before="6" w:line="350" w:lineRule="auto"/>
      </w:pPr>
      <w:r>
        <w:t xml:space="preserve">Приводить примеры объектов окружающего мира, имеющих форму изученных геометрических фигур.</w:t>
      </w:r>
      <w:r/>
    </w:p>
    <w:p>
      <w:pPr>
        <w:pStyle w:val="1697"/>
        <w:ind w:right="1326"/>
        <w:spacing w:line="355" w:lineRule="auto"/>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r/>
    </w:p>
    <w:p>
      <w:pPr>
        <w:pStyle w:val="1697"/>
        <w:ind w:right="1322"/>
        <w:spacing w:line="350" w:lineRule="auto"/>
      </w:pPr>
      <w:r>
        <w:t xml:space="preserve">Изображать изученные геометрические фигуры на нелинованной и</w:t>
      </w:r>
      <w:r>
        <w:rPr>
          <w:spacing w:val="80"/>
        </w:rPr>
        <w:t xml:space="preserve"> </w:t>
      </w:r>
      <w:r>
        <w:t xml:space="preserve">клетчатой бумаге с помощью циркуля и линейки.</w:t>
      </w:r>
      <w:r/>
    </w:p>
    <w:p>
      <w:pPr>
        <w:pStyle w:val="1697"/>
        <w:ind w:right="1336"/>
        <w:spacing w:line="355" w:lineRule="auto"/>
      </w:pPr>
      <w:r>
        <w:t xml:space="preserve">Находить длины отрезков непосредственным измерением с помощью линейки,</w:t>
      </w:r>
      <w:r>
        <w:rPr>
          <w:spacing w:val="40"/>
        </w:rPr>
        <w:t xml:space="preserve"> </w:t>
      </w:r>
      <w:r>
        <w:t xml:space="preserve">строить</w:t>
      </w:r>
      <w:r>
        <w:rPr>
          <w:spacing w:val="40"/>
        </w:rPr>
        <w:t xml:space="preserve"> </w:t>
      </w:r>
      <w:r>
        <w:t xml:space="preserve">отрезки</w:t>
      </w:r>
      <w:r>
        <w:rPr>
          <w:spacing w:val="40"/>
        </w:rPr>
        <w:t xml:space="preserve"> </w:t>
      </w:r>
      <w:r>
        <w:t xml:space="preserve">заданной</w:t>
      </w:r>
      <w:r>
        <w:rPr>
          <w:spacing w:val="40"/>
        </w:rPr>
        <w:t xml:space="preserve"> </w:t>
      </w:r>
      <w:r>
        <w:t xml:space="preserve">длины;</w:t>
      </w:r>
      <w:r>
        <w:rPr>
          <w:spacing w:val="40"/>
        </w:rPr>
        <w:t xml:space="preserve"> </w:t>
      </w:r>
      <w:r>
        <w:t xml:space="preserve">строить</w:t>
      </w:r>
      <w:r>
        <w:rPr>
          <w:spacing w:val="40"/>
        </w:rPr>
        <w:t xml:space="preserve"> </w:t>
      </w:r>
      <w:r>
        <w:t xml:space="preserve">окружность</w:t>
      </w:r>
      <w:r>
        <w:rPr>
          <w:spacing w:val="40"/>
        </w:rPr>
        <w:t xml:space="preserve"> </w:t>
      </w:r>
      <w:r>
        <w:t xml:space="preserve">заданного </w:t>
      </w:r>
      <w:r>
        <w:rPr>
          <w:spacing w:val="-2"/>
        </w:rPr>
        <w:t xml:space="preserve">радиуса.</w:t>
      </w:r>
      <w:r/>
    </w:p>
    <w:p>
      <w:pPr>
        <w:pStyle w:val="1697"/>
        <w:ind w:left="684" w:right="1326"/>
        <w:spacing w:line="355" w:lineRule="auto"/>
      </w:pPr>
      <w:r>
        <w:t xml:space="preserve">Использовать свойства сторон и углов прямоугольника, квадрата для их построения, вычисления площади и периметра.</w:t>
      </w:r>
      <w:r/>
    </w:p>
    <w:p>
      <w:pPr>
        <w:pStyle w:val="1697"/>
        <w:ind w:left="684" w:right="1333"/>
        <w:spacing w:line="350" w:lineRule="auto"/>
      </w:pPr>
      <w:r>
        <w:t xml:space="preserve">Вычислять периметр и площадь квадрата, прямоугольника, фигур, составленных из прямоугольников, в том числе фигур, изображённых на</w:t>
      </w:r>
      <w:r>
        <w:rPr>
          <w:spacing w:val="80"/>
        </w:rPr>
        <w:t xml:space="preserve"> </w:t>
      </w:r>
      <w:r>
        <w:t xml:space="preserve">клетчатой бумаге.</w:t>
      </w:r>
      <w:r/>
    </w:p>
    <w:p>
      <w:pPr>
        <w:pStyle w:val="1697"/>
        <w:ind w:right="1324"/>
        <w:spacing w:line="350" w:lineRule="auto"/>
      </w:pPr>
      <w:r>
        <w:t xml:space="preserve">Пользоваться основными метрическими единицами измерения длины, площади; выражать одни единицы величины через другие.</w:t>
      </w:r>
      <w:r/>
    </w:p>
    <w:p>
      <w:pPr>
        <w:pStyle w:val="1697"/>
        <w:ind w:left="684" w:right="1335"/>
        <w:spacing w:line="350" w:lineRule="auto"/>
      </w:pPr>
      <w:r>
        <w:t xml:space="preserve">Распознавать параллелепипед, куб, использовать терминологию: вершина, ребро, грань, измерения, находить измерения параллелепипеда, куба.</w:t>
      </w:r>
      <w:r/>
    </w:p>
    <w:p>
      <w:pPr>
        <w:pStyle w:val="1697"/>
        <w:ind w:left="684" w:right="1333"/>
        <w:spacing w:line="350" w:lineRule="auto"/>
      </w:pPr>
      <w:r>
        <w:t xml:space="preserve">Вычислять объём куба, параллелепипеда по заданным измерениям, пользоваться единицами измерения объёма.</w:t>
      </w:r>
      <w:r/>
    </w:p>
    <w:p>
      <w:pPr>
        <w:pStyle w:val="1697"/>
        <w:ind w:left="1351" w:firstLine="0"/>
        <w:spacing w:before="1"/>
      </w:pPr>
      <w:r>
        <w:t xml:space="preserve">Решать</w:t>
      </w:r>
      <w:r>
        <w:rPr>
          <w:spacing w:val="47"/>
        </w:rPr>
        <w:t xml:space="preserve">  </w:t>
      </w:r>
      <w:r>
        <w:t xml:space="preserve">несложные</w:t>
      </w:r>
      <w:r>
        <w:rPr>
          <w:spacing w:val="47"/>
        </w:rPr>
        <w:t xml:space="preserve">  </w:t>
      </w:r>
      <w:r>
        <w:t xml:space="preserve">задачи</w:t>
      </w:r>
      <w:r>
        <w:rPr>
          <w:spacing w:val="50"/>
        </w:rPr>
        <w:t xml:space="preserve">  </w:t>
      </w:r>
      <w:r>
        <w:t xml:space="preserve">на</w:t>
      </w:r>
      <w:r>
        <w:rPr>
          <w:spacing w:val="44"/>
        </w:rPr>
        <w:t xml:space="preserve">  </w:t>
      </w:r>
      <w:r>
        <w:t xml:space="preserve">измерение</w:t>
      </w:r>
      <w:r>
        <w:rPr>
          <w:spacing w:val="50"/>
        </w:rPr>
        <w:t xml:space="preserve">  </w:t>
      </w:r>
      <w:r>
        <w:t xml:space="preserve">геометрических</w:t>
      </w:r>
      <w:r>
        <w:rPr>
          <w:spacing w:val="49"/>
        </w:rPr>
        <w:t xml:space="preserve">  </w:t>
      </w:r>
      <w:r>
        <w:t xml:space="preserve">величин</w:t>
      </w:r>
      <w:r>
        <w:rPr>
          <w:spacing w:val="52"/>
        </w:rPr>
        <w:t xml:space="preserve">  </w:t>
      </w:r>
      <w:r>
        <w:rPr>
          <w:spacing w:val="-10"/>
        </w:rPr>
        <w:t xml:space="preserve">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практических</w:t>
      </w:r>
      <w:r>
        <w:rPr>
          <w:spacing w:val="5"/>
        </w:rPr>
        <w:t xml:space="preserve"> </w:t>
      </w:r>
      <w:r>
        <w:rPr>
          <w:spacing w:val="-2"/>
        </w:rPr>
        <w:t xml:space="preserve">ситуациях.</w:t>
      </w:r>
      <w:r/>
    </w:p>
    <w:p>
      <w:pPr>
        <w:pStyle w:val="1699"/>
        <w:numPr>
          <w:ilvl w:val="3"/>
          <w:numId w:val="388"/>
        </w:numPr>
        <w:ind w:left="683" w:right="1325" w:firstLine="667"/>
        <w:jc w:val="both"/>
        <w:spacing w:before="142" w:after="0" w:line="350" w:lineRule="auto"/>
        <w:tabs>
          <w:tab w:val="left" w:pos="2333" w:leader="none"/>
        </w:tabs>
        <w:rPr>
          <w:sz w:val="26"/>
        </w:rPr>
      </w:pPr>
      <w:r>
        <w:rPr>
          <w:sz w:val="26"/>
        </w:rPr>
        <w:t xml:space="preserve">Предметные результаты освоения программы учебного курса к концу обучения в 6 классе.</w:t>
      </w:r>
      <w:r/>
    </w:p>
    <w:p>
      <w:pPr>
        <w:pStyle w:val="1699"/>
        <w:numPr>
          <w:ilvl w:val="4"/>
          <w:numId w:val="388"/>
        </w:numPr>
        <w:ind w:left="2531" w:right="0" w:hanging="1180"/>
        <w:jc w:val="both"/>
        <w:spacing w:before="1" w:after="0" w:line="240" w:lineRule="auto"/>
        <w:tabs>
          <w:tab w:val="left" w:pos="2531" w:leader="none"/>
        </w:tabs>
        <w:rPr>
          <w:sz w:val="26"/>
        </w:rPr>
      </w:pPr>
      <w:r>
        <w:rPr>
          <w:sz w:val="26"/>
        </w:rPr>
        <w:t xml:space="preserve">Числа</w:t>
      </w:r>
      <w:r>
        <w:rPr>
          <w:spacing w:val="1"/>
          <w:sz w:val="26"/>
        </w:rPr>
        <w:t xml:space="preserve"> </w:t>
      </w:r>
      <w:r>
        <w:rPr>
          <w:sz w:val="26"/>
        </w:rPr>
        <w:t xml:space="preserve">и</w:t>
      </w:r>
      <w:r>
        <w:rPr>
          <w:spacing w:val="2"/>
          <w:sz w:val="26"/>
        </w:rPr>
        <w:t xml:space="preserve"> </w:t>
      </w:r>
      <w:r>
        <w:rPr>
          <w:spacing w:val="-2"/>
          <w:sz w:val="26"/>
        </w:rPr>
        <w:t xml:space="preserve">вычисления.</w:t>
      </w:r>
      <w:r/>
    </w:p>
    <w:p>
      <w:pPr>
        <w:pStyle w:val="1697"/>
        <w:ind w:left="684" w:right="1321"/>
        <w:spacing w:before="138" w:line="355" w:lineRule="auto"/>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r/>
    </w:p>
    <w:p>
      <w:pPr>
        <w:pStyle w:val="1697"/>
        <w:ind w:left="684" w:right="1335"/>
        <w:spacing w:line="350" w:lineRule="auto"/>
      </w:pPr>
      <w:r>
        <w:t xml:space="preserve">Сравнивать и упорядочивать целые числа, обыкновенные и десятичные дроби, сравнивать числа одного и разных знаков.</w:t>
      </w:r>
      <w:r/>
    </w:p>
    <w:p>
      <w:pPr>
        <w:pStyle w:val="1697"/>
        <w:ind w:left="684" w:right="1334"/>
        <w:spacing w:line="350" w:lineRule="auto"/>
      </w:pPr>
      <w:r>
        <w:t xml:space="preserve">Выполнять, сочетая устные и письменные приёмы, арифметические</w:t>
      </w:r>
      <w:r>
        <w:rPr>
          <w:spacing w:val="80"/>
        </w:rPr>
        <w:t xml:space="preserve"> </w:t>
      </w:r>
      <w:r>
        <w:t xml:space="preserve">действия с натуральными и целыми числами, обыкновенными и десятичными дробями, положительными и отрицательными числами.</w:t>
      </w:r>
      <w:r/>
    </w:p>
    <w:p>
      <w:pPr>
        <w:pStyle w:val="1697"/>
        <w:ind w:right="1321"/>
        <w:spacing w:before="3" w:line="352" w:lineRule="auto"/>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w:t>
      </w:r>
      <w:r>
        <w:rPr>
          <w:spacing w:val="80"/>
        </w:rPr>
        <w:t xml:space="preserve"> </w:t>
      </w:r>
      <w:r>
        <w:t xml:space="preserve">основе свойств арифметических действий.</w:t>
      </w:r>
      <w:r/>
    </w:p>
    <w:p>
      <w:pPr>
        <w:pStyle w:val="1697"/>
        <w:ind w:right="1321"/>
        <w:spacing w:line="350" w:lineRule="auto"/>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w:t>
      </w:r>
      <w:r/>
    </w:p>
    <w:p>
      <w:pPr>
        <w:pStyle w:val="1697"/>
        <w:ind w:right="1322"/>
        <w:spacing w:before="2" w:line="355" w:lineRule="auto"/>
      </w:pPr>
      <w:r>
        <w:t xml:space="preserve">Соотносить точки в прямоугольной системе координат с координатами этой </w:t>
      </w:r>
      <w:r>
        <w:rPr>
          <w:spacing w:val="-2"/>
        </w:rPr>
        <w:t xml:space="preserve">точки.</w:t>
      </w:r>
      <w:r/>
    </w:p>
    <w:p>
      <w:pPr>
        <w:pStyle w:val="1697"/>
        <w:ind w:left="1351" w:right="1525" w:firstLine="0"/>
        <w:spacing w:line="355" w:lineRule="auto"/>
      </w:pPr>
      <w:r>
        <w:t xml:space="preserve">Округлять целые числа и десятичные дроби, находить приближения чисел. 24.4.4.2.2. Числовые и буквенные выражения.</w:t>
      </w:r>
      <w:r/>
    </w:p>
    <w:p>
      <w:pPr>
        <w:pStyle w:val="1697"/>
        <w:ind w:right="1324"/>
        <w:spacing w:line="350" w:lineRule="auto"/>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r/>
    </w:p>
    <w:p>
      <w:pPr>
        <w:pStyle w:val="1697"/>
        <w:ind w:right="1326"/>
        <w:spacing w:line="350" w:lineRule="auto"/>
      </w:pPr>
      <w:r>
        <w:t xml:space="preserve">Пользоваться признаками делимости, раскладывать натуральные числа на простые множители.</w:t>
      </w:r>
      <w:r/>
    </w:p>
    <w:p>
      <w:pPr>
        <w:pStyle w:val="1697"/>
        <w:ind w:left="1351" w:firstLine="0"/>
      </w:pPr>
      <w:r>
        <w:t xml:space="preserve">Пользоваться</w:t>
      </w:r>
      <w:r>
        <w:rPr>
          <w:spacing w:val="6"/>
        </w:rPr>
        <w:t xml:space="preserve"> </w:t>
      </w:r>
      <w:r>
        <w:t xml:space="preserve">масштабом,</w:t>
      </w:r>
      <w:r>
        <w:rPr>
          <w:spacing w:val="6"/>
        </w:rPr>
        <w:t xml:space="preserve"> </w:t>
      </w:r>
      <w:r>
        <w:t xml:space="preserve">составлять</w:t>
      </w:r>
      <w:r>
        <w:rPr>
          <w:spacing w:val="-1"/>
        </w:rPr>
        <w:t xml:space="preserve"> </w:t>
      </w:r>
      <w:r>
        <w:t xml:space="preserve">пропорции</w:t>
      </w:r>
      <w:r>
        <w:rPr>
          <w:spacing w:val="3"/>
        </w:rPr>
        <w:t xml:space="preserve"> </w:t>
      </w:r>
      <w:r>
        <w:t xml:space="preserve">и</w:t>
      </w:r>
      <w:r>
        <w:rPr>
          <w:spacing w:val="-1"/>
        </w:rPr>
        <w:t xml:space="preserve"> </w:t>
      </w:r>
      <w:r>
        <w:rPr>
          <w:spacing w:val="-2"/>
        </w:rPr>
        <w:t xml:space="preserve">отношения.</w:t>
      </w:r>
      <w:r/>
    </w:p>
    <w:p>
      <w:pPr>
        <w:pStyle w:val="1697"/>
        <w:ind w:right="1332"/>
        <w:spacing w:before="136" w:line="352" w:lineRule="auto"/>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w:t>
      </w:r>
      <w:r>
        <w:rPr>
          <w:spacing w:val="5"/>
        </w:rPr>
        <w:t xml:space="preserve"> </w:t>
      </w:r>
      <w:r>
        <w:t xml:space="preserve">выражений,</w:t>
      </w:r>
      <w:r>
        <w:rPr>
          <w:spacing w:val="2"/>
        </w:rPr>
        <w:t xml:space="preserve"> </w:t>
      </w:r>
      <w:r>
        <w:t xml:space="preserve">осуществляя</w:t>
      </w:r>
      <w:r>
        <w:rPr>
          <w:spacing w:val="4"/>
        </w:rPr>
        <w:t xml:space="preserve"> </w:t>
      </w:r>
      <w:r>
        <w:t xml:space="preserve">необходимые</w:t>
      </w:r>
      <w:r>
        <w:rPr>
          <w:spacing w:val="2"/>
        </w:rPr>
        <w:t xml:space="preserve"> </w:t>
      </w:r>
      <w:r>
        <w:t xml:space="preserve">подстановки</w:t>
      </w:r>
      <w:r>
        <w:rPr>
          <w:spacing w:val="4"/>
        </w:rPr>
        <w:t xml:space="preserve"> </w:t>
      </w:r>
      <w:r>
        <w:t xml:space="preserve">и</w:t>
      </w:r>
      <w:r>
        <w:rPr>
          <w:spacing w:val="4"/>
        </w:rPr>
        <w:t xml:space="preserve"> </w:t>
      </w:r>
      <w:r>
        <w:rPr>
          <w:spacing w:val="-2"/>
        </w:rPr>
        <w:t xml:space="preserve">преобразования.</w:t>
      </w:r>
      <w:r/>
    </w:p>
    <w:p>
      <w:pPr>
        <w:pStyle w:val="1697"/>
        <w:ind w:left="1351" w:firstLine="0"/>
        <w:spacing w:before="2"/>
      </w:pPr>
      <w:r>
        <w:t xml:space="preserve">Находить</w:t>
      </w:r>
      <w:r>
        <w:rPr>
          <w:spacing w:val="8"/>
        </w:rPr>
        <w:t xml:space="preserve"> </w:t>
      </w:r>
      <w:r>
        <w:t xml:space="preserve">неизвестный</w:t>
      </w:r>
      <w:r>
        <w:rPr>
          <w:spacing w:val="2"/>
        </w:rPr>
        <w:t xml:space="preserve"> </w:t>
      </w:r>
      <w:r>
        <w:t xml:space="preserve">компонент</w:t>
      </w:r>
      <w:r>
        <w:rPr>
          <w:spacing w:val="4"/>
        </w:rPr>
        <w:t xml:space="preserve"> </w:t>
      </w:r>
      <w:r>
        <w:rPr>
          <w:spacing w:val="-2"/>
        </w:rPr>
        <w:t xml:space="preserve">равенства.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4"/>
          <w:numId w:val="364"/>
        </w:numPr>
        <w:ind w:left="2391" w:right="0" w:hanging="1180"/>
        <w:jc w:val="both"/>
        <w:spacing w:before="63" w:after="0" w:line="240" w:lineRule="auto"/>
        <w:tabs>
          <w:tab w:val="left" w:pos="2391" w:leader="none"/>
        </w:tabs>
        <w:rPr>
          <w:sz w:val="26"/>
        </w:rPr>
      </w:pPr>
      <w:r>
        <w:rPr>
          <w:sz w:val="26"/>
        </w:rPr>
        <w:t xml:space="preserve">Решение</w:t>
      </w:r>
      <w:r>
        <w:rPr>
          <w:spacing w:val="1"/>
          <w:sz w:val="26"/>
        </w:rPr>
        <w:t xml:space="preserve"> </w:t>
      </w:r>
      <w:r>
        <w:rPr>
          <w:sz w:val="26"/>
        </w:rPr>
        <w:t xml:space="preserve">текстовых</w:t>
      </w:r>
      <w:r>
        <w:rPr>
          <w:spacing w:val="8"/>
          <w:sz w:val="26"/>
        </w:rPr>
        <w:t xml:space="preserve"> </w:t>
      </w:r>
      <w:r>
        <w:rPr>
          <w:spacing w:val="-2"/>
          <w:sz w:val="26"/>
        </w:rPr>
        <w:t xml:space="preserve">задач.</w:t>
      </w:r>
      <w:r/>
    </w:p>
    <w:p>
      <w:pPr>
        <w:pStyle w:val="1697"/>
        <w:ind w:left="1351" w:firstLine="0"/>
        <w:spacing w:before="142"/>
      </w:pPr>
      <w:r>
        <w:t xml:space="preserve">Решать</w:t>
      </w:r>
      <w:r>
        <w:rPr>
          <w:spacing w:val="4"/>
        </w:rPr>
        <w:t xml:space="preserve"> </w:t>
      </w:r>
      <w:r>
        <w:t xml:space="preserve">многошаговые текстовые</w:t>
      </w:r>
      <w:r>
        <w:rPr>
          <w:spacing w:val="4"/>
        </w:rPr>
        <w:t xml:space="preserve"> </w:t>
      </w:r>
      <w:r>
        <w:t xml:space="preserve">задачи</w:t>
      </w:r>
      <w:r>
        <w:rPr>
          <w:spacing w:val="5"/>
        </w:rPr>
        <w:t xml:space="preserve"> </w:t>
      </w:r>
      <w:r>
        <w:t xml:space="preserve">арифметическим</w:t>
      </w:r>
      <w:r>
        <w:rPr>
          <w:spacing w:val="4"/>
        </w:rPr>
        <w:t xml:space="preserve"> </w:t>
      </w:r>
      <w:r>
        <w:rPr>
          <w:spacing w:val="-2"/>
        </w:rPr>
        <w:t xml:space="preserve">способом.</w:t>
      </w:r>
      <w:r/>
    </w:p>
    <w:p>
      <w:pPr>
        <w:pStyle w:val="1697"/>
        <w:ind w:left="684" w:right="1334"/>
        <w:spacing w:before="138" w:line="350" w:lineRule="auto"/>
      </w:pPr>
      <w:r>
        <w:t xml:space="preserve">Решать задачи, связанные с отношением, пропорциональностью величин, процентами, решать три основные задачи на дроби и проценты.</w:t>
      </w:r>
      <w:r/>
    </w:p>
    <w:p>
      <w:pPr>
        <w:pStyle w:val="1697"/>
        <w:ind w:left="684" w:right="1329"/>
        <w:spacing w:before="1" w:line="352" w:lineRule="auto"/>
      </w:pPr>
      <w:r>
        <w:t xml:space="preserve">Решать</w:t>
      </w:r>
      <w:r>
        <w:rPr>
          <w:spacing w:val="40"/>
        </w:rPr>
        <w:t xml:space="preserve"> </w:t>
      </w:r>
      <w:r>
        <w:t xml:space="preserve">задачи,</w:t>
      </w:r>
      <w:r>
        <w:rPr>
          <w:spacing w:val="40"/>
        </w:rPr>
        <w:t xml:space="preserve"> </w:t>
      </w:r>
      <w:r>
        <w:t xml:space="preserve">содержащие</w:t>
      </w:r>
      <w:r>
        <w:rPr>
          <w:spacing w:val="40"/>
        </w:rPr>
        <w:t xml:space="preserve"> </w:t>
      </w:r>
      <w:r>
        <w:t xml:space="preserve">зависимости,</w:t>
      </w:r>
      <w:r>
        <w:rPr>
          <w:spacing w:val="40"/>
        </w:rPr>
        <w:t xml:space="preserve"> </w:t>
      </w:r>
      <w:r>
        <w:t xml:space="preserve">связывающие</w:t>
      </w:r>
      <w:r>
        <w:rPr>
          <w:spacing w:val="40"/>
        </w:rPr>
        <w:t xml:space="preserve"> </w:t>
      </w:r>
      <w:r>
        <w:t xml:space="preserve">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r/>
    </w:p>
    <w:p>
      <w:pPr>
        <w:pStyle w:val="1697"/>
        <w:ind w:left="1351" w:firstLine="0"/>
        <w:spacing w:line="298" w:lineRule="exact"/>
      </w:pPr>
      <w:r>
        <w:t xml:space="preserve">Составлять</w:t>
      </w:r>
      <w:r>
        <w:rPr>
          <w:spacing w:val="-4"/>
        </w:rPr>
        <w:t xml:space="preserve"> </w:t>
      </w:r>
      <w:r>
        <w:t xml:space="preserve">буквенные</w:t>
      </w:r>
      <w:r>
        <w:rPr>
          <w:spacing w:val="2"/>
        </w:rPr>
        <w:t xml:space="preserve"> </w:t>
      </w:r>
      <w:r>
        <w:t xml:space="preserve">выражения</w:t>
      </w:r>
      <w:r>
        <w:rPr>
          <w:spacing w:val="8"/>
        </w:rPr>
        <w:t xml:space="preserve"> </w:t>
      </w:r>
      <w:r>
        <w:t xml:space="preserve">по</w:t>
      </w:r>
      <w:r>
        <w:rPr>
          <w:spacing w:val="8"/>
        </w:rPr>
        <w:t xml:space="preserve"> </w:t>
      </w:r>
      <w:r>
        <w:t xml:space="preserve">условию </w:t>
      </w:r>
      <w:r>
        <w:rPr>
          <w:spacing w:val="-2"/>
        </w:rPr>
        <w:t xml:space="preserve">задачи.</w:t>
      </w:r>
      <w:r/>
    </w:p>
    <w:p>
      <w:pPr>
        <w:pStyle w:val="1697"/>
        <w:ind w:left="684" w:right="1333"/>
        <w:spacing w:before="142" w:line="350" w:lineRule="auto"/>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r/>
    </w:p>
    <w:p>
      <w:pPr>
        <w:pStyle w:val="1697"/>
        <w:ind w:left="684" w:right="1323"/>
        <w:spacing w:before="6" w:line="355" w:lineRule="auto"/>
      </w:pPr>
      <w:r>
        <w:t xml:space="preserve">Представлять информацию с помощью таблиц, линейной и столбчатой </w:t>
      </w:r>
      <w:r>
        <w:rPr>
          <w:spacing w:val="-2"/>
        </w:rPr>
        <w:t xml:space="preserve">диаграмм.</w:t>
      </w:r>
      <w:r/>
    </w:p>
    <w:p>
      <w:pPr>
        <w:pStyle w:val="1699"/>
        <w:numPr>
          <w:ilvl w:val="4"/>
          <w:numId w:val="364"/>
        </w:numPr>
        <w:ind w:left="2531" w:right="0" w:hanging="1180"/>
        <w:jc w:val="both"/>
        <w:spacing w:before="0" w:after="0" w:line="292" w:lineRule="exact"/>
        <w:tabs>
          <w:tab w:val="left" w:pos="2531" w:leader="none"/>
        </w:tabs>
        <w:rPr>
          <w:sz w:val="26"/>
        </w:rPr>
      </w:pPr>
      <w:r>
        <w:rPr>
          <w:sz w:val="26"/>
        </w:rPr>
        <w:t xml:space="preserve">Наглядная</w:t>
      </w:r>
      <w:r>
        <w:rPr>
          <w:spacing w:val="4"/>
          <w:sz w:val="26"/>
        </w:rPr>
        <w:t xml:space="preserve"> </w:t>
      </w:r>
      <w:r>
        <w:rPr>
          <w:spacing w:val="-2"/>
          <w:sz w:val="26"/>
        </w:rPr>
        <w:t xml:space="preserve">геометрия.</w:t>
      </w:r>
      <w:r/>
    </w:p>
    <w:p>
      <w:pPr>
        <w:pStyle w:val="1697"/>
        <w:ind w:left="684" w:right="1328"/>
        <w:spacing w:before="138" w:line="352" w:lineRule="auto"/>
      </w:pPr>
      <w:r>
        <w:t xml:space="preserve">Приводить примеры объектов окружающего мира, имеющих форму изученных</w:t>
      </w:r>
      <w:r>
        <w:rPr>
          <w:spacing w:val="36"/>
        </w:rPr>
        <w:t xml:space="preserve"> </w:t>
      </w:r>
      <w:r>
        <w:t xml:space="preserve">геометрических плоских и пространственных фигур, примеры равных</w:t>
      </w:r>
      <w:r>
        <w:rPr>
          <w:spacing w:val="80"/>
        </w:rPr>
        <w:t xml:space="preserve"> </w:t>
      </w:r>
      <w:r>
        <w:t xml:space="preserve">и симметричных фигур.</w:t>
      </w:r>
      <w:r/>
    </w:p>
    <w:p>
      <w:pPr>
        <w:pStyle w:val="1697"/>
        <w:ind w:left="684" w:right="1321"/>
        <w:spacing w:before="1" w:line="352" w:lineRule="auto"/>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r/>
    </w:p>
    <w:p>
      <w:pPr>
        <w:pStyle w:val="1697"/>
        <w:ind w:right="1326"/>
        <w:spacing w:line="350" w:lineRule="auto"/>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 xml:space="preserve">симметрии.</w:t>
      </w:r>
      <w:r/>
    </w:p>
    <w:p>
      <w:pPr>
        <w:pStyle w:val="1697"/>
        <w:ind w:left="684" w:right="1337"/>
        <w:spacing w:before="7" w:line="350" w:lineRule="auto"/>
      </w:pPr>
      <w:r>
        <w:t xml:space="preserve">Находить величины углов измерением с помощью транспортира, строить углы</w:t>
      </w:r>
      <w:r>
        <w:rPr>
          <w:spacing w:val="40"/>
        </w:rPr>
        <w:t xml:space="preserve"> </w:t>
      </w:r>
      <w:r>
        <w:t xml:space="preserve">заданной</w:t>
      </w:r>
      <w:r>
        <w:rPr>
          <w:spacing w:val="40"/>
        </w:rPr>
        <w:t xml:space="preserve"> </w:t>
      </w:r>
      <w:r>
        <w:t xml:space="preserve">величины,</w:t>
      </w:r>
      <w:r>
        <w:rPr>
          <w:spacing w:val="40"/>
        </w:rPr>
        <w:t xml:space="preserve"> </w:t>
      </w:r>
      <w:r>
        <w:t xml:space="preserve">пользоваться</w:t>
      </w:r>
      <w:r>
        <w:rPr>
          <w:spacing w:val="40"/>
        </w:rPr>
        <w:t xml:space="preserve"> </w:t>
      </w:r>
      <w:r>
        <w:t xml:space="preserve">при</w:t>
      </w:r>
      <w:r>
        <w:rPr>
          <w:spacing w:val="40"/>
        </w:rPr>
        <w:t xml:space="preserve"> </w:t>
      </w:r>
      <w:r>
        <w:t xml:space="preserve">решении</w:t>
      </w:r>
      <w:r>
        <w:rPr>
          <w:spacing w:val="40"/>
        </w:rPr>
        <w:t xml:space="preserve"> </w:t>
      </w:r>
      <w:r>
        <w:t xml:space="preserve">задач</w:t>
      </w:r>
      <w:r>
        <w:rPr>
          <w:spacing w:val="40"/>
        </w:rPr>
        <w:t xml:space="preserve"> </w:t>
      </w:r>
      <w:r>
        <w:t xml:space="preserve">градусной</w:t>
      </w:r>
      <w:r>
        <w:rPr>
          <w:spacing w:val="40"/>
        </w:rPr>
        <w:t xml:space="preserve"> </w:t>
      </w:r>
      <w:r>
        <w:t xml:space="preserve">мерой углов, распознавать на чертежах острый, прямой, развёрнутый и тупой углы.</w:t>
      </w:r>
      <w:r/>
    </w:p>
    <w:p>
      <w:pPr>
        <w:pStyle w:val="1697"/>
        <w:ind w:right="1330"/>
        <w:spacing w:before="1" w:line="352" w:lineRule="auto"/>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 xml:space="preserve">другие.</w:t>
      </w:r>
      <w:r/>
    </w:p>
    <w:p>
      <w:pPr>
        <w:pStyle w:val="1697"/>
        <w:ind w:left="1351" w:firstLine="0"/>
        <w:spacing w:before="2"/>
      </w:pPr>
      <w:r>
        <w:t xml:space="preserve">Находить,</w:t>
      </w:r>
      <w:r>
        <w:rPr>
          <w:spacing w:val="76"/>
        </w:rPr>
        <w:t xml:space="preserve"> </w:t>
      </w:r>
      <w:r>
        <w:t xml:space="preserve">используя</w:t>
      </w:r>
      <w:r>
        <w:rPr>
          <w:spacing w:val="48"/>
        </w:rPr>
        <w:t xml:space="preserve"> </w:t>
      </w:r>
      <w:r>
        <w:t xml:space="preserve">чертёжные</w:t>
      </w:r>
      <w:r>
        <w:rPr>
          <w:spacing w:val="51"/>
        </w:rPr>
        <w:t xml:space="preserve"> </w:t>
      </w:r>
      <w:r>
        <w:t xml:space="preserve">инструменты,</w:t>
      </w:r>
      <w:r>
        <w:rPr>
          <w:spacing w:val="77"/>
        </w:rPr>
        <w:t xml:space="preserve"> </w:t>
      </w:r>
      <w:r>
        <w:t xml:space="preserve">расстояния:</w:t>
      </w:r>
      <w:r>
        <w:rPr>
          <w:spacing w:val="79"/>
        </w:rPr>
        <w:t xml:space="preserve"> </w:t>
      </w:r>
      <w:r>
        <w:t xml:space="preserve">между</w:t>
      </w:r>
      <w:r>
        <w:rPr>
          <w:spacing w:val="51"/>
        </w:rPr>
        <w:t xml:space="preserve"> </w:t>
      </w:r>
      <w:r>
        <w:rPr>
          <w:spacing w:val="-2"/>
        </w:rPr>
        <w:t xml:space="preserve">двумя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точками,</w:t>
      </w:r>
      <w:r>
        <w:rPr>
          <w:spacing w:val="1"/>
        </w:rPr>
        <w:t xml:space="preserve"> </w:t>
      </w:r>
      <w:r>
        <w:t xml:space="preserve">от</w:t>
      </w:r>
      <w:r>
        <w:rPr>
          <w:spacing w:val="2"/>
        </w:rPr>
        <w:t xml:space="preserve"> </w:t>
      </w:r>
      <w:r>
        <w:t xml:space="preserve">точки</w:t>
      </w:r>
      <w:r>
        <w:rPr>
          <w:spacing w:val="1"/>
        </w:rPr>
        <w:t xml:space="preserve"> </w:t>
      </w:r>
      <w:r>
        <w:t xml:space="preserve">до</w:t>
      </w:r>
      <w:r>
        <w:rPr>
          <w:spacing w:val="5"/>
        </w:rPr>
        <w:t xml:space="preserve"> </w:t>
      </w:r>
      <w:r>
        <w:t xml:space="preserve">прямой,</w:t>
      </w:r>
      <w:r>
        <w:rPr>
          <w:spacing w:val="3"/>
        </w:rPr>
        <w:t xml:space="preserve"> </w:t>
      </w:r>
      <w:r>
        <w:t xml:space="preserve">длину пути</w:t>
      </w:r>
      <w:r>
        <w:rPr>
          <w:spacing w:val="1"/>
        </w:rPr>
        <w:t xml:space="preserve"> </w:t>
      </w:r>
      <w:r>
        <w:t xml:space="preserve">на</w:t>
      </w:r>
      <w:r>
        <w:rPr>
          <w:spacing w:val="5"/>
        </w:rPr>
        <w:t xml:space="preserve"> </w:t>
      </w:r>
      <w:r>
        <w:t xml:space="preserve">квадратной</w:t>
      </w:r>
      <w:r>
        <w:rPr>
          <w:spacing w:val="2"/>
        </w:rPr>
        <w:t xml:space="preserve"> </w:t>
      </w:r>
      <w:r>
        <w:rPr>
          <w:spacing w:val="-2"/>
        </w:rPr>
        <w:t xml:space="preserve">сетке.</w:t>
      </w:r>
      <w:r/>
    </w:p>
    <w:p>
      <w:pPr>
        <w:pStyle w:val="1697"/>
        <w:ind w:right="1329"/>
        <w:spacing w:before="142" w:line="350" w:lineRule="auto"/>
      </w:pPr>
      <w:r>
        <w:t xml:space="preserve">Вычислять</w:t>
      </w:r>
      <w:r>
        <w:rPr>
          <w:spacing w:val="40"/>
        </w:rPr>
        <w:t xml:space="preserve"> </w:t>
      </w:r>
      <w:r>
        <w:t xml:space="preserve">площадь</w:t>
      </w:r>
      <w:r>
        <w:rPr>
          <w:spacing w:val="40"/>
        </w:rPr>
        <w:t xml:space="preserve"> </w:t>
      </w:r>
      <w:r>
        <w:t xml:space="preserve">фигур,</w:t>
      </w:r>
      <w:r>
        <w:rPr>
          <w:spacing w:val="40"/>
        </w:rPr>
        <w:t xml:space="preserve"> </w:t>
      </w:r>
      <w:r>
        <w:t xml:space="preserve">составленных</w:t>
      </w:r>
      <w:r>
        <w:rPr>
          <w:spacing w:val="40"/>
        </w:rPr>
        <w:t xml:space="preserve"> </w:t>
      </w:r>
      <w:r>
        <w:t xml:space="preserve">из</w:t>
      </w:r>
      <w:r>
        <w:rPr>
          <w:spacing w:val="40"/>
        </w:rPr>
        <w:t xml:space="preserve"> </w:t>
      </w:r>
      <w:r>
        <w:t xml:space="preserve">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r/>
    </w:p>
    <w:p>
      <w:pPr>
        <w:pStyle w:val="1697"/>
        <w:ind w:right="1329"/>
        <w:spacing w:before="6" w:line="355" w:lineRule="auto"/>
      </w:pPr>
      <w:r>
        <w:t xml:space="preserve">Распознавать на моделях и изображениях пирамиду, конус, цилиндр, использовать терминологию: вершина, ребро, грань, основание, развёртка.</w:t>
      </w:r>
      <w:r/>
    </w:p>
    <w:p>
      <w:pPr>
        <w:pStyle w:val="1697"/>
        <w:ind w:left="1351" w:firstLine="0"/>
        <w:spacing w:line="292" w:lineRule="exact"/>
      </w:pPr>
      <w:r>
        <w:t xml:space="preserve">Изображать</w:t>
      </w:r>
      <w:r>
        <w:rPr>
          <w:spacing w:val="2"/>
        </w:rPr>
        <w:t xml:space="preserve"> </w:t>
      </w:r>
      <w:r>
        <w:t xml:space="preserve">на</w:t>
      </w:r>
      <w:r>
        <w:rPr>
          <w:spacing w:val="2"/>
        </w:rPr>
        <w:t xml:space="preserve"> </w:t>
      </w:r>
      <w:r>
        <w:t xml:space="preserve">клетчатой</w:t>
      </w:r>
      <w:r>
        <w:rPr>
          <w:spacing w:val="3"/>
        </w:rPr>
        <w:t xml:space="preserve"> </w:t>
      </w:r>
      <w:r>
        <w:t xml:space="preserve">бумаге</w:t>
      </w:r>
      <w:r>
        <w:rPr>
          <w:spacing w:val="2"/>
        </w:rPr>
        <w:t xml:space="preserve"> </w:t>
      </w:r>
      <w:r>
        <w:t xml:space="preserve">прямоугольный</w:t>
      </w:r>
      <w:r>
        <w:rPr>
          <w:spacing w:val="4"/>
        </w:rPr>
        <w:t xml:space="preserve"> </w:t>
      </w:r>
      <w:r>
        <w:rPr>
          <w:spacing w:val="-2"/>
        </w:rPr>
        <w:t xml:space="preserve">параллелепипед.</w:t>
      </w:r>
      <w:r/>
    </w:p>
    <w:p>
      <w:pPr>
        <w:pStyle w:val="1697"/>
        <w:ind w:right="1337"/>
        <w:spacing w:before="138" w:line="355" w:lineRule="auto"/>
      </w:pPr>
      <w:r>
        <w:t xml:space="preserve">Вычислять объём прямоугольного параллелепипеда, куба, пользоваться основными единицами измерения объёма;</w:t>
      </w:r>
      <w:r/>
    </w:p>
    <w:p>
      <w:pPr>
        <w:pStyle w:val="1697"/>
        <w:ind w:right="1328"/>
        <w:spacing w:line="350" w:lineRule="auto"/>
      </w:pPr>
      <w:r>
        <w:t xml:space="preserve">Решать несложные задачи на нахождение геометрических величин в практических ситуациях.</w:t>
      </w:r>
      <w:r/>
    </w:p>
    <w:p>
      <w:pPr>
        <w:pStyle w:val="1699"/>
        <w:numPr>
          <w:ilvl w:val="1"/>
          <w:numId w:val="388"/>
        </w:numPr>
        <w:ind w:left="684" w:right="1326" w:firstLine="667"/>
        <w:jc w:val="both"/>
        <w:spacing w:before="0" w:after="0" w:line="352" w:lineRule="auto"/>
        <w:tabs>
          <w:tab w:val="left" w:pos="1943" w:leader="none"/>
        </w:tabs>
        <w:rPr>
          <w:sz w:val="26"/>
        </w:rPr>
      </w:pPr>
      <w:r>
        <w:rPr>
          <w:sz w:val="26"/>
        </w:rPr>
        <w:t xml:space="preserve">Федеральная рабочая программа учебного курса «Алгебра» в 7–9 классах (далее соответственно – программа учебного курса «Алгебра», учебный </w:t>
      </w:r>
      <w:r>
        <w:rPr>
          <w:spacing w:val="-2"/>
          <w:sz w:val="26"/>
        </w:rPr>
        <w:t xml:space="preserve">курс).</w:t>
      </w:r>
      <w:r/>
    </w:p>
    <w:p>
      <w:pPr>
        <w:pStyle w:val="1699"/>
        <w:numPr>
          <w:ilvl w:val="2"/>
          <w:numId w:val="388"/>
        </w:numPr>
        <w:ind w:left="2134" w:right="0" w:hanging="783"/>
        <w:jc w:val="both"/>
        <w:spacing w:before="0" w:after="0" w:line="295" w:lineRule="exact"/>
        <w:tabs>
          <w:tab w:val="left" w:pos="2134" w:leader="none"/>
        </w:tabs>
        <w:rPr>
          <w:sz w:val="26"/>
        </w:rPr>
      </w:pPr>
      <w:r>
        <w:rPr>
          <w:sz w:val="26"/>
        </w:rPr>
        <w:t xml:space="preserve">Пояснительная</w:t>
      </w:r>
      <w:r>
        <w:rPr>
          <w:spacing w:val="13"/>
          <w:sz w:val="26"/>
        </w:rPr>
        <w:t xml:space="preserve"> </w:t>
      </w:r>
      <w:r>
        <w:rPr>
          <w:spacing w:val="-2"/>
          <w:sz w:val="26"/>
        </w:rPr>
        <w:t xml:space="preserve">записка.</w:t>
      </w:r>
      <w:r/>
    </w:p>
    <w:p>
      <w:pPr>
        <w:pStyle w:val="1699"/>
        <w:numPr>
          <w:ilvl w:val="3"/>
          <w:numId w:val="388"/>
        </w:numPr>
        <w:ind w:left="684" w:right="1326" w:firstLine="667"/>
        <w:jc w:val="both"/>
        <w:spacing w:before="138" w:after="0" w:line="352" w:lineRule="auto"/>
        <w:tabs>
          <w:tab w:val="left" w:pos="2339" w:leader="none"/>
        </w:tabs>
        <w:rPr>
          <w:sz w:val="26"/>
        </w:rPr>
      </w:pPr>
      <w:r>
        <w:rPr>
          <w:sz w:val="26"/>
        </w:rPr>
        <w:t xml:space="preserve">Алгебра является одним из опорных курсов основного общего образования: она обеспечивает изучение других дисциплин, ка</w:t>
      </w:r>
      <w:r>
        <w:rPr>
          <w:sz w:val="26"/>
        </w:rPr>
        <w:t xml:space="preserve">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w:t>
      </w:r>
      <w:r>
        <w:rPr>
          <w:sz w:val="26"/>
        </w:rPr>
        <w:t xml:space="preserve">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w:t>
      </w:r>
      <w:r>
        <w:rPr>
          <w:spacing w:val="40"/>
          <w:sz w:val="26"/>
        </w:rPr>
        <w:t xml:space="preserve"> </w:t>
      </w:r>
      <w:r>
        <w:rPr>
          <w:sz w:val="26"/>
        </w:rPr>
        <w:t xml:space="preserve">алгебры обеспечивает развитие умения наблюдать, сравнивать, находить закономерности, требует критичности мышлен</w:t>
      </w:r>
      <w:r>
        <w:rPr>
          <w:sz w:val="26"/>
        </w:rPr>
        <w:t xml:space="preserve">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w:t>
      </w:r>
      <w:r>
        <w:rPr>
          <w:spacing w:val="80"/>
          <w:sz w:val="26"/>
        </w:rPr>
        <w:t xml:space="preserve"> </w:t>
      </w:r>
      <w:r>
        <w:rPr>
          <w:sz w:val="26"/>
        </w:rPr>
        <w:t xml:space="preserve">абстрагирование</w:t>
      </w:r>
      <w:r>
        <w:rPr>
          <w:spacing w:val="80"/>
          <w:sz w:val="26"/>
        </w:rPr>
        <w:t xml:space="preserve"> </w:t>
      </w:r>
      <w:r>
        <w:rPr>
          <w:sz w:val="26"/>
        </w:rPr>
        <w:t xml:space="preserve">и</w:t>
      </w:r>
      <w:r>
        <w:rPr>
          <w:spacing w:val="80"/>
          <w:sz w:val="26"/>
        </w:rPr>
        <w:t xml:space="preserve"> </w:t>
      </w:r>
      <w:r>
        <w:rPr>
          <w:sz w:val="26"/>
        </w:rPr>
        <w:t xml:space="preserve">аналогию.</w:t>
      </w:r>
      <w:r>
        <w:rPr>
          <w:spacing w:val="80"/>
          <w:sz w:val="26"/>
        </w:rPr>
        <w:t xml:space="preserve"> </w:t>
      </w:r>
      <w:r>
        <w:rPr>
          <w:sz w:val="26"/>
        </w:rPr>
        <w:t xml:space="preserve">Обучение</w:t>
      </w:r>
      <w:r>
        <w:rPr>
          <w:spacing w:val="80"/>
          <w:sz w:val="26"/>
        </w:rPr>
        <w:t xml:space="preserve"> </w:t>
      </w:r>
      <w:r>
        <w:rPr>
          <w:sz w:val="26"/>
        </w:rPr>
        <w:t xml:space="preserve">алгебре</w:t>
      </w:r>
      <w:r>
        <w:rPr>
          <w:spacing w:val="80"/>
          <w:sz w:val="26"/>
        </w:rPr>
        <w:t xml:space="preserve"> </w:t>
      </w:r>
      <w:r>
        <w:rPr>
          <w:sz w:val="26"/>
        </w:rPr>
        <w:t xml:space="preserve">предполагает</w:t>
      </w:r>
      <w:r/>
    </w:p>
    <w:p>
      <w:pPr>
        <w:jc w:val="both"/>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8" w:firstLine="0"/>
        <w:spacing w:before="63" w:line="352" w:lineRule="auto"/>
      </w:pPr>
      <w:r>
        <w:t xml:space="preserve">значительный объём самостоятельной деятельности обучающихся, поэтому самостоятельное решение задач является реализацией деятельностного принципа </w:t>
      </w:r>
      <w:r>
        <w:rPr>
          <w:spacing w:val="-2"/>
        </w:rPr>
        <w:t xml:space="preserve">обучения.</w:t>
      </w:r>
      <w:r/>
    </w:p>
    <w:p>
      <w:pPr>
        <w:pStyle w:val="1699"/>
        <w:numPr>
          <w:ilvl w:val="3"/>
          <w:numId w:val="388"/>
        </w:numPr>
        <w:ind w:left="683" w:right="1326" w:firstLine="667"/>
        <w:jc w:val="both"/>
        <w:spacing w:before="0" w:after="0" w:line="352" w:lineRule="auto"/>
        <w:tabs>
          <w:tab w:val="left" w:pos="2338" w:leader="none"/>
        </w:tabs>
        <w:rPr>
          <w:sz w:val="26"/>
        </w:rPr>
      </w:pPr>
      <w:r>
        <w:rPr>
          <w:sz w:val="26"/>
        </w:rPr>
        <w:t xml:space="preserve">В структуре программы учебног</w:t>
      </w:r>
      <w:r>
        <w:rPr>
          <w:sz w:val="26"/>
        </w:rPr>
        <w:t xml:space="preserve">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Pr>
          <w:spacing w:val="40"/>
          <w:sz w:val="26"/>
        </w:rPr>
        <w:t xml:space="preserve"> </w:t>
      </w:r>
      <w:r>
        <w:rPr>
          <w:sz w:val="26"/>
        </w:rPr>
        <w:t xml:space="preserve">на протяжении трёх лет изучения курса, взаимодействуя с другими</w:t>
      </w:r>
      <w:r>
        <w:rPr>
          <w:spacing w:val="80"/>
          <w:sz w:val="26"/>
        </w:rPr>
        <w:t xml:space="preserve"> </w:t>
      </w:r>
      <w:r>
        <w:rPr>
          <w:sz w:val="26"/>
        </w:rPr>
        <w:t xml:space="preserve">его линиями. В ходе изучения учебного курса обучающимся приходится</w:t>
      </w:r>
      <w:r>
        <w:rPr>
          <w:spacing w:val="80"/>
          <w:sz w:val="26"/>
        </w:rPr>
        <w:t xml:space="preserve"> </w:t>
      </w:r>
      <w:r>
        <w:rPr>
          <w:sz w:val="26"/>
        </w:rPr>
        <w:t xml:space="preserve">логически рассуждать, использовать теоретико-множественный язык. В связи с этим в программу учебного курса «Алгебра» включены некоторые основы логики, пр</w:t>
      </w:r>
      <w:r>
        <w:rPr>
          <w:sz w:val="26"/>
        </w:rPr>
        <w:t xml:space="preserve">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r/>
    </w:p>
    <w:p>
      <w:pPr>
        <w:pStyle w:val="1699"/>
        <w:numPr>
          <w:ilvl w:val="3"/>
          <w:numId w:val="388"/>
        </w:numPr>
        <w:ind w:left="684" w:right="1327" w:firstLine="667"/>
        <w:jc w:val="both"/>
        <w:spacing w:before="0" w:after="0" w:line="352" w:lineRule="auto"/>
        <w:tabs>
          <w:tab w:val="left" w:pos="2339" w:leader="none"/>
        </w:tabs>
        <w:rPr>
          <w:sz w:val="26"/>
        </w:rPr>
      </w:pPr>
      <w:r>
        <w:rPr>
          <w:sz w:val="26"/>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w:t>
      </w:r>
      <w:r>
        <w:rPr>
          <w:spacing w:val="80"/>
          <w:sz w:val="26"/>
        </w:rPr>
        <w:t xml:space="preserve"> </w:t>
      </w:r>
      <w:r>
        <w:rPr>
          <w:sz w:val="26"/>
        </w:rPr>
        <w:t xml:space="preserve">также приобретению практических навыков, необходимых для повседневной жизни.</w:t>
      </w:r>
      <w:r>
        <w:rPr>
          <w:spacing w:val="40"/>
          <w:sz w:val="26"/>
        </w:rPr>
        <w:t xml:space="preserve"> </w:t>
      </w:r>
      <w:r>
        <w:rPr>
          <w:sz w:val="26"/>
        </w:rPr>
        <w:t xml:space="preserve">Развитие понятия о числе на уровне основного</w:t>
      </w:r>
      <w:r>
        <w:rPr>
          <w:spacing w:val="40"/>
          <w:sz w:val="26"/>
        </w:rPr>
        <w:t xml:space="preserve"> </w:t>
      </w:r>
      <w:r>
        <w:rPr>
          <w:sz w:val="26"/>
        </w:rPr>
        <w:t xml:space="preserve">общего образования</w:t>
      </w:r>
      <w:r>
        <w:rPr>
          <w:spacing w:val="40"/>
          <w:sz w:val="26"/>
        </w:rPr>
        <w:t xml:space="preserve"> </w:t>
      </w:r>
      <w:r>
        <w:rPr>
          <w:sz w:val="26"/>
        </w:rPr>
        <w:t xml:space="preserve">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r/>
    </w:p>
    <w:p>
      <w:pPr>
        <w:pStyle w:val="1699"/>
        <w:numPr>
          <w:ilvl w:val="3"/>
          <w:numId w:val="388"/>
        </w:numPr>
        <w:ind w:left="684" w:right="1328" w:firstLine="667"/>
        <w:jc w:val="both"/>
        <w:spacing w:before="0" w:after="0" w:line="352" w:lineRule="auto"/>
        <w:tabs>
          <w:tab w:val="left" w:pos="2339" w:leader="none"/>
        </w:tabs>
        <w:rPr>
          <w:sz w:val="26"/>
        </w:rPr>
      </w:pPr>
      <w:r>
        <w:rPr>
          <w:sz w:val="26"/>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w:t>
      </w:r>
      <w:r>
        <w:rPr>
          <w:sz w:val="26"/>
        </w:rPr>
        <w:t xml:space="preserve">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w:t>
      </w:r>
      <w:r>
        <w:rPr>
          <w:spacing w:val="80"/>
          <w:sz w:val="26"/>
        </w:rPr>
        <w:t xml:space="preserve"> </w:t>
      </w:r>
      <w:r>
        <w:rPr>
          <w:sz w:val="26"/>
        </w:rPr>
        <w:t xml:space="preserve">языка для построения математических моделей, описания процессов и явлений реального</w:t>
      </w:r>
      <w:r>
        <w:rPr>
          <w:spacing w:val="40"/>
          <w:sz w:val="26"/>
        </w:rPr>
        <w:t xml:space="preserve"> </w:t>
      </w:r>
      <w:r>
        <w:rPr>
          <w:sz w:val="26"/>
        </w:rPr>
        <w:t xml:space="preserve">мира.</w:t>
      </w:r>
      <w:r>
        <w:rPr>
          <w:spacing w:val="40"/>
          <w:sz w:val="26"/>
        </w:rPr>
        <w:t xml:space="preserve"> </w:t>
      </w:r>
      <w:r>
        <w:rPr>
          <w:sz w:val="26"/>
        </w:rPr>
        <w:t xml:space="preserve">В</w:t>
      </w:r>
      <w:r>
        <w:rPr>
          <w:spacing w:val="40"/>
          <w:sz w:val="26"/>
        </w:rPr>
        <w:t xml:space="preserve"> </w:t>
      </w:r>
      <w:r>
        <w:rPr>
          <w:sz w:val="26"/>
        </w:rPr>
        <w:t xml:space="preserve">задачи</w:t>
      </w:r>
      <w:r>
        <w:rPr>
          <w:spacing w:val="40"/>
          <w:sz w:val="26"/>
        </w:rPr>
        <w:t xml:space="preserve"> </w:t>
      </w:r>
      <w:r>
        <w:rPr>
          <w:sz w:val="26"/>
        </w:rPr>
        <w:t xml:space="preserve">обучения</w:t>
      </w:r>
      <w:r>
        <w:rPr>
          <w:spacing w:val="40"/>
          <w:sz w:val="26"/>
        </w:rPr>
        <w:t xml:space="preserve"> </w:t>
      </w:r>
      <w:r>
        <w:rPr>
          <w:sz w:val="26"/>
        </w:rPr>
        <w:t xml:space="preserve">алгебре</w:t>
      </w:r>
      <w:r>
        <w:rPr>
          <w:spacing w:val="40"/>
          <w:sz w:val="26"/>
        </w:rPr>
        <w:t xml:space="preserve"> </w:t>
      </w:r>
      <w:r>
        <w:rPr>
          <w:sz w:val="26"/>
        </w:rPr>
        <w:t xml:space="preserve">входят</w:t>
      </w:r>
      <w:r>
        <w:rPr>
          <w:spacing w:val="40"/>
          <w:sz w:val="26"/>
        </w:rPr>
        <w:t xml:space="preserve"> </w:t>
      </w:r>
      <w:r>
        <w:rPr>
          <w:sz w:val="26"/>
        </w:rPr>
        <w:t xml:space="preserve">также</w:t>
      </w:r>
      <w:r>
        <w:rPr>
          <w:spacing w:val="40"/>
          <w:sz w:val="26"/>
        </w:rPr>
        <w:t xml:space="preserve"> </w:t>
      </w:r>
      <w:r>
        <w:rPr>
          <w:sz w:val="26"/>
        </w:rPr>
        <w:t xml:space="preserve">дальнейшее</w:t>
      </w:r>
      <w:r>
        <w:rPr>
          <w:spacing w:val="40"/>
          <w:sz w:val="26"/>
        </w:rPr>
        <w:t xml:space="preserve"> </w:t>
      </w:r>
      <w:r>
        <w:rPr>
          <w:sz w:val="26"/>
        </w:rPr>
        <w:t xml:space="preserve">развитие</w:t>
      </w:r>
      <w:r/>
    </w:p>
    <w:p>
      <w:pPr>
        <w:jc w:val="both"/>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firstLine="0"/>
        <w:spacing w:before="63" w:line="352" w:lineRule="auto"/>
      </w:pPr>
      <w:r>
        <w:t xml:space="preserve">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r/>
    </w:p>
    <w:p>
      <w:pPr>
        <w:pStyle w:val="1699"/>
        <w:numPr>
          <w:ilvl w:val="3"/>
          <w:numId w:val="388"/>
        </w:numPr>
        <w:ind w:left="683" w:right="1326" w:firstLine="667"/>
        <w:jc w:val="both"/>
        <w:spacing w:before="0" w:after="0" w:line="352" w:lineRule="auto"/>
        <w:tabs>
          <w:tab w:val="left" w:pos="2338" w:leader="none"/>
        </w:tabs>
        <w:rPr>
          <w:sz w:val="26"/>
        </w:rPr>
      </w:pPr>
      <w:r>
        <w:rPr>
          <w:sz w:val="26"/>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w:t>
      </w:r>
      <w:r>
        <w:rPr>
          <w:sz w:val="26"/>
        </w:rPr>
        <w:t xml:space="preserve">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Согласно</w:t>
      </w:r>
      <w:r>
        <w:rPr>
          <w:spacing w:val="48"/>
          <w:sz w:val="26"/>
        </w:rPr>
        <w:t xml:space="preserve"> </w:t>
      </w:r>
      <w:r>
        <w:rPr>
          <w:sz w:val="26"/>
        </w:rPr>
        <w:t xml:space="preserve">учебному</w:t>
      </w:r>
      <w:r>
        <w:rPr>
          <w:spacing w:val="44"/>
          <w:sz w:val="26"/>
        </w:rPr>
        <w:t xml:space="preserve"> </w:t>
      </w:r>
      <w:r>
        <w:rPr>
          <w:sz w:val="26"/>
        </w:rPr>
        <w:t xml:space="preserve">плану</w:t>
      </w:r>
      <w:r>
        <w:rPr>
          <w:spacing w:val="54"/>
          <w:sz w:val="26"/>
        </w:rPr>
        <w:t xml:space="preserve"> </w:t>
      </w:r>
      <w:r>
        <w:rPr>
          <w:sz w:val="26"/>
        </w:rPr>
        <w:t xml:space="preserve">в</w:t>
      </w:r>
      <w:r>
        <w:rPr>
          <w:spacing w:val="51"/>
          <w:sz w:val="26"/>
        </w:rPr>
        <w:t xml:space="preserve"> </w:t>
      </w:r>
      <w:r>
        <w:rPr>
          <w:sz w:val="26"/>
        </w:rPr>
        <w:t xml:space="preserve">7–9</w:t>
      </w:r>
      <w:r>
        <w:rPr>
          <w:spacing w:val="54"/>
          <w:sz w:val="26"/>
        </w:rPr>
        <w:t xml:space="preserve"> </w:t>
      </w:r>
      <w:r>
        <w:rPr>
          <w:sz w:val="26"/>
        </w:rPr>
        <w:t xml:space="preserve">классах</w:t>
      </w:r>
      <w:r>
        <w:rPr>
          <w:spacing w:val="54"/>
          <w:sz w:val="26"/>
        </w:rPr>
        <w:t xml:space="preserve"> </w:t>
      </w:r>
      <w:r>
        <w:rPr>
          <w:sz w:val="26"/>
        </w:rPr>
        <w:t xml:space="preserve">изучается</w:t>
      </w:r>
      <w:r>
        <w:rPr>
          <w:spacing w:val="56"/>
          <w:sz w:val="26"/>
        </w:rPr>
        <w:t xml:space="preserve"> </w:t>
      </w:r>
      <w:r>
        <w:rPr>
          <w:sz w:val="26"/>
        </w:rPr>
        <w:t xml:space="preserve">учебный</w:t>
      </w:r>
      <w:r>
        <w:rPr>
          <w:spacing w:val="50"/>
          <w:sz w:val="26"/>
        </w:rPr>
        <w:t xml:space="preserve"> </w:t>
      </w:r>
      <w:r>
        <w:rPr>
          <w:spacing w:val="-4"/>
          <w:sz w:val="26"/>
        </w:rPr>
        <w:t xml:space="preserve">курс</w:t>
      </w:r>
      <w:r/>
    </w:p>
    <w:p>
      <w:pPr>
        <w:pStyle w:val="1697"/>
        <w:ind w:left="684" w:right="1330" w:firstLine="0"/>
        <w:jc w:val="left"/>
        <w:spacing w:before="136" w:line="355" w:lineRule="auto"/>
        <w:tabs>
          <w:tab w:val="left" w:pos="1024" w:leader="none"/>
          <w:tab w:val="left" w:pos="4913" w:leader="none"/>
          <w:tab w:val="left" w:pos="6563" w:leader="none"/>
          <w:tab w:val="left" w:pos="8112" w:leader="none"/>
          <w:tab w:val="left" w:pos="8453" w:leader="none"/>
        </w:tabs>
      </w:pPr>
      <w:r>
        <w:t xml:space="preserve">«Алгебра», который включает следующие основные разделы содержания:</w:t>
      </w:r>
      <w:r>
        <w:rPr>
          <w:spacing w:val="36"/>
        </w:rPr>
        <w:t xml:space="preserve"> </w:t>
      </w:r>
      <w:r>
        <w:t xml:space="preserve">«Числа</w:t>
      </w:r>
      <w:r>
        <w:rPr>
          <w:spacing w:val="40"/>
        </w:rPr>
        <w:t xml:space="preserve"> </w:t>
      </w:r>
      <w:r>
        <w:rPr>
          <w:spacing w:val="-10"/>
        </w:rPr>
        <w:t xml:space="preserve">и</w:t>
      </w:r>
      <w:r>
        <w:tab/>
        <w:t xml:space="preserve">вычисления»,</w:t>
      </w:r>
      <w:r>
        <w:rPr>
          <w:spacing w:val="36"/>
        </w:rPr>
        <w:t xml:space="preserve">  </w:t>
      </w:r>
      <w:r>
        <w:rPr>
          <w:spacing w:val="-2"/>
        </w:rPr>
        <w:t xml:space="preserve">«Алгебраические</w:t>
      </w:r>
      <w:r>
        <w:tab/>
      </w:r>
      <w:r>
        <w:rPr>
          <w:spacing w:val="-2"/>
        </w:rPr>
        <w:t xml:space="preserve">выражения»,</w:t>
      </w:r>
      <w:r>
        <w:tab/>
      </w:r>
      <w:r>
        <w:rPr>
          <w:spacing w:val="-2"/>
        </w:rPr>
        <w:t xml:space="preserve">«Уравнения</w:t>
      </w:r>
      <w:r>
        <w:tab/>
      </w:r>
      <w:r>
        <w:rPr>
          <w:spacing w:val="-10"/>
        </w:rPr>
        <w:t xml:space="preserve">и</w:t>
      </w:r>
      <w:r>
        <w:tab/>
      </w:r>
      <w:r>
        <w:rPr>
          <w:spacing w:val="-2"/>
        </w:rPr>
        <w:t xml:space="preserve">неравенства»,</w:t>
      </w:r>
      <w:r/>
    </w:p>
    <w:p>
      <w:pPr>
        <w:pStyle w:val="1697"/>
        <w:ind w:left="684" w:firstLine="0"/>
        <w:jc w:val="left"/>
        <w:spacing w:line="292" w:lineRule="exact"/>
      </w:pPr>
      <w:r>
        <w:rPr>
          <w:spacing w:val="-2"/>
        </w:rPr>
        <w:t xml:space="preserve">«Функции».</w:t>
      </w:r>
      <w:r/>
    </w:p>
    <w:p>
      <w:pPr>
        <w:pStyle w:val="1699"/>
        <w:numPr>
          <w:ilvl w:val="3"/>
          <w:numId w:val="388"/>
        </w:numPr>
        <w:ind w:left="2334" w:right="0" w:hanging="983"/>
        <w:jc w:val="both"/>
        <w:spacing w:before="138" w:after="0" w:line="240" w:lineRule="auto"/>
        <w:tabs>
          <w:tab w:val="left" w:pos="2334" w:leader="none"/>
        </w:tabs>
        <w:rPr>
          <w:sz w:val="26"/>
        </w:rPr>
      </w:pPr>
      <w:r>
        <w:rPr>
          <w:sz w:val="26"/>
        </w:rPr>
        <w:t xml:space="preserve">Общее</w:t>
      </w:r>
      <w:r>
        <w:rPr>
          <w:spacing w:val="7"/>
          <w:sz w:val="26"/>
        </w:rPr>
        <w:t xml:space="preserve"> </w:t>
      </w:r>
      <w:r>
        <w:rPr>
          <w:sz w:val="26"/>
        </w:rPr>
        <w:t xml:space="preserve">число</w:t>
      </w:r>
      <w:r>
        <w:rPr>
          <w:spacing w:val="2"/>
          <w:sz w:val="26"/>
        </w:rPr>
        <w:t xml:space="preserve"> </w:t>
      </w:r>
      <w:r>
        <w:rPr>
          <w:sz w:val="26"/>
        </w:rPr>
        <w:t xml:space="preserve">часов,</w:t>
      </w:r>
      <w:r>
        <w:rPr>
          <w:spacing w:val="2"/>
          <w:sz w:val="26"/>
        </w:rPr>
        <w:t xml:space="preserve"> </w:t>
      </w:r>
      <w:r>
        <w:rPr>
          <w:sz w:val="26"/>
        </w:rPr>
        <w:t xml:space="preserve">рекомендованных</w:t>
      </w:r>
      <w:r>
        <w:rPr>
          <w:spacing w:val="7"/>
          <w:sz w:val="26"/>
        </w:rPr>
        <w:t xml:space="preserve"> </w:t>
      </w:r>
      <w:r>
        <w:rPr>
          <w:sz w:val="26"/>
        </w:rPr>
        <w:t xml:space="preserve">для</w:t>
      </w:r>
      <w:r>
        <w:rPr>
          <w:spacing w:val="4"/>
          <w:sz w:val="26"/>
        </w:rPr>
        <w:t xml:space="preserve"> </w:t>
      </w:r>
      <w:r>
        <w:rPr>
          <w:sz w:val="26"/>
        </w:rPr>
        <w:t xml:space="preserve">изучения</w:t>
      </w:r>
      <w:r>
        <w:rPr>
          <w:spacing w:val="8"/>
          <w:sz w:val="26"/>
        </w:rPr>
        <w:t xml:space="preserve"> </w:t>
      </w:r>
      <w:r>
        <w:rPr>
          <w:sz w:val="26"/>
        </w:rPr>
        <w:t xml:space="preserve">учебного</w:t>
      </w:r>
      <w:r>
        <w:rPr>
          <w:spacing w:val="3"/>
          <w:sz w:val="26"/>
        </w:rPr>
        <w:t xml:space="preserve"> </w:t>
      </w:r>
      <w:r>
        <w:rPr>
          <w:spacing w:val="-2"/>
          <w:sz w:val="26"/>
        </w:rPr>
        <w:t xml:space="preserve">курса</w:t>
      </w:r>
      <w:r/>
    </w:p>
    <w:p>
      <w:pPr>
        <w:pStyle w:val="1697"/>
        <w:ind w:left="684" w:right="1331" w:firstLine="0"/>
        <w:spacing w:before="138" w:line="355" w:lineRule="auto"/>
      </w:pPr>
      <w:r>
        <w:t xml:space="preserve">«Алгебра», – 306 часов: в 7 классе – 102 часа (3 часа в неделю), в 8 классе – 102 часа (3 часа в неделю), в 9 классе – 102 часа (3 часа в неделю).</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7</w:t>
      </w:r>
      <w:r>
        <w:rPr>
          <w:spacing w:val="3"/>
          <w:sz w:val="26"/>
        </w:rPr>
        <w:t xml:space="preserve"> </w:t>
      </w:r>
      <w:r>
        <w:rPr>
          <w:spacing w:val="-2"/>
          <w:sz w:val="26"/>
        </w:rPr>
        <w:t xml:space="preserve">классе.</w:t>
      </w:r>
      <w:r/>
    </w:p>
    <w:p>
      <w:pPr>
        <w:pStyle w:val="1699"/>
        <w:numPr>
          <w:ilvl w:val="3"/>
          <w:numId w:val="388"/>
        </w:numPr>
        <w:ind w:left="2339" w:right="0" w:hanging="988"/>
        <w:jc w:val="both"/>
        <w:spacing w:before="138" w:after="0" w:line="240" w:lineRule="auto"/>
        <w:tabs>
          <w:tab w:val="left" w:pos="2339" w:leader="none"/>
        </w:tabs>
        <w:rPr>
          <w:sz w:val="26"/>
        </w:rPr>
      </w:pPr>
      <w:r>
        <w:rPr>
          <w:sz w:val="26"/>
        </w:rPr>
        <w:t xml:space="preserve">Числа</w:t>
      </w:r>
      <w:r>
        <w:rPr>
          <w:spacing w:val="-1"/>
          <w:sz w:val="26"/>
        </w:rPr>
        <w:t xml:space="preserve"> </w:t>
      </w:r>
      <w:r>
        <w:rPr>
          <w:sz w:val="26"/>
        </w:rPr>
        <w:t xml:space="preserve">и </w:t>
      </w:r>
      <w:r>
        <w:rPr>
          <w:spacing w:val="-2"/>
          <w:sz w:val="26"/>
        </w:rPr>
        <w:t xml:space="preserve">вычисления.</w:t>
      </w:r>
      <w:r/>
    </w:p>
    <w:p>
      <w:pPr>
        <w:pStyle w:val="1697"/>
        <w:ind w:left="684" w:right="1333"/>
        <w:spacing w:before="142" w:line="350" w:lineRule="auto"/>
      </w:pPr>
      <w:r>
        <w:t xml:space="preserve">Дроби обык</w:t>
      </w:r>
      <w:r>
        <w:t xml:space="preserve">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r/>
    </w:p>
    <w:p>
      <w:pPr>
        <w:pStyle w:val="1697"/>
        <w:ind w:left="684" w:right="1334"/>
        <w:spacing w:before="11" w:line="350" w:lineRule="auto"/>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r/>
    </w:p>
    <w:p>
      <w:pPr>
        <w:pStyle w:val="1697"/>
        <w:ind w:left="684" w:right="1335"/>
        <w:spacing w:before="6" w:line="350" w:lineRule="auto"/>
      </w:pPr>
      <w:r>
        <w:t xml:space="preserve">Применение признаков делимости, разложение на множители натуральных </w:t>
      </w:r>
      <w:r>
        <w:rPr>
          <w:spacing w:val="-2"/>
        </w:rPr>
        <w:t xml:space="preserve">чисел.</w:t>
      </w:r>
      <w:r/>
    </w:p>
    <w:p>
      <w:pPr>
        <w:pStyle w:val="1697"/>
        <w:ind w:left="1351" w:firstLine="0"/>
        <w:spacing w:before="5"/>
      </w:pPr>
      <w:r>
        <w:t xml:space="preserve">Реальные</w:t>
      </w:r>
      <w:r>
        <w:rPr>
          <w:spacing w:val="4"/>
        </w:rPr>
        <w:t xml:space="preserve"> </w:t>
      </w:r>
      <w:r>
        <w:t xml:space="preserve">зависимости,</w:t>
      </w:r>
      <w:r>
        <w:rPr>
          <w:spacing w:val="-1"/>
        </w:rPr>
        <w:t xml:space="preserve"> </w:t>
      </w:r>
      <w:r>
        <w:t xml:space="preserve">в</w:t>
      </w:r>
      <w:r>
        <w:rPr>
          <w:spacing w:val="4"/>
        </w:rPr>
        <w:t xml:space="preserve"> </w:t>
      </w:r>
      <w:r>
        <w:t xml:space="preserve">том</w:t>
      </w:r>
      <w:r>
        <w:rPr>
          <w:spacing w:val="-5"/>
        </w:rPr>
        <w:t xml:space="preserve"> </w:t>
      </w:r>
      <w:r>
        <w:t xml:space="preserve">числе</w:t>
      </w:r>
      <w:r>
        <w:rPr>
          <w:spacing w:val="7"/>
        </w:rPr>
        <w:t xml:space="preserve"> </w:t>
      </w:r>
      <w:r>
        <w:t xml:space="preserve">прямая</w:t>
      </w:r>
      <w:r>
        <w:rPr>
          <w:spacing w:val="7"/>
        </w:rPr>
        <w:t xml:space="preserve"> </w:t>
      </w:r>
      <w:r>
        <w:t xml:space="preserve">и</w:t>
      </w:r>
      <w:r>
        <w:rPr>
          <w:spacing w:val="-3"/>
        </w:rPr>
        <w:t xml:space="preserve"> </w:t>
      </w:r>
      <w:r>
        <w:t xml:space="preserve">обратная</w:t>
      </w:r>
      <w:r>
        <w:rPr>
          <w:spacing w:val="8"/>
        </w:rPr>
        <w:t xml:space="preserve"> </w:t>
      </w:r>
      <w:r>
        <w:rPr>
          <w:spacing w:val="-2"/>
        </w:rPr>
        <w:t xml:space="preserve">пропорциональности.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9" w:right="0" w:hanging="988"/>
        <w:jc w:val="both"/>
        <w:spacing w:before="63" w:after="0" w:line="240" w:lineRule="auto"/>
        <w:tabs>
          <w:tab w:val="left" w:pos="2339" w:leader="none"/>
        </w:tabs>
        <w:rPr>
          <w:sz w:val="26"/>
        </w:rPr>
      </w:pPr>
      <w:r>
        <w:rPr>
          <w:sz w:val="26"/>
        </w:rPr>
        <w:t xml:space="preserve">Алгебраические</w:t>
      </w:r>
      <w:r>
        <w:rPr>
          <w:spacing w:val="2"/>
          <w:sz w:val="26"/>
        </w:rPr>
        <w:t xml:space="preserve"> </w:t>
      </w:r>
      <w:r>
        <w:rPr>
          <w:spacing w:val="-2"/>
          <w:sz w:val="26"/>
        </w:rPr>
        <w:t xml:space="preserve">выражения.</w:t>
      </w:r>
      <w:r/>
    </w:p>
    <w:p>
      <w:pPr>
        <w:pStyle w:val="1697"/>
        <w:ind w:right="1332"/>
        <w:spacing w:before="142" w:line="352" w:lineRule="auto"/>
      </w:pPr>
      <w:r>
        <w:t xml:space="preserve">Переменные, числовое значение выражения с переменной. Допустимые значения перемен</w:t>
      </w:r>
      <w:r>
        <w:t xml:space="preserve">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r/>
    </w:p>
    <w:p>
      <w:pPr>
        <w:pStyle w:val="1697"/>
        <w:ind w:left="1351" w:firstLine="0"/>
        <w:spacing w:line="295" w:lineRule="exact"/>
      </w:pPr>
      <w:r>
        <w:t xml:space="preserve">Свойства</w:t>
      </w:r>
      <w:r>
        <w:rPr>
          <w:spacing w:val="-3"/>
        </w:rPr>
        <w:t xml:space="preserve"> </w:t>
      </w:r>
      <w:r>
        <w:t xml:space="preserve">степени</w:t>
      </w:r>
      <w:r>
        <w:rPr>
          <w:spacing w:val="3"/>
        </w:rPr>
        <w:t xml:space="preserve"> </w:t>
      </w:r>
      <w:r>
        <w:t xml:space="preserve">с</w:t>
      </w:r>
      <w:r>
        <w:rPr>
          <w:spacing w:val="8"/>
        </w:rPr>
        <w:t xml:space="preserve"> </w:t>
      </w:r>
      <w:r>
        <w:t xml:space="preserve">натуральным</w:t>
      </w:r>
      <w:r>
        <w:rPr>
          <w:spacing w:val="1"/>
        </w:rPr>
        <w:t xml:space="preserve"> </w:t>
      </w:r>
      <w:r>
        <w:rPr>
          <w:spacing w:val="-2"/>
        </w:rPr>
        <w:t xml:space="preserve">показателем.</w:t>
      </w:r>
      <w:r/>
    </w:p>
    <w:p>
      <w:pPr>
        <w:pStyle w:val="1697"/>
        <w:ind w:right="1326"/>
        <w:spacing w:before="138" w:line="352" w:lineRule="auto"/>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 xml:space="preserve">множители.</w:t>
      </w:r>
      <w:r/>
    </w:p>
    <w:p>
      <w:pPr>
        <w:pStyle w:val="1699"/>
        <w:numPr>
          <w:ilvl w:val="3"/>
          <w:numId w:val="388"/>
        </w:numPr>
        <w:ind w:left="2339" w:right="0" w:hanging="988"/>
        <w:jc w:val="both"/>
        <w:spacing w:before="0" w:after="0" w:line="293" w:lineRule="exact"/>
        <w:tabs>
          <w:tab w:val="left" w:pos="2339" w:leader="none"/>
        </w:tabs>
        <w:rPr>
          <w:sz w:val="26"/>
        </w:rPr>
      </w:pPr>
      <w:r>
        <w:rPr>
          <w:sz w:val="26"/>
        </w:rPr>
        <w:t xml:space="preserve">Уравнения</w:t>
      </w:r>
      <w:r>
        <w:rPr>
          <w:spacing w:val="7"/>
          <w:sz w:val="26"/>
        </w:rPr>
        <w:t xml:space="preserve"> </w:t>
      </w:r>
      <w:r>
        <w:rPr>
          <w:sz w:val="26"/>
        </w:rPr>
        <w:t xml:space="preserve">и</w:t>
      </w:r>
      <w:r>
        <w:rPr>
          <w:spacing w:val="-4"/>
          <w:sz w:val="26"/>
        </w:rPr>
        <w:t xml:space="preserve"> </w:t>
      </w:r>
      <w:r>
        <w:rPr>
          <w:spacing w:val="-2"/>
          <w:sz w:val="26"/>
        </w:rPr>
        <w:t xml:space="preserve">неравенства.</w:t>
      </w:r>
      <w:r/>
    </w:p>
    <w:p>
      <w:pPr>
        <w:pStyle w:val="1697"/>
        <w:ind w:right="1333"/>
        <w:spacing w:before="143" w:line="355" w:lineRule="auto"/>
      </w:pPr>
      <w:r>
        <w:t xml:space="preserve">Уравнение, корень уравнения, правила преобразования уравнения, равносильность уравнений.</w:t>
      </w:r>
      <w:r/>
    </w:p>
    <w:p>
      <w:pPr>
        <w:pStyle w:val="1697"/>
        <w:ind w:right="1329"/>
        <w:spacing w:line="350" w:lineRule="auto"/>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r/>
    </w:p>
    <w:p>
      <w:pPr>
        <w:pStyle w:val="1697"/>
        <w:ind w:right="1334"/>
        <w:spacing w:line="352" w:lineRule="auto"/>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r/>
    </w:p>
    <w:p>
      <w:pPr>
        <w:pStyle w:val="1699"/>
        <w:numPr>
          <w:ilvl w:val="3"/>
          <w:numId w:val="388"/>
        </w:numPr>
        <w:ind w:left="2339" w:right="0" w:hanging="988"/>
        <w:jc w:val="both"/>
        <w:spacing w:before="0" w:after="0" w:line="240" w:lineRule="auto"/>
        <w:tabs>
          <w:tab w:val="left" w:pos="2339" w:leader="none"/>
        </w:tabs>
        <w:rPr>
          <w:sz w:val="26"/>
        </w:rPr>
      </w:pPr>
      <w:r>
        <w:rPr>
          <w:spacing w:val="-2"/>
          <w:sz w:val="26"/>
        </w:rPr>
        <w:t xml:space="preserve">Функции.</w:t>
      </w:r>
      <w:r/>
    </w:p>
    <w:p>
      <w:pPr>
        <w:pStyle w:val="1697"/>
        <w:ind w:right="1330"/>
        <w:spacing w:before="138" w:line="350" w:lineRule="auto"/>
      </w:pPr>
      <w:r>
        <w:t xml:space="preserve">Координата точки на прямой. Числовые промежутки. Расстояние между двумя точками координатной прямой.</w:t>
      </w:r>
      <w:r/>
    </w:p>
    <w:p>
      <w:pPr>
        <w:pStyle w:val="1697"/>
        <w:ind w:right="1325"/>
        <w:spacing w:before="1" w:line="355" w:lineRule="auto"/>
      </w:pPr>
      <w:r>
        <w:t xml:space="preserve">Прямоугольная система координат, оси </w:t>
      </w:r>
      <w:r>
        <w:rPr>
          <w:i/>
        </w:rPr>
        <w:t xml:space="preserve">Ox </w:t>
      </w:r>
      <w:r>
        <w:t xml:space="preserve">и </w:t>
      </w:r>
      <w:r>
        <w:rPr>
          <w:i/>
        </w:rPr>
        <w:t xml:space="preserve">Oy</w:t>
      </w:r>
      <w:r>
        <w:t xml:space="preserve">. Абсцисса и ордината точки на координатной плоскости. Примеры графиков, заданных формулами. Чтение графиков</w:t>
      </w:r>
      <w:r>
        <w:rPr>
          <w:spacing w:val="30"/>
        </w:rPr>
        <w:t xml:space="preserve"> </w:t>
      </w:r>
      <w:r>
        <w:t xml:space="preserve">реальных</w:t>
      </w:r>
      <w:r>
        <w:rPr>
          <w:spacing w:val="35"/>
        </w:rPr>
        <w:t xml:space="preserve"> </w:t>
      </w:r>
      <w:r>
        <w:t xml:space="preserve">зависимостей.</w:t>
      </w:r>
      <w:r>
        <w:rPr>
          <w:spacing w:val="28"/>
        </w:rPr>
        <w:t xml:space="preserve"> </w:t>
      </w:r>
      <w:r>
        <w:t xml:space="preserve">Понятие</w:t>
      </w:r>
      <w:r>
        <w:rPr>
          <w:spacing w:val="31"/>
        </w:rPr>
        <w:t xml:space="preserve"> </w:t>
      </w:r>
      <w:r>
        <w:t xml:space="preserve">функции.</w:t>
      </w:r>
      <w:r>
        <w:rPr>
          <w:spacing w:val="23"/>
        </w:rPr>
        <w:t xml:space="preserve"> </w:t>
      </w:r>
      <w:r>
        <w:t xml:space="preserve">График</w:t>
      </w:r>
      <w:r>
        <w:rPr>
          <w:spacing w:val="29"/>
        </w:rPr>
        <w:t xml:space="preserve"> </w:t>
      </w:r>
      <w:r>
        <w:t xml:space="preserve">функции.</w:t>
      </w:r>
      <w:r>
        <w:rPr>
          <w:spacing w:val="34"/>
        </w:rPr>
        <w:t xml:space="preserve"> </w:t>
      </w:r>
      <w:r>
        <w:rPr>
          <w:spacing w:val="-2"/>
        </w:rPr>
        <w:t xml:space="preserve">Свойства</w:t>
      </w:r>
      <w:r/>
    </w:p>
    <w:p>
      <w:pPr>
        <w:pStyle w:val="1697"/>
        <w:ind w:right="1333" w:firstLine="0"/>
        <w:spacing w:before="62" w:line="338" w:lineRule="auto"/>
      </w:pPr>
      <w:r>
        <w:t xml:space="preserve">функций. Линейная функция, её график. График функции </w:t>
      </w:r>
      <w:r>
        <w:rPr>
          <w:spacing w:val="-10"/>
          <w:position w:val="4"/>
        </w:rPr>
        <mc:AlternateContent>
          <mc:Choice Requires="wpg">
            <w:drawing>
              <wp:inline xmlns:wp="http://schemas.openxmlformats.org/drawingml/2006/wordprocessingDrawing" distT="0" distB="0" distL="0" distR="0">
                <wp:extent cx="100584" cy="118872"/>
                <wp:effectExtent l="0" t="0" r="0" b="0"/>
                <wp:docPr id="17"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r/>
                      </pic:nvPicPr>
                      <pic:blipFill>
                        <a:blip r:embed="rId19"/>
                        <a:stretch/>
                      </pic:blipFill>
                      <pic:spPr bwMode="auto">
                        <a:xfrm>
                          <a:off x="0" y="0"/>
                          <a:ext cx="100584" cy="1188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7.9pt;height:9.4pt;mso-wrap-distance-left:0.0pt;mso-wrap-distance-top:0.0pt;mso-wrap-distance-right:0.0pt;mso-wrap-distance-bottom:0.0pt;" stroked="false">
                <v:path textboxrect="0,0,0,0"/>
                <v:imagedata r:id="rId19" o:title=""/>
              </v:shape>
            </w:pict>
          </mc:Fallback>
        </mc:AlternateContent>
      </w:r>
      <w:r>
        <w:rPr>
          <w:spacing w:val="17"/>
          <w:position w:val="14"/>
        </w:rPr>
        <w:t xml:space="preserve"> </w:t>
      </w:r>
      <w:r>
        <w:rPr>
          <w:spacing w:val="17"/>
          <w:position w:val="14"/>
        </w:rPr>
        <mc:AlternateContent>
          <mc:Choice Requires="wpg">
            <w:drawing>
              <wp:inline xmlns:wp="http://schemas.openxmlformats.org/drawingml/2006/wordprocessingDrawing" distT="0" distB="0" distL="0" distR="0">
                <wp:extent cx="118872" cy="36575"/>
                <wp:effectExtent l="0" t="0" r="0" b="0"/>
                <wp:docPr id="18"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r/>
                      </pic:nvPicPr>
                      <pic:blipFill>
                        <a:blip r:embed="rId20"/>
                        <a:stretch/>
                      </pic:blipFill>
                      <pic:spPr bwMode="auto">
                        <a:xfrm>
                          <a:off x="0" y="0"/>
                          <a:ext cx="118872" cy="365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9.4pt;height:2.9pt;mso-wrap-distance-left:0.0pt;mso-wrap-distance-top:0.0pt;mso-wrap-distance-right:0.0pt;mso-wrap-distance-bottom:0.0pt;" stroked="false">
                <v:path textboxrect="0,0,0,0"/>
                <v:imagedata r:id="rId20" o:title=""/>
              </v:shape>
            </w:pict>
          </mc:Fallback>
        </mc:AlternateContent>
      </w:r>
      <w:r>
        <w:rPr>
          <w:spacing w:val="17"/>
          <w:position w:val="4"/>
        </w:rPr>
        <w:t xml:space="preserve"> </w:t>
      </w:r>
      <w:r>
        <w:rPr>
          <w:spacing w:val="18"/>
          <w:position w:val="4"/>
        </w:rPr>
        <mc:AlternateContent>
          <mc:Choice Requires="wpg">
            <w:drawing>
              <wp:inline xmlns:wp="http://schemas.openxmlformats.org/drawingml/2006/wordprocessingDrawing" distT="0" distB="0" distL="0" distR="0">
                <wp:extent cx="164591" cy="155448"/>
                <wp:effectExtent l="0" t="0" r="0" b="0"/>
                <wp:docPr id="19"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r/>
                      </pic:nvPicPr>
                      <pic:blipFill>
                        <a:blip r:embed="rId21"/>
                        <a:stretch/>
                      </pic:blipFill>
                      <pic:spPr bwMode="auto">
                        <a:xfrm>
                          <a:off x="0" y="0"/>
                          <a:ext cx="164591" cy="1554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3.0pt;height:12.2pt;mso-wrap-distance-left:0.0pt;mso-wrap-distance-top:0.0pt;mso-wrap-distance-right:0.0pt;mso-wrap-distance-bottom:0.0pt;" stroked="false">
                <v:path textboxrect="0,0,0,0"/>
                <v:imagedata r:id="rId21" o:title=""/>
              </v:shape>
            </w:pict>
          </mc:Fallback>
        </mc:AlternateContent>
      </w:r>
      <w:r>
        <w:t xml:space="preserve">. Графическое решение линейных уравнений и систем линейных уравнений.</w:t>
      </w:r>
      <w:r/>
    </w:p>
    <w:p>
      <w:pPr>
        <w:pStyle w:val="1699"/>
        <w:numPr>
          <w:ilvl w:val="2"/>
          <w:numId w:val="388"/>
        </w:numPr>
        <w:ind w:left="2139" w:right="0" w:hanging="788"/>
        <w:jc w:val="both"/>
        <w:spacing w:before="31"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8</w:t>
      </w:r>
      <w:r>
        <w:rPr>
          <w:spacing w:val="3"/>
          <w:sz w:val="26"/>
        </w:rPr>
        <w:t xml:space="preserve"> </w:t>
      </w:r>
      <w:r>
        <w:rPr>
          <w:spacing w:val="-2"/>
          <w:sz w:val="26"/>
        </w:rPr>
        <w:t xml:space="preserve">классе.</w:t>
      </w:r>
      <w:r/>
    </w:p>
    <w:p>
      <w:pPr>
        <w:pStyle w:val="1699"/>
        <w:numPr>
          <w:ilvl w:val="3"/>
          <w:numId w:val="388"/>
        </w:numPr>
        <w:ind w:left="2339" w:right="0" w:hanging="988"/>
        <w:jc w:val="both"/>
        <w:spacing w:before="142" w:after="0" w:line="240" w:lineRule="auto"/>
        <w:tabs>
          <w:tab w:val="left" w:pos="2339" w:leader="none"/>
        </w:tabs>
        <w:rPr>
          <w:sz w:val="26"/>
        </w:rPr>
      </w:pPr>
      <w:r>
        <w:rPr>
          <w:sz w:val="26"/>
        </w:rPr>
        <w:t xml:space="preserve">Числа</w:t>
      </w:r>
      <w:r>
        <w:rPr>
          <w:spacing w:val="-1"/>
          <w:sz w:val="26"/>
        </w:rPr>
        <w:t xml:space="preserve"> </w:t>
      </w:r>
      <w:r>
        <w:rPr>
          <w:sz w:val="26"/>
        </w:rPr>
        <w:t xml:space="preserve">и </w:t>
      </w:r>
      <w:r>
        <w:rPr>
          <w:spacing w:val="-2"/>
          <w:sz w:val="26"/>
        </w:rPr>
        <w:t xml:space="preserve">вычисления.</w:t>
      </w:r>
      <w:r/>
    </w:p>
    <w:p>
      <w:pPr>
        <w:pStyle w:val="1697"/>
        <w:ind w:left="1351" w:firstLine="0"/>
        <w:spacing w:before="138"/>
      </w:pPr>
      <w:r>
        <w:t xml:space="preserve">Квадратный</w:t>
      </w:r>
      <w:r>
        <w:rPr>
          <w:spacing w:val="56"/>
        </w:rPr>
        <w:t xml:space="preserve">  </w:t>
      </w:r>
      <w:r>
        <w:t xml:space="preserve">корень</w:t>
      </w:r>
      <w:r>
        <w:rPr>
          <w:spacing w:val="64"/>
        </w:rPr>
        <w:t xml:space="preserve">  </w:t>
      </w:r>
      <w:r>
        <w:t xml:space="preserve">из</w:t>
      </w:r>
      <w:r>
        <w:rPr>
          <w:spacing w:val="60"/>
        </w:rPr>
        <w:t xml:space="preserve">  </w:t>
      </w:r>
      <w:r>
        <w:t xml:space="preserve">числа.</w:t>
      </w:r>
      <w:r>
        <w:rPr>
          <w:spacing w:val="61"/>
        </w:rPr>
        <w:t xml:space="preserve">  </w:t>
      </w:r>
      <w:r>
        <w:t xml:space="preserve">Понятие</w:t>
      </w:r>
      <w:r>
        <w:rPr>
          <w:spacing w:val="60"/>
        </w:rPr>
        <w:t xml:space="preserve">  </w:t>
      </w:r>
      <w:r>
        <w:t xml:space="preserve">об</w:t>
      </w:r>
      <w:r>
        <w:rPr>
          <w:spacing w:val="65"/>
        </w:rPr>
        <w:t xml:space="preserve">  </w:t>
      </w:r>
      <w:r>
        <w:t xml:space="preserve">иррациональном</w:t>
      </w:r>
      <w:r>
        <w:rPr>
          <w:spacing w:val="61"/>
        </w:rPr>
        <w:t xml:space="preserve">  </w:t>
      </w:r>
      <w:r>
        <w:rPr>
          <w:spacing w:val="-2"/>
        </w:rPr>
        <w:t xml:space="preserve">числе.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2" w:lineRule="auto"/>
      </w:pPr>
      <w:r>
        <w:t xml:space="preserve">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r/>
    </w:p>
    <w:p>
      <w:pPr>
        <w:pStyle w:val="1697"/>
        <w:ind w:left="1351" w:firstLine="0"/>
        <w:jc w:val="left"/>
        <w:spacing w:line="296" w:lineRule="exact"/>
      </w:pPr>
      <w:r>
        <w:t xml:space="preserve">Степень</w:t>
      </w:r>
      <w:r>
        <w:rPr>
          <w:spacing w:val="4"/>
        </w:rPr>
        <w:t xml:space="preserve"> </w:t>
      </w:r>
      <w:r>
        <w:t xml:space="preserve">с</w:t>
      </w:r>
      <w:r>
        <w:rPr>
          <w:spacing w:val="-4"/>
        </w:rPr>
        <w:t xml:space="preserve"> </w:t>
      </w:r>
      <w:r>
        <w:t xml:space="preserve">целым</w:t>
      </w:r>
      <w:r>
        <w:rPr>
          <w:spacing w:val="4"/>
        </w:rPr>
        <w:t xml:space="preserve"> </w:t>
      </w:r>
      <w:r>
        <w:t xml:space="preserve">показателем</w:t>
      </w:r>
      <w:r>
        <w:rPr>
          <w:spacing w:val="-1"/>
        </w:rPr>
        <w:t xml:space="preserve"> </w:t>
      </w:r>
      <w:r>
        <w:t xml:space="preserve">и</w:t>
      </w:r>
      <w:r>
        <w:rPr>
          <w:spacing w:val="5"/>
        </w:rPr>
        <w:t xml:space="preserve"> </w:t>
      </w:r>
      <w:r>
        <w:t xml:space="preserve">её</w:t>
      </w:r>
      <w:r>
        <w:rPr>
          <w:spacing w:val="5"/>
        </w:rPr>
        <w:t xml:space="preserve"> </w:t>
      </w:r>
      <w:r>
        <w:t xml:space="preserve">свойства.</w:t>
      </w:r>
      <w:r>
        <w:rPr>
          <w:spacing w:val="3"/>
        </w:rPr>
        <w:t xml:space="preserve"> </w:t>
      </w:r>
      <w:r>
        <w:t xml:space="preserve">Стандартная</w:t>
      </w:r>
      <w:r>
        <w:rPr>
          <w:spacing w:val="1"/>
        </w:rPr>
        <w:t xml:space="preserve"> </w:t>
      </w:r>
      <w:r>
        <w:t xml:space="preserve">запись</w:t>
      </w:r>
      <w:r>
        <w:rPr>
          <w:spacing w:val="-3"/>
        </w:rPr>
        <w:t xml:space="preserve"> </w:t>
      </w:r>
      <w:r>
        <w:rPr>
          <w:spacing w:val="-2"/>
        </w:rPr>
        <w:t xml:space="preserve">числа.</w:t>
      </w:r>
      <w:r/>
    </w:p>
    <w:p>
      <w:pPr>
        <w:pStyle w:val="1699"/>
        <w:numPr>
          <w:ilvl w:val="3"/>
          <w:numId w:val="388"/>
        </w:numPr>
        <w:ind w:left="2339" w:right="0" w:hanging="988"/>
        <w:jc w:val="left"/>
        <w:spacing w:before="137" w:after="0" w:line="240" w:lineRule="auto"/>
        <w:tabs>
          <w:tab w:val="left" w:pos="2339" w:leader="none"/>
        </w:tabs>
        <w:rPr>
          <w:sz w:val="26"/>
        </w:rPr>
      </w:pPr>
      <w:r>
        <w:rPr>
          <w:sz w:val="26"/>
        </w:rPr>
        <w:t xml:space="preserve">Алгебраические</w:t>
      </w:r>
      <w:r>
        <w:rPr>
          <w:spacing w:val="-1"/>
          <w:sz w:val="26"/>
        </w:rPr>
        <w:t xml:space="preserve"> </w:t>
      </w:r>
      <w:r>
        <w:rPr>
          <w:spacing w:val="-2"/>
          <w:sz w:val="26"/>
        </w:rPr>
        <w:t xml:space="preserve">выражения.</w:t>
      </w:r>
      <w:r/>
    </w:p>
    <w:p>
      <w:pPr>
        <w:pStyle w:val="1697"/>
        <w:ind w:left="1351" w:right="1333" w:firstLine="0"/>
        <w:jc w:val="left"/>
        <w:spacing w:before="143" w:line="355" w:lineRule="auto"/>
        <w:tabs>
          <w:tab w:val="left" w:pos="3460" w:leader="none"/>
          <w:tab w:val="left" w:pos="4481" w:leader="none"/>
          <w:tab w:val="left" w:pos="5886" w:leader="none"/>
          <w:tab w:val="left" w:pos="7195" w:leader="none"/>
          <w:tab w:val="left" w:pos="9267" w:leader="none"/>
        </w:tabs>
      </w:pPr>
      <w:r>
        <w:t xml:space="preserve">Квадратный трёхчлен, разложение квадратного трёхчлена на множители. </w:t>
      </w:r>
      <w:r>
        <w:rPr>
          <w:spacing w:val="-2"/>
        </w:rPr>
        <w:t xml:space="preserve">Алгебраическая</w:t>
      </w:r>
      <w:r>
        <w:tab/>
      </w:r>
      <w:r>
        <w:rPr>
          <w:spacing w:val="-2"/>
        </w:rPr>
        <w:t xml:space="preserve">дробь.</w:t>
      </w:r>
      <w:r>
        <w:tab/>
      </w:r>
      <w:r>
        <w:rPr>
          <w:spacing w:val="-2"/>
        </w:rPr>
        <w:t xml:space="preserve">Основное</w:t>
      </w:r>
      <w:r>
        <w:tab/>
      </w:r>
      <w:r>
        <w:rPr>
          <w:spacing w:val="-2"/>
        </w:rPr>
        <w:t xml:space="preserve">свойство</w:t>
      </w:r>
      <w:r>
        <w:tab/>
      </w:r>
      <w:r>
        <w:rPr>
          <w:spacing w:val="-2"/>
        </w:rPr>
        <w:t xml:space="preserve">алгебраической</w:t>
      </w:r>
      <w:r>
        <w:tab/>
      </w:r>
      <w:r>
        <w:rPr>
          <w:spacing w:val="-2"/>
        </w:rPr>
        <w:t xml:space="preserve">дроби.</w:t>
      </w:r>
      <w:r/>
    </w:p>
    <w:p>
      <w:pPr>
        <w:pStyle w:val="1697"/>
        <w:ind w:right="1338" w:firstLine="0"/>
        <w:jc w:val="left"/>
        <w:spacing w:line="350" w:lineRule="auto"/>
        <w:tabs>
          <w:tab w:val="left" w:pos="2285" w:leader="none"/>
          <w:tab w:val="left" w:pos="3958" w:leader="none"/>
          <w:tab w:val="left" w:pos="5685" w:leader="none"/>
          <w:tab w:val="left" w:pos="6984" w:leader="none"/>
          <w:tab w:val="left" w:pos="9147" w:leader="none"/>
        </w:tabs>
      </w:pPr>
      <w:r>
        <w:rPr>
          <w:spacing w:val="-2"/>
        </w:rPr>
        <w:t xml:space="preserve">Сложение,</w:t>
      </w:r>
      <w:r>
        <w:tab/>
      </w:r>
      <w:r>
        <w:rPr>
          <w:spacing w:val="-2"/>
        </w:rPr>
        <w:t xml:space="preserve">вычитание,</w:t>
      </w:r>
      <w:r>
        <w:tab/>
      </w:r>
      <w:r>
        <w:rPr>
          <w:spacing w:val="-2"/>
        </w:rPr>
        <w:t xml:space="preserve">умножение,</w:t>
      </w:r>
      <w:r>
        <w:tab/>
      </w:r>
      <w:r>
        <w:rPr>
          <w:spacing w:val="-2"/>
        </w:rPr>
        <w:t xml:space="preserve">деление</w:t>
      </w:r>
      <w:r>
        <w:tab/>
      </w:r>
      <w:r>
        <w:rPr>
          <w:spacing w:val="-2"/>
        </w:rPr>
        <w:t xml:space="preserve">алгебраических</w:t>
      </w:r>
      <w:r>
        <w:tab/>
      </w:r>
      <w:r>
        <w:rPr>
          <w:spacing w:val="-2"/>
        </w:rPr>
        <w:t xml:space="preserve">дробей. </w:t>
      </w:r>
      <w:r>
        <w:t xml:space="preserve">Рациональные выражения и их преобразование.</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Уравнения</w:t>
      </w:r>
      <w:r>
        <w:rPr>
          <w:spacing w:val="6"/>
          <w:sz w:val="26"/>
        </w:rPr>
        <w:t xml:space="preserve"> </w:t>
      </w:r>
      <w:r>
        <w:rPr>
          <w:sz w:val="26"/>
        </w:rPr>
        <w:t xml:space="preserve">и</w:t>
      </w:r>
      <w:r>
        <w:rPr>
          <w:spacing w:val="-4"/>
          <w:sz w:val="26"/>
        </w:rPr>
        <w:t xml:space="preserve"> </w:t>
      </w:r>
      <w:r>
        <w:rPr>
          <w:spacing w:val="-2"/>
          <w:sz w:val="26"/>
        </w:rPr>
        <w:t xml:space="preserve">неравенства.</w:t>
      </w:r>
      <w:r/>
    </w:p>
    <w:p>
      <w:pPr>
        <w:pStyle w:val="1697"/>
        <w:ind w:right="1334"/>
        <w:spacing w:before="137" w:line="352" w:lineRule="auto"/>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r/>
    </w:p>
    <w:p>
      <w:pPr>
        <w:pStyle w:val="1697"/>
        <w:ind w:right="1334"/>
        <w:spacing w:before="1" w:line="350" w:lineRule="auto"/>
      </w:pPr>
      <w:r>
        <w:t xml:space="preserve">Графическая интерпретация уравнений с двумя переменными и систем линейных уравнений с двумя переменными. Примеры решения систем</w:t>
      </w:r>
      <w:r>
        <w:rPr>
          <w:spacing w:val="80"/>
        </w:rPr>
        <w:t xml:space="preserve"> </w:t>
      </w:r>
      <w:r>
        <w:t xml:space="preserve">нелинейных уравнений с двумя переменными.</w:t>
      </w:r>
      <w:r/>
    </w:p>
    <w:p>
      <w:pPr>
        <w:pStyle w:val="1697"/>
        <w:ind w:left="1351" w:firstLine="0"/>
        <w:spacing w:before="1"/>
      </w:pPr>
      <w:r>
        <w:t xml:space="preserve">Решение</w:t>
      </w:r>
      <w:r>
        <w:rPr>
          <w:spacing w:val="1"/>
        </w:rPr>
        <w:t xml:space="preserve"> </w:t>
      </w:r>
      <w:r>
        <w:t xml:space="preserve">текстовых</w:t>
      </w:r>
      <w:r>
        <w:rPr>
          <w:spacing w:val="9"/>
        </w:rPr>
        <w:t xml:space="preserve"> </w:t>
      </w:r>
      <w:r>
        <w:t xml:space="preserve">задач</w:t>
      </w:r>
      <w:r>
        <w:rPr>
          <w:spacing w:val="3"/>
        </w:rPr>
        <w:t xml:space="preserve"> </w:t>
      </w:r>
      <w:r>
        <w:t xml:space="preserve">алгебраическим</w:t>
      </w:r>
      <w:r>
        <w:rPr>
          <w:spacing w:val="3"/>
        </w:rPr>
        <w:t xml:space="preserve"> </w:t>
      </w:r>
      <w:r>
        <w:rPr>
          <w:spacing w:val="-2"/>
        </w:rPr>
        <w:t xml:space="preserve">способом.</w:t>
      </w:r>
      <w:r/>
    </w:p>
    <w:p>
      <w:pPr>
        <w:pStyle w:val="1697"/>
        <w:ind w:right="1334"/>
        <w:spacing w:before="143" w:line="352" w:lineRule="auto"/>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r/>
    </w:p>
    <w:p>
      <w:pPr>
        <w:pStyle w:val="1699"/>
        <w:numPr>
          <w:ilvl w:val="3"/>
          <w:numId w:val="388"/>
        </w:numPr>
        <w:ind w:left="2339" w:right="0" w:hanging="988"/>
        <w:jc w:val="both"/>
        <w:spacing w:before="1" w:after="0" w:line="240" w:lineRule="auto"/>
        <w:tabs>
          <w:tab w:val="left" w:pos="2339" w:leader="none"/>
        </w:tabs>
        <w:rPr>
          <w:sz w:val="26"/>
        </w:rPr>
      </w:pPr>
      <w:r>
        <w:rPr>
          <w:spacing w:val="-2"/>
          <w:sz w:val="26"/>
        </w:rPr>
        <w:t xml:space="preserve">Функции.</w:t>
      </w:r>
      <w:r/>
    </w:p>
    <w:p>
      <w:pPr>
        <w:pStyle w:val="1697"/>
        <w:ind w:left="1351" w:firstLine="0"/>
        <w:spacing w:before="138"/>
      </w:pPr>
      <w:r>
        <w:t xml:space="preserve">Понятие</w:t>
      </w:r>
      <w:r>
        <w:rPr>
          <w:spacing w:val="54"/>
        </w:rPr>
        <w:t xml:space="preserve"> </w:t>
      </w:r>
      <w:r>
        <w:t xml:space="preserve">функции.</w:t>
      </w:r>
      <w:r>
        <w:rPr>
          <w:spacing w:val="59"/>
        </w:rPr>
        <w:t xml:space="preserve"> </w:t>
      </w:r>
      <w:r>
        <w:t xml:space="preserve">Область</w:t>
      </w:r>
      <w:r>
        <w:rPr>
          <w:spacing w:val="53"/>
        </w:rPr>
        <w:t xml:space="preserve"> </w:t>
      </w:r>
      <w:r>
        <w:t xml:space="preserve">определения</w:t>
      </w:r>
      <w:r>
        <w:rPr>
          <w:spacing w:val="62"/>
        </w:rPr>
        <w:t xml:space="preserve"> </w:t>
      </w:r>
      <w:r>
        <w:t xml:space="preserve">и</w:t>
      </w:r>
      <w:r>
        <w:rPr>
          <w:spacing w:val="56"/>
        </w:rPr>
        <w:t xml:space="preserve"> </w:t>
      </w:r>
      <w:r>
        <w:t xml:space="preserve">множество</w:t>
      </w:r>
      <w:r>
        <w:rPr>
          <w:spacing w:val="56"/>
        </w:rPr>
        <w:t xml:space="preserve"> </w:t>
      </w:r>
      <w:r>
        <w:t xml:space="preserve">значений</w:t>
      </w:r>
      <w:r>
        <w:rPr>
          <w:spacing w:val="62"/>
        </w:rPr>
        <w:t xml:space="preserve"> </w:t>
      </w:r>
      <w:r>
        <w:rPr>
          <w:spacing w:val="-2"/>
        </w:rPr>
        <w:t xml:space="preserve">функции.</w:t>
      </w:r>
      <w:r/>
    </w:p>
    <w:p>
      <w:pPr>
        <w:pStyle w:val="1697"/>
        <w:ind w:firstLine="0"/>
        <w:spacing w:before="138"/>
      </w:pPr>
      <w:r>
        <w:t xml:space="preserve">Способы</w:t>
      </w:r>
      <w:r>
        <w:rPr>
          <w:spacing w:val="4"/>
        </w:rPr>
        <w:t xml:space="preserve"> </w:t>
      </w:r>
      <w:r>
        <w:t xml:space="preserve">задания</w:t>
      </w:r>
      <w:r>
        <w:rPr>
          <w:spacing w:val="3"/>
        </w:rPr>
        <w:t xml:space="preserve"> </w:t>
      </w:r>
      <w:r>
        <w:rPr>
          <w:spacing w:val="-2"/>
        </w:rPr>
        <w:t xml:space="preserve">функций.</w:t>
      </w:r>
      <w:r/>
    </w:p>
    <w:p>
      <w:pPr>
        <w:pStyle w:val="1697"/>
        <w:ind w:right="1332"/>
        <w:spacing w:before="138" w:line="357" w:lineRule="auto"/>
      </w:pPr>
      <w:r>
        <w:t xml:space="preserve">График функции. Чтение свойств функции по её графику. Примеры</w:t>
      </w:r>
      <w:r>
        <w:rPr>
          <w:spacing w:val="80"/>
        </w:rPr>
        <w:t xml:space="preserve"> </w:t>
      </w:r>
      <w:r>
        <w:t xml:space="preserve">графиков функций, отражающих реальные процессы.</w:t>
      </w:r>
      <w:r/>
    </w:p>
    <w:p>
      <w:pPr>
        <w:pStyle w:val="1697"/>
        <w:ind w:right="1324"/>
        <w:spacing w:line="360" w:lineRule="auto"/>
      </w:pPr>
      <w:r>
        <w:t xml:space="preserve">Функции, описывающие прямую и обратную пропорциональные зависимости, их графики. Функции </w:t>
      </w:r>
      <w:r>
        <w:rPr>
          <w:i/>
        </w:rPr>
        <w:t xml:space="preserve">y = x</w:t>
      </w:r>
      <w:r>
        <w:rPr>
          <w:i/>
          <w:position w:val="9"/>
          <w:sz w:val="17"/>
        </w:rPr>
        <w:t xml:space="preserve">2</w:t>
      </w:r>
      <w:r>
        <w:rPr>
          <w:i/>
        </w:rPr>
        <w:t xml:space="preserve">, y = x</w:t>
      </w:r>
      <w:r>
        <w:rPr>
          <w:i/>
          <w:position w:val="9"/>
          <w:sz w:val="17"/>
        </w:rPr>
        <w:t xml:space="preserve">3</w:t>
      </w:r>
      <w:r>
        <w:rPr>
          <w:i/>
        </w:rPr>
        <w:t xml:space="preserve">, y =</w:t>
      </w:r>
      <w:r>
        <w:rPr>
          <w:i/>
          <w:spacing w:val="5"/>
          <w:position w:val="5"/>
        </w:rPr>
        <mc:AlternateContent>
          <mc:Choice Requires="wpg">
            <w:drawing>
              <wp:inline xmlns:wp="http://schemas.openxmlformats.org/drawingml/2006/wordprocessingDrawing" distT="0" distB="0" distL="0" distR="0">
                <wp:extent cx="173736" cy="146303"/>
                <wp:effectExtent l="0" t="0" r="0" b="0"/>
                <wp:docPr id="20"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r/>
                      </pic:nvPicPr>
                      <pic:blipFill>
                        <a:blip r:embed="rId22"/>
                        <a:stretch/>
                      </pic:blipFill>
                      <pic:spPr bwMode="auto">
                        <a:xfrm>
                          <a:off x="0" y="0"/>
                          <a:ext cx="173736" cy="14630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3.7pt;height:11.5pt;mso-wrap-distance-left:0.0pt;mso-wrap-distance-top:0.0pt;mso-wrap-distance-right:0.0pt;mso-wrap-distance-bottom:0.0pt;" stroked="false">
                <v:path textboxrect="0,0,0,0"/>
                <v:imagedata r:id="rId22" o:title=""/>
              </v:shape>
            </w:pict>
          </mc:Fallback>
        </mc:AlternateContent>
      </w:r>
      <w:r>
        <w:rPr>
          <w:i/>
        </w:rPr>
        <w:t xml:space="preserve">, y=|x|</w:t>
      </w:r>
      <w:r>
        <w:t xml:space="preserve">. Графическое решение уравнений и систем уравнений.</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9</w:t>
      </w:r>
      <w:r>
        <w:rPr>
          <w:spacing w:val="3"/>
          <w:sz w:val="26"/>
        </w:rPr>
        <w:t xml:space="preserve"> </w:t>
      </w:r>
      <w:r>
        <w:rPr>
          <w:spacing w:val="-2"/>
          <w:sz w:val="26"/>
        </w:rPr>
        <w:t xml:space="preserve">классе.</w:t>
      </w:r>
      <w:r/>
    </w:p>
    <w:p>
      <w:pPr>
        <w:pStyle w:val="1699"/>
        <w:numPr>
          <w:ilvl w:val="3"/>
          <w:numId w:val="388"/>
        </w:numPr>
        <w:ind w:left="2339" w:right="0" w:hanging="988"/>
        <w:jc w:val="both"/>
        <w:spacing w:before="136" w:after="0" w:line="240" w:lineRule="auto"/>
        <w:tabs>
          <w:tab w:val="left" w:pos="2339" w:leader="none"/>
        </w:tabs>
        <w:rPr>
          <w:sz w:val="26"/>
        </w:rPr>
      </w:pPr>
      <w:r>
        <w:rPr>
          <w:sz w:val="26"/>
        </w:rPr>
        <w:t xml:space="preserve">Числа</w:t>
      </w:r>
      <w:r>
        <w:rPr>
          <w:spacing w:val="-1"/>
          <w:sz w:val="26"/>
        </w:rPr>
        <w:t xml:space="preserve"> </w:t>
      </w:r>
      <w:r>
        <w:rPr>
          <w:sz w:val="26"/>
        </w:rPr>
        <w:t xml:space="preserve">и </w:t>
      </w:r>
      <w:r>
        <w:rPr>
          <w:spacing w:val="-2"/>
          <w:sz w:val="26"/>
        </w:rPr>
        <w:t xml:space="preserve">вычисления.</w:t>
      </w:r>
      <w:r/>
    </w:p>
    <w:p>
      <w:pPr>
        <w:pStyle w:val="1697"/>
        <w:ind w:left="1351" w:firstLine="0"/>
        <w:spacing w:before="147"/>
      </w:pPr>
      <w:r>
        <w:t xml:space="preserve">Рациональные</w:t>
      </w:r>
      <w:r>
        <w:rPr>
          <w:spacing w:val="24"/>
        </w:rPr>
        <w:t xml:space="preserve">  </w:t>
      </w:r>
      <w:r>
        <w:t xml:space="preserve">числа,</w:t>
      </w:r>
      <w:r>
        <w:rPr>
          <w:spacing w:val="26"/>
        </w:rPr>
        <w:t xml:space="preserve">  </w:t>
      </w:r>
      <w:r>
        <w:t xml:space="preserve">иррациональные</w:t>
      </w:r>
      <w:r>
        <w:rPr>
          <w:spacing w:val="28"/>
        </w:rPr>
        <w:t xml:space="preserve">  </w:t>
      </w:r>
      <w:r>
        <w:t xml:space="preserve">числа,</w:t>
      </w:r>
      <w:r>
        <w:rPr>
          <w:spacing w:val="26"/>
        </w:rPr>
        <w:t xml:space="preserve">  </w:t>
      </w:r>
      <w:r>
        <w:t xml:space="preserve">конечные</w:t>
      </w:r>
      <w:r>
        <w:rPr>
          <w:spacing w:val="26"/>
        </w:rPr>
        <w:t xml:space="preserve">  </w:t>
      </w:r>
      <w:r>
        <w:t xml:space="preserve">и</w:t>
      </w:r>
      <w:r>
        <w:rPr>
          <w:spacing w:val="25"/>
        </w:rPr>
        <w:t xml:space="preserve">  </w:t>
      </w:r>
      <w:r>
        <w:rPr>
          <w:spacing w:val="-2"/>
        </w:rPr>
        <w:t xml:space="preserve">бесконечные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2" w:lineRule="auto"/>
      </w:pPr>
      <w:r>
        <w:t xml:space="preserve">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r/>
    </w:p>
    <w:p>
      <w:pPr>
        <w:pStyle w:val="1697"/>
        <w:ind w:right="1326"/>
        <w:jc w:val="left"/>
        <w:spacing w:line="350" w:lineRule="auto"/>
        <w:tabs>
          <w:tab w:val="left" w:pos="2947" w:leader="none"/>
          <w:tab w:val="left" w:pos="5153" w:leader="none"/>
          <w:tab w:val="left" w:pos="6252" w:leader="none"/>
          <w:tab w:val="left" w:pos="8492" w:leader="none"/>
          <w:tab w:val="left" w:pos="9895" w:leader="none"/>
        </w:tabs>
      </w:pPr>
      <w:r>
        <w:rPr>
          <w:spacing w:val="-2"/>
        </w:rPr>
        <w:t xml:space="preserve">Сравнение</w:t>
      </w:r>
      <w:r>
        <w:tab/>
      </w:r>
      <w:r>
        <w:rPr>
          <w:spacing w:val="-2"/>
        </w:rPr>
        <w:t xml:space="preserve">действительных</w:t>
      </w:r>
      <w:r>
        <w:tab/>
      </w:r>
      <w:r>
        <w:rPr>
          <w:spacing w:val="-2"/>
        </w:rPr>
        <w:t xml:space="preserve">чисел,</w:t>
      </w:r>
      <w:r>
        <w:tab/>
      </w:r>
      <w:r>
        <w:rPr>
          <w:spacing w:val="-2"/>
        </w:rPr>
        <w:t xml:space="preserve">арифметические</w:t>
      </w:r>
      <w:r>
        <w:tab/>
      </w:r>
      <w:r>
        <w:rPr>
          <w:spacing w:val="-2"/>
        </w:rPr>
        <w:t xml:space="preserve">действия</w:t>
      </w:r>
      <w:r>
        <w:tab/>
      </w:r>
      <w:r>
        <w:rPr>
          <w:spacing w:val="-10"/>
        </w:rPr>
        <w:t xml:space="preserve">с </w:t>
      </w:r>
      <w:r>
        <w:t xml:space="preserve">действительными числами.</w:t>
      </w:r>
      <w:r/>
    </w:p>
    <w:p>
      <w:pPr>
        <w:pStyle w:val="1697"/>
        <w:ind w:right="1328"/>
        <w:jc w:val="left"/>
        <w:spacing w:before="2" w:line="355" w:lineRule="auto"/>
        <w:tabs>
          <w:tab w:val="left" w:pos="2587" w:leader="none"/>
          <w:tab w:val="left" w:pos="3887" w:leader="none"/>
          <w:tab w:val="left" w:pos="5748" w:leader="none"/>
          <w:tab w:val="left" w:pos="6650" w:leader="none"/>
          <w:tab w:val="left" w:pos="8448" w:leader="none"/>
          <w:tab w:val="left" w:pos="9885" w:leader="none"/>
        </w:tabs>
      </w:pPr>
      <w:r>
        <w:rPr>
          <w:spacing w:val="-2"/>
        </w:rPr>
        <w:t xml:space="preserve">Размеры</w:t>
      </w:r>
      <w:r>
        <w:tab/>
      </w:r>
      <w:r>
        <w:rPr>
          <w:spacing w:val="-2"/>
        </w:rPr>
        <w:t xml:space="preserve">объектов</w:t>
      </w:r>
      <w:r>
        <w:tab/>
      </w:r>
      <w:r>
        <w:rPr>
          <w:spacing w:val="-2"/>
        </w:rPr>
        <w:t xml:space="preserve">окружающего</w:t>
      </w:r>
      <w:r>
        <w:tab/>
      </w:r>
      <w:r>
        <w:rPr>
          <w:spacing w:val="-2"/>
        </w:rPr>
        <w:t xml:space="preserve">мира,</w:t>
      </w:r>
      <w:r>
        <w:tab/>
      </w:r>
      <w:r>
        <w:rPr>
          <w:spacing w:val="-2"/>
        </w:rPr>
        <w:t xml:space="preserve">длительность</w:t>
      </w:r>
      <w:r>
        <w:tab/>
      </w:r>
      <w:r>
        <w:rPr>
          <w:spacing w:val="-2"/>
        </w:rPr>
        <w:t xml:space="preserve">процессов</w:t>
      </w:r>
      <w:r>
        <w:tab/>
      </w:r>
      <w:r>
        <w:rPr>
          <w:spacing w:val="-10"/>
        </w:rPr>
        <w:t xml:space="preserve">в </w:t>
      </w:r>
      <w:r>
        <w:t xml:space="preserve">окружающем мире.</w:t>
      </w:r>
      <w:r/>
    </w:p>
    <w:p>
      <w:pPr>
        <w:pStyle w:val="1697"/>
        <w:ind w:left="684" w:right="1330"/>
        <w:jc w:val="left"/>
        <w:spacing w:line="350" w:lineRule="auto"/>
      </w:pPr>
      <w:r>
        <w:t xml:space="preserve">Приближённое</w:t>
      </w:r>
      <w:r>
        <w:rPr>
          <w:spacing w:val="80"/>
        </w:rPr>
        <w:t xml:space="preserve"> </w:t>
      </w:r>
      <w:r>
        <w:t xml:space="preserve">значение</w:t>
      </w:r>
      <w:r>
        <w:rPr>
          <w:spacing w:val="80"/>
        </w:rPr>
        <w:t xml:space="preserve"> </w:t>
      </w:r>
      <w:r>
        <w:t xml:space="preserve">величины,</w:t>
      </w:r>
      <w:r>
        <w:rPr>
          <w:spacing w:val="80"/>
        </w:rPr>
        <w:t xml:space="preserve"> </w:t>
      </w:r>
      <w:r>
        <w:t xml:space="preserve">точность</w:t>
      </w:r>
      <w:r>
        <w:rPr>
          <w:spacing w:val="80"/>
        </w:rPr>
        <w:t xml:space="preserve"> </w:t>
      </w:r>
      <w:r>
        <w:t xml:space="preserve">приближения.</w:t>
      </w:r>
      <w:r>
        <w:rPr>
          <w:spacing w:val="80"/>
        </w:rPr>
        <w:t xml:space="preserve"> </w:t>
      </w:r>
      <w:r>
        <w:t xml:space="preserve">Округление чисел. Прикидка и оценка результатов вычислений.</w:t>
      </w:r>
      <w:r/>
    </w:p>
    <w:p>
      <w:pPr>
        <w:pStyle w:val="1699"/>
        <w:numPr>
          <w:ilvl w:val="3"/>
          <w:numId w:val="388"/>
        </w:numPr>
        <w:ind w:left="2339" w:right="0" w:hanging="988"/>
        <w:jc w:val="left"/>
        <w:spacing w:before="0" w:after="0" w:line="240" w:lineRule="auto"/>
        <w:tabs>
          <w:tab w:val="left" w:pos="2339" w:leader="none"/>
        </w:tabs>
        <w:rPr>
          <w:sz w:val="26"/>
        </w:rPr>
      </w:pPr>
      <w:r>
        <w:rPr>
          <w:sz w:val="26"/>
        </w:rPr>
        <w:t xml:space="preserve">Уравнения</w:t>
      </w:r>
      <w:r>
        <w:rPr>
          <w:spacing w:val="6"/>
          <w:sz w:val="26"/>
        </w:rPr>
        <w:t xml:space="preserve"> </w:t>
      </w:r>
      <w:r>
        <w:rPr>
          <w:sz w:val="26"/>
        </w:rPr>
        <w:t xml:space="preserve">и</w:t>
      </w:r>
      <w:r>
        <w:rPr>
          <w:spacing w:val="-4"/>
          <w:sz w:val="26"/>
        </w:rPr>
        <w:t xml:space="preserve"> </w:t>
      </w:r>
      <w:r>
        <w:rPr>
          <w:spacing w:val="-2"/>
          <w:sz w:val="26"/>
        </w:rPr>
        <w:t xml:space="preserve">неравенства.</w:t>
      </w:r>
      <w:r/>
    </w:p>
    <w:p>
      <w:pPr>
        <w:pStyle w:val="1697"/>
        <w:ind w:left="1351" w:right="1330" w:firstLine="0"/>
        <w:jc w:val="left"/>
        <w:spacing w:before="136" w:line="350" w:lineRule="auto"/>
      </w:pPr>
      <w:r>
        <w:t xml:space="preserve">Линейное уравнение. Решение уравнений, сводящихся к линейным. Квадратное</w:t>
      </w:r>
      <w:r>
        <w:rPr>
          <w:spacing w:val="68"/>
        </w:rPr>
        <w:t xml:space="preserve"> </w:t>
      </w:r>
      <w:r>
        <w:t xml:space="preserve">уравнение.</w:t>
      </w:r>
      <w:r>
        <w:rPr>
          <w:spacing w:val="73"/>
        </w:rPr>
        <w:t xml:space="preserve"> </w:t>
      </w:r>
      <w:r>
        <w:t xml:space="preserve">Решение</w:t>
      </w:r>
      <w:r>
        <w:rPr>
          <w:spacing w:val="75"/>
        </w:rPr>
        <w:t xml:space="preserve"> </w:t>
      </w:r>
      <w:r>
        <w:t xml:space="preserve">уравнений,</w:t>
      </w:r>
      <w:r>
        <w:rPr>
          <w:spacing w:val="78"/>
        </w:rPr>
        <w:t xml:space="preserve"> </w:t>
      </w:r>
      <w:r>
        <w:t xml:space="preserve">сводящихся</w:t>
      </w:r>
      <w:r>
        <w:rPr>
          <w:spacing w:val="76"/>
        </w:rPr>
        <w:t xml:space="preserve"> </w:t>
      </w:r>
      <w:r>
        <w:t xml:space="preserve">к</w:t>
      </w:r>
      <w:r>
        <w:rPr>
          <w:spacing w:val="70"/>
        </w:rPr>
        <w:t xml:space="preserve"> </w:t>
      </w:r>
      <w:r>
        <w:rPr>
          <w:spacing w:val="-2"/>
        </w:rPr>
        <w:t xml:space="preserve">квадратным.</w:t>
      </w:r>
      <w:r/>
    </w:p>
    <w:p>
      <w:pPr>
        <w:pStyle w:val="1697"/>
        <w:ind w:right="1330" w:firstLine="0"/>
        <w:jc w:val="left"/>
        <w:spacing w:before="6" w:line="355" w:lineRule="auto"/>
      </w:pPr>
      <w:r>
        <w:t xml:space="preserve">Биквадратное</w:t>
      </w:r>
      <w:r>
        <w:rPr>
          <w:spacing w:val="80"/>
        </w:rPr>
        <w:t xml:space="preserve"> </w:t>
      </w:r>
      <w:r>
        <w:t xml:space="preserve">уравнение.</w:t>
      </w:r>
      <w:r>
        <w:rPr>
          <w:spacing w:val="80"/>
        </w:rPr>
        <w:t xml:space="preserve"> </w:t>
      </w:r>
      <w:r>
        <w:t xml:space="preserve">Примеры</w:t>
      </w:r>
      <w:r>
        <w:rPr>
          <w:spacing w:val="80"/>
        </w:rPr>
        <w:t xml:space="preserve"> </w:t>
      </w:r>
      <w:r>
        <w:t xml:space="preserve">решения</w:t>
      </w:r>
      <w:r>
        <w:rPr>
          <w:spacing w:val="80"/>
        </w:rPr>
        <w:t xml:space="preserve"> </w:t>
      </w:r>
      <w:r>
        <w:t xml:space="preserve">уравнений</w:t>
      </w:r>
      <w:r>
        <w:rPr>
          <w:spacing w:val="80"/>
        </w:rPr>
        <w:t xml:space="preserve"> </w:t>
      </w:r>
      <w:r>
        <w:t xml:space="preserve">третьей</w:t>
      </w:r>
      <w:r>
        <w:rPr>
          <w:spacing w:val="80"/>
        </w:rPr>
        <w:t xml:space="preserve"> </w:t>
      </w:r>
      <w:r>
        <w:t xml:space="preserve">и</w:t>
      </w:r>
      <w:r>
        <w:rPr>
          <w:spacing w:val="80"/>
        </w:rPr>
        <w:t xml:space="preserve"> </w:t>
      </w:r>
      <w:r>
        <w:t xml:space="preserve">четвёртой</w:t>
      </w:r>
      <w:r>
        <w:rPr>
          <w:spacing w:val="80"/>
        </w:rPr>
        <w:t xml:space="preserve"> </w:t>
      </w:r>
      <w:r>
        <w:t xml:space="preserve">степеней разложением на множители.</w:t>
      </w:r>
      <w:r/>
    </w:p>
    <w:p>
      <w:pPr>
        <w:pStyle w:val="1697"/>
        <w:ind w:left="684" w:right="1332"/>
        <w:spacing w:line="350" w:lineRule="auto"/>
      </w:pPr>
      <w:r>
        <w:t xml:space="preserve">Решение дробно-рациональных уравнений. Решение текстовых задач алгебраическим методом.</w:t>
      </w:r>
      <w:r/>
    </w:p>
    <w:p>
      <w:pPr>
        <w:pStyle w:val="1697"/>
        <w:ind w:right="1330"/>
        <w:spacing w:line="352" w:lineRule="auto"/>
      </w:pPr>
      <w:r>
        <w:t xml:space="preserve">Уравнение с двумя переменными и его график. Решение систем двух линейных</w:t>
      </w:r>
      <w:r>
        <w:rPr>
          <w:spacing w:val="40"/>
        </w:rPr>
        <w:t xml:space="preserve"> </w:t>
      </w:r>
      <w:r>
        <w:t xml:space="preserve">уравнений</w:t>
      </w:r>
      <w:r>
        <w:rPr>
          <w:spacing w:val="40"/>
        </w:rPr>
        <w:t xml:space="preserve"> </w:t>
      </w:r>
      <w:r>
        <w:t xml:space="preserve">с двумя переменными. Решение систем</w:t>
      </w:r>
      <w:r>
        <w:rPr>
          <w:spacing w:val="40"/>
        </w:rPr>
        <w:t xml:space="preserve"> </w:t>
      </w:r>
      <w:r>
        <w:t xml:space="preserve">двух</w:t>
      </w:r>
      <w:r>
        <w:rPr>
          <w:spacing w:val="40"/>
        </w:rPr>
        <w:t xml:space="preserve"> </w:t>
      </w:r>
      <w:r>
        <w:t xml:space="preserve">уравнений, одно</w:t>
      </w:r>
      <w:r>
        <w:rPr>
          <w:spacing w:val="40"/>
        </w:rPr>
        <w:t xml:space="preserve"> </w:t>
      </w:r>
      <w:r>
        <w:t xml:space="preserve">из</w:t>
      </w:r>
      <w:r>
        <w:rPr>
          <w:spacing w:val="40"/>
        </w:rPr>
        <w:t xml:space="preserve"> </w:t>
      </w:r>
      <w:r>
        <w:t xml:space="preserve">которых</w:t>
      </w:r>
      <w:r>
        <w:rPr>
          <w:spacing w:val="40"/>
        </w:rPr>
        <w:t xml:space="preserve"> </w:t>
      </w:r>
      <w:r>
        <w:t xml:space="preserve">линейное,</w:t>
      </w:r>
      <w:r>
        <w:rPr>
          <w:spacing w:val="40"/>
        </w:rPr>
        <w:t xml:space="preserve"> </w:t>
      </w:r>
      <w:r>
        <w:t xml:space="preserve">а</w:t>
      </w:r>
      <w:r>
        <w:rPr>
          <w:spacing w:val="40"/>
        </w:rPr>
        <w:t xml:space="preserve"> </w:t>
      </w:r>
      <w:r>
        <w:t xml:space="preserve">другое</w:t>
      </w:r>
      <w:r>
        <w:rPr>
          <w:spacing w:val="40"/>
        </w:rPr>
        <w:t xml:space="preserve"> </w:t>
      </w:r>
      <w:r>
        <w:t xml:space="preserve">–</w:t>
      </w:r>
      <w:r>
        <w:rPr>
          <w:spacing w:val="40"/>
        </w:rPr>
        <w:t xml:space="preserve"> </w:t>
      </w:r>
      <w:r>
        <w:t xml:space="preserve">второй</w:t>
      </w:r>
      <w:r>
        <w:rPr>
          <w:spacing w:val="40"/>
        </w:rPr>
        <w:t xml:space="preserve"> </w:t>
      </w:r>
      <w:r>
        <w:t xml:space="preserve">степени.</w:t>
      </w:r>
      <w:r>
        <w:rPr>
          <w:spacing w:val="40"/>
        </w:rPr>
        <w:t xml:space="preserve"> </w:t>
      </w:r>
      <w:r>
        <w:t xml:space="preserve">Графическая интерпретация системы уравнений с двумя переменными.</w:t>
      </w:r>
      <w:r/>
    </w:p>
    <w:p>
      <w:pPr>
        <w:pStyle w:val="1697"/>
        <w:ind w:left="1351" w:right="4053" w:firstLine="0"/>
        <w:spacing w:line="350" w:lineRule="auto"/>
      </w:pPr>
      <w:r>
        <w:t xml:space="preserve">Решение текстовых задач алгебраическим способом. Числовые неравенства и их свойства.</w:t>
      </w:r>
      <w:r/>
    </w:p>
    <w:p>
      <w:pPr>
        <w:pStyle w:val="1697"/>
        <w:ind w:right="1328"/>
        <w:spacing w:line="355" w:lineRule="auto"/>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r/>
    </w:p>
    <w:p>
      <w:pPr>
        <w:pStyle w:val="1699"/>
        <w:numPr>
          <w:ilvl w:val="3"/>
          <w:numId w:val="388"/>
        </w:numPr>
        <w:ind w:left="2339" w:right="0" w:hanging="988"/>
        <w:jc w:val="both"/>
        <w:spacing w:before="0" w:after="0" w:line="292" w:lineRule="exact"/>
        <w:tabs>
          <w:tab w:val="left" w:pos="2339" w:leader="none"/>
        </w:tabs>
        <w:rPr>
          <w:sz w:val="26"/>
        </w:rPr>
      </w:pPr>
      <w:r>
        <w:rPr>
          <w:spacing w:val="-2"/>
          <w:sz w:val="26"/>
        </w:rPr>
        <w:t xml:space="preserve">Функции.</w:t>
      </w:r>
      <w:r/>
    </w:p>
    <w:p>
      <w:pPr>
        <w:pStyle w:val="1697"/>
        <w:ind w:left="684" w:right="1334"/>
        <w:spacing w:before="136" w:line="350" w:lineRule="auto"/>
      </w:pPr>
      <w:r>
        <mc:AlternateContent>
          <mc:Choice Requires="wpg">
            <w:drawing>
              <wp:anchor xmlns:wp="http://schemas.openxmlformats.org/drawingml/2006/wordprocessingDrawing" xmlns:wp14="http://schemas.microsoft.com/office/word/2010/wordprocessingDrawing" distT="0" distB="0" distL="0" distR="0" simplePos="0" relativeHeight="474162176" behindDoc="1" locked="0" layoutInCell="1" allowOverlap="1">
                <wp:simplePos x="0" y="0"/>
                <wp:positionH relativeFrom="page">
                  <wp:posOffset>4873752</wp:posOffset>
                </wp:positionH>
                <wp:positionV relativeFrom="paragraph">
                  <wp:posOffset>661189</wp:posOffset>
                </wp:positionV>
                <wp:extent cx="165100" cy="274320"/>
                <wp:effectExtent l="0" t="0" r="0" b="0"/>
                <wp:wrapNone/>
                <wp:docPr id="21" name="Group 14"/>
                <wp:cNvGraphicFramePr/>
                <a:graphic xmlns:a="http://schemas.openxmlformats.org/drawingml/2006/main">
                  <a:graphicData uri="http://schemas.microsoft.com/office/word/2010/wordprocessingGroup">
                    <wpg:wgp>
                      <wpg:cNvGrpSpPr/>
                      <wpg:grpSpPr bwMode="auto">
                        <a:xfrm>
                          <a:off x="0" y="0"/>
                          <a:ext cx="165100" cy="274320"/>
                          <a:chExt cx="165100" cy="274320"/>
                        </a:xfrm>
                      </wpg:grpSpPr>
                      <pic:pic xmlns:pic="http://schemas.openxmlformats.org/drawingml/2006/picture">
                        <pic:nvPicPr>
                          <pic:cNvPr id="15" name="Image 15"/>
                          <pic:cNvPicPr/>
                          <pic:nvPr/>
                        </pic:nvPicPr>
                        <pic:blipFill>
                          <a:blip r:embed="rId23"/>
                          <a:stretch/>
                        </pic:blipFill>
                        <pic:spPr bwMode="auto">
                          <a:xfrm>
                            <a:off x="0" y="0"/>
                            <a:ext cx="100584" cy="91440"/>
                          </a:xfrm>
                          <a:prstGeom prst="rect">
                            <a:avLst/>
                          </a:prstGeom>
                        </pic:spPr>
                      </pic:pic>
                      <pic:pic xmlns:pic="http://schemas.openxmlformats.org/drawingml/2006/picture">
                        <pic:nvPicPr>
                          <pic:cNvPr id="16" name="Image 16"/>
                          <pic:cNvPicPr/>
                          <pic:nvPr/>
                        </pic:nvPicPr>
                        <pic:blipFill>
                          <a:blip r:embed="rId24"/>
                          <a:stretch/>
                        </pic:blipFill>
                        <pic:spPr bwMode="auto">
                          <a:xfrm>
                            <a:off x="9144" y="128015"/>
                            <a:ext cx="155448" cy="146303"/>
                          </a:xfrm>
                          <a:prstGeom prst="rect">
                            <a:avLst/>
                          </a:prstGeom>
                        </pic:spPr>
                      </pic:pic>
                    </wpg:wgp>
                  </a:graphicData>
                </a:graphic>
              </wp:anchor>
            </w:drawing>
          </mc:Choice>
          <mc:Fallback>
            <w:pict>
              <v:group id="group 20" o:spid="_x0000_s0000" style="position:absolute;z-index:-474162176;o:allowoverlap:true;o:allowincell:true;mso-position-horizontal-relative:page;margin-left:383.8pt;mso-position-horizontal:absolute;mso-position-vertical-relative:text;margin-top:52.1pt;mso-position-vertical:absolute;width:13.0pt;height:21.6pt;mso-wrap-distance-left:0.0pt;mso-wrap-distance-top:0.0pt;mso-wrap-distance-right:0.0pt;mso-wrap-distance-bottom:0.0pt;" coordorigin="0,0" coordsize="1651,274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left:0;top:0;width:1005;height:914;" stroked="false">
                  <v:path textboxrect="0,0,0,0"/>
                  <v:imagedata r:id="rId2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left:91;top:1280;width:1554;height:1463;" stroked="false">
                  <v:path textboxrect="0,0,0,0"/>
                  <v:imagedata r:id="rId24"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2688" behindDoc="1" locked="0" layoutInCell="1" allowOverlap="1">
                <wp:simplePos x="0" y="0"/>
                <wp:positionH relativeFrom="page">
                  <wp:posOffset>5111496</wp:posOffset>
                </wp:positionH>
                <wp:positionV relativeFrom="paragraph">
                  <wp:posOffset>761773</wp:posOffset>
                </wp:positionV>
                <wp:extent cx="100965" cy="119380"/>
                <wp:effectExtent l="0" t="0" r="0" b="0"/>
                <wp:wrapNone/>
                <wp:docPr id="22" name="Group 17"/>
                <wp:cNvGraphicFramePr/>
                <a:graphic xmlns:a="http://schemas.openxmlformats.org/drawingml/2006/main">
                  <a:graphicData uri="http://schemas.microsoft.com/office/word/2010/wordprocessingGroup">
                    <wpg:wgp>
                      <wpg:cNvGrpSpPr/>
                      <wpg:grpSpPr bwMode="auto">
                        <a:xfrm>
                          <a:off x="0" y="0"/>
                          <a:ext cx="100965" cy="119380"/>
                          <a:chExt cx="100965" cy="119380"/>
                        </a:xfrm>
                      </wpg:grpSpPr>
                      <pic:pic xmlns:pic="http://schemas.openxmlformats.org/drawingml/2006/picture">
                        <pic:nvPicPr>
                          <pic:cNvPr id="18" name="Image 18"/>
                          <pic:cNvPicPr/>
                          <pic:nvPr/>
                        </pic:nvPicPr>
                        <pic:blipFill>
                          <a:blip r:embed="rId25"/>
                          <a:stretch/>
                        </pic:blipFill>
                        <pic:spPr bwMode="auto">
                          <a:xfrm>
                            <a:off x="9144" y="0"/>
                            <a:ext cx="91440" cy="27431"/>
                          </a:xfrm>
                          <a:prstGeom prst="rect">
                            <a:avLst/>
                          </a:prstGeom>
                        </pic:spPr>
                      </pic:pic>
                      <wps:wsp>
                        <wps:cNvPr id="19" name=""/>
                        <wps:cNvSpPr/>
                        <wps:spPr bwMode="auto">
                          <a:xfrm>
                            <a:off x="82296" y="22859"/>
                            <a:ext cx="9525" cy="1270"/>
                          </a:xfrm>
                          <a:custGeom>
                            <a:avLst/>
                            <a:gdLst/>
                            <a:ahLst/>
                            <a:cxnLst/>
                            <a:rect l="l" t="t" r="r" b="b"/>
                            <a:pathLst>
                              <a:path w="9525" h="0" fill="norm" stroke="1" extrusionOk="0">
                                <a:moveTo>
                                  <a:pt x="0" y="0"/>
                                </a:moveTo>
                                <a:lnTo>
                                  <a:pt x="9144" y="0"/>
                                </a:lnTo>
                              </a:path>
                            </a:pathLst>
                          </a:custGeom>
                          <a:ln w="9143">
                            <a:solidFill>
                              <a:srgbClr val="B56500"/>
                            </a:solidFill>
                            <a:prstDash val="solid"/>
                          </a:ln>
                        </wps:spPr>
                        <wps:bodyPr rot="0">
                          <a:prstTxWarp prst="textNoShape">
                            <a:avLst/>
                          </a:prstTxWarp>
                          <a:noAutofit/>
                        </wps:bodyPr>
                      </wps:wsp>
                      <pic:pic xmlns:pic="http://schemas.openxmlformats.org/drawingml/2006/picture">
                        <pic:nvPicPr>
                          <pic:cNvPr id="20" name="Image 20"/>
                          <pic:cNvPicPr/>
                          <pic:nvPr/>
                        </pic:nvPicPr>
                        <pic:blipFill>
                          <a:blip r:embed="rId26"/>
                          <a:stretch/>
                        </pic:blipFill>
                        <pic:spPr bwMode="auto">
                          <a:xfrm>
                            <a:off x="0" y="27432"/>
                            <a:ext cx="91439" cy="91439"/>
                          </a:xfrm>
                          <a:prstGeom prst="rect">
                            <a:avLst/>
                          </a:prstGeom>
                        </pic:spPr>
                      </pic:pic>
                    </wpg:wgp>
                  </a:graphicData>
                </a:graphic>
              </wp:anchor>
            </w:drawing>
          </mc:Choice>
          <mc:Fallback>
            <w:pict>
              <v:group id="group 23" o:spid="_x0000_s0000" style="position:absolute;z-index:-474162688;o:allowoverlap:true;o:allowincell:true;mso-position-horizontal-relative:page;margin-left:402.5pt;mso-position-horizontal:absolute;mso-position-vertical-relative:text;margin-top:60.0pt;mso-position-vertical:absolute;width:7.9pt;height:9.4pt;mso-wrap-distance-left:0.0pt;mso-wrap-distance-top:0.0pt;mso-wrap-distance-right:0.0pt;mso-wrap-distance-bottom:0.0pt;" coordorigin="0,0" coordsize="1009,119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left:91;top:0;width:914;height:274;" stroked="false">
                  <v:path textboxrect="0,0,0,0"/>
                  <v:imagedata r:id="rId25" o:title=""/>
                </v:shape>
                <v:shape id="shape 25" o:spid="_x0000_s25" style="position:absolute;left:822;top:228;width:95;height:12;visibility:visible;" path="m0,0l96000,0e" coordsize="100000,100000" filled="f" strokecolor="#B56500" strokeweight="0.72pt">
                  <v:path textboxrect="0,0,100000,100000"/>
                  <v:stroke dashstyle="solid"/>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left:0;top:274;width:914;height:914;" stroked="false">
                  <v:path textboxrect="0,0,0,0"/>
                  <v:imagedata r:id="rId26"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3200" behindDoc="1" locked="0" layoutInCell="1" allowOverlap="1">
                <wp:simplePos x="0" y="0"/>
                <wp:positionH relativeFrom="page">
                  <wp:posOffset>3218688</wp:posOffset>
                </wp:positionH>
                <wp:positionV relativeFrom="paragraph">
                  <wp:posOffset>725197</wp:posOffset>
                </wp:positionV>
                <wp:extent cx="256032" cy="146303"/>
                <wp:effectExtent l="0" t="0" r="0" b="0"/>
                <wp:wrapNone/>
                <wp:docPr id="23"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r/>
                      </pic:nvPicPr>
                      <pic:blipFill>
                        <a:blip r:embed="rId27"/>
                        <a:stretch/>
                      </pic:blipFill>
                      <pic:spPr bwMode="auto">
                        <a:xfrm>
                          <a:off x="0" y="0"/>
                          <a:ext cx="256032" cy="14630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474163200;o:allowoverlap:true;o:allowincell:true;mso-position-horizontal-relative:page;margin-left:253.4pt;mso-position-horizontal:absolute;mso-position-vertical-relative:text;margin-top:57.1pt;mso-position-vertical:absolute;width:20.2pt;height:11.5pt;mso-wrap-distance-left:0.0pt;mso-wrap-distance-top:0.0pt;mso-wrap-distance-right:0.0pt;mso-wrap-distance-bottom:0.0pt;" stroked="false">
                <v:path textboxrect="0,0,0,0"/>
                <v:imagedata r:id="rId2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3712" behindDoc="1" locked="0" layoutInCell="1" allowOverlap="1">
                <wp:simplePos x="0" y="0"/>
                <wp:positionH relativeFrom="page">
                  <wp:posOffset>4169664</wp:posOffset>
                </wp:positionH>
                <wp:positionV relativeFrom="paragraph">
                  <wp:posOffset>725197</wp:posOffset>
                </wp:positionV>
                <wp:extent cx="274320" cy="146303"/>
                <wp:effectExtent l="0" t="0" r="0" b="0"/>
                <wp:wrapNone/>
                <wp:docPr id="24"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r/>
                      </pic:nvPicPr>
                      <pic:blipFill>
                        <a:blip r:embed="rId28"/>
                        <a:stretch/>
                      </pic:blipFill>
                      <pic:spPr bwMode="auto">
                        <a:xfrm>
                          <a:off x="0" y="0"/>
                          <a:ext cx="274320" cy="14630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z-index:-474163712;o:allowoverlap:true;o:allowincell:true;mso-position-horizontal-relative:page;margin-left:328.3pt;mso-position-horizontal:absolute;mso-position-vertical-relative:text;margin-top:57.1pt;mso-position-vertical:absolute;width:21.6pt;height:11.5pt;mso-wrap-distance-left:0.0pt;mso-wrap-distance-top:0.0pt;mso-wrap-distance-right:0.0pt;mso-wrap-distance-bottom:0.0pt;" stroked="false">
                <v:path textboxrect="0,0,0,0"/>
                <v:imagedata r:id="rId28"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4224" behindDoc="1" locked="0" layoutInCell="1" allowOverlap="1">
                <wp:simplePos x="0" y="0"/>
                <wp:positionH relativeFrom="page">
                  <wp:posOffset>5468111</wp:posOffset>
                </wp:positionH>
                <wp:positionV relativeFrom="paragraph">
                  <wp:posOffset>706909</wp:posOffset>
                </wp:positionV>
                <wp:extent cx="329184" cy="173735"/>
                <wp:effectExtent l="0" t="0" r="0" b="0"/>
                <wp:wrapNone/>
                <wp:docPr id="25"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r/>
                      </pic:nvPicPr>
                      <pic:blipFill>
                        <a:blip r:embed="rId29"/>
                        <a:stretch/>
                      </pic:blipFill>
                      <pic:spPr bwMode="auto">
                        <a:xfrm>
                          <a:off x="0" y="0"/>
                          <a:ext cx="329184" cy="1737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474164224;o:allowoverlap:true;o:allowincell:true;mso-position-horizontal-relative:page;margin-left:430.6pt;mso-position-horizontal:absolute;mso-position-vertical-relative:text;margin-top:55.7pt;mso-position-vertical:absolute;width:25.9pt;height:13.7pt;mso-wrap-distance-left:0.0pt;mso-wrap-distance-top:0.0pt;mso-wrap-distance-right:0.0pt;mso-wrap-distance-bottom:0.0pt;" stroked="false">
                <v:path textboxrect="0,0,0,0"/>
                <v:imagedata r:id="rId29"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4736" behindDoc="1" locked="0" layoutInCell="1" allowOverlap="1">
                <wp:simplePos x="0" y="0"/>
                <wp:positionH relativeFrom="page">
                  <wp:posOffset>6062471</wp:posOffset>
                </wp:positionH>
                <wp:positionV relativeFrom="paragraph">
                  <wp:posOffset>697765</wp:posOffset>
                </wp:positionV>
                <wp:extent cx="237744" cy="173735"/>
                <wp:effectExtent l="0" t="0" r="0" b="0"/>
                <wp:wrapNone/>
                <wp:docPr id="26"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r/>
                      </pic:nvPicPr>
                      <pic:blipFill>
                        <a:blip r:embed="rId30"/>
                        <a:stretch/>
                      </pic:blipFill>
                      <pic:spPr bwMode="auto">
                        <a:xfrm>
                          <a:off x="0" y="0"/>
                          <a:ext cx="237744" cy="1737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474164736;o:allowoverlap:true;o:allowincell:true;mso-position-horizontal-relative:page;margin-left:477.4pt;mso-position-horizontal:absolute;mso-position-vertical-relative:text;margin-top:54.9pt;mso-position-vertical:absolute;width:18.7pt;height:13.7pt;mso-wrap-distance-left:0.0pt;mso-wrap-distance-top:0.0pt;mso-wrap-distance-right:0.0pt;mso-wrap-distance-bottom:0.0pt;" stroked="false">
                <v:path textboxrect="0,0,0,0"/>
                <v:imagedata r:id="rId3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5248" behindDoc="1" locked="0" layoutInCell="1" allowOverlap="1">
                <wp:simplePos x="0" y="0"/>
                <wp:positionH relativeFrom="page">
                  <wp:posOffset>3547871</wp:posOffset>
                </wp:positionH>
                <wp:positionV relativeFrom="paragraph">
                  <wp:posOffset>761773</wp:posOffset>
                </wp:positionV>
                <wp:extent cx="109727" cy="118872"/>
                <wp:effectExtent l="0" t="0" r="0" b="0"/>
                <wp:wrapNone/>
                <wp:docPr id="27"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r/>
                      </pic:nvPicPr>
                      <pic:blipFill>
                        <a:blip r:embed="rId31"/>
                        <a:stretch/>
                      </pic:blipFill>
                      <pic:spPr bwMode="auto">
                        <a:xfrm>
                          <a:off x="0" y="0"/>
                          <a:ext cx="109727"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z-index:-474165248;o:allowoverlap:true;o:allowincell:true;mso-position-horizontal-relative:page;margin-left:279.4pt;mso-position-horizontal:absolute;mso-position-vertical-relative:text;margin-top:60.0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5760" behindDoc="1" locked="0" layoutInCell="1" allowOverlap="1">
                <wp:simplePos x="0" y="0"/>
                <wp:positionH relativeFrom="page">
                  <wp:posOffset>2889504</wp:posOffset>
                </wp:positionH>
                <wp:positionV relativeFrom="paragraph">
                  <wp:posOffset>761773</wp:posOffset>
                </wp:positionV>
                <wp:extent cx="91439" cy="118872"/>
                <wp:effectExtent l="0" t="0" r="0" b="0"/>
                <wp:wrapNone/>
                <wp:docPr id="28"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r/>
                      </pic:nvPicPr>
                      <pic:blipFill>
                        <a:blip r:embed="rId32"/>
                        <a:stretch/>
                      </pic:blipFill>
                      <pic:spPr bwMode="auto">
                        <a:xfrm>
                          <a:off x="0" y="0"/>
                          <a:ext cx="91439"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z-index:-474165760;o:allowoverlap:true;o:allowincell:true;mso-position-horizontal-relative:page;margin-left:227.5pt;mso-position-horizontal:absolute;mso-position-vertical-relative:text;margin-top:60.0pt;mso-position-vertical:absolute;width:7.2pt;height:9.4pt;mso-wrap-distance-left:0.0pt;mso-wrap-distance-top:0.0pt;mso-wrap-distance-right:0.0pt;mso-wrap-distance-bottom:0.0pt;" stroked="false">
                <v:path textboxrect="0,0,0,0"/>
                <v:imagedata r:id="rId3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6272" behindDoc="1" locked="0" layoutInCell="1" allowOverlap="1">
                <wp:simplePos x="0" y="0"/>
                <wp:positionH relativeFrom="page">
                  <wp:posOffset>6711695</wp:posOffset>
                </wp:positionH>
                <wp:positionV relativeFrom="paragraph">
                  <wp:posOffset>725197</wp:posOffset>
                </wp:positionV>
                <wp:extent cx="164592" cy="155447"/>
                <wp:effectExtent l="0" t="0" r="0" b="0"/>
                <wp:wrapNone/>
                <wp:docPr id="29"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r/>
                      </pic:nvPicPr>
                      <pic:blipFill>
                        <a:blip r:embed="rId21"/>
                        <a:stretch/>
                      </pic:blipFill>
                      <pic:spPr bwMode="auto">
                        <a:xfrm>
                          <a:off x="0" y="0"/>
                          <a:ext cx="164592" cy="155447"/>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z-index:-474166272;o:allowoverlap:true;o:allowincell:true;mso-position-horizontal-relative:page;margin-left:528.5pt;mso-position-horizontal:absolute;mso-position-vertical-relative:text;margin-top:57.1pt;mso-position-vertical:absolute;width:13.0pt;height:12.2pt;mso-wrap-distance-left:0.0pt;mso-wrap-distance-top:0.0pt;mso-wrap-distance-right:0.0pt;mso-wrap-distance-bottom:0.0pt;" stroked="false">
                <v:path textboxrect="0,0,0,0"/>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6784" behindDoc="1" locked="0" layoutInCell="1" allowOverlap="1">
                <wp:simplePos x="0" y="0"/>
                <wp:positionH relativeFrom="page">
                  <wp:posOffset>4526279</wp:posOffset>
                </wp:positionH>
                <wp:positionV relativeFrom="paragraph">
                  <wp:posOffset>761773</wp:posOffset>
                </wp:positionV>
                <wp:extent cx="109728" cy="118872"/>
                <wp:effectExtent l="0" t="0" r="0" b="0"/>
                <wp:wrapNone/>
                <wp:docPr id="30"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r/>
                      </pic:nvPicPr>
                      <pic:blipFill>
                        <a:blip r:embed="rId31"/>
                        <a:stretch/>
                      </pic:blipFill>
                      <pic:spPr bwMode="auto">
                        <a:xfrm>
                          <a:off x="0" y="0"/>
                          <a:ext cx="109728"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z-index:-474166784;o:allowoverlap:true;o:allowincell:true;mso-position-horizontal-relative:page;margin-left:356.4pt;mso-position-horizontal:absolute;mso-position-vertical-relative:text;margin-top:60.0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67296" behindDoc="1" locked="0" layoutInCell="1" allowOverlap="1">
                <wp:simplePos x="0" y="0"/>
                <wp:positionH relativeFrom="page">
                  <wp:posOffset>6364223</wp:posOffset>
                </wp:positionH>
                <wp:positionV relativeFrom="paragraph">
                  <wp:posOffset>761773</wp:posOffset>
                </wp:positionV>
                <wp:extent cx="109728" cy="118872"/>
                <wp:effectExtent l="0" t="0" r="0" b="0"/>
                <wp:wrapNone/>
                <wp:docPr id="31"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r/>
                      </pic:nvPicPr>
                      <pic:blipFill>
                        <a:blip r:embed="rId31"/>
                        <a:stretch/>
                      </pic:blipFill>
                      <pic:spPr bwMode="auto">
                        <a:xfrm>
                          <a:off x="0" y="0"/>
                          <a:ext cx="109728"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z-index:-474167296;o:allowoverlap:true;o:allowincell:true;mso-position-horizontal-relative:page;margin-left:501.1pt;mso-position-horizontal:absolute;mso-position-vertical-relative:text;margin-top:60.0pt;mso-position-vertical:absolute;width:8.6pt;height:9.4pt;mso-wrap-distance-left:0.0pt;mso-wrap-distance-top:0.0pt;mso-wrap-distance-right:0.0pt;mso-wrap-distance-bottom:0.0pt;" stroked="false">
                <v:path textboxrect="0,0,0,0"/>
                <v:imagedata r:id="rId31" o:title=""/>
              </v:shape>
            </w:pict>
          </mc:Fallback>
        </mc:AlternateContent>
      </w:r>
      <w:r>
        <w:t xml:space="preserve">Квадратичная функция, её график и свойства. Парабола, координаты вершины параболы, ось симметрии параболы.</w:t>
      </w:r>
      <w:r/>
    </w:p>
    <w:p>
      <w:pPr>
        <w:pStyle w:val="1697"/>
        <w:ind w:left="0" w:firstLine="0"/>
        <w:jc w:val="left"/>
        <w:spacing w:before="5"/>
        <w:rPr>
          <w:sz w:val="9"/>
        </w:rPr>
      </w:pPr>
      <w:r>
        <mc:AlternateContent>
          <mc:Choice Requires="wpg">
            <w:drawing>
              <wp:anchor xmlns:wp="http://schemas.openxmlformats.org/drawingml/2006/wordprocessingDrawing" xmlns:wp14="http://schemas.microsoft.com/office/word/2010/wordprocessingDrawing" distT="0" distB="0" distL="0" distR="0" simplePos="0" relativeHeight="487590912" behindDoc="1" locked="0" layoutInCell="1" allowOverlap="1">
                <wp:simplePos x="0" y="0"/>
                <wp:positionH relativeFrom="page">
                  <wp:posOffset>3035807</wp:posOffset>
                </wp:positionH>
                <wp:positionV relativeFrom="paragraph">
                  <wp:posOffset>138995</wp:posOffset>
                </wp:positionV>
                <wp:extent cx="109727" cy="36575"/>
                <wp:effectExtent l="0" t="0" r="0" b="0"/>
                <wp:wrapTopAndBottom/>
                <wp:docPr id="32"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r/>
                      </pic:nvPicPr>
                      <pic:blipFill>
                        <a:blip r:embed="rId33"/>
                        <a:stretch/>
                      </pic:blipFill>
                      <pic:spPr bwMode="auto">
                        <a:xfrm>
                          <a:off x="0" y="0"/>
                          <a:ext cx="109727"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z-index:-487590912;o:allowoverlap:true;o:allowincell:true;mso-position-horizontal-relative:page;margin-left:239.0pt;mso-position-horizontal:absolute;mso-position-vertical-relative:text;margin-top:10.9pt;mso-position-vertical:absolute;width:8.6pt;height:2.9pt;mso-wrap-distance-left:0.0pt;mso-wrap-distance-top:0.0pt;mso-wrap-distance-right:0.0pt;mso-wrap-distance-bottom:0.0pt;" stroked="false">
                <v:path textboxrect="0,0,0,0"/>
                <w10:wrap type="topAndBottom"/>
                <v:imagedata r:id="rId3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591424" behindDoc="1" locked="0" layoutInCell="1" allowOverlap="1">
                <wp:simplePos x="0" y="0"/>
                <wp:positionH relativeFrom="page">
                  <wp:posOffset>3712464</wp:posOffset>
                </wp:positionH>
                <wp:positionV relativeFrom="paragraph">
                  <wp:posOffset>138995</wp:posOffset>
                </wp:positionV>
                <wp:extent cx="118871" cy="36575"/>
                <wp:effectExtent l="0" t="0" r="0" b="0"/>
                <wp:wrapTopAndBottom/>
                <wp:docPr id="33"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z-index:-487591424;o:allowoverlap:true;o:allowincell:true;mso-position-horizontal-relative:page;margin-left:292.3pt;mso-position-horizontal:absolute;mso-position-vertical-relative:text;margin-top:10.9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591936" behindDoc="1" locked="0" layoutInCell="1" allowOverlap="1">
                <wp:simplePos x="0" y="0"/>
                <wp:positionH relativeFrom="page">
                  <wp:posOffset>3904488</wp:posOffset>
                </wp:positionH>
                <wp:positionV relativeFrom="paragraph">
                  <wp:posOffset>84131</wp:posOffset>
                </wp:positionV>
                <wp:extent cx="218070" cy="122681"/>
                <wp:effectExtent l="0" t="0" r="0" b="0"/>
                <wp:wrapTopAndBottom/>
                <wp:docPr id="34"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r/>
                      </pic:nvPicPr>
                      <pic:blipFill>
                        <a:blip r:embed="rId34"/>
                        <a:stretch/>
                      </pic:blipFill>
                      <pic:spPr bwMode="auto">
                        <a:xfrm>
                          <a:off x="0" y="0"/>
                          <a:ext cx="218070" cy="12268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z-index:-487591936;o:allowoverlap:true;o:allowincell:true;mso-position-horizontal-relative:page;margin-left:307.4pt;mso-position-horizontal:absolute;mso-position-vertical-relative:text;margin-top:6.6pt;mso-position-vertical:absolute;width:17.2pt;height:9.7pt;mso-wrap-distance-left:0.0pt;mso-wrap-distance-top:0.0pt;mso-wrap-distance-right:0.0pt;mso-wrap-distance-bottom:0.0pt;" stroked="false">
                <v:path textboxrect="0,0,0,0"/>
                <w10:wrap type="topAndBottom"/>
                <v:imagedata r:id="rId3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592448" behindDoc="1" locked="0" layoutInCell="1" allowOverlap="1">
                <wp:simplePos x="0" y="0"/>
                <wp:positionH relativeFrom="page">
                  <wp:posOffset>4690871</wp:posOffset>
                </wp:positionH>
                <wp:positionV relativeFrom="paragraph">
                  <wp:posOffset>138995</wp:posOffset>
                </wp:positionV>
                <wp:extent cx="109727" cy="36575"/>
                <wp:effectExtent l="0" t="0" r="0" b="0"/>
                <wp:wrapTopAndBottom/>
                <wp:docPr id="35"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r/>
                      </pic:nvPicPr>
                      <pic:blipFill>
                        <a:blip r:embed="rId33"/>
                        <a:stretch/>
                      </pic:blipFill>
                      <pic:spPr bwMode="auto">
                        <a:xfrm>
                          <a:off x="0" y="0"/>
                          <a:ext cx="109727"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z-index:-487592448;o:allowoverlap:true;o:allowincell:true;mso-position-horizontal-relative:page;margin-left:369.4pt;mso-position-horizontal:absolute;mso-position-vertical-relative:text;margin-top:10.9pt;mso-position-vertical:absolute;width:8.6pt;height:2.9pt;mso-wrap-distance-left:0.0pt;mso-wrap-distance-top:0.0pt;mso-wrap-distance-right:0.0pt;mso-wrap-distance-bottom:0.0pt;" stroked="false">
                <v:path textboxrect="0,0,0,0"/>
                <w10:wrap type="topAndBottom"/>
                <v:imagedata r:id="rId3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592960" behindDoc="1" locked="0" layoutInCell="1" allowOverlap="1">
                <wp:simplePos x="0" y="0"/>
                <wp:positionH relativeFrom="page">
                  <wp:posOffset>5266944</wp:posOffset>
                </wp:positionH>
                <wp:positionV relativeFrom="paragraph">
                  <wp:posOffset>138995</wp:posOffset>
                </wp:positionV>
                <wp:extent cx="118871" cy="36575"/>
                <wp:effectExtent l="0" t="0" r="0" b="0"/>
                <wp:wrapTopAndBottom/>
                <wp:docPr id="36"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z-index:-487592960;o:allowoverlap:true;o:allowincell:true;mso-position-horizontal-relative:page;margin-left:414.7pt;mso-position-horizontal:absolute;mso-position-vertical-relative:text;margin-top:10.9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593472" behindDoc="1" locked="0" layoutInCell="1" allowOverlap="1">
                <wp:simplePos x="0" y="0"/>
                <wp:positionH relativeFrom="page">
                  <wp:posOffset>5852159</wp:posOffset>
                </wp:positionH>
                <wp:positionV relativeFrom="paragraph">
                  <wp:posOffset>138995</wp:posOffset>
                </wp:positionV>
                <wp:extent cx="118871" cy="36575"/>
                <wp:effectExtent l="0" t="0" r="0" b="0"/>
                <wp:wrapTopAndBottom/>
                <wp:docPr id="37"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z-index:-487593472;o:allowoverlap:true;o:allowincell:true;mso-position-horizontal-relative:page;margin-left:460.8pt;mso-position-horizontal:absolute;mso-position-vertical-relative:text;margin-top:10.9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593984" behindDoc="1" locked="0" layoutInCell="1" allowOverlap="1">
                <wp:simplePos x="0" y="0"/>
                <wp:positionH relativeFrom="page">
                  <wp:posOffset>6519671</wp:posOffset>
                </wp:positionH>
                <wp:positionV relativeFrom="paragraph">
                  <wp:posOffset>138995</wp:posOffset>
                </wp:positionV>
                <wp:extent cx="118872" cy="36575"/>
                <wp:effectExtent l="0" t="0" r="0" b="0"/>
                <wp:wrapTopAndBottom/>
                <wp:docPr id="38"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r/>
                      </pic:nvPicPr>
                      <pic:blipFill>
                        <a:blip r:embed="rId20"/>
                        <a:stretch/>
                      </pic:blipFill>
                      <pic:spPr bwMode="auto">
                        <a:xfrm>
                          <a:off x="0" y="0"/>
                          <a:ext cx="118872"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z-index:-487593984;o:allowoverlap:true;o:allowincell:true;mso-position-horizontal-relative:page;margin-left:513.4pt;mso-position-horizontal:absolute;mso-position-vertical-relative:text;margin-top:10.9pt;mso-position-vertical:absolute;width:9.4pt;height:2.9pt;mso-wrap-distance-left:0.0pt;mso-wrap-distance-top:0.0pt;mso-wrap-distance-right:0.0pt;mso-wrap-distance-bottom:0.0pt;" stroked="false">
                <v:path textboxrect="0,0,0,0"/>
                <w10:wrap type="topAndBottom"/>
                <v:imagedata r:id="rId20" o:title=""/>
              </v:shape>
            </w:pict>
          </mc:Fallback>
        </mc:AlternateContent>
      </w:r>
      <w:r/>
    </w:p>
    <w:p>
      <w:pPr>
        <w:pStyle w:val="1697"/>
        <w:ind w:left="1351" w:firstLine="0"/>
        <w:jc w:val="left"/>
        <w:tabs>
          <w:tab w:val="left" w:pos="9947" w:leader="none"/>
        </w:tabs>
      </w:pPr>
      <w:r>
        <w:t xml:space="preserve">Графики</w:t>
      </w:r>
      <w:r>
        <w:rPr>
          <w:spacing w:val="60"/>
        </w:rPr>
        <w:t xml:space="preserve"> </w:t>
      </w:r>
      <w:r>
        <w:rPr>
          <w:spacing w:val="-2"/>
        </w:rPr>
        <w:t xml:space="preserve">функций:</w:t>
      </w:r>
      <w:r>
        <w:tab/>
      </w:r>
      <w:r>
        <w:rPr>
          <w:spacing w:val="-10"/>
        </w:rPr>
        <w:t xml:space="preserve">,</w:t>
      </w:r>
      <w:r/>
    </w:p>
    <w:p>
      <w:pPr>
        <w:pStyle w:val="1697"/>
        <w:ind w:firstLine="0"/>
        <w:jc w:val="left"/>
        <w:spacing w:before="81"/>
      </w:pPr>
      <w:r>
        <w:t xml:space="preserve">и</w:t>
      </w:r>
      <w:r>
        <w:rPr>
          <w:spacing w:val="-1"/>
        </w:rPr>
        <w:t xml:space="preserve"> </w:t>
      </w:r>
      <w:r>
        <w:t xml:space="preserve">их</w:t>
      </w:r>
      <w:r>
        <w:rPr>
          <w:spacing w:val="10"/>
        </w:rPr>
        <w:t xml:space="preserve"> </w:t>
      </w:r>
      <w:r>
        <w:rPr>
          <w:spacing w:val="-2"/>
        </w:rPr>
        <w:t xml:space="preserve">свойства.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9" w:right="0" w:hanging="988"/>
        <w:jc w:val="both"/>
        <w:spacing w:before="63" w:after="0" w:line="240" w:lineRule="auto"/>
        <w:tabs>
          <w:tab w:val="left" w:pos="2339" w:leader="none"/>
        </w:tabs>
        <w:rPr>
          <w:sz w:val="26"/>
        </w:rPr>
      </w:pPr>
      <w:r>
        <w:rPr>
          <w:sz w:val="26"/>
        </w:rPr>
        <w:t xml:space="preserve">Числовые</w:t>
      </w:r>
      <w:r>
        <w:rPr>
          <w:spacing w:val="-1"/>
          <w:sz w:val="26"/>
        </w:rPr>
        <w:t xml:space="preserve"> </w:t>
      </w:r>
      <w:r>
        <w:rPr>
          <w:sz w:val="26"/>
        </w:rPr>
        <w:t xml:space="preserve">последовательности</w:t>
      </w:r>
      <w:r>
        <w:rPr>
          <w:spacing w:val="-1"/>
          <w:sz w:val="26"/>
        </w:rPr>
        <w:t xml:space="preserve"> </w:t>
      </w:r>
      <w:r>
        <w:rPr>
          <w:sz w:val="26"/>
        </w:rPr>
        <w:t xml:space="preserve">и</w:t>
      </w:r>
      <w:r>
        <w:rPr>
          <w:spacing w:val="5"/>
          <w:sz w:val="26"/>
        </w:rPr>
        <w:t xml:space="preserve"> </w:t>
      </w:r>
      <w:r>
        <w:rPr>
          <w:spacing w:val="-2"/>
          <w:sz w:val="26"/>
        </w:rPr>
        <w:t xml:space="preserve">прогрессии.</w:t>
      </w:r>
      <w:r/>
    </w:p>
    <w:p>
      <w:pPr>
        <w:pStyle w:val="1697"/>
        <w:ind w:left="684" w:right="1330"/>
        <w:spacing w:before="142" w:line="350" w:lineRule="auto"/>
      </w:pPr>
      <w:r>
        <w:t xml:space="preserve">Понятие числовой последовательности. Задание последовательности рекуррентной формулой и формулой </w:t>
      </w:r>
      <w:r>
        <w:rPr>
          <w:i/>
        </w:rPr>
        <w:t xml:space="preserve">n</w:t>
      </w:r>
      <w:r>
        <w:t xml:space="preserve">-го члена.</w:t>
      </w:r>
      <w:r/>
    </w:p>
    <w:p>
      <w:pPr>
        <w:pStyle w:val="1697"/>
        <w:ind w:right="1327"/>
        <w:spacing w:before="1" w:line="350" w:lineRule="auto"/>
      </w:pPr>
      <w:r>
        <w:t xml:space="preserve">Арифметическая и геометрическая прогрессии. Формулы </w:t>
      </w:r>
      <w:r>
        <w:rPr>
          <w:i/>
        </w:rPr>
        <w:t xml:space="preserve">n</w:t>
      </w:r>
      <w:r>
        <w:t xml:space="preserve">-го члена арифметической и геометрической прогрессий, суммы первых </w:t>
      </w:r>
      <w:r>
        <w:rPr>
          <w:i/>
        </w:rPr>
        <w:t xml:space="preserve">n </w:t>
      </w:r>
      <w:r>
        <w:t xml:space="preserve">членов.</w:t>
      </w:r>
      <w:r/>
    </w:p>
    <w:p>
      <w:pPr>
        <w:pStyle w:val="1697"/>
        <w:ind w:left="684" w:right="1334"/>
        <w:spacing w:before="5" w:line="352" w:lineRule="auto"/>
      </w:pPr>
      <w:r>
        <w:t xml:space="preserve">Изображение</w:t>
      </w:r>
      <w:r>
        <w:rPr>
          <w:spacing w:val="40"/>
        </w:rPr>
        <w:t xml:space="preserve"> </w:t>
      </w:r>
      <w:r>
        <w:t xml:space="preserve">членов</w:t>
      </w:r>
      <w:r>
        <w:rPr>
          <w:spacing w:val="40"/>
        </w:rPr>
        <w:t xml:space="preserve"> </w:t>
      </w:r>
      <w:r>
        <w:t xml:space="preserve">арифметической</w:t>
      </w:r>
      <w:r>
        <w:rPr>
          <w:spacing w:val="40"/>
        </w:rPr>
        <w:t xml:space="preserve"> </w:t>
      </w:r>
      <w:r>
        <w:t xml:space="preserve">и</w:t>
      </w:r>
      <w:r>
        <w:rPr>
          <w:spacing w:val="40"/>
        </w:rPr>
        <w:t xml:space="preserve"> </w:t>
      </w:r>
      <w:r>
        <w:t xml:space="preserve">геометрической</w:t>
      </w:r>
      <w:r>
        <w:rPr>
          <w:spacing w:val="40"/>
        </w:rPr>
        <w:t xml:space="preserve"> </w:t>
      </w:r>
      <w:r>
        <w:t xml:space="preserve">прогрессий точками на координатной плоскости. Линейный и экспоненциальный рост. Сложные проценты.</w:t>
      </w:r>
      <w:r/>
    </w:p>
    <w:p>
      <w:pPr>
        <w:pStyle w:val="1699"/>
        <w:numPr>
          <w:ilvl w:val="2"/>
          <w:numId w:val="388"/>
        </w:numPr>
        <w:ind w:left="2134" w:right="0" w:hanging="783"/>
        <w:jc w:val="both"/>
        <w:spacing w:before="0" w:after="0" w:line="296" w:lineRule="exact"/>
        <w:tabs>
          <w:tab w:val="left" w:pos="2134" w:leader="none"/>
        </w:tabs>
        <w:rPr>
          <w:sz w:val="26"/>
        </w:rPr>
      </w:pPr>
      <w:r>
        <w:rPr>
          <w:sz w:val="26"/>
        </w:rPr>
        <w:t xml:space="preserve">Предметные</w:t>
      </w:r>
      <w:r>
        <w:rPr>
          <w:spacing w:val="59"/>
          <w:sz w:val="26"/>
        </w:rPr>
        <w:t xml:space="preserve">  </w:t>
      </w:r>
      <w:r>
        <w:rPr>
          <w:sz w:val="26"/>
        </w:rPr>
        <w:t xml:space="preserve">результаты</w:t>
      </w:r>
      <w:r>
        <w:rPr>
          <w:spacing w:val="60"/>
          <w:sz w:val="26"/>
        </w:rPr>
        <w:t xml:space="preserve">  </w:t>
      </w:r>
      <w:r>
        <w:rPr>
          <w:sz w:val="26"/>
        </w:rPr>
        <w:t xml:space="preserve">освоения</w:t>
      </w:r>
      <w:r>
        <w:rPr>
          <w:spacing w:val="64"/>
          <w:sz w:val="26"/>
        </w:rPr>
        <w:t xml:space="preserve">  </w:t>
      </w:r>
      <w:r>
        <w:rPr>
          <w:sz w:val="26"/>
        </w:rPr>
        <w:t xml:space="preserve">программы</w:t>
      </w:r>
      <w:r>
        <w:rPr>
          <w:spacing w:val="63"/>
          <w:sz w:val="26"/>
        </w:rPr>
        <w:t xml:space="preserve">  </w:t>
      </w:r>
      <w:r>
        <w:rPr>
          <w:sz w:val="26"/>
        </w:rPr>
        <w:t xml:space="preserve">учебного</w:t>
      </w:r>
      <w:r>
        <w:rPr>
          <w:spacing w:val="64"/>
          <w:sz w:val="26"/>
        </w:rPr>
        <w:t xml:space="preserve">  </w:t>
      </w:r>
      <w:r>
        <w:rPr>
          <w:spacing w:val="-2"/>
          <w:sz w:val="26"/>
        </w:rPr>
        <w:t xml:space="preserve">курса</w:t>
      </w:r>
      <w:r/>
    </w:p>
    <w:p>
      <w:pPr>
        <w:pStyle w:val="1697"/>
        <w:ind w:left="684" w:firstLine="0"/>
        <w:jc w:val="left"/>
        <w:spacing w:before="143"/>
      </w:pPr>
      <w:r>
        <w:rPr>
          <w:spacing w:val="-2"/>
        </w:rPr>
        <w:t xml:space="preserve">«Алгебра».</w:t>
      </w:r>
      <w:r/>
    </w:p>
    <w:p>
      <w:pPr>
        <w:pStyle w:val="1699"/>
        <w:numPr>
          <w:ilvl w:val="3"/>
          <w:numId w:val="388"/>
        </w:numPr>
        <w:ind w:left="683" w:right="1325" w:firstLine="667"/>
        <w:jc w:val="both"/>
        <w:spacing w:before="138" w:after="0" w:line="350" w:lineRule="auto"/>
        <w:tabs>
          <w:tab w:val="left" w:pos="2333" w:leader="none"/>
        </w:tabs>
        <w:rPr>
          <w:sz w:val="26"/>
        </w:rPr>
      </w:pPr>
      <w:r>
        <w:rPr>
          <w:sz w:val="26"/>
        </w:rPr>
        <w:t xml:space="preserve">Предметные результаты освоения программы учебного курса к концу обучения в 7 классе.</w:t>
      </w:r>
      <w:r/>
    </w:p>
    <w:p>
      <w:pPr>
        <w:pStyle w:val="1699"/>
        <w:numPr>
          <w:ilvl w:val="4"/>
          <w:numId w:val="388"/>
        </w:numPr>
        <w:ind w:left="2520" w:right="0" w:hanging="1179"/>
        <w:jc w:val="both"/>
        <w:spacing w:before="5" w:after="0" w:line="240" w:lineRule="auto"/>
        <w:tabs>
          <w:tab w:val="left" w:pos="2520" w:leader="none"/>
        </w:tabs>
        <w:rPr>
          <w:sz w:val="26"/>
        </w:rPr>
      </w:pPr>
      <w:r>
        <w:rPr>
          <w:sz w:val="26"/>
        </w:rPr>
        <w:t xml:space="preserve">Числа</w:t>
      </w:r>
      <w:r>
        <w:rPr>
          <w:spacing w:val="1"/>
          <w:sz w:val="26"/>
        </w:rPr>
        <w:t xml:space="preserve"> </w:t>
      </w:r>
      <w:r>
        <w:rPr>
          <w:sz w:val="26"/>
        </w:rPr>
        <w:t xml:space="preserve">и</w:t>
      </w:r>
      <w:r>
        <w:rPr>
          <w:spacing w:val="2"/>
          <w:sz w:val="26"/>
        </w:rPr>
        <w:t xml:space="preserve"> </w:t>
      </w:r>
      <w:r>
        <w:rPr>
          <w:spacing w:val="-2"/>
          <w:sz w:val="26"/>
        </w:rPr>
        <w:t xml:space="preserve">вычисления.</w:t>
      </w:r>
      <w:r/>
    </w:p>
    <w:p>
      <w:pPr>
        <w:pStyle w:val="1697"/>
        <w:ind w:left="684" w:right="1330"/>
        <w:spacing w:before="143" w:line="350" w:lineRule="auto"/>
      </w:pPr>
      <w:r>
        <w:t xml:space="preserve">Выполнять, сочетая устные и письменные приёмы, арифметические</w:t>
      </w:r>
      <w:r>
        <w:rPr>
          <w:spacing w:val="80"/>
        </w:rPr>
        <w:t xml:space="preserve"> </w:t>
      </w:r>
      <w:r>
        <w:t xml:space="preserve">действия с рациональными числами.</w:t>
      </w:r>
      <w:r/>
    </w:p>
    <w:p>
      <w:pPr>
        <w:pStyle w:val="1697"/>
        <w:ind w:left="684" w:right="1335"/>
        <w:spacing w:line="352" w:lineRule="auto"/>
      </w:pPr>
      <w:r>
        <w:t xml:space="preserve">Находить значения числовых выражений, применять разнообразные</w:t>
      </w:r>
      <w:r>
        <w:rPr>
          <w:spacing w:val="80"/>
        </w:rPr>
        <w:t xml:space="preserve"> </w:t>
      </w:r>
      <w:r>
        <w:t xml:space="preserve">способы и приёмы вычисления значений дробных выражений, содержащих обыкновенные и десятичные дроби.</w:t>
      </w:r>
      <w:r/>
    </w:p>
    <w:p>
      <w:pPr>
        <w:pStyle w:val="1697"/>
        <w:ind w:right="1328"/>
        <w:spacing w:before="2" w:line="352" w:lineRule="auto"/>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r/>
    </w:p>
    <w:p>
      <w:pPr>
        <w:pStyle w:val="1697"/>
        <w:ind w:left="1351" w:right="4302" w:firstLine="0"/>
        <w:spacing w:line="350" w:lineRule="auto"/>
      </w:pPr>
      <w:r>
        <w:t xml:space="preserve">Сравнивать и упорядочивать рациональные числа. Округлять числа.</w:t>
      </w:r>
      <w:r/>
    </w:p>
    <w:p>
      <w:pPr>
        <w:pStyle w:val="1697"/>
        <w:ind w:left="684" w:right="1323"/>
        <w:spacing w:line="355" w:lineRule="auto"/>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 xml:space="preserve">показателями.</w:t>
      </w:r>
      <w:r/>
    </w:p>
    <w:p>
      <w:pPr>
        <w:pStyle w:val="1697"/>
        <w:ind w:left="684" w:right="1329"/>
        <w:spacing w:line="350" w:lineRule="auto"/>
      </w:pPr>
      <w:r>
        <w:t xml:space="preserve">Применять признаки делимости, разложение на множители натуральных </w:t>
      </w:r>
      <w:r>
        <w:rPr>
          <w:spacing w:val="-2"/>
        </w:rPr>
        <w:t xml:space="preserve">чисел.</w:t>
      </w:r>
      <w:r/>
    </w:p>
    <w:p>
      <w:pPr>
        <w:pStyle w:val="1697"/>
        <w:ind w:left="684" w:right="1331"/>
        <w:spacing w:line="352" w:lineRule="auto"/>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w:t>
      </w:r>
      <w:r>
        <w:rPr>
          <w:spacing w:val="69"/>
        </w:rPr>
        <w:t xml:space="preserve"> </w:t>
      </w:r>
      <w:r>
        <w:t xml:space="preserve">решения</w:t>
      </w:r>
      <w:r>
        <w:rPr>
          <w:spacing w:val="75"/>
        </w:rPr>
        <w:t xml:space="preserve"> </w:t>
      </w:r>
      <w:r>
        <w:t xml:space="preserve">задач</w:t>
      </w:r>
      <w:r>
        <w:rPr>
          <w:spacing w:val="78"/>
        </w:rPr>
        <w:t xml:space="preserve"> </w:t>
      </w:r>
      <w:r>
        <w:t xml:space="preserve">с</w:t>
      </w:r>
      <w:r>
        <w:rPr>
          <w:spacing w:val="74"/>
        </w:rPr>
        <w:t xml:space="preserve"> </w:t>
      </w:r>
      <w:r>
        <w:t xml:space="preserve">учётом</w:t>
      </w:r>
      <w:r>
        <w:rPr>
          <w:spacing w:val="71"/>
        </w:rPr>
        <w:t xml:space="preserve"> </w:t>
      </w:r>
      <w:r>
        <w:t xml:space="preserve">ограничений,</w:t>
      </w:r>
      <w:r>
        <w:rPr>
          <w:spacing w:val="72"/>
        </w:rPr>
        <w:t xml:space="preserve"> </w:t>
      </w:r>
      <w:r>
        <w:t xml:space="preserve">связанных</w:t>
      </w:r>
      <w:r>
        <w:rPr>
          <w:spacing w:val="74"/>
        </w:rPr>
        <w:t xml:space="preserve"> </w:t>
      </w:r>
      <w:r>
        <w:t xml:space="preserve">со</w:t>
      </w:r>
      <w:r>
        <w:rPr>
          <w:spacing w:val="78"/>
        </w:rPr>
        <w:t xml:space="preserve"> </w:t>
      </w:r>
      <w:r>
        <w:rPr>
          <w:spacing w:val="-2"/>
        </w:rPr>
        <w:t xml:space="preserve">свойствами</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рассматриваемых</w:t>
      </w:r>
      <w:r>
        <w:rPr>
          <w:spacing w:val="8"/>
        </w:rPr>
        <w:t xml:space="preserve"> </w:t>
      </w:r>
      <w:r>
        <w:rPr>
          <w:spacing w:val="-2"/>
        </w:rPr>
        <w:t xml:space="preserve">объектов.</w:t>
      </w:r>
      <w:r/>
    </w:p>
    <w:p>
      <w:pPr>
        <w:pStyle w:val="1699"/>
        <w:numPr>
          <w:ilvl w:val="4"/>
          <w:numId w:val="388"/>
        </w:numPr>
        <w:ind w:left="2531" w:right="0" w:hanging="1180"/>
        <w:jc w:val="both"/>
        <w:spacing w:before="142" w:after="0" w:line="240" w:lineRule="auto"/>
        <w:tabs>
          <w:tab w:val="left" w:pos="2531" w:leader="none"/>
        </w:tabs>
        <w:rPr>
          <w:sz w:val="26"/>
        </w:rPr>
      </w:pPr>
      <w:r>
        <w:rPr>
          <w:sz w:val="26"/>
        </w:rPr>
        <w:t xml:space="preserve">Алгебраические</w:t>
      </w:r>
      <w:r>
        <w:rPr>
          <w:spacing w:val="3"/>
          <w:sz w:val="26"/>
        </w:rPr>
        <w:t xml:space="preserve"> </w:t>
      </w:r>
      <w:r>
        <w:rPr>
          <w:spacing w:val="-2"/>
          <w:sz w:val="26"/>
        </w:rPr>
        <w:t xml:space="preserve">выражения.</w:t>
      </w:r>
      <w:r/>
    </w:p>
    <w:p>
      <w:pPr>
        <w:pStyle w:val="1697"/>
        <w:ind w:left="684" w:right="1329"/>
        <w:spacing w:before="138" w:line="350" w:lineRule="auto"/>
      </w:pPr>
      <w:r>
        <w:t xml:space="preserve">Использовать алгебраическую терминологию и символику, применять её в процессе освоения учебного материала.</w:t>
      </w:r>
      <w:r/>
    </w:p>
    <w:p>
      <w:pPr>
        <w:pStyle w:val="1697"/>
        <w:ind w:left="684" w:right="1333"/>
        <w:spacing w:before="1" w:line="355" w:lineRule="auto"/>
      </w:pPr>
      <w:r>
        <w:t xml:space="preserve">Находить значения буквенных выражений при заданных значениях </w:t>
      </w:r>
      <w:r>
        <w:rPr>
          <w:spacing w:val="-2"/>
        </w:rPr>
        <w:t xml:space="preserve">переменных.</w:t>
      </w:r>
      <w:r/>
    </w:p>
    <w:p>
      <w:pPr>
        <w:pStyle w:val="1697"/>
        <w:ind w:left="684" w:right="1333"/>
        <w:spacing w:line="350" w:lineRule="auto"/>
      </w:pPr>
      <w:r>
        <w:t xml:space="preserve">Выполнять преобразования целого выражения в многочлен приведением подобных слагаемых, раскрытием скобок.</w:t>
      </w:r>
      <w:r/>
    </w:p>
    <w:p>
      <w:pPr>
        <w:pStyle w:val="1697"/>
        <w:ind w:left="684" w:right="1332"/>
        <w:spacing w:line="355" w:lineRule="auto"/>
      </w:pPr>
      <w:r>
        <w:t xml:space="preserve">Выполнять</w:t>
      </w:r>
      <w:r>
        <w:rPr>
          <w:spacing w:val="40"/>
        </w:rPr>
        <w:t xml:space="preserve"> </w:t>
      </w:r>
      <w:r>
        <w:t xml:space="preserve">умножение</w:t>
      </w:r>
      <w:r>
        <w:rPr>
          <w:spacing w:val="40"/>
        </w:rPr>
        <w:t xml:space="preserve"> </w:t>
      </w:r>
      <w:r>
        <w:t xml:space="preserve">одночлена</w:t>
      </w:r>
      <w:r>
        <w:rPr>
          <w:spacing w:val="40"/>
        </w:rPr>
        <w:t xml:space="preserve"> </w:t>
      </w:r>
      <w:r>
        <w:t xml:space="preserve">на</w:t>
      </w:r>
      <w:r>
        <w:rPr>
          <w:spacing w:val="40"/>
        </w:rPr>
        <w:t xml:space="preserve"> </w:t>
      </w:r>
      <w:r>
        <w:t xml:space="preserve">многочлен</w:t>
      </w:r>
      <w:r>
        <w:rPr>
          <w:spacing w:val="40"/>
        </w:rPr>
        <w:t xml:space="preserve"> </w:t>
      </w:r>
      <w:r>
        <w:t xml:space="preserve">и</w:t>
      </w:r>
      <w:r>
        <w:rPr>
          <w:spacing w:val="40"/>
        </w:rPr>
        <w:t xml:space="preserve"> </w:t>
      </w:r>
      <w:r>
        <w:t xml:space="preserve">многочлена</w:t>
      </w:r>
      <w:r>
        <w:rPr>
          <w:spacing w:val="40"/>
        </w:rPr>
        <w:t xml:space="preserve"> </w:t>
      </w:r>
      <w:r>
        <w:t xml:space="preserve">на многочлен, применять формулы квадрата суммы и квадрата разности.</w:t>
      </w:r>
      <w:r/>
    </w:p>
    <w:p>
      <w:pPr>
        <w:pStyle w:val="1697"/>
        <w:ind w:left="684" w:right="1337"/>
        <w:spacing w:line="352" w:lineRule="auto"/>
      </w:pPr>
      <w:r>
        <w:t xml:space="preserve">Осуществлять разложение многочленов на множители с помощью</w:t>
      </w:r>
      <w:r>
        <w:rPr>
          <w:spacing w:val="80"/>
        </w:rPr>
        <w:t xml:space="preserve"> </w:t>
      </w:r>
      <w:r>
        <w:t xml:space="preserve">вынесения за скобки общего множителя, группировки слагаемых, применения формул сокращённого умножения.</w:t>
      </w:r>
      <w:r/>
    </w:p>
    <w:p>
      <w:pPr>
        <w:pStyle w:val="1697"/>
        <w:ind w:right="1325"/>
        <w:spacing w:line="350" w:lineRule="auto"/>
      </w:pPr>
      <w:r>
        <w:t xml:space="preserve">Применять преобразования многочленов для решения различных задач из математики, смежных предметов, из реальной практики.</w:t>
      </w:r>
      <w:r/>
    </w:p>
    <w:p>
      <w:pPr>
        <w:pStyle w:val="1697"/>
        <w:ind w:right="1327"/>
        <w:spacing w:line="350" w:lineRule="auto"/>
      </w:pPr>
      <w:r>
        <w:t xml:space="preserve">Использовать свойства степеней с натуральными показателями для преобразования выражений.</w:t>
      </w:r>
      <w:r/>
    </w:p>
    <w:p>
      <w:pPr>
        <w:pStyle w:val="1699"/>
        <w:numPr>
          <w:ilvl w:val="4"/>
          <w:numId w:val="388"/>
        </w:numPr>
        <w:ind w:left="2531" w:right="0" w:hanging="1180"/>
        <w:jc w:val="both"/>
        <w:spacing w:before="0" w:after="0" w:line="240" w:lineRule="auto"/>
        <w:tabs>
          <w:tab w:val="left" w:pos="2531" w:leader="none"/>
        </w:tabs>
        <w:rPr>
          <w:sz w:val="26"/>
        </w:rPr>
      </w:pPr>
      <w:r>
        <w:rPr>
          <w:sz w:val="26"/>
        </w:rPr>
        <w:t xml:space="preserve">Уравнения</w:t>
      </w:r>
      <w:r>
        <w:rPr>
          <w:spacing w:val="2"/>
          <w:sz w:val="26"/>
        </w:rPr>
        <w:t xml:space="preserve"> </w:t>
      </w:r>
      <w:r>
        <w:rPr>
          <w:sz w:val="26"/>
        </w:rPr>
        <w:t xml:space="preserve">и</w:t>
      </w:r>
      <w:r>
        <w:rPr>
          <w:spacing w:val="2"/>
          <w:sz w:val="26"/>
        </w:rPr>
        <w:t xml:space="preserve"> </w:t>
      </w:r>
      <w:r>
        <w:rPr>
          <w:spacing w:val="-2"/>
          <w:sz w:val="26"/>
        </w:rPr>
        <w:t xml:space="preserve">неравенства.</w:t>
      </w:r>
      <w:r/>
    </w:p>
    <w:p>
      <w:pPr>
        <w:pStyle w:val="1697"/>
        <w:ind w:right="1330"/>
        <w:spacing w:before="142" w:line="352" w:lineRule="auto"/>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r/>
    </w:p>
    <w:p>
      <w:pPr>
        <w:pStyle w:val="1697"/>
        <w:ind w:left="684" w:right="1326"/>
        <w:spacing w:line="350" w:lineRule="auto"/>
      </w:pPr>
      <w:r>
        <w:t xml:space="preserve">Применять графические методы при решении линейных уравнений и их </w:t>
      </w:r>
      <w:r>
        <w:rPr>
          <w:spacing w:val="-2"/>
        </w:rPr>
        <w:t xml:space="preserve">систем.</w:t>
      </w:r>
      <w:r/>
    </w:p>
    <w:p>
      <w:pPr>
        <w:pStyle w:val="1697"/>
        <w:ind w:left="684" w:right="1327"/>
        <w:spacing w:line="357" w:lineRule="auto"/>
      </w:pPr>
      <w:r>
        <w:t xml:space="preserve">Подбирать</w:t>
      </w:r>
      <w:r>
        <w:rPr>
          <w:spacing w:val="40"/>
        </w:rPr>
        <w:t xml:space="preserve"> </w:t>
      </w:r>
      <w:r>
        <w:t xml:space="preserve">примеры</w:t>
      </w:r>
      <w:r>
        <w:rPr>
          <w:spacing w:val="40"/>
        </w:rPr>
        <w:t xml:space="preserve"> </w:t>
      </w:r>
      <w:r>
        <w:t xml:space="preserve">пар</w:t>
      </w:r>
      <w:r>
        <w:rPr>
          <w:spacing w:val="40"/>
        </w:rPr>
        <w:t xml:space="preserve"> </w:t>
      </w:r>
      <w:r>
        <w:t xml:space="preserve">чисел,</w:t>
      </w:r>
      <w:r>
        <w:rPr>
          <w:spacing w:val="40"/>
        </w:rPr>
        <w:t xml:space="preserve"> </w:t>
      </w:r>
      <w:r>
        <w:t xml:space="preserve">являющихся</w:t>
      </w:r>
      <w:r>
        <w:rPr>
          <w:spacing w:val="40"/>
        </w:rPr>
        <w:t xml:space="preserve"> </w:t>
      </w:r>
      <w:r>
        <w:t xml:space="preserve">решением</w:t>
      </w:r>
      <w:r>
        <w:rPr>
          <w:spacing w:val="40"/>
        </w:rPr>
        <w:t xml:space="preserve"> </w:t>
      </w:r>
      <w:r>
        <w:t xml:space="preserve">линейного уравнения с двумя переменными.</w:t>
      </w:r>
      <w:r/>
    </w:p>
    <w:p>
      <w:pPr>
        <w:pStyle w:val="1697"/>
        <w:ind w:left="684" w:right="1337"/>
        <w:spacing w:line="350" w:lineRule="auto"/>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w:t>
      </w:r>
      <w:r/>
    </w:p>
    <w:p>
      <w:pPr>
        <w:pStyle w:val="1697"/>
        <w:ind w:left="684" w:right="1326"/>
        <w:spacing w:line="355" w:lineRule="auto"/>
      </w:pPr>
      <w:r>
        <w:t xml:space="preserve">Решать системы двух линейных уравнений с двумя переменными, в том числе графически.</w:t>
      </w:r>
      <w:r/>
    </w:p>
    <w:p>
      <w:pPr>
        <w:pStyle w:val="1697"/>
        <w:ind w:left="684" w:right="1337"/>
        <w:spacing w:line="355" w:lineRule="auto"/>
      </w:pPr>
      <w:r>
        <w:t xml:space="preserve">Составлять и решать линейное уравнение или систему линейных уравнений по</w:t>
      </w:r>
      <w:r>
        <w:rPr>
          <w:spacing w:val="27"/>
        </w:rPr>
        <w:t xml:space="preserve">  </w:t>
      </w:r>
      <w:r>
        <w:t xml:space="preserve">условию</w:t>
      </w:r>
      <w:r>
        <w:rPr>
          <w:spacing w:val="29"/>
        </w:rPr>
        <w:t xml:space="preserve">  </w:t>
      </w:r>
      <w:r>
        <w:t xml:space="preserve">задачи,</w:t>
      </w:r>
      <w:r>
        <w:rPr>
          <w:spacing w:val="29"/>
        </w:rPr>
        <w:t xml:space="preserve">  </w:t>
      </w:r>
      <w:r>
        <w:t xml:space="preserve">интерпретировать</w:t>
      </w:r>
      <w:r>
        <w:rPr>
          <w:spacing w:val="28"/>
        </w:rPr>
        <w:t xml:space="preserve">  </w:t>
      </w:r>
      <w:r>
        <w:t xml:space="preserve">в</w:t>
      </w:r>
      <w:r>
        <w:rPr>
          <w:spacing w:val="28"/>
        </w:rPr>
        <w:t xml:space="preserve">  </w:t>
      </w:r>
      <w:r>
        <w:t xml:space="preserve">соответствии</w:t>
      </w:r>
      <w:r>
        <w:rPr>
          <w:spacing w:val="25"/>
        </w:rPr>
        <w:t xml:space="preserve">  </w:t>
      </w:r>
      <w:r>
        <w:t xml:space="preserve">с</w:t>
      </w:r>
      <w:r>
        <w:rPr>
          <w:spacing w:val="27"/>
        </w:rPr>
        <w:t xml:space="preserve">  </w:t>
      </w:r>
      <w:r>
        <w:t xml:space="preserve">контекстом</w:t>
      </w:r>
      <w:r>
        <w:rPr>
          <w:spacing w:val="30"/>
        </w:rPr>
        <w:t xml:space="preserve">  </w:t>
      </w:r>
      <w:r>
        <w:rPr>
          <w:spacing w:val="-2"/>
        </w:rPr>
        <w:t xml:space="preserve">задачи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полученный</w:t>
      </w:r>
      <w:r>
        <w:rPr>
          <w:spacing w:val="4"/>
        </w:rPr>
        <w:t xml:space="preserve"> </w:t>
      </w:r>
      <w:r>
        <w:rPr>
          <w:spacing w:val="-2"/>
        </w:rPr>
        <w:t xml:space="preserve">результат.</w:t>
      </w:r>
      <w:r/>
    </w:p>
    <w:p>
      <w:pPr>
        <w:pStyle w:val="1699"/>
        <w:numPr>
          <w:ilvl w:val="4"/>
          <w:numId w:val="388"/>
        </w:numPr>
        <w:ind w:left="2531" w:right="0" w:hanging="1180"/>
        <w:jc w:val="both"/>
        <w:spacing w:before="142" w:after="0" w:line="240" w:lineRule="auto"/>
        <w:tabs>
          <w:tab w:val="left" w:pos="2531" w:leader="none"/>
        </w:tabs>
        <w:rPr>
          <w:sz w:val="26"/>
        </w:rPr>
      </w:pPr>
      <w:r>
        <w:rPr>
          <w:spacing w:val="-2"/>
          <w:sz w:val="26"/>
        </w:rPr>
        <w:t xml:space="preserve">Функции.</w:t>
      </w:r>
      <w:r/>
    </w:p>
    <w:p>
      <w:pPr>
        <w:pStyle w:val="1697"/>
        <w:ind w:right="1325"/>
        <w:spacing w:before="138" w:line="350" w:lineRule="auto"/>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r/>
    </w:p>
    <w:p>
      <w:pPr>
        <w:pStyle w:val="1697"/>
        <w:ind w:left="684" w:right="1334"/>
        <w:spacing w:before="6" w:line="355" w:lineRule="auto"/>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 xml:space="preserve">y = |х|.</w:t>
      </w:r>
      <w:r/>
    </w:p>
    <w:p>
      <w:pPr>
        <w:pStyle w:val="1697"/>
        <w:ind w:left="684" w:right="1328"/>
        <w:spacing w:line="352" w:lineRule="auto"/>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r/>
    </w:p>
    <w:p>
      <w:pPr>
        <w:pStyle w:val="1697"/>
        <w:ind w:left="1351" w:firstLine="0"/>
        <w:spacing w:line="296" w:lineRule="exact"/>
      </w:pPr>
      <w:r>
        <w:t xml:space="preserve">Находить</w:t>
      </w:r>
      <w:r>
        <w:rPr>
          <w:spacing w:val="4"/>
        </w:rPr>
        <w:t xml:space="preserve"> </w:t>
      </w:r>
      <w:r>
        <w:t xml:space="preserve">значение функции по</w:t>
      </w:r>
      <w:r>
        <w:rPr>
          <w:spacing w:val="9"/>
        </w:rPr>
        <w:t xml:space="preserve"> </w:t>
      </w:r>
      <w:r>
        <w:t xml:space="preserve">значению</w:t>
      </w:r>
      <w:r>
        <w:rPr>
          <w:spacing w:val="3"/>
        </w:rPr>
        <w:t xml:space="preserve"> </w:t>
      </w:r>
      <w:r>
        <w:t xml:space="preserve">её</w:t>
      </w:r>
      <w:r>
        <w:rPr>
          <w:spacing w:val="-4"/>
        </w:rPr>
        <w:t xml:space="preserve"> </w:t>
      </w:r>
      <w:r>
        <w:rPr>
          <w:spacing w:val="-2"/>
        </w:rPr>
        <w:t xml:space="preserve">аргумента.</w:t>
      </w:r>
      <w:r/>
    </w:p>
    <w:p>
      <w:pPr>
        <w:pStyle w:val="1697"/>
        <w:ind w:right="1331"/>
        <w:spacing w:before="131" w:line="355" w:lineRule="auto"/>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 xml:space="preserve">зависимостей.</w:t>
      </w:r>
      <w:r/>
    </w:p>
    <w:p>
      <w:pPr>
        <w:pStyle w:val="1699"/>
        <w:numPr>
          <w:ilvl w:val="3"/>
          <w:numId w:val="388"/>
        </w:numPr>
        <w:ind w:left="683" w:right="1325" w:firstLine="667"/>
        <w:jc w:val="both"/>
        <w:spacing w:before="0" w:after="0" w:line="350" w:lineRule="auto"/>
        <w:tabs>
          <w:tab w:val="left" w:pos="2333" w:leader="none"/>
        </w:tabs>
        <w:rPr>
          <w:sz w:val="26"/>
        </w:rPr>
      </w:pPr>
      <w:r>
        <w:rPr>
          <w:sz w:val="26"/>
        </w:rPr>
        <w:t xml:space="preserve">Предметные результаты освоения программы учебного курса к концу обучения в 8 классе.</w:t>
      </w:r>
      <w:r/>
    </w:p>
    <w:p>
      <w:pPr>
        <w:pStyle w:val="1699"/>
        <w:numPr>
          <w:ilvl w:val="4"/>
          <w:numId w:val="388"/>
        </w:numPr>
        <w:ind w:left="2531" w:right="0" w:hanging="1180"/>
        <w:jc w:val="both"/>
        <w:spacing w:before="0" w:after="0" w:line="240" w:lineRule="auto"/>
        <w:tabs>
          <w:tab w:val="left" w:pos="2531" w:leader="none"/>
        </w:tabs>
        <w:rPr>
          <w:sz w:val="26"/>
        </w:rPr>
      </w:pPr>
      <w:r>
        <w:rPr>
          <w:sz w:val="26"/>
        </w:rPr>
        <w:t xml:space="preserve">Числа</w:t>
      </w:r>
      <w:r>
        <w:rPr>
          <w:spacing w:val="1"/>
          <w:sz w:val="26"/>
        </w:rPr>
        <w:t xml:space="preserve"> </w:t>
      </w:r>
      <w:r>
        <w:rPr>
          <w:sz w:val="26"/>
        </w:rPr>
        <w:t xml:space="preserve">и</w:t>
      </w:r>
      <w:r>
        <w:rPr>
          <w:spacing w:val="2"/>
          <w:sz w:val="26"/>
        </w:rPr>
        <w:t xml:space="preserve"> </w:t>
      </w:r>
      <w:r>
        <w:rPr>
          <w:spacing w:val="-2"/>
          <w:sz w:val="26"/>
        </w:rPr>
        <w:t xml:space="preserve">вычисления.</w:t>
      </w:r>
      <w:r/>
    </w:p>
    <w:p>
      <w:pPr>
        <w:pStyle w:val="1697"/>
        <w:ind w:right="1325"/>
        <w:spacing w:before="136" w:line="352" w:lineRule="auto"/>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r/>
    </w:p>
    <w:p>
      <w:pPr>
        <w:pStyle w:val="1697"/>
        <w:ind w:right="1329"/>
        <w:spacing w:before="1" w:line="350" w:lineRule="auto"/>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Pr>
          <w:spacing w:val="-2"/>
        </w:rPr>
        <w:t xml:space="preserve">корней.</w:t>
      </w:r>
      <w:r/>
    </w:p>
    <w:p>
      <w:pPr>
        <w:pStyle w:val="1697"/>
        <w:ind w:right="1336"/>
        <w:spacing w:before="11" w:line="350" w:lineRule="auto"/>
      </w:pPr>
      <w:r>
        <w:t xml:space="preserve">Использовать записи больших и малых чисел с помощью десятичных</w:t>
      </w:r>
      <w:r>
        <w:rPr>
          <w:spacing w:val="80"/>
        </w:rPr>
        <w:t xml:space="preserve"> </w:t>
      </w:r>
      <w:r>
        <w:t xml:space="preserve">дробей и степеней числа 10.</w:t>
      </w:r>
      <w:r/>
    </w:p>
    <w:p>
      <w:pPr>
        <w:pStyle w:val="1699"/>
        <w:numPr>
          <w:ilvl w:val="4"/>
          <w:numId w:val="388"/>
        </w:numPr>
        <w:ind w:left="2531" w:right="0" w:hanging="1180"/>
        <w:jc w:val="both"/>
        <w:spacing w:before="1" w:after="0" w:line="240" w:lineRule="auto"/>
        <w:tabs>
          <w:tab w:val="left" w:pos="2531" w:leader="none"/>
        </w:tabs>
        <w:rPr>
          <w:sz w:val="26"/>
        </w:rPr>
      </w:pPr>
      <w:r>
        <w:rPr>
          <w:sz w:val="26"/>
        </w:rPr>
        <w:t xml:space="preserve">Алгебраические</w:t>
      </w:r>
      <w:r>
        <w:rPr>
          <w:spacing w:val="3"/>
          <w:sz w:val="26"/>
        </w:rPr>
        <w:t xml:space="preserve"> </w:t>
      </w:r>
      <w:r>
        <w:rPr>
          <w:spacing w:val="-2"/>
          <w:sz w:val="26"/>
        </w:rPr>
        <w:t xml:space="preserve">выражения.</w:t>
      </w:r>
      <w:r/>
    </w:p>
    <w:p>
      <w:pPr>
        <w:pStyle w:val="1697"/>
        <w:ind w:left="684" w:right="1331"/>
        <w:spacing w:before="137" w:line="355" w:lineRule="auto"/>
      </w:pPr>
      <w:r>
        <w:t xml:space="preserve">Применять понятие степени с целым показателем, выполнять</w:t>
      </w:r>
      <w:r>
        <w:rPr>
          <w:spacing w:val="40"/>
        </w:rPr>
        <w:t xml:space="preserve"> </w:t>
      </w:r>
      <w:r>
        <w:t xml:space="preserve">преобразования выражений, содержащих степени с целым показателем.</w:t>
      </w:r>
      <w:r/>
    </w:p>
    <w:p>
      <w:pPr>
        <w:pStyle w:val="1697"/>
        <w:ind w:left="684" w:right="1326"/>
        <w:spacing w:line="355" w:lineRule="auto"/>
      </w:pPr>
      <w:r>
        <w:t xml:space="preserve">Выполнять тождественные преобразования рациональных выражений на основе правил действий над многочленами и алгебраическими дробями.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Раскладывать</w:t>
      </w:r>
      <w:r>
        <w:rPr>
          <w:spacing w:val="3"/>
        </w:rPr>
        <w:t xml:space="preserve"> </w:t>
      </w:r>
      <w:r>
        <w:t xml:space="preserve">квадратный</w:t>
      </w:r>
      <w:r>
        <w:rPr>
          <w:spacing w:val="3"/>
        </w:rPr>
        <w:t xml:space="preserve"> </w:t>
      </w:r>
      <w:r>
        <w:t xml:space="preserve">трёхчлен</w:t>
      </w:r>
      <w:r>
        <w:rPr>
          <w:spacing w:val="3"/>
        </w:rPr>
        <w:t xml:space="preserve"> </w:t>
      </w:r>
      <w:r>
        <w:t xml:space="preserve">на</w:t>
      </w:r>
      <w:r>
        <w:rPr>
          <w:spacing w:val="2"/>
        </w:rPr>
        <w:t xml:space="preserve"> </w:t>
      </w:r>
      <w:r>
        <w:rPr>
          <w:spacing w:val="-2"/>
        </w:rPr>
        <w:t xml:space="preserve">множители.</w:t>
      </w:r>
      <w:r/>
    </w:p>
    <w:p>
      <w:pPr>
        <w:pStyle w:val="1697"/>
        <w:ind w:right="1325"/>
        <w:spacing w:before="142" w:line="350" w:lineRule="auto"/>
      </w:pPr>
      <w:r>
        <w:t xml:space="preserve">Применять преобразования выражений для решения различных задач из математики, смежных предметов, из реальной практики.</w:t>
      </w:r>
      <w:r/>
    </w:p>
    <w:p>
      <w:pPr>
        <w:pStyle w:val="1699"/>
        <w:numPr>
          <w:ilvl w:val="4"/>
          <w:numId w:val="388"/>
        </w:numPr>
        <w:ind w:left="2531" w:right="0" w:hanging="1180"/>
        <w:jc w:val="both"/>
        <w:spacing w:before="1" w:after="0" w:line="240" w:lineRule="auto"/>
        <w:tabs>
          <w:tab w:val="left" w:pos="2531" w:leader="none"/>
        </w:tabs>
        <w:rPr>
          <w:sz w:val="26"/>
        </w:rPr>
      </w:pPr>
      <w:r>
        <w:rPr>
          <w:sz w:val="26"/>
        </w:rPr>
        <w:t xml:space="preserve">Уравнения</w:t>
      </w:r>
      <w:r>
        <w:rPr>
          <w:spacing w:val="2"/>
          <w:sz w:val="26"/>
        </w:rPr>
        <w:t xml:space="preserve"> </w:t>
      </w:r>
      <w:r>
        <w:rPr>
          <w:sz w:val="26"/>
        </w:rPr>
        <w:t xml:space="preserve">и</w:t>
      </w:r>
      <w:r>
        <w:rPr>
          <w:spacing w:val="2"/>
          <w:sz w:val="26"/>
        </w:rPr>
        <w:t xml:space="preserve"> </w:t>
      </w:r>
      <w:r>
        <w:rPr>
          <w:spacing w:val="-2"/>
          <w:sz w:val="26"/>
        </w:rPr>
        <w:t xml:space="preserve">неравенства.</w:t>
      </w:r>
      <w:r/>
    </w:p>
    <w:p>
      <w:pPr>
        <w:pStyle w:val="1697"/>
        <w:ind w:left="684" w:right="1332"/>
        <w:spacing w:before="138" w:line="355" w:lineRule="auto"/>
      </w:pPr>
      <w:r>
        <w:t xml:space="preserve">Решать линейные, квадратные уравнения и рациональные уравнения, сводящиеся к ним, системы двух уравнений с двумя переменными.</w:t>
      </w:r>
      <w:r/>
    </w:p>
    <w:p>
      <w:pPr>
        <w:pStyle w:val="1697"/>
        <w:ind w:left="684" w:right="1326"/>
        <w:spacing w:line="350" w:lineRule="auto"/>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r/>
    </w:p>
    <w:p>
      <w:pPr>
        <w:pStyle w:val="1697"/>
        <w:ind w:left="684" w:right="1328"/>
        <w:spacing w:before="4" w:line="350" w:lineRule="auto"/>
      </w:pPr>
      <w:r>
        <w:t xml:space="preserve">Переходить от словесной формулировки задачи к её алгебраической модели</w:t>
      </w:r>
      <w:r>
        <w:rPr>
          <w:spacing w:val="40"/>
        </w:rPr>
        <w:t xml:space="preserve"> </w:t>
      </w:r>
      <w:r>
        <w:t xml:space="preserve">с помощью составления уравнения или системы уравнений, интерпретировать в соответствии с контекстом задачи полученный результат.</w:t>
      </w:r>
      <w:r/>
    </w:p>
    <w:p>
      <w:pPr>
        <w:pStyle w:val="1697"/>
        <w:ind w:left="684" w:right="1329"/>
        <w:spacing w:before="5" w:line="352" w:lineRule="auto"/>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r/>
    </w:p>
    <w:p>
      <w:pPr>
        <w:pStyle w:val="1699"/>
        <w:numPr>
          <w:ilvl w:val="4"/>
          <w:numId w:val="388"/>
        </w:numPr>
        <w:ind w:left="2531" w:right="0" w:hanging="1180"/>
        <w:jc w:val="both"/>
        <w:spacing w:before="0" w:after="0" w:line="296" w:lineRule="exact"/>
        <w:tabs>
          <w:tab w:val="left" w:pos="2531" w:leader="none"/>
        </w:tabs>
        <w:rPr>
          <w:sz w:val="26"/>
        </w:rPr>
      </w:pPr>
      <w:r>
        <w:rPr>
          <w:spacing w:val="-2"/>
          <w:sz w:val="26"/>
        </w:rPr>
        <w:t xml:space="preserve">Функции.</w:t>
      </w:r>
      <w:r/>
    </w:p>
    <w:p>
      <w:pPr>
        <w:pStyle w:val="1697"/>
        <w:ind w:left="684" w:right="1333"/>
        <w:spacing w:before="138" w:line="355" w:lineRule="auto"/>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r/>
    </w:p>
    <w:p>
      <w:pPr>
        <w:pStyle w:val="1697"/>
        <w:ind w:left="1351" w:firstLine="0"/>
        <w:spacing w:line="292" w:lineRule="exact"/>
      </w:pPr>
      <w:r>
        <w:t xml:space="preserve">Строить</w:t>
      </w:r>
      <w:r>
        <w:rPr>
          <w:spacing w:val="8"/>
        </w:rPr>
        <w:t xml:space="preserve"> </w:t>
      </w:r>
      <w:r>
        <w:t xml:space="preserve">графики</w:t>
      </w:r>
      <w:r>
        <w:rPr>
          <w:spacing w:val="-3"/>
        </w:rPr>
        <w:t xml:space="preserve"> </w:t>
      </w:r>
      <w:r>
        <w:t xml:space="preserve">элементарных</w:t>
      </w:r>
      <w:r>
        <w:rPr>
          <w:spacing w:val="1"/>
        </w:rPr>
        <w:t xml:space="preserve"> </w:t>
      </w:r>
      <w:r>
        <w:t xml:space="preserve">функций</w:t>
      </w:r>
      <w:r>
        <w:rPr>
          <w:spacing w:val="2"/>
        </w:rPr>
        <w:t xml:space="preserve"> </w:t>
      </w:r>
      <w:r>
        <w:rPr>
          <w:spacing w:val="-4"/>
        </w:rPr>
        <w:t xml:space="preserve">вида:</w:t>
      </w:r>
      <w:r/>
    </w:p>
    <w:p>
      <w:pPr>
        <w:pStyle w:val="1697"/>
        <w:ind w:left="0" w:firstLine="0"/>
        <w:jc w:val="left"/>
        <w:spacing w:before="98"/>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00128" behindDoc="1" locked="0" layoutInCell="1" allowOverlap="1">
                <wp:simplePos x="0" y="0"/>
                <wp:positionH relativeFrom="page">
                  <wp:posOffset>1581911</wp:posOffset>
                </wp:positionH>
                <wp:positionV relativeFrom="paragraph">
                  <wp:posOffset>223591</wp:posOffset>
                </wp:positionV>
                <wp:extent cx="118871" cy="36575"/>
                <wp:effectExtent l="0" t="0" r="0" b="0"/>
                <wp:wrapTopAndBottom/>
                <wp:docPr id="39"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z-index:-487600128;o:allowoverlap:true;o:allowincell:true;mso-position-horizontal-relative:page;margin-left:124.6pt;mso-position-horizontal:absolute;mso-position-vertical-relative:text;margin-top:17.6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0640" behindDoc="1" locked="0" layoutInCell="1" allowOverlap="1">
                <wp:simplePos x="0" y="0"/>
                <wp:positionH relativeFrom="page">
                  <wp:posOffset>2167127</wp:posOffset>
                </wp:positionH>
                <wp:positionV relativeFrom="paragraph">
                  <wp:posOffset>223591</wp:posOffset>
                </wp:positionV>
                <wp:extent cx="118871" cy="36575"/>
                <wp:effectExtent l="0" t="0" r="0" b="0"/>
                <wp:wrapTopAndBottom/>
                <wp:docPr id="40"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z-index:-487600640;o:allowoverlap:true;o:allowincell:true;mso-position-horizontal-relative:page;margin-left:170.6pt;mso-position-horizontal:absolute;mso-position-vertical-relative:text;margin-top:17.6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1152" behindDoc="1" locked="0" layoutInCell="1" allowOverlap="1">
                <wp:simplePos x="0" y="0"/>
                <wp:positionH relativeFrom="page">
                  <wp:posOffset>2807207</wp:posOffset>
                </wp:positionH>
                <wp:positionV relativeFrom="paragraph">
                  <wp:posOffset>223591</wp:posOffset>
                </wp:positionV>
                <wp:extent cx="118871" cy="36575"/>
                <wp:effectExtent l="0" t="0" r="0" b="0"/>
                <wp:wrapTopAndBottom/>
                <wp:docPr id="41"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z-index:-487601152;o:allowoverlap:true;o:allowincell:true;mso-position-horizontal-relative:page;margin-left:221.0pt;mso-position-horizontal:absolute;mso-position-vertical-relative:text;margin-top:17.6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1664" behindDoc="1" locked="0" layoutInCell="1" allowOverlap="1">
                <wp:simplePos x="0" y="0"/>
                <wp:positionH relativeFrom="page">
                  <wp:posOffset>3401567</wp:posOffset>
                </wp:positionH>
                <wp:positionV relativeFrom="paragraph">
                  <wp:posOffset>223591</wp:posOffset>
                </wp:positionV>
                <wp:extent cx="118871" cy="36575"/>
                <wp:effectExtent l="0" t="0" r="0" b="0"/>
                <wp:wrapTopAndBottom/>
                <wp:docPr id="42"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z-index:-487601664;o:allowoverlap:true;o:allowincell:true;mso-position-horizontal-relative:page;margin-left:267.8pt;mso-position-horizontal:absolute;mso-position-vertical-relative:text;margin-top:17.6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2176" behindDoc="1" locked="0" layoutInCell="1" allowOverlap="1">
                <wp:simplePos x="0" y="0"/>
                <wp:positionH relativeFrom="page">
                  <wp:posOffset>4078223</wp:posOffset>
                </wp:positionH>
                <wp:positionV relativeFrom="paragraph">
                  <wp:posOffset>223591</wp:posOffset>
                </wp:positionV>
                <wp:extent cx="109727" cy="36575"/>
                <wp:effectExtent l="0" t="0" r="0" b="0"/>
                <wp:wrapTopAndBottom/>
                <wp:docPr id="43"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r/>
                      </pic:nvPicPr>
                      <pic:blipFill>
                        <a:blip r:embed="rId33"/>
                        <a:stretch/>
                      </pic:blipFill>
                      <pic:spPr bwMode="auto">
                        <a:xfrm>
                          <a:off x="0" y="0"/>
                          <a:ext cx="109727"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z-index:-487602176;o:allowoverlap:true;o:allowincell:true;mso-position-horizontal-relative:page;margin-left:321.1pt;mso-position-horizontal:absolute;mso-position-vertical-relative:text;margin-top:17.6pt;mso-position-vertical:absolute;width:8.6pt;height:2.9pt;mso-wrap-distance-left:0.0pt;mso-wrap-distance-top:0.0pt;mso-wrap-distance-right:0.0pt;mso-wrap-distance-bottom:0.0pt;" stroked="false">
                <v:path textboxrect="0,0,0,0"/>
                <w10:wrap type="topAndBottom"/>
                <v:imagedata r:id="rId33" o:title=""/>
              </v:shape>
            </w:pict>
          </mc:Fallback>
        </mc:AlternateContent>
      </w:r>
      <w:r/>
    </w:p>
    <w:p>
      <w:pPr>
        <w:pStyle w:val="1697"/>
        <w:ind w:left="6074" w:firstLine="0"/>
        <w:jc w:val="left"/>
        <w:tabs>
          <w:tab w:val="left" w:pos="6357" w:leader="none"/>
          <w:tab w:val="left" w:pos="7762" w:leader="none"/>
          <w:tab w:val="left" w:pos="8960" w:leader="none"/>
        </w:tabs>
      </w:pPr>
      <w:r>
        <w:rPr>
          <w:i/>
          <w:spacing w:val="-10"/>
        </w:rPr>
        <w:t xml:space="preserve">,</w:t>
      </w:r>
      <w:r>
        <w:rPr>
          <w:i/>
        </w:rPr>
        <w:tab/>
      </w:r>
      <w:r>
        <w:rPr>
          <w:spacing w:val="-2"/>
        </w:rPr>
        <w:t xml:space="preserve">описывать</w:t>
      </w:r>
      <w:r>
        <w:tab/>
      </w:r>
      <w:r>
        <w:rPr>
          <w:spacing w:val="-2"/>
        </w:rPr>
        <w:t xml:space="preserve">свойства</w:t>
      </w:r>
      <w:r>
        <w:tab/>
      </w:r>
      <w:r>
        <w:rPr>
          <w:spacing w:val="-2"/>
        </w:rPr>
        <w:t xml:space="preserve">числовой</w:t>
      </w:r>
      <w:r/>
    </w:p>
    <w:p>
      <w:pPr>
        <w:pStyle w:val="1697"/>
        <w:ind w:left="684" w:firstLine="0"/>
        <w:jc w:val="left"/>
        <w:spacing w:before="135"/>
      </w:pPr>
      <w:r>
        <mc:AlternateContent>
          <mc:Choice Requires="wpg">
            <w:drawing>
              <wp:anchor xmlns:wp="http://schemas.openxmlformats.org/drawingml/2006/wordprocessingDrawing" xmlns:wp14="http://schemas.microsoft.com/office/word/2010/wordprocessingDrawing" distT="0" distB="0" distL="0" distR="0" simplePos="0" relativeHeight="15743488" behindDoc="0" locked="0" layoutInCell="1" allowOverlap="1">
                <wp:simplePos x="0" y="0"/>
                <wp:positionH relativeFrom="page">
                  <wp:posOffset>1773935</wp:posOffset>
                </wp:positionH>
                <wp:positionV relativeFrom="paragraph">
                  <wp:posOffset>-345296</wp:posOffset>
                </wp:positionV>
                <wp:extent cx="165100" cy="274320"/>
                <wp:effectExtent l="0" t="0" r="0" b="0"/>
                <wp:wrapNone/>
                <wp:docPr id="44" name="Group 42"/>
                <wp:cNvGraphicFramePr/>
                <a:graphic xmlns:a="http://schemas.openxmlformats.org/drawingml/2006/main">
                  <a:graphicData uri="http://schemas.microsoft.com/office/word/2010/wordprocessingGroup">
                    <wpg:wgp>
                      <wpg:cNvGrpSpPr/>
                      <wpg:grpSpPr bwMode="auto">
                        <a:xfrm>
                          <a:off x="0" y="0"/>
                          <a:ext cx="165100" cy="274320"/>
                          <a:chExt cx="165100" cy="274320"/>
                        </a:xfrm>
                      </wpg:grpSpPr>
                      <pic:pic xmlns:pic="http://schemas.openxmlformats.org/drawingml/2006/picture">
                        <pic:nvPicPr>
                          <pic:cNvPr id="43" name="Image 43"/>
                          <pic:cNvPicPr/>
                          <pic:nvPr/>
                        </pic:nvPicPr>
                        <pic:blipFill>
                          <a:blip r:embed="rId23"/>
                          <a:stretch/>
                        </pic:blipFill>
                        <pic:spPr bwMode="auto">
                          <a:xfrm>
                            <a:off x="0" y="0"/>
                            <a:ext cx="100583" cy="91439"/>
                          </a:xfrm>
                          <a:prstGeom prst="rect">
                            <a:avLst/>
                          </a:prstGeom>
                        </pic:spPr>
                      </pic:pic>
                      <pic:pic xmlns:pic="http://schemas.openxmlformats.org/drawingml/2006/picture">
                        <pic:nvPicPr>
                          <pic:cNvPr id="44" name="Image 44"/>
                          <pic:cNvPicPr/>
                          <pic:nvPr/>
                        </pic:nvPicPr>
                        <pic:blipFill>
                          <a:blip r:embed="rId35"/>
                          <a:stretch/>
                        </pic:blipFill>
                        <pic:spPr bwMode="auto">
                          <a:xfrm>
                            <a:off x="9144" y="128015"/>
                            <a:ext cx="155447" cy="146304"/>
                          </a:xfrm>
                          <a:prstGeom prst="rect">
                            <a:avLst/>
                          </a:prstGeom>
                        </pic:spPr>
                      </pic:pic>
                    </wpg:wgp>
                  </a:graphicData>
                </a:graphic>
              </wp:anchor>
            </w:drawing>
          </mc:Choice>
          <mc:Fallback>
            <w:pict>
              <v:group id="group 48" o:spid="_x0000_s0000" style="position:absolute;z-index:15743488;o:allowoverlap:true;o:allowincell:true;mso-position-horizontal-relative:page;margin-left:139.7pt;mso-position-horizontal:absolute;mso-position-vertical-relative:text;margin-top:-27.2pt;mso-position-vertical:absolute;width:13.0pt;height:21.6pt;mso-wrap-distance-left:0.0pt;mso-wrap-distance-top:0.0pt;mso-wrap-distance-right:0.0pt;mso-wrap-distance-bottom:0.0pt;" coordorigin="0,0" coordsize="1651,274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left:0;top:0;width:1005;height:914;" stroked="false">
                  <v:path textboxrect="0,0,0,0"/>
                  <v:imagedata r:id="rId2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left:91;top:1280;width:1554;height:1463;" stroked="false">
                  <v:path textboxrect="0,0,0,0"/>
                  <v:imagedata r:id="rId35"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4000" behindDoc="0" locked="0" layoutInCell="1" allowOverlap="1">
                <wp:simplePos x="0" y="0"/>
                <wp:positionH relativeFrom="page">
                  <wp:posOffset>3602735</wp:posOffset>
                </wp:positionH>
                <wp:positionV relativeFrom="paragraph">
                  <wp:posOffset>-308720</wp:posOffset>
                </wp:positionV>
                <wp:extent cx="247015" cy="173990"/>
                <wp:effectExtent l="0" t="0" r="0" b="0"/>
                <wp:wrapNone/>
                <wp:docPr id="45" name="Group 45"/>
                <wp:cNvGraphicFramePr/>
                <a:graphic xmlns:a="http://schemas.openxmlformats.org/drawingml/2006/main">
                  <a:graphicData uri="http://schemas.microsoft.com/office/word/2010/wordprocessingGroup">
                    <wpg:wgp>
                      <wpg:cNvGrpSpPr/>
                      <wpg:grpSpPr bwMode="auto">
                        <a:xfrm>
                          <a:off x="0" y="0"/>
                          <a:ext cx="247015" cy="173990"/>
                          <a:chExt cx="247015" cy="173990"/>
                        </a:xfrm>
                      </wpg:grpSpPr>
                      <pic:pic xmlns:pic="http://schemas.openxmlformats.org/drawingml/2006/picture">
                        <pic:nvPicPr>
                          <pic:cNvPr id="46" name="Image 46"/>
                          <pic:cNvPicPr/>
                          <pic:nvPr/>
                        </pic:nvPicPr>
                        <pic:blipFill>
                          <a:blip r:embed="rId36"/>
                          <a:stretch/>
                        </pic:blipFill>
                        <pic:spPr bwMode="auto">
                          <a:xfrm>
                            <a:off x="18288" y="0"/>
                            <a:ext cx="192024" cy="91439"/>
                          </a:xfrm>
                          <a:prstGeom prst="rect">
                            <a:avLst/>
                          </a:prstGeom>
                        </pic:spPr>
                      </pic:pic>
                      <pic:pic xmlns:pic="http://schemas.openxmlformats.org/drawingml/2006/picture">
                        <pic:nvPicPr>
                          <pic:cNvPr id="47" name="Image 47"/>
                          <pic:cNvPicPr/>
                          <pic:nvPr/>
                        </pic:nvPicPr>
                        <pic:blipFill>
                          <a:blip r:embed="rId37"/>
                          <a:stretch/>
                        </pic:blipFill>
                        <pic:spPr bwMode="auto">
                          <a:xfrm>
                            <a:off x="0" y="82296"/>
                            <a:ext cx="82296" cy="36576"/>
                          </a:xfrm>
                          <a:prstGeom prst="rect">
                            <a:avLst/>
                          </a:prstGeom>
                        </pic:spPr>
                      </pic:pic>
                      <wps:wsp>
                        <wps:cNvPr id="48" name=""/>
                        <wps:cNvSpPr/>
                        <wps:spPr bwMode="auto">
                          <a:xfrm>
                            <a:off x="64007" y="114300"/>
                            <a:ext cx="9525" cy="1270"/>
                          </a:xfrm>
                          <a:custGeom>
                            <a:avLst/>
                            <a:gdLst/>
                            <a:ahLst/>
                            <a:cxnLst/>
                            <a:rect l="l" t="t" r="r" b="b"/>
                            <a:pathLst>
                              <a:path w="9525" h="0" fill="norm" stroke="1" extrusionOk="0">
                                <a:moveTo>
                                  <a:pt x="0" y="0"/>
                                </a:moveTo>
                                <a:lnTo>
                                  <a:pt x="9144" y="0"/>
                                </a:lnTo>
                              </a:path>
                            </a:pathLst>
                          </a:custGeom>
                          <a:ln w="9144">
                            <a:solidFill>
                              <a:srgbClr val="FEB565"/>
                            </a:solidFill>
                            <a:prstDash val="solid"/>
                          </a:ln>
                        </wps:spPr>
                        <wps:bodyPr rot="0">
                          <a:prstTxWarp prst="textNoShape">
                            <a:avLst/>
                          </a:prstTxWarp>
                          <a:noAutofit/>
                        </wps:bodyPr>
                      </wps:wsp>
                      <wps:wsp>
                        <wps:cNvPr id="49" name=""/>
                        <wps:cNvSpPr/>
                        <wps:spPr bwMode="auto">
                          <a:xfrm>
                            <a:off x="64007" y="123444"/>
                            <a:ext cx="9525" cy="1270"/>
                          </a:xfrm>
                          <a:custGeom>
                            <a:avLst/>
                            <a:gdLst/>
                            <a:ahLst/>
                            <a:cxnLst/>
                            <a:rect l="l" t="t" r="r" b="b"/>
                            <a:pathLst>
                              <a:path w="9525" h="0" fill="norm" stroke="1" extrusionOk="0">
                                <a:moveTo>
                                  <a:pt x="0" y="0"/>
                                </a:moveTo>
                                <a:lnTo>
                                  <a:pt x="9144" y="0"/>
                                </a:lnTo>
                              </a:path>
                            </a:pathLst>
                          </a:custGeom>
                          <a:ln w="9144">
                            <a:solidFill>
                              <a:srgbClr val="DA8F39"/>
                            </a:solidFill>
                            <a:prstDash val="solid"/>
                          </a:ln>
                        </wps:spPr>
                        <wps:bodyPr rot="0">
                          <a:prstTxWarp prst="textNoShape">
                            <a:avLst/>
                          </a:prstTxWarp>
                          <a:noAutofit/>
                        </wps:bodyPr>
                      </wps:wsp>
                      <pic:pic xmlns:pic="http://schemas.openxmlformats.org/drawingml/2006/picture">
                        <pic:nvPicPr>
                          <pic:cNvPr id="50" name="Image 50"/>
                          <pic:cNvPicPr/>
                          <pic:nvPr/>
                        </pic:nvPicPr>
                        <pic:blipFill>
                          <a:blip r:embed="rId38"/>
                          <a:stretch/>
                        </pic:blipFill>
                        <pic:spPr bwMode="auto">
                          <a:xfrm>
                            <a:off x="27432" y="82296"/>
                            <a:ext cx="219456" cy="91440"/>
                          </a:xfrm>
                          <a:prstGeom prst="rect">
                            <a:avLst/>
                          </a:prstGeom>
                        </pic:spPr>
                      </pic:pic>
                    </wpg:wgp>
                  </a:graphicData>
                </a:graphic>
              </wp:anchor>
            </w:drawing>
          </mc:Choice>
          <mc:Fallback>
            <w:pict>
              <v:group id="group 51" o:spid="_x0000_s0000" style="position:absolute;z-index:15744000;o:allowoverlap:true;o:allowincell:true;mso-position-horizontal-relative:page;margin-left:283.7pt;mso-position-horizontal:absolute;mso-position-vertical-relative:text;margin-top:-24.3pt;mso-position-vertical:absolute;width:19.4pt;height:13.7pt;mso-wrap-distance-left:0.0pt;mso-wrap-distance-top:0.0pt;mso-wrap-distance-right:0.0pt;mso-wrap-distance-bottom:0.0pt;" coordorigin="0,0" coordsize="2470,1739">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left:182;top:0;width:1920;height:914;" stroked="false">
                  <v:path textboxrect="0,0,0,0"/>
                  <v:imagedata r:id="rId36"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left:0;top:822;width:822;height:365;" stroked="false">
                  <v:path textboxrect="0,0,0,0"/>
                  <v:imagedata r:id="rId37" o:title=""/>
                </v:shape>
                <v:shape id="shape 54" o:spid="_x0000_s54" style="position:absolute;left:640;top:1143;width:95;height:12;visibility:visible;" path="m0,0l96000,0e" coordsize="100000,100000" filled="f" strokecolor="#FEB565" strokeweight="0.72pt">
                  <v:path textboxrect="0,0,100000,100000"/>
                  <v:stroke dashstyle="solid"/>
                </v:shape>
                <v:shape id="shape 55" o:spid="_x0000_s55" style="position:absolute;left:640;top:1234;width:95;height:12;visibility:visible;" path="m0,0l96000,0e" coordsize="100000,100000" filled="f" strokecolor="#DA8F39" strokeweight="0.72pt">
                  <v:path textboxrect="0,0,100000,100000"/>
                  <v:stroke dashstyle="solid"/>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left:274;top:822;width:2194;height:914;" stroked="false">
                  <v:path textboxrect="0,0,0,0"/>
                  <v:imagedata r:id="rId38"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4512" behindDoc="0" locked="0" layoutInCell="1" allowOverlap="1">
                <wp:simplePos x="0" y="0"/>
                <wp:positionH relativeFrom="page">
                  <wp:posOffset>1435608</wp:posOffset>
                </wp:positionH>
                <wp:positionV relativeFrom="paragraph">
                  <wp:posOffset>-244712</wp:posOffset>
                </wp:positionV>
                <wp:extent cx="91440" cy="119380"/>
                <wp:effectExtent l="0" t="0" r="0" b="0"/>
                <wp:wrapNone/>
                <wp:docPr id="46" name="Group 51"/>
                <wp:cNvGraphicFramePr/>
                <a:graphic xmlns:a="http://schemas.openxmlformats.org/drawingml/2006/main">
                  <a:graphicData uri="http://schemas.microsoft.com/office/word/2010/wordprocessingGroup">
                    <wpg:wgp>
                      <wpg:cNvGrpSpPr/>
                      <wpg:grpSpPr bwMode="auto">
                        <a:xfrm>
                          <a:off x="0" y="0"/>
                          <a:ext cx="91440" cy="119380"/>
                          <a:chExt cx="91440" cy="119380"/>
                        </a:xfrm>
                      </wpg:grpSpPr>
                      <pic:pic xmlns:pic="http://schemas.openxmlformats.org/drawingml/2006/picture">
                        <pic:nvPicPr>
                          <pic:cNvPr id="52" name="Image 52"/>
                          <pic:cNvPicPr/>
                          <pic:nvPr/>
                        </pic:nvPicPr>
                        <pic:blipFill>
                          <a:blip r:embed="rId39"/>
                          <a:stretch/>
                        </pic:blipFill>
                        <pic:spPr bwMode="auto">
                          <a:xfrm>
                            <a:off x="0" y="0"/>
                            <a:ext cx="91439" cy="27432"/>
                          </a:xfrm>
                          <a:prstGeom prst="rect">
                            <a:avLst/>
                          </a:prstGeom>
                        </pic:spPr>
                      </pic:pic>
                      <pic:pic xmlns:pic="http://schemas.openxmlformats.org/drawingml/2006/picture">
                        <pic:nvPicPr>
                          <pic:cNvPr id="53" name="Image 53"/>
                          <pic:cNvPicPr/>
                          <pic:nvPr/>
                        </pic:nvPicPr>
                        <pic:blipFill>
                          <a:blip r:embed="rId40"/>
                          <a:stretch/>
                        </pic:blipFill>
                        <pic:spPr bwMode="auto">
                          <a:xfrm>
                            <a:off x="27432" y="18288"/>
                            <a:ext cx="54863" cy="27432"/>
                          </a:xfrm>
                          <a:prstGeom prst="rect">
                            <a:avLst/>
                          </a:prstGeom>
                        </pic:spPr>
                      </pic:pic>
                      <wps:wsp>
                        <wps:cNvPr id="54" name=""/>
                        <wps:cNvSpPr/>
                        <wps:spPr bwMode="auto">
                          <a:xfrm>
                            <a:off x="68580" y="36576"/>
                            <a:ext cx="1270" cy="9525"/>
                          </a:xfrm>
                          <a:custGeom>
                            <a:avLst/>
                            <a:gdLst/>
                            <a:ahLst/>
                            <a:cxnLst/>
                            <a:rect l="l" t="t" r="r" b="b"/>
                            <a:pathLst>
                              <a:path w="0" h="9525" fill="norm" stroke="1" extrusionOk="0">
                                <a:moveTo>
                                  <a:pt x="0" y="9144"/>
                                </a:moveTo>
                                <a:lnTo>
                                  <a:pt x="0" y="0"/>
                                </a:lnTo>
                              </a:path>
                            </a:pathLst>
                          </a:custGeom>
                          <a:ln w="9143">
                            <a:solidFill>
                              <a:srgbClr val="FEB565"/>
                            </a:solidFill>
                            <a:prstDash val="solid"/>
                          </a:ln>
                        </wps:spPr>
                        <wps:bodyPr rot="0">
                          <a:prstTxWarp prst="textNoShape">
                            <a:avLst/>
                          </a:prstTxWarp>
                          <a:noAutofit/>
                        </wps:bodyPr>
                      </wps:wsp>
                      <pic:pic xmlns:pic="http://schemas.openxmlformats.org/drawingml/2006/picture">
                        <pic:nvPicPr>
                          <pic:cNvPr id="55" name="Image 55"/>
                          <pic:cNvPicPr/>
                          <pic:nvPr/>
                        </pic:nvPicPr>
                        <pic:blipFill>
                          <a:blip r:embed="rId41"/>
                          <a:stretch/>
                        </pic:blipFill>
                        <pic:spPr bwMode="auto">
                          <a:xfrm>
                            <a:off x="0" y="45719"/>
                            <a:ext cx="73151" cy="73152"/>
                          </a:xfrm>
                          <a:prstGeom prst="rect">
                            <a:avLst/>
                          </a:prstGeom>
                        </pic:spPr>
                      </pic:pic>
                    </wpg:wgp>
                  </a:graphicData>
                </a:graphic>
              </wp:anchor>
            </w:drawing>
          </mc:Choice>
          <mc:Fallback>
            <w:pict>
              <v:group id="group 57" o:spid="_x0000_s0000" style="position:absolute;z-index:15744512;o:allowoverlap:true;o:allowincell:true;mso-position-horizontal-relative:page;margin-left:113.0pt;mso-position-horizontal:absolute;mso-position-vertical-relative:text;margin-top:-19.3pt;mso-position-vertical:absolute;width:7.2pt;height:9.4pt;mso-wrap-distance-left:0.0pt;mso-wrap-distance-top:0.0pt;mso-wrap-distance-right:0.0pt;mso-wrap-distance-bottom:0.0pt;" coordorigin="0,0" coordsize="914,119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left:0;top:0;width:914;height:274;" stroked="false">
                  <v:path textboxrect="0,0,0,0"/>
                  <v:imagedata r:id="rId3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left:274;top:182;width:548;height:274;" stroked="false">
                  <v:path textboxrect="0,0,0,0"/>
                  <v:imagedata r:id="rId40" o:title=""/>
                </v:shape>
                <v:shape id="shape 60" o:spid="_x0000_s60" style="position:absolute;left:685;top:365;width:12;height:95;visibility:visible;" path="m0,96000l0,0e" coordsize="100000,100000" filled="f" strokecolor="#FEB565" strokeweight="0.72pt">
                  <v:path textboxrect="0,0,100000,100000"/>
                  <v:stroke dashstyle="solid"/>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left:0;top:457;width:731;height:731;" stroked="false">
                  <v:path textboxrect="0,0,0,0"/>
                  <v:imagedata r:id="rId41"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5024" behindDoc="0" locked="0" layoutInCell="1" allowOverlap="1">
                <wp:simplePos x="0" y="0"/>
                <wp:positionH relativeFrom="page">
                  <wp:posOffset>2368295</wp:posOffset>
                </wp:positionH>
                <wp:positionV relativeFrom="paragraph">
                  <wp:posOffset>-299576</wp:posOffset>
                </wp:positionV>
                <wp:extent cx="210312" cy="164592"/>
                <wp:effectExtent l="0" t="0" r="0" b="0"/>
                <wp:wrapNone/>
                <wp:docPr id="47"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r/>
                      </pic:nvPicPr>
                      <pic:blipFill>
                        <a:blip r:embed="rId42"/>
                        <a:stretch/>
                      </pic:blipFill>
                      <pic:spPr bwMode="auto">
                        <a:xfrm>
                          <a:off x="0" y="0"/>
                          <a:ext cx="210312" cy="16459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z-index:15745024;o:allowoverlap:true;o:allowincell:true;mso-position-horizontal-relative:page;margin-left:186.5pt;mso-position-horizontal:absolute;mso-position-vertical-relative:text;margin-top:-23.6pt;mso-position-vertical:absolute;width:16.6pt;height:13.0pt;mso-wrap-distance-left:0.0pt;mso-wrap-distance-top:0.0pt;mso-wrap-distance-right:0.0pt;mso-wrap-distance-bottom:0.0pt;" stroked="false">
                <v:path textboxrect="0,0,0,0"/>
                <v:imagedata r:id="rId4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5536" behindDoc="0" locked="0" layoutInCell="1" allowOverlap="1">
                <wp:simplePos x="0" y="0"/>
                <wp:positionH relativeFrom="page">
                  <wp:posOffset>3008376</wp:posOffset>
                </wp:positionH>
                <wp:positionV relativeFrom="paragraph">
                  <wp:posOffset>-299576</wp:posOffset>
                </wp:positionV>
                <wp:extent cx="338328" cy="173736"/>
                <wp:effectExtent l="0" t="0" r="0" b="0"/>
                <wp:wrapNone/>
                <wp:docPr id="48"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r/>
                      </pic:nvPicPr>
                      <pic:blipFill>
                        <a:blip r:embed="rId43"/>
                        <a:stretch/>
                      </pic:blipFill>
                      <pic:spPr bwMode="auto">
                        <a:xfrm>
                          <a:off x="0" y="0"/>
                          <a:ext cx="338328" cy="17373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z-index:15745536;o:allowoverlap:true;o:allowincell:true;mso-position-horizontal-relative:page;margin-left:236.9pt;mso-position-horizontal:absolute;mso-position-vertical-relative:text;margin-top:-23.6pt;mso-position-vertical:absolute;width:26.6pt;height:13.7pt;mso-wrap-distance-left:0.0pt;mso-wrap-distance-top:0.0pt;mso-wrap-distance-right:0.0pt;mso-wrap-distance-bottom:0.0pt;" stroked="false">
                <v:path textboxrect="0,0,0,0"/>
                <v:imagedata r:id="rId4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6048" behindDoc="0" locked="0" layoutInCell="1" allowOverlap="1">
                <wp:simplePos x="0" y="0"/>
                <wp:positionH relativeFrom="page">
                  <wp:posOffset>4251959</wp:posOffset>
                </wp:positionH>
                <wp:positionV relativeFrom="paragraph">
                  <wp:posOffset>-290432</wp:posOffset>
                </wp:positionV>
                <wp:extent cx="173736" cy="155448"/>
                <wp:effectExtent l="0" t="0" r="0" b="0"/>
                <wp:wrapNone/>
                <wp:docPr id="49"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r/>
                      </pic:nvPicPr>
                      <pic:blipFill>
                        <a:blip r:embed="rId44"/>
                        <a:stretch/>
                      </pic:blipFill>
                      <pic:spPr bwMode="auto">
                        <a:xfrm>
                          <a:off x="0" y="0"/>
                          <a:ext cx="173736" cy="15544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z-index:15746048;o:allowoverlap:true;o:allowincell:true;mso-position-horizontal-relative:page;margin-left:334.8pt;mso-position-horizontal:absolute;mso-position-vertical-relative:text;margin-top:-22.9pt;mso-position-vertical:absolute;width:13.7pt;height:12.2pt;mso-wrap-distance-left:0.0pt;mso-wrap-distance-top:0.0pt;mso-wrap-distance-right:0.0pt;mso-wrap-distance-bottom:0.0pt;" stroked="false">
                <v:path textboxrect="0,0,0,0"/>
                <v:imagedata r:id="rId4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6560" behindDoc="0" locked="0" layoutInCell="1" allowOverlap="1">
                <wp:simplePos x="0" y="0"/>
                <wp:positionH relativeFrom="page">
                  <wp:posOffset>2002535</wp:posOffset>
                </wp:positionH>
                <wp:positionV relativeFrom="paragraph">
                  <wp:posOffset>-244712</wp:posOffset>
                </wp:positionV>
                <wp:extent cx="109727" cy="118872"/>
                <wp:effectExtent l="0" t="0" r="0" b="0"/>
                <wp:wrapNone/>
                <wp:docPr id="50"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r/>
                      </pic:nvPicPr>
                      <pic:blipFill>
                        <a:blip r:embed="rId31"/>
                        <a:stretch/>
                      </pic:blipFill>
                      <pic:spPr bwMode="auto">
                        <a:xfrm>
                          <a:off x="0" y="0"/>
                          <a:ext cx="109727"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z-index:15746560;o:allowoverlap:true;o:allowincell:true;mso-position-horizontal-relative:page;margin-left:157.7pt;mso-position-horizontal:absolute;mso-position-vertical-relative:text;margin-top:-19.3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7072" behindDoc="0" locked="0" layoutInCell="1" allowOverlap="1">
                <wp:simplePos x="0" y="0"/>
                <wp:positionH relativeFrom="page">
                  <wp:posOffset>2651760</wp:posOffset>
                </wp:positionH>
                <wp:positionV relativeFrom="paragraph">
                  <wp:posOffset>-244712</wp:posOffset>
                </wp:positionV>
                <wp:extent cx="109727" cy="118872"/>
                <wp:effectExtent l="0" t="0" r="0" b="0"/>
                <wp:wrapNone/>
                <wp:docPr id="51"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r/>
                      </pic:nvPicPr>
                      <pic:blipFill>
                        <a:blip r:embed="rId31"/>
                        <a:stretch/>
                      </pic:blipFill>
                      <pic:spPr bwMode="auto">
                        <a:xfrm>
                          <a:off x="0" y="0"/>
                          <a:ext cx="109727"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z-index:15747072;o:allowoverlap:true;o:allowincell:true;mso-position-horizontal-relative:page;margin-left:208.8pt;mso-position-horizontal:absolute;mso-position-vertical-relative:text;margin-top:-19.3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47584" behindDoc="0" locked="0" layoutInCell="1" allowOverlap="1">
                <wp:simplePos x="0" y="0"/>
                <wp:positionH relativeFrom="page">
                  <wp:posOffset>3913632</wp:posOffset>
                </wp:positionH>
                <wp:positionV relativeFrom="paragraph">
                  <wp:posOffset>-244712</wp:posOffset>
                </wp:positionV>
                <wp:extent cx="109727" cy="118872"/>
                <wp:effectExtent l="0" t="0" r="0" b="0"/>
                <wp:wrapNone/>
                <wp:docPr id="52"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r/>
                      </pic:nvPicPr>
                      <pic:blipFill>
                        <a:blip r:embed="rId31"/>
                        <a:stretch/>
                      </pic:blipFill>
                      <pic:spPr bwMode="auto">
                        <a:xfrm>
                          <a:off x="0" y="0"/>
                          <a:ext cx="109727" cy="1188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z-index:15747584;o:allowoverlap:true;o:allowincell:true;mso-position-horizontal-relative:page;margin-left:308.2pt;mso-position-horizontal:absolute;mso-position-vertical-relative:text;margin-top:-19.3pt;mso-position-vertical:absolute;width:8.6pt;height:9.4pt;mso-wrap-distance-left:0.0pt;mso-wrap-distance-top:0.0pt;mso-wrap-distance-right:0.0pt;mso-wrap-distance-bottom:0.0pt;" stroked="false">
                <v:path textboxrect="0,0,0,0"/>
                <v:imagedata r:id="rId31" o:title=""/>
              </v:shape>
            </w:pict>
          </mc:Fallback>
        </mc:AlternateContent>
      </w:r>
      <w:r>
        <w:t xml:space="preserve">функции</w:t>
      </w:r>
      <w:r>
        <w:rPr>
          <w:spacing w:val="1"/>
        </w:rPr>
        <w:t xml:space="preserve"> </w:t>
      </w:r>
      <w:r>
        <w:t xml:space="preserve">по</w:t>
      </w:r>
      <w:r>
        <w:rPr>
          <w:spacing w:val="5"/>
        </w:rPr>
        <w:t xml:space="preserve"> </w:t>
      </w:r>
      <w:r>
        <w:t xml:space="preserve">её</w:t>
      </w:r>
      <w:r>
        <w:rPr>
          <w:spacing w:val="1"/>
        </w:rPr>
        <w:t xml:space="preserve"> </w:t>
      </w:r>
      <w:r>
        <w:rPr>
          <w:spacing w:val="-2"/>
        </w:rPr>
        <w:t xml:space="preserve">графику.</w:t>
      </w:r>
      <w:r/>
    </w:p>
    <w:p>
      <w:pPr>
        <w:pStyle w:val="1699"/>
        <w:numPr>
          <w:ilvl w:val="3"/>
          <w:numId w:val="388"/>
        </w:numPr>
        <w:ind w:left="683" w:right="1325" w:firstLine="667"/>
        <w:jc w:val="both"/>
        <w:spacing w:before="138" w:after="0" w:line="350" w:lineRule="auto"/>
        <w:tabs>
          <w:tab w:val="left" w:pos="2333" w:leader="none"/>
        </w:tabs>
        <w:rPr>
          <w:sz w:val="26"/>
        </w:rPr>
      </w:pPr>
      <w:r>
        <w:rPr>
          <w:sz w:val="26"/>
        </w:rPr>
        <w:t xml:space="preserve">Предметные результаты освоения программы учебного курса к концу обучения в 9 классе.</w:t>
      </w:r>
      <w:r/>
    </w:p>
    <w:p>
      <w:pPr>
        <w:pStyle w:val="1699"/>
        <w:numPr>
          <w:ilvl w:val="4"/>
          <w:numId w:val="388"/>
        </w:numPr>
        <w:ind w:left="2531" w:right="0" w:hanging="1180"/>
        <w:jc w:val="both"/>
        <w:spacing w:before="5" w:after="0" w:line="240" w:lineRule="auto"/>
        <w:tabs>
          <w:tab w:val="left" w:pos="2531" w:leader="none"/>
        </w:tabs>
        <w:rPr>
          <w:sz w:val="26"/>
        </w:rPr>
      </w:pPr>
      <w:r>
        <w:rPr>
          <w:sz w:val="26"/>
        </w:rPr>
        <w:t xml:space="preserve">Числа</w:t>
      </w:r>
      <w:r>
        <w:rPr>
          <w:spacing w:val="1"/>
          <w:sz w:val="26"/>
        </w:rPr>
        <w:t xml:space="preserve"> </w:t>
      </w:r>
      <w:r>
        <w:rPr>
          <w:sz w:val="26"/>
        </w:rPr>
        <w:t xml:space="preserve">и</w:t>
      </w:r>
      <w:r>
        <w:rPr>
          <w:spacing w:val="2"/>
          <w:sz w:val="26"/>
        </w:rPr>
        <w:t xml:space="preserve"> </w:t>
      </w:r>
      <w:r>
        <w:rPr>
          <w:spacing w:val="-2"/>
          <w:sz w:val="26"/>
        </w:rPr>
        <w:t xml:space="preserve">вычисления.</w:t>
      </w:r>
      <w:r/>
    </w:p>
    <w:p>
      <w:pPr>
        <w:pStyle w:val="1697"/>
        <w:ind w:left="1351" w:firstLine="0"/>
        <w:spacing w:before="138"/>
      </w:pPr>
      <w:r>
        <w:t xml:space="preserve">Сравнивать</w:t>
      </w:r>
      <w:r>
        <w:rPr>
          <w:spacing w:val="5"/>
        </w:rPr>
        <w:t xml:space="preserve"> </w:t>
      </w:r>
      <w:r>
        <w:t xml:space="preserve">и</w:t>
      </w:r>
      <w:r>
        <w:rPr>
          <w:spacing w:val="1"/>
        </w:rPr>
        <w:t xml:space="preserve"> </w:t>
      </w:r>
      <w:r>
        <w:t xml:space="preserve">упорядочивать</w:t>
      </w:r>
      <w:r>
        <w:rPr>
          <w:spacing w:val="3"/>
        </w:rPr>
        <w:t xml:space="preserve"> </w:t>
      </w:r>
      <w:r>
        <w:t xml:space="preserve">рациональные</w:t>
      </w:r>
      <w:r>
        <w:rPr>
          <w:spacing w:val="5"/>
        </w:rPr>
        <w:t xml:space="preserve"> </w:t>
      </w:r>
      <w:r>
        <w:t xml:space="preserve">и</w:t>
      </w:r>
      <w:r>
        <w:rPr>
          <w:spacing w:val="1"/>
        </w:rPr>
        <w:t xml:space="preserve"> </w:t>
      </w:r>
      <w:r>
        <w:t xml:space="preserve">иррациональные</w:t>
      </w:r>
      <w:r>
        <w:rPr>
          <w:spacing w:val="1"/>
        </w:rPr>
        <w:t xml:space="preserve"> </w:t>
      </w:r>
      <w:r>
        <w:rPr>
          <w:spacing w:val="-2"/>
        </w:rPr>
        <w:t xml:space="preserve">числа.</w:t>
      </w:r>
      <w:r/>
    </w:p>
    <w:p>
      <w:pPr>
        <w:pStyle w:val="1697"/>
        <w:ind w:left="684" w:right="1333"/>
        <w:spacing w:before="138" w:line="355" w:lineRule="auto"/>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 xml:space="preserve">числами.</w:t>
      </w:r>
      <w:r/>
    </w:p>
    <w:p>
      <w:pPr>
        <w:pStyle w:val="1697"/>
        <w:ind w:left="1351" w:firstLine="0"/>
        <w:spacing w:line="292" w:lineRule="exact"/>
      </w:pPr>
      <w:r>
        <w:t xml:space="preserve">Находить</w:t>
      </w:r>
      <w:r>
        <w:rPr>
          <w:spacing w:val="46"/>
        </w:rPr>
        <w:t xml:space="preserve"> </w:t>
      </w:r>
      <w:r>
        <w:t xml:space="preserve">значения</w:t>
      </w:r>
      <w:r>
        <w:rPr>
          <w:spacing w:val="47"/>
        </w:rPr>
        <w:t xml:space="preserve"> </w:t>
      </w:r>
      <w:r>
        <w:t xml:space="preserve">степеней</w:t>
      </w:r>
      <w:r>
        <w:rPr>
          <w:spacing w:val="42"/>
        </w:rPr>
        <w:t xml:space="preserve"> </w:t>
      </w:r>
      <w:r>
        <w:t xml:space="preserve">с</w:t>
      </w:r>
      <w:r>
        <w:rPr>
          <w:spacing w:val="46"/>
        </w:rPr>
        <w:t xml:space="preserve"> </w:t>
      </w:r>
      <w:r>
        <w:t xml:space="preserve">целыми</w:t>
      </w:r>
      <w:r>
        <w:rPr>
          <w:spacing w:val="42"/>
        </w:rPr>
        <w:t xml:space="preserve"> </w:t>
      </w:r>
      <w:r>
        <w:t xml:space="preserve">показателями</w:t>
      </w:r>
      <w:r>
        <w:rPr>
          <w:spacing w:val="47"/>
        </w:rPr>
        <w:t xml:space="preserve"> </w:t>
      </w:r>
      <w:r>
        <w:t xml:space="preserve">и</w:t>
      </w:r>
      <w:r>
        <w:rPr>
          <w:spacing w:val="42"/>
        </w:rPr>
        <w:t xml:space="preserve"> </w:t>
      </w:r>
      <w:r>
        <w:t xml:space="preserve">корней,</w:t>
      </w:r>
      <w:r>
        <w:rPr>
          <w:spacing w:val="40"/>
        </w:rPr>
        <w:t xml:space="preserve"> </w:t>
      </w:r>
      <w:r>
        <w:rPr>
          <w:spacing w:val="-2"/>
        </w:rPr>
        <w:t xml:space="preserve">вычислять</w:t>
      </w:r>
      <w:r/>
    </w:p>
    <w:p>
      <w:pPr>
        <w:spacing w:after="0" w:line="292"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значения</w:t>
      </w:r>
      <w:r>
        <w:rPr>
          <w:spacing w:val="4"/>
        </w:rPr>
        <w:t xml:space="preserve"> </w:t>
      </w:r>
      <w:r>
        <w:t xml:space="preserve">числовых</w:t>
      </w:r>
      <w:r>
        <w:rPr>
          <w:spacing w:val="3"/>
        </w:rPr>
        <w:t xml:space="preserve"> </w:t>
      </w:r>
      <w:r>
        <w:rPr>
          <w:spacing w:val="-2"/>
        </w:rPr>
        <w:t xml:space="preserve">выражений.</w:t>
      </w:r>
      <w:r/>
    </w:p>
    <w:p>
      <w:pPr>
        <w:pStyle w:val="1697"/>
        <w:ind w:right="1337"/>
        <w:spacing w:before="142" w:line="350" w:lineRule="auto"/>
      </w:pPr>
      <w:r>
        <w:t xml:space="preserve">Округлять действительные числа, выполнять прикидку результата вычислений, оценку числовых выражений.</w:t>
      </w:r>
      <w:r/>
    </w:p>
    <w:p>
      <w:pPr>
        <w:pStyle w:val="1699"/>
        <w:numPr>
          <w:ilvl w:val="4"/>
          <w:numId w:val="388"/>
        </w:numPr>
        <w:ind w:left="2531" w:right="0" w:hanging="1180"/>
        <w:jc w:val="both"/>
        <w:spacing w:before="1" w:after="0" w:line="240" w:lineRule="auto"/>
        <w:tabs>
          <w:tab w:val="left" w:pos="2531" w:leader="none"/>
        </w:tabs>
        <w:rPr>
          <w:sz w:val="26"/>
        </w:rPr>
      </w:pPr>
      <w:r>
        <w:rPr>
          <w:sz w:val="26"/>
        </w:rPr>
        <w:t xml:space="preserve">Уравнения</w:t>
      </w:r>
      <w:r>
        <w:rPr>
          <w:spacing w:val="2"/>
          <w:sz w:val="26"/>
        </w:rPr>
        <w:t xml:space="preserve"> </w:t>
      </w:r>
      <w:r>
        <w:rPr>
          <w:sz w:val="26"/>
        </w:rPr>
        <w:t xml:space="preserve">и</w:t>
      </w:r>
      <w:r>
        <w:rPr>
          <w:spacing w:val="2"/>
          <w:sz w:val="26"/>
        </w:rPr>
        <w:t xml:space="preserve"> </w:t>
      </w:r>
      <w:r>
        <w:rPr>
          <w:spacing w:val="-2"/>
          <w:sz w:val="26"/>
        </w:rPr>
        <w:t xml:space="preserve">неравенства.</w:t>
      </w:r>
      <w:r/>
    </w:p>
    <w:p>
      <w:pPr>
        <w:pStyle w:val="1697"/>
        <w:ind w:right="1334"/>
        <w:spacing w:before="138" w:line="355" w:lineRule="auto"/>
      </w:pPr>
      <w:r>
        <w:t xml:space="preserve">Решать линейные и квадратные уравнения, уравнения, сводящиеся к ним, простейшие дробно-рациональные уравнения.</w:t>
      </w:r>
      <w:r/>
    </w:p>
    <w:p>
      <w:pPr>
        <w:pStyle w:val="1697"/>
        <w:ind w:right="1335"/>
        <w:spacing w:line="350" w:lineRule="auto"/>
      </w:pPr>
      <w:r>
        <w:t xml:space="preserve">Решать системы двух линейных уравнений с двумя переменными и системы двух уравнений, в которых одно уравнение не является линейным.</w:t>
      </w:r>
      <w:r/>
    </w:p>
    <w:p>
      <w:pPr>
        <w:pStyle w:val="1697"/>
        <w:ind w:left="684" w:right="1336"/>
        <w:spacing w:line="355" w:lineRule="auto"/>
      </w:pPr>
      <w:r>
        <w:t xml:space="preserve">Решать текстовые задачи алгебраическим способом с помощью составления уравнения или системы двух уравнений с двумя переменными.</w:t>
      </w:r>
      <w:r/>
    </w:p>
    <w:p>
      <w:pPr>
        <w:pStyle w:val="1697"/>
        <w:ind w:left="684" w:right="1326"/>
        <w:spacing w:line="352" w:lineRule="auto"/>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r/>
    </w:p>
    <w:p>
      <w:pPr>
        <w:pStyle w:val="1697"/>
        <w:ind w:left="684" w:right="1337"/>
        <w:spacing w:line="350" w:lineRule="auto"/>
      </w:pPr>
      <w:r>
        <w:t xml:space="preserve">Решать линейные неравенства, квадратные неравенства, изображать</w:t>
      </w:r>
      <w:r>
        <w:rPr>
          <w:spacing w:val="80"/>
        </w:rPr>
        <w:t xml:space="preserve"> </w:t>
      </w:r>
      <w:r>
        <w:t xml:space="preserve">решение неравенств на числовой прямой, записывать решение с помощью </w:t>
      </w:r>
      <w:r>
        <w:rPr>
          <w:spacing w:val="-2"/>
        </w:rPr>
        <w:t xml:space="preserve">символов.</w:t>
      </w:r>
      <w:r/>
    </w:p>
    <w:p>
      <w:pPr>
        <w:pStyle w:val="1697"/>
        <w:ind w:left="684" w:right="1331"/>
        <w:spacing w:line="355" w:lineRule="auto"/>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r/>
    </w:p>
    <w:p>
      <w:pPr>
        <w:pStyle w:val="1697"/>
        <w:ind w:left="1351" w:right="3482" w:firstLine="0"/>
        <w:spacing w:line="355" w:lineRule="auto"/>
      </w:pPr>
      <w:r>
        <w:t xml:space="preserve">Использовать неравенства при решении различных задач. 24.5.5.3.3. Функции.</w:t>
      </w:r>
      <w:r/>
    </w:p>
    <w:p>
      <w:pPr>
        <w:pStyle w:val="1697"/>
        <w:ind w:left="684" w:right="1328"/>
        <w:spacing w:line="350" w:lineRule="auto"/>
      </w:pPr>
      <w:r>
        <mc:AlternateContent>
          <mc:Choice Requires="wpg">
            <w:drawing>
              <wp:anchor xmlns:wp="http://schemas.openxmlformats.org/drawingml/2006/wordprocessingDrawing" xmlns:wp14="http://schemas.microsoft.com/office/word/2010/wordprocessingDrawing" distT="0" distB="0" distL="0" distR="0" simplePos="0" relativeHeight="15752192" behindDoc="0" locked="0" layoutInCell="1" allowOverlap="1">
                <wp:simplePos x="0" y="0"/>
                <wp:positionH relativeFrom="page">
                  <wp:posOffset>3008376</wp:posOffset>
                </wp:positionH>
                <wp:positionV relativeFrom="paragraph">
                  <wp:posOffset>565474</wp:posOffset>
                </wp:positionV>
                <wp:extent cx="155575" cy="265430"/>
                <wp:effectExtent l="0" t="0" r="0" b="0"/>
                <wp:wrapNone/>
                <wp:docPr id="53" name="Group 62"/>
                <wp:cNvGraphicFramePr/>
                <a:graphic xmlns:a="http://schemas.openxmlformats.org/drawingml/2006/main">
                  <a:graphicData uri="http://schemas.microsoft.com/office/word/2010/wordprocessingGroup">
                    <wpg:wgp>
                      <wpg:cNvGrpSpPr/>
                      <wpg:grpSpPr bwMode="auto">
                        <a:xfrm>
                          <a:off x="0" y="0"/>
                          <a:ext cx="155575" cy="265430"/>
                          <a:chExt cx="155575" cy="265430"/>
                        </a:xfrm>
                      </wpg:grpSpPr>
                      <pic:pic xmlns:pic="http://schemas.openxmlformats.org/drawingml/2006/picture">
                        <pic:nvPicPr>
                          <pic:cNvPr id="63" name="Image 63"/>
                          <pic:cNvPicPr/>
                          <pic:nvPr/>
                        </pic:nvPicPr>
                        <pic:blipFill>
                          <a:blip r:embed="rId45"/>
                          <a:stretch/>
                        </pic:blipFill>
                        <pic:spPr bwMode="auto">
                          <a:xfrm>
                            <a:off x="0" y="0"/>
                            <a:ext cx="91439" cy="82295"/>
                          </a:xfrm>
                          <a:prstGeom prst="rect">
                            <a:avLst/>
                          </a:prstGeom>
                        </pic:spPr>
                      </pic:pic>
                      <pic:pic xmlns:pic="http://schemas.openxmlformats.org/drawingml/2006/picture">
                        <pic:nvPicPr>
                          <pic:cNvPr id="64" name="Image 64"/>
                          <pic:cNvPicPr/>
                          <pic:nvPr/>
                        </pic:nvPicPr>
                        <pic:blipFill>
                          <a:blip r:embed="rId46"/>
                          <a:stretch/>
                        </pic:blipFill>
                        <pic:spPr bwMode="auto">
                          <a:xfrm>
                            <a:off x="9144" y="118871"/>
                            <a:ext cx="146304" cy="146303"/>
                          </a:xfrm>
                          <a:prstGeom prst="rect">
                            <a:avLst/>
                          </a:prstGeom>
                        </pic:spPr>
                      </pic:pic>
                    </wpg:wgp>
                  </a:graphicData>
                </a:graphic>
              </wp:anchor>
            </w:drawing>
          </mc:Choice>
          <mc:Fallback>
            <w:pict>
              <v:group id="group 68" o:spid="_x0000_s0000" style="position:absolute;z-index:15752192;o:allowoverlap:true;o:allowincell:true;mso-position-horizontal-relative:page;margin-left:236.9pt;mso-position-horizontal:absolute;mso-position-vertical-relative:text;margin-top:44.5pt;mso-position-vertical:absolute;width:12.2pt;height:20.9pt;mso-wrap-distance-left:0.0pt;mso-wrap-distance-top:0.0pt;mso-wrap-distance-right:0.0pt;mso-wrap-distance-bottom:0.0pt;" coordorigin="0,0" coordsize="1555,265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left:0;top:0;width:914;height:822;" stroked="false">
                  <v:path textboxrect="0,0,0,0"/>
                  <v:imagedata r:id="rId4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position:absolute;left:91;top:1188;width:1463;height:1463;" stroked="false">
                  <v:path textboxrect="0,0,0,0"/>
                  <v:imagedata r:id="rId46"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2704" behindDoc="0" locked="0" layoutInCell="1" allowOverlap="1">
                <wp:simplePos x="0" y="0"/>
                <wp:positionH relativeFrom="page">
                  <wp:posOffset>1682495</wp:posOffset>
                </wp:positionH>
                <wp:positionV relativeFrom="paragraph">
                  <wp:posOffset>656914</wp:posOffset>
                </wp:positionV>
                <wp:extent cx="100965" cy="119380"/>
                <wp:effectExtent l="0" t="0" r="0" b="0"/>
                <wp:wrapNone/>
                <wp:docPr id="54" name="Group 65"/>
                <wp:cNvGraphicFramePr/>
                <a:graphic xmlns:a="http://schemas.openxmlformats.org/drawingml/2006/main">
                  <a:graphicData uri="http://schemas.microsoft.com/office/word/2010/wordprocessingGroup">
                    <wpg:wgp>
                      <wpg:cNvGrpSpPr/>
                      <wpg:grpSpPr bwMode="auto">
                        <a:xfrm>
                          <a:off x="0" y="0"/>
                          <a:ext cx="100965" cy="119380"/>
                          <a:chExt cx="100965" cy="119380"/>
                        </a:xfrm>
                      </wpg:grpSpPr>
                      <pic:pic xmlns:pic="http://schemas.openxmlformats.org/drawingml/2006/picture">
                        <pic:nvPicPr>
                          <pic:cNvPr id="66" name="Image 66"/>
                          <pic:cNvPicPr/>
                          <pic:nvPr/>
                        </pic:nvPicPr>
                        <pic:blipFill>
                          <a:blip r:embed="rId39"/>
                          <a:stretch/>
                        </pic:blipFill>
                        <pic:spPr bwMode="auto">
                          <a:xfrm>
                            <a:off x="9144" y="0"/>
                            <a:ext cx="91440" cy="27431"/>
                          </a:xfrm>
                          <a:prstGeom prst="rect">
                            <a:avLst/>
                          </a:prstGeom>
                        </pic:spPr>
                      </pic:pic>
                      <pic:pic xmlns:pic="http://schemas.openxmlformats.org/drawingml/2006/picture">
                        <pic:nvPicPr>
                          <pic:cNvPr id="67" name="Image 67"/>
                          <pic:cNvPicPr/>
                          <pic:nvPr/>
                        </pic:nvPicPr>
                        <pic:blipFill>
                          <a:blip r:embed="rId47"/>
                          <a:stretch/>
                        </pic:blipFill>
                        <pic:spPr bwMode="auto">
                          <a:xfrm>
                            <a:off x="36576" y="18288"/>
                            <a:ext cx="54863" cy="27432"/>
                          </a:xfrm>
                          <a:prstGeom prst="rect">
                            <a:avLst/>
                          </a:prstGeom>
                        </pic:spPr>
                      </pic:pic>
                      <wps:wsp>
                        <wps:cNvPr id="68" name=""/>
                        <wps:cNvSpPr/>
                        <wps:spPr bwMode="auto">
                          <a:xfrm>
                            <a:off x="73152" y="41148"/>
                            <a:ext cx="9525" cy="1270"/>
                          </a:xfrm>
                          <a:custGeom>
                            <a:avLst/>
                            <a:gdLst/>
                            <a:ahLst/>
                            <a:cxnLst/>
                            <a:rect l="l" t="t" r="r" b="b"/>
                            <a:pathLst>
                              <a:path w="9525" h="0" fill="norm" stroke="1" extrusionOk="0">
                                <a:moveTo>
                                  <a:pt x="0" y="0"/>
                                </a:moveTo>
                                <a:lnTo>
                                  <a:pt x="9143" y="0"/>
                                </a:lnTo>
                              </a:path>
                            </a:pathLst>
                          </a:custGeom>
                          <a:ln w="9143">
                            <a:solidFill>
                              <a:srgbClr val="FEB565"/>
                            </a:solidFill>
                            <a:prstDash val="solid"/>
                          </a:ln>
                        </wps:spPr>
                        <wps:bodyPr rot="0">
                          <a:prstTxWarp prst="textNoShape">
                            <a:avLst/>
                          </a:prstTxWarp>
                          <a:noAutofit/>
                        </wps:bodyPr>
                      </wps:wsp>
                      <pic:pic xmlns:pic="http://schemas.openxmlformats.org/drawingml/2006/picture">
                        <pic:nvPicPr>
                          <pic:cNvPr id="69" name="Image 69"/>
                          <pic:cNvPicPr/>
                          <pic:nvPr/>
                        </pic:nvPicPr>
                        <pic:blipFill>
                          <a:blip r:embed="rId48"/>
                          <a:stretch/>
                        </pic:blipFill>
                        <pic:spPr bwMode="auto">
                          <a:xfrm>
                            <a:off x="0" y="45719"/>
                            <a:ext cx="82296" cy="73151"/>
                          </a:xfrm>
                          <a:prstGeom prst="rect">
                            <a:avLst/>
                          </a:prstGeom>
                        </pic:spPr>
                      </pic:pic>
                    </wpg:wgp>
                  </a:graphicData>
                </a:graphic>
              </wp:anchor>
            </w:drawing>
          </mc:Choice>
          <mc:Fallback>
            <w:pict>
              <v:group id="group 71" o:spid="_x0000_s0000" style="position:absolute;z-index:15752704;o:allowoverlap:true;o:allowincell:true;mso-position-horizontal-relative:page;margin-left:132.5pt;mso-position-horizontal:absolute;mso-position-vertical-relative:text;margin-top:51.7pt;mso-position-vertical:absolute;width:7.9pt;height:9.4pt;mso-wrap-distance-left:0.0pt;mso-wrap-distance-top:0.0pt;mso-wrap-distance-right:0.0pt;mso-wrap-distance-bottom:0.0pt;" coordorigin="0,0" coordsize="1009,119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left:91;top:0;width:914;height:274;" stroked="false">
                  <v:path textboxrect="0,0,0,0"/>
                  <v:imagedata r:id="rId3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left:365;top:182;width:548;height:274;" stroked="false">
                  <v:path textboxrect="0,0,0,0"/>
                  <v:imagedata r:id="rId47" o:title=""/>
                </v:shape>
                <v:shape id="shape 74" o:spid="_x0000_s74" style="position:absolute;left:731;top:411;width:95;height:12;visibility:visible;" path="m0,0l95988,0e" coordsize="100000,100000" filled="f" strokecolor="#FEB565" strokeweight="0.72pt">
                  <v:path textboxrect="0,0,100000,100000"/>
                  <v:stroke dashstyle="solid"/>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position:absolute;left:0;top:457;width:822;height:731;" stroked="false">
                  <v:path textboxrect="0,0,0,0"/>
                  <v:imagedata r:id="rId48" o:title=""/>
                </v:shape>
              </v:group>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3216" behindDoc="0" locked="0" layoutInCell="1" allowOverlap="1">
                <wp:simplePos x="0" y="0"/>
                <wp:positionH relativeFrom="page">
                  <wp:posOffset>2029967</wp:posOffset>
                </wp:positionH>
                <wp:positionV relativeFrom="paragraph">
                  <wp:posOffset>620338</wp:posOffset>
                </wp:positionV>
                <wp:extent cx="219456" cy="128016"/>
                <wp:effectExtent l="0" t="0" r="0" b="0"/>
                <wp:wrapNone/>
                <wp:docPr id="55"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r/>
                      </pic:nvPicPr>
                      <pic:blipFill>
                        <a:blip r:embed="rId49"/>
                        <a:stretch/>
                      </pic:blipFill>
                      <pic:spPr bwMode="auto">
                        <a:xfrm>
                          <a:off x="0" y="0"/>
                          <a:ext cx="219456" cy="12801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position:absolute;z-index:15753216;o:allowoverlap:true;o:allowincell:true;mso-position-horizontal-relative:page;margin-left:159.8pt;mso-position-horizontal:absolute;mso-position-vertical-relative:text;margin-top:48.8pt;mso-position-vertical:absolute;width:17.3pt;height:10.1pt;mso-wrap-distance-left:0.0pt;mso-wrap-distance-top:0.0pt;mso-wrap-distance-right:0.0pt;mso-wrap-distance-bottom:0.0pt;" stroked="false">
                <v:path textboxrect="0,0,0,0"/>
                <v:imagedata r:id="rId49"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3728" behindDoc="0" locked="0" layoutInCell="1" allowOverlap="1">
                <wp:simplePos x="0" y="0"/>
                <wp:positionH relativeFrom="page">
                  <wp:posOffset>1344167</wp:posOffset>
                </wp:positionH>
                <wp:positionV relativeFrom="paragraph">
                  <wp:posOffset>620338</wp:posOffset>
                </wp:positionV>
                <wp:extent cx="265175" cy="146304"/>
                <wp:effectExtent l="0" t="0" r="0" b="0"/>
                <wp:wrapNone/>
                <wp:docPr id="56"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r/>
                      </pic:nvPicPr>
                      <pic:blipFill>
                        <a:blip r:embed="rId50"/>
                        <a:stretch/>
                      </pic:blipFill>
                      <pic:spPr bwMode="auto">
                        <a:xfrm>
                          <a:off x="0" y="0"/>
                          <a:ext cx="265175" cy="14630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z-index:15753728;o:allowoverlap:true;o:allowincell:true;mso-position-horizontal-relative:page;margin-left:105.8pt;mso-position-horizontal:absolute;mso-position-vertical-relative:text;margin-top:48.8pt;mso-position-vertical:absolute;width:20.9pt;height:11.5pt;mso-wrap-distance-left:0.0pt;mso-wrap-distance-top:0.0pt;mso-wrap-distance-right:0.0pt;mso-wrap-distance-bottom:0.0pt;" stroked="false">
                <v:path textboxrect="0,0,0,0"/>
                <v:imagedata r:id="rId5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4240" behindDoc="0" locked="0" layoutInCell="1" allowOverlap="1">
                <wp:simplePos x="0" y="0"/>
                <wp:positionH relativeFrom="page">
                  <wp:posOffset>2295144</wp:posOffset>
                </wp:positionH>
                <wp:positionV relativeFrom="paragraph">
                  <wp:posOffset>620338</wp:posOffset>
                </wp:positionV>
                <wp:extent cx="292607" cy="146304"/>
                <wp:effectExtent l="0" t="0" r="0" b="0"/>
                <wp:wrapNone/>
                <wp:docPr id="57"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r/>
                      </pic:nvPicPr>
                      <pic:blipFill>
                        <a:blip r:embed="rId51"/>
                        <a:stretch/>
                      </pic:blipFill>
                      <pic:spPr bwMode="auto">
                        <a:xfrm>
                          <a:off x="0" y="0"/>
                          <a:ext cx="292607" cy="14630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z-index:15754240;o:allowoverlap:true;o:allowincell:true;mso-position-horizontal-relative:page;margin-left:180.7pt;mso-position-horizontal:absolute;mso-position-vertical-relative:text;margin-top:48.8pt;mso-position-vertical:absolute;width:23.0pt;height:11.5pt;mso-wrap-distance-left:0.0pt;mso-wrap-distance-top:0.0pt;mso-wrap-distance-right:0.0pt;mso-wrap-distance-bottom:0.0pt;" stroked="false">
                <v:path textboxrect="0,0,0,0"/>
                <v:imagedata r:id="rId5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4752" behindDoc="0" locked="0" layoutInCell="1" allowOverlap="1">
                <wp:simplePos x="0" y="0"/>
                <wp:positionH relativeFrom="page">
                  <wp:posOffset>1005839</wp:posOffset>
                </wp:positionH>
                <wp:positionV relativeFrom="paragraph">
                  <wp:posOffset>656914</wp:posOffset>
                </wp:positionV>
                <wp:extent cx="100583" cy="118871"/>
                <wp:effectExtent l="0" t="0" r="0" b="0"/>
                <wp:wrapNone/>
                <wp:docPr id="58"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r/>
                      </pic:nvPicPr>
                      <pic:blipFill>
                        <a:blip r:embed="rId19"/>
                        <a:stretch/>
                      </pic:blipFill>
                      <pic:spPr bwMode="auto">
                        <a:xfrm>
                          <a:off x="0" y="0"/>
                          <a:ext cx="100583" cy="11887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z-index:15754752;o:allowoverlap:true;o:allowincell:true;mso-position-horizontal-relative:page;margin-left:79.2pt;mso-position-horizontal:absolute;mso-position-vertical-relative:text;margin-top:51.7pt;mso-position-vertical:absolute;width:7.9pt;height:9.4pt;mso-wrap-distance-left:0.0pt;mso-wrap-distance-top:0.0pt;mso-wrap-distance-right:0.0pt;mso-wrap-distance-bottom:0.0pt;" stroked="false">
                <v:path textboxrect="0,0,0,0"/>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5264" behindDoc="0" locked="0" layoutInCell="1" allowOverlap="1">
                <wp:simplePos x="0" y="0"/>
                <wp:positionH relativeFrom="page">
                  <wp:posOffset>2651760</wp:posOffset>
                </wp:positionH>
                <wp:positionV relativeFrom="paragraph">
                  <wp:posOffset>656914</wp:posOffset>
                </wp:positionV>
                <wp:extent cx="109727" cy="118871"/>
                <wp:effectExtent l="0" t="0" r="0" b="0"/>
                <wp:wrapNone/>
                <wp:docPr id="59"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r/>
                      </pic:nvPicPr>
                      <pic:blipFill>
                        <a:blip r:embed="rId31"/>
                        <a:stretch/>
                      </pic:blipFill>
                      <pic:spPr bwMode="auto">
                        <a:xfrm>
                          <a:off x="0" y="0"/>
                          <a:ext cx="109727" cy="11887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z-index:15755264;o:allowoverlap:true;o:allowincell:true;mso-position-horizontal-relative:page;margin-left:208.8pt;mso-position-horizontal:absolute;mso-position-vertical-relative:text;margin-top:51.7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5776" behindDoc="0" locked="0" layoutInCell="1" allowOverlap="1">
                <wp:simplePos x="0" y="0"/>
                <wp:positionH relativeFrom="page">
                  <wp:posOffset>3520440</wp:posOffset>
                </wp:positionH>
                <wp:positionV relativeFrom="paragraph">
                  <wp:posOffset>656914</wp:posOffset>
                </wp:positionV>
                <wp:extent cx="109728" cy="118871"/>
                <wp:effectExtent l="0" t="0" r="0" b="0"/>
                <wp:wrapNone/>
                <wp:docPr id="60"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r/>
                      </pic:nvPicPr>
                      <pic:blipFill>
                        <a:blip r:embed="rId31"/>
                        <a:stretch/>
                      </pic:blipFill>
                      <pic:spPr bwMode="auto">
                        <a:xfrm>
                          <a:off x="0" y="0"/>
                          <a:ext cx="109728" cy="11887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z-index:15755776;o:allowoverlap:true;o:allowincell:true;mso-position-horizontal-relative:page;margin-left:277.2pt;mso-position-horizontal:absolute;mso-position-vertical-relative:text;margin-top:51.7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6288" behindDoc="0" locked="0" layoutInCell="1" allowOverlap="1">
                <wp:simplePos x="0" y="0"/>
                <wp:positionH relativeFrom="page">
                  <wp:posOffset>4544567</wp:posOffset>
                </wp:positionH>
                <wp:positionV relativeFrom="paragraph">
                  <wp:posOffset>638626</wp:posOffset>
                </wp:positionV>
                <wp:extent cx="274320" cy="128016"/>
                <wp:effectExtent l="0" t="0" r="0" b="0"/>
                <wp:wrapNone/>
                <wp:docPr id="61"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r/>
                      </pic:nvPicPr>
                      <pic:blipFill>
                        <a:blip r:embed="rId52"/>
                        <a:stretch/>
                      </pic:blipFill>
                      <pic:spPr bwMode="auto">
                        <a:xfrm>
                          <a:off x="0" y="0"/>
                          <a:ext cx="274320" cy="12801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position:absolute;z-index:15756288;o:allowoverlap:true;o:allowincell:true;mso-position-horizontal-relative:page;margin-left:357.8pt;mso-position-horizontal:absolute;mso-position-vertical-relative:text;margin-top:50.3pt;mso-position-vertical:absolute;width:21.6pt;height:10.1pt;mso-wrap-distance-left:0.0pt;mso-wrap-distance-top:0.0pt;mso-wrap-distance-right:0.0pt;mso-wrap-distance-bottom:0.0pt;" stroked="false">
                <v:path textboxrect="0,0,0,0"/>
                <v:imagedata r:id="rId5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56800" behindDoc="0" locked="0" layoutInCell="1" allowOverlap="1">
                <wp:simplePos x="0" y="0"/>
                <wp:positionH relativeFrom="page">
                  <wp:posOffset>4892040</wp:posOffset>
                </wp:positionH>
                <wp:positionV relativeFrom="paragraph">
                  <wp:posOffset>656914</wp:posOffset>
                </wp:positionV>
                <wp:extent cx="109728" cy="118871"/>
                <wp:effectExtent l="0" t="0" r="0" b="0"/>
                <wp:wrapNone/>
                <wp:docPr id="62"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r/>
                      </pic:nvPicPr>
                      <pic:blipFill>
                        <a:blip r:embed="rId31"/>
                        <a:stretch/>
                      </pic:blipFill>
                      <pic:spPr bwMode="auto">
                        <a:xfrm>
                          <a:off x="0" y="0"/>
                          <a:ext cx="109728" cy="11887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z-index:15756800;o:allowoverlap:true;o:allowincell:true;mso-position-horizontal-relative:page;margin-left:385.2pt;mso-position-horizontal:absolute;mso-position-vertical-relative:text;margin-top:51.7pt;mso-position-vertical:absolute;width:8.6pt;height:9.4pt;mso-wrap-distance-left:0.0pt;mso-wrap-distance-top:0.0pt;mso-wrap-distance-right:0.0pt;mso-wrap-distance-bottom:0.0pt;" stroked="false">
                <v:path textboxrect="0,0,0,0"/>
                <v:imagedata r:id="rId3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84192" behindDoc="1" locked="0" layoutInCell="1" allowOverlap="1">
                <wp:simplePos x="0" y="0"/>
                <wp:positionH relativeFrom="page">
                  <wp:posOffset>5907023</wp:posOffset>
                </wp:positionH>
                <wp:positionV relativeFrom="paragraph">
                  <wp:posOffset>666058</wp:posOffset>
                </wp:positionV>
                <wp:extent cx="256032" cy="164591"/>
                <wp:effectExtent l="0" t="0" r="0" b="0"/>
                <wp:wrapNone/>
                <wp:docPr id="63"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r/>
                      </pic:nvPicPr>
                      <pic:blipFill>
                        <a:blip r:embed="rId53"/>
                        <a:stretch/>
                      </pic:blipFill>
                      <pic:spPr bwMode="auto">
                        <a:xfrm>
                          <a:off x="0" y="0"/>
                          <a:ext cx="256032" cy="16459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position:absolute;z-index:-474184192;o:allowoverlap:true;o:allowincell:true;mso-position-horizontal-relative:page;margin-left:465.1pt;mso-position-horizontal:absolute;mso-position-vertical-relative:text;margin-top:52.4pt;mso-position-vertical:absolute;width:20.2pt;height:13.0pt;mso-wrap-distance-left:0.0pt;mso-wrap-distance-top:0.0pt;mso-wrap-distance-right:0.0pt;mso-wrap-distance-bottom:0.0pt;" stroked="false">
                <v:path textboxrect="0,0,0,0"/>
                <v:imagedata r:id="rId53" o:title=""/>
              </v:shape>
            </w:pict>
          </mc:Fallback>
        </mc:AlternateContent>
      </w:r>
      <w:r>
        <w:t xml:space="preserve">Распознавать функции изученных видов. Показывать схематически расположение</w:t>
      </w:r>
      <w:r>
        <w:rPr>
          <w:spacing w:val="53"/>
        </w:rPr>
        <w:t xml:space="preserve">   </w:t>
      </w:r>
      <w:r>
        <w:t xml:space="preserve">на</w:t>
      </w:r>
      <w:r>
        <w:rPr>
          <w:spacing w:val="79"/>
        </w:rPr>
        <w:t xml:space="preserve">  </w:t>
      </w:r>
      <w:r>
        <w:t xml:space="preserve">координатной</w:t>
      </w:r>
      <w:r>
        <w:rPr>
          <w:spacing w:val="76"/>
        </w:rPr>
        <w:t xml:space="preserve">  </w:t>
      </w:r>
      <w:r>
        <w:t xml:space="preserve">плоскости</w:t>
      </w:r>
      <w:r>
        <w:rPr>
          <w:spacing w:val="78"/>
        </w:rPr>
        <w:t xml:space="preserve">  </w:t>
      </w:r>
      <w:r>
        <w:t xml:space="preserve">графиков</w:t>
      </w:r>
      <w:r>
        <w:rPr>
          <w:spacing w:val="53"/>
        </w:rPr>
        <w:t xml:space="preserve">   </w:t>
      </w:r>
      <w:r>
        <w:t xml:space="preserve">функций</w:t>
      </w:r>
      <w:r>
        <w:rPr>
          <w:spacing w:val="54"/>
        </w:rPr>
        <w:t xml:space="preserve">   </w:t>
      </w:r>
      <w:r>
        <w:rPr>
          <w:spacing w:val="-2"/>
        </w:rPr>
        <w:t xml:space="preserve">вида:</w:t>
      </w:r>
      <w:r/>
    </w:p>
    <w:p>
      <w:pPr>
        <w:pStyle w:val="1697"/>
        <w:ind w:left="0" w:firstLine="0"/>
        <w:jc w:val="left"/>
        <w:spacing w:before="8"/>
        <w:rPr>
          <w:sz w:val="5"/>
        </w:rPr>
      </w:pPr>
      <w:r>
        <mc:AlternateContent>
          <mc:Choice Requires="wpg">
            <w:drawing>
              <wp:anchor xmlns:wp="http://schemas.openxmlformats.org/drawingml/2006/wordprocessingDrawing" xmlns:wp14="http://schemas.microsoft.com/office/word/2010/wordprocessingDrawing" distT="0" distB="0" distL="0" distR="0" simplePos="0" relativeHeight="487607296" behindDoc="1" locked="0" layoutInCell="1" allowOverlap="1">
                <wp:simplePos x="0" y="0"/>
                <wp:positionH relativeFrom="page">
                  <wp:posOffset>1161288</wp:posOffset>
                </wp:positionH>
                <wp:positionV relativeFrom="paragraph">
                  <wp:posOffset>120843</wp:posOffset>
                </wp:positionV>
                <wp:extent cx="118872" cy="36575"/>
                <wp:effectExtent l="0" t="0" r="0" b="0"/>
                <wp:wrapTopAndBottom/>
                <wp:docPr id="64"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r/>
                      </pic:nvPicPr>
                      <pic:blipFill>
                        <a:blip r:embed="rId20"/>
                        <a:stretch/>
                      </pic:blipFill>
                      <pic:spPr bwMode="auto">
                        <a:xfrm>
                          <a:off x="0" y="0"/>
                          <a:ext cx="118872"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z-index:-487607296;o:allowoverlap:true;o:allowincell:true;mso-position-horizontal-relative:page;margin-left:91.4pt;mso-position-horizontal:absolute;mso-position-vertical-relative:text;margin-top:9.5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7808" behindDoc="1" locked="0" layoutInCell="1" allowOverlap="1">
                <wp:simplePos x="0" y="0"/>
                <wp:positionH relativeFrom="page">
                  <wp:posOffset>1837944</wp:posOffset>
                </wp:positionH>
                <wp:positionV relativeFrom="paragraph">
                  <wp:posOffset>120843</wp:posOffset>
                </wp:positionV>
                <wp:extent cx="118871" cy="36575"/>
                <wp:effectExtent l="0" t="0" r="0" b="0"/>
                <wp:wrapTopAndBottom/>
                <wp:docPr id="65"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r/>
                      </pic:nvPicPr>
                      <pic:blipFill>
                        <a:blip r:embed="rId20"/>
                        <a:stretch/>
                      </pic:blipFill>
                      <pic:spPr bwMode="auto">
                        <a:xfrm>
                          <a:off x="0" y="0"/>
                          <a:ext cx="118871"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position:absolute;z-index:-487607808;o:allowoverlap:true;o:allowincell:true;mso-position-horizontal-relative:page;margin-left:144.7pt;mso-position-horizontal:absolute;mso-position-vertical-relative:text;margin-top:9.5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8320" behindDoc="1" locked="0" layoutInCell="1" allowOverlap="1">
                <wp:simplePos x="0" y="0"/>
                <wp:positionH relativeFrom="page">
                  <wp:posOffset>2816351</wp:posOffset>
                </wp:positionH>
                <wp:positionV relativeFrom="paragraph">
                  <wp:posOffset>120843</wp:posOffset>
                </wp:positionV>
                <wp:extent cx="118872" cy="36575"/>
                <wp:effectExtent l="0" t="0" r="0" b="0"/>
                <wp:wrapTopAndBottom/>
                <wp:docPr id="66"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r/>
                      </pic:nvPicPr>
                      <pic:blipFill>
                        <a:blip r:embed="rId20"/>
                        <a:stretch/>
                      </pic:blipFill>
                      <pic:spPr bwMode="auto">
                        <a:xfrm>
                          <a:off x="0" y="0"/>
                          <a:ext cx="118872"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z-index:-487608320;o:allowoverlap:true;o:allowincell:true;mso-position-horizontal-relative:page;margin-left:221.8pt;mso-position-horizontal:absolute;mso-position-vertical-relative:text;margin-top:9.5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8832" behindDoc="1" locked="0" layoutInCell="1" allowOverlap="1">
                <wp:simplePos x="0" y="0"/>
                <wp:positionH relativeFrom="page">
                  <wp:posOffset>3685032</wp:posOffset>
                </wp:positionH>
                <wp:positionV relativeFrom="paragraph">
                  <wp:posOffset>120843</wp:posOffset>
                </wp:positionV>
                <wp:extent cx="118872" cy="36575"/>
                <wp:effectExtent l="0" t="0" r="0" b="0"/>
                <wp:wrapTopAndBottom/>
                <wp:docPr id="67"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r/>
                      </pic:nvPicPr>
                      <pic:blipFill>
                        <a:blip r:embed="rId20"/>
                        <a:stretch/>
                      </pic:blipFill>
                      <pic:spPr bwMode="auto">
                        <a:xfrm>
                          <a:off x="0" y="0"/>
                          <a:ext cx="118872"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z-index:-487608832;o:allowoverlap:true;o:allowincell:true;mso-position-horizontal-relative:page;margin-left:290.2pt;mso-position-horizontal:absolute;mso-position-vertical-relative:text;margin-top:9.5pt;mso-position-vertical:absolute;width:9.4pt;height:2.9pt;mso-wrap-distance-left:0.0pt;mso-wrap-distance-top:0.0pt;mso-wrap-distance-right:0.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9344" behindDoc="1" locked="0" layoutInCell="1" allowOverlap="1">
                <wp:simplePos x="0" y="0"/>
                <wp:positionH relativeFrom="page">
                  <wp:posOffset>3849623</wp:posOffset>
                </wp:positionH>
                <wp:positionV relativeFrom="paragraph">
                  <wp:posOffset>56835</wp:posOffset>
                </wp:positionV>
                <wp:extent cx="254083" cy="122681"/>
                <wp:effectExtent l="0" t="0" r="0" b="0"/>
                <wp:wrapTopAndBottom/>
                <wp:docPr id="68"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r/>
                      </pic:nvPicPr>
                      <pic:blipFill>
                        <a:blip r:embed="rId54"/>
                        <a:stretch/>
                      </pic:blipFill>
                      <pic:spPr bwMode="auto">
                        <a:xfrm>
                          <a:off x="0" y="0"/>
                          <a:ext cx="254083" cy="12268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position:absolute;z-index:-487609344;o:allowoverlap:true;o:allowincell:true;mso-position-horizontal-relative:page;margin-left:303.1pt;mso-position-horizontal:absolute;mso-position-vertical-relative:text;margin-top:4.5pt;mso-position-vertical:absolute;width:20.0pt;height:9.7pt;mso-wrap-distance-left:0.0pt;mso-wrap-distance-top:0.0pt;mso-wrap-distance-right:0.0pt;mso-wrap-distance-bottom:0.0pt;" stroked="false">
                <v:path textboxrect="0,0,0,0"/>
                <w10:wrap type="topAndBottom"/>
                <v:imagedata r:id="rId5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09856" behindDoc="1" locked="0" layoutInCell="1" allowOverlap="1">
                <wp:simplePos x="0" y="0"/>
                <wp:positionH relativeFrom="page">
                  <wp:posOffset>4160520</wp:posOffset>
                </wp:positionH>
                <wp:positionV relativeFrom="paragraph">
                  <wp:posOffset>65979</wp:posOffset>
                </wp:positionV>
                <wp:extent cx="336673" cy="113918"/>
                <wp:effectExtent l="0" t="0" r="0" b="0"/>
                <wp:wrapTopAndBottom/>
                <wp:docPr id="69"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r/>
                      </pic:nvPicPr>
                      <pic:blipFill>
                        <a:blip r:embed="rId55"/>
                        <a:stretch/>
                      </pic:blipFill>
                      <pic:spPr bwMode="auto">
                        <a:xfrm>
                          <a:off x="0" y="0"/>
                          <a:ext cx="336673" cy="11391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z-index:-487609856;o:allowoverlap:true;o:allowincell:true;mso-position-horizontal-relative:page;margin-left:327.6pt;mso-position-horizontal:absolute;mso-position-vertical-relative:text;margin-top:5.2pt;mso-position-vertical:absolute;width:26.5pt;height:9.0pt;mso-wrap-distance-left:0.0pt;mso-wrap-distance-top:0.0pt;mso-wrap-distance-right:0.0pt;mso-wrap-distance-bottom:0.0pt;" stroked="false">
                <v:path textboxrect="0,0,0,0"/>
                <w10:wrap type="topAndBottom"/>
                <v:imagedata r:id="rId5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10368" behindDoc="1" locked="0" layoutInCell="1" allowOverlap="1">
                <wp:simplePos x="0" y="0"/>
                <wp:positionH relativeFrom="page">
                  <wp:posOffset>5056632</wp:posOffset>
                </wp:positionH>
                <wp:positionV relativeFrom="paragraph">
                  <wp:posOffset>120843</wp:posOffset>
                </wp:positionV>
                <wp:extent cx="109727" cy="36575"/>
                <wp:effectExtent l="0" t="0" r="0" b="0"/>
                <wp:wrapTopAndBottom/>
                <wp:docPr id="70"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r/>
                      </pic:nvPicPr>
                      <pic:blipFill>
                        <a:blip r:embed="rId33"/>
                        <a:stretch/>
                      </pic:blipFill>
                      <pic:spPr bwMode="auto">
                        <a:xfrm>
                          <a:off x="0" y="0"/>
                          <a:ext cx="109727" cy="365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z-index:-487610368;o:allowoverlap:true;o:allowincell:true;mso-position-horizontal-relative:page;margin-left:398.2pt;mso-position-horizontal:absolute;mso-position-vertical-relative:text;margin-top:9.5pt;mso-position-vertical:absolute;width:8.6pt;height:2.9pt;mso-wrap-distance-left:0.0pt;mso-wrap-distance-top:0.0pt;mso-wrap-distance-right:0.0pt;mso-wrap-distance-bottom:0.0pt;" stroked="false">
                <v:path textboxrect="0,0,0,0"/>
                <w10:wrap type="topAndBottom"/>
                <v:imagedata r:id="rId3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7610880" behindDoc="1" locked="0" layoutInCell="1" allowOverlap="1">
                <wp:simplePos x="0" y="0"/>
                <wp:positionH relativeFrom="page">
                  <wp:posOffset>5248655</wp:posOffset>
                </wp:positionH>
                <wp:positionV relativeFrom="paragraph">
                  <wp:posOffset>56835</wp:posOffset>
                </wp:positionV>
                <wp:extent cx="163339" cy="122681"/>
                <wp:effectExtent l="0" t="0" r="0" b="0"/>
                <wp:wrapTopAndBottom/>
                <wp:docPr id="71"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r/>
                      </pic:nvPicPr>
                      <pic:blipFill>
                        <a:blip r:embed="rId56"/>
                        <a:stretch/>
                      </pic:blipFill>
                      <pic:spPr bwMode="auto">
                        <a:xfrm>
                          <a:off x="0" y="0"/>
                          <a:ext cx="163339" cy="12268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position:absolute;z-index:-487610880;o:allowoverlap:true;o:allowincell:true;mso-position-horizontal-relative:page;margin-left:413.3pt;mso-position-horizontal:absolute;mso-position-vertical-relative:text;margin-top:4.5pt;mso-position-vertical:absolute;width:12.9pt;height:9.7pt;mso-wrap-distance-left:0.0pt;mso-wrap-distance-top:0.0pt;mso-wrap-distance-right:0.0pt;mso-wrap-distance-bottom:0.0pt;" stroked="false">
                <v:path textboxrect="0,0,0,0"/>
                <w10:wrap type="topAndBottom"/>
                <v:imagedata r:id="rId56" o:title=""/>
              </v:shape>
            </w:pict>
          </mc:Fallback>
        </mc:AlternateContent>
      </w:r>
      <w:r/>
    </w:p>
    <w:p>
      <w:pPr>
        <w:pStyle w:val="1697"/>
        <w:ind w:left="7629" w:firstLine="0"/>
        <w:jc w:val="left"/>
        <w:tabs>
          <w:tab w:val="left" w:pos="8906" w:leader="none"/>
        </w:tabs>
      </w:pPr>
      <w:r>
        <w:rPr>
          <w:position w:val="-3"/>
        </w:rPr>
        <w:t xml:space="preserve">,</w:t>
      </w:r>
      <w:r>
        <w:rPr>
          <w:spacing w:val="80"/>
          <w:position w:val="-3"/>
        </w:rPr>
        <w:t xml:space="preserve"> </w:t>
      </w:r>
      <w:r>
        <w:rPr>
          <w:spacing w:val="30"/>
        </w:rPr>
        <mc:AlternateContent>
          <mc:Choice Requires="wpg">
            <w:drawing>
              <wp:inline xmlns:wp="http://schemas.openxmlformats.org/drawingml/2006/wordprocessingDrawing" distT="0" distB="0" distL="0" distR="0">
                <wp:extent cx="100584" cy="118871"/>
                <wp:effectExtent l="0" t="0" r="0" b="0"/>
                <wp:docPr id="72"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r/>
                      </pic:nvPicPr>
                      <pic:blipFill>
                        <a:blip r:embed="rId19"/>
                        <a:stretch/>
                      </pic:blipFill>
                      <pic:spPr bwMode="auto">
                        <a:xfrm>
                          <a:off x="0" y="0"/>
                          <a:ext cx="100584" cy="1188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7.9pt;height:9.4pt;mso-wrap-distance-left:0.0pt;mso-wrap-distance-top:0.0pt;mso-wrap-distance-right:0.0pt;mso-wrap-distance-bottom:0.0pt;" stroked="false">
                <v:path textboxrect="0,0,0,0"/>
                <v:imagedata r:id="rId19" o:title=""/>
              </v:shape>
            </w:pict>
          </mc:Fallback>
        </mc:AlternateContent>
      </w:r>
      <w:r>
        <w:rPr>
          <w:spacing w:val="30"/>
          <w:position w:val="10"/>
        </w:rPr>
        <w:t xml:space="preserve"> </w:t>
      </w:r>
      <w:r>
        <w:rPr>
          <w:spacing w:val="-9"/>
          <w:position w:val="10"/>
        </w:rPr>
        <mc:AlternateContent>
          <mc:Choice Requires="wpg">
            <w:drawing>
              <wp:inline xmlns:wp="http://schemas.openxmlformats.org/drawingml/2006/wordprocessingDrawing" distT="0" distB="0" distL="0" distR="0">
                <wp:extent cx="118872" cy="36575"/>
                <wp:effectExtent l="0" t="0" r="0" b="0"/>
                <wp:docPr id="73"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r/>
                      </pic:nvPicPr>
                      <pic:blipFill>
                        <a:blip r:embed="rId20"/>
                        <a:stretch/>
                      </pic:blipFill>
                      <pic:spPr bwMode="auto">
                        <a:xfrm>
                          <a:off x="0" y="0"/>
                          <a:ext cx="118872" cy="365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9.4pt;height:2.9pt;mso-wrap-distance-left:0.0pt;mso-wrap-distance-top:0.0pt;mso-wrap-distance-right:0.0pt;mso-wrap-distance-bottom:0.0pt;" stroked="false">
                <v:path textboxrect="0,0,0,0"/>
                <v:imagedata r:id="rId20" o:title=""/>
              </v:shape>
            </w:pict>
          </mc:Fallback>
        </mc:AlternateContent>
      </w:r>
      <w:r>
        <w:tab/>
      </w:r>
      <w:r>
        <w:rPr>
          <w:spacing w:val="-9"/>
        </w:rPr>
        <mc:AlternateContent>
          <mc:Choice Requires="wpg">
            <w:drawing>
              <wp:inline xmlns:wp="http://schemas.openxmlformats.org/drawingml/2006/wordprocessingDrawing" distT="0" distB="0" distL="0" distR="0">
                <wp:extent cx="109728" cy="118871"/>
                <wp:effectExtent l="0" t="0" r="0" b="0"/>
                <wp:docPr id="74"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r/>
                      </pic:nvPicPr>
                      <pic:blipFill>
                        <a:blip r:embed="rId31"/>
                        <a:stretch/>
                      </pic:blipFill>
                      <pic:spPr bwMode="auto">
                        <a:xfrm>
                          <a:off x="0" y="0"/>
                          <a:ext cx="109728" cy="1188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8.6pt;height:9.4pt;mso-wrap-distance-left:0.0pt;mso-wrap-distance-top:0.0pt;mso-wrap-distance-right:0.0pt;mso-wrap-distance-bottom:0.0pt;" stroked="false">
                <v:path textboxrect="0,0,0,0"/>
                <v:imagedata r:id="rId31" o:title=""/>
              </v:shape>
            </w:pict>
          </mc:Fallback>
        </mc:AlternateContent>
      </w:r>
      <w:r>
        <w:rPr>
          <w:spacing w:val="16"/>
          <w:position w:val="10"/>
        </w:rPr>
        <w:t xml:space="preserve"> </w:t>
      </w:r>
      <w:r>
        <w:rPr>
          <w:spacing w:val="16"/>
          <w:position w:val="10"/>
        </w:rPr>
        <mc:AlternateContent>
          <mc:Choice Requires="wpg">
            <w:drawing>
              <wp:inline xmlns:wp="http://schemas.openxmlformats.org/drawingml/2006/wordprocessingDrawing" distT="0" distB="0" distL="0" distR="0">
                <wp:extent cx="118872" cy="36575"/>
                <wp:effectExtent l="0" t="0" r="0" b="0"/>
                <wp:docPr id="75"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r/>
                      </pic:nvPicPr>
                      <pic:blipFill>
                        <a:blip r:embed="rId20"/>
                        <a:stretch/>
                      </pic:blipFill>
                      <pic:spPr bwMode="auto">
                        <a:xfrm>
                          <a:off x="0" y="0"/>
                          <a:ext cx="118872" cy="365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9.4pt;height:2.9pt;mso-wrap-distance-left:0.0pt;mso-wrap-distance-top:0.0pt;mso-wrap-distance-right:0.0pt;mso-wrap-distance-bottom:0.0pt;" stroked="false">
                <v:path textboxrect="0,0,0,0"/>
                <v:imagedata r:id="rId20" o:title=""/>
              </v:shape>
            </w:pict>
          </mc:Fallback>
        </mc:AlternateContent>
      </w:r>
      <w:r>
        <w:rPr>
          <w:spacing w:val="16"/>
        </w:rPr>
        <w:t xml:space="preserve"> </w:t>
      </w:r>
      <w:r>
        <w:rPr>
          <w:spacing w:val="19"/>
        </w:rPr>
        <mc:AlternateContent>
          <mc:Choice Requires="wpg">
            <w:drawing>
              <wp:inline xmlns:wp="http://schemas.openxmlformats.org/drawingml/2006/wordprocessingDrawing" distT="0" distB="0" distL="0" distR="0">
                <wp:extent cx="173736" cy="146303"/>
                <wp:effectExtent l="0" t="0" r="0" b="0"/>
                <wp:docPr id="76"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r/>
                      </pic:nvPicPr>
                      <pic:blipFill>
                        <a:blip r:embed="rId57"/>
                        <a:stretch/>
                      </pic:blipFill>
                      <pic:spPr bwMode="auto">
                        <a:xfrm>
                          <a:off x="0" y="0"/>
                          <a:ext cx="173736" cy="14630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13.7pt;height:11.5pt;mso-wrap-distance-left:0.0pt;mso-wrap-distance-top:0.0pt;mso-wrap-distance-right:0.0pt;mso-wrap-distance-bottom:0.0pt;" stroked="false">
                <v:path textboxrect="0,0,0,0"/>
                <v:imagedata r:id="rId57" o:title=""/>
              </v:shape>
            </w:pict>
          </mc:Fallback>
        </mc:AlternateContent>
      </w:r>
      <w:r>
        <w:rPr>
          <w:spacing w:val="40"/>
          <w:position w:val="-3"/>
        </w:rPr>
        <w:t xml:space="preserve"> </w:t>
      </w:r>
      <w:r>
        <w:rPr>
          <w:position w:val="-3"/>
        </w:rPr>
        <w:t xml:space="preserve">в</w:t>
      </w:r>
      <w:r/>
    </w:p>
    <w:p>
      <w:pPr>
        <w:pStyle w:val="1697"/>
        <w:ind w:firstLine="0"/>
        <w:jc w:val="left"/>
        <w:spacing w:before="77"/>
      </w:pPr>
      <w:r>
        <w:t xml:space="preserve">зависимости</w:t>
      </w:r>
      <w:r>
        <w:rPr>
          <w:spacing w:val="-3"/>
        </w:rPr>
        <w:t xml:space="preserve"> </w:t>
      </w:r>
      <w:r>
        <w:t xml:space="preserve">от</w:t>
      </w:r>
      <w:r>
        <w:rPr>
          <w:spacing w:val="6"/>
        </w:rPr>
        <w:t xml:space="preserve"> </w:t>
      </w:r>
      <w:r>
        <w:t xml:space="preserve">значений коэффициентов,</w:t>
      </w:r>
      <w:r>
        <w:rPr>
          <w:spacing w:val="3"/>
        </w:rPr>
        <w:t xml:space="preserve"> </w:t>
      </w:r>
      <w:r>
        <w:t xml:space="preserve">описывать</w:t>
      </w:r>
      <w:r>
        <w:rPr>
          <w:spacing w:val="6"/>
        </w:rPr>
        <w:t xml:space="preserve"> </w:t>
      </w:r>
      <w:r>
        <w:t xml:space="preserve">свойства</w:t>
      </w:r>
      <w:r>
        <w:rPr>
          <w:spacing w:val="5"/>
        </w:rPr>
        <w:t xml:space="preserve"> </w:t>
      </w:r>
      <w:r>
        <w:rPr>
          <w:spacing w:val="-2"/>
        </w:rPr>
        <w:t xml:space="preserve">функций.</w:t>
      </w:r>
      <w:r/>
    </w:p>
    <w:p>
      <w:pPr>
        <w:pStyle w:val="1697"/>
        <w:ind w:right="1330"/>
        <w:jc w:val="left"/>
        <w:spacing w:before="137" w:line="350" w:lineRule="auto"/>
        <w:tabs>
          <w:tab w:val="left" w:pos="4303" w:leader="none"/>
        </w:tabs>
      </w:pPr>
      <w:r>
        <w:t xml:space="preserve">Строить</w:t>
      </w:r>
      <w:r>
        <w:rPr>
          <w:spacing w:val="80"/>
        </w:rPr>
        <w:t xml:space="preserve"> </w:t>
      </w:r>
      <w:r>
        <w:t xml:space="preserve">и</w:t>
      </w:r>
      <w:r>
        <w:rPr>
          <w:spacing w:val="80"/>
        </w:rPr>
        <w:t xml:space="preserve"> </w:t>
      </w:r>
      <w:r>
        <w:t xml:space="preserve">изображать</w:t>
        <w:tab/>
        <w:t xml:space="preserve">схематически</w:t>
      </w:r>
      <w:r>
        <w:rPr>
          <w:spacing w:val="80"/>
        </w:rPr>
        <w:t xml:space="preserve"> </w:t>
      </w:r>
      <w:r>
        <w:t xml:space="preserve">графики</w:t>
      </w:r>
      <w:r>
        <w:rPr>
          <w:spacing w:val="80"/>
        </w:rPr>
        <w:t xml:space="preserve"> </w:t>
      </w:r>
      <w:r>
        <w:t xml:space="preserve">квадратичных</w:t>
      </w:r>
      <w:r>
        <w:rPr>
          <w:spacing w:val="80"/>
        </w:rPr>
        <w:t xml:space="preserve"> </w:t>
      </w:r>
      <w:r>
        <w:t xml:space="preserve">функций, описывать свойства квадратичных функций по их графикам.</w:t>
      </w:r>
      <w:r/>
    </w:p>
    <w:p>
      <w:pPr>
        <w:pStyle w:val="1697"/>
        <w:ind w:right="1330"/>
        <w:jc w:val="left"/>
        <w:spacing w:before="6" w:line="355" w:lineRule="auto"/>
      </w:pPr>
      <w:r>
        <w:t xml:space="preserve">Распознавать</w:t>
      </w:r>
      <w:r>
        <w:rPr>
          <w:spacing w:val="80"/>
        </w:rPr>
        <w:t xml:space="preserve"> </w:t>
      </w:r>
      <w:r>
        <w:t xml:space="preserve">квадратичную</w:t>
      </w:r>
      <w:r>
        <w:rPr>
          <w:spacing w:val="80"/>
        </w:rPr>
        <w:t xml:space="preserve"> </w:t>
      </w:r>
      <w:r>
        <w:t xml:space="preserve">функцию</w:t>
      </w:r>
      <w:r>
        <w:rPr>
          <w:spacing w:val="80"/>
        </w:rPr>
        <w:t xml:space="preserve"> </w:t>
      </w:r>
      <w:r>
        <w:t xml:space="preserve">по</w:t>
      </w:r>
      <w:r>
        <w:rPr>
          <w:spacing w:val="80"/>
        </w:rPr>
        <w:t xml:space="preserve"> </w:t>
      </w:r>
      <w:r>
        <w:t xml:space="preserve">формуле,</w:t>
      </w:r>
      <w:r>
        <w:rPr>
          <w:spacing w:val="80"/>
        </w:rPr>
        <w:t xml:space="preserve"> </w:t>
      </w:r>
      <w:r>
        <w:t xml:space="preserve">приводить</w:t>
      </w:r>
      <w:r>
        <w:rPr>
          <w:spacing w:val="80"/>
        </w:rPr>
        <w:t xml:space="preserve"> </w:t>
      </w:r>
      <w:r>
        <w:t xml:space="preserve">примеры квадратичных функций из реальной жизни, физики, геометрии.</w:t>
      </w:r>
      <w:r/>
    </w:p>
    <w:p>
      <w:pPr>
        <w:pStyle w:val="1697"/>
        <w:ind w:left="1351" w:firstLine="0"/>
        <w:jc w:val="left"/>
        <w:spacing w:line="292" w:lineRule="exact"/>
      </w:pPr>
      <w:r>
        <w:t xml:space="preserve">24.5.5.3.4.</w:t>
      </w:r>
      <w:r>
        <w:rPr>
          <w:spacing w:val="-2"/>
        </w:rPr>
        <w:t xml:space="preserve"> </w:t>
      </w:r>
      <w:r>
        <w:t xml:space="preserve">Числовые</w:t>
      </w:r>
      <w:r>
        <w:rPr>
          <w:spacing w:val="5"/>
        </w:rPr>
        <w:t xml:space="preserve"> </w:t>
      </w:r>
      <w:r>
        <w:t xml:space="preserve">последовательности</w:t>
      </w:r>
      <w:r>
        <w:rPr>
          <w:spacing w:val="5"/>
        </w:rPr>
        <w:t xml:space="preserve"> </w:t>
      </w:r>
      <w:r>
        <w:t xml:space="preserve">и</w:t>
      </w:r>
      <w:r>
        <w:rPr>
          <w:spacing w:val="6"/>
        </w:rPr>
        <w:t xml:space="preserve"> </w:t>
      </w:r>
      <w:r>
        <w:rPr>
          <w:spacing w:val="-2"/>
        </w:rPr>
        <w:t xml:space="preserve">прогрессии.</w:t>
      </w:r>
      <w:r/>
    </w:p>
    <w:p>
      <w:pPr>
        <w:jc w:val="left"/>
        <w:spacing w:after="0" w:line="292"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Распознавать арифметическую и геометрическую прогрессии при разных способах задания.</w:t>
      </w:r>
      <w:r/>
    </w:p>
    <w:p>
      <w:pPr>
        <w:pStyle w:val="1697"/>
        <w:ind w:left="684" w:right="1327"/>
        <w:spacing w:line="350" w:lineRule="auto"/>
      </w:pPr>
      <w:r>
        <w:t xml:space="preserve">Выполнять вычисления с использованием формул n-го члена арифметической и геометрической прогрессий, суммы первых n членов.</w:t>
      </w:r>
      <w:r/>
    </w:p>
    <w:p>
      <w:pPr>
        <w:pStyle w:val="1697"/>
        <w:ind w:left="684" w:right="1331"/>
        <w:spacing w:line="355" w:lineRule="auto"/>
      </w:pPr>
      <w:r>
        <w:t xml:space="preserve">Изображать</w:t>
      </w:r>
      <w:r>
        <w:rPr>
          <w:spacing w:val="40"/>
        </w:rPr>
        <w:t xml:space="preserve"> </w:t>
      </w:r>
      <w:r>
        <w:t xml:space="preserve">члены</w:t>
      </w:r>
      <w:r>
        <w:rPr>
          <w:spacing w:val="40"/>
        </w:rPr>
        <w:t xml:space="preserve"> </w:t>
      </w:r>
      <w:r>
        <w:t xml:space="preserve">последовательности</w:t>
      </w:r>
      <w:r>
        <w:rPr>
          <w:spacing w:val="40"/>
        </w:rPr>
        <w:t xml:space="preserve"> </w:t>
      </w:r>
      <w:r>
        <w:t xml:space="preserve">точками</w:t>
      </w:r>
      <w:r>
        <w:rPr>
          <w:spacing w:val="40"/>
        </w:rPr>
        <w:t xml:space="preserve"> </w:t>
      </w:r>
      <w:r>
        <w:t xml:space="preserve">на</w:t>
      </w:r>
      <w:r>
        <w:rPr>
          <w:spacing w:val="40"/>
        </w:rPr>
        <w:t xml:space="preserve"> </w:t>
      </w:r>
      <w:r>
        <w:t xml:space="preserve">координатной </w:t>
      </w:r>
      <w:r>
        <w:rPr>
          <w:spacing w:val="-2"/>
        </w:rPr>
        <w:t xml:space="preserve">плоскости.</w:t>
      </w:r>
      <w:r/>
    </w:p>
    <w:p>
      <w:pPr>
        <w:pStyle w:val="1697"/>
        <w:ind w:left="684" w:right="1328"/>
        <w:spacing w:line="350" w:lineRule="auto"/>
      </w:pPr>
      <w:r>
        <w:t xml:space="preserve">Решать задачи, связанные с числовыми последовательностями, в том числе задачи из реальной жизни (с использованием калькулятора, цифровых</w:t>
      </w:r>
      <w:r>
        <w:rPr>
          <w:spacing w:val="80"/>
        </w:rPr>
        <w:t xml:space="preserve"> </w:t>
      </w:r>
      <w:r>
        <w:rPr>
          <w:spacing w:val="-2"/>
        </w:rPr>
        <w:t xml:space="preserve">технологий).</w:t>
      </w:r>
      <w:r/>
    </w:p>
    <w:p>
      <w:pPr>
        <w:pStyle w:val="1699"/>
        <w:numPr>
          <w:ilvl w:val="1"/>
          <w:numId w:val="388"/>
        </w:numPr>
        <w:ind w:left="684" w:right="1326" w:firstLine="667"/>
        <w:jc w:val="both"/>
        <w:spacing w:before="0" w:after="0" w:line="350" w:lineRule="auto"/>
        <w:tabs>
          <w:tab w:val="left" w:pos="1943" w:leader="none"/>
        </w:tabs>
        <w:rPr>
          <w:sz w:val="26"/>
        </w:rPr>
      </w:pPr>
      <w:r>
        <w:rPr>
          <w:sz w:val="26"/>
        </w:rPr>
        <w:t xml:space="preserve">Федеральная рабочая программа учебного курса «Геометрия» в 7–9 классах (далее соответственно – программа учебного курса «Геометрия», учебный </w:t>
      </w:r>
      <w:r>
        <w:rPr>
          <w:spacing w:val="-2"/>
          <w:sz w:val="26"/>
        </w:rPr>
        <w:t xml:space="preserve">курс).</w:t>
      </w:r>
      <w:r/>
    </w:p>
    <w:p>
      <w:pPr>
        <w:pStyle w:val="1699"/>
        <w:numPr>
          <w:ilvl w:val="2"/>
          <w:numId w:val="388"/>
        </w:numPr>
        <w:ind w:left="2134" w:right="0" w:hanging="783"/>
        <w:jc w:val="both"/>
        <w:spacing w:before="3" w:after="0" w:line="240" w:lineRule="auto"/>
        <w:tabs>
          <w:tab w:val="left" w:pos="2134" w:leader="none"/>
        </w:tabs>
        <w:rPr>
          <w:sz w:val="26"/>
        </w:rPr>
      </w:pPr>
      <w:r>
        <w:rPr>
          <w:sz w:val="26"/>
        </w:rPr>
        <w:t xml:space="preserve">Пояснительная</w:t>
      </w:r>
      <w:r>
        <w:rPr>
          <w:spacing w:val="13"/>
          <w:sz w:val="26"/>
        </w:rPr>
        <w:t xml:space="preserve"> </w:t>
      </w:r>
      <w:r>
        <w:rPr>
          <w:spacing w:val="-2"/>
          <w:sz w:val="26"/>
        </w:rPr>
        <w:t xml:space="preserve">записка.</w:t>
      </w:r>
      <w:r/>
    </w:p>
    <w:p>
      <w:pPr>
        <w:pStyle w:val="1699"/>
        <w:numPr>
          <w:ilvl w:val="3"/>
          <w:numId w:val="388"/>
        </w:numPr>
        <w:ind w:left="684" w:right="1331" w:firstLine="667"/>
        <w:jc w:val="both"/>
        <w:spacing w:before="143" w:after="0" w:line="352" w:lineRule="auto"/>
        <w:tabs>
          <w:tab w:val="left" w:pos="2363" w:leader="none"/>
        </w:tabs>
        <w:rPr>
          <w:sz w:val="26"/>
        </w:rPr>
      </w:pPr>
      <w:r>
        <w:rPr>
          <w:sz w:val="26"/>
        </w:rPr>
        <w:t xml:space="preserve">Геометрия как один из основных раздело</w:t>
      </w:r>
      <w:r>
        <w:rPr>
          <w:sz w:val="26"/>
        </w:rPr>
        <w:t xml:space="preserve">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w:t>
      </w:r>
      <w:r>
        <w:rPr>
          <w:sz w:val="26"/>
        </w:rPr>
        <w:t xml:space="preserve">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sz w:val="26"/>
        </w:rPr>
        <w:t xml:space="preserve">утверждения.</w:t>
      </w:r>
      <w:r/>
    </w:p>
    <w:p>
      <w:pPr>
        <w:pStyle w:val="1699"/>
        <w:numPr>
          <w:ilvl w:val="3"/>
          <w:numId w:val="388"/>
        </w:numPr>
        <w:ind w:left="684" w:right="1326" w:firstLine="667"/>
        <w:jc w:val="both"/>
        <w:spacing w:before="0" w:after="0" w:line="352" w:lineRule="auto"/>
        <w:tabs>
          <w:tab w:val="left" w:pos="2335" w:leader="none"/>
        </w:tabs>
        <w:rPr>
          <w:sz w:val="26"/>
        </w:rPr>
      </w:pPr>
      <w:r>
        <w:rPr>
          <w:sz w:val="26"/>
        </w:rPr>
        <w:t xml:space="preserve">Целью изучения геометрии является использование её </w:t>
      </w:r>
      <w:r>
        <w:rPr>
          <w:sz w:val="26"/>
        </w:rPr>
        <w:t xml:space="preserve">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w:t>
      </w:r>
      <w:r>
        <w:rPr>
          <w:sz w:val="26"/>
        </w:rPr>
        <w:t xml:space="preserve">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r/>
    </w:p>
    <w:p>
      <w:pPr>
        <w:pStyle w:val="1697"/>
        <w:ind w:left="1351" w:firstLine="0"/>
        <w:spacing w:line="297" w:lineRule="exact"/>
      </w:pPr>
      <w:r>
        <w:t xml:space="preserve">Важно</w:t>
      </w:r>
      <w:r>
        <w:rPr>
          <w:spacing w:val="48"/>
        </w:rPr>
        <w:t xml:space="preserve"> </w:t>
      </w:r>
      <w:r>
        <w:t xml:space="preserve">подчёркивать</w:t>
      </w:r>
      <w:r>
        <w:rPr>
          <w:spacing w:val="47"/>
        </w:rPr>
        <w:t xml:space="preserve"> </w:t>
      </w:r>
      <w:r>
        <w:t xml:space="preserve">связи</w:t>
      </w:r>
      <w:r>
        <w:rPr>
          <w:spacing w:val="74"/>
        </w:rPr>
        <w:t xml:space="preserve"> </w:t>
      </w:r>
      <w:r>
        <w:t xml:space="preserve">геометрии</w:t>
      </w:r>
      <w:r>
        <w:rPr>
          <w:spacing w:val="79"/>
        </w:rPr>
        <w:t xml:space="preserve"> </w:t>
      </w:r>
      <w:r>
        <w:t xml:space="preserve">с</w:t>
      </w:r>
      <w:r>
        <w:rPr>
          <w:spacing w:val="78"/>
        </w:rPr>
        <w:t xml:space="preserve"> </w:t>
      </w:r>
      <w:r>
        <w:t xml:space="preserve">другими</w:t>
      </w:r>
      <w:r>
        <w:rPr>
          <w:spacing w:val="78"/>
        </w:rPr>
        <w:t xml:space="preserve"> </w:t>
      </w:r>
      <w:r>
        <w:t xml:space="preserve">учебными</w:t>
      </w:r>
      <w:r>
        <w:rPr>
          <w:spacing w:val="79"/>
        </w:rPr>
        <w:t xml:space="preserve"> </w:t>
      </w:r>
      <w:r>
        <w:rPr>
          <w:spacing w:val="-2"/>
        </w:rPr>
        <w:t xml:space="preserve">предметами,</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2" w:lineRule="auto"/>
      </w:pPr>
      <w:r>
        <w:t xml:space="preserve">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w:t>
      </w:r>
      <w:r>
        <w:rPr>
          <w:spacing w:val="47"/>
        </w:rPr>
        <w:t xml:space="preserve"> </w:t>
      </w:r>
      <w:r>
        <w:t xml:space="preserve">ярко</w:t>
      </w:r>
      <w:r>
        <w:rPr>
          <w:spacing w:val="49"/>
        </w:rPr>
        <w:t xml:space="preserve"> </w:t>
      </w:r>
      <w:r>
        <w:t xml:space="preserve">видны</w:t>
      </w:r>
      <w:r>
        <w:rPr>
          <w:spacing w:val="53"/>
        </w:rPr>
        <w:t xml:space="preserve"> </w:t>
      </w:r>
      <w:r>
        <w:t xml:space="preserve">в</w:t>
      </w:r>
      <w:r>
        <w:rPr>
          <w:spacing w:val="51"/>
        </w:rPr>
        <w:t xml:space="preserve"> </w:t>
      </w:r>
      <w:r>
        <w:t xml:space="preserve">темах</w:t>
      </w:r>
      <w:r>
        <w:rPr>
          <w:spacing w:val="55"/>
        </w:rPr>
        <w:t xml:space="preserve"> </w:t>
      </w:r>
      <w:r>
        <w:t xml:space="preserve">«Векторы»,</w:t>
      </w:r>
      <w:r>
        <w:rPr>
          <w:spacing w:val="52"/>
        </w:rPr>
        <w:t xml:space="preserve"> </w:t>
      </w:r>
      <w:r>
        <w:t xml:space="preserve">«Тригонометрические</w:t>
      </w:r>
      <w:r>
        <w:rPr>
          <w:spacing w:val="55"/>
        </w:rPr>
        <w:t xml:space="preserve"> </w:t>
      </w:r>
      <w:r>
        <w:rPr>
          <w:spacing w:val="-2"/>
        </w:rPr>
        <w:t xml:space="preserve">соотношения»,</w:t>
      </w:r>
      <w:r/>
    </w:p>
    <w:p>
      <w:pPr>
        <w:pStyle w:val="1697"/>
        <w:ind w:firstLine="0"/>
        <w:spacing w:line="296" w:lineRule="exact"/>
      </w:pPr>
      <w:r>
        <w:t xml:space="preserve">«Метод</w:t>
      </w:r>
      <w:r>
        <w:rPr>
          <w:spacing w:val="-1"/>
        </w:rPr>
        <w:t xml:space="preserve"> </w:t>
      </w:r>
      <w:r>
        <w:t xml:space="preserve">координат»</w:t>
      </w:r>
      <w:r>
        <w:rPr>
          <w:spacing w:val="10"/>
        </w:rPr>
        <w:t xml:space="preserve"> </w:t>
      </w:r>
      <w:r>
        <w:t xml:space="preserve">и</w:t>
      </w:r>
      <w:r>
        <w:rPr>
          <w:spacing w:val="3"/>
        </w:rPr>
        <w:t xml:space="preserve"> </w:t>
      </w:r>
      <w:r>
        <w:t xml:space="preserve">«Теорема</w:t>
      </w:r>
      <w:r>
        <w:rPr>
          <w:spacing w:val="-2"/>
        </w:rPr>
        <w:t xml:space="preserve"> Пифагора».</w:t>
      </w:r>
      <w:r/>
    </w:p>
    <w:p>
      <w:pPr>
        <w:pStyle w:val="1699"/>
        <w:numPr>
          <w:ilvl w:val="3"/>
          <w:numId w:val="388"/>
        </w:numPr>
        <w:ind w:left="684" w:right="1325" w:firstLine="667"/>
        <w:jc w:val="both"/>
        <w:spacing w:before="137" w:after="0" w:line="355" w:lineRule="auto"/>
        <w:tabs>
          <w:tab w:val="left" w:pos="2339" w:leader="none"/>
        </w:tabs>
        <w:rPr>
          <w:sz w:val="26"/>
        </w:rPr>
      </w:pPr>
      <w:r>
        <w:rPr>
          <w:sz w:val="26"/>
        </w:rPr>
        <w:t xml:space="preserve">Учебный курс «Геометрия» включает следующие основные</w:t>
      </w:r>
      <w:r>
        <w:rPr>
          <w:spacing w:val="80"/>
          <w:sz w:val="26"/>
        </w:rPr>
        <w:t xml:space="preserve"> </w:t>
      </w:r>
      <w:r>
        <w:rPr>
          <w:sz w:val="26"/>
        </w:rPr>
        <w:t xml:space="preserve">разделы содержания: «Геометрические фигуры и их свойства», «Измерение геометрических</w:t>
      </w:r>
      <w:r>
        <w:rPr>
          <w:spacing w:val="66"/>
          <w:sz w:val="26"/>
        </w:rPr>
        <w:t xml:space="preserve"> </w:t>
      </w:r>
      <w:r>
        <w:rPr>
          <w:sz w:val="26"/>
        </w:rPr>
        <w:t xml:space="preserve">величин»,</w:t>
      </w:r>
      <w:r>
        <w:rPr>
          <w:spacing w:val="75"/>
          <w:sz w:val="26"/>
        </w:rPr>
        <w:t xml:space="preserve"> </w:t>
      </w:r>
      <w:r>
        <w:rPr>
          <w:sz w:val="26"/>
        </w:rPr>
        <w:t xml:space="preserve">«Декартовы</w:t>
      </w:r>
      <w:r>
        <w:rPr>
          <w:spacing w:val="68"/>
          <w:sz w:val="26"/>
        </w:rPr>
        <w:t xml:space="preserve"> </w:t>
      </w:r>
      <w:r>
        <w:rPr>
          <w:sz w:val="26"/>
        </w:rPr>
        <w:t xml:space="preserve">координаты</w:t>
      </w:r>
      <w:r>
        <w:rPr>
          <w:spacing w:val="68"/>
          <w:sz w:val="26"/>
        </w:rPr>
        <w:t xml:space="preserve"> </w:t>
      </w:r>
      <w:r>
        <w:rPr>
          <w:sz w:val="26"/>
        </w:rPr>
        <w:t xml:space="preserve">на</w:t>
      </w:r>
      <w:r>
        <w:rPr>
          <w:spacing w:val="74"/>
          <w:sz w:val="26"/>
        </w:rPr>
        <w:t xml:space="preserve"> </w:t>
      </w:r>
      <w:r>
        <w:rPr>
          <w:sz w:val="26"/>
        </w:rPr>
        <w:t xml:space="preserve">плоскости»,</w:t>
      </w:r>
      <w:r>
        <w:rPr>
          <w:spacing w:val="73"/>
          <w:sz w:val="26"/>
        </w:rPr>
        <w:t xml:space="preserve"> </w:t>
      </w:r>
      <w:r>
        <w:rPr>
          <w:spacing w:val="-2"/>
          <w:sz w:val="26"/>
        </w:rPr>
        <w:t xml:space="preserve">«Векторы»,</w:t>
      </w:r>
      <w:r/>
    </w:p>
    <w:p>
      <w:pPr>
        <w:pStyle w:val="1697"/>
        <w:ind w:left="684" w:firstLine="0"/>
        <w:spacing w:line="292" w:lineRule="exact"/>
      </w:pPr>
      <w:r>
        <w:t xml:space="preserve">«Движения</w:t>
      </w:r>
      <w:r>
        <w:rPr>
          <w:spacing w:val="9"/>
        </w:rPr>
        <w:t xml:space="preserve"> </w:t>
      </w:r>
      <w:r>
        <w:t xml:space="preserve">плоскости»,</w:t>
      </w:r>
      <w:r>
        <w:rPr>
          <w:spacing w:val="4"/>
        </w:rPr>
        <w:t xml:space="preserve"> </w:t>
      </w:r>
      <w:r>
        <w:t xml:space="preserve">«Преобразования</w:t>
      </w:r>
      <w:r>
        <w:rPr>
          <w:spacing w:val="5"/>
        </w:rPr>
        <w:t xml:space="preserve"> </w:t>
      </w:r>
      <w:r>
        <w:rPr>
          <w:spacing w:val="-2"/>
        </w:rPr>
        <w:t xml:space="preserve">подобия».</w:t>
      </w:r>
      <w:r/>
    </w:p>
    <w:p>
      <w:pPr>
        <w:pStyle w:val="1699"/>
        <w:numPr>
          <w:ilvl w:val="3"/>
          <w:numId w:val="388"/>
        </w:numPr>
        <w:ind w:left="2335" w:right="0" w:hanging="984"/>
        <w:jc w:val="both"/>
        <w:spacing w:before="138" w:after="0" w:line="240" w:lineRule="auto"/>
        <w:tabs>
          <w:tab w:val="left" w:pos="2335" w:leader="none"/>
        </w:tabs>
        <w:rPr>
          <w:sz w:val="26"/>
        </w:rPr>
      </w:pPr>
      <w:r>
        <w:rPr>
          <w:sz w:val="26"/>
        </w:rPr>
        <w:t xml:space="preserve">Общее</w:t>
      </w:r>
      <w:r>
        <w:rPr>
          <w:spacing w:val="7"/>
          <w:sz w:val="26"/>
        </w:rPr>
        <w:t xml:space="preserve"> </w:t>
      </w:r>
      <w:r>
        <w:rPr>
          <w:sz w:val="26"/>
        </w:rPr>
        <w:t xml:space="preserve">число</w:t>
      </w:r>
      <w:r>
        <w:rPr>
          <w:spacing w:val="2"/>
          <w:sz w:val="26"/>
        </w:rPr>
        <w:t xml:space="preserve"> </w:t>
      </w:r>
      <w:r>
        <w:rPr>
          <w:sz w:val="26"/>
        </w:rPr>
        <w:t xml:space="preserve">часов,</w:t>
      </w:r>
      <w:r>
        <w:rPr>
          <w:spacing w:val="2"/>
          <w:sz w:val="26"/>
        </w:rPr>
        <w:t xml:space="preserve"> </w:t>
      </w:r>
      <w:r>
        <w:rPr>
          <w:sz w:val="26"/>
        </w:rPr>
        <w:t xml:space="preserve">рекомендованных</w:t>
      </w:r>
      <w:r>
        <w:rPr>
          <w:spacing w:val="7"/>
          <w:sz w:val="26"/>
        </w:rPr>
        <w:t xml:space="preserve"> </w:t>
      </w:r>
      <w:r>
        <w:rPr>
          <w:sz w:val="26"/>
        </w:rPr>
        <w:t xml:space="preserve">для</w:t>
      </w:r>
      <w:r>
        <w:rPr>
          <w:spacing w:val="4"/>
          <w:sz w:val="26"/>
        </w:rPr>
        <w:t xml:space="preserve"> </w:t>
      </w:r>
      <w:r>
        <w:rPr>
          <w:sz w:val="26"/>
        </w:rPr>
        <w:t xml:space="preserve">изучения</w:t>
      </w:r>
      <w:r>
        <w:rPr>
          <w:spacing w:val="8"/>
          <w:sz w:val="26"/>
        </w:rPr>
        <w:t xml:space="preserve"> </w:t>
      </w:r>
      <w:r>
        <w:rPr>
          <w:sz w:val="26"/>
        </w:rPr>
        <w:t xml:space="preserve">учебного</w:t>
      </w:r>
      <w:r>
        <w:rPr>
          <w:spacing w:val="3"/>
          <w:sz w:val="26"/>
        </w:rPr>
        <w:t xml:space="preserve"> </w:t>
      </w:r>
      <w:r>
        <w:rPr>
          <w:spacing w:val="-2"/>
          <w:sz w:val="26"/>
        </w:rPr>
        <w:t xml:space="preserve">курса</w:t>
      </w:r>
      <w:r/>
    </w:p>
    <w:p>
      <w:pPr>
        <w:pStyle w:val="1697"/>
        <w:ind w:left="684" w:right="1326" w:firstLine="0"/>
        <w:spacing w:before="143" w:line="350" w:lineRule="auto"/>
      </w:pPr>
      <w:r>
        <w:t xml:space="preserve">«Геометрия», – 204 часа: в 7 классе – 68 часов (2 часа в неделю), в 8 классе – 68 часов (2 часа в неделю), в 9 классе – 68 часов (2 часа в неделю).</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7</w:t>
      </w:r>
      <w:r>
        <w:rPr>
          <w:spacing w:val="3"/>
          <w:sz w:val="26"/>
        </w:rPr>
        <w:t xml:space="preserve"> </w:t>
      </w:r>
      <w:r>
        <w:rPr>
          <w:spacing w:val="-2"/>
          <w:sz w:val="26"/>
        </w:rPr>
        <w:t xml:space="preserve">классе.</w:t>
      </w:r>
      <w:r/>
    </w:p>
    <w:p>
      <w:pPr>
        <w:pStyle w:val="1697"/>
        <w:ind w:left="684" w:right="1335"/>
        <w:spacing w:before="143" w:line="352" w:lineRule="auto"/>
      </w:pPr>
      <w:r>
        <w:t xml:space="preserve">Начальные понятия геометрии. Точка, прямая, отрезок, луч. Угол. Виды углов.</w:t>
      </w:r>
      <w:r>
        <w:rPr>
          <w:spacing w:val="40"/>
        </w:rPr>
        <w:t xml:space="preserve"> </w:t>
      </w:r>
      <w:r>
        <w:t xml:space="preserve">Вертикальные</w:t>
      </w:r>
      <w:r>
        <w:rPr>
          <w:spacing w:val="40"/>
        </w:rPr>
        <w:t xml:space="preserve"> </w:t>
      </w:r>
      <w:r>
        <w:t xml:space="preserve">и</w:t>
      </w:r>
      <w:r>
        <w:rPr>
          <w:spacing w:val="40"/>
        </w:rPr>
        <w:t xml:space="preserve"> </w:t>
      </w:r>
      <w:r>
        <w:t xml:space="preserve">смежные</w:t>
      </w:r>
      <w:r>
        <w:rPr>
          <w:spacing w:val="40"/>
        </w:rPr>
        <w:t xml:space="preserve"> </w:t>
      </w:r>
      <w:r>
        <w:t xml:space="preserve">углы.</w:t>
      </w:r>
      <w:r>
        <w:rPr>
          <w:spacing w:val="40"/>
        </w:rPr>
        <w:t xml:space="preserve"> </w:t>
      </w:r>
      <w:r>
        <w:t xml:space="preserve">Биссектриса</w:t>
      </w:r>
      <w:r>
        <w:rPr>
          <w:spacing w:val="40"/>
        </w:rPr>
        <w:t xml:space="preserve"> </w:t>
      </w:r>
      <w:r>
        <w:t xml:space="preserve">угла.</w:t>
      </w:r>
      <w:r>
        <w:rPr>
          <w:spacing w:val="40"/>
        </w:rPr>
        <w:t xml:space="preserve"> </w:t>
      </w:r>
      <w:r>
        <w:t xml:space="preserve">Ломаная, многоугольник. Параллельность и перпендикулярность прямых.</w:t>
      </w:r>
      <w:r/>
    </w:p>
    <w:p>
      <w:pPr>
        <w:pStyle w:val="1697"/>
        <w:ind w:left="684" w:right="1328"/>
        <w:spacing w:line="350" w:lineRule="auto"/>
      </w:pPr>
      <w:r>
        <w:t xml:space="preserve">Симметричные фигуры. Основные свойства осевой симметрии. Примеры симметрии в окружающем мире.</w:t>
      </w:r>
      <w:r/>
    </w:p>
    <w:p>
      <w:pPr>
        <w:pStyle w:val="1697"/>
        <w:ind w:left="684" w:right="1332"/>
        <w:spacing w:before="2" w:line="355" w:lineRule="auto"/>
      </w:pPr>
      <w:r>
        <w:t xml:space="preserve">Основные построения с помощью циркуля и линейки. Треугольник. Высота, медиана, биссектриса, их свойства.</w:t>
      </w:r>
      <w:r/>
    </w:p>
    <w:p>
      <w:pPr>
        <w:pStyle w:val="1697"/>
        <w:ind w:left="684" w:right="1329"/>
        <w:spacing w:line="355" w:lineRule="auto"/>
      </w:pPr>
      <w:r>
        <w:t xml:space="preserve">Равнобедренный и равносторонний треугольники. Неравенство</w:t>
      </w:r>
      <w:r>
        <w:rPr>
          <w:spacing w:val="40"/>
        </w:rPr>
        <w:t xml:space="preserve"> </w:t>
      </w:r>
      <w:r>
        <w:rPr>
          <w:spacing w:val="-2"/>
        </w:rPr>
        <w:t xml:space="preserve">треугольника.</w:t>
      </w:r>
      <w:r/>
    </w:p>
    <w:p>
      <w:pPr>
        <w:pStyle w:val="1697"/>
        <w:ind w:left="684" w:right="1333"/>
        <w:spacing w:line="350" w:lineRule="auto"/>
      </w:pPr>
      <w:r>
        <w:t xml:space="preserve">Свойства и признаки равнобедренного треугольника. Признаки равенства </w:t>
      </w:r>
      <w:r>
        <w:rPr>
          <w:spacing w:val="-2"/>
        </w:rPr>
        <w:t xml:space="preserve">треугольников.</w:t>
      </w:r>
      <w:r/>
    </w:p>
    <w:p>
      <w:pPr>
        <w:pStyle w:val="1697"/>
        <w:ind w:left="1351" w:firstLine="0"/>
      </w:pPr>
      <w:r>
        <w:t xml:space="preserve">Свойства</w:t>
      </w:r>
      <w:r>
        <w:rPr>
          <w:spacing w:val="66"/>
        </w:rPr>
        <w:t xml:space="preserve"> </w:t>
      </w:r>
      <w:r>
        <w:t xml:space="preserve">и</w:t>
      </w:r>
      <w:r>
        <w:rPr>
          <w:spacing w:val="74"/>
        </w:rPr>
        <w:t xml:space="preserve"> </w:t>
      </w:r>
      <w:r>
        <w:t xml:space="preserve">признаки</w:t>
      </w:r>
      <w:r>
        <w:rPr>
          <w:spacing w:val="68"/>
        </w:rPr>
        <w:t xml:space="preserve"> </w:t>
      </w:r>
      <w:r>
        <w:t xml:space="preserve">параллельных</w:t>
      </w:r>
      <w:r>
        <w:rPr>
          <w:spacing w:val="73"/>
        </w:rPr>
        <w:t xml:space="preserve"> </w:t>
      </w:r>
      <w:r>
        <w:t xml:space="preserve">прямых.</w:t>
      </w:r>
      <w:r>
        <w:rPr>
          <w:spacing w:val="75"/>
        </w:rPr>
        <w:t xml:space="preserve"> </w:t>
      </w:r>
      <w:r>
        <w:t xml:space="preserve">Сумма</w:t>
      </w:r>
      <w:r>
        <w:rPr>
          <w:spacing w:val="73"/>
        </w:rPr>
        <w:t xml:space="preserve"> </w:t>
      </w:r>
      <w:r>
        <w:t xml:space="preserve">углов</w:t>
      </w:r>
      <w:r>
        <w:rPr>
          <w:spacing w:val="75"/>
        </w:rPr>
        <w:t xml:space="preserve"> </w:t>
      </w:r>
      <w:r>
        <w:rPr>
          <w:spacing w:val="-2"/>
        </w:rPr>
        <w:t xml:space="preserve">треугольника.</w:t>
      </w:r>
      <w:r/>
    </w:p>
    <w:p>
      <w:pPr>
        <w:pStyle w:val="1697"/>
        <w:ind w:left="684" w:firstLine="0"/>
        <w:spacing w:before="135"/>
      </w:pPr>
      <w:r>
        <w:t xml:space="preserve">Внешние</w:t>
      </w:r>
      <w:r>
        <w:rPr>
          <w:spacing w:val="-1"/>
        </w:rPr>
        <w:t xml:space="preserve"> </w:t>
      </w:r>
      <w:r>
        <w:t xml:space="preserve">углы</w:t>
      </w:r>
      <w:r>
        <w:rPr>
          <w:spacing w:val="3"/>
        </w:rPr>
        <w:t xml:space="preserve"> </w:t>
      </w:r>
      <w:r>
        <w:rPr>
          <w:spacing w:val="-2"/>
        </w:rPr>
        <w:t xml:space="preserve">треугольника.</w:t>
      </w:r>
      <w:r/>
    </w:p>
    <w:p>
      <w:pPr>
        <w:pStyle w:val="1697"/>
        <w:ind w:left="684" w:right="1332"/>
        <w:spacing w:before="138" w:line="350" w:lineRule="auto"/>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p>
    <w:p>
      <w:pPr>
        <w:pStyle w:val="1697"/>
        <w:ind w:left="684" w:right="1337"/>
        <w:spacing w:before="6" w:line="352" w:lineRule="auto"/>
      </w:pPr>
      <w:r>
        <w:t xml:space="preserve">Неравенства в геометрии: неравенство треугольника, неравенство о длине ломаной, теорема о большем угле и большей стороне треугольника.</w:t>
      </w:r>
      <w:r>
        <w:rPr>
          <w:spacing w:val="40"/>
        </w:rPr>
        <w:t xml:space="preserve"> </w:t>
      </w:r>
      <w:r>
        <w:t xml:space="preserve">Перпендикуляр и наклонная.</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Геометрическое</w:t>
      </w:r>
      <w:r>
        <w:rPr>
          <w:spacing w:val="40"/>
        </w:rPr>
        <w:t xml:space="preserve"> </w:t>
      </w:r>
      <w:r>
        <w:t xml:space="preserve">место</w:t>
      </w:r>
      <w:r>
        <w:rPr>
          <w:spacing w:val="40"/>
        </w:rPr>
        <w:t xml:space="preserve"> </w:t>
      </w:r>
      <w:r>
        <w:t xml:space="preserve">точек.</w:t>
      </w:r>
      <w:r>
        <w:rPr>
          <w:spacing w:val="40"/>
        </w:rPr>
        <w:t xml:space="preserve"> </w:t>
      </w:r>
      <w:r>
        <w:t xml:space="preserve">Биссектриса угла и</w:t>
      </w:r>
      <w:r>
        <w:rPr>
          <w:spacing w:val="40"/>
        </w:rPr>
        <w:t xml:space="preserve"> </w:t>
      </w:r>
      <w:r>
        <w:t xml:space="preserve">серединный перпендикуляр к отрезку как геометрические места точек.</w:t>
      </w:r>
      <w:r/>
    </w:p>
    <w:p>
      <w:pPr>
        <w:pStyle w:val="1697"/>
        <w:ind w:right="1335"/>
        <w:spacing w:line="350" w:lineRule="auto"/>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8</w:t>
      </w:r>
      <w:r>
        <w:rPr>
          <w:spacing w:val="3"/>
          <w:sz w:val="26"/>
        </w:rPr>
        <w:t xml:space="preserve"> </w:t>
      </w:r>
      <w:r>
        <w:rPr>
          <w:spacing w:val="-2"/>
          <w:sz w:val="26"/>
        </w:rPr>
        <w:t xml:space="preserve">классе.</w:t>
      </w:r>
      <w:r/>
    </w:p>
    <w:p>
      <w:pPr>
        <w:pStyle w:val="1697"/>
        <w:ind w:right="1335"/>
        <w:spacing w:before="141" w:line="352" w:lineRule="auto"/>
      </w:pPr>
      <w:r>
        <w:t xml:space="preserve">Четырёхугольники. Параллелограмм, его признаки и свойства. Частные случаи параллелограммов (прямоугольник, ромб, квадрат), их признаки и</w:t>
      </w:r>
      <w:r>
        <w:rPr>
          <w:spacing w:val="80"/>
        </w:rPr>
        <w:t xml:space="preserve"> </w:t>
      </w:r>
      <w:r>
        <w:t xml:space="preserve">свойства. Трапеция, равнобокая трапеция, её свойства и признаки. Прямоугольная </w:t>
      </w:r>
      <w:r>
        <w:rPr>
          <w:spacing w:val="-2"/>
        </w:rPr>
        <w:t xml:space="preserve">трапеция.</w:t>
      </w:r>
      <w:r/>
    </w:p>
    <w:p>
      <w:pPr>
        <w:pStyle w:val="1697"/>
        <w:ind w:right="1331"/>
        <w:spacing w:line="350" w:lineRule="auto"/>
      </w:pPr>
      <w:r>
        <w:t xml:space="preserve">Метод удвоения медианы. Центральная симметрия. Теорема Фалеса и теорема о пропорциональных отрезках.</w:t>
      </w:r>
      <w:r/>
    </w:p>
    <w:p>
      <w:pPr>
        <w:pStyle w:val="1697"/>
        <w:ind w:left="1351" w:firstLine="0"/>
      </w:pPr>
      <w:r>
        <w:t xml:space="preserve">Средние</w:t>
      </w:r>
      <w:r>
        <w:rPr>
          <w:spacing w:val="-2"/>
        </w:rPr>
        <w:t xml:space="preserve"> </w:t>
      </w:r>
      <w:r>
        <w:t xml:space="preserve">линии</w:t>
      </w:r>
      <w:r>
        <w:rPr>
          <w:spacing w:val="1"/>
        </w:rPr>
        <w:t xml:space="preserve"> </w:t>
      </w:r>
      <w:r>
        <w:t xml:space="preserve">треугольника</w:t>
      </w:r>
      <w:r>
        <w:rPr>
          <w:spacing w:val="1"/>
        </w:rPr>
        <w:t xml:space="preserve"> </w:t>
      </w:r>
      <w:r>
        <w:t xml:space="preserve">и</w:t>
      </w:r>
      <w:r>
        <w:rPr>
          <w:spacing w:val="2"/>
        </w:rPr>
        <w:t xml:space="preserve"> </w:t>
      </w:r>
      <w:r>
        <w:t xml:space="preserve">трапеции.</w:t>
      </w:r>
      <w:r>
        <w:rPr>
          <w:spacing w:val="-1"/>
        </w:rPr>
        <w:t xml:space="preserve"> </w:t>
      </w:r>
      <w:r>
        <w:t xml:space="preserve">Центр</w:t>
      </w:r>
      <w:r>
        <w:rPr>
          <w:spacing w:val="12"/>
        </w:rPr>
        <w:t xml:space="preserve"> </w:t>
      </w:r>
      <w:r>
        <w:t xml:space="preserve">масс</w:t>
      </w:r>
      <w:r>
        <w:rPr>
          <w:spacing w:val="1"/>
        </w:rPr>
        <w:t xml:space="preserve"> </w:t>
      </w:r>
      <w:r>
        <w:rPr>
          <w:spacing w:val="-2"/>
        </w:rPr>
        <w:t xml:space="preserve">треугольника.</w:t>
      </w:r>
      <w:r/>
    </w:p>
    <w:p>
      <w:pPr>
        <w:pStyle w:val="1697"/>
        <w:ind w:right="1330"/>
        <w:spacing w:before="142" w:line="350" w:lineRule="auto"/>
      </w:pPr>
      <w:r>
        <w:t xml:space="preserve">Подобие треугольников, коэффициент подобия. Признаки подобия треугольников. Применение подобия при решении практических задач.</w:t>
      </w:r>
      <w:r/>
    </w:p>
    <w:p>
      <w:pPr>
        <w:pStyle w:val="1697"/>
        <w:ind w:right="1329"/>
        <w:spacing w:before="1" w:line="352" w:lineRule="auto"/>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w:t>
      </w:r>
      <w:r/>
    </w:p>
    <w:p>
      <w:pPr>
        <w:pStyle w:val="1697"/>
        <w:ind w:right="1328"/>
        <w:spacing w:before="1" w:line="350" w:lineRule="auto"/>
      </w:pPr>
      <w:r>
        <w:t xml:space="preserve">Вычисление площадей треугольников и многоугольников на клетчатой </w:t>
      </w:r>
      <w:r>
        <w:rPr>
          <w:spacing w:val="-2"/>
        </w:rPr>
        <w:t xml:space="preserve">бумаге.</w:t>
      </w:r>
      <w:r/>
    </w:p>
    <w:p>
      <w:pPr>
        <w:pStyle w:val="1697"/>
        <w:ind w:right="1334"/>
        <w:spacing w:before="6" w:line="350" w:lineRule="auto"/>
      </w:pPr>
      <w:r>
        <w:t xml:space="preserve">Теорема Пифагора. Применение теоремы Пифагора при решении практических задач.</w:t>
      </w:r>
      <w:r/>
    </w:p>
    <w:p>
      <w:pPr>
        <w:pStyle w:val="1697"/>
        <w:ind w:right="1328"/>
        <w:spacing w:line="355" w:lineRule="auto"/>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w:t>
      </w:r>
      <w:r/>
    </w:p>
    <w:p>
      <w:pPr>
        <w:pStyle w:val="1697"/>
        <w:ind w:right="1335"/>
        <w:spacing w:line="352" w:lineRule="auto"/>
      </w:pPr>
      <w:r>
        <w:t xml:space="preserve">Вписанные и центральные углы, угол между касательной и хордой. Углы между хордами и секущими. Вписанные и описанные четырёхугольники.</w:t>
      </w:r>
      <w:r>
        <w:rPr>
          <w:spacing w:val="40"/>
        </w:rPr>
        <w:t xml:space="preserve"> </w:t>
      </w:r>
      <w:r>
        <w:t xml:space="preserve">Взаимное расположение двух окружностей. Касание окружностей. Общие касательные к двум окружностям.</w:t>
      </w:r>
      <w:r/>
    </w:p>
    <w:p>
      <w:pPr>
        <w:pStyle w:val="1699"/>
        <w:numPr>
          <w:ilvl w:val="2"/>
          <w:numId w:val="388"/>
        </w:numPr>
        <w:ind w:left="2139" w:right="0" w:hanging="788"/>
        <w:jc w:val="both"/>
        <w:spacing w:before="0" w:after="0" w:line="293" w:lineRule="exact"/>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9</w:t>
      </w:r>
      <w:r>
        <w:rPr>
          <w:spacing w:val="3"/>
          <w:sz w:val="26"/>
        </w:rPr>
        <w:t xml:space="preserve"> </w:t>
      </w:r>
      <w:r>
        <w:rPr>
          <w:spacing w:val="-2"/>
          <w:sz w:val="26"/>
        </w:rPr>
        <w:t xml:space="preserve">классе.</w:t>
      </w:r>
      <w:r/>
    </w:p>
    <w:p>
      <w:pPr>
        <w:pStyle w:val="1697"/>
        <w:ind w:left="1351" w:firstLine="0"/>
        <w:spacing w:before="136"/>
      </w:pPr>
      <w:r>
        <w:t xml:space="preserve">Синус,</w:t>
      </w:r>
      <w:r>
        <w:rPr>
          <w:spacing w:val="25"/>
        </w:rPr>
        <w:t xml:space="preserve"> </w:t>
      </w:r>
      <w:r>
        <w:t xml:space="preserve">косинус,</w:t>
      </w:r>
      <w:r>
        <w:rPr>
          <w:spacing w:val="23"/>
        </w:rPr>
        <w:t xml:space="preserve"> </w:t>
      </w:r>
      <w:r>
        <w:t xml:space="preserve">тангенс</w:t>
      </w:r>
      <w:r>
        <w:rPr>
          <w:spacing w:val="26"/>
        </w:rPr>
        <w:t xml:space="preserve"> </w:t>
      </w:r>
      <w:r>
        <w:t xml:space="preserve">углов</w:t>
      </w:r>
      <w:r>
        <w:rPr>
          <w:spacing w:val="28"/>
        </w:rPr>
        <w:t xml:space="preserve"> </w:t>
      </w:r>
      <w:r>
        <w:t xml:space="preserve">от</w:t>
      </w:r>
      <w:r>
        <w:rPr>
          <w:spacing w:val="26"/>
        </w:rPr>
        <w:t xml:space="preserve"> </w:t>
      </w:r>
      <w:r>
        <w:t xml:space="preserve">0</w:t>
      </w:r>
      <w:r>
        <w:rPr>
          <w:spacing w:val="30"/>
        </w:rPr>
        <w:t xml:space="preserve"> </w:t>
      </w:r>
      <w:r>
        <w:t xml:space="preserve">до</w:t>
      </w:r>
      <w:r>
        <w:rPr>
          <w:spacing w:val="30"/>
        </w:rPr>
        <w:t xml:space="preserve"> </w:t>
      </w:r>
      <w:r>
        <w:t xml:space="preserve">180°.</w:t>
      </w:r>
      <w:r>
        <w:rPr>
          <w:spacing w:val="28"/>
        </w:rPr>
        <w:t xml:space="preserve"> </w:t>
      </w:r>
      <w:r>
        <w:t xml:space="preserve">Основное</w:t>
      </w:r>
      <w:r>
        <w:rPr>
          <w:spacing w:val="26"/>
        </w:rPr>
        <w:t xml:space="preserve"> </w:t>
      </w:r>
      <w:r>
        <w:rPr>
          <w:spacing w:val="-2"/>
        </w:rPr>
        <w:t xml:space="preserve">тригонометрическое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тождество.</w:t>
      </w:r>
      <w:r>
        <w:rPr>
          <w:spacing w:val="8"/>
        </w:rPr>
        <w:t xml:space="preserve"> </w:t>
      </w:r>
      <w:r>
        <w:t xml:space="preserve">Формулы</w:t>
      </w:r>
      <w:r>
        <w:rPr>
          <w:spacing w:val="-2"/>
        </w:rPr>
        <w:t xml:space="preserve"> приведения.</w:t>
      </w:r>
      <w:r/>
    </w:p>
    <w:p>
      <w:pPr>
        <w:pStyle w:val="1697"/>
        <w:ind w:left="684" w:right="1336"/>
        <w:spacing w:before="142" w:line="350" w:lineRule="auto"/>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w:t>
      </w:r>
      <w:r/>
    </w:p>
    <w:p>
      <w:pPr>
        <w:pStyle w:val="1697"/>
        <w:ind w:left="1351" w:firstLine="0"/>
        <w:spacing w:before="1"/>
      </w:pPr>
      <w:r>
        <w:t xml:space="preserve">Преобразование</w:t>
      </w:r>
      <w:r>
        <w:rPr>
          <w:spacing w:val="2"/>
        </w:rPr>
        <w:t xml:space="preserve"> </w:t>
      </w:r>
      <w:r>
        <w:t xml:space="preserve">подобия.</w:t>
      </w:r>
      <w:r>
        <w:rPr>
          <w:spacing w:val="2"/>
        </w:rPr>
        <w:t xml:space="preserve"> </w:t>
      </w:r>
      <w:r>
        <w:t xml:space="preserve">Подобие</w:t>
      </w:r>
      <w:r>
        <w:rPr>
          <w:spacing w:val="4"/>
        </w:rPr>
        <w:t xml:space="preserve"> </w:t>
      </w:r>
      <w:r>
        <w:t xml:space="preserve">соответственных </w:t>
      </w:r>
      <w:r>
        <w:rPr>
          <w:spacing w:val="-2"/>
        </w:rPr>
        <w:t xml:space="preserve">элементов.</w:t>
      </w:r>
      <w:r/>
    </w:p>
    <w:p>
      <w:pPr>
        <w:pStyle w:val="1697"/>
        <w:ind w:left="684" w:right="1338"/>
        <w:spacing w:before="138" w:line="355" w:lineRule="auto"/>
      </w:pPr>
      <w:r>
        <w:t xml:space="preserve">Теорема о произведении отрезков хорд, теоремы о произведении отрезков секущих, теорема о квадрате касательной.</w:t>
      </w:r>
      <w:r/>
    </w:p>
    <w:p>
      <w:pPr>
        <w:pStyle w:val="1697"/>
        <w:ind w:right="1329"/>
        <w:spacing w:line="352" w:lineRule="auto"/>
      </w:pPr>
      <w:r>
        <w:t xml:space="preserve">Вектор, длина (модуль) вектора, сонаправленные век</w:t>
      </w:r>
      <w:r>
        <w:t xml:space="preserve">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r/>
    </w:p>
    <w:p>
      <w:pPr>
        <w:pStyle w:val="1697"/>
        <w:ind w:right="1326"/>
        <w:spacing w:line="355" w:lineRule="auto"/>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 xml:space="preserve">применение.</w:t>
      </w:r>
      <w:r/>
    </w:p>
    <w:p>
      <w:pPr>
        <w:pStyle w:val="1697"/>
        <w:ind w:left="684" w:right="1336"/>
        <w:spacing w:line="350" w:lineRule="auto"/>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w:t>
      </w:r>
      <w:r/>
    </w:p>
    <w:p>
      <w:pPr>
        <w:pStyle w:val="1697"/>
        <w:ind w:left="684" w:right="1334"/>
        <w:spacing w:line="355" w:lineRule="auto"/>
      </w:pPr>
      <w:r>
        <w:t xml:space="preserve">Движения плоскости и внутренние симметрии фигур (элементарные представления). Параллельный перенос. Поворот.</w:t>
      </w:r>
      <w:r/>
    </w:p>
    <w:p>
      <w:pPr>
        <w:pStyle w:val="1699"/>
        <w:numPr>
          <w:ilvl w:val="2"/>
          <w:numId w:val="388"/>
        </w:numPr>
        <w:ind w:left="2134" w:right="0" w:hanging="783"/>
        <w:jc w:val="both"/>
        <w:spacing w:before="0" w:after="0" w:line="297" w:lineRule="exact"/>
        <w:tabs>
          <w:tab w:val="left" w:pos="2134" w:leader="none"/>
        </w:tabs>
        <w:rPr>
          <w:sz w:val="26"/>
        </w:rPr>
      </w:pPr>
      <w:r>
        <w:rPr>
          <w:sz w:val="26"/>
        </w:rPr>
        <w:t xml:space="preserve">Предметные</w:t>
      </w:r>
      <w:r>
        <w:rPr>
          <w:spacing w:val="59"/>
          <w:sz w:val="26"/>
        </w:rPr>
        <w:t xml:space="preserve">  </w:t>
      </w:r>
      <w:r>
        <w:rPr>
          <w:sz w:val="26"/>
        </w:rPr>
        <w:t xml:space="preserve">результаты</w:t>
      </w:r>
      <w:r>
        <w:rPr>
          <w:spacing w:val="60"/>
          <w:sz w:val="26"/>
        </w:rPr>
        <w:t xml:space="preserve">  </w:t>
      </w:r>
      <w:r>
        <w:rPr>
          <w:sz w:val="26"/>
        </w:rPr>
        <w:t xml:space="preserve">освоения</w:t>
      </w:r>
      <w:r>
        <w:rPr>
          <w:spacing w:val="64"/>
          <w:sz w:val="26"/>
        </w:rPr>
        <w:t xml:space="preserve">  </w:t>
      </w:r>
      <w:r>
        <w:rPr>
          <w:sz w:val="26"/>
        </w:rPr>
        <w:t xml:space="preserve">программы</w:t>
      </w:r>
      <w:r>
        <w:rPr>
          <w:spacing w:val="63"/>
          <w:sz w:val="26"/>
        </w:rPr>
        <w:t xml:space="preserve">  </w:t>
      </w:r>
      <w:r>
        <w:rPr>
          <w:sz w:val="26"/>
        </w:rPr>
        <w:t xml:space="preserve">учебного</w:t>
      </w:r>
      <w:r>
        <w:rPr>
          <w:spacing w:val="64"/>
          <w:sz w:val="26"/>
        </w:rPr>
        <w:t xml:space="preserve">  </w:t>
      </w:r>
      <w:r>
        <w:rPr>
          <w:spacing w:val="-2"/>
          <w:sz w:val="26"/>
        </w:rPr>
        <w:t xml:space="preserve">курса</w:t>
      </w:r>
      <w:r/>
    </w:p>
    <w:p>
      <w:pPr>
        <w:pStyle w:val="1697"/>
        <w:ind w:left="684" w:firstLine="0"/>
        <w:jc w:val="left"/>
        <w:spacing w:before="120"/>
      </w:pPr>
      <w:r>
        <w:rPr>
          <w:spacing w:val="-2"/>
        </w:rPr>
        <w:t xml:space="preserve">«Геометрия».</w:t>
      </w:r>
      <w:r/>
    </w:p>
    <w:p>
      <w:pPr>
        <w:pStyle w:val="1699"/>
        <w:numPr>
          <w:ilvl w:val="3"/>
          <w:numId w:val="388"/>
        </w:numPr>
        <w:ind w:left="683" w:right="1325" w:firstLine="667"/>
        <w:jc w:val="both"/>
        <w:spacing w:before="143" w:after="0" w:line="350" w:lineRule="auto"/>
        <w:tabs>
          <w:tab w:val="left" w:pos="2333" w:leader="none"/>
        </w:tabs>
        <w:rPr>
          <w:sz w:val="26"/>
        </w:rPr>
      </w:pPr>
      <w:r>
        <w:rPr>
          <w:sz w:val="26"/>
        </w:rPr>
        <w:t xml:space="preserve">Предметные результаты освоения программы учебного курса к концу обучения в 7 классе.</w:t>
      </w:r>
      <w:r/>
    </w:p>
    <w:p>
      <w:pPr>
        <w:pStyle w:val="1697"/>
        <w:ind w:right="1335"/>
        <w:spacing w:line="352" w:lineRule="auto"/>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r/>
    </w:p>
    <w:p>
      <w:pPr>
        <w:pStyle w:val="1697"/>
        <w:ind w:right="1335"/>
        <w:spacing w:line="352" w:lineRule="auto"/>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r/>
    </w:p>
    <w:p>
      <w:pPr>
        <w:pStyle w:val="1697"/>
        <w:ind w:left="1351" w:firstLine="0"/>
        <w:spacing w:line="296" w:lineRule="exact"/>
      </w:pPr>
      <w:r>
        <w:t xml:space="preserve">Строить</w:t>
      </w:r>
      <w:r>
        <w:rPr>
          <w:spacing w:val="3"/>
        </w:rPr>
        <w:t xml:space="preserve"> </w:t>
      </w:r>
      <w:r>
        <w:t xml:space="preserve">чертежи</w:t>
      </w:r>
      <w:r>
        <w:rPr>
          <w:spacing w:val="3"/>
        </w:rPr>
        <w:t xml:space="preserve"> </w:t>
      </w:r>
      <w:r>
        <w:t xml:space="preserve">к</w:t>
      </w:r>
      <w:r>
        <w:rPr>
          <w:spacing w:val="6"/>
        </w:rPr>
        <w:t xml:space="preserve"> </w:t>
      </w:r>
      <w:r>
        <w:t xml:space="preserve">геометрическим</w:t>
      </w:r>
      <w:r>
        <w:rPr>
          <w:spacing w:val="6"/>
        </w:rPr>
        <w:t xml:space="preserve"> </w:t>
      </w:r>
      <w:r>
        <w:rPr>
          <w:spacing w:val="-2"/>
        </w:rPr>
        <w:t xml:space="preserve">задачам.</w:t>
      </w:r>
      <w:r/>
    </w:p>
    <w:p>
      <w:pPr>
        <w:pStyle w:val="1697"/>
        <w:ind w:left="1351" w:firstLine="0"/>
        <w:spacing w:before="142"/>
      </w:pPr>
      <w:r>
        <w:t xml:space="preserve">Пользоваться</w:t>
      </w:r>
      <w:r>
        <w:rPr>
          <w:spacing w:val="25"/>
        </w:rPr>
        <w:t xml:space="preserve"> </w:t>
      </w:r>
      <w:r>
        <w:t xml:space="preserve">признаками</w:t>
      </w:r>
      <w:r>
        <w:rPr>
          <w:spacing w:val="28"/>
        </w:rPr>
        <w:t xml:space="preserve"> </w:t>
      </w:r>
      <w:r>
        <w:t xml:space="preserve">равенства</w:t>
      </w:r>
      <w:r>
        <w:rPr>
          <w:spacing w:val="28"/>
        </w:rPr>
        <w:t xml:space="preserve"> </w:t>
      </w:r>
      <w:r>
        <w:t xml:space="preserve">треугольников,</w:t>
      </w:r>
      <w:r>
        <w:rPr>
          <w:spacing w:val="30"/>
        </w:rPr>
        <w:t xml:space="preserve"> </w:t>
      </w:r>
      <w:r>
        <w:t xml:space="preserve">использовать</w:t>
      </w:r>
      <w:r>
        <w:rPr>
          <w:spacing w:val="34"/>
        </w:rPr>
        <w:t xml:space="preserve"> </w:t>
      </w:r>
      <w:r>
        <w:rPr>
          <w:spacing w:val="-2"/>
        </w:rPr>
        <w:t xml:space="preserve">признаки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w:t>
      </w:r>
      <w:r>
        <w:rPr>
          <w:spacing w:val="1"/>
        </w:rPr>
        <w:t xml:space="preserve"> </w:t>
      </w:r>
      <w:r>
        <w:t xml:space="preserve">свойства</w:t>
      </w:r>
      <w:r>
        <w:rPr>
          <w:spacing w:val="-1"/>
        </w:rPr>
        <w:t xml:space="preserve"> </w:t>
      </w:r>
      <w:r>
        <w:t xml:space="preserve">равнобедренных</w:t>
      </w:r>
      <w:r>
        <w:rPr>
          <w:spacing w:val="3"/>
        </w:rPr>
        <w:t xml:space="preserve"> </w:t>
      </w:r>
      <w:r>
        <w:t xml:space="preserve">треугольников</w:t>
      </w:r>
      <w:r>
        <w:rPr>
          <w:spacing w:val="6"/>
        </w:rPr>
        <w:t xml:space="preserve"> </w:t>
      </w:r>
      <w:r>
        <w:t xml:space="preserve">при</w:t>
      </w:r>
      <w:r>
        <w:rPr>
          <w:spacing w:val="-1"/>
        </w:rPr>
        <w:t xml:space="preserve"> </w:t>
      </w:r>
      <w:r>
        <w:t xml:space="preserve">решении</w:t>
      </w:r>
      <w:r>
        <w:rPr>
          <w:spacing w:val="5"/>
        </w:rPr>
        <w:t xml:space="preserve"> </w:t>
      </w:r>
      <w:r>
        <w:rPr>
          <w:spacing w:val="-2"/>
        </w:rPr>
        <w:t xml:space="preserve">задач.</w:t>
      </w:r>
      <w:r/>
    </w:p>
    <w:p>
      <w:pPr>
        <w:pStyle w:val="1697"/>
        <w:ind w:left="684" w:right="1335"/>
        <w:spacing w:before="142" w:line="350" w:lineRule="auto"/>
      </w:pPr>
      <w:r>
        <w:t xml:space="preserve">Проводить логические рассуждения с использованием геометрических </w:t>
      </w:r>
      <w:r>
        <w:rPr>
          <w:spacing w:val="-2"/>
        </w:rPr>
        <w:t xml:space="preserve">теорем.</w:t>
      </w:r>
      <w:r/>
    </w:p>
    <w:p>
      <w:pPr>
        <w:pStyle w:val="1697"/>
        <w:ind w:right="1326"/>
        <w:spacing w:before="1" w:line="352" w:lineRule="auto"/>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r/>
    </w:p>
    <w:p>
      <w:pPr>
        <w:pStyle w:val="1697"/>
        <w:ind w:right="1326"/>
        <w:spacing w:before="1" w:line="350" w:lineRule="auto"/>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r/>
    </w:p>
    <w:p>
      <w:pPr>
        <w:pStyle w:val="1697"/>
        <w:ind w:left="1351" w:firstLine="0"/>
        <w:spacing w:before="6"/>
      </w:pPr>
      <w:r>
        <w:t xml:space="preserve">Решать</w:t>
      </w:r>
      <w:r>
        <w:rPr>
          <w:spacing w:val="6"/>
        </w:rPr>
        <w:t xml:space="preserve"> </w:t>
      </w:r>
      <w:r>
        <w:t xml:space="preserve">задачи на клетчатой </w:t>
      </w:r>
      <w:r>
        <w:rPr>
          <w:spacing w:val="-2"/>
        </w:rPr>
        <w:t xml:space="preserve">бумаге.</w:t>
      </w:r>
      <w:r/>
    </w:p>
    <w:p>
      <w:pPr>
        <w:pStyle w:val="1697"/>
        <w:ind w:left="684" w:right="1326"/>
        <w:spacing w:before="138" w:line="352" w:lineRule="auto"/>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w:t>
      </w:r>
      <w:r>
        <w:rPr>
          <w:spacing w:val="40"/>
        </w:rPr>
        <w:t xml:space="preserve"> </w:t>
      </w:r>
      <w:r>
        <w:t xml:space="preserve">прямых секущей. Решать</w:t>
      </w:r>
      <w:r>
        <w:rPr>
          <w:spacing w:val="40"/>
        </w:rPr>
        <w:t xml:space="preserve"> </w:t>
      </w:r>
      <w:r>
        <w:t xml:space="preserve">практические задачи на нахождение</w:t>
      </w:r>
      <w:r>
        <w:rPr>
          <w:spacing w:val="40"/>
        </w:rPr>
        <w:t xml:space="preserve"> </w:t>
      </w:r>
      <w:r>
        <w:rPr>
          <w:spacing w:val="-2"/>
        </w:rPr>
        <w:t xml:space="preserve">углов.</w:t>
      </w:r>
      <w:r/>
    </w:p>
    <w:p>
      <w:pPr>
        <w:pStyle w:val="1697"/>
        <w:ind w:left="684" w:right="1331"/>
        <w:spacing w:line="352" w:lineRule="auto"/>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w:t>
      </w:r>
      <w:r>
        <w:rPr>
          <w:spacing w:val="40"/>
        </w:rPr>
        <w:t xml:space="preserve"> </w:t>
      </w:r>
      <w:r>
        <w:t xml:space="preserve">места точек.</w:t>
      </w:r>
      <w:r/>
    </w:p>
    <w:p>
      <w:pPr>
        <w:pStyle w:val="1697"/>
        <w:ind w:left="684" w:right="1326"/>
        <w:spacing w:line="352" w:lineRule="auto"/>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r/>
    </w:p>
    <w:p>
      <w:pPr>
        <w:pStyle w:val="1697"/>
        <w:ind w:left="684" w:right="1335"/>
        <w:spacing w:line="352" w:lineRule="auto"/>
      </w:pPr>
      <w:r>
        <w:t xml:space="preserve">Владеть </w:t>
      </w:r>
      <w:r>
        <w:t xml:space="preserve">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r/>
    </w:p>
    <w:p>
      <w:pPr>
        <w:pStyle w:val="1697"/>
        <w:ind w:left="684" w:right="1326"/>
        <w:spacing w:line="350" w:lineRule="auto"/>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w:t>
      </w:r>
      <w:r/>
    </w:p>
    <w:p>
      <w:pPr>
        <w:pStyle w:val="1697"/>
        <w:ind w:left="684" w:right="1326"/>
        <w:spacing w:line="355" w:lineRule="auto"/>
      </w:pPr>
      <w:r>
        <w:t xml:space="preserve">Пользоваться простейшими геометрическими неравенствами, понимать их практический смысл.</w:t>
      </w:r>
      <w:r/>
    </w:p>
    <w:p>
      <w:pPr>
        <w:pStyle w:val="1697"/>
        <w:ind w:left="684" w:right="1321"/>
        <w:spacing w:line="355" w:lineRule="auto"/>
      </w:pPr>
      <w:r>
        <w:t xml:space="preserve">Проводить основные геометрические построения с помощью циркуля и </w:t>
      </w:r>
      <w:r>
        <w:rPr>
          <w:spacing w:val="-2"/>
        </w:rPr>
        <w:t xml:space="preserve">линейки.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683" w:right="1325" w:firstLine="667"/>
        <w:jc w:val="both"/>
        <w:spacing w:before="63" w:after="0" w:line="355" w:lineRule="auto"/>
        <w:tabs>
          <w:tab w:val="left" w:pos="2333" w:leader="none"/>
        </w:tabs>
        <w:rPr>
          <w:sz w:val="26"/>
        </w:rPr>
      </w:pPr>
      <w:r>
        <w:rPr>
          <w:sz w:val="26"/>
        </w:rPr>
        <w:t xml:space="preserve">Предметные результаты освоения программы учебного курса к концу обучения в 8 классе.</w:t>
      </w:r>
      <w:r/>
    </w:p>
    <w:p>
      <w:pPr>
        <w:pStyle w:val="1697"/>
        <w:ind w:left="684" w:right="1334"/>
        <w:spacing w:line="350" w:lineRule="auto"/>
      </w:pPr>
      <w:r>
        <w:t xml:space="preserve">Распознавать основные виды четырёхугольников, их элементы,</w:t>
      </w:r>
      <w:r>
        <w:rPr>
          <w:spacing w:val="80"/>
        </w:rPr>
        <w:t xml:space="preserve"> </w:t>
      </w:r>
      <w:r>
        <w:t xml:space="preserve">пользоваться их свойствами при решении геометрических задач.</w:t>
      </w:r>
      <w:r/>
    </w:p>
    <w:p>
      <w:pPr>
        <w:pStyle w:val="1697"/>
        <w:ind w:right="1331"/>
        <w:spacing w:line="355" w:lineRule="auto"/>
      </w:pPr>
      <w:r>
        <w:t xml:space="preserve">Применять</w:t>
      </w:r>
      <w:r>
        <w:rPr>
          <w:spacing w:val="34"/>
        </w:rPr>
        <w:t xml:space="preserve"> </w:t>
      </w:r>
      <w:r>
        <w:t xml:space="preserve">свойства точки пересечения медиан</w:t>
      </w:r>
      <w:r>
        <w:rPr>
          <w:spacing w:val="33"/>
        </w:rPr>
        <w:t xml:space="preserve"> </w:t>
      </w:r>
      <w:r>
        <w:t xml:space="preserve">треугольника (центра масс)</w:t>
      </w:r>
      <w:r>
        <w:rPr>
          <w:spacing w:val="40"/>
        </w:rPr>
        <w:t xml:space="preserve"> </w:t>
      </w:r>
      <w:r>
        <w:t xml:space="preserve">в решении задач.</w:t>
      </w:r>
      <w:r/>
    </w:p>
    <w:p>
      <w:pPr>
        <w:pStyle w:val="1697"/>
        <w:ind w:right="1326"/>
        <w:spacing w:line="352" w:lineRule="auto"/>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 xml:space="preserve">задач.</w:t>
      </w:r>
      <w:r/>
    </w:p>
    <w:p>
      <w:pPr>
        <w:pStyle w:val="1697"/>
        <w:ind w:right="1333"/>
        <w:spacing w:line="350" w:lineRule="auto"/>
      </w:pPr>
      <w:r>
        <w:t xml:space="preserve">Применять признаки подобия треугольников в решении геометрических </w:t>
      </w:r>
      <w:r>
        <w:rPr>
          <w:spacing w:val="-2"/>
        </w:rPr>
        <w:t xml:space="preserve">задач.</w:t>
      </w:r>
      <w:r/>
    </w:p>
    <w:p>
      <w:pPr>
        <w:pStyle w:val="1697"/>
        <w:ind w:right="1321"/>
        <w:spacing w:line="352" w:lineRule="auto"/>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r/>
    </w:p>
    <w:p>
      <w:pPr>
        <w:pStyle w:val="1697"/>
        <w:ind w:right="1334"/>
        <w:spacing w:line="352" w:lineRule="auto"/>
      </w:pPr>
      <w:r>
        <w:t xml:space="preserve">Владеть понятиями синуса, косинуса и тангенса острого угла</w:t>
      </w:r>
      <w:r>
        <w:rPr>
          <w:spacing w:val="40"/>
        </w:rPr>
        <w:t xml:space="preserve"> </w:t>
      </w:r>
      <w:r>
        <w:t xml:space="preserve">прямоугольного треугольника. Пользоваться этими понятиями для решения практических задач.</w:t>
      </w:r>
      <w:r/>
    </w:p>
    <w:p>
      <w:pPr>
        <w:pStyle w:val="1697"/>
        <w:ind w:right="1330"/>
        <w:spacing w:line="352" w:lineRule="auto"/>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r/>
    </w:p>
    <w:p>
      <w:pPr>
        <w:pStyle w:val="1697"/>
        <w:ind w:right="1331"/>
        <w:spacing w:line="350" w:lineRule="auto"/>
      </w:pPr>
      <w:r>
        <w:t xml:space="preserve">Владеть понятиями вписанного и центрального угла, использовать теоремы</w:t>
      </w:r>
      <w:r>
        <w:rPr>
          <w:spacing w:val="80"/>
        </w:rPr>
        <w:t xml:space="preserve"> </w:t>
      </w:r>
      <w:r>
        <w:t xml:space="preserve">о вписанных углах, углах между хордами (секущими) и угле между касательной и хордой при решении геометрических задач.</w:t>
      </w:r>
      <w:r/>
    </w:p>
    <w:p>
      <w:pPr>
        <w:pStyle w:val="1697"/>
        <w:ind w:right="1336"/>
        <w:spacing w:line="350" w:lineRule="auto"/>
      </w:pPr>
      <w:r>
        <w:t xml:space="preserve">Владеть понятием описанного четырёхугольника, применять свойства описанного четырёхугольника при решении задач.</w:t>
      </w:r>
      <w:r/>
    </w:p>
    <w:p>
      <w:pPr>
        <w:pStyle w:val="1697"/>
        <w:ind w:right="1329"/>
        <w:spacing w:line="352" w:lineRule="auto"/>
      </w:pPr>
      <w:r>
        <w:t xml:space="preserve">Применять полученные знания на практике – строить математические</w:t>
      </w:r>
      <w:r>
        <w:rPr>
          <w:spacing w:val="40"/>
        </w:rPr>
        <w:t xml:space="preserve"> </w:t>
      </w:r>
      <w:r>
        <w:t xml:space="preserve">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 xml:space="preserve">калькулятором).</w:t>
      </w:r>
      <w:r/>
    </w:p>
    <w:p>
      <w:pPr>
        <w:pStyle w:val="1699"/>
        <w:numPr>
          <w:ilvl w:val="3"/>
          <w:numId w:val="388"/>
        </w:numPr>
        <w:ind w:left="2334" w:right="0" w:hanging="983"/>
        <w:jc w:val="both"/>
        <w:spacing w:before="0" w:after="0" w:line="298" w:lineRule="exact"/>
        <w:tabs>
          <w:tab w:val="left" w:pos="2334" w:leader="none"/>
        </w:tabs>
        <w:rPr>
          <w:sz w:val="26"/>
        </w:rPr>
      </w:pPr>
      <w:r>
        <w:rPr>
          <w:sz w:val="26"/>
        </w:rPr>
        <w:t xml:space="preserve">Предметные</w:t>
      </w:r>
      <w:r>
        <w:rPr>
          <w:spacing w:val="54"/>
          <w:sz w:val="26"/>
        </w:rPr>
        <w:t xml:space="preserve"> </w:t>
      </w:r>
      <w:r>
        <w:rPr>
          <w:sz w:val="26"/>
        </w:rPr>
        <w:t xml:space="preserve">результаты</w:t>
      </w:r>
      <w:r>
        <w:rPr>
          <w:spacing w:val="55"/>
          <w:sz w:val="26"/>
        </w:rPr>
        <w:t xml:space="preserve"> </w:t>
      </w:r>
      <w:r>
        <w:rPr>
          <w:sz w:val="26"/>
        </w:rPr>
        <w:t xml:space="preserve">освоения</w:t>
      </w:r>
      <w:r>
        <w:rPr>
          <w:spacing w:val="66"/>
          <w:sz w:val="26"/>
        </w:rPr>
        <w:t xml:space="preserve"> </w:t>
      </w:r>
      <w:r>
        <w:rPr>
          <w:sz w:val="26"/>
        </w:rPr>
        <w:t xml:space="preserve">программы</w:t>
      </w:r>
      <w:r>
        <w:rPr>
          <w:spacing w:val="64"/>
          <w:sz w:val="26"/>
        </w:rPr>
        <w:t xml:space="preserve"> </w:t>
      </w:r>
      <w:r>
        <w:rPr>
          <w:sz w:val="26"/>
        </w:rPr>
        <w:t xml:space="preserve">учебного</w:t>
      </w:r>
      <w:r>
        <w:rPr>
          <w:spacing w:val="61"/>
          <w:sz w:val="26"/>
        </w:rPr>
        <w:t xml:space="preserve"> </w:t>
      </w:r>
      <w:r>
        <w:rPr>
          <w:sz w:val="26"/>
        </w:rPr>
        <w:t xml:space="preserve">курса</w:t>
      </w:r>
      <w:r>
        <w:rPr>
          <w:spacing w:val="70"/>
          <w:sz w:val="26"/>
        </w:rPr>
        <w:t xml:space="preserve"> </w:t>
      </w:r>
      <w:r>
        <w:rPr>
          <w:spacing w:val="-10"/>
          <w:sz w:val="26"/>
        </w:rPr>
        <w:t xml:space="preserve">к</w:t>
      </w:r>
      <w:r/>
    </w:p>
    <w:p>
      <w:pPr>
        <w:jc w:val="both"/>
        <w:spacing w:after="0" w:line="298"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концу</w:t>
      </w:r>
      <w:r>
        <w:rPr>
          <w:spacing w:val="1"/>
        </w:rPr>
        <w:t xml:space="preserve"> </w:t>
      </w:r>
      <w:r>
        <w:t xml:space="preserve">обучения</w:t>
      </w:r>
      <w:r>
        <w:rPr>
          <w:spacing w:val="-2"/>
        </w:rPr>
        <w:t xml:space="preserve"> </w:t>
      </w:r>
      <w:r>
        <w:t xml:space="preserve">в</w:t>
      </w:r>
      <w:r>
        <w:rPr>
          <w:spacing w:val="5"/>
        </w:rPr>
        <w:t xml:space="preserve"> </w:t>
      </w:r>
      <w:r>
        <w:t xml:space="preserve">9</w:t>
      </w:r>
      <w:r>
        <w:rPr>
          <w:spacing w:val="2"/>
        </w:rPr>
        <w:t xml:space="preserve"> </w:t>
      </w:r>
      <w:r>
        <w:rPr>
          <w:spacing w:val="-2"/>
        </w:rPr>
        <w:t xml:space="preserve">классе.</w:t>
      </w:r>
      <w:r/>
    </w:p>
    <w:p>
      <w:pPr>
        <w:pStyle w:val="1697"/>
        <w:ind w:left="684" w:right="1332"/>
        <w:spacing w:before="142" w:line="350" w:lineRule="auto"/>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r/>
    </w:p>
    <w:p>
      <w:pPr>
        <w:pStyle w:val="1697"/>
        <w:ind w:left="684" w:right="1329"/>
        <w:spacing w:before="6" w:line="352" w:lineRule="auto"/>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 xml:space="preserve">величинами.</w:t>
      </w:r>
      <w:r/>
    </w:p>
    <w:p>
      <w:pPr>
        <w:pStyle w:val="1697"/>
        <w:ind w:left="684" w:right="1336"/>
        <w:spacing w:line="352" w:lineRule="auto"/>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r/>
    </w:p>
    <w:p>
      <w:pPr>
        <w:pStyle w:val="1697"/>
        <w:ind w:left="684" w:right="1329"/>
        <w:spacing w:line="352" w:lineRule="auto"/>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w:t>
      </w:r>
      <w:r>
        <w:rPr>
          <w:spacing w:val="40"/>
        </w:rPr>
        <w:t xml:space="preserve"> </w:t>
      </w:r>
      <w:r>
        <w:t xml:space="preserve">подобия в практических задачах. Уметь приводить примеры подобных фигур в окружающем мире.</w:t>
      </w:r>
      <w:r/>
    </w:p>
    <w:p>
      <w:pPr>
        <w:pStyle w:val="1697"/>
        <w:ind w:left="684" w:right="1334"/>
        <w:spacing w:line="355" w:lineRule="auto"/>
      </w:pPr>
      <w:r>
        <w:t xml:space="preserve">Пользоваться теоремами о произведении отрезков хорд, о произведении отрезков секущих, о квадрате касательной.</w:t>
      </w:r>
      <w:r/>
    </w:p>
    <w:p>
      <w:pPr>
        <w:pStyle w:val="1697"/>
        <w:ind w:left="684" w:right="1335"/>
        <w:spacing w:line="352" w:lineRule="auto"/>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r/>
    </w:p>
    <w:p>
      <w:pPr>
        <w:pStyle w:val="1697"/>
        <w:ind w:left="684" w:right="1337"/>
        <w:spacing w:line="350" w:lineRule="auto"/>
      </w:pPr>
      <w:r>
        <w:t xml:space="preserve">Пользоваться методом координат на плоскости, применять его в решении геометрических и практических задач.</w:t>
      </w:r>
      <w:r/>
    </w:p>
    <w:p>
      <w:pPr>
        <w:pStyle w:val="1697"/>
        <w:ind w:left="684" w:right="1332"/>
        <w:spacing w:line="355" w:lineRule="auto"/>
      </w:pPr>
      <w:r>
        <w:t xml:space="preserve">Владеть понятиями правильного</w:t>
      </w:r>
      <w:r>
        <w:rPr>
          <w:spacing w:val="40"/>
        </w:rPr>
        <w:t xml:space="preserve"> </w:t>
      </w:r>
      <w:r>
        <w:t xml:space="preserve">многоугольника,</w:t>
      </w:r>
      <w:r>
        <w:rPr>
          <w:spacing w:val="40"/>
        </w:rPr>
        <w:t xml:space="preserve"> </w:t>
      </w:r>
      <w:r>
        <w:t xml:space="preserve">длины</w:t>
      </w:r>
      <w:r>
        <w:rPr>
          <w:spacing w:val="40"/>
        </w:rPr>
        <w:t xml:space="preserve"> </w:t>
      </w:r>
      <w:r>
        <w:t xml:space="preserve">окружности, длины</w:t>
      </w:r>
      <w:r>
        <w:rPr>
          <w:spacing w:val="24"/>
        </w:rPr>
        <w:t xml:space="preserve"> </w:t>
      </w:r>
      <w:r>
        <w:t xml:space="preserve">дуги</w:t>
      </w:r>
      <w:r>
        <w:rPr>
          <w:spacing w:val="26"/>
        </w:rPr>
        <w:t xml:space="preserve"> </w:t>
      </w:r>
      <w:r>
        <w:t xml:space="preserve">окружности</w:t>
      </w:r>
      <w:r>
        <w:rPr>
          <w:spacing w:val="26"/>
        </w:rPr>
        <w:t xml:space="preserve"> </w:t>
      </w:r>
      <w:r>
        <w:t xml:space="preserve">и радианной</w:t>
      </w:r>
      <w:r>
        <w:rPr>
          <w:spacing w:val="26"/>
        </w:rPr>
        <w:t xml:space="preserve"> </w:t>
      </w:r>
      <w:r>
        <w:t xml:space="preserve">меры</w:t>
      </w:r>
      <w:r>
        <w:rPr>
          <w:spacing w:val="24"/>
        </w:rPr>
        <w:t xml:space="preserve"> </w:t>
      </w:r>
      <w:r>
        <w:t xml:space="preserve">угла,</w:t>
      </w:r>
      <w:r>
        <w:rPr>
          <w:spacing w:val="28"/>
        </w:rPr>
        <w:t xml:space="preserve"> </w:t>
      </w:r>
      <w:r>
        <w:t xml:space="preserve">уметь</w:t>
      </w:r>
      <w:r>
        <w:rPr>
          <w:spacing w:val="22"/>
        </w:rPr>
        <w:t xml:space="preserve"> </w:t>
      </w:r>
      <w:r>
        <w:t xml:space="preserve">вычислять</w:t>
      </w:r>
      <w:r>
        <w:rPr>
          <w:spacing w:val="23"/>
        </w:rPr>
        <w:t xml:space="preserve"> </w:t>
      </w:r>
      <w:r>
        <w:t xml:space="preserve">площадь</w:t>
      </w:r>
      <w:r>
        <w:rPr>
          <w:spacing w:val="22"/>
        </w:rPr>
        <w:t xml:space="preserve"> </w:t>
      </w:r>
      <w:r>
        <w:t xml:space="preserve">круга и его частей. Применять полученные умения в практических задачах.</w:t>
      </w:r>
      <w:r/>
    </w:p>
    <w:p>
      <w:pPr>
        <w:pStyle w:val="1697"/>
        <w:ind w:left="684" w:right="1335"/>
        <w:spacing w:line="350" w:lineRule="auto"/>
      </w:pPr>
      <w:r>
        <w:t xml:space="preserve">Находить оси (или центры) симметрии фигур, применять движения плоскости в простейших случаях.</w:t>
      </w:r>
      <w:r/>
    </w:p>
    <w:p>
      <w:pPr>
        <w:pStyle w:val="1697"/>
        <w:ind w:left="684" w:right="1326"/>
        <w:spacing w:line="352" w:lineRule="auto"/>
      </w:pPr>
      <w:r>
        <w:t xml:space="preserve">Применять полученные знания на практике – строить математические</w:t>
      </w:r>
      <w:r>
        <w:rPr>
          <w:spacing w:val="40"/>
        </w:rPr>
        <w:t xml:space="preserve"> </w:t>
      </w:r>
      <w:r>
        <w:t xml:space="preserve">модели для задач реальной жизни и проводить соответствующие вычисления с применением</w:t>
      </w:r>
      <w:r>
        <w:rPr>
          <w:spacing w:val="52"/>
        </w:rPr>
        <w:t xml:space="preserve">  </w:t>
      </w:r>
      <w:r>
        <w:t xml:space="preserve">подобия</w:t>
      </w:r>
      <w:r>
        <w:rPr>
          <w:spacing w:val="52"/>
        </w:rPr>
        <w:t xml:space="preserve">  </w:t>
      </w:r>
      <w:r>
        <w:t xml:space="preserve">и</w:t>
      </w:r>
      <w:r>
        <w:rPr>
          <w:spacing w:val="51"/>
        </w:rPr>
        <w:t xml:space="preserve">  </w:t>
      </w:r>
      <w:r>
        <w:t xml:space="preserve">тригонометрических</w:t>
      </w:r>
      <w:r>
        <w:rPr>
          <w:spacing w:val="50"/>
        </w:rPr>
        <w:t xml:space="preserve">  </w:t>
      </w:r>
      <w:r>
        <w:t xml:space="preserve">функций</w:t>
      </w:r>
      <w:r>
        <w:rPr>
          <w:spacing w:val="52"/>
        </w:rPr>
        <w:t xml:space="preserve">  </w:t>
      </w:r>
      <w:r>
        <w:t xml:space="preserve">(пользуясь,</w:t>
      </w:r>
      <w:r>
        <w:rPr>
          <w:spacing w:val="58"/>
        </w:rPr>
        <w:t xml:space="preserve">  </w:t>
      </w:r>
      <w:r>
        <w:rPr>
          <w:spacing w:val="-5"/>
        </w:rPr>
        <w:t xml:space="preserve">где</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необходимо,</w:t>
      </w:r>
      <w:r>
        <w:rPr>
          <w:spacing w:val="6"/>
        </w:rPr>
        <w:t xml:space="preserve"> </w:t>
      </w:r>
      <w:r>
        <w:rPr>
          <w:spacing w:val="-2"/>
        </w:rPr>
        <w:t xml:space="preserve">калькулятором).</w:t>
      </w:r>
      <w:r/>
    </w:p>
    <w:p>
      <w:pPr>
        <w:pStyle w:val="1699"/>
        <w:numPr>
          <w:ilvl w:val="1"/>
          <w:numId w:val="388"/>
        </w:numPr>
        <w:ind w:left="684" w:right="1321" w:firstLine="667"/>
        <w:jc w:val="both"/>
        <w:spacing w:before="142" w:after="0" w:line="350" w:lineRule="auto"/>
        <w:tabs>
          <w:tab w:val="left" w:pos="1943" w:leader="none"/>
        </w:tabs>
        <w:rPr>
          <w:sz w:val="26"/>
        </w:rPr>
      </w:pPr>
      <w:r>
        <w:rPr>
          <w:sz w:val="26"/>
        </w:rPr>
        <w:t xml:space="preserve">Федеральная рабочая программа учебного курса «Вероятность и статистика»</w:t>
      </w:r>
      <w:r>
        <w:rPr>
          <w:spacing w:val="66"/>
          <w:sz w:val="26"/>
        </w:rPr>
        <w:t xml:space="preserve"> </w:t>
      </w:r>
      <w:r>
        <w:rPr>
          <w:sz w:val="26"/>
        </w:rPr>
        <w:t xml:space="preserve">в</w:t>
      </w:r>
      <w:r>
        <w:rPr>
          <w:spacing w:val="70"/>
          <w:sz w:val="26"/>
        </w:rPr>
        <w:t xml:space="preserve"> </w:t>
      </w:r>
      <w:r>
        <w:rPr>
          <w:sz w:val="26"/>
        </w:rPr>
        <w:t xml:space="preserve">7–9</w:t>
      </w:r>
      <w:r>
        <w:rPr>
          <w:spacing w:val="72"/>
          <w:sz w:val="26"/>
        </w:rPr>
        <w:t xml:space="preserve"> </w:t>
      </w:r>
      <w:r>
        <w:rPr>
          <w:sz w:val="26"/>
        </w:rPr>
        <w:t xml:space="preserve">классах</w:t>
      </w:r>
      <w:r>
        <w:rPr>
          <w:spacing w:val="79"/>
          <w:sz w:val="26"/>
        </w:rPr>
        <w:t xml:space="preserve"> </w:t>
      </w:r>
      <w:r>
        <w:rPr>
          <w:sz w:val="26"/>
        </w:rPr>
        <w:t xml:space="preserve">(далее</w:t>
      </w:r>
      <w:r>
        <w:rPr>
          <w:spacing w:val="72"/>
          <w:sz w:val="26"/>
        </w:rPr>
        <w:t xml:space="preserve"> </w:t>
      </w:r>
      <w:r>
        <w:rPr>
          <w:sz w:val="26"/>
        </w:rPr>
        <w:t xml:space="preserve">соответственно</w:t>
      </w:r>
      <w:r>
        <w:rPr>
          <w:spacing w:val="75"/>
          <w:sz w:val="26"/>
        </w:rPr>
        <w:t xml:space="preserve"> </w:t>
      </w:r>
      <w:r>
        <w:rPr>
          <w:sz w:val="26"/>
        </w:rPr>
        <w:t xml:space="preserve">–</w:t>
      </w:r>
      <w:r>
        <w:rPr>
          <w:spacing w:val="73"/>
          <w:sz w:val="26"/>
        </w:rPr>
        <w:t xml:space="preserve"> </w:t>
      </w:r>
      <w:r>
        <w:rPr>
          <w:sz w:val="26"/>
        </w:rPr>
        <w:t xml:space="preserve">программа</w:t>
      </w:r>
      <w:r>
        <w:rPr>
          <w:spacing w:val="68"/>
          <w:sz w:val="26"/>
        </w:rPr>
        <w:t xml:space="preserve"> </w:t>
      </w:r>
      <w:r>
        <w:rPr>
          <w:sz w:val="26"/>
        </w:rPr>
        <w:t xml:space="preserve">учебного</w:t>
      </w:r>
      <w:r>
        <w:rPr>
          <w:spacing w:val="66"/>
          <w:sz w:val="26"/>
        </w:rPr>
        <w:t xml:space="preserve"> </w:t>
      </w:r>
      <w:r>
        <w:rPr>
          <w:sz w:val="26"/>
        </w:rPr>
        <w:t xml:space="preserve">курса</w:t>
      </w:r>
      <w:r/>
    </w:p>
    <w:p>
      <w:pPr>
        <w:pStyle w:val="1697"/>
        <w:ind w:left="684" w:firstLine="0"/>
        <w:spacing w:before="1"/>
      </w:pPr>
      <w:r>
        <w:t xml:space="preserve">«Вероятность</w:t>
      </w:r>
      <w:r>
        <w:rPr>
          <w:spacing w:val="4"/>
        </w:rPr>
        <w:t xml:space="preserve"> </w:t>
      </w:r>
      <w:r>
        <w:t xml:space="preserve">и</w:t>
      </w:r>
      <w:r>
        <w:rPr>
          <w:spacing w:val="3"/>
        </w:rPr>
        <w:t xml:space="preserve"> </w:t>
      </w:r>
      <w:r>
        <w:t xml:space="preserve">статистика»,</w:t>
      </w:r>
      <w:r>
        <w:rPr>
          <w:spacing w:val="-1"/>
        </w:rPr>
        <w:t xml:space="preserve"> </w:t>
      </w:r>
      <w:r>
        <w:t xml:space="preserve">учебный</w:t>
      </w:r>
      <w:r>
        <w:rPr>
          <w:spacing w:val="4"/>
        </w:rPr>
        <w:t xml:space="preserve"> </w:t>
      </w:r>
      <w:r>
        <w:rPr>
          <w:spacing w:val="-2"/>
        </w:rPr>
        <w:t xml:space="preserve">курс).</w:t>
      </w:r>
      <w:r/>
    </w:p>
    <w:p>
      <w:pPr>
        <w:pStyle w:val="1699"/>
        <w:numPr>
          <w:ilvl w:val="2"/>
          <w:numId w:val="388"/>
        </w:numPr>
        <w:ind w:left="2134" w:right="0" w:hanging="783"/>
        <w:jc w:val="both"/>
        <w:spacing w:before="138" w:after="0" w:line="240" w:lineRule="auto"/>
        <w:tabs>
          <w:tab w:val="left" w:pos="2134" w:leader="none"/>
        </w:tabs>
        <w:rPr>
          <w:sz w:val="26"/>
        </w:rPr>
      </w:pPr>
      <w:r>
        <w:rPr>
          <w:sz w:val="26"/>
        </w:rPr>
        <w:t xml:space="preserve">Пояснительная</w:t>
      </w:r>
      <w:r>
        <w:rPr>
          <w:spacing w:val="13"/>
          <w:sz w:val="26"/>
        </w:rPr>
        <w:t xml:space="preserve"> </w:t>
      </w:r>
      <w:r>
        <w:rPr>
          <w:spacing w:val="-2"/>
          <w:sz w:val="26"/>
        </w:rPr>
        <w:t xml:space="preserve">записка.</w:t>
      </w:r>
      <w:r/>
    </w:p>
    <w:p>
      <w:pPr>
        <w:pStyle w:val="1699"/>
        <w:numPr>
          <w:ilvl w:val="3"/>
          <w:numId w:val="388"/>
        </w:numPr>
        <w:ind w:left="684" w:right="1331" w:firstLine="667"/>
        <w:jc w:val="both"/>
        <w:spacing w:before="142" w:after="0" w:line="352" w:lineRule="auto"/>
        <w:tabs>
          <w:tab w:val="left" w:pos="2339" w:leader="none"/>
        </w:tabs>
        <w:rPr>
          <w:sz w:val="26"/>
        </w:rPr>
      </w:pPr>
      <w:r>
        <w:rPr>
          <w:sz w:val="26"/>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w:t>
      </w:r>
      <w:r>
        <w:rPr>
          <w:sz w:val="26"/>
        </w:rPr>
        <w:t xml:space="preserve">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r/>
    </w:p>
    <w:p>
      <w:pPr>
        <w:pStyle w:val="1697"/>
        <w:ind w:left="684" w:right="1326"/>
        <w:spacing w:line="352" w:lineRule="auto"/>
      </w:pPr>
      <w:r>
        <w:t xml:space="preserve">Каждый человек постоянно принимает решения на основе имеющихся</w:t>
      </w:r>
      <w:r>
        <w:rPr>
          <w:spacing w:val="40"/>
        </w:rPr>
        <w:t xml:space="preserve"> </w:t>
      </w:r>
      <w:r>
        <w:t xml:space="preserve">у</w:t>
      </w:r>
      <w:r>
        <w:rPr>
          <w:spacing w:val="40"/>
        </w:rPr>
        <w:t xml:space="preserve"> </w:t>
      </w:r>
      <w:r>
        <w:t xml:space="preserve">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p>
    <w:p>
      <w:pPr>
        <w:pStyle w:val="1697"/>
        <w:ind w:left="684" w:right="1328"/>
        <w:spacing w:line="352" w:lineRule="auto"/>
      </w:pPr>
      <w:r>
        <w:t xml:space="preserve">Именно поэтому остро встала необходимость сформировать у обучающихся функциональную грамотность, вклю</w:t>
      </w:r>
      <w:r>
        <w:t xml:space="preserve">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 xml:space="preserve">расчёты.</w:t>
      </w:r>
      <w:r/>
    </w:p>
    <w:p>
      <w:pPr>
        <w:pStyle w:val="1697"/>
        <w:ind w:left="684" w:right="1321"/>
        <w:spacing w:line="352" w:lineRule="auto"/>
      </w:pPr>
      <w:r>
        <w:t xml:space="preserve">Знакомство в учебном курсе с основными принципами сбора, анализа и представления данных из различных сфер жизни общества и го</w:t>
      </w:r>
      <w:r>
        <w:t xml:space="preserve">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w:t>
      </w:r>
      <w:r>
        <w:t xml:space="preserve">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w:t>
      </w:r>
      <w:r>
        <w:rPr>
          <w:spacing w:val="54"/>
        </w:rPr>
        <w:t xml:space="preserve">  </w:t>
      </w:r>
      <w:r>
        <w:t xml:space="preserve">социально</w:t>
      </w:r>
      <w:r>
        <w:rPr>
          <w:spacing w:val="61"/>
        </w:rPr>
        <w:t xml:space="preserve">  </w:t>
      </w:r>
      <w:r>
        <w:t xml:space="preserve">значимой</w:t>
      </w:r>
      <w:r>
        <w:rPr>
          <w:spacing w:val="57"/>
        </w:rPr>
        <w:t xml:space="preserve">  </w:t>
      </w:r>
      <w:r>
        <w:t xml:space="preserve">информации</w:t>
      </w:r>
      <w:r>
        <w:rPr>
          <w:spacing w:val="57"/>
        </w:rPr>
        <w:t xml:space="preserve">  </w:t>
      </w:r>
      <w:r>
        <w:t xml:space="preserve">и</w:t>
      </w:r>
      <w:r>
        <w:rPr>
          <w:spacing w:val="56"/>
        </w:rPr>
        <w:t xml:space="preserve">  </w:t>
      </w:r>
      <w:r>
        <w:t xml:space="preserve">закладываются</w:t>
      </w:r>
      <w:r>
        <w:rPr>
          <w:spacing w:val="57"/>
        </w:rPr>
        <w:t xml:space="preserve">  </w:t>
      </w:r>
      <w:r>
        <w:rPr>
          <w:spacing w:val="-2"/>
        </w:rPr>
        <w:t xml:space="preserve">основы</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вероятностного</w:t>
      </w:r>
      <w:r>
        <w:rPr>
          <w:spacing w:val="9"/>
        </w:rPr>
        <w:t xml:space="preserve"> </w:t>
      </w:r>
      <w:r>
        <w:rPr>
          <w:spacing w:val="-2"/>
        </w:rPr>
        <w:t xml:space="preserve">мышления.</w:t>
      </w:r>
      <w:r/>
    </w:p>
    <w:p>
      <w:pPr>
        <w:pStyle w:val="1699"/>
        <w:numPr>
          <w:ilvl w:val="3"/>
          <w:numId w:val="388"/>
        </w:numPr>
        <w:ind w:left="683" w:right="1334" w:firstLine="667"/>
        <w:jc w:val="both"/>
        <w:spacing w:before="142" w:after="0" w:line="350" w:lineRule="auto"/>
        <w:tabs>
          <w:tab w:val="left" w:pos="2338" w:leader="none"/>
        </w:tabs>
        <w:rPr>
          <w:sz w:val="26"/>
        </w:rPr>
      </w:pPr>
      <w:r>
        <w:rPr>
          <w:sz w:val="26"/>
        </w:rPr>
        <w:t xml:space="preserve">В</w:t>
      </w:r>
      <w:r>
        <w:rPr>
          <w:spacing w:val="40"/>
          <w:sz w:val="26"/>
        </w:rPr>
        <w:t xml:space="preserve"> </w:t>
      </w:r>
      <w:r>
        <w:rPr>
          <w:sz w:val="26"/>
        </w:rPr>
        <w:t xml:space="preserve">соответствии</w:t>
      </w:r>
      <w:r>
        <w:rPr>
          <w:spacing w:val="40"/>
          <w:sz w:val="26"/>
        </w:rPr>
        <w:t xml:space="preserve"> </w:t>
      </w:r>
      <w:r>
        <w:rPr>
          <w:sz w:val="26"/>
        </w:rPr>
        <w:t xml:space="preserve">с</w:t>
      </w:r>
      <w:r>
        <w:rPr>
          <w:spacing w:val="40"/>
          <w:sz w:val="26"/>
        </w:rPr>
        <w:t xml:space="preserve"> </w:t>
      </w:r>
      <w:r>
        <w:rPr>
          <w:sz w:val="26"/>
        </w:rPr>
        <w:t xml:space="preserve">данными</w:t>
      </w:r>
      <w:r>
        <w:rPr>
          <w:spacing w:val="40"/>
          <w:sz w:val="26"/>
        </w:rPr>
        <w:t xml:space="preserve"> </w:t>
      </w:r>
      <w:r>
        <w:rPr>
          <w:sz w:val="26"/>
        </w:rPr>
        <w:t xml:space="preserve">целями</w:t>
      </w:r>
      <w:r>
        <w:rPr>
          <w:spacing w:val="40"/>
          <w:sz w:val="26"/>
        </w:rPr>
        <w:t xml:space="preserve"> </w:t>
      </w:r>
      <w:r>
        <w:rPr>
          <w:sz w:val="26"/>
        </w:rPr>
        <w:t xml:space="preserve">в</w:t>
      </w:r>
      <w:r>
        <w:rPr>
          <w:spacing w:val="40"/>
          <w:sz w:val="26"/>
        </w:rPr>
        <w:t xml:space="preserve"> </w:t>
      </w:r>
      <w:r>
        <w:rPr>
          <w:sz w:val="26"/>
        </w:rPr>
        <w:t xml:space="preserve">структуре</w:t>
      </w:r>
      <w:r>
        <w:rPr>
          <w:spacing w:val="40"/>
          <w:sz w:val="26"/>
        </w:rPr>
        <w:t xml:space="preserve"> </w:t>
      </w:r>
      <w:r>
        <w:rPr>
          <w:sz w:val="26"/>
        </w:rPr>
        <w:t xml:space="preserve">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w:t>
      </w:r>
      <w:r/>
    </w:p>
    <w:p>
      <w:pPr>
        <w:pStyle w:val="1697"/>
        <w:ind w:left="684" w:firstLine="0"/>
        <w:spacing w:before="6"/>
      </w:pPr>
      <w:r>
        <w:t xml:space="preserve">«Введение</w:t>
      </w:r>
      <w:r>
        <w:rPr>
          <w:spacing w:val="1"/>
        </w:rPr>
        <w:t xml:space="preserve"> </w:t>
      </w:r>
      <w:r>
        <w:t xml:space="preserve">в</w:t>
      </w:r>
      <w:r>
        <w:rPr>
          <w:spacing w:val="5"/>
        </w:rPr>
        <w:t xml:space="preserve"> </w:t>
      </w:r>
      <w:r>
        <w:t xml:space="preserve">теорию</w:t>
      </w:r>
      <w:r>
        <w:rPr>
          <w:spacing w:val="6"/>
        </w:rPr>
        <w:t xml:space="preserve"> </w:t>
      </w:r>
      <w:r>
        <w:rPr>
          <w:spacing w:val="-2"/>
        </w:rPr>
        <w:t xml:space="preserve">графов».</w:t>
      </w:r>
      <w:r/>
    </w:p>
    <w:p>
      <w:pPr>
        <w:pStyle w:val="1697"/>
        <w:ind w:right="1326"/>
        <w:spacing w:before="143" w:line="352" w:lineRule="auto"/>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w:t>
      </w:r>
      <w:r>
        <w:t xml:space="preserve">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w:t>
      </w:r>
      <w:r>
        <w:rPr>
          <w:spacing w:val="80"/>
        </w:rPr>
        <w:t xml:space="preserve"> </w:t>
      </w:r>
      <w:r>
        <w:t xml:space="preserve">факторами, вызывающими изменчивость, и оценивать их влияние на рассматриваемые величины и процессы.</w:t>
      </w:r>
      <w:r/>
    </w:p>
    <w:p>
      <w:pPr>
        <w:pStyle w:val="1697"/>
        <w:ind w:right="1327"/>
        <w:spacing w:line="352" w:lineRule="auto"/>
      </w:pPr>
      <w:r>
        <w:t xml:space="preserve">Интуит</w:t>
      </w:r>
      <w:r>
        <w:t xml:space="preserve">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r/>
    </w:p>
    <w:p>
      <w:pPr>
        <w:pStyle w:val="1697"/>
        <w:ind w:right="1327"/>
        <w:spacing w:line="352" w:lineRule="auto"/>
      </w:pPr>
      <w:r>
        <w:t xml:space="preserve">Понятие вероятности вводится как мера правдоподобия</w:t>
      </w:r>
      <w:r>
        <w:rPr>
          <w:spacing w:val="40"/>
        </w:rPr>
        <w:t xml:space="preserve"> </w:t>
      </w:r>
      <w:r>
        <w:t xml:space="preserve">случайного</w:t>
      </w:r>
      <w:r>
        <w:rPr>
          <w:spacing w:val="80"/>
        </w:rPr>
        <w:t xml:space="preserve"> </w:t>
      </w:r>
      <w:r>
        <w:t xml:space="preserve">события. При изучении учебн</w:t>
      </w:r>
      <w:r>
        <w:t xml:space="preserve">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w:t>
      </w:r>
      <w:r>
        <w:rPr>
          <w:spacing w:val="40"/>
        </w:rPr>
        <w:t xml:space="preserve"> </w:t>
      </w:r>
      <w:r>
        <w:t xml:space="preserve">представления</w:t>
      </w:r>
      <w:r>
        <w:rPr>
          <w:spacing w:val="40"/>
        </w:rPr>
        <w:t xml:space="preserve"> </w:t>
      </w:r>
      <w:r>
        <w:t xml:space="preserve">о</w:t>
      </w:r>
      <w:r>
        <w:rPr>
          <w:spacing w:val="40"/>
        </w:rPr>
        <w:t xml:space="preserve"> </w:t>
      </w:r>
      <w:r>
        <w:t xml:space="preserve">случайных</w:t>
      </w:r>
      <w:r>
        <w:rPr>
          <w:spacing w:val="40"/>
        </w:rPr>
        <w:t xml:space="preserve"> </w:t>
      </w:r>
      <w:r>
        <w:t xml:space="preserve">величинах</w:t>
      </w:r>
      <w:r>
        <w:rPr>
          <w:spacing w:val="40"/>
        </w:rPr>
        <w:t xml:space="preserve"> </w:t>
      </w:r>
      <w:r>
        <w:t xml:space="preserve">и</w:t>
      </w:r>
      <w:r>
        <w:rPr>
          <w:spacing w:val="40"/>
        </w:rPr>
        <w:t xml:space="preserve"> </w:t>
      </w:r>
      <w:r>
        <w:t xml:space="preserve">их</w:t>
      </w:r>
      <w:r>
        <w:rPr>
          <w:spacing w:val="40"/>
        </w:rPr>
        <w:t xml:space="preserve"> </w:t>
      </w:r>
      <w:r>
        <w:t xml:space="preserve">числовых </w:t>
      </w:r>
      <w:r>
        <w:rPr>
          <w:spacing w:val="-2"/>
        </w:rPr>
        <w:t xml:space="preserve">характеристиках.</w:t>
      </w:r>
      <w:r/>
    </w:p>
    <w:p>
      <w:pPr>
        <w:pStyle w:val="1697"/>
        <w:ind w:right="1326"/>
        <w:spacing w:line="352" w:lineRule="auto"/>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r/>
    </w:p>
    <w:p>
      <w:pPr>
        <w:pStyle w:val="1699"/>
        <w:numPr>
          <w:ilvl w:val="3"/>
          <w:numId w:val="388"/>
        </w:numPr>
        <w:ind w:left="2339" w:right="0" w:hanging="988"/>
        <w:jc w:val="both"/>
        <w:spacing w:before="0" w:after="0" w:line="298" w:lineRule="exact"/>
        <w:tabs>
          <w:tab w:val="left" w:pos="2339" w:leader="none"/>
        </w:tabs>
        <w:rPr>
          <w:sz w:val="26"/>
        </w:rPr>
      </w:pPr>
      <w:r>
        <w:rPr>
          <w:sz w:val="26"/>
        </w:rPr>
        <w:t xml:space="preserve">В</w:t>
      </w:r>
      <w:r>
        <w:rPr>
          <w:spacing w:val="-2"/>
          <w:sz w:val="26"/>
        </w:rPr>
        <w:t xml:space="preserve"> </w:t>
      </w:r>
      <w:r>
        <w:rPr>
          <w:sz w:val="26"/>
        </w:rPr>
        <w:t xml:space="preserve">7–9</w:t>
      </w:r>
      <w:r>
        <w:rPr>
          <w:spacing w:val="1"/>
          <w:sz w:val="26"/>
        </w:rPr>
        <w:t xml:space="preserve"> </w:t>
      </w:r>
      <w:r>
        <w:rPr>
          <w:sz w:val="26"/>
        </w:rPr>
        <w:t xml:space="preserve">классах</w:t>
      </w:r>
      <w:r>
        <w:rPr>
          <w:spacing w:val="9"/>
          <w:sz w:val="26"/>
        </w:rPr>
        <w:t xml:space="preserve"> </w:t>
      </w:r>
      <w:r>
        <w:rPr>
          <w:sz w:val="26"/>
        </w:rPr>
        <w:t xml:space="preserve">изучается</w:t>
      </w:r>
      <w:r>
        <w:rPr>
          <w:spacing w:val="10"/>
          <w:sz w:val="26"/>
        </w:rPr>
        <w:t xml:space="preserve"> </w:t>
      </w:r>
      <w:r>
        <w:rPr>
          <w:sz w:val="26"/>
        </w:rPr>
        <w:t xml:space="preserve">учебный</w:t>
      </w:r>
      <w:r>
        <w:rPr>
          <w:spacing w:val="7"/>
          <w:sz w:val="26"/>
        </w:rPr>
        <w:t xml:space="preserve"> </w:t>
      </w:r>
      <w:r>
        <w:rPr>
          <w:sz w:val="26"/>
        </w:rPr>
        <w:t xml:space="preserve">курс</w:t>
      </w:r>
      <w:r>
        <w:rPr>
          <w:spacing w:val="5"/>
          <w:sz w:val="26"/>
        </w:rPr>
        <w:t xml:space="preserve"> </w:t>
      </w:r>
      <w:r>
        <w:rPr>
          <w:sz w:val="26"/>
        </w:rPr>
        <w:t xml:space="preserve">«Вероятность</w:t>
      </w:r>
      <w:r>
        <w:rPr>
          <w:spacing w:val="3"/>
          <w:sz w:val="26"/>
        </w:rPr>
        <w:t xml:space="preserve"> </w:t>
      </w:r>
      <w:r>
        <w:rPr>
          <w:sz w:val="26"/>
        </w:rPr>
        <w:t xml:space="preserve">и</w:t>
      </w:r>
      <w:r>
        <w:rPr>
          <w:spacing w:val="11"/>
          <w:sz w:val="26"/>
        </w:rPr>
        <w:t xml:space="preserve"> </w:t>
      </w:r>
      <w:r>
        <w:rPr>
          <w:spacing w:val="-2"/>
          <w:sz w:val="26"/>
        </w:rPr>
        <w:t xml:space="preserve">статистика»,</w:t>
      </w:r>
      <w:r/>
    </w:p>
    <w:p>
      <w:pPr>
        <w:jc w:val="both"/>
        <w:spacing w:after="0" w:line="298"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в</w:t>
      </w:r>
      <w:r>
        <w:rPr>
          <w:spacing w:val="30"/>
        </w:rPr>
        <w:t xml:space="preserve"> </w:t>
      </w:r>
      <w:r>
        <w:t xml:space="preserve">который</w:t>
      </w:r>
      <w:r>
        <w:rPr>
          <w:spacing w:val="36"/>
        </w:rPr>
        <w:t xml:space="preserve"> </w:t>
      </w:r>
      <w:r>
        <w:t xml:space="preserve">входят</w:t>
      </w:r>
      <w:r>
        <w:rPr>
          <w:spacing w:val="32"/>
        </w:rPr>
        <w:t xml:space="preserve"> </w:t>
      </w:r>
      <w:r>
        <w:t xml:space="preserve">разделы:</w:t>
      </w:r>
      <w:r>
        <w:rPr>
          <w:spacing w:val="32"/>
        </w:rPr>
        <w:t xml:space="preserve"> </w:t>
      </w:r>
      <w:r>
        <w:t xml:space="preserve">«Представление</w:t>
      </w:r>
      <w:r>
        <w:rPr>
          <w:spacing w:val="35"/>
        </w:rPr>
        <w:t xml:space="preserve"> </w:t>
      </w:r>
      <w:r>
        <w:t xml:space="preserve">данных</w:t>
      </w:r>
      <w:r>
        <w:rPr>
          <w:spacing w:val="36"/>
        </w:rPr>
        <w:t xml:space="preserve"> </w:t>
      </w:r>
      <w:r>
        <w:t xml:space="preserve">и</w:t>
      </w:r>
      <w:r>
        <w:rPr>
          <w:spacing w:val="30"/>
        </w:rPr>
        <w:t xml:space="preserve"> </w:t>
      </w:r>
      <w:r>
        <w:t xml:space="preserve">описательная</w:t>
      </w:r>
      <w:r>
        <w:rPr>
          <w:spacing w:val="32"/>
        </w:rPr>
        <w:t xml:space="preserve"> </w:t>
      </w:r>
      <w:r>
        <w:rPr>
          <w:spacing w:val="-2"/>
        </w:rPr>
        <w:t xml:space="preserve">статистика»,</w:t>
      </w:r>
      <w:r/>
    </w:p>
    <w:p>
      <w:pPr>
        <w:pStyle w:val="1697"/>
        <w:ind w:firstLine="0"/>
        <w:spacing w:before="142"/>
      </w:pPr>
      <w:r>
        <w:t xml:space="preserve">«Вероятность»,</w:t>
      </w:r>
      <w:r>
        <w:rPr>
          <w:spacing w:val="-1"/>
        </w:rPr>
        <w:t xml:space="preserve"> </w:t>
      </w:r>
      <w:r>
        <w:t xml:space="preserve">«Элементы</w:t>
      </w:r>
      <w:r>
        <w:rPr>
          <w:spacing w:val="7"/>
        </w:rPr>
        <w:t xml:space="preserve"> </w:t>
      </w:r>
      <w:r>
        <w:t xml:space="preserve">комбинаторики»,</w:t>
      </w:r>
      <w:r>
        <w:rPr>
          <w:spacing w:val="-3"/>
        </w:rPr>
        <w:t xml:space="preserve"> </w:t>
      </w:r>
      <w:r>
        <w:t xml:space="preserve">«Введение</w:t>
      </w:r>
      <w:r>
        <w:rPr>
          <w:spacing w:val="3"/>
        </w:rPr>
        <w:t xml:space="preserve"> </w:t>
      </w:r>
      <w:r>
        <w:t xml:space="preserve">в</w:t>
      </w:r>
      <w:r>
        <w:rPr>
          <w:spacing w:val="7"/>
        </w:rPr>
        <w:t xml:space="preserve"> </w:t>
      </w:r>
      <w:r>
        <w:t xml:space="preserve">теорию</w:t>
      </w:r>
      <w:r>
        <w:rPr>
          <w:spacing w:val="2"/>
        </w:rPr>
        <w:t xml:space="preserve"> </w:t>
      </w:r>
      <w:r>
        <w:rPr>
          <w:spacing w:val="-2"/>
        </w:rPr>
        <w:t xml:space="preserve">графов».</w:t>
      </w:r>
      <w:r/>
    </w:p>
    <w:p>
      <w:pPr>
        <w:pStyle w:val="1699"/>
        <w:numPr>
          <w:ilvl w:val="3"/>
          <w:numId w:val="388"/>
        </w:numPr>
        <w:ind w:left="2334" w:right="0" w:hanging="983"/>
        <w:jc w:val="both"/>
        <w:spacing w:before="138" w:after="0" w:line="240" w:lineRule="auto"/>
        <w:tabs>
          <w:tab w:val="left" w:pos="2334" w:leader="none"/>
        </w:tabs>
        <w:rPr>
          <w:sz w:val="26"/>
        </w:rPr>
      </w:pPr>
      <w:r>
        <w:rPr>
          <w:sz w:val="26"/>
        </w:rPr>
        <w:t xml:space="preserve">Общее</w:t>
      </w:r>
      <w:r>
        <w:rPr>
          <w:spacing w:val="7"/>
          <w:sz w:val="26"/>
        </w:rPr>
        <w:t xml:space="preserve"> </w:t>
      </w:r>
      <w:r>
        <w:rPr>
          <w:sz w:val="26"/>
        </w:rPr>
        <w:t xml:space="preserve">число</w:t>
      </w:r>
      <w:r>
        <w:rPr>
          <w:spacing w:val="2"/>
          <w:sz w:val="26"/>
        </w:rPr>
        <w:t xml:space="preserve"> </w:t>
      </w:r>
      <w:r>
        <w:rPr>
          <w:sz w:val="26"/>
        </w:rPr>
        <w:t xml:space="preserve">часов,</w:t>
      </w:r>
      <w:r>
        <w:rPr>
          <w:spacing w:val="2"/>
          <w:sz w:val="26"/>
        </w:rPr>
        <w:t xml:space="preserve"> </w:t>
      </w:r>
      <w:r>
        <w:rPr>
          <w:sz w:val="26"/>
        </w:rPr>
        <w:t xml:space="preserve">рекомендованных</w:t>
      </w:r>
      <w:r>
        <w:rPr>
          <w:spacing w:val="7"/>
          <w:sz w:val="26"/>
        </w:rPr>
        <w:t xml:space="preserve"> </w:t>
      </w:r>
      <w:r>
        <w:rPr>
          <w:sz w:val="26"/>
        </w:rPr>
        <w:t xml:space="preserve">для</w:t>
      </w:r>
      <w:r>
        <w:rPr>
          <w:spacing w:val="4"/>
          <w:sz w:val="26"/>
        </w:rPr>
        <w:t xml:space="preserve"> </w:t>
      </w:r>
      <w:r>
        <w:rPr>
          <w:sz w:val="26"/>
        </w:rPr>
        <w:t xml:space="preserve">изучения</w:t>
      </w:r>
      <w:r>
        <w:rPr>
          <w:spacing w:val="8"/>
          <w:sz w:val="26"/>
        </w:rPr>
        <w:t xml:space="preserve"> </w:t>
      </w:r>
      <w:r>
        <w:rPr>
          <w:sz w:val="26"/>
        </w:rPr>
        <w:t xml:space="preserve">учебного</w:t>
      </w:r>
      <w:r>
        <w:rPr>
          <w:spacing w:val="3"/>
          <w:sz w:val="26"/>
        </w:rPr>
        <w:t xml:space="preserve"> </w:t>
      </w:r>
      <w:r>
        <w:rPr>
          <w:spacing w:val="-2"/>
          <w:sz w:val="26"/>
        </w:rPr>
        <w:t xml:space="preserve">курса</w:t>
      </w:r>
      <w:r/>
    </w:p>
    <w:p>
      <w:pPr>
        <w:pStyle w:val="1697"/>
        <w:ind w:right="1326" w:firstLine="0"/>
        <w:spacing w:before="138" w:line="350" w:lineRule="auto"/>
      </w:pPr>
      <w:r>
        <w:t xml:space="preserve">«Вероятность и статистика», – 102 часа: в 7 классе – 34 часа (1 час в неделю), в 8 классе – 34 часа (1 час в неделю), в 9 классе – 34 часа (1 час в неделю).</w:t>
      </w:r>
      <w:r/>
    </w:p>
    <w:p>
      <w:pPr>
        <w:pStyle w:val="1699"/>
        <w:numPr>
          <w:ilvl w:val="2"/>
          <w:numId w:val="388"/>
        </w:numPr>
        <w:ind w:left="2139" w:right="0" w:hanging="788"/>
        <w:jc w:val="both"/>
        <w:spacing w:before="5"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7</w:t>
      </w:r>
      <w:r>
        <w:rPr>
          <w:spacing w:val="3"/>
          <w:sz w:val="26"/>
        </w:rPr>
        <w:t xml:space="preserve"> </w:t>
      </w:r>
      <w:r>
        <w:rPr>
          <w:spacing w:val="-2"/>
          <w:sz w:val="26"/>
        </w:rPr>
        <w:t xml:space="preserve">классе.</w:t>
      </w:r>
      <w:r/>
    </w:p>
    <w:p>
      <w:pPr>
        <w:pStyle w:val="1697"/>
        <w:ind w:right="1321"/>
        <w:spacing w:before="143" w:line="352" w:lineRule="auto"/>
      </w:pPr>
      <w:r>
        <w:t xml:space="preserve">Пред</w:t>
      </w:r>
      <w:r>
        <w:t xml:space="preserve">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r/>
    </w:p>
    <w:p>
      <w:pPr>
        <w:pStyle w:val="1697"/>
        <w:ind w:right="1335"/>
        <w:spacing w:line="352" w:lineRule="auto"/>
      </w:pPr>
      <w:r>
        <w:t xml:space="preserve">Описательная статистика: среднее арифметическое, медиана, размах, наибольшее и наименьшее значения набора числовых данных. Примеры</w:t>
      </w:r>
      <w:r>
        <w:rPr>
          <w:spacing w:val="80"/>
        </w:rPr>
        <w:t xml:space="preserve"> </w:t>
      </w:r>
      <w:r>
        <w:t xml:space="preserve">случайной изменчивости.</w:t>
      </w:r>
      <w:r/>
    </w:p>
    <w:p>
      <w:pPr>
        <w:pStyle w:val="1697"/>
        <w:ind w:right="1327"/>
        <w:spacing w:line="350" w:lineRule="auto"/>
      </w:pPr>
      <w:r>
        <w:t xml:space="preserve">Случайный эксперимент (опыт) и случайное событие. Вероятность и</w:t>
      </w:r>
      <w:r>
        <w:rPr>
          <w:spacing w:val="80"/>
        </w:rPr>
        <w:t xml:space="preserve"> </w:t>
      </w:r>
      <w:r>
        <w:t xml:space="preserve">частота. Роль маловероятных и практически достоверных событий в природе и в обществе. Монета и игральная кость в теории вероятностей.</w:t>
      </w:r>
      <w:r/>
    </w:p>
    <w:p>
      <w:pPr>
        <w:pStyle w:val="1697"/>
        <w:ind w:right="1332"/>
        <w:spacing w:line="352" w:lineRule="auto"/>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8</w:t>
      </w:r>
      <w:r>
        <w:rPr>
          <w:spacing w:val="3"/>
          <w:sz w:val="26"/>
        </w:rPr>
        <w:t xml:space="preserve"> </w:t>
      </w:r>
      <w:r>
        <w:rPr>
          <w:spacing w:val="-2"/>
          <w:sz w:val="26"/>
        </w:rPr>
        <w:t xml:space="preserve">классе.</w:t>
      </w:r>
      <w:r/>
    </w:p>
    <w:p>
      <w:pPr>
        <w:pStyle w:val="1697"/>
        <w:ind w:left="1351" w:firstLine="0"/>
        <w:spacing w:before="138"/>
      </w:pPr>
      <w:r>
        <w:t xml:space="preserve">Представление данных</w:t>
      </w:r>
      <w:r>
        <w:rPr>
          <w:spacing w:val="8"/>
        </w:rPr>
        <w:t xml:space="preserve"> </w:t>
      </w:r>
      <w:r>
        <w:t xml:space="preserve">в</w:t>
      </w:r>
      <w:r>
        <w:rPr>
          <w:spacing w:val="1"/>
        </w:rPr>
        <w:t xml:space="preserve"> </w:t>
      </w:r>
      <w:r>
        <w:t xml:space="preserve">виде</w:t>
      </w:r>
      <w:r>
        <w:rPr>
          <w:spacing w:val="-1"/>
        </w:rPr>
        <w:t xml:space="preserve"> </w:t>
      </w:r>
      <w:r>
        <w:t xml:space="preserve">таблиц,</w:t>
      </w:r>
      <w:r>
        <w:rPr>
          <w:spacing w:val="1"/>
        </w:rPr>
        <w:t xml:space="preserve"> </w:t>
      </w:r>
      <w:r>
        <w:t xml:space="preserve">диаграмм,</w:t>
      </w:r>
      <w:r>
        <w:rPr>
          <w:spacing w:val="6"/>
        </w:rPr>
        <w:t xml:space="preserve"> </w:t>
      </w:r>
      <w:r>
        <w:rPr>
          <w:spacing w:val="-2"/>
        </w:rPr>
        <w:t xml:space="preserve">графиков.</w:t>
      </w:r>
      <w:r/>
    </w:p>
    <w:p>
      <w:pPr>
        <w:pStyle w:val="1697"/>
        <w:ind w:right="1328"/>
        <w:spacing w:before="138" w:line="352" w:lineRule="auto"/>
      </w:pPr>
      <w:r>
        <w:t xml:space="preserve">Множество, элемент множества, подмножество. Операции над</w:t>
      </w:r>
      <w:r>
        <w:rPr>
          <w:spacing w:val="80"/>
        </w:rPr>
        <w:t xml:space="preserve"> </w:t>
      </w:r>
      <w:r>
        <w:t xml:space="preserve">множ</w:t>
      </w:r>
      <w:r>
        <w:t xml:space="preserve">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r/>
    </w:p>
    <w:p>
      <w:pPr>
        <w:pStyle w:val="1697"/>
        <w:ind w:left="684" w:right="1336"/>
        <w:spacing w:line="355" w:lineRule="auto"/>
      </w:pPr>
      <w:r>
        <w:t xml:space="preserve">Измерение рассеивания данных. Дисперсия и стандартное отклонение числовых наборов. Диаграмма рассеивания.</w:t>
      </w:r>
      <w:r/>
    </w:p>
    <w:p>
      <w:pPr>
        <w:pStyle w:val="1697"/>
        <w:ind w:left="684" w:right="1333"/>
        <w:spacing w:line="355" w:lineRule="auto"/>
      </w:pPr>
      <w:r>
        <w:t xml:space="preserve">Элементарные события случайного опыта. Случайные события.</w:t>
      </w:r>
      <w:r>
        <w:rPr>
          <w:spacing w:val="80"/>
        </w:rPr>
        <w:t xml:space="preserve"> </w:t>
      </w:r>
      <w:r>
        <w:t xml:space="preserve">Вероятности</w:t>
      </w:r>
      <w:r>
        <w:rPr>
          <w:spacing w:val="59"/>
        </w:rPr>
        <w:t xml:space="preserve"> </w:t>
      </w:r>
      <w:r>
        <w:t xml:space="preserve">событий.</w:t>
      </w:r>
      <w:r>
        <w:rPr>
          <w:spacing w:val="65"/>
        </w:rPr>
        <w:t xml:space="preserve"> </w:t>
      </w:r>
      <w:r>
        <w:t xml:space="preserve">Опыты</w:t>
      </w:r>
      <w:r>
        <w:rPr>
          <w:spacing w:val="65"/>
        </w:rPr>
        <w:t xml:space="preserve"> </w:t>
      </w:r>
      <w:r>
        <w:t xml:space="preserve">с</w:t>
      </w:r>
      <w:r>
        <w:rPr>
          <w:spacing w:val="62"/>
        </w:rPr>
        <w:t xml:space="preserve"> </w:t>
      </w:r>
      <w:r>
        <w:t xml:space="preserve">равновозможными</w:t>
      </w:r>
      <w:r>
        <w:rPr>
          <w:spacing w:val="67"/>
        </w:rPr>
        <w:t xml:space="preserve"> </w:t>
      </w:r>
      <w:r>
        <w:t xml:space="preserve">элементарными</w:t>
      </w:r>
      <w:r>
        <w:rPr>
          <w:spacing w:val="62"/>
        </w:rPr>
        <w:t xml:space="preserve"> </w:t>
      </w:r>
      <w:r>
        <w:rPr>
          <w:spacing w:val="-2"/>
        </w:rPr>
        <w:t xml:space="preserve">событиями.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Случайный выбор. Связь между маловероятными и практически достоверными событиями в природе, обществе и науке.</w:t>
      </w:r>
      <w:r/>
    </w:p>
    <w:p>
      <w:pPr>
        <w:pStyle w:val="1697"/>
        <w:ind w:right="1332"/>
        <w:spacing w:line="350" w:lineRule="auto"/>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r/>
    </w:p>
    <w:p>
      <w:pPr>
        <w:pStyle w:val="1697"/>
        <w:ind w:right="1329"/>
        <w:spacing w:line="352" w:lineRule="auto"/>
      </w:pPr>
      <w:r>
        <w:t xml:space="preserve">Противоположные</w:t>
      </w:r>
      <w:r>
        <w:rPr>
          <w:spacing w:val="40"/>
        </w:rPr>
        <w:t xml:space="preserve"> </w:t>
      </w:r>
      <w:r>
        <w:t xml:space="preserve">события.</w:t>
      </w:r>
      <w:r>
        <w:rPr>
          <w:spacing w:val="40"/>
        </w:rPr>
        <w:t xml:space="preserve"> </w:t>
      </w:r>
      <w:r>
        <w:t xml:space="preserve">Диаграмма</w:t>
      </w:r>
      <w:r>
        <w:rPr>
          <w:spacing w:val="40"/>
        </w:rPr>
        <w:t xml:space="preserve"> </w:t>
      </w:r>
      <w:r>
        <w:t xml:space="preserve">Эйлера.</w:t>
      </w:r>
      <w:r>
        <w:rPr>
          <w:spacing w:val="40"/>
        </w:rPr>
        <w:t xml:space="preserve"> </w:t>
      </w:r>
      <w:r>
        <w:t xml:space="preserve">Объединение</w:t>
      </w:r>
      <w:r>
        <w:rPr>
          <w:spacing w:val="40"/>
        </w:rPr>
        <w:t xml:space="preserve"> </w:t>
      </w:r>
      <w:r>
        <w:t xml:space="preserve">и пересечение событий. Несовместные события. Формула сложения вероятностей. Условная вероятность. Правило умножения. Независимые события.</w:t>
      </w:r>
      <w:r>
        <w:rPr>
          <w:spacing w:val="80"/>
        </w:rPr>
        <w:t xml:space="preserve"> </w:t>
      </w:r>
      <w:r>
        <w:t xml:space="preserve">Представление эксперимента в виде дерева. Решение задач на нахождение вероятностей с помощью дерева случайного эксперимента, диаграмм Эйлера.</w:t>
      </w:r>
      <w:r/>
    </w:p>
    <w:p>
      <w:pPr>
        <w:pStyle w:val="1699"/>
        <w:numPr>
          <w:ilvl w:val="2"/>
          <w:numId w:val="388"/>
        </w:numPr>
        <w:ind w:left="2139" w:right="0" w:hanging="788"/>
        <w:jc w:val="both"/>
        <w:spacing w:before="0" w:after="0" w:line="295" w:lineRule="exact"/>
        <w:tabs>
          <w:tab w:val="left" w:pos="2139" w:leader="none"/>
        </w:tabs>
        <w:rPr>
          <w:sz w:val="26"/>
        </w:rPr>
      </w:pPr>
      <w:r>
        <w:rPr>
          <w:sz w:val="26"/>
        </w:rPr>
        <w:t xml:space="preserve">Содержание</w:t>
      </w:r>
      <w:r>
        <w:rPr>
          <w:spacing w:val="-2"/>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9</w:t>
      </w:r>
      <w:r>
        <w:rPr>
          <w:spacing w:val="3"/>
          <w:sz w:val="26"/>
        </w:rPr>
        <w:t xml:space="preserve"> </w:t>
      </w:r>
      <w:r>
        <w:rPr>
          <w:spacing w:val="-2"/>
          <w:sz w:val="26"/>
        </w:rPr>
        <w:t xml:space="preserve">классе.</w:t>
      </w:r>
      <w:r/>
    </w:p>
    <w:p>
      <w:pPr>
        <w:pStyle w:val="1697"/>
        <w:ind w:right="1338"/>
        <w:spacing w:before="137" w:line="355" w:lineRule="auto"/>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w:t>
      </w:r>
      <w:r/>
    </w:p>
    <w:p>
      <w:pPr>
        <w:pStyle w:val="1697"/>
        <w:ind w:right="1334"/>
        <w:spacing w:line="350" w:lineRule="auto"/>
      </w:pPr>
      <w:r>
        <w:t xml:space="preserve">Перестановки и факториал. Сочетания и число сочетаний. Треугольник Паскаля. Решение задач с использованием комбинаторики.</w:t>
      </w:r>
      <w:r/>
    </w:p>
    <w:p>
      <w:pPr>
        <w:pStyle w:val="1697"/>
        <w:ind w:right="1326"/>
        <w:spacing w:line="350" w:lineRule="auto"/>
      </w:pPr>
      <w:r>
        <w:t xml:space="preserve">Геометрическая вероятность. Случайный выбор точки из фигуры на плоскости, из отрезка и из дуги окружности.</w:t>
      </w:r>
      <w:r/>
    </w:p>
    <w:p>
      <w:pPr>
        <w:pStyle w:val="1697"/>
        <w:ind w:right="1336"/>
        <w:spacing w:before="4" w:line="355" w:lineRule="auto"/>
      </w:pPr>
      <w:r>
        <w:t xml:space="preserve">Испытание. Успех и неудача. Серия испытаний до первого успеха. Серия испытаний Бернулли. Вероятности событий в серии испытаний Бернулли.</w:t>
      </w:r>
      <w:r/>
    </w:p>
    <w:p>
      <w:pPr>
        <w:pStyle w:val="1697"/>
        <w:ind w:right="1335"/>
        <w:spacing w:line="352" w:lineRule="auto"/>
      </w:pPr>
      <w:r>
        <w:t xml:space="preserve">Случайна</w:t>
      </w:r>
      <w:r>
        <w:t xml:space="preserve">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r/>
    </w:p>
    <w:p>
      <w:pPr>
        <w:pStyle w:val="1697"/>
        <w:ind w:right="1328"/>
        <w:spacing w:line="357" w:lineRule="auto"/>
      </w:pPr>
      <w:r>
        <w:t xml:space="preserve">Понятие о законе больших чисел. Измерение вероятностей с помощью частот. Роль и значение закона больших чисел в природе и обществе.</w:t>
      </w:r>
      <w:r/>
    </w:p>
    <w:p>
      <w:pPr>
        <w:pStyle w:val="1699"/>
        <w:numPr>
          <w:ilvl w:val="2"/>
          <w:numId w:val="388"/>
        </w:numPr>
        <w:ind w:left="2134" w:right="0" w:hanging="783"/>
        <w:jc w:val="both"/>
        <w:spacing w:before="0" w:after="0" w:line="291" w:lineRule="exact"/>
        <w:tabs>
          <w:tab w:val="left" w:pos="2134" w:leader="none"/>
        </w:tabs>
        <w:rPr>
          <w:sz w:val="26"/>
        </w:rPr>
      </w:pPr>
      <w:r>
        <w:rPr>
          <w:sz w:val="26"/>
        </w:rPr>
        <w:t xml:space="preserve">Предметные</w:t>
      </w:r>
      <w:r>
        <w:rPr>
          <w:spacing w:val="59"/>
          <w:sz w:val="26"/>
        </w:rPr>
        <w:t xml:space="preserve">  </w:t>
      </w:r>
      <w:r>
        <w:rPr>
          <w:sz w:val="26"/>
        </w:rPr>
        <w:t xml:space="preserve">результаты</w:t>
      </w:r>
      <w:r>
        <w:rPr>
          <w:spacing w:val="60"/>
          <w:sz w:val="26"/>
        </w:rPr>
        <w:t xml:space="preserve">  </w:t>
      </w:r>
      <w:r>
        <w:rPr>
          <w:sz w:val="26"/>
        </w:rPr>
        <w:t xml:space="preserve">освоения</w:t>
      </w:r>
      <w:r>
        <w:rPr>
          <w:spacing w:val="64"/>
          <w:sz w:val="26"/>
        </w:rPr>
        <w:t xml:space="preserve">  </w:t>
      </w:r>
      <w:r>
        <w:rPr>
          <w:sz w:val="26"/>
        </w:rPr>
        <w:t xml:space="preserve">программы</w:t>
      </w:r>
      <w:r>
        <w:rPr>
          <w:spacing w:val="63"/>
          <w:sz w:val="26"/>
        </w:rPr>
        <w:t xml:space="preserve">  </w:t>
      </w:r>
      <w:r>
        <w:rPr>
          <w:sz w:val="26"/>
        </w:rPr>
        <w:t xml:space="preserve">учебного</w:t>
      </w:r>
      <w:r>
        <w:rPr>
          <w:spacing w:val="64"/>
          <w:sz w:val="26"/>
        </w:rPr>
        <w:t xml:space="preserve">  </w:t>
      </w:r>
      <w:r>
        <w:rPr>
          <w:spacing w:val="-2"/>
          <w:sz w:val="26"/>
        </w:rPr>
        <w:t xml:space="preserve">курса</w:t>
      </w:r>
      <w:r/>
    </w:p>
    <w:p>
      <w:pPr>
        <w:pStyle w:val="1697"/>
        <w:ind w:firstLine="0"/>
        <w:spacing w:before="125"/>
      </w:pPr>
      <w:r>
        <w:t xml:space="preserve">«Вероятность</w:t>
      </w:r>
      <w:r>
        <w:rPr>
          <w:spacing w:val="4"/>
        </w:rPr>
        <w:t xml:space="preserve"> </w:t>
      </w:r>
      <w:r>
        <w:t xml:space="preserve">и</w:t>
      </w:r>
      <w:r>
        <w:rPr>
          <w:spacing w:val="4"/>
        </w:rPr>
        <w:t xml:space="preserve"> </w:t>
      </w:r>
      <w:r>
        <w:rPr>
          <w:spacing w:val="-2"/>
        </w:rPr>
        <w:t xml:space="preserve">статистика».</w:t>
      </w:r>
      <w:r/>
    </w:p>
    <w:p>
      <w:pPr>
        <w:pStyle w:val="1699"/>
        <w:numPr>
          <w:ilvl w:val="3"/>
          <w:numId w:val="388"/>
        </w:numPr>
        <w:ind w:left="683" w:right="1325" w:firstLine="667"/>
        <w:jc w:val="both"/>
        <w:spacing w:before="138" w:after="0" w:line="355" w:lineRule="auto"/>
        <w:tabs>
          <w:tab w:val="left" w:pos="2333" w:leader="none"/>
        </w:tabs>
        <w:rPr>
          <w:sz w:val="26"/>
        </w:rPr>
      </w:pPr>
      <w:r>
        <w:rPr>
          <w:sz w:val="26"/>
        </w:rPr>
        <w:t xml:space="preserve">Предметные результаты освоения программы учебного курса к концу обучения в 7 классе.</w:t>
      </w:r>
      <w:r/>
    </w:p>
    <w:p>
      <w:pPr>
        <w:pStyle w:val="1697"/>
        <w:ind w:left="684" w:right="1334"/>
        <w:spacing w:line="355" w:lineRule="auto"/>
      </w:pPr>
      <w:r>
        <w:t xml:space="preserve">Читать информацию, представленную в таблицах, на диаграммах, представлять</w:t>
      </w:r>
      <w:r>
        <w:rPr>
          <w:spacing w:val="69"/>
        </w:rPr>
        <w:t xml:space="preserve">  </w:t>
      </w:r>
      <w:r>
        <w:t xml:space="preserve">данные</w:t>
      </w:r>
      <w:r>
        <w:rPr>
          <w:spacing w:val="70"/>
        </w:rPr>
        <w:t xml:space="preserve">  </w:t>
      </w:r>
      <w:r>
        <w:t xml:space="preserve">в</w:t>
      </w:r>
      <w:r>
        <w:rPr>
          <w:spacing w:val="67"/>
        </w:rPr>
        <w:t xml:space="preserve">  </w:t>
      </w:r>
      <w:r>
        <w:t xml:space="preserve">виде</w:t>
      </w:r>
      <w:r>
        <w:rPr>
          <w:spacing w:val="68"/>
        </w:rPr>
        <w:t xml:space="preserve">  </w:t>
      </w:r>
      <w:r>
        <w:t xml:space="preserve">таблиц,</w:t>
      </w:r>
      <w:r>
        <w:rPr>
          <w:spacing w:val="72"/>
        </w:rPr>
        <w:t xml:space="preserve">  </w:t>
      </w:r>
      <w:r>
        <w:t xml:space="preserve">строить</w:t>
      </w:r>
      <w:r>
        <w:rPr>
          <w:spacing w:val="70"/>
        </w:rPr>
        <w:t xml:space="preserve">  </w:t>
      </w:r>
      <w:r>
        <w:t xml:space="preserve">диаграммы</w:t>
      </w:r>
      <w:r>
        <w:rPr>
          <w:spacing w:val="67"/>
        </w:rPr>
        <w:t xml:space="preserve">  </w:t>
      </w:r>
      <w:r>
        <w:rPr>
          <w:spacing w:val="-2"/>
        </w:rPr>
        <w:t xml:space="preserve">(столбиковые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(столбчатые)</w:t>
      </w:r>
      <w:r>
        <w:rPr>
          <w:spacing w:val="-1"/>
        </w:rPr>
        <w:t xml:space="preserve"> </w:t>
      </w:r>
      <w:r>
        <w:t xml:space="preserve">и</w:t>
      </w:r>
      <w:r>
        <w:rPr>
          <w:spacing w:val="1"/>
        </w:rPr>
        <w:t xml:space="preserve"> </w:t>
      </w:r>
      <w:r>
        <w:t xml:space="preserve">круговые)</w:t>
      </w:r>
      <w:r>
        <w:rPr>
          <w:spacing w:val="1"/>
        </w:rPr>
        <w:t xml:space="preserve"> </w:t>
      </w:r>
      <w:r>
        <w:t xml:space="preserve">по</w:t>
      </w:r>
      <w:r>
        <w:rPr>
          <w:spacing w:val="6"/>
        </w:rPr>
        <w:t xml:space="preserve"> </w:t>
      </w:r>
      <w:r>
        <w:t xml:space="preserve">массивам </w:t>
      </w:r>
      <w:r>
        <w:rPr>
          <w:spacing w:val="-2"/>
        </w:rPr>
        <w:t xml:space="preserve">значений.</w:t>
      </w:r>
      <w:r/>
    </w:p>
    <w:p>
      <w:pPr>
        <w:pStyle w:val="1697"/>
        <w:ind w:right="1341"/>
        <w:spacing w:before="142" w:line="350" w:lineRule="auto"/>
      </w:pPr>
      <w:r>
        <w:t xml:space="preserve">Описывать и интерпретировать реальные числовые данные, представленные в таблицах, на диаграммах, графиках.</w:t>
      </w:r>
      <w:r/>
    </w:p>
    <w:p>
      <w:pPr>
        <w:pStyle w:val="1697"/>
        <w:ind w:left="684" w:right="1336"/>
        <w:spacing w:before="1" w:line="350" w:lineRule="auto"/>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w:t>
      </w:r>
      <w:r/>
    </w:p>
    <w:p>
      <w:pPr>
        <w:pStyle w:val="1697"/>
        <w:ind w:left="684" w:right="1334"/>
        <w:spacing w:before="5" w:line="352" w:lineRule="auto"/>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p>
    <w:p>
      <w:pPr>
        <w:pStyle w:val="1699"/>
        <w:numPr>
          <w:ilvl w:val="3"/>
          <w:numId w:val="388"/>
        </w:numPr>
        <w:ind w:left="683" w:right="1325" w:firstLine="667"/>
        <w:jc w:val="both"/>
        <w:spacing w:before="0" w:after="0" w:line="355" w:lineRule="auto"/>
        <w:tabs>
          <w:tab w:val="left" w:pos="2333" w:leader="none"/>
        </w:tabs>
        <w:rPr>
          <w:sz w:val="26"/>
        </w:rPr>
      </w:pPr>
      <w:r>
        <w:rPr>
          <w:sz w:val="26"/>
        </w:rPr>
        <w:t xml:space="preserve">Предметные результаты освоения программы учебного курса к концу обучения в 8 классе.</w:t>
      </w:r>
      <w:r/>
    </w:p>
    <w:p>
      <w:pPr>
        <w:pStyle w:val="1697"/>
        <w:ind w:left="684" w:right="1334"/>
        <w:spacing w:line="350" w:lineRule="auto"/>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w:t>
      </w:r>
      <w:r/>
    </w:p>
    <w:p>
      <w:pPr>
        <w:pStyle w:val="1697"/>
        <w:ind w:left="684" w:right="1336"/>
        <w:spacing w:line="355" w:lineRule="auto"/>
      </w:pPr>
      <w:r>
        <w:t xml:space="preserve">Описывать данные с помощью статистических показателей: средних значений и мер рассеивания (размах, дисперсия и стандартное отклонение).</w:t>
      </w:r>
      <w:r/>
    </w:p>
    <w:p>
      <w:pPr>
        <w:pStyle w:val="1697"/>
        <w:ind w:right="1328"/>
        <w:spacing w:line="350" w:lineRule="auto"/>
      </w:pPr>
      <w:r>
        <w:t xml:space="preserve">Находить частоты числовых значений и частоты событий, в том числе по результатам измерений и наблюдений.</w:t>
      </w:r>
      <w:r/>
    </w:p>
    <w:p>
      <w:pPr>
        <w:pStyle w:val="1697"/>
        <w:ind w:left="684" w:right="1331"/>
        <w:spacing w:line="355" w:lineRule="auto"/>
      </w:pPr>
      <w:r>
        <w:t xml:space="preserve">Находить вероятности случайных событий в опытах, зная вероятности элементарных событий, в том числе в</w:t>
      </w:r>
      <w:r>
        <w:rPr>
          <w:spacing w:val="-1"/>
        </w:rPr>
        <w:t xml:space="preserve"> </w:t>
      </w:r>
      <w:r>
        <w:t xml:space="preserve">опытах с равновозможными элементарными </w:t>
      </w:r>
      <w:r>
        <w:rPr>
          <w:spacing w:val="-2"/>
        </w:rPr>
        <w:t xml:space="preserve">событиями.</w:t>
      </w:r>
      <w:r/>
    </w:p>
    <w:p>
      <w:pPr>
        <w:pStyle w:val="1697"/>
        <w:ind w:left="684" w:right="1334"/>
        <w:spacing w:line="355" w:lineRule="auto"/>
      </w:pPr>
      <w:r>
        <w:t xml:space="preserve">Использовать графические модели: дерево случайного эксперимента, диаграммы Эйлера, числовая прямая.</w:t>
      </w:r>
      <w:r/>
    </w:p>
    <w:p>
      <w:pPr>
        <w:pStyle w:val="1697"/>
        <w:ind w:right="1331"/>
        <w:spacing w:line="350" w:lineRule="auto"/>
      </w:pPr>
      <w:r>
        <w:t xml:space="preserve">Оперировать понятиями: множество, подмножество, выполнять операции</w:t>
      </w:r>
      <w:r>
        <w:rPr>
          <w:spacing w:val="40"/>
        </w:rPr>
        <w:t xml:space="preserve"> </w:t>
      </w:r>
      <w:r>
        <w:t xml:space="preserve">над множествами: объединение, пересечение, дополнение, перечислять элементы множеств, применять свойства множеств.</w:t>
      </w:r>
      <w:r/>
    </w:p>
    <w:p>
      <w:pPr>
        <w:pStyle w:val="1697"/>
        <w:ind w:right="1330"/>
        <w:spacing w:line="350" w:lineRule="auto"/>
      </w:pPr>
      <w:r>
        <w:t xml:space="preserve">Использовать графическое представление множеств и связей между ними</w:t>
      </w:r>
      <w:r>
        <w:rPr>
          <w:spacing w:val="40"/>
        </w:rPr>
        <w:t xml:space="preserve"> </w:t>
      </w:r>
      <w:r>
        <w:t xml:space="preserve">для описания процессов и явлений, в том числе при решении задач из других учебных предметов и курсов.</w:t>
      </w:r>
      <w:r/>
    </w:p>
    <w:p>
      <w:pPr>
        <w:pStyle w:val="1699"/>
        <w:numPr>
          <w:ilvl w:val="3"/>
          <w:numId w:val="388"/>
        </w:numPr>
        <w:ind w:left="683" w:right="1325" w:firstLine="667"/>
        <w:jc w:val="both"/>
        <w:spacing w:before="0" w:after="0" w:line="355" w:lineRule="auto"/>
        <w:tabs>
          <w:tab w:val="left" w:pos="2333" w:leader="none"/>
        </w:tabs>
        <w:rPr>
          <w:sz w:val="26"/>
        </w:rPr>
      </w:pPr>
      <w:r>
        <w:rPr>
          <w:sz w:val="26"/>
        </w:rPr>
        <w:t xml:space="preserve">Предметные результаты освоения программы учебного курса к концу обучения в 9 классе.</w:t>
      </w:r>
      <w:r/>
    </w:p>
    <w:p>
      <w:pPr>
        <w:pStyle w:val="1697"/>
        <w:ind w:right="1332"/>
        <w:spacing w:line="355" w:lineRule="auto"/>
      </w:pPr>
      <w:r>
        <w:t xml:space="preserve">Извлекать и преобразовывать информацию, представленную в различных источниках</w:t>
      </w:r>
      <w:r>
        <w:rPr>
          <w:spacing w:val="54"/>
        </w:rPr>
        <w:t xml:space="preserve"> </w:t>
      </w:r>
      <w:r>
        <w:t xml:space="preserve">в</w:t>
      </w:r>
      <w:r>
        <w:rPr>
          <w:spacing w:val="52"/>
        </w:rPr>
        <w:t xml:space="preserve"> </w:t>
      </w:r>
      <w:r>
        <w:t xml:space="preserve">виде</w:t>
      </w:r>
      <w:r>
        <w:rPr>
          <w:spacing w:val="50"/>
        </w:rPr>
        <w:t xml:space="preserve"> </w:t>
      </w:r>
      <w:r>
        <w:t xml:space="preserve">таблиц,</w:t>
      </w:r>
      <w:r>
        <w:rPr>
          <w:spacing w:val="54"/>
        </w:rPr>
        <w:t xml:space="preserve"> </w:t>
      </w:r>
      <w:r>
        <w:t xml:space="preserve">диаграмм,</w:t>
      </w:r>
      <w:r>
        <w:rPr>
          <w:spacing w:val="48"/>
        </w:rPr>
        <w:t xml:space="preserve"> </w:t>
      </w:r>
      <w:r>
        <w:t xml:space="preserve">графиков,</w:t>
      </w:r>
      <w:r>
        <w:rPr>
          <w:spacing w:val="53"/>
        </w:rPr>
        <w:t xml:space="preserve"> </w:t>
      </w:r>
      <w:r>
        <w:t xml:space="preserve">представлять</w:t>
      </w:r>
      <w:r>
        <w:rPr>
          <w:spacing w:val="51"/>
        </w:rPr>
        <w:t xml:space="preserve"> </w:t>
      </w:r>
      <w:r>
        <w:t xml:space="preserve">данные</w:t>
      </w:r>
      <w:r>
        <w:rPr>
          <w:spacing w:val="51"/>
        </w:rPr>
        <w:t xml:space="preserve"> </w:t>
      </w:r>
      <w:r>
        <w:t xml:space="preserve">в</w:t>
      </w:r>
      <w:r>
        <w:rPr>
          <w:spacing w:val="57"/>
        </w:rPr>
        <w:t xml:space="preserve"> </w:t>
      </w:r>
      <w:r>
        <w:rPr>
          <w:spacing w:val="-4"/>
        </w:rPr>
        <w:t xml:space="preserve">виде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таблиц,</w:t>
      </w:r>
      <w:r>
        <w:rPr>
          <w:spacing w:val="3"/>
        </w:rPr>
        <w:t xml:space="preserve"> </w:t>
      </w:r>
      <w:r>
        <w:t xml:space="preserve">диаграмм,</w:t>
      </w:r>
      <w:r>
        <w:rPr>
          <w:spacing w:val="4"/>
        </w:rPr>
        <w:t xml:space="preserve"> </w:t>
      </w:r>
      <w:r>
        <w:rPr>
          <w:spacing w:val="-2"/>
        </w:rPr>
        <w:t xml:space="preserve">графиков.</w:t>
      </w:r>
      <w:r/>
    </w:p>
    <w:p>
      <w:pPr>
        <w:pStyle w:val="1697"/>
        <w:ind w:right="1326"/>
        <w:spacing w:before="142" w:line="350" w:lineRule="auto"/>
      </w:pPr>
      <w:r>
        <w:t xml:space="preserve">Решать задачи организованным перебором вариантов, а также с использованием комбинаторных правил и методов.</w:t>
      </w:r>
      <w:r/>
    </w:p>
    <w:p>
      <w:pPr>
        <w:pStyle w:val="1697"/>
        <w:ind w:right="1333"/>
        <w:spacing w:before="1" w:line="350" w:lineRule="auto"/>
      </w:pPr>
      <w:r>
        <w:t xml:space="preserve">Использовать</w:t>
      </w:r>
      <w:r>
        <w:rPr>
          <w:spacing w:val="40"/>
        </w:rPr>
        <w:t xml:space="preserve"> </w:t>
      </w:r>
      <w:r>
        <w:t xml:space="preserve">описательные</w:t>
      </w:r>
      <w:r>
        <w:rPr>
          <w:spacing w:val="40"/>
        </w:rPr>
        <w:t xml:space="preserve"> </w:t>
      </w:r>
      <w:r>
        <w:t xml:space="preserve">характеристики</w:t>
      </w:r>
      <w:r>
        <w:rPr>
          <w:spacing w:val="40"/>
        </w:rPr>
        <w:t xml:space="preserve"> </w:t>
      </w:r>
      <w:r>
        <w:t xml:space="preserve">для</w:t>
      </w:r>
      <w:r>
        <w:rPr>
          <w:spacing w:val="40"/>
        </w:rPr>
        <w:t xml:space="preserve"> </w:t>
      </w:r>
      <w:r>
        <w:t xml:space="preserve">массивов</w:t>
      </w:r>
      <w:r>
        <w:rPr>
          <w:spacing w:val="40"/>
        </w:rPr>
        <w:t xml:space="preserve"> </w:t>
      </w:r>
      <w:r>
        <w:t xml:space="preserve">числовых данных, в том числе средние значения и меры рассеивания.</w:t>
      </w:r>
      <w:r/>
    </w:p>
    <w:p>
      <w:pPr>
        <w:pStyle w:val="1697"/>
        <w:ind w:right="1339"/>
        <w:spacing w:before="5" w:line="355" w:lineRule="auto"/>
      </w:pPr>
      <w:r>
        <w:t xml:space="preserve">Находить частоты значений и частоты события, в том числе пользуясь результатами проведённых измерений и наблюдений.</w:t>
      </w:r>
      <w:r/>
    </w:p>
    <w:p>
      <w:pPr>
        <w:pStyle w:val="1697"/>
        <w:ind w:right="1328"/>
        <w:spacing w:line="352" w:lineRule="auto"/>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r/>
    </w:p>
    <w:p>
      <w:pPr>
        <w:pStyle w:val="1697"/>
        <w:ind w:right="1334"/>
        <w:spacing w:line="350" w:lineRule="auto"/>
      </w:pPr>
      <w:r>
        <w:t xml:space="preserve">Иметь представление о случайной величине и о распределении</w:t>
      </w:r>
      <w:r>
        <w:rPr>
          <w:spacing w:val="80"/>
        </w:rPr>
        <w:t xml:space="preserve"> </w:t>
      </w:r>
      <w:r>
        <w:rPr>
          <w:spacing w:val="-2"/>
        </w:rPr>
        <w:t xml:space="preserve">вероятностей.</w:t>
      </w:r>
      <w:r/>
    </w:p>
    <w:p>
      <w:pPr>
        <w:pStyle w:val="1697"/>
        <w:ind w:right="1326"/>
        <w:spacing w:line="352" w:lineRule="auto"/>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p>
    <w:p>
      <w:pPr>
        <w:pStyle w:val="1699"/>
        <w:numPr>
          <w:ilvl w:val="0"/>
          <w:numId w:val="388"/>
        </w:numPr>
        <w:ind w:left="683" w:right="1340" w:firstLine="662"/>
        <w:jc w:val="both"/>
        <w:spacing w:before="0" w:after="0" w:line="350" w:lineRule="auto"/>
        <w:tabs>
          <w:tab w:val="left" w:pos="1742" w:leader="none"/>
        </w:tabs>
        <w:rPr>
          <w:sz w:val="26"/>
        </w:rPr>
      </w:pPr>
      <w:r>
        <w:rPr>
          <w:sz w:val="26"/>
        </w:rPr>
        <w:t xml:space="preserve">Федеральная рабочая программа по учебному предмету «Информатика» (базовый уровень).</w:t>
      </w:r>
      <w:r/>
    </w:p>
    <w:p>
      <w:pPr>
        <w:pStyle w:val="1699"/>
        <w:numPr>
          <w:ilvl w:val="1"/>
          <w:numId w:val="388"/>
        </w:numPr>
        <w:ind w:left="1938" w:right="0" w:hanging="592"/>
        <w:jc w:val="both"/>
        <w:spacing w:before="0" w:after="0" w:line="240" w:lineRule="auto"/>
        <w:tabs>
          <w:tab w:val="left" w:pos="1938" w:leader="none"/>
        </w:tabs>
        <w:rPr>
          <w:sz w:val="26"/>
        </w:rPr>
      </w:pPr>
      <w:r>
        <w:rPr>
          <w:sz w:val="26"/>
        </w:rPr>
        <w:t xml:space="preserve">Федеральная</w:t>
      </w:r>
      <w:r>
        <w:rPr>
          <w:spacing w:val="73"/>
          <w:sz w:val="26"/>
        </w:rPr>
        <w:t xml:space="preserve">   </w:t>
      </w:r>
      <w:r>
        <w:rPr>
          <w:sz w:val="26"/>
        </w:rPr>
        <w:t xml:space="preserve">рабочая</w:t>
      </w:r>
      <w:r>
        <w:rPr>
          <w:spacing w:val="76"/>
          <w:sz w:val="26"/>
        </w:rPr>
        <w:t xml:space="preserve">   </w:t>
      </w:r>
      <w:r>
        <w:rPr>
          <w:sz w:val="26"/>
        </w:rPr>
        <w:t xml:space="preserve">программа</w:t>
      </w:r>
      <w:r>
        <w:rPr>
          <w:spacing w:val="77"/>
          <w:sz w:val="26"/>
        </w:rPr>
        <w:t xml:space="preserve">   </w:t>
      </w:r>
      <w:r>
        <w:rPr>
          <w:sz w:val="26"/>
        </w:rPr>
        <w:t xml:space="preserve">по</w:t>
      </w:r>
      <w:r>
        <w:rPr>
          <w:spacing w:val="77"/>
          <w:sz w:val="26"/>
        </w:rPr>
        <w:t xml:space="preserve">   </w:t>
      </w:r>
      <w:r>
        <w:rPr>
          <w:sz w:val="26"/>
        </w:rPr>
        <w:t xml:space="preserve">учебному</w:t>
      </w:r>
      <w:r>
        <w:rPr>
          <w:spacing w:val="78"/>
          <w:sz w:val="26"/>
        </w:rPr>
        <w:t xml:space="preserve">   </w:t>
      </w:r>
      <w:r>
        <w:rPr>
          <w:spacing w:val="-2"/>
          <w:sz w:val="26"/>
        </w:rPr>
        <w:t xml:space="preserve">предмету</w:t>
      </w:r>
      <w:r/>
    </w:p>
    <w:p>
      <w:pPr>
        <w:pStyle w:val="1697"/>
        <w:ind w:right="1332" w:firstLine="0"/>
        <w:spacing w:before="140" w:line="352" w:lineRule="auto"/>
      </w:pPr>
      <w:r>
        <w:t xml:space="preserve">«Информатика» (базовый уровень) (предметная область «Математика и информатика») (далее соответственно – программа по информатике,</w:t>
      </w:r>
      <w:r>
        <w:rPr>
          <w:spacing w:val="80"/>
        </w:rPr>
        <w:t xml:space="preserve"> </w:t>
      </w:r>
      <w:r>
        <w:t xml:space="preserve">информатика) включает пояснительную записку, содержание обучения, планируемые результаты освоения программы по информатике.</w:t>
      </w:r>
      <w:r/>
    </w:p>
    <w:p>
      <w:pPr>
        <w:pStyle w:val="1699"/>
        <w:numPr>
          <w:ilvl w:val="1"/>
          <w:numId w:val="388"/>
        </w:numPr>
        <w:ind w:left="1938" w:right="0" w:hanging="587"/>
        <w:jc w:val="both"/>
        <w:spacing w:before="0" w:after="0" w:line="293" w:lineRule="exact"/>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33" w:firstLine="667"/>
        <w:jc w:val="both"/>
        <w:spacing w:before="148" w:after="0" w:line="360" w:lineRule="auto"/>
        <w:tabs>
          <w:tab w:val="left" w:pos="2134" w:leader="none"/>
        </w:tabs>
        <w:rPr>
          <w:sz w:val="26"/>
        </w:rPr>
      </w:pPr>
      <w:r>
        <w:rPr>
          <w:sz w:val="26"/>
        </w:rPr>
        <w:t xml:space="preserve">Программа</w:t>
      </w:r>
      <w:r>
        <w:rPr>
          <w:spacing w:val="40"/>
          <w:sz w:val="26"/>
        </w:rPr>
        <w:t xml:space="preserve"> </w:t>
      </w:r>
      <w:r>
        <w:rPr>
          <w:sz w:val="26"/>
        </w:rPr>
        <w:t xml:space="preserve">по</w:t>
      </w:r>
      <w:r>
        <w:rPr>
          <w:spacing w:val="40"/>
          <w:sz w:val="26"/>
        </w:rPr>
        <w:t xml:space="preserve"> </w:t>
      </w:r>
      <w:r>
        <w:rPr>
          <w:sz w:val="26"/>
        </w:rPr>
        <w:t xml:space="preserve">информатике</w:t>
      </w:r>
      <w:r>
        <w:rPr>
          <w:spacing w:val="40"/>
          <w:sz w:val="26"/>
        </w:rPr>
        <w:t xml:space="preserve"> </w:t>
      </w:r>
      <w:r>
        <w:rPr>
          <w:sz w:val="26"/>
        </w:rPr>
        <w:t xml:space="preserve">на</w:t>
      </w:r>
      <w:r>
        <w:rPr>
          <w:spacing w:val="40"/>
          <w:sz w:val="26"/>
        </w:rPr>
        <w:t xml:space="preserve"> </w:t>
      </w:r>
      <w:r>
        <w:rPr>
          <w:sz w:val="26"/>
        </w:rPr>
        <w:t xml:space="preserve">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p>
    <w:p>
      <w:pPr>
        <w:pStyle w:val="1699"/>
        <w:numPr>
          <w:ilvl w:val="2"/>
          <w:numId w:val="388"/>
        </w:numPr>
        <w:ind w:left="684" w:right="1335" w:firstLine="667"/>
        <w:jc w:val="both"/>
        <w:spacing w:before="1" w:after="0" w:line="360" w:lineRule="auto"/>
        <w:tabs>
          <w:tab w:val="left" w:pos="2134" w:leader="none"/>
        </w:tabs>
        <w:rPr>
          <w:sz w:val="26"/>
        </w:rPr>
      </w:pPr>
      <w:r>
        <w:rPr>
          <w:sz w:val="26"/>
        </w:rPr>
        <w:t xml:space="preserve">Программа по информатике даёт представление о целях, общей стратегии обучения, воспитания и развития обучающихся средствами</w:t>
      </w:r>
      <w:r>
        <w:rPr>
          <w:spacing w:val="40"/>
          <w:sz w:val="26"/>
        </w:rPr>
        <w:t xml:space="preserve"> </w:t>
      </w:r>
      <w:r>
        <w:rPr>
          <w:sz w:val="26"/>
        </w:rPr>
        <w:t xml:space="preserve">информатики на базовом уровне, устанавливает обязательное предметное содержание, предусматривает его структурирование по разделам и темам.</w:t>
      </w:r>
      <w:r/>
    </w:p>
    <w:p>
      <w:pPr>
        <w:jc w:val="both"/>
        <w:spacing w:after="0" w:line="36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spacing w:before="63" w:line="360" w:lineRule="auto"/>
      </w:pPr>
      <w:r>
        <w:t xml:space="preserve">Программа по информатике определя</w:t>
      </w:r>
      <w:r>
        <w:t xml:space="preserve">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 xml:space="preserve">аттестации).</w:t>
      </w:r>
      <w:r/>
    </w:p>
    <w:p>
      <w:pPr>
        <w:pStyle w:val="1697"/>
        <w:ind w:right="1336"/>
        <w:spacing w:line="362" w:lineRule="auto"/>
      </w:pPr>
      <w:r>
        <w:t xml:space="preserve">Программа по информатике является основой для составления авторских учебных программ, тематического планирования курса учителем.</w:t>
      </w:r>
      <w:r/>
    </w:p>
    <w:p>
      <w:pPr>
        <w:pStyle w:val="1699"/>
        <w:numPr>
          <w:ilvl w:val="2"/>
          <w:numId w:val="388"/>
        </w:numPr>
        <w:ind w:left="683" w:right="1333" w:firstLine="667"/>
        <w:jc w:val="both"/>
        <w:spacing w:before="0" w:after="0" w:line="357" w:lineRule="auto"/>
        <w:tabs>
          <w:tab w:val="left" w:pos="2133" w:leader="none"/>
        </w:tabs>
        <w:rPr>
          <w:sz w:val="26"/>
        </w:rPr>
      </w:pPr>
      <w:r>
        <w:rPr>
          <w:sz w:val="26"/>
        </w:rPr>
        <w:t xml:space="preserve">Целями изучения информатики на уровне основного общего образования являются:</w:t>
      </w:r>
      <w:r/>
    </w:p>
    <w:p>
      <w:pPr>
        <w:pStyle w:val="1697"/>
        <w:ind w:right="1327"/>
        <w:spacing w:line="360" w:lineRule="auto"/>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w:t>
      </w:r>
      <w:r>
        <w:t xml:space="preserve">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r/>
    </w:p>
    <w:p>
      <w:pPr>
        <w:pStyle w:val="1697"/>
        <w:ind w:left="684" w:right="1328"/>
        <w:spacing w:line="360" w:lineRule="auto"/>
      </w:pPr>
      <w:r>
        <w:t xml:space="preserve">обеспечение условий, способствующих развитию алгоритмического мышления как необходимого условия профессиональн</w:t>
      </w:r>
      <w:r>
        <w:t xml:space="preserve">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r/>
    </w:p>
    <w:p>
      <w:pPr>
        <w:pStyle w:val="1697"/>
        <w:ind w:left="684" w:right="1330"/>
        <w:spacing w:line="360" w:lineRule="auto"/>
      </w:pPr>
      <w:r>
        <w:t xml:space="preserve">формирование и развитие компетенций обучающихся в об</w:t>
      </w:r>
      <w:r>
        <w:t xml:space="preserve">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r/>
    </w:p>
    <w:p>
      <w:pPr>
        <w:pStyle w:val="1697"/>
        <w:ind w:left="684" w:right="1326"/>
        <w:spacing w:line="360" w:lineRule="auto"/>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Pr>
          <w:spacing w:val="63"/>
        </w:rPr>
        <w:t xml:space="preserve">  </w:t>
      </w:r>
      <w:r>
        <w:t xml:space="preserve">образования</w:t>
      </w:r>
      <w:r>
        <w:rPr>
          <w:spacing w:val="61"/>
        </w:rPr>
        <w:t xml:space="preserve">  </w:t>
      </w:r>
      <w:r>
        <w:t xml:space="preserve">в</w:t>
      </w:r>
      <w:r>
        <w:rPr>
          <w:spacing w:val="63"/>
        </w:rPr>
        <w:t xml:space="preserve">  </w:t>
      </w:r>
      <w:r>
        <w:t xml:space="preserve">области</w:t>
      </w:r>
      <w:r>
        <w:rPr>
          <w:spacing w:val="64"/>
        </w:rPr>
        <w:t xml:space="preserve">  </w:t>
      </w:r>
      <w:r>
        <w:t xml:space="preserve">информационных</w:t>
      </w:r>
      <w:r>
        <w:rPr>
          <w:spacing w:val="63"/>
        </w:rPr>
        <w:t xml:space="preserve">  </w:t>
      </w:r>
      <w:r>
        <w:t xml:space="preserve">технологий</w:t>
      </w:r>
      <w:r>
        <w:rPr>
          <w:spacing w:val="67"/>
        </w:rPr>
        <w:t xml:space="preserve">  </w:t>
      </w:r>
      <w:r>
        <w:rPr>
          <w:spacing w:val="-10"/>
        </w:rPr>
        <w:t xml:space="preserve">и</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57" w:lineRule="auto"/>
      </w:pPr>
      <w:r>
        <w:t xml:space="preserve">созидательной</w:t>
      </w:r>
      <w:r>
        <w:rPr>
          <w:spacing w:val="40"/>
        </w:rPr>
        <w:t xml:space="preserve"> </w:t>
      </w:r>
      <w:r>
        <w:t xml:space="preserve">деятельности</w:t>
      </w:r>
      <w:r>
        <w:rPr>
          <w:spacing w:val="40"/>
        </w:rPr>
        <w:t xml:space="preserve"> </w:t>
      </w:r>
      <w:r>
        <w:t xml:space="preserve">с</w:t>
      </w:r>
      <w:r>
        <w:rPr>
          <w:spacing w:val="40"/>
        </w:rPr>
        <w:t xml:space="preserve"> </w:t>
      </w:r>
      <w:r>
        <w:t xml:space="preserve">применением</w:t>
      </w:r>
      <w:r>
        <w:rPr>
          <w:spacing w:val="40"/>
        </w:rPr>
        <w:t xml:space="preserve"> </w:t>
      </w:r>
      <w:r>
        <w:t xml:space="preserve">средств</w:t>
      </w:r>
      <w:r>
        <w:rPr>
          <w:spacing w:val="40"/>
        </w:rPr>
        <w:t xml:space="preserve"> </w:t>
      </w:r>
      <w:r>
        <w:t xml:space="preserve">информационных </w:t>
      </w:r>
      <w:r>
        <w:rPr>
          <w:spacing w:val="-2"/>
        </w:rPr>
        <w:t xml:space="preserve">технологий.</w:t>
      </w:r>
      <w:r/>
    </w:p>
    <w:p>
      <w:pPr>
        <w:pStyle w:val="1699"/>
        <w:numPr>
          <w:ilvl w:val="2"/>
          <w:numId w:val="388"/>
        </w:numPr>
        <w:ind w:left="2134" w:right="0" w:hanging="783"/>
        <w:jc w:val="both"/>
        <w:spacing w:before="6" w:after="0" w:line="240" w:lineRule="auto"/>
        <w:tabs>
          <w:tab w:val="left" w:pos="2134" w:leader="none"/>
        </w:tabs>
        <w:rPr>
          <w:sz w:val="26"/>
        </w:rPr>
      </w:pPr>
      <w:r>
        <w:rPr>
          <w:sz w:val="26"/>
        </w:rPr>
        <w:t xml:space="preserve">Информатика</w:t>
      </w:r>
      <w:r>
        <w:rPr>
          <w:spacing w:val="2"/>
          <w:sz w:val="26"/>
        </w:rPr>
        <w:t xml:space="preserve"> </w:t>
      </w:r>
      <w:r>
        <w:rPr>
          <w:sz w:val="26"/>
        </w:rPr>
        <w:t xml:space="preserve">в</w:t>
      </w:r>
      <w:r>
        <w:rPr>
          <w:spacing w:val="3"/>
          <w:sz w:val="26"/>
        </w:rPr>
        <w:t xml:space="preserve"> </w:t>
      </w:r>
      <w:r>
        <w:rPr>
          <w:sz w:val="26"/>
        </w:rPr>
        <w:t xml:space="preserve">основном</w:t>
      </w:r>
      <w:r>
        <w:rPr>
          <w:spacing w:val="4"/>
          <w:sz w:val="26"/>
        </w:rPr>
        <w:t xml:space="preserve"> </w:t>
      </w:r>
      <w:r>
        <w:rPr>
          <w:sz w:val="26"/>
        </w:rPr>
        <w:t xml:space="preserve">общем</w:t>
      </w:r>
      <w:r>
        <w:rPr>
          <w:spacing w:val="4"/>
          <w:sz w:val="26"/>
        </w:rPr>
        <w:t xml:space="preserve"> </w:t>
      </w:r>
      <w:r>
        <w:rPr>
          <w:sz w:val="26"/>
        </w:rPr>
        <w:t xml:space="preserve">образовании</w:t>
      </w:r>
      <w:r>
        <w:rPr>
          <w:spacing w:val="11"/>
          <w:sz w:val="26"/>
        </w:rPr>
        <w:t xml:space="preserve"> </w:t>
      </w:r>
      <w:r>
        <w:rPr>
          <w:spacing w:val="-2"/>
          <w:sz w:val="26"/>
        </w:rPr>
        <w:t xml:space="preserve">отражает:</w:t>
      </w:r>
      <w:r/>
    </w:p>
    <w:p>
      <w:pPr>
        <w:pStyle w:val="1697"/>
        <w:ind w:left="684" w:right="1329"/>
        <w:spacing w:before="148" w:line="357" w:lineRule="auto"/>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p>
    <w:p>
      <w:pPr>
        <w:pStyle w:val="1697"/>
        <w:ind w:left="684" w:right="1333"/>
        <w:spacing w:before="7" w:line="357" w:lineRule="auto"/>
      </w:pPr>
      <w:r>
        <w:t xml:space="preserve">основные области применения информатики, прежде всего</w:t>
      </w:r>
      <w:r>
        <w:rPr>
          <w:spacing w:val="80"/>
        </w:rPr>
        <w:t xml:space="preserve"> </w:t>
      </w:r>
      <w:r>
        <w:t xml:space="preserve">информационные технологии, управление и социальную сферу;</w:t>
      </w:r>
      <w:r/>
    </w:p>
    <w:p>
      <w:pPr>
        <w:pStyle w:val="1697"/>
        <w:ind w:left="684" w:right="1327"/>
        <w:spacing w:before="2" w:line="357" w:lineRule="auto"/>
      </w:pPr>
      <w:r>
        <w:t xml:space="preserve">междисциплинарный характер информатики и информационной </w:t>
      </w:r>
      <w:r>
        <w:rPr>
          <w:spacing w:val="-2"/>
        </w:rPr>
        <w:t xml:space="preserve">деятельности.</w:t>
      </w:r>
      <w:r/>
    </w:p>
    <w:p>
      <w:pPr>
        <w:pStyle w:val="1699"/>
        <w:numPr>
          <w:ilvl w:val="2"/>
          <w:numId w:val="388"/>
        </w:numPr>
        <w:ind w:left="684" w:right="1329" w:firstLine="667"/>
        <w:jc w:val="both"/>
        <w:spacing w:before="2" w:after="0" w:line="360" w:lineRule="auto"/>
        <w:tabs>
          <w:tab w:val="left" w:pos="2134" w:leader="none"/>
        </w:tabs>
        <w:rPr>
          <w:sz w:val="26"/>
        </w:rPr>
      </w:pPr>
      <w:r>
        <w:rPr>
          <w:sz w:val="26"/>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w:t>
      </w:r>
      <w:r>
        <w:rPr>
          <w:sz w:val="26"/>
        </w:rPr>
        <w:t xml:space="preserve">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w:t>
      </w:r>
      <w:r>
        <w:rPr>
          <w:spacing w:val="40"/>
          <w:sz w:val="26"/>
        </w:rPr>
        <w:t xml:space="preserve"> </w:t>
      </w:r>
      <w:r>
        <w:rPr>
          <w:sz w:val="26"/>
        </w:rPr>
        <w:t xml:space="preserve">образовательного</w:t>
      </w:r>
      <w:r>
        <w:rPr>
          <w:spacing w:val="40"/>
          <w:sz w:val="26"/>
        </w:rPr>
        <w:t xml:space="preserve"> </w:t>
      </w:r>
      <w:r>
        <w:rPr>
          <w:sz w:val="26"/>
        </w:rPr>
        <w:t xml:space="preserve">процесса</w:t>
      </w:r>
      <w:r>
        <w:rPr>
          <w:spacing w:val="40"/>
          <w:sz w:val="26"/>
        </w:rPr>
        <w:t xml:space="preserve"> </w:t>
      </w:r>
      <w:r>
        <w:rPr>
          <w:sz w:val="26"/>
        </w:rPr>
        <w:t xml:space="preserve">при изучении</w:t>
      </w:r>
      <w:r>
        <w:rPr>
          <w:spacing w:val="40"/>
          <w:sz w:val="26"/>
        </w:rPr>
        <w:t xml:space="preserve"> </w:t>
      </w:r>
      <w:r>
        <w:rPr>
          <w:sz w:val="26"/>
        </w:rPr>
        <w:t xml:space="preserve">других</w:t>
      </w:r>
      <w:r>
        <w:rPr>
          <w:spacing w:val="40"/>
          <w:sz w:val="26"/>
        </w:rPr>
        <w:t xml:space="preserve"> </w:t>
      </w:r>
      <w:r>
        <w:rPr>
          <w:sz w:val="26"/>
        </w:rPr>
        <w:t xml:space="preserve">предметных</w:t>
      </w:r>
      <w:r>
        <w:rPr>
          <w:spacing w:val="40"/>
          <w:sz w:val="26"/>
        </w:rPr>
        <w:t xml:space="preserve"> </w:t>
      </w:r>
      <w:r>
        <w:rPr>
          <w:sz w:val="26"/>
        </w:rPr>
        <w:t xml:space="preserve">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r/>
    </w:p>
    <w:p>
      <w:pPr>
        <w:pStyle w:val="1699"/>
        <w:numPr>
          <w:ilvl w:val="2"/>
          <w:numId w:val="388"/>
        </w:numPr>
        <w:ind w:left="684" w:right="1326" w:firstLine="667"/>
        <w:jc w:val="both"/>
        <w:spacing w:before="0" w:after="0" w:line="357" w:lineRule="auto"/>
        <w:tabs>
          <w:tab w:val="left" w:pos="2134" w:leader="none"/>
        </w:tabs>
        <w:rPr>
          <w:sz w:val="26"/>
        </w:rPr>
      </w:pPr>
      <w:r>
        <w:rPr>
          <w:sz w:val="26"/>
        </w:rPr>
        <w:t xml:space="preserve">Основные</w:t>
      </w:r>
      <w:r>
        <w:rPr>
          <w:spacing w:val="40"/>
          <w:sz w:val="26"/>
        </w:rPr>
        <w:t xml:space="preserve"> </w:t>
      </w:r>
      <w:r>
        <w:rPr>
          <w:sz w:val="26"/>
        </w:rPr>
        <w:t xml:space="preserve">задачи</w:t>
      </w:r>
      <w:r>
        <w:rPr>
          <w:spacing w:val="40"/>
          <w:sz w:val="26"/>
        </w:rPr>
        <w:t xml:space="preserve"> </w:t>
      </w:r>
      <w:r>
        <w:rPr>
          <w:sz w:val="26"/>
        </w:rPr>
        <w:t xml:space="preserve">учебного</w:t>
      </w:r>
      <w:r>
        <w:rPr>
          <w:spacing w:val="40"/>
          <w:sz w:val="26"/>
        </w:rPr>
        <w:t xml:space="preserve"> </w:t>
      </w:r>
      <w:r>
        <w:rPr>
          <w:sz w:val="26"/>
        </w:rPr>
        <w:t xml:space="preserve">предмета</w:t>
      </w:r>
      <w:r>
        <w:rPr>
          <w:spacing w:val="40"/>
          <w:sz w:val="26"/>
        </w:rPr>
        <w:t xml:space="preserve"> </w:t>
      </w:r>
      <w:r>
        <w:rPr>
          <w:sz w:val="26"/>
        </w:rPr>
        <w:t xml:space="preserve">«Информатика»</w:t>
      </w:r>
      <w:r>
        <w:rPr>
          <w:spacing w:val="40"/>
          <w:sz w:val="26"/>
        </w:rPr>
        <w:t xml:space="preserve"> </w:t>
      </w:r>
      <w:r>
        <w:rPr>
          <w:sz w:val="26"/>
        </w:rPr>
        <w:t xml:space="preserve">– сформировать у обучающихся:</w:t>
      </w:r>
      <w:r/>
    </w:p>
    <w:p>
      <w:pPr>
        <w:pStyle w:val="1697"/>
        <w:ind w:left="684" w:right="1330"/>
        <w:spacing w:line="360" w:lineRule="auto"/>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r/>
    </w:p>
    <w:p>
      <w:pPr>
        <w:pStyle w:val="1697"/>
        <w:ind w:left="684" w:right="1328"/>
        <w:spacing w:line="357" w:lineRule="auto"/>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r/>
    </w:p>
    <w:p>
      <w:pPr>
        <w:pStyle w:val="1697"/>
        <w:ind w:left="1351" w:firstLine="0"/>
        <w:spacing w:before="5"/>
      </w:pPr>
      <w:r>
        <w:t xml:space="preserve">базовые</w:t>
      </w:r>
      <w:r>
        <w:rPr>
          <w:spacing w:val="36"/>
        </w:rPr>
        <w:t xml:space="preserve">  </w:t>
      </w:r>
      <w:r>
        <w:t xml:space="preserve">знания</w:t>
      </w:r>
      <w:r>
        <w:rPr>
          <w:spacing w:val="34"/>
        </w:rPr>
        <w:t xml:space="preserve">  </w:t>
      </w:r>
      <w:r>
        <w:t xml:space="preserve">об</w:t>
      </w:r>
      <w:r>
        <w:rPr>
          <w:spacing w:val="37"/>
        </w:rPr>
        <w:t xml:space="preserve">  </w:t>
      </w:r>
      <w:r>
        <w:t xml:space="preserve">информационном</w:t>
      </w:r>
      <w:r>
        <w:rPr>
          <w:spacing w:val="36"/>
        </w:rPr>
        <w:t xml:space="preserve">  </w:t>
      </w:r>
      <w:r>
        <w:t xml:space="preserve">моделировании,</w:t>
      </w:r>
      <w:r>
        <w:rPr>
          <w:spacing w:val="38"/>
        </w:rPr>
        <w:t xml:space="preserve">  </w:t>
      </w:r>
      <w:r>
        <w:t xml:space="preserve">в</w:t>
      </w:r>
      <w:r>
        <w:rPr>
          <w:spacing w:val="37"/>
        </w:rPr>
        <w:t xml:space="preserve">  </w:t>
      </w:r>
      <w:r>
        <w:t xml:space="preserve">том</w:t>
      </w:r>
      <w:r>
        <w:rPr>
          <w:spacing w:val="36"/>
        </w:rPr>
        <w:t xml:space="preserve">  </w:t>
      </w:r>
      <w:r>
        <w:t xml:space="preserve">числе</w:t>
      </w:r>
      <w:r>
        <w:rPr>
          <w:spacing w:val="40"/>
        </w:rPr>
        <w:t xml:space="preserve">  </w:t>
      </w:r>
      <w:r>
        <w:rPr>
          <w:spacing w:val="-10"/>
        </w:rPr>
        <w:t xml:space="preserve">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математическом</w:t>
      </w:r>
      <w:r>
        <w:rPr>
          <w:spacing w:val="9"/>
        </w:rPr>
        <w:t xml:space="preserve"> </w:t>
      </w:r>
      <w:r>
        <w:rPr>
          <w:spacing w:val="-2"/>
        </w:rPr>
        <w:t xml:space="preserve">моделировании;</w:t>
      </w:r>
      <w:r/>
    </w:p>
    <w:p>
      <w:pPr>
        <w:pStyle w:val="1697"/>
        <w:ind w:right="1341"/>
        <w:spacing w:before="147" w:line="362" w:lineRule="auto"/>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w:t>
      </w:r>
      <w:r/>
    </w:p>
    <w:p>
      <w:pPr>
        <w:pStyle w:val="1697"/>
        <w:ind w:right="1330"/>
        <w:spacing w:line="357" w:lineRule="auto"/>
      </w:pPr>
      <w:r>
        <w:t xml:space="preserve">умения и навыки составления простых программ по построенному</w:t>
      </w:r>
      <w:r>
        <w:rPr>
          <w:spacing w:val="80"/>
        </w:rPr>
        <w:t xml:space="preserve"> </w:t>
      </w:r>
      <w:r>
        <w:t xml:space="preserve">алгоритму на одном из языков программирования высокого уровня;</w:t>
      </w:r>
      <w:r/>
    </w:p>
    <w:p>
      <w:pPr>
        <w:pStyle w:val="1697"/>
        <w:ind w:right="1334"/>
        <w:spacing w:line="360" w:lineRule="auto"/>
      </w:pPr>
      <w:r>
        <w:t xml:space="preserve">умения и навыки</w:t>
      </w:r>
      <w:r>
        <w:t xml:space="preserve">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r/>
    </w:p>
    <w:p>
      <w:pPr>
        <w:pStyle w:val="1697"/>
        <w:ind w:right="1328"/>
        <w:spacing w:line="360" w:lineRule="auto"/>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r/>
    </w:p>
    <w:p>
      <w:pPr>
        <w:pStyle w:val="1699"/>
        <w:numPr>
          <w:ilvl w:val="2"/>
          <w:numId w:val="388"/>
        </w:numPr>
        <w:ind w:left="683" w:right="1328" w:firstLine="667"/>
        <w:jc w:val="both"/>
        <w:spacing w:before="0" w:after="0" w:line="357" w:lineRule="auto"/>
        <w:tabs>
          <w:tab w:val="left" w:pos="2133" w:leader="none"/>
        </w:tabs>
        <w:rPr>
          <w:sz w:val="26"/>
        </w:rPr>
      </w:pPr>
      <w:r>
        <w:rPr>
          <w:sz w:val="26"/>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r/>
    </w:p>
    <w:p>
      <w:pPr>
        <w:pStyle w:val="1697"/>
        <w:ind w:left="1351" w:right="5819" w:firstLine="0"/>
        <w:jc w:val="left"/>
        <w:spacing w:line="360" w:lineRule="auto"/>
      </w:pPr>
      <w:r>
        <w:t xml:space="preserve">цифровая грамотность; теоретические основы информатики; алгоритмы и программирование; информационные технологии.</w:t>
      </w:r>
      <w:r/>
    </w:p>
    <w:p>
      <w:pPr>
        <w:pStyle w:val="1699"/>
        <w:numPr>
          <w:ilvl w:val="2"/>
          <w:numId w:val="388"/>
        </w:numPr>
        <w:ind w:left="683" w:right="1326" w:firstLine="667"/>
        <w:jc w:val="both"/>
        <w:spacing w:before="0" w:after="0" w:line="360" w:lineRule="auto"/>
        <w:tabs>
          <w:tab w:val="left" w:pos="2133" w:leader="none"/>
        </w:tabs>
        <w:rPr>
          <w:sz w:val="26"/>
        </w:rPr>
      </w:pPr>
      <w:r>
        <w:rPr>
          <w:sz w:val="26"/>
        </w:rPr>
        <w:t xml:space="preserve">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r/>
    </w:p>
    <w:p>
      <w:pPr>
        <w:pStyle w:val="1699"/>
        <w:numPr>
          <w:ilvl w:val="1"/>
          <w:numId w:val="388"/>
        </w:numPr>
        <w:ind w:left="1943" w:right="0" w:hanging="592"/>
        <w:jc w:val="both"/>
        <w:spacing w:before="0" w:after="0" w:line="298"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143" w:after="0" w:line="240" w:lineRule="auto"/>
        <w:tabs>
          <w:tab w:val="left" w:pos="2134" w:leader="none"/>
        </w:tabs>
        <w:rPr>
          <w:sz w:val="26"/>
        </w:rPr>
      </w:pPr>
      <w:r>
        <w:rPr>
          <w:sz w:val="26"/>
        </w:rPr>
        <w:t xml:space="preserve">Цифровая</w:t>
      </w:r>
      <w:r>
        <w:rPr>
          <w:spacing w:val="10"/>
          <w:sz w:val="26"/>
        </w:rPr>
        <w:t xml:space="preserve"> </w:t>
      </w:r>
      <w:r>
        <w:rPr>
          <w:spacing w:val="-2"/>
          <w:sz w:val="26"/>
        </w:rPr>
        <w:t xml:space="preserve">грамотность.</w:t>
      </w:r>
      <w:r/>
    </w:p>
    <w:p>
      <w:pPr>
        <w:pStyle w:val="1699"/>
        <w:numPr>
          <w:ilvl w:val="3"/>
          <w:numId w:val="388"/>
        </w:numPr>
        <w:ind w:left="2339" w:right="0" w:hanging="988"/>
        <w:jc w:val="both"/>
        <w:spacing w:before="148" w:after="0" w:line="240" w:lineRule="auto"/>
        <w:tabs>
          <w:tab w:val="left" w:pos="2339" w:leader="none"/>
        </w:tabs>
        <w:rPr>
          <w:sz w:val="26"/>
        </w:rPr>
      </w:pPr>
      <w:r>
        <w:rPr>
          <w:sz w:val="26"/>
        </w:rPr>
        <w:t xml:space="preserve">Компьютер</w:t>
      </w:r>
      <w:r>
        <w:rPr>
          <w:spacing w:val="-1"/>
          <w:sz w:val="26"/>
        </w:rPr>
        <w:t xml:space="preserve"> </w:t>
      </w:r>
      <w:r>
        <w:rPr>
          <w:sz w:val="26"/>
        </w:rPr>
        <w:t xml:space="preserve">–</w:t>
      </w:r>
      <w:r>
        <w:rPr>
          <w:spacing w:val="5"/>
          <w:sz w:val="26"/>
        </w:rPr>
        <w:t xml:space="preserve"> </w:t>
      </w:r>
      <w:r>
        <w:rPr>
          <w:sz w:val="26"/>
        </w:rPr>
        <w:t xml:space="preserve">универсальное</w:t>
      </w:r>
      <w:r>
        <w:rPr>
          <w:spacing w:val="-3"/>
          <w:sz w:val="26"/>
        </w:rPr>
        <w:t xml:space="preserve"> </w:t>
      </w:r>
      <w:r>
        <w:rPr>
          <w:sz w:val="26"/>
        </w:rPr>
        <w:t xml:space="preserve">устройство</w:t>
      </w:r>
      <w:r>
        <w:rPr>
          <w:spacing w:val="5"/>
          <w:sz w:val="26"/>
        </w:rPr>
        <w:t xml:space="preserve"> </w:t>
      </w:r>
      <w:r>
        <w:rPr>
          <w:sz w:val="26"/>
        </w:rPr>
        <w:t xml:space="preserve">обработки</w:t>
      </w:r>
      <w:r>
        <w:rPr>
          <w:spacing w:val="2"/>
          <w:sz w:val="26"/>
        </w:rPr>
        <w:t xml:space="preserve"> </w:t>
      </w:r>
      <w:r>
        <w:rPr>
          <w:spacing w:val="-2"/>
          <w:sz w:val="26"/>
        </w:rPr>
        <w:t xml:space="preserve">данных.</w:t>
      </w:r>
      <w:r/>
    </w:p>
    <w:p>
      <w:pPr>
        <w:pStyle w:val="1697"/>
        <w:ind w:left="684" w:right="1326"/>
        <w:spacing w:before="152" w:line="357" w:lineRule="auto"/>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r/>
    </w:p>
    <w:p>
      <w:pPr>
        <w:pStyle w:val="1697"/>
        <w:ind w:left="684" w:right="1332"/>
        <w:spacing w:before="3" w:line="362" w:lineRule="auto"/>
      </w:pPr>
      <w:r>
        <w:t xml:space="preserve">Основные компоненты компьютера и их назначение. Процессор. Оперативная</w:t>
      </w:r>
      <w:r>
        <w:rPr>
          <w:spacing w:val="44"/>
        </w:rPr>
        <w:t xml:space="preserve"> </w:t>
      </w:r>
      <w:r>
        <w:t xml:space="preserve">и</w:t>
      </w:r>
      <w:r>
        <w:rPr>
          <w:spacing w:val="47"/>
        </w:rPr>
        <w:t xml:space="preserve"> </w:t>
      </w:r>
      <w:r>
        <w:t xml:space="preserve">долговременная</w:t>
      </w:r>
      <w:r>
        <w:rPr>
          <w:spacing w:val="46"/>
        </w:rPr>
        <w:t xml:space="preserve"> </w:t>
      </w:r>
      <w:r>
        <w:t xml:space="preserve">память.</w:t>
      </w:r>
      <w:r>
        <w:rPr>
          <w:spacing w:val="45"/>
        </w:rPr>
        <w:t xml:space="preserve"> </w:t>
      </w:r>
      <w:r>
        <w:t xml:space="preserve">Устройства</w:t>
      </w:r>
      <w:r>
        <w:rPr>
          <w:spacing w:val="41"/>
        </w:rPr>
        <w:t xml:space="preserve"> </w:t>
      </w:r>
      <w:r>
        <w:t xml:space="preserve">ввода</w:t>
      </w:r>
      <w:r>
        <w:rPr>
          <w:spacing w:val="45"/>
        </w:rPr>
        <w:t xml:space="preserve"> </w:t>
      </w:r>
      <w:r>
        <w:t xml:space="preserve">и</w:t>
      </w:r>
      <w:r>
        <w:rPr>
          <w:spacing w:val="47"/>
        </w:rPr>
        <w:t xml:space="preserve"> </w:t>
      </w:r>
      <w:r>
        <w:t xml:space="preserve">вывода.</w:t>
      </w:r>
      <w:r>
        <w:rPr>
          <w:spacing w:val="49"/>
        </w:rPr>
        <w:t xml:space="preserve"> </w:t>
      </w:r>
      <w:r>
        <w:rPr>
          <w:spacing w:val="-2"/>
        </w:rPr>
        <w:t xml:space="preserve">Сенсорный</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ввод,</w:t>
      </w:r>
      <w:r>
        <w:rPr>
          <w:spacing w:val="1"/>
        </w:rPr>
        <w:t xml:space="preserve"> </w:t>
      </w:r>
      <w:r>
        <w:t xml:space="preserve">датчики</w:t>
      </w:r>
      <w:r>
        <w:rPr>
          <w:spacing w:val="1"/>
        </w:rPr>
        <w:t xml:space="preserve"> </w:t>
      </w:r>
      <w:r>
        <w:t xml:space="preserve">мобильных</w:t>
      </w:r>
      <w:r>
        <w:rPr>
          <w:spacing w:val="5"/>
        </w:rPr>
        <w:t xml:space="preserve"> </w:t>
      </w:r>
      <w:r>
        <w:t xml:space="preserve">устройств,</w:t>
      </w:r>
      <w:r>
        <w:rPr>
          <w:spacing w:val="3"/>
        </w:rPr>
        <w:t xml:space="preserve"> </w:t>
      </w:r>
      <w:r>
        <w:t xml:space="preserve">средства</w:t>
      </w:r>
      <w:r>
        <w:rPr>
          <w:spacing w:val="5"/>
        </w:rPr>
        <w:t xml:space="preserve"> </w:t>
      </w:r>
      <w:r>
        <w:t xml:space="preserve">биометрической</w:t>
      </w:r>
      <w:r>
        <w:rPr>
          <w:spacing w:val="6"/>
        </w:rPr>
        <w:t xml:space="preserve"> </w:t>
      </w:r>
      <w:r>
        <w:rPr>
          <w:spacing w:val="-2"/>
        </w:rPr>
        <w:t xml:space="preserve">аутентификации.</w:t>
      </w:r>
      <w:r/>
    </w:p>
    <w:p>
      <w:pPr>
        <w:pStyle w:val="1697"/>
        <w:ind w:right="1332"/>
        <w:spacing w:before="147" w:line="360" w:lineRule="auto"/>
      </w:pPr>
      <w:r>
        <w:t xml:space="preserve">История развития компьютеров и программного обеспечения. Поколения компьютеров.</w:t>
      </w:r>
      <w:r>
        <w:rPr>
          <w:spacing w:val="40"/>
        </w:rPr>
        <w:t xml:space="preserve"> </w:t>
      </w:r>
      <w:r>
        <w:t xml:space="preserve">Современные</w:t>
      </w:r>
      <w:r>
        <w:rPr>
          <w:spacing w:val="40"/>
        </w:rPr>
        <w:t xml:space="preserve"> </w:t>
      </w:r>
      <w:r>
        <w:t xml:space="preserve">тенденции</w:t>
      </w:r>
      <w:r>
        <w:rPr>
          <w:spacing w:val="40"/>
        </w:rPr>
        <w:t xml:space="preserve"> </w:t>
      </w:r>
      <w:r>
        <w:t xml:space="preserve">развития</w:t>
      </w:r>
      <w:r>
        <w:rPr>
          <w:spacing w:val="40"/>
        </w:rPr>
        <w:t xml:space="preserve"> </w:t>
      </w:r>
      <w:r>
        <w:t xml:space="preserve">компьютеров. </w:t>
      </w:r>
      <w:r>
        <w:rPr>
          <w:spacing w:val="-2"/>
        </w:rPr>
        <w:t xml:space="preserve">Суперкомпьютеры.</w:t>
      </w:r>
      <w:r/>
    </w:p>
    <w:p>
      <w:pPr>
        <w:pStyle w:val="1697"/>
        <w:ind w:left="1351" w:firstLine="0"/>
        <w:spacing w:line="298" w:lineRule="exact"/>
      </w:pPr>
      <w:r>
        <w:t xml:space="preserve">Параллельные</w:t>
      </w:r>
      <w:r>
        <w:rPr>
          <w:spacing w:val="5"/>
        </w:rPr>
        <w:t xml:space="preserve"> </w:t>
      </w:r>
      <w:r>
        <w:rPr>
          <w:spacing w:val="-2"/>
        </w:rPr>
        <w:t xml:space="preserve">вычисления.</w:t>
      </w:r>
      <w:r/>
    </w:p>
    <w:p>
      <w:pPr>
        <w:pStyle w:val="1697"/>
        <w:ind w:right="1336"/>
        <w:spacing w:before="147" w:line="360" w:lineRule="auto"/>
      </w:pPr>
      <w:r>
        <w:t xml:space="preserve">Персональный компьютер. Процессор и его характеристики (тактовая</w:t>
      </w:r>
      <w:r>
        <w:t xml:space="preserve">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r/>
    </w:p>
    <w:p>
      <w:pPr>
        <w:pStyle w:val="1697"/>
        <w:ind w:left="1351" w:firstLine="0"/>
        <w:spacing w:line="293" w:lineRule="exact"/>
      </w:pPr>
      <w:r>
        <w:t xml:space="preserve">Техника</w:t>
      </w:r>
      <w:r>
        <w:rPr>
          <w:spacing w:val="4"/>
        </w:rPr>
        <w:t xml:space="preserve"> </w:t>
      </w:r>
      <w:r>
        <w:t xml:space="preserve">безопасности</w:t>
      </w:r>
      <w:r>
        <w:rPr>
          <w:spacing w:val="7"/>
        </w:rPr>
        <w:t xml:space="preserve"> </w:t>
      </w:r>
      <w:r>
        <w:t xml:space="preserve">и</w:t>
      </w:r>
      <w:r>
        <w:rPr>
          <w:spacing w:val="2"/>
        </w:rPr>
        <w:t xml:space="preserve"> </w:t>
      </w:r>
      <w:r>
        <w:t xml:space="preserve">правила</w:t>
      </w:r>
      <w:r>
        <w:rPr>
          <w:spacing w:val="-2"/>
        </w:rPr>
        <w:t xml:space="preserve"> </w:t>
      </w:r>
      <w:r>
        <w:t xml:space="preserve">работы</w:t>
      </w:r>
      <w:r>
        <w:rPr>
          <w:spacing w:val="-1"/>
        </w:rPr>
        <w:t xml:space="preserve"> </w:t>
      </w:r>
      <w:r>
        <w:t xml:space="preserve">на</w:t>
      </w:r>
      <w:r>
        <w:rPr>
          <w:spacing w:val="2"/>
        </w:rPr>
        <w:t xml:space="preserve"> </w:t>
      </w:r>
      <w:r>
        <w:rPr>
          <w:spacing w:val="-2"/>
        </w:rPr>
        <w:t xml:space="preserve">компьютере.</w:t>
      </w:r>
      <w:r/>
    </w:p>
    <w:p>
      <w:pPr>
        <w:pStyle w:val="1699"/>
        <w:numPr>
          <w:ilvl w:val="3"/>
          <w:numId w:val="388"/>
        </w:numPr>
        <w:ind w:left="2334" w:right="0" w:hanging="983"/>
        <w:jc w:val="both"/>
        <w:spacing w:before="153" w:after="0" w:line="240" w:lineRule="auto"/>
        <w:tabs>
          <w:tab w:val="left" w:pos="2334" w:leader="none"/>
        </w:tabs>
        <w:rPr>
          <w:sz w:val="26"/>
        </w:rPr>
      </w:pPr>
      <w:r>
        <w:rPr>
          <w:sz w:val="26"/>
        </w:rPr>
        <w:t xml:space="preserve">Программы</w:t>
      </w:r>
      <w:r>
        <w:rPr>
          <w:spacing w:val="1"/>
          <w:sz w:val="26"/>
        </w:rPr>
        <w:t xml:space="preserve"> </w:t>
      </w:r>
      <w:r>
        <w:rPr>
          <w:sz w:val="26"/>
        </w:rPr>
        <w:t xml:space="preserve">и</w:t>
      </w:r>
      <w:r>
        <w:rPr>
          <w:spacing w:val="5"/>
          <w:sz w:val="26"/>
        </w:rPr>
        <w:t xml:space="preserve"> </w:t>
      </w:r>
      <w:r>
        <w:rPr>
          <w:spacing w:val="-2"/>
          <w:sz w:val="26"/>
        </w:rPr>
        <w:t xml:space="preserve">данные.</w:t>
      </w:r>
      <w:r/>
    </w:p>
    <w:p>
      <w:pPr>
        <w:pStyle w:val="1697"/>
        <w:ind w:right="1331"/>
        <w:spacing w:before="147" w:line="360" w:lineRule="auto"/>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r/>
    </w:p>
    <w:p>
      <w:pPr>
        <w:pStyle w:val="1697"/>
        <w:ind w:right="1328"/>
        <w:spacing w:line="360" w:lineRule="auto"/>
      </w:pPr>
      <w:r>
        <w:t xml:space="preserve">Файлы и папки (каталоги). Принципы постр</w:t>
      </w:r>
      <w:r>
        <w:t xml:space="preserve">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w:t>
      </w:r>
      <w:r>
        <w:t xml:space="preserve">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r/>
    </w:p>
    <w:p>
      <w:pPr>
        <w:pStyle w:val="1697"/>
        <w:ind w:right="1327"/>
        <w:spacing w:line="362" w:lineRule="auto"/>
      </w:pPr>
      <w:r>
        <w:t xml:space="preserve">Компьютерные вирусы и другие вредоносные программы. Программы для защиты от вирусов.</w:t>
      </w:r>
      <w:r/>
    </w:p>
    <w:p>
      <w:pPr>
        <w:pStyle w:val="1699"/>
        <w:numPr>
          <w:ilvl w:val="3"/>
          <w:numId w:val="388"/>
        </w:numPr>
        <w:ind w:left="2339" w:right="0" w:hanging="988"/>
        <w:jc w:val="both"/>
        <w:spacing w:before="0" w:after="0" w:line="294" w:lineRule="exact"/>
        <w:tabs>
          <w:tab w:val="left" w:pos="2339" w:leader="none"/>
        </w:tabs>
        <w:rPr>
          <w:sz w:val="26"/>
        </w:rPr>
      </w:pPr>
      <w:r>
        <w:rPr>
          <w:sz w:val="26"/>
        </w:rPr>
        <w:t xml:space="preserve">Компьютерные</w:t>
      </w:r>
      <w:r>
        <w:rPr>
          <w:spacing w:val="-2"/>
          <w:sz w:val="26"/>
        </w:rPr>
        <w:t xml:space="preserve"> </w:t>
      </w:r>
      <w:r>
        <w:rPr>
          <w:spacing w:val="-4"/>
          <w:sz w:val="26"/>
        </w:rPr>
        <w:t xml:space="preserve">сети.</w:t>
      </w:r>
      <w:r/>
    </w:p>
    <w:p>
      <w:pPr>
        <w:pStyle w:val="1697"/>
        <w:ind w:right="1325"/>
        <w:spacing w:before="137" w:line="360" w:lineRule="auto"/>
      </w:pPr>
      <w:r>
        <w:t xml:space="preserve">Объединение компьютеров в сеть. Сеть Интернет. Веб-страница, веб-сайт. Структура адресов веб-ресурсов. Браузер. Поисковые системы. Поиск</w:t>
      </w:r>
      <w:r>
        <w:rPr>
          <w:spacing w:val="80"/>
        </w:rPr>
        <w:t xml:space="preserve"> </w:t>
      </w:r>
      <w:r>
        <w:t xml:space="preserve">информации</w:t>
      </w:r>
      <w:r>
        <w:rPr>
          <w:spacing w:val="74"/>
        </w:rPr>
        <w:t xml:space="preserve">  </w:t>
      </w:r>
      <w:r>
        <w:t xml:space="preserve">по</w:t>
      </w:r>
      <w:r>
        <w:rPr>
          <w:spacing w:val="79"/>
        </w:rPr>
        <w:t xml:space="preserve">  </w:t>
      </w:r>
      <w:r>
        <w:t xml:space="preserve">ключевым</w:t>
      </w:r>
      <w:r>
        <w:rPr>
          <w:spacing w:val="78"/>
        </w:rPr>
        <w:t xml:space="preserve">  </w:t>
      </w:r>
      <w:r>
        <w:t xml:space="preserve">словам</w:t>
      </w:r>
      <w:r>
        <w:rPr>
          <w:spacing w:val="76"/>
        </w:rPr>
        <w:t xml:space="preserve">  </w:t>
      </w:r>
      <w:r>
        <w:t xml:space="preserve">и</w:t>
      </w:r>
      <w:r>
        <w:rPr>
          <w:spacing w:val="79"/>
        </w:rPr>
        <w:t xml:space="preserve">  </w:t>
      </w:r>
      <w:r>
        <w:t xml:space="preserve">по</w:t>
      </w:r>
      <w:r>
        <w:rPr>
          <w:spacing w:val="79"/>
        </w:rPr>
        <w:t xml:space="preserve">  </w:t>
      </w:r>
      <w:r>
        <w:t xml:space="preserve">изображению.</w:t>
      </w:r>
      <w:r>
        <w:rPr>
          <w:spacing w:val="78"/>
        </w:rPr>
        <w:t xml:space="preserve">  </w:t>
      </w:r>
      <w:r>
        <w:rPr>
          <w:spacing w:val="-2"/>
        </w:rPr>
        <w:t xml:space="preserve">Достоверность</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информации,</w:t>
      </w:r>
      <w:r>
        <w:rPr>
          <w:spacing w:val="5"/>
        </w:rPr>
        <w:t xml:space="preserve"> </w:t>
      </w:r>
      <w:r>
        <w:t xml:space="preserve">полученной</w:t>
      </w:r>
      <w:r>
        <w:rPr>
          <w:spacing w:val="4"/>
        </w:rPr>
        <w:t xml:space="preserve"> </w:t>
      </w:r>
      <w:r>
        <w:t xml:space="preserve">из</w:t>
      </w:r>
      <w:r>
        <w:rPr>
          <w:spacing w:val="-3"/>
        </w:rPr>
        <w:t xml:space="preserve"> </w:t>
      </w:r>
      <w:r>
        <w:rPr>
          <w:spacing w:val="-2"/>
        </w:rPr>
        <w:t xml:space="preserve">Интернета.</w:t>
      </w:r>
      <w:r/>
    </w:p>
    <w:p>
      <w:pPr>
        <w:pStyle w:val="1697"/>
        <w:ind w:left="1351" w:firstLine="0"/>
        <w:jc w:val="left"/>
        <w:spacing w:before="147"/>
      </w:pPr>
      <w:r>
        <w:t xml:space="preserve">Современные</w:t>
      </w:r>
      <w:r>
        <w:rPr>
          <w:spacing w:val="7"/>
        </w:rPr>
        <w:t xml:space="preserve"> </w:t>
      </w:r>
      <w:r>
        <w:t xml:space="preserve">сервисы</w:t>
      </w:r>
      <w:r>
        <w:rPr>
          <w:spacing w:val="6"/>
        </w:rPr>
        <w:t xml:space="preserve"> </w:t>
      </w:r>
      <w:r>
        <w:t xml:space="preserve">интернет-</w:t>
      </w:r>
      <w:r>
        <w:rPr>
          <w:spacing w:val="-2"/>
        </w:rPr>
        <w:t xml:space="preserve">коммуникаций.</w:t>
      </w:r>
      <w:r/>
    </w:p>
    <w:p>
      <w:pPr>
        <w:pStyle w:val="1697"/>
        <w:ind w:right="1391"/>
        <w:jc w:val="left"/>
        <w:spacing w:before="152" w:line="357" w:lineRule="auto"/>
      </w:pPr>
      <w:r>
        <w:t xml:space="preserve">Сетевой этикет,</w:t>
      </w:r>
      <w:r>
        <w:rPr>
          <w:spacing w:val="23"/>
        </w:rPr>
        <w:t xml:space="preserve"> </w:t>
      </w:r>
      <w:r>
        <w:t xml:space="preserve">базовые</w:t>
      </w:r>
      <w:r>
        <w:rPr>
          <w:spacing w:val="31"/>
        </w:rPr>
        <w:t xml:space="preserve"> </w:t>
      </w:r>
      <w:r>
        <w:t xml:space="preserve">нормы</w:t>
      </w:r>
      <w:r>
        <w:rPr>
          <w:spacing w:val="28"/>
        </w:rPr>
        <w:t xml:space="preserve"> </w:t>
      </w:r>
      <w:r>
        <w:t xml:space="preserve">информационной этики</w:t>
      </w:r>
      <w:r>
        <w:rPr>
          <w:spacing w:val="26"/>
        </w:rPr>
        <w:t xml:space="preserve"> </w:t>
      </w:r>
      <w:r>
        <w:t xml:space="preserve">и</w:t>
      </w:r>
      <w:r>
        <w:rPr>
          <w:spacing w:val="26"/>
        </w:rPr>
        <w:t xml:space="preserve"> </w:t>
      </w:r>
      <w:r>
        <w:t xml:space="preserve">права при работе в Интернете. Стратегии безопасного поведения в Интернете.</w:t>
      </w:r>
      <w:r/>
    </w:p>
    <w:p>
      <w:pPr>
        <w:pStyle w:val="1699"/>
        <w:numPr>
          <w:ilvl w:val="2"/>
          <w:numId w:val="388"/>
        </w:numPr>
        <w:ind w:left="2139" w:right="0" w:hanging="788"/>
        <w:jc w:val="left"/>
        <w:spacing w:before="2" w:after="0" w:line="240" w:lineRule="auto"/>
        <w:tabs>
          <w:tab w:val="left" w:pos="2139" w:leader="none"/>
        </w:tabs>
        <w:rPr>
          <w:sz w:val="26"/>
        </w:rPr>
      </w:pPr>
      <w:r>
        <w:rPr>
          <w:sz w:val="26"/>
        </w:rPr>
        <w:t xml:space="preserve">Теоретические основы</w:t>
      </w:r>
      <w:r>
        <w:rPr>
          <w:spacing w:val="9"/>
          <w:sz w:val="26"/>
        </w:rPr>
        <w:t xml:space="preserve"> </w:t>
      </w:r>
      <w:r>
        <w:rPr>
          <w:spacing w:val="-2"/>
          <w:sz w:val="26"/>
        </w:rPr>
        <w:t xml:space="preserve">информатики.</w:t>
      </w:r>
      <w:r/>
    </w:p>
    <w:p>
      <w:pPr>
        <w:pStyle w:val="1699"/>
        <w:numPr>
          <w:ilvl w:val="3"/>
          <w:numId w:val="388"/>
        </w:numPr>
        <w:ind w:left="1351" w:right="2957" w:firstLine="0"/>
        <w:jc w:val="left"/>
        <w:spacing w:before="147" w:after="0" w:line="362" w:lineRule="auto"/>
        <w:tabs>
          <w:tab w:val="left" w:pos="2334" w:leader="none"/>
        </w:tabs>
        <w:rPr>
          <w:sz w:val="26"/>
        </w:rPr>
      </w:pPr>
      <w:r>
        <w:rPr>
          <w:sz w:val="26"/>
        </w:rPr>
        <w:t xml:space="preserve">Информация и информационные процессы. Информация – одно из основных понятий современной науки.</w:t>
      </w:r>
      <w:r/>
    </w:p>
    <w:p>
      <w:pPr>
        <w:pStyle w:val="1697"/>
        <w:ind w:right="1321"/>
        <w:spacing w:line="357" w:lineRule="auto"/>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 xml:space="preserve">системой.</w:t>
      </w:r>
      <w:r/>
    </w:p>
    <w:p>
      <w:pPr>
        <w:pStyle w:val="1697"/>
        <w:ind w:right="1321"/>
        <w:spacing w:line="362" w:lineRule="auto"/>
      </w:pPr>
      <w:r>
        <w:t xml:space="preserve">Дискретность данных. Возможность описания непрерывных объектов и процессов с помощью дискретных данных.</w:t>
      </w:r>
      <w:r/>
    </w:p>
    <w:p>
      <w:pPr>
        <w:pStyle w:val="1697"/>
        <w:ind w:right="1328"/>
        <w:spacing w:line="357" w:lineRule="auto"/>
      </w:pPr>
      <w:r>
        <w:t xml:space="preserve">Информационные процессы – процессы, связанные с хранением, преобразованием и передачей данных.</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Представление</w:t>
      </w:r>
      <w:r>
        <w:rPr>
          <w:spacing w:val="3"/>
          <w:sz w:val="26"/>
        </w:rPr>
        <w:t xml:space="preserve"> </w:t>
      </w:r>
      <w:r>
        <w:rPr>
          <w:spacing w:val="-2"/>
          <w:sz w:val="26"/>
        </w:rPr>
        <w:t xml:space="preserve">информации</w:t>
      </w:r>
      <w:r/>
    </w:p>
    <w:p>
      <w:pPr>
        <w:pStyle w:val="1697"/>
        <w:ind w:right="1327"/>
        <w:spacing w:before="147" w:line="360" w:lineRule="auto"/>
      </w:pPr>
      <w:r>
        <w:t xml:space="preserve">Символ. Алфавит. Мощность алфавита. Разнообразие языков и алфавитов. Естественные и формальные языки. А</w:t>
      </w:r>
      <w:r>
        <w:t xml:space="preserve">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 xml:space="preserve">мощности.</w:t>
      </w:r>
      <w:r/>
    </w:p>
    <w:p>
      <w:pPr>
        <w:pStyle w:val="1697"/>
        <w:ind w:right="1335"/>
        <w:spacing w:line="357" w:lineRule="auto"/>
      </w:pPr>
      <w:r>
        <w:t xml:space="preserve">Кодирование символов одного алфавита с помощью кодовых слов в другом алфавите, кодовая таблица, декодирование.</w:t>
      </w:r>
      <w:r/>
    </w:p>
    <w:p>
      <w:pPr>
        <w:pStyle w:val="1697"/>
        <w:ind w:right="1337"/>
        <w:spacing w:line="357" w:lineRule="auto"/>
      </w:pPr>
      <w:r>
        <w:t xml:space="preserve">Двоичный</w:t>
      </w:r>
      <w:r>
        <w:rPr>
          <w:spacing w:val="40"/>
        </w:rPr>
        <w:t xml:space="preserve"> </w:t>
      </w:r>
      <w:r>
        <w:t xml:space="preserve">код.</w:t>
      </w:r>
      <w:r>
        <w:rPr>
          <w:spacing w:val="40"/>
        </w:rPr>
        <w:t xml:space="preserve"> </w:t>
      </w:r>
      <w:r>
        <w:t xml:space="preserve">Представление</w:t>
      </w:r>
      <w:r>
        <w:rPr>
          <w:spacing w:val="40"/>
        </w:rPr>
        <w:t xml:space="preserve"> </w:t>
      </w:r>
      <w:r>
        <w:t xml:space="preserve">данных</w:t>
      </w:r>
      <w:r>
        <w:rPr>
          <w:spacing w:val="40"/>
        </w:rPr>
        <w:t xml:space="preserve"> </w:t>
      </w:r>
      <w:r>
        <w:t xml:space="preserve">в</w:t>
      </w:r>
      <w:r>
        <w:rPr>
          <w:spacing w:val="40"/>
        </w:rPr>
        <w:t xml:space="preserve"> </w:t>
      </w:r>
      <w:r>
        <w:t xml:space="preserve">компьютере как</w:t>
      </w:r>
      <w:r>
        <w:rPr>
          <w:spacing w:val="40"/>
        </w:rPr>
        <w:t xml:space="preserve"> </w:t>
      </w:r>
      <w:r>
        <w:t xml:space="preserve">текстов</w:t>
      </w:r>
      <w:r>
        <w:rPr>
          <w:spacing w:val="40"/>
        </w:rPr>
        <w:t xml:space="preserve"> </w:t>
      </w:r>
      <w:r>
        <w:t xml:space="preserve">в двоичном алфавите.</w:t>
      </w:r>
      <w:r/>
    </w:p>
    <w:p>
      <w:pPr>
        <w:pStyle w:val="1697"/>
        <w:ind w:right="1325"/>
        <w:spacing w:before="5" w:line="357" w:lineRule="auto"/>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r/>
    </w:p>
    <w:p>
      <w:pPr>
        <w:pStyle w:val="1697"/>
        <w:ind w:left="1351" w:right="1334" w:firstLine="0"/>
        <w:spacing w:before="3" w:line="362" w:lineRule="auto"/>
      </w:pPr>
      <w:r>
        <w:t xml:space="preserve">Скорость передачи данных. Единицы скорости передачи данных. Кодирование</w:t>
      </w:r>
      <w:r>
        <w:rPr>
          <w:spacing w:val="62"/>
        </w:rPr>
        <w:t xml:space="preserve"> </w:t>
      </w:r>
      <w:r>
        <w:t xml:space="preserve">текстов.</w:t>
      </w:r>
      <w:r>
        <w:rPr>
          <w:spacing w:val="69"/>
        </w:rPr>
        <w:t xml:space="preserve"> </w:t>
      </w:r>
      <w:r>
        <w:t xml:space="preserve">Равномерный</w:t>
      </w:r>
      <w:r>
        <w:rPr>
          <w:spacing w:val="65"/>
        </w:rPr>
        <w:t xml:space="preserve"> </w:t>
      </w:r>
      <w:r>
        <w:t xml:space="preserve">код.</w:t>
      </w:r>
      <w:r>
        <w:rPr>
          <w:spacing w:val="67"/>
        </w:rPr>
        <w:t xml:space="preserve"> </w:t>
      </w:r>
      <w:r>
        <w:t xml:space="preserve">Неравномерный</w:t>
      </w:r>
      <w:r>
        <w:rPr>
          <w:spacing w:val="64"/>
        </w:rPr>
        <w:t xml:space="preserve"> </w:t>
      </w:r>
      <w:r>
        <w:t xml:space="preserve">код.</w:t>
      </w:r>
      <w:r>
        <w:rPr>
          <w:spacing w:val="68"/>
        </w:rPr>
        <w:t xml:space="preserve"> </w:t>
      </w:r>
      <w:r>
        <w:rPr>
          <w:spacing w:val="-2"/>
        </w:rPr>
        <w:t xml:space="preserve">Кодировка</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60" w:lineRule="auto"/>
      </w:pPr>
      <w:r>
        <w:t xml:space="preserve">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r/>
    </w:p>
    <w:p>
      <w:pPr>
        <w:pStyle w:val="1697"/>
        <w:ind w:left="1351" w:firstLine="0"/>
        <w:jc w:val="left"/>
        <w:spacing w:line="298" w:lineRule="exact"/>
      </w:pPr>
      <w:r>
        <w:t xml:space="preserve">Искажение</w:t>
      </w:r>
      <w:r>
        <w:rPr>
          <w:spacing w:val="1"/>
        </w:rPr>
        <w:t xml:space="preserve"> </w:t>
      </w:r>
      <w:r>
        <w:t xml:space="preserve">информации</w:t>
      </w:r>
      <w:r>
        <w:rPr>
          <w:spacing w:val="7"/>
        </w:rPr>
        <w:t xml:space="preserve"> </w:t>
      </w:r>
      <w:r>
        <w:t xml:space="preserve">при</w:t>
      </w:r>
      <w:r>
        <w:rPr>
          <w:spacing w:val="3"/>
        </w:rPr>
        <w:t xml:space="preserve"> </w:t>
      </w:r>
      <w:r>
        <w:rPr>
          <w:spacing w:val="-2"/>
        </w:rPr>
        <w:t xml:space="preserve">передаче.</w:t>
      </w:r>
      <w:r/>
    </w:p>
    <w:p>
      <w:pPr>
        <w:pStyle w:val="1697"/>
        <w:ind w:left="684" w:right="1329"/>
        <w:jc w:val="left"/>
        <w:spacing w:before="147" w:line="357" w:lineRule="auto"/>
        <w:tabs>
          <w:tab w:val="left" w:pos="2314" w:leader="none"/>
          <w:tab w:val="left" w:pos="4156" w:leader="none"/>
          <w:tab w:val="left" w:pos="4487" w:leader="none"/>
          <w:tab w:val="left" w:pos="7696" w:leader="none"/>
          <w:tab w:val="left" w:pos="9868" w:leader="none"/>
        </w:tabs>
      </w:pPr>
      <w:r>
        <w:rPr>
          <w:spacing w:val="-4"/>
        </w:rPr>
        <w:t xml:space="preserve">Общее</w:t>
      </w:r>
      <w:r>
        <w:tab/>
      </w:r>
      <w:r>
        <w:rPr>
          <w:spacing w:val="-2"/>
        </w:rPr>
        <w:t xml:space="preserve">представление</w:t>
      </w:r>
      <w:r>
        <w:tab/>
      </w:r>
      <w:r>
        <w:rPr>
          <w:spacing w:val="-10"/>
        </w:rPr>
        <w:t xml:space="preserve">о</w:t>
      </w:r>
      <w:r>
        <w:tab/>
        <w:t xml:space="preserve">цифровом</w:t>
      </w:r>
      <w:r>
        <w:rPr>
          <w:spacing w:val="80"/>
        </w:rPr>
        <w:t xml:space="preserve"> </w:t>
      </w:r>
      <w:r>
        <w:t xml:space="preserve">представлении</w:t>
        <w:tab/>
      </w:r>
      <w:r>
        <w:rPr>
          <w:spacing w:val="-2"/>
        </w:rPr>
        <w:t xml:space="preserve">аудиовизуальных</w:t>
      </w:r>
      <w:r>
        <w:tab/>
      </w:r>
      <w:r>
        <w:rPr>
          <w:spacing w:val="-10"/>
        </w:rPr>
        <w:t xml:space="preserve">и </w:t>
      </w:r>
      <w:r>
        <w:t xml:space="preserve">других непрерывных данных.</w:t>
      </w:r>
      <w:r/>
    </w:p>
    <w:p>
      <w:pPr>
        <w:pStyle w:val="1697"/>
        <w:ind w:left="1351" w:firstLine="0"/>
        <w:jc w:val="left"/>
        <w:spacing w:before="7"/>
      </w:pPr>
      <w:r>
        <w:t xml:space="preserve">Кодирование</w:t>
      </w:r>
      <w:r>
        <w:rPr>
          <w:spacing w:val="14"/>
        </w:rPr>
        <w:t xml:space="preserve"> </w:t>
      </w:r>
      <w:r>
        <w:t xml:space="preserve">цвета.</w:t>
      </w:r>
      <w:r>
        <w:rPr>
          <w:spacing w:val="18"/>
        </w:rPr>
        <w:t xml:space="preserve"> </w:t>
      </w:r>
      <w:r>
        <w:t xml:space="preserve">Цветовые</w:t>
      </w:r>
      <w:r>
        <w:rPr>
          <w:spacing w:val="22"/>
        </w:rPr>
        <w:t xml:space="preserve"> </w:t>
      </w:r>
      <w:r>
        <w:t xml:space="preserve">модели.</w:t>
      </w:r>
      <w:r>
        <w:rPr>
          <w:spacing w:val="18"/>
        </w:rPr>
        <w:t xml:space="preserve"> </w:t>
      </w:r>
      <w:r>
        <w:t xml:space="preserve">Модель</w:t>
      </w:r>
      <w:r>
        <w:rPr>
          <w:spacing w:val="28"/>
        </w:rPr>
        <w:t xml:space="preserve"> </w:t>
      </w:r>
      <w:r>
        <w:t xml:space="preserve">RGB.</w:t>
      </w:r>
      <w:r>
        <w:rPr>
          <w:spacing w:val="18"/>
        </w:rPr>
        <w:t xml:space="preserve"> </w:t>
      </w:r>
      <w:r>
        <w:t xml:space="preserve">Глубина</w:t>
      </w:r>
      <w:r>
        <w:rPr>
          <w:spacing w:val="22"/>
        </w:rPr>
        <w:t xml:space="preserve"> </w:t>
      </w:r>
      <w:r>
        <w:rPr>
          <w:spacing w:val="-2"/>
        </w:rPr>
        <w:t xml:space="preserve">кодирования.</w:t>
      </w:r>
      <w:r/>
    </w:p>
    <w:p>
      <w:pPr>
        <w:pStyle w:val="1697"/>
        <w:ind w:left="684" w:firstLine="0"/>
        <w:jc w:val="left"/>
        <w:spacing w:before="147"/>
      </w:pPr>
      <w:r>
        <w:rPr>
          <w:spacing w:val="-2"/>
        </w:rPr>
        <w:t xml:space="preserve">Палитра.</w:t>
      </w:r>
      <w:r/>
    </w:p>
    <w:p>
      <w:pPr>
        <w:pStyle w:val="1697"/>
        <w:ind w:left="684" w:right="1336"/>
        <w:jc w:val="left"/>
        <w:spacing w:before="147" w:line="357" w:lineRule="auto"/>
        <w:tabs>
          <w:tab w:val="left" w:pos="2688" w:leader="none"/>
          <w:tab w:val="left" w:pos="3033" w:leader="none"/>
          <w:tab w:val="left" w:pos="4371" w:leader="none"/>
          <w:tab w:val="left" w:pos="6208" w:leader="none"/>
          <w:tab w:val="left" w:pos="7958" w:leader="none"/>
          <w:tab w:val="left" w:pos="9166" w:leader="none"/>
        </w:tabs>
      </w:pPr>
      <w:r>
        <w:rPr>
          <w:spacing w:val="-2"/>
        </w:rPr>
        <w:t xml:space="preserve">Растровое</w:t>
      </w:r>
      <w:r>
        <w:tab/>
      </w:r>
      <w:r>
        <w:rPr>
          <w:spacing w:val="-10"/>
        </w:rPr>
        <w:t xml:space="preserve">и</w:t>
      </w:r>
      <w:r>
        <w:tab/>
      </w:r>
      <w:r>
        <w:rPr>
          <w:spacing w:val="-2"/>
        </w:rPr>
        <w:t xml:space="preserve">векторное</w:t>
      </w:r>
      <w:r>
        <w:tab/>
      </w:r>
      <w:r>
        <w:rPr>
          <w:spacing w:val="-2"/>
        </w:rPr>
        <w:t xml:space="preserve">представление</w:t>
      </w:r>
      <w:r>
        <w:tab/>
      </w:r>
      <w:r>
        <w:rPr>
          <w:spacing w:val="-2"/>
        </w:rPr>
        <w:t xml:space="preserve">изображений.</w:t>
      </w:r>
      <w:r>
        <w:tab/>
      </w:r>
      <w:r>
        <w:rPr>
          <w:spacing w:val="-2"/>
        </w:rPr>
        <w:t xml:space="preserve">Пиксель.</w:t>
      </w:r>
      <w:r>
        <w:tab/>
      </w:r>
      <w:r>
        <w:rPr>
          <w:spacing w:val="-2"/>
        </w:rPr>
        <w:t xml:space="preserve">Оценка </w:t>
      </w:r>
      <w:r>
        <w:t xml:space="preserve">информационного объёма графических данных для растрового изображения.</w:t>
      </w:r>
      <w:r/>
    </w:p>
    <w:p>
      <w:pPr>
        <w:pStyle w:val="1697"/>
        <w:ind w:left="684" w:right="1330"/>
        <w:jc w:val="left"/>
        <w:spacing w:before="2" w:line="362" w:lineRule="auto"/>
      </w:pPr>
      <w:r>
        <w:t xml:space="preserve">Кодирование</w:t>
      </w:r>
      <w:r>
        <w:rPr>
          <w:spacing w:val="80"/>
        </w:rPr>
        <w:t xml:space="preserve"> </w:t>
      </w:r>
      <w:r>
        <w:t xml:space="preserve">звука.</w:t>
      </w:r>
      <w:r>
        <w:rPr>
          <w:spacing w:val="80"/>
        </w:rPr>
        <w:t xml:space="preserve"> </w:t>
      </w:r>
      <w:r>
        <w:t xml:space="preserve">Разрядность</w:t>
      </w:r>
      <w:r>
        <w:rPr>
          <w:spacing w:val="80"/>
        </w:rPr>
        <w:t xml:space="preserve"> </w:t>
      </w:r>
      <w:r>
        <w:t xml:space="preserve">и</w:t>
      </w:r>
      <w:r>
        <w:rPr>
          <w:spacing w:val="80"/>
        </w:rPr>
        <w:t xml:space="preserve"> </w:t>
      </w:r>
      <w:r>
        <w:t xml:space="preserve">частота</w:t>
      </w:r>
      <w:r>
        <w:rPr>
          <w:spacing w:val="80"/>
        </w:rPr>
        <w:t xml:space="preserve"> </w:t>
      </w:r>
      <w:r>
        <w:t xml:space="preserve">записи.</w:t>
      </w:r>
      <w:r>
        <w:rPr>
          <w:spacing w:val="80"/>
        </w:rPr>
        <w:t xml:space="preserve"> </w:t>
      </w:r>
      <w:r>
        <w:t xml:space="preserve">Количество</w:t>
      </w:r>
      <w:r>
        <w:rPr>
          <w:spacing w:val="80"/>
        </w:rPr>
        <w:t xml:space="preserve"> </w:t>
      </w:r>
      <w:r>
        <w:t xml:space="preserve">каналов </w:t>
      </w:r>
      <w:r>
        <w:rPr>
          <w:spacing w:val="-2"/>
        </w:rPr>
        <w:t xml:space="preserve">записи.</w:t>
      </w:r>
      <w:r/>
    </w:p>
    <w:p>
      <w:pPr>
        <w:pStyle w:val="1697"/>
        <w:ind w:right="1326"/>
        <w:jc w:val="left"/>
        <w:spacing w:line="357" w:lineRule="auto"/>
        <w:tabs>
          <w:tab w:val="left" w:pos="2415" w:leader="none"/>
          <w:tab w:val="left" w:pos="4491" w:leader="none"/>
          <w:tab w:val="left" w:pos="6074" w:leader="none"/>
          <w:tab w:val="left" w:pos="7474" w:leader="none"/>
          <w:tab w:val="left" w:pos="7824" w:leader="none"/>
          <w:tab w:val="left" w:pos="9871" w:leader="none"/>
        </w:tabs>
      </w:pPr>
      <w:r>
        <w:rPr>
          <w:spacing w:val="-2"/>
        </w:rPr>
        <w:t xml:space="preserve">Оценка</w:t>
      </w:r>
      <w:r>
        <w:tab/>
      </w:r>
      <w:r>
        <w:rPr>
          <w:spacing w:val="-2"/>
        </w:rPr>
        <w:t xml:space="preserve">количественных</w:t>
      </w:r>
      <w:r>
        <w:tab/>
      </w:r>
      <w:r>
        <w:rPr>
          <w:spacing w:val="-2"/>
        </w:rPr>
        <w:t xml:space="preserve">параметров,</w:t>
      </w:r>
      <w:r>
        <w:tab/>
      </w:r>
      <w:r>
        <w:rPr>
          <w:spacing w:val="-2"/>
        </w:rPr>
        <w:t xml:space="preserve">связанных</w:t>
      </w:r>
      <w:r>
        <w:tab/>
      </w:r>
      <w:r>
        <w:rPr>
          <w:spacing w:val="-10"/>
        </w:rPr>
        <w:t xml:space="preserve">с</w:t>
      </w:r>
      <w:r>
        <w:tab/>
      </w:r>
      <w:r>
        <w:rPr>
          <w:spacing w:val="-2"/>
        </w:rPr>
        <w:t xml:space="preserve">представлением</w:t>
      </w:r>
      <w:r>
        <w:tab/>
      </w:r>
      <w:r>
        <w:rPr>
          <w:spacing w:val="-10"/>
        </w:rPr>
        <w:t xml:space="preserve">и </w:t>
      </w:r>
      <w:r>
        <w:t xml:space="preserve">хранением звуковых файлов.</w:t>
      </w:r>
      <w:r/>
    </w:p>
    <w:p>
      <w:pPr>
        <w:pStyle w:val="1699"/>
        <w:numPr>
          <w:ilvl w:val="2"/>
          <w:numId w:val="388"/>
        </w:numPr>
        <w:ind w:left="2134" w:right="0" w:hanging="783"/>
        <w:jc w:val="left"/>
        <w:spacing w:before="0" w:after="0" w:line="240" w:lineRule="auto"/>
        <w:tabs>
          <w:tab w:val="left" w:pos="2134" w:leader="none"/>
        </w:tabs>
        <w:rPr>
          <w:sz w:val="26"/>
        </w:rPr>
      </w:pPr>
      <w:r>
        <w:rPr>
          <w:sz w:val="26"/>
        </w:rPr>
        <w:t xml:space="preserve">Информационные</w:t>
      </w:r>
      <w:r>
        <w:rPr>
          <w:spacing w:val="10"/>
          <w:sz w:val="26"/>
        </w:rPr>
        <w:t xml:space="preserve"> </w:t>
      </w:r>
      <w:r>
        <w:rPr>
          <w:spacing w:val="-2"/>
          <w:sz w:val="26"/>
        </w:rPr>
        <w:t xml:space="preserve">технологии.</w:t>
      </w:r>
      <w:r/>
    </w:p>
    <w:p>
      <w:pPr>
        <w:pStyle w:val="1699"/>
        <w:numPr>
          <w:ilvl w:val="3"/>
          <w:numId w:val="388"/>
        </w:numPr>
        <w:ind w:left="2339" w:right="0" w:hanging="988"/>
        <w:jc w:val="both"/>
        <w:spacing w:before="149" w:after="0" w:line="240" w:lineRule="auto"/>
        <w:tabs>
          <w:tab w:val="left" w:pos="2339" w:leader="none"/>
        </w:tabs>
        <w:rPr>
          <w:sz w:val="26"/>
        </w:rPr>
      </w:pPr>
      <w:r>
        <w:rPr>
          <w:sz w:val="26"/>
        </w:rPr>
        <w:t xml:space="preserve">Текстовые</w:t>
      </w:r>
      <w:r>
        <w:rPr>
          <w:spacing w:val="-1"/>
          <w:sz w:val="26"/>
        </w:rPr>
        <w:t xml:space="preserve"> </w:t>
      </w:r>
      <w:r>
        <w:rPr>
          <w:spacing w:val="-2"/>
          <w:sz w:val="26"/>
        </w:rPr>
        <w:t xml:space="preserve">документы.</w:t>
      </w:r>
      <w:r/>
    </w:p>
    <w:p>
      <w:pPr>
        <w:pStyle w:val="1697"/>
        <w:ind w:right="1335"/>
        <w:spacing w:before="148" w:line="357" w:lineRule="auto"/>
      </w:pPr>
      <w:r>
        <w:t xml:space="preserve">Текстовые документы и их структурные элементы (страница, абзац, строка, слово, символ).</w:t>
      </w:r>
      <w:r/>
    </w:p>
    <w:p>
      <w:pPr>
        <w:pStyle w:val="1697"/>
        <w:ind w:right="1321"/>
        <w:spacing w:before="6" w:line="360" w:lineRule="auto"/>
      </w:pPr>
      <w:r>
        <w:t xml:space="preserve">Текстовый процессор – инструмент создания, редактирования и форматирования</w:t>
      </w:r>
      <w:r>
        <w:rPr>
          <w:spacing w:val="40"/>
        </w:rPr>
        <w:t xml:space="preserve"> </w:t>
      </w:r>
      <w:r>
        <w:t xml:space="preserve">текстов.</w:t>
      </w:r>
      <w:r>
        <w:rPr>
          <w:spacing w:val="40"/>
        </w:rPr>
        <w:t xml:space="preserve"> </w:t>
      </w:r>
      <w:r>
        <w:t xml:space="preserve">Правила</w:t>
      </w:r>
      <w:r>
        <w:rPr>
          <w:spacing w:val="40"/>
        </w:rPr>
        <w:t xml:space="preserve"> </w:t>
      </w:r>
      <w:r>
        <w:t xml:space="preserve">набора</w:t>
      </w:r>
      <w:r>
        <w:rPr>
          <w:spacing w:val="40"/>
        </w:rPr>
        <w:t xml:space="preserve"> </w:t>
      </w:r>
      <w:r>
        <w:t xml:space="preserve">текста.</w:t>
      </w:r>
      <w:r>
        <w:rPr>
          <w:spacing w:val="40"/>
        </w:rPr>
        <w:t xml:space="preserve"> </w:t>
      </w:r>
      <w:r>
        <w:t xml:space="preserve">Редактирование</w:t>
      </w:r>
      <w:r>
        <w:rPr>
          <w:spacing w:val="40"/>
        </w:rPr>
        <w:t xml:space="preserve"> </w:t>
      </w:r>
      <w:r>
        <w:t xml:space="preserve">текста. Свойства символов. Шрифт. Типы шрифтов (рубленые, с засечками, моноширинные). Полужирное и курсивное начертание. Свойства абзацев:</w:t>
      </w:r>
      <w:r>
        <w:rPr>
          <w:spacing w:val="80"/>
        </w:rPr>
        <w:t xml:space="preserve"> </w:t>
      </w:r>
      <w:r>
        <w:t xml:space="preserve">границы, абзацный отступ, интервал, выравнивание. Параметры страницы. Стилевое форматирование.</w:t>
      </w:r>
      <w:r/>
    </w:p>
    <w:p>
      <w:pPr>
        <w:pStyle w:val="1697"/>
        <w:ind w:left="1351" w:firstLine="0"/>
        <w:spacing w:line="291" w:lineRule="exact"/>
      </w:pPr>
      <w:r>
        <w:t xml:space="preserve">Структурирование</w:t>
      </w:r>
      <w:r>
        <w:rPr>
          <w:spacing w:val="73"/>
        </w:rPr>
        <w:t xml:space="preserve">  </w:t>
      </w:r>
      <w:r>
        <w:t xml:space="preserve">информации</w:t>
      </w:r>
      <w:r>
        <w:rPr>
          <w:spacing w:val="76"/>
        </w:rPr>
        <w:t xml:space="preserve">  </w:t>
      </w:r>
      <w:r>
        <w:t xml:space="preserve">с</w:t>
      </w:r>
      <w:r>
        <w:rPr>
          <w:spacing w:val="74"/>
        </w:rPr>
        <w:t xml:space="preserve">  </w:t>
      </w:r>
      <w:r>
        <w:t xml:space="preserve">помощью</w:t>
      </w:r>
      <w:r>
        <w:rPr>
          <w:spacing w:val="74"/>
        </w:rPr>
        <w:t xml:space="preserve">  </w:t>
      </w:r>
      <w:r>
        <w:t xml:space="preserve">списков</w:t>
      </w:r>
      <w:r>
        <w:rPr>
          <w:spacing w:val="72"/>
        </w:rPr>
        <w:t xml:space="preserve">  </w:t>
      </w:r>
      <w:r>
        <w:t xml:space="preserve">и</w:t>
      </w:r>
      <w:r>
        <w:rPr>
          <w:spacing w:val="74"/>
        </w:rPr>
        <w:t xml:space="preserve">  </w:t>
      </w:r>
      <w:r>
        <w:rPr>
          <w:spacing w:val="-2"/>
        </w:rPr>
        <w:t xml:space="preserve">таблиц.</w:t>
      </w:r>
      <w:r/>
    </w:p>
    <w:p>
      <w:pPr>
        <w:pStyle w:val="1697"/>
        <w:ind w:firstLine="0"/>
        <w:spacing w:before="152"/>
      </w:pPr>
      <w:r>
        <w:t xml:space="preserve">Многоуровневые</w:t>
      </w:r>
      <w:r>
        <w:rPr>
          <w:spacing w:val="1"/>
        </w:rPr>
        <w:t xml:space="preserve"> </w:t>
      </w:r>
      <w:r>
        <w:t xml:space="preserve">списки.</w:t>
      </w:r>
      <w:r>
        <w:rPr>
          <w:spacing w:val="2"/>
        </w:rPr>
        <w:t xml:space="preserve"> </w:t>
      </w:r>
      <w:r>
        <w:t xml:space="preserve">Добавление</w:t>
      </w:r>
      <w:r>
        <w:rPr>
          <w:spacing w:val="-1"/>
        </w:rPr>
        <w:t xml:space="preserve"> </w:t>
      </w:r>
      <w:r>
        <w:t xml:space="preserve">таблиц</w:t>
      </w:r>
      <w:r>
        <w:rPr>
          <w:spacing w:val="5"/>
        </w:rPr>
        <w:t xml:space="preserve"> </w:t>
      </w:r>
      <w:r>
        <w:t xml:space="preserve">в</w:t>
      </w:r>
      <w:r>
        <w:rPr>
          <w:spacing w:val="7"/>
        </w:rPr>
        <w:t xml:space="preserve"> </w:t>
      </w:r>
      <w:r>
        <w:t xml:space="preserve">текстовые</w:t>
      </w:r>
      <w:r>
        <w:rPr>
          <w:spacing w:val="4"/>
        </w:rPr>
        <w:t xml:space="preserve"> </w:t>
      </w:r>
      <w:r>
        <w:rPr>
          <w:spacing w:val="-2"/>
        </w:rPr>
        <w:t xml:space="preserve">документы.</w:t>
      </w:r>
      <w:r/>
    </w:p>
    <w:p>
      <w:pPr>
        <w:pStyle w:val="1697"/>
        <w:ind w:right="1336"/>
        <w:spacing w:before="148" w:line="357" w:lineRule="auto"/>
      </w:pPr>
      <w:r>
        <w:t xml:space="preserve">Вставка изображений в текстовые документы. Обтекание изображений текстом. Включение в текстовый документ диаграмм, формул, нумерации</w:t>
      </w:r>
      <w:r>
        <w:rPr>
          <w:spacing w:val="80"/>
        </w:rPr>
        <w:t xml:space="preserve"> </w:t>
      </w:r>
      <w:r>
        <w:t xml:space="preserve">страниц, колонтитулов, ссылок и других элементов.</w:t>
      </w:r>
      <w:r/>
    </w:p>
    <w:p>
      <w:pPr>
        <w:pStyle w:val="1697"/>
        <w:ind w:left="1351" w:firstLine="0"/>
        <w:spacing w:before="7"/>
      </w:pPr>
      <w:r>
        <w:t xml:space="preserve">Проверка</w:t>
      </w:r>
      <w:r>
        <w:rPr>
          <w:spacing w:val="56"/>
        </w:rPr>
        <w:t xml:space="preserve"> </w:t>
      </w:r>
      <w:r>
        <w:t xml:space="preserve">правописания.</w:t>
      </w:r>
      <w:r>
        <w:rPr>
          <w:spacing w:val="57"/>
        </w:rPr>
        <w:t xml:space="preserve"> </w:t>
      </w:r>
      <w:r>
        <w:t xml:space="preserve">Расстановка</w:t>
      </w:r>
      <w:r>
        <w:rPr>
          <w:spacing w:val="55"/>
        </w:rPr>
        <w:t xml:space="preserve"> </w:t>
      </w:r>
      <w:r>
        <w:t xml:space="preserve">переносов.</w:t>
      </w:r>
      <w:r>
        <w:rPr>
          <w:spacing w:val="52"/>
        </w:rPr>
        <w:t xml:space="preserve"> </w:t>
      </w:r>
      <w:r>
        <w:t xml:space="preserve">Голосовой</w:t>
      </w:r>
      <w:r>
        <w:rPr>
          <w:spacing w:val="50"/>
        </w:rPr>
        <w:t xml:space="preserve"> </w:t>
      </w:r>
      <w:r>
        <w:t xml:space="preserve">ввод</w:t>
      </w:r>
      <w:r>
        <w:rPr>
          <w:spacing w:val="52"/>
        </w:rPr>
        <w:t xml:space="preserve"> </w:t>
      </w:r>
      <w:r>
        <w:rPr>
          <w:spacing w:val="-2"/>
        </w:rPr>
        <w:t xml:space="preserve">текста.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7" w:lineRule="auto"/>
      </w:pPr>
      <w:r>
        <w:t xml:space="preserve">Оптическое распознавание текста. Компьютерный перевод. Использование сервисов Интернете для обработки текста.</w:t>
      </w:r>
      <w:r/>
    </w:p>
    <w:p>
      <w:pPr>
        <w:pStyle w:val="1699"/>
        <w:numPr>
          <w:ilvl w:val="3"/>
          <w:numId w:val="388"/>
        </w:numPr>
        <w:ind w:left="2339" w:right="0" w:hanging="988"/>
        <w:jc w:val="both"/>
        <w:spacing w:before="6" w:after="0" w:line="240" w:lineRule="auto"/>
        <w:tabs>
          <w:tab w:val="left" w:pos="2339" w:leader="none"/>
        </w:tabs>
        <w:rPr>
          <w:sz w:val="26"/>
        </w:rPr>
      </w:pPr>
      <w:r>
        <w:rPr>
          <w:sz w:val="26"/>
        </w:rPr>
        <w:t xml:space="preserve">Компьютерная</w:t>
      </w:r>
      <w:r>
        <w:rPr>
          <w:spacing w:val="4"/>
          <w:sz w:val="26"/>
        </w:rPr>
        <w:t xml:space="preserve"> </w:t>
      </w:r>
      <w:r>
        <w:rPr>
          <w:spacing w:val="-2"/>
          <w:sz w:val="26"/>
        </w:rPr>
        <w:t xml:space="preserve">графика.</w:t>
      </w:r>
      <w:r/>
    </w:p>
    <w:p>
      <w:pPr>
        <w:pStyle w:val="1697"/>
        <w:ind w:left="1351" w:firstLine="0"/>
        <w:spacing w:before="148"/>
      </w:pPr>
      <w:r>
        <w:t xml:space="preserve">Знакомство</w:t>
      </w:r>
      <w:r>
        <w:rPr>
          <w:spacing w:val="67"/>
        </w:rPr>
        <w:t xml:space="preserve">   </w:t>
      </w:r>
      <w:r>
        <w:t xml:space="preserve">с</w:t>
      </w:r>
      <w:r>
        <w:rPr>
          <w:spacing w:val="68"/>
        </w:rPr>
        <w:t xml:space="preserve">   </w:t>
      </w:r>
      <w:r>
        <w:t xml:space="preserve">графическими</w:t>
      </w:r>
      <w:r>
        <w:rPr>
          <w:spacing w:val="66"/>
        </w:rPr>
        <w:t xml:space="preserve">   </w:t>
      </w:r>
      <w:r>
        <w:t xml:space="preserve">редакторами.</w:t>
      </w:r>
      <w:r>
        <w:rPr>
          <w:spacing w:val="68"/>
        </w:rPr>
        <w:t xml:space="preserve">   </w:t>
      </w:r>
      <w:r>
        <w:t xml:space="preserve">Растровые</w:t>
      </w:r>
      <w:r>
        <w:rPr>
          <w:spacing w:val="64"/>
        </w:rPr>
        <w:t xml:space="preserve">   </w:t>
      </w:r>
      <w:r>
        <w:rPr>
          <w:spacing w:val="-2"/>
        </w:rPr>
        <w:t xml:space="preserve">рисунки.</w:t>
      </w:r>
      <w:r/>
    </w:p>
    <w:p>
      <w:pPr>
        <w:pStyle w:val="1697"/>
        <w:ind w:firstLine="0"/>
        <w:spacing w:before="147"/>
      </w:pPr>
      <w:r>
        <w:t xml:space="preserve">Использование</w:t>
      </w:r>
      <w:r>
        <w:rPr>
          <w:spacing w:val="2"/>
        </w:rPr>
        <w:t xml:space="preserve"> </w:t>
      </w:r>
      <w:r>
        <w:t xml:space="preserve">графических</w:t>
      </w:r>
      <w:r>
        <w:rPr>
          <w:spacing w:val="9"/>
        </w:rPr>
        <w:t xml:space="preserve"> </w:t>
      </w:r>
      <w:r>
        <w:rPr>
          <w:spacing w:val="-2"/>
        </w:rPr>
        <w:t xml:space="preserve">примитивов.</w:t>
      </w:r>
      <w:r/>
    </w:p>
    <w:p>
      <w:pPr>
        <w:pStyle w:val="1697"/>
        <w:ind w:right="1326"/>
        <w:spacing w:before="147" w:line="360" w:lineRule="auto"/>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 xml:space="preserve">контрастности.</w:t>
      </w:r>
      <w:r/>
    </w:p>
    <w:p>
      <w:pPr>
        <w:pStyle w:val="1697"/>
        <w:ind w:right="1332"/>
        <w:spacing w:line="360" w:lineRule="auto"/>
      </w:pPr>
      <w:r>
        <w:t xml:space="preserve">Векторная графика. Создание векторных рисунков встроенными средствами текстового процессора или других программ (приложений). Добавление</w:t>
      </w:r>
      <w:r>
        <w:rPr>
          <w:spacing w:val="80"/>
        </w:rPr>
        <w:t xml:space="preserve"> </w:t>
      </w:r>
      <w:r>
        <w:t xml:space="preserve">векторных рисунков в документы.</w:t>
      </w:r>
      <w:r/>
    </w:p>
    <w:p>
      <w:pPr>
        <w:pStyle w:val="1699"/>
        <w:numPr>
          <w:ilvl w:val="3"/>
          <w:numId w:val="388"/>
        </w:numPr>
        <w:ind w:left="2339" w:right="0" w:hanging="988"/>
        <w:jc w:val="both"/>
        <w:spacing w:before="0" w:after="0" w:line="298" w:lineRule="exact"/>
        <w:tabs>
          <w:tab w:val="left" w:pos="2339" w:leader="none"/>
        </w:tabs>
        <w:rPr>
          <w:sz w:val="26"/>
        </w:rPr>
      </w:pPr>
      <w:r>
        <w:rPr>
          <w:sz w:val="26"/>
        </w:rPr>
        <w:t xml:space="preserve">Мультимедийные</w:t>
      </w:r>
      <w:r>
        <w:rPr>
          <w:spacing w:val="2"/>
          <w:sz w:val="26"/>
        </w:rPr>
        <w:t xml:space="preserve"> </w:t>
      </w:r>
      <w:r>
        <w:rPr>
          <w:spacing w:val="-2"/>
          <w:sz w:val="26"/>
        </w:rPr>
        <w:t xml:space="preserve">презентации.</w:t>
      </w:r>
      <w:r/>
    </w:p>
    <w:p>
      <w:pPr>
        <w:pStyle w:val="1697"/>
        <w:ind w:right="1330"/>
        <w:spacing w:before="144" w:line="357" w:lineRule="auto"/>
      </w:pPr>
      <w:r>
        <w:t xml:space="preserve">Подготовка мультимедийных презентаций. Слайд. Добавление на слайд текста и изображений. Работа с несколькими слайдами.</w:t>
      </w:r>
      <w:r/>
    </w:p>
    <w:p>
      <w:pPr>
        <w:pStyle w:val="1697"/>
        <w:ind w:left="1351" w:firstLine="0"/>
        <w:spacing w:before="7"/>
      </w:pPr>
      <w:r>
        <w:t xml:space="preserve">Добавление</w:t>
      </w:r>
      <w:r>
        <w:rPr>
          <w:spacing w:val="-5"/>
        </w:rPr>
        <w:t xml:space="preserve"> </w:t>
      </w:r>
      <w:r>
        <w:t xml:space="preserve">на</w:t>
      </w:r>
      <w:r>
        <w:rPr>
          <w:spacing w:val="2"/>
        </w:rPr>
        <w:t xml:space="preserve"> </w:t>
      </w:r>
      <w:r>
        <w:t xml:space="preserve">слайд</w:t>
      </w:r>
      <w:r>
        <w:rPr>
          <w:spacing w:val="4"/>
        </w:rPr>
        <w:t xml:space="preserve"> </w:t>
      </w:r>
      <w:r>
        <w:t xml:space="preserve">аудиовизуальных</w:t>
      </w:r>
      <w:r>
        <w:rPr>
          <w:spacing w:val="2"/>
        </w:rPr>
        <w:t xml:space="preserve"> </w:t>
      </w:r>
      <w:r>
        <w:t xml:space="preserve">данных.</w:t>
      </w:r>
      <w:r>
        <w:rPr>
          <w:spacing w:val="5"/>
        </w:rPr>
        <w:t xml:space="preserve"> </w:t>
      </w:r>
      <w:r>
        <w:t xml:space="preserve">Анимация.</w:t>
      </w:r>
      <w:r>
        <w:rPr>
          <w:spacing w:val="6"/>
        </w:rPr>
        <w:t xml:space="preserve"> </w:t>
      </w:r>
      <w:r>
        <w:rPr>
          <w:spacing w:val="-2"/>
        </w:rPr>
        <w:t xml:space="preserve">Гиперссылки.</w:t>
      </w:r>
      <w:r/>
    </w:p>
    <w:p>
      <w:pPr>
        <w:pStyle w:val="1699"/>
        <w:numPr>
          <w:ilvl w:val="1"/>
          <w:numId w:val="388"/>
        </w:numPr>
        <w:ind w:left="1943" w:right="0" w:hanging="592"/>
        <w:jc w:val="both"/>
        <w:spacing w:before="148"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Теоретические основы</w:t>
      </w:r>
      <w:r>
        <w:rPr>
          <w:spacing w:val="9"/>
          <w:sz w:val="26"/>
        </w:rPr>
        <w:t xml:space="preserve"> </w:t>
      </w:r>
      <w:r>
        <w:rPr>
          <w:spacing w:val="-2"/>
          <w:sz w:val="26"/>
        </w:rPr>
        <w:t xml:space="preserve">информатики.</w:t>
      </w:r>
      <w:r/>
    </w:p>
    <w:p>
      <w:pPr>
        <w:pStyle w:val="1699"/>
        <w:numPr>
          <w:ilvl w:val="3"/>
          <w:numId w:val="388"/>
        </w:numPr>
        <w:ind w:left="2340" w:right="0" w:hanging="989"/>
        <w:jc w:val="both"/>
        <w:spacing w:before="152" w:after="0" w:line="240" w:lineRule="auto"/>
        <w:tabs>
          <w:tab w:val="left" w:pos="2340" w:leader="none"/>
        </w:tabs>
        <w:rPr>
          <w:sz w:val="26"/>
        </w:rPr>
      </w:pPr>
      <w:r>
        <w:rPr>
          <w:sz w:val="26"/>
        </w:rPr>
        <w:t xml:space="preserve">Системы</w:t>
      </w:r>
      <w:r>
        <w:rPr>
          <w:spacing w:val="4"/>
          <w:sz w:val="26"/>
        </w:rPr>
        <w:t xml:space="preserve"> </w:t>
      </w:r>
      <w:r>
        <w:rPr>
          <w:spacing w:val="-2"/>
          <w:sz w:val="26"/>
        </w:rPr>
        <w:t xml:space="preserve">счисления.</w:t>
      </w:r>
      <w:r/>
    </w:p>
    <w:p>
      <w:pPr>
        <w:pStyle w:val="1697"/>
        <w:ind w:right="1333"/>
        <w:spacing w:before="148" w:line="360" w:lineRule="auto"/>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r/>
    </w:p>
    <w:p>
      <w:pPr>
        <w:pStyle w:val="1697"/>
        <w:ind w:left="1351" w:firstLine="0"/>
        <w:spacing w:line="298" w:lineRule="exact"/>
      </w:pPr>
      <w:r>
        <w:t xml:space="preserve">Римская</w:t>
      </w:r>
      <w:r>
        <w:rPr>
          <w:spacing w:val="6"/>
        </w:rPr>
        <w:t xml:space="preserve"> </w:t>
      </w:r>
      <w:r>
        <w:t xml:space="preserve">система</w:t>
      </w:r>
      <w:r>
        <w:rPr>
          <w:spacing w:val="5"/>
        </w:rPr>
        <w:t xml:space="preserve"> </w:t>
      </w:r>
      <w:r>
        <w:rPr>
          <w:spacing w:val="-2"/>
        </w:rPr>
        <w:t xml:space="preserve">счисления.</w:t>
      </w:r>
      <w:r/>
    </w:p>
    <w:p>
      <w:pPr>
        <w:pStyle w:val="1697"/>
        <w:ind w:right="1327"/>
        <w:spacing w:before="147" w:line="360" w:lineRule="auto"/>
      </w:pPr>
      <w:r>
        <w:t xml:space="preserve">Двоичная система</w:t>
      </w:r>
      <w:r>
        <w:rPr>
          <w:spacing w:val="20"/>
        </w:rPr>
        <w:t xml:space="preserve"> </w:t>
      </w:r>
      <w:r>
        <w:t xml:space="preserve">счисления. Перевод</w:t>
      </w:r>
      <w:r>
        <w:rPr>
          <w:spacing w:val="23"/>
        </w:rPr>
        <w:t xml:space="preserve"> </w:t>
      </w:r>
      <w:r>
        <w:t xml:space="preserve">целых</w:t>
      </w:r>
      <w:r>
        <w:rPr>
          <w:spacing w:val="19"/>
        </w:rPr>
        <w:t xml:space="preserve"> </w:t>
      </w:r>
      <w:r>
        <w:t xml:space="preserve">чисел в</w:t>
      </w:r>
      <w:r>
        <w:rPr>
          <w:spacing w:val="23"/>
        </w:rPr>
        <w:t xml:space="preserve"> </w:t>
      </w:r>
      <w:r>
        <w:t xml:space="preserve">пределах</w:t>
      </w:r>
      <w:r>
        <w:rPr>
          <w:spacing w:val="19"/>
        </w:rPr>
        <w:t xml:space="preserve"> </w:t>
      </w:r>
      <w:r>
        <w:t xml:space="preserve">от 0</w:t>
      </w:r>
      <w:r>
        <w:rPr>
          <w:spacing w:val="19"/>
        </w:rPr>
        <w:t xml:space="preserve"> </w:t>
      </w:r>
      <w:r>
        <w:t xml:space="preserve">до</w:t>
      </w:r>
      <w:r>
        <w:rPr>
          <w:spacing w:val="19"/>
        </w:rPr>
        <w:t xml:space="preserve"> </w:t>
      </w:r>
      <w:r>
        <w:t xml:space="preserve">1024 в двоичную систему счис</w:t>
      </w:r>
      <w:r>
        <w:t xml:space="preserve">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r/>
    </w:p>
    <w:p>
      <w:pPr>
        <w:pStyle w:val="1697"/>
        <w:ind w:left="1351" w:firstLine="0"/>
        <w:spacing w:line="293" w:lineRule="exact"/>
      </w:pPr>
      <w:r>
        <w:t xml:space="preserve">Арифметические операции</w:t>
      </w:r>
      <w:r>
        <w:rPr>
          <w:spacing w:val="7"/>
        </w:rPr>
        <w:t xml:space="preserve"> </w:t>
      </w:r>
      <w:r>
        <w:t xml:space="preserve">в</w:t>
      </w:r>
      <w:r>
        <w:rPr>
          <w:spacing w:val="1"/>
        </w:rPr>
        <w:t xml:space="preserve"> </w:t>
      </w:r>
      <w:r>
        <w:t xml:space="preserve">двоичной</w:t>
      </w:r>
      <w:r>
        <w:rPr>
          <w:spacing w:val="3"/>
        </w:rPr>
        <w:t xml:space="preserve"> </w:t>
      </w:r>
      <w:r>
        <w:t xml:space="preserve">системе</w:t>
      </w:r>
      <w:r>
        <w:rPr>
          <w:spacing w:val="8"/>
        </w:rPr>
        <w:t xml:space="preserve"> </w:t>
      </w:r>
      <w:r>
        <w:rPr>
          <w:spacing w:val="-2"/>
        </w:rPr>
        <w:t xml:space="preserve">счисления.</w:t>
      </w:r>
      <w:r/>
    </w:p>
    <w:p>
      <w:pPr>
        <w:pStyle w:val="1699"/>
        <w:numPr>
          <w:ilvl w:val="3"/>
          <w:numId w:val="388"/>
        </w:numPr>
        <w:ind w:left="2339" w:right="0" w:hanging="988"/>
        <w:jc w:val="both"/>
        <w:spacing w:before="152" w:after="0" w:line="240" w:lineRule="auto"/>
        <w:tabs>
          <w:tab w:val="left" w:pos="2339" w:leader="none"/>
        </w:tabs>
        <w:rPr>
          <w:sz w:val="26"/>
        </w:rPr>
      </w:pPr>
      <w:r>
        <w:rPr>
          <w:sz w:val="26"/>
        </w:rPr>
        <w:t xml:space="preserve">Элементы математической</w:t>
      </w:r>
      <w:r>
        <w:rPr>
          <w:spacing w:val="8"/>
          <w:sz w:val="26"/>
        </w:rPr>
        <w:t xml:space="preserve"> </w:t>
      </w:r>
      <w:r>
        <w:rPr>
          <w:spacing w:val="-2"/>
          <w:sz w:val="26"/>
        </w:rPr>
        <w:t xml:space="preserve">логики.</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spacing w:before="63" w:line="360" w:lineRule="auto"/>
      </w:pPr>
      <w:r>
        <w:t xml:space="preserve">Логические высказывания. Логические значения высказываний. Элементарные и составные высказывания. Логические операции: «и»</w:t>
      </w:r>
      <w:r>
        <w:rPr>
          <w:spacing w:val="40"/>
        </w:rPr>
        <w:t xml:space="preserve"> </w:t>
      </w:r>
      <w:r>
        <w:t xml:space="preserve">(конъюнкция,</w:t>
      </w:r>
      <w:r>
        <w:rPr>
          <w:spacing w:val="2"/>
        </w:rPr>
        <w:t xml:space="preserve"> </w:t>
      </w:r>
      <w:r>
        <w:t xml:space="preserve">логическое</w:t>
      </w:r>
      <w:r>
        <w:rPr>
          <w:spacing w:val="2"/>
        </w:rPr>
        <w:t xml:space="preserve"> </w:t>
      </w:r>
      <w:r>
        <w:t xml:space="preserve">умножение),</w:t>
      </w:r>
      <w:r>
        <w:rPr>
          <w:spacing w:val="-1"/>
        </w:rPr>
        <w:t xml:space="preserve"> </w:t>
      </w:r>
      <w:r>
        <w:t xml:space="preserve">«или»</w:t>
      </w:r>
      <w:r>
        <w:rPr>
          <w:spacing w:val="7"/>
        </w:rPr>
        <w:t xml:space="preserve"> </w:t>
      </w:r>
      <w:r>
        <w:t xml:space="preserve">(дизъюнкция,</w:t>
      </w:r>
      <w:r>
        <w:rPr>
          <w:spacing w:val="5"/>
        </w:rPr>
        <w:t xml:space="preserve"> </w:t>
      </w:r>
      <w:r>
        <w:t xml:space="preserve">логическое</w:t>
      </w:r>
      <w:r>
        <w:rPr>
          <w:spacing w:val="2"/>
        </w:rPr>
        <w:t xml:space="preserve"> </w:t>
      </w:r>
      <w:r>
        <w:rPr>
          <w:spacing w:val="-2"/>
        </w:rPr>
        <w:t xml:space="preserve">сложение),</w:t>
      </w:r>
      <w:r/>
    </w:p>
    <w:p>
      <w:pPr>
        <w:pStyle w:val="1697"/>
        <w:ind w:right="1336" w:firstLine="0"/>
        <w:spacing w:line="360" w:lineRule="auto"/>
      </w:pPr>
      <w:r>
        <w:t xml:space="preserve">«не» (логическое отрицание).</w:t>
      </w:r>
      <w:r>
        <w:t xml:space="preserve">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w:t>
      </w:r>
      <w:r>
        <w:rPr>
          <w:spacing w:val="-2"/>
        </w:rPr>
        <w:t xml:space="preserve">выражений.</w:t>
      </w:r>
      <w:r/>
    </w:p>
    <w:p>
      <w:pPr>
        <w:pStyle w:val="1697"/>
        <w:ind w:left="1351" w:firstLine="0"/>
        <w:spacing w:line="293" w:lineRule="exact"/>
      </w:pPr>
      <w:r>
        <w:t xml:space="preserve">Логические</w:t>
      </w:r>
      <w:r>
        <w:rPr>
          <w:spacing w:val="-1"/>
        </w:rPr>
        <w:t xml:space="preserve"> </w:t>
      </w:r>
      <w:r>
        <w:t xml:space="preserve">элементы.</w:t>
      </w:r>
      <w:r>
        <w:rPr>
          <w:spacing w:val="4"/>
        </w:rPr>
        <w:t xml:space="preserve"> </w:t>
      </w:r>
      <w:r>
        <w:t xml:space="preserve">Знакомство</w:t>
      </w:r>
      <w:r>
        <w:rPr>
          <w:spacing w:val="1"/>
        </w:rPr>
        <w:t xml:space="preserve"> </w:t>
      </w:r>
      <w:r>
        <w:t xml:space="preserve">с</w:t>
      </w:r>
      <w:r>
        <w:rPr>
          <w:spacing w:val="7"/>
        </w:rPr>
        <w:t xml:space="preserve"> </w:t>
      </w:r>
      <w:r>
        <w:t xml:space="preserve">логическими</w:t>
      </w:r>
      <w:r>
        <w:rPr>
          <w:spacing w:val="2"/>
        </w:rPr>
        <w:t xml:space="preserve"> </w:t>
      </w:r>
      <w:r>
        <w:t xml:space="preserve">основами</w:t>
      </w:r>
      <w:r>
        <w:rPr>
          <w:spacing w:val="2"/>
        </w:rPr>
        <w:t xml:space="preserve"> </w:t>
      </w:r>
      <w:r>
        <w:rPr>
          <w:spacing w:val="-2"/>
        </w:rPr>
        <w:t xml:space="preserve">компьютера.</w:t>
      </w:r>
      <w:r/>
    </w:p>
    <w:p>
      <w:pPr>
        <w:pStyle w:val="1699"/>
        <w:numPr>
          <w:ilvl w:val="2"/>
          <w:numId w:val="388"/>
        </w:numPr>
        <w:ind w:left="2139" w:right="0" w:hanging="788"/>
        <w:jc w:val="both"/>
        <w:spacing w:before="146" w:after="0" w:line="240" w:lineRule="auto"/>
        <w:tabs>
          <w:tab w:val="left" w:pos="2139" w:leader="none"/>
        </w:tabs>
        <w:rPr>
          <w:sz w:val="26"/>
        </w:rPr>
      </w:pPr>
      <w:r>
        <w:rPr>
          <w:sz w:val="26"/>
        </w:rPr>
        <w:t xml:space="preserve">Алгоритмы и</w:t>
      </w:r>
      <w:r>
        <w:rPr>
          <w:spacing w:val="8"/>
          <w:sz w:val="26"/>
        </w:rPr>
        <w:t xml:space="preserve"> </w:t>
      </w:r>
      <w:r>
        <w:rPr>
          <w:spacing w:val="-2"/>
          <w:sz w:val="26"/>
        </w:rPr>
        <w:t xml:space="preserve">программирование.</w:t>
      </w:r>
      <w:r/>
    </w:p>
    <w:p>
      <w:pPr>
        <w:pStyle w:val="1699"/>
        <w:numPr>
          <w:ilvl w:val="3"/>
          <w:numId w:val="388"/>
        </w:numPr>
        <w:ind w:left="2335" w:right="0" w:hanging="984"/>
        <w:jc w:val="both"/>
        <w:spacing w:before="147" w:after="0" w:line="240" w:lineRule="auto"/>
        <w:tabs>
          <w:tab w:val="left" w:pos="2335" w:leader="none"/>
        </w:tabs>
        <w:rPr>
          <w:sz w:val="26"/>
        </w:rPr>
      </w:pPr>
      <w:r>
        <w:rPr>
          <w:sz w:val="26"/>
        </w:rPr>
        <w:t xml:space="preserve">Исполнители и</w:t>
      </w:r>
      <w:r>
        <w:rPr>
          <w:spacing w:val="2"/>
          <w:sz w:val="26"/>
        </w:rPr>
        <w:t xml:space="preserve"> </w:t>
      </w:r>
      <w:r>
        <w:rPr>
          <w:sz w:val="26"/>
        </w:rPr>
        <w:t xml:space="preserve">алгоритмы.</w:t>
      </w:r>
      <w:r>
        <w:rPr>
          <w:spacing w:val="5"/>
          <w:sz w:val="26"/>
        </w:rPr>
        <w:t xml:space="preserve"> </w:t>
      </w:r>
      <w:r>
        <w:rPr>
          <w:sz w:val="26"/>
        </w:rPr>
        <w:t xml:space="preserve">Алгоритмические</w:t>
      </w:r>
      <w:r>
        <w:rPr>
          <w:spacing w:val="2"/>
          <w:sz w:val="26"/>
        </w:rPr>
        <w:t xml:space="preserve"> </w:t>
      </w:r>
      <w:r>
        <w:rPr>
          <w:spacing w:val="-2"/>
          <w:sz w:val="26"/>
        </w:rPr>
        <w:t xml:space="preserve">конструкции.</w:t>
      </w:r>
      <w:r/>
    </w:p>
    <w:p>
      <w:pPr>
        <w:pStyle w:val="1697"/>
        <w:ind w:right="1335"/>
        <w:spacing w:before="152" w:line="357" w:lineRule="auto"/>
      </w:pPr>
      <w:r>
        <w:t xml:space="preserve">Понятие алгоритма. Исполнители алгоритмов. Алгоритм как план управления исполнителем.</w:t>
      </w:r>
      <w:r/>
    </w:p>
    <w:p>
      <w:pPr>
        <w:pStyle w:val="1697"/>
        <w:ind w:right="1322"/>
        <w:spacing w:before="2" w:line="357" w:lineRule="auto"/>
      </w:pPr>
      <w:r>
        <w:t xml:space="preserve">Свойства алгоритма. Способы записи алгоритма (словесный, в виде блок- схемы, программа).</w:t>
      </w:r>
      <w:r/>
    </w:p>
    <w:p>
      <w:pPr>
        <w:pStyle w:val="1697"/>
        <w:ind w:right="1331"/>
        <w:spacing w:before="7" w:line="357" w:lineRule="auto"/>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r/>
    </w:p>
    <w:p>
      <w:pPr>
        <w:pStyle w:val="1697"/>
        <w:ind w:right="1321"/>
        <w:spacing w:before="7" w:line="360" w:lineRule="auto"/>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w:t>
      </w:r>
      <w:r/>
    </w:p>
    <w:p>
      <w:pPr>
        <w:pStyle w:val="1697"/>
        <w:ind w:right="1326"/>
        <w:spacing w:line="357" w:lineRule="auto"/>
      </w:pPr>
      <w:r>
        <w:t xml:space="preserve">Конструкция «повторения»: циклы с заданным числом повторений, с условием выполнения, с переменной цикла.</w:t>
      </w:r>
      <w:r/>
    </w:p>
    <w:p>
      <w:pPr>
        <w:pStyle w:val="1697"/>
        <w:ind w:right="1325"/>
        <w:spacing w:before="1" w:line="360" w:lineRule="auto"/>
      </w:pPr>
      <w:r>
        <w:t xml:space="preserve">Разработка для формального исполнителя алгоритма, приводящего к требуемому результату при конкр</w:t>
      </w:r>
      <w:r>
        <w:t xml:space="preserve">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Pr>
          <w:spacing w:val="-2"/>
        </w:rPr>
        <w:t xml:space="preserve">Отказы.</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Язык</w:t>
      </w:r>
      <w:r>
        <w:rPr>
          <w:spacing w:val="-1"/>
          <w:sz w:val="26"/>
        </w:rPr>
        <w:t xml:space="preserve"> </w:t>
      </w:r>
      <w:r>
        <w:rPr>
          <w:spacing w:val="-2"/>
          <w:sz w:val="26"/>
        </w:rPr>
        <w:t xml:space="preserve">программирования.</w:t>
      </w:r>
      <w:r/>
    </w:p>
    <w:p>
      <w:pPr>
        <w:jc w:val="both"/>
        <w:spacing w:after="0" w:line="296"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6"/>
        <w:spacing w:before="63" w:line="357" w:lineRule="auto"/>
      </w:pPr>
      <w:r>
        <w:t xml:space="preserve">Язык программирования (Python, C++, Паскаль, Java, C#, Школьный Алгоритмический Язык).</w:t>
      </w:r>
      <w:r/>
    </w:p>
    <w:p>
      <w:pPr>
        <w:pStyle w:val="1697"/>
        <w:ind w:right="1333"/>
        <w:spacing w:before="6" w:line="357" w:lineRule="auto"/>
      </w:pPr>
      <w:r>
        <w:t xml:space="preserve">Система программирования: редактор текста программ, транслятор, </w:t>
      </w:r>
      <w:r>
        <w:rPr>
          <w:spacing w:val="-2"/>
        </w:rPr>
        <w:t xml:space="preserve">отладчик.</w:t>
      </w:r>
      <w:r/>
    </w:p>
    <w:p>
      <w:pPr>
        <w:pStyle w:val="1697"/>
        <w:ind w:right="1331"/>
        <w:spacing w:before="2" w:line="357" w:lineRule="auto"/>
      </w:pPr>
      <w:r>
        <w:t xml:space="preserve">Переменная: тип, имя, значение. Целые, вещественные и символьные </w:t>
      </w:r>
      <w:r>
        <w:rPr>
          <w:spacing w:val="-2"/>
        </w:rPr>
        <w:t xml:space="preserve">переменные.</w:t>
      </w:r>
      <w:r/>
    </w:p>
    <w:p>
      <w:pPr>
        <w:pStyle w:val="1697"/>
        <w:ind w:right="1326"/>
        <w:spacing w:before="7" w:line="357" w:lineRule="auto"/>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 xml:space="preserve">деления.</w:t>
      </w:r>
      <w:r/>
    </w:p>
    <w:p>
      <w:pPr>
        <w:pStyle w:val="1697"/>
        <w:ind w:left="684" w:right="1334"/>
        <w:spacing w:before="3" w:line="360" w:lineRule="auto"/>
      </w:pPr>
      <w:r>
        <w:t xml:space="preserve">Ветвления.</w:t>
      </w:r>
      <w:r>
        <w:rPr>
          <w:spacing w:val="40"/>
        </w:rPr>
        <w:t xml:space="preserve"> </w:t>
      </w:r>
      <w:r>
        <w:t xml:space="preserve">Составные</w:t>
      </w:r>
      <w:r>
        <w:rPr>
          <w:spacing w:val="40"/>
        </w:rPr>
        <w:t xml:space="preserve"> </w:t>
      </w:r>
      <w:r>
        <w:t xml:space="preserve">условия</w:t>
      </w:r>
      <w:r>
        <w:rPr>
          <w:spacing w:val="40"/>
        </w:rPr>
        <w:t xml:space="preserve"> </w:t>
      </w:r>
      <w:r>
        <w:t xml:space="preserve">(запись</w:t>
      </w:r>
      <w:r>
        <w:rPr>
          <w:spacing w:val="40"/>
        </w:rPr>
        <w:t xml:space="preserve"> </w:t>
      </w:r>
      <w:r>
        <w:t xml:space="preserve">логических</w:t>
      </w:r>
      <w:r>
        <w:rPr>
          <w:spacing w:val="40"/>
        </w:rPr>
        <w:t xml:space="preserve"> </w:t>
      </w:r>
      <w:r>
        <w:t xml:space="preserve">выражений</w:t>
      </w:r>
      <w:r>
        <w:rPr>
          <w:spacing w:val="40"/>
        </w:rPr>
        <w:t xml:space="preserve"> </w:t>
      </w:r>
      <w:r>
        <w:t xml:space="preserve">на изучаемом языке программирования). Нахождение минимума и максимума из</w:t>
      </w:r>
      <w:r>
        <w:rPr>
          <w:spacing w:val="40"/>
        </w:rPr>
        <w:t xml:space="preserve"> </w:t>
      </w:r>
      <w:r>
        <w:t xml:space="preserve">двух, трёх и четырёх чисел. Решение квадратного уравнения, имеющего вещественные корни.</w:t>
      </w:r>
      <w:r/>
    </w:p>
    <w:p>
      <w:pPr>
        <w:pStyle w:val="1697"/>
        <w:ind w:left="684" w:right="1331"/>
        <w:spacing w:line="357" w:lineRule="auto"/>
      </w:pPr>
      <w:r>
        <w:t xml:space="preserve">Диалоговая отладка программ: пошаговое выполнение, просмотр значений величин, отладочный вывод, выбор точки останова.</w:t>
      </w:r>
      <w:r/>
    </w:p>
    <w:p>
      <w:pPr>
        <w:pStyle w:val="1697"/>
        <w:ind w:right="1328"/>
        <w:spacing w:before="3" w:line="360" w:lineRule="auto"/>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w:t>
      </w:r>
      <w:r>
        <w:rPr>
          <w:spacing w:val="40"/>
        </w:rPr>
        <w:t xml:space="preserve"> </w:t>
      </w:r>
      <w:r>
        <w:rPr>
          <w:spacing w:val="-2"/>
        </w:rPr>
        <w:t xml:space="preserve">цифры.</w:t>
      </w:r>
      <w:r/>
    </w:p>
    <w:p>
      <w:pPr>
        <w:pStyle w:val="1697"/>
        <w:ind w:right="1332"/>
        <w:spacing w:line="362" w:lineRule="auto"/>
      </w:pPr>
      <w:r>
        <w:t xml:space="preserve">Цикл</w:t>
      </w:r>
      <w:r>
        <w:rPr>
          <w:spacing w:val="40"/>
        </w:rPr>
        <w:t xml:space="preserve"> </w:t>
      </w:r>
      <w:r>
        <w:t xml:space="preserve">с</w:t>
      </w:r>
      <w:r>
        <w:rPr>
          <w:spacing w:val="40"/>
        </w:rPr>
        <w:t xml:space="preserve"> </w:t>
      </w:r>
      <w:r>
        <w:t xml:space="preserve">переменной.</w:t>
      </w:r>
      <w:r>
        <w:rPr>
          <w:spacing w:val="40"/>
        </w:rPr>
        <w:t xml:space="preserve"> </w:t>
      </w:r>
      <w:r>
        <w:t xml:space="preserve">Алгоритмы</w:t>
      </w:r>
      <w:r>
        <w:rPr>
          <w:spacing w:val="40"/>
        </w:rPr>
        <w:t xml:space="preserve"> </w:t>
      </w:r>
      <w:r>
        <w:t xml:space="preserve">проверки</w:t>
      </w:r>
      <w:r>
        <w:rPr>
          <w:spacing w:val="40"/>
        </w:rPr>
        <w:t xml:space="preserve"> </w:t>
      </w:r>
      <w:r>
        <w:t xml:space="preserve">делимости</w:t>
      </w:r>
      <w:r>
        <w:rPr>
          <w:spacing w:val="40"/>
        </w:rPr>
        <w:t xml:space="preserve"> </w:t>
      </w:r>
      <w:r>
        <w:t xml:space="preserve">одного</w:t>
      </w:r>
      <w:r>
        <w:rPr>
          <w:spacing w:val="40"/>
        </w:rPr>
        <w:t xml:space="preserve"> </w:t>
      </w:r>
      <w:r>
        <w:t xml:space="preserve">целого</w:t>
      </w:r>
      <w:r>
        <w:rPr>
          <w:spacing w:val="40"/>
        </w:rPr>
        <w:t xml:space="preserve"> </w:t>
      </w:r>
      <w:r>
        <w:t xml:space="preserve">числа на другое, проверки натурального числа на простоту.</w:t>
      </w:r>
      <w:r/>
    </w:p>
    <w:p>
      <w:pPr>
        <w:pStyle w:val="1697"/>
        <w:ind w:left="684" w:right="1334"/>
        <w:spacing w:line="357" w:lineRule="auto"/>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Анализ</w:t>
      </w:r>
      <w:r>
        <w:rPr>
          <w:spacing w:val="-4"/>
          <w:sz w:val="26"/>
        </w:rPr>
        <w:t xml:space="preserve"> </w:t>
      </w:r>
      <w:r>
        <w:rPr>
          <w:spacing w:val="-2"/>
          <w:sz w:val="26"/>
        </w:rPr>
        <w:t xml:space="preserve">алгоритмов.</w:t>
      </w:r>
      <w:r/>
    </w:p>
    <w:p>
      <w:pPr>
        <w:pStyle w:val="1697"/>
        <w:ind w:right="1333"/>
        <w:spacing w:before="146" w:line="357" w:lineRule="auto"/>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r/>
    </w:p>
    <w:p>
      <w:pPr>
        <w:pStyle w:val="1699"/>
        <w:numPr>
          <w:ilvl w:val="1"/>
          <w:numId w:val="388"/>
        </w:numPr>
        <w:ind w:left="1943" w:right="0" w:hanging="592"/>
        <w:jc w:val="both"/>
        <w:spacing w:before="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152" w:after="0" w:line="240" w:lineRule="auto"/>
        <w:tabs>
          <w:tab w:val="left" w:pos="2134" w:leader="none"/>
        </w:tabs>
        <w:rPr>
          <w:sz w:val="26"/>
        </w:rPr>
      </w:pPr>
      <w:r>
        <w:rPr>
          <w:sz w:val="26"/>
        </w:rPr>
        <w:t xml:space="preserve">Цифровая</w:t>
      </w:r>
      <w:r>
        <w:rPr>
          <w:spacing w:val="10"/>
          <w:sz w:val="26"/>
        </w:rPr>
        <w:t xml:space="preserve"> </w:t>
      </w:r>
      <w:r>
        <w:rPr>
          <w:spacing w:val="-2"/>
          <w:sz w:val="26"/>
        </w:rPr>
        <w:t xml:space="preserve">грамотность.</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0" w:firstLine="0"/>
        <w:jc w:val="left"/>
        <w:spacing w:before="210"/>
      </w:pPr>
      <w:r/>
      <w:r/>
    </w:p>
    <w:p>
      <w:pPr>
        <w:pStyle w:val="1697"/>
        <w:ind w:firstLine="0"/>
        <w:jc w:val="left"/>
      </w:pPr>
      <w:r>
        <w:rPr>
          <w:spacing w:val="-4"/>
        </w:rPr>
        <w:t xml:space="preserve">ней.</w:t>
      </w:r>
      <w:r/>
    </w:p>
    <w:p>
      <w:pPr>
        <w:pStyle w:val="1699"/>
        <w:numPr>
          <w:ilvl w:val="3"/>
          <w:numId w:val="388"/>
        </w:numPr>
        <w:ind w:left="1146" w:right="0" w:hanging="983"/>
        <w:jc w:val="left"/>
        <w:spacing w:before="63" w:after="0" w:line="240" w:lineRule="auto"/>
        <w:tabs>
          <w:tab w:val="left" w:pos="1146" w:leader="none"/>
        </w:tabs>
        <w:rPr>
          <w:sz w:val="26"/>
        </w:rPr>
      </w:pPr>
      <w:r>
        <w:br w:type="column"/>
      </w:r>
      <w:r>
        <w:rPr>
          <w:sz w:val="26"/>
        </w:rPr>
        <w:t xml:space="preserve">Глобальная</w:t>
      </w:r>
      <w:r>
        <w:rPr>
          <w:spacing w:val="65"/>
          <w:sz w:val="26"/>
        </w:rPr>
        <w:t xml:space="preserve"> </w:t>
      </w:r>
      <w:r>
        <w:rPr>
          <w:sz w:val="26"/>
        </w:rPr>
        <w:t xml:space="preserve">сеть</w:t>
      </w:r>
      <w:r>
        <w:rPr>
          <w:spacing w:val="70"/>
          <w:sz w:val="26"/>
        </w:rPr>
        <w:t xml:space="preserve"> </w:t>
      </w:r>
      <w:r>
        <w:rPr>
          <w:sz w:val="26"/>
        </w:rPr>
        <w:t xml:space="preserve">Интернет</w:t>
      </w:r>
      <w:r>
        <w:rPr>
          <w:spacing w:val="75"/>
          <w:sz w:val="26"/>
        </w:rPr>
        <w:t xml:space="preserve"> </w:t>
      </w:r>
      <w:r>
        <w:rPr>
          <w:sz w:val="26"/>
        </w:rPr>
        <w:t xml:space="preserve">и</w:t>
      </w:r>
      <w:r>
        <w:rPr>
          <w:spacing w:val="67"/>
          <w:sz w:val="26"/>
        </w:rPr>
        <w:t xml:space="preserve"> </w:t>
      </w:r>
      <w:r>
        <w:rPr>
          <w:sz w:val="26"/>
        </w:rPr>
        <w:t xml:space="preserve">стратегии</w:t>
      </w:r>
      <w:r>
        <w:rPr>
          <w:spacing w:val="72"/>
          <w:sz w:val="26"/>
        </w:rPr>
        <w:t xml:space="preserve"> </w:t>
      </w:r>
      <w:r>
        <w:rPr>
          <w:sz w:val="26"/>
        </w:rPr>
        <w:t xml:space="preserve">безопасного</w:t>
      </w:r>
      <w:r>
        <w:rPr>
          <w:spacing w:val="76"/>
          <w:sz w:val="26"/>
        </w:rPr>
        <w:t xml:space="preserve"> </w:t>
      </w:r>
      <w:r>
        <w:rPr>
          <w:sz w:val="26"/>
        </w:rPr>
        <w:t xml:space="preserve">поведения</w:t>
      </w:r>
      <w:r>
        <w:rPr>
          <w:spacing w:val="64"/>
          <w:sz w:val="26"/>
        </w:rPr>
        <w:t xml:space="preserve"> </w:t>
      </w:r>
      <w:r>
        <w:rPr>
          <w:spacing w:val="-10"/>
          <w:sz w:val="26"/>
        </w:rPr>
        <w:t xml:space="preserve">в</w:t>
      </w:r>
      <w:r/>
    </w:p>
    <w:p>
      <w:pPr>
        <w:pStyle w:val="1697"/>
        <w:ind w:left="0" w:firstLine="0"/>
        <w:jc w:val="left"/>
      </w:pPr>
      <w:r/>
      <w:r/>
    </w:p>
    <w:p>
      <w:pPr>
        <w:pStyle w:val="1697"/>
        <w:ind w:left="0" w:firstLine="0"/>
        <w:jc w:val="left"/>
      </w:pPr>
      <w:r/>
      <w:r/>
    </w:p>
    <w:p>
      <w:pPr>
        <w:pStyle w:val="1697"/>
        <w:ind w:left="163" w:firstLine="0"/>
        <w:jc w:val="left"/>
      </w:pPr>
      <w:r>
        <w:t xml:space="preserve">Глобальная</w:t>
      </w:r>
      <w:r>
        <w:rPr>
          <w:spacing w:val="72"/>
        </w:rPr>
        <w:t xml:space="preserve"> </w:t>
      </w:r>
      <w:r>
        <w:t xml:space="preserve">сеть</w:t>
      </w:r>
      <w:r>
        <w:rPr>
          <w:spacing w:val="76"/>
        </w:rPr>
        <w:t xml:space="preserve"> </w:t>
      </w:r>
      <w:r>
        <w:t xml:space="preserve">Интернет.</w:t>
      </w:r>
      <w:r>
        <w:rPr>
          <w:spacing w:val="74"/>
        </w:rPr>
        <w:t xml:space="preserve"> </w:t>
      </w:r>
      <w:r>
        <w:t xml:space="preserve">IP-адреса</w:t>
      </w:r>
      <w:r>
        <w:rPr>
          <w:spacing w:val="72"/>
        </w:rPr>
        <w:t xml:space="preserve"> </w:t>
      </w:r>
      <w:r>
        <w:t xml:space="preserve">узлов.</w:t>
      </w:r>
      <w:r>
        <w:rPr>
          <w:spacing w:val="75"/>
        </w:rPr>
        <w:t xml:space="preserve"> </w:t>
      </w:r>
      <w:r>
        <w:t xml:space="preserve">Сетевое</w:t>
      </w:r>
      <w:r>
        <w:rPr>
          <w:spacing w:val="72"/>
        </w:rPr>
        <w:t xml:space="preserve"> </w:t>
      </w:r>
      <w:r>
        <w:t xml:space="preserve">хранение</w:t>
      </w:r>
      <w:r>
        <w:rPr>
          <w:spacing w:val="72"/>
        </w:rPr>
        <w:t xml:space="preserve"> </w:t>
      </w:r>
      <w:r>
        <w:rPr>
          <w:spacing w:val="-2"/>
        </w:rPr>
        <w:t xml:space="preserve">данных.</w:t>
      </w:r>
      <w:r/>
    </w:p>
    <w:p>
      <w:pPr>
        <w:jc w:val="left"/>
        <w:spacing w:after="0"/>
        <w:sectPr>
          <w:footnotePr/>
          <w:endnotePr/>
          <w:type w:val="nextPage"/>
          <w:pgSz w:w="12240" w:h="15840" w:orient="portrait"/>
          <w:pgMar w:top="1000" w:right="0" w:bottom="880" w:left="900" w:header="0" w:footer="686" w:gutter="0"/>
          <w:cols w:num="2" w:sep="0" w:space="1701" w:equalWidth="0">
            <w:col w:w="1148" w:space="40"/>
            <w:col w:w="10152" w:space="0"/>
          </w:cols>
          <w:docGrid w:linePitch="360"/>
        </w:sectPr>
      </w:pPr>
      <w:r/>
      <w:r/>
    </w:p>
    <w:p>
      <w:pPr>
        <w:pStyle w:val="1697"/>
        <w:ind w:right="1328" w:firstLine="0"/>
        <w:spacing w:before="148" w:line="357" w:lineRule="auto"/>
      </w:pPr>
      <w:r>
        <w:t xml:space="preserve">Методы индивидуального и коллективного размещения новой информации в Интернете. Большие данные (интернет-данные, в частности данные социальных </w:t>
      </w:r>
      <w:r>
        <w:rPr>
          <w:spacing w:val="-2"/>
        </w:rPr>
        <w:t xml:space="preserve">сетей).</w:t>
      </w:r>
      <w:r/>
    </w:p>
    <w:p>
      <w:pPr>
        <w:pStyle w:val="1697"/>
        <w:ind w:right="1324"/>
        <w:spacing w:before="7" w:line="360" w:lineRule="auto"/>
      </w:pPr>
      <w:r>
        <w:t xml:space="preserve">Понятие об информационной безопасности. Угрозы информационной безопасности при работе в глобальной сети и методы противодействия им.</w:t>
      </w:r>
      <w:r>
        <w:rPr>
          <w:spacing w:val="40"/>
        </w:rPr>
        <w:t xml:space="preserve"> </w:t>
      </w:r>
      <w:r>
        <w:t xml:space="preserve">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w:t>
      </w:r>
      <w:r>
        <w:rPr>
          <w:spacing w:val="40"/>
        </w:rPr>
        <w:t xml:space="preserve"> </w:t>
      </w:r>
      <w:r>
        <w:t xml:space="preserve">фишинг и другие формы).</w:t>
      </w:r>
      <w:r/>
    </w:p>
    <w:p>
      <w:pPr>
        <w:pStyle w:val="1699"/>
        <w:numPr>
          <w:ilvl w:val="3"/>
          <w:numId w:val="388"/>
        </w:numPr>
        <w:ind w:left="2334" w:right="0" w:hanging="983"/>
        <w:jc w:val="both"/>
        <w:spacing w:before="0" w:after="0" w:line="291" w:lineRule="exact"/>
        <w:tabs>
          <w:tab w:val="left" w:pos="2334" w:leader="none"/>
        </w:tabs>
        <w:rPr>
          <w:sz w:val="26"/>
        </w:rPr>
      </w:pPr>
      <w:r>
        <w:rPr>
          <w:sz w:val="26"/>
        </w:rPr>
        <w:t xml:space="preserve">Работа</w:t>
      </w:r>
      <w:r>
        <w:rPr>
          <w:spacing w:val="1"/>
          <w:sz w:val="26"/>
        </w:rPr>
        <w:t xml:space="preserve"> </w:t>
      </w:r>
      <w:r>
        <w:rPr>
          <w:sz w:val="26"/>
        </w:rPr>
        <w:t xml:space="preserve">в</w:t>
      </w:r>
      <w:r>
        <w:rPr>
          <w:spacing w:val="3"/>
          <w:sz w:val="26"/>
        </w:rPr>
        <w:t xml:space="preserve"> </w:t>
      </w:r>
      <w:r>
        <w:rPr>
          <w:sz w:val="26"/>
        </w:rPr>
        <w:t xml:space="preserve">информационном</w:t>
      </w:r>
      <w:r>
        <w:rPr>
          <w:spacing w:val="5"/>
          <w:sz w:val="26"/>
        </w:rPr>
        <w:t xml:space="preserve"> </w:t>
      </w:r>
      <w:r>
        <w:rPr>
          <w:spacing w:val="-2"/>
          <w:sz w:val="26"/>
        </w:rPr>
        <w:t xml:space="preserve">пространстве.</w:t>
      </w:r>
      <w:r/>
    </w:p>
    <w:p>
      <w:pPr>
        <w:pStyle w:val="1697"/>
        <w:ind w:right="1330"/>
        <w:spacing w:before="148" w:line="360" w:lineRule="auto"/>
      </w:pPr>
      <w:r>
        <w:t xml:space="preserve">Виды деятельности в Интернете. интернет-сервисы: коммуникационные сервисы (почтовая служба, видео-конференц-св</w:t>
      </w:r>
      <w:r>
        <w:t xml:space="preserve">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w:t>
      </w:r>
      <w:r>
        <w:rPr>
          <w:spacing w:val="40"/>
        </w:rPr>
        <w:t xml:space="preserve"> </w:t>
      </w:r>
      <w:r>
        <w:t xml:space="preserve">Программное</w:t>
      </w:r>
      <w:r>
        <w:rPr>
          <w:spacing w:val="40"/>
        </w:rPr>
        <w:t xml:space="preserve"> </w:t>
      </w:r>
      <w:r>
        <w:t xml:space="preserve">обеспечение</w:t>
      </w:r>
      <w:r>
        <w:rPr>
          <w:spacing w:val="40"/>
        </w:rPr>
        <w:t xml:space="preserve"> </w:t>
      </w:r>
      <w:r>
        <w:t xml:space="preserve">как</w:t>
      </w:r>
      <w:r>
        <w:rPr>
          <w:spacing w:val="40"/>
        </w:rPr>
        <w:t xml:space="preserve"> </w:t>
      </w:r>
      <w:r>
        <w:t xml:space="preserve">веб-сервис:</w:t>
      </w:r>
      <w:r>
        <w:rPr>
          <w:spacing w:val="40"/>
        </w:rPr>
        <w:t xml:space="preserve"> </w:t>
      </w:r>
      <w:r>
        <w:t xml:space="preserve">онлайновые текстовые и графические редакторы, среды разработки программ.</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Теоретические основы</w:t>
      </w:r>
      <w:r>
        <w:rPr>
          <w:spacing w:val="9"/>
          <w:sz w:val="26"/>
        </w:rPr>
        <w:t xml:space="preserve"> </w:t>
      </w:r>
      <w:r>
        <w:rPr>
          <w:spacing w:val="-2"/>
          <w:sz w:val="26"/>
        </w:rPr>
        <w:t xml:space="preserve">информатики.</w:t>
      </w:r>
      <w:r/>
    </w:p>
    <w:p>
      <w:pPr>
        <w:pStyle w:val="1699"/>
        <w:numPr>
          <w:ilvl w:val="3"/>
          <w:numId w:val="388"/>
        </w:numPr>
        <w:ind w:left="2339" w:right="0" w:hanging="988"/>
        <w:jc w:val="both"/>
        <w:spacing w:before="147" w:after="0" w:line="240" w:lineRule="auto"/>
        <w:tabs>
          <w:tab w:val="left" w:pos="2339" w:leader="none"/>
        </w:tabs>
        <w:rPr>
          <w:sz w:val="26"/>
        </w:rPr>
      </w:pPr>
      <w:r>
        <w:rPr>
          <w:sz w:val="26"/>
        </w:rPr>
        <w:t xml:space="preserve">Моделирование как</w:t>
      </w:r>
      <w:r>
        <w:rPr>
          <w:spacing w:val="2"/>
          <w:sz w:val="26"/>
        </w:rPr>
        <w:t xml:space="preserve"> </w:t>
      </w:r>
      <w:r>
        <w:rPr>
          <w:sz w:val="26"/>
        </w:rPr>
        <w:t xml:space="preserve">метод</w:t>
      </w:r>
      <w:r>
        <w:rPr>
          <w:spacing w:val="5"/>
          <w:sz w:val="26"/>
        </w:rPr>
        <w:t xml:space="preserve"> </w:t>
      </w:r>
      <w:r>
        <w:rPr>
          <w:spacing w:val="-2"/>
          <w:sz w:val="26"/>
        </w:rPr>
        <w:t xml:space="preserve">познания.</w:t>
      </w:r>
      <w:r/>
    </w:p>
    <w:p>
      <w:pPr>
        <w:pStyle w:val="1697"/>
        <w:ind w:right="1326"/>
        <w:spacing w:before="147" w:line="360" w:lineRule="auto"/>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w:t>
      </w:r>
      <w:r>
        <w:rPr>
          <w:spacing w:val="80"/>
        </w:rPr>
        <w:t xml:space="preserve"> </w:t>
      </w:r>
      <w:r>
        <w:t xml:space="preserve">соответствия модели моделируемому объекту и целям моделирования.</w:t>
      </w:r>
      <w:r/>
    </w:p>
    <w:p>
      <w:pPr>
        <w:pStyle w:val="1697"/>
        <w:ind w:left="1351" w:firstLine="0"/>
        <w:spacing w:line="296" w:lineRule="exact"/>
      </w:pPr>
      <w:r>
        <w:t xml:space="preserve">Табличные</w:t>
      </w:r>
      <w:r>
        <w:rPr>
          <w:spacing w:val="-1"/>
        </w:rPr>
        <w:t xml:space="preserve"> </w:t>
      </w:r>
      <w:r>
        <w:t xml:space="preserve">модели.</w:t>
      </w:r>
      <w:r>
        <w:rPr>
          <w:spacing w:val="4"/>
        </w:rPr>
        <w:t xml:space="preserve"> </w:t>
      </w:r>
      <w:r>
        <w:t xml:space="preserve">Таблица</w:t>
      </w:r>
      <w:r>
        <w:rPr>
          <w:spacing w:val="-3"/>
        </w:rPr>
        <w:t xml:space="preserve"> </w:t>
      </w:r>
      <w:r>
        <w:t xml:space="preserve">как</w:t>
      </w:r>
      <w:r>
        <w:rPr>
          <w:spacing w:val="5"/>
        </w:rPr>
        <w:t xml:space="preserve"> </w:t>
      </w:r>
      <w:r>
        <w:t xml:space="preserve">представление</w:t>
      </w:r>
      <w:r>
        <w:rPr>
          <w:spacing w:val="7"/>
        </w:rPr>
        <w:t xml:space="preserve"> </w:t>
      </w:r>
      <w:r>
        <w:rPr>
          <w:spacing w:val="-2"/>
        </w:rPr>
        <w:t xml:space="preserve">отношения.</w:t>
      </w:r>
      <w:r/>
    </w:p>
    <w:p>
      <w:pPr>
        <w:pStyle w:val="1697"/>
        <w:ind w:right="1330"/>
        <w:spacing w:before="148" w:line="357" w:lineRule="auto"/>
      </w:pPr>
      <w:r>
        <w:t xml:space="preserve">Базы</w:t>
      </w:r>
      <w:r>
        <w:rPr>
          <w:spacing w:val="40"/>
        </w:rPr>
        <w:t xml:space="preserve"> </w:t>
      </w:r>
      <w:r>
        <w:t xml:space="preserve">данных.</w:t>
      </w:r>
      <w:r>
        <w:rPr>
          <w:spacing w:val="40"/>
        </w:rPr>
        <w:t xml:space="preserve"> </w:t>
      </w:r>
      <w:r>
        <w:t xml:space="preserve">Отбор</w:t>
      </w:r>
      <w:r>
        <w:rPr>
          <w:spacing w:val="40"/>
        </w:rPr>
        <w:t xml:space="preserve"> </w:t>
      </w:r>
      <w:r>
        <w:t xml:space="preserve">в</w:t>
      </w:r>
      <w:r>
        <w:rPr>
          <w:spacing w:val="40"/>
        </w:rPr>
        <w:t xml:space="preserve"> </w:t>
      </w:r>
      <w:r>
        <w:t xml:space="preserve">таблице</w:t>
      </w:r>
      <w:r>
        <w:rPr>
          <w:spacing w:val="40"/>
        </w:rPr>
        <w:t xml:space="preserve"> </w:t>
      </w:r>
      <w:r>
        <w:t xml:space="preserve">строк,</w:t>
      </w:r>
      <w:r>
        <w:rPr>
          <w:spacing w:val="40"/>
        </w:rPr>
        <w:t xml:space="preserve"> </w:t>
      </w:r>
      <w:r>
        <w:t xml:space="preserve">удовлетворяющих</w:t>
      </w:r>
      <w:r>
        <w:rPr>
          <w:spacing w:val="40"/>
        </w:rPr>
        <w:t xml:space="preserve"> </w:t>
      </w:r>
      <w:r>
        <w:t xml:space="preserve">заданному </w:t>
      </w:r>
      <w:r>
        <w:rPr>
          <w:spacing w:val="-2"/>
        </w:rPr>
        <w:t xml:space="preserve">условию.</w:t>
      </w:r>
      <w:r/>
    </w:p>
    <w:p>
      <w:pPr>
        <w:pStyle w:val="1697"/>
        <w:ind w:left="1351" w:firstLine="0"/>
        <w:spacing w:before="7"/>
      </w:pPr>
      <w:r>
        <w:t xml:space="preserve">Граф.</w:t>
      </w:r>
      <w:r>
        <w:rPr>
          <w:spacing w:val="34"/>
        </w:rPr>
        <w:t xml:space="preserve">  </w:t>
      </w:r>
      <w:r>
        <w:t xml:space="preserve">Вершина,</w:t>
      </w:r>
      <w:r>
        <w:rPr>
          <w:spacing w:val="35"/>
        </w:rPr>
        <w:t xml:space="preserve">  </w:t>
      </w:r>
      <w:r>
        <w:t xml:space="preserve">ребро,</w:t>
      </w:r>
      <w:r>
        <w:rPr>
          <w:spacing w:val="38"/>
        </w:rPr>
        <w:t xml:space="preserve">  </w:t>
      </w:r>
      <w:r>
        <w:t xml:space="preserve">путь.</w:t>
      </w:r>
      <w:r>
        <w:rPr>
          <w:spacing w:val="32"/>
        </w:rPr>
        <w:t xml:space="preserve">  </w:t>
      </w:r>
      <w:r>
        <w:t xml:space="preserve">Ориентированные</w:t>
      </w:r>
      <w:r>
        <w:rPr>
          <w:spacing w:val="36"/>
        </w:rPr>
        <w:t xml:space="preserve">  </w:t>
      </w:r>
      <w:r>
        <w:t xml:space="preserve">и</w:t>
      </w:r>
      <w:r>
        <w:rPr>
          <w:spacing w:val="39"/>
        </w:rPr>
        <w:t xml:space="preserve">  </w:t>
      </w:r>
      <w:r>
        <w:rPr>
          <w:spacing w:val="-2"/>
        </w:rPr>
        <w:t xml:space="preserve">неориентированные</w:t>
      </w:r>
      <w:r/>
    </w:p>
    <w:p>
      <w:pPr>
        <w:spacing w:after="0"/>
        <w:sectPr>
          <w:footnotePr/>
          <w:endnotePr/>
          <w:type w:val="continuous"/>
          <w:pgSz w:w="12240" w:h="15840" w:orient="portrait"/>
          <w:pgMar w:top="600" w:right="0" w:bottom="1120" w:left="900" w:header="0" w:footer="686" w:gutter="0"/>
          <w:cols w:num="1" w:sep="0" w:space="1701" w:equalWidth="1"/>
          <w:docGrid w:linePitch="360"/>
        </w:sectPr>
      </w:pPr>
      <w:r/>
      <w:r/>
    </w:p>
    <w:p>
      <w:pPr>
        <w:pStyle w:val="1697"/>
        <w:ind w:right="1336" w:firstLine="0"/>
        <w:spacing w:before="63" w:line="360" w:lineRule="auto"/>
      </w:pPr>
      <w:r>
        <w:t xml:space="preserve">гр</w:t>
      </w:r>
      <w:r>
        <w:t xml:space="preserve">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r/>
    </w:p>
    <w:p>
      <w:pPr>
        <w:pStyle w:val="1697"/>
        <w:ind w:right="1329"/>
        <w:spacing w:line="360" w:lineRule="auto"/>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 xml:space="preserve">дерева.</w:t>
      </w:r>
      <w:r/>
    </w:p>
    <w:p>
      <w:pPr>
        <w:pStyle w:val="1697"/>
        <w:ind w:right="1335"/>
        <w:spacing w:line="357" w:lineRule="auto"/>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r/>
    </w:p>
    <w:p>
      <w:pPr>
        <w:pStyle w:val="1697"/>
        <w:ind w:left="684" w:right="1337"/>
        <w:spacing w:line="360" w:lineRule="auto"/>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r/>
    </w:p>
    <w:p>
      <w:pPr>
        <w:pStyle w:val="1699"/>
        <w:numPr>
          <w:ilvl w:val="2"/>
          <w:numId w:val="388"/>
        </w:numPr>
        <w:ind w:left="2139" w:right="0" w:hanging="788"/>
        <w:jc w:val="both"/>
        <w:spacing w:before="0" w:after="0" w:line="298" w:lineRule="exact"/>
        <w:tabs>
          <w:tab w:val="left" w:pos="2139" w:leader="none"/>
        </w:tabs>
        <w:rPr>
          <w:sz w:val="26"/>
        </w:rPr>
      </w:pPr>
      <w:r>
        <w:rPr>
          <w:sz w:val="26"/>
        </w:rPr>
        <w:t xml:space="preserve">Алгоритмы и</w:t>
      </w:r>
      <w:r>
        <w:rPr>
          <w:spacing w:val="8"/>
          <w:sz w:val="26"/>
        </w:rPr>
        <w:t xml:space="preserve"> </w:t>
      </w:r>
      <w:r>
        <w:rPr>
          <w:spacing w:val="-2"/>
          <w:sz w:val="26"/>
        </w:rPr>
        <w:t xml:space="preserve">программирование.</w:t>
      </w:r>
      <w:r/>
    </w:p>
    <w:p>
      <w:pPr>
        <w:pStyle w:val="1699"/>
        <w:numPr>
          <w:ilvl w:val="3"/>
          <w:numId w:val="388"/>
        </w:numPr>
        <w:ind w:left="2334" w:right="0" w:hanging="983"/>
        <w:jc w:val="both"/>
        <w:spacing w:before="145" w:after="0" w:line="240" w:lineRule="auto"/>
        <w:tabs>
          <w:tab w:val="left" w:pos="2334" w:leader="none"/>
        </w:tabs>
        <w:rPr>
          <w:sz w:val="26"/>
        </w:rPr>
      </w:pPr>
      <w:r>
        <w:rPr>
          <w:sz w:val="26"/>
        </w:rPr>
        <w:t xml:space="preserve">Разработка</w:t>
      </w:r>
      <w:r>
        <w:rPr>
          <w:spacing w:val="-1"/>
          <w:sz w:val="26"/>
        </w:rPr>
        <w:t xml:space="preserve"> </w:t>
      </w:r>
      <w:r>
        <w:rPr>
          <w:sz w:val="26"/>
        </w:rPr>
        <w:t xml:space="preserve">алгоритмов</w:t>
      </w:r>
      <w:r>
        <w:rPr>
          <w:spacing w:val="1"/>
          <w:sz w:val="26"/>
        </w:rPr>
        <w:t xml:space="preserve"> </w:t>
      </w:r>
      <w:r>
        <w:rPr>
          <w:sz w:val="26"/>
        </w:rPr>
        <w:t xml:space="preserve">и</w:t>
      </w:r>
      <w:r>
        <w:rPr>
          <w:spacing w:val="9"/>
          <w:sz w:val="26"/>
        </w:rPr>
        <w:t xml:space="preserve"> </w:t>
      </w:r>
      <w:r>
        <w:rPr>
          <w:spacing w:val="-2"/>
          <w:sz w:val="26"/>
        </w:rPr>
        <w:t xml:space="preserve">программ.</w:t>
      </w:r>
      <w:r/>
    </w:p>
    <w:p>
      <w:pPr>
        <w:pStyle w:val="1697"/>
        <w:ind w:right="1321"/>
        <w:spacing w:before="152" w:line="360" w:lineRule="auto"/>
      </w:pPr>
      <w:r>
        <w:t xml:space="preserve">Разбиение задачи на подзадачи. Составление алгоритмов и программ с использованием ветвлений, циклов и вспомогательных</w:t>
      </w:r>
      <w:r>
        <w:rPr>
          <w:spacing w:val="40"/>
        </w:rPr>
        <w:t xml:space="preserve"> </w:t>
      </w:r>
      <w:r>
        <w:t xml:space="preserve">алгоритмов для</w:t>
      </w:r>
      <w:r>
        <w:rPr>
          <w:spacing w:val="80"/>
        </w:rPr>
        <w:t xml:space="preserve"> </w:t>
      </w:r>
      <w:r>
        <w:t xml:space="preserve">управления исполнителем Робот или другими исполнителями, такими как Черепашка, Чертёжник и другими.</w:t>
      </w:r>
      <w:r/>
    </w:p>
    <w:p>
      <w:pPr>
        <w:pStyle w:val="1697"/>
        <w:ind w:right="1321"/>
        <w:spacing w:line="360" w:lineRule="auto"/>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w:t>
      </w:r>
      <w:r>
        <w:rPr>
          <w:spacing w:val="40"/>
        </w:rPr>
        <w:t xml:space="preserve"> </w:t>
      </w:r>
      <w:r>
        <w:t xml:space="preserve">массивов,</w:t>
      </w:r>
      <w:r>
        <w:rPr>
          <w:spacing w:val="40"/>
        </w:rPr>
        <w:t xml:space="preserve"> </w:t>
      </w:r>
      <w:r>
        <w:t xml:space="preserve">на</w:t>
      </w:r>
      <w:r>
        <w:rPr>
          <w:spacing w:val="40"/>
        </w:rPr>
        <w:t xml:space="preserve"> </w:t>
      </w:r>
      <w:r>
        <w:t xml:space="preserve">одном</w:t>
      </w:r>
      <w:r>
        <w:rPr>
          <w:spacing w:val="40"/>
        </w:rPr>
        <w:t xml:space="preserve"> </w:t>
      </w:r>
      <w:r>
        <w:t xml:space="preserve">из</w:t>
      </w:r>
      <w:r>
        <w:rPr>
          <w:spacing w:val="40"/>
        </w:rPr>
        <w:t xml:space="preserve"> </w:t>
      </w:r>
      <w:r>
        <w:t xml:space="preserve">языков</w:t>
      </w:r>
      <w:r>
        <w:rPr>
          <w:spacing w:val="40"/>
        </w:rPr>
        <w:t xml:space="preserve"> </w:t>
      </w:r>
      <w:r>
        <w:t xml:space="preserve">программирования</w:t>
      </w:r>
      <w:r>
        <w:rPr>
          <w:spacing w:val="40"/>
        </w:rPr>
        <w:t xml:space="preserve"> </w:t>
      </w:r>
      <w:r>
        <w:t xml:space="preserve">(Python,</w:t>
      </w:r>
      <w:r>
        <w:rPr>
          <w:spacing w:val="40"/>
        </w:rPr>
        <w:t xml:space="preserve"> </w:t>
      </w:r>
      <w:r>
        <w:t xml:space="preserve">C++, Паскаль, Java, C#, Школьный Алгоритмический Язык): заполнение числового массива случайными числами, в соо</w:t>
      </w:r>
      <w:r>
        <w:t xml:space="preserve">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 xml:space="preserve">массива.</w:t>
      </w:r>
      <w:r/>
    </w:p>
    <w:p>
      <w:pPr>
        <w:pStyle w:val="1697"/>
        <w:ind w:right="1329"/>
        <w:spacing w:line="362" w:lineRule="auto"/>
      </w:pPr>
      <w:r>
        <w:t xml:space="preserve">Обработка потока данных: вычисление количества, суммы, среднего арифметического,</w:t>
      </w:r>
      <w:r>
        <w:rPr>
          <w:spacing w:val="62"/>
        </w:rPr>
        <w:t xml:space="preserve">  </w:t>
      </w:r>
      <w:r>
        <w:t xml:space="preserve">минимального</w:t>
      </w:r>
      <w:r>
        <w:rPr>
          <w:spacing w:val="68"/>
        </w:rPr>
        <w:t xml:space="preserve">  </w:t>
      </w:r>
      <w:r>
        <w:t xml:space="preserve">и</w:t>
      </w:r>
      <w:r>
        <w:rPr>
          <w:spacing w:val="66"/>
        </w:rPr>
        <w:t xml:space="preserve">  </w:t>
      </w:r>
      <w:r>
        <w:t xml:space="preserve">максимального</w:t>
      </w:r>
      <w:r>
        <w:rPr>
          <w:spacing w:val="68"/>
        </w:rPr>
        <w:t xml:space="preserve">  </w:t>
      </w:r>
      <w:r>
        <w:t xml:space="preserve">значения</w:t>
      </w:r>
      <w:r>
        <w:rPr>
          <w:spacing w:val="67"/>
        </w:rPr>
        <w:t xml:space="preserve">  </w:t>
      </w:r>
      <w:r>
        <w:rPr>
          <w:spacing w:val="-2"/>
        </w:rPr>
        <w:t xml:space="preserve">элементов</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последовательности,</w:t>
      </w:r>
      <w:r>
        <w:rPr>
          <w:spacing w:val="4"/>
        </w:rPr>
        <w:t xml:space="preserve"> </w:t>
      </w:r>
      <w:r>
        <w:t xml:space="preserve">удовлетворяющих</w:t>
      </w:r>
      <w:r>
        <w:rPr>
          <w:spacing w:val="9"/>
        </w:rPr>
        <w:t xml:space="preserve"> </w:t>
      </w:r>
      <w:r>
        <w:t xml:space="preserve">заданному</w:t>
      </w:r>
      <w:r>
        <w:rPr>
          <w:spacing w:val="4"/>
        </w:rPr>
        <w:t xml:space="preserve"> </w:t>
      </w:r>
      <w:r>
        <w:rPr>
          <w:spacing w:val="-2"/>
        </w:rPr>
        <w:t xml:space="preserve">условию.</w:t>
      </w:r>
      <w:r/>
    </w:p>
    <w:p>
      <w:pPr>
        <w:pStyle w:val="1699"/>
        <w:numPr>
          <w:ilvl w:val="3"/>
          <w:numId w:val="388"/>
        </w:numPr>
        <w:ind w:left="2339" w:right="0" w:hanging="988"/>
        <w:jc w:val="both"/>
        <w:spacing w:before="147" w:after="0" w:line="240" w:lineRule="auto"/>
        <w:tabs>
          <w:tab w:val="left" w:pos="2339" w:leader="none"/>
        </w:tabs>
        <w:rPr>
          <w:sz w:val="26"/>
        </w:rPr>
      </w:pPr>
      <w:r>
        <w:rPr>
          <w:spacing w:val="-2"/>
          <w:sz w:val="26"/>
        </w:rPr>
        <w:t xml:space="preserve">Управление.</w:t>
      </w:r>
      <w:r/>
    </w:p>
    <w:p>
      <w:pPr>
        <w:pStyle w:val="1697"/>
        <w:ind w:right="1331"/>
        <w:spacing w:before="152" w:line="357" w:lineRule="auto"/>
      </w:pPr>
      <w:r>
        <w:t xml:space="preserve">Управлени</w:t>
      </w:r>
      <w:r>
        <w:t xml:space="preserve">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r/>
    </w:p>
    <w:p>
      <w:pPr>
        <w:pStyle w:val="1697"/>
        <w:ind w:right="1328"/>
        <w:spacing w:before="9" w:line="357" w:lineRule="auto"/>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r/>
    </w:p>
    <w:p>
      <w:pPr>
        <w:pStyle w:val="1699"/>
        <w:numPr>
          <w:ilvl w:val="2"/>
          <w:numId w:val="388"/>
        </w:numPr>
        <w:ind w:left="2134" w:right="0" w:hanging="783"/>
        <w:jc w:val="both"/>
        <w:spacing w:before="3" w:after="0" w:line="240" w:lineRule="auto"/>
        <w:tabs>
          <w:tab w:val="left" w:pos="2134" w:leader="none"/>
        </w:tabs>
        <w:rPr>
          <w:sz w:val="26"/>
        </w:rPr>
      </w:pPr>
      <w:r>
        <w:rPr>
          <w:sz w:val="26"/>
        </w:rPr>
        <w:t xml:space="preserve">Информационные</w:t>
      </w:r>
      <w:r>
        <w:rPr>
          <w:spacing w:val="10"/>
          <w:sz w:val="26"/>
        </w:rPr>
        <w:t xml:space="preserve"> </w:t>
      </w:r>
      <w:r>
        <w:rPr>
          <w:spacing w:val="-2"/>
          <w:sz w:val="26"/>
        </w:rPr>
        <w:t xml:space="preserve">технологии.</w:t>
      </w:r>
      <w:r/>
    </w:p>
    <w:p>
      <w:pPr>
        <w:pStyle w:val="1699"/>
        <w:numPr>
          <w:ilvl w:val="3"/>
          <w:numId w:val="388"/>
        </w:numPr>
        <w:ind w:left="2339" w:right="0" w:hanging="988"/>
        <w:jc w:val="both"/>
        <w:spacing w:before="153" w:after="0" w:line="240" w:lineRule="auto"/>
        <w:tabs>
          <w:tab w:val="left" w:pos="2339" w:leader="none"/>
        </w:tabs>
        <w:rPr>
          <w:sz w:val="26"/>
        </w:rPr>
      </w:pPr>
      <w:r>
        <w:rPr>
          <w:sz w:val="26"/>
        </w:rPr>
        <w:t xml:space="preserve">Электронные </w:t>
      </w:r>
      <w:r>
        <w:rPr>
          <w:spacing w:val="-2"/>
          <w:sz w:val="26"/>
        </w:rPr>
        <w:t xml:space="preserve">таблицы.</w:t>
      </w:r>
      <w:r/>
    </w:p>
    <w:p>
      <w:pPr>
        <w:pStyle w:val="1697"/>
        <w:ind w:left="684" w:right="1330"/>
        <w:spacing w:before="147" w:line="360" w:lineRule="auto"/>
      </w:pPr>
      <w:r>
        <w:t xml:space="preserve">Понятие об электронных таблицах. Типы данных в ячейках электронной таблицы. Редакти</w:t>
      </w:r>
      <w:r>
        <w:t xml:space="preserve">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r/>
    </w:p>
    <w:p>
      <w:pPr>
        <w:pStyle w:val="1697"/>
        <w:ind w:left="684" w:right="1321"/>
        <w:spacing w:line="362" w:lineRule="auto"/>
      </w:pPr>
      <w:r>
        <w:t xml:space="preserve">Преобразование формул при копировании. Относительная, абсолютная и смешанная адресация.</w:t>
      </w:r>
      <w:r/>
    </w:p>
    <w:p>
      <w:pPr>
        <w:pStyle w:val="1697"/>
        <w:ind w:left="684" w:right="1335"/>
        <w:spacing w:line="360" w:lineRule="auto"/>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r/>
    </w:p>
    <w:p>
      <w:pPr>
        <w:pStyle w:val="1699"/>
        <w:numPr>
          <w:ilvl w:val="3"/>
          <w:numId w:val="388"/>
        </w:numPr>
        <w:ind w:left="2334" w:right="0" w:hanging="983"/>
        <w:jc w:val="both"/>
        <w:spacing w:before="0" w:after="0" w:line="298" w:lineRule="exact"/>
        <w:tabs>
          <w:tab w:val="left" w:pos="2334" w:leader="none"/>
        </w:tabs>
        <w:rPr>
          <w:sz w:val="26"/>
        </w:rPr>
      </w:pPr>
      <w:r>
        <w:rPr>
          <w:sz w:val="26"/>
        </w:rPr>
        <w:t xml:space="preserve">Информационные</w:t>
      </w:r>
      <w:r>
        <w:rPr>
          <w:spacing w:val="3"/>
          <w:sz w:val="26"/>
        </w:rPr>
        <w:t xml:space="preserve"> </w:t>
      </w:r>
      <w:r>
        <w:rPr>
          <w:sz w:val="26"/>
        </w:rPr>
        <w:t xml:space="preserve">технологии</w:t>
      </w:r>
      <w:r>
        <w:rPr>
          <w:spacing w:val="1"/>
          <w:sz w:val="26"/>
        </w:rPr>
        <w:t xml:space="preserve"> </w:t>
      </w:r>
      <w:r>
        <w:rPr>
          <w:sz w:val="26"/>
        </w:rPr>
        <w:t xml:space="preserve">в</w:t>
      </w:r>
      <w:r>
        <w:rPr>
          <w:spacing w:val="4"/>
          <w:sz w:val="26"/>
        </w:rPr>
        <w:t xml:space="preserve"> </w:t>
      </w:r>
      <w:r>
        <w:rPr>
          <w:sz w:val="26"/>
        </w:rPr>
        <w:t xml:space="preserve">современном</w:t>
      </w:r>
      <w:r>
        <w:rPr>
          <w:spacing w:val="-1"/>
          <w:sz w:val="26"/>
        </w:rPr>
        <w:t xml:space="preserve"> </w:t>
      </w:r>
      <w:r>
        <w:rPr>
          <w:spacing w:val="-2"/>
          <w:sz w:val="26"/>
        </w:rPr>
        <w:t xml:space="preserve">обществе.</w:t>
      </w:r>
      <w:r/>
    </w:p>
    <w:p>
      <w:pPr>
        <w:pStyle w:val="1697"/>
        <w:ind w:left="684" w:right="1333"/>
        <w:spacing w:before="137" w:line="357" w:lineRule="auto"/>
      </w:pPr>
      <w:r>
        <w:t xml:space="preserve">Роль информационных технологий в развитии экономики мира, страны, региона. Открытые образовательные ресурсы.</w:t>
      </w:r>
      <w:r/>
    </w:p>
    <w:p>
      <w:pPr>
        <w:pStyle w:val="1697"/>
        <w:ind w:left="684" w:right="1333"/>
        <w:spacing w:before="6" w:line="357" w:lineRule="auto"/>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w:t>
      </w:r>
      <w:r>
        <w:rPr>
          <w:spacing w:val="40"/>
        </w:rPr>
        <w:t xml:space="preserve"> </w:t>
      </w:r>
      <w:r>
        <w:t xml:space="preserve">программного обеспечения,</w:t>
      </w:r>
      <w:r>
        <w:rPr>
          <w:spacing w:val="40"/>
        </w:rPr>
        <w:t xml:space="preserve"> </w:t>
      </w:r>
      <w:r>
        <w:t xml:space="preserve">специалист</w:t>
      </w:r>
      <w:r>
        <w:rPr>
          <w:spacing w:val="40"/>
        </w:rPr>
        <w:t xml:space="preserve"> </w:t>
      </w:r>
      <w:r>
        <w:t xml:space="preserve">по</w:t>
      </w:r>
      <w:r>
        <w:rPr>
          <w:spacing w:val="40"/>
        </w:rPr>
        <w:t xml:space="preserve"> </w:t>
      </w:r>
      <w:r>
        <w:t xml:space="preserve">анализу</w:t>
      </w:r>
      <w:r>
        <w:rPr>
          <w:spacing w:val="40"/>
        </w:rPr>
        <w:t xml:space="preserve"> </w:t>
      </w:r>
      <w:r>
        <w:t xml:space="preserve">данных, системный администратор.</w:t>
      </w:r>
      <w:r/>
    </w:p>
    <w:p>
      <w:pPr>
        <w:pStyle w:val="1699"/>
        <w:numPr>
          <w:ilvl w:val="1"/>
          <w:numId w:val="388"/>
        </w:numPr>
        <w:ind w:left="1938" w:right="0" w:hanging="587"/>
        <w:jc w:val="both"/>
        <w:spacing w:before="9" w:after="0" w:line="240" w:lineRule="auto"/>
        <w:tabs>
          <w:tab w:val="left" w:pos="1938" w:leader="none"/>
        </w:tabs>
        <w:rPr>
          <w:sz w:val="26"/>
        </w:rPr>
      </w:pPr>
      <w:r>
        <w:rPr>
          <w:sz w:val="26"/>
        </w:rPr>
        <w:t xml:space="preserve">Планируемые</w:t>
      </w:r>
      <w:r>
        <w:rPr>
          <w:spacing w:val="16"/>
          <w:sz w:val="26"/>
        </w:rPr>
        <w:t xml:space="preserve"> </w:t>
      </w:r>
      <w:r>
        <w:rPr>
          <w:sz w:val="26"/>
        </w:rPr>
        <w:t xml:space="preserve">результаты</w:t>
      </w:r>
      <w:r>
        <w:rPr>
          <w:spacing w:val="16"/>
          <w:sz w:val="26"/>
        </w:rPr>
        <w:t xml:space="preserve"> </w:t>
      </w:r>
      <w:r>
        <w:rPr>
          <w:sz w:val="26"/>
        </w:rPr>
        <w:t xml:space="preserve">освоения</w:t>
      </w:r>
      <w:r>
        <w:rPr>
          <w:spacing w:val="28"/>
          <w:sz w:val="26"/>
        </w:rPr>
        <w:t xml:space="preserve"> </w:t>
      </w:r>
      <w:r>
        <w:rPr>
          <w:sz w:val="26"/>
        </w:rPr>
        <w:t xml:space="preserve">информатики</w:t>
      </w:r>
      <w:r>
        <w:rPr>
          <w:spacing w:val="24"/>
          <w:sz w:val="26"/>
        </w:rPr>
        <w:t xml:space="preserve"> </w:t>
      </w:r>
      <w:r>
        <w:rPr>
          <w:sz w:val="26"/>
        </w:rPr>
        <w:t xml:space="preserve">на</w:t>
      </w:r>
      <w:r>
        <w:rPr>
          <w:spacing w:val="27"/>
          <w:sz w:val="26"/>
        </w:rPr>
        <w:t xml:space="preserve"> </w:t>
      </w:r>
      <w:r>
        <w:rPr>
          <w:sz w:val="26"/>
        </w:rPr>
        <w:t xml:space="preserve">уровне</w:t>
      </w:r>
      <w:r>
        <w:rPr>
          <w:spacing w:val="19"/>
          <w:sz w:val="26"/>
        </w:rPr>
        <w:t xml:space="preserve"> </w:t>
      </w:r>
      <w:r>
        <w:rPr>
          <w:spacing w:val="-2"/>
          <w:sz w:val="26"/>
        </w:rPr>
        <w:t xml:space="preserve">основного</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общего</w:t>
      </w:r>
      <w:r>
        <w:rPr>
          <w:spacing w:val="1"/>
        </w:rPr>
        <w:t xml:space="preserve"> </w:t>
      </w:r>
      <w:r>
        <w:rPr>
          <w:spacing w:val="-2"/>
        </w:rPr>
        <w:t xml:space="preserve">образования.</w:t>
      </w:r>
      <w:r/>
    </w:p>
    <w:p>
      <w:pPr>
        <w:pStyle w:val="1699"/>
        <w:numPr>
          <w:ilvl w:val="2"/>
          <w:numId w:val="388"/>
        </w:numPr>
        <w:ind w:left="683" w:right="1326" w:firstLine="667"/>
        <w:jc w:val="both"/>
        <w:spacing w:before="147" w:after="0" w:line="360" w:lineRule="auto"/>
        <w:tabs>
          <w:tab w:val="left" w:pos="2133" w:leader="none"/>
        </w:tabs>
        <w:rPr>
          <w:sz w:val="26"/>
        </w:rPr>
      </w:pPr>
      <w:r>
        <w:rPr>
          <w:sz w:val="26"/>
        </w:rP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p>
    <w:p>
      <w:pPr>
        <w:pStyle w:val="1699"/>
        <w:numPr>
          <w:ilvl w:val="2"/>
          <w:numId w:val="388"/>
        </w:numPr>
        <w:ind w:left="683" w:right="1333" w:firstLine="667"/>
        <w:jc w:val="both"/>
        <w:spacing w:before="0" w:after="0" w:line="360" w:lineRule="auto"/>
        <w:tabs>
          <w:tab w:val="left" w:pos="2138" w:leader="none"/>
        </w:tabs>
        <w:rPr>
          <w:sz w:val="26"/>
        </w:rPr>
      </w:pPr>
      <w:r>
        <w:rPr>
          <w:sz w:val="26"/>
        </w:rPr>
        <w:t xml:space="preserve">Личностные результаты имеют направленность на решение задач воспитания, развития и социализации обучающихся средствами учебного</w:t>
      </w:r>
      <w:r>
        <w:rPr>
          <w:spacing w:val="40"/>
          <w:sz w:val="26"/>
        </w:rPr>
        <w:t xml:space="preserve"> </w:t>
      </w:r>
      <w:r>
        <w:rPr>
          <w:spacing w:val="-2"/>
          <w:sz w:val="26"/>
        </w:rPr>
        <w:t xml:space="preserve">предмета.</w:t>
      </w:r>
      <w:r/>
    </w:p>
    <w:p>
      <w:pPr>
        <w:pStyle w:val="1697"/>
        <w:ind w:right="1334"/>
        <w:spacing w:line="357" w:lineRule="auto"/>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r/>
    </w:p>
    <w:p>
      <w:pPr>
        <w:pStyle w:val="1699"/>
        <w:numPr>
          <w:ilvl w:val="0"/>
          <w:numId w:val="363"/>
        </w:numPr>
        <w:ind w:left="1686" w:right="0" w:hanging="340"/>
        <w:jc w:val="both"/>
        <w:spacing w:before="0" w:after="0" w:line="240" w:lineRule="auto"/>
        <w:tabs>
          <w:tab w:val="left" w:pos="1686" w:leader="none"/>
        </w:tabs>
        <w:rPr>
          <w:sz w:val="26"/>
        </w:rPr>
      </w:pPr>
      <w:r>
        <w:rPr>
          <w:sz w:val="26"/>
        </w:rPr>
        <w:t xml:space="preserve">патриотического</w:t>
      </w:r>
      <w:r>
        <w:rPr>
          <w:spacing w:val="4"/>
          <w:sz w:val="26"/>
        </w:rPr>
        <w:t xml:space="preserve"> </w:t>
      </w:r>
      <w:r>
        <w:rPr>
          <w:spacing w:val="-2"/>
          <w:sz w:val="26"/>
        </w:rPr>
        <w:t xml:space="preserve">воспитания:</w:t>
      </w:r>
      <w:r/>
    </w:p>
    <w:p>
      <w:pPr>
        <w:pStyle w:val="1697"/>
        <w:ind w:right="1321"/>
        <w:spacing w:before="152" w:line="360" w:lineRule="auto"/>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w:t>
      </w:r>
      <w:r>
        <w:rPr>
          <w:spacing w:val="40"/>
        </w:rPr>
        <w:t xml:space="preserve"> </w:t>
      </w:r>
      <w:r>
        <w:t xml:space="preserve">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r/>
    </w:p>
    <w:p>
      <w:pPr>
        <w:pStyle w:val="1699"/>
        <w:numPr>
          <w:ilvl w:val="0"/>
          <w:numId w:val="363"/>
        </w:numPr>
        <w:ind w:left="1633" w:right="0" w:hanging="287"/>
        <w:jc w:val="both"/>
        <w:spacing w:before="0" w:after="0" w:line="291" w:lineRule="exact"/>
        <w:tabs>
          <w:tab w:val="left" w:pos="1633" w:leader="none"/>
        </w:tabs>
        <w:rPr>
          <w:sz w:val="26"/>
        </w:rPr>
      </w:pPr>
      <w:r>
        <w:rPr>
          <w:sz w:val="26"/>
        </w:rPr>
        <w:t xml:space="preserve">духовно-нравственного</w:t>
      </w:r>
      <w:r>
        <w:rPr>
          <w:spacing w:val="6"/>
          <w:sz w:val="26"/>
        </w:rPr>
        <w:t xml:space="preserve"> </w:t>
      </w:r>
      <w:r>
        <w:rPr>
          <w:spacing w:val="-2"/>
          <w:sz w:val="26"/>
        </w:rPr>
        <w:t xml:space="preserve">воспитания:</w:t>
      </w:r>
      <w:r/>
    </w:p>
    <w:p>
      <w:pPr>
        <w:pStyle w:val="1697"/>
        <w:ind w:right="1328"/>
        <w:spacing w:before="152" w:line="360" w:lineRule="auto"/>
      </w:pPr>
      <w:r>
        <w:t xml:space="preserve">ориентация на моральные ценности и нормы в ситуациях нра</w:t>
      </w:r>
      <w:r>
        <w:t xml:space="preserve">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r/>
    </w:p>
    <w:p>
      <w:pPr>
        <w:pStyle w:val="1699"/>
        <w:numPr>
          <w:ilvl w:val="0"/>
          <w:numId w:val="363"/>
        </w:numPr>
        <w:ind w:left="1633" w:right="0" w:hanging="287"/>
        <w:jc w:val="both"/>
        <w:spacing w:before="0" w:after="0" w:line="293" w:lineRule="exact"/>
        <w:tabs>
          <w:tab w:val="left" w:pos="1633" w:leader="none"/>
        </w:tabs>
        <w:rPr>
          <w:sz w:val="26"/>
        </w:rPr>
      </w:pPr>
      <w:r>
        <w:rPr>
          <w:sz w:val="26"/>
        </w:rPr>
        <w:t xml:space="preserve">гражданского</w:t>
      </w:r>
      <w:r>
        <w:rPr>
          <w:spacing w:val="6"/>
          <w:sz w:val="26"/>
        </w:rPr>
        <w:t xml:space="preserve"> </w:t>
      </w:r>
      <w:r>
        <w:rPr>
          <w:spacing w:val="-2"/>
          <w:sz w:val="26"/>
        </w:rPr>
        <w:t xml:space="preserve">воспитания:</w:t>
      </w:r>
      <w:r/>
    </w:p>
    <w:p>
      <w:pPr>
        <w:pStyle w:val="1697"/>
        <w:ind w:left="684" w:right="1326"/>
        <w:spacing w:before="148" w:line="360" w:lineRule="auto"/>
      </w:pPr>
      <w:r>
        <w:t xml:space="preserve">представление</w:t>
      </w:r>
      <w:r>
        <w:rPr>
          <w:spacing w:val="40"/>
        </w:rPr>
        <w:t xml:space="preserve"> </w:t>
      </w:r>
      <w:r>
        <w:t xml:space="preserve">о</w:t>
      </w:r>
      <w:r>
        <w:rPr>
          <w:spacing w:val="40"/>
        </w:rPr>
        <w:t xml:space="preserve"> </w:t>
      </w:r>
      <w:r>
        <w:t xml:space="preserve">социальных</w:t>
      </w:r>
      <w:r>
        <w:rPr>
          <w:spacing w:val="40"/>
        </w:rPr>
        <w:t xml:space="preserve"> </w:t>
      </w:r>
      <w:r>
        <w:t xml:space="preserve">нормах</w:t>
      </w:r>
      <w:r>
        <w:rPr>
          <w:spacing w:val="40"/>
        </w:rPr>
        <w:t xml:space="preserve"> </w:t>
      </w:r>
      <w:r>
        <w:t xml:space="preserve">и</w:t>
      </w:r>
      <w:r>
        <w:rPr>
          <w:spacing w:val="40"/>
        </w:rPr>
        <w:t xml:space="preserve"> </w:t>
      </w:r>
      <w:r>
        <w:t xml:space="preserve">правилах</w:t>
      </w:r>
      <w:r>
        <w:rPr>
          <w:spacing w:val="40"/>
        </w:rPr>
        <w:t xml:space="preserve"> </w:t>
      </w:r>
      <w:r>
        <w:t xml:space="preserve">межличностных отношений в коллективе, в том числе в социальных со</w:t>
      </w:r>
      <w:r>
        <w:t xml:space="preserve">обществах, соблюдение правил безопасности, в том числе навыков безопасного поведения в Интернет- 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w:t>
      </w:r>
      <w:r>
        <w:rPr>
          <w:spacing w:val="26"/>
        </w:rPr>
        <w:t xml:space="preserve">  </w:t>
      </w:r>
      <w:r>
        <w:t xml:space="preserve">и</w:t>
      </w:r>
      <w:r>
        <w:rPr>
          <w:spacing w:val="27"/>
        </w:rPr>
        <w:t xml:space="preserve">  </w:t>
      </w:r>
      <w:r>
        <w:t xml:space="preserve">взаимопомощи</w:t>
      </w:r>
      <w:r>
        <w:rPr>
          <w:spacing w:val="25"/>
        </w:rPr>
        <w:t xml:space="preserve">  </w:t>
      </w:r>
      <w:r>
        <w:t xml:space="preserve">в</w:t>
      </w:r>
      <w:r>
        <w:rPr>
          <w:spacing w:val="27"/>
        </w:rPr>
        <w:t xml:space="preserve">  </w:t>
      </w:r>
      <w:r>
        <w:t xml:space="preserve">процессе</w:t>
      </w:r>
      <w:r>
        <w:rPr>
          <w:spacing w:val="24"/>
        </w:rPr>
        <w:t xml:space="preserve">  </w:t>
      </w:r>
      <w:r>
        <w:t xml:space="preserve">этой</w:t>
      </w:r>
      <w:r>
        <w:rPr>
          <w:spacing w:val="25"/>
        </w:rPr>
        <w:t xml:space="preserve">  </w:t>
      </w:r>
      <w:r>
        <w:t xml:space="preserve">учебной</w:t>
      </w:r>
      <w:r>
        <w:rPr>
          <w:spacing w:val="28"/>
        </w:rPr>
        <w:t xml:space="preserve">  </w:t>
      </w:r>
      <w:r>
        <w:rPr>
          <w:spacing w:val="-2"/>
        </w:rPr>
        <w:t xml:space="preserve">деятельности,</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7" w:lineRule="auto"/>
      </w:pPr>
      <w:r>
        <w:t xml:space="preserve">готовность оценивать своё поведение и поступки своих товарищей с позиции нравственных и правовых норм с учётом осознания последствий поступков;</w:t>
      </w:r>
      <w:r/>
    </w:p>
    <w:p>
      <w:pPr>
        <w:pStyle w:val="1699"/>
        <w:numPr>
          <w:ilvl w:val="0"/>
          <w:numId w:val="363"/>
        </w:numPr>
        <w:ind w:left="1633" w:right="0" w:hanging="287"/>
        <w:jc w:val="both"/>
        <w:spacing w:before="6" w:after="0" w:line="240" w:lineRule="auto"/>
        <w:tabs>
          <w:tab w:val="left" w:pos="1633" w:leader="none"/>
        </w:tabs>
        <w:rPr>
          <w:sz w:val="26"/>
        </w:rPr>
      </w:pPr>
      <w:r>
        <w:rPr>
          <w:sz w:val="26"/>
        </w:rPr>
        <w:t xml:space="preserve">ценностей</w:t>
      </w:r>
      <w:r>
        <w:rPr>
          <w:spacing w:val="2"/>
          <w:sz w:val="26"/>
        </w:rPr>
        <w:t xml:space="preserve"> </w:t>
      </w:r>
      <w:r>
        <w:rPr>
          <w:sz w:val="26"/>
        </w:rPr>
        <w:t xml:space="preserve">научного</w:t>
      </w:r>
      <w:r>
        <w:rPr>
          <w:spacing w:val="8"/>
          <w:sz w:val="26"/>
        </w:rPr>
        <w:t xml:space="preserve"> </w:t>
      </w:r>
      <w:r>
        <w:rPr>
          <w:spacing w:val="-2"/>
          <w:sz w:val="26"/>
        </w:rPr>
        <w:t xml:space="preserve">познания:</w:t>
      </w:r>
      <w:r/>
    </w:p>
    <w:p>
      <w:pPr>
        <w:pStyle w:val="1697"/>
        <w:ind w:right="1332"/>
        <w:spacing w:before="148" w:line="360" w:lineRule="auto"/>
      </w:pPr>
      <w:r>
        <w:t xml:space="preserve">сформированн</w:t>
      </w:r>
      <w:r>
        <w:t xml:space="preserve">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r/>
    </w:p>
    <w:p>
      <w:pPr>
        <w:pStyle w:val="1697"/>
        <w:ind w:right="1330"/>
        <w:spacing w:line="357" w:lineRule="auto"/>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r/>
    </w:p>
    <w:p>
      <w:pPr>
        <w:pStyle w:val="1697"/>
        <w:ind w:right="1327"/>
        <w:spacing w:line="360" w:lineRule="auto"/>
      </w:pPr>
      <w:r>
        <w:t xml:space="preserve">овладение</w:t>
      </w:r>
      <w:r>
        <w:rPr>
          <w:spacing w:val="40"/>
        </w:rPr>
        <w:t xml:space="preserve"> </w:t>
      </w:r>
      <w:r>
        <w:t xml:space="preserve">основными</w:t>
      </w:r>
      <w:r>
        <w:rPr>
          <w:spacing w:val="40"/>
        </w:rPr>
        <w:t xml:space="preserve"> </w:t>
      </w:r>
      <w:r>
        <w:t xml:space="preserve">навыками</w:t>
      </w:r>
      <w:r>
        <w:rPr>
          <w:spacing w:val="40"/>
        </w:rPr>
        <w:t xml:space="preserve"> </w:t>
      </w:r>
      <w:r>
        <w:t xml:space="preserve">исследовательской</w:t>
      </w:r>
      <w:r>
        <w:rPr>
          <w:spacing w:val="40"/>
        </w:rPr>
        <w:t xml:space="preserve"> </w:t>
      </w:r>
      <w:r>
        <w:t xml:space="preserve">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 xml:space="preserve">благополучия;</w:t>
      </w:r>
      <w:r/>
    </w:p>
    <w:p>
      <w:pPr>
        <w:pStyle w:val="1697"/>
        <w:ind w:right="1326"/>
        <w:spacing w:line="360" w:lineRule="auto"/>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w:t>
      </w:r>
      <w:r>
        <w:t xml:space="preserve">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r/>
    </w:p>
    <w:p>
      <w:pPr>
        <w:pStyle w:val="1699"/>
        <w:numPr>
          <w:ilvl w:val="0"/>
          <w:numId w:val="363"/>
        </w:numPr>
        <w:ind w:left="1633" w:right="0" w:hanging="287"/>
        <w:jc w:val="both"/>
        <w:spacing w:before="0" w:after="0" w:line="240" w:lineRule="auto"/>
        <w:tabs>
          <w:tab w:val="left" w:pos="1633" w:leader="none"/>
        </w:tabs>
        <w:rPr>
          <w:sz w:val="26"/>
        </w:rPr>
      </w:pPr>
      <w:r>
        <w:rPr>
          <w:sz w:val="26"/>
        </w:rPr>
        <w:t xml:space="preserve">формирования</w:t>
      </w:r>
      <w:r>
        <w:rPr>
          <w:spacing w:val="2"/>
          <w:sz w:val="26"/>
        </w:rPr>
        <w:t xml:space="preserve"> </w:t>
      </w:r>
      <w:r>
        <w:rPr>
          <w:sz w:val="26"/>
        </w:rPr>
        <w:t xml:space="preserve">культуры</w:t>
      </w:r>
      <w:r>
        <w:rPr>
          <w:spacing w:val="5"/>
          <w:sz w:val="26"/>
        </w:rPr>
        <w:t xml:space="preserve"> </w:t>
      </w:r>
      <w:r>
        <w:rPr>
          <w:spacing w:val="-2"/>
          <w:sz w:val="26"/>
        </w:rPr>
        <w:t xml:space="preserve">здоровья:</w:t>
      </w:r>
      <w:r/>
    </w:p>
    <w:p>
      <w:pPr>
        <w:pStyle w:val="1697"/>
        <w:ind w:right="1331"/>
        <w:spacing w:before="145" w:line="357" w:lineRule="auto"/>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r/>
    </w:p>
    <w:p>
      <w:pPr>
        <w:pStyle w:val="1699"/>
        <w:numPr>
          <w:ilvl w:val="0"/>
          <w:numId w:val="363"/>
        </w:numPr>
        <w:ind w:left="1633" w:right="0" w:hanging="287"/>
        <w:jc w:val="both"/>
        <w:spacing w:before="9" w:after="0" w:line="240" w:lineRule="auto"/>
        <w:tabs>
          <w:tab w:val="left" w:pos="1633"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left="684" w:right="1332"/>
        <w:spacing w:before="147" w:line="360" w:lineRule="auto"/>
      </w:pPr>
      <w:r>
        <w:t xml:space="preserve">интерес к практическому изучению профессий и труда в сферах профессиональной</w:t>
      </w:r>
      <w:r>
        <w:rPr>
          <w:spacing w:val="40"/>
        </w:rPr>
        <w:t xml:space="preserve"> </w:t>
      </w:r>
      <w:r>
        <w:t xml:space="preserve">деятельности,</w:t>
      </w:r>
      <w:r>
        <w:rPr>
          <w:spacing w:val="40"/>
        </w:rPr>
        <w:t xml:space="preserve"> </w:t>
      </w:r>
      <w:r>
        <w:t xml:space="preserve">связанных</w:t>
      </w:r>
      <w:r>
        <w:rPr>
          <w:spacing w:val="40"/>
        </w:rPr>
        <w:t xml:space="preserve"> </w:t>
      </w:r>
      <w:r>
        <w:t xml:space="preserve">с</w:t>
      </w:r>
      <w:r>
        <w:rPr>
          <w:spacing w:val="40"/>
        </w:rPr>
        <w:t xml:space="preserve"> </w:t>
      </w:r>
      <w:r>
        <w:t xml:space="preserve">информатикой, программированием и информационными технологиями, основанными на достижениях науки информатики и научно-технического прогресса;</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7" w:lineRule="auto"/>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w:t>
      </w:r>
      <w:r/>
    </w:p>
    <w:p>
      <w:pPr>
        <w:pStyle w:val="1699"/>
        <w:numPr>
          <w:ilvl w:val="0"/>
          <w:numId w:val="363"/>
        </w:numPr>
        <w:ind w:left="1628" w:right="0" w:hanging="282"/>
        <w:jc w:val="both"/>
        <w:spacing w:before="6" w:after="0" w:line="240" w:lineRule="auto"/>
        <w:tabs>
          <w:tab w:val="left" w:pos="1628" w:leader="none"/>
        </w:tabs>
        <w:rPr>
          <w:sz w:val="26"/>
        </w:rPr>
      </w:pPr>
      <w:r>
        <w:rPr>
          <w:sz w:val="26"/>
        </w:rPr>
        <w:t xml:space="preserve">экологического</w:t>
      </w:r>
      <w:r>
        <w:rPr>
          <w:spacing w:val="7"/>
          <w:sz w:val="26"/>
        </w:rPr>
        <w:t xml:space="preserve"> </w:t>
      </w:r>
      <w:r>
        <w:rPr>
          <w:spacing w:val="-2"/>
          <w:sz w:val="26"/>
        </w:rPr>
        <w:t xml:space="preserve">воспитания:</w:t>
      </w:r>
      <w:r/>
    </w:p>
    <w:p>
      <w:pPr>
        <w:pStyle w:val="1697"/>
        <w:ind w:right="1331"/>
        <w:spacing w:before="148" w:line="357" w:lineRule="auto"/>
      </w:pPr>
      <w: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r/>
    </w:p>
    <w:p>
      <w:pPr>
        <w:pStyle w:val="1699"/>
        <w:numPr>
          <w:ilvl w:val="0"/>
          <w:numId w:val="363"/>
        </w:numPr>
        <w:ind w:left="683" w:right="1326" w:firstLine="662"/>
        <w:jc w:val="both"/>
        <w:spacing w:before="7" w:after="0" w:line="357" w:lineRule="auto"/>
        <w:tabs>
          <w:tab w:val="left" w:pos="1747" w:leader="none"/>
        </w:tabs>
        <w:rPr>
          <w:sz w:val="26"/>
        </w:rPr>
      </w:pPr>
      <w:r>
        <w:rPr>
          <w:sz w:val="26"/>
        </w:rPr>
        <w:t xml:space="preserve">адаптации обучающегося к изменяющимся условиям социальной и природной среды:</w:t>
      </w:r>
      <w:r/>
    </w:p>
    <w:p>
      <w:pPr>
        <w:pStyle w:val="1697"/>
        <w:ind w:right="1330"/>
        <w:spacing w:before="2" w:line="360" w:lineRule="auto"/>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r/>
    </w:p>
    <w:p>
      <w:pPr>
        <w:pStyle w:val="1699"/>
        <w:numPr>
          <w:ilvl w:val="2"/>
          <w:numId w:val="388"/>
        </w:numPr>
        <w:ind w:left="683" w:right="1331" w:firstLine="667"/>
        <w:jc w:val="both"/>
        <w:spacing w:before="0" w:after="0" w:line="357" w:lineRule="auto"/>
        <w:tabs>
          <w:tab w:val="left" w:pos="2138" w:leader="none"/>
        </w:tabs>
        <w:rPr>
          <w:sz w:val="26"/>
        </w:rPr>
      </w:pPr>
      <w:r>
        <w:rPr>
          <w:sz w:val="26"/>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r/>
    </w:p>
    <w:p>
      <w:pPr>
        <w:pStyle w:val="1699"/>
        <w:numPr>
          <w:ilvl w:val="3"/>
          <w:numId w:val="388"/>
        </w:numPr>
        <w:ind w:left="683" w:right="1324" w:firstLine="667"/>
        <w:jc w:val="both"/>
        <w:spacing w:before="4" w:after="0" w:line="357" w:lineRule="auto"/>
        <w:tabs>
          <w:tab w:val="left" w:pos="2333" w:leader="none"/>
        </w:tabs>
        <w:rPr>
          <w:sz w:val="26"/>
        </w:rPr>
      </w:pPr>
      <w:r>
        <w:rPr>
          <w:sz w:val="26"/>
        </w:rPr>
        <w:t xml:space="preserve">Овладение универсальными учебными познавательными </w:t>
      </w:r>
      <w:r>
        <w:rPr>
          <w:spacing w:val="-2"/>
          <w:sz w:val="26"/>
        </w:rPr>
        <w:t xml:space="preserve">действиями:</w:t>
      </w:r>
      <w:r/>
    </w:p>
    <w:p>
      <w:pPr>
        <w:pStyle w:val="1699"/>
        <w:numPr>
          <w:ilvl w:val="0"/>
          <w:numId w:val="362"/>
        </w:numPr>
        <w:ind w:left="1638" w:right="0" w:hanging="287"/>
        <w:jc w:val="both"/>
        <w:spacing w:before="2" w:after="0" w:line="240" w:lineRule="auto"/>
        <w:tabs>
          <w:tab w:val="left" w:pos="1638" w:leader="none"/>
        </w:tabs>
        <w:rPr>
          <w:sz w:val="26"/>
        </w:rPr>
      </w:pPr>
      <w:r>
        <w:rPr>
          <w:sz w:val="26"/>
        </w:rPr>
        <w:t xml:space="preserve">базовые</w:t>
      </w:r>
      <w:r>
        <w:rPr>
          <w:spacing w:val="3"/>
          <w:sz w:val="26"/>
        </w:rPr>
        <w:t xml:space="preserve"> </w:t>
      </w:r>
      <w:r>
        <w:rPr>
          <w:sz w:val="26"/>
        </w:rPr>
        <w:t xml:space="preserve">логические</w:t>
      </w:r>
      <w:r>
        <w:rPr>
          <w:spacing w:val="3"/>
          <w:sz w:val="26"/>
        </w:rPr>
        <w:t xml:space="preserve"> </w:t>
      </w:r>
      <w:r>
        <w:rPr>
          <w:spacing w:val="-2"/>
          <w:sz w:val="26"/>
        </w:rPr>
        <w:t xml:space="preserve">действия:</w:t>
      </w:r>
      <w:r/>
    </w:p>
    <w:p>
      <w:pPr>
        <w:pStyle w:val="1697"/>
        <w:ind w:right="1331"/>
        <w:spacing w:before="152" w:line="360" w:lineRule="auto"/>
      </w:pPr>
      <w:r>
        <w:t xml:space="preserve">умение определять понятия, создавать обобщения,</w:t>
      </w:r>
      <w:r>
        <w:t xml:space="preserve">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r/>
    </w:p>
    <w:p>
      <w:pPr>
        <w:pStyle w:val="1697"/>
        <w:ind w:right="1321"/>
        <w:spacing w:line="357" w:lineRule="auto"/>
      </w:pPr>
      <w:r>
        <w:t xml:space="preserve">умение создавать, применять и преобразовывать знаки и символы, модели и схемы для решения учебных и познавательных задач;</w:t>
      </w:r>
      <w:r/>
    </w:p>
    <w:p>
      <w:pPr>
        <w:pStyle w:val="1697"/>
        <w:ind w:right="1334"/>
        <w:spacing w:before="1" w:line="357" w:lineRule="auto"/>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p>
    <w:p>
      <w:pPr>
        <w:pStyle w:val="1699"/>
        <w:numPr>
          <w:ilvl w:val="0"/>
          <w:numId w:val="362"/>
        </w:numPr>
        <w:ind w:left="1633" w:right="0" w:hanging="287"/>
        <w:jc w:val="both"/>
        <w:spacing w:before="3" w:after="0" w:line="240" w:lineRule="auto"/>
        <w:tabs>
          <w:tab w:val="left" w:pos="1633" w:leader="none"/>
        </w:tabs>
        <w:rPr>
          <w:sz w:val="26"/>
        </w:rPr>
      </w:pPr>
      <w:r>
        <w:rPr>
          <w:sz w:val="26"/>
        </w:rPr>
        <w:t xml:space="preserve">базовые</w:t>
      </w:r>
      <w:r>
        <w:rPr>
          <w:spacing w:val="5"/>
          <w:sz w:val="26"/>
        </w:rPr>
        <w:t xml:space="preserve"> </w:t>
      </w:r>
      <w:r>
        <w:rPr>
          <w:sz w:val="26"/>
        </w:rPr>
        <w:t xml:space="preserve">исследовательские</w:t>
      </w:r>
      <w:r>
        <w:rPr>
          <w:spacing w:val="1"/>
          <w:sz w:val="26"/>
        </w:rPr>
        <w:t xml:space="preserve"> </w:t>
      </w:r>
      <w:r>
        <w:rPr>
          <w:spacing w:val="-2"/>
          <w:sz w:val="26"/>
        </w:rPr>
        <w:t xml:space="preserve">действия:</w:t>
      </w:r>
      <w:r/>
    </w:p>
    <w:p>
      <w:pPr>
        <w:pStyle w:val="1697"/>
        <w:ind w:left="27" w:firstLine="0"/>
        <w:jc w:val="center"/>
        <w:spacing w:before="152"/>
        <w:tabs>
          <w:tab w:val="left" w:pos="2021" w:leader="none"/>
          <w:tab w:val="left" w:pos="3297" w:leader="none"/>
          <w:tab w:val="left" w:pos="5162" w:leader="none"/>
          <w:tab w:val="left" w:pos="6203" w:leader="none"/>
          <w:tab w:val="left" w:pos="7186" w:leader="none"/>
          <w:tab w:val="left" w:pos="8551" w:leader="none"/>
        </w:tabs>
      </w:pPr>
      <w:r>
        <w:rPr>
          <w:spacing w:val="-2"/>
        </w:rPr>
        <w:t xml:space="preserve">формулировать</w:t>
      </w:r>
      <w:r>
        <w:tab/>
      </w:r>
      <w:r>
        <w:rPr>
          <w:spacing w:val="-2"/>
        </w:rPr>
        <w:t xml:space="preserve">вопросы,</w:t>
      </w:r>
      <w:r>
        <w:tab/>
      </w:r>
      <w:r>
        <w:rPr>
          <w:spacing w:val="-2"/>
        </w:rPr>
        <w:t xml:space="preserve">фиксирующие</w:t>
      </w:r>
      <w:r>
        <w:tab/>
      </w:r>
      <w:r>
        <w:rPr>
          <w:spacing w:val="-2"/>
        </w:rPr>
        <w:t xml:space="preserve">разрыв</w:t>
      </w:r>
      <w:r>
        <w:tab/>
      </w:r>
      <w:r>
        <w:rPr>
          <w:spacing w:val="-2"/>
        </w:rPr>
        <w:t xml:space="preserve">между</w:t>
      </w:r>
      <w:r>
        <w:tab/>
      </w:r>
      <w:r>
        <w:rPr>
          <w:spacing w:val="-2"/>
        </w:rPr>
        <w:t xml:space="preserve">реальным</w:t>
      </w:r>
      <w:r>
        <w:tab/>
      </w:r>
      <w:r>
        <w:rPr>
          <w:spacing w:val="-10"/>
        </w:rPr>
        <w:t xml:space="preserve">и</w:t>
      </w:r>
      <w:r/>
    </w:p>
    <w:p>
      <w:pPr>
        <w:jc w:val="cente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9" w:firstLine="0"/>
        <w:spacing w:before="63" w:line="357" w:lineRule="auto"/>
      </w:pPr>
      <w:r>
        <w:t xml:space="preserve">желательным состоянием ситуации, объекта, и самостоятельно устанавливать искомое и данное;</w:t>
      </w:r>
      <w:r/>
    </w:p>
    <w:p>
      <w:pPr>
        <w:pStyle w:val="1697"/>
        <w:ind w:right="1338"/>
        <w:spacing w:before="6" w:line="357" w:lineRule="auto"/>
      </w:pPr>
      <w:r>
        <w:t xml:space="preserve">оценивать на применимость и достоверность информацию, полученную в ходе исследования;</w:t>
      </w:r>
      <w:r/>
    </w:p>
    <w:p>
      <w:pPr>
        <w:pStyle w:val="1697"/>
        <w:ind w:right="1326"/>
        <w:spacing w:before="2" w:line="360" w:lineRule="auto"/>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p>
    <w:p>
      <w:pPr>
        <w:pStyle w:val="1699"/>
        <w:numPr>
          <w:ilvl w:val="0"/>
          <w:numId w:val="362"/>
        </w:numPr>
        <w:ind w:left="1634" w:right="0" w:hanging="283"/>
        <w:jc w:val="both"/>
        <w:spacing w:before="0" w:after="0" w:line="298" w:lineRule="exact"/>
        <w:tabs>
          <w:tab w:val="left" w:pos="1634" w:leader="none"/>
        </w:tabs>
        <w:rPr>
          <w:sz w:val="26"/>
        </w:rPr>
      </w:pPr>
      <w:r>
        <w:rPr>
          <w:sz w:val="26"/>
        </w:rPr>
        <w:t xml:space="preserve">работа</w:t>
      </w:r>
      <w:r>
        <w:rPr>
          <w:spacing w:val="4"/>
          <w:sz w:val="26"/>
        </w:rPr>
        <w:t xml:space="preserve"> </w:t>
      </w:r>
      <w:r>
        <w:rPr>
          <w:sz w:val="26"/>
        </w:rPr>
        <w:t xml:space="preserve">с</w:t>
      </w:r>
      <w:r>
        <w:rPr>
          <w:spacing w:val="3"/>
          <w:sz w:val="26"/>
        </w:rPr>
        <w:t xml:space="preserve"> </w:t>
      </w:r>
      <w:r>
        <w:rPr>
          <w:spacing w:val="-2"/>
          <w:sz w:val="26"/>
        </w:rPr>
        <w:t xml:space="preserve">информацией:</w:t>
      </w:r>
      <w:r/>
    </w:p>
    <w:p>
      <w:pPr>
        <w:pStyle w:val="1697"/>
        <w:ind w:right="1335"/>
        <w:spacing w:before="148" w:line="357" w:lineRule="auto"/>
      </w:pPr>
      <w:r>
        <w:t xml:space="preserve">выявлять дефицит информации, данных, необходимых для решения поставленной задачи;</w:t>
      </w:r>
      <w:r/>
    </w:p>
    <w:p>
      <w:pPr>
        <w:pStyle w:val="1697"/>
        <w:ind w:right="1326"/>
        <w:spacing w:before="1" w:line="360" w:lineRule="auto"/>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p>
    <w:p>
      <w:pPr>
        <w:pStyle w:val="1697"/>
        <w:ind w:right="1337"/>
        <w:spacing w:line="357" w:lineRule="auto"/>
      </w:pPr>
      <w:r>
        <w:t xml:space="preserve">выбирать, анализировать, систематизировать и интерпретировать информацию различных видов и форм представления;</w:t>
      </w:r>
      <w:r/>
    </w:p>
    <w:p>
      <w:pPr>
        <w:pStyle w:val="1697"/>
        <w:ind w:right="1327"/>
        <w:spacing w:before="6" w:line="357" w:lineRule="auto"/>
      </w:pPr>
      <w:r>
        <w:t xml:space="preserve">самостоятельно</w:t>
      </w:r>
      <w:r>
        <w:rPr>
          <w:spacing w:val="40"/>
        </w:rPr>
        <w:t xml:space="preserve"> </w:t>
      </w:r>
      <w:r>
        <w:t xml:space="preserve">выбирать</w:t>
      </w:r>
      <w:r>
        <w:rPr>
          <w:spacing w:val="40"/>
        </w:rPr>
        <w:t xml:space="preserve"> </w:t>
      </w:r>
      <w:r>
        <w:t xml:space="preserve">оптимальную 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7"/>
        <w:ind w:right="1334"/>
        <w:spacing w:before="7" w:line="357" w:lineRule="auto"/>
      </w:pPr>
      <w:r>
        <w:t xml:space="preserve">оценивать надёжность информации по критериям, предложенным учителем или сформулированным самостоятельно;</w:t>
      </w:r>
      <w:r/>
    </w:p>
    <w:p>
      <w:pPr>
        <w:pStyle w:val="1697"/>
        <w:ind w:left="1351" w:firstLine="0"/>
        <w:spacing w:before="7"/>
      </w:pPr>
      <w:r>
        <w:t xml:space="preserve">эффективно</w:t>
      </w:r>
      <w:r>
        <w:rPr>
          <w:spacing w:val="4"/>
        </w:rPr>
        <w:t xml:space="preserve"> </w:t>
      </w:r>
      <w:r>
        <w:t xml:space="preserve">запоминать</w:t>
      </w:r>
      <w:r>
        <w:rPr>
          <w:spacing w:val="4"/>
        </w:rPr>
        <w:t xml:space="preserve"> </w:t>
      </w:r>
      <w:r>
        <w:t xml:space="preserve">и</w:t>
      </w:r>
      <w:r>
        <w:rPr>
          <w:spacing w:val="3"/>
        </w:rPr>
        <w:t xml:space="preserve"> </w:t>
      </w:r>
      <w:r>
        <w:t xml:space="preserve">систематизировать</w:t>
      </w:r>
      <w:r>
        <w:rPr>
          <w:spacing w:val="-1"/>
        </w:rPr>
        <w:t xml:space="preserve"> </w:t>
      </w:r>
      <w:r>
        <w:rPr>
          <w:spacing w:val="-2"/>
        </w:rPr>
        <w:t xml:space="preserve">информацию.</w:t>
      </w:r>
      <w:r/>
    </w:p>
    <w:p>
      <w:pPr>
        <w:pStyle w:val="1699"/>
        <w:numPr>
          <w:ilvl w:val="3"/>
          <w:numId w:val="388"/>
        </w:numPr>
        <w:ind w:left="683" w:right="1323" w:firstLine="667"/>
        <w:jc w:val="both"/>
        <w:spacing w:before="147" w:after="0" w:line="357" w:lineRule="auto"/>
        <w:tabs>
          <w:tab w:val="left" w:pos="2334" w:leader="none"/>
        </w:tabs>
        <w:rPr>
          <w:sz w:val="26"/>
        </w:rPr>
      </w:pPr>
      <w:r>
        <w:rPr>
          <w:sz w:val="26"/>
        </w:rPr>
        <w:t xml:space="preserve">Овладение универсальными учебными коммуникативными </w:t>
      </w:r>
      <w:r>
        <w:rPr>
          <w:spacing w:val="-2"/>
          <w:sz w:val="26"/>
        </w:rPr>
        <w:t xml:space="preserve">действиями:</w:t>
      </w:r>
      <w:r/>
    </w:p>
    <w:p>
      <w:pPr>
        <w:pStyle w:val="1699"/>
        <w:numPr>
          <w:ilvl w:val="0"/>
          <w:numId w:val="361"/>
        </w:numPr>
        <w:ind w:left="1633" w:right="0" w:hanging="282"/>
        <w:jc w:val="both"/>
        <w:spacing w:before="2" w:after="0" w:line="240" w:lineRule="auto"/>
        <w:tabs>
          <w:tab w:val="left" w:pos="1633" w:leader="none"/>
        </w:tabs>
        <w:rPr>
          <w:sz w:val="26"/>
        </w:rPr>
      </w:pPr>
      <w:r>
        <w:rPr>
          <w:spacing w:val="-2"/>
          <w:sz w:val="26"/>
        </w:rPr>
        <w:t xml:space="preserve">общение:</w:t>
      </w:r>
      <w:r/>
    </w:p>
    <w:p>
      <w:pPr>
        <w:pStyle w:val="1697"/>
        <w:jc w:val="left"/>
        <w:spacing w:before="148" w:line="362" w:lineRule="auto"/>
      </w:pPr>
      <w:r>
        <w:t xml:space="preserve">сопоставлять</w:t>
      </w:r>
      <w:r>
        <w:rPr>
          <w:spacing w:val="80"/>
        </w:rPr>
        <w:t xml:space="preserve"> </w:t>
      </w:r>
      <w:r>
        <w:t xml:space="preserve">свои</w:t>
      </w:r>
      <w:r>
        <w:rPr>
          <w:spacing w:val="80"/>
        </w:rPr>
        <w:t xml:space="preserve"> </w:t>
      </w:r>
      <w:r>
        <w:t xml:space="preserve">суждения</w:t>
      </w:r>
      <w:r>
        <w:rPr>
          <w:spacing w:val="80"/>
        </w:rPr>
        <w:t xml:space="preserve"> </w:t>
      </w:r>
      <w:r>
        <w:t xml:space="preserve">с</w:t>
      </w:r>
      <w:r>
        <w:rPr>
          <w:spacing w:val="80"/>
        </w:rPr>
        <w:t xml:space="preserve"> </w:t>
      </w:r>
      <w:r>
        <w:t xml:space="preserve">суждениями</w:t>
      </w:r>
      <w:r>
        <w:rPr>
          <w:spacing w:val="80"/>
        </w:rPr>
        <w:t xml:space="preserve"> </w:t>
      </w:r>
      <w:r>
        <w:t xml:space="preserve">других</w:t>
      </w:r>
      <w:r>
        <w:rPr>
          <w:spacing w:val="80"/>
        </w:rPr>
        <w:t xml:space="preserve"> </w:t>
      </w:r>
      <w:r>
        <w:t xml:space="preserve">участников</w:t>
      </w:r>
      <w:r>
        <w:rPr>
          <w:spacing w:val="80"/>
        </w:rPr>
        <w:t xml:space="preserve"> </w:t>
      </w:r>
      <w:r>
        <w:t xml:space="preserve">диалога, обнаруживать различие и сходство позиций;</w:t>
      </w:r>
      <w:r/>
    </w:p>
    <w:p>
      <w:pPr>
        <w:pStyle w:val="1697"/>
        <w:ind w:left="684"/>
        <w:jc w:val="left"/>
        <w:spacing w:line="357" w:lineRule="auto"/>
      </w:pPr>
      <w:r>
        <w:t xml:space="preserve">публично</w:t>
      </w:r>
      <w:r>
        <w:rPr>
          <w:spacing w:val="80"/>
        </w:rPr>
        <w:t xml:space="preserve"> </w:t>
      </w:r>
      <w:r>
        <w:t xml:space="preserve">представлять</w:t>
      </w:r>
      <w:r>
        <w:rPr>
          <w:spacing w:val="80"/>
        </w:rPr>
        <w:t xml:space="preserve"> </w:t>
      </w:r>
      <w:r>
        <w:t xml:space="preserve">результаты</w:t>
      </w:r>
      <w:r>
        <w:rPr>
          <w:spacing w:val="80"/>
        </w:rPr>
        <w:t xml:space="preserve"> </w:t>
      </w:r>
      <w:r>
        <w:t xml:space="preserve">выполненного</w:t>
      </w:r>
      <w:r>
        <w:rPr>
          <w:spacing w:val="80"/>
        </w:rPr>
        <w:t xml:space="preserve"> </w:t>
      </w:r>
      <w:r>
        <w:t xml:space="preserve">опыта</w:t>
      </w:r>
      <w:r>
        <w:rPr>
          <w:spacing w:val="80"/>
        </w:rPr>
        <w:t xml:space="preserve"> </w:t>
      </w:r>
      <w:r>
        <w:t xml:space="preserve">(эксперимента, исследования, проекта);</w:t>
      </w:r>
      <w:r/>
    </w:p>
    <w:p>
      <w:pPr>
        <w:pStyle w:val="1697"/>
        <w:ind w:right="1336"/>
        <w:jc w:val="left"/>
        <w:spacing w:line="362" w:lineRule="auto"/>
        <w:tabs>
          <w:tab w:val="left" w:pos="1024" w:leader="none"/>
          <w:tab w:val="left" w:pos="2759" w:leader="none"/>
          <w:tab w:val="left" w:pos="4141" w:leader="none"/>
          <w:tab w:val="left" w:pos="4807" w:leader="none"/>
          <w:tab w:val="left" w:pos="6495" w:leader="none"/>
          <w:tab w:val="left" w:pos="7459" w:leader="none"/>
          <w:tab w:val="left" w:pos="8864" w:leader="none"/>
          <w:tab w:val="left" w:pos="9861" w:leader="none"/>
        </w:tabs>
      </w:pPr>
      <w:r>
        <w:t xml:space="preserve">самостоятельно выбирать формат</w:t>
      </w:r>
      <w:r>
        <w:rPr>
          <w:spacing w:val="32"/>
        </w:rPr>
        <w:t xml:space="preserve"> </w:t>
      </w:r>
      <w:r>
        <w:t xml:space="preserve">выступления</w:t>
      </w:r>
      <w:r>
        <w:rPr>
          <w:spacing w:val="31"/>
        </w:rPr>
        <w:t xml:space="preserve"> </w:t>
      </w:r>
      <w:r>
        <w:t xml:space="preserve">с учётом задач</w:t>
      </w:r>
      <w:r>
        <w:rPr>
          <w:spacing w:val="34"/>
        </w:rPr>
        <w:t xml:space="preserve"> </w:t>
      </w:r>
      <w:r>
        <w:t xml:space="preserve">презентации</w:t>
      </w:r>
      <w:r>
        <w:rPr>
          <w:spacing w:val="40"/>
        </w:rPr>
        <w:t xml:space="preserve"> </w:t>
      </w:r>
      <w:r>
        <w:rPr>
          <w:spacing w:val="-10"/>
        </w:rPr>
        <w:t xml:space="preserve">и</w:t>
      </w:r>
      <w:r>
        <w:tab/>
      </w:r>
      <w:r>
        <w:rPr>
          <w:spacing w:val="-2"/>
        </w:rPr>
        <w:t xml:space="preserve">особенностей</w:t>
      </w:r>
      <w:r>
        <w:tab/>
      </w:r>
      <w:r>
        <w:rPr>
          <w:spacing w:val="-2"/>
        </w:rPr>
        <w:t xml:space="preserve">аудитории</w:t>
      </w:r>
      <w:r>
        <w:tab/>
        <w:t xml:space="preserve">и</w:t>
      </w:r>
      <w:r>
        <w:rPr>
          <w:spacing w:val="32"/>
        </w:rPr>
        <w:t xml:space="preserve">  </w:t>
      </w:r>
      <w:r>
        <w:rPr>
          <w:spacing w:val="-10"/>
        </w:rPr>
        <w:t xml:space="preserve">в</w:t>
      </w:r>
      <w:r>
        <w:tab/>
      </w:r>
      <w:r>
        <w:rPr>
          <w:spacing w:val="-2"/>
        </w:rPr>
        <w:t xml:space="preserve">соответствии</w:t>
      </w:r>
      <w:r>
        <w:tab/>
        <w:t xml:space="preserve">с</w:t>
      </w:r>
      <w:r>
        <w:rPr>
          <w:spacing w:val="32"/>
        </w:rPr>
        <w:t xml:space="preserve">  </w:t>
      </w:r>
      <w:r>
        <w:rPr>
          <w:spacing w:val="-5"/>
        </w:rPr>
        <w:t xml:space="preserve">ним</w:t>
      </w:r>
      <w:r>
        <w:tab/>
      </w:r>
      <w:r>
        <w:rPr>
          <w:spacing w:val="-2"/>
        </w:rPr>
        <w:t xml:space="preserve">составлять</w:t>
      </w:r>
      <w:r>
        <w:tab/>
      </w:r>
      <w:r>
        <w:rPr>
          <w:spacing w:val="-2"/>
        </w:rPr>
        <w:t xml:space="preserve">устные</w:t>
      </w:r>
      <w:r>
        <w:tab/>
      </w:r>
      <w:r>
        <w:rPr>
          <w:spacing w:val="-10"/>
        </w:rPr>
        <w:t xml:space="preserve">и</w:t>
      </w:r>
      <w:r/>
    </w:p>
    <w:p>
      <w:pPr>
        <w:jc w:val="left"/>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письменные</w:t>
      </w:r>
      <w:r>
        <w:rPr>
          <w:spacing w:val="4"/>
        </w:rPr>
        <w:t xml:space="preserve"> </w:t>
      </w:r>
      <w:r>
        <w:t xml:space="preserve">тексты</w:t>
      </w:r>
      <w:r>
        <w:rPr>
          <w:spacing w:val="-2"/>
        </w:rPr>
        <w:t xml:space="preserve"> </w:t>
      </w:r>
      <w:r>
        <w:t xml:space="preserve">с</w:t>
      </w:r>
      <w:r>
        <w:rPr>
          <w:spacing w:val="1"/>
        </w:rPr>
        <w:t xml:space="preserve"> </w:t>
      </w:r>
      <w:r>
        <w:t xml:space="preserve">использованием</w:t>
      </w:r>
      <w:r>
        <w:rPr>
          <w:spacing w:val="5"/>
        </w:rPr>
        <w:t xml:space="preserve"> </w:t>
      </w:r>
      <w:r>
        <w:t xml:space="preserve">иллюстративных</w:t>
      </w:r>
      <w:r>
        <w:rPr>
          <w:spacing w:val="7"/>
        </w:rPr>
        <w:t xml:space="preserve"> </w:t>
      </w:r>
      <w:r>
        <w:rPr>
          <w:spacing w:val="-2"/>
        </w:rPr>
        <w:t xml:space="preserve">материалов.</w:t>
      </w:r>
      <w:r/>
    </w:p>
    <w:p>
      <w:pPr>
        <w:pStyle w:val="1699"/>
        <w:numPr>
          <w:ilvl w:val="0"/>
          <w:numId w:val="361"/>
        </w:numPr>
        <w:ind w:left="1638" w:right="0" w:hanging="287"/>
        <w:jc w:val="both"/>
        <w:spacing w:before="147" w:after="0" w:line="240" w:lineRule="auto"/>
        <w:tabs>
          <w:tab w:val="left" w:pos="1638" w:leader="none"/>
        </w:tabs>
        <w:rPr>
          <w:sz w:val="26"/>
        </w:rPr>
      </w:pPr>
      <w:r>
        <w:rPr>
          <w:sz w:val="26"/>
        </w:rPr>
        <w:t xml:space="preserve">совместная деятельность</w:t>
      </w:r>
      <w:r>
        <w:rPr>
          <w:spacing w:val="12"/>
          <w:sz w:val="26"/>
        </w:rPr>
        <w:t xml:space="preserve"> </w:t>
      </w:r>
      <w:r>
        <w:rPr>
          <w:spacing w:val="-2"/>
          <w:sz w:val="26"/>
        </w:rPr>
        <w:t xml:space="preserve">(сотрудничество):</w:t>
      </w:r>
      <w:r/>
    </w:p>
    <w:p>
      <w:pPr>
        <w:pStyle w:val="1697"/>
        <w:ind w:left="684" w:right="1330"/>
        <w:spacing w:before="152" w:line="357" w:lineRule="auto"/>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p>
    <w:p>
      <w:pPr>
        <w:pStyle w:val="1697"/>
        <w:ind w:left="684" w:right="1326"/>
        <w:spacing w:before="3" w:line="360" w:lineRule="auto"/>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w:t>
      </w:r>
      <w:r>
        <w:rPr>
          <w:spacing w:val="80"/>
        </w:rPr>
        <w:t xml:space="preserve"> </w:t>
      </w:r>
      <w:r>
        <w:t xml:space="preserve">по её достижению: распределять роли, договариваться, обсуждать процесс и результат совместной работы;</w:t>
      </w:r>
      <w:r/>
    </w:p>
    <w:p>
      <w:pPr>
        <w:pStyle w:val="1697"/>
        <w:ind w:right="1326"/>
        <w:spacing w:line="360" w:lineRule="auto"/>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p>
    <w:p>
      <w:pPr>
        <w:pStyle w:val="1697"/>
        <w:ind w:right="1326"/>
        <w:spacing w:line="357" w:lineRule="auto"/>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w:t>
      </w:r>
      <w:r/>
    </w:p>
    <w:p>
      <w:pPr>
        <w:pStyle w:val="1697"/>
        <w:ind w:right="1326"/>
        <w:spacing w:line="360" w:lineRule="auto"/>
      </w:pPr>
      <w:r>
        <w:t xml:space="preserve">сравнивать результаты</w:t>
      </w:r>
      <w:r>
        <w:rPr>
          <w:spacing w:val="24"/>
        </w:rPr>
        <w:t xml:space="preserve"> </w:t>
      </w:r>
      <w:r>
        <w:t xml:space="preserve">с</w:t>
      </w:r>
      <w:r>
        <w:rPr>
          <w:spacing w:val="30"/>
        </w:rPr>
        <w:t xml:space="preserve"> </w:t>
      </w:r>
      <w:r>
        <w:t xml:space="preserve">исходной</w:t>
      </w:r>
      <w:r>
        <w:rPr>
          <w:spacing w:val="26"/>
        </w:rPr>
        <w:t xml:space="preserve"> </w:t>
      </w:r>
      <w:r>
        <w:t xml:space="preserve">задачей</w:t>
      </w:r>
      <w:r>
        <w:rPr>
          <w:spacing w:val="26"/>
        </w:rPr>
        <w:t xml:space="preserve"> </w:t>
      </w:r>
      <w:r>
        <w:t xml:space="preserve">и</w:t>
      </w:r>
      <w:r>
        <w:rPr>
          <w:spacing w:val="26"/>
        </w:rPr>
        <w:t xml:space="preserve"> </w:t>
      </w:r>
      <w:r>
        <w:t xml:space="preserve">вклад</w:t>
      </w:r>
      <w:r>
        <w:rPr>
          <w:spacing w:val="23"/>
        </w:rPr>
        <w:t xml:space="preserve"> </w:t>
      </w:r>
      <w:r>
        <w:t xml:space="preserve">каждого</w:t>
      </w:r>
      <w:r>
        <w:rPr>
          <w:spacing w:val="40"/>
        </w:rPr>
        <w:t xml:space="preserve"> </w:t>
      </w:r>
      <w:r>
        <w:t xml:space="preserve">члена команды в достижение результатов, разделять сферу ответственности и проявлять готовность к предоставлению отчёта перед группой.</w:t>
      </w:r>
      <w:r/>
    </w:p>
    <w:p>
      <w:pPr>
        <w:pStyle w:val="1699"/>
        <w:numPr>
          <w:ilvl w:val="3"/>
          <w:numId w:val="388"/>
        </w:numPr>
        <w:ind w:left="2334" w:right="0" w:hanging="983"/>
        <w:jc w:val="both"/>
        <w:spacing w:before="0" w:after="0" w:line="298" w:lineRule="exact"/>
        <w:tabs>
          <w:tab w:val="left" w:pos="2334" w:leader="none"/>
        </w:tabs>
        <w:rPr>
          <w:sz w:val="26"/>
        </w:rPr>
      </w:pPr>
      <w:r>
        <w:rPr>
          <w:sz w:val="26"/>
        </w:rPr>
        <w:t xml:space="preserve">Овладение</w:t>
      </w:r>
      <w:r>
        <w:rPr>
          <w:spacing w:val="4"/>
          <w:sz w:val="26"/>
        </w:rPr>
        <w:t xml:space="preserve"> </w:t>
      </w:r>
      <w:r>
        <w:rPr>
          <w:sz w:val="26"/>
        </w:rPr>
        <w:t xml:space="preserve">универсальными</w:t>
      </w:r>
      <w:r>
        <w:rPr>
          <w:spacing w:val="2"/>
          <w:sz w:val="26"/>
        </w:rPr>
        <w:t xml:space="preserve"> </w:t>
      </w:r>
      <w:r>
        <w:rPr>
          <w:sz w:val="26"/>
        </w:rPr>
        <w:t xml:space="preserve">учебными</w:t>
      </w:r>
      <w:r>
        <w:rPr>
          <w:spacing w:val="1"/>
          <w:sz w:val="26"/>
        </w:rPr>
        <w:t xml:space="preserve"> </w:t>
      </w:r>
      <w:r>
        <w:rPr>
          <w:sz w:val="26"/>
        </w:rPr>
        <w:t xml:space="preserve">регулятивными</w:t>
      </w:r>
      <w:r>
        <w:rPr>
          <w:spacing w:val="7"/>
          <w:sz w:val="26"/>
        </w:rPr>
        <w:t xml:space="preserve"> </w:t>
      </w:r>
      <w:r>
        <w:rPr>
          <w:spacing w:val="-2"/>
          <w:sz w:val="26"/>
        </w:rPr>
        <w:t xml:space="preserve">действиями:</w:t>
      </w:r>
      <w:r/>
    </w:p>
    <w:p>
      <w:pPr>
        <w:pStyle w:val="1699"/>
        <w:numPr>
          <w:ilvl w:val="0"/>
          <w:numId w:val="360"/>
        </w:numPr>
        <w:ind w:left="1638" w:right="0" w:hanging="287"/>
        <w:jc w:val="both"/>
        <w:spacing w:before="149" w:after="0" w:line="240" w:lineRule="auto"/>
        <w:tabs>
          <w:tab w:val="left" w:pos="1638" w:leader="none"/>
        </w:tabs>
        <w:rPr>
          <w:sz w:val="26"/>
        </w:rPr>
      </w:pPr>
      <w:r>
        <w:rPr>
          <w:spacing w:val="-2"/>
          <w:sz w:val="26"/>
        </w:rPr>
        <w:t xml:space="preserve">самоорганизация:</w:t>
      </w:r>
      <w:r/>
    </w:p>
    <w:p>
      <w:pPr>
        <w:pStyle w:val="1697"/>
        <w:ind w:right="1330"/>
        <w:spacing w:before="148" w:line="362" w:lineRule="auto"/>
      </w:pPr>
      <w:r>
        <w:t xml:space="preserve">выявлять в жизненных и учебных ситуациях проблемы, требующие</w:t>
      </w:r>
      <w:r>
        <w:rPr>
          <w:spacing w:val="80"/>
        </w:rPr>
        <w:t xml:space="preserve"> </w:t>
      </w:r>
      <w:r>
        <w:rPr>
          <w:spacing w:val="-2"/>
        </w:rPr>
        <w:t xml:space="preserve">решения;</w:t>
      </w:r>
      <w:r/>
    </w:p>
    <w:p>
      <w:pPr>
        <w:pStyle w:val="1697"/>
        <w:ind w:right="1330"/>
        <w:spacing w:line="357" w:lineRule="auto"/>
      </w:pPr>
      <w:r>
        <w:t xml:space="preserve">ориентироваться в различных подходах к принятию решений (индивидуальное принятие решений, принятие решений в группе);</w:t>
      </w:r>
      <w:r/>
    </w:p>
    <w:p>
      <w:pPr>
        <w:pStyle w:val="1697"/>
        <w:ind w:right="1326"/>
        <w:spacing w:line="360" w:lineRule="auto"/>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34"/>
        <w:spacing w:line="357" w:lineRule="auto"/>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p>
    <w:p>
      <w:pPr>
        <w:pStyle w:val="1697"/>
        <w:ind w:left="1351" w:firstLine="0"/>
        <w:spacing w:before="2"/>
      </w:pPr>
      <w:r>
        <w:t xml:space="preserve">проводить</w:t>
      </w:r>
      <w:r>
        <w:rPr>
          <w:spacing w:val="49"/>
        </w:rPr>
        <w:t xml:space="preserve">  </w:t>
      </w:r>
      <w:r>
        <w:t xml:space="preserve">выбор</w:t>
      </w:r>
      <w:r>
        <w:rPr>
          <w:spacing w:val="52"/>
        </w:rPr>
        <w:t xml:space="preserve">  </w:t>
      </w:r>
      <w:r>
        <w:t xml:space="preserve">в</w:t>
      </w:r>
      <w:r>
        <w:rPr>
          <w:spacing w:val="54"/>
        </w:rPr>
        <w:t xml:space="preserve">  </w:t>
      </w:r>
      <w:r>
        <w:t xml:space="preserve">условиях</w:t>
      </w:r>
      <w:r>
        <w:rPr>
          <w:spacing w:val="52"/>
        </w:rPr>
        <w:t xml:space="preserve">  </w:t>
      </w:r>
      <w:r>
        <w:t xml:space="preserve">противоречивой</w:t>
      </w:r>
      <w:r>
        <w:rPr>
          <w:spacing w:val="53"/>
        </w:rPr>
        <w:t xml:space="preserve">  </w:t>
      </w:r>
      <w:r>
        <w:t xml:space="preserve">информации</w:t>
      </w:r>
      <w:r>
        <w:rPr>
          <w:spacing w:val="52"/>
        </w:rPr>
        <w:t xml:space="preserve">  </w:t>
      </w:r>
      <w:r>
        <w:t xml:space="preserve">и</w:t>
      </w:r>
      <w:r>
        <w:rPr>
          <w:spacing w:val="51"/>
        </w:rPr>
        <w:t xml:space="preserve">  </w:t>
      </w:r>
      <w:r>
        <w:rPr>
          <w:spacing w:val="-2"/>
        </w:rPr>
        <w:t xml:space="preserve">брать</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ответственность</w:t>
      </w:r>
      <w:r>
        <w:rPr>
          <w:spacing w:val="3"/>
        </w:rPr>
        <w:t xml:space="preserve"> </w:t>
      </w:r>
      <w:r>
        <w:t xml:space="preserve">за</w:t>
      </w:r>
      <w:r>
        <w:rPr>
          <w:spacing w:val="2"/>
        </w:rPr>
        <w:t xml:space="preserve"> </w:t>
      </w:r>
      <w:r>
        <w:rPr>
          <w:spacing w:val="-2"/>
        </w:rPr>
        <w:t xml:space="preserve">решение.</w:t>
      </w:r>
      <w:r/>
    </w:p>
    <w:p>
      <w:pPr>
        <w:pStyle w:val="1699"/>
        <w:numPr>
          <w:ilvl w:val="0"/>
          <w:numId w:val="360"/>
        </w:numPr>
        <w:ind w:left="1638" w:right="0" w:hanging="287"/>
        <w:jc w:val="both"/>
        <w:spacing w:before="147" w:after="0" w:line="240" w:lineRule="auto"/>
        <w:tabs>
          <w:tab w:val="left" w:pos="1638" w:leader="none"/>
        </w:tabs>
        <w:rPr>
          <w:sz w:val="26"/>
        </w:rPr>
      </w:pPr>
      <w:r>
        <w:rPr>
          <w:sz w:val="26"/>
        </w:rPr>
        <w:t xml:space="preserve">самоконтроль</w:t>
      </w:r>
      <w:r>
        <w:rPr>
          <w:spacing w:val="4"/>
          <w:sz w:val="26"/>
        </w:rPr>
        <w:t xml:space="preserve"> </w:t>
      </w:r>
      <w:r>
        <w:rPr>
          <w:spacing w:val="-2"/>
          <w:sz w:val="26"/>
        </w:rPr>
        <w:t xml:space="preserve">(рефлексия):</w:t>
      </w:r>
      <w:r/>
    </w:p>
    <w:p>
      <w:pPr>
        <w:pStyle w:val="1697"/>
        <w:ind w:left="1351" w:right="2823" w:firstLine="0"/>
        <w:spacing w:before="152" w:line="357" w:lineRule="auto"/>
      </w:pPr>
      <w:r>
        <w:t xml:space="preserve">владеть способами самоконтроля, самомотивации и рефлексии; давать оценку ситуации и предлагать план её изменения;</w:t>
      </w:r>
      <w:r/>
    </w:p>
    <w:p>
      <w:pPr>
        <w:pStyle w:val="1697"/>
        <w:ind w:right="1322"/>
        <w:spacing w:before="12" w:line="357" w:lineRule="auto"/>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p>
    <w:p>
      <w:pPr>
        <w:pStyle w:val="1697"/>
        <w:ind w:right="1334"/>
        <w:spacing w:before="2" w:line="357" w:lineRule="auto"/>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r/>
    </w:p>
    <w:p>
      <w:pPr>
        <w:pStyle w:val="1697"/>
        <w:ind w:left="684" w:right="1335"/>
        <w:spacing w:before="7" w:line="357" w:lineRule="auto"/>
      </w:pPr>
      <w:r>
        <w:t xml:space="preserve">вносить коррективы в деятельность на основе новых обстоятельств, изменившихся ситуаций, установленных ошибок, возникших трудностей;</w:t>
      </w:r>
      <w:r/>
    </w:p>
    <w:p>
      <w:pPr>
        <w:pStyle w:val="1697"/>
        <w:ind w:left="1351" w:firstLine="0"/>
        <w:spacing w:before="2"/>
      </w:pPr>
      <w:r>
        <w:t xml:space="preserve">оценивать</w:t>
      </w:r>
      <w:r>
        <w:rPr>
          <w:spacing w:val="7"/>
        </w:rPr>
        <w:t xml:space="preserve"> </w:t>
      </w:r>
      <w:r>
        <w:t xml:space="preserve">соответствие</w:t>
      </w:r>
      <w:r>
        <w:rPr>
          <w:spacing w:val="-3"/>
        </w:rPr>
        <w:t xml:space="preserve"> </w:t>
      </w:r>
      <w:r>
        <w:t xml:space="preserve">результата</w:t>
      </w:r>
      <w:r>
        <w:rPr>
          <w:spacing w:val="1"/>
        </w:rPr>
        <w:t xml:space="preserve"> </w:t>
      </w:r>
      <w:r>
        <w:t xml:space="preserve">цели</w:t>
      </w:r>
      <w:r>
        <w:rPr>
          <w:spacing w:val="2"/>
        </w:rPr>
        <w:t xml:space="preserve"> </w:t>
      </w:r>
      <w:r>
        <w:t xml:space="preserve">и</w:t>
      </w:r>
      <w:r>
        <w:rPr>
          <w:spacing w:val="2"/>
        </w:rPr>
        <w:t xml:space="preserve"> </w:t>
      </w:r>
      <w:r>
        <w:rPr>
          <w:spacing w:val="-2"/>
        </w:rPr>
        <w:t xml:space="preserve">условиям.</w:t>
      </w:r>
      <w:r/>
    </w:p>
    <w:p>
      <w:pPr>
        <w:pStyle w:val="1699"/>
        <w:numPr>
          <w:ilvl w:val="0"/>
          <w:numId w:val="360"/>
        </w:numPr>
        <w:ind w:left="1634" w:right="0" w:hanging="283"/>
        <w:jc w:val="both"/>
        <w:spacing w:before="147" w:after="0" w:line="240" w:lineRule="auto"/>
        <w:tabs>
          <w:tab w:val="left" w:pos="1634" w:leader="none"/>
        </w:tabs>
        <w:rPr>
          <w:sz w:val="26"/>
        </w:rPr>
      </w:pPr>
      <w:r>
        <w:rPr>
          <w:sz w:val="26"/>
        </w:rPr>
        <w:t xml:space="preserve">эмоциональный</w:t>
      </w:r>
      <w:r>
        <w:rPr>
          <w:spacing w:val="11"/>
          <w:sz w:val="26"/>
        </w:rPr>
        <w:t xml:space="preserve"> </w:t>
      </w:r>
      <w:r>
        <w:rPr>
          <w:spacing w:val="-2"/>
          <w:sz w:val="26"/>
        </w:rPr>
        <w:t xml:space="preserve">интеллект:</w:t>
      </w:r>
      <w:r/>
    </w:p>
    <w:p>
      <w:pPr>
        <w:pStyle w:val="1697"/>
        <w:ind w:left="684" w:right="1336"/>
        <w:spacing w:before="148" w:line="362" w:lineRule="auto"/>
      </w:pPr>
      <w:r>
        <w:t xml:space="preserve">ставить себя на место другого человека, понимать мотивы и намерения </w:t>
      </w:r>
      <w:r>
        <w:rPr>
          <w:spacing w:val="-2"/>
        </w:rPr>
        <w:t xml:space="preserve">другого.</w:t>
      </w:r>
      <w:r/>
    </w:p>
    <w:p>
      <w:pPr>
        <w:pStyle w:val="1699"/>
        <w:numPr>
          <w:ilvl w:val="0"/>
          <w:numId w:val="360"/>
        </w:numPr>
        <w:ind w:left="1638" w:right="0" w:hanging="287"/>
        <w:jc w:val="both"/>
        <w:spacing w:before="0" w:after="0" w:line="294" w:lineRule="exact"/>
        <w:tabs>
          <w:tab w:val="left" w:pos="1638" w:leader="none"/>
        </w:tabs>
        <w:rPr>
          <w:sz w:val="26"/>
        </w:rPr>
      </w:pPr>
      <w:r>
        <w:rPr>
          <w:sz w:val="26"/>
        </w:rPr>
        <w:t xml:space="preserve">принятие</w:t>
      </w:r>
      <w:r>
        <w:rPr>
          <w:spacing w:val="1"/>
          <w:sz w:val="26"/>
        </w:rPr>
        <w:t xml:space="preserve"> </w:t>
      </w:r>
      <w:r>
        <w:rPr>
          <w:sz w:val="26"/>
        </w:rPr>
        <w:t xml:space="preserve">себя</w:t>
      </w:r>
      <w:r>
        <w:rPr>
          <w:spacing w:val="6"/>
          <w:sz w:val="26"/>
        </w:rPr>
        <w:t xml:space="preserve"> </w:t>
      </w:r>
      <w:r>
        <w:rPr>
          <w:sz w:val="26"/>
        </w:rPr>
        <w:t xml:space="preserve">и</w:t>
      </w:r>
      <w:r>
        <w:rPr>
          <w:spacing w:val="-4"/>
          <w:sz w:val="26"/>
        </w:rPr>
        <w:t xml:space="preserve"> </w:t>
      </w:r>
      <w:r>
        <w:rPr>
          <w:spacing w:val="-2"/>
          <w:sz w:val="26"/>
        </w:rPr>
        <w:t xml:space="preserve">других:</w:t>
      </w:r>
      <w:r/>
    </w:p>
    <w:p>
      <w:pPr>
        <w:pStyle w:val="1697"/>
        <w:ind w:left="684" w:right="1336"/>
        <w:spacing w:before="147" w:line="357" w:lineRule="auto"/>
      </w:pPr>
      <w:r>
        <w:t xml:space="preserve">осознавать невозможность контролировать всё вокруг даже в условиях открытого доступа к любым объёмам информации.</w:t>
      </w:r>
      <w:r/>
    </w:p>
    <w:p>
      <w:pPr>
        <w:pStyle w:val="1699"/>
        <w:numPr>
          <w:ilvl w:val="2"/>
          <w:numId w:val="388"/>
        </w:numPr>
        <w:ind w:left="684" w:right="1326" w:firstLine="667"/>
        <w:jc w:val="both"/>
        <w:spacing w:before="7" w:after="0" w:line="357" w:lineRule="auto"/>
        <w:tabs>
          <w:tab w:val="left" w:pos="2134" w:leader="none"/>
        </w:tabs>
        <w:rPr>
          <w:sz w:val="26"/>
        </w:rPr>
      </w:pPr>
      <w:r>
        <w:rPr>
          <w:sz w:val="26"/>
        </w:rPr>
        <w:t xml:space="preserve">Предметные результаты освоения программы по информатике на уровне основного общего образования.</w:t>
      </w:r>
      <w:r/>
    </w:p>
    <w:p>
      <w:pPr>
        <w:pStyle w:val="1699"/>
        <w:numPr>
          <w:ilvl w:val="3"/>
          <w:numId w:val="388"/>
        </w:numPr>
        <w:ind w:left="684" w:right="1325" w:firstLine="667"/>
        <w:jc w:val="both"/>
        <w:spacing w:before="7" w:after="0" w:line="357" w:lineRule="auto"/>
        <w:tabs>
          <w:tab w:val="left" w:pos="2339" w:leader="none"/>
        </w:tabs>
        <w:rPr>
          <w:sz w:val="26"/>
        </w:rPr>
      </w:pPr>
      <w:r>
        <w:rPr>
          <w:sz w:val="26"/>
        </w:rPr>
        <w:t xml:space="preserve">К концу обучения в 7 классе у обучающегося будут сформированы </w:t>
      </w:r>
      <w:r>
        <w:rPr>
          <w:spacing w:val="-2"/>
          <w:sz w:val="26"/>
        </w:rPr>
        <w:t xml:space="preserve">умения:</w:t>
      </w:r>
      <w:r/>
    </w:p>
    <w:p>
      <w:pPr>
        <w:pStyle w:val="1697"/>
        <w:ind w:left="684" w:right="1335"/>
        <w:spacing w:before="1" w:line="360" w:lineRule="auto"/>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 xml:space="preserve">информации»;</w:t>
      </w:r>
      <w:r/>
    </w:p>
    <w:p>
      <w:pPr>
        <w:pStyle w:val="1697"/>
        <w:ind w:left="684" w:right="1331"/>
        <w:spacing w:line="360" w:lineRule="auto"/>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p>
    <w:p>
      <w:pPr>
        <w:pStyle w:val="1697"/>
        <w:ind w:left="684" w:right="1327"/>
        <w:spacing w:line="357" w:lineRule="auto"/>
      </w:pPr>
      <w:r>
        <w:t xml:space="preserve">сравнивать длины сообщений, записанных в различных алфавитах, оперировать</w:t>
      </w:r>
      <w:r>
        <w:rPr>
          <w:spacing w:val="60"/>
        </w:rPr>
        <w:t xml:space="preserve">  </w:t>
      </w:r>
      <w:r>
        <w:t xml:space="preserve">единицами</w:t>
      </w:r>
      <w:r>
        <w:rPr>
          <w:spacing w:val="61"/>
        </w:rPr>
        <w:t xml:space="preserve">  </w:t>
      </w:r>
      <w:r>
        <w:t xml:space="preserve">измерения</w:t>
      </w:r>
      <w:r>
        <w:rPr>
          <w:spacing w:val="58"/>
        </w:rPr>
        <w:t xml:space="preserve">  </w:t>
      </w:r>
      <w:r>
        <w:t xml:space="preserve">информационного</w:t>
      </w:r>
      <w:r>
        <w:rPr>
          <w:spacing w:val="60"/>
        </w:rPr>
        <w:t xml:space="preserve">  </w:t>
      </w:r>
      <w:r>
        <w:t xml:space="preserve">объёма</w:t>
      </w:r>
      <w:r>
        <w:rPr>
          <w:spacing w:val="61"/>
        </w:rPr>
        <w:t xml:space="preserve">  </w:t>
      </w:r>
      <w:r>
        <w:t xml:space="preserve">и</w:t>
      </w:r>
      <w:r>
        <w:rPr>
          <w:spacing w:val="60"/>
        </w:rPr>
        <w:t xml:space="preserve">  </w:t>
      </w:r>
      <w:r>
        <w:rPr>
          <w:spacing w:val="-2"/>
        </w:rPr>
        <w:t xml:space="preserve">скорости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передачи</w:t>
      </w:r>
      <w:r>
        <w:rPr>
          <w:spacing w:val="8"/>
        </w:rPr>
        <w:t xml:space="preserve"> </w:t>
      </w:r>
      <w:r>
        <w:rPr>
          <w:spacing w:val="-2"/>
        </w:rPr>
        <w:t xml:space="preserve">данных;</w:t>
      </w:r>
      <w:r/>
    </w:p>
    <w:p>
      <w:pPr>
        <w:pStyle w:val="1697"/>
        <w:ind w:right="1339"/>
        <w:spacing w:before="147" w:line="362" w:lineRule="auto"/>
      </w:pPr>
      <w:r>
        <w:t xml:space="preserve">оценивать и сравнивать размеры текстовых, графических, звуковых файлов</w:t>
      </w:r>
      <w:r>
        <w:rPr>
          <w:spacing w:val="80"/>
        </w:rPr>
        <w:t xml:space="preserve"> </w:t>
      </w:r>
      <w:r>
        <w:t xml:space="preserve">и видеофайлов;</w:t>
      </w:r>
      <w:r/>
    </w:p>
    <w:p>
      <w:pPr>
        <w:pStyle w:val="1697"/>
        <w:ind w:right="1321"/>
        <w:spacing w:line="357" w:lineRule="auto"/>
      </w:pPr>
      <w:r>
        <w:t xml:space="preserve">приводить примеры современных устройств хранения и передачи информации, сравнивать их количественные характеристики;</w:t>
      </w:r>
      <w:r/>
    </w:p>
    <w:p>
      <w:pPr>
        <w:pStyle w:val="1697"/>
        <w:ind w:right="1337"/>
        <w:spacing w:line="362" w:lineRule="auto"/>
      </w:pPr>
      <w:r>
        <w:t xml:space="preserve">выделять основные этапы в истории и понимать тенденции развития компьютеров и программного обеспечения;</w:t>
      </w:r>
      <w:r/>
    </w:p>
    <w:p>
      <w:pPr>
        <w:pStyle w:val="1697"/>
        <w:ind w:right="1329"/>
        <w:spacing w:line="357" w:lineRule="auto"/>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r/>
    </w:p>
    <w:p>
      <w:pPr>
        <w:pStyle w:val="1697"/>
        <w:ind w:right="1326"/>
        <w:spacing w:line="362" w:lineRule="auto"/>
      </w:pPr>
      <w:r>
        <w:t xml:space="preserve">соотносить характеристики компьютера с задачами, решаемыми с его </w:t>
      </w:r>
      <w:r>
        <w:rPr>
          <w:spacing w:val="-2"/>
        </w:rPr>
        <w:t xml:space="preserve">помощью;</w:t>
      </w:r>
      <w:r/>
    </w:p>
    <w:p>
      <w:pPr>
        <w:pStyle w:val="1697"/>
        <w:ind w:right="1335"/>
        <w:spacing w:line="357" w:lineRule="auto"/>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r/>
    </w:p>
    <w:p>
      <w:pPr>
        <w:pStyle w:val="1697"/>
        <w:ind w:right="1333"/>
        <w:spacing w:line="360" w:lineRule="auto"/>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r/>
    </w:p>
    <w:p>
      <w:pPr>
        <w:pStyle w:val="1697"/>
        <w:ind w:right="1336"/>
        <w:spacing w:line="362" w:lineRule="auto"/>
      </w:pPr>
      <w:r>
        <w:t xml:space="preserve">представлять результаты своей деятельности в виде структурированных иллюстрированных документов, мультимедийных презентаций;</w:t>
      </w:r>
      <w:r/>
    </w:p>
    <w:p>
      <w:pPr>
        <w:pStyle w:val="1697"/>
        <w:ind w:left="684" w:right="1326"/>
        <w:spacing w:line="357" w:lineRule="auto"/>
      </w:pPr>
      <w:r>
        <w:t xml:space="preserve">искать инфор</w:t>
      </w:r>
      <w:r>
        <w:t xml:space="preserve">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r/>
    </w:p>
    <w:p>
      <w:pPr>
        <w:pStyle w:val="1697"/>
        <w:ind w:left="1351" w:firstLine="0"/>
      </w:pPr>
      <w:r>
        <w:t xml:space="preserve">понимать</w:t>
      </w:r>
      <w:r>
        <w:rPr>
          <w:spacing w:val="2"/>
        </w:rPr>
        <w:t xml:space="preserve"> </w:t>
      </w:r>
      <w:r>
        <w:t xml:space="preserve">структуру</w:t>
      </w:r>
      <w:r>
        <w:rPr>
          <w:spacing w:val="6"/>
        </w:rPr>
        <w:t xml:space="preserve"> </w:t>
      </w:r>
      <w:r>
        <w:t xml:space="preserve">адресов</w:t>
      </w:r>
      <w:r>
        <w:rPr>
          <w:spacing w:val="-1"/>
        </w:rPr>
        <w:t xml:space="preserve"> </w:t>
      </w:r>
      <w:r>
        <w:t xml:space="preserve">веб-</w:t>
      </w:r>
      <w:r>
        <w:rPr>
          <w:spacing w:val="-2"/>
        </w:rPr>
        <w:t xml:space="preserve">ресурсов;</w:t>
      </w:r>
      <w:r/>
    </w:p>
    <w:p>
      <w:pPr>
        <w:pStyle w:val="1697"/>
        <w:ind w:left="1351" w:firstLine="0"/>
        <w:spacing w:before="143"/>
      </w:pPr>
      <w:r>
        <w:t xml:space="preserve">использовать</w:t>
      </w:r>
      <w:r>
        <w:rPr>
          <w:spacing w:val="-2"/>
        </w:rPr>
        <w:t xml:space="preserve"> </w:t>
      </w:r>
      <w:r>
        <w:t xml:space="preserve">современные</w:t>
      </w:r>
      <w:r>
        <w:rPr>
          <w:spacing w:val="8"/>
        </w:rPr>
        <w:t xml:space="preserve"> </w:t>
      </w:r>
      <w:r>
        <w:t xml:space="preserve">сервисы</w:t>
      </w:r>
      <w:r>
        <w:rPr>
          <w:spacing w:val="12"/>
        </w:rPr>
        <w:t xml:space="preserve"> </w:t>
      </w:r>
      <w:r>
        <w:t xml:space="preserve">интернет-</w:t>
      </w:r>
      <w:r>
        <w:rPr>
          <w:spacing w:val="-2"/>
        </w:rPr>
        <w:t xml:space="preserve">коммуникаций;</w:t>
      </w:r>
      <w:r/>
    </w:p>
    <w:p>
      <w:pPr>
        <w:pStyle w:val="1697"/>
        <w:ind w:left="684" w:right="1331"/>
        <w:spacing w:before="148" w:line="360" w:lineRule="auto"/>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w:t>
      </w:r>
      <w:r>
        <w:rPr>
          <w:spacing w:val="45"/>
        </w:rPr>
        <w:t xml:space="preserve"> </w:t>
      </w:r>
      <w:r>
        <w:t xml:space="preserve">нормы</w:t>
      </w:r>
      <w:r>
        <w:rPr>
          <w:spacing w:val="47"/>
        </w:rPr>
        <w:t xml:space="preserve"> </w:t>
      </w:r>
      <w:r>
        <w:t xml:space="preserve">информационной</w:t>
      </w:r>
      <w:r>
        <w:rPr>
          <w:spacing w:val="43"/>
        </w:rPr>
        <w:t xml:space="preserve"> </w:t>
      </w:r>
      <w:r>
        <w:t xml:space="preserve">этики</w:t>
      </w:r>
      <w:r>
        <w:rPr>
          <w:spacing w:val="44"/>
        </w:rPr>
        <w:t xml:space="preserve"> </w:t>
      </w:r>
      <w:r>
        <w:t xml:space="preserve">и</w:t>
      </w:r>
      <w:r>
        <w:rPr>
          <w:spacing w:val="43"/>
        </w:rPr>
        <w:t xml:space="preserve"> </w:t>
      </w:r>
      <w:r>
        <w:t xml:space="preserve">права</w:t>
      </w:r>
      <w:r>
        <w:rPr>
          <w:spacing w:val="48"/>
        </w:rPr>
        <w:t xml:space="preserve"> </w:t>
      </w:r>
      <w:r>
        <w:t xml:space="preserve">при</w:t>
      </w:r>
      <w:r>
        <w:rPr>
          <w:spacing w:val="46"/>
        </w:rPr>
        <w:t xml:space="preserve"> </w:t>
      </w:r>
      <w:r>
        <w:t xml:space="preserve">работе</w:t>
      </w:r>
      <w:r>
        <w:rPr>
          <w:spacing w:val="43"/>
        </w:rPr>
        <w:t xml:space="preserve"> </w:t>
      </w:r>
      <w:r>
        <w:t xml:space="preserve">с</w:t>
      </w:r>
      <w:r>
        <w:rPr>
          <w:spacing w:val="48"/>
        </w:rPr>
        <w:t xml:space="preserve"> </w:t>
      </w:r>
      <w:r>
        <w:t xml:space="preserve">приложениями</w:t>
      </w:r>
      <w:r>
        <w:rPr>
          <w:spacing w:val="47"/>
        </w:rPr>
        <w:t xml:space="preserve"> </w:t>
      </w:r>
      <w:r>
        <w:rPr>
          <w:spacing w:val="-5"/>
        </w:rPr>
        <w:t xml:space="preserve">на</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jc w:val="left"/>
        <w:spacing w:before="63" w:line="357" w:lineRule="auto"/>
      </w:pPr>
      <w:r>
        <w:t xml:space="preserve">любых</w:t>
      </w:r>
      <w:r>
        <w:rPr>
          <w:spacing w:val="40"/>
        </w:rPr>
        <w:t xml:space="preserve"> </w:t>
      </w:r>
      <w:r>
        <w:t xml:space="preserve">устройствах</w:t>
      </w:r>
      <w:r>
        <w:rPr>
          <w:spacing w:val="40"/>
        </w:rPr>
        <w:t xml:space="preserve"> </w:t>
      </w:r>
      <w:r>
        <w:t xml:space="preserve">и</w:t>
      </w:r>
      <w:r>
        <w:rPr>
          <w:spacing w:val="40"/>
        </w:rPr>
        <w:t xml:space="preserve"> </w:t>
      </w:r>
      <w:r>
        <w:t xml:space="preserve">в</w:t>
      </w:r>
      <w:r>
        <w:rPr>
          <w:spacing w:val="37"/>
        </w:rPr>
        <w:t xml:space="preserve"> </w:t>
      </w:r>
      <w:r>
        <w:t xml:space="preserve">Интернете,</w:t>
      </w:r>
      <w:r>
        <w:rPr>
          <w:spacing w:val="38"/>
        </w:rPr>
        <w:t xml:space="preserve"> </w:t>
      </w:r>
      <w:r>
        <w:t xml:space="preserve">выбирать</w:t>
      </w:r>
      <w:r>
        <w:rPr>
          <w:spacing w:val="40"/>
        </w:rPr>
        <w:t xml:space="preserve"> </w:t>
      </w:r>
      <w:r>
        <w:t xml:space="preserve">безопасные</w:t>
      </w:r>
      <w:r>
        <w:rPr>
          <w:spacing w:val="40"/>
        </w:rPr>
        <w:t xml:space="preserve"> </w:t>
      </w:r>
      <w:r>
        <w:t xml:space="preserve">стратегии</w:t>
      </w:r>
      <w:r>
        <w:rPr>
          <w:spacing w:val="40"/>
        </w:rPr>
        <w:t xml:space="preserve"> </w:t>
      </w:r>
      <w:r>
        <w:t xml:space="preserve">поведения</w:t>
      </w:r>
      <w:r>
        <w:rPr>
          <w:spacing w:val="40"/>
        </w:rPr>
        <w:t xml:space="preserve"> </w:t>
      </w:r>
      <w:r>
        <w:t xml:space="preserve">в </w:t>
      </w:r>
      <w:r>
        <w:rPr>
          <w:spacing w:val="-2"/>
        </w:rPr>
        <w:t xml:space="preserve">сети;</w:t>
      </w:r>
      <w:r/>
    </w:p>
    <w:p>
      <w:pPr>
        <w:pStyle w:val="1697"/>
        <w:ind w:right="1334"/>
        <w:spacing w:before="6" w:line="357" w:lineRule="auto"/>
      </w:pPr>
      <w:r>
        <w:t xml:space="preserve">применять методы профилактики негативного влияния средств информационных и коммуникационных технологий на здоровье пользователя.</w:t>
      </w:r>
      <w:r/>
    </w:p>
    <w:p>
      <w:pPr>
        <w:pStyle w:val="1699"/>
        <w:numPr>
          <w:ilvl w:val="3"/>
          <w:numId w:val="388"/>
        </w:numPr>
        <w:ind w:left="683" w:right="1325" w:firstLine="667"/>
        <w:jc w:val="both"/>
        <w:spacing w:before="2" w:after="0" w:line="357" w:lineRule="auto"/>
        <w:tabs>
          <w:tab w:val="left" w:pos="2338" w:leader="none"/>
        </w:tabs>
        <w:rPr>
          <w:sz w:val="26"/>
        </w:rPr>
      </w:pPr>
      <w:r>
        <w:rPr>
          <w:sz w:val="26"/>
        </w:rPr>
        <w:t xml:space="preserve">К концу обучения в 8 классе у обучающегося будут сформированы </w:t>
      </w:r>
      <w:r>
        <w:rPr>
          <w:spacing w:val="-2"/>
          <w:sz w:val="26"/>
        </w:rPr>
        <w:t xml:space="preserve">умения:</w:t>
      </w:r>
      <w:r/>
    </w:p>
    <w:p>
      <w:pPr>
        <w:pStyle w:val="1697"/>
        <w:ind w:right="1334"/>
        <w:spacing w:before="7" w:line="357" w:lineRule="auto"/>
      </w:pPr>
      <w:r>
        <w:t xml:space="preserve">пояснять на примерах различия между позиционными и непозиционными системами счисления;</w:t>
      </w:r>
      <w:r/>
    </w:p>
    <w:p>
      <w:pPr>
        <w:pStyle w:val="1697"/>
        <w:ind w:right="1334"/>
        <w:spacing w:before="2" w:line="357" w:lineRule="auto"/>
      </w:pPr>
      <w:r>
        <w:t xml:space="preserve">записывать и сравнивать целые числа от 0 до 1024 в различных</w:t>
      </w:r>
      <w:r>
        <w:rPr>
          <w:spacing w:val="80"/>
        </w:rPr>
        <w:t xml:space="preserve"> </w:t>
      </w:r>
      <w:r>
        <w:t xml:space="preserve">позиционных системах счисления (с основаниями 2, 8, 16), выполнять арифметические операции над ними;</w:t>
      </w:r>
      <w:r/>
    </w:p>
    <w:p>
      <w:pPr>
        <w:pStyle w:val="1697"/>
        <w:ind w:left="1351" w:firstLine="0"/>
        <w:spacing w:before="7"/>
      </w:pPr>
      <w:r>
        <w:t xml:space="preserve">раскрывать</w:t>
      </w:r>
      <w:r>
        <w:rPr>
          <w:spacing w:val="58"/>
        </w:rPr>
        <w:t xml:space="preserve">  </w:t>
      </w:r>
      <w:r>
        <w:t xml:space="preserve">смысл</w:t>
      </w:r>
      <w:r>
        <w:rPr>
          <w:spacing w:val="58"/>
        </w:rPr>
        <w:t xml:space="preserve">  </w:t>
      </w:r>
      <w:r>
        <w:t xml:space="preserve">понятий</w:t>
      </w:r>
      <w:r>
        <w:rPr>
          <w:spacing w:val="56"/>
        </w:rPr>
        <w:t xml:space="preserve">  </w:t>
      </w:r>
      <w:r>
        <w:t xml:space="preserve">«высказывание»,</w:t>
      </w:r>
      <w:r>
        <w:rPr>
          <w:spacing w:val="57"/>
        </w:rPr>
        <w:t xml:space="preserve">  </w:t>
      </w:r>
      <w:r>
        <w:t xml:space="preserve">«логическая</w:t>
      </w:r>
      <w:r>
        <w:rPr>
          <w:spacing w:val="58"/>
        </w:rPr>
        <w:t xml:space="preserve">  </w:t>
      </w:r>
      <w:r>
        <w:rPr>
          <w:spacing w:val="-2"/>
        </w:rPr>
        <w:t xml:space="preserve">операция»,</w:t>
      </w:r>
      <w:r/>
    </w:p>
    <w:p>
      <w:pPr>
        <w:pStyle w:val="1697"/>
        <w:ind w:firstLine="0"/>
        <w:spacing w:before="148"/>
      </w:pPr>
      <w:r>
        <w:t xml:space="preserve">«логическое</w:t>
      </w:r>
      <w:r>
        <w:rPr>
          <w:spacing w:val="6"/>
        </w:rPr>
        <w:t xml:space="preserve"> </w:t>
      </w:r>
      <w:r>
        <w:rPr>
          <w:spacing w:val="-2"/>
        </w:rPr>
        <w:t xml:space="preserve">выражение»;</w:t>
      </w:r>
      <w:r/>
    </w:p>
    <w:p>
      <w:pPr>
        <w:pStyle w:val="1697"/>
        <w:ind w:right="1331"/>
        <w:spacing w:before="147" w:line="360" w:lineRule="auto"/>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r/>
    </w:p>
    <w:p>
      <w:pPr>
        <w:pStyle w:val="1697"/>
        <w:ind w:right="1329"/>
        <w:spacing w:line="360" w:lineRule="auto"/>
      </w:pPr>
      <w:r>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rPr>
        <w:t xml:space="preserve">информатике;</w:t>
      </w:r>
      <w:r/>
    </w:p>
    <w:p>
      <w:pPr>
        <w:pStyle w:val="1697"/>
        <w:ind w:left="684" w:right="1330"/>
        <w:spacing w:line="357" w:lineRule="auto"/>
      </w:pPr>
      <w:r>
        <w:t xml:space="preserve">описывать алгоритм решения задачи различными способами, в том числе в виде блок-схемы;</w:t>
      </w:r>
      <w:r/>
    </w:p>
    <w:p>
      <w:pPr>
        <w:pStyle w:val="1697"/>
        <w:ind w:right="1325"/>
        <w:spacing w:before="2" w:line="357" w:lineRule="auto"/>
      </w:pPr>
      <w:r>
        <w:t xml:space="preserve">составлять, выполнять вручную и на компьютере несложные алгоритмы с использованием</w:t>
      </w:r>
      <w:r>
        <w:rPr>
          <w:spacing w:val="19"/>
        </w:rPr>
        <w:t xml:space="preserve"> </w:t>
      </w:r>
      <w:r>
        <w:t xml:space="preserve">ветвлений</w:t>
      </w:r>
      <w:r>
        <w:rPr>
          <w:spacing w:val="24"/>
        </w:rPr>
        <w:t xml:space="preserve"> </w:t>
      </w:r>
      <w:r>
        <w:t xml:space="preserve">и</w:t>
      </w:r>
      <w:r>
        <w:rPr>
          <w:spacing w:val="24"/>
        </w:rPr>
        <w:t xml:space="preserve"> </w:t>
      </w:r>
      <w:r>
        <w:t xml:space="preserve">циклов</w:t>
      </w:r>
      <w:r>
        <w:rPr>
          <w:spacing w:val="20"/>
        </w:rPr>
        <w:t xml:space="preserve"> </w:t>
      </w:r>
      <w:r>
        <w:t xml:space="preserve">для</w:t>
      </w:r>
      <w:r>
        <w:rPr>
          <w:spacing w:val="24"/>
        </w:rPr>
        <w:t xml:space="preserve"> </w:t>
      </w:r>
      <w:r>
        <w:t xml:space="preserve">управления</w:t>
      </w:r>
      <w:r>
        <w:rPr>
          <w:spacing w:val="29"/>
        </w:rPr>
        <w:t xml:space="preserve"> </w:t>
      </w:r>
      <w:r>
        <w:t xml:space="preserve">исполнителями,</w:t>
      </w:r>
      <w:r>
        <w:rPr>
          <w:spacing w:val="30"/>
        </w:rPr>
        <w:t xml:space="preserve"> </w:t>
      </w:r>
      <w:r>
        <w:t xml:space="preserve">такими,</w:t>
      </w:r>
      <w:r>
        <w:rPr>
          <w:spacing w:val="22"/>
        </w:rPr>
        <w:t xml:space="preserve"> </w:t>
      </w:r>
      <w:r>
        <w:rPr>
          <w:spacing w:val="-5"/>
        </w:rPr>
        <w:t xml:space="preserve">как</w:t>
      </w:r>
      <w:r/>
    </w:p>
    <w:p>
      <w:pPr>
        <w:pStyle w:val="1697"/>
        <w:ind w:firstLine="0"/>
        <w:spacing w:before="2"/>
      </w:pPr>
      <w:r>
        <w:t xml:space="preserve">«Робот»,</w:t>
      </w:r>
      <w:r>
        <w:rPr>
          <w:spacing w:val="4"/>
        </w:rPr>
        <w:t xml:space="preserve"> </w:t>
      </w:r>
      <w:r>
        <w:t xml:space="preserve">«Черепашка»,</w:t>
      </w:r>
      <w:r>
        <w:rPr>
          <w:spacing w:val="4"/>
        </w:rPr>
        <w:t xml:space="preserve"> </w:t>
      </w:r>
      <w:r>
        <w:rPr>
          <w:spacing w:val="-2"/>
        </w:rPr>
        <w:t xml:space="preserve">«Чертёжник»;</w:t>
      </w:r>
      <w:r/>
    </w:p>
    <w:p>
      <w:pPr>
        <w:pStyle w:val="1697"/>
        <w:ind w:right="1334"/>
        <w:spacing w:before="152" w:line="357" w:lineRule="auto"/>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r/>
    </w:p>
    <w:p>
      <w:pPr>
        <w:pStyle w:val="1697"/>
        <w:ind w:right="1321"/>
        <w:spacing w:before="3" w:line="362" w:lineRule="auto"/>
      </w:pPr>
      <w:r>
        <w:t xml:space="preserve">использовать при разработке программ логические значения, операции и выражения с ними;</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7"/>
        <w:spacing w:before="63" w:line="357" w:lineRule="auto"/>
      </w:pPr>
      <w:r>
        <w:t xml:space="preserve">анализировать предложенные алгоритмы, в том числе определять, какие результаты возможны при заданном множестве исходных значений;</w:t>
      </w:r>
      <w:r/>
    </w:p>
    <w:p>
      <w:pPr>
        <w:pStyle w:val="1697"/>
        <w:ind w:right="1331"/>
        <w:spacing w:before="6" w:line="360" w:lineRule="auto"/>
      </w:pPr>
      <w:r>
        <w:t xml:space="preserve">создавать и отлаживать программы на одном из языков программирования (Python, C++, Паскаль, Java, C#, Школьный Алгоритмический Язык),</w:t>
      </w:r>
      <w:r>
        <w:rPr>
          <w:spacing w:val="80"/>
        </w:rPr>
        <w:t xml:space="preserve"> </w:t>
      </w:r>
      <w:r>
        <w:t xml:space="preserve">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r/>
    </w:p>
    <w:p>
      <w:pPr>
        <w:pStyle w:val="1699"/>
        <w:numPr>
          <w:ilvl w:val="3"/>
          <w:numId w:val="388"/>
        </w:numPr>
        <w:ind w:left="683" w:right="1325" w:firstLine="667"/>
        <w:jc w:val="both"/>
        <w:spacing w:before="0" w:after="0" w:line="357" w:lineRule="auto"/>
        <w:tabs>
          <w:tab w:val="left" w:pos="2338" w:leader="none"/>
        </w:tabs>
        <w:rPr>
          <w:sz w:val="26"/>
        </w:rPr>
      </w:pPr>
      <w:r>
        <w:rPr>
          <w:sz w:val="26"/>
        </w:rPr>
        <w:t xml:space="preserve">К концу обучения в 9 классе у обучающегося будут сформированы </w:t>
      </w:r>
      <w:r>
        <w:rPr>
          <w:spacing w:val="-2"/>
          <w:sz w:val="26"/>
        </w:rPr>
        <w:t xml:space="preserve">умения:</w:t>
      </w:r>
      <w:r/>
    </w:p>
    <w:p>
      <w:pPr>
        <w:pStyle w:val="1697"/>
        <w:ind w:right="1321"/>
        <w:spacing w:line="360" w:lineRule="auto"/>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r/>
    </w:p>
    <w:p>
      <w:pPr>
        <w:pStyle w:val="1697"/>
        <w:ind w:right="1331"/>
        <w:spacing w:line="360" w:lineRule="auto"/>
      </w:pPr>
      <w:r>
        <w:t xml:space="preserve">составлять и отлаживать программы, реализующие типовые алгоритмы о</w:t>
      </w:r>
      <w:r>
        <w:t xml:space="preserve">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r/>
    </w:p>
    <w:p>
      <w:pPr>
        <w:pStyle w:val="1697"/>
        <w:ind w:right="1331"/>
        <w:spacing w:line="360" w:lineRule="auto"/>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 xml:space="preserve">моделирования;</w:t>
      </w:r>
      <w:r/>
    </w:p>
    <w:p>
      <w:pPr>
        <w:pStyle w:val="1697"/>
        <w:ind w:left="684" w:right="1321"/>
        <w:spacing w:line="357" w:lineRule="auto"/>
      </w:pPr>
      <w:r>
        <w:t xml:space="preserve">использовать графы и деревья для моделирования систем сетевой и иерархической структуры, находить кратчайший путь в графе;</w:t>
      </w:r>
      <w:r/>
    </w:p>
    <w:p>
      <w:pPr>
        <w:pStyle w:val="1697"/>
        <w:ind w:left="684" w:right="1330"/>
        <w:spacing w:line="360" w:lineRule="auto"/>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r/>
    </w:p>
    <w:p>
      <w:pPr>
        <w:pStyle w:val="1697"/>
        <w:ind w:left="684" w:right="1336"/>
        <w:spacing w:line="360" w:lineRule="auto"/>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r/>
    </w:p>
    <w:p>
      <w:pPr>
        <w:spacing w:after="0" w:line="36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0" w:lineRule="auto"/>
      </w:pPr>
      <w:r>
        <w:t xml:space="preserve">создавать и применять в электронных таблиц</w:t>
      </w:r>
      <w:r>
        <w:t xml:space="preserve">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r/>
    </w:p>
    <w:p>
      <w:pPr>
        <w:pStyle w:val="1697"/>
        <w:ind w:right="1336"/>
        <w:spacing w:line="362" w:lineRule="auto"/>
      </w:pPr>
      <w:r>
        <w:t xml:space="preserve">использовать электронные таблицы для численного моделирования в простых задачах из разных предметных областей;</w:t>
      </w:r>
      <w:r/>
    </w:p>
    <w:p>
      <w:pPr>
        <w:pStyle w:val="1697"/>
        <w:ind w:right="1329"/>
        <w:spacing w:line="357" w:lineRule="auto"/>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w:t>
      </w:r>
      <w:r>
        <w:rPr>
          <w:spacing w:val="40"/>
        </w:rPr>
        <w:t xml:space="preserve"> </w:t>
      </w:r>
      <w:r>
        <w:t xml:space="preserve">повседневной деятельности;</w:t>
      </w:r>
      <w:r/>
    </w:p>
    <w:p>
      <w:pPr>
        <w:pStyle w:val="1697"/>
        <w:ind w:right="1326"/>
        <w:spacing w:line="357" w:lineRule="auto"/>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r/>
    </w:p>
    <w:p>
      <w:pPr>
        <w:pStyle w:val="1697"/>
        <w:ind w:right="1328"/>
        <w:spacing w:line="360" w:lineRule="auto"/>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w:t>
      </w:r>
      <w:r>
        <w:rPr>
          <w:spacing w:val="40"/>
        </w:rPr>
        <w:t xml:space="preserve"> </w:t>
      </w:r>
      <w:r>
        <w:t xml:space="preserve">технологических</w:t>
      </w:r>
      <w:r>
        <w:rPr>
          <w:spacing w:val="40"/>
        </w:rPr>
        <w:t xml:space="preserve"> </w:t>
      </w:r>
      <w:r>
        <w:t xml:space="preserve">и</w:t>
      </w:r>
      <w:r>
        <w:rPr>
          <w:spacing w:val="40"/>
        </w:rPr>
        <w:t xml:space="preserve"> </w:t>
      </w:r>
      <w:r>
        <w:t xml:space="preserve">социально-психологических</w:t>
      </w:r>
      <w:r>
        <w:rPr>
          <w:spacing w:val="40"/>
        </w:rPr>
        <w:t xml:space="preserve"> </w:t>
      </w:r>
      <w:r>
        <w:t xml:space="preserve">аспектов использования сети Интернет (сетевая анонимность, цифровой след,</w:t>
      </w:r>
      <w:r>
        <w:rPr>
          <w:spacing w:val="80"/>
        </w:rPr>
        <w:t xml:space="preserve"> </w:t>
      </w:r>
      <w:r>
        <w:t xml:space="preserve">аутентичность субъектов и ресурсов, опасность вредоносного кода);</w:t>
      </w:r>
      <w:r/>
    </w:p>
    <w:p>
      <w:pPr>
        <w:pStyle w:val="1697"/>
        <w:ind w:right="1328"/>
        <w:spacing w:before="2" w:line="357" w:lineRule="auto"/>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p>
    <w:p>
      <w:pPr>
        <w:pStyle w:val="1699"/>
        <w:numPr>
          <w:ilvl w:val="0"/>
          <w:numId w:val="388"/>
        </w:numPr>
        <w:ind w:left="1743" w:right="0" w:hanging="397"/>
        <w:jc w:val="both"/>
        <w:spacing w:before="3" w:after="0" w:line="240" w:lineRule="auto"/>
        <w:tabs>
          <w:tab w:val="left" w:pos="1743" w:leader="none"/>
        </w:tabs>
        <w:rPr>
          <w:sz w:val="26"/>
        </w:rPr>
      </w:pPr>
      <w:r>
        <w:rPr>
          <w:sz w:val="26"/>
        </w:rPr>
        <w:t xml:space="preserve">Федеральная</w:t>
      </w:r>
      <w:r>
        <w:rPr>
          <w:spacing w:val="-6"/>
          <w:sz w:val="26"/>
        </w:rPr>
        <w:t xml:space="preserve"> </w:t>
      </w:r>
      <w:r>
        <w:rPr>
          <w:sz w:val="26"/>
        </w:rPr>
        <w:t xml:space="preserve">рабочая</w:t>
      </w:r>
      <w:r>
        <w:rPr>
          <w:spacing w:val="6"/>
          <w:sz w:val="26"/>
        </w:rPr>
        <w:t xml:space="preserve"> </w:t>
      </w:r>
      <w:r>
        <w:rPr>
          <w:sz w:val="26"/>
        </w:rPr>
        <w:t xml:space="preserve">программа</w:t>
      </w:r>
      <w:r>
        <w:rPr>
          <w:spacing w:val="5"/>
          <w:sz w:val="26"/>
        </w:rPr>
        <w:t xml:space="preserve"> </w:t>
      </w:r>
      <w:r>
        <w:rPr>
          <w:sz w:val="26"/>
        </w:rPr>
        <w:t xml:space="preserve">по</w:t>
      </w:r>
      <w:r>
        <w:rPr>
          <w:spacing w:val="6"/>
          <w:sz w:val="26"/>
        </w:rPr>
        <w:t xml:space="preserve"> </w:t>
      </w:r>
      <w:r>
        <w:rPr>
          <w:sz w:val="26"/>
        </w:rPr>
        <w:t xml:space="preserve">учебному предмету</w:t>
      </w:r>
      <w:r>
        <w:rPr>
          <w:spacing w:val="-4"/>
          <w:sz w:val="26"/>
        </w:rPr>
        <w:t xml:space="preserve"> </w:t>
      </w:r>
      <w:r>
        <w:rPr>
          <w:spacing w:val="-2"/>
          <w:sz w:val="26"/>
        </w:rPr>
        <w:t xml:space="preserve">«История».</w:t>
      </w:r>
      <w:r/>
    </w:p>
    <w:p>
      <w:pPr>
        <w:pStyle w:val="1699"/>
        <w:numPr>
          <w:ilvl w:val="1"/>
          <w:numId w:val="388"/>
        </w:numPr>
        <w:ind w:left="683" w:right="1326" w:firstLine="667"/>
        <w:jc w:val="both"/>
        <w:spacing w:before="142" w:after="0" w:line="350" w:lineRule="auto"/>
        <w:tabs>
          <w:tab w:val="left" w:pos="1942" w:leader="none"/>
        </w:tabs>
        <w:rPr>
          <w:sz w:val="26"/>
        </w:rPr>
      </w:pPr>
      <w:r>
        <w:rPr>
          <w:sz w:val="26"/>
        </w:rPr>
        <w:t xml:space="preserve">Федеральная рабоча</w:t>
      </w:r>
      <w:r>
        <w:rPr>
          <w:sz w:val="26"/>
        </w:rPr>
        <w:t xml:space="preserve">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p>
    <w:p>
      <w:pPr>
        <w:pStyle w:val="1699"/>
        <w:numPr>
          <w:ilvl w:val="1"/>
          <w:numId w:val="388"/>
        </w:numPr>
        <w:ind w:left="1938" w:right="0" w:hanging="587"/>
        <w:jc w:val="both"/>
        <w:spacing w:before="11"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31" w:firstLine="667"/>
        <w:jc w:val="both"/>
        <w:spacing w:before="138" w:after="0" w:line="350" w:lineRule="auto"/>
        <w:tabs>
          <w:tab w:val="left" w:pos="2133" w:leader="none"/>
        </w:tabs>
        <w:rPr>
          <w:sz w:val="26"/>
        </w:rPr>
      </w:pPr>
      <w:r>
        <w:rPr>
          <w:sz w:val="26"/>
        </w:rPr>
        <w:t xml:space="preserve">Программа учебного предмета «История» разработана с целью оказания методической помощи учителю истории в создании рабочей программы</w:t>
      </w:r>
      <w:r/>
    </w:p>
    <w:p>
      <w:pPr>
        <w:jc w:val="both"/>
        <w:spacing w:after="0" w:line="35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6" w:firstLine="0"/>
        <w:spacing w:before="63" w:line="355" w:lineRule="auto"/>
      </w:pPr>
      <w:r>
        <w:t xml:space="preserve">по учебному предмету, ориентированной на современные тенденции в</w:t>
      </w:r>
      <w:r>
        <w:rPr>
          <w:spacing w:val="40"/>
        </w:rPr>
        <w:t xml:space="preserve"> </w:t>
      </w:r>
      <w:r>
        <w:t xml:space="preserve">образовании и активные методики обучения.</w:t>
      </w:r>
      <w:r/>
    </w:p>
    <w:p>
      <w:pPr>
        <w:pStyle w:val="1699"/>
        <w:numPr>
          <w:ilvl w:val="2"/>
          <w:numId w:val="388"/>
        </w:numPr>
        <w:ind w:left="683" w:right="1327" w:firstLine="667"/>
        <w:jc w:val="both"/>
        <w:spacing w:before="0" w:after="0" w:line="352" w:lineRule="auto"/>
        <w:tabs>
          <w:tab w:val="left" w:pos="2133" w:leader="none"/>
        </w:tabs>
        <w:rPr>
          <w:sz w:val="26"/>
        </w:rPr>
      </w:pPr>
      <w:r>
        <w:rPr>
          <w:sz w:val="26"/>
        </w:rPr>
        <w:t xml:space="preserve">Программа учебного предмета «История» дает представление о</w:t>
      </w:r>
      <w:r>
        <w:rPr>
          <w:spacing w:val="80"/>
          <w:sz w:val="26"/>
        </w:rPr>
        <w:t xml:space="preserve"> </w:t>
      </w:r>
      <w:r>
        <w:rPr>
          <w:sz w:val="26"/>
        </w:rPr>
        <w:t xml:space="preserve">целях, общей стратегии обучения, воспитания и развития обучающихся</w:t>
      </w:r>
      <w:r>
        <w:rPr>
          <w:spacing w:val="80"/>
          <w:sz w:val="26"/>
        </w:rPr>
        <w:t xml:space="preserve"> </w:t>
      </w:r>
      <w:r>
        <w:rPr>
          <w:sz w:val="26"/>
        </w:rPr>
        <w:t xml:space="preserve">средствами учебного предмета «История», устанавливает обязательное</w:t>
      </w:r>
      <w:r>
        <w:rPr>
          <w:spacing w:val="80"/>
          <w:sz w:val="26"/>
        </w:rPr>
        <w:t xml:space="preserve"> </w:t>
      </w:r>
      <w:r>
        <w:rPr>
          <w:sz w:val="26"/>
        </w:rPr>
        <w:t xml:space="preserve">предметное содержание, предусматривает распределение его по классам и структурирование его по разделам и темам курса.</w:t>
      </w:r>
      <w:r/>
    </w:p>
    <w:p>
      <w:pPr>
        <w:pStyle w:val="1699"/>
        <w:numPr>
          <w:ilvl w:val="2"/>
          <w:numId w:val="388"/>
        </w:numPr>
        <w:ind w:left="684" w:right="1330" w:firstLine="667"/>
        <w:jc w:val="both"/>
        <w:spacing w:before="0" w:after="0" w:line="352" w:lineRule="auto"/>
        <w:tabs>
          <w:tab w:val="left" w:pos="2139" w:leader="none"/>
        </w:tabs>
        <w:rPr>
          <w:sz w:val="26"/>
        </w:rPr>
      </w:pPr>
      <w:r>
        <w:rPr>
          <w:sz w:val="26"/>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w:t>
      </w:r>
      <w:r>
        <w:rPr>
          <w:spacing w:val="40"/>
          <w:sz w:val="26"/>
        </w:rPr>
        <w:t xml:space="preserve"> </w:t>
      </w:r>
      <w:r>
        <w:rPr>
          <w:sz w:val="26"/>
        </w:rPr>
        <w:t xml:space="preserve">потенциалом,</w:t>
      </w:r>
      <w:r>
        <w:rPr>
          <w:spacing w:val="40"/>
          <w:sz w:val="26"/>
        </w:rPr>
        <w:t xml:space="preserve"> </w:t>
      </w:r>
      <w:r>
        <w:rPr>
          <w:sz w:val="26"/>
        </w:rPr>
        <w:t xml:space="preserve">вкладом</w:t>
      </w:r>
      <w:r>
        <w:rPr>
          <w:spacing w:val="40"/>
          <w:sz w:val="26"/>
        </w:rPr>
        <w:t xml:space="preserve"> </w:t>
      </w:r>
      <w:r>
        <w:rPr>
          <w:sz w:val="26"/>
        </w:rPr>
        <w:t xml:space="preserve">в</w:t>
      </w:r>
      <w:r>
        <w:rPr>
          <w:spacing w:val="40"/>
          <w:sz w:val="26"/>
        </w:rPr>
        <w:t xml:space="preserve"> </w:t>
      </w:r>
      <w:r>
        <w:rPr>
          <w:sz w:val="26"/>
        </w:rPr>
        <w:t xml:space="preserve">становление</w:t>
      </w:r>
      <w:r>
        <w:rPr>
          <w:spacing w:val="40"/>
          <w:sz w:val="26"/>
        </w:rPr>
        <w:t xml:space="preserve"> </w:t>
      </w:r>
      <w:r>
        <w:rPr>
          <w:sz w:val="26"/>
        </w:rPr>
        <w:t xml:space="preserve">личности</w:t>
      </w:r>
      <w:r>
        <w:rPr>
          <w:spacing w:val="40"/>
          <w:sz w:val="26"/>
        </w:rPr>
        <w:t xml:space="preserve"> </w:t>
      </w:r>
      <w:r>
        <w:rPr>
          <w:sz w:val="26"/>
        </w:rPr>
        <w:t xml:space="preserve">человека. История представляет собирательную картину жизни людей во времени, их социального,</w:t>
      </w:r>
      <w:r>
        <w:rPr>
          <w:spacing w:val="40"/>
          <w:sz w:val="26"/>
        </w:rPr>
        <w:t xml:space="preserve"> </w:t>
      </w:r>
      <w:r>
        <w:rPr>
          <w:sz w:val="26"/>
        </w:rPr>
        <w:t xml:space="preserve">созидательного,</w:t>
      </w:r>
      <w:r>
        <w:rPr>
          <w:spacing w:val="40"/>
          <w:sz w:val="26"/>
        </w:rPr>
        <w:t xml:space="preserve"> </w:t>
      </w:r>
      <w:r>
        <w:rPr>
          <w:sz w:val="26"/>
        </w:rPr>
        <w:t xml:space="preserve">нравственного</w:t>
      </w:r>
      <w:r>
        <w:rPr>
          <w:spacing w:val="40"/>
          <w:sz w:val="26"/>
        </w:rPr>
        <w:t xml:space="preserve"> </w:t>
      </w:r>
      <w:r>
        <w:rPr>
          <w:sz w:val="26"/>
        </w:rPr>
        <w:t xml:space="preserve">опыта.</w:t>
      </w:r>
      <w:r>
        <w:rPr>
          <w:spacing w:val="40"/>
          <w:sz w:val="26"/>
        </w:rPr>
        <w:t xml:space="preserve"> </w:t>
      </w:r>
      <w:r>
        <w:rPr>
          <w:sz w:val="26"/>
        </w:rPr>
        <w:t xml:space="preserve">Она</w:t>
      </w:r>
      <w:r>
        <w:rPr>
          <w:spacing w:val="40"/>
          <w:sz w:val="26"/>
        </w:rPr>
        <w:t xml:space="preserve"> </w:t>
      </w:r>
      <w:r>
        <w:rPr>
          <w:sz w:val="26"/>
        </w:rPr>
        <w:t xml:space="preserve">служит</w:t>
      </w:r>
      <w:r>
        <w:rPr>
          <w:spacing w:val="40"/>
          <w:sz w:val="26"/>
        </w:rPr>
        <w:t xml:space="preserve"> </w:t>
      </w:r>
      <w:r>
        <w:rPr>
          <w:sz w:val="26"/>
        </w:rPr>
        <w:t xml:space="preserve">важным ресурсом самоидентификации личности в окружающем социуме, культурной</w:t>
      </w:r>
      <w:r>
        <w:rPr>
          <w:spacing w:val="80"/>
          <w:sz w:val="26"/>
        </w:rPr>
        <w:t xml:space="preserve"> </w:t>
      </w:r>
      <w:r>
        <w:rPr>
          <w:sz w:val="26"/>
        </w:rPr>
        <w:t xml:space="preserve">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p>
    <w:p>
      <w:pPr>
        <w:pStyle w:val="1699"/>
        <w:numPr>
          <w:ilvl w:val="2"/>
          <w:numId w:val="388"/>
        </w:numPr>
        <w:ind w:left="684" w:right="1328" w:firstLine="667"/>
        <w:jc w:val="both"/>
        <w:spacing w:before="0" w:after="0" w:line="352" w:lineRule="auto"/>
        <w:tabs>
          <w:tab w:val="left" w:pos="2134" w:leader="none"/>
        </w:tabs>
        <w:rPr>
          <w:sz w:val="26"/>
        </w:rPr>
      </w:pPr>
      <w:r>
        <w:rPr>
          <w:sz w:val="26"/>
        </w:rPr>
        <w:t xml:space="preserve">Целью школьного исторического образования является</w:t>
      </w:r>
      <w:r>
        <w:rPr>
          <w:spacing w:val="80"/>
          <w:sz w:val="26"/>
        </w:rPr>
        <w:t xml:space="preserve"> </w:t>
      </w:r>
      <w:r>
        <w:rPr>
          <w:sz w:val="26"/>
        </w:rPr>
        <w:t xml:space="preserve">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w:t>
      </w:r>
      <w:r>
        <w:rPr>
          <w:spacing w:val="80"/>
          <w:sz w:val="26"/>
        </w:rPr>
        <w:t xml:space="preserve"> </w:t>
      </w:r>
      <w:r>
        <w:rPr>
          <w:sz w:val="26"/>
        </w:rPr>
        <w:t xml:space="preserve">целом, активно и творчески применяющего исторические знания и предметные умения в учебной и социальной практике. Данная цель предполагает</w:t>
      </w:r>
      <w:r>
        <w:rPr>
          <w:spacing w:val="40"/>
          <w:sz w:val="26"/>
        </w:rPr>
        <w:t xml:space="preserve"> </w:t>
      </w:r>
      <w:r>
        <w:rPr>
          <w:sz w:val="26"/>
        </w:rPr>
        <w:t xml:space="preserve">формирование</w:t>
      </w:r>
      <w:r>
        <w:rPr>
          <w:spacing w:val="40"/>
          <w:sz w:val="26"/>
        </w:rPr>
        <w:t xml:space="preserve"> </w:t>
      </w:r>
      <w:r>
        <w:rPr>
          <w:sz w:val="26"/>
        </w:rPr>
        <w:t xml:space="preserve">у</w:t>
      </w:r>
      <w:r>
        <w:rPr>
          <w:spacing w:val="40"/>
          <w:sz w:val="26"/>
        </w:rPr>
        <w:t xml:space="preserve"> </w:t>
      </w:r>
      <w:r>
        <w:rPr>
          <w:sz w:val="26"/>
        </w:rPr>
        <w:t xml:space="preserve">обучающихся</w:t>
      </w:r>
      <w:r>
        <w:rPr>
          <w:spacing w:val="40"/>
          <w:sz w:val="26"/>
        </w:rPr>
        <w:t xml:space="preserve"> </w:t>
      </w:r>
      <w:r>
        <w:rPr>
          <w:sz w:val="26"/>
        </w:rPr>
        <w:t xml:space="preserve">целостной</w:t>
      </w:r>
      <w:r>
        <w:rPr>
          <w:spacing w:val="40"/>
          <w:sz w:val="26"/>
        </w:rPr>
        <w:t xml:space="preserve"> </w:t>
      </w:r>
      <w:r>
        <w:rPr>
          <w:sz w:val="26"/>
        </w:rPr>
        <w:t xml:space="preserve">картины</w:t>
      </w:r>
      <w:r>
        <w:rPr>
          <w:spacing w:val="40"/>
          <w:sz w:val="26"/>
        </w:rPr>
        <w:t xml:space="preserve"> </w:t>
      </w:r>
      <w:r>
        <w:rPr>
          <w:sz w:val="26"/>
        </w:rPr>
        <w:t xml:space="preserve">российской</w:t>
      </w:r>
      <w:r>
        <w:rPr>
          <w:spacing w:val="40"/>
          <w:sz w:val="26"/>
        </w:rPr>
        <w:t xml:space="preserve"> </w:t>
      </w:r>
      <w:r>
        <w:rPr>
          <w:sz w:val="26"/>
        </w:rPr>
        <w:t xml:space="preserve">и</w:t>
      </w:r>
      <w:r>
        <w:rPr>
          <w:spacing w:val="40"/>
          <w:sz w:val="26"/>
        </w:rPr>
        <w:t xml:space="preserve"> </w:t>
      </w:r>
      <w:r>
        <w:rPr>
          <w:sz w:val="26"/>
        </w:rPr>
        <w:t xml:space="preserve">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sz w:val="26"/>
        </w:rPr>
        <w:t xml:space="preserve">Отечества.</w:t>
      </w:r>
      <w:r/>
    </w:p>
    <w:p>
      <w:pPr>
        <w:pStyle w:val="1699"/>
        <w:numPr>
          <w:ilvl w:val="2"/>
          <w:numId w:val="388"/>
        </w:numPr>
        <w:ind w:left="2134" w:right="0" w:hanging="783"/>
        <w:jc w:val="both"/>
        <w:spacing w:before="0" w:after="0" w:line="303" w:lineRule="exact"/>
        <w:tabs>
          <w:tab w:val="left" w:pos="2134" w:leader="none"/>
        </w:tabs>
        <w:rPr>
          <w:sz w:val="26"/>
        </w:rPr>
      </w:pPr>
      <w:r>
        <w:rPr>
          <w:position w:val="1"/>
          <w:sz w:val="26"/>
        </w:rPr>
        <w:t xml:space="preserve">Задачами</w:t>
      </w:r>
      <w:r>
        <w:rPr>
          <w:spacing w:val="3"/>
          <w:position w:val="1"/>
          <w:sz w:val="26"/>
        </w:rPr>
        <w:t xml:space="preserve"> </w:t>
      </w:r>
      <w:r>
        <w:rPr>
          <w:position w:val="1"/>
          <w:sz w:val="26"/>
        </w:rPr>
        <w:t xml:space="preserve">изучения</w:t>
      </w:r>
      <w:r>
        <w:rPr>
          <w:spacing w:val="9"/>
          <w:position w:val="1"/>
          <w:sz w:val="26"/>
        </w:rPr>
        <w:t xml:space="preserve"> </w:t>
      </w:r>
      <w:r>
        <w:rPr>
          <w:position w:val="1"/>
          <w:sz w:val="26"/>
        </w:rPr>
        <w:t xml:space="preserve">истории</w:t>
      </w:r>
      <w:r>
        <w:rPr>
          <w:spacing w:val="4"/>
          <w:position w:val="1"/>
          <w:sz w:val="26"/>
        </w:rPr>
        <w:t xml:space="preserve"> </w:t>
      </w:r>
      <w:r>
        <w:rPr>
          <w:spacing w:val="-2"/>
          <w:position w:val="1"/>
          <w:sz w:val="26"/>
        </w:rPr>
        <w:t xml:space="preserve">являются:</w:t>
      </w:r>
      <w:r/>
    </w:p>
    <w:p>
      <w:pPr>
        <w:pStyle w:val="1697"/>
        <w:ind w:left="684" w:right="1332"/>
        <w:spacing w:before="136" w:line="364" w:lineRule="auto"/>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 xml:space="preserve">мире;</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0"/>
        <w:jc w:val="right"/>
        <w:spacing w:before="63" w:line="364" w:lineRule="auto"/>
      </w:pPr>
      <w:r>
        <w:t xml:space="preserve">овладение знаниями об основных этапах развития человеческого общества,</w:t>
      </w:r>
      <w:r>
        <w:rPr>
          <w:spacing w:val="40"/>
        </w:rPr>
        <w:t xml:space="preserve"> </w:t>
      </w:r>
      <w:r>
        <w:t xml:space="preserve">при особом внимании к месту и</w:t>
      </w:r>
      <w:r>
        <w:rPr>
          <w:spacing w:val="-1"/>
        </w:rPr>
        <w:t xml:space="preserve"> </w:t>
      </w:r>
      <w:r>
        <w:t xml:space="preserve">роли России во всемирно-историческом процессе; </w:t>
      </w:r>
      <w:r>
        <w:rPr>
          <w:position w:val="1"/>
        </w:rPr>
        <w:t xml:space="preserve">воспитание </w:t>
      </w:r>
      <w:r>
        <w:t xml:space="preserve">обучающихся </w:t>
      </w:r>
      <w:r>
        <w:rPr>
          <w:position w:val="1"/>
        </w:rPr>
        <w:t xml:space="preserve">в духе патриотизма, уважения к своему Отечеству</w:t>
      </w:r>
      <w:r/>
    </w:p>
    <w:p>
      <w:pPr>
        <w:pStyle w:val="1697"/>
        <w:ind w:right="1336" w:firstLine="0"/>
        <w:spacing w:line="364" w:lineRule="auto"/>
      </w:pPr>
      <w: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p>
    <w:p>
      <w:pPr>
        <w:pStyle w:val="1697"/>
        <w:ind w:right="1328"/>
        <w:spacing w:line="364" w:lineRule="auto"/>
      </w:pPr>
      <w:r>
        <w:rPr>
          <w:position w:val="1"/>
        </w:rPr>
        <w:t xml:space="preserve">развитие способностей </w:t>
      </w:r>
      <w:r>
        <w:t xml:space="preserve">обучающихся </w:t>
      </w:r>
      <w:r>
        <w:rPr>
          <w:position w:val="1"/>
        </w:rPr>
        <w:t xml:space="preserve">анализировать содержащуюся в </w:t>
      </w:r>
      <w:r>
        <w:t xml:space="preserve">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p>
    <w:p>
      <w:pPr>
        <w:pStyle w:val="1697"/>
        <w:ind w:right="1328"/>
        <w:spacing w:line="364" w:lineRule="auto"/>
      </w:pPr>
      <w:r>
        <w:rPr>
          <w:position w:val="1"/>
        </w:rPr>
        <w:t xml:space="preserve">формирование у </w:t>
      </w:r>
      <w:r>
        <w:t xml:space="preserve">обучающихся </w:t>
      </w:r>
      <w:r>
        <w:rPr>
          <w:position w:val="1"/>
        </w:rPr>
        <w:t xml:space="preserve">умений применять исторические знания в </w:t>
      </w:r>
      <w:r>
        <w:t xml:space="preserve">учебной и внешкольной деятельности, в современном поликультурном, полиэтничном и многоконфессиональном обществе.</w:t>
      </w:r>
      <w:r/>
    </w:p>
    <w:p>
      <w:pPr>
        <w:pStyle w:val="1699"/>
        <w:numPr>
          <w:ilvl w:val="2"/>
          <w:numId w:val="388"/>
        </w:numPr>
        <w:ind w:left="683" w:right="1329" w:firstLine="667"/>
        <w:jc w:val="both"/>
        <w:spacing w:before="0" w:after="0" w:line="362" w:lineRule="auto"/>
        <w:tabs>
          <w:tab w:val="left" w:pos="2133" w:leader="none"/>
        </w:tabs>
        <w:rPr>
          <w:sz w:val="26"/>
        </w:rPr>
      </w:pPr>
      <w:r>
        <w:rPr>
          <w:sz w:val="26"/>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sz w:val="26"/>
        </w:rPr>
        <w:t xml:space="preserve">России».</w:t>
      </w:r>
      <w:r/>
    </w:p>
    <w:p>
      <w:pPr>
        <w:pStyle w:val="1699"/>
        <w:numPr>
          <w:ilvl w:val="2"/>
          <w:numId w:val="388"/>
        </w:numPr>
        <w:ind w:left="683" w:right="1328" w:firstLine="667"/>
        <w:jc w:val="both"/>
        <w:spacing w:before="3" w:after="0" w:line="367" w:lineRule="auto"/>
        <w:tabs>
          <w:tab w:val="left" w:pos="2133" w:leader="none"/>
        </w:tabs>
        <w:rPr>
          <w:sz w:val="26"/>
        </w:rPr>
      </w:pPr>
      <w:r>
        <w:rPr>
          <w:sz w:val="26"/>
        </w:rPr>
        <w:t xml:space="preserve">Последовательность изучения тем в рамках программы по истории в пределах одного класса может варьироваться.</w:t>
      </w:r>
      <w:r/>
    </w:p>
    <w:p>
      <w:pPr>
        <w:pStyle w:val="1697"/>
        <w:ind w:left="914" w:right="1327" w:firstLine="7958"/>
        <w:spacing w:before="54" w:line="604" w:lineRule="exact"/>
      </w:pPr>
      <w:r>
        <w:t xml:space="preserve">Таблица</w:t>
      </w:r>
      <w:r>
        <w:rPr>
          <w:spacing w:val="-17"/>
        </w:rPr>
        <w:t xml:space="preserve"> </w:t>
      </w:r>
      <w:r>
        <w:t xml:space="preserve">1 Структура и последовательность изучения курсов в рамках учебного предмета</w:t>
      </w:r>
      <w:r/>
    </w:p>
    <w:p>
      <w:pPr>
        <w:pStyle w:val="1697"/>
        <w:ind w:left="0" w:right="648" w:firstLine="0"/>
        <w:jc w:val="center"/>
        <w:spacing w:line="239" w:lineRule="exact"/>
      </w:pPr>
      <w:r>
        <w:rPr>
          <w:spacing w:val="-2"/>
        </w:rPr>
        <w:t xml:space="preserve">«История»</w:t>
      </w:r>
      <w:r/>
    </w:p>
    <w:p>
      <w:pPr>
        <w:pStyle w:val="1697"/>
        <w:ind w:left="0" w:firstLine="0"/>
        <w:jc w:val="left"/>
        <w:spacing w:before="81"/>
        <w:rPr>
          <w:sz w:val="20"/>
        </w:rPr>
      </w:pPr>
      <w:r>
        <w:rPr>
          <w:sz w:val="20"/>
        </w:rPr>
      </w:r>
      <w:r/>
    </w:p>
    <w:tbl>
      <w:tblPr>
        <w:tblW w:w="0" w:type="auto"/>
        <w:tblInd w:w="689"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left w:w="0" w:type="dxa"/>
          <w:top w:w="0" w:type="dxa"/>
          <w:right w:w="0" w:type="dxa"/>
          <w:bottom w:w="0" w:type="dxa"/>
        </w:tblCellMar>
        <w:tblLook w:val="01E0" w:firstRow="1" w:lastRow="1" w:firstColumn="1" w:lastColumn="1" w:noHBand="0" w:noVBand="0"/>
      </w:tblPr>
      <w:tblGrid>
        <w:gridCol w:w="934"/>
        <w:gridCol w:w="6550"/>
        <w:gridCol w:w="1940"/>
      </w:tblGrid>
      <w:tr>
        <w:trPr>
          <w:trHeight w:val="1266"/>
        </w:trPr>
        <w:tc>
          <w:tcPr>
            <w:tcBorders>
              <w:left w:val="single" w:color="231F20" w:sz="4" w:space="0"/>
              <w:bottom w:val="single" w:color="231F20" w:sz="4" w:space="0"/>
            </w:tcBorders>
            <w:tcW w:w="934" w:type="dxa"/>
            <w:textDirection w:val="lrTb"/>
            <w:noWrap w:val="false"/>
          </w:tcPr>
          <w:p>
            <w:pPr>
              <w:pStyle w:val="1700"/>
              <w:spacing w:before="215"/>
              <w:rPr>
                <w:sz w:val="24"/>
              </w:rPr>
            </w:pPr>
            <w:r>
              <w:rPr>
                <w:sz w:val="24"/>
              </w:rPr>
            </w:r>
            <w:r/>
          </w:p>
          <w:p>
            <w:pPr>
              <w:pStyle w:val="1700"/>
              <w:ind w:left="84" w:right="78"/>
              <w:jc w:val="center"/>
              <w:rPr>
                <w:sz w:val="24"/>
              </w:rPr>
            </w:pPr>
            <w:r>
              <w:rPr>
                <w:spacing w:val="-2"/>
                <w:sz w:val="24"/>
              </w:rPr>
              <w:t xml:space="preserve">Класс</w:t>
            </w:r>
            <w:r/>
          </w:p>
        </w:tc>
        <w:tc>
          <w:tcPr>
            <w:tcBorders>
              <w:bottom w:val="single" w:color="231F20" w:sz="4" w:space="0"/>
              <w:right w:val="single" w:color="231F20" w:sz="4" w:space="0"/>
            </w:tcBorders>
            <w:tcW w:w="6550" w:type="dxa"/>
            <w:textDirection w:val="lrTb"/>
            <w:noWrap w:val="false"/>
          </w:tcPr>
          <w:p>
            <w:pPr>
              <w:pStyle w:val="1700"/>
              <w:spacing w:before="215"/>
              <w:rPr>
                <w:sz w:val="24"/>
              </w:rPr>
            </w:pPr>
            <w:r>
              <w:rPr>
                <w:sz w:val="24"/>
              </w:rPr>
            </w:r>
            <w:r/>
          </w:p>
          <w:p>
            <w:pPr>
              <w:pStyle w:val="1700"/>
              <w:ind w:left="9"/>
              <w:jc w:val="center"/>
              <w:rPr>
                <w:sz w:val="24"/>
              </w:rPr>
            </w:pPr>
            <w:r>
              <w:rPr>
                <w:sz w:val="24"/>
              </w:rPr>
              <w:t xml:space="preserve">Курсы</w:t>
            </w:r>
            <w:r>
              <w:rPr>
                <w:spacing w:val="3"/>
                <w:sz w:val="24"/>
              </w:rPr>
              <w:t xml:space="preserve"> </w:t>
            </w:r>
            <w:r>
              <w:rPr>
                <w:sz w:val="24"/>
              </w:rPr>
              <w:t xml:space="preserve">в</w:t>
            </w:r>
            <w:r>
              <w:rPr>
                <w:spacing w:val="5"/>
                <w:sz w:val="24"/>
              </w:rPr>
              <w:t xml:space="preserve"> </w:t>
            </w:r>
            <w:r>
              <w:rPr>
                <w:sz w:val="24"/>
              </w:rPr>
              <w:t xml:space="preserve">рамках</w:t>
            </w:r>
            <w:r>
              <w:rPr>
                <w:spacing w:val="7"/>
                <w:sz w:val="24"/>
              </w:rPr>
              <w:t xml:space="preserve"> </w:t>
            </w:r>
            <w:r>
              <w:rPr>
                <w:sz w:val="24"/>
              </w:rPr>
              <w:t xml:space="preserve">учебного</w:t>
            </w:r>
            <w:r>
              <w:rPr>
                <w:spacing w:val="12"/>
                <w:sz w:val="24"/>
              </w:rPr>
              <w:t xml:space="preserve"> </w:t>
            </w:r>
            <w:r>
              <w:rPr>
                <w:sz w:val="24"/>
              </w:rPr>
              <w:t xml:space="preserve">предмета</w:t>
            </w:r>
            <w:r>
              <w:rPr>
                <w:spacing w:val="1"/>
                <w:sz w:val="24"/>
              </w:rPr>
              <w:t xml:space="preserve"> </w:t>
            </w:r>
            <w:r>
              <w:rPr>
                <w:spacing w:val="-2"/>
                <w:sz w:val="24"/>
              </w:rPr>
              <w:t xml:space="preserve">«История»</w:t>
            </w:r>
            <w:r/>
          </w:p>
        </w:tc>
        <w:tc>
          <w:tcPr>
            <w:tcBorders>
              <w:left w:val="single" w:color="231F20" w:sz="4" w:space="0"/>
              <w:bottom w:val="single" w:color="231F20" w:sz="4" w:space="0"/>
              <w:right w:val="single" w:color="231F20" w:sz="4" w:space="0"/>
            </w:tcBorders>
            <w:tcW w:w="1940" w:type="dxa"/>
            <w:textDirection w:val="lrTb"/>
            <w:noWrap w:val="false"/>
          </w:tcPr>
          <w:p>
            <w:pPr>
              <w:pStyle w:val="1700"/>
              <w:ind w:left="373" w:right="367" w:firstLine="4"/>
              <w:jc w:val="center"/>
              <w:spacing w:before="1" w:line="362" w:lineRule="auto"/>
              <w:rPr>
                <w:sz w:val="24"/>
              </w:rPr>
            </w:pPr>
            <w:r>
              <w:rPr>
                <w:spacing w:val="-2"/>
                <w:sz w:val="24"/>
              </w:rPr>
              <w:t xml:space="preserve">Примерное количество</w:t>
            </w:r>
            <w:r/>
          </w:p>
          <w:p>
            <w:pPr>
              <w:pStyle w:val="1700"/>
              <w:ind w:left="5"/>
              <w:jc w:val="center"/>
              <w:spacing w:before="7"/>
              <w:rPr>
                <w:sz w:val="24"/>
              </w:rPr>
            </w:pPr>
            <w:r>
              <w:rPr>
                <w:sz w:val="24"/>
              </w:rPr>
              <w:t xml:space="preserve">учебных</w:t>
            </w:r>
            <w:r>
              <w:rPr>
                <w:spacing w:val="1"/>
                <w:sz w:val="24"/>
              </w:rPr>
              <w:t xml:space="preserve"> </w:t>
            </w:r>
            <w:r>
              <w:rPr>
                <w:spacing w:val="-2"/>
                <w:sz w:val="24"/>
              </w:rPr>
              <w:t xml:space="preserve">часов</w:t>
            </w:r>
            <w:r/>
          </w:p>
        </w:tc>
      </w:tr>
      <w:tr>
        <w:trPr>
          <w:trHeight w:val="421"/>
        </w:trPr>
        <w:tc>
          <w:tcPr>
            <w:tcBorders>
              <w:top w:val="single" w:color="231F20" w:sz="4" w:space="0"/>
              <w:left w:val="single" w:color="231F20" w:sz="4" w:space="0"/>
              <w:bottom w:val="single" w:color="231F20" w:sz="4" w:space="0"/>
            </w:tcBorders>
            <w:tcW w:w="934" w:type="dxa"/>
            <w:textDirection w:val="lrTb"/>
            <w:noWrap w:val="false"/>
          </w:tcPr>
          <w:p>
            <w:pPr>
              <w:pStyle w:val="1700"/>
              <w:ind w:left="79" w:right="78"/>
              <w:jc w:val="center"/>
              <w:spacing w:line="273" w:lineRule="exact"/>
              <w:rPr>
                <w:sz w:val="24"/>
              </w:rPr>
            </w:pPr>
            <w:r>
              <w:rPr>
                <w:spacing w:val="-10"/>
                <w:sz w:val="24"/>
              </w:rPr>
              <w:t xml:space="preserve">5</w:t>
            </w:r>
            <w:r/>
          </w:p>
        </w:tc>
        <w:tc>
          <w:tcPr>
            <w:tcBorders>
              <w:top w:val="single" w:color="231F20" w:sz="4" w:space="0"/>
              <w:bottom w:val="single" w:color="231F20" w:sz="4" w:space="0"/>
              <w:right w:val="single" w:color="231F20" w:sz="4" w:space="0"/>
            </w:tcBorders>
            <w:tcW w:w="6550" w:type="dxa"/>
            <w:textDirection w:val="lrTb"/>
            <w:noWrap w:val="false"/>
          </w:tcPr>
          <w:p>
            <w:pPr>
              <w:pStyle w:val="1700"/>
              <w:ind w:left="109"/>
              <w:spacing w:line="273" w:lineRule="exact"/>
              <w:rPr>
                <w:sz w:val="24"/>
              </w:rPr>
            </w:pPr>
            <w:r>
              <w:rPr>
                <w:sz w:val="24"/>
              </w:rPr>
              <w:t xml:space="preserve">Всеобщая</w:t>
            </w:r>
            <w:r>
              <w:rPr>
                <w:spacing w:val="1"/>
                <w:sz w:val="24"/>
              </w:rPr>
              <w:t xml:space="preserve"> </w:t>
            </w:r>
            <w:r>
              <w:rPr>
                <w:sz w:val="24"/>
              </w:rPr>
              <w:t xml:space="preserve">история.</w:t>
            </w:r>
            <w:r>
              <w:rPr>
                <w:spacing w:val="15"/>
                <w:sz w:val="24"/>
              </w:rPr>
              <w:t xml:space="preserve"> </w:t>
            </w:r>
            <w:r>
              <w:rPr>
                <w:sz w:val="24"/>
              </w:rPr>
              <w:t xml:space="preserve">История</w:t>
            </w:r>
            <w:r>
              <w:rPr>
                <w:spacing w:val="7"/>
                <w:sz w:val="24"/>
              </w:rPr>
              <w:t xml:space="preserve"> </w:t>
            </w:r>
            <w:r>
              <w:rPr>
                <w:sz w:val="24"/>
              </w:rPr>
              <w:t xml:space="preserve">Древнего</w:t>
            </w:r>
            <w:r>
              <w:rPr>
                <w:spacing w:val="11"/>
                <w:sz w:val="24"/>
              </w:rPr>
              <w:t xml:space="preserve"> </w:t>
            </w:r>
            <w:r>
              <w:rPr>
                <w:spacing w:val="-4"/>
                <w:sz w:val="24"/>
              </w:rPr>
              <w:t xml:space="preserve">мира</w:t>
            </w:r>
            <w:r/>
          </w:p>
        </w:tc>
        <w:tc>
          <w:tcPr>
            <w:tcBorders>
              <w:top w:val="single" w:color="231F20" w:sz="4" w:space="0"/>
              <w:left w:val="single" w:color="231F20" w:sz="4" w:space="0"/>
              <w:bottom w:val="single" w:color="231F20" w:sz="4" w:space="0"/>
              <w:right w:val="single" w:color="231F20" w:sz="4" w:space="0"/>
            </w:tcBorders>
            <w:tcW w:w="1940" w:type="dxa"/>
            <w:textDirection w:val="lrTb"/>
            <w:noWrap w:val="false"/>
          </w:tcPr>
          <w:p>
            <w:pPr>
              <w:pStyle w:val="1700"/>
              <w:ind w:left="5" w:right="5"/>
              <w:jc w:val="center"/>
              <w:spacing w:line="273" w:lineRule="exact"/>
              <w:rPr>
                <w:sz w:val="24"/>
              </w:rPr>
            </w:pPr>
            <w:r>
              <w:rPr>
                <w:spacing w:val="-5"/>
                <w:sz w:val="24"/>
              </w:rPr>
              <w:t xml:space="preserve">68</w:t>
            </w:r>
            <w:r/>
          </w:p>
        </w:tc>
      </w:tr>
      <w:tr>
        <w:trPr>
          <w:trHeight w:val="844"/>
        </w:trPr>
        <w:tc>
          <w:tcPr>
            <w:tcBorders>
              <w:top w:val="single" w:color="231F20" w:sz="4" w:space="0"/>
              <w:left w:val="single" w:color="231F20" w:sz="4" w:space="0"/>
            </w:tcBorders>
            <w:tcW w:w="934" w:type="dxa"/>
            <w:textDirection w:val="lrTb"/>
            <w:noWrap w:val="false"/>
          </w:tcPr>
          <w:p>
            <w:pPr>
              <w:pStyle w:val="1700"/>
              <w:ind w:left="79" w:right="78"/>
              <w:jc w:val="center"/>
              <w:spacing w:line="273" w:lineRule="exact"/>
              <w:rPr>
                <w:sz w:val="24"/>
              </w:rPr>
            </w:pPr>
            <w:r>
              <w:rPr>
                <w:spacing w:val="-10"/>
                <w:sz w:val="24"/>
              </w:rPr>
              <w:t xml:space="preserve">6</w:t>
            </w:r>
            <w:r/>
          </w:p>
        </w:tc>
        <w:tc>
          <w:tcPr>
            <w:tcBorders>
              <w:top w:val="single" w:color="231F20" w:sz="4" w:space="0"/>
              <w:right w:val="single" w:color="231F20" w:sz="4" w:space="0"/>
            </w:tcBorders>
            <w:tcW w:w="6550" w:type="dxa"/>
            <w:textDirection w:val="lrTb"/>
            <w:noWrap w:val="false"/>
          </w:tcPr>
          <w:p>
            <w:pPr>
              <w:pStyle w:val="1700"/>
              <w:ind w:left="109"/>
              <w:spacing w:line="273" w:lineRule="exact"/>
              <w:rPr>
                <w:sz w:val="24"/>
              </w:rPr>
            </w:pPr>
            <w:r>
              <w:rPr>
                <w:sz w:val="24"/>
              </w:rPr>
              <w:t xml:space="preserve">Всеобщая</w:t>
            </w:r>
            <w:r>
              <w:rPr>
                <w:spacing w:val="2"/>
                <w:sz w:val="24"/>
              </w:rPr>
              <w:t xml:space="preserve"> </w:t>
            </w:r>
            <w:r>
              <w:rPr>
                <w:sz w:val="24"/>
              </w:rPr>
              <w:t xml:space="preserve">история.</w:t>
            </w:r>
            <w:r>
              <w:rPr>
                <w:spacing w:val="17"/>
                <w:sz w:val="24"/>
              </w:rPr>
              <w:t xml:space="preserve"> </w:t>
            </w:r>
            <w:r>
              <w:rPr>
                <w:sz w:val="24"/>
              </w:rPr>
              <w:t xml:space="preserve">История</w:t>
            </w:r>
            <w:r>
              <w:rPr>
                <w:spacing w:val="8"/>
                <w:sz w:val="24"/>
              </w:rPr>
              <w:t xml:space="preserve"> </w:t>
            </w:r>
            <w:r>
              <w:rPr>
                <w:sz w:val="24"/>
              </w:rPr>
              <w:t xml:space="preserve">Средних</w:t>
            </w:r>
            <w:r>
              <w:rPr>
                <w:spacing w:val="2"/>
                <w:sz w:val="24"/>
              </w:rPr>
              <w:t xml:space="preserve"> </w:t>
            </w:r>
            <w:r>
              <w:rPr>
                <w:spacing w:val="-2"/>
                <w:sz w:val="24"/>
              </w:rPr>
              <w:t xml:space="preserve">веков.</w:t>
            </w:r>
            <w:r/>
          </w:p>
          <w:p>
            <w:pPr>
              <w:pStyle w:val="1700"/>
              <w:ind w:left="109"/>
              <w:spacing w:before="141"/>
              <w:rPr>
                <w:sz w:val="24"/>
              </w:rPr>
            </w:pPr>
            <w:r>
              <w:rPr>
                <w:sz w:val="24"/>
              </w:rPr>
              <w:t xml:space="preserve">История России.</w:t>
            </w:r>
            <w:r>
              <w:rPr>
                <w:spacing w:val="9"/>
                <w:sz w:val="24"/>
              </w:rPr>
              <w:t xml:space="preserve"> </w:t>
            </w:r>
            <w:r>
              <w:rPr>
                <w:sz w:val="24"/>
              </w:rPr>
              <w:t xml:space="preserve">От</w:t>
            </w:r>
            <w:r>
              <w:rPr>
                <w:spacing w:val="2"/>
                <w:sz w:val="24"/>
              </w:rPr>
              <w:t xml:space="preserve"> </w:t>
            </w:r>
            <w:r>
              <w:rPr>
                <w:sz w:val="24"/>
              </w:rPr>
              <w:t xml:space="preserve">Руси</w:t>
            </w:r>
            <w:r>
              <w:rPr>
                <w:spacing w:val="7"/>
                <w:sz w:val="24"/>
              </w:rPr>
              <w:t xml:space="preserve"> </w:t>
            </w:r>
            <w:r>
              <w:rPr>
                <w:sz w:val="24"/>
              </w:rPr>
              <w:t xml:space="preserve">к</w:t>
            </w:r>
            <w:r>
              <w:rPr>
                <w:spacing w:val="15"/>
                <w:sz w:val="24"/>
              </w:rPr>
              <w:t xml:space="preserve"> </w:t>
            </w:r>
            <w:r>
              <w:rPr>
                <w:sz w:val="24"/>
              </w:rPr>
              <w:t xml:space="preserve">Российскому</w:t>
            </w:r>
            <w:r>
              <w:rPr>
                <w:spacing w:val="-5"/>
                <w:sz w:val="24"/>
              </w:rPr>
              <w:t xml:space="preserve"> </w:t>
            </w:r>
            <w:r>
              <w:rPr>
                <w:spacing w:val="-2"/>
                <w:sz w:val="24"/>
              </w:rPr>
              <w:t xml:space="preserve">государству</w:t>
            </w:r>
            <w:r/>
          </w:p>
        </w:tc>
        <w:tc>
          <w:tcPr>
            <w:tcBorders>
              <w:top w:val="single" w:color="231F20" w:sz="4" w:space="0"/>
              <w:left w:val="single" w:color="231F20" w:sz="4" w:space="0"/>
              <w:right w:val="single" w:color="231F20" w:sz="4" w:space="0"/>
            </w:tcBorders>
            <w:tcW w:w="1940" w:type="dxa"/>
            <w:textDirection w:val="lrTb"/>
            <w:noWrap w:val="false"/>
          </w:tcPr>
          <w:p>
            <w:pPr>
              <w:pStyle w:val="1700"/>
              <w:ind w:left="5" w:right="5"/>
              <w:jc w:val="center"/>
              <w:spacing w:line="273" w:lineRule="exact"/>
              <w:rPr>
                <w:sz w:val="24"/>
              </w:rPr>
            </w:pPr>
            <w:r>
              <w:rPr>
                <w:spacing w:val="-5"/>
                <w:sz w:val="24"/>
              </w:rPr>
              <w:t xml:space="preserve">23</w:t>
            </w:r>
            <w:r/>
          </w:p>
          <w:p>
            <w:pPr>
              <w:pStyle w:val="1700"/>
              <w:ind w:left="5" w:right="5"/>
              <w:jc w:val="center"/>
              <w:spacing w:before="141"/>
              <w:rPr>
                <w:sz w:val="24"/>
              </w:rPr>
            </w:pPr>
            <w:r>
              <w:rPr>
                <w:spacing w:val="-5"/>
                <w:sz w:val="24"/>
              </w:rPr>
              <w:t xml:space="preserve">45</w:t>
            </w:r>
            <w:r/>
          </w:p>
        </w:tc>
      </w:tr>
      <w:tr>
        <w:trPr>
          <w:trHeight w:val="422"/>
        </w:trPr>
        <w:tc>
          <w:tcPr>
            <w:tcBorders>
              <w:left w:val="single" w:color="231F20" w:sz="4" w:space="0"/>
              <w:bottom w:val="single" w:color="231F20" w:sz="4" w:space="0"/>
            </w:tcBorders>
            <w:tcW w:w="934" w:type="dxa"/>
            <w:textDirection w:val="lrTb"/>
            <w:noWrap w:val="false"/>
          </w:tcPr>
          <w:p>
            <w:pPr>
              <w:pStyle w:val="1700"/>
              <w:ind w:left="79" w:right="78"/>
              <w:jc w:val="center"/>
              <w:spacing w:before="1"/>
              <w:rPr>
                <w:sz w:val="24"/>
              </w:rPr>
            </w:pPr>
            <w:r>
              <w:rPr>
                <w:spacing w:val="-10"/>
                <w:sz w:val="24"/>
              </w:rPr>
              <w:t xml:space="preserve">7</w:t>
            </w:r>
            <w:r/>
          </w:p>
        </w:tc>
        <w:tc>
          <w:tcPr>
            <w:tcBorders>
              <w:bottom w:val="single" w:color="231F20" w:sz="4" w:space="0"/>
              <w:right w:val="single" w:color="231F20" w:sz="4" w:space="0"/>
            </w:tcBorders>
            <w:tcW w:w="6550" w:type="dxa"/>
            <w:textDirection w:val="lrTb"/>
            <w:noWrap w:val="false"/>
          </w:tcPr>
          <w:p>
            <w:pPr>
              <w:pStyle w:val="1700"/>
              <w:ind w:left="109"/>
              <w:spacing w:before="1"/>
              <w:rPr>
                <w:sz w:val="24"/>
              </w:rPr>
            </w:pPr>
            <w:r>
              <w:rPr>
                <w:sz w:val="24"/>
              </w:rPr>
              <w:t xml:space="preserve">Всеобщая</w:t>
            </w:r>
            <w:r>
              <w:rPr>
                <w:spacing w:val="48"/>
                <w:sz w:val="24"/>
              </w:rPr>
              <w:t xml:space="preserve"> </w:t>
            </w:r>
            <w:r>
              <w:rPr>
                <w:sz w:val="24"/>
              </w:rPr>
              <w:t xml:space="preserve">история.</w:t>
            </w:r>
            <w:r>
              <w:rPr>
                <w:spacing w:val="56"/>
                <w:sz w:val="24"/>
              </w:rPr>
              <w:t xml:space="preserve"> </w:t>
            </w:r>
            <w:r>
              <w:rPr>
                <w:sz w:val="24"/>
              </w:rPr>
              <w:t xml:space="preserve">История</w:t>
            </w:r>
            <w:r>
              <w:rPr>
                <w:spacing w:val="50"/>
                <w:sz w:val="24"/>
              </w:rPr>
              <w:t xml:space="preserve"> </w:t>
            </w:r>
            <w:r>
              <w:rPr>
                <w:sz w:val="24"/>
              </w:rPr>
              <w:t xml:space="preserve">нового</w:t>
            </w:r>
            <w:r>
              <w:rPr>
                <w:spacing w:val="54"/>
                <w:sz w:val="24"/>
              </w:rPr>
              <w:t xml:space="preserve"> </w:t>
            </w:r>
            <w:r>
              <w:rPr>
                <w:sz w:val="24"/>
              </w:rPr>
              <w:t xml:space="preserve">времени.</w:t>
            </w:r>
            <w:r>
              <w:rPr>
                <w:spacing w:val="58"/>
                <w:sz w:val="24"/>
              </w:rPr>
              <w:t xml:space="preserve"> </w:t>
            </w:r>
            <w:r>
              <w:rPr>
                <w:sz w:val="24"/>
              </w:rPr>
              <w:t xml:space="preserve">Конец</w:t>
            </w:r>
            <w:r>
              <w:rPr>
                <w:spacing w:val="51"/>
                <w:sz w:val="24"/>
              </w:rPr>
              <w:t xml:space="preserve"> </w:t>
            </w:r>
            <w:r>
              <w:rPr>
                <w:spacing w:val="-5"/>
                <w:sz w:val="24"/>
              </w:rPr>
              <w:t xml:space="preserve">XV—</w:t>
            </w:r>
            <w:r/>
          </w:p>
        </w:tc>
        <w:tc>
          <w:tcPr>
            <w:tcBorders>
              <w:left w:val="single" w:color="231F20" w:sz="4" w:space="0"/>
              <w:bottom w:val="single" w:color="231F20" w:sz="4" w:space="0"/>
              <w:right w:val="single" w:color="231F20" w:sz="4" w:space="0"/>
            </w:tcBorders>
            <w:tcW w:w="1940" w:type="dxa"/>
            <w:textDirection w:val="lrTb"/>
            <w:noWrap w:val="false"/>
          </w:tcPr>
          <w:p>
            <w:pPr>
              <w:pStyle w:val="1700"/>
              <w:ind w:left="5" w:right="5"/>
              <w:jc w:val="center"/>
              <w:spacing w:before="1"/>
              <w:rPr>
                <w:sz w:val="24"/>
              </w:rPr>
            </w:pPr>
            <w:r>
              <w:rPr>
                <w:spacing w:val="-5"/>
                <w:sz w:val="24"/>
              </w:rPr>
              <w:t xml:space="preserve">23</w:t>
            </w:r>
            <w:r/>
          </w:p>
        </w:tc>
      </w:tr>
    </w:tbl>
    <w:p>
      <w:pPr>
        <w:jc w:val="center"/>
        <w:spacing w:after="0"/>
        <w:rPr>
          <w:sz w:val="24"/>
        </w:rPr>
        <w:sectPr>
          <w:footnotePr/>
          <w:endnotePr/>
          <w:type w:val="nextPage"/>
          <w:pgSz w:w="12240" w:h="15840" w:orient="portrait"/>
          <w:pgMar w:top="1000" w:right="0" w:bottom="880" w:left="900" w:header="0" w:footer="686" w:gutter="0"/>
          <w:cols w:num="1" w:sep="0" w:space="1701" w:equalWidth="1"/>
          <w:docGrid w:linePitch="360"/>
        </w:sectPr>
      </w:pPr>
      <w:r>
        <w:rPr>
          <w:sz w:val="24"/>
        </w:rPr>
      </w:r>
      <w:r/>
    </w:p>
    <w:p>
      <w:pPr>
        <w:pStyle w:val="1697"/>
        <w:ind w:left="0" w:firstLine="0"/>
        <w:jc w:val="left"/>
        <w:spacing w:before="2"/>
        <w:rPr>
          <w:sz w:val="2"/>
        </w:rPr>
      </w:pPr>
      <w:r>
        <w:rPr>
          <w:sz w:val="2"/>
        </w:rPr>
      </w:r>
      <w:r/>
    </w:p>
    <w:tbl>
      <w:tblPr>
        <w:tblW w:w="0" w:type="auto"/>
        <w:tblInd w:w="68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top w:w="0" w:type="dxa"/>
          <w:right w:w="0" w:type="dxa"/>
          <w:bottom w:w="0" w:type="dxa"/>
        </w:tblCellMar>
        <w:tblLook w:val="01E0" w:firstRow="1" w:lastRow="1" w:firstColumn="1" w:lastColumn="1" w:noHBand="0" w:noVBand="0"/>
      </w:tblPr>
      <w:tblGrid>
        <w:gridCol w:w="934"/>
        <w:gridCol w:w="6550"/>
        <w:gridCol w:w="1940"/>
      </w:tblGrid>
      <w:tr>
        <w:trPr>
          <w:trHeight w:val="1266"/>
        </w:trPr>
        <w:tc>
          <w:tcPr>
            <w:tcBorders>
              <w:right w:val="single" w:color="231F20" w:sz="2" w:space="0"/>
            </w:tcBorders>
            <w:tcW w:w="934" w:type="dxa"/>
            <w:textDirection w:val="lrTb"/>
            <w:noWrap w:val="false"/>
          </w:tcPr>
          <w:p>
            <w:pPr>
              <w:pStyle w:val="1700"/>
              <w:rPr>
                <w:sz w:val="24"/>
              </w:rPr>
            </w:pPr>
            <w:r>
              <w:rPr>
                <w:sz w:val="24"/>
              </w:rPr>
            </w:r>
            <w:r/>
          </w:p>
        </w:tc>
        <w:tc>
          <w:tcPr>
            <w:tcBorders>
              <w:left w:val="single" w:color="231F20" w:sz="2" w:space="0"/>
            </w:tcBorders>
            <w:tcW w:w="6550" w:type="dxa"/>
            <w:textDirection w:val="lrTb"/>
            <w:noWrap w:val="false"/>
          </w:tcPr>
          <w:p>
            <w:pPr>
              <w:pStyle w:val="1700"/>
              <w:ind w:left="109"/>
              <w:spacing w:line="273" w:lineRule="exact"/>
              <w:rPr>
                <w:sz w:val="24"/>
              </w:rPr>
            </w:pPr>
            <w:r>
              <w:rPr>
                <w:sz w:val="24"/>
              </w:rPr>
              <w:t xml:space="preserve">XVII</w:t>
            </w:r>
            <w:r>
              <w:rPr>
                <w:spacing w:val="1"/>
                <w:sz w:val="24"/>
              </w:rPr>
              <w:t xml:space="preserve"> </w:t>
            </w:r>
            <w:r>
              <w:rPr>
                <w:spacing w:val="-5"/>
                <w:sz w:val="24"/>
              </w:rPr>
              <w:t xml:space="preserve">вв.</w:t>
            </w:r>
            <w:r/>
          </w:p>
          <w:p>
            <w:pPr>
              <w:pStyle w:val="1700"/>
              <w:ind w:left="109"/>
              <w:spacing w:before="2" w:line="420" w:lineRule="atLeast"/>
              <w:rPr>
                <w:sz w:val="24"/>
              </w:rPr>
            </w:pPr>
            <w:r>
              <w:rPr>
                <w:sz w:val="24"/>
              </w:rPr>
              <w:t xml:space="preserve">История</w:t>
            </w:r>
            <w:r>
              <w:rPr>
                <w:spacing w:val="80"/>
                <w:sz w:val="24"/>
              </w:rPr>
              <w:t xml:space="preserve"> </w:t>
            </w:r>
            <w:r>
              <w:rPr>
                <w:sz w:val="24"/>
              </w:rPr>
              <w:t xml:space="preserve">России.</w:t>
            </w:r>
            <w:r>
              <w:rPr>
                <w:spacing w:val="80"/>
                <w:sz w:val="24"/>
              </w:rPr>
              <w:t xml:space="preserve"> </w:t>
            </w:r>
            <w:r>
              <w:rPr>
                <w:sz w:val="24"/>
              </w:rPr>
              <w:t xml:space="preserve">Россия</w:t>
            </w:r>
            <w:r>
              <w:rPr>
                <w:spacing w:val="80"/>
                <w:sz w:val="24"/>
              </w:rPr>
              <w:t xml:space="preserve"> </w:t>
            </w:r>
            <w:r>
              <w:rPr>
                <w:sz w:val="24"/>
              </w:rPr>
              <w:t xml:space="preserve">в</w:t>
            </w:r>
            <w:r>
              <w:rPr>
                <w:spacing w:val="80"/>
                <w:sz w:val="24"/>
              </w:rPr>
              <w:t xml:space="preserve"> </w:t>
            </w:r>
            <w:r>
              <w:rPr>
                <w:sz w:val="24"/>
              </w:rPr>
              <w:t xml:space="preserve">XVI—XVII</w:t>
            </w:r>
            <w:r>
              <w:rPr>
                <w:spacing w:val="80"/>
                <w:sz w:val="24"/>
              </w:rPr>
              <w:t xml:space="preserve"> </w:t>
            </w:r>
            <w:r>
              <w:rPr>
                <w:sz w:val="24"/>
              </w:rPr>
              <w:t xml:space="preserve">вв.:</w:t>
            </w:r>
            <w:r>
              <w:rPr>
                <w:spacing w:val="80"/>
                <w:sz w:val="24"/>
              </w:rPr>
              <w:t xml:space="preserve"> </w:t>
            </w:r>
            <w:r>
              <w:rPr>
                <w:sz w:val="24"/>
              </w:rPr>
              <w:t xml:space="preserve">от</w:t>
            </w:r>
            <w:r>
              <w:rPr>
                <w:spacing w:val="80"/>
                <w:sz w:val="24"/>
              </w:rPr>
              <w:t xml:space="preserve"> </w:t>
            </w:r>
            <w:r>
              <w:rPr>
                <w:sz w:val="24"/>
              </w:rPr>
              <w:t xml:space="preserve">великого княжества к царству</w:t>
            </w:r>
            <w:r/>
          </w:p>
        </w:tc>
        <w:tc>
          <w:tcPr>
            <w:tcW w:w="1940" w:type="dxa"/>
            <w:textDirection w:val="lrTb"/>
            <w:noWrap w:val="false"/>
          </w:tcPr>
          <w:p>
            <w:pPr>
              <w:pStyle w:val="1700"/>
              <w:spacing w:before="142"/>
              <w:rPr>
                <w:sz w:val="24"/>
              </w:rPr>
            </w:pPr>
            <w:r>
              <w:rPr>
                <w:sz w:val="24"/>
              </w:rPr>
            </w:r>
            <w:r/>
          </w:p>
          <w:p>
            <w:pPr>
              <w:pStyle w:val="1700"/>
              <w:ind w:left="5" w:right="5"/>
              <w:jc w:val="center"/>
              <w:spacing w:before="1"/>
              <w:rPr>
                <w:sz w:val="24"/>
              </w:rPr>
            </w:pPr>
            <w:r>
              <w:rPr>
                <w:spacing w:val="-5"/>
                <w:sz w:val="24"/>
              </w:rPr>
              <w:t xml:space="preserve">45</w:t>
            </w:r>
            <w:r/>
          </w:p>
        </w:tc>
      </w:tr>
      <w:tr>
        <w:trPr>
          <w:trHeight w:val="1262"/>
        </w:trPr>
        <w:tc>
          <w:tcPr>
            <w:tcBorders>
              <w:right w:val="single" w:color="231F20" w:sz="2" w:space="0"/>
            </w:tcBorders>
            <w:tcW w:w="934" w:type="dxa"/>
            <w:textDirection w:val="lrTb"/>
            <w:noWrap w:val="false"/>
          </w:tcPr>
          <w:p>
            <w:pPr>
              <w:pStyle w:val="1700"/>
              <w:ind w:left="79" w:right="78"/>
              <w:jc w:val="center"/>
              <w:spacing w:line="273" w:lineRule="exact"/>
              <w:rPr>
                <w:sz w:val="24"/>
              </w:rPr>
            </w:pPr>
            <w:r>
              <w:rPr>
                <w:spacing w:val="-10"/>
                <w:sz w:val="24"/>
              </w:rPr>
              <w:t xml:space="preserve">8</w:t>
            </w:r>
            <w:r/>
          </w:p>
        </w:tc>
        <w:tc>
          <w:tcPr>
            <w:tcBorders>
              <w:left w:val="single" w:color="231F20" w:sz="2" w:space="0"/>
            </w:tcBorders>
            <w:tcW w:w="6550" w:type="dxa"/>
            <w:textDirection w:val="lrTb"/>
            <w:noWrap w:val="false"/>
          </w:tcPr>
          <w:p>
            <w:pPr>
              <w:pStyle w:val="1700"/>
              <w:ind w:left="109"/>
              <w:spacing w:line="362" w:lineRule="auto"/>
              <w:rPr>
                <w:sz w:val="24"/>
              </w:rPr>
            </w:pPr>
            <w:r>
              <w:rPr>
                <w:sz w:val="24"/>
              </w:rPr>
              <w:t xml:space="preserve">Всеобщая</w:t>
            </w:r>
            <w:r>
              <w:rPr>
                <w:spacing w:val="80"/>
                <w:sz w:val="24"/>
              </w:rPr>
              <w:t xml:space="preserve"> </w:t>
            </w:r>
            <w:r>
              <w:rPr>
                <w:sz w:val="24"/>
              </w:rPr>
              <w:t xml:space="preserve">история.</w:t>
            </w:r>
            <w:r>
              <w:rPr>
                <w:spacing w:val="80"/>
                <w:sz w:val="24"/>
              </w:rPr>
              <w:t xml:space="preserve"> </w:t>
            </w:r>
            <w:r>
              <w:rPr>
                <w:sz w:val="24"/>
              </w:rPr>
              <w:t xml:space="preserve">История</w:t>
            </w:r>
            <w:r>
              <w:rPr>
                <w:spacing w:val="80"/>
                <w:sz w:val="24"/>
              </w:rPr>
              <w:t xml:space="preserve"> </w:t>
            </w:r>
            <w:r>
              <w:rPr>
                <w:sz w:val="24"/>
              </w:rPr>
              <w:t xml:space="preserve">нового</w:t>
            </w:r>
            <w:r>
              <w:rPr>
                <w:spacing w:val="80"/>
                <w:sz w:val="24"/>
              </w:rPr>
              <w:t xml:space="preserve"> </w:t>
            </w:r>
            <w:r>
              <w:rPr>
                <w:sz w:val="24"/>
              </w:rPr>
              <w:t xml:space="preserve">времени.</w:t>
            </w:r>
            <w:r>
              <w:rPr>
                <w:spacing w:val="80"/>
                <w:sz w:val="24"/>
              </w:rPr>
              <w:t xml:space="preserve"> </w:t>
            </w:r>
            <w:r>
              <w:rPr>
                <w:sz w:val="24"/>
              </w:rPr>
              <w:t xml:space="preserve">XVIII</w:t>
            </w:r>
            <w:r>
              <w:rPr>
                <w:spacing w:val="80"/>
                <w:sz w:val="24"/>
              </w:rPr>
              <w:t xml:space="preserve"> </w:t>
            </w:r>
            <w:r>
              <w:rPr>
                <w:sz w:val="24"/>
              </w:rPr>
              <w:t xml:space="preserve">в. История</w:t>
            </w:r>
            <w:r>
              <w:rPr>
                <w:spacing w:val="65"/>
                <w:sz w:val="24"/>
              </w:rPr>
              <w:t xml:space="preserve"> </w:t>
            </w:r>
            <w:r>
              <w:rPr>
                <w:sz w:val="24"/>
              </w:rPr>
              <w:t xml:space="preserve">России.</w:t>
            </w:r>
            <w:r>
              <w:rPr>
                <w:spacing w:val="74"/>
                <w:sz w:val="24"/>
              </w:rPr>
              <w:t xml:space="preserve"> </w:t>
            </w:r>
            <w:r>
              <w:rPr>
                <w:sz w:val="24"/>
              </w:rPr>
              <w:t xml:space="preserve">Россия</w:t>
            </w:r>
            <w:r>
              <w:rPr>
                <w:spacing w:val="75"/>
                <w:sz w:val="24"/>
              </w:rPr>
              <w:t xml:space="preserve"> </w:t>
            </w:r>
            <w:r>
              <w:rPr>
                <w:sz w:val="24"/>
              </w:rPr>
              <w:t xml:space="preserve">в</w:t>
            </w:r>
            <w:r>
              <w:rPr>
                <w:spacing w:val="68"/>
                <w:sz w:val="24"/>
              </w:rPr>
              <w:t xml:space="preserve"> </w:t>
            </w:r>
            <w:r>
              <w:rPr>
                <w:sz w:val="24"/>
              </w:rPr>
              <w:t xml:space="preserve">конце</w:t>
            </w:r>
            <w:r>
              <w:rPr>
                <w:spacing w:val="27"/>
                <w:sz w:val="24"/>
              </w:rPr>
              <w:t xml:space="preserve">  </w:t>
            </w:r>
            <w:r>
              <w:rPr>
                <w:sz w:val="24"/>
              </w:rPr>
              <w:t xml:space="preserve">XVII—</w:t>
            </w:r>
            <w:r>
              <w:rPr>
                <w:spacing w:val="79"/>
                <w:sz w:val="24"/>
              </w:rPr>
              <w:t xml:space="preserve"> </w:t>
            </w:r>
            <w:r>
              <w:rPr>
                <w:sz w:val="24"/>
              </w:rPr>
              <w:t xml:space="preserve">XVIII</w:t>
            </w:r>
            <w:r>
              <w:rPr>
                <w:spacing w:val="78"/>
                <w:sz w:val="24"/>
              </w:rPr>
              <w:t xml:space="preserve"> </w:t>
            </w:r>
            <w:r>
              <w:rPr>
                <w:sz w:val="24"/>
              </w:rPr>
              <w:t xml:space="preserve">вв.:</w:t>
            </w:r>
            <w:r>
              <w:rPr>
                <w:spacing w:val="73"/>
                <w:sz w:val="24"/>
              </w:rPr>
              <w:t xml:space="preserve"> </w:t>
            </w:r>
            <w:r>
              <w:rPr>
                <w:spacing w:val="-5"/>
                <w:sz w:val="24"/>
              </w:rPr>
              <w:t xml:space="preserve">от</w:t>
            </w:r>
            <w:r/>
          </w:p>
          <w:p>
            <w:pPr>
              <w:pStyle w:val="1700"/>
              <w:ind w:left="109"/>
              <w:spacing w:before="8"/>
              <w:rPr>
                <w:sz w:val="24"/>
              </w:rPr>
            </w:pPr>
            <w:r>
              <w:rPr>
                <w:sz w:val="24"/>
              </w:rPr>
              <w:t xml:space="preserve">царства</w:t>
            </w:r>
            <w:r>
              <w:rPr>
                <w:spacing w:val="3"/>
                <w:sz w:val="24"/>
              </w:rPr>
              <w:t xml:space="preserve"> </w:t>
            </w:r>
            <w:r>
              <w:rPr>
                <w:sz w:val="24"/>
              </w:rPr>
              <w:t xml:space="preserve">к</w:t>
            </w:r>
            <w:r>
              <w:rPr>
                <w:spacing w:val="9"/>
                <w:sz w:val="24"/>
              </w:rPr>
              <w:t xml:space="preserve"> </w:t>
            </w:r>
            <w:r>
              <w:rPr>
                <w:spacing w:val="-2"/>
                <w:sz w:val="24"/>
              </w:rPr>
              <w:t xml:space="preserve">империи</w:t>
            </w:r>
            <w:r/>
          </w:p>
        </w:tc>
        <w:tc>
          <w:tcPr>
            <w:tcW w:w="1940" w:type="dxa"/>
            <w:textDirection w:val="lrTb"/>
            <w:noWrap w:val="false"/>
          </w:tcPr>
          <w:p>
            <w:pPr>
              <w:pStyle w:val="1700"/>
              <w:ind w:left="5" w:right="5"/>
              <w:jc w:val="center"/>
              <w:spacing w:line="273" w:lineRule="exact"/>
              <w:rPr>
                <w:sz w:val="24"/>
              </w:rPr>
            </w:pPr>
            <w:r>
              <w:rPr>
                <w:spacing w:val="-5"/>
                <w:sz w:val="24"/>
              </w:rPr>
              <w:t xml:space="preserve">23</w:t>
            </w:r>
            <w:r/>
          </w:p>
          <w:p>
            <w:pPr>
              <w:pStyle w:val="1700"/>
              <w:ind w:left="5" w:right="5"/>
              <w:jc w:val="center"/>
              <w:spacing w:before="141"/>
              <w:rPr>
                <w:sz w:val="24"/>
              </w:rPr>
            </w:pPr>
            <w:r>
              <w:rPr>
                <w:spacing w:val="-5"/>
                <w:sz w:val="24"/>
              </w:rPr>
              <w:t xml:space="preserve">45</w:t>
            </w:r>
            <w:r/>
          </w:p>
        </w:tc>
      </w:tr>
      <w:tr>
        <w:trPr>
          <w:trHeight w:val="1262"/>
        </w:trPr>
        <w:tc>
          <w:tcPr>
            <w:tcBorders>
              <w:right w:val="single" w:color="231F20" w:sz="2" w:space="0"/>
            </w:tcBorders>
            <w:tcW w:w="934" w:type="dxa"/>
            <w:textDirection w:val="lrTb"/>
            <w:noWrap w:val="false"/>
          </w:tcPr>
          <w:p>
            <w:pPr>
              <w:pStyle w:val="1700"/>
              <w:ind w:left="79" w:right="78"/>
              <w:jc w:val="center"/>
              <w:spacing w:line="273" w:lineRule="exact"/>
              <w:rPr>
                <w:sz w:val="24"/>
              </w:rPr>
            </w:pPr>
            <w:r>
              <w:rPr>
                <w:spacing w:val="-10"/>
                <w:sz w:val="24"/>
              </w:rPr>
              <w:t xml:space="preserve">9</w:t>
            </w:r>
            <w:r/>
          </w:p>
        </w:tc>
        <w:tc>
          <w:tcPr>
            <w:tcBorders>
              <w:left w:val="single" w:color="231F20" w:sz="2" w:space="0"/>
            </w:tcBorders>
            <w:tcW w:w="6550" w:type="dxa"/>
            <w:textDirection w:val="lrTb"/>
            <w:noWrap w:val="false"/>
          </w:tcPr>
          <w:p>
            <w:pPr>
              <w:pStyle w:val="1700"/>
              <w:ind w:left="109"/>
              <w:spacing w:line="367" w:lineRule="auto"/>
              <w:rPr>
                <w:sz w:val="24"/>
              </w:rPr>
            </w:pPr>
            <w:r>
              <w:rPr>
                <w:sz w:val="24"/>
              </w:rPr>
              <w:t xml:space="preserve">Всеобщая история. История нового времени. XIX — начало ХХ в.</w:t>
            </w:r>
            <w:r/>
          </w:p>
          <w:p>
            <w:pPr>
              <w:pStyle w:val="1700"/>
              <w:ind w:left="109"/>
              <w:rPr>
                <w:sz w:val="24"/>
              </w:rPr>
            </w:pPr>
            <w:r>
              <w:rPr>
                <w:sz w:val="24"/>
              </w:rPr>
              <w:t xml:space="preserve">История</w:t>
            </w:r>
            <w:r>
              <w:rPr>
                <w:spacing w:val="-2"/>
                <w:sz w:val="24"/>
              </w:rPr>
              <w:t xml:space="preserve"> </w:t>
            </w:r>
            <w:r>
              <w:rPr>
                <w:sz w:val="24"/>
              </w:rPr>
              <w:t xml:space="preserve">России.</w:t>
            </w:r>
            <w:r>
              <w:rPr>
                <w:spacing w:val="5"/>
                <w:sz w:val="24"/>
              </w:rPr>
              <w:t xml:space="preserve"> </w:t>
            </w:r>
            <w:r>
              <w:rPr>
                <w:sz w:val="24"/>
              </w:rPr>
              <w:t xml:space="preserve">Российская</w:t>
            </w:r>
            <w:r>
              <w:rPr>
                <w:spacing w:val="1"/>
                <w:sz w:val="24"/>
              </w:rPr>
              <w:t xml:space="preserve"> </w:t>
            </w:r>
            <w:r>
              <w:rPr>
                <w:sz w:val="24"/>
              </w:rPr>
              <w:t xml:space="preserve">империя</w:t>
            </w:r>
            <w:r>
              <w:rPr>
                <w:spacing w:val="6"/>
                <w:sz w:val="24"/>
              </w:rPr>
              <w:t xml:space="preserve"> </w:t>
            </w:r>
            <w:r>
              <w:rPr>
                <w:sz w:val="24"/>
              </w:rPr>
              <w:t xml:space="preserve">в</w:t>
            </w:r>
            <w:r>
              <w:rPr>
                <w:spacing w:val="12"/>
                <w:sz w:val="24"/>
              </w:rPr>
              <w:t xml:space="preserve"> </w:t>
            </w:r>
            <w:r>
              <w:rPr>
                <w:sz w:val="24"/>
              </w:rPr>
              <w:t xml:space="preserve">XIX</w:t>
            </w:r>
            <w:r>
              <w:rPr>
                <w:spacing w:val="6"/>
                <w:sz w:val="24"/>
              </w:rPr>
              <w:t xml:space="preserve"> </w:t>
            </w:r>
            <w:r>
              <w:rPr>
                <w:sz w:val="24"/>
              </w:rPr>
              <w:t xml:space="preserve">—</w:t>
            </w:r>
            <w:r>
              <w:rPr>
                <w:spacing w:val="9"/>
                <w:sz w:val="24"/>
              </w:rPr>
              <w:t xml:space="preserve"> </w:t>
            </w:r>
            <w:r>
              <w:rPr>
                <w:sz w:val="24"/>
              </w:rPr>
              <w:t xml:space="preserve">начале</w:t>
            </w:r>
            <w:r>
              <w:rPr>
                <w:spacing w:val="11"/>
                <w:sz w:val="24"/>
              </w:rPr>
              <w:t xml:space="preserve"> </w:t>
            </w:r>
            <w:r>
              <w:rPr>
                <w:sz w:val="24"/>
              </w:rPr>
              <w:t xml:space="preserve">ХХ</w:t>
            </w:r>
            <w:r>
              <w:rPr>
                <w:spacing w:val="5"/>
                <w:sz w:val="24"/>
              </w:rPr>
              <w:t xml:space="preserve"> </w:t>
            </w:r>
            <w:r>
              <w:rPr>
                <w:spacing w:val="-5"/>
                <w:sz w:val="24"/>
              </w:rPr>
              <w:t xml:space="preserve">в.</w:t>
            </w:r>
            <w:r/>
          </w:p>
        </w:tc>
        <w:tc>
          <w:tcPr>
            <w:tcW w:w="1940" w:type="dxa"/>
            <w:textDirection w:val="lrTb"/>
            <w:noWrap w:val="false"/>
          </w:tcPr>
          <w:p>
            <w:pPr>
              <w:pStyle w:val="1700"/>
              <w:spacing w:before="142"/>
              <w:rPr>
                <w:sz w:val="24"/>
              </w:rPr>
            </w:pPr>
            <w:r>
              <w:rPr>
                <w:sz w:val="24"/>
              </w:rPr>
            </w:r>
            <w:r/>
          </w:p>
          <w:p>
            <w:pPr>
              <w:pStyle w:val="1700"/>
              <w:ind w:left="5" w:right="5"/>
              <w:jc w:val="center"/>
              <w:spacing w:before="1"/>
              <w:rPr>
                <w:sz w:val="24"/>
              </w:rPr>
            </w:pPr>
            <w:r>
              <w:rPr>
                <w:spacing w:val="-5"/>
                <w:sz w:val="24"/>
              </w:rPr>
              <w:t xml:space="preserve">68</w:t>
            </w:r>
            <w:r/>
          </w:p>
        </w:tc>
      </w:tr>
      <w:tr>
        <w:trPr>
          <w:trHeight w:val="421"/>
        </w:trPr>
        <w:tc>
          <w:tcPr>
            <w:tcBorders>
              <w:right w:val="single" w:color="231F20" w:sz="2" w:space="0"/>
            </w:tcBorders>
            <w:tcW w:w="934" w:type="dxa"/>
            <w:textDirection w:val="lrTb"/>
            <w:noWrap w:val="false"/>
          </w:tcPr>
          <w:p>
            <w:pPr>
              <w:pStyle w:val="1700"/>
              <w:ind w:left="79" w:right="78"/>
              <w:jc w:val="center"/>
              <w:spacing w:line="273" w:lineRule="exact"/>
              <w:rPr>
                <w:sz w:val="24"/>
              </w:rPr>
            </w:pPr>
            <w:r>
              <w:rPr>
                <w:spacing w:val="-10"/>
                <w:sz w:val="24"/>
              </w:rPr>
              <w:t xml:space="preserve">9</w:t>
            </w:r>
            <w:r/>
          </w:p>
        </w:tc>
        <w:tc>
          <w:tcPr>
            <w:tcBorders>
              <w:left w:val="single" w:color="231F20" w:sz="2" w:space="0"/>
            </w:tcBorders>
            <w:tcW w:w="6550" w:type="dxa"/>
            <w:textDirection w:val="lrTb"/>
            <w:noWrap w:val="false"/>
          </w:tcPr>
          <w:p>
            <w:pPr>
              <w:pStyle w:val="1700"/>
              <w:ind w:left="109"/>
              <w:spacing w:line="273" w:lineRule="exact"/>
              <w:rPr>
                <w:sz w:val="24"/>
              </w:rPr>
            </w:pPr>
            <w:r>
              <w:rPr>
                <w:sz w:val="24"/>
              </w:rPr>
              <w:t xml:space="preserve">Модуль</w:t>
            </w:r>
            <w:r>
              <w:rPr>
                <w:spacing w:val="2"/>
                <w:sz w:val="24"/>
              </w:rPr>
              <w:t xml:space="preserve"> </w:t>
            </w:r>
            <w:r>
              <w:rPr>
                <w:sz w:val="24"/>
              </w:rPr>
              <w:t xml:space="preserve">«Введение</w:t>
            </w:r>
            <w:r>
              <w:rPr>
                <w:spacing w:val="12"/>
                <w:sz w:val="24"/>
              </w:rPr>
              <w:t xml:space="preserve"> </w:t>
            </w:r>
            <w:r>
              <w:rPr>
                <w:sz w:val="24"/>
              </w:rPr>
              <w:t xml:space="preserve">в</w:t>
            </w:r>
            <w:r>
              <w:rPr>
                <w:spacing w:val="9"/>
                <w:sz w:val="24"/>
              </w:rPr>
              <w:t xml:space="preserve"> </w:t>
            </w:r>
            <w:r>
              <w:rPr>
                <w:sz w:val="24"/>
              </w:rPr>
              <w:t xml:space="preserve">новейшую</w:t>
            </w:r>
            <w:r>
              <w:rPr>
                <w:spacing w:val="9"/>
                <w:sz w:val="24"/>
              </w:rPr>
              <w:t xml:space="preserve"> </w:t>
            </w:r>
            <w:r>
              <w:rPr>
                <w:sz w:val="24"/>
              </w:rPr>
              <w:t xml:space="preserve">историю</w:t>
            </w:r>
            <w:r>
              <w:rPr>
                <w:spacing w:val="9"/>
                <w:sz w:val="24"/>
              </w:rPr>
              <w:t xml:space="preserve"> </w:t>
            </w:r>
            <w:r>
              <w:rPr>
                <w:spacing w:val="-2"/>
                <w:sz w:val="24"/>
              </w:rPr>
              <w:t xml:space="preserve">России»</w:t>
            </w:r>
            <w:r/>
          </w:p>
        </w:tc>
        <w:tc>
          <w:tcPr>
            <w:tcW w:w="1940" w:type="dxa"/>
            <w:textDirection w:val="lrTb"/>
            <w:noWrap w:val="false"/>
          </w:tcPr>
          <w:p>
            <w:pPr>
              <w:pStyle w:val="1700"/>
              <w:ind w:left="5" w:right="5"/>
              <w:jc w:val="center"/>
              <w:spacing w:line="273" w:lineRule="exact"/>
              <w:rPr>
                <w:sz w:val="24"/>
              </w:rPr>
            </w:pPr>
            <w:r>
              <w:rPr>
                <w:spacing w:val="-5"/>
                <w:sz w:val="24"/>
              </w:rPr>
              <w:t xml:space="preserve">17</w:t>
            </w:r>
            <w:r/>
          </w:p>
        </w:tc>
      </w:tr>
    </w:tbl>
    <w:p>
      <w:pPr>
        <w:pStyle w:val="1697"/>
        <w:ind w:left="0" w:firstLine="0"/>
        <w:jc w:val="left"/>
        <w:spacing w:before="93"/>
      </w:pPr>
      <w:r/>
      <w:r/>
    </w:p>
    <w:p>
      <w:pPr>
        <w:pStyle w:val="1699"/>
        <w:numPr>
          <w:ilvl w:val="1"/>
          <w:numId w:val="388"/>
        </w:numPr>
        <w:ind w:left="1943" w:right="0" w:hanging="592"/>
        <w:jc w:val="both"/>
        <w:spacing w:before="1"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94" w:after="0" w:line="240" w:lineRule="auto"/>
        <w:tabs>
          <w:tab w:val="left" w:pos="2134" w:leader="none"/>
        </w:tabs>
        <w:rPr>
          <w:sz w:val="26"/>
        </w:rPr>
      </w:pPr>
      <w:r>
        <w:rPr>
          <w:sz w:val="26"/>
        </w:rPr>
        <w:t xml:space="preserve">История</w:t>
      </w:r>
      <w:r>
        <w:rPr>
          <w:spacing w:val="5"/>
          <w:sz w:val="26"/>
        </w:rPr>
        <w:t xml:space="preserve"> </w:t>
      </w:r>
      <w:r>
        <w:rPr>
          <w:sz w:val="26"/>
        </w:rPr>
        <w:t xml:space="preserve">Древнего</w:t>
      </w:r>
      <w:r>
        <w:rPr>
          <w:spacing w:val="4"/>
          <w:sz w:val="26"/>
        </w:rPr>
        <w:t xml:space="preserve"> </w:t>
      </w:r>
      <w:r>
        <w:rPr>
          <w:spacing w:val="-4"/>
          <w:sz w:val="26"/>
        </w:rPr>
        <w:t xml:space="preserve">мира.</w:t>
      </w:r>
      <w:r/>
    </w:p>
    <w:p>
      <w:pPr>
        <w:pStyle w:val="1697"/>
        <w:ind w:right="1333"/>
        <w:spacing w:before="95" w:line="316" w:lineRule="auto"/>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э.»). Историческая карта.</w:t>
      </w:r>
      <w:r/>
    </w:p>
    <w:p>
      <w:pPr>
        <w:pStyle w:val="1699"/>
        <w:numPr>
          <w:ilvl w:val="2"/>
          <w:numId w:val="388"/>
        </w:numPr>
        <w:ind w:left="2134" w:right="0" w:hanging="783"/>
        <w:jc w:val="both"/>
        <w:spacing w:before="0" w:after="0" w:line="291" w:lineRule="exact"/>
        <w:tabs>
          <w:tab w:val="left" w:pos="2134" w:leader="none"/>
        </w:tabs>
        <w:rPr>
          <w:sz w:val="26"/>
        </w:rPr>
      </w:pPr>
      <w:r>
        <w:rPr>
          <w:spacing w:val="-2"/>
          <w:sz w:val="26"/>
        </w:rPr>
        <w:t xml:space="preserve">Первобытность.</w:t>
      </w:r>
      <w:r/>
    </w:p>
    <w:p>
      <w:pPr>
        <w:pStyle w:val="1697"/>
        <w:ind w:right="1333"/>
        <w:spacing w:before="157" w:line="364" w:lineRule="auto"/>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 xml:space="preserve">отношения.</w:t>
      </w:r>
      <w:r/>
    </w:p>
    <w:p>
      <w:pPr>
        <w:pStyle w:val="1697"/>
        <w:ind w:right="1332"/>
        <w:spacing w:line="364" w:lineRule="auto"/>
      </w:pPr>
      <w:r>
        <w:t xml:space="preserve">Древнейшие</w:t>
      </w:r>
      <w:r>
        <w:rPr>
          <w:spacing w:val="40"/>
        </w:rPr>
        <w:t xml:space="preserve"> </w:t>
      </w:r>
      <w:r>
        <w:t xml:space="preserve">земледельцы</w:t>
      </w:r>
      <w:r>
        <w:rPr>
          <w:spacing w:val="40"/>
        </w:rPr>
        <w:t xml:space="preserve"> </w:t>
      </w:r>
      <w:r>
        <w:t xml:space="preserve">и</w:t>
      </w:r>
      <w:r>
        <w:rPr>
          <w:spacing w:val="40"/>
        </w:rPr>
        <w:t xml:space="preserve"> </w:t>
      </w:r>
      <w:r>
        <w:t xml:space="preserve">скотоводы:</w:t>
      </w:r>
      <w:r>
        <w:rPr>
          <w:spacing w:val="40"/>
        </w:rPr>
        <w:t xml:space="preserve"> </w:t>
      </w:r>
      <w:r>
        <w:t xml:space="preserve">трудовая</w:t>
      </w:r>
      <w:r>
        <w:rPr>
          <w:spacing w:val="40"/>
        </w:rPr>
        <w:t xml:space="preserve"> </w:t>
      </w:r>
      <w:r>
        <w:t xml:space="preserve">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p>
    <w:p>
      <w:pPr>
        <w:pStyle w:val="1697"/>
        <w:ind w:left="1351" w:firstLine="0"/>
        <w:spacing w:line="297" w:lineRule="exact"/>
      </w:pPr>
      <w:r>
        <w:t xml:space="preserve">Разложение первобытнообщинных</w:t>
      </w:r>
      <w:r>
        <w:rPr>
          <w:spacing w:val="8"/>
        </w:rPr>
        <w:t xml:space="preserve"> </w:t>
      </w:r>
      <w:r>
        <w:t xml:space="preserve">отношений.</w:t>
      </w:r>
      <w:r>
        <w:rPr>
          <w:spacing w:val="6"/>
        </w:rPr>
        <w:t xml:space="preserve"> </w:t>
      </w:r>
      <w:r>
        <w:t xml:space="preserve">На</w:t>
      </w:r>
      <w:r>
        <w:rPr>
          <w:spacing w:val="-1"/>
        </w:rPr>
        <w:t xml:space="preserve"> </w:t>
      </w:r>
      <w:r>
        <w:t xml:space="preserve">пороге</w:t>
      </w:r>
      <w:r>
        <w:rPr>
          <w:spacing w:val="-1"/>
        </w:rPr>
        <w:t xml:space="preserve"> </w:t>
      </w:r>
      <w:r>
        <w:rPr>
          <w:spacing w:val="-2"/>
        </w:rPr>
        <w:t xml:space="preserve">цивилизации.</w:t>
      </w:r>
      <w:r/>
    </w:p>
    <w:p>
      <w:pPr>
        <w:pStyle w:val="1699"/>
        <w:numPr>
          <w:ilvl w:val="2"/>
          <w:numId w:val="388"/>
        </w:numPr>
        <w:ind w:left="2139" w:right="0" w:hanging="788"/>
        <w:jc w:val="both"/>
        <w:spacing w:before="154" w:after="0" w:line="240" w:lineRule="auto"/>
        <w:tabs>
          <w:tab w:val="left" w:pos="2139" w:leader="none"/>
        </w:tabs>
        <w:rPr>
          <w:sz w:val="26"/>
        </w:rPr>
      </w:pPr>
      <w:r>
        <w:rPr>
          <w:sz w:val="26"/>
        </w:rPr>
        <w:t xml:space="preserve">Древний</w:t>
      </w:r>
      <w:r>
        <w:rPr>
          <w:spacing w:val="3"/>
          <w:sz w:val="26"/>
        </w:rPr>
        <w:t xml:space="preserve"> </w:t>
      </w:r>
      <w:r>
        <w:rPr>
          <w:spacing w:val="-4"/>
          <w:sz w:val="26"/>
        </w:rPr>
        <w:t xml:space="preserve">мир.</w:t>
      </w:r>
      <w:r/>
    </w:p>
    <w:p>
      <w:pPr>
        <w:pStyle w:val="1697"/>
        <w:ind w:left="1351" w:firstLine="0"/>
        <w:spacing w:before="157"/>
      </w:pPr>
      <w:r>
        <w:t xml:space="preserve">Понятие</w:t>
      </w:r>
      <w:r>
        <w:rPr>
          <w:spacing w:val="15"/>
        </w:rPr>
        <w:t xml:space="preserve"> </w:t>
      </w:r>
      <w:r>
        <w:t xml:space="preserve">и</w:t>
      </w:r>
      <w:r>
        <w:rPr>
          <w:spacing w:val="18"/>
        </w:rPr>
        <w:t xml:space="preserve"> </w:t>
      </w:r>
      <w:r>
        <w:t xml:space="preserve">хронологические</w:t>
      </w:r>
      <w:r>
        <w:rPr>
          <w:spacing w:val="18"/>
        </w:rPr>
        <w:t xml:space="preserve"> </w:t>
      </w:r>
      <w:r>
        <w:t xml:space="preserve">рамки</w:t>
      </w:r>
      <w:r>
        <w:rPr>
          <w:spacing w:val="18"/>
        </w:rPr>
        <w:t xml:space="preserve"> </w:t>
      </w:r>
      <w:r>
        <w:t xml:space="preserve">истории</w:t>
      </w:r>
      <w:r>
        <w:rPr>
          <w:spacing w:val="23"/>
        </w:rPr>
        <w:t xml:space="preserve"> </w:t>
      </w:r>
      <w:r>
        <w:t xml:space="preserve">Древнего</w:t>
      </w:r>
      <w:r>
        <w:rPr>
          <w:spacing w:val="22"/>
        </w:rPr>
        <w:t xml:space="preserve"> </w:t>
      </w:r>
      <w:r>
        <w:t xml:space="preserve">мира.</w:t>
      </w:r>
      <w:r>
        <w:rPr>
          <w:spacing w:val="20"/>
        </w:rPr>
        <w:t xml:space="preserve"> </w:t>
      </w:r>
      <w:r>
        <w:t xml:space="preserve">Карта</w:t>
      </w:r>
      <w:r>
        <w:rPr>
          <w:spacing w:val="23"/>
        </w:rPr>
        <w:t xml:space="preserve"> </w:t>
      </w:r>
      <w:r>
        <w:rPr>
          <w:spacing w:val="-2"/>
        </w:rPr>
        <w:t xml:space="preserve">Древнего</w:t>
      </w:r>
      <w:r/>
    </w:p>
    <w:p>
      <w:pPr>
        <w:pStyle w:val="1697"/>
        <w:ind w:firstLine="0"/>
        <w:jc w:val="left"/>
        <w:spacing w:before="152"/>
      </w:pPr>
      <w:r>
        <w:rPr>
          <w:spacing w:val="-2"/>
        </w:rPr>
        <w:t xml:space="preserve">мира.</w:t>
      </w:r>
      <w:r/>
    </w:p>
    <w:p>
      <w:pPr>
        <w:pStyle w:val="1699"/>
        <w:numPr>
          <w:ilvl w:val="3"/>
          <w:numId w:val="388"/>
        </w:numPr>
        <w:ind w:left="2339" w:right="0" w:hanging="988"/>
        <w:jc w:val="left"/>
        <w:spacing w:before="157" w:after="0" w:line="240" w:lineRule="auto"/>
        <w:tabs>
          <w:tab w:val="left" w:pos="2339" w:leader="none"/>
        </w:tabs>
        <w:rPr>
          <w:sz w:val="26"/>
        </w:rPr>
      </w:pPr>
      <w:r>
        <w:rPr>
          <w:sz w:val="26"/>
        </w:rPr>
        <w:t xml:space="preserve">Древний </w:t>
      </w:r>
      <w:r>
        <w:rPr>
          <w:spacing w:val="-2"/>
          <w:sz w:val="26"/>
        </w:rPr>
        <w:t xml:space="preserve">Восток.</w:t>
      </w:r>
      <w:r/>
    </w:p>
    <w:p>
      <w:pPr>
        <w:jc w:val="left"/>
        <w:spacing w:after="0" w:line="240" w:lineRule="auto"/>
        <w:rPr>
          <w:sz w:val="26"/>
        </w:rPr>
        <w:sectPr>
          <w:footnotePr/>
          <w:endnotePr/>
          <w:type w:val="nextPage"/>
          <w:pgSz w:w="12240" w:h="15840" w:orient="portrait"/>
          <w:pgMar w:top="1040" w:right="0" w:bottom="880" w:left="900" w:header="0" w:footer="686" w:gutter="0"/>
          <w:cols w:num="1" w:sep="0" w:space="1701" w:equalWidth="1"/>
          <w:docGrid w:linePitch="360"/>
        </w:sectPr>
      </w:pPr>
      <w:r>
        <w:rPr>
          <w:sz w:val="26"/>
        </w:rPr>
      </w:r>
      <w:r/>
    </w:p>
    <w:p>
      <w:pPr>
        <w:pStyle w:val="1697"/>
        <w:ind w:left="1351" w:firstLine="0"/>
        <w:spacing w:before="63"/>
      </w:pPr>
      <w:r>
        <w:t xml:space="preserve">Понятие</w:t>
      </w:r>
      <w:r>
        <w:rPr>
          <w:spacing w:val="-4"/>
        </w:rPr>
        <w:t xml:space="preserve"> </w:t>
      </w:r>
      <w:r>
        <w:t xml:space="preserve">«Древний</w:t>
      </w:r>
      <w:r>
        <w:rPr>
          <w:spacing w:val="5"/>
        </w:rPr>
        <w:t xml:space="preserve"> </w:t>
      </w:r>
      <w:r>
        <w:t xml:space="preserve">Восток».</w:t>
      </w:r>
      <w:r>
        <w:rPr>
          <w:spacing w:val="6"/>
        </w:rPr>
        <w:t xml:space="preserve"> </w:t>
      </w:r>
      <w:r>
        <w:t xml:space="preserve">Карта</w:t>
      </w:r>
      <w:r>
        <w:rPr>
          <w:spacing w:val="8"/>
        </w:rPr>
        <w:t xml:space="preserve"> </w:t>
      </w:r>
      <w:r>
        <w:t xml:space="preserve">древневосточного</w:t>
      </w:r>
      <w:r>
        <w:rPr>
          <w:spacing w:val="9"/>
        </w:rPr>
        <w:t xml:space="preserve"> </w:t>
      </w:r>
      <w:r>
        <w:rPr>
          <w:spacing w:val="-2"/>
        </w:rPr>
        <w:t xml:space="preserve">мира.</w:t>
      </w:r>
      <w:r/>
    </w:p>
    <w:p>
      <w:pPr>
        <w:pStyle w:val="1699"/>
        <w:numPr>
          <w:ilvl w:val="3"/>
          <w:numId w:val="388"/>
        </w:numPr>
        <w:ind w:left="2339" w:right="0" w:hanging="988"/>
        <w:jc w:val="both"/>
        <w:spacing w:before="157" w:after="0" w:line="240" w:lineRule="auto"/>
        <w:tabs>
          <w:tab w:val="left" w:pos="2339" w:leader="none"/>
        </w:tabs>
        <w:rPr>
          <w:sz w:val="26"/>
        </w:rPr>
      </w:pPr>
      <w:r>
        <w:rPr>
          <w:sz w:val="26"/>
        </w:rPr>
        <w:t xml:space="preserve">Древний </w:t>
      </w:r>
      <w:r>
        <w:rPr>
          <w:spacing w:val="-2"/>
          <w:sz w:val="26"/>
        </w:rPr>
        <w:t xml:space="preserve">Египет.</w:t>
      </w:r>
      <w:r/>
    </w:p>
    <w:p>
      <w:pPr>
        <w:pStyle w:val="1697"/>
        <w:ind w:left="684" w:right="1336"/>
        <w:spacing w:before="152" w:line="364" w:lineRule="auto"/>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p>
    <w:p>
      <w:pPr>
        <w:pStyle w:val="1697"/>
        <w:ind w:left="684" w:right="1332"/>
        <w:jc w:val="right"/>
        <w:spacing w:line="364" w:lineRule="auto"/>
        <w:tabs>
          <w:tab w:val="left" w:pos="2981" w:leader="none"/>
          <w:tab w:val="left" w:pos="4098" w:leader="none"/>
          <w:tab w:val="left" w:pos="4544" w:leader="none"/>
          <w:tab w:val="left" w:pos="6083" w:leader="none"/>
          <w:tab w:val="left" w:pos="7560" w:leader="none"/>
          <w:tab w:val="left" w:pos="9167" w:leader="none"/>
        </w:tabs>
      </w:pPr>
      <w:r>
        <w:rPr>
          <w:spacing w:val="-2"/>
        </w:rPr>
        <w:t xml:space="preserve">Отношения</w:t>
      </w:r>
      <w:r>
        <w:tab/>
      </w:r>
      <w:r>
        <w:rPr>
          <w:spacing w:val="-2"/>
        </w:rPr>
        <w:t xml:space="preserve">Египта</w:t>
      </w:r>
      <w:r>
        <w:tab/>
      </w:r>
      <w:r>
        <w:rPr>
          <w:spacing w:val="-10"/>
        </w:rPr>
        <w:t xml:space="preserve">с</w:t>
      </w:r>
      <w:r>
        <w:tab/>
      </w:r>
      <w:r>
        <w:rPr>
          <w:spacing w:val="-2"/>
        </w:rPr>
        <w:t xml:space="preserve">соседними</w:t>
      </w:r>
      <w:r>
        <w:tab/>
      </w:r>
      <w:r>
        <w:rPr>
          <w:spacing w:val="-2"/>
        </w:rPr>
        <w:t xml:space="preserve">народами.</w:t>
      </w:r>
      <w:r>
        <w:tab/>
      </w:r>
      <w:r>
        <w:rPr>
          <w:spacing w:val="-2"/>
        </w:rPr>
        <w:t xml:space="preserve">Египетское</w:t>
      </w:r>
      <w:r>
        <w:tab/>
      </w:r>
      <w:r>
        <w:rPr>
          <w:spacing w:val="-2"/>
        </w:rPr>
        <w:t xml:space="preserve">войско. </w:t>
      </w:r>
      <w:r>
        <w:t xml:space="preserve">Завоевательные походы фараонов; Тутмос III. Могущество Египта при Рамсесе II. Религиозные</w:t>
      </w:r>
      <w:r>
        <w:rPr>
          <w:spacing w:val="40"/>
        </w:rPr>
        <w:t xml:space="preserve"> </w:t>
      </w:r>
      <w:r>
        <w:t xml:space="preserve">верования</w:t>
      </w:r>
      <w:r>
        <w:rPr>
          <w:spacing w:val="40"/>
        </w:rPr>
        <w:t xml:space="preserve"> </w:t>
      </w:r>
      <w:r>
        <w:t xml:space="preserve">египтян.</w:t>
      </w:r>
      <w:r>
        <w:rPr>
          <w:spacing w:val="40"/>
        </w:rPr>
        <w:t xml:space="preserve"> </w:t>
      </w:r>
      <w:r>
        <w:t xml:space="preserve">Боги</w:t>
      </w:r>
      <w:r>
        <w:rPr>
          <w:spacing w:val="40"/>
        </w:rPr>
        <w:t xml:space="preserve"> </w:t>
      </w:r>
      <w:r>
        <w:t xml:space="preserve">Древнего</w:t>
      </w:r>
      <w:r>
        <w:rPr>
          <w:spacing w:val="40"/>
        </w:rPr>
        <w:t xml:space="preserve"> </w:t>
      </w:r>
      <w:r>
        <w:t xml:space="preserve">Египта.</w:t>
      </w:r>
      <w:r>
        <w:rPr>
          <w:spacing w:val="40"/>
        </w:rPr>
        <w:t xml:space="preserve"> </w:t>
      </w:r>
      <w:r>
        <w:t xml:space="preserve">Храмы</w:t>
      </w:r>
      <w:r>
        <w:rPr>
          <w:spacing w:val="40"/>
        </w:rPr>
        <w:t xml:space="preserve"> </w:t>
      </w:r>
      <w:r>
        <w:t xml:space="preserve">и</w:t>
      </w:r>
      <w:r>
        <w:rPr>
          <w:spacing w:val="40"/>
        </w:rPr>
        <w:t xml:space="preserve"> </w:t>
      </w:r>
      <w:r>
        <w:t xml:space="preserve">жрецы.</w:t>
      </w:r>
      <w:r/>
    </w:p>
    <w:p>
      <w:pPr>
        <w:pStyle w:val="1697"/>
        <w:ind w:right="1331" w:firstLine="0"/>
        <w:spacing w:line="364" w:lineRule="auto"/>
      </w:pPr>
      <w:r>
        <w:t xml:space="preserve">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 xml:space="preserve">фрески).</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Древние цивилизации</w:t>
      </w:r>
      <w:r>
        <w:rPr>
          <w:spacing w:val="2"/>
          <w:sz w:val="26"/>
        </w:rPr>
        <w:t xml:space="preserve"> </w:t>
      </w:r>
      <w:r>
        <w:rPr>
          <w:spacing w:val="-2"/>
          <w:sz w:val="26"/>
        </w:rPr>
        <w:t xml:space="preserve">Месопотамии.</w:t>
      </w:r>
      <w:r/>
    </w:p>
    <w:p>
      <w:pPr>
        <w:pStyle w:val="1697"/>
        <w:ind w:right="1332"/>
        <w:spacing w:before="153" w:line="364" w:lineRule="auto"/>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p>
    <w:p>
      <w:pPr>
        <w:pStyle w:val="1697"/>
        <w:ind w:left="1351" w:firstLine="0"/>
      </w:pPr>
      <w:r>
        <w:t xml:space="preserve">Древний</w:t>
      </w:r>
      <w:r>
        <w:rPr>
          <w:spacing w:val="2"/>
        </w:rPr>
        <w:t xml:space="preserve"> </w:t>
      </w:r>
      <w:r>
        <w:t xml:space="preserve">Вавилон.</w:t>
      </w:r>
      <w:r>
        <w:rPr>
          <w:spacing w:val="6"/>
        </w:rPr>
        <w:t xml:space="preserve"> </w:t>
      </w:r>
      <w:r>
        <w:t xml:space="preserve">Царь</w:t>
      </w:r>
      <w:r>
        <w:rPr>
          <w:spacing w:val="-6"/>
        </w:rPr>
        <w:t xml:space="preserve"> </w:t>
      </w:r>
      <w:r>
        <w:t xml:space="preserve">Хаммурапи</w:t>
      </w:r>
      <w:r>
        <w:rPr>
          <w:spacing w:val="3"/>
        </w:rPr>
        <w:t xml:space="preserve"> </w:t>
      </w:r>
      <w:r>
        <w:t xml:space="preserve">и</w:t>
      </w:r>
      <w:r>
        <w:rPr>
          <w:spacing w:val="3"/>
        </w:rPr>
        <w:t xml:space="preserve"> </w:t>
      </w:r>
      <w:r>
        <w:t xml:space="preserve">его</w:t>
      </w:r>
      <w:r>
        <w:rPr>
          <w:spacing w:val="13"/>
        </w:rPr>
        <w:t xml:space="preserve"> </w:t>
      </w:r>
      <w:r>
        <w:rPr>
          <w:spacing w:val="-2"/>
        </w:rPr>
        <w:t xml:space="preserve">законы.</w:t>
      </w:r>
      <w:r/>
    </w:p>
    <w:p>
      <w:pPr>
        <w:pStyle w:val="1697"/>
        <w:ind w:right="1336"/>
        <w:spacing w:before="152" w:line="367" w:lineRule="auto"/>
      </w:pPr>
      <w:r>
        <w:t xml:space="preserve">Ассирия. Завоевания ассирийцев. Создание сильной державы. Культурные сокровища Ниневии. Гибель империи.</w:t>
      </w:r>
      <w:r/>
    </w:p>
    <w:p>
      <w:pPr>
        <w:pStyle w:val="1697"/>
        <w:ind w:right="1334"/>
        <w:spacing w:line="362" w:lineRule="auto"/>
      </w:pPr>
      <w:r>
        <w:t xml:space="preserve">Усиление Нововавилонского царства. Легендарные памятники города </w:t>
      </w:r>
      <w:r>
        <w:rPr>
          <w:spacing w:val="-2"/>
        </w:rPr>
        <w:t xml:space="preserve">Вавилона.</w:t>
      </w:r>
      <w:r/>
    </w:p>
    <w:p>
      <w:pPr>
        <w:pStyle w:val="1699"/>
        <w:numPr>
          <w:ilvl w:val="3"/>
          <w:numId w:val="388"/>
        </w:numPr>
        <w:ind w:left="2339" w:right="0" w:hanging="988"/>
        <w:jc w:val="both"/>
        <w:spacing w:before="2" w:after="0" w:line="240" w:lineRule="auto"/>
        <w:tabs>
          <w:tab w:val="left" w:pos="2339" w:leader="none"/>
        </w:tabs>
        <w:rPr>
          <w:sz w:val="26"/>
        </w:rPr>
      </w:pPr>
      <w:r>
        <w:rPr>
          <w:sz w:val="26"/>
        </w:rPr>
        <w:t xml:space="preserve">Восточное</w:t>
      </w:r>
      <w:r>
        <w:rPr>
          <w:spacing w:val="-1"/>
          <w:sz w:val="26"/>
        </w:rPr>
        <w:t xml:space="preserve"> </w:t>
      </w:r>
      <w:r>
        <w:rPr>
          <w:sz w:val="26"/>
        </w:rPr>
        <w:t xml:space="preserve">Средиземноморье</w:t>
      </w:r>
      <w:r>
        <w:rPr>
          <w:spacing w:val="-2"/>
          <w:sz w:val="26"/>
        </w:rPr>
        <w:t xml:space="preserve"> </w:t>
      </w:r>
      <w:r>
        <w:rPr>
          <w:sz w:val="26"/>
        </w:rPr>
        <w:t xml:space="preserve">в</w:t>
      </w:r>
      <w:r>
        <w:rPr>
          <w:spacing w:val="6"/>
          <w:sz w:val="26"/>
        </w:rPr>
        <w:t xml:space="preserve"> </w:t>
      </w:r>
      <w:r>
        <w:rPr>
          <w:spacing w:val="-2"/>
          <w:sz w:val="26"/>
        </w:rPr>
        <w:t xml:space="preserve">древности.</w:t>
      </w:r>
      <w:r/>
    </w:p>
    <w:p>
      <w:pPr>
        <w:pStyle w:val="1697"/>
        <w:ind w:right="1334"/>
        <w:spacing w:before="152" w:line="364" w:lineRule="auto"/>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w:t>
      </w:r>
      <w:r>
        <w:rPr>
          <w:spacing w:val="40"/>
        </w:rPr>
        <w:t xml:space="preserve"> </w:t>
      </w:r>
      <w:r>
        <w:t xml:space="preserve">государства.</w:t>
      </w:r>
      <w:r>
        <w:rPr>
          <w:spacing w:val="40"/>
        </w:rPr>
        <w:t xml:space="preserve"> </w:t>
      </w:r>
      <w:r>
        <w:t xml:space="preserve">Царь</w:t>
      </w:r>
      <w:r>
        <w:rPr>
          <w:spacing w:val="40"/>
        </w:rPr>
        <w:t xml:space="preserve"> </w:t>
      </w:r>
      <w:r>
        <w:t xml:space="preserve">Соломон.</w:t>
      </w:r>
      <w:r>
        <w:rPr>
          <w:spacing w:val="40"/>
        </w:rPr>
        <w:t xml:space="preserve"> </w:t>
      </w:r>
      <w:r>
        <w:t xml:space="preserve">Религиозные</w:t>
      </w:r>
      <w:r>
        <w:rPr>
          <w:spacing w:val="40"/>
        </w:rPr>
        <w:t xml:space="preserve"> </w:t>
      </w:r>
      <w:r>
        <w:t xml:space="preserve">верования. Ветхозаветные предания.</w:t>
      </w:r>
      <w:r/>
    </w:p>
    <w:p>
      <w:pPr>
        <w:pStyle w:val="1699"/>
        <w:numPr>
          <w:ilvl w:val="3"/>
          <w:numId w:val="388"/>
        </w:numPr>
        <w:ind w:left="2334" w:right="0" w:hanging="983"/>
        <w:jc w:val="both"/>
        <w:spacing w:before="3" w:after="0" w:line="240" w:lineRule="auto"/>
        <w:tabs>
          <w:tab w:val="left" w:pos="2334" w:leader="none"/>
        </w:tabs>
        <w:rPr>
          <w:sz w:val="26"/>
        </w:rPr>
      </w:pPr>
      <w:r>
        <w:rPr>
          <w:sz w:val="26"/>
        </w:rPr>
        <w:t xml:space="preserve">Персидская</w:t>
      </w:r>
      <w:r>
        <w:rPr>
          <w:spacing w:val="3"/>
          <w:sz w:val="26"/>
        </w:rPr>
        <w:t xml:space="preserve"> </w:t>
      </w:r>
      <w:r>
        <w:rPr>
          <w:spacing w:val="-2"/>
          <w:sz w:val="26"/>
        </w:rPr>
        <w:t xml:space="preserve">держава.</w:t>
      </w:r>
      <w:r/>
    </w:p>
    <w:p>
      <w:pPr>
        <w:pStyle w:val="1697"/>
        <w:ind w:left="22" w:firstLine="0"/>
        <w:jc w:val="center"/>
        <w:spacing w:before="152"/>
        <w:tabs>
          <w:tab w:val="left" w:pos="1508" w:leader="none"/>
          <w:tab w:val="left" w:pos="2548" w:leader="none"/>
          <w:tab w:val="left" w:pos="4174" w:leader="none"/>
          <w:tab w:val="left" w:pos="5843" w:leader="none"/>
          <w:tab w:val="left" w:pos="7017" w:leader="none"/>
          <w:tab w:val="left" w:pos="7838" w:leader="none"/>
          <w:tab w:val="left" w:pos="8508" w:leader="none"/>
        </w:tabs>
      </w:pPr>
      <w:r>
        <w:rPr>
          <w:spacing w:val="-2"/>
        </w:rPr>
        <w:t xml:space="preserve">Завоевания</w:t>
      </w:r>
      <w:r>
        <w:tab/>
      </w:r>
      <w:r>
        <w:rPr>
          <w:spacing w:val="-2"/>
        </w:rPr>
        <w:t xml:space="preserve">персов.</w:t>
      </w:r>
      <w:r>
        <w:tab/>
      </w:r>
      <w:r>
        <w:rPr>
          <w:spacing w:val="-2"/>
        </w:rPr>
        <w:t xml:space="preserve">Государство</w:t>
      </w:r>
      <w:r>
        <w:tab/>
      </w:r>
      <w:r>
        <w:rPr>
          <w:spacing w:val="-2"/>
        </w:rPr>
        <w:t xml:space="preserve">Ахеменидов.</w:t>
      </w:r>
      <w:r>
        <w:tab/>
      </w:r>
      <w:r>
        <w:rPr>
          <w:spacing w:val="-2"/>
        </w:rPr>
        <w:t xml:space="preserve">Великие</w:t>
      </w:r>
      <w:r>
        <w:tab/>
      </w:r>
      <w:r>
        <w:rPr>
          <w:spacing w:val="-2"/>
        </w:rPr>
        <w:t xml:space="preserve">цари:</w:t>
      </w:r>
      <w:r>
        <w:tab/>
      </w:r>
      <w:r>
        <w:rPr>
          <w:spacing w:val="-5"/>
        </w:rPr>
        <w:t xml:space="preserve">Кир</w:t>
      </w:r>
      <w:r>
        <w:tab/>
      </w:r>
      <w:r>
        <w:rPr>
          <w:spacing w:val="-5"/>
        </w:rPr>
        <w:t xml:space="preserve">II</w:t>
      </w:r>
      <w:r/>
    </w:p>
    <w:p>
      <w:pPr>
        <w:jc w:val="cente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67" w:lineRule="auto"/>
      </w:pPr>
      <w:r>
        <w:t xml:space="preserve">Великий, Дарий I. Расширение территории державы. Государственное устройство. Центр и сатрапии, управление империей. Религия персов.</w:t>
      </w:r>
      <w:r/>
    </w:p>
    <w:p>
      <w:pPr>
        <w:pStyle w:val="1699"/>
        <w:numPr>
          <w:ilvl w:val="3"/>
          <w:numId w:val="388"/>
        </w:numPr>
        <w:ind w:left="2339" w:right="0" w:hanging="988"/>
        <w:jc w:val="both"/>
        <w:spacing w:before="0" w:after="0" w:line="291" w:lineRule="exact"/>
        <w:tabs>
          <w:tab w:val="left" w:pos="2339" w:leader="none"/>
        </w:tabs>
        <w:rPr>
          <w:sz w:val="26"/>
        </w:rPr>
      </w:pPr>
      <w:r>
        <w:rPr>
          <w:sz w:val="26"/>
        </w:rPr>
        <w:t xml:space="preserve">Древняя </w:t>
      </w:r>
      <w:r>
        <w:rPr>
          <w:spacing w:val="-2"/>
          <w:sz w:val="26"/>
        </w:rPr>
        <w:t xml:space="preserve">Индия.</w:t>
      </w:r>
      <w:r/>
    </w:p>
    <w:p>
      <w:pPr>
        <w:pStyle w:val="1697"/>
        <w:ind w:right="1334"/>
        <w:spacing w:before="157" w:line="364" w:lineRule="auto"/>
      </w:pPr>
      <w:r>
        <w:t xml:space="preserve">Природные условия Древней Индии. Занятия населения. Древнейшие</w:t>
      </w:r>
      <w:r>
        <w:rPr>
          <w:spacing w:val="40"/>
        </w:rPr>
        <w:t xml:space="preserve"> </w:t>
      </w:r>
      <w:r>
        <w:t xml:space="preserve">города-государства. Приход ариев в Северную Индию. Держава Маур</w:t>
      </w:r>
      <w:r>
        <w:t xml:space="preserve">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r/>
    </w:p>
    <w:p>
      <w:pPr>
        <w:pStyle w:val="1699"/>
        <w:numPr>
          <w:ilvl w:val="3"/>
          <w:numId w:val="388"/>
        </w:numPr>
        <w:ind w:left="2339" w:right="0" w:hanging="988"/>
        <w:jc w:val="both"/>
        <w:spacing w:before="0" w:after="0" w:line="294" w:lineRule="exact"/>
        <w:tabs>
          <w:tab w:val="left" w:pos="2339" w:leader="none"/>
        </w:tabs>
        <w:rPr>
          <w:sz w:val="26"/>
        </w:rPr>
      </w:pPr>
      <w:r>
        <w:rPr>
          <w:sz w:val="26"/>
        </w:rPr>
        <w:t xml:space="preserve">Древний </w:t>
      </w:r>
      <w:r>
        <w:rPr>
          <w:spacing w:val="-2"/>
          <w:sz w:val="26"/>
        </w:rPr>
        <w:t xml:space="preserve">Китай.</w:t>
      </w:r>
      <w:r/>
    </w:p>
    <w:p>
      <w:pPr>
        <w:pStyle w:val="1697"/>
        <w:ind w:right="1326"/>
        <w:spacing w:before="152" w:line="364" w:lineRule="auto"/>
      </w:pPr>
      <w:r>
        <w:t xml:space="preserve">Природные условия Древне</w:t>
      </w:r>
      <w:r>
        <w:t xml:space="preserve">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w:t>
      </w:r>
      <w:r>
        <w:rPr>
          <w:spacing w:val="80"/>
        </w:rPr>
        <w:t xml:space="preserve"> </w:t>
      </w:r>
      <w:r>
        <w:t xml:space="preserve">населения. Развитие ремесёл и торговли. Великий шёлковый путь. Религиозно- философские учения. Конфуций. Научные знания и изобретения древних</w:t>
      </w:r>
      <w:r>
        <w:rPr>
          <w:spacing w:val="80"/>
        </w:rPr>
        <w:t xml:space="preserve"> </w:t>
      </w:r>
      <w:r>
        <w:t xml:space="preserve">китайцев. Храмы.</w:t>
      </w:r>
      <w:r/>
    </w:p>
    <w:p>
      <w:pPr>
        <w:pStyle w:val="1699"/>
        <w:numPr>
          <w:ilvl w:val="3"/>
          <w:numId w:val="388"/>
        </w:numPr>
        <w:ind w:left="1351" w:right="5872" w:firstLine="0"/>
        <w:jc w:val="both"/>
        <w:spacing w:before="1" w:after="0" w:line="362" w:lineRule="auto"/>
        <w:tabs>
          <w:tab w:val="left" w:pos="2339" w:leader="none"/>
        </w:tabs>
        <w:rPr>
          <w:sz w:val="26"/>
        </w:rPr>
      </w:pPr>
      <w:r>
        <w:rPr>
          <w:sz w:val="26"/>
        </w:rPr>
        <w:t xml:space="preserve">Древняя</w:t>
      </w:r>
      <w:r>
        <w:rPr>
          <w:spacing w:val="-4"/>
          <w:sz w:val="26"/>
        </w:rPr>
        <w:t xml:space="preserve"> </w:t>
      </w:r>
      <w:r>
        <w:rPr>
          <w:sz w:val="26"/>
        </w:rPr>
        <w:t xml:space="preserve">Греция.</w:t>
      </w:r>
      <w:r>
        <w:rPr>
          <w:spacing w:val="-2"/>
          <w:sz w:val="26"/>
        </w:rPr>
        <w:t xml:space="preserve"> </w:t>
      </w:r>
      <w:r>
        <w:rPr>
          <w:sz w:val="26"/>
        </w:rPr>
        <w:t xml:space="preserve">Эллинизм. 26.3.3.8.1. Древнейшая Греция.</w:t>
      </w:r>
      <w:r/>
    </w:p>
    <w:p>
      <w:pPr>
        <w:pStyle w:val="1697"/>
        <w:ind w:right="1330"/>
        <w:spacing w:before="4" w:line="364" w:lineRule="auto"/>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r/>
    </w:p>
    <w:p>
      <w:pPr>
        <w:pStyle w:val="1699"/>
        <w:numPr>
          <w:ilvl w:val="4"/>
          <w:numId w:val="359"/>
        </w:numPr>
        <w:ind w:left="2531" w:right="0" w:hanging="1180"/>
        <w:jc w:val="both"/>
        <w:spacing w:before="0" w:after="0" w:line="296" w:lineRule="exact"/>
        <w:tabs>
          <w:tab w:val="left" w:pos="2531" w:leader="none"/>
        </w:tabs>
        <w:rPr>
          <w:sz w:val="26"/>
        </w:rPr>
      </w:pPr>
      <w:r>
        <w:rPr>
          <w:sz w:val="26"/>
        </w:rPr>
        <w:t xml:space="preserve">Греческие</w:t>
      </w:r>
      <w:r>
        <w:rPr>
          <w:spacing w:val="4"/>
          <w:sz w:val="26"/>
        </w:rPr>
        <w:t xml:space="preserve"> </w:t>
      </w:r>
      <w:r>
        <w:rPr>
          <w:spacing w:val="-2"/>
          <w:sz w:val="26"/>
        </w:rPr>
        <w:t xml:space="preserve">полисы.</w:t>
      </w:r>
      <w:r/>
    </w:p>
    <w:p>
      <w:pPr>
        <w:pStyle w:val="1697"/>
        <w:ind w:right="1321"/>
        <w:spacing w:before="157" w:line="364" w:lineRule="auto"/>
      </w:pPr>
      <w:r>
        <w:t xml:space="preserve">Подъём</w:t>
      </w:r>
      <w:r>
        <w:rPr>
          <w:spacing w:val="-1"/>
        </w:rPr>
        <w:t xml:space="preserve"> </w:t>
      </w:r>
      <w:r>
        <w:t xml:space="preserve">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p>
    <w:p>
      <w:pPr>
        <w:pStyle w:val="1697"/>
        <w:ind w:right="1326"/>
        <w:spacing w:line="364" w:lineRule="auto"/>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64" w:lineRule="auto"/>
      </w:pPr>
      <w:r>
        <w:t xml:space="preserve">Греко-персидски</w:t>
      </w:r>
      <w:r>
        <w:t xml:space="preserve">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p>
    <w:p>
      <w:pPr>
        <w:pStyle w:val="1697"/>
        <w:ind w:right="1331"/>
        <w:spacing w:before="1" w:line="362" w:lineRule="auto"/>
      </w:pPr>
      <w:r>
        <w:t xml:space="preserve">Возвышение Афинского государства. Афины при Перикле. Хозяйственная жизнь. Развитие рабовладения. Пелопоннесская война: причины, участники,</w:t>
      </w:r>
      <w:r>
        <w:rPr>
          <w:spacing w:val="80"/>
        </w:rPr>
        <w:t xml:space="preserve"> </w:t>
      </w:r>
      <w:r>
        <w:t xml:space="preserve">итоги. Упадок Эллады.</w:t>
      </w:r>
      <w:r/>
    </w:p>
    <w:p>
      <w:pPr>
        <w:pStyle w:val="1699"/>
        <w:numPr>
          <w:ilvl w:val="4"/>
          <w:numId w:val="359"/>
        </w:numPr>
        <w:ind w:left="2531" w:right="0" w:hanging="1180"/>
        <w:jc w:val="both"/>
        <w:spacing w:before="4" w:after="0" w:line="240" w:lineRule="auto"/>
        <w:tabs>
          <w:tab w:val="left" w:pos="2531" w:leader="none"/>
        </w:tabs>
        <w:rPr>
          <w:sz w:val="26"/>
        </w:rPr>
      </w:pPr>
      <w:r>
        <w:rPr>
          <w:sz w:val="26"/>
        </w:rPr>
        <w:t xml:space="preserve">Культура</w:t>
      </w:r>
      <w:r>
        <w:rPr>
          <w:spacing w:val="2"/>
          <w:sz w:val="26"/>
        </w:rPr>
        <w:t xml:space="preserve"> </w:t>
      </w:r>
      <w:r>
        <w:rPr>
          <w:sz w:val="26"/>
        </w:rPr>
        <w:t xml:space="preserve">Древней</w:t>
      </w:r>
      <w:r>
        <w:rPr>
          <w:spacing w:val="2"/>
          <w:sz w:val="26"/>
        </w:rPr>
        <w:t xml:space="preserve"> </w:t>
      </w:r>
      <w:r>
        <w:rPr>
          <w:spacing w:val="-2"/>
          <w:sz w:val="26"/>
        </w:rPr>
        <w:t xml:space="preserve">Греции.</w:t>
      </w:r>
      <w:r/>
    </w:p>
    <w:p>
      <w:pPr>
        <w:pStyle w:val="1697"/>
        <w:ind w:left="684" w:right="1335"/>
        <w:spacing w:before="152" w:line="364" w:lineRule="auto"/>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w:t>
      </w:r>
      <w:r>
        <w:rPr>
          <w:spacing w:val="40"/>
        </w:rPr>
        <w:t xml:space="preserve"> </w:t>
      </w:r>
      <w:r>
        <w:t xml:space="preserve">скульптура.</w:t>
      </w:r>
      <w:r>
        <w:rPr>
          <w:spacing w:val="40"/>
        </w:rPr>
        <w:t xml:space="preserve"> </w:t>
      </w:r>
      <w:r>
        <w:t xml:space="preserve">Повседневная</w:t>
      </w:r>
      <w:r>
        <w:rPr>
          <w:spacing w:val="40"/>
        </w:rPr>
        <w:t xml:space="preserve"> </w:t>
      </w:r>
      <w:r>
        <w:t xml:space="preserve">жизнь</w:t>
      </w:r>
      <w:r>
        <w:rPr>
          <w:spacing w:val="40"/>
        </w:rPr>
        <w:t xml:space="preserve"> </w:t>
      </w:r>
      <w:r>
        <w:t xml:space="preserve">и</w:t>
      </w:r>
      <w:r>
        <w:rPr>
          <w:spacing w:val="40"/>
        </w:rPr>
        <w:t xml:space="preserve"> </w:t>
      </w:r>
      <w:r>
        <w:t xml:space="preserve">быт</w:t>
      </w:r>
      <w:r>
        <w:rPr>
          <w:spacing w:val="40"/>
        </w:rPr>
        <w:t xml:space="preserve"> </w:t>
      </w:r>
      <w:r>
        <w:t xml:space="preserve">древних</w:t>
      </w:r>
      <w:r>
        <w:rPr>
          <w:spacing w:val="40"/>
        </w:rPr>
        <w:t xml:space="preserve"> </w:t>
      </w:r>
      <w:r>
        <w:t xml:space="preserve">греков.</w:t>
      </w:r>
      <w:r>
        <w:rPr>
          <w:spacing w:val="40"/>
        </w:rPr>
        <w:t xml:space="preserve"> </w:t>
      </w:r>
      <w:r>
        <w:t xml:space="preserve">Досуг (театр, спортивные состязания). Общегреческие игры в Олимпии.</w:t>
      </w:r>
      <w:r/>
    </w:p>
    <w:p>
      <w:pPr>
        <w:pStyle w:val="1699"/>
        <w:numPr>
          <w:ilvl w:val="4"/>
          <w:numId w:val="359"/>
        </w:numPr>
        <w:ind w:left="2531" w:right="0" w:hanging="1180"/>
        <w:jc w:val="both"/>
        <w:spacing w:before="2" w:after="0" w:line="240" w:lineRule="auto"/>
        <w:tabs>
          <w:tab w:val="left" w:pos="2531" w:leader="none"/>
        </w:tabs>
        <w:rPr>
          <w:sz w:val="26"/>
        </w:rPr>
      </w:pPr>
      <w:r>
        <w:rPr>
          <w:sz w:val="26"/>
        </w:rPr>
        <w:t xml:space="preserve">Македонские</w:t>
      </w:r>
      <w:r>
        <w:rPr>
          <w:spacing w:val="2"/>
          <w:sz w:val="26"/>
        </w:rPr>
        <w:t xml:space="preserve"> </w:t>
      </w:r>
      <w:r>
        <w:rPr>
          <w:sz w:val="26"/>
        </w:rPr>
        <w:t xml:space="preserve">завоевания.</w:t>
      </w:r>
      <w:r>
        <w:rPr>
          <w:spacing w:val="10"/>
          <w:sz w:val="26"/>
        </w:rPr>
        <w:t xml:space="preserve"> </w:t>
      </w:r>
      <w:r>
        <w:rPr>
          <w:spacing w:val="-2"/>
          <w:sz w:val="26"/>
        </w:rPr>
        <w:t xml:space="preserve">Эллинизм.</w:t>
      </w:r>
      <w:r/>
    </w:p>
    <w:p>
      <w:pPr>
        <w:pStyle w:val="1697"/>
        <w:ind w:left="684" w:right="1324"/>
        <w:spacing w:before="152" w:line="364" w:lineRule="auto"/>
      </w:pPr>
      <w:r>
        <w:t xml:space="preserve">Возвышение Македонии. Политика Филиппа II. Главенство Македонии над греческими полисами. Коринфский союз. Александр Македонский и его</w:t>
      </w:r>
      <w:r>
        <w:rPr>
          <w:spacing w:val="40"/>
        </w:rPr>
        <w:t xml:space="preserve"> </w:t>
      </w:r>
      <w:r>
        <w:t xml:space="preserve">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Древний</w:t>
      </w:r>
      <w:r>
        <w:rPr>
          <w:spacing w:val="-2"/>
          <w:sz w:val="26"/>
        </w:rPr>
        <w:t xml:space="preserve"> </w:t>
      </w:r>
      <w:r>
        <w:rPr>
          <w:spacing w:val="-4"/>
          <w:sz w:val="26"/>
        </w:rPr>
        <w:t xml:space="preserve">Рим.</w:t>
      </w:r>
      <w:r/>
    </w:p>
    <w:p>
      <w:pPr>
        <w:pStyle w:val="1699"/>
        <w:numPr>
          <w:ilvl w:val="4"/>
          <w:numId w:val="388"/>
        </w:numPr>
        <w:ind w:left="2531" w:right="0" w:hanging="1180"/>
        <w:jc w:val="both"/>
        <w:spacing w:before="157" w:after="0" w:line="240" w:lineRule="auto"/>
        <w:tabs>
          <w:tab w:val="left" w:pos="2531" w:leader="none"/>
        </w:tabs>
        <w:rPr>
          <w:sz w:val="26"/>
        </w:rPr>
      </w:pPr>
      <w:r>
        <w:rPr>
          <w:sz w:val="26"/>
        </w:rPr>
        <w:t xml:space="preserve">Возникновение Римского</w:t>
      </w:r>
      <w:r>
        <w:rPr>
          <w:spacing w:val="10"/>
          <w:sz w:val="26"/>
        </w:rPr>
        <w:t xml:space="preserve"> </w:t>
      </w:r>
      <w:r>
        <w:rPr>
          <w:spacing w:val="-2"/>
          <w:sz w:val="26"/>
        </w:rPr>
        <w:t xml:space="preserve">государства.</w:t>
      </w:r>
      <w:r/>
    </w:p>
    <w:p>
      <w:pPr>
        <w:pStyle w:val="1697"/>
        <w:ind w:left="684" w:right="1334"/>
        <w:spacing w:before="157" w:line="364" w:lineRule="auto"/>
      </w:pPr>
      <w:r>
        <w:t xml:space="preserve">Природа и население Апеннинского по</w:t>
      </w:r>
      <w:r>
        <w:t xml:space="preserve">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 xml:space="preserve">Италии.</w:t>
      </w:r>
      <w:r/>
    </w:p>
    <w:p>
      <w:pPr>
        <w:pStyle w:val="1699"/>
        <w:numPr>
          <w:ilvl w:val="4"/>
          <w:numId w:val="388"/>
        </w:numPr>
        <w:ind w:left="2531" w:right="0" w:hanging="1180"/>
        <w:jc w:val="both"/>
        <w:spacing w:before="0" w:after="0" w:line="297" w:lineRule="exact"/>
        <w:tabs>
          <w:tab w:val="left" w:pos="2531" w:leader="none"/>
        </w:tabs>
        <w:rPr>
          <w:sz w:val="26"/>
        </w:rPr>
      </w:pPr>
      <w:r>
        <w:rPr>
          <w:sz w:val="26"/>
        </w:rPr>
        <w:t xml:space="preserve">Римские</w:t>
      </w:r>
      <w:r>
        <w:rPr>
          <w:spacing w:val="6"/>
          <w:sz w:val="26"/>
        </w:rPr>
        <w:t xml:space="preserve"> </w:t>
      </w:r>
      <w:r>
        <w:rPr>
          <w:sz w:val="26"/>
        </w:rPr>
        <w:t xml:space="preserve">завоевания</w:t>
      </w:r>
      <w:r>
        <w:rPr>
          <w:spacing w:val="-4"/>
          <w:sz w:val="26"/>
        </w:rPr>
        <w:t xml:space="preserve"> </w:t>
      </w:r>
      <w:r>
        <w:rPr>
          <w:sz w:val="26"/>
        </w:rPr>
        <w:t xml:space="preserve">в</w:t>
      </w:r>
      <w:r>
        <w:rPr>
          <w:spacing w:val="9"/>
          <w:sz w:val="26"/>
        </w:rPr>
        <w:t xml:space="preserve"> </w:t>
      </w:r>
      <w:r>
        <w:rPr>
          <w:spacing w:val="-2"/>
          <w:sz w:val="26"/>
        </w:rPr>
        <w:t xml:space="preserve">Средиземноморье.</w:t>
      </w:r>
      <w:r/>
    </w:p>
    <w:p>
      <w:pPr>
        <w:pStyle w:val="1697"/>
        <w:ind w:left="684" w:right="1339"/>
        <w:spacing w:before="152" w:line="367" w:lineRule="auto"/>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 xml:space="preserve">провинции.</w:t>
      </w:r>
      <w:r/>
    </w:p>
    <w:p>
      <w:pPr>
        <w:pStyle w:val="1699"/>
        <w:numPr>
          <w:ilvl w:val="4"/>
          <w:numId w:val="388"/>
        </w:numPr>
        <w:ind w:left="2531" w:right="0" w:hanging="1180"/>
        <w:jc w:val="both"/>
        <w:spacing w:before="0" w:after="0" w:line="290" w:lineRule="exact"/>
        <w:tabs>
          <w:tab w:val="left" w:pos="2531" w:leader="none"/>
        </w:tabs>
        <w:rPr>
          <w:sz w:val="26"/>
        </w:rPr>
      </w:pPr>
      <w:r>
        <w:rPr>
          <w:sz w:val="26"/>
        </w:rPr>
        <w:t xml:space="preserve">Поздняя</w:t>
      </w:r>
      <w:r>
        <w:rPr>
          <w:spacing w:val="2"/>
          <w:sz w:val="26"/>
        </w:rPr>
        <w:t xml:space="preserve"> </w:t>
      </w:r>
      <w:r>
        <w:rPr>
          <w:sz w:val="26"/>
        </w:rPr>
        <w:t xml:space="preserve">Римская</w:t>
      </w:r>
      <w:r>
        <w:rPr>
          <w:spacing w:val="4"/>
          <w:sz w:val="26"/>
        </w:rPr>
        <w:t xml:space="preserve"> </w:t>
      </w:r>
      <w:r>
        <w:rPr>
          <w:sz w:val="26"/>
        </w:rPr>
        <w:t xml:space="preserve">республика.</w:t>
      </w:r>
      <w:r>
        <w:rPr>
          <w:spacing w:val="6"/>
          <w:sz w:val="26"/>
        </w:rPr>
        <w:t xml:space="preserve"> </w:t>
      </w:r>
      <w:r>
        <w:rPr>
          <w:sz w:val="26"/>
        </w:rPr>
        <w:t xml:space="preserve">Гражданские</w:t>
      </w:r>
      <w:r>
        <w:rPr>
          <w:spacing w:val="-1"/>
          <w:sz w:val="26"/>
        </w:rPr>
        <w:t xml:space="preserve"> </w:t>
      </w:r>
      <w:r>
        <w:rPr>
          <w:spacing w:val="-2"/>
          <w:sz w:val="26"/>
        </w:rPr>
        <w:t xml:space="preserve">войны.</w:t>
      </w:r>
      <w:r/>
    </w:p>
    <w:p>
      <w:pPr>
        <w:jc w:val="both"/>
        <w:spacing w:after="0" w:line="290"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4"/>
        <w:spacing w:before="63" w:line="364" w:lineRule="auto"/>
      </w:pPr>
      <w:r>
        <w:t xml:space="preserve">Подъём сельского хозяйства. </w:t>
      </w:r>
      <w:r>
        <w:t xml:space="preserve">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w:t>
      </w:r>
      <w:r>
        <w:rPr>
          <w:spacing w:val="80"/>
        </w:rPr>
        <w:t xml:space="preserve"> </w:t>
      </w:r>
      <w:r>
        <w:t xml:space="preserve">путь к власти, диктатура. Борьба между наследниками Цезаря. Победа Октавиана.</w:t>
      </w:r>
      <w:r/>
    </w:p>
    <w:p>
      <w:pPr>
        <w:pStyle w:val="1699"/>
        <w:numPr>
          <w:ilvl w:val="4"/>
          <w:numId w:val="388"/>
        </w:numPr>
        <w:ind w:left="2531" w:right="0" w:hanging="1180"/>
        <w:jc w:val="both"/>
        <w:spacing w:before="0" w:after="0" w:line="297" w:lineRule="exact"/>
        <w:tabs>
          <w:tab w:val="left" w:pos="2531" w:leader="none"/>
        </w:tabs>
        <w:rPr>
          <w:sz w:val="26"/>
        </w:rPr>
      </w:pPr>
      <w:r>
        <w:rPr>
          <w:sz w:val="26"/>
        </w:rPr>
        <w:t xml:space="preserve">Расцвет</w:t>
      </w:r>
      <w:r>
        <w:rPr>
          <w:spacing w:val="4"/>
          <w:sz w:val="26"/>
        </w:rPr>
        <w:t xml:space="preserve"> </w:t>
      </w:r>
      <w:r>
        <w:rPr>
          <w:sz w:val="26"/>
        </w:rPr>
        <w:t xml:space="preserve">и</w:t>
      </w:r>
      <w:r>
        <w:rPr>
          <w:spacing w:val="4"/>
          <w:sz w:val="26"/>
        </w:rPr>
        <w:t xml:space="preserve"> </w:t>
      </w:r>
      <w:r>
        <w:rPr>
          <w:sz w:val="26"/>
        </w:rPr>
        <w:t xml:space="preserve">падение</w:t>
      </w:r>
      <w:r>
        <w:rPr>
          <w:spacing w:val="2"/>
          <w:sz w:val="26"/>
        </w:rPr>
        <w:t xml:space="preserve"> </w:t>
      </w:r>
      <w:r>
        <w:rPr>
          <w:sz w:val="26"/>
        </w:rPr>
        <w:t xml:space="preserve">Римской</w:t>
      </w:r>
      <w:r>
        <w:rPr>
          <w:spacing w:val="-1"/>
          <w:sz w:val="26"/>
        </w:rPr>
        <w:t xml:space="preserve"> </w:t>
      </w:r>
      <w:r>
        <w:rPr>
          <w:spacing w:val="-2"/>
          <w:sz w:val="26"/>
        </w:rPr>
        <w:t xml:space="preserve">империи.</w:t>
      </w:r>
      <w:r/>
    </w:p>
    <w:p>
      <w:pPr>
        <w:pStyle w:val="1697"/>
        <w:ind w:left="684" w:right="1323"/>
        <w:jc w:val="right"/>
        <w:spacing w:before="152" w:line="364" w:lineRule="auto"/>
      </w:pPr>
      <w:r>
        <w:t xml:space="preserve">Установление императорской власти. Октавиан Август. Императоры Рима:</w:t>
      </w:r>
      <w:r>
        <w:rPr>
          <w:spacing w:val="40"/>
        </w:rPr>
        <w:t xml:space="preserve"> </w:t>
      </w:r>
      <w:r>
        <w:t xml:space="preserve">завоеватели</w:t>
      </w:r>
      <w:r>
        <w:rPr>
          <w:spacing w:val="80"/>
        </w:rPr>
        <w:t xml:space="preserve"> </w:t>
      </w:r>
      <w:r>
        <w:t xml:space="preserve">и</w:t>
      </w:r>
      <w:r>
        <w:rPr>
          <w:spacing w:val="80"/>
        </w:rPr>
        <w:t xml:space="preserve"> </w:t>
      </w:r>
      <w:r>
        <w:t xml:space="preserve">правители.</w:t>
      </w:r>
      <w:r>
        <w:rPr>
          <w:spacing w:val="40"/>
        </w:rPr>
        <w:t xml:space="preserve"> </w:t>
      </w:r>
      <w:r>
        <w:t xml:space="preserve">Римская</w:t>
      </w:r>
      <w:r>
        <w:rPr>
          <w:spacing w:val="80"/>
        </w:rPr>
        <w:t xml:space="preserve"> </w:t>
      </w:r>
      <w:r>
        <w:t xml:space="preserve">империя:</w:t>
      </w:r>
      <w:r>
        <w:rPr>
          <w:spacing w:val="80"/>
        </w:rPr>
        <w:t xml:space="preserve"> </w:t>
      </w:r>
      <w:r>
        <w:t xml:space="preserve">территория,</w:t>
      </w:r>
      <w:r>
        <w:rPr>
          <w:spacing w:val="80"/>
        </w:rPr>
        <w:t xml:space="preserve"> </w:t>
      </w:r>
      <w:r>
        <w:t xml:space="preserve">управление.</w:t>
      </w:r>
      <w:r>
        <w:rPr>
          <w:spacing w:val="40"/>
        </w:rPr>
        <w:t xml:space="preserve"> </w:t>
      </w:r>
      <w:r>
        <w:t xml:space="preserve">Римское гражданство.</w:t>
      </w:r>
      <w:r>
        <w:rPr>
          <w:spacing w:val="77"/>
        </w:rPr>
        <w:t xml:space="preserve"> </w:t>
      </w:r>
      <w:r>
        <w:t xml:space="preserve">Повседневная</w:t>
      </w:r>
      <w:r>
        <w:rPr>
          <w:spacing w:val="80"/>
        </w:rPr>
        <w:t xml:space="preserve"> </w:t>
      </w:r>
      <w:r>
        <w:t xml:space="preserve">жизнь</w:t>
      </w:r>
      <w:r>
        <w:rPr>
          <w:spacing w:val="80"/>
        </w:rPr>
        <w:t xml:space="preserve"> </w:t>
      </w:r>
      <w:r>
        <w:t xml:space="preserve">в</w:t>
      </w:r>
      <w:r>
        <w:rPr>
          <w:spacing w:val="80"/>
        </w:rPr>
        <w:t xml:space="preserve"> </w:t>
      </w:r>
      <w:r>
        <w:t xml:space="preserve">столице</w:t>
      </w:r>
      <w:r>
        <w:rPr>
          <w:spacing w:val="80"/>
        </w:rPr>
        <w:t xml:space="preserve"> </w:t>
      </w:r>
      <w:r>
        <w:t xml:space="preserve">и</w:t>
      </w:r>
      <w:r>
        <w:rPr>
          <w:spacing w:val="78"/>
        </w:rPr>
        <w:t xml:space="preserve"> </w:t>
      </w:r>
      <w:r>
        <w:t xml:space="preserve">провинциях.</w:t>
      </w:r>
      <w:r>
        <w:rPr>
          <w:spacing w:val="80"/>
        </w:rPr>
        <w:t xml:space="preserve"> </w:t>
      </w:r>
      <w:r>
        <w:t xml:space="preserve">Возникновение</w:t>
      </w:r>
      <w:r>
        <w:rPr>
          <w:spacing w:val="80"/>
        </w:rPr>
        <w:t xml:space="preserve"> </w:t>
      </w:r>
      <w:r>
        <w:t xml:space="preserve">и распространение</w:t>
      </w:r>
      <w:r>
        <w:rPr>
          <w:spacing w:val="80"/>
        </w:rPr>
        <w:t xml:space="preserve"> </w:t>
      </w:r>
      <w:r>
        <w:t xml:space="preserve">христианства.</w:t>
      </w:r>
      <w:r>
        <w:rPr>
          <w:spacing w:val="80"/>
        </w:rPr>
        <w:t xml:space="preserve"> </w:t>
      </w:r>
      <w:r>
        <w:t xml:space="preserve">Император</w:t>
      </w:r>
      <w:r>
        <w:rPr>
          <w:spacing w:val="80"/>
        </w:rPr>
        <w:t xml:space="preserve"> </w:t>
      </w:r>
      <w:r>
        <w:t xml:space="preserve">Константин</w:t>
      </w:r>
      <w:r>
        <w:rPr>
          <w:spacing w:val="80"/>
        </w:rPr>
        <w:t xml:space="preserve"> </w:t>
      </w:r>
      <w:r>
        <w:t xml:space="preserve">I,</w:t>
      </w:r>
      <w:r>
        <w:rPr>
          <w:spacing w:val="80"/>
        </w:rPr>
        <w:t xml:space="preserve"> </w:t>
      </w:r>
      <w:r>
        <w:t xml:space="preserve">перенос</w:t>
      </w:r>
      <w:r>
        <w:rPr>
          <w:spacing w:val="80"/>
        </w:rPr>
        <w:t xml:space="preserve"> </w:t>
      </w:r>
      <w:r>
        <w:t xml:space="preserve">столицы</w:t>
      </w:r>
      <w:r>
        <w:rPr>
          <w:spacing w:val="80"/>
        </w:rPr>
        <w:t xml:space="preserve"> </w:t>
      </w:r>
      <w:r>
        <w:t xml:space="preserve">в Константинополь. Разделение Римской империи на Западную и Восточную части. Начало</w:t>
      </w:r>
      <w:r>
        <w:rPr>
          <w:spacing w:val="40"/>
        </w:rPr>
        <w:t xml:space="preserve"> </w:t>
      </w:r>
      <w:r>
        <w:t xml:space="preserve">Великого</w:t>
      </w:r>
      <w:r>
        <w:rPr>
          <w:spacing w:val="40"/>
        </w:rPr>
        <w:t xml:space="preserve"> </w:t>
      </w:r>
      <w:r>
        <w:t xml:space="preserve">переселения</w:t>
      </w:r>
      <w:r>
        <w:rPr>
          <w:spacing w:val="40"/>
        </w:rPr>
        <w:t xml:space="preserve"> </w:t>
      </w:r>
      <w:r>
        <w:t xml:space="preserve">народов.</w:t>
      </w:r>
      <w:r>
        <w:rPr>
          <w:spacing w:val="40"/>
        </w:rPr>
        <w:t xml:space="preserve"> </w:t>
      </w:r>
      <w:r>
        <w:t xml:space="preserve">Рим</w:t>
      </w:r>
      <w:r>
        <w:rPr>
          <w:spacing w:val="40"/>
        </w:rPr>
        <w:t xml:space="preserve"> </w:t>
      </w:r>
      <w:r>
        <w:t xml:space="preserve">и</w:t>
      </w:r>
      <w:r>
        <w:rPr>
          <w:spacing w:val="40"/>
        </w:rPr>
        <w:t xml:space="preserve"> </w:t>
      </w:r>
      <w:r>
        <w:t xml:space="preserve">варвары.</w:t>
      </w:r>
      <w:r>
        <w:rPr>
          <w:spacing w:val="40"/>
        </w:rPr>
        <w:t xml:space="preserve"> </w:t>
      </w:r>
      <w:r>
        <w:t xml:space="preserve">Падение</w:t>
      </w:r>
      <w:r>
        <w:rPr>
          <w:spacing w:val="40"/>
        </w:rPr>
        <w:t xml:space="preserve"> </w:t>
      </w:r>
      <w:r>
        <w:t xml:space="preserve">Западной</w:t>
      </w:r>
      <w:r/>
    </w:p>
    <w:p>
      <w:pPr>
        <w:pStyle w:val="1697"/>
        <w:ind w:left="684" w:firstLine="0"/>
        <w:jc w:val="left"/>
        <w:spacing w:line="299" w:lineRule="exact"/>
      </w:pPr>
      <w:r>
        <w:t xml:space="preserve">Римской</w:t>
      </w:r>
      <w:r>
        <w:rPr>
          <w:spacing w:val="9"/>
        </w:rPr>
        <w:t xml:space="preserve"> </w:t>
      </w:r>
      <w:r>
        <w:rPr>
          <w:spacing w:val="-2"/>
        </w:rPr>
        <w:t xml:space="preserve">империи.</w:t>
      </w:r>
      <w:r/>
    </w:p>
    <w:p>
      <w:pPr>
        <w:pStyle w:val="1699"/>
        <w:numPr>
          <w:ilvl w:val="4"/>
          <w:numId w:val="388"/>
        </w:numPr>
        <w:ind w:left="2531" w:right="0" w:hanging="1180"/>
        <w:jc w:val="both"/>
        <w:spacing w:before="152" w:after="0" w:line="240" w:lineRule="auto"/>
        <w:tabs>
          <w:tab w:val="left" w:pos="2531" w:leader="none"/>
        </w:tabs>
        <w:rPr>
          <w:sz w:val="26"/>
        </w:rPr>
      </w:pPr>
      <w:r>
        <w:rPr>
          <w:sz w:val="26"/>
        </w:rPr>
        <w:t xml:space="preserve">Культура</w:t>
      </w:r>
      <w:r>
        <w:rPr>
          <w:spacing w:val="-2"/>
          <w:sz w:val="26"/>
        </w:rPr>
        <w:t xml:space="preserve"> </w:t>
      </w:r>
      <w:r>
        <w:rPr>
          <w:sz w:val="26"/>
        </w:rPr>
        <w:t xml:space="preserve">Древнего</w:t>
      </w:r>
      <w:r>
        <w:rPr>
          <w:spacing w:val="8"/>
          <w:sz w:val="26"/>
        </w:rPr>
        <w:t xml:space="preserve"> </w:t>
      </w:r>
      <w:r>
        <w:rPr>
          <w:spacing w:val="-2"/>
          <w:sz w:val="26"/>
        </w:rPr>
        <w:t xml:space="preserve">Рима.</w:t>
      </w:r>
      <w:r/>
    </w:p>
    <w:p>
      <w:pPr>
        <w:pStyle w:val="1697"/>
        <w:ind w:left="684" w:right="1324"/>
        <w:spacing w:before="157" w:line="364" w:lineRule="auto"/>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r/>
    </w:p>
    <w:p>
      <w:pPr>
        <w:pStyle w:val="1699"/>
        <w:numPr>
          <w:ilvl w:val="4"/>
          <w:numId w:val="388"/>
        </w:numPr>
        <w:ind w:left="2531" w:right="0" w:hanging="1180"/>
        <w:jc w:val="both"/>
        <w:spacing w:before="0" w:after="0" w:line="240" w:lineRule="auto"/>
        <w:tabs>
          <w:tab w:val="left" w:pos="2531" w:leader="none"/>
        </w:tabs>
        <w:rPr>
          <w:sz w:val="26"/>
        </w:rPr>
      </w:pPr>
      <w:r>
        <w:rPr>
          <w:spacing w:val="-2"/>
          <w:sz w:val="26"/>
        </w:rPr>
        <w:t xml:space="preserve">Обобщение.</w:t>
      </w:r>
      <w:r/>
    </w:p>
    <w:p>
      <w:pPr>
        <w:pStyle w:val="1697"/>
        <w:ind w:left="1351" w:firstLine="0"/>
        <w:jc w:val="left"/>
        <w:spacing w:before="152"/>
      </w:pPr>
      <w:r>
        <w:t xml:space="preserve">Историческое</w:t>
      </w:r>
      <w:r>
        <w:rPr>
          <w:spacing w:val="-3"/>
        </w:rPr>
        <w:t xml:space="preserve"> </w:t>
      </w:r>
      <w:r>
        <w:t xml:space="preserve">и</w:t>
      </w:r>
      <w:r>
        <w:rPr>
          <w:spacing w:val="-1"/>
        </w:rPr>
        <w:t xml:space="preserve"> </w:t>
      </w:r>
      <w:r>
        <w:t xml:space="preserve">культурное</w:t>
      </w:r>
      <w:r>
        <w:rPr>
          <w:spacing w:val="8"/>
        </w:rPr>
        <w:t xml:space="preserve"> </w:t>
      </w:r>
      <w:r>
        <w:t xml:space="preserve">наследие</w:t>
      </w:r>
      <w:r>
        <w:rPr>
          <w:spacing w:val="4"/>
        </w:rPr>
        <w:t xml:space="preserve"> </w:t>
      </w:r>
      <w:r>
        <w:t xml:space="preserve">цивилизаций</w:t>
      </w:r>
      <w:r>
        <w:rPr>
          <w:spacing w:val="4"/>
        </w:rPr>
        <w:t xml:space="preserve"> </w:t>
      </w:r>
      <w:r>
        <w:t xml:space="preserve">Древнего</w:t>
      </w:r>
      <w:r>
        <w:rPr>
          <w:spacing w:val="4"/>
        </w:rPr>
        <w:t xml:space="preserve"> </w:t>
      </w:r>
      <w:r>
        <w:rPr>
          <w:spacing w:val="-2"/>
        </w:rPr>
        <w:t xml:space="preserve">мира.</w:t>
      </w:r>
      <w:r/>
    </w:p>
    <w:p>
      <w:pPr>
        <w:pStyle w:val="1699"/>
        <w:numPr>
          <w:ilvl w:val="1"/>
          <w:numId w:val="388"/>
        </w:numPr>
        <w:ind w:left="1943" w:right="0" w:hanging="592"/>
        <w:jc w:val="both"/>
        <w:spacing w:before="157"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Всеобщая</w:t>
      </w:r>
      <w:r>
        <w:rPr>
          <w:spacing w:val="5"/>
          <w:sz w:val="26"/>
        </w:rPr>
        <w:t xml:space="preserve"> </w:t>
      </w:r>
      <w:r>
        <w:rPr>
          <w:sz w:val="26"/>
        </w:rPr>
        <w:t xml:space="preserve">история.</w:t>
      </w:r>
      <w:r>
        <w:rPr>
          <w:spacing w:val="-2"/>
          <w:sz w:val="26"/>
        </w:rPr>
        <w:t xml:space="preserve"> </w:t>
      </w:r>
      <w:r>
        <w:rPr>
          <w:sz w:val="26"/>
        </w:rPr>
        <w:t xml:space="preserve">История Средних</w:t>
      </w:r>
      <w:r>
        <w:rPr>
          <w:spacing w:val="10"/>
          <w:sz w:val="26"/>
        </w:rPr>
        <w:t xml:space="preserve"> </w:t>
      </w:r>
      <w:r>
        <w:rPr>
          <w:spacing w:val="-2"/>
          <w:sz w:val="26"/>
        </w:rPr>
        <w:t xml:space="preserve">веков.</w:t>
      </w:r>
      <w:r/>
    </w:p>
    <w:p>
      <w:pPr>
        <w:pStyle w:val="1699"/>
        <w:numPr>
          <w:ilvl w:val="3"/>
          <w:numId w:val="388"/>
        </w:numPr>
        <w:ind w:left="2339" w:right="0" w:hanging="988"/>
        <w:jc w:val="both"/>
        <w:spacing w:before="157" w:after="0" w:line="240" w:lineRule="auto"/>
        <w:tabs>
          <w:tab w:val="left" w:pos="2339" w:leader="none"/>
        </w:tabs>
        <w:rPr>
          <w:sz w:val="26"/>
        </w:rPr>
      </w:pPr>
      <w:r>
        <w:rPr>
          <w:spacing w:val="-2"/>
          <w:sz w:val="26"/>
        </w:rPr>
        <w:t xml:space="preserve">Введение.</w:t>
      </w:r>
      <w:r/>
    </w:p>
    <w:p>
      <w:pPr>
        <w:pStyle w:val="1697"/>
        <w:ind w:left="684" w:right="1339"/>
        <w:spacing w:before="157" w:line="362" w:lineRule="auto"/>
      </w:pPr>
      <w:r>
        <w:t xml:space="preserve">Средние века: понятие, хронологические рамки и периодизация </w:t>
      </w:r>
      <w:r>
        <w:rPr>
          <w:spacing w:val="-2"/>
        </w:rPr>
        <w:t xml:space="preserve">Средневековья.</w:t>
      </w:r>
      <w:r/>
    </w:p>
    <w:p>
      <w:pPr>
        <w:pStyle w:val="1699"/>
        <w:numPr>
          <w:ilvl w:val="3"/>
          <w:numId w:val="388"/>
        </w:numPr>
        <w:ind w:left="2334" w:right="0" w:hanging="983"/>
        <w:jc w:val="both"/>
        <w:spacing w:before="4" w:after="0" w:line="240" w:lineRule="auto"/>
        <w:tabs>
          <w:tab w:val="left" w:pos="2334" w:leader="none"/>
        </w:tabs>
        <w:rPr>
          <w:sz w:val="26"/>
        </w:rPr>
      </w:pPr>
      <w:r>
        <w:rPr>
          <w:sz w:val="26"/>
        </w:rPr>
        <w:t xml:space="preserve">Народы</w:t>
      </w:r>
      <w:r>
        <w:rPr>
          <w:spacing w:val="1"/>
          <w:sz w:val="26"/>
        </w:rPr>
        <w:t xml:space="preserve"> </w:t>
      </w:r>
      <w:r>
        <w:rPr>
          <w:sz w:val="26"/>
        </w:rPr>
        <w:t xml:space="preserve">Европы</w:t>
      </w:r>
      <w:r>
        <w:rPr>
          <w:spacing w:val="2"/>
          <w:sz w:val="26"/>
        </w:rPr>
        <w:t xml:space="preserve"> </w:t>
      </w:r>
      <w:r>
        <w:rPr>
          <w:sz w:val="26"/>
        </w:rPr>
        <w:t xml:space="preserve">в</w:t>
      </w:r>
      <w:r>
        <w:rPr>
          <w:spacing w:val="2"/>
          <w:sz w:val="26"/>
        </w:rPr>
        <w:t xml:space="preserve"> </w:t>
      </w:r>
      <w:r>
        <w:rPr>
          <w:sz w:val="26"/>
        </w:rPr>
        <w:t xml:space="preserve">раннее</w:t>
      </w:r>
      <w:r>
        <w:rPr>
          <w:spacing w:val="4"/>
          <w:sz w:val="26"/>
        </w:rPr>
        <w:t xml:space="preserve"> </w:t>
      </w:r>
      <w:r>
        <w:rPr>
          <w:spacing w:val="-2"/>
          <w:sz w:val="26"/>
        </w:rPr>
        <w:t xml:space="preserve">Средневековье.</w:t>
      </w:r>
      <w:r/>
    </w:p>
    <w:p>
      <w:pPr>
        <w:pStyle w:val="1697"/>
        <w:ind w:left="684" w:right="1332"/>
        <w:spacing w:before="152" w:line="367" w:lineRule="auto"/>
      </w:pPr>
      <w:r>
        <w:t xml:space="preserve">Падение Западной Римской империи и образование варварских королевств. Завоевание</w:t>
      </w:r>
      <w:r>
        <w:rPr>
          <w:spacing w:val="40"/>
        </w:rPr>
        <w:t xml:space="preserve"> </w:t>
      </w:r>
      <w:r>
        <w:t xml:space="preserve">франками</w:t>
      </w:r>
      <w:r>
        <w:rPr>
          <w:spacing w:val="40"/>
        </w:rPr>
        <w:t xml:space="preserve"> </w:t>
      </w:r>
      <w:r>
        <w:t xml:space="preserve">Галлии.</w:t>
      </w:r>
      <w:r>
        <w:rPr>
          <w:spacing w:val="40"/>
        </w:rPr>
        <w:t xml:space="preserve"> </w:t>
      </w:r>
      <w:r>
        <w:t xml:space="preserve">Хлодвиг.</w:t>
      </w:r>
      <w:r>
        <w:rPr>
          <w:spacing w:val="40"/>
        </w:rPr>
        <w:t xml:space="preserve"> </w:t>
      </w:r>
      <w:r>
        <w:t xml:space="preserve">Усиление</w:t>
      </w:r>
      <w:r>
        <w:rPr>
          <w:spacing w:val="40"/>
        </w:rPr>
        <w:t xml:space="preserve"> </w:t>
      </w:r>
      <w:r>
        <w:t xml:space="preserve">королевской</w:t>
      </w:r>
      <w:r>
        <w:rPr>
          <w:spacing w:val="40"/>
        </w:rPr>
        <w:t xml:space="preserve"> </w:t>
      </w:r>
      <w:r>
        <w:t xml:space="preserve">власти. Салическая правда. Принятие франками христианства.</w:t>
      </w:r>
      <w:r/>
    </w:p>
    <w:p>
      <w:pPr>
        <w:pStyle w:val="1697"/>
        <w:ind w:left="684" w:right="1322"/>
        <w:spacing w:line="367" w:lineRule="auto"/>
      </w:pPr>
      <w:r>
        <w:t xml:space="preserve">Франкское государство в VIII‒IX вв. Усиление власти майордомов. Карл Мартелл</w:t>
      </w:r>
      <w:r>
        <w:rPr>
          <w:spacing w:val="26"/>
        </w:rPr>
        <w:t xml:space="preserve">  </w:t>
      </w:r>
      <w:r>
        <w:t xml:space="preserve">и</w:t>
      </w:r>
      <w:r>
        <w:rPr>
          <w:spacing w:val="31"/>
        </w:rPr>
        <w:t xml:space="preserve">  </w:t>
      </w:r>
      <w:r>
        <w:t xml:space="preserve">его</w:t>
      </w:r>
      <w:r>
        <w:rPr>
          <w:spacing w:val="31"/>
        </w:rPr>
        <w:t xml:space="preserve">  </w:t>
      </w:r>
      <w:r>
        <w:t xml:space="preserve">военная</w:t>
      </w:r>
      <w:r>
        <w:rPr>
          <w:spacing w:val="29"/>
        </w:rPr>
        <w:t xml:space="preserve">  </w:t>
      </w:r>
      <w:r>
        <w:t xml:space="preserve">реформа.</w:t>
      </w:r>
      <w:r>
        <w:rPr>
          <w:spacing w:val="30"/>
        </w:rPr>
        <w:t xml:space="preserve">  </w:t>
      </w:r>
      <w:r>
        <w:t xml:space="preserve">Завоевания</w:t>
      </w:r>
      <w:r>
        <w:rPr>
          <w:spacing w:val="32"/>
        </w:rPr>
        <w:t xml:space="preserve">  </w:t>
      </w:r>
      <w:r>
        <w:t xml:space="preserve">Карла</w:t>
      </w:r>
      <w:r>
        <w:rPr>
          <w:spacing w:val="31"/>
        </w:rPr>
        <w:t xml:space="preserve">  </w:t>
      </w:r>
      <w:r>
        <w:t xml:space="preserve">Великого.</w:t>
      </w:r>
      <w:r>
        <w:rPr>
          <w:spacing w:val="33"/>
        </w:rPr>
        <w:t xml:space="preserve">  </w:t>
      </w:r>
      <w:r>
        <w:rPr>
          <w:spacing w:val="-2"/>
        </w:rPr>
        <w:t xml:space="preserve">Управление</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67" w:lineRule="auto"/>
      </w:pPr>
      <w:r>
        <w:t xml:space="preserve">империей. «Каролингское возрождение». Верденский раздел, его причины и </w:t>
      </w:r>
      <w:r>
        <w:rPr>
          <w:spacing w:val="-2"/>
        </w:rPr>
        <w:t xml:space="preserve">значение.</w:t>
      </w:r>
      <w:r/>
    </w:p>
    <w:p>
      <w:pPr>
        <w:pStyle w:val="1697"/>
        <w:ind w:right="1334"/>
        <w:spacing w:line="364" w:lineRule="auto"/>
      </w:pPr>
      <w:r>
        <w:t xml:space="preserve">Образование государств во Франции, Германии, Италии. Священная</w:t>
      </w:r>
      <w:r>
        <w:rPr>
          <w:spacing w:val="80"/>
        </w:rPr>
        <w:t xml:space="preserve"> </w:t>
      </w:r>
      <w:r>
        <w:t xml:space="preserve">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Византийская</w:t>
      </w:r>
      <w:r>
        <w:rPr>
          <w:spacing w:val="-3"/>
          <w:sz w:val="26"/>
        </w:rPr>
        <w:t xml:space="preserve"> </w:t>
      </w:r>
      <w:r>
        <w:rPr>
          <w:sz w:val="26"/>
        </w:rPr>
        <w:t xml:space="preserve">империя</w:t>
      </w:r>
      <w:r>
        <w:rPr>
          <w:spacing w:val="4"/>
          <w:sz w:val="26"/>
        </w:rPr>
        <w:t xml:space="preserve"> </w:t>
      </w:r>
      <w:r>
        <w:rPr>
          <w:sz w:val="26"/>
        </w:rPr>
        <w:t xml:space="preserve">в</w:t>
      </w:r>
      <w:r>
        <w:rPr>
          <w:spacing w:val="3"/>
          <w:sz w:val="26"/>
        </w:rPr>
        <w:t xml:space="preserve"> </w:t>
      </w:r>
      <w:r>
        <w:rPr>
          <w:sz w:val="26"/>
        </w:rPr>
        <w:t xml:space="preserve">VI‒ХI</w:t>
      </w:r>
      <w:r>
        <w:rPr>
          <w:spacing w:val="-2"/>
          <w:sz w:val="26"/>
        </w:rPr>
        <w:t xml:space="preserve"> </w:t>
      </w:r>
      <w:r>
        <w:rPr>
          <w:spacing w:val="-5"/>
          <w:sz w:val="26"/>
        </w:rPr>
        <w:t xml:space="preserve">вв.</w:t>
      </w:r>
      <w:r/>
    </w:p>
    <w:p>
      <w:pPr>
        <w:pStyle w:val="1697"/>
        <w:ind w:right="1329"/>
        <w:spacing w:before="149" w:line="364" w:lineRule="auto"/>
      </w:pPr>
      <w:r>
        <w:t xml:space="preserve">Территория, население империи ромеев. Византи</w:t>
      </w:r>
      <w:r>
        <w:t xml:space="preserve">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Арабы</w:t>
      </w:r>
      <w:r>
        <w:rPr>
          <w:spacing w:val="-2"/>
          <w:sz w:val="26"/>
        </w:rPr>
        <w:t xml:space="preserve"> </w:t>
      </w:r>
      <w:r>
        <w:rPr>
          <w:sz w:val="26"/>
        </w:rPr>
        <w:t xml:space="preserve">в VI‒ХI</w:t>
      </w:r>
      <w:r>
        <w:rPr>
          <w:spacing w:val="3"/>
          <w:sz w:val="26"/>
        </w:rPr>
        <w:t xml:space="preserve"> </w:t>
      </w:r>
      <w:r>
        <w:rPr>
          <w:spacing w:val="-5"/>
          <w:sz w:val="26"/>
        </w:rPr>
        <w:t xml:space="preserve">вв.</w:t>
      </w:r>
      <w:r/>
    </w:p>
    <w:p>
      <w:pPr>
        <w:pStyle w:val="1697"/>
        <w:ind w:right="1326"/>
        <w:spacing w:before="152" w:line="364" w:lineRule="auto"/>
      </w:pPr>
      <w:r>
        <w:t xml:space="preserve">Природные условия Аравийского полуострова. Основные занятия арабов. Традиционные в</w:t>
      </w:r>
      <w:r>
        <w:t xml:space="preserve">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Средневековое</w:t>
      </w:r>
      <w:r>
        <w:rPr>
          <w:spacing w:val="1"/>
          <w:sz w:val="26"/>
        </w:rPr>
        <w:t xml:space="preserve"> </w:t>
      </w:r>
      <w:r>
        <w:rPr>
          <w:sz w:val="26"/>
        </w:rPr>
        <w:t xml:space="preserve">европейское</w:t>
      </w:r>
      <w:r>
        <w:rPr>
          <w:spacing w:val="2"/>
          <w:sz w:val="26"/>
        </w:rPr>
        <w:t xml:space="preserve"> </w:t>
      </w:r>
      <w:r>
        <w:rPr>
          <w:spacing w:val="-2"/>
          <w:sz w:val="26"/>
        </w:rPr>
        <w:t xml:space="preserve">общество.</w:t>
      </w:r>
      <w:r/>
    </w:p>
    <w:p>
      <w:pPr>
        <w:pStyle w:val="1697"/>
        <w:ind w:right="1330"/>
        <w:spacing w:before="157" w:line="364" w:lineRule="auto"/>
      </w:pPr>
      <w:r>
        <w:t xml:space="preserve">Аграрное</w:t>
      </w:r>
      <w:r>
        <w:rPr>
          <w:spacing w:val="40"/>
        </w:rPr>
        <w:t xml:space="preserve"> </w:t>
      </w:r>
      <w:r>
        <w:t xml:space="preserve">производство.</w:t>
      </w:r>
      <w:r>
        <w:rPr>
          <w:spacing w:val="40"/>
        </w:rPr>
        <w:t xml:space="preserve"> </w:t>
      </w:r>
      <w:r>
        <w:t xml:space="preserve">Натуральное</w:t>
      </w:r>
      <w:r>
        <w:rPr>
          <w:spacing w:val="40"/>
        </w:rPr>
        <w:t xml:space="preserve"> </w:t>
      </w:r>
      <w:r>
        <w:t xml:space="preserve">хозяйство.</w:t>
      </w:r>
      <w:r>
        <w:rPr>
          <w:spacing w:val="40"/>
        </w:rPr>
        <w:t xml:space="preserve"> </w:t>
      </w:r>
      <w:r>
        <w:t xml:space="preserve">Феодальное землевладение. Знать и рыцарство: социальный статус, образ жизни. Замок</w:t>
      </w:r>
      <w:r>
        <w:rPr>
          <w:spacing w:val="40"/>
        </w:rPr>
        <w:t xml:space="preserve"> </w:t>
      </w:r>
      <w:r>
        <w:t xml:space="preserve">сеньора. Куртуазная культура. Крестьянство: зависимость от сеньора, повинности, условия жизни. Крестьянская община.</w:t>
      </w:r>
      <w:r/>
    </w:p>
    <w:p>
      <w:pPr>
        <w:pStyle w:val="1697"/>
        <w:ind w:right="1321"/>
        <w:spacing w:line="364" w:lineRule="auto"/>
      </w:pPr>
      <w:r>
        <w:t xml:space="preserve">Города ‒ центры ремесла, тор</w:t>
      </w:r>
      <w:r>
        <w:t xml:space="preserve">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w:t>
      </w:r>
      <w:r>
        <w:rPr>
          <w:spacing w:val="80"/>
        </w:rPr>
        <w:t xml:space="preserve"> </w:t>
      </w:r>
      <w:r>
        <w:t xml:space="preserve">жизни и быт горожан.</w:t>
      </w:r>
      <w:r/>
    </w:p>
    <w:p>
      <w:pPr>
        <w:pStyle w:val="1697"/>
        <w:ind w:right="1326"/>
        <w:spacing w:line="362" w:lineRule="auto"/>
      </w:pPr>
      <w:r>
        <w:t xml:space="preserve">Церковь и духовенство. Разделение христианства на католицизм и православие.</w:t>
      </w:r>
      <w:r>
        <w:rPr>
          <w:spacing w:val="21"/>
        </w:rPr>
        <w:t xml:space="preserve"> </w:t>
      </w:r>
      <w:r>
        <w:t xml:space="preserve">Борьба</w:t>
      </w:r>
      <w:r>
        <w:rPr>
          <w:spacing w:val="27"/>
        </w:rPr>
        <w:t xml:space="preserve"> </w:t>
      </w:r>
      <w:r>
        <w:t xml:space="preserve">пап</w:t>
      </w:r>
      <w:r>
        <w:rPr>
          <w:spacing w:val="27"/>
        </w:rPr>
        <w:t xml:space="preserve"> </w:t>
      </w:r>
      <w:r>
        <w:t xml:space="preserve">за</w:t>
      </w:r>
      <w:r>
        <w:rPr>
          <w:spacing w:val="21"/>
        </w:rPr>
        <w:t xml:space="preserve"> </w:t>
      </w:r>
      <w:r>
        <w:t xml:space="preserve">независимость</w:t>
      </w:r>
      <w:r>
        <w:rPr>
          <w:spacing w:val="23"/>
        </w:rPr>
        <w:t xml:space="preserve"> </w:t>
      </w:r>
      <w:r>
        <w:t xml:space="preserve">церкви</w:t>
      </w:r>
      <w:r>
        <w:rPr>
          <w:spacing w:val="22"/>
        </w:rPr>
        <w:t xml:space="preserve"> </w:t>
      </w:r>
      <w:r>
        <w:t xml:space="preserve">от</w:t>
      </w:r>
      <w:r>
        <w:rPr>
          <w:spacing w:val="23"/>
        </w:rPr>
        <w:t xml:space="preserve"> </w:t>
      </w:r>
      <w:r>
        <w:t xml:space="preserve">светской</w:t>
      </w:r>
      <w:r>
        <w:rPr>
          <w:spacing w:val="22"/>
        </w:rPr>
        <w:t xml:space="preserve"> </w:t>
      </w:r>
      <w:r>
        <w:t xml:space="preserve">власти.</w:t>
      </w:r>
      <w:r>
        <w:rPr>
          <w:spacing w:val="24"/>
        </w:rPr>
        <w:t xml:space="preserve"> </w:t>
      </w:r>
      <w:r>
        <w:rPr>
          <w:spacing w:val="-2"/>
        </w:rPr>
        <w:t xml:space="preserve">Крестовые</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67" w:lineRule="auto"/>
      </w:pPr>
      <w:r>
        <w:t xml:space="preserve">походы: цели, участники, итоги. Духовно-рыцарские ордены. Ереси: причины возникновения и распространения. Преследование еретиков.</w:t>
      </w:r>
      <w:r/>
    </w:p>
    <w:p>
      <w:pPr>
        <w:pStyle w:val="1699"/>
        <w:numPr>
          <w:ilvl w:val="3"/>
          <w:numId w:val="388"/>
        </w:numPr>
        <w:ind w:left="2334" w:right="0" w:hanging="983"/>
        <w:jc w:val="both"/>
        <w:spacing w:before="0" w:after="0" w:line="291" w:lineRule="exact"/>
        <w:tabs>
          <w:tab w:val="left" w:pos="2334" w:leader="none"/>
        </w:tabs>
        <w:rPr>
          <w:sz w:val="26"/>
        </w:rPr>
      </w:pPr>
      <w:r>
        <w:rPr>
          <w:sz w:val="26"/>
        </w:rPr>
        <w:t xml:space="preserve">Государства</w:t>
      </w:r>
      <w:r>
        <w:rPr>
          <w:spacing w:val="2"/>
          <w:sz w:val="26"/>
        </w:rPr>
        <w:t xml:space="preserve"> </w:t>
      </w:r>
      <w:r>
        <w:rPr>
          <w:sz w:val="26"/>
        </w:rPr>
        <w:t xml:space="preserve">Европы</w:t>
      </w:r>
      <w:r>
        <w:rPr>
          <w:spacing w:val="5"/>
          <w:sz w:val="26"/>
        </w:rPr>
        <w:t xml:space="preserve"> </w:t>
      </w:r>
      <w:r>
        <w:rPr>
          <w:sz w:val="26"/>
        </w:rPr>
        <w:t xml:space="preserve">в ХII‒ХV</w:t>
      </w:r>
      <w:r>
        <w:rPr>
          <w:spacing w:val="2"/>
          <w:sz w:val="26"/>
        </w:rPr>
        <w:t xml:space="preserve"> </w:t>
      </w:r>
      <w:r>
        <w:rPr>
          <w:spacing w:val="-5"/>
          <w:sz w:val="26"/>
        </w:rPr>
        <w:t xml:space="preserve">вв.</w:t>
      </w:r>
      <w:r/>
    </w:p>
    <w:p>
      <w:pPr>
        <w:pStyle w:val="1697"/>
        <w:ind w:right="1326"/>
        <w:spacing w:before="157" w:line="364" w:lineRule="auto"/>
      </w:pPr>
      <w:r>
        <w:t xml:space="preserve">Усиление королевской власти в странах Западной Европы. Сословно- представительная</w:t>
      </w:r>
      <w:r>
        <w:rPr>
          <w:spacing w:val="40"/>
        </w:rPr>
        <w:t xml:space="preserve"> </w:t>
      </w:r>
      <w:r>
        <w:t xml:space="preserve">монархия.</w:t>
      </w:r>
      <w:r>
        <w:rPr>
          <w:spacing w:val="40"/>
        </w:rPr>
        <w:t xml:space="preserve"> </w:t>
      </w:r>
      <w:r>
        <w:t xml:space="preserve">Образование</w:t>
      </w:r>
      <w:r>
        <w:rPr>
          <w:spacing w:val="40"/>
        </w:rPr>
        <w:t xml:space="preserve"> </w:t>
      </w:r>
      <w:r>
        <w:t xml:space="preserve">централизованных</w:t>
      </w:r>
      <w:r>
        <w:rPr>
          <w:spacing w:val="40"/>
        </w:rPr>
        <w:t xml:space="preserve"> </w:t>
      </w:r>
      <w:r>
        <w:t xml:space="preserve">государств</w:t>
      </w:r>
      <w:r>
        <w:rPr>
          <w:spacing w:val="40"/>
        </w:rPr>
        <w:t xml:space="preserve"> </w:t>
      </w:r>
      <w:r>
        <w:t xml:space="preserve">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w:t>
      </w:r>
      <w:r>
        <w:rPr>
          <w:spacing w:val="40"/>
        </w:rPr>
        <w:t xml:space="preserve"> </w:t>
      </w:r>
      <w:r>
        <w:t xml:space="preserve">государства</w:t>
      </w:r>
      <w:r>
        <w:rPr>
          <w:spacing w:val="40"/>
        </w:rPr>
        <w:t xml:space="preserve"> </w:t>
      </w:r>
      <w:r>
        <w:t xml:space="preserve">в</w:t>
      </w:r>
      <w:r>
        <w:rPr>
          <w:spacing w:val="40"/>
        </w:rPr>
        <w:t xml:space="preserve"> </w:t>
      </w:r>
      <w:r>
        <w:t xml:space="preserve">XII‒XV</w:t>
      </w:r>
      <w:r>
        <w:rPr>
          <w:spacing w:val="40"/>
        </w:rPr>
        <w:t xml:space="preserve"> </w:t>
      </w:r>
      <w:r>
        <w:t xml:space="preserve">вв.</w:t>
      </w:r>
      <w:r>
        <w:rPr>
          <w:spacing w:val="40"/>
        </w:rPr>
        <w:t xml:space="preserve"> </w:t>
      </w:r>
      <w:r>
        <w:t xml:space="preserve">Развитие</w:t>
      </w:r>
      <w:r>
        <w:rPr>
          <w:spacing w:val="40"/>
        </w:rPr>
        <w:t xml:space="preserve"> </w:t>
      </w:r>
      <w:r>
        <w:t xml:space="preserve">экономики</w:t>
      </w:r>
      <w:r>
        <w:rPr>
          <w:spacing w:val="40"/>
        </w:rPr>
        <w:t xml:space="preserve"> </w:t>
      </w:r>
      <w:r>
        <w:t xml:space="preserve">в</w:t>
      </w:r>
      <w:r>
        <w:rPr>
          <w:spacing w:val="40"/>
        </w:rPr>
        <w:t xml:space="preserve"> </w:t>
      </w:r>
      <w:r>
        <w:t xml:space="preserve">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r/>
    </w:p>
    <w:p>
      <w:pPr>
        <w:pStyle w:val="1697"/>
        <w:ind w:right="1328"/>
        <w:spacing w:line="367" w:lineRule="auto"/>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w:t>
      </w:r>
      <w:r/>
    </w:p>
    <w:p>
      <w:pPr>
        <w:pStyle w:val="1699"/>
        <w:numPr>
          <w:ilvl w:val="3"/>
          <w:numId w:val="388"/>
        </w:numPr>
        <w:ind w:left="2339" w:right="0" w:hanging="988"/>
        <w:jc w:val="both"/>
        <w:spacing w:before="0" w:after="0" w:line="291" w:lineRule="exact"/>
        <w:tabs>
          <w:tab w:val="left" w:pos="2339" w:leader="none"/>
        </w:tabs>
        <w:rPr>
          <w:sz w:val="26"/>
        </w:rPr>
      </w:pPr>
      <w:r>
        <w:rPr>
          <w:sz w:val="26"/>
        </w:rPr>
        <w:t xml:space="preserve">Культура</w:t>
      </w:r>
      <w:r>
        <w:rPr>
          <w:spacing w:val="4"/>
          <w:sz w:val="26"/>
        </w:rPr>
        <w:t xml:space="preserve"> </w:t>
      </w:r>
      <w:r>
        <w:rPr>
          <w:sz w:val="26"/>
        </w:rPr>
        <w:t xml:space="preserve">средневековой</w:t>
      </w:r>
      <w:r>
        <w:rPr>
          <w:spacing w:val="1"/>
          <w:sz w:val="26"/>
        </w:rPr>
        <w:t xml:space="preserve"> </w:t>
      </w:r>
      <w:r>
        <w:rPr>
          <w:spacing w:val="-2"/>
          <w:sz w:val="26"/>
        </w:rPr>
        <w:t xml:space="preserve">Европы.</w:t>
      </w:r>
      <w:r/>
    </w:p>
    <w:p>
      <w:pPr>
        <w:pStyle w:val="1697"/>
        <w:ind w:right="1328"/>
        <w:spacing w:before="150" w:line="364" w:lineRule="auto"/>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w:t>
      </w:r>
      <w:r>
        <w:t xml:space="preserve">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r/>
    </w:p>
    <w:p>
      <w:pPr>
        <w:pStyle w:val="1699"/>
        <w:numPr>
          <w:ilvl w:val="3"/>
          <w:numId w:val="388"/>
        </w:numPr>
        <w:ind w:left="2339" w:right="0" w:hanging="988"/>
        <w:jc w:val="both"/>
        <w:spacing w:before="0" w:after="0" w:line="299" w:lineRule="exact"/>
        <w:tabs>
          <w:tab w:val="left" w:pos="2339" w:leader="none"/>
        </w:tabs>
        <w:rPr>
          <w:sz w:val="26"/>
        </w:rPr>
      </w:pPr>
      <w:r>
        <w:rPr>
          <w:sz w:val="26"/>
        </w:rPr>
        <w:t xml:space="preserve">Страны</w:t>
      </w:r>
      <w:r>
        <w:rPr>
          <w:spacing w:val="2"/>
          <w:sz w:val="26"/>
        </w:rPr>
        <w:t xml:space="preserve"> </w:t>
      </w:r>
      <w:r>
        <w:rPr>
          <w:sz w:val="26"/>
        </w:rPr>
        <w:t xml:space="preserve">Востока</w:t>
      </w:r>
      <w:r>
        <w:rPr>
          <w:spacing w:val="-1"/>
          <w:sz w:val="26"/>
        </w:rPr>
        <w:t xml:space="preserve"> </w:t>
      </w:r>
      <w:r>
        <w:rPr>
          <w:sz w:val="26"/>
        </w:rPr>
        <w:t xml:space="preserve">в</w:t>
      </w:r>
      <w:r>
        <w:rPr>
          <w:spacing w:val="2"/>
          <w:sz w:val="26"/>
        </w:rPr>
        <w:t xml:space="preserve"> </w:t>
      </w:r>
      <w:r>
        <w:rPr>
          <w:sz w:val="26"/>
        </w:rPr>
        <w:t xml:space="preserve">Средние </w:t>
      </w:r>
      <w:r>
        <w:rPr>
          <w:spacing w:val="-4"/>
          <w:sz w:val="26"/>
        </w:rPr>
        <w:t xml:space="preserve">века.</w:t>
      </w:r>
      <w:r/>
    </w:p>
    <w:p>
      <w:pPr>
        <w:pStyle w:val="1697"/>
        <w:ind w:right="1330"/>
        <w:spacing w:before="152" w:line="364" w:lineRule="auto"/>
      </w:pPr>
      <w:r>
        <w:t xml:space="preserve">Османская империя: завоевания турок-османов (Балканы, падение</w:t>
      </w:r>
      <w:r>
        <w:rPr>
          <w:spacing w:val="40"/>
        </w:rPr>
        <w:t xml:space="preserve"> </w:t>
      </w:r>
      <w:r>
        <w:t xml:space="preserve">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w:t>
      </w:r>
      <w:r>
        <w:rPr>
          <w:spacing w:val="36"/>
        </w:rPr>
        <w:t xml:space="preserve"> </w:t>
      </w:r>
      <w:r>
        <w:t xml:space="preserve">управление</w:t>
      </w:r>
      <w:r>
        <w:rPr>
          <w:spacing w:val="40"/>
        </w:rPr>
        <w:t xml:space="preserve"> </w:t>
      </w:r>
      <w:r>
        <w:t xml:space="preserve">подчиненными</w:t>
      </w:r>
      <w:r>
        <w:rPr>
          <w:spacing w:val="40"/>
        </w:rPr>
        <w:t xml:space="preserve"> </w:t>
      </w:r>
      <w:r>
        <w:t xml:space="preserve">территориями.</w:t>
      </w:r>
      <w:r>
        <w:rPr>
          <w:spacing w:val="40"/>
        </w:rPr>
        <w:t xml:space="preserve"> </w:t>
      </w:r>
      <w:r>
        <w:t xml:space="preserve">Китай:</w:t>
      </w:r>
      <w:r>
        <w:rPr>
          <w:spacing w:val="39"/>
        </w:rPr>
        <w:t xml:space="preserve"> </w:t>
      </w:r>
      <w:r>
        <w:t xml:space="preserve">империи,</w:t>
      </w:r>
      <w:r>
        <w:rPr>
          <w:spacing w:val="40"/>
        </w:rPr>
        <w:t xml:space="preserve"> </w:t>
      </w:r>
      <w:r>
        <w:t xml:space="preserve">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r/>
    </w:p>
    <w:p>
      <w:pPr>
        <w:pStyle w:val="1697"/>
        <w:ind w:right="1335"/>
        <w:spacing w:before="1" w:line="362" w:lineRule="auto"/>
      </w:pPr>
      <w:r>
        <w:t xml:space="preserve">Культура народов Востока. Литература. Архитектура. Традиционные искусства и ремесла.</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4" w:right="0" w:hanging="983"/>
        <w:jc w:val="left"/>
        <w:spacing w:before="63" w:after="0" w:line="240" w:lineRule="auto"/>
        <w:tabs>
          <w:tab w:val="left" w:pos="2334" w:leader="none"/>
        </w:tabs>
        <w:rPr>
          <w:sz w:val="26"/>
        </w:rPr>
      </w:pPr>
      <w:r>
        <w:rPr>
          <w:sz w:val="26"/>
        </w:rPr>
        <w:t xml:space="preserve">Государства</w:t>
      </w:r>
      <w:r>
        <w:rPr>
          <w:spacing w:val="-1"/>
          <w:sz w:val="26"/>
        </w:rPr>
        <w:t xml:space="preserve"> </w:t>
      </w:r>
      <w:r>
        <w:rPr>
          <w:sz w:val="26"/>
        </w:rPr>
        <w:t xml:space="preserve">доколумбовой</w:t>
      </w:r>
      <w:r>
        <w:rPr>
          <w:spacing w:val="3"/>
          <w:sz w:val="26"/>
        </w:rPr>
        <w:t xml:space="preserve"> </w:t>
      </w:r>
      <w:r>
        <w:rPr>
          <w:sz w:val="26"/>
        </w:rPr>
        <w:t xml:space="preserve">Америки</w:t>
      </w:r>
      <w:r>
        <w:rPr>
          <w:spacing w:val="3"/>
          <w:sz w:val="26"/>
        </w:rPr>
        <w:t xml:space="preserve"> </w:t>
      </w:r>
      <w:r>
        <w:rPr>
          <w:sz w:val="26"/>
        </w:rPr>
        <w:t xml:space="preserve">в</w:t>
      </w:r>
      <w:r>
        <w:rPr>
          <w:spacing w:val="5"/>
          <w:sz w:val="26"/>
        </w:rPr>
        <w:t xml:space="preserve"> </w:t>
      </w:r>
      <w:r>
        <w:rPr>
          <w:sz w:val="26"/>
        </w:rPr>
        <w:t xml:space="preserve">Средние</w:t>
      </w:r>
      <w:r>
        <w:rPr>
          <w:spacing w:val="8"/>
          <w:sz w:val="26"/>
        </w:rPr>
        <w:t xml:space="preserve"> </w:t>
      </w:r>
      <w:r>
        <w:rPr>
          <w:spacing w:val="-2"/>
          <w:sz w:val="26"/>
        </w:rPr>
        <w:t xml:space="preserve">века.</w:t>
      </w:r>
      <w:r/>
    </w:p>
    <w:p>
      <w:pPr>
        <w:pStyle w:val="1697"/>
        <w:ind w:right="1330"/>
        <w:jc w:val="left"/>
        <w:spacing w:before="157" w:line="362" w:lineRule="auto"/>
      </w:pPr>
      <w:r>
        <w:t xml:space="preserve">Цивилизации</w:t>
      </w:r>
      <w:r>
        <w:rPr>
          <w:spacing w:val="40"/>
        </w:rPr>
        <w:t xml:space="preserve"> </w:t>
      </w:r>
      <w:r>
        <w:t xml:space="preserve">майя,</w:t>
      </w:r>
      <w:r>
        <w:rPr>
          <w:spacing w:val="40"/>
        </w:rPr>
        <w:t xml:space="preserve"> </w:t>
      </w:r>
      <w:r>
        <w:t xml:space="preserve">ацтеков</w:t>
      </w:r>
      <w:r>
        <w:rPr>
          <w:spacing w:val="80"/>
        </w:rPr>
        <w:t xml:space="preserve"> </w:t>
      </w:r>
      <w:r>
        <w:t xml:space="preserve">и</w:t>
      </w:r>
      <w:r>
        <w:rPr>
          <w:spacing w:val="80"/>
        </w:rPr>
        <w:t xml:space="preserve"> </w:t>
      </w:r>
      <w:r>
        <w:t xml:space="preserve">инков:</w:t>
      </w:r>
      <w:r>
        <w:rPr>
          <w:spacing w:val="40"/>
        </w:rPr>
        <w:t xml:space="preserve"> </w:t>
      </w:r>
      <w:r>
        <w:t xml:space="preserve">общественный</w:t>
      </w:r>
      <w:r>
        <w:rPr>
          <w:spacing w:val="40"/>
        </w:rPr>
        <w:t xml:space="preserve"> </w:t>
      </w:r>
      <w:r>
        <w:t xml:space="preserve">строй,</w:t>
      </w:r>
      <w:r>
        <w:rPr>
          <w:spacing w:val="40"/>
        </w:rPr>
        <w:t xml:space="preserve"> </w:t>
      </w:r>
      <w:r>
        <w:t xml:space="preserve">религиозные</w:t>
      </w:r>
      <w:r>
        <w:rPr>
          <w:spacing w:val="40"/>
        </w:rPr>
        <w:t xml:space="preserve"> </w:t>
      </w:r>
      <w:r>
        <w:t xml:space="preserve">верования, культура. Появление европейских завоевателей.</w:t>
      </w:r>
      <w:r/>
    </w:p>
    <w:p>
      <w:pPr>
        <w:pStyle w:val="1699"/>
        <w:numPr>
          <w:ilvl w:val="3"/>
          <w:numId w:val="388"/>
        </w:numPr>
        <w:ind w:left="2463" w:right="0" w:hanging="1112"/>
        <w:jc w:val="left"/>
        <w:spacing w:before="4" w:after="0" w:line="240" w:lineRule="auto"/>
        <w:tabs>
          <w:tab w:val="left" w:pos="2463" w:leader="none"/>
        </w:tabs>
        <w:rPr>
          <w:sz w:val="26"/>
        </w:rPr>
      </w:pPr>
      <w:r>
        <w:rPr>
          <w:spacing w:val="-2"/>
          <w:sz w:val="26"/>
        </w:rPr>
        <w:t xml:space="preserve">Обобщение.</w:t>
      </w:r>
      <w:r/>
    </w:p>
    <w:p>
      <w:pPr>
        <w:pStyle w:val="1697"/>
        <w:ind w:left="1351" w:firstLine="0"/>
        <w:spacing w:before="157"/>
      </w:pPr>
      <w:r>
        <w:t xml:space="preserve">Историческое</w:t>
      </w:r>
      <w:r>
        <w:rPr>
          <w:spacing w:val="-5"/>
        </w:rPr>
        <w:t xml:space="preserve"> </w:t>
      </w:r>
      <w:r>
        <w:t xml:space="preserve">и</w:t>
      </w:r>
      <w:r>
        <w:rPr>
          <w:spacing w:val="-2"/>
        </w:rPr>
        <w:t xml:space="preserve"> </w:t>
      </w:r>
      <w:r>
        <w:t xml:space="preserve">культурное</w:t>
      </w:r>
      <w:r>
        <w:rPr>
          <w:spacing w:val="7"/>
        </w:rPr>
        <w:t xml:space="preserve"> </w:t>
      </w:r>
      <w:r>
        <w:t xml:space="preserve">наследие</w:t>
      </w:r>
      <w:r>
        <w:rPr>
          <w:spacing w:val="2"/>
        </w:rPr>
        <w:t xml:space="preserve"> </w:t>
      </w:r>
      <w:r>
        <w:t xml:space="preserve">Средних</w:t>
      </w:r>
      <w:r>
        <w:rPr>
          <w:spacing w:val="3"/>
        </w:rPr>
        <w:t xml:space="preserve"> </w:t>
      </w:r>
      <w:r>
        <w:rPr>
          <w:spacing w:val="-2"/>
        </w:rPr>
        <w:t xml:space="preserve">веков.</w:t>
      </w:r>
      <w:r/>
    </w:p>
    <w:p>
      <w:pPr>
        <w:pStyle w:val="1699"/>
        <w:numPr>
          <w:ilvl w:val="2"/>
          <w:numId w:val="388"/>
        </w:numPr>
        <w:ind w:left="2134" w:right="0" w:hanging="783"/>
        <w:jc w:val="left"/>
        <w:spacing w:before="152" w:after="0" w:line="240" w:lineRule="auto"/>
        <w:tabs>
          <w:tab w:val="left" w:pos="2134" w:leader="none"/>
        </w:tabs>
        <w:rPr>
          <w:sz w:val="26"/>
        </w:rPr>
      </w:pPr>
      <w:r>
        <w:rPr>
          <w:sz w:val="26"/>
        </w:rPr>
        <w:t xml:space="preserve">История</w:t>
      </w:r>
      <w:r>
        <w:rPr>
          <w:spacing w:val="1"/>
          <w:sz w:val="26"/>
        </w:rPr>
        <w:t xml:space="preserve"> </w:t>
      </w:r>
      <w:r>
        <w:rPr>
          <w:sz w:val="26"/>
        </w:rPr>
        <w:t xml:space="preserve">России.</w:t>
      </w:r>
      <w:r>
        <w:rPr>
          <w:spacing w:val="1"/>
          <w:sz w:val="26"/>
        </w:rPr>
        <w:t xml:space="preserve"> </w:t>
      </w:r>
      <w:r>
        <w:rPr>
          <w:sz w:val="26"/>
        </w:rPr>
        <w:t xml:space="preserve">От</w:t>
      </w:r>
      <w:r>
        <w:rPr>
          <w:spacing w:val="5"/>
          <w:sz w:val="26"/>
        </w:rPr>
        <w:t xml:space="preserve"> </w:t>
      </w:r>
      <w:r>
        <w:rPr>
          <w:sz w:val="26"/>
        </w:rPr>
        <w:t xml:space="preserve">Руси</w:t>
      </w:r>
      <w:r>
        <w:rPr>
          <w:spacing w:val="3"/>
          <w:sz w:val="26"/>
        </w:rPr>
        <w:t xml:space="preserve"> </w:t>
      </w:r>
      <w:r>
        <w:rPr>
          <w:sz w:val="26"/>
        </w:rPr>
        <w:t xml:space="preserve">к</w:t>
      </w:r>
      <w:r>
        <w:rPr>
          <w:spacing w:val="2"/>
          <w:sz w:val="26"/>
        </w:rPr>
        <w:t xml:space="preserve"> </w:t>
      </w:r>
      <w:r>
        <w:rPr>
          <w:sz w:val="26"/>
        </w:rPr>
        <w:t xml:space="preserve">Российскому</w:t>
      </w:r>
      <w:r>
        <w:rPr>
          <w:spacing w:val="3"/>
          <w:sz w:val="26"/>
        </w:rPr>
        <w:t xml:space="preserve"> </w:t>
      </w:r>
      <w:r>
        <w:rPr>
          <w:spacing w:val="-2"/>
          <w:sz w:val="26"/>
        </w:rPr>
        <w:t xml:space="preserve">государству.</w:t>
      </w:r>
      <w:r/>
    </w:p>
    <w:p>
      <w:pPr>
        <w:pStyle w:val="1699"/>
        <w:numPr>
          <w:ilvl w:val="3"/>
          <w:numId w:val="388"/>
        </w:numPr>
        <w:ind w:left="2339" w:right="0" w:hanging="988"/>
        <w:jc w:val="both"/>
        <w:spacing w:before="152" w:after="0" w:line="240" w:lineRule="auto"/>
        <w:tabs>
          <w:tab w:val="left" w:pos="2339" w:leader="none"/>
        </w:tabs>
        <w:rPr>
          <w:sz w:val="26"/>
        </w:rPr>
      </w:pPr>
      <w:r>
        <w:rPr>
          <w:spacing w:val="-2"/>
          <w:sz w:val="26"/>
        </w:rPr>
        <w:t xml:space="preserve">Введение.</w:t>
      </w:r>
      <w:r/>
    </w:p>
    <w:p>
      <w:pPr>
        <w:pStyle w:val="1697"/>
        <w:ind w:right="1329"/>
        <w:spacing w:before="157" w:line="362" w:lineRule="auto"/>
      </w:pPr>
      <w:r>
        <w:t xml:space="preserve">Роль и место России в мировой истории. Проблемы периодизации российской истории. Источники по истории России.</w:t>
      </w:r>
      <w:r/>
    </w:p>
    <w:p>
      <w:pPr>
        <w:pStyle w:val="1699"/>
        <w:numPr>
          <w:ilvl w:val="3"/>
          <w:numId w:val="388"/>
        </w:numPr>
        <w:ind w:left="683" w:right="1326" w:firstLine="667"/>
        <w:jc w:val="both"/>
        <w:spacing w:before="4" w:after="0" w:line="362" w:lineRule="auto"/>
        <w:tabs>
          <w:tab w:val="left" w:pos="2333" w:leader="none"/>
        </w:tabs>
        <w:rPr>
          <w:sz w:val="26"/>
        </w:rPr>
      </w:pPr>
      <w:r>
        <w:rPr>
          <w:sz w:val="26"/>
        </w:rPr>
        <w:t xml:space="preserve">Народы и государства на территории нашей страны </w:t>
      </w:r>
      <w:r>
        <w:rPr>
          <w:position w:val="1"/>
          <w:sz w:val="26"/>
        </w:rPr>
        <w:t xml:space="preserve">в древности. </w:t>
      </w:r>
      <w:r>
        <w:rPr>
          <w:sz w:val="26"/>
        </w:rPr>
        <w:t xml:space="preserve">Восточная Европа в середине I тыс. н. э.</w:t>
      </w:r>
      <w:r/>
    </w:p>
    <w:p>
      <w:pPr>
        <w:pStyle w:val="1697"/>
        <w:ind w:right="1328"/>
        <w:spacing w:before="5" w:line="364" w:lineRule="auto"/>
      </w:pPr>
      <w:r>
        <w:t xml:space="preserve">Заселение территории нашей страны человеком. Палеолитическое</w:t>
      </w:r>
      <w:r>
        <w:rPr>
          <w:spacing w:val="80"/>
        </w:rPr>
        <w:t xml:space="preserve"> </w:t>
      </w:r>
      <w:r>
        <w:t xml:space="preserve">искусство. Петроглифы Беломорья и Онежского озера. Особенности перехода от присваивающего хозяйства</w:t>
      </w:r>
      <w:r>
        <w:t xml:space="preserve">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w:t>
      </w:r>
      <w:r>
        <w:rPr>
          <w:spacing w:val="80"/>
        </w:rPr>
        <w:t xml:space="preserve"> </w:t>
      </w:r>
      <w:r>
        <w:t xml:space="preserve">распространении культурных взаимовлияний. Появление первого в мире</w:t>
      </w:r>
      <w:r>
        <w:rPr>
          <w:spacing w:val="80"/>
        </w:rPr>
        <w:t xml:space="preserve"> </w:t>
      </w:r>
      <w:r>
        <w:t xml:space="preserve">колёсного транспорта.</w:t>
      </w:r>
      <w:r/>
    </w:p>
    <w:p>
      <w:pPr>
        <w:pStyle w:val="1697"/>
        <w:ind w:right="1326"/>
        <w:spacing w:line="364" w:lineRule="auto"/>
      </w:pPr>
      <w:r>
        <w:t xml:space="preserve">Народы,</w:t>
      </w:r>
      <w:r>
        <w:rPr>
          <w:spacing w:val="40"/>
        </w:rPr>
        <w:t xml:space="preserve"> </w:t>
      </w:r>
      <w:r>
        <w:t xml:space="preserve">проживавшие</w:t>
      </w:r>
      <w:r>
        <w:rPr>
          <w:spacing w:val="40"/>
        </w:rPr>
        <w:t xml:space="preserve"> </w:t>
      </w:r>
      <w:r>
        <w:t xml:space="preserve">на</w:t>
      </w:r>
      <w:r>
        <w:rPr>
          <w:spacing w:val="40"/>
        </w:rPr>
        <w:t xml:space="preserve"> </w:t>
      </w:r>
      <w:r>
        <w:t xml:space="preserve">этой</w:t>
      </w:r>
      <w:r>
        <w:rPr>
          <w:spacing w:val="40"/>
        </w:rPr>
        <w:t xml:space="preserve"> </w:t>
      </w:r>
      <w:r>
        <w:t xml:space="preserve">территории</w:t>
      </w:r>
      <w:r>
        <w:rPr>
          <w:spacing w:val="40"/>
        </w:rPr>
        <w:t xml:space="preserve"> </w:t>
      </w:r>
      <w:r>
        <w:t xml:space="preserve">до</w:t>
      </w:r>
      <w:r>
        <w:rPr>
          <w:spacing w:val="40"/>
        </w:rPr>
        <w:t xml:space="preserve"> </w:t>
      </w:r>
      <w:r>
        <w:t xml:space="preserve">середины</w:t>
      </w:r>
      <w:r>
        <w:rPr>
          <w:spacing w:val="40"/>
        </w:rPr>
        <w:t xml:space="preserve"> </w:t>
      </w:r>
      <w:r>
        <w:t xml:space="preserve">I тыс.</w:t>
      </w:r>
      <w:r>
        <w:rPr>
          <w:spacing w:val="40"/>
        </w:rPr>
        <w:t xml:space="preserve"> </w:t>
      </w:r>
      <w:r>
        <w:t xml:space="preserve">до</w:t>
      </w:r>
      <w:r>
        <w:rPr>
          <w:spacing w:val="40"/>
        </w:rPr>
        <w:t xml:space="preserve"> </w:t>
      </w:r>
      <w:r>
        <w:t xml:space="preserve">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p>
    <w:p>
      <w:pPr>
        <w:pStyle w:val="1697"/>
        <w:ind w:right="1326"/>
        <w:spacing w:line="364" w:lineRule="auto"/>
      </w:pPr>
      <w:r>
        <w:t xml:space="preserve">Великое</w:t>
      </w:r>
      <w:r>
        <w:rPr>
          <w:spacing w:val="36"/>
        </w:rPr>
        <w:t xml:space="preserve"> </w:t>
      </w:r>
      <w:r>
        <w:t xml:space="preserve">переселение</w:t>
      </w:r>
      <w:r>
        <w:rPr>
          <w:spacing w:val="36"/>
        </w:rPr>
        <w:t xml:space="preserve"> </w:t>
      </w:r>
      <w:r>
        <w:t xml:space="preserve">народов.</w:t>
      </w:r>
      <w:r>
        <w:rPr>
          <w:spacing w:val="34"/>
        </w:rPr>
        <w:t xml:space="preserve"> </w:t>
      </w:r>
      <w:r>
        <w:t xml:space="preserve">Миграция</w:t>
      </w:r>
      <w:r>
        <w:rPr>
          <w:spacing w:val="37"/>
        </w:rPr>
        <w:t xml:space="preserve"> </w:t>
      </w:r>
      <w:r>
        <w:t xml:space="preserve">готов. Нашествие</w:t>
      </w:r>
      <w:r>
        <w:rPr>
          <w:spacing w:val="32"/>
        </w:rPr>
        <w:t xml:space="preserve"> </w:t>
      </w:r>
      <w:r>
        <w:t xml:space="preserve">гуннов.</w:t>
      </w:r>
      <w:r>
        <w:rPr>
          <w:spacing w:val="34"/>
        </w:rPr>
        <w:t xml:space="preserve"> </w:t>
      </w:r>
      <w:r>
        <w:t xml:space="preserve">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w:t>
      </w:r>
      <w:r>
        <w:rPr>
          <w:spacing w:val="40"/>
        </w:rPr>
        <w:t xml:space="preserve"> </w:t>
      </w:r>
      <w:r>
        <w:t xml:space="preserve">славян, их общественный строй и политическая организация. Возникновение княжеской власти. Традиционные верования.</w:t>
      </w:r>
      <w:r/>
    </w:p>
    <w:p>
      <w:pPr>
        <w:pStyle w:val="1697"/>
        <w:ind w:left="1351" w:firstLine="0"/>
        <w:spacing w:line="289" w:lineRule="exact"/>
      </w:pPr>
      <w:r>
        <w:t xml:space="preserve">Страны</w:t>
      </w:r>
      <w:r>
        <w:rPr>
          <w:spacing w:val="37"/>
        </w:rPr>
        <w:t xml:space="preserve">  </w:t>
      </w:r>
      <w:r>
        <w:t xml:space="preserve">и</w:t>
      </w:r>
      <w:r>
        <w:rPr>
          <w:spacing w:val="38"/>
        </w:rPr>
        <w:t xml:space="preserve">  </w:t>
      </w:r>
      <w:r>
        <w:t xml:space="preserve">народы</w:t>
      </w:r>
      <w:r>
        <w:rPr>
          <w:spacing w:val="39"/>
        </w:rPr>
        <w:t xml:space="preserve">  </w:t>
      </w:r>
      <w:r>
        <w:t xml:space="preserve">Восточной</w:t>
      </w:r>
      <w:r>
        <w:rPr>
          <w:spacing w:val="39"/>
        </w:rPr>
        <w:t xml:space="preserve">  </w:t>
      </w:r>
      <w:r>
        <w:t xml:space="preserve">Европы,</w:t>
      </w:r>
      <w:r>
        <w:rPr>
          <w:spacing w:val="42"/>
        </w:rPr>
        <w:t xml:space="preserve">  </w:t>
      </w:r>
      <w:r>
        <w:t xml:space="preserve">Сибири</w:t>
      </w:r>
      <w:r>
        <w:rPr>
          <w:spacing w:val="38"/>
        </w:rPr>
        <w:t xml:space="preserve">  </w:t>
      </w:r>
      <w:r>
        <w:t xml:space="preserve">и</w:t>
      </w:r>
      <w:r>
        <w:rPr>
          <w:spacing w:val="39"/>
        </w:rPr>
        <w:t xml:space="preserve">  </w:t>
      </w:r>
      <w:r>
        <w:t xml:space="preserve">Дальнего</w:t>
      </w:r>
      <w:r>
        <w:rPr>
          <w:spacing w:val="43"/>
        </w:rPr>
        <w:t xml:space="preserve">  </w:t>
      </w:r>
      <w:r>
        <w:rPr>
          <w:spacing w:val="-2"/>
        </w:rPr>
        <w:t xml:space="preserve">Востока,</w:t>
      </w:r>
      <w:r/>
    </w:p>
    <w:p>
      <w:pPr>
        <w:spacing w:after="0" w:line="289"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Тюркский</w:t>
      </w:r>
      <w:r>
        <w:rPr>
          <w:spacing w:val="4"/>
        </w:rPr>
        <w:t xml:space="preserve"> </w:t>
      </w:r>
      <w:r>
        <w:t xml:space="preserve">каганат,</w:t>
      </w:r>
      <w:r>
        <w:rPr>
          <w:spacing w:val="2"/>
        </w:rPr>
        <w:t xml:space="preserve"> </w:t>
      </w:r>
      <w:r>
        <w:t xml:space="preserve">Хазарский каганат,</w:t>
      </w:r>
      <w:r>
        <w:rPr>
          <w:spacing w:val="7"/>
        </w:rPr>
        <w:t xml:space="preserve"> </w:t>
      </w:r>
      <w:r>
        <w:t xml:space="preserve">Волжская</w:t>
      </w:r>
      <w:r>
        <w:rPr>
          <w:spacing w:val="6"/>
        </w:rPr>
        <w:t xml:space="preserve"> </w:t>
      </w:r>
      <w:r>
        <w:rPr>
          <w:spacing w:val="-2"/>
        </w:rPr>
        <w:t xml:space="preserve">Булгария.</w:t>
      </w:r>
      <w:r/>
    </w:p>
    <w:p>
      <w:pPr>
        <w:pStyle w:val="1699"/>
        <w:numPr>
          <w:ilvl w:val="3"/>
          <w:numId w:val="388"/>
        </w:numPr>
        <w:ind w:left="2334" w:right="0" w:hanging="983"/>
        <w:jc w:val="both"/>
        <w:spacing w:before="157" w:after="0" w:line="240" w:lineRule="auto"/>
        <w:tabs>
          <w:tab w:val="left" w:pos="2334" w:leader="none"/>
        </w:tabs>
        <w:rPr>
          <w:sz w:val="26"/>
        </w:rPr>
      </w:pPr>
      <w:r>
        <w:rPr>
          <w:sz w:val="26"/>
        </w:rPr>
        <w:t xml:space="preserve">Русь</w:t>
      </w:r>
      <w:r>
        <w:rPr>
          <w:spacing w:val="-4"/>
          <w:sz w:val="26"/>
        </w:rPr>
        <w:t xml:space="preserve"> </w:t>
      </w:r>
      <w:r>
        <w:rPr>
          <w:sz w:val="26"/>
        </w:rPr>
        <w:t xml:space="preserve">в</w:t>
      </w:r>
      <w:r>
        <w:rPr>
          <w:spacing w:val="9"/>
          <w:sz w:val="26"/>
        </w:rPr>
        <w:t xml:space="preserve"> </w:t>
      </w:r>
      <w:r>
        <w:rPr>
          <w:sz w:val="26"/>
        </w:rPr>
        <w:t xml:space="preserve">IX</w:t>
      </w:r>
      <w:r>
        <w:rPr>
          <w:spacing w:val="4"/>
          <w:sz w:val="26"/>
        </w:rPr>
        <w:t xml:space="preserve"> </w:t>
      </w:r>
      <w:r>
        <w:rPr>
          <w:sz w:val="26"/>
        </w:rPr>
        <w:t xml:space="preserve">‒ начале</w:t>
      </w:r>
      <w:r>
        <w:rPr>
          <w:spacing w:val="-3"/>
          <w:sz w:val="26"/>
        </w:rPr>
        <w:t xml:space="preserve"> </w:t>
      </w:r>
      <w:r>
        <w:rPr>
          <w:sz w:val="26"/>
        </w:rPr>
        <w:t xml:space="preserve">XII</w:t>
      </w:r>
      <w:r>
        <w:rPr>
          <w:spacing w:val="-4"/>
          <w:sz w:val="26"/>
        </w:rPr>
        <w:t xml:space="preserve"> </w:t>
      </w:r>
      <w:r>
        <w:rPr>
          <w:spacing w:val="-5"/>
          <w:sz w:val="26"/>
        </w:rPr>
        <w:t xml:space="preserve">в.</w:t>
      </w:r>
      <w:r/>
    </w:p>
    <w:p>
      <w:pPr>
        <w:pStyle w:val="1699"/>
        <w:numPr>
          <w:ilvl w:val="4"/>
          <w:numId w:val="388"/>
        </w:numPr>
        <w:ind w:left="684" w:right="1326" w:firstLine="667"/>
        <w:jc w:val="both"/>
        <w:spacing w:before="152" w:after="0" w:line="364" w:lineRule="auto"/>
        <w:tabs>
          <w:tab w:val="left" w:pos="2531" w:leader="none"/>
        </w:tabs>
        <w:rPr>
          <w:sz w:val="26"/>
        </w:rPr>
      </w:pPr>
      <w:r>
        <w:rPr>
          <w:sz w:val="26"/>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p>
    <w:p>
      <w:pPr>
        <w:pStyle w:val="1697"/>
        <w:ind w:left="1351" w:right="3103" w:firstLine="0"/>
        <w:spacing w:line="367" w:lineRule="auto"/>
      </w:pPr>
      <w:r>
        <w:t xml:space="preserve">Первые известия о Руси. Проблема образования государства. Русь. Скандинавы на Руси. Начало династии Рюриковичей.</w:t>
      </w:r>
      <w:r/>
    </w:p>
    <w:p>
      <w:pPr>
        <w:pStyle w:val="1697"/>
        <w:ind w:right="1332"/>
        <w:spacing w:line="364" w:lineRule="auto"/>
      </w:pPr>
      <w:r>
        <w:t xml:space="preserve">Формирование территории государства Русь</w:t>
      </w:r>
      <w:r>
        <w:t xml:space="preserve">.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p>
    <w:p>
      <w:pPr>
        <w:pStyle w:val="1697"/>
        <w:ind w:left="1351" w:right="1329" w:firstLine="0"/>
        <w:spacing w:line="364" w:lineRule="auto"/>
      </w:pPr>
      <w:r>
        <w:t xml:space="preserve">Принятие христианства и его значение. Византийское наследие на Руси. 26.4.2.3.2.</w:t>
      </w:r>
      <w:r>
        <w:rPr>
          <w:spacing w:val="-2"/>
        </w:rPr>
        <w:t xml:space="preserve"> </w:t>
      </w:r>
      <w:r>
        <w:rPr>
          <w:position w:val="1"/>
        </w:rPr>
        <w:t xml:space="preserve">Русь</w:t>
      </w:r>
      <w:r>
        <w:rPr>
          <w:spacing w:val="31"/>
          <w:position w:val="1"/>
        </w:rPr>
        <w:t xml:space="preserve">  </w:t>
      </w:r>
      <w:r>
        <w:rPr>
          <w:position w:val="1"/>
        </w:rPr>
        <w:t xml:space="preserve">в</w:t>
      </w:r>
      <w:r>
        <w:rPr>
          <w:spacing w:val="33"/>
          <w:position w:val="1"/>
        </w:rPr>
        <w:t xml:space="preserve">  </w:t>
      </w:r>
      <w:r>
        <w:rPr>
          <w:position w:val="1"/>
        </w:rPr>
        <w:t xml:space="preserve">конце</w:t>
      </w:r>
      <w:r>
        <w:rPr>
          <w:spacing w:val="32"/>
          <w:position w:val="1"/>
        </w:rPr>
        <w:t xml:space="preserve">  </w:t>
      </w:r>
      <w:r>
        <w:rPr>
          <w:position w:val="1"/>
        </w:rPr>
        <w:t xml:space="preserve">X</w:t>
      </w:r>
      <w:r>
        <w:rPr>
          <w:spacing w:val="34"/>
          <w:position w:val="1"/>
        </w:rPr>
        <w:t xml:space="preserve">  </w:t>
      </w:r>
      <w:r>
        <w:rPr>
          <w:position w:val="1"/>
        </w:rPr>
        <w:t xml:space="preserve">‒</w:t>
      </w:r>
      <w:r>
        <w:rPr>
          <w:spacing w:val="36"/>
          <w:position w:val="1"/>
        </w:rPr>
        <w:t xml:space="preserve">  </w:t>
      </w:r>
      <w:r>
        <w:rPr>
          <w:position w:val="1"/>
        </w:rPr>
        <w:t xml:space="preserve">начале</w:t>
      </w:r>
      <w:r>
        <w:rPr>
          <w:spacing w:val="30"/>
          <w:position w:val="1"/>
        </w:rPr>
        <w:t xml:space="preserve">  </w:t>
      </w:r>
      <w:r>
        <w:rPr>
          <w:position w:val="1"/>
        </w:rPr>
        <w:t xml:space="preserve">XII</w:t>
      </w:r>
      <w:r>
        <w:rPr>
          <w:spacing w:val="33"/>
          <w:position w:val="1"/>
        </w:rPr>
        <w:t xml:space="preserve">  </w:t>
      </w:r>
      <w:r>
        <w:rPr>
          <w:position w:val="1"/>
        </w:rPr>
        <w:t xml:space="preserve">в.</w:t>
      </w:r>
      <w:r>
        <w:rPr>
          <w:spacing w:val="35"/>
          <w:position w:val="1"/>
        </w:rPr>
        <w:t xml:space="preserve">  </w:t>
      </w:r>
      <w:r>
        <w:rPr>
          <w:position w:val="1"/>
        </w:rPr>
        <w:t xml:space="preserve">Территория</w:t>
      </w:r>
      <w:r>
        <w:rPr>
          <w:spacing w:val="30"/>
          <w:position w:val="1"/>
        </w:rPr>
        <w:t xml:space="preserve">  </w:t>
      </w:r>
      <w:r>
        <w:rPr>
          <w:position w:val="1"/>
        </w:rPr>
        <w:t xml:space="preserve">и</w:t>
      </w:r>
      <w:r>
        <w:rPr>
          <w:spacing w:val="36"/>
          <w:position w:val="1"/>
        </w:rPr>
        <w:t xml:space="preserve">  </w:t>
      </w:r>
      <w:r>
        <w:rPr>
          <w:spacing w:val="-2"/>
          <w:position w:val="1"/>
        </w:rPr>
        <w:t xml:space="preserve">население</w:t>
      </w:r>
      <w:r/>
    </w:p>
    <w:p>
      <w:pPr>
        <w:pStyle w:val="1697"/>
        <w:ind w:left="684" w:right="1328" w:firstLine="0"/>
        <w:spacing w:line="364" w:lineRule="auto"/>
      </w:pPr>
      <w:r>
        <w:t xml:space="preserve">государства Русь (Русская земля). Крупнейшие города Руси. Новгород как центр освоения Севера Восточной Европы, колонизация Русской равнины</w:t>
      </w:r>
      <w:r>
        <w:t xml:space="preserve">.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p>
    <w:p>
      <w:pPr>
        <w:pStyle w:val="1697"/>
        <w:ind w:left="1351" w:right="3050" w:firstLine="0"/>
        <w:spacing w:line="367" w:lineRule="auto"/>
      </w:pPr>
      <w:r>
        <w:t xml:space="preserve">Общественный строй Руси: дискуссии в исторической науке. Князья,</w:t>
      </w:r>
      <w:r>
        <w:rPr>
          <w:spacing w:val="-3"/>
        </w:rPr>
        <w:t xml:space="preserve"> </w:t>
      </w:r>
      <w:r>
        <w:t xml:space="preserve">дружина.</w:t>
      </w:r>
      <w:r>
        <w:rPr>
          <w:spacing w:val="4"/>
        </w:rPr>
        <w:t xml:space="preserve"> </w:t>
      </w:r>
      <w:r>
        <w:t xml:space="preserve">Духовенство. Городское</w:t>
      </w:r>
      <w:r>
        <w:rPr>
          <w:spacing w:val="6"/>
        </w:rPr>
        <w:t xml:space="preserve"> </w:t>
      </w:r>
      <w:r>
        <w:t xml:space="preserve">население.</w:t>
      </w:r>
      <w:r>
        <w:rPr>
          <w:spacing w:val="10"/>
        </w:rPr>
        <w:t xml:space="preserve"> </w:t>
      </w:r>
      <w:r>
        <w:rPr>
          <w:spacing w:val="-2"/>
        </w:rPr>
        <w:t xml:space="preserve">Купцы.</w:t>
      </w:r>
      <w:r/>
    </w:p>
    <w:p>
      <w:pPr>
        <w:pStyle w:val="1697"/>
        <w:ind w:left="684" w:right="1332"/>
        <w:spacing w:line="362" w:lineRule="auto"/>
      </w:pPr>
      <w:r>
        <w:t xml:space="preserve">Категории рядового и зависимого населения. Древнерусское право: Русская Правда, церковные уставы.</w:t>
      </w:r>
      <w:r/>
    </w:p>
    <w:p>
      <w:pPr>
        <w:pStyle w:val="1697"/>
        <w:ind w:left="684" w:right="1321"/>
        <w:spacing w:line="362" w:lineRule="auto"/>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r/>
    </w:p>
    <w:p>
      <w:pPr>
        <w:pStyle w:val="1697"/>
        <w:ind w:left="1351" w:firstLine="0"/>
      </w:pPr>
      <w:r>
        <w:t xml:space="preserve">26.4.2.3.3.</w:t>
      </w:r>
      <w:r>
        <w:rPr>
          <w:spacing w:val="-1"/>
        </w:rPr>
        <w:t xml:space="preserve"> </w:t>
      </w:r>
      <w:r>
        <w:rPr>
          <w:position w:val="1"/>
        </w:rPr>
        <w:t xml:space="preserve">Культурное</w:t>
      </w:r>
      <w:r>
        <w:rPr>
          <w:spacing w:val="56"/>
          <w:position w:val="1"/>
        </w:rPr>
        <w:t xml:space="preserve"> </w:t>
      </w:r>
      <w:r>
        <w:rPr>
          <w:position w:val="1"/>
        </w:rPr>
        <w:t xml:space="preserve">пространство.</w:t>
      </w:r>
      <w:r>
        <w:rPr>
          <w:spacing w:val="52"/>
          <w:position w:val="1"/>
        </w:rPr>
        <w:t xml:space="preserve"> </w:t>
      </w:r>
      <w:r>
        <w:rPr>
          <w:position w:val="1"/>
        </w:rPr>
        <w:t xml:space="preserve">Русь</w:t>
      </w:r>
      <w:r>
        <w:rPr>
          <w:spacing w:val="53"/>
          <w:position w:val="1"/>
        </w:rPr>
        <w:t xml:space="preserve"> </w:t>
      </w:r>
      <w:r>
        <w:rPr>
          <w:position w:val="1"/>
        </w:rPr>
        <w:t xml:space="preserve">в</w:t>
      </w:r>
      <w:r>
        <w:rPr>
          <w:spacing w:val="53"/>
          <w:position w:val="1"/>
        </w:rPr>
        <w:t xml:space="preserve"> </w:t>
      </w:r>
      <w:r>
        <w:rPr>
          <w:position w:val="1"/>
        </w:rPr>
        <w:t xml:space="preserve">общеевропейском</w:t>
      </w:r>
      <w:r>
        <w:rPr>
          <w:spacing w:val="50"/>
          <w:position w:val="1"/>
        </w:rPr>
        <w:t xml:space="preserve"> </w:t>
      </w:r>
      <w:r>
        <w:rPr>
          <w:spacing w:val="-2"/>
          <w:position w:val="1"/>
        </w:rPr>
        <w:t xml:space="preserve">культурном</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64" w:lineRule="auto"/>
      </w:pPr>
      <w:r>
        <w:t xml:space="preserve">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rPr>
        <w:t xml:space="preserve">хронология.</w:t>
      </w:r>
      <w:r/>
    </w:p>
    <w:p>
      <w:pPr>
        <w:pStyle w:val="1697"/>
        <w:ind w:left="684" w:right="1333"/>
        <w:spacing w:line="364" w:lineRule="auto"/>
      </w:pPr>
      <w:r>
        <w:t xml:space="preserve">Культура</w:t>
      </w:r>
      <w:r>
        <w:rPr>
          <w:spacing w:val="40"/>
        </w:rPr>
        <w:t xml:space="preserve"> </w:t>
      </w:r>
      <w:r>
        <w:t xml:space="preserve">Руси.</w:t>
      </w:r>
      <w:r>
        <w:rPr>
          <w:spacing w:val="40"/>
        </w:rPr>
        <w:t xml:space="preserve"> </w:t>
      </w:r>
      <w:r>
        <w:t xml:space="preserve">Формирование</w:t>
      </w:r>
      <w:r>
        <w:rPr>
          <w:spacing w:val="40"/>
        </w:rPr>
        <w:t xml:space="preserve"> </w:t>
      </w:r>
      <w:r>
        <w:t xml:space="preserve">единого</w:t>
      </w:r>
      <w:r>
        <w:rPr>
          <w:spacing w:val="40"/>
        </w:rPr>
        <w:t xml:space="preserve"> </w:t>
      </w:r>
      <w:r>
        <w:t xml:space="preserve">культурного</w:t>
      </w:r>
      <w:r>
        <w:rPr>
          <w:spacing w:val="40"/>
        </w:rPr>
        <w:t xml:space="preserve"> </w:t>
      </w:r>
      <w:r>
        <w:t xml:space="preserve">пространства. Кирилло-мефодиевская традиция на Руси. Письменность. Распространение грамотности, берестяные грамоты.</w:t>
      </w:r>
      <w:r/>
    </w:p>
    <w:p>
      <w:pPr>
        <w:pStyle w:val="1697"/>
        <w:ind w:right="1330"/>
        <w:spacing w:line="364" w:lineRule="auto"/>
      </w:pPr>
      <w:r>
        <w:t xml:space="preserve">«Новгородская псалтирь». «Остромирово Евангелие». Появление </w:t>
      </w:r>
      <w:r>
        <w:rPr>
          <w:position w:val="1"/>
        </w:rPr>
        <w:t xml:space="preserve">древнерусской литературы. «Слово о Законе и Благодати». </w:t>
      </w:r>
      <w:r>
        <w:t xml:space="preserve">Произведения летописного жанра. «Повест</w:t>
      </w:r>
      <w:r>
        <w:t xml:space="preserve">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r/>
    </w:p>
    <w:p>
      <w:pPr>
        <w:pStyle w:val="1699"/>
        <w:numPr>
          <w:ilvl w:val="3"/>
          <w:numId w:val="388"/>
        </w:numPr>
        <w:ind w:left="2334" w:right="0" w:hanging="983"/>
        <w:jc w:val="both"/>
        <w:spacing w:before="0" w:after="0" w:line="298" w:lineRule="exact"/>
        <w:tabs>
          <w:tab w:val="left" w:pos="2334" w:leader="none"/>
        </w:tabs>
        <w:rPr>
          <w:sz w:val="26"/>
        </w:rPr>
      </w:pPr>
      <w:r>
        <w:rPr>
          <w:sz w:val="26"/>
        </w:rPr>
        <w:t xml:space="preserve">Русь</w:t>
      </w:r>
      <w:r>
        <w:rPr>
          <w:spacing w:val="-2"/>
          <w:sz w:val="26"/>
        </w:rPr>
        <w:t xml:space="preserve"> </w:t>
      </w:r>
      <w:r>
        <w:rPr>
          <w:sz w:val="26"/>
        </w:rPr>
        <w:t xml:space="preserve">в</w:t>
      </w:r>
      <w:r>
        <w:rPr>
          <w:spacing w:val="4"/>
          <w:sz w:val="26"/>
        </w:rPr>
        <w:t xml:space="preserve"> </w:t>
      </w:r>
      <w:r>
        <w:rPr>
          <w:sz w:val="26"/>
        </w:rPr>
        <w:t xml:space="preserve">середине XII</w:t>
      </w:r>
      <w:r>
        <w:rPr>
          <w:spacing w:val="-3"/>
          <w:sz w:val="26"/>
        </w:rPr>
        <w:t xml:space="preserve"> </w:t>
      </w:r>
      <w:r>
        <w:rPr>
          <w:sz w:val="26"/>
        </w:rPr>
        <w:t xml:space="preserve">‒</w:t>
      </w:r>
      <w:r>
        <w:rPr>
          <w:spacing w:val="7"/>
          <w:sz w:val="26"/>
        </w:rPr>
        <w:t xml:space="preserve"> </w:t>
      </w:r>
      <w:r>
        <w:rPr>
          <w:sz w:val="26"/>
        </w:rPr>
        <w:t xml:space="preserve">начале</w:t>
      </w:r>
      <w:r>
        <w:rPr>
          <w:spacing w:val="2"/>
          <w:sz w:val="26"/>
        </w:rPr>
        <w:t xml:space="preserve"> </w:t>
      </w:r>
      <w:r>
        <w:rPr>
          <w:sz w:val="26"/>
        </w:rPr>
        <w:t xml:space="preserve">XIII</w:t>
      </w:r>
      <w:r>
        <w:rPr>
          <w:spacing w:val="-2"/>
          <w:sz w:val="26"/>
        </w:rPr>
        <w:t xml:space="preserve"> </w:t>
      </w:r>
      <w:r>
        <w:rPr>
          <w:spacing w:val="-5"/>
          <w:sz w:val="26"/>
        </w:rPr>
        <w:t xml:space="preserve">в.</w:t>
      </w:r>
      <w:r/>
    </w:p>
    <w:p>
      <w:pPr>
        <w:pStyle w:val="1697"/>
        <w:ind w:right="1336"/>
        <w:spacing w:before="147" w:line="364" w:lineRule="auto"/>
      </w:pPr>
      <w:r>
        <w:t xml:space="preserve">Формирование системы земель ‒ самостоятельных государ</w:t>
      </w:r>
      <w:r>
        <w:t xml:space="preserve">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p>
    <w:p>
      <w:pPr>
        <w:pStyle w:val="1697"/>
        <w:ind w:right="1326"/>
        <w:spacing w:line="364" w:lineRule="auto"/>
      </w:pPr>
      <w:r>
        <w:t xml:space="preserve">Формирование региональных</w:t>
      </w:r>
      <w:r>
        <w:t xml:space="preserve">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w:t>
      </w:r>
      <w:r>
        <w:rPr>
          <w:spacing w:val="80"/>
        </w:rPr>
        <w:t xml:space="preserve"> </w:t>
      </w:r>
      <w:r>
        <w:rPr>
          <w:spacing w:val="-2"/>
        </w:rPr>
        <w:t xml:space="preserve">Польского.</w:t>
      </w:r>
      <w:r/>
    </w:p>
    <w:p>
      <w:pPr>
        <w:pStyle w:val="1699"/>
        <w:numPr>
          <w:ilvl w:val="3"/>
          <w:numId w:val="388"/>
        </w:numPr>
        <w:ind w:left="2334" w:right="0" w:hanging="983"/>
        <w:jc w:val="both"/>
        <w:spacing w:before="1" w:after="0" w:line="240" w:lineRule="auto"/>
        <w:tabs>
          <w:tab w:val="left" w:pos="2334" w:leader="none"/>
        </w:tabs>
        <w:rPr>
          <w:sz w:val="26"/>
        </w:rPr>
      </w:pPr>
      <w:r>
        <w:rPr>
          <w:sz w:val="26"/>
        </w:rPr>
        <w:t xml:space="preserve">Русские</w:t>
      </w:r>
      <w:r>
        <w:rPr>
          <w:spacing w:val="3"/>
          <w:sz w:val="26"/>
        </w:rPr>
        <w:t xml:space="preserve"> </w:t>
      </w:r>
      <w:r>
        <w:rPr>
          <w:sz w:val="26"/>
        </w:rPr>
        <w:t xml:space="preserve">земли</w:t>
      </w:r>
      <w:r>
        <w:rPr>
          <w:spacing w:val="-1"/>
          <w:sz w:val="26"/>
        </w:rPr>
        <w:t xml:space="preserve"> </w:t>
      </w:r>
      <w:r>
        <w:rPr>
          <w:sz w:val="26"/>
        </w:rPr>
        <w:t xml:space="preserve">и</w:t>
      </w:r>
      <w:r>
        <w:rPr>
          <w:spacing w:val="3"/>
          <w:sz w:val="26"/>
        </w:rPr>
        <w:t xml:space="preserve"> </w:t>
      </w:r>
      <w:r>
        <w:rPr>
          <w:sz w:val="26"/>
        </w:rPr>
        <w:t xml:space="preserve">их</w:t>
      </w:r>
      <w:r>
        <w:rPr>
          <w:spacing w:val="-1"/>
          <w:sz w:val="26"/>
        </w:rPr>
        <w:t xml:space="preserve"> </w:t>
      </w:r>
      <w:r>
        <w:rPr>
          <w:sz w:val="26"/>
        </w:rPr>
        <w:t xml:space="preserve">соседи</w:t>
      </w:r>
      <w:r>
        <w:rPr>
          <w:spacing w:val="-6"/>
          <w:sz w:val="26"/>
        </w:rPr>
        <w:t xml:space="preserve"> </w:t>
      </w:r>
      <w:r>
        <w:rPr>
          <w:sz w:val="26"/>
        </w:rPr>
        <w:t xml:space="preserve">в</w:t>
      </w:r>
      <w:r>
        <w:rPr>
          <w:spacing w:val="6"/>
          <w:sz w:val="26"/>
        </w:rPr>
        <w:t xml:space="preserve"> </w:t>
      </w:r>
      <w:r>
        <w:rPr>
          <w:sz w:val="26"/>
        </w:rPr>
        <w:t xml:space="preserve">середине</w:t>
      </w:r>
      <w:r>
        <w:rPr>
          <w:spacing w:val="4"/>
          <w:sz w:val="26"/>
        </w:rPr>
        <w:t xml:space="preserve"> </w:t>
      </w:r>
      <w:r>
        <w:rPr>
          <w:sz w:val="26"/>
        </w:rPr>
        <w:t xml:space="preserve">XIII ‒</w:t>
      </w:r>
      <w:r>
        <w:rPr>
          <w:spacing w:val="3"/>
          <w:sz w:val="26"/>
        </w:rPr>
        <w:t xml:space="preserve"> </w:t>
      </w:r>
      <w:r>
        <w:rPr>
          <w:sz w:val="26"/>
        </w:rPr>
        <w:t xml:space="preserve">XIV</w:t>
      </w:r>
      <w:r>
        <w:rPr>
          <w:spacing w:val="9"/>
          <w:sz w:val="26"/>
        </w:rPr>
        <w:t xml:space="preserve"> </w:t>
      </w:r>
      <w:r>
        <w:rPr>
          <w:spacing w:val="-5"/>
          <w:sz w:val="26"/>
        </w:rPr>
        <w:t xml:space="preserve">в.</w:t>
      </w:r>
      <w:r/>
    </w:p>
    <w:p>
      <w:pPr>
        <w:pStyle w:val="1697"/>
        <w:ind w:right="1326"/>
        <w:spacing w:before="152" w:line="364" w:lineRule="auto"/>
      </w:pPr>
      <w:r>
        <w:t xml:space="preserve">Возникновение Мо</w:t>
      </w:r>
      <w:r>
        <w:t xml:space="preserve">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p>
    <w:p>
      <w:pPr>
        <w:pStyle w:val="1697"/>
        <w:ind w:right="1333"/>
        <w:spacing w:line="362" w:lineRule="auto"/>
      </w:pPr>
      <w:r>
        <w:t xml:space="preserve">Южные и западные русские земли. Возникновение Литовского государства</w:t>
      </w:r>
      <w:r>
        <w:rPr>
          <w:spacing w:val="80"/>
        </w:rPr>
        <w:t xml:space="preserve"> </w:t>
      </w:r>
      <w:r>
        <w:t xml:space="preserve">и</w:t>
      </w:r>
      <w:r>
        <w:rPr>
          <w:spacing w:val="33"/>
        </w:rPr>
        <w:t xml:space="preserve">  </w:t>
      </w:r>
      <w:r>
        <w:t xml:space="preserve">включение</w:t>
      </w:r>
      <w:r>
        <w:rPr>
          <w:spacing w:val="30"/>
        </w:rPr>
        <w:t xml:space="preserve">  </w:t>
      </w:r>
      <w:r>
        <w:t xml:space="preserve">в</w:t>
      </w:r>
      <w:r>
        <w:rPr>
          <w:spacing w:val="34"/>
        </w:rPr>
        <w:t xml:space="preserve">  </w:t>
      </w:r>
      <w:r>
        <w:t xml:space="preserve">его</w:t>
      </w:r>
      <w:r>
        <w:rPr>
          <w:spacing w:val="35"/>
        </w:rPr>
        <w:t xml:space="preserve">  </w:t>
      </w:r>
      <w:r>
        <w:t xml:space="preserve">состав</w:t>
      </w:r>
      <w:r>
        <w:rPr>
          <w:spacing w:val="34"/>
        </w:rPr>
        <w:t xml:space="preserve">  </w:t>
      </w:r>
      <w:r>
        <w:t xml:space="preserve">части</w:t>
      </w:r>
      <w:r>
        <w:rPr>
          <w:spacing w:val="31"/>
        </w:rPr>
        <w:t xml:space="preserve">  </w:t>
      </w:r>
      <w:r>
        <w:t xml:space="preserve">русских</w:t>
      </w:r>
      <w:r>
        <w:rPr>
          <w:spacing w:val="33"/>
        </w:rPr>
        <w:t xml:space="preserve">  </w:t>
      </w:r>
      <w:r>
        <w:t xml:space="preserve">земель.</w:t>
      </w:r>
      <w:r>
        <w:rPr>
          <w:spacing w:val="34"/>
        </w:rPr>
        <w:t xml:space="preserve">  </w:t>
      </w:r>
      <w:r>
        <w:t xml:space="preserve">Северо-западные</w:t>
      </w:r>
      <w:r>
        <w:rPr>
          <w:spacing w:val="36"/>
        </w:rPr>
        <w:t xml:space="preserve">  </w:t>
      </w:r>
      <w:r>
        <w:rPr>
          <w:spacing w:val="-2"/>
        </w:rPr>
        <w:t xml:space="preserve">земли:</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firstLine="0"/>
        <w:spacing w:before="63" w:line="367" w:lineRule="auto"/>
      </w:pPr>
      <w:r>
        <w:t xml:space="preserve">Новгородская и Псковская. Политический строй Новгорода и Пскова. Роль вече и князя. Новгород и немецкая Ганза.</w:t>
      </w:r>
      <w:r/>
    </w:p>
    <w:p>
      <w:pPr>
        <w:pStyle w:val="1697"/>
        <w:ind w:left="684" w:right="1329"/>
        <w:spacing w:line="364" w:lineRule="auto"/>
      </w:pPr>
      <w:r>
        <w:t xml:space="preserve">Ордены крестоносцев и бор</w:t>
      </w:r>
      <w:r>
        <w:t xml:space="preserve">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w:t>
      </w:r>
      <w:r>
        <w:rPr>
          <w:spacing w:val="80"/>
        </w:rPr>
        <w:t xml:space="preserve"> </w:t>
      </w:r>
      <w:r>
        <w:t xml:space="preserve">битва. Закрепление первенствующего положения московских князей.</w:t>
      </w:r>
      <w:r/>
    </w:p>
    <w:p>
      <w:pPr>
        <w:pStyle w:val="1697"/>
        <w:ind w:right="1326"/>
        <w:spacing w:line="364" w:lineRule="auto"/>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p>
    <w:p>
      <w:pPr>
        <w:pStyle w:val="1699"/>
        <w:numPr>
          <w:ilvl w:val="4"/>
          <w:numId w:val="388"/>
        </w:numPr>
        <w:ind w:left="684" w:right="1326" w:firstLine="667"/>
        <w:jc w:val="both"/>
        <w:spacing w:before="0" w:after="0" w:line="364" w:lineRule="auto"/>
        <w:tabs>
          <w:tab w:val="left" w:pos="2535" w:leader="none"/>
        </w:tabs>
        <w:rPr>
          <w:sz w:val="26"/>
        </w:rPr>
      </w:pPr>
      <w:r>
        <w:rPr>
          <w:sz w:val="26"/>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p>
    <w:p>
      <w:pPr>
        <w:pStyle w:val="1697"/>
        <w:ind w:left="684" w:right="1326"/>
        <w:spacing w:line="364" w:lineRule="auto"/>
      </w:pPr>
      <w:r>
        <w:t xml:space="preserve">Распад Золотой Орды, образование татарских ханств. Казанское ханство. Сибирское </w:t>
      </w:r>
      <w:r>
        <w:t xml:space="preserve">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r/>
    </w:p>
    <w:p>
      <w:pPr>
        <w:pStyle w:val="1699"/>
        <w:numPr>
          <w:ilvl w:val="4"/>
          <w:numId w:val="388"/>
        </w:numPr>
        <w:ind w:left="684" w:right="1331" w:firstLine="667"/>
        <w:jc w:val="both"/>
        <w:spacing w:before="0" w:after="0" w:line="364" w:lineRule="auto"/>
        <w:tabs>
          <w:tab w:val="left" w:pos="2535" w:leader="none"/>
        </w:tabs>
        <w:rPr>
          <w:sz w:val="26"/>
        </w:rPr>
      </w:pPr>
      <w:r>
        <w:rPr>
          <w:sz w:val="26"/>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w:t>
      </w:r>
      <w:r>
        <w:rPr>
          <w:sz w:val="26"/>
        </w:rPr>
        <w:t xml:space="preserve">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Формирование</w:t>
      </w:r>
      <w:r>
        <w:rPr>
          <w:spacing w:val="3"/>
          <w:sz w:val="26"/>
        </w:rPr>
        <w:t xml:space="preserve"> </w:t>
      </w:r>
      <w:r>
        <w:rPr>
          <w:sz w:val="26"/>
        </w:rPr>
        <w:t xml:space="preserve">единого</w:t>
      </w:r>
      <w:r>
        <w:rPr>
          <w:spacing w:val="3"/>
          <w:sz w:val="26"/>
        </w:rPr>
        <w:t xml:space="preserve"> </w:t>
      </w:r>
      <w:r>
        <w:rPr>
          <w:sz w:val="26"/>
        </w:rPr>
        <w:t xml:space="preserve">Русского</w:t>
      </w:r>
      <w:r>
        <w:rPr>
          <w:spacing w:val="4"/>
          <w:sz w:val="26"/>
        </w:rPr>
        <w:t xml:space="preserve"> </w:t>
      </w:r>
      <w:r>
        <w:rPr>
          <w:sz w:val="26"/>
        </w:rPr>
        <w:t xml:space="preserve">государства</w:t>
      </w:r>
      <w:r>
        <w:rPr>
          <w:spacing w:val="3"/>
          <w:sz w:val="26"/>
        </w:rPr>
        <w:t xml:space="preserve"> </w:t>
      </w:r>
      <w:r>
        <w:rPr>
          <w:sz w:val="26"/>
        </w:rPr>
        <w:t xml:space="preserve">в</w:t>
      </w:r>
      <w:r>
        <w:rPr>
          <w:spacing w:val="-2"/>
          <w:sz w:val="26"/>
        </w:rPr>
        <w:t xml:space="preserve"> </w:t>
      </w:r>
      <w:r>
        <w:rPr>
          <w:sz w:val="26"/>
        </w:rPr>
        <w:t xml:space="preserve">XV</w:t>
      </w:r>
      <w:r>
        <w:rPr>
          <w:spacing w:val="-1"/>
          <w:sz w:val="26"/>
        </w:rPr>
        <w:t xml:space="preserve"> </w:t>
      </w:r>
      <w:r>
        <w:rPr>
          <w:spacing w:val="-5"/>
          <w:sz w:val="26"/>
        </w:rPr>
        <w:t xml:space="preserve">в.</w:t>
      </w:r>
      <w:r/>
    </w:p>
    <w:p>
      <w:pPr>
        <w:pStyle w:val="1697"/>
        <w:ind w:left="684" w:right="1327"/>
        <w:spacing w:before="142" w:line="364" w:lineRule="auto"/>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w:t>
      </w:r>
      <w:r>
        <w:rPr>
          <w:spacing w:val="34"/>
        </w:rPr>
        <w:t xml:space="preserve"> </w:t>
      </w:r>
      <w:r>
        <w:t xml:space="preserve">второй</w:t>
      </w:r>
      <w:r>
        <w:rPr>
          <w:spacing w:val="32"/>
        </w:rPr>
        <w:t xml:space="preserve"> </w:t>
      </w:r>
      <w:r>
        <w:t xml:space="preserve">четверти</w:t>
      </w:r>
      <w:r>
        <w:rPr>
          <w:spacing w:val="37"/>
        </w:rPr>
        <w:t xml:space="preserve"> </w:t>
      </w:r>
      <w:r>
        <w:t xml:space="preserve">XV</w:t>
      </w:r>
      <w:r>
        <w:rPr>
          <w:spacing w:val="42"/>
        </w:rPr>
        <w:t xml:space="preserve"> </w:t>
      </w:r>
      <w:r>
        <w:t xml:space="preserve">в.</w:t>
      </w:r>
      <w:r>
        <w:rPr>
          <w:spacing w:val="39"/>
        </w:rPr>
        <w:t xml:space="preserve"> </w:t>
      </w:r>
      <w:r>
        <w:t xml:space="preserve">Василий</w:t>
      </w:r>
      <w:r>
        <w:rPr>
          <w:spacing w:val="37"/>
        </w:rPr>
        <w:t xml:space="preserve"> </w:t>
      </w:r>
      <w:r>
        <w:t xml:space="preserve">Темный.</w:t>
      </w:r>
      <w:r>
        <w:rPr>
          <w:spacing w:val="40"/>
        </w:rPr>
        <w:t xml:space="preserve"> </w:t>
      </w:r>
      <w:r>
        <w:t xml:space="preserve">Новгород</w:t>
      </w:r>
      <w:r>
        <w:rPr>
          <w:spacing w:val="34"/>
        </w:rPr>
        <w:t xml:space="preserve"> </w:t>
      </w:r>
      <w:r>
        <w:t xml:space="preserve">и</w:t>
      </w:r>
      <w:r>
        <w:rPr>
          <w:spacing w:val="37"/>
        </w:rPr>
        <w:t xml:space="preserve"> </w:t>
      </w:r>
      <w:r>
        <w:t xml:space="preserve">Псков</w:t>
      </w:r>
      <w:r>
        <w:rPr>
          <w:spacing w:val="39"/>
        </w:rPr>
        <w:t xml:space="preserve"> </w:t>
      </w:r>
      <w:r>
        <w:t xml:space="preserve">в</w:t>
      </w:r>
      <w:r>
        <w:rPr>
          <w:spacing w:val="41"/>
        </w:rPr>
        <w:t xml:space="preserve"> </w:t>
      </w:r>
      <w:r>
        <w:t xml:space="preserve">XV</w:t>
      </w:r>
      <w:r>
        <w:rPr>
          <w:spacing w:val="37"/>
        </w:rPr>
        <w:t xml:space="preserve"> </w:t>
      </w:r>
      <w:r>
        <w:rPr>
          <w:spacing w:val="-5"/>
        </w:rPr>
        <w:t xml:space="preserve">в.:</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64" w:lineRule="auto"/>
      </w:pPr>
      <w:r>
        <w:t xml:space="preserve">политический</w:t>
      </w:r>
      <w:r>
        <w:rPr>
          <w:spacing w:val="40"/>
        </w:rPr>
        <w:t xml:space="preserve"> </w:t>
      </w:r>
      <w:r>
        <w:t xml:space="preserve">строй, отношения</w:t>
      </w:r>
      <w:r>
        <w:rPr>
          <w:spacing w:val="40"/>
        </w:rPr>
        <w:t xml:space="preserve"> </w:t>
      </w:r>
      <w:r>
        <w:t xml:space="preserve">с Москвой,</w:t>
      </w:r>
      <w:r>
        <w:rPr>
          <w:spacing w:val="40"/>
        </w:rPr>
        <w:t xml:space="preserve"> </w:t>
      </w:r>
      <w:r>
        <w:t xml:space="preserve">Ливонским</w:t>
      </w:r>
      <w:r>
        <w:rPr>
          <w:spacing w:val="40"/>
        </w:rPr>
        <w:t xml:space="preserve"> </w:t>
      </w:r>
      <w:r>
        <w:t xml:space="preserve">орденом,</w:t>
      </w:r>
      <w:r>
        <w:rPr>
          <w:spacing w:val="40"/>
        </w:rPr>
        <w:t xml:space="preserve"> </w:t>
      </w:r>
      <w:r>
        <w:t xml:space="preserve">Ганзой, Вели</w:t>
      </w:r>
      <w:r>
        <w:t xml:space="preserve">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w:t>
      </w:r>
      <w:r>
        <w:t xml:space="preserve">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r/>
    </w:p>
    <w:p>
      <w:pPr>
        <w:pStyle w:val="1697"/>
        <w:ind w:right="1330"/>
        <w:spacing w:line="364" w:lineRule="auto"/>
      </w:pPr>
      <w:r>
        <w:t xml:space="preserve">Культурное пространство. Изменения восприятия мира. Сакрализация великокняжеской власти. Флорентийская уния. Установление автокефалии</w:t>
      </w:r>
      <w:r>
        <w:rPr>
          <w:spacing w:val="40"/>
        </w:rPr>
        <w:t xml:space="preserve"> </w:t>
      </w:r>
      <w:r>
        <w:t xml:space="preserve">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w:t>
      </w:r>
      <w:r>
        <w:rPr>
          <w:spacing w:val="40"/>
        </w:rPr>
        <w:t xml:space="preserve"> </w:t>
      </w:r>
      <w:r>
        <w:t xml:space="preserve">три моря» Афанасия Никитина. Архитектура. Русская икона как феномен</w:t>
      </w:r>
      <w:r>
        <w:rPr>
          <w:spacing w:val="80"/>
        </w:rPr>
        <w:t xml:space="preserve"> </w:t>
      </w:r>
      <w:r>
        <w:t xml:space="preserve">мирового искусства. Повседневная жизнь горожан и сельских жителей в древнерусский и раннемосковский периоды.</w:t>
      </w:r>
      <w:r/>
    </w:p>
    <w:p>
      <w:pPr>
        <w:pStyle w:val="1699"/>
        <w:numPr>
          <w:ilvl w:val="3"/>
          <w:numId w:val="388"/>
        </w:numPr>
        <w:ind w:left="683" w:right="1326" w:firstLine="667"/>
        <w:jc w:val="both"/>
        <w:spacing w:before="0" w:after="0" w:line="364" w:lineRule="auto"/>
        <w:tabs>
          <w:tab w:val="left" w:pos="2333" w:leader="none"/>
        </w:tabs>
        <w:rPr>
          <w:sz w:val="26"/>
        </w:rPr>
      </w:pPr>
      <w:r>
        <w:rPr>
          <w:sz w:val="26"/>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r/>
    </w:p>
    <w:p>
      <w:pPr>
        <w:pStyle w:val="1699"/>
        <w:numPr>
          <w:ilvl w:val="3"/>
          <w:numId w:val="388"/>
        </w:numPr>
        <w:ind w:left="2335" w:right="0" w:hanging="984"/>
        <w:jc w:val="both"/>
        <w:spacing w:before="0" w:after="0" w:line="308" w:lineRule="exact"/>
        <w:tabs>
          <w:tab w:val="left" w:pos="2335" w:leader="none"/>
        </w:tabs>
        <w:rPr>
          <w:sz w:val="26"/>
        </w:rPr>
      </w:pPr>
      <w:r>
        <w:rPr>
          <w:spacing w:val="-2"/>
          <w:position w:val="1"/>
          <w:sz w:val="26"/>
        </w:rPr>
        <w:t xml:space="preserve">Обобщение.</w:t>
      </w:r>
      <w:r/>
    </w:p>
    <w:p>
      <w:pPr>
        <w:pStyle w:val="1699"/>
        <w:numPr>
          <w:ilvl w:val="1"/>
          <w:numId w:val="388"/>
        </w:numPr>
        <w:ind w:left="1943" w:right="0" w:hanging="592"/>
        <w:jc w:val="both"/>
        <w:spacing w:before="145"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Всеобщая</w:t>
      </w:r>
      <w:r>
        <w:rPr>
          <w:spacing w:val="7"/>
          <w:sz w:val="26"/>
        </w:rPr>
        <w:t xml:space="preserve"> </w:t>
      </w:r>
      <w:r>
        <w:rPr>
          <w:sz w:val="26"/>
        </w:rPr>
        <w:t xml:space="preserve">история.</w:t>
      </w:r>
      <w:r>
        <w:rPr>
          <w:spacing w:val="-1"/>
          <w:sz w:val="26"/>
        </w:rPr>
        <w:t xml:space="preserve"> </w:t>
      </w:r>
      <w:r>
        <w:rPr>
          <w:sz w:val="26"/>
        </w:rPr>
        <w:t xml:space="preserve">История</w:t>
      </w:r>
      <w:r>
        <w:rPr>
          <w:spacing w:val="-3"/>
          <w:sz w:val="26"/>
        </w:rPr>
        <w:t xml:space="preserve"> </w:t>
      </w:r>
      <w:r>
        <w:rPr>
          <w:sz w:val="26"/>
        </w:rPr>
        <w:t xml:space="preserve">Нового</w:t>
      </w:r>
      <w:r>
        <w:rPr>
          <w:spacing w:val="2"/>
          <w:sz w:val="26"/>
        </w:rPr>
        <w:t xml:space="preserve"> </w:t>
      </w:r>
      <w:r>
        <w:rPr>
          <w:sz w:val="26"/>
        </w:rPr>
        <w:t xml:space="preserve">времени.</w:t>
      </w:r>
      <w:r>
        <w:rPr>
          <w:spacing w:val="9"/>
          <w:sz w:val="26"/>
        </w:rPr>
        <w:t xml:space="preserve"> </w:t>
      </w:r>
      <w:r>
        <w:rPr>
          <w:sz w:val="26"/>
        </w:rPr>
        <w:t xml:space="preserve">Конец</w:t>
      </w:r>
      <w:r>
        <w:rPr>
          <w:spacing w:val="4"/>
          <w:sz w:val="26"/>
        </w:rPr>
        <w:t xml:space="preserve"> </w:t>
      </w:r>
      <w:r>
        <w:rPr>
          <w:sz w:val="26"/>
        </w:rPr>
        <w:t xml:space="preserve">XV</w:t>
      </w:r>
      <w:r>
        <w:rPr>
          <w:spacing w:val="1"/>
          <w:sz w:val="26"/>
        </w:rPr>
        <w:t xml:space="preserve"> </w:t>
      </w:r>
      <w:r>
        <w:rPr>
          <w:sz w:val="26"/>
        </w:rPr>
        <w:t xml:space="preserve">‒</w:t>
      </w:r>
      <w:r>
        <w:rPr>
          <w:spacing w:val="1"/>
          <w:sz w:val="26"/>
        </w:rPr>
        <w:t xml:space="preserve"> </w:t>
      </w:r>
      <w:r>
        <w:rPr>
          <w:sz w:val="26"/>
        </w:rPr>
        <w:t xml:space="preserve">XVII</w:t>
      </w:r>
      <w:r>
        <w:rPr>
          <w:spacing w:val="-1"/>
          <w:sz w:val="26"/>
        </w:rPr>
        <w:t xml:space="preserve"> </w:t>
      </w:r>
      <w:r>
        <w:rPr>
          <w:spacing w:val="-5"/>
          <w:sz w:val="26"/>
        </w:rPr>
        <w:t xml:space="preserve">в.</w:t>
      </w:r>
      <w:r/>
    </w:p>
    <w:p>
      <w:pPr>
        <w:pStyle w:val="1699"/>
        <w:numPr>
          <w:ilvl w:val="3"/>
          <w:numId w:val="388"/>
        </w:numPr>
        <w:ind w:left="2339" w:right="0" w:hanging="988"/>
        <w:jc w:val="both"/>
        <w:spacing w:before="152" w:after="0" w:line="240" w:lineRule="auto"/>
        <w:tabs>
          <w:tab w:val="left" w:pos="2339" w:leader="none"/>
        </w:tabs>
        <w:rPr>
          <w:sz w:val="26"/>
        </w:rPr>
      </w:pPr>
      <w:r>
        <w:rPr>
          <w:spacing w:val="-2"/>
          <w:sz w:val="26"/>
        </w:rPr>
        <w:t xml:space="preserve">Введение.</w:t>
      </w:r>
      <w:r/>
    </w:p>
    <w:p>
      <w:pPr>
        <w:pStyle w:val="1697"/>
        <w:ind w:right="1331"/>
        <w:spacing w:before="157" w:line="367" w:lineRule="auto"/>
      </w:pPr>
      <w:r>
        <w:t xml:space="preserve">Понятие «Новое время». Хронологические рамки и периодизация истории Нового времени.</w:t>
      </w:r>
      <w:r/>
    </w:p>
    <w:p>
      <w:pPr>
        <w:pStyle w:val="1699"/>
        <w:numPr>
          <w:ilvl w:val="3"/>
          <w:numId w:val="388"/>
        </w:numPr>
        <w:ind w:left="2339" w:right="0" w:hanging="988"/>
        <w:jc w:val="both"/>
        <w:spacing w:before="0" w:after="0" w:line="291" w:lineRule="exact"/>
        <w:tabs>
          <w:tab w:val="left" w:pos="2339" w:leader="none"/>
        </w:tabs>
        <w:rPr>
          <w:sz w:val="26"/>
        </w:rPr>
      </w:pPr>
      <w:r>
        <w:rPr>
          <w:sz w:val="26"/>
        </w:rPr>
        <w:t xml:space="preserve">Великие</w:t>
      </w:r>
      <w:r>
        <w:rPr>
          <w:spacing w:val="-1"/>
          <w:sz w:val="26"/>
        </w:rPr>
        <w:t xml:space="preserve"> </w:t>
      </w:r>
      <w:r>
        <w:rPr>
          <w:sz w:val="26"/>
        </w:rPr>
        <w:t xml:space="preserve">географические </w:t>
      </w:r>
      <w:r>
        <w:rPr>
          <w:spacing w:val="-2"/>
          <w:sz w:val="26"/>
        </w:rPr>
        <w:t xml:space="preserve">открытия.</w:t>
      </w:r>
      <w:r/>
    </w:p>
    <w:p>
      <w:pPr>
        <w:pStyle w:val="1697"/>
        <w:ind w:right="1329"/>
        <w:spacing w:before="157" w:line="364" w:lineRule="auto"/>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64" w:lineRule="auto"/>
      </w:pPr>
      <w:r>
        <w:t xml:space="preserve">Магеллана.</w:t>
      </w:r>
      <w:r>
        <w:rPr>
          <w:spacing w:val="33"/>
        </w:rPr>
        <w:t xml:space="preserve"> </w:t>
      </w:r>
      <w:r>
        <w:t xml:space="preserve">Плавания</w:t>
      </w:r>
      <w:r>
        <w:rPr>
          <w:spacing w:val="36"/>
        </w:rPr>
        <w:t xml:space="preserve"> </w:t>
      </w:r>
      <w:r>
        <w:t xml:space="preserve">Тасмана</w:t>
      </w:r>
      <w:r>
        <w:rPr>
          <w:spacing w:val="35"/>
        </w:rPr>
        <w:t xml:space="preserve"> </w:t>
      </w:r>
      <w:r>
        <w:t xml:space="preserve">и</w:t>
      </w:r>
      <w:r>
        <w:rPr>
          <w:spacing w:val="30"/>
        </w:rPr>
        <w:t xml:space="preserve"> </w:t>
      </w:r>
      <w:r>
        <w:t xml:space="preserve">открытие</w:t>
      </w:r>
      <w:r>
        <w:rPr>
          <w:spacing w:val="36"/>
        </w:rPr>
        <w:t xml:space="preserve"> </w:t>
      </w:r>
      <w:r>
        <w:t xml:space="preserve">Австралии.</w:t>
      </w:r>
      <w:r>
        <w:rPr>
          <w:spacing w:val="33"/>
        </w:rPr>
        <w:t xml:space="preserve"> </w:t>
      </w:r>
      <w:r>
        <w:t xml:space="preserve">Завоевания</w:t>
      </w:r>
      <w:r>
        <w:rPr>
          <w:spacing w:val="30"/>
        </w:rPr>
        <w:t xml:space="preserve"> </w:t>
      </w:r>
      <w:r>
        <w:t xml:space="preserve">конкистадоров в Центральной и Южной Америке (Ф. Кортес,</w:t>
      </w:r>
      <w:r>
        <w:rPr>
          <w:spacing w:val="40"/>
        </w:rPr>
        <w:t xml:space="preserve"> </w:t>
      </w:r>
      <w:r>
        <w:t xml:space="preserve">Ф. Писарро). Европейцы в</w:t>
      </w:r>
      <w:r>
        <w:rPr>
          <w:spacing w:val="80"/>
        </w:rPr>
        <w:t xml:space="preserve"> </w:t>
      </w:r>
      <w:r>
        <w:t xml:space="preserve">Северной Америке. Поиски северо-восточного морского пути в Китай и Индию. Политические, экономические</w:t>
      </w:r>
      <w:r>
        <w:rPr>
          <w:spacing w:val="40"/>
        </w:rPr>
        <w:t xml:space="preserve"> </w:t>
      </w:r>
      <w:r>
        <w:t xml:space="preserve">и</w:t>
      </w:r>
      <w:r>
        <w:rPr>
          <w:spacing w:val="40"/>
        </w:rPr>
        <w:t xml:space="preserve"> </w:t>
      </w:r>
      <w:r>
        <w:t xml:space="preserve">культурные</w:t>
      </w:r>
      <w:r>
        <w:rPr>
          <w:spacing w:val="40"/>
        </w:rPr>
        <w:t xml:space="preserve"> </w:t>
      </w:r>
      <w:r>
        <w:t xml:space="preserve">последствия</w:t>
      </w:r>
      <w:r>
        <w:rPr>
          <w:spacing w:val="40"/>
        </w:rPr>
        <w:t xml:space="preserve"> </w:t>
      </w:r>
      <w:r>
        <w:t xml:space="preserve">Великих географических открытий конца XV‒XVI в.</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Изменения</w:t>
      </w:r>
      <w:r>
        <w:rPr>
          <w:spacing w:val="2"/>
          <w:sz w:val="26"/>
        </w:rPr>
        <w:t xml:space="preserve"> </w:t>
      </w:r>
      <w:r>
        <w:rPr>
          <w:sz w:val="26"/>
        </w:rPr>
        <w:t xml:space="preserve">в</w:t>
      </w:r>
      <w:r>
        <w:rPr>
          <w:spacing w:val="4"/>
          <w:sz w:val="26"/>
        </w:rPr>
        <w:t xml:space="preserve"> </w:t>
      </w:r>
      <w:r>
        <w:rPr>
          <w:sz w:val="26"/>
        </w:rPr>
        <w:t xml:space="preserve">европейском обществе</w:t>
      </w:r>
      <w:r>
        <w:rPr>
          <w:spacing w:val="1"/>
          <w:sz w:val="26"/>
        </w:rPr>
        <w:t xml:space="preserve"> </w:t>
      </w:r>
      <w:r>
        <w:rPr>
          <w:sz w:val="26"/>
        </w:rPr>
        <w:t xml:space="preserve">в</w:t>
      </w:r>
      <w:r>
        <w:rPr>
          <w:spacing w:val="4"/>
          <w:sz w:val="26"/>
        </w:rPr>
        <w:t xml:space="preserve"> </w:t>
      </w:r>
      <w:r>
        <w:rPr>
          <w:sz w:val="26"/>
        </w:rPr>
        <w:t xml:space="preserve">XVI‒XVII</w:t>
      </w:r>
      <w:r>
        <w:rPr>
          <w:spacing w:val="-1"/>
          <w:sz w:val="26"/>
        </w:rPr>
        <w:t xml:space="preserve"> </w:t>
      </w:r>
      <w:r>
        <w:rPr>
          <w:spacing w:val="-5"/>
          <w:sz w:val="26"/>
        </w:rPr>
        <w:t xml:space="preserve">вв.</w:t>
      </w:r>
      <w:r/>
    </w:p>
    <w:p>
      <w:pPr>
        <w:pStyle w:val="1697"/>
        <w:ind w:right="1331"/>
        <w:spacing w:before="152" w:line="364" w:lineRule="auto"/>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w:t>
      </w:r>
      <w:r>
        <w:rPr>
          <w:spacing w:val="40"/>
        </w:rPr>
        <w:t xml:space="preserve"> </w:t>
      </w:r>
      <w:r>
        <w:t xml:space="preserve">Изменения в сословной структуре общества, появление новых социальных групп. Повседневная жизнь обитателей городов и деревень.</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Реформация</w:t>
      </w:r>
      <w:r>
        <w:rPr>
          <w:spacing w:val="6"/>
          <w:sz w:val="26"/>
        </w:rPr>
        <w:t xml:space="preserve"> </w:t>
      </w:r>
      <w:r>
        <w:rPr>
          <w:sz w:val="26"/>
        </w:rPr>
        <w:t xml:space="preserve">и</w:t>
      </w:r>
      <w:r>
        <w:rPr>
          <w:spacing w:val="-1"/>
          <w:sz w:val="26"/>
        </w:rPr>
        <w:t xml:space="preserve"> </w:t>
      </w:r>
      <w:r>
        <w:rPr>
          <w:sz w:val="26"/>
        </w:rPr>
        <w:t xml:space="preserve">контрреформация</w:t>
      </w:r>
      <w:r>
        <w:rPr>
          <w:spacing w:val="4"/>
          <w:sz w:val="26"/>
        </w:rPr>
        <w:t xml:space="preserve"> </w:t>
      </w:r>
      <w:r>
        <w:rPr>
          <w:sz w:val="26"/>
        </w:rPr>
        <w:t xml:space="preserve">в</w:t>
      </w:r>
      <w:r>
        <w:rPr>
          <w:spacing w:val="4"/>
          <w:sz w:val="26"/>
        </w:rPr>
        <w:t xml:space="preserve"> </w:t>
      </w:r>
      <w:r>
        <w:rPr>
          <w:spacing w:val="-2"/>
          <w:sz w:val="26"/>
        </w:rPr>
        <w:t xml:space="preserve">Европе.</w:t>
      </w:r>
      <w:r/>
    </w:p>
    <w:p>
      <w:pPr>
        <w:pStyle w:val="1697"/>
        <w:ind w:left="684" w:right="1332"/>
        <w:spacing w:before="157" w:line="362" w:lineRule="auto"/>
      </w:pPr>
      <w:r>
        <w:t xml:space="preserve">Причины Реформации. На</w:t>
      </w:r>
      <w:r>
        <w:t xml:space="preserve">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r/>
    </w:p>
    <w:p>
      <w:pPr>
        <w:pStyle w:val="1699"/>
        <w:numPr>
          <w:ilvl w:val="3"/>
          <w:numId w:val="388"/>
        </w:numPr>
        <w:ind w:left="2334" w:right="0" w:hanging="983"/>
        <w:jc w:val="both"/>
        <w:spacing w:before="8" w:after="0" w:line="240" w:lineRule="auto"/>
        <w:tabs>
          <w:tab w:val="left" w:pos="2334" w:leader="none"/>
        </w:tabs>
        <w:rPr>
          <w:sz w:val="26"/>
        </w:rPr>
      </w:pPr>
      <w:r>
        <w:rPr>
          <w:sz w:val="26"/>
        </w:rPr>
        <w:t xml:space="preserve">Государства</w:t>
      </w:r>
      <w:r>
        <w:rPr>
          <w:spacing w:val="-1"/>
          <w:sz w:val="26"/>
        </w:rPr>
        <w:t xml:space="preserve"> </w:t>
      </w:r>
      <w:r>
        <w:rPr>
          <w:sz w:val="26"/>
        </w:rPr>
        <w:t xml:space="preserve">Европы</w:t>
      </w:r>
      <w:r>
        <w:rPr>
          <w:spacing w:val="3"/>
          <w:sz w:val="26"/>
        </w:rPr>
        <w:t xml:space="preserve"> </w:t>
      </w:r>
      <w:r>
        <w:rPr>
          <w:sz w:val="26"/>
        </w:rPr>
        <w:t xml:space="preserve">в</w:t>
      </w:r>
      <w:r>
        <w:rPr>
          <w:spacing w:val="1"/>
          <w:sz w:val="26"/>
        </w:rPr>
        <w:t xml:space="preserve"> </w:t>
      </w:r>
      <w:r>
        <w:rPr>
          <w:sz w:val="26"/>
        </w:rPr>
        <w:t xml:space="preserve">XVI‒XVII</w:t>
      </w:r>
      <w:r>
        <w:rPr>
          <w:spacing w:val="1"/>
          <w:sz w:val="26"/>
        </w:rPr>
        <w:t xml:space="preserve"> </w:t>
      </w:r>
      <w:r>
        <w:rPr>
          <w:spacing w:val="-5"/>
          <w:sz w:val="26"/>
        </w:rPr>
        <w:t xml:space="preserve">вв.</w:t>
      </w:r>
      <w:r/>
    </w:p>
    <w:p>
      <w:pPr>
        <w:pStyle w:val="1697"/>
        <w:ind w:right="1335"/>
        <w:spacing w:before="157" w:line="364" w:lineRule="auto"/>
      </w:pPr>
      <w:r>
        <w:t xml:space="preserve">Абсолютизм</w:t>
      </w:r>
      <w:r>
        <w:rPr>
          <w:spacing w:val="40"/>
        </w:rPr>
        <w:t xml:space="preserve"> </w:t>
      </w:r>
      <w:r>
        <w:t xml:space="preserve">и</w:t>
      </w:r>
      <w:r>
        <w:rPr>
          <w:spacing w:val="40"/>
        </w:rPr>
        <w:t xml:space="preserve"> </w:t>
      </w:r>
      <w:r>
        <w:t xml:space="preserve">сословное</w:t>
      </w:r>
      <w:r>
        <w:rPr>
          <w:spacing w:val="40"/>
        </w:rPr>
        <w:t xml:space="preserve"> </w:t>
      </w:r>
      <w:r>
        <w:t xml:space="preserve">представительство.</w:t>
      </w:r>
      <w:r>
        <w:rPr>
          <w:spacing w:val="40"/>
        </w:rPr>
        <w:t xml:space="preserve"> </w:t>
      </w:r>
      <w:r>
        <w:t xml:space="preserve">Преодоление раздробленности. Борьба за колониальные владения. Начало формирования колониальных империй.</w:t>
      </w:r>
      <w:r/>
    </w:p>
    <w:p>
      <w:pPr>
        <w:pStyle w:val="1697"/>
        <w:ind w:right="1329"/>
        <w:spacing w:line="362" w:lineRule="auto"/>
      </w:pPr>
      <w:r>
        <w:t xml:space="preserve">Испания под властью потомков католических королей. Внутренняя и внешняя политика испанских Габсбургов. Национально-освободительное</w:t>
      </w:r>
      <w:r>
        <w:rPr>
          <w:spacing w:val="40"/>
        </w:rPr>
        <w:t xml:space="preserve"> </w:t>
      </w:r>
      <w:r>
        <w:t xml:space="preserve">движение в Нидерландах: цели, участники, формы борьбы. Итоги и значение Нидерландской революции.</w:t>
      </w:r>
      <w:r/>
    </w:p>
    <w:p>
      <w:pPr>
        <w:pStyle w:val="1697"/>
        <w:ind w:right="1324"/>
        <w:spacing w:before="9" w:line="364" w:lineRule="auto"/>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p>
    <w:p>
      <w:pPr>
        <w:pStyle w:val="1697"/>
        <w:ind w:right="1321"/>
        <w:spacing w:before="1" w:line="362" w:lineRule="auto"/>
      </w:pPr>
      <w:r>
        <w:t xml:space="preserve">Англия. Развитие капиталистического предпринимательства в городах и деревнях.</w:t>
      </w:r>
      <w:r>
        <w:rPr>
          <w:spacing w:val="40"/>
        </w:rPr>
        <w:t xml:space="preserve"> </w:t>
      </w:r>
      <w:r>
        <w:t xml:space="preserve">Огораживания.</w:t>
      </w:r>
      <w:r>
        <w:rPr>
          <w:spacing w:val="40"/>
        </w:rPr>
        <w:t xml:space="preserve"> </w:t>
      </w:r>
      <w:r>
        <w:t xml:space="preserve">Укрепление</w:t>
      </w:r>
      <w:r>
        <w:rPr>
          <w:spacing w:val="40"/>
        </w:rPr>
        <w:t xml:space="preserve"> </w:t>
      </w:r>
      <w:r>
        <w:t xml:space="preserve">королевской</w:t>
      </w:r>
      <w:r>
        <w:rPr>
          <w:spacing w:val="40"/>
        </w:rPr>
        <w:t xml:space="preserve"> </w:t>
      </w:r>
      <w:r>
        <w:t xml:space="preserve">власти</w:t>
      </w:r>
      <w:r>
        <w:rPr>
          <w:spacing w:val="40"/>
        </w:rPr>
        <w:t xml:space="preserve"> </w:t>
      </w:r>
      <w:r>
        <w:t xml:space="preserve">при</w:t>
      </w:r>
      <w:r>
        <w:rPr>
          <w:spacing w:val="40"/>
        </w:rPr>
        <w:t xml:space="preserve"> </w:t>
      </w:r>
      <w:r>
        <w:t xml:space="preserve">Тюдорах.</w:t>
      </w:r>
      <w:r>
        <w:rPr>
          <w:spacing w:val="40"/>
        </w:rPr>
        <w:t xml:space="preserve"> </w:t>
      </w:r>
      <w:r>
        <w:t xml:space="preserve">Генрих</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VIII</w:t>
      </w:r>
      <w:r>
        <w:rPr>
          <w:spacing w:val="-5"/>
        </w:rPr>
        <w:t xml:space="preserve"> </w:t>
      </w:r>
      <w:r>
        <w:t xml:space="preserve">и</w:t>
      </w:r>
      <w:r>
        <w:rPr>
          <w:spacing w:val="3"/>
        </w:rPr>
        <w:t xml:space="preserve"> </w:t>
      </w:r>
      <w:r>
        <w:t xml:space="preserve">королевская</w:t>
      </w:r>
      <w:r>
        <w:rPr>
          <w:spacing w:val="3"/>
        </w:rPr>
        <w:t xml:space="preserve"> </w:t>
      </w:r>
      <w:r>
        <w:t xml:space="preserve">реформация. «Золотой</w:t>
      </w:r>
      <w:r>
        <w:rPr>
          <w:spacing w:val="3"/>
        </w:rPr>
        <w:t xml:space="preserve"> </w:t>
      </w:r>
      <w:r>
        <w:t xml:space="preserve">век»</w:t>
      </w:r>
      <w:r>
        <w:rPr>
          <w:spacing w:val="7"/>
        </w:rPr>
        <w:t xml:space="preserve"> </w:t>
      </w:r>
      <w:r>
        <w:t xml:space="preserve">Елизаветы</w:t>
      </w:r>
      <w:r>
        <w:rPr>
          <w:spacing w:val="12"/>
        </w:rPr>
        <w:t xml:space="preserve"> </w:t>
      </w:r>
      <w:r>
        <w:rPr>
          <w:spacing w:val="-5"/>
        </w:rPr>
        <w:t xml:space="preserve">I.</w:t>
      </w:r>
      <w:r/>
    </w:p>
    <w:p>
      <w:pPr>
        <w:pStyle w:val="1697"/>
        <w:ind w:left="684" w:right="1333"/>
        <w:spacing w:before="157" w:line="364" w:lineRule="auto"/>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r/>
    </w:p>
    <w:p>
      <w:pPr>
        <w:pStyle w:val="1697"/>
        <w:ind w:left="684" w:right="1321"/>
        <w:spacing w:line="364" w:lineRule="auto"/>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p>
    <w:p>
      <w:pPr>
        <w:pStyle w:val="1699"/>
        <w:numPr>
          <w:ilvl w:val="3"/>
          <w:numId w:val="388"/>
        </w:numPr>
        <w:ind w:left="2339" w:right="0" w:hanging="988"/>
        <w:jc w:val="both"/>
        <w:spacing w:before="0" w:after="0" w:line="294" w:lineRule="exact"/>
        <w:tabs>
          <w:tab w:val="left" w:pos="2339" w:leader="none"/>
        </w:tabs>
        <w:rPr>
          <w:sz w:val="26"/>
        </w:rPr>
      </w:pPr>
      <w:r>
        <w:rPr>
          <w:sz w:val="26"/>
        </w:rPr>
        <w:t xml:space="preserve">Международные</w:t>
      </w:r>
      <w:r>
        <w:rPr>
          <w:spacing w:val="1"/>
          <w:sz w:val="26"/>
        </w:rPr>
        <w:t xml:space="preserve"> </w:t>
      </w:r>
      <w:r>
        <w:rPr>
          <w:sz w:val="26"/>
        </w:rPr>
        <w:t xml:space="preserve">отношения</w:t>
      </w:r>
      <w:r>
        <w:rPr>
          <w:spacing w:val="2"/>
          <w:sz w:val="26"/>
        </w:rPr>
        <w:t xml:space="preserve"> </w:t>
      </w:r>
      <w:r>
        <w:rPr>
          <w:sz w:val="26"/>
        </w:rPr>
        <w:t xml:space="preserve">в</w:t>
      </w:r>
      <w:r>
        <w:rPr>
          <w:spacing w:val="2"/>
          <w:sz w:val="26"/>
        </w:rPr>
        <w:t xml:space="preserve"> </w:t>
      </w:r>
      <w:r>
        <w:rPr>
          <w:sz w:val="26"/>
        </w:rPr>
        <w:t xml:space="preserve">XVI‒XVII</w:t>
      </w:r>
      <w:r>
        <w:rPr>
          <w:spacing w:val="-1"/>
          <w:sz w:val="26"/>
        </w:rPr>
        <w:t xml:space="preserve"> </w:t>
      </w:r>
      <w:r>
        <w:rPr>
          <w:spacing w:val="-5"/>
          <w:sz w:val="26"/>
        </w:rPr>
        <w:t xml:space="preserve">вв.</w:t>
      </w:r>
      <w:r/>
    </w:p>
    <w:p>
      <w:pPr>
        <w:pStyle w:val="1697"/>
        <w:ind w:left="684" w:right="1334"/>
        <w:spacing w:before="153" w:line="364" w:lineRule="auto"/>
      </w:pPr>
      <w:r>
        <w:t xml:space="preserve">Борьба за первенство, военные конф</w:t>
      </w:r>
      <w:r>
        <w:t xml:space="preserve">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r/>
    </w:p>
    <w:p>
      <w:pPr>
        <w:pStyle w:val="1699"/>
        <w:numPr>
          <w:ilvl w:val="3"/>
          <w:numId w:val="388"/>
        </w:numPr>
        <w:ind w:left="2334" w:right="0" w:hanging="983"/>
        <w:jc w:val="both"/>
        <w:spacing w:before="0" w:after="0" w:line="296" w:lineRule="exact"/>
        <w:tabs>
          <w:tab w:val="left" w:pos="2334" w:leader="none"/>
        </w:tabs>
        <w:rPr>
          <w:sz w:val="26"/>
        </w:rPr>
      </w:pPr>
      <w:r>
        <w:rPr>
          <w:sz w:val="26"/>
        </w:rPr>
        <w:t xml:space="preserve">Европейская</w:t>
      </w:r>
      <w:r>
        <w:rPr>
          <w:spacing w:val="5"/>
          <w:sz w:val="26"/>
        </w:rPr>
        <w:t xml:space="preserve"> </w:t>
      </w:r>
      <w:r>
        <w:rPr>
          <w:sz w:val="26"/>
        </w:rPr>
        <w:t xml:space="preserve">культура</w:t>
      </w:r>
      <w:r>
        <w:rPr>
          <w:spacing w:val="4"/>
          <w:sz w:val="26"/>
        </w:rPr>
        <w:t xml:space="preserve"> </w:t>
      </w:r>
      <w:r>
        <w:rPr>
          <w:sz w:val="26"/>
        </w:rPr>
        <w:t xml:space="preserve">в</w:t>
      </w:r>
      <w:r>
        <w:rPr>
          <w:spacing w:val="2"/>
          <w:sz w:val="26"/>
        </w:rPr>
        <w:t xml:space="preserve"> </w:t>
      </w:r>
      <w:r>
        <w:rPr>
          <w:sz w:val="26"/>
        </w:rPr>
        <w:t xml:space="preserve">раннее</w:t>
      </w:r>
      <w:r>
        <w:rPr>
          <w:spacing w:val="-5"/>
          <w:sz w:val="26"/>
        </w:rPr>
        <w:t xml:space="preserve"> </w:t>
      </w:r>
      <w:r>
        <w:rPr>
          <w:sz w:val="26"/>
        </w:rPr>
        <w:t xml:space="preserve">Новое</w:t>
      </w:r>
      <w:r>
        <w:rPr>
          <w:spacing w:val="5"/>
          <w:sz w:val="26"/>
        </w:rPr>
        <w:t xml:space="preserve"> </w:t>
      </w:r>
      <w:r>
        <w:rPr>
          <w:spacing w:val="-2"/>
          <w:sz w:val="26"/>
        </w:rPr>
        <w:t xml:space="preserve">время.</w:t>
      </w:r>
      <w:r/>
    </w:p>
    <w:p>
      <w:pPr>
        <w:pStyle w:val="1697"/>
        <w:ind w:left="684" w:right="1325"/>
        <w:spacing w:before="157" w:line="364" w:lineRule="auto"/>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w:t>
      </w:r>
      <w:r>
        <w:rPr>
          <w:spacing w:val="40"/>
        </w:rPr>
        <w:t xml:space="preserve"> </w:t>
      </w:r>
      <w:r>
        <w:t xml:space="preserve">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r/>
    </w:p>
    <w:p>
      <w:pPr>
        <w:pStyle w:val="1699"/>
        <w:numPr>
          <w:ilvl w:val="3"/>
          <w:numId w:val="388"/>
        </w:numPr>
        <w:ind w:left="2339" w:right="0" w:hanging="988"/>
        <w:jc w:val="both"/>
        <w:spacing w:before="0" w:after="0" w:line="299" w:lineRule="exact"/>
        <w:tabs>
          <w:tab w:val="left" w:pos="2339" w:leader="none"/>
        </w:tabs>
        <w:rPr>
          <w:sz w:val="26"/>
        </w:rPr>
      </w:pPr>
      <w:r>
        <w:rPr>
          <w:sz w:val="26"/>
        </w:rPr>
        <w:t xml:space="preserve">Страны</w:t>
      </w:r>
      <w:r>
        <w:rPr>
          <w:spacing w:val="2"/>
          <w:sz w:val="26"/>
        </w:rPr>
        <w:t xml:space="preserve"> </w:t>
      </w:r>
      <w:r>
        <w:rPr>
          <w:sz w:val="26"/>
        </w:rPr>
        <w:t xml:space="preserve">Востока</w:t>
      </w:r>
      <w:r>
        <w:rPr>
          <w:spacing w:val="1"/>
          <w:sz w:val="26"/>
        </w:rPr>
        <w:t xml:space="preserve"> </w:t>
      </w:r>
      <w:r>
        <w:rPr>
          <w:sz w:val="26"/>
        </w:rPr>
        <w:t xml:space="preserve">в</w:t>
      </w:r>
      <w:r>
        <w:rPr>
          <w:spacing w:val="1"/>
          <w:sz w:val="26"/>
        </w:rPr>
        <w:t xml:space="preserve"> </w:t>
      </w:r>
      <w:r>
        <w:rPr>
          <w:sz w:val="26"/>
        </w:rPr>
        <w:t xml:space="preserve">XVI‒XVII</w:t>
      </w:r>
      <w:r>
        <w:rPr>
          <w:spacing w:val="-2"/>
          <w:sz w:val="26"/>
        </w:rPr>
        <w:t xml:space="preserve"> </w:t>
      </w:r>
      <w:r>
        <w:rPr>
          <w:spacing w:val="-5"/>
          <w:sz w:val="26"/>
        </w:rPr>
        <w:t xml:space="preserve">вв.</w:t>
      </w:r>
      <w:r/>
    </w:p>
    <w:p>
      <w:pPr>
        <w:pStyle w:val="1697"/>
        <w:ind w:right="1326"/>
        <w:spacing w:before="153" w:line="364" w:lineRule="auto"/>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w:t>
      </w:r>
      <w:r>
        <w:t xml:space="preserve">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w:t>
      </w:r>
      <w:r>
        <w:rPr>
          <w:spacing w:val="-2"/>
        </w:rPr>
        <w:t xml:space="preserve">государства.</w:t>
      </w:r>
      <w:r/>
    </w:p>
    <w:p>
      <w:pPr>
        <w:pStyle w:val="1697"/>
        <w:ind w:left="684" w:right="1324"/>
        <w:spacing w:before="6" w:line="362" w:lineRule="auto"/>
      </w:pPr>
      <w:r>
        <w:t xml:space="preserve">«Закрытие» страны для иноземцев. Культура и искусство стран Востока в XVI‒XVII вв.</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4" w:right="0" w:hanging="983"/>
        <w:jc w:val="both"/>
        <w:spacing w:before="62" w:after="0" w:line="240" w:lineRule="auto"/>
        <w:tabs>
          <w:tab w:val="left" w:pos="2334" w:leader="none"/>
        </w:tabs>
        <w:rPr>
          <w:sz w:val="26"/>
        </w:rPr>
      </w:pPr>
      <w:r>
        <w:rPr>
          <w:spacing w:val="-2"/>
          <w:position w:val="1"/>
          <w:sz w:val="26"/>
        </w:rPr>
        <w:t xml:space="preserve">Обобщение.</w:t>
      </w:r>
      <w:r/>
    </w:p>
    <w:p>
      <w:pPr>
        <w:pStyle w:val="1697"/>
        <w:ind w:left="1351" w:firstLine="0"/>
        <w:spacing w:before="157"/>
      </w:pPr>
      <w:r>
        <w:t xml:space="preserve">Историческое</w:t>
      </w:r>
      <w:r>
        <w:rPr>
          <w:spacing w:val="-5"/>
        </w:rPr>
        <w:t xml:space="preserve"> </w:t>
      </w:r>
      <w:r>
        <w:t xml:space="preserve">и</w:t>
      </w:r>
      <w:r>
        <w:rPr>
          <w:spacing w:val="-2"/>
        </w:rPr>
        <w:t xml:space="preserve"> </w:t>
      </w:r>
      <w:r>
        <w:t xml:space="preserve">культурное</w:t>
      </w:r>
      <w:r>
        <w:rPr>
          <w:spacing w:val="6"/>
        </w:rPr>
        <w:t xml:space="preserve"> </w:t>
      </w:r>
      <w:r>
        <w:t xml:space="preserve">наследие</w:t>
      </w:r>
      <w:r>
        <w:rPr>
          <w:spacing w:val="2"/>
        </w:rPr>
        <w:t xml:space="preserve"> </w:t>
      </w:r>
      <w:r>
        <w:t xml:space="preserve">Раннего</w:t>
      </w:r>
      <w:r>
        <w:rPr>
          <w:spacing w:val="2"/>
        </w:rPr>
        <w:t xml:space="preserve"> </w:t>
      </w:r>
      <w:r>
        <w:t xml:space="preserve">Нового</w:t>
      </w:r>
      <w:r>
        <w:rPr>
          <w:spacing w:val="7"/>
        </w:rPr>
        <w:t xml:space="preserve"> </w:t>
      </w:r>
      <w:r>
        <w:rPr>
          <w:spacing w:val="-2"/>
        </w:rPr>
        <w:t xml:space="preserve">времени.</w:t>
      </w:r>
      <w:r/>
    </w:p>
    <w:p>
      <w:pPr>
        <w:pStyle w:val="1699"/>
        <w:numPr>
          <w:ilvl w:val="2"/>
          <w:numId w:val="388"/>
        </w:numPr>
        <w:ind w:left="683" w:right="1325" w:firstLine="667"/>
        <w:jc w:val="both"/>
        <w:spacing w:before="152" w:after="0" w:line="362" w:lineRule="auto"/>
        <w:tabs>
          <w:tab w:val="left" w:pos="2133" w:leader="none"/>
        </w:tabs>
        <w:rPr>
          <w:sz w:val="26"/>
        </w:rPr>
      </w:pPr>
      <w:r>
        <w:rPr>
          <w:sz w:val="26"/>
        </w:rPr>
        <w:t xml:space="preserve">История России. Россия в XVI‒XVII вв.: от Великого княжества к </w:t>
      </w:r>
      <w:r>
        <w:rPr>
          <w:spacing w:val="-2"/>
          <w:sz w:val="26"/>
        </w:rPr>
        <w:t xml:space="preserve">царству.</w:t>
      </w:r>
      <w:r/>
    </w:p>
    <w:p>
      <w:pPr>
        <w:pStyle w:val="1699"/>
        <w:numPr>
          <w:ilvl w:val="3"/>
          <w:numId w:val="388"/>
        </w:numPr>
        <w:ind w:left="2334" w:right="0" w:hanging="983"/>
        <w:jc w:val="both"/>
        <w:spacing w:before="5" w:after="0" w:line="240" w:lineRule="auto"/>
        <w:tabs>
          <w:tab w:val="left" w:pos="2334" w:leader="none"/>
        </w:tabs>
        <w:rPr>
          <w:sz w:val="26"/>
        </w:rPr>
      </w:pPr>
      <w:r>
        <w:rPr>
          <w:sz w:val="26"/>
        </w:rPr>
        <w:t xml:space="preserve">Россия</w:t>
      </w:r>
      <w:r>
        <w:rPr>
          <w:spacing w:val="3"/>
          <w:sz w:val="26"/>
        </w:rPr>
        <w:t xml:space="preserve"> </w:t>
      </w:r>
      <w:r>
        <w:rPr>
          <w:sz w:val="26"/>
        </w:rPr>
        <w:t xml:space="preserve">в</w:t>
      </w:r>
      <w:r>
        <w:rPr>
          <w:spacing w:val="1"/>
          <w:sz w:val="26"/>
        </w:rPr>
        <w:t xml:space="preserve"> </w:t>
      </w:r>
      <w:r>
        <w:rPr>
          <w:sz w:val="26"/>
        </w:rPr>
        <w:t xml:space="preserve">XVI</w:t>
      </w:r>
      <w:r>
        <w:rPr>
          <w:spacing w:val="-1"/>
          <w:sz w:val="26"/>
        </w:rPr>
        <w:t xml:space="preserve"> </w:t>
      </w:r>
      <w:r>
        <w:rPr>
          <w:spacing w:val="-5"/>
          <w:sz w:val="26"/>
        </w:rPr>
        <w:t xml:space="preserve">в.</w:t>
      </w:r>
      <w:r/>
    </w:p>
    <w:p>
      <w:pPr>
        <w:pStyle w:val="1699"/>
        <w:numPr>
          <w:ilvl w:val="4"/>
          <w:numId w:val="388"/>
        </w:numPr>
        <w:ind w:left="683" w:right="1331" w:firstLine="667"/>
        <w:jc w:val="both"/>
        <w:spacing w:before="152" w:after="0" w:line="364" w:lineRule="auto"/>
        <w:tabs>
          <w:tab w:val="left" w:pos="2530" w:leader="none"/>
        </w:tabs>
        <w:rPr>
          <w:sz w:val="26"/>
        </w:rPr>
      </w:pPr>
      <w:r>
        <w:rPr>
          <w:sz w:val="26"/>
        </w:rPr>
        <w:t xml:space="preserve">Завершение объ</w:t>
      </w:r>
      <w:r>
        <w:rPr>
          <w:sz w:val="26"/>
        </w:rPr>
        <w:t xml:space="preserve">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Pr>
          <w:spacing w:val="80"/>
          <w:sz w:val="26"/>
        </w:rPr>
        <w:t xml:space="preserve"> </w:t>
      </w:r>
      <w:r>
        <w:rPr>
          <w:sz w:val="26"/>
        </w:rPr>
        <w:t xml:space="preserve">в первой трети XVI в.: война с Великим княжеством Литовским, отношения с Крымским и Казанским ханствами, посольства в европейские государства.</w:t>
      </w:r>
      <w:r/>
    </w:p>
    <w:p>
      <w:pPr>
        <w:pStyle w:val="1697"/>
        <w:ind w:left="684" w:right="1333"/>
        <w:spacing w:line="367" w:lineRule="auto"/>
      </w:pPr>
      <w:r>
        <w:t xml:space="preserve">Органы государственной власти. Приказная система: формирование первых приказных</w:t>
      </w:r>
      <w:r>
        <w:rPr>
          <w:spacing w:val="67"/>
        </w:rPr>
        <w:t xml:space="preserve"> </w:t>
      </w:r>
      <w:r>
        <w:t xml:space="preserve">учреждений.</w:t>
      </w:r>
      <w:r>
        <w:rPr>
          <w:spacing w:val="62"/>
        </w:rPr>
        <w:t xml:space="preserve"> </w:t>
      </w:r>
      <w:r>
        <w:t xml:space="preserve">Боярская</w:t>
      </w:r>
      <w:r>
        <w:rPr>
          <w:spacing w:val="65"/>
        </w:rPr>
        <w:t xml:space="preserve"> </w:t>
      </w:r>
      <w:r>
        <w:t xml:space="preserve">дума,</w:t>
      </w:r>
      <w:r>
        <w:rPr>
          <w:spacing w:val="62"/>
        </w:rPr>
        <w:t xml:space="preserve"> </w:t>
      </w:r>
      <w:r>
        <w:t xml:space="preserve">её</w:t>
      </w:r>
      <w:r>
        <w:rPr>
          <w:spacing w:val="60"/>
        </w:rPr>
        <w:t xml:space="preserve"> </w:t>
      </w:r>
      <w:r>
        <w:t xml:space="preserve">роль</w:t>
      </w:r>
      <w:r>
        <w:rPr>
          <w:spacing w:val="55"/>
        </w:rPr>
        <w:t xml:space="preserve"> </w:t>
      </w:r>
      <w:r>
        <w:t xml:space="preserve">в</w:t>
      </w:r>
      <w:r>
        <w:rPr>
          <w:spacing w:val="72"/>
        </w:rPr>
        <w:t xml:space="preserve"> </w:t>
      </w:r>
      <w:r>
        <w:t xml:space="preserve">управлении</w:t>
      </w:r>
      <w:r>
        <w:rPr>
          <w:spacing w:val="60"/>
        </w:rPr>
        <w:t xml:space="preserve"> </w:t>
      </w:r>
      <w:r>
        <w:rPr>
          <w:spacing w:val="-2"/>
        </w:rPr>
        <w:t xml:space="preserve">государством.</w:t>
      </w:r>
      <w:r/>
    </w:p>
    <w:p>
      <w:pPr>
        <w:pStyle w:val="1697"/>
        <w:ind w:left="684" w:right="1333" w:firstLine="0"/>
        <w:spacing w:line="367" w:lineRule="auto"/>
      </w:pPr>
      <w:r>
        <w:t xml:space="preserve">«Малая дума». Местничество. Местное управление: наместники и волостели, система кормлений. Государство и церковь.</w:t>
      </w:r>
      <w:r/>
    </w:p>
    <w:p>
      <w:pPr>
        <w:pStyle w:val="1699"/>
        <w:numPr>
          <w:ilvl w:val="4"/>
          <w:numId w:val="388"/>
        </w:numPr>
        <w:ind w:left="684" w:right="1328" w:firstLine="667"/>
        <w:jc w:val="both"/>
        <w:spacing w:before="0" w:after="0" w:line="364" w:lineRule="auto"/>
        <w:tabs>
          <w:tab w:val="left" w:pos="2531" w:leader="none"/>
        </w:tabs>
        <w:rPr>
          <w:sz w:val="26"/>
        </w:rPr>
      </w:pPr>
      <w:r>
        <w:rPr>
          <w:sz w:val="26"/>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6"/>
        </w:rPr>
        <w:t xml:space="preserve">системы.</w:t>
      </w:r>
      <w:r/>
    </w:p>
    <w:p>
      <w:pPr>
        <w:pStyle w:val="1697"/>
        <w:ind w:left="1351" w:firstLine="0"/>
        <w:spacing w:line="294" w:lineRule="exact"/>
      </w:pPr>
      <w:r>
        <w:t xml:space="preserve">Период</w:t>
      </w:r>
      <w:r>
        <w:rPr>
          <w:spacing w:val="31"/>
        </w:rPr>
        <w:t xml:space="preserve"> </w:t>
      </w:r>
      <w:r>
        <w:t xml:space="preserve">боярского</w:t>
      </w:r>
      <w:r>
        <w:rPr>
          <w:spacing w:val="36"/>
        </w:rPr>
        <w:t xml:space="preserve"> </w:t>
      </w:r>
      <w:r>
        <w:t xml:space="preserve">правления.</w:t>
      </w:r>
      <w:r>
        <w:rPr>
          <w:spacing w:val="29"/>
        </w:rPr>
        <w:t xml:space="preserve"> </w:t>
      </w:r>
      <w:r>
        <w:t xml:space="preserve">Борьба</w:t>
      </w:r>
      <w:r>
        <w:rPr>
          <w:spacing w:val="37"/>
        </w:rPr>
        <w:t xml:space="preserve"> </w:t>
      </w:r>
      <w:r>
        <w:t xml:space="preserve">за</w:t>
      </w:r>
      <w:r>
        <w:rPr>
          <w:spacing w:val="31"/>
        </w:rPr>
        <w:t xml:space="preserve"> </w:t>
      </w:r>
      <w:r>
        <w:t xml:space="preserve">власть</w:t>
      </w:r>
      <w:r>
        <w:rPr>
          <w:spacing w:val="37"/>
        </w:rPr>
        <w:t xml:space="preserve"> </w:t>
      </w:r>
      <w:r>
        <w:t xml:space="preserve">между</w:t>
      </w:r>
      <w:r>
        <w:rPr>
          <w:spacing w:val="31"/>
        </w:rPr>
        <w:t xml:space="preserve"> </w:t>
      </w:r>
      <w:r>
        <w:t xml:space="preserve">боярскими</w:t>
      </w:r>
      <w:r>
        <w:rPr>
          <w:spacing w:val="32"/>
        </w:rPr>
        <w:t xml:space="preserve"> </w:t>
      </w:r>
      <w:r>
        <w:rPr>
          <w:spacing w:val="-2"/>
        </w:rPr>
        <w:t xml:space="preserve">кланами.</w:t>
      </w:r>
      <w:r/>
    </w:p>
    <w:p>
      <w:pPr>
        <w:pStyle w:val="1697"/>
        <w:ind w:left="684" w:firstLine="0"/>
        <w:spacing w:before="146"/>
      </w:pPr>
      <w:r>
        <w:t xml:space="preserve">Губная</w:t>
      </w:r>
      <w:r>
        <w:rPr>
          <w:spacing w:val="-2"/>
        </w:rPr>
        <w:t xml:space="preserve"> </w:t>
      </w:r>
      <w:r>
        <w:t xml:space="preserve">реформа.</w:t>
      </w:r>
      <w:r>
        <w:rPr>
          <w:spacing w:val="5"/>
        </w:rPr>
        <w:t xml:space="preserve"> </w:t>
      </w:r>
      <w:r>
        <w:t xml:space="preserve">Московское</w:t>
      </w:r>
      <w:r>
        <w:rPr>
          <w:spacing w:val="8"/>
        </w:rPr>
        <w:t xml:space="preserve"> </w:t>
      </w:r>
      <w:r>
        <w:t xml:space="preserve">восстание</w:t>
      </w:r>
      <w:r>
        <w:rPr>
          <w:spacing w:val="2"/>
        </w:rPr>
        <w:t xml:space="preserve"> </w:t>
      </w:r>
      <w:r>
        <w:t xml:space="preserve">1547</w:t>
      </w:r>
      <w:r>
        <w:rPr>
          <w:spacing w:val="2"/>
        </w:rPr>
        <w:t xml:space="preserve"> </w:t>
      </w:r>
      <w:r>
        <w:t xml:space="preserve">г.</w:t>
      </w:r>
      <w:r>
        <w:rPr>
          <w:spacing w:val="1"/>
        </w:rPr>
        <w:t xml:space="preserve"> </w:t>
      </w:r>
      <w:r>
        <w:rPr>
          <w:spacing w:val="-2"/>
        </w:rPr>
        <w:t xml:space="preserve">Ереси.</w:t>
      </w:r>
      <w:r/>
    </w:p>
    <w:p>
      <w:pPr>
        <w:pStyle w:val="1697"/>
        <w:ind w:left="1351" w:firstLine="0"/>
        <w:spacing w:before="157"/>
      </w:pPr>
      <w:r>
        <w:t xml:space="preserve">Принятие</w:t>
      </w:r>
      <w:r>
        <w:rPr>
          <w:spacing w:val="47"/>
        </w:rPr>
        <w:t xml:space="preserve">  </w:t>
      </w:r>
      <w:r>
        <w:t xml:space="preserve">Иваном</w:t>
      </w:r>
      <w:r>
        <w:rPr>
          <w:spacing w:val="53"/>
        </w:rPr>
        <w:t xml:space="preserve">  </w:t>
      </w:r>
      <w:r>
        <w:t xml:space="preserve">IV</w:t>
      </w:r>
      <w:r>
        <w:rPr>
          <w:spacing w:val="52"/>
        </w:rPr>
        <w:t xml:space="preserve">  </w:t>
      </w:r>
      <w:r>
        <w:t xml:space="preserve">царского</w:t>
      </w:r>
      <w:r>
        <w:rPr>
          <w:spacing w:val="49"/>
        </w:rPr>
        <w:t xml:space="preserve">  </w:t>
      </w:r>
      <w:r>
        <w:t xml:space="preserve">титула.</w:t>
      </w:r>
      <w:r>
        <w:rPr>
          <w:spacing w:val="51"/>
        </w:rPr>
        <w:t xml:space="preserve">  </w:t>
      </w:r>
      <w:r>
        <w:t xml:space="preserve">Реформы</w:t>
      </w:r>
      <w:r>
        <w:rPr>
          <w:spacing w:val="49"/>
        </w:rPr>
        <w:t xml:space="preserve">  </w:t>
      </w:r>
      <w:r>
        <w:t xml:space="preserve">середины</w:t>
      </w:r>
      <w:r>
        <w:rPr>
          <w:spacing w:val="51"/>
        </w:rPr>
        <w:t xml:space="preserve">  </w:t>
      </w:r>
      <w:r>
        <w:t xml:space="preserve">XVI</w:t>
      </w:r>
      <w:r>
        <w:rPr>
          <w:spacing w:val="48"/>
        </w:rPr>
        <w:t xml:space="preserve">  </w:t>
      </w:r>
      <w:r>
        <w:rPr>
          <w:spacing w:val="-5"/>
        </w:rPr>
        <w:t xml:space="preserve">в.</w:t>
      </w:r>
      <w:r/>
    </w:p>
    <w:p>
      <w:pPr>
        <w:pStyle w:val="1697"/>
        <w:ind w:right="1326" w:firstLine="0"/>
        <w:spacing w:before="152" w:line="364" w:lineRule="auto"/>
      </w:pPr>
      <w:r>
        <w:t xml:space="preserve">«И</w:t>
      </w:r>
      <w:r>
        <w:t xml:space="preserve">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p>
    <w:p>
      <w:pPr>
        <w:pStyle w:val="1697"/>
        <w:ind w:left="1351" w:firstLine="0"/>
        <w:spacing w:before="2"/>
      </w:pPr>
      <w:r>
        <w:t xml:space="preserve">Внешняя</w:t>
      </w:r>
      <w:r>
        <w:rPr>
          <w:spacing w:val="36"/>
        </w:rPr>
        <w:t xml:space="preserve">  </w:t>
      </w:r>
      <w:r>
        <w:t xml:space="preserve">политика</w:t>
      </w:r>
      <w:r>
        <w:rPr>
          <w:spacing w:val="33"/>
        </w:rPr>
        <w:t xml:space="preserve">  </w:t>
      </w:r>
      <w:r>
        <w:t xml:space="preserve">России</w:t>
      </w:r>
      <w:r>
        <w:rPr>
          <w:spacing w:val="31"/>
        </w:rPr>
        <w:t xml:space="preserve">  </w:t>
      </w:r>
      <w:r>
        <w:t xml:space="preserve">в</w:t>
      </w:r>
      <w:r>
        <w:rPr>
          <w:spacing w:val="34"/>
        </w:rPr>
        <w:t xml:space="preserve">  </w:t>
      </w:r>
      <w:r>
        <w:t xml:space="preserve">XVI</w:t>
      </w:r>
      <w:r>
        <w:rPr>
          <w:spacing w:val="31"/>
        </w:rPr>
        <w:t xml:space="preserve">  </w:t>
      </w:r>
      <w:r>
        <w:t xml:space="preserve">в.</w:t>
      </w:r>
      <w:r>
        <w:rPr>
          <w:spacing w:val="34"/>
        </w:rPr>
        <w:t xml:space="preserve">  </w:t>
      </w:r>
      <w:r>
        <w:t xml:space="preserve">Создание</w:t>
      </w:r>
      <w:r>
        <w:rPr>
          <w:spacing w:val="36"/>
        </w:rPr>
        <w:t xml:space="preserve">  </w:t>
      </w:r>
      <w:r>
        <w:t xml:space="preserve">стрелецких</w:t>
      </w:r>
      <w:r>
        <w:rPr>
          <w:spacing w:val="35"/>
        </w:rPr>
        <w:t xml:space="preserve">  </w:t>
      </w:r>
      <w:r>
        <w:t xml:space="preserve">полков</w:t>
      </w:r>
      <w:r>
        <w:rPr>
          <w:spacing w:val="35"/>
        </w:rPr>
        <w:t xml:space="preserve">  </w:t>
      </w:r>
      <w:r>
        <w:rPr>
          <w:spacing w:val="-10"/>
        </w:rPr>
        <w:t xml:space="preserve">и</w:t>
      </w:r>
      <w:r/>
    </w:p>
    <w:p>
      <w:pPr>
        <w:pStyle w:val="1697"/>
        <w:ind w:right="1328" w:firstLine="0"/>
        <w:spacing w:before="152" w:line="362" w:lineRule="auto"/>
      </w:pPr>
      <w: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w:t>
      </w:r>
      <w:r>
        <w:rPr>
          <w:spacing w:val="40"/>
        </w:rPr>
        <w:t xml:space="preserve"> </w:t>
      </w:r>
      <w:r>
        <w:t xml:space="preserve">границ.</w:t>
      </w:r>
      <w:r>
        <w:rPr>
          <w:spacing w:val="40"/>
        </w:rPr>
        <w:t xml:space="preserve"> </w:t>
      </w:r>
      <w:r>
        <w:t xml:space="preserve">Ливонская</w:t>
      </w:r>
      <w:r>
        <w:rPr>
          <w:spacing w:val="40"/>
        </w:rPr>
        <w:t xml:space="preserve"> </w:t>
      </w:r>
      <w:r>
        <w:t xml:space="preserve">война:</w:t>
      </w:r>
      <w:r>
        <w:rPr>
          <w:spacing w:val="40"/>
        </w:rPr>
        <w:t xml:space="preserve"> </w:t>
      </w:r>
      <w:r>
        <w:t xml:space="preserve">причины</w:t>
      </w:r>
      <w:r>
        <w:rPr>
          <w:spacing w:val="40"/>
        </w:rPr>
        <w:t xml:space="preserve"> </w:t>
      </w:r>
      <w:r>
        <w:t xml:space="preserve">и</w:t>
      </w:r>
      <w:r>
        <w:rPr>
          <w:spacing w:val="40"/>
        </w:rPr>
        <w:t xml:space="preserve"> </w:t>
      </w:r>
      <w:r>
        <w:t xml:space="preserve">характер.</w:t>
      </w:r>
      <w:r>
        <w:rPr>
          <w:spacing w:val="40"/>
        </w:rPr>
        <w:t xml:space="preserve"> </w:t>
      </w:r>
      <w:r>
        <w:t xml:space="preserve">Ликвидация</w:t>
      </w:r>
      <w:r>
        <w:rPr>
          <w:spacing w:val="40"/>
        </w:rPr>
        <w:t xml:space="preserve"> </w:t>
      </w:r>
      <w:r>
        <w:t xml:space="preserve">Ливонского</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64" w:lineRule="auto"/>
      </w:pPr>
      <w:r>
        <w:t xml:space="preserve">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p>
    <w:p>
      <w:pPr>
        <w:pStyle w:val="1697"/>
        <w:ind w:right="1327"/>
        <w:spacing w:line="364" w:lineRule="auto"/>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50"/>
        </w:rPr>
        <w:t xml:space="preserve">  </w:t>
      </w:r>
      <w:r>
        <w:t xml:space="preserve">городов.</w:t>
      </w:r>
      <w:r>
        <w:rPr>
          <w:spacing w:val="47"/>
        </w:rPr>
        <w:t xml:space="preserve">  </w:t>
      </w:r>
      <w:r>
        <w:t xml:space="preserve">Духовенство.</w:t>
      </w:r>
      <w:r>
        <w:rPr>
          <w:spacing w:val="46"/>
        </w:rPr>
        <w:t xml:space="preserve">  </w:t>
      </w:r>
      <w:r>
        <w:t xml:space="preserve">Начало</w:t>
      </w:r>
      <w:r>
        <w:rPr>
          <w:spacing w:val="50"/>
        </w:rPr>
        <w:t xml:space="preserve">  </w:t>
      </w:r>
      <w:r>
        <w:t xml:space="preserve">закрепощения</w:t>
      </w:r>
      <w:r>
        <w:rPr>
          <w:spacing w:val="51"/>
        </w:rPr>
        <w:t xml:space="preserve">  </w:t>
      </w:r>
      <w:r>
        <w:t xml:space="preserve">крестьян:</w:t>
      </w:r>
      <w:r>
        <w:rPr>
          <w:spacing w:val="48"/>
        </w:rPr>
        <w:t xml:space="preserve">  </w:t>
      </w:r>
      <w:r>
        <w:t xml:space="preserve">Указ</w:t>
      </w:r>
      <w:r>
        <w:rPr>
          <w:spacing w:val="52"/>
        </w:rPr>
        <w:t xml:space="preserve">  </w:t>
      </w:r>
      <w:r>
        <w:rPr>
          <w:spacing w:val="-10"/>
        </w:rPr>
        <w:t xml:space="preserve">о</w:t>
      </w:r>
      <w:r/>
    </w:p>
    <w:p>
      <w:pPr>
        <w:pStyle w:val="1697"/>
        <w:ind w:firstLine="0"/>
        <w:spacing w:line="294" w:lineRule="exact"/>
      </w:pPr>
      <w:r>
        <w:t xml:space="preserve">«заповедных</w:t>
      </w:r>
      <w:r>
        <w:rPr>
          <w:spacing w:val="7"/>
        </w:rPr>
        <w:t xml:space="preserve"> </w:t>
      </w:r>
      <w:r>
        <w:t xml:space="preserve">летах».</w:t>
      </w:r>
      <w:r>
        <w:rPr>
          <w:spacing w:val="3"/>
        </w:rPr>
        <w:t xml:space="preserve"> </w:t>
      </w:r>
      <w:r>
        <w:t xml:space="preserve">Формирование вольного </w:t>
      </w:r>
      <w:r>
        <w:rPr>
          <w:spacing w:val="-2"/>
        </w:rPr>
        <w:t xml:space="preserve">казачества.</w:t>
      </w:r>
      <w:r/>
    </w:p>
    <w:p>
      <w:pPr>
        <w:pStyle w:val="1697"/>
        <w:ind w:right="1322"/>
        <w:spacing w:before="156" w:line="362" w:lineRule="auto"/>
      </w:pPr>
      <w:r>
        <w:t xml:space="preserve">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w:t>
      </w:r>
      <w:r>
        <w:rPr>
          <w:spacing w:val="40"/>
        </w:rPr>
        <w:t xml:space="preserve"> </w:t>
      </w:r>
      <w:r>
        <w:t xml:space="preserve">православная церковь. Мусульманское духовенство.</w:t>
      </w:r>
      <w:r/>
    </w:p>
    <w:p>
      <w:pPr>
        <w:pStyle w:val="1697"/>
        <w:ind w:right="1329"/>
        <w:spacing w:before="9" w:line="364" w:lineRule="auto"/>
      </w:pPr>
      <w:r>
        <w:t xml:space="preserve">Опричнина, дискуссия о её причинах и характере. Опричный террор.</w:t>
      </w:r>
      <w:r>
        <w:rPr>
          <w:spacing w:val="80"/>
        </w:rPr>
        <w:t xml:space="preserve"> </w:t>
      </w:r>
      <w:r>
        <w:t xml:space="preserve">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 xml:space="preserve">преобразований.</w:t>
      </w:r>
      <w:r/>
    </w:p>
    <w:p>
      <w:pPr>
        <w:pStyle w:val="1699"/>
        <w:numPr>
          <w:ilvl w:val="4"/>
          <w:numId w:val="388"/>
        </w:numPr>
        <w:ind w:left="684" w:right="1324" w:firstLine="667"/>
        <w:jc w:val="both"/>
        <w:spacing w:before="0" w:after="0" w:line="364" w:lineRule="auto"/>
        <w:tabs>
          <w:tab w:val="left" w:pos="2531" w:leader="none"/>
        </w:tabs>
        <w:rPr>
          <w:sz w:val="26"/>
        </w:rPr>
      </w:pPr>
      <w:r>
        <w:rPr>
          <w:sz w:val="26"/>
        </w:rPr>
        <w:t xml:space="preserve">Россия в конце XVI в. Царь Фёдо</w:t>
      </w:r>
      <w:r>
        <w:rPr>
          <w:sz w:val="26"/>
        </w:rPr>
        <w:t xml:space="preserve">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w:t>
      </w:r>
      <w:r>
        <w:rPr>
          <w:spacing w:val="55"/>
          <w:sz w:val="26"/>
        </w:rPr>
        <w:t xml:space="preserve"> </w:t>
      </w:r>
      <w:r>
        <w:rPr>
          <w:sz w:val="26"/>
        </w:rPr>
        <w:t xml:space="preserve">и</w:t>
      </w:r>
      <w:r>
        <w:rPr>
          <w:spacing w:val="61"/>
          <w:sz w:val="26"/>
        </w:rPr>
        <w:t xml:space="preserve"> </w:t>
      </w:r>
      <w:r>
        <w:rPr>
          <w:sz w:val="26"/>
        </w:rPr>
        <w:t xml:space="preserve">засечных</w:t>
      </w:r>
      <w:r>
        <w:rPr>
          <w:spacing w:val="57"/>
          <w:sz w:val="26"/>
        </w:rPr>
        <w:t xml:space="preserve"> </w:t>
      </w:r>
      <w:r>
        <w:rPr>
          <w:sz w:val="26"/>
        </w:rPr>
        <w:t xml:space="preserve">черт.</w:t>
      </w:r>
      <w:r>
        <w:rPr>
          <w:spacing w:val="59"/>
          <w:sz w:val="26"/>
        </w:rPr>
        <w:t xml:space="preserve"> </w:t>
      </w:r>
      <w:r>
        <w:rPr>
          <w:sz w:val="26"/>
        </w:rPr>
        <w:t xml:space="preserve">Продолжение</w:t>
      </w:r>
      <w:r>
        <w:rPr>
          <w:spacing w:val="61"/>
          <w:sz w:val="26"/>
        </w:rPr>
        <w:t xml:space="preserve"> </w:t>
      </w:r>
      <w:r>
        <w:rPr>
          <w:sz w:val="26"/>
        </w:rPr>
        <w:t xml:space="preserve">закрепощения</w:t>
      </w:r>
      <w:r>
        <w:rPr>
          <w:spacing w:val="58"/>
          <w:sz w:val="26"/>
        </w:rPr>
        <w:t xml:space="preserve"> </w:t>
      </w:r>
      <w:r>
        <w:rPr>
          <w:sz w:val="26"/>
        </w:rPr>
        <w:t xml:space="preserve">крестьянства:</w:t>
      </w:r>
      <w:r>
        <w:rPr>
          <w:spacing w:val="56"/>
          <w:sz w:val="26"/>
        </w:rPr>
        <w:t xml:space="preserve"> </w:t>
      </w:r>
      <w:r>
        <w:rPr>
          <w:sz w:val="26"/>
        </w:rPr>
        <w:t xml:space="preserve">Указ</w:t>
      </w:r>
      <w:r>
        <w:rPr>
          <w:spacing w:val="67"/>
          <w:sz w:val="26"/>
        </w:rPr>
        <w:t xml:space="preserve"> </w:t>
      </w:r>
      <w:r>
        <w:rPr>
          <w:spacing w:val="-5"/>
          <w:sz w:val="26"/>
        </w:rPr>
        <w:t xml:space="preserve">об</w:t>
      </w:r>
      <w:r/>
    </w:p>
    <w:p>
      <w:pPr>
        <w:pStyle w:val="1697"/>
        <w:ind w:left="684" w:firstLine="0"/>
      </w:pPr>
      <w:r>
        <w:t xml:space="preserve">«урочных летах».</w:t>
      </w:r>
      <w:r>
        <w:rPr>
          <w:spacing w:val="6"/>
        </w:rPr>
        <w:t xml:space="preserve"> </w:t>
      </w:r>
      <w:r>
        <w:t xml:space="preserve">Пресечение</w:t>
      </w:r>
      <w:r>
        <w:rPr>
          <w:spacing w:val="2"/>
        </w:rPr>
        <w:t xml:space="preserve"> </w:t>
      </w:r>
      <w:r>
        <w:t xml:space="preserve">царской</w:t>
      </w:r>
      <w:r>
        <w:rPr>
          <w:spacing w:val="-1"/>
        </w:rPr>
        <w:t xml:space="preserve"> </w:t>
      </w:r>
      <w:r>
        <w:t xml:space="preserve">династии</w:t>
      </w:r>
      <w:r>
        <w:rPr>
          <w:spacing w:val="3"/>
        </w:rPr>
        <w:t xml:space="preserve"> </w:t>
      </w:r>
      <w:r>
        <w:rPr>
          <w:spacing w:val="-2"/>
        </w:rPr>
        <w:t xml:space="preserve">Рюриковичей.</w:t>
      </w:r>
      <w:r/>
    </w:p>
    <w:p>
      <w:pPr>
        <w:pStyle w:val="1699"/>
        <w:numPr>
          <w:ilvl w:val="3"/>
          <w:numId w:val="388"/>
        </w:numPr>
        <w:ind w:left="2339" w:right="0" w:hanging="988"/>
        <w:jc w:val="both"/>
        <w:spacing w:before="152" w:after="0" w:line="240" w:lineRule="auto"/>
        <w:tabs>
          <w:tab w:val="left" w:pos="2339" w:leader="none"/>
        </w:tabs>
        <w:rPr>
          <w:sz w:val="26"/>
        </w:rPr>
      </w:pPr>
      <w:r>
        <w:rPr>
          <w:sz w:val="26"/>
        </w:rPr>
        <w:t xml:space="preserve">Смута</w:t>
      </w:r>
      <w:r>
        <w:rPr>
          <w:spacing w:val="-2"/>
          <w:sz w:val="26"/>
        </w:rPr>
        <w:t xml:space="preserve"> </w:t>
      </w:r>
      <w:r>
        <w:rPr>
          <w:sz w:val="26"/>
        </w:rPr>
        <w:t xml:space="preserve">в</w:t>
      </w:r>
      <w:r>
        <w:rPr>
          <w:spacing w:val="-2"/>
          <w:sz w:val="26"/>
        </w:rPr>
        <w:t xml:space="preserve"> России.</w:t>
      </w:r>
      <w:r/>
    </w:p>
    <w:p>
      <w:pPr>
        <w:pStyle w:val="1699"/>
        <w:numPr>
          <w:ilvl w:val="4"/>
          <w:numId w:val="388"/>
        </w:numPr>
        <w:ind w:left="684" w:right="1326" w:firstLine="667"/>
        <w:jc w:val="both"/>
        <w:spacing w:before="157" w:after="0" w:line="364" w:lineRule="auto"/>
        <w:tabs>
          <w:tab w:val="left" w:pos="2531" w:leader="none"/>
        </w:tabs>
        <w:rPr>
          <w:sz w:val="26"/>
        </w:rPr>
      </w:pPr>
      <w:r>
        <w:rPr>
          <w:sz w:val="26"/>
        </w:rPr>
        <w:t xml:space="preserve">Накануне Смуты. Династический кризис. Земский собор </w:t>
      </w:r>
      <w:r>
        <w:rPr>
          <w:position w:val="1"/>
          <w:sz w:val="26"/>
        </w:rPr>
        <w:t xml:space="preserve">1598 г. и </w:t>
      </w:r>
      <w:r>
        <w:rPr>
          <w:sz w:val="26"/>
        </w:rPr>
        <w:t xml:space="preserve">избрание на царство Бориса Годунова. Политика Бориса Годунова в отношении боярства. Голод 1601-1603 гг. и обострение социально-экономического кризиса.</w:t>
      </w:r>
      <w:r/>
    </w:p>
    <w:p>
      <w:pPr>
        <w:pStyle w:val="1699"/>
        <w:numPr>
          <w:ilvl w:val="4"/>
          <w:numId w:val="388"/>
        </w:numPr>
        <w:ind w:left="684" w:right="1328" w:firstLine="667"/>
        <w:jc w:val="both"/>
        <w:spacing w:before="4" w:after="0" w:line="364" w:lineRule="auto"/>
        <w:tabs>
          <w:tab w:val="left" w:pos="2531" w:leader="none"/>
        </w:tabs>
        <w:rPr>
          <w:sz w:val="26"/>
        </w:rPr>
      </w:pPr>
      <w:r>
        <w:rPr>
          <w:sz w:val="26"/>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p>
    <w:p>
      <w:pPr>
        <w:pStyle w:val="1697"/>
        <w:ind w:left="684" w:right="1327"/>
        <w:spacing w:line="362" w:lineRule="auto"/>
      </w:pPr>
      <w:r>
        <w:t xml:space="preserve">Царь Василий Шуйский. Восстание Ивана Болотникова. Перерастание внутреннего</w:t>
      </w:r>
      <w:r>
        <w:rPr>
          <w:spacing w:val="28"/>
        </w:rPr>
        <w:t xml:space="preserve">  </w:t>
      </w:r>
      <w:r>
        <w:t xml:space="preserve">кризиса</w:t>
      </w:r>
      <w:r>
        <w:rPr>
          <w:spacing w:val="28"/>
        </w:rPr>
        <w:t xml:space="preserve">  </w:t>
      </w:r>
      <w:r>
        <w:t xml:space="preserve">в</w:t>
      </w:r>
      <w:r>
        <w:rPr>
          <w:spacing w:val="27"/>
        </w:rPr>
        <w:t xml:space="preserve">  </w:t>
      </w:r>
      <w:r>
        <w:t xml:space="preserve">гражданскую</w:t>
      </w:r>
      <w:r>
        <w:rPr>
          <w:spacing w:val="30"/>
        </w:rPr>
        <w:t xml:space="preserve">  </w:t>
      </w:r>
      <w:r>
        <w:t xml:space="preserve">войну.</w:t>
      </w:r>
      <w:r>
        <w:rPr>
          <w:spacing w:val="30"/>
        </w:rPr>
        <w:t xml:space="preserve">  </w:t>
      </w:r>
      <w:r>
        <w:t xml:space="preserve">Лжедмитрий</w:t>
      </w:r>
      <w:r>
        <w:rPr>
          <w:spacing w:val="32"/>
        </w:rPr>
        <w:t xml:space="preserve">  </w:t>
      </w:r>
      <w:r>
        <w:t xml:space="preserve">II.</w:t>
      </w:r>
      <w:r>
        <w:rPr>
          <w:spacing w:val="30"/>
        </w:rPr>
        <w:t xml:space="preserve">  </w:t>
      </w:r>
      <w:r>
        <w:t xml:space="preserve">Вторжение</w:t>
      </w:r>
      <w:r>
        <w:rPr>
          <w:spacing w:val="30"/>
        </w:rPr>
        <w:t xml:space="preserve">  </w:t>
      </w:r>
      <w:r>
        <w:rPr>
          <w:spacing w:val="-5"/>
        </w:rPr>
        <w:t xml:space="preserve">на</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64" w:lineRule="auto"/>
      </w:pPr>
      <w:r>
        <w:t xml:space="preserve">территорию России польско-литовских отрядов. Тушинский лагерь самозванца</w:t>
      </w:r>
      <w:r>
        <w:rPr>
          <w:spacing w:val="80"/>
        </w:rPr>
        <w:t xml:space="preserve"> </w:t>
      </w:r>
      <w:r>
        <w:t xml:space="preserve">под Москвой. Оборона Троице-Сергиева монастыря. Выборгский договор между Россией и Швецией. Поход войска М.В. Скопина-Шуйского и Я.-П. Делагарди и распад</w:t>
      </w:r>
      <w:r>
        <w:rPr>
          <w:spacing w:val="40"/>
        </w:rPr>
        <w:t xml:space="preserve"> </w:t>
      </w:r>
      <w:r>
        <w:t xml:space="preserve">тушинского</w:t>
      </w:r>
      <w:r>
        <w:rPr>
          <w:spacing w:val="40"/>
        </w:rPr>
        <w:t xml:space="preserve"> </w:t>
      </w:r>
      <w:r>
        <w:t xml:space="preserve">лагеря.</w:t>
      </w:r>
      <w:r>
        <w:rPr>
          <w:spacing w:val="40"/>
        </w:rPr>
        <w:t xml:space="preserve"> </w:t>
      </w:r>
      <w:r>
        <w:t xml:space="preserve">Открытое</w:t>
      </w:r>
      <w:r>
        <w:rPr>
          <w:spacing w:val="40"/>
        </w:rPr>
        <w:t xml:space="preserve"> </w:t>
      </w:r>
      <w:r>
        <w:t xml:space="preserve">вступление</w:t>
      </w:r>
      <w:r>
        <w:rPr>
          <w:spacing w:val="40"/>
        </w:rPr>
        <w:t xml:space="preserve"> </w:t>
      </w:r>
      <w:r>
        <w:t xml:space="preserve">Речи</w:t>
      </w:r>
      <w:r>
        <w:rPr>
          <w:spacing w:val="40"/>
        </w:rPr>
        <w:t xml:space="preserve"> </w:t>
      </w:r>
      <w:r>
        <w:t xml:space="preserve">Посполитой</w:t>
      </w:r>
      <w:r>
        <w:rPr>
          <w:spacing w:val="40"/>
        </w:rPr>
        <w:t xml:space="preserve"> </w:t>
      </w:r>
      <w:r>
        <w:t xml:space="preserve">в</w:t>
      </w:r>
      <w:r>
        <w:rPr>
          <w:spacing w:val="40"/>
        </w:rPr>
        <w:t xml:space="preserve"> </w:t>
      </w:r>
      <w:r>
        <w:t xml:space="preserve">войну против России. Оборона Смоленска.</w:t>
      </w:r>
      <w:r/>
    </w:p>
    <w:p>
      <w:pPr>
        <w:pStyle w:val="1697"/>
        <w:ind w:right="1326"/>
        <w:spacing w:line="364" w:lineRule="auto"/>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w:t>
      </w:r>
      <w:r>
        <w:rPr>
          <w:spacing w:val="40"/>
        </w:rPr>
        <w:t xml:space="preserve"> </w:t>
      </w:r>
      <w:r>
        <w:t xml:space="preserve">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p>
    <w:p>
      <w:pPr>
        <w:pStyle w:val="1699"/>
        <w:numPr>
          <w:ilvl w:val="4"/>
          <w:numId w:val="388"/>
        </w:numPr>
        <w:ind w:left="683" w:right="1326" w:firstLine="667"/>
        <w:jc w:val="both"/>
        <w:spacing w:before="0" w:after="0" w:line="364" w:lineRule="auto"/>
        <w:tabs>
          <w:tab w:val="left" w:pos="2530" w:leader="none"/>
        </w:tabs>
        <w:rPr>
          <w:sz w:val="26"/>
        </w:rPr>
      </w:pPr>
      <w:r>
        <w:rPr>
          <w:position w:val="1"/>
          <w:sz w:val="26"/>
        </w:rPr>
        <w:t xml:space="preserve">Окончание Смуты. Земский собор 1613 г. и его роль в укреплении </w:t>
      </w:r>
      <w:r>
        <w:rPr>
          <w:sz w:val="26"/>
        </w:rPr>
        <w:t xml:space="preserve">государственности. Избрание</w:t>
      </w:r>
      <w:r>
        <w:rPr>
          <w:spacing w:val="35"/>
          <w:sz w:val="26"/>
        </w:rPr>
        <w:t xml:space="preserve"> </w:t>
      </w:r>
      <w:r>
        <w:rPr>
          <w:sz w:val="26"/>
        </w:rPr>
        <w:t xml:space="preserve">на</w:t>
      </w:r>
      <w:r>
        <w:rPr>
          <w:spacing w:val="30"/>
          <w:sz w:val="26"/>
        </w:rPr>
        <w:t xml:space="preserve"> </w:t>
      </w:r>
      <w:r>
        <w:rPr>
          <w:sz w:val="26"/>
        </w:rPr>
        <w:t xml:space="preserve">царство</w:t>
      </w:r>
      <w:r>
        <w:rPr>
          <w:spacing w:val="40"/>
          <w:sz w:val="26"/>
        </w:rPr>
        <w:t xml:space="preserve"> </w:t>
      </w:r>
      <w:r>
        <w:rPr>
          <w:sz w:val="26"/>
        </w:rPr>
        <w:t xml:space="preserve">Михаила</w:t>
      </w:r>
      <w:r>
        <w:rPr>
          <w:spacing w:val="30"/>
          <w:sz w:val="26"/>
        </w:rPr>
        <w:t xml:space="preserve"> </w:t>
      </w:r>
      <w:r>
        <w:rPr>
          <w:sz w:val="26"/>
        </w:rPr>
        <w:t xml:space="preserve">Фёдоровича</w:t>
      </w:r>
      <w:r>
        <w:rPr>
          <w:spacing w:val="35"/>
          <w:sz w:val="26"/>
        </w:rPr>
        <w:t xml:space="preserve"> </w:t>
      </w:r>
      <w:r>
        <w:rPr>
          <w:sz w:val="26"/>
        </w:rPr>
        <w:t xml:space="preserve">Романова.</w:t>
      </w:r>
      <w:r>
        <w:rPr>
          <w:spacing w:val="32"/>
          <w:sz w:val="26"/>
        </w:rPr>
        <w:t xml:space="preserve"> </w:t>
      </w:r>
      <w:r>
        <w:rPr>
          <w:sz w:val="26"/>
        </w:rPr>
        <w:t xml:space="preserve">Борьба с казачьими выступлени</w:t>
      </w:r>
      <w:r>
        <w:rPr>
          <w:sz w:val="26"/>
        </w:rPr>
        <w:t xml:space="preserve">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r/>
    </w:p>
    <w:p>
      <w:pPr>
        <w:pStyle w:val="1699"/>
        <w:numPr>
          <w:ilvl w:val="3"/>
          <w:numId w:val="388"/>
        </w:numPr>
        <w:ind w:left="2334" w:right="0" w:hanging="983"/>
        <w:jc w:val="both"/>
        <w:spacing w:before="0" w:after="0" w:line="299" w:lineRule="exact"/>
        <w:tabs>
          <w:tab w:val="left" w:pos="2334" w:leader="none"/>
        </w:tabs>
        <w:rPr>
          <w:sz w:val="26"/>
        </w:rPr>
      </w:pPr>
      <w:r>
        <w:rPr>
          <w:sz w:val="26"/>
        </w:rPr>
        <w:t xml:space="preserve">Россия в</w:t>
      </w:r>
      <w:r>
        <w:rPr>
          <w:spacing w:val="1"/>
          <w:sz w:val="26"/>
        </w:rPr>
        <w:t xml:space="preserve"> </w:t>
      </w:r>
      <w:r>
        <w:rPr>
          <w:sz w:val="26"/>
        </w:rPr>
        <w:t xml:space="preserve">XVII</w:t>
      </w:r>
      <w:r>
        <w:rPr>
          <w:spacing w:val="-1"/>
          <w:sz w:val="26"/>
        </w:rPr>
        <w:t xml:space="preserve"> </w:t>
      </w:r>
      <w:r>
        <w:rPr>
          <w:spacing w:val="-5"/>
          <w:sz w:val="26"/>
        </w:rPr>
        <w:t xml:space="preserve">в.</w:t>
      </w:r>
      <w:r/>
    </w:p>
    <w:p>
      <w:pPr>
        <w:pStyle w:val="1699"/>
        <w:numPr>
          <w:ilvl w:val="4"/>
          <w:numId w:val="388"/>
        </w:numPr>
        <w:ind w:left="683" w:right="1328" w:firstLine="667"/>
        <w:jc w:val="both"/>
        <w:spacing w:before="145" w:after="0" w:line="364" w:lineRule="auto"/>
        <w:tabs>
          <w:tab w:val="left" w:pos="2530" w:leader="none"/>
        </w:tabs>
        <w:rPr>
          <w:sz w:val="26"/>
        </w:rPr>
      </w:pPr>
      <w:r>
        <w:rPr>
          <w:sz w:val="26"/>
        </w:rP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Pr>
          <w:spacing w:val="-2"/>
          <w:sz w:val="26"/>
        </w:rPr>
        <w:t xml:space="preserve">государством.</w:t>
      </w:r>
      <w:r/>
    </w:p>
    <w:p>
      <w:pPr>
        <w:pStyle w:val="1697"/>
        <w:ind w:right="1326"/>
        <w:spacing w:before="1" w:line="364" w:lineRule="auto"/>
      </w:pPr>
      <w:r>
        <w:t xml:space="preserve">Царь Алексей Михайлович. Укрепление самодержавия.</w:t>
      </w:r>
      <w:r>
        <w:t xml:space="preserve">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w:t>
      </w:r>
      <w:r>
        <w:t xml:space="preserve">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4"/>
          <w:numId w:val="388"/>
        </w:numPr>
        <w:ind w:left="684" w:right="1327" w:firstLine="667"/>
        <w:jc w:val="both"/>
        <w:spacing w:before="63" w:after="0" w:line="364" w:lineRule="auto"/>
        <w:tabs>
          <w:tab w:val="left" w:pos="2531" w:leader="none"/>
        </w:tabs>
        <w:rPr>
          <w:sz w:val="26"/>
        </w:rPr>
      </w:pPr>
      <w:r>
        <w:rPr>
          <w:sz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p>
    <w:p>
      <w:pPr>
        <w:pStyle w:val="1699"/>
        <w:numPr>
          <w:ilvl w:val="4"/>
          <w:numId w:val="388"/>
        </w:numPr>
        <w:ind w:left="684" w:right="1324" w:firstLine="667"/>
        <w:jc w:val="both"/>
        <w:spacing w:before="1" w:after="0" w:line="362" w:lineRule="auto"/>
        <w:tabs>
          <w:tab w:val="left" w:pos="2531" w:leader="none"/>
        </w:tabs>
        <w:rPr>
          <w:sz w:val="26"/>
        </w:rPr>
      </w:pPr>
      <w:r>
        <w:rPr>
          <w:sz w:val="26"/>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w:t>
      </w:r>
      <w:r>
        <w:rPr>
          <w:sz w:val="26"/>
        </w:rPr>
        <w:t xml:space="preserve">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r/>
    </w:p>
    <w:p>
      <w:pPr>
        <w:pStyle w:val="1699"/>
        <w:numPr>
          <w:ilvl w:val="4"/>
          <w:numId w:val="388"/>
        </w:numPr>
        <w:ind w:left="683" w:right="1330" w:firstLine="667"/>
        <w:jc w:val="both"/>
        <w:spacing w:before="13" w:after="0" w:line="364" w:lineRule="auto"/>
        <w:tabs>
          <w:tab w:val="left" w:pos="2530" w:leader="none"/>
        </w:tabs>
        <w:rPr>
          <w:sz w:val="26"/>
        </w:rPr>
      </w:pPr>
      <w:r>
        <w:rPr>
          <w:sz w:val="26"/>
        </w:rPr>
        <w:t xml:space="preserve">Внешняя политика России в XVII в. Возобновление дипломатических контактов со странами Европы и Азии после Смуты.</w:t>
      </w:r>
      <w:r>
        <w:rPr>
          <w:spacing w:val="80"/>
          <w:sz w:val="26"/>
        </w:rPr>
        <w:t xml:space="preserve"> </w:t>
      </w:r>
      <w:r>
        <w:rPr>
          <w:sz w:val="26"/>
        </w:rPr>
        <w:t xml:space="preserve">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w:t>
      </w:r>
      <w:r>
        <w:rPr>
          <w:spacing w:val="80"/>
          <w:sz w:val="26"/>
        </w:rPr>
        <w:t xml:space="preserve"> </w:t>
      </w:r>
      <w:r>
        <w:rPr>
          <w:sz w:val="26"/>
        </w:rPr>
        <w:t xml:space="preserve">Переяславская рада. Вхождение земель Войска Запорожского в состав России. Война между Россией и Речью Посполитой 1654-1667 гг. Андрусовское</w:t>
      </w:r>
      <w:r>
        <w:rPr>
          <w:spacing w:val="40"/>
          <w:sz w:val="26"/>
        </w:rPr>
        <w:t xml:space="preserve"> </w:t>
      </w:r>
      <w:r>
        <w:rPr>
          <w:sz w:val="26"/>
        </w:rPr>
        <w:t xml:space="preserve">перемирие. Русско-шведская война </w:t>
      </w:r>
      <w:r>
        <w:rPr>
          <w:position w:val="1"/>
          <w:sz w:val="26"/>
        </w:rPr>
        <w:t xml:space="preserve">1656-1658 гг. и её результаты. Укрепление </w:t>
      </w:r>
      <w:r>
        <w:rPr>
          <w:sz w:val="26"/>
        </w:rPr>
        <w:t xml:space="preserve">южных рубежей.</w:t>
      </w:r>
      <w:r/>
    </w:p>
    <w:p>
      <w:pPr>
        <w:pStyle w:val="1697"/>
        <w:ind w:right="1331"/>
        <w:spacing w:line="364" w:lineRule="auto"/>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r/>
    </w:p>
    <w:p>
      <w:pPr>
        <w:pStyle w:val="1699"/>
        <w:numPr>
          <w:ilvl w:val="4"/>
          <w:numId w:val="388"/>
        </w:numPr>
        <w:ind w:left="683" w:right="1326" w:firstLine="667"/>
        <w:jc w:val="both"/>
        <w:spacing w:before="0" w:after="0" w:line="364" w:lineRule="auto"/>
        <w:tabs>
          <w:tab w:val="left" w:pos="2530" w:leader="none"/>
        </w:tabs>
        <w:rPr>
          <w:sz w:val="26"/>
        </w:rPr>
      </w:pPr>
      <w:r>
        <w:rPr>
          <w:position w:val="1"/>
          <w:sz w:val="26"/>
        </w:rPr>
        <w:t xml:space="preserve">Освоение новых территорий. Народы России в XVII в. Эпоха </w:t>
      </w:r>
      <w:r>
        <w:rPr>
          <w:sz w:val="26"/>
        </w:rPr>
        <w:t xml:space="preserve">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r>
        <w:rPr>
          <w:position w:val="1"/>
          <w:sz w:val="26"/>
        </w:rPr>
        <w:t xml:space="preserve">Калмыцкое ханство. Ясачное налогообложение. Переселение </w:t>
      </w:r>
      <w:r>
        <w:rPr>
          <w:sz w:val="26"/>
        </w:rPr>
        <w:t xml:space="preserve">русских на новые земли.</w:t>
      </w:r>
      <w:r>
        <w:rPr>
          <w:spacing w:val="78"/>
          <w:sz w:val="26"/>
        </w:rPr>
        <w:t xml:space="preserve">  </w:t>
      </w:r>
      <w:r>
        <w:rPr>
          <w:sz w:val="26"/>
        </w:rPr>
        <w:t xml:space="preserve">Миссионерство</w:t>
      </w:r>
      <w:r>
        <w:rPr>
          <w:spacing w:val="79"/>
          <w:sz w:val="26"/>
        </w:rPr>
        <w:t xml:space="preserve">  </w:t>
      </w:r>
      <w:r>
        <w:rPr>
          <w:sz w:val="26"/>
        </w:rPr>
        <w:t xml:space="preserve">и</w:t>
      </w:r>
      <w:r>
        <w:rPr>
          <w:spacing w:val="75"/>
          <w:sz w:val="26"/>
        </w:rPr>
        <w:t xml:space="preserve">  </w:t>
      </w:r>
      <w:r>
        <w:rPr>
          <w:sz w:val="26"/>
        </w:rPr>
        <w:t xml:space="preserve">христианизация.</w:t>
      </w:r>
      <w:r>
        <w:rPr>
          <w:spacing w:val="78"/>
          <w:sz w:val="26"/>
        </w:rPr>
        <w:t xml:space="preserve">  </w:t>
      </w:r>
      <w:r>
        <w:rPr>
          <w:sz w:val="26"/>
        </w:rPr>
        <w:t xml:space="preserve">Межэтнические</w:t>
      </w:r>
      <w:r>
        <w:rPr>
          <w:spacing w:val="74"/>
          <w:sz w:val="26"/>
        </w:rPr>
        <w:t xml:space="preserve">  </w:t>
      </w:r>
      <w:r>
        <w:rPr>
          <w:spacing w:val="-2"/>
          <w:sz w:val="26"/>
        </w:rPr>
        <w:t xml:space="preserve">отношения.</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jc w:val="left"/>
        <w:spacing w:before="63"/>
      </w:pPr>
      <w:r>
        <w:t xml:space="preserve">Формирование</w:t>
      </w:r>
      <w:r>
        <w:rPr>
          <w:spacing w:val="8"/>
        </w:rPr>
        <w:t xml:space="preserve"> </w:t>
      </w:r>
      <w:r>
        <w:t xml:space="preserve">многонациональной</w:t>
      </w:r>
      <w:r>
        <w:rPr>
          <w:spacing w:val="5"/>
        </w:rPr>
        <w:t xml:space="preserve"> </w:t>
      </w:r>
      <w:r>
        <w:rPr>
          <w:spacing w:val="-2"/>
        </w:rPr>
        <w:t xml:space="preserve">элиты.</w:t>
      </w:r>
      <w:r/>
    </w:p>
    <w:p>
      <w:pPr>
        <w:pStyle w:val="1699"/>
        <w:numPr>
          <w:ilvl w:val="3"/>
          <w:numId w:val="388"/>
        </w:numPr>
        <w:ind w:left="2339" w:right="0" w:hanging="988"/>
        <w:jc w:val="both"/>
        <w:spacing w:before="157" w:after="0" w:line="240" w:lineRule="auto"/>
        <w:tabs>
          <w:tab w:val="left" w:pos="2339" w:leader="none"/>
        </w:tabs>
        <w:rPr>
          <w:sz w:val="26"/>
        </w:rPr>
      </w:pPr>
      <w:r>
        <w:rPr>
          <w:sz w:val="26"/>
        </w:rPr>
        <w:t xml:space="preserve">Культурное</w:t>
      </w:r>
      <w:r>
        <w:rPr>
          <w:spacing w:val="-3"/>
          <w:sz w:val="26"/>
        </w:rPr>
        <w:t xml:space="preserve"> </w:t>
      </w:r>
      <w:r>
        <w:rPr>
          <w:sz w:val="26"/>
        </w:rPr>
        <w:t xml:space="preserve">пространство</w:t>
      </w:r>
      <w:r>
        <w:rPr>
          <w:spacing w:val="7"/>
          <w:sz w:val="26"/>
        </w:rPr>
        <w:t xml:space="preserve"> </w:t>
      </w:r>
      <w:r>
        <w:rPr>
          <w:sz w:val="26"/>
        </w:rPr>
        <w:t xml:space="preserve">XVI–XVII</w:t>
      </w:r>
      <w:r>
        <w:rPr>
          <w:spacing w:val="-1"/>
          <w:sz w:val="26"/>
        </w:rPr>
        <w:t xml:space="preserve"> </w:t>
      </w:r>
      <w:r>
        <w:rPr>
          <w:spacing w:val="-5"/>
          <w:sz w:val="26"/>
        </w:rPr>
        <w:t xml:space="preserve">вв.</w:t>
      </w:r>
      <w:r/>
    </w:p>
    <w:p>
      <w:pPr>
        <w:pStyle w:val="1697"/>
        <w:ind w:left="684" w:right="1328"/>
        <w:spacing w:before="152" w:line="364" w:lineRule="auto"/>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 xml:space="preserve">страны.</w:t>
      </w:r>
      <w:r/>
    </w:p>
    <w:p>
      <w:pPr>
        <w:pStyle w:val="1697"/>
        <w:ind w:left="684" w:right="1330"/>
        <w:spacing w:line="364" w:lineRule="auto"/>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w:t>
      </w:r>
      <w:r>
        <w:t xml:space="preserve">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r/>
    </w:p>
    <w:p>
      <w:pPr>
        <w:pStyle w:val="1697"/>
        <w:ind w:left="684" w:right="1330"/>
        <w:spacing w:line="364" w:lineRule="auto"/>
      </w:pPr>
      <w:r>
        <w:t xml:space="preserve">Летописание и начало книгопечатания. Лицевой свод. Домострой.</w:t>
      </w:r>
      <w:r>
        <w:rPr>
          <w:spacing w:val="80"/>
        </w:rPr>
        <w:t xml:space="preserve"> </w:t>
      </w:r>
      <w:r>
        <w:t xml:space="preserve">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p>
    <w:p>
      <w:pPr>
        <w:pStyle w:val="1697"/>
        <w:ind w:left="684" w:right="1321"/>
        <w:spacing w:line="367" w:lineRule="auto"/>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r/>
    </w:p>
    <w:p>
      <w:pPr>
        <w:pStyle w:val="1699"/>
        <w:numPr>
          <w:ilvl w:val="3"/>
          <w:numId w:val="388"/>
        </w:numPr>
        <w:ind w:left="2334" w:right="0" w:hanging="983"/>
        <w:jc w:val="both"/>
        <w:spacing w:before="0" w:after="0" w:line="299" w:lineRule="exact"/>
        <w:tabs>
          <w:tab w:val="left" w:pos="2334" w:leader="none"/>
        </w:tabs>
        <w:rPr>
          <w:sz w:val="26"/>
        </w:rPr>
      </w:pPr>
      <w:r>
        <w:rPr>
          <w:position w:val="1"/>
          <w:sz w:val="26"/>
        </w:rPr>
        <w:t xml:space="preserve">Наш</w:t>
      </w:r>
      <w:r>
        <w:rPr>
          <w:spacing w:val="-1"/>
          <w:position w:val="1"/>
          <w:sz w:val="26"/>
        </w:rPr>
        <w:t xml:space="preserve"> </w:t>
      </w:r>
      <w:r>
        <w:rPr>
          <w:position w:val="1"/>
          <w:sz w:val="26"/>
        </w:rPr>
        <w:t xml:space="preserve">край</w:t>
      </w:r>
      <w:r>
        <w:rPr>
          <w:spacing w:val="-1"/>
          <w:position w:val="1"/>
          <w:sz w:val="26"/>
        </w:rPr>
        <w:t xml:space="preserve"> </w:t>
      </w:r>
      <w:r>
        <w:rPr>
          <w:position w:val="1"/>
          <w:sz w:val="26"/>
        </w:rPr>
        <w:t xml:space="preserve">в</w:t>
      </w:r>
      <w:r>
        <w:rPr>
          <w:spacing w:val="5"/>
          <w:position w:val="1"/>
          <w:sz w:val="26"/>
        </w:rPr>
        <w:t xml:space="preserve"> </w:t>
      </w:r>
      <w:r>
        <w:rPr>
          <w:position w:val="1"/>
          <w:sz w:val="26"/>
        </w:rPr>
        <w:t xml:space="preserve">XVI‒XVII </w:t>
      </w:r>
      <w:r>
        <w:rPr>
          <w:spacing w:val="-5"/>
          <w:position w:val="1"/>
          <w:sz w:val="26"/>
        </w:rPr>
        <w:t xml:space="preserve">вв.</w:t>
      </w:r>
      <w:r/>
    </w:p>
    <w:p>
      <w:pPr>
        <w:pStyle w:val="1699"/>
        <w:numPr>
          <w:ilvl w:val="3"/>
          <w:numId w:val="388"/>
        </w:numPr>
        <w:ind w:left="2335" w:right="0" w:hanging="984"/>
        <w:jc w:val="both"/>
        <w:spacing w:before="148" w:after="0" w:line="240" w:lineRule="auto"/>
        <w:tabs>
          <w:tab w:val="left" w:pos="2335" w:leader="none"/>
        </w:tabs>
        <w:rPr>
          <w:sz w:val="26"/>
        </w:rPr>
      </w:pPr>
      <w:r>
        <w:rPr>
          <w:spacing w:val="-2"/>
          <w:position w:val="1"/>
          <w:sz w:val="26"/>
        </w:rPr>
        <w:t xml:space="preserve">Обобщение.</w:t>
      </w:r>
      <w:r/>
    </w:p>
    <w:p>
      <w:pPr>
        <w:pStyle w:val="1699"/>
        <w:numPr>
          <w:ilvl w:val="1"/>
          <w:numId w:val="388"/>
        </w:numPr>
        <w:ind w:left="1943" w:right="0" w:hanging="592"/>
        <w:jc w:val="both"/>
        <w:spacing w:before="157" w:after="0" w:line="240" w:lineRule="auto"/>
        <w:tabs>
          <w:tab w:val="left" w:pos="1943" w:leader="none"/>
        </w:tabs>
        <w:rPr>
          <w:sz w:val="26"/>
        </w:rPr>
      </w:pPr>
      <w:r>
        <w:rPr>
          <w:sz w:val="26"/>
        </w:rPr>
        <w:t xml:space="preserve">Содержание обучения</w:t>
      </w:r>
      <w:r>
        <w:rPr>
          <w:spacing w:val="7"/>
          <w:sz w:val="26"/>
        </w:rPr>
        <w:t xml:space="preserve"> </w:t>
      </w:r>
      <w:r>
        <w:rPr>
          <w:sz w:val="26"/>
        </w:rPr>
        <w:t xml:space="preserve">в</w:t>
      </w:r>
      <w:r>
        <w:rPr>
          <w:spacing w:val="-7"/>
          <w:sz w:val="26"/>
        </w:rPr>
        <w:t xml:space="preserve"> </w:t>
      </w:r>
      <w:r>
        <w:rPr>
          <w:sz w:val="26"/>
        </w:rPr>
        <w:t xml:space="preserve">8</w:t>
      </w:r>
      <w:r>
        <w:rPr>
          <w:spacing w:val="7"/>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Всеобщая</w:t>
      </w:r>
      <w:r>
        <w:rPr>
          <w:spacing w:val="6"/>
          <w:sz w:val="26"/>
        </w:rPr>
        <w:t xml:space="preserve"> </w:t>
      </w:r>
      <w:r>
        <w:rPr>
          <w:sz w:val="26"/>
        </w:rPr>
        <w:t xml:space="preserve">история.</w:t>
      </w:r>
      <w:r>
        <w:rPr>
          <w:spacing w:val="-1"/>
          <w:sz w:val="26"/>
        </w:rPr>
        <w:t xml:space="preserve"> </w:t>
      </w:r>
      <w:r>
        <w:rPr>
          <w:sz w:val="26"/>
        </w:rPr>
        <w:t xml:space="preserve">История</w:t>
      </w:r>
      <w:r>
        <w:rPr>
          <w:spacing w:val="-3"/>
          <w:sz w:val="26"/>
        </w:rPr>
        <w:t xml:space="preserve"> </w:t>
      </w:r>
      <w:r>
        <w:rPr>
          <w:sz w:val="26"/>
        </w:rPr>
        <w:t xml:space="preserve">Нового</w:t>
      </w:r>
      <w:r>
        <w:rPr>
          <w:spacing w:val="1"/>
          <w:sz w:val="26"/>
        </w:rPr>
        <w:t xml:space="preserve"> </w:t>
      </w:r>
      <w:r>
        <w:rPr>
          <w:sz w:val="26"/>
        </w:rPr>
        <w:t xml:space="preserve">времени.</w:t>
      </w:r>
      <w:r>
        <w:rPr>
          <w:spacing w:val="10"/>
          <w:sz w:val="26"/>
        </w:rPr>
        <w:t xml:space="preserve"> </w:t>
      </w:r>
      <w:r>
        <w:rPr>
          <w:sz w:val="26"/>
        </w:rPr>
        <w:t xml:space="preserve">XVIII</w:t>
      </w:r>
      <w:r>
        <w:rPr>
          <w:spacing w:val="-2"/>
          <w:sz w:val="26"/>
        </w:rPr>
        <w:t xml:space="preserve"> </w:t>
      </w:r>
      <w:r>
        <w:rPr>
          <w:spacing w:val="-5"/>
          <w:sz w:val="26"/>
        </w:rPr>
        <w:t xml:space="preserve">в.</w:t>
      </w:r>
      <w:r/>
    </w:p>
    <w:p>
      <w:pPr>
        <w:pStyle w:val="1699"/>
        <w:numPr>
          <w:ilvl w:val="3"/>
          <w:numId w:val="388"/>
        </w:numPr>
        <w:ind w:left="2339" w:right="0" w:hanging="988"/>
        <w:jc w:val="both"/>
        <w:spacing w:before="157" w:after="0" w:line="240" w:lineRule="auto"/>
        <w:tabs>
          <w:tab w:val="left" w:pos="2339" w:leader="none"/>
        </w:tabs>
        <w:rPr>
          <w:sz w:val="26"/>
        </w:rPr>
      </w:pPr>
      <w:r>
        <w:rPr>
          <w:spacing w:val="-2"/>
          <w:sz w:val="26"/>
        </w:rPr>
        <w:t xml:space="preserve">Введение.</w:t>
      </w:r>
      <w:r/>
    </w:p>
    <w:p>
      <w:pPr>
        <w:pStyle w:val="1699"/>
        <w:numPr>
          <w:ilvl w:val="3"/>
          <w:numId w:val="388"/>
        </w:numPr>
        <w:ind w:left="2339" w:right="0" w:hanging="988"/>
        <w:jc w:val="both"/>
        <w:spacing w:before="153" w:after="0" w:line="240" w:lineRule="auto"/>
        <w:tabs>
          <w:tab w:val="left" w:pos="2339" w:leader="none"/>
        </w:tabs>
        <w:rPr>
          <w:sz w:val="26"/>
        </w:rPr>
      </w:pPr>
      <w:r>
        <w:rPr>
          <w:sz w:val="26"/>
        </w:rPr>
        <w:t xml:space="preserve">Век</w:t>
      </w:r>
      <w:r>
        <w:rPr>
          <w:spacing w:val="-4"/>
          <w:sz w:val="26"/>
        </w:rPr>
        <w:t xml:space="preserve"> </w:t>
      </w:r>
      <w:r>
        <w:rPr>
          <w:spacing w:val="-2"/>
          <w:sz w:val="26"/>
        </w:rPr>
        <w:t xml:space="preserve">Просвещения.</w:t>
      </w:r>
      <w:r/>
    </w:p>
    <w:p>
      <w:pPr>
        <w:pStyle w:val="1697"/>
        <w:ind w:left="684" w:right="1321"/>
        <w:spacing w:before="157" w:line="362" w:lineRule="auto"/>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w:t>
      </w:r>
      <w:r>
        <w:rPr>
          <w:spacing w:val="50"/>
        </w:rPr>
        <w:t xml:space="preserve"> </w:t>
      </w:r>
      <w:r>
        <w:t xml:space="preserve">Секуляризация</w:t>
      </w:r>
      <w:r>
        <w:rPr>
          <w:spacing w:val="50"/>
        </w:rPr>
        <w:t xml:space="preserve"> </w:t>
      </w:r>
      <w:r>
        <w:t xml:space="preserve">(обмирщение)</w:t>
      </w:r>
      <w:r>
        <w:rPr>
          <w:spacing w:val="54"/>
        </w:rPr>
        <w:t xml:space="preserve"> </w:t>
      </w:r>
      <w:r>
        <w:t xml:space="preserve">сознания.</w:t>
      </w:r>
      <w:r>
        <w:rPr>
          <w:spacing w:val="52"/>
        </w:rPr>
        <w:t xml:space="preserve"> </w:t>
      </w:r>
      <w:r>
        <w:t xml:space="preserve">Культ</w:t>
      </w:r>
      <w:r>
        <w:rPr>
          <w:spacing w:val="52"/>
        </w:rPr>
        <w:t xml:space="preserve"> </w:t>
      </w:r>
      <w:r>
        <w:t xml:space="preserve">Разума.</w:t>
      </w:r>
      <w:r>
        <w:rPr>
          <w:spacing w:val="52"/>
        </w:rPr>
        <w:t xml:space="preserve"> </w:t>
      </w:r>
      <w:r>
        <w:t xml:space="preserve">Франция</w:t>
      </w:r>
      <w:r>
        <w:rPr>
          <w:spacing w:val="59"/>
        </w:rPr>
        <w:t xml:space="preserve"> </w:t>
      </w:r>
      <w:r>
        <w:t xml:space="preserve">‒</w:t>
      </w:r>
      <w:r>
        <w:rPr>
          <w:spacing w:val="50"/>
        </w:rPr>
        <w:t xml:space="preserve"> </w:t>
      </w:r>
      <w:r>
        <w:rPr>
          <w:spacing w:val="-2"/>
        </w:rPr>
        <w:t xml:space="preserve">центр</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firstLine="0"/>
        <w:spacing w:before="63" w:line="364" w:lineRule="auto"/>
      </w:pPr>
      <w:r>
        <w:t xml:space="preserve">Просвещения.</w:t>
      </w:r>
      <w:r>
        <w:rPr>
          <w:spacing w:val="40"/>
        </w:rPr>
        <w:t xml:space="preserve"> </w:t>
      </w:r>
      <w:r>
        <w:t xml:space="preserve">Философские</w:t>
      </w:r>
      <w:r>
        <w:rPr>
          <w:spacing w:val="40"/>
        </w:rPr>
        <w:t xml:space="preserve"> </w:t>
      </w:r>
      <w:r>
        <w:t xml:space="preserve">и</w:t>
      </w:r>
      <w:r>
        <w:rPr>
          <w:spacing w:val="40"/>
        </w:rPr>
        <w:t xml:space="preserve"> </w:t>
      </w:r>
      <w:r>
        <w:t xml:space="preserve">политические</w:t>
      </w:r>
      <w:r>
        <w:rPr>
          <w:spacing w:val="40"/>
        </w:rPr>
        <w:t xml:space="preserve"> </w:t>
      </w:r>
      <w:r>
        <w:t xml:space="preserve">идеи</w:t>
      </w:r>
      <w:r>
        <w:rPr>
          <w:spacing w:val="40"/>
        </w:rPr>
        <w:t xml:space="preserve"> </w:t>
      </w:r>
      <w:r>
        <w:t xml:space="preserve">Ф. Вольтера,</w:t>
      </w:r>
      <w:r>
        <w:rPr>
          <w:spacing w:val="40"/>
        </w:rPr>
        <w:t xml:space="preserve"> </w:t>
      </w:r>
      <w:r>
        <w:t xml:space="preserve">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w:t>
      </w:r>
      <w:r>
        <w:rPr>
          <w:spacing w:val="-2"/>
        </w:rPr>
        <w:t xml:space="preserve">философов».</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Государства Европы</w:t>
      </w:r>
      <w:r>
        <w:rPr>
          <w:spacing w:val="3"/>
          <w:sz w:val="26"/>
        </w:rPr>
        <w:t xml:space="preserve"> </w:t>
      </w:r>
      <w:r>
        <w:rPr>
          <w:sz w:val="26"/>
        </w:rPr>
        <w:t xml:space="preserve">в</w:t>
      </w:r>
      <w:r>
        <w:rPr>
          <w:spacing w:val="1"/>
          <w:sz w:val="26"/>
        </w:rPr>
        <w:t xml:space="preserve"> </w:t>
      </w:r>
      <w:r>
        <w:rPr>
          <w:sz w:val="26"/>
        </w:rPr>
        <w:t xml:space="preserve">XVIII</w:t>
      </w:r>
      <w:r>
        <w:rPr>
          <w:spacing w:val="-3"/>
          <w:sz w:val="26"/>
        </w:rPr>
        <w:t xml:space="preserve"> </w:t>
      </w:r>
      <w:r>
        <w:rPr>
          <w:spacing w:val="-5"/>
          <w:sz w:val="26"/>
        </w:rPr>
        <w:t xml:space="preserve">в.</w:t>
      </w:r>
      <w:r/>
    </w:p>
    <w:p>
      <w:pPr>
        <w:pStyle w:val="1699"/>
        <w:numPr>
          <w:ilvl w:val="4"/>
          <w:numId w:val="388"/>
        </w:numPr>
        <w:ind w:left="684" w:right="1328" w:firstLine="667"/>
        <w:jc w:val="both"/>
        <w:spacing w:before="152" w:after="0" w:line="364" w:lineRule="auto"/>
        <w:tabs>
          <w:tab w:val="left" w:pos="2531" w:leader="none"/>
        </w:tabs>
        <w:rPr>
          <w:sz w:val="26"/>
        </w:rPr>
      </w:pPr>
      <w:r>
        <w:rPr>
          <w:sz w:val="26"/>
        </w:rPr>
        <w:t xml:space="preserve">Монархии</w:t>
      </w:r>
      <w:r>
        <w:rPr>
          <w:sz w:val="26"/>
        </w:rPr>
        <w:t xml:space="preserve">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r>
        <w:rPr>
          <w:spacing w:val="40"/>
          <w:sz w:val="26"/>
        </w:rPr>
        <w:t xml:space="preserve"> </w:t>
      </w:r>
      <w:r>
        <w:rPr>
          <w:spacing w:val="-2"/>
          <w:sz w:val="26"/>
        </w:rPr>
        <w:t xml:space="preserve">Меркантилизм.</w:t>
      </w:r>
      <w:r/>
    </w:p>
    <w:p>
      <w:pPr>
        <w:pStyle w:val="1699"/>
        <w:numPr>
          <w:ilvl w:val="4"/>
          <w:numId w:val="388"/>
        </w:numPr>
        <w:ind w:left="684" w:right="1330" w:firstLine="657"/>
        <w:jc w:val="both"/>
        <w:spacing w:before="0" w:after="0" w:line="364" w:lineRule="auto"/>
        <w:tabs>
          <w:tab w:val="left" w:pos="2520" w:leader="none"/>
        </w:tabs>
        <w:rPr>
          <w:sz w:val="26"/>
        </w:rPr>
      </w:pPr>
      <w:r>
        <w:rPr>
          <w:sz w:val="26"/>
        </w:rPr>
        <w:t xml:space="preserve">Великобритания в XVIII в. Королевская власть и парламент. Тори и виги. Предпосылки п</w:t>
      </w:r>
      <w:r>
        <w:rPr>
          <w:sz w:val="26"/>
        </w:rPr>
        <w:t xml:space="preserve">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sz w:val="26"/>
        </w:rPr>
        <w:t xml:space="preserve">Луддизм.</w:t>
      </w:r>
      <w:r/>
    </w:p>
    <w:p>
      <w:pPr>
        <w:pStyle w:val="1699"/>
        <w:numPr>
          <w:ilvl w:val="4"/>
          <w:numId w:val="388"/>
        </w:numPr>
        <w:ind w:left="684" w:right="1333" w:firstLine="667"/>
        <w:jc w:val="both"/>
        <w:spacing w:before="0" w:after="0" w:line="362" w:lineRule="auto"/>
        <w:tabs>
          <w:tab w:val="left" w:pos="2531" w:leader="none"/>
        </w:tabs>
        <w:rPr>
          <w:sz w:val="26"/>
        </w:rPr>
      </w:pPr>
      <w:r>
        <w:rPr>
          <w:sz w:val="26"/>
        </w:rPr>
        <w:t xml:space="preserve">Франция. Абсолютная монархия: политика сохранения старого порядка. Попытки проведения реформ. Королевская власть и сословия.</w:t>
      </w:r>
      <w:r/>
    </w:p>
    <w:p>
      <w:pPr>
        <w:pStyle w:val="1699"/>
        <w:numPr>
          <w:ilvl w:val="4"/>
          <w:numId w:val="388"/>
        </w:numPr>
        <w:ind w:left="684" w:right="1327" w:firstLine="667"/>
        <w:jc w:val="both"/>
        <w:spacing w:before="2" w:after="0" w:line="364" w:lineRule="auto"/>
        <w:tabs>
          <w:tab w:val="left" w:pos="2531" w:leader="none"/>
        </w:tabs>
        <w:rPr>
          <w:sz w:val="26"/>
        </w:rPr>
      </w:pPr>
      <w:r>
        <w:rPr>
          <w:sz w:val="26"/>
        </w:rPr>
        <w:t xml:space="preserve">Германские государства, монархия Габсбургов, итальянские</w:t>
      </w:r>
      <w:r>
        <w:rPr>
          <w:spacing w:val="80"/>
          <w:sz w:val="26"/>
        </w:rPr>
        <w:t xml:space="preserve"> </w:t>
      </w:r>
      <w:r>
        <w:rPr>
          <w:sz w:val="26"/>
        </w:rPr>
        <w:t xml:space="preserve">земли в XVIII в. Раздробленность Германии. Возвышение Пруссии. Фридрих II Великий.</w:t>
      </w:r>
      <w:r>
        <w:rPr>
          <w:spacing w:val="28"/>
          <w:sz w:val="26"/>
        </w:rPr>
        <w:t xml:space="preserve"> </w:t>
      </w:r>
      <w:r>
        <w:rPr>
          <w:sz w:val="26"/>
        </w:rPr>
        <w:t xml:space="preserve">Габсбургская</w:t>
      </w:r>
      <w:r>
        <w:rPr>
          <w:spacing w:val="31"/>
          <w:sz w:val="26"/>
        </w:rPr>
        <w:t xml:space="preserve"> </w:t>
      </w:r>
      <w:r>
        <w:rPr>
          <w:sz w:val="26"/>
        </w:rPr>
        <w:t xml:space="preserve">монархия</w:t>
      </w:r>
      <w:r>
        <w:rPr>
          <w:spacing w:val="21"/>
          <w:sz w:val="26"/>
        </w:rPr>
        <w:t xml:space="preserve"> </w:t>
      </w:r>
      <w:r>
        <w:rPr>
          <w:sz w:val="26"/>
        </w:rPr>
        <w:t xml:space="preserve">в</w:t>
      </w:r>
      <w:r>
        <w:rPr>
          <w:spacing w:val="27"/>
          <w:sz w:val="26"/>
        </w:rPr>
        <w:t xml:space="preserve"> </w:t>
      </w:r>
      <w:r>
        <w:rPr>
          <w:sz w:val="26"/>
        </w:rPr>
        <w:t xml:space="preserve">XVIII</w:t>
      </w:r>
      <w:r>
        <w:rPr>
          <w:spacing w:val="27"/>
          <w:sz w:val="26"/>
        </w:rPr>
        <w:t xml:space="preserve"> </w:t>
      </w:r>
      <w:r>
        <w:rPr>
          <w:sz w:val="26"/>
        </w:rPr>
        <w:t xml:space="preserve">в.</w:t>
      </w:r>
      <w:r>
        <w:rPr>
          <w:spacing w:val="28"/>
          <w:sz w:val="26"/>
        </w:rPr>
        <w:t xml:space="preserve"> </w:t>
      </w:r>
      <w:r>
        <w:rPr>
          <w:sz w:val="26"/>
        </w:rPr>
        <w:t xml:space="preserve">Правление</w:t>
      </w:r>
      <w:r>
        <w:rPr>
          <w:spacing w:val="26"/>
          <w:sz w:val="26"/>
        </w:rPr>
        <w:t xml:space="preserve"> </w:t>
      </w:r>
      <w:r>
        <w:rPr>
          <w:sz w:val="26"/>
        </w:rPr>
        <w:t xml:space="preserve">Марии</w:t>
      </w:r>
      <w:r>
        <w:rPr>
          <w:spacing w:val="26"/>
          <w:sz w:val="26"/>
        </w:rPr>
        <w:t xml:space="preserve"> </w:t>
      </w:r>
      <w:r>
        <w:rPr>
          <w:sz w:val="26"/>
        </w:rPr>
        <w:t xml:space="preserve">Терезии</w:t>
      </w:r>
      <w:r>
        <w:rPr>
          <w:spacing w:val="26"/>
          <w:sz w:val="26"/>
        </w:rPr>
        <w:t xml:space="preserve"> </w:t>
      </w:r>
      <w:r>
        <w:rPr>
          <w:sz w:val="26"/>
        </w:rPr>
        <w:t xml:space="preserve">и</w:t>
      </w:r>
      <w:r>
        <w:rPr>
          <w:spacing w:val="20"/>
          <w:sz w:val="26"/>
        </w:rPr>
        <w:t xml:space="preserve"> </w:t>
      </w:r>
      <w:r>
        <w:rPr>
          <w:sz w:val="26"/>
        </w:rPr>
        <w:t xml:space="preserve">Иосифа</w:t>
      </w:r>
      <w:r/>
    </w:p>
    <w:p>
      <w:pPr>
        <w:pStyle w:val="1697"/>
        <w:ind w:left="684" w:right="1333" w:firstLine="0"/>
        <w:spacing w:line="364" w:lineRule="auto"/>
      </w:pPr>
      <w:r>
        <w:t xml:space="preserve">II.</w:t>
      </w:r>
      <w:r>
        <w:rPr>
          <w:spacing w:val="40"/>
        </w:rPr>
        <w:t xml:space="preserve"> </w:t>
      </w:r>
      <w:r>
        <w:t xml:space="preserve">Реформы</w:t>
      </w:r>
      <w:r>
        <w:rPr>
          <w:spacing w:val="40"/>
        </w:rPr>
        <w:t xml:space="preserve"> </w:t>
      </w:r>
      <w:r>
        <w:t xml:space="preserve">просвещённого</w:t>
      </w:r>
      <w:r>
        <w:rPr>
          <w:spacing w:val="40"/>
        </w:rPr>
        <w:t xml:space="preserve"> </w:t>
      </w:r>
      <w:r>
        <w:t xml:space="preserve">абсолютизма.</w:t>
      </w:r>
      <w:r>
        <w:rPr>
          <w:spacing w:val="40"/>
        </w:rPr>
        <w:t xml:space="preserve"> </w:t>
      </w:r>
      <w:r>
        <w:t xml:space="preserve">Итальянские</w:t>
      </w:r>
      <w:r>
        <w:rPr>
          <w:spacing w:val="40"/>
        </w:rPr>
        <w:t xml:space="preserve"> </w:t>
      </w:r>
      <w:r>
        <w:t xml:space="preserve">государства: политическая раздробленность. Усиление власти Габсбургов над частью итальянских земель.</w:t>
      </w:r>
      <w:r/>
    </w:p>
    <w:p>
      <w:pPr>
        <w:pStyle w:val="1699"/>
        <w:numPr>
          <w:ilvl w:val="4"/>
          <w:numId w:val="388"/>
        </w:numPr>
        <w:ind w:left="684" w:right="1326" w:firstLine="667"/>
        <w:jc w:val="both"/>
        <w:spacing w:before="0" w:after="0" w:line="364" w:lineRule="auto"/>
        <w:tabs>
          <w:tab w:val="left" w:pos="2531" w:leader="none"/>
        </w:tabs>
        <w:rPr>
          <w:sz w:val="26"/>
        </w:rPr>
      </w:pPr>
      <w:r>
        <w:rPr>
          <w:sz w:val="26"/>
        </w:rPr>
        <w:t xml:space="preserve">Государства Пиренейского полуострова. Испания: проблемы внутреннего</w:t>
      </w:r>
      <w:r>
        <w:rPr>
          <w:spacing w:val="40"/>
          <w:sz w:val="26"/>
        </w:rPr>
        <w:t xml:space="preserve"> </w:t>
      </w:r>
      <w:r>
        <w:rPr>
          <w:sz w:val="26"/>
        </w:rPr>
        <w:t xml:space="preserve">развития,</w:t>
      </w:r>
      <w:r>
        <w:rPr>
          <w:spacing w:val="40"/>
          <w:sz w:val="26"/>
        </w:rPr>
        <w:t xml:space="preserve"> </w:t>
      </w:r>
      <w:r>
        <w:rPr>
          <w:sz w:val="26"/>
        </w:rPr>
        <w:t xml:space="preserve">ослабление</w:t>
      </w:r>
      <w:r>
        <w:rPr>
          <w:spacing w:val="40"/>
          <w:sz w:val="26"/>
        </w:rPr>
        <w:t xml:space="preserve"> </w:t>
      </w:r>
      <w:r>
        <w:rPr>
          <w:sz w:val="26"/>
        </w:rPr>
        <w:t xml:space="preserve">международных</w:t>
      </w:r>
      <w:r>
        <w:rPr>
          <w:spacing w:val="40"/>
          <w:sz w:val="26"/>
        </w:rPr>
        <w:t xml:space="preserve"> </w:t>
      </w:r>
      <w:r>
        <w:rPr>
          <w:sz w:val="26"/>
        </w:rPr>
        <w:t xml:space="preserve">позиций.</w:t>
      </w:r>
      <w:r>
        <w:rPr>
          <w:spacing w:val="40"/>
          <w:sz w:val="26"/>
        </w:rPr>
        <w:t xml:space="preserve"> </w:t>
      </w:r>
      <w:r>
        <w:rPr>
          <w:sz w:val="26"/>
        </w:rPr>
        <w:t xml:space="preserve">Реформы</w:t>
      </w:r>
      <w:r>
        <w:rPr>
          <w:spacing w:val="40"/>
          <w:sz w:val="26"/>
        </w:rPr>
        <w:t xml:space="preserve"> </w:t>
      </w:r>
      <w:r>
        <w:rPr>
          <w:sz w:val="26"/>
        </w:rPr>
        <w:t xml:space="preserve">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8"/>
        </w:numPr>
        <w:ind w:left="683" w:right="1327" w:firstLine="667"/>
        <w:jc w:val="both"/>
        <w:spacing w:before="62" w:after="0" w:line="367" w:lineRule="auto"/>
        <w:tabs>
          <w:tab w:val="left" w:pos="2333" w:leader="none"/>
        </w:tabs>
        <w:rPr>
          <w:sz w:val="26"/>
        </w:rPr>
      </w:pPr>
      <w:r>
        <w:rPr>
          <w:sz w:val="26"/>
        </w:rPr>
        <w:t xml:space="preserve">Британские</w:t>
      </w:r>
      <w:r>
        <w:rPr>
          <w:spacing w:val="40"/>
          <w:sz w:val="26"/>
        </w:rPr>
        <w:t xml:space="preserve"> </w:t>
      </w:r>
      <w:r>
        <w:rPr>
          <w:sz w:val="26"/>
        </w:rPr>
        <w:t xml:space="preserve">колонии</w:t>
      </w:r>
      <w:r>
        <w:rPr>
          <w:spacing w:val="40"/>
          <w:sz w:val="26"/>
        </w:rPr>
        <w:t xml:space="preserve"> </w:t>
      </w:r>
      <w:r>
        <w:rPr>
          <w:sz w:val="26"/>
        </w:rPr>
        <w:t xml:space="preserve">в</w:t>
      </w:r>
      <w:r>
        <w:rPr>
          <w:spacing w:val="40"/>
          <w:sz w:val="26"/>
        </w:rPr>
        <w:t xml:space="preserve"> </w:t>
      </w:r>
      <w:r>
        <w:rPr>
          <w:sz w:val="26"/>
        </w:rPr>
        <w:t xml:space="preserve">Северной</w:t>
      </w:r>
      <w:r>
        <w:rPr>
          <w:spacing w:val="40"/>
          <w:sz w:val="26"/>
        </w:rPr>
        <w:t xml:space="preserve"> </w:t>
      </w:r>
      <w:r>
        <w:rPr>
          <w:sz w:val="26"/>
        </w:rPr>
        <w:t xml:space="preserve">Америке:</w:t>
      </w:r>
      <w:r>
        <w:rPr>
          <w:spacing w:val="40"/>
          <w:sz w:val="26"/>
        </w:rPr>
        <w:t xml:space="preserve"> </w:t>
      </w:r>
      <w:r>
        <w:rPr>
          <w:position w:val="1"/>
          <w:sz w:val="26"/>
        </w:rPr>
        <w:t xml:space="preserve">борьба</w:t>
      </w:r>
      <w:r>
        <w:rPr>
          <w:spacing w:val="40"/>
          <w:position w:val="1"/>
          <w:sz w:val="26"/>
        </w:rPr>
        <w:t xml:space="preserve"> </w:t>
      </w:r>
      <w:r>
        <w:rPr>
          <w:position w:val="1"/>
          <w:sz w:val="26"/>
        </w:rPr>
        <w:t xml:space="preserve">за </w:t>
      </w:r>
      <w:r>
        <w:rPr>
          <w:spacing w:val="-2"/>
          <w:sz w:val="26"/>
        </w:rPr>
        <w:t xml:space="preserve">независимость.</w:t>
      </w:r>
      <w:r/>
    </w:p>
    <w:p>
      <w:pPr>
        <w:pStyle w:val="1697"/>
        <w:ind w:right="1327"/>
        <w:spacing w:line="362" w:lineRule="auto"/>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w:t>
      </w:r>
      <w:r>
        <w:rPr>
          <w:spacing w:val="40"/>
        </w:rPr>
        <w:t xml:space="preserve"> </w:t>
      </w:r>
      <w:r>
        <w:t xml:space="preserve">и</w:t>
      </w:r>
      <w:r>
        <w:rPr>
          <w:spacing w:val="40"/>
        </w:rPr>
        <w:t xml:space="preserve"> </w:t>
      </w:r>
      <w:r>
        <w:t xml:space="preserve">северные</w:t>
      </w:r>
      <w:r>
        <w:rPr>
          <w:spacing w:val="40"/>
        </w:rPr>
        <w:t xml:space="preserve"> </w:t>
      </w:r>
      <w:r>
        <w:t xml:space="preserve">колонии:</w:t>
      </w:r>
      <w:r>
        <w:rPr>
          <w:spacing w:val="40"/>
        </w:rPr>
        <w:t xml:space="preserve"> </w:t>
      </w:r>
      <w:r>
        <w:t xml:space="preserve">особенности</w:t>
      </w:r>
      <w:r>
        <w:rPr>
          <w:spacing w:val="40"/>
        </w:rPr>
        <w:t xml:space="preserve"> </w:t>
      </w:r>
      <w:r>
        <w:t xml:space="preserve">экономического</w:t>
      </w:r>
      <w:r>
        <w:rPr>
          <w:spacing w:val="40"/>
        </w:rPr>
        <w:t xml:space="preserve"> </w:t>
      </w:r>
      <w:r>
        <w:t xml:space="preserve">развития</w:t>
      </w:r>
      <w:r>
        <w:rPr>
          <w:spacing w:val="40"/>
        </w:rPr>
        <w:t xml:space="preserve"> </w:t>
      </w:r>
      <w:r>
        <w:t xml:space="preserve">и социальных</w:t>
      </w:r>
      <w:r>
        <w:rPr>
          <w:spacing w:val="52"/>
        </w:rPr>
        <w:t xml:space="preserve">  </w:t>
      </w:r>
      <w:r>
        <w:t xml:space="preserve">отношений.</w:t>
      </w:r>
      <w:r>
        <w:rPr>
          <w:spacing w:val="52"/>
        </w:rPr>
        <w:t xml:space="preserve">  </w:t>
      </w:r>
      <w:r>
        <w:t xml:space="preserve">Противоречия</w:t>
      </w:r>
      <w:r>
        <w:rPr>
          <w:spacing w:val="55"/>
        </w:rPr>
        <w:t xml:space="preserve">  </w:t>
      </w:r>
      <w:r>
        <w:t xml:space="preserve">между</w:t>
      </w:r>
      <w:r>
        <w:rPr>
          <w:spacing w:val="53"/>
        </w:rPr>
        <w:t xml:space="preserve">  </w:t>
      </w:r>
      <w:r>
        <w:t xml:space="preserve">метрополией</w:t>
      </w:r>
      <w:r>
        <w:rPr>
          <w:spacing w:val="55"/>
        </w:rPr>
        <w:t xml:space="preserve">  </w:t>
      </w:r>
      <w:r>
        <w:t xml:space="preserve">и</w:t>
      </w:r>
      <w:r>
        <w:rPr>
          <w:spacing w:val="51"/>
        </w:rPr>
        <w:t xml:space="preserve">  </w:t>
      </w:r>
      <w:r>
        <w:rPr>
          <w:spacing w:val="-2"/>
        </w:rPr>
        <w:t xml:space="preserve">колониями.</w:t>
      </w:r>
      <w:r/>
    </w:p>
    <w:p>
      <w:pPr>
        <w:pStyle w:val="1697"/>
        <w:ind w:right="1329" w:firstLine="0"/>
        <w:spacing w:before="1" w:line="364" w:lineRule="auto"/>
      </w:pPr>
      <w:r>
        <w:t xml:space="preserve">«Бостонское чаепитие». Первый Континентальный конгресс (1774) и начало</w:t>
      </w:r>
      <w:r>
        <w:rPr>
          <w:spacing w:val="40"/>
        </w:rPr>
        <w:t xml:space="preserve"> </w:t>
      </w:r>
      <w:r>
        <w:t xml:space="preserve">Войны за независимость. Первые сражения войны. Создание регулярной армии</w:t>
      </w:r>
      <w:r>
        <w:rPr>
          <w:spacing w:val="40"/>
        </w:rPr>
        <w:t xml:space="preserve"> </w:t>
      </w:r>
      <w:r>
        <w:t xml:space="preserve">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w:t>
      </w:r>
      <w:r>
        <w:rPr>
          <w:spacing w:val="40"/>
        </w:rPr>
        <w:t xml:space="preserve"> </w:t>
      </w:r>
      <w:r>
        <w:t xml:space="preserve">(1791).</w:t>
      </w:r>
      <w:r>
        <w:rPr>
          <w:spacing w:val="40"/>
        </w:rPr>
        <w:t xml:space="preserve"> </w:t>
      </w:r>
      <w:r>
        <w:t xml:space="preserve">Значение</w:t>
      </w:r>
      <w:r>
        <w:rPr>
          <w:spacing w:val="40"/>
        </w:rPr>
        <w:t xml:space="preserve"> </w:t>
      </w:r>
      <w:r>
        <w:t xml:space="preserve">завоевания</w:t>
      </w:r>
      <w:r>
        <w:rPr>
          <w:spacing w:val="40"/>
        </w:rPr>
        <w:t xml:space="preserve"> </w:t>
      </w:r>
      <w:r>
        <w:t xml:space="preserve">североамериканскими</w:t>
      </w:r>
      <w:r>
        <w:rPr>
          <w:spacing w:val="40"/>
        </w:rPr>
        <w:t xml:space="preserve"> </w:t>
      </w:r>
      <w:r>
        <w:t xml:space="preserve">штатами </w:t>
      </w:r>
      <w:r>
        <w:rPr>
          <w:spacing w:val="-2"/>
        </w:rPr>
        <w:t xml:space="preserve">независимости.</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Французская</w:t>
      </w:r>
      <w:r>
        <w:rPr>
          <w:spacing w:val="-1"/>
          <w:sz w:val="26"/>
        </w:rPr>
        <w:t xml:space="preserve"> </w:t>
      </w:r>
      <w:r>
        <w:rPr>
          <w:sz w:val="26"/>
        </w:rPr>
        <w:t xml:space="preserve">революция</w:t>
      </w:r>
      <w:r>
        <w:rPr>
          <w:spacing w:val="2"/>
          <w:sz w:val="26"/>
        </w:rPr>
        <w:t xml:space="preserve"> </w:t>
      </w:r>
      <w:r>
        <w:rPr>
          <w:sz w:val="26"/>
        </w:rPr>
        <w:t xml:space="preserve">конца</w:t>
      </w:r>
      <w:r>
        <w:rPr>
          <w:spacing w:val="5"/>
          <w:sz w:val="26"/>
        </w:rPr>
        <w:t xml:space="preserve"> </w:t>
      </w:r>
      <w:r>
        <w:rPr>
          <w:sz w:val="26"/>
        </w:rPr>
        <w:t xml:space="preserve">XVIII</w:t>
      </w:r>
      <w:r>
        <w:rPr>
          <w:spacing w:val="-2"/>
          <w:sz w:val="26"/>
        </w:rPr>
        <w:t xml:space="preserve"> </w:t>
      </w:r>
      <w:r>
        <w:rPr>
          <w:spacing w:val="-5"/>
          <w:sz w:val="26"/>
        </w:rPr>
        <w:t xml:space="preserve">в.</w:t>
      </w:r>
      <w:r/>
    </w:p>
    <w:p>
      <w:pPr>
        <w:pStyle w:val="1697"/>
        <w:ind w:right="1325"/>
        <w:spacing w:before="157" w:line="364" w:lineRule="auto"/>
      </w:pPr>
      <w:r>
        <w:t xml:space="preserve">Причины революции. Хронологические рамки и основные этапы</w:t>
      </w:r>
      <w:r>
        <w:rPr>
          <w:spacing w:val="80"/>
        </w:rPr>
        <w:t xml:space="preserve"> </w:t>
      </w:r>
      <w:r>
        <w:t xml:space="preserve">революции. Начало революции. Декларация прав человека и гражданина. Политические течения и деятели революции (Ж. Дантон, Ж-П. Марат). Упразднение</w:t>
      </w:r>
      <w:r>
        <w:rPr>
          <w:spacing w:val="40"/>
        </w:rPr>
        <w:t xml:space="preserve"> </w:t>
      </w:r>
      <w:r>
        <w:t xml:space="preserve">монархии и провозглашение республики. Вареннский кризис.</w:t>
      </w:r>
      <w:r>
        <w:rPr>
          <w:spacing w:val="80"/>
        </w:rPr>
        <w:t xml:space="preserve"> </w:t>
      </w:r>
      <w:r>
        <w:t xml:space="preserve">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w:t>
      </w:r>
      <w:r>
        <w:t xml:space="preserve">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w:t>
      </w:r>
      <w:r>
        <w:rPr>
          <w:spacing w:val="80"/>
        </w:rPr>
        <w:t xml:space="preserve"> </w:t>
      </w:r>
      <w:r>
        <w:t xml:space="preserve">режима консульства. Итоги и значение революции.</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Европейская</w:t>
      </w:r>
      <w:r>
        <w:rPr>
          <w:spacing w:val="3"/>
          <w:sz w:val="26"/>
        </w:rPr>
        <w:t xml:space="preserve"> </w:t>
      </w:r>
      <w:r>
        <w:rPr>
          <w:sz w:val="26"/>
        </w:rPr>
        <w:t xml:space="preserve">культура</w:t>
      </w:r>
      <w:r>
        <w:rPr>
          <w:spacing w:val="2"/>
          <w:sz w:val="26"/>
        </w:rPr>
        <w:t xml:space="preserve"> </w:t>
      </w:r>
      <w:r>
        <w:rPr>
          <w:sz w:val="26"/>
        </w:rPr>
        <w:t xml:space="preserve">в</w:t>
      </w:r>
      <w:r>
        <w:rPr>
          <w:spacing w:val="3"/>
          <w:sz w:val="26"/>
        </w:rPr>
        <w:t xml:space="preserve"> </w:t>
      </w:r>
      <w:r>
        <w:rPr>
          <w:sz w:val="26"/>
        </w:rPr>
        <w:t xml:space="preserve">XVIII</w:t>
      </w:r>
      <w:r>
        <w:rPr>
          <w:spacing w:val="-1"/>
          <w:sz w:val="26"/>
        </w:rPr>
        <w:t xml:space="preserve"> </w:t>
      </w:r>
      <w:r>
        <w:rPr>
          <w:spacing w:val="-5"/>
          <w:sz w:val="26"/>
        </w:rPr>
        <w:t xml:space="preserve">в.</w:t>
      </w:r>
      <w:r/>
    </w:p>
    <w:p>
      <w:pPr>
        <w:pStyle w:val="1697"/>
        <w:ind w:left="684" w:right="1327"/>
        <w:spacing w:before="152" w:line="362" w:lineRule="auto"/>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w:t>
      </w:r>
      <w:r>
        <w:rPr>
          <w:spacing w:val="26"/>
        </w:rPr>
        <w:t xml:space="preserve"> </w:t>
      </w:r>
      <w:r>
        <w:t xml:space="preserve">писатели,</w:t>
      </w:r>
      <w:r>
        <w:rPr>
          <w:spacing w:val="23"/>
        </w:rPr>
        <w:t xml:space="preserve"> </w:t>
      </w:r>
      <w:r>
        <w:t xml:space="preserve">великие</w:t>
      </w:r>
      <w:r>
        <w:rPr>
          <w:spacing w:val="15"/>
        </w:rPr>
        <w:t xml:space="preserve"> </w:t>
      </w:r>
      <w:r>
        <w:t xml:space="preserve">романы.</w:t>
      </w:r>
      <w:r>
        <w:rPr>
          <w:spacing w:val="23"/>
        </w:rPr>
        <w:t xml:space="preserve"> </w:t>
      </w:r>
      <w:r>
        <w:t xml:space="preserve">Художественные</w:t>
      </w:r>
      <w:r>
        <w:rPr>
          <w:spacing w:val="31"/>
        </w:rPr>
        <w:t xml:space="preserve"> </w:t>
      </w:r>
      <w:r>
        <w:t xml:space="preserve">стили:</w:t>
      </w:r>
      <w:r>
        <w:rPr>
          <w:spacing w:val="26"/>
        </w:rPr>
        <w:t xml:space="preserve"> </w:t>
      </w:r>
      <w:r>
        <w:t xml:space="preserve">классицизм,</w:t>
      </w:r>
      <w:r>
        <w:rPr>
          <w:spacing w:val="23"/>
        </w:rPr>
        <w:t xml:space="preserve"> </w:t>
      </w:r>
      <w:r>
        <w:rPr>
          <w:spacing w:val="-2"/>
        </w:rPr>
        <w:t xml:space="preserve">барокко,</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64" w:lineRule="auto"/>
      </w:pPr>
      <w:r>
        <w:t xml:space="preserve">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Международные отношения</w:t>
      </w:r>
      <w:r>
        <w:rPr>
          <w:spacing w:val="2"/>
          <w:sz w:val="26"/>
        </w:rPr>
        <w:t xml:space="preserve"> </w:t>
      </w:r>
      <w:r>
        <w:rPr>
          <w:sz w:val="26"/>
        </w:rPr>
        <w:t xml:space="preserve">в</w:t>
      </w:r>
      <w:r>
        <w:rPr>
          <w:spacing w:val="1"/>
          <w:sz w:val="26"/>
        </w:rPr>
        <w:t xml:space="preserve"> </w:t>
      </w:r>
      <w:r>
        <w:rPr>
          <w:sz w:val="26"/>
        </w:rPr>
        <w:t xml:space="preserve">XVIII</w:t>
      </w:r>
      <w:r>
        <w:rPr>
          <w:spacing w:val="-2"/>
          <w:sz w:val="26"/>
        </w:rPr>
        <w:t xml:space="preserve"> </w:t>
      </w:r>
      <w:r>
        <w:rPr>
          <w:spacing w:val="-5"/>
          <w:sz w:val="26"/>
        </w:rPr>
        <w:t xml:space="preserve">в.</w:t>
      </w:r>
      <w:r/>
    </w:p>
    <w:p>
      <w:pPr>
        <w:pStyle w:val="1697"/>
        <w:ind w:right="1328"/>
        <w:spacing w:before="156" w:line="362" w:lineRule="auto"/>
      </w:pPr>
      <w:r>
        <w:t xml:space="preserve">Проблемы европейского баланса сил и дипломатия. Участие России в международных отношениях в XVIII в. Северная война (1700-1721).</w:t>
      </w:r>
      <w:r>
        <w:rPr>
          <w:spacing w:val="40"/>
        </w:rPr>
        <w:t xml:space="preserve"> </w:t>
      </w:r>
      <w:r>
        <w:t xml:space="preserve">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r/>
    </w:p>
    <w:p>
      <w:pPr>
        <w:pStyle w:val="1699"/>
        <w:numPr>
          <w:ilvl w:val="3"/>
          <w:numId w:val="388"/>
        </w:numPr>
        <w:ind w:left="2339" w:right="0" w:hanging="988"/>
        <w:jc w:val="both"/>
        <w:spacing w:before="9" w:after="0" w:line="240" w:lineRule="auto"/>
        <w:tabs>
          <w:tab w:val="left" w:pos="2339" w:leader="none"/>
        </w:tabs>
        <w:rPr>
          <w:sz w:val="26"/>
        </w:rPr>
      </w:pPr>
      <w:r>
        <w:rPr>
          <w:sz w:val="26"/>
        </w:rPr>
        <w:t xml:space="preserve">Страны</w:t>
      </w:r>
      <w:r>
        <w:rPr>
          <w:spacing w:val="1"/>
          <w:sz w:val="26"/>
        </w:rPr>
        <w:t xml:space="preserve"> </w:t>
      </w:r>
      <w:r>
        <w:rPr>
          <w:sz w:val="26"/>
        </w:rPr>
        <w:t xml:space="preserve">Востока в XVIII</w:t>
      </w:r>
      <w:r>
        <w:rPr>
          <w:spacing w:val="-2"/>
          <w:sz w:val="26"/>
        </w:rPr>
        <w:t xml:space="preserve"> </w:t>
      </w:r>
      <w:r>
        <w:rPr>
          <w:spacing w:val="-5"/>
          <w:sz w:val="26"/>
        </w:rPr>
        <w:t xml:space="preserve">в.</w:t>
      </w:r>
      <w:r/>
    </w:p>
    <w:p>
      <w:pPr>
        <w:pStyle w:val="1697"/>
        <w:ind w:left="684" w:right="1326"/>
        <w:spacing w:before="152" w:line="364" w:lineRule="auto"/>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w:t>
      </w:r>
      <w: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r/>
    </w:p>
    <w:p>
      <w:pPr>
        <w:pStyle w:val="1699"/>
        <w:numPr>
          <w:ilvl w:val="3"/>
          <w:numId w:val="388"/>
        </w:numPr>
        <w:ind w:left="2334" w:right="0" w:hanging="983"/>
        <w:jc w:val="left"/>
        <w:spacing w:before="1" w:after="0" w:line="240" w:lineRule="auto"/>
        <w:tabs>
          <w:tab w:val="left" w:pos="2334" w:leader="none"/>
        </w:tabs>
        <w:rPr>
          <w:sz w:val="26"/>
        </w:rPr>
      </w:pPr>
      <w:r>
        <w:rPr>
          <w:sz w:val="26"/>
        </w:rPr>
        <w:t xml:space="preserve">Обобщение.</w:t>
      </w:r>
      <w:r>
        <w:rPr>
          <w:spacing w:val="5"/>
          <w:sz w:val="26"/>
        </w:rPr>
        <w:t xml:space="preserve"> </w:t>
      </w:r>
      <w:r>
        <w:rPr>
          <w:sz w:val="26"/>
        </w:rPr>
        <w:t xml:space="preserve">Историческое</w:t>
      </w:r>
      <w:r>
        <w:rPr>
          <w:spacing w:val="8"/>
          <w:sz w:val="26"/>
        </w:rPr>
        <w:t xml:space="preserve"> </w:t>
      </w:r>
      <w:r>
        <w:rPr>
          <w:sz w:val="26"/>
        </w:rPr>
        <w:t xml:space="preserve">и</w:t>
      </w:r>
      <w:r>
        <w:rPr>
          <w:spacing w:val="-2"/>
          <w:sz w:val="26"/>
        </w:rPr>
        <w:t xml:space="preserve"> </w:t>
      </w:r>
      <w:r>
        <w:rPr>
          <w:sz w:val="26"/>
        </w:rPr>
        <w:t xml:space="preserve">культурное</w:t>
      </w:r>
      <w:r>
        <w:rPr>
          <w:spacing w:val="-2"/>
          <w:sz w:val="26"/>
        </w:rPr>
        <w:t xml:space="preserve"> </w:t>
      </w:r>
      <w:r>
        <w:rPr>
          <w:sz w:val="26"/>
        </w:rPr>
        <w:t xml:space="preserve">наследие</w:t>
      </w:r>
      <w:r>
        <w:rPr>
          <w:spacing w:val="9"/>
          <w:sz w:val="26"/>
        </w:rPr>
        <w:t xml:space="preserve"> </w:t>
      </w:r>
      <w:r>
        <w:rPr>
          <w:position w:val="1"/>
          <w:sz w:val="26"/>
        </w:rPr>
        <w:t xml:space="preserve">XVIII </w:t>
      </w:r>
      <w:r>
        <w:rPr>
          <w:spacing w:val="-5"/>
          <w:position w:val="1"/>
          <w:sz w:val="26"/>
        </w:rPr>
        <w:t xml:space="preserve">в.</w:t>
      </w:r>
      <w:r/>
    </w:p>
    <w:p>
      <w:pPr>
        <w:pStyle w:val="1699"/>
        <w:numPr>
          <w:ilvl w:val="2"/>
          <w:numId w:val="388"/>
        </w:numPr>
        <w:ind w:left="684" w:right="1328" w:firstLine="667"/>
        <w:jc w:val="left"/>
        <w:spacing w:before="152" w:after="0" w:line="367" w:lineRule="auto"/>
        <w:tabs>
          <w:tab w:val="left" w:pos="2134" w:leader="none"/>
        </w:tabs>
        <w:rPr>
          <w:sz w:val="26"/>
        </w:rPr>
      </w:pPr>
      <w:r>
        <w:rPr>
          <w:sz w:val="26"/>
        </w:rPr>
        <w:t xml:space="preserve">История</w:t>
      </w:r>
      <w:r>
        <w:rPr>
          <w:spacing w:val="80"/>
          <w:sz w:val="26"/>
        </w:rPr>
        <w:t xml:space="preserve"> </w:t>
      </w:r>
      <w:r>
        <w:rPr>
          <w:sz w:val="26"/>
        </w:rPr>
        <w:t xml:space="preserve">России.</w:t>
      </w:r>
      <w:r>
        <w:rPr>
          <w:spacing w:val="80"/>
          <w:sz w:val="26"/>
        </w:rPr>
        <w:t xml:space="preserve"> </w:t>
      </w:r>
      <w:r>
        <w:rPr>
          <w:sz w:val="26"/>
        </w:rPr>
        <w:t xml:space="preserve">Россия</w:t>
      </w:r>
      <w:r>
        <w:rPr>
          <w:spacing w:val="80"/>
          <w:sz w:val="26"/>
        </w:rPr>
        <w:t xml:space="preserve"> </w:t>
      </w:r>
      <w:r>
        <w:rPr>
          <w:sz w:val="26"/>
        </w:rPr>
        <w:t xml:space="preserve">в</w:t>
      </w:r>
      <w:r>
        <w:rPr>
          <w:spacing w:val="80"/>
          <w:sz w:val="26"/>
        </w:rPr>
        <w:t xml:space="preserve"> </w:t>
      </w:r>
      <w:r>
        <w:rPr>
          <w:sz w:val="26"/>
        </w:rPr>
        <w:t xml:space="preserve">конце</w:t>
      </w:r>
      <w:r>
        <w:rPr>
          <w:spacing w:val="80"/>
          <w:sz w:val="26"/>
        </w:rPr>
        <w:t xml:space="preserve"> </w:t>
      </w:r>
      <w:r>
        <w:rPr>
          <w:sz w:val="26"/>
        </w:rPr>
        <w:t xml:space="preserve">XVII‒XVIII</w:t>
      </w:r>
      <w:r>
        <w:rPr>
          <w:spacing w:val="80"/>
          <w:sz w:val="26"/>
        </w:rPr>
        <w:t xml:space="preserve"> </w:t>
      </w:r>
      <w:r>
        <w:rPr>
          <w:sz w:val="26"/>
        </w:rPr>
        <w:t xml:space="preserve">в.:</w:t>
      </w:r>
      <w:r>
        <w:rPr>
          <w:spacing w:val="80"/>
          <w:sz w:val="26"/>
        </w:rPr>
        <w:t xml:space="preserve"> </w:t>
      </w:r>
      <w:r>
        <w:rPr>
          <w:sz w:val="26"/>
        </w:rPr>
        <w:t xml:space="preserve">от</w:t>
      </w:r>
      <w:r>
        <w:rPr>
          <w:spacing w:val="80"/>
          <w:sz w:val="26"/>
        </w:rPr>
        <w:t xml:space="preserve"> </w:t>
      </w:r>
      <w:r>
        <w:rPr>
          <w:sz w:val="26"/>
        </w:rPr>
        <w:t xml:space="preserve">царства</w:t>
      </w:r>
      <w:r>
        <w:rPr>
          <w:spacing w:val="80"/>
          <w:sz w:val="26"/>
        </w:rPr>
        <w:t xml:space="preserve"> </w:t>
      </w:r>
      <w:r>
        <w:rPr>
          <w:sz w:val="26"/>
        </w:rPr>
        <w:t xml:space="preserve">к </w:t>
      </w:r>
      <w:r>
        <w:rPr>
          <w:spacing w:val="-2"/>
          <w:sz w:val="26"/>
        </w:rPr>
        <w:t xml:space="preserve">империи.</w:t>
      </w:r>
      <w:r/>
    </w:p>
    <w:p>
      <w:pPr>
        <w:pStyle w:val="1699"/>
        <w:numPr>
          <w:ilvl w:val="3"/>
          <w:numId w:val="388"/>
        </w:numPr>
        <w:ind w:left="2339" w:right="0" w:hanging="988"/>
        <w:jc w:val="left"/>
        <w:spacing w:before="0" w:after="0" w:line="296" w:lineRule="exact"/>
        <w:tabs>
          <w:tab w:val="left" w:pos="2339" w:leader="none"/>
        </w:tabs>
        <w:rPr>
          <w:sz w:val="26"/>
        </w:rPr>
      </w:pPr>
      <w:r>
        <w:rPr>
          <w:spacing w:val="-2"/>
          <w:sz w:val="26"/>
        </w:rPr>
        <w:t xml:space="preserve">Введение.</w:t>
      </w:r>
      <w:r/>
    </w:p>
    <w:p>
      <w:pPr>
        <w:pStyle w:val="1699"/>
        <w:numPr>
          <w:ilvl w:val="3"/>
          <w:numId w:val="388"/>
        </w:numPr>
        <w:ind w:left="2334" w:right="0" w:hanging="983"/>
        <w:jc w:val="both"/>
        <w:spacing w:before="152" w:after="0" w:line="240" w:lineRule="auto"/>
        <w:tabs>
          <w:tab w:val="left" w:pos="2334" w:leader="none"/>
        </w:tabs>
        <w:rPr>
          <w:sz w:val="26"/>
        </w:rPr>
      </w:pPr>
      <w:r>
        <w:rPr>
          <w:sz w:val="26"/>
        </w:rPr>
        <w:t xml:space="preserve">Россия</w:t>
      </w:r>
      <w:r>
        <w:rPr>
          <w:spacing w:val="3"/>
          <w:sz w:val="26"/>
        </w:rPr>
        <w:t xml:space="preserve"> </w:t>
      </w:r>
      <w:r>
        <w:rPr>
          <w:sz w:val="26"/>
        </w:rPr>
        <w:t xml:space="preserve">в эпоху</w:t>
      </w:r>
      <w:r>
        <w:rPr>
          <w:spacing w:val="7"/>
          <w:sz w:val="26"/>
        </w:rPr>
        <w:t xml:space="preserve"> </w:t>
      </w:r>
      <w:r>
        <w:rPr>
          <w:sz w:val="26"/>
        </w:rPr>
        <w:t xml:space="preserve">преобразований</w:t>
      </w:r>
      <w:r>
        <w:rPr>
          <w:spacing w:val="-2"/>
          <w:sz w:val="26"/>
        </w:rPr>
        <w:t xml:space="preserve"> </w:t>
      </w:r>
      <w:r>
        <w:rPr>
          <w:sz w:val="26"/>
        </w:rPr>
        <w:t xml:space="preserve">Петра</w:t>
      </w:r>
      <w:r>
        <w:rPr>
          <w:spacing w:val="8"/>
          <w:sz w:val="26"/>
        </w:rPr>
        <w:t xml:space="preserve"> </w:t>
      </w:r>
      <w:r>
        <w:rPr>
          <w:spacing w:val="-5"/>
          <w:sz w:val="26"/>
        </w:rPr>
        <w:t xml:space="preserve">I.</w:t>
      </w:r>
      <w:r/>
    </w:p>
    <w:p>
      <w:pPr>
        <w:pStyle w:val="1699"/>
        <w:numPr>
          <w:ilvl w:val="4"/>
          <w:numId w:val="388"/>
        </w:numPr>
        <w:ind w:left="684" w:right="1330" w:firstLine="667"/>
        <w:jc w:val="both"/>
        <w:spacing w:before="157" w:after="0" w:line="364" w:lineRule="auto"/>
        <w:tabs>
          <w:tab w:val="left" w:pos="2531" w:leader="none"/>
        </w:tabs>
        <w:rPr>
          <w:sz w:val="26"/>
        </w:rPr>
      </w:pPr>
      <w:r>
        <w:rPr>
          <w:sz w:val="26"/>
        </w:rPr>
        <w:t xml:space="preserve">Причины и предпосылки преобразований. Россия и Европа в</w:t>
      </w:r>
      <w:r>
        <w:rPr>
          <w:spacing w:val="40"/>
          <w:sz w:val="26"/>
        </w:rPr>
        <w:t xml:space="preserve"> </w:t>
      </w:r>
      <w:r>
        <w:rPr>
          <w:sz w:val="26"/>
        </w:rPr>
        <w:t xml:space="preserve">конце XVII в. Модерни</w:t>
      </w:r>
      <w:r>
        <w:rPr>
          <w:sz w:val="26"/>
        </w:rPr>
        <w:t xml:space="preserve">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p>
    <w:p>
      <w:pPr>
        <w:pStyle w:val="1699"/>
        <w:numPr>
          <w:ilvl w:val="4"/>
          <w:numId w:val="388"/>
        </w:numPr>
        <w:ind w:left="684" w:right="1329" w:firstLine="667"/>
        <w:jc w:val="both"/>
        <w:spacing w:before="0" w:after="0" w:line="362" w:lineRule="auto"/>
        <w:tabs>
          <w:tab w:val="left" w:pos="2531" w:leader="none"/>
        </w:tabs>
        <w:rPr>
          <w:sz w:val="26"/>
        </w:rPr>
      </w:pPr>
      <w:r>
        <w:rPr>
          <w:sz w:val="26"/>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w:t>
      </w:r>
      <w:r>
        <w:rPr>
          <w:spacing w:val="78"/>
          <w:sz w:val="26"/>
        </w:rPr>
        <w:t xml:space="preserve">  </w:t>
      </w:r>
      <w:r>
        <w:rPr>
          <w:sz w:val="26"/>
        </w:rPr>
        <w:t xml:space="preserve">верфи.</w:t>
      </w:r>
      <w:r>
        <w:rPr>
          <w:spacing w:val="79"/>
          <w:sz w:val="26"/>
        </w:rPr>
        <w:t xml:space="preserve">  </w:t>
      </w:r>
      <w:r>
        <w:rPr>
          <w:sz w:val="26"/>
        </w:rPr>
        <w:t xml:space="preserve">Роль</w:t>
      </w:r>
      <w:r>
        <w:rPr>
          <w:spacing w:val="79"/>
          <w:sz w:val="26"/>
        </w:rPr>
        <w:t xml:space="preserve">  </w:t>
      </w:r>
      <w:r>
        <w:rPr>
          <w:sz w:val="26"/>
        </w:rPr>
        <w:t xml:space="preserve">государства</w:t>
      </w:r>
      <w:r>
        <w:rPr>
          <w:spacing w:val="76"/>
          <w:sz w:val="26"/>
        </w:rPr>
        <w:t xml:space="preserve">  </w:t>
      </w:r>
      <w:r>
        <w:rPr>
          <w:sz w:val="26"/>
        </w:rPr>
        <w:t xml:space="preserve">в</w:t>
      </w:r>
      <w:r>
        <w:rPr>
          <w:spacing w:val="79"/>
          <w:sz w:val="26"/>
        </w:rPr>
        <w:t xml:space="preserve">  </w:t>
      </w:r>
      <w:r>
        <w:rPr>
          <w:sz w:val="26"/>
        </w:rPr>
        <w:t xml:space="preserve">создании</w:t>
      </w:r>
      <w:r>
        <w:rPr>
          <w:spacing w:val="76"/>
          <w:sz w:val="26"/>
        </w:rPr>
        <w:t xml:space="preserve">  </w:t>
      </w:r>
      <w:r>
        <w:rPr>
          <w:sz w:val="26"/>
        </w:rPr>
        <w:t xml:space="preserve">промышленности.</w:t>
      </w:r>
      <w:r/>
    </w:p>
    <w:p>
      <w:pPr>
        <w:jc w:val="both"/>
        <w:spacing w:after="0" w:line="36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42" w:firstLine="0"/>
        <w:spacing w:before="63" w:line="367" w:lineRule="auto"/>
      </w:pPr>
      <w:r>
        <w:t xml:space="preserve">Преобладание крепостного и подневольного труда. Принципы меркантилизма и протекционизма. Таможенный тариф 1724 г. Введение подушной подати.</w:t>
      </w:r>
      <w:r/>
    </w:p>
    <w:p>
      <w:pPr>
        <w:pStyle w:val="1699"/>
        <w:numPr>
          <w:ilvl w:val="4"/>
          <w:numId w:val="388"/>
        </w:numPr>
        <w:ind w:left="684" w:right="1326" w:firstLine="667"/>
        <w:jc w:val="both"/>
        <w:spacing w:before="0" w:after="0" w:line="364" w:lineRule="auto"/>
        <w:tabs>
          <w:tab w:val="left" w:pos="2531" w:leader="none"/>
        </w:tabs>
        <w:rPr>
          <w:sz w:val="26"/>
        </w:rPr>
      </w:pPr>
      <w:r>
        <w:rPr>
          <w:sz w:val="26"/>
        </w:rPr>
        <w:t xml:space="preserve">Социальная политика. Консолидация дворянского сословия, повышение его ро</w:t>
      </w:r>
      <w:r>
        <w:rPr>
          <w:sz w:val="26"/>
        </w:rPr>
        <w:t xml:space="preserve">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r/>
    </w:p>
    <w:p>
      <w:pPr>
        <w:pStyle w:val="1699"/>
        <w:numPr>
          <w:ilvl w:val="4"/>
          <w:numId w:val="388"/>
        </w:numPr>
        <w:ind w:left="684" w:right="1330" w:firstLine="667"/>
        <w:jc w:val="both"/>
        <w:spacing w:before="0" w:after="0" w:line="362" w:lineRule="auto"/>
        <w:tabs>
          <w:tab w:val="left" w:pos="2531" w:leader="none"/>
        </w:tabs>
        <w:rPr>
          <w:sz w:val="26"/>
        </w:rPr>
      </w:pPr>
      <w:r>
        <w:rPr>
          <w:sz w:val="26"/>
        </w:rPr>
        <w:t xml:space="preserve">Рефор</w:t>
      </w:r>
      <w:r>
        <w:rPr>
          <w:sz w:val="26"/>
        </w:rPr>
        <w:t xml:space="preserve">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p>
    <w:p>
      <w:pPr>
        <w:pStyle w:val="1697"/>
        <w:ind w:left="1351" w:firstLine="0"/>
      </w:pPr>
      <w:r>
        <w:t xml:space="preserve">Первые</w:t>
      </w:r>
      <w:r>
        <w:rPr>
          <w:spacing w:val="52"/>
        </w:rPr>
        <w:t xml:space="preserve"> </w:t>
      </w:r>
      <w:r>
        <w:t xml:space="preserve">гвардейские</w:t>
      </w:r>
      <w:r>
        <w:rPr>
          <w:spacing w:val="59"/>
        </w:rPr>
        <w:t xml:space="preserve"> </w:t>
      </w:r>
      <w:r>
        <w:t xml:space="preserve">полки.</w:t>
      </w:r>
      <w:r>
        <w:rPr>
          <w:spacing w:val="61"/>
        </w:rPr>
        <w:t xml:space="preserve"> </w:t>
      </w:r>
      <w:r>
        <w:t xml:space="preserve">Создание</w:t>
      </w:r>
      <w:r>
        <w:rPr>
          <w:spacing w:val="54"/>
        </w:rPr>
        <w:t xml:space="preserve"> </w:t>
      </w:r>
      <w:r>
        <w:t xml:space="preserve">регулярной</w:t>
      </w:r>
      <w:r>
        <w:rPr>
          <w:spacing w:val="50"/>
        </w:rPr>
        <w:t xml:space="preserve"> </w:t>
      </w:r>
      <w:r>
        <w:t xml:space="preserve">армии,</w:t>
      </w:r>
      <w:r>
        <w:rPr>
          <w:spacing w:val="57"/>
        </w:rPr>
        <w:t xml:space="preserve"> </w:t>
      </w:r>
      <w:r>
        <w:t xml:space="preserve">военного</w:t>
      </w:r>
      <w:r>
        <w:rPr>
          <w:spacing w:val="60"/>
        </w:rPr>
        <w:t xml:space="preserve"> </w:t>
      </w:r>
      <w:r>
        <w:rPr>
          <w:spacing w:val="-2"/>
        </w:rPr>
        <w:t xml:space="preserve">флота.</w:t>
      </w:r>
      <w:r/>
    </w:p>
    <w:p>
      <w:pPr>
        <w:pStyle w:val="1697"/>
        <w:ind w:left="684" w:firstLine="0"/>
        <w:spacing w:before="156"/>
      </w:pPr>
      <w:r>
        <w:t xml:space="preserve">Рекрутские</w:t>
      </w:r>
      <w:r>
        <w:rPr>
          <w:spacing w:val="5"/>
        </w:rPr>
        <w:t xml:space="preserve"> </w:t>
      </w:r>
      <w:r>
        <w:rPr>
          <w:spacing w:val="-2"/>
        </w:rPr>
        <w:t xml:space="preserve">наборы.</w:t>
      </w:r>
      <w:r/>
    </w:p>
    <w:p>
      <w:pPr>
        <w:pStyle w:val="1699"/>
        <w:numPr>
          <w:ilvl w:val="4"/>
          <w:numId w:val="388"/>
        </w:numPr>
        <w:ind w:left="684" w:right="1332" w:firstLine="667"/>
        <w:jc w:val="both"/>
        <w:spacing w:before="152" w:after="0" w:line="367" w:lineRule="auto"/>
        <w:tabs>
          <w:tab w:val="left" w:pos="2531" w:leader="none"/>
        </w:tabs>
        <w:rPr>
          <w:sz w:val="26"/>
        </w:rPr>
      </w:pPr>
      <w:r>
        <w:rPr>
          <w:sz w:val="26"/>
        </w:rPr>
        <w:t xml:space="preserve">Церковная реформа. Упразднение патриаршества, учреждение Синода. Положение инославных конфессий.</w:t>
      </w:r>
      <w:r/>
    </w:p>
    <w:p>
      <w:pPr>
        <w:pStyle w:val="1699"/>
        <w:numPr>
          <w:ilvl w:val="4"/>
          <w:numId w:val="388"/>
        </w:numPr>
        <w:ind w:left="684" w:right="1328" w:firstLine="667"/>
        <w:jc w:val="both"/>
        <w:spacing w:before="0" w:after="0" w:line="367" w:lineRule="auto"/>
        <w:tabs>
          <w:tab w:val="left" w:pos="2531" w:leader="none"/>
        </w:tabs>
        <w:rPr>
          <w:sz w:val="26"/>
        </w:rPr>
      </w:pPr>
      <w:r>
        <w:rPr>
          <w:sz w:val="26"/>
        </w:rPr>
        <w:t xml:space="preserve">Оппозиция реформам Петра I. Социальные движения в первой четверти XVIII в. Восстания в Астрахани, Башкирии, на Дону. Дело царевича </w:t>
      </w:r>
      <w:r>
        <w:rPr>
          <w:spacing w:val="-2"/>
          <w:sz w:val="26"/>
        </w:rPr>
        <w:t xml:space="preserve">Алексея.</w:t>
      </w:r>
      <w:r/>
    </w:p>
    <w:p>
      <w:pPr>
        <w:pStyle w:val="1699"/>
        <w:numPr>
          <w:ilvl w:val="4"/>
          <w:numId w:val="388"/>
        </w:numPr>
        <w:ind w:left="684" w:right="1329" w:firstLine="667"/>
        <w:jc w:val="both"/>
        <w:spacing w:before="0" w:after="0" w:line="364" w:lineRule="auto"/>
        <w:tabs>
          <w:tab w:val="left" w:pos="2531" w:leader="none"/>
        </w:tabs>
        <w:rPr>
          <w:sz w:val="26"/>
        </w:rPr>
      </w:pPr>
      <w:r>
        <w:rPr>
          <w:sz w:val="26"/>
        </w:rPr>
        <w:t xml:space="preserve">Внешняя политика. Северная война. Причины и цели войны. Неудачи в</w:t>
      </w:r>
      <w:r>
        <w:rPr>
          <w:spacing w:val="40"/>
          <w:sz w:val="26"/>
        </w:rPr>
        <w:t xml:space="preserve"> </w:t>
      </w:r>
      <w:r>
        <w:rPr>
          <w:sz w:val="26"/>
        </w:rPr>
        <w:t xml:space="preserve">начале войны и их</w:t>
      </w:r>
      <w:r>
        <w:rPr>
          <w:spacing w:val="40"/>
          <w:sz w:val="26"/>
        </w:rPr>
        <w:t xml:space="preserve"> </w:t>
      </w:r>
      <w:r>
        <w:rPr>
          <w:sz w:val="26"/>
        </w:rPr>
        <w:t xml:space="preserve">преодоление.</w:t>
      </w:r>
      <w:r>
        <w:rPr>
          <w:spacing w:val="40"/>
          <w:sz w:val="26"/>
        </w:rPr>
        <w:t xml:space="preserve"> </w:t>
      </w:r>
      <w:r>
        <w:rPr>
          <w:sz w:val="26"/>
        </w:rPr>
        <w:t xml:space="preserve">Битва при деревне</w:t>
      </w:r>
      <w:r>
        <w:rPr>
          <w:spacing w:val="40"/>
          <w:sz w:val="26"/>
        </w:rPr>
        <w:t xml:space="preserve"> </w:t>
      </w:r>
      <w:r>
        <w:rPr>
          <w:sz w:val="26"/>
        </w:rPr>
        <w:t xml:space="preserve">Лесная и</w:t>
      </w:r>
      <w:r>
        <w:rPr>
          <w:spacing w:val="40"/>
          <w:sz w:val="26"/>
        </w:rPr>
        <w:t xml:space="preserve"> </w:t>
      </w:r>
      <w:r>
        <w:rPr>
          <w:sz w:val="26"/>
        </w:rPr>
        <w:t xml:space="preserve">победа под Полтавой. Прутский</w:t>
      </w:r>
      <w:r>
        <w:rPr>
          <w:spacing w:val="40"/>
          <w:sz w:val="26"/>
        </w:rPr>
        <w:t xml:space="preserve"> </w:t>
      </w:r>
      <w:r>
        <w:rPr>
          <w:sz w:val="26"/>
        </w:rPr>
        <w:t xml:space="preserve">поход. Борьба</w:t>
      </w:r>
      <w:r>
        <w:rPr>
          <w:spacing w:val="40"/>
          <w:sz w:val="26"/>
        </w:rPr>
        <w:t xml:space="preserve"> </w:t>
      </w:r>
      <w:r>
        <w:rPr>
          <w:sz w:val="26"/>
        </w:rPr>
        <w:t xml:space="preserve">за гегемонию на Балтике. Сражения у</w:t>
      </w:r>
      <w:r>
        <w:rPr>
          <w:spacing w:val="40"/>
          <w:sz w:val="26"/>
        </w:rPr>
        <w:t xml:space="preserve"> </w:t>
      </w:r>
      <w:r>
        <w:rPr>
          <w:sz w:val="26"/>
        </w:rPr>
        <w:t xml:space="preserve">мыса</w:t>
      </w:r>
      <w:r>
        <w:rPr>
          <w:spacing w:val="40"/>
          <w:sz w:val="26"/>
        </w:rPr>
        <w:t xml:space="preserve"> </w:t>
      </w:r>
      <w:r>
        <w:rPr>
          <w:sz w:val="26"/>
        </w:rPr>
        <w:t xml:space="preserve">Гангут</w:t>
      </w:r>
      <w:r>
        <w:rPr>
          <w:spacing w:val="40"/>
          <w:sz w:val="26"/>
        </w:rPr>
        <w:t xml:space="preserve"> </w:t>
      </w:r>
      <w:r>
        <w:rPr>
          <w:sz w:val="26"/>
        </w:rPr>
        <w:t xml:space="preserve">и</w:t>
      </w:r>
      <w:r>
        <w:rPr>
          <w:spacing w:val="40"/>
          <w:sz w:val="26"/>
        </w:rPr>
        <w:t xml:space="preserve"> </w:t>
      </w:r>
      <w:r>
        <w:rPr>
          <w:sz w:val="26"/>
        </w:rPr>
        <w:t xml:space="preserve">острова</w:t>
      </w:r>
      <w:r>
        <w:rPr>
          <w:spacing w:val="40"/>
          <w:sz w:val="26"/>
        </w:rPr>
        <w:t xml:space="preserve"> </w:t>
      </w:r>
      <w:r>
        <w:rPr>
          <w:sz w:val="26"/>
        </w:rPr>
        <w:t xml:space="preserve">Гренгам.</w:t>
      </w:r>
      <w:r>
        <w:rPr>
          <w:spacing w:val="40"/>
          <w:sz w:val="26"/>
        </w:rPr>
        <w:t xml:space="preserve"> </w:t>
      </w:r>
      <w:r>
        <w:rPr>
          <w:sz w:val="26"/>
        </w:rPr>
        <w:t xml:space="preserve">Ништадтский</w:t>
      </w:r>
      <w:r>
        <w:rPr>
          <w:spacing w:val="40"/>
          <w:sz w:val="26"/>
        </w:rPr>
        <w:t xml:space="preserve"> </w:t>
      </w:r>
      <w:r>
        <w:rPr>
          <w:sz w:val="26"/>
        </w:rPr>
        <w:t xml:space="preserve">мир</w:t>
      </w:r>
      <w:r>
        <w:rPr>
          <w:spacing w:val="40"/>
          <w:sz w:val="26"/>
        </w:rPr>
        <w:t xml:space="preserve"> </w:t>
      </w:r>
      <w:r>
        <w:rPr>
          <w:sz w:val="26"/>
        </w:rPr>
        <w:t xml:space="preserve">и</w:t>
      </w:r>
      <w:r>
        <w:rPr>
          <w:spacing w:val="40"/>
          <w:sz w:val="26"/>
        </w:rPr>
        <w:t xml:space="preserve"> </w:t>
      </w:r>
      <w:r>
        <w:rPr>
          <w:sz w:val="26"/>
        </w:rPr>
        <w:t xml:space="preserve">его</w:t>
      </w:r>
      <w:r>
        <w:rPr>
          <w:spacing w:val="40"/>
          <w:sz w:val="26"/>
        </w:rPr>
        <w:t xml:space="preserve"> </w:t>
      </w:r>
      <w:r>
        <w:rPr>
          <w:sz w:val="26"/>
        </w:rPr>
        <w:t xml:space="preserve">последствия. Закрепление России на берегах Балтики. Провозглашение России империей. Каспийский поход Петра I.</w:t>
      </w:r>
      <w:r/>
    </w:p>
    <w:p>
      <w:pPr>
        <w:pStyle w:val="1699"/>
        <w:numPr>
          <w:ilvl w:val="4"/>
          <w:numId w:val="388"/>
        </w:numPr>
        <w:ind w:left="684" w:right="1327" w:firstLine="667"/>
        <w:jc w:val="both"/>
        <w:spacing w:before="0" w:after="0" w:line="364" w:lineRule="auto"/>
        <w:tabs>
          <w:tab w:val="left" w:pos="2531" w:leader="none"/>
        </w:tabs>
        <w:rPr>
          <w:sz w:val="26"/>
        </w:rPr>
      </w:pPr>
      <w:r>
        <w:rPr>
          <w:sz w:val="26"/>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w:t>
      </w:r>
      <w:r>
        <w:rPr>
          <w:spacing w:val="69"/>
          <w:sz w:val="26"/>
        </w:rPr>
        <w:t xml:space="preserve"> </w:t>
      </w:r>
      <w:r>
        <w:rPr>
          <w:sz w:val="26"/>
        </w:rPr>
        <w:t xml:space="preserve">гражданского</w:t>
      </w:r>
      <w:r>
        <w:rPr>
          <w:spacing w:val="71"/>
          <w:sz w:val="26"/>
        </w:rPr>
        <w:t xml:space="preserve"> </w:t>
      </w:r>
      <w:r>
        <w:rPr>
          <w:sz w:val="26"/>
        </w:rPr>
        <w:t xml:space="preserve">шрифта</w:t>
      </w:r>
      <w:r>
        <w:rPr>
          <w:spacing w:val="67"/>
          <w:sz w:val="26"/>
        </w:rPr>
        <w:t xml:space="preserve"> </w:t>
      </w:r>
      <w:r>
        <w:rPr>
          <w:sz w:val="26"/>
        </w:rPr>
        <w:t xml:space="preserve">и</w:t>
      </w:r>
      <w:r>
        <w:rPr>
          <w:spacing w:val="71"/>
          <w:sz w:val="26"/>
        </w:rPr>
        <w:t xml:space="preserve"> </w:t>
      </w:r>
      <w:r>
        <w:rPr>
          <w:sz w:val="26"/>
        </w:rPr>
        <w:t xml:space="preserve">гражданской</w:t>
      </w:r>
      <w:r>
        <w:rPr>
          <w:spacing w:val="72"/>
          <w:sz w:val="26"/>
        </w:rPr>
        <w:t xml:space="preserve"> </w:t>
      </w:r>
      <w:r>
        <w:rPr>
          <w:sz w:val="26"/>
        </w:rPr>
        <w:t xml:space="preserve">печати.</w:t>
      </w:r>
      <w:r>
        <w:rPr>
          <w:spacing w:val="64"/>
          <w:sz w:val="26"/>
        </w:rPr>
        <w:t xml:space="preserve"> </w:t>
      </w:r>
      <w:r>
        <w:rPr>
          <w:sz w:val="26"/>
        </w:rPr>
        <w:t xml:space="preserve">Первая</w:t>
      </w:r>
      <w:r>
        <w:rPr>
          <w:spacing w:val="72"/>
          <w:sz w:val="26"/>
        </w:rPr>
        <w:t xml:space="preserve"> </w:t>
      </w:r>
      <w:r>
        <w:rPr>
          <w:spacing w:val="-2"/>
          <w:sz w:val="26"/>
        </w:rPr>
        <w:t xml:space="preserve">газета</w:t>
      </w:r>
      <w:r/>
    </w:p>
    <w:p>
      <w:pPr>
        <w:pStyle w:val="1697"/>
        <w:ind w:left="684" w:right="1334" w:firstLine="0"/>
        <w:spacing w:line="362" w:lineRule="auto"/>
      </w:pPr>
      <w:r>
        <w:t xml:space="preserve">«Ведомости». Создание сети школ и специальных учебных заведений. Развитие науки.</w:t>
      </w:r>
      <w:r>
        <w:rPr>
          <w:spacing w:val="16"/>
        </w:rPr>
        <w:t xml:space="preserve"> </w:t>
      </w:r>
      <w:r>
        <w:t xml:space="preserve">Открытие</w:t>
      </w:r>
      <w:r>
        <w:rPr>
          <w:spacing w:val="21"/>
        </w:rPr>
        <w:t xml:space="preserve"> </w:t>
      </w:r>
      <w:r>
        <w:t xml:space="preserve">Академии</w:t>
      </w:r>
      <w:r>
        <w:rPr>
          <w:spacing w:val="22"/>
        </w:rPr>
        <w:t xml:space="preserve"> </w:t>
      </w:r>
      <w:r>
        <w:t xml:space="preserve">наук</w:t>
      </w:r>
      <w:r>
        <w:rPr>
          <w:spacing w:val="15"/>
        </w:rPr>
        <w:t xml:space="preserve"> </w:t>
      </w:r>
      <w:r>
        <w:t xml:space="preserve">в</w:t>
      </w:r>
      <w:r>
        <w:rPr>
          <w:spacing w:val="18"/>
        </w:rPr>
        <w:t xml:space="preserve"> </w:t>
      </w:r>
      <w:r>
        <w:t xml:space="preserve">Петербурге.</w:t>
      </w:r>
      <w:r>
        <w:rPr>
          <w:spacing w:val="20"/>
        </w:rPr>
        <w:t xml:space="preserve"> </w:t>
      </w:r>
      <w:r>
        <w:t xml:space="preserve">Кунсткамера.</w:t>
      </w:r>
      <w:r>
        <w:rPr>
          <w:spacing w:val="18"/>
        </w:rPr>
        <w:t xml:space="preserve"> </w:t>
      </w:r>
      <w:r>
        <w:t xml:space="preserve">Светская</w:t>
      </w:r>
      <w:r>
        <w:rPr>
          <w:spacing w:val="17"/>
        </w:rPr>
        <w:t xml:space="preserve"> </w:t>
      </w:r>
      <w:r>
        <w:rPr>
          <w:spacing w:val="-2"/>
        </w:rPr>
        <w:t xml:space="preserve">живопись,</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67" w:lineRule="auto"/>
      </w:pPr>
      <w:r>
        <w:t xml:space="preserve">портрет петровской эпохи. Скульптура и архитектура. Памятники раннего</w:t>
      </w:r>
      <w:r>
        <w:rPr>
          <w:spacing w:val="80"/>
        </w:rPr>
        <w:t xml:space="preserve"> </w:t>
      </w:r>
      <w:r>
        <w:rPr>
          <w:spacing w:val="-2"/>
        </w:rPr>
        <w:t xml:space="preserve">барокко.</w:t>
      </w:r>
      <w:r/>
    </w:p>
    <w:p>
      <w:pPr>
        <w:pStyle w:val="1697"/>
        <w:ind w:right="1327"/>
        <w:spacing w:line="364" w:lineRule="auto"/>
      </w:pPr>
      <w:r>
        <w:t xml:space="preserve">Повседневная жизнь и быт правящей элиты и основной массы на</w:t>
      </w:r>
      <w:r>
        <w:t xml:space="preserve">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r/>
    </w:p>
    <w:p>
      <w:pPr>
        <w:pStyle w:val="1697"/>
        <w:ind w:right="1328"/>
        <w:spacing w:line="362" w:lineRule="auto"/>
      </w:pPr>
      <w:r>
        <w:t xml:space="preserve">Итоги, последствия и значение петровских преобразований. Образ Петра I в русской культуре.</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Россия</w:t>
      </w:r>
      <w:r>
        <w:rPr>
          <w:spacing w:val="4"/>
          <w:sz w:val="26"/>
        </w:rPr>
        <w:t xml:space="preserve"> </w:t>
      </w:r>
      <w:r>
        <w:rPr>
          <w:sz w:val="26"/>
        </w:rPr>
        <w:t xml:space="preserve">после</w:t>
      </w:r>
      <w:r>
        <w:rPr>
          <w:spacing w:val="-5"/>
          <w:sz w:val="26"/>
        </w:rPr>
        <w:t xml:space="preserve"> </w:t>
      </w:r>
      <w:r>
        <w:rPr>
          <w:sz w:val="26"/>
        </w:rPr>
        <w:t xml:space="preserve">Петра</w:t>
      </w:r>
      <w:r>
        <w:rPr>
          <w:spacing w:val="2"/>
          <w:sz w:val="26"/>
        </w:rPr>
        <w:t xml:space="preserve"> </w:t>
      </w:r>
      <w:r>
        <w:rPr>
          <w:sz w:val="26"/>
        </w:rPr>
        <w:t xml:space="preserve">I.</w:t>
      </w:r>
      <w:r>
        <w:rPr>
          <w:spacing w:val="7"/>
          <w:sz w:val="26"/>
        </w:rPr>
        <w:t xml:space="preserve"> </w:t>
      </w:r>
      <w:r>
        <w:rPr>
          <w:sz w:val="26"/>
        </w:rPr>
        <w:t xml:space="preserve">Дворцовые</w:t>
      </w:r>
      <w:r>
        <w:rPr>
          <w:spacing w:val="4"/>
          <w:sz w:val="26"/>
        </w:rPr>
        <w:t xml:space="preserve"> </w:t>
      </w:r>
      <w:r>
        <w:rPr>
          <w:spacing w:val="-2"/>
          <w:sz w:val="26"/>
        </w:rPr>
        <w:t xml:space="preserve">перевороты.</w:t>
      </w:r>
      <w:r/>
    </w:p>
    <w:p>
      <w:pPr>
        <w:pStyle w:val="1697"/>
        <w:ind w:right="1325"/>
        <w:spacing w:before="147" w:line="364" w:lineRule="auto"/>
      </w:pPr>
      <w:r>
        <w:t xml:space="preserve">Причины нестабильности политического строя. Дворцовые перевороты. Фаворитизм. Созд</w:t>
      </w:r>
      <w:r>
        <w:t xml:space="preserve">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r/>
    </w:p>
    <w:p>
      <w:pPr>
        <w:pStyle w:val="1697"/>
        <w:ind w:left="684" w:right="1327"/>
        <w:spacing w:line="367" w:lineRule="auto"/>
      </w:pPr>
      <w:r>
        <w:t xml:space="preserve">Укрепление границ империи на восточной и юго-восточной окраинах. Переход Младшего жуза под суверенитет Российской империи. Война с</w:t>
      </w:r>
      <w:r>
        <w:rPr>
          <w:spacing w:val="40"/>
        </w:rPr>
        <w:t xml:space="preserve"> </w:t>
      </w:r>
      <w:r>
        <w:t xml:space="preserve">Османской империей.</w:t>
      </w:r>
      <w:r/>
    </w:p>
    <w:p>
      <w:pPr>
        <w:pStyle w:val="1697"/>
        <w:ind w:left="684" w:right="1327"/>
        <w:spacing w:line="364" w:lineRule="auto"/>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w:t>
      </w:r>
      <w:r>
        <w:t xml:space="preserve">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r/>
    </w:p>
    <w:p>
      <w:pPr>
        <w:pStyle w:val="1697"/>
        <w:ind w:left="684" w:right="1327"/>
        <w:spacing w:line="367" w:lineRule="auto"/>
      </w:pPr>
      <w:r>
        <w:t xml:space="preserve">Петр III. Манифест о вольности дворянства. Причины переворота 28 июня 1762 г.</w:t>
      </w:r>
      <w:r/>
    </w:p>
    <w:p>
      <w:pPr>
        <w:pStyle w:val="1699"/>
        <w:numPr>
          <w:ilvl w:val="3"/>
          <w:numId w:val="388"/>
        </w:numPr>
        <w:ind w:left="1351" w:right="1324" w:firstLine="0"/>
        <w:jc w:val="both"/>
        <w:spacing w:before="0" w:after="0" w:line="367" w:lineRule="auto"/>
        <w:tabs>
          <w:tab w:val="left" w:pos="2334" w:leader="none"/>
        </w:tabs>
        <w:rPr>
          <w:sz w:val="26"/>
        </w:rPr>
      </w:pPr>
      <w:r>
        <w:rPr>
          <w:sz w:val="26"/>
        </w:rPr>
        <w:t xml:space="preserve">Россия в 1760-1790-х гг. </w:t>
      </w:r>
      <w:r>
        <w:rPr>
          <w:position w:val="1"/>
          <w:sz w:val="26"/>
        </w:rPr>
        <w:t xml:space="preserve">Правление Екатерины II и Павла I. </w:t>
      </w:r>
      <w:r>
        <w:rPr>
          <w:sz w:val="26"/>
        </w:rPr>
        <w:t xml:space="preserve">26.6.2.4.1. Внутренняя</w:t>
      </w:r>
      <w:r>
        <w:rPr>
          <w:spacing w:val="80"/>
          <w:sz w:val="26"/>
        </w:rPr>
        <w:t xml:space="preserve"> </w:t>
      </w:r>
      <w:r>
        <w:rPr>
          <w:sz w:val="26"/>
        </w:rPr>
        <w:t xml:space="preserve">политика</w:t>
      </w:r>
      <w:r>
        <w:rPr>
          <w:spacing w:val="80"/>
          <w:sz w:val="26"/>
        </w:rPr>
        <w:t xml:space="preserve"> </w:t>
      </w:r>
      <w:r>
        <w:rPr>
          <w:sz w:val="26"/>
        </w:rPr>
        <w:t xml:space="preserve">Екатерины</w:t>
      </w:r>
      <w:r>
        <w:rPr>
          <w:spacing w:val="80"/>
          <w:sz w:val="26"/>
        </w:rPr>
        <w:t xml:space="preserve"> </w:t>
      </w:r>
      <w:r>
        <w:rPr>
          <w:sz w:val="26"/>
        </w:rPr>
        <w:t xml:space="preserve">II.</w:t>
      </w:r>
      <w:r>
        <w:rPr>
          <w:spacing w:val="80"/>
          <w:sz w:val="26"/>
        </w:rPr>
        <w:t xml:space="preserve"> </w:t>
      </w:r>
      <w:r>
        <w:rPr>
          <w:sz w:val="26"/>
        </w:rPr>
        <w:t xml:space="preserve">Личность</w:t>
      </w:r>
      <w:r>
        <w:rPr>
          <w:spacing w:val="80"/>
          <w:sz w:val="26"/>
        </w:rPr>
        <w:t xml:space="preserve"> </w:t>
      </w:r>
      <w:r>
        <w:rPr>
          <w:sz w:val="26"/>
        </w:rPr>
        <w:t xml:space="preserve">императрицы.</w:t>
      </w:r>
      <w:r/>
    </w:p>
    <w:p>
      <w:pPr>
        <w:pStyle w:val="1697"/>
        <w:ind w:left="684" w:right="1334" w:firstLine="0"/>
        <w:spacing w:line="362" w:lineRule="auto"/>
      </w:pPr>
      <w:r>
        <w:t xml:space="preserve">Идеи Просвещения. «Просвещённый абсолютизм», его особенности в России. Секуляризация</w:t>
      </w:r>
      <w:r>
        <w:rPr>
          <w:spacing w:val="65"/>
        </w:rPr>
        <w:t xml:space="preserve">  </w:t>
      </w:r>
      <w:r>
        <w:t xml:space="preserve">церковных</w:t>
      </w:r>
      <w:r>
        <w:rPr>
          <w:spacing w:val="65"/>
        </w:rPr>
        <w:t xml:space="preserve">  </w:t>
      </w:r>
      <w:r>
        <w:t xml:space="preserve">земель.</w:t>
      </w:r>
      <w:r>
        <w:rPr>
          <w:spacing w:val="64"/>
        </w:rPr>
        <w:t xml:space="preserve">  </w:t>
      </w:r>
      <w:r>
        <w:t xml:space="preserve">Деятельность</w:t>
      </w:r>
      <w:r>
        <w:rPr>
          <w:spacing w:val="64"/>
        </w:rPr>
        <w:t xml:space="preserve">  </w:t>
      </w:r>
      <w:r>
        <w:t xml:space="preserve">Уложенной</w:t>
      </w:r>
      <w:r>
        <w:rPr>
          <w:spacing w:val="63"/>
        </w:rPr>
        <w:t xml:space="preserve">  </w:t>
      </w:r>
      <w:r>
        <w:rPr>
          <w:spacing w:val="-2"/>
        </w:rPr>
        <w:t xml:space="preserve">комиссии.</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64" w:lineRule="auto"/>
      </w:pPr>
      <w:r>
        <w:t xml:space="preserve">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w:t>
      </w:r>
      <w:r>
        <w:rPr>
          <w:spacing w:val="80"/>
        </w:rPr>
        <w:t xml:space="preserve"> </w:t>
      </w:r>
      <w:r>
        <w:t xml:space="preserve">и городам. Положени</w:t>
      </w:r>
      <w:r>
        <w:t xml:space="preserve">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p>
    <w:p>
      <w:pPr>
        <w:pStyle w:val="1697"/>
        <w:ind w:right="1325"/>
        <w:spacing w:line="364" w:lineRule="auto"/>
      </w:pPr>
      <w:r>
        <w:t xml:space="preserve">Национальная</w:t>
      </w:r>
      <w:r>
        <w:rPr>
          <w:spacing w:val="40"/>
        </w:rPr>
        <w:t xml:space="preserve"> </w:t>
      </w:r>
      <w:r>
        <w:t xml:space="preserve">политика</w:t>
      </w:r>
      <w:r>
        <w:rPr>
          <w:spacing w:val="40"/>
        </w:rPr>
        <w:t xml:space="preserve"> </w:t>
      </w:r>
      <w:r>
        <w:t xml:space="preserve">и</w:t>
      </w:r>
      <w:r>
        <w:rPr>
          <w:spacing w:val="40"/>
        </w:rPr>
        <w:t xml:space="preserve"> </w:t>
      </w:r>
      <w:r>
        <w:t xml:space="preserve">народы России</w:t>
      </w:r>
      <w:r>
        <w:rPr>
          <w:spacing w:val="40"/>
        </w:rPr>
        <w:t xml:space="preserve"> </w:t>
      </w:r>
      <w:r>
        <w:t xml:space="preserve">в</w:t>
      </w:r>
      <w:r>
        <w:rPr>
          <w:spacing w:val="40"/>
        </w:rPr>
        <w:t xml:space="preserve"> </w:t>
      </w:r>
      <w:r>
        <w:t xml:space="preserve">XVIII</w:t>
      </w:r>
      <w:r>
        <w:rPr>
          <w:spacing w:val="40"/>
        </w:rPr>
        <w:t xml:space="preserve"> </w:t>
      </w:r>
      <w:r>
        <w:t xml:space="preserve">в.</w:t>
      </w:r>
      <w:r>
        <w:rPr>
          <w:spacing w:val="40"/>
        </w:rPr>
        <w:t xml:space="preserve"> </w:t>
      </w:r>
      <w:r>
        <w:t xml:space="preserve">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w:t>
      </w:r>
      <w:r>
        <w:t xml:space="preserve">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w:t>
      </w:r>
      <w:r>
        <w:rPr>
          <w:spacing w:val="-2"/>
        </w:rPr>
        <w:t xml:space="preserve">оседлости.</w:t>
      </w:r>
      <w:r/>
    </w:p>
    <w:p>
      <w:pPr>
        <w:pStyle w:val="1699"/>
        <w:numPr>
          <w:ilvl w:val="4"/>
          <w:numId w:val="358"/>
        </w:numPr>
        <w:ind w:left="683" w:right="1324" w:firstLine="667"/>
        <w:jc w:val="both"/>
        <w:spacing w:before="0" w:after="0" w:line="364" w:lineRule="auto"/>
        <w:tabs>
          <w:tab w:val="left" w:pos="2530" w:leader="none"/>
        </w:tabs>
        <w:rPr>
          <w:sz w:val="26"/>
        </w:rPr>
      </w:pPr>
      <w:r>
        <w:rPr>
          <w:sz w:val="26"/>
        </w:rPr>
        <w:t xml:space="preserve">Экономическое развитие Росс</w:t>
      </w:r>
      <w:r>
        <w:rPr>
          <w:sz w:val="26"/>
        </w:rPr>
        <w:t xml:space="preserve">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p>
    <w:p>
      <w:pPr>
        <w:pStyle w:val="1697"/>
        <w:ind w:right="1330"/>
        <w:spacing w:line="364" w:lineRule="auto"/>
        <w:tabs>
          <w:tab w:val="left" w:pos="2889" w:leader="none"/>
          <w:tab w:val="left" w:pos="5800" w:leader="none"/>
          <w:tab w:val="left" w:pos="7321" w:leader="none"/>
          <w:tab w:val="left" w:pos="8837" w:leader="none"/>
        </w:tabs>
      </w:pPr>
      <w:r>
        <w:t xml:space="preserve">Промышленность в городе и де</w:t>
      </w:r>
      <w:r>
        <w:t xml:space="preserve">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w:t>
      </w:r>
      <w:r>
        <w:rPr>
          <w:spacing w:val="-2"/>
        </w:rPr>
        <w:t xml:space="preserve">производства</w:t>
      </w:r>
      <w:r>
        <w:tab/>
      </w:r>
      <w:r>
        <w:rPr>
          <w:spacing w:val="-2"/>
        </w:rPr>
        <w:t xml:space="preserve">хлопчатобумажных</w:t>
      </w:r>
      <w:r>
        <w:tab/>
      </w:r>
      <w:r>
        <w:rPr>
          <w:spacing w:val="-2"/>
        </w:rPr>
        <w:t xml:space="preserve">тканей.</w:t>
      </w:r>
      <w:r>
        <w:tab/>
      </w:r>
      <w:r>
        <w:rPr>
          <w:spacing w:val="-2"/>
        </w:rPr>
        <w:t xml:space="preserve">Начало</w:t>
      </w:r>
      <w:r>
        <w:tab/>
      </w:r>
      <w:r>
        <w:rPr>
          <w:spacing w:val="-2"/>
        </w:rPr>
        <w:t xml:space="preserve">известных </w:t>
      </w:r>
      <w:r>
        <w:t xml:space="preserve">предпринимательских династий: Морозовы, Рябушинские, Гарелины, Прохоровы, Демидовы и другие.</w:t>
      </w:r>
      <w:r/>
    </w:p>
    <w:p>
      <w:pPr>
        <w:pStyle w:val="1697"/>
        <w:ind w:left="684" w:right="1322"/>
        <w:spacing w:line="364" w:lineRule="auto"/>
      </w:pPr>
      <w:r>
        <w:t xml:space="preserve">Внутренняя и внешняя торговля. Торговые пути внутри страны. Водно- транспортные системы: Вышневолоцкая, Тихвинская, Мариинская и другие Ярмарки</w:t>
      </w:r>
      <w:r>
        <w:rPr>
          <w:spacing w:val="21"/>
        </w:rPr>
        <w:t xml:space="preserve"> </w:t>
      </w:r>
      <w:r>
        <w:t xml:space="preserve">и</w:t>
      </w:r>
      <w:r>
        <w:rPr>
          <w:spacing w:val="25"/>
        </w:rPr>
        <w:t xml:space="preserve"> </w:t>
      </w:r>
      <w:r>
        <w:t xml:space="preserve">их</w:t>
      </w:r>
      <w:r>
        <w:rPr>
          <w:spacing w:val="25"/>
        </w:rPr>
        <w:t xml:space="preserve"> </w:t>
      </w:r>
      <w:r>
        <w:t xml:space="preserve">роль</w:t>
      </w:r>
      <w:r>
        <w:rPr>
          <w:spacing w:val="27"/>
        </w:rPr>
        <w:t xml:space="preserve"> </w:t>
      </w:r>
      <w:r>
        <w:t xml:space="preserve">во</w:t>
      </w:r>
      <w:r>
        <w:rPr>
          <w:spacing w:val="25"/>
        </w:rPr>
        <w:t xml:space="preserve"> </w:t>
      </w:r>
      <w:r>
        <w:t xml:space="preserve">внутренней</w:t>
      </w:r>
      <w:r>
        <w:rPr>
          <w:spacing w:val="25"/>
        </w:rPr>
        <w:t xml:space="preserve"> </w:t>
      </w:r>
      <w:r>
        <w:t xml:space="preserve">торговле.</w:t>
      </w:r>
      <w:r>
        <w:rPr>
          <w:spacing w:val="28"/>
        </w:rPr>
        <w:t xml:space="preserve"> </w:t>
      </w:r>
      <w:r>
        <w:t xml:space="preserve">Макарьевская,</w:t>
      </w:r>
      <w:r>
        <w:rPr>
          <w:spacing w:val="18"/>
        </w:rPr>
        <w:t xml:space="preserve"> </w:t>
      </w:r>
      <w:r>
        <w:t xml:space="preserve">Ирбитская,</w:t>
      </w:r>
      <w:r>
        <w:rPr>
          <w:spacing w:val="24"/>
        </w:rPr>
        <w:t xml:space="preserve"> </w:t>
      </w:r>
      <w:r>
        <w:rPr>
          <w:spacing w:val="-2"/>
        </w:rPr>
        <w:t xml:space="preserve">Свенская,</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67" w:lineRule="auto"/>
      </w:pPr>
      <w:r>
        <w:t xml:space="preserve">Коренная ярмарки. Ярмарки Малороссии. Партнеры России во</w:t>
      </w:r>
      <w:r>
        <w:rPr>
          <w:spacing w:val="27"/>
        </w:rPr>
        <w:t xml:space="preserve"> </w:t>
      </w:r>
      <w:r>
        <w:t xml:space="preserve">внешней торговле</w:t>
      </w:r>
      <w:r>
        <w:rPr>
          <w:spacing w:val="80"/>
        </w:rPr>
        <w:t xml:space="preserve"> </w:t>
      </w:r>
      <w:r>
        <w:t xml:space="preserve">в Европе и в мире. Обеспечение активного внешнеторгового баланса.</w:t>
      </w:r>
      <w:r/>
    </w:p>
    <w:p>
      <w:pPr>
        <w:pStyle w:val="1699"/>
        <w:numPr>
          <w:ilvl w:val="4"/>
          <w:numId w:val="358"/>
        </w:numPr>
        <w:ind w:left="683" w:right="1326" w:firstLine="667"/>
        <w:jc w:val="both"/>
        <w:spacing w:before="0" w:after="0" w:line="364" w:lineRule="auto"/>
        <w:tabs>
          <w:tab w:val="left" w:pos="2530" w:leader="none"/>
        </w:tabs>
        <w:rPr>
          <w:sz w:val="26"/>
        </w:rPr>
      </w:pPr>
      <w:r>
        <w:rPr>
          <w:sz w:val="26"/>
        </w:rPr>
        <w:t xml:space="preserve">Обострение социальных противоречий.</w:t>
      </w:r>
      <w:r>
        <w:rPr>
          <w:sz w:val="26"/>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p>
    <w:p>
      <w:pPr>
        <w:pStyle w:val="1699"/>
        <w:numPr>
          <w:ilvl w:val="4"/>
          <w:numId w:val="358"/>
        </w:numPr>
        <w:ind w:left="683" w:right="1326" w:firstLine="667"/>
        <w:jc w:val="both"/>
        <w:spacing w:before="0" w:after="0" w:line="364" w:lineRule="auto"/>
        <w:tabs>
          <w:tab w:val="left" w:pos="2530" w:leader="none"/>
        </w:tabs>
        <w:rPr>
          <w:sz w:val="26"/>
        </w:rPr>
      </w:pPr>
      <w:r>
        <w:rPr>
          <w:sz w:val="26"/>
        </w:rPr>
        <w:t xml:space="preserve">Внешняя</w:t>
      </w:r>
      <w:r>
        <w:rPr>
          <w:spacing w:val="40"/>
          <w:sz w:val="26"/>
        </w:rPr>
        <w:t xml:space="preserve"> </w:t>
      </w:r>
      <w:r>
        <w:rPr>
          <w:sz w:val="26"/>
        </w:rPr>
        <w:t xml:space="preserve">политика</w:t>
      </w:r>
      <w:r>
        <w:rPr>
          <w:spacing w:val="40"/>
          <w:sz w:val="26"/>
        </w:rPr>
        <w:t xml:space="preserve"> </w:t>
      </w:r>
      <w:r>
        <w:rPr>
          <w:sz w:val="26"/>
        </w:rPr>
        <w:t xml:space="preserve">России</w:t>
      </w:r>
      <w:r>
        <w:rPr>
          <w:spacing w:val="40"/>
          <w:sz w:val="26"/>
        </w:rPr>
        <w:t xml:space="preserve"> </w:t>
      </w:r>
      <w:r>
        <w:rPr>
          <w:sz w:val="26"/>
        </w:rPr>
        <w:t xml:space="preserve">второй</w:t>
      </w:r>
      <w:r>
        <w:rPr>
          <w:spacing w:val="40"/>
          <w:sz w:val="26"/>
        </w:rPr>
        <w:t xml:space="preserve"> </w:t>
      </w:r>
      <w:r>
        <w:rPr>
          <w:sz w:val="26"/>
        </w:rPr>
        <w:t xml:space="preserve">половины</w:t>
      </w:r>
      <w:r>
        <w:rPr>
          <w:spacing w:val="40"/>
          <w:sz w:val="26"/>
        </w:rPr>
        <w:t xml:space="preserve"> </w:t>
      </w:r>
      <w:r>
        <w:rPr>
          <w:sz w:val="26"/>
        </w:rPr>
        <w:t xml:space="preserve">XVIII</w:t>
      </w:r>
      <w:r>
        <w:rPr>
          <w:spacing w:val="40"/>
          <w:sz w:val="26"/>
        </w:rPr>
        <w:t xml:space="preserve"> </w:t>
      </w:r>
      <w:r>
        <w:rPr>
          <w:sz w:val="26"/>
        </w:rPr>
        <w:t xml:space="preserve">в.,</w:t>
      </w:r>
      <w:r>
        <w:rPr>
          <w:spacing w:val="40"/>
          <w:sz w:val="26"/>
        </w:rPr>
        <w:t xml:space="preserve"> </w:t>
      </w:r>
      <w:r>
        <w:rPr>
          <w:sz w:val="26"/>
        </w:rPr>
        <w:t xml:space="preserve">её основные задачи. Н.И. Панин и А.А. Безбородко. Борьба России за выход к Черному</w:t>
      </w:r>
      <w:r>
        <w:rPr>
          <w:spacing w:val="40"/>
          <w:sz w:val="26"/>
        </w:rPr>
        <w:t xml:space="preserve"> </w:t>
      </w:r>
      <w:r>
        <w:rPr>
          <w:sz w:val="26"/>
        </w:rPr>
        <w:t xml:space="preserve">морю.</w:t>
      </w:r>
      <w:r>
        <w:rPr>
          <w:spacing w:val="40"/>
          <w:sz w:val="26"/>
        </w:rPr>
        <w:t xml:space="preserve"> </w:t>
      </w:r>
      <w:r>
        <w:rPr>
          <w:sz w:val="26"/>
        </w:rPr>
        <w:t xml:space="preserve">Войны</w:t>
      </w:r>
      <w:r>
        <w:rPr>
          <w:spacing w:val="40"/>
          <w:sz w:val="26"/>
        </w:rPr>
        <w:t xml:space="preserve"> </w:t>
      </w:r>
      <w:r>
        <w:rPr>
          <w:sz w:val="26"/>
        </w:rPr>
        <w:t xml:space="preserve">с</w:t>
      </w:r>
      <w:r>
        <w:rPr>
          <w:spacing w:val="40"/>
          <w:sz w:val="26"/>
        </w:rPr>
        <w:t xml:space="preserve"> </w:t>
      </w:r>
      <w:r>
        <w:rPr>
          <w:sz w:val="26"/>
        </w:rPr>
        <w:t xml:space="preserve">Османской</w:t>
      </w:r>
      <w:r>
        <w:rPr>
          <w:spacing w:val="40"/>
          <w:sz w:val="26"/>
        </w:rPr>
        <w:t xml:space="preserve"> </w:t>
      </w:r>
      <w:r>
        <w:rPr>
          <w:sz w:val="26"/>
        </w:rPr>
        <w:t xml:space="preserve">империей.</w:t>
      </w:r>
      <w:r>
        <w:rPr>
          <w:spacing w:val="40"/>
          <w:sz w:val="26"/>
        </w:rPr>
        <w:t xml:space="preserve"> </w:t>
      </w:r>
      <w:r>
        <w:rPr>
          <w:sz w:val="26"/>
        </w:rPr>
        <w:t xml:space="preserve">П.А.</w:t>
      </w:r>
      <w:r>
        <w:rPr>
          <w:spacing w:val="40"/>
          <w:sz w:val="26"/>
        </w:rPr>
        <w:t xml:space="preserve"> </w:t>
      </w:r>
      <w:r>
        <w:rPr>
          <w:sz w:val="26"/>
        </w:rPr>
        <w:t xml:space="preserve">Румянцев,</w:t>
      </w:r>
      <w:r>
        <w:rPr>
          <w:spacing w:val="40"/>
          <w:sz w:val="26"/>
        </w:rPr>
        <w:t xml:space="preserve"> </w:t>
      </w:r>
      <w:r>
        <w:rPr>
          <w:sz w:val="26"/>
        </w:rPr>
        <w:t xml:space="preserve">А.В.</w:t>
      </w:r>
      <w:r>
        <w:rPr>
          <w:spacing w:val="40"/>
          <w:sz w:val="26"/>
        </w:rPr>
        <w:t xml:space="preserve"> </w:t>
      </w:r>
      <w:r>
        <w:rPr>
          <w:sz w:val="26"/>
        </w:rPr>
        <w:t xml:space="preserve">Суворов, Ф.Ф. Ушаков, победы российских</w:t>
      </w:r>
      <w:r>
        <w:rPr>
          <w:sz w:val="26"/>
        </w:rPr>
        <w:t xml:space="preserve">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r/>
    </w:p>
    <w:p>
      <w:pPr>
        <w:pStyle w:val="1697"/>
        <w:ind w:right="1326"/>
        <w:spacing w:line="364" w:lineRule="auto"/>
      </w:pPr>
      <w:r>
        <w:t xml:space="preserve">Участие России в разделах Речи Посполитой. Политика России в Польше до начала 1770-х гг.: стремление к усилен</w:t>
      </w:r>
      <w:r>
        <w:t xml:space="preserve">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 xml:space="preserve">Костюшко.</w:t>
      </w:r>
      <w:r/>
    </w:p>
    <w:p>
      <w:pPr>
        <w:pStyle w:val="1699"/>
        <w:numPr>
          <w:ilvl w:val="4"/>
          <w:numId w:val="358"/>
        </w:numPr>
        <w:ind w:left="683" w:right="1323" w:firstLine="667"/>
        <w:jc w:val="both"/>
        <w:spacing w:before="0" w:after="0" w:line="364" w:lineRule="auto"/>
        <w:tabs>
          <w:tab w:val="left" w:pos="2530" w:leader="none"/>
        </w:tabs>
        <w:rPr>
          <w:sz w:val="26"/>
        </w:rPr>
      </w:pPr>
      <w:r>
        <w:rPr>
          <w:sz w:val="26"/>
        </w:rPr>
        <w:t xml:space="preserve">Россия при Павле</w:t>
      </w:r>
      <w:r>
        <w:rPr>
          <w:sz w:val="26"/>
        </w:rPr>
        <w:t xml:space="preserve">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w:t>
      </w:r>
      <w:r>
        <w:rPr>
          <w:spacing w:val="40"/>
          <w:sz w:val="26"/>
        </w:rPr>
        <w:t xml:space="preserve"> </w:t>
      </w:r>
      <w:r>
        <w:rPr>
          <w:sz w:val="26"/>
        </w:rPr>
        <w:t xml:space="preserve">государства</w:t>
      </w:r>
      <w:r>
        <w:rPr>
          <w:spacing w:val="24"/>
          <w:sz w:val="26"/>
        </w:rPr>
        <w:t xml:space="preserve"> </w:t>
      </w:r>
      <w:r>
        <w:rPr>
          <w:sz w:val="26"/>
        </w:rPr>
        <w:t xml:space="preserve">и</w:t>
      </w:r>
      <w:r>
        <w:rPr>
          <w:spacing w:val="21"/>
          <w:sz w:val="26"/>
        </w:rPr>
        <w:t xml:space="preserve"> </w:t>
      </w:r>
      <w:r>
        <w:rPr>
          <w:sz w:val="26"/>
        </w:rPr>
        <w:t xml:space="preserve">личной</w:t>
      </w:r>
      <w:r>
        <w:rPr>
          <w:spacing w:val="21"/>
          <w:sz w:val="26"/>
        </w:rPr>
        <w:t xml:space="preserve"> </w:t>
      </w:r>
      <w:r>
        <w:rPr>
          <w:sz w:val="26"/>
        </w:rPr>
        <w:t xml:space="preserve">власти</w:t>
      </w:r>
      <w:r>
        <w:rPr>
          <w:spacing w:val="27"/>
          <w:sz w:val="26"/>
        </w:rPr>
        <w:t xml:space="preserve"> </w:t>
      </w:r>
      <w:r>
        <w:rPr>
          <w:sz w:val="26"/>
        </w:rPr>
        <w:t xml:space="preserve">императора.</w:t>
      </w:r>
      <w:r>
        <w:rPr>
          <w:spacing w:val="28"/>
          <w:sz w:val="26"/>
        </w:rPr>
        <w:t xml:space="preserve"> </w:t>
      </w:r>
      <w:r>
        <w:rPr>
          <w:sz w:val="26"/>
        </w:rPr>
        <w:t xml:space="preserve">Акт</w:t>
      </w:r>
      <w:r>
        <w:rPr>
          <w:spacing w:val="17"/>
          <w:sz w:val="26"/>
        </w:rPr>
        <w:t xml:space="preserve"> </w:t>
      </w:r>
      <w:r>
        <w:rPr>
          <w:sz w:val="26"/>
        </w:rPr>
        <w:t xml:space="preserve">о</w:t>
      </w:r>
      <w:r>
        <w:rPr>
          <w:spacing w:val="26"/>
          <w:sz w:val="26"/>
        </w:rPr>
        <w:t xml:space="preserve"> </w:t>
      </w:r>
      <w:r>
        <w:rPr>
          <w:sz w:val="26"/>
        </w:rPr>
        <w:t xml:space="preserve">престолонаследии</w:t>
      </w:r>
      <w:r>
        <w:rPr>
          <w:spacing w:val="21"/>
          <w:sz w:val="26"/>
        </w:rPr>
        <w:t xml:space="preserve"> </w:t>
      </w:r>
      <w:r>
        <w:rPr>
          <w:sz w:val="26"/>
        </w:rPr>
        <w:t xml:space="preserve">и</w:t>
      </w:r>
      <w:r>
        <w:rPr>
          <w:spacing w:val="21"/>
          <w:sz w:val="26"/>
        </w:rPr>
        <w:t xml:space="preserve"> </w:t>
      </w:r>
      <w:r>
        <w:rPr>
          <w:sz w:val="26"/>
        </w:rPr>
        <w:t xml:space="preserve">Манифест</w:t>
      </w:r>
      <w:r>
        <w:rPr>
          <w:spacing w:val="23"/>
          <w:sz w:val="26"/>
        </w:rPr>
        <w:t xml:space="preserve"> </w:t>
      </w:r>
      <w:r>
        <w:rPr>
          <w:spacing w:val="-10"/>
          <w:sz w:val="26"/>
        </w:rPr>
        <w:t xml:space="preserve">о</w:t>
      </w:r>
      <w:r/>
    </w:p>
    <w:p>
      <w:pPr>
        <w:pStyle w:val="1697"/>
        <w:ind w:left="684" w:right="1331" w:firstLine="0"/>
        <w:spacing w:line="364" w:lineRule="auto"/>
      </w:pPr>
      <w:r>
        <w:t xml:space="preserve">«трёхдневной</w:t>
      </w:r>
      <w:r>
        <w:rPr>
          <w:spacing w:val="40"/>
        </w:rPr>
        <w:t xml:space="preserve"> </w:t>
      </w:r>
      <w:r>
        <w:t xml:space="preserve">барщине». Политика</w:t>
      </w:r>
      <w:r>
        <w:rPr>
          <w:spacing w:val="40"/>
        </w:rPr>
        <w:t xml:space="preserve"> </w:t>
      </w:r>
      <w:r>
        <w:t xml:space="preserve">по</w:t>
      </w:r>
      <w:r>
        <w:rPr>
          <w:spacing w:val="40"/>
        </w:rPr>
        <w:t xml:space="preserve"> </w:t>
      </w:r>
      <w:r>
        <w:t xml:space="preserve">отношению</w:t>
      </w:r>
      <w:r>
        <w:rPr>
          <w:spacing w:val="40"/>
        </w:rPr>
        <w:t xml:space="preserve"> </w:t>
      </w:r>
      <w:r>
        <w:t xml:space="preserve">к</w:t>
      </w:r>
      <w:r>
        <w:rPr>
          <w:spacing w:val="40"/>
        </w:rPr>
        <w:t xml:space="preserve"> </w:t>
      </w:r>
      <w:r>
        <w:t xml:space="preserve">дворянству, взаимоотношения со столичной знатью. Меры в области внешней политики. Причины дворцового переворота 11 марта 1801 г.</w:t>
      </w:r>
      <w:r/>
    </w:p>
    <w:p>
      <w:pPr>
        <w:pStyle w:val="1697"/>
        <w:ind w:left="684" w:right="1321"/>
        <w:spacing w:line="362" w:lineRule="auto"/>
      </w:pPr>
      <w:r>
        <w:t xml:space="preserve">Участие России в борьбе с революционной Францией. Итальянский и Швейцарский</w:t>
      </w:r>
      <w:r>
        <w:rPr>
          <w:spacing w:val="38"/>
        </w:rPr>
        <w:t xml:space="preserve">  </w:t>
      </w:r>
      <w:r>
        <w:t xml:space="preserve">походы</w:t>
      </w:r>
      <w:r>
        <w:rPr>
          <w:spacing w:val="40"/>
        </w:rPr>
        <w:t xml:space="preserve">  </w:t>
      </w:r>
      <w:r>
        <w:t xml:space="preserve">А.В.</w:t>
      </w:r>
      <w:r>
        <w:rPr>
          <w:spacing w:val="38"/>
        </w:rPr>
        <w:t xml:space="preserve">  </w:t>
      </w:r>
      <w:r>
        <w:t xml:space="preserve">Суворова.</w:t>
      </w:r>
      <w:r>
        <w:rPr>
          <w:spacing w:val="40"/>
        </w:rPr>
        <w:t xml:space="preserve">  </w:t>
      </w:r>
      <w:r>
        <w:t xml:space="preserve">Действия</w:t>
      </w:r>
      <w:r>
        <w:rPr>
          <w:spacing w:val="34"/>
        </w:rPr>
        <w:t xml:space="preserve">  </w:t>
      </w:r>
      <w:r>
        <w:t xml:space="preserve">эскадры</w:t>
      </w:r>
      <w:r>
        <w:rPr>
          <w:spacing w:val="37"/>
        </w:rPr>
        <w:t xml:space="preserve">  </w:t>
      </w:r>
      <w:r>
        <w:t xml:space="preserve">Ф.Ф.</w:t>
      </w:r>
      <w:r>
        <w:rPr>
          <w:spacing w:val="40"/>
        </w:rPr>
        <w:t xml:space="preserve">  </w:t>
      </w:r>
      <w:r>
        <w:t xml:space="preserve">Ушакова</w:t>
      </w:r>
      <w:r>
        <w:rPr>
          <w:spacing w:val="40"/>
        </w:rPr>
        <w:t xml:space="preserve">  </w:t>
      </w:r>
      <w:r>
        <w:rPr>
          <w:spacing w:val="-10"/>
        </w:rPr>
        <w:t xml:space="preserve">в</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Средиземном</w:t>
      </w:r>
      <w:r>
        <w:rPr>
          <w:spacing w:val="6"/>
        </w:rPr>
        <w:t xml:space="preserve"> </w:t>
      </w:r>
      <w:r>
        <w:rPr>
          <w:spacing w:val="-4"/>
        </w:rPr>
        <w:t xml:space="preserve">море.</w:t>
      </w:r>
      <w:r/>
    </w:p>
    <w:p>
      <w:pPr>
        <w:pStyle w:val="1699"/>
        <w:numPr>
          <w:ilvl w:val="3"/>
          <w:numId w:val="388"/>
        </w:numPr>
        <w:ind w:left="2339" w:right="0" w:hanging="988"/>
        <w:jc w:val="both"/>
        <w:spacing w:before="157" w:after="0" w:line="240" w:lineRule="auto"/>
        <w:tabs>
          <w:tab w:val="left" w:pos="2339" w:leader="none"/>
        </w:tabs>
        <w:rPr>
          <w:sz w:val="26"/>
        </w:rPr>
      </w:pPr>
      <w:r>
        <w:rPr>
          <w:sz w:val="26"/>
        </w:rPr>
        <w:t xml:space="preserve">Культурное</w:t>
      </w:r>
      <w:r>
        <w:rPr>
          <w:spacing w:val="-1"/>
          <w:sz w:val="26"/>
        </w:rPr>
        <w:t xml:space="preserve"> </w:t>
      </w:r>
      <w:r>
        <w:rPr>
          <w:sz w:val="26"/>
        </w:rPr>
        <w:t xml:space="preserve">пространство</w:t>
      </w:r>
      <w:r>
        <w:rPr>
          <w:spacing w:val="4"/>
          <w:sz w:val="26"/>
        </w:rPr>
        <w:t xml:space="preserve"> </w:t>
      </w:r>
      <w:r>
        <w:rPr>
          <w:sz w:val="26"/>
        </w:rPr>
        <w:t xml:space="preserve">Российской</w:t>
      </w:r>
      <w:r>
        <w:rPr>
          <w:spacing w:val="-1"/>
          <w:sz w:val="26"/>
        </w:rPr>
        <w:t xml:space="preserve"> </w:t>
      </w:r>
      <w:r>
        <w:rPr>
          <w:sz w:val="26"/>
        </w:rPr>
        <w:t xml:space="preserve">империи в</w:t>
      </w:r>
      <w:r>
        <w:rPr>
          <w:spacing w:val="8"/>
          <w:sz w:val="26"/>
        </w:rPr>
        <w:t xml:space="preserve"> </w:t>
      </w:r>
      <w:r>
        <w:rPr>
          <w:sz w:val="26"/>
        </w:rPr>
        <w:t xml:space="preserve">XVIII</w:t>
      </w:r>
      <w:r>
        <w:rPr>
          <w:spacing w:val="1"/>
          <w:sz w:val="26"/>
        </w:rPr>
        <w:t xml:space="preserve"> </w:t>
      </w:r>
      <w:r>
        <w:rPr>
          <w:spacing w:val="-5"/>
          <w:sz w:val="26"/>
        </w:rPr>
        <w:t xml:space="preserve">в.</w:t>
      </w:r>
      <w:r/>
    </w:p>
    <w:p>
      <w:pPr>
        <w:pStyle w:val="1697"/>
        <w:ind w:left="684" w:right="1321"/>
        <w:spacing w:before="152" w:line="364" w:lineRule="auto"/>
      </w:pPr>
      <w:r>
        <w:t xml:space="preserve">Идеи Просвещения в российской общественной мысли, публицистике и литературе. Литература народов России в XVIII в. Первые журналы.</w:t>
      </w:r>
      <w:r>
        <w:rPr>
          <w:spacing w:val="40"/>
        </w:rPr>
        <w:t xml:space="preserve"> </w:t>
      </w:r>
      <w:r>
        <w:t xml:space="preserve">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r/>
    </w:p>
    <w:p>
      <w:pPr>
        <w:pStyle w:val="1697"/>
        <w:ind w:left="684" w:right="1325"/>
        <w:spacing w:line="364" w:lineRule="auto"/>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w:t>
      </w:r>
      <w:r>
        <w:rPr>
          <w:spacing w:val="40"/>
        </w:rPr>
        <w:t xml:space="preserve"> </w:t>
      </w:r>
      <w:r>
        <w:t xml:space="preserve">основных стилей и жанров е</w:t>
      </w:r>
      <w:r>
        <w:t xml:space="preserve">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r/>
    </w:p>
    <w:p>
      <w:pPr>
        <w:pStyle w:val="1697"/>
        <w:ind w:left="684" w:right="1330"/>
        <w:spacing w:line="362" w:lineRule="auto"/>
      </w:pPr>
      <w:r>
        <w:t xml:space="preserve">Культура и быт российских сословий. Дворянство: жизнь и быт дворянской усадьбы. Духовенство. Купечество. Крестьянство.</w:t>
      </w:r>
      <w:r/>
    </w:p>
    <w:p>
      <w:pPr>
        <w:pStyle w:val="1697"/>
        <w:ind w:left="684" w:right="1327"/>
        <w:spacing w:line="364" w:lineRule="auto"/>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w:t>
      </w:r>
      <w:r>
        <w:rPr>
          <w:spacing w:val="40"/>
        </w:rPr>
        <w:t xml:space="preserve"> </w:t>
      </w:r>
      <w:r>
        <w:t xml:space="preserve">Америки. Ро</w:t>
      </w:r>
      <w:r>
        <w:t xml:space="preserve">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r/>
    </w:p>
    <w:p>
      <w:pPr>
        <w:pStyle w:val="1697"/>
        <w:ind w:left="684" w:right="1329"/>
        <w:spacing w:line="364" w:lineRule="auto"/>
      </w:pPr>
      <w:r>
        <w:t xml:space="preserve">Образование в России в XVIII в. Основные педагогические идеи.</w:t>
      </w:r>
      <w:r>
        <w:rPr>
          <w:spacing w:val="80"/>
        </w:rPr>
        <w:t xml:space="preserve"> </w:t>
      </w:r>
      <w:r>
        <w:t xml:space="preserve">Воспитани</w:t>
      </w:r>
      <w:r>
        <w:t xml:space="preserve">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p>
    <w:p>
      <w:pPr>
        <w:pStyle w:val="1697"/>
        <w:ind w:left="684" w:right="1326"/>
        <w:spacing w:line="362" w:lineRule="auto"/>
      </w:pPr>
      <w:r>
        <w:t xml:space="preserve">Русская архитектура XVIII в. Строительство города Санкт-Петербурга, формирование</w:t>
      </w:r>
      <w:r>
        <w:rPr>
          <w:spacing w:val="69"/>
        </w:rPr>
        <w:t xml:space="preserve"> </w:t>
      </w:r>
      <w:r>
        <w:t xml:space="preserve">его</w:t>
      </w:r>
      <w:r>
        <w:rPr>
          <w:spacing w:val="70"/>
        </w:rPr>
        <w:t xml:space="preserve"> </w:t>
      </w:r>
      <w:r>
        <w:t xml:space="preserve">городского</w:t>
      </w:r>
      <w:r>
        <w:rPr>
          <w:spacing w:val="69"/>
        </w:rPr>
        <w:t xml:space="preserve"> </w:t>
      </w:r>
      <w:r>
        <w:t xml:space="preserve">плана.</w:t>
      </w:r>
      <w:r>
        <w:rPr>
          <w:spacing w:val="67"/>
        </w:rPr>
        <w:t xml:space="preserve"> </w:t>
      </w:r>
      <w:r>
        <w:t xml:space="preserve">Регулярный</w:t>
      </w:r>
      <w:r>
        <w:rPr>
          <w:spacing w:val="66"/>
        </w:rPr>
        <w:t xml:space="preserve"> </w:t>
      </w:r>
      <w:r>
        <w:t xml:space="preserve">характер</w:t>
      </w:r>
      <w:r>
        <w:rPr>
          <w:spacing w:val="69"/>
        </w:rPr>
        <w:t xml:space="preserve"> </w:t>
      </w:r>
      <w:r>
        <w:t xml:space="preserve">застройки</w:t>
      </w:r>
      <w:r>
        <w:rPr>
          <w:spacing w:val="78"/>
        </w:rPr>
        <w:t xml:space="preserve"> </w:t>
      </w:r>
      <w:r>
        <w:rPr>
          <w:spacing w:val="-2"/>
        </w:rPr>
        <w:t xml:space="preserve">города</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64" w:lineRule="auto"/>
      </w:pPr>
      <w:r>
        <w:t xml:space="preserve">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r/>
    </w:p>
    <w:p>
      <w:pPr>
        <w:pStyle w:val="1697"/>
        <w:ind w:left="684" w:right="1321"/>
        <w:spacing w:before="1" w:line="362" w:lineRule="auto"/>
      </w:pPr>
      <w: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w:t>
      </w:r>
      <w:r>
        <w:rPr>
          <w:spacing w:val="80"/>
        </w:rPr>
        <w:t xml:space="preserve"> </w:t>
      </w:r>
      <w:r>
        <w:t xml:space="preserve">искусстве в конце столетия.</w:t>
      </w:r>
      <w:r/>
    </w:p>
    <w:p>
      <w:pPr>
        <w:pStyle w:val="1699"/>
        <w:numPr>
          <w:ilvl w:val="3"/>
          <w:numId w:val="388"/>
        </w:numPr>
        <w:ind w:left="2334" w:right="0" w:hanging="983"/>
        <w:jc w:val="both"/>
        <w:spacing w:before="4" w:after="0" w:line="240" w:lineRule="auto"/>
        <w:tabs>
          <w:tab w:val="left" w:pos="2334" w:leader="none"/>
        </w:tabs>
        <w:rPr>
          <w:sz w:val="26"/>
        </w:rPr>
      </w:pPr>
      <w:r>
        <w:rPr>
          <w:sz w:val="26"/>
        </w:rPr>
        <w:t xml:space="preserve">Наш</w:t>
      </w:r>
      <w:r>
        <w:rPr>
          <w:spacing w:val="-1"/>
          <w:sz w:val="26"/>
        </w:rPr>
        <w:t xml:space="preserve"> </w:t>
      </w:r>
      <w:r>
        <w:rPr>
          <w:sz w:val="26"/>
        </w:rPr>
        <w:t xml:space="preserve">край в</w:t>
      </w:r>
      <w:r>
        <w:rPr>
          <w:spacing w:val="7"/>
          <w:sz w:val="26"/>
        </w:rPr>
        <w:t xml:space="preserve"> </w:t>
      </w:r>
      <w:r>
        <w:rPr>
          <w:sz w:val="26"/>
        </w:rPr>
        <w:t xml:space="preserve">XVIII </w:t>
      </w:r>
      <w:r>
        <w:rPr>
          <w:spacing w:val="-5"/>
          <w:sz w:val="26"/>
        </w:rPr>
        <w:t xml:space="preserve">в.</w:t>
      </w:r>
      <w:r/>
    </w:p>
    <w:p>
      <w:pPr>
        <w:pStyle w:val="1699"/>
        <w:numPr>
          <w:ilvl w:val="3"/>
          <w:numId w:val="388"/>
        </w:numPr>
        <w:ind w:left="2335" w:right="0" w:hanging="984"/>
        <w:jc w:val="left"/>
        <w:spacing w:before="156" w:after="0" w:line="240" w:lineRule="auto"/>
        <w:tabs>
          <w:tab w:val="left" w:pos="2335" w:leader="none"/>
        </w:tabs>
        <w:rPr>
          <w:sz w:val="26"/>
        </w:rPr>
      </w:pPr>
      <w:r>
        <w:rPr>
          <w:spacing w:val="-2"/>
          <w:position w:val="1"/>
          <w:sz w:val="26"/>
        </w:rPr>
        <w:t xml:space="preserve">Обобщение.</w:t>
      </w:r>
      <w:r/>
    </w:p>
    <w:p>
      <w:pPr>
        <w:pStyle w:val="1699"/>
        <w:numPr>
          <w:ilvl w:val="1"/>
          <w:numId w:val="388"/>
        </w:numPr>
        <w:ind w:left="1943" w:right="0" w:hanging="592"/>
        <w:jc w:val="left"/>
        <w:spacing w:before="15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left"/>
        <w:spacing w:before="147" w:after="0" w:line="240" w:lineRule="auto"/>
        <w:tabs>
          <w:tab w:val="left" w:pos="2139" w:leader="none"/>
        </w:tabs>
        <w:rPr>
          <w:sz w:val="26"/>
        </w:rPr>
      </w:pPr>
      <w:r>
        <w:rPr>
          <w:sz w:val="26"/>
        </w:rPr>
        <w:t xml:space="preserve">Всеобщая</w:t>
      </w:r>
      <w:r>
        <w:rPr>
          <w:spacing w:val="5"/>
          <w:sz w:val="26"/>
        </w:rPr>
        <w:t xml:space="preserve"> </w:t>
      </w:r>
      <w:r>
        <w:rPr>
          <w:sz w:val="26"/>
        </w:rPr>
        <w:t xml:space="preserve">история.</w:t>
      </w:r>
      <w:r>
        <w:rPr>
          <w:spacing w:val="-2"/>
          <w:sz w:val="26"/>
        </w:rPr>
        <w:t xml:space="preserve"> </w:t>
      </w:r>
      <w:r>
        <w:rPr>
          <w:sz w:val="26"/>
        </w:rPr>
        <w:t xml:space="preserve">История</w:t>
      </w:r>
      <w:r>
        <w:rPr>
          <w:spacing w:val="-4"/>
          <w:sz w:val="26"/>
        </w:rPr>
        <w:t xml:space="preserve"> </w:t>
      </w:r>
      <w:r>
        <w:rPr>
          <w:sz w:val="26"/>
        </w:rPr>
        <w:t xml:space="preserve">Нового времени.</w:t>
      </w:r>
      <w:r>
        <w:rPr>
          <w:spacing w:val="9"/>
          <w:sz w:val="26"/>
        </w:rPr>
        <w:t xml:space="preserve"> </w:t>
      </w:r>
      <w:r>
        <w:rPr>
          <w:sz w:val="26"/>
        </w:rPr>
        <w:t xml:space="preserve">XIX</w:t>
      </w:r>
      <w:r>
        <w:rPr>
          <w:spacing w:val="5"/>
          <w:sz w:val="26"/>
        </w:rPr>
        <w:t xml:space="preserve"> </w:t>
      </w:r>
      <w:r>
        <w:rPr>
          <w:sz w:val="26"/>
        </w:rPr>
        <w:t xml:space="preserve">‒</w:t>
      </w:r>
      <w:r>
        <w:rPr>
          <w:spacing w:val="5"/>
          <w:sz w:val="26"/>
        </w:rPr>
        <w:t xml:space="preserve"> </w:t>
      </w:r>
      <w:r>
        <w:rPr>
          <w:sz w:val="26"/>
        </w:rPr>
        <w:t xml:space="preserve">начало ХХ</w:t>
      </w:r>
      <w:r>
        <w:rPr>
          <w:spacing w:val="4"/>
          <w:sz w:val="26"/>
        </w:rPr>
        <w:t xml:space="preserve"> </w:t>
      </w:r>
      <w:r>
        <w:rPr>
          <w:spacing w:val="-5"/>
          <w:sz w:val="26"/>
        </w:rPr>
        <w:t xml:space="preserve">в.</w:t>
      </w:r>
      <w:r/>
    </w:p>
    <w:p>
      <w:pPr>
        <w:pStyle w:val="1699"/>
        <w:numPr>
          <w:ilvl w:val="3"/>
          <w:numId w:val="388"/>
        </w:numPr>
        <w:ind w:left="2339" w:right="0" w:hanging="988"/>
        <w:jc w:val="left"/>
        <w:spacing w:before="152" w:after="0" w:line="240" w:lineRule="auto"/>
        <w:tabs>
          <w:tab w:val="left" w:pos="2339" w:leader="none"/>
        </w:tabs>
        <w:rPr>
          <w:sz w:val="26"/>
        </w:rPr>
      </w:pPr>
      <w:r>
        <w:rPr>
          <w:spacing w:val="-2"/>
          <w:sz w:val="26"/>
        </w:rPr>
        <w:t xml:space="preserve">Введение.</w:t>
      </w:r>
      <w:r/>
    </w:p>
    <w:p>
      <w:pPr>
        <w:pStyle w:val="1699"/>
        <w:numPr>
          <w:ilvl w:val="3"/>
          <w:numId w:val="388"/>
        </w:numPr>
        <w:ind w:left="2334" w:right="0" w:hanging="983"/>
        <w:jc w:val="both"/>
        <w:spacing w:before="157" w:after="0" w:line="240" w:lineRule="auto"/>
        <w:tabs>
          <w:tab w:val="left" w:pos="2334" w:leader="none"/>
        </w:tabs>
        <w:rPr>
          <w:sz w:val="26"/>
        </w:rPr>
      </w:pPr>
      <w:r>
        <w:rPr>
          <w:sz w:val="26"/>
        </w:rPr>
        <w:t xml:space="preserve">Европа</w:t>
      </w:r>
      <w:r>
        <w:rPr>
          <w:spacing w:val="-5"/>
          <w:sz w:val="26"/>
        </w:rPr>
        <w:t xml:space="preserve"> </w:t>
      </w:r>
      <w:r>
        <w:rPr>
          <w:sz w:val="26"/>
        </w:rPr>
        <w:t xml:space="preserve">в</w:t>
      </w:r>
      <w:r>
        <w:rPr>
          <w:spacing w:val="7"/>
          <w:sz w:val="26"/>
        </w:rPr>
        <w:t xml:space="preserve"> </w:t>
      </w:r>
      <w:r>
        <w:rPr>
          <w:sz w:val="26"/>
        </w:rPr>
        <w:t xml:space="preserve">начале</w:t>
      </w:r>
      <w:r>
        <w:rPr>
          <w:spacing w:val="1"/>
          <w:sz w:val="26"/>
        </w:rPr>
        <w:t xml:space="preserve"> </w:t>
      </w:r>
      <w:r>
        <w:rPr>
          <w:sz w:val="26"/>
        </w:rPr>
        <w:t xml:space="preserve">XIX</w:t>
      </w:r>
      <w:r>
        <w:rPr>
          <w:spacing w:val="10"/>
          <w:sz w:val="26"/>
        </w:rPr>
        <w:t xml:space="preserve"> </w:t>
      </w:r>
      <w:r>
        <w:rPr>
          <w:spacing w:val="-5"/>
          <w:sz w:val="26"/>
        </w:rPr>
        <w:t xml:space="preserve">в.</w:t>
      </w:r>
      <w:r/>
    </w:p>
    <w:p>
      <w:pPr>
        <w:pStyle w:val="1697"/>
        <w:ind w:left="684" w:right="1327"/>
        <w:spacing w:before="157" w:line="364" w:lineRule="auto"/>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w:t>
      </w:r>
      <w:r>
        <w:rPr>
          <w:spacing w:val="40"/>
        </w:rPr>
        <w:t xml:space="preserve"> </w:t>
      </w:r>
      <w:r>
        <w:t xml:space="preserve">завоевателям: сопротивление, сотрудничество. Поход армии Наполеона в Россию</w:t>
      </w:r>
      <w:r>
        <w:rPr>
          <w:spacing w:val="80"/>
        </w:rPr>
        <w:t xml:space="preserve"> </w:t>
      </w:r>
      <w:r>
        <w:t xml:space="preserve">и крушение Французской империи. Венский конгресс: цели, главные участники, решения. Создание Священного союза.</w:t>
      </w:r>
      <w:r/>
    </w:p>
    <w:p>
      <w:pPr>
        <w:pStyle w:val="1699"/>
        <w:numPr>
          <w:ilvl w:val="3"/>
          <w:numId w:val="388"/>
        </w:numPr>
        <w:ind w:left="684" w:right="1322" w:firstLine="667"/>
        <w:jc w:val="both"/>
        <w:spacing w:before="0" w:after="0" w:line="367" w:lineRule="auto"/>
        <w:tabs>
          <w:tab w:val="left" w:pos="2334" w:leader="none"/>
        </w:tabs>
        <w:rPr>
          <w:sz w:val="26"/>
        </w:rPr>
      </w:pPr>
      <w:r>
        <w:rPr>
          <w:sz w:val="26"/>
        </w:rPr>
        <w:t xml:space="preserve">Развитие индустриального общества в первой половине XIX в.: экономика, социальные отношения, политические процессы.</w:t>
      </w:r>
      <w:r/>
    </w:p>
    <w:p>
      <w:pPr>
        <w:pStyle w:val="1697"/>
        <w:ind w:left="684" w:right="1331"/>
        <w:spacing w:line="364" w:lineRule="auto"/>
      </w:pPr>
      <w:r>
        <w:t xml:space="preserve">Промышленный переворот, его особенности в странах Европы и США. Изм</w:t>
      </w:r>
      <w:r>
        <w:t xml:space="preserve">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p>
    <w:p>
      <w:pPr>
        <w:pStyle w:val="1699"/>
        <w:numPr>
          <w:ilvl w:val="3"/>
          <w:numId w:val="388"/>
        </w:numPr>
        <w:ind w:left="1351" w:right="1331" w:firstLine="0"/>
        <w:jc w:val="both"/>
        <w:spacing w:before="0" w:after="0" w:line="362" w:lineRule="auto"/>
        <w:tabs>
          <w:tab w:val="left" w:pos="2334" w:leader="none"/>
        </w:tabs>
        <w:rPr>
          <w:sz w:val="26"/>
        </w:rPr>
      </w:pPr>
      <w:r>
        <w:rPr>
          <w:sz w:val="26"/>
        </w:rPr>
        <w:t xml:space="preserve">Политическое развитие европейских стран в 1815-1840-е гг. Франция:</w:t>
      </w:r>
      <w:r>
        <w:rPr>
          <w:spacing w:val="77"/>
          <w:sz w:val="26"/>
        </w:rPr>
        <w:t xml:space="preserve">  </w:t>
      </w:r>
      <w:r>
        <w:rPr>
          <w:sz w:val="26"/>
        </w:rPr>
        <w:t xml:space="preserve">Реставрация,</w:t>
      </w:r>
      <w:r>
        <w:rPr>
          <w:spacing w:val="76"/>
          <w:sz w:val="26"/>
        </w:rPr>
        <w:t xml:space="preserve">  </w:t>
      </w:r>
      <w:r>
        <w:rPr>
          <w:sz w:val="26"/>
        </w:rPr>
        <w:t xml:space="preserve">Июльская</w:t>
      </w:r>
      <w:r>
        <w:rPr>
          <w:spacing w:val="79"/>
          <w:sz w:val="26"/>
        </w:rPr>
        <w:t xml:space="preserve">  </w:t>
      </w:r>
      <w:r>
        <w:rPr>
          <w:sz w:val="26"/>
        </w:rPr>
        <w:t xml:space="preserve">монархия,</w:t>
      </w:r>
      <w:r>
        <w:rPr>
          <w:spacing w:val="80"/>
          <w:sz w:val="26"/>
        </w:rPr>
        <w:t xml:space="preserve">  </w:t>
      </w:r>
      <w:r>
        <w:rPr>
          <w:sz w:val="26"/>
        </w:rPr>
        <w:t xml:space="preserve">Вторая</w:t>
      </w:r>
      <w:r>
        <w:rPr>
          <w:spacing w:val="77"/>
          <w:sz w:val="26"/>
        </w:rPr>
        <w:t xml:space="preserve">  </w:t>
      </w:r>
      <w:r>
        <w:rPr>
          <w:sz w:val="26"/>
        </w:rPr>
        <w:t xml:space="preserve">республика.</w:t>
      </w:r>
      <w:r/>
    </w:p>
    <w:p>
      <w:pPr>
        <w:pStyle w:val="1697"/>
        <w:ind w:left="684" w:firstLine="0"/>
      </w:pPr>
      <w:r>
        <w:t xml:space="preserve">Великобритания:</w:t>
      </w:r>
      <w:r>
        <w:rPr>
          <w:spacing w:val="43"/>
        </w:rPr>
        <w:t xml:space="preserve">  </w:t>
      </w:r>
      <w:r>
        <w:t xml:space="preserve">борьба</w:t>
      </w:r>
      <w:r>
        <w:rPr>
          <w:spacing w:val="49"/>
        </w:rPr>
        <w:t xml:space="preserve">  </w:t>
      </w:r>
      <w:r>
        <w:t xml:space="preserve">за</w:t>
      </w:r>
      <w:r>
        <w:rPr>
          <w:spacing w:val="46"/>
        </w:rPr>
        <w:t xml:space="preserve">  </w:t>
      </w:r>
      <w:r>
        <w:t xml:space="preserve">парламентскую</w:t>
      </w:r>
      <w:r>
        <w:rPr>
          <w:spacing w:val="46"/>
        </w:rPr>
        <w:t xml:space="preserve">  </w:t>
      </w:r>
      <w:r>
        <w:t xml:space="preserve">реформу;</w:t>
      </w:r>
      <w:r>
        <w:rPr>
          <w:spacing w:val="44"/>
        </w:rPr>
        <w:t xml:space="preserve">  </w:t>
      </w:r>
      <w:r>
        <w:t xml:space="preserve">чартизм.</w:t>
      </w:r>
      <w:r>
        <w:rPr>
          <w:spacing w:val="45"/>
        </w:rPr>
        <w:t xml:space="preserve">  </w:t>
      </w:r>
      <w:r>
        <w:rPr>
          <w:spacing w:val="-2"/>
        </w:rPr>
        <w:t xml:space="preserve">Нарастание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jc w:val="left"/>
        <w:spacing w:before="63" w:line="367" w:lineRule="auto"/>
      </w:pPr>
      <w:r>
        <w:t xml:space="preserve">освободительных</w:t>
      </w:r>
      <w:r>
        <w:rPr>
          <w:spacing w:val="80"/>
        </w:rPr>
        <w:t xml:space="preserve"> </w:t>
      </w:r>
      <w:r>
        <w:t xml:space="preserve">движений.</w:t>
      </w:r>
      <w:r>
        <w:rPr>
          <w:spacing w:val="80"/>
        </w:rPr>
        <w:t xml:space="preserve"> </w:t>
      </w:r>
      <w:r>
        <w:t xml:space="preserve">Освобождение</w:t>
      </w:r>
      <w:r>
        <w:rPr>
          <w:spacing w:val="80"/>
        </w:rPr>
        <w:t xml:space="preserve"> </w:t>
      </w:r>
      <w:r>
        <w:t xml:space="preserve">Греции.</w:t>
      </w:r>
      <w:r>
        <w:rPr>
          <w:spacing w:val="80"/>
        </w:rPr>
        <w:t xml:space="preserve"> </w:t>
      </w:r>
      <w:r>
        <w:t xml:space="preserve">Европейские</w:t>
      </w:r>
      <w:r>
        <w:rPr>
          <w:spacing w:val="80"/>
        </w:rPr>
        <w:t xml:space="preserve"> </w:t>
      </w:r>
      <w:r>
        <w:t xml:space="preserve">революции</w:t>
      </w:r>
      <w:r>
        <w:rPr>
          <w:spacing w:val="40"/>
        </w:rPr>
        <w:t xml:space="preserve"> </w:t>
      </w:r>
      <w:r>
        <w:t xml:space="preserve">1830 г. и 1848-1849 гг. Возникновение и распространение марксизма.</w:t>
      </w:r>
      <w:r/>
    </w:p>
    <w:p>
      <w:pPr>
        <w:pStyle w:val="1699"/>
        <w:numPr>
          <w:ilvl w:val="3"/>
          <w:numId w:val="388"/>
        </w:numPr>
        <w:ind w:left="2339" w:right="0" w:hanging="988"/>
        <w:jc w:val="left"/>
        <w:spacing w:before="0" w:after="0" w:line="291" w:lineRule="exact"/>
        <w:tabs>
          <w:tab w:val="left" w:pos="2339" w:leader="none"/>
        </w:tabs>
        <w:rPr>
          <w:sz w:val="26"/>
        </w:rPr>
      </w:pPr>
      <w:r>
        <w:rPr>
          <w:sz w:val="26"/>
        </w:rPr>
        <w:t xml:space="preserve">Страны</w:t>
      </w:r>
      <w:r>
        <w:rPr>
          <w:spacing w:val="17"/>
          <w:sz w:val="26"/>
        </w:rPr>
        <w:t xml:space="preserve"> </w:t>
      </w:r>
      <w:r>
        <w:rPr>
          <w:sz w:val="26"/>
        </w:rPr>
        <w:t xml:space="preserve">Европы</w:t>
      </w:r>
      <w:r>
        <w:rPr>
          <w:spacing w:val="24"/>
          <w:sz w:val="26"/>
        </w:rPr>
        <w:t xml:space="preserve"> </w:t>
      </w:r>
      <w:r>
        <w:rPr>
          <w:sz w:val="26"/>
        </w:rPr>
        <w:t xml:space="preserve">и</w:t>
      </w:r>
      <w:r>
        <w:rPr>
          <w:spacing w:val="21"/>
          <w:sz w:val="26"/>
        </w:rPr>
        <w:t xml:space="preserve"> </w:t>
      </w:r>
      <w:r>
        <w:rPr>
          <w:sz w:val="26"/>
        </w:rPr>
        <w:t xml:space="preserve">Северной</w:t>
      </w:r>
      <w:r>
        <w:rPr>
          <w:spacing w:val="22"/>
          <w:sz w:val="26"/>
        </w:rPr>
        <w:t xml:space="preserve"> </w:t>
      </w:r>
      <w:r>
        <w:rPr>
          <w:sz w:val="26"/>
        </w:rPr>
        <w:t xml:space="preserve">Америки</w:t>
      </w:r>
      <w:r>
        <w:rPr>
          <w:spacing w:val="17"/>
          <w:sz w:val="26"/>
        </w:rPr>
        <w:t xml:space="preserve"> </w:t>
      </w:r>
      <w:r>
        <w:rPr>
          <w:sz w:val="26"/>
        </w:rPr>
        <w:t xml:space="preserve">в</w:t>
      </w:r>
      <w:r>
        <w:rPr>
          <w:spacing w:val="23"/>
          <w:sz w:val="26"/>
        </w:rPr>
        <w:t xml:space="preserve"> </w:t>
      </w:r>
      <w:r>
        <w:rPr>
          <w:sz w:val="26"/>
        </w:rPr>
        <w:t xml:space="preserve">середине</w:t>
      </w:r>
      <w:r>
        <w:rPr>
          <w:spacing w:val="17"/>
          <w:sz w:val="26"/>
        </w:rPr>
        <w:t xml:space="preserve"> </w:t>
      </w:r>
      <w:r>
        <w:rPr>
          <w:sz w:val="26"/>
        </w:rPr>
        <w:t xml:space="preserve">ХIХ</w:t>
      </w:r>
      <w:r>
        <w:rPr>
          <w:spacing w:val="25"/>
          <w:sz w:val="26"/>
        </w:rPr>
        <w:t xml:space="preserve"> </w:t>
      </w:r>
      <w:r>
        <w:rPr>
          <w:sz w:val="26"/>
        </w:rPr>
        <w:t xml:space="preserve">‒</w:t>
      </w:r>
      <w:r>
        <w:rPr>
          <w:spacing w:val="22"/>
          <w:sz w:val="26"/>
        </w:rPr>
        <w:t xml:space="preserve"> </w:t>
      </w:r>
      <w:r>
        <w:rPr>
          <w:sz w:val="26"/>
        </w:rPr>
        <w:t xml:space="preserve">начале</w:t>
      </w:r>
      <w:r>
        <w:rPr>
          <w:spacing w:val="12"/>
          <w:sz w:val="26"/>
        </w:rPr>
        <w:t xml:space="preserve"> </w:t>
      </w:r>
      <w:r>
        <w:rPr>
          <w:spacing w:val="-5"/>
          <w:sz w:val="26"/>
        </w:rPr>
        <w:t xml:space="preserve">ХХ</w:t>
      </w:r>
      <w:r/>
    </w:p>
    <w:p>
      <w:pPr>
        <w:pStyle w:val="1697"/>
        <w:ind w:left="684" w:firstLine="0"/>
        <w:jc w:val="left"/>
        <w:spacing w:before="157"/>
      </w:pPr>
      <w:r>
        <w:rPr>
          <w:spacing w:val="-5"/>
        </w:rPr>
        <w:t xml:space="preserve">в.</w:t>
      </w:r>
      <w:r/>
    </w:p>
    <w:p>
      <w:pPr>
        <w:pStyle w:val="1699"/>
        <w:numPr>
          <w:ilvl w:val="4"/>
          <w:numId w:val="388"/>
        </w:numPr>
        <w:ind w:left="1198" w:right="0" w:hanging="1180"/>
        <w:jc w:val="center"/>
        <w:spacing w:before="157" w:after="0" w:line="240" w:lineRule="auto"/>
        <w:tabs>
          <w:tab w:val="left" w:pos="1198" w:leader="none"/>
        </w:tabs>
        <w:rPr>
          <w:sz w:val="26"/>
        </w:rPr>
      </w:pPr>
      <w:r>
        <w:rPr>
          <w:sz w:val="26"/>
        </w:rPr>
        <w:t xml:space="preserve">Великобритания</w:t>
      </w:r>
      <w:r>
        <w:rPr>
          <w:spacing w:val="63"/>
          <w:sz w:val="26"/>
        </w:rPr>
        <w:t xml:space="preserve"> </w:t>
      </w:r>
      <w:r>
        <w:rPr>
          <w:sz w:val="26"/>
        </w:rPr>
        <w:t xml:space="preserve">в</w:t>
      </w:r>
      <w:r>
        <w:rPr>
          <w:spacing w:val="63"/>
          <w:sz w:val="26"/>
        </w:rPr>
        <w:t xml:space="preserve"> </w:t>
      </w:r>
      <w:r>
        <w:rPr>
          <w:sz w:val="26"/>
        </w:rPr>
        <w:t xml:space="preserve">Викторианскую</w:t>
      </w:r>
      <w:r>
        <w:rPr>
          <w:spacing w:val="63"/>
          <w:sz w:val="26"/>
        </w:rPr>
        <w:t xml:space="preserve"> </w:t>
      </w:r>
      <w:r>
        <w:rPr>
          <w:sz w:val="26"/>
        </w:rPr>
        <w:t xml:space="preserve">эпоху.</w:t>
      </w:r>
      <w:r>
        <w:rPr>
          <w:spacing w:val="58"/>
          <w:sz w:val="26"/>
        </w:rPr>
        <w:t xml:space="preserve"> </w:t>
      </w:r>
      <w:r>
        <w:rPr>
          <w:sz w:val="26"/>
        </w:rPr>
        <w:t xml:space="preserve">«Мастерская</w:t>
      </w:r>
      <w:r>
        <w:rPr>
          <w:spacing w:val="61"/>
          <w:sz w:val="26"/>
        </w:rPr>
        <w:t xml:space="preserve"> </w:t>
      </w:r>
      <w:r>
        <w:rPr>
          <w:spacing w:val="-2"/>
          <w:sz w:val="26"/>
        </w:rPr>
        <w:t xml:space="preserve">мира».</w:t>
      </w:r>
      <w:r/>
    </w:p>
    <w:p>
      <w:pPr>
        <w:pStyle w:val="1697"/>
        <w:ind w:left="684" w:right="1340" w:firstLine="0"/>
        <w:spacing w:before="152" w:line="362" w:lineRule="auto"/>
      </w:pPr>
      <w:r>
        <w:t xml:space="preserve">Рабочее движение. Политические и социальные реформы. Британская колониальная империя; доминионы.</w:t>
      </w:r>
      <w:r/>
    </w:p>
    <w:p>
      <w:pPr>
        <w:pStyle w:val="1699"/>
        <w:numPr>
          <w:ilvl w:val="4"/>
          <w:numId w:val="388"/>
        </w:numPr>
        <w:ind w:left="684" w:right="1326" w:firstLine="667"/>
        <w:jc w:val="both"/>
        <w:spacing w:before="4" w:after="0" w:line="364" w:lineRule="auto"/>
        <w:tabs>
          <w:tab w:val="left" w:pos="2531" w:leader="none"/>
        </w:tabs>
        <w:rPr>
          <w:sz w:val="26"/>
        </w:rPr>
      </w:pPr>
      <w:r>
        <w:rPr>
          <w:sz w:val="26"/>
        </w:rPr>
        <w:t xml:space="preserve">Франция. Империя Наполеона III: внутренняя и внешняя</w:t>
      </w:r>
      <w:r>
        <w:rPr>
          <w:spacing w:val="40"/>
          <w:sz w:val="26"/>
        </w:rPr>
        <w:t xml:space="preserve"> </w:t>
      </w:r>
      <w:r>
        <w:rPr>
          <w:sz w:val="26"/>
        </w:rPr>
        <w:t xml:space="preserve">политика. Активизация колониальной экспансии. Франко-германская война 1870- 1871 гг. Парижская коммуна.</w:t>
      </w:r>
      <w:r/>
    </w:p>
    <w:p>
      <w:pPr>
        <w:pStyle w:val="1699"/>
        <w:numPr>
          <w:ilvl w:val="4"/>
          <w:numId w:val="388"/>
        </w:numPr>
        <w:ind w:left="684" w:right="1331" w:firstLine="667"/>
        <w:jc w:val="both"/>
        <w:spacing w:before="0" w:after="0" w:line="367" w:lineRule="auto"/>
        <w:tabs>
          <w:tab w:val="left" w:pos="2531" w:leader="none"/>
        </w:tabs>
        <w:rPr>
          <w:sz w:val="26"/>
        </w:rPr>
      </w:pPr>
      <w:r>
        <w:rPr>
          <w:sz w:val="26"/>
        </w:rPr>
        <w:t xml:space="preserve">Италия.</w:t>
      </w:r>
      <w:r>
        <w:rPr>
          <w:spacing w:val="40"/>
          <w:sz w:val="26"/>
        </w:rPr>
        <w:t xml:space="preserve"> </w:t>
      </w:r>
      <w:r>
        <w:rPr>
          <w:sz w:val="26"/>
        </w:rPr>
        <w:t xml:space="preserve">Подъём</w:t>
      </w:r>
      <w:r>
        <w:rPr>
          <w:spacing w:val="40"/>
          <w:sz w:val="26"/>
        </w:rPr>
        <w:t xml:space="preserve"> </w:t>
      </w:r>
      <w:r>
        <w:rPr>
          <w:sz w:val="26"/>
        </w:rPr>
        <w:t xml:space="preserve">борьбы</w:t>
      </w:r>
      <w:r>
        <w:rPr>
          <w:spacing w:val="40"/>
          <w:sz w:val="26"/>
        </w:rPr>
        <w:t xml:space="preserve"> </w:t>
      </w:r>
      <w:r>
        <w:rPr>
          <w:sz w:val="26"/>
        </w:rPr>
        <w:t xml:space="preserve">за</w:t>
      </w:r>
      <w:r>
        <w:rPr>
          <w:spacing w:val="40"/>
          <w:sz w:val="26"/>
        </w:rPr>
        <w:t xml:space="preserve"> </w:t>
      </w:r>
      <w:r>
        <w:rPr>
          <w:sz w:val="26"/>
        </w:rPr>
        <w:t xml:space="preserve">независимость</w:t>
      </w:r>
      <w:r>
        <w:rPr>
          <w:spacing w:val="40"/>
          <w:sz w:val="26"/>
        </w:rPr>
        <w:t xml:space="preserve"> </w:t>
      </w:r>
      <w:r>
        <w:rPr>
          <w:sz w:val="26"/>
        </w:rPr>
        <w:t xml:space="preserve">итальянских</w:t>
      </w:r>
      <w:r>
        <w:rPr>
          <w:spacing w:val="40"/>
          <w:sz w:val="26"/>
        </w:rPr>
        <w:t xml:space="preserve"> </w:t>
      </w:r>
      <w:r>
        <w:rPr>
          <w:sz w:val="26"/>
        </w:rPr>
        <w:t xml:space="preserve">земель. К. Кавур, Д. Гарибальди. Образование единого государства. Король Виктор Эммануил II.</w:t>
      </w:r>
      <w:r/>
    </w:p>
    <w:p>
      <w:pPr>
        <w:pStyle w:val="1699"/>
        <w:numPr>
          <w:ilvl w:val="4"/>
          <w:numId w:val="388"/>
        </w:numPr>
        <w:ind w:left="684" w:right="1324" w:firstLine="667"/>
        <w:jc w:val="both"/>
        <w:spacing w:before="0" w:after="0" w:line="364" w:lineRule="auto"/>
        <w:tabs>
          <w:tab w:val="left" w:pos="2531" w:leader="none"/>
        </w:tabs>
        <w:rPr>
          <w:sz w:val="26"/>
        </w:rPr>
      </w:pPr>
      <w:r>
        <w:rPr>
          <w:sz w:val="26"/>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w:t>
      </w:r>
      <w:r>
        <w:rPr>
          <w:spacing w:val="80"/>
          <w:sz w:val="26"/>
        </w:rPr>
        <w:t xml:space="preserve"> </w:t>
      </w:r>
      <w:r>
        <w:rPr>
          <w:sz w:val="26"/>
        </w:rPr>
        <w:t xml:space="preserve">союзов и колониальные захваты.</w:t>
      </w:r>
      <w:r/>
    </w:p>
    <w:p>
      <w:pPr>
        <w:pStyle w:val="1699"/>
        <w:numPr>
          <w:ilvl w:val="4"/>
          <w:numId w:val="388"/>
        </w:numPr>
        <w:ind w:left="684" w:right="1324" w:firstLine="667"/>
        <w:jc w:val="both"/>
        <w:spacing w:before="0" w:after="0" w:line="364" w:lineRule="auto"/>
        <w:tabs>
          <w:tab w:val="left" w:pos="2531" w:leader="none"/>
        </w:tabs>
        <w:rPr>
          <w:sz w:val="26"/>
        </w:rPr>
      </w:pPr>
      <w:r>
        <w:rPr>
          <w:sz w:val="26"/>
        </w:rPr>
        <w:t xml:space="preserve">Страны Центральной и Юго-Восточной Европы во второй половине X</w:t>
      </w:r>
      <w:r>
        <w:rPr>
          <w:sz w:val="26"/>
        </w:rPr>
        <w:t xml:space="preserve">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w:t>
      </w:r>
      <w:r>
        <w:rPr>
          <w:spacing w:val="40"/>
          <w:sz w:val="26"/>
        </w:rPr>
        <w:t xml:space="preserve"> </w:t>
      </w:r>
      <w:r>
        <w:rPr>
          <w:sz w:val="26"/>
        </w:rPr>
        <w:t xml:space="preserve">Русско-турецкая война 1877-1878 гг., её итоги.</w:t>
      </w:r>
      <w:r/>
    </w:p>
    <w:p>
      <w:pPr>
        <w:pStyle w:val="1699"/>
        <w:numPr>
          <w:ilvl w:val="4"/>
          <w:numId w:val="388"/>
        </w:numPr>
        <w:ind w:left="684" w:right="1327" w:firstLine="667"/>
        <w:jc w:val="both"/>
        <w:spacing w:before="0" w:after="0" w:line="364" w:lineRule="auto"/>
        <w:tabs>
          <w:tab w:val="left" w:pos="2531" w:leader="none"/>
        </w:tabs>
        <w:rPr>
          <w:sz w:val="26"/>
        </w:rPr>
      </w:pPr>
      <w:r>
        <w:rPr>
          <w:sz w:val="26"/>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r/>
    </w:p>
    <w:p>
      <w:pPr>
        <w:pStyle w:val="1699"/>
        <w:numPr>
          <w:ilvl w:val="4"/>
          <w:numId w:val="388"/>
        </w:numPr>
        <w:ind w:left="684" w:right="1325" w:firstLine="667"/>
        <w:jc w:val="both"/>
        <w:spacing w:before="0" w:after="0" w:line="367" w:lineRule="auto"/>
        <w:tabs>
          <w:tab w:val="left" w:pos="2531" w:leader="none"/>
        </w:tabs>
        <w:rPr>
          <w:sz w:val="26"/>
        </w:rPr>
      </w:pPr>
      <w:r>
        <w:rPr>
          <w:sz w:val="26"/>
        </w:rPr>
        <w:t xml:space="preserve">Экономическое</w:t>
      </w:r>
      <w:r>
        <w:rPr>
          <w:spacing w:val="40"/>
          <w:sz w:val="26"/>
        </w:rPr>
        <w:t xml:space="preserve"> </w:t>
      </w:r>
      <w:r>
        <w:rPr>
          <w:sz w:val="26"/>
        </w:rPr>
        <w:t xml:space="preserve">и</w:t>
      </w:r>
      <w:r>
        <w:rPr>
          <w:spacing w:val="40"/>
          <w:sz w:val="26"/>
        </w:rPr>
        <w:t xml:space="preserve"> </w:t>
      </w:r>
      <w:r>
        <w:rPr>
          <w:sz w:val="26"/>
        </w:rPr>
        <w:t xml:space="preserve">социально-политическое развитие</w:t>
      </w:r>
      <w:r>
        <w:rPr>
          <w:spacing w:val="40"/>
          <w:sz w:val="26"/>
        </w:rPr>
        <w:t xml:space="preserve"> </w:t>
      </w:r>
      <w:r>
        <w:rPr>
          <w:sz w:val="26"/>
        </w:rPr>
        <w:t xml:space="preserve">стран Европы и США в конце XIX ‒ начале ХХ в.</w:t>
      </w:r>
      <w:r/>
    </w:p>
    <w:p>
      <w:pPr>
        <w:pStyle w:val="1697"/>
        <w:ind w:left="1351" w:firstLine="0"/>
        <w:spacing w:line="291" w:lineRule="exact"/>
      </w:pPr>
      <w:r>
        <w:t xml:space="preserve">Завершение промышленного</w:t>
      </w:r>
      <w:r>
        <w:rPr>
          <w:spacing w:val="12"/>
        </w:rPr>
        <w:t xml:space="preserve"> </w:t>
      </w:r>
      <w:r>
        <w:t xml:space="preserve">переворота.</w:t>
      </w:r>
      <w:r>
        <w:rPr>
          <w:spacing w:val="5"/>
        </w:rPr>
        <w:t xml:space="preserve"> </w:t>
      </w:r>
      <w:r>
        <w:t xml:space="preserve">Вторая</w:t>
      </w:r>
      <w:r>
        <w:rPr>
          <w:spacing w:val="8"/>
        </w:rPr>
        <w:t xml:space="preserve"> </w:t>
      </w:r>
      <w:r>
        <w:t xml:space="preserve">промышленная</w:t>
      </w:r>
      <w:r>
        <w:rPr>
          <w:spacing w:val="4"/>
        </w:rPr>
        <w:t xml:space="preserve"> </w:t>
      </w:r>
      <w:r>
        <w:rPr>
          <w:spacing w:val="-2"/>
        </w:rPr>
        <w:t xml:space="preserve">революция.</w:t>
      </w:r>
      <w:r/>
    </w:p>
    <w:p>
      <w:pPr>
        <w:spacing w:after="0" w:line="291"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64" w:lineRule="auto"/>
      </w:pPr>
      <w:r>
        <w:t xml:space="preserve">Индустриализация. Монополи</w:t>
      </w:r>
      <w:r>
        <w:t xml:space="preserve">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p>
    <w:p>
      <w:pPr>
        <w:pStyle w:val="1699"/>
        <w:numPr>
          <w:ilvl w:val="3"/>
          <w:numId w:val="388"/>
        </w:numPr>
        <w:ind w:left="2339" w:right="0" w:hanging="988"/>
        <w:jc w:val="both"/>
        <w:spacing w:before="1" w:after="0" w:line="240" w:lineRule="auto"/>
        <w:tabs>
          <w:tab w:val="left" w:pos="2339" w:leader="none"/>
        </w:tabs>
        <w:rPr>
          <w:sz w:val="26"/>
        </w:rPr>
      </w:pPr>
      <w:r>
        <w:rPr>
          <w:sz w:val="26"/>
        </w:rPr>
        <w:t xml:space="preserve">Страны</w:t>
      </w:r>
      <w:r>
        <w:rPr>
          <w:spacing w:val="2"/>
          <w:sz w:val="26"/>
        </w:rPr>
        <w:t xml:space="preserve"> </w:t>
      </w:r>
      <w:r>
        <w:rPr>
          <w:sz w:val="26"/>
        </w:rPr>
        <w:t xml:space="preserve">Латинской</w:t>
      </w:r>
      <w:r>
        <w:rPr>
          <w:spacing w:val="4"/>
          <w:sz w:val="26"/>
        </w:rPr>
        <w:t xml:space="preserve"> </w:t>
      </w:r>
      <w:r>
        <w:rPr>
          <w:sz w:val="26"/>
        </w:rPr>
        <w:t xml:space="preserve">Америки</w:t>
      </w:r>
      <w:r>
        <w:rPr>
          <w:spacing w:val="1"/>
          <w:sz w:val="26"/>
        </w:rPr>
        <w:t xml:space="preserve"> </w:t>
      </w:r>
      <w:r>
        <w:rPr>
          <w:sz w:val="26"/>
        </w:rPr>
        <w:t xml:space="preserve">в XIX</w:t>
      </w:r>
      <w:r>
        <w:rPr>
          <w:spacing w:val="5"/>
          <w:sz w:val="26"/>
        </w:rPr>
        <w:t xml:space="preserve"> </w:t>
      </w:r>
      <w:r>
        <w:rPr>
          <w:sz w:val="26"/>
        </w:rPr>
        <w:t xml:space="preserve">‒</w:t>
      </w:r>
      <w:r>
        <w:rPr>
          <w:spacing w:val="4"/>
          <w:sz w:val="26"/>
        </w:rPr>
        <w:t xml:space="preserve"> </w:t>
      </w:r>
      <w:r>
        <w:rPr>
          <w:sz w:val="26"/>
        </w:rPr>
        <w:t xml:space="preserve">начале</w:t>
      </w:r>
      <w:r>
        <w:rPr>
          <w:spacing w:val="-4"/>
          <w:sz w:val="26"/>
        </w:rPr>
        <w:t xml:space="preserve"> </w:t>
      </w:r>
      <w:r>
        <w:rPr>
          <w:sz w:val="26"/>
        </w:rPr>
        <w:t xml:space="preserve">ХХ </w:t>
      </w:r>
      <w:r>
        <w:rPr>
          <w:spacing w:val="-5"/>
          <w:sz w:val="26"/>
        </w:rPr>
        <w:t xml:space="preserve">в.</w:t>
      </w:r>
      <w:r/>
    </w:p>
    <w:p>
      <w:pPr>
        <w:pStyle w:val="1697"/>
        <w:ind w:right="1324"/>
        <w:spacing w:before="152" w:line="364" w:lineRule="auto"/>
      </w:pPr>
      <w:r>
        <w:t xml:space="preserve">Политика метрополий в латиноамериканских владениях. Колониальное общество. Освободительная борьба: задачи, участники, фо</w:t>
      </w:r>
      <w:r>
        <w:t xml:space="preserve">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r/>
    </w:p>
    <w:p>
      <w:pPr>
        <w:pStyle w:val="1699"/>
        <w:numPr>
          <w:ilvl w:val="3"/>
          <w:numId w:val="388"/>
        </w:numPr>
        <w:ind w:left="2339" w:right="0" w:hanging="988"/>
        <w:jc w:val="both"/>
        <w:spacing w:before="0" w:after="0" w:line="294" w:lineRule="exact"/>
        <w:tabs>
          <w:tab w:val="left" w:pos="2339" w:leader="none"/>
        </w:tabs>
        <w:rPr>
          <w:sz w:val="26"/>
        </w:rPr>
      </w:pPr>
      <w:r>
        <w:rPr>
          <w:sz w:val="26"/>
        </w:rPr>
        <w:t xml:space="preserve">Страны</w:t>
      </w:r>
      <w:r>
        <w:rPr>
          <w:spacing w:val="1"/>
          <w:sz w:val="26"/>
        </w:rPr>
        <w:t xml:space="preserve"> </w:t>
      </w:r>
      <w:r>
        <w:rPr>
          <w:sz w:val="26"/>
        </w:rPr>
        <w:t xml:space="preserve">Азии в</w:t>
      </w:r>
      <w:r>
        <w:rPr>
          <w:spacing w:val="6"/>
          <w:sz w:val="26"/>
        </w:rPr>
        <w:t xml:space="preserve"> </w:t>
      </w:r>
      <w:r>
        <w:rPr>
          <w:sz w:val="26"/>
        </w:rPr>
        <w:t xml:space="preserve">ХIХ</w:t>
      </w:r>
      <w:r>
        <w:rPr>
          <w:spacing w:val="-2"/>
          <w:sz w:val="26"/>
        </w:rPr>
        <w:t xml:space="preserve"> </w:t>
      </w:r>
      <w:r>
        <w:rPr>
          <w:sz w:val="26"/>
        </w:rPr>
        <w:t xml:space="preserve">‒</w:t>
      </w:r>
      <w:r>
        <w:rPr>
          <w:spacing w:val="4"/>
          <w:sz w:val="26"/>
        </w:rPr>
        <w:t xml:space="preserve"> </w:t>
      </w:r>
      <w:r>
        <w:rPr>
          <w:sz w:val="26"/>
        </w:rPr>
        <w:t xml:space="preserve">начале</w:t>
      </w:r>
      <w:r>
        <w:rPr>
          <w:spacing w:val="-5"/>
          <w:sz w:val="26"/>
        </w:rPr>
        <w:t xml:space="preserve"> </w:t>
      </w:r>
      <w:r>
        <w:rPr>
          <w:sz w:val="26"/>
        </w:rPr>
        <w:t xml:space="preserve">ХХ</w:t>
      </w:r>
      <w:r>
        <w:rPr>
          <w:spacing w:val="3"/>
          <w:sz w:val="26"/>
        </w:rPr>
        <w:t xml:space="preserve"> </w:t>
      </w:r>
      <w:r>
        <w:rPr>
          <w:spacing w:val="-5"/>
          <w:sz w:val="26"/>
        </w:rPr>
        <w:t xml:space="preserve">в.</w:t>
      </w:r>
      <w:r/>
    </w:p>
    <w:p>
      <w:pPr>
        <w:pStyle w:val="1699"/>
        <w:numPr>
          <w:ilvl w:val="4"/>
          <w:numId w:val="388"/>
        </w:numPr>
        <w:ind w:left="2531" w:right="0" w:hanging="1180"/>
        <w:jc w:val="both"/>
        <w:spacing w:before="157" w:after="0" w:line="240" w:lineRule="auto"/>
        <w:tabs>
          <w:tab w:val="left" w:pos="2531" w:leader="none"/>
        </w:tabs>
        <w:rPr>
          <w:sz w:val="26"/>
        </w:rPr>
      </w:pPr>
      <w:r>
        <w:rPr>
          <w:sz w:val="26"/>
        </w:rPr>
        <w:t xml:space="preserve">Япония.</w:t>
      </w:r>
      <w:r>
        <w:rPr>
          <w:spacing w:val="72"/>
          <w:sz w:val="26"/>
        </w:rPr>
        <w:t xml:space="preserve"> </w:t>
      </w:r>
      <w:r>
        <w:rPr>
          <w:sz w:val="26"/>
        </w:rPr>
        <w:t xml:space="preserve">Внутренняя</w:t>
      </w:r>
      <w:r>
        <w:rPr>
          <w:spacing w:val="75"/>
          <w:sz w:val="26"/>
        </w:rPr>
        <w:t xml:space="preserve"> </w:t>
      </w:r>
      <w:r>
        <w:rPr>
          <w:sz w:val="26"/>
        </w:rPr>
        <w:t xml:space="preserve">и</w:t>
      </w:r>
      <w:r>
        <w:rPr>
          <w:spacing w:val="75"/>
          <w:sz w:val="26"/>
        </w:rPr>
        <w:t xml:space="preserve"> </w:t>
      </w:r>
      <w:r>
        <w:rPr>
          <w:sz w:val="26"/>
        </w:rPr>
        <w:t xml:space="preserve">внешняя</w:t>
      </w:r>
      <w:r>
        <w:rPr>
          <w:spacing w:val="75"/>
          <w:sz w:val="26"/>
        </w:rPr>
        <w:t xml:space="preserve"> </w:t>
      </w:r>
      <w:r>
        <w:rPr>
          <w:sz w:val="26"/>
        </w:rPr>
        <w:t xml:space="preserve">политика</w:t>
      </w:r>
      <w:r>
        <w:rPr>
          <w:spacing w:val="75"/>
          <w:sz w:val="26"/>
        </w:rPr>
        <w:t xml:space="preserve"> </w:t>
      </w:r>
      <w:r>
        <w:rPr>
          <w:sz w:val="26"/>
        </w:rPr>
        <w:t xml:space="preserve">сегуната</w:t>
      </w:r>
      <w:r>
        <w:rPr>
          <w:spacing w:val="75"/>
          <w:sz w:val="26"/>
        </w:rPr>
        <w:t xml:space="preserve"> </w:t>
      </w:r>
      <w:r>
        <w:rPr>
          <w:spacing w:val="-2"/>
          <w:sz w:val="26"/>
        </w:rPr>
        <w:t xml:space="preserve">Токугава.</w:t>
      </w:r>
      <w:r/>
    </w:p>
    <w:p>
      <w:pPr>
        <w:pStyle w:val="1697"/>
        <w:ind w:right="1341" w:firstLine="0"/>
        <w:spacing w:before="152" w:line="367" w:lineRule="auto"/>
      </w:pPr>
      <w:r>
        <w:t xml:space="preserve">«Открытие Японии». Реставрация Мэйдзи. Введение конституции. Модернизация</w:t>
      </w:r>
      <w:r>
        <w:rPr>
          <w:spacing w:val="40"/>
        </w:rPr>
        <w:t xml:space="preserve"> </w:t>
      </w:r>
      <w:r>
        <w:t xml:space="preserve">в экономике и социальных отношениях. Переход к политике завоеваний.</w:t>
      </w:r>
      <w:r/>
    </w:p>
    <w:p>
      <w:pPr>
        <w:pStyle w:val="1699"/>
        <w:numPr>
          <w:ilvl w:val="4"/>
          <w:numId w:val="388"/>
        </w:numPr>
        <w:ind w:left="2531" w:right="0" w:hanging="1180"/>
        <w:jc w:val="both"/>
        <w:spacing w:before="0" w:after="0" w:line="291" w:lineRule="exact"/>
        <w:tabs>
          <w:tab w:val="left" w:pos="2531" w:leader="none"/>
        </w:tabs>
        <w:rPr>
          <w:sz w:val="26"/>
        </w:rPr>
      </w:pPr>
      <w:r>
        <w:rPr>
          <w:sz w:val="26"/>
        </w:rPr>
        <w:t xml:space="preserve">Китай.</w:t>
      </w:r>
      <w:r>
        <w:rPr>
          <w:spacing w:val="41"/>
          <w:sz w:val="26"/>
        </w:rPr>
        <w:t xml:space="preserve"> </w:t>
      </w:r>
      <w:r>
        <w:rPr>
          <w:sz w:val="26"/>
        </w:rPr>
        <w:t xml:space="preserve">Империя</w:t>
      </w:r>
      <w:r>
        <w:rPr>
          <w:spacing w:val="40"/>
          <w:sz w:val="26"/>
        </w:rPr>
        <w:t xml:space="preserve"> </w:t>
      </w:r>
      <w:r>
        <w:rPr>
          <w:sz w:val="26"/>
        </w:rPr>
        <w:t xml:space="preserve">Цин.</w:t>
      </w:r>
      <w:r>
        <w:rPr>
          <w:spacing w:val="42"/>
          <w:sz w:val="26"/>
        </w:rPr>
        <w:t xml:space="preserve"> </w:t>
      </w:r>
      <w:r>
        <w:rPr>
          <w:sz w:val="26"/>
        </w:rPr>
        <w:t xml:space="preserve">«Опиумные</w:t>
      </w:r>
      <w:r>
        <w:rPr>
          <w:spacing w:val="48"/>
          <w:sz w:val="26"/>
        </w:rPr>
        <w:t xml:space="preserve"> </w:t>
      </w:r>
      <w:r>
        <w:rPr>
          <w:sz w:val="26"/>
        </w:rPr>
        <w:t xml:space="preserve">войны».</w:t>
      </w:r>
      <w:r>
        <w:rPr>
          <w:spacing w:val="47"/>
          <w:sz w:val="26"/>
        </w:rPr>
        <w:t xml:space="preserve"> </w:t>
      </w:r>
      <w:r>
        <w:rPr>
          <w:sz w:val="26"/>
        </w:rPr>
        <w:t xml:space="preserve">Восстание</w:t>
      </w:r>
      <w:r>
        <w:rPr>
          <w:spacing w:val="45"/>
          <w:sz w:val="26"/>
        </w:rPr>
        <w:t xml:space="preserve"> </w:t>
      </w:r>
      <w:r>
        <w:rPr>
          <w:spacing w:val="-2"/>
          <w:sz w:val="26"/>
        </w:rPr>
        <w:t xml:space="preserve">тайпинов.</w:t>
      </w:r>
      <w:r/>
    </w:p>
    <w:p>
      <w:pPr>
        <w:pStyle w:val="1697"/>
        <w:ind w:left="684" w:right="1334" w:firstLine="0"/>
        <w:spacing w:before="158" w:line="367" w:lineRule="auto"/>
      </w:pPr>
      <w:r>
        <w:t xml:space="preserve">«Открытие» Китая. Политика «самоусиления». Восстание «ихэтуаней».</w:t>
      </w:r>
      <w:r>
        <w:rPr>
          <w:spacing w:val="80"/>
        </w:rPr>
        <w:t xml:space="preserve"> </w:t>
      </w:r>
      <w:r>
        <w:t xml:space="preserve">Революция 1911-1913 гг. Сунь Ятсен.</w:t>
      </w:r>
      <w:r/>
    </w:p>
    <w:p>
      <w:pPr>
        <w:pStyle w:val="1699"/>
        <w:numPr>
          <w:ilvl w:val="4"/>
          <w:numId w:val="388"/>
        </w:numPr>
        <w:ind w:left="684" w:right="1332" w:firstLine="667"/>
        <w:jc w:val="both"/>
        <w:spacing w:before="0" w:after="0" w:line="367" w:lineRule="auto"/>
        <w:tabs>
          <w:tab w:val="left" w:pos="2531" w:leader="none"/>
        </w:tabs>
        <w:rPr>
          <w:sz w:val="26"/>
        </w:rPr>
      </w:pPr>
      <w:r>
        <w:rPr>
          <w:sz w:val="26"/>
        </w:rPr>
        <w:t xml:space="preserve">Османская империя. Традиционные устои и попытки проведения реформ. Политика Танзимата. Принятие конституции. Младотурецкая революция 1908-1909 гг.</w:t>
      </w:r>
      <w:r/>
    </w:p>
    <w:p>
      <w:pPr>
        <w:pStyle w:val="1699"/>
        <w:numPr>
          <w:ilvl w:val="4"/>
          <w:numId w:val="388"/>
        </w:numPr>
        <w:ind w:left="2531" w:right="0" w:hanging="1180"/>
        <w:jc w:val="both"/>
        <w:spacing w:before="0" w:after="0" w:line="299" w:lineRule="exact"/>
        <w:tabs>
          <w:tab w:val="left" w:pos="2531" w:leader="none"/>
        </w:tabs>
        <w:rPr>
          <w:sz w:val="26"/>
        </w:rPr>
      </w:pPr>
      <w:r>
        <w:rPr>
          <w:position w:val="1"/>
          <w:sz w:val="26"/>
        </w:rPr>
        <w:t xml:space="preserve">Революция</w:t>
      </w:r>
      <w:r>
        <w:rPr>
          <w:spacing w:val="1"/>
          <w:position w:val="1"/>
          <w:sz w:val="26"/>
        </w:rPr>
        <w:t xml:space="preserve"> </w:t>
      </w:r>
      <w:r>
        <w:rPr>
          <w:position w:val="1"/>
          <w:sz w:val="26"/>
        </w:rPr>
        <w:t xml:space="preserve">1905-1911</w:t>
      </w:r>
      <w:r>
        <w:rPr>
          <w:spacing w:val="5"/>
          <w:position w:val="1"/>
          <w:sz w:val="26"/>
        </w:rPr>
        <w:t xml:space="preserve"> </w:t>
      </w:r>
      <w:r>
        <w:rPr>
          <w:position w:val="1"/>
          <w:sz w:val="26"/>
        </w:rPr>
        <w:t xml:space="preserve">г.</w:t>
      </w:r>
      <w:r>
        <w:rPr>
          <w:spacing w:val="-2"/>
          <w:position w:val="1"/>
          <w:sz w:val="26"/>
        </w:rPr>
        <w:t xml:space="preserve"> </w:t>
      </w:r>
      <w:r>
        <w:rPr>
          <w:position w:val="1"/>
          <w:sz w:val="26"/>
        </w:rPr>
        <w:t xml:space="preserve">в</w:t>
      </w:r>
      <w:r>
        <w:rPr>
          <w:spacing w:val="5"/>
          <w:position w:val="1"/>
          <w:sz w:val="26"/>
        </w:rPr>
        <w:t xml:space="preserve"> </w:t>
      </w:r>
      <w:r>
        <w:rPr>
          <w:spacing w:val="-2"/>
          <w:position w:val="1"/>
          <w:sz w:val="26"/>
        </w:rPr>
        <w:t xml:space="preserve">Иране.</w:t>
      </w:r>
      <w:r/>
    </w:p>
    <w:p>
      <w:pPr>
        <w:pStyle w:val="1699"/>
        <w:numPr>
          <w:ilvl w:val="4"/>
          <w:numId w:val="388"/>
        </w:numPr>
        <w:ind w:left="684" w:right="1329" w:firstLine="667"/>
        <w:jc w:val="both"/>
        <w:spacing w:before="148" w:after="0" w:line="362" w:lineRule="auto"/>
        <w:tabs>
          <w:tab w:val="left" w:pos="2531" w:leader="none"/>
        </w:tabs>
        <w:rPr>
          <w:sz w:val="26"/>
        </w:rPr>
      </w:pPr>
      <w:r>
        <w:rPr>
          <w:position w:val="1"/>
          <w:sz w:val="26"/>
        </w:rPr>
        <w:t xml:space="preserve">Индия. Колониальный режим. Индийское национальное</w:t>
      </w:r>
      <w:r>
        <w:rPr>
          <w:spacing w:val="40"/>
          <w:position w:val="1"/>
          <w:sz w:val="26"/>
        </w:rPr>
        <w:t xml:space="preserve"> </w:t>
      </w:r>
      <w:r>
        <w:rPr>
          <w:sz w:val="26"/>
        </w:rPr>
        <w:t xml:space="preserve">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r/>
    </w:p>
    <w:p>
      <w:pPr>
        <w:pStyle w:val="1699"/>
        <w:numPr>
          <w:ilvl w:val="3"/>
          <w:numId w:val="388"/>
        </w:numPr>
        <w:ind w:left="2334" w:right="0" w:hanging="983"/>
        <w:jc w:val="both"/>
        <w:spacing w:before="4" w:after="0" w:line="240" w:lineRule="auto"/>
        <w:tabs>
          <w:tab w:val="left" w:pos="2334" w:leader="none"/>
        </w:tabs>
        <w:rPr>
          <w:sz w:val="26"/>
        </w:rPr>
      </w:pPr>
      <w:r>
        <w:rPr>
          <w:sz w:val="26"/>
        </w:rPr>
        <w:t xml:space="preserve">Народы</w:t>
      </w:r>
      <w:r>
        <w:rPr>
          <w:spacing w:val="-1"/>
          <w:sz w:val="26"/>
        </w:rPr>
        <w:t xml:space="preserve"> </w:t>
      </w:r>
      <w:r>
        <w:rPr>
          <w:sz w:val="26"/>
        </w:rPr>
        <w:t xml:space="preserve">Африки</w:t>
      </w:r>
      <w:r>
        <w:rPr>
          <w:spacing w:val="-3"/>
          <w:sz w:val="26"/>
        </w:rPr>
        <w:t xml:space="preserve"> </w:t>
      </w:r>
      <w:r>
        <w:rPr>
          <w:sz w:val="26"/>
        </w:rPr>
        <w:t xml:space="preserve">в</w:t>
      </w:r>
      <w:r>
        <w:rPr>
          <w:spacing w:val="5"/>
          <w:sz w:val="26"/>
        </w:rPr>
        <w:t xml:space="preserve"> </w:t>
      </w:r>
      <w:r>
        <w:rPr>
          <w:sz w:val="26"/>
        </w:rPr>
        <w:t xml:space="preserve">ХIХ</w:t>
      </w:r>
      <w:r>
        <w:rPr>
          <w:spacing w:val="6"/>
          <w:sz w:val="26"/>
        </w:rPr>
        <w:t xml:space="preserve"> </w:t>
      </w:r>
      <w:r>
        <w:rPr>
          <w:sz w:val="26"/>
        </w:rPr>
        <w:t xml:space="preserve">‒</w:t>
      </w:r>
      <w:r>
        <w:rPr>
          <w:spacing w:val="7"/>
          <w:sz w:val="26"/>
        </w:rPr>
        <w:t xml:space="preserve"> </w:t>
      </w:r>
      <w:r>
        <w:rPr>
          <w:sz w:val="26"/>
        </w:rPr>
        <w:t xml:space="preserve">начале</w:t>
      </w:r>
      <w:r>
        <w:rPr>
          <w:spacing w:val="-3"/>
          <w:sz w:val="26"/>
        </w:rPr>
        <w:t xml:space="preserve"> </w:t>
      </w:r>
      <w:r>
        <w:rPr>
          <w:sz w:val="26"/>
        </w:rPr>
        <w:t xml:space="preserve">ХХ</w:t>
      </w:r>
      <w:r>
        <w:rPr>
          <w:spacing w:val="2"/>
          <w:sz w:val="26"/>
        </w:rPr>
        <w:t xml:space="preserve"> </w:t>
      </w:r>
      <w:r>
        <w:rPr>
          <w:spacing w:val="-5"/>
          <w:sz w:val="26"/>
        </w:rPr>
        <w:t xml:space="preserve">в.</w:t>
      </w:r>
      <w:r/>
    </w:p>
    <w:p>
      <w:pPr>
        <w:pStyle w:val="1697"/>
        <w:ind w:left="684" w:right="1321"/>
        <w:spacing w:before="157" w:line="364" w:lineRule="auto"/>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4" w:right="0" w:hanging="983"/>
        <w:jc w:val="both"/>
        <w:spacing w:before="63" w:after="0" w:line="240" w:lineRule="auto"/>
        <w:tabs>
          <w:tab w:val="left" w:pos="2334" w:leader="none"/>
        </w:tabs>
        <w:rPr>
          <w:sz w:val="26"/>
        </w:rPr>
      </w:pPr>
      <w:r>
        <w:rPr>
          <w:sz w:val="26"/>
        </w:rPr>
        <w:t xml:space="preserve">Развитие культуры</w:t>
      </w:r>
      <w:r>
        <w:rPr>
          <w:spacing w:val="-2"/>
          <w:sz w:val="26"/>
        </w:rPr>
        <w:t xml:space="preserve"> </w:t>
      </w:r>
      <w:r>
        <w:rPr>
          <w:sz w:val="26"/>
        </w:rPr>
        <w:t xml:space="preserve">в</w:t>
      </w:r>
      <w:r>
        <w:rPr>
          <w:spacing w:val="1"/>
          <w:sz w:val="26"/>
        </w:rPr>
        <w:t xml:space="preserve"> </w:t>
      </w:r>
      <w:r>
        <w:rPr>
          <w:sz w:val="26"/>
        </w:rPr>
        <w:t xml:space="preserve">XIX</w:t>
      </w:r>
      <w:r>
        <w:rPr>
          <w:spacing w:val="5"/>
          <w:sz w:val="26"/>
        </w:rPr>
        <w:t xml:space="preserve"> </w:t>
      </w:r>
      <w:r>
        <w:rPr>
          <w:sz w:val="26"/>
        </w:rPr>
        <w:t xml:space="preserve">‒</w:t>
      </w:r>
      <w:r>
        <w:rPr>
          <w:spacing w:val="5"/>
          <w:sz w:val="26"/>
        </w:rPr>
        <w:t xml:space="preserve"> </w:t>
      </w:r>
      <w:r>
        <w:rPr>
          <w:sz w:val="26"/>
        </w:rPr>
        <w:t xml:space="preserve">начале ХХ</w:t>
      </w:r>
      <w:r>
        <w:rPr>
          <w:spacing w:val="1"/>
          <w:sz w:val="26"/>
        </w:rPr>
        <w:t xml:space="preserve"> </w:t>
      </w:r>
      <w:r>
        <w:rPr>
          <w:spacing w:val="-5"/>
          <w:sz w:val="26"/>
        </w:rPr>
        <w:t xml:space="preserve">в.</w:t>
      </w:r>
      <w:r/>
    </w:p>
    <w:p>
      <w:pPr>
        <w:pStyle w:val="1697"/>
        <w:ind w:right="1325"/>
        <w:spacing w:before="157" w:line="364" w:lineRule="auto"/>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r/>
    </w:p>
    <w:p>
      <w:pPr>
        <w:pStyle w:val="1697"/>
        <w:ind w:right="1326"/>
        <w:spacing w:line="364" w:lineRule="auto"/>
      </w:pPr>
      <w:r>
        <w:t xml:space="preserve">Распространение образования. Технический прогресс и изменения в</w:t>
      </w:r>
      <w:r>
        <w:rPr>
          <w:spacing w:val="40"/>
        </w:rPr>
        <w:t xml:space="preserve"> </w:t>
      </w:r>
      <w:r>
        <w:t xml:space="preserve">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w:t>
      </w:r>
      <w:r>
        <w:rPr>
          <w:spacing w:val="40"/>
        </w:rPr>
        <w:t xml:space="preserve"> </w:t>
      </w:r>
      <w:r>
        <w:t xml:space="preserve">и театральное искусство. Рождение кинематографа. Деятели культуры: жизнь и </w:t>
      </w:r>
      <w:r>
        <w:rPr>
          <w:spacing w:val="-2"/>
        </w:rPr>
        <w:t xml:space="preserve">творчество.</w:t>
      </w:r>
      <w:r/>
    </w:p>
    <w:p>
      <w:pPr>
        <w:pStyle w:val="1699"/>
        <w:numPr>
          <w:ilvl w:val="3"/>
          <w:numId w:val="388"/>
        </w:numPr>
        <w:ind w:left="2468" w:right="0" w:hanging="1117"/>
        <w:jc w:val="both"/>
        <w:spacing w:before="0" w:after="0" w:line="289" w:lineRule="exact"/>
        <w:tabs>
          <w:tab w:val="left" w:pos="2468" w:leader="none"/>
        </w:tabs>
        <w:rPr>
          <w:sz w:val="26"/>
        </w:rPr>
      </w:pPr>
      <w:r>
        <w:rPr>
          <w:sz w:val="26"/>
        </w:rPr>
        <w:t xml:space="preserve">Международные</w:t>
      </w:r>
      <w:r>
        <w:rPr>
          <w:spacing w:val="-3"/>
          <w:sz w:val="26"/>
        </w:rPr>
        <w:t xml:space="preserve"> </w:t>
      </w:r>
      <w:r>
        <w:rPr>
          <w:sz w:val="26"/>
        </w:rPr>
        <w:t xml:space="preserve">отношения</w:t>
      </w:r>
      <w:r>
        <w:rPr>
          <w:spacing w:val="2"/>
          <w:sz w:val="26"/>
        </w:rPr>
        <w:t xml:space="preserve"> </w:t>
      </w:r>
      <w:r>
        <w:rPr>
          <w:sz w:val="26"/>
        </w:rPr>
        <w:t xml:space="preserve">в</w:t>
      </w:r>
      <w:r>
        <w:rPr>
          <w:spacing w:val="3"/>
          <w:sz w:val="26"/>
        </w:rPr>
        <w:t xml:space="preserve"> </w:t>
      </w:r>
      <w:r>
        <w:rPr>
          <w:sz w:val="26"/>
        </w:rPr>
        <w:t xml:space="preserve">XIX</w:t>
      </w:r>
      <w:r>
        <w:rPr>
          <w:spacing w:val="1"/>
          <w:sz w:val="26"/>
        </w:rPr>
        <w:t xml:space="preserve"> </w:t>
      </w:r>
      <w:r>
        <w:rPr>
          <w:sz w:val="26"/>
        </w:rPr>
        <w:t xml:space="preserve">‒</w:t>
      </w:r>
      <w:r>
        <w:rPr>
          <w:spacing w:val="7"/>
          <w:sz w:val="26"/>
        </w:rPr>
        <w:t xml:space="preserve"> </w:t>
      </w:r>
      <w:r>
        <w:rPr>
          <w:sz w:val="26"/>
        </w:rPr>
        <w:t xml:space="preserve">начале</w:t>
      </w:r>
      <w:r>
        <w:rPr>
          <w:spacing w:val="3"/>
          <w:sz w:val="26"/>
        </w:rPr>
        <w:t xml:space="preserve"> </w:t>
      </w:r>
      <w:r>
        <w:rPr>
          <w:sz w:val="26"/>
        </w:rPr>
        <w:t xml:space="preserve">XX</w:t>
      </w:r>
      <w:r>
        <w:rPr>
          <w:spacing w:val="7"/>
          <w:sz w:val="26"/>
        </w:rPr>
        <w:t xml:space="preserve"> </w:t>
      </w:r>
      <w:r>
        <w:rPr>
          <w:spacing w:val="-5"/>
          <w:sz w:val="26"/>
        </w:rPr>
        <w:t xml:space="preserve">в.</w:t>
      </w:r>
      <w:r/>
    </w:p>
    <w:p>
      <w:pPr>
        <w:pStyle w:val="1697"/>
        <w:ind w:right="1331"/>
        <w:spacing w:before="156" w:line="364" w:lineRule="auto"/>
      </w:pPr>
      <w:r>
        <w:t xml:space="preserve">Венская система международных отношений. Внешнеполитические</w:t>
      </w:r>
      <w:r>
        <w:rPr>
          <w:spacing w:val="40"/>
        </w:rPr>
        <w:t xml:space="preserve"> </w:t>
      </w:r>
      <w:r>
        <w:t xml:space="preserve">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w:t>
      </w:r>
      <w:r>
        <w:t xml:space="preserve">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r/>
    </w:p>
    <w:p>
      <w:pPr>
        <w:pStyle w:val="1699"/>
        <w:numPr>
          <w:ilvl w:val="3"/>
          <w:numId w:val="388"/>
        </w:numPr>
        <w:ind w:left="2463" w:right="0" w:hanging="1112"/>
        <w:jc w:val="both"/>
        <w:spacing w:before="0" w:after="0" w:line="307" w:lineRule="exact"/>
        <w:tabs>
          <w:tab w:val="left" w:pos="2463" w:leader="none"/>
        </w:tabs>
        <w:rPr>
          <w:sz w:val="26"/>
        </w:rPr>
      </w:pPr>
      <w:r>
        <w:rPr>
          <w:sz w:val="26"/>
        </w:rPr>
        <w:t xml:space="preserve">Обобщение. Историческое</w:t>
      </w:r>
      <w:r>
        <w:rPr>
          <w:spacing w:val="3"/>
          <w:sz w:val="26"/>
        </w:rPr>
        <w:t xml:space="preserve"> </w:t>
      </w:r>
      <w:r>
        <w:rPr>
          <w:sz w:val="26"/>
        </w:rPr>
        <w:t xml:space="preserve">и</w:t>
      </w:r>
      <w:r>
        <w:rPr>
          <w:spacing w:val="-1"/>
          <w:sz w:val="26"/>
        </w:rPr>
        <w:t xml:space="preserve"> </w:t>
      </w:r>
      <w:r>
        <w:rPr>
          <w:sz w:val="26"/>
        </w:rPr>
        <w:t xml:space="preserve">культурное</w:t>
      </w:r>
      <w:r>
        <w:rPr>
          <w:spacing w:val="8"/>
          <w:sz w:val="26"/>
        </w:rPr>
        <w:t xml:space="preserve"> </w:t>
      </w:r>
      <w:r>
        <w:rPr>
          <w:sz w:val="26"/>
        </w:rPr>
        <w:t xml:space="preserve">наследие</w:t>
      </w:r>
      <w:r>
        <w:rPr>
          <w:spacing w:val="2"/>
          <w:sz w:val="26"/>
        </w:rPr>
        <w:t xml:space="preserve"> </w:t>
      </w:r>
      <w:r>
        <w:rPr>
          <w:position w:val="1"/>
          <w:sz w:val="26"/>
        </w:rPr>
        <w:t xml:space="preserve">XIX</w:t>
      </w:r>
      <w:r>
        <w:rPr>
          <w:spacing w:val="9"/>
          <w:position w:val="1"/>
          <w:sz w:val="26"/>
        </w:rPr>
        <w:t xml:space="preserve"> </w:t>
      </w:r>
      <w:r>
        <w:rPr>
          <w:spacing w:val="-5"/>
          <w:position w:val="1"/>
          <w:sz w:val="26"/>
        </w:rPr>
        <w:t xml:space="preserve">в.</w:t>
      </w:r>
      <w:r/>
    </w:p>
    <w:p>
      <w:pPr>
        <w:pStyle w:val="1699"/>
        <w:numPr>
          <w:ilvl w:val="2"/>
          <w:numId w:val="388"/>
        </w:numPr>
        <w:ind w:left="2134" w:right="0" w:hanging="783"/>
        <w:jc w:val="both"/>
        <w:spacing w:before="158" w:after="0" w:line="240" w:lineRule="auto"/>
        <w:tabs>
          <w:tab w:val="left" w:pos="2134" w:leader="none"/>
        </w:tabs>
        <w:rPr>
          <w:sz w:val="26"/>
        </w:rPr>
      </w:pPr>
      <w:r>
        <w:rPr>
          <w:sz w:val="26"/>
        </w:rPr>
        <w:t xml:space="preserve">История</w:t>
      </w:r>
      <w:r>
        <w:rPr>
          <w:spacing w:val="-1"/>
          <w:sz w:val="26"/>
        </w:rPr>
        <w:t xml:space="preserve"> </w:t>
      </w:r>
      <w:r>
        <w:rPr>
          <w:sz w:val="26"/>
        </w:rPr>
        <w:t xml:space="preserve">России.</w:t>
      </w:r>
      <w:r>
        <w:rPr>
          <w:spacing w:val="5"/>
          <w:sz w:val="26"/>
        </w:rPr>
        <w:t xml:space="preserve"> </w:t>
      </w:r>
      <w:r>
        <w:rPr>
          <w:sz w:val="26"/>
        </w:rPr>
        <w:t xml:space="preserve">Российская</w:t>
      </w:r>
      <w:r>
        <w:rPr>
          <w:spacing w:val="7"/>
          <w:sz w:val="26"/>
        </w:rPr>
        <w:t xml:space="preserve"> </w:t>
      </w:r>
      <w:r>
        <w:rPr>
          <w:sz w:val="26"/>
        </w:rPr>
        <w:t xml:space="preserve">империя</w:t>
      </w:r>
      <w:r>
        <w:rPr>
          <w:spacing w:val="-4"/>
          <w:sz w:val="26"/>
        </w:rPr>
        <w:t xml:space="preserve"> </w:t>
      </w:r>
      <w:r>
        <w:rPr>
          <w:sz w:val="26"/>
        </w:rPr>
        <w:t xml:space="preserve">в</w:t>
      </w:r>
      <w:r>
        <w:rPr>
          <w:spacing w:val="9"/>
          <w:sz w:val="26"/>
        </w:rPr>
        <w:t xml:space="preserve"> </w:t>
      </w:r>
      <w:r>
        <w:rPr>
          <w:sz w:val="26"/>
        </w:rPr>
        <w:t xml:space="preserve">XIX</w:t>
      </w:r>
      <w:r>
        <w:rPr>
          <w:spacing w:val="6"/>
          <w:sz w:val="26"/>
        </w:rPr>
        <w:t xml:space="preserve"> </w:t>
      </w:r>
      <w:r>
        <w:rPr>
          <w:sz w:val="26"/>
        </w:rPr>
        <w:t xml:space="preserve">‒</w:t>
      </w:r>
      <w:r>
        <w:rPr>
          <w:spacing w:val="6"/>
          <w:sz w:val="26"/>
        </w:rPr>
        <w:t xml:space="preserve"> </w:t>
      </w:r>
      <w:r>
        <w:rPr>
          <w:sz w:val="26"/>
        </w:rPr>
        <w:t xml:space="preserve">начале</w:t>
      </w:r>
      <w:r>
        <w:rPr>
          <w:spacing w:val="-3"/>
          <w:sz w:val="26"/>
        </w:rPr>
        <w:t xml:space="preserve"> </w:t>
      </w:r>
      <w:r>
        <w:rPr>
          <w:sz w:val="26"/>
        </w:rPr>
        <w:t xml:space="preserve">XX</w:t>
      </w:r>
      <w:r>
        <w:rPr>
          <w:spacing w:val="1"/>
          <w:sz w:val="26"/>
        </w:rPr>
        <w:t xml:space="preserve"> </w:t>
      </w:r>
      <w:r>
        <w:rPr>
          <w:spacing w:val="-5"/>
          <w:sz w:val="26"/>
        </w:rPr>
        <w:t xml:space="preserve">в.</w:t>
      </w:r>
      <w:r/>
    </w:p>
    <w:p>
      <w:pPr>
        <w:pStyle w:val="1699"/>
        <w:numPr>
          <w:ilvl w:val="3"/>
          <w:numId w:val="388"/>
        </w:numPr>
        <w:ind w:left="2339" w:right="0" w:hanging="988"/>
        <w:jc w:val="both"/>
        <w:spacing w:before="152" w:after="0" w:line="240" w:lineRule="auto"/>
        <w:tabs>
          <w:tab w:val="left" w:pos="2339" w:leader="none"/>
        </w:tabs>
        <w:rPr>
          <w:sz w:val="26"/>
        </w:rPr>
      </w:pPr>
      <w:r>
        <w:rPr>
          <w:spacing w:val="-2"/>
          <w:sz w:val="26"/>
        </w:rPr>
        <w:t xml:space="preserve">Введение.</w:t>
      </w:r>
      <w:r/>
    </w:p>
    <w:p>
      <w:pPr>
        <w:pStyle w:val="1699"/>
        <w:numPr>
          <w:ilvl w:val="3"/>
          <w:numId w:val="388"/>
        </w:numPr>
        <w:ind w:left="2339" w:right="0" w:hanging="988"/>
        <w:jc w:val="both"/>
        <w:spacing w:before="157" w:after="0" w:line="240" w:lineRule="auto"/>
        <w:tabs>
          <w:tab w:val="left" w:pos="2339" w:leader="none"/>
        </w:tabs>
        <w:rPr>
          <w:sz w:val="26"/>
        </w:rPr>
      </w:pPr>
      <w:r>
        <w:rPr>
          <w:sz w:val="26"/>
        </w:rPr>
        <w:t xml:space="preserve">Александровская</w:t>
      </w:r>
      <w:r>
        <w:rPr>
          <w:spacing w:val="-3"/>
          <w:sz w:val="26"/>
        </w:rPr>
        <w:t xml:space="preserve"> </w:t>
      </w:r>
      <w:r>
        <w:rPr>
          <w:sz w:val="26"/>
        </w:rPr>
        <w:t xml:space="preserve">эпоха:</w:t>
      </w:r>
      <w:r>
        <w:rPr>
          <w:spacing w:val="1"/>
          <w:sz w:val="26"/>
        </w:rPr>
        <w:t xml:space="preserve"> </w:t>
      </w:r>
      <w:r>
        <w:rPr>
          <w:sz w:val="26"/>
        </w:rPr>
        <w:t xml:space="preserve">государственный</w:t>
      </w:r>
      <w:r>
        <w:rPr>
          <w:spacing w:val="8"/>
          <w:sz w:val="26"/>
        </w:rPr>
        <w:t xml:space="preserve"> </w:t>
      </w:r>
      <w:r>
        <w:rPr>
          <w:spacing w:val="-2"/>
          <w:sz w:val="26"/>
        </w:rPr>
        <w:t xml:space="preserve">либерализм.</w:t>
      </w:r>
      <w:r/>
    </w:p>
    <w:p>
      <w:pPr>
        <w:pStyle w:val="1697"/>
        <w:ind w:right="1326"/>
        <w:spacing w:before="157" w:line="364" w:lineRule="auto"/>
      </w:pPr>
      <w:r>
        <w:t xml:space="preserve">Проекты либеральных реформ Александра I. Внешние и внутренние факторы. Негласный комитет. Реформы государственного управления. М.М. </w:t>
      </w:r>
      <w:r>
        <w:rPr>
          <w:spacing w:val="-2"/>
        </w:rPr>
        <w:t xml:space="preserve">Сперанский.</w:t>
      </w:r>
      <w:r/>
    </w:p>
    <w:p>
      <w:pPr>
        <w:pStyle w:val="1697"/>
        <w:ind w:right="1325"/>
        <w:spacing w:line="364" w:lineRule="auto"/>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w:t>
      </w:r>
      <w:r>
        <w:rPr>
          <w:spacing w:val="44"/>
        </w:rPr>
        <w:t xml:space="preserve"> </w:t>
      </w:r>
      <w:r>
        <w:t xml:space="preserve">событие</w:t>
      </w:r>
      <w:r>
        <w:rPr>
          <w:spacing w:val="41"/>
        </w:rPr>
        <w:t xml:space="preserve"> </w:t>
      </w:r>
      <w:r>
        <w:t xml:space="preserve">российской</w:t>
      </w:r>
      <w:r>
        <w:rPr>
          <w:spacing w:val="42"/>
        </w:rPr>
        <w:t xml:space="preserve"> </w:t>
      </w:r>
      <w:r>
        <w:t xml:space="preserve">и</w:t>
      </w:r>
      <w:r>
        <w:rPr>
          <w:spacing w:val="46"/>
        </w:rPr>
        <w:t xml:space="preserve"> </w:t>
      </w:r>
      <w:r>
        <w:t xml:space="preserve">мировой</w:t>
      </w:r>
      <w:r>
        <w:rPr>
          <w:spacing w:val="47"/>
        </w:rPr>
        <w:t xml:space="preserve"> </w:t>
      </w:r>
      <w:r>
        <w:t xml:space="preserve">истории</w:t>
      </w:r>
      <w:r>
        <w:rPr>
          <w:spacing w:val="44"/>
        </w:rPr>
        <w:t xml:space="preserve"> </w:t>
      </w:r>
      <w:r>
        <w:t xml:space="preserve">XIX</w:t>
      </w:r>
      <w:r>
        <w:rPr>
          <w:spacing w:val="51"/>
        </w:rPr>
        <w:t xml:space="preserve"> </w:t>
      </w:r>
      <w:r>
        <w:t xml:space="preserve">в.</w:t>
      </w:r>
      <w:r>
        <w:rPr>
          <w:spacing w:val="44"/>
        </w:rPr>
        <w:t xml:space="preserve"> </w:t>
      </w:r>
      <w:r>
        <w:t xml:space="preserve">Венский</w:t>
      </w:r>
      <w:r>
        <w:rPr>
          <w:spacing w:val="36"/>
        </w:rPr>
        <w:t xml:space="preserve"> </w:t>
      </w:r>
      <w:r>
        <w:t xml:space="preserve">конгресс</w:t>
      </w:r>
      <w:r>
        <w:rPr>
          <w:spacing w:val="42"/>
        </w:rPr>
        <w:t xml:space="preserve"> </w:t>
      </w:r>
      <w:r>
        <w:rPr>
          <w:spacing w:val="-10"/>
        </w:rPr>
        <w:t xml:space="preserve">и</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67" w:lineRule="auto"/>
      </w:pPr>
      <w:r>
        <w:t xml:space="preserve">его решения. Священный союз. Возрастание роли России в европейской политике после победы над Наполеоном и Венского конгресса.</w:t>
      </w:r>
      <w:r/>
    </w:p>
    <w:p>
      <w:pPr>
        <w:pStyle w:val="1697"/>
        <w:ind w:left="1351" w:firstLine="0"/>
        <w:jc w:val="left"/>
        <w:spacing w:line="291" w:lineRule="exact"/>
        <w:tabs>
          <w:tab w:val="left" w:pos="3101" w:leader="none"/>
          <w:tab w:val="left" w:pos="3480" w:leader="none"/>
          <w:tab w:val="left" w:pos="5432" w:leader="none"/>
          <w:tab w:val="left" w:pos="6856" w:leader="none"/>
          <w:tab w:val="left" w:pos="7355" w:leader="none"/>
          <w:tab w:val="left" w:pos="8899" w:leader="none"/>
        </w:tabs>
      </w:pPr>
      <w:r>
        <w:rPr>
          <w:spacing w:val="-2"/>
        </w:rPr>
        <w:t xml:space="preserve">Либеральные</w:t>
      </w:r>
      <w:r>
        <w:tab/>
      </w:r>
      <w:r>
        <w:rPr>
          <w:spacing w:val="-10"/>
        </w:rPr>
        <w:t xml:space="preserve">и</w:t>
      </w:r>
      <w:r>
        <w:tab/>
      </w:r>
      <w:r>
        <w:rPr>
          <w:spacing w:val="-2"/>
        </w:rPr>
        <w:t xml:space="preserve">охранительные</w:t>
      </w:r>
      <w:r>
        <w:tab/>
      </w:r>
      <w:r>
        <w:rPr>
          <w:spacing w:val="-2"/>
        </w:rPr>
        <w:t xml:space="preserve">тенденции</w:t>
      </w:r>
      <w:r>
        <w:tab/>
      </w:r>
      <w:r>
        <w:rPr>
          <w:spacing w:val="-5"/>
        </w:rPr>
        <w:t xml:space="preserve">во</w:t>
      </w:r>
      <w:r>
        <w:tab/>
      </w:r>
      <w:r>
        <w:rPr>
          <w:spacing w:val="-2"/>
        </w:rPr>
        <w:t xml:space="preserve">внутренней</w:t>
      </w:r>
      <w:r>
        <w:tab/>
      </w:r>
      <w:r>
        <w:rPr>
          <w:spacing w:val="-2"/>
        </w:rPr>
        <w:t xml:space="preserve">политике.</w:t>
      </w:r>
      <w:r/>
    </w:p>
    <w:p>
      <w:pPr>
        <w:pStyle w:val="1697"/>
        <w:ind w:firstLine="0"/>
        <w:spacing w:before="157"/>
      </w:pPr>
      <w:r>
        <w:t xml:space="preserve">Польская</w:t>
      </w:r>
      <w:r>
        <w:rPr>
          <w:spacing w:val="3"/>
        </w:rPr>
        <w:t xml:space="preserve"> </w:t>
      </w:r>
      <w:r>
        <w:t xml:space="preserve">конституция</w:t>
      </w:r>
      <w:r>
        <w:rPr>
          <w:spacing w:val="-1"/>
        </w:rPr>
        <w:t xml:space="preserve"> </w:t>
      </w:r>
      <w:r>
        <w:t xml:space="preserve">1815</w:t>
      </w:r>
      <w:r>
        <w:rPr>
          <w:spacing w:val="3"/>
        </w:rPr>
        <w:t xml:space="preserve"> </w:t>
      </w:r>
      <w:r>
        <w:t xml:space="preserve">г.</w:t>
      </w:r>
      <w:r>
        <w:rPr>
          <w:spacing w:val="5"/>
        </w:rPr>
        <w:t xml:space="preserve"> </w:t>
      </w:r>
      <w:r>
        <w:t xml:space="preserve">Военные</w:t>
      </w:r>
      <w:r>
        <w:rPr>
          <w:spacing w:val="3"/>
        </w:rPr>
        <w:t xml:space="preserve"> </w:t>
      </w:r>
      <w:r>
        <w:rPr>
          <w:spacing w:val="-2"/>
        </w:rPr>
        <w:t xml:space="preserve">поселения.</w:t>
      </w:r>
      <w:r/>
    </w:p>
    <w:p>
      <w:pPr>
        <w:pStyle w:val="1697"/>
        <w:ind w:left="1351" w:firstLine="0"/>
        <w:jc w:val="left"/>
        <w:spacing w:before="157"/>
      </w:pPr>
      <w:r>
        <w:t xml:space="preserve">Дворянская</w:t>
      </w:r>
      <w:r>
        <w:rPr>
          <w:spacing w:val="-3"/>
        </w:rPr>
        <w:t xml:space="preserve"> </w:t>
      </w:r>
      <w:r>
        <w:t xml:space="preserve">оппозиция</w:t>
      </w:r>
      <w:r>
        <w:rPr>
          <w:spacing w:val="10"/>
        </w:rPr>
        <w:t xml:space="preserve"> </w:t>
      </w:r>
      <w:r>
        <w:t xml:space="preserve">самодержавию. Тайные</w:t>
      </w:r>
      <w:r>
        <w:rPr>
          <w:spacing w:val="9"/>
        </w:rPr>
        <w:t xml:space="preserve"> </w:t>
      </w:r>
      <w:r>
        <w:rPr>
          <w:spacing w:val="-2"/>
        </w:rPr>
        <w:t xml:space="preserve">организации:</w:t>
      </w:r>
      <w:r/>
    </w:p>
    <w:p>
      <w:pPr>
        <w:pStyle w:val="1697"/>
        <w:ind w:left="1351" w:firstLine="0"/>
        <w:jc w:val="left"/>
        <w:spacing w:before="152"/>
        <w:tabs>
          <w:tab w:val="left" w:pos="2175" w:leader="none"/>
          <w:tab w:val="left" w:pos="3470" w:leader="none"/>
          <w:tab w:val="left" w:pos="4289" w:leader="none"/>
          <w:tab w:val="left" w:pos="6198" w:leader="none"/>
          <w:tab w:val="left" w:pos="7469" w:leader="none"/>
          <w:tab w:val="left" w:pos="7823" w:leader="none"/>
          <w:tab w:val="left" w:pos="8878" w:leader="none"/>
        </w:tabs>
      </w:pPr>
      <w:r>
        <w:rPr>
          <w:spacing w:val="-4"/>
        </w:rPr>
        <w:t xml:space="preserve">Союз</w:t>
      </w:r>
      <w:r>
        <w:tab/>
      </w:r>
      <w:r>
        <w:rPr>
          <w:spacing w:val="-2"/>
        </w:rPr>
        <w:t xml:space="preserve">спасения,</w:t>
      </w:r>
      <w:r>
        <w:tab/>
      </w:r>
      <w:r>
        <w:rPr>
          <w:spacing w:val="-4"/>
        </w:rPr>
        <w:t xml:space="preserve">Союз</w:t>
      </w:r>
      <w:r>
        <w:tab/>
      </w:r>
      <w:r>
        <w:rPr>
          <w:spacing w:val="-2"/>
        </w:rPr>
        <w:t xml:space="preserve">благоденствия,</w:t>
      </w:r>
      <w:r>
        <w:tab/>
      </w:r>
      <w:r>
        <w:rPr>
          <w:spacing w:val="-2"/>
        </w:rPr>
        <w:t xml:space="preserve">Северное</w:t>
      </w:r>
      <w:r>
        <w:tab/>
      </w:r>
      <w:r>
        <w:rPr>
          <w:spacing w:val="-10"/>
        </w:rPr>
        <w:t xml:space="preserve">и</w:t>
      </w:r>
      <w:r>
        <w:tab/>
      </w:r>
      <w:r>
        <w:rPr>
          <w:spacing w:val="-2"/>
        </w:rPr>
        <w:t xml:space="preserve">Южное</w:t>
      </w:r>
      <w:r>
        <w:tab/>
      </w:r>
      <w:r>
        <w:rPr>
          <w:spacing w:val="-2"/>
        </w:rPr>
        <w:t xml:space="preserve">общества.</w:t>
      </w:r>
      <w:r/>
    </w:p>
    <w:p>
      <w:pPr>
        <w:pStyle w:val="1697"/>
        <w:ind w:firstLine="0"/>
        <w:spacing w:before="152"/>
      </w:pPr>
      <w:r>
        <w:t xml:space="preserve">Восстание</w:t>
      </w:r>
      <w:r>
        <w:rPr>
          <w:spacing w:val="2"/>
        </w:rPr>
        <w:t xml:space="preserve"> </w:t>
      </w:r>
      <w:r>
        <w:t xml:space="preserve">декабристов</w:t>
      </w:r>
      <w:r>
        <w:rPr>
          <w:spacing w:val="-1"/>
        </w:rPr>
        <w:t xml:space="preserve"> </w:t>
      </w:r>
      <w:r>
        <w:t xml:space="preserve">14</w:t>
      </w:r>
      <w:r>
        <w:rPr>
          <w:spacing w:val="8"/>
        </w:rPr>
        <w:t xml:space="preserve"> </w:t>
      </w:r>
      <w:r>
        <w:t xml:space="preserve">декабря</w:t>
      </w:r>
      <w:r>
        <w:rPr>
          <w:spacing w:val="-1"/>
        </w:rPr>
        <w:t xml:space="preserve"> </w:t>
      </w:r>
      <w:r>
        <w:t xml:space="preserve">1825</w:t>
      </w:r>
      <w:r>
        <w:rPr>
          <w:spacing w:val="2"/>
        </w:rPr>
        <w:t xml:space="preserve"> </w:t>
      </w:r>
      <w:r>
        <w:rPr>
          <w:spacing w:val="-5"/>
        </w:rPr>
        <w:t xml:space="preserve">г.</w:t>
      </w:r>
      <w:r/>
    </w:p>
    <w:p>
      <w:pPr>
        <w:pStyle w:val="1699"/>
        <w:numPr>
          <w:ilvl w:val="3"/>
          <w:numId w:val="388"/>
        </w:numPr>
        <w:ind w:left="1351" w:right="1324" w:firstLine="0"/>
        <w:jc w:val="both"/>
        <w:spacing w:before="157" w:after="0" w:line="362" w:lineRule="auto"/>
        <w:tabs>
          <w:tab w:val="left" w:pos="2334" w:leader="none"/>
        </w:tabs>
        <w:rPr>
          <w:sz w:val="26"/>
        </w:rPr>
      </w:pPr>
      <w:r>
        <w:rPr>
          <w:sz w:val="26"/>
        </w:rPr>
        <w:t xml:space="preserve">Николаевское самодержавие: </w:t>
      </w:r>
      <w:r>
        <w:rPr>
          <w:position w:val="1"/>
          <w:sz w:val="26"/>
        </w:rPr>
        <w:t xml:space="preserve">государственный консерватизм. </w:t>
      </w:r>
      <w:r>
        <w:rPr>
          <w:sz w:val="26"/>
        </w:rPr>
        <w:t xml:space="preserve">Реформаторские</w:t>
      </w:r>
      <w:r>
        <w:rPr>
          <w:spacing w:val="35"/>
          <w:sz w:val="26"/>
        </w:rPr>
        <w:t xml:space="preserve">  </w:t>
      </w:r>
      <w:r>
        <w:rPr>
          <w:sz w:val="26"/>
        </w:rPr>
        <w:t xml:space="preserve">и</w:t>
      </w:r>
      <w:r>
        <w:rPr>
          <w:spacing w:val="30"/>
          <w:sz w:val="26"/>
        </w:rPr>
        <w:t xml:space="preserve">  </w:t>
      </w:r>
      <w:r>
        <w:rPr>
          <w:sz w:val="26"/>
        </w:rPr>
        <w:t xml:space="preserve">консервативные</w:t>
      </w:r>
      <w:r>
        <w:rPr>
          <w:spacing w:val="35"/>
          <w:sz w:val="26"/>
        </w:rPr>
        <w:t xml:space="preserve">  </w:t>
      </w:r>
      <w:r>
        <w:rPr>
          <w:sz w:val="26"/>
        </w:rPr>
        <w:t xml:space="preserve">тенденции</w:t>
      </w:r>
      <w:r>
        <w:rPr>
          <w:spacing w:val="35"/>
          <w:sz w:val="26"/>
        </w:rPr>
        <w:t xml:space="preserve">  </w:t>
      </w:r>
      <w:r>
        <w:rPr>
          <w:sz w:val="26"/>
        </w:rPr>
        <w:t xml:space="preserve">в</w:t>
      </w:r>
      <w:r>
        <w:rPr>
          <w:spacing w:val="36"/>
          <w:sz w:val="26"/>
        </w:rPr>
        <w:t xml:space="preserve">  </w:t>
      </w:r>
      <w:r>
        <w:rPr>
          <w:sz w:val="26"/>
        </w:rPr>
        <w:t xml:space="preserve">политике</w:t>
      </w:r>
      <w:r>
        <w:rPr>
          <w:spacing w:val="33"/>
          <w:sz w:val="26"/>
        </w:rPr>
        <w:t xml:space="preserve">  </w:t>
      </w:r>
      <w:r>
        <w:rPr>
          <w:sz w:val="26"/>
        </w:rPr>
        <w:t xml:space="preserve">Николая</w:t>
      </w:r>
      <w:r>
        <w:rPr>
          <w:spacing w:val="39"/>
          <w:sz w:val="26"/>
        </w:rPr>
        <w:t xml:space="preserve">  </w:t>
      </w:r>
      <w:r>
        <w:rPr>
          <w:spacing w:val="-5"/>
          <w:sz w:val="26"/>
        </w:rPr>
        <w:t xml:space="preserve">I.</w:t>
      </w:r>
      <w:r/>
    </w:p>
    <w:p>
      <w:pPr>
        <w:pStyle w:val="1697"/>
        <w:ind w:right="1324" w:firstLine="0"/>
        <w:spacing w:before="4" w:line="364" w:lineRule="auto"/>
      </w:pPr>
      <w: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w:t>
      </w:r>
      <w:r>
        <w:t xml:space="preserve">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r/>
    </w:p>
    <w:p>
      <w:pPr>
        <w:pStyle w:val="1697"/>
        <w:ind w:right="1321"/>
        <w:spacing w:line="362" w:lineRule="auto"/>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w:t>
      </w:r>
      <w:r>
        <w:rPr>
          <w:spacing w:val="40"/>
        </w:rPr>
        <w:t xml:space="preserve"> </w:t>
      </w:r>
      <w:r>
        <w:t xml:space="preserve">и революции в Европе. Восточный вопрос. Распад Венской системы. Крымская война. Героическая оборона Севастополя. Парижский мир 1856 г.</w:t>
      </w:r>
      <w:r/>
    </w:p>
    <w:p>
      <w:pPr>
        <w:pStyle w:val="1697"/>
        <w:ind w:right="1326"/>
        <w:spacing w:before="8" w:line="364" w:lineRule="auto"/>
      </w:pPr>
      <w:r>
        <w:t xml:space="preserve">Сословная структура российского общества. Крепостное хозяйство.</w:t>
      </w:r>
      <w:r>
        <w:rPr>
          <w:spacing w:val="40"/>
        </w:rPr>
        <w:t xml:space="preserve"> </w:t>
      </w:r>
      <w:r>
        <w:t xml:space="preserve">Помещик и крестьянин, конфликты и сотрудничество. Промышленный переворот</w:t>
      </w:r>
      <w:r>
        <w:rPr>
          <w:spacing w:val="40"/>
        </w:rPr>
        <w:t xml:space="preserve"> </w:t>
      </w:r>
      <w:r>
        <w:t xml:space="preserve">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p>
    <w:p>
      <w:pPr>
        <w:pStyle w:val="1697"/>
        <w:ind w:right="1329"/>
        <w:spacing w:line="364" w:lineRule="auto"/>
      </w:pPr>
      <w:r>
        <w:t xml:space="preserve">Общественная жизнь в 1830-1850-е гг. Роль литературы, печати, университетов в формировани</w:t>
      </w:r>
      <w:r>
        <w:t xml:space="preserve">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w:t>
      </w:r>
      <w:r>
        <w:rPr>
          <w:spacing w:val="41"/>
        </w:rPr>
        <w:t xml:space="preserve">  </w:t>
      </w:r>
      <w:r>
        <w:t xml:space="preserve">общественную</w:t>
      </w:r>
      <w:r>
        <w:rPr>
          <w:spacing w:val="42"/>
        </w:rPr>
        <w:t xml:space="preserve">  </w:t>
      </w:r>
      <w:r>
        <w:t xml:space="preserve">мысль.</w:t>
      </w:r>
      <w:r>
        <w:rPr>
          <w:spacing w:val="40"/>
        </w:rPr>
        <w:t xml:space="preserve">  </w:t>
      </w:r>
      <w:r>
        <w:t xml:space="preserve">Россия</w:t>
      </w:r>
      <w:r>
        <w:rPr>
          <w:spacing w:val="43"/>
        </w:rPr>
        <w:t xml:space="preserve">  </w:t>
      </w:r>
      <w:r>
        <w:t xml:space="preserve">и</w:t>
      </w:r>
      <w:r>
        <w:rPr>
          <w:spacing w:val="41"/>
        </w:rPr>
        <w:t xml:space="preserve">  </w:t>
      </w:r>
      <w:r>
        <w:t xml:space="preserve">Европа</w:t>
      </w:r>
      <w:r>
        <w:rPr>
          <w:spacing w:val="43"/>
        </w:rPr>
        <w:t xml:space="preserve">  </w:t>
      </w:r>
      <w:r>
        <w:t xml:space="preserve">как</w:t>
      </w:r>
      <w:r>
        <w:rPr>
          <w:spacing w:val="45"/>
        </w:rPr>
        <w:t xml:space="preserve">  </w:t>
      </w:r>
      <w:r>
        <w:t xml:space="preserve">центральный</w:t>
      </w:r>
      <w:r>
        <w:rPr>
          <w:spacing w:val="45"/>
        </w:rPr>
        <w:t xml:space="preserve">  </w:t>
      </w:r>
      <w:r>
        <w:rPr>
          <w:spacing w:val="-2"/>
        </w:rPr>
        <w:t xml:space="preserve">пункт</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общественных</w:t>
      </w:r>
      <w:r>
        <w:rPr>
          <w:spacing w:val="4"/>
        </w:rPr>
        <w:t xml:space="preserve"> </w:t>
      </w:r>
      <w:r>
        <w:rPr>
          <w:spacing w:val="-2"/>
        </w:rPr>
        <w:t xml:space="preserve">дебатов.</w:t>
      </w:r>
      <w:r/>
    </w:p>
    <w:p>
      <w:pPr>
        <w:pStyle w:val="1699"/>
        <w:numPr>
          <w:ilvl w:val="3"/>
          <w:numId w:val="388"/>
        </w:numPr>
        <w:ind w:left="1351" w:right="1333" w:firstLine="0"/>
        <w:jc w:val="both"/>
        <w:spacing w:before="157" w:after="0" w:line="362" w:lineRule="auto"/>
        <w:tabs>
          <w:tab w:val="left" w:pos="2339" w:leader="none"/>
        </w:tabs>
        <w:rPr>
          <w:sz w:val="26"/>
        </w:rPr>
      </w:pPr>
      <w:r>
        <w:rPr>
          <w:sz w:val="26"/>
        </w:rPr>
        <w:t xml:space="preserve">Культурное пространство империи в первой половине XIX в. Национальные</w:t>
      </w:r>
      <w:r>
        <w:rPr>
          <w:spacing w:val="58"/>
          <w:sz w:val="26"/>
        </w:rPr>
        <w:t xml:space="preserve">  </w:t>
      </w:r>
      <w:r>
        <w:rPr>
          <w:sz w:val="26"/>
        </w:rPr>
        <w:t xml:space="preserve">корни</w:t>
      </w:r>
      <w:r>
        <w:rPr>
          <w:spacing w:val="54"/>
          <w:sz w:val="26"/>
        </w:rPr>
        <w:t xml:space="preserve">  </w:t>
      </w:r>
      <w:r>
        <w:rPr>
          <w:sz w:val="26"/>
        </w:rPr>
        <w:t xml:space="preserve">отечественной</w:t>
      </w:r>
      <w:r>
        <w:rPr>
          <w:spacing w:val="55"/>
          <w:sz w:val="26"/>
        </w:rPr>
        <w:t xml:space="preserve">  </w:t>
      </w:r>
      <w:r>
        <w:rPr>
          <w:sz w:val="26"/>
        </w:rPr>
        <w:t xml:space="preserve">культуры</w:t>
      </w:r>
      <w:r>
        <w:rPr>
          <w:spacing w:val="58"/>
          <w:sz w:val="26"/>
        </w:rPr>
        <w:t xml:space="preserve">  </w:t>
      </w:r>
      <w:r>
        <w:rPr>
          <w:sz w:val="26"/>
        </w:rPr>
        <w:t xml:space="preserve">и</w:t>
      </w:r>
      <w:r>
        <w:rPr>
          <w:spacing w:val="56"/>
          <w:sz w:val="26"/>
        </w:rPr>
        <w:t xml:space="preserve">  </w:t>
      </w:r>
      <w:r>
        <w:rPr>
          <w:sz w:val="26"/>
        </w:rPr>
        <w:t xml:space="preserve">западные</w:t>
      </w:r>
      <w:r>
        <w:rPr>
          <w:spacing w:val="56"/>
          <w:sz w:val="26"/>
        </w:rPr>
        <w:t xml:space="preserve">  </w:t>
      </w:r>
      <w:r>
        <w:rPr>
          <w:spacing w:val="-2"/>
          <w:sz w:val="26"/>
        </w:rPr>
        <w:t xml:space="preserve">влияния.</w:t>
      </w:r>
      <w:r/>
    </w:p>
    <w:p>
      <w:pPr>
        <w:pStyle w:val="1697"/>
        <w:ind w:left="684" w:right="1330" w:firstLine="0"/>
        <w:spacing w:before="4" w:line="364" w:lineRule="auto"/>
      </w:pPr>
      <w:r>
        <w:t xml:space="preserve">Государственная политика в области культуры. Основные стили в</w:t>
      </w:r>
      <w:r>
        <w:rPr>
          <w:spacing w:val="80"/>
        </w:rPr>
        <w:t xml:space="preserve"> </w:t>
      </w:r>
      <w:r>
        <w:t xml:space="preserve">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w:t>
      </w:r>
      <w:r>
        <w:t xml:space="preserve">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r/>
    </w:p>
    <w:p>
      <w:pPr>
        <w:pStyle w:val="1699"/>
        <w:numPr>
          <w:ilvl w:val="3"/>
          <w:numId w:val="388"/>
        </w:numPr>
        <w:ind w:left="2334" w:right="0" w:hanging="983"/>
        <w:jc w:val="both"/>
        <w:spacing w:before="0" w:after="0" w:line="292" w:lineRule="exact"/>
        <w:tabs>
          <w:tab w:val="left" w:pos="2334" w:leader="none"/>
        </w:tabs>
        <w:rPr>
          <w:sz w:val="26"/>
        </w:rPr>
      </w:pPr>
      <w:r>
        <w:rPr>
          <w:sz w:val="26"/>
        </w:rPr>
        <w:t xml:space="preserve">Народы</w:t>
      </w:r>
      <w:r>
        <w:rPr>
          <w:spacing w:val="-1"/>
          <w:sz w:val="26"/>
        </w:rPr>
        <w:t xml:space="preserve"> </w:t>
      </w:r>
      <w:r>
        <w:rPr>
          <w:sz w:val="26"/>
        </w:rPr>
        <w:t xml:space="preserve">России</w:t>
      </w:r>
      <w:r>
        <w:rPr>
          <w:spacing w:val="-3"/>
          <w:sz w:val="26"/>
        </w:rPr>
        <w:t xml:space="preserve"> </w:t>
      </w:r>
      <w:r>
        <w:rPr>
          <w:sz w:val="26"/>
        </w:rPr>
        <w:t xml:space="preserve">в</w:t>
      </w:r>
      <w:r>
        <w:rPr>
          <w:spacing w:val="4"/>
          <w:sz w:val="26"/>
        </w:rPr>
        <w:t xml:space="preserve"> </w:t>
      </w:r>
      <w:r>
        <w:rPr>
          <w:sz w:val="26"/>
        </w:rPr>
        <w:t xml:space="preserve">первой</w:t>
      </w:r>
      <w:r>
        <w:rPr>
          <w:spacing w:val="2"/>
          <w:sz w:val="26"/>
        </w:rPr>
        <w:t xml:space="preserve"> </w:t>
      </w:r>
      <w:r>
        <w:rPr>
          <w:sz w:val="26"/>
        </w:rPr>
        <w:t xml:space="preserve">половине</w:t>
      </w:r>
      <w:r>
        <w:rPr>
          <w:spacing w:val="6"/>
          <w:sz w:val="26"/>
        </w:rPr>
        <w:t xml:space="preserve"> </w:t>
      </w:r>
      <w:r>
        <w:rPr>
          <w:sz w:val="26"/>
        </w:rPr>
        <w:t xml:space="preserve">XIX</w:t>
      </w:r>
      <w:r>
        <w:rPr>
          <w:spacing w:val="12"/>
          <w:sz w:val="26"/>
        </w:rPr>
        <w:t xml:space="preserve"> </w:t>
      </w:r>
      <w:r>
        <w:rPr>
          <w:spacing w:val="-5"/>
          <w:sz w:val="26"/>
        </w:rPr>
        <w:t xml:space="preserve">в.</w:t>
      </w:r>
      <w:r/>
    </w:p>
    <w:p>
      <w:pPr>
        <w:pStyle w:val="1697"/>
        <w:ind w:left="684" w:right="1328"/>
        <w:spacing w:before="157" w:line="364" w:lineRule="auto"/>
      </w:pPr>
      <w:r>
        <w:t xml:space="preserve">Многообразие кул</w:t>
      </w:r>
      <w:r>
        <w:t xml:space="preserve">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spacing w:val="80"/>
        </w:rPr>
        <w:t xml:space="preserve"> </w:t>
      </w:r>
      <w:r>
        <w:t xml:space="preserve">Польское</w:t>
      </w:r>
      <w:r>
        <w:rPr>
          <w:spacing w:val="40"/>
        </w:rPr>
        <w:t xml:space="preserve"> </w:t>
      </w:r>
      <w:r>
        <w:t xml:space="preserve">восстание</w:t>
      </w:r>
      <w:r>
        <w:rPr>
          <w:spacing w:val="40"/>
        </w:rPr>
        <w:t xml:space="preserve"> </w:t>
      </w:r>
      <w:r>
        <w:t xml:space="preserve">1830-1831</w:t>
      </w:r>
      <w:r>
        <w:rPr>
          <w:spacing w:val="40"/>
        </w:rPr>
        <w:t xml:space="preserve"> </w:t>
      </w:r>
      <w:r>
        <w:t xml:space="preserve">гг.</w:t>
      </w:r>
      <w:r>
        <w:rPr>
          <w:spacing w:val="40"/>
        </w:rPr>
        <w:t xml:space="preserve"> </w:t>
      </w:r>
      <w:r>
        <w:t xml:space="preserve">Присоединение</w:t>
      </w:r>
      <w:r>
        <w:rPr>
          <w:spacing w:val="40"/>
        </w:rPr>
        <w:t xml:space="preserve"> </w:t>
      </w:r>
      <w:r>
        <w:t xml:space="preserve">Грузии</w:t>
      </w:r>
      <w:r>
        <w:rPr>
          <w:spacing w:val="40"/>
        </w:rPr>
        <w:t xml:space="preserve"> </w:t>
      </w:r>
      <w:r>
        <w:t xml:space="preserve">и</w:t>
      </w:r>
      <w:r>
        <w:rPr>
          <w:spacing w:val="40"/>
        </w:rPr>
        <w:t xml:space="preserve"> </w:t>
      </w:r>
      <w:r>
        <w:t xml:space="preserve">Закавказья. Кавказская война. Движение Шамиля.</w:t>
      </w:r>
      <w:r/>
    </w:p>
    <w:p>
      <w:pPr>
        <w:pStyle w:val="1699"/>
        <w:numPr>
          <w:ilvl w:val="3"/>
          <w:numId w:val="388"/>
        </w:numPr>
        <w:ind w:left="2339" w:right="0" w:hanging="988"/>
        <w:jc w:val="both"/>
        <w:spacing w:before="0" w:after="0" w:line="294" w:lineRule="exact"/>
        <w:tabs>
          <w:tab w:val="left" w:pos="2339" w:leader="none"/>
        </w:tabs>
        <w:rPr>
          <w:sz w:val="26"/>
        </w:rPr>
      </w:pPr>
      <w:r>
        <w:rPr>
          <w:sz w:val="26"/>
        </w:rPr>
        <w:t xml:space="preserve">Социальная</w:t>
      </w:r>
      <w:r>
        <w:rPr>
          <w:spacing w:val="-5"/>
          <w:sz w:val="26"/>
        </w:rPr>
        <w:t xml:space="preserve"> </w:t>
      </w:r>
      <w:r>
        <w:rPr>
          <w:sz w:val="26"/>
        </w:rPr>
        <w:t xml:space="preserve">и</w:t>
      </w:r>
      <w:r>
        <w:rPr>
          <w:spacing w:val="3"/>
          <w:sz w:val="26"/>
        </w:rPr>
        <w:t xml:space="preserve"> </w:t>
      </w:r>
      <w:r>
        <w:rPr>
          <w:sz w:val="26"/>
        </w:rPr>
        <w:t xml:space="preserve">правовая</w:t>
      </w:r>
      <w:r>
        <w:rPr>
          <w:spacing w:val="3"/>
          <w:sz w:val="26"/>
        </w:rPr>
        <w:t xml:space="preserve"> </w:t>
      </w:r>
      <w:r>
        <w:rPr>
          <w:sz w:val="26"/>
        </w:rPr>
        <w:t xml:space="preserve">модернизация</w:t>
      </w:r>
      <w:r>
        <w:rPr>
          <w:spacing w:val="3"/>
          <w:sz w:val="26"/>
        </w:rPr>
        <w:t xml:space="preserve"> </w:t>
      </w:r>
      <w:r>
        <w:rPr>
          <w:sz w:val="26"/>
        </w:rPr>
        <w:t xml:space="preserve">страны</w:t>
      </w:r>
      <w:r>
        <w:rPr>
          <w:spacing w:val="5"/>
          <w:sz w:val="26"/>
        </w:rPr>
        <w:t xml:space="preserve"> </w:t>
      </w:r>
      <w:r>
        <w:rPr>
          <w:sz w:val="26"/>
        </w:rPr>
        <w:t xml:space="preserve">при</w:t>
      </w:r>
      <w:r>
        <w:rPr>
          <w:spacing w:val="2"/>
          <w:sz w:val="26"/>
        </w:rPr>
        <w:t xml:space="preserve"> </w:t>
      </w:r>
      <w:r>
        <w:rPr>
          <w:sz w:val="26"/>
        </w:rPr>
        <w:t xml:space="preserve">Александре</w:t>
      </w:r>
      <w:r>
        <w:rPr>
          <w:spacing w:val="11"/>
          <w:sz w:val="26"/>
        </w:rPr>
        <w:t xml:space="preserve"> </w:t>
      </w:r>
      <w:r>
        <w:rPr>
          <w:spacing w:val="-5"/>
          <w:sz w:val="26"/>
        </w:rPr>
        <w:t xml:space="preserve">II.</w:t>
      </w:r>
      <w:r/>
    </w:p>
    <w:p>
      <w:pPr>
        <w:pStyle w:val="1697"/>
        <w:ind w:left="684" w:right="1321"/>
        <w:spacing w:before="157" w:line="364" w:lineRule="auto"/>
      </w:pPr>
      <w:r>
        <w:t xml:space="preserve">Реформы 1860-1870-х гг. ‒ движение к правовому государству и гражданскому обществу. Крестьянская реформа 1861 г. </w:t>
      </w:r>
      <w:r>
        <w:t xml:space="preserve">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p>
    <w:p>
      <w:pPr>
        <w:pStyle w:val="1697"/>
        <w:ind w:left="684" w:right="1329"/>
        <w:spacing w:line="364" w:lineRule="auto"/>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Россия</w:t>
      </w:r>
      <w:r>
        <w:rPr>
          <w:spacing w:val="2"/>
          <w:sz w:val="26"/>
        </w:rPr>
        <w:t xml:space="preserve"> </w:t>
      </w:r>
      <w:r>
        <w:rPr>
          <w:sz w:val="26"/>
        </w:rPr>
        <w:t xml:space="preserve">в 1880-1890-х</w:t>
      </w:r>
      <w:r>
        <w:rPr>
          <w:spacing w:val="7"/>
          <w:sz w:val="26"/>
        </w:rPr>
        <w:t xml:space="preserve"> </w:t>
      </w:r>
      <w:r>
        <w:rPr>
          <w:spacing w:val="-5"/>
          <w:sz w:val="26"/>
        </w:rPr>
        <w:t xml:space="preserve">гг.</w:t>
      </w:r>
      <w:r/>
    </w:p>
    <w:p>
      <w:pPr>
        <w:pStyle w:val="1697"/>
        <w:ind w:left="20" w:firstLine="0"/>
        <w:jc w:val="center"/>
        <w:spacing w:before="152"/>
        <w:tabs>
          <w:tab w:val="left" w:pos="1525" w:leader="none"/>
          <w:tab w:val="left" w:pos="3524" w:leader="none"/>
          <w:tab w:val="left" w:pos="5127" w:leader="none"/>
          <w:tab w:val="left" w:pos="5726" w:leader="none"/>
          <w:tab w:val="left" w:pos="7214" w:leader="none"/>
        </w:tabs>
      </w:pPr>
      <w:r>
        <w:rPr>
          <w:spacing w:val="-2"/>
        </w:rPr>
        <w:t xml:space="preserve">«Народное</w:t>
      </w:r>
      <w:r>
        <w:tab/>
      </w:r>
      <w:r>
        <w:rPr>
          <w:spacing w:val="-2"/>
        </w:rPr>
        <w:t xml:space="preserve">самодержавие»</w:t>
      </w:r>
      <w:r>
        <w:tab/>
      </w:r>
      <w:r>
        <w:rPr>
          <w:spacing w:val="-2"/>
        </w:rPr>
        <w:t xml:space="preserve">Александра</w:t>
      </w:r>
      <w:r>
        <w:tab/>
      </w:r>
      <w:r>
        <w:rPr>
          <w:spacing w:val="-4"/>
        </w:rPr>
        <w:t xml:space="preserve">III.</w:t>
      </w:r>
      <w:r>
        <w:tab/>
      </w:r>
      <w:r>
        <w:rPr>
          <w:spacing w:val="-2"/>
        </w:rPr>
        <w:t xml:space="preserve">Идеология</w:t>
      </w:r>
      <w:r>
        <w:tab/>
      </w:r>
      <w:r>
        <w:rPr>
          <w:spacing w:val="-2"/>
        </w:rPr>
        <w:t xml:space="preserve">самобытного</w:t>
      </w:r>
      <w:r/>
    </w:p>
    <w:p>
      <w:pPr>
        <w:jc w:val="cente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64" w:lineRule="auto"/>
      </w:pPr>
      <w:r>
        <w:t xml:space="preserve">развития России. Государственный национализм. Реформы и контрреформы. Политика консервативной стабилизации. Ограничение общественной самодеятельности.</w:t>
      </w:r>
      <w:r>
        <w:rPr>
          <w:spacing w:val="40"/>
        </w:rPr>
        <w:t xml:space="preserve"> </w:t>
      </w:r>
      <w:r>
        <w:t xml:space="preserve">Местное</w:t>
      </w:r>
      <w:r>
        <w:rPr>
          <w:spacing w:val="40"/>
        </w:rPr>
        <w:t xml:space="preserve"> </w:t>
      </w:r>
      <w:r>
        <w:t xml:space="preserve">самоуправление</w:t>
      </w:r>
      <w:r>
        <w:rPr>
          <w:spacing w:val="40"/>
        </w:rPr>
        <w:t xml:space="preserve"> </w:t>
      </w:r>
      <w:r>
        <w:t xml:space="preserve">и</w:t>
      </w:r>
      <w:r>
        <w:rPr>
          <w:spacing w:val="40"/>
        </w:rPr>
        <w:t xml:space="preserve"> </w:t>
      </w:r>
      <w:r>
        <w:t xml:space="preserve">самодержавие.</w:t>
      </w:r>
      <w:r>
        <w:rPr>
          <w:spacing w:val="40"/>
        </w:rPr>
        <w:t xml:space="preserve"> </w:t>
      </w:r>
      <w:r>
        <w:t xml:space="preserve">Независимость суда. Права университетов и власть попечителей. Печать и цензура.</w:t>
      </w:r>
      <w:r>
        <w:rPr>
          <w:spacing w:val="40"/>
        </w:rPr>
        <w:t xml:space="preserve"> </w:t>
      </w:r>
      <w:r>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p>
    <w:p>
      <w:pPr>
        <w:pStyle w:val="1697"/>
        <w:ind w:right="1334"/>
        <w:spacing w:line="364" w:lineRule="auto"/>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p>
    <w:p>
      <w:pPr>
        <w:pStyle w:val="1697"/>
        <w:ind w:right="1325"/>
        <w:spacing w:line="367" w:lineRule="auto"/>
      </w:pPr>
      <w:r>
        <w:t xml:space="preserve">Сельское хозяйство и промышленность. Пореформенная деревня: традиции</w:t>
      </w:r>
      <w:r>
        <w:rPr>
          <w:spacing w:val="80"/>
        </w:rPr>
        <w:t xml:space="preserve"> </w:t>
      </w:r>
      <w:r>
        <w:t xml:space="preserve">и новации. Общинное землевладение и крестьянское хозяйство. Взаимозависимость</w:t>
      </w:r>
      <w:r>
        <w:rPr>
          <w:spacing w:val="47"/>
        </w:rPr>
        <w:t xml:space="preserve">  </w:t>
      </w:r>
      <w:r>
        <w:t xml:space="preserve">помещичьего</w:t>
      </w:r>
      <w:r>
        <w:rPr>
          <w:spacing w:val="54"/>
        </w:rPr>
        <w:t xml:space="preserve">  </w:t>
      </w:r>
      <w:r>
        <w:t xml:space="preserve">и</w:t>
      </w:r>
      <w:r>
        <w:rPr>
          <w:spacing w:val="51"/>
        </w:rPr>
        <w:t xml:space="preserve">  </w:t>
      </w:r>
      <w:r>
        <w:t xml:space="preserve">крестьянского</w:t>
      </w:r>
      <w:r>
        <w:rPr>
          <w:spacing w:val="51"/>
        </w:rPr>
        <w:t xml:space="preserve">  </w:t>
      </w:r>
      <w:r>
        <w:t xml:space="preserve">хозяйств.</w:t>
      </w:r>
      <w:r>
        <w:rPr>
          <w:spacing w:val="51"/>
        </w:rPr>
        <w:t xml:space="preserve">  </w:t>
      </w:r>
      <w:r>
        <w:rPr>
          <w:spacing w:val="-2"/>
        </w:rPr>
        <w:t xml:space="preserve">Помещичье</w:t>
      </w:r>
      <w:r/>
    </w:p>
    <w:p>
      <w:pPr>
        <w:pStyle w:val="1697"/>
        <w:ind w:left="684" w:right="1326" w:firstLine="0"/>
        <w:spacing w:line="367" w:lineRule="auto"/>
      </w:pPr>
      <w:r>
        <w:t xml:space="preserve">«оскудение». Социальные типы крестьян и помещиков. Дворяне-</w:t>
      </w:r>
      <w:r>
        <w:rPr>
          <w:spacing w:val="40"/>
        </w:rPr>
        <w:t xml:space="preserve"> </w:t>
      </w:r>
      <w:r>
        <w:rPr>
          <w:spacing w:val="-2"/>
        </w:rPr>
        <w:t xml:space="preserve">предприниматели.</w:t>
      </w:r>
      <w:r/>
    </w:p>
    <w:p>
      <w:pPr>
        <w:pStyle w:val="1697"/>
        <w:ind w:right="1328"/>
        <w:spacing w:line="364" w:lineRule="auto"/>
      </w:pPr>
      <w:r>
        <w:t xml:space="preserve">Индус</w:t>
      </w:r>
      <w:r>
        <w:t xml:space="preserve">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Культурное</w:t>
      </w:r>
      <w:r>
        <w:rPr>
          <w:spacing w:val="-6"/>
          <w:sz w:val="26"/>
        </w:rPr>
        <w:t xml:space="preserve"> </w:t>
      </w:r>
      <w:r>
        <w:rPr>
          <w:sz w:val="26"/>
        </w:rPr>
        <w:t xml:space="preserve">пространство</w:t>
      </w:r>
      <w:r>
        <w:rPr>
          <w:spacing w:val="5"/>
          <w:sz w:val="26"/>
        </w:rPr>
        <w:t xml:space="preserve"> </w:t>
      </w:r>
      <w:r>
        <w:rPr>
          <w:sz w:val="26"/>
        </w:rPr>
        <w:t xml:space="preserve">империи</w:t>
      </w:r>
      <w:r>
        <w:rPr>
          <w:spacing w:val="1"/>
          <w:sz w:val="26"/>
        </w:rPr>
        <w:t xml:space="preserve"> </w:t>
      </w:r>
      <w:r>
        <w:rPr>
          <w:sz w:val="26"/>
        </w:rPr>
        <w:t xml:space="preserve">во второй</w:t>
      </w:r>
      <w:r>
        <w:rPr>
          <w:spacing w:val="1"/>
          <w:sz w:val="26"/>
        </w:rPr>
        <w:t xml:space="preserve"> </w:t>
      </w:r>
      <w:r>
        <w:rPr>
          <w:sz w:val="26"/>
        </w:rPr>
        <w:t xml:space="preserve">половине</w:t>
      </w:r>
      <w:r>
        <w:rPr>
          <w:spacing w:val="8"/>
          <w:sz w:val="26"/>
        </w:rPr>
        <w:t xml:space="preserve"> </w:t>
      </w:r>
      <w:r>
        <w:rPr>
          <w:sz w:val="26"/>
        </w:rPr>
        <w:t xml:space="preserve">XIX</w:t>
      </w:r>
      <w:r>
        <w:rPr>
          <w:spacing w:val="11"/>
          <w:sz w:val="26"/>
        </w:rPr>
        <w:t xml:space="preserve"> </w:t>
      </w:r>
      <w:r>
        <w:rPr>
          <w:spacing w:val="-5"/>
          <w:sz w:val="26"/>
        </w:rPr>
        <w:t xml:space="preserve">в.</w:t>
      </w:r>
      <w:r/>
    </w:p>
    <w:p>
      <w:pPr>
        <w:pStyle w:val="1697"/>
        <w:ind w:right="1328"/>
        <w:spacing w:before="133" w:line="364" w:lineRule="auto"/>
      </w:pPr>
      <w:r>
        <w:t xml:space="preserve">Культура и быт народо</w:t>
      </w:r>
      <w:r>
        <w:t xml:space="preserve">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w:t>
      </w:r>
      <w:r>
        <w:rPr>
          <w:spacing w:val="80"/>
        </w:rPr>
        <w:t xml:space="preserve"> </w:t>
      </w:r>
      <w:r>
        <w:t xml:space="preserve">общественного мнения. Народная, элитарная и массовая культура. Российская культура XIX</w:t>
      </w:r>
      <w: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r/>
    </w:p>
    <w:p>
      <w:pPr>
        <w:pStyle w:val="1699"/>
        <w:numPr>
          <w:ilvl w:val="3"/>
          <w:numId w:val="388"/>
        </w:numPr>
        <w:ind w:left="2339" w:right="0" w:hanging="988"/>
        <w:jc w:val="both"/>
        <w:spacing w:before="0" w:after="0" w:line="294" w:lineRule="exact"/>
        <w:tabs>
          <w:tab w:val="left" w:pos="2339" w:leader="none"/>
        </w:tabs>
        <w:rPr>
          <w:sz w:val="26"/>
        </w:rPr>
      </w:pPr>
      <w:r>
        <w:rPr>
          <w:sz w:val="26"/>
        </w:rPr>
        <w:t xml:space="preserve">Этнокультурный облик</w:t>
      </w:r>
      <w:r>
        <w:rPr>
          <w:spacing w:val="3"/>
          <w:sz w:val="26"/>
        </w:rPr>
        <w:t xml:space="preserve"> </w:t>
      </w:r>
      <w:r>
        <w:rPr>
          <w:spacing w:val="-2"/>
          <w:sz w:val="26"/>
        </w:rPr>
        <w:t xml:space="preserve">империи.</w:t>
      </w:r>
      <w:r/>
    </w:p>
    <w:p>
      <w:pPr>
        <w:jc w:val="both"/>
        <w:spacing w:after="0" w:line="294"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spacing w:before="63" w:line="364" w:lineRule="auto"/>
      </w:pPr>
      <w:r>
        <w:t xml:space="preserve">Основные</w:t>
      </w:r>
      <w:r>
        <w:rPr>
          <w:spacing w:val="40"/>
        </w:rPr>
        <w:t xml:space="preserve"> </w:t>
      </w:r>
      <w:r>
        <w:t xml:space="preserve">регионы</w:t>
      </w:r>
      <w:r>
        <w:rPr>
          <w:spacing w:val="40"/>
        </w:rPr>
        <w:t xml:space="preserve"> </w:t>
      </w:r>
      <w:r>
        <w:t xml:space="preserve">и народы</w:t>
      </w:r>
      <w:r>
        <w:rPr>
          <w:spacing w:val="40"/>
        </w:rPr>
        <w:t xml:space="preserve"> </w:t>
      </w:r>
      <w:r>
        <w:t xml:space="preserve">Российской</w:t>
      </w:r>
      <w:r>
        <w:rPr>
          <w:spacing w:val="40"/>
        </w:rPr>
        <w:t xml:space="preserve"> </w:t>
      </w:r>
      <w:r>
        <w:t xml:space="preserve">империи и</w:t>
      </w:r>
      <w:r>
        <w:rPr>
          <w:spacing w:val="40"/>
        </w:rPr>
        <w:t xml:space="preserve"> </w:t>
      </w:r>
      <w:r>
        <w:t xml:space="preserve">их</w:t>
      </w:r>
      <w:r>
        <w:rPr>
          <w:spacing w:val="40"/>
        </w:rPr>
        <w:t xml:space="preserve"> </w:t>
      </w:r>
      <w:r>
        <w:t xml:space="preserve">роль в жизни страны. Правовое положение различных этносов и конфессий. Процессы национального и религиоз</w:t>
      </w:r>
      <w:r>
        <w:t xml:space="preserve">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w:t>
      </w:r>
      <w:r>
        <w:rPr>
          <w:spacing w:val="80"/>
        </w:rPr>
        <w:t xml:space="preserve"> </w:t>
      </w:r>
      <w:r>
        <w:t xml:space="preserve">Поволжье. Северный Кавказ и Закавказье. Север, Сибирь, Дальний Восток. Средняя Азия. Миссии Русской православной церкви и ее знаменитые</w:t>
      </w:r>
      <w:r>
        <w:rPr>
          <w:spacing w:val="80"/>
        </w:rPr>
        <w:t xml:space="preserve"> </w:t>
      </w:r>
      <w:r>
        <w:rPr>
          <w:spacing w:val="-2"/>
        </w:rPr>
        <w:t xml:space="preserve">миссионеры.</w:t>
      </w:r>
      <w:r/>
    </w:p>
    <w:p>
      <w:pPr>
        <w:pStyle w:val="1699"/>
        <w:numPr>
          <w:ilvl w:val="3"/>
          <w:numId w:val="388"/>
        </w:numPr>
        <w:ind w:left="684" w:right="1334" w:firstLine="667"/>
        <w:jc w:val="both"/>
        <w:spacing w:before="0" w:after="0" w:line="362" w:lineRule="auto"/>
        <w:tabs>
          <w:tab w:val="left" w:pos="2468" w:leader="none"/>
        </w:tabs>
        <w:rPr>
          <w:sz w:val="26"/>
        </w:rPr>
      </w:pPr>
      <w:r>
        <w:rPr>
          <w:sz w:val="26"/>
        </w:rPr>
        <w:t xml:space="preserve">Формирование гражданского общества </w:t>
      </w:r>
      <w:r>
        <w:rPr>
          <w:position w:val="1"/>
          <w:sz w:val="26"/>
        </w:rPr>
        <w:t xml:space="preserve">и основные направления </w:t>
      </w:r>
      <w:r>
        <w:rPr>
          <w:sz w:val="26"/>
        </w:rPr>
        <w:t xml:space="preserve">общественных движений.</w:t>
      </w:r>
      <w:r/>
    </w:p>
    <w:p>
      <w:pPr>
        <w:pStyle w:val="1697"/>
        <w:ind w:left="684" w:right="1324"/>
        <w:spacing w:line="364" w:lineRule="auto"/>
      </w:pPr>
      <w:r>
        <w:t xml:space="preserve">Общественная жизнь в 1860-1890-х гг. Рост общественной</w:t>
      </w:r>
      <w:r>
        <w:rPr>
          <w:spacing w:val="80"/>
        </w:rPr>
        <w:t xml:space="preserve"> </w:t>
      </w:r>
      <w:r>
        <w:t xml:space="preserve">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Pr>
          <w:spacing w:val="-2"/>
        </w:rPr>
        <w:t xml:space="preserve">движение.</w:t>
      </w:r>
      <w:r/>
    </w:p>
    <w:p>
      <w:pPr>
        <w:pStyle w:val="1697"/>
        <w:ind w:right="1327"/>
        <w:spacing w:line="364" w:lineRule="auto"/>
      </w:pPr>
      <w:r>
        <w:t xml:space="preserve">Идейные течения и общественное движение. Влияние позитивизма, дарвинизма, марксизма и других направлений европейской об</w:t>
      </w:r>
      <w:r>
        <w:t xml:space="preserve">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55"/>
        </w:rPr>
        <w:t xml:space="preserve"> </w:t>
      </w:r>
      <w:r>
        <w:t xml:space="preserve">кружки:</w:t>
      </w:r>
      <w:r>
        <w:rPr>
          <w:spacing w:val="54"/>
        </w:rPr>
        <w:t xml:space="preserve"> </w:t>
      </w:r>
      <w:r>
        <w:t xml:space="preserve">идеология</w:t>
      </w:r>
      <w:r>
        <w:rPr>
          <w:spacing w:val="53"/>
        </w:rPr>
        <w:t xml:space="preserve"> </w:t>
      </w:r>
      <w:r>
        <w:t xml:space="preserve">и</w:t>
      </w:r>
      <w:r>
        <w:rPr>
          <w:spacing w:val="58"/>
        </w:rPr>
        <w:t xml:space="preserve"> </w:t>
      </w:r>
      <w:r>
        <w:t xml:space="preserve">практика.</w:t>
      </w:r>
      <w:r>
        <w:rPr>
          <w:spacing w:val="60"/>
        </w:rPr>
        <w:t xml:space="preserve"> </w:t>
      </w:r>
      <w:r>
        <w:t xml:space="preserve">Большое</w:t>
      </w:r>
      <w:r>
        <w:rPr>
          <w:spacing w:val="53"/>
        </w:rPr>
        <w:t xml:space="preserve"> </w:t>
      </w:r>
      <w:r>
        <w:t xml:space="preserve">общество</w:t>
      </w:r>
      <w:r>
        <w:rPr>
          <w:spacing w:val="58"/>
        </w:rPr>
        <w:t xml:space="preserve"> </w:t>
      </w:r>
      <w:r>
        <w:rPr>
          <w:spacing w:val="-2"/>
        </w:rPr>
        <w:t xml:space="preserve">пропаганды.</w:t>
      </w:r>
      <w:r/>
    </w:p>
    <w:p>
      <w:pPr>
        <w:pStyle w:val="1697"/>
        <w:ind w:right="1337" w:firstLine="0"/>
        <w:spacing w:line="364" w:lineRule="auto"/>
      </w:pPr>
      <w:r>
        <w:t xml:space="preserve">«Х</w:t>
      </w:r>
      <w:r>
        <w:t xml:space="preserve">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r/>
    </w:p>
    <w:p>
      <w:pPr>
        <w:pStyle w:val="1699"/>
        <w:numPr>
          <w:ilvl w:val="3"/>
          <w:numId w:val="388"/>
        </w:numPr>
        <w:ind w:left="2463" w:right="0" w:hanging="1112"/>
        <w:jc w:val="both"/>
        <w:spacing w:before="0" w:after="0" w:line="296" w:lineRule="exact"/>
        <w:tabs>
          <w:tab w:val="left" w:pos="2463" w:leader="none"/>
        </w:tabs>
        <w:rPr>
          <w:sz w:val="26"/>
        </w:rPr>
      </w:pPr>
      <w:r>
        <w:rPr>
          <w:sz w:val="26"/>
        </w:rPr>
        <w:t xml:space="preserve">Россия</w:t>
      </w:r>
      <w:r>
        <w:rPr>
          <w:spacing w:val="4"/>
          <w:sz w:val="26"/>
        </w:rPr>
        <w:t xml:space="preserve"> </w:t>
      </w:r>
      <w:r>
        <w:rPr>
          <w:sz w:val="26"/>
        </w:rPr>
        <w:t xml:space="preserve">на</w:t>
      </w:r>
      <w:r>
        <w:rPr>
          <w:spacing w:val="3"/>
          <w:sz w:val="26"/>
        </w:rPr>
        <w:t xml:space="preserve"> </w:t>
      </w:r>
      <w:r>
        <w:rPr>
          <w:sz w:val="26"/>
        </w:rPr>
        <w:t xml:space="preserve">пороге</w:t>
      </w:r>
      <w:r>
        <w:rPr>
          <w:spacing w:val="-1"/>
          <w:sz w:val="26"/>
        </w:rPr>
        <w:t xml:space="preserve"> </w:t>
      </w:r>
      <w:r>
        <w:rPr>
          <w:sz w:val="26"/>
        </w:rPr>
        <w:t xml:space="preserve">ХХ</w:t>
      </w:r>
      <w:r>
        <w:rPr>
          <w:spacing w:val="3"/>
          <w:sz w:val="26"/>
        </w:rPr>
        <w:t xml:space="preserve"> </w:t>
      </w:r>
      <w:r>
        <w:rPr>
          <w:spacing w:val="-5"/>
          <w:sz w:val="26"/>
        </w:rPr>
        <w:t xml:space="preserve">в.</w:t>
      </w:r>
      <w:r/>
    </w:p>
    <w:p>
      <w:pPr>
        <w:pStyle w:val="1699"/>
        <w:numPr>
          <w:ilvl w:val="4"/>
          <w:numId w:val="388"/>
        </w:numPr>
        <w:ind w:left="683" w:right="1328" w:firstLine="667"/>
        <w:jc w:val="both"/>
        <w:spacing w:before="153" w:after="0" w:line="362" w:lineRule="auto"/>
        <w:tabs>
          <w:tab w:val="left" w:pos="2659" w:leader="none"/>
        </w:tabs>
        <w:rPr>
          <w:sz w:val="26"/>
        </w:rPr>
      </w:pPr>
      <w:r>
        <w:rPr>
          <w:sz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w:t>
      </w:r>
      <w:r>
        <w:rPr>
          <w:spacing w:val="21"/>
          <w:sz w:val="26"/>
        </w:rPr>
        <w:t xml:space="preserve"> </w:t>
      </w:r>
      <w:r>
        <w:rPr>
          <w:sz w:val="26"/>
        </w:rPr>
        <w:t xml:space="preserve">и иностранный капитал, его роль</w:t>
      </w:r>
      <w:r>
        <w:rPr>
          <w:spacing w:val="26"/>
          <w:sz w:val="26"/>
        </w:rPr>
        <w:t xml:space="preserve"> </w:t>
      </w:r>
      <w:r>
        <w:rPr>
          <w:sz w:val="26"/>
        </w:rPr>
        <w:t xml:space="preserve">в</w:t>
      </w:r>
      <w:r/>
    </w:p>
    <w:p>
      <w:pPr>
        <w:jc w:val="both"/>
        <w:spacing w:after="0" w:line="36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firstLine="0"/>
        <w:spacing w:before="63" w:line="364" w:lineRule="auto"/>
      </w:pPr>
      <w:r>
        <w:t xml:space="preserve">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w:t>
      </w:r>
      <w:r>
        <w:t xml:space="preserve">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p>
    <w:p>
      <w:pPr>
        <w:pStyle w:val="1697"/>
        <w:ind w:right="1321"/>
        <w:spacing w:line="362" w:lineRule="auto"/>
      </w:pPr>
      <w:r>
        <w:t xml:space="preserve">Имперский центр и регионы. Национальная политика, этнические элиты и национально-культурные движения.</w:t>
      </w:r>
      <w:r/>
    </w:p>
    <w:p>
      <w:pPr>
        <w:pStyle w:val="1699"/>
        <w:numPr>
          <w:ilvl w:val="4"/>
          <w:numId w:val="388"/>
        </w:numPr>
        <w:ind w:left="683" w:right="1326" w:firstLine="667"/>
        <w:jc w:val="both"/>
        <w:spacing w:before="0" w:after="0" w:line="364" w:lineRule="auto"/>
        <w:tabs>
          <w:tab w:val="left" w:pos="2659" w:leader="none"/>
        </w:tabs>
        <w:rPr>
          <w:sz w:val="26"/>
        </w:rPr>
      </w:pPr>
      <w:r>
        <w:rPr>
          <w:sz w:val="26"/>
        </w:rPr>
        <w:t xml:space="preserve">Россия в системе международных отношений. Политика на Дальнем Востоке. Русско-японская война 1904-1905 гг. Оборона Порт-Артура. Цусимское сражение.</w:t>
      </w:r>
      <w:r/>
    </w:p>
    <w:p>
      <w:pPr>
        <w:pStyle w:val="1699"/>
        <w:numPr>
          <w:ilvl w:val="4"/>
          <w:numId w:val="388"/>
        </w:numPr>
        <w:ind w:left="683" w:right="1329" w:firstLine="667"/>
        <w:jc w:val="both"/>
        <w:spacing w:before="0" w:after="0" w:line="364" w:lineRule="auto"/>
        <w:tabs>
          <w:tab w:val="left" w:pos="2659" w:leader="none"/>
        </w:tabs>
        <w:rPr>
          <w:sz w:val="26"/>
        </w:rPr>
      </w:pPr>
      <w:r>
        <w:rPr>
          <w:position w:val="1"/>
          <w:sz w:val="26"/>
        </w:rPr>
        <w:t xml:space="preserve">Первая российская революция 1905-1907 гг. Начало </w:t>
      </w:r>
      <w:r>
        <w:rPr>
          <w:sz w:val="26"/>
        </w:rPr>
        <w:t xml:space="preserve">парламентаризма в России. Николай II и его окружение. Деятельность В.К. Плеве на</w:t>
      </w:r>
      <w:r>
        <w:rPr>
          <w:spacing w:val="80"/>
          <w:sz w:val="26"/>
        </w:rPr>
        <w:t xml:space="preserve"> </w:t>
      </w:r>
      <w:r>
        <w:rPr>
          <w:sz w:val="26"/>
        </w:rPr>
        <w:t xml:space="preserve">посту</w:t>
      </w:r>
      <w:r>
        <w:rPr>
          <w:spacing w:val="80"/>
          <w:sz w:val="26"/>
        </w:rPr>
        <w:t xml:space="preserve"> </w:t>
      </w:r>
      <w:r>
        <w:rPr>
          <w:sz w:val="26"/>
        </w:rPr>
        <w:t xml:space="preserve">министра</w:t>
      </w:r>
      <w:r>
        <w:rPr>
          <w:spacing w:val="80"/>
          <w:sz w:val="26"/>
        </w:rPr>
        <w:t xml:space="preserve"> </w:t>
      </w:r>
      <w:r>
        <w:rPr>
          <w:sz w:val="26"/>
        </w:rPr>
        <w:t xml:space="preserve">внутренних</w:t>
      </w:r>
      <w:r>
        <w:rPr>
          <w:spacing w:val="80"/>
          <w:sz w:val="26"/>
        </w:rPr>
        <w:t xml:space="preserve"> </w:t>
      </w:r>
      <w:r>
        <w:rPr>
          <w:sz w:val="26"/>
        </w:rPr>
        <w:t xml:space="preserve">дел.</w:t>
      </w:r>
      <w:r>
        <w:rPr>
          <w:spacing w:val="80"/>
          <w:sz w:val="26"/>
        </w:rPr>
        <w:t xml:space="preserve"> </w:t>
      </w:r>
      <w:r>
        <w:rPr>
          <w:sz w:val="26"/>
        </w:rPr>
        <w:t xml:space="preserve">Оппозиционное</w:t>
      </w:r>
      <w:r>
        <w:rPr>
          <w:spacing w:val="80"/>
          <w:sz w:val="26"/>
        </w:rPr>
        <w:t xml:space="preserve"> </w:t>
      </w:r>
      <w:r>
        <w:rPr>
          <w:sz w:val="26"/>
        </w:rPr>
        <w:t xml:space="preserve">либеральное</w:t>
      </w:r>
      <w:r>
        <w:rPr>
          <w:spacing w:val="80"/>
          <w:sz w:val="26"/>
        </w:rPr>
        <w:t xml:space="preserve"> </w:t>
      </w:r>
      <w:r>
        <w:rPr>
          <w:sz w:val="26"/>
        </w:rPr>
        <w:t xml:space="preserve">движение.</w:t>
      </w:r>
      <w:r/>
    </w:p>
    <w:p>
      <w:pPr>
        <w:pStyle w:val="1697"/>
        <w:ind w:firstLine="0"/>
      </w:pPr>
      <w:r>
        <w:t xml:space="preserve">«Союз</w:t>
      </w:r>
      <w:r>
        <w:rPr>
          <w:spacing w:val="4"/>
        </w:rPr>
        <w:t xml:space="preserve"> </w:t>
      </w:r>
      <w:r>
        <w:t xml:space="preserve">освобождения».</w:t>
      </w:r>
      <w:r>
        <w:rPr>
          <w:spacing w:val="6"/>
        </w:rPr>
        <w:t xml:space="preserve"> </w:t>
      </w:r>
      <w:r>
        <w:t xml:space="preserve">Банкетная</w:t>
      </w:r>
      <w:r>
        <w:rPr>
          <w:spacing w:val="2"/>
        </w:rPr>
        <w:t xml:space="preserve"> </w:t>
      </w:r>
      <w:r>
        <w:rPr>
          <w:spacing w:val="-2"/>
        </w:rPr>
        <w:t xml:space="preserve">кампания.</w:t>
      </w:r>
      <w:r/>
    </w:p>
    <w:p>
      <w:pPr>
        <w:pStyle w:val="1697"/>
        <w:ind w:right="1333"/>
        <w:spacing w:before="152" w:line="364" w:lineRule="auto"/>
      </w:pPr>
      <w:r>
        <w:t xml:space="preserve">Предпосылки Первой российской революции. Формы социальных</w:t>
      </w:r>
      <w:r>
        <w:rPr>
          <w:spacing w:val="80"/>
        </w:rPr>
        <w:t xml:space="preserve"> </w:t>
      </w:r>
      <w:r>
        <w:t xml:space="preserve">протестов. Деятельность профессиональных революционеров. Политический </w:t>
      </w:r>
      <w:r>
        <w:rPr>
          <w:spacing w:val="-2"/>
        </w:rPr>
        <w:t xml:space="preserve">терроризм.</w:t>
      </w:r>
      <w:r/>
    </w:p>
    <w:p>
      <w:pPr>
        <w:pStyle w:val="1697"/>
        <w:ind w:right="1333"/>
        <w:spacing w:line="364" w:lineRule="auto"/>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w:t>
      </w:r>
      <w:r>
        <w:rPr>
          <w:spacing w:val="80"/>
        </w:rPr>
        <w:t xml:space="preserve"> </w:t>
      </w:r>
      <w:r>
        <w:t xml:space="preserve">многопартийной</w:t>
      </w:r>
      <w:r>
        <w:rPr>
          <w:spacing w:val="40"/>
        </w:rPr>
        <w:t xml:space="preserve"> </w:t>
      </w:r>
      <w:r>
        <w:t xml:space="preserve">системы.</w:t>
      </w:r>
      <w:r>
        <w:rPr>
          <w:spacing w:val="40"/>
        </w:rPr>
        <w:t xml:space="preserve"> </w:t>
      </w:r>
      <w:r>
        <w:t xml:space="preserve">Политические</w:t>
      </w:r>
      <w:r>
        <w:rPr>
          <w:spacing w:val="40"/>
        </w:rPr>
        <w:t xml:space="preserve"> </w:t>
      </w:r>
      <w:r>
        <w:t xml:space="preserve">партии,</w:t>
      </w:r>
      <w:r>
        <w:rPr>
          <w:spacing w:val="40"/>
        </w:rPr>
        <w:t xml:space="preserve"> </w:t>
      </w:r>
      <w:r>
        <w:t xml:space="preserve">массовые</w:t>
      </w:r>
      <w:r>
        <w:rPr>
          <w:spacing w:val="40"/>
        </w:rPr>
        <w:t xml:space="preserve"> </w:t>
      </w:r>
      <w:r>
        <w:t xml:space="preserve">движения</w:t>
      </w:r>
      <w:r>
        <w:rPr>
          <w:spacing w:val="40"/>
        </w:rPr>
        <w:t xml:space="preserve"> </w:t>
      </w:r>
      <w:r>
        <w:t xml:space="preserve">и</w:t>
      </w:r>
      <w:r>
        <w:rPr>
          <w:spacing w:val="40"/>
        </w:rPr>
        <w:t xml:space="preserve"> </w:t>
      </w:r>
      <w:r>
        <w:t xml:space="preserve">их лидеры. Неонароднические партии и организации (социалисты-революционеры). Социал-демократия: больш</w:t>
      </w:r>
      <w:r>
        <w:t xml:space="preserve">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p>
    <w:p>
      <w:pPr>
        <w:pStyle w:val="1697"/>
        <w:ind w:right="1322"/>
        <w:spacing w:line="362" w:lineRule="auto"/>
      </w:pPr>
      <w:r>
        <w:t xml:space="preserve">Избирательный закон 11 декабря 1905 г. Избирательная кампания в I Государственную</w:t>
      </w:r>
      <w:r>
        <w:rPr>
          <w:spacing w:val="80"/>
        </w:rPr>
        <w:t xml:space="preserve"> </w:t>
      </w:r>
      <w:r>
        <w:t xml:space="preserve">думу.</w:t>
      </w:r>
      <w:r>
        <w:rPr>
          <w:spacing w:val="79"/>
        </w:rPr>
        <w:t xml:space="preserve"> </w:t>
      </w:r>
      <w:r>
        <w:t xml:space="preserve">Основные</w:t>
      </w:r>
      <w:r>
        <w:rPr>
          <w:spacing w:val="80"/>
        </w:rPr>
        <w:t xml:space="preserve"> </w:t>
      </w:r>
      <w:r>
        <w:t xml:space="preserve">государственные</w:t>
      </w:r>
      <w:r>
        <w:rPr>
          <w:spacing w:val="80"/>
        </w:rPr>
        <w:t xml:space="preserve"> </w:t>
      </w:r>
      <w:r>
        <w:t xml:space="preserve">законы</w:t>
      </w:r>
      <w:r>
        <w:rPr>
          <w:spacing w:val="79"/>
        </w:rPr>
        <w:t xml:space="preserve"> </w:t>
      </w:r>
      <w:r>
        <w:t xml:space="preserve">23</w:t>
      </w:r>
      <w:r>
        <w:rPr>
          <w:spacing w:val="80"/>
        </w:rPr>
        <w:t xml:space="preserve"> </w:t>
      </w:r>
      <w:r>
        <w:t xml:space="preserve">апреля</w:t>
      </w:r>
      <w:r>
        <w:rPr>
          <w:spacing w:val="80"/>
        </w:rPr>
        <w:t xml:space="preserve"> </w:t>
      </w:r>
      <w:r>
        <w:t xml:space="preserve">1906</w:t>
      </w:r>
      <w:r>
        <w:rPr>
          <w:spacing w:val="80"/>
        </w:rPr>
        <w:t xml:space="preserve"> </w:t>
      </w:r>
      <w:r>
        <w:t xml:space="preserve">г.</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Деятельность</w:t>
      </w:r>
      <w:r>
        <w:rPr>
          <w:spacing w:val="9"/>
        </w:rPr>
        <w:t xml:space="preserve"> </w:t>
      </w:r>
      <w:r>
        <w:t xml:space="preserve">I</w:t>
      </w:r>
      <w:r>
        <w:rPr>
          <w:spacing w:val="-2"/>
        </w:rPr>
        <w:t xml:space="preserve"> </w:t>
      </w:r>
      <w:r>
        <w:t xml:space="preserve">и</w:t>
      </w:r>
      <w:r>
        <w:rPr>
          <w:spacing w:val="3"/>
        </w:rPr>
        <w:t xml:space="preserve"> </w:t>
      </w:r>
      <w:r>
        <w:t xml:space="preserve">II</w:t>
      </w:r>
      <w:r>
        <w:rPr>
          <w:spacing w:val="-1"/>
        </w:rPr>
        <w:t xml:space="preserve"> </w:t>
      </w:r>
      <w:r>
        <w:t xml:space="preserve">Государственной</w:t>
      </w:r>
      <w:r>
        <w:rPr>
          <w:spacing w:val="-2"/>
        </w:rPr>
        <w:t xml:space="preserve"> </w:t>
      </w:r>
      <w:r>
        <w:t xml:space="preserve">думы:</w:t>
      </w:r>
      <w:r>
        <w:rPr>
          <w:spacing w:val="3"/>
        </w:rPr>
        <w:t xml:space="preserve"> </w:t>
      </w:r>
      <w:r>
        <w:t xml:space="preserve">итоги</w:t>
      </w:r>
      <w:r>
        <w:rPr>
          <w:spacing w:val="3"/>
        </w:rPr>
        <w:t xml:space="preserve"> </w:t>
      </w:r>
      <w:r>
        <w:t xml:space="preserve">и</w:t>
      </w:r>
      <w:r>
        <w:rPr>
          <w:spacing w:val="4"/>
        </w:rPr>
        <w:t xml:space="preserve"> </w:t>
      </w:r>
      <w:r>
        <w:rPr>
          <w:spacing w:val="-2"/>
        </w:rPr>
        <w:t xml:space="preserve">уроки.</w:t>
      </w:r>
      <w:r/>
    </w:p>
    <w:p>
      <w:pPr>
        <w:pStyle w:val="1699"/>
        <w:numPr>
          <w:ilvl w:val="4"/>
          <w:numId w:val="388"/>
        </w:numPr>
        <w:ind w:left="683" w:right="1329" w:firstLine="667"/>
        <w:jc w:val="both"/>
        <w:spacing w:before="156" w:after="0" w:line="362" w:lineRule="auto"/>
        <w:tabs>
          <w:tab w:val="left" w:pos="2659" w:leader="none"/>
        </w:tabs>
        <w:rPr>
          <w:sz w:val="26"/>
        </w:rPr>
      </w:pPr>
      <w:r>
        <w:rPr>
          <w:position w:val="1"/>
          <w:sz w:val="26"/>
        </w:rPr>
        <w:t xml:space="preserve">Общество и власть после революции. Уроки революции: </w:t>
      </w:r>
      <w:r>
        <w:rPr>
          <w:sz w:val="26"/>
        </w:rPr>
        <w:t xml:space="preserve">политическая стабилизация</w:t>
      </w:r>
      <w:r>
        <w:rPr>
          <w:sz w:val="26"/>
        </w:rPr>
        <w:t xml:space="preserve">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r/>
    </w:p>
    <w:p>
      <w:pPr>
        <w:pStyle w:val="1697"/>
        <w:ind w:right="1322"/>
        <w:spacing w:before="9" w:line="367" w:lineRule="auto"/>
      </w:pPr>
      <w:r>
        <w:t xml:space="preserve">Обострение международной обстановки. Блоковая система и участие в ней России. Россия в преддверии мировой катастрофы.</w:t>
      </w:r>
      <w:r/>
    </w:p>
    <w:p>
      <w:pPr>
        <w:pStyle w:val="1699"/>
        <w:numPr>
          <w:ilvl w:val="4"/>
          <w:numId w:val="388"/>
        </w:numPr>
        <w:ind w:left="684" w:right="1328" w:firstLine="667"/>
        <w:jc w:val="both"/>
        <w:spacing w:before="0" w:after="0" w:line="367" w:lineRule="auto"/>
        <w:tabs>
          <w:tab w:val="left" w:pos="2664" w:leader="none"/>
        </w:tabs>
        <w:rPr>
          <w:sz w:val="26"/>
        </w:rPr>
      </w:pPr>
      <w:r>
        <w:rPr>
          <w:position w:val="1"/>
          <w:sz w:val="26"/>
        </w:rPr>
        <w:t xml:space="preserve">Серебряный век российской культуры. Новые явления в </w:t>
      </w:r>
      <w:r>
        <w:rPr>
          <w:sz w:val="26"/>
        </w:rPr>
        <w:t xml:space="preserve">художественной литературе и искусстве. Мировоззренческие ценности и стиль жизни. Литература начала XX в. Живопись.</w:t>
      </w:r>
      <w:r/>
    </w:p>
    <w:p>
      <w:pPr>
        <w:pStyle w:val="1697"/>
        <w:ind w:left="684" w:right="1330"/>
        <w:spacing w:line="364" w:lineRule="auto"/>
      </w:pPr>
      <w:r>
        <w:t xml:space="preserve">«Мир искусства». Архитектура. Скульптура. Драматический театр:</w:t>
      </w:r>
      <w:r>
        <w:rPr>
          <w:spacing w:val="80"/>
        </w:rPr>
        <w:t xml:space="preserve"> </w:t>
      </w:r>
      <w:r>
        <w:t xml:space="preserve">традиции и новаторство. Музыка. «Русские сезоны» в Париже. Зарождение российского кинематографа.</w:t>
      </w:r>
      <w:r/>
    </w:p>
    <w:p>
      <w:pPr>
        <w:pStyle w:val="1697"/>
        <w:ind w:left="684" w:right="1330"/>
        <w:spacing w:line="364" w:lineRule="auto"/>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r/>
    </w:p>
    <w:p>
      <w:pPr>
        <w:pStyle w:val="1699"/>
        <w:numPr>
          <w:ilvl w:val="3"/>
          <w:numId w:val="388"/>
        </w:numPr>
        <w:ind w:left="2464" w:right="0" w:hanging="1113"/>
        <w:jc w:val="both"/>
        <w:spacing w:before="0" w:after="0" w:line="240" w:lineRule="auto"/>
        <w:tabs>
          <w:tab w:val="left" w:pos="2464" w:leader="none"/>
        </w:tabs>
        <w:rPr>
          <w:sz w:val="26"/>
        </w:rPr>
      </w:pPr>
      <w:r>
        <w:rPr>
          <w:position w:val="1"/>
          <w:sz w:val="26"/>
        </w:rPr>
        <w:t xml:space="preserve">Наш</w:t>
      </w:r>
      <w:r>
        <w:rPr>
          <w:spacing w:val="-3"/>
          <w:position w:val="1"/>
          <w:sz w:val="26"/>
        </w:rPr>
        <w:t xml:space="preserve"> </w:t>
      </w:r>
      <w:r>
        <w:rPr>
          <w:position w:val="1"/>
          <w:sz w:val="26"/>
        </w:rPr>
        <w:t xml:space="preserve">край</w:t>
      </w:r>
      <w:r>
        <w:rPr>
          <w:spacing w:val="3"/>
          <w:position w:val="1"/>
          <w:sz w:val="26"/>
        </w:rPr>
        <w:t xml:space="preserve"> </w:t>
      </w:r>
      <w:r>
        <w:rPr>
          <w:position w:val="1"/>
          <w:sz w:val="26"/>
        </w:rPr>
        <w:t xml:space="preserve">в</w:t>
      </w:r>
      <w:r>
        <w:rPr>
          <w:spacing w:val="-2"/>
          <w:position w:val="1"/>
          <w:sz w:val="26"/>
        </w:rPr>
        <w:t xml:space="preserve"> </w:t>
      </w:r>
      <w:r>
        <w:rPr>
          <w:position w:val="1"/>
          <w:sz w:val="26"/>
        </w:rPr>
        <w:t xml:space="preserve">XIX</w:t>
      </w:r>
      <w:r>
        <w:rPr>
          <w:spacing w:val="6"/>
          <w:position w:val="1"/>
          <w:sz w:val="26"/>
        </w:rPr>
        <w:t xml:space="preserve"> </w:t>
      </w:r>
      <w:r>
        <w:rPr>
          <w:position w:val="1"/>
          <w:sz w:val="26"/>
        </w:rPr>
        <w:t xml:space="preserve">‒</w:t>
      </w:r>
      <w:r>
        <w:rPr>
          <w:spacing w:val="5"/>
          <w:position w:val="1"/>
          <w:sz w:val="26"/>
        </w:rPr>
        <w:t xml:space="preserve"> </w:t>
      </w:r>
      <w:r>
        <w:rPr>
          <w:position w:val="1"/>
          <w:sz w:val="26"/>
        </w:rPr>
        <w:t xml:space="preserve">начале</w:t>
      </w:r>
      <w:r>
        <w:rPr>
          <w:spacing w:val="1"/>
          <w:position w:val="1"/>
          <w:sz w:val="26"/>
        </w:rPr>
        <w:t xml:space="preserve"> </w:t>
      </w:r>
      <w:r>
        <w:rPr>
          <w:position w:val="1"/>
          <w:sz w:val="26"/>
        </w:rPr>
        <w:t xml:space="preserve">ХХ</w:t>
      </w:r>
      <w:r>
        <w:rPr>
          <w:spacing w:val="5"/>
          <w:position w:val="1"/>
          <w:sz w:val="26"/>
        </w:rPr>
        <w:t xml:space="preserve"> </w:t>
      </w:r>
      <w:r>
        <w:rPr>
          <w:spacing w:val="-5"/>
          <w:position w:val="1"/>
          <w:sz w:val="26"/>
        </w:rPr>
        <w:t xml:space="preserve">в.</w:t>
      </w:r>
      <w:r/>
    </w:p>
    <w:p>
      <w:pPr>
        <w:pStyle w:val="1699"/>
        <w:numPr>
          <w:ilvl w:val="3"/>
          <w:numId w:val="388"/>
        </w:numPr>
        <w:ind w:left="2464" w:right="0" w:hanging="1113"/>
        <w:jc w:val="both"/>
        <w:spacing w:before="140" w:after="0" w:line="240" w:lineRule="auto"/>
        <w:tabs>
          <w:tab w:val="left" w:pos="2464" w:leader="none"/>
        </w:tabs>
        <w:rPr>
          <w:sz w:val="26"/>
        </w:rPr>
      </w:pPr>
      <w:r>
        <w:rPr>
          <w:spacing w:val="-2"/>
          <w:sz w:val="26"/>
        </w:rPr>
        <w:t xml:space="preserve">Обобщение.</w:t>
      </w:r>
      <w:r/>
    </w:p>
    <w:p>
      <w:pPr>
        <w:pStyle w:val="1699"/>
        <w:numPr>
          <w:ilvl w:val="1"/>
          <w:numId w:val="388"/>
        </w:numPr>
        <w:ind w:left="684" w:right="1327" w:firstLine="667"/>
        <w:jc w:val="both"/>
        <w:spacing w:before="157" w:after="0" w:line="357" w:lineRule="auto"/>
        <w:tabs>
          <w:tab w:val="left" w:pos="1938" w:leader="none"/>
        </w:tabs>
        <w:rPr>
          <w:sz w:val="26"/>
        </w:rPr>
      </w:pPr>
      <w:r>
        <w:rPr>
          <w:sz w:val="26"/>
        </w:rPr>
        <w:t xml:space="preserve">Планируемые результаты освоения программы по истории на уровне основного общего образования.</w:t>
      </w:r>
      <w:r/>
    </w:p>
    <w:p>
      <w:pPr>
        <w:pStyle w:val="1699"/>
        <w:numPr>
          <w:ilvl w:val="2"/>
          <w:numId w:val="388"/>
        </w:numPr>
        <w:ind w:left="2139" w:right="0" w:hanging="788"/>
        <w:jc w:val="both"/>
        <w:spacing w:before="2" w:after="0" w:line="240" w:lineRule="auto"/>
        <w:tabs>
          <w:tab w:val="left" w:pos="2139" w:leader="none"/>
        </w:tabs>
        <w:rPr>
          <w:sz w:val="26"/>
        </w:rPr>
      </w:pPr>
      <w:r>
        <w:rPr>
          <w:sz w:val="26"/>
        </w:rPr>
        <w:t xml:space="preserve">К</w:t>
      </w:r>
      <w:r>
        <w:rPr>
          <w:spacing w:val="-2"/>
          <w:sz w:val="26"/>
        </w:rPr>
        <w:t xml:space="preserve"> </w:t>
      </w:r>
      <w:r>
        <w:rPr>
          <w:sz w:val="26"/>
        </w:rPr>
        <w:t xml:space="preserve">важнейшим</w:t>
      </w:r>
      <w:r>
        <w:rPr>
          <w:spacing w:val="6"/>
          <w:sz w:val="26"/>
        </w:rPr>
        <w:t xml:space="preserve"> </w:t>
      </w:r>
      <w:r>
        <w:rPr>
          <w:sz w:val="26"/>
        </w:rPr>
        <w:t xml:space="preserve">личностным</w:t>
      </w:r>
      <w:r>
        <w:rPr>
          <w:spacing w:val="-1"/>
          <w:sz w:val="26"/>
        </w:rPr>
        <w:t xml:space="preserve"> </w:t>
      </w:r>
      <w:r>
        <w:rPr>
          <w:sz w:val="26"/>
        </w:rPr>
        <w:t xml:space="preserve">результатам</w:t>
      </w:r>
      <w:r>
        <w:rPr>
          <w:spacing w:val="8"/>
          <w:sz w:val="26"/>
        </w:rPr>
        <w:t xml:space="preserve"> </w:t>
      </w:r>
      <w:r>
        <w:rPr>
          <w:sz w:val="26"/>
        </w:rPr>
        <w:t xml:space="preserve">изучения</w:t>
      </w:r>
      <w:r>
        <w:rPr>
          <w:spacing w:val="7"/>
          <w:sz w:val="26"/>
        </w:rPr>
        <w:t xml:space="preserve"> </w:t>
      </w:r>
      <w:r>
        <w:rPr>
          <w:sz w:val="26"/>
        </w:rPr>
        <w:t xml:space="preserve">истории</w:t>
      </w:r>
      <w:r>
        <w:rPr>
          <w:spacing w:val="1"/>
          <w:sz w:val="26"/>
        </w:rPr>
        <w:t xml:space="preserve"> </w:t>
      </w:r>
      <w:r>
        <w:rPr>
          <w:spacing w:val="-2"/>
          <w:sz w:val="26"/>
        </w:rPr>
        <w:t xml:space="preserve">относятся:</w:t>
      </w:r>
      <w:r/>
    </w:p>
    <w:p>
      <w:pPr>
        <w:pStyle w:val="1699"/>
        <w:numPr>
          <w:ilvl w:val="0"/>
          <w:numId w:val="357"/>
        </w:numPr>
        <w:ind w:left="684" w:right="1332" w:firstLine="667"/>
        <w:jc w:val="both"/>
        <w:spacing w:before="152" w:after="0" w:line="364" w:lineRule="auto"/>
        <w:tabs>
          <w:tab w:val="left" w:pos="1638" w:leader="none"/>
        </w:tabs>
        <w:rPr>
          <w:sz w:val="26"/>
        </w:rPr>
      </w:pPr>
      <w:r>
        <w:rPr>
          <w:sz w:val="26"/>
        </w:rPr>
        <w:t xml:space="preserve">в сфере патриотического воспитания: осознание российской гражданской идентичности</w:t>
      </w:r>
      <w:r>
        <w:rPr>
          <w:spacing w:val="40"/>
          <w:sz w:val="26"/>
        </w:rPr>
        <w:t xml:space="preserve"> </w:t>
      </w:r>
      <w:r>
        <w:rPr>
          <w:sz w:val="26"/>
        </w:rPr>
        <w:t xml:space="preserve">в</w:t>
      </w:r>
      <w:r>
        <w:rPr>
          <w:spacing w:val="40"/>
          <w:sz w:val="26"/>
        </w:rPr>
        <w:t xml:space="preserve"> </w:t>
      </w:r>
      <w:r>
        <w:rPr>
          <w:sz w:val="26"/>
        </w:rPr>
        <w:t xml:space="preserve">поликультурном</w:t>
      </w:r>
      <w:r>
        <w:rPr>
          <w:spacing w:val="40"/>
          <w:sz w:val="26"/>
        </w:rPr>
        <w:t xml:space="preserve"> </w:t>
      </w:r>
      <w:r>
        <w:rPr>
          <w:sz w:val="26"/>
        </w:rPr>
        <w:t xml:space="preserve">и</w:t>
      </w:r>
      <w:r>
        <w:rPr>
          <w:spacing w:val="40"/>
          <w:sz w:val="26"/>
        </w:rPr>
        <w:t xml:space="preserve"> </w:t>
      </w:r>
      <w:r>
        <w:rPr>
          <w:sz w:val="26"/>
        </w:rPr>
        <w:t xml:space="preserve">многоконфессиональном</w:t>
      </w:r>
      <w:r>
        <w:rPr>
          <w:spacing w:val="40"/>
          <w:sz w:val="26"/>
        </w:rPr>
        <w:t xml:space="preserve"> </w:t>
      </w:r>
      <w:r>
        <w:rPr>
          <w:sz w:val="26"/>
        </w:rPr>
        <w:t xml:space="preserve">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w:t>
      </w:r>
      <w:r>
        <w:rPr>
          <w:spacing w:val="80"/>
          <w:sz w:val="26"/>
        </w:rPr>
        <w:t xml:space="preserve"> </w:t>
      </w:r>
      <w:r>
        <w:rPr>
          <w:sz w:val="26"/>
        </w:rPr>
        <w:t xml:space="preserve">подвигам и трудовым достижениям народа; уважение к символам России, государственным</w:t>
      </w:r>
      <w:r>
        <w:rPr>
          <w:spacing w:val="61"/>
          <w:sz w:val="26"/>
        </w:rPr>
        <w:t xml:space="preserve">  </w:t>
      </w:r>
      <w:r>
        <w:rPr>
          <w:sz w:val="26"/>
        </w:rPr>
        <w:t xml:space="preserve">праздникам,</w:t>
      </w:r>
      <w:r>
        <w:rPr>
          <w:spacing w:val="66"/>
          <w:sz w:val="26"/>
        </w:rPr>
        <w:t xml:space="preserve">  </w:t>
      </w:r>
      <w:r>
        <w:rPr>
          <w:sz w:val="26"/>
        </w:rPr>
        <w:t xml:space="preserve">историческому</w:t>
      </w:r>
      <w:r>
        <w:rPr>
          <w:spacing w:val="63"/>
          <w:sz w:val="26"/>
        </w:rPr>
        <w:t xml:space="preserve">  </w:t>
      </w:r>
      <w:r>
        <w:rPr>
          <w:sz w:val="26"/>
        </w:rPr>
        <w:t xml:space="preserve">и</w:t>
      </w:r>
      <w:r>
        <w:rPr>
          <w:spacing w:val="60"/>
          <w:sz w:val="26"/>
        </w:rPr>
        <w:t xml:space="preserve">  </w:t>
      </w:r>
      <w:r>
        <w:rPr>
          <w:sz w:val="26"/>
        </w:rPr>
        <w:t xml:space="preserve">природному</w:t>
      </w:r>
      <w:r>
        <w:rPr>
          <w:spacing w:val="63"/>
          <w:sz w:val="26"/>
        </w:rPr>
        <w:t xml:space="preserve">  </w:t>
      </w:r>
      <w:r>
        <w:rPr>
          <w:sz w:val="26"/>
        </w:rPr>
        <w:t xml:space="preserve">наследию</w:t>
      </w:r>
      <w:r>
        <w:rPr>
          <w:spacing w:val="61"/>
          <w:sz w:val="26"/>
        </w:rPr>
        <w:t xml:space="preserve">  </w:t>
      </w:r>
      <w:r>
        <w:rPr>
          <w:spacing w:val="-10"/>
          <w:sz w:val="26"/>
        </w:rPr>
        <w:t xml:space="preserve">и</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памятникам,</w:t>
      </w:r>
      <w:r>
        <w:rPr>
          <w:spacing w:val="2"/>
        </w:rPr>
        <w:t xml:space="preserve"> </w:t>
      </w:r>
      <w:r>
        <w:t xml:space="preserve">традициям</w:t>
      </w:r>
      <w:r>
        <w:rPr>
          <w:spacing w:val="1"/>
        </w:rPr>
        <w:t xml:space="preserve"> </w:t>
      </w:r>
      <w:r>
        <w:t xml:space="preserve">разных</w:t>
      </w:r>
      <w:r>
        <w:rPr>
          <w:spacing w:val="6"/>
        </w:rPr>
        <w:t xml:space="preserve"> </w:t>
      </w:r>
      <w:r>
        <w:t xml:space="preserve">народов,</w:t>
      </w:r>
      <w:r>
        <w:rPr>
          <w:spacing w:val="5"/>
        </w:rPr>
        <w:t xml:space="preserve"> </w:t>
      </w:r>
      <w:r>
        <w:t xml:space="preserve">проживающих</w:t>
      </w:r>
      <w:r>
        <w:rPr>
          <w:spacing w:val="1"/>
        </w:rPr>
        <w:t xml:space="preserve"> </w:t>
      </w:r>
      <w:r>
        <w:t xml:space="preserve">в</w:t>
      </w:r>
      <w:r>
        <w:rPr>
          <w:spacing w:val="5"/>
        </w:rPr>
        <w:t xml:space="preserve"> </w:t>
      </w:r>
      <w:r>
        <w:t xml:space="preserve">родной</w:t>
      </w:r>
      <w:r>
        <w:rPr>
          <w:spacing w:val="3"/>
        </w:rPr>
        <w:t xml:space="preserve"> </w:t>
      </w:r>
      <w:r>
        <w:rPr>
          <w:spacing w:val="-2"/>
        </w:rPr>
        <w:t xml:space="preserve">стране;</w:t>
      </w:r>
      <w:r/>
    </w:p>
    <w:p>
      <w:pPr>
        <w:pStyle w:val="1699"/>
        <w:numPr>
          <w:ilvl w:val="0"/>
          <w:numId w:val="357"/>
        </w:numPr>
        <w:ind w:left="684" w:right="1326" w:firstLine="667"/>
        <w:jc w:val="both"/>
        <w:spacing w:before="157" w:after="0" w:line="364" w:lineRule="auto"/>
        <w:tabs>
          <w:tab w:val="left" w:pos="1638" w:leader="none"/>
        </w:tabs>
        <w:rPr>
          <w:sz w:val="26"/>
        </w:rPr>
      </w:pPr>
      <w:r>
        <w:rPr>
          <w:sz w:val="26"/>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w:t>
      </w:r>
      <w:r>
        <w:rPr>
          <w:sz w:val="26"/>
        </w:rPr>
        <w:t xml:space="preserve">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r/>
    </w:p>
    <w:p>
      <w:pPr>
        <w:pStyle w:val="1699"/>
        <w:numPr>
          <w:ilvl w:val="0"/>
          <w:numId w:val="357"/>
        </w:numPr>
        <w:ind w:left="683" w:right="1326" w:firstLine="667"/>
        <w:jc w:val="both"/>
        <w:spacing w:before="0" w:after="0" w:line="364" w:lineRule="auto"/>
        <w:tabs>
          <w:tab w:val="left" w:pos="1637" w:leader="none"/>
        </w:tabs>
        <w:rPr>
          <w:sz w:val="26"/>
        </w:rPr>
      </w:pPr>
      <w:r>
        <w:rPr>
          <w:sz w:val="26"/>
        </w:rPr>
        <w:t xml:space="preserve">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w:t>
      </w:r>
      <w:r>
        <w:rPr>
          <w:sz w:val="26"/>
        </w:rPr>
        <w:t xml:space="preserve">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p>
    <w:p>
      <w:pPr>
        <w:pStyle w:val="1699"/>
        <w:numPr>
          <w:ilvl w:val="0"/>
          <w:numId w:val="357"/>
        </w:numPr>
        <w:ind w:left="683" w:right="1321" w:firstLine="667"/>
        <w:jc w:val="both"/>
        <w:spacing w:before="0" w:after="0" w:line="364" w:lineRule="auto"/>
        <w:tabs>
          <w:tab w:val="left" w:pos="1637" w:leader="none"/>
        </w:tabs>
        <w:rPr>
          <w:sz w:val="26"/>
        </w:rPr>
      </w:pPr>
      <w:r>
        <w:rPr>
          <w:sz w:val="26"/>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w:t>
      </w:r>
      <w:r>
        <w:rPr>
          <w:spacing w:val="80"/>
          <w:sz w:val="26"/>
        </w:rPr>
        <w:t xml:space="preserve"> </w:t>
      </w:r>
      <w:r>
        <w:rPr>
          <w:sz w:val="26"/>
        </w:rPr>
        <w:t xml:space="preserve">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6"/>
        </w:rPr>
        <w:t xml:space="preserve">сознания;</w:t>
      </w:r>
      <w:r/>
    </w:p>
    <w:p>
      <w:pPr>
        <w:pStyle w:val="1699"/>
        <w:numPr>
          <w:ilvl w:val="0"/>
          <w:numId w:val="357"/>
        </w:numPr>
        <w:ind w:left="683" w:right="1330" w:firstLine="667"/>
        <w:jc w:val="both"/>
        <w:spacing w:before="0" w:after="0" w:line="364" w:lineRule="auto"/>
        <w:tabs>
          <w:tab w:val="left" w:pos="1637" w:leader="none"/>
        </w:tabs>
        <w:rPr>
          <w:sz w:val="26"/>
        </w:rPr>
      </w:pPr>
      <w:r>
        <w:rPr>
          <w:sz w:val="26"/>
        </w:rPr>
        <w:t xml:space="preserve">в сфере эстетического воспитания: представление о культурном многообразии своей страны и мира; осознание важности культуры как</w:t>
      </w:r>
      <w:r>
        <w:rPr>
          <w:spacing w:val="80"/>
          <w:sz w:val="26"/>
        </w:rPr>
        <w:t xml:space="preserve"> </w:t>
      </w:r>
      <w:r>
        <w:rPr>
          <w:sz w:val="26"/>
        </w:rPr>
        <w:t xml:space="preserve">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r/>
    </w:p>
    <w:p>
      <w:pPr>
        <w:pStyle w:val="1699"/>
        <w:numPr>
          <w:ilvl w:val="0"/>
          <w:numId w:val="357"/>
        </w:numPr>
        <w:ind w:left="683" w:right="1332" w:firstLine="667"/>
        <w:jc w:val="both"/>
        <w:spacing w:before="0" w:after="0" w:line="364" w:lineRule="auto"/>
        <w:tabs>
          <w:tab w:val="left" w:pos="1637" w:leader="none"/>
        </w:tabs>
        <w:rPr>
          <w:sz w:val="26"/>
        </w:rPr>
      </w:pPr>
      <w:r>
        <w:rPr>
          <w:sz w:val="26"/>
        </w:rPr>
        <w:t xml:space="preserve">в формировании ценностного отношения к жизни и здоровью: осознание ценности жизни и необходимости ее сохранения (в том числе ‒ на основе</w:t>
      </w:r>
      <w:r>
        <w:rPr>
          <w:spacing w:val="80"/>
          <w:sz w:val="26"/>
        </w:rPr>
        <w:t xml:space="preserve"> </w:t>
      </w:r>
      <w:r>
        <w:rPr>
          <w:sz w:val="26"/>
        </w:rPr>
        <w:t xml:space="preserve">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57"/>
        </w:numPr>
        <w:ind w:left="684" w:right="1326" w:firstLine="667"/>
        <w:jc w:val="both"/>
        <w:spacing w:before="63" w:after="0" w:line="364" w:lineRule="auto"/>
        <w:tabs>
          <w:tab w:val="left" w:pos="1638" w:leader="none"/>
        </w:tabs>
        <w:rPr>
          <w:sz w:val="26"/>
        </w:rPr>
      </w:pPr>
      <w:r>
        <w:rPr>
          <w:sz w:val="26"/>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w:t>
      </w:r>
      <w:r>
        <w:rPr>
          <w:sz w:val="26"/>
        </w:rPr>
        <w:t xml:space="preserve">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r/>
    </w:p>
    <w:p>
      <w:pPr>
        <w:pStyle w:val="1699"/>
        <w:numPr>
          <w:ilvl w:val="0"/>
          <w:numId w:val="357"/>
        </w:numPr>
        <w:ind w:left="683" w:right="1336" w:firstLine="667"/>
        <w:jc w:val="both"/>
        <w:spacing w:before="0" w:after="0" w:line="364" w:lineRule="auto"/>
        <w:tabs>
          <w:tab w:val="left" w:pos="1637" w:leader="none"/>
        </w:tabs>
        <w:rPr>
          <w:sz w:val="26"/>
        </w:rPr>
      </w:pPr>
      <w:r>
        <w:rPr>
          <w:sz w:val="26"/>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w:t>
      </w:r>
      <w:r>
        <w:rPr>
          <w:spacing w:val="80"/>
          <w:sz w:val="26"/>
        </w:rPr>
        <w:t xml:space="preserve"> </w:t>
      </w:r>
      <w:r>
        <w:rPr>
          <w:sz w:val="26"/>
        </w:rPr>
        <w:t xml:space="preserve">окружающей</w:t>
      </w:r>
      <w:r>
        <w:rPr>
          <w:spacing w:val="40"/>
          <w:sz w:val="26"/>
        </w:rPr>
        <w:t xml:space="preserve"> </w:t>
      </w:r>
      <w:r>
        <w:rPr>
          <w:sz w:val="26"/>
        </w:rPr>
        <w:t xml:space="preserve">среды;</w:t>
      </w:r>
      <w:r>
        <w:rPr>
          <w:spacing w:val="40"/>
          <w:sz w:val="26"/>
        </w:rPr>
        <w:t xml:space="preserve"> </w:t>
      </w:r>
      <w:r>
        <w:rPr>
          <w:sz w:val="26"/>
        </w:rPr>
        <w:t xml:space="preserve">активное</w:t>
      </w:r>
      <w:r>
        <w:rPr>
          <w:spacing w:val="40"/>
          <w:sz w:val="26"/>
        </w:rPr>
        <w:t xml:space="preserve"> </w:t>
      </w:r>
      <w:r>
        <w:rPr>
          <w:sz w:val="26"/>
        </w:rPr>
        <w:t xml:space="preserve">неприятие</w:t>
      </w:r>
      <w:r>
        <w:rPr>
          <w:spacing w:val="40"/>
          <w:sz w:val="26"/>
        </w:rPr>
        <w:t xml:space="preserve"> </w:t>
      </w:r>
      <w:r>
        <w:rPr>
          <w:sz w:val="26"/>
        </w:rPr>
        <w:t xml:space="preserve">действий,</w:t>
      </w:r>
      <w:r>
        <w:rPr>
          <w:spacing w:val="40"/>
          <w:sz w:val="26"/>
        </w:rPr>
        <w:t xml:space="preserve"> </w:t>
      </w:r>
      <w:r>
        <w:rPr>
          <w:sz w:val="26"/>
        </w:rPr>
        <w:t xml:space="preserve">приносящих</w:t>
      </w:r>
      <w:r>
        <w:rPr>
          <w:spacing w:val="40"/>
          <w:sz w:val="26"/>
        </w:rPr>
        <w:t xml:space="preserve"> </w:t>
      </w:r>
      <w:r>
        <w:rPr>
          <w:sz w:val="26"/>
        </w:rPr>
        <w:t xml:space="preserve">вред окружающей среде; готовность к участию в практической деятельности экологической направленности;</w:t>
      </w:r>
      <w:r/>
    </w:p>
    <w:p>
      <w:pPr>
        <w:pStyle w:val="1699"/>
        <w:numPr>
          <w:ilvl w:val="0"/>
          <w:numId w:val="357"/>
        </w:numPr>
        <w:ind w:left="684" w:right="1330" w:firstLine="667"/>
        <w:jc w:val="both"/>
        <w:spacing w:before="0" w:after="0" w:line="362" w:lineRule="auto"/>
        <w:tabs>
          <w:tab w:val="left" w:pos="1638" w:leader="none"/>
        </w:tabs>
        <w:rPr>
          <w:sz w:val="26"/>
        </w:rPr>
      </w:pPr>
      <w:r>
        <w:rPr>
          <w:sz w:val="26"/>
        </w:rPr>
        <w:t xml:space="preserve">в сфере адаптации к меняющимся условиям социальной и природной среды:</w:t>
      </w:r>
      <w:r>
        <w:rPr>
          <w:spacing w:val="40"/>
          <w:sz w:val="26"/>
        </w:rPr>
        <w:t xml:space="preserve"> </w:t>
      </w:r>
      <w:r>
        <w:rPr>
          <w:sz w:val="26"/>
        </w:rPr>
        <w:t xml:space="preserve">представления об изменениях</w:t>
      </w:r>
      <w:r>
        <w:rPr>
          <w:spacing w:val="40"/>
          <w:sz w:val="26"/>
        </w:rPr>
        <w:t xml:space="preserve"> </w:t>
      </w:r>
      <w:r>
        <w:rPr>
          <w:sz w:val="26"/>
        </w:rPr>
        <w:t xml:space="preserve">природной</w:t>
      </w:r>
      <w:r>
        <w:rPr>
          <w:spacing w:val="40"/>
          <w:sz w:val="26"/>
        </w:rPr>
        <w:t xml:space="preserve"> </w:t>
      </w:r>
      <w:r>
        <w:rPr>
          <w:sz w:val="26"/>
        </w:rPr>
        <w:t xml:space="preserve">и</w:t>
      </w:r>
      <w:r>
        <w:rPr>
          <w:spacing w:val="40"/>
          <w:sz w:val="26"/>
        </w:rPr>
        <w:t xml:space="preserve"> </w:t>
      </w:r>
      <w:r>
        <w:rPr>
          <w:sz w:val="26"/>
        </w:rPr>
        <w:t xml:space="preserve">социальной</w:t>
      </w:r>
      <w:r>
        <w:rPr>
          <w:spacing w:val="40"/>
          <w:sz w:val="26"/>
        </w:rPr>
        <w:t xml:space="preserve"> </w:t>
      </w:r>
      <w:r>
        <w:rPr>
          <w:sz w:val="26"/>
        </w:rPr>
        <w:t xml:space="preserve">среды в</w:t>
      </w:r>
      <w:r>
        <w:rPr>
          <w:spacing w:val="40"/>
          <w:sz w:val="26"/>
        </w:rPr>
        <w:t xml:space="preserve"> </w:t>
      </w:r>
      <w:r>
        <w:rPr>
          <w:sz w:val="26"/>
        </w:rPr>
        <w:t xml:space="preserve">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r/>
    </w:p>
    <w:p>
      <w:pPr>
        <w:pStyle w:val="1699"/>
        <w:numPr>
          <w:ilvl w:val="2"/>
          <w:numId w:val="388"/>
        </w:numPr>
        <w:ind w:left="684" w:right="1332" w:firstLine="667"/>
        <w:jc w:val="both"/>
        <w:spacing w:before="3" w:after="0" w:line="357" w:lineRule="auto"/>
        <w:tabs>
          <w:tab w:val="left" w:pos="2139" w:leader="none"/>
        </w:tabs>
        <w:rPr>
          <w:sz w:val="26"/>
        </w:rPr>
      </w:pPr>
      <w:r>
        <w:rPr>
          <w:sz w:val="26"/>
        </w:rPr>
        <w:t xml:space="preserve">В результате изучения истории на уровне основного общего образования у обучающегося будут сформированы познавательные</w:t>
      </w:r>
      <w:r>
        <w:rPr>
          <w:spacing w:val="80"/>
          <w:sz w:val="26"/>
        </w:rPr>
        <w:t xml:space="preserve"> </w:t>
      </w:r>
      <w:r>
        <w:rPr>
          <w:sz w:val="26"/>
        </w:rPr>
        <w:t xml:space="preserve">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6"/>
        </w:rPr>
        <w:t xml:space="preserve">деятельность.</w:t>
      </w:r>
      <w:r/>
    </w:p>
    <w:p>
      <w:pPr>
        <w:pStyle w:val="1699"/>
        <w:numPr>
          <w:ilvl w:val="3"/>
          <w:numId w:val="388"/>
        </w:numPr>
        <w:ind w:left="684" w:right="1333" w:firstLine="667"/>
        <w:jc w:val="right"/>
        <w:spacing w:before="0" w:after="0" w:line="357" w:lineRule="auto"/>
        <w:tabs>
          <w:tab w:val="left" w:pos="2339" w:leader="none"/>
          <w:tab w:val="left" w:pos="2790" w:leader="none"/>
          <w:tab w:val="left" w:pos="4694" w:leader="none"/>
          <w:tab w:val="left" w:pos="5605" w:leader="none"/>
          <w:tab w:val="left" w:pos="7548" w:leader="none"/>
          <w:tab w:val="left" w:pos="9101"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систематизировать и обобщать исторические факты (в форме таблиц, схем);</w:t>
      </w:r>
      <w:r/>
    </w:p>
    <w:p>
      <w:pPr>
        <w:pStyle w:val="1697"/>
        <w:ind w:left="1351" w:right="3202" w:firstLine="0"/>
        <w:jc w:val="left"/>
        <w:spacing w:line="367" w:lineRule="auto"/>
      </w:pPr>
      <w:r>
        <w:t xml:space="preserve">выявлять характерные признаки исторических явлений; раскрывать причинно-следственные связи событий;</w:t>
      </w:r>
      <w:r/>
    </w:p>
    <w:p>
      <w:pPr>
        <w:pStyle w:val="1697"/>
        <w:ind w:left="1346" w:right="1331" w:firstLine="4"/>
        <w:jc w:val="left"/>
        <w:spacing w:line="362" w:lineRule="auto"/>
        <w:tabs>
          <w:tab w:val="left" w:pos="2851" w:leader="none"/>
          <w:tab w:val="left" w:pos="4098" w:leader="none"/>
          <w:tab w:val="left" w:pos="5455" w:leader="none"/>
          <w:tab w:val="left" w:pos="6624" w:leader="none"/>
          <w:tab w:val="left" w:pos="7598" w:leader="none"/>
          <w:tab w:val="left" w:pos="8524" w:leader="none"/>
          <w:tab w:val="left" w:pos="8908" w:leader="none"/>
        </w:tabs>
      </w:pPr>
      <w:r>
        <w:rPr>
          <w:spacing w:val="-2"/>
        </w:rPr>
        <w:t xml:space="preserve">сравнивать</w:t>
      </w:r>
      <w:r>
        <w:tab/>
      </w:r>
      <w:r>
        <w:rPr>
          <w:spacing w:val="-2"/>
        </w:rPr>
        <w:t xml:space="preserve">события,</w:t>
      </w:r>
      <w:r>
        <w:tab/>
      </w:r>
      <w:r>
        <w:rPr>
          <w:spacing w:val="-2"/>
        </w:rPr>
        <w:t xml:space="preserve">ситуации,</w:t>
      </w:r>
      <w:r>
        <w:tab/>
      </w:r>
      <w:r>
        <w:rPr>
          <w:spacing w:val="-2"/>
        </w:rPr>
        <w:t xml:space="preserve">выявляя</w:t>
      </w:r>
      <w:r>
        <w:tab/>
      </w:r>
      <w:r>
        <w:rPr>
          <w:spacing w:val="-2"/>
        </w:rPr>
        <w:t xml:space="preserve">общие</w:t>
      </w:r>
      <w:r>
        <w:tab/>
      </w:r>
      <w:r>
        <w:rPr>
          <w:spacing w:val="-2"/>
        </w:rPr>
        <w:t xml:space="preserve">черты</w:t>
      </w:r>
      <w:r>
        <w:tab/>
      </w:r>
      <w:r>
        <w:rPr>
          <w:spacing w:val="-10"/>
        </w:rPr>
        <w:t xml:space="preserve">и</w:t>
      </w:r>
      <w:r>
        <w:tab/>
      </w:r>
      <w:r>
        <w:rPr>
          <w:spacing w:val="-2"/>
        </w:rPr>
        <w:t xml:space="preserve">различия; </w:t>
      </w:r>
      <w:r>
        <w:t xml:space="preserve">формулировать и обосновывать выводы.</w:t>
      </w:r>
      <w:r/>
    </w:p>
    <w:p>
      <w:pPr>
        <w:pStyle w:val="1699"/>
        <w:numPr>
          <w:ilvl w:val="3"/>
          <w:numId w:val="388"/>
        </w:numPr>
        <w:ind w:left="684" w:right="1329" w:firstLine="667"/>
        <w:jc w:val="left"/>
        <w:spacing w:before="0" w:after="0" w:line="355" w:lineRule="auto"/>
        <w:tabs>
          <w:tab w:val="left" w:pos="2339" w:leader="none"/>
          <w:tab w:val="left" w:pos="2790" w:leader="none"/>
          <w:tab w:val="left" w:pos="4694" w:leader="none"/>
          <w:tab w:val="left" w:pos="5605" w:leader="none"/>
          <w:tab w:val="left" w:pos="7552" w:leader="none"/>
          <w:tab w:val="left" w:pos="9105"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исследовательские</w:t>
      </w:r>
      <w:r>
        <w:rPr>
          <w:spacing w:val="59"/>
          <w:sz w:val="26"/>
        </w:rPr>
        <w:t xml:space="preserve"> </w:t>
      </w:r>
      <w:r>
        <w:rPr>
          <w:sz w:val="26"/>
        </w:rPr>
        <w:t xml:space="preserve">действия</w:t>
      </w:r>
      <w:r>
        <w:rPr>
          <w:spacing w:val="57"/>
          <w:sz w:val="26"/>
        </w:rPr>
        <w:t xml:space="preserve"> </w:t>
      </w:r>
      <w:r>
        <w:rPr>
          <w:sz w:val="26"/>
        </w:rPr>
        <w:t xml:space="preserve">как</w:t>
      </w:r>
      <w:r>
        <w:rPr>
          <w:spacing w:val="59"/>
          <w:sz w:val="26"/>
        </w:rPr>
        <w:t xml:space="preserve"> </w:t>
      </w:r>
      <w:r>
        <w:rPr>
          <w:sz w:val="26"/>
        </w:rPr>
        <w:t xml:space="preserve">часть</w:t>
      </w:r>
      <w:r>
        <w:rPr>
          <w:spacing w:val="65"/>
          <w:sz w:val="26"/>
        </w:rPr>
        <w:t xml:space="preserve"> </w:t>
      </w:r>
      <w:r>
        <w:rPr>
          <w:sz w:val="26"/>
        </w:rPr>
        <w:t xml:space="preserve">познавательных</w:t>
      </w:r>
      <w:r>
        <w:rPr>
          <w:spacing w:val="61"/>
          <w:sz w:val="26"/>
        </w:rPr>
        <w:t xml:space="preserve"> </w:t>
      </w:r>
      <w:r>
        <w:rPr>
          <w:sz w:val="26"/>
        </w:rPr>
        <w:t xml:space="preserve">универсальных</w:t>
      </w:r>
      <w:r>
        <w:rPr>
          <w:spacing w:val="67"/>
          <w:sz w:val="26"/>
        </w:rPr>
        <w:t xml:space="preserve"> </w:t>
      </w:r>
      <w:r>
        <w:rPr>
          <w:spacing w:val="-2"/>
          <w:sz w:val="26"/>
        </w:rPr>
        <w:t xml:space="preserve">учебных</w:t>
      </w:r>
      <w:r/>
    </w:p>
    <w:p>
      <w:pPr>
        <w:jc w:val="left"/>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jc w:val="left"/>
        <w:spacing w:before="63"/>
      </w:pPr>
      <w:r>
        <w:rPr>
          <w:spacing w:val="-2"/>
        </w:rPr>
        <w:t xml:space="preserve">действий:</w:t>
      </w:r>
      <w:r/>
    </w:p>
    <w:p>
      <w:pPr>
        <w:pStyle w:val="1697"/>
        <w:ind w:left="1351" w:firstLine="0"/>
        <w:jc w:val="left"/>
        <w:spacing w:before="147"/>
      </w:pPr>
      <w:r>
        <w:t xml:space="preserve">определять</w:t>
      </w:r>
      <w:r>
        <w:rPr>
          <w:spacing w:val="6"/>
        </w:rPr>
        <w:t xml:space="preserve"> </w:t>
      </w:r>
      <w:r>
        <w:t xml:space="preserve">познавательную</w:t>
      </w:r>
      <w:r>
        <w:rPr>
          <w:spacing w:val="3"/>
        </w:rPr>
        <w:t xml:space="preserve"> </w:t>
      </w:r>
      <w:r>
        <w:rPr>
          <w:spacing w:val="-2"/>
        </w:rPr>
        <w:t xml:space="preserve">задачу;</w:t>
      </w:r>
      <w:r/>
    </w:p>
    <w:p>
      <w:pPr>
        <w:pStyle w:val="1697"/>
        <w:ind w:left="684" w:right="1330"/>
        <w:jc w:val="left"/>
        <w:spacing w:before="152" w:line="367" w:lineRule="auto"/>
      </w:pPr>
      <w:r>
        <w:t xml:space="preserve">намечать путь её решения и осуществлять подбор исторического материала, </w:t>
      </w:r>
      <w:r>
        <w:rPr>
          <w:spacing w:val="-2"/>
        </w:rPr>
        <w:t xml:space="preserve">объекта;</w:t>
      </w:r>
      <w:r/>
    </w:p>
    <w:p>
      <w:pPr>
        <w:pStyle w:val="1697"/>
        <w:ind w:left="684"/>
        <w:jc w:val="left"/>
        <w:spacing w:line="367" w:lineRule="auto"/>
      </w:pPr>
      <w:r>
        <w:t xml:space="preserve">систематизировать</w:t>
      </w:r>
      <w:r>
        <w:rPr>
          <w:spacing w:val="80"/>
        </w:rPr>
        <w:t xml:space="preserve"> </w:t>
      </w:r>
      <w:r>
        <w:t xml:space="preserve">и</w:t>
      </w:r>
      <w:r>
        <w:rPr>
          <w:spacing w:val="80"/>
        </w:rPr>
        <w:t xml:space="preserve"> </w:t>
      </w:r>
      <w:r>
        <w:t xml:space="preserve">анализировать</w:t>
      </w:r>
      <w:r>
        <w:rPr>
          <w:spacing w:val="80"/>
        </w:rPr>
        <w:t xml:space="preserve"> </w:t>
      </w:r>
      <w:r>
        <w:t xml:space="preserve">исторические</w:t>
      </w:r>
      <w:r>
        <w:rPr>
          <w:spacing w:val="80"/>
        </w:rPr>
        <w:t xml:space="preserve"> </w:t>
      </w:r>
      <w:r>
        <w:t xml:space="preserve">факты,</w:t>
      </w:r>
      <w:r>
        <w:rPr>
          <w:spacing w:val="80"/>
        </w:rPr>
        <w:t xml:space="preserve"> </w:t>
      </w:r>
      <w:r>
        <w:t xml:space="preserve">осуществлять</w:t>
      </w:r>
      <w:r>
        <w:rPr>
          <w:spacing w:val="40"/>
        </w:rPr>
        <w:t xml:space="preserve"> </w:t>
      </w:r>
      <w:r>
        <w:t xml:space="preserve">реконструкцию исторических событий;</w:t>
      </w:r>
      <w:r/>
    </w:p>
    <w:p>
      <w:pPr>
        <w:pStyle w:val="1697"/>
        <w:ind w:left="1351" w:right="2400" w:firstLine="0"/>
        <w:jc w:val="left"/>
        <w:spacing w:line="362" w:lineRule="auto"/>
      </w:pPr>
      <w:r>
        <w:t xml:space="preserve">соотносить полученный результат с имеющимся знанием; определять новизну и обоснованность полученного результата;</w:t>
      </w:r>
      <w:r/>
    </w:p>
    <w:p>
      <w:pPr>
        <w:pStyle w:val="1697"/>
        <w:ind w:left="684" w:right="1336"/>
        <w:spacing w:line="362" w:lineRule="auto"/>
      </w:pPr>
      <w:r>
        <w:t xml:space="preserve">представлять результаты своей деятельности в различных формах (сообщение, эссе, презентация, реферат, учебный проект и другие).</w:t>
      </w:r>
      <w:r/>
    </w:p>
    <w:p>
      <w:pPr>
        <w:pStyle w:val="1699"/>
        <w:numPr>
          <w:ilvl w:val="3"/>
          <w:numId w:val="388"/>
        </w:numPr>
        <w:ind w:left="684" w:right="1326" w:firstLine="667"/>
        <w:jc w:val="both"/>
        <w:spacing w:before="0" w:after="0" w:line="362" w:lineRule="auto"/>
        <w:tabs>
          <w:tab w:val="left" w:pos="2339"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27"/>
        <w:spacing w:line="364" w:lineRule="auto"/>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p>
    <w:p>
      <w:pPr>
        <w:pStyle w:val="1697"/>
        <w:ind w:left="1351" w:firstLine="0"/>
      </w:pPr>
      <w:r>
        <w:t xml:space="preserve">различать</w:t>
      </w:r>
      <w:r>
        <w:rPr>
          <w:spacing w:val="-5"/>
        </w:rPr>
        <w:t xml:space="preserve"> </w:t>
      </w:r>
      <w:r>
        <w:t xml:space="preserve">виды</w:t>
      </w:r>
      <w:r>
        <w:rPr>
          <w:spacing w:val="-1"/>
        </w:rPr>
        <w:t xml:space="preserve"> </w:t>
      </w:r>
      <w:r>
        <w:t xml:space="preserve">источников</w:t>
      </w:r>
      <w:r>
        <w:rPr>
          <w:spacing w:val="9"/>
        </w:rPr>
        <w:t xml:space="preserve"> </w:t>
      </w:r>
      <w:r>
        <w:t xml:space="preserve">исторической</w:t>
      </w:r>
      <w:r>
        <w:rPr>
          <w:spacing w:val="2"/>
        </w:rPr>
        <w:t xml:space="preserve"> </w:t>
      </w:r>
      <w:r>
        <w:rPr>
          <w:spacing w:val="-2"/>
        </w:rPr>
        <w:t xml:space="preserve">информации;</w:t>
      </w:r>
      <w:r/>
    </w:p>
    <w:p>
      <w:pPr>
        <w:pStyle w:val="1697"/>
        <w:ind w:left="684" w:right="1336"/>
        <w:spacing w:before="135" w:line="364" w:lineRule="auto"/>
      </w:pPr>
      <w:r>
        <w:t xml:space="preserve">высказывать суждение о достоверности и значении информации источника (по</w:t>
      </w:r>
      <w:r>
        <w:rPr>
          <w:spacing w:val="40"/>
        </w:rPr>
        <w:t xml:space="preserve"> </w:t>
      </w:r>
      <w:r>
        <w:t xml:space="preserve">критериям,</w:t>
      </w:r>
      <w:r>
        <w:rPr>
          <w:spacing w:val="40"/>
        </w:rPr>
        <w:t xml:space="preserve"> </w:t>
      </w:r>
      <w:r>
        <w:t xml:space="preserve">предложенным</w:t>
      </w:r>
      <w:r>
        <w:rPr>
          <w:spacing w:val="40"/>
        </w:rPr>
        <w:t xml:space="preserve"> </w:t>
      </w:r>
      <w:r>
        <w:t xml:space="preserve">учителем</w:t>
      </w:r>
      <w:r>
        <w:rPr>
          <w:spacing w:val="40"/>
        </w:rPr>
        <w:t xml:space="preserve"> </w:t>
      </w:r>
      <w:r>
        <w:t xml:space="preserve">или</w:t>
      </w:r>
      <w:r>
        <w:rPr>
          <w:spacing w:val="40"/>
        </w:rPr>
        <w:t xml:space="preserve"> </w:t>
      </w:r>
      <w:r>
        <w:t xml:space="preserve">сформулированным </w:t>
      </w:r>
      <w:r>
        <w:rPr>
          <w:spacing w:val="-2"/>
        </w:rPr>
        <w:t xml:space="preserve">самостоятельно).</w:t>
      </w:r>
      <w:r/>
    </w:p>
    <w:p>
      <w:pPr>
        <w:pStyle w:val="1699"/>
        <w:numPr>
          <w:ilvl w:val="3"/>
          <w:numId w:val="388"/>
        </w:numPr>
        <w:ind w:left="684" w:right="1335" w:firstLine="667"/>
        <w:jc w:val="both"/>
        <w:spacing w:before="0" w:after="0" w:line="357" w:lineRule="auto"/>
        <w:tabs>
          <w:tab w:val="left" w:pos="2339"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left="684" w:right="1336"/>
        <w:jc w:val="left"/>
        <w:spacing w:line="367" w:lineRule="auto"/>
        <w:tabs>
          <w:tab w:val="left" w:pos="3148" w:leader="none"/>
          <w:tab w:val="left" w:pos="4879" w:leader="none"/>
          <w:tab w:val="left" w:pos="6988" w:leader="none"/>
          <w:tab w:val="left" w:pos="8019" w:leader="none"/>
          <w:tab w:val="left" w:pos="8460" w:leader="none"/>
        </w:tabs>
      </w:pPr>
      <w:r>
        <w:rPr>
          <w:spacing w:val="-2"/>
        </w:rPr>
        <w:t xml:space="preserve">представлять</w:t>
      </w:r>
      <w:r>
        <w:tab/>
      </w:r>
      <w:r>
        <w:rPr>
          <w:spacing w:val="-2"/>
        </w:rPr>
        <w:t xml:space="preserve">особенности</w:t>
      </w:r>
      <w:r>
        <w:tab/>
      </w:r>
      <w:r>
        <w:rPr>
          <w:spacing w:val="-2"/>
        </w:rPr>
        <w:t xml:space="preserve">взаимодействия</w:t>
      </w:r>
      <w:r>
        <w:tab/>
      </w:r>
      <w:r>
        <w:rPr>
          <w:spacing w:val="-2"/>
        </w:rPr>
        <w:t xml:space="preserve">людей</w:t>
      </w:r>
      <w:r>
        <w:tab/>
      </w:r>
      <w:r>
        <w:rPr>
          <w:spacing w:val="-10"/>
        </w:rPr>
        <w:t xml:space="preserve">в</w:t>
      </w:r>
      <w:r>
        <w:tab/>
      </w:r>
      <w:r>
        <w:rPr>
          <w:spacing w:val="-2"/>
        </w:rPr>
        <w:t xml:space="preserve">исторических </w:t>
      </w:r>
      <w:r>
        <w:t xml:space="preserve">обществах и современном мире;</w:t>
      </w:r>
      <w:r/>
    </w:p>
    <w:p>
      <w:pPr>
        <w:pStyle w:val="1697"/>
        <w:ind w:left="684" w:right="1330"/>
        <w:jc w:val="left"/>
        <w:spacing w:line="362" w:lineRule="auto"/>
      </w:pPr>
      <w:r>
        <w:t xml:space="preserve">участвовать</w:t>
      </w:r>
      <w:r>
        <w:rPr>
          <w:spacing w:val="80"/>
        </w:rPr>
        <w:t xml:space="preserve"> </w:t>
      </w:r>
      <w:r>
        <w:t xml:space="preserve">в</w:t>
      </w:r>
      <w:r>
        <w:rPr>
          <w:spacing w:val="80"/>
        </w:rPr>
        <w:t xml:space="preserve"> </w:t>
      </w:r>
      <w:r>
        <w:t xml:space="preserve">обсуждении</w:t>
      </w:r>
      <w:r>
        <w:rPr>
          <w:spacing w:val="80"/>
        </w:rPr>
        <w:t xml:space="preserve"> </w:t>
      </w:r>
      <w:r>
        <w:t xml:space="preserve">событий</w:t>
      </w:r>
      <w:r>
        <w:rPr>
          <w:spacing w:val="80"/>
        </w:rPr>
        <w:t xml:space="preserve"> </w:t>
      </w:r>
      <w:r>
        <w:t xml:space="preserve">и</w:t>
      </w:r>
      <w:r>
        <w:rPr>
          <w:spacing w:val="80"/>
        </w:rPr>
        <w:t xml:space="preserve"> </w:t>
      </w:r>
      <w:r>
        <w:t xml:space="preserve">личностей</w:t>
      </w:r>
      <w:r>
        <w:rPr>
          <w:spacing w:val="80"/>
        </w:rPr>
        <w:t xml:space="preserve"> </w:t>
      </w:r>
      <w:r>
        <w:t xml:space="preserve">прошлого,</w:t>
      </w:r>
      <w:r>
        <w:rPr>
          <w:spacing w:val="80"/>
        </w:rPr>
        <w:t xml:space="preserve"> </w:t>
      </w:r>
      <w:r>
        <w:t xml:space="preserve">раскрывать различие и сходство высказываемых оценок;</w:t>
      </w:r>
      <w:r/>
    </w:p>
    <w:p>
      <w:pPr>
        <w:pStyle w:val="1697"/>
        <w:ind w:left="684" w:right="1330"/>
        <w:jc w:val="left"/>
        <w:spacing w:line="367" w:lineRule="auto"/>
      </w:pPr>
      <w:r>
        <w:t xml:space="preserve">выражать</w:t>
      </w:r>
      <w:r>
        <w:rPr>
          <w:spacing w:val="40"/>
        </w:rPr>
        <w:t xml:space="preserve"> </w:t>
      </w:r>
      <w:r>
        <w:t xml:space="preserve">и</w:t>
      </w:r>
      <w:r>
        <w:rPr>
          <w:spacing w:val="40"/>
        </w:rPr>
        <w:t xml:space="preserve"> </w:t>
      </w:r>
      <w:r>
        <w:t xml:space="preserve">аргументировать</w:t>
      </w:r>
      <w:r>
        <w:rPr>
          <w:spacing w:val="40"/>
        </w:rPr>
        <w:t xml:space="preserve"> </w:t>
      </w:r>
      <w:r>
        <w:t xml:space="preserve">свою</w:t>
      </w:r>
      <w:r>
        <w:rPr>
          <w:spacing w:val="40"/>
        </w:rPr>
        <w:t xml:space="preserve"> </w:t>
      </w:r>
      <w:r>
        <w:t xml:space="preserve">точку</w:t>
      </w:r>
      <w:r>
        <w:rPr>
          <w:spacing w:val="40"/>
        </w:rPr>
        <w:t xml:space="preserve"> </w:t>
      </w:r>
      <w:r>
        <w:t xml:space="preserve">зрения</w:t>
      </w:r>
      <w:r>
        <w:rPr>
          <w:spacing w:val="40"/>
        </w:rPr>
        <w:t xml:space="preserve"> </w:t>
      </w:r>
      <w:r>
        <w:t xml:space="preserve">в</w:t>
      </w:r>
      <w:r>
        <w:rPr>
          <w:spacing w:val="40"/>
        </w:rPr>
        <w:t xml:space="preserve"> </w:t>
      </w:r>
      <w:r>
        <w:t xml:space="preserve">устном</w:t>
      </w:r>
      <w:r>
        <w:rPr>
          <w:spacing w:val="40"/>
        </w:rPr>
        <w:t xml:space="preserve"> </w:t>
      </w:r>
      <w:r>
        <w:t xml:space="preserve">высказывании, письменном тексте;</w:t>
      </w:r>
      <w:r/>
    </w:p>
    <w:p>
      <w:pPr>
        <w:pStyle w:val="1697"/>
        <w:ind w:left="1351" w:right="1322" w:firstLine="0"/>
        <w:jc w:val="left"/>
        <w:spacing w:line="362" w:lineRule="auto"/>
      </w:pPr>
      <w:r>
        <w:t xml:space="preserve">публично представлять результаты выполненного исследования, проекта; осваивать</w:t>
      </w:r>
      <w:r>
        <w:rPr>
          <w:spacing w:val="27"/>
        </w:rPr>
        <w:t xml:space="preserve"> </w:t>
      </w:r>
      <w:r>
        <w:t xml:space="preserve">и</w:t>
      </w:r>
      <w:r>
        <w:rPr>
          <w:spacing w:val="26"/>
        </w:rPr>
        <w:t xml:space="preserve"> </w:t>
      </w:r>
      <w:r>
        <w:t xml:space="preserve">применять</w:t>
      </w:r>
      <w:r>
        <w:rPr>
          <w:spacing w:val="27"/>
        </w:rPr>
        <w:t xml:space="preserve"> </w:t>
      </w:r>
      <w:r>
        <w:t xml:space="preserve">правила</w:t>
      </w:r>
      <w:r>
        <w:rPr>
          <w:spacing w:val="26"/>
        </w:rPr>
        <w:t xml:space="preserve"> </w:t>
      </w:r>
      <w:r>
        <w:t xml:space="preserve">межкультурного</w:t>
      </w:r>
      <w:r>
        <w:rPr>
          <w:spacing w:val="25"/>
        </w:rPr>
        <w:t xml:space="preserve"> </w:t>
      </w:r>
      <w:r>
        <w:t xml:space="preserve">взаимодействия</w:t>
      </w:r>
      <w:r>
        <w:rPr>
          <w:spacing w:val="26"/>
        </w:rPr>
        <w:t xml:space="preserve"> </w:t>
      </w:r>
      <w:r>
        <w:t xml:space="preserve">в</w:t>
      </w:r>
      <w:r>
        <w:rPr>
          <w:spacing w:val="23"/>
        </w:rPr>
        <w:t xml:space="preserve"> </w:t>
      </w:r>
      <w:r>
        <w:t xml:space="preserve">школе</w:t>
      </w:r>
      <w:r>
        <w:rPr>
          <w:spacing w:val="40"/>
        </w:rPr>
        <w:t xml:space="preserve"> </w:t>
      </w:r>
      <w:r>
        <w:t xml:space="preserve">и</w:t>
      </w:r>
      <w:r/>
    </w:p>
    <w:p>
      <w:pPr>
        <w:pStyle w:val="1697"/>
        <w:ind w:left="684" w:firstLine="0"/>
        <w:jc w:val="left"/>
      </w:pPr>
      <w:r>
        <w:t xml:space="preserve">социальном</w:t>
      </w:r>
      <w:r>
        <w:rPr>
          <w:spacing w:val="3"/>
        </w:rPr>
        <w:t xml:space="preserve"> </w:t>
      </w:r>
      <w:r>
        <w:rPr>
          <w:spacing w:val="-2"/>
        </w:rPr>
        <w:t xml:space="preserve">окружении.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684" w:right="1328" w:firstLine="667"/>
        <w:jc w:val="left"/>
        <w:spacing w:before="63" w:after="0" w:line="357" w:lineRule="auto"/>
        <w:tabs>
          <w:tab w:val="left" w:pos="2339" w:leader="none"/>
          <w:tab w:val="left" w:pos="2805" w:leader="none"/>
          <w:tab w:val="left" w:pos="4723" w:leader="none"/>
          <w:tab w:val="left" w:pos="5653" w:leader="none"/>
          <w:tab w:val="left" w:pos="7615" w:leader="none"/>
          <w:tab w:val="left" w:pos="8709"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совместной деятельности:</w:t>
      </w:r>
      <w:r/>
    </w:p>
    <w:p>
      <w:pPr>
        <w:pStyle w:val="1697"/>
        <w:ind w:right="1330"/>
        <w:jc w:val="left"/>
        <w:spacing w:line="355" w:lineRule="auto"/>
      </w:pPr>
      <w:r>
        <w:t xml:space="preserve">осознавать на основе исторических примеров значение совместной работы</w:t>
      </w:r>
      <w:r>
        <w:rPr>
          <w:spacing w:val="80"/>
        </w:rPr>
        <w:t xml:space="preserve"> </w:t>
      </w:r>
      <w:r>
        <w:t xml:space="preserve">как эффективного средства достижения поставленных целей;</w:t>
      </w:r>
      <w:r/>
    </w:p>
    <w:p>
      <w:pPr>
        <w:pStyle w:val="1697"/>
        <w:ind w:left="684" w:right="1330"/>
        <w:jc w:val="left"/>
        <w:spacing w:line="355" w:lineRule="auto"/>
      </w:pPr>
      <w:r>
        <w:t xml:space="preserve">планировать</w:t>
      </w:r>
      <w:r>
        <w:rPr>
          <w:spacing w:val="40"/>
        </w:rPr>
        <w:t xml:space="preserve"> </w:t>
      </w:r>
      <w:r>
        <w:t xml:space="preserve">и</w:t>
      </w:r>
      <w:r>
        <w:rPr>
          <w:spacing w:val="40"/>
        </w:rPr>
        <w:t xml:space="preserve"> </w:t>
      </w:r>
      <w:r>
        <w:t xml:space="preserve">осуществлять</w:t>
      </w:r>
      <w:r>
        <w:rPr>
          <w:spacing w:val="40"/>
        </w:rPr>
        <w:t xml:space="preserve"> </w:t>
      </w:r>
      <w:r>
        <w:t xml:space="preserve">совместную</w:t>
      </w:r>
      <w:r>
        <w:rPr>
          <w:spacing w:val="40"/>
        </w:rPr>
        <w:t xml:space="preserve"> </w:t>
      </w:r>
      <w:r>
        <w:t xml:space="preserve">работу,</w:t>
      </w:r>
      <w:r>
        <w:rPr>
          <w:spacing w:val="40"/>
        </w:rPr>
        <w:t xml:space="preserve"> </w:t>
      </w:r>
      <w:r>
        <w:t xml:space="preserve">коллективные</w:t>
      </w:r>
      <w:r>
        <w:rPr>
          <w:spacing w:val="40"/>
        </w:rPr>
        <w:t xml:space="preserve"> </w:t>
      </w:r>
      <w:r>
        <w:t xml:space="preserve">учебные</w:t>
      </w:r>
      <w:r>
        <w:rPr>
          <w:spacing w:val="80"/>
        </w:rPr>
        <w:t xml:space="preserve"> </w:t>
      </w:r>
      <w:r>
        <w:t xml:space="preserve">проекты по истории, в том числе ‒ на региональном материале;</w:t>
      </w:r>
      <w:r/>
    </w:p>
    <w:p>
      <w:pPr>
        <w:pStyle w:val="1697"/>
        <w:ind w:right="1330"/>
        <w:jc w:val="left"/>
        <w:spacing w:before="3" w:line="355" w:lineRule="auto"/>
      </w:pPr>
      <w:r>
        <w:t xml:space="preserve">определять свое участие в общей работе и координировать свои действия с</w:t>
      </w:r>
      <w:r>
        <w:rPr>
          <w:spacing w:val="80"/>
        </w:rPr>
        <w:t xml:space="preserve"> </w:t>
      </w:r>
      <w:r>
        <w:rPr>
          <w:position w:val="1"/>
        </w:rPr>
        <w:t xml:space="preserve">другими членами </w:t>
      </w:r>
      <w:r>
        <w:t xml:space="preserve">команды.</w:t>
      </w:r>
      <w:r/>
    </w:p>
    <w:p>
      <w:pPr>
        <w:pStyle w:val="1699"/>
        <w:numPr>
          <w:ilvl w:val="3"/>
          <w:numId w:val="388"/>
        </w:numPr>
        <w:ind w:left="684" w:right="1328" w:firstLine="667"/>
        <w:jc w:val="left"/>
        <w:spacing w:before="0" w:after="0" w:line="357" w:lineRule="auto"/>
        <w:tabs>
          <w:tab w:val="left" w:pos="2339" w:leader="none"/>
          <w:tab w:val="left" w:pos="2848" w:leader="none"/>
          <w:tab w:val="left" w:pos="4819" w:leader="none"/>
          <w:tab w:val="left" w:pos="5788" w:leader="none"/>
          <w:tab w:val="left" w:pos="7793" w:leader="none"/>
          <w:tab w:val="left" w:pos="8935" w:leader="none"/>
          <w:tab w:val="left" w:pos="9380"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10"/>
          <w:sz w:val="26"/>
        </w:rPr>
        <w:t xml:space="preserve">в</w:t>
      </w:r>
      <w:r>
        <w:rPr>
          <w:sz w:val="26"/>
        </w:rPr>
        <w:tab/>
      </w:r>
      <w:r>
        <w:rPr>
          <w:spacing w:val="-2"/>
          <w:sz w:val="26"/>
        </w:rPr>
        <w:t xml:space="preserve">части </w:t>
      </w:r>
      <w:r>
        <w:rPr>
          <w:sz w:val="26"/>
        </w:rPr>
        <w:t xml:space="preserve">регулятивных универсальных учебных действий:</w:t>
      </w:r>
      <w:r/>
    </w:p>
    <w:p>
      <w:pPr>
        <w:pStyle w:val="1697"/>
        <w:ind w:left="684" w:right="1326"/>
        <w:spacing w:line="362" w:lineRule="auto"/>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p>
    <w:p>
      <w:pPr>
        <w:pStyle w:val="1697"/>
        <w:ind w:right="1332"/>
        <w:spacing w:before="3" w:line="367" w:lineRule="auto"/>
      </w:pPr>
      <w:r>
        <w:t xml:space="preserve">владеть приёмами самоконтроля ‒ осуществление самоконтроля, рефлексии</w:t>
      </w:r>
      <w:r>
        <w:rPr>
          <w:spacing w:val="40"/>
        </w:rPr>
        <w:t xml:space="preserve"> </w:t>
      </w:r>
      <w:r>
        <w:t xml:space="preserve">и самооценки полученных результатов;</w:t>
      </w:r>
      <w:r/>
    </w:p>
    <w:p>
      <w:pPr>
        <w:pStyle w:val="1697"/>
        <w:ind w:right="1327"/>
        <w:spacing w:line="367" w:lineRule="auto"/>
      </w:pPr>
      <w:r>
        <w:t xml:space="preserve">вносить коррективы в свою работу с учётом установленных ошибок, возникших трудностей.</w:t>
      </w:r>
      <w:r/>
    </w:p>
    <w:p>
      <w:pPr>
        <w:pStyle w:val="1699"/>
        <w:numPr>
          <w:ilvl w:val="3"/>
          <w:numId w:val="388"/>
        </w:numPr>
        <w:ind w:left="683" w:right="1332" w:firstLine="667"/>
        <w:jc w:val="both"/>
        <w:spacing w:before="0" w:after="0" w:line="367" w:lineRule="auto"/>
        <w:tabs>
          <w:tab w:val="left" w:pos="2338" w:leader="none"/>
        </w:tabs>
        <w:rPr>
          <w:sz w:val="26"/>
        </w:rPr>
      </w:pPr>
      <w:r>
        <w:rPr>
          <w:sz w:val="26"/>
        </w:rPr>
        <w:t xml:space="preserve">У обучающегося будут сформированы умения в сфере эмоционального интеллекта, понимания себя и других:</w:t>
      </w:r>
      <w:r/>
    </w:p>
    <w:p>
      <w:pPr>
        <w:pStyle w:val="1697"/>
        <w:ind w:right="1330"/>
        <w:jc w:val="left"/>
        <w:spacing w:line="362" w:lineRule="auto"/>
      </w:pPr>
      <w:r>
        <w:t xml:space="preserve">выявлять</w:t>
      </w:r>
      <w:r>
        <w:rPr>
          <w:spacing w:val="40"/>
        </w:rPr>
        <w:t xml:space="preserve"> </w:t>
      </w:r>
      <w:r>
        <w:t xml:space="preserve">на</w:t>
      </w:r>
      <w:r>
        <w:rPr>
          <w:spacing w:val="40"/>
        </w:rPr>
        <w:t xml:space="preserve"> </w:t>
      </w:r>
      <w:r>
        <w:t xml:space="preserve">примерах</w:t>
      </w:r>
      <w:r>
        <w:rPr>
          <w:spacing w:val="40"/>
        </w:rPr>
        <w:t xml:space="preserve"> </w:t>
      </w:r>
      <w:r>
        <w:t xml:space="preserve">исторических</w:t>
      </w:r>
      <w:r>
        <w:rPr>
          <w:spacing w:val="40"/>
        </w:rPr>
        <w:t xml:space="preserve"> </w:t>
      </w:r>
      <w:r>
        <w:t xml:space="preserve">ситуаций</w:t>
      </w:r>
      <w:r>
        <w:rPr>
          <w:spacing w:val="40"/>
        </w:rPr>
        <w:t xml:space="preserve"> </w:t>
      </w:r>
      <w:r>
        <w:t xml:space="preserve">роль</w:t>
      </w:r>
      <w:r>
        <w:rPr>
          <w:spacing w:val="40"/>
        </w:rPr>
        <w:t xml:space="preserve"> </w:t>
      </w:r>
      <w:r>
        <w:t xml:space="preserve">эмоций</w:t>
      </w:r>
      <w:r>
        <w:rPr>
          <w:spacing w:val="40"/>
        </w:rPr>
        <w:t xml:space="preserve"> </w:t>
      </w:r>
      <w:r>
        <w:t xml:space="preserve">в</w:t>
      </w:r>
      <w:r>
        <w:rPr>
          <w:spacing w:val="40"/>
        </w:rPr>
        <w:t xml:space="preserve"> </w:t>
      </w:r>
      <w:r>
        <w:t xml:space="preserve">отношениях между людьми;</w:t>
      </w:r>
      <w:r/>
    </w:p>
    <w:p>
      <w:pPr>
        <w:pStyle w:val="1697"/>
        <w:ind w:right="1330"/>
        <w:jc w:val="left"/>
        <w:spacing w:line="367" w:lineRule="auto"/>
      </w:pPr>
      <w:r>
        <w:t xml:space="preserve">ставить себя на место другого человека, понимать мотивы действий другого (в исторических ситуациях и окружающей действительности);</w:t>
      </w:r>
      <w:r/>
    </w:p>
    <w:p>
      <w:pPr>
        <w:pStyle w:val="1697"/>
        <w:ind w:right="1330"/>
        <w:jc w:val="left"/>
        <w:spacing w:line="367" w:lineRule="auto"/>
      </w:pPr>
      <w:r>
        <w:t xml:space="preserve">регулировать способ выражения своих эмоций с учётом позиций и мнений</w:t>
      </w:r>
      <w:r>
        <w:rPr>
          <w:spacing w:val="80"/>
        </w:rPr>
        <w:t xml:space="preserve"> </w:t>
      </w:r>
      <w:r>
        <w:t xml:space="preserve">других участников общения.</w:t>
      </w:r>
      <w:r/>
    </w:p>
    <w:p>
      <w:pPr>
        <w:pStyle w:val="1699"/>
        <w:numPr>
          <w:ilvl w:val="2"/>
          <w:numId w:val="388"/>
        </w:numPr>
        <w:ind w:left="684" w:right="1336" w:firstLine="667"/>
        <w:jc w:val="both"/>
        <w:spacing w:before="0" w:after="0" w:line="357" w:lineRule="auto"/>
        <w:tabs>
          <w:tab w:val="left" w:pos="2134" w:leader="none"/>
        </w:tabs>
        <w:rPr>
          <w:sz w:val="26"/>
        </w:rPr>
      </w:pPr>
      <w:r>
        <w:rPr>
          <w:sz w:val="26"/>
        </w:rPr>
        <w:t xml:space="preserve">Предметные результаты освоения программы по истории на уровне основного общего образования должны обеспечивать:</w:t>
      </w:r>
      <w:r/>
    </w:p>
    <w:p>
      <w:pPr>
        <w:pStyle w:val="1699"/>
        <w:numPr>
          <w:ilvl w:val="0"/>
          <w:numId w:val="356"/>
        </w:numPr>
        <w:ind w:left="684" w:right="1326" w:firstLine="667"/>
        <w:jc w:val="both"/>
        <w:spacing w:before="0" w:after="0" w:line="364" w:lineRule="auto"/>
        <w:tabs>
          <w:tab w:val="left" w:pos="1638" w:leader="none"/>
        </w:tabs>
        <w:rPr>
          <w:sz w:val="26"/>
        </w:rPr>
      </w:pPr>
      <w:r>
        <w:rPr>
          <w:sz w:val="26"/>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49"/>
          <w:sz w:val="26"/>
        </w:rPr>
        <w:t xml:space="preserve"> </w:t>
      </w:r>
      <w:r>
        <w:rPr>
          <w:sz w:val="26"/>
        </w:rPr>
        <w:t xml:space="preserve">региональной</w:t>
      </w:r>
      <w:r>
        <w:rPr>
          <w:spacing w:val="52"/>
          <w:sz w:val="26"/>
        </w:rPr>
        <w:t xml:space="preserve"> </w:t>
      </w:r>
      <w:r>
        <w:rPr>
          <w:sz w:val="26"/>
        </w:rPr>
        <w:t xml:space="preserve">и</w:t>
      </w:r>
      <w:r>
        <w:rPr>
          <w:spacing w:val="51"/>
          <w:sz w:val="26"/>
        </w:rPr>
        <w:t xml:space="preserve"> </w:t>
      </w:r>
      <w:r>
        <w:rPr>
          <w:sz w:val="26"/>
        </w:rPr>
        <w:t xml:space="preserve">мировой</w:t>
      </w:r>
      <w:r>
        <w:rPr>
          <w:spacing w:val="56"/>
          <w:sz w:val="26"/>
        </w:rPr>
        <w:t xml:space="preserve"> </w:t>
      </w:r>
      <w:r>
        <w:rPr>
          <w:sz w:val="26"/>
        </w:rPr>
        <w:t xml:space="preserve">истории,</w:t>
      </w:r>
      <w:r>
        <w:rPr>
          <w:spacing w:val="50"/>
          <w:sz w:val="26"/>
        </w:rPr>
        <w:t xml:space="preserve"> </w:t>
      </w:r>
      <w:r>
        <w:rPr>
          <w:sz w:val="26"/>
        </w:rPr>
        <w:t xml:space="preserve">события</w:t>
      </w:r>
      <w:r>
        <w:rPr>
          <w:spacing w:val="51"/>
          <w:sz w:val="26"/>
        </w:rPr>
        <w:t xml:space="preserve"> </w:t>
      </w:r>
      <w:r>
        <w:rPr>
          <w:sz w:val="26"/>
        </w:rPr>
        <w:t xml:space="preserve">истории</w:t>
      </w:r>
      <w:r>
        <w:rPr>
          <w:spacing w:val="52"/>
          <w:sz w:val="26"/>
        </w:rPr>
        <w:t xml:space="preserve"> </w:t>
      </w:r>
      <w:r>
        <w:rPr>
          <w:sz w:val="26"/>
        </w:rPr>
        <w:t xml:space="preserve">родного</w:t>
      </w:r>
      <w:r>
        <w:rPr>
          <w:spacing w:val="56"/>
          <w:sz w:val="26"/>
        </w:rPr>
        <w:t xml:space="preserve"> </w:t>
      </w:r>
      <w:r>
        <w:rPr>
          <w:sz w:val="26"/>
        </w:rPr>
        <w:t xml:space="preserve">края</w:t>
      </w:r>
      <w:r>
        <w:rPr>
          <w:spacing w:val="62"/>
          <w:sz w:val="26"/>
        </w:rPr>
        <w:t xml:space="preserve"> </w:t>
      </w:r>
      <w:r>
        <w:rPr>
          <w:spacing w:val="-10"/>
          <w:sz w:val="26"/>
        </w:rPr>
        <w:t xml:space="preserve">и</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7" w:firstLine="0"/>
        <w:spacing w:before="63" w:line="367" w:lineRule="auto"/>
      </w:pPr>
      <w:r>
        <w:t xml:space="preserve">истории России, определять современников исторических событий, явлений, </w:t>
      </w:r>
      <w:r>
        <w:rPr>
          <w:spacing w:val="-2"/>
        </w:rPr>
        <w:t xml:space="preserve">процессов;</w:t>
      </w:r>
      <w:r/>
    </w:p>
    <w:p>
      <w:pPr>
        <w:pStyle w:val="1699"/>
        <w:numPr>
          <w:ilvl w:val="0"/>
          <w:numId w:val="356"/>
        </w:numPr>
        <w:ind w:left="683" w:right="1339" w:firstLine="667"/>
        <w:jc w:val="both"/>
        <w:spacing w:before="0" w:after="0" w:line="367" w:lineRule="auto"/>
        <w:tabs>
          <w:tab w:val="left" w:pos="1637" w:leader="none"/>
        </w:tabs>
        <w:rPr>
          <w:sz w:val="26"/>
        </w:rPr>
      </w:pPr>
      <w:r>
        <w:rPr>
          <w:sz w:val="26"/>
        </w:rPr>
        <w:t xml:space="preserve">умение выявлять особенности развития культуры, быта и нравов народов</w:t>
      </w:r>
      <w:r>
        <w:rPr>
          <w:spacing w:val="40"/>
          <w:sz w:val="26"/>
        </w:rPr>
        <w:t xml:space="preserve"> </w:t>
      </w:r>
      <w:r>
        <w:rPr>
          <w:sz w:val="26"/>
        </w:rPr>
        <w:t xml:space="preserve">в различные исторические эпохи;</w:t>
      </w:r>
      <w:r/>
    </w:p>
    <w:p>
      <w:pPr>
        <w:pStyle w:val="1699"/>
        <w:numPr>
          <w:ilvl w:val="0"/>
          <w:numId w:val="356"/>
        </w:numPr>
        <w:ind w:left="683" w:right="1335" w:firstLine="667"/>
        <w:jc w:val="both"/>
        <w:spacing w:before="0" w:after="0" w:line="362" w:lineRule="auto"/>
        <w:tabs>
          <w:tab w:val="left" w:pos="1633" w:leader="none"/>
        </w:tabs>
        <w:rPr>
          <w:sz w:val="26"/>
        </w:rPr>
      </w:pPr>
      <w:r>
        <w:rPr>
          <w:sz w:val="26"/>
        </w:rPr>
        <w:t xml:space="preserve">овладение историческими понятиями и их использование для решения учебных и практических задач;</w:t>
      </w:r>
      <w:r/>
    </w:p>
    <w:p>
      <w:pPr>
        <w:pStyle w:val="1699"/>
        <w:numPr>
          <w:ilvl w:val="0"/>
          <w:numId w:val="356"/>
        </w:numPr>
        <w:ind w:left="683" w:right="1324" w:firstLine="667"/>
        <w:jc w:val="both"/>
        <w:spacing w:before="0" w:after="0" w:line="364" w:lineRule="auto"/>
        <w:tabs>
          <w:tab w:val="left" w:pos="1637" w:leader="none"/>
        </w:tabs>
        <w:rPr>
          <w:sz w:val="26"/>
        </w:rPr>
      </w:pPr>
      <w:r>
        <w:rPr>
          <w:sz w:val="26"/>
        </w:rPr>
        <w:t xml:space="preserve">умение рассказы</w:t>
      </w:r>
      <w:r>
        <w:rPr>
          <w:sz w:val="26"/>
        </w:rPr>
        <w:t xml:space="preserve">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w:t>
      </w:r>
      <w:r>
        <w:rPr>
          <w:spacing w:val="40"/>
          <w:sz w:val="26"/>
        </w:rPr>
        <w:t xml:space="preserve"> </w:t>
      </w:r>
      <w:r>
        <w:rPr>
          <w:sz w:val="26"/>
        </w:rPr>
        <w:t xml:space="preserve">исторических понятий;</w:t>
      </w:r>
      <w:r/>
    </w:p>
    <w:p>
      <w:pPr>
        <w:pStyle w:val="1699"/>
        <w:numPr>
          <w:ilvl w:val="0"/>
          <w:numId w:val="356"/>
        </w:numPr>
        <w:ind w:left="683" w:right="1334" w:firstLine="667"/>
        <w:jc w:val="both"/>
        <w:spacing w:before="0" w:after="0" w:line="367" w:lineRule="auto"/>
        <w:tabs>
          <w:tab w:val="left" w:pos="1637" w:leader="none"/>
        </w:tabs>
        <w:rPr>
          <w:sz w:val="26"/>
        </w:rPr>
      </w:pPr>
      <w:r>
        <w:rPr>
          <w:sz w:val="26"/>
        </w:rPr>
        <w:t xml:space="preserve">умение выявлять существенные черты и характерные признаки исторических событий, явлений, процессов;</w:t>
      </w:r>
      <w:r/>
    </w:p>
    <w:p>
      <w:pPr>
        <w:pStyle w:val="1699"/>
        <w:numPr>
          <w:ilvl w:val="0"/>
          <w:numId w:val="356"/>
        </w:numPr>
        <w:ind w:left="683" w:right="1324" w:firstLine="667"/>
        <w:jc w:val="both"/>
        <w:spacing w:before="0" w:after="0" w:line="364" w:lineRule="auto"/>
        <w:tabs>
          <w:tab w:val="left" w:pos="1637" w:leader="none"/>
        </w:tabs>
        <w:rPr>
          <w:sz w:val="26"/>
        </w:rPr>
      </w:pPr>
      <w:r>
        <w:rPr>
          <w:sz w:val="26"/>
        </w:rPr>
        <w:t xml:space="preserve">умение устанавливать причинно-следс</w:t>
      </w:r>
      <w:r>
        <w:rPr>
          <w:sz w:val="26"/>
        </w:rPr>
        <w:t xml:space="preserve">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w:t>
      </w:r>
      <w:r>
        <w:rPr>
          <w:spacing w:val="40"/>
          <w:sz w:val="26"/>
        </w:rPr>
        <w:t xml:space="preserve"> </w:t>
      </w:r>
      <w:r>
        <w:rPr>
          <w:sz w:val="26"/>
        </w:rPr>
        <w:t xml:space="preserve">СССР,</w:t>
      </w:r>
      <w:r>
        <w:rPr>
          <w:spacing w:val="40"/>
          <w:sz w:val="26"/>
        </w:rPr>
        <w:t xml:space="preserve"> </w:t>
      </w:r>
      <w:r>
        <w:rPr>
          <w:sz w:val="26"/>
        </w:rPr>
        <w:t xml:space="preserve">сложные</w:t>
      </w:r>
      <w:r>
        <w:rPr>
          <w:spacing w:val="40"/>
          <w:sz w:val="26"/>
        </w:rPr>
        <w:t xml:space="preserve"> </w:t>
      </w:r>
      <w:r>
        <w:rPr>
          <w:sz w:val="26"/>
        </w:rPr>
        <w:t xml:space="preserve">1990-е</w:t>
      </w:r>
      <w:r>
        <w:rPr>
          <w:spacing w:val="40"/>
          <w:sz w:val="26"/>
        </w:rPr>
        <w:t xml:space="preserve"> </w:t>
      </w:r>
      <w:r>
        <w:rPr>
          <w:sz w:val="26"/>
        </w:rPr>
        <w:t xml:space="preserve">гг.,</w:t>
      </w:r>
      <w:r>
        <w:rPr>
          <w:spacing w:val="40"/>
          <w:sz w:val="26"/>
        </w:rPr>
        <w:t xml:space="preserve"> </w:t>
      </w:r>
      <w:r>
        <w:rPr>
          <w:sz w:val="26"/>
        </w:rPr>
        <w:t xml:space="preserve">возрождение</w:t>
      </w:r>
      <w:r>
        <w:rPr>
          <w:spacing w:val="40"/>
          <w:sz w:val="26"/>
        </w:rPr>
        <w:t xml:space="preserve"> </w:t>
      </w:r>
      <w:r>
        <w:rPr>
          <w:sz w:val="26"/>
        </w:rPr>
        <w:t xml:space="preserve">страны</w:t>
      </w:r>
      <w:r>
        <w:rPr>
          <w:spacing w:val="40"/>
          <w:sz w:val="26"/>
        </w:rPr>
        <w:t xml:space="preserve"> </w:t>
      </w:r>
      <w:r>
        <w:rPr>
          <w:sz w:val="26"/>
        </w:rPr>
        <w:t xml:space="preserve">с</w:t>
      </w:r>
      <w:r>
        <w:rPr>
          <w:spacing w:val="40"/>
          <w:sz w:val="26"/>
        </w:rPr>
        <w:t xml:space="preserve"> </w:t>
      </w:r>
      <w:r>
        <w:rPr>
          <w:sz w:val="26"/>
        </w:rPr>
        <w:t xml:space="preserve">2000-х</w:t>
      </w:r>
      <w:r>
        <w:rPr>
          <w:spacing w:val="40"/>
          <w:sz w:val="26"/>
        </w:rPr>
        <w:t xml:space="preserve"> </w:t>
      </w:r>
      <w:r>
        <w:rPr>
          <w:sz w:val="26"/>
        </w:rPr>
        <w:t xml:space="preserve">гг., воссоединение Крыма с Россией в 2014 г.); характеризовать итоги и историческое значение событий;</w:t>
      </w:r>
      <w:r/>
    </w:p>
    <w:p>
      <w:pPr>
        <w:pStyle w:val="1699"/>
        <w:numPr>
          <w:ilvl w:val="0"/>
          <w:numId w:val="356"/>
        </w:numPr>
        <w:ind w:left="683" w:right="1337" w:firstLine="667"/>
        <w:jc w:val="both"/>
        <w:spacing w:before="0" w:after="0" w:line="362" w:lineRule="auto"/>
        <w:tabs>
          <w:tab w:val="left" w:pos="1637" w:leader="none"/>
        </w:tabs>
        <w:rPr>
          <w:sz w:val="26"/>
        </w:rPr>
      </w:pPr>
      <w:r>
        <w:rPr>
          <w:sz w:val="26"/>
        </w:rPr>
        <w:t xml:space="preserve">умение</w:t>
      </w:r>
      <w:r>
        <w:rPr>
          <w:spacing w:val="40"/>
          <w:sz w:val="26"/>
        </w:rPr>
        <w:t xml:space="preserve"> </w:t>
      </w:r>
      <w:r>
        <w:rPr>
          <w:sz w:val="26"/>
        </w:rPr>
        <w:t xml:space="preserve">сравнивать</w:t>
      </w:r>
      <w:r>
        <w:rPr>
          <w:spacing w:val="40"/>
          <w:sz w:val="26"/>
        </w:rPr>
        <w:t xml:space="preserve"> </w:t>
      </w:r>
      <w:r>
        <w:rPr>
          <w:sz w:val="26"/>
        </w:rPr>
        <w:t xml:space="preserve">исторические</w:t>
      </w:r>
      <w:r>
        <w:rPr>
          <w:spacing w:val="40"/>
          <w:sz w:val="26"/>
        </w:rPr>
        <w:t xml:space="preserve"> </w:t>
      </w:r>
      <w:r>
        <w:rPr>
          <w:sz w:val="26"/>
        </w:rPr>
        <w:t xml:space="preserve">события,</w:t>
      </w:r>
      <w:r>
        <w:rPr>
          <w:spacing w:val="40"/>
          <w:sz w:val="26"/>
        </w:rPr>
        <w:t xml:space="preserve"> </w:t>
      </w:r>
      <w:r>
        <w:rPr>
          <w:sz w:val="26"/>
        </w:rPr>
        <w:t xml:space="preserve">явления, процессы в различные исторические эпохи;</w:t>
      </w:r>
      <w:r/>
    </w:p>
    <w:p>
      <w:pPr>
        <w:pStyle w:val="1699"/>
        <w:numPr>
          <w:ilvl w:val="0"/>
          <w:numId w:val="356"/>
        </w:numPr>
        <w:ind w:left="683" w:right="1329" w:firstLine="667"/>
        <w:jc w:val="both"/>
        <w:spacing w:before="0" w:after="0" w:line="364" w:lineRule="auto"/>
        <w:tabs>
          <w:tab w:val="left" w:pos="1637" w:leader="none"/>
        </w:tabs>
        <w:rPr>
          <w:sz w:val="26"/>
        </w:rPr>
      </w:pPr>
      <w:r>
        <w:rPr>
          <w:sz w:val="26"/>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r/>
    </w:p>
    <w:p>
      <w:pPr>
        <w:pStyle w:val="1699"/>
        <w:numPr>
          <w:ilvl w:val="0"/>
          <w:numId w:val="356"/>
        </w:numPr>
        <w:ind w:left="683" w:right="1333" w:firstLine="667"/>
        <w:jc w:val="both"/>
        <w:spacing w:before="0" w:after="0" w:line="362" w:lineRule="auto"/>
        <w:tabs>
          <w:tab w:val="left" w:pos="1637" w:leader="none"/>
        </w:tabs>
        <w:rPr>
          <w:sz w:val="26"/>
        </w:rPr>
      </w:pPr>
      <w:r>
        <w:rPr>
          <w:sz w:val="26"/>
        </w:rPr>
        <w:t xml:space="preserve">умение различать основные типы исторических источников: письменные, вещественные, аудиовизуальные;</w:t>
      </w:r>
      <w:r/>
    </w:p>
    <w:p>
      <w:pPr>
        <w:pStyle w:val="1699"/>
        <w:numPr>
          <w:ilvl w:val="0"/>
          <w:numId w:val="356"/>
        </w:numPr>
        <w:ind w:left="683" w:right="1333" w:firstLine="667"/>
        <w:jc w:val="both"/>
        <w:spacing w:before="0" w:after="0" w:line="364" w:lineRule="auto"/>
        <w:tabs>
          <w:tab w:val="left" w:pos="1765" w:leader="none"/>
        </w:tabs>
        <w:rPr>
          <w:sz w:val="26"/>
        </w:rPr>
      </w:pPr>
      <w:r>
        <w:rPr>
          <w:sz w:val="26"/>
        </w:rPr>
        <w:t xml:space="preserve">умение находить и критически анализировать для решения познавательной задачи исторические источники разных типов (в том числе по истории</w:t>
      </w:r>
      <w:r>
        <w:rPr>
          <w:spacing w:val="78"/>
          <w:sz w:val="26"/>
        </w:rPr>
        <w:t xml:space="preserve"> </w:t>
      </w:r>
      <w:r>
        <w:rPr>
          <w:sz w:val="26"/>
        </w:rPr>
        <w:t xml:space="preserve">родного</w:t>
      </w:r>
      <w:r>
        <w:rPr>
          <w:spacing w:val="52"/>
          <w:sz w:val="26"/>
        </w:rPr>
        <w:t xml:space="preserve"> </w:t>
      </w:r>
      <w:r>
        <w:rPr>
          <w:sz w:val="26"/>
        </w:rPr>
        <w:t xml:space="preserve">края),</w:t>
      </w:r>
      <w:r>
        <w:rPr>
          <w:spacing w:val="76"/>
          <w:sz w:val="26"/>
        </w:rPr>
        <w:t xml:space="preserve"> </w:t>
      </w:r>
      <w:r>
        <w:rPr>
          <w:sz w:val="26"/>
        </w:rPr>
        <w:t xml:space="preserve">оценивать</w:t>
      </w:r>
      <w:r>
        <w:rPr>
          <w:spacing w:val="53"/>
          <w:sz w:val="26"/>
        </w:rPr>
        <w:t xml:space="preserve"> </w:t>
      </w:r>
      <w:r>
        <w:rPr>
          <w:sz w:val="26"/>
        </w:rPr>
        <w:t xml:space="preserve">их</w:t>
      </w:r>
      <w:r>
        <w:rPr>
          <w:spacing w:val="78"/>
          <w:sz w:val="26"/>
        </w:rPr>
        <w:t xml:space="preserve"> </w:t>
      </w:r>
      <w:r>
        <w:rPr>
          <w:sz w:val="26"/>
        </w:rPr>
        <w:t xml:space="preserve">полноту</w:t>
      </w:r>
      <w:r>
        <w:rPr>
          <w:spacing w:val="79"/>
          <w:sz w:val="26"/>
        </w:rPr>
        <w:t xml:space="preserve"> </w:t>
      </w:r>
      <w:r>
        <w:rPr>
          <w:sz w:val="26"/>
        </w:rPr>
        <w:t xml:space="preserve">и</w:t>
      </w:r>
      <w:r>
        <w:rPr>
          <w:spacing w:val="79"/>
          <w:sz w:val="26"/>
        </w:rPr>
        <w:t xml:space="preserve"> </w:t>
      </w:r>
      <w:r>
        <w:rPr>
          <w:sz w:val="26"/>
        </w:rPr>
        <w:t xml:space="preserve">достоверность,</w:t>
      </w:r>
      <w:r>
        <w:rPr>
          <w:spacing w:val="49"/>
          <w:sz w:val="26"/>
        </w:rPr>
        <w:t xml:space="preserve"> </w:t>
      </w:r>
      <w:r>
        <w:rPr>
          <w:sz w:val="26"/>
        </w:rPr>
        <w:t xml:space="preserve">соотносить</w:t>
      </w:r>
      <w:r>
        <w:rPr>
          <w:spacing w:val="76"/>
          <w:sz w:val="26"/>
        </w:rPr>
        <w:t xml:space="preserve"> </w:t>
      </w:r>
      <w:r>
        <w:rPr>
          <w:spacing w:val="-10"/>
          <w:sz w:val="26"/>
        </w:rPr>
        <w:t xml:space="preserve">с</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7" w:firstLine="0"/>
        <w:spacing w:before="63" w:line="364" w:lineRule="auto"/>
      </w:pPr>
      <w:r>
        <w:t xml:space="preserve">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r/>
    </w:p>
    <w:p>
      <w:pPr>
        <w:pStyle w:val="1699"/>
        <w:numPr>
          <w:ilvl w:val="0"/>
          <w:numId w:val="356"/>
        </w:numPr>
        <w:ind w:left="683" w:right="1330" w:firstLine="667"/>
        <w:jc w:val="both"/>
        <w:spacing w:before="0" w:after="0" w:line="362" w:lineRule="auto"/>
        <w:tabs>
          <w:tab w:val="left" w:pos="1765" w:leader="none"/>
        </w:tabs>
        <w:rPr>
          <w:sz w:val="26"/>
        </w:rPr>
      </w:pPr>
      <w:r>
        <w:rPr>
          <w:sz w:val="26"/>
        </w:rPr>
        <w:t xml:space="preserve">ум</w:t>
      </w:r>
      <w:r>
        <w:rPr>
          <w:sz w:val="26"/>
        </w:rPr>
        <w:t xml:space="preserve">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r/>
    </w:p>
    <w:p>
      <w:pPr>
        <w:pStyle w:val="1699"/>
        <w:numPr>
          <w:ilvl w:val="0"/>
          <w:numId w:val="356"/>
        </w:numPr>
        <w:ind w:left="683" w:right="1326" w:firstLine="667"/>
        <w:jc w:val="both"/>
        <w:spacing w:before="8" w:after="0" w:line="364" w:lineRule="auto"/>
        <w:tabs>
          <w:tab w:val="left" w:pos="1765" w:leader="none"/>
        </w:tabs>
        <w:rPr>
          <w:sz w:val="26"/>
        </w:rPr>
      </w:pPr>
      <w:r>
        <w:rPr>
          <w:sz w:val="26"/>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6"/>
        </w:rPr>
        <w:t xml:space="preserve">диаграмм;</w:t>
      </w:r>
      <w:r/>
    </w:p>
    <w:p>
      <w:pPr>
        <w:pStyle w:val="1699"/>
        <w:numPr>
          <w:ilvl w:val="0"/>
          <w:numId w:val="356"/>
        </w:numPr>
        <w:ind w:left="683" w:right="1329" w:firstLine="667"/>
        <w:jc w:val="both"/>
        <w:spacing w:before="0" w:after="0" w:line="364" w:lineRule="auto"/>
        <w:tabs>
          <w:tab w:val="left" w:pos="1765" w:leader="none"/>
        </w:tabs>
        <w:rPr>
          <w:sz w:val="26"/>
        </w:rPr>
      </w:pPr>
      <w:r>
        <w:rPr>
          <w:sz w:val="26"/>
        </w:rPr>
        <w:t xml:space="preserve">уме</w:t>
      </w:r>
      <w:r>
        <w:rPr>
          <w:sz w:val="26"/>
        </w:rPr>
        <w:t xml:space="preserve">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r/>
    </w:p>
    <w:p>
      <w:pPr>
        <w:pStyle w:val="1699"/>
        <w:numPr>
          <w:ilvl w:val="0"/>
          <w:numId w:val="356"/>
        </w:numPr>
        <w:ind w:left="683" w:right="1333" w:firstLine="667"/>
        <w:jc w:val="both"/>
        <w:spacing w:before="0" w:after="0" w:line="364" w:lineRule="auto"/>
        <w:tabs>
          <w:tab w:val="left" w:pos="1765" w:leader="none"/>
        </w:tabs>
        <w:rPr>
          <w:sz w:val="26"/>
        </w:rPr>
      </w:pPr>
      <w:r>
        <w:rPr>
          <w:sz w:val="26"/>
        </w:rPr>
        <w:t xml:space="preserve">приобретение опыта взаимодействия с людьми другой культуры, национальной и </w:t>
      </w:r>
      <w:r>
        <w:rPr>
          <w:sz w:val="26"/>
        </w:rPr>
        <w:t xml:space="preserve">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p>
    <w:p>
      <w:pPr>
        <w:pStyle w:val="1699"/>
        <w:numPr>
          <w:ilvl w:val="2"/>
          <w:numId w:val="388"/>
        </w:numPr>
        <w:ind w:left="683" w:right="1328" w:firstLine="667"/>
        <w:jc w:val="both"/>
        <w:spacing w:before="0" w:after="0" w:line="364" w:lineRule="auto"/>
        <w:tabs>
          <w:tab w:val="left" w:pos="2133" w:leader="none"/>
        </w:tabs>
        <w:rPr>
          <w:sz w:val="26"/>
        </w:rPr>
      </w:pPr>
      <w:r>
        <w:rPr>
          <w:position w:val="1"/>
          <w:sz w:val="26"/>
        </w:rPr>
        <w:t xml:space="preserve">Положения ФГОС ООО развёрнуты и структурированы в программе </w:t>
      </w:r>
      <w:r>
        <w:rPr>
          <w:sz w:val="26"/>
        </w:rPr>
        <w:t xml:space="preserve">по истории в виде планируемых результатов, относящихся к ключевым </w:t>
      </w:r>
      <w:r>
        <w:rPr>
          <w:position w:val="1"/>
          <w:sz w:val="26"/>
        </w:rPr>
        <w:t xml:space="preserve">компонентам познавательной деятельности </w:t>
      </w:r>
      <w:r>
        <w:rPr>
          <w:sz w:val="26"/>
        </w:rPr>
        <w:t xml:space="preserve">обучающихся </w:t>
      </w:r>
      <w:r>
        <w:rPr>
          <w:position w:val="1"/>
          <w:sz w:val="26"/>
        </w:rPr>
        <w:t xml:space="preserve">при изучении истории,</w:t>
      </w:r>
      <w:r>
        <w:rPr>
          <w:spacing w:val="40"/>
          <w:position w:val="1"/>
          <w:sz w:val="26"/>
        </w:rPr>
        <w:t xml:space="preserve"> </w:t>
      </w:r>
      <w:r>
        <w:rPr>
          <w:sz w:val="26"/>
        </w:rPr>
        <w:t xml:space="preserve">от работы с хронологией и историческими фактами до применения знаний в общении, социальной практике.</w:t>
      </w:r>
      <w:r/>
    </w:p>
    <w:p>
      <w:pPr>
        <w:pStyle w:val="1699"/>
        <w:numPr>
          <w:ilvl w:val="3"/>
          <w:numId w:val="388"/>
        </w:numPr>
        <w:ind w:left="683" w:right="1329" w:firstLine="667"/>
        <w:jc w:val="both"/>
        <w:spacing w:before="0" w:after="0" w:line="367" w:lineRule="auto"/>
        <w:tabs>
          <w:tab w:val="left" w:pos="2333" w:leader="none"/>
        </w:tabs>
        <w:rPr>
          <w:sz w:val="26"/>
        </w:rPr>
      </w:pPr>
      <w:r>
        <w:rPr>
          <w:sz w:val="26"/>
        </w:rPr>
        <w:t xml:space="preserve">Предметные результаты изучения учебного предмета «История» </w:t>
      </w:r>
      <w:r>
        <w:rPr>
          <w:spacing w:val="-2"/>
          <w:sz w:val="26"/>
        </w:rPr>
        <w:t xml:space="preserve">включают:</w:t>
      </w:r>
      <w:r/>
    </w:p>
    <w:p>
      <w:pPr>
        <w:pStyle w:val="1699"/>
        <w:numPr>
          <w:ilvl w:val="0"/>
          <w:numId w:val="355"/>
        </w:numPr>
        <w:ind w:left="683" w:right="1335" w:firstLine="667"/>
        <w:jc w:val="both"/>
        <w:spacing w:before="0" w:after="0" w:line="364" w:lineRule="auto"/>
        <w:tabs>
          <w:tab w:val="left" w:pos="1637" w:leader="none"/>
        </w:tabs>
        <w:rPr>
          <w:sz w:val="26"/>
        </w:rPr>
      </w:pPr>
      <w:r>
        <w:rPr>
          <w:sz w:val="26"/>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r/>
    </w:p>
    <w:p>
      <w:pPr>
        <w:pStyle w:val="1699"/>
        <w:numPr>
          <w:ilvl w:val="0"/>
          <w:numId w:val="355"/>
        </w:numPr>
        <w:ind w:left="1638" w:right="0" w:hanging="287"/>
        <w:jc w:val="both"/>
        <w:spacing w:before="0" w:after="0" w:line="294" w:lineRule="exact"/>
        <w:tabs>
          <w:tab w:val="left" w:pos="1638" w:leader="none"/>
        </w:tabs>
        <w:rPr>
          <w:sz w:val="26"/>
        </w:rPr>
      </w:pPr>
      <w:r>
        <w:rPr>
          <w:sz w:val="26"/>
        </w:rPr>
        <w:t xml:space="preserve">базовые</w:t>
      </w:r>
      <w:r>
        <w:rPr>
          <w:spacing w:val="12"/>
          <w:sz w:val="26"/>
        </w:rPr>
        <w:t xml:space="preserve"> </w:t>
      </w:r>
      <w:r>
        <w:rPr>
          <w:sz w:val="26"/>
        </w:rPr>
        <w:t xml:space="preserve">знания</w:t>
      </w:r>
      <w:r>
        <w:rPr>
          <w:spacing w:val="10"/>
          <w:sz w:val="26"/>
        </w:rPr>
        <w:t xml:space="preserve"> </w:t>
      </w:r>
      <w:r>
        <w:rPr>
          <w:sz w:val="26"/>
        </w:rPr>
        <w:t xml:space="preserve">об</w:t>
      </w:r>
      <w:r>
        <w:rPr>
          <w:spacing w:val="11"/>
          <w:sz w:val="26"/>
        </w:rPr>
        <w:t xml:space="preserve"> </w:t>
      </w:r>
      <w:r>
        <w:rPr>
          <w:sz w:val="26"/>
        </w:rPr>
        <w:t xml:space="preserve">основных</w:t>
      </w:r>
      <w:r>
        <w:rPr>
          <w:spacing w:val="14"/>
          <w:sz w:val="26"/>
        </w:rPr>
        <w:t xml:space="preserve"> </w:t>
      </w:r>
      <w:r>
        <w:rPr>
          <w:sz w:val="26"/>
        </w:rPr>
        <w:t xml:space="preserve">этапах</w:t>
      </w:r>
      <w:r>
        <w:rPr>
          <w:spacing w:val="19"/>
          <w:sz w:val="26"/>
        </w:rPr>
        <w:t xml:space="preserve"> </w:t>
      </w:r>
      <w:r>
        <w:rPr>
          <w:sz w:val="26"/>
        </w:rPr>
        <w:t xml:space="preserve">и</w:t>
      </w:r>
      <w:r>
        <w:rPr>
          <w:spacing w:val="9"/>
          <w:sz w:val="26"/>
        </w:rPr>
        <w:t xml:space="preserve"> </w:t>
      </w:r>
      <w:r>
        <w:rPr>
          <w:sz w:val="26"/>
        </w:rPr>
        <w:t xml:space="preserve">ключевых</w:t>
      </w:r>
      <w:r>
        <w:rPr>
          <w:spacing w:val="19"/>
          <w:sz w:val="26"/>
        </w:rPr>
        <w:t xml:space="preserve"> </w:t>
      </w:r>
      <w:r>
        <w:rPr>
          <w:sz w:val="26"/>
        </w:rPr>
        <w:t xml:space="preserve">событиях</w:t>
      </w:r>
      <w:r>
        <w:rPr>
          <w:spacing w:val="19"/>
          <w:sz w:val="26"/>
        </w:rPr>
        <w:t xml:space="preserve"> </w:t>
      </w:r>
      <w:r>
        <w:rPr>
          <w:spacing w:val="-2"/>
          <w:sz w:val="26"/>
        </w:rPr>
        <w:t xml:space="preserve">отечественной</w:t>
      </w:r>
      <w:r/>
    </w:p>
    <w:p>
      <w:pPr>
        <w:jc w:val="both"/>
        <w:spacing w:after="0" w:line="294"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и</w:t>
      </w:r>
      <w:r>
        <w:rPr>
          <w:spacing w:val="3"/>
        </w:rPr>
        <w:t xml:space="preserve"> </w:t>
      </w:r>
      <w:r>
        <w:t xml:space="preserve">всемирной</w:t>
      </w:r>
      <w:r>
        <w:rPr>
          <w:spacing w:val="6"/>
        </w:rPr>
        <w:t xml:space="preserve"> </w:t>
      </w:r>
      <w:r>
        <w:rPr>
          <w:spacing w:val="-2"/>
        </w:rPr>
        <w:t xml:space="preserve">истории;</w:t>
      </w:r>
      <w:r/>
    </w:p>
    <w:p>
      <w:pPr>
        <w:pStyle w:val="1699"/>
        <w:numPr>
          <w:ilvl w:val="0"/>
          <w:numId w:val="355"/>
        </w:numPr>
        <w:ind w:left="683" w:right="1321" w:firstLine="667"/>
        <w:jc w:val="both"/>
        <w:spacing w:before="157" w:after="0" w:line="364" w:lineRule="auto"/>
        <w:tabs>
          <w:tab w:val="left" w:pos="1637" w:leader="none"/>
        </w:tabs>
        <w:rPr>
          <w:sz w:val="26"/>
        </w:rPr>
      </w:pPr>
      <w:r>
        <w:rPr>
          <w:sz w:val="26"/>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p>
    <w:p>
      <w:pPr>
        <w:pStyle w:val="1699"/>
        <w:numPr>
          <w:ilvl w:val="0"/>
          <w:numId w:val="355"/>
        </w:numPr>
        <w:ind w:left="683" w:right="1326" w:firstLine="667"/>
        <w:jc w:val="both"/>
        <w:spacing w:before="0" w:after="0" w:line="362" w:lineRule="auto"/>
        <w:tabs>
          <w:tab w:val="left" w:pos="1637" w:leader="none"/>
        </w:tabs>
        <w:rPr>
          <w:sz w:val="26"/>
        </w:rPr>
      </w:pPr>
      <w:r>
        <w:rPr>
          <w:sz w:val="26"/>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w:t>
      </w:r>
      <w:r>
        <w:rPr>
          <w:position w:val="1"/>
          <w:sz w:val="26"/>
        </w:rPr>
        <w:t xml:space="preserve">и другие), оценивая их </w:t>
      </w:r>
      <w:r>
        <w:rPr>
          <w:sz w:val="26"/>
        </w:rPr>
        <w:t xml:space="preserve">информационные особенности и достоверность с применением метапредметного </w:t>
      </w:r>
      <w:r>
        <w:rPr>
          <w:spacing w:val="-2"/>
          <w:sz w:val="26"/>
        </w:rPr>
        <w:t xml:space="preserve">подхода;</w:t>
      </w:r>
      <w:r/>
    </w:p>
    <w:p>
      <w:pPr>
        <w:pStyle w:val="1699"/>
        <w:numPr>
          <w:ilvl w:val="0"/>
          <w:numId w:val="355"/>
        </w:numPr>
        <w:ind w:left="683" w:right="1325" w:firstLine="667"/>
        <w:jc w:val="both"/>
        <w:spacing w:before="7" w:after="0" w:line="364" w:lineRule="auto"/>
        <w:tabs>
          <w:tab w:val="left" w:pos="1637" w:leader="none"/>
        </w:tabs>
        <w:rPr>
          <w:sz w:val="26"/>
        </w:rPr>
      </w:pPr>
      <w:r>
        <w:rPr>
          <w:sz w:val="26"/>
        </w:rPr>
        <w:t xml:space="preserve">у</w:t>
      </w:r>
      <w:r>
        <w:rPr>
          <w:sz w:val="26"/>
        </w:rPr>
        <w:t xml:space="preserve">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r/>
    </w:p>
    <w:p>
      <w:pPr>
        <w:pStyle w:val="1699"/>
        <w:numPr>
          <w:ilvl w:val="0"/>
          <w:numId w:val="355"/>
        </w:numPr>
        <w:ind w:left="683" w:right="1328" w:firstLine="667"/>
        <w:jc w:val="both"/>
        <w:spacing w:before="0" w:after="0" w:line="367" w:lineRule="auto"/>
        <w:tabs>
          <w:tab w:val="left" w:pos="1637" w:leader="none"/>
        </w:tabs>
        <w:rPr>
          <w:sz w:val="26"/>
        </w:rPr>
      </w:pPr>
      <w:r>
        <w:rPr>
          <w:sz w:val="26"/>
        </w:rPr>
        <w:t xml:space="preserve">способность представлять описание (устное или письменное) событий, явлений,</w:t>
      </w:r>
      <w:r>
        <w:rPr>
          <w:spacing w:val="37"/>
          <w:sz w:val="26"/>
        </w:rPr>
        <w:t xml:space="preserve"> </w:t>
      </w:r>
      <w:r>
        <w:rPr>
          <w:sz w:val="26"/>
        </w:rPr>
        <w:t xml:space="preserve">процессов истории родного края, истории России и мировой истории и</w:t>
      </w:r>
      <w:r>
        <w:rPr>
          <w:spacing w:val="80"/>
          <w:sz w:val="26"/>
        </w:rPr>
        <w:t xml:space="preserve"> </w:t>
      </w:r>
      <w:r>
        <w:rPr>
          <w:sz w:val="26"/>
        </w:rPr>
        <w:t xml:space="preserve">их участников, основанное на знании исторических фактов, дат, понятий;</w:t>
      </w:r>
      <w:r/>
    </w:p>
    <w:p>
      <w:pPr>
        <w:pStyle w:val="1699"/>
        <w:numPr>
          <w:ilvl w:val="0"/>
          <w:numId w:val="355"/>
        </w:numPr>
        <w:ind w:left="683" w:right="1328" w:firstLine="667"/>
        <w:jc w:val="both"/>
        <w:spacing w:before="0" w:after="0" w:line="367" w:lineRule="auto"/>
        <w:tabs>
          <w:tab w:val="left" w:pos="1637" w:leader="none"/>
        </w:tabs>
        <w:rPr>
          <w:sz w:val="26"/>
        </w:rPr>
      </w:pPr>
      <w:r>
        <w:rPr>
          <w:sz w:val="26"/>
        </w:rPr>
        <w:t xml:space="preserve">владение приёмами оценки значения исторических событий и деятельности исторических личностей в отечественной и всемирной истории;</w:t>
      </w:r>
      <w:r/>
    </w:p>
    <w:p>
      <w:pPr>
        <w:pStyle w:val="1699"/>
        <w:numPr>
          <w:ilvl w:val="0"/>
          <w:numId w:val="355"/>
        </w:numPr>
        <w:ind w:left="683" w:right="1328" w:firstLine="667"/>
        <w:jc w:val="both"/>
        <w:spacing w:before="0" w:after="0" w:line="364" w:lineRule="auto"/>
        <w:tabs>
          <w:tab w:val="left" w:pos="1637" w:leader="none"/>
        </w:tabs>
        <w:rPr>
          <w:sz w:val="26"/>
        </w:rPr>
      </w:pPr>
      <w:r>
        <w:rPr>
          <w:sz w:val="26"/>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r/>
    </w:p>
    <w:p>
      <w:pPr>
        <w:pStyle w:val="1699"/>
        <w:numPr>
          <w:ilvl w:val="0"/>
          <w:numId w:val="355"/>
        </w:numPr>
        <w:ind w:left="683" w:right="1333" w:firstLine="667"/>
        <w:jc w:val="both"/>
        <w:spacing w:before="0" w:after="0" w:line="367" w:lineRule="auto"/>
        <w:tabs>
          <w:tab w:val="left" w:pos="1633" w:leader="none"/>
        </w:tabs>
        <w:rPr>
          <w:sz w:val="26"/>
        </w:rPr>
      </w:pPr>
      <w:r>
        <w:rPr>
          <w:sz w:val="26"/>
        </w:rPr>
        <w:t xml:space="preserve">осознание необходимости сохранения исторических и культурных памятников своей страны и мира;</w:t>
      </w:r>
      <w:r/>
    </w:p>
    <w:p>
      <w:pPr>
        <w:pStyle w:val="1699"/>
        <w:numPr>
          <w:ilvl w:val="0"/>
          <w:numId w:val="355"/>
        </w:numPr>
        <w:ind w:left="684" w:right="1336" w:firstLine="667"/>
        <w:jc w:val="both"/>
        <w:spacing w:before="0" w:after="0" w:line="367" w:lineRule="auto"/>
        <w:tabs>
          <w:tab w:val="left" w:pos="1766" w:leader="none"/>
        </w:tabs>
        <w:rPr>
          <w:sz w:val="26"/>
        </w:rPr>
      </w:pPr>
      <w:r>
        <w:rPr>
          <w:sz w:val="26"/>
        </w:rPr>
        <w:t xml:space="preserve">умение устанавливать взаимосвязи событий, явлений, процессов прошлого с важнейшими событиями ХХ ‒ начала XXI в.</w:t>
      </w:r>
      <w:r/>
    </w:p>
    <w:p>
      <w:pPr>
        <w:pStyle w:val="1699"/>
        <w:numPr>
          <w:ilvl w:val="2"/>
          <w:numId w:val="388"/>
        </w:numPr>
        <w:ind w:left="684" w:right="1329" w:firstLine="667"/>
        <w:jc w:val="both"/>
        <w:spacing w:before="0" w:after="0" w:line="362" w:lineRule="auto"/>
        <w:tabs>
          <w:tab w:val="left" w:pos="2139" w:leader="none"/>
        </w:tabs>
        <w:rPr>
          <w:sz w:val="26"/>
        </w:rPr>
      </w:pPr>
      <w:r>
        <w:rPr>
          <w:sz w:val="26"/>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w:t>
      </w:r>
      <w:r>
        <w:rPr>
          <w:spacing w:val="40"/>
          <w:sz w:val="26"/>
        </w:rPr>
        <w:t xml:space="preserve"> </w:t>
      </w:r>
      <w:r>
        <w:rPr>
          <w:sz w:val="26"/>
        </w:rPr>
        <w:t xml:space="preserve">вв.</w:t>
      </w:r>
      <w:r>
        <w:rPr>
          <w:spacing w:val="40"/>
          <w:sz w:val="26"/>
        </w:rPr>
        <w:t xml:space="preserve"> </w:t>
      </w:r>
      <w:r>
        <w:rPr>
          <w:sz w:val="26"/>
        </w:rPr>
        <w:t xml:space="preserve">в</w:t>
      </w:r>
      <w:r>
        <w:rPr>
          <w:spacing w:val="40"/>
          <w:sz w:val="26"/>
        </w:rPr>
        <w:t xml:space="preserve"> </w:t>
      </w:r>
      <w:r>
        <w:rPr>
          <w:sz w:val="26"/>
        </w:rPr>
        <w:t xml:space="preserve">10-11</w:t>
      </w:r>
      <w:r>
        <w:rPr>
          <w:spacing w:val="40"/>
          <w:sz w:val="26"/>
        </w:rPr>
        <w:t xml:space="preserve"> </w:t>
      </w:r>
      <w:r>
        <w:rPr>
          <w:sz w:val="26"/>
        </w:rPr>
        <w:t xml:space="preserve">классах.</w:t>
      </w:r>
      <w:r>
        <w:rPr>
          <w:spacing w:val="40"/>
          <w:sz w:val="26"/>
        </w:rPr>
        <w:t xml:space="preserve"> </w:t>
      </w:r>
      <w:r>
        <w:rPr>
          <w:sz w:val="26"/>
        </w:rPr>
        <w:t xml:space="preserve">Изучение</w:t>
      </w:r>
      <w:r>
        <w:rPr>
          <w:spacing w:val="40"/>
          <w:sz w:val="26"/>
        </w:rPr>
        <w:t xml:space="preserve"> </w:t>
      </w:r>
      <w:r>
        <w:rPr>
          <w:sz w:val="26"/>
        </w:rPr>
        <w:t xml:space="preserve">данного</w:t>
      </w:r>
      <w:r>
        <w:rPr>
          <w:spacing w:val="40"/>
          <w:sz w:val="26"/>
        </w:rPr>
        <w:t xml:space="preserve"> </w:t>
      </w:r>
      <w:r>
        <w:rPr>
          <w:sz w:val="26"/>
        </w:rPr>
        <w:t xml:space="preserve">модуля</w:t>
      </w:r>
      <w:r>
        <w:rPr>
          <w:spacing w:val="40"/>
          <w:sz w:val="26"/>
        </w:rPr>
        <w:t xml:space="preserve"> </w:t>
      </w:r>
      <w:r>
        <w:rPr>
          <w:sz w:val="26"/>
        </w:rPr>
        <w:t xml:space="preserve">призвано</w:t>
      </w:r>
      <w:r>
        <w:rPr>
          <w:spacing w:val="40"/>
          <w:sz w:val="26"/>
        </w:rPr>
        <w:t xml:space="preserve"> </w:t>
      </w:r>
      <w:r>
        <w:rPr>
          <w:sz w:val="26"/>
        </w:rPr>
        <w:t xml:space="preserve">сформировать</w:t>
      </w:r>
      <w:r/>
    </w:p>
    <w:p>
      <w:pPr>
        <w:jc w:val="both"/>
        <w:spacing w:after="0" w:line="36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9" w:firstLine="0"/>
        <w:spacing w:before="63" w:line="364" w:lineRule="auto"/>
      </w:pPr>
      <w:r>
        <w:t xml:space="preserve">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w:t>
      </w:r>
      <w:r>
        <w:rPr>
          <w:spacing w:val="80"/>
        </w:rPr>
        <w:t xml:space="preserve"> </w:t>
      </w:r>
      <w:r>
        <w:t xml:space="preserve">гг., воссоединение Крыма с Россией в 2014 г.).</w:t>
      </w:r>
      <w:r/>
    </w:p>
    <w:p>
      <w:pPr>
        <w:pStyle w:val="1699"/>
        <w:numPr>
          <w:ilvl w:val="2"/>
          <w:numId w:val="388"/>
        </w:numPr>
        <w:ind w:left="683" w:right="1330" w:firstLine="667"/>
        <w:jc w:val="both"/>
        <w:spacing w:before="1" w:after="0" w:line="362" w:lineRule="auto"/>
        <w:tabs>
          <w:tab w:val="left" w:pos="2133" w:leader="none"/>
        </w:tabs>
        <w:rPr>
          <w:sz w:val="26"/>
        </w:rPr>
      </w:pPr>
      <w:r>
        <w:rPr>
          <w:sz w:val="26"/>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r/>
    </w:p>
    <w:p>
      <w:pPr>
        <w:pStyle w:val="1699"/>
        <w:numPr>
          <w:ilvl w:val="2"/>
          <w:numId w:val="388"/>
        </w:numPr>
        <w:ind w:left="683" w:right="1328" w:firstLine="667"/>
        <w:jc w:val="both"/>
        <w:spacing w:before="4" w:after="0" w:line="364" w:lineRule="auto"/>
        <w:tabs>
          <w:tab w:val="left" w:pos="2133" w:leader="none"/>
        </w:tabs>
        <w:rPr>
          <w:sz w:val="26"/>
        </w:rPr>
      </w:pPr>
      <w:r>
        <w:rPr>
          <w:sz w:val="26"/>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r/>
    </w:p>
    <w:p>
      <w:pPr>
        <w:pStyle w:val="1699"/>
        <w:numPr>
          <w:ilvl w:val="0"/>
          <w:numId w:val="354"/>
        </w:numPr>
        <w:ind w:left="683" w:right="1326" w:firstLine="667"/>
        <w:jc w:val="both"/>
        <w:spacing w:before="0" w:after="0" w:line="364" w:lineRule="auto"/>
        <w:tabs>
          <w:tab w:val="left" w:pos="1637" w:leader="none"/>
        </w:tabs>
        <w:rPr>
          <w:sz w:val="26"/>
        </w:rPr>
      </w:pPr>
      <w:r>
        <w:rPr>
          <w:sz w:val="26"/>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p>
    <w:p>
      <w:pPr>
        <w:pStyle w:val="1699"/>
        <w:numPr>
          <w:ilvl w:val="0"/>
          <w:numId w:val="354"/>
        </w:numPr>
        <w:ind w:left="683" w:right="1334" w:firstLine="667"/>
        <w:jc w:val="both"/>
        <w:spacing w:before="0" w:after="0" w:line="364" w:lineRule="auto"/>
        <w:tabs>
          <w:tab w:val="left" w:pos="1637" w:leader="none"/>
        </w:tabs>
        <w:rPr>
          <w:sz w:val="26"/>
        </w:rPr>
      </w:pPr>
      <w:r>
        <w:rPr>
          <w:sz w:val="26"/>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r/>
    </w:p>
    <w:p>
      <w:pPr>
        <w:pStyle w:val="1699"/>
        <w:numPr>
          <w:ilvl w:val="0"/>
          <w:numId w:val="354"/>
        </w:numPr>
        <w:ind w:left="683" w:right="1326" w:firstLine="667"/>
        <w:jc w:val="both"/>
        <w:spacing w:before="0" w:after="0" w:line="364" w:lineRule="auto"/>
        <w:tabs>
          <w:tab w:val="left" w:pos="1633" w:leader="none"/>
        </w:tabs>
        <w:rPr>
          <w:sz w:val="26"/>
        </w:rPr>
      </w:pPr>
      <w:r>
        <w:rPr>
          <w:sz w:val="26"/>
        </w:rPr>
        <w:t xml:space="preserve">работа с исторической к</w:t>
      </w:r>
      <w:r>
        <w:rPr>
          <w:sz w:val="26"/>
        </w:rPr>
        <w:t xml:space="preserve">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w:t>
      </w:r>
      <w:r>
        <w:rPr>
          <w:spacing w:val="40"/>
          <w:sz w:val="26"/>
        </w:rPr>
        <w:t xml:space="preserve"> </w:t>
      </w:r>
      <w:r>
        <w:rPr>
          <w:sz w:val="26"/>
        </w:rPr>
        <w:t xml:space="preserve">места значительных событий и другие.</w:t>
      </w:r>
      <w:r/>
    </w:p>
    <w:p>
      <w:pPr>
        <w:pStyle w:val="1699"/>
        <w:numPr>
          <w:ilvl w:val="0"/>
          <w:numId w:val="354"/>
        </w:numPr>
        <w:ind w:left="683" w:right="1335" w:firstLine="667"/>
        <w:jc w:val="both"/>
        <w:spacing w:before="0" w:after="0" w:line="364" w:lineRule="auto"/>
        <w:tabs>
          <w:tab w:val="left" w:pos="1633" w:leader="none"/>
        </w:tabs>
        <w:rPr>
          <w:sz w:val="26"/>
        </w:rPr>
      </w:pPr>
      <w:r>
        <w:rPr>
          <w:sz w:val="26"/>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w:t>
      </w:r>
      <w:r>
        <w:rPr>
          <w:spacing w:val="80"/>
          <w:sz w:val="26"/>
        </w:rPr>
        <w:t xml:space="preserve"> </w:t>
      </w:r>
      <w:r>
        <w:rPr>
          <w:sz w:val="26"/>
        </w:rPr>
        <w:t xml:space="preserve">данные разных источников, выявлять их сходство и различия, высказывать суждение об информационной (художественной) ценности источника;</w:t>
      </w:r>
      <w:r/>
    </w:p>
    <w:p>
      <w:pPr>
        <w:pStyle w:val="1699"/>
        <w:numPr>
          <w:ilvl w:val="0"/>
          <w:numId w:val="354"/>
        </w:numPr>
        <w:ind w:left="683" w:right="1324" w:firstLine="667"/>
        <w:jc w:val="both"/>
        <w:spacing w:before="0" w:after="0" w:line="364" w:lineRule="auto"/>
        <w:tabs>
          <w:tab w:val="left" w:pos="1633" w:leader="none"/>
        </w:tabs>
        <w:rPr>
          <w:sz w:val="26"/>
        </w:rPr>
      </w:pPr>
      <w:r>
        <w:rPr>
          <w:sz w:val="26"/>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w:t>
      </w:r>
      <w:r>
        <w:rPr>
          <w:spacing w:val="78"/>
          <w:sz w:val="26"/>
        </w:rPr>
        <w:t xml:space="preserve">  </w:t>
      </w:r>
      <w:r>
        <w:rPr>
          <w:sz w:val="26"/>
        </w:rPr>
        <w:t xml:space="preserve">людей</w:t>
      </w:r>
      <w:r>
        <w:rPr>
          <w:spacing w:val="75"/>
          <w:sz w:val="26"/>
        </w:rPr>
        <w:t xml:space="preserve">  </w:t>
      </w:r>
      <w:r>
        <w:rPr>
          <w:sz w:val="26"/>
        </w:rPr>
        <w:t xml:space="preserve">в</w:t>
      </w:r>
      <w:r>
        <w:rPr>
          <w:spacing w:val="76"/>
          <w:sz w:val="26"/>
        </w:rPr>
        <w:t xml:space="preserve">  </w:t>
      </w:r>
      <w:r>
        <w:rPr>
          <w:sz w:val="26"/>
        </w:rPr>
        <w:t xml:space="preserve">различные</w:t>
      </w:r>
      <w:r>
        <w:rPr>
          <w:spacing w:val="78"/>
          <w:sz w:val="26"/>
        </w:rPr>
        <w:t xml:space="preserve">  </w:t>
      </w:r>
      <w:r>
        <w:rPr>
          <w:sz w:val="26"/>
        </w:rPr>
        <w:t xml:space="preserve">исторические</w:t>
      </w:r>
      <w:r>
        <w:rPr>
          <w:spacing w:val="75"/>
          <w:sz w:val="26"/>
        </w:rPr>
        <w:t xml:space="preserve">  </w:t>
      </w:r>
      <w:r>
        <w:rPr>
          <w:sz w:val="26"/>
        </w:rPr>
        <w:t xml:space="preserve">эпохи,</w:t>
      </w:r>
      <w:r>
        <w:rPr>
          <w:spacing w:val="76"/>
          <w:sz w:val="26"/>
        </w:rPr>
        <w:t xml:space="preserve">  </w:t>
      </w:r>
      <w:r>
        <w:rPr>
          <w:sz w:val="26"/>
        </w:rPr>
        <w:t xml:space="preserve">составлять</w:t>
      </w:r>
      <w:r>
        <w:rPr>
          <w:spacing w:val="75"/>
          <w:sz w:val="26"/>
        </w:rPr>
        <w:t xml:space="preserve">  </w:t>
      </w:r>
      <w:r>
        <w:rPr>
          <w:sz w:val="26"/>
        </w:rPr>
        <w:t xml:space="preserve">описание</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9" w:firstLine="0"/>
        <w:spacing w:before="63" w:line="367" w:lineRule="auto"/>
      </w:pPr>
      <w:r>
        <w:t xml:space="preserve">исторических объектов, памятников на основе текста и иллюстраций учебника, дополнительной литературы, макетов и другое;</w:t>
      </w:r>
      <w:r/>
    </w:p>
    <w:p>
      <w:pPr>
        <w:pStyle w:val="1699"/>
        <w:numPr>
          <w:ilvl w:val="0"/>
          <w:numId w:val="354"/>
        </w:numPr>
        <w:ind w:left="683" w:right="1328" w:firstLine="667"/>
        <w:jc w:val="both"/>
        <w:spacing w:before="0" w:after="0" w:line="364" w:lineRule="auto"/>
        <w:tabs>
          <w:tab w:val="left" w:pos="1637" w:leader="none"/>
        </w:tabs>
        <w:rPr>
          <w:sz w:val="26"/>
        </w:rPr>
      </w:pPr>
      <w:r>
        <w:rPr>
          <w:sz w:val="26"/>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w:t>
      </w:r>
      <w:r>
        <w:rPr>
          <w:sz w:val="26"/>
        </w:rPr>
        <w:t xml:space="preserve">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r/>
    </w:p>
    <w:p>
      <w:pPr>
        <w:pStyle w:val="1699"/>
        <w:numPr>
          <w:ilvl w:val="0"/>
          <w:numId w:val="354"/>
        </w:numPr>
        <w:ind w:left="683" w:right="1321" w:firstLine="667"/>
        <w:jc w:val="both"/>
        <w:spacing w:before="0" w:after="0" w:line="364" w:lineRule="auto"/>
        <w:tabs>
          <w:tab w:val="left" w:pos="1633" w:leader="none"/>
        </w:tabs>
        <w:rPr>
          <w:sz w:val="26"/>
        </w:rPr>
      </w:pPr>
      <w:r>
        <w:rPr>
          <w:sz w:val="26"/>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w:t>
      </w:r>
      <w:r>
        <w:rPr>
          <w:spacing w:val="80"/>
          <w:sz w:val="26"/>
        </w:rPr>
        <w:t xml:space="preserve"> </w:t>
      </w:r>
      <w:r>
        <w:rPr>
          <w:sz w:val="26"/>
        </w:rPr>
        <w:t xml:space="preserve">(аргументировать)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r/>
    </w:p>
    <w:p>
      <w:pPr>
        <w:pStyle w:val="1699"/>
        <w:numPr>
          <w:ilvl w:val="0"/>
          <w:numId w:val="354"/>
        </w:numPr>
        <w:ind w:left="683" w:right="1335" w:firstLine="667"/>
        <w:jc w:val="both"/>
        <w:spacing w:before="0" w:after="0" w:line="364" w:lineRule="auto"/>
        <w:tabs>
          <w:tab w:val="left" w:pos="1637" w:leader="none"/>
        </w:tabs>
        <w:rPr>
          <w:sz w:val="26"/>
        </w:rPr>
      </w:pPr>
      <w:r>
        <w:rPr>
          <w:sz w:val="26"/>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w:t>
      </w:r>
      <w:r>
        <w:rPr>
          <w:spacing w:val="40"/>
          <w:sz w:val="26"/>
        </w:rPr>
        <w:t xml:space="preserve"> </w:t>
      </w:r>
      <w:r>
        <w:rPr>
          <w:sz w:val="26"/>
        </w:rPr>
        <w:t xml:space="preserve">в</w:t>
      </w:r>
      <w:r>
        <w:rPr>
          <w:spacing w:val="40"/>
          <w:sz w:val="26"/>
        </w:rPr>
        <w:t xml:space="preserve"> </w:t>
      </w:r>
      <w:r>
        <w:rPr>
          <w:sz w:val="26"/>
        </w:rPr>
        <w:t xml:space="preserve">поликультурной</w:t>
      </w:r>
      <w:r>
        <w:rPr>
          <w:spacing w:val="40"/>
          <w:sz w:val="26"/>
        </w:rPr>
        <w:t xml:space="preserve"> </w:t>
      </w:r>
      <w:r>
        <w:rPr>
          <w:sz w:val="26"/>
        </w:rPr>
        <w:t xml:space="preserve">среде,</w:t>
      </w:r>
      <w:r>
        <w:rPr>
          <w:spacing w:val="40"/>
          <w:sz w:val="26"/>
        </w:rPr>
        <w:t xml:space="preserve"> </w:t>
      </w:r>
      <w:r>
        <w:rPr>
          <w:sz w:val="26"/>
        </w:rPr>
        <w:t xml:space="preserve">способствовать</w:t>
      </w:r>
      <w:r>
        <w:rPr>
          <w:spacing w:val="40"/>
          <w:sz w:val="26"/>
        </w:rPr>
        <w:t xml:space="preserve"> </w:t>
      </w:r>
      <w:r>
        <w:rPr>
          <w:sz w:val="26"/>
        </w:rPr>
        <w:t xml:space="preserve">сохранению</w:t>
      </w:r>
      <w:r>
        <w:rPr>
          <w:spacing w:val="40"/>
          <w:sz w:val="26"/>
        </w:rPr>
        <w:t xml:space="preserve"> </w:t>
      </w:r>
      <w:r>
        <w:rPr>
          <w:sz w:val="26"/>
        </w:rPr>
        <w:t xml:space="preserve">памятников истории и культуры.</w:t>
      </w:r>
      <w:r/>
    </w:p>
    <w:p>
      <w:pPr>
        <w:pStyle w:val="1699"/>
        <w:numPr>
          <w:ilvl w:val="2"/>
          <w:numId w:val="388"/>
        </w:numPr>
        <w:ind w:left="683" w:right="1331" w:firstLine="667"/>
        <w:jc w:val="both"/>
        <w:spacing w:before="0" w:after="0" w:line="364" w:lineRule="auto"/>
        <w:tabs>
          <w:tab w:val="left" w:pos="2133" w:leader="none"/>
        </w:tabs>
        <w:rPr>
          <w:sz w:val="26"/>
        </w:rPr>
      </w:pPr>
      <w:r>
        <w:rPr>
          <w:sz w:val="26"/>
        </w:rPr>
        <w:t xml:space="preserve">Приведенный пе</w:t>
      </w:r>
      <w:r>
        <w:rPr>
          <w:sz w:val="26"/>
        </w:rPr>
        <w:t xml:space="preserve">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6"/>
        </w:rPr>
        <w:t xml:space="preserve">результатов.</w:t>
      </w:r>
      <w:r/>
    </w:p>
    <w:p>
      <w:pPr>
        <w:pStyle w:val="1697"/>
        <w:ind w:right="1328"/>
        <w:spacing w:line="364" w:lineRule="auto"/>
      </w:pPr>
      <w:r>
        <w:t xml:space="preserve">Предметные результаты изучения истории в 5–9 классах </w:t>
      </w:r>
      <w:r>
        <w:rPr>
          <w:position w:val="1"/>
        </w:rPr>
        <w:t xml:space="preserve">представлены в</w:t>
      </w:r>
      <w:r>
        <w:rPr>
          <w:spacing w:val="40"/>
          <w:position w:val="1"/>
        </w:rPr>
        <w:t xml:space="preserve"> </w:t>
      </w:r>
      <w:r>
        <w:t xml:space="preserve">виде общего перечня для курсов отечественной и всеобщей истории, что должно способствовать углублению содержательн</w:t>
      </w:r>
      <w:r>
        <w:t xml:space="preserve">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4" w:right="0" w:hanging="783"/>
        <w:jc w:val="left"/>
        <w:spacing w:before="63" w:after="0" w:line="240" w:lineRule="auto"/>
        <w:tabs>
          <w:tab w:val="left" w:pos="2134" w:leader="none"/>
        </w:tabs>
        <w:rPr>
          <w:sz w:val="26"/>
        </w:rPr>
      </w:pPr>
      <w:r>
        <w:rPr>
          <w:sz w:val="26"/>
        </w:rPr>
        <w:t xml:space="preserve">Предметные</w:t>
      </w:r>
      <w:r>
        <w:rPr>
          <w:spacing w:val="-2"/>
          <w:sz w:val="26"/>
        </w:rPr>
        <w:t xml:space="preserve"> </w:t>
      </w:r>
      <w:r>
        <w:rPr>
          <w:sz w:val="26"/>
        </w:rPr>
        <w:t xml:space="preserve">результаты</w:t>
      </w:r>
      <w:r>
        <w:rPr>
          <w:spacing w:val="3"/>
          <w:sz w:val="26"/>
        </w:rPr>
        <w:t xml:space="preserve"> </w:t>
      </w:r>
      <w:r>
        <w:rPr>
          <w:sz w:val="26"/>
        </w:rPr>
        <w:t xml:space="preserve">изучения</w:t>
      </w:r>
      <w:r>
        <w:rPr>
          <w:spacing w:val="1"/>
          <w:sz w:val="26"/>
        </w:rPr>
        <w:t xml:space="preserve"> </w:t>
      </w:r>
      <w:r>
        <w:rPr>
          <w:sz w:val="26"/>
        </w:rPr>
        <w:t xml:space="preserve">истории</w:t>
      </w:r>
      <w:r>
        <w:rPr>
          <w:spacing w:val="12"/>
          <w:sz w:val="26"/>
        </w:rPr>
        <w:t xml:space="preserve"> </w:t>
      </w:r>
      <w:r>
        <w:rPr>
          <w:sz w:val="26"/>
        </w:rPr>
        <w:t xml:space="preserve">в</w:t>
      </w:r>
      <w:r>
        <w:rPr>
          <w:spacing w:val="-2"/>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3"/>
          <w:numId w:val="388"/>
        </w:numPr>
        <w:ind w:left="2334" w:right="0" w:hanging="983"/>
        <w:jc w:val="left"/>
        <w:spacing w:before="157" w:after="0" w:line="240" w:lineRule="auto"/>
        <w:tabs>
          <w:tab w:val="left" w:pos="2334" w:leader="none"/>
        </w:tabs>
        <w:rPr>
          <w:sz w:val="26"/>
        </w:rPr>
      </w:pPr>
      <w:r>
        <w:rPr>
          <w:sz w:val="26"/>
        </w:rPr>
        <w:t xml:space="preserve">Знание</w:t>
      </w:r>
      <w:r>
        <w:rPr>
          <w:spacing w:val="3"/>
          <w:sz w:val="26"/>
        </w:rPr>
        <w:t xml:space="preserve"> </w:t>
      </w:r>
      <w:r>
        <w:rPr>
          <w:sz w:val="26"/>
        </w:rPr>
        <w:t xml:space="preserve">хронологии,</w:t>
      </w:r>
      <w:r>
        <w:rPr>
          <w:spacing w:val="2"/>
          <w:sz w:val="26"/>
        </w:rPr>
        <w:t xml:space="preserve"> </w:t>
      </w:r>
      <w:r>
        <w:rPr>
          <w:sz w:val="26"/>
        </w:rPr>
        <w:t xml:space="preserve">работа</w:t>
      </w:r>
      <w:r>
        <w:rPr>
          <w:spacing w:val="-2"/>
          <w:sz w:val="26"/>
        </w:rPr>
        <w:t xml:space="preserve"> </w:t>
      </w:r>
      <w:r>
        <w:rPr>
          <w:sz w:val="26"/>
        </w:rPr>
        <w:t xml:space="preserve">с</w:t>
      </w:r>
      <w:r>
        <w:rPr>
          <w:spacing w:val="4"/>
          <w:sz w:val="26"/>
        </w:rPr>
        <w:t xml:space="preserve"> </w:t>
      </w:r>
      <w:r>
        <w:rPr>
          <w:spacing w:val="-2"/>
          <w:sz w:val="26"/>
        </w:rPr>
        <w:t xml:space="preserve">хронологией:</w:t>
      </w:r>
      <w:r/>
    </w:p>
    <w:p>
      <w:pPr>
        <w:pStyle w:val="1697"/>
        <w:ind w:left="684" w:right="1330"/>
        <w:jc w:val="left"/>
        <w:spacing w:before="152" w:line="367" w:lineRule="auto"/>
      </w:pPr>
      <w:r>
        <w:t xml:space="preserve">объяснять смысл основных хронологических понятий (век, тысячелетие, до нашей эры, наша эра);</w:t>
      </w:r>
      <w:r/>
    </w:p>
    <w:p>
      <w:pPr>
        <w:pStyle w:val="1697"/>
        <w:ind w:left="684"/>
        <w:jc w:val="left"/>
        <w:spacing w:line="362" w:lineRule="auto"/>
      </w:pPr>
      <w:r>
        <w:t xml:space="preserve">называть</w:t>
      </w:r>
      <w:r>
        <w:rPr>
          <w:spacing w:val="80"/>
        </w:rPr>
        <w:t xml:space="preserve"> </w:t>
      </w:r>
      <w:r>
        <w:t xml:space="preserve">даты</w:t>
      </w:r>
      <w:r>
        <w:rPr>
          <w:spacing w:val="80"/>
        </w:rPr>
        <w:t xml:space="preserve"> </w:t>
      </w:r>
      <w:r>
        <w:t xml:space="preserve">важнейших</w:t>
      </w:r>
      <w:r>
        <w:rPr>
          <w:spacing w:val="80"/>
        </w:rPr>
        <w:t xml:space="preserve"> </w:t>
      </w:r>
      <w:r>
        <w:t xml:space="preserve">событий</w:t>
      </w:r>
      <w:r>
        <w:rPr>
          <w:spacing w:val="80"/>
        </w:rPr>
        <w:t xml:space="preserve"> </w:t>
      </w:r>
      <w:r>
        <w:t xml:space="preserve">истории</w:t>
      </w:r>
      <w:r>
        <w:rPr>
          <w:spacing w:val="80"/>
        </w:rPr>
        <w:t xml:space="preserve"> </w:t>
      </w:r>
      <w:r>
        <w:t xml:space="preserve">Древнего</w:t>
      </w:r>
      <w:r>
        <w:rPr>
          <w:spacing w:val="80"/>
        </w:rPr>
        <w:t xml:space="preserve"> </w:t>
      </w:r>
      <w:r>
        <w:t xml:space="preserve">мира,</w:t>
      </w:r>
      <w:r>
        <w:rPr>
          <w:spacing w:val="80"/>
        </w:rPr>
        <w:t xml:space="preserve"> </w:t>
      </w:r>
      <w:r>
        <w:t xml:space="preserve">по</w:t>
      </w:r>
      <w:r>
        <w:rPr>
          <w:spacing w:val="80"/>
        </w:rPr>
        <w:t xml:space="preserve"> </w:t>
      </w:r>
      <w:r>
        <w:t xml:space="preserve">дате устанавливать принадлежность события к веку, тысячелетию;</w:t>
      </w:r>
      <w:r/>
    </w:p>
    <w:p>
      <w:pPr>
        <w:pStyle w:val="1697"/>
        <w:ind w:left="684" w:right="1330"/>
        <w:jc w:val="left"/>
        <w:spacing w:line="367" w:lineRule="auto"/>
      </w:pPr>
      <w:r>
        <w:t xml:space="preserve">определять длительность и последовательность событий, периодов истории Древнего мира, вести счёт лет до нашей эры и нашей эры.</w:t>
      </w:r>
      <w:r/>
    </w:p>
    <w:p>
      <w:pPr>
        <w:pStyle w:val="1699"/>
        <w:numPr>
          <w:ilvl w:val="3"/>
          <w:numId w:val="388"/>
        </w:numPr>
        <w:ind w:left="2334" w:right="0" w:hanging="983"/>
        <w:jc w:val="left"/>
        <w:spacing w:before="0" w:after="0" w:line="301" w:lineRule="exact"/>
        <w:tabs>
          <w:tab w:val="left" w:pos="2334" w:leader="none"/>
        </w:tabs>
        <w:rPr>
          <w:sz w:val="26"/>
        </w:rPr>
      </w:pPr>
      <w:r>
        <w:rPr>
          <w:position w:val="1"/>
          <w:sz w:val="26"/>
        </w:rPr>
        <w:t xml:space="preserve">Знание</w:t>
      </w:r>
      <w:r>
        <w:rPr>
          <w:spacing w:val="2"/>
          <w:position w:val="1"/>
          <w:sz w:val="26"/>
        </w:rPr>
        <w:t xml:space="preserve"> </w:t>
      </w:r>
      <w:r>
        <w:rPr>
          <w:position w:val="1"/>
          <w:sz w:val="26"/>
        </w:rPr>
        <w:t xml:space="preserve">исторических</w:t>
      </w:r>
      <w:r>
        <w:rPr>
          <w:spacing w:val="3"/>
          <w:position w:val="1"/>
          <w:sz w:val="26"/>
        </w:rPr>
        <w:t xml:space="preserve"> </w:t>
      </w:r>
      <w:r>
        <w:rPr>
          <w:position w:val="1"/>
          <w:sz w:val="26"/>
        </w:rPr>
        <w:t xml:space="preserve">фактов,</w:t>
      </w:r>
      <w:r>
        <w:rPr>
          <w:spacing w:val="1"/>
          <w:position w:val="1"/>
          <w:sz w:val="26"/>
        </w:rPr>
        <w:t xml:space="preserve"> </w:t>
      </w:r>
      <w:r>
        <w:rPr>
          <w:position w:val="1"/>
          <w:sz w:val="26"/>
        </w:rPr>
        <w:t xml:space="preserve">работа</w:t>
      </w:r>
      <w:r>
        <w:rPr>
          <w:spacing w:val="3"/>
          <w:position w:val="1"/>
          <w:sz w:val="26"/>
        </w:rPr>
        <w:t xml:space="preserve"> </w:t>
      </w:r>
      <w:r>
        <w:rPr>
          <w:position w:val="1"/>
          <w:sz w:val="26"/>
        </w:rPr>
        <w:t xml:space="preserve">с</w:t>
      </w:r>
      <w:r>
        <w:rPr>
          <w:spacing w:val="3"/>
          <w:position w:val="1"/>
          <w:sz w:val="26"/>
        </w:rPr>
        <w:t xml:space="preserve"> </w:t>
      </w:r>
      <w:r>
        <w:rPr>
          <w:spacing w:val="-2"/>
          <w:position w:val="1"/>
          <w:sz w:val="26"/>
        </w:rPr>
        <w:t xml:space="preserve">фактами:</w:t>
      </w:r>
      <w:r/>
    </w:p>
    <w:p>
      <w:pPr>
        <w:pStyle w:val="1697"/>
        <w:ind w:left="684" w:right="1336"/>
        <w:jc w:val="left"/>
        <w:spacing w:before="153" w:line="362" w:lineRule="auto"/>
        <w:tabs>
          <w:tab w:val="left" w:pos="2736" w:leader="none"/>
          <w:tab w:val="left" w:pos="4170" w:leader="none"/>
          <w:tab w:val="left" w:pos="5133" w:leader="none"/>
          <w:tab w:val="left" w:pos="7156" w:leader="none"/>
          <w:tab w:val="left" w:pos="8742" w:leader="none"/>
        </w:tabs>
      </w:pPr>
      <w:r>
        <w:rPr>
          <w:spacing w:val="-2"/>
        </w:rPr>
        <w:t xml:space="preserve">указывать</w:t>
      </w:r>
      <w:r>
        <w:tab/>
      </w:r>
      <w:r>
        <w:rPr>
          <w:spacing w:val="-2"/>
        </w:rPr>
        <w:t xml:space="preserve">(называть)</w:t>
      </w:r>
      <w:r>
        <w:tab/>
      </w:r>
      <w:r>
        <w:rPr>
          <w:spacing w:val="-2"/>
        </w:rPr>
        <w:t xml:space="preserve">место,</w:t>
      </w:r>
      <w:r>
        <w:tab/>
      </w:r>
      <w:r>
        <w:rPr>
          <w:spacing w:val="-2"/>
        </w:rPr>
        <w:t xml:space="preserve">обстоятельства,</w:t>
      </w:r>
      <w:r>
        <w:tab/>
      </w:r>
      <w:r>
        <w:rPr>
          <w:spacing w:val="-2"/>
        </w:rPr>
        <w:t xml:space="preserve">участников,</w:t>
      </w:r>
      <w:r>
        <w:tab/>
      </w:r>
      <w:r>
        <w:rPr>
          <w:spacing w:val="-2"/>
        </w:rPr>
        <w:t xml:space="preserve">результаты </w:t>
      </w:r>
      <w:r>
        <w:t xml:space="preserve">важнейших событий истории Древнего мира;</w:t>
      </w:r>
      <w:r/>
    </w:p>
    <w:p>
      <w:pPr>
        <w:pStyle w:val="1697"/>
        <w:ind w:left="1351" w:firstLine="0"/>
        <w:jc w:val="left"/>
        <w:spacing w:before="5"/>
      </w:pPr>
      <w:r>
        <w:t xml:space="preserve">группировать,</w:t>
      </w:r>
      <w:r>
        <w:rPr>
          <w:spacing w:val="3"/>
        </w:rPr>
        <w:t xml:space="preserve"> </w:t>
      </w:r>
      <w:r>
        <w:t xml:space="preserve">систематизировать</w:t>
      </w:r>
      <w:r>
        <w:rPr>
          <w:spacing w:val="4"/>
        </w:rPr>
        <w:t xml:space="preserve"> </w:t>
      </w:r>
      <w:r>
        <w:t xml:space="preserve">факты</w:t>
      </w:r>
      <w:r>
        <w:rPr>
          <w:spacing w:val="3"/>
        </w:rPr>
        <w:t xml:space="preserve"> </w:t>
      </w:r>
      <w:r>
        <w:t xml:space="preserve">по</w:t>
      </w:r>
      <w:r>
        <w:rPr>
          <w:spacing w:val="12"/>
        </w:rPr>
        <w:t xml:space="preserve"> </w:t>
      </w:r>
      <w:r>
        <w:t xml:space="preserve">заданному</w:t>
      </w:r>
      <w:r>
        <w:rPr>
          <w:spacing w:val="-2"/>
        </w:rPr>
        <w:t xml:space="preserve"> признаку.</w:t>
      </w:r>
      <w:r/>
    </w:p>
    <w:p>
      <w:pPr>
        <w:pStyle w:val="1699"/>
        <w:numPr>
          <w:ilvl w:val="3"/>
          <w:numId w:val="388"/>
        </w:numPr>
        <w:ind w:left="2334" w:right="0" w:hanging="983"/>
        <w:jc w:val="both"/>
        <w:spacing w:before="156" w:after="0" w:line="240" w:lineRule="auto"/>
        <w:tabs>
          <w:tab w:val="left" w:pos="2334" w:leader="none"/>
        </w:tabs>
        <w:rPr>
          <w:sz w:val="26"/>
        </w:rPr>
      </w:pPr>
      <w:r>
        <w:rPr>
          <w:position w:val="1"/>
          <w:sz w:val="26"/>
        </w:rPr>
        <w:t xml:space="preserve">Работа</w:t>
      </w:r>
      <w:r>
        <w:rPr>
          <w:spacing w:val="7"/>
          <w:position w:val="1"/>
          <w:sz w:val="26"/>
        </w:rPr>
        <w:t xml:space="preserve"> </w:t>
      </w:r>
      <w:r>
        <w:rPr>
          <w:position w:val="1"/>
          <w:sz w:val="26"/>
        </w:rPr>
        <w:t xml:space="preserve">с</w:t>
      </w:r>
      <w:r>
        <w:rPr>
          <w:spacing w:val="-2"/>
          <w:position w:val="1"/>
          <w:sz w:val="26"/>
        </w:rPr>
        <w:t xml:space="preserve"> </w:t>
      </w:r>
      <w:r>
        <w:rPr>
          <w:position w:val="1"/>
          <w:sz w:val="26"/>
        </w:rPr>
        <w:t xml:space="preserve">исторической</w:t>
      </w:r>
      <w:r>
        <w:rPr>
          <w:spacing w:val="-1"/>
          <w:position w:val="1"/>
          <w:sz w:val="26"/>
        </w:rPr>
        <w:t xml:space="preserve"> </w:t>
      </w:r>
      <w:r>
        <w:rPr>
          <w:spacing w:val="-2"/>
          <w:position w:val="1"/>
          <w:sz w:val="26"/>
        </w:rPr>
        <w:t xml:space="preserve">картой:</w:t>
      </w:r>
      <w:r/>
    </w:p>
    <w:p>
      <w:pPr>
        <w:pStyle w:val="1697"/>
        <w:ind w:left="684" w:right="1334"/>
        <w:spacing w:before="153" w:line="364" w:lineRule="auto"/>
      </w:pPr>
      <w:r>
        <w:t xml:space="preserve">находи</w:t>
      </w:r>
      <w:r>
        <w:t xml:space="preserve">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p>
    <w:p>
      <w:pPr>
        <w:pStyle w:val="1697"/>
        <w:ind w:left="684" w:right="1331"/>
        <w:spacing w:before="1" w:line="367" w:lineRule="auto"/>
      </w:pPr>
      <w:r>
        <w:t xml:space="preserve">устанавливать</w:t>
      </w:r>
      <w:r>
        <w:rPr>
          <w:spacing w:val="40"/>
        </w:rPr>
        <w:t xml:space="preserve"> </w:t>
      </w:r>
      <w:r>
        <w:t xml:space="preserve">на основе картографических сведений</w:t>
      </w:r>
      <w:r>
        <w:rPr>
          <w:spacing w:val="40"/>
        </w:rPr>
        <w:t xml:space="preserve"> </w:t>
      </w:r>
      <w:r>
        <w:t xml:space="preserve">связь между</w:t>
      </w:r>
      <w:r>
        <w:rPr>
          <w:spacing w:val="40"/>
        </w:rPr>
        <w:t xml:space="preserve"> </w:t>
      </w:r>
      <w:r>
        <w:t xml:space="preserve">условиями среды обитания людей и их занятиями.</w:t>
      </w:r>
      <w:r/>
    </w:p>
    <w:p>
      <w:pPr>
        <w:pStyle w:val="1699"/>
        <w:numPr>
          <w:ilvl w:val="3"/>
          <w:numId w:val="388"/>
        </w:numPr>
        <w:ind w:left="2334" w:right="0" w:hanging="983"/>
        <w:jc w:val="both"/>
        <w:spacing w:before="0" w:after="0" w:line="301" w:lineRule="exact"/>
        <w:tabs>
          <w:tab w:val="left" w:pos="2334" w:leader="none"/>
        </w:tabs>
        <w:rPr>
          <w:sz w:val="26"/>
        </w:rPr>
      </w:pPr>
      <w:r>
        <w:rPr>
          <w:position w:val="1"/>
          <w:sz w:val="26"/>
        </w:rPr>
        <w:t xml:space="preserve">Работа</w:t>
      </w:r>
      <w:r>
        <w:rPr>
          <w:spacing w:val="6"/>
          <w:position w:val="1"/>
          <w:sz w:val="26"/>
        </w:rPr>
        <w:t xml:space="preserve"> </w:t>
      </w:r>
      <w:r>
        <w:rPr>
          <w:position w:val="1"/>
          <w:sz w:val="26"/>
        </w:rPr>
        <w:t xml:space="preserve">с</w:t>
      </w:r>
      <w:r>
        <w:rPr>
          <w:spacing w:val="-3"/>
          <w:position w:val="1"/>
          <w:sz w:val="26"/>
        </w:rPr>
        <w:t xml:space="preserve"> </w:t>
      </w:r>
      <w:r>
        <w:rPr>
          <w:position w:val="1"/>
          <w:sz w:val="26"/>
        </w:rPr>
        <w:t xml:space="preserve">историческими</w:t>
      </w:r>
      <w:r>
        <w:rPr>
          <w:spacing w:val="7"/>
          <w:position w:val="1"/>
          <w:sz w:val="26"/>
        </w:rPr>
        <w:t xml:space="preserve"> </w:t>
      </w:r>
      <w:r>
        <w:rPr>
          <w:spacing w:val="-2"/>
          <w:position w:val="1"/>
          <w:sz w:val="26"/>
        </w:rPr>
        <w:t xml:space="preserve">источниками:</w:t>
      </w:r>
      <w:r/>
    </w:p>
    <w:p>
      <w:pPr>
        <w:pStyle w:val="1697"/>
        <w:ind w:left="684" w:right="1332"/>
        <w:spacing w:before="157" w:line="362" w:lineRule="auto"/>
      </w:pPr>
      <w:r>
        <w:t xml:space="preserve">называть и различать основные типы исторических источников</w:t>
      </w:r>
      <w:r>
        <w:rPr>
          <w:spacing w:val="80"/>
        </w:rPr>
        <w:t xml:space="preserve"> </w:t>
      </w:r>
      <w:r>
        <w:t xml:space="preserve">(письменные,</w:t>
      </w:r>
      <w:r>
        <w:rPr>
          <w:spacing w:val="40"/>
        </w:rPr>
        <w:t xml:space="preserve"> </w:t>
      </w:r>
      <w:r>
        <w:t xml:space="preserve">визуальные,</w:t>
      </w:r>
      <w:r>
        <w:rPr>
          <w:spacing w:val="40"/>
        </w:rPr>
        <w:t xml:space="preserve"> </w:t>
      </w:r>
      <w:r>
        <w:t xml:space="preserve">вещественные),</w:t>
      </w:r>
      <w:r>
        <w:rPr>
          <w:spacing w:val="40"/>
        </w:rPr>
        <w:t xml:space="preserve"> </w:t>
      </w:r>
      <w:r>
        <w:t xml:space="preserve">приводить</w:t>
      </w:r>
      <w:r>
        <w:rPr>
          <w:spacing w:val="40"/>
        </w:rPr>
        <w:t xml:space="preserve"> </w:t>
      </w:r>
      <w:r>
        <w:t xml:space="preserve">примеры</w:t>
      </w:r>
      <w:r>
        <w:rPr>
          <w:spacing w:val="40"/>
        </w:rPr>
        <w:t xml:space="preserve"> </w:t>
      </w:r>
      <w:r>
        <w:t xml:space="preserve">источников разных типов;</w:t>
      </w:r>
      <w:r/>
    </w:p>
    <w:p>
      <w:pPr>
        <w:pStyle w:val="1697"/>
        <w:ind w:right="1328"/>
        <w:spacing w:before="4" w:line="362" w:lineRule="auto"/>
      </w:pPr>
      <w:r>
        <w:rPr>
          <w:position w:val="1"/>
        </w:rPr>
        <w:t xml:space="preserve">различать памятники культуры изучаемой эпохи и источники</w:t>
      </w:r>
      <w:r>
        <w:t xml:space="preserve">, созданные в последующие эпохи, приводить примеры;</w:t>
      </w:r>
      <w:r/>
    </w:p>
    <w:p>
      <w:pPr>
        <w:pStyle w:val="1697"/>
        <w:ind w:right="1330"/>
        <w:spacing w:before="4" w:line="364" w:lineRule="auto"/>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 xml:space="preserve">изображения.</w:t>
      </w:r>
      <w:r/>
    </w:p>
    <w:p>
      <w:pPr>
        <w:pStyle w:val="1699"/>
        <w:numPr>
          <w:ilvl w:val="3"/>
          <w:numId w:val="388"/>
        </w:numPr>
        <w:ind w:left="2334" w:right="0" w:hanging="983"/>
        <w:jc w:val="both"/>
        <w:spacing w:before="0" w:after="0" w:line="305" w:lineRule="exact"/>
        <w:tabs>
          <w:tab w:val="left" w:pos="2334" w:leader="none"/>
        </w:tabs>
        <w:rPr>
          <w:sz w:val="26"/>
        </w:rPr>
      </w:pPr>
      <w:r>
        <w:rPr>
          <w:position w:val="1"/>
          <w:sz w:val="26"/>
        </w:rPr>
        <w:t xml:space="preserve">Историческое</w:t>
      </w:r>
      <w:r>
        <w:rPr>
          <w:spacing w:val="1"/>
          <w:position w:val="1"/>
          <w:sz w:val="26"/>
        </w:rPr>
        <w:t xml:space="preserve"> </w:t>
      </w:r>
      <w:r>
        <w:rPr>
          <w:position w:val="1"/>
          <w:sz w:val="26"/>
        </w:rPr>
        <w:t xml:space="preserve">описание</w:t>
      </w:r>
      <w:r>
        <w:rPr>
          <w:spacing w:val="6"/>
          <w:position w:val="1"/>
          <w:sz w:val="26"/>
        </w:rPr>
        <w:t xml:space="preserve"> </w:t>
      </w:r>
      <w:r>
        <w:rPr>
          <w:spacing w:val="-2"/>
          <w:position w:val="1"/>
          <w:sz w:val="26"/>
        </w:rPr>
        <w:t xml:space="preserve">(реконструкция):</w:t>
      </w:r>
      <w:r/>
    </w:p>
    <w:p>
      <w:pPr>
        <w:jc w:val="both"/>
        <w:spacing w:after="0" w:line="305"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1351" w:firstLine="0"/>
        <w:spacing w:before="63"/>
      </w:pPr>
      <w:r>
        <w:t xml:space="preserve">характеризовать</w:t>
      </w:r>
      <w:r>
        <w:rPr>
          <w:spacing w:val="3"/>
        </w:rPr>
        <w:t xml:space="preserve"> </w:t>
      </w:r>
      <w:r>
        <w:t xml:space="preserve">условия</w:t>
      </w:r>
      <w:r>
        <w:rPr>
          <w:spacing w:val="7"/>
        </w:rPr>
        <w:t xml:space="preserve"> </w:t>
      </w:r>
      <w:r>
        <w:t xml:space="preserve">жизни</w:t>
      </w:r>
      <w:r>
        <w:rPr>
          <w:spacing w:val="7"/>
        </w:rPr>
        <w:t xml:space="preserve"> </w:t>
      </w:r>
      <w:r>
        <w:t xml:space="preserve">людей</w:t>
      </w:r>
      <w:r>
        <w:rPr>
          <w:spacing w:val="-3"/>
        </w:rPr>
        <w:t xml:space="preserve"> </w:t>
      </w:r>
      <w:r>
        <w:t xml:space="preserve">в</w:t>
      </w:r>
      <w:r>
        <w:rPr>
          <w:spacing w:val="5"/>
        </w:rPr>
        <w:t xml:space="preserve"> </w:t>
      </w:r>
      <w:r>
        <w:rPr>
          <w:spacing w:val="-2"/>
        </w:rPr>
        <w:t xml:space="preserve">древности;</w:t>
      </w:r>
      <w:r/>
    </w:p>
    <w:p>
      <w:pPr>
        <w:pStyle w:val="1697"/>
        <w:ind w:left="1351" w:right="1327" w:firstLine="0"/>
        <w:spacing w:before="157" w:line="362" w:lineRule="auto"/>
      </w:pPr>
      <w:r>
        <w:t xml:space="preserve">рассказывать о значительных событиях древней истории, их участниках; </w:t>
      </w:r>
      <w:r>
        <w:rPr>
          <w:position w:val="1"/>
        </w:rPr>
        <w:t xml:space="preserve">рассказывать</w:t>
      </w:r>
      <w:r>
        <w:rPr>
          <w:spacing w:val="45"/>
          <w:position w:val="1"/>
        </w:rPr>
        <w:t xml:space="preserve">  </w:t>
      </w:r>
      <w:r>
        <w:rPr>
          <w:position w:val="1"/>
        </w:rPr>
        <w:t xml:space="preserve">об</w:t>
      </w:r>
      <w:r>
        <w:rPr>
          <w:spacing w:val="53"/>
          <w:position w:val="1"/>
        </w:rPr>
        <w:t xml:space="preserve">  </w:t>
      </w:r>
      <w:r>
        <w:rPr>
          <w:position w:val="1"/>
        </w:rPr>
        <w:t xml:space="preserve">исторических</w:t>
      </w:r>
      <w:r>
        <w:rPr>
          <w:spacing w:val="52"/>
          <w:position w:val="1"/>
        </w:rPr>
        <w:t xml:space="preserve">  </w:t>
      </w:r>
      <w:r>
        <w:rPr>
          <w:position w:val="1"/>
        </w:rPr>
        <w:t xml:space="preserve">личностях</w:t>
      </w:r>
      <w:r>
        <w:rPr>
          <w:spacing w:val="52"/>
          <w:position w:val="1"/>
        </w:rPr>
        <w:t xml:space="preserve">  </w:t>
      </w:r>
      <w:r>
        <w:rPr>
          <w:position w:val="1"/>
        </w:rPr>
        <w:t xml:space="preserve">Древнего</w:t>
      </w:r>
      <w:r>
        <w:rPr>
          <w:spacing w:val="52"/>
          <w:position w:val="1"/>
        </w:rPr>
        <w:t xml:space="preserve">  </w:t>
      </w:r>
      <w:r>
        <w:rPr>
          <w:position w:val="1"/>
        </w:rPr>
        <w:t xml:space="preserve">мира</w:t>
      </w:r>
      <w:r>
        <w:rPr>
          <w:spacing w:val="54"/>
          <w:position w:val="1"/>
        </w:rPr>
        <w:t xml:space="preserve">  </w:t>
      </w:r>
      <w:r>
        <w:rPr>
          <w:spacing w:val="-2"/>
        </w:rPr>
        <w:t xml:space="preserve">(</w:t>
      </w:r>
      <w:r>
        <w:rPr>
          <w:spacing w:val="-2"/>
          <w:position w:val="1"/>
        </w:rPr>
        <w:t xml:space="preserve">ключевых</w:t>
      </w:r>
      <w:r/>
    </w:p>
    <w:p>
      <w:pPr>
        <w:pStyle w:val="1697"/>
        <w:ind w:left="684" w:firstLine="0"/>
        <w:spacing w:line="298" w:lineRule="exact"/>
      </w:pPr>
      <w:r>
        <w:t xml:space="preserve">моментах</w:t>
      </w:r>
      <w:r>
        <w:rPr>
          <w:spacing w:val="-1"/>
        </w:rPr>
        <w:t xml:space="preserve"> </w:t>
      </w:r>
      <w:r>
        <w:t xml:space="preserve">их</w:t>
      </w:r>
      <w:r>
        <w:rPr>
          <w:spacing w:val="1"/>
        </w:rPr>
        <w:t xml:space="preserve"> </w:t>
      </w:r>
      <w:r>
        <w:t xml:space="preserve">биографии, роли</w:t>
      </w:r>
      <w:r>
        <w:rPr>
          <w:spacing w:val="-3"/>
        </w:rPr>
        <w:t xml:space="preserve"> </w:t>
      </w:r>
      <w:r>
        <w:t xml:space="preserve">в</w:t>
      </w:r>
      <w:r>
        <w:rPr>
          <w:spacing w:val="8"/>
        </w:rPr>
        <w:t xml:space="preserve"> </w:t>
      </w:r>
      <w:r>
        <w:t xml:space="preserve">исторических</w:t>
      </w:r>
      <w:r>
        <w:rPr>
          <w:spacing w:val="7"/>
        </w:rPr>
        <w:t xml:space="preserve"> </w:t>
      </w:r>
      <w:r>
        <w:rPr>
          <w:spacing w:val="-2"/>
        </w:rPr>
        <w:t xml:space="preserve">событиях);</w:t>
      </w:r>
      <w:r/>
    </w:p>
    <w:p>
      <w:pPr>
        <w:pStyle w:val="1697"/>
        <w:ind w:right="1321"/>
        <w:spacing w:before="157" w:line="362" w:lineRule="auto"/>
      </w:pPr>
      <w:r>
        <w:t xml:space="preserve">давать краткое описание памятников культуры эпохи первобытности и древнейших цивилизаций.</w:t>
      </w:r>
      <w:r/>
    </w:p>
    <w:p>
      <w:pPr>
        <w:pStyle w:val="1699"/>
        <w:numPr>
          <w:ilvl w:val="3"/>
          <w:numId w:val="388"/>
        </w:numPr>
        <w:ind w:left="2339" w:right="0" w:hanging="988"/>
        <w:jc w:val="both"/>
        <w:spacing w:before="4" w:after="0" w:line="240" w:lineRule="auto"/>
        <w:tabs>
          <w:tab w:val="left" w:pos="2339" w:leader="none"/>
        </w:tabs>
        <w:rPr>
          <w:sz w:val="26"/>
        </w:rPr>
      </w:pPr>
      <w:r>
        <w:rPr>
          <w:position w:val="1"/>
          <w:sz w:val="26"/>
        </w:rPr>
        <w:t xml:space="preserve">Анализ,</w:t>
      </w:r>
      <w:r>
        <w:rPr>
          <w:spacing w:val="-2"/>
          <w:position w:val="1"/>
          <w:sz w:val="26"/>
        </w:rPr>
        <w:t xml:space="preserve"> </w:t>
      </w:r>
      <w:r>
        <w:rPr>
          <w:position w:val="1"/>
          <w:sz w:val="26"/>
        </w:rPr>
        <w:t xml:space="preserve">объяснение</w:t>
      </w:r>
      <w:r>
        <w:rPr>
          <w:spacing w:val="2"/>
          <w:position w:val="1"/>
          <w:sz w:val="26"/>
        </w:rPr>
        <w:t xml:space="preserve"> </w:t>
      </w:r>
      <w:r>
        <w:rPr>
          <w:position w:val="1"/>
          <w:sz w:val="26"/>
        </w:rPr>
        <w:t xml:space="preserve">исторических</w:t>
      </w:r>
      <w:r>
        <w:rPr>
          <w:spacing w:val="6"/>
          <w:position w:val="1"/>
          <w:sz w:val="26"/>
        </w:rPr>
        <w:t xml:space="preserve"> </w:t>
      </w:r>
      <w:r>
        <w:rPr>
          <w:position w:val="1"/>
          <w:sz w:val="26"/>
        </w:rPr>
        <w:t xml:space="preserve">событий,</w:t>
      </w:r>
      <w:r>
        <w:rPr>
          <w:spacing w:val="1"/>
          <w:position w:val="1"/>
          <w:sz w:val="26"/>
        </w:rPr>
        <w:t xml:space="preserve"> </w:t>
      </w:r>
      <w:r>
        <w:rPr>
          <w:spacing w:val="-2"/>
          <w:position w:val="1"/>
          <w:sz w:val="26"/>
        </w:rPr>
        <w:t xml:space="preserve">явлений:</w:t>
      </w:r>
      <w:r/>
    </w:p>
    <w:p>
      <w:pPr>
        <w:pStyle w:val="1697"/>
        <w:ind w:right="1328"/>
        <w:spacing w:before="157" w:line="364" w:lineRule="auto"/>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 xml:space="preserve">древности;</w:t>
      </w:r>
      <w:r/>
    </w:p>
    <w:p>
      <w:pPr>
        <w:pStyle w:val="1697"/>
        <w:ind w:left="1351" w:right="1857" w:firstLine="0"/>
        <w:jc w:val="left"/>
        <w:spacing w:line="364" w:lineRule="auto"/>
      </w:pPr>
      <w:r>
        <w:t xml:space="preserve">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r/>
    </w:p>
    <w:p>
      <w:pPr>
        <w:pStyle w:val="1699"/>
        <w:numPr>
          <w:ilvl w:val="3"/>
          <w:numId w:val="388"/>
        </w:numPr>
        <w:ind w:left="683" w:right="1327" w:firstLine="667"/>
        <w:jc w:val="both"/>
        <w:spacing w:before="0" w:after="0" w:line="367" w:lineRule="auto"/>
        <w:tabs>
          <w:tab w:val="left" w:pos="2333" w:leader="none"/>
        </w:tabs>
        <w:rPr>
          <w:sz w:val="26"/>
        </w:rPr>
      </w:pPr>
      <w:r>
        <w:rPr>
          <w:position w:val="1"/>
          <w:sz w:val="26"/>
        </w:rPr>
        <w:t xml:space="preserve">Рассмотрение исторических версий и оценок, определение своего </w:t>
      </w:r>
      <w:r>
        <w:rPr>
          <w:sz w:val="26"/>
        </w:rPr>
        <w:t xml:space="preserve">отношения к наиболее значимым событиям и личностям прошлого:</w:t>
      </w:r>
      <w:r/>
    </w:p>
    <w:p>
      <w:pPr>
        <w:pStyle w:val="1697"/>
        <w:ind w:right="1330"/>
        <w:spacing w:line="362" w:lineRule="auto"/>
      </w:pPr>
      <w:r>
        <w:t xml:space="preserve">излагать оценки наиболее значительных событий и личностей древней истории, приводимые в учебной литературе;</w:t>
      </w:r>
      <w:r/>
    </w:p>
    <w:p>
      <w:pPr>
        <w:pStyle w:val="1697"/>
        <w:ind w:right="1333"/>
        <w:spacing w:line="367" w:lineRule="auto"/>
      </w:pPr>
      <w:r>
        <w:t xml:space="preserve">высказывать на уровне эмоциональных оценок отношение к поступкам людей прошлого, к памятникам культуры.</w:t>
      </w:r>
      <w:r/>
    </w:p>
    <w:p>
      <w:pPr>
        <w:pStyle w:val="1699"/>
        <w:numPr>
          <w:ilvl w:val="3"/>
          <w:numId w:val="388"/>
        </w:numPr>
        <w:ind w:left="2334" w:right="0" w:hanging="983"/>
        <w:jc w:val="both"/>
        <w:spacing w:before="0" w:after="0" w:line="296" w:lineRule="exact"/>
        <w:tabs>
          <w:tab w:val="left" w:pos="2334" w:leader="none"/>
        </w:tabs>
        <w:rPr>
          <w:sz w:val="26"/>
        </w:rPr>
      </w:pPr>
      <w:r>
        <w:rPr>
          <w:sz w:val="26"/>
        </w:rPr>
        <w:t xml:space="preserve">Применение</w:t>
      </w:r>
      <w:r>
        <w:rPr>
          <w:spacing w:val="3"/>
          <w:sz w:val="26"/>
        </w:rPr>
        <w:t xml:space="preserve"> </w:t>
      </w:r>
      <w:r>
        <w:rPr>
          <w:sz w:val="26"/>
        </w:rPr>
        <w:t xml:space="preserve">исторических</w:t>
      </w:r>
      <w:r>
        <w:rPr>
          <w:spacing w:val="10"/>
          <w:sz w:val="26"/>
        </w:rPr>
        <w:t xml:space="preserve"> </w:t>
      </w:r>
      <w:r>
        <w:rPr>
          <w:spacing w:val="-2"/>
          <w:sz w:val="26"/>
        </w:rPr>
        <w:t xml:space="preserve">знаний:</w:t>
      </w:r>
      <w:r/>
    </w:p>
    <w:p>
      <w:pPr>
        <w:pStyle w:val="1697"/>
        <w:ind w:right="1332"/>
        <w:spacing w:before="153" w:line="367" w:lineRule="auto"/>
      </w:pPr>
      <w:r>
        <w:t xml:space="preserve">раскрывать значение памятников древней истории и культуры, необходимость сохранения их в современном мире;</w:t>
      </w:r>
      <w:r/>
    </w:p>
    <w:p>
      <w:pPr>
        <w:pStyle w:val="1697"/>
        <w:ind w:right="1328"/>
        <w:spacing w:line="364" w:lineRule="auto"/>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r/>
    </w:p>
    <w:p>
      <w:pPr>
        <w:pStyle w:val="1699"/>
        <w:numPr>
          <w:ilvl w:val="2"/>
          <w:numId w:val="388"/>
        </w:numPr>
        <w:ind w:left="2268" w:right="0" w:hanging="917"/>
        <w:jc w:val="both"/>
        <w:spacing w:before="0" w:after="0" w:line="240" w:lineRule="auto"/>
        <w:tabs>
          <w:tab w:val="left" w:pos="2268" w:leader="none"/>
        </w:tabs>
        <w:rPr>
          <w:sz w:val="26"/>
        </w:rPr>
      </w:pPr>
      <w:r>
        <w:rPr>
          <w:sz w:val="26"/>
        </w:rPr>
        <w:t xml:space="preserve">Предметные</w:t>
      </w:r>
      <w:r>
        <w:rPr>
          <w:spacing w:val="-4"/>
          <w:sz w:val="26"/>
        </w:rPr>
        <w:t xml:space="preserve"> </w:t>
      </w:r>
      <w:r>
        <w:rPr>
          <w:sz w:val="26"/>
        </w:rPr>
        <w:t xml:space="preserve">результаты</w:t>
      </w:r>
      <w:r>
        <w:rPr>
          <w:spacing w:val="6"/>
          <w:sz w:val="26"/>
        </w:rPr>
        <w:t xml:space="preserve"> </w:t>
      </w:r>
      <w:r>
        <w:rPr>
          <w:sz w:val="26"/>
        </w:rPr>
        <w:t xml:space="preserve">изучения</w:t>
      </w:r>
      <w:r>
        <w:rPr>
          <w:spacing w:val="4"/>
          <w:sz w:val="26"/>
        </w:rPr>
        <w:t xml:space="preserve"> </w:t>
      </w:r>
      <w:r>
        <w:rPr>
          <w:sz w:val="26"/>
        </w:rPr>
        <w:t xml:space="preserve">истории</w:t>
      </w:r>
      <w:r>
        <w:rPr>
          <w:spacing w:val="5"/>
          <w:sz w:val="26"/>
        </w:rPr>
        <w:t xml:space="preserve"> </w:t>
      </w:r>
      <w:r>
        <w:rPr>
          <w:sz w:val="26"/>
        </w:rPr>
        <w:t xml:space="preserve">в</w:t>
      </w:r>
      <w:r>
        <w:rPr>
          <w:spacing w:val="1"/>
          <w:sz w:val="26"/>
        </w:rPr>
        <w:t xml:space="preserve"> </w:t>
      </w:r>
      <w:r>
        <w:rPr>
          <w:sz w:val="26"/>
        </w:rPr>
        <w:t xml:space="preserve">6</w:t>
      </w:r>
      <w:r>
        <w:rPr>
          <w:spacing w:val="9"/>
          <w:sz w:val="26"/>
        </w:rPr>
        <w:t xml:space="preserve"> </w:t>
      </w:r>
      <w:r>
        <w:rPr>
          <w:spacing w:val="-2"/>
          <w:sz w:val="26"/>
        </w:rPr>
        <w:t xml:space="preserve">классе.</w:t>
      </w:r>
      <w:r/>
    </w:p>
    <w:p>
      <w:pPr>
        <w:pStyle w:val="1699"/>
        <w:numPr>
          <w:ilvl w:val="3"/>
          <w:numId w:val="388"/>
        </w:numPr>
        <w:ind w:left="2463" w:right="0" w:hanging="1112"/>
        <w:jc w:val="left"/>
        <w:spacing w:before="149" w:after="0" w:line="240" w:lineRule="auto"/>
        <w:tabs>
          <w:tab w:val="left" w:pos="2463" w:leader="none"/>
        </w:tabs>
        <w:rPr>
          <w:sz w:val="26"/>
        </w:rPr>
      </w:pPr>
      <w:r>
        <w:rPr>
          <w:sz w:val="26"/>
        </w:rPr>
        <w:t xml:space="preserve">Знание</w:t>
      </w:r>
      <w:r>
        <w:rPr>
          <w:spacing w:val="3"/>
          <w:sz w:val="26"/>
        </w:rPr>
        <w:t xml:space="preserve"> </w:t>
      </w:r>
      <w:r>
        <w:rPr>
          <w:sz w:val="26"/>
        </w:rPr>
        <w:t xml:space="preserve">хронологии,</w:t>
      </w:r>
      <w:r>
        <w:rPr>
          <w:spacing w:val="1"/>
          <w:sz w:val="26"/>
        </w:rPr>
        <w:t xml:space="preserve"> </w:t>
      </w:r>
      <w:r>
        <w:rPr>
          <w:sz w:val="26"/>
        </w:rPr>
        <w:t xml:space="preserve">работа</w:t>
      </w:r>
      <w:r>
        <w:rPr>
          <w:spacing w:val="3"/>
          <w:sz w:val="26"/>
        </w:rPr>
        <w:t xml:space="preserve"> </w:t>
      </w:r>
      <w:r>
        <w:rPr>
          <w:sz w:val="26"/>
        </w:rPr>
        <w:t xml:space="preserve">с</w:t>
      </w:r>
      <w:r>
        <w:rPr>
          <w:spacing w:val="-1"/>
          <w:sz w:val="26"/>
        </w:rPr>
        <w:t xml:space="preserve"> </w:t>
      </w:r>
      <w:r>
        <w:rPr>
          <w:spacing w:val="-2"/>
          <w:sz w:val="26"/>
        </w:rPr>
        <w:t xml:space="preserve">хронологией:</w:t>
      </w:r>
      <w:r/>
    </w:p>
    <w:p>
      <w:pPr>
        <w:pStyle w:val="1697"/>
        <w:ind w:right="1326"/>
        <w:jc w:val="left"/>
        <w:spacing w:before="152" w:line="367" w:lineRule="auto"/>
        <w:tabs>
          <w:tab w:val="left" w:pos="2630" w:leader="none"/>
          <w:tab w:val="left" w:pos="3431" w:leader="none"/>
          <w:tab w:val="left" w:pos="4990" w:leader="none"/>
          <w:tab w:val="left" w:pos="6203" w:leader="none"/>
          <w:tab w:val="left" w:pos="8212" w:leader="none"/>
          <w:tab w:val="left" w:pos="9736" w:leader="none"/>
        </w:tabs>
      </w:pPr>
      <w:r>
        <w:rPr>
          <w:spacing w:val="-2"/>
        </w:rPr>
        <w:t xml:space="preserve">называть</w:t>
      </w:r>
      <w:r>
        <w:tab/>
      </w:r>
      <w:r>
        <w:rPr>
          <w:spacing w:val="-4"/>
        </w:rPr>
        <w:t xml:space="preserve">даты</w:t>
      </w:r>
      <w:r>
        <w:tab/>
      </w:r>
      <w:r>
        <w:rPr>
          <w:spacing w:val="-2"/>
        </w:rPr>
        <w:t xml:space="preserve">важнейших</w:t>
      </w:r>
      <w:r>
        <w:tab/>
      </w:r>
      <w:r>
        <w:rPr>
          <w:spacing w:val="-2"/>
        </w:rPr>
        <w:t xml:space="preserve">событий</w:t>
      </w:r>
      <w:r>
        <w:tab/>
      </w:r>
      <w:r>
        <w:rPr>
          <w:spacing w:val="-2"/>
        </w:rPr>
        <w:t xml:space="preserve">Средневековья,</w:t>
      </w:r>
      <w:r>
        <w:tab/>
      </w:r>
      <w:r>
        <w:rPr>
          <w:spacing w:val="-2"/>
        </w:rPr>
        <w:t xml:space="preserve">определять</w:t>
      </w:r>
      <w:r>
        <w:tab/>
      </w:r>
      <w:r>
        <w:rPr>
          <w:spacing w:val="-6"/>
        </w:rPr>
        <w:t xml:space="preserve">их </w:t>
      </w:r>
      <w:r>
        <w:t xml:space="preserve">принадлежность к веку, историческому периоду;</w:t>
      </w:r>
      <w:r/>
    </w:p>
    <w:p>
      <w:pPr>
        <w:pStyle w:val="1697"/>
        <w:ind w:left="1351" w:firstLine="0"/>
        <w:jc w:val="left"/>
        <w:spacing w:line="291" w:lineRule="exact"/>
      </w:pPr>
      <w:r>
        <w:t xml:space="preserve">называть</w:t>
      </w:r>
      <w:r>
        <w:rPr>
          <w:spacing w:val="55"/>
        </w:rPr>
        <w:t xml:space="preserve"> </w:t>
      </w:r>
      <w:r>
        <w:t xml:space="preserve">этапы</w:t>
      </w:r>
      <w:r>
        <w:rPr>
          <w:spacing w:val="59"/>
        </w:rPr>
        <w:t xml:space="preserve"> </w:t>
      </w:r>
      <w:r>
        <w:t xml:space="preserve">отечественной</w:t>
      </w:r>
      <w:r>
        <w:rPr>
          <w:spacing w:val="67"/>
        </w:rPr>
        <w:t xml:space="preserve"> </w:t>
      </w:r>
      <w:r>
        <w:t xml:space="preserve">и</w:t>
      </w:r>
      <w:r>
        <w:rPr>
          <w:spacing w:val="61"/>
        </w:rPr>
        <w:t xml:space="preserve"> </w:t>
      </w:r>
      <w:r>
        <w:t xml:space="preserve">всеобщей</w:t>
      </w:r>
      <w:r>
        <w:rPr>
          <w:spacing w:val="67"/>
        </w:rPr>
        <w:t xml:space="preserve"> </w:t>
      </w:r>
      <w:r>
        <w:t xml:space="preserve">истории</w:t>
      </w:r>
      <w:r>
        <w:rPr>
          <w:spacing w:val="62"/>
        </w:rPr>
        <w:t xml:space="preserve"> </w:t>
      </w:r>
      <w:r>
        <w:t xml:space="preserve">Средних</w:t>
      </w:r>
      <w:r>
        <w:rPr>
          <w:spacing w:val="66"/>
        </w:rPr>
        <w:t xml:space="preserve"> </w:t>
      </w:r>
      <w:r>
        <w:t xml:space="preserve">веков,</w:t>
      </w:r>
      <w:r>
        <w:rPr>
          <w:spacing w:val="74"/>
        </w:rPr>
        <w:t xml:space="preserve"> </w:t>
      </w:r>
      <w:r>
        <w:rPr>
          <w:spacing w:val="-5"/>
        </w:rPr>
        <w:t xml:space="preserve">их</w:t>
      </w:r>
      <w:r/>
    </w:p>
    <w:p>
      <w:pPr>
        <w:jc w:val="left"/>
        <w:spacing w:after="0" w:line="291"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3" w:firstLine="0"/>
        <w:spacing w:before="63" w:line="367" w:lineRule="auto"/>
      </w:pPr>
      <w:r>
        <w:t xml:space="preserve">хронологические рамки (периоды Средневековья, этапы становления и развития Русского государства);</w:t>
      </w:r>
      <w:r/>
    </w:p>
    <w:p>
      <w:pPr>
        <w:pStyle w:val="1697"/>
        <w:ind w:left="684" w:right="1321"/>
        <w:spacing w:line="367" w:lineRule="auto"/>
      </w:pPr>
      <w:r>
        <w:t xml:space="preserve">устанавливать длительность и синхронность событий истории Руси и всеобщей истории.</w:t>
      </w:r>
      <w:r/>
    </w:p>
    <w:p>
      <w:pPr>
        <w:pStyle w:val="1699"/>
        <w:numPr>
          <w:ilvl w:val="3"/>
          <w:numId w:val="388"/>
        </w:numPr>
        <w:ind w:left="2463" w:right="0" w:hanging="1112"/>
        <w:jc w:val="both"/>
        <w:spacing w:before="0" w:after="0" w:line="296" w:lineRule="exact"/>
        <w:tabs>
          <w:tab w:val="left" w:pos="2463" w:leader="none"/>
        </w:tabs>
        <w:rPr>
          <w:sz w:val="26"/>
        </w:rPr>
      </w:pPr>
      <w:r>
        <w:rPr>
          <w:sz w:val="26"/>
        </w:rPr>
        <w:t xml:space="preserve">Знание</w:t>
      </w:r>
      <w:r>
        <w:rPr>
          <w:spacing w:val="6"/>
          <w:sz w:val="26"/>
        </w:rPr>
        <w:t xml:space="preserve"> </w:t>
      </w:r>
      <w:r>
        <w:rPr>
          <w:sz w:val="26"/>
        </w:rPr>
        <w:t xml:space="preserve">исторических</w:t>
      </w:r>
      <w:r>
        <w:rPr>
          <w:spacing w:val="2"/>
          <w:sz w:val="26"/>
        </w:rPr>
        <w:t xml:space="preserve"> </w:t>
      </w:r>
      <w:r>
        <w:rPr>
          <w:sz w:val="26"/>
        </w:rPr>
        <w:t xml:space="preserve">фактов, работа</w:t>
      </w:r>
      <w:r>
        <w:rPr>
          <w:spacing w:val="2"/>
          <w:sz w:val="26"/>
        </w:rPr>
        <w:t xml:space="preserve"> </w:t>
      </w:r>
      <w:r>
        <w:rPr>
          <w:sz w:val="26"/>
        </w:rPr>
        <w:t xml:space="preserve">с</w:t>
      </w:r>
      <w:r>
        <w:rPr>
          <w:spacing w:val="2"/>
          <w:sz w:val="26"/>
        </w:rPr>
        <w:t xml:space="preserve"> </w:t>
      </w:r>
      <w:r>
        <w:rPr>
          <w:spacing w:val="-2"/>
          <w:sz w:val="26"/>
        </w:rPr>
        <w:t xml:space="preserve">фактами:</w:t>
      </w:r>
      <w:r/>
    </w:p>
    <w:p>
      <w:pPr>
        <w:pStyle w:val="1697"/>
        <w:ind w:left="684" w:right="1336"/>
        <w:spacing w:before="144" w:line="362" w:lineRule="auto"/>
      </w:pPr>
      <w:r>
        <w:t xml:space="preserve">указывать (называть) место, обстоятельства, участников, результаты важнейших событий отечественной и всеобщей истории эпохи Средневековья;</w:t>
      </w:r>
      <w:r/>
    </w:p>
    <w:p>
      <w:pPr>
        <w:pStyle w:val="1697"/>
        <w:ind w:left="684" w:right="1329"/>
        <w:spacing w:before="4" w:line="362" w:lineRule="auto"/>
      </w:pPr>
      <w:r>
        <w:t xml:space="preserve">группировать, систематизировать факты по заданному признаку</w:t>
      </w:r>
      <w:r>
        <w:rPr>
          <w:spacing w:val="40"/>
        </w:rPr>
        <w:t xml:space="preserve"> </w:t>
      </w:r>
      <w:r>
        <w:t xml:space="preserve">(составление систематических таблиц).</w:t>
      </w:r>
      <w:r/>
    </w:p>
    <w:p>
      <w:pPr>
        <w:pStyle w:val="1699"/>
        <w:numPr>
          <w:ilvl w:val="3"/>
          <w:numId w:val="388"/>
        </w:numPr>
        <w:ind w:left="2463" w:right="0" w:hanging="1112"/>
        <w:jc w:val="both"/>
        <w:spacing w:before="4" w:after="0" w:line="240" w:lineRule="auto"/>
        <w:tabs>
          <w:tab w:val="left" w:pos="2463" w:leader="none"/>
        </w:tabs>
        <w:rPr>
          <w:sz w:val="26"/>
        </w:rPr>
      </w:pPr>
      <w:r>
        <w:rPr>
          <w:position w:val="1"/>
          <w:sz w:val="26"/>
        </w:rPr>
        <w:t xml:space="preserve">Работа</w:t>
      </w:r>
      <w:r>
        <w:rPr>
          <w:spacing w:val="2"/>
          <w:position w:val="1"/>
          <w:sz w:val="26"/>
        </w:rPr>
        <w:t xml:space="preserve"> </w:t>
      </w:r>
      <w:r>
        <w:rPr>
          <w:position w:val="1"/>
          <w:sz w:val="26"/>
        </w:rPr>
        <w:t xml:space="preserve">с</w:t>
      </w:r>
      <w:r>
        <w:rPr>
          <w:spacing w:val="3"/>
          <w:position w:val="1"/>
          <w:sz w:val="26"/>
        </w:rPr>
        <w:t xml:space="preserve"> </w:t>
      </w:r>
      <w:r>
        <w:rPr>
          <w:position w:val="1"/>
          <w:sz w:val="26"/>
        </w:rPr>
        <w:t xml:space="preserve">исторической</w:t>
      </w:r>
      <w:r>
        <w:rPr>
          <w:spacing w:val="-1"/>
          <w:position w:val="1"/>
          <w:sz w:val="26"/>
        </w:rPr>
        <w:t xml:space="preserve"> </w:t>
      </w:r>
      <w:r>
        <w:rPr>
          <w:spacing w:val="-2"/>
          <w:position w:val="1"/>
          <w:sz w:val="26"/>
        </w:rPr>
        <w:t xml:space="preserve">картой:</w:t>
      </w:r>
      <w:r/>
    </w:p>
    <w:p>
      <w:pPr>
        <w:pStyle w:val="1697"/>
        <w:ind w:left="684" w:right="1332"/>
        <w:spacing w:before="153" w:line="367" w:lineRule="auto"/>
      </w:pPr>
      <w:r>
        <w:t xml:space="preserve">находить и показывать на карте исторические объекты, используя легенду карты; давать словесное описание их местоположения;</w:t>
      </w:r>
      <w:r/>
    </w:p>
    <w:p>
      <w:pPr>
        <w:pStyle w:val="1697"/>
        <w:ind w:left="684" w:right="1330"/>
        <w:spacing w:line="364" w:lineRule="auto"/>
      </w:pPr>
      <w:r>
        <w:t xml:space="preserve">извлекать</w:t>
      </w:r>
      <w:r>
        <w:rPr>
          <w:spacing w:val="40"/>
        </w:rPr>
        <w:t xml:space="preserve"> </w:t>
      </w:r>
      <w:r>
        <w:t xml:space="preserve">из карты информацию о территории, экономических</w:t>
      </w:r>
      <w:r>
        <w:rPr>
          <w:spacing w:val="40"/>
        </w:rPr>
        <w:t xml:space="preserve"> </w:t>
      </w:r>
      <w:r>
        <w:t xml:space="preserve">и</w:t>
      </w:r>
      <w:r>
        <w:rPr>
          <w:spacing w:val="40"/>
        </w:rPr>
        <w:t xml:space="preserve"> </w:t>
      </w:r>
      <w:r>
        <w:t xml:space="preserve">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r/>
    </w:p>
    <w:p>
      <w:pPr>
        <w:pStyle w:val="1699"/>
        <w:numPr>
          <w:ilvl w:val="3"/>
          <w:numId w:val="388"/>
        </w:numPr>
        <w:ind w:left="2463" w:right="0" w:hanging="1112"/>
        <w:jc w:val="both"/>
        <w:spacing w:before="0" w:after="0" w:line="305" w:lineRule="exact"/>
        <w:tabs>
          <w:tab w:val="left" w:pos="2463" w:leader="none"/>
        </w:tabs>
        <w:rPr>
          <w:sz w:val="26"/>
        </w:rPr>
      </w:pPr>
      <w:r>
        <w:rPr>
          <w:position w:val="1"/>
          <w:sz w:val="26"/>
        </w:rPr>
        <w:t xml:space="preserve">Работа</w:t>
      </w:r>
      <w:r>
        <w:rPr>
          <w:spacing w:val="3"/>
          <w:position w:val="1"/>
          <w:sz w:val="26"/>
        </w:rPr>
        <w:t xml:space="preserve"> </w:t>
      </w:r>
      <w:r>
        <w:rPr>
          <w:position w:val="1"/>
          <w:sz w:val="26"/>
        </w:rPr>
        <w:t xml:space="preserve">с</w:t>
      </w:r>
      <w:r>
        <w:rPr>
          <w:spacing w:val="4"/>
          <w:position w:val="1"/>
          <w:sz w:val="26"/>
        </w:rPr>
        <w:t xml:space="preserve"> </w:t>
      </w:r>
      <w:r>
        <w:rPr>
          <w:position w:val="1"/>
          <w:sz w:val="26"/>
        </w:rPr>
        <w:t xml:space="preserve">историческими</w:t>
      </w:r>
      <w:r>
        <w:rPr>
          <w:spacing w:val="5"/>
          <w:position w:val="1"/>
          <w:sz w:val="26"/>
        </w:rPr>
        <w:t xml:space="preserve"> </w:t>
      </w:r>
      <w:r>
        <w:rPr>
          <w:spacing w:val="-2"/>
          <w:position w:val="1"/>
          <w:sz w:val="26"/>
        </w:rPr>
        <w:t xml:space="preserve">источниками:</w:t>
      </w:r>
      <w:r/>
    </w:p>
    <w:p>
      <w:pPr>
        <w:pStyle w:val="1697"/>
        <w:ind w:left="684" w:right="1336"/>
        <w:spacing w:before="154" w:line="364" w:lineRule="auto"/>
      </w:pPr>
      <w:r>
        <w:t xml:space="preserve">различать основные виды письменных источников Средневековья</w:t>
      </w:r>
      <w:r>
        <w:rPr>
          <w:spacing w:val="80"/>
        </w:rPr>
        <w:t xml:space="preserve"> </w:t>
      </w:r>
      <w:r>
        <w:t xml:space="preserve">(летописи, хроники, законодательные акты, духовная литература, источники личного происхождения);</w:t>
      </w:r>
      <w:r/>
    </w:p>
    <w:p>
      <w:pPr>
        <w:pStyle w:val="1697"/>
        <w:ind w:left="1351" w:firstLine="0"/>
      </w:pPr>
      <w:r>
        <w:t xml:space="preserve">характеризовать</w:t>
      </w:r>
      <w:r>
        <w:rPr>
          <w:spacing w:val="1"/>
        </w:rPr>
        <w:t xml:space="preserve"> </w:t>
      </w:r>
      <w:r>
        <w:t xml:space="preserve">авторство, время,</w:t>
      </w:r>
      <w:r>
        <w:rPr>
          <w:spacing w:val="5"/>
        </w:rPr>
        <w:t xml:space="preserve"> </w:t>
      </w:r>
      <w:r>
        <w:t xml:space="preserve">место</w:t>
      </w:r>
      <w:r>
        <w:rPr>
          <w:spacing w:val="1"/>
        </w:rPr>
        <w:t xml:space="preserve"> </w:t>
      </w:r>
      <w:r>
        <w:t xml:space="preserve">создания</w:t>
      </w:r>
      <w:r>
        <w:rPr>
          <w:spacing w:val="17"/>
        </w:rPr>
        <w:t xml:space="preserve"> </w:t>
      </w:r>
      <w:r>
        <w:rPr>
          <w:spacing w:val="-2"/>
        </w:rPr>
        <w:t xml:space="preserve">источника;</w:t>
      </w:r>
      <w:r/>
    </w:p>
    <w:p>
      <w:pPr>
        <w:pStyle w:val="1697"/>
        <w:ind w:left="684" w:right="1336"/>
        <w:spacing w:before="152" w:line="367" w:lineRule="auto"/>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p>
    <w:p>
      <w:pPr>
        <w:pStyle w:val="1697"/>
        <w:ind w:left="684" w:right="1336"/>
        <w:spacing w:line="362" w:lineRule="auto"/>
      </w:pPr>
      <w:r>
        <w:t xml:space="preserve">находить в визуальном источнике и вещественном памятнике ключевые символы, образы;</w:t>
      </w:r>
      <w:r/>
    </w:p>
    <w:p>
      <w:pPr>
        <w:pStyle w:val="1697"/>
        <w:ind w:left="684" w:right="1336"/>
        <w:spacing w:line="367" w:lineRule="auto"/>
      </w:pPr>
      <w:r>
        <w:t xml:space="preserve">характеризовать позицию автора письменного и визуального исторического </w:t>
      </w:r>
      <w:r>
        <w:rPr>
          <w:spacing w:val="-2"/>
        </w:rPr>
        <w:t xml:space="preserve">источника.</w:t>
      </w:r>
      <w:r/>
    </w:p>
    <w:p>
      <w:pPr>
        <w:pStyle w:val="1699"/>
        <w:numPr>
          <w:ilvl w:val="3"/>
          <w:numId w:val="388"/>
        </w:numPr>
        <w:ind w:left="2463" w:right="0" w:hanging="1112"/>
        <w:jc w:val="both"/>
        <w:spacing w:before="0" w:after="0" w:line="306" w:lineRule="exact"/>
        <w:tabs>
          <w:tab w:val="left" w:pos="2463" w:leader="none"/>
        </w:tabs>
        <w:rPr>
          <w:sz w:val="26"/>
        </w:rPr>
      </w:pPr>
      <w:r>
        <w:rPr>
          <w:position w:val="1"/>
          <w:sz w:val="26"/>
        </w:rPr>
        <w:t xml:space="preserve">Историческое</w:t>
      </w:r>
      <w:r>
        <w:rPr>
          <w:spacing w:val="1"/>
          <w:position w:val="1"/>
          <w:sz w:val="26"/>
        </w:rPr>
        <w:t xml:space="preserve"> </w:t>
      </w:r>
      <w:r>
        <w:rPr>
          <w:position w:val="1"/>
          <w:sz w:val="26"/>
        </w:rPr>
        <w:t xml:space="preserve">описание</w:t>
      </w:r>
      <w:r>
        <w:rPr>
          <w:spacing w:val="11"/>
          <w:position w:val="1"/>
          <w:sz w:val="26"/>
        </w:rPr>
        <w:t xml:space="preserve"> </w:t>
      </w:r>
      <w:r>
        <w:rPr>
          <w:spacing w:val="-2"/>
          <w:position w:val="1"/>
          <w:sz w:val="26"/>
        </w:rPr>
        <w:t xml:space="preserve">(реконструкция):</w:t>
      </w:r>
      <w:r/>
    </w:p>
    <w:p>
      <w:pPr>
        <w:pStyle w:val="1697"/>
        <w:ind w:left="1351" w:firstLine="0"/>
        <w:spacing w:before="142"/>
      </w:pPr>
      <w:r>
        <w:t xml:space="preserve">рассказывать</w:t>
      </w:r>
      <w:r>
        <w:rPr>
          <w:spacing w:val="50"/>
        </w:rPr>
        <w:t xml:space="preserve"> </w:t>
      </w:r>
      <w:r>
        <w:t xml:space="preserve">о</w:t>
      </w:r>
      <w:r>
        <w:rPr>
          <w:spacing w:val="51"/>
        </w:rPr>
        <w:t xml:space="preserve"> </w:t>
      </w:r>
      <w:r>
        <w:t xml:space="preserve">ключевых</w:t>
      </w:r>
      <w:r>
        <w:rPr>
          <w:spacing w:val="61"/>
        </w:rPr>
        <w:t xml:space="preserve"> </w:t>
      </w:r>
      <w:r>
        <w:t xml:space="preserve">событиях</w:t>
      </w:r>
      <w:r>
        <w:rPr>
          <w:spacing w:val="56"/>
        </w:rPr>
        <w:t xml:space="preserve"> </w:t>
      </w:r>
      <w:r>
        <w:t xml:space="preserve">отечественной</w:t>
      </w:r>
      <w:r>
        <w:rPr>
          <w:spacing w:val="55"/>
        </w:rPr>
        <w:t xml:space="preserve"> </w:t>
      </w:r>
      <w:r>
        <w:t xml:space="preserve">и</w:t>
      </w:r>
      <w:r>
        <w:rPr>
          <w:spacing w:val="52"/>
        </w:rPr>
        <w:t xml:space="preserve"> </w:t>
      </w:r>
      <w:r>
        <w:t xml:space="preserve">всеобщей</w:t>
      </w:r>
      <w:r>
        <w:rPr>
          <w:spacing w:val="52"/>
        </w:rPr>
        <w:t xml:space="preserve"> </w:t>
      </w:r>
      <w:r>
        <w:t xml:space="preserve">истории</w:t>
      </w:r>
      <w:r>
        <w:rPr>
          <w:spacing w:val="58"/>
        </w:rPr>
        <w:t xml:space="preserve"> </w:t>
      </w:r>
      <w:r>
        <w:rPr>
          <w:spacing w:val="-10"/>
        </w:rPr>
        <w:t xml:space="preserve">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эпоху</w:t>
      </w:r>
      <w:r>
        <w:rPr>
          <w:spacing w:val="-3"/>
        </w:rPr>
        <w:t xml:space="preserve"> </w:t>
      </w:r>
      <w:r>
        <w:t xml:space="preserve">Средневековья,</w:t>
      </w:r>
      <w:r>
        <w:rPr>
          <w:spacing w:val="2"/>
        </w:rPr>
        <w:t xml:space="preserve"> </w:t>
      </w:r>
      <w:r>
        <w:t xml:space="preserve">их</w:t>
      </w:r>
      <w:r>
        <w:rPr>
          <w:spacing w:val="14"/>
        </w:rPr>
        <w:t xml:space="preserve"> </w:t>
      </w:r>
      <w:r>
        <w:rPr>
          <w:spacing w:val="-2"/>
        </w:rPr>
        <w:t xml:space="preserve">участниках;</w:t>
      </w:r>
      <w:r/>
    </w:p>
    <w:p>
      <w:pPr>
        <w:pStyle w:val="1697"/>
        <w:ind w:right="1332"/>
        <w:spacing w:before="157" w:line="364" w:lineRule="auto"/>
      </w:pP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p>
    <w:p>
      <w:pPr>
        <w:pStyle w:val="1697"/>
        <w:ind w:right="1337"/>
        <w:spacing w:line="362" w:lineRule="auto"/>
      </w:pPr>
      <w:r>
        <w:t xml:space="preserve">рассказывать об образе жизни различных групп населения в средневековых обществах на Руси и в других странах;</w:t>
      </w:r>
      <w:r/>
    </w:p>
    <w:p>
      <w:pPr>
        <w:pStyle w:val="1697"/>
        <w:ind w:right="1330"/>
        <w:spacing w:line="367" w:lineRule="auto"/>
      </w:pPr>
      <w:r>
        <w:t xml:space="preserve">представлять описание памятников материальной и художественной культуры изучаемой эпохи.</w:t>
      </w:r>
      <w:r/>
    </w:p>
    <w:p>
      <w:pPr>
        <w:pStyle w:val="1699"/>
        <w:numPr>
          <w:ilvl w:val="3"/>
          <w:numId w:val="388"/>
        </w:numPr>
        <w:ind w:left="2468" w:right="0" w:hanging="1117"/>
        <w:jc w:val="both"/>
        <w:spacing w:before="0" w:after="0" w:line="291" w:lineRule="exact"/>
        <w:tabs>
          <w:tab w:val="left" w:pos="2468" w:leader="none"/>
        </w:tabs>
        <w:rPr>
          <w:sz w:val="26"/>
        </w:rPr>
      </w:pPr>
      <w:r>
        <w:rPr>
          <w:sz w:val="26"/>
        </w:rPr>
        <w:t xml:space="preserve">Анализ,</w:t>
      </w:r>
      <w:r>
        <w:rPr>
          <w:spacing w:val="2"/>
          <w:sz w:val="26"/>
        </w:rPr>
        <w:t xml:space="preserve"> </w:t>
      </w:r>
      <w:r>
        <w:rPr>
          <w:sz w:val="26"/>
        </w:rPr>
        <w:t xml:space="preserve">объяснение</w:t>
      </w:r>
      <w:r>
        <w:rPr>
          <w:spacing w:val="1"/>
          <w:sz w:val="26"/>
        </w:rPr>
        <w:t xml:space="preserve"> </w:t>
      </w:r>
      <w:r>
        <w:rPr>
          <w:sz w:val="26"/>
        </w:rPr>
        <w:t xml:space="preserve">исторических</w:t>
      </w:r>
      <w:r>
        <w:rPr>
          <w:spacing w:val="6"/>
          <w:sz w:val="26"/>
        </w:rPr>
        <w:t xml:space="preserve"> </w:t>
      </w:r>
      <w:r>
        <w:rPr>
          <w:sz w:val="26"/>
        </w:rPr>
        <w:t xml:space="preserve">событий,</w:t>
      </w:r>
      <w:r>
        <w:rPr>
          <w:spacing w:val="1"/>
          <w:sz w:val="26"/>
        </w:rPr>
        <w:t xml:space="preserve"> </w:t>
      </w:r>
      <w:r>
        <w:rPr>
          <w:spacing w:val="-2"/>
          <w:sz w:val="26"/>
        </w:rPr>
        <w:t xml:space="preserve">явлений:</w:t>
      </w:r>
      <w:r/>
    </w:p>
    <w:p>
      <w:pPr>
        <w:pStyle w:val="1697"/>
        <w:ind w:left="684" w:right="1321"/>
        <w:spacing w:before="156" w:line="364" w:lineRule="auto"/>
      </w:pPr>
      <w: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r/>
    </w:p>
    <w:p>
      <w:pPr>
        <w:pStyle w:val="1697"/>
        <w:ind w:left="684" w:right="1333"/>
        <w:spacing w:line="364" w:lineRule="auto"/>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p>
    <w:p>
      <w:pPr>
        <w:pStyle w:val="1697"/>
        <w:ind w:left="684" w:right="1326"/>
        <w:spacing w:line="364" w:lineRule="auto"/>
      </w:pPr>
      <w:r>
        <w:t xml:space="preserve">объяснять причины и следствия важнейших событий отечественной и всеобщей истории эпохи Средневековья (находить в учебнике и излагать</w:t>
      </w:r>
      <w:r>
        <w:rPr>
          <w:spacing w:val="80"/>
        </w:rPr>
        <w:t xml:space="preserve"> </w:t>
      </w:r>
      <w:r>
        <w:t xml:space="preserve">суждения</w:t>
      </w:r>
      <w:r>
        <w:rPr>
          <w:spacing w:val="40"/>
        </w:rPr>
        <w:t xml:space="preserve"> </w:t>
      </w:r>
      <w:r>
        <w:t xml:space="preserve">о</w:t>
      </w:r>
      <w:r>
        <w:rPr>
          <w:spacing w:val="40"/>
        </w:rPr>
        <w:t xml:space="preserve"> </w:t>
      </w:r>
      <w:r>
        <w:t xml:space="preserve">причинах</w:t>
      </w:r>
      <w:r>
        <w:rPr>
          <w:spacing w:val="40"/>
        </w:rPr>
        <w:t xml:space="preserve"> </w:t>
      </w:r>
      <w:r>
        <w:t xml:space="preserve">и</w:t>
      </w:r>
      <w:r>
        <w:rPr>
          <w:spacing w:val="40"/>
        </w:rPr>
        <w:t xml:space="preserve"> </w:t>
      </w:r>
      <w:r>
        <w:t xml:space="preserve">следствиях</w:t>
      </w:r>
      <w:r>
        <w:rPr>
          <w:spacing w:val="40"/>
        </w:rPr>
        <w:t xml:space="preserve"> </w:t>
      </w:r>
      <w:r>
        <w:t xml:space="preserve">исторических</w:t>
      </w:r>
      <w:r>
        <w:rPr>
          <w:spacing w:val="40"/>
        </w:rPr>
        <w:t xml:space="preserve"> </w:t>
      </w:r>
      <w:r>
        <w:t xml:space="preserve">событий,</w:t>
      </w:r>
      <w:r>
        <w:rPr>
          <w:spacing w:val="40"/>
        </w:rPr>
        <w:t xml:space="preserve"> </w:t>
      </w:r>
      <w:r>
        <w:t xml:space="preserve">соотносить объяснение причин и следствий событий, представленное в нескольких текстах);</w:t>
      </w:r>
      <w:r/>
    </w:p>
    <w:p>
      <w:pPr>
        <w:pStyle w:val="1697"/>
        <w:ind w:right="1331"/>
        <w:spacing w:line="364" w:lineRule="auto"/>
      </w:pPr>
      <w:r>
        <w:t xml:space="preserve">проводить синхронизацию и сопоставление однотипных событий и </w:t>
      </w:r>
      <w:r>
        <w:rPr>
          <w:position w:val="1"/>
        </w:rPr>
        <w:t xml:space="preserve">процессов отечественной и всеобщей истории </w:t>
      </w:r>
      <w:r>
        <w:t xml:space="preserve">(</w:t>
      </w:r>
      <w:r>
        <w:rPr>
          <w:position w:val="1"/>
        </w:rPr>
        <w:t xml:space="preserve">по предложенному плану),</w:t>
      </w:r>
      <w:r>
        <w:rPr>
          <w:spacing w:val="40"/>
          <w:position w:val="1"/>
        </w:rPr>
        <w:t xml:space="preserve"> </w:t>
      </w:r>
      <w:r>
        <w:t xml:space="preserve">выделять черты сходства и различия.</w:t>
      </w:r>
      <w:r/>
    </w:p>
    <w:p>
      <w:pPr>
        <w:pStyle w:val="1699"/>
        <w:numPr>
          <w:ilvl w:val="3"/>
          <w:numId w:val="388"/>
        </w:numPr>
        <w:ind w:left="684" w:right="1332" w:firstLine="667"/>
        <w:jc w:val="both"/>
        <w:spacing w:before="0" w:after="0" w:line="362" w:lineRule="auto"/>
        <w:tabs>
          <w:tab w:val="left" w:pos="2463" w:leader="none"/>
        </w:tabs>
        <w:rPr>
          <w:sz w:val="26"/>
        </w:rPr>
      </w:pPr>
      <w:r>
        <w:rPr>
          <w:position w:val="1"/>
          <w:sz w:val="26"/>
        </w:rPr>
        <w:t xml:space="preserve">Рассмотрение исторических версий и оценок, определение своего </w:t>
      </w:r>
      <w:r>
        <w:rPr>
          <w:sz w:val="26"/>
        </w:rPr>
        <w:t xml:space="preserve">отношения к наиболее значимым событиям и личностям прошлого:</w:t>
      </w:r>
      <w:r/>
    </w:p>
    <w:p>
      <w:pPr>
        <w:pStyle w:val="1697"/>
        <w:ind w:left="684" w:right="1326"/>
        <w:spacing w:line="364" w:lineRule="auto"/>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rPr>
        <w:t xml:space="preserve">основаны;</w:t>
      </w:r>
      <w:r/>
    </w:p>
    <w:p>
      <w:pPr>
        <w:pStyle w:val="1697"/>
        <w:ind w:left="684" w:right="1332"/>
        <w:spacing w:line="362" w:lineRule="auto"/>
      </w:pP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463" w:right="0" w:hanging="1112"/>
        <w:jc w:val="left"/>
        <w:spacing w:before="62" w:after="0" w:line="240" w:lineRule="auto"/>
        <w:tabs>
          <w:tab w:val="left" w:pos="2463" w:leader="none"/>
        </w:tabs>
        <w:rPr>
          <w:sz w:val="26"/>
        </w:rPr>
      </w:pPr>
      <w:r>
        <w:rPr>
          <w:position w:val="1"/>
          <w:sz w:val="26"/>
        </w:rPr>
        <w:t xml:space="preserve">Применение</w:t>
      </w:r>
      <w:r>
        <w:rPr>
          <w:spacing w:val="7"/>
          <w:position w:val="1"/>
          <w:sz w:val="26"/>
        </w:rPr>
        <w:t xml:space="preserve"> </w:t>
      </w:r>
      <w:r>
        <w:rPr>
          <w:position w:val="1"/>
          <w:sz w:val="26"/>
        </w:rPr>
        <w:t xml:space="preserve">исторических</w:t>
      </w:r>
      <w:r>
        <w:rPr>
          <w:spacing w:val="7"/>
          <w:position w:val="1"/>
          <w:sz w:val="26"/>
        </w:rPr>
        <w:t xml:space="preserve"> </w:t>
      </w:r>
      <w:r>
        <w:rPr>
          <w:spacing w:val="-2"/>
          <w:position w:val="1"/>
          <w:sz w:val="26"/>
        </w:rPr>
        <w:t xml:space="preserve">знаний:</w:t>
      </w:r>
      <w:r/>
    </w:p>
    <w:p>
      <w:pPr>
        <w:pStyle w:val="1697"/>
        <w:ind w:left="684" w:right="1330"/>
        <w:jc w:val="left"/>
        <w:spacing w:before="157" w:line="362" w:lineRule="auto"/>
      </w:pPr>
      <w:r>
        <w:t xml:space="preserve">объяснять</w:t>
      </w:r>
      <w:r>
        <w:rPr>
          <w:spacing w:val="40"/>
        </w:rPr>
        <w:t xml:space="preserve"> </w:t>
      </w:r>
      <w:r>
        <w:t xml:space="preserve">значение</w:t>
      </w:r>
      <w:r>
        <w:rPr>
          <w:spacing w:val="40"/>
        </w:rPr>
        <w:t xml:space="preserve"> </w:t>
      </w:r>
      <w:r>
        <w:t xml:space="preserve">памятников</w:t>
      </w:r>
      <w:r>
        <w:rPr>
          <w:spacing w:val="40"/>
        </w:rPr>
        <w:t xml:space="preserve"> </w:t>
      </w:r>
      <w:r>
        <w:t xml:space="preserve">истории</w:t>
      </w:r>
      <w:r>
        <w:rPr>
          <w:spacing w:val="40"/>
        </w:rPr>
        <w:t xml:space="preserve"> </w:t>
      </w:r>
      <w:r>
        <w:t xml:space="preserve">и</w:t>
      </w:r>
      <w:r>
        <w:rPr>
          <w:spacing w:val="40"/>
        </w:rPr>
        <w:t xml:space="preserve"> </w:t>
      </w:r>
      <w:r>
        <w:t xml:space="preserve">культуры</w:t>
      </w:r>
      <w:r>
        <w:rPr>
          <w:spacing w:val="40"/>
        </w:rPr>
        <w:t xml:space="preserve"> </w:t>
      </w:r>
      <w:r>
        <w:t xml:space="preserve">Руси</w:t>
      </w:r>
      <w:r>
        <w:rPr>
          <w:spacing w:val="40"/>
        </w:rPr>
        <w:t xml:space="preserve"> </w:t>
      </w:r>
      <w:r>
        <w:t xml:space="preserve">и</w:t>
      </w:r>
      <w:r>
        <w:rPr>
          <w:spacing w:val="40"/>
        </w:rPr>
        <w:t xml:space="preserve"> </w:t>
      </w:r>
      <w:r>
        <w:t xml:space="preserve">других</w:t>
      </w:r>
      <w:r>
        <w:rPr>
          <w:spacing w:val="40"/>
        </w:rPr>
        <w:t xml:space="preserve"> </w:t>
      </w:r>
      <w:r>
        <w:t xml:space="preserve">стран эпохи Средневековья, необходимость сохранения их в современном мире;</w:t>
      </w:r>
      <w:r/>
    </w:p>
    <w:p>
      <w:pPr>
        <w:pStyle w:val="1697"/>
        <w:ind w:left="684" w:right="1330"/>
        <w:jc w:val="left"/>
        <w:spacing w:line="367" w:lineRule="auto"/>
      </w:pPr>
      <w:r>
        <w:t xml:space="preserve">выполнять</w:t>
      </w:r>
      <w:r>
        <w:rPr>
          <w:spacing w:val="40"/>
        </w:rPr>
        <w:t xml:space="preserve"> </w:t>
      </w:r>
      <w:r>
        <w:t xml:space="preserve">учебные</w:t>
      </w:r>
      <w:r>
        <w:rPr>
          <w:spacing w:val="40"/>
        </w:rPr>
        <w:t xml:space="preserve"> </w:t>
      </w:r>
      <w:r>
        <w:t xml:space="preserve">проекты</w:t>
      </w:r>
      <w:r>
        <w:rPr>
          <w:spacing w:val="40"/>
        </w:rPr>
        <w:t xml:space="preserve"> </w:t>
      </w:r>
      <w:r>
        <w:t xml:space="preserve">по</w:t>
      </w:r>
      <w:r>
        <w:rPr>
          <w:spacing w:val="40"/>
        </w:rPr>
        <w:t xml:space="preserve"> </w:t>
      </w:r>
      <w:r>
        <w:t xml:space="preserve">истории</w:t>
      </w:r>
      <w:r>
        <w:rPr>
          <w:spacing w:val="40"/>
        </w:rPr>
        <w:t xml:space="preserve"> </w:t>
      </w:r>
      <w:r>
        <w:t xml:space="preserve">Средних</w:t>
      </w:r>
      <w:r>
        <w:rPr>
          <w:spacing w:val="40"/>
        </w:rPr>
        <w:t xml:space="preserve"> </w:t>
      </w:r>
      <w:r>
        <w:t xml:space="preserve">веков</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75"/>
        </w:rPr>
        <w:t xml:space="preserve"> </w:t>
      </w:r>
      <w:r>
        <w:t xml:space="preserve">на</w:t>
      </w:r>
      <w:r>
        <w:rPr>
          <w:spacing w:val="40"/>
        </w:rPr>
        <w:t xml:space="preserve"> </w:t>
      </w:r>
      <w:r>
        <w:t xml:space="preserve">региональном материале).</w:t>
      </w:r>
      <w:r/>
    </w:p>
    <w:p>
      <w:pPr>
        <w:pStyle w:val="1699"/>
        <w:numPr>
          <w:ilvl w:val="2"/>
          <w:numId w:val="388"/>
        </w:numPr>
        <w:ind w:left="2268" w:right="0" w:hanging="917"/>
        <w:jc w:val="left"/>
        <w:spacing w:before="0" w:after="0" w:line="291" w:lineRule="exact"/>
        <w:tabs>
          <w:tab w:val="left" w:pos="2268" w:leader="none"/>
        </w:tabs>
        <w:rPr>
          <w:sz w:val="26"/>
        </w:rPr>
      </w:pPr>
      <w:r>
        <w:rPr>
          <w:sz w:val="26"/>
        </w:rPr>
        <w:t xml:space="preserve">Предметные</w:t>
      </w:r>
      <w:r>
        <w:rPr>
          <w:spacing w:val="-4"/>
          <w:sz w:val="26"/>
        </w:rPr>
        <w:t xml:space="preserve"> </w:t>
      </w:r>
      <w:r>
        <w:rPr>
          <w:sz w:val="26"/>
        </w:rPr>
        <w:t xml:space="preserve">результаты</w:t>
      </w:r>
      <w:r>
        <w:rPr>
          <w:spacing w:val="6"/>
          <w:sz w:val="26"/>
        </w:rPr>
        <w:t xml:space="preserve"> </w:t>
      </w:r>
      <w:r>
        <w:rPr>
          <w:sz w:val="26"/>
        </w:rPr>
        <w:t xml:space="preserve">изучения</w:t>
      </w:r>
      <w:r>
        <w:rPr>
          <w:spacing w:val="4"/>
          <w:sz w:val="26"/>
        </w:rPr>
        <w:t xml:space="preserve"> </w:t>
      </w:r>
      <w:r>
        <w:rPr>
          <w:sz w:val="26"/>
        </w:rPr>
        <w:t xml:space="preserve">истории</w:t>
      </w:r>
      <w:r>
        <w:rPr>
          <w:spacing w:val="5"/>
          <w:sz w:val="26"/>
        </w:rPr>
        <w:t xml:space="preserve"> </w:t>
      </w:r>
      <w:r>
        <w:rPr>
          <w:sz w:val="26"/>
        </w:rPr>
        <w:t xml:space="preserve">в</w:t>
      </w:r>
      <w:r>
        <w:rPr>
          <w:spacing w:val="1"/>
          <w:sz w:val="26"/>
        </w:rPr>
        <w:t xml:space="preserve"> </w:t>
      </w:r>
      <w:r>
        <w:rPr>
          <w:sz w:val="26"/>
        </w:rPr>
        <w:t xml:space="preserve">7</w:t>
      </w:r>
      <w:r>
        <w:rPr>
          <w:spacing w:val="9"/>
          <w:sz w:val="26"/>
        </w:rPr>
        <w:t xml:space="preserve"> </w:t>
      </w:r>
      <w:r>
        <w:rPr>
          <w:spacing w:val="-2"/>
          <w:sz w:val="26"/>
        </w:rPr>
        <w:t xml:space="preserve">классе.</w:t>
      </w:r>
      <w:r/>
    </w:p>
    <w:p>
      <w:pPr>
        <w:pStyle w:val="1699"/>
        <w:numPr>
          <w:ilvl w:val="3"/>
          <w:numId w:val="388"/>
        </w:numPr>
        <w:ind w:left="2463" w:right="0" w:hanging="1112"/>
        <w:jc w:val="both"/>
        <w:spacing w:before="157" w:after="0" w:line="240" w:lineRule="auto"/>
        <w:tabs>
          <w:tab w:val="left" w:pos="2463" w:leader="none"/>
        </w:tabs>
        <w:rPr>
          <w:sz w:val="26"/>
        </w:rPr>
      </w:pPr>
      <w:r>
        <w:rPr>
          <w:sz w:val="26"/>
        </w:rPr>
        <w:t xml:space="preserve">Знание</w:t>
      </w:r>
      <w:r>
        <w:rPr>
          <w:spacing w:val="3"/>
          <w:sz w:val="26"/>
        </w:rPr>
        <w:t xml:space="preserve"> </w:t>
      </w:r>
      <w:r>
        <w:rPr>
          <w:sz w:val="26"/>
        </w:rPr>
        <w:t xml:space="preserve">хронологии,</w:t>
      </w:r>
      <w:r>
        <w:rPr>
          <w:spacing w:val="2"/>
          <w:sz w:val="26"/>
        </w:rPr>
        <w:t xml:space="preserve"> </w:t>
      </w:r>
      <w:r>
        <w:rPr>
          <w:sz w:val="26"/>
        </w:rPr>
        <w:t xml:space="preserve">работа</w:t>
      </w:r>
      <w:r>
        <w:rPr>
          <w:spacing w:val="3"/>
          <w:sz w:val="26"/>
        </w:rPr>
        <w:t xml:space="preserve"> </w:t>
      </w:r>
      <w:r>
        <w:rPr>
          <w:sz w:val="26"/>
        </w:rPr>
        <w:t xml:space="preserve">с </w:t>
      </w:r>
      <w:r>
        <w:rPr>
          <w:spacing w:val="-2"/>
          <w:sz w:val="26"/>
        </w:rPr>
        <w:t xml:space="preserve">хронологией:</w:t>
      </w:r>
      <w:r/>
    </w:p>
    <w:p>
      <w:pPr>
        <w:pStyle w:val="1697"/>
        <w:ind w:left="684" w:right="1326"/>
        <w:spacing w:before="157" w:line="362" w:lineRule="auto"/>
      </w:pPr>
      <w:r>
        <w:t xml:space="preserve">называть этапы отечественной и всеобщей истории Нового времени, их хронологические рамки;</w:t>
      </w:r>
      <w:r/>
    </w:p>
    <w:p>
      <w:pPr>
        <w:pStyle w:val="1697"/>
        <w:ind w:left="684" w:right="1330"/>
        <w:spacing w:before="4" w:line="364" w:lineRule="auto"/>
      </w:pP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p>
    <w:p>
      <w:pPr>
        <w:pStyle w:val="1697"/>
        <w:ind w:left="684" w:right="1332"/>
        <w:spacing w:line="362" w:lineRule="auto"/>
      </w:pPr>
      <w:r>
        <w:t xml:space="preserve">устанавливать синхронность событий отечественной и всеобщей истории XVI‒XVII вв.</w:t>
      </w:r>
      <w:r/>
    </w:p>
    <w:p>
      <w:pPr>
        <w:pStyle w:val="1699"/>
        <w:numPr>
          <w:ilvl w:val="3"/>
          <w:numId w:val="388"/>
        </w:numPr>
        <w:ind w:left="2463" w:right="0" w:hanging="1112"/>
        <w:jc w:val="both"/>
        <w:spacing w:before="4" w:after="0" w:line="240" w:lineRule="auto"/>
        <w:tabs>
          <w:tab w:val="left" w:pos="2463" w:leader="none"/>
        </w:tabs>
        <w:rPr>
          <w:sz w:val="26"/>
        </w:rPr>
      </w:pPr>
      <w:r>
        <w:rPr>
          <w:position w:val="1"/>
          <w:sz w:val="26"/>
        </w:rPr>
        <w:t xml:space="preserve">Знание</w:t>
      </w:r>
      <w:r>
        <w:rPr>
          <w:spacing w:val="6"/>
          <w:position w:val="1"/>
          <w:sz w:val="26"/>
        </w:rPr>
        <w:t xml:space="preserve"> </w:t>
      </w:r>
      <w:r>
        <w:rPr>
          <w:position w:val="1"/>
          <w:sz w:val="26"/>
        </w:rPr>
        <w:t xml:space="preserve">исторических</w:t>
      </w:r>
      <w:r>
        <w:rPr>
          <w:spacing w:val="2"/>
          <w:position w:val="1"/>
          <w:sz w:val="26"/>
        </w:rPr>
        <w:t xml:space="preserve"> </w:t>
      </w:r>
      <w:r>
        <w:rPr>
          <w:position w:val="1"/>
          <w:sz w:val="26"/>
        </w:rPr>
        <w:t xml:space="preserve">фактов, работа</w:t>
      </w:r>
      <w:r>
        <w:rPr>
          <w:spacing w:val="2"/>
          <w:position w:val="1"/>
          <w:sz w:val="26"/>
        </w:rPr>
        <w:t xml:space="preserve"> </w:t>
      </w:r>
      <w:r>
        <w:rPr>
          <w:position w:val="1"/>
          <w:sz w:val="26"/>
        </w:rPr>
        <w:t xml:space="preserve">с</w:t>
      </w:r>
      <w:r>
        <w:rPr>
          <w:spacing w:val="2"/>
          <w:position w:val="1"/>
          <w:sz w:val="26"/>
        </w:rPr>
        <w:t xml:space="preserve"> </w:t>
      </w:r>
      <w:r>
        <w:rPr>
          <w:spacing w:val="-2"/>
          <w:position w:val="1"/>
          <w:sz w:val="26"/>
        </w:rPr>
        <w:t xml:space="preserve">фактами:</w:t>
      </w:r>
      <w:r/>
    </w:p>
    <w:p>
      <w:pPr>
        <w:pStyle w:val="1697"/>
        <w:ind w:left="684" w:right="1336"/>
        <w:spacing w:before="157" w:line="362" w:lineRule="auto"/>
      </w:pPr>
      <w:r>
        <w:t xml:space="preserve">указывать (называть) место, обстоятельства, участников, результаты важнейших событий отечественной и всеобщей истории XVI‒XVII вв.;</w:t>
      </w:r>
      <w:r/>
    </w:p>
    <w:p>
      <w:pPr>
        <w:pStyle w:val="1697"/>
        <w:ind w:left="684" w:right="1329"/>
        <w:spacing w:before="4" w:line="364" w:lineRule="auto"/>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r/>
    </w:p>
    <w:p>
      <w:pPr>
        <w:pStyle w:val="1699"/>
        <w:numPr>
          <w:ilvl w:val="3"/>
          <w:numId w:val="388"/>
        </w:numPr>
        <w:ind w:left="2463" w:right="0" w:hanging="1112"/>
        <w:jc w:val="both"/>
        <w:spacing w:before="0" w:after="0" w:line="308" w:lineRule="exact"/>
        <w:tabs>
          <w:tab w:val="left" w:pos="2463" w:leader="none"/>
        </w:tabs>
        <w:rPr>
          <w:sz w:val="26"/>
        </w:rPr>
      </w:pPr>
      <w:r>
        <w:rPr>
          <w:position w:val="1"/>
          <w:sz w:val="26"/>
        </w:rPr>
        <w:t xml:space="preserve">Работа</w:t>
      </w:r>
      <w:r>
        <w:rPr>
          <w:spacing w:val="2"/>
          <w:position w:val="1"/>
          <w:sz w:val="26"/>
        </w:rPr>
        <w:t xml:space="preserve"> </w:t>
      </w:r>
      <w:r>
        <w:rPr>
          <w:position w:val="1"/>
          <w:sz w:val="26"/>
        </w:rPr>
        <w:t xml:space="preserve">с</w:t>
      </w:r>
      <w:r>
        <w:rPr>
          <w:spacing w:val="3"/>
          <w:position w:val="1"/>
          <w:sz w:val="26"/>
        </w:rPr>
        <w:t xml:space="preserve"> </w:t>
      </w:r>
      <w:r>
        <w:rPr>
          <w:position w:val="1"/>
          <w:sz w:val="26"/>
        </w:rPr>
        <w:t xml:space="preserve">исторической</w:t>
      </w:r>
      <w:r>
        <w:rPr>
          <w:spacing w:val="-1"/>
          <w:position w:val="1"/>
          <w:sz w:val="26"/>
        </w:rPr>
        <w:t xml:space="preserve"> </w:t>
      </w:r>
      <w:r>
        <w:rPr>
          <w:spacing w:val="-2"/>
          <w:position w:val="1"/>
          <w:sz w:val="26"/>
        </w:rPr>
        <w:t xml:space="preserve">картой:</w:t>
      </w:r>
      <w:r/>
    </w:p>
    <w:p>
      <w:pPr>
        <w:pStyle w:val="1697"/>
        <w:ind w:left="684" w:right="1331"/>
        <w:spacing w:before="152" w:line="364" w:lineRule="auto"/>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p>
    <w:p>
      <w:pPr>
        <w:pStyle w:val="1697"/>
        <w:ind w:left="684" w:right="1336"/>
        <w:spacing w:line="367" w:lineRule="auto"/>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rPr>
        <w:t xml:space="preserve">развития.</w:t>
      </w:r>
      <w:r/>
    </w:p>
    <w:p>
      <w:pPr>
        <w:pStyle w:val="1699"/>
        <w:numPr>
          <w:ilvl w:val="3"/>
          <w:numId w:val="388"/>
        </w:numPr>
        <w:ind w:left="2463" w:right="0" w:hanging="1112"/>
        <w:jc w:val="both"/>
        <w:spacing w:before="0" w:after="0" w:line="299" w:lineRule="exact"/>
        <w:tabs>
          <w:tab w:val="left" w:pos="2463" w:leader="none"/>
        </w:tabs>
        <w:rPr>
          <w:sz w:val="26"/>
        </w:rPr>
      </w:pPr>
      <w:r>
        <w:rPr>
          <w:position w:val="1"/>
          <w:sz w:val="26"/>
        </w:rPr>
        <w:t xml:space="preserve">Работа</w:t>
      </w:r>
      <w:r>
        <w:rPr>
          <w:spacing w:val="3"/>
          <w:position w:val="1"/>
          <w:sz w:val="26"/>
        </w:rPr>
        <w:t xml:space="preserve"> </w:t>
      </w:r>
      <w:r>
        <w:rPr>
          <w:position w:val="1"/>
          <w:sz w:val="26"/>
        </w:rPr>
        <w:t xml:space="preserve">с</w:t>
      </w:r>
      <w:r>
        <w:rPr>
          <w:spacing w:val="4"/>
          <w:position w:val="1"/>
          <w:sz w:val="26"/>
        </w:rPr>
        <w:t xml:space="preserve"> </w:t>
      </w:r>
      <w:r>
        <w:rPr>
          <w:position w:val="1"/>
          <w:sz w:val="26"/>
        </w:rPr>
        <w:t xml:space="preserve">историческими</w:t>
      </w:r>
      <w:r>
        <w:rPr>
          <w:spacing w:val="5"/>
          <w:position w:val="1"/>
          <w:sz w:val="26"/>
        </w:rPr>
        <w:t xml:space="preserve"> </w:t>
      </w:r>
      <w:r>
        <w:rPr>
          <w:spacing w:val="-2"/>
          <w:position w:val="1"/>
          <w:sz w:val="26"/>
        </w:rPr>
        <w:t xml:space="preserve">источниками:</w:t>
      </w:r>
      <w:r/>
    </w:p>
    <w:p>
      <w:pPr>
        <w:pStyle w:val="1697"/>
        <w:ind w:left="684" w:right="1333"/>
        <w:spacing w:before="152" w:line="362" w:lineRule="auto"/>
      </w:pPr>
      <w:r>
        <w:t xml:space="preserve">различать виды письменных исторических источников (официальные, личные, литературные и другие);</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jc w:val="left"/>
        <w:spacing w:before="63" w:line="367" w:lineRule="auto"/>
      </w:pPr>
      <w:r>
        <w:t xml:space="preserve">характеризовать обстоятельства и цель создания источника, раскрывать его информационную ценность;</w:t>
      </w:r>
      <w:r/>
    </w:p>
    <w:p>
      <w:pPr>
        <w:pStyle w:val="1697"/>
        <w:ind w:left="684" w:right="1447"/>
        <w:jc w:val="left"/>
        <w:spacing w:line="367" w:lineRule="auto"/>
      </w:pPr>
      <w:r>
        <w:t xml:space="preserve">проводить поиск информации в тексте письменного источника, визуальных</w:t>
      </w:r>
      <w:r>
        <w:rPr>
          <w:spacing w:val="80"/>
        </w:rPr>
        <w:t xml:space="preserve"> </w:t>
      </w:r>
      <w:r>
        <w:t xml:space="preserve">и вещественных памятниках эпохи;</w:t>
      </w:r>
      <w:r/>
    </w:p>
    <w:p>
      <w:pPr>
        <w:pStyle w:val="1697"/>
        <w:ind w:left="684" w:right="1330"/>
        <w:jc w:val="left"/>
        <w:spacing w:line="362" w:lineRule="auto"/>
      </w:pPr>
      <w:r>
        <w:t xml:space="preserve">сопоставлять и систематизировать информацию из нескольких однотипных </w:t>
      </w:r>
      <w:r>
        <w:rPr>
          <w:spacing w:val="-2"/>
        </w:rPr>
        <w:t xml:space="preserve">источников.</w:t>
      </w:r>
      <w:r/>
    </w:p>
    <w:p>
      <w:pPr>
        <w:pStyle w:val="1699"/>
        <w:numPr>
          <w:ilvl w:val="3"/>
          <w:numId w:val="388"/>
        </w:numPr>
        <w:ind w:left="2463" w:right="0" w:hanging="1112"/>
        <w:jc w:val="left"/>
        <w:spacing w:before="0" w:after="0" w:line="308" w:lineRule="exact"/>
        <w:tabs>
          <w:tab w:val="left" w:pos="2463" w:leader="none"/>
        </w:tabs>
        <w:rPr>
          <w:sz w:val="26"/>
        </w:rPr>
      </w:pPr>
      <w:r>
        <w:rPr>
          <w:position w:val="1"/>
          <w:sz w:val="26"/>
        </w:rPr>
        <w:t xml:space="preserve">Историческое</w:t>
      </w:r>
      <w:r>
        <w:rPr>
          <w:spacing w:val="1"/>
          <w:position w:val="1"/>
          <w:sz w:val="26"/>
        </w:rPr>
        <w:t xml:space="preserve"> </w:t>
      </w:r>
      <w:r>
        <w:rPr>
          <w:position w:val="1"/>
          <w:sz w:val="26"/>
        </w:rPr>
        <w:t xml:space="preserve">описание</w:t>
      </w:r>
      <w:r>
        <w:rPr>
          <w:spacing w:val="11"/>
          <w:position w:val="1"/>
          <w:sz w:val="26"/>
        </w:rPr>
        <w:t xml:space="preserve"> </w:t>
      </w:r>
      <w:r>
        <w:rPr>
          <w:spacing w:val="-2"/>
          <w:position w:val="1"/>
          <w:sz w:val="26"/>
        </w:rPr>
        <w:t xml:space="preserve">(реконструкция):</w:t>
      </w:r>
      <w:r/>
    </w:p>
    <w:p>
      <w:pPr>
        <w:pStyle w:val="1697"/>
        <w:ind w:left="684" w:right="1331"/>
        <w:spacing w:before="146" w:line="362" w:lineRule="auto"/>
      </w:pPr>
      <w:r>
        <w:t xml:space="preserve">рассказывать о ключевых событиях отечественной и всеобщей истории XVI‒XVII вв., их участниках;</w:t>
      </w:r>
      <w:r/>
    </w:p>
    <w:p>
      <w:pPr>
        <w:pStyle w:val="1697"/>
        <w:ind w:left="684" w:right="1321"/>
        <w:spacing w:before="4" w:line="364" w:lineRule="auto"/>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 xml:space="preserve">деятельность);</w:t>
      </w:r>
      <w:r/>
    </w:p>
    <w:p>
      <w:pPr>
        <w:pStyle w:val="1697"/>
        <w:ind w:left="684" w:right="1331"/>
        <w:spacing w:line="362" w:lineRule="auto"/>
      </w:pPr>
      <w:r>
        <w:t xml:space="preserve">рассказывать об</w:t>
      </w:r>
      <w:r>
        <w:rPr>
          <w:spacing w:val="40"/>
        </w:rPr>
        <w:t xml:space="preserve"> </w:t>
      </w:r>
      <w:r>
        <w:t xml:space="preserve">образе</w:t>
      </w:r>
      <w:r>
        <w:rPr>
          <w:spacing w:val="40"/>
        </w:rPr>
        <w:t xml:space="preserve"> </w:t>
      </w:r>
      <w:r>
        <w:t xml:space="preserve">жизни</w:t>
      </w:r>
      <w:r>
        <w:rPr>
          <w:spacing w:val="40"/>
        </w:rPr>
        <w:t xml:space="preserve"> </w:t>
      </w:r>
      <w:r>
        <w:t xml:space="preserve">различных</w:t>
      </w:r>
      <w:r>
        <w:rPr>
          <w:spacing w:val="40"/>
        </w:rPr>
        <w:t xml:space="preserve"> </w:t>
      </w:r>
      <w:r>
        <w:t xml:space="preserve">групп</w:t>
      </w:r>
      <w:r>
        <w:rPr>
          <w:spacing w:val="40"/>
        </w:rPr>
        <w:t xml:space="preserve"> </w:t>
      </w:r>
      <w:r>
        <w:t xml:space="preserve">населения</w:t>
      </w:r>
      <w:r>
        <w:rPr>
          <w:spacing w:val="40"/>
        </w:rPr>
        <w:t xml:space="preserve"> </w:t>
      </w:r>
      <w:r>
        <w:t xml:space="preserve">в России</w:t>
      </w:r>
      <w:r>
        <w:rPr>
          <w:spacing w:val="40"/>
        </w:rPr>
        <w:t xml:space="preserve"> </w:t>
      </w:r>
      <w:r>
        <w:t xml:space="preserve">и других странах в раннее Новое время;</w:t>
      </w:r>
      <w:r/>
    </w:p>
    <w:p>
      <w:pPr>
        <w:pStyle w:val="1697"/>
        <w:ind w:left="684" w:right="1330"/>
        <w:spacing w:before="5" w:line="367" w:lineRule="auto"/>
      </w:pPr>
      <w:r>
        <w:t xml:space="preserve">представлять описание памятников материальной и художественной культуры изучаемой эпохи.</w:t>
      </w:r>
      <w:r/>
    </w:p>
    <w:p>
      <w:pPr>
        <w:pStyle w:val="1699"/>
        <w:numPr>
          <w:ilvl w:val="3"/>
          <w:numId w:val="388"/>
        </w:numPr>
        <w:ind w:left="2468" w:right="0" w:hanging="1117"/>
        <w:jc w:val="both"/>
        <w:spacing w:before="0" w:after="0" w:line="301" w:lineRule="exact"/>
        <w:tabs>
          <w:tab w:val="left" w:pos="2468" w:leader="none"/>
        </w:tabs>
        <w:rPr>
          <w:sz w:val="26"/>
        </w:rPr>
      </w:pPr>
      <w:r>
        <w:rPr>
          <w:position w:val="1"/>
          <w:sz w:val="26"/>
        </w:rPr>
        <w:t xml:space="preserve">Анализ,</w:t>
      </w:r>
      <w:r>
        <w:rPr>
          <w:spacing w:val="2"/>
          <w:position w:val="1"/>
          <w:sz w:val="26"/>
        </w:rPr>
        <w:t xml:space="preserve"> </w:t>
      </w:r>
      <w:r>
        <w:rPr>
          <w:position w:val="1"/>
          <w:sz w:val="26"/>
        </w:rPr>
        <w:t xml:space="preserve">объяснение</w:t>
      </w:r>
      <w:r>
        <w:rPr>
          <w:spacing w:val="1"/>
          <w:position w:val="1"/>
          <w:sz w:val="26"/>
        </w:rPr>
        <w:t xml:space="preserve"> </w:t>
      </w:r>
      <w:r>
        <w:rPr>
          <w:position w:val="1"/>
          <w:sz w:val="26"/>
        </w:rPr>
        <w:t xml:space="preserve">исторических</w:t>
      </w:r>
      <w:r>
        <w:rPr>
          <w:spacing w:val="6"/>
          <w:position w:val="1"/>
          <w:sz w:val="26"/>
        </w:rPr>
        <w:t xml:space="preserve"> </w:t>
      </w:r>
      <w:r>
        <w:rPr>
          <w:position w:val="1"/>
          <w:sz w:val="26"/>
        </w:rPr>
        <w:t xml:space="preserve">событий,</w:t>
      </w:r>
      <w:r>
        <w:rPr>
          <w:spacing w:val="1"/>
          <w:position w:val="1"/>
          <w:sz w:val="26"/>
        </w:rPr>
        <w:t xml:space="preserve"> </w:t>
      </w:r>
      <w:r>
        <w:rPr>
          <w:spacing w:val="-2"/>
          <w:position w:val="1"/>
          <w:sz w:val="26"/>
        </w:rPr>
        <w:t xml:space="preserve">явлений:</w:t>
      </w:r>
      <w:r/>
    </w:p>
    <w:p>
      <w:pPr>
        <w:pStyle w:val="1697"/>
        <w:ind w:left="684" w:right="1321"/>
        <w:spacing w:before="157" w:line="364" w:lineRule="auto"/>
      </w:pPr>
      <w:r>
        <w:t xml:space="preserve">раскрывать существенные черты экономического, социального и политического развития России и других стран в XVI‒XVII вв., европейской </w:t>
      </w:r>
      <w:r>
        <w:rPr>
          <w:position w:val="1"/>
        </w:rPr>
        <w:t xml:space="preserve">реформации, новых веяний </w:t>
      </w:r>
      <w:r>
        <w:t xml:space="preserve">в духовной жизни общества, культуре, революций XVI‒XVII вв. в европейских странах;</w:t>
      </w:r>
      <w:r/>
    </w:p>
    <w:p>
      <w:pPr>
        <w:pStyle w:val="1697"/>
        <w:ind w:left="684" w:right="1334"/>
        <w:spacing w:line="364" w:lineRule="auto"/>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p>
    <w:p>
      <w:pPr>
        <w:pStyle w:val="1697"/>
        <w:ind w:left="684" w:right="1326"/>
        <w:spacing w:line="364" w:lineRule="auto"/>
      </w:pPr>
      <w: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w:t>
      </w:r>
      <w:r>
        <w:rPr>
          <w:spacing w:val="40"/>
        </w:rPr>
        <w:t xml:space="preserve"> </w:t>
      </w:r>
      <w:r>
        <w:t xml:space="preserve">причин и следствий событий, представленное в нескольких текстах);</w:t>
      </w:r>
      <w:r/>
    </w:p>
    <w:p>
      <w:pPr>
        <w:pStyle w:val="1697"/>
        <w:ind w:left="684" w:right="1336"/>
        <w:spacing w:line="362" w:lineRule="auto"/>
      </w:pPr>
      <w:r>
        <w:t xml:space="preserve">проводить</w:t>
      </w:r>
      <w:r>
        <w:rPr>
          <w:spacing w:val="40"/>
        </w:rPr>
        <w:t xml:space="preserve"> </w:t>
      </w:r>
      <w:r>
        <w:t xml:space="preserve">сопоставление</w:t>
      </w:r>
      <w:r>
        <w:rPr>
          <w:spacing w:val="38"/>
        </w:rPr>
        <w:t xml:space="preserve"> </w:t>
      </w:r>
      <w:r>
        <w:t xml:space="preserve">однотипных</w:t>
      </w:r>
      <w:r>
        <w:rPr>
          <w:spacing w:val="40"/>
        </w:rPr>
        <w:t xml:space="preserve"> </w:t>
      </w:r>
      <w:r>
        <w:t xml:space="preserve">событий</w:t>
      </w:r>
      <w:r>
        <w:rPr>
          <w:spacing w:val="38"/>
        </w:rPr>
        <w:t xml:space="preserve"> </w:t>
      </w:r>
      <w:r>
        <w:t xml:space="preserve">и</w:t>
      </w:r>
      <w:r>
        <w:rPr>
          <w:spacing w:val="40"/>
        </w:rPr>
        <w:t xml:space="preserve"> </w:t>
      </w:r>
      <w:r>
        <w:t xml:space="preserve">процессов отечественной и</w:t>
      </w:r>
      <w:r>
        <w:rPr>
          <w:spacing w:val="39"/>
        </w:rPr>
        <w:t xml:space="preserve"> </w:t>
      </w:r>
      <w:r>
        <w:t xml:space="preserve">всеобщей</w:t>
      </w:r>
      <w:r>
        <w:rPr>
          <w:spacing w:val="41"/>
        </w:rPr>
        <w:t xml:space="preserve"> </w:t>
      </w:r>
      <w:r>
        <w:t xml:space="preserve">истории</w:t>
      </w:r>
      <w:r>
        <w:rPr>
          <w:spacing w:val="31"/>
        </w:rPr>
        <w:t xml:space="preserve"> </w:t>
      </w:r>
      <w:r>
        <w:t xml:space="preserve">(раскрывать</w:t>
      </w:r>
      <w:r>
        <w:rPr>
          <w:spacing w:val="39"/>
        </w:rPr>
        <w:t xml:space="preserve"> </w:t>
      </w:r>
      <w:r>
        <w:t xml:space="preserve">повторяющиеся</w:t>
      </w:r>
      <w:r>
        <w:rPr>
          <w:spacing w:val="36"/>
        </w:rPr>
        <w:t xml:space="preserve"> </w:t>
      </w:r>
      <w:r>
        <w:t xml:space="preserve">черты</w:t>
      </w:r>
      <w:r>
        <w:rPr>
          <w:spacing w:val="39"/>
        </w:rPr>
        <w:t xml:space="preserve"> </w:t>
      </w:r>
      <w:r>
        <w:t xml:space="preserve">исторических</w:t>
      </w:r>
      <w:r>
        <w:rPr>
          <w:spacing w:val="42"/>
        </w:rPr>
        <w:t xml:space="preserve"> </w:t>
      </w:r>
      <w:r>
        <w:rPr>
          <w:spacing w:val="-2"/>
        </w:rPr>
        <w:t xml:space="preserve">ситуаций,</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выделять</w:t>
      </w:r>
      <w:r>
        <w:rPr>
          <w:spacing w:val="-1"/>
        </w:rPr>
        <w:t xml:space="preserve"> </w:t>
      </w:r>
      <w:r>
        <w:t xml:space="preserve">черты</w:t>
      </w:r>
      <w:r>
        <w:rPr>
          <w:spacing w:val="1"/>
        </w:rPr>
        <w:t xml:space="preserve"> </w:t>
      </w:r>
      <w:r>
        <w:t xml:space="preserve">сходства</w:t>
      </w:r>
      <w:r>
        <w:rPr>
          <w:spacing w:val="3"/>
        </w:rPr>
        <w:t xml:space="preserve"> </w:t>
      </w:r>
      <w:r>
        <w:t xml:space="preserve">и</w:t>
      </w:r>
      <w:r>
        <w:rPr>
          <w:spacing w:val="5"/>
        </w:rPr>
        <w:t xml:space="preserve"> </w:t>
      </w:r>
      <w:r>
        <w:rPr>
          <w:spacing w:val="-2"/>
        </w:rPr>
        <w:t xml:space="preserve">различия).</w:t>
      </w:r>
      <w:r/>
    </w:p>
    <w:p>
      <w:pPr>
        <w:pStyle w:val="1699"/>
        <w:numPr>
          <w:ilvl w:val="3"/>
          <w:numId w:val="388"/>
        </w:numPr>
        <w:ind w:left="683" w:right="1335" w:firstLine="667"/>
        <w:jc w:val="both"/>
        <w:spacing w:before="156" w:after="0" w:line="362" w:lineRule="auto"/>
        <w:tabs>
          <w:tab w:val="left" w:pos="2481" w:leader="none"/>
        </w:tabs>
        <w:rPr>
          <w:sz w:val="26"/>
        </w:rPr>
      </w:pPr>
      <w:r>
        <w:rPr>
          <w:position w:val="1"/>
          <w:sz w:val="26"/>
        </w:rPr>
        <w:t xml:space="preserve">Рассмотрение исторических версий и оценок, определение своего </w:t>
      </w:r>
      <w:r>
        <w:rPr>
          <w:sz w:val="26"/>
        </w:rPr>
        <w:t xml:space="preserve">отношения к наиболее значимым событиям и личностям прошлого:</w:t>
      </w:r>
      <w:r/>
    </w:p>
    <w:p>
      <w:pPr>
        <w:pStyle w:val="1697"/>
        <w:ind w:right="1321"/>
        <w:spacing w:line="364" w:lineRule="auto"/>
      </w:pPr>
      <w:r>
        <w:t xml:space="preserve">излагать альтернативные оценки событий и личностей отечественной и всеобщей истории XVI‒XVII вв., представленные в учебной литературе;</w:t>
      </w:r>
      <w:r>
        <w:rPr>
          <w:spacing w:val="40"/>
        </w:rPr>
        <w:t xml:space="preserve"> </w:t>
      </w:r>
      <w:r>
        <w:t xml:space="preserve">объяснять, на чем основываются отдельные мнения;</w:t>
      </w:r>
      <w:r/>
    </w:p>
    <w:p>
      <w:pPr>
        <w:pStyle w:val="1697"/>
        <w:ind w:left="684" w:right="1325"/>
        <w:spacing w:line="367" w:lineRule="auto"/>
      </w:pPr>
      <w:r>
        <w:t xml:space="preserve">выражать отношение к деятельности исторических личностей XVI‒XVII вв.</w:t>
      </w:r>
      <w:r>
        <w:rPr>
          <w:spacing w:val="80"/>
        </w:rPr>
        <w:t xml:space="preserve"> </w:t>
      </w:r>
      <w:r>
        <w:t xml:space="preserve">с учётом обстоятельств изучаемой эпохи и в современной шкале ценностей.</w:t>
      </w:r>
      <w:r/>
    </w:p>
    <w:p>
      <w:pPr>
        <w:pStyle w:val="1699"/>
        <w:numPr>
          <w:ilvl w:val="3"/>
          <w:numId w:val="388"/>
        </w:numPr>
        <w:ind w:left="2463" w:right="0" w:hanging="1112"/>
        <w:jc w:val="both"/>
        <w:spacing w:before="0" w:after="0" w:line="301" w:lineRule="exact"/>
        <w:tabs>
          <w:tab w:val="left" w:pos="2463" w:leader="none"/>
        </w:tabs>
        <w:rPr>
          <w:sz w:val="26"/>
        </w:rPr>
      </w:pPr>
      <w:r>
        <w:rPr>
          <w:position w:val="1"/>
          <w:sz w:val="26"/>
        </w:rPr>
        <w:t xml:space="preserve">Применение</w:t>
      </w:r>
      <w:r>
        <w:rPr>
          <w:spacing w:val="7"/>
          <w:position w:val="1"/>
          <w:sz w:val="26"/>
        </w:rPr>
        <w:t xml:space="preserve"> </w:t>
      </w:r>
      <w:r>
        <w:rPr>
          <w:position w:val="1"/>
          <w:sz w:val="26"/>
        </w:rPr>
        <w:t xml:space="preserve">исторических</w:t>
      </w:r>
      <w:r>
        <w:rPr>
          <w:spacing w:val="7"/>
          <w:position w:val="1"/>
          <w:sz w:val="26"/>
        </w:rPr>
        <w:t xml:space="preserve"> </w:t>
      </w:r>
      <w:r>
        <w:rPr>
          <w:spacing w:val="-2"/>
          <w:position w:val="1"/>
          <w:sz w:val="26"/>
        </w:rPr>
        <w:t xml:space="preserve">знаний:</w:t>
      </w:r>
      <w:r/>
    </w:p>
    <w:p>
      <w:pPr>
        <w:pStyle w:val="1697"/>
        <w:ind w:left="684" w:right="1334"/>
        <w:spacing w:before="157" w:line="364" w:lineRule="auto"/>
      </w:pPr>
      <w:r>
        <w:t xml:space="preserve">раскрывать на примере перехода от средневекового общества к обществу Нового</w:t>
      </w:r>
      <w:r>
        <w:rPr>
          <w:spacing w:val="40"/>
        </w:rPr>
        <w:t xml:space="preserve"> </w:t>
      </w:r>
      <w:r>
        <w:t xml:space="preserve">времени, как</w:t>
      </w:r>
      <w:r>
        <w:rPr>
          <w:spacing w:val="40"/>
        </w:rPr>
        <w:t xml:space="preserve"> </w:t>
      </w:r>
      <w:r>
        <w:t xml:space="preserve">меняются</w:t>
      </w:r>
      <w:r>
        <w:rPr>
          <w:spacing w:val="40"/>
        </w:rPr>
        <w:t xml:space="preserve"> </w:t>
      </w:r>
      <w:r>
        <w:t xml:space="preserve">со</w:t>
      </w:r>
      <w:r>
        <w:rPr>
          <w:spacing w:val="40"/>
        </w:rPr>
        <w:t xml:space="preserve"> </w:t>
      </w:r>
      <w:r>
        <w:t xml:space="preserve">сменой</w:t>
      </w:r>
      <w:r>
        <w:rPr>
          <w:spacing w:val="40"/>
        </w:rPr>
        <w:t xml:space="preserve"> </w:t>
      </w:r>
      <w:r>
        <w:t xml:space="preserve">исторических эпох</w:t>
      </w:r>
      <w:r>
        <w:rPr>
          <w:spacing w:val="40"/>
        </w:rPr>
        <w:t xml:space="preserve"> </w:t>
      </w:r>
      <w:r>
        <w:t xml:space="preserve">представления людей о мире, системы общественных ценностей;</w:t>
      </w:r>
      <w:r/>
    </w:p>
    <w:p>
      <w:pPr>
        <w:pStyle w:val="1697"/>
        <w:ind w:left="684" w:right="1337"/>
        <w:spacing w:line="362" w:lineRule="auto"/>
      </w:pPr>
      <w:r>
        <w:t xml:space="preserve">объяснять значение памятников истории и культуры России и других стран XVI‒XVII вв. для времени, когда они появились, и для современного общества;</w:t>
      </w:r>
      <w:r/>
    </w:p>
    <w:p>
      <w:pPr>
        <w:pStyle w:val="1697"/>
        <w:ind w:left="684" w:right="1331"/>
        <w:spacing w:before="4" w:line="367" w:lineRule="auto"/>
      </w:pPr>
      <w:r>
        <w:t xml:space="preserve">выполнять учебные проекты по отечественной и всеобщей истории XVI‒XVII вв. (в том числе на региональном материале).</w:t>
      </w:r>
      <w:r/>
    </w:p>
    <w:p>
      <w:pPr>
        <w:pStyle w:val="1699"/>
        <w:numPr>
          <w:ilvl w:val="2"/>
          <w:numId w:val="388"/>
        </w:numPr>
        <w:ind w:left="2268" w:right="0" w:hanging="917"/>
        <w:jc w:val="both"/>
        <w:spacing w:before="0" w:after="0" w:line="291" w:lineRule="exact"/>
        <w:tabs>
          <w:tab w:val="left" w:pos="2268" w:leader="none"/>
        </w:tabs>
        <w:rPr>
          <w:sz w:val="26"/>
        </w:rPr>
      </w:pPr>
      <w:r>
        <w:rPr>
          <w:sz w:val="26"/>
        </w:rPr>
        <w:t xml:space="preserve">Предметные</w:t>
      </w:r>
      <w:r>
        <w:rPr>
          <w:spacing w:val="-4"/>
          <w:sz w:val="26"/>
        </w:rPr>
        <w:t xml:space="preserve"> </w:t>
      </w:r>
      <w:r>
        <w:rPr>
          <w:sz w:val="26"/>
        </w:rPr>
        <w:t xml:space="preserve">результаты</w:t>
      </w:r>
      <w:r>
        <w:rPr>
          <w:spacing w:val="6"/>
          <w:sz w:val="26"/>
        </w:rPr>
        <w:t xml:space="preserve"> </w:t>
      </w:r>
      <w:r>
        <w:rPr>
          <w:sz w:val="26"/>
        </w:rPr>
        <w:t xml:space="preserve">изучения</w:t>
      </w:r>
      <w:r>
        <w:rPr>
          <w:spacing w:val="4"/>
          <w:sz w:val="26"/>
        </w:rPr>
        <w:t xml:space="preserve"> </w:t>
      </w:r>
      <w:r>
        <w:rPr>
          <w:sz w:val="26"/>
        </w:rPr>
        <w:t xml:space="preserve">истории</w:t>
      </w:r>
      <w:r>
        <w:rPr>
          <w:spacing w:val="5"/>
          <w:sz w:val="26"/>
        </w:rPr>
        <w:t xml:space="preserve"> </w:t>
      </w:r>
      <w:r>
        <w:rPr>
          <w:sz w:val="26"/>
        </w:rPr>
        <w:t xml:space="preserve">в</w:t>
      </w:r>
      <w:r>
        <w:rPr>
          <w:spacing w:val="1"/>
          <w:sz w:val="26"/>
        </w:rPr>
        <w:t xml:space="preserve"> </w:t>
      </w:r>
      <w:r>
        <w:rPr>
          <w:sz w:val="26"/>
        </w:rPr>
        <w:t xml:space="preserve">8</w:t>
      </w:r>
      <w:r>
        <w:rPr>
          <w:spacing w:val="9"/>
          <w:sz w:val="26"/>
        </w:rPr>
        <w:t xml:space="preserve"> </w:t>
      </w:r>
      <w:r>
        <w:rPr>
          <w:spacing w:val="-2"/>
          <w:sz w:val="26"/>
        </w:rPr>
        <w:t xml:space="preserve">классе.</w:t>
      </w:r>
      <w:r/>
    </w:p>
    <w:p>
      <w:pPr>
        <w:pStyle w:val="1699"/>
        <w:numPr>
          <w:ilvl w:val="3"/>
          <w:numId w:val="388"/>
        </w:numPr>
        <w:ind w:left="2463" w:right="0" w:hanging="1112"/>
        <w:jc w:val="left"/>
        <w:spacing w:before="157" w:after="0" w:line="240" w:lineRule="auto"/>
        <w:tabs>
          <w:tab w:val="left" w:pos="2463" w:leader="none"/>
        </w:tabs>
        <w:rPr>
          <w:sz w:val="26"/>
        </w:rPr>
      </w:pPr>
      <w:r>
        <w:rPr>
          <w:sz w:val="26"/>
        </w:rPr>
        <w:t xml:space="preserve">Знание</w:t>
      </w:r>
      <w:r>
        <w:rPr>
          <w:spacing w:val="3"/>
          <w:sz w:val="26"/>
        </w:rPr>
        <w:t xml:space="preserve"> </w:t>
      </w:r>
      <w:r>
        <w:rPr>
          <w:sz w:val="26"/>
        </w:rPr>
        <w:t xml:space="preserve">хронологии,</w:t>
      </w:r>
      <w:r>
        <w:rPr>
          <w:spacing w:val="1"/>
          <w:sz w:val="26"/>
        </w:rPr>
        <w:t xml:space="preserve"> </w:t>
      </w:r>
      <w:r>
        <w:rPr>
          <w:sz w:val="26"/>
        </w:rPr>
        <w:t xml:space="preserve">работа</w:t>
      </w:r>
      <w:r>
        <w:rPr>
          <w:spacing w:val="3"/>
          <w:sz w:val="26"/>
        </w:rPr>
        <w:t xml:space="preserve"> </w:t>
      </w:r>
      <w:r>
        <w:rPr>
          <w:sz w:val="26"/>
        </w:rPr>
        <w:t xml:space="preserve">с</w:t>
      </w:r>
      <w:r>
        <w:rPr>
          <w:spacing w:val="-1"/>
          <w:sz w:val="26"/>
        </w:rPr>
        <w:t xml:space="preserve"> </w:t>
      </w:r>
      <w:r>
        <w:rPr>
          <w:spacing w:val="-2"/>
          <w:sz w:val="26"/>
        </w:rPr>
        <w:t xml:space="preserve">хронологией:</w:t>
      </w:r>
      <w:r/>
    </w:p>
    <w:p>
      <w:pPr>
        <w:pStyle w:val="1697"/>
        <w:ind w:left="684" w:right="1330"/>
        <w:jc w:val="left"/>
        <w:spacing w:before="157" w:line="362" w:lineRule="auto"/>
      </w:pPr>
      <w:r>
        <w:t xml:space="preserve">называть</w:t>
      </w:r>
      <w:r>
        <w:rPr>
          <w:spacing w:val="80"/>
        </w:rPr>
        <w:t xml:space="preserve"> </w:t>
      </w:r>
      <w:r>
        <w:t xml:space="preserve">даты</w:t>
      </w:r>
      <w:r>
        <w:rPr>
          <w:spacing w:val="80"/>
        </w:rPr>
        <w:t xml:space="preserve"> </w:t>
      </w:r>
      <w:r>
        <w:t xml:space="preserve">важнейших</w:t>
      </w:r>
      <w:r>
        <w:rPr>
          <w:spacing w:val="80"/>
        </w:rPr>
        <w:t xml:space="preserve"> </w:t>
      </w:r>
      <w:r>
        <w:t xml:space="preserve">событий</w:t>
      </w:r>
      <w:r>
        <w:rPr>
          <w:spacing w:val="80"/>
        </w:rPr>
        <w:t xml:space="preserve"> </w:t>
      </w:r>
      <w:r>
        <w:t xml:space="preserve">отечественной</w:t>
      </w:r>
      <w:r>
        <w:rPr>
          <w:spacing w:val="80"/>
        </w:rPr>
        <w:t xml:space="preserve"> </w:t>
      </w:r>
      <w:r>
        <w:t xml:space="preserve">и</w:t>
      </w:r>
      <w:r>
        <w:rPr>
          <w:spacing w:val="80"/>
        </w:rPr>
        <w:t xml:space="preserve"> </w:t>
      </w:r>
      <w:r>
        <w:t xml:space="preserve">всеобщей</w:t>
      </w:r>
      <w:r>
        <w:rPr>
          <w:spacing w:val="80"/>
        </w:rPr>
        <w:t xml:space="preserve"> </w:t>
      </w:r>
      <w:r>
        <w:t xml:space="preserve">истории XVIII в.; определять их принадлежность к историческому периоду, этапу;</w:t>
      </w:r>
      <w:r/>
    </w:p>
    <w:p>
      <w:pPr>
        <w:pStyle w:val="1697"/>
        <w:ind w:left="684" w:right="1330"/>
        <w:jc w:val="left"/>
        <w:spacing w:before="4" w:line="362" w:lineRule="auto"/>
      </w:pPr>
      <w:r>
        <w:t xml:space="preserve">устанавливать</w:t>
      </w:r>
      <w:r>
        <w:rPr>
          <w:spacing w:val="40"/>
        </w:rPr>
        <w:t xml:space="preserve"> </w:t>
      </w:r>
      <w:r>
        <w:t xml:space="preserve">синхронность</w:t>
      </w:r>
      <w:r>
        <w:rPr>
          <w:spacing w:val="40"/>
        </w:rPr>
        <w:t xml:space="preserve"> </w:t>
      </w:r>
      <w:r>
        <w:t xml:space="preserve">событий</w:t>
      </w:r>
      <w:r>
        <w:rPr>
          <w:spacing w:val="40"/>
        </w:rPr>
        <w:t xml:space="preserve"> </w:t>
      </w:r>
      <w:r>
        <w:t xml:space="preserve">отечественной</w:t>
      </w:r>
      <w:r>
        <w:rPr>
          <w:spacing w:val="40"/>
        </w:rPr>
        <w:t xml:space="preserve"> </w:t>
      </w:r>
      <w:r>
        <w:t xml:space="preserve">и</w:t>
      </w:r>
      <w:r>
        <w:rPr>
          <w:spacing w:val="40"/>
        </w:rPr>
        <w:t xml:space="preserve"> </w:t>
      </w:r>
      <w:r>
        <w:t xml:space="preserve">всеобщей</w:t>
      </w:r>
      <w:r>
        <w:rPr>
          <w:spacing w:val="40"/>
        </w:rPr>
        <w:t xml:space="preserve"> </w:t>
      </w:r>
      <w:r>
        <w:t xml:space="preserve">истории XVIII в.</w:t>
      </w:r>
      <w:r/>
    </w:p>
    <w:p>
      <w:pPr>
        <w:pStyle w:val="1699"/>
        <w:numPr>
          <w:ilvl w:val="3"/>
          <w:numId w:val="388"/>
        </w:numPr>
        <w:ind w:left="2463" w:right="0" w:hanging="1112"/>
        <w:jc w:val="both"/>
        <w:spacing w:before="4" w:after="0" w:line="240" w:lineRule="auto"/>
        <w:tabs>
          <w:tab w:val="left" w:pos="2463" w:leader="none"/>
        </w:tabs>
        <w:rPr>
          <w:sz w:val="26"/>
        </w:rPr>
      </w:pPr>
      <w:r>
        <w:rPr>
          <w:sz w:val="26"/>
        </w:rPr>
        <w:t xml:space="preserve">Знание</w:t>
      </w:r>
      <w:r>
        <w:rPr>
          <w:spacing w:val="6"/>
          <w:sz w:val="26"/>
        </w:rPr>
        <w:t xml:space="preserve"> </w:t>
      </w:r>
      <w:r>
        <w:rPr>
          <w:sz w:val="26"/>
        </w:rPr>
        <w:t xml:space="preserve">исторических</w:t>
      </w:r>
      <w:r>
        <w:rPr>
          <w:spacing w:val="2"/>
          <w:sz w:val="26"/>
        </w:rPr>
        <w:t xml:space="preserve"> </w:t>
      </w:r>
      <w:r>
        <w:rPr>
          <w:sz w:val="26"/>
        </w:rPr>
        <w:t xml:space="preserve">фактов, работа</w:t>
      </w:r>
      <w:r>
        <w:rPr>
          <w:spacing w:val="2"/>
          <w:sz w:val="26"/>
        </w:rPr>
        <w:t xml:space="preserve"> </w:t>
      </w:r>
      <w:r>
        <w:rPr>
          <w:sz w:val="26"/>
        </w:rPr>
        <w:t xml:space="preserve">с</w:t>
      </w:r>
      <w:r>
        <w:rPr>
          <w:spacing w:val="2"/>
          <w:sz w:val="26"/>
        </w:rPr>
        <w:t xml:space="preserve"> </w:t>
      </w:r>
      <w:r>
        <w:rPr>
          <w:spacing w:val="-2"/>
          <w:sz w:val="26"/>
        </w:rPr>
        <w:t xml:space="preserve">фактами:</w:t>
      </w:r>
      <w:r/>
    </w:p>
    <w:p>
      <w:pPr>
        <w:pStyle w:val="1697"/>
        <w:ind w:left="684" w:right="1336"/>
        <w:spacing w:before="157" w:line="362" w:lineRule="auto"/>
      </w:pPr>
      <w:r>
        <w:t xml:space="preserve">указывать (называть) место, обстоятельства, участников, результаты важнейших событий отечественной и всеобщей истории XVIII в.;</w:t>
      </w:r>
      <w:r/>
    </w:p>
    <w:p>
      <w:pPr>
        <w:pStyle w:val="1697"/>
        <w:ind w:left="684" w:right="1326"/>
        <w:spacing w:line="364" w:lineRule="auto"/>
      </w:pPr>
      <w:r>
        <w:t xml:space="preserve">группировать, систематизировать факты по заданному признаку (по принадлежности к историческим процессам и другим), составлять</w:t>
      </w:r>
      <w:r>
        <w:rPr>
          <w:spacing w:val="80"/>
        </w:rPr>
        <w:t xml:space="preserve"> </w:t>
      </w:r>
      <w:r>
        <w:t xml:space="preserve">систематические таблицы, схемы.</w:t>
      </w:r>
      <w:r/>
    </w:p>
    <w:p>
      <w:pPr>
        <w:pStyle w:val="1699"/>
        <w:numPr>
          <w:ilvl w:val="3"/>
          <w:numId w:val="388"/>
        </w:numPr>
        <w:ind w:left="2463" w:right="0" w:hanging="1112"/>
        <w:jc w:val="both"/>
        <w:spacing w:before="0" w:after="0" w:line="308" w:lineRule="exact"/>
        <w:tabs>
          <w:tab w:val="left" w:pos="2463" w:leader="none"/>
        </w:tabs>
        <w:rPr>
          <w:sz w:val="26"/>
        </w:rPr>
      </w:pPr>
      <w:r>
        <w:rPr>
          <w:position w:val="1"/>
          <w:sz w:val="26"/>
        </w:rPr>
        <w:t xml:space="preserve">Работа</w:t>
      </w:r>
      <w:r>
        <w:rPr>
          <w:spacing w:val="2"/>
          <w:position w:val="1"/>
          <w:sz w:val="26"/>
        </w:rPr>
        <w:t xml:space="preserve"> </w:t>
      </w:r>
      <w:r>
        <w:rPr>
          <w:position w:val="1"/>
          <w:sz w:val="26"/>
        </w:rPr>
        <w:t xml:space="preserve">с</w:t>
      </w:r>
      <w:r>
        <w:rPr>
          <w:spacing w:val="3"/>
          <w:position w:val="1"/>
          <w:sz w:val="26"/>
        </w:rPr>
        <w:t xml:space="preserve"> </w:t>
      </w:r>
      <w:r>
        <w:rPr>
          <w:position w:val="1"/>
          <w:sz w:val="26"/>
        </w:rPr>
        <w:t xml:space="preserve">исторической</w:t>
      </w:r>
      <w:r>
        <w:rPr>
          <w:spacing w:val="-1"/>
          <w:position w:val="1"/>
          <w:sz w:val="26"/>
        </w:rPr>
        <w:t xml:space="preserve"> </w:t>
      </w:r>
      <w:r>
        <w:rPr>
          <w:spacing w:val="-2"/>
          <w:position w:val="1"/>
          <w:sz w:val="26"/>
        </w:rPr>
        <w:t xml:space="preserve">картой:</w:t>
      </w:r>
      <w:r/>
    </w:p>
    <w:p>
      <w:pPr>
        <w:pStyle w:val="1697"/>
        <w:ind w:left="1351" w:firstLine="0"/>
        <w:spacing w:before="152"/>
      </w:pPr>
      <w:r>
        <w:t xml:space="preserve">выявлять</w:t>
      </w:r>
      <w:r>
        <w:rPr>
          <w:spacing w:val="67"/>
        </w:rPr>
        <w:t xml:space="preserve"> </w:t>
      </w:r>
      <w:r>
        <w:t xml:space="preserve">и</w:t>
      </w:r>
      <w:r>
        <w:rPr>
          <w:spacing w:val="73"/>
        </w:rPr>
        <w:t xml:space="preserve"> </w:t>
      </w:r>
      <w:r>
        <w:t xml:space="preserve">показывать</w:t>
      </w:r>
      <w:r>
        <w:rPr>
          <w:spacing w:val="74"/>
        </w:rPr>
        <w:t xml:space="preserve"> </w:t>
      </w:r>
      <w:r>
        <w:t xml:space="preserve">на</w:t>
      </w:r>
      <w:r>
        <w:rPr>
          <w:spacing w:val="68"/>
        </w:rPr>
        <w:t xml:space="preserve"> </w:t>
      </w:r>
      <w:r>
        <w:t xml:space="preserve">карте</w:t>
      </w:r>
      <w:r>
        <w:rPr>
          <w:spacing w:val="72"/>
        </w:rPr>
        <w:t xml:space="preserve"> </w:t>
      </w:r>
      <w:r>
        <w:t xml:space="preserve">изменения,</w:t>
      </w:r>
      <w:r>
        <w:rPr>
          <w:spacing w:val="76"/>
        </w:rPr>
        <w:t xml:space="preserve"> </w:t>
      </w:r>
      <w:r>
        <w:t xml:space="preserve">произошедшие</w:t>
      </w:r>
      <w:r>
        <w:rPr>
          <w:spacing w:val="63"/>
        </w:rPr>
        <w:t xml:space="preserve"> </w:t>
      </w:r>
      <w:r>
        <w:t xml:space="preserve">в</w:t>
      </w:r>
      <w:r>
        <w:rPr>
          <w:spacing w:val="71"/>
        </w:rPr>
        <w:t xml:space="preserve"> </w:t>
      </w:r>
      <w:r>
        <w:rPr>
          <w:spacing w:val="-2"/>
        </w:rPr>
        <w:t xml:space="preserve">результате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67" w:lineRule="auto"/>
      </w:pPr>
      <w:r>
        <w:t xml:space="preserve">значительных социально-экономических и политических событий и процессов отечественной и всеобщей истории XVIII в.</w:t>
      </w:r>
      <w:r/>
    </w:p>
    <w:p>
      <w:pPr>
        <w:pStyle w:val="1699"/>
        <w:numPr>
          <w:ilvl w:val="3"/>
          <w:numId w:val="388"/>
        </w:numPr>
        <w:ind w:left="2463" w:right="0" w:hanging="1112"/>
        <w:jc w:val="both"/>
        <w:spacing w:before="0" w:after="0" w:line="301" w:lineRule="exact"/>
        <w:tabs>
          <w:tab w:val="left" w:pos="2463" w:leader="none"/>
        </w:tabs>
        <w:rPr>
          <w:sz w:val="26"/>
        </w:rPr>
      </w:pPr>
      <w:r>
        <w:rPr>
          <w:position w:val="1"/>
          <w:sz w:val="26"/>
        </w:rPr>
        <w:t xml:space="preserve">Работа</w:t>
      </w:r>
      <w:r>
        <w:rPr>
          <w:spacing w:val="3"/>
          <w:position w:val="1"/>
          <w:sz w:val="26"/>
        </w:rPr>
        <w:t xml:space="preserve"> </w:t>
      </w:r>
      <w:r>
        <w:rPr>
          <w:position w:val="1"/>
          <w:sz w:val="26"/>
        </w:rPr>
        <w:t xml:space="preserve">с</w:t>
      </w:r>
      <w:r>
        <w:rPr>
          <w:spacing w:val="4"/>
          <w:position w:val="1"/>
          <w:sz w:val="26"/>
        </w:rPr>
        <w:t xml:space="preserve"> </w:t>
      </w:r>
      <w:r>
        <w:rPr>
          <w:position w:val="1"/>
          <w:sz w:val="26"/>
        </w:rPr>
        <w:t xml:space="preserve">историческими</w:t>
      </w:r>
      <w:r>
        <w:rPr>
          <w:spacing w:val="5"/>
          <w:position w:val="1"/>
          <w:sz w:val="26"/>
        </w:rPr>
        <w:t xml:space="preserve"> </w:t>
      </w:r>
      <w:r>
        <w:rPr>
          <w:spacing w:val="-2"/>
          <w:position w:val="1"/>
          <w:sz w:val="26"/>
        </w:rPr>
        <w:t xml:space="preserve">источниками:</w:t>
      </w:r>
      <w:r/>
    </w:p>
    <w:p>
      <w:pPr>
        <w:pStyle w:val="1697"/>
        <w:ind w:left="684" w:right="1326"/>
        <w:spacing w:before="152" w:line="364" w:lineRule="auto"/>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 xml:space="preserve">особенности);</w:t>
      </w:r>
      <w:r/>
    </w:p>
    <w:p>
      <w:pPr>
        <w:pStyle w:val="1697"/>
        <w:ind w:left="684" w:right="1321"/>
        <w:spacing w:line="367" w:lineRule="auto"/>
      </w:pPr>
      <w:r>
        <w:t xml:space="preserve">объяснять назначение исторического источника, раскрывать его информационную ценность;</w:t>
      </w:r>
      <w:r/>
    </w:p>
    <w:p>
      <w:pPr>
        <w:pStyle w:val="1697"/>
        <w:ind w:left="684" w:right="1329"/>
        <w:spacing w:line="364" w:lineRule="auto"/>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r/>
    </w:p>
    <w:p>
      <w:pPr>
        <w:pStyle w:val="1699"/>
        <w:numPr>
          <w:ilvl w:val="3"/>
          <w:numId w:val="388"/>
        </w:numPr>
        <w:ind w:left="2463" w:right="0" w:hanging="1112"/>
        <w:jc w:val="both"/>
        <w:spacing w:before="0" w:after="0" w:line="308" w:lineRule="exact"/>
        <w:tabs>
          <w:tab w:val="left" w:pos="2463" w:leader="none"/>
        </w:tabs>
        <w:rPr>
          <w:sz w:val="26"/>
        </w:rPr>
      </w:pPr>
      <w:r>
        <w:rPr>
          <w:position w:val="1"/>
          <w:sz w:val="26"/>
        </w:rPr>
        <w:t xml:space="preserve">Историческое</w:t>
      </w:r>
      <w:r>
        <w:rPr>
          <w:spacing w:val="1"/>
          <w:position w:val="1"/>
          <w:sz w:val="26"/>
        </w:rPr>
        <w:t xml:space="preserve"> </w:t>
      </w:r>
      <w:r>
        <w:rPr>
          <w:position w:val="1"/>
          <w:sz w:val="26"/>
        </w:rPr>
        <w:t xml:space="preserve">описание</w:t>
      </w:r>
      <w:r>
        <w:rPr>
          <w:spacing w:val="11"/>
          <w:position w:val="1"/>
          <w:sz w:val="26"/>
        </w:rPr>
        <w:t xml:space="preserve"> </w:t>
      </w:r>
      <w:r>
        <w:rPr>
          <w:spacing w:val="-2"/>
          <w:position w:val="1"/>
          <w:sz w:val="26"/>
        </w:rPr>
        <w:t xml:space="preserve">(реконструкция):</w:t>
      </w:r>
      <w:r/>
    </w:p>
    <w:p>
      <w:pPr>
        <w:pStyle w:val="1697"/>
        <w:ind w:left="684" w:right="1331"/>
        <w:spacing w:before="149" w:line="362" w:lineRule="auto"/>
      </w:pPr>
      <w:r>
        <w:t xml:space="preserve">рассказывать о ключевых событиях отечественной и всеобщей истории</w:t>
      </w:r>
      <w:r>
        <w:rPr>
          <w:spacing w:val="40"/>
        </w:rPr>
        <w:t xml:space="preserve"> </w:t>
      </w:r>
      <w:r>
        <w:t xml:space="preserve">XVIII в., их участниках;</w:t>
      </w:r>
      <w:r/>
    </w:p>
    <w:p>
      <w:pPr>
        <w:pStyle w:val="1697"/>
        <w:ind w:left="684" w:right="1326"/>
        <w:spacing w:before="4" w:line="364" w:lineRule="auto"/>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p>
    <w:p>
      <w:pPr>
        <w:pStyle w:val="1697"/>
        <w:ind w:left="684" w:right="1326"/>
        <w:spacing w:line="367" w:lineRule="auto"/>
      </w:pPr>
      <w:r>
        <w:t xml:space="preserve">составлять описание образа жизни различных групп населения в России и других странах в XVIII в.;</w:t>
      </w:r>
      <w:r/>
    </w:p>
    <w:p>
      <w:pPr>
        <w:pStyle w:val="1697"/>
        <w:ind w:left="684" w:right="1328"/>
        <w:spacing w:line="367" w:lineRule="auto"/>
      </w:pPr>
      <w:r>
        <w:t xml:space="preserve">представлять описание памятников материальной и художественной культуры изучаемой эпохи (в виде сообщения, аннотации).</w:t>
      </w:r>
      <w:r/>
    </w:p>
    <w:p>
      <w:pPr>
        <w:pStyle w:val="1699"/>
        <w:numPr>
          <w:ilvl w:val="3"/>
          <w:numId w:val="388"/>
        </w:numPr>
        <w:ind w:left="2468" w:right="0" w:hanging="1117"/>
        <w:jc w:val="both"/>
        <w:spacing w:before="0" w:after="0" w:line="301" w:lineRule="exact"/>
        <w:tabs>
          <w:tab w:val="left" w:pos="2468" w:leader="none"/>
        </w:tabs>
        <w:rPr>
          <w:sz w:val="26"/>
        </w:rPr>
      </w:pPr>
      <w:r>
        <w:rPr>
          <w:position w:val="1"/>
          <w:sz w:val="26"/>
        </w:rPr>
        <w:t xml:space="preserve">Анализ,</w:t>
      </w:r>
      <w:r>
        <w:rPr>
          <w:spacing w:val="2"/>
          <w:position w:val="1"/>
          <w:sz w:val="26"/>
        </w:rPr>
        <w:t xml:space="preserve"> </w:t>
      </w:r>
      <w:r>
        <w:rPr>
          <w:position w:val="1"/>
          <w:sz w:val="26"/>
        </w:rPr>
        <w:t xml:space="preserve">объяснение</w:t>
      </w:r>
      <w:r>
        <w:rPr>
          <w:spacing w:val="1"/>
          <w:position w:val="1"/>
          <w:sz w:val="26"/>
        </w:rPr>
        <w:t xml:space="preserve"> </w:t>
      </w:r>
      <w:r>
        <w:rPr>
          <w:position w:val="1"/>
          <w:sz w:val="26"/>
        </w:rPr>
        <w:t xml:space="preserve">исторических</w:t>
      </w:r>
      <w:r>
        <w:rPr>
          <w:spacing w:val="6"/>
          <w:position w:val="1"/>
          <w:sz w:val="26"/>
        </w:rPr>
        <w:t xml:space="preserve"> </w:t>
      </w:r>
      <w:r>
        <w:rPr>
          <w:position w:val="1"/>
          <w:sz w:val="26"/>
        </w:rPr>
        <w:t xml:space="preserve">событий,</w:t>
      </w:r>
      <w:r>
        <w:rPr>
          <w:spacing w:val="1"/>
          <w:position w:val="1"/>
          <w:sz w:val="26"/>
        </w:rPr>
        <w:t xml:space="preserve"> </w:t>
      </w:r>
      <w:r>
        <w:rPr>
          <w:spacing w:val="-2"/>
          <w:position w:val="1"/>
          <w:sz w:val="26"/>
        </w:rPr>
        <w:t xml:space="preserve">явлений:</w:t>
      </w:r>
      <w:r/>
    </w:p>
    <w:p>
      <w:pPr>
        <w:pStyle w:val="1697"/>
        <w:ind w:right="1321"/>
        <w:spacing w:before="145" w:line="364" w:lineRule="auto"/>
      </w:pPr>
      <w:r>
        <w:t xml:space="preserve">раскрыват</w:t>
      </w:r>
      <w:r>
        <w:t xml:space="preserve">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w:t>
      </w:r>
      <w:r>
        <w:rPr>
          <w:position w:val="1"/>
        </w:rPr>
        <w:t xml:space="preserve">правления, идеологии Просвещения, революций XVIII в., </w:t>
      </w:r>
      <w:r>
        <w:t xml:space="preserve">внешней политики Российской империи в системе международных отношений рассматриваемого </w:t>
      </w:r>
      <w:r>
        <w:rPr>
          <w:spacing w:val="-2"/>
        </w:rPr>
        <w:t xml:space="preserve">периода;</w:t>
      </w:r>
      <w:r/>
    </w:p>
    <w:p>
      <w:pPr>
        <w:pStyle w:val="1697"/>
        <w:ind w:left="1351" w:firstLine="0"/>
        <w:spacing w:line="295" w:lineRule="exact"/>
      </w:pPr>
      <w:r>
        <w:t xml:space="preserve">объяснять</w:t>
      </w:r>
      <w:r>
        <w:rPr>
          <w:spacing w:val="55"/>
        </w:rPr>
        <w:t xml:space="preserve">  </w:t>
      </w:r>
      <w:r>
        <w:t xml:space="preserve">смысл</w:t>
      </w:r>
      <w:r>
        <w:rPr>
          <w:spacing w:val="51"/>
        </w:rPr>
        <w:t xml:space="preserve">  </w:t>
      </w:r>
      <w:r>
        <w:t xml:space="preserve">ключевых</w:t>
      </w:r>
      <w:r>
        <w:rPr>
          <w:spacing w:val="54"/>
        </w:rPr>
        <w:t xml:space="preserve">  </w:t>
      </w:r>
      <w:r>
        <w:t xml:space="preserve">понятий,</w:t>
      </w:r>
      <w:r>
        <w:rPr>
          <w:spacing w:val="54"/>
        </w:rPr>
        <w:t xml:space="preserve">  </w:t>
      </w:r>
      <w:r>
        <w:t xml:space="preserve">относящихся</w:t>
      </w:r>
      <w:r>
        <w:rPr>
          <w:spacing w:val="53"/>
        </w:rPr>
        <w:t xml:space="preserve">  </w:t>
      </w:r>
      <w:r>
        <w:t xml:space="preserve">к</w:t>
      </w:r>
      <w:r>
        <w:rPr>
          <w:spacing w:val="52"/>
        </w:rPr>
        <w:t xml:space="preserve">  </w:t>
      </w:r>
      <w:r>
        <w:t xml:space="preserve">данной</w:t>
      </w:r>
      <w:r>
        <w:rPr>
          <w:spacing w:val="50"/>
        </w:rPr>
        <w:t xml:space="preserve">  </w:t>
      </w:r>
      <w:r>
        <w:rPr>
          <w:spacing w:val="-2"/>
        </w:rPr>
        <w:t xml:space="preserve">эпохе</w:t>
      </w:r>
      <w:r/>
    </w:p>
    <w:p>
      <w:pPr>
        <w:spacing w:after="0" w:line="295"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9" w:firstLine="0"/>
        <w:spacing w:before="63" w:line="367" w:lineRule="auto"/>
      </w:pPr>
      <w:r>
        <w:t xml:space="preserve">отечественной и всеобщей истории, конкретизировать их на примерах исторических событий, ситуаций;</w:t>
      </w:r>
      <w:r/>
    </w:p>
    <w:p>
      <w:pPr>
        <w:pStyle w:val="1697"/>
        <w:ind w:left="684" w:right="1326"/>
        <w:spacing w:line="364" w:lineRule="auto"/>
      </w:pPr>
      <w:r>
        <w:t xml:space="preserve">об</w:t>
      </w:r>
      <w:r>
        <w:t xml:space="preserve">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p>
    <w:p>
      <w:pPr>
        <w:pStyle w:val="1697"/>
        <w:ind w:left="684" w:right="1332"/>
        <w:spacing w:line="364" w:lineRule="auto"/>
      </w:pPr>
      <w:r>
        <w:t xml:space="preserve">проводить</w:t>
      </w:r>
      <w:r>
        <w:rPr>
          <w:spacing w:val="40"/>
        </w:rPr>
        <w:t xml:space="preserve"> </w:t>
      </w:r>
      <w:r>
        <w:t xml:space="preserve">сопоставление</w:t>
      </w:r>
      <w:r>
        <w:rPr>
          <w:spacing w:val="38"/>
        </w:rPr>
        <w:t xml:space="preserve"> </w:t>
      </w:r>
      <w:r>
        <w:t xml:space="preserve">однотипных</w:t>
      </w:r>
      <w:r>
        <w:rPr>
          <w:spacing w:val="40"/>
        </w:rPr>
        <w:t xml:space="preserve"> </w:t>
      </w:r>
      <w:r>
        <w:t xml:space="preserve">событий</w:t>
      </w:r>
      <w:r>
        <w:rPr>
          <w:spacing w:val="38"/>
        </w:rPr>
        <w:t xml:space="preserve"> </w:t>
      </w:r>
      <w:r>
        <w:t xml:space="preserve">и</w:t>
      </w:r>
      <w:r>
        <w:rPr>
          <w:spacing w:val="40"/>
        </w:rPr>
        <w:t xml:space="preserve"> </w:t>
      </w:r>
      <w:r>
        <w:t xml:space="preserve">процессов отечественной и всеобщей истории XVIII в. (раскрывать повторяющиеся черты исторических ситуаций, выделять черты сходства и различия).</w:t>
      </w:r>
      <w:r/>
    </w:p>
    <w:p>
      <w:pPr>
        <w:pStyle w:val="1699"/>
        <w:numPr>
          <w:ilvl w:val="3"/>
          <w:numId w:val="388"/>
        </w:numPr>
        <w:ind w:left="684" w:right="1333" w:firstLine="667"/>
        <w:jc w:val="both"/>
        <w:spacing w:before="0" w:after="0" w:line="362" w:lineRule="auto"/>
        <w:tabs>
          <w:tab w:val="left" w:pos="2463" w:leader="none"/>
        </w:tabs>
        <w:rPr>
          <w:sz w:val="26"/>
        </w:rPr>
      </w:pPr>
      <w:r>
        <w:rPr>
          <w:sz w:val="26"/>
        </w:rPr>
        <w:t xml:space="preserve">Рассмотрение исторических версий и оценок, определение своего отношения к наиболее значимым событиям и личностям прошлого:</w:t>
      </w:r>
      <w:r/>
    </w:p>
    <w:p>
      <w:pPr>
        <w:pStyle w:val="1697"/>
        <w:ind w:left="684" w:right="1333"/>
        <w:spacing w:line="364" w:lineRule="auto"/>
      </w:pPr>
      <w:r>
        <w:t xml:space="preserve">анализировать высказывания историков по спорным вопросам</w:t>
      </w:r>
      <w:r>
        <w:rPr>
          <w:spacing w:val="80"/>
        </w:rPr>
        <w:t xml:space="preserve"> </w:t>
      </w:r>
      <w:r>
        <w:t xml:space="preserve">отечественной и всеобщей истории XVIII в. (выявлять обсуждаемую проблему, мнение автора, приводимые аргументы, оценивать степень их убедительности);</w:t>
      </w:r>
      <w:r/>
    </w:p>
    <w:p>
      <w:pPr>
        <w:pStyle w:val="1697"/>
        <w:ind w:left="684" w:right="1327"/>
        <w:spacing w:line="364" w:lineRule="auto"/>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r/>
    </w:p>
    <w:p>
      <w:pPr>
        <w:pStyle w:val="1699"/>
        <w:numPr>
          <w:ilvl w:val="3"/>
          <w:numId w:val="388"/>
        </w:numPr>
        <w:ind w:left="2463" w:right="0" w:hanging="1112"/>
        <w:jc w:val="both"/>
        <w:spacing w:before="0" w:after="0" w:line="240" w:lineRule="auto"/>
        <w:tabs>
          <w:tab w:val="left" w:pos="2463" w:leader="none"/>
        </w:tabs>
        <w:rPr>
          <w:sz w:val="26"/>
        </w:rPr>
      </w:pPr>
      <w:r>
        <w:rPr>
          <w:sz w:val="26"/>
        </w:rPr>
        <w:t xml:space="preserve">Применение</w:t>
      </w:r>
      <w:r>
        <w:rPr>
          <w:spacing w:val="7"/>
          <w:sz w:val="26"/>
        </w:rPr>
        <w:t xml:space="preserve"> </w:t>
      </w:r>
      <w:r>
        <w:rPr>
          <w:sz w:val="26"/>
        </w:rPr>
        <w:t xml:space="preserve">исторических</w:t>
      </w:r>
      <w:r>
        <w:rPr>
          <w:spacing w:val="7"/>
          <w:sz w:val="26"/>
        </w:rPr>
        <w:t xml:space="preserve"> </w:t>
      </w:r>
      <w:r>
        <w:rPr>
          <w:spacing w:val="-2"/>
          <w:sz w:val="26"/>
        </w:rPr>
        <w:t xml:space="preserve">знаний:</w:t>
      </w:r>
      <w:r/>
    </w:p>
    <w:p>
      <w:pPr>
        <w:pStyle w:val="1697"/>
        <w:ind w:left="684" w:right="1324"/>
        <w:jc w:val="right"/>
        <w:spacing w:before="145" w:line="367" w:lineRule="auto"/>
      </w:pPr>
      <w:r>
        <w:t xml:space="preserve">раскрывать</w:t>
      </w:r>
      <w:r>
        <w:rPr>
          <w:spacing w:val="80"/>
        </w:rPr>
        <w:t xml:space="preserve"> </w:t>
      </w:r>
      <w:r>
        <w:t xml:space="preserve">(объяснять),</w:t>
      </w:r>
      <w:r>
        <w:rPr>
          <w:spacing w:val="80"/>
        </w:rPr>
        <w:t xml:space="preserve"> </w:t>
      </w:r>
      <w:r>
        <w:t xml:space="preserve">как</w:t>
      </w:r>
      <w:r>
        <w:rPr>
          <w:spacing w:val="80"/>
        </w:rPr>
        <w:t xml:space="preserve"> </w:t>
      </w:r>
      <w:r>
        <w:t xml:space="preserve">сочетались</w:t>
      </w:r>
      <w:r>
        <w:rPr>
          <w:spacing w:val="80"/>
        </w:rPr>
        <w:t xml:space="preserve"> </w:t>
      </w:r>
      <w:r>
        <w:t xml:space="preserve">в</w:t>
      </w:r>
      <w:r>
        <w:rPr>
          <w:spacing w:val="80"/>
        </w:rPr>
        <w:t xml:space="preserve"> </w:t>
      </w:r>
      <w:r>
        <w:t xml:space="preserve">памятниках</w:t>
      </w:r>
      <w:r>
        <w:rPr>
          <w:spacing w:val="80"/>
        </w:rPr>
        <w:t xml:space="preserve"> </w:t>
      </w:r>
      <w:r>
        <w:t xml:space="preserve">культуры</w:t>
      </w:r>
      <w:r>
        <w:rPr>
          <w:spacing w:val="80"/>
        </w:rPr>
        <w:t xml:space="preserve"> </w:t>
      </w:r>
      <w:r>
        <w:t xml:space="preserve">России XVIII в. европейские влияния и национальные традиции, показывать на примерах; выполнять учебные проекты по отечественной и всеобщей истории</w:t>
      </w:r>
      <w:r>
        <w:rPr>
          <w:spacing w:val="40"/>
        </w:rPr>
        <w:t xml:space="preserve"> </w:t>
      </w:r>
      <w:r>
        <w:t xml:space="preserve">XVIII в.</w:t>
      </w:r>
      <w:r/>
    </w:p>
    <w:p>
      <w:pPr>
        <w:pStyle w:val="1697"/>
        <w:ind w:left="684" w:firstLine="0"/>
        <w:spacing w:line="290" w:lineRule="exact"/>
      </w:pPr>
      <w:r>
        <w:t xml:space="preserve">(в</w:t>
      </w:r>
      <w:r>
        <w:rPr>
          <w:spacing w:val="4"/>
        </w:rPr>
        <w:t xml:space="preserve"> </w:t>
      </w:r>
      <w:r>
        <w:t xml:space="preserve">том числе</w:t>
      </w:r>
      <w:r>
        <w:rPr>
          <w:spacing w:val="2"/>
        </w:rPr>
        <w:t xml:space="preserve"> </w:t>
      </w:r>
      <w:r>
        <w:t xml:space="preserve">на</w:t>
      </w:r>
      <w:r>
        <w:rPr>
          <w:spacing w:val="1"/>
        </w:rPr>
        <w:t xml:space="preserve"> </w:t>
      </w:r>
      <w:r>
        <w:t xml:space="preserve">региональном</w:t>
      </w:r>
      <w:r>
        <w:rPr>
          <w:spacing w:val="1"/>
        </w:rPr>
        <w:t xml:space="preserve"> </w:t>
      </w:r>
      <w:r>
        <w:rPr>
          <w:spacing w:val="-2"/>
        </w:rPr>
        <w:t xml:space="preserve">материале).</w:t>
      </w:r>
      <w:r/>
    </w:p>
    <w:p>
      <w:pPr>
        <w:pStyle w:val="1699"/>
        <w:numPr>
          <w:ilvl w:val="2"/>
          <w:numId w:val="388"/>
        </w:numPr>
        <w:ind w:left="2268" w:right="0" w:hanging="917"/>
        <w:jc w:val="both"/>
        <w:spacing w:before="157" w:after="0" w:line="240" w:lineRule="auto"/>
        <w:tabs>
          <w:tab w:val="left" w:pos="2268" w:leader="none"/>
        </w:tabs>
        <w:rPr>
          <w:sz w:val="26"/>
        </w:rPr>
      </w:pPr>
      <w:r>
        <w:rPr>
          <w:sz w:val="26"/>
        </w:rPr>
        <w:t xml:space="preserve">Предметные</w:t>
      </w:r>
      <w:r>
        <w:rPr>
          <w:spacing w:val="-3"/>
          <w:sz w:val="26"/>
        </w:rPr>
        <w:t xml:space="preserve"> </w:t>
      </w:r>
      <w:r>
        <w:rPr>
          <w:sz w:val="26"/>
        </w:rPr>
        <w:t xml:space="preserve">результаты</w:t>
      </w:r>
      <w:r>
        <w:rPr>
          <w:spacing w:val="7"/>
          <w:sz w:val="26"/>
        </w:rPr>
        <w:t xml:space="preserve"> </w:t>
      </w:r>
      <w:r>
        <w:rPr>
          <w:sz w:val="26"/>
        </w:rPr>
        <w:t xml:space="preserve">изучения</w:t>
      </w:r>
      <w:r>
        <w:rPr>
          <w:spacing w:val="6"/>
          <w:sz w:val="26"/>
        </w:rPr>
        <w:t xml:space="preserve"> </w:t>
      </w:r>
      <w:r>
        <w:rPr>
          <w:sz w:val="26"/>
        </w:rPr>
        <w:t xml:space="preserve">истории</w:t>
      </w:r>
      <w:r>
        <w:rPr>
          <w:spacing w:val="-1"/>
          <w:sz w:val="26"/>
        </w:rPr>
        <w:t xml:space="preserve"> </w:t>
      </w:r>
      <w:r>
        <w:rPr>
          <w:sz w:val="26"/>
        </w:rPr>
        <w:t xml:space="preserve">в</w:t>
      </w:r>
      <w:r>
        <w:rPr>
          <w:spacing w:val="2"/>
          <w:sz w:val="26"/>
        </w:rPr>
        <w:t xml:space="preserve"> </w:t>
      </w:r>
      <w:r>
        <w:rPr>
          <w:sz w:val="26"/>
        </w:rPr>
        <w:t xml:space="preserve">9</w:t>
      </w:r>
      <w:r>
        <w:rPr>
          <w:spacing w:val="10"/>
          <w:sz w:val="26"/>
        </w:rPr>
        <w:t xml:space="preserve"> </w:t>
      </w:r>
      <w:r>
        <w:rPr>
          <w:spacing w:val="-2"/>
          <w:sz w:val="26"/>
        </w:rPr>
        <w:t xml:space="preserve">классе.</w:t>
      </w:r>
      <w:r/>
    </w:p>
    <w:p>
      <w:pPr>
        <w:pStyle w:val="1699"/>
        <w:numPr>
          <w:ilvl w:val="3"/>
          <w:numId w:val="388"/>
        </w:numPr>
        <w:ind w:left="2463" w:right="0" w:hanging="1112"/>
        <w:jc w:val="both"/>
        <w:spacing w:before="152" w:after="0" w:line="240" w:lineRule="auto"/>
        <w:tabs>
          <w:tab w:val="left" w:pos="2463" w:leader="none"/>
        </w:tabs>
        <w:rPr>
          <w:sz w:val="26"/>
        </w:rPr>
      </w:pPr>
      <w:r>
        <w:rPr>
          <w:sz w:val="26"/>
        </w:rPr>
        <w:t xml:space="preserve">Знание</w:t>
      </w:r>
      <w:r>
        <w:rPr>
          <w:spacing w:val="3"/>
          <w:sz w:val="26"/>
        </w:rPr>
        <w:t xml:space="preserve"> </w:t>
      </w:r>
      <w:r>
        <w:rPr>
          <w:sz w:val="26"/>
        </w:rPr>
        <w:t xml:space="preserve">хронологии,</w:t>
      </w:r>
      <w:r>
        <w:rPr>
          <w:spacing w:val="1"/>
          <w:sz w:val="26"/>
        </w:rPr>
        <w:t xml:space="preserve"> </w:t>
      </w:r>
      <w:r>
        <w:rPr>
          <w:sz w:val="26"/>
        </w:rPr>
        <w:t xml:space="preserve">работа</w:t>
      </w:r>
      <w:r>
        <w:rPr>
          <w:spacing w:val="3"/>
          <w:sz w:val="26"/>
        </w:rPr>
        <w:t xml:space="preserve"> </w:t>
      </w:r>
      <w:r>
        <w:rPr>
          <w:sz w:val="26"/>
        </w:rPr>
        <w:t xml:space="preserve">с</w:t>
      </w:r>
      <w:r>
        <w:rPr>
          <w:spacing w:val="-1"/>
          <w:sz w:val="26"/>
        </w:rPr>
        <w:t xml:space="preserve"> </w:t>
      </w:r>
      <w:r>
        <w:rPr>
          <w:spacing w:val="-2"/>
          <w:sz w:val="26"/>
        </w:rPr>
        <w:t xml:space="preserve">хронологией:</w:t>
      </w:r>
      <w:r/>
    </w:p>
    <w:p>
      <w:pPr>
        <w:pStyle w:val="1697"/>
        <w:ind w:left="684" w:right="1332"/>
        <w:spacing w:before="157" w:line="364" w:lineRule="auto"/>
      </w:pPr>
      <w:r>
        <w:t xml:space="preserve">называть даты (хронологические границы) важнейших событий и процессов отечественной</w:t>
      </w:r>
      <w:r>
        <w:rPr>
          <w:spacing w:val="40"/>
        </w:rPr>
        <w:t xml:space="preserve"> </w:t>
      </w:r>
      <w:r>
        <w:t xml:space="preserve">и</w:t>
      </w:r>
      <w:r>
        <w:rPr>
          <w:spacing w:val="40"/>
        </w:rPr>
        <w:t xml:space="preserve"> </w:t>
      </w:r>
      <w:r>
        <w:t xml:space="preserve">всеобщей</w:t>
      </w:r>
      <w:r>
        <w:rPr>
          <w:spacing w:val="40"/>
        </w:rPr>
        <w:t xml:space="preserve"> </w:t>
      </w:r>
      <w:r>
        <w:t xml:space="preserve">истории</w:t>
      </w:r>
      <w:r>
        <w:rPr>
          <w:spacing w:val="40"/>
        </w:rPr>
        <w:t xml:space="preserve"> </w:t>
      </w:r>
      <w:r>
        <w:t xml:space="preserve">XIX</w:t>
      </w:r>
      <w:r>
        <w:rPr>
          <w:spacing w:val="40"/>
        </w:rPr>
        <w:t xml:space="preserve"> </w:t>
      </w:r>
      <w:r>
        <w:t xml:space="preserve">‒</w:t>
      </w:r>
      <w:r>
        <w:rPr>
          <w:spacing w:val="40"/>
        </w:rPr>
        <w:t xml:space="preserve"> </w:t>
      </w:r>
      <w:r>
        <w:t xml:space="preserve">начала</w:t>
      </w:r>
      <w:r>
        <w:rPr>
          <w:spacing w:val="40"/>
        </w:rPr>
        <w:t xml:space="preserve"> </w:t>
      </w:r>
      <w:r>
        <w:t xml:space="preserve">XX</w:t>
      </w:r>
      <w:r>
        <w:rPr>
          <w:spacing w:val="40"/>
        </w:rPr>
        <w:t xml:space="preserve"> </w:t>
      </w:r>
      <w:r>
        <w:t xml:space="preserve">в.;</w:t>
      </w:r>
      <w:r>
        <w:rPr>
          <w:spacing w:val="40"/>
        </w:rPr>
        <w:t xml:space="preserve"> </w:t>
      </w:r>
      <w:r>
        <w:t xml:space="preserve">выделять</w:t>
      </w:r>
      <w:r>
        <w:rPr>
          <w:spacing w:val="40"/>
        </w:rPr>
        <w:t xml:space="preserve"> </w:t>
      </w:r>
      <w:r>
        <w:t xml:space="preserve">этапы (периоды) в развитии ключевых событий и процессов;</w:t>
      </w:r>
      <w:r/>
    </w:p>
    <w:p>
      <w:pPr>
        <w:pStyle w:val="1697"/>
        <w:ind w:left="684" w:right="1330"/>
        <w:spacing w:line="367" w:lineRule="auto"/>
      </w:pPr>
      <w:r>
        <w:t xml:space="preserve">выявлять синхронность (асинхронность) исторических процессов отечественной и всеобщей истории XIX ‒ начала XX в.;</w:t>
      </w:r>
      <w:r/>
    </w:p>
    <w:p>
      <w:pPr>
        <w:pStyle w:val="1697"/>
        <w:ind w:left="1351" w:firstLine="0"/>
        <w:spacing w:line="291" w:lineRule="exact"/>
      </w:pPr>
      <w:r>
        <w:t xml:space="preserve">определять</w:t>
      </w:r>
      <w:r>
        <w:rPr>
          <w:spacing w:val="4"/>
        </w:rPr>
        <w:t xml:space="preserve"> </w:t>
      </w:r>
      <w:r>
        <w:t xml:space="preserve">последовательность</w:t>
      </w:r>
      <w:r>
        <w:rPr>
          <w:spacing w:val="7"/>
        </w:rPr>
        <w:t xml:space="preserve"> </w:t>
      </w:r>
      <w:r>
        <w:t xml:space="preserve">событий отечественной</w:t>
      </w:r>
      <w:r>
        <w:rPr>
          <w:spacing w:val="9"/>
        </w:rPr>
        <w:t xml:space="preserve"> </w:t>
      </w:r>
      <w:r>
        <w:t xml:space="preserve">и</w:t>
      </w:r>
      <w:r>
        <w:rPr>
          <w:spacing w:val="6"/>
        </w:rPr>
        <w:t xml:space="preserve"> </w:t>
      </w:r>
      <w:r>
        <w:t xml:space="preserve">всеобщей</w:t>
      </w:r>
      <w:r>
        <w:rPr>
          <w:spacing w:val="10"/>
        </w:rPr>
        <w:t xml:space="preserve"> </w:t>
      </w:r>
      <w:r>
        <w:rPr>
          <w:spacing w:val="-2"/>
        </w:rPr>
        <w:t xml:space="preserve">истории</w:t>
      </w:r>
      <w:r/>
    </w:p>
    <w:p>
      <w:pPr>
        <w:spacing w:after="0" w:line="291"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XIX</w:t>
      </w:r>
      <w:r>
        <w:rPr>
          <w:spacing w:val="5"/>
        </w:rPr>
        <w:t xml:space="preserve"> </w:t>
      </w:r>
      <w:r>
        <w:t xml:space="preserve">‒</w:t>
      </w:r>
      <w:r>
        <w:rPr>
          <w:spacing w:val="7"/>
        </w:rPr>
        <w:t xml:space="preserve"> </w:t>
      </w:r>
      <w:r>
        <w:t xml:space="preserve">начала</w:t>
      </w:r>
      <w:r>
        <w:rPr>
          <w:spacing w:val="-3"/>
        </w:rPr>
        <w:t xml:space="preserve"> </w:t>
      </w:r>
      <w:r>
        <w:t xml:space="preserve">XX</w:t>
      </w:r>
      <w:r>
        <w:rPr>
          <w:spacing w:val="2"/>
        </w:rPr>
        <w:t xml:space="preserve"> </w:t>
      </w:r>
      <w:r>
        <w:t xml:space="preserve">в. на</w:t>
      </w:r>
      <w:r>
        <w:rPr>
          <w:spacing w:val="2"/>
        </w:rPr>
        <w:t xml:space="preserve"> </w:t>
      </w:r>
      <w:r>
        <w:t xml:space="preserve">основе</w:t>
      </w:r>
      <w:r>
        <w:rPr>
          <w:spacing w:val="2"/>
        </w:rPr>
        <w:t xml:space="preserve"> </w:t>
      </w:r>
      <w:r>
        <w:t xml:space="preserve">анализа</w:t>
      </w:r>
      <w:r>
        <w:rPr>
          <w:spacing w:val="2"/>
        </w:rPr>
        <w:t xml:space="preserve"> </w:t>
      </w:r>
      <w:r>
        <w:t xml:space="preserve">причинно-следственных</w:t>
      </w:r>
      <w:r>
        <w:rPr>
          <w:spacing w:val="7"/>
        </w:rPr>
        <w:t xml:space="preserve"> </w:t>
      </w:r>
      <w:r>
        <w:rPr>
          <w:spacing w:val="-2"/>
        </w:rPr>
        <w:t xml:space="preserve">связей.</w:t>
      </w:r>
      <w:r/>
    </w:p>
    <w:p>
      <w:pPr>
        <w:pStyle w:val="1699"/>
        <w:numPr>
          <w:ilvl w:val="3"/>
          <w:numId w:val="388"/>
        </w:numPr>
        <w:ind w:left="2463" w:right="0" w:hanging="1112"/>
        <w:jc w:val="both"/>
        <w:spacing w:before="157" w:after="0" w:line="240" w:lineRule="auto"/>
        <w:tabs>
          <w:tab w:val="left" w:pos="2463" w:leader="none"/>
        </w:tabs>
        <w:rPr>
          <w:sz w:val="26"/>
        </w:rPr>
      </w:pPr>
      <w:r>
        <w:rPr>
          <w:sz w:val="26"/>
        </w:rPr>
        <w:t xml:space="preserve">Знание</w:t>
      </w:r>
      <w:r>
        <w:rPr>
          <w:spacing w:val="6"/>
          <w:sz w:val="26"/>
        </w:rPr>
        <w:t xml:space="preserve"> </w:t>
      </w:r>
      <w:r>
        <w:rPr>
          <w:sz w:val="26"/>
        </w:rPr>
        <w:t xml:space="preserve">исторических</w:t>
      </w:r>
      <w:r>
        <w:rPr>
          <w:spacing w:val="2"/>
          <w:sz w:val="26"/>
        </w:rPr>
        <w:t xml:space="preserve"> </w:t>
      </w:r>
      <w:r>
        <w:rPr>
          <w:sz w:val="26"/>
        </w:rPr>
        <w:t xml:space="preserve">фактов, работа</w:t>
      </w:r>
      <w:r>
        <w:rPr>
          <w:spacing w:val="2"/>
          <w:sz w:val="26"/>
        </w:rPr>
        <w:t xml:space="preserve"> </w:t>
      </w:r>
      <w:r>
        <w:rPr>
          <w:sz w:val="26"/>
        </w:rPr>
        <w:t xml:space="preserve">с</w:t>
      </w:r>
      <w:r>
        <w:rPr>
          <w:spacing w:val="2"/>
          <w:sz w:val="26"/>
        </w:rPr>
        <w:t xml:space="preserve"> </w:t>
      </w:r>
      <w:r>
        <w:rPr>
          <w:spacing w:val="-2"/>
          <w:sz w:val="26"/>
        </w:rPr>
        <w:t xml:space="preserve">фактами:</w:t>
      </w:r>
      <w:r/>
    </w:p>
    <w:p>
      <w:pPr>
        <w:pStyle w:val="1697"/>
        <w:ind w:right="1338"/>
        <w:spacing w:before="152" w:line="367" w:lineRule="auto"/>
      </w:pPr>
      <w:r>
        <w:t xml:space="preserve">характеризовать место, обстоятельства, участников, результаты важнейших событий отечественной и всеобщей истории XIX ‒ начала XX в.;</w:t>
      </w:r>
      <w:r/>
    </w:p>
    <w:p>
      <w:pPr>
        <w:pStyle w:val="1697"/>
        <w:ind w:right="1332"/>
        <w:spacing w:line="362" w:lineRule="auto"/>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r/>
    </w:p>
    <w:p>
      <w:pPr>
        <w:pStyle w:val="1699"/>
        <w:numPr>
          <w:ilvl w:val="3"/>
          <w:numId w:val="388"/>
        </w:numPr>
        <w:ind w:left="2463" w:right="0" w:hanging="1112"/>
        <w:jc w:val="both"/>
        <w:spacing w:before="1" w:after="0" w:line="240" w:lineRule="auto"/>
        <w:tabs>
          <w:tab w:val="left" w:pos="2463" w:leader="none"/>
        </w:tabs>
        <w:rPr>
          <w:sz w:val="26"/>
        </w:rPr>
      </w:pPr>
      <w:r>
        <w:rPr>
          <w:position w:val="1"/>
          <w:sz w:val="26"/>
        </w:rPr>
        <w:t xml:space="preserve">Работа</w:t>
      </w:r>
      <w:r>
        <w:rPr>
          <w:spacing w:val="2"/>
          <w:position w:val="1"/>
          <w:sz w:val="26"/>
        </w:rPr>
        <w:t xml:space="preserve"> </w:t>
      </w:r>
      <w:r>
        <w:rPr>
          <w:position w:val="1"/>
          <w:sz w:val="26"/>
        </w:rPr>
        <w:t xml:space="preserve">с</w:t>
      </w:r>
      <w:r>
        <w:rPr>
          <w:spacing w:val="3"/>
          <w:position w:val="1"/>
          <w:sz w:val="26"/>
        </w:rPr>
        <w:t xml:space="preserve"> </w:t>
      </w:r>
      <w:r>
        <w:rPr>
          <w:position w:val="1"/>
          <w:sz w:val="26"/>
        </w:rPr>
        <w:t xml:space="preserve">исторической</w:t>
      </w:r>
      <w:r>
        <w:rPr>
          <w:spacing w:val="-1"/>
          <w:position w:val="1"/>
          <w:sz w:val="26"/>
        </w:rPr>
        <w:t xml:space="preserve"> </w:t>
      </w:r>
      <w:r>
        <w:rPr>
          <w:spacing w:val="-2"/>
          <w:position w:val="1"/>
          <w:sz w:val="26"/>
        </w:rPr>
        <w:t xml:space="preserve">картой:</w:t>
      </w:r>
      <w:r/>
    </w:p>
    <w:p>
      <w:pPr>
        <w:pStyle w:val="1697"/>
        <w:ind w:right="1335"/>
        <w:spacing w:before="152" w:line="364" w:lineRule="auto"/>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p>
    <w:p>
      <w:pPr>
        <w:pStyle w:val="1697"/>
        <w:ind w:right="1337"/>
        <w:spacing w:line="367" w:lineRule="auto"/>
      </w:pPr>
      <w:r>
        <w:t xml:space="preserve">определять на основе карты влияние географического фактора на развитие различных сфер жизни страны (группы стран).</w:t>
      </w:r>
      <w:r/>
    </w:p>
    <w:p>
      <w:pPr>
        <w:pStyle w:val="1699"/>
        <w:numPr>
          <w:ilvl w:val="3"/>
          <w:numId w:val="388"/>
        </w:numPr>
        <w:ind w:left="2463" w:right="0" w:hanging="1112"/>
        <w:jc w:val="both"/>
        <w:spacing w:before="0" w:after="0" w:line="301" w:lineRule="exact"/>
        <w:tabs>
          <w:tab w:val="left" w:pos="2463" w:leader="none"/>
        </w:tabs>
        <w:rPr>
          <w:sz w:val="26"/>
        </w:rPr>
      </w:pPr>
      <w:r>
        <w:rPr>
          <w:position w:val="1"/>
          <w:sz w:val="26"/>
        </w:rPr>
        <w:t xml:space="preserve">Работа</w:t>
      </w:r>
      <w:r>
        <w:rPr>
          <w:spacing w:val="4"/>
          <w:position w:val="1"/>
          <w:sz w:val="26"/>
        </w:rPr>
        <w:t xml:space="preserve"> </w:t>
      </w:r>
      <w:r>
        <w:rPr>
          <w:position w:val="1"/>
          <w:sz w:val="26"/>
        </w:rPr>
        <w:t xml:space="preserve">с</w:t>
      </w:r>
      <w:r>
        <w:rPr>
          <w:spacing w:val="4"/>
          <w:position w:val="1"/>
          <w:sz w:val="26"/>
        </w:rPr>
        <w:t xml:space="preserve"> </w:t>
      </w:r>
      <w:r>
        <w:rPr>
          <w:position w:val="1"/>
          <w:sz w:val="26"/>
        </w:rPr>
        <w:t xml:space="preserve">историческими</w:t>
      </w:r>
      <w:r>
        <w:rPr>
          <w:spacing w:val="6"/>
          <w:position w:val="1"/>
          <w:sz w:val="26"/>
        </w:rPr>
        <w:t xml:space="preserve"> </w:t>
      </w:r>
      <w:r>
        <w:rPr>
          <w:spacing w:val="-2"/>
          <w:position w:val="1"/>
          <w:sz w:val="26"/>
        </w:rPr>
        <w:t xml:space="preserve">источниками:</w:t>
      </w:r>
      <w:r/>
    </w:p>
    <w:p>
      <w:pPr>
        <w:pStyle w:val="1697"/>
        <w:ind w:right="1335"/>
        <w:spacing w:before="157" w:line="364" w:lineRule="auto"/>
      </w:pPr>
      <w:r>
        <w:t xml:space="preserve">представлять в дополнение к известным ранее видам письменных</w:t>
      </w:r>
      <w:r>
        <w:rPr>
          <w:spacing w:val="40"/>
        </w:rPr>
        <w:t xml:space="preserve"> </w:t>
      </w:r>
      <w:r>
        <w:t xml:space="preserve">источников следующие материалы: произведения общественной мысли, газетную публицистику,</w:t>
      </w:r>
      <w:r>
        <w:rPr>
          <w:spacing w:val="40"/>
        </w:rPr>
        <w:t xml:space="preserve"> </w:t>
      </w:r>
      <w:r>
        <w:t xml:space="preserve">программы</w:t>
      </w:r>
      <w:r>
        <w:rPr>
          <w:spacing w:val="40"/>
        </w:rPr>
        <w:t xml:space="preserve"> </w:t>
      </w:r>
      <w:r>
        <w:t xml:space="preserve">политических</w:t>
      </w:r>
      <w:r>
        <w:rPr>
          <w:spacing w:val="40"/>
        </w:rPr>
        <w:t xml:space="preserve"> </w:t>
      </w:r>
      <w:r>
        <w:t xml:space="preserve">партий,</w:t>
      </w:r>
      <w:r>
        <w:rPr>
          <w:spacing w:val="40"/>
        </w:rPr>
        <w:t xml:space="preserve"> </w:t>
      </w:r>
      <w:r>
        <w:t xml:space="preserve">статистические</w:t>
      </w:r>
      <w:r>
        <w:rPr>
          <w:spacing w:val="40"/>
        </w:rPr>
        <w:t xml:space="preserve"> </w:t>
      </w:r>
      <w:r>
        <w:t xml:space="preserve">данные</w:t>
      </w:r>
      <w:r>
        <w:rPr>
          <w:spacing w:val="40"/>
        </w:rPr>
        <w:t xml:space="preserve"> </w:t>
      </w:r>
      <w:r>
        <w:t xml:space="preserve">и </w:t>
      </w:r>
      <w:r>
        <w:rPr>
          <w:spacing w:val="-2"/>
        </w:rPr>
        <w:t xml:space="preserve">другие;</w:t>
      </w:r>
      <w:r/>
    </w:p>
    <w:p>
      <w:pPr>
        <w:pStyle w:val="1697"/>
        <w:ind w:left="1351" w:firstLine="0"/>
        <w:spacing w:before="1"/>
      </w:pPr>
      <w:r>
        <w:t xml:space="preserve">определять</w:t>
      </w:r>
      <w:r>
        <w:rPr>
          <w:spacing w:val="-3"/>
        </w:rPr>
        <w:t xml:space="preserve"> </w:t>
      </w:r>
      <w:r>
        <w:t xml:space="preserve">тип</w:t>
      </w:r>
      <w:r>
        <w:rPr>
          <w:spacing w:val="4"/>
        </w:rPr>
        <w:t xml:space="preserve"> </w:t>
      </w:r>
      <w:r>
        <w:t xml:space="preserve">и</w:t>
      </w:r>
      <w:r>
        <w:rPr>
          <w:spacing w:val="-1"/>
        </w:rPr>
        <w:t xml:space="preserve"> </w:t>
      </w:r>
      <w:r>
        <w:t xml:space="preserve">вид</w:t>
      </w:r>
      <w:r>
        <w:rPr>
          <w:spacing w:val="6"/>
        </w:rPr>
        <w:t xml:space="preserve"> </w:t>
      </w:r>
      <w:r>
        <w:t xml:space="preserve">источника</w:t>
      </w:r>
      <w:r>
        <w:rPr>
          <w:spacing w:val="3"/>
        </w:rPr>
        <w:t xml:space="preserve"> </w:t>
      </w:r>
      <w:r>
        <w:t xml:space="preserve">(письменного,</w:t>
      </w:r>
      <w:r>
        <w:rPr>
          <w:spacing w:val="7"/>
        </w:rPr>
        <w:t xml:space="preserve"> </w:t>
      </w:r>
      <w:r>
        <w:rPr>
          <w:spacing w:val="-2"/>
        </w:rPr>
        <w:t xml:space="preserve">визуального);</w:t>
      </w:r>
      <w:r/>
    </w:p>
    <w:p>
      <w:pPr>
        <w:pStyle w:val="1697"/>
        <w:ind w:right="1330"/>
        <w:spacing w:before="152" w:line="367" w:lineRule="auto"/>
      </w:pPr>
      <w:r>
        <w:t xml:space="preserve">выявлять принадлежность источника определенному лицу, социальной группе, общественному течению и другим;</w:t>
      </w:r>
      <w:r/>
    </w:p>
    <w:p>
      <w:pPr>
        <w:pStyle w:val="1697"/>
        <w:ind w:right="1327"/>
        <w:spacing w:line="367" w:lineRule="auto"/>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p>
    <w:p>
      <w:pPr>
        <w:pStyle w:val="1697"/>
        <w:ind w:left="684" w:right="1331"/>
        <w:spacing w:line="362" w:lineRule="auto"/>
      </w:pPr>
      <w:r>
        <w:t xml:space="preserve">различать в тексте письменных источников факты и интерпретации событий </w:t>
      </w:r>
      <w:r>
        <w:rPr>
          <w:spacing w:val="-2"/>
        </w:rPr>
        <w:t xml:space="preserve">прошлого.</w:t>
      </w:r>
      <w:r/>
    </w:p>
    <w:p>
      <w:pPr>
        <w:pStyle w:val="1699"/>
        <w:numPr>
          <w:ilvl w:val="3"/>
          <w:numId w:val="388"/>
        </w:numPr>
        <w:ind w:left="2463" w:right="0" w:hanging="1112"/>
        <w:jc w:val="both"/>
        <w:spacing w:before="0" w:after="0" w:line="308" w:lineRule="exact"/>
        <w:tabs>
          <w:tab w:val="left" w:pos="2463" w:leader="none"/>
        </w:tabs>
        <w:rPr>
          <w:sz w:val="26"/>
        </w:rPr>
      </w:pPr>
      <w:r>
        <w:rPr>
          <w:position w:val="1"/>
          <w:sz w:val="26"/>
        </w:rPr>
        <w:t xml:space="preserve">Историческое</w:t>
      </w:r>
      <w:r>
        <w:rPr>
          <w:spacing w:val="1"/>
          <w:position w:val="1"/>
          <w:sz w:val="26"/>
        </w:rPr>
        <w:t xml:space="preserve"> </w:t>
      </w:r>
      <w:r>
        <w:rPr>
          <w:position w:val="1"/>
          <w:sz w:val="26"/>
        </w:rPr>
        <w:t xml:space="preserve">описание</w:t>
      </w:r>
      <w:r>
        <w:rPr>
          <w:spacing w:val="11"/>
          <w:position w:val="1"/>
          <w:sz w:val="26"/>
        </w:rPr>
        <w:t xml:space="preserve"> </w:t>
      </w:r>
      <w:r>
        <w:rPr>
          <w:spacing w:val="-2"/>
          <w:position w:val="1"/>
          <w:sz w:val="26"/>
        </w:rPr>
        <w:t xml:space="preserve">(реконструкция):</w:t>
      </w:r>
      <w:r/>
    </w:p>
    <w:p>
      <w:pPr>
        <w:pStyle w:val="1697"/>
        <w:ind w:left="684" w:right="1326"/>
        <w:spacing w:before="141" w:line="364" w:lineRule="auto"/>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64" w:lineRule="auto"/>
      </w:pPr>
      <w:r>
        <w:t xml:space="preserve">составлять развернутую характеристику исторических личностей XIX ‒ начала XX в. с описанием и оценкой их деятельности (сообщение, презентация, </w:t>
      </w:r>
      <w:r>
        <w:rPr>
          <w:spacing w:val="-2"/>
        </w:rPr>
        <w:t xml:space="preserve">эссе);</w:t>
      </w:r>
      <w:r/>
    </w:p>
    <w:p>
      <w:pPr>
        <w:pStyle w:val="1697"/>
        <w:ind w:left="684" w:right="1326"/>
        <w:spacing w:line="364" w:lineRule="auto"/>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p>
    <w:p>
      <w:pPr>
        <w:pStyle w:val="1697"/>
        <w:ind w:left="684" w:right="1323"/>
        <w:spacing w:line="364" w:lineRule="auto"/>
      </w:pPr>
      <w: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r/>
    </w:p>
    <w:p>
      <w:pPr>
        <w:pStyle w:val="1699"/>
        <w:numPr>
          <w:ilvl w:val="3"/>
          <w:numId w:val="388"/>
        </w:numPr>
        <w:ind w:left="2468" w:right="0" w:hanging="1117"/>
        <w:jc w:val="both"/>
        <w:spacing w:before="0" w:after="0" w:line="240" w:lineRule="auto"/>
        <w:tabs>
          <w:tab w:val="left" w:pos="2468" w:leader="none"/>
        </w:tabs>
        <w:rPr>
          <w:sz w:val="26"/>
        </w:rPr>
      </w:pPr>
      <w:r>
        <w:rPr>
          <w:sz w:val="26"/>
        </w:rPr>
        <w:t xml:space="preserve">Анализ,</w:t>
      </w:r>
      <w:r>
        <w:rPr>
          <w:spacing w:val="2"/>
          <w:sz w:val="26"/>
        </w:rPr>
        <w:t xml:space="preserve"> </w:t>
      </w:r>
      <w:r>
        <w:rPr>
          <w:sz w:val="26"/>
        </w:rPr>
        <w:t xml:space="preserve">объяснение</w:t>
      </w:r>
      <w:r>
        <w:rPr>
          <w:spacing w:val="1"/>
          <w:sz w:val="26"/>
        </w:rPr>
        <w:t xml:space="preserve"> </w:t>
      </w:r>
      <w:r>
        <w:rPr>
          <w:sz w:val="26"/>
        </w:rPr>
        <w:t xml:space="preserve">исторических</w:t>
      </w:r>
      <w:r>
        <w:rPr>
          <w:spacing w:val="6"/>
          <w:sz w:val="26"/>
        </w:rPr>
        <w:t xml:space="preserve"> </w:t>
      </w:r>
      <w:r>
        <w:rPr>
          <w:sz w:val="26"/>
        </w:rPr>
        <w:t xml:space="preserve">событий,</w:t>
      </w:r>
      <w:r>
        <w:rPr>
          <w:spacing w:val="1"/>
          <w:sz w:val="26"/>
        </w:rPr>
        <w:t xml:space="preserve"> </w:t>
      </w:r>
      <w:r>
        <w:rPr>
          <w:spacing w:val="-2"/>
          <w:sz w:val="26"/>
        </w:rPr>
        <w:t xml:space="preserve">явлений:</w:t>
      </w:r>
      <w:r/>
    </w:p>
    <w:p>
      <w:pPr>
        <w:pStyle w:val="1697"/>
        <w:ind w:right="1321"/>
        <w:spacing w:before="147" w:line="364" w:lineRule="auto"/>
      </w:pPr>
      <w: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w:t>
      </w:r>
      <w:r>
        <w:rPr>
          <w:spacing w:val="26"/>
        </w:rPr>
        <w:t xml:space="preserve"> </w:t>
      </w:r>
      <w:r>
        <w:t xml:space="preserve">в</w:t>
      </w:r>
      <w:r>
        <w:rPr>
          <w:spacing w:val="33"/>
        </w:rPr>
        <w:t xml:space="preserve"> </w:t>
      </w:r>
      <w:r>
        <w:t xml:space="preserve">мире</w:t>
      </w:r>
      <w:r>
        <w:rPr>
          <w:spacing w:val="26"/>
        </w:rPr>
        <w:t xml:space="preserve"> </w:t>
      </w:r>
      <w:r>
        <w:t xml:space="preserve">и России,</w:t>
      </w:r>
      <w:r>
        <w:rPr>
          <w:spacing w:val="23"/>
        </w:rPr>
        <w:t xml:space="preserve"> </w:t>
      </w:r>
      <w:r>
        <w:t xml:space="preserve">масштабных</w:t>
      </w:r>
      <w:r>
        <w:rPr>
          <w:spacing w:val="30"/>
        </w:rPr>
        <w:t xml:space="preserve"> </w:t>
      </w:r>
      <w:r>
        <w:t xml:space="preserve">социальных</w:t>
      </w:r>
      <w:r>
        <w:rPr>
          <w:spacing w:val="25"/>
        </w:rPr>
        <w:t xml:space="preserve"> </w:t>
      </w:r>
      <w:r>
        <w:t xml:space="preserve">движений</w:t>
      </w:r>
      <w:r>
        <w:rPr>
          <w:spacing w:val="34"/>
        </w:rPr>
        <w:t xml:space="preserve"> </w:t>
      </w:r>
      <w:r>
        <w:t xml:space="preserve">и</w:t>
      </w:r>
      <w:r>
        <w:rPr>
          <w:spacing w:val="26"/>
        </w:rPr>
        <w:t xml:space="preserve"> </w:t>
      </w:r>
      <w:r>
        <w:t xml:space="preserve">революций в рассматриваемый период, международных отношений рассматриваемого</w:t>
      </w:r>
      <w:r>
        <w:rPr>
          <w:spacing w:val="80"/>
        </w:rPr>
        <w:t xml:space="preserve"> </w:t>
      </w:r>
      <w:r>
        <w:t xml:space="preserve">периода и участия в них России;</w:t>
      </w:r>
      <w:r/>
    </w:p>
    <w:p>
      <w:pPr>
        <w:pStyle w:val="1697"/>
        <w:ind w:right="1334"/>
        <w:spacing w:line="367" w:lineRule="auto"/>
      </w:pPr>
      <w:r>
        <w:t xml:space="preserve">объяснять смысл ключевых понятий, относящихся к данной эпохе отечественной и всеобщей истории; соотносить общие понятия и факты;</w:t>
      </w:r>
      <w:r/>
    </w:p>
    <w:p>
      <w:pPr>
        <w:pStyle w:val="1697"/>
        <w:ind w:right="1326"/>
        <w:spacing w:line="364" w:lineRule="auto"/>
      </w:pPr>
      <w:r>
        <w:t xml:space="preserve">объяснять причины и следствия важнейших событий отечественной и всеобщей истории XIX ‒ начала XX в. (выявлять в историческом тексте суждения</w:t>
      </w:r>
      <w:r>
        <w:rPr>
          <w:spacing w:val="40"/>
        </w:rPr>
        <w:t xml:space="preserve"> </w:t>
      </w:r>
      <w:r>
        <w:t xml:space="preserve">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Pr>
          <w:spacing w:val="-2"/>
        </w:rPr>
        <w:t xml:space="preserve">событий;</w:t>
      </w:r>
      <w:r/>
    </w:p>
    <w:p>
      <w:pPr>
        <w:pStyle w:val="1697"/>
        <w:ind w:right="1332"/>
        <w:spacing w:line="364" w:lineRule="auto"/>
      </w:pPr>
      <w:r>
        <w:t xml:space="preserve">проводить</w:t>
      </w:r>
      <w:r>
        <w:rPr>
          <w:spacing w:val="40"/>
        </w:rPr>
        <w:t xml:space="preserve"> </w:t>
      </w:r>
      <w:r>
        <w:t xml:space="preserve">сопоставление</w:t>
      </w:r>
      <w:r>
        <w:rPr>
          <w:spacing w:val="39"/>
        </w:rPr>
        <w:t xml:space="preserve"> </w:t>
      </w:r>
      <w:r>
        <w:t xml:space="preserve">однотипных</w:t>
      </w:r>
      <w:r>
        <w:rPr>
          <w:spacing w:val="40"/>
        </w:rPr>
        <w:t xml:space="preserve"> </w:t>
      </w:r>
      <w:r>
        <w:t xml:space="preserve">событий и</w:t>
      </w:r>
      <w:r>
        <w:rPr>
          <w:spacing w:val="40"/>
        </w:rPr>
        <w:t xml:space="preserve"> </w:t>
      </w:r>
      <w:r>
        <w:t xml:space="preserve">процессов</w:t>
      </w:r>
      <w:r>
        <w:rPr>
          <w:spacing w:val="37"/>
        </w:rPr>
        <w:t xml:space="preserve"> </w:t>
      </w:r>
      <w:r>
        <w:t xml:space="preserve">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r/>
    </w:p>
    <w:p>
      <w:pPr>
        <w:pStyle w:val="1699"/>
        <w:numPr>
          <w:ilvl w:val="3"/>
          <w:numId w:val="388"/>
        </w:numPr>
        <w:ind w:left="683" w:right="1333" w:firstLine="667"/>
        <w:jc w:val="both"/>
        <w:spacing w:before="0" w:after="0" w:line="362" w:lineRule="auto"/>
        <w:tabs>
          <w:tab w:val="left" w:pos="2462" w:leader="none"/>
        </w:tabs>
        <w:rPr>
          <w:sz w:val="26"/>
        </w:rPr>
      </w:pPr>
      <w:r>
        <w:rPr>
          <w:position w:val="1"/>
          <w:sz w:val="26"/>
        </w:rPr>
        <w:t xml:space="preserve">Рассмотрение исторических версий и оценок, определение своего </w:t>
      </w:r>
      <w:r>
        <w:rPr>
          <w:sz w:val="26"/>
        </w:rPr>
        <w:t xml:space="preserve">отношения к наиболее значимым событиям и личностям прошлого:</w:t>
      </w:r>
      <w:r/>
    </w:p>
    <w:p>
      <w:pPr>
        <w:pStyle w:val="1697"/>
        <w:ind w:left="1351" w:firstLine="0"/>
        <w:spacing w:line="298" w:lineRule="exact"/>
      </w:pPr>
      <w:r>
        <w:t xml:space="preserve">сопоставлять</w:t>
      </w:r>
      <w:r>
        <w:rPr>
          <w:spacing w:val="27"/>
        </w:rPr>
        <w:t xml:space="preserve">  </w:t>
      </w:r>
      <w:r>
        <w:t xml:space="preserve">высказывания</w:t>
      </w:r>
      <w:r>
        <w:rPr>
          <w:spacing w:val="26"/>
        </w:rPr>
        <w:t xml:space="preserve">  </w:t>
      </w:r>
      <w:r>
        <w:t xml:space="preserve">историков,</w:t>
      </w:r>
      <w:r>
        <w:rPr>
          <w:spacing w:val="30"/>
        </w:rPr>
        <w:t xml:space="preserve">  </w:t>
      </w:r>
      <w:r>
        <w:t xml:space="preserve">содержащие</w:t>
      </w:r>
      <w:r>
        <w:rPr>
          <w:spacing w:val="24"/>
        </w:rPr>
        <w:t xml:space="preserve">  </w:t>
      </w:r>
      <w:r>
        <w:t xml:space="preserve">разные</w:t>
      </w:r>
      <w:r>
        <w:rPr>
          <w:spacing w:val="28"/>
        </w:rPr>
        <w:t xml:space="preserve">  </w:t>
      </w:r>
      <w:r>
        <w:t xml:space="preserve">мнения</w:t>
      </w:r>
      <w:r>
        <w:rPr>
          <w:spacing w:val="31"/>
        </w:rPr>
        <w:t xml:space="preserve">  </w:t>
      </w:r>
      <w:r>
        <w:rPr>
          <w:spacing w:val="-5"/>
        </w:rPr>
        <w:t xml:space="preserve">по</w:t>
      </w:r>
      <w:r/>
    </w:p>
    <w:p>
      <w:pPr>
        <w:spacing w:after="0" w:line="298"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5" w:firstLine="0"/>
        <w:spacing w:before="63" w:line="367" w:lineRule="auto"/>
      </w:pPr>
      <w:r>
        <w:t xml:space="preserve">спорным вопросам отечественной и всеобщей истории XIX ‒ начала XX в., объяснять, что могло лежать в их основе;</w:t>
      </w:r>
      <w:r/>
    </w:p>
    <w:p>
      <w:pPr>
        <w:pStyle w:val="1697"/>
        <w:ind w:left="684" w:right="1332"/>
        <w:spacing w:line="367" w:lineRule="auto"/>
      </w:pPr>
      <w:r>
        <w:t xml:space="preserve">оценивать степень убедительности предложенных точек зрения, формулировать и аргументировать свое мнение;</w:t>
      </w:r>
      <w:r/>
    </w:p>
    <w:p>
      <w:pPr>
        <w:pStyle w:val="1697"/>
        <w:ind w:left="684" w:right="1340"/>
        <w:spacing w:line="362" w:lineRule="auto"/>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r/>
    </w:p>
    <w:p>
      <w:pPr>
        <w:pStyle w:val="1699"/>
        <w:numPr>
          <w:ilvl w:val="3"/>
          <w:numId w:val="388"/>
        </w:numPr>
        <w:ind w:left="2463" w:right="0" w:hanging="1112"/>
        <w:jc w:val="both"/>
        <w:spacing w:before="0" w:after="0" w:line="240" w:lineRule="auto"/>
        <w:tabs>
          <w:tab w:val="left" w:pos="2463" w:leader="none"/>
        </w:tabs>
        <w:rPr>
          <w:sz w:val="26"/>
        </w:rPr>
      </w:pPr>
      <w:r>
        <w:rPr>
          <w:sz w:val="26"/>
        </w:rPr>
        <w:t xml:space="preserve">Применение</w:t>
      </w:r>
      <w:r>
        <w:rPr>
          <w:spacing w:val="7"/>
          <w:sz w:val="26"/>
        </w:rPr>
        <w:t xml:space="preserve"> </w:t>
      </w:r>
      <w:r>
        <w:rPr>
          <w:sz w:val="26"/>
        </w:rPr>
        <w:t xml:space="preserve">исторических</w:t>
      </w:r>
      <w:r>
        <w:rPr>
          <w:spacing w:val="7"/>
          <w:sz w:val="26"/>
        </w:rPr>
        <w:t xml:space="preserve"> </w:t>
      </w:r>
      <w:r>
        <w:rPr>
          <w:spacing w:val="-2"/>
          <w:sz w:val="26"/>
        </w:rPr>
        <w:t xml:space="preserve">знаний:</w:t>
      </w:r>
      <w:r/>
    </w:p>
    <w:p>
      <w:pPr>
        <w:pStyle w:val="1697"/>
        <w:ind w:left="684" w:right="1326"/>
        <w:spacing w:before="145" w:line="364" w:lineRule="auto"/>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r/>
    </w:p>
    <w:p>
      <w:pPr>
        <w:pStyle w:val="1697"/>
        <w:ind w:left="684" w:right="1326"/>
        <w:spacing w:before="2" w:line="362" w:lineRule="auto"/>
      </w:pPr>
      <w:r>
        <w:t xml:space="preserve">выполнять учебные проекты по отечественной и всеобщей истории XIX ‒ начала ХХ в. (в том числе на региональном материале);</w:t>
      </w:r>
      <w:r/>
    </w:p>
    <w:p>
      <w:pPr>
        <w:pStyle w:val="1697"/>
        <w:ind w:left="684" w:right="1325"/>
        <w:spacing w:before="4" w:line="364" w:lineRule="auto"/>
      </w:pPr>
      <w:r>
        <w:t xml:space="preserve">объяснять, в чем состоит наследие истории XIX ‒ начала ХХ в. для России, других стран мира, высказывать и аргументировать своё отношение к</w:t>
      </w:r>
      <w:r>
        <w:rPr>
          <w:spacing w:val="80"/>
        </w:rPr>
        <w:t xml:space="preserve"> </w:t>
      </w:r>
      <w:r>
        <w:t xml:space="preserve">культурному наследию в общественных обсуждениях.</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Учебный</w:t>
      </w:r>
      <w:r>
        <w:rPr>
          <w:spacing w:val="4"/>
          <w:sz w:val="26"/>
        </w:rPr>
        <w:t xml:space="preserve"> </w:t>
      </w:r>
      <w:r>
        <w:rPr>
          <w:sz w:val="26"/>
        </w:rPr>
        <w:t xml:space="preserve">модуль</w:t>
      </w:r>
      <w:r>
        <w:rPr>
          <w:spacing w:val="2"/>
          <w:sz w:val="26"/>
        </w:rPr>
        <w:t xml:space="preserve"> </w:t>
      </w:r>
      <w:r>
        <w:rPr>
          <w:sz w:val="26"/>
        </w:rPr>
        <w:t xml:space="preserve">«Введение в</w:t>
      </w:r>
      <w:r>
        <w:rPr>
          <w:spacing w:val="1"/>
          <w:sz w:val="26"/>
        </w:rPr>
        <w:t xml:space="preserve"> </w:t>
      </w:r>
      <w:r>
        <w:rPr>
          <w:sz w:val="26"/>
        </w:rPr>
        <w:t xml:space="preserve">новейшую</w:t>
      </w:r>
      <w:r>
        <w:rPr>
          <w:spacing w:val="8"/>
          <w:sz w:val="26"/>
        </w:rPr>
        <w:t xml:space="preserve"> </w:t>
      </w:r>
      <w:r>
        <w:rPr>
          <w:sz w:val="26"/>
        </w:rPr>
        <w:t xml:space="preserve">историю</w:t>
      </w:r>
      <w:r>
        <w:rPr>
          <w:spacing w:val="-2"/>
          <w:sz w:val="26"/>
        </w:rPr>
        <w:t xml:space="preserve"> России».</w:t>
      </w:r>
      <w:r/>
    </w:p>
    <w:p>
      <w:pPr>
        <w:pStyle w:val="1699"/>
        <w:numPr>
          <w:ilvl w:val="2"/>
          <w:numId w:val="388"/>
        </w:numPr>
        <w:ind w:left="2134" w:right="0" w:hanging="783"/>
        <w:jc w:val="both"/>
        <w:spacing w:before="152" w:after="0" w:line="240" w:lineRule="auto"/>
        <w:tabs>
          <w:tab w:val="left" w:pos="2134" w:leader="none"/>
        </w:tabs>
        <w:rPr>
          <w:sz w:val="26"/>
        </w:rPr>
      </w:pPr>
      <w:r>
        <w:rPr>
          <w:sz w:val="26"/>
        </w:rPr>
        <w:t xml:space="preserve">Пояснительная</w:t>
      </w:r>
      <w:r>
        <w:rPr>
          <w:spacing w:val="13"/>
          <w:sz w:val="26"/>
        </w:rPr>
        <w:t xml:space="preserve"> </w:t>
      </w:r>
      <w:r>
        <w:rPr>
          <w:spacing w:val="-2"/>
          <w:sz w:val="26"/>
        </w:rPr>
        <w:t xml:space="preserve">записка.</w:t>
      </w:r>
      <w:r/>
    </w:p>
    <w:p>
      <w:pPr>
        <w:pStyle w:val="1697"/>
        <w:ind w:left="684" w:right="1325"/>
        <w:spacing w:before="157" w:line="364" w:lineRule="auto"/>
      </w:pPr>
      <w:r>
        <w:t xml:space="preserve">Программа учебного модуля «Введение в Новейшую историю России»</w:t>
      </w:r>
      <w:r>
        <w:rPr>
          <w:spacing w:val="40"/>
        </w:rPr>
        <w:t xml:space="preserve"> </w:t>
      </w:r>
      <w:r>
        <w:t xml:space="preserve">(далее ‒ Программа модуля) составлена на основе положений и требований к освоению предметных ре</w:t>
      </w:r>
      <w:r>
        <w:t xml:space="preserve">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 xml:space="preserve">программы.</w:t>
      </w:r>
      <w:r/>
    </w:p>
    <w:p>
      <w:pPr>
        <w:pStyle w:val="1699"/>
        <w:numPr>
          <w:ilvl w:val="3"/>
          <w:numId w:val="388"/>
        </w:numPr>
        <w:ind w:left="684" w:right="1331" w:firstLine="667"/>
        <w:jc w:val="both"/>
        <w:spacing w:before="0" w:after="0" w:line="367" w:lineRule="auto"/>
        <w:tabs>
          <w:tab w:val="left" w:pos="2334" w:leader="none"/>
        </w:tabs>
        <w:rPr>
          <w:sz w:val="26"/>
        </w:rPr>
      </w:pPr>
      <w:r>
        <w:rPr>
          <w:sz w:val="26"/>
        </w:rPr>
        <w:t xml:space="preserve">Общая характеристика учебного модуля </w:t>
      </w:r>
      <w:r>
        <w:rPr>
          <w:position w:val="1"/>
          <w:sz w:val="26"/>
        </w:rPr>
        <w:t xml:space="preserve">«Введение в Новейшую </w:t>
      </w:r>
      <w:r>
        <w:rPr>
          <w:sz w:val="26"/>
        </w:rPr>
        <w:t xml:space="preserve">историю России».</w:t>
      </w:r>
      <w:r/>
    </w:p>
    <w:p>
      <w:pPr>
        <w:pStyle w:val="1697"/>
        <w:ind w:left="684" w:right="1321"/>
        <w:spacing w:line="362" w:lineRule="auto"/>
      </w:pPr>
      <w:r>
        <w:t xml:space="preserve">Место учебного модуля «Введение в Новейшую историю России» в системе основного</w:t>
      </w:r>
      <w:r>
        <w:rPr>
          <w:spacing w:val="52"/>
        </w:rPr>
        <w:t xml:space="preserve">   </w:t>
      </w:r>
      <w:r>
        <w:t xml:space="preserve">общего</w:t>
      </w:r>
      <w:r>
        <w:rPr>
          <w:spacing w:val="53"/>
        </w:rPr>
        <w:t xml:space="preserve">   </w:t>
      </w:r>
      <w:r>
        <w:t xml:space="preserve">образования</w:t>
      </w:r>
      <w:r>
        <w:rPr>
          <w:spacing w:val="54"/>
        </w:rPr>
        <w:t xml:space="preserve">   </w:t>
      </w:r>
      <w:r>
        <w:t xml:space="preserve">определяется</w:t>
      </w:r>
      <w:r>
        <w:rPr>
          <w:spacing w:val="77"/>
        </w:rPr>
        <w:t xml:space="preserve">  </w:t>
      </w:r>
      <w:r>
        <w:t xml:space="preserve">его</w:t>
      </w:r>
      <w:r>
        <w:rPr>
          <w:spacing w:val="55"/>
        </w:rPr>
        <w:t xml:space="preserve">   </w:t>
      </w:r>
      <w:r>
        <w:t xml:space="preserve">познавательным</w:t>
      </w:r>
      <w:r>
        <w:rPr>
          <w:spacing w:val="58"/>
        </w:rPr>
        <w:t xml:space="preserve">   </w:t>
      </w:r>
      <w:r>
        <w:rPr>
          <w:spacing w:val="-10"/>
        </w:rPr>
        <w:t xml:space="preserve">и</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64" w:lineRule="auto"/>
      </w:pPr>
      <w:r>
        <w:t xml:space="preserve">мировоззренческим значением для становления личности выпускника уровня основного общего образования. Содержание учебного модуля,</w:t>
      </w:r>
      <w:r>
        <w:rPr>
          <w:spacing w:val="40"/>
        </w:rPr>
        <w:t xml:space="preserve"> </w:t>
      </w:r>
      <w:r>
        <w:t xml:space="preserve">его</w:t>
      </w:r>
      <w:r>
        <w:rPr>
          <w:spacing w:val="80"/>
        </w:rPr>
        <w:t xml:space="preserve"> </w:t>
      </w:r>
      <w:r>
        <w:t xml:space="preserve">воспитательный потенциал призван реализовать условия</w:t>
      </w:r>
      <w:r>
        <w:t xml:space="preserve">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Pr>
          <w:spacing w:val="40"/>
        </w:rPr>
        <w:t xml:space="preserve"> </w:t>
      </w:r>
      <w:r>
        <w:t xml:space="preserve">и событиях</w:t>
      </w:r>
      <w:r>
        <w:rPr>
          <w:spacing w:val="40"/>
        </w:rPr>
        <w:t xml:space="preserve"> </w:t>
      </w:r>
      <w:r>
        <w:t xml:space="preserve">новейшей</w:t>
      </w:r>
      <w:r>
        <w:rPr>
          <w:spacing w:val="40"/>
        </w:rPr>
        <w:t xml:space="preserve"> </w:t>
      </w:r>
      <w:r>
        <w:t xml:space="preserve">истории России</w:t>
      </w:r>
      <w:r>
        <w:rPr>
          <w:spacing w:val="40"/>
        </w:rPr>
        <w:t xml:space="preserve"> </w:t>
      </w:r>
      <w:r>
        <w:t xml:space="preserve">на</w:t>
      </w:r>
      <w:r>
        <w:rPr>
          <w:spacing w:val="40"/>
        </w:rPr>
        <w:t xml:space="preserve"> </w:t>
      </w:r>
      <w:r>
        <w:t xml:space="preserve">уровне среднего общего образования.</w:t>
      </w:r>
      <w:r/>
    </w:p>
    <w:p>
      <w:pPr>
        <w:pStyle w:val="1697"/>
        <w:ind w:right="1326"/>
        <w:spacing w:line="364" w:lineRule="auto"/>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Pr>
          <w:spacing w:val="80"/>
        </w:rPr>
        <w:t xml:space="preserve"> </w:t>
      </w:r>
      <w:r>
        <w:t xml:space="preserve">на сохранение исторической памяти о трагедии мирного населения в СССР и военных преступлений нацистов в годы Великой Отечественной войны 1941 –</w:t>
      </w:r>
      <w:r>
        <w:rPr>
          <w:spacing w:val="40"/>
        </w:rPr>
        <w:t xml:space="preserve"> </w:t>
      </w:r>
      <w:r>
        <w:t xml:space="preserve">1945 гг.</w:t>
      </w:r>
      <w:r/>
    </w:p>
    <w:p>
      <w:pPr>
        <w:pStyle w:val="1699"/>
        <w:numPr>
          <w:ilvl w:val="3"/>
          <w:numId w:val="388"/>
        </w:numPr>
        <w:ind w:left="684" w:right="1330" w:firstLine="667"/>
        <w:jc w:val="both"/>
        <w:spacing w:before="0" w:after="0" w:line="364" w:lineRule="auto"/>
        <w:tabs>
          <w:tab w:val="left" w:pos="2339" w:leader="none"/>
        </w:tabs>
        <w:rPr>
          <w:sz w:val="26"/>
        </w:rPr>
      </w:pPr>
      <w:r>
        <w:rPr>
          <w:sz w:val="26"/>
        </w:rPr>
        <w:t xml:space="preserve">Учебны</w:t>
      </w:r>
      <w:r>
        <w:rPr>
          <w:sz w:val="26"/>
        </w:rPr>
        <w:t xml:space="preserve">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6"/>
          <w:vertAlign w:val="superscript"/>
        </w:rPr>
        <w:t xml:space="preserve">17</w:t>
      </w:r>
      <w:r>
        <w:rPr>
          <w:sz w:val="26"/>
          <w:vertAlign w:val="baseline"/>
        </w:rPr>
        <w:t xml:space="preserve">.</w:t>
      </w:r>
      <w:r/>
    </w:p>
    <w:p>
      <w:pPr>
        <w:pStyle w:val="1697"/>
        <w:ind w:right="1330"/>
        <w:spacing w:line="367" w:lineRule="auto"/>
      </w:pPr>
      <w: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r/>
    </w:p>
    <w:p>
      <w:pPr>
        <w:pStyle w:val="1699"/>
        <w:numPr>
          <w:ilvl w:val="3"/>
          <w:numId w:val="388"/>
        </w:numPr>
        <w:ind w:left="684" w:right="1332" w:firstLine="667"/>
        <w:jc w:val="both"/>
        <w:spacing w:before="0" w:after="0" w:line="367" w:lineRule="auto"/>
        <w:tabs>
          <w:tab w:val="left" w:pos="2334" w:leader="none"/>
        </w:tabs>
        <w:rPr>
          <w:sz w:val="26"/>
        </w:rPr>
      </w:pPr>
      <w:r>
        <w:rPr>
          <w:sz w:val="26"/>
        </w:rPr>
        <w:t xml:space="preserve">Цели изучения учебного модуля </w:t>
      </w:r>
      <w:r>
        <w:rPr>
          <w:position w:val="1"/>
          <w:sz w:val="26"/>
        </w:rPr>
        <w:t xml:space="preserve">«Введение в Новейшую историю </w:t>
      </w:r>
      <w:r>
        <w:rPr>
          <w:spacing w:val="-2"/>
          <w:sz w:val="26"/>
        </w:rPr>
        <w:t xml:space="preserve">России»:</w:t>
      </w:r>
      <w:r/>
    </w:p>
    <w:p>
      <w:pPr>
        <w:pStyle w:val="1697"/>
        <w:ind w:left="684" w:right="1328"/>
        <w:spacing w:line="364" w:lineRule="auto"/>
      </w:pPr>
      <w:r>
        <w:t xml:space="preserve">формирование у обучающихся ориентиров для гражданской, этнонациональной, социальной, культурной самоидентификации в окружающем </w:t>
      </w:r>
      <w:r>
        <w:rPr>
          <w:spacing w:val="-2"/>
        </w:rPr>
        <w:t xml:space="preserve">мире;</w:t>
      </w:r>
      <w:r/>
    </w:p>
    <w:p>
      <w:pPr>
        <w:pStyle w:val="1697"/>
        <w:ind w:left="12" w:firstLine="0"/>
        <w:jc w:val="center"/>
        <w:spacing w:line="271" w:lineRule="exact"/>
      </w:pPr>
      <w:r>
        <w:t xml:space="preserve">владение</w:t>
      </w:r>
      <w:r>
        <w:rPr>
          <w:spacing w:val="51"/>
        </w:rPr>
        <w:t xml:space="preserve"> </w:t>
      </w:r>
      <w:r>
        <w:t xml:space="preserve">знаниями</w:t>
      </w:r>
      <w:r>
        <w:rPr>
          <w:spacing w:val="49"/>
        </w:rPr>
        <w:t xml:space="preserve"> </w:t>
      </w:r>
      <w:r>
        <w:t xml:space="preserve">об</w:t>
      </w:r>
      <w:r>
        <w:rPr>
          <w:spacing w:val="47"/>
        </w:rPr>
        <w:t xml:space="preserve"> </w:t>
      </w:r>
      <w:r>
        <w:t xml:space="preserve">основных</w:t>
      </w:r>
      <w:r>
        <w:rPr>
          <w:spacing w:val="53"/>
        </w:rPr>
        <w:t xml:space="preserve"> </w:t>
      </w:r>
      <w:r>
        <w:t xml:space="preserve">этапах</w:t>
      </w:r>
      <w:r>
        <w:rPr>
          <w:spacing w:val="54"/>
        </w:rPr>
        <w:t xml:space="preserve"> </w:t>
      </w:r>
      <w:r>
        <w:t xml:space="preserve">развития</w:t>
      </w:r>
      <w:r>
        <w:rPr>
          <w:spacing w:val="50"/>
        </w:rPr>
        <w:t xml:space="preserve"> </w:t>
      </w:r>
      <w:r>
        <w:t xml:space="preserve">человеческого</w:t>
      </w:r>
      <w:r>
        <w:rPr>
          <w:spacing w:val="49"/>
        </w:rPr>
        <w:t xml:space="preserve"> </w:t>
      </w:r>
      <w:r>
        <w:rPr>
          <w:spacing w:val="-2"/>
        </w:rPr>
        <w:t xml:space="preserve">общества</w:t>
      </w:r>
      <w:r/>
    </w:p>
    <w:p>
      <w:pPr>
        <w:pStyle w:val="1697"/>
        <w:ind w:left="684" w:firstLine="0"/>
        <w:jc w:val="left"/>
        <w:spacing w:before="157"/>
      </w:pPr>
      <w:r>
        <w:t xml:space="preserve">при</w:t>
      </w:r>
      <w:r>
        <w:rPr>
          <w:spacing w:val="-3"/>
        </w:rPr>
        <w:t xml:space="preserve"> </w:t>
      </w:r>
      <w:r>
        <w:t xml:space="preserve">особом</w:t>
      </w:r>
      <w:r>
        <w:rPr>
          <w:spacing w:val="3"/>
        </w:rPr>
        <w:t xml:space="preserve"> </w:t>
      </w:r>
      <w:r>
        <w:t xml:space="preserve">внимании</w:t>
      </w:r>
      <w:r>
        <w:rPr>
          <w:spacing w:val="4"/>
        </w:rPr>
        <w:t xml:space="preserve"> </w:t>
      </w:r>
      <w:r>
        <w:t xml:space="preserve">к</w:t>
      </w:r>
      <w:r>
        <w:rPr>
          <w:spacing w:val="8"/>
        </w:rPr>
        <w:t xml:space="preserve"> </w:t>
      </w:r>
      <w:r>
        <w:t xml:space="preserve">месту</w:t>
      </w:r>
      <w:r>
        <w:rPr>
          <w:spacing w:val="4"/>
        </w:rPr>
        <w:t xml:space="preserve"> </w:t>
      </w:r>
      <w:r>
        <w:t xml:space="preserve">и</w:t>
      </w:r>
      <w:r>
        <w:rPr>
          <w:spacing w:val="-6"/>
        </w:rPr>
        <w:t xml:space="preserve"> </w:t>
      </w:r>
      <w:r>
        <w:t xml:space="preserve">роли России</w:t>
      </w:r>
      <w:r>
        <w:rPr>
          <w:spacing w:val="4"/>
        </w:rPr>
        <w:t xml:space="preserve"> </w:t>
      </w:r>
      <w:r>
        <w:t xml:space="preserve">во</w:t>
      </w:r>
      <w:r>
        <w:rPr>
          <w:spacing w:val="14"/>
        </w:rPr>
        <w:t xml:space="preserve"> </w:t>
      </w:r>
      <w:r>
        <w:t xml:space="preserve">всемирно-историческом</w:t>
      </w:r>
      <w:r>
        <w:rPr>
          <w:spacing w:val="3"/>
        </w:rPr>
        <w:t xml:space="preserve"> </w:t>
      </w:r>
      <w:r>
        <w:rPr>
          <w:spacing w:val="-2"/>
        </w:rPr>
        <w:t xml:space="preserve">процессе;</w:t>
      </w:r>
      <w:r/>
    </w:p>
    <w:p>
      <w:pPr>
        <w:pStyle w:val="1697"/>
        <w:ind w:left="0" w:firstLine="0"/>
        <w:jc w:val="left"/>
        <w:spacing w:before="21"/>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17024" behindDoc="1" locked="0" layoutInCell="1" allowOverlap="1">
                <wp:simplePos x="0" y="0"/>
                <wp:positionH relativeFrom="page">
                  <wp:posOffset>1005839</wp:posOffset>
                </wp:positionH>
                <wp:positionV relativeFrom="paragraph">
                  <wp:posOffset>174615</wp:posOffset>
                </wp:positionV>
                <wp:extent cx="1719580" cy="9525"/>
                <wp:effectExtent l="0" t="0" r="0" b="0"/>
                <wp:wrapTopAndBottom/>
                <wp:docPr id="77" name="Graphic 92"/>
                <wp:cNvGraphicFramePr/>
                <a:graphic xmlns:a="http://schemas.openxmlformats.org/drawingml/2006/main">
                  <a:graphicData uri="http://schemas.microsoft.com/office/word/2010/wordprocessingShape">
                    <wps:wsp>
                      <wps:cNvPr id="0" name=""/>
                      <wps:cNvSpPr/>
                      <wps:spPr bwMode="auto">
                        <a:xfrm>
                          <a:off x="0" y="0"/>
                          <a:ext cx="1719580" cy="9525"/>
                        </a:xfrm>
                        <a:custGeom>
                          <a:avLst/>
                          <a:gdLst/>
                          <a:ahLst/>
                          <a:cxnLst/>
                          <a:rect l="l" t="t" r="r" b="b"/>
                          <a:pathLst>
                            <a:path w="1719580" h="9525" fill="norm" stroke="1" extrusionOk="0">
                              <a:moveTo>
                                <a:pt x="1719072" y="0"/>
                              </a:moveTo>
                              <a:lnTo>
                                <a:pt x="0" y="0"/>
                              </a:lnTo>
                              <a:lnTo>
                                <a:pt x="0" y="9144"/>
                              </a:lnTo>
                              <a:lnTo>
                                <a:pt x="1719072" y="9144"/>
                              </a:lnTo>
                              <a:lnTo>
                                <a:pt x="1719072" y="0"/>
                              </a:lnTo>
                              <a:close/>
                            </a:path>
                          </a:pathLst>
                        </a:custGeom>
                        <a:solidFill>
                          <a:srgbClr val="000000"/>
                        </a:solidFill>
                      </wps:spPr>
                      <wps:bodyPr rot="0">
                        <a:prstTxWarp prst="textNoShape">
                          <a:avLst/>
                        </a:prstTxWarp>
                        <a:noAutofit/>
                      </wps:bodyPr>
                    </wps:wsp>
                  </a:graphicData>
                </a:graphic>
              </wp:anchor>
            </w:drawing>
          </mc:Choice>
          <mc:Fallback>
            <w:pict>
              <v:shape id="shape 98" o:spid="_x0000_s98" style="position:absolute;z-index:-487617024;o:allowoverlap:true;o:allowincell:true;mso-position-horizontal-relative:page;margin-left:79.2pt;mso-position-horizontal:absolute;mso-position-vertical-relative:text;margin-top:13.7pt;mso-position-vertical:absolute;width:135.4pt;height:0.8pt;mso-wrap-distance-left:0.0pt;mso-wrap-distance-top:0.0pt;mso-wrap-distance-right:0.0pt;mso-wrap-distance-bottom:0.0pt;visibility:visible;" path="m99970,0l0,0l0,96000l99970,96000l99970,0xe" coordsize="100000,100000" fillcolor="#000000">
                <v:path textboxrect="0,0,100000,100000"/>
                <w10:wrap type="topAndBottom"/>
              </v:shape>
            </w:pict>
          </mc:Fallback>
        </mc:AlternateContent>
      </w:r>
      <w:r/>
    </w:p>
    <w:p>
      <w:pPr>
        <w:ind w:left="789" w:right="1330" w:firstLine="0"/>
        <w:jc w:val="left"/>
        <w:spacing w:before="125" w:line="249" w:lineRule="auto"/>
        <w:rPr>
          <w:sz w:val="22"/>
        </w:rPr>
      </w:pPr>
      <w:r>
        <w:rPr>
          <w:sz w:val="22"/>
          <w:vertAlign w:val="superscript"/>
        </w:rPr>
        <w:t xml:space="preserve">17</w:t>
      </w:r>
      <w:r>
        <w:rPr>
          <w:spacing w:val="80"/>
          <w:sz w:val="22"/>
          <w:vertAlign w:val="baseline"/>
        </w:rPr>
        <w:t xml:space="preserve"> </w:t>
      </w:r>
      <w:r>
        <w:rPr>
          <w:color w:val="231f20"/>
          <w:sz w:val="22"/>
          <w:vertAlign w:val="baseline"/>
        </w:rPr>
        <w:t xml:space="preserve">Указ</w:t>
      </w:r>
      <w:r>
        <w:rPr>
          <w:color w:val="231f20"/>
          <w:spacing w:val="80"/>
          <w:sz w:val="22"/>
          <w:vertAlign w:val="baseline"/>
        </w:rPr>
        <w:t xml:space="preserve"> </w:t>
      </w:r>
      <w:r>
        <w:rPr>
          <w:color w:val="231f20"/>
          <w:sz w:val="22"/>
          <w:vertAlign w:val="baseline"/>
        </w:rPr>
        <w:t xml:space="preserve">Президента</w:t>
      </w:r>
      <w:r>
        <w:rPr>
          <w:color w:val="231f20"/>
          <w:spacing w:val="80"/>
          <w:sz w:val="22"/>
          <w:vertAlign w:val="baseline"/>
        </w:rPr>
        <w:t xml:space="preserve"> </w:t>
      </w:r>
      <w:r>
        <w:rPr>
          <w:color w:val="231f20"/>
          <w:sz w:val="22"/>
          <w:vertAlign w:val="baseline"/>
        </w:rPr>
        <w:t xml:space="preserve">Российской</w:t>
      </w:r>
      <w:r>
        <w:rPr>
          <w:color w:val="231f20"/>
          <w:spacing w:val="80"/>
          <w:sz w:val="22"/>
          <w:vertAlign w:val="baseline"/>
        </w:rPr>
        <w:t xml:space="preserve"> </w:t>
      </w:r>
      <w:r>
        <w:rPr>
          <w:color w:val="231f20"/>
          <w:sz w:val="22"/>
          <w:vertAlign w:val="baseline"/>
        </w:rPr>
        <w:t xml:space="preserve">Федерации</w:t>
      </w:r>
      <w:r>
        <w:rPr>
          <w:color w:val="231f20"/>
          <w:spacing w:val="80"/>
          <w:sz w:val="22"/>
          <w:vertAlign w:val="baseline"/>
        </w:rPr>
        <w:t xml:space="preserve"> </w:t>
      </w:r>
      <w:r>
        <w:rPr>
          <w:color w:val="231f20"/>
          <w:sz w:val="22"/>
          <w:vertAlign w:val="baseline"/>
        </w:rPr>
        <w:t xml:space="preserve">от</w:t>
      </w:r>
      <w:r>
        <w:rPr>
          <w:color w:val="231f20"/>
          <w:spacing w:val="77"/>
          <w:sz w:val="22"/>
          <w:vertAlign w:val="baseline"/>
        </w:rPr>
        <w:t xml:space="preserve"> </w:t>
      </w:r>
      <w:r>
        <w:rPr>
          <w:color w:val="231f20"/>
          <w:sz w:val="22"/>
          <w:vertAlign w:val="baseline"/>
        </w:rPr>
        <w:t xml:space="preserve">2</w:t>
      </w:r>
      <w:r>
        <w:rPr>
          <w:color w:val="231f20"/>
          <w:spacing w:val="80"/>
          <w:sz w:val="22"/>
          <w:vertAlign w:val="baseline"/>
        </w:rPr>
        <w:t xml:space="preserve"> </w:t>
      </w:r>
      <w:r>
        <w:rPr>
          <w:color w:val="231f20"/>
          <w:sz w:val="22"/>
          <w:vertAlign w:val="baseline"/>
        </w:rPr>
        <w:t xml:space="preserve">июля</w:t>
      </w:r>
      <w:r>
        <w:rPr>
          <w:color w:val="231f20"/>
          <w:spacing w:val="80"/>
          <w:sz w:val="22"/>
          <w:vertAlign w:val="baseline"/>
        </w:rPr>
        <w:t xml:space="preserve"> </w:t>
      </w:r>
      <w:r>
        <w:rPr>
          <w:color w:val="231f20"/>
          <w:sz w:val="22"/>
          <w:vertAlign w:val="baseline"/>
        </w:rPr>
        <w:t xml:space="preserve">2021</w:t>
      </w:r>
      <w:r>
        <w:rPr>
          <w:color w:val="231f20"/>
          <w:spacing w:val="80"/>
          <w:sz w:val="22"/>
          <w:vertAlign w:val="baseline"/>
        </w:rPr>
        <w:t xml:space="preserve"> </w:t>
      </w:r>
      <w:r>
        <w:rPr>
          <w:color w:val="231f20"/>
          <w:sz w:val="22"/>
          <w:vertAlign w:val="baseline"/>
        </w:rPr>
        <w:t xml:space="preserve">г.</w:t>
      </w:r>
      <w:r>
        <w:rPr>
          <w:color w:val="231f20"/>
          <w:spacing w:val="80"/>
          <w:sz w:val="22"/>
          <w:vertAlign w:val="baseline"/>
        </w:rPr>
        <w:t xml:space="preserve"> </w:t>
      </w:r>
      <w:r>
        <w:rPr>
          <w:color w:val="231f20"/>
          <w:sz w:val="22"/>
          <w:vertAlign w:val="baseline"/>
        </w:rPr>
        <w:t xml:space="preserve">№</w:t>
      </w:r>
      <w:r>
        <w:rPr>
          <w:color w:val="231f20"/>
          <w:spacing w:val="80"/>
          <w:sz w:val="22"/>
          <w:vertAlign w:val="baseline"/>
        </w:rPr>
        <w:t xml:space="preserve"> </w:t>
      </w:r>
      <w:r>
        <w:rPr>
          <w:color w:val="231f20"/>
          <w:sz w:val="22"/>
          <w:vertAlign w:val="baseline"/>
        </w:rPr>
        <w:t xml:space="preserve">400</w:t>
      </w:r>
      <w:r>
        <w:rPr>
          <w:color w:val="231f20"/>
          <w:spacing w:val="80"/>
          <w:sz w:val="22"/>
          <w:vertAlign w:val="baseline"/>
        </w:rPr>
        <w:t xml:space="preserve"> </w:t>
      </w:r>
      <w:r>
        <w:rPr>
          <w:color w:val="231f20"/>
          <w:position w:val="1"/>
          <w:sz w:val="22"/>
          <w:vertAlign w:val="baseline"/>
        </w:rPr>
        <w:t xml:space="preserve">«О</w:t>
      </w:r>
      <w:r>
        <w:rPr>
          <w:color w:val="231f20"/>
          <w:spacing w:val="40"/>
          <w:position w:val="1"/>
          <w:sz w:val="22"/>
          <w:vertAlign w:val="baseline"/>
        </w:rPr>
        <w:t xml:space="preserve">  </w:t>
      </w:r>
      <w:r>
        <w:rPr>
          <w:color w:val="231f20"/>
          <w:position w:val="1"/>
          <w:sz w:val="22"/>
          <w:vertAlign w:val="baseline"/>
        </w:rPr>
        <w:t xml:space="preserve">Стратегии </w:t>
      </w:r>
      <w:r>
        <w:rPr>
          <w:color w:val="231f20"/>
          <w:sz w:val="22"/>
          <w:vertAlign w:val="baseline"/>
        </w:rPr>
        <w:t xml:space="preserve">национальной безопасности Российской Федерации».</w:t>
      </w:r>
      <w:r/>
    </w:p>
    <w:p>
      <w:pPr>
        <w:jc w:val="left"/>
        <w:spacing w:after="0" w:line="249" w:lineRule="auto"/>
        <w:rPr>
          <w:sz w:val="22"/>
        </w:rPr>
        <w:sectPr>
          <w:footnotePr/>
          <w:endnotePr/>
          <w:type w:val="nextPage"/>
          <w:pgSz w:w="12240" w:h="15840" w:orient="portrait"/>
          <w:pgMar w:top="1000" w:right="0" w:bottom="880" w:left="900" w:header="0" w:footer="686" w:gutter="0"/>
          <w:cols w:num="1" w:sep="0" w:space="1701" w:equalWidth="1"/>
          <w:docGrid w:linePitch="360"/>
        </w:sectPr>
      </w:pPr>
      <w:r>
        <w:rPr>
          <w:sz w:val="22"/>
        </w:rPr>
      </w:r>
      <w:r/>
    </w:p>
    <w:p>
      <w:pPr>
        <w:pStyle w:val="1697"/>
        <w:ind w:right="1325"/>
        <w:spacing w:before="63" w:line="364" w:lineRule="auto"/>
      </w:pPr>
      <w:r>
        <w:t xml:space="preserve">воспитание</w:t>
      </w:r>
      <w:r>
        <w:rPr>
          <w:spacing w:val="40"/>
        </w:rPr>
        <w:t xml:space="preserve"> </w:t>
      </w:r>
      <w:r>
        <w:t xml:space="preserve">обучающихся</w:t>
      </w:r>
      <w:r>
        <w:rPr>
          <w:spacing w:val="40"/>
        </w:rPr>
        <w:t xml:space="preserve"> </w:t>
      </w:r>
      <w:r>
        <w:t xml:space="preserve">в</w:t>
      </w:r>
      <w:r>
        <w:rPr>
          <w:spacing w:val="40"/>
        </w:rPr>
        <w:t xml:space="preserve"> </w:t>
      </w:r>
      <w:r>
        <w:t xml:space="preserve">духе</w:t>
      </w:r>
      <w:r>
        <w:rPr>
          <w:spacing w:val="40"/>
        </w:rPr>
        <w:t xml:space="preserve"> </w:t>
      </w:r>
      <w:r>
        <w:t xml:space="preserve">патриотизма,</w:t>
      </w:r>
      <w:r>
        <w:rPr>
          <w:spacing w:val="40"/>
        </w:rPr>
        <w:t xml:space="preserve"> </w:t>
      </w:r>
      <w:r>
        <w:t xml:space="preserve">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p>
    <w:p>
      <w:pPr>
        <w:pStyle w:val="1697"/>
        <w:ind w:right="1328"/>
        <w:spacing w:before="1" w:line="362" w:lineRule="auto"/>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p>
    <w:p>
      <w:pPr>
        <w:pStyle w:val="1697"/>
        <w:ind w:right="1328"/>
        <w:spacing w:before="4" w:line="364" w:lineRule="auto"/>
      </w:pPr>
      <w: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p>
    <w:p>
      <w:pPr>
        <w:pStyle w:val="1697"/>
        <w:ind w:right="1328"/>
        <w:spacing w:line="367" w:lineRule="auto"/>
      </w:pPr>
      <w:r>
        <w:t xml:space="preserve">формирование личностной позиции обучающихся по отношению не только</w:t>
      </w:r>
      <w:r>
        <w:rPr>
          <w:spacing w:val="80"/>
        </w:rPr>
        <w:t xml:space="preserve"> </w:t>
      </w:r>
      <w:r>
        <w:t xml:space="preserve">к прошлому, но и к настоящему родной страны.</w:t>
      </w:r>
      <w:r/>
    </w:p>
    <w:p>
      <w:pPr>
        <w:pStyle w:val="1699"/>
        <w:numPr>
          <w:ilvl w:val="3"/>
          <w:numId w:val="388"/>
        </w:numPr>
        <w:ind w:left="684" w:right="1332" w:firstLine="667"/>
        <w:jc w:val="both"/>
        <w:spacing w:before="0" w:after="0" w:line="367" w:lineRule="auto"/>
        <w:tabs>
          <w:tab w:val="left" w:pos="2339" w:leader="none"/>
        </w:tabs>
        <w:rPr>
          <w:sz w:val="26"/>
        </w:rPr>
      </w:pPr>
      <w:r>
        <w:rPr>
          <w:sz w:val="26"/>
        </w:rPr>
        <w:t xml:space="preserve">Место и роль учебного модуля </w:t>
      </w:r>
      <w:r>
        <w:rPr>
          <w:position w:val="1"/>
          <w:sz w:val="26"/>
        </w:rPr>
        <w:t xml:space="preserve">«Введение в Новейшую историю </w:t>
      </w:r>
      <w:r>
        <w:rPr>
          <w:spacing w:val="-2"/>
          <w:sz w:val="26"/>
        </w:rPr>
        <w:t xml:space="preserve">России».</w:t>
      </w:r>
      <w:r/>
    </w:p>
    <w:p>
      <w:pPr>
        <w:pStyle w:val="1697"/>
        <w:ind w:left="684" w:right="1330"/>
        <w:spacing w:line="364" w:lineRule="auto"/>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p>
    <w:p>
      <w:pPr>
        <w:pStyle w:val="1697"/>
        <w:ind w:right="1326"/>
        <w:spacing w:line="364" w:lineRule="auto"/>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w:t>
      </w:r>
      <w:r>
        <w:rPr>
          <w:spacing w:val="40"/>
        </w:rPr>
        <w:t xml:space="preserve"> </w:t>
      </w:r>
      <w:r>
        <w:t xml:space="preserve">их взаимосвязь (при наличии) с важнейшими событиями ХХ ‒ начала XXI в.; характеризовать итоги и историческое значение событий».</w:t>
      </w:r>
      <w:r/>
    </w:p>
    <w:p>
      <w:pPr>
        <w:pStyle w:val="1697"/>
        <w:ind w:right="1328"/>
        <w:spacing w:line="362" w:lineRule="auto"/>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w:t>
      </w:r>
      <w:r>
        <w:t xml:space="preserve">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w:t>
      </w:r>
      <w:r>
        <w:rPr>
          <w:spacing w:val="34"/>
        </w:rPr>
        <w:t xml:space="preserve"> </w:t>
      </w:r>
      <w:r>
        <w:t xml:space="preserve">о</w:t>
      </w:r>
      <w:r>
        <w:rPr>
          <w:spacing w:val="52"/>
        </w:rPr>
        <w:t xml:space="preserve"> </w:t>
      </w:r>
      <w:r>
        <w:t xml:space="preserve">наиболее</w:t>
      </w:r>
      <w:r>
        <w:rPr>
          <w:spacing w:val="42"/>
        </w:rPr>
        <w:t xml:space="preserve"> </w:t>
      </w:r>
      <w:r>
        <w:t xml:space="preserve">значимых</w:t>
      </w:r>
      <w:r>
        <w:rPr>
          <w:spacing w:val="46"/>
        </w:rPr>
        <w:t xml:space="preserve"> </w:t>
      </w:r>
      <w:r>
        <w:t xml:space="preserve">событиях</w:t>
      </w:r>
      <w:r>
        <w:rPr>
          <w:spacing w:val="42"/>
        </w:rPr>
        <w:t xml:space="preserve"> </w:t>
      </w:r>
      <w:r>
        <w:t xml:space="preserve">Новейшей</w:t>
      </w:r>
      <w:r>
        <w:rPr>
          <w:spacing w:val="42"/>
        </w:rPr>
        <w:t xml:space="preserve"> </w:t>
      </w:r>
      <w:r>
        <w:t xml:space="preserve">истории</w:t>
      </w:r>
      <w:r>
        <w:rPr>
          <w:spacing w:val="46"/>
        </w:rPr>
        <w:t xml:space="preserve"> </w:t>
      </w:r>
      <w:r>
        <w:t xml:space="preserve">России,</w:t>
      </w:r>
      <w:r>
        <w:rPr>
          <w:spacing w:val="46"/>
        </w:rPr>
        <w:t xml:space="preserve"> </w:t>
      </w:r>
      <w:r>
        <w:t xml:space="preserve">об</w:t>
      </w:r>
      <w:r>
        <w:rPr>
          <w:spacing w:val="34"/>
        </w:rPr>
        <w:t xml:space="preserve"> </w:t>
      </w:r>
      <w:r>
        <w:rPr>
          <w:spacing w:val="-5"/>
        </w:rPr>
        <w:t xml:space="preserve">их</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предпосылках</w:t>
      </w:r>
      <w:r>
        <w:rPr>
          <w:spacing w:val="4"/>
        </w:rPr>
        <w:t xml:space="preserve"> </w:t>
      </w:r>
      <w:r>
        <w:t xml:space="preserve">(истоках),</w:t>
      </w:r>
      <w:r>
        <w:rPr>
          <w:spacing w:val="3"/>
        </w:rPr>
        <w:t xml:space="preserve"> </w:t>
      </w:r>
      <w:r>
        <w:t xml:space="preserve">главных</w:t>
      </w:r>
      <w:r>
        <w:rPr>
          <w:spacing w:val="5"/>
        </w:rPr>
        <w:t xml:space="preserve"> </w:t>
      </w:r>
      <w:r>
        <w:t xml:space="preserve">итогах и</w:t>
      </w:r>
      <w:r>
        <w:rPr>
          <w:spacing w:val="1"/>
        </w:rPr>
        <w:t xml:space="preserve"> </w:t>
      </w:r>
      <w:r>
        <w:rPr>
          <w:spacing w:val="-2"/>
        </w:rPr>
        <w:t xml:space="preserve">значении.</w:t>
      </w:r>
      <w:r/>
    </w:p>
    <w:p>
      <w:pPr>
        <w:pStyle w:val="1699"/>
        <w:numPr>
          <w:ilvl w:val="3"/>
          <w:numId w:val="388"/>
        </w:numPr>
        <w:ind w:left="683" w:right="1336" w:firstLine="667"/>
        <w:jc w:val="both"/>
        <w:spacing w:before="157" w:after="0" w:line="362" w:lineRule="auto"/>
        <w:tabs>
          <w:tab w:val="left" w:pos="2338" w:leader="none"/>
        </w:tabs>
        <w:rPr>
          <w:sz w:val="26"/>
        </w:rPr>
      </w:pPr>
      <w:r>
        <w:rPr>
          <w:sz w:val="26"/>
        </w:rPr>
        <w:t xml:space="preserve">Модуль «Введение в Новейшую историю России» может быть реализован в двух вариантах:</w:t>
      </w:r>
      <w:r/>
    </w:p>
    <w:p>
      <w:pPr>
        <w:pStyle w:val="1697"/>
        <w:ind w:right="1326"/>
        <w:spacing w:before="4" w:line="364" w:lineRule="auto"/>
      </w:pPr>
      <w:r>
        <w:t xml:space="preserve">при самостоятельном планировании учителем процесса освоения обучающимися предметного материала до 1914 г. для установления его взаимосвязе</w:t>
      </w:r>
      <w:r>
        <w:t xml:space="preserve">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w:t>
      </w:r>
      <w:r>
        <w:rPr>
          <w:spacing w:val="80"/>
        </w:rPr>
        <w:t xml:space="preserve"> </w:t>
      </w:r>
      <w:r>
        <w:t xml:space="preserve">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p>
    <w:p>
      <w:pPr>
        <w:pStyle w:val="1697"/>
        <w:ind w:right="1328"/>
        <w:spacing w:line="364" w:lineRule="auto"/>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w:t>
      </w:r>
      <w:r>
        <w:rPr>
          <w:spacing w:val="40"/>
        </w:rPr>
        <w:t xml:space="preserve"> </w:t>
      </w:r>
      <w:r>
        <w:t xml:space="preserve">предлагаемого</w:t>
      </w:r>
      <w:r>
        <w:rPr>
          <w:spacing w:val="40"/>
        </w:rPr>
        <w:t xml:space="preserve"> </w:t>
      </w:r>
      <w:r>
        <w:t xml:space="preserve">образовательной</w:t>
      </w:r>
      <w:r>
        <w:rPr>
          <w:spacing w:val="40"/>
        </w:rPr>
        <w:t xml:space="preserve"> </w:t>
      </w:r>
      <w:r>
        <w:t xml:space="preserve">организацией,</w:t>
      </w:r>
      <w:r>
        <w:rPr>
          <w:spacing w:val="40"/>
        </w:rPr>
        <w:t xml:space="preserve"> </w:t>
      </w:r>
      <w:r>
        <w:t xml:space="preserve">включающей,</w:t>
      </w:r>
      <w:r>
        <w:rPr>
          <w:spacing w:val="40"/>
        </w:rPr>
        <w:t xml:space="preserve">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position w:val="1"/>
        </w:rPr>
        <w:t xml:space="preserve">(рекомендуемый объём – </w:t>
      </w:r>
      <w:r>
        <w:t xml:space="preserve">17 учебных часов).</w:t>
      </w:r>
      <w:r/>
    </w:p>
    <w:p>
      <w:pPr>
        <w:pStyle w:val="1697"/>
        <w:ind w:left="0" w:firstLine="0"/>
        <w:jc w:val="left"/>
        <w:spacing w:before="148"/>
      </w:pPr>
      <w:r/>
      <w:r/>
    </w:p>
    <w:p>
      <w:pPr>
        <w:pStyle w:val="1697"/>
        <w:ind w:left="0" w:right="1332" w:firstLine="0"/>
        <w:jc w:val="right"/>
      </w:pPr>
      <w:r>
        <w:t xml:space="preserve">Таблица</w:t>
      </w:r>
      <w:r>
        <w:rPr>
          <w:spacing w:val="3"/>
        </w:rPr>
        <w:t xml:space="preserve"> </w:t>
      </w:r>
      <w:r>
        <w:rPr>
          <w:spacing w:val="-10"/>
        </w:rPr>
        <w:t xml:space="preserve">2</w:t>
      </w:r>
      <w:r/>
    </w:p>
    <w:p>
      <w:pPr>
        <w:pStyle w:val="1697"/>
        <w:ind w:left="2263" w:firstLine="0"/>
        <w:jc w:val="left"/>
        <w:spacing w:before="152"/>
      </w:pPr>
      <w:r>
        <w:t xml:space="preserve">Реализация</w:t>
      </w:r>
      <w:r>
        <w:rPr>
          <w:spacing w:val="5"/>
        </w:rPr>
        <w:t xml:space="preserve"> </w:t>
      </w:r>
      <w:r>
        <w:t xml:space="preserve">модуля</w:t>
      </w:r>
      <w:r>
        <w:rPr>
          <w:spacing w:val="-3"/>
        </w:rPr>
        <w:t xml:space="preserve"> </w:t>
      </w:r>
      <w:r>
        <w:t xml:space="preserve">в</w:t>
      </w:r>
      <w:r>
        <w:rPr>
          <w:spacing w:val="4"/>
        </w:rPr>
        <w:t xml:space="preserve"> </w:t>
      </w:r>
      <w:r>
        <w:t xml:space="preserve">курсе</w:t>
      </w:r>
      <w:r>
        <w:rPr>
          <w:spacing w:val="1"/>
        </w:rPr>
        <w:t xml:space="preserve"> </w:t>
      </w:r>
      <w:r>
        <w:t xml:space="preserve">«История</w:t>
      </w:r>
      <w:r>
        <w:rPr>
          <w:spacing w:val="-3"/>
        </w:rPr>
        <w:t xml:space="preserve"> </w:t>
      </w:r>
      <w:r>
        <w:t xml:space="preserve">России»</w:t>
      </w:r>
      <w:r>
        <w:rPr>
          <w:spacing w:val="1"/>
        </w:rPr>
        <w:t xml:space="preserve"> </w:t>
      </w:r>
      <w:r>
        <w:t xml:space="preserve">9</w:t>
      </w:r>
      <w:r>
        <w:rPr>
          <w:spacing w:val="7"/>
        </w:rPr>
        <w:t xml:space="preserve"> </w:t>
      </w:r>
      <w:r>
        <w:rPr>
          <w:spacing w:val="-2"/>
        </w:rPr>
        <w:t xml:space="preserve">класса</w:t>
      </w:r>
      <w:r/>
    </w:p>
    <w:p>
      <w:pPr>
        <w:pStyle w:val="1697"/>
        <w:ind w:left="0" w:firstLine="0"/>
        <w:jc w:val="left"/>
        <w:spacing w:before="10"/>
        <w:rPr>
          <w:sz w:val="13"/>
        </w:rPr>
      </w:pPr>
      <w:r>
        <w:rPr>
          <w:sz w:val="13"/>
        </w:rPr>
      </w:r>
      <w:r/>
    </w:p>
    <w:tbl>
      <w:tblPr>
        <w:tblW w:w="0" w:type="auto"/>
        <w:tblInd w:w="68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top w:w="0" w:type="dxa"/>
          <w:right w:w="0" w:type="dxa"/>
          <w:bottom w:w="0" w:type="dxa"/>
        </w:tblCellMar>
        <w:tblLook w:val="01E0" w:firstRow="1" w:lastRow="1" w:firstColumn="1" w:lastColumn="1" w:noHBand="0" w:noVBand="0"/>
      </w:tblPr>
      <w:tblGrid>
        <w:gridCol w:w="4262"/>
        <w:gridCol w:w="1468"/>
        <w:gridCol w:w="3858"/>
      </w:tblGrid>
      <w:tr>
        <w:trPr>
          <w:trHeight w:val="1007"/>
        </w:trPr>
        <w:tc>
          <w:tcPr>
            <w:tcW w:w="4262" w:type="dxa"/>
            <w:textDirection w:val="lrTb"/>
            <w:noWrap w:val="false"/>
          </w:tcPr>
          <w:p>
            <w:pPr>
              <w:pStyle w:val="1700"/>
              <w:ind w:left="1679" w:right="218" w:hanging="1440"/>
              <w:spacing w:before="169" w:line="292" w:lineRule="auto"/>
              <w:rPr>
                <w:sz w:val="24"/>
              </w:rPr>
            </w:pPr>
            <w:r>
              <w:rPr>
                <w:sz w:val="24"/>
              </w:rPr>
              <w:t xml:space="preserve">Программа курса «История России» (9 класс)</w:t>
            </w:r>
            <w:r/>
          </w:p>
        </w:tc>
        <w:tc>
          <w:tcPr>
            <w:tcW w:w="1468" w:type="dxa"/>
            <w:textDirection w:val="lrTb"/>
            <w:noWrap w:val="false"/>
          </w:tcPr>
          <w:p>
            <w:pPr>
              <w:pStyle w:val="1700"/>
              <w:ind w:left="15" w:right="1"/>
              <w:jc w:val="center"/>
              <w:spacing w:before="1" w:line="292" w:lineRule="auto"/>
              <w:rPr>
                <w:sz w:val="24"/>
              </w:rPr>
            </w:pPr>
            <w:r>
              <w:rPr>
                <w:spacing w:val="-2"/>
                <w:sz w:val="24"/>
              </w:rPr>
              <w:t xml:space="preserve">Примерное количество</w:t>
            </w:r>
            <w:r/>
          </w:p>
          <w:p>
            <w:pPr>
              <w:pStyle w:val="1700"/>
              <w:ind w:left="15"/>
              <w:jc w:val="center"/>
              <w:spacing w:line="275" w:lineRule="exact"/>
              <w:rPr>
                <w:sz w:val="24"/>
              </w:rPr>
            </w:pPr>
            <w:r>
              <w:rPr>
                <w:spacing w:val="-2"/>
                <w:sz w:val="24"/>
              </w:rPr>
              <w:t xml:space="preserve">часов</w:t>
            </w:r>
            <w:r/>
          </w:p>
        </w:tc>
        <w:tc>
          <w:tcPr>
            <w:tcW w:w="3858" w:type="dxa"/>
            <w:textDirection w:val="lrTb"/>
            <w:noWrap w:val="false"/>
          </w:tcPr>
          <w:p>
            <w:pPr>
              <w:pStyle w:val="1700"/>
              <w:ind w:left="17" w:right="1"/>
              <w:jc w:val="center"/>
              <w:spacing w:before="1"/>
              <w:rPr>
                <w:sz w:val="24"/>
              </w:rPr>
            </w:pPr>
            <w:r>
              <w:rPr>
                <w:sz w:val="24"/>
              </w:rPr>
              <w:t xml:space="preserve">Программа</w:t>
            </w:r>
            <w:r>
              <w:rPr>
                <w:spacing w:val="8"/>
                <w:sz w:val="24"/>
              </w:rPr>
              <w:t xml:space="preserve"> </w:t>
            </w:r>
            <w:r>
              <w:rPr>
                <w:sz w:val="24"/>
              </w:rPr>
              <w:t xml:space="preserve">учебного</w:t>
            </w:r>
            <w:r>
              <w:rPr>
                <w:spacing w:val="14"/>
                <w:sz w:val="24"/>
              </w:rPr>
              <w:t xml:space="preserve"> </w:t>
            </w:r>
            <w:r>
              <w:rPr>
                <w:spacing w:val="-2"/>
                <w:sz w:val="24"/>
              </w:rPr>
              <w:t xml:space="preserve">модуля</w:t>
            </w:r>
            <w:r/>
          </w:p>
          <w:p>
            <w:pPr>
              <w:pStyle w:val="1700"/>
              <w:ind w:left="17"/>
              <w:jc w:val="center"/>
              <w:spacing w:before="6" w:line="330" w:lineRule="atLeast"/>
              <w:rPr>
                <w:sz w:val="24"/>
              </w:rPr>
            </w:pPr>
            <w:r>
              <w:rPr>
                <w:sz w:val="24"/>
              </w:rPr>
              <w:t xml:space="preserve">«Введение в Новейшую историю </w:t>
            </w:r>
            <w:r>
              <w:rPr>
                <w:spacing w:val="-2"/>
                <w:sz w:val="24"/>
              </w:rPr>
              <w:t xml:space="preserve">России»</w:t>
            </w:r>
            <w:r/>
          </w:p>
        </w:tc>
      </w:tr>
      <w:tr>
        <w:trPr>
          <w:trHeight w:val="340"/>
        </w:trPr>
        <w:tc>
          <w:tcPr>
            <w:tcW w:w="4262" w:type="dxa"/>
            <w:textDirection w:val="lrTb"/>
            <w:noWrap w:val="false"/>
          </w:tcPr>
          <w:p>
            <w:pPr>
              <w:pStyle w:val="1700"/>
              <w:ind w:left="105"/>
              <w:spacing w:before="1"/>
              <w:rPr>
                <w:sz w:val="24"/>
              </w:rPr>
            </w:pPr>
            <w:r>
              <w:rPr>
                <w:spacing w:val="-2"/>
                <w:sz w:val="24"/>
              </w:rPr>
              <w:t xml:space="preserve">Введение</w:t>
            </w:r>
            <w:r/>
          </w:p>
        </w:tc>
        <w:tc>
          <w:tcPr>
            <w:tcW w:w="1468" w:type="dxa"/>
            <w:textDirection w:val="lrTb"/>
            <w:noWrap w:val="false"/>
          </w:tcPr>
          <w:p>
            <w:pPr>
              <w:pStyle w:val="1700"/>
              <w:ind w:left="110"/>
              <w:spacing w:before="1"/>
              <w:rPr>
                <w:sz w:val="24"/>
              </w:rPr>
            </w:pPr>
            <w:r>
              <w:rPr>
                <w:spacing w:val="-10"/>
                <w:sz w:val="24"/>
              </w:rPr>
              <w:t xml:space="preserve">1</w:t>
            </w:r>
            <w:r/>
          </w:p>
        </w:tc>
        <w:tc>
          <w:tcPr>
            <w:tcW w:w="3858" w:type="dxa"/>
            <w:textDirection w:val="lrTb"/>
            <w:noWrap w:val="false"/>
          </w:tcPr>
          <w:p>
            <w:pPr>
              <w:pStyle w:val="1700"/>
              <w:ind w:left="106"/>
              <w:spacing w:before="1"/>
              <w:rPr>
                <w:sz w:val="24"/>
              </w:rPr>
            </w:pPr>
            <w:r>
              <w:rPr>
                <w:spacing w:val="-2"/>
                <w:sz w:val="24"/>
              </w:rPr>
              <w:t xml:space="preserve">Введение</w:t>
            </w:r>
            <w:r/>
          </w:p>
        </w:tc>
      </w:tr>
      <w:tr>
        <w:trPr>
          <w:trHeight w:val="1089"/>
        </w:trPr>
        <w:tc>
          <w:tcPr>
            <w:tcW w:w="4262" w:type="dxa"/>
            <w:textDirection w:val="lrTb"/>
            <w:noWrap w:val="false"/>
          </w:tcPr>
          <w:p>
            <w:pPr>
              <w:pStyle w:val="1700"/>
              <w:ind w:left="105"/>
              <w:spacing w:before="1" w:line="292" w:lineRule="auto"/>
              <w:rPr>
                <w:sz w:val="24"/>
              </w:rPr>
            </w:pPr>
            <w:r>
              <w:rPr>
                <w:sz w:val="24"/>
              </w:rPr>
              <w:t xml:space="preserve">Первая российская революция 1905- 1907 гг.</w:t>
            </w:r>
            <w:r/>
          </w:p>
        </w:tc>
        <w:tc>
          <w:tcPr>
            <w:tcW w:w="1468" w:type="dxa"/>
            <w:textDirection w:val="lrTb"/>
            <w:noWrap w:val="false"/>
          </w:tcPr>
          <w:p>
            <w:pPr>
              <w:pStyle w:val="1700"/>
              <w:ind w:left="110"/>
              <w:spacing w:before="1"/>
              <w:rPr>
                <w:sz w:val="24"/>
              </w:rPr>
            </w:pPr>
            <w:r>
              <w:rPr>
                <w:spacing w:val="-10"/>
                <w:sz w:val="24"/>
              </w:rPr>
              <w:t xml:space="preserve">1</w:t>
            </w:r>
            <w:r/>
          </w:p>
        </w:tc>
        <w:tc>
          <w:tcPr>
            <w:tcW w:w="3858" w:type="dxa"/>
            <w:textDirection w:val="lrTb"/>
            <w:noWrap w:val="false"/>
          </w:tcPr>
          <w:p>
            <w:pPr>
              <w:pStyle w:val="1700"/>
              <w:ind w:left="106" w:right="598"/>
              <w:spacing w:before="1" w:line="292" w:lineRule="auto"/>
              <w:rPr>
                <w:sz w:val="24"/>
              </w:rPr>
            </w:pPr>
            <w:r>
              <w:rPr>
                <w:sz w:val="24"/>
              </w:rPr>
              <w:t xml:space="preserve">Российская революция 1917—1922 гг.</w:t>
            </w:r>
            <w:r/>
          </w:p>
        </w:tc>
      </w:tr>
      <w:tr>
        <w:trPr>
          <w:trHeight w:val="1012"/>
        </w:trPr>
        <w:tc>
          <w:tcPr>
            <w:tcW w:w="4262" w:type="dxa"/>
            <w:textDirection w:val="lrTb"/>
            <w:noWrap w:val="false"/>
          </w:tcPr>
          <w:p>
            <w:pPr>
              <w:pStyle w:val="1700"/>
              <w:ind w:left="105"/>
              <w:spacing w:before="1"/>
              <w:rPr>
                <w:sz w:val="24"/>
              </w:rPr>
            </w:pPr>
            <w:r>
              <w:rPr>
                <w:sz w:val="24"/>
              </w:rPr>
              <w:t xml:space="preserve">Отечественная</w:t>
            </w:r>
            <w:r>
              <w:rPr>
                <w:spacing w:val="10"/>
                <w:sz w:val="24"/>
              </w:rPr>
              <w:t xml:space="preserve"> </w:t>
            </w:r>
            <w:r>
              <w:rPr>
                <w:spacing w:val="-4"/>
                <w:sz w:val="24"/>
              </w:rPr>
              <w:t xml:space="preserve">война</w:t>
            </w:r>
            <w:r/>
          </w:p>
          <w:p>
            <w:pPr>
              <w:pStyle w:val="1700"/>
              <w:ind w:left="105"/>
              <w:spacing w:before="12" w:line="340" w:lineRule="exact"/>
              <w:rPr>
                <w:sz w:val="24"/>
              </w:rPr>
            </w:pPr>
            <w:r>
              <w:rPr>
                <w:sz w:val="24"/>
              </w:rPr>
              <w:t xml:space="preserve">1812 г. ‒ важнейшее событие российской и мировой истории XIX в.</w:t>
            </w:r>
            <w:r/>
          </w:p>
        </w:tc>
        <w:tc>
          <w:tcPr>
            <w:tcW w:w="1468" w:type="dxa"/>
            <w:textDirection w:val="lrTb"/>
            <w:noWrap w:val="false"/>
          </w:tcPr>
          <w:p>
            <w:pPr>
              <w:pStyle w:val="1700"/>
              <w:ind w:left="110"/>
              <w:spacing w:before="1"/>
              <w:rPr>
                <w:sz w:val="24"/>
              </w:rPr>
            </w:pPr>
            <w:r>
              <w:rPr>
                <w:spacing w:val="-10"/>
                <w:sz w:val="24"/>
              </w:rPr>
              <w:t xml:space="preserve">2</w:t>
            </w:r>
            <w:r/>
          </w:p>
        </w:tc>
        <w:tc>
          <w:tcPr>
            <w:tcW w:w="3858" w:type="dxa"/>
            <w:textDirection w:val="lrTb"/>
            <w:noWrap w:val="false"/>
          </w:tcPr>
          <w:p>
            <w:pPr>
              <w:pStyle w:val="1700"/>
              <w:ind w:left="106" w:right="598"/>
              <w:spacing w:before="1" w:line="292" w:lineRule="auto"/>
              <w:rPr>
                <w:sz w:val="24"/>
              </w:rPr>
            </w:pPr>
            <w:r>
              <w:rPr>
                <w:sz w:val="24"/>
              </w:rPr>
              <w:t xml:space="preserve">Великая Отечественная война 1941-1945 гг.</w:t>
            </w:r>
            <w:r/>
          </w:p>
        </w:tc>
      </w:tr>
    </w:tbl>
    <w:p>
      <w:pPr>
        <w:spacing w:after="0" w:line="292" w:lineRule="auto"/>
        <w:rPr>
          <w:sz w:val="24"/>
        </w:rPr>
        <w:sectPr>
          <w:footnotePr/>
          <w:endnotePr/>
          <w:type w:val="nextPage"/>
          <w:pgSz w:w="12240" w:h="15840" w:orient="portrait"/>
          <w:pgMar w:top="1000" w:right="0" w:bottom="880" w:left="900" w:header="0" w:footer="686" w:gutter="0"/>
          <w:cols w:num="1" w:sep="0" w:space="1701" w:equalWidth="1"/>
          <w:docGrid w:linePitch="360"/>
        </w:sectPr>
      </w:pPr>
      <w:r>
        <w:rPr>
          <w:sz w:val="24"/>
        </w:rPr>
      </w:r>
      <w:r/>
    </w:p>
    <w:p>
      <w:pPr>
        <w:pStyle w:val="1697"/>
        <w:ind w:left="0" w:firstLine="0"/>
        <w:jc w:val="left"/>
        <w:spacing w:before="2"/>
        <w:rPr>
          <w:sz w:val="2"/>
        </w:rPr>
      </w:pPr>
      <w:r>
        <w:rPr>
          <w:sz w:val="2"/>
        </w:rPr>
      </w:r>
      <w:r/>
    </w:p>
    <w:tbl>
      <w:tblPr>
        <w:tblW w:w="0" w:type="auto"/>
        <w:tblInd w:w="689"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top w:w="0" w:type="dxa"/>
          <w:right w:w="0" w:type="dxa"/>
          <w:bottom w:w="0" w:type="dxa"/>
        </w:tblCellMar>
        <w:tblLook w:val="01E0" w:firstRow="1" w:lastRow="1" w:firstColumn="1" w:lastColumn="1" w:noHBand="0" w:noVBand="0"/>
      </w:tblPr>
      <w:tblGrid>
        <w:gridCol w:w="4262"/>
        <w:gridCol w:w="1468"/>
        <w:gridCol w:w="3858"/>
      </w:tblGrid>
      <w:tr>
        <w:trPr>
          <w:trHeight w:val="676"/>
        </w:trPr>
        <w:tc>
          <w:tcPr>
            <w:tcW w:w="4262" w:type="dxa"/>
            <w:textDirection w:val="lrTb"/>
            <w:noWrap w:val="false"/>
          </w:tcPr>
          <w:p>
            <w:pPr>
              <w:pStyle w:val="1700"/>
              <w:ind w:left="105"/>
              <w:spacing w:before="1"/>
              <w:rPr>
                <w:sz w:val="24"/>
              </w:rPr>
            </w:pPr>
            <w:r>
              <w:rPr>
                <w:sz w:val="24"/>
              </w:rPr>
              <w:t xml:space="preserve">Крымская</w:t>
            </w:r>
            <w:r>
              <w:rPr>
                <w:spacing w:val="7"/>
                <w:sz w:val="24"/>
              </w:rPr>
              <w:t xml:space="preserve"> </w:t>
            </w:r>
            <w:r>
              <w:rPr>
                <w:sz w:val="24"/>
              </w:rPr>
              <w:t xml:space="preserve">война.</w:t>
            </w:r>
            <w:r>
              <w:rPr>
                <w:spacing w:val="11"/>
                <w:sz w:val="24"/>
              </w:rPr>
              <w:t xml:space="preserve"> </w:t>
            </w:r>
            <w:r>
              <w:rPr>
                <w:spacing w:val="-2"/>
                <w:sz w:val="24"/>
              </w:rPr>
              <w:t xml:space="preserve">Героическая</w:t>
            </w:r>
            <w:r/>
          </w:p>
          <w:p>
            <w:pPr>
              <w:pStyle w:val="1700"/>
              <w:ind w:left="105"/>
              <w:spacing w:before="60"/>
              <w:rPr>
                <w:sz w:val="24"/>
              </w:rPr>
            </w:pPr>
            <w:r>
              <w:rPr>
                <w:sz w:val="24"/>
              </w:rPr>
              <w:t xml:space="preserve">оборона</w:t>
            </w:r>
            <w:r>
              <w:rPr>
                <w:spacing w:val="11"/>
                <w:sz w:val="24"/>
              </w:rPr>
              <w:t xml:space="preserve"> </w:t>
            </w:r>
            <w:r>
              <w:rPr>
                <w:spacing w:val="-2"/>
                <w:sz w:val="24"/>
              </w:rPr>
              <w:t xml:space="preserve">Севастополя</w:t>
            </w:r>
            <w:r/>
          </w:p>
        </w:tc>
        <w:tc>
          <w:tcPr>
            <w:tcW w:w="1468" w:type="dxa"/>
            <w:textDirection w:val="lrTb"/>
            <w:noWrap w:val="false"/>
          </w:tcPr>
          <w:p>
            <w:pPr>
              <w:pStyle w:val="1700"/>
              <w:rPr>
                <w:sz w:val="24"/>
              </w:rPr>
            </w:pPr>
            <w:r>
              <w:rPr>
                <w:sz w:val="24"/>
              </w:rPr>
            </w:r>
            <w:r/>
          </w:p>
        </w:tc>
        <w:tc>
          <w:tcPr>
            <w:tcW w:w="3858" w:type="dxa"/>
            <w:textDirection w:val="lrTb"/>
            <w:noWrap w:val="false"/>
          </w:tcPr>
          <w:p>
            <w:pPr>
              <w:pStyle w:val="1700"/>
              <w:rPr>
                <w:sz w:val="24"/>
              </w:rPr>
            </w:pPr>
            <w:r>
              <w:rPr>
                <w:sz w:val="24"/>
              </w:rPr>
            </w:r>
            <w:r/>
          </w:p>
        </w:tc>
      </w:tr>
      <w:tr>
        <w:trPr>
          <w:trHeight w:val="2020"/>
        </w:trPr>
        <w:tc>
          <w:tcPr>
            <w:tcW w:w="4262" w:type="dxa"/>
            <w:textDirection w:val="lrTb"/>
            <w:noWrap w:val="false"/>
          </w:tcPr>
          <w:p>
            <w:pPr>
              <w:pStyle w:val="1700"/>
              <w:ind w:left="105"/>
              <w:spacing w:before="1" w:line="292" w:lineRule="auto"/>
              <w:rPr>
                <w:sz w:val="24"/>
              </w:rPr>
            </w:pPr>
            <w:r>
              <w:rPr>
                <w:sz w:val="24"/>
              </w:rPr>
              <w:t xml:space="preserve">Социальная и правовая модернизация страны при Александре II. Этнокультурный облик империи.</w:t>
            </w:r>
            <w:r/>
          </w:p>
          <w:p>
            <w:pPr>
              <w:pStyle w:val="1700"/>
              <w:ind w:left="105"/>
              <w:spacing w:line="274" w:lineRule="exact"/>
              <w:rPr>
                <w:sz w:val="24"/>
              </w:rPr>
            </w:pPr>
            <w:r>
              <w:rPr>
                <w:sz w:val="24"/>
              </w:rPr>
              <w:t xml:space="preserve">Формирование</w:t>
            </w:r>
            <w:r>
              <w:rPr>
                <w:spacing w:val="26"/>
                <w:sz w:val="24"/>
              </w:rPr>
              <w:t xml:space="preserve"> </w:t>
            </w:r>
            <w:r>
              <w:rPr>
                <w:spacing w:val="-2"/>
                <w:sz w:val="24"/>
              </w:rPr>
              <w:t xml:space="preserve">гражданского</w:t>
            </w:r>
            <w:r/>
          </w:p>
          <w:p>
            <w:pPr>
              <w:pStyle w:val="1700"/>
              <w:ind w:left="105"/>
              <w:spacing w:before="11" w:line="330" w:lineRule="atLeast"/>
              <w:rPr>
                <w:sz w:val="24"/>
              </w:rPr>
            </w:pPr>
            <w:r>
              <w:rPr>
                <w:sz w:val="24"/>
              </w:rPr>
              <w:t xml:space="preserve">общества и основные направления общественных движений</w:t>
            </w:r>
            <w:r/>
          </w:p>
        </w:tc>
        <w:tc>
          <w:tcPr>
            <w:tcW w:w="1468" w:type="dxa"/>
            <w:textDirection w:val="lrTb"/>
            <w:noWrap w:val="false"/>
          </w:tcPr>
          <w:p>
            <w:pPr>
              <w:pStyle w:val="1700"/>
              <w:ind w:left="110"/>
              <w:spacing w:before="1"/>
              <w:rPr>
                <w:sz w:val="24"/>
              </w:rPr>
            </w:pPr>
            <w:r>
              <w:rPr>
                <w:spacing w:val="-5"/>
                <w:sz w:val="24"/>
              </w:rPr>
              <w:t xml:space="preserve">19</w:t>
            </w:r>
            <w:r/>
          </w:p>
        </w:tc>
        <w:tc>
          <w:tcPr>
            <w:tcW w:w="3858" w:type="dxa"/>
            <w:textDirection w:val="lrTb"/>
            <w:noWrap w:val="false"/>
          </w:tcPr>
          <w:p>
            <w:pPr>
              <w:pStyle w:val="1700"/>
              <w:ind w:left="106"/>
              <w:spacing w:before="1" w:line="292" w:lineRule="auto"/>
              <w:rPr>
                <w:sz w:val="24"/>
              </w:rPr>
            </w:pPr>
            <w:r>
              <w:rPr>
                <w:sz w:val="24"/>
              </w:rPr>
              <w:t xml:space="preserve">Распад СССР. Становление новой России (1992-1999 гг.)</w:t>
            </w:r>
            <w:r/>
          </w:p>
        </w:tc>
      </w:tr>
      <w:tr>
        <w:trPr>
          <w:trHeight w:val="710"/>
        </w:trPr>
        <w:tc>
          <w:tcPr>
            <w:tcW w:w="4262" w:type="dxa"/>
            <w:textDirection w:val="lrTb"/>
            <w:noWrap w:val="false"/>
          </w:tcPr>
          <w:p>
            <w:pPr>
              <w:pStyle w:val="1700"/>
              <w:ind w:left="105"/>
              <w:spacing w:before="1"/>
              <w:rPr>
                <w:sz w:val="24"/>
              </w:rPr>
            </w:pPr>
            <w:r>
              <w:rPr>
                <w:sz w:val="24"/>
              </w:rPr>
              <w:t xml:space="preserve">На</w:t>
            </w:r>
            <w:r>
              <w:rPr>
                <w:spacing w:val="8"/>
                <w:sz w:val="24"/>
              </w:rPr>
              <w:t xml:space="preserve"> </w:t>
            </w:r>
            <w:r>
              <w:rPr>
                <w:sz w:val="24"/>
              </w:rPr>
              <w:t xml:space="preserve">пороге</w:t>
            </w:r>
            <w:r>
              <w:rPr>
                <w:spacing w:val="8"/>
                <w:sz w:val="24"/>
              </w:rPr>
              <w:t xml:space="preserve"> </w:t>
            </w:r>
            <w:r>
              <w:rPr>
                <w:sz w:val="24"/>
              </w:rPr>
              <w:t xml:space="preserve">нового</w:t>
            </w:r>
            <w:r>
              <w:rPr>
                <w:spacing w:val="4"/>
                <w:sz w:val="24"/>
              </w:rPr>
              <w:t xml:space="preserve"> </w:t>
            </w:r>
            <w:r>
              <w:rPr>
                <w:spacing w:val="-4"/>
                <w:sz w:val="24"/>
              </w:rPr>
              <w:t xml:space="preserve">века</w:t>
            </w:r>
            <w:r/>
          </w:p>
        </w:tc>
        <w:tc>
          <w:tcPr>
            <w:tcW w:w="1468" w:type="dxa"/>
            <w:textDirection w:val="lrTb"/>
            <w:noWrap w:val="false"/>
          </w:tcPr>
          <w:p>
            <w:pPr>
              <w:pStyle w:val="1700"/>
              <w:rPr>
                <w:sz w:val="24"/>
              </w:rPr>
            </w:pPr>
            <w:r>
              <w:rPr>
                <w:sz w:val="24"/>
              </w:rPr>
            </w:r>
            <w:r/>
          </w:p>
        </w:tc>
        <w:tc>
          <w:tcPr>
            <w:tcW w:w="3858" w:type="dxa"/>
            <w:textDirection w:val="lrTb"/>
            <w:noWrap w:val="false"/>
          </w:tcPr>
          <w:p>
            <w:pPr>
              <w:pStyle w:val="1700"/>
              <w:ind w:left="106"/>
              <w:spacing w:before="1"/>
              <w:rPr>
                <w:sz w:val="24"/>
              </w:rPr>
            </w:pPr>
            <w:r>
              <w:rPr>
                <w:sz w:val="24"/>
              </w:rPr>
              <w:t xml:space="preserve">Возрождение</w:t>
            </w:r>
            <w:r>
              <w:rPr>
                <w:spacing w:val="7"/>
                <w:sz w:val="24"/>
              </w:rPr>
              <w:t xml:space="preserve"> </w:t>
            </w:r>
            <w:r>
              <w:rPr>
                <w:sz w:val="24"/>
              </w:rPr>
              <w:t xml:space="preserve">страны</w:t>
            </w:r>
            <w:r>
              <w:rPr>
                <w:spacing w:val="10"/>
                <w:sz w:val="24"/>
              </w:rPr>
              <w:t xml:space="preserve"> </w:t>
            </w:r>
            <w:r>
              <w:rPr>
                <w:sz w:val="24"/>
              </w:rPr>
              <w:t xml:space="preserve">с</w:t>
            </w:r>
            <w:r>
              <w:rPr>
                <w:spacing w:val="7"/>
                <w:sz w:val="24"/>
              </w:rPr>
              <w:t xml:space="preserve"> </w:t>
            </w:r>
            <w:r>
              <w:rPr>
                <w:sz w:val="24"/>
              </w:rPr>
              <w:t xml:space="preserve">2000-х</w:t>
            </w:r>
            <w:r>
              <w:rPr>
                <w:spacing w:val="13"/>
                <w:sz w:val="24"/>
              </w:rPr>
              <w:t xml:space="preserve"> </w:t>
            </w:r>
            <w:r>
              <w:rPr>
                <w:spacing w:val="-5"/>
                <w:sz w:val="24"/>
              </w:rPr>
              <w:t xml:space="preserve">гг.</w:t>
            </w:r>
            <w:r/>
          </w:p>
        </w:tc>
      </w:tr>
      <w:tr>
        <w:trPr>
          <w:trHeight w:val="2788"/>
        </w:trPr>
        <w:tc>
          <w:tcPr>
            <w:tcW w:w="4262" w:type="dxa"/>
            <w:textDirection w:val="lrTb"/>
            <w:noWrap w:val="false"/>
          </w:tcPr>
          <w:p>
            <w:pPr>
              <w:pStyle w:val="1700"/>
              <w:ind w:left="105" w:right="239"/>
              <w:spacing w:before="1" w:line="295" w:lineRule="auto"/>
              <w:rPr>
                <w:sz w:val="24"/>
              </w:rPr>
            </w:pPr>
            <w:r>
              <w:rPr>
                <w:sz w:val="24"/>
              </w:rPr>
              <w:t xml:space="preserve">Крымская война. Героическая оборона Севастополя.</w:t>
            </w:r>
            <w:r/>
          </w:p>
          <w:p>
            <w:pPr>
              <w:pStyle w:val="1700"/>
              <w:ind w:left="105" w:right="239"/>
              <w:spacing w:line="292" w:lineRule="auto"/>
              <w:rPr>
                <w:sz w:val="24"/>
              </w:rPr>
            </w:pPr>
            <w:r>
              <w:rPr>
                <w:sz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r/>
          </w:p>
        </w:tc>
        <w:tc>
          <w:tcPr>
            <w:tcW w:w="1468" w:type="dxa"/>
            <w:textDirection w:val="lrTb"/>
            <w:noWrap w:val="false"/>
          </w:tcPr>
          <w:p>
            <w:pPr>
              <w:pStyle w:val="1700"/>
              <w:ind w:left="110"/>
              <w:spacing w:before="1"/>
              <w:rPr>
                <w:sz w:val="24"/>
              </w:rPr>
            </w:pPr>
            <w:r>
              <w:rPr>
                <w:spacing w:val="-10"/>
                <w:sz w:val="24"/>
              </w:rPr>
              <w:t xml:space="preserve">3</w:t>
            </w:r>
            <w:r/>
          </w:p>
        </w:tc>
        <w:tc>
          <w:tcPr>
            <w:tcW w:w="3858" w:type="dxa"/>
            <w:textDirection w:val="lrTb"/>
            <w:noWrap w:val="false"/>
          </w:tcPr>
          <w:p>
            <w:pPr>
              <w:pStyle w:val="1700"/>
              <w:ind w:left="106" w:right="1519"/>
              <w:spacing w:before="1" w:line="295" w:lineRule="auto"/>
              <w:rPr>
                <w:sz w:val="24"/>
              </w:rPr>
            </w:pPr>
            <w:r>
              <w:rPr>
                <w:spacing w:val="-2"/>
                <w:sz w:val="24"/>
              </w:rPr>
              <w:t xml:space="preserve">Воссоединение </w:t>
            </w:r>
            <w:r>
              <w:rPr>
                <w:sz w:val="24"/>
              </w:rPr>
              <w:t xml:space="preserve">Крыма с</w:t>
            </w:r>
            <w:r>
              <w:rPr>
                <w:spacing w:val="-5"/>
                <w:sz w:val="24"/>
              </w:rPr>
              <w:t xml:space="preserve"> </w:t>
            </w:r>
            <w:r>
              <w:rPr>
                <w:sz w:val="24"/>
              </w:rPr>
              <w:t xml:space="preserve">Россией</w:t>
            </w:r>
            <w:r/>
          </w:p>
        </w:tc>
      </w:tr>
      <w:tr>
        <w:trPr>
          <w:trHeight w:val="796"/>
        </w:trPr>
        <w:tc>
          <w:tcPr>
            <w:tcW w:w="4262" w:type="dxa"/>
            <w:textDirection w:val="lrTb"/>
            <w:noWrap w:val="false"/>
          </w:tcPr>
          <w:p>
            <w:pPr>
              <w:pStyle w:val="1700"/>
              <w:ind w:left="105"/>
              <w:spacing w:before="1"/>
              <w:rPr>
                <w:sz w:val="24"/>
              </w:rPr>
            </w:pPr>
            <w:r>
              <w:rPr>
                <w:spacing w:val="-2"/>
                <w:sz w:val="24"/>
              </w:rPr>
              <w:t xml:space="preserve">Обобщение</w:t>
            </w:r>
            <w:r/>
          </w:p>
        </w:tc>
        <w:tc>
          <w:tcPr>
            <w:tcW w:w="1468" w:type="dxa"/>
            <w:textDirection w:val="lrTb"/>
            <w:noWrap w:val="false"/>
          </w:tcPr>
          <w:p>
            <w:pPr>
              <w:pStyle w:val="1700"/>
              <w:ind w:left="110"/>
              <w:spacing w:before="1"/>
              <w:rPr>
                <w:sz w:val="24"/>
              </w:rPr>
            </w:pPr>
            <w:r>
              <w:rPr>
                <w:spacing w:val="-10"/>
                <w:sz w:val="24"/>
              </w:rPr>
              <w:t xml:space="preserve">1</w:t>
            </w:r>
            <w:r/>
          </w:p>
        </w:tc>
        <w:tc>
          <w:tcPr>
            <w:tcW w:w="3858" w:type="dxa"/>
            <w:textDirection w:val="lrTb"/>
            <w:noWrap w:val="false"/>
          </w:tcPr>
          <w:p>
            <w:pPr>
              <w:pStyle w:val="1700"/>
              <w:ind w:left="106"/>
              <w:spacing w:before="1"/>
              <w:rPr>
                <w:sz w:val="24"/>
              </w:rPr>
            </w:pPr>
            <w:r>
              <w:rPr>
                <w:sz w:val="24"/>
              </w:rPr>
              <w:t xml:space="preserve">Итоговое</w:t>
            </w:r>
            <w:r>
              <w:rPr>
                <w:spacing w:val="10"/>
                <w:sz w:val="24"/>
              </w:rPr>
              <w:t xml:space="preserve"> </w:t>
            </w:r>
            <w:r>
              <w:rPr>
                <w:spacing w:val="-2"/>
                <w:sz w:val="24"/>
              </w:rPr>
              <w:t xml:space="preserve">повторение</w:t>
            </w:r>
            <w:r/>
          </w:p>
        </w:tc>
      </w:tr>
    </w:tbl>
    <w:p>
      <w:pPr>
        <w:pStyle w:val="1697"/>
        <w:ind w:left="0" w:firstLine="0"/>
        <w:jc w:val="left"/>
        <w:spacing w:before="155"/>
      </w:pPr>
      <w:r/>
      <w:r/>
    </w:p>
    <w:p>
      <w:pPr>
        <w:pStyle w:val="1699"/>
        <w:numPr>
          <w:ilvl w:val="2"/>
          <w:numId w:val="388"/>
        </w:numPr>
        <w:ind w:left="684" w:right="1333" w:firstLine="667"/>
        <w:jc w:val="left"/>
        <w:spacing w:before="0" w:after="0" w:line="362" w:lineRule="auto"/>
        <w:tabs>
          <w:tab w:val="left" w:pos="2139" w:leader="none"/>
        </w:tabs>
        <w:rPr>
          <w:sz w:val="26"/>
        </w:rPr>
      </w:pPr>
      <w:r>
        <w:rPr>
          <w:sz w:val="26"/>
        </w:rPr>
        <w:t xml:space="preserve">Содержание</w:t>
      </w:r>
      <w:r>
        <w:rPr>
          <w:spacing w:val="80"/>
          <w:sz w:val="26"/>
        </w:rPr>
        <w:t xml:space="preserve"> </w:t>
      </w:r>
      <w:r>
        <w:rPr>
          <w:sz w:val="26"/>
        </w:rPr>
        <w:t xml:space="preserve">учебного</w:t>
      </w:r>
      <w:r>
        <w:rPr>
          <w:spacing w:val="80"/>
          <w:sz w:val="26"/>
        </w:rPr>
        <w:t xml:space="preserve"> </w:t>
      </w:r>
      <w:r>
        <w:rPr>
          <w:sz w:val="26"/>
        </w:rPr>
        <w:t xml:space="preserve">модуля</w:t>
      </w:r>
      <w:r>
        <w:rPr>
          <w:spacing w:val="80"/>
          <w:sz w:val="26"/>
        </w:rPr>
        <w:t xml:space="preserve"> </w:t>
      </w:r>
      <w:r>
        <w:rPr>
          <w:position w:val="1"/>
          <w:sz w:val="26"/>
        </w:rPr>
        <w:t xml:space="preserve">«Введение</w:t>
      </w:r>
      <w:r>
        <w:rPr>
          <w:spacing w:val="80"/>
          <w:position w:val="1"/>
          <w:sz w:val="26"/>
        </w:rPr>
        <w:t xml:space="preserve"> </w:t>
      </w:r>
      <w:r>
        <w:rPr>
          <w:position w:val="1"/>
          <w:sz w:val="26"/>
        </w:rPr>
        <w:t xml:space="preserve">в</w:t>
      </w:r>
      <w:r>
        <w:rPr>
          <w:spacing w:val="80"/>
          <w:position w:val="1"/>
          <w:sz w:val="26"/>
        </w:rPr>
        <w:t xml:space="preserve"> </w:t>
      </w:r>
      <w:r>
        <w:rPr>
          <w:position w:val="1"/>
          <w:sz w:val="26"/>
        </w:rPr>
        <w:t xml:space="preserve">Новейшую</w:t>
      </w:r>
      <w:r>
        <w:rPr>
          <w:spacing w:val="80"/>
          <w:position w:val="1"/>
          <w:sz w:val="26"/>
        </w:rPr>
        <w:t xml:space="preserve"> </w:t>
      </w:r>
      <w:r>
        <w:rPr>
          <w:position w:val="1"/>
          <w:sz w:val="26"/>
        </w:rPr>
        <w:t xml:space="preserve">историю</w:t>
      </w:r>
      <w:r>
        <w:rPr>
          <w:spacing w:val="80"/>
          <w:position w:val="1"/>
          <w:sz w:val="26"/>
        </w:rPr>
        <w:t xml:space="preserve"> </w:t>
      </w:r>
      <w:r>
        <w:rPr>
          <w:spacing w:val="-2"/>
          <w:sz w:val="26"/>
        </w:rPr>
        <w:t xml:space="preserve">России».</w:t>
      </w:r>
      <w:r/>
    </w:p>
    <w:p>
      <w:pPr>
        <w:pStyle w:val="1697"/>
        <w:ind w:left="731" w:right="1330" w:firstLine="8136"/>
        <w:jc w:val="left"/>
        <w:spacing w:before="5" w:line="367" w:lineRule="auto"/>
      </w:pPr>
      <w:r>
        <w:t xml:space="preserve">Таблица</w:t>
      </w:r>
      <w:r>
        <w:rPr>
          <w:spacing w:val="-17"/>
        </w:rPr>
        <w:t xml:space="preserve"> </w:t>
      </w:r>
      <w:r>
        <w:t xml:space="preserve">3 Структура и последовательность изучения модуля как целостного учебного курса</w:t>
      </w:r>
      <w:r/>
    </w:p>
    <w:p>
      <w:pPr>
        <w:pStyle w:val="1697"/>
        <w:ind w:left="0" w:firstLine="0"/>
        <w:jc w:val="left"/>
        <w:spacing w:before="10"/>
        <w:rPr>
          <w:sz w:val="12"/>
        </w:rPr>
      </w:pPr>
      <w:r>
        <w:rPr>
          <w:sz w:val="12"/>
        </w:rPr>
      </w:r>
      <w:r/>
    </w:p>
    <w:tbl>
      <w:tblPr>
        <w:tblW w:w="0" w:type="auto"/>
        <w:tblInd w:w="737"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top w:w="0" w:type="dxa"/>
          <w:right w:w="0" w:type="dxa"/>
          <w:bottom w:w="0" w:type="dxa"/>
        </w:tblCellMar>
        <w:tblLook w:val="01E0" w:firstRow="1" w:lastRow="1" w:firstColumn="1" w:lastColumn="1" w:noHBand="0" w:noVBand="0"/>
      </w:tblPr>
      <w:tblGrid>
        <w:gridCol w:w="672"/>
        <w:gridCol w:w="6864"/>
        <w:gridCol w:w="1846"/>
      </w:tblGrid>
      <w:tr>
        <w:trPr>
          <w:trHeight w:val="1262"/>
        </w:trPr>
        <w:tc>
          <w:tcPr>
            <w:tcW w:w="672" w:type="dxa"/>
            <w:textDirection w:val="lrTb"/>
            <w:noWrap w:val="false"/>
          </w:tcPr>
          <w:p>
            <w:pPr>
              <w:pStyle w:val="1700"/>
              <w:spacing w:before="138"/>
              <w:rPr>
                <w:sz w:val="24"/>
              </w:rPr>
            </w:pPr>
            <w:r>
              <w:rPr>
                <w:sz w:val="24"/>
              </w:rPr>
            </w:r>
            <w:r/>
          </w:p>
          <w:p>
            <w:pPr>
              <w:pStyle w:val="1700"/>
              <w:ind w:left="57"/>
              <w:rPr>
                <w:sz w:val="24"/>
              </w:rPr>
            </w:pPr>
            <w:r>
              <w:rPr>
                <w:spacing w:val="-10"/>
                <w:sz w:val="24"/>
              </w:rPr>
              <w:t xml:space="preserve">№</w:t>
            </w:r>
            <w:r/>
          </w:p>
        </w:tc>
        <w:tc>
          <w:tcPr>
            <w:tcW w:w="6864" w:type="dxa"/>
            <w:textDirection w:val="lrTb"/>
            <w:noWrap w:val="false"/>
          </w:tcPr>
          <w:p>
            <w:pPr>
              <w:pStyle w:val="1700"/>
              <w:spacing w:before="138"/>
              <w:rPr>
                <w:sz w:val="24"/>
              </w:rPr>
            </w:pPr>
            <w:r>
              <w:rPr>
                <w:sz w:val="24"/>
              </w:rPr>
            </w:r>
            <w:r/>
          </w:p>
          <w:p>
            <w:pPr>
              <w:pStyle w:val="1700"/>
              <w:ind w:left="57"/>
              <w:rPr>
                <w:sz w:val="24"/>
              </w:rPr>
            </w:pPr>
            <w:r>
              <w:rPr>
                <w:sz w:val="24"/>
              </w:rPr>
              <w:t xml:space="preserve">Темы</w:t>
            </w:r>
            <w:r>
              <w:rPr>
                <w:spacing w:val="1"/>
                <w:sz w:val="24"/>
              </w:rPr>
              <w:t xml:space="preserve"> </w:t>
            </w:r>
            <w:r>
              <w:rPr>
                <w:spacing w:val="-2"/>
                <w:sz w:val="24"/>
              </w:rPr>
              <w:t xml:space="preserve">курса</w:t>
            </w:r>
            <w:r/>
          </w:p>
        </w:tc>
        <w:tc>
          <w:tcPr>
            <w:tcBorders>
              <w:right w:val="single" w:color="231F20" w:sz="2" w:space="0"/>
            </w:tcBorders>
            <w:tcW w:w="1846" w:type="dxa"/>
            <w:textDirection w:val="lrTb"/>
            <w:noWrap w:val="false"/>
          </w:tcPr>
          <w:p>
            <w:pPr>
              <w:pStyle w:val="1700"/>
              <w:ind w:left="13" w:right="1"/>
              <w:jc w:val="center"/>
              <w:spacing w:line="362" w:lineRule="auto"/>
              <w:rPr>
                <w:sz w:val="24"/>
              </w:rPr>
            </w:pPr>
            <w:r>
              <w:rPr>
                <w:spacing w:val="-2"/>
                <w:sz w:val="24"/>
              </w:rPr>
              <w:t xml:space="preserve">Примерное количество</w:t>
            </w:r>
            <w:r/>
          </w:p>
          <w:p>
            <w:pPr>
              <w:pStyle w:val="1700"/>
              <w:ind w:left="13"/>
              <w:jc w:val="center"/>
              <w:spacing w:before="3"/>
              <w:rPr>
                <w:sz w:val="24"/>
              </w:rPr>
            </w:pPr>
            <w:r>
              <w:rPr>
                <w:spacing w:val="-2"/>
                <w:sz w:val="24"/>
              </w:rPr>
              <w:t xml:space="preserve">часов</w:t>
            </w:r>
            <w:r/>
          </w:p>
        </w:tc>
      </w:tr>
      <w:tr>
        <w:trPr>
          <w:trHeight w:val="421"/>
        </w:trPr>
        <w:tc>
          <w:tcPr>
            <w:tcW w:w="672" w:type="dxa"/>
            <w:textDirection w:val="lrTb"/>
            <w:noWrap w:val="false"/>
          </w:tcPr>
          <w:p>
            <w:pPr>
              <w:pStyle w:val="1700"/>
              <w:ind w:left="57"/>
              <w:spacing w:line="273" w:lineRule="exact"/>
              <w:rPr>
                <w:sz w:val="24"/>
              </w:rPr>
            </w:pPr>
            <w:r>
              <w:rPr>
                <w:spacing w:val="-10"/>
                <w:sz w:val="24"/>
              </w:rPr>
              <w:t xml:space="preserve">1</w:t>
            </w:r>
            <w:r/>
          </w:p>
        </w:tc>
        <w:tc>
          <w:tcPr>
            <w:tcW w:w="6864" w:type="dxa"/>
            <w:textDirection w:val="lrTb"/>
            <w:noWrap w:val="false"/>
          </w:tcPr>
          <w:p>
            <w:pPr>
              <w:pStyle w:val="1700"/>
              <w:ind w:left="57"/>
              <w:spacing w:line="273" w:lineRule="exact"/>
              <w:rPr>
                <w:sz w:val="24"/>
              </w:rPr>
            </w:pPr>
            <w:r>
              <w:rPr>
                <w:spacing w:val="-2"/>
                <w:sz w:val="24"/>
              </w:rPr>
              <w:t xml:space="preserve">Введение</w:t>
            </w:r>
            <w:r/>
          </w:p>
        </w:tc>
        <w:tc>
          <w:tcPr>
            <w:tcBorders>
              <w:right w:val="single" w:color="231F20" w:sz="2" w:space="0"/>
            </w:tcBorders>
            <w:tcW w:w="1846" w:type="dxa"/>
            <w:textDirection w:val="lrTb"/>
            <w:noWrap w:val="false"/>
          </w:tcPr>
          <w:p>
            <w:pPr>
              <w:pStyle w:val="1700"/>
              <w:ind w:left="13" w:right="3"/>
              <w:jc w:val="center"/>
              <w:spacing w:line="273" w:lineRule="exact"/>
              <w:rPr>
                <w:sz w:val="24"/>
              </w:rPr>
            </w:pPr>
            <w:r>
              <w:rPr>
                <w:spacing w:val="-10"/>
                <w:sz w:val="24"/>
              </w:rPr>
              <w:t xml:space="preserve">1</w:t>
            </w:r>
            <w:r/>
          </w:p>
        </w:tc>
      </w:tr>
      <w:tr>
        <w:trPr>
          <w:trHeight w:val="417"/>
        </w:trPr>
        <w:tc>
          <w:tcPr>
            <w:tcW w:w="672" w:type="dxa"/>
            <w:textDirection w:val="lrTb"/>
            <w:noWrap w:val="false"/>
          </w:tcPr>
          <w:p>
            <w:pPr>
              <w:pStyle w:val="1700"/>
              <w:ind w:left="57"/>
              <w:spacing w:line="273" w:lineRule="exact"/>
              <w:rPr>
                <w:sz w:val="24"/>
              </w:rPr>
            </w:pPr>
            <w:r>
              <w:rPr>
                <w:spacing w:val="-10"/>
                <w:sz w:val="24"/>
              </w:rPr>
              <w:t xml:space="preserve">2</w:t>
            </w:r>
            <w:r/>
          </w:p>
        </w:tc>
        <w:tc>
          <w:tcPr>
            <w:tcW w:w="6864" w:type="dxa"/>
            <w:textDirection w:val="lrTb"/>
            <w:noWrap w:val="false"/>
          </w:tcPr>
          <w:p>
            <w:pPr>
              <w:pStyle w:val="1700"/>
              <w:ind w:left="57"/>
              <w:spacing w:line="273" w:lineRule="exact"/>
              <w:rPr>
                <w:sz w:val="24"/>
              </w:rPr>
            </w:pPr>
            <w:r>
              <w:rPr>
                <w:sz w:val="24"/>
              </w:rPr>
              <w:t xml:space="preserve">Российская</w:t>
            </w:r>
            <w:r>
              <w:rPr>
                <w:spacing w:val="5"/>
                <w:sz w:val="24"/>
              </w:rPr>
              <w:t xml:space="preserve"> </w:t>
            </w:r>
            <w:r>
              <w:rPr>
                <w:sz w:val="24"/>
              </w:rPr>
              <w:t xml:space="preserve">революция</w:t>
            </w:r>
            <w:r>
              <w:rPr>
                <w:spacing w:val="14"/>
                <w:sz w:val="24"/>
              </w:rPr>
              <w:t xml:space="preserve"> </w:t>
            </w:r>
            <w:r>
              <w:rPr>
                <w:sz w:val="24"/>
              </w:rPr>
              <w:t xml:space="preserve">1917—1922</w:t>
            </w:r>
            <w:r>
              <w:rPr>
                <w:spacing w:val="16"/>
                <w:sz w:val="24"/>
              </w:rPr>
              <w:t xml:space="preserve"> </w:t>
            </w:r>
            <w:r>
              <w:rPr>
                <w:spacing w:val="-5"/>
                <w:sz w:val="24"/>
              </w:rPr>
              <w:t xml:space="preserve">гг.</w:t>
            </w:r>
            <w:r/>
          </w:p>
        </w:tc>
        <w:tc>
          <w:tcPr>
            <w:tcBorders>
              <w:right w:val="single" w:color="231F20" w:sz="2" w:space="0"/>
            </w:tcBorders>
            <w:tcW w:w="1846" w:type="dxa"/>
            <w:textDirection w:val="lrTb"/>
            <w:noWrap w:val="false"/>
          </w:tcPr>
          <w:p>
            <w:pPr>
              <w:pStyle w:val="1700"/>
              <w:ind w:left="13" w:right="3"/>
              <w:jc w:val="center"/>
              <w:spacing w:line="273" w:lineRule="exact"/>
              <w:rPr>
                <w:sz w:val="24"/>
              </w:rPr>
            </w:pPr>
            <w:r>
              <w:rPr>
                <w:spacing w:val="-10"/>
                <w:sz w:val="24"/>
              </w:rPr>
              <w:t xml:space="preserve">5</w:t>
            </w:r>
            <w:r/>
          </w:p>
        </w:tc>
      </w:tr>
      <w:tr>
        <w:trPr>
          <w:trHeight w:val="426"/>
        </w:trPr>
        <w:tc>
          <w:tcPr>
            <w:tcBorders>
              <w:bottom w:val="single" w:color="231F20" w:sz="2" w:space="0"/>
            </w:tcBorders>
            <w:tcW w:w="672" w:type="dxa"/>
            <w:textDirection w:val="lrTb"/>
            <w:noWrap w:val="false"/>
          </w:tcPr>
          <w:p>
            <w:pPr>
              <w:pStyle w:val="1700"/>
              <w:ind w:left="57"/>
              <w:spacing w:line="273" w:lineRule="exact"/>
              <w:rPr>
                <w:sz w:val="24"/>
              </w:rPr>
            </w:pPr>
            <w:r>
              <w:rPr>
                <w:spacing w:val="-10"/>
                <w:sz w:val="24"/>
              </w:rPr>
              <w:t xml:space="preserve">2</w:t>
            </w:r>
            <w:r/>
          </w:p>
        </w:tc>
        <w:tc>
          <w:tcPr>
            <w:tcBorders>
              <w:bottom w:val="single" w:color="231F20" w:sz="2" w:space="0"/>
            </w:tcBorders>
            <w:tcW w:w="6864" w:type="dxa"/>
            <w:textDirection w:val="lrTb"/>
            <w:noWrap w:val="false"/>
          </w:tcPr>
          <w:p>
            <w:pPr>
              <w:pStyle w:val="1700"/>
              <w:ind w:left="57"/>
              <w:spacing w:line="273" w:lineRule="exact"/>
              <w:rPr>
                <w:sz w:val="24"/>
              </w:rPr>
            </w:pPr>
            <w:r>
              <w:rPr>
                <w:sz w:val="24"/>
              </w:rPr>
              <w:t xml:space="preserve">Великая</w:t>
            </w:r>
            <w:r>
              <w:rPr>
                <w:spacing w:val="5"/>
                <w:sz w:val="24"/>
              </w:rPr>
              <w:t xml:space="preserve"> </w:t>
            </w:r>
            <w:r>
              <w:rPr>
                <w:sz w:val="24"/>
              </w:rPr>
              <w:t xml:space="preserve">Отечественная</w:t>
            </w:r>
            <w:r>
              <w:rPr>
                <w:spacing w:val="11"/>
                <w:sz w:val="24"/>
              </w:rPr>
              <w:t xml:space="preserve"> </w:t>
            </w:r>
            <w:r>
              <w:rPr>
                <w:sz w:val="24"/>
              </w:rPr>
              <w:t xml:space="preserve">война</w:t>
            </w:r>
            <w:r>
              <w:rPr>
                <w:spacing w:val="11"/>
                <w:sz w:val="24"/>
              </w:rPr>
              <w:t xml:space="preserve"> </w:t>
            </w:r>
            <w:r>
              <w:rPr>
                <w:sz w:val="24"/>
              </w:rPr>
              <w:t xml:space="preserve">1941-1945</w:t>
            </w:r>
            <w:r>
              <w:rPr>
                <w:spacing w:val="11"/>
                <w:sz w:val="24"/>
              </w:rPr>
              <w:t xml:space="preserve"> </w:t>
            </w:r>
            <w:r>
              <w:rPr>
                <w:spacing w:val="-5"/>
                <w:sz w:val="24"/>
              </w:rPr>
              <w:t xml:space="preserve">гг.</w:t>
            </w:r>
            <w:r/>
          </w:p>
        </w:tc>
        <w:tc>
          <w:tcPr>
            <w:tcBorders>
              <w:bottom w:val="single" w:color="231F20" w:sz="2" w:space="0"/>
              <w:right w:val="single" w:color="231F20" w:sz="2" w:space="0"/>
            </w:tcBorders>
            <w:tcW w:w="1846" w:type="dxa"/>
            <w:textDirection w:val="lrTb"/>
            <w:noWrap w:val="false"/>
          </w:tcPr>
          <w:p>
            <w:pPr>
              <w:pStyle w:val="1700"/>
              <w:ind w:left="13" w:right="3"/>
              <w:jc w:val="center"/>
              <w:spacing w:line="273" w:lineRule="exact"/>
              <w:rPr>
                <w:sz w:val="24"/>
              </w:rPr>
            </w:pPr>
            <w:r>
              <w:rPr>
                <w:spacing w:val="-10"/>
                <w:sz w:val="24"/>
              </w:rPr>
              <w:t xml:space="preserve">4</w:t>
            </w:r>
            <w:r/>
          </w:p>
        </w:tc>
      </w:tr>
      <w:tr>
        <w:trPr>
          <w:trHeight w:val="431"/>
        </w:trPr>
        <w:tc>
          <w:tcPr>
            <w:tcBorders>
              <w:top w:val="single" w:color="231F20" w:sz="2" w:space="0"/>
            </w:tcBorders>
            <w:tcW w:w="672" w:type="dxa"/>
            <w:textDirection w:val="lrTb"/>
            <w:noWrap w:val="false"/>
          </w:tcPr>
          <w:p>
            <w:pPr>
              <w:pStyle w:val="1700"/>
              <w:ind w:left="57"/>
              <w:spacing w:before="1"/>
              <w:rPr>
                <w:sz w:val="24"/>
              </w:rPr>
            </w:pPr>
            <w:r>
              <w:rPr>
                <w:spacing w:val="-10"/>
                <w:sz w:val="24"/>
              </w:rPr>
              <w:t xml:space="preserve">3</w:t>
            </w:r>
            <w:r/>
          </w:p>
        </w:tc>
        <w:tc>
          <w:tcPr>
            <w:tcBorders>
              <w:top w:val="single" w:color="231F20" w:sz="2" w:space="0"/>
            </w:tcBorders>
            <w:tcW w:w="6864" w:type="dxa"/>
            <w:textDirection w:val="lrTb"/>
            <w:noWrap w:val="false"/>
          </w:tcPr>
          <w:p>
            <w:pPr>
              <w:pStyle w:val="1700"/>
              <w:ind w:left="57"/>
              <w:spacing w:before="1"/>
              <w:rPr>
                <w:sz w:val="24"/>
              </w:rPr>
            </w:pPr>
            <w:r>
              <w:rPr>
                <w:sz w:val="24"/>
              </w:rPr>
              <w:t xml:space="preserve">Распад</w:t>
            </w:r>
            <w:r>
              <w:rPr>
                <w:spacing w:val="6"/>
                <w:sz w:val="24"/>
              </w:rPr>
              <w:t xml:space="preserve"> </w:t>
            </w:r>
            <w:r>
              <w:rPr>
                <w:sz w:val="24"/>
              </w:rPr>
              <w:t xml:space="preserve">СССР.</w:t>
            </w:r>
            <w:r>
              <w:rPr>
                <w:spacing w:val="12"/>
                <w:sz w:val="24"/>
              </w:rPr>
              <w:t xml:space="preserve"> </w:t>
            </w:r>
            <w:r>
              <w:rPr>
                <w:sz w:val="24"/>
              </w:rPr>
              <w:t xml:space="preserve">Становление</w:t>
            </w:r>
            <w:r>
              <w:rPr>
                <w:spacing w:val="8"/>
                <w:sz w:val="24"/>
              </w:rPr>
              <w:t xml:space="preserve"> </w:t>
            </w:r>
            <w:r>
              <w:rPr>
                <w:sz w:val="24"/>
              </w:rPr>
              <w:t xml:space="preserve">новой</w:t>
            </w:r>
            <w:r>
              <w:rPr>
                <w:spacing w:val="-1"/>
                <w:sz w:val="24"/>
              </w:rPr>
              <w:t xml:space="preserve"> </w:t>
            </w:r>
            <w:r>
              <w:rPr>
                <w:sz w:val="24"/>
              </w:rPr>
              <w:t xml:space="preserve">России</w:t>
            </w:r>
            <w:r>
              <w:rPr>
                <w:spacing w:val="16"/>
                <w:sz w:val="24"/>
              </w:rPr>
              <w:t xml:space="preserve"> </w:t>
            </w:r>
            <w:r>
              <w:rPr>
                <w:sz w:val="24"/>
              </w:rPr>
              <w:t xml:space="preserve">(</w:t>
            </w:r>
            <w:r>
              <w:rPr>
                <w:position w:val="1"/>
                <w:sz w:val="24"/>
              </w:rPr>
              <w:t xml:space="preserve">1992-1999</w:t>
            </w:r>
            <w:r>
              <w:rPr>
                <w:spacing w:val="13"/>
                <w:position w:val="1"/>
                <w:sz w:val="24"/>
              </w:rPr>
              <w:t xml:space="preserve"> </w:t>
            </w:r>
            <w:r>
              <w:rPr>
                <w:spacing w:val="-4"/>
                <w:position w:val="1"/>
                <w:sz w:val="24"/>
              </w:rPr>
              <w:t xml:space="preserve">гг.)</w:t>
            </w:r>
            <w:r/>
          </w:p>
        </w:tc>
        <w:tc>
          <w:tcPr>
            <w:tcBorders>
              <w:top w:val="single" w:color="231F20" w:sz="2" w:space="0"/>
              <w:right w:val="single" w:color="231F20" w:sz="2" w:space="0"/>
            </w:tcBorders>
            <w:tcW w:w="1846" w:type="dxa"/>
            <w:textDirection w:val="lrTb"/>
            <w:noWrap w:val="false"/>
          </w:tcPr>
          <w:p>
            <w:pPr>
              <w:pStyle w:val="1700"/>
              <w:ind w:left="13" w:right="3"/>
              <w:jc w:val="center"/>
              <w:spacing w:before="1"/>
              <w:rPr>
                <w:sz w:val="24"/>
              </w:rPr>
            </w:pPr>
            <w:r>
              <w:rPr>
                <w:spacing w:val="-10"/>
                <w:sz w:val="24"/>
              </w:rPr>
              <w:t xml:space="preserve">2</w:t>
            </w:r>
            <w:r/>
          </w:p>
        </w:tc>
      </w:tr>
      <w:tr>
        <w:trPr>
          <w:trHeight w:val="839"/>
        </w:trPr>
        <w:tc>
          <w:tcPr>
            <w:tcW w:w="672" w:type="dxa"/>
            <w:textDirection w:val="lrTb"/>
            <w:noWrap w:val="false"/>
          </w:tcPr>
          <w:p>
            <w:pPr>
              <w:pStyle w:val="1700"/>
              <w:ind w:left="57"/>
              <w:spacing w:line="273" w:lineRule="exact"/>
              <w:rPr>
                <w:sz w:val="24"/>
              </w:rPr>
            </w:pPr>
            <w:r>
              <w:rPr>
                <w:spacing w:val="-10"/>
                <w:sz w:val="24"/>
              </w:rPr>
              <w:t xml:space="preserve">4</w:t>
            </w:r>
            <w:r/>
          </w:p>
        </w:tc>
        <w:tc>
          <w:tcPr>
            <w:tcW w:w="6864" w:type="dxa"/>
            <w:textDirection w:val="lrTb"/>
            <w:noWrap w:val="false"/>
          </w:tcPr>
          <w:p>
            <w:pPr>
              <w:pStyle w:val="1700"/>
              <w:ind w:left="57"/>
              <w:spacing w:line="273" w:lineRule="exact"/>
              <w:rPr>
                <w:sz w:val="24"/>
              </w:rPr>
            </w:pPr>
            <w:r>
              <w:rPr>
                <w:sz w:val="24"/>
              </w:rPr>
              <w:t xml:space="preserve">Возрождение</w:t>
            </w:r>
            <w:r>
              <w:rPr>
                <w:spacing w:val="5"/>
                <w:sz w:val="24"/>
              </w:rPr>
              <w:t xml:space="preserve"> </w:t>
            </w:r>
            <w:r>
              <w:rPr>
                <w:sz w:val="24"/>
              </w:rPr>
              <w:t xml:space="preserve">страны</w:t>
            </w:r>
            <w:r>
              <w:rPr>
                <w:spacing w:val="8"/>
                <w:sz w:val="24"/>
              </w:rPr>
              <w:t xml:space="preserve"> </w:t>
            </w:r>
            <w:r>
              <w:rPr>
                <w:sz w:val="24"/>
              </w:rPr>
              <w:t xml:space="preserve">с</w:t>
            </w:r>
            <w:r>
              <w:rPr>
                <w:spacing w:val="5"/>
                <w:sz w:val="24"/>
              </w:rPr>
              <w:t xml:space="preserve"> </w:t>
            </w:r>
            <w:r>
              <w:rPr>
                <w:sz w:val="24"/>
              </w:rPr>
              <w:t xml:space="preserve">2000-х</w:t>
            </w:r>
            <w:r>
              <w:rPr>
                <w:spacing w:val="7"/>
                <w:sz w:val="24"/>
              </w:rPr>
              <w:t xml:space="preserve"> </w:t>
            </w:r>
            <w:r>
              <w:rPr>
                <w:sz w:val="24"/>
              </w:rPr>
              <w:t xml:space="preserve">гг.</w:t>
            </w:r>
            <w:r>
              <w:rPr>
                <w:spacing w:val="10"/>
                <w:sz w:val="24"/>
              </w:rPr>
              <w:t xml:space="preserve"> </w:t>
            </w:r>
            <w:r>
              <w:rPr>
                <w:spacing w:val="-2"/>
                <w:sz w:val="24"/>
              </w:rPr>
              <w:t xml:space="preserve">Воссоединение</w:t>
            </w:r>
            <w:r/>
          </w:p>
          <w:p>
            <w:pPr>
              <w:pStyle w:val="1700"/>
              <w:ind w:left="57"/>
              <w:spacing w:before="146"/>
              <w:rPr>
                <w:sz w:val="24"/>
              </w:rPr>
            </w:pPr>
            <w:r>
              <w:rPr>
                <w:sz w:val="24"/>
              </w:rPr>
              <w:t xml:space="preserve">Крыма</w:t>
            </w:r>
            <w:r>
              <w:rPr>
                <w:spacing w:val="5"/>
                <w:sz w:val="24"/>
              </w:rPr>
              <w:t xml:space="preserve"> </w:t>
            </w:r>
            <w:r>
              <w:rPr>
                <w:sz w:val="24"/>
              </w:rPr>
              <w:t xml:space="preserve">с</w:t>
            </w:r>
            <w:r>
              <w:rPr>
                <w:spacing w:val="1"/>
                <w:sz w:val="24"/>
              </w:rPr>
              <w:t xml:space="preserve"> </w:t>
            </w:r>
            <w:r>
              <w:rPr>
                <w:spacing w:val="-2"/>
                <w:sz w:val="24"/>
              </w:rPr>
              <w:t xml:space="preserve">Россией</w:t>
            </w:r>
            <w:r/>
          </w:p>
        </w:tc>
        <w:tc>
          <w:tcPr>
            <w:tcBorders>
              <w:right w:val="single" w:color="231F20" w:sz="2" w:space="0"/>
            </w:tcBorders>
            <w:tcW w:w="1846" w:type="dxa"/>
            <w:textDirection w:val="lrTb"/>
            <w:noWrap w:val="false"/>
          </w:tcPr>
          <w:p>
            <w:pPr>
              <w:pStyle w:val="1700"/>
              <w:ind w:left="13" w:right="3"/>
              <w:jc w:val="center"/>
              <w:spacing w:line="273" w:lineRule="exact"/>
              <w:rPr>
                <w:sz w:val="24"/>
              </w:rPr>
            </w:pPr>
            <w:r>
              <w:rPr>
                <w:spacing w:val="-10"/>
                <w:sz w:val="24"/>
              </w:rPr>
              <w:t xml:space="preserve">3</w:t>
            </w:r>
            <w:r/>
          </w:p>
        </w:tc>
      </w:tr>
    </w:tbl>
    <w:p>
      <w:pPr>
        <w:jc w:val="center"/>
        <w:spacing w:after="0" w:line="273" w:lineRule="exact"/>
        <w:rPr>
          <w:sz w:val="24"/>
        </w:rPr>
        <w:sectPr>
          <w:footnotePr/>
          <w:endnotePr/>
          <w:type w:val="nextPage"/>
          <w:pgSz w:w="12240" w:h="15840" w:orient="portrait"/>
          <w:pgMar w:top="1040" w:right="0" w:bottom="880" w:left="900" w:header="0" w:footer="686" w:gutter="0"/>
          <w:cols w:num="1" w:sep="0" w:space="1701" w:equalWidth="1"/>
          <w:docGrid w:linePitch="360"/>
        </w:sectPr>
      </w:pPr>
      <w:r>
        <w:rPr>
          <w:sz w:val="24"/>
        </w:rPr>
      </w:r>
      <w:r/>
    </w:p>
    <w:p>
      <w:pPr>
        <w:pStyle w:val="1697"/>
        <w:ind w:left="0" w:firstLine="0"/>
        <w:jc w:val="left"/>
        <w:spacing w:before="2"/>
        <w:rPr>
          <w:sz w:val="2"/>
        </w:rPr>
      </w:pPr>
      <w:r>
        <w:rPr>
          <w:sz w:val="2"/>
        </w:rPr>
      </w:r>
      <w:r/>
    </w:p>
    <w:tbl>
      <w:tblPr>
        <w:tblW w:w="0" w:type="auto"/>
        <w:tblInd w:w="737"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top w:w="0" w:type="dxa"/>
          <w:right w:w="0" w:type="dxa"/>
          <w:bottom w:w="0" w:type="dxa"/>
        </w:tblCellMar>
        <w:tblLook w:val="01E0" w:firstRow="1" w:lastRow="1" w:firstColumn="1" w:lastColumn="1" w:noHBand="0" w:noVBand="0"/>
      </w:tblPr>
      <w:tblGrid>
        <w:gridCol w:w="672"/>
        <w:gridCol w:w="6864"/>
        <w:gridCol w:w="1846"/>
      </w:tblGrid>
      <w:tr>
        <w:trPr>
          <w:trHeight w:val="422"/>
        </w:trPr>
        <w:tc>
          <w:tcPr>
            <w:tcW w:w="672" w:type="dxa"/>
            <w:textDirection w:val="lrTb"/>
            <w:noWrap w:val="false"/>
          </w:tcPr>
          <w:p>
            <w:pPr>
              <w:pStyle w:val="1700"/>
              <w:ind w:left="57"/>
              <w:spacing w:line="273" w:lineRule="exact"/>
              <w:rPr>
                <w:sz w:val="24"/>
              </w:rPr>
            </w:pPr>
            <w:r>
              <w:rPr>
                <w:spacing w:val="-10"/>
                <w:sz w:val="24"/>
              </w:rPr>
              <w:t xml:space="preserve">5</w:t>
            </w:r>
            <w:r/>
          </w:p>
        </w:tc>
        <w:tc>
          <w:tcPr>
            <w:tcW w:w="6864" w:type="dxa"/>
            <w:textDirection w:val="lrTb"/>
            <w:noWrap w:val="false"/>
          </w:tcPr>
          <w:p>
            <w:pPr>
              <w:pStyle w:val="1700"/>
              <w:ind w:left="57"/>
              <w:spacing w:line="273" w:lineRule="exact"/>
              <w:rPr>
                <w:sz w:val="24"/>
              </w:rPr>
            </w:pPr>
            <w:r>
              <w:rPr>
                <w:sz w:val="24"/>
              </w:rPr>
              <w:t xml:space="preserve">Итоговое</w:t>
            </w:r>
            <w:r>
              <w:rPr>
                <w:spacing w:val="9"/>
                <w:sz w:val="24"/>
              </w:rPr>
              <w:t xml:space="preserve"> </w:t>
            </w:r>
            <w:r>
              <w:rPr>
                <w:spacing w:val="-2"/>
                <w:sz w:val="24"/>
              </w:rPr>
              <w:t xml:space="preserve">повторение</w:t>
            </w:r>
            <w:r/>
          </w:p>
        </w:tc>
        <w:tc>
          <w:tcPr>
            <w:tcBorders>
              <w:right w:val="single" w:color="231F20" w:sz="2" w:space="0"/>
            </w:tcBorders>
            <w:tcW w:w="1846" w:type="dxa"/>
            <w:textDirection w:val="lrTb"/>
            <w:noWrap w:val="false"/>
          </w:tcPr>
          <w:p>
            <w:pPr>
              <w:pStyle w:val="1700"/>
              <w:ind w:left="13" w:right="3"/>
              <w:jc w:val="center"/>
              <w:spacing w:line="273" w:lineRule="exact"/>
              <w:rPr>
                <w:sz w:val="24"/>
              </w:rPr>
            </w:pPr>
            <w:r>
              <w:rPr>
                <w:spacing w:val="-10"/>
                <w:sz w:val="24"/>
              </w:rPr>
              <w:t xml:space="preserve">2</w:t>
            </w:r>
            <w:r/>
          </w:p>
        </w:tc>
      </w:tr>
    </w:tbl>
    <w:p>
      <w:pPr>
        <w:pStyle w:val="1697"/>
        <w:ind w:left="0" w:firstLine="0"/>
        <w:jc w:val="left"/>
        <w:spacing w:before="149"/>
      </w:pPr>
      <w:r/>
      <w:r/>
    </w:p>
    <w:p>
      <w:pPr>
        <w:pStyle w:val="1699"/>
        <w:numPr>
          <w:ilvl w:val="3"/>
          <w:numId w:val="388"/>
        </w:numPr>
        <w:ind w:left="2339" w:right="0" w:hanging="988"/>
        <w:jc w:val="both"/>
        <w:spacing w:before="0" w:after="0" w:line="240" w:lineRule="auto"/>
        <w:tabs>
          <w:tab w:val="left" w:pos="2339" w:leader="none"/>
        </w:tabs>
        <w:rPr>
          <w:sz w:val="26"/>
        </w:rPr>
      </w:pPr>
      <w:r>
        <w:rPr>
          <w:spacing w:val="-2"/>
          <w:sz w:val="26"/>
        </w:rPr>
        <w:t xml:space="preserve">Введение.</w:t>
      </w:r>
      <w:r/>
    </w:p>
    <w:p>
      <w:pPr>
        <w:pStyle w:val="1697"/>
        <w:ind w:right="1331"/>
        <w:spacing w:before="157" w:line="364" w:lineRule="auto"/>
      </w:pPr>
      <w:r>
        <w:t xml:space="preserve">Преемственность всех этапов отечественной истории. Период Новейшей истории страны (с 1914 г. по настоящее время). Важнейшие события, процессы</w:t>
      </w:r>
      <w:r>
        <w:rPr>
          <w:spacing w:val="80"/>
        </w:rPr>
        <w:t xml:space="preserve"> </w:t>
      </w:r>
      <w:r>
        <w:t xml:space="preserve">ХХ ‒ начала XXI в.</w:t>
      </w:r>
      <w:r/>
    </w:p>
    <w:p>
      <w:pPr>
        <w:pStyle w:val="1699"/>
        <w:numPr>
          <w:ilvl w:val="3"/>
          <w:numId w:val="388"/>
        </w:numPr>
        <w:ind w:left="2333" w:right="0" w:hanging="982"/>
        <w:jc w:val="both"/>
        <w:spacing w:before="0" w:after="0" w:line="240" w:lineRule="auto"/>
        <w:tabs>
          <w:tab w:val="left" w:pos="2333" w:leader="none"/>
        </w:tabs>
        <w:rPr>
          <w:sz w:val="26"/>
        </w:rPr>
      </w:pPr>
      <w:r>
        <w:rPr>
          <w:sz w:val="26"/>
        </w:rPr>
        <w:t xml:space="preserve">Российская</w:t>
      </w:r>
      <w:r>
        <w:rPr>
          <w:spacing w:val="2"/>
          <w:sz w:val="26"/>
        </w:rPr>
        <w:t xml:space="preserve"> </w:t>
      </w:r>
      <w:r>
        <w:rPr>
          <w:sz w:val="26"/>
        </w:rPr>
        <w:t xml:space="preserve">революция</w:t>
      </w:r>
      <w:r>
        <w:rPr>
          <w:spacing w:val="2"/>
          <w:sz w:val="26"/>
        </w:rPr>
        <w:t xml:space="preserve"> </w:t>
      </w:r>
      <w:r>
        <w:rPr>
          <w:sz w:val="26"/>
        </w:rPr>
        <w:t xml:space="preserve">1917—1922</w:t>
      </w:r>
      <w:r>
        <w:rPr>
          <w:spacing w:val="7"/>
          <w:sz w:val="26"/>
        </w:rPr>
        <w:t xml:space="preserve"> </w:t>
      </w:r>
      <w:r>
        <w:rPr>
          <w:spacing w:val="-5"/>
          <w:sz w:val="26"/>
        </w:rPr>
        <w:t xml:space="preserve">гг.</w:t>
      </w:r>
      <w:r/>
    </w:p>
    <w:p>
      <w:pPr>
        <w:pStyle w:val="1697"/>
        <w:ind w:right="1322"/>
        <w:spacing w:before="162" w:line="362" w:lineRule="auto"/>
      </w:pPr>
      <w:r>
        <w:t xml:space="preserve">Российская империя накануне Февральской революции 1917 г.: общенациональный кризис.</w:t>
      </w:r>
      <w:r/>
    </w:p>
    <w:p>
      <w:pPr>
        <w:pStyle w:val="1697"/>
        <w:ind w:left="1351" w:firstLine="0"/>
        <w:spacing w:before="4"/>
      </w:pPr>
      <w:r>
        <w:t xml:space="preserve">Февральское</w:t>
      </w:r>
      <w:r>
        <w:rPr>
          <w:spacing w:val="2"/>
        </w:rPr>
        <w:t xml:space="preserve"> </w:t>
      </w:r>
      <w:r>
        <w:t xml:space="preserve">восстание</w:t>
      </w:r>
      <w:r>
        <w:rPr>
          <w:spacing w:val="-1"/>
        </w:rPr>
        <w:t xml:space="preserve"> </w:t>
      </w:r>
      <w:r>
        <w:t xml:space="preserve">в</w:t>
      </w:r>
      <w:r>
        <w:rPr>
          <w:spacing w:val="6"/>
        </w:rPr>
        <w:t xml:space="preserve"> </w:t>
      </w:r>
      <w:r>
        <w:t xml:space="preserve">Петрограде.</w:t>
      </w:r>
      <w:r>
        <w:rPr>
          <w:spacing w:val="6"/>
        </w:rPr>
        <w:t xml:space="preserve"> </w:t>
      </w:r>
      <w:r>
        <w:t xml:space="preserve">Отречение</w:t>
      </w:r>
      <w:r>
        <w:rPr>
          <w:spacing w:val="3"/>
        </w:rPr>
        <w:t xml:space="preserve"> </w:t>
      </w:r>
      <w:r>
        <w:t xml:space="preserve">Николая</w:t>
      </w:r>
      <w:r>
        <w:rPr>
          <w:spacing w:val="8"/>
        </w:rPr>
        <w:t xml:space="preserve"> </w:t>
      </w:r>
      <w:r>
        <w:rPr>
          <w:spacing w:val="-5"/>
        </w:rPr>
        <w:t xml:space="preserve">II.</w:t>
      </w:r>
      <w:r/>
    </w:p>
    <w:p>
      <w:pPr>
        <w:pStyle w:val="1697"/>
        <w:ind w:right="1329"/>
        <w:spacing w:before="153" w:line="367" w:lineRule="auto"/>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r/>
    </w:p>
    <w:p>
      <w:pPr>
        <w:pStyle w:val="1697"/>
        <w:ind w:right="1330"/>
        <w:spacing w:line="364" w:lineRule="auto"/>
      </w:pPr>
      <w:r>
        <w:t xml:space="preserve">Цели и лозунги </w:t>
      </w:r>
      <w:r>
        <w:t xml:space="preserve">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w:t>
      </w:r>
      <w:r>
        <w:rPr>
          <w:position w:val="1"/>
        </w:rPr>
        <w:t xml:space="preserve">большевиков. Образование </w:t>
      </w:r>
      <w:r>
        <w:t xml:space="preserve">РККА. Советская национальная политика.</w:t>
      </w:r>
      <w:r>
        <w:rPr>
          <w:spacing w:val="80"/>
        </w:rPr>
        <w:t xml:space="preserve"> </w:t>
      </w:r>
      <w:r>
        <w:t xml:space="preserve">Образование РСФСР как добровольного союза народов России.</w:t>
      </w:r>
      <w:r/>
    </w:p>
    <w:p>
      <w:pPr>
        <w:pStyle w:val="1697"/>
        <w:ind w:left="1351" w:firstLine="0"/>
        <w:spacing w:line="298" w:lineRule="exact"/>
      </w:pPr>
      <w:r>
        <w:t xml:space="preserve">Гражданская</w:t>
      </w:r>
      <w:r>
        <w:rPr>
          <w:spacing w:val="29"/>
        </w:rPr>
        <w:t xml:space="preserve">  </w:t>
      </w:r>
      <w:r>
        <w:t xml:space="preserve">война</w:t>
      </w:r>
      <w:r>
        <w:rPr>
          <w:spacing w:val="32"/>
        </w:rPr>
        <w:t xml:space="preserve">  </w:t>
      </w:r>
      <w:r>
        <w:t xml:space="preserve">как</w:t>
      </w:r>
      <w:r>
        <w:rPr>
          <w:spacing w:val="29"/>
        </w:rPr>
        <w:t xml:space="preserve">  </w:t>
      </w:r>
      <w:r>
        <w:t xml:space="preserve">национальная</w:t>
      </w:r>
      <w:r>
        <w:rPr>
          <w:spacing w:val="30"/>
        </w:rPr>
        <w:t xml:space="preserve">  </w:t>
      </w:r>
      <w:r>
        <w:t xml:space="preserve">трагедия.</w:t>
      </w:r>
      <w:r>
        <w:rPr>
          <w:spacing w:val="34"/>
        </w:rPr>
        <w:t xml:space="preserve">  </w:t>
      </w:r>
      <w:r>
        <w:t xml:space="preserve">Военная</w:t>
      </w:r>
      <w:r>
        <w:rPr>
          <w:spacing w:val="32"/>
        </w:rPr>
        <w:t xml:space="preserve">  </w:t>
      </w:r>
      <w:r>
        <w:rPr>
          <w:spacing w:val="-2"/>
        </w:rPr>
        <w:t xml:space="preserve">интервенция.</w:t>
      </w:r>
      <w:r/>
    </w:p>
    <w:p>
      <w:pPr>
        <w:pStyle w:val="1697"/>
        <w:ind w:firstLine="0"/>
        <w:spacing w:before="148"/>
      </w:pPr>
      <w:r>
        <w:t xml:space="preserve">Политика</w:t>
      </w:r>
      <w:r>
        <w:rPr>
          <w:spacing w:val="-6"/>
        </w:rPr>
        <w:t xml:space="preserve"> </w:t>
      </w:r>
      <w:r>
        <w:t xml:space="preserve">белых</w:t>
      </w:r>
      <w:r>
        <w:rPr>
          <w:spacing w:val="6"/>
        </w:rPr>
        <w:t xml:space="preserve"> </w:t>
      </w:r>
      <w:r>
        <w:t xml:space="preserve">правительств</w:t>
      </w:r>
      <w:r>
        <w:rPr>
          <w:spacing w:val="4"/>
        </w:rPr>
        <w:t xml:space="preserve"> </w:t>
      </w:r>
      <w:r>
        <w:t xml:space="preserve">А.</w:t>
      </w:r>
      <w:r>
        <w:rPr>
          <w:spacing w:val="3"/>
        </w:rPr>
        <w:t xml:space="preserve"> </w:t>
      </w:r>
      <w:r>
        <w:t xml:space="preserve">В.</w:t>
      </w:r>
      <w:r>
        <w:rPr>
          <w:spacing w:val="4"/>
        </w:rPr>
        <w:t xml:space="preserve"> </w:t>
      </w:r>
      <w:r>
        <w:t xml:space="preserve">Колчака,</w:t>
      </w:r>
      <w:r>
        <w:rPr>
          <w:spacing w:val="4"/>
        </w:rPr>
        <w:t xml:space="preserve"> </w:t>
      </w:r>
      <w:r>
        <w:t xml:space="preserve">А.</w:t>
      </w:r>
      <w:r>
        <w:rPr>
          <w:spacing w:val="-1"/>
        </w:rPr>
        <w:t xml:space="preserve"> </w:t>
      </w:r>
      <w:r>
        <w:t xml:space="preserve">И.</w:t>
      </w:r>
      <w:r>
        <w:rPr>
          <w:spacing w:val="4"/>
        </w:rPr>
        <w:t xml:space="preserve"> </w:t>
      </w:r>
      <w:r>
        <w:t xml:space="preserve">Деникина</w:t>
      </w:r>
      <w:r>
        <w:rPr>
          <w:spacing w:val="1"/>
        </w:rPr>
        <w:t xml:space="preserve"> </w:t>
      </w:r>
      <w:r>
        <w:t xml:space="preserve">и</w:t>
      </w:r>
      <w:r>
        <w:rPr>
          <w:spacing w:val="-4"/>
        </w:rPr>
        <w:t xml:space="preserve"> </w:t>
      </w:r>
      <w:r>
        <w:t xml:space="preserve">П.</w:t>
      </w:r>
      <w:r>
        <w:rPr>
          <w:spacing w:val="-1"/>
        </w:rPr>
        <w:t xml:space="preserve"> </w:t>
      </w:r>
      <w:r>
        <w:t xml:space="preserve">Н.</w:t>
      </w:r>
      <w:r>
        <w:rPr>
          <w:spacing w:val="9"/>
        </w:rPr>
        <w:t xml:space="preserve"> </w:t>
      </w:r>
      <w:r>
        <w:rPr>
          <w:spacing w:val="-2"/>
        </w:rPr>
        <w:t xml:space="preserve">Врангеля.</w:t>
      </w:r>
      <w:r/>
    </w:p>
    <w:p>
      <w:pPr>
        <w:pStyle w:val="1697"/>
        <w:ind w:right="1340"/>
        <w:spacing w:before="152" w:line="367" w:lineRule="auto"/>
      </w:pPr>
      <w:r>
        <w:t xml:space="preserve">Переход страны к мирной жизни. Образование СССР. Революционные события в России глазами соотечественников и мира. Русское зарубежье.</w:t>
      </w:r>
      <w:r/>
    </w:p>
    <w:p>
      <w:pPr>
        <w:pStyle w:val="1697"/>
        <w:ind w:right="1325"/>
        <w:spacing w:line="362" w:lineRule="auto"/>
      </w:pPr>
      <w:r>
        <w:t xml:space="preserve">Влияние революционных событий на общемировые процессы XX в.,</w:t>
      </w:r>
      <w:r>
        <w:rPr>
          <w:spacing w:val="40"/>
        </w:rPr>
        <w:t xml:space="preserve"> </w:t>
      </w:r>
      <w:r>
        <w:t xml:space="preserve">историю народов России.</w:t>
      </w:r>
      <w:r/>
    </w:p>
    <w:p>
      <w:pPr>
        <w:pStyle w:val="1699"/>
        <w:numPr>
          <w:ilvl w:val="3"/>
          <w:numId w:val="388"/>
        </w:numPr>
        <w:ind w:left="2339" w:right="0" w:hanging="988"/>
        <w:jc w:val="both"/>
        <w:spacing w:before="1" w:after="0" w:line="240" w:lineRule="auto"/>
        <w:tabs>
          <w:tab w:val="left" w:pos="2339" w:leader="none"/>
        </w:tabs>
        <w:rPr>
          <w:sz w:val="26"/>
        </w:rPr>
      </w:pPr>
      <w:r>
        <w:rPr>
          <w:sz w:val="26"/>
        </w:rPr>
        <w:t xml:space="preserve">Великая</w:t>
      </w:r>
      <w:r>
        <w:rPr>
          <w:spacing w:val="1"/>
          <w:sz w:val="26"/>
        </w:rPr>
        <w:t xml:space="preserve"> </w:t>
      </w:r>
      <w:r>
        <w:rPr>
          <w:sz w:val="26"/>
        </w:rPr>
        <w:t xml:space="preserve">Отечественная</w:t>
      </w:r>
      <w:r>
        <w:rPr>
          <w:spacing w:val="2"/>
          <w:sz w:val="26"/>
        </w:rPr>
        <w:t xml:space="preserve"> </w:t>
      </w:r>
      <w:r>
        <w:rPr>
          <w:sz w:val="26"/>
        </w:rPr>
        <w:t xml:space="preserve">война</w:t>
      </w:r>
      <w:r>
        <w:rPr>
          <w:spacing w:val="5"/>
          <w:sz w:val="26"/>
        </w:rPr>
        <w:t xml:space="preserve"> </w:t>
      </w:r>
      <w:r>
        <w:rPr>
          <w:sz w:val="26"/>
        </w:rPr>
        <w:t xml:space="preserve">1941-1945</w:t>
      </w:r>
      <w:r>
        <w:rPr>
          <w:spacing w:val="1"/>
          <w:sz w:val="26"/>
        </w:rPr>
        <w:t xml:space="preserve"> </w:t>
      </w:r>
      <w:r>
        <w:rPr>
          <w:spacing w:val="-5"/>
          <w:sz w:val="26"/>
        </w:rPr>
        <w:t xml:space="preserve">гг.</w:t>
      </w:r>
      <w:r/>
    </w:p>
    <w:p>
      <w:pPr>
        <w:pStyle w:val="1697"/>
        <w:ind w:right="1332"/>
        <w:spacing w:before="152" w:line="364" w:lineRule="auto"/>
      </w:pPr>
      <w:r>
        <w:t xml:space="preserve">Пла</w:t>
      </w:r>
      <w:r>
        <w:t xml:space="preserve">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r/>
    </w:p>
    <w:p>
      <w:pPr>
        <w:spacing w:after="0" w:line="364" w:lineRule="auto"/>
        <w:sectPr>
          <w:footnotePr/>
          <w:endnotePr/>
          <w:type w:val="nextPage"/>
          <w:pgSz w:w="12240" w:h="15840" w:orient="portrait"/>
          <w:pgMar w:top="1040" w:right="0" w:bottom="880" w:left="900" w:header="0" w:footer="686" w:gutter="0"/>
          <w:cols w:num="1" w:sep="0" w:space="1701" w:equalWidth="1"/>
          <w:docGrid w:linePitch="360"/>
        </w:sectPr>
      </w:pPr>
      <w:r/>
      <w:r/>
    </w:p>
    <w:p>
      <w:pPr>
        <w:pStyle w:val="1697"/>
        <w:ind w:right="1333"/>
        <w:spacing w:before="63" w:line="367" w:lineRule="auto"/>
      </w:pPr>
      <w:r>
        <w:t xml:space="preserve">Битва за Москву. Парад 7 ноября 1941 г. на Красной площади. Срыв германских планов молниеносной войны.</w:t>
      </w:r>
      <w:r/>
    </w:p>
    <w:p>
      <w:pPr>
        <w:pStyle w:val="1697"/>
        <w:ind w:right="1332"/>
        <w:spacing w:line="367" w:lineRule="auto"/>
      </w:pPr>
      <w:r>
        <w:t xml:space="preserve">Блокада Ленинграда. Дорога жизни. Значение героического сопротивления </w:t>
      </w:r>
      <w:r>
        <w:rPr>
          <w:spacing w:val="-2"/>
        </w:rPr>
        <w:t xml:space="preserve">Ленинграда.</w:t>
      </w:r>
      <w:r/>
    </w:p>
    <w:p>
      <w:pPr>
        <w:pStyle w:val="1697"/>
        <w:ind w:right="1326"/>
        <w:spacing w:line="362" w:lineRule="auto"/>
      </w:pPr>
      <w:r>
        <w:t xml:space="preserve">Гитлеровский план «Ост». Преступления нацистов и их пособников на территории</w:t>
      </w:r>
      <w:r>
        <w:rPr>
          <w:spacing w:val="40"/>
        </w:rPr>
        <w:t xml:space="preserve"> </w:t>
      </w:r>
      <w:r>
        <w:t xml:space="preserve">СССР.</w:t>
      </w:r>
      <w:r>
        <w:rPr>
          <w:spacing w:val="40"/>
        </w:rPr>
        <w:t xml:space="preserve"> </w:t>
      </w:r>
      <w:r>
        <w:t xml:space="preserve">Разграбление</w:t>
      </w:r>
      <w:r>
        <w:rPr>
          <w:spacing w:val="40"/>
        </w:rPr>
        <w:t xml:space="preserve"> </w:t>
      </w:r>
      <w:r>
        <w:t xml:space="preserve">и</w:t>
      </w:r>
      <w:r>
        <w:rPr>
          <w:spacing w:val="40"/>
        </w:rPr>
        <w:t xml:space="preserve"> </w:t>
      </w:r>
      <w:r>
        <w:t xml:space="preserve">уничтожение</w:t>
      </w:r>
      <w:r>
        <w:rPr>
          <w:spacing w:val="40"/>
        </w:rPr>
        <w:t xml:space="preserve"> </w:t>
      </w:r>
      <w:r>
        <w:t xml:space="preserve">культурных</w:t>
      </w:r>
      <w:r>
        <w:rPr>
          <w:spacing w:val="40"/>
        </w:rPr>
        <w:t xml:space="preserve"> </w:t>
      </w:r>
      <w:r>
        <w:t xml:space="preserve">ценностей. Холокост. Гитлеровские лагеря уничтожения (лагеря смерти).</w:t>
      </w:r>
      <w:r/>
    </w:p>
    <w:p>
      <w:pPr>
        <w:pStyle w:val="1697"/>
        <w:ind w:right="1334"/>
        <w:spacing w:line="362" w:lineRule="auto"/>
      </w:pPr>
      <w:r>
        <w:t xml:space="preserve">Коренной перелом в ходе Великой Отечественной войны. Сталинградская битва. Битва на Курской дуге.</w:t>
      </w:r>
      <w:r/>
    </w:p>
    <w:p>
      <w:pPr>
        <w:pStyle w:val="1697"/>
        <w:ind w:right="1334"/>
        <w:spacing w:line="364" w:lineRule="auto"/>
      </w:pPr>
      <w:r>
        <w:t xml:space="preserve">Прорыв и снятие блокады Ленинграда. Битва за Днепр. Массовый героизм советских людей, представителей всех народов СССР, н</w:t>
      </w:r>
      <w:r>
        <w:t xml:space="preserve">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r/>
    </w:p>
    <w:p>
      <w:pPr>
        <w:pStyle w:val="1697"/>
        <w:ind w:right="1327"/>
        <w:spacing w:line="367" w:lineRule="auto"/>
      </w:pPr>
      <w:r>
        <w:t xml:space="preserve">Освобождение оккупированной территории СССР. Белорусская наступательная операция (операция «Багратион») Красной Армии.</w:t>
      </w:r>
      <w:r/>
    </w:p>
    <w:p>
      <w:pPr>
        <w:pStyle w:val="1697"/>
        <w:ind w:right="1331"/>
        <w:spacing w:line="364" w:lineRule="auto"/>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r/>
    </w:p>
    <w:p>
      <w:pPr>
        <w:pStyle w:val="1697"/>
        <w:ind w:left="684" w:right="1324"/>
        <w:spacing w:line="367" w:lineRule="auto"/>
      </w:pPr>
      <w:r>
        <w:t xml:space="preserve">Разгром милитаристской Японии. 3 сентября ‒ окончание Второй мировой </w:t>
      </w:r>
      <w:r>
        <w:rPr>
          <w:spacing w:val="-2"/>
        </w:rPr>
        <w:t xml:space="preserve">войны.</w:t>
      </w:r>
      <w:r/>
    </w:p>
    <w:p>
      <w:pPr>
        <w:pStyle w:val="1697"/>
        <w:ind w:right="1327"/>
        <w:spacing w:line="364" w:lineRule="auto"/>
      </w:pPr>
      <w:r>
        <w:t xml:space="preserve">Источники Победы советского народа. Выдающиеся полководцы Великой Отечественной войны. Решающая роль СССР в победе антигитлеровской</w:t>
      </w:r>
      <w:r>
        <w:rPr>
          <w:spacing w:val="40"/>
        </w:rPr>
        <w:t xml:space="preserve"> </w:t>
      </w:r>
      <w:r>
        <w:t xml:space="preserve">коалиции. Людские и материальные потери СССР. Всемирно-историческое значение Победы СССР в Великой Отечественной войне.</w:t>
      </w:r>
      <w:r/>
    </w:p>
    <w:p>
      <w:pPr>
        <w:pStyle w:val="1697"/>
        <w:ind w:right="1333"/>
        <w:spacing w:line="364" w:lineRule="auto"/>
      </w:pPr>
      <w:r>
        <w:t xml:space="preserve">Окончание Второй мировой войны. Осуждение главных военных преступников их пособников (Нюрнбергский, Токийский и Хабаровский </w:t>
      </w:r>
      <w:r>
        <w:rPr>
          <w:spacing w:val="-2"/>
        </w:rPr>
        <w:t xml:space="preserve">процессы).</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64" w:lineRule="auto"/>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r/>
    </w:p>
    <w:p>
      <w:pPr>
        <w:pStyle w:val="1697"/>
        <w:ind w:right="1335"/>
        <w:spacing w:line="362" w:lineRule="auto"/>
      </w:pPr>
      <w:r>
        <w:t xml:space="preserve">Го</w:t>
      </w:r>
      <w:r>
        <w:t xml:space="preserve">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r/>
    </w:p>
    <w:p>
      <w:pPr>
        <w:pStyle w:val="1697"/>
        <w:ind w:right="1330"/>
        <w:spacing w:before="8" w:line="364" w:lineRule="auto"/>
      </w:pPr>
      <w:r>
        <w:t xml:space="preserve">9 мая 1945 г. ‒ День Победы советского народа в Великой Отечественной войне 1941–1945 гг. Парад на Красной площади и праздничные шествия в честь Дня</w:t>
      </w:r>
      <w:r>
        <w:rPr>
          <w:spacing w:val="78"/>
        </w:rPr>
        <w:t xml:space="preserve">  </w:t>
      </w:r>
      <w:r>
        <w:t xml:space="preserve">Победы.</w:t>
      </w:r>
      <w:r>
        <w:rPr>
          <w:spacing w:val="50"/>
        </w:rPr>
        <w:t xml:space="preserve">  </w:t>
      </w:r>
      <w:r>
        <w:t xml:space="preserve">Акции</w:t>
      </w:r>
      <w:r>
        <w:rPr>
          <w:spacing w:val="48"/>
        </w:rPr>
        <w:t xml:space="preserve">  </w:t>
      </w:r>
      <w:r>
        <w:t xml:space="preserve">«Георгиевская</w:t>
      </w:r>
      <w:r>
        <w:rPr>
          <w:spacing w:val="49"/>
        </w:rPr>
        <w:t xml:space="preserve">  </w:t>
      </w:r>
      <w:r>
        <w:t xml:space="preserve">ленточка»</w:t>
      </w:r>
      <w:r>
        <w:rPr>
          <w:spacing w:val="48"/>
        </w:rPr>
        <w:t xml:space="preserve">  </w:t>
      </w:r>
      <w:r>
        <w:t xml:space="preserve">и</w:t>
      </w:r>
      <w:r>
        <w:rPr>
          <w:spacing w:val="79"/>
        </w:rPr>
        <w:t xml:space="preserve">  </w:t>
      </w:r>
      <w:r>
        <w:t xml:space="preserve">«Бескозырка»,</w:t>
      </w:r>
      <w:r>
        <w:rPr>
          <w:spacing w:val="48"/>
        </w:rPr>
        <w:t xml:space="preserve">  </w:t>
      </w:r>
      <w:r>
        <w:rPr>
          <w:spacing w:val="-4"/>
        </w:rPr>
        <w:t xml:space="preserve">марш</w:t>
      </w:r>
      <w:r/>
    </w:p>
    <w:p>
      <w:pPr>
        <w:pStyle w:val="1697"/>
        <w:ind w:right="1341" w:firstLine="0"/>
        <w:spacing w:line="367" w:lineRule="auto"/>
      </w:pPr>
      <w:r>
        <w:t xml:space="preserve">«Бессмертный полк» в России и за рубежом. Ответственность за искажение истории Второй мировой войны.</w:t>
      </w:r>
      <w:r/>
    </w:p>
    <w:p>
      <w:pPr>
        <w:pStyle w:val="1699"/>
        <w:numPr>
          <w:ilvl w:val="3"/>
          <w:numId w:val="388"/>
        </w:numPr>
        <w:ind w:left="2334" w:right="0" w:hanging="983"/>
        <w:jc w:val="both"/>
        <w:spacing w:before="0" w:after="0" w:line="306" w:lineRule="exact"/>
        <w:tabs>
          <w:tab w:val="left" w:pos="2334" w:leader="none"/>
        </w:tabs>
        <w:rPr>
          <w:sz w:val="26"/>
        </w:rPr>
      </w:pPr>
      <w:r>
        <w:rPr>
          <w:sz w:val="26"/>
        </w:rPr>
        <w:t xml:space="preserve">Распад</w:t>
      </w:r>
      <w:r>
        <w:rPr>
          <w:spacing w:val="2"/>
          <w:sz w:val="26"/>
        </w:rPr>
        <w:t xml:space="preserve"> </w:t>
      </w:r>
      <w:r>
        <w:rPr>
          <w:sz w:val="26"/>
        </w:rPr>
        <w:t xml:space="preserve">СССР.</w:t>
      </w:r>
      <w:r>
        <w:rPr>
          <w:spacing w:val="1"/>
          <w:sz w:val="26"/>
        </w:rPr>
        <w:t xml:space="preserve"> </w:t>
      </w:r>
      <w:r>
        <w:rPr>
          <w:position w:val="1"/>
          <w:sz w:val="26"/>
        </w:rPr>
        <w:t xml:space="preserve">Становление</w:t>
      </w:r>
      <w:r>
        <w:rPr>
          <w:spacing w:val="6"/>
          <w:position w:val="1"/>
          <w:sz w:val="26"/>
        </w:rPr>
        <w:t xml:space="preserve"> </w:t>
      </w:r>
      <w:r>
        <w:rPr>
          <w:position w:val="1"/>
          <w:sz w:val="26"/>
        </w:rPr>
        <w:t xml:space="preserve">новой</w:t>
      </w:r>
      <w:r>
        <w:rPr>
          <w:spacing w:val="-3"/>
          <w:position w:val="1"/>
          <w:sz w:val="26"/>
        </w:rPr>
        <w:t xml:space="preserve"> </w:t>
      </w:r>
      <w:r>
        <w:rPr>
          <w:position w:val="1"/>
          <w:sz w:val="26"/>
        </w:rPr>
        <w:t xml:space="preserve">России</w:t>
      </w:r>
      <w:r>
        <w:rPr>
          <w:spacing w:val="6"/>
          <w:position w:val="1"/>
          <w:sz w:val="26"/>
        </w:rPr>
        <w:t xml:space="preserve"> </w:t>
      </w:r>
      <w:r>
        <w:rPr>
          <w:position w:val="1"/>
          <w:sz w:val="26"/>
        </w:rPr>
        <w:t xml:space="preserve">(1992-1999</w:t>
      </w:r>
      <w:r>
        <w:rPr>
          <w:spacing w:val="7"/>
          <w:position w:val="1"/>
          <w:sz w:val="26"/>
        </w:rPr>
        <w:t xml:space="preserve"> </w:t>
      </w:r>
      <w:r>
        <w:rPr>
          <w:spacing w:val="-2"/>
          <w:position w:val="1"/>
          <w:sz w:val="26"/>
        </w:rPr>
        <w:t xml:space="preserve">гг.).</w:t>
      </w:r>
      <w:r/>
    </w:p>
    <w:p>
      <w:pPr>
        <w:pStyle w:val="1697"/>
        <w:ind w:left="684" w:right="1340"/>
        <w:spacing w:before="147" w:line="367" w:lineRule="auto"/>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r/>
    </w:p>
    <w:p>
      <w:pPr>
        <w:pStyle w:val="1697"/>
        <w:ind w:right="1325"/>
        <w:spacing w:line="367" w:lineRule="auto"/>
      </w:pPr>
      <w:r>
        <w:t xml:space="preserve">Референдум о сохранении СССР и введении поста Президента </w:t>
      </w:r>
      <w:r>
        <w:rPr>
          <w:position w:val="1"/>
        </w:rPr>
        <w:t xml:space="preserve">РСФСР. </w:t>
      </w:r>
      <w:r>
        <w:t xml:space="preserve">Избрание Б. Н. Ельцина Президентом РСФСР.</w:t>
      </w:r>
      <w:r/>
    </w:p>
    <w:p>
      <w:pPr>
        <w:pStyle w:val="1697"/>
        <w:ind w:left="684" w:right="1333"/>
        <w:spacing w:line="362" w:lineRule="auto"/>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r/>
    </w:p>
    <w:p>
      <w:pPr>
        <w:pStyle w:val="1697"/>
        <w:ind w:left="1351" w:firstLine="0"/>
      </w:pPr>
      <w:r>
        <w:t xml:space="preserve">Распад</w:t>
      </w:r>
      <w:r>
        <w:rPr>
          <w:spacing w:val="1"/>
        </w:rPr>
        <w:t xml:space="preserve"> </w:t>
      </w:r>
      <w:r>
        <w:t xml:space="preserve">СССР и его</w:t>
      </w:r>
      <w:r>
        <w:rPr>
          <w:spacing w:val="11"/>
        </w:rPr>
        <w:t xml:space="preserve"> </w:t>
      </w:r>
      <w:r>
        <w:t xml:space="preserve">последствия</w:t>
      </w:r>
      <w:r>
        <w:rPr>
          <w:spacing w:val="1"/>
        </w:rPr>
        <w:t xml:space="preserve"> </w:t>
      </w:r>
      <w:r>
        <w:t xml:space="preserve">для</w:t>
      </w:r>
      <w:r>
        <w:rPr>
          <w:spacing w:val="-4"/>
        </w:rPr>
        <w:t xml:space="preserve"> </w:t>
      </w:r>
      <w:r>
        <w:t xml:space="preserve">России</w:t>
      </w:r>
      <w:r>
        <w:rPr>
          <w:spacing w:val="1"/>
        </w:rPr>
        <w:t xml:space="preserve"> </w:t>
      </w:r>
      <w:r>
        <w:t xml:space="preserve">и</w:t>
      </w:r>
      <w:r>
        <w:rPr>
          <w:spacing w:val="2"/>
        </w:rPr>
        <w:t xml:space="preserve"> </w:t>
      </w:r>
      <w:r>
        <w:rPr>
          <w:spacing w:val="-2"/>
        </w:rPr>
        <w:t xml:space="preserve">мира.</w:t>
      </w:r>
      <w:r/>
    </w:p>
    <w:p>
      <w:pPr>
        <w:pStyle w:val="1697"/>
        <w:ind w:left="684" w:right="1322"/>
        <w:spacing w:before="154" w:line="362" w:lineRule="auto"/>
      </w:pPr>
      <w:r>
        <w:t xml:space="preserve">Становление Российской Федерации как суверенного государства (1991-</w:t>
      </w:r>
      <w:r>
        <w:rPr>
          <w:spacing w:val="40"/>
        </w:rPr>
        <w:t xml:space="preserve"> </w:t>
      </w:r>
      <w:r>
        <w:t xml:space="preserve">1993 гг.). Референдум по проекту Конституции.</w:t>
      </w:r>
      <w:r/>
    </w:p>
    <w:p>
      <w:pPr>
        <w:pStyle w:val="1697"/>
        <w:ind w:left="684" w:right="1329"/>
        <w:spacing w:line="362" w:lineRule="auto"/>
      </w:pPr>
      <w:r>
        <w:t xml:space="preserve">России. Принятие Конституции Российской Федерации 1993 г. и её</w:t>
      </w:r>
      <w:r>
        <w:rPr>
          <w:spacing w:val="80"/>
        </w:rPr>
        <w:t xml:space="preserve"> </w:t>
      </w:r>
      <w:r>
        <w:rPr>
          <w:spacing w:val="-2"/>
        </w:rPr>
        <w:t xml:space="preserve">значение.</w:t>
      </w:r>
      <w:r/>
    </w:p>
    <w:p>
      <w:pPr>
        <w:pStyle w:val="1697"/>
        <w:ind w:left="684" w:right="1328"/>
        <w:spacing w:before="3" w:line="364" w:lineRule="auto"/>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r/>
    </w:p>
    <w:p>
      <w:pPr>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Россия</w:t>
      </w:r>
      <w:r>
        <w:rPr>
          <w:spacing w:val="31"/>
        </w:rPr>
        <w:t xml:space="preserve">  </w:t>
      </w:r>
      <w:r>
        <w:t xml:space="preserve">на</w:t>
      </w:r>
      <w:r>
        <w:rPr>
          <w:spacing w:val="31"/>
        </w:rPr>
        <w:t xml:space="preserve">  </w:t>
      </w:r>
      <w:r>
        <w:t xml:space="preserve">постсоветском</w:t>
      </w:r>
      <w:r>
        <w:rPr>
          <w:spacing w:val="32"/>
        </w:rPr>
        <w:t xml:space="preserve">  </w:t>
      </w:r>
      <w:r>
        <w:t xml:space="preserve">пространстве.</w:t>
      </w:r>
      <w:r>
        <w:rPr>
          <w:spacing w:val="30"/>
        </w:rPr>
        <w:t xml:space="preserve">  </w:t>
      </w:r>
      <w:r>
        <w:t xml:space="preserve">СНГ</w:t>
      </w:r>
      <w:r>
        <w:rPr>
          <w:spacing w:val="32"/>
        </w:rPr>
        <w:t xml:space="preserve">  </w:t>
      </w:r>
      <w:r>
        <w:t xml:space="preserve">и</w:t>
      </w:r>
      <w:r>
        <w:rPr>
          <w:spacing w:val="31"/>
        </w:rPr>
        <w:t xml:space="preserve">  </w:t>
      </w:r>
      <w:r>
        <w:t xml:space="preserve">Союзное</w:t>
      </w:r>
      <w:r>
        <w:rPr>
          <w:spacing w:val="31"/>
        </w:rPr>
        <w:t xml:space="preserve">  </w:t>
      </w:r>
      <w:r>
        <w:rPr>
          <w:spacing w:val="-2"/>
        </w:rPr>
        <w:t xml:space="preserve">государство.</w:t>
      </w:r>
      <w:r/>
    </w:p>
    <w:p>
      <w:pPr>
        <w:pStyle w:val="1697"/>
        <w:ind w:firstLine="0"/>
        <w:jc w:val="left"/>
        <w:spacing w:before="157"/>
      </w:pPr>
      <w:r>
        <w:t xml:space="preserve">Значение</w:t>
      </w:r>
      <w:r>
        <w:rPr>
          <w:spacing w:val="-2"/>
        </w:rPr>
        <w:t xml:space="preserve"> </w:t>
      </w:r>
      <w:r>
        <w:t xml:space="preserve">сохранения</w:t>
      </w:r>
      <w:r>
        <w:rPr>
          <w:spacing w:val="1"/>
        </w:rPr>
        <w:t xml:space="preserve"> </w:t>
      </w:r>
      <w:r>
        <w:t xml:space="preserve">Россией</w:t>
      </w:r>
      <w:r>
        <w:rPr>
          <w:spacing w:val="11"/>
        </w:rPr>
        <w:t xml:space="preserve"> </w:t>
      </w:r>
      <w:r>
        <w:t xml:space="preserve">статуса</w:t>
      </w:r>
      <w:r>
        <w:rPr>
          <w:spacing w:val="1"/>
        </w:rPr>
        <w:t xml:space="preserve"> </w:t>
      </w:r>
      <w:r>
        <w:t xml:space="preserve">ядерной</w:t>
      </w:r>
      <w:r>
        <w:rPr>
          <w:spacing w:val="7"/>
        </w:rPr>
        <w:t xml:space="preserve"> </w:t>
      </w:r>
      <w:r>
        <w:rPr>
          <w:spacing w:val="-2"/>
        </w:rPr>
        <w:t xml:space="preserve">державы.</w:t>
      </w:r>
      <w:r/>
    </w:p>
    <w:p>
      <w:pPr>
        <w:pStyle w:val="1697"/>
        <w:ind w:left="1351" w:firstLine="0"/>
        <w:spacing w:before="152"/>
      </w:pPr>
      <w:r>
        <w:t xml:space="preserve">Добровольная</w:t>
      </w:r>
      <w:r>
        <w:rPr>
          <w:spacing w:val="5"/>
        </w:rPr>
        <w:t xml:space="preserve"> </w:t>
      </w:r>
      <w:r>
        <w:t xml:space="preserve">отставка</w:t>
      </w:r>
      <w:r>
        <w:rPr>
          <w:spacing w:val="1"/>
        </w:rPr>
        <w:t xml:space="preserve"> </w:t>
      </w:r>
      <w:r>
        <w:t xml:space="preserve">Б.Н.</w:t>
      </w:r>
      <w:r>
        <w:rPr>
          <w:spacing w:val="3"/>
        </w:rPr>
        <w:t xml:space="preserve"> </w:t>
      </w:r>
      <w:r>
        <w:rPr>
          <w:spacing w:val="-2"/>
        </w:rPr>
        <w:t xml:space="preserve">Ельцина.</w:t>
      </w:r>
      <w:r/>
    </w:p>
    <w:p>
      <w:pPr>
        <w:pStyle w:val="1699"/>
        <w:numPr>
          <w:ilvl w:val="3"/>
          <w:numId w:val="388"/>
        </w:numPr>
        <w:ind w:left="2339" w:right="0" w:hanging="988"/>
        <w:jc w:val="both"/>
        <w:spacing w:before="157" w:after="0" w:line="240" w:lineRule="auto"/>
        <w:tabs>
          <w:tab w:val="left" w:pos="2339" w:leader="none"/>
        </w:tabs>
        <w:rPr>
          <w:sz w:val="26"/>
        </w:rPr>
      </w:pPr>
      <w:r>
        <w:rPr>
          <w:sz w:val="26"/>
        </w:rPr>
        <w:t xml:space="preserve">Возрождение</w:t>
      </w:r>
      <w:r>
        <w:rPr>
          <w:spacing w:val="5"/>
          <w:sz w:val="26"/>
        </w:rPr>
        <w:t xml:space="preserve"> </w:t>
      </w:r>
      <w:r>
        <w:rPr>
          <w:sz w:val="26"/>
        </w:rPr>
        <w:t xml:space="preserve">страны</w:t>
      </w:r>
      <w:r>
        <w:rPr>
          <w:spacing w:val="-2"/>
          <w:sz w:val="26"/>
        </w:rPr>
        <w:t xml:space="preserve"> </w:t>
      </w:r>
      <w:r>
        <w:rPr>
          <w:sz w:val="26"/>
        </w:rPr>
        <w:t xml:space="preserve">с 2000-х</w:t>
      </w:r>
      <w:r>
        <w:rPr>
          <w:spacing w:val="5"/>
          <w:sz w:val="26"/>
        </w:rPr>
        <w:t xml:space="preserve"> </w:t>
      </w:r>
      <w:r>
        <w:rPr>
          <w:spacing w:val="-5"/>
          <w:sz w:val="26"/>
        </w:rPr>
        <w:t xml:space="preserve">гг.</w:t>
      </w:r>
      <w:r/>
    </w:p>
    <w:p>
      <w:pPr>
        <w:pStyle w:val="1699"/>
        <w:numPr>
          <w:ilvl w:val="4"/>
          <w:numId w:val="388"/>
        </w:numPr>
        <w:ind w:left="684" w:right="1323" w:firstLine="667"/>
        <w:jc w:val="both"/>
        <w:spacing w:before="157" w:after="0" w:line="364" w:lineRule="auto"/>
        <w:tabs>
          <w:tab w:val="left" w:pos="2531" w:leader="none"/>
        </w:tabs>
        <w:rPr>
          <w:sz w:val="26"/>
        </w:rPr>
      </w:pPr>
      <w:r>
        <w:rPr>
          <w:sz w:val="26"/>
        </w:rPr>
        <w:t xml:space="preserve">Российская</w:t>
      </w:r>
      <w:r>
        <w:rPr>
          <w:spacing w:val="40"/>
          <w:sz w:val="26"/>
        </w:rPr>
        <w:t xml:space="preserve"> </w:t>
      </w:r>
      <w:r>
        <w:rPr>
          <w:sz w:val="26"/>
        </w:rPr>
        <w:t xml:space="preserve">Федерация</w:t>
      </w:r>
      <w:r>
        <w:rPr>
          <w:spacing w:val="40"/>
          <w:sz w:val="26"/>
        </w:rPr>
        <w:t xml:space="preserve"> </w:t>
      </w:r>
      <w:r>
        <w:rPr>
          <w:sz w:val="26"/>
        </w:rPr>
        <w:t xml:space="preserve">в</w:t>
      </w:r>
      <w:r>
        <w:rPr>
          <w:spacing w:val="40"/>
          <w:sz w:val="26"/>
        </w:rPr>
        <w:t xml:space="preserve"> </w:t>
      </w:r>
      <w:r>
        <w:rPr>
          <w:sz w:val="26"/>
        </w:rPr>
        <w:t xml:space="preserve">начале</w:t>
      </w:r>
      <w:r>
        <w:rPr>
          <w:spacing w:val="40"/>
          <w:sz w:val="26"/>
        </w:rPr>
        <w:t xml:space="preserve"> </w:t>
      </w:r>
      <w:r>
        <w:rPr>
          <w:sz w:val="26"/>
        </w:rPr>
        <w:t xml:space="preserve">XXI</w:t>
      </w:r>
      <w:r>
        <w:rPr>
          <w:spacing w:val="40"/>
          <w:sz w:val="26"/>
        </w:rPr>
        <w:t xml:space="preserve"> </w:t>
      </w:r>
      <w:r>
        <w:rPr>
          <w:sz w:val="26"/>
        </w:rPr>
        <w:t xml:space="preserve">века:</w:t>
      </w:r>
      <w:r>
        <w:rPr>
          <w:spacing w:val="40"/>
          <w:sz w:val="26"/>
        </w:rPr>
        <w:t xml:space="preserve"> </w:t>
      </w:r>
      <w:r>
        <w:rPr>
          <w:sz w:val="26"/>
        </w:rPr>
        <w:t xml:space="preserve">на</w:t>
      </w:r>
      <w:r>
        <w:rPr>
          <w:spacing w:val="40"/>
          <w:sz w:val="26"/>
        </w:rPr>
        <w:t xml:space="preserve"> </w:t>
      </w:r>
      <w:r>
        <w:rPr>
          <w:sz w:val="26"/>
        </w:rPr>
        <w:t xml:space="preserve">пути восстановления и укрепления страны. Вступление в должность През</w:t>
      </w:r>
      <w:r>
        <w:rPr>
          <w:sz w:val="26"/>
        </w:rPr>
        <w:t xml:space="preserve">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r/>
    </w:p>
    <w:p>
      <w:pPr>
        <w:pStyle w:val="1697"/>
        <w:ind w:left="684" w:right="1330"/>
        <w:spacing w:line="367" w:lineRule="auto"/>
      </w:pPr>
      <w:r>
        <w:t xml:space="preserve">Восстановление лидирующих позиций России в международных отношениях. Отношения с США и Евросоюзом.</w:t>
      </w:r>
      <w:r/>
    </w:p>
    <w:p>
      <w:pPr>
        <w:pStyle w:val="1699"/>
        <w:numPr>
          <w:ilvl w:val="4"/>
          <w:numId w:val="388"/>
        </w:numPr>
        <w:ind w:left="2531" w:right="0" w:hanging="1180"/>
        <w:jc w:val="both"/>
        <w:spacing w:before="0" w:after="0" w:line="296" w:lineRule="exact"/>
        <w:tabs>
          <w:tab w:val="left" w:pos="2531" w:leader="none"/>
        </w:tabs>
        <w:rPr>
          <w:sz w:val="26"/>
        </w:rPr>
      </w:pPr>
      <w:r>
        <w:rPr>
          <w:sz w:val="26"/>
        </w:rPr>
        <w:t xml:space="preserve">Воссоединение</w:t>
      </w:r>
      <w:r>
        <w:rPr>
          <w:spacing w:val="2"/>
          <w:sz w:val="26"/>
        </w:rPr>
        <w:t xml:space="preserve"> </w:t>
      </w:r>
      <w:r>
        <w:rPr>
          <w:sz w:val="26"/>
        </w:rPr>
        <w:t xml:space="preserve">Крыма</w:t>
      </w:r>
      <w:r>
        <w:rPr>
          <w:spacing w:val="2"/>
          <w:sz w:val="26"/>
        </w:rPr>
        <w:t xml:space="preserve"> </w:t>
      </w:r>
      <w:r>
        <w:rPr>
          <w:sz w:val="26"/>
        </w:rPr>
        <w:t xml:space="preserve">с</w:t>
      </w:r>
      <w:r>
        <w:rPr>
          <w:spacing w:val="3"/>
          <w:sz w:val="26"/>
        </w:rPr>
        <w:t xml:space="preserve"> </w:t>
      </w:r>
      <w:r>
        <w:rPr>
          <w:spacing w:val="-2"/>
          <w:sz w:val="26"/>
        </w:rPr>
        <w:t xml:space="preserve">Россией.</w:t>
      </w:r>
      <w:r/>
    </w:p>
    <w:p>
      <w:pPr>
        <w:pStyle w:val="1697"/>
        <w:ind w:left="684" w:right="1325"/>
        <w:spacing w:before="142" w:line="364" w:lineRule="auto"/>
      </w:pPr>
      <w:r>
        <w:t xml:space="preserve">Крым в составе Российского государства в XX. Крым в 1991-2014 гг. Государственный переворот в Киеве в феврале 2014 г. Декларация о</w:t>
      </w:r>
      <w:r>
        <w:rPr>
          <w:spacing w:val="80"/>
        </w:rPr>
        <w:t xml:space="preserve"> </w:t>
      </w:r>
      <w:r>
        <w:t xml:space="preserve">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w:t>
      </w:r>
      <w:r>
        <w:t xml:space="preserve">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w:t>
      </w:r>
      <w:r>
        <w:rPr>
          <w:spacing w:val="40"/>
        </w:rPr>
        <w:t xml:space="preserve"> </w:t>
      </w:r>
      <w:r>
        <w:t xml:space="preserve">субъектов ‒ Республики Крым и города федерального значения Севастополя».</w:t>
      </w:r>
      <w:r/>
    </w:p>
    <w:p>
      <w:pPr>
        <w:pStyle w:val="1697"/>
        <w:ind w:left="684" w:right="1335"/>
        <w:spacing w:line="362" w:lineRule="auto"/>
      </w:pPr>
      <w:r>
        <w:t xml:space="preserve">Воссоединение Крыма с Россией, его значение и международные </w:t>
      </w:r>
      <w:r>
        <w:rPr>
          <w:spacing w:val="-2"/>
        </w:rPr>
        <w:t xml:space="preserve">последствия.</w:t>
      </w:r>
      <w:r/>
    </w:p>
    <w:p>
      <w:pPr>
        <w:pStyle w:val="1699"/>
        <w:numPr>
          <w:ilvl w:val="4"/>
          <w:numId w:val="388"/>
        </w:numPr>
        <w:ind w:left="684" w:right="1323" w:firstLine="667"/>
        <w:jc w:val="both"/>
        <w:spacing w:before="4" w:after="0" w:line="364" w:lineRule="auto"/>
        <w:tabs>
          <w:tab w:val="left" w:pos="2531" w:leader="none"/>
        </w:tabs>
        <w:rPr>
          <w:sz w:val="26"/>
        </w:rPr>
      </w:pPr>
      <w:r>
        <w:rPr>
          <w:sz w:val="26"/>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w:t>
      </w:r>
      <w:r>
        <w:rPr>
          <w:spacing w:val="80"/>
          <w:sz w:val="26"/>
        </w:rPr>
        <w:t xml:space="preserve"> </w:t>
      </w:r>
      <w:r>
        <w:rPr>
          <w:sz w:val="26"/>
        </w:rPr>
        <w:t xml:space="preserve">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w:t>
      </w:r>
      <w:r>
        <w:rPr>
          <w:spacing w:val="62"/>
          <w:sz w:val="26"/>
        </w:rPr>
        <w:t xml:space="preserve"> </w:t>
      </w:r>
      <w:r>
        <w:rPr>
          <w:sz w:val="26"/>
        </w:rPr>
        <w:t xml:space="preserve">Крымского</w:t>
      </w:r>
      <w:r>
        <w:rPr>
          <w:spacing w:val="65"/>
          <w:sz w:val="26"/>
        </w:rPr>
        <w:t xml:space="preserve"> </w:t>
      </w:r>
      <w:r>
        <w:rPr>
          <w:sz w:val="26"/>
        </w:rPr>
        <w:t xml:space="preserve">моста,</w:t>
      </w:r>
      <w:r>
        <w:rPr>
          <w:spacing w:val="57"/>
          <w:sz w:val="26"/>
        </w:rPr>
        <w:t xml:space="preserve"> </w:t>
      </w:r>
      <w:r>
        <w:rPr>
          <w:sz w:val="26"/>
        </w:rPr>
        <w:t xml:space="preserve">трубопроводов</w:t>
      </w:r>
      <w:r>
        <w:rPr>
          <w:spacing w:val="62"/>
          <w:sz w:val="26"/>
        </w:rPr>
        <w:t xml:space="preserve"> </w:t>
      </w:r>
      <w:r>
        <w:rPr>
          <w:sz w:val="26"/>
        </w:rPr>
        <w:t xml:space="preserve">«Сила</w:t>
      </w:r>
      <w:r>
        <w:rPr>
          <w:spacing w:val="65"/>
          <w:sz w:val="26"/>
        </w:rPr>
        <w:t xml:space="preserve"> </w:t>
      </w:r>
      <w:r>
        <w:rPr>
          <w:sz w:val="26"/>
        </w:rPr>
        <w:t xml:space="preserve">Сибири»,</w:t>
      </w:r>
      <w:r>
        <w:rPr>
          <w:spacing w:val="63"/>
          <w:sz w:val="26"/>
        </w:rPr>
        <w:t xml:space="preserve"> </w:t>
      </w:r>
      <w:r>
        <w:rPr>
          <w:spacing w:val="-2"/>
          <w:sz w:val="26"/>
        </w:rPr>
        <w:t xml:space="preserve">«Северный</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поток»</w:t>
      </w:r>
      <w:r>
        <w:rPr>
          <w:spacing w:val="24"/>
        </w:rPr>
        <w:t xml:space="preserve"> </w:t>
      </w:r>
      <w:r>
        <w:t xml:space="preserve">и</w:t>
      </w:r>
      <w:r>
        <w:rPr>
          <w:spacing w:val="27"/>
        </w:rPr>
        <w:t xml:space="preserve"> </w:t>
      </w:r>
      <w:r>
        <w:t xml:space="preserve">другие).</w:t>
      </w:r>
      <w:r>
        <w:rPr>
          <w:spacing w:val="25"/>
        </w:rPr>
        <w:t xml:space="preserve"> </w:t>
      </w:r>
      <w:r>
        <w:t xml:space="preserve">Поддержка</w:t>
      </w:r>
      <w:r>
        <w:rPr>
          <w:spacing w:val="23"/>
        </w:rPr>
        <w:t xml:space="preserve"> </w:t>
      </w:r>
      <w:r>
        <w:t xml:space="preserve">одарённых</w:t>
      </w:r>
      <w:r>
        <w:rPr>
          <w:spacing w:val="32"/>
        </w:rPr>
        <w:t xml:space="preserve"> </w:t>
      </w:r>
      <w:r>
        <w:t xml:space="preserve">детей</w:t>
      </w:r>
      <w:r>
        <w:rPr>
          <w:spacing w:val="22"/>
        </w:rPr>
        <w:t xml:space="preserve"> </w:t>
      </w:r>
      <w:r>
        <w:t xml:space="preserve">в</w:t>
      </w:r>
      <w:r>
        <w:rPr>
          <w:spacing w:val="25"/>
        </w:rPr>
        <w:t xml:space="preserve"> </w:t>
      </w:r>
      <w:r>
        <w:t xml:space="preserve">России</w:t>
      </w:r>
      <w:r>
        <w:rPr>
          <w:spacing w:val="23"/>
        </w:rPr>
        <w:t xml:space="preserve"> </w:t>
      </w:r>
      <w:r>
        <w:t xml:space="preserve">(образовательный</w:t>
      </w:r>
      <w:r>
        <w:rPr>
          <w:spacing w:val="27"/>
        </w:rPr>
        <w:t xml:space="preserve"> </w:t>
      </w:r>
      <w:r>
        <w:rPr>
          <w:spacing w:val="-2"/>
        </w:rPr>
        <w:t xml:space="preserve">центр</w:t>
      </w:r>
      <w:r/>
    </w:p>
    <w:p>
      <w:pPr>
        <w:pStyle w:val="1697"/>
        <w:ind w:firstLine="0"/>
        <w:spacing w:before="157"/>
      </w:pPr>
      <w:r>
        <w:t xml:space="preserve">«Сириус»</w:t>
      </w:r>
      <w:r>
        <w:rPr>
          <w:spacing w:val="1"/>
        </w:rPr>
        <w:t xml:space="preserve"> </w:t>
      </w:r>
      <w:r>
        <w:t xml:space="preserve">и</w:t>
      </w:r>
      <w:r>
        <w:rPr>
          <w:spacing w:val="7"/>
        </w:rPr>
        <w:t xml:space="preserve"> </w:t>
      </w:r>
      <w:r>
        <w:rPr>
          <w:spacing w:val="-2"/>
        </w:rPr>
        <w:t xml:space="preserve">другие).</w:t>
      </w:r>
      <w:r/>
    </w:p>
    <w:p>
      <w:pPr>
        <w:pStyle w:val="1697"/>
        <w:ind w:left="1351" w:right="1322" w:firstLine="0"/>
        <w:spacing w:before="152" w:line="367" w:lineRule="auto"/>
      </w:pPr>
      <w:r>
        <w:t xml:space="preserve">Общероссийское голосование по поправкам к Конституции России (2020 г.). Признание</w:t>
      </w:r>
      <w:r>
        <w:rPr>
          <w:spacing w:val="16"/>
        </w:rPr>
        <w:t xml:space="preserve"> </w:t>
      </w:r>
      <w:r>
        <w:t xml:space="preserve">Россией</w:t>
      </w:r>
      <w:r>
        <w:rPr>
          <w:spacing w:val="14"/>
        </w:rPr>
        <w:t xml:space="preserve"> </w:t>
      </w:r>
      <w:r>
        <w:t xml:space="preserve">Донецкой</w:t>
      </w:r>
      <w:r>
        <w:rPr>
          <w:spacing w:val="10"/>
        </w:rPr>
        <w:t xml:space="preserve"> </w:t>
      </w:r>
      <w:r>
        <w:t xml:space="preserve">Народной</w:t>
      </w:r>
      <w:r>
        <w:rPr>
          <w:spacing w:val="10"/>
        </w:rPr>
        <w:t xml:space="preserve"> </w:t>
      </w:r>
      <w:r>
        <w:t xml:space="preserve">Республики</w:t>
      </w:r>
      <w:r>
        <w:rPr>
          <w:spacing w:val="14"/>
        </w:rPr>
        <w:t xml:space="preserve"> </w:t>
      </w:r>
      <w:r>
        <w:t xml:space="preserve">и</w:t>
      </w:r>
      <w:r>
        <w:rPr>
          <w:spacing w:val="14"/>
        </w:rPr>
        <w:t xml:space="preserve"> </w:t>
      </w:r>
      <w:r>
        <w:t xml:space="preserve">Луганской</w:t>
      </w:r>
      <w:r>
        <w:rPr>
          <w:spacing w:val="10"/>
        </w:rPr>
        <w:t xml:space="preserve"> </w:t>
      </w:r>
      <w:r>
        <w:rPr>
          <w:spacing w:val="-2"/>
        </w:rPr>
        <w:t xml:space="preserve">Народной</w:t>
      </w:r>
      <w:r/>
    </w:p>
    <w:p>
      <w:pPr>
        <w:pStyle w:val="1697"/>
        <w:ind w:firstLine="0"/>
        <w:spacing w:line="296" w:lineRule="exact"/>
      </w:pPr>
      <w:r>
        <w:t xml:space="preserve">Республики</w:t>
      </w:r>
      <w:r>
        <w:rPr>
          <w:spacing w:val="2"/>
        </w:rPr>
        <w:t xml:space="preserve"> </w:t>
      </w:r>
      <w:r>
        <w:t xml:space="preserve">(2022</w:t>
      </w:r>
      <w:r>
        <w:rPr>
          <w:spacing w:val="3"/>
        </w:rPr>
        <w:t xml:space="preserve"> </w:t>
      </w:r>
      <w:r>
        <w:rPr>
          <w:spacing w:val="-4"/>
        </w:rPr>
        <w:t xml:space="preserve">г.).</w:t>
      </w:r>
      <w:r/>
    </w:p>
    <w:p>
      <w:pPr>
        <w:pStyle w:val="1697"/>
        <w:ind w:right="1326"/>
        <w:spacing w:before="152" w:line="364" w:lineRule="auto"/>
      </w:pPr>
      <w: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w:t>
      </w:r>
      <w:r>
        <w:rPr>
          <w:spacing w:val="40"/>
        </w:rPr>
        <w:t xml:space="preserve"> </w:t>
      </w:r>
      <w:r>
        <w:t xml:space="preserve">военно-исторического</w:t>
      </w:r>
      <w:r>
        <w:rPr>
          <w:spacing w:val="40"/>
        </w:rPr>
        <w:t xml:space="preserve"> </w:t>
      </w:r>
      <w:r>
        <w:t xml:space="preserve">общества</w:t>
      </w:r>
      <w:r>
        <w:rPr>
          <w:spacing w:val="40"/>
        </w:rPr>
        <w:t xml:space="preserve"> </w:t>
      </w:r>
      <w:r>
        <w:t xml:space="preserve">(далее</w:t>
      </w:r>
      <w:r>
        <w:rPr>
          <w:spacing w:val="40"/>
        </w:rPr>
        <w:t xml:space="preserve"> </w:t>
      </w:r>
      <w:r>
        <w:t xml:space="preserve">‒</w:t>
      </w:r>
      <w:r>
        <w:rPr>
          <w:spacing w:val="40"/>
        </w:rPr>
        <w:t xml:space="preserve"> </w:t>
      </w:r>
      <w:r>
        <w:t xml:space="preserve">РВИО).</w:t>
      </w:r>
      <w:r>
        <w:rPr>
          <w:spacing w:val="40"/>
        </w:rPr>
        <w:t xml:space="preserve"> </w:t>
      </w:r>
      <w:r>
        <w:t xml:space="preserve">Исторические парки «Россия ‒ Моя история». Военно-патриотический парк культуры и отдыха Вооружённых Сил Российской Федерации «Патриот». Мемориальный парк</w:t>
      </w:r>
      <w:r>
        <w:rPr>
          <w:spacing w:val="40"/>
        </w:rPr>
        <w:t xml:space="preserve"> </w:t>
      </w:r>
      <w:r>
        <w:t xml:space="preserve">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r/>
    </w:p>
    <w:p>
      <w:pPr>
        <w:pStyle w:val="1699"/>
        <w:numPr>
          <w:ilvl w:val="3"/>
          <w:numId w:val="388"/>
        </w:numPr>
        <w:ind w:left="2335" w:right="0" w:hanging="984"/>
        <w:jc w:val="both"/>
        <w:spacing w:before="0" w:after="0" w:line="292" w:lineRule="exact"/>
        <w:tabs>
          <w:tab w:val="left" w:pos="2335" w:leader="none"/>
        </w:tabs>
        <w:rPr>
          <w:sz w:val="26"/>
        </w:rPr>
      </w:pPr>
      <w:r>
        <w:rPr>
          <w:sz w:val="26"/>
        </w:rPr>
        <w:t xml:space="preserve">Итоговое</w:t>
      </w:r>
      <w:r>
        <w:rPr>
          <w:spacing w:val="5"/>
          <w:sz w:val="26"/>
        </w:rPr>
        <w:t xml:space="preserve"> </w:t>
      </w:r>
      <w:r>
        <w:rPr>
          <w:spacing w:val="-2"/>
          <w:sz w:val="26"/>
        </w:rPr>
        <w:t xml:space="preserve">повторение.</w:t>
      </w:r>
      <w:r/>
    </w:p>
    <w:p>
      <w:pPr>
        <w:pStyle w:val="1697"/>
        <w:ind w:left="1351" w:right="2143" w:firstLine="0"/>
        <w:jc w:val="left"/>
        <w:spacing w:before="157" w:line="364" w:lineRule="auto"/>
      </w:pPr>
      <w:r>
        <w:t xml:space="preserve">История родного</w:t>
      </w:r>
      <w:r>
        <w:rPr>
          <w:spacing w:val="36"/>
        </w:rPr>
        <w:t xml:space="preserve"> </w:t>
      </w:r>
      <w:r>
        <w:t xml:space="preserve">края в</w:t>
      </w:r>
      <w:r>
        <w:rPr>
          <w:spacing w:val="33"/>
        </w:rPr>
        <w:t xml:space="preserve"> </w:t>
      </w:r>
      <w:r>
        <w:t xml:space="preserve">годы революций и Гражданской войны.</w:t>
      </w:r>
      <w:r>
        <w:rPr>
          <w:spacing w:val="40"/>
        </w:rPr>
        <w:t xml:space="preserve"> </w:t>
      </w:r>
      <w:r>
        <w:t xml:space="preserve">Наши земляки ‒ герои Великой Отечественной войны (</w:t>
      </w:r>
      <w:r>
        <w:rPr>
          <w:position w:val="1"/>
        </w:rPr>
        <w:t xml:space="preserve">1941-1945 гг.). </w:t>
      </w:r>
      <w:r>
        <w:t xml:space="preserve">Наш регион в конце XX ‒ начале XXI вв.</w:t>
      </w:r>
      <w:r/>
    </w:p>
    <w:p>
      <w:pPr>
        <w:pStyle w:val="1697"/>
        <w:ind w:left="1351" w:firstLine="0"/>
        <w:jc w:val="left"/>
        <w:spacing w:line="298" w:lineRule="exact"/>
      </w:pPr>
      <w:r>
        <w:t xml:space="preserve">Трудовые</w:t>
      </w:r>
      <w:r>
        <w:rPr>
          <w:spacing w:val="-1"/>
        </w:rPr>
        <w:t xml:space="preserve"> </w:t>
      </w:r>
      <w:r>
        <w:t xml:space="preserve">достижения</w:t>
      </w:r>
      <w:r>
        <w:rPr>
          <w:spacing w:val="5"/>
        </w:rPr>
        <w:t xml:space="preserve"> </w:t>
      </w:r>
      <w:r>
        <w:t xml:space="preserve">родного</w:t>
      </w:r>
      <w:r>
        <w:rPr>
          <w:spacing w:val="5"/>
        </w:rPr>
        <w:t xml:space="preserve"> </w:t>
      </w:r>
      <w:r>
        <w:rPr>
          <w:spacing w:val="-4"/>
        </w:rPr>
        <w:t xml:space="preserve">края.</w:t>
      </w:r>
      <w:r/>
    </w:p>
    <w:p>
      <w:pPr>
        <w:pStyle w:val="1699"/>
        <w:numPr>
          <w:ilvl w:val="2"/>
          <w:numId w:val="388"/>
        </w:numPr>
        <w:ind w:left="684" w:right="1328" w:firstLine="667"/>
        <w:jc w:val="both"/>
        <w:spacing w:before="152" w:after="0" w:line="367" w:lineRule="auto"/>
        <w:tabs>
          <w:tab w:val="left" w:pos="2134" w:leader="none"/>
        </w:tabs>
        <w:rPr>
          <w:sz w:val="26"/>
        </w:rPr>
      </w:pPr>
      <w:r>
        <w:rPr>
          <w:sz w:val="26"/>
        </w:rPr>
        <w:t xml:space="preserve">Планируемые результаты освоения учебного модуля </w:t>
      </w:r>
      <w:r>
        <w:rPr>
          <w:position w:val="1"/>
          <w:sz w:val="26"/>
        </w:rPr>
        <w:t xml:space="preserve">«Введение в </w:t>
      </w:r>
      <w:r>
        <w:rPr>
          <w:sz w:val="26"/>
        </w:rPr>
        <w:t xml:space="preserve">Новейшую историю России».</w:t>
      </w:r>
      <w:r/>
    </w:p>
    <w:p>
      <w:pPr>
        <w:pStyle w:val="1699"/>
        <w:numPr>
          <w:ilvl w:val="3"/>
          <w:numId w:val="388"/>
        </w:numPr>
        <w:ind w:left="684" w:right="1331" w:firstLine="667"/>
        <w:jc w:val="both"/>
        <w:spacing w:before="0" w:after="0" w:line="364" w:lineRule="auto"/>
        <w:tabs>
          <w:tab w:val="left" w:pos="2339" w:leader="none"/>
        </w:tabs>
        <w:rPr>
          <w:sz w:val="26"/>
        </w:rPr>
      </w:pPr>
      <w:r>
        <w:rPr>
          <w:sz w:val="26"/>
        </w:rPr>
        <w:t xml:space="preserve">Личностные и метапредметные результаты являются приоритетными при освоении содержания учебного модуля «Введение в Новейшую историю России».</w:t>
      </w:r>
      <w:r/>
    </w:p>
    <w:p>
      <w:pPr>
        <w:pStyle w:val="1699"/>
        <w:numPr>
          <w:ilvl w:val="3"/>
          <w:numId w:val="388"/>
        </w:numPr>
        <w:ind w:left="684" w:right="1325" w:firstLine="667"/>
        <w:jc w:val="both"/>
        <w:spacing w:before="0" w:after="0" w:line="362" w:lineRule="auto"/>
        <w:tabs>
          <w:tab w:val="left" w:pos="2339" w:leader="none"/>
        </w:tabs>
        <w:rPr>
          <w:sz w:val="26"/>
        </w:rPr>
      </w:pPr>
      <w:r>
        <w:rPr>
          <w:sz w:val="26"/>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w:t>
      </w:r>
      <w:r>
        <w:rPr>
          <w:spacing w:val="40"/>
          <w:sz w:val="26"/>
        </w:rPr>
        <w:t xml:space="preserve"> </w:t>
      </w:r>
      <w:r>
        <w:rPr>
          <w:sz w:val="26"/>
        </w:rPr>
        <w:t xml:space="preserve">действовать</w:t>
      </w:r>
      <w:r>
        <w:rPr>
          <w:spacing w:val="40"/>
          <w:sz w:val="26"/>
        </w:rPr>
        <w:t xml:space="preserve"> </w:t>
      </w:r>
      <w:r>
        <w:rPr>
          <w:sz w:val="26"/>
        </w:rPr>
        <w:t xml:space="preserve">на основе системы</w:t>
      </w:r>
      <w:r>
        <w:rPr>
          <w:spacing w:val="40"/>
          <w:sz w:val="26"/>
        </w:rPr>
        <w:t xml:space="preserve"> </w:t>
      </w:r>
      <w:r>
        <w:rPr>
          <w:sz w:val="26"/>
        </w:rPr>
        <w:t xml:space="preserve">позитивных ценностных ориентаций.</w:t>
      </w:r>
      <w:r/>
    </w:p>
    <w:p>
      <w:pPr>
        <w:pStyle w:val="1699"/>
        <w:numPr>
          <w:ilvl w:val="3"/>
          <w:numId w:val="388"/>
        </w:numPr>
        <w:ind w:left="684" w:right="1332" w:firstLine="667"/>
        <w:jc w:val="both"/>
        <w:spacing w:before="5" w:after="0" w:line="362" w:lineRule="auto"/>
        <w:tabs>
          <w:tab w:val="left" w:pos="2339" w:leader="none"/>
        </w:tabs>
        <w:rPr>
          <w:sz w:val="26"/>
        </w:rPr>
      </w:pPr>
      <w:r>
        <w:rPr>
          <w:sz w:val="26"/>
        </w:rPr>
        <w:t xml:space="preserve">Содержание учебного модуля «Введение в Новейшую историю России»</w:t>
      </w:r>
      <w:r>
        <w:rPr>
          <w:spacing w:val="40"/>
          <w:sz w:val="26"/>
        </w:rPr>
        <w:t xml:space="preserve">  </w:t>
      </w:r>
      <w:r>
        <w:rPr>
          <w:sz w:val="26"/>
        </w:rPr>
        <w:t xml:space="preserve">ориентировано</w:t>
      </w:r>
      <w:r>
        <w:rPr>
          <w:spacing w:val="40"/>
          <w:sz w:val="26"/>
        </w:rPr>
        <w:t xml:space="preserve">  </w:t>
      </w:r>
      <w:r>
        <w:rPr>
          <w:sz w:val="26"/>
        </w:rPr>
        <w:t xml:space="preserve">на</w:t>
      </w:r>
      <w:r>
        <w:rPr>
          <w:spacing w:val="40"/>
          <w:sz w:val="26"/>
        </w:rPr>
        <w:t xml:space="preserve">  </w:t>
      </w:r>
      <w:r>
        <w:rPr>
          <w:sz w:val="26"/>
        </w:rPr>
        <w:t xml:space="preserve">следующие</w:t>
      </w:r>
      <w:r>
        <w:rPr>
          <w:spacing w:val="40"/>
          <w:sz w:val="26"/>
        </w:rPr>
        <w:t xml:space="preserve">  </w:t>
      </w:r>
      <w:r>
        <w:rPr>
          <w:sz w:val="26"/>
        </w:rPr>
        <w:t xml:space="preserve">важнейшие</w:t>
      </w:r>
      <w:r>
        <w:rPr>
          <w:spacing w:val="40"/>
          <w:sz w:val="26"/>
        </w:rPr>
        <w:t xml:space="preserve">  </w:t>
      </w:r>
      <w:r>
        <w:rPr>
          <w:sz w:val="26"/>
        </w:rPr>
        <w:t xml:space="preserve">убеждения</w:t>
      </w:r>
      <w:r>
        <w:rPr>
          <w:spacing w:val="40"/>
          <w:sz w:val="26"/>
        </w:rPr>
        <w:t xml:space="preserve">  </w:t>
      </w:r>
      <w:r>
        <w:rPr>
          <w:sz w:val="26"/>
        </w:rPr>
        <w:t xml:space="preserve">и</w:t>
      </w:r>
      <w:r>
        <w:rPr>
          <w:spacing w:val="40"/>
          <w:sz w:val="26"/>
        </w:rPr>
        <w:t xml:space="preserve">  </w:t>
      </w:r>
      <w:r>
        <w:rPr>
          <w:sz w:val="26"/>
        </w:rPr>
        <w:t xml:space="preserve">качества</w:t>
      </w:r>
      <w:r/>
    </w:p>
    <w:p>
      <w:pPr>
        <w:jc w:val="both"/>
        <w:spacing w:after="0" w:line="36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5" w:firstLine="0"/>
        <w:spacing w:before="63" w:line="364" w:lineRule="auto"/>
      </w:pPr>
      <w:r>
        <w:t xml:space="preserve">обучающегося, которые должны проявляться как в его учебной деятельности,</w:t>
      </w:r>
      <w:r>
        <w:rPr>
          <w:spacing w:val="28"/>
        </w:rPr>
        <w:t xml:space="preserve"> </w:t>
      </w:r>
      <w:r>
        <w:t xml:space="preserve">так</w:t>
      </w:r>
      <w:r>
        <w:rPr>
          <w:spacing w:val="80"/>
        </w:rPr>
        <w:t xml:space="preserve"> </w:t>
      </w:r>
      <w:r>
        <w:t xml:space="preserve">и при реализации направлений воспитательной деятельности образовательной организации в сферах:</w:t>
      </w:r>
      <w:r/>
    </w:p>
    <w:p>
      <w:pPr>
        <w:pStyle w:val="1699"/>
        <w:numPr>
          <w:ilvl w:val="0"/>
          <w:numId w:val="353"/>
        </w:numPr>
        <w:ind w:left="683" w:right="1331" w:firstLine="667"/>
        <w:jc w:val="both"/>
        <w:spacing w:before="0" w:after="0" w:line="364" w:lineRule="auto"/>
        <w:tabs>
          <w:tab w:val="left" w:pos="1637" w:leader="none"/>
        </w:tabs>
        <w:rPr>
          <w:sz w:val="26"/>
        </w:rPr>
      </w:pPr>
      <w:r>
        <w:rPr>
          <w:sz w:val="26"/>
        </w:rPr>
        <w:t xml:space="preserve">гражданского воспитания: готовность к выполнению обязанностей гражданина и реализации его прав, уважение прав, свобод и законных интерес</w:t>
      </w:r>
      <w:r>
        <w:rPr>
          <w:sz w:val="26"/>
        </w:rPr>
        <w:t xml:space="preserve">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w:t>
      </w:r>
      <w:r>
        <w:rPr>
          <w:sz w:val="26"/>
        </w:rPr>
        <w:t xml:space="preserve">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w:t>
      </w:r>
      <w:r>
        <w:rPr>
          <w:spacing w:val="40"/>
          <w:sz w:val="26"/>
        </w:rPr>
        <w:t xml:space="preserve"> </w:t>
      </w:r>
      <w:r>
        <w:rPr>
          <w:sz w:val="26"/>
        </w:rPr>
        <w:t xml:space="preserve">стремление</w:t>
      </w:r>
      <w:r>
        <w:rPr>
          <w:spacing w:val="40"/>
          <w:sz w:val="26"/>
        </w:rPr>
        <w:t xml:space="preserve"> </w:t>
      </w:r>
      <w:r>
        <w:rPr>
          <w:sz w:val="26"/>
        </w:rPr>
        <w:t xml:space="preserve">к</w:t>
      </w:r>
      <w:r>
        <w:rPr>
          <w:spacing w:val="40"/>
          <w:sz w:val="26"/>
        </w:rPr>
        <w:t xml:space="preserve"> </w:t>
      </w:r>
      <w:r>
        <w:rPr>
          <w:sz w:val="26"/>
        </w:rPr>
        <w:t xml:space="preserve">взаимопониманию</w:t>
      </w:r>
      <w:r>
        <w:rPr>
          <w:spacing w:val="40"/>
          <w:sz w:val="26"/>
        </w:rPr>
        <w:t xml:space="preserve"> </w:t>
      </w:r>
      <w:r>
        <w:rPr>
          <w:sz w:val="26"/>
        </w:rPr>
        <w:t xml:space="preserve">и</w:t>
      </w:r>
      <w:r>
        <w:rPr>
          <w:spacing w:val="40"/>
          <w:sz w:val="26"/>
        </w:rPr>
        <w:t xml:space="preserve"> </w:t>
      </w:r>
      <w:r>
        <w:rPr>
          <w:sz w:val="26"/>
        </w:rPr>
        <w:t xml:space="preserve">взаимопомощи,</w:t>
      </w:r>
      <w:r>
        <w:rPr>
          <w:spacing w:val="40"/>
          <w:sz w:val="26"/>
        </w:rPr>
        <w:t xml:space="preserve"> </w:t>
      </w:r>
      <w:r>
        <w:rPr>
          <w:sz w:val="26"/>
        </w:rPr>
        <w:t xml:space="preserve">активное участие в</w:t>
      </w:r>
      <w:r>
        <w:rPr>
          <w:spacing w:val="32"/>
          <w:sz w:val="26"/>
        </w:rPr>
        <w:t xml:space="preserve"> </w:t>
      </w:r>
      <w:r>
        <w:rPr>
          <w:sz w:val="26"/>
        </w:rPr>
        <w:t xml:space="preserve">самоуправлении</w:t>
      </w:r>
      <w:r>
        <w:rPr>
          <w:spacing w:val="27"/>
          <w:sz w:val="26"/>
        </w:rPr>
        <w:t xml:space="preserve"> </w:t>
      </w:r>
      <w:r>
        <w:rPr>
          <w:sz w:val="26"/>
        </w:rPr>
        <w:t xml:space="preserve">в</w:t>
      </w:r>
      <w:r>
        <w:rPr>
          <w:spacing w:val="26"/>
          <w:sz w:val="26"/>
        </w:rPr>
        <w:t xml:space="preserve"> </w:t>
      </w:r>
      <w:r>
        <w:rPr>
          <w:sz w:val="26"/>
        </w:rPr>
        <w:t xml:space="preserve">образовательной организации;</w:t>
      </w:r>
      <w:r>
        <w:rPr>
          <w:spacing w:val="29"/>
          <w:sz w:val="26"/>
        </w:rPr>
        <w:t xml:space="preserve"> </w:t>
      </w:r>
      <w:r>
        <w:rPr>
          <w:sz w:val="26"/>
        </w:rPr>
        <w:t xml:space="preserve">готовность к</w:t>
      </w:r>
      <w:r>
        <w:rPr>
          <w:spacing w:val="27"/>
          <w:sz w:val="26"/>
        </w:rPr>
        <w:t xml:space="preserve"> </w:t>
      </w:r>
      <w:r>
        <w:rPr>
          <w:sz w:val="26"/>
        </w:rPr>
        <w:t xml:space="preserve">участию в гуманитарной деятельности;</w:t>
      </w:r>
      <w:r/>
    </w:p>
    <w:p>
      <w:pPr>
        <w:pStyle w:val="1699"/>
        <w:numPr>
          <w:ilvl w:val="0"/>
          <w:numId w:val="353"/>
        </w:numPr>
        <w:ind w:left="683" w:right="1327" w:firstLine="667"/>
        <w:jc w:val="both"/>
        <w:spacing w:before="0" w:after="0" w:line="364" w:lineRule="auto"/>
        <w:tabs>
          <w:tab w:val="left" w:pos="1637" w:leader="none"/>
        </w:tabs>
        <w:rPr>
          <w:sz w:val="26"/>
        </w:rPr>
      </w:pPr>
      <w:r>
        <w:rPr>
          <w:sz w:val="26"/>
        </w:rPr>
        <w:t xml:space="preserve">патриотического воспитания: осознание российской гражданской идентичности</w:t>
      </w:r>
      <w:r>
        <w:rPr>
          <w:spacing w:val="40"/>
          <w:sz w:val="26"/>
        </w:rPr>
        <w:t xml:space="preserve"> </w:t>
      </w:r>
      <w:r>
        <w:rPr>
          <w:sz w:val="26"/>
        </w:rPr>
        <w:t xml:space="preserve">в</w:t>
      </w:r>
      <w:r>
        <w:rPr>
          <w:spacing w:val="40"/>
          <w:sz w:val="26"/>
        </w:rPr>
        <w:t xml:space="preserve"> </w:t>
      </w:r>
      <w:r>
        <w:rPr>
          <w:sz w:val="26"/>
        </w:rPr>
        <w:t xml:space="preserve">поликультурном</w:t>
      </w:r>
      <w:r>
        <w:rPr>
          <w:spacing w:val="40"/>
          <w:sz w:val="26"/>
        </w:rPr>
        <w:t xml:space="preserve"> </w:t>
      </w:r>
      <w:r>
        <w:rPr>
          <w:sz w:val="26"/>
        </w:rPr>
        <w:t xml:space="preserve">и</w:t>
      </w:r>
      <w:r>
        <w:rPr>
          <w:spacing w:val="40"/>
          <w:sz w:val="26"/>
        </w:rPr>
        <w:t xml:space="preserve"> </w:t>
      </w:r>
      <w:r>
        <w:rPr>
          <w:sz w:val="26"/>
        </w:rPr>
        <w:t xml:space="preserve">многоконфессиональном</w:t>
      </w:r>
      <w:r>
        <w:rPr>
          <w:spacing w:val="40"/>
          <w:sz w:val="26"/>
        </w:rPr>
        <w:t xml:space="preserve"> </w:t>
      </w:r>
      <w:r>
        <w:rPr>
          <w:sz w:val="26"/>
        </w:rPr>
        <w:t xml:space="preserve">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w:t>
      </w:r>
      <w:r>
        <w:rPr>
          <w:spacing w:val="80"/>
          <w:sz w:val="26"/>
        </w:rPr>
        <w:t xml:space="preserve"> </w:t>
      </w:r>
      <w:r>
        <w:rPr>
          <w:sz w:val="26"/>
        </w:rPr>
        <w:t xml:space="preserve">подвигам и трудовым достижениям народа, уважение к символам России, государственным праздникам, историческому и природному наследию,</w:t>
      </w:r>
      <w:r>
        <w:rPr>
          <w:spacing w:val="40"/>
          <w:sz w:val="26"/>
        </w:rPr>
        <w:t xml:space="preserve"> </w:t>
      </w:r>
      <w:r>
        <w:rPr>
          <w:sz w:val="26"/>
        </w:rPr>
        <w:t xml:space="preserve">памятникам и символам воинской славы, традициям разных народов, проживающих в родной стране;</w:t>
      </w:r>
      <w:r/>
    </w:p>
    <w:p>
      <w:pPr>
        <w:pStyle w:val="1699"/>
        <w:numPr>
          <w:ilvl w:val="0"/>
          <w:numId w:val="353"/>
        </w:numPr>
        <w:ind w:left="683" w:right="1326" w:firstLine="667"/>
        <w:jc w:val="both"/>
        <w:spacing w:before="0" w:after="0" w:line="364" w:lineRule="auto"/>
        <w:tabs>
          <w:tab w:val="left" w:pos="1637" w:leader="none"/>
        </w:tabs>
        <w:rPr>
          <w:sz w:val="26"/>
        </w:rPr>
      </w:pPr>
      <w:r>
        <w:rPr>
          <w:sz w:val="26"/>
        </w:rPr>
        <w:t xml:space="preserve">духовно-нравственного</w:t>
      </w:r>
      <w:r>
        <w:rPr>
          <w:spacing w:val="40"/>
          <w:sz w:val="26"/>
        </w:rPr>
        <w:t xml:space="preserve"> </w:t>
      </w:r>
      <w:r>
        <w:rPr>
          <w:sz w:val="26"/>
        </w:rPr>
        <w:t xml:space="preserve">воспитания:</w:t>
      </w:r>
      <w:r>
        <w:rPr>
          <w:spacing w:val="40"/>
          <w:sz w:val="26"/>
        </w:rPr>
        <w:t xml:space="preserve"> </w:t>
      </w:r>
      <w:r>
        <w:rPr>
          <w:sz w:val="26"/>
        </w:rPr>
        <w:t xml:space="preserve">ориентация</w:t>
      </w:r>
      <w:r>
        <w:rPr>
          <w:spacing w:val="40"/>
          <w:sz w:val="26"/>
        </w:rPr>
        <w:t xml:space="preserve"> </w:t>
      </w:r>
      <w:r>
        <w:rPr>
          <w:sz w:val="26"/>
        </w:rPr>
        <w:t xml:space="preserve">на</w:t>
      </w:r>
      <w:r>
        <w:rPr>
          <w:spacing w:val="40"/>
          <w:sz w:val="26"/>
        </w:rPr>
        <w:t xml:space="preserve"> </w:t>
      </w:r>
      <w:r>
        <w:rPr>
          <w:sz w:val="26"/>
        </w:rPr>
        <w:t xml:space="preserve">моральные</w:t>
      </w:r>
      <w:r>
        <w:rPr>
          <w:spacing w:val="40"/>
          <w:sz w:val="26"/>
        </w:rPr>
        <w:t xml:space="preserve"> </w:t>
      </w:r>
      <w:r>
        <w:rPr>
          <w:sz w:val="26"/>
        </w:rPr>
        <w:t xml:space="preserve">ценности и нормы в ситуациях нравственного выбора, готовность оценивать своё поведение и по</w:t>
      </w:r>
      <w:r>
        <w:rPr>
          <w:sz w:val="26"/>
        </w:rPr>
        <w:t xml:space="preserve">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p>
    <w:p>
      <w:pPr>
        <w:jc w:val="both"/>
        <w:spacing w:after="0" w:line="364"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8"/>
        </w:numPr>
        <w:ind w:left="683" w:right="1326" w:firstLine="667"/>
        <w:jc w:val="both"/>
        <w:spacing w:before="63" w:after="0" w:line="364" w:lineRule="auto"/>
        <w:tabs>
          <w:tab w:val="left" w:pos="2338" w:leader="none"/>
        </w:tabs>
        <w:rPr>
          <w:sz w:val="26"/>
        </w:rPr>
      </w:pPr>
      <w:r>
        <w:rPr>
          <w:sz w:val="26"/>
        </w:rPr>
        <w:t xml:space="preserve">Содержание учебного модуля «Введение в Новейшую историю России» </w:t>
      </w:r>
      <w:r>
        <w:rPr>
          <w:position w:val="1"/>
          <w:sz w:val="26"/>
        </w:rPr>
        <w:t xml:space="preserve">также ориентировано на понимание роли этнических культурных </w:t>
      </w:r>
      <w:r>
        <w:rPr>
          <w:sz w:val="26"/>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w:t>
      </w:r>
      <w:r>
        <w:rPr>
          <w:spacing w:val="33"/>
          <w:sz w:val="26"/>
        </w:rPr>
        <w:t xml:space="preserve"> </w:t>
      </w:r>
      <w:r>
        <w:rPr>
          <w:sz w:val="26"/>
        </w:rPr>
        <w:t xml:space="preserve">правилам безопасного</w:t>
      </w:r>
      <w:r>
        <w:rPr>
          <w:spacing w:val="32"/>
          <w:sz w:val="26"/>
        </w:rPr>
        <w:t xml:space="preserve"> </w:t>
      </w:r>
      <w:r>
        <w:rPr>
          <w:sz w:val="26"/>
        </w:rPr>
        <w:t xml:space="preserve">поведения в</w:t>
      </w:r>
      <w:r>
        <w:rPr>
          <w:spacing w:val="36"/>
          <w:sz w:val="26"/>
        </w:rPr>
        <w:t xml:space="preserve"> </w:t>
      </w:r>
      <w:r>
        <w:rPr>
          <w:sz w:val="26"/>
        </w:rPr>
        <w:t xml:space="preserve">Интернет-среде, активное участие</w:t>
      </w:r>
      <w:r>
        <w:rPr>
          <w:spacing w:val="40"/>
          <w:sz w:val="26"/>
        </w:rPr>
        <w:t xml:space="preserve"> </w:t>
      </w:r>
      <w:r>
        <w:rPr>
          <w:sz w:val="26"/>
        </w:rPr>
        <w:t xml:space="preserve">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r/>
    </w:p>
    <w:p>
      <w:pPr>
        <w:pStyle w:val="1699"/>
        <w:numPr>
          <w:ilvl w:val="3"/>
          <w:numId w:val="388"/>
        </w:numPr>
        <w:ind w:left="683" w:right="1334" w:firstLine="667"/>
        <w:jc w:val="both"/>
        <w:spacing w:before="0" w:after="0" w:line="364" w:lineRule="auto"/>
        <w:tabs>
          <w:tab w:val="left" w:pos="2333" w:leader="none"/>
        </w:tabs>
        <w:rPr>
          <w:sz w:val="26"/>
        </w:rPr>
      </w:pPr>
      <w:r>
        <w:rPr>
          <w:sz w:val="26"/>
        </w:rPr>
        <w:t xml:space="preserve">При освоении</w:t>
      </w:r>
      <w:r>
        <w:rPr>
          <w:spacing w:val="40"/>
          <w:sz w:val="26"/>
        </w:rPr>
        <w:t xml:space="preserve"> </w:t>
      </w:r>
      <w:r>
        <w:rPr>
          <w:sz w:val="26"/>
        </w:rPr>
        <w:t xml:space="preserve">содержания</w:t>
      </w:r>
      <w:r>
        <w:rPr>
          <w:spacing w:val="40"/>
          <w:sz w:val="26"/>
        </w:rPr>
        <w:t xml:space="preserve"> </w:t>
      </w:r>
      <w:r>
        <w:rPr>
          <w:sz w:val="26"/>
        </w:rPr>
        <w:t xml:space="preserve">учебного</w:t>
      </w:r>
      <w:r>
        <w:rPr>
          <w:spacing w:val="40"/>
          <w:sz w:val="26"/>
        </w:rPr>
        <w:t xml:space="preserve"> </w:t>
      </w:r>
      <w:r>
        <w:rPr>
          <w:sz w:val="26"/>
        </w:rPr>
        <w:t xml:space="preserve">модуля</w:t>
      </w:r>
      <w:r>
        <w:rPr>
          <w:spacing w:val="40"/>
          <w:sz w:val="26"/>
        </w:rPr>
        <w:t xml:space="preserve"> </w:t>
      </w:r>
      <w:r>
        <w:rPr>
          <w:sz w:val="26"/>
        </w:rPr>
        <w:t xml:space="preserve">«Введение</w:t>
      </w:r>
      <w:r>
        <w:rPr>
          <w:spacing w:val="40"/>
          <w:sz w:val="26"/>
        </w:rPr>
        <w:t xml:space="preserve"> </w:t>
      </w:r>
      <w:r>
        <w:rPr>
          <w:sz w:val="26"/>
        </w:rPr>
        <w:t xml:space="preserve">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w:t>
      </w:r>
      <w:r>
        <w:rPr>
          <w:sz w:val="26"/>
        </w:rPr>
        <w:t xml:space="preserve">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w:t>
      </w:r>
      <w:r>
        <w:rPr>
          <w:spacing w:val="40"/>
          <w:sz w:val="26"/>
        </w:rPr>
        <w:t xml:space="preserve"> </w:t>
      </w:r>
      <w:r>
        <w:rPr>
          <w:sz w:val="26"/>
        </w:rPr>
        <w:t xml:space="preserve">стрессоустойчивость, открытость опыту и знаниям других.</w:t>
      </w:r>
      <w:r/>
    </w:p>
    <w:p>
      <w:pPr>
        <w:pStyle w:val="1699"/>
        <w:numPr>
          <w:ilvl w:val="3"/>
          <w:numId w:val="388"/>
        </w:numPr>
        <w:ind w:left="683" w:right="1332" w:firstLine="667"/>
        <w:jc w:val="both"/>
        <w:spacing w:before="0" w:after="0" w:line="355" w:lineRule="auto"/>
        <w:tabs>
          <w:tab w:val="left" w:pos="2386" w:leader="none"/>
        </w:tabs>
        <w:rPr>
          <w:sz w:val="26"/>
        </w:rPr>
      </w:pPr>
      <w:r>
        <w:rPr>
          <w:sz w:val="26"/>
        </w:rPr>
        <w:t xml:space="preserve">В ре</w:t>
      </w:r>
      <w:r>
        <w:rPr>
          <w:sz w:val="26"/>
        </w:rPr>
        <w:t xml:space="preserve">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6"/>
        </w:rPr>
        <w:t xml:space="preserve">деятельность.</w:t>
      </w:r>
      <w:r/>
    </w:p>
    <w:p>
      <w:pPr>
        <w:pStyle w:val="1699"/>
        <w:numPr>
          <w:ilvl w:val="4"/>
          <w:numId w:val="388"/>
        </w:numPr>
        <w:ind w:left="683" w:right="1332" w:firstLine="667"/>
        <w:jc w:val="right"/>
        <w:spacing w:before="0" w:after="0" w:line="357" w:lineRule="auto"/>
        <w:tabs>
          <w:tab w:val="left" w:pos="2664" w:leader="none"/>
          <w:tab w:val="left" w:pos="4896" w:leader="none"/>
          <w:tab w:val="left" w:pos="5744" w:leader="none"/>
          <w:tab w:val="left" w:pos="7624" w:leader="none"/>
          <w:tab w:val="left" w:pos="9107" w:leader="none"/>
        </w:tabs>
        <w:rPr>
          <w:sz w:val="26"/>
        </w:rPr>
      </w:pPr>
      <w:r>
        <w:rPr>
          <w:sz w:val="26"/>
        </w:rPr>
        <w:t xml:space="preserve">У</w:t>
      </w:r>
      <w:r>
        <w:rPr>
          <w:spacing w:val="80"/>
          <w:sz w:val="26"/>
        </w:rPr>
        <w:t xml:space="preserve"> </w:t>
      </w:r>
      <w:r>
        <w:rPr>
          <w:sz w:val="26"/>
        </w:rPr>
        <w:t xml:space="preserve">обучающегося</w:t>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выявлять</w:t>
      </w:r>
      <w:r>
        <w:rPr>
          <w:spacing w:val="80"/>
          <w:sz w:val="26"/>
        </w:rPr>
        <w:t xml:space="preserve"> </w:t>
      </w:r>
      <w:r>
        <w:rPr>
          <w:sz w:val="26"/>
        </w:rPr>
        <w:t xml:space="preserve">и</w:t>
      </w:r>
      <w:r>
        <w:rPr>
          <w:spacing w:val="80"/>
          <w:sz w:val="26"/>
        </w:rPr>
        <w:t xml:space="preserve"> </w:t>
      </w:r>
      <w:r>
        <w:rPr>
          <w:sz w:val="26"/>
        </w:rPr>
        <w:t xml:space="preserve">характеризовать</w:t>
      </w:r>
      <w:r>
        <w:rPr>
          <w:spacing w:val="80"/>
          <w:sz w:val="26"/>
        </w:rPr>
        <w:t xml:space="preserve"> </w:t>
      </w:r>
      <w:r>
        <w:rPr>
          <w:sz w:val="26"/>
        </w:rPr>
        <w:t xml:space="preserve">существенные</w:t>
      </w:r>
      <w:r>
        <w:rPr>
          <w:spacing w:val="80"/>
          <w:sz w:val="26"/>
        </w:rPr>
        <w:t xml:space="preserve"> </w:t>
      </w:r>
      <w:r>
        <w:rPr>
          <w:sz w:val="26"/>
        </w:rPr>
        <w:t xml:space="preserve">признаки,</w:t>
      </w:r>
      <w:r>
        <w:rPr>
          <w:spacing w:val="80"/>
          <w:sz w:val="26"/>
        </w:rPr>
        <w:t xml:space="preserve"> </w:t>
      </w:r>
      <w:r>
        <w:rPr>
          <w:sz w:val="26"/>
        </w:rPr>
        <w:t xml:space="preserve">итоги</w:t>
      </w:r>
      <w:r>
        <w:rPr>
          <w:spacing w:val="80"/>
          <w:sz w:val="26"/>
        </w:rPr>
        <w:t xml:space="preserve"> </w:t>
      </w:r>
      <w:r>
        <w:rPr>
          <w:sz w:val="26"/>
        </w:rPr>
        <w:t xml:space="preserve">и</w:t>
      </w:r>
      <w:r>
        <w:rPr>
          <w:spacing w:val="80"/>
          <w:sz w:val="26"/>
        </w:rPr>
        <w:t xml:space="preserve"> </w:t>
      </w:r>
      <w:r>
        <w:rPr>
          <w:sz w:val="26"/>
        </w:rPr>
        <w:t xml:space="preserve">значение</w:t>
      </w:r>
      <w:r/>
    </w:p>
    <w:p>
      <w:pPr>
        <w:pStyle w:val="1697"/>
        <w:ind w:firstLine="0"/>
        <w:spacing w:before="5"/>
      </w:pPr>
      <w:r>
        <w:t xml:space="preserve">ключевых</w:t>
      </w:r>
      <w:r>
        <w:rPr>
          <w:spacing w:val="9"/>
        </w:rPr>
        <w:t xml:space="preserve"> </w:t>
      </w:r>
      <w:r>
        <w:t xml:space="preserve">событий</w:t>
      </w:r>
      <w:r>
        <w:rPr>
          <w:spacing w:val="3"/>
        </w:rPr>
        <w:t xml:space="preserve"> </w:t>
      </w:r>
      <w:r>
        <w:t xml:space="preserve">и</w:t>
      </w:r>
      <w:r>
        <w:rPr>
          <w:spacing w:val="2"/>
        </w:rPr>
        <w:t xml:space="preserve"> </w:t>
      </w:r>
      <w:r>
        <w:t xml:space="preserve">процессов Новейшей</w:t>
      </w:r>
      <w:r>
        <w:rPr>
          <w:spacing w:val="1"/>
        </w:rPr>
        <w:t xml:space="preserve"> </w:t>
      </w:r>
      <w:r>
        <w:t xml:space="preserve">истории</w:t>
      </w:r>
      <w:r>
        <w:rPr>
          <w:spacing w:val="-2"/>
        </w:rPr>
        <w:t xml:space="preserve"> России;</w:t>
      </w:r>
      <w:r/>
    </w:p>
    <w:p>
      <w:pPr>
        <w:pStyle w:val="1697"/>
        <w:ind w:right="1330"/>
        <w:spacing w:before="157" w:line="362" w:lineRule="auto"/>
      </w:pPr>
      <w:r>
        <w:t xml:space="preserve">выявлять причинно-следственные, пространственные и временные связи</w:t>
      </w:r>
      <w:r>
        <w:rPr>
          <w:spacing w:val="40"/>
        </w:rPr>
        <w:t xml:space="preserve"> </w:t>
      </w:r>
      <w:r>
        <w:t xml:space="preserve">(при наличии) изученных ранее исторических событий, явлений, процессов с историей России XX ‒ начала XXI в. ;</w:t>
      </w:r>
      <w:r/>
    </w:p>
    <w:p>
      <w:pPr>
        <w:pStyle w:val="1697"/>
        <w:ind w:left="1351" w:firstLine="0"/>
        <w:spacing w:before="4"/>
      </w:pPr>
      <w:r>
        <w:t xml:space="preserve">выявлять</w:t>
      </w:r>
      <w:r>
        <w:rPr>
          <w:spacing w:val="63"/>
        </w:rPr>
        <w:t xml:space="preserve"> </w:t>
      </w:r>
      <w:r>
        <w:t xml:space="preserve">закономерности</w:t>
      </w:r>
      <w:r>
        <w:rPr>
          <w:spacing w:val="62"/>
        </w:rPr>
        <w:t xml:space="preserve"> </w:t>
      </w:r>
      <w:r>
        <w:t xml:space="preserve">и</w:t>
      </w:r>
      <w:r>
        <w:rPr>
          <w:spacing w:val="62"/>
        </w:rPr>
        <w:t xml:space="preserve"> </w:t>
      </w:r>
      <w:r>
        <w:t xml:space="preserve">противоречия</w:t>
      </w:r>
      <w:r>
        <w:rPr>
          <w:spacing w:val="62"/>
        </w:rPr>
        <w:t xml:space="preserve"> </w:t>
      </w:r>
      <w:r>
        <w:t xml:space="preserve">в</w:t>
      </w:r>
      <w:r>
        <w:rPr>
          <w:spacing w:val="59"/>
        </w:rPr>
        <w:t xml:space="preserve"> </w:t>
      </w:r>
      <w:r>
        <w:t xml:space="preserve">рассматриваемых</w:t>
      </w:r>
      <w:r>
        <w:rPr>
          <w:spacing w:val="66"/>
        </w:rPr>
        <w:t xml:space="preserve"> </w:t>
      </w:r>
      <w:r>
        <w:t xml:space="preserve">фактах</w:t>
      </w:r>
      <w:r>
        <w:rPr>
          <w:spacing w:val="66"/>
        </w:rPr>
        <w:t xml:space="preserve"> </w:t>
      </w:r>
      <w:r>
        <w:rPr>
          <w:spacing w:val="-10"/>
        </w:rPr>
        <w:t xml:space="preserve">с</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67" w:lineRule="auto"/>
      </w:pPr>
      <w:r>
        <w:t xml:space="preserve">учётом предложенной задачи, классифицировать, самостоятельно выбирать основания и критерии для классификации;</w:t>
      </w:r>
      <w:r/>
    </w:p>
    <w:p>
      <w:pPr>
        <w:pStyle w:val="1697"/>
        <w:ind w:right="1334"/>
        <w:spacing w:line="367" w:lineRule="auto"/>
      </w:pPr>
      <w:r>
        <w:t xml:space="preserve">выявлять дефициты информации, данных, необходимых для решения поставленной задачи;</w:t>
      </w:r>
      <w:r/>
    </w:p>
    <w:p>
      <w:pPr>
        <w:pStyle w:val="1697"/>
        <w:ind w:left="684" w:right="1333"/>
        <w:spacing w:line="362" w:lineRule="auto"/>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 xml:space="preserve">рассуждения;</w:t>
      </w:r>
      <w:r/>
    </w:p>
    <w:p>
      <w:pPr>
        <w:pStyle w:val="1697"/>
        <w:ind w:left="1351" w:firstLine="0"/>
      </w:pPr>
      <w:r>
        <w:t xml:space="preserve">самостоятельно</w:t>
      </w:r>
      <w:r>
        <w:rPr>
          <w:spacing w:val="1"/>
        </w:rPr>
        <w:t xml:space="preserve"> </w:t>
      </w:r>
      <w:r>
        <w:t xml:space="preserve">выбирать</w:t>
      </w:r>
      <w:r>
        <w:rPr>
          <w:spacing w:val="5"/>
        </w:rPr>
        <w:t xml:space="preserve"> </w:t>
      </w:r>
      <w:r>
        <w:t xml:space="preserve">способ</w:t>
      </w:r>
      <w:r>
        <w:rPr>
          <w:spacing w:val="-4"/>
        </w:rPr>
        <w:t xml:space="preserve"> </w:t>
      </w:r>
      <w:r>
        <w:t xml:space="preserve">решения</w:t>
      </w:r>
      <w:r>
        <w:rPr>
          <w:spacing w:val="10"/>
        </w:rPr>
        <w:t xml:space="preserve"> </w:t>
      </w:r>
      <w:r>
        <w:t xml:space="preserve">учебной</w:t>
      </w:r>
      <w:r>
        <w:rPr>
          <w:spacing w:val="5"/>
        </w:rPr>
        <w:t xml:space="preserve"> </w:t>
      </w:r>
      <w:r>
        <w:rPr>
          <w:spacing w:val="-2"/>
        </w:rPr>
        <w:t xml:space="preserve">задачи.</w:t>
      </w:r>
      <w:r/>
    </w:p>
    <w:p>
      <w:pPr>
        <w:pStyle w:val="1699"/>
        <w:numPr>
          <w:ilvl w:val="4"/>
          <w:numId w:val="388"/>
        </w:numPr>
        <w:ind w:left="684" w:right="1330" w:firstLine="667"/>
        <w:jc w:val="both"/>
        <w:spacing w:before="145" w:after="0" w:line="357" w:lineRule="auto"/>
        <w:tabs>
          <w:tab w:val="left" w:pos="2531"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1351" w:right="1321" w:firstLine="0"/>
        <w:spacing w:line="367" w:lineRule="auto"/>
      </w:pPr>
      <w:r>
        <w:t xml:space="preserve">использовать вопросы как исследовательский инструмент познания; формулировать</w:t>
      </w:r>
      <w:r>
        <w:rPr>
          <w:spacing w:val="62"/>
        </w:rPr>
        <w:t xml:space="preserve">  </w:t>
      </w:r>
      <w:r>
        <w:t xml:space="preserve">вопросы,</w:t>
      </w:r>
      <w:r>
        <w:rPr>
          <w:spacing w:val="64"/>
        </w:rPr>
        <w:t xml:space="preserve">  </w:t>
      </w:r>
      <w:r>
        <w:t xml:space="preserve">фиксирующие</w:t>
      </w:r>
      <w:r>
        <w:rPr>
          <w:spacing w:val="62"/>
        </w:rPr>
        <w:t xml:space="preserve">  </w:t>
      </w:r>
      <w:r>
        <w:t xml:space="preserve">разрыв</w:t>
      </w:r>
      <w:r>
        <w:rPr>
          <w:spacing w:val="63"/>
        </w:rPr>
        <w:t xml:space="preserve">  </w:t>
      </w:r>
      <w:r>
        <w:t xml:space="preserve">между</w:t>
      </w:r>
      <w:r>
        <w:rPr>
          <w:spacing w:val="62"/>
        </w:rPr>
        <w:t xml:space="preserve">  </w:t>
      </w:r>
      <w:r>
        <w:t xml:space="preserve">реальным</w:t>
      </w:r>
      <w:r>
        <w:rPr>
          <w:spacing w:val="71"/>
        </w:rPr>
        <w:t xml:space="preserve">  </w:t>
      </w:r>
      <w:r>
        <w:rPr>
          <w:spacing w:val="-10"/>
        </w:rPr>
        <w:t xml:space="preserve">и</w:t>
      </w:r>
      <w:r/>
    </w:p>
    <w:p>
      <w:pPr>
        <w:pStyle w:val="1697"/>
        <w:ind w:left="684" w:right="1343" w:firstLine="0"/>
        <w:spacing w:line="362" w:lineRule="auto"/>
      </w:pPr>
      <w:r>
        <w:t xml:space="preserve">желательным состоянием ситуации, объекта, самостоятельно устанавливать искомое и данное;</w:t>
      </w:r>
      <w:r/>
    </w:p>
    <w:p>
      <w:pPr>
        <w:pStyle w:val="1697"/>
        <w:ind w:left="684" w:right="1341"/>
        <w:spacing w:line="362" w:lineRule="auto"/>
      </w:pPr>
      <w:r>
        <w:t xml:space="preserve">формулировать гипотезу об истинности собственных суждений и суждений других, аргументировать свою позицию, мнение;</w:t>
      </w:r>
      <w:r/>
    </w:p>
    <w:p>
      <w:pPr>
        <w:pStyle w:val="1697"/>
        <w:ind w:left="684" w:right="1331"/>
        <w:spacing w:line="364" w:lineRule="auto"/>
      </w:pPr>
      <w:r>
        <w:t xml:space="preserve">проводить по самостоятельно составленному плану небольшое</w:t>
      </w:r>
      <w:r>
        <w:rPr>
          <w:spacing w:val="80"/>
        </w:rPr>
        <w:t xml:space="preserve"> </w:t>
      </w:r>
      <w:r>
        <w:t xml:space="preserve">исследование по установлению причинно-следственных связей событий и </w:t>
      </w:r>
      <w:r>
        <w:rPr>
          <w:spacing w:val="-2"/>
        </w:rPr>
        <w:t xml:space="preserve">процессов;</w:t>
      </w:r>
      <w:r/>
    </w:p>
    <w:p>
      <w:pPr>
        <w:pStyle w:val="1697"/>
        <w:ind w:left="1351" w:firstLine="0"/>
      </w:pPr>
      <w:r>
        <w:t xml:space="preserve">оценивать</w:t>
      </w:r>
      <w:r>
        <w:rPr>
          <w:spacing w:val="6"/>
        </w:rPr>
        <w:t xml:space="preserve"> </w:t>
      </w:r>
      <w:r>
        <w:t xml:space="preserve">на</w:t>
      </w:r>
      <w:r>
        <w:rPr>
          <w:spacing w:val="1"/>
        </w:rPr>
        <w:t xml:space="preserve"> </w:t>
      </w:r>
      <w:r>
        <w:t xml:space="preserve">применимость</w:t>
      </w:r>
      <w:r>
        <w:rPr>
          <w:spacing w:val="8"/>
        </w:rPr>
        <w:t xml:space="preserve"> </w:t>
      </w:r>
      <w:r>
        <w:t xml:space="preserve">и</w:t>
      </w:r>
      <w:r>
        <w:rPr>
          <w:spacing w:val="-4"/>
        </w:rPr>
        <w:t xml:space="preserve"> </w:t>
      </w:r>
      <w:r>
        <w:t xml:space="preserve">достоверность</w:t>
      </w:r>
      <w:r>
        <w:rPr>
          <w:spacing w:val="9"/>
        </w:rPr>
        <w:t xml:space="preserve"> </w:t>
      </w:r>
      <w:r>
        <w:rPr>
          <w:spacing w:val="-2"/>
        </w:rPr>
        <w:t xml:space="preserve">информацию;</w:t>
      </w:r>
      <w:r/>
    </w:p>
    <w:p>
      <w:pPr>
        <w:pStyle w:val="1697"/>
        <w:ind w:left="684" w:right="1325"/>
        <w:spacing w:before="151" w:line="367" w:lineRule="auto"/>
      </w:pPr>
      <w:r>
        <w:rPr>
          <w:position w:val="1"/>
        </w:rPr>
        <w:t xml:space="preserve">самостоятельно формулировать обобщения </w:t>
      </w:r>
      <w:r>
        <w:t xml:space="preserve">и выводы по результатам проведенного небольшого исследования, владеть инструментами оценки достоверности полученных выводов и обобщений;</w:t>
      </w:r>
      <w:r/>
    </w:p>
    <w:p>
      <w:pPr>
        <w:pStyle w:val="1697"/>
        <w:ind w:left="684" w:right="1326"/>
        <w:spacing w:line="367" w:lineRule="auto"/>
      </w:pPr>
      <w:r>
        <w:t xml:space="preserve">прогнозировать возможное дальнейшее развитие процессов, событий и их последствия,</w:t>
      </w:r>
      <w:r>
        <w:rPr>
          <w:spacing w:val="40"/>
        </w:rPr>
        <w:t xml:space="preserve"> </w:t>
      </w:r>
      <w:r>
        <w:t xml:space="preserve">в</w:t>
      </w:r>
      <w:r>
        <w:rPr>
          <w:spacing w:val="40"/>
        </w:rPr>
        <w:t xml:space="preserve"> </w:t>
      </w:r>
      <w:r>
        <w:t xml:space="preserve">аналогичных</w:t>
      </w:r>
      <w:r>
        <w:rPr>
          <w:spacing w:val="40"/>
        </w:rPr>
        <w:t xml:space="preserve"> </w:t>
      </w:r>
      <w:r>
        <w:t xml:space="preserve">или</w:t>
      </w:r>
      <w:r>
        <w:rPr>
          <w:spacing w:val="40"/>
        </w:rPr>
        <w:t xml:space="preserve"> </w:t>
      </w:r>
      <w:r>
        <w:t xml:space="preserve">сходных</w:t>
      </w:r>
      <w:r>
        <w:rPr>
          <w:spacing w:val="40"/>
        </w:rPr>
        <w:t xml:space="preserve"> </w:t>
      </w:r>
      <w:r>
        <w:t xml:space="preserve">ситуациях,</w:t>
      </w:r>
      <w:r>
        <w:rPr>
          <w:spacing w:val="40"/>
        </w:rPr>
        <w:t xml:space="preserve"> </w:t>
      </w:r>
      <w:r>
        <w:t xml:space="preserve">выдвигать</w:t>
      </w:r>
      <w:r>
        <w:rPr>
          <w:spacing w:val="40"/>
        </w:rPr>
        <w:t xml:space="preserve"> </w:t>
      </w:r>
      <w:r>
        <w:t xml:space="preserve">предположения об их развитии в новых условиях и контекстах.</w:t>
      </w:r>
      <w:r/>
    </w:p>
    <w:p>
      <w:pPr>
        <w:pStyle w:val="1699"/>
        <w:numPr>
          <w:ilvl w:val="4"/>
          <w:numId w:val="388"/>
        </w:numPr>
        <w:ind w:left="684" w:right="1326" w:firstLine="667"/>
        <w:jc w:val="both"/>
        <w:spacing w:before="0" w:after="0" w:line="357" w:lineRule="auto"/>
        <w:tabs>
          <w:tab w:val="left" w:pos="2531"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1351" w:firstLine="0"/>
        <w:spacing w:line="296" w:lineRule="exact"/>
      </w:pPr>
      <w:r>
        <w:t xml:space="preserve">применять</w:t>
      </w:r>
      <w:r>
        <w:rPr>
          <w:spacing w:val="11"/>
        </w:rPr>
        <w:t xml:space="preserve"> </w:t>
      </w:r>
      <w:r>
        <w:t xml:space="preserve">различные</w:t>
      </w:r>
      <w:r>
        <w:rPr>
          <w:spacing w:val="17"/>
        </w:rPr>
        <w:t xml:space="preserve"> </w:t>
      </w:r>
      <w:r>
        <w:t xml:space="preserve">методы,</w:t>
      </w:r>
      <w:r>
        <w:rPr>
          <w:spacing w:val="19"/>
        </w:rPr>
        <w:t xml:space="preserve"> </w:t>
      </w:r>
      <w:r>
        <w:t xml:space="preserve">инструменты</w:t>
      </w:r>
      <w:r>
        <w:rPr>
          <w:spacing w:val="21"/>
        </w:rPr>
        <w:t xml:space="preserve"> </w:t>
      </w:r>
      <w:r>
        <w:t xml:space="preserve">и</w:t>
      </w:r>
      <w:r>
        <w:rPr>
          <w:spacing w:val="16"/>
        </w:rPr>
        <w:t xml:space="preserve"> </w:t>
      </w:r>
      <w:r>
        <w:t xml:space="preserve">запросы</w:t>
      </w:r>
      <w:r>
        <w:rPr>
          <w:spacing w:val="21"/>
        </w:rPr>
        <w:t xml:space="preserve"> </w:t>
      </w:r>
      <w:r>
        <w:t xml:space="preserve">при</w:t>
      </w:r>
      <w:r>
        <w:rPr>
          <w:spacing w:val="17"/>
        </w:rPr>
        <w:t xml:space="preserve"> </w:t>
      </w:r>
      <w:r>
        <w:t xml:space="preserve">поиске</w:t>
      </w:r>
      <w:r>
        <w:rPr>
          <w:spacing w:val="17"/>
        </w:rPr>
        <w:t xml:space="preserve"> </w:t>
      </w:r>
      <w:r>
        <w:t xml:space="preserve">и</w:t>
      </w:r>
      <w:r>
        <w:rPr>
          <w:spacing w:val="17"/>
        </w:rPr>
        <w:t xml:space="preserve"> </w:t>
      </w:r>
      <w:r>
        <w:rPr>
          <w:spacing w:val="-2"/>
        </w:rPr>
        <w:t xml:space="preserve">отборе</w:t>
      </w:r>
      <w:r/>
    </w:p>
    <w:p>
      <w:pPr>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67" w:lineRule="auto"/>
      </w:pPr>
      <w:r>
        <w:t xml:space="preserve">информации или данных из источников с учётом предложенной учебной задачи и заданных критериев;</w:t>
      </w:r>
      <w:r/>
    </w:p>
    <w:p>
      <w:pPr>
        <w:pStyle w:val="1697"/>
        <w:ind w:right="1322"/>
        <w:spacing w:line="367" w:lineRule="auto"/>
      </w:pPr>
      <w:r>
        <w:t xml:space="preserve">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r/>
    </w:p>
    <w:p>
      <w:pPr>
        <w:pStyle w:val="1697"/>
        <w:ind w:right="1321"/>
        <w:spacing w:line="362"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right="1322"/>
        <w:spacing w:line="364" w:lineRule="auto"/>
      </w:pPr>
      <w:r>
        <w:t xml:space="preserve">самостоятельно</w:t>
      </w:r>
      <w:r>
        <w:rPr>
          <w:spacing w:val="40"/>
        </w:rPr>
        <w:t xml:space="preserve"> </w:t>
      </w:r>
      <w:r>
        <w:t xml:space="preserve">выбирать</w:t>
      </w:r>
      <w:r>
        <w:rPr>
          <w:spacing w:val="40"/>
        </w:rPr>
        <w:t xml:space="preserve"> </w:t>
      </w:r>
      <w:r>
        <w:t xml:space="preserve">оптимальную</w:t>
      </w:r>
      <w:r>
        <w:rPr>
          <w:spacing w:val="40"/>
        </w:rPr>
        <w:t xml:space="preserve"> </w:t>
      </w:r>
      <w:r>
        <w:t xml:space="preserve">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7"/>
        <w:ind w:right="1326"/>
        <w:spacing w:line="367" w:lineRule="auto"/>
      </w:pPr>
      <w:r>
        <w:t xml:space="preserve">оценивать надёжность информации по критериям, предложенным или сформулированным самостоятельно;</w:t>
      </w:r>
      <w:r/>
    </w:p>
    <w:p>
      <w:pPr>
        <w:pStyle w:val="1697"/>
        <w:ind w:left="1351" w:firstLine="0"/>
        <w:spacing w:line="296" w:lineRule="exact"/>
      </w:pPr>
      <w:r>
        <w:t xml:space="preserve">эффективно</w:t>
      </w:r>
      <w:r>
        <w:rPr>
          <w:spacing w:val="4"/>
        </w:rPr>
        <w:t xml:space="preserve"> </w:t>
      </w:r>
      <w:r>
        <w:t xml:space="preserve">запоминать</w:t>
      </w:r>
      <w:r>
        <w:rPr>
          <w:spacing w:val="4"/>
        </w:rPr>
        <w:t xml:space="preserve"> </w:t>
      </w:r>
      <w:r>
        <w:t xml:space="preserve">и</w:t>
      </w:r>
      <w:r>
        <w:rPr>
          <w:spacing w:val="3"/>
        </w:rPr>
        <w:t xml:space="preserve"> </w:t>
      </w:r>
      <w:r>
        <w:t xml:space="preserve">систематизировать</w:t>
      </w:r>
      <w:r>
        <w:rPr>
          <w:spacing w:val="-1"/>
        </w:rPr>
        <w:t xml:space="preserve"> </w:t>
      </w:r>
      <w:r>
        <w:rPr>
          <w:spacing w:val="-2"/>
        </w:rPr>
        <w:t xml:space="preserve">информацию.</w:t>
      </w:r>
      <w:r/>
    </w:p>
    <w:p>
      <w:pPr>
        <w:pStyle w:val="1699"/>
        <w:numPr>
          <w:ilvl w:val="4"/>
          <w:numId w:val="388"/>
        </w:numPr>
        <w:ind w:left="683" w:right="1331" w:firstLine="667"/>
        <w:jc w:val="both"/>
        <w:spacing w:before="134" w:after="0" w:line="357" w:lineRule="auto"/>
        <w:tabs>
          <w:tab w:val="left" w:pos="2530"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right="1326"/>
        <w:spacing w:line="364" w:lineRule="auto"/>
      </w:pPr>
      <w:r>
        <w:t xml:space="preserve">воспринимать и формулировать суждения, выражать эмоции в соответствии</w:t>
      </w:r>
      <w:r>
        <w:rPr>
          <w:spacing w:val="40"/>
        </w:rPr>
        <w:t xml:space="preserve"> </w:t>
      </w:r>
      <w:r>
        <w:t xml:space="preserve">с целями и условиями общения; выражать себя (свою точку зрения) в устных и письменных текстах;</w:t>
      </w:r>
      <w:r/>
    </w:p>
    <w:p>
      <w:pPr>
        <w:pStyle w:val="1697"/>
        <w:ind w:right="1337"/>
        <w:spacing w:line="364" w:lineRule="auto"/>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rPr>
        <w:t xml:space="preserve">конфликты;</w:t>
      </w:r>
      <w:r/>
    </w:p>
    <w:p>
      <w:pPr>
        <w:pStyle w:val="1697"/>
        <w:ind w:right="1325"/>
        <w:spacing w:line="362"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right="1326"/>
        <w:spacing w:before="2" w:line="364" w:lineRule="auto"/>
      </w:pPr>
      <w:r>
        <w:t xml:space="preserve">умение формулиро</w:t>
      </w:r>
      <w:r>
        <w:t xml:space="preserve">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 xml:space="preserve">позиций;</w:t>
      </w:r>
      <w:r/>
    </w:p>
    <w:p>
      <w:pPr>
        <w:pStyle w:val="1697"/>
        <w:ind w:right="1326"/>
        <w:spacing w:line="367" w:lineRule="auto"/>
      </w:pPr>
      <w:r>
        <w:t xml:space="preserve">публично представлять результаты выполненного исследования, проекта; самостоятельно</w:t>
      </w:r>
      <w:r>
        <w:rPr>
          <w:spacing w:val="78"/>
        </w:rPr>
        <w:t xml:space="preserve"> </w:t>
      </w:r>
      <w:r>
        <w:t xml:space="preserve">выбирать</w:t>
      </w:r>
      <w:r>
        <w:rPr>
          <w:spacing w:val="79"/>
        </w:rPr>
        <w:t xml:space="preserve"> </w:t>
      </w:r>
      <w:r>
        <w:t xml:space="preserve">формат</w:t>
      </w:r>
      <w:r>
        <w:rPr>
          <w:spacing w:val="47"/>
        </w:rPr>
        <w:t xml:space="preserve"> </w:t>
      </w:r>
      <w:r>
        <w:t xml:space="preserve">выступления</w:t>
      </w:r>
      <w:r>
        <w:rPr>
          <w:spacing w:val="79"/>
        </w:rPr>
        <w:t xml:space="preserve"> </w:t>
      </w:r>
      <w:r>
        <w:t xml:space="preserve">с</w:t>
      </w:r>
      <w:r>
        <w:rPr>
          <w:spacing w:val="51"/>
        </w:rPr>
        <w:t xml:space="preserve"> </w:t>
      </w:r>
      <w:r>
        <w:t xml:space="preserve">учётом</w:t>
      </w:r>
      <w:r>
        <w:rPr>
          <w:spacing w:val="49"/>
        </w:rPr>
        <w:t xml:space="preserve"> </w:t>
      </w:r>
      <w:r>
        <w:t xml:space="preserve">задач</w:t>
      </w:r>
      <w:r>
        <w:rPr>
          <w:spacing w:val="49"/>
        </w:rPr>
        <w:t xml:space="preserve"> </w:t>
      </w:r>
      <w:r>
        <w:t xml:space="preserve">презентации</w:t>
      </w:r>
      <w:r>
        <w:rPr>
          <w:spacing w:val="57"/>
        </w:rPr>
        <w:t xml:space="preserve"> </w:t>
      </w:r>
      <w:r>
        <w:rPr>
          <w:spacing w:val="-10"/>
        </w:rPr>
        <w:t xml:space="preserve">и</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64" w:lineRule="auto"/>
      </w:pPr>
      <w:r>
        <w:t xml:space="preserve">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Pr>
          <w:spacing w:val="80"/>
        </w:rPr>
        <w:t xml:space="preserve"> </w:t>
      </w:r>
      <w:r>
        <w:t xml:space="preserve">и другие.</w:t>
      </w:r>
      <w:r/>
    </w:p>
    <w:p>
      <w:pPr>
        <w:pStyle w:val="1699"/>
        <w:numPr>
          <w:ilvl w:val="4"/>
          <w:numId w:val="388"/>
        </w:numPr>
        <w:ind w:left="684" w:right="1329" w:firstLine="667"/>
        <w:jc w:val="both"/>
        <w:spacing w:before="0" w:after="0" w:line="355" w:lineRule="auto"/>
        <w:tabs>
          <w:tab w:val="left" w:pos="2531" w:leader="none"/>
        </w:tabs>
        <w:rPr>
          <w:sz w:val="26"/>
        </w:rPr>
      </w:pPr>
      <w:r>
        <w:rPr>
          <w:sz w:val="26"/>
        </w:rPr>
        <w:t xml:space="preserve">У обучающегося будут сформированы умения в части регулятивных универсальных учебных действий:</w:t>
      </w:r>
      <w:r/>
    </w:p>
    <w:p>
      <w:pPr>
        <w:pStyle w:val="1697"/>
        <w:ind w:right="1328"/>
        <w:spacing w:before="2" w:line="364" w:lineRule="auto"/>
      </w:pPr>
      <w: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r/>
    </w:p>
    <w:p>
      <w:pPr>
        <w:pStyle w:val="1697"/>
        <w:ind w:right="1326"/>
        <w:spacing w:line="364" w:lineRule="auto"/>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28"/>
        <w:spacing w:line="362" w:lineRule="auto"/>
      </w:pPr>
      <w:r>
        <w:t xml:space="preserve">составлять</w:t>
      </w:r>
      <w:r>
        <w:rPr>
          <w:spacing w:val="40"/>
        </w:rPr>
        <w:t xml:space="preserve"> </w:t>
      </w:r>
      <w:r>
        <w:t xml:space="preserve">план</w:t>
      </w:r>
      <w:r>
        <w:rPr>
          <w:spacing w:val="40"/>
        </w:rPr>
        <w:t xml:space="preserve"> </w:t>
      </w:r>
      <w:r>
        <w:t xml:space="preserve">действий</w:t>
      </w:r>
      <w:r>
        <w:rPr>
          <w:spacing w:val="40"/>
        </w:rPr>
        <w:t xml:space="preserve"> </w:t>
      </w:r>
      <w:r>
        <w:t xml:space="preserve">(план реализации</w:t>
      </w:r>
      <w:r>
        <w:rPr>
          <w:spacing w:val="40"/>
        </w:rPr>
        <w:t xml:space="preserve"> </w:t>
      </w:r>
      <w:r>
        <w:t xml:space="preserve">намеченного</w:t>
      </w:r>
      <w:r>
        <w:rPr>
          <w:spacing w:val="40"/>
        </w:rPr>
        <w:t xml:space="preserve"> </w:t>
      </w:r>
      <w:r>
        <w:t xml:space="preserve">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r/>
    </w:p>
    <w:p>
      <w:pPr>
        <w:pStyle w:val="1697"/>
        <w:ind w:right="1325"/>
        <w:spacing w:before="4" w:line="367" w:lineRule="auto"/>
      </w:pPr>
      <w:r>
        <w:t xml:space="preserve">проявлять способность к самоконтролю, самомотивации и рефлексии, к оценке и изменению ситуации;</w:t>
      </w:r>
      <w:r/>
    </w:p>
    <w:p>
      <w:pPr>
        <w:pStyle w:val="1697"/>
        <w:ind w:right="1332"/>
        <w:spacing w:line="364" w:lineRule="auto"/>
      </w:pPr>
      <w:r>
        <w:t xml:space="preserve">объяснять причины достижен</w:t>
      </w:r>
      <w:r>
        <w:t xml:space="preserve">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r/>
    </w:p>
    <w:p>
      <w:pPr>
        <w:pStyle w:val="1697"/>
        <w:ind w:left="1351" w:firstLine="0"/>
      </w:pPr>
      <w:r>
        <w:t xml:space="preserve">оценивать</w:t>
      </w:r>
      <w:r>
        <w:rPr>
          <w:spacing w:val="7"/>
        </w:rPr>
        <w:t xml:space="preserve"> </w:t>
      </w:r>
      <w:r>
        <w:t xml:space="preserve">соответствие</w:t>
      </w:r>
      <w:r>
        <w:rPr>
          <w:spacing w:val="-3"/>
        </w:rPr>
        <w:t xml:space="preserve"> </w:t>
      </w:r>
      <w:r>
        <w:t xml:space="preserve">результата</w:t>
      </w:r>
      <w:r>
        <w:rPr>
          <w:spacing w:val="1"/>
        </w:rPr>
        <w:t xml:space="preserve"> </w:t>
      </w:r>
      <w:r>
        <w:t xml:space="preserve">цели</w:t>
      </w:r>
      <w:r>
        <w:rPr>
          <w:spacing w:val="2"/>
        </w:rPr>
        <w:t xml:space="preserve"> </w:t>
      </w:r>
      <w:r>
        <w:t xml:space="preserve">и</w:t>
      </w:r>
      <w:r>
        <w:rPr>
          <w:spacing w:val="2"/>
        </w:rPr>
        <w:t xml:space="preserve"> </w:t>
      </w:r>
      <w:r>
        <w:rPr>
          <w:spacing w:val="-2"/>
        </w:rPr>
        <w:t xml:space="preserve">условиям;</w:t>
      </w:r>
      <w:r/>
    </w:p>
    <w:p>
      <w:pPr>
        <w:pStyle w:val="1697"/>
        <w:ind w:right="1330"/>
        <w:jc w:val="left"/>
        <w:spacing w:before="146" w:line="367" w:lineRule="auto"/>
      </w:pPr>
      <w:r>
        <w:t xml:space="preserve">выявлять</w:t>
      </w:r>
      <w:r>
        <w:rPr>
          <w:spacing w:val="40"/>
        </w:rPr>
        <w:t xml:space="preserve"> </w:t>
      </w:r>
      <w:r>
        <w:t xml:space="preserve">на</w:t>
      </w:r>
      <w:r>
        <w:rPr>
          <w:spacing w:val="40"/>
        </w:rPr>
        <w:t xml:space="preserve"> </w:t>
      </w:r>
      <w:r>
        <w:t xml:space="preserve">примерах</w:t>
      </w:r>
      <w:r>
        <w:rPr>
          <w:spacing w:val="40"/>
        </w:rPr>
        <w:t xml:space="preserve"> </w:t>
      </w:r>
      <w:r>
        <w:t xml:space="preserve">исторических</w:t>
      </w:r>
      <w:r>
        <w:rPr>
          <w:spacing w:val="40"/>
        </w:rPr>
        <w:t xml:space="preserve"> </w:t>
      </w:r>
      <w:r>
        <w:t xml:space="preserve">ситуаций</w:t>
      </w:r>
      <w:r>
        <w:rPr>
          <w:spacing w:val="40"/>
        </w:rPr>
        <w:t xml:space="preserve"> </w:t>
      </w:r>
      <w:r>
        <w:t xml:space="preserve">роль</w:t>
      </w:r>
      <w:r>
        <w:rPr>
          <w:spacing w:val="40"/>
        </w:rPr>
        <w:t xml:space="preserve"> </w:t>
      </w:r>
      <w:r>
        <w:t xml:space="preserve">эмоций</w:t>
      </w:r>
      <w:r>
        <w:rPr>
          <w:spacing w:val="40"/>
        </w:rPr>
        <w:t xml:space="preserve"> </w:t>
      </w:r>
      <w:r>
        <w:t xml:space="preserve">в</w:t>
      </w:r>
      <w:r>
        <w:rPr>
          <w:spacing w:val="40"/>
        </w:rPr>
        <w:t xml:space="preserve"> </w:t>
      </w:r>
      <w:r>
        <w:t xml:space="preserve">отношениях между людьми;</w:t>
      </w:r>
      <w:r/>
    </w:p>
    <w:p>
      <w:pPr>
        <w:pStyle w:val="1697"/>
        <w:ind w:right="1330"/>
        <w:jc w:val="left"/>
        <w:spacing w:line="362" w:lineRule="auto"/>
      </w:pPr>
      <w:r>
        <w:t xml:space="preserve">ставить себя на место другого человека, понимать мотивы действий другого (в исторических ситуациях и окружающей действительности);</w:t>
      </w:r>
      <w:r/>
    </w:p>
    <w:p>
      <w:pPr>
        <w:pStyle w:val="1697"/>
        <w:ind w:left="684" w:right="1330"/>
        <w:jc w:val="left"/>
        <w:spacing w:before="1" w:line="362" w:lineRule="auto"/>
      </w:pPr>
      <w:r>
        <w:t xml:space="preserve">регулировать способ выражения своих эмоций с учетом позиций и мнений</w:t>
      </w:r>
      <w:r>
        <w:rPr>
          <w:spacing w:val="80"/>
        </w:rPr>
        <w:t xml:space="preserve"> </w:t>
      </w:r>
      <w:r>
        <w:t xml:space="preserve">других участников общения.</w:t>
      </w:r>
      <w:r/>
    </w:p>
    <w:p>
      <w:pPr>
        <w:pStyle w:val="1699"/>
        <w:numPr>
          <w:ilvl w:val="4"/>
          <w:numId w:val="388"/>
        </w:numPr>
        <w:ind w:left="684" w:right="1329" w:firstLine="667"/>
        <w:jc w:val="left"/>
        <w:spacing w:before="5" w:after="0" w:line="355" w:lineRule="auto"/>
        <w:tabs>
          <w:tab w:val="left" w:pos="2531" w:leader="none"/>
          <w:tab w:val="left" w:pos="2963" w:leader="none"/>
          <w:tab w:val="left" w:pos="4842" w:leader="none"/>
          <w:tab w:val="left" w:pos="5729" w:leader="none"/>
          <w:tab w:val="left" w:pos="7648" w:leader="none"/>
          <w:tab w:val="left" w:pos="8703"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совместной деятельности:</w:t>
      </w:r>
      <w:r/>
    </w:p>
    <w:p>
      <w:pPr>
        <w:jc w:val="left"/>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spacing w:before="63" w:line="364" w:lineRule="auto"/>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p>
    <w:p>
      <w:pPr>
        <w:pStyle w:val="1697"/>
        <w:ind w:right="1321"/>
        <w:spacing w:line="364"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40"/>
        </w:rPr>
        <w:t xml:space="preserve"> </w:t>
      </w:r>
      <w:r>
        <w:t xml:space="preserve">результат совместной работы;</w:t>
      </w:r>
      <w:r/>
    </w:p>
    <w:p>
      <w:pPr>
        <w:pStyle w:val="1697"/>
        <w:ind w:right="1333"/>
        <w:spacing w:line="364" w:lineRule="auto"/>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w:t>
      </w:r>
      <w:r>
        <w:rPr>
          <w:spacing w:val="-2"/>
        </w:rPr>
        <w:t xml:space="preserve">работы);</w:t>
      </w:r>
      <w:r/>
    </w:p>
    <w:p>
      <w:pPr>
        <w:pStyle w:val="1697"/>
        <w:ind w:right="1334"/>
        <w:spacing w:line="367" w:lineRule="auto"/>
      </w:pPr>
      <w:r>
        <w:t xml:space="preserve">выполнять свою часть работы, достигать качественного результата по</w:t>
      </w:r>
      <w:r>
        <w:rPr>
          <w:spacing w:val="80"/>
        </w:rPr>
        <w:t xml:space="preserve"> </w:t>
      </w:r>
      <w:r>
        <w:t xml:space="preserve">своему</w:t>
      </w:r>
      <w:r>
        <w:rPr>
          <w:spacing w:val="40"/>
        </w:rPr>
        <w:t xml:space="preserve"> </w:t>
      </w:r>
      <w:r>
        <w:t xml:space="preserve">направлению</w:t>
      </w:r>
      <w:r>
        <w:rPr>
          <w:spacing w:val="40"/>
        </w:rPr>
        <w:t xml:space="preserve"> </w:t>
      </w:r>
      <w:r>
        <w:t xml:space="preserve">и</w:t>
      </w:r>
      <w:r>
        <w:rPr>
          <w:spacing w:val="40"/>
        </w:rPr>
        <w:t xml:space="preserve"> </w:t>
      </w:r>
      <w:r>
        <w:t xml:space="preserve">координировать</w:t>
      </w:r>
      <w:r>
        <w:rPr>
          <w:spacing w:val="40"/>
        </w:rPr>
        <w:t xml:space="preserve"> </w:t>
      </w:r>
      <w:r>
        <w:t xml:space="preserve">свои</w:t>
      </w:r>
      <w:r>
        <w:rPr>
          <w:spacing w:val="40"/>
        </w:rPr>
        <w:t xml:space="preserve"> </w:t>
      </w:r>
      <w:r>
        <w:t xml:space="preserve">действия</w:t>
      </w:r>
      <w:r>
        <w:rPr>
          <w:spacing w:val="40"/>
        </w:rPr>
        <w:t xml:space="preserve"> </w:t>
      </w:r>
      <w:r>
        <w:t xml:space="preserve">с</w:t>
      </w:r>
      <w:r>
        <w:rPr>
          <w:spacing w:val="40"/>
        </w:rPr>
        <w:t xml:space="preserve"> </w:t>
      </w:r>
      <w:r>
        <w:t xml:space="preserve">действиями</w:t>
      </w:r>
      <w:r>
        <w:rPr>
          <w:spacing w:val="40"/>
        </w:rPr>
        <w:t xml:space="preserve"> </w:t>
      </w:r>
      <w:r>
        <w:t xml:space="preserve">других членов команды;</w:t>
      </w:r>
      <w:r/>
    </w:p>
    <w:p>
      <w:pPr>
        <w:pStyle w:val="1697"/>
        <w:ind w:right="1334"/>
        <w:spacing w:line="367" w:lineRule="auto"/>
      </w:pPr>
      <w:r>
        <w:t xml:space="preserve">оценивать качество своего вклада в общий продукт по критериям, самостоятельно сформулированным участниками взаимодействия;</w:t>
      </w:r>
      <w:r/>
    </w:p>
    <w:p>
      <w:pPr>
        <w:pStyle w:val="1697"/>
        <w:ind w:right="1336"/>
        <w:spacing w:line="367" w:lineRule="auto"/>
      </w:pPr>
      <w:r>
        <w:t xml:space="preserve">сравнивать результаты с исходной задачей и вкладом каждого члена</w:t>
      </w:r>
      <w:r>
        <w:rPr>
          <w:spacing w:val="40"/>
        </w:rPr>
        <w:t xml:space="preserve"> </w:t>
      </w:r>
      <w:r>
        <w:t xml:space="preserve">команды в достижение результатов, разделять сферу ответственности и проявлять готовность к предоставлению отчёта перед группой.</w:t>
      </w:r>
      <w:r/>
    </w:p>
    <w:p>
      <w:pPr>
        <w:pStyle w:val="1699"/>
        <w:numPr>
          <w:ilvl w:val="3"/>
          <w:numId w:val="388"/>
        </w:numPr>
        <w:ind w:left="683" w:right="1327" w:firstLine="667"/>
        <w:jc w:val="both"/>
        <w:spacing w:before="0" w:after="0" w:line="364" w:lineRule="auto"/>
        <w:tabs>
          <w:tab w:val="left" w:pos="2337" w:leader="none"/>
        </w:tabs>
        <w:rPr>
          <w:sz w:val="26"/>
        </w:rPr>
      </w:pPr>
      <w:r>
        <w:rPr>
          <w:sz w:val="26"/>
        </w:rPr>
        <w:t xml:space="preserve">В составе предметных результатов по освоению программы модуля следу</w:t>
      </w:r>
      <w:r>
        <w:rPr>
          <w:sz w:val="26"/>
        </w:rPr>
        <w:t xml:space="preserve">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r/>
    </w:p>
    <w:p>
      <w:pPr>
        <w:pStyle w:val="1699"/>
        <w:numPr>
          <w:ilvl w:val="0"/>
          <w:numId w:val="388"/>
        </w:numPr>
        <w:ind w:left="1743" w:right="0" w:hanging="397"/>
        <w:jc w:val="both"/>
        <w:spacing w:before="0" w:after="0" w:line="297" w:lineRule="exact"/>
        <w:tabs>
          <w:tab w:val="left" w:pos="1743" w:leader="none"/>
        </w:tabs>
        <w:rPr>
          <w:sz w:val="26"/>
        </w:rPr>
      </w:pPr>
      <w:r>
        <w:rPr>
          <w:sz w:val="26"/>
        </w:rPr>
        <w:t xml:space="preserve">Федеральная</w:t>
      </w:r>
      <w:r>
        <w:rPr>
          <w:spacing w:val="54"/>
          <w:sz w:val="26"/>
        </w:rPr>
        <w:t xml:space="preserve">   </w:t>
      </w:r>
      <w:r>
        <w:rPr>
          <w:sz w:val="26"/>
        </w:rPr>
        <w:t xml:space="preserve">рабочая</w:t>
      </w:r>
      <w:r>
        <w:rPr>
          <w:spacing w:val="57"/>
          <w:sz w:val="26"/>
        </w:rPr>
        <w:t xml:space="preserve">   </w:t>
      </w:r>
      <w:r>
        <w:rPr>
          <w:sz w:val="26"/>
        </w:rPr>
        <w:t xml:space="preserve">программа</w:t>
      </w:r>
      <w:r>
        <w:rPr>
          <w:spacing w:val="58"/>
          <w:sz w:val="26"/>
        </w:rPr>
        <w:t xml:space="preserve">   </w:t>
      </w:r>
      <w:r>
        <w:rPr>
          <w:sz w:val="26"/>
        </w:rPr>
        <w:t xml:space="preserve">по</w:t>
      </w:r>
      <w:r>
        <w:rPr>
          <w:spacing w:val="59"/>
          <w:sz w:val="26"/>
        </w:rPr>
        <w:t xml:space="preserve">   </w:t>
      </w:r>
      <w:r>
        <w:rPr>
          <w:sz w:val="26"/>
        </w:rPr>
        <w:t xml:space="preserve">учебному</w:t>
      </w:r>
      <w:r>
        <w:rPr>
          <w:spacing w:val="56"/>
          <w:sz w:val="26"/>
        </w:rPr>
        <w:t xml:space="preserve">   </w:t>
      </w:r>
      <w:r>
        <w:rPr>
          <w:spacing w:val="-2"/>
          <w:sz w:val="26"/>
        </w:rPr>
        <w:t xml:space="preserve">предмету</w:t>
      </w:r>
      <w:r/>
    </w:p>
    <w:p>
      <w:pPr>
        <w:pStyle w:val="1697"/>
        <w:ind w:firstLine="0"/>
        <w:jc w:val="left"/>
        <w:spacing w:before="108"/>
      </w:pPr>
      <w:r>
        <w:rPr>
          <w:spacing w:val="-2"/>
        </w:rPr>
        <w:t xml:space="preserve">«</w:t>
      </w:r>
      <w:r>
        <w:rPr>
          <w:spacing w:val="-2"/>
          <w:position w:val="1"/>
        </w:rPr>
        <w:t xml:space="preserve">Обществознание</w:t>
      </w:r>
      <w:r>
        <w:rPr>
          <w:spacing w:val="-2"/>
        </w:rPr>
        <w:t xml:space="preserve">».</w:t>
      </w:r>
      <w:r/>
    </w:p>
    <w:p>
      <w:pPr>
        <w:pStyle w:val="1699"/>
        <w:numPr>
          <w:ilvl w:val="1"/>
          <w:numId w:val="388"/>
        </w:numPr>
        <w:ind w:left="1943" w:right="0" w:hanging="592"/>
        <w:jc w:val="both"/>
        <w:spacing w:before="142" w:after="0" w:line="240" w:lineRule="auto"/>
        <w:tabs>
          <w:tab w:val="left" w:pos="1943" w:leader="none"/>
        </w:tabs>
        <w:rPr>
          <w:sz w:val="26"/>
        </w:rPr>
      </w:pPr>
      <w:r>
        <w:rPr>
          <w:sz w:val="26"/>
        </w:rPr>
        <w:t xml:space="preserve">Федеральная</w:t>
      </w:r>
      <w:r>
        <w:rPr>
          <w:spacing w:val="75"/>
          <w:sz w:val="26"/>
        </w:rPr>
        <w:t xml:space="preserve">   </w:t>
      </w:r>
      <w:r>
        <w:rPr>
          <w:sz w:val="26"/>
        </w:rPr>
        <w:t xml:space="preserve">рабочая</w:t>
      </w:r>
      <w:r>
        <w:rPr>
          <w:spacing w:val="75"/>
          <w:sz w:val="26"/>
        </w:rPr>
        <w:t xml:space="preserve">   </w:t>
      </w:r>
      <w:r>
        <w:rPr>
          <w:sz w:val="26"/>
        </w:rPr>
        <w:t xml:space="preserve">программа</w:t>
      </w:r>
      <w:r>
        <w:rPr>
          <w:spacing w:val="77"/>
          <w:sz w:val="26"/>
        </w:rPr>
        <w:t xml:space="preserve">   </w:t>
      </w:r>
      <w:r>
        <w:rPr>
          <w:sz w:val="26"/>
        </w:rPr>
        <w:t xml:space="preserve">по</w:t>
      </w:r>
      <w:r>
        <w:rPr>
          <w:spacing w:val="77"/>
          <w:sz w:val="26"/>
        </w:rPr>
        <w:t xml:space="preserve">   </w:t>
      </w:r>
      <w:r>
        <w:rPr>
          <w:sz w:val="26"/>
        </w:rPr>
        <w:t xml:space="preserve">учебному</w:t>
      </w:r>
      <w:r>
        <w:rPr>
          <w:spacing w:val="77"/>
          <w:sz w:val="26"/>
        </w:rPr>
        <w:t xml:space="preserve">   </w:t>
      </w:r>
      <w:r>
        <w:rPr>
          <w:spacing w:val="-2"/>
          <w:sz w:val="26"/>
        </w:rPr>
        <w:t xml:space="preserve">предмету</w:t>
      </w:r>
      <w:r/>
    </w:p>
    <w:p>
      <w:pPr>
        <w:pStyle w:val="1697"/>
        <w:ind w:left="684" w:right="1329" w:firstLine="0"/>
        <w:spacing w:before="142" w:line="355" w:lineRule="auto"/>
      </w:pPr>
      <w:r>
        <w:t xml:space="preserve">«</w:t>
      </w:r>
      <w:r>
        <w:rPr>
          <w:position w:val="1"/>
        </w:rPr>
        <w:t xml:space="preserve">Обществознание</w:t>
      </w:r>
      <w:r>
        <w:t xml:space="preserve">» (предметная область «Общественно-научные предметы»)</w:t>
      </w:r>
      <w:r>
        <w:rPr>
          <w:spacing w:val="40"/>
        </w:rPr>
        <w:t xml:space="preserve"> </w:t>
      </w:r>
      <w:r>
        <w:t xml:space="preserve">(далее соответственно – программа по обществознанию, обществознание)</w:t>
      </w:r>
      <w:r>
        <w:rPr>
          <w:spacing w:val="40"/>
        </w:rPr>
        <w:t xml:space="preserve"> </w:t>
      </w:r>
      <w:r>
        <w:t xml:space="preserve">включает</w:t>
      </w:r>
      <w:r>
        <w:rPr>
          <w:spacing w:val="40"/>
        </w:rPr>
        <w:t xml:space="preserve"> </w:t>
      </w:r>
      <w:r>
        <w:t xml:space="preserve">пояснительную</w:t>
      </w:r>
      <w:r>
        <w:rPr>
          <w:spacing w:val="40"/>
        </w:rPr>
        <w:t xml:space="preserve"> </w:t>
      </w:r>
      <w:r>
        <w:t xml:space="preserve">записку,</w:t>
      </w:r>
      <w:r>
        <w:rPr>
          <w:spacing w:val="40"/>
        </w:rPr>
        <w:t xml:space="preserve"> </w:t>
      </w:r>
      <w:r>
        <w:t xml:space="preserve">содержание</w:t>
      </w:r>
      <w:r>
        <w:rPr>
          <w:spacing w:val="40"/>
        </w:rPr>
        <w:t xml:space="preserve"> </w:t>
      </w:r>
      <w:r>
        <w:t xml:space="preserve">обучения,</w:t>
      </w:r>
      <w:r>
        <w:rPr>
          <w:spacing w:val="40"/>
        </w:rPr>
        <w:t xml:space="preserve"> </w:t>
      </w:r>
      <w:r>
        <w:t xml:space="preserve">планируемые результаты освоения программы по обществознанию.</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1"/>
          <w:numId w:val="388"/>
        </w:numPr>
        <w:ind w:left="1938" w:right="0" w:hanging="587"/>
        <w:jc w:val="both"/>
        <w:spacing w:before="63"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1" w:firstLine="667"/>
        <w:jc w:val="both"/>
        <w:spacing w:before="142" w:after="0" w:line="352" w:lineRule="auto"/>
        <w:tabs>
          <w:tab w:val="left" w:pos="2133" w:leader="none"/>
        </w:tabs>
        <w:rPr>
          <w:sz w:val="26"/>
        </w:rPr>
      </w:pPr>
      <w:r>
        <w:rPr>
          <w:sz w:val="26"/>
        </w:rPr>
        <w:t xml:space="preserve">Программа по обществознанию составлена на основе положений и требований к результатам освоения основной образовательной</w:t>
      </w:r>
      <w:r>
        <w:rPr>
          <w:sz w:val="26"/>
        </w:rPr>
        <w:t xml:space="preserve">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r/>
    </w:p>
    <w:p>
      <w:pPr>
        <w:pStyle w:val="1699"/>
        <w:numPr>
          <w:ilvl w:val="2"/>
          <w:numId w:val="388"/>
        </w:numPr>
        <w:ind w:left="683" w:right="1332" w:firstLine="667"/>
        <w:jc w:val="both"/>
        <w:spacing w:before="13" w:after="0" w:line="352" w:lineRule="auto"/>
        <w:tabs>
          <w:tab w:val="left" w:pos="2133" w:leader="none"/>
        </w:tabs>
        <w:rPr>
          <w:sz w:val="26"/>
        </w:rPr>
      </w:pPr>
      <w:r>
        <w:rPr>
          <w:sz w:val="26"/>
        </w:rPr>
        <w:t xml:space="preserve">Обществознание играет ведущую роль в выполнении</w:t>
      </w:r>
      <w:r>
        <w:rPr>
          <w:spacing w:val="80"/>
          <w:sz w:val="26"/>
        </w:rPr>
        <w:t xml:space="preserve"> </w:t>
      </w:r>
      <w:r>
        <w:rPr>
          <w:sz w:val="26"/>
        </w:rPr>
        <w:t xml:space="preserve">образовательной организацией функции интеграции молодёжи в современное общество: учебный предмет позволяет последовательно раскрывать о</w:t>
      </w:r>
      <w:r>
        <w:rPr>
          <w:sz w:val="26"/>
        </w:rPr>
        <w:t xml:space="preserve">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r/>
    </w:p>
    <w:p>
      <w:pPr>
        <w:pStyle w:val="1699"/>
        <w:numPr>
          <w:ilvl w:val="2"/>
          <w:numId w:val="388"/>
        </w:numPr>
        <w:ind w:left="683" w:right="1332" w:firstLine="667"/>
        <w:jc w:val="both"/>
        <w:spacing w:before="10" w:after="0" w:line="355" w:lineRule="auto"/>
        <w:tabs>
          <w:tab w:val="left" w:pos="2133" w:leader="none"/>
        </w:tabs>
        <w:rPr>
          <w:sz w:val="26"/>
        </w:rPr>
      </w:pPr>
      <w:r>
        <w:rPr>
          <w:sz w:val="26"/>
        </w:rPr>
        <w:t xml:space="preserve">Изучение обществознания, включающего знания о российском обществе и направлениях его ра</w:t>
      </w:r>
      <w:r>
        <w:rPr>
          <w:sz w:val="26"/>
        </w:rPr>
        <w:t xml:space="preserve">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p>
    <w:p>
      <w:pPr>
        <w:pStyle w:val="1699"/>
        <w:numPr>
          <w:ilvl w:val="2"/>
          <w:numId w:val="388"/>
        </w:numPr>
        <w:ind w:left="683" w:right="1335" w:firstLine="667"/>
        <w:jc w:val="both"/>
        <w:spacing w:before="0" w:after="0" w:line="355" w:lineRule="auto"/>
        <w:tabs>
          <w:tab w:val="left" w:pos="2133" w:leader="none"/>
        </w:tabs>
        <w:rPr>
          <w:sz w:val="26"/>
        </w:rPr>
      </w:pPr>
      <w:r>
        <w:rPr>
          <w:sz w:val="26"/>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w:t>
      </w:r>
      <w:r>
        <w:rPr>
          <w:spacing w:val="40"/>
          <w:sz w:val="26"/>
        </w:rPr>
        <w:t xml:space="preserve"> </w:t>
      </w:r>
      <w:r>
        <w:rPr>
          <w:sz w:val="26"/>
        </w:rPr>
        <w:t xml:space="preserve">свой вклад в формирование метапредметных умений извлекать необходимые сведения, осмысливать, преобразовывать и применять их.</w:t>
      </w:r>
      <w:r/>
    </w:p>
    <w:p>
      <w:pPr>
        <w:pStyle w:val="1697"/>
        <w:ind w:right="1330"/>
        <w:spacing w:line="352" w:lineRule="auto"/>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p>
    <w:p>
      <w:pPr>
        <w:pStyle w:val="1699"/>
        <w:numPr>
          <w:ilvl w:val="2"/>
          <w:numId w:val="388"/>
        </w:numPr>
        <w:ind w:left="684" w:right="1334" w:firstLine="667"/>
        <w:jc w:val="both"/>
        <w:spacing w:before="0" w:after="0" w:line="355" w:lineRule="auto"/>
        <w:tabs>
          <w:tab w:val="left" w:pos="2134" w:leader="none"/>
        </w:tabs>
        <w:rPr>
          <w:sz w:val="26"/>
        </w:rPr>
      </w:pPr>
      <w:r>
        <w:rPr>
          <w:sz w:val="26"/>
        </w:rPr>
        <w:t xml:space="preserve">Целями обществоведческого образования на уровне основного</w:t>
      </w:r>
      <w:r>
        <w:rPr>
          <w:spacing w:val="40"/>
          <w:sz w:val="26"/>
        </w:rPr>
        <w:t xml:space="preserve"> </w:t>
      </w:r>
      <w:r>
        <w:rPr>
          <w:sz w:val="26"/>
        </w:rPr>
        <w:t xml:space="preserve">общего образования являются:</w:t>
      </w:r>
      <w:r/>
    </w:p>
    <w:p>
      <w:pPr>
        <w:pStyle w:val="1697"/>
        <w:ind w:left="1351" w:firstLine="0"/>
        <w:tabs>
          <w:tab w:val="left" w:pos="3422" w:leader="none"/>
          <w:tab w:val="left" w:pos="6099" w:leader="none"/>
          <w:tab w:val="left" w:pos="8525" w:leader="none"/>
        </w:tabs>
      </w:pPr>
      <w:r>
        <w:rPr>
          <w:spacing w:val="-2"/>
        </w:rPr>
        <w:t xml:space="preserve">воспитание</w:t>
      </w:r>
      <w:r>
        <w:tab/>
      </w:r>
      <w:r>
        <w:rPr>
          <w:spacing w:val="-2"/>
        </w:rPr>
        <w:t xml:space="preserve">общероссийской</w:t>
      </w:r>
      <w:r>
        <w:tab/>
      </w:r>
      <w:r>
        <w:rPr>
          <w:spacing w:val="-2"/>
        </w:rPr>
        <w:t xml:space="preserve">идентичности,</w:t>
      </w:r>
      <w:r>
        <w:tab/>
      </w:r>
      <w:r>
        <w:rPr>
          <w:spacing w:val="-2"/>
        </w:rPr>
        <w:t xml:space="preserve">патриотизма,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55" w:lineRule="auto"/>
      </w:pPr>
      <w:r>
        <w:t xml:space="preserve">гражданственности, социальной ответственности, правового самосознания, приверженности базовым ценностям нашего народа;</w:t>
      </w:r>
      <w:r/>
    </w:p>
    <w:p>
      <w:pPr>
        <w:pStyle w:val="1697"/>
        <w:ind w:left="684" w:right="1334"/>
        <w:spacing w:line="355" w:lineRule="auto"/>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r/>
    </w:p>
    <w:p>
      <w:pPr>
        <w:pStyle w:val="1697"/>
        <w:ind w:left="684" w:right="1326"/>
        <w:spacing w:line="355" w:lineRule="auto"/>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w:t>
      </w:r>
      <w:r>
        <w:t xml:space="preserve">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 xml:space="preserve">деятельности;</w:t>
      </w:r>
      <w:r/>
    </w:p>
    <w:p>
      <w:pPr>
        <w:pStyle w:val="1697"/>
        <w:ind w:left="684" w:right="1326"/>
        <w:spacing w:line="355" w:lineRule="auto"/>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w:t>
      </w:r>
      <w:r>
        <w:t xml:space="preserve">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 xml:space="preserve">гражданина;</w:t>
      </w:r>
      <w:r/>
    </w:p>
    <w:p>
      <w:pPr>
        <w:pStyle w:val="1697"/>
        <w:ind w:left="684" w:right="1325"/>
        <w:spacing w:line="355" w:lineRule="auto"/>
      </w:pPr>
      <w:r>
        <w:t xml:space="preserve">владение умениями функционально грамотного человека (получать из разнообразных ис</w:t>
      </w:r>
      <w:r>
        <w:t xml:space="preserve">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p>
    <w:p>
      <w:pPr>
        <w:pStyle w:val="1697"/>
        <w:ind w:right="1326"/>
        <w:spacing w:line="352" w:lineRule="auto"/>
      </w:pPr>
      <w:r>
        <w:t xml:space="preserve">создани</w:t>
      </w:r>
      <w:r>
        <w:t xml:space="preserve">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 xml:space="preserve">обществе;</w:t>
      </w:r>
      <w:r/>
    </w:p>
    <w:p>
      <w:pPr>
        <w:pStyle w:val="1697"/>
        <w:ind w:left="684" w:right="1326"/>
        <w:spacing w:line="357" w:lineRule="auto"/>
      </w:pPr>
      <w:r>
        <w:t xml:space="preserve">формирование опыта применения полученных знаний и умений для выстраивания</w:t>
      </w:r>
      <w:r>
        <w:rPr>
          <w:spacing w:val="64"/>
        </w:rPr>
        <w:t xml:space="preserve">  </w:t>
      </w:r>
      <w:r>
        <w:t xml:space="preserve">отношений</w:t>
      </w:r>
      <w:r>
        <w:rPr>
          <w:spacing w:val="68"/>
        </w:rPr>
        <w:t xml:space="preserve">  </w:t>
      </w:r>
      <w:r>
        <w:t xml:space="preserve">между</w:t>
      </w:r>
      <w:r>
        <w:rPr>
          <w:spacing w:val="71"/>
        </w:rPr>
        <w:t xml:space="preserve">  </w:t>
      </w:r>
      <w:r>
        <w:t xml:space="preserve">людьми</w:t>
      </w:r>
      <w:r>
        <w:rPr>
          <w:spacing w:val="68"/>
        </w:rPr>
        <w:t xml:space="preserve">  </w:t>
      </w:r>
      <w:r>
        <w:t xml:space="preserve">различных</w:t>
      </w:r>
      <w:r>
        <w:rPr>
          <w:spacing w:val="73"/>
        </w:rPr>
        <w:t xml:space="preserve">  </w:t>
      </w:r>
      <w:r>
        <w:t xml:space="preserve">национальностей</w:t>
      </w:r>
      <w:r>
        <w:rPr>
          <w:spacing w:val="73"/>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2" w:firstLine="0"/>
        <w:spacing w:before="63" w:line="355" w:lineRule="auto"/>
      </w:pPr>
      <w:r>
        <w:t xml:space="preserve">вероиспо</w:t>
      </w:r>
      <w:r>
        <w:t xml:space="preserve">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p>
    <w:p>
      <w:pPr>
        <w:pStyle w:val="1699"/>
        <w:numPr>
          <w:ilvl w:val="2"/>
          <w:numId w:val="388"/>
        </w:numPr>
        <w:ind w:left="684" w:right="1335" w:firstLine="667"/>
        <w:jc w:val="both"/>
        <w:spacing w:before="0" w:after="0" w:line="352" w:lineRule="auto"/>
        <w:tabs>
          <w:tab w:val="left" w:pos="2139" w:leader="none"/>
        </w:tabs>
        <w:rPr>
          <w:sz w:val="26"/>
        </w:rPr>
      </w:pPr>
      <w:r>
        <w:rPr>
          <w:sz w:val="26"/>
        </w:rPr>
        <w:t xml:space="preserve">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r/>
    </w:p>
    <w:p>
      <w:pPr>
        <w:pStyle w:val="1699"/>
        <w:numPr>
          <w:ilvl w:val="1"/>
          <w:numId w:val="388"/>
        </w:numPr>
        <w:ind w:left="1943" w:right="0" w:hanging="592"/>
        <w:jc w:val="both"/>
        <w:spacing w:before="2"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Человек</w:t>
      </w:r>
      <w:r>
        <w:rPr>
          <w:spacing w:val="-2"/>
          <w:sz w:val="26"/>
        </w:rPr>
        <w:t xml:space="preserve"> </w:t>
      </w:r>
      <w:r>
        <w:rPr>
          <w:sz w:val="26"/>
        </w:rPr>
        <w:t xml:space="preserve">и</w:t>
      </w:r>
      <w:r>
        <w:rPr>
          <w:spacing w:val="4"/>
          <w:sz w:val="26"/>
        </w:rPr>
        <w:t xml:space="preserve"> </w:t>
      </w:r>
      <w:r>
        <w:rPr>
          <w:sz w:val="26"/>
        </w:rPr>
        <w:t xml:space="preserve">его</w:t>
      </w:r>
      <w:r>
        <w:rPr>
          <w:spacing w:val="4"/>
          <w:sz w:val="26"/>
        </w:rPr>
        <w:t xml:space="preserve"> </w:t>
      </w:r>
      <w:r>
        <w:rPr>
          <w:sz w:val="26"/>
        </w:rPr>
        <w:t xml:space="preserve">социальное </w:t>
      </w:r>
      <w:r>
        <w:rPr>
          <w:spacing w:val="-2"/>
          <w:sz w:val="26"/>
        </w:rPr>
        <w:t xml:space="preserve">окружение.</w:t>
      </w:r>
      <w:r/>
    </w:p>
    <w:p>
      <w:pPr>
        <w:pStyle w:val="1697"/>
        <w:ind w:left="684" w:right="1334"/>
        <w:spacing w:before="143" w:line="352" w:lineRule="auto"/>
      </w:pPr>
      <w:r>
        <w:t xml:space="preserve">Биологическое и социальное в человеке. Черты сходства и различия</w:t>
      </w:r>
      <w:r>
        <w:rPr>
          <w:spacing w:val="80"/>
        </w:rPr>
        <w:t xml:space="preserve"> </w:t>
      </w:r>
      <w:r>
        <w:t xml:space="preserve">человека и животного. Потребности человека (биологические, социальные, духовные). Способности человека.</w:t>
      </w:r>
      <w:r/>
    </w:p>
    <w:p>
      <w:pPr>
        <w:pStyle w:val="1697"/>
        <w:ind w:left="684" w:right="1331"/>
        <w:spacing w:before="1" w:line="355" w:lineRule="auto"/>
      </w:pPr>
      <w:r>
        <w:t xml:space="preserve">Индивид, индивидуальность, личность. Возрастные периоды жизни</w:t>
      </w:r>
      <w:r>
        <w:rPr>
          <w:spacing w:val="80"/>
        </w:rPr>
        <w:t xml:space="preserve"> </w:t>
      </w:r>
      <w:r>
        <w:t xml:space="preserve">человека и формирование личности. Отношения между поколениями.</w:t>
      </w:r>
      <w:r>
        <w:rPr>
          <w:spacing w:val="80"/>
        </w:rPr>
        <w:t xml:space="preserve"> </w:t>
      </w:r>
      <w:r>
        <w:t xml:space="preserve">Особенности подросткового возраста.</w:t>
      </w:r>
      <w:r/>
    </w:p>
    <w:p>
      <w:pPr>
        <w:pStyle w:val="1697"/>
        <w:ind w:left="684" w:right="1321"/>
        <w:spacing w:before="2" w:line="350" w:lineRule="auto"/>
      </w:pPr>
      <w:r>
        <w:t xml:space="preserve">Люди с ограниченными возможностями здоровья, их особые потребности и социальная позиция.</w:t>
      </w:r>
      <w:r/>
    </w:p>
    <w:p>
      <w:pPr>
        <w:pStyle w:val="1697"/>
        <w:ind w:left="1351" w:firstLine="0"/>
        <w:spacing w:before="6"/>
      </w:pPr>
      <w:r>
        <w:t xml:space="preserve">Цели</w:t>
      </w:r>
      <w:r>
        <w:rPr>
          <w:spacing w:val="53"/>
        </w:rPr>
        <w:t xml:space="preserve"> </w:t>
      </w:r>
      <w:r>
        <w:t xml:space="preserve">и</w:t>
      </w:r>
      <w:r>
        <w:rPr>
          <w:spacing w:val="62"/>
        </w:rPr>
        <w:t xml:space="preserve"> </w:t>
      </w:r>
      <w:r>
        <w:t xml:space="preserve">мотивы</w:t>
      </w:r>
      <w:r>
        <w:rPr>
          <w:spacing w:val="59"/>
        </w:rPr>
        <w:t xml:space="preserve"> </w:t>
      </w:r>
      <w:r>
        <w:t xml:space="preserve">деятельности.</w:t>
      </w:r>
      <w:r>
        <w:rPr>
          <w:spacing w:val="59"/>
        </w:rPr>
        <w:t xml:space="preserve"> </w:t>
      </w:r>
      <w:r>
        <w:t xml:space="preserve">Виды</w:t>
      </w:r>
      <w:r>
        <w:rPr>
          <w:spacing w:val="54"/>
        </w:rPr>
        <w:t xml:space="preserve"> </w:t>
      </w:r>
      <w:r>
        <w:t xml:space="preserve">деятельности</w:t>
      </w:r>
      <w:r>
        <w:rPr>
          <w:spacing w:val="61"/>
        </w:rPr>
        <w:t xml:space="preserve"> </w:t>
      </w:r>
      <w:r>
        <w:t xml:space="preserve">(игра,</w:t>
      </w:r>
      <w:r>
        <w:rPr>
          <w:spacing w:val="54"/>
        </w:rPr>
        <w:t xml:space="preserve"> </w:t>
      </w:r>
      <w:r>
        <w:t xml:space="preserve">труд,</w:t>
      </w:r>
      <w:r>
        <w:rPr>
          <w:spacing w:val="58"/>
        </w:rPr>
        <w:t xml:space="preserve"> </w:t>
      </w:r>
      <w:r>
        <w:rPr>
          <w:spacing w:val="-2"/>
        </w:rPr>
        <w:t xml:space="preserve">учение).</w:t>
      </w:r>
      <w:r/>
    </w:p>
    <w:p>
      <w:pPr>
        <w:pStyle w:val="1697"/>
        <w:ind w:left="684" w:firstLine="0"/>
        <w:spacing w:before="142"/>
      </w:pPr>
      <w:r>
        <w:t xml:space="preserve">Познание</w:t>
      </w:r>
      <w:r>
        <w:rPr>
          <w:spacing w:val="3"/>
        </w:rPr>
        <w:t xml:space="preserve"> </w:t>
      </w:r>
      <w:r>
        <w:t xml:space="preserve">человеком</w:t>
      </w:r>
      <w:r>
        <w:rPr>
          <w:spacing w:val="-1"/>
        </w:rPr>
        <w:t xml:space="preserve"> </w:t>
      </w:r>
      <w:r>
        <w:t xml:space="preserve">мира</w:t>
      </w:r>
      <w:r>
        <w:rPr>
          <w:spacing w:val="6"/>
        </w:rPr>
        <w:t xml:space="preserve"> </w:t>
      </w:r>
      <w:r>
        <w:t xml:space="preserve">и</w:t>
      </w:r>
      <w:r>
        <w:rPr>
          <w:spacing w:val="1"/>
        </w:rPr>
        <w:t xml:space="preserve"> </w:t>
      </w:r>
      <w:r>
        <w:t xml:space="preserve">самого</w:t>
      </w:r>
      <w:r>
        <w:rPr>
          <w:spacing w:val="5"/>
        </w:rPr>
        <w:t xml:space="preserve"> </w:t>
      </w:r>
      <w:r>
        <w:t xml:space="preserve">себя</w:t>
      </w:r>
      <w:r>
        <w:rPr>
          <w:spacing w:val="-3"/>
        </w:rPr>
        <w:t xml:space="preserve"> </w:t>
      </w:r>
      <w:r>
        <w:t xml:space="preserve">как</w:t>
      </w:r>
      <w:r>
        <w:rPr>
          <w:spacing w:val="4"/>
        </w:rPr>
        <w:t xml:space="preserve"> </w:t>
      </w:r>
      <w:r>
        <w:t xml:space="preserve">вид</w:t>
      </w:r>
      <w:r>
        <w:rPr>
          <w:spacing w:val="-1"/>
        </w:rPr>
        <w:t xml:space="preserve"> </w:t>
      </w:r>
      <w:r>
        <w:rPr>
          <w:spacing w:val="-2"/>
        </w:rPr>
        <w:t xml:space="preserve">деятельности.</w:t>
      </w:r>
      <w:r/>
    </w:p>
    <w:p>
      <w:pPr>
        <w:pStyle w:val="1697"/>
        <w:ind w:left="684" w:right="1330"/>
        <w:spacing w:before="143" w:line="355" w:lineRule="auto"/>
      </w:pPr>
      <w:r>
        <w:t xml:space="preserve">Право человека на образование. Школьное образование. Права и</w:t>
      </w:r>
      <w:r>
        <w:rPr>
          <w:spacing w:val="80"/>
        </w:rPr>
        <w:t xml:space="preserve"> </w:t>
      </w:r>
      <w:r>
        <w:t xml:space="preserve">обязанности обучающегося.</w:t>
      </w:r>
      <w:r/>
    </w:p>
    <w:p>
      <w:pPr>
        <w:pStyle w:val="1697"/>
        <w:ind w:left="1351" w:firstLine="0"/>
        <w:spacing w:line="297" w:lineRule="exact"/>
      </w:pPr>
      <w:r>
        <w:t xml:space="preserve">Общение.</w:t>
      </w:r>
      <w:r>
        <w:rPr>
          <w:spacing w:val="77"/>
        </w:rPr>
        <w:t xml:space="preserve"> </w:t>
      </w:r>
      <w:r>
        <w:t xml:space="preserve">Цели</w:t>
      </w:r>
      <w:r>
        <w:rPr>
          <w:spacing w:val="54"/>
        </w:rPr>
        <w:t xml:space="preserve"> </w:t>
      </w:r>
      <w:r>
        <w:t xml:space="preserve">и</w:t>
      </w:r>
      <w:r>
        <w:rPr>
          <w:spacing w:val="77"/>
        </w:rPr>
        <w:t xml:space="preserve"> </w:t>
      </w:r>
      <w:r>
        <w:t xml:space="preserve">средства</w:t>
      </w:r>
      <w:r>
        <w:rPr>
          <w:spacing w:val="73"/>
        </w:rPr>
        <w:t xml:space="preserve"> </w:t>
      </w:r>
      <w:r>
        <w:t xml:space="preserve">общения.</w:t>
      </w:r>
      <w:r>
        <w:rPr>
          <w:spacing w:val="74"/>
        </w:rPr>
        <w:t xml:space="preserve"> </w:t>
      </w:r>
      <w:r>
        <w:t xml:space="preserve">Особенности</w:t>
      </w:r>
      <w:r>
        <w:rPr>
          <w:spacing w:val="77"/>
        </w:rPr>
        <w:t xml:space="preserve"> </w:t>
      </w:r>
      <w:r>
        <w:t xml:space="preserve">общения</w:t>
      </w:r>
      <w:r>
        <w:rPr>
          <w:spacing w:val="55"/>
        </w:rPr>
        <w:t xml:space="preserve"> </w:t>
      </w:r>
      <w:r>
        <w:rPr>
          <w:spacing w:val="-2"/>
        </w:rPr>
        <w:t xml:space="preserve">подростков.</w:t>
      </w:r>
      <w:r/>
    </w:p>
    <w:p>
      <w:pPr>
        <w:pStyle w:val="1697"/>
        <w:ind w:left="684" w:firstLine="0"/>
        <w:spacing w:before="143"/>
      </w:pPr>
      <w:r>
        <w:t xml:space="preserve">Общение</w:t>
      </w:r>
      <w:r>
        <w:rPr>
          <w:spacing w:val="1"/>
        </w:rPr>
        <w:t xml:space="preserve"> </w:t>
      </w:r>
      <w:r>
        <w:t xml:space="preserve">в</w:t>
      </w:r>
      <w:r>
        <w:rPr>
          <w:spacing w:val="4"/>
        </w:rPr>
        <w:t xml:space="preserve"> </w:t>
      </w:r>
      <w:r>
        <w:t xml:space="preserve">современных</w:t>
      </w:r>
      <w:r>
        <w:rPr>
          <w:spacing w:val="7"/>
        </w:rPr>
        <w:t xml:space="preserve"> </w:t>
      </w:r>
      <w:r>
        <w:rPr>
          <w:spacing w:val="-2"/>
        </w:rPr>
        <w:t xml:space="preserve">условиях.</w:t>
      </w:r>
      <w:r/>
    </w:p>
    <w:p>
      <w:pPr>
        <w:pStyle w:val="1697"/>
        <w:ind w:left="684" w:right="1330"/>
        <w:jc w:val="left"/>
        <w:spacing w:before="142" w:line="355" w:lineRule="auto"/>
      </w:pPr>
      <w:r>
        <w:t xml:space="preserve">Отношения</w:t>
      </w:r>
      <w:r>
        <w:rPr>
          <w:spacing w:val="40"/>
        </w:rPr>
        <w:t xml:space="preserve"> </w:t>
      </w:r>
      <w:r>
        <w:t xml:space="preserve">в</w:t>
      </w:r>
      <w:r>
        <w:rPr>
          <w:spacing w:val="40"/>
        </w:rPr>
        <w:t xml:space="preserve"> </w:t>
      </w:r>
      <w:r>
        <w:t xml:space="preserve">малых</w:t>
      </w:r>
      <w:r>
        <w:rPr>
          <w:spacing w:val="40"/>
        </w:rPr>
        <w:t xml:space="preserve"> </w:t>
      </w:r>
      <w:r>
        <w:t xml:space="preserve">группах.</w:t>
      </w:r>
      <w:r>
        <w:rPr>
          <w:spacing w:val="40"/>
        </w:rPr>
        <w:t xml:space="preserve"> </w:t>
      </w:r>
      <w:r>
        <w:t xml:space="preserve">Групповые</w:t>
      </w:r>
      <w:r>
        <w:rPr>
          <w:spacing w:val="40"/>
        </w:rPr>
        <w:t xml:space="preserve"> </w:t>
      </w:r>
      <w:r>
        <w:t xml:space="preserve">нормы</w:t>
      </w:r>
      <w:r>
        <w:rPr>
          <w:spacing w:val="40"/>
        </w:rPr>
        <w:t xml:space="preserve"> </w:t>
      </w:r>
      <w:r>
        <w:t xml:space="preserve">и</w:t>
      </w:r>
      <w:r>
        <w:rPr>
          <w:spacing w:val="40"/>
        </w:rPr>
        <w:t xml:space="preserve"> </w:t>
      </w:r>
      <w:r>
        <w:t xml:space="preserve">правила.</w:t>
      </w:r>
      <w:r>
        <w:rPr>
          <w:spacing w:val="40"/>
        </w:rPr>
        <w:t xml:space="preserve"> </w:t>
      </w:r>
      <w:r>
        <w:t xml:space="preserve">Лидерство</w:t>
      </w:r>
      <w:r>
        <w:rPr>
          <w:spacing w:val="40"/>
        </w:rPr>
        <w:t xml:space="preserve"> </w:t>
      </w:r>
      <w:r>
        <w:t xml:space="preserve">в</w:t>
      </w:r>
      <w:r>
        <w:rPr>
          <w:spacing w:val="40"/>
        </w:rPr>
        <w:t xml:space="preserve"> </w:t>
      </w:r>
      <w:r>
        <w:t xml:space="preserve">группе. Межличностные отношения (деловые, личные).</w:t>
      </w:r>
      <w:r/>
    </w:p>
    <w:p>
      <w:pPr>
        <w:pStyle w:val="1697"/>
        <w:ind w:left="684" w:right="1330"/>
        <w:jc w:val="left"/>
        <w:spacing w:line="355" w:lineRule="auto"/>
      </w:pPr>
      <w:r>
        <w:t xml:space="preserve">Отношения</w:t>
      </w:r>
      <w:r>
        <w:rPr>
          <w:spacing w:val="40"/>
        </w:rPr>
        <w:t xml:space="preserve"> </w:t>
      </w:r>
      <w:r>
        <w:t xml:space="preserve">в</w:t>
      </w:r>
      <w:r>
        <w:rPr>
          <w:spacing w:val="40"/>
        </w:rPr>
        <w:t xml:space="preserve"> </w:t>
      </w:r>
      <w:r>
        <w:t xml:space="preserve">семье.</w:t>
      </w:r>
      <w:r>
        <w:rPr>
          <w:spacing w:val="40"/>
        </w:rPr>
        <w:t xml:space="preserve"> </w:t>
      </w:r>
      <w:r>
        <w:t xml:space="preserve">Роль</w:t>
      </w:r>
      <w:r>
        <w:rPr>
          <w:spacing w:val="40"/>
        </w:rPr>
        <w:t xml:space="preserve"> </w:t>
      </w:r>
      <w:r>
        <w:t xml:space="preserve">семьи</w:t>
      </w:r>
      <w:r>
        <w:rPr>
          <w:spacing w:val="40"/>
        </w:rPr>
        <w:t xml:space="preserve"> </w:t>
      </w:r>
      <w:r>
        <w:t xml:space="preserve">в</w:t>
      </w:r>
      <w:r>
        <w:rPr>
          <w:spacing w:val="40"/>
        </w:rPr>
        <w:t xml:space="preserve"> </w:t>
      </w:r>
      <w:r>
        <w:t xml:space="preserve">жизни</w:t>
      </w:r>
      <w:r>
        <w:rPr>
          <w:spacing w:val="40"/>
        </w:rPr>
        <w:t xml:space="preserve"> </w:t>
      </w:r>
      <w:r>
        <w:t xml:space="preserve">человека</w:t>
      </w:r>
      <w:r>
        <w:rPr>
          <w:spacing w:val="40"/>
        </w:rPr>
        <w:t xml:space="preserve"> </w:t>
      </w:r>
      <w:r>
        <w:t xml:space="preserve">и</w:t>
      </w:r>
      <w:r>
        <w:rPr>
          <w:spacing w:val="40"/>
        </w:rPr>
        <w:t xml:space="preserve"> </w:t>
      </w:r>
      <w:r>
        <w:t xml:space="preserve">общества.</w:t>
      </w:r>
      <w:r>
        <w:rPr>
          <w:spacing w:val="40"/>
        </w:rPr>
        <w:t xml:space="preserve"> </w:t>
      </w:r>
      <w:r>
        <w:t xml:space="preserve">Семейные традиции. Семейный досуг. Свободное время подростка.</w:t>
      </w:r>
      <w:r/>
    </w:p>
    <w:p>
      <w:pPr>
        <w:pStyle w:val="1697"/>
        <w:ind w:left="684" w:right="1330"/>
        <w:jc w:val="left"/>
        <w:spacing w:line="355" w:lineRule="auto"/>
      </w:pPr>
      <w:r>
        <w:t xml:space="preserve">Отношения</w:t>
      </w:r>
      <w:r>
        <w:rPr>
          <w:spacing w:val="80"/>
        </w:rPr>
        <w:t xml:space="preserve"> </w:t>
      </w:r>
      <w:r>
        <w:t xml:space="preserve">с</w:t>
      </w:r>
      <w:r>
        <w:rPr>
          <w:spacing w:val="80"/>
        </w:rPr>
        <w:t xml:space="preserve"> </w:t>
      </w:r>
      <w:r>
        <w:t xml:space="preserve">друзьями</w:t>
      </w:r>
      <w:r>
        <w:rPr>
          <w:spacing w:val="80"/>
        </w:rPr>
        <w:t xml:space="preserve"> </w:t>
      </w:r>
      <w:r>
        <w:t xml:space="preserve">и</w:t>
      </w:r>
      <w:r>
        <w:rPr>
          <w:spacing w:val="80"/>
        </w:rPr>
        <w:t xml:space="preserve"> </w:t>
      </w:r>
      <w:r>
        <w:t xml:space="preserve">сверстниками.</w:t>
      </w:r>
      <w:r>
        <w:rPr>
          <w:spacing w:val="80"/>
        </w:rPr>
        <w:t xml:space="preserve"> </w:t>
      </w:r>
      <w:r>
        <w:t xml:space="preserve">Конфликты</w:t>
      </w:r>
      <w:r>
        <w:rPr>
          <w:spacing w:val="80"/>
        </w:rPr>
        <w:t xml:space="preserve"> </w:t>
      </w:r>
      <w:r>
        <w:t xml:space="preserve">в</w:t>
      </w:r>
      <w:r>
        <w:rPr>
          <w:spacing w:val="80"/>
        </w:rPr>
        <w:t xml:space="preserve"> </w:t>
      </w:r>
      <w:r>
        <w:t xml:space="preserve">межличностных</w:t>
      </w:r>
      <w:r>
        <w:rPr>
          <w:spacing w:val="40"/>
        </w:rPr>
        <w:t xml:space="preserve"> </w:t>
      </w:r>
      <w:r>
        <w:rPr>
          <w:spacing w:val="-2"/>
        </w:rPr>
        <w:t xml:space="preserve">отношениях.</w:t>
      </w:r>
      <w:r/>
    </w:p>
    <w:p>
      <w:pPr>
        <w:pStyle w:val="1699"/>
        <w:numPr>
          <w:ilvl w:val="2"/>
          <w:numId w:val="388"/>
        </w:numPr>
        <w:ind w:left="2134" w:right="0" w:hanging="783"/>
        <w:jc w:val="left"/>
        <w:spacing w:before="0" w:after="0" w:line="297" w:lineRule="exact"/>
        <w:tabs>
          <w:tab w:val="left" w:pos="2134" w:leader="none"/>
        </w:tabs>
        <w:rPr>
          <w:sz w:val="26"/>
        </w:rPr>
      </w:pPr>
      <w:r>
        <w:rPr>
          <w:sz w:val="26"/>
        </w:rPr>
        <w:t xml:space="preserve">Общество,</w:t>
      </w:r>
      <w:r>
        <w:rPr>
          <w:spacing w:val="6"/>
          <w:sz w:val="26"/>
        </w:rPr>
        <w:t xml:space="preserve"> </w:t>
      </w:r>
      <w:r>
        <w:rPr>
          <w:sz w:val="26"/>
        </w:rPr>
        <w:t xml:space="preserve">в котором</w:t>
      </w:r>
      <w:r>
        <w:rPr>
          <w:spacing w:val="8"/>
          <w:sz w:val="26"/>
        </w:rPr>
        <w:t xml:space="preserve"> </w:t>
      </w:r>
      <w:r>
        <w:rPr>
          <w:sz w:val="26"/>
        </w:rPr>
        <w:t xml:space="preserve">мы</w:t>
      </w:r>
      <w:r>
        <w:rPr>
          <w:spacing w:val="2"/>
          <w:sz w:val="26"/>
        </w:rPr>
        <w:t xml:space="preserve"> </w:t>
      </w:r>
      <w:r>
        <w:rPr>
          <w:spacing w:val="-2"/>
          <w:sz w:val="26"/>
        </w:rPr>
        <w:t xml:space="preserve">живём.</w:t>
      </w:r>
      <w:r/>
    </w:p>
    <w:p>
      <w:pPr>
        <w:pStyle w:val="1697"/>
        <w:ind w:left="1351" w:firstLine="0"/>
        <w:jc w:val="left"/>
        <w:spacing w:before="139"/>
      </w:pPr>
      <w:r>
        <w:t xml:space="preserve">Что</w:t>
      </w:r>
      <w:r>
        <w:rPr>
          <w:spacing w:val="20"/>
        </w:rPr>
        <w:t xml:space="preserve"> </w:t>
      </w:r>
      <w:r>
        <w:t xml:space="preserve">такое</w:t>
      </w:r>
      <w:r>
        <w:rPr>
          <w:spacing w:val="18"/>
        </w:rPr>
        <w:t xml:space="preserve"> </w:t>
      </w:r>
      <w:r>
        <w:t xml:space="preserve">общество.</w:t>
      </w:r>
      <w:r>
        <w:rPr>
          <w:spacing w:val="25"/>
        </w:rPr>
        <w:t xml:space="preserve"> </w:t>
      </w:r>
      <w:r>
        <w:t xml:space="preserve">Связь</w:t>
      </w:r>
      <w:r>
        <w:rPr>
          <w:spacing w:val="18"/>
        </w:rPr>
        <w:t xml:space="preserve"> </w:t>
      </w:r>
      <w:r>
        <w:t xml:space="preserve">общества</w:t>
      </w:r>
      <w:r>
        <w:rPr>
          <w:spacing w:val="23"/>
        </w:rPr>
        <w:t xml:space="preserve"> </w:t>
      </w:r>
      <w:r>
        <w:t xml:space="preserve">и</w:t>
      </w:r>
      <w:r>
        <w:rPr>
          <w:spacing w:val="18"/>
        </w:rPr>
        <w:t xml:space="preserve"> </w:t>
      </w:r>
      <w:r>
        <w:t xml:space="preserve">природы.</w:t>
      </w:r>
      <w:r>
        <w:rPr>
          <w:spacing w:val="25"/>
        </w:rPr>
        <w:t xml:space="preserve"> </w:t>
      </w:r>
      <w:r>
        <w:t xml:space="preserve">Устройство</w:t>
      </w:r>
      <w:r>
        <w:rPr>
          <w:spacing w:val="22"/>
        </w:rPr>
        <w:t xml:space="preserve"> </w:t>
      </w:r>
      <w:r>
        <w:rPr>
          <w:spacing w:val="-2"/>
        </w:rPr>
        <w:t xml:space="preserve">общественной</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жизни.</w:t>
      </w:r>
      <w:r>
        <w:rPr>
          <w:spacing w:val="5"/>
        </w:rPr>
        <w:t xml:space="preserve"> </w:t>
      </w:r>
      <w:r>
        <w:t xml:space="preserve">Основные</w:t>
      </w:r>
      <w:r>
        <w:rPr>
          <w:spacing w:val="4"/>
        </w:rPr>
        <w:t xml:space="preserve"> </w:t>
      </w:r>
      <w:r>
        <w:t xml:space="preserve">сферы</w:t>
      </w:r>
      <w:r>
        <w:rPr>
          <w:spacing w:val="-3"/>
        </w:rPr>
        <w:t xml:space="preserve"> </w:t>
      </w:r>
      <w:r>
        <w:t xml:space="preserve">жизни</w:t>
      </w:r>
      <w:r>
        <w:rPr>
          <w:spacing w:val="1"/>
        </w:rPr>
        <w:t xml:space="preserve"> </w:t>
      </w:r>
      <w:r>
        <w:t xml:space="preserve">общества</w:t>
      </w:r>
      <w:r>
        <w:rPr>
          <w:spacing w:val="4"/>
        </w:rPr>
        <w:t xml:space="preserve"> </w:t>
      </w:r>
      <w:r>
        <w:t xml:space="preserve">и их</w:t>
      </w:r>
      <w:r>
        <w:rPr>
          <w:spacing w:val="5"/>
        </w:rPr>
        <w:t xml:space="preserve"> </w:t>
      </w:r>
      <w:r>
        <w:rPr>
          <w:spacing w:val="-2"/>
        </w:rPr>
        <w:t xml:space="preserve">взаимодействие.</w:t>
      </w:r>
      <w:r/>
    </w:p>
    <w:p>
      <w:pPr>
        <w:pStyle w:val="1697"/>
        <w:ind w:left="1351" w:firstLine="0"/>
        <w:spacing w:before="142"/>
      </w:pPr>
      <w:r>
        <w:t xml:space="preserve">Социальные общности</w:t>
      </w:r>
      <w:r>
        <w:rPr>
          <w:spacing w:val="4"/>
        </w:rPr>
        <w:t xml:space="preserve"> </w:t>
      </w:r>
      <w:r>
        <w:t xml:space="preserve">и</w:t>
      </w:r>
      <w:r>
        <w:rPr>
          <w:spacing w:val="4"/>
        </w:rPr>
        <w:t xml:space="preserve"> </w:t>
      </w:r>
      <w:r>
        <w:t xml:space="preserve">группы. Положение</w:t>
      </w:r>
      <w:r>
        <w:rPr>
          <w:spacing w:val="3"/>
        </w:rPr>
        <w:t xml:space="preserve"> </w:t>
      </w:r>
      <w:r>
        <w:t xml:space="preserve">человека</w:t>
      </w:r>
      <w:r>
        <w:rPr>
          <w:spacing w:val="-1"/>
        </w:rPr>
        <w:t xml:space="preserve"> </w:t>
      </w:r>
      <w:r>
        <w:t xml:space="preserve">в</w:t>
      </w:r>
      <w:r>
        <w:rPr>
          <w:spacing w:val="6"/>
        </w:rPr>
        <w:t xml:space="preserve"> </w:t>
      </w:r>
      <w:r>
        <w:rPr>
          <w:spacing w:val="-2"/>
        </w:rPr>
        <w:t xml:space="preserve">обществе.</w:t>
      </w:r>
      <w:r/>
    </w:p>
    <w:p>
      <w:pPr>
        <w:pStyle w:val="1697"/>
        <w:ind w:right="1331"/>
        <w:spacing w:before="143" w:line="355" w:lineRule="auto"/>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p>
    <w:p>
      <w:pPr>
        <w:pStyle w:val="1697"/>
        <w:ind w:right="1327"/>
        <w:spacing w:line="355" w:lineRule="auto"/>
      </w:pPr>
      <w:r>
        <w:t xml:space="preserve">Политическая жизнь</w:t>
      </w:r>
      <w:r>
        <w:t xml:space="preserve">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p>
    <w:p>
      <w:pPr>
        <w:pStyle w:val="1697"/>
        <w:ind w:right="1330"/>
        <w:spacing w:line="350" w:lineRule="auto"/>
      </w:pPr>
      <w:r>
        <w:t xml:space="preserve">Культурная жизнь. Духовные ценности, традиционные ценности</w:t>
      </w:r>
      <w:r>
        <w:rPr>
          <w:spacing w:val="40"/>
        </w:rPr>
        <w:t xml:space="preserve"> </w:t>
      </w:r>
      <w:r>
        <w:t xml:space="preserve">российского народа.</w:t>
      </w:r>
      <w:r/>
    </w:p>
    <w:p>
      <w:pPr>
        <w:pStyle w:val="1697"/>
        <w:ind w:right="1336"/>
        <w:spacing w:line="355" w:lineRule="auto"/>
      </w:pPr>
      <w:r>
        <w:t xml:space="preserve">Развитие общества. Усиление взаимосвязей стран и народов в условиях современного общества.</w:t>
      </w:r>
      <w:r/>
    </w:p>
    <w:p>
      <w:pPr>
        <w:pStyle w:val="1697"/>
        <w:ind w:right="1329"/>
        <w:spacing w:line="355" w:lineRule="auto"/>
      </w:pPr>
      <w:r>
        <w:t xml:space="preserve">Глобальные проблемы современности и возможности их решения усилиями международного сообщества и международных организаций.</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38" w:after="0" w:line="240" w:lineRule="auto"/>
        <w:tabs>
          <w:tab w:val="left" w:pos="2139" w:leader="none"/>
        </w:tabs>
        <w:rPr>
          <w:sz w:val="26"/>
        </w:rPr>
      </w:pPr>
      <w:r>
        <w:rPr>
          <w:sz w:val="26"/>
        </w:rPr>
        <w:t xml:space="preserve">Социальные</w:t>
      </w:r>
      <w:r>
        <w:rPr>
          <w:spacing w:val="5"/>
          <w:sz w:val="26"/>
        </w:rPr>
        <w:t xml:space="preserve"> </w:t>
      </w:r>
      <w:r>
        <w:rPr>
          <w:sz w:val="26"/>
        </w:rPr>
        <w:t xml:space="preserve">ценности</w:t>
      </w:r>
      <w:r>
        <w:rPr>
          <w:spacing w:val="1"/>
          <w:sz w:val="26"/>
        </w:rPr>
        <w:t xml:space="preserve"> </w:t>
      </w:r>
      <w:r>
        <w:rPr>
          <w:sz w:val="26"/>
        </w:rPr>
        <w:t xml:space="preserve">и</w:t>
      </w:r>
      <w:r>
        <w:rPr>
          <w:spacing w:val="6"/>
          <w:sz w:val="26"/>
        </w:rPr>
        <w:t xml:space="preserve"> </w:t>
      </w:r>
      <w:r>
        <w:rPr>
          <w:spacing w:val="-2"/>
          <w:sz w:val="26"/>
        </w:rPr>
        <w:t xml:space="preserve">нормы.</w:t>
      </w:r>
      <w:r/>
    </w:p>
    <w:p>
      <w:pPr>
        <w:pStyle w:val="1697"/>
        <w:ind w:left="1351" w:firstLine="0"/>
        <w:spacing w:before="143"/>
      </w:pPr>
      <w:r>
        <w:t xml:space="preserve">Общественные</w:t>
      </w:r>
      <w:r>
        <w:rPr>
          <w:spacing w:val="54"/>
        </w:rPr>
        <w:t xml:space="preserve">  </w:t>
      </w:r>
      <w:r>
        <w:t xml:space="preserve">ценности.</w:t>
      </w:r>
      <w:r>
        <w:rPr>
          <w:spacing w:val="58"/>
        </w:rPr>
        <w:t xml:space="preserve">  </w:t>
      </w:r>
      <w:r>
        <w:t xml:space="preserve">Свобода</w:t>
      </w:r>
      <w:r>
        <w:rPr>
          <w:spacing w:val="57"/>
        </w:rPr>
        <w:t xml:space="preserve">  </w:t>
      </w:r>
      <w:r>
        <w:t xml:space="preserve">и</w:t>
      </w:r>
      <w:r>
        <w:rPr>
          <w:spacing w:val="57"/>
        </w:rPr>
        <w:t xml:space="preserve">  </w:t>
      </w:r>
      <w:r>
        <w:t xml:space="preserve">ответственность</w:t>
      </w:r>
      <w:r>
        <w:rPr>
          <w:spacing w:val="58"/>
        </w:rPr>
        <w:t xml:space="preserve">  </w:t>
      </w:r>
      <w:r>
        <w:rPr>
          <w:spacing w:val="-2"/>
        </w:rPr>
        <w:t xml:space="preserve">гражданина.</w:t>
      </w:r>
      <w:r/>
    </w:p>
    <w:p>
      <w:pPr>
        <w:pStyle w:val="1697"/>
        <w:ind w:left="684" w:firstLine="0"/>
        <w:spacing w:before="142"/>
      </w:pPr>
      <w:r>
        <w:t xml:space="preserve">Гражданственность</w:t>
      </w:r>
      <w:r>
        <w:rPr>
          <w:spacing w:val="7"/>
        </w:rPr>
        <w:t xml:space="preserve"> </w:t>
      </w:r>
      <w:r>
        <w:t xml:space="preserve">и</w:t>
      </w:r>
      <w:r>
        <w:rPr>
          <w:spacing w:val="2"/>
        </w:rPr>
        <w:t xml:space="preserve"> </w:t>
      </w:r>
      <w:r>
        <w:t xml:space="preserve">патриотизм.</w:t>
      </w:r>
      <w:r>
        <w:rPr>
          <w:spacing w:val="4"/>
        </w:rPr>
        <w:t xml:space="preserve"> </w:t>
      </w:r>
      <w:r>
        <w:rPr>
          <w:spacing w:val="-2"/>
        </w:rPr>
        <w:t xml:space="preserve">Гуманизм.</w:t>
      </w:r>
      <w:r/>
    </w:p>
    <w:p>
      <w:pPr>
        <w:pStyle w:val="1697"/>
        <w:ind w:left="684" w:right="1330"/>
        <w:jc w:val="left"/>
        <w:spacing w:before="143" w:line="355" w:lineRule="auto"/>
      </w:pPr>
      <w:r>
        <w:t xml:space="preserve">Социальные</w:t>
      </w:r>
      <w:r>
        <w:rPr>
          <w:spacing w:val="80"/>
        </w:rPr>
        <w:t xml:space="preserve"> </w:t>
      </w:r>
      <w:r>
        <w:t xml:space="preserve">нормы</w:t>
      </w:r>
      <w:r>
        <w:rPr>
          <w:spacing w:val="80"/>
        </w:rPr>
        <w:t xml:space="preserve"> </w:t>
      </w:r>
      <w:r>
        <w:t xml:space="preserve">как</w:t>
      </w:r>
      <w:r>
        <w:rPr>
          <w:spacing w:val="80"/>
        </w:rPr>
        <w:t xml:space="preserve"> </w:t>
      </w:r>
      <w:r>
        <w:t xml:space="preserve">регуляторы</w:t>
      </w:r>
      <w:r>
        <w:rPr>
          <w:spacing w:val="80"/>
        </w:rPr>
        <w:t xml:space="preserve"> </w:t>
      </w:r>
      <w:r>
        <w:t xml:space="preserve">общественной</w:t>
      </w:r>
      <w:r>
        <w:rPr>
          <w:spacing w:val="80"/>
        </w:rPr>
        <w:t xml:space="preserve"> </w:t>
      </w:r>
      <w:r>
        <w:t xml:space="preserve">жизни</w:t>
      </w:r>
      <w:r>
        <w:rPr>
          <w:spacing w:val="80"/>
        </w:rPr>
        <w:t xml:space="preserve"> </w:t>
      </w:r>
      <w:r>
        <w:t xml:space="preserve">и</w:t>
      </w:r>
      <w:r>
        <w:rPr>
          <w:spacing w:val="80"/>
        </w:rPr>
        <w:t xml:space="preserve"> </w:t>
      </w:r>
      <w:r>
        <w:t xml:space="preserve">поведения</w:t>
      </w:r>
      <w:r>
        <w:rPr>
          <w:spacing w:val="80"/>
        </w:rPr>
        <w:t xml:space="preserve"> </w:t>
      </w:r>
      <w:r>
        <w:t xml:space="preserve">человека в обществе. Виды социальных норм. Традиции и обычаи.</w:t>
      </w:r>
      <w:r/>
    </w:p>
    <w:p>
      <w:pPr>
        <w:pStyle w:val="1697"/>
        <w:ind w:left="1351" w:firstLine="0"/>
        <w:jc w:val="left"/>
        <w:spacing w:line="297" w:lineRule="exact"/>
      </w:pPr>
      <w:r>
        <w:t xml:space="preserve">Принципы</w:t>
      </w:r>
      <w:r>
        <w:rPr>
          <w:spacing w:val="36"/>
        </w:rPr>
        <w:t xml:space="preserve"> </w:t>
      </w:r>
      <w:r>
        <w:t xml:space="preserve">и</w:t>
      </w:r>
      <w:r>
        <w:rPr>
          <w:spacing w:val="35"/>
        </w:rPr>
        <w:t xml:space="preserve"> </w:t>
      </w:r>
      <w:r>
        <w:t xml:space="preserve">нормы</w:t>
      </w:r>
      <w:r>
        <w:rPr>
          <w:spacing w:val="28"/>
        </w:rPr>
        <w:t xml:space="preserve"> </w:t>
      </w:r>
      <w:r>
        <w:t xml:space="preserve">морали.</w:t>
      </w:r>
      <w:r>
        <w:rPr>
          <w:spacing w:val="38"/>
        </w:rPr>
        <w:t xml:space="preserve"> </w:t>
      </w:r>
      <w:r>
        <w:t xml:space="preserve">Добро</w:t>
      </w:r>
      <w:r>
        <w:rPr>
          <w:spacing w:val="35"/>
        </w:rPr>
        <w:t xml:space="preserve"> </w:t>
      </w:r>
      <w:r>
        <w:t xml:space="preserve">и</w:t>
      </w:r>
      <w:r>
        <w:rPr>
          <w:spacing w:val="30"/>
        </w:rPr>
        <w:t xml:space="preserve"> </w:t>
      </w:r>
      <w:r>
        <w:t xml:space="preserve">зло.</w:t>
      </w:r>
      <w:r>
        <w:rPr>
          <w:spacing w:val="28"/>
        </w:rPr>
        <w:t xml:space="preserve"> </w:t>
      </w:r>
      <w:r>
        <w:t xml:space="preserve">Нравственные</w:t>
      </w:r>
      <w:r>
        <w:rPr>
          <w:spacing w:val="35"/>
        </w:rPr>
        <w:t xml:space="preserve"> </w:t>
      </w:r>
      <w:r>
        <w:t xml:space="preserve">чувства</w:t>
      </w:r>
      <w:r>
        <w:rPr>
          <w:spacing w:val="30"/>
        </w:rPr>
        <w:t xml:space="preserve"> </w:t>
      </w:r>
      <w:r>
        <w:rPr>
          <w:spacing w:val="-2"/>
        </w:rPr>
        <w:t xml:space="preserve">человека.</w:t>
      </w:r>
      <w:r/>
    </w:p>
    <w:p>
      <w:pPr>
        <w:pStyle w:val="1697"/>
        <w:ind w:left="684" w:firstLine="0"/>
        <w:jc w:val="left"/>
        <w:spacing w:before="143"/>
      </w:pPr>
      <w:r>
        <w:t xml:space="preserve">Совесть</w:t>
      </w:r>
      <w:r>
        <w:rPr>
          <w:spacing w:val="6"/>
        </w:rPr>
        <w:t xml:space="preserve"> </w:t>
      </w:r>
      <w:r>
        <w:t xml:space="preserve">и </w:t>
      </w:r>
      <w:r>
        <w:rPr>
          <w:spacing w:val="-2"/>
        </w:rPr>
        <w:t xml:space="preserve">стыд.</w:t>
      </w:r>
      <w:r/>
    </w:p>
    <w:p>
      <w:pPr>
        <w:pStyle w:val="1697"/>
        <w:ind w:right="1330"/>
        <w:jc w:val="left"/>
        <w:spacing w:before="142" w:line="355" w:lineRule="auto"/>
      </w:pPr>
      <w:r>
        <w:t xml:space="preserve">Моральный</w:t>
      </w:r>
      <w:r>
        <w:rPr>
          <w:spacing w:val="80"/>
        </w:rPr>
        <w:t xml:space="preserve"> </w:t>
      </w:r>
      <w:r>
        <w:t xml:space="preserve">выбор.</w:t>
      </w:r>
      <w:r>
        <w:rPr>
          <w:spacing w:val="80"/>
        </w:rPr>
        <w:t xml:space="preserve"> </w:t>
      </w:r>
      <w:r>
        <w:t xml:space="preserve">Моральная</w:t>
      </w:r>
      <w:r>
        <w:rPr>
          <w:spacing w:val="80"/>
        </w:rPr>
        <w:t xml:space="preserve"> </w:t>
      </w:r>
      <w:r>
        <w:t xml:space="preserve">оценка</w:t>
      </w:r>
      <w:r>
        <w:rPr>
          <w:spacing w:val="80"/>
        </w:rPr>
        <w:t xml:space="preserve"> </w:t>
      </w:r>
      <w:r>
        <w:t xml:space="preserve">поведения</w:t>
      </w:r>
      <w:r>
        <w:rPr>
          <w:spacing w:val="80"/>
        </w:rPr>
        <w:t xml:space="preserve"> </w:t>
      </w:r>
      <w:r>
        <w:t xml:space="preserve">людей</w:t>
      </w:r>
      <w:r>
        <w:rPr>
          <w:spacing w:val="80"/>
        </w:rPr>
        <w:t xml:space="preserve"> </w:t>
      </w:r>
      <w:r>
        <w:t xml:space="preserve">и</w:t>
      </w:r>
      <w:r>
        <w:rPr>
          <w:spacing w:val="80"/>
        </w:rPr>
        <w:t xml:space="preserve"> </w:t>
      </w:r>
      <w:r>
        <w:t xml:space="preserve">собственного поведения. Влияние моральных норм на общество и человека.</w:t>
      </w:r>
      <w:r/>
    </w:p>
    <w:p>
      <w:pPr>
        <w:pStyle w:val="1697"/>
        <w:ind w:left="1351" w:firstLine="0"/>
        <w:jc w:val="left"/>
        <w:spacing w:line="297" w:lineRule="exact"/>
      </w:pPr>
      <w:r>
        <w:t xml:space="preserve">Право</w:t>
      </w:r>
      <w:r>
        <w:rPr>
          <w:spacing w:val="4"/>
        </w:rPr>
        <w:t xml:space="preserve"> </w:t>
      </w:r>
      <w:r>
        <w:t xml:space="preserve">и</w:t>
      </w:r>
      <w:r>
        <w:rPr>
          <w:spacing w:val="2"/>
        </w:rPr>
        <w:t xml:space="preserve"> </w:t>
      </w:r>
      <w:r>
        <w:t xml:space="preserve">его</w:t>
      </w:r>
      <w:r>
        <w:rPr>
          <w:spacing w:val="1"/>
        </w:rPr>
        <w:t xml:space="preserve"> </w:t>
      </w:r>
      <w:r>
        <w:t xml:space="preserve">роль</w:t>
      </w:r>
      <w:r>
        <w:rPr>
          <w:spacing w:val="3"/>
        </w:rPr>
        <w:t xml:space="preserve"> </w:t>
      </w:r>
      <w:r>
        <w:t xml:space="preserve">в</w:t>
      </w:r>
      <w:r>
        <w:rPr>
          <w:spacing w:val="5"/>
        </w:rPr>
        <w:t xml:space="preserve"> </w:t>
      </w:r>
      <w:r>
        <w:t xml:space="preserve">жизни</w:t>
      </w:r>
      <w:r>
        <w:rPr>
          <w:spacing w:val="-3"/>
        </w:rPr>
        <w:t xml:space="preserve"> </w:t>
      </w:r>
      <w:r>
        <w:t xml:space="preserve">общества.</w:t>
      </w:r>
      <w:r>
        <w:rPr>
          <w:spacing w:val="-1"/>
        </w:rPr>
        <w:t xml:space="preserve"> </w:t>
      </w:r>
      <w:r>
        <w:t xml:space="preserve">Право</w:t>
      </w:r>
      <w:r>
        <w:rPr>
          <w:spacing w:val="1"/>
        </w:rPr>
        <w:t xml:space="preserve"> </w:t>
      </w:r>
      <w:r>
        <w:t xml:space="preserve">и</w:t>
      </w:r>
      <w:r>
        <w:rPr>
          <w:spacing w:val="3"/>
        </w:rPr>
        <w:t xml:space="preserve"> </w:t>
      </w:r>
      <w:r>
        <w:rPr>
          <w:spacing w:val="-2"/>
        </w:rPr>
        <w:t xml:space="preserve">мораль.</w:t>
      </w:r>
      <w:r/>
    </w:p>
    <w:p>
      <w:pPr>
        <w:pStyle w:val="1699"/>
        <w:numPr>
          <w:ilvl w:val="2"/>
          <w:numId w:val="388"/>
        </w:numPr>
        <w:ind w:left="2139" w:right="0" w:hanging="788"/>
        <w:jc w:val="left"/>
        <w:spacing w:before="143" w:after="0" w:line="240" w:lineRule="auto"/>
        <w:tabs>
          <w:tab w:val="left" w:pos="2139" w:leader="none"/>
        </w:tabs>
        <w:rPr>
          <w:sz w:val="26"/>
        </w:rPr>
      </w:pPr>
      <w:r>
        <w:rPr>
          <w:sz w:val="26"/>
        </w:rPr>
        <w:t xml:space="preserve">Человек</w:t>
      </w:r>
      <w:r>
        <w:rPr>
          <w:spacing w:val="-2"/>
          <w:sz w:val="26"/>
        </w:rPr>
        <w:t xml:space="preserve"> </w:t>
      </w:r>
      <w:r>
        <w:rPr>
          <w:sz w:val="26"/>
        </w:rPr>
        <w:t xml:space="preserve">как</w:t>
      </w:r>
      <w:r>
        <w:rPr>
          <w:spacing w:val="4"/>
          <w:sz w:val="26"/>
        </w:rPr>
        <w:t xml:space="preserve"> </w:t>
      </w:r>
      <w:r>
        <w:rPr>
          <w:sz w:val="26"/>
        </w:rPr>
        <w:t xml:space="preserve">участник</w:t>
      </w:r>
      <w:r>
        <w:rPr>
          <w:spacing w:val="3"/>
          <w:sz w:val="26"/>
        </w:rPr>
        <w:t xml:space="preserve"> </w:t>
      </w:r>
      <w:r>
        <w:rPr>
          <w:sz w:val="26"/>
        </w:rPr>
        <w:t xml:space="preserve">правовых </w:t>
      </w:r>
      <w:r>
        <w:rPr>
          <w:spacing w:val="-2"/>
          <w:sz w:val="26"/>
        </w:rPr>
        <w:t xml:space="preserve">отношений.</w:t>
      </w:r>
      <w:r/>
    </w:p>
    <w:p>
      <w:pPr>
        <w:pStyle w:val="1697"/>
        <w:ind w:right="1322"/>
        <w:spacing w:before="138" w:line="355" w:lineRule="auto"/>
      </w:pPr>
      <w:r>
        <w:t xml:space="preserve">Правоотношения и их особенности. Правовая норма. Участники правоотношений. Правоспособность и дееспособность. Правовая оценка</w:t>
      </w:r>
      <w:r>
        <w:rPr>
          <w:spacing w:val="80"/>
        </w:rPr>
        <w:t xml:space="preserve"> </w:t>
      </w:r>
      <w:r>
        <w:t xml:space="preserve">поступков и деятельности человека. Правомерное поведение. Правовая культура </w:t>
      </w:r>
      <w:r>
        <w:rPr>
          <w:spacing w:val="-2"/>
        </w:rPr>
        <w:t xml:space="preserve">личности.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spacing w:before="63" w:line="355" w:lineRule="auto"/>
      </w:pPr>
      <w:r>
        <w:t xml:space="preserve">Правонарушение и юридическая ответственность. Проступок и преступление. Опасность правонарушений для личности и общества.</w:t>
      </w:r>
      <w:r/>
    </w:p>
    <w:p>
      <w:pPr>
        <w:pStyle w:val="1697"/>
        <w:ind w:left="684" w:right="1321"/>
        <w:spacing w:line="352" w:lineRule="auto"/>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w:t>
      </w:r>
      <w:r>
        <w:rPr>
          <w:spacing w:val="40"/>
        </w:rPr>
        <w:t xml:space="preserve"> </w:t>
      </w:r>
      <w:r>
        <w:t xml:space="preserve">обязанности</w:t>
      </w:r>
      <w:r>
        <w:rPr>
          <w:spacing w:val="40"/>
        </w:rPr>
        <w:t xml:space="preserve"> </w:t>
      </w:r>
      <w:r>
        <w:t xml:space="preserve">гражданина</w:t>
      </w:r>
      <w:r>
        <w:rPr>
          <w:spacing w:val="40"/>
        </w:rPr>
        <w:t xml:space="preserve"> </w:t>
      </w:r>
      <w:r>
        <w:t xml:space="preserve">Российской</w:t>
      </w:r>
      <w:r>
        <w:rPr>
          <w:spacing w:val="40"/>
        </w:rPr>
        <w:t xml:space="preserve"> </w:t>
      </w:r>
      <w:r>
        <w:t xml:space="preserve">Федерации.</w:t>
      </w:r>
      <w:r>
        <w:rPr>
          <w:spacing w:val="40"/>
        </w:rPr>
        <w:t xml:space="preserve"> </w:t>
      </w:r>
      <w:r>
        <w:t xml:space="preserve">Права ребёнка и возможности их защиты.</w:t>
      </w:r>
      <w:r/>
    </w:p>
    <w:p>
      <w:pPr>
        <w:pStyle w:val="1699"/>
        <w:numPr>
          <w:ilvl w:val="2"/>
          <w:numId w:val="388"/>
        </w:numPr>
        <w:ind w:left="2134" w:right="0" w:hanging="783"/>
        <w:jc w:val="both"/>
        <w:spacing w:before="1" w:after="0" w:line="240" w:lineRule="auto"/>
        <w:tabs>
          <w:tab w:val="left" w:pos="2134" w:leader="none"/>
        </w:tabs>
        <w:rPr>
          <w:sz w:val="26"/>
        </w:rPr>
      </w:pPr>
      <w:r>
        <w:rPr>
          <w:sz w:val="26"/>
        </w:rPr>
        <w:t xml:space="preserve">Основы</w:t>
      </w:r>
      <w:r>
        <w:rPr>
          <w:spacing w:val="3"/>
          <w:sz w:val="26"/>
        </w:rPr>
        <w:t xml:space="preserve"> </w:t>
      </w:r>
      <w:r>
        <w:rPr>
          <w:sz w:val="26"/>
        </w:rPr>
        <w:t xml:space="preserve">российского</w:t>
      </w:r>
      <w:r>
        <w:rPr>
          <w:spacing w:val="7"/>
          <w:sz w:val="26"/>
        </w:rPr>
        <w:t xml:space="preserve"> </w:t>
      </w:r>
      <w:r>
        <w:rPr>
          <w:spacing w:val="-2"/>
          <w:sz w:val="26"/>
        </w:rPr>
        <w:t xml:space="preserve">права.</w:t>
      </w:r>
      <w:r/>
    </w:p>
    <w:p>
      <w:pPr>
        <w:pStyle w:val="1697"/>
        <w:ind w:left="684" w:right="1321"/>
        <w:spacing w:before="148" w:line="355" w:lineRule="auto"/>
      </w:pPr>
      <w:r>
        <w:t xml:space="preserve">Конституция Российской Федерации ‒ основной закон. Законы и подзаконные акты. Отрасли права.</w:t>
      </w:r>
      <w:r/>
    </w:p>
    <w:p>
      <w:pPr>
        <w:pStyle w:val="1697"/>
        <w:ind w:left="684" w:right="1337"/>
        <w:spacing w:line="350" w:lineRule="auto"/>
      </w:pPr>
      <w:r>
        <w:t xml:space="preserve">Основы гражданского права. Физические и юридические лица в</w:t>
      </w:r>
      <w:r>
        <w:rPr>
          <w:spacing w:val="80"/>
        </w:rPr>
        <w:t xml:space="preserve"> </w:t>
      </w:r>
      <w:r>
        <w:t xml:space="preserve">гражданском праве. Право собственности, защита прав собственности.</w:t>
      </w:r>
      <w:r/>
    </w:p>
    <w:p>
      <w:pPr>
        <w:pStyle w:val="1697"/>
        <w:ind w:right="1330"/>
        <w:spacing w:before="3" w:line="355" w:lineRule="auto"/>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p>
    <w:p>
      <w:pPr>
        <w:pStyle w:val="1697"/>
        <w:ind w:right="1321"/>
        <w:spacing w:line="355" w:lineRule="auto"/>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p>
    <w:p>
      <w:pPr>
        <w:pStyle w:val="1697"/>
        <w:ind w:right="1321"/>
        <w:spacing w:line="355" w:lineRule="auto"/>
      </w:pPr>
      <w:r>
        <w:t xml:space="preserve">Ос</w:t>
      </w:r>
      <w:r>
        <w:t xml:space="preserve">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r/>
    </w:p>
    <w:p>
      <w:pPr>
        <w:pStyle w:val="1697"/>
        <w:ind w:right="1321"/>
        <w:spacing w:line="355" w:lineRule="auto"/>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w:t>
      </w:r>
      <w:r>
        <w:rPr>
          <w:spacing w:val="80"/>
        </w:rPr>
        <w:t xml:space="preserve"> </w:t>
      </w:r>
      <w:r>
        <w:t xml:space="preserve">дисциплинарная ответственность. Преступления и уголовная ответственность. Особенности юридической ответственности несовершеннолетних.</w:t>
      </w:r>
      <w:r/>
    </w:p>
    <w:p>
      <w:pPr>
        <w:pStyle w:val="1697"/>
        <w:ind w:right="1326"/>
        <w:spacing w:line="355" w:lineRule="auto"/>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88"/>
        </w:numPr>
        <w:ind w:left="2139" w:right="0" w:hanging="788"/>
        <w:jc w:val="both"/>
        <w:spacing w:before="63" w:after="0" w:line="240" w:lineRule="auto"/>
        <w:tabs>
          <w:tab w:val="left" w:pos="2139" w:leader="none"/>
        </w:tabs>
        <w:rPr>
          <w:sz w:val="26"/>
        </w:rPr>
      </w:pPr>
      <w:r>
        <w:rPr>
          <w:sz w:val="26"/>
        </w:rPr>
        <w:t xml:space="preserve">Человек</w:t>
      </w:r>
      <w:r>
        <w:rPr>
          <w:spacing w:val="-1"/>
          <w:sz w:val="26"/>
        </w:rPr>
        <w:t xml:space="preserve"> </w:t>
      </w:r>
      <w:r>
        <w:rPr>
          <w:sz w:val="26"/>
        </w:rPr>
        <w:t xml:space="preserve">в</w:t>
      </w:r>
      <w:r>
        <w:rPr>
          <w:spacing w:val="3"/>
          <w:sz w:val="26"/>
        </w:rPr>
        <w:t xml:space="preserve"> </w:t>
      </w:r>
      <w:r>
        <w:rPr>
          <w:sz w:val="26"/>
        </w:rPr>
        <w:t xml:space="preserve">экономических</w:t>
      </w:r>
      <w:r>
        <w:rPr>
          <w:spacing w:val="1"/>
          <w:sz w:val="26"/>
        </w:rPr>
        <w:t xml:space="preserve"> </w:t>
      </w:r>
      <w:r>
        <w:rPr>
          <w:spacing w:val="-2"/>
          <w:sz w:val="26"/>
        </w:rPr>
        <w:t xml:space="preserve">отношениях.</w:t>
      </w:r>
      <w:r/>
    </w:p>
    <w:p>
      <w:pPr>
        <w:pStyle w:val="1697"/>
        <w:ind w:right="1330"/>
        <w:spacing w:before="142" w:line="355" w:lineRule="auto"/>
      </w:pPr>
      <w:r>
        <w:t xml:space="preserve">Экономическая жизнь общества. Потребности и ресурсы, ограниченность ресурсов. Экономический выбор.</w:t>
      </w:r>
      <w:r/>
    </w:p>
    <w:p>
      <w:pPr>
        <w:pStyle w:val="1697"/>
        <w:ind w:right="1326"/>
        <w:spacing w:line="352" w:lineRule="auto"/>
      </w:pPr>
      <w: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p>
    <w:p>
      <w:pPr>
        <w:pStyle w:val="1697"/>
        <w:ind w:left="1351" w:right="1334" w:firstLine="0"/>
        <w:spacing w:line="357" w:lineRule="auto"/>
      </w:pPr>
      <w:r>
        <w:t xml:space="preserve">Предпринимательство. Виды и формы предпринимательской деятельности. Обмен.</w:t>
      </w:r>
      <w:r>
        <w:rPr>
          <w:spacing w:val="29"/>
        </w:rPr>
        <w:t xml:space="preserve"> </w:t>
      </w:r>
      <w:r>
        <w:t xml:space="preserve">Деньги</w:t>
      </w:r>
      <w:r>
        <w:rPr>
          <w:spacing w:val="29"/>
        </w:rPr>
        <w:t xml:space="preserve"> </w:t>
      </w:r>
      <w:r>
        <w:t xml:space="preserve">и</w:t>
      </w:r>
      <w:r>
        <w:rPr>
          <w:spacing w:val="28"/>
        </w:rPr>
        <w:t xml:space="preserve"> </w:t>
      </w:r>
      <w:r>
        <w:t xml:space="preserve">их</w:t>
      </w:r>
      <w:r>
        <w:rPr>
          <w:spacing w:val="34"/>
        </w:rPr>
        <w:t xml:space="preserve"> </w:t>
      </w:r>
      <w:r>
        <w:t xml:space="preserve">функции.</w:t>
      </w:r>
      <w:r>
        <w:rPr>
          <w:spacing w:val="31"/>
        </w:rPr>
        <w:t xml:space="preserve"> </w:t>
      </w:r>
      <w:r>
        <w:t xml:space="preserve">Торговля</w:t>
      </w:r>
      <w:r>
        <w:rPr>
          <w:spacing w:val="30"/>
        </w:rPr>
        <w:t xml:space="preserve"> </w:t>
      </w:r>
      <w:r>
        <w:t xml:space="preserve">и</w:t>
      </w:r>
      <w:r>
        <w:rPr>
          <w:spacing w:val="25"/>
        </w:rPr>
        <w:t xml:space="preserve"> </w:t>
      </w:r>
      <w:r>
        <w:t xml:space="preserve">её</w:t>
      </w:r>
      <w:r>
        <w:rPr>
          <w:spacing w:val="28"/>
        </w:rPr>
        <w:t xml:space="preserve"> </w:t>
      </w:r>
      <w:r>
        <w:t xml:space="preserve">формы.</w:t>
      </w:r>
      <w:r>
        <w:rPr>
          <w:spacing w:val="32"/>
        </w:rPr>
        <w:t xml:space="preserve"> </w:t>
      </w:r>
      <w:r>
        <w:t xml:space="preserve">Рыночная</w:t>
      </w:r>
      <w:r>
        <w:rPr>
          <w:spacing w:val="30"/>
        </w:rPr>
        <w:t xml:space="preserve"> </w:t>
      </w:r>
      <w:r>
        <w:rPr>
          <w:spacing w:val="-2"/>
        </w:rPr>
        <w:t xml:space="preserve">экономика.</w:t>
      </w:r>
      <w:r/>
    </w:p>
    <w:p>
      <w:pPr>
        <w:pStyle w:val="1697"/>
        <w:ind w:firstLine="0"/>
        <w:spacing w:line="296" w:lineRule="exact"/>
      </w:pPr>
      <w:r>
        <w:t xml:space="preserve">Конкуренция. Спрос</w:t>
      </w:r>
      <w:r>
        <w:rPr>
          <w:spacing w:val="3"/>
        </w:rPr>
        <w:t xml:space="preserve"> </w:t>
      </w:r>
      <w:r>
        <w:t xml:space="preserve">и</w:t>
      </w:r>
      <w:r>
        <w:rPr>
          <w:spacing w:val="5"/>
        </w:rPr>
        <w:t xml:space="preserve"> </w:t>
      </w:r>
      <w:r>
        <w:rPr>
          <w:spacing w:val="-2"/>
        </w:rPr>
        <w:t xml:space="preserve">предложение.</w:t>
      </w:r>
      <w:r/>
    </w:p>
    <w:p>
      <w:pPr>
        <w:pStyle w:val="1697"/>
        <w:ind w:left="1351" w:firstLine="0"/>
        <w:spacing w:before="143"/>
      </w:pPr>
      <w:r>
        <w:t xml:space="preserve">Рыночное</w:t>
      </w:r>
      <w:r>
        <w:rPr>
          <w:spacing w:val="-8"/>
        </w:rPr>
        <w:t xml:space="preserve"> </w:t>
      </w:r>
      <w:r>
        <w:t xml:space="preserve">равновесие.</w:t>
      </w:r>
      <w:r>
        <w:rPr>
          <w:spacing w:val="6"/>
        </w:rPr>
        <w:t xml:space="preserve"> </w:t>
      </w:r>
      <w:r>
        <w:t xml:space="preserve">Невидимая рука</w:t>
      </w:r>
      <w:r>
        <w:rPr>
          <w:spacing w:val="3"/>
        </w:rPr>
        <w:t xml:space="preserve"> </w:t>
      </w:r>
      <w:r>
        <w:t xml:space="preserve">рынка.</w:t>
      </w:r>
      <w:r>
        <w:rPr>
          <w:spacing w:val="12"/>
        </w:rPr>
        <w:t xml:space="preserve"> </w:t>
      </w:r>
      <w:r>
        <w:t xml:space="preserve">Многообразие </w:t>
      </w:r>
      <w:r>
        <w:rPr>
          <w:spacing w:val="-2"/>
        </w:rPr>
        <w:t xml:space="preserve">рынков.</w:t>
      </w:r>
      <w:r/>
    </w:p>
    <w:p>
      <w:pPr>
        <w:pStyle w:val="1697"/>
        <w:ind w:right="1331"/>
        <w:spacing w:before="137" w:line="355" w:lineRule="auto"/>
      </w:pPr>
      <w:r>
        <w:t xml:space="preserve">Предприятие в экономике. Издержки, выручка и прибыль. Как повысить эффективность производства.</w:t>
      </w:r>
      <w:r/>
    </w:p>
    <w:p>
      <w:pPr>
        <w:pStyle w:val="1697"/>
        <w:ind w:left="1351" w:firstLine="0"/>
        <w:spacing w:line="297" w:lineRule="exact"/>
      </w:pPr>
      <w:r>
        <w:t xml:space="preserve">Заработная плата</w:t>
      </w:r>
      <w:r>
        <w:rPr>
          <w:spacing w:val="-2"/>
        </w:rPr>
        <w:t xml:space="preserve"> </w:t>
      </w:r>
      <w:r>
        <w:t xml:space="preserve">и</w:t>
      </w:r>
      <w:r>
        <w:rPr>
          <w:spacing w:val="3"/>
        </w:rPr>
        <w:t xml:space="preserve"> </w:t>
      </w:r>
      <w:r>
        <w:t xml:space="preserve">стимулирование</w:t>
      </w:r>
      <w:r>
        <w:rPr>
          <w:spacing w:val="2"/>
        </w:rPr>
        <w:t xml:space="preserve"> </w:t>
      </w:r>
      <w:r>
        <w:t xml:space="preserve">труда. Занятость</w:t>
      </w:r>
      <w:r>
        <w:rPr>
          <w:spacing w:val="4"/>
        </w:rPr>
        <w:t xml:space="preserve"> </w:t>
      </w:r>
      <w:r>
        <w:t xml:space="preserve">и</w:t>
      </w:r>
      <w:r>
        <w:rPr>
          <w:spacing w:val="7"/>
        </w:rPr>
        <w:t xml:space="preserve"> </w:t>
      </w:r>
      <w:r>
        <w:rPr>
          <w:spacing w:val="-2"/>
        </w:rPr>
        <w:t xml:space="preserve">безработица.</w:t>
      </w:r>
      <w:r/>
    </w:p>
    <w:p>
      <w:pPr>
        <w:pStyle w:val="1697"/>
        <w:ind w:left="684" w:right="1340"/>
        <w:spacing w:before="143" w:line="355" w:lineRule="auto"/>
      </w:pPr>
      <w:r>
        <w:t xml:space="preserve">Финансовый рынок и посредники (банки, страховые компании, кредитные союзы, участники фондового рынка). Услуги финансовых посредников.</w:t>
      </w:r>
      <w:r/>
    </w:p>
    <w:p>
      <w:pPr>
        <w:pStyle w:val="1697"/>
        <w:ind w:left="1351" w:firstLine="0"/>
        <w:spacing w:before="3"/>
      </w:pPr>
      <w:r>
        <w:t xml:space="preserve">Основные</w:t>
      </w:r>
      <w:r>
        <w:rPr>
          <w:spacing w:val="1"/>
        </w:rPr>
        <w:t xml:space="preserve"> </w:t>
      </w:r>
      <w:r>
        <w:t xml:space="preserve">типы</w:t>
      </w:r>
      <w:r>
        <w:rPr>
          <w:spacing w:val="2"/>
        </w:rPr>
        <w:t xml:space="preserve"> </w:t>
      </w:r>
      <w:r>
        <w:t xml:space="preserve">финансовых</w:t>
      </w:r>
      <w:r>
        <w:rPr>
          <w:spacing w:val="4"/>
        </w:rPr>
        <w:t xml:space="preserve"> </w:t>
      </w:r>
      <w:r>
        <w:t xml:space="preserve">инструментов: акции</w:t>
      </w:r>
      <w:r>
        <w:rPr>
          <w:spacing w:val="9"/>
        </w:rPr>
        <w:t xml:space="preserve"> </w:t>
      </w:r>
      <w:r>
        <w:t xml:space="preserve">и </w:t>
      </w:r>
      <w:r>
        <w:rPr>
          <w:spacing w:val="-2"/>
        </w:rPr>
        <w:t xml:space="preserve">облигации.</w:t>
      </w:r>
      <w:r/>
    </w:p>
    <w:p>
      <w:pPr>
        <w:pStyle w:val="1697"/>
        <w:ind w:right="1334"/>
        <w:spacing w:before="138" w:line="355" w:lineRule="auto"/>
      </w:pPr>
      <w:r>
        <w:t xml:space="preserve">Банковские услуги, предоставляемые гражданам (депозит, кредит,</w:t>
      </w:r>
      <w:r>
        <w:rPr>
          <w:spacing w:val="80"/>
        </w:rPr>
        <w:t xml:space="preserve"> </w:t>
      </w:r>
      <w:r>
        <w:t xml:space="preserve">платёжная карта, денежные переводы, обмен валюты). Дистанционное банковское обслуживание. Страховые услуги. Защита прав потребителя финансовых услуг.</w:t>
      </w:r>
      <w:r/>
    </w:p>
    <w:p>
      <w:pPr>
        <w:pStyle w:val="1697"/>
        <w:ind w:right="1333"/>
        <w:spacing w:line="355" w:lineRule="auto"/>
      </w:pPr>
      <w:r>
        <w:t xml:space="preserve">Экономические функции домохозяйств. Потребление домашних хозяйств. Потребительские</w:t>
      </w:r>
      <w:r>
        <w:rPr>
          <w:spacing w:val="34"/>
        </w:rPr>
        <w:t xml:space="preserve"> </w:t>
      </w:r>
      <w:r>
        <w:t xml:space="preserve">товары и товары длительного</w:t>
      </w:r>
      <w:r>
        <w:rPr>
          <w:spacing w:val="39"/>
        </w:rPr>
        <w:t xml:space="preserve"> </w:t>
      </w:r>
      <w:r>
        <w:t xml:space="preserve">пользования. Источники доходов</w:t>
      </w:r>
      <w:r>
        <w:rPr>
          <w:spacing w:val="40"/>
        </w:rPr>
        <w:t xml:space="preserve"> </w:t>
      </w:r>
      <w:r>
        <w:t xml:space="preserve">и расходов семьи. Семейный бюджет. Личный финансовый план. Способы и формы сбережений.</w:t>
      </w:r>
      <w:r/>
    </w:p>
    <w:p>
      <w:pPr>
        <w:pStyle w:val="1697"/>
        <w:ind w:right="1326"/>
        <w:spacing w:line="355" w:lineRule="auto"/>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r/>
    </w:p>
    <w:p>
      <w:pPr>
        <w:pStyle w:val="1699"/>
        <w:numPr>
          <w:ilvl w:val="2"/>
          <w:numId w:val="388"/>
        </w:numPr>
        <w:ind w:left="2139" w:right="0" w:hanging="788"/>
        <w:jc w:val="both"/>
        <w:spacing w:before="0" w:after="0" w:line="291" w:lineRule="exact"/>
        <w:tabs>
          <w:tab w:val="left" w:pos="2139" w:leader="none"/>
        </w:tabs>
        <w:rPr>
          <w:sz w:val="26"/>
        </w:rPr>
      </w:pPr>
      <w:r>
        <w:rPr>
          <w:sz w:val="26"/>
        </w:rPr>
        <w:t xml:space="preserve">Человек в</w:t>
      </w:r>
      <w:r>
        <w:rPr>
          <w:spacing w:val="5"/>
          <w:sz w:val="26"/>
        </w:rPr>
        <w:t xml:space="preserve"> </w:t>
      </w:r>
      <w:r>
        <w:rPr>
          <w:sz w:val="26"/>
        </w:rPr>
        <w:t xml:space="preserve">мире</w:t>
      </w:r>
      <w:r>
        <w:rPr>
          <w:spacing w:val="2"/>
          <w:sz w:val="26"/>
        </w:rPr>
        <w:t xml:space="preserve"> </w:t>
      </w:r>
      <w:r>
        <w:rPr>
          <w:spacing w:val="-2"/>
          <w:sz w:val="26"/>
        </w:rPr>
        <w:t xml:space="preserve">культуры.</w:t>
      </w:r>
      <w:r/>
    </w:p>
    <w:p>
      <w:pPr>
        <w:pStyle w:val="1697"/>
        <w:ind w:right="1326"/>
        <w:spacing w:before="136" w:line="355" w:lineRule="auto"/>
      </w:pPr>
      <w:r>
        <w:t xml:space="preserve">Культура, её многообразие и формы. Влияние духовной культуры на формирование личности. Современная молодёжная культура.</w:t>
      </w:r>
      <w:r/>
    </w:p>
    <w:p>
      <w:pPr>
        <w:pStyle w:val="1697"/>
        <w:ind w:left="1351" w:firstLine="0"/>
        <w:spacing w:before="3"/>
      </w:pPr>
      <w:r>
        <w:t xml:space="preserve">Наука.</w:t>
      </w:r>
      <w:r>
        <w:rPr>
          <w:spacing w:val="25"/>
        </w:rPr>
        <w:t xml:space="preserve">  </w:t>
      </w:r>
      <w:r>
        <w:t xml:space="preserve">Естественные</w:t>
      </w:r>
      <w:r>
        <w:rPr>
          <w:spacing w:val="31"/>
        </w:rPr>
        <w:t xml:space="preserve">  </w:t>
      </w:r>
      <w:r>
        <w:t xml:space="preserve">и</w:t>
      </w:r>
      <w:r>
        <w:rPr>
          <w:spacing w:val="32"/>
        </w:rPr>
        <w:t xml:space="preserve">  </w:t>
      </w:r>
      <w:r>
        <w:t xml:space="preserve">социально-гуманитарные</w:t>
      </w:r>
      <w:r>
        <w:rPr>
          <w:spacing w:val="31"/>
        </w:rPr>
        <w:t xml:space="preserve">  </w:t>
      </w:r>
      <w:r>
        <w:t xml:space="preserve">науки.</w:t>
      </w:r>
      <w:r>
        <w:rPr>
          <w:spacing w:val="27"/>
        </w:rPr>
        <w:t xml:space="preserve">  </w:t>
      </w:r>
      <w:r>
        <w:t xml:space="preserve">Роль</w:t>
      </w:r>
      <w:r>
        <w:rPr>
          <w:spacing w:val="32"/>
        </w:rPr>
        <w:t xml:space="preserve">  </w:t>
      </w:r>
      <w:r>
        <w:t xml:space="preserve">науки</w:t>
      </w:r>
      <w:r>
        <w:rPr>
          <w:spacing w:val="30"/>
        </w:rPr>
        <w:t xml:space="preserve">  </w:t>
      </w:r>
      <w:r>
        <w:rPr>
          <w:spacing w:val="-10"/>
        </w:rPr>
        <w:t xml:space="preserve">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развитии</w:t>
      </w:r>
      <w:r>
        <w:rPr>
          <w:spacing w:val="3"/>
        </w:rPr>
        <w:t xml:space="preserve"> </w:t>
      </w:r>
      <w:r>
        <w:rPr>
          <w:spacing w:val="-2"/>
        </w:rPr>
        <w:t xml:space="preserve">общества.</w:t>
      </w:r>
      <w:r/>
    </w:p>
    <w:p>
      <w:pPr>
        <w:pStyle w:val="1697"/>
        <w:ind w:right="1328"/>
        <w:spacing w:before="142" w:line="355" w:lineRule="auto"/>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w:t>
      </w:r>
      <w:r/>
    </w:p>
    <w:p>
      <w:pPr>
        <w:pStyle w:val="1697"/>
        <w:ind w:left="1351" w:firstLine="0"/>
        <w:spacing w:line="297" w:lineRule="exact"/>
      </w:pPr>
      <w:r>
        <w:t xml:space="preserve">Политика</w:t>
      </w:r>
      <w:r>
        <w:rPr>
          <w:spacing w:val="-4"/>
        </w:rPr>
        <w:t xml:space="preserve"> </w:t>
      </w:r>
      <w:r>
        <w:t xml:space="preserve">в</w:t>
      </w:r>
      <w:r>
        <w:rPr>
          <w:spacing w:val="6"/>
        </w:rPr>
        <w:t xml:space="preserve"> </w:t>
      </w:r>
      <w:r>
        <w:t xml:space="preserve">сфере</w:t>
      </w:r>
      <w:r>
        <w:rPr>
          <w:spacing w:val="-1"/>
        </w:rPr>
        <w:t xml:space="preserve"> </w:t>
      </w:r>
      <w:r>
        <w:t xml:space="preserve">культуры</w:t>
      </w:r>
      <w:r>
        <w:rPr>
          <w:spacing w:val="1"/>
        </w:rPr>
        <w:t xml:space="preserve"> </w:t>
      </w:r>
      <w:r>
        <w:t xml:space="preserve">и</w:t>
      </w:r>
      <w:r>
        <w:rPr>
          <w:spacing w:val="3"/>
        </w:rPr>
        <w:t xml:space="preserve"> </w:t>
      </w:r>
      <w:r>
        <w:t xml:space="preserve">образования</w:t>
      </w:r>
      <w:r>
        <w:rPr>
          <w:spacing w:val="4"/>
        </w:rPr>
        <w:t xml:space="preserve"> </w:t>
      </w:r>
      <w:r>
        <w:t xml:space="preserve">в</w:t>
      </w:r>
      <w:r>
        <w:rPr>
          <w:spacing w:val="6"/>
        </w:rPr>
        <w:t xml:space="preserve"> </w:t>
      </w:r>
      <w:r>
        <w:t xml:space="preserve">Российской</w:t>
      </w:r>
      <w:r>
        <w:rPr>
          <w:spacing w:val="4"/>
        </w:rPr>
        <w:t xml:space="preserve"> </w:t>
      </w:r>
      <w:r>
        <w:rPr>
          <w:spacing w:val="-2"/>
        </w:rPr>
        <w:t xml:space="preserve">Федерации.</w:t>
      </w:r>
      <w:r/>
    </w:p>
    <w:p>
      <w:pPr>
        <w:pStyle w:val="1697"/>
        <w:ind w:left="684" w:right="1331"/>
        <w:spacing w:before="143" w:line="352" w:lineRule="auto"/>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p>
    <w:p>
      <w:pPr>
        <w:pStyle w:val="1697"/>
        <w:ind w:right="1321"/>
        <w:spacing w:before="6" w:line="355" w:lineRule="auto"/>
      </w:pPr>
      <w:r>
        <w:t xml:space="preserve">Что такое искусство. Виды искусств. Роль искусства в жизни человека и </w:t>
      </w:r>
      <w:r>
        <w:rPr>
          <w:spacing w:val="-2"/>
        </w:rPr>
        <w:t xml:space="preserve">общества.</w:t>
      </w:r>
      <w:r/>
    </w:p>
    <w:p>
      <w:pPr>
        <w:pStyle w:val="1697"/>
        <w:ind w:right="1331"/>
        <w:spacing w:line="352" w:lineRule="auto"/>
      </w:pPr>
      <w:r>
        <w:t xml:space="preserve">Роль информации и информационных технологий в современном мире. Информационная</w:t>
      </w:r>
      <w:r>
        <w:rPr>
          <w:spacing w:val="40"/>
        </w:rPr>
        <w:t xml:space="preserve"> </w:t>
      </w:r>
      <w:r>
        <w:t xml:space="preserve">культура</w:t>
      </w:r>
      <w:r>
        <w:rPr>
          <w:spacing w:val="40"/>
        </w:rPr>
        <w:t xml:space="preserve"> </w:t>
      </w:r>
      <w:r>
        <w:t xml:space="preserve">и</w:t>
      </w:r>
      <w:r>
        <w:rPr>
          <w:spacing w:val="40"/>
        </w:rPr>
        <w:t xml:space="preserve"> </w:t>
      </w:r>
      <w:r>
        <w:t xml:space="preserve">информационная</w:t>
      </w:r>
      <w:r>
        <w:rPr>
          <w:spacing w:val="40"/>
        </w:rPr>
        <w:t xml:space="preserve"> </w:t>
      </w:r>
      <w:r>
        <w:t xml:space="preserve">безопасность.</w:t>
      </w:r>
      <w:r>
        <w:rPr>
          <w:spacing w:val="40"/>
        </w:rPr>
        <w:t xml:space="preserve"> </w:t>
      </w:r>
      <w:r>
        <w:t xml:space="preserve">Правила безопасного поведения в Интернете.</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Человек</w:t>
      </w:r>
      <w:r>
        <w:rPr>
          <w:spacing w:val="-1"/>
          <w:sz w:val="26"/>
        </w:rPr>
        <w:t xml:space="preserve"> </w:t>
      </w:r>
      <w:r>
        <w:rPr>
          <w:sz w:val="26"/>
        </w:rPr>
        <w:t xml:space="preserve">в</w:t>
      </w:r>
      <w:r>
        <w:rPr>
          <w:spacing w:val="4"/>
          <w:sz w:val="26"/>
        </w:rPr>
        <w:t xml:space="preserve"> </w:t>
      </w:r>
      <w:r>
        <w:rPr>
          <w:sz w:val="26"/>
        </w:rPr>
        <w:t xml:space="preserve">политическом</w:t>
      </w:r>
      <w:r>
        <w:rPr>
          <w:spacing w:val="5"/>
          <w:sz w:val="26"/>
        </w:rPr>
        <w:t xml:space="preserve"> </w:t>
      </w:r>
      <w:r>
        <w:rPr>
          <w:spacing w:val="-2"/>
          <w:sz w:val="26"/>
        </w:rPr>
        <w:t xml:space="preserve">измерении.</w:t>
      </w:r>
      <w:r/>
    </w:p>
    <w:p>
      <w:pPr>
        <w:pStyle w:val="1697"/>
        <w:ind w:right="1330"/>
        <w:jc w:val="left"/>
        <w:spacing w:before="142" w:line="357" w:lineRule="auto"/>
      </w:pPr>
      <w:r>
        <w:t xml:space="preserve">Политика и политическая власть. Государство ‒ политическая организация</w:t>
      </w:r>
      <w:r>
        <w:rPr>
          <w:spacing w:val="40"/>
        </w:rPr>
        <w:t xml:space="preserve"> </w:t>
      </w:r>
      <w:r>
        <w:t xml:space="preserve">общества. Признаки государства. Внутренняя и внешняя политика.</w:t>
      </w:r>
      <w:r/>
    </w:p>
    <w:p>
      <w:pPr>
        <w:pStyle w:val="1697"/>
        <w:ind w:left="1351" w:firstLine="0"/>
        <w:jc w:val="left"/>
        <w:spacing w:line="291" w:lineRule="exact"/>
      </w:pPr>
      <w:r>
        <w:t xml:space="preserve">Форма</w:t>
      </w:r>
      <w:r>
        <w:rPr>
          <w:spacing w:val="28"/>
        </w:rPr>
        <w:t xml:space="preserve"> </w:t>
      </w:r>
      <w:r>
        <w:t xml:space="preserve">государства.</w:t>
      </w:r>
      <w:r>
        <w:rPr>
          <w:spacing w:val="23"/>
        </w:rPr>
        <w:t xml:space="preserve"> </w:t>
      </w:r>
      <w:r>
        <w:t xml:space="preserve">Монархия</w:t>
      </w:r>
      <w:r>
        <w:rPr>
          <w:spacing w:val="21"/>
        </w:rPr>
        <w:t xml:space="preserve"> </w:t>
      </w:r>
      <w:r>
        <w:t xml:space="preserve">и</w:t>
      </w:r>
      <w:r>
        <w:rPr>
          <w:spacing w:val="21"/>
        </w:rPr>
        <w:t xml:space="preserve"> </w:t>
      </w:r>
      <w:r>
        <w:t xml:space="preserve">республика</w:t>
      </w:r>
      <w:r>
        <w:rPr>
          <w:spacing w:val="27"/>
        </w:rPr>
        <w:t xml:space="preserve"> </w:t>
      </w:r>
      <w:r>
        <w:t xml:space="preserve">‒</w:t>
      </w:r>
      <w:r>
        <w:rPr>
          <w:spacing w:val="25"/>
        </w:rPr>
        <w:t xml:space="preserve"> </w:t>
      </w:r>
      <w:r>
        <w:t xml:space="preserve">основные</w:t>
      </w:r>
      <w:r>
        <w:rPr>
          <w:spacing w:val="30"/>
        </w:rPr>
        <w:t xml:space="preserve"> </w:t>
      </w:r>
      <w:r>
        <w:t xml:space="preserve">формы</w:t>
      </w:r>
      <w:r>
        <w:rPr>
          <w:spacing w:val="24"/>
        </w:rPr>
        <w:t xml:space="preserve"> </w:t>
      </w:r>
      <w:r>
        <w:rPr>
          <w:spacing w:val="-2"/>
        </w:rPr>
        <w:t xml:space="preserve">правления.</w:t>
      </w:r>
      <w:r/>
    </w:p>
    <w:p>
      <w:pPr>
        <w:pStyle w:val="1697"/>
        <w:ind w:firstLine="0"/>
        <w:jc w:val="left"/>
        <w:spacing w:before="143"/>
      </w:pPr>
      <w:r>
        <w:t xml:space="preserve">Унитарное</w:t>
      </w:r>
      <w:r>
        <w:rPr>
          <w:spacing w:val="5"/>
        </w:rPr>
        <w:t xml:space="preserve"> </w:t>
      </w:r>
      <w:r>
        <w:t xml:space="preserve">и</w:t>
      </w:r>
      <w:r>
        <w:rPr>
          <w:spacing w:val="8"/>
        </w:rPr>
        <w:t xml:space="preserve"> </w:t>
      </w:r>
      <w:r>
        <w:t xml:space="preserve">федеративное</w:t>
      </w:r>
      <w:r>
        <w:rPr>
          <w:spacing w:val="2"/>
        </w:rPr>
        <w:t xml:space="preserve"> </w:t>
      </w:r>
      <w:r>
        <w:t xml:space="preserve">государственно-территориальное</w:t>
      </w:r>
      <w:r>
        <w:rPr>
          <w:spacing w:val="8"/>
        </w:rPr>
        <w:t xml:space="preserve"> </w:t>
      </w:r>
      <w:r>
        <w:rPr>
          <w:spacing w:val="-2"/>
        </w:rPr>
        <w:t xml:space="preserve">устройство.</w:t>
      </w:r>
      <w:r/>
    </w:p>
    <w:p>
      <w:pPr>
        <w:pStyle w:val="1697"/>
        <w:ind w:left="1351" w:firstLine="0"/>
        <w:jc w:val="left"/>
        <w:spacing w:before="142"/>
      </w:pPr>
      <w:r>
        <w:t xml:space="preserve">Политический</w:t>
      </w:r>
      <w:r>
        <w:rPr>
          <w:spacing w:val="-1"/>
        </w:rPr>
        <w:t xml:space="preserve"> </w:t>
      </w:r>
      <w:r>
        <w:t xml:space="preserve">режим</w:t>
      </w:r>
      <w:r>
        <w:rPr>
          <w:spacing w:val="8"/>
        </w:rPr>
        <w:t xml:space="preserve"> </w:t>
      </w:r>
      <w:r>
        <w:t xml:space="preserve">и</w:t>
      </w:r>
      <w:r>
        <w:rPr>
          <w:spacing w:val="-1"/>
        </w:rPr>
        <w:t xml:space="preserve"> </w:t>
      </w:r>
      <w:r>
        <w:t xml:space="preserve">его</w:t>
      </w:r>
      <w:r>
        <w:rPr>
          <w:spacing w:val="4"/>
        </w:rPr>
        <w:t xml:space="preserve"> </w:t>
      </w:r>
      <w:r>
        <w:rPr>
          <w:spacing w:val="-4"/>
        </w:rPr>
        <w:t xml:space="preserve">виды.</w:t>
      </w:r>
      <w:r/>
    </w:p>
    <w:p>
      <w:pPr>
        <w:pStyle w:val="1697"/>
        <w:ind w:right="1330"/>
        <w:jc w:val="left"/>
        <w:spacing w:before="143" w:line="355" w:lineRule="auto"/>
        <w:tabs>
          <w:tab w:val="left" w:pos="3096" w:leader="none"/>
          <w:tab w:val="left" w:pos="5355" w:leader="none"/>
          <w:tab w:val="left" w:pos="6784" w:leader="none"/>
          <w:tab w:val="left" w:pos="8180" w:leader="none"/>
          <w:tab w:val="left" w:pos="9867" w:leader="none"/>
        </w:tabs>
      </w:pPr>
      <w:r>
        <w:rPr>
          <w:spacing w:val="-2"/>
        </w:rPr>
        <w:t xml:space="preserve">Демократия,</w:t>
      </w:r>
      <w:r>
        <w:tab/>
      </w:r>
      <w:r>
        <w:rPr>
          <w:spacing w:val="-2"/>
        </w:rPr>
        <w:t xml:space="preserve">демократические</w:t>
      </w:r>
      <w:r>
        <w:tab/>
      </w:r>
      <w:r>
        <w:rPr>
          <w:spacing w:val="-2"/>
        </w:rPr>
        <w:t xml:space="preserve">ценности.</w:t>
      </w:r>
      <w:r>
        <w:tab/>
      </w:r>
      <w:r>
        <w:rPr>
          <w:spacing w:val="-2"/>
        </w:rPr>
        <w:t xml:space="preserve">Правовое</w:t>
      </w:r>
      <w:r>
        <w:tab/>
      </w:r>
      <w:r>
        <w:rPr>
          <w:spacing w:val="-2"/>
        </w:rPr>
        <w:t xml:space="preserve">государство</w:t>
      </w:r>
      <w:r>
        <w:tab/>
      </w:r>
      <w:r>
        <w:rPr>
          <w:spacing w:val="-10"/>
        </w:rPr>
        <w:t xml:space="preserve">и </w:t>
      </w:r>
      <w:r>
        <w:t xml:space="preserve">гражданское общество.</w:t>
      </w:r>
      <w:r/>
    </w:p>
    <w:p>
      <w:pPr>
        <w:pStyle w:val="1697"/>
        <w:ind w:right="1330"/>
        <w:jc w:val="left"/>
        <w:spacing w:line="355" w:lineRule="auto"/>
      </w:pPr>
      <w:r>
        <w:t xml:space="preserve">Участие граждан в</w:t>
      </w:r>
      <w:r>
        <w:rPr>
          <w:spacing w:val="40"/>
        </w:rPr>
        <w:t xml:space="preserve"> </w:t>
      </w:r>
      <w:r>
        <w:t xml:space="preserve">политике.</w:t>
      </w:r>
      <w:r>
        <w:rPr>
          <w:spacing w:val="40"/>
        </w:rPr>
        <w:t xml:space="preserve"> </w:t>
      </w:r>
      <w:r>
        <w:t xml:space="preserve">Выборы, референдум.</w:t>
      </w:r>
      <w:r>
        <w:rPr>
          <w:spacing w:val="40"/>
        </w:rPr>
        <w:t xml:space="preserve"> </w:t>
      </w:r>
      <w:r>
        <w:t xml:space="preserve">Политические</w:t>
      </w:r>
      <w:r>
        <w:rPr>
          <w:spacing w:val="40"/>
        </w:rPr>
        <w:t xml:space="preserve"> </w:t>
      </w:r>
      <w:r>
        <w:t xml:space="preserve">партии, их роль в демократическом обществе.</w:t>
      </w:r>
      <w:r/>
    </w:p>
    <w:p>
      <w:pPr>
        <w:pStyle w:val="1697"/>
        <w:ind w:left="1351" w:firstLine="0"/>
        <w:jc w:val="left"/>
        <w:spacing w:line="297" w:lineRule="exact"/>
      </w:pPr>
      <w:r>
        <w:t xml:space="preserve">Общественно-политические</w:t>
      </w:r>
      <w:r>
        <w:rPr>
          <w:spacing w:val="10"/>
        </w:rPr>
        <w:t xml:space="preserve"> </w:t>
      </w:r>
      <w:r>
        <w:rPr>
          <w:spacing w:val="-2"/>
        </w:rPr>
        <w:t xml:space="preserve">организации.</w:t>
      </w:r>
      <w:r/>
    </w:p>
    <w:p>
      <w:pPr>
        <w:pStyle w:val="1699"/>
        <w:numPr>
          <w:ilvl w:val="2"/>
          <w:numId w:val="388"/>
        </w:numPr>
        <w:ind w:left="2139" w:right="0" w:hanging="788"/>
        <w:jc w:val="left"/>
        <w:spacing w:before="141" w:after="0" w:line="240" w:lineRule="auto"/>
        <w:tabs>
          <w:tab w:val="left" w:pos="2139" w:leader="none"/>
        </w:tabs>
        <w:rPr>
          <w:sz w:val="26"/>
        </w:rPr>
      </w:pPr>
      <w:r>
        <w:rPr>
          <w:sz w:val="26"/>
        </w:rPr>
        <w:t xml:space="preserve">Гражданин</w:t>
      </w:r>
      <w:r>
        <w:rPr>
          <w:spacing w:val="2"/>
          <w:sz w:val="26"/>
        </w:rPr>
        <w:t xml:space="preserve"> </w:t>
      </w:r>
      <w:r>
        <w:rPr>
          <w:sz w:val="26"/>
        </w:rPr>
        <w:t xml:space="preserve">и</w:t>
      </w:r>
      <w:r>
        <w:rPr>
          <w:spacing w:val="5"/>
          <w:sz w:val="26"/>
        </w:rPr>
        <w:t xml:space="preserve"> </w:t>
      </w:r>
      <w:r>
        <w:rPr>
          <w:spacing w:val="-2"/>
          <w:sz w:val="26"/>
        </w:rPr>
        <w:t xml:space="preserve">государство.</w:t>
      </w:r>
      <w:r/>
    </w:p>
    <w:p>
      <w:pPr>
        <w:pStyle w:val="1697"/>
        <w:ind w:right="1326"/>
        <w:spacing w:before="143" w:line="352" w:lineRule="auto"/>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w:t>
      </w:r>
      <w:r>
        <w:rPr>
          <w:spacing w:val="80"/>
        </w:rPr>
        <w:t xml:space="preserve"> </w:t>
      </w:r>
      <w:r>
        <w:t xml:space="preserve">приоритеты социальной политики российского государства. Россия ‒ светское </w:t>
      </w:r>
      <w:r>
        <w:rPr>
          <w:spacing w:val="-2"/>
        </w:rPr>
        <w:t xml:space="preserve">государство.</w:t>
      </w:r>
      <w:r/>
    </w:p>
    <w:p>
      <w:pPr>
        <w:pStyle w:val="1697"/>
        <w:ind w:left="1351" w:firstLine="0"/>
        <w:spacing w:before="10"/>
      </w:pPr>
      <w:r>
        <w:t xml:space="preserve">Законодательные,</w:t>
      </w:r>
      <w:r>
        <w:rPr>
          <w:spacing w:val="23"/>
        </w:rPr>
        <w:t xml:space="preserve">  </w:t>
      </w:r>
      <w:r>
        <w:t xml:space="preserve">исполнительные</w:t>
      </w:r>
      <w:r>
        <w:rPr>
          <w:spacing w:val="25"/>
        </w:rPr>
        <w:t xml:space="preserve">  </w:t>
      </w:r>
      <w:r>
        <w:t xml:space="preserve">и</w:t>
      </w:r>
      <w:r>
        <w:rPr>
          <w:spacing w:val="78"/>
        </w:rPr>
        <w:t xml:space="preserve"> </w:t>
      </w:r>
      <w:r>
        <w:t xml:space="preserve">судебные</w:t>
      </w:r>
      <w:r>
        <w:rPr>
          <w:spacing w:val="78"/>
        </w:rPr>
        <w:t xml:space="preserve"> </w:t>
      </w:r>
      <w:r>
        <w:t xml:space="preserve">органы</w:t>
      </w:r>
      <w:r>
        <w:rPr>
          <w:spacing w:val="24"/>
        </w:rPr>
        <w:t xml:space="preserve">  </w:t>
      </w:r>
      <w:r>
        <w:rPr>
          <w:spacing w:val="-2"/>
        </w:rPr>
        <w:t xml:space="preserve">государственной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власти в Российской Федерации. Президент ‒ Глава государства Российская Федерация.</w:t>
      </w:r>
      <w:r>
        <w:rPr>
          <w:spacing w:val="40"/>
        </w:rPr>
        <w:t xml:space="preserve"> </w:t>
      </w:r>
      <w:r>
        <w:t xml:space="preserve">Федеральное</w:t>
      </w:r>
      <w:r>
        <w:rPr>
          <w:spacing w:val="40"/>
        </w:rPr>
        <w:t xml:space="preserve"> </w:t>
      </w:r>
      <w:r>
        <w:t xml:space="preserve">Собрание</w:t>
      </w:r>
      <w:r>
        <w:rPr>
          <w:spacing w:val="40"/>
        </w:rPr>
        <w:t xml:space="preserve"> </w:t>
      </w:r>
      <w:r>
        <w:t xml:space="preserve">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p>
    <w:p>
      <w:pPr>
        <w:pStyle w:val="1697"/>
        <w:ind w:left="684" w:right="1330"/>
        <w:spacing w:line="355" w:lineRule="auto"/>
      </w:pPr>
      <w:r>
        <w:t xml:space="preserve">Государственное управление. Противодействие коррупции в Российской </w:t>
      </w:r>
      <w:r>
        <w:rPr>
          <w:spacing w:val="-2"/>
        </w:rPr>
        <w:t xml:space="preserve">Федерации.</w:t>
      </w:r>
      <w:r/>
    </w:p>
    <w:p>
      <w:pPr>
        <w:pStyle w:val="1697"/>
        <w:ind w:left="684" w:right="1325"/>
        <w:spacing w:line="352" w:lineRule="auto"/>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p>
    <w:p>
      <w:pPr>
        <w:pStyle w:val="1697"/>
        <w:ind w:left="1351" w:firstLine="0"/>
      </w:pPr>
      <w:r>
        <w:t xml:space="preserve">Местное</w:t>
      </w:r>
      <w:r>
        <w:rPr>
          <w:spacing w:val="6"/>
        </w:rPr>
        <w:t xml:space="preserve"> </w:t>
      </w:r>
      <w:r>
        <w:rPr>
          <w:spacing w:val="-2"/>
        </w:rPr>
        <w:t xml:space="preserve">самоуправление.</w:t>
      </w:r>
      <w:r/>
    </w:p>
    <w:p>
      <w:pPr>
        <w:pStyle w:val="1697"/>
        <w:ind w:right="1321"/>
        <w:spacing w:before="140" w:line="355" w:lineRule="auto"/>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p>
    <w:p>
      <w:pPr>
        <w:pStyle w:val="1699"/>
        <w:numPr>
          <w:ilvl w:val="2"/>
          <w:numId w:val="388"/>
        </w:numPr>
        <w:ind w:left="2139" w:right="0" w:hanging="788"/>
        <w:jc w:val="both"/>
        <w:spacing w:before="2" w:after="0" w:line="240" w:lineRule="auto"/>
        <w:tabs>
          <w:tab w:val="left" w:pos="2139" w:leader="none"/>
        </w:tabs>
        <w:rPr>
          <w:sz w:val="26"/>
        </w:rPr>
      </w:pPr>
      <w:r>
        <w:rPr>
          <w:sz w:val="26"/>
        </w:rPr>
        <w:t xml:space="preserve">Человек</w:t>
      </w:r>
      <w:r>
        <w:rPr>
          <w:spacing w:val="-1"/>
          <w:sz w:val="26"/>
        </w:rPr>
        <w:t xml:space="preserve"> </w:t>
      </w:r>
      <w:r>
        <w:rPr>
          <w:sz w:val="26"/>
        </w:rPr>
        <w:t xml:space="preserve">в</w:t>
      </w:r>
      <w:r>
        <w:rPr>
          <w:spacing w:val="5"/>
          <w:sz w:val="26"/>
        </w:rPr>
        <w:t xml:space="preserve"> </w:t>
      </w:r>
      <w:r>
        <w:rPr>
          <w:sz w:val="26"/>
        </w:rPr>
        <w:t xml:space="preserve">системе</w:t>
      </w:r>
      <w:r>
        <w:rPr>
          <w:spacing w:val="1"/>
          <w:sz w:val="26"/>
        </w:rPr>
        <w:t xml:space="preserve"> </w:t>
      </w:r>
      <w:r>
        <w:rPr>
          <w:sz w:val="26"/>
        </w:rPr>
        <w:t xml:space="preserve">социальных</w:t>
      </w:r>
      <w:r>
        <w:rPr>
          <w:spacing w:val="1"/>
          <w:sz w:val="26"/>
        </w:rPr>
        <w:t xml:space="preserve"> </w:t>
      </w:r>
      <w:r>
        <w:rPr>
          <w:spacing w:val="-2"/>
          <w:sz w:val="26"/>
        </w:rPr>
        <w:t xml:space="preserve">отношений.</w:t>
      </w:r>
      <w:r/>
    </w:p>
    <w:p>
      <w:pPr>
        <w:pStyle w:val="1697"/>
        <w:ind w:right="1321"/>
        <w:spacing w:before="138" w:line="355" w:lineRule="auto"/>
      </w:pPr>
      <w:r>
        <w:t xml:space="preserve">Социальная структура общества. Многообразие социальных общностей и </w:t>
      </w:r>
      <w:r>
        <w:rPr>
          <w:spacing w:val="-2"/>
        </w:rPr>
        <w:t xml:space="preserve">групп.</w:t>
      </w:r>
      <w:r/>
    </w:p>
    <w:p>
      <w:pPr>
        <w:pStyle w:val="1697"/>
        <w:ind w:left="1351" w:firstLine="0"/>
        <w:spacing w:line="297" w:lineRule="exact"/>
      </w:pPr>
      <w:r>
        <w:t xml:space="preserve">Социальная</w:t>
      </w:r>
      <w:r>
        <w:rPr>
          <w:spacing w:val="2"/>
        </w:rPr>
        <w:t xml:space="preserve"> </w:t>
      </w:r>
      <w:r>
        <w:rPr>
          <w:spacing w:val="-2"/>
        </w:rPr>
        <w:t xml:space="preserve">мобильность.</w:t>
      </w:r>
      <w:r/>
    </w:p>
    <w:p>
      <w:pPr>
        <w:pStyle w:val="1697"/>
        <w:ind w:right="1335"/>
        <w:spacing w:before="142" w:line="355" w:lineRule="auto"/>
      </w:pPr>
      <w:r>
        <w:t xml:space="preserve">Социальный статус человека в обществе. Социальные роли. Ролевой набор </w:t>
      </w:r>
      <w:r>
        <w:rPr>
          <w:spacing w:val="-2"/>
        </w:rPr>
        <w:t xml:space="preserve">подростка.</w:t>
      </w:r>
      <w:r/>
    </w:p>
    <w:p>
      <w:pPr>
        <w:pStyle w:val="1697"/>
        <w:ind w:left="1351" w:firstLine="0"/>
        <w:spacing w:line="297" w:lineRule="exact"/>
      </w:pPr>
      <w:r>
        <w:t xml:space="preserve">Социализация</w:t>
      </w:r>
      <w:r>
        <w:rPr>
          <w:spacing w:val="7"/>
        </w:rPr>
        <w:t xml:space="preserve"> </w:t>
      </w:r>
      <w:r>
        <w:rPr>
          <w:spacing w:val="-2"/>
        </w:rPr>
        <w:t xml:space="preserve">личности.</w:t>
      </w:r>
      <w:r/>
    </w:p>
    <w:p>
      <w:pPr>
        <w:pStyle w:val="1697"/>
        <w:ind w:left="1351" w:firstLine="0"/>
        <w:spacing w:before="143"/>
      </w:pPr>
      <w:r>
        <w:t xml:space="preserve">Роль</w:t>
      </w:r>
      <w:r>
        <w:rPr>
          <w:spacing w:val="16"/>
        </w:rPr>
        <w:t xml:space="preserve"> </w:t>
      </w:r>
      <w:r>
        <w:t xml:space="preserve">семьи</w:t>
      </w:r>
      <w:r>
        <w:rPr>
          <w:spacing w:val="11"/>
        </w:rPr>
        <w:t xml:space="preserve"> </w:t>
      </w:r>
      <w:r>
        <w:t xml:space="preserve">в</w:t>
      </w:r>
      <w:r>
        <w:rPr>
          <w:spacing w:val="19"/>
        </w:rPr>
        <w:t xml:space="preserve"> </w:t>
      </w:r>
      <w:r>
        <w:t xml:space="preserve">социализации</w:t>
      </w:r>
      <w:r>
        <w:rPr>
          <w:spacing w:val="17"/>
        </w:rPr>
        <w:t xml:space="preserve"> </w:t>
      </w:r>
      <w:r>
        <w:t xml:space="preserve">личности.</w:t>
      </w:r>
      <w:r>
        <w:rPr>
          <w:spacing w:val="19"/>
        </w:rPr>
        <w:t xml:space="preserve"> </w:t>
      </w:r>
      <w:r>
        <w:t xml:space="preserve">Функции</w:t>
      </w:r>
      <w:r>
        <w:rPr>
          <w:spacing w:val="17"/>
        </w:rPr>
        <w:t xml:space="preserve"> </w:t>
      </w:r>
      <w:r>
        <w:t xml:space="preserve">семьи.</w:t>
      </w:r>
      <w:r>
        <w:rPr>
          <w:spacing w:val="19"/>
        </w:rPr>
        <w:t xml:space="preserve"> </w:t>
      </w:r>
      <w:r>
        <w:t xml:space="preserve">Семейные</w:t>
      </w:r>
      <w:r>
        <w:rPr>
          <w:spacing w:val="22"/>
        </w:rPr>
        <w:t xml:space="preserve"> </w:t>
      </w:r>
      <w:r>
        <w:rPr>
          <w:spacing w:val="-2"/>
        </w:rPr>
        <w:t xml:space="preserve">ценности.</w:t>
      </w:r>
      <w:r/>
    </w:p>
    <w:p>
      <w:pPr>
        <w:pStyle w:val="1697"/>
        <w:ind w:firstLine="0"/>
        <w:spacing w:before="142"/>
      </w:pPr>
      <w:r>
        <w:t xml:space="preserve">Основные</w:t>
      </w:r>
      <w:r>
        <w:rPr>
          <w:spacing w:val="1"/>
        </w:rPr>
        <w:t xml:space="preserve"> </w:t>
      </w:r>
      <w:r>
        <w:t xml:space="preserve">роли</w:t>
      </w:r>
      <w:r>
        <w:rPr>
          <w:spacing w:val="-2"/>
        </w:rPr>
        <w:t xml:space="preserve"> </w:t>
      </w:r>
      <w:r>
        <w:t xml:space="preserve">членов</w:t>
      </w:r>
      <w:r>
        <w:rPr>
          <w:spacing w:val="10"/>
        </w:rPr>
        <w:t xml:space="preserve"> </w:t>
      </w:r>
      <w:r>
        <w:rPr>
          <w:spacing w:val="-2"/>
        </w:rPr>
        <w:t xml:space="preserve">семьи.</w:t>
      </w:r>
      <w:r/>
    </w:p>
    <w:p>
      <w:pPr>
        <w:pStyle w:val="1697"/>
        <w:ind w:right="1328"/>
        <w:spacing w:before="143" w:line="355" w:lineRule="auto"/>
      </w:pPr>
      <w:r>
        <w:t xml:space="preserve">Этнос и нация. Россия ‒ многонациональное государство. Этносы и нации в диалоге культур.</w:t>
      </w:r>
      <w:r/>
    </w:p>
    <w:p>
      <w:pPr>
        <w:pStyle w:val="1697"/>
        <w:ind w:right="1321"/>
        <w:spacing w:line="352" w:lineRule="auto"/>
      </w:pPr>
      <w:r>
        <w:t xml:space="preserve">Социальная полити</w:t>
      </w:r>
      <w:r>
        <w:t xml:space="preserve">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r/>
    </w:p>
    <w:p>
      <w:pPr>
        <w:pStyle w:val="1699"/>
        <w:numPr>
          <w:ilvl w:val="2"/>
          <w:numId w:val="388"/>
        </w:numPr>
        <w:ind w:left="2139" w:right="0" w:hanging="788"/>
        <w:jc w:val="both"/>
        <w:spacing w:before="7" w:after="0" w:line="240" w:lineRule="auto"/>
        <w:tabs>
          <w:tab w:val="left" w:pos="2139" w:leader="none"/>
        </w:tabs>
        <w:rPr>
          <w:sz w:val="26"/>
        </w:rPr>
      </w:pPr>
      <w:r>
        <w:rPr>
          <w:sz w:val="26"/>
        </w:rPr>
        <w:t xml:space="preserve">Человек в</w:t>
      </w:r>
      <w:r>
        <w:rPr>
          <w:spacing w:val="4"/>
          <w:sz w:val="26"/>
        </w:rPr>
        <w:t xml:space="preserve"> </w:t>
      </w:r>
      <w:r>
        <w:rPr>
          <w:sz w:val="26"/>
        </w:rPr>
        <w:t xml:space="preserve">современном</w:t>
      </w:r>
      <w:r>
        <w:rPr>
          <w:spacing w:val="5"/>
          <w:sz w:val="26"/>
        </w:rPr>
        <w:t xml:space="preserve"> </w:t>
      </w:r>
      <w:r>
        <w:rPr>
          <w:sz w:val="26"/>
        </w:rPr>
        <w:t xml:space="preserve">изменяющемся</w:t>
      </w:r>
      <w:r>
        <w:rPr>
          <w:spacing w:val="8"/>
          <w:sz w:val="26"/>
        </w:rPr>
        <w:t xml:space="preserve"> </w:t>
      </w:r>
      <w:r>
        <w:rPr>
          <w:spacing w:val="-4"/>
          <w:sz w:val="26"/>
        </w:rPr>
        <w:t xml:space="preserve">мире.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spacing w:before="63" w:line="355" w:lineRule="auto"/>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r/>
    </w:p>
    <w:p>
      <w:pPr>
        <w:pStyle w:val="1697"/>
        <w:ind w:right="1333"/>
        <w:spacing w:line="355" w:lineRule="auto"/>
      </w:pPr>
      <w:r>
        <w:t xml:space="preserve">Молодёжь ‒ активный участник общественной жизни. Волонтёрское </w:t>
      </w:r>
      <w:r>
        <w:rPr>
          <w:spacing w:val="-2"/>
        </w:rPr>
        <w:t xml:space="preserve">движение.</w:t>
      </w:r>
      <w:r/>
    </w:p>
    <w:p>
      <w:pPr>
        <w:pStyle w:val="1697"/>
        <w:ind w:left="1351" w:firstLine="0"/>
        <w:spacing w:line="292" w:lineRule="exact"/>
      </w:pPr>
      <w:r>
        <w:t xml:space="preserve">Профессии</w:t>
      </w:r>
      <w:r>
        <w:rPr>
          <w:spacing w:val="3"/>
        </w:rPr>
        <w:t xml:space="preserve"> </w:t>
      </w:r>
      <w:r>
        <w:t xml:space="preserve">настоящего</w:t>
      </w:r>
      <w:r>
        <w:rPr>
          <w:spacing w:val="9"/>
        </w:rPr>
        <w:t xml:space="preserve"> </w:t>
      </w:r>
      <w:r>
        <w:t xml:space="preserve">и будущего.</w:t>
      </w:r>
      <w:r>
        <w:rPr>
          <w:spacing w:val="-2"/>
        </w:rPr>
        <w:t xml:space="preserve"> </w:t>
      </w:r>
      <w:r>
        <w:t xml:space="preserve">Непрерывное</w:t>
      </w:r>
      <w:r>
        <w:rPr>
          <w:spacing w:val="-1"/>
        </w:rPr>
        <w:t xml:space="preserve"> </w:t>
      </w:r>
      <w:r>
        <w:t xml:space="preserve">образование</w:t>
      </w:r>
      <w:r>
        <w:rPr>
          <w:spacing w:val="10"/>
        </w:rPr>
        <w:t xml:space="preserve"> </w:t>
      </w:r>
      <w:r>
        <w:t xml:space="preserve">и </w:t>
      </w:r>
      <w:r>
        <w:rPr>
          <w:spacing w:val="-2"/>
        </w:rPr>
        <w:t xml:space="preserve">карьера.</w:t>
      </w:r>
      <w:r/>
    </w:p>
    <w:p>
      <w:pPr>
        <w:pStyle w:val="1697"/>
        <w:ind w:right="1332"/>
        <w:spacing w:before="140" w:line="357" w:lineRule="auto"/>
      </w:pPr>
      <w:r>
        <w:t xml:space="preserve">Здоровый образ жизни. Социальная и личная значимость здорового образа жизни. Мода и спорт.</w:t>
      </w:r>
      <w:r/>
    </w:p>
    <w:p>
      <w:pPr>
        <w:pStyle w:val="1697"/>
        <w:ind w:left="1351" w:firstLine="0"/>
        <w:spacing w:line="296" w:lineRule="exact"/>
      </w:pPr>
      <w:r>
        <w:t xml:space="preserve">Современные</w:t>
      </w:r>
      <w:r>
        <w:rPr>
          <w:spacing w:val="28"/>
        </w:rPr>
        <w:t xml:space="preserve">  </w:t>
      </w:r>
      <w:r>
        <w:t xml:space="preserve">формы</w:t>
      </w:r>
      <w:r>
        <w:rPr>
          <w:spacing w:val="28"/>
        </w:rPr>
        <w:t xml:space="preserve">  </w:t>
      </w:r>
      <w:r>
        <w:t xml:space="preserve">связи</w:t>
      </w:r>
      <w:r>
        <w:rPr>
          <w:spacing w:val="29"/>
        </w:rPr>
        <w:t xml:space="preserve">  </w:t>
      </w:r>
      <w:r>
        <w:t xml:space="preserve">и</w:t>
      </w:r>
      <w:r>
        <w:rPr>
          <w:spacing w:val="27"/>
        </w:rPr>
        <w:t xml:space="preserve">  </w:t>
      </w:r>
      <w:r>
        <w:t xml:space="preserve">коммуникации:</w:t>
      </w:r>
      <w:r>
        <w:rPr>
          <w:spacing w:val="29"/>
        </w:rPr>
        <w:t xml:space="preserve">  </w:t>
      </w:r>
      <w:r>
        <w:t xml:space="preserve">как</w:t>
      </w:r>
      <w:r>
        <w:rPr>
          <w:spacing w:val="28"/>
        </w:rPr>
        <w:t xml:space="preserve">  </w:t>
      </w:r>
      <w:r>
        <w:t xml:space="preserve">они</w:t>
      </w:r>
      <w:r>
        <w:rPr>
          <w:spacing w:val="26"/>
        </w:rPr>
        <w:t xml:space="preserve">  </w:t>
      </w:r>
      <w:r>
        <w:t xml:space="preserve">изменили</w:t>
      </w:r>
      <w:r>
        <w:rPr>
          <w:spacing w:val="30"/>
        </w:rPr>
        <w:t xml:space="preserve">  </w:t>
      </w:r>
      <w:r>
        <w:rPr>
          <w:spacing w:val="-4"/>
        </w:rPr>
        <w:t xml:space="preserve">мир.</w:t>
      </w:r>
      <w:r/>
    </w:p>
    <w:p>
      <w:pPr>
        <w:pStyle w:val="1697"/>
        <w:ind w:firstLine="0"/>
        <w:spacing w:before="142"/>
      </w:pPr>
      <w:r>
        <w:t xml:space="preserve">Особенности</w:t>
      </w:r>
      <w:r>
        <w:rPr>
          <w:spacing w:val="-3"/>
        </w:rPr>
        <w:t xml:space="preserve"> </w:t>
      </w:r>
      <w:r>
        <w:t xml:space="preserve">общения</w:t>
      </w:r>
      <w:r>
        <w:rPr>
          <w:spacing w:val="1"/>
        </w:rPr>
        <w:t xml:space="preserve"> </w:t>
      </w:r>
      <w:r>
        <w:t xml:space="preserve">в</w:t>
      </w:r>
      <w:r>
        <w:rPr>
          <w:spacing w:val="12"/>
        </w:rPr>
        <w:t xml:space="preserve"> </w:t>
      </w:r>
      <w:r>
        <w:t xml:space="preserve">виртуальном</w:t>
      </w:r>
      <w:r>
        <w:rPr>
          <w:spacing w:val="3"/>
        </w:rPr>
        <w:t xml:space="preserve"> </w:t>
      </w:r>
      <w:r>
        <w:rPr>
          <w:spacing w:val="-2"/>
        </w:rPr>
        <w:t xml:space="preserve">пространстве.</w:t>
      </w:r>
      <w:r/>
    </w:p>
    <w:p>
      <w:pPr>
        <w:pStyle w:val="1697"/>
        <w:ind w:left="1351" w:firstLine="0"/>
        <w:spacing w:before="138"/>
      </w:pPr>
      <w:r>
        <w:t xml:space="preserve">Перспективы</w:t>
      </w:r>
      <w:r>
        <w:rPr>
          <w:spacing w:val="5"/>
        </w:rPr>
        <w:t xml:space="preserve"> </w:t>
      </w:r>
      <w:r>
        <w:t xml:space="preserve">развития</w:t>
      </w:r>
      <w:r>
        <w:rPr>
          <w:spacing w:val="2"/>
        </w:rPr>
        <w:t xml:space="preserve"> </w:t>
      </w:r>
      <w:r>
        <w:rPr>
          <w:spacing w:val="-2"/>
        </w:rPr>
        <w:t xml:space="preserve">общества.</w:t>
      </w:r>
      <w:r/>
    </w:p>
    <w:p>
      <w:pPr>
        <w:pStyle w:val="1699"/>
        <w:numPr>
          <w:ilvl w:val="1"/>
          <w:numId w:val="388"/>
        </w:numPr>
        <w:ind w:left="1938" w:right="0" w:hanging="587"/>
        <w:jc w:val="both"/>
        <w:spacing w:before="143" w:after="0" w:line="240" w:lineRule="auto"/>
        <w:tabs>
          <w:tab w:val="left" w:pos="1938" w:leader="none"/>
        </w:tabs>
        <w:rPr>
          <w:sz w:val="26"/>
        </w:rPr>
      </w:pPr>
      <w:r>
        <w:rPr>
          <w:sz w:val="26"/>
        </w:rPr>
        <w:t xml:space="preserve">Планируемые</w:t>
      </w:r>
      <w:r>
        <w:rPr>
          <w:spacing w:val="-1"/>
          <w:sz w:val="26"/>
        </w:rPr>
        <w:t xml:space="preserve"> </w:t>
      </w:r>
      <w:r>
        <w:rPr>
          <w:sz w:val="26"/>
        </w:rPr>
        <w:t xml:space="preserve">результаты</w:t>
      </w:r>
      <w:r>
        <w:rPr>
          <w:spacing w:val="3"/>
          <w:sz w:val="26"/>
        </w:rPr>
        <w:t xml:space="preserve"> </w:t>
      </w:r>
      <w:r>
        <w:rPr>
          <w:sz w:val="26"/>
        </w:rPr>
        <w:t xml:space="preserve">освоения</w:t>
      </w:r>
      <w:r>
        <w:rPr>
          <w:spacing w:val="1"/>
          <w:sz w:val="26"/>
        </w:rPr>
        <w:t xml:space="preserve"> </w:t>
      </w:r>
      <w:r>
        <w:rPr>
          <w:sz w:val="26"/>
        </w:rPr>
        <w:t xml:space="preserve">программы</w:t>
      </w:r>
      <w:r>
        <w:rPr>
          <w:spacing w:val="9"/>
          <w:sz w:val="26"/>
        </w:rPr>
        <w:t xml:space="preserve"> </w:t>
      </w:r>
      <w:r>
        <w:rPr>
          <w:sz w:val="26"/>
        </w:rPr>
        <w:t xml:space="preserve">по</w:t>
      </w:r>
      <w:r>
        <w:rPr>
          <w:spacing w:val="6"/>
          <w:sz w:val="26"/>
        </w:rPr>
        <w:t xml:space="preserve"> </w:t>
      </w:r>
      <w:r>
        <w:rPr>
          <w:spacing w:val="-2"/>
          <w:sz w:val="26"/>
        </w:rPr>
        <w:t xml:space="preserve">обществознанию.</w:t>
      </w:r>
      <w:r/>
    </w:p>
    <w:p>
      <w:pPr>
        <w:pStyle w:val="1699"/>
        <w:numPr>
          <w:ilvl w:val="2"/>
          <w:numId w:val="388"/>
        </w:numPr>
        <w:ind w:left="683" w:right="1326" w:firstLine="667"/>
        <w:jc w:val="both"/>
        <w:spacing w:before="142" w:after="0" w:line="355" w:lineRule="auto"/>
        <w:tabs>
          <w:tab w:val="left" w:pos="2138" w:leader="none"/>
        </w:tabs>
        <w:rPr>
          <w:sz w:val="26"/>
        </w:rPr>
      </w:pPr>
      <w:r>
        <w:rPr>
          <w:sz w:val="26"/>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w:t>
      </w:r>
      <w:r>
        <w:rPr>
          <w:sz w:val="26"/>
        </w:rPr>
        <w:t xml:space="preserve">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w:t>
      </w:r>
      <w:r>
        <w:rPr>
          <w:spacing w:val="80"/>
          <w:sz w:val="26"/>
        </w:rPr>
        <w:t xml:space="preserve"> </w:t>
      </w:r>
      <w:r>
        <w:rPr>
          <w:sz w:val="26"/>
        </w:rPr>
        <w:t xml:space="preserve">конструктивного социального поведения по основным направлениям воспитательной деятельности, в том числе в части:</w:t>
      </w:r>
      <w:r/>
    </w:p>
    <w:p>
      <w:pPr>
        <w:pStyle w:val="1699"/>
        <w:numPr>
          <w:ilvl w:val="0"/>
          <w:numId w:val="352"/>
        </w:numPr>
        <w:ind w:left="683" w:right="1330" w:firstLine="667"/>
        <w:jc w:val="both"/>
        <w:spacing w:before="0" w:after="0" w:line="355" w:lineRule="auto"/>
        <w:tabs>
          <w:tab w:val="left" w:pos="1637" w:leader="none"/>
        </w:tabs>
        <w:rPr>
          <w:sz w:val="26"/>
        </w:rPr>
      </w:pPr>
      <w:r>
        <w:rPr>
          <w:sz w:val="26"/>
        </w:rPr>
        <w:t xml:space="preserve">гражданского воспитания: </w:t>
      </w:r>
      <w:r>
        <w:rPr>
          <w:position w:val="1"/>
          <w:sz w:val="26"/>
        </w:rPr>
        <w:t xml:space="preserve">готовность к выполнению обязанностей </w:t>
      </w:r>
      <w:r>
        <w:rPr>
          <w:sz w:val="26"/>
        </w:rP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6"/>
        </w:rPr>
        <w:t xml:space="preserve">местного сообщества, родного края, страны, </w:t>
      </w:r>
      <w:r>
        <w:rPr>
          <w:sz w:val="26"/>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w:t>
      </w:r>
      <w:r>
        <w:rPr>
          <w:spacing w:val="40"/>
          <w:sz w:val="26"/>
        </w:rPr>
        <w:t xml:space="preserve"> </w:t>
      </w:r>
      <w:r>
        <w:rPr>
          <w:sz w:val="26"/>
        </w:rPr>
        <w:t xml:space="preserve">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Pr>
          <w:spacing w:val="44"/>
          <w:sz w:val="26"/>
        </w:rPr>
        <w:t xml:space="preserve">  </w:t>
      </w:r>
      <w:r>
        <w:rPr>
          <w:sz w:val="26"/>
        </w:rPr>
        <w:t xml:space="preserve">стремление</w:t>
      </w:r>
      <w:r>
        <w:rPr>
          <w:spacing w:val="46"/>
          <w:sz w:val="26"/>
        </w:rPr>
        <w:t xml:space="preserve">  </w:t>
      </w:r>
      <w:r>
        <w:rPr>
          <w:sz w:val="26"/>
        </w:rPr>
        <w:t xml:space="preserve">к</w:t>
      </w:r>
      <w:r>
        <w:rPr>
          <w:spacing w:val="46"/>
          <w:sz w:val="26"/>
        </w:rPr>
        <w:t xml:space="preserve">  </w:t>
      </w:r>
      <w:r>
        <w:rPr>
          <w:sz w:val="26"/>
        </w:rPr>
        <w:t xml:space="preserve">взаимопониманию</w:t>
      </w:r>
      <w:r>
        <w:rPr>
          <w:spacing w:val="49"/>
          <w:sz w:val="26"/>
        </w:rPr>
        <w:t xml:space="preserve">  </w:t>
      </w:r>
      <w:r>
        <w:rPr>
          <w:sz w:val="26"/>
        </w:rPr>
        <w:t xml:space="preserve">и</w:t>
      </w:r>
      <w:r>
        <w:rPr>
          <w:spacing w:val="43"/>
          <w:sz w:val="26"/>
        </w:rPr>
        <w:t xml:space="preserve">  </w:t>
      </w:r>
      <w:r>
        <w:rPr>
          <w:sz w:val="26"/>
        </w:rPr>
        <w:t xml:space="preserve">взаимопомощи;</w:t>
      </w:r>
      <w:r>
        <w:rPr>
          <w:spacing w:val="44"/>
          <w:sz w:val="26"/>
        </w:rPr>
        <w:t xml:space="preserve">  </w:t>
      </w:r>
      <w:r>
        <w:rPr>
          <w:spacing w:val="-2"/>
          <w:sz w:val="26"/>
        </w:rPr>
        <w:t xml:space="preserve">активное</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firstLine="0"/>
        <w:spacing w:before="63" w:line="355" w:lineRule="auto"/>
      </w:pPr>
      <w:r>
        <w:t xml:space="preserve">участие в</w:t>
      </w:r>
      <w:r>
        <w:rPr>
          <w:spacing w:val="31"/>
        </w:rPr>
        <w:t xml:space="preserve"> </w:t>
      </w:r>
      <w:r>
        <w:t xml:space="preserve">самоуправлении</w:t>
      </w:r>
      <w:r>
        <w:rPr>
          <w:spacing w:val="27"/>
        </w:rPr>
        <w:t xml:space="preserve"> </w:t>
      </w:r>
      <w:r>
        <w:t xml:space="preserve">в</w:t>
      </w:r>
      <w:r>
        <w:rPr>
          <w:spacing w:val="26"/>
        </w:rPr>
        <w:t xml:space="preserve"> </w:t>
      </w:r>
      <w:r>
        <w:t xml:space="preserve">образовательной организации;</w:t>
      </w:r>
      <w:r>
        <w:rPr>
          <w:spacing w:val="29"/>
        </w:rPr>
        <w:t xml:space="preserve"> </w:t>
      </w:r>
      <w:r>
        <w:t xml:space="preserve">готовность к</w:t>
      </w:r>
      <w:r>
        <w:rPr>
          <w:spacing w:val="27"/>
        </w:rPr>
        <w:t xml:space="preserve"> </w:t>
      </w:r>
      <w:r>
        <w:t xml:space="preserve">участию в гуманитарной деятельности (волонтёрство, помощь людям, нуждающимся в</w:t>
      </w:r>
      <w:r>
        <w:rPr>
          <w:spacing w:val="80"/>
        </w:rPr>
        <w:t xml:space="preserve"> </w:t>
      </w:r>
      <w:r>
        <w:rPr>
          <w:spacing w:val="-2"/>
        </w:rPr>
        <w:t xml:space="preserve">ней);</w:t>
      </w:r>
      <w:r/>
    </w:p>
    <w:p>
      <w:pPr>
        <w:pStyle w:val="1699"/>
        <w:numPr>
          <w:ilvl w:val="0"/>
          <w:numId w:val="352"/>
        </w:numPr>
        <w:ind w:left="683" w:right="1323" w:firstLine="667"/>
        <w:jc w:val="both"/>
        <w:spacing w:before="0" w:after="0" w:line="355" w:lineRule="auto"/>
        <w:tabs>
          <w:tab w:val="left" w:pos="1637" w:leader="none"/>
        </w:tabs>
        <w:rPr>
          <w:sz w:val="26"/>
        </w:rPr>
      </w:pPr>
      <w:r>
        <w:rPr>
          <w:sz w:val="26"/>
        </w:rPr>
        <w:t xml:space="preserve">патриотического воспитания: </w:t>
      </w:r>
      <w:r>
        <w:rPr>
          <w:position w:val="1"/>
          <w:sz w:val="26"/>
        </w:rPr>
        <w:t xml:space="preserve">осознание российской гражданской </w:t>
      </w:r>
      <w:r>
        <w:rPr>
          <w:sz w:val="26"/>
        </w:rPr>
        <w:t xml:space="preserve">идентичности</w:t>
      </w:r>
      <w:r>
        <w:rPr>
          <w:spacing w:val="40"/>
          <w:sz w:val="26"/>
        </w:rPr>
        <w:t xml:space="preserve"> </w:t>
      </w:r>
      <w:r>
        <w:rPr>
          <w:sz w:val="26"/>
        </w:rPr>
        <w:t xml:space="preserve">в</w:t>
      </w:r>
      <w:r>
        <w:rPr>
          <w:spacing w:val="40"/>
          <w:sz w:val="26"/>
        </w:rPr>
        <w:t xml:space="preserve"> </w:t>
      </w:r>
      <w:r>
        <w:rPr>
          <w:sz w:val="26"/>
        </w:rPr>
        <w:t xml:space="preserve">поликультурном</w:t>
      </w:r>
      <w:r>
        <w:rPr>
          <w:spacing w:val="40"/>
          <w:sz w:val="26"/>
        </w:rPr>
        <w:t xml:space="preserve"> </w:t>
      </w:r>
      <w:r>
        <w:rPr>
          <w:sz w:val="26"/>
        </w:rPr>
        <w:t xml:space="preserve">и</w:t>
      </w:r>
      <w:r>
        <w:rPr>
          <w:spacing w:val="40"/>
          <w:sz w:val="26"/>
        </w:rPr>
        <w:t xml:space="preserve"> </w:t>
      </w:r>
      <w:r>
        <w:rPr>
          <w:sz w:val="26"/>
        </w:rPr>
        <w:t xml:space="preserve">многоконфессиональном</w:t>
      </w:r>
      <w:r>
        <w:rPr>
          <w:spacing w:val="40"/>
          <w:sz w:val="26"/>
        </w:rPr>
        <w:t xml:space="preserve"> </w:t>
      </w:r>
      <w:r>
        <w:rPr>
          <w:sz w:val="26"/>
        </w:rPr>
        <w:t xml:space="preserve">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w:t>
      </w:r>
      <w:r>
        <w:rPr>
          <w:spacing w:val="80"/>
          <w:sz w:val="26"/>
        </w:rPr>
        <w:t xml:space="preserve"> </w:t>
      </w:r>
      <w:r>
        <w:rPr>
          <w:sz w:val="26"/>
        </w:rPr>
        <w:t xml:space="preserve">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p>
    <w:p>
      <w:pPr>
        <w:pStyle w:val="1699"/>
        <w:numPr>
          <w:ilvl w:val="0"/>
          <w:numId w:val="352"/>
        </w:numPr>
        <w:ind w:left="683" w:right="1325" w:firstLine="667"/>
        <w:jc w:val="both"/>
        <w:spacing w:before="0" w:after="0" w:line="355" w:lineRule="auto"/>
        <w:tabs>
          <w:tab w:val="left" w:pos="1637" w:leader="none"/>
        </w:tabs>
        <w:rPr>
          <w:sz w:val="26"/>
        </w:rPr>
      </w:pPr>
      <w:r>
        <w:rPr>
          <w:sz w:val="26"/>
        </w:rPr>
        <w:t xml:space="preserve">духовно-нравственного</w:t>
      </w:r>
      <w:r>
        <w:rPr>
          <w:spacing w:val="40"/>
          <w:sz w:val="26"/>
        </w:rPr>
        <w:t xml:space="preserve"> </w:t>
      </w:r>
      <w:r>
        <w:rPr>
          <w:sz w:val="26"/>
        </w:rPr>
        <w:t xml:space="preserve">воспитания:</w:t>
      </w:r>
      <w:r>
        <w:rPr>
          <w:spacing w:val="40"/>
          <w:sz w:val="26"/>
        </w:rPr>
        <w:t xml:space="preserve"> </w:t>
      </w:r>
      <w:r>
        <w:rPr>
          <w:sz w:val="26"/>
        </w:rPr>
        <w:t xml:space="preserve">ориентация</w:t>
      </w:r>
      <w:r>
        <w:rPr>
          <w:spacing w:val="40"/>
          <w:sz w:val="26"/>
        </w:rPr>
        <w:t xml:space="preserve"> </w:t>
      </w:r>
      <w:r>
        <w:rPr>
          <w:sz w:val="26"/>
        </w:rPr>
        <w:t xml:space="preserve">на</w:t>
      </w:r>
      <w:r>
        <w:rPr>
          <w:spacing w:val="40"/>
          <w:sz w:val="26"/>
        </w:rPr>
        <w:t xml:space="preserve"> </w:t>
      </w:r>
      <w:r>
        <w:rPr>
          <w:sz w:val="26"/>
        </w:rPr>
        <w:t xml:space="preserve">моральные</w:t>
      </w:r>
      <w:r>
        <w:rPr>
          <w:spacing w:val="40"/>
          <w:sz w:val="26"/>
        </w:rPr>
        <w:t xml:space="preserve"> </w:t>
      </w:r>
      <w:r>
        <w:rPr>
          <w:sz w:val="26"/>
        </w:rPr>
        <w:t xml:space="preserve">ценности и нормы в ситуациях нравственного выбора, готовность оценивать своё поведение и по</w:t>
      </w:r>
      <w:r>
        <w:rPr>
          <w:sz w:val="26"/>
        </w:rPr>
        <w:t xml:space="preserve">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p>
    <w:p>
      <w:pPr>
        <w:pStyle w:val="1699"/>
        <w:numPr>
          <w:ilvl w:val="0"/>
          <w:numId w:val="352"/>
        </w:numPr>
        <w:ind w:left="684" w:right="1330" w:firstLine="667"/>
        <w:jc w:val="both"/>
        <w:spacing w:before="0" w:after="0" w:line="352" w:lineRule="auto"/>
        <w:tabs>
          <w:tab w:val="left" w:pos="1634" w:leader="none"/>
        </w:tabs>
        <w:rPr>
          <w:sz w:val="26"/>
        </w:rPr>
      </w:pPr>
      <w:r>
        <w:rPr>
          <w:sz w:val="26"/>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w:t>
      </w:r>
      <w:r>
        <w:rPr>
          <w:spacing w:val="40"/>
          <w:sz w:val="26"/>
        </w:rPr>
        <w:t xml:space="preserve"> </w:t>
      </w:r>
      <w:r>
        <w:rPr>
          <w:sz w:val="26"/>
        </w:rPr>
        <w:t xml:space="preserve">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p>
    <w:p>
      <w:pPr>
        <w:pStyle w:val="1699"/>
        <w:numPr>
          <w:ilvl w:val="0"/>
          <w:numId w:val="352"/>
        </w:numPr>
        <w:ind w:left="684" w:right="1321" w:firstLine="667"/>
        <w:jc w:val="both"/>
        <w:spacing w:before="0" w:after="0" w:line="352" w:lineRule="auto"/>
        <w:tabs>
          <w:tab w:val="left" w:pos="1638" w:leader="none"/>
        </w:tabs>
        <w:rPr>
          <w:sz w:val="26"/>
        </w:rPr>
      </w:pPr>
      <w:r>
        <w:rPr>
          <w:sz w:val="26"/>
        </w:rPr>
        <w:t xml:space="preserve">физического воспитания, формирования культуры зд</w:t>
      </w:r>
      <w:r>
        <w:rPr>
          <w:sz w:val="26"/>
        </w:rPr>
        <w:t xml:space="preserve">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w:t>
      </w:r>
      <w:r>
        <w:rPr>
          <w:sz w:val="26"/>
        </w:rPr>
        <w:t xml:space="preserve">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w:t>
      </w:r>
      <w:r/>
    </w:p>
    <w:p>
      <w:pPr>
        <w:jc w:val="both"/>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4" w:firstLine="0"/>
        <w:spacing w:before="62" w:line="355" w:lineRule="auto"/>
      </w:pPr>
      <w:r>
        <w:t xml:space="preserve">осмысляя собственный опыт и выстраивая дальнейшие цели, </w:t>
      </w:r>
      <w:r>
        <w:rPr>
          <w:position w:val="1"/>
        </w:rPr>
        <w:t xml:space="preserve">умение принимать </w:t>
      </w:r>
      <w:r>
        <w:t xml:space="preserve">себя и других, не осуждая, сформированность навыков рефлексии, признание своего права на ошибку и такого же права другого человека;</w:t>
      </w:r>
      <w:r/>
    </w:p>
    <w:p>
      <w:pPr>
        <w:pStyle w:val="1699"/>
        <w:numPr>
          <w:ilvl w:val="0"/>
          <w:numId w:val="352"/>
        </w:numPr>
        <w:ind w:left="684" w:right="1330" w:firstLine="667"/>
        <w:jc w:val="both"/>
        <w:spacing w:before="0" w:after="0" w:line="355" w:lineRule="auto"/>
        <w:tabs>
          <w:tab w:val="left" w:pos="1638" w:leader="none"/>
        </w:tabs>
        <w:rPr>
          <w:sz w:val="26"/>
        </w:rPr>
      </w:pPr>
      <w:r>
        <w:rPr>
          <w:sz w:val="26"/>
        </w:rPr>
        <w:t xml:space="preserve">трудового воспитания: установка на активное участие в решении </w:t>
      </w:r>
      <w:r>
        <w:rPr>
          <w:position w:val="1"/>
          <w:sz w:val="26"/>
        </w:rPr>
        <w:t xml:space="preserve">практических задач (в рамках семьи, образовательной организации, </w:t>
      </w:r>
      <w:r>
        <w:rPr>
          <w:sz w:val="26"/>
        </w:rPr>
        <w:t xml:space="preserve">населенного пункта, родного края) </w:t>
      </w:r>
      <w:r>
        <w:rPr>
          <w:position w:val="1"/>
          <w:sz w:val="26"/>
        </w:rPr>
        <w:t xml:space="preserve">технологической и социальной направленности,</w:t>
      </w:r>
      <w:r>
        <w:rPr>
          <w:spacing w:val="80"/>
          <w:position w:val="1"/>
          <w:sz w:val="26"/>
        </w:rPr>
        <w:t xml:space="preserve"> </w:t>
      </w:r>
      <w:r>
        <w:rPr>
          <w:sz w:val="26"/>
        </w:rPr>
        <w:t xml:space="preserve">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w:t>
      </w:r>
      <w:r>
        <w:rPr>
          <w:sz w:val="26"/>
        </w:rPr>
        <w:t xml:space="preserve">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w:t>
      </w:r>
      <w:r>
        <w:rPr>
          <w:spacing w:val="40"/>
          <w:sz w:val="26"/>
        </w:rPr>
        <w:t xml:space="preserve"> </w:t>
      </w:r>
      <w:r>
        <w:rPr>
          <w:sz w:val="26"/>
        </w:rPr>
        <w:t xml:space="preserve">учётом личных и общественных интересов и потребностей;</w:t>
      </w:r>
      <w:r/>
    </w:p>
    <w:p>
      <w:pPr>
        <w:pStyle w:val="1699"/>
        <w:numPr>
          <w:ilvl w:val="0"/>
          <w:numId w:val="352"/>
        </w:numPr>
        <w:ind w:left="1634" w:right="0" w:hanging="283"/>
        <w:jc w:val="both"/>
        <w:spacing w:before="0" w:after="0" w:line="284" w:lineRule="exact"/>
        <w:tabs>
          <w:tab w:val="left" w:pos="1634" w:leader="none"/>
        </w:tabs>
        <w:rPr>
          <w:sz w:val="26"/>
        </w:rPr>
      </w:pPr>
      <w:r>
        <w:rPr>
          <w:sz w:val="26"/>
        </w:rPr>
        <w:t xml:space="preserve">экологического</w:t>
      </w:r>
      <w:r>
        <w:rPr>
          <w:spacing w:val="44"/>
          <w:sz w:val="26"/>
        </w:rPr>
        <w:t xml:space="preserve">  </w:t>
      </w:r>
      <w:r>
        <w:rPr>
          <w:sz w:val="26"/>
        </w:rPr>
        <w:t xml:space="preserve">воспитания:</w:t>
      </w:r>
      <w:r>
        <w:rPr>
          <w:spacing w:val="48"/>
          <w:sz w:val="26"/>
        </w:rPr>
        <w:t xml:space="preserve">  </w:t>
      </w:r>
      <w:r>
        <w:rPr>
          <w:sz w:val="26"/>
        </w:rPr>
        <w:t xml:space="preserve">ориентация</w:t>
      </w:r>
      <w:r>
        <w:rPr>
          <w:spacing w:val="49"/>
          <w:sz w:val="26"/>
        </w:rPr>
        <w:t xml:space="preserve">  </w:t>
      </w:r>
      <w:r>
        <w:rPr>
          <w:sz w:val="26"/>
        </w:rPr>
        <w:t xml:space="preserve">на</w:t>
      </w:r>
      <w:r>
        <w:rPr>
          <w:spacing w:val="46"/>
          <w:sz w:val="26"/>
        </w:rPr>
        <w:t xml:space="preserve">  </w:t>
      </w:r>
      <w:r>
        <w:rPr>
          <w:sz w:val="26"/>
        </w:rPr>
        <w:t xml:space="preserve">применение</w:t>
      </w:r>
      <w:r>
        <w:rPr>
          <w:spacing w:val="46"/>
          <w:sz w:val="26"/>
        </w:rPr>
        <w:t xml:space="preserve">  </w:t>
      </w:r>
      <w:r>
        <w:rPr>
          <w:sz w:val="26"/>
        </w:rPr>
        <w:t xml:space="preserve">знаний</w:t>
      </w:r>
      <w:r>
        <w:rPr>
          <w:spacing w:val="49"/>
          <w:sz w:val="26"/>
        </w:rPr>
        <w:t xml:space="preserve">  </w:t>
      </w:r>
      <w:r>
        <w:rPr>
          <w:spacing w:val="-5"/>
          <w:sz w:val="26"/>
        </w:rPr>
        <w:t xml:space="preserve">из</w:t>
      </w:r>
      <w:r/>
    </w:p>
    <w:p>
      <w:pPr>
        <w:pStyle w:val="1697"/>
        <w:ind w:right="1331" w:firstLine="0"/>
        <w:spacing w:before="140" w:line="355" w:lineRule="auto"/>
      </w:pPr>
      <w:r>
        <w:t xml:space="preserve">социальных</w:t>
      </w:r>
      <w:r>
        <w:rPr>
          <w:spacing w:val="40"/>
        </w:rPr>
        <w:t xml:space="preserve"> </w:t>
      </w:r>
      <w:r>
        <w:t xml:space="preserve">и естественных</w:t>
      </w:r>
      <w:r>
        <w:rPr>
          <w:spacing w:val="40"/>
        </w:rPr>
        <w:t xml:space="preserve"> </w:t>
      </w:r>
      <w:r>
        <w:t xml:space="preserve">наук для решения</w:t>
      </w:r>
      <w:r>
        <w:rPr>
          <w:spacing w:val="40"/>
        </w:rPr>
        <w:t xml:space="preserve"> </w:t>
      </w:r>
      <w:r>
        <w:t xml:space="preserve">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w:t>
      </w:r>
      <w:r>
        <w:t xml:space="preserve">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p>
    <w:p>
      <w:pPr>
        <w:pStyle w:val="1699"/>
        <w:numPr>
          <w:ilvl w:val="0"/>
          <w:numId w:val="352"/>
        </w:numPr>
        <w:ind w:left="683" w:right="1333" w:firstLine="667"/>
        <w:jc w:val="both"/>
        <w:spacing w:before="0" w:after="0" w:line="355" w:lineRule="auto"/>
        <w:tabs>
          <w:tab w:val="left" w:pos="1637" w:leader="none"/>
        </w:tabs>
        <w:rPr>
          <w:sz w:val="26"/>
        </w:rPr>
      </w:pPr>
      <w:r>
        <w:rPr>
          <w:sz w:val="26"/>
        </w:rPr>
        <w:t xml:space="preserve">ценности научного познания: ориентация в деятельности на современную систему</w:t>
      </w:r>
      <w:r>
        <w:rPr>
          <w:spacing w:val="40"/>
          <w:sz w:val="26"/>
        </w:rPr>
        <w:t xml:space="preserve"> </w:t>
      </w:r>
      <w:r>
        <w:rPr>
          <w:sz w:val="26"/>
        </w:rPr>
        <w:t xml:space="preserve">научных</w:t>
      </w:r>
      <w:r>
        <w:rPr>
          <w:spacing w:val="40"/>
          <w:sz w:val="26"/>
        </w:rPr>
        <w:t xml:space="preserve"> </w:t>
      </w:r>
      <w:r>
        <w:rPr>
          <w:sz w:val="26"/>
        </w:rPr>
        <w:t xml:space="preserve">представлений</w:t>
      </w:r>
      <w:r>
        <w:rPr>
          <w:spacing w:val="40"/>
          <w:sz w:val="26"/>
        </w:rPr>
        <w:t xml:space="preserve"> </w:t>
      </w:r>
      <w:r>
        <w:rPr>
          <w:sz w:val="26"/>
        </w:rPr>
        <w:t xml:space="preserve">об</w:t>
      </w:r>
      <w:r>
        <w:rPr>
          <w:spacing w:val="40"/>
          <w:sz w:val="26"/>
        </w:rPr>
        <w:t xml:space="preserve"> </w:t>
      </w:r>
      <w:r>
        <w:rPr>
          <w:sz w:val="26"/>
        </w:rPr>
        <w:t xml:space="preserve">основных</w:t>
      </w:r>
      <w:r>
        <w:rPr>
          <w:spacing w:val="40"/>
          <w:sz w:val="26"/>
        </w:rPr>
        <w:t xml:space="preserve"> </w:t>
      </w:r>
      <w:r>
        <w:rPr>
          <w:sz w:val="26"/>
        </w:rPr>
        <w:t xml:space="preserve">закономерностях</w:t>
      </w:r>
      <w:r>
        <w:rPr>
          <w:spacing w:val="40"/>
          <w:sz w:val="26"/>
        </w:rPr>
        <w:t xml:space="preserve"> </w:t>
      </w:r>
      <w:r>
        <w:rPr>
          <w:sz w:val="26"/>
        </w:rPr>
        <w:t xml:space="preserve">развития человека, природы и общества, о взаимосвязях человека с природной и</w:t>
      </w:r>
      <w:r>
        <w:rPr>
          <w:spacing w:val="80"/>
          <w:sz w:val="26"/>
        </w:rPr>
        <w:t xml:space="preserve"> </w:t>
      </w:r>
      <w:r>
        <w:rPr>
          <w:position w:val="1"/>
          <w:sz w:val="26"/>
        </w:rPr>
        <w:t xml:space="preserve">социальной средой; овладение языковой и читательской </w:t>
      </w:r>
      <w:r>
        <w:rPr>
          <w:sz w:val="26"/>
        </w:rPr>
        <w:t xml:space="preserve">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6"/>
        </w:rPr>
        <w:t xml:space="preserve">благополучия.</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88"/>
        </w:numPr>
        <w:ind w:left="683" w:right="1335" w:firstLine="667"/>
        <w:jc w:val="both"/>
        <w:spacing w:before="63" w:after="0" w:line="355" w:lineRule="auto"/>
        <w:tabs>
          <w:tab w:val="left" w:pos="2138" w:leader="none"/>
        </w:tabs>
        <w:rPr>
          <w:sz w:val="26"/>
        </w:rPr>
      </w:pPr>
      <w:r>
        <w:rPr>
          <w:sz w:val="26"/>
        </w:rPr>
        <w:t xml:space="preserve">Личностные результаты, обеспечивающие адаптацию обучающегося</w:t>
      </w:r>
      <w:r>
        <w:rPr>
          <w:spacing w:val="80"/>
          <w:sz w:val="26"/>
        </w:rPr>
        <w:t xml:space="preserve"> </w:t>
      </w:r>
      <w:r>
        <w:rPr>
          <w:sz w:val="26"/>
        </w:rPr>
        <w:t xml:space="preserve">к изменяющимся условиям социальной и природной среды:</w:t>
      </w:r>
      <w:r/>
    </w:p>
    <w:p>
      <w:pPr>
        <w:pStyle w:val="1697"/>
        <w:ind w:right="1332"/>
        <w:spacing w:line="352" w:lineRule="auto"/>
      </w:pPr>
      <w:r>
        <w:t xml:space="preserve">освоение обучающимися социального опыта, основных социальных ролей, соответствующих ведущей деяте</w:t>
      </w:r>
      <w:r>
        <w:t xml:space="preserve">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p>
    <w:p>
      <w:pPr>
        <w:pStyle w:val="1697"/>
        <w:ind w:left="684" w:right="1333"/>
        <w:spacing w:before="8" w:line="355" w:lineRule="auto"/>
      </w:pPr>
      <w:r>
        <w:t xml:space="preserve">способность обучающихся во взаимодействии в условиях</w:t>
      </w:r>
      <w:r>
        <w:rPr>
          <w:spacing w:val="80"/>
        </w:rPr>
        <w:t xml:space="preserve"> </w:t>
      </w:r>
      <w:r>
        <w:t xml:space="preserve">неопределённости, открытость опыту и знаниям других;</w:t>
      </w:r>
      <w:r/>
    </w:p>
    <w:p>
      <w:pPr>
        <w:pStyle w:val="1697"/>
        <w:ind w:left="684" w:right="1321"/>
        <w:spacing w:line="352" w:lineRule="auto"/>
      </w:pPr>
      <w: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w:t>
      </w:r>
      <w:r>
        <w:rPr>
          <w:spacing w:val="40"/>
        </w:rPr>
        <w:t xml:space="preserve"> </w:t>
      </w:r>
      <w:r>
        <w:t xml:space="preserve">совместной деятельности новые знания, навыки и компетенции из опыта других;</w:t>
      </w:r>
      <w:r/>
    </w:p>
    <w:p>
      <w:pPr>
        <w:pStyle w:val="1697"/>
        <w:ind w:left="684" w:right="1324"/>
        <w:spacing w:before="2" w:line="355" w:lineRule="auto"/>
      </w:pPr>
      <w:r>
        <w:t xml:space="preserve">навык выявления и свя</w:t>
      </w:r>
      <w:r>
        <w:t xml:space="preserve">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r/>
    </w:p>
    <w:p>
      <w:pPr>
        <w:pStyle w:val="1697"/>
        <w:ind w:left="684" w:right="1333"/>
        <w:spacing w:line="355" w:lineRule="auto"/>
      </w:pPr>
      <w:r>
        <w:t xml:space="preserve">умение распознавать конкретные примеры понятия по характерным признакам, выполнять операции в соответст</w:t>
      </w:r>
      <w:r>
        <w:t xml:space="preserve">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 xml:space="preserve">развития;</w:t>
      </w:r>
      <w:r/>
    </w:p>
    <w:p>
      <w:pPr>
        <w:pStyle w:val="1697"/>
        <w:ind w:left="684" w:right="1321"/>
        <w:spacing w:line="355" w:lineRule="auto"/>
      </w:pPr>
      <w:r>
        <w:t xml:space="preserve">умение анализировать и выявлять взаимосвязи природы, общества и </w:t>
      </w:r>
      <w:r>
        <w:rPr>
          <w:spacing w:val="-2"/>
        </w:rPr>
        <w:t xml:space="preserve">экономики;</w:t>
      </w:r>
      <w:r/>
    </w:p>
    <w:p>
      <w:pPr>
        <w:pStyle w:val="1697"/>
        <w:ind w:left="684" w:right="1324"/>
        <w:spacing w:line="355" w:lineRule="auto"/>
      </w:pPr>
      <w: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w:t>
      </w:r>
      <w:r/>
    </w:p>
    <w:p>
      <w:pPr>
        <w:pStyle w:val="1697"/>
        <w:ind w:left="684" w:right="1337"/>
        <w:spacing w:line="355" w:lineRule="auto"/>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p>
    <w:p>
      <w:pPr>
        <w:pStyle w:val="1697"/>
        <w:ind w:left="1351" w:firstLine="0"/>
      </w:pPr>
      <w:r>
        <w:t xml:space="preserve">оценивать</w:t>
      </w:r>
      <w:r>
        <w:rPr>
          <w:spacing w:val="29"/>
        </w:rPr>
        <w:t xml:space="preserve">  </w:t>
      </w:r>
      <w:r>
        <w:t xml:space="preserve">ситуацию</w:t>
      </w:r>
      <w:r>
        <w:rPr>
          <w:spacing w:val="29"/>
        </w:rPr>
        <w:t xml:space="preserve">  </w:t>
      </w:r>
      <w:r>
        <w:t xml:space="preserve">стресса,</w:t>
      </w:r>
      <w:r>
        <w:rPr>
          <w:spacing w:val="27"/>
        </w:rPr>
        <w:t xml:space="preserve">  </w:t>
      </w:r>
      <w:r>
        <w:t xml:space="preserve">корректировать</w:t>
      </w:r>
      <w:r>
        <w:rPr>
          <w:spacing w:val="28"/>
        </w:rPr>
        <w:t xml:space="preserve">  </w:t>
      </w:r>
      <w:r>
        <w:t xml:space="preserve">принимаемые</w:t>
      </w:r>
      <w:r>
        <w:rPr>
          <w:spacing w:val="25"/>
        </w:rPr>
        <w:t xml:space="preserve">  </w:t>
      </w:r>
      <w:r>
        <w:t xml:space="preserve">решения</w:t>
      </w:r>
      <w:r>
        <w:rPr>
          <w:spacing w:val="32"/>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Pr>
          <w:spacing w:val="40"/>
        </w:rPr>
        <w:t xml:space="preserve"> </w:t>
      </w:r>
      <w:r>
        <w:t xml:space="preserve">в отсутствие гарантий успеха.</w:t>
      </w:r>
      <w:r/>
    </w:p>
    <w:p>
      <w:pPr>
        <w:pStyle w:val="1699"/>
        <w:numPr>
          <w:ilvl w:val="2"/>
          <w:numId w:val="388"/>
        </w:numPr>
        <w:ind w:left="683" w:right="1327" w:firstLine="667"/>
        <w:jc w:val="both"/>
        <w:spacing w:before="0" w:after="0" w:line="355" w:lineRule="auto"/>
        <w:tabs>
          <w:tab w:val="left" w:pos="2138" w:leader="none"/>
        </w:tabs>
        <w:rPr>
          <w:sz w:val="26"/>
        </w:rPr>
      </w:pPr>
      <w:r>
        <w:rPr>
          <w:sz w:val="26"/>
        </w:rPr>
        <w:t xml:space="preserve">В результате изучения обществознания на уровне основного общего образования у обучающегося будут сформированы</w:t>
      </w:r>
      <w:r>
        <w:rPr>
          <w:spacing w:val="40"/>
          <w:sz w:val="26"/>
        </w:rPr>
        <w:t xml:space="preserve"> </w:t>
      </w:r>
      <w:r>
        <w:rPr>
          <w:sz w:val="26"/>
        </w:rPr>
        <w:t xml:space="preserve">познавательные</w:t>
      </w:r>
      <w:r>
        <w:rPr>
          <w:spacing w:val="80"/>
          <w:sz w:val="26"/>
        </w:rPr>
        <w:t xml:space="preserve"> </w:t>
      </w:r>
      <w:r>
        <w:rPr>
          <w:sz w:val="26"/>
        </w:rPr>
        <w:t xml:space="preserve">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6"/>
        </w:rPr>
        <w:t xml:space="preserve">деятельность.</w:t>
      </w:r>
      <w:r/>
    </w:p>
    <w:p>
      <w:pPr>
        <w:pStyle w:val="1699"/>
        <w:numPr>
          <w:ilvl w:val="3"/>
          <w:numId w:val="388"/>
        </w:numPr>
        <w:ind w:left="683" w:right="1326" w:firstLine="657"/>
        <w:jc w:val="right"/>
        <w:spacing w:before="0" w:after="0" w:line="352" w:lineRule="auto"/>
        <w:tabs>
          <w:tab w:val="left" w:pos="2327" w:leader="none"/>
          <w:tab w:val="left" w:pos="2781" w:leader="none"/>
          <w:tab w:val="left" w:pos="4689" w:leader="none"/>
          <w:tab w:val="left" w:pos="5600" w:leader="none"/>
          <w:tab w:val="left" w:pos="7548" w:leader="none"/>
          <w:tab w:val="left" w:pos="9102"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выявлять и характеризовать</w:t>
      </w:r>
      <w:r>
        <w:rPr>
          <w:spacing w:val="40"/>
          <w:sz w:val="26"/>
        </w:rPr>
        <w:t xml:space="preserve"> </w:t>
      </w:r>
      <w:r>
        <w:rPr>
          <w:sz w:val="26"/>
        </w:rPr>
        <w:t xml:space="preserve">существенные</w:t>
      </w:r>
      <w:r>
        <w:rPr>
          <w:spacing w:val="40"/>
          <w:sz w:val="26"/>
        </w:rPr>
        <w:t xml:space="preserve"> </w:t>
      </w:r>
      <w:r>
        <w:rPr>
          <w:sz w:val="26"/>
        </w:rPr>
        <w:t xml:space="preserve">признаки социальных</w:t>
      </w:r>
      <w:r>
        <w:rPr>
          <w:spacing w:val="40"/>
          <w:sz w:val="26"/>
        </w:rPr>
        <w:t xml:space="preserve"> </w:t>
      </w:r>
      <w:r>
        <w:rPr>
          <w:sz w:val="26"/>
        </w:rPr>
        <w:t xml:space="preserve">явлений</w:t>
      </w:r>
      <w:r>
        <w:rPr>
          <w:spacing w:val="40"/>
          <w:sz w:val="26"/>
        </w:rPr>
        <w:t xml:space="preserve"> </w:t>
      </w:r>
      <w:r>
        <w:rPr>
          <w:sz w:val="26"/>
        </w:rPr>
        <w:t xml:space="preserve">и</w:t>
      </w:r>
      <w:r/>
    </w:p>
    <w:p>
      <w:pPr>
        <w:pStyle w:val="1697"/>
        <w:ind w:left="684" w:firstLine="0"/>
        <w:jc w:val="left"/>
      </w:pPr>
      <w:r>
        <w:rPr>
          <w:spacing w:val="-2"/>
        </w:rPr>
        <w:t xml:space="preserve">процессов;</w:t>
      </w:r>
      <w:r/>
    </w:p>
    <w:p>
      <w:pPr>
        <w:pStyle w:val="1697"/>
        <w:ind w:left="684" w:right="1330"/>
        <w:jc w:val="left"/>
        <w:spacing w:before="137" w:line="355" w:lineRule="auto"/>
      </w:pPr>
      <w:r>
        <w:t xml:space="preserve">устанавливать</w:t>
      </w:r>
      <w:r>
        <w:rPr>
          <w:spacing w:val="40"/>
        </w:rPr>
        <w:t xml:space="preserve"> </w:t>
      </w:r>
      <w:r>
        <w:t xml:space="preserve">существенный</w:t>
      </w:r>
      <w:r>
        <w:rPr>
          <w:spacing w:val="40"/>
        </w:rPr>
        <w:t xml:space="preserve"> </w:t>
      </w:r>
      <w:r>
        <w:t xml:space="preserve">признак</w:t>
      </w:r>
      <w:r>
        <w:rPr>
          <w:spacing w:val="40"/>
        </w:rPr>
        <w:t xml:space="preserve"> </w:t>
      </w:r>
      <w:r>
        <w:t xml:space="preserve">классификации</w:t>
      </w:r>
      <w:r>
        <w:rPr>
          <w:spacing w:val="40"/>
        </w:rPr>
        <w:t xml:space="preserve"> </w:t>
      </w:r>
      <w:r>
        <w:t xml:space="preserve">социальных</w:t>
      </w:r>
      <w:r>
        <w:rPr>
          <w:spacing w:val="40"/>
        </w:rPr>
        <w:t xml:space="preserve"> </w:t>
      </w:r>
      <w:r>
        <w:t xml:space="preserve">фактов, основания для их обобщения и сравнения, критерии проводимого анализа;</w:t>
      </w:r>
      <w:r/>
    </w:p>
    <w:p>
      <w:pPr>
        <w:pStyle w:val="1697"/>
        <w:ind w:left="684"/>
        <w:jc w:val="left"/>
        <w:spacing w:line="357" w:lineRule="auto"/>
      </w:pPr>
      <w:r>
        <w:t xml:space="preserve">с учётом предложенной задачи выявлять закономерности и противоречия в</w:t>
      </w:r>
      <w:r>
        <w:rPr>
          <w:spacing w:val="40"/>
        </w:rPr>
        <w:t xml:space="preserve"> </w:t>
      </w:r>
      <w:r>
        <w:t xml:space="preserve">рассматриваемых фактах, данных и наблюдениях;</w:t>
      </w:r>
      <w:r/>
    </w:p>
    <w:p>
      <w:pPr>
        <w:pStyle w:val="1697"/>
        <w:ind w:left="1351" w:right="1335" w:firstLine="0"/>
        <w:jc w:val="left"/>
        <w:spacing w:line="355" w:lineRule="auto"/>
        <w:tabs>
          <w:tab w:val="left" w:pos="2616" w:leader="none"/>
          <w:tab w:val="left" w:pos="3800" w:leader="none"/>
          <w:tab w:val="left" w:pos="5517" w:leader="none"/>
          <w:tab w:val="left" w:pos="6654" w:leader="none"/>
          <w:tab w:val="left" w:pos="8418" w:leader="none"/>
          <w:tab w:val="left" w:pos="9032" w:leader="none"/>
        </w:tabs>
      </w:pPr>
      <w:r>
        <w:t xml:space="preserve">предлагать критерии для выявления закономерностей и противоречий; </w:t>
      </w:r>
      <w:r>
        <w:rPr>
          <w:spacing w:val="-2"/>
        </w:rPr>
        <w:t xml:space="preserve">выявлять</w:t>
      </w:r>
      <w:r>
        <w:tab/>
      </w:r>
      <w:r>
        <w:rPr>
          <w:spacing w:val="-2"/>
        </w:rPr>
        <w:t xml:space="preserve">дефицит</w:t>
      </w:r>
      <w:r>
        <w:tab/>
      </w:r>
      <w:r>
        <w:rPr>
          <w:spacing w:val="-2"/>
        </w:rPr>
        <w:t xml:space="preserve">информации,</w:t>
      </w:r>
      <w:r>
        <w:tab/>
      </w:r>
      <w:r>
        <w:rPr>
          <w:spacing w:val="-2"/>
        </w:rPr>
        <w:t xml:space="preserve">данных,</w:t>
      </w:r>
      <w:r>
        <w:tab/>
      </w:r>
      <w:r>
        <w:rPr>
          <w:spacing w:val="-2"/>
        </w:rPr>
        <w:t xml:space="preserve">необходимых</w:t>
      </w:r>
      <w:r>
        <w:tab/>
      </w:r>
      <w:r>
        <w:rPr>
          <w:spacing w:val="-4"/>
        </w:rPr>
        <w:t xml:space="preserve">для</w:t>
      </w:r>
      <w:r>
        <w:tab/>
      </w:r>
      <w:r>
        <w:rPr>
          <w:spacing w:val="-2"/>
        </w:rPr>
        <w:t xml:space="preserve">решения</w:t>
      </w:r>
      <w:r/>
    </w:p>
    <w:p>
      <w:pPr>
        <w:pStyle w:val="1697"/>
        <w:ind w:left="684" w:firstLine="0"/>
        <w:jc w:val="left"/>
        <w:spacing w:line="297" w:lineRule="exact"/>
      </w:pPr>
      <w:r>
        <w:t xml:space="preserve">поставленной</w:t>
      </w:r>
      <w:r>
        <w:rPr>
          <w:spacing w:val="8"/>
        </w:rPr>
        <w:t xml:space="preserve"> </w:t>
      </w:r>
      <w:r>
        <w:rPr>
          <w:spacing w:val="-2"/>
        </w:rPr>
        <w:t xml:space="preserve">задачи;</w:t>
      </w:r>
      <w:r/>
    </w:p>
    <w:p>
      <w:pPr>
        <w:pStyle w:val="1697"/>
        <w:ind w:left="1351" w:right="1328" w:firstLine="0"/>
        <w:jc w:val="left"/>
        <w:spacing w:before="133" w:line="355" w:lineRule="auto"/>
        <w:tabs>
          <w:tab w:val="left" w:pos="2786" w:leader="none"/>
          <w:tab w:val="left" w:pos="3913" w:leader="none"/>
          <w:tab w:val="left" w:pos="4292" w:leader="none"/>
          <w:tab w:val="left" w:pos="6368" w:leader="none"/>
          <w:tab w:val="left" w:pos="8104" w:leader="none"/>
          <w:tab w:val="left" w:pos="8507" w:leader="none"/>
        </w:tabs>
      </w:pPr>
      <w:r>
        <w:t xml:space="preserve">выявлять причинно-следственные связи при изучении явлений и процессов; </w:t>
      </w:r>
      <w:r>
        <w:rPr>
          <w:spacing w:val="-2"/>
        </w:rPr>
        <w:t xml:space="preserve">проводить</w:t>
      </w:r>
      <w:r>
        <w:tab/>
      </w:r>
      <w:r>
        <w:rPr>
          <w:spacing w:val="-2"/>
        </w:rPr>
        <w:t xml:space="preserve">выводы</w:t>
      </w:r>
      <w:r>
        <w:tab/>
      </w:r>
      <w:r>
        <w:rPr>
          <w:spacing w:val="-10"/>
        </w:rPr>
        <w:t xml:space="preserve">с</w:t>
      </w:r>
      <w:r>
        <w:tab/>
      </w:r>
      <w:r>
        <w:rPr>
          <w:spacing w:val="-2"/>
        </w:rPr>
        <w:t xml:space="preserve">использованием</w:t>
      </w:r>
      <w:r>
        <w:tab/>
      </w:r>
      <w:r>
        <w:rPr>
          <w:spacing w:val="-2"/>
        </w:rPr>
        <w:t xml:space="preserve">дедуктивных</w:t>
      </w:r>
      <w:r>
        <w:tab/>
      </w:r>
      <w:r>
        <w:rPr>
          <w:spacing w:val="-10"/>
        </w:rPr>
        <w:t xml:space="preserve">и</w:t>
      </w:r>
      <w:r>
        <w:tab/>
      </w:r>
      <w:r>
        <w:rPr>
          <w:spacing w:val="-2"/>
        </w:rPr>
        <w:t xml:space="preserve">индуктивных</w:t>
      </w:r>
      <w:r/>
    </w:p>
    <w:p>
      <w:pPr>
        <w:pStyle w:val="1697"/>
        <w:ind w:right="1331" w:firstLine="0"/>
        <w:jc w:val="left"/>
        <w:spacing w:line="355" w:lineRule="auto"/>
        <w:tabs>
          <w:tab w:val="left" w:pos="2764" w:leader="none"/>
          <w:tab w:val="left" w:pos="4779" w:leader="none"/>
          <w:tab w:val="left" w:pos="5287" w:leader="none"/>
          <w:tab w:val="left" w:pos="6620" w:leader="none"/>
          <w:tab w:val="left" w:pos="8596" w:leader="none"/>
          <w:tab w:val="left" w:pos="9875" w:leader="none"/>
        </w:tabs>
      </w:pPr>
      <w:r>
        <w:rPr>
          <w:spacing w:val="-2"/>
        </w:rPr>
        <w:t xml:space="preserve">умозаключений,</w:t>
      </w:r>
      <w:r>
        <w:tab/>
      </w:r>
      <w:r>
        <w:rPr>
          <w:spacing w:val="-2"/>
        </w:rPr>
        <w:t xml:space="preserve">умозаключений</w:t>
      </w:r>
      <w:r>
        <w:tab/>
      </w:r>
      <w:r>
        <w:rPr>
          <w:spacing w:val="-6"/>
        </w:rPr>
        <w:t xml:space="preserve">по</w:t>
      </w:r>
      <w:r>
        <w:tab/>
      </w:r>
      <w:r>
        <w:rPr>
          <w:spacing w:val="-2"/>
        </w:rPr>
        <w:t xml:space="preserve">аналогии,</w:t>
      </w:r>
      <w:r>
        <w:tab/>
      </w:r>
      <w:r>
        <w:rPr>
          <w:spacing w:val="-2"/>
        </w:rPr>
        <w:t xml:space="preserve">формулировать</w:t>
      </w:r>
      <w:r>
        <w:tab/>
      </w:r>
      <w:r>
        <w:rPr>
          <w:spacing w:val="-2"/>
        </w:rPr>
        <w:t xml:space="preserve">гипотезы</w:t>
      </w:r>
      <w:r>
        <w:tab/>
      </w:r>
      <w:r>
        <w:rPr>
          <w:spacing w:val="-10"/>
        </w:rPr>
        <w:t xml:space="preserve">о </w:t>
      </w:r>
      <w:r>
        <w:rPr>
          <w:spacing w:val="-2"/>
        </w:rPr>
        <w:t xml:space="preserve">взаимосвязях;</w:t>
      </w:r>
      <w:r/>
    </w:p>
    <w:p>
      <w:pPr>
        <w:pStyle w:val="1697"/>
        <w:ind w:right="1329"/>
        <w:spacing w:line="355" w:lineRule="auto"/>
      </w:pPr>
      <w:r>
        <w:rPr>
          <w:position w:val="1"/>
        </w:rPr>
        <w:t xml:space="preserve">самостоятельно выбирать способ решения учебной задачи </w:t>
      </w:r>
      <w:r>
        <w:t xml:space="preserve">(</w:t>
      </w:r>
      <w:r>
        <w:rPr>
          <w:position w:val="1"/>
        </w:rPr>
        <w:t xml:space="preserve">сравнивать </w:t>
      </w:r>
      <w:r>
        <w:t xml:space="preserve">несколько вариантов решения, выбирать наиболее подходящий с учётом самостоятельно выделенных критериев).</w:t>
      </w:r>
      <w:r/>
    </w:p>
    <w:p>
      <w:pPr>
        <w:pStyle w:val="1697"/>
        <w:ind w:left="1351" w:firstLine="0"/>
        <w:spacing w:line="296" w:lineRule="exact"/>
      </w:pPr>
      <w:r>
        <w:t xml:space="preserve">осознавать</w:t>
      </w:r>
      <w:r>
        <w:rPr>
          <w:spacing w:val="4"/>
        </w:rPr>
        <w:t xml:space="preserve"> </w:t>
      </w:r>
      <w:r>
        <w:t xml:space="preserve">невозможность</w:t>
      </w:r>
      <w:r>
        <w:rPr>
          <w:spacing w:val="2"/>
        </w:rPr>
        <w:t xml:space="preserve"> </w:t>
      </w:r>
      <w:r>
        <w:t xml:space="preserve">контролировать</w:t>
      </w:r>
      <w:r>
        <w:rPr>
          <w:spacing w:val="1"/>
        </w:rPr>
        <w:t xml:space="preserve"> </w:t>
      </w:r>
      <w:r>
        <w:t xml:space="preserve">всё</w:t>
      </w:r>
      <w:r>
        <w:rPr>
          <w:spacing w:val="5"/>
        </w:rPr>
        <w:t xml:space="preserve"> </w:t>
      </w:r>
      <w:r>
        <w:rPr>
          <w:spacing w:val="-2"/>
        </w:rPr>
        <w:t xml:space="preserve">вокруг.</w:t>
      </w:r>
      <w:r/>
    </w:p>
    <w:p>
      <w:pPr>
        <w:pStyle w:val="1699"/>
        <w:numPr>
          <w:ilvl w:val="3"/>
          <w:numId w:val="388"/>
        </w:numPr>
        <w:ind w:left="683" w:right="1330" w:firstLine="667"/>
        <w:jc w:val="both"/>
        <w:spacing w:before="138" w:after="0" w:line="352" w:lineRule="auto"/>
        <w:tabs>
          <w:tab w:val="left" w:pos="2338"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1351" w:firstLine="0"/>
        <w:spacing w:before="2"/>
      </w:pPr>
      <w:r>
        <w:t xml:space="preserve">использовать</w:t>
      </w:r>
      <w:r>
        <w:rPr>
          <w:spacing w:val="-4"/>
        </w:rPr>
        <w:t xml:space="preserve"> </w:t>
      </w:r>
      <w:r>
        <w:t xml:space="preserve">вопросы как</w:t>
      </w:r>
      <w:r>
        <w:rPr>
          <w:spacing w:val="11"/>
        </w:rPr>
        <w:t xml:space="preserve"> </w:t>
      </w:r>
      <w:r>
        <w:t xml:space="preserve">исследовательский</w:t>
      </w:r>
      <w:r>
        <w:rPr>
          <w:spacing w:val="2"/>
        </w:rPr>
        <w:t xml:space="preserve"> </w:t>
      </w:r>
      <w:r>
        <w:t xml:space="preserve">инструмент</w:t>
      </w:r>
      <w:r>
        <w:rPr>
          <w:spacing w:val="4"/>
        </w:rPr>
        <w:t xml:space="preserve"> </w:t>
      </w:r>
      <w:r>
        <w:rPr>
          <w:spacing w:val="-2"/>
        </w:rPr>
        <w:t xml:space="preserve">познания;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p>
    <w:p>
      <w:pPr>
        <w:pStyle w:val="1697"/>
        <w:ind w:right="1341"/>
        <w:spacing w:line="355" w:lineRule="auto"/>
      </w:pPr>
      <w:r>
        <w:t xml:space="preserve">формулировать гипотезу об истинности собственных суждений и суждений других, аргументировать свою позицию, мнение;</w:t>
      </w:r>
      <w:r/>
    </w:p>
    <w:p>
      <w:pPr>
        <w:pStyle w:val="1697"/>
        <w:ind w:right="1326"/>
        <w:spacing w:line="355" w:lineRule="auto"/>
      </w:pPr>
      <w:r>
        <w:t xml:space="preserve">проводить по</w:t>
      </w:r>
      <w:r>
        <w:rPr>
          <w:spacing w:val="40"/>
        </w:rPr>
        <w:t xml:space="preserve"> </w:t>
      </w:r>
      <w:r>
        <w:t xml:space="preserve">самостоятельно</w:t>
      </w:r>
      <w:r>
        <w:rPr>
          <w:spacing w:val="40"/>
        </w:rPr>
        <w:t xml:space="preserve"> </w:t>
      </w:r>
      <w:r>
        <w:t xml:space="preserve">составленному</w:t>
      </w:r>
      <w:r>
        <w:rPr>
          <w:spacing w:val="40"/>
        </w:rPr>
        <w:t xml:space="preserve"> </w:t>
      </w:r>
      <w:r>
        <w:t xml:space="preserve">плану небольшое </w:t>
      </w:r>
      <w:r>
        <w:rPr>
          <w:position w:val="1"/>
        </w:rPr>
        <w:t xml:space="preserve">исследование по установлению особенностей объекта </w:t>
      </w:r>
      <w:r>
        <w:t xml:space="preserve">изучения, причинно- следственных связей и зависимостей объектов между собой;</w:t>
      </w:r>
      <w:r/>
    </w:p>
    <w:p>
      <w:pPr>
        <w:pStyle w:val="1697"/>
        <w:ind w:right="1329"/>
        <w:spacing w:line="355" w:lineRule="auto"/>
      </w:pPr>
      <w:r>
        <w:t xml:space="preserve">оценивать на применимость и достоверность информацию, полученную в ходе исследования;</w:t>
      </w:r>
      <w:r/>
    </w:p>
    <w:p>
      <w:pPr>
        <w:pStyle w:val="1697"/>
        <w:ind w:right="1331"/>
        <w:spacing w:line="352" w:lineRule="auto"/>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r/>
    </w:p>
    <w:p>
      <w:pPr>
        <w:pStyle w:val="1697"/>
        <w:ind w:right="1326"/>
        <w:spacing w:line="355" w:lineRule="auto"/>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p>
    <w:p>
      <w:pPr>
        <w:pStyle w:val="1699"/>
        <w:numPr>
          <w:ilvl w:val="3"/>
          <w:numId w:val="388"/>
        </w:numPr>
        <w:ind w:left="683" w:right="1326" w:firstLine="667"/>
        <w:jc w:val="both"/>
        <w:spacing w:before="0" w:after="0" w:line="355" w:lineRule="auto"/>
        <w:tabs>
          <w:tab w:val="left" w:pos="2338"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26"/>
        <w:spacing w:line="355" w:lineRule="auto"/>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p>
    <w:p>
      <w:pPr>
        <w:pStyle w:val="1697"/>
        <w:ind w:left="684" w:right="1337"/>
        <w:spacing w:line="350" w:lineRule="auto"/>
      </w:pPr>
      <w:r>
        <w:t xml:space="preserve">выбирать, анализировать, систематизировать и интерпретировать информацию различных видов и форм представления;</w:t>
      </w:r>
      <w:r/>
    </w:p>
    <w:p>
      <w:pPr>
        <w:pStyle w:val="1697"/>
        <w:ind w:left="684" w:right="1323"/>
        <w:spacing w:line="355"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left="1351" w:right="1328" w:firstLine="0"/>
        <w:spacing w:line="355" w:lineRule="auto"/>
      </w:pPr>
      <w:r>
        <w:t xml:space="preserve">самостоятельно выбирать оптимальную форму представления информации; оценивать</w:t>
      </w:r>
      <w:r>
        <w:rPr>
          <w:spacing w:val="59"/>
        </w:rPr>
        <w:t xml:space="preserve">  </w:t>
      </w:r>
      <w:r>
        <w:t xml:space="preserve">надёжность</w:t>
      </w:r>
      <w:r>
        <w:rPr>
          <w:spacing w:val="57"/>
        </w:rPr>
        <w:t xml:space="preserve">  </w:t>
      </w:r>
      <w:r>
        <w:t xml:space="preserve">информации</w:t>
      </w:r>
      <w:r>
        <w:rPr>
          <w:spacing w:val="58"/>
        </w:rPr>
        <w:t xml:space="preserve">  </w:t>
      </w:r>
      <w:r>
        <w:t xml:space="preserve">по</w:t>
      </w:r>
      <w:r>
        <w:rPr>
          <w:spacing w:val="59"/>
        </w:rPr>
        <w:t xml:space="preserve">  </w:t>
      </w:r>
      <w:r>
        <w:t xml:space="preserve">критериям,</w:t>
      </w:r>
      <w:r>
        <w:rPr>
          <w:spacing w:val="57"/>
        </w:rPr>
        <w:t xml:space="preserve">  </w:t>
      </w:r>
      <w:r>
        <w:rPr>
          <w:spacing w:val="-2"/>
        </w:rPr>
        <w:t xml:space="preserve">предложенным</w:t>
      </w:r>
      <w:r/>
    </w:p>
    <w:p>
      <w:pPr>
        <w:pStyle w:val="1697"/>
        <w:ind w:left="1351" w:right="2751" w:hanging="668"/>
        <w:spacing w:line="350" w:lineRule="auto"/>
      </w:pPr>
      <w:r>
        <w:t xml:space="preserve">педагогическим работником или сформулированным самостоятельно; эффективно запоминать и систематизировать информацию.</w:t>
      </w:r>
      <w:r/>
    </w:p>
    <w:p>
      <w:pPr>
        <w:pStyle w:val="1699"/>
        <w:numPr>
          <w:ilvl w:val="3"/>
          <w:numId w:val="388"/>
        </w:numPr>
        <w:ind w:left="684" w:right="1335" w:firstLine="667"/>
        <w:jc w:val="both"/>
        <w:spacing w:before="0" w:after="0" w:line="355" w:lineRule="auto"/>
        <w:tabs>
          <w:tab w:val="left" w:pos="2339"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spacing w:before="63" w:line="355" w:lineRule="auto"/>
      </w:pPr>
      <w:r>
        <w:t xml:space="preserve">воспринимать и формулировать суждения, выражать эмоции в соответствии</w:t>
      </w:r>
      <w:r>
        <w:rPr>
          <w:spacing w:val="40"/>
        </w:rPr>
        <w:t xml:space="preserve"> </w:t>
      </w:r>
      <w:r>
        <w:t xml:space="preserve">с целями и условиями общения;</w:t>
      </w:r>
      <w:r/>
    </w:p>
    <w:p>
      <w:pPr>
        <w:pStyle w:val="1697"/>
        <w:ind w:left="1351" w:right="1340" w:firstLine="0"/>
        <w:spacing w:line="355" w:lineRule="auto"/>
      </w:pPr>
      <w:r>
        <w:t xml:space="preserve">выражать себя (свою точку зрения) в устных и письменных текстах; распознавать</w:t>
      </w:r>
      <w:r>
        <w:rPr>
          <w:spacing w:val="52"/>
        </w:rPr>
        <w:t xml:space="preserve">  </w:t>
      </w:r>
      <w:r>
        <w:t xml:space="preserve">невербальные</w:t>
      </w:r>
      <w:r>
        <w:rPr>
          <w:spacing w:val="53"/>
        </w:rPr>
        <w:t xml:space="preserve">  </w:t>
      </w:r>
      <w:r>
        <w:t xml:space="preserve">средства</w:t>
      </w:r>
      <w:r>
        <w:rPr>
          <w:spacing w:val="54"/>
        </w:rPr>
        <w:t xml:space="preserve">  </w:t>
      </w:r>
      <w:r>
        <w:t xml:space="preserve">общения,</w:t>
      </w:r>
      <w:r>
        <w:rPr>
          <w:spacing w:val="57"/>
        </w:rPr>
        <w:t xml:space="preserve">  </w:t>
      </w:r>
      <w:r>
        <w:t xml:space="preserve">понимать</w:t>
      </w:r>
      <w:r>
        <w:rPr>
          <w:spacing w:val="55"/>
        </w:rPr>
        <w:t xml:space="preserve">  </w:t>
      </w:r>
      <w:r>
        <w:rPr>
          <w:spacing w:val="-2"/>
        </w:rPr>
        <w:t xml:space="preserve">значение</w:t>
      </w:r>
      <w:r/>
    </w:p>
    <w:p>
      <w:pPr>
        <w:pStyle w:val="1697"/>
        <w:ind w:right="1335" w:firstLine="0"/>
        <w:spacing w:line="350" w:lineRule="auto"/>
      </w:pPr>
      <w:r>
        <w:t xml:space="preserve">социальных знаков, распознавать предпосылки конфликтных ситуаций и смягчать конфликты, вести переговоры;</w:t>
      </w:r>
      <w:r/>
    </w:p>
    <w:p>
      <w:pPr>
        <w:pStyle w:val="1697"/>
        <w:ind w:right="1325"/>
        <w:spacing w:before="1" w:line="357"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right="1323"/>
        <w:spacing w:line="352" w:lineRule="auto"/>
      </w:pPr>
      <w:r>
        <w:t xml:space="preserve">в ходе диалога и (или) дискуссии задавать вопросы по существу</w:t>
      </w:r>
      <w:r>
        <w:rPr>
          <w:spacing w:val="40"/>
        </w:rPr>
        <w:t xml:space="preserve"> </w:t>
      </w:r>
      <w:r>
        <w:t xml:space="preserve">обсуждаемой темы и высказывать идеи, нацеленные на решение задачи и поддержание благожелательности общения;</w:t>
      </w:r>
      <w:r/>
    </w:p>
    <w:p>
      <w:pPr>
        <w:pStyle w:val="1697"/>
        <w:ind w:right="1334"/>
        <w:spacing w:line="355"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left="1351" w:right="1337" w:firstLine="0"/>
        <w:spacing w:line="355" w:lineRule="auto"/>
      </w:pPr>
      <w:r>
        <w:t xml:space="preserve">публично представлять результаты выполненного исследования, проекта; самостоятельно</w:t>
      </w:r>
      <w:r>
        <w:rPr>
          <w:spacing w:val="22"/>
        </w:rPr>
        <w:t xml:space="preserve"> </w:t>
      </w:r>
      <w:r>
        <w:t xml:space="preserve">выбирать</w:t>
      </w:r>
      <w:r>
        <w:rPr>
          <w:spacing w:val="22"/>
        </w:rPr>
        <w:t xml:space="preserve"> </w:t>
      </w:r>
      <w:r>
        <w:t xml:space="preserve">формат</w:t>
      </w:r>
      <w:r>
        <w:rPr>
          <w:spacing w:val="27"/>
        </w:rPr>
        <w:t xml:space="preserve"> </w:t>
      </w:r>
      <w:r>
        <w:t xml:space="preserve">выступления</w:t>
      </w:r>
      <w:r>
        <w:rPr>
          <w:spacing w:val="26"/>
        </w:rPr>
        <w:t xml:space="preserve"> </w:t>
      </w:r>
      <w:r>
        <w:t xml:space="preserve">с</w:t>
      </w:r>
      <w:r>
        <w:rPr>
          <w:spacing w:val="25"/>
        </w:rPr>
        <w:t xml:space="preserve"> </w:t>
      </w:r>
      <w:r>
        <w:t xml:space="preserve">учётом</w:t>
      </w:r>
      <w:r>
        <w:rPr>
          <w:spacing w:val="24"/>
        </w:rPr>
        <w:t xml:space="preserve"> </w:t>
      </w:r>
      <w:r>
        <w:t xml:space="preserve">задач</w:t>
      </w:r>
      <w:r>
        <w:rPr>
          <w:spacing w:val="29"/>
        </w:rPr>
        <w:t xml:space="preserve"> </w:t>
      </w:r>
      <w:r>
        <w:rPr>
          <w:spacing w:val="-2"/>
        </w:rPr>
        <w:t xml:space="preserve">презентации</w:t>
      </w:r>
      <w:r/>
    </w:p>
    <w:p>
      <w:pPr>
        <w:pStyle w:val="1697"/>
        <w:ind w:right="1336" w:firstLine="0"/>
        <w:spacing w:line="350" w:lineRule="auto"/>
      </w:pPr>
      <w:r>
        <w:t xml:space="preserve">и особенностей аудитории и в соответствии с ним составлять устные и</w:t>
      </w:r>
      <w:r>
        <w:rPr>
          <w:spacing w:val="80"/>
        </w:rPr>
        <w:t xml:space="preserve"> </w:t>
      </w:r>
      <w:r>
        <w:t xml:space="preserve">письменные тексты с использованием иллюстративных материалов.</w:t>
      </w:r>
      <w:r/>
    </w:p>
    <w:p>
      <w:pPr>
        <w:pStyle w:val="1699"/>
        <w:numPr>
          <w:ilvl w:val="3"/>
          <w:numId w:val="388"/>
        </w:numPr>
        <w:ind w:left="684" w:right="1333" w:firstLine="667"/>
        <w:jc w:val="both"/>
        <w:spacing w:before="6" w:after="0" w:line="355" w:lineRule="auto"/>
        <w:tabs>
          <w:tab w:val="left" w:pos="2339"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части регулятивных универсальных учебных действий:</w:t>
      </w:r>
      <w:r/>
    </w:p>
    <w:p>
      <w:pPr>
        <w:pStyle w:val="1697"/>
        <w:ind w:left="1351" w:right="1335" w:firstLine="0"/>
        <w:spacing w:line="355" w:lineRule="auto"/>
      </w:pPr>
      <w:r>
        <w:t xml:space="preserve">выявлять проблемы для решения в жизненных и учебных ситуациях; ориентироваться</w:t>
      </w:r>
      <w:r>
        <w:rPr>
          <w:spacing w:val="59"/>
        </w:rPr>
        <w:t xml:space="preserve">   </w:t>
      </w:r>
      <w:r>
        <w:t xml:space="preserve">в</w:t>
      </w:r>
      <w:r>
        <w:rPr>
          <w:spacing w:val="58"/>
        </w:rPr>
        <w:t xml:space="preserve">   </w:t>
      </w:r>
      <w:r>
        <w:t xml:space="preserve">различных</w:t>
      </w:r>
      <w:r>
        <w:rPr>
          <w:spacing w:val="59"/>
        </w:rPr>
        <w:t xml:space="preserve">   </w:t>
      </w:r>
      <w:r>
        <w:t xml:space="preserve">подходах</w:t>
      </w:r>
      <w:r>
        <w:rPr>
          <w:spacing w:val="61"/>
        </w:rPr>
        <w:t xml:space="preserve">   </w:t>
      </w:r>
      <w:r>
        <w:t xml:space="preserve">принятия</w:t>
      </w:r>
      <w:r>
        <w:rPr>
          <w:spacing w:val="58"/>
        </w:rPr>
        <w:t xml:space="preserve">   </w:t>
      </w:r>
      <w:r>
        <w:rPr>
          <w:spacing w:val="-2"/>
        </w:rPr>
        <w:t xml:space="preserve">решений</w:t>
      </w:r>
      <w:r/>
    </w:p>
    <w:p>
      <w:pPr>
        <w:pStyle w:val="1697"/>
        <w:ind w:left="1351" w:right="1334" w:hanging="668"/>
        <w:spacing w:line="350" w:lineRule="auto"/>
      </w:pPr>
      <w:r>
        <w:t xml:space="preserve">(</w:t>
      </w:r>
      <w:r>
        <w:rPr>
          <w:position w:val="1"/>
        </w:rPr>
        <w:t xml:space="preserve">индивидуальное, принятие решения в группе, принятие решений в группе); </w:t>
      </w:r>
      <w:r>
        <w:t xml:space="preserve">самостоятельно</w:t>
      </w:r>
      <w:r>
        <w:rPr>
          <w:spacing w:val="28"/>
        </w:rPr>
        <w:t xml:space="preserve">  </w:t>
      </w:r>
      <w:r>
        <w:t xml:space="preserve">составлять</w:t>
      </w:r>
      <w:r>
        <w:rPr>
          <w:spacing w:val="29"/>
        </w:rPr>
        <w:t xml:space="preserve">  </w:t>
      </w:r>
      <w:r>
        <w:t xml:space="preserve">алгоритм</w:t>
      </w:r>
      <w:r>
        <w:rPr>
          <w:spacing w:val="28"/>
        </w:rPr>
        <w:t xml:space="preserve">  </w:t>
      </w:r>
      <w:r>
        <w:t xml:space="preserve">решения</w:t>
      </w:r>
      <w:r>
        <w:rPr>
          <w:spacing w:val="31"/>
        </w:rPr>
        <w:t xml:space="preserve">  </w:t>
      </w:r>
      <w:r>
        <w:t xml:space="preserve">задачи</w:t>
      </w:r>
      <w:r>
        <w:rPr>
          <w:spacing w:val="28"/>
        </w:rPr>
        <w:t xml:space="preserve">  </w:t>
      </w:r>
      <w:r>
        <w:t xml:space="preserve">(или</w:t>
      </w:r>
      <w:r>
        <w:rPr>
          <w:spacing w:val="31"/>
        </w:rPr>
        <w:t xml:space="preserve">  </w:t>
      </w:r>
      <w:r>
        <w:t xml:space="preserve">его</w:t>
      </w:r>
      <w:r>
        <w:rPr>
          <w:spacing w:val="28"/>
        </w:rPr>
        <w:t xml:space="preserve">  </w:t>
      </w:r>
      <w:r>
        <w:rPr>
          <w:spacing w:val="-2"/>
        </w:rPr>
        <w:t xml:space="preserve">часть),</w:t>
      </w:r>
      <w:r/>
    </w:p>
    <w:p>
      <w:pPr>
        <w:pStyle w:val="1697"/>
        <w:ind w:right="1326" w:firstLine="0"/>
        <w:spacing w:before="11" w:line="357" w:lineRule="auto"/>
      </w:pPr>
      <w:r>
        <w:t xml:space="preserve">выбирать способ решения учебной задачи с учётом имеющихся ресурсов и собственных возможностей, аргументировать предлагаемые варианты решений;</w:t>
      </w:r>
      <w:r/>
    </w:p>
    <w:p>
      <w:pPr>
        <w:pStyle w:val="1697"/>
        <w:ind w:right="1334"/>
        <w:spacing w:line="355" w:lineRule="auto"/>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p>
    <w:p>
      <w:pPr>
        <w:pStyle w:val="1697"/>
        <w:ind w:left="1351" w:firstLine="0"/>
        <w:spacing w:line="292" w:lineRule="exact"/>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3"/>
          <w:numId w:val="388"/>
        </w:numPr>
        <w:ind w:left="683" w:right="1324" w:firstLine="667"/>
        <w:jc w:val="both"/>
        <w:spacing w:before="139" w:after="0" w:line="355" w:lineRule="auto"/>
        <w:tabs>
          <w:tab w:val="left" w:pos="2338" w:leader="none"/>
        </w:tabs>
        <w:rPr>
          <w:sz w:val="26"/>
        </w:rPr>
      </w:pPr>
      <w:r>
        <w:rPr>
          <w:sz w:val="26"/>
        </w:rPr>
        <w:t xml:space="preserve">У обучающегося будут сформированы умения совместной </w:t>
      </w:r>
      <w:r>
        <w:rPr>
          <w:spacing w:val="-2"/>
          <w:sz w:val="26"/>
        </w:rPr>
        <w:t xml:space="preserve">деятельности:</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spacing w:before="63" w:line="355" w:lineRule="auto"/>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p>
    <w:p>
      <w:pPr>
        <w:pStyle w:val="1697"/>
        <w:ind w:right="1321"/>
        <w:spacing w:line="352"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80"/>
        </w:rPr>
        <w:t xml:space="preserve"> </w:t>
      </w:r>
      <w:r>
        <w:t xml:space="preserve">результат совместной работы;</w:t>
      </w:r>
      <w:r/>
    </w:p>
    <w:p>
      <w:pPr>
        <w:pStyle w:val="1697"/>
        <w:ind w:right="1337"/>
        <w:spacing w:line="357" w:lineRule="auto"/>
      </w:pPr>
      <w:r>
        <w:t xml:space="preserve">уметь обобщать мнения нескольких человек, проявлять готовность руководить, выполнять поручения, подчиняться;</w:t>
      </w:r>
      <w:r/>
    </w:p>
    <w:p>
      <w:pPr>
        <w:pStyle w:val="1697"/>
        <w:ind w:right="1338"/>
        <w:spacing w:line="352" w:lineRule="auto"/>
      </w:pPr>
      <w:r>
        <w:t xml:space="preserve">планировать о</w:t>
      </w:r>
      <w:r>
        <w:t xml:space="preserve">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p>
    <w:p>
      <w:pPr>
        <w:pStyle w:val="1697"/>
        <w:ind w:right="1334"/>
        <w:spacing w:line="355" w:lineRule="auto"/>
      </w:pPr>
      <w:r>
        <w:t xml:space="preserve">выполнять свою часть работы, достигать качественного результата по</w:t>
      </w:r>
      <w:r>
        <w:rPr>
          <w:spacing w:val="80"/>
        </w:rPr>
        <w:t xml:space="preserve"> </w:t>
      </w:r>
      <w:r>
        <w:t xml:space="preserve">своему направлению и координировать свои действия с другими членами</w:t>
      </w:r>
      <w:r>
        <w:rPr>
          <w:spacing w:val="80"/>
        </w:rPr>
        <w:t xml:space="preserve"> </w:t>
      </w:r>
      <w:r>
        <w:rPr>
          <w:spacing w:val="-2"/>
        </w:rPr>
        <w:t xml:space="preserve">команды;</w:t>
      </w:r>
      <w:r/>
    </w:p>
    <w:p>
      <w:pPr>
        <w:pStyle w:val="1697"/>
        <w:ind w:right="1330"/>
        <w:spacing w:before="1" w:line="352" w:lineRule="auto"/>
      </w:pPr>
      <w:r>
        <w:t xml:space="preserve">оценивать качество своего вклада в общий продукт по крите</w:t>
      </w:r>
      <w:r>
        <w:t xml:space="preserve">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p>
    <w:p>
      <w:pPr>
        <w:pStyle w:val="1699"/>
        <w:numPr>
          <w:ilvl w:val="3"/>
          <w:numId w:val="388"/>
        </w:numPr>
        <w:ind w:left="683" w:right="1328" w:firstLine="667"/>
        <w:jc w:val="both"/>
        <w:spacing w:before="6" w:after="0" w:line="355" w:lineRule="auto"/>
        <w:tabs>
          <w:tab w:val="left" w:pos="2338" w:leader="none"/>
        </w:tabs>
        <w:rPr>
          <w:sz w:val="26"/>
        </w:rPr>
      </w:pPr>
      <w:r>
        <w:rPr>
          <w:sz w:val="26"/>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6"/>
        </w:rPr>
        <w:t xml:space="preserve">действий:</w:t>
      </w:r>
      <w:r/>
    </w:p>
    <w:p>
      <w:pPr>
        <w:pStyle w:val="1697"/>
        <w:ind w:left="1351" w:right="2823" w:firstLine="0"/>
        <w:spacing w:line="355" w:lineRule="auto"/>
      </w:pPr>
      <w:r>
        <w:t xml:space="preserve">владеть способами самоконтроля, самомотивации и рефлексии; давать оценку ситуации и предлагать план её изменения;</w:t>
      </w:r>
      <w:r/>
    </w:p>
    <w:p>
      <w:pPr>
        <w:pStyle w:val="1697"/>
        <w:ind w:right="1322"/>
        <w:spacing w:line="355" w:lineRule="auto"/>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p>
    <w:p>
      <w:pPr>
        <w:pStyle w:val="1697"/>
        <w:ind w:left="684" w:right="1335"/>
        <w:spacing w:line="355" w:lineRule="auto"/>
      </w:pPr>
      <w:r>
        <w:t xml:space="preserve">объяснять причины достижения (недостижения) результатов деятельности, давать оценку приобретённому опыту, уметь находить позитивное в</w:t>
      </w:r>
      <w:r>
        <w:rPr>
          <w:spacing w:val="40"/>
        </w:rPr>
        <w:t xml:space="preserve"> </w:t>
      </w:r>
      <w:r>
        <w:t xml:space="preserve">произошедшей ситуации;</w:t>
      </w:r>
      <w:r/>
    </w:p>
    <w:p>
      <w:pPr>
        <w:pStyle w:val="1697"/>
        <w:ind w:left="1351" w:firstLine="0"/>
      </w:pPr>
      <w:r>
        <w:t xml:space="preserve">вносить</w:t>
      </w:r>
      <w:r>
        <w:rPr>
          <w:spacing w:val="38"/>
        </w:rPr>
        <w:t xml:space="preserve">  </w:t>
      </w:r>
      <w:r>
        <w:t xml:space="preserve">коррективы</w:t>
      </w:r>
      <w:r>
        <w:rPr>
          <w:spacing w:val="40"/>
        </w:rPr>
        <w:t xml:space="preserve">  </w:t>
      </w:r>
      <w:r>
        <w:t xml:space="preserve">в</w:t>
      </w:r>
      <w:r>
        <w:rPr>
          <w:spacing w:val="39"/>
        </w:rPr>
        <w:t xml:space="preserve">  </w:t>
      </w:r>
      <w:r>
        <w:t xml:space="preserve">деятельность</w:t>
      </w:r>
      <w:r>
        <w:rPr>
          <w:spacing w:val="42"/>
        </w:rPr>
        <w:t xml:space="preserve">  </w:t>
      </w:r>
      <w:r>
        <w:t xml:space="preserve">на</w:t>
      </w:r>
      <w:r>
        <w:rPr>
          <w:spacing w:val="40"/>
        </w:rPr>
        <w:t xml:space="preserve">  </w:t>
      </w:r>
      <w:r>
        <w:t xml:space="preserve">основе</w:t>
      </w:r>
      <w:r>
        <w:rPr>
          <w:spacing w:val="40"/>
        </w:rPr>
        <w:t xml:space="preserve">  </w:t>
      </w:r>
      <w:r>
        <w:t xml:space="preserve">новых</w:t>
      </w:r>
      <w:r>
        <w:rPr>
          <w:spacing w:val="43"/>
        </w:rPr>
        <w:t xml:space="preserve">  </w:t>
      </w:r>
      <w:r>
        <w:rPr>
          <w:spacing w:val="-2"/>
        </w:rPr>
        <w:t xml:space="preserve">обстоятельств,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0" w:hanging="668"/>
        <w:jc w:val="left"/>
        <w:spacing w:before="63" w:line="355" w:lineRule="auto"/>
      </w:pPr>
      <w:r>
        <w:t xml:space="preserve">изменившихся ситуаций, установленных ошибок, возникших трудностей; оценивать соответствие результата цели и условиям;</w:t>
      </w:r>
      <w:r/>
    </w:p>
    <w:p>
      <w:pPr>
        <w:pStyle w:val="1697"/>
        <w:ind w:right="1330"/>
        <w:jc w:val="left"/>
        <w:spacing w:line="355" w:lineRule="auto"/>
      </w:pPr>
      <w:r>
        <w:t xml:space="preserve">различать,</w:t>
      </w:r>
      <w:r>
        <w:rPr>
          <w:spacing w:val="80"/>
        </w:rPr>
        <w:t xml:space="preserve"> </w:t>
      </w:r>
      <w:r>
        <w:t xml:space="preserve">называть</w:t>
      </w:r>
      <w:r>
        <w:rPr>
          <w:spacing w:val="80"/>
        </w:rPr>
        <w:t xml:space="preserve"> </w:t>
      </w:r>
      <w:r>
        <w:t xml:space="preserve">и</w:t>
      </w:r>
      <w:r>
        <w:rPr>
          <w:spacing w:val="80"/>
        </w:rPr>
        <w:t xml:space="preserve"> </w:t>
      </w:r>
      <w:r>
        <w:t xml:space="preserve">управлять</w:t>
      </w:r>
      <w:r>
        <w:rPr>
          <w:spacing w:val="80"/>
        </w:rPr>
        <w:t xml:space="preserve"> </w:t>
      </w:r>
      <w:r>
        <w:t xml:space="preserve">собственными</w:t>
      </w:r>
      <w:r>
        <w:rPr>
          <w:spacing w:val="80"/>
        </w:rPr>
        <w:t xml:space="preserve"> </w:t>
      </w:r>
      <w:r>
        <w:t xml:space="preserve">эмоциями</w:t>
      </w:r>
      <w:r>
        <w:rPr>
          <w:spacing w:val="80"/>
        </w:rPr>
        <w:t xml:space="preserve"> </w:t>
      </w:r>
      <w:r>
        <w:t xml:space="preserve">и</w:t>
      </w:r>
      <w:r>
        <w:rPr>
          <w:spacing w:val="80"/>
        </w:rPr>
        <w:t xml:space="preserve"> </w:t>
      </w:r>
      <w:r>
        <w:t xml:space="preserve">эмоциями</w:t>
      </w:r>
      <w:r>
        <w:rPr>
          <w:spacing w:val="40"/>
        </w:rPr>
        <w:t xml:space="preserve"> </w:t>
      </w:r>
      <w:r>
        <w:rPr>
          <w:spacing w:val="-2"/>
        </w:rPr>
        <w:t xml:space="preserve">других;</w:t>
      </w:r>
      <w:r/>
    </w:p>
    <w:p>
      <w:pPr>
        <w:pStyle w:val="1697"/>
        <w:ind w:left="1351" w:firstLine="0"/>
        <w:jc w:val="left"/>
        <w:spacing w:line="297" w:lineRule="exact"/>
      </w:pPr>
      <w:r>
        <w:t xml:space="preserve">выявлять</w:t>
      </w:r>
      <w:r>
        <w:rPr>
          <w:spacing w:val="3"/>
        </w:rPr>
        <w:t xml:space="preserve"> </w:t>
      </w:r>
      <w:r>
        <w:t xml:space="preserve">и</w:t>
      </w:r>
      <w:r>
        <w:rPr>
          <w:spacing w:val="1"/>
        </w:rPr>
        <w:t xml:space="preserve"> </w:t>
      </w:r>
      <w:r>
        <w:t xml:space="preserve">анализировать</w:t>
      </w:r>
      <w:r>
        <w:rPr>
          <w:spacing w:val="3"/>
        </w:rPr>
        <w:t xml:space="preserve"> </w:t>
      </w:r>
      <w:r>
        <w:t xml:space="preserve">причины</w:t>
      </w:r>
      <w:r>
        <w:rPr>
          <w:spacing w:val="5"/>
        </w:rPr>
        <w:t xml:space="preserve"> </w:t>
      </w:r>
      <w:r>
        <w:rPr>
          <w:spacing w:val="-2"/>
        </w:rPr>
        <w:t xml:space="preserve">эмоций;</w:t>
      </w:r>
      <w:r/>
    </w:p>
    <w:p>
      <w:pPr>
        <w:pStyle w:val="1697"/>
        <w:ind w:left="684" w:right="1330"/>
        <w:jc w:val="left"/>
        <w:spacing w:before="136" w:line="355" w:lineRule="auto"/>
      </w:pPr>
      <w:r>
        <w:t xml:space="preserve">ставить</w:t>
      </w:r>
      <w:r>
        <w:rPr>
          <w:spacing w:val="77"/>
        </w:rPr>
        <w:t xml:space="preserve"> </w:t>
      </w:r>
      <w:r>
        <w:t xml:space="preserve">себя</w:t>
      </w:r>
      <w:r>
        <w:rPr>
          <w:spacing w:val="76"/>
        </w:rPr>
        <w:t xml:space="preserve"> </w:t>
      </w:r>
      <w:r>
        <w:t xml:space="preserve">на</w:t>
      </w:r>
      <w:r>
        <w:rPr>
          <w:spacing w:val="40"/>
        </w:rPr>
        <w:t xml:space="preserve"> </w:t>
      </w:r>
      <w:r>
        <w:t xml:space="preserve">место</w:t>
      </w:r>
      <w:r>
        <w:rPr>
          <w:spacing w:val="75"/>
        </w:rPr>
        <w:t xml:space="preserve"> </w:t>
      </w:r>
      <w:r>
        <w:t xml:space="preserve">другого</w:t>
      </w:r>
      <w:r>
        <w:rPr>
          <w:spacing w:val="75"/>
        </w:rPr>
        <w:t xml:space="preserve"> </w:t>
      </w:r>
      <w:r>
        <w:t xml:space="preserve">человека,</w:t>
      </w:r>
      <w:r>
        <w:rPr>
          <w:spacing w:val="73"/>
        </w:rPr>
        <w:t xml:space="preserve"> </w:t>
      </w:r>
      <w:r>
        <w:t xml:space="preserve">понимать</w:t>
      </w:r>
      <w:r>
        <w:rPr>
          <w:spacing w:val="40"/>
        </w:rPr>
        <w:t xml:space="preserve"> </w:t>
      </w:r>
      <w:r>
        <w:t xml:space="preserve">мотивы</w:t>
      </w:r>
      <w:r>
        <w:rPr>
          <w:spacing w:val="73"/>
        </w:rPr>
        <w:t xml:space="preserve"> </w:t>
      </w:r>
      <w:r>
        <w:t xml:space="preserve">и</w:t>
      </w:r>
      <w:r>
        <w:rPr>
          <w:spacing w:val="76"/>
        </w:rPr>
        <w:t xml:space="preserve"> </w:t>
      </w:r>
      <w:r>
        <w:t xml:space="preserve">намерения </w:t>
      </w:r>
      <w:r>
        <w:rPr>
          <w:spacing w:val="-2"/>
        </w:rPr>
        <w:t xml:space="preserve">другого;</w:t>
      </w:r>
      <w:r/>
    </w:p>
    <w:p>
      <w:pPr>
        <w:pStyle w:val="1697"/>
        <w:ind w:left="1351" w:firstLine="0"/>
        <w:jc w:val="left"/>
        <w:spacing w:before="3"/>
      </w:pPr>
      <w:r>
        <w:t xml:space="preserve">регулировать</w:t>
      </w:r>
      <w:r>
        <w:rPr>
          <w:spacing w:val="4"/>
        </w:rPr>
        <w:t xml:space="preserve"> </w:t>
      </w:r>
      <w:r>
        <w:t xml:space="preserve">способ</w:t>
      </w:r>
      <w:r>
        <w:rPr>
          <w:spacing w:val="-1"/>
        </w:rPr>
        <w:t xml:space="preserve"> </w:t>
      </w:r>
      <w:r>
        <w:t xml:space="preserve">выражения</w:t>
      </w:r>
      <w:r>
        <w:rPr>
          <w:spacing w:val="4"/>
        </w:rPr>
        <w:t xml:space="preserve"> </w:t>
      </w:r>
      <w:r>
        <w:rPr>
          <w:spacing w:val="-2"/>
        </w:rPr>
        <w:t xml:space="preserve">эмоций;</w:t>
      </w:r>
      <w:r/>
    </w:p>
    <w:p>
      <w:pPr>
        <w:pStyle w:val="1697"/>
        <w:ind w:left="1351" w:right="3202" w:firstLine="0"/>
        <w:jc w:val="left"/>
        <w:spacing w:before="142" w:line="352" w:lineRule="auto"/>
      </w:pPr>
      <w:r>
        <w:t xml:space="preserve">осознанно относиться к другому человеку, его мнению; признавать своё право на</w:t>
      </w:r>
      <w:r>
        <w:rPr>
          <w:spacing w:val="-1"/>
        </w:rPr>
        <w:t xml:space="preserve"> </w:t>
      </w:r>
      <w:r>
        <w:t xml:space="preserve">ошибку и</w:t>
      </w:r>
      <w:r>
        <w:rPr>
          <w:spacing w:val="-1"/>
        </w:rPr>
        <w:t xml:space="preserve"> </w:t>
      </w:r>
      <w:r>
        <w:t xml:space="preserve">такое же право другого; принимать себя и других, не осуждая;</w:t>
      </w:r>
      <w:r/>
    </w:p>
    <w:p>
      <w:pPr>
        <w:pStyle w:val="1697"/>
        <w:ind w:left="1351" w:firstLine="0"/>
        <w:jc w:val="left"/>
        <w:spacing w:before="2"/>
      </w:pPr>
      <w:r>
        <w:t xml:space="preserve">открытость</w:t>
      </w:r>
      <w:r>
        <w:rPr>
          <w:spacing w:val="3"/>
        </w:rPr>
        <w:t xml:space="preserve"> </w:t>
      </w:r>
      <w:r>
        <w:t xml:space="preserve">себе</w:t>
      </w:r>
      <w:r>
        <w:rPr>
          <w:spacing w:val="2"/>
        </w:rPr>
        <w:t xml:space="preserve"> </w:t>
      </w:r>
      <w:r>
        <w:t xml:space="preserve">и</w:t>
      </w:r>
      <w:r>
        <w:rPr>
          <w:spacing w:val="3"/>
        </w:rPr>
        <w:t xml:space="preserve"> </w:t>
      </w:r>
      <w:r>
        <w:rPr>
          <w:spacing w:val="-2"/>
        </w:rPr>
        <w:t xml:space="preserve">другим.</w:t>
      </w:r>
      <w:r/>
    </w:p>
    <w:p>
      <w:pPr>
        <w:pStyle w:val="1699"/>
        <w:numPr>
          <w:ilvl w:val="2"/>
          <w:numId w:val="388"/>
        </w:numPr>
        <w:ind w:left="684" w:right="1326" w:firstLine="667"/>
        <w:jc w:val="both"/>
        <w:spacing w:before="142" w:after="0" w:line="355" w:lineRule="auto"/>
        <w:tabs>
          <w:tab w:val="left" w:pos="2134" w:leader="none"/>
        </w:tabs>
        <w:rPr>
          <w:sz w:val="26"/>
        </w:rPr>
      </w:pPr>
      <w:r>
        <w:rPr>
          <w:sz w:val="26"/>
        </w:rPr>
        <w:t xml:space="preserve">Предметные результаты освоения программы по обществознанию на уровне основного общего образования должны обеспечивать:</w:t>
      </w:r>
      <w:r/>
    </w:p>
    <w:p>
      <w:pPr>
        <w:pStyle w:val="1699"/>
        <w:numPr>
          <w:ilvl w:val="0"/>
          <w:numId w:val="351"/>
        </w:numPr>
        <w:ind w:left="684" w:right="1325" w:firstLine="667"/>
        <w:jc w:val="both"/>
        <w:spacing w:before="0" w:after="0" w:line="355" w:lineRule="auto"/>
        <w:tabs>
          <w:tab w:val="left" w:pos="1768" w:leader="none"/>
        </w:tabs>
        <w:rPr>
          <w:sz w:val="26"/>
        </w:rPr>
      </w:pPr>
      <w:r>
        <w:rPr>
          <w:sz w:val="26"/>
        </w:rPr>
        <w:t xml:space="preserve">освоение и применение системы знаний о социальных свойствах человека, особенностях его взаимодействия с другими людьми, важности семьи</w:t>
      </w:r>
      <w:r>
        <w:rPr>
          <w:spacing w:val="40"/>
          <w:sz w:val="26"/>
        </w:rPr>
        <w:t xml:space="preserve"> </w:t>
      </w:r>
      <w:r>
        <w:rPr>
          <w:sz w:val="26"/>
        </w:rPr>
        <w:t xml:space="preserve">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w:t>
      </w:r>
      <w:r>
        <w:rPr>
          <w:sz w:val="26"/>
        </w:rPr>
        <w:t xml:space="preserve">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w:t>
      </w:r>
      <w:r>
        <w:rPr>
          <w:sz w:val="26"/>
        </w:rPr>
        <w:t xml:space="preserve">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w:t>
      </w:r>
      <w:r>
        <w:rPr>
          <w:sz w:val="26"/>
        </w:rPr>
        <w:t xml:space="preserve">;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6"/>
        </w:rPr>
        <w:t xml:space="preserve">экстремизма;</w:t>
      </w:r>
      <w:r/>
    </w:p>
    <w:p>
      <w:pPr>
        <w:pStyle w:val="1699"/>
        <w:numPr>
          <w:ilvl w:val="0"/>
          <w:numId w:val="351"/>
        </w:numPr>
        <w:ind w:left="1945" w:right="0" w:hanging="594"/>
        <w:jc w:val="both"/>
        <w:spacing w:before="0" w:after="0" w:line="285" w:lineRule="exact"/>
        <w:tabs>
          <w:tab w:val="left" w:pos="1945" w:leader="none"/>
        </w:tabs>
        <w:rPr>
          <w:sz w:val="26"/>
        </w:rPr>
      </w:pPr>
      <w:r>
        <w:rPr>
          <w:sz w:val="26"/>
        </w:rPr>
        <w:t xml:space="preserve">умение</w:t>
      </w:r>
      <w:r>
        <w:rPr>
          <w:spacing w:val="59"/>
          <w:sz w:val="26"/>
        </w:rPr>
        <w:t xml:space="preserve">   </w:t>
      </w:r>
      <w:r>
        <w:rPr>
          <w:sz w:val="26"/>
        </w:rPr>
        <w:t xml:space="preserve">характеризовать</w:t>
      </w:r>
      <w:r>
        <w:rPr>
          <w:spacing w:val="61"/>
          <w:sz w:val="26"/>
        </w:rPr>
        <w:t xml:space="preserve">   </w:t>
      </w:r>
      <w:r>
        <w:rPr>
          <w:sz w:val="26"/>
        </w:rPr>
        <w:t xml:space="preserve">традиционные</w:t>
      </w:r>
      <w:r>
        <w:rPr>
          <w:spacing w:val="61"/>
          <w:sz w:val="26"/>
        </w:rPr>
        <w:t xml:space="preserve">   </w:t>
      </w:r>
      <w:r>
        <w:rPr>
          <w:sz w:val="26"/>
        </w:rPr>
        <w:t xml:space="preserve">российские</w:t>
      </w:r>
      <w:r>
        <w:rPr>
          <w:spacing w:val="59"/>
          <w:sz w:val="26"/>
        </w:rPr>
        <w:t xml:space="preserve">   </w:t>
      </w:r>
      <w:r>
        <w:rPr>
          <w:spacing w:val="-2"/>
          <w:sz w:val="26"/>
        </w:rPr>
        <w:t xml:space="preserve">духовно-</w:t>
      </w:r>
      <w:r/>
    </w:p>
    <w:p>
      <w:pPr>
        <w:jc w:val="both"/>
        <w:spacing w:after="0" w:line="285"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5" w:firstLine="0"/>
        <w:spacing w:before="63" w:line="355" w:lineRule="auto"/>
      </w:pPr>
      <w:r>
        <w:t xml:space="preserve">нравственные ценности (в том числе защита человеческой жизни, прав и свобод человека, с</w:t>
      </w:r>
      <w:r>
        <w:t xml:space="preserve">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r/>
    </w:p>
    <w:p>
      <w:pPr>
        <w:pStyle w:val="1699"/>
        <w:numPr>
          <w:ilvl w:val="0"/>
          <w:numId w:val="351"/>
        </w:numPr>
        <w:ind w:left="683" w:right="1326" w:firstLine="667"/>
        <w:jc w:val="both"/>
        <w:spacing w:before="0" w:after="0" w:line="355" w:lineRule="auto"/>
        <w:tabs>
          <w:tab w:val="left" w:pos="1762" w:leader="none"/>
        </w:tabs>
        <w:rPr>
          <w:sz w:val="26"/>
        </w:rPr>
      </w:pPr>
      <w:r>
        <w:rPr>
          <w:sz w:val="26"/>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w:t>
      </w:r>
      <w:r>
        <w:rPr>
          <w:sz w:val="26"/>
        </w:rPr>
        <w:t xml:space="preserve">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r/>
    </w:p>
    <w:p>
      <w:pPr>
        <w:pStyle w:val="1699"/>
        <w:numPr>
          <w:ilvl w:val="0"/>
          <w:numId w:val="351"/>
        </w:numPr>
        <w:ind w:left="684" w:right="1334" w:firstLine="667"/>
        <w:jc w:val="both"/>
        <w:spacing w:before="0" w:after="0" w:line="355" w:lineRule="auto"/>
        <w:tabs>
          <w:tab w:val="left" w:pos="1820" w:leader="none"/>
        </w:tabs>
        <w:rPr>
          <w:sz w:val="26"/>
        </w:rPr>
      </w:pPr>
      <w:r>
        <w:rPr>
          <w:sz w:val="26"/>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r/>
    </w:p>
    <w:p>
      <w:pPr>
        <w:pStyle w:val="1699"/>
        <w:numPr>
          <w:ilvl w:val="0"/>
          <w:numId w:val="351"/>
        </w:numPr>
        <w:ind w:left="684" w:right="1334" w:firstLine="667"/>
        <w:jc w:val="both"/>
        <w:spacing w:before="0" w:after="0" w:line="355" w:lineRule="auto"/>
        <w:tabs>
          <w:tab w:val="left" w:pos="1652" w:leader="none"/>
        </w:tabs>
        <w:rPr>
          <w:sz w:val="26"/>
        </w:rPr>
      </w:pPr>
      <w:r>
        <w:rPr>
          <w:sz w:val="26"/>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r/>
    </w:p>
    <w:p>
      <w:pPr>
        <w:pStyle w:val="1699"/>
        <w:numPr>
          <w:ilvl w:val="0"/>
          <w:numId w:val="351"/>
        </w:numPr>
        <w:ind w:left="684" w:right="1326" w:firstLine="667"/>
        <w:jc w:val="both"/>
        <w:spacing w:before="0" w:after="0" w:line="355" w:lineRule="auto"/>
        <w:tabs>
          <w:tab w:val="left" w:pos="1700" w:leader="none"/>
        </w:tabs>
        <w:rPr>
          <w:sz w:val="26"/>
        </w:rPr>
      </w:pPr>
      <w:r>
        <w:rPr>
          <w:sz w:val="26"/>
        </w:rPr>
        <w:t xml:space="preserve">умение устанавливать и объяснять взаимосвязи социальных объектов, явлений, процессов в различны</w:t>
      </w:r>
      <w:r>
        <w:rPr>
          <w:sz w:val="26"/>
        </w:rPr>
        <w:t xml:space="preserve">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r/>
    </w:p>
    <w:p>
      <w:pPr>
        <w:pStyle w:val="1699"/>
        <w:numPr>
          <w:ilvl w:val="0"/>
          <w:numId w:val="351"/>
        </w:numPr>
        <w:ind w:left="683" w:right="1321" w:firstLine="667"/>
        <w:jc w:val="both"/>
        <w:spacing w:before="0" w:after="0" w:line="355" w:lineRule="auto"/>
        <w:tabs>
          <w:tab w:val="left" w:pos="1723" w:leader="none"/>
        </w:tabs>
        <w:rPr>
          <w:sz w:val="26"/>
        </w:rPr>
      </w:pPr>
      <w:r>
        <w:rPr>
          <w:sz w:val="26"/>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w:t>
      </w:r>
      <w:r>
        <w:rPr>
          <w:sz w:val="26"/>
        </w:rPr>
        <w:t xml:space="preserve">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43"/>
          <w:sz w:val="26"/>
        </w:rPr>
        <w:t xml:space="preserve"> </w:t>
      </w:r>
      <w:r>
        <w:rPr>
          <w:sz w:val="26"/>
        </w:rPr>
        <w:t xml:space="preserve">налогового</w:t>
      </w:r>
      <w:r>
        <w:rPr>
          <w:spacing w:val="39"/>
          <w:sz w:val="26"/>
        </w:rPr>
        <w:t xml:space="preserve"> </w:t>
      </w:r>
      <w:r>
        <w:rPr>
          <w:sz w:val="26"/>
        </w:rPr>
        <w:t xml:space="preserve">поведения,</w:t>
      </w:r>
      <w:r>
        <w:rPr>
          <w:spacing w:val="44"/>
          <w:sz w:val="26"/>
        </w:rPr>
        <w:t xml:space="preserve"> </w:t>
      </w:r>
      <w:r>
        <w:rPr>
          <w:sz w:val="26"/>
        </w:rPr>
        <w:t xml:space="preserve">противодействия</w:t>
      </w:r>
      <w:r>
        <w:rPr>
          <w:spacing w:val="41"/>
          <w:sz w:val="26"/>
        </w:rPr>
        <w:t xml:space="preserve"> </w:t>
      </w:r>
      <w:r>
        <w:rPr>
          <w:sz w:val="26"/>
        </w:rPr>
        <w:t xml:space="preserve">коррупции,</w:t>
      </w:r>
      <w:r>
        <w:rPr>
          <w:spacing w:val="48"/>
          <w:sz w:val="26"/>
        </w:rPr>
        <w:t xml:space="preserve"> </w:t>
      </w:r>
      <w:r>
        <w:rPr>
          <w:sz w:val="26"/>
        </w:rPr>
        <w:t xml:space="preserve">проведения</w:t>
      </w:r>
      <w:r>
        <w:rPr>
          <w:spacing w:val="52"/>
          <w:sz w:val="26"/>
        </w:rPr>
        <w:t xml:space="preserve"> </w:t>
      </w:r>
      <w:r>
        <w:rPr>
          <w:spacing w:val="-10"/>
          <w:sz w:val="26"/>
        </w:rPr>
        <w:t xml:space="preserve">в</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31" w:firstLine="0"/>
        <w:spacing w:before="63" w:line="355" w:lineRule="auto"/>
      </w:pPr>
      <w:r>
        <w:t xml:space="preserve">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r/>
    </w:p>
    <w:p>
      <w:pPr>
        <w:pStyle w:val="1699"/>
        <w:numPr>
          <w:ilvl w:val="0"/>
          <w:numId w:val="351"/>
        </w:numPr>
        <w:ind w:left="684" w:right="1333" w:firstLine="667"/>
        <w:jc w:val="both"/>
        <w:spacing w:before="0" w:after="0" w:line="352" w:lineRule="auto"/>
        <w:tabs>
          <w:tab w:val="left" w:pos="1878" w:leader="none"/>
        </w:tabs>
        <w:rPr>
          <w:sz w:val="26"/>
        </w:rPr>
      </w:pPr>
      <w:r>
        <w:rPr>
          <w:sz w:val="26"/>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r/>
    </w:p>
    <w:p>
      <w:pPr>
        <w:pStyle w:val="1699"/>
        <w:numPr>
          <w:ilvl w:val="0"/>
          <w:numId w:val="351"/>
        </w:numPr>
        <w:ind w:left="684" w:right="1326" w:firstLine="667"/>
        <w:jc w:val="both"/>
        <w:spacing w:before="5" w:after="0" w:line="352" w:lineRule="auto"/>
        <w:tabs>
          <w:tab w:val="left" w:pos="1763" w:leader="none"/>
        </w:tabs>
        <w:rPr>
          <w:sz w:val="26"/>
        </w:rPr>
      </w:pPr>
      <w:r>
        <w:rPr>
          <w:sz w:val="26"/>
        </w:rPr>
        <w:t xml:space="preserve">умение решать в рамках изученного материала поз</w:t>
      </w:r>
      <w:r>
        <w:rPr>
          <w:sz w:val="26"/>
        </w:rPr>
        <w:t xml:space="preserve">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r/>
    </w:p>
    <w:p>
      <w:pPr>
        <w:pStyle w:val="1699"/>
        <w:numPr>
          <w:ilvl w:val="0"/>
          <w:numId w:val="351"/>
        </w:numPr>
        <w:ind w:left="684" w:right="1326" w:firstLine="667"/>
        <w:jc w:val="both"/>
        <w:spacing w:before="6" w:after="0" w:line="355" w:lineRule="auto"/>
        <w:tabs>
          <w:tab w:val="left" w:pos="1790" w:leader="none"/>
        </w:tabs>
        <w:rPr>
          <w:sz w:val="26"/>
        </w:rPr>
      </w:pPr>
      <w:r>
        <w:rPr>
          <w:sz w:val="26"/>
        </w:rPr>
        <w:t xml:space="preserve">овладение смысловым чтением текстов обществоведческой тематик</w:t>
      </w:r>
      <w:r>
        <w:rPr>
          <w:sz w:val="26"/>
        </w:rPr>
        <w:t xml:space="preserve">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r/>
    </w:p>
    <w:p>
      <w:pPr>
        <w:pStyle w:val="1699"/>
        <w:numPr>
          <w:ilvl w:val="0"/>
          <w:numId w:val="351"/>
        </w:numPr>
        <w:ind w:left="684" w:right="1326" w:firstLine="667"/>
        <w:jc w:val="both"/>
        <w:spacing w:before="0" w:after="0" w:line="355" w:lineRule="auto"/>
        <w:tabs>
          <w:tab w:val="left" w:pos="1857" w:leader="none"/>
        </w:tabs>
        <w:rPr>
          <w:sz w:val="26"/>
        </w:rPr>
      </w:pPr>
      <w:r>
        <w:rPr>
          <w:sz w:val="26"/>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w:t>
      </w:r>
      <w:r>
        <w:rPr>
          <w:spacing w:val="40"/>
          <w:sz w:val="26"/>
        </w:rPr>
        <w:t xml:space="preserve"> </w:t>
      </w:r>
      <w:r>
        <w:rPr>
          <w:sz w:val="26"/>
        </w:rPr>
        <w:t xml:space="preserve">СМИ с соблюдением правил информационной безопасности при работе в </w:t>
      </w:r>
      <w:r>
        <w:rPr>
          <w:spacing w:val="-2"/>
          <w:sz w:val="26"/>
        </w:rPr>
        <w:t xml:space="preserve">Интернете;</w:t>
      </w:r>
      <w:r/>
    </w:p>
    <w:p>
      <w:pPr>
        <w:pStyle w:val="1699"/>
        <w:numPr>
          <w:ilvl w:val="0"/>
          <w:numId w:val="351"/>
        </w:numPr>
        <w:ind w:left="683" w:right="1326" w:firstLine="667"/>
        <w:jc w:val="both"/>
        <w:spacing w:before="0" w:after="0" w:line="352" w:lineRule="auto"/>
        <w:tabs>
          <w:tab w:val="left" w:pos="1789" w:leader="none"/>
        </w:tabs>
        <w:rPr>
          <w:sz w:val="26"/>
        </w:rPr>
      </w:pPr>
      <w:r>
        <w:rPr>
          <w:sz w:val="26"/>
        </w:rPr>
        <w:t xml:space="preserve">умение анализировать, обобщать, систематизировать, конкретизировать</w:t>
      </w:r>
      <w:r>
        <w:rPr>
          <w:spacing w:val="40"/>
          <w:sz w:val="26"/>
        </w:rPr>
        <w:t xml:space="preserve"> </w:t>
      </w:r>
      <w:r>
        <w:rPr>
          <w:sz w:val="26"/>
        </w:rPr>
        <w:t xml:space="preserve">и критически оценивать социальную информацию, включая экономико- статистическую, из адаптированных источников (в том числе учебных</w:t>
      </w:r>
      <w:r>
        <w:rPr>
          <w:spacing w:val="80"/>
          <w:sz w:val="26"/>
        </w:rPr>
        <w:t xml:space="preserve"> </w:t>
      </w:r>
      <w:r>
        <w:rPr>
          <w:sz w:val="26"/>
        </w:rPr>
        <w:t xml:space="preserve">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w:t>
      </w:r>
      <w:r>
        <w:rPr>
          <w:spacing w:val="40"/>
          <w:sz w:val="26"/>
        </w:rPr>
        <w:t xml:space="preserve"> </w:t>
      </w:r>
      <w:r>
        <w:rPr>
          <w:sz w:val="26"/>
        </w:rPr>
        <w:t xml:space="preserve">подкрепляя их аргументами;</w:t>
      </w:r>
      <w:r/>
    </w:p>
    <w:p>
      <w:pPr>
        <w:pStyle w:val="1699"/>
        <w:numPr>
          <w:ilvl w:val="0"/>
          <w:numId w:val="351"/>
        </w:numPr>
        <w:ind w:left="684" w:right="1321" w:firstLine="667"/>
        <w:jc w:val="both"/>
        <w:spacing w:before="1" w:after="0" w:line="357" w:lineRule="auto"/>
        <w:tabs>
          <w:tab w:val="left" w:pos="1809" w:leader="none"/>
        </w:tabs>
        <w:rPr>
          <w:sz w:val="26"/>
        </w:rPr>
      </w:pPr>
      <w:r>
        <w:rPr>
          <w:sz w:val="26"/>
        </w:rPr>
        <w:t xml:space="preserve">умение оценивать собственные поступки и поведение других людей с точки</w:t>
      </w:r>
      <w:r>
        <w:rPr>
          <w:spacing w:val="40"/>
          <w:sz w:val="26"/>
        </w:rPr>
        <w:t xml:space="preserve"> </w:t>
      </w:r>
      <w:r>
        <w:rPr>
          <w:sz w:val="26"/>
        </w:rPr>
        <w:t xml:space="preserve">зрения</w:t>
      </w:r>
      <w:r>
        <w:rPr>
          <w:spacing w:val="40"/>
          <w:sz w:val="26"/>
        </w:rPr>
        <w:t xml:space="preserve"> </w:t>
      </w:r>
      <w:r>
        <w:rPr>
          <w:sz w:val="26"/>
        </w:rPr>
        <w:t xml:space="preserve">их</w:t>
      </w:r>
      <w:r>
        <w:rPr>
          <w:spacing w:val="40"/>
          <w:sz w:val="26"/>
        </w:rPr>
        <w:t xml:space="preserve"> </w:t>
      </w:r>
      <w:r>
        <w:rPr>
          <w:sz w:val="26"/>
        </w:rPr>
        <w:t xml:space="preserve">соответствия</w:t>
      </w:r>
      <w:r>
        <w:rPr>
          <w:spacing w:val="40"/>
          <w:sz w:val="26"/>
        </w:rPr>
        <w:t xml:space="preserve"> </w:t>
      </w:r>
      <w:r>
        <w:rPr>
          <w:sz w:val="26"/>
        </w:rPr>
        <w:t xml:space="preserve">моральным,</w:t>
      </w:r>
      <w:r>
        <w:rPr>
          <w:spacing w:val="40"/>
          <w:sz w:val="26"/>
        </w:rPr>
        <w:t xml:space="preserve"> </w:t>
      </w:r>
      <w:r>
        <w:rPr>
          <w:sz w:val="26"/>
        </w:rPr>
        <w:t xml:space="preserve">правовым</w:t>
      </w:r>
      <w:r>
        <w:rPr>
          <w:spacing w:val="40"/>
          <w:sz w:val="26"/>
        </w:rPr>
        <w:t xml:space="preserve"> </w:t>
      </w:r>
      <w:r>
        <w:rPr>
          <w:sz w:val="26"/>
        </w:rPr>
        <w:t xml:space="preserve">и</w:t>
      </w:r>
      <w:r>
        <w:rPr>
          <w:spacing w:val="40"/>
          <w:sz w:val="26"/>
        </w:rPr>
        <w:t xml:space="preserve"> </w:t>
      </w:r>
      <w:r>
        <w:rPr>
          <w:sz w:val="26"/>
        </w:rPr>
        <w:t xml:space="preserve">иным</w:t>
      </w:r>
      <w:r>
        <w:rPr>
          <w:spacing w:val="40"/>
          <w:sz w:val="26"/>
        </w:rPr>
        <w:t xml:space="preserve"> </w:t>
      </w:r>
      <w:r>
        <w:rPr>
          <w:sz w:val="26"/>
        </w:rPr>
        <w:t xml:space="preserve">видам</w:t>
      </w:r>
      <w:r>
        <w:rPr>
          <w:spacing w:val="40"/>
          <w:sz w:val="26"/>
        </w:rPr>
        <w:t xml:space="preserve"> </w:t>
      </w:r>
      <w:r>
        <w:rPr>
          <w:sz w:val="26"/>
        </w:rPr>
        <w:t xml:space="preserve">социальных</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firstLine="0"/>
        <w:spacing w:before="63" w:line="355" w:lineRule="auto"/>
      </w:pPr>
      <w:r>
        <w:t xml:space="preserve">норм, экономической</w:t>
      </w:r>
      <w:r>
        <w:t xml:space="preserve">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r/>
    </w:p>
    <w:p>
      <w:pPr>
        <w:pStyle w:val="1699"/>
        <w:numPr>
          <w:ilvl w:val="0"/>
          <w:numId w:val="351"/>
        </w:numPr>
        <w:ind w:left="684" w:right="1326" w:firstLine="667"/>
        <w:jc w:val="both"/>
        <w:spacing w:before="0" w:after="0" w:line="355" w:lineRule="auto"/>
        <w:tabs>
          <w:tab w:val="left" w:pos="1910" w:leader="none"/>
        </w:tabs>
        <w:rPr>
          <w:sz w:val="26"/>
        </w:rPr>
      </w:pPr>
      <w:r>
        <w:rPr>
          <w:sz w:val="26"/>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w:t>
      </w:r>
      <w:r>
        <w:rPr>
          <w:sz w:val="26"/>
        </w:rPr>
        <w:t xml:space="preserve">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w:t>
      </w:r>
      <w:r>
        <w:rPr>
          <w:sz w:val="26"/>
        </w:rPr>
        <w:t xml:space="preserve">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r/>
    </w:p>
    <w:p>
      <w:pPr>
        <w:pStyle w:val="1699"/>
        <w:numPr>
          <w:ilvl w:val="0"/>
          <w:numId w:val="351"/>
        </w:numPr>
        <w:ind w:left="684" w:right="1336" w:firstLine="667"/>
        <w:jc w:val="both"/>
        <w:spacing w:before="0" w:after="0" w:line="355" w:lineRule="auto"/>
        <w:tabs>
          <w:tab w:val="left" w:pos="1795" w:leader="none"/>
        </w:tabs>
        <w:rPr>
          <w:sz w:val="26"/>
        </w:rPr>
      </w:pPr>
      <w:r>
        <w:rPr>
          <w:sz w:val="26"/>
        </w:rP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r/>
    </w:p>
    <w:p>
      <w:pPr>
        <w:pStyle w:val="1699"/>
        <w:numPr>
          <w:ilvl w:val="0"/>
          <w:numId w:val="351"/>
        </w:numPr>
        <w:ind w:left="684" w:right="1327" w:firstLine="667"/>
        <w:jc w:val="both"/>
        <w:spacing w:before="0" w:after="0" w:line="355" w:lineRule="auto"/>
        <w:tabs>
          <w:tab w:val="left" w:pos="2111" w:leader="none"/>
        </w:tabs>
        <w:rPr>
          <w:sz w:val="26"/>
        </w:rPr>
      </w:pPr>
      <w:r>
        <w:rPr>
          <w:sz w:val="26"/>
        </w:rPr>
        <w:t xml:space="preserve">приобретение опыта осуществления совместной, включая взаимодействие с людьми другой культуры, национальной и религи</w:t>
      </w:r>
      <w:r>
        <w:rPr>
          <w:sz w:val="26"/>
        </w:rPr>
        <w:t xml:space="preserve">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p>
    <w:p>
      <w:pPr>
        <w:pStyle w:val="1699"/>
        <w:numPr>
          <w:ilvl w:val="2"/>
          <w:numId w:val="388"/>
        </w:numPr>
        <w:ind w:left="684" w:right="1330" w:firstLine="667"/>
        <w:jc w:val="both"/>
        <w:spacing w:before="0" w:after="0" w:line="355" w:lineRule="auto"/>
        <w:tabs>
          <w:tab w:val="left" w:pos="2139" w:leader="none"/>
        </w:tabs>
        <w:rPr>
          <w:sz w:val="26"/>
        </w:rPr>
      </w:pPr>
      <w:r>
        <w:rPr>
          <w:sz w:val="26"/>
        </w:rPr>
        <w:t xml:space="preserve">К концу обучения в 6 классе обучающийся получит следующие предметные результаты по отдельным темам программы по обществознанию:</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Человек</w:t>
      </w:r>
      <w:r>
        <w:rPr>
          <w:spacing w:val="4"/>
          <w:sz w:val="26"/>
        </w:rPr>
        <w:t xml:space="preserve"> </w:t>
      </w:r>
      <w:r>
        <w:rPr>
          <w:sz w:val="26"/>
        </w:rPr>
        <w:t xml:space="preserve">и</w:t>
      </w:r>
      <w:r>
        <w:rPr>
          <w:spacing w:val="2"/>
          <w:sz w:val="26"/>
        </w:rPr>
        <w:t xml:space="preserve"> </w:t>
      </w:r>
      <w:r>
        <w:rPr>
          <w:sz w:val="26"/>
        </w:rPr>
        <w:t xml:space="preserve">его социальное</w:t>
      </w:r>
      <w:r>
        <w:rPr>
          <w:spacing w:val="-3"/>
          <w:sz w:val="26"/>
        </w:rPr>
        <w:t xml:space="preserve"> </w:t>
      </w:r>
      <w:r>
        <w:rPr>
          <w:spacing w:val="-2"/>
          <w:sz w:val="26"/>
        </w:rPr>
        <w:t xml:space="preserve">окружение:</w:t>
      </w:r>
      <w:r/>
    </w:p>
    <w:p>
      <w:pPr>
        <w:pStyle w:val="1697"/>
        <w:ind w:left="684" w:right="1329"/>
        <w:spacing w:before="117" w:line="352" w:lineRule="auto"/>
      </w:pPr>
      <w:r>
        <w:t xml:space="preserve">осваивать и применять знания о социальных свойствах человека, формировании</w:t>
      </w:r>
      <w:r>
        <w:rPr>
          <w:spacing w:val="29"/>
        </w:rPr>
        <w:t xml:space="preserve"> </w:t>
      </w:r>
      <w:r>
        <w:t xml:space="preserve">личности,</w:t>
      </w:r>
      <w:r>
        <w:rPr>
          <w:spacing w:val="32"/>
        </w:rPr>
        <w:t xml:space="preserve"> </w:t>
      </w:r>
      <w:r>
        <w:t xml:space="preserve">деятельности</w:t>
      </w:r>
      <w:r>
        <w:rPr>
          <w:spacing w:val="29"/>
        </w:rPr>
        <w:t xml:space="preserve"> </w:t>
      </w:r>
      <w:r>
        <w:t xml:space="preserve">человека</w:t>
      </w:r>
      <w:r>
        <w:rPr>
          <w:spacing w:val="35"/>
        </w:rPr>
        <w:t xml:space="preserve"> </w:t>
      </w:r>
      <w:r>
        <w:t xml:space="preserve">и</w:t>
      </w:r>
      <w:r>
        <w:rPr>
          <w:spacing w:val="35"/>
        </w:rPr>
        <w:t xml:space="preserve"> </w:t>
      </w:r>
      <w:r>
        <w:t xml:space="preserve">её</w:t>
      </w:r>
      <w:r>
        <w:rPr>
          <w:spacing w:val="28"/>
        </w:rPr>
        <w:t xml:space="preserve"> </w:t>
      </w:r>
      <w:r>
        <w:t xml:space="preserve">видах,</w:t>
      </w:r>
      <w:r>
        <w:rPr>
          <w:spacing w:val="32"/>
        </w:rPr>
        <w:t xml:space="preserve"> </w:t>
      </w:r>
      <w:r>
        <w:t xml:space="preserve">образовании,</w:t>
      </w:r>
      <w:r>
        <w:rPr>
          <w:spacing w:val="37"/>
        </w:rPr>
        <w:t xml:space="preserve"> </w:t>
      </w:r>
      <w:r>
        <w:t xml:space="preserve">правах и обязанностях обучающихся, общении и его правилах, особенностях взаимодействия человека с другими людьми;</w:t>
      </w:r>
      <w:r/>
    </w:p>
    <w:p>
      <w:pPr>
        <w:pStyle w:val="1697"/>
        <w:ind w:left="1351" w:firstLine="0"/>
        <w:spacing w:before="9"/>
      </w:pPr>
      <w:r>
        <w:t xml:space="preserve">характеризовать</w:t>
      </w:r>
      <w:r>
        <w:rPr>
          <w:spacing w:val="11"/>
        </w:rPr>
        <w:t xml:space="preserve"> </w:t>
      </w:r>
      <w:r>
        <w:t xml:space="preserve">традиционные</w:t>
      </w:r>
      <w:r>
        <w:rPr>
          <w:spacing w:val="13"/>
        </w:rPr>
        <w:t xml:space="preserve"> </w:t>
      </w:r>
      <w:r>
        <w:t xml:space="preserve">российские</w:t>
      </w:r>
      <w:r>
        <w:rPr>
          <w:spacing w:val="14"/>
        </w:rPr>
        <w:t xml:space="preserve"> </w:t>
      </w:r>
      <w:r>
        <w:t xml:space="preserve">духовно-нравственные</w:t>
      </w:r>
      <w:r>
        <w:rPr>
          <w:spacing w:val="19"/>
        </w:rPr>
        <w:t xml:space="preserve"> </w:t>
      </w:r>
      <w:r>
        <w:rPr>
          <w:spacing w:val="-2"/>
        </w:rPr>
        <w:t xml:space="preserve">ценности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5" w:lineRule="auto"/>
      </w:pPr>
      <w:r>
        <w:t xml:space="preserve">на примерах семьи, семейных традиций; характеризовать основ</w:t>
      </w:r>
      <w:r>
        <w:t xml:space="preserve">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r/>
    </w:p>
    <w:p>
      <w:pPr>
        <w:pStyle w:val="1697"/>
        <w:ind w:right="1321"/>
        <w:spacing w:line="355" w:lineRule="auto"/>
      </w:pPr>
      <w:r>
        <w:t xml:space="preserve">приводить примеры деятельности людей, её различных мотивов и особенностей в современных условиях; малых групп, положения человека в</w:t>
      </w:r>
      <w:r>
        <w:rPr>
          <w:spacing w:val="40"/>
        </w:rPr>
        <w:t xml:space="preserve"> </w:t>
      </w:r>
      <w:r>
        <w:t xml:space="preserve">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rPr>
        <w:t xml:space="preserve">группах;</w:t>
      </w:r>
      <w:r/>
    </w:p>
    <w:p>
      <w:pPr>
        <w:pStyle w:val="1697"/>
        <w:ind w:right="1330"/>
        <w:spacing w:line="355" w:lineRule="auto"/>
      </w:pPr>
      <w:r>
        <w:t xml:space="preserve">классифицировать по разным признакам виды деятельности человека, потребности людей;</w:t>
      </w:r>
      <w:r/>
    </w:p>
    <w:p>
      <w:pPr>
        <w:pStyle w:val="1697"/>
        <w:ind w:right="1332"/>
        <w:spacing w:line="355" w:lineRule="auto"/>
      </w:pPr>
      <w:r>
        <w:t xml:space="preserve">сравнивать понятия «индивид», «индивидуальность», «личность»; свойства человека и животных, виды деятельности (игра, труд, учение);</w:t>
      </w:r>
      <w:r/>
    </w:p>
    <w:p>
      <w:pPr>
        <w:pStyle w:val="1697"/>
        <w:ind w:right="1328"/>
        <w:spacing w:line="357" w:lineRule="auto"/>
      </w:pPr>
      <w:r>
        <w:t xml:space="preserve">устанавливать и объяснять взаимосвязи людей в малых группах, целей, способов и результатов деятельности, целей и средств общения;</w:t>
      </w:r>
      <w:r/>
    </w:p>
    <w:p>
      <w:pPr>
        <w:pStyle w:val="1697"/>
        <w:ind w:right="1332"/>
        <w:spacing w:line="355" w:lineRule="auto"/>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w:t>
      </w:r>
      <w:r>
        <w:rPr>
          <w:spacing w:val="32"/>
        </w:rPr>
        <w:t xml:space="preserve"> </w:t>
      </w:r>
      <w:r>
        <w:t xml:space="preserve">при осуществлении образовательной деятельности и общения</w:t>
      </w:r>
      <w:r>
        <w:rPr>
          <w:spacing w:val="80"/>
        </w:rPr>
        <w:t xml:space="preserve"> </w:t>
      </w:r>
      <w:r>
        <w:t xml:space="preserve">в школе, семье, группе обучающихся;</w:t>
      </w:r>
      <w:r/>
    </w:p>
    <w:p>
      <w:pPr>
        <w:pStyle w:val="1697"/>
        <w:ind w:right="1331"/>
        <w:spacing w:line="355" w:lineRule="auto"/>
      </w:pPr>
      <w: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r/>
    </w:p>
    <w:p>
      <w:pPr>
        <w:pStyle w:val="1697"/>
        <w:ind w:right="1321"/>
        <w:spacing w:line="352" w:lineRule="auto"/>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p>
    <w:p>
      <w:pPr>
        <w:pStyle w:val="1697"/>
        <w:ind w:right="1325"/>
        <w:spacing w:line="357" w:lineRule="auto"/>
      </w:pPr>
      <w:r>
        <w:t xml:space="preserve">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55" w:lineRule="auto"/>
      </w:pPr>
      <w:r>
        <w:t xml:space="preserve">искать и извлекать информацию о связи поколен</w:t>
      </w:r>
      <w:r>
        <w:t xml:space="preserve">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p>
    <w:p>
      <w:pPr>
        <w:pStyle w:val="1697"/>
        <w:ind w:right="1329"/>
        <w:spacing w:line="357" w:lineRule="auto"/>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p>
    <w:p>
      <w:pPr>
        <w:pStyle w:val="1697"/>
        <w:ind w:right="1326"/>
        <w:spacing w:line="352" w:lineRule="auto"/>
      </w:pPr>
      <w:r>
        <w:t xml:space="preserve">оценивать собственные поступки</w:t>
      </w:r>
      <w:r>
        <w:rPr>
          <w:spacing w:val="40"/>
        </w:rPr>
        <w:t xml:space="preserve"> </w:t>
      </w:r>
      <w:r>
        <w:t xml:space="preserve">и поведение</w:t>
      </w:r>
      <w:r>
        <w:rPr>
          <w:spacing w:val="40"/>
        </w:rPr>
        <w:t xml:space="preserve"> </w:t>
      </w:r>
      <w:r>
        <w:t xml:space="preserve">других</w:t>
      </w:r>
      <w:r>
        <w:rPr>
          <w:spacing w:val="40"/>
        </w:rPr>
        <w:t xml:space="preserve"> </w:t>
      </w:r>
      <w:r>
        <w:t xml:space="preserve">людей</w:t>
      </w:r>
      <w:r>
        <w:rPr>
          <w:spacing w:val="40"/>
        </w:rPr>
        <w:t xml:space="preserve"> </w:t>
      </w:r>
      <w:r>
        <w:t xml:space="preserve">в ходе общения,</w:t>
      </w:r>
      <w:r>
        <w:rPr>
          <w:spacing w:val="40"/>
        </w:rPr>
        <w:t xml:space="preserve"> </w:t>
      </w:r>
      <w:r>
        <w:t xml:space="preserve">в</w:t>
      </w:r>
      <w:r>
        <w:rPr>
          <w:spacing w:val="40"/>
        </w:rPr>
        <w:t xml:space="preserve"> </w:t>
      </w:r>
      <w:r>
        <w:t xml:space="preserve">ситуациях</w:t>
      </w:r>
      <w:r>
        <w:rPr>
          <w:spacing w:val="40"/>
        </w:rPr>
        <w:t xml:space="preserve"> </w:t>
      </w:r>
      <w:r>
        <w:t xml:space="preserve">взаимодействия</w:t>
      </w:r>
      <w:r>
        <w:rPr>
          <w:spacing w:val="40"/>
        </w:rPr>
        <w:t xml:space="preserve"> </w:t>
      </w:r>
      <w:r>
        <w:t xml:space="preserve">с</w:t>
      </w:r>
      <w:r>
        <w:rPr>
          <w:spacing w:val="40"/>
        </w:rPr>
        <w:t xml:space="preserve"> </w:t>
      </w:r>
      <w:r>
        <w:t xml:space="preserve">людьми</w:t>
      </w:r>
      <w:r>
        <w:rPr>
          <w:spacing w:val="40"/>
        </w:rPr>
        <w:t xml:space="preserve"> </w:t>
      </w:r>
      <w:r>
        <w:t xml:space="preserve">с</w:t>
      </w:r>
      <w:r>
        <w:rPr>
          <w:spacing w:val="40"/>
        </w:rPr>
        <w:t xml:space="preserve"> </w:t>
      </w:r>
      <w:r>
        <w:t xml:space="preserve">ОВЗ;</w:t>
      </w:r>
      <w:r>
        <w:rPr>
          <w:spacing w:val="40"/>
        </w:rPr>
        <w:t xml:space="preserve"> </w:t>
      </w:r>
      <w:r>
        <w:t xml:space="preserve">оценивать</w:t>
      </w:r>
      <w:r>
        <w:rPr>
          <w:spacing w:val="40"/>
        </w:rPr>
        <w:t xml:space="preserve"> </w:t>
      </w:r>
      <w:r>
        <w:t xml:space="preserve">своё отношение к учёбе как важному виду деятельности;</w:t>
      </w:r>
      <w:r/>
    </w:p>
    <w:p>
      <w:pPr>
        <w:pStyle w:val="1697"/>
        <w:ind w:right="1331"/>
        <w:spacing w:line="355" w:lineRule="auto"/>
      </w:pPr>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p>
    <w:p>
      <w:pPr>
        <w:pStyle w:val="1697"/>
        <w:ind w:right="1326"/>
        <w:spacing w:line="352" w:lineRule="auto"/>
      </w:pPr>
      <w:r>
        <w:t xml:space="preserve">приобретать опыт совместной деятельности, включая взаимодействие с людьми</w:t>
      </w:r>
      <w:r>
        <w:rPr>
          <w:spacing w:val="40"/>
        </w:rPr>
        <w:t xml:space="preserve"> </w:t>
      </w:r>
      <w:r>
        <w:t xml:space="preserve">другой</w:t>
      </w:r>
      <w:r>
        <w:rPr>
          <w:spacing w:val="40"/>
        </w:rPr>
        <w:t xml:space="preserve"> </w:t>
      </w:r>
      <w:r>
        <w:t xml:space="preserve">культуры,</w:t>
      </w:r>
      <w:r>
        <w:rPr>
          <w:spacing w:val="40"/>
        </w:rPr>
        <w:t xml:space="preserve"> </w:t>
      </w:r>
      <w:r>
        <w:t xml:space="preserve">национальной</w:t>
      </w:r>
      <w:r>
        <w:rPr>
          <w:spacing w:val="40"/>
        </w:rPr>
        <w:t xml:space="preserve"> </w:t>
      </w:r>
      <w:r>
        <w:t xml:space="preserve">и религиозной</w:t>
      </w:r>
      <w:r>
        <w:rPr>
          <w:spacing w:val="40"/>
        </w:rPr>
        <w:t xml:space="preserve"> </w:t>
      </w:r>
      <w:r>
        <w:t xml:space="preserve">принадлежности на основе гуманистических ценностей, взаимопонимания между людьми разных </w:t>
      </w:r>
      <w:r>
        <w:rPr>
          <w:spacing w:val="-2"/>
        </w:rPr>
        <w:t xml:space="preserve">культур.</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Общество,</w:t>
      </w:r>
      <w:r>
        <w:rPr>
          <w:spacing w:val="-1"/>
          <w:sz w:val="26"/>
        </w:rPr>
        <w:t xml:space="preserve"> </w:t>
      </w:r>
      <w:r>
        <w:rPr>
          <w:sz w:val="26"/>
        </w:rPr>
        <w:t xml:space="preserve">в</w:t>
      </w:r>
      <w:r>
        <w:rPr>
          <w:spacing w:val="4"/>
          <w:sz w:val="26"/>
        </w:rPr>
        <w:t xml:space="preserve"> </w:t>
      </w:r>
      <w:r>
        <w:rPr>
          <w:sz w:val="26"/>
        </w:rPr>
        <w:t xml:space="preserve">котором</w:t>
      </w:r>
      <w:r>
        <w:rPr>
          <w:spacing w:val="6"/>
          <w:sz w:val="26"/>
        </w:rPr>
        <w:t xml:space="preserve"> </w:t>
      </w:r>
      <w:r>
        <w:rPr>
          <w:sz w:val="26"/>
        </w:rPr>
        <w:t xml:space="preserve">мы</w:t>
      </w:r>
      <w:r>
        <w:rPr>
          <w:spacing w:val="1"/>
          <w:sz w:val="26"/>
        </w:rPr>
        <w:t xml:space="preserve"> </w:t>
      </w:r>
      <w:r>
        <w:rPr>
          <w:spacing w:val="-2"/>
          <w:sz w:val="26"/>
        </w:rPr>
        <w:t xml:space="preserve">живём:</w:t>
      </w:r>
      <w:r/>
    </w:p>
    <w:p>
      <w:pPr>
        <w:pStyle w:val="1697"/>
        <w:ind w:right="1328"/>
        <w:spacing w:before="133" w:line="355" w:lineRule="auto"/>
      </w:pPr>
      <w:r>
        <w:t xml:space="preserve">осваивать и</w:t>
      </w:r>
      <w:r>
        <w:rPr>
          <w:spacing w:val="26"/>
        </w:rPr>
        <w:t xml:space="preserve"> </w:t>
      </w:r>
      <w:r>
        <w:t xml:space="preserve">применять знания</w:t>
      </w:r>
      <w:r>
        <w:rPr>
          <w:spacing w:val="26"/>
        </w:rPr>
        <w:t xml:space="preserve"> </w:t>
      </w:r>
      <w:r>
        <w:t xml:space="preserve">об обществе и</w:t>
      </w:r>
      <w:r>
        <w:rPr>
          <w:spacing w:val="26"/>
        </w:rPr>
        <w:t xml:space="preserve"> </w:t>
      </w:r>
      <w:r>
        <w:t xml:space="preserve">природе, положении человека</w:t>
      </w:r>
      <w:r>
        <w:rPr>
          <w:spacing w:val="40"/>
        </w:rPr>
        <w:t xml:space="preserve"> </w:t>
      </w:r>
      <w:r>
        <w:t xml:space="preserve">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 xml:space="preserve">проблемах;</w:t>
      </w:r>
      <w:r/>
    </w:p>
    <w:p>
      <w:pPr>
        <w:pStyle w:val="1697"/>
        <w:ind w:right="1331"/>
        <w:spacing w:line="352" w:lineRule="auto"/>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w:t>
      </w:r>
      <w:r>
        <w:rPr>
          <w:spacing w:val="-2"/>
        </w:rPr>
        <w:t xml:space="preserve">общества;</w:t>
      </w:r>
      <w:r/>
    </w:p>
    <w:p>
      <w:pPr>
        <w:pStyle w:val="1697"/>
        <w:ind w:right="1334"/>
        <w:spacing w:line="357" w:lineRule="auto"/>
      </w:pPr>
      <w:r>
        <w:t xml:space="preserve">приводить примеры разного положения людей в обществе, видов экономической деятельности, глобальных проблем;</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классифицировать</w:t>
      </w:r>
      <w:r>
        <w:rPr>
          <w:spacing w:val="1"/>
        </w:rPr>
        <w:t xml:space="preserve"> </w:t>
      </w:r>
      <w:r>
        <w:t xml:space="preserve">социальные</w:t>
      </w:r>
      <w:r>
        <w:rPr>
          <w:spacing w:val="3"/>
        </w:rPr>
        <w:t xml:space="preserve"> </w:t>
      </w:r>
      <w:r>
        <w:t xml:space="preserve">общности</w:t>
      </w:r>
      <w:r>
        <w:rPr>
          <w:spacing w:val="4"/>
        </w:rPr>
        <w:t xml:space="preserve"> </w:t>
      </w:r>
      <w:r>
        <w:t xml:space="preserve">и</w:t>
      </w:r>
      <w:r>
        <w:rPr>
          <w:spacing w:val="5"/>
        </w:rPr>
        <w:t xml:space="preserve"> </w:t>
      </w:r>
      <w:r>
        <w:rPr>
          <w:spacing w:val="-2"/>
        </w:rPr>
        <w:t xml:space="preserve">группы;</w:t>
      </w:r>
      <w:r/>
    </w:p>
    <w:p>
      <w:pPr>
        <w:pStyle w:val="1697"/>
        <w:ind w:right="1328"/>
        <w:spacing w:before="142" w:line="355" w:lineRule="auto"/>
      </w:pPr>
      <w:r>
        <w:t xml:space="preserve">сравнивать социальные общности и группы, положение в обществе различных людей; различные формы хозяйствования;</w:t>
      </w:r>
      <w:r/>
    </w:p>
    <w:p>
      <w:pPr>
        <w:pStyle w:val="1697"/>
        <w:ind w:right="1330"/>
        <w:spacing w:line="355" w:lineRule="auto"/>
      </w:pPr>
      <w:r>
        <w:t xml:space="preserve">устанавливать взаимодействия общества и природы, человека и общества, деятельности основных участников экономики;</w:t>
      </w:r>
      <w:r/>
    </w:p>
    <w:p>
      <w:pPr>
        <w:pStyle w:val="1697"/>
        <w:ind w:right="1329"/>
        <w:spacing w:line="357" w:lineRule="auto"/>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p>
    <w:p>
      <w:pPr>
        <w:pStyle w:val="1697"/>
        <w:ind w:right="1331"/>
        <w:spacing w:line="352" w:lineRule="auto"/>
      </w:pPr>
      <w:r>
        <w:t xml:space="preserve">определять и аргументировать с использованием обществоведческих</w:t>
      </w:r>
      <w:r>
        <w:rPr>
          <w:spacing w:val="80"/>
        </w:rPr>
        <w:t xml:space="preserve"> </w:t>
      </w:r>
      <w:r>
        <w:t xml:space="preserve">знаний, фактов общественной жизни и личного социального опыта своё</w:t>
      </w:r>
      <w:r>
        <w:rPr>
          <w:spacing w:val="80"/>
        </w:rPr>
        <w:t xml:space="preserve"> </w:t>
      </w:r>
      <w:r>
        <w:t xml:space="preserve">отношение к проблемам взаимодействия человека и природы, сохранению духовных ценностей российского народа;</w:t>
      </w:r>
      <w:r/>
    </w:p>
    <w:p>
      <w:pPr>
        <w:pStyle w:val="1697"/>
        <w:ind w:right="1321"/>
        <w:spacing w:line="355" w:lineRule="auto"/>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p>
    <w:p>
      <w:pPr>
        <w:pStyle w:val="1697"/>
        <w:ind w:right="1329"/>
        <w:spacing w:line="352" w:lineRule="auto"/>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p>
    <w:p>
      <w:pPr>
        <w:pStyle w:val="1697"/>
        <w:ind w:right="1330"/>
        <w:spacing w:line="355" w:lineRule="auto"/>
      </w:pPr>
      <w:r>
        <w:t xml:space="preserve">извлекать информацию из разных источников о человеке и обществе, включая информацию о народах России;</w:t>
      </w:r>
      <w:r/>
    </w:p>
    <w:p>
      <w:pPr>
        <w:pStyle w:val="1697"/>
        <w:ind w:right="1329"/>
        <w:spacing w:line="355" w:lineRule="auto"/>
      </w:pPr>
      <w:r>
        <w:t xml:space="preserve">анализировать, обобщать, систематизировать, оценивать социальную информацию, включая экономико-статистическую, из адаптированных</w:t>
      </w:r>
      <w:r>
        <w:rPr>
          <w:spacing w:val="80"/>
        </w:rPr>
        <w:t xml:space="preserve"> </w:t>
      </w:r>
      <w:r>
        <w:t xml:space="preserve">источников (в том числе учебных материалов) и публикаций в СМИ; используя обществоведческие знания, формулировать выводы;</w:t>
      </w:r>
      <w:r/>
    </w:p>
    <w:p>
      <w:pPr>
        <w:pStyle w:val="1697"/>
        <w:ind w:right="1333"/>
        <w:spacing w:line="355" w:lineRule="auto"/>
      </w:pPr>
      <w:r>
        <w:t xml:space="preserve">оценивать собственные поступки и поведение других людей с точки зрения их соответствия духовным традициям общества;</w:t>
      </w:r>
      <w:r/>
    </w:p>
    <w:p>
      <w:pPr>
        <w:pStyle w:val="1697"/>
        <w:ind w:right="1327"/>
        <w:spacing w:line="352" w:lineRule="auto"/>
      </w:pPr>
      <w:r>
        <w:t xml:space="preserve">использовать</w:t>
      </w:r>
      <w:r>
        <w:rPr>
          <w:spacing w:val="40"/>
        </w:rPr>
        <w:t xml:space="preserve"> </w:t>
      </w:r>
      <w:r>
        <w:t xml:space="preserve">полученные</w:t>
      </w:r>
      <w:r>
        <w:rPr>
          <w:spacing w:val="40"/>
        </w:rPr>
        <w:t xml:space="preserve"> </w:t>
      </w:r>
      <w:r>
        <w:t xml:space="preserve">знания,</w:t>
      </w:r>
      <w:r>
        <w:rPr>
          <w:spacing w:val="40"/>
        </w:rPr>
        <w:t xml:space="preserve"> </w:t>
      </w:r>
      <w:r>
        <w:t xml:space="preserve">включая</w:t>
      </w:r>
      <w:r>
        <w:rPr>
          <w:spacing w:val="40"/>
        </w:rPr>
        <w:t xml:space="preserve"> </w:t>
      </w:r>
      <w:r>
        <w:t xml:space="preserve">основы</w:t>
      </w:r>
      <w:r>
        <w:rPr>
          <w:spacing w:val="40"/>
        </w:rPr>
        <w:t xml:space="preserve"> </w:t>
      </w:r>
      <w:r>
        <w:t xml:space="preserve">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p>
    <w:p>
      <w:pPr>
        <w:pStyle w:val="1697"/>
        <w:ind w:left="1351" w:firstLine="0"/>
      </w:pPr>
      <w:r>
        <w:t xml:space="preserve">осуществлять</w:t>
      </w:r>
      <w:r>
        <w:rPr>
          <w:spacing w:val="17"/>
        </w:rPr>
        <w:t xml:space="preserve"> </w:t>
      </w:r>
      <w:r>
        <w:t xml:space="preserve">совместную</w:t>
      </w:r>
      <w:r>
        <w:rPr>
          <w:spacing w:val="16"/>
        </w:rPr>
        <w:t xml:space="preserve"> </w:t>
      </w:r>
      <w:r>
        <w:t xml:space="preserve">деятельность,</w:t>
      </w:r>
      <w:r>
        <w:rPr>
          <w:spacing w:val="17"/>
        </w:rPr>
        <w:t xml:space="preserve"> </w:t>
      </w:r>
      <w:r>
        <w:t xml:space="preserve">включая</w:t>
      </w:r>
      <w:r>
        <w:rPr>
          <w:spacing w:val="14"/>
        </w:rPr>
        <w:t xml:space="preserve"> </w:t>
      </w:r>
      <w:r>
        <w:t xml:space="preserve">взаимодействие</w:t>
      </w:r>
      <w:r>
        <w:rPr>
          <w:spacing w:val="14"/>
        </w:rPr>
        <w:t xml:space="preserve"> </w:t>
      </w:r>
      <w:r>
        <w:t xml:space="preserve">с</w:t>
      </w:r>
      <w:r>
        <w:rPr>
          <w:spacing w:val="19"/>
        </w:rPr>
        <w:t xml:space="preserve"> </w:t>
      </w:r>
      <w:r>
        <w:rPr>
          <w:spacing w:val="-2"/>
        </w:rPr>
        <w:t xml:space="preserve">людьми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55" w:lineRule="auto"/>
      </w:pPr>
      <w:r>
        <w:t xml:space="preserve">другой культуры, национальной и религиозной принадлежности на основе взаимопонимания</w:t>
      </w:r>
      <w:r>
        <w:rPr>
          <w:spacing w:val="35"/>
        </w:rPr>
        <w:t xml:space="preserve"> </w:t>
      </w:r>
      <w:r>
        <w:t xml:space="preserve">между людьми разных культур; осознавать ценность культуры</w:t>
      </w:r>
      <w:r>
        <w:rPr>
          <w:spacing w:val="80"/>
        </w:rPr>
        <w:t xml:space="preserve"> </w:t>
      </w:r>
      <w:r>
        <w:t xml:space="preserve">и традиций народов России.</w:t>
      </w:r>
      <w:r/>
    </w:p>
    <w:p>
      <w:pPr>
        <w:pStyle w:val="1699"/>
        <w:numPr>
          <w:ilvl w:val="2"/>
          <w:numId w:val="388"/>
        </w:numPr>
        <w:ind w:left="683" w:right="1330" w:firstLine="667"/>
        <w:jc w:val="both"/>
        <w:spacing w:before="0" w:after="0" w:line="355" w:lineRule="auto"/>
        <w:tabs>
          <w:tab w:val="left" w:pos="2138" w:leader="none"/>
        </w:tabs>
        <w:rPr>
          <w:sz w:val="26"/>
        </w:rPr>
      </w:pPr>
      <w:r>
        <w:rPr>
          <w:sz w:val="26"/>
        </w:rPr>
        <w:t xml:space="preserve">К концу обучения в 7 классе обучающийся получит следующие предметные результаты по отдельным темам программы по обществознанию:</w:t>
      </w:r>
      <w:r/>
    </w:p>
    <w:p>
      <w:pPr>
        <w:pStyle w:val="1699"/>
        <w:numPr>
          <w:ilvl w:val="3"/>
          <w:numId w:val="388"/>
        </w:numPr>
        <w:ind w:left="2339" w:right="0" w:hanging="988"/>
        <w:jc w:val="both"/>
        <w:spacing w:before="0" w:after="0" w:line="292" w:lineRule="exact"/>
        <w:tabs>
          <w:tab w:val="left" w:pos="2339" w:leader="none"/>
        </w:tabs>
        <w:rPr>
          <w:sz w:val="26"/>
        </w:rPr>
      </w:pPr>
      <w:r>
        <w:rPr>
          <w:sz w:val="26"/>
        </w:rPr>
        <w:t xml:space="preserve">Социальные</w:t>
      </w:r>
      <w:r>
        <w:rPr>
          <w:spacing w:val="2"/>
          <w:sz w:val="26"/>
        </w:rPr>
        <w:t xml:space="preserve"> </w:t>
      </w:r>
      <w:r>
        <w:rPr>
          <w:sz w:val="26"/>
        </w:rPr>
        <w:t xml:space="preserve">ценности</w:t>
      </w:r>
      <w:r>
        <w:rPr>
          <w:spacing w:val="6"/>
          <w:sz w:val="26"/>
        </w:rPr>
        <w:t xml:space="preserve"> </w:t>
      </w:r>
      <w:r>
        <w:rPr>
          <w:sz w:val="26"/>
        </w:rPr>
        <w:t xml:space="preserve">и</w:t>
      </w:r>
      <w:r>
        <w:rPr>
          <w:spacing w:val="-3"/>
          <w:sz w:val="26"/>
        </w:rPr>
        <w:t xml:space="preserve"> </w:t>
      </w:r>
      <w:r>
        <w:rPr>
          <w:spacing w:val="-2"/>
          <w:sz w:val="26"/>
        </w:rPr>
        <w:t xml:space="preserve">нормы:</w:t>
      </w:r>
      <w:r/>
    </w:p>
    <w:p>
      <w:pPr>
        <w:pStyle w:val="1697"/>
        <w:ind w:left="684" w:right="1326"/>
        <w:spacing w:before="140" w:line="357" w:lineRule="auto"/>
      </w:pPr>
      <w:r>
        <w:t xml:space="preserve">осваивать и применять знания о социальных ценностях; о содержании и значении социальных норм, регулирующих общественные отношения;</w:t>
      </w:r>
      <w:r/>
    </w:p>
    <w:p>
      <w:pPr>
        <w:pStyle w:val="1697"/>
        <w:ind w:right="1324"/>
        <w:spacing w:line="352" w:lineRule="auto"/>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p>
    <w:p>
      <w:pPr>
        <w:pStyle w:val="1697"/>
        <w:ind w:right="1331"/>
        <w:spacing w:line="355" w:lineRule="auto"/>
      </w:pPr>
      <w:r>
        <w:t xml:space="preserve">приводить примеры гражданственности и патриотизма; ситуаций</w:t>
      </w:r>
      <w:r>
        <w:rPr>
          <w:spacing w:val="80"/>
        </w:rPr>
        <w:t xml:space="preserve"> </w:t>
      </w:r>
      <w:r>
        <w:t xml:space="preserve">морального выбора, ситуаций, регулируемых различными видами социальных </w:t>
      </w:r>
      <w:r>
        <w:rPr>
          <w:spacing w:val="-2"/>
        </w:rPr>
        <w:t xml:space="preserve">норм;</w:t>
      </w:r>
      <w:r/>
    </w:p>
    <w:p>
      <w:pPr>
        <w:pStyle w:val="1697"/>
        <w:ind w:left="684" w:right="1327"/>
        <w:spacing w:line="357" w:lineRule="auto"/>
      </w:pPr>
      <w:r>
        <w:t xml:space="preserve">классифицировать социальные нормы, их существенные признаки и </w:t>
      </w:r>
      <w:r>
        <w:rPr>
          <w:spacing w:val="-2"/>
        </w:rPr>
        <w:t xml:space="preserve">элементы;</w:t>
      </w:r>
      <w:r/>
    </w:p>
    <w:p>
      <w:pPr>
        <w:pStyle w:val="1697"/>
        <w:ind w:left="1351" w:firstLine="0"/>
        <w:spacing w:line="291" w:lineRule="exact"/>
      </w:pPr>
      <w:r>
        <w:t xml:space="preserve">сравнивать</w:t>
      </w:r>
      <w:r>
        <w:rPr>
          <w:spacing w:val="6"/>
        </w:rPr>
        <w:t xml:space="preserve"> </w:t>
      </w:r>
      <w:r>
        <w:t xml:space="preserve">отдельные</w:t>
      </w:r>
      <w:r>
        <w:rPr>
          <w:spacing w:val="3"/>
        </w:rPr>
        <w:t xml:space="preserve"> </w:t>
      </w:r>
      <w:r>
        <w:t xml:space="preserve">виды социальных</w:t>
      </w:r>
      <w:r>
        <w:rPr>
          <w:spacing w:val="3"/>
        </w:rPr>
        <w:t xml:space="preserve"> </w:t>
      </w:r>
      <w:r>
        <w:rPr>
          <w:spacing w:val="-2"/>
        </w:rPr>
        <w:t xml:space="preserve">норм;</w:t>
      </w:r>
      <w:r/>
    </w:p>
    <w:p>
      <w:pPr>
        <w:pStyle w:val="1697"/>
        <w:ind w:right="1331"/>
        <w:spacing w:before="138" w:line="355" w:lineRule="auto"/>
      </w:pPr>
      <w:r>
        <w:t xml:space="preserve">устанавливать и объяснять влияние социальных норм на общество и </w:t>
      </w:r>
      <w:r>
        <w:rPr>
          <w:spacing w:val="-2"/>
        </w:rPr>
        <w:t xml:space="preserve">человека;</w:t>
      </w:r>
      <w:r/>
    </w:p>
    <w:p>
      <w:pPr>
        <w:pStyle w:val="1697"/>
        <w:ind w:left="684" w:right="1334"/>
        <w:spacing w:line="355" w:lineRule="auto"/>
      </w:pPr>
      <w:r>
        <w:t xml:space="preserve">использовать полученные знания для объяснения (устного и письменного) сущности социальных норм;</w:t>
      </w:r>
      <w:r/>
    </w:p>
    <w:p>
      <w:pPr>
        <w:pStyle w:val="1697"/>
        <w:ind w:left="684" w:right="1326"/>
        <w:spacing w:line="355" w:lineRule="auto"/>
      </w:pPr>
      <w:r>
        <w:t xml:space="preserve">определять и аргументировать</w:t>
      </w:r>
      <w:r>
        <w:rPr>
          <w:spacing w:val="40"/>
        </w:rPr>
        <w:t xml:space="preserve"> </w:t>
      </w:r>
      <w:r>
        <w:t xml:space="preserve">с</w:t>
      </w:r>
      <w:r>
        <w:rPr>
          <w:spacing w:val="40"/>
        </w:rPr>
        <w:t xml:space="preserve"> </w:t>
      </w:r>
      <w:r>
        <w:t xml:space="preserve">использованием обществоведческих</w:t>
      </w:r>
      <w:r>
        <w:rPr>
          <w:spacing w:val="40"/>
        </w:rPr>
        <w:t xml:space="preserve"> </w:t>
      </w:r>
      <w:r>
        <w:t xml:space="preserve">знаний, фактов общественной жизни и личного социального опыта своё</w:t>
      </w:r>
      <w:r>
        <w:rPr>
          <w:spacing w:val="80"/>
        </w:rPr>
        <w:t xml:space="preserve"> </w:t>
      </w:r>
      <w:r>
        <w:t xml:space="preserve">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p>
    <w:p>
      <w:pPr>
        <w:pStyle w:val="1697"/>
        <w:ind w:left="684" w:right="1335"/>
        <w:spacing w:line="350" w:lineRule="auto"/>
      </w:pPr>
      <w: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r/>
    </w:p>
    <w:p>
      <w:pPr>
        <w:pStyle w:val="1697"/>
        <w:ind w:left="684" w:right="1324"/>
        <w:spacing w:line="355" w:lineRule="auto"/>
      </w:pPr>
      <w:r>
        <w:t xml:space="preserve">осмысленно читать тексты, касающиеся гуманизма, гражданственности, </w:t>
      </w:r>
      <w:r>
        <w:rPr>
          <w:spacing w:val="-2"/>
        </w:rPr>
        <w:t xml:space="preserve">патриотизма;</w:t>
      </w:r>
      <w:r/>
    </w:p>
    <w:p>
      <w:pPr>
        <w:pStyle w:val="1697"/>
        <w:ind w:left="1351" w:firstLine="0"/>
        <w:spacing w:before="1"/>
      </w:pPr>
      <w:r>
        <w:t xml:space="preserve">извлекать</w:t>
      </w:r>
      <w:r>
        <w:rPr>
          <w:spacing w:val="25"/>
        </w:rPr>
        <w:t xml:space="preserve">  </w:t>
      </w:r>
      <w:r>
        <w:t xml:space="preserve">информацию</w:t>
      </w:r>
      <w:r>
        <w:rPr>
          <w:spacing w:val="25"/>
        </w:rPr>
        <w:t xml:space="preserve">  </w:t>
      </w:r>
      <w:r>
        <w:t xml:space="preserve">из</w:t>
      </w:r>
      <w:r>
        <w:rPr>
          <w:spacing w:val="77"/>
        </w:rPr>
        <w:t xml:space="preserve"> </w:t>
      </w:r>
      <w:r>
        <w:t xml:space="preserve">разных</w:t>
      </w:r>
      <w:r>
        <w:rPr>
          <w:spacing w:val="26"/>
        </w:rPr>
        <w:t xml:space="preserve">  </w:t>
      </w:r>
      <w:r>
        <w:t xml:space="preserve">источников</w:t>
      </w:r>
      <w:r>
        <w:rPr>
          <w:spacing w:val="24"/>
        </w:rPr>
        <w:t xml:space="preserve">  </w:t>
      </w:r>
      <w:r>
        <w:t xml:space="preserve">о</w:t>
      </w:r>
      <w:r>
        <w:rPr>
          <w:spacing w:val="26"/>
        </w:rPr>
        <w:t xml:space="preserve">  </w:t>
      </w:r>
      <w:r>
        <w:t xml:space="preserve">принципах</w:t>
      </w:r>
      <w:r>
        <w:rPr>
          <w:spacing w:val="26"/>
        </w:rPr>
        <w:t xml:space="preserve">  </w:t>
      </w:r>
      <w:r>
        <w:t xml:space="preserve">и</w:t>
      </w:r>
      <w:r>
        <w:rPr>
          <w:spacing w:val="26"/>
        </w:rPr>
        <w:t xml:space="preserve">  </w:t>
      </w:r>
      <w:r>
        <w:rPr>
          <w:spacing w:val="-2"/>
        </w:rPr>
        <w:t xml:space="preserve">нормах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морали,</w:t>
      </w:r>
      <w:r>
        <w:rPr>
          <w:spacing w:val="1"/>
        </w:rPr>
        <w:t xml:space="preserve"> </w:t>
      </w:r>
      <w:r>
        <w:t xml:space="preserve">проблеме</w:t>
      </w:r>
      <w:r>
        <w:rPr>
          <w:spacing w:val="-1"/>
        </w:rPr>
        <w:t xml:space="preserve"> </w:t>
      </w:r>
      <w:r>
        <w:t xml:space="preserve">морального</w:t>
      </w:r>
      <w:r>
        <w:rPr>
          <w:spacing w:val="9"/>
        </w:rPr>
        <w:t xml:space="preserve"> </w:t>
      </w:r>
      <w:r>
        <w:rPr>
          <w:spacing w:val="-2"/>
        </w:rPr>
        <w:t xml:space="preserve">выбора;</w:t>
      </w:r>
      <w:r/>
    </w:p>
    <w:p>
      <w:pPr>
        <w:pStyle w:val="1697"/>
        <w:ind w:right="1329"/>
        <w:spacing w:before="142" w:line="355" w:lineRule="auto"/>
      </w:pPr>
      <w:r>
        <w:t xml:space="preserve">анализировать, обобщать, систематизировать, оценивать социальную </w:t>
      </w:r>
      <w:r>
        <w:rPr>
          <w:position w:val="1"/>
        </w:rPr>
        <w:t xml:space="preserve">информацию из адаптированных источников </w:t>
      </w:r>
      <w:r>
        <w:t xml:space="preserve">(</w:t>
      </w:r>
      <w:r>
        <w:rPr>
          <w:position w:val="1"/>
        </w:rPr>
        <w:t xml:space="preserve">в том числе учебных материалов) и </w:t>
      </w:r>
      <w:r>
        <w:t xml:space="preserve">публикаций в СМИ, соотносить её с собственными знаниями о моральном и правовом регулировании поведения человека;</w:t>
      </w:r>
      <w:r/>
    </w:p>
    <w:p>
      <w:pPr>
        <w:pStyle w:val="1697"/>
        <w:ind w:right="1326"/>
        <w:spacing w:line="355" w:lineRule="auto"/>
      </w:pPr>
      <w:r>
        <w:t xml:space="preserve">оценивать собственные поступки, поведение людей с точки зрения их соответствия нормам морали;</w:t>
      </w:r>
      <w:r/>
    </w:p>
    <w:p>
      <w:pPr>
        <w:pStyle w:val="1697"/>
        <w:ind w:right="1324"/>
        <w:spacing w:line="357" w:lineRule="auto"/>
      </w:pPr>
      <w:r>
        <w:t xml:space="preserve">использовать полученные знания о социальных нормах в повседневной </w:t>
      </w:r>
      <w:r>
        <w:rPr>
          <w:spacing w:val="-2"/>
        </w:rPr>
        <w:t xml:space="preserve">жизни;</w:t>
      </w:r>
      <w:r/>
    </w:p>
    <w:p>
      <w:pPr>
        <w:pStyle w:val="1697"/>
        <w:ind w:right="1329"/>
        <w:spacing w:line="355" w:lineRule="auto"/>
      </w:pPr>
      <w:r>
        <w:t xml:space="preserve">самостоятельно заполнять форму (в том числе электронную) </w:t>
      </w:r>
      <w:r>
        <w:rPr>
          <w:position w:val="1"/>
        </w:rPr>
        <w:t xml:space="preserve">и составлять </w:t>
      </w:r>
      <w:r>
        <w:t xml:space="preserve">простейший документ (заявление);</w:t>
      </w:r>
      <w:r/>
    </w:p>
    <w:p>
      <w:pPr>
        <w:pStyle w:val="1697"/>
        <w:ind w:right="1330"/>
        <w:spacing w:line="355" w:lineRule="auto"/>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Человек</w:t>
      </w:r>
      <w:r>
        <w:rPr>
          <w:spacing w:val="-1"/>
          <w:sz w:val="26"/>
        </w:rPr>
        <w:t xml:space="preserve"> </w:t>
      </w:r>
      <w:r>
        <w:rPr>
          <w:sz w:val="26"/>
        </w:rPr>
        <w:t xml:space="preserve">как</w:t>
      </w:r>
      <w:r>
        <w:rPr>
          <w:spacing w:val="4"/>
          <w:sz w:val="26"/>
        </w:rPr>
        <w:t xml:space="preserve"> </w:t>
      </w:r>
      <w:r>
        <w:rPr>
          <w:sz w:val="26"/>
        </w:rPr>
        <w:t xml:space="preserve">участник</w:t>
      </w:r>
      <w:r>
        <w:rPr>
          <w:spacing w:val="-1"/>
          <w:sz w:val="26"/>
        </w:rPr>
        <w:t xml:space="preserve"> </w:t>
      </w:r>
      <w:r>
        <w:rPr>
          <w:sz w:val="26"/>
        </w:rPr>
        <w:t xml:space="preserve">правовых </w:t>
      </w:r>
      <w:r>
        <w:rPr>
          <w:spacing w:val="-2"/>
          <w:sz w:val="26"/>
        </w:rPr>
        <w:t xml:space="preserve">отношений:</w:t>
      </w:r>
      <w:r/>
    </w:p>
    <w:p>
      <w:pPr>
        <w:pStyle w:val="1697"/>
        <w:ind w:left="684" w:right="1325"/>
        <w:spacing w:before="122" w:after="7" w:line="355" w:lineRule="auto"/>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w:t>
      </w:r>
      <w:r>
        <w:rPr>
          <w:spacing w:val="40"/>
        </w:rPr>
        <w:t xml:space="preserve"> </w:t>
      </w:r>
      <w:r>
        <w:t xml:space="preserve">несовершеннолетнего</w:t>
      </w:r>
      <w:r>
        <w:rPr>
          <w:spacing w:val="40"/>
        </w:rPr>
        <w:t xml:space="preserve"> </w:t>
      </w:r>
      <w:r>
        <w:t xml:space="preserve">и</w:t>
      </w:r>
      <w:r>
        <w:rPr>
          <w:spacing w:val="40"/>
        </w:rPr>
        <w:t xml:space="preserve"> </w:t>
      </w:r>
      <w:r>
        <w:t xml:space="preserve">членов</w:t>
      </w:r>
      <w:r>
        <w:rPr>
          <w:spacing w:val="40"/>
        </w:rPr>
        <w:t xml:space="preserve"> </w:t>
      </w:r>
      <w:r>
        <w:t xml:space="preserve">его</w:t>
      </w:r>
      <w:r>
        <w:rPr>
          <w:spacing w:val="40"/>
        </w:rPr>
        <w:t xml:space="preserve"> </w:t>
      </w:r>
      <w:r>
        <w:t xml:space="preserve">семьи</w:t>
      </w:r>
      <w:r>
        <w:rPr>
          <w:spacing w:val="40"/>
        </w:rPr>
        <w:t xml:space="preserve"> </w:t>
      </w:r>
      <w:r>
        <w:t xml:space="preserve">общественные</w:t>
      </w:r>
      <w:r>
        <w:rPr>
          <w:spacing w:val="40"/>
        </w:rPr>
        <w:t xml:space="preserve"> </w:t>
      </w:r>
      <w:r>
        <w:t xml:space="preserve">отношения, правовом</w:t>
      </w:r>
      <w:r>
        <w:rPr>
          <w:spacing w:val="65"/>
        </w:rPr>
        <w:t xml:space="preserve">  </w:t>
      </w:r>
      <w:r>
        <w:t xml:space="preserve">статусе</w:t>
      </w:r>
      <w:r>
        <w:rPr>
          <w:spacing w:val="68"/>
        </w:rPr>
        <w:t xml:space="preserve">  </w:t>
      </w:r>
      <w:r>
        <w:t xml:space="preserve">гражданина</w:t>
      </w:r>
      <w:r>
        <w:rPr>
          <w:spacing w:val="67"/>
        </w:rPr>
        <w:t xml:space="preserve">  </w:t>
      </w:r>
      <w:r>
        <w:t xml:space="preserve">Российской</w:t>
      </w:r>
      <w:r>
        <w:rPr>
          <w:spacing w:val="66"/>
        </w:rPr>
        <w:t xml:space="preserve">  </w:t>
      </w:r>
      <w:r>
        <w:t xml:space="preserve">Федерации</w:t>
      </w:r>
      <w:r>
        <w:rPr>
          <w:spacing w:val="68"/>
        </w:rPr>
        <w:t xml:space="preserve">  </w:t>
      </w:r>
      <w:r>
        <w:t xml:space="preserve">(в</w:t>
      </w:r>
      <w:r>
        <w:rPr>
          <w:spacing w:val="65"/>
        </w:rPr>
        <w:t xml:space="preserve">  </w:t>
      </w:r>
      <w:r>
        <w:t xml:space="preserve">том</w:t>
      </w:r>
      <w:r>
        <w:rPr>
          <w:spacing w:val="65"/>
        </w:rPr>
        <w:t xml:space="preserve">  </w:t>
      </w:r>
      <w:r>
        <w:rPr>
          <w:spacing w:val="-2"/>
        </w:rPr>
        <w:t xml:space="preserve">числе</w:t>
      </w:r>
      <w:r/>
    </w:p>
    <w:tbl>
      <w:tblPr>
        <w:tblW w:w="0" w:type="auto"/>
        <w:tblInd w:w="6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5873"/>
        <w:gridCol w:w="1977"/>
        <w:gridCol w:w="1575"/>
      </w:tblGrid>
      <w:tr>
        <w:trPr>
          <w:trHeight w:val="365"/>
        </w:trPr>
        <w:tc>
          <w:tcPr>
            <w:tcW w:w="5873" w:type="dxa"/>
            <w:textDirection w:val="lrTb"/>
            <w:noWrap w:val="false"/>
          </w:tcPr>
          <w:p>
            <w:pPr>
              <w:pStyle w:val="1700"/>
              <w:ind w:left="50"/>
              <w:spacing w:line="289" w:lineRule="exact"/>
              <w:tabs>
                <w:tab w:val="left" w:pos="2898" w:leader="none"/>
                <w:tab w:val="left" w:pos="5133" w:leader="none"/>
                <w:tab w:val="left" w:pos="5493" w:leader="none"/>
              </w:tabs>
              <w:rPr>
                <w:sz w:val="26"/>
              </w:rPr>
            </w:pPr>
            <w:r>
              <w:rPr>
                <w:spacing w:val="-2"/>
                <w:sz w:val="26"/>
              </w:rPr>
              <w:t xml:space="preserve">несовершеннолетнего),</w:t>
            </w:r>
            <w:r>
              <w:rPr>
                <w:sz w:val="26"/>
              </w:rPr>
              <w:tab/>
            </w:r>
            <w:r>
              <w:rPr>
                <w:spacing w:val="-2"/>
                <w:sz w:val="26"/>
              </w:rPr>
              <w:t xml:space="preserve">правонарушениях</w:t>
            </w:r>
            <w:r>
              <w:rPr>
                <w:sz w:val="26"/>
              </w:rPr>
              <w:tab/>
            </w:r>
            <w:r>
              <w:rPr>
                <w:spacing w:val="-10"/>
                <w:sz w:val="26"/>
              </w:rPr>
              <w:t xml:space="preserve">и</w:t>
            </w:r>
            <w:r>
              <w:rPr>
                <w:sz w:val="26"/>
              </w:rPr>
              <w:tab/>
            </w:r>
            <w:r>
              <w:rPr>
                <w:spacing w:val="-5"/>
                <w:sz w:val="26"/>
              </w:rPr>
              <w:t xml:space="preserve">их</w:t>
            </w:r>
            <w:r/>
          </w:p>
        </w:tc>
        <w:tc>
          <w:tcPr>
            <w:tcW w:w="1977" w:type="dxa"/>
            <w:textDirection w:val="lrTb"/>
            <w:noWrap w:val="false"/>
          </w:tcPr>
          <w:p>
            <w:pPr>
              <w:pStyle w:val="1700"/>
              <w:ind w:right="1"/>
              <w:jc w:val="center"/>
              <w:spacing w:line="289" w:lineRule="exact"/>
              <w:tabs>
                <w:tab w:val="left" w:pos="1370" w:leader="none"/>
              </w:tabs>
              <w:rPr>
                <w:sz w:val="26"/>
              </w:rPr>
            </w:pPr>
            <w:r>
              <w:rPr>
                <w:spacing w:val="-2"/>
                <w:sz w:val="26"/>
              </w:rPr>
              <w:t xml:space="preserve">опасности</w:t>
            </w:r>
            <w:r>
              <w:rPr>
                <w:sz w:val="26"/>
              </w:rPr>
              <w:tab/>
            </w:r>
            <w:r>
              <w:rPr>
                <w:spacing w:val="-5"/>
                <w:sz w:val="26"/>
              </w:rPr>
              <w:t xml:space="preserve">для</w:t>
            </w:r>
            <w:r/>
          </w:p>
        </w:tc>
        <w:tc>
          <w:tcPr>
            <w:tcW w:w="1575" w:type="dxa"/>
            <w:textDirection w:val="lrTb"/>
            <w:noWrap w:val="false"/>
          </w:tcPr>
          <w:p>
            <w:pPr>
              <w:pStyle w:val="1700"/>
              <w:ind w:left="60"/>
              <w:jc w:val="center"/>
              <w:spacing w:line="289" w:lineRule="exact"/>
              <w:tabs>
                <w:tab w:val="left" w:pos="1329" w:leader="none"/>
              </w:tabs>
              <w:rPr>
                <w:sz w:val="26"/>
              </w:rPr>
            </w:pPr>
            <w:r>
              <w:rPr>
                <w:spacing w:val="-2"/>
                <w:sz w:val="26"/>
              </w:rPr>
              <w:t xml:space="preserve">личности</w:t>
            </w:r>
            <w:r>
              <w:rPr>
                <w:sz w:val="26"/>
              </w:rPr>
              <w:tab/>
            </w:r>
            <w:r>
              <w:rPr>
                <w:spacing w:val="-10"/>
                <w:sz w:val="26"/>
              </w:rPr>
              <w:t xml:space="preserve">и</w:t>
            </w:r>
            <w:r/>
          </w:p>
        </w:tc>
      </w:tr>
      <w:tr>
        <w:trPr>
          <w:trHeight w:val="441"/>
        </w:trPr>
        <w:tc>
          <w:tcPr>
            <w:tcW w:w="5873" w:type="dxa"/>
            <w:textDirection w:val="lrTb"/>
            <w:noWrap w:val="false"/>
          </w:tcPr>
          <w:p>
            <w:pPr>
              <w:pStyle w:val="1700"/>
              <w:ind w:left="50"/>
              <w:spacing w:before="66"/>
              <w:rPr>
                <w:sz w:val="26"/>
              </w:rPr>
            </w:pPr>
            <w:r>
              <w:rPr>
                <w:spacing w:val="-2"/>
                <w:sz w:val="26"/>
              </w:rPr>
              <w:t xml:space="preserve">общества;</w:t>
            </w:r>
            <w:r/>
          </w:p>
        </w:tc>
        <w:tc>
          <w:tcPr>
            <w:tcW w:w="1977" w:type="dxa"/>
            <w:textDirection w:val="lrTb"/>
            <w:noWrap w:val="false"/>
          </w:tcPr>
          <w:p>
            <w:pPr>
              <w:pStyle w:val="1700"/>
              <w:rPr>
                <w:sz w:val="26"/>
              </w:rPr>
            </w:pPr>
            <w:r>
              <w:rPr>
                <w:sz w:val="26"/>
              </w:rPr>
            </w:r>
            <w:r/>
          </w:p>
        </w:tc>
        <w:tc>
          <w:tcPr>
            <w:tcW w:w="1575" w:type="dxa"/>
            <w:textDirection w:val="lrTb"/>
            <w:noWrap w:val="false"/>
          </w:tcPr>
          <w:p>
            <w:pPr>
              <w:pStyle w:val="1700"/>
              <w:rPr>
                <w:sz w:val="26"/>
              </w:rPr>
            </w:pPr>
            <w:r>
              <w:rPr>
                <w:sz w:val="26"/>
              </w:rPr>
            </w:r>
            <w:r/>
          </w:p>
        </w:tc>
      </w:tr>
      <w:tr>
        <w:trPr>
          <w:trHeight w:val="365"/>
        </w:trPr>
        <w:tc>
          <w:tcPr>
            <w:tcW w:w="5873" w:type="dxa"/>
            <w:textDirection w:val="lrTb"/>
            <w:noWrap w:val="false"/>
          </w:tcPr>
          <w:p>
            <w:pPr>
              <w:pStyle w:val="1700"/>
              <w:ind w:left="717"/>
              <w:spacing w:before="66" w:line="279" w:lineRule="exact"/>
              <w:tabs>
                <w:tab w:val="left" w:pos="2905" w:leader="none"/>
                <w:tab w:val="left" w:pos="3889" w:leader="none"/>
                <w:tab w:val="left" w:pos="4598" w:leader="none"/>
              </w:tabs>
              <w:rPr>
                <w:sz w:val="26"/>
              </w:rPr>
            </w:pPr>
            <w:r>
              <w:rPr>
                <w:spacing w:val="-2"/>
                <w:sz w:val="26"/>
              </w:rPr>
              <w:t xml:space="preserve">характеризовать</w:t>
            </w:r>
            <w:r>
              <w:rPr>
                <w:sz w:val="26"/>
              </w:rPr>
              <w:tab/>
            </w:r>
            <w:r>
              <w:rPr>
                <w:spacing w:val="-4"/>
                <w:sz w:val="26"/>
              </w:rPr>
              <w:t xml:space="preserve">право</w:t>
            </w:r>
            <w:r>
              <w:rPr>
                <w:sz w:val="26"/>
              </w:rPr>
              <w:tab/>
            </w:r>
            <w:r>
              <w:rPr>
                <w:spacing w:val="-5"/>
                <w:sz w:val="26"/>
              </w:rPr>
              <w:t xml:space="preserve">как</w:t>
            </w:r>
            <w:r>
              <w:rPr>
                <w:sz w:val="26"/>
              </w:rPr>
              <w:tab/>
            </w:r>
            <w:r>
              <w:rPr>
                <w:spacing w:val="-2"/>
                <w:sz w:val="26"/>
              </w:rPr>
              <w:t xml:space="preserve">регулятор</w:t>
            </w:r>
            <w:r/>
          </w:p>
        </w:tc>
        <w:tc>
          <w:tcPr>
            <w:tcW w:w="1977" w:type="dxa"/>
            <w:textDirection w:val="lrTb"/>
            <w:noWrap w:val="false"/>
          </w:tcPr>
          <w:p>
            <w:pPr>
              <w:pStyle w:val="1700"/>
              <w:ind w:left="51" w:right="1"/>
              <w:jc w:val="center"/>
              <w:spacing w:before="66" w:line="279" w:lineRule="exact"/>
              <w:rPr>
                <w:sz w:val="26"/>
              </w:rPr>
            </w:pPr>
            <w:r>
              <w:rPr>
                <w:spacing w:val="-2"/>
                <w:sz w:val="26"/>
              </w:rPr>
              <w:t xml:space="preserve">общественных</w:t>
            </w:r>
            <w:r/>
          </w:p>
        </w:tc>
        <w:tc>
          <w:tcPr>
            <w:tcW w:w="1575" w:type="dxa"/>
            <w:textDirection w:val="lrTb"/>
            <w:noWrap w:val="false"/>
          </w:tcPr>
          <w:p>
            <w:pPr>
              <w:pStyle w:val="1700"/>
              <w:ind w:left="145"/>
              <w:jc w:val="center"/>
              <w:spacing w:before="66" w:line="279" w:lineRule="exact"/>
              <w:rPr>
                <w:sz w:val="26"/>
              </w:rPr>
            </w:pPr>
            <w:r>
              <w:rPr>
                <w:spacing w:val="-2"/>
                <w:sz w:val="26"/>
              </w:rPr>
              <w:t xml:space="preserve">отношений,</w:t>
            </w:r>
            <w:r/>
          </w:p>
        </w:tc>
      </w:tr>
    </w:tbl>
    <w:p>
      <w:pPr>
        <w:pStyle w:val="1697"/>
        <w:ind w:left="684" w:right="1341" w:firstLine="0"/>
        <w:spacing w:before="144" w:line="350" w:lineRule="auto"/>
      </w:pPr>
      <w:r>
        <w:t xml:space="preserve">конституционные права и обязанности гражданина Российской Федерации, права ребёнка в Российской Федерации;</w:t>
      </w:r>
      <w:r/>
    </w:p>
    <w:p>
      <w:pPr>
        <w:pStyle w:val="1697"/>
        <w:ind w:left="684" w:right="1331"/>
        <w:spacing w:before="10" w:line="352" w:lineRule="auto"/>
      </w:pPr>
      <w:r>
        <w:t xml:space="preserve">приводить примеры и </w:t>
      </w:r>
      <w:r>
        <w:t xml:space="preserve">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 xml:space="preserve">общества;</w:t>
      </w:r>
      <w:r/>
    </w:p>
    <w:p>
      <w:pPr>
        <w:pStyle w:val="1697"/>
        <w:ind w:left="684" w:right="1333"/>
        <w:spacing w:before="6" w:line="355" w:lineRule="auto"/>
      </w:pPr>
      <w:r>
        <w:t xml:space="preserve">классифицировать по разным признакам (в том числе устанавливать существенный</w:t>
      </w:r>
      <w:r>
        <w:rPr>
          <w:spacing w:val="69"/>
        </w:rPr>
        <w:t xml:space="preserve"> </w:t>
      </w:r>
      <w:r>
        <w:t xml:space="preserve">признак</w:t>
      </w:r>
      <w:r>
        <w:rPr>
          <w:spacing w:val="66"/>
        </w:rPr>
        <w:t xml:space="preserve"> </w:t>
      </w:r>
      <w:r>
        <w:t xml:space="preserve">классификации)</w:t>
      </w:r>
      <w:r>
        <w:rPr>
          <w:spacing w:val="67"/>
        </w:rPr>
        <w:t xml:space="preserve"> </w:t>
      </w:r>
      <w:r>
        <w:t xml:space="preserve">нормы</w:t>
      </w:r>
      <w:r>
        <w:rPr>
          <w:spacing w:val="70"/>
        </w:rPr>
        <w:t xml:space="preserve"> </w:t>
      </w:r>
      <w:r>
        <w:t xml:space="preserve">права,</w:t>
      </w:r>
      <w:r>
        <w:rPr>
          <w:spacing w:val="69"/>
        </w:rPr>
        <w:t xml:space="preserve"> </w:t>
      </w:r>
      <w:r>
        <w:t xml:space="preserve">выделяя</w:t>
      </w:r>
      <w:r>
        <w:rPr>
          <w:spacing w:val="68"/>
        </w:rPr>
        <w:t xml:space="preserve"> </w:t>
      </w:r>
      <w:r>
        <w:rPr>
          <w:spacing w:val="-2"/>
        </w:rPr>
        <w:t xml:space="preserve">существенные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признаки;</w:t>
      </w:r>
      <w:r/>
    </w:p>
    <w:p>
      <w:pPr>
        <w:pStyle w:val="1697"/>
        <w:ind w:right="1326"/>
        <w:spacing w:before="142" w:line="355" w:lineRule="auto"/>
      </w:pPr>
      <w:r>
        <w:t xml:space="preserve">сравнивать (в том числе устанавливать основания для сравнения) проступок</w:t>
      </w:r>
      <w:r>
        <w:rPr>
          <w:spacing w:val="40"/>
        </w:rPr>
        <w:t xml:space="preserve"> </w:t>
      </w:r>
      <w:r>
        <w:t xml:space="preserve">и преступление, дееспособность малолетних в возрасте от 6 до 14 лет и несовершеннолетних в возрасте от 14 до 18 лет;</w:t>
      </w:r>
      <w:r/>
    </w:p>
    <w:p>
      <w:pPr>
        <w:pStyle w:val="1697"/>
        <w:ind w:left="684" w:right="1332"/>
        <w:spacing w:line="355" w:lineRule="auto"/>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 xml:space="preserve">ответственностью;</w:t>
      </w:r>
      <w:r/>
    </w:p>
    <w:p>
      <w:pPr>
        <w:pStyle w:val="1697"/>
        <w:ind w:left="684" w:right="1329"/>
        <w:spacing w:line="352" w:lineRule="auto"/>
      </w:pPr>
      <w:r>
        <w:t xml:space="preserve">использовать полученные знания для объяснения сущности права, роли</w:t>
      </w:r>
      <w:r>
        <w:rPr>
          <w:spacing w:val="40"/>
        </w:rPr>
        <w:t xml:space="preserve"> </w:t>
      </w:r>
      <w:r>
        <w:t xml:space="preserve">права в обществе, необходимости правомерного поведения, включая налоговое поведение и противодействие корр</w:t>
      </w:r>
      <w:r>
        <w:t xml:space="preserve">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w:t>
      </w:r>
      <w:r>
        <w:rPr>
          <w:spacing w:val="-2"/>
        </w:rPr>
        <w:t xml:space="preserve">организации);</w:t>
      </w:r>
      <w:r/>
    </w:p>
    <w:p>
      <w:pPr>
        <w:pStyle w:val="1697"/>
        <w:ind w:left="684" w:right="1326"/>
        <w:spacing w:before="9" w:line="352" w:lineRule="auto"/>
      </w:pPr>
      <w:r>
        <w:t xml:space="preserve">определять и аргументировать</w:t>
      </w:r>
      <w:r>
        <w:rPr>
          <w:spacing w:val="40"/>
        </w:rPr>
        <w:t xml:space="preserve"> </w:t>
      </w:r>
      <w:r>
        <w:t xml:space="preserve">с</w:t>
      </w:r>
      <w:r>
        <w:rPr>
          <w:spacing w:val="40"/>
        </w:rPr>
        <w:t xml:space="preserve"> </w:t>
      </w:r>
      <w:r>
        <w:t xml:space="preserve">использованием обществоведческих</w:t>
      </w:r>
      <w:r>
        <w:rPr>
          <w:spacing w:val="40"/>
        </w:rPr>
        <w:t xml:space="preserve"> </w:t>
      </w:r>
      <w:r>
        <w:t xml:space="preserve">знаний, фактов общественной жизни и личного социального опыта своё</w:t>
      </w:r>
      <w:r>
        <w:rPr>
          <w:spacing w:val="80"/>
        </w:rPr>
        <w:t xml:space="preserve"> </w:t>
      </w:r>
      <w:r>
        <w:t xml:space="preserve">отношение к роли правовых норм как регуляторов общественной жизни и поведения человека;</w:t>
      </w:r>
      <w:r/>
    </w:p>
    <w:p>
      <w:pPr>
        <w:pStyle w:val="1697"/>
        <w:ind w:right="1331"/>
        <w:spacing w:before="3" w:line="355" w:lineRule="auto"/>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w:t>
      </w:r>
      <w:r>
        <w:rPr>
          <w:spacing w:val="40"/>
        </w:rPr>
        <w:t xml:space="preserve"> </w:t>
      </w:r>
      <w:r>
        <w:t xml:space="preserve">типичных</w:t>
      </w:r>
      <w:r>
        <w:rPr>
          <w:spacing w:val="40"/>
        </w:rPr>
        <w:t xml:space="preserve"> </w:t>
      </w:r>
      <w:r>
        <w:t xml:space="preserve">для несовершеннолетнего</w:t>
      </w:r>
      <w:r>
        <w:rPr>
          <w:spacing w:val="40"/>
        </w:rPr>
        <w:t xml:space="preserve"> </w:t>
      </w:r>
      <w:r>
        <w:t xml:space="preserve">социальных ролей (члена семьи, обучающегося, члена ученической общественной организации);</w:t>
      </w:r>
      <w:r/>
    </w:p>
    <w:p>
      <w:pPr>
        <w:pStyle w:val="1697"/>
        <w:ind w:right="1325"/>
        <w:spacing w:line="352" w:lineRule="auto"/>
      </w:pPr>
      <w:r>
        <w:t xml:space="preserve">осмысленно читать тексты правовой тематики: отбирать информацию из фрагментов</w:t>
      </w:r>
      <w:r>
        <w:rPr>
          <w:spacing w:val="40"/>
        </w:rPr>
        <w:t xml:space="preserve"> </w:t>
      </w:r>
      <w:r>
        <w:t xml:space="preserve">Конституции</w:t>
      </w:r>
      <w:r>
        <w:rPr>
          <w:spacing w:val="40"/>
        </w:rPr>
        <w:t xml:space="preserve"> </w:t>
      </w:r>
      <w:r>
        <w:t xml:space="preserve">Российской</w:t>
      </w:r>
      <w:r>
        <w:rPr>
          <w:spacing w:val="40"/>
        </w:rPr>
        <w:t xml:space="preserve"> </w:t>
      </w:r>
      <w:r>
        <w:t xml:space="preserve">Федерации</w:t>
      </w:r>
      <w:r>
        <w:rPr>
          <w:spacing w:val="40"/>
        </w:rPr>
        <w:t xml:space="preserve"> </w:t>
      </w:r>
      <w:r>
        <w:t xml:space="preserve">и</w:t>
      </w:r>
      <w:r>
        <w:rPr>
          <w:spacing w:val="40"/>
        </w:rPr>
        <w:t xml:space="preserve"> </w:t>
      </w:r>
      <w:r>
        <w:t xml:space="preserve">других</w:t>
      </w:r>
      <w:r>
        <w:rPr>
          <w:spacing w:val="40"/>
        </w:rPr>
        <w:t xml:space="preserve"> </w:t>
      </w:r>
      <w:r>
        <w:t xml:space="preserve">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w:t>
      </w:r>
      <w:r>
        <w:rPr>
          <w:spacing w:val="40"/>
        </w:rPr>
        <w:t xml:space="preserve"> </w:t>
      </w:r>
      <w:r>
        <w:t xml:space="preserve">план, преобразовывать текстовую информацию в таблицу, схему;</w:t>
      </w:r>
      <w:r/>
    </w:p>
    <w:p>
      <w:pPr>
        <w:pStyle w:val="1697"/>
        <w:ind w:left="1351" w:firstLine="0"/>
        <w:spacing w:before="9"/>
      </w:pPr>
      <w:r>
        <w:t xml:space="preserve">искать</w:t>
      </w:r>
      <w:r>
        <w:rPr>
          <w:spacing w:val="58"/>
        </w:rPr>
        <w:t xml:space="preserve"> </w:t>
      </w:r>
      <w:r>
        <w:t xml:space="preserve">и</w:t>
      </w:r>
      <w:r>
        <w:rPr>
          <w:spacing w:val="54"/>
        </w:rPr>
        <w:t xml:space="preserve"> </w:t>
      </w:r>
      <w:r>
        <w:t xml:space="preserve">извлекать</w:t>
      </w:r>
      <w:r>
        <w:rPr>
          <w:spacing w:val="65"/>
        </w:rPr>
        <w:t xml:space="preserve"> </w:t>
      </w:r>
      <w:r>
        <w:t xml:space="preserve">информацию</w:t>
      </w:r>
      <w:r>
        <w:rPr>
          <w:spacing w:val="56"/>
        </w:rPr>
        <w:t xml:space="preserve"> </w:t>
      </w:r>
      <w:r>
        <w:t xml:space="preserve">о</w:t>
      </w:r>
      <w:r>
        <w:rPr>
          <w:spacing w:val="59"/>
        </w:rPr>
        <w:t xml:space="preserve"> </w:t>
      </w:r>
      <w:r>
        <w:t xml:space="preserve">сущности</w:t>
      </w:r>
      <w:r>
        <w:rPr>
          <w:spacing w:val="59"/>
        </w:rPr>
        <w:t xml:space="preserve"> </w:t>
      </w:r>
      <w:r>
        <w:t xml:space="preserve">права</w:t>
      </w:r>
      <w:r>
        <w:rPr>
          <w:spacing w:val="59"/>
        </w:rPr>
        <w:t xml:space="preserve"> </w:t>
      </w:r>
      <w:r>
        <w:t xml:space="preserve">и</w:t>
      </w:r>
      <w:r>
        <w:rPr>
          <w:spacing w:val="54"/>
        </w:rPr>
        <w:t xml:space="preserve"> </w:t>
      </w:r>
      <w:r>
        <w:t xml:space="preserve">значении</w:t>
      </w:r>
      <w:r>
        <w:rPr>
          <w:spacing w:val="55"/>
        </w:rPr>
        <w:t xml:space="preserve"> </w:t>
      </w:r>
      <w:r>
        <w:rPr>
          <w:spacing w:val="-2"/>
        </w:rPr>
        <w:t xml:space="preserve">правовых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норм, о правовой культуре, о гарантиях и защите прав и свобод человека и гражданина в Российской Федерации, выявлять соответствующие факты из</w:t>
      </w:r>
      <w:r>
        <w:rPr>
          <w:spacing w:val="80"/>
        </w:rPr>
        <w:t xml:space="preserve"> </w:t>
      </w:r>
      <w:r>
        <w:t xml:space="preserve">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p>
    <w:p>
      <w:pPr>
        <w:pStyle w:val="1697"/>
        <w:ind w:right="1329"/>
        <w:spacing w:line="355" w:lineRule="auto"/>
      </w:pPr>
      <w:r>
        <w:t xml:space="preserve">анализировать, обобщать, систематизировать, оценивать социальную информацию из адаптированных</w:t>
      </w:r>
      <w:r>
        <w:t xml:space="preserve">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p>
    <w:p>
      <w:pPr>
        <w:pStyle w:val="1697"/>
        <w:ind w:right="1328"/>
        <w:spacing w:line="355" w:lineRule="auto"/>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w:t>
      </w:r>
      <w:r>
        <w:rPr>
          <w:spacing w:val="-2"/>
        </w:rPr>
        <w:t xml:space="preserve">дискуссии;</w:t>
      </w:r>
      <w:r/>
    </w:p>
    <w:p>
      <w:pPr>
        <w:pStyle w:val="1697"/>
        <w:ind w:right="1324"/>
        <w:spacing w:line="355" w:lineRule="auto"/>
      </w:pPr>
      <w:r>
        <w:t xml:space="preserve">использовать</w:t>
      </w:r>
      <w:r>
        <w:rPr>
          <w:spacing w:val="40"/>
        </w:rPr>
        <w:t xml:space="preserve"> </w:t>
      </w:r>
      <w:r>
        <w:t xml:space="preserve">полученные</w:t>
      </w:r>
      <w:r>
        <w:rPr>
          <w:spacing w:val="40"/>
        </w:rPr>
        <w:t xml:space="preserve"> </w:t>
      </w:r>
      <w:r>
        <w:t xml:space="preserve">знания</w:t>
      </w:r>
      <w:r>
        <w:rPr>
          <w:spacing w:val="40"/>
        </w:rPr>
        <w:t xml:space="preserve"> </w:t>
      </w:r>
      <w:r>
        <w:t xml:space="preserve">о</w:t>
      </w:r>
      <w:r>
        <w:rPr>
          <w:spacing w:val="40"/>
        </w:rPr>
        <w:t xml:space="preserve"> </w:t>
      </w:r>
      <w:r>
        <w:t xml:space="preserve">праве</w:t>
      </w:r>
      <w:r>
        <w:rPr>
          <w:spacing w:val="40"/>
        </w:rPr>
        <w:t xml:space="preserve"> </w:t>
      </w:r>
      <w:r>
        <w:t xml:space="preserve">и</w:t>
      </w:r>
      <w:r>
        <w:rPr>
          <w:spacing w:val="40"/>
        </w:rPr>
        <w:t xml:space="preserve"> </w:t>
      </w:r>
      <w:r>
        <w:t xml:space="preserve">правовых</w:t>
      </w:r>
      <w:r>
        <w:rPr>
          <w:spacing w:val="40"/>
        </w:rPr>
        <w:t xml:space="preserve"> </w:t>
      </w:r>
      <w:r>
        <w:t xml:space="preserve">нормах</w:t>
      </w:r>
      <w:r>
        <w:rPr>
          <w:spacing w:val="40"/>
        </w:rPr>
        <w:t xml:space="preserve"> </w:t>
      </w:r>
      <w:r>
        <w:t xml:space="preserve">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w:t>
      </w:r>
      <w:r>
        <w:rPr>
          <w:spacing w:val="40"/>
        </w:rPr>
        <w:t xml:space="preserve"> </w:t>
      </w:r>
      <w:r>
        <w:t xml:space="preserve">обязанностей</w:t>
      </w:r>
      <w:r>
        <w:rPr>
          <w:spacing w:val="40"/>
        </w:rPr>
        <w:t xml:space="preserve"> </w:t>
      </w:r>
      <w:r>
        <w:t xml:space="preserve">(для</w:t>
      </w:r>
      <w:r>
        <w:rPr>
          <w:spacing w:val="40"/>
        </w:rPr>
        <w:t xml:space="preserve"> </w:t>
      </w:r>
      <w:r>
        <w:t xml:space="preserve">реализации</w:t>
      </w:r>
      <w:r>
        <w:rPr>
          <w:spacing w:val="40"/>
        </w:rPr>
        <w:t xml:space="preserve"> </w:t>
      </w:r>
      <w:r>
        <w:t xml:space="preserve">и</w:t>
      </w:r>
      <w:r>
        <w:rPr>
          <w:spacing w:val="40"/>
        </w:rPr>
        <w:t xml:space="preserve"> </w:t>
      </w:r>
      <w:r>
        <w:t xml:space="preserve">защиты</w:t>
      </w:r>
      <w:r>
        <w:rPr>
          <w:spacing w:val="40"/>
        </w:rPr>
        <w:t xml:space="preserve"> </w:t>
      </w:r>
      <w:r>
        <w:t xml:space="preserve">прав</w:t>
      </w:r>
      <w:r>
        <w:rPr>
          <w:spacing w:val="40"/>
        </w:rPr>
        <w:t xml:space="preserve"> </w:t>
      </w:r>
      <w:r>
        <w:t xml:space="preserve">человека</w:t>
      </w:r>
      <w:r>
        <w:rPr>
          <w:spacing w:val="40"/>
        </w:rPr>
        <w:t xml:space="preserve"> </w:t>
      </w:r>
      <w:r>
        <w:t xml:space="preserve">и гражданина, прав потребителя, выбора профессии</w:t>
      </w:r>
      <w:r>
        <w:t xml:space="preserve">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w:t>
      </w:r>
      <w:r>
        <w:rPr>
          <w:spacing w:val="40"/>
        </w:rPr>
        <w:t xml:space="preserve"> </w:t>
      </w:r>
      <w:r>
        <w:t xml:space="preserve">включая</w:t>
      </w:r>
      <w:r>
        <w:rPr>
          <w:spacing w:val="40"/>
        </w:rPr>
        <w:t xml:space="preserve"> </w:t>
      </w:r>
      <w:r>
        <w:t xml:space="preserve">проектную</w:t>
      </w:r>
      <w:r>
        <w:rPr>
          <w:spacing w:val="40"/>
        </w:rPr>
        <w:t xml:space="preserve"> </w:t>
      </w:r>
      <w:r>
        <w:t xml:space="preserve">деятельность),</w:t>
      </w:r>
      <w:r>
        <w:rPr>
          <w:spacing w:val="40"/>
        </w:rPr>
        <w:t xml:space="preserve"> </w:t>
      </w:r>
      <w:r>
        <w:t xml:space="preserve">в</w:t>
      </w:r>
      <w:r>
        <w:rPr>
          <w:spacing w:val="40"/>
        </w:rPr>
        <w:t xml:space="preserve"> </w:t>
      </w:r>
      <w:r>
        <w:t xml:space="preserve">соответствии</w:t>
      </w:r>
      <w:r>
        <w:rPr>
          <w:spacing w:val="40"/>
        </w:rPr>
        <w:t xml:space="preserve"> </w:t>
      </w:r>
      <w:r>
        <w:t xml:space="preserve">с</w:t>
      </w:r>
      <w:r>
        <w:rPr>
          <w:spacing w:val="40"/>
        </w:rPr>
        <w:t xml:space="preserve"> </w:t>
      </w:r>
      <w:r>
        <w:t xml:space="preserve">темой</w:t>
      </w:r>
      <w:r>
        <w:rPr>
          <w:spacing w:val="40"/>
        </w:rPr>
        <w:t xml:space="preserve"> </w:t>
      </w:r>
      <w:r>
        <w:t xml:space="preserve">и ситуацией общения, особенностями аудитории и регламентом;</w:t>
      </w:r>
      <w:r/>
    </w:p>
    <w:p>
      <w:pPr>
        <w:pStyle w:val="1697"/>
        <w:ind w:right="1334"/>
        <w:spacing w:line="355" w:lineRule="auto"/>
      </w:pPr>
      <w:r>
        <w:t xml:space="preserve">самостоятельно заполнять форму (в том числе электронную) и составлять простейший документ при получении паспорта гражданина Российской</w:t>
      </w:r>
      <w:r>
        <w:rPr>
          <w:spacing w:val="40"/>
        </w:rPr>
        <w:t xml:space="preserve"> </w:t>
      </w:r>
      <w:r>
        <w:rPr>
          <w:spacing w:val="-2"/>
        </w:rPr>
        <w:t xml:space="preserve">Федерации;</w:t>
      </w:r>
      <w:r/>
    </w:p>
    <w:p>
      <w:pPr>
        <w:pStyle w:val="1697"/>
        <w:ind w:right="1330"/>
        <w:spacing w:line="355" w:lineRule="auto"/>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40"/>
        </w:rPr>
        <w:t xml:space="preserve"> </w:t>
      </w:r>
      <w:r>
        <w:t xml:space="preserve">ценностей</w:t>
      </w:r>
      <w:r>
        <w:rPr>
          <w:spacing w:val="40"/>
        </w:rPr>
        <w:t xml:space="preserve"> </w:t>
      </w:r>
      <w:r>
        <w:t xml:space="preserve">современного</w:t>
      </w:r>
      <w:r>
        <w:rPr>
          <w:spacing w:val="40"/>
        </w:rPr>
        <w:t xml:space="preserve"> </w:t>
      </w:r>
      <w:r>
        <w:t xml:space="preserve">российского</w:t>
      </w:r>
      <w:r>
        <w:rPr>
          <w:spacing w:val="40"/>
        </w:rPr>
        <w:t xml:space="preserve"> </w:t>
      </w:r>
      <w:r>
        <w:t xml:space="preserve">общества:</w:t>
      </w:r>
      <w:r>
        <w:rPr>
          <w:spacing w:val="40"/>
        </w:rPr>
        <w:t xml:space="preserve"> </w:t>
      </w:r>
      <w:r>
        <w:t xml:space="preserve">гуманистических и демократических ценностей, идей мира и взаимопонимания между народами, людьми разных культур.</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4" w:right="0" w:hanging="983"/>
        <w:jc w:val="both"/>
        <w:spacing w:before="63" w:after="0" w:line="240" w:lineRule="auto"/>
        <w:tabs>
          <w:tab w:val="left" w:pos="2334" w:leader="none"/>
        </w:tabs>
        <w:rPr>
          <w:sz w:val="26"/>
        </w:rPr>
      </w:pPr>
      <w:r>
        <w:rPr>
          <w:sz w:val="26"/>
        </w:rPr>
        <w:t xml:space="preserve">Основы российского</w:t>
      </w:r>
      <w:r>
        <w:rPr>
          <w:spacing w:val="9"/>
          <w:sz w:val="26"/>
        </w:rPr>
        <w:t xml:space="preserve"> </w:t>
      </w:r>
      <w:r>
        <w:rPr>
          <w:spacing w:val="-2"/>
          <w:sz w:val="26"/>
        </w:rPr>
        <w:t xml:space="preserve">права:</w:t>
      </w:r>
      <w:r/>
    </w:p>
    <w:p>
      <w:pPr>
        <w:pStyle w:val="1697"/>
        <w:ind w:right="1326"/>
        <w:spacing w:before="142" w:line="355" w:lineRule="auto"/>
      </w:pPr>
      <w:r>
        <w:t xml:space="preserve">осваивать и применять знания о Конституции Российской Федерации,</w:t>
      </w:r>
      <w:r>
        <w:rPr>
          <w:spacing w:val="80"/>
        </w:rPr>
        <w:t xml:space="preserve"> </w:t>
      </w:r>
      <w:r>
        <w:t xml:space="preserve">других нормативных правовых актах, содержании и значении правовых норм, об отраслях права, о правовых нормах, регулирующих типичные для несовершеннол</w:t>
      </w:r>
      <w:r>
        <w:t xml:space="preserve">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w:t>
      </w:r>
      <w:r>
        <w:rPr>
          <w:spacing w:val="80"/>
        </w:rPr>
        <w:t xml:space="preserve"> </w:t>
      </w:r>
      <w:r>
        <w:t xml:space="preserve">правоохранительных органах, об обеспечении безопасности личности, общества и государства, в том числе от терроризма и экстремизма;</w:t>
      </w:r>
      <w:r/>
    </w:p>
    <w:p>
      <w:pPr>
        <w:pStyle w:val="1697"/>
        <w:ind w:left="684" w:right="1333"/>
        <w:spacing w:line="355" w:lineRule="auto"/>
      </w:pPr>
      <w:r>
        <w:t xml:space="preserve">характеризовать роль Конституции Российской Федерации в системе россий</w:t>
      </w:r>
      <w:r>
        <w:t xml:space="preserve">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p>
    <w:p>
      <w:pPr>
        <w:pStyle w:val="1697"/>
        <w:ind w:left="684" w:right="1334"/>
        <w:spacing w:line="350" w:lineRule="auto"/>
      </w:pPr>
      <w:r>
        <w:t xml:space="preserve">иметь представлении о содержании трудового договора, видах правонарушений и видов наказаний;</w:t>
      </w:r>
      <w:r/>
    </w:p>
    <w:p>
      <w:pPr>
        <w:pStyle w:val="1697"/>
        <w:ind w:left="684" w:right="1324"/>
        <w:spacing w:line="355" w:lineRule="auto"/>
      </w:pPr>
      <w:r>
        <w:t xml:space="preserve">приводить примеры законов и подзаконных актов и моделировать ситуации, регулируемые нормами гражданского, трудового, семейного,</w:t>
      </w:r>
      <w:r>
        <w:rPr>
          <w:spacing w:val="40"/>
        </w:rPr>
        <w:t xml:space="preserve"> </w:t>
      </w:r>
      <w:r>
        <w:t xml:space="preserve">административного</w:t>
      </w:r>
      <w:r>
        <w:rPr>
          <w:spacing w:val="80"/>
        </w:rPr>
        <w:t xml:space="preserve"> </w:t>
      </w:r>
      <w:r>
        <w:t xml:space="preserve">и уголовного права, в том числе связанные с применением санкций за</w:t>
      </w:r>
      <w:r>
        <w:rPr>
          <w:spacing w:val="40"/>
        </w:rPr>
        <w:t xml:space="preserve"> </w:t>
      </w:r>
      <w:r>
        <w:t xml:space="preserve">совершённые правонарушения;</w:t>
      </w:r>
      <w:r/>
    </w:p>
    <w:p>
      <w:pPr>
        <w:pStyle w:val="1697"/>
        <w:ind w:left="684" w:right="1332"/>
        <w:spacing w:line="355" w:lineRule="auto"/>
      </w:pPr>
      <w:r>
        <w:t xml:space="preserve">классифицировать</w:t>
      </w:r>
      <w:r>
        <w:rPr>
          <w:spacing w:val="40"/>
        </w:rPr>
        <w:t xml:space="preserve"> </w:t>
      </w:r>
      <w:r>
        <w:t xml:space="preserve">по</w:t>
      </w:r>
      <w:r>
        <w:rPr>
          <w:spacing w:val="40"/>
        </w:rPr>
        <w:t xml:space="preserve"> </w:t>
      </w:r>
      <w:r>
        <w:t xml:space="preserve">разным</w:t>
      </w:r>
      <w:r>
        <w:rPr>
          <w:spacing w:val="40"/>
        </w:rPr>
        <w:t xml:space="preserve"> </w:t>
      </w:r>
      <w:r>
        <w:t xml:space="preserve">признакам</w:t>
      </w:r>
      <w:r>
        <w:rPr>
          <w:spacing w:val="40"/>
        </w:rPr>
        <w:t xml:space="preserve"> </w:t>
      </w:r>
      <w:r>
        <w:t xml:space="preserve">виды</w:t>
      </w:r>
      <w:r>
        <w:rPr>
          <w:spacing w:val="40"/>
        </w:rPr>
        <w:t xml:space="preserve"> </w:t>
      </w:r>
      <w:r>
        <w:t xml:space="preserve">нормативных</w:t>
      </w:r>
      <w:r>
        <w:rPr>
          <w:spacing w:val="40"/>
        </w:rPr>
        <w:t xml:space="preserve"> </w:t>
      </w:r>
      <w:r>
        <w:t xml:space="preserve">правовых актов, виды правонарушений и юридической ответственности по отраслям права</w:t>
      </w:r>
      <w:r>
        <w:rPr>
          <w:spacing w:val="80"/>
        </w:rPr>
        <w:t xml:space="preserve"> </w:t>
      </w:r>
      <w:r>
        <w:t xml:space="preserve">(в том числе устанавливать существенный признак классификации);</w:t>
      </w:r>
      <w:r/>
    </w:p>
    <w:p>
      <w:pPr>
        <w:pStyle w:val="1697"/>
        <w:ind w:left="684" w:right="1332"/>
        <w:spacing w:line="352" w:lineRule="auto"/>
      </w:pPr>
      <w:r>
        <w:t xml:space="preserve">сравнивать (в том</w:t>
      </w:r>
      <w:r>
        <w:t xml:space="preserve">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p>
    <w:p>
      <w:pPr>
        <w:pStyle w:val="1697"/>
        <w:ind w:left="684" w:right="1326"/>
        <w:spacing w:line="357" w:lineRule="auto"/>
      </w:pPr>
      <w: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2" w:lineRule="auto"/>
      </w:pPr>
      <w:r>
        <w:t xml:space="preserve">использовать полученные знания об отраслях права в решении учебных</w:t>
      </w:r>
      <w:r>
        <w:rPr>
          <w:spacing w:val="40"/>
        </w:rPr>
        <w:t xml:space="preserve"> </w:t>
      </w:r>
      <w:r>
        <w:t xml:space="preserve">задач для объяснения взаимосвязи</w:t>
      </w:r>
      <w:r>
        <w:t xml:space="preserve">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p>
    <w:p>
      <w:pPr>
        <w:pStyle w:val="1697"/>
        <w:ind w:left="684" w:right="1330"/>
        <w:spacing w:before="7" w:line="355" w:lineRule="auto"/>
      </w:pPr>
      <w:r>
        <w:t xml:space="preserve">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r/>
    </w:p>
    <w:p>
      <w:pPr>
        <w:pStyle w:val="1697"/>
        <w:ind w:left="684" w:right="1333"/>
        <w:spacing w:line="355" w:lineRule="auto"/>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p>
    <w:p>
      <w:pPr>
        <w:pStyle w:val="1697"/>
        <w:ind w:left="684" w:right="1326"/>
        <w:spacing w:line="355" w:lineRule="auto"/>
      </w:pPr>
      <w: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w:t>
      </w:r>
      <w:r>
        <w:rPr>
          <w:spacing w:val="40"/>
        </w:rPr>
        <w:t xml:space="preserve"> </w:t>
      </w:r>
      <w:r>
        <w:t xml:space="preserve">Российской Федерации, Код</w:t>
      </w:r>
      <w:r>
        <w:t xml:space="preserve">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p>
    <w:p>
      <w:pPr>
        <w:pStyle w:val="1697"/>
        <w:ind w:left="684" w:right="1328"/>
        <w:spacing w:line="355" w:lineRule="auto"/>
      </w:pPr>
      <w:r>
        <w:t xml:space="preserve">искать и извлекать информацию по правовой тематике в сфере</w:t>
      </w:r>
      <w:r>
        <w:rPr>
          <w:spacing w:val="80"/>
        </w:rPr>
        <w:t xml:space="preserve"> </w:t>
      </w:r>
      <w:r>
        <w:t xml:space="preserve">граждан</w:t>
      </w:r>
      <w:r>
        <w:t xml:space="preserve">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p>
    <w:p>
      <w:pPr>
        <w:pStyle w:val="1697"/>
        <w:ind w:left="684" w:right="1329"/>
        <w:spacing w:line="355" w:lineRule="auto"/>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w:t>
      </w:r>
      <w:r>
        <w:rPr>
          <w:spacing w:val="40"/>
        </w:rPr>
        <w:t xml:space="preserve"> </w:t>
      </w:r>
      <w:r>
        <w:t xml:space="preserve">трудового,</w:t>
      </w:r>
      <w:r>
        <w:rPr>
          <w:spacing w:val="40"/>
        </w:rPr>
        <w:t xml:space="preserve"> </w:t>
      </w:r>
      <w:r>
        <w:t xml:space="preserve">семейного,</w:t>
      </w:r>
      <w:r>
        <w:rPr>
          <w:spacing w:val="40"/>
        </w:rPr>
        <w:t xml:space="preserve"> </w:t>
      </w:r>
      <w:r>
        <w:t xml:space="preserve">административного</w:t>
      </w:r>
      <w:r>
        <w:rPr>
          <w:spacing w:val="40"/>
        </w:rPr>
        <w:t xml:space="preserve"> </w:t>
      </w:r>
      <w:r>
        <w:t xml:space="preserve">и</w:t>
      </w:r>
      <w:r>
        <w:rPr>
          <w:spacing w:val="40"/>
        </w:rPr>
        <w:t xml:space="preserve"> </w:t>
      </w:r>
      <w:r>
        <w:t xml:space="preserve">уголовного)</w:t>
      </w:r>
      <w:r>
        <w:rPr>
          <w:spacing w:val="40"/>
        </w:rPr>
        <w:t xml:space="preserve"> </w:t>
      </w:r>
      <w:r>
        <w:t xml:space="preserve">и личным социальным опытом; используя обществоведческие знания, формулировать</w:t>
      </w:r>
      <w:r>
        <w:rPr>
          <w:spacing w:val="49"/>
        </w:rPr>
        <w:t xml:space="preserve"> </w:t>
      </w:r>
      <w:r>
        <w:t xml:space="preserve">выводы,</w:t>
      </w:r>
      <w:r>
        <w:rPr>
          <w:spacing w:val="53"/>
        </w:rPr>
        <w:t xml:space="preserve"> </w:t>
      </w:r>
      <w:r>
        <w:t xml:space="preserve">подкрепляя</w:t>
      </w:r>
      <w:r>
        <w:rPr>
          <w:spacing w:val="46"/>
        </w:rPr>
        <w:t xml:space="preserve"> </w:t>
      </w:r>
      <w:r>
        <w:t xml:space="preserve">их</w:t>
      </w:r>
      <w:r>
        <w:rPr>
          <w:spacing w:val="50"/>
        </w:rPr>
        <w:t xml:space="preserve"> </w:t>
      </w:r>
      <w:r>
        <w:t xml:space="preserve">аргументами,</w:t>
      </w:r>
      <w:r>
        <w:rPr>
          <w:spacing w:val="53"/>
        </w:rPr>
        <w:t xml:space="preserve"> </w:t>
      </w:r>
      <w:r>
        <w:t xml:space="preserve">о</w:t>
      </w:r>
      <w:r>
        <w:rPr>
          <w:spacing w:val="50"/>
        </w:rPr>
        <w:t xml:space="preserve"> </w:t>
      </w:r>
      <w:r>
        <w:t xml:space="preserve">применении</w:t>
      </w:r>
      <w:r>
        <w:rPr>
          <w:spacing w:val="55"/>
        </w:rPr>
        <w:t xml:space="preserve"> </w:t>
      </w:r>
      <w:r>
        <w:t xml:space="preserve">санкций</w:t>
      </w:r>
      <w:r>
        <w:rPr>
          <w:spacing w:val="46"/>
        </w:rPr>
        <w:t xml:space="preserve"> </w:t>
      </w:r>
      <w:r>
        <w:rPr>
          <w:spacing w:val="-5"/>
        </w:rPr>
        <w:t xml:space="preserve">за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совершённые правонарушения, о юридической ответственности </w:t>
      </w:r>
      <w:r>
        <w:rPr>
          <w:spacing w:val="-2"/>
        </w:rPr>
        <w:t xml:space="preserve">несовершеннолетних;</w:t>
      </w:r>
      <w:r/>
    </w:p>
    <w:p>
      <w:pPr>
        <w:pStyle w:val="1697"/>
        <w:ind w:right="1339"/>
        <w:spacing w:line="355" w:lineRule="auto"/>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w:t>
      </w:r>
      <w:r>
        <w:rPr>
          <w:spacing w:val="40"/>
        </w:rPr>
        <w:t xml:space="preserve"> </w:t>
      </w:r>
      <w:r>
        <w:t xml:space="preserve">и уголовного права;</w:t>
      </w:r>
      <w:r/>
    </w:p>
    <w:p>
      <w:pPr>
        <w:pStyle w:val="1697"/>
        <w:ind w:right="1328"/>
        <w:spacing w:line="355" w:lineRule="auto"/>
      </w:pPr>
      <w:r>
        <w:t xml:space="preserve">использовать п</w:t>
      </w:r>
      <w:r>
        <w:t xml:space="preserve">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w:t>
      </w:r>
      <w:r>
        <w:t xml:space="preserve">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p>
    <w:p>
      <w:pPr>
        <w:pStyle w:val="1697"/>
        <w:ind w:right="1328"/>
        <w:spacing w:line="355" w:lineRule="auto"/>
      </w:pPr>
      <w:r>
        <w:t xml:space="preserve">самостоятельно заполнять форму (в том числе электронную) и составлять простейший документ (заявление о приёме на работу);</w:t>
      </w:r>
      <w:r/>
    </w:p>
    <w:p>
      <w:pPr>
        <w:pStyle w:val="1697"/>
        <w:ind w:right="1327"/>
        <w:spacing w:line="352" w:lineRule="auto"/>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40"/>
        </w:rPr>
        <w:t xml:space="preserve"> </w:t>
      </w:r>
      <w:r>
        <w:t xml:space="preserve">ценностей</w:t>
      </w:r>
      <w:r>
        <w:rPr>
          <w:spacing w:val="40"/>
        </w:rPr>
        <w:t xml:space="preserve"> </w:t>
      </w:r>
      <w:r>
        <w:t xml:space="preserve">современного</w:t>
      </w:r>
      <w:r>
        <w:rPr>
          <w:spacing w:val="40"/>
        </w:rPr>
        <w:t xml:space="preserve"> </w:t>
      </w:r>
      <w:r>
        <w:t xml:space="preserve">российского</w:t>
      </w:r>
      <w:r>
        <w:rPr>
          <w:spacing w:val="40"/>
        </w:rPr>
        <w:t xml:space="preserve"> </w:t>
      </w:r>
      <w:r>
        <w:t xml:space="preserve">общества:</w:t>
      </w:r>
      <w:r>
        <w:rPr>
          <w:spacing w:val="40"/>
        </w:rPr>
        <w:t xml:space="preserve"> </w:t>
      </w:r>
      <w:r>
        <w:t xml:space="preserve">гуманистических и демократических ценностей, идей мира и взаимопонимания между народами, людьми разных культур.</w:t>
      </w:r>
      <w:r/>
    </w:p>
    <w:p>
      <w:pPr>
        <w:pStyle w:val="1699"/>
        <w:numPr>
          <w:ilvl w:val="2"/>
          <w:numId w:val="388"/>
        </w:numPr>
        <w:ind w:left="683" w:right="1330" w:firstLine="667"/>
        <w:jc w:val="both"/>
        <w:spacing w:before="0" w:after="0" w:line="355" w:lineRule="auto"/>
        <w:tabs>
          <w:tab w:val="left" w:pos="2138" w:leader="none"/>
        </w:tabs>
        <w:rPr>
          <w:sz w:val="26"/>
        </w:rPr>
      </w:pPr>
      <w:r>
        <w:rPr>
          <w:sz w:val="26"/>
        </w:rPr>
        <w:t xml:space="preserve">К концу обучения в 8 классе обучающийся получит следующие предметные результаты по отдельным темам программы по обществознанию:</w:t>
      </w:r>
      <w:r/>
    </w:p>
    <w:p>
      <w:pPr>
        <w:pStyle w:val="1699"/>
        <w:numPr>
          <w:ilvl w:val="3"/>
          <w:numId w:val="388"/>
        </w:numPr>
        <w:ind w:left="2340" w:right="0" w:hanging="989"/>
        <w:jc w:val="both"/>
        <w:spacing w:before="0" w:after="0" w:line="297" w:lineRule="exact"/>
        <w:tabs>
          <w:tab w:val="left" w:pos="2340" w:leader="none"/>
        </w:tabs>
        <w:rPr>
          <w:sz w:val="26"/>
        </w:rPr>
      </w:pPr>
      <w:r>
        <w:rPr>
          <w:sz w:val="26"/>
        </w:rPr>
        <w:t xml:space="preserve">Человек</w:t>
      </w:r>
      <w:r>
        <w:rPr>
          <w:spacing w:val="5"/>
          <w:sz w:val="26"/>
        </w:rPr>
        <w:t xml:space="preserve"> </w:t>
      </w:r>
      <w:r>
        <w:rPr>
          <w:sz w:val="26"/>
        </w:rPr>
        <w:t xml:space="preserve">в</w:t>
      </w:r>
      <w:r>
        <w:rPr>
          <w:spacing w:val="-7"/>
          <w:sz w:val="26"/>
        </w:rPr>
        <w:t xml:space="preserve"> </w:t>
      </w:r>
      <w:r>
        <w:rPr>
          <w:sz w:val="26"/>
        </w:rPr>
        <w:t xml:space="preserve">экономических</w:t>
      </w:r>
      <w:r>
        <w:rPr>
          <w:spacing w:val="2"/>
          <w:sz w:val="26"/>
        </w:rPr>
        <w:t xml:space="preserve"> </w:t>
      </w:r>
      <w:r>
        <w:rPr>
          <w:spacing w:val="-2"/>
          <w:sz w:val="26"/>
        </w:rPr>
        <w:t xml:space="preserve">отношениях:</w:t>
      </w:r>
      <w:r/>
    </w:p>
    <w:p>
      <w:pPr>
        <w:pStyle w:val="1697"/>
        <w:ind w:left="684" w:right="1326"/>
        <w:spacing w:before="135" w:line="352" w:lineRule="auto"/>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Pr>
          <w:spacing w:val="40"/>
        </w:rPr>
        <w:t xml:space="preserve"> </w:t>
      </w:r>
      <w:r>
        <w:t xml:space="preserve">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 xml:space="preserve">конкуренции;</w:t>
      </w:r>
      <w:r/>
    </w:p>
    <w:p>
      <w:pPr>
        <w:pStyle w:val="1697"/>
        <w:ind w:left="684" w:right="1326"/>
        <w:spacing w:before="8" w:line="357" w:lineRule="auto"/>
      </w:pPr>
      <w:r>
        <w:t xml:space="preserve">характеризовать способы координации хозяйственной жизни в различных экономических</w:t>
      </w:r>
      <w:r>
        <w:rPr>
          <w:spacing w:val="70"/>
        </w:rPr>
        <w:t xml:space="preserve"> </w:t>
      </w:r>
      <w:r>
        <w:t xml:space="preserve">системах,</w:t>
      </w:r>
      <w:r>
        <w:rPr>
          <w:spacing w:val="68"/>
        </w:rPr>
        <w:t xml:space="preserve"> </w:t>
      </w:r>
      <w:r>
        <w:t xml:space="preserve">объекты</w:t>
      </w:r>
      <w:r>
        <w:rPr>
          <w:spacing w:val="68"/>
        </w:rPr>
        <w:t xml:space="preserve"> </w:t>
      </w:r>
      <w:r>
        <w:t xml:space="preserve">спроса</w:t>
      </w:r>
      <w:r>
        <w:rPr>
          <w:spacing w:val="66"/>
        </w:rPr>
        <w:t xml:space="preserve"> </w:t>
      </w:r>
      <w:r>
        <w:t xml:space="preserve">и</w:t>
      </w:r>
      <w:r>
        <w:rPr>
          <w:spacing w:val="70"/>
        </w:rPr>
        <w:t xml:space="preserve"> </w:t>
      </w:r>
      <w:r>
        <w:t xml:space="preserve">предложения</w:t>
      </w:r>
      <w:r>
        <w:rPr>
          <w:spacing w:val="71"/>
        </w:rPr>
        <w:t xml:space="preserve"> </w:t>
      </w:r>
      <w:r>
        <w:t xml:space="preserve">на</w:t>
      </w:r>
      <w:r>
        <w:rPr>
          <w:spacing w:val="71"/>
        </w:rPr>
        <w:t xml:space="preserve"> </w:t>
      </w:r>
      <w:r>
        <w:t xml:space="preserve">рынке</w:t>
      </w:r>
      <w:r>
        <w:rPr>
          <w:spacing w:val="66"/>
        </w:rPr>
        <w:t xml:space="preserve"> </w:t>
      </w:r>
      <w:r>
        <w:t xml:space="preserve">труда</w:t>
      </w:r>
      <w:r>
        <w:rPr>
          <w:spacing w:val="73"/>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финансовом</w:t>
      </w:r>
      <w:r>
        <w:rPr>
          <w:spacing w:val="2"/>
        </w:rPr>
        <w:t xml:space="preserve"> </w:t>
      </w:r>
      <w:r>
        <w:t xml:space="preserve">рынке;</w:t>
      </w:r>
      <w:r>
        <w:rPr>
          <w:spacing w:val="5"/>
        </w:rPr>
        <w:t xml:space="preserve"> </w:t>
      </w:r>
      <w:r>
        <w:t xml:space="preserve">функции</w:t>
      </w:r>
      <w:r>
        <w:rPr>
          <w:spacing w:val="5"/>
        </w:rPr>
        <w:t xml:space="preserve"> </w:t>
      </w:r>
      <w:r>
        <w:rPr>
          <w:spacing w:val="-2"/>
        </w:rPr>
        <w:t xml:space="preserve">денег;</w:t>
      </w:r>
      <w:r/>
    </w:p>
    <w:p>
      <w:pPr>
        <w:pStyle w:val="1697"/>
        <w:ind w:left="684" w:right="1328"/>
        <w:spacing w:before="142" w:line="355" w:lineRule="auto"/>
      </w:pPr>
      <w: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p>
    <w:p>
      <w:pPr>
        <w:pStyle w:val="1697"/>
        <w:ind w:left="684" w:right="1332"/>
        <w:spacing w:line="350" w:lineRule="auto"/>
      </w:pPr>
      <w:r>
        <w:t xml:space="preserve">классифицировать (в том числе устанавливать существенный признак классификации) механизмы государственного регулирования экономики;</w:t>
      </w:r>
      <w:r/>
    </w:p>
    <w:p>
      <w:pPr>
        <w:pStyle w:val="1697"/>
        <w:ind w:left="1351" w:firstLine="0"/>
        <w:spacing w:before="3"/>
      </w:pPr>
      <w:r>
        <w:t xml:space="preserve">сравнивать</w:t>
      </w:r>
      <w:r>
        <w:rPr>
          <w:spacing w:val="7"/>
        </w:rPr>
        <w:t xml:space="preserve"> </w:t>
      </w:r>
      <w:r>
        <w:t xml:space="preserve">различные</w:t>
      </w:r>
      <w:r>
        <w:rPr>
          <w:spacing w:val="3"/>
        </w:rPr>
        <w:t xml:space="preserve"> </w:t>
      </w:r>
      <w:r>
        <w:t xml:space="preserve">способы</w:t>
      </w:r>
      <w:r>
        <w:rPr>
          <w:spacing w:val="2"/>
        </w:rPr>
        <w:t xml:space="preserve"> </w:t>
      </w:r>
      <w:r>
        <w:rPr>
          <w:spacing w:val="-2"/>
        </w:rPr>
        <w:t xml:space="preserve">хозяйствования;</w:t>
      </w:r>
      <w:r/>
    </w:p>
    <w:p>
      <w:pPr>
        <w:pStyle w:val="1697"/>
        <w:ind w:left="684" w:right="1326"/>
        <w:spacing w:before="147" w:line="355" w:lineRule="auto"/>
      </w:pPr>
      <w:r>
        <w:t xml:space="preserve">устанавливать и объяснять связи политических потрясений и социально- экономических кризисов в государстве;</w:t>
      </w:r>
      <w:r/>
    </w:p>
    <w:p>
      <w:pPr>
        <w:pStyle w:val="1697"/>
        <w:ind w:left="684" w:right="1328"/>
        <w:spacing w:line="352" w:lineRule="auto"/>
      </w:pPr>
      <w:r>
        <w:t xml:space="preserve">использовать полученные знания для объяснения причин достижения (недостижения) результатов экономической деятельности; для объяснени</w:t>
      </w:r>
      <w:r>
        <w:t xml:space="preserve">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p>
    <w:p>
      <w:pPr>
        <w:pStyle w:val="1697"/>
        <w:ind w:left="684" w:right="1327"/>
        <w:spacing w:before="11" w:line="352" w:lineRule="auto"/>
      </w:pPr>
      <w:r>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r/>
    </w:p>
    <w:p>
      <w:pPr>
        <w:pStyle w:val="1697"/>
        <w:ind w:left="684" w:right="1334"/>
        <w:spacing w:before="2" w:line="355" w:lineRule="auto"/>
      </w:pPr>
      <w:r>
        <w:t xml:space="preserve">решать</w:t>
      </w:r>
      <w:r>
        <w:rPr>
          <w:spacing w:val="40"/>
        </w:rPr>
        <w:t xml:space="preserve"> </w:t>
      </w:r>
      <w:r>
        <w:t xml:space="preserve">познавательные</w:t>
      </w:r>
      <w:r>
        <w:rPr>
          <w:spacing w:val="40"/>
        </w:rPr>
        <w:t xml:space="preserve"> </w:t>
      </w:r>
      <w:r>
        <w:t xml:space="preserve">и</w:t>
      </w:r>
      <w:r>
        <w:rPr>
          <w:spacing w:val="40"/>
        </w:rPr>
        <w:t xml:space="preserve"> </w:t>
      </w:r>
      <w:r>
        <w:t xml:space="preserve">практические</w:t>
      </w:r>
      <w:r>
        <w:rPr>
          <w:spacing w:val="40"/>
        </w:rPr>
        <w:t xml:space="preserve"> </w:t>
      </w:r>
      <w:r>
        <w:t xml:space="preserve">задачи,</w:t>
      </w:r>
      <w:r>
        <w:rPr>
          <w:spacing w:val="40"/>
        </w:rPr>
        <w:t xml:space="preserve"> </w:t>
      </w:r>
      <w:r>
        <w:t xml:space="preserve">связанные</w:t>
      </w:r>
      <w:r>
        <w:rPr>
          <w:spacing w:val="40"/>
        </w:rPr>
        <w:t xml:space="preserve"> </w:t>
      </w:r>
      <w:r>
        <w:t xml:space="preserve">с осуществлением экономичес</w:t>
      </w:r>
      <w:r>
        <w:t xml:space="preserve">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w:t>
      </w:r>
      <w:r>
        <w:rPr>
          <w:spacing w:val="-2"/>
        </w:rPr>
        <w:t xml:space="preserve">процессы;</w:t>
      </w:r>
      <w:r/>
    </w:p>
    <w:p>
      <w:pPr>
        <w:pStyle w:val="1697"/>
        <w:ind w:left="684" w:right="1330"/>
        <w:spacing w:line="352" w:lineRule="auto"/>
      </w:pPr>
      <w:r>
        <w:t xml:space="preserve">осмысленно читать тексты эк</w:t>
      </w:r>
      <w:r>
        <w:t xml:space="preserve">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 xml:space="preserve">безработицы;</w:t>
      </w:r>
      <w:r/>
    </w:p>
    <w:p>
      <w:pPr>
        <w:pStyle w:val="1697"/>
        <w:ind w:left="684" w:right="1326"/>
        <w:spacing w:line="357" w:lineRule="auto"/>
      </w:pPr>
      <w:r>
        <w:t xml:space="preserve">извлекать информацию из адаптированных источников, публикаций СМИ и информационно-телекоммуникационной</w:t>
      </w:r>
      <w:r>
        <w:rPr>
          <w:spacing w:val="29"/>
        </w:rPr>
        <w:t xml:space="preserve"> </w:t>
      </w:r>
      <w:r>
        <w:t xml:space="preserve">сети</w:t>
      </w:r>
      <w:r>
        <w:rPr>
          <w:spacing w:val="31"/>
        </w:rPr>
        <w:t xml:space="preserve"> </w:t>
      </w:r>
      <w:r>
        <w:t xml:space="preserve">«Интернет»</w:t>
      </w:r>
      <w:r>
        <w:rPr>
          <w:spacing w:val="35"/>
        </w:rPr>
        <w:t xml:space="preserve"> </w:t>
      </w:r>
      <w:r>
        <w:t xml:space="preserve">о</w:t>
      </w:r>
      <w:r>
        <w:rPr>
          <w:spacing w:val="36"/>
        </w:rPr>
        <w:t xml:space="preserve"> </w:t>
      </w:r>
      <w:r>
        <w:t xml:space="preserve">тенденциях</w:t>
      </w:r>
      <w:r>
        <w:rPr>
          <w:spacing w:val="36"/>
        </w:rPr>
        <w:t xml:space="preserve"> </w:t>
      </w:r>
      <w:r>
        <w:rPr>
          <w:spacing w:val="-2"/>
        </w:rPr>
        <w:t xml:space="preserve">развития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55" w:lineRule="auto"/>
      </w:pPr>
      <w:r>
        <w:t xml:space="preserve">экономики в нашей стране, о борьбе с различными формами финансового </w:t>
      </w:r>
      <w:r>
        <w:rPr>
          <w:spacing w:val="-2"/>
        </w:rPr>
        <w:t xml:space="preserve">мошенничества;</w:t>
      </w:r>
      <w:r/>
    </w:p>
    <w:p>
      <w:pPr>
        <w:pStyle w:val="1697"/>
        <w:ind w:right="1326"/>
        <w:spacing w:line="355" w:lineRule="auto"/>
      </w:pPr>
      <w:r>
        <w:t xml:space="preserve">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w:t>
      </w:r>
      <w:r>
        <w:rPr>
          <w:spacing w:val="80"/>
        </w:rPr>
        <w:t xml:space="preserve"> </w:t>
      </w:r>
      <w:r>
        <w:t xml:space="preserve">материалов) и публикаций СМИ, соотносить её с личным социальным опытом; используя обществоведческие знания, формулировать выводы, подкрепляя их </w:t>
      </w:r>
      <w:r>
        <w:rPr>
          <w:spacing w:val="-2"/>
        </w:rPr>
        <w:t xml:space="preserve">аргументами;</w:t>
      </w:r>
      <w:r/>
    </w:p>
    <w:p>
      <w:pPr>
        <w:pStyle w:val="1697"/>
        <w:ind w:right="1327"/>
        <w:spacing w:line="355" w:lineRule="auto"/>
      </w:pPr>
      <w:r>
        <w:t xml:space="preserve">оценивать собственные поступки и поступки других людей с точки зрения</w:t>
      </w:r>
      <w:r>
        <w:rPr>
          <w:spacing w:val="80"/>
        </w:rPr>
        <w:t xml:space="preserve"> </w:t>
      </w:r>
      <w:r>
        <w:t xml:space="preserve">их экономической рациональности (сложившиеся модели поведения производителей и потребителей; граждан, защищающих свои экономические интересы; п</w:t>
      </w:r>
      <w:r>
        <w:t xml:space="preserve">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w:t>
      </w:r>
      <w:r>
        <w:rPr>
          <w:spacing w:val="80"/>
        </w:rPr>
        <w:t xml:space="preserve"> </w:t>
      </w:r>
      <w:r>
        <w:t xml:space="preserve">мошенничеств, применения недобросовестных практик);</w:t>
      </w:r>
      <w:r/>
    </w:p>
    <w:p>
      <w:pPr>
        <w:pStyle w:val="1697"/>
        <w:ind w:right="1327"/>
        <w:spacing w:line="355" w:lineRule="auto"/>
      </w:pPr>
      <w:r>
        <w:t xml:space="preserve">приобретать опыт использования знаний, включая основы финансовой грамотности, в практической деятельн</w:t>
      </w:r>
      <w:r>
        <w:t xml:space="preserve">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Pr>
          <w:spacing w:val="40"/>
        </w:rPr>
        <w:t xml:space="preserve"> </w:t>
      </w:r>
      <w:r>
        <w:t xml:space="preserve">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p>
    <w:p>
      <w:pPr>
        <w:pStyle w:val="1697"/>
        <w:ind w:right="1327"/>
        <w:spacing w:line="355" w:lineRule="auto"/>
      </w:pPr>
      <w:r>
        <w:t xml:space="preserve">приобретать опыт составления простейших документов (</w:t>
      </w:r>
      <w:r>
        <w:rPr>
          <w:position w:val="1"/>
        </w:rPr>
        <w:t xml:space="preserve">личный</w:t>
      </w:r>
      <w:r>
        <w:rPr>
          <w:spacing w:val="80"/>
          <w:position w:val="1"/>
        </w:rPr>
        <w:t xml:space="preserve"> </w:t>
      </w:r>
      <w:r>
        <w:t xml:space="preserve">финансовый план, заявление, резюме);</w:t>
      </w:r>
      <w:r/>
    </w:p>
    <w:p>
      <w:pPr>
        <w:pStyle w:val="1697"/>
        <w:ind w:right="1321"/>
        <w:spacing w:line="352" w:lineRule="auto"/>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Человек</w:t>
      </w:r>
      <w:r>
        <w:rPr>
          <w:spacing w:val="2"/>
          <w:sz w:val="26"/>
        </w:rPr>
        <w:t xml:space="preserve"> </w:t>
      </w:r>
      <w:r>
        <w:rPr>
          <w:sz w:val="26"/>
        </w:rPr>
        <w:t xml:space="preserve">в</w:t>
      </w:r>
      <w:r>
        <w:rPr>
          <w:spacing w:val="-3"/>
          <w:sz w:val="26"/>
        </w:rPr>
        <w:t xml:space="preserve"> </w:t>
      </w:r>
      <w:r>
        <w:rPr>
          <w:sz w:val="26"/>
        </w:rPr>
        <w:t xml:space="preserve">мире </w:t>
      </w:r>
      <w:r>
        <w:rPr>
          <w:spacing w:val="-2"/>
          <w:sz w:val="26"/>
        </w:rPr>
        <w:t xml:space="preserve">культуры:</w:t>
      </w:r>
      <w:r/>
    </w:p>
    <w:p>
      <w:pPr>
        <w:pStyle w:val="1697"/>
        <w:ind w:left="1351" w:firstLine="0"/>
        <w:spacing w:before="116"/>
      </w:pPr>
      <w:r>
        <w:t xml:space="preserve">осваивать</w:t>
      </w:r>
      <w:r>
        <w:rPr>
          <w:spacing w:val="48"/>
        </w:rPr>
        <w:t xml:space="preserve"> </w:t>
      </w:r>
      <w:r>
        <w:t xml:space="preserve">и</w:t>
      </w:r>
      <w:r>
        <w:rPr>
          <w:spacing w:val="45"/>
        </w:rPr>
        <w:t xml:space="preserve"> </w:t>
      </w:r>
      <w:r>
        <w:t xml:space="preserve">применять</w:t>
      </w:r>
      <w:r>
        <w:rPr>
          <w:spacing w:val="54"/>
        </w:rPr>
        <w:t xml:space="preserve"> </w:t>
      </w:r>
      <w:r>
        <w:t xml:space="preserve">знания</w:t>
      </w:r>
      <w:r>
        <w:rPr>
          <w:spacing w:val="40"/>
        </w:rPr>
        <w:t xml:space="preserve"> </w:t>
      </w:r>
      <w:r>
        <w:t xml:space="preserve">о</w:t>
      </w:r>
      <w:r>
        <w:rPr>
          <w:spacing w:val="54"/>
        </w:rPr>
        <w:t xml:space="preserve"> </w:t>
      </w:r>
      <w:r>
        <w:t xml:space="preserve">процессах</w:t>
      </w:r>
      <w:r>
        <w:rPr>
          <w:spacing w:val="48"/>
        </w:rPr>
        <w:t xml:space="preserve"> </w:t>
      </w:r>
      <w:r>
        <w:t xml:space="preserve">и</w:t>
      </w:r>
      <w:r>
        <w:rPr>
          <w:spacing w:val="45"/>
        </w:rPr>
        <w:t xml:space="preserve"> </w:t>
      </w:r>
      <w:r>
        <w:t xml:space="preserve">явлениях</w:t>
      </w:r>
      <w:r>
        <w:rPr>
          <w:spacing w:val="48"/>
        </w:rPr>
        <w:t xml:space="preserve"> </w:t>
      </w:r>
      <w:r>
        <w:t xml:space="preserve">в</w:t>
      </w:r>
      <w:r>
        <w:rPr>
          <w:spacing w:val="51"/>
        </w:rPr>
        <w:t xml:space="preserve"> </w:t>
      </w:r>
      <w:r>
        <w:t xml:space="preserve">духовной</w:t>
      </w:r>
      <w:r>
        <w:rPr>
          <w:spacing w:val="45"/>
        </w:rPr>
        <w:t xml:space="preserve"> </w:t>
      </w:r>
      <w:r>
        <w:rPr>
          <w:spacing w:val="-2"/>
        </w:rPr>
        <w:t xml:space="preserve">жизни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общества,</w:t>
      </w:r>
      <w:r>
        <w:rPr>
          <w:spacing w:val="28"/>
        </w:rPr>
        <w:t xml:space="preserve"> </w:t>
      </w:r>
      <w:r>
        <w:t xml:space="preserve">о</w:t>
      </w:r>
      <w:r>
        <w:rPr>
          <w:spacing w:val="30"/>
        </w:rPr>
        <w:t xml:space="preserve"> </w:t>
      </w:r>
      <w:r>
        <w:t xml:space="preserve">науке</w:t>
      </w:r>
      <w:r>
        <w:rPr>
          <w:spacing w:val="31"/>
        </w:rPr>
        <w:t xml:space="preserve"> </w:t>
      </w:r>
      <w:r>
        <w:t xml:space="preserve">и</w:t>
      </w:r>
      <w:r>
        <w:rPr>
          <w:spacing w:val="26"/>
        </w:rPr>
        <w:t xml:space="preserve"> </w:t>
      </w:r>
      <w:r>
        <w:t xml:space="preserve">образовании,</w:t>
      </w:r>
      <w:r>
        <w:rPr>
          <w:spacing w:val="28"/>
        </w:rPr>
        <w:t xml:space="preserve"> </w:t>
      </w:r>
      <w:r>
        <w:t xml:space="preserve">системе</w:t>
      </w:r>
      <w:r>
        <w:rPr>
          <w:spacing w:val="25"/>
        </w:rPr>
        <w:t xml:space="preserve"> </w:t>
      </w:r>
      <w:r>
        <w:t xml:space="preserve">образования</w:t>
      </w:r>
      <w:r>
        <w:rPr>
          <w:spacing w:val="31"/>
        </w:rPr>
        <w:t xml:space="preserve"> </w:t>
      </w:r>
      <w:r>
        <w:t xml:space="preserve">в</w:t>
      </w:r>
      <w:r>
        <w:rPr>
          <w:spacing w:val="28"/>
        </w:rPr>
        <w:t xml:space="preserve"> </w:t>
      </w:r>
      <w:r>
        <w:t xml:space="preserve">Российской</w:t>
      </w:r>
      <w:r>
        <w:rPr>
          <w:spacing w:val="30"/>
        </w:rPr>
        <w:t xml:space="preserve"> </w:t>
      </w:r>
      <w:r>
        <w:t xml:space="preserve">Федерации, о религии, мировых религиях, об искусстве и его видах; об информации как важном ресурсе современного общества;</w:t>
      </w:r>
      <w:r/>
    </w:p>
    <w:p>
      <w:pPr>
        <w:pStyle w:val="1697"/>
        <w:ind w:right="1335"/>
        <w:spacing w:line="352" w:lineRule="auto"/>
      </w:pPr>
      <w:r>
        <w:t xml:space="preserve">характеризовать духовно-нравственные ценности (в том числе нормы</w:t>
      </w:r>
      <w:r>
        <w:rPr>
          <w:spacing w:val="80"/>
        </w:rPr>
        <w:t xml:space="preserve"> </w:t>
      </w:r>
      <w:r>
        <w:t xml:space="preserve">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p>
    <w:p>
      <w:pPr>
        <w:pStyle w:val="1697"/>
        <w:ind w:right="1321"/>
        <w:spacing w:before="5" w:line="355" w:lineRule="auto"/>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p>
    <w:p>
      <w:pPr>
        <w:pStyle w:val="1697"/>
        <w:ind w:left="1351" w:right="1327" w:firstLine="0"/>
        <w:spacing w:line="355" w:lineRule="auto"/>
      </w:pPr>
      <w:r>
        <w:t xml:space="preserve">классифицировать по разным признакам формы и виды культуры;</w:t>
      </w:r>
      <w:r>
        <w:rPr>
          <w:spacing w:val="40"/>
        </w:rPr>
        <w:t xml:space="preserve"> </w:t>
      </w:r>
      <w:r>
        <w:t xml:space="preserve">сравнивать</w:t>
      </w:r>
      <w:r>
        <w:rPr>
          <w:spacing w:val="36"/>
        </w:rPr>
        <w:t xml:space="preserve">  </w:t>
      </w:r>
      <w:r>
        <w:t xml:space="preserve">формы</w:t>
      </w:r>
      <w:r>
        <w:rPr>
          <w:spacing w:val="36"/>
        </w:rPr>
        <w:t xml:space="preserve">  </w:t>
      </w:r>
      <w:r>
        <w:t xml:space="preserve">культуры,</w:t>
      </w:r>
      <w:r>
        <w:rPr>
          <w:spacing w:val="35"/>
        </w:rPr>
        <w:t xml:space="preserve">  </w:t>
      </w:r>
      <w:r>
        <w:t xml:space="preserve">естественные</w:t>
      </w:r>
      <w:r>
        <w:rPr>
          <w:spacing w:val="35"/>
        </w:rPr>
        <w:t xml:space="preserve">  </w:t>
      </w:r>
      <w:r>
        <w:t xml:space="preserve">и</w:t>
      </w:r>
      <w:r>
        <w:rPr>
          <w:spacing w:val="37"/>
        </w:rPr>
        <w:t xml:space="preserve">  </w:t>
      </w:r>
      <w:r>
        <w:t xml:space="preserve">социально-</w:t>
      </w:r>
      <w:r>
        <w:rPr>
          <w:spacing w:val="-2"/>
        </w:rPr>
        <w:t xml:space="preserve">гуманитарные</w:t>
      </w:r>
      <w:r/>
    </w:p>
    <w:p>
      <w:pPr>
        <w:pStyle w:val="1697"/>
        <w:ind w:firstLine="0"/>
        <w:spacing w:line="297" w:lineRule="exact"/>
      </w:pPr>
      <w:r>
        <w:t xml:space="preserve">науки,</w:t>
      </w:r>
      <w:r>
        <w:rPr>
          <w:spacing w:val="4"/>
        </w:rPr>
        <w:t xml:space="preserve"> </w:t>
      </w:r>
      <w:r>
        <w:t xml:space="preserve">виды</w:t>
      </w:r>
      <w:r>
        <w:rPr>
          <w:spacing w:val="4"/>
        </w:rPr>
        <w:t xml:space="preserve"> </w:t>
      </w:r>
      <w:r>
        <w:rPr>
          <w:spacing w:val="-2"/>
        </w:rPr>
        <w:t xml:space="preserve">искусств;</w:t>
      </w:r>
      <w:r/>
    </w:p>
    <w:p>
      <w:pPr>
        <w:pStyle w:val="1697"/>
        <w:ind w:right="1321"/>
        <w:spacing w:before="136" w:line="355" w:lineRule="auto"/>
      </w:pPr>
      <w:r>
        <w:t xml:space="preserve">устанавливать и объяснять взаимосвязь развития духовной культуры и формирования личности, взаимовлияние науки и образования;</w:t>
      </w:r>
      <w:r/>
    </w:p>
    <w:p>
      <w:pPr>
        <w:pStyle w:val="1697"/>
        <w:ind w:right="1332"/>
        <w:spacing w:before="3" w:line="350" w:lineRule="auto"/>
      </w:pPr>
      <w:r>
        <w:t xml:space="preserve">использовать полученные знания для объяснения роли непрерывного </w:t>
      </w:r>
      <w:r>
        <w:rPr>
          <w:spacing w:val="-2"/>
        </w:rPr>
        <w:t xml:space="preserve">образования;</w:t>
      </w:r>
      <w:r/>
    </w:p>
    <w:p>
      <w:pPr>
        <w:pStyle w:val="1697"/>
        <w:ind w:right="1327"/>
        <w:spacing w:before="5" w:line="355" w:lineRule="auto"/>
      </w:pPr>
      <w:r>
        <w:t xml:space="preserve">определять и аргументировать с т</w:t>
      </w:r>
      <w:r>
        <w:t xml:space="preserve">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r/>
    </w:p>
    <w:p>
      <w:pPr>
        <w:pStyle w:val="1697"/>
        <w:ind w:right="1325"/>
        <w:spacing w:line="355" w:lineRule="auto"/>
      </w:pPr>
      <w:r>
        <w:t xml:space="preserve">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p>
    <w:p>
      <w:pPr>
        <w:pStyle w:val="1697"/>
        <w:ind w:right="1329"/>
        <w:spacing w:line="352" w:lineRule="auto"/>
      </w:pPr>
      <w:r>
        <w:t xml:space="preserve">осуществлять поиск информации об ответственности современных учёных,</w:t>
      </w:r>
      <w:r>
        <w:rPr>
          <w:spacing w:val="80"/>
        </w:rPr>
        <w:t xml:space="preserve"> </w:t>
      </w: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 xml:space="preserve">информации;</w:t>
      </w:r>
      <w:r/>
    </w:p>
    <w:p>
      <w:pPr>
        <w:pStyle w:val="1697"/>
        <w:ind w:right="1332"/>
        <w:spacing w:line="357" w:lineRule="auto"/>
      </w:pPr>
      <w:r>
        <w:t xml:space="preserve">анализировать, систематизировать, критически оценивать и обобщать социальную</w:t>
      </w:r>
      <w:r>
        <w:rPr>
          <w:spacing w:val="74"/>
        </w:rPr>
        <w:t xml:space="preserve"> </w:t>
      </w:r>
      <w:r>
        <w:t xml:space="preserve">информацию,</w:t>
      </w:r>
      <w:r>
        <w:rPr>
          <w:spacing w:val="78"/>
        </w:rPr>
        <w:t xml:space="preserve"> </w:t>
      </w:r>
      <w:r>
        <w:t xml:space="preserve">представленную</w:t>
      </w:r>
      <w:r>
        <w:rPr>
          <w:spacing w:val="24"/>
        </w:rPr>
        <w:t xml:space="preserve">  </w:t>
      </w:r>
      <w:r>
        <w:t xml:space="preserve">в</w:t>
      </w:r>
      <w:r>
        <w:rPr>
          <w:spacing w:val="74"/>
        </w:rPr>
        <w:t xml:space="preserve"> </w:t>
      </w:r>
      <w:r>
        <w:t xml:space="preserve">разных</w:t>
      </w:r>
      <w:r>
        <w:rPr>
          <w:spacing w:val="79"/>
        </w:rPr>
        <w:t xml:space="preserve"> </w:t>
      </w:r>
      <w:r>
        <w:t xml:space="preserve">формах</w:t>
      </w:r>
      <w:r>
        <w:rPr>
          <w:spacing w:val="24"/>
        </w:rPr>
        <w:t xml:space="preserve">  </w:t>
      </w:r>
      <w:r>
        <w:rPr>
          <w:spacing w:val="-2"/>
        </w:rPr>
        <w:t xml:space="preserve">(описательную,</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0" w:hanging="668"/>
        <w:jc w:val="left"/>
        <w:spacing w:before="63" w:line="355" w:lineRule="auto"/>
      </w:pPr>
      <w:r>
        <w:t xml:space="preserve">графическую, аудиовизуальную), при изучении культуры, науки и образования; оценивать собственные поступки, поведение людей в духовной сфере жизни</w:t>
      </w:r>
      <w:r/>
    </w:p>
    <w:p>
      <w:pPr>
        <w:pStyle w:val="1697"/>
        <w:ind w:firstLine="0"/>
        <w:jc w:val="left"/>
        <w:spacing w:line="297" w:lineRule="exact"/>
      </w:pPr>
      <w:r>
        <w:rPr>
          <w:spacing w:val="-2"/>
        </w:rPr>
        <w:t xml:space="preserve">общества;</w:t>
      </w:r>
      <w:r/>
    </w:p>
    <w:p>
      <w:pPr>
        <w:pStyle w:val="1697"/>
        <w:ind w:right="1333"/>
        <w:spacing w:before="142" w:line="352" w:lineRule="auto"/>
      </w:pPr>
      <w:r>
        <w:t xml:space="preserve">использовать полученные знания для публичного представления</w:t>
      </w:r>
      <w:r>
        <w:rPr>
          <w:spacing w:val="80"/>
        </w:rPr>
        <w:t xml:space="preserve"> </w:t>
      </w:r>
      <w:r>
        <w:t xml:space="preserve">результатов своей деятельности в сфере духовной культуры в соответствии с особенностями аудитории и регламентом;</w:t>
      </w:r>
      <w:r/>
    </w:p>
    <w:p>
      <w:pPr>
        <w:pStyle w:val="1697"/>
        <w:ind w:right="1329"/>
        <w:spacing w:before="2" w:line="357" w:lineRule="auto"/>
      </w:pPr>
      <w:r>
        <w:t xml:space="preserve">приобретать опыт осуществления совместной деятельности при изучении особенностей разных культур, национальных и религиозных ценностей.</w:t>
      </w:r>
      <w:r/>
    </w:p>
    <w:p>
      <w:pPr>
        <w:pStyle w:val="1699"/>
        <w:numPr>
          <w:ilvl w:val="2"/>
          <w:numId w:val="388"/>
        </w:numPr>
        <w:ind w:left="683" w:right="1328" w:firstLine="667"/>
        <w:jc w:val="both"/>
        <w:spacing w:before="0" w:after="0" w:line="355" w:lineRule="auto"/>
        <w:tabs>
          <w:tab w:val="left" w:pos="2138" w:leader="none"/>
        </w:tabs>
        <w:rPr>
          <w:sz w:val="26"/>
        </w:rPr>
      </w:pPr>
      <w:r>
        <w:rPr>
          <w:sz w:val="26"/>
        </w:rPr>
        <w:t xml:space="preserve">К концу обучения в 9 классе обучающийся получит следующие предметные результаты по отдельным темам программы по обществознанию:</w:t>
      </w:r>
      <w:r/>
    </w:p>
    <w:p>
      <w:pPr>
        <w:pStyle w:val="1699"/>
        <w:numPr>
          <w:ilvl w:val="3"/>
          <w:numId w:val="388"/>
        </w:numPr>
        <w:ind w:left="2339" w:right="0" w:hanging="988"/>
        <w:jc w:val="both"/>
        <w:spacing w:before="0" w:after="0" w:line="292" w:lineRule="exact"/>
        <w:tabs>
          <w:tab w:val="left" w:pos="2339" w:leader="none"/>
        </w:tabs>
        <w:rPr>
          <w:sz w:val="26"/>
        </w:rPr>
      </w:pPr>
      <w:r>
        <w:rPr>
          <w:sz w:val="26"/>
        </w:rPr>
        <w:t xml:space="preserve">Человек</w:t>
      </w:r>
      <w:r>
        <w:rPr>
          <w:spacing w:val="4"/>
          <w:sz w:val="26"/>
        </w:rPr>
        <w:t xml:space="preserve"> </w:t>
      </w:r>
      <w:r>
        <w:rPr>
          <w:sz w:val="26"/>
        </w:rPr>
        <w:t xml:space="preserve">в</w:t>
      </w:r>
      <w:r>
        <w:rPr>
          <w:spacing w:val="-2"/>
          <w:sz w:val="26"/>
        </w:rPr>
        <w:t xml:space="preserve"> </w:t>
      </w:r>
      <w:r>
        <w:rPr>
          <w:sz w:val="26"/>
        </w:rPr>
        <w:t xml:space="preserve">политическом</w:t>
      </w:r>
      <w:r>
        <w:rPr>
          <w:spacing w:val="4"/>
          <w:sz w:val="26"/>
        </w:rPr>
        <w:t xml:space="preserve"> </w:t>
      </w:r>
      <w:r>
        <w:rPr>
          <w:spacing w:val="-2"/>
          <w:sz w:val="26"/>
        </w:rPr>
        <w:t xml:space="preserve">измерении:</w:t>
      </w:r>
      <w:r/>
    </w:p>
    <w:p>
      <w:pPr>
        <w:pStyle w:val="1697"/>
        <w:ind w:right="1330"/>
        <w:spacing w:before="139" w:line="355" w:lineRule="auto"/>
      </w:pPr>
      <w:r>
        <w:t xml:space="preserve">осваивать и применять знан</w:t>
      </w:r>
      <w:r>
        <w:t xml:space="preserve">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p>
    <w:p>
      <w:pPr>
        <w:pStyle w:val="1697"/>
        <w:ind w:right="1333"/>
        <w:spacing w:before="2" w:line="352" w:lineRule="auto"/>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p>
    <w:p>
      <w:pPr>
        <w:pStyle w:val="1697"/>
        <w:ind w:right="1326"/>
        <w:spacing w:before="1" w:line="355" w:lineRule="auto"/>
      </w:pPr>
      <w:r>
        <w:t xml:space="preserve">приводить примеры государств с различными формами правления, государственно-территориального устройства и политическим режимом; ре</w:t>
      </w:r>
      <w:r>
        <w:t xml:space="preserve">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p>
    <w:p>
      <w:pPr>
        <w:pStyle w:val="1697"/>
        <w:ind w:right="1326"/>
        <w:spacing w:line="355" w:lineRule="auto"/>
      </w:pPr>
      <w:r>
        <w:t xml:space="preserve">классифицировать современные государства по разным признакам;</w:t>
      </w:r>
      <w:r>
        <w:rPr>
          <w:spacing w:val="80"/>
        </w:rPr>
        <w:t xml:space="preserve"> </w:t>
      </w:r>
      <w:r>
        <w:t xml:space="preserve">элементы формы государства; типы политических партий; типы общественно- политических организаций;</w:t>
      </w:r>
      <w:r/>
    </w:p>
    <w:p>
      <w:pPr>
        <w:pStyle w:val="1697"/>
        <w:ind w:right="1331"/>
        <w:spacing w:line="355" w:lineRule="auto"/>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w:t>
      </w:r>
      <w:r>
        <w:rPr>
          <w:spacing w:val="68"/>
        </w:rPr>
        <w:t xml:space="preserve">   </w:t>
      </w:r>
      <w:r>
        <w:t xml:space="preserve">устройство,</w:t>
      </w:r>
      <w:r>
        <w:rPr>
          <w:spacing w:val="69"/>
        </w:rPr>
        <w:t xml:space="preserve">   </w:t>
      </w:r>
      <w:r>
        <w:t xml:space="preserve">монархию</w:t>
      </w:r>
      <w:r>
        <w:rPr>
          <w:spacing w:val="68"/>
        </w:rPr>
        <w:t xml:space="preserve">   </w:t>
      </w:r>
      <w:r>
        <w:t xml:space="preserve">и</w:t>
      </w:r>
      <w:r>
        <w:rPr>
          <w:spacing w:val="66"/>
        </w:rPr>
        <w:t xml:space="preserve">   </w:t>
      </w:r>
      <w:r>
        <w:rPr>
          <w:spacing w:val="-2"/>
        </w:rPr>
        <w:t xml:space="preserve">республику,</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firstLine="0"/>
        <w:spacing w:before="63" w:line="355" w:lineRule="auto"/>
      </w:pPr>
      <w:r>
        <w:t xml:space="preserve">политическую партию и общественно-политическое движение, выборы и </w:t>
      </w:r>
      <w:r>
        <w:rPr>
          <w:spacing w:val="-2"/>
        </w:rPr>
        <w:t xml:space="preserve">референдум;</w:t>
      </w:r>
      <w:r/>
    </w:p>
    <w:p>
      <w:pPr>
        <w:pStyle w:val="1697"/>
        <w:ind w:right="1326"/>
        <w:spacing w:line="352" w:lineRule="auto"/>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r/>
    </w:p>
    <w:p>
      <w:pPr>
        <w:pStyle w:val="1697"/>
        <w:ind w:right="1329"/>
        <w:spacing w:before="1" w:line="355" w:lineRule="auto"/>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w:t>
      </w:r>
      <w:r>
        <w:t xml:space="preserve">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 xml:space="preserve">государстве;</w:t>
      </w:r>
      <w:r/>
    </w:p>
    <w:p>
      <w:pPr>
        <w:pStyle w:val="1697"/>
        <w:ind w:right="1323"/>
        <w:spacing w:line="357" w:lineRule="auto"/>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p>
    <w:p>
      <w:pPr>
        <w:pStyle w:val="1697"/>
        <w:ind w:right="1334"/>
        <w:spacing w:line="355" w:lineRule="auto"/>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w:t>
      </w:r>
      <w:r>
        <w:rPr>
          <w:spacing w:val="40"/>
        </w:rPr>
        <w:t xml:space="preserve"> </w:t>
      </w:r>
      <w:r>
        <w:t xml:space="preserve">социальных</w:t>
      </w:r>
      <w:r>
        <w:rPr>
          <w:spacing w:val="40"/>
        </w:rPr>
        <w:t xml:space="preserve"> </w:t>
      </w:r>
      <w:r>
        <w:t xml:space="preserve">ролей</w:t>
      </w:r>
      <w:r>
        <w:rPr>
          <w:spacing w:val="40"/>
        </w:rPr>
        <w:t xml:space="preserve"> </w:t>
      </w:r>
      <w:r>
        <w:t xml:space="preserve">избирателя,</w:t>
      </w:r>
      <w:r>
        <w:rPr>
          <w:spacing w:val="40"/>
        </w:rPr>
        <w:t xml:space="preserve"> </w:t>
      </w:r>
      <w:r>
        <w:t xml:space="preserve">члена</w:t>
      </w:r>
      <w:r>
        <w:rPr>
          <w:spacing w:val="40"/>
        </w:rPr>
        <w:t xml:space="preserve"> </w:t>
      </w:r>
      <w:r>
        <w:t xml:space="preserve">политической</w:t>
      </w:r>
      <w:r>
        <w:rPr>
          <w:spacing w:val="40"/>
        </w:rPr>
        <w:t xml:space="preserve"> </w:t>
      </w:r>
      <w:r>
        <w:t xml:space="preserve">партии, участника общественно-политического движения;</w:t>
      </w:r>
      <w:r/>
    </w:p>
    <w:p>
      <w:pPr>
        <w:pStyle w:val="1697"/>
        <w:ind w:right="1326"/>
        <w:spacing w:line="355" w:lineRule="auto"/>
      </w:pPr>
      <w:r>
        <w:t xml:space="preserve">осмысленно читать Конституцию Российской Федерации, другие нормативных правовые акты, учебных и иные тексты обществоведческой</w:t>
      </w:r>
      <w:r>
        <w:rPr>
          <w:spacing w:val="40"/>
        </w:rPr>
        <w:t xml:space="preserve"> </w:t>
      </w:r>
      <w:r>
        <w:t xml:space="preserve">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p>
    <w:p>
      <w:pPr>
        <w:pStyle w:val="1697"/>
        <w:ind w:right="1332"/>
        <w:spacing w:line="352" w:lineRule="auto"/>
      </w:pPr>
      <w:r>
        <w:t xml:space="preserve">искать и извлекать информацию о сущности политики, государстве и его роли</w:t>
      </w:r>
      <w:r>
        <w:rPr>
          <w:spacing w:val="40"/>
        </w:rPr>
        <w:t xml:space="preserve"> </w:t>
      </w:r>
      <w:r>
        <w:t xml:space="preserve">в</w:t>
      </w:r>
      <w:r>
        <w:rPr>
          <w:spacing w:val="40"/>
        </w:rPr>
        <w:t xml:space="preserve"> </w:t>
      </w:r>
      <w:r>
        <w:t xml:space="preserve">обществе:</w:t>
      </w:r>
      <w:r>
        <w:rPr>
          <w:spacing w:val="40"/>
        </w:rPr>
        <w:t xml:space="preserve"> </w:t>
      </w:r>
      <w:r>
        <w:t xml:space="preserve">по</w:t>
      </w:r>
      <w:r>
        <w:rPr>
          <w:spacing w:val="40"/>
        </w:rPr>
        <w:t xml:space="preserve"> </w:t>
      </w:r>
      <w:r>
        <w:t xml:space="preserve">заданию</w:t>
      </w:r>
      <w:r>
        <w:rPr>
          <w:spacing w:val="40"/>
        </w:rPr>
        <w:t xml:space="preserve"> </w:t>
      </w:r>
      <w:r>
        <w:t xml:space="preserve">учителя</w:t>
      </w:r>
      <w:r>
        <w:rPr>
          <w:spacing w:val="40"/>
        </w:rPr>
        <w:t xml:space="preserve"> </w:t>
      </w:r>
      <w:r>
        <w:t xml:space="preserve">выявлять</w:t>
      </w:r>
      <w:r>
        <w:rPr>
          <w:spacing w:val="40"/>
        </w:rPr>
        <w:t xml:space="preserve"> </w:t>
      </w:r>
      <w:r>
        <w:t xml:space="preserve">соответствующие</w:t>
      </w:r>
      <w:r>
        <w:rPr>
          <w:spacing w:val="40"/>
        </w:rPr>
        <w:t xml:space="preserve"> </w:t>
      </w:r>
      <w:r>
        <w:t xml:space="preserve">факты</w:t>
      </w:r>
      <w:r>
        <w:rPr>
          <w:spacing w:val="40"/>
        </w:rPr>
        <w:t xml:space="preserve"> </w:t>
      </w:r>
      <w:r>
        <w:t xml:space="preserve">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p>
    <w:p>
      <w:pPr>
        <w:pStyle w:val="1697"/>
        <w:ind w:left="1351" w:firstLine="0"/>
      </w:pPr>
      <w:r>
        <w:t xml:space="preserve">анализировать</w:t>
      </w:r>
      <w:r>
        <w:rPr>
          <w:spacing w:val="24"/>
        </w:rPr>
        <w:t xml:space="preserve">  </w:t>
      </w:r>
      <w:r>
        <w:t xml:space="preserve">и</w:t>
      </w:r>
      <w:r>
        <w:rPr>
          <w:spacing w:val="77"/>
        </w:rPr>
        <w:t xml:space="preserve"> </w:t>
      </w:r>
      <w:r>
        <w:t xml:space="preserve">конкретизировать</w:t>
      </w:r>
      <w:r>
        <w:rPr>
          <w:spacing w:val="25"/>
        </w:rPr>
        <w:t xml:space="preserve">  </w:t>
      </w:r>
      <w:r>
        <w:t xml:space="preserve">социальную</w:t>
      </w:r>
      <w:r>
        <w:rPr>
          <w:spacing w:val="25"/>
        </w:rPr>
        <w:t xml:space="preserve">  </w:t>
      </w:r>
      <w:r>
        <w:t xml:space="preserve">информацию</w:t>
      </w:r>
      <w:r>
        <w:rPr>
          <w:spacing w:val="79"/>
        </w:rPr>
        <w:t xml:space="preserve"> </w:t>
      </w:r>
      <w:r>
        <w:t xml:space="preserve">о</w:t>
      </w:r>
      <w:r>
        <w:rPr>
          <w:spacing w:val="24"/>
        </w:rPr>
        <w:t xml:space="preserve">  </w:t>
      </w:r>
      <w:r>
        <w:rPr>
          <w:spacing w:val="-2"/>
        </w:rPr>
        <w:t xml:space="preserve">формах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4" w:hanging="668"/>
        <w:spacing w:before="63" w:line="355" w:lineRule="auto"/>
      </w:pPr>
      <w:r>
        <w:t xml:space="preserve">участия граждан нашей страны в политической жизни, о выборах и референдуме; оценивать</w:t>
      </w:r>
      <w:r>
        <w:rPr>
          <w:spacing w:val="54"/>
        </w:rPr>
        <w:t xml:space="preserve"> </w:t>
      </w:r>
      <w:r>
        <w:t xml:space="preserve">политическую</w:t>
      </w:r>
      <w:r>
        <w:rPr>
          <w:spacing w:val="50"/>
        </w:rPr>
        <w:t xml:space="preserve"> </w:t>
      </w:r>
      <w:r>
        <w:t xml:space="preserve">деятельность</w:t>
      </w:r>
      <w:r>
        <w:rPr>
          <w:spacing w:val="50"/>
        </w:rPr>
        <w:t xml:space="preserve"> </w:t>
      </w:r>
      <w:r>
        <w:t xml:space="preserve">различных</w:t>
      </w:r>
      <w:r>
        <w:rPr>
          <w:spacing w:val="57"/>
        </w:rPr>
        <w:t xml:space="preserve"> </w:t>
      </w:r>
      <w:r>
        <w:t xml:space="preserve">субъектов</w:t>
      </w:r>
      <w:r>
        <w:rPr>
          <w:spacing w:val="51"/>
        </w:rPr>
        <w:t xml:space="preserve"> </w:t>
      </w:r>
      <w:r>
        <w:t xml:space="preserve">политики</w:t>
      </w:r>
      <w:r>
        <w:rPr>
          <w:spacing w:val="49"/>
        </w:rPr>
        <w:t xml:space="preserve"> </w:t>
      </w:r>
      <w:r>
        <w:rPr>
          <w:spacing w:val="-10"/>
        </w:rPr>
        <w:t xml:space="preserve">с</w:t>
      </w:r>
      <w:r/>
    </w:p>
    <w:p>
      <w:pPr>
        <w:pStyle w:val="1697"/>
        <w:ind w:left="684" w:right="1335" w:firstLine="0"/>
        <w:spacing w:line="355" w:lineRule="auto"/>
      </w:pPr>
      <w:r>
        <w:t xml:space="preserve">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p>
    <w:p>
      <w:pPr>
        <w:pStyle w:val="1697"/>
        <w:ind w:left="684" w:right="1328"/>
        <w:spacing w:line="355" w:lineRule="auto"/>
      </w:pPr>
      <w:r>
        <w:t xml:space="preserve">использовать полученные знания</w:t>
      </w:r>
      <w:r>
        <w:t xml:space="preserve">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w:t>
      </w:r>
      <w:r>
        <w:rPr>
          <w:spacing w:val="80"/>
        </w:rPr>
        <w:t xml:space="preserve"> </w:t>
      </w:r>
      <w:r>
        <w:t xml:space="preserve">ситуацией общения, особенностями аудитории и регламентом;</w:t>
      </w:r>
      <w:r/>
    </w:p>
    <w:p>
      <w:pPr>
        <w:pStyle w:val="1697"/>
        <w:ind w:left="684" w:right="1328"/>
        <w:spacing w:line="355" w:lineRule="auto"/>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40"/>
        </w:rPr>
        <w:t xml:space="preserve"> </w:t>
      </w:r>
      <w:r>
        <w:t xml:space="preserve">ценностей</w:t>
      </w:r>
      <w:r>
        <w:rPr>
          <w:spacing w:val="40"/>
        </w:rPr>
        <w:t xml:space="preserve"> </w:t>
      </w:r>
      <w:r>
        <w:t xml:space="preserve">современного</w:t>
      </w:r>
      <w:r>
        <w:rPr>
          <w:spacing w:val="40"/>
        </w:rPr>
        <w:t xml:space="preserve"> </w:t>
      </w:r>
      <w:r>
        <w:t xml:space="preserve">российского</w:t>
      </w:r>
      <w:r>
        <w:rPr>
          <w:spacing w:val="40"/>
        </w:rPr>
        <w:t xml:space="preserve"> </w:t>
      </w:r>
      <w:r>
        <w:t xml:space="preserve">общества:</w:t>
      </w:r>
      <w:r>
        <w:rPr>
          <w:spacing w:val="40"/>
        </w:rPr>
        <w:t xml:space="preserve"> </w:t>
      </w:r>
      <w:r>
        <w:t xml:space="preserve">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r/>
    </w:p>
    <w:p>
      <w:pPr>
        <w:pStyle w:val="1699"/>
        <w:numPr>
          <w:ilvl w:val="3"/>
          <w:numId w:val="388"/>
        </w:numPr>
        <w:ind w:left="2334" w:right="0" w:hanging="983"/>
        <w:jc w:val="both"/>
        <w:spacing w:before="0" w:after="0" w:line="294" w:lineRule="exact"/>
        <w:tabs>
          <w:tab w:val="left" w:pos="2334" w:leader="none"/>
        </w:tabs>
        <w:rPr>
          <w:sz w:val="26"/>
        </w:rPr>
      </w:pPr>
      <w:r>
        <w:rPr>
          <w:sz w:val="26"/>
        </w:rPr>
        <w:t xml:space="preserve">Гражданин</w:t>
      </w:r>
      <w:r>
        <w:rPr>
          <w:spacing w:val="1"/>
          <w:sz w:val="26"/>
        </w:rPr>
        <w:t xml:space="preserve"> </w:t>
      </w:r>
      <w:r>
        <w:rPr>
          <w:sz w:val="26"/>
        </w:rPr>
        <w:t xml:space="preserve">и</w:t>
      </w:r>
      <w:r>
        <w:rPr>
          <w:spacing w:val="6"/>
          <w:sz w:val="26"/>
        </w:rPr>
        <w:t xml:space="preserve"> </w:t>
      </w:r>
      <w:r>
        <w:rPr>
          <w:spacing w:val="-2"/>
          <w:sz w:val="26"/>
        </w:rPr>
        <w:t xml:space="preserve">государство:</w:t>
      </w:r>
      <w:r/>
    </w:p>
    <w:p>
      <w:pPr>
        <w:pStyle w:val="1697"/>
        <w:ind w:left="684" w:right="1321"/>
        <w:spacing w:before="129" w:line="355" w:lineRule="auto"/>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Pr>
          <w:spacing w:val="40"/>
        </w:rPr>
        <w:t xml:space="preserve"> </w:t>
      </w:r>
      <w:r>
        <w:t xml:space="preserve">власти</w:t>
      </w:r>
      <w:r>
        <w:rPr>
          <w:spacing w:val="40"/>
        </w:rPr>
        <w:t xml:space="preserve"> </w:t>
      </w:r>
      <w:r>
        <w:t xml:space="preserve">и</w:t>
      </w:r>
      <w:r>
        <w:rPr>
          <w:spacing w:val="40"/>
        </w:rPr>
        <w:t xml:space="preserve"> </w:t>
      </w:r>
      <w:r>
        <w:t xml:space="preserve">управления</w:t>
      </w:r>
      <w:r>
        <w:rPr>
          <w:spacing w:val="40"/>
        </w:rPr>
        <w:t xml:space="preserve"> </w:t>
      </w:r>
      <w:r>
        <w:t xml:space="preserve">в</w:t>
      </w:r>
      <w:r>
        <w:rPr>
          <w:spacing w:val="40"/>
        </w:rPr>
        <w:t xml:space="preserve"> </w:t>
      </w:r>
      <w:r>
        <w:t xml:space="preserve">Российской</w:t>
      </w:r>
      <w:r>
        <w:rPr>
          <w:spacing w:val="40"/>
        </w:rPr>
        <w:t xml:space="preserve"> </w:t>
      </w:r>
      <w:r>
        <w:t xml:space="preserve">Федерации;</w:t>
      </w:r>
      <w:r>
        <w:rPr>
          <w:spacing w:val="40"/>
        </w:rPr>
        <w:t xml:space="preserve"> </w:t>
      </w:r>
      <w:r>
        <w:t xml:space="preserve">об</w:t>
      </w:r>
      <w:r>
        <w:rPr>
          <w:spacing w:val="40"/>
        </w:rPr>
        <w:t xml:space="preserve"> </w:t>
      </w:r>
      <w:r>
        <w:t xml:space="preserve">основных направлениях внутренней политики Российской Федерации;</w:t>
      </w:r>
      <w:r/>
    </w:p>
    <w:p>
      <w:pPr>
        <w:pStyle w:val="1697"/>
        <w:ind w:right="1334"/>
        <w:spacing w:line="355" w:lineRule="auto"/>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w:t>
      </w:r>
      <w:r>
        <w:rPr>
          <w:spacing w:val="40"/>
        </w:rPr>
        <w:t xml:space="preserve"> </w:t>
      </w:r>
      <w:r>
        <w:t xml:space="preserve">Федерации, особенности формирования и функции Государственной Думы и Совета Федерации, Правительства Российской Федерации;</w:t>
      </w:r>
      <w:r/>
    </w:p>
    <w:p>
      <w:pPr>
        <w:pStyle w:val="1697"/>
        <w:ind w:right="1330"/>
        <w:spacing w:line="355" w:lineRule="auto"/>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w:t>
      </w:r>
      <w:r>
        <w:rPr>
          <w:spacing w:val="43"/>
        </w:rPr>
        <w:t xml:space="preserve"> </w:t>
      </w:r>
      <w:r>
        <w:t xml:space="preserve">политических</w:t>
      </w:r>
      <w:r>
        <w:rPr>
          <w:spacing w:val="55"/>
        </w:rPr>
        <w:t xml:space="preserve"> </w:t>
      </w:r>
      <w:r>
        <w:t xml:space="preserve">партий;</w:t>
      </w:r>
      <w:r>
        <w:rPr>
          <w:spacing w:val="45"/>
        </w:rPr>
        <w:t xml:space="preserve"> </w:t>
      </w:r>
      <w:r>
        <w:t xml:space="preserve">политики</w:t>
      </w:r>
      <w:r>
        <w:rPr>
          <w:spacing w:val="46"/>
        </w:rPr>
        <w:t xml:space="preserve"> </w:t>
      </w:r>
      <w:r>
        <w:t xml:space="preserve">в</w:t>
      </w:r>
      <w:r>
        <w:rPr>
          <w:spacing w:val="48"/>
        </w:rPr>
        <w:t xml:space="preserve"> </w:t>
      </w:r>
      <w:r>
        <w:t xml:space="preserve">сфере</w:t>
      </w:r>
      <w:r>
        <w:rPr>
          <w:spacing w:val="44"/>
        </w:rPr>
        <w:t xml:space="preserve"> </w:t>
      </w:r>
      <w:r>
        <w:t xml:space="preserve">культуры</w:t>
      </w:r>
      <w:r>
        <w:rPr>
          <w:spacing w:val="48"/>
        </w:rPr>
        <w:t xml:space="preserve"> </w:t>
      </w:r>
      <w:r>
        <w:t xml:space="preserve">и</w:t>
      </w:r>
      <w:r>
        <w:rPr>
          <w:spacing w:val="41"/>
        </w:rPr>
        <w:t xml:space="preserve"> </w:t>
      </w:r>
      <w:r>
        <w:rPr>
          <w:spacing w:val="-2"/>
        </w:rPr>
        <w:t xml:space="preserve">образования,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p>
    <w:p>
      <w:pPr>
        <w:pStyle w:val="1697"/>
        <w:ind w:left="684" w:right="1333"/>
        <w:spacing w:line="352" w:lineRule="auto"/>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p>
    <w:p>
      <w:pPr>
        <w:pStyle w:val="1697"/>
        <w:ind w:left="684" w:right="1331"/>
        <w:spacing w:line="357" w:lineRule="auto"/>
      </w:pPr>
      <w:r>
        <w:t xml:space="preserve">сравнивать с использованием Конституции Российской Федерации полномочия центральных органов государственной власти и субъектов</w:t>
      </w:r>
      <w:r>
        <w:rPr>
          <w:spacing w:val="80"/>
        </w:rPr>
        <w:t xml:space="preserve"> </w:t>
      </w:r>
      <w:r>
        <w:t xml:space="preserve">Российской Федерации;</w:t>
      </w:r>
      <w:r/>
    </w:p>
    <w:p>
      <w:pPr>
        <w:pStyle w:val="1697"/>
        <w:ind w:right="1324"/>
        <w:spacing w:line="352" w:lineRule="auto"/>
      </w:pPr>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w:t>
      </w:r>
      <w:r>
        <w:rPr>
          <w:spacing w:val="40"/>
        </w:rPr>
        <w:t xml:space="preserve"> </w:t>
      </w:r>
      <w:r>
        <w:t xml:space="preserve">Федерации, между правами человека и гражданина и обязанностями граждан;</w:t>
      </w:r>
      <w:r/>
    </w:p>
    <w:p>
      <w:pPr>
        <w:pStyle w:val="1697"/>
        <w:ind w:right="1334"/>
        <w:spacing w:line="355" w:lineRule="auto"/>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p>
    <w:p>
      <w:pPr>
        <w:pStyle w:val="1697"/>
        <w:ind w:right="1326"/>
        <w:spacing w:line="355" w:lineRule="auto"/>
      </w:pPr>
      <w:r>
        <w:t xml:space="preserve">использовать обществоведческие знания, факты общественной жизни и личный</w:t>
      </w:r>
      <w:r>
        <w:rPr>
          <w:spacing w:val="40"/>
        </w:rPr>
        <w:t xml:space="preserve"> </w:t>
      </w:r>
      <w:r>
        <w:t xml:space="preserve">социальный</w:t>
      </w:r>
      <w:r>
        <w:rPr>
          <w:spacing w:val="40"/>
        </w:rPr>
        <w:t xml:space="preserve"> </w:t>
      </w:r>
      <w:r>
        <w:t xml:space="preserve">опыт</w:t>
      </w:r>
      <w:r>
        <w:rPr>
          <w:spacing w:val="40"/>
        </w:rPr>
        <w:t xml:space="preserve"> </w:t>
      </w:r>
      <w:r>
        <w:t xml:space="preserve">определять</w:t>
      </w:r>
      <w:r>
        <w:rPr>
          <w:spacing w:val="40"/>
        </w:rPr>
        <w:t xml:space="preserve"> </w:t>
      </w:r>
      <w:r>
        <w:t xml:space="preserve">и</w:t>
      </w:r>
      <w:r>
        <w:rPr>
          <w:spacing w:val="40"/>
        </w:rPr>
        <w:t xml:space="preserve"> </w:t>
      </w:r>
      <w:r>
        <w:t xml:space="preserve">аргументировать</w:t>
      </w:r>
      <w:r>
        <w:rPr>
          <w:spacing w:val="40"/>
        </w:rPr>
        <w:t xml:space="preserve"> </w:t>
      </w:r>
      <w:r>
        <w:t xml:space="preserve">с точки</w:t>
      </w:r>
      <w:r>
        <w:rPr>
          <w:spacing w:val="40"/>
        </w:rPr>
        <w:t xml:space="preserve"> </w:t>
      </w:r>
      <w:r>
        <w:t xml:space="preserve">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p>
    <w:p>
      <w:pPr>
        <w:pStyle w:val="1697"/>
        <w:ind w:right="1329"/>
        <w:spacing w:line="355" w:lineRule="auto"/>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p>
    <w:p>
      <w:pPr>
        <w:pStyle w:val="1697"/>
        <w:ind w:right="1330"/>
        <w:spacing w:line="352" w:lineRule="auto"/>
      </w:pPr>
      <w:r>
        <w:t xml:space="preserve">систематизировать и конкретизировать информацию о политической жизни</w:t>
      </w:r>
      <w:r>
        <w:rPr>
          <w:spacing w:val="80"/>
        </w:rPr>
        <w:t xml:space="preserve"> </w:t>
      </w:r>
      <w: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w:t>
      </w:r>
      <w:r>
        <w:rPr>
          <w:spacing w:val="40"/>
        </w:rPr>
        <w:t xml:space="preserve"> </w:t>
      </w:r>
      <w:r>
        <w:t xml:space="preserve">внешней политики, об усилиях нашего государства в борьбе с экстремизмом и международным терроризмом;</w:t>
      </w:r>
      <w:r/>
    </w:p>
    <w:p>
      <w:pPr>
        <w:pStyle w:val="1697"/>
        <w:ind w:right="1324"/>
        <w:spacing w:line="357" w:lineRule="auto"/>
      </w:pPr>
      <w:r>
        <w:t xml:space="preserve">осмысленно читать тексты правовой тематики: отбирать информацию об основах</w:t>
      </w:r>
      <w:r>
        <w:rPr>
          <w:spacing w:val="1"/>
        </w:rPr>
        <w:t xml:space="preserve"> </w:t>
      </w:r>
      <w:r>
        <w:t xml:space="preserve">конституционного</w:t>
      </w:r>
      <w:r>
        <w:rPr>
          <w:spacing w:val="4"/>
        </w:rPr>
        <w:t xml:space="preserve"> </w:t>
      </w:r>
      <w:r>
        <w:t xml:space="preserve">строя</w:t>
      </w:r>
      <w:r>
        <w:rPr>
          <w:spacing w:val="1"/>
        </w:rPr>
        <w:t xml:space="preserve"> </w:t>
      </w:r>
      <w:r>
        <w:t xml:space="preserve">Российской</w:t>
      </w:r>
      <w:r>
        <w:rPr>
          <w:spacing w:val="5"/>
        </w:rPr>
        <w:t xml:space="preserve"> </w:t>
      </w:r>
      <w:r>
        <w:t xml:space="preserve">Федерации,</w:t>
      </w:r>
      <w:r>
        <w:rPr>
          <w:spacing w:val="7"/>
        </w:rPr>
        <w:t xml:space="preserve"> </w:t>
      </w:r>
      <w:r>
        <w:t xml:space="preserve">гражданстве </w:t>
      </w:r>
      <w:r>
        <w:rPr>
          <w:spacing w:val="-2"/>
        </w:rPr>
        <w:t xml:space="preserve">Российской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2" w:lineRule="auto"/>
      </w:pPr>
      <w:r>
        <w:t xml:space="preserve">Федерации, конституционном статусе человека и гражданина, о полномочиях высших органов государственной власти, местном самоуправлении и его</w:t>
      </w:r>
      <w:r>
        <w:rPr>
          <w:spacing w:val="80"/>
        </w:rPr>
        <w:t xml:space="preserve"> </w:t>
      </w:r>
      <w:r>
        <w:t xml:space="preserve">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p>
    <w:p>
      <w:pPr>
        <w:pStyle w:val="1697"/>
        <w:ind w:right="1321"/>
        <w:spacing w:before="7" w:line="355" w:lineRule="auto"/>
      </w:pPr>
      <w:r>
        <w:t xml:space="preserve">искать и извлекать информацию об основных направлениях внутренней и внешне</w:t>
      </w:r>
      <w:r>
        <w:t xml:space="preserve">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r/>
    </w:p>
    <w:p>
      <w:pPr>
        <w:pStyle w:val="1697"/>
        <w:ind w:right="1332"/>
        <w:spacing w:line="355" w:lineRule="auto"/>
      </w:pPr>
      <w:r>
        <w:t xml:space="preserve">анализировать, обобщать, систематизировать и конкретизировать информацию о важнейш</w:t>
      </w:r>
      <w:r>
        <w:t xml:space="preserve">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spacing w:val="-2"/>
        </w:rPr>
        <w:t xml:space="preserve">аргументами;</w:t>
      </w:r>
      <w:r/>
    </w:p>
    <w:p>
      <w:pPr>
        <w:pStyle w:val="1697"/>
        <w:ind w:right="1322"/>
        <w:spacing w:line="355" w:lineRule="auto"/>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p>
    <w:p>
      <w:pPr>
        <w:pStyle w:val="1697"/>
        <w:ind w:right="1323"/>
        <w:spacing w:line="355" w:lineRule="auto"/>
      </w:pPr>
      <w:r>
        <w:t xml:space="preserve">использовать полученные знания о Российской Федерации в практической учебной деятельности (выполнять задания, индивидуальные и групповые</w:t>
      </w:r>
      <w:r>
        <w:rPr>
          <w:spacing w:val="80"/>
        </w:rPr>
        <w:t xml:space="preserve"> </w:t>
      </w:r>
      <w:r>
        <w:t xml:space="preserve">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w:t>
      </w:r>
      <w:r>
        <w:rPr>
          <w:spacing w:val="31"/>
        </w:rPr>
        <w:t xml:space="preserve"> </w:t>
      </w:r>
      <w:r>
        <w:t xml:space="preserve">материала, включая проектную</w:t>
      </w:r>
      <w:r>
        <w:rPr>
          <w:spacing w:val="28"/>
        </w:rPr>
        <w:t xml:space="preserve"> </w:t>
      </w:r>
      <w:r>
        <w:t xml:space="preserve">деятельность)</w:t>
      </w:r>
      <w:r>
        <w:rPr>
          <w:spacing w:val="34"/>
        </w:rPr>
        <w:t xml:space="preserve"> </w:t>
      </w:r>
      <w:r>
        <w:t xml:space="preserve">в</w:t>
      </w:r>
      <w:r>
        <w:rPr>
          <w:spacing w:val="28"/>
        </w:rPr>
        <w:t xml:space="preserve"> </w:t>
      </w:r>
      <w:r>
        <w:t xml:space="preserve">соответствии с</w:t>
      </w:r>
      <w:r>
        <w:rPr>
          <w:spacing w:val="31"/>
        </w:rPr>
        <w:t xml:space="preserve"> </w:t>
      </w:r>
      <w:r>
        <w:t xml:space="preserve">темой и ситуацией общения, особенностями аудитории и регламентом;</w:t>
      </w:r>
      <w:r/>
    </w:p>
    <w:p>
      <w:pPr>
        <w:pStyle w:val="1697"/>
        <w:ind w:right="1334"/>
        <w:spacing w:line="355" w:lineRule="auto"/>
      </w:pPr>
      <w: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r/>
    </w:p>
    <w:p>
      <w:pPr>
        <w:pStyle w:val="1697"/>
        <w:ind w:right="1330"/>
        <w:spacing w:line="357" w:lineRule="auto"/>
      </w:pPr>
      <w:r>
        <w:t xml:space="preserve">осуществлять совместную деятельность, включая взаимодействие с людьми другой</w:t>
      </w:r>
      <w:r>
        <w:rPr>
          <w:spacing w:val="33"/>
        </w:rPr>
        <w:t xml:space="preserve">  </w:t>
      </w:r>
      <w:r>
        <w:t xml:space="preserve">культуры,</w:t>
      </w:r>
      <w:r>
        <w:rPr>
          <w:spacing w:val="34"/>
        </w:rPr>
        <w:t xml:space="preserve">  </w:t>
      </w:r>
      <w:r>
        <w:t xml:space="preserve">национальной</w:t>
      </w:r>
      <w:r>
        <w:rPr>
          <w:spacing w:val="33"/>
        </w:rPr>
        <w:t xml:space="preserve">  </w:t>
      </w:r>
      <w:r>
        <w:t xml:space="preserve">и</w:t>
      </w:r>
      <w:r>
        <w:rPr>
          <w:spacing w:val="32"/>
        </w:rPr>
        <w:t xml:space="preserve">  </w:t>
      </w:r>
      <w:r>
        <w:t xml:space="preserve">религиозной</w:t>
      </w:r>
      <w:r>
        <w:rPr>
          <w:spacing w:val="33"/>
        </w:rPr>
        <w:t xml:space="preserve">  </w:t>
      </w:r>
      <w:r>
        <w:t xml:space="preserve">принадлежности</w:t>
      </w:r>
      <w:r>
        <w:rPr>
          <w:spacing w:val="33"/>
        </w:rPr>
        <w:t xml:space="preserve">  </w:t>
      </w:r>
      <w:r>
        <w:t xml:space="preserve">на</w:t>
      </w:r>
      <w:r>
        <w:rPr>
          <w:spacing w:val="33"/>
        </w:rPr>
        <w:t xml:space="preserve">  </w:t>
      </w:r>
      <w:r>
        <w:rPr>
          <w:spacing w:val="-2"/>
        </w:rPr>
        <w:t xml:space="preserve">основе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5" w:lineRule="auto"/>
      </w:pPr>
      <w:r>
        <w:t xml:space="preserve">национальных</w:t>
      </w:r>
      <w:r>
        <w:rPr>
          <w:spacing w:val="40"/>
        </w:rPr>
        <w:t xml:space="preserve"> </w:t>
      </w:r>
      <w:r>
        <w:t xml:space="preserve">ценностей</w:t>
      </w:r>
      <w:r>
        <w:rPr>
          <w:spacing w:val="40"/>
        </w:rPr>
        <w:t xml:space="preserve"> </w:t>
      </w:r>
      <w:r>
        <w:t xml:space="preserve">современного</w:t>
      </w:r>
      <w:r>
        <w:rPr>
          <w:spacing w:val="40"/>
        </w:rPr>
        <w:t xml:space="preserve"> </w:t>
      </w:r>
      <w:r>
        <w:t xml:space="preserve">российского</w:t>
      </w:r>
      <w:r>
        <w:rPr>
          <w:spacing w:val="40"/>
        </w:rPr>
        <w:t xml:space="preserve"> </w:t>
      </w:r>
      <w:r>
        <w:t xml:space="preserve">общества:</w:t>
      </w:r>
      <w:r>
        <w:rPr>
          <w:spacing w:val="40"/>
        </w:rPr>
        <w:t xml:space="preserve"> </w:t>
      </w:r>
      <w:r>
        <w:t xml:space="preserve">гуманистических и демократических ценностей, идей мира и взаимопонимания между народами, людьми разных культур.</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Человек</w:t>
      </w:r>
      <w:r>
        <w:rPr>
          <w:spacing w:val="4"/>
          <w:sz w:val="26"/>
        </w:rPr>
        <w:t xml:space="preserve"> </w:t>
      </w:r>
      <w:r>
        <w:rPr>
          <w:sz w:val="26"/>
        </w:rPr>
        <w:t xml:space="preserve">в</w:t>
      </w:r>
      <w:r>
        <w:rPr>
          <w:spacing w:val="-2"/>
          <w:sz w:val="26"/>
        </w:rPr>
        <w:t xml:space="preserve"> </w:t>
      </w:r>
      <w:r>
        <w:rPr>
          <w:sz w:val="26"/>
        </w:rPr>
        <w:t xml:space="preserve">системе социальных</w:t>
      </w:r>
      <w:r>
        <w:rPr>
          <w:spacing w:val="1"/>
          <w:sz w:val="26"/>
        </w:rPr>
        <w:t xml:space="preserve"> </w:t>
      </w:r>
      <w:r>
        <w:rPr>
          <w:spacing w:val="-2"/>
          <w:sz w:val="26"/>
        </w:rPr>
        <w:t xml:space="preserve">отношений:</w:t>
      </w:r>
      <w:r/>
    </w:p>
    <w:p>
      <w:pPr>
        <w:pStyle w:val="1697"/>
        <w:ind w:right="1330"/>
        <w:spacing w:before="142" w:line="355" w:lineRule="auto"/>
      </w:pPr>
      <w:r>
        <w:t xml:space="preserve">осваивать и применять знания о социальной структуре общества,</w:t>
      </w:r>
      <w:r>
        <w:rPr>
          <w:spacing w:val="80"/>
        </w:rPr>
        <w:t xml:space="preserve"> </w:t>
      </w:r>
      <w:r>
        <w:t xml:space="preserve">социальных общностях и группах; социальных статусах, ролях, социализации личности; важности семьи как базового социального института; об этносе и</w:t>
      </w:r>
      <w:r>
        <w:rPr>
          <w:spacing w:val="40"/>
        </w:rPr>
        <w:t xml:space="preserve"> </w:t>
      </w:r>
      <w:r>
        <w:t xml:space="preserve">нациях, этническом многообразии современного человечества, диалоге культур, отклоняющемся поведении и здоровом образе жизни;</w:t>
      </w:r>
      <w:r/>
    </w:p>
    <w:p>
      <w:pPr>
        <w:pStyle w:val="1697"/>
        <w:ind w:left="684" w:right="1326"/>
        <w:spacing w:line="350" w:lineRule="auto"/>
      </w:pPr>
      <w:r>
        <w:t xml:space="preserve">характеризовать функции семьи в обществе; основы социальной политики Российского государства;</w:t>
      </w:r>
      <w:r/>
    </w:p>
    <w:p>
      <w:pPr>
        <w:pStyle w:val="1697"/>
        <w:ind w:left="684" w:right="1331"/>
        <w:spacing w:before="1" w:line="355" w:lineRule="auto"/>
      </w:pPr>
      <w:r>
        <w:t xml:space="preserve">приводить примеры различных социальных статусов, социальных ролей, социальной политики Российского государства;</w:t>
      </w:r>
      <w:r/>
    </w:p>
    <w:p>
      <w:pPr>
        <w:pStyle w:val="1697"/>
        <w:ind w:left="1351" w:right="4153" w:firstLine="0"/>
        <w:spacing w:line="355" w:lineRule="auto"/>
      </w:pPr>
      <w:r>
        <w:t xml:space="preserve">классифицировать социальные общности и группы; сравнивать виды социальной мобильности;</w:t>
      </w:r>
      <w:r/>
    </w:p>
    <w:p>
      <w:pPr>
        <w:pStyle w:val="1697"/>
        <w:ind w:left="684" w:right="1332"/>
        <w:spacing w:before="1" w:line="350" w:lineRule="auto"/>
      </w:pPr>
      <w:r>
        <w:t xml:space="preserve">устанавливать и объяснять причины существования разных социальных групп; социальных различий и конфликтов;</w:t>
      </w:r>
      <w:r/>
    </w:p>
    <w:p>
      <w:pPr>
        <w:pStyle w:val="1697"/>
        <w:ind w:left="684" w:right="1332"/>
        <w:spacing w:before="6" w:line="355" w:lineRule="auto"/>
      </w:pPr>
      <w:r>
        <w:t xml:space="preserve">использовать полученные з</w:t>
      </w:r>
      <w:r>
        <w:t xml:space="preserve">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p>
    <w:p>
      <w:pPr>
        <w:pStyle w:val="1697"/>
        <w:ind w:left="684" w:right="1326"/>
        <w:spacing w:line="355" w:lineRule="auto"/>
      </w:pPr>
      <w:r>
        <w:t xml:space="preserve">определять и аргументировать</w:t>
      </w:r>
      <w:r>
        <w:rPr>
          <w:spacing w:val="40"/>
        </w:rPr>
        <w:t xml:space="preserve"> </w:t>
      </w:r>
      <w:r>
        <w:t xml:space="preserve">с</w:t>
      </w:r>
      <w:r>
        <w:rPr>
          <w:spacing w:val="40"/>
        </w:rPr>
        <w:t xml:space="preserve"> </w:t>
      </w:r>
      <w:r>
        <w:t xml:space="preserve">использованием обществоведческих</w:t>
      </w:r>
      <w:r>
        <w:rPr>
          <w:spacing w:val="40"/>
        </w:rPr>
        <w:t xml:space="preserve"> </w:t>
      </w:r>
      <w:r>
        <w:t xml:space="preserve">знаний, фактов общественной жизни и личного социального опыта своё</w:t>
      </w:r>
      <w:r>
        <w:rPr>
          <w:spacing w:val="80"/>
        </w:rPr>
        <w:t xml:space="preserve"> </w:t>
      </w:r>
      <w:r>
        <w:t xml:space="preserve">отношение к разным этносам;</w:t>
      </w:r>
      <w:r/>
    </w:p>
    <w:p>
      <w:pPr>
        <w:pStyle w:val="1697"/>
        <w:ind w:left="684" w:right="1334"/>
        <w:spacing w:line="355" w:lineRule="auto"/>
      </w:pPr>
      <w: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p>
    <w:p>
      <w:pPr>
        <w:pStyle w:val="1697"/>
        <w:ind w:right="1326"/>
        <w:spacing w:line="355" w:lineRule="auto"/>
      </w:pPr>
      <w:r>
        <w:t xml:space="preserve">осмысленно читать тексты социальной направленности </w:t>
      </w:r>
      <w:r>
        <w:rPr>
          <w:position w:val="1"/>
        </w:rPr>
        <w:t xml:space="preserve">и составлять на </w:t>
      </w:r>
      <w:r>
        <w:t xml:space="preserve">основе учебных текстов план (в том числе отражающий изученный материал о социализации личности);</w:t>
      </w:r>
      <w:r/>
    </w:p>
    <w:p>
      <w:pPr>
        <w:pStyle w:val="1697"/>
        <w:ind w:left="1351" w:firstLine="0"/>
        <w:spacing w:line="296" w:lineRule="exact"/>
      </w:pPr>
      <w:r>
        <w:t xml:space="preserve">извлекать</w:t>
      </w:r>
      <w:r>
        <w:rPr>
          <w:spacing w:val="10"/>
        </w:rPr>
        <w:t xml:space="preserve"> </w:t>
      </w:r>
      <w:r>
        <w:t xml:space="preserve">информацию</w:t>
      </w:r>
      <w:r>
        <w:rPr>
          <w:spacing w:val="16"/>
        </w:rPr>
        <w:t xml:space="preserve"> </w:t>
      </w:r>
      <w:r>
        <w:t xml:space="preserve">из</w:t>
      </w:r>
      <w:r>
        <w:rPr>
          <w:spacing w:val="7"/>
        </w:rPr>
        <w:t xml:space="preserve"> </w:t>
      </w:r>
      <w:r>
        <w:t xml:space="preserve">адаптированных</w:t>
      </w:r>
      <w:r>
        <w:rPr>
          <w:spacing w:val="14"/>
        </w:rPr>
        <w:t xml:space="preserve"> </w:t>
      </w:r>
      <w:r>
        <w:t xml:space="preserve">источников,</w:t>
      </w:r>
      <w:r>
        <w:rPr>
          <w:spacing w:val="16"/>
        </w:rPr>
        <w:t xml:space="preserve"> </w:t>
      </w:r>
      <w:r>
        <w:t xml:space="preserve">публикаций</w:t>
      </w:r>
      <w:r>
        <w:rPr>
          <w:spacing w:val="9"/>
        </w:rPr>
        <w:t xml:space="preserve"> </w:t>
      </w:r>
      <w:r>
        <w:t xml:space="preserve">СМИ</w:t>
      </w:r>
      <w:r>
        <w:rPr>
          <w:spacing w:val="22"/>
        </w:rPr>
        <w:t xml:space="preserve"> </w:t>
      </w:r>
      <w:r>
        <w:rPr>
          <w:spacing w:val="-10"/>
        </w:rPr>
        <w:t xml:space="preserve">и</w:t>
      </w:r>
      <w:r/>
    </w:p>
    <w:p>
      <w:pPr>
        <w:spacing w:after="0" w:line="296"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p>
    <w:p>
      <w:pPr>
        <w:pStyle w:val="1697"/>
        <w:ind w:right="1326"/>
        <w:spacing w:line="355" w:lineRule="auto"/>
      </w:pPr>
      <w:r>
        <w:t xml:space="preserve">анализировать, обобщать, систематизировать текстовую и статистическую социальную информаци</w:t>
      </w:r>
      <w:r>
        <w:t xml:space="preserve">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Pr>
          <w:spacing w:val="-2"/>
        </w:rPr>
        <w:t xml:space="preserve">информацию;</w:t>
      </w:r>
      <w:r/>
    </w:p>
    <w:p>
      <w:pPr>
        <w:pStyle w:val="1697"/>
        <w:ind w:right="1328"/>
        <w:spacing w:line="352" w:lineRule="auto"/>
      </w:pPr>
      <w:r>
        <w:t xml:space="preserve">оценивать собственные поступки и поведение, демонстрирующее</w:t>
      </w:r>
      <w:r>
        <w:rPr>
          <w:spacing w:val="80"/>
        </w:rPr>
        <w:t xml:space="preserve"> </w:t>
      </w:r>
      <w:r>
        <w:t xml:space="preserve">отношение к людям других национальностей; осознавать неприемлемость антиобщественного поведения;</w:t>
      </w:r>
      <w:r/>
    </w:p>
    <w:p>
      <w:pPr>
        <w:pStyle w:val="1697"/>
        <w:ind w:left="684" w:right="1322"/>
        <w:spacing w:line="355" w:lineRule="auto"/>
      </w:pPr>
      <w:r>
        <w:t xml:space="preserve">использовать полученные знания в практической деятельности для выстраивания собственного поведения с позиции здорового образа жизни;</w:t>
      </w:r>
      <w:r/>
    </w:p>
    <w:p>
      <w:pPr>
        <w:pStyle w:val="1697"/>
        <w:ind w:left="684" w:right="1321"/>
        <w:spacing w:line="357" w:lineRule="auto"/>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Человек</w:t>
      </w:r>
      <w:r>
        <w:rPr>
          <w:spacing w:val="2"/>
          <w:sz w:val="26"/>
        </w:rPr>
        <w:t xml:space="preserve"> </w:t>
      </w:r>
      <w:r>
        <w:rPr>
          <w:sz w:val="26"/>
        </w:rPr>
        <w:t xml:space="preserve">в</w:t>
      </w:r>
      <w:r>
        <w:rPr>
          <w:spacing w:val="-1"/>
          <w:sz w:val="26"/>
        </w:rPr>
        <w:t xml:space="preserve"> </w:t>
      </w:r>
      <w:r>
        <w:rPr>
          <w:sz w:val="26"/>
        </w:rPr>
        <w:t xml:space="preserve">современном</w:t>
      </w:r>
      <w:r>
        <w:rPr>
          <w:spacing w:val="5"/>
          <w:sz w:val="26"/>
        </w:rPr>
        <w:t xml:space="preserve"> </w:t>
      </w:r>
      <w:r>
        <w:rPr>
          <w:sz w:val="26"/>
        </w:rPr>
        <w:t xml:space="preserve">изменяющемся</w:t>
      </w:r>
      <w:r>
        <w:rPr>
          <w:spacing w:val="2"/>
          <w:sz w:val="26"/>
        </w:rPr>
        <w:t xml:space="preserve"> </w:t>
      </w:r>
      <w:r>
        <w:rPr>
          <w:spacing w:val="-4"/>
          <w:sz w:val="26"/>
        </w:rPr>
        <w:t xml:space="preserve">мире:</w:t>
      </w:r>
      <w:r/>
    </w:p>
    <w:p>
      <w:pPr>
        <w:pStyle w:val="1697"/>
        <w:ind w:left="684" w:right="1333"/>
        <w:spacing w:before="134" w:line="355" w:lineRule="auto"/>
      </w:pPr>
      <w:r>
        <w:t xml:space="preserve">осваивать и применять знания об информационном обществе, глобализации, глобальных проблемах;</w:t>
      </w:r>
      <w:r/>
    </w:p>
    <w:p>
      <w:pPr>
        <w:pStyle w:val="1697"/>
        <w:ind w:left="684" w:right="1331"/>
        <w:spacing w:line="355" w:lineRule="auto"/>
      </w:pPr>
      <w:r>
        <w:t xml:space="preserve">характеризовать сущность информационного общества; здоровый образ жизни; глобализацию как важный общемировой интеграционный процесс;</w:t>
      </w:r>
      <w:r/>
    </w:p>
    <w:p>
      <w:pPr>
        <w:pStyle w:val="1697"/>
        <w:ind w:left="684" w:right="1327"/>
        <w:spacing w:line="357" w:lineRule="auto"/>
      </w:pPr>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p>
    <w:p>
      <w:pPr>
        <w:pStyle w:val="1697"/>
        <w:ind w:left="1351" w:right="2564" w:firstLine="0"/>
        <w:spacing w:line="355" w:lineRule="auto"/>
      </w:pPr>
      <w:r>
        <w:t xml:space="preserve">сравнивать требования к современным профессиям;</w:t>
      </w:r>
      <w:r>
        <w:rPr>
          <w:spacing w:val="40"/>
        </w:rPr>
        <w:t xml:space="preserve"> </w:t>
      </w:r>
      <w:r>
        <w:t xml:space="preserve">устанавливать</w:t>
      </w:r>
      <w:r>
        <w:rPr>
          <w:spacing w:val="1"/>
        </w:rPr>
        <w:t xml:space="preserve"> </w:t>
      </w:r>
      <w:r>
        <w:t xml:space="preserve">и</w:t>
      </w:r>
      <w:r>
        <w:rPr>
          <w:spacing w:val="-3"/>
        </w:rPr>
        <w:t xml:space="preserve"> </w:t>
      </w:r>
      <w:r>
        <w:t xml:space="preserve">объяснять</w:t>
      </w:r>
      <w:r>
        <w:rPr>
          <w:spacing w:val="13"/>
        </w:rPr>
        <w:t xml:space="preserve"> </w:t>
      </w:r>
      <w:r>
        <w:t xml:space="preserve">причины</w:t>
      </w:r>
      <w:r>
        <w:rPr>
          <w:spacing w:val="5"/>
        </w:rPr>
        <w:t xml:space="preserve"> </w:t>
      </w:r>
      <w:r>
        <w:t xml:space="preserve">и</w:t>
      </w:r>
      <w:r>
        <w:rPr>
          <w:spacing w:val="2"/>
        </w:rPr>
        <w:t xml:space="preserve"> </w:t>
      </w:r>
      <w:r>
        <w:t xml:space="preserve">последствия</w:t>
      </w:r>
      <w:r>
        <w:rPr>
          <w:spacing w:val="3"/>
        </w:rPr>
        <w:t xml:space="preserve"> </w:t>
      </w:r>
      <w:r>
        <w:rPr>
          <w:spacing w:val="-2"/>
        </w:rPr>
        <w:t xml:space="preserve">глобализации;</w:t>
      </w:r>
      <w:r/>
    </w:p>
    <w:p>
      <w:pPr>
        <w:pStyle w:val="1697"/>
        <w:ind w:left="684" w:right="1326"/>
        <w:spacing w:line="352" w:lineRule="auto"/>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 xml:space="preserve">человека;</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spacing w:before="63" w:line="355" w:lineRule="auto"/>
      </w:pPr>
      <w:r>
        <w:t xml:space="preserve">определять и аргументировать</w:t>
      </w:r>
      <w:r>
        <w:rPr>
          <w:spacing w:val="40"/>
        </w:rPr>
        <w:t xml:space="preserve"> </w:t>
      </w:r>
      <w:r>
        <w:t xml:space="preserve">с</w:t>
      </w:r>
      <w:r>
        <w:rPr>
          <w:spacing w:val="40"/>
        </w:rPr>
        <w:t xml:space="preserve"> </w:t>
      </w:r>
      <w:r>
        <w:t xml:space="preserve">использованием обществоведческих</w:t>
      </w:r>
      <w:r>
        <w:rPr>
          <w:spacing w:val="40"/>
        </w:rPr>
        <w:t xml:space="preserve"> </w:t>
      </w:r>
      <w:r>
        <w:t xml:space="preserve">знаний, фактов общественной жизни и личного социального опыта своё</w:t>
      </w:r>
      <w:r>
        <w:rPr>
          <w:spacing w:val="80"/>
        </w:rPr>
        <w:t xml:space="preserve"> </w:t>
      </w:r>
      <w:r>
        <w:t xml:space="preserve">отношение к современным формам коммуникации; к здоровому образу жизни;</w:t>
      </w:r>
      <w:r/>
    </w:p>
    <w:p>
      <w:pPr>
        <w:pStyle w:val="1697"/>
        <w:ind w:left="684" w:right="1328"/>
        <w:spacing w:line="352" w:lineRule="auto"/>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p>
    <w:p>
      <w:pPr>
        <w:pStyle w:val="1697"/>
        <w:ind w:left="684" w:right="1325"/>
        <w:spacing w:line="357" w:lineRule="auto"/>
      </w:pPr>
      <w:r>
        <w:t xml:space="preserve">осуществлять смысловое чтение текстов (научно-популярных, публицистических</w:t>
      </w:r>
      <w:r>
        <w:rPr>
          <w:spacing w:val="40"/>
        </w:rPr>
        <w:t xml:space="preserve"> </w:t>
      </w:r>
      <w:r>
        <w:t xml:space="preserve">и</w:t>
      </w:r>
      <w:r>
        <w:rPr>
          <w:spacing w:val="40"/>
        </w:rPr>
        <w:t xml:space="preserve"> </w:t>
      </w:r>
      <w:r>
        <w:t xml:space="preserve">других)</w:t>
      </w:r>
      <w:r>
        <w:rPr>
          <w:spacing w:val="40"/>
        </w:rPr>
        <w:t xml:space="preserve"> </w:t>
      </w:r>
      <w:r>
        <w:t xml:space="preserve">по</w:t>
      </w:r>
      <w:r>
        <w:rPr>
          <w:spacing w:val="40"/>
        </w:rPr>
        <w:t xml:space="preserve"> </w:t>
      </w:r>
      <w:r>
        <w:t xml:space="preserve">проблемам</w:t>
      </w:r>
      <w:r>
        <w:rPr>
          <w:spacing w:val="40"/>
        </w:rPr>
        <w:t xml:space="preserve"> </w:t>
      </w:r>
      <w:r>
        <w:t xml:space="preserve">современного</w:t>
      </w:r>
      <w:r>
        <w:rPr>
          <w:spacing w:val="40"/>
        </w:rPr>
        <w:t xml:space="preserve"> </w:t>
      </w:r>
      <w:r>
        <w:t xml:space="preserve">общества, глобализации; непрерывного образования; выбора профессии;</w:t>
      </w:r>
      <w:r/>
    </w:p>
    <w:p>
      <w:pPr>
        <w:pStyle w:val="1697"/>
        <w:ind w:left="684" w:right="1326"/>
        <w:spacing w:line="352" w:lineRule="auto"/>
      </w:pPr>
      <w:r>
        <w:rPr>
          <w:position w:val="1"/>
        </w:rPr>
        <w:t xml:space="preserve">осуществлять поиск и извлечение социальной информации </w:t>
      </w:r>
      <w:r>
        <w:t xml:space="preserve">(</w:t>
      </w:r>
      <w:r>
        <w:rPr>
          <w:position w:val="1"/>
        </w:rPr>
        <w:t xml:space="preserve">текстовой, </w:t>
      </w:r>
      <w:r>
        <w:t xml:space="preserve">графической, аудиовизуальной) из различных источников о глобализации и её последствиях; о роли непрерывного образования в современном обществе.</w:t>
      </w:r>
      <w:r/>
    </w:p>
    <w:p>
      <w:pPr>
        <w:pStyle w:val="1699"/>
        <w:numPr>
          <w:ilvl w:val="0"/>
          <w:numId w:val="388"/>
        </w:numPr>
        <w:ind w:left="1743" w:right="0" w:hanging="397"/>
        <w:jc w:val="both"/>
        <w:spacing w:before="0" w:after="0" w:line="240" w:lineRule="auto"/>
        <w:tabs>
          <w:tab w:val="left" w:pos="1743" w:leader="none"/>
        </w:tabs>
        <w:rPr>
          <w:sz w:val="26"/>
        </w:rPr>
      </w:pPr>
      <w:r>
        <w:rPr>
          <w:sz w:val="26"/>
        </w:rPr>
        <w:t xml:space="preserve">Федеральная</w:t>
      </w:r>
      <w:r>
        <w:rPr>
          <w:spacing w:val="-6"/>
          <w:sz w:val="26"/>
        </w:rPr>
        <w:t xml:space="preserve"> </w:t>
      </w:r>
      <w:r>
        <w:rPr>
          <w:sz w:val="26"/>
        </w:rPr>
        <w:t xml:space="preserve">рабочая</w:t>
      </w:r>
      <w:r>
        <w:rPr>
          <w:spacing w:val="6"/>
          <w:sz w:val="26"/>
        </w:rPr>
        <w:t xml:space="preserve"> </w:t>
      </w:r>
      <w:r>
        <w:rPr>
          <w:sz w:val="26"/>
        </w:rPr>
        <w:t xml:space="preserve">программа</w:t>
      </w:r>
      <w:r>
        <w:rPr>
          <w:spacing w:val="5"/>
          <w:sz w:val="26"/>
        </w:rPr>
        <w:t xml:space="preserve"> </w:t>
      </w:r>
      <w:r>
        <w:rPr>
          <w:sz w:val="26"/>
        </w:rPr>
        <w:t xml:space="preserve">по</w:t>
      </w:r>
      <w:r>
        <w:rPr>
          <w:spacing w:val="6"/>
          <w:sz w:val="26"/>
        </w:rPr>
        <w:t xml:space="preserve"> </w:t>
      </w:r>
      <w:r>
        <w:rPr>
          <w:sz w:val="26"/>
        </w:rPr>
        <w:t xml:space="preserve">учебному предмету</w:t>
      </w:r>
      <w:r>
        <w:rPr>
          <w:spacing w:val="-4"/>
          <w:sz w:val="26"/>
        </w:rPr>
        <w:t xml:space="preserve"> </w:t>
      </w:r>
      <w:r>
        <w:rPr>
          <w:spacing w:val="-2"/>
          <w:sz w:val="26"/>
        </w:rPr>
        <w:t xml:space="preserve">«География».</w:t>
      </w:r>
      <w:r/>
    </w:p>
    <w:p>
      <w:pPr>
        <w:pStyle w:val="1699"/>
        <w:numPr>
          <w:ilvl w:val="1"/>
          <w:numId w:val="388"/>
        </w:numPr>
        <w:ind w:left="683" w:right="1326" w:firstLine="667"/>
        <w:jc w:val="both"/>
        <w:spacing w:before="135" w:after="0" w:line="355" w:lineRule="auto"/>
        <w:tabs>
          <w:tab w:val="left" w:pos="1942" w:leader="none"/>
        </w:tabs>
        <w:rPr>
          <w:sz w:val="26"/>
        </w:rPr>
      </w:pPr>
      <w:r>
        <w:rPr>
          <w:sz w:val="26"/>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w:t>
      </w:r>
      <w:r>
        <w:rPr>
          <w:spacing w:val="40"/>
          <w:sz w:val="26"/>
        </w:rPr>
        <w:t xml:space="preserve"> </w:t>
      </w:r>
      <w:r>
        <w:rPr>
          <w:sz w:val="26"/>
        </w:rPr>
        <w:t xml:space="preserve">содержание обучения, планируемые результаты освоения программы по</w:t>
      </w:r>
      <w:r>
        <w:rPr>
          <w:spacing w:val="40"/>
          <w:sz w:val="26"/>
        </w:rPr>
        <w:t xml:space="preserve"> </w:t>
      </w:r>
      <w:r>
        <w:rPr>
          <w:spacing w:val="-2"/>
          <w:sz w:val="26"/>
        </w:rPr>
        <w:t xml:space="preserve">географии.</w:t>
      </w:r>
      <w:r/>
    </w:p>
    <w:p>
      <w:pPr>
        <w:pStyle w:val="1699"/>
        <w:numPr>
          <w:ilvl w:val="1"/>
          <w:numId w:val="388"/>
        </w:numPr>
        <w:ind w:left="1938" w:right="0" w:hanging="587"/>
        <w:jc w:val="both"/>
        <w:spacing w:before="0" w:after="0" w:line="295" w:lineRule="exact"/>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5" w:firstLine="667"/>
        <w:jc w:val="both"/>
        <w:spacing w:before="143" w:after="0" w:line="355" w:lineRule="auto"/>
        <w:tabs>
          <w:tab w:val="left" w:pos="2133" w:leader="none"/>
        </w:tabs>
        <w:rPr>
          <w:sz w:val="26"/>
        </w:rPr>
      </w:pPr>
      <w:r>
        <w:rPr>
          <w:sz w:val="26"/>
        </w:rPr>
        <w:t xml:space="preserve">Программа по географии составлена на основе требований к результатам освоения ООП ООО, представленных в ФГОС ООО, а также на</w:t>
      </w:r>
      <w:r>
        <w:rPr>
          <w:spacing w:val="80"/>
          <w:sz w:val="26"/>
        </w:rPr>
        <w:t xml:space="preserve"> </w:t>
      </w:r>
      <w:r>
        <w:rPr>
          <w:sz w:val="26"/>
        </w:rPr>
        <w:t xml:space="preserve">основе характеристики планируемых результатов духовно-нравственного</w:t>
      </w:r>
      <w:r>
        <w:rPr>
          <w:spacing w:val="80"/>
          <w:sz w:val="26"/>
        </w:rPr>
        <w:t xml:space="preserve"> </w:t>
      </w:r>
      <w:r>
        <w:rPr>
          <w:sz w:val="26"/>
        </w:rPr>
        <w:t xml:space="preserve">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p>
    <w:p>
      <w:pPr>
        <w:pStyle w:val="1699"/>
        <w:numPr>
          <w:ilvl w:val="2"/>
          <w:numId w:val="388"/>
        </w:numPr>
        <w:ind w:left="683" w:right="1339" w:firstLine="667"/>
        <w:jc w:val="both"/>
        <w:spacing w:before="0" w:after="0" w:line="352" w:lineRule="auto"/>
        <w:tabs>
          <w:tab w:val="left" w:pos="2133" w:leader="none"/>
        </w:tabs>
        <w:rPr>
          <w:sz w:val="26"/>
        </w:rPr>
      </w:pPr>
      <w:r>
        <w:rPr>
          <w:sz w:val="26"/>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r/>
    </w:p>
    <w:p>
      <w:pPr>
        <w:pStyle w:val="1699"/>
        <w:numPr>
          <w:ilvl w:val="2"/>
          <w:numId w:val="388"/>
        </w:numPr>
        <w:ind w:left="684" w:right="1328" w:firstLine="667"/>
        <w:jc w:val="both"/>
        <w:spacing w:before="0" w:after="0" w:line="355" w:lineRule="auto"/>
        <w:tabs>
          <w:tab w:val="left" w:pos="2134" w:leader="none"/>
        </w:tabs>
        <w:rPr>
          <w:sz w:val="26"/>
        </w:rPr>
      </w:pPr>
      <w:r>
        <w:rPr>
          <w:sz w:val="26"/>
        </w:rPr>
        <w:t xml:space="preserve">Программа по географии даёт представление о целях обучения, воспитания</w:t>
      </w:r>
      <w:r>
        <w:rPr>
          <w:spacing w:val="70"/>
          <w:sz w:val="26"/>
        </w:rPr>
        <w:t xml:space="preserve">  </w:t>
      </w:r>
      <w:r>
        <w:rPr>
          <w:sz w:val="26"/>
        </w:rPr>
        <w:t xml:space="preserve">и</w:t>
      </w:r>
      <w:r>
        <w:rPr>
          <w:spacing w:val="67"/>
          <w:sz w:val="26"/>
        </w:rPr>
        <w:t xml:space="preserve">  </w:t>
      </w:r>
      <w:r>
        <w:rPr>
          <w:sz w:val="26"/>
        </w:rPr>
        <w:t xml:space="preserve">развития</w:t>
      </w:r>
      <w:r>
        <w:rPr>
          <w:spacing w:val="67"/>
          <w:sz w:val="26"/>
        </w:rPr>
        <w:t xml:space="preserve">  </w:t>
      </w:r>
      <w:r>
        <w:rPr>
          <w:sz w:val="26"/>
        </w:rPr>
        <w:t xml:space="preserve">обучающихся</w:t>
      </w:r>
      <w:r>
        <w:rPr>
          <w:spacing w:val="67"/>
          <w:sz w:val="26"/>
        </w:rPr>
        <w:t xml:space="preserve">  </w:t>
      </w:r>
      <w:r>
        <w:rPr>
          <w:sz w:val="26"/>
        </w:rPr>
        <w:t xml:space="preserve">средствами</w:t>
      </w:r>
      <w:r>
        <w:rPr>
          <w:spacing w:val="65"/>
          <w:sz w:val="26"/>
        </w:rPr>
        <w:t xml:space="preserve">  </w:t>
      </w:r>
      <w:r>
        <w:rPr>
          <w:sz w:val="26"/>
        </w:rPr>
        <w:t xml:space="preserve">учебного</w:t>
      </w:r>
      <w:r>
        <w:rPr>
          <w:spacing w:val="69"/>
          <w:sz w:val="26"/>
        </w:rPr>
        <w:t xml:space="preserve">  </w:t>
      </w:r>
      <w:r>
        <w:rPr>
          <w:sz w:val="26"/>
        </w:rPr>
        <w:t xml:space="preserve">предмета,</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0" w:firstLine="0"/>
        <w:spacing w:before="63" w:line="355" w:lineRule="auto"/>
      </w:pPr>
      <w:r>
        <w:t xml:space="preserve">устанавливает обязательное предметное содержание, предусм</w:t>
      </w:r>
      <w:r>
        <w:t xml:space="preserve">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w:t>
      </w:r>
      <w:r>
        <w:t xml:space="preserve">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p>
    <w:p>
      <w:pPr>
        <w:pStyle w:val="1699"/>
        <w:numPr>
          <w:ilvl w:val="2"/>
          <w:numId w:val="388"/>
        </w:numPr>
        <w:ind w:left="683" w:right="1326" w:firstLine="667"/>
        <w:jc w:val="both"/>
        <w:spacing w:before="0" w:after="0" w:line="352" w:lineRule="auto"/>
        <w:tabs>
          <w:tab w:val="left" w:pos="2138" w:leader="none"/>
        </w:tabs>
        <w:rPr>
          <w:sz w:val="26"/>
        </w:rPr>
      </w:pPr>
      <w:r>
        <w:rPr>
          <w:sz w:val="26"/>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w:t>
      </w:r>
      <w:r>
        <w:rPr>
          <w:sz w:val="26"/>
        </w:rPr>
        <w:t xml:space="preserve">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p>
    <w:p>
      <w:pPr>
        <w:pStyle w:val="1699"/>
        <w:numPr>
          <w:ilvl w:val="2"/>
          <w:numId w:val="388"/>
        </w:numPr>
        <w:ind w:left="683" w:right="1334" w:firstLine="667"/>
        <w:jc w:val="both"/>
        <w:spacing w:before="0" w:after="0" w:line="355" w:lineRule="auto"/>
        <w:tabs>
          <w:tab w:val="left" w:pos="2138" w:leader="none"/>
        </w:tabs>
        <w:rPr>
          <w:sz w:val="26"/>
        </w:rPr>
      </w:pPr>
      <w:r>
        <w:rPr>
          <w:sz w:val="26"/>
        </w:rPr>
        <w:t xml:space="preserve">Содержание географии на уровне основного общего образования является базой для реализации к</w:t>
      </w:r>
      <w:r>
        <w:rPr>
          <w:sz w:val="26"/>
        </w:rPr>
        <w:t xml:space="preserve">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p>
    <w:p>
      <w:pPr>
        <w:pStyle w:val="1699"/>
        <w:numPr>
          <w:ilvl w:val="2"/>
          <w:numId w:val="388"/>
        </w:numPr>
        <w:ind w:left="684" w:right="1333" w:firstLine="667"/>
        <w:jc w:val="both"/>
        <w:spacing w:before="0" w:after="0" w:line="355" w:lineRule="auto"/>
        <w:tabs>
          <w:tab w:val="left" w:pos="2336" w:leader="none"/>
        </w:tabs>
        <w:rPr>
          <w:sz w:val="26"/>
        </w:rPr>
      </w:pPr>
      <w:r>
        <w:rPr>
          <w:sz w:val="26"/>
        </w:rPr>
        <w:t xml:space="preserve">Изучение географии в общем образовании направлено на достижение следующих целей:</w:t>
      </w:r>
      <w:r/>
    </w:p>
    <w:p>
      <w:pPr>
        <w:pStyle w:val="1697"/>
        <w:ind w:left="684" w:right="1334"/>
        <w:spacing w:line="355" w:lineRule="auto"/>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p>
    <w:p>
      <w:pPr>
        <w:pStyle w:val="1697"/>
        <w:ind w:right="1333"/>
        <w:spacing w:line="352" w:lineRule="auto"/>
      </w:pPr>
      <w:r>
        <w:t xml:space="preserve">развитие познава</w:t>
      </w:r>
      <w:r>
        <w:t xml:space="preserve">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p>
    <w:p>
      <w:pPr>
        <w:pStyle w:val="1697"/>
        <w:ind w:right="1330"/>
        <w:spacing w:line="357" w:lineRule="auto"/>
      </w:pPr>
      <w:r>
        <w:t xml:space="preserve">воспитание экологической культуры, соответствующей современному уровню</w:t>
      </w:r>
      <w:r>
        <w:rPr>
          <w:spacing w:val="29"/>
        </w:rPr>
        <w:t xml:space="preserve"> </w:t>
      </w:r>
      <w:r>
        <w:t xml:space="preserve">геоэкологического</w:t>
      </w:r>
      <w:r>
        <w:rPr>
          <w:spacing w:val="31"/>
        </w:rPr>
        <w:t xml:space="preserve"> </w:t>
      </w:r>
      <w:r>
        <w:t xml:space="preserve">мышления</w:t>
      </w:r>
      <w:r>
        <w:rPr>
          <w:spacing w:val="32"/>
        </w:rPr>
        <w:t xml:space="preserve"> </w:t>
      </w:r>
      <w:r>
        <w:t xml:space="preserve">на</w:t>
      </w:r>
      <w:r>
        <w:rPr>
          <w:spacing w:val="31"/>
        </w:rPr>
        <w:t xml:space="preserve"> </w:t>
      </w:r>
      <w:r>
        <w:t xml:space="preserve">основе</w:t>
      </w:r>
      <w:r>
        <w:rPr>
          <w:spacing w:val="27"/>
        </w:rPr>
        <w:t xml:space="preserve"> </w:t>
      </w:r>
      <w:r>
        <w:t xml:space="preserve">освоения</w:t>
      </w:r>
      <w:r>
        <w:rPr>
          <w:spacing w:val="32"/>
        </w:rPr>
        <w:t xml:space="preserve"> </w:t>
      </w:r>
      <w:r>
        <w:t xml:space="preserve">знаний</w:t>
      </w:r>
      <w:r>
        <w:rPr>
          <w:spacing w:val="32"/>
        </w:rPr>
        <w:t xml:space="preserve"> </w:t>
      </w:r>
      <w:r>
        <w:t xml:space="preserve">о</w:t>
      </w:r>
      <w:r>
        <w:rPr>
          <w:spacing w:val="31"/>
        </w:rPr>
        <w:t xml:space="preserve"> </w:t>
      </w:r>
      <w:r>
        <w:t xml:space="preserve">взаимосвязях в</w:t>
      </w:r>
      <w:r>
        <w:rPr>
          <w:spacing w:val="59"/>
        </w:rPr>
        <w:t xml:space="preserve"> </w:t>
      </w:r>
      <w:r>
        <w:t xml:space="preserve">природных</w:t>
      </w:r>
      <w:r>
        <w:rPr>
          <w:spacing w:val="54"/>
        </w:rPr>
        <w:t xml:space="preserve"> </w:t>
      </w:r>
      <w:r>
        <w:t xml:space="preserve">комплексах,</w:t>
      </w:r>
      <w:r>
        <w:rPr>
          <w:spacing w:val="52"/>
        </w:rPr>
        <w:t xml:space="preserve"> </w:t>
      </w:r>
      <w:r>
        <w:t xml:space="preserve">об</w:t>
      </w:r>
      <w:r>
        <w:rPr>
          <w:spacing w:val="51"/>
        </w:rPr>
        <w:t xml:space="preserve"> </w:t>
      </w:r>
      <w:r>
        <w:t xml:space="preserve">основных</w:t>
      </w:r>
      <w:r>
        <w:rPr>
          <w:spacing w:val="54"/>
        </w:rPr>
        <w:t xml:space="preserve"> </w:t>
      </w:r>
      <w:r>
        <w:t xml:space="preserve">географических</w:t>
      </w:r>
      <w:r>
        <w:rPr>
          <w:spacing w:val="59"/>
        </w:rPr>
        <w:t xml:space="preserve"> </w:t>
      </w:r>
      <w:r>
        <w:t xml:space="preserve">особенностях</w:t>
      </w:r>
      <w:r>
        <w:rPr>
          <w:spacing w:val="64"/>
        </w:rPr>
        <w:t xml:space="preserve"> </w:t>
      </w:r>
      <w:r>
        <w:rPr>
          <w:spacing w:val="-2"/>
        </w:rPr>
        <w:t xml:space="preserve">природы,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2" w:lineRule="auto"/>
      </w:pPr>
      <w:r>
        <w:t xml:space="preserve">населения и хозяйства России и мира, своей местности, о способах сохранения окружа</w:t>
      </w:r>
      <w:r>
        <w:t xml:space="preserve">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w:t>
      </w:r>
      <w:r>
        <w:rPr>
          <w:spacing w:val="40"/>
        </w:rPr>
        <w:t xml:space="preserve"> </w:t>
      </w:r>
      <w:r>
        <w:t xml:space="preserve">объяснения и оценки разнообразных географических явлений и процессов, жизненных ситуаций;</w:t>
      </w:r>
      <w:r/>
    </w:p>
    <w:p>
      <w:pPr>
        <w:pStyle w:val="1697"/>
        <w:ind w:right="1329"/>
        <w:spacing w:before="14" w:line="352" w:lineRule="auto"/>
      </w:pPr>
      <w:r>
        <w:t xml:space="preserve">формирование комплекса практико-ориентированных географических</w:t>
      </w:r>
      <w:r>
        <w:rPr>
          <w:spacing w:val="40"/>
        </w:rPr>
        <w:t xml:space="preserve"> </w:t>
      </w:r>
      <w:r>
        <w:t xml:space="preserve">знаний и умений, необходимых для развития</w:t>
      </w:r>
      <w:r>
        <w:t xml:space="preserve">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p>
    <w:p>
      <w:pPr>
        <w:pStyle w:val="1697"/>
        <w:ind w:right="1322"/>
        <w:spacing w:before="8" w:line="357" w:lineRule="auto"/>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r/>
    </w:p>
    <w:p>
      <w:pPr>
        <w:pStyle w:val="1699"/>
        <w:numPr>
          <w:ilvl w:val="2"/>
          <w:numId w:val="388"/>
        </w:numPr>
        <w:ind w:left="683" w:right="1333" w:firstLine="667"/>
        <w:jc w:val="both"/>
        <w:spacing w:before="0" w:after="0" w:line="355" w:lineRule="auto"/>
        <w:tabs>
          <w:tab w:val="left" w:pos="2133" w:leader="none"/>
        </w:tabs>
        <w:rPr>
          <w:sz w:val="26"/>
        </w:rPr>
      </w:pPr>
      <w:r>
        <w:rPr>
          <w:sz w:val="26"/>
        </w:rP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r/>
    </w:p>
    <w:p>
      <w:pPr>
        <w:pStyle w:val="1699"/>
        <w:numPr>
          <w:ilvl w:val="2"/>
          <w:numId w:val="388"/>
        </w:numPr>
        <w:ind w:left="684" w:right="1326" w:firstLine="667"/>
        <w:jc w:val="both"/>
        <w:spacing w:before="0" w:after="0" w:line="355" w:lineRule="auto"/>
        <w:tabs>
          <w:tab w:val="left" w:pos="2134" w:leader="none"/>
        </w:tabs>
        <w:rPr>
          <w:sz w:val="26"/>
        </w:rPr>
      </w:pPr>
      <w:r>
        <w:rPr>
          <w:sz w:val="26"/>
        </w:rPr>
        <w:t xml:space="preserve">Общее число часов, рекомендованных для изучения географии – 272 часа: по одному часу в неделю в 5 и 6 классах и по 2 часа в 7, 8 и 9 классах.</w:t>
      </w:r>
      <w:r/>
    </w:p>
    <w:p>
      <w:pPr>
        <w:pStyle w:val="1699"/>
        <w:numPr>
          <w:ilvl w:val="1"/>
          <w:numId w:val="388"/>
        </w:numPr>
        <w:ind w:left="1943" w:right="0" w:hanging="592"/>
        <w:jc w:val="both"/>
        <w:spacing w:before="0" w:after="0" w:line="297" w:lineRule="exact"/>
        <w:tabs>
          <w:tab w:val="left" w:pos="1943" w:leader="none"/>
        </w:tabs>
        <w:rPr>
          <w:sz w:val="26"/>
        </w:rPr>
      </w:pPr>
      <w:r>
        <w:rPr>
          <w:sz w:val="26"/>
        </w:rPr>
        <w:t xml:space="preserve">Содержание обучения</w:t>
      </w:r>
      <w:r>
        <w:rPr>
          <w:spacing w:val="5"/>
          <w:sz w:val="26"/>
        </w:rPr>
        <w:t xml:space="preserve"> </w:t>
      </w:r>
      <w:r>
        <w:rPr>
          <w:sz w:val="26"/>
        </w:rPr>
        <w:t xml:space="preserve">географии</w:t>
      </w:r>
      <w:r>
        <w:rPr>
          <w:spacing w:val="2"/>
          <w:sz w:val="26"/>
        </w:rPr>
        <w:t xml:space="preserve"> </w:t>
      </w:r>
      <w:r>
        <w:rPr>
          <w:sz w:val="26"/>
        </w:rPr>
        <w:t xml:space="preserve">в</w:t>
      </w:r>
      <w:r>
        <w:rPr>
          <w:spacing w:val="-2"/>
          <w:sz w:val="26"/>
        </w:rPr>
        <w:t xml:space="preserve"> </w:t>
      </w:r>
      <w:r>
        <w:rPr>
          <w:sz w:val="26"/>
        </w:rPr>
        <w:t xml:space="preserve">5</w:t>
      </w:r>
      <w:r>
        <w:rPr>
          <w:spacing w:val="1"/>
          <w:sz w:val="26"/>
        </w:rPr>
        <w:t xml:space="preserve"> </w:t>
      </w:r>
      <w:r>
        <w:rPr>
          <w:spacing w:val="-2"/>
          <w:sz w:val="26"/>
        </w:rPr>
        <w:t xml:space="preserve">классе.</w:t>
      </w:r>
      <w:r/>
    </w:p>
    <w:p>
      <w:pPr>
        <w:pStyle w:val="1699"/>
        <w:numPr>
          <w:ilvl w:val="2"/>
          <w:numId w:val="388"/>
        </w:numPr>
        <w:ind w:left="2139" w:right="0" w:hanging="788"/>
        <w:jc w:val="both"/>
        <w:spacing w:before="129" w:after="0" w:line="240" w:lineRule="auto"/>
        <w:tabs>
          <w:tab w:val="left" w:pos="2139" w:leader="none"/>
        </w:tabs>
        <w:rPr>
          <w:sz w:val="26"/>
        </w:rPr>
      </w:pPr>
      <w:r>
        <w:rPr>
          <w:sz w:val="26"/>
        </w:rPr>
        <w:t xml:space="preserve">Географическое изучение</w:t>
      </w:r>
      <w:r>
        <w:rPr>
          <w:spacing w:val="6"/>
          <w:sz w:val="26"/>
        </w:rPr>
        <w:t xml:space="preserve"> </w:t>
      </w:r>
      <w:r>
        <w:rPr>
          <w:spacing w:val="-2"/>
          <w:sz w:val="26"/>
        </w:rPr>
        <w:t xml:space="preserve">Земли.</w:t>
      </w:r>
      <w:r/>
    </w:p>
    <w:p>
      <w:pPr>
        <w:pStyle w:val="1699"/>
        <w:numPr>
          <w:ilvl w:val="3"/>
          <w:numId w:val="388"/>
        </w:numPr>
        <w:ind w:left="2339" w:right="0" w:hanging="988"/>
        <w:jc w:val="both"/>
        <w:spacing w:before="142" w:after="0" w:line="240" w:lineRule="auto"/>
        <w:tabs>
          <w:tab w:val="left" w:pos="2339" w:leader="none"/>
        </w:tabs>
        <w:rPr>
          <w:sz w:val="26"/>
        </w:rPr>
      </w:pPr>
      <w:r>
        <w:rPr>
          <w:sz w:val="26"/>
        </w:rPr>
        <w:t xml:space="preserve">Введение.</w:t>
      </w:r>
      <w:r>
        <w:rPr>
          <w:spacing w:val="4"/>
          <w:sz w:val="26"/>
        </w:rPr>
        <w:t xml:space="preserve"> </w:t>
      </w:r>
      <w:r>
        <w:rPr>
          <w:sz w:val="26"/>
        </w:rPr>
        <w:t xml:space="preserve">География</w:t>
      </w:r>
      <w:r>
        <w:rPr>
          <w:spacing w:val="-6"/>
          <w:sz w:val="26"/>
        </w:rPr>
        <w:t xml:space="preserve"> </w:t>
      </w:r>
      <w:r>
        <w:rPr>
          <w:sz w:val="26"/>
        </w:rPr>
        <w:t xml:space="preserve">‒</w:t>
      </w:r>
      <w:r>
        <w:rPr>
          <w:spacing w:val="11"/>
          <w:sz w:val="26"/>
        </w:rPr>
        <w:t xml:space="preserve"> </w:t>
      </w:r>
      <w:r>
        <w:rPr>
          <w:sz w:val="26"/>
        </w:rPr>
        <w:t xml:space="preserve">наука</w:t>
      </w:r>
      <w:r>
        <w:rPr>
          <w:spacing w:val="-4"/>
          <w:sz w:val="26"/>
        </w:rPr>
        <w:t xml:space="preserve"> </w:t>
      </w:r>
      <w:r>
        <w:rPr>
          <w:sz w:val="26"/>
        </w:rPr>
        <w:t xml:space="preserve">о</w:t>
      </w:r>
      <w:r>
        <w:rPr>
          <w:spacing w:val="6"/>
          <w:sz w:val="26"/>
        </w:rPr>
        <w:t xml:space="preserve"> </w:t>
      </w:r>
      <w:r>
        <w:rPr>
          <w:sz w:val="26"/>
        </w:rPr>
        <w:t xml:space="preserve">планете</w:t>
      </w:r>
      <w:r>
        <w:rPr>
          <w:spacing w:val="-3"/>
          <w:sz w:val="26"/>
        </w:rPr>
        <w:t xml:space="preserve"> </w:t>
      </w:r>
      <w:r>
        <w:rPr>
          <w:spacing w:val="-2"/>
          <w:sz w:val="26"/>
        </w:rPr>
        <w:t xml:space="preserve">Земля.</w:t>
      </w:r>
      <w:r/>
    </w:p>
    <w:p>
      <w:pPr>
        <w:pStyle w:val="1697"/>
        <w:ind w:right="1325"/>
        <w:spacing w:before="143" w:line="355" w:lineRule="auto"/>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w:t>
      </w:r>
      <w:r>
        <w:rPr>
          <w:spacing w:val="80"/>
        </w:rPr>
        <w:t xml:space="preserve"> </w:t>
      </w:r>
      <w:r>
        <w:t xml:space="preserve">изучения объектов и явлений. Древо географических наук.</w:t>
      </w:r>
      <w:r/>
    </w:p>
    <w:p>
      <w:pPr>
        <w:pStyle w:val="1697"/>
        <w:ind w:right="1332"/>
        <w:spacing w:line="355" w:lineRule="auto"/>
      </w:pPr>
      <w:r>
        <w:t xml:space="preserve">Практическая</w:t>
      </w:r>
      <w:r>
        <w:rPr>
          <w:spacing w:val="40"/>
        </w:rPr>
        <w:t xml:space="preserve"> </w:t>
      </w:r>
      <w:r>
        <w:t xml:space="preserve">работа. «Организация</w:t>
      </w:r>
      <w:r>
        <w:rPr>
          <w:spacing w:val="40"/>
        </w:rPr>
        <w:t xml:space="preserve"> </w:t>
      </w:r>
      <w:r>
        <w:t xml:space="preserve">фенологических</w:t>
      </w:r>
      <w:r>
        <w:rPr>
          <w:spacing w:val="40"/>
        </w:rPr>
        <w:t xml:space="preserve"> </w:t>
      </w:r>
      <w:r>
        <w:t xml:space="preserve">наблюдений в природе: планирование, участие в групповой работе, форма систематизации </w:t>
      </w:r>
      <w:r>
        <w:rPr>
          <w:spacing w:val="-2"/>
        </w:rPr>
        <w:t xml:space="preserve">данных».</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История</w:t>
      </w:r>
      <w:r>
        <w:rPr>
          <w:spacing w:val="-2"/>
          <w:sz w:val="26"/>
        </w:rPr>
        <w:t xml:space="preserve"> </w:t>
      </w:r>
      <w:r>
        <w:rPr>
          <w:sz w:val="26"/>
        </w:rPr>
        <w:t xml:space="preserve">географических</w:t>
      </w:r>
      <w:r>
        <w:rPr>
          <w:spacing w:val="9"/>
          <w:sz w:val="26"/>
        </w:rPr>
        <w:t xml:space="preserve"> </w:t>
      </w:r>
      <w:r>
        <w:rPr>
          <w:spacing w:val="-2"/>
          <w:sz w:val="26"/>
        </w:rPr>
        <w:t xml:space="preserve">открытий.</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3"/>
        <w:spacing w:before="63" w:line="355" w:lineRule="auto"/>
      </w:pPr>
      <w:r>
        <w:t xml:space="preserve">Представления о мире в древности (Древний Китай, Древний Египет, Древняя Греция, Древний Рим). Путешествие Пифея. Плавания финикийцев</w:t>
      </w:r>
      <w:r>
        <w:rPr>
          <w:spacing w:val="80"/>
        </w:rPr>
        <w:t xml:space="preserve"> </w:t>
      </w:r>
      <w:r>
        <w:t xml:space="preserve">вокруг Африки. Экспедиции Т. Хейердала как модель путешествий в древности. Появление географических карт.</w:t>
      </w:r>
      <w:r/>
    </w:p>
    <w:p>
      <w:pPr>
        <w:pStyle w:val="1697"/>
        <w:ind w:left="684" w:right="1334"/>
        <w:spacing w:line="350" w:lineRule="auto"/>
      </w:pPr>
      <w:r>
        <w:t xml:space="preserve">География в эпоху Средневековья: путешествия и открытия викингов, древних арабов, русских землепроходцев. Путешествия М. Поло и А. Никитина.</w:t>
      </w:r>
      <w:r/>
    </w:p>
    <w:p>
      <w:pPr>
        <w:pStyle w:val="1697"/>
        <w:ind w:right="1331"/>
        <w:spacing w:before="1" w:line="355" w:lineRule="auto"/>
      </w:pPr>
      <w:r>
        <w:t xml:space="preserve">Э</w:t>
      </w:r>
      <w:r>
        <w:t xml:space="preserve">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r/>
    </w:p>
    <w:p>
      <w:pPr>
        <w:pStyle w:val="1697"/>
        <w:ind w:right="1327"/>
        <w:spacing w:line="355" w:lineRule="auto"/>
      </w:pPr>
      <w:r>
        <w:t xml:space="preserve">Гео</w:t>
      </w:r>
      <w:r>
        <w:t xml:space="preserve">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r/>
    </w:p>
    <w:p>
      <w:pPr>
        <w:pStyle w:val="1697"/>
        <w:ind w:left="684" w:right="1331"/>
        <w:spacing w:line="355" w:lineRule="auto"/>
      </w:pPr>
      <w:r>
        <w:t xml:space="preserve">Географические исследования в ХХ в. Исследование полярных областей Земли.</w:t>
      </w:r>
      <w:r>
        <w:rPr>
          <w:spacing w:val="40"/>
        </w:rPr>
        <w:t xml:space="preserve"> </w:t>
      </w:r>
      <w:r>
        <w:t xml:space="preserve">Изучение</w:t>
      </w:r>
      <w:r>
        <w:rPr>
          <w:spacing w:val="40"/>
        </w:rPr>
        <w:t xml:space="preserve"> </w:t>
      </w:r>
      <w:r>
        <w:t xml:space="preserve">Мирового</w:t>
      </w:r>
      <w:r>
        <w:rPr>
          <w:spacing w:val="40"/>
        </w:rPr>
        <w:t xml:space="preserve"> </w:t>
      </w:r>
      <w:r>
        <w:t xml:space="preserve">океана.</w:t>
      </w:r>
      <w:r>
        <w:rPr>
          <w:spacing w:val="40"/>
        </w:rPr>
        <w:t xml:space="preserve"> </w:t>
      </w:r>
      <w:r>
        <w:t xml:space="preserve">Географические</w:t>
      </w:r>
      <w:r>
        <w:rPr>
          <w:spacing w:val="40"/>
        </w:rPr>
        <w:t xml:space="preserve"> </w:t>
      </w:r>
      <w:r>
        <w:t xml:space="preserve">открытия</w:t>
      </w:r>
      <w:r>
        <w:rPr>
          <w:spacing w:val="40"/>
        </w:rPr>
        <w:t xml:space="preserve"> </w:t>
      </w:r>
      <w:r>
        <w:t xml:space="preserve">Новейшего </w:t>
      </w:r>
      <w:r>
        <w:rPr>
          <w:spacing w:val="-2"/>
        </w:rPr>
        <w:t xml:space="preserve">времени.</w:t>
      </w:r>
      <w:r/>
    </w:p>
    <w:p>
      <w:pPr>
        <w:pStyle w:val="1697"/>
        <w:ind w:left="684" w:right="1331"/>
        <w:spacing w:line="355" w:lineRule="auto"/>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p>
    <w:p>
      <w:pPr>
        <w:pStyle w:val="1699"/>
        <w:numPr>
          <w:ilvl w:val="2"/>
          <w:numId w:val="388"/>
        </w:numPr>
        <w:ind w:left="2134" w:right="0" w:hanging="783"/>
        <w:jc w:val="both"/>
        <w:spacing w:before="0" w:after="0" w:line="296" w:lineRule="exact"/>
        <w:tabs>
          <w:tab w:val="left" w:pos="2134" w:leader="none"/>
        </w:tabs>
        <w:rPr>
          <w:sz w:val="26"/>
        </w:rPr>
      </w:pPr>
      <w:r>
        <w:rPr>
          <w:sz w:val="26"/>
        </w:rPr>
        <w:t xml:space="preserve">Изображения</w:t>
      </w:r>
      <w:r>
        <w:rPr>
          <w:spacing w:val="5"/>
          <w:sz w:val="26"/>
        </w:rPr>
        <w:t xml:space="preserve"> </w:t>
      </w:r>
      <w:r>
        <w:rPr>
          <w:sz w:val="26"/>
        </w:rPr>
        <w:t xml:space="preserve">земной</w:t>
      </w:r>
      <w:r>
        <w:rPr>
          <w:spacing w:val="6"/>
          <w:sz w:val="26"/>
        </w:rPr>
        <w:t xml:space="preserve"> </w:t>
      </w:r>
      <w:r>
        <w:rPr>
          <w:spacing w:val="-2"/>
          <w:sz w:val="26"/>
        </w:rPr>
        <w:t xml:space="preserve">поверхности.</w:t>
      </w:r>
      <w:r/>
    </w:p>
    <w:p>
      <w:pPr>
        <w:pStyle w:val="1699"/>
        <w:numPr>
          <w:ilvl w:val="3"/>
          <w:numId w:val="388"/>
        </w:numPr>
        <w:ind w:left="2334" w:right="0" w:hanging="983"/>
        <w:jc w:val="both"/>
        <w:spacing w:before="133" w:after="0" w:line="240" w:lineRule="auto"/>
        <w:tabs>
          <w:tab w:val="left" w:pos="2334" w:leader="none"/>
        </w:tabs>
        <w:rPr>
          <w:sz w:val="26"/>
        </w:rPr>
      </w:pPr>
      <w:r>
        <w:rPr>
          <w:sz w:val="26"/>
        </w:rPr>
        <w:t xml:space="preserve">Планы</w:t>
      </w:r>
      <w:r>
        <w:rPr>
          <w:spacing w:val="6"/>
          <w:sz w:val="26"/>
        </w:rPr>
        <w:t xml:space="preserve"> </w:t>
      </w:r>
      <w:r>
        <w:rPr>
          <w:spacing w:val="-2"/>
          <w:sz w:val="26"/>
        </w:rPr>
        <w:t xml:space="preserve">местности.</w:t>
      </w:r>
      <w:r/>
    </w:p>
    <w:p>
      <w:pPr>
        <w:pStyle w:val="1697"/>
        <w:ind w:left="684" w:right="1324"/>
        <w:spacing w:before="143" w:line="352" w:lineRule="auto"/>
      </w:pPr>
      <w:r>
        <w:t xml:space="preserve">Виды изображения земной по</w:t>
      </w:r>
      <w:r>
        <w:t xml:space="preserve">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w:t>
      </w:r>
      <w:r>
        <w:rPr>
          <w:spacing w:val="80"/>
        </w:rPr>
        <w:t xml:space="preserve"> </w:t>
      </w:r>
      <w:r>
        <w:t xml:space="preserve">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p>
    <w:p>
      <w:pPr>
        <w:pStyle w:val="1697"/>
        <w:ind w:left="1351" w:firstLine="0"/>
        <w:spacing w:before="17"/>
      </w:pPr>
      <w:r>
        <w:t xml:space="preserve">Практические</w:t>
      </w:r>
      <w:r>
        <w:rPr>
          <w:spacing w:val="46"/>
        </w:rPr>
        <w:t xml:space="preserve"> </w:t>
      </w:r>
      <w:r>
        <w:t xml:space="preserve">работы:</w:t>
      </w:r>
      <w:r>
        <w:rPr>
          <w:spacing w:val="49"/>
        </w:rPr>
        <w:t xml:space="preserve"> </w:t>
      </w:r>
      <w:r>
        <w:t xml:space="preserve">«Определение</w:t>
      </w:r>
      <w:r>
        <w:rPr>
          <w:spacing w:val="58"/>
        </w:rPr>
        <w:t xml:space="preserve"> </w:t>
      </w:r>
      <w:r>
        <w:t xml:space="preserve">направлений</w:t>
      </w:r>
      <w:r>
        <w:rPr>
          <w:spacing w:val="58"/>
        </w:rPr>
        <w:t xml:space="preserve"> </w:t>
      </w:r>
      <w:r>
        <w:t xml:space="preserve">и</w:t>
      </w:r>
      <w:r>
        <w:rPr>
          <w:spacing w:val="48"/>
        </w:rPr>
        <w:t xml:space="preserve"> </w:t>
      </w:r>
      <w:r>
        <w:t xml:space="preserve">расстояний</w:t>
      </w:r>
      <w:r>
        <w:rPr>
          <w:spacing w:val="58"/>
        </w:rPr>
        <w:t xml:space="preserve"> </w:t>
      </w:r>
      <w:r>
        <w:t xml:space="preserve">по</w:t>
      </w:r>
      <w:r>
        <w:rPr>
          <w:spacing w:val="59"/>
        </w:rPr>
        <w:t xml:space="preserve"> </w:t>
      </w:r>
      <w:r>
        <w:rPr>
          <w:spacing w:val="-2"/>
        </w:rPr>
        <w:t xml:space="preserve">плану</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местности»,</w:t>
      </w:r>
      <w:r>
        <w:rPr>
          <w:spacing w:val="-1"/>
        </w:rPr>
        <w:t xml:space="preserve"> </w:t>
      </w:r>
      <w:r>
        <w:t xml:space="preserve">«Составление</w:t>
      </w:r>
      <w:r>
        <w:rPr>
          <w:spacing w:val="3"/>
        </w:rPr>
        <w:t xml:space="preserve"> </w:t>
      </w:r>
      <w:r>
        <w:t xml:space="preserve">описания</w:t>
      </w:r>
      <w:r>
        <w:rPr>
          <w:spacing w:val="-1"/>
        </w:rPr>
        <w:t xml:space="preserve"> </w:t>
      </w:r>
      <w:r>
        <w:t xml:space="preserve">маршрута</w:t>
      </w:r>
      <w:r>
        <w:rPr>
          <w:spacing w:val="4"/>
        </w:rPr>
        <w:t xml:space="preserve"> </w:t>
      </w:r>
      <w:r>
        <w:t xml:space="preserve">по</w:t>
      </w:r>
      <w:r>
        <w:rPr>
          <w:spacing w:val="3"/>
        </w:rPr>
        <w:t xml:space="preserve"> </w:t>
      </w:r>
      <w:r>
        <w:t xml:space="preserve">плану</w:t>
      </w:r>
      <w:r>
        <w:rPr>
          <w:spacing w:val="9"/>
        </w:rPr>
        <w:t xml:space="preserve"> </w:t>
      </w:r>
      <w:r>
        <w:rPr>
          <w:spacing w:val="-2"/>
        </w:rPr>
        <w:t xml:space="preserve">местности».</w:t>
      </w:r>
      <w:r/>
    </w:p>
    <w:p>
      <w:pPr>
        <w:pStyle w:val="1699"/>
        <w:numPr>
          <w:ilvl w:val="3"/>
          <w:numId w:val="388"/>
        </w:numPr>
        <w:ind w:left="2334" w:right="0" w:hanging="983"/>
        <w:jc w:val="both"/>
        <w:spacing w:before="142" w:after="0" w:line="240" w:lineRule="auto"/>
        <w:tabs>
          <w:tab w:val="left" w:pos="2334" w:leader="none"/>
        </w:tabs>
        <w:rPr>
          <w:sz w:val="26"/>
        </w:rPr>
      </w:pPr>
      <w:r>
        <w:rPr>
          <w:sz w:val="26"/>
        </w:rPr>
        <w:t xml:space="preserve">Географические</w:t>
      </w:r>
      <w:r>
        <w:rPr>
          <w:spacing w:val="5"/>
          <w:sz w:val="26"/>
        </w:rPr>
        <w:t xml:space="preserve"> </w:t>
      </w:r>
      <w:r>
        <w:rPr>
          <w:spacing w:val="-2"/>
          <w:sz w:val="26"/>
        </w:rPr>
        <w:t xml:space="preserve">карты.</w:t>
      </w:r>
      <w:r/>
    </w:p>
    <w:p>
      <w:pPr>
        <w:pStyle w:val="1697"/>
        <w:ind w:right="1331"/>
        <w:spacing w:before="143" w:line="352" w:lineRule="auto"/>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w:t>
      </w:r>
      <w:r>
        <w:rPr>
          <w:spacing w:val="40"/>
        </w:rPr>
        <w:t xml:space="preserve"> </w:t>
      </w:r>
      <w:r>
        <w:t xml:space="preserve">глобусе и картах. Параллели и меридианы. Экватор и нулевой меридиан. Географические координаты. Географическая широта и географическая долгота,</w:t>
      </w:r>
      <w:r>
        <w:rPr>
          <w:spacing w:val="80"/>
        </w:rPr>
        <w:t xml:space="preserve"> </w:t>
      </w:r>
      <w:r>
        <w:t xml:space="preserve">их определение на глобусе и картах. Определение расстояний по глобусу.</w:t>
      </w:r>
      <w:r/>
    </w:p>
    <w:p>
      <w:pPr>
        <w:pStyle w:val="1697"/>
        <w:ind w:right="1329"/>
        <w:spacing w:before="10" w:line="352" w:lineRule="auto"/>
      </w:pPr>
      <w:r>
        <w:t xml:space="preserve">Искажения на карте. Линии градусно</w:t>
      </w:r>
      <w:r>
        <w:t xml:space="preserve">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w:t>
      </w:r>
      <w:r>
        <w:rPr>
          <w:spacing w:val="40"/>
        </w:rPr>
        <w:t xml:space="preserve"> </w:t>
      </w:r>
      <w:r>
        <w:t xml:space="preserve">атлас.</w:t>
      </w:r>
      <w:r>
        <w:rPr>
          <w:spacing w:val="40"/>
        </w:rPr>
        <w:t xml:space="preserve"> </w:t>
      </w:r>
      <w:r>
        <w:t xml:space="preserve">Использование</w:t>
      </w:r>
      <w:r>
        <w:rPr>
          <w:spacing w:val="40"/>
        </w:rPr>
        <w:t xml:space="preserve"> </w:t>
      </w:r>
      <w:r>
        <w:t xml:space="preserve">карт</w:t>
      </w:r>
      <w:r>
        <w:rPr>
          <w:spacing w:val="40"/>
        </w:rPr>
        <w:t xml:space="preserve"> </w:t>
      </w:r>
      <w:r>
        <w:t xml:space="preserve">в</w:t>
      </w:r>
      <w:r>
        <w:rPr>
          <w:spacing w:val="40"/>
        </w:rPr>
        <w:t xml:space="preserve"> </w:t>
      </w:r>
      <w:r>
        <w:t xml:space="preserve">жизни</w:t>
      </w:r>
      <w:r>
        <w:rPr>
          <w:spacing w:val="40"/>
        </w:rPr>
        <w:t xml:space="preserve"> </w:t>
      </w:r>
      <w:r>
        <w:t xml:space="preserve">и</w:t>
      </w:r>
      <w:r>
        <w:rPr>
          <w:spacing w:val="40"/>
        </w:rPr>
        <w:t xml:space="preserve"> </w:t>
      </w:r>
      <w:r>
        <w:t xml:space="preserve">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p>
    <w:p>
      <w:pPr>
        <w:pStyle w:val="1697"/>
        <w:ind w:right="1329"/>
        <w:spacing w:before="17" w:line="352" w:lineRule="auto"/>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p>
    <w:p>
      <w:pPr>
        <w:pStyle w:val="1699"/>
        <w:numPr>
          <w:ilvl w:val="2"/>
          <w:numId w:val="388"/>
        </w:numPr>
        <w:ind w:left="2134" w:right="0" w:hanging="783"/>
        <w:jc w:val="both"/>
        <w:spacing w:before="2" w:after="0" w:line="240" w:lineRule="auto"/>
        <w:tabs>
          <w:tab w:val="left" w:pos="2134" w:leader="none"/>
        </w:tabs>
        <w:rPr>
          <w:sz w:val="26"/>
        </w:rPr>
      </w:pPr>
      <w:r>
        <w:rPr>
          <w:sz w:val="26"/>
        </w:rPr>
        <w:t xml:space="preserve">Земля</w:t>
      </w:r>
      <w:r>
        <w:rPr>
          <w:spacing w:val="4"/>
          <w:sz w:val="26"/>
        </w:rPr>
        <w:t xml:space="preserve"> </w:t>
      </w:r>
      <w:r>
        <w:rPr>
          <w:sz w:val="26"/>
        </w:rPr>
        <w:t xml:space="preserve">‒</w:t>
      </w:r>
      <w:r>
        <w:rPr>
          <w:spacing w:val="2"/>
          <w:sz w:val="26"/>
        </w:rPr>
        <w:t xml:space="preserve"> </w:t>
      </w:r>
      <w:r>
        <w:rPr>
          <w:sz w:val="26"/>
        </w:rPr>
        <w:t xml:space="preserve">планета</w:t>
      </w:r>
      <w:r>
        <w:rPr>
          <w:spacing w:val="2"/>
          <w:sz w:val="26"/>
        </w:rPr>
        <w:t xml:space="preserve"> </w:t>
      </w:r>
      <w:r>
        <w:rPr>
          <w:sz w:val="26"/>
        </w:rPr>
        <w:t xml:space="preserve">Солнечной</w:t>
      </w:r>
      <w:r>
        <w:rPr>
          <w:spacing w:val="4"/>
          <w:sz w:val="26"/>
        </w:rPr>
        <w:t xml:space="preserve"> </w:t>
      </w:r>
      <w:r>
        <w:rPr>
          <w:spacing w:val="-2"/>
          <w:sz w:val="26"/>
        </w:rPr>
        <w:t xml:space="preserve">системы.</w:t>
      </w:r>
      <w:r/>
    </w:p>
    <w:p>
      <w:pPr>
        <w:pStyle w:val="1697"/>
        <w:ind w:right="1333"/>
        <w:spacing w:before="142" w:line="355" w:lineRule="auto"/>
      </w:pPr>
      <w:r>
        <w:t xml:space="preserve">Земля в Солнечной системе. Гипотезы возникновения Земли. Форма,</w:t>
      </w:r>
      <w:r>
        <w:rPr>
          <w:spacing w:val="40"/>
        </w:rPr>
        <w:t xml:space="preserve"> </w:t>
      </w:r>
      <w:r>
        <w:t xml:space="preserve">размеры Земли, их географические следствия.</w:t>
      </w:r>
      <w:r/>
    </w:p>
    <w:p>
      <w:pPr>
        <w:pStyle w:val="1697"/>
        <w:ind w:left="684" w:right="1335"/>
        <w:spacing w:line="355" w:lineRule="auto"/>
      </w:pPr>
      <w:r>
        <w:t xml:space="preserve">Движения Земли. Земная ось и географические полюсы. Географические следствия движения Земли вокруг Солнца. Смена времён года на Земл</w:t>
      </w:r>
      <w:r>
        <w:t xml:space="preserve">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r/>
    </w:p>
    <w:p>
      <w:pPr>
        <w:pStyle w:val="1697"/>
        <w:ind w:left="1351" w:firstLine="0"/>
        <w:spacing w:line="289" w:lineRule="exact"/>
      </w:pPr>
      <w:r>
        <w:t xml:space="preserve">Влияние</w:t>
      </w:r>
      <w:r>
        <w:rPr>
          <w:spacing w:val="1"/>
        </w:rPr>
        <w:t xml:space="preserve"> </w:t>
      </w:r>
      <w:r>
        <w:t xml:space="preserve">Космоса</w:t>
      </w:r>
      <w:r>
        <w:rPr>
          <w:spacing w:val="1"/>
        </w:rPr>
        <w:t xml:space="preserve"> </w:t>
      </w:r>
      <w:r>
        <w:t xml:space="preserve">на</w:t>
      </w:r>
      <w:r>
        <w:rPr>
          <w:spacing w:val="-3"/>
        </w:rPr>
        <w:t xml:space="preserve"> </w:t>
      </w:r>
      <w:r>
        <w:t xml:space="preserve">Землю</w:t>
      </w:r>
      <w:r>
        <w:rPr>
          <w:spacing w:val="5"/>
        </w:rPr>
        <w:t xml:space="preserve"> </w:t>
      </w:r>
      <w:r>
        <w:t xml:space="preserve">и</w:t>
      </w:r>
      <w:r>
        <w:rPr>
          <w:spacing w:val="2"/>
        </w:rPr>
        <w:t xml:space="preserve"> </w:t>
      </w:r>
      <w:r>
        <w:t xml:space="preserve">жизнь</w:t>
      </w:r>
      <w:r>
        <w:rPr>
          <w:spacing w:val="9"/>
        </w:rPr>
        <w:t xml:space="preserve"> </w:t>
      </w:r>
      <w:r>
        <w:rPr>
          <w:spacing w:val="-2"/>
        </w:rPr>
        <w:t xml:space="preserve">людей.</w:t>
      </w:r>
      <w:r/>
    </w:p>
    <w:p>
      <w:pPr>
        <w:pStyle w:val="1697"/>
        <w:ind w:right="1328"/>
        <w:spacing w:before="141" w:line="357" w:lineRule="auto"/>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4" w:right="0" w:hanging="783"/>
        <w:jc w:val="both"/>
        <w:spacing w:before="63" w:after="0" w:line="240" w:lineRule="auto"/>
        <w:tabs>
          <w:tab w:val="left" w:pos="2134" w:leader="none"/>
        </w:tabs>
        <w:rPr>
          <w:sz w:val="26"/>
        </w:rPr>
      </w:pPr>
      <w:r>
        <w:rPr>
          <w:sz w:val="26"/>
        </w:rPr>
        <w:t xml:space="preserve">Оболочки Земли.</w:t>
      </w:r>
      <w:r>
        <w:rPr>
          <w:spacing w:val="2"/>
          <w:sz w:val="26"/>
        </w:rPr>
        <w:t xml:space="preserve"> </w:t>
      </w:r>
      <w:r>
        <w:rPr>
          <w:sz w:val="26"/>
        </w:rPr>
        <w:t xml:space="preserve">Литосфера</w:t>
      </w:r>
      <w:r>
        <w:rPr>
          <w:spacing w:val="8"/>
          <w:sz w:val="26"/>
        </w:rPr>
        <w:t xml:space="preserve"> </w:t>
      </w:r>
      <w:r>
        <w:rPr>
          <w:sz w:val="26"/>
        </w:rPr>
        <w:t xml:space="preserve">‒</w:t>
      </w:r>
      <w:r>
        <w:rPr>
          <w:spacing w:val="3"/>
          <w:sz w:val="26"/>
        </w:rPr>
        <w:t xml:space="preserve"> </w:t>
      </w:r>
      <w:r>
        <w:rPr>
          <w:sz w:val="26"/>
        </w:rPr>
        <w:t xml:space="preserve">каменная</w:t>
      </w:r>
      <w:r>
        <w:rPr>
          <w:spacing w:val="4"/>
          <w:sz w:val="26"/>
        </w:rPr>
        <w:t xml:space="preserve"> </w:t>
      </w:r>
      <w:r>
        <w:rPr>
          <w:sz w:val="26"/>
        </w:rPr>
        <w:t xml:space="preserve">оболочка</w:t>
      </w:r>
      <w:r>
        <w:rPr>
          <w:spacing w:val="3"/>
          <w:sz w:val="26"/>
        </w:rPr>
        <w:t xml:space="preserve"> </w:t>
      </w:r>
      <w:r>
        <w:rPr>
          <w:spacing w:val="-2"/>
          <w:sz w:val="26"/>
        </w:rPr>
        <w:t xml:space="preserve">Земли.</w:t>
      </w:r>
      <w:r/>
    </w:p>
    <w:p>
      <w:pPr>
        <w:pStyle w:val="1699"/>
        <w:numPr>
          <w:ilvl w:val="3"/>
          <w:numId w:val="388"/>
        </w:numPr>
        <w:ind w:left="683" w:right="1328" w:firstLine="667"/>
        <w:jc w:val="both"/>
        <w:spacing w:before="142" w:after="0" w:line="352" w:lineRule="auto"/>
        <w:tabs>
          <w:tab w:val="left" w:pos="2391" w:leader="none"/>
        </w:tabs>
        <w:rPr>
          <w:sz w:val="26"/>
        </w:rPr>
      </w:pPr>
      <w:r>
        <w:rPr>
          <w:sz w:val="26"/>
        </w:rPr>
        <w:t xml:space="preserve">Литосфера ‒ твёрдая оболочка Земли. Методы изучения</w:t>
      </w:r>
      <w:r>
        <w:rPr>
          <w:sz w:val="26"/>
        </w:rPr>
        <w:t xml:space="preserve">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p>
    <w:p>
      <w:pPr>
        <w:pStyle w:val="1697"/>
        <w:ind w:right="1326"/>
        <w:spacing w:before="6" w:line="355" w:lineRule="auto"/>
      </w:pPr>
      <w:r>
        <w:t xml:space="preserve">Проявления внутренних и внешни</w:t>
      </w:r>
      <w:r>
        <w:t xml:space="preserve">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w:t>
      </w:r>
      <w:r>
        <w:rPr>
          <w:spacing w:val="40"/>
        </w:rPr>
        <w:t xml:space="preserve"> </w:t>
      </w:r>
      <w:r>
        <w:t xml:space="preserve">пород</w:t>
      </w:r>
      <w:r>
        <w:rPr>
          <w:spacing w:val="40"/>
        </w:rPr>
        <w:t xml:space="preserve"> </w:t>
      </w:r>
      <w:r>
        <w:t xml:space="preserve">и</w:t>
      </w:r>
      <w:r>
        <w:rPr>
          <w:spacing w:val="40"/>
        </w:rPr>
        <w:t xml:space="preserve"> </w:t>
      </w:r>
      <w:r>
        <w:t xml:space="preserve">минералов</w:t>
      </w:r>
      <w:r>
        <w:rPr>
          <w:spacing w:val="40"/>
        </w:rPr>
        <w:t xml:space="preserve"> </w:t>
      </w:r>
      <w:r>
        <w:t xml:space="preserve">под</w:t>
      </w:r>
      <w:r>
        <w:rPr>
          <w:spacing w:val="40"/>
        </w:rPr>
        <w:t xml:space="preserve"> </w:t>
      </w:r>
      <w:r>
        <w:t xml:space="preserve">действием</w:t>
      </w:r>
      <w:r>
        <w:rPr>
          <w:spacing w:val="40"/>
        </w:rPr>
        <w:t xml:space="preserve"> </w:t>
      </w:r>
      <w:r>
        <w:t xml:space="preserve">внешних</w:t>
      </w:r>
      <w:r>
        <w:rPr>
          <w:spacing w:val="40"/>
        </w:rPr>
        <w:t xml:space="preserve"> </w:t>
      </w:r>
      <w:r>
        <w:t xml:space="preserve">и</w:t>
      </w:r>
      <w:r>
        <w:rPr>
          <w:spacing w:val="40"/>
        </w:rPr>
        <w:t xml:space="preserve"> </w:t>
      </w:r>
      <w:r>
        <w:t xml:space="preserve">внутренних</w:t>
      </w:r>
      <w:r>
        <w:rPr>
          <w:spacing w:val="40"/>
        </w:rPr>
        <w:t xml:space="preserve"> </w:t>
      </w:r>
      <w:r>
        <w:t xml:space="preserve">процессов. Виды выветривания. Формирование рельефа земной поверхности как результат действия внутренних и внешних сил.</w:t>
      </w:r>
      <w:r/>
    </w:p>
    <w:p>
      <w:pPr>
        <w:pStyle w:val="1697"/>
        <w:ind w:right="1328"/>
        <w:spacing w:line="355" w:lineRule="auto"/>
      </w:pPr>
      <w:r>
        <w:t xml:space="preserve">Рельеф земной поверхности и метод</w:t>
      </w:r>
      <w:r>
        <w:t xml:space="preserve">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r/>
    </w:p>
    <w:p>
      <w:pPr>
        <w:pStyle w:val="1697"/>
        <w:ind w:right="1327"/>
        <w:spacing w:line="355" w:lineRule="auto"/>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p>
    <w:p>
      <w:pPr>
        <w:pStyle w:val="1697"/>
        <w:ind w:right="1333"/>
        <w:spacing w:line="355" w:lineRule="auto"/>
      </w:pPr>
      <w:r>
        <w:t xml:space="preserve">Рельеф дна Мирового океана. Части подводных окраин материков.</w:t>
      </w:r>
      <w:r>
        <w:rPr>
          <w:spacing w:val="40"/>
        </w:rPr>
        <w:t xml:space="preserve"> </w:t>
      </w:r>
      <w:r>
        <w:t xml:space="preserve">Срединно-океанические хребты. Острова, их типы по происхождению. Ложе Океана, его рельеф.</w:t>
      </w:r>
      <w:r/>
    </w:p>
    <w:p>
      <w:pPr>
        <w:pStyle w:val="1697"/>
        <w:ind w:right="1331"/>
        <w:spacing w:line="355" w:lineRule="auto"/>
      </w:pPr>
      <w:r>
        <w:t xml:space="preserve">Практическая работа « Описание горной системы или равнины по физической карте».</w:t>
      </w:r>
      <w:r/>
    </w:p>
    <w:p>
      <w:pPr>
        <w:pStyle w:val="1697"/>
        <w:ind w:left="1351" w:firstLine="0"/>
        <w:jc w:val="left"/>
        <w:spacing w:line="297" w:lineRule="exact"/>
      </w:pPr>
      <w:r>
        <w:rPr>
          <w:spacing w:val="-2"/>
        </w:rPr>
        <w:t xml:space="preserve">Заключение.</w:t>
      </w:r>
      <w:r/>
    </w:p>
    <w:p>
      <w:pPr>
        <w:pStyle w:val="1697"/>
        <w:ind w:left="1351" w:firstLine="0"/>
        <w:jc w:val="left"/>
        <w:spacing w:before="128"/>
      </w:pPr>
      <w:r>
        <w:t xml:space="preserve">Практикум</w:t>
      </w:r>
      <w:r>
        <w:rPr>
          <w:spacing w:val="-6"/>
        </w:rPr>
        <w:t xml:space="preserve"> </w:t>
      </w:r>
      <w:r>
        <w:t xml:space="preserve">«Сезонные</w:t>
      </w:r>
      <w:r>
        <w:rPr>
          <w:spacing w:val="3"/>
        </w:rPr>
        <w:t xml:space="preserve"> </w:t>
      </w:r>
      <w:r>
        <w:t xml:space="preserve">изменения</w:t>
      </w:r>
      <w:r>
        <w:rPr>
          <w:spacing w:val="3"/>
        </w:rPr>
        <w:t xml:space="preserve"> </w:t>
      </w:r>
      <w:r>
        <w:t xml:space="preserve">в</w:t>
      </w:r>
      <w:r>
        <w:rPr>
          <w:spacing w:val="10"/>
        </w:rPr>
        <w:t xml:space="preserve"> </w:t>
      </w:r>
      <w:r>
        <w:t xml:space="preserve">природе</w:t>
      </w:r>
      <w:r>
        <w:rPr>
          <w:spacing w:val="3"/>
        </w:rPr>
        <w:t xml:space="preserve"> </w:t>
      </w:r>
      <w:r>
        <w:t xml:space="preserve">своей</w:t>
      </w:r>
      <w:r>
        <w:rPr>
          <w:spacing w:val="4"/>
        </w:rPr>
        <w:t xml:space="preserve"> </w:t>
      </w:r>
      <w:r>
        <w:rPr>
          <w:spacing w:val="-2"/>
        </w:rPr>
        <w:t xml:space="preserve">местности».</w:t>
      </w:r>
      <w:r/>
    </w:p>
    <w:p>
      <w:pPr>
        <w:pStyle w:val="1697"/>
        <w:ind w:right="1327"/>
        <w:spacing w:before="137" w:line="355" w:lineRule="auto"/>
      </w:pPr>
      <w:r>
        <w:t xml:space="preserve">Сезонные изменения продолжительности светового дня и высоты Солнца</w:t>
      </w:r>
      <w:r>
        <w:rPr>
          <w:spacing w:val="40"/>
        </w:rPr>
        <w:t xml:space="preserve"> </w:t>
      </w:r>
      <w:r>
        <w:t xml:space="preserve">над горизонтом, температуры воздуха, поверхностных вод, растительного и животного мира.</w:t>
      </w:r>
      <w:r/>
    </w:p>
    <w:p>
      <w:pPr>
        <w:pStyle w:val="1697"/>
        <w:ind w:left="1351" w:firstLine="0"/>
        <w:spacing w:before="3"/>
      </w:pPr>
      <w:r>
        <w:t xml:space="preserve">Практическая</w:t>
      </w:r>
      <w:r>
        <w:rPr>
          <w:spacing w:val="49"/>
        </w:rPr>
        <w:t xml:space="preserve"> </w:t>
      </w:r>
      <w:r>
        <w:t xml:space="preserve">работа</w:t>
      </w:r>
      <w:r>
        <w:rPr>
          <w:spacing w:val="50"/>
        </w:rPr>
        <w:t xml:space="preserve"> </w:t>
      </w:r>
      <w:r>
        <w:t xml:space="preserve">«Анализ</w:t>
      </w:r>
      <w:r>
        <w:rPr>
          <w:spacing w:val="53"/>
        </w:rPr>
        <w:t xml:space="preserve"> </w:t>
      </w:r>
      <w:r>
        <w:t xml:space="preserve">результатов</w:t>
      </w:r>
      <w:r>
        <w:rPr>
          <w:spacing w:val="57"/>
        </w:rPr>
        <w:t xml:space="preserve"> </w:t>
      </w:r>
      <w:r>
        <w:t xml:space="preserve">фенологических</w:t>
      </w:r>
      <w:r>
        <w:rPr>
          <w:spacing w:val="59"/>
        </w:rPr>
        <w:t xml:space="preserve"> </w:t>
      </w:r>
      <w:r>
        <w:t xml:space="preserve">наблюдений</w:t>
      </w:r>
      <w:r>
        <w:rPr>
          <w:spacing w:val="64"/>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наблюдений</w:t>
      </w:r>
      <w:r>
        <w:rPr>
          <w:spacing w:val="3"/>
        </w:rPr>
        <w:t xml:space="preserve"> </w:t>
      </w:r>
      <w:r>
        <w:t xml:space="preserve">за</w:t>
      </w:r>
      <w:r>
        <w:rPr>
          <w:spacing w:val="9"/>
        </w:rPr>
        <w:t xml:space="preserve"> </w:t>
      </w:r>
      <w:r>
        <w:rPr>
          <w:spacing w:val="-2"/>
        </w:rPr>
        <w:t xml:space="preserve">погодой».</w:t>
      </w:r>
      <w:r/>
    </w:p>
    <w:p>
      <w:pPr>
        <w:pStyle w:val="1699"/>
        <w:numPr>
          <w:ilvl w:val="1"/>
          <w:numId w:val="388"/>
        </w:numPr>
        <w:ind w:left="1351" w:right="4421" w:firstLine="0"/>
        <w:jc w:val="both"/>
        <w:spacing w:before="142" w:after="0" w:line="355" w:lineRule="auto"/>
        <w:tabs>
          <w:tab w:val="left" w:pos="1943" w:leader="none"/>
        </w:tabs>
        <w:rPr>
          <w:sz w:val="26"/>
        </w:rPr>
      </w:pPr>
      <w:r>
        <w:rPr>
          <w:sz w:val="26"/>
        </w:rPr>
        <w:t xml:space="preserve">Содержание обучения географии в 6 классе. 28.4.1.Оболочки Земли.</w:t>
      </w:r>
      <w:r/>
    </w:p>
    <w:p>
      <w:pPr>
        <w:pStyle w:val="1699"/>
        <w:numPr>
          <w:ilvl w:val="3"/>
          <w:numId w:val="350"/>
        </w:numPr>
        <w:ind w:left="2334" w:right="0" w:hanging="983"/>
        <w:jc w:val="both"/>
        <w:spacing w:before="0" w:after="0" w:line="297" w:lineRule="exact"/>
        <w:tabs>
          <w:tab w:val="left" w:pos="2334" w:leader="none"/>
        </w:tabs>
        <w:rPr>
          <w:sz w:val="26"/>
        </w:rPr>
      </w:pPr>
      <w:r>
        <w:rPr>
          <w:sz w:val="26"/>
        </w:rPr>
        <w:t xml:space="preserve">Гидросфера</w:t>
      </w:r>
      <w:r>
        <w:rPr>
          <w:spacing w:val="1"/>
          <w:sz w:val="26"/>
        </w:rPr>
        <w:t xml:space="preserve"> </w:t>
      </w:r>
      <w:r>
        <w:rPr>
          <w:sz w:val="26"/>
        </w:rPr>
        <w:t xml:space="preserve">‒</w:t>
      </w:r>
      <w:r>
        <w:rPr>
          <w:spacing w:val="4"/>
          <w:sz w:val="26"/>
        </w:rPr>
        <w:t xml:space="preserve"> </w:t>
      </w:r>
      <w:r>
        <w:rPr>
          <w:sz w:val="26"/>
        </w:rPr>
        <w:t xml:space="preserve">водная оболочка</w:t>
      </w:r>
      <w:r>
        <w:rPr>
          <w:spacing w:val="5"/>
          <w:sz w:val="26"/>
        </w:rPr>
        <w:t xml:space="preserve"> </w:t>
      </w:r>
      <w:r>
        <w:rPr>
          <w:spacing w:val="-2"/>
          <w:sz w:val="26"/>
        </w:rPr>
        <w:t xml:space="preserve">Земли.</w:t>
      </w:r>
      <w:r/>
    </w:p>
    <w:p>
      <w:pPr>
        <w:pStyle w:val="1697"/>
        <w:ind w:right="1336"/>
        <w:spacing w:before="143" w:line="350" w:lineRule="auto"/>
      </w:pPr>
      <w:r>
        <w:t xml:space="preserve">Гидросфера и методы её изучения. Части гидросферы. Мировой круговорот воды. Значение гидросферы.</w:t>
      </w:r>
      <w:r/>
    </w:p>
    <w:p>
      <w:pPr>
        <w:pStyle w:val="1697"/>
        <w:ind w:right="1321"/>
        <w:spacing w:before="5" w:line="355" w:lineRule="auto"/>
      </w:pPr>
      <w:r>
        <w:t xml:space="preserve">Исследования вод Мирового океана. Профессия океанолог. Солёность и температура океанических вод. Океанические течения. Тёплые и холодные</w:t>
      </w:r>
      <w:r>
        <w:rPr>
          <w:spacing w:val="40"/>
        </w:rPr>
        <w:t xml:space="preserve"> </w:t>
      </w:r>
      <w:r>
        <w:t xml:space="preserve">течения. Способы изображения на географических картах океанических т</w:t>
      </w:r>
      <w:r>
        <w:t xml:space="preserve">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p>
    <w:p>
      <w:pPr>
        <w:pStyle w:val="1697"/>
        <w:ind w:left="1351" w:firstLine="0"/>
        <w:spacing w:line="293" w:lineRule="exact"/>
      </w:pPr>
      <w:r>
        <w:t xml:space="preserve">Воды</w:t>
      </w:r>
      <w:r>
        <w:rPr>
          <w:spacing w:val="-3"/>
        </w:rPr>
        <w:t xml:space="preserve"> </w:t>
      </w:r>
      <w:r>
        <w:t xml:space="preserve">суши.</w:t>
      </w:r>
      <w:r>
        <w:rPr>
          <w:spacing w:val="4"/>
        </w:rPr>
        <w:t xml:space="preserve"> </w:t>
      </w:r>
      <w:r>
        <w:t xml:space="preserve">Способы</w:t>
      </w:r>
      <w:r>
        <w:rPr>
          <w:spacing w:val="5"/>
        </w:rPr>
        <w:t xml:space="preserve"> </w:t>
      </w:r>
      <w:r>
        <w:t xml:space="preserve">изображения</w:t>
      </w:r>
      <w:r>
        <w:rPr>
          <w:spacing w:val="2"/>
        </w:rPr>
        <w:t xml:space="preserve"> </w:t>
      </w:r>
      <w:r>
        <w:t xml:space="preserve">внутренних</w:t>
      </w:r>
      <w:r>
        <w:rPr>
          <w:spacing w:val="2"/>
        </w:rPr>
        <w:t xml:space="preserve"> </w:t>
      </w:r>
      <w:r>
        <w:t xml:space="preserve">вод</w:t>
      </w:r>
      <w:r>
        <w:rPr>
          <w:spacing w:val="-1"/>
        </w:rPr>
        <w:t xml:space="preserve"> </w:t>
      </w:r>
      <w:r>
        <w:t xml:space="preserve">на</w:t>
      </w:r>
      <w:r>
        <w:rPr>
          <w:spacing w:val="2"/>
        </w:rPr>
        <w:t xml:space="preserve"> </w:t>
      </w:r>
      <w:r>
        <w:rPr>
          <w:spacing w:val="-2"/>
        </w:rPr>
        <w:t xml:space="preserve">картах.</w:t>
      </w:r>
      <w:r/>
    </w:p>
    <w:p>
      <w:pPr>
        <w:pStyle w:val="1697"/>
        <w:ind w:right="1321"/>
        <w:spacing w:before="143" w:line="357" w:lineRule="auto"/>
      </w:pPr>
      <w:r>
        <w:t xml:space="preserve">Реки: горные и равнинные. Речная система, бассейн, водораздел. Пороги и водопады. Питание и режим реки.</w:t>
      </w:r>
      <w:r/>
    </w:p>
    <w:p>
      <w:pPr>
        <w:pStyle w:val="1697"/>
        <w:ind w:right="1321"/>
        <w:spacing w:line="355" w:lineRule="auto"/>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r/>
    </w:p>
    <w:p>
      <w:pPr>
        <w:pStyle w:val="1697"/>
        <w:ind w:right="1326"/>
        <w:spacing w:line="355" w:lineRule="auto"/>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r/>
    </w:p>
    <w:p>
      <w:pPr>
        <w:pStyle w:val="1697"/>
        <w:ind w:left="1351" w:firstLine="0"/>
        <w:spacing w:line="296" w:lineRule="exact"/>
      </w:pPr>
      <w:r>
        <w:t xml:space="preserve">Многолетняя</w:t>
      </w:r>
      <w:r>
        <w:rPr>
          <w:spacing w:val="-4"/>
        </w:rPr>
        <w:t xml:space="preserve"> </w:t>
      </w:r>
      <w:r>
        <w:t xml:space="preserve">мерзлота.</w:t>
      </w:r>
      <w:r>
        <w:rPr>
          <w:spacing w:val="4"/>
        </w:rPr>
        <w:t xml:space="preserve"> </w:t>
      </w:r>
      <w:r>
        <w:t xml:space="preserve">Болота,</w:t>
      </w:r>
      <w:r>
        <w:rPr>
          <w:spacing w:val="5"/>
        </w:rPr>
        <w:t xml:space="preserve"> </w:t>
      </w:r>
      <w:r>
        <w:t xml:space="preserve">их</w:t>
      </w:r>
      <w:r>
        <w:rPr>
          <w:spacing w:val="1"/>
        </w:rPr>
        <w:t xml:space="preserve"> </w:t>
      </w:r>
      <w:r>
        <w:rPr>
          <w:spacing w:val="-2"/>
        </w:rPr>
        <w:t xml:space="preserve">образование.</w:t>
      </w:r>
      <w:r/>
    </w:p>
    <w:p>
      <w:pPr>
        <w:pStyle w:val="1697"/>
        <w:ind w:left="1351" w:right="2596" w:firstLine="0"/>
        <w:spacing w:before="132" w:line="355" w:lineRule="auto"/>
      </w:pPr>
      <w:r>
        <w:t xml:space="preserve">Стихийные явления в гидросфере, методы наблюдения и</w:t>
      </w:r>
      <w:r>
        <w:rPr>
          <w:spacing w:val="-1"/>
        </w:rPr>
        <w:t xml:space="preserve"> </w:t>
      </w:r>
      <w:r>
        <w:t xml:space="preserve">защиты. Человек и гидросфера. Использование человеком энергии воды.</w:t>
      </w:r>
      <w:r/>
    </w:p>
    <w:p>
      <w:pPr>
        <w:pStyle w:val="1697"/>
        <w:ind w:right="1326"/>
        <w:spacing w:line="355" w:lineRule="auto"/>
      </w:pPr>
      <w:r>
        <w:t xml:space="preserve">Использование космических методов в исследовании влияния человека на </w:t>
      </w:r>
      <w:r>
        <w:rPr>
          <w:spacing w:val="-2"/>
        </w:rPr>
        <w:t xml:space="preserve">гидросферу.</w:t>
      </w:r>
      <w:r/>
    </w:p>
    <w:p>
      <w:pPr>
        <w:pStyle w:val="1697"/>
        <w:ind w:right="1332"/>
        <w:spacing w:line="355" w:lineRule="auto"/>
      </w:pPr>
      <w:r>
        <w:t xml:space="preserve">Практические работы: «Сравнение двух рек (России и мира) по заданным признакам», «Характеристика одного из крупнейших озёр России по плану в</w:t>
      </w:r>
      <w:r>
        <w:rPr>
          <w:spacing w:val="40"/>
        </w:rPr>
        <w:t xml:space="preserve"> </w:t>
      </w:r>
      <w:r>
        <w:t xml:space="preserve">форме презентации», «Составление перечня поверхностных водных объектов своего края и их систематизация в форме таблицы».</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50"/>
        </w:numPr>
        <w:ind w:left="2339" w:right="0" w:hanging="988"/>
        <w:jc w:val="both"/>
        <w:spacing w:before="63" w:after="0" w:line="240" w:lineRule="auto"/>
        <w:tabs>
          <w:tab w:val="left" w:pos="2339" w:leader="none"/>
        </w:tabs>
        <w:rPr>
          <w:sz w:val="26"/>
        </w:rPr>
      </w:pPr>
      <w:r>
        <w:rPr>
          <w:sz w:val="26"/>
        </w:rPr>
        <w:t xml:space="preserve">Атмосфера</w:t>
      </w:r>
      <w:r>
        <w:rPr>
          <w:spacing w:val="-2"/>
          <w:sz w:val="26"/>
        </w:rPr>
        <w:t xml:space="preserve"> </w:t>
      </w:r>
      <w:r>
        <w:rPr>
          <w:sz w:val="26"/>
        </w:rPr>
        <w:t xml:space="preserve">‒</w:t>
      </w:r>
      <w:r>
        <w:rPr>
          <w:spacing w:val="7"/>
          <w:sz w:val="26"/>
        </w:rPr>
        <w:t xml:space="preserve"> </w:t>
      </w:r>
      <w:r>
        <w:rPr>
          <w:sz w:val="26"/>
        </w:rPr>
        <w:t xml:space="preserve">воздушная</w:t>
      </w:r>
      <w:r>
        <w:rPr>
          <w:spacing w:val="-2"/>
          <w:sz w:val="26"/>
        </w:rPr>
        <w:t xml:space="preserve"> </w:t>
      </w:r>
      <w:r>
        <w:rPr>
          <w:sz w:val="26"/>
        </w:rPr>
        <w:t xml:space="preserve">оболочка</w:t>
      </w:r>
      <w:r>
        <w:rPr>
          <w:spacing w:val="2"/>
          <w:sz w:val="26"/>
        </w:rPr>
        <w:t xml:space="preserve"> </w:t>
      </w:r>
      <w:r>
        <w:rPr>
          <w:spacing w:val="-2"/>
          <w:sz w:val="26"/>
        </w:rPr>
        <w:t xml:space="preserve">Земли.</w:t>
      </w:r>
      <w:r/>
    </w:p>
    <w:p>
      <w:pPr>
        <w:pStyle w:val="1697"/>
        <w:ind w:left="684" w:right="1339"/>
        <w:spacing w:before="142" w:line="355" w:lineRule="auto"/>
      </w:pPr>
      <w:r>
        <w:t xml:space="preserve">Воздушная оболочка Земли: газовый состав, строение и значение</w:t>
      </w:r>
      <w:r>
        <w:rPr>
          <w:spacing w:val="80"/>
        </w:rPr>
        <w:t xml:space="preserve"> </w:t>
      </w:r>
      <w:r>
        <w:rPr>
          <w:spacing w:val="-2"/>
        </w:rPr>
        <w:t xml:space="preserve">атмосферы.</w:t>
      </w:r>
      <w:r/>
    </w:p>
    <w:p>
      <w:pPr>
        <w:pStyle w:val="1697"/>
        <w:ind w:left="684" w:right="1326"/>
        <w:spacing w:line="355" w:lineRule="auto"/>
      </w:pPr>
      <w:r>
        <w:t xml:space="preserve">Температура</w:t>
      </w:r>
      <w:r>
        <w:rPr>
          <w:spacing w:val="40"/>
        </w:rPr>
        <w:t xml:space="preserve"> </w:t>
      </w:r>
      <w:r>
        <w:t xml:space="preserve">воздуха.</w:t>
      </w:r>
      <w:r>
        <w:rPr>
          <w:spacing w:val="40"/>
        </w:rPr>
        <w:t xml:space="preserve"> </w:t>
      </w:r>
      <w:r>
        <w:t xml:space="preserve">Суточный</w:t>
      </w:r>
      <w:r>
        <w:rPr>
          <w:spacing w:val="40"/>
        </w:rPr>
        <w:t xml:space="preserve"> </w:t>
      </w:r>
      <w:r>
        <w:t xml:space="preserve">ход</w:t>
      </w:r>
      <w:r>
        <w:rPr>
          <w:spacing w:val="40"/>
        </w:rPr>
        <w:t xml:space="preserve"> </w:t>
      </w:r>
      <w:r>
        <w:t xml:space="preserve">температуры</w:t>
      </w:r>
      <w:r>
        <w:rPr>
          <w:spacing w:val="40"/>
        </w:rPr>
        <w:t xml:space="preserve"> </w:t>
      </w:r>
      <w:r>
        <w:t xml:space="preserve">воздуха</w:t>
      </w:r>
      <w:r>
        <w:rPr>
          <w:spacing w:val="40"/>
        </w:rPr>
        <w:t xml:space="preserve"> </w:t>
      </w:r>
      <w:r>
        <w:t xml:space="preserve">и</w:t>
      </w:r>
      <w:r>
        <w:rPr>
          <w:spacing w:val="40"/>
        </w:rPr>
        <w:t xml:space="preserve"> </w:t>
      </w:r>
      <w:r>
        <w:t xml:space="preserve">его графическое отображение. Особ</w:t>
      </w:r>
      <w:r>
        <w:t xml:space="preserve">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r/>
    </w:p>
    <w:p>
      <w:pPr>
        <w:pStyle w:val="1697"/>
        <w:ind w:left="1351" w:firstLine="0"/>
        <w:spacing w:line="295" w:lineRule="exact"/>
      </w:pPr>
      <w:r>
        <w:t xml:space="preserve">Атмосферное</w:t>
      </w:r>
      <w:r>
        <w:rPr>
          <w:spacing w:val="33"/>
        </w:rPr>
        <w:t xml:space="preserve"> </w:t>
      </w:r>
      <w:r>
        <w:t xml:space="preserve">давление.</w:t>
      </w:r>
      <w:r>
        <w:rPr>
          <w:spacing w:val="33"/>
        </w:rPr>
        <w:t xml:space="preserve"> </w:t>
      </w:r>
      <w:r>
        <w:t xml:space="preserve">Ветер</w:t>
      </w:r>
      <w:r>
        <w:rPr>
          <w:spacing w:val="45"/>
        </w:rPr>
        <w:t xml:space="preserve"> </w:t>
      </w:r>
      <w:r>
        <w:t xml:space="preserve">и</w:t>
      </w:r>
      <w:r>
        <w:rPr>
          <w:spacing w:val="40"/>
        </w:rPr>
        <w:t xml:space="preserve"> </w:t>
      </w:r>
      <w:r>
        <w:t xml:space="preserve">причины</w:t>
      </w:r>
      <w:r>
        <w:rPr>
          <w:spacing w:val="39"/>
        </w:rPr>
        <w:t xml:space="preserve"> </w:t>
      </w:r>
      <w:r>
        <w:t xml:space="preserve">его</w:t>
      </w:r>
      <w:r>
        <w:rPr>
          <w:spacing w:val="44"/>
        </w:rPr>
        <w:t xml:space="preserve"> </w:t>
      </w:r>
      <w:r>
        <w:t xml:space="preserve">возникновения.</w:t>
      </w:r>
      <w:r>
        <w:rPr>
          <w:spacing w:val="43"/>
        </w:rPr>
        <w:t xml:space="preserve"> </w:t>
      </w:r>
      <w:r>
        <w:t xml:space="preserve">Роза</w:t>
      </w:r>
      <w:r>
        <w:rPr>
          <w:spacing w:val="40"/>
        </w:rPr>
        <w:t xml:space="preserve"> </w:t>
      </w:r>
      <w:r>
        <w:rPr>
          <w:spacing w:val="-2"/>
        </w:rPr>
        <w:t xml:space="preserve">ветров.</w:t>
      </w:r>
      <w:r/>
    </w:p>
    <w:p>
      <w:pPr>
        <w:pStyle w:val="1697"/>
        <w:ind w:left="684" w:firstLine="0"/>
        <w:spacing w:before="141"/>
      </w:pPr>
      <w:r>
        <w:t xml:space="preserve">Бризы.</w:t>
      </w:r>
      <w:r>
        <w:rPr>
          <w:spacing w:val="6"/>
        </w:rPr>
        <w:t xml:space="preserve"> </w:t>
      </w:r>
      <w:r>
        <w:rPr>
          <w:spacing w:val="-2"/>
        </w:rPr>
        <w:t xml:space="preserve">Муссоны.</w:t>
      </w:r>
      <w:r/>
    </w:p>
    <w:p>
      <w:pPr>
        <w:pStyle w:val="1697"/>
        <w:ind w:left="684" w:right="1326"/>
        <w:spacing w:before="138" w:line="355" w:lineRule="auto"/>
      </w:pPr>
      <w:r>
        <w:t xml:space="preserve">Вода в атмосфере. Влажность воздуха. Образование облаков. Облака и их виды.</w:t>
      </w:r>
      <w:r>
        <w:rPr>
          <w:spacing w:val="40"/>
        </w:rPr>
        <w:t xml:space="preserve"> </w:t>
      </w:r>
      <w:r>
        <w:t xml:space="preserve">Туман.</w:t>
      </w:r>
      <w:r>
        <w:rPr>
          <w:spacing w:val="40"/>
        </w:rPr>
        <w:t xml:space="preserve"> </w:t>
      </w:r>
      <w:r>
        <w:t xml:space="preserve">Образование</w:t>
      </w:r>
      <w:r>
        <w:rPr>
          <w:spacing w:val="40"/>
        </w:rPr>
        <w:t xml:space="preserve"> </w:t>
      </w:r>
      <w:r>
        <w:t xml:space="preserve">и</w:t>
      </w:r>
      <w:r>
        <w:rPr>
          <w:spacing w:val="40"/>
        </w:rPr>
        <w:t xml:space="preserve"> </w:t>
      </w:r>
      <w:r>
        <w:t xml:space="preserve">выпадение</w:t>
      </w:r>
      <w:r>
        <w:rPr>
          <w:spacing w:val="40"/>
        </w:rPr>
        <w:t xml:space="preserve"> </w:t>
      </w:r>
      <w:r>
        <w:t xml:space="preserve">атмосферных</w:t>
      </w:r>
      <w:r>
        <w:rPr>
          <w:spacing w:val="40"/>
        </w:rPr>
        <w:t xml:space="preserve"> </w:t>
      </w:r>
      <w:r>
        <w:t xml:space="preserve">осадков.</w:t>
      </w:r>
      <w:r>
        <w:rPr>
          <w:spacing w:val="40"/>
        </w:rPr>
        <w:t xml:space="preserve"> </w:t>
      </w:r>
      <w:r>
        <w:t xml:space="preserve">Виды атмосферных осадков.</w:t>
      </w:r>
      <w:r/>
    </w:p>
    <w:p>
      <w:pPr>
        <w:pStyle w:val="1697"/>
        <w:ind w:left="684" w:right="1321"/>
        <w:spacing w:line="357" w:lineRule="auto"/>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r/>
    </w:p>
    <w:p>
      <w:pPr>
        <w:pStyle w:val="1697"/>
        <w:ind w:left="684" w:right="1330"/>
        <w:spacing w:line="355" w:lineRule="auto"/>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w:t>
      </w:r>
      <w:r>
        <w:t xml:space="preserve">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p>
    <w:p>
      <w:pPr>
        <w:pStyle w:val="1697"/>
        <w:ind w:left="684" w:right="1326"/>
        <w:spacing w:line="355" w:lineRule="auto"/>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p>
    <w:p>
      <w:pPr>
        <w:pStyle w:val="1699"/>
        <w:numPr>
          <w:ilvl w:val="3"/>
          <w:numId w:val="350"/>
        </w:numPr>
        <w:ind w:left="2334" w:right="0" w:hanging="983"/>
        <w:jc w:val="both"/>
        <w:spacing w:before="0" w:after="0" w:line="291" w:lineRule="exact"/>
        <w:tabs>
          <w:tab w:val="left" w:pos="2334" w:leader="none"/>
        </w:tabs>
        <w:rPr>
          <w:sz w:val="26"/>
        </w:rPr>
      </w:pPr>
      <w:r>
        <w:rPr>
          <w:sz w:val="26"/>
        </w:rPr>
        <w:t xml:space="preserve">Биосфера</w:t>
      </w:r>
      <w:r>
        <w:rPr>
          <w:spacing w:val="3"/>
          <w:sz w:val="26"/>
        </w:rPr>
        <w:t xml:space="preserve"> </w:t>
      </w:r>
      <w:r>
        <w:rPr>
          <w:sz w:val="26"/>
        </w:rPr>
        <w:t xml:space="preserve">‒</w:t>
      </w:r>
      <w:r>
        <w:rPr>
          <w:spacing w:val="2"/>
          <w:sz w:val="26"/>
        </w:rPr>
        <w:t xml:space="preserve"> </w:t>
      </w:r>
      <w:r>
        <w:rPr>
          <w:sz w:val="26"/>
        </w:rPr>
        <w:t xml:space="preserve">оболочка</w:t>
      </w:r>
      <w:r>
        <w:rPr>
          <w:spacing w:val="2"/>
          <w:sz w:val="26"/>
        </w:rPr>
        <w:t xml:space="preserve"> </w:t>
      </w:r>
      <w:r>
        <w:rPr>
          <w:spacing w:val="-2"/>
          <w:sz w:val="26"/>
        </w:rPr>
        <w:t xml:space="preserve">жизни.</w:t>
      </w:r>
      <w:r/>
    </w:p>
    <w:p>
      <w:pPr>
        <w:pStyle w:val="1697"/>
        <w:ind w:left="684" w:right="1321"/>
        <w:spacing w:before="122" w:line="357" w:lineRule="auto"/>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w:t>
      </w:r>
      <w:r>
        <w:rPr>
          <w:spacing w:val="62"/>
        </w:rPr>
        <w:t xml:space="preserve"> </w:t>
      </w:r>
      <w:r>
        <w:t xml:space="preserve">мира.</w:t>
      </w:r>
      <w:r>
        <w:rPr>
          <w:spacing w:val="58"/>
        </w:rPr>
        <w:t xml:space="preserve"> </w:t>
      </w:r>
      <w:r>
        <w:t xml:space="preserve">Приспособление</w:t>
      </w:r>
      <w:r>
        <w:rPr>
          <w:spacing w:val="60"/>
        </w:rPr>
        <w:t xml:space="preserve"> </w:t>
      </w:r>
      <w:r>
        <w:t xml:space="preserve">живых</w:t>
      </w:r>
      <w:r>
        <w:rPr>
          <w:spacing w:val="59"/>
        </w:rPr>
        <w:t xml:space="preserve"> </w:t>
      </w:r>
      <w:r>
        <w:t xml:space="preserve">организмов</w:t>
      </w:r>
      <w:r>
        <w:rPr>
          <w:spacing w:val="58"/>
        </w:rPr>
        <w:t xml:space="preserve"> </w:t>
      </w:r>
      <w:r>
        <w:t xml:space="preserve">к</w:t>
      </w:r>
      <w:r>
        <w:rPr>
          <w:spacing w:val="64"/>
        </w:rPr>
        <w:t xml:space="preserve"> </w:t>
      </w:r>
      <w:r>
        <w:t xml:space="preserve">среде</w:t>
      </w:r>
      <w:r>
        <w:rPr>
          <w:spacing w:val="56"/>
        </w:rPr>
        <w:t xml:space="preserve"> </w:t>
      </w:r>
      <w:r>
        <w:t xml:space="preserve">обитания</w:t>
      </w:r>
      <w:r>
        <w:rPr>
          <w:spacing w:val="72"/>
        </w:rPr>
        <w:t xml:space="preserve"> </w:t>
      </w:r>
      <w:r>
        <w:rPr>
          <w:spacing w:val="-10"/>
        </w:rPr>
        <w:t xml:space="preserve">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jc w:val="left"/>
        <w:spacing w:before="63" w:line="355" w:lineRule="auto"/>
      </w:pPr>
      <w:r>
        <w:t xml:space="preserve">разных природных зонах. Жизнь в Океане. Изменение животного и растительного мира Океана с глубиной и географической широтой.</w:t>
      </w:r>
      <w:r/>
    </w:p>
    <w:p>
      <w:pPr>
        <w:pStyle w:val="1697"/>
        <w:ind w:left="1351" w:right="2400" w:firstLine="0"/>
        <w:jc w:val="left"/>
        <w:spacing w:line="355" w:lineRule="auto"/>
      </w:pPr>
      <w:r>
        <w:t xml:space="preserve">Человек как часть биосферы. Распространение людей на </w:t>
      </w:r>
      <w:r>
        <w:rPr>
          <w:position w:val="1"/>
        </w:rPr>
        <w:t xml:space="preserve">Земле. </w:t>
      </w:r>
      <w:r>
        <w:t xml:space="preserve">Исследования и экологические проблемы.</w:t>
      </w:r>
      <w:r/>
    </w:p>
    <w:p>
      <w:pPr>
        <w:pStyle w:val="1697"/>
        <w:ind w:right="1330"/>
        <w:jc w:val="left"/>
        <w:spacing w:line="350" w:lineRule="auto"/>
      </w:pPr>
      <w:r>
        <w:t xml:space="preserve">Практическая</w:t>
      </w:r>
      <w:r>
        <w:rPr>
          <w:spacing w:val="40"/>
        </w:rPr>
        <w:t xml:space="preserve"> </w:t>
      </w:r>
      <w:r>
        <w:t xml:space="preserve">работа</w:t>
      </w:r>
      <w:r>
        <w:rPr>
          <w:spacing w:val="40"/>
        </w:rPr>
        <w:t xml:space="preserve"> </w:t>
      </w:r>
      <w:r>
        <w:t xml:space="preserve">«Характеристика</w:t>
      </w:r>
      <w:r>
        <w:rPr>
          <w:spacing w:val="40"/>
        </w:rPr>
        <w:t xml:space="preserve"> </w:t>
      </w:r>
      <w:r>
        <w:t xml:space="preserve">растительности</w:t>
      </w:r>
      <w:r>
        <w:rPr>
          <w:spacing w:val="40"/>
        </w:rPr>
        <w:t xml:space="preserve"> </w:t>
      </w:r>
      <w:r>
        <w:t xml:space="preserve">участка</w:t>
      </w:r>
      <w:r>
        <w:rPr>
          <w:spacing w:val="40"/>
        </w:rPr>
        <w:t xml:space="preserve"> </w:t>
      </w:r>
      <w:r>
        <w:t xml:space="preserve">местности своего края».</w:t>
      </w:r>
      <w:r/>
    </w:p>
    <w:p>
      <w:pPr>
        <w:pStyle w:val="1697"/>
        <w:ind w:left="1351" w:firstLine="0"/>
        <w:jc w:val="left"/>
        <w:spacing w:before="1"/>
      </w:pPr>
      <w:r>
        <w:rPr>
          <w:spacing w:val="-2"/>
        </w:rPr>
        <w:t xml:space="preserve">Заключение.</w:t>
      </w:r>
      <w:r/>
    </w:p>
    <w:p>
      <w:pPr>
        <w:pStyle w:val="1699"/>
        <w:numPr>
          <w:ilvl w:val="3"/>
          <w:numId w:val="350"/>
        </w:numPr>
        <w:ind w:left="2334" w:right="0" w:hanging="983"/>
        <w:jc w:val="left"/>
        <w:spacing w:before="143" w:after="0" w:line="240" w:lineRule="auto"/>
        <w:tabs>
          <w:tab w:val="left" w:pos="2334" w:leader="none"/>
        </w:tabs>
        <w:rPr>
          <w:sz w:val="26"/>
        </w:rPr>
      </w:pPr>
      <w:r>
        <w:rPr>
          <w:sz w:val="26"/>
        </w:rPr>
        <w:t xml:space="preserve">Природно-территориальные</w:t>
      </w:r>
      <w:r>
        <w:rPr>
          <w:spacing w:val="7"/>
          <w:sz w:val="26"/>
        </w:rPr>
        <w:t xml:space="preserve"> </w:t>
      </w:r>
      <w:r>
        <w:rPr>
          <w:spacing w:val="-2"/>
          <w:sz w:val="26"/>
        </w:rPr>
        <w:t xml:space="preserve">комплексы.</w:t>
      </w:r>
      <w:r/>
    </w:p>
    <w:p>
      <w:pPr>
        <w:pStyle w:val="1697"/>
        <w:ind w:right="1322"/>
        <w:spacing w:before="147" w:line="352" w:lineRule="auto"/>
      </w:pPr>
      <w:r>
        <w:t xml:space="preserve">Взаимосвязь оболочек Земли. П</w:t>
      </w:r>
      <w:r>
        <w:t xml:space="preserve">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w:t>
      </w:r>
      <w:r>
        <w:rPr>
          <w:spacing w:val="80"/>
        </w:rPr>
        <w:t xml:space="preserve"> </w:t>
      </w:r>
      <w:r>
        <w:t xml:space="preserve">Охрана почв.</w:t>
      </w:r>
      <w:r/>
    </w:p>
    <w:p>
      <w:pPr>
        <w:pStyle w:val="1697"/>
        <w:ind w:right="1331"/>
        <w:spacing w:before="6" w:line="355" w:lineRule="auto"/>
      </w:pPr>
      <w:r>
        <w:t xml:space="preserve">Природная среда. Охрана природы. Природные особо охраняемые территории. Всемирное наследие ЮНЕСКО.</w:t>
      </w:r>
      <w:r/>
    </w:p>
    <w:p>
      <w:pPr>
        <w:pStyle w:val="1697"/>
        <w:ind w:left="684" w:right="1328"/>
        <w:spacing w:line="355" w:lineRule="auto"/>
      </w:pPr>
      <w:r>
        <w:t xml:space="preserve">Практическая работа (выполняется на местности) «Характеристика локального природного комплекса по плану».</w:t>
      </w:r>
      <w:r/>
    </w:p>
    <w:p>
      <w:pPr>
        <w:pStyle w:val="1699"/>
        <w:numPr>
          <w:ilvl w:val="1"/>
          <w:numId w:val="388"/>
        </w:numPr>
        <w:ind w:left="1943" w:right="0" w:hanging="592"/>
        <w:jc w:val="left"/>
        <w:spacing w:before="0" w:after="0" w:line="297" w:lineRule="exact"/>
        <w:tabs>
          <w:tab w:val="left" w:pos="1943" w:leader="none"/>
        </w:tabs>
        <w:rPr>
          <w:sz w:val="26"/>
        </w:rPr>
      </w:pPr>
      <w:r>
        <w:rPr>
          <w:sz w:val="26"/>
        </w:rPr>
        <w:t xml:space="preserve">Содержание обучения</w:t>
      </w:r>
      <w:r>
        <w:rPr>
          <w:spacing w:val="5"/>
          <w:sz w:val="26"/>
        </w:rPr>
        <w:t xml:space="preserve"> </w:t>
      </w:r>
      <w:r>
        <w:rPr>
          <w:sz w:val="26"/>
        </w:rPr>
        <w:t xml:space="preserve">географии</w:t>
      </w:r>
      <w:r>
        <w:rPr>
          <w:spacing w:val="2"/>
          <w:sz w:val="26"/>
        </w:rPr>
        <w:t xml:space="preserve"> </w:t>
      </w:r>
      <w:r>
        <w:rPr>
          <w:sz w:val="26"/>
        </w:rPr>
        <w:t xml:space="preserve">в</w:t>
      </w:r>
      <w:r>
        <w:rPr>
          <w:spacing w:val="-2"/>
          <w:sz w:val="26"/>
        </w:rPr>
        <w:t xml:space="preserve"> </w:t>
      </w:r>
      <w:r>
        <w:rPr>
          <w:sz w:val="26"/>
        </w:rPr>
        <w:t xml:space="preserve">7</w:t>
      </w:r>
      <w:r>
        <w:rPr>
          <w:spacing w:val="1"/>
          <w:sz w:val="26"/>
        </w:rPr>
        <w:t xml:space="preserve"> </w:t>
      </w:r>
      <w:r>
        <w:rPr>
          <w:spacing w:val="-2"/>
          <w:sz w:val="26"/>
        </w:rPr>
        <w:t xml:space="preserve">классе.</w:t>
      </w:r>
      <w:r/>
    </w:p>
    <w:p>
      <w:pPr>
        <w:pStyle w:val="1699"/>
        <w:numPr>
          <w:ilvl w:val="2"/>
          <w:numId w:val="388"/>
        </w:numPr>
        <w:ind w:left="2139" w:right="0" w:hanging="788"/>
        <w:jc w:val="left"/>
        <w:spacing w:before="141" w:after="0" w:line="240" w:lineRule="auto"/>
        <w:tabs>
          <w:tab w:val="left" w:pos="2139" w:leader="none"/>
        </w:tabs>
        <w:rPr>
          <w:sz w:val="26"/>
        </w:rPr>
      </w:pPr>
      <w:r>
        <w:rPr>
          <w:sz w:val="26"/>
        </w:rPr>
        <w:t xml:space="preserve">Главные</w:t>
      </w:r>
      <w:r>
        <w:rPr>
          <w:spacing w:val="7"/>
          <w:sz w:val="26"/>
        </w:rPr>
        <w:t xml:space="preserve"> </w:t>
      </w:r>
      <w:r>
        <w:rPr>
          <w:sz w:val="26"/>
        </w:rPr>
        <w:t xml:space="preserve">закономерности</w:t>
      </w:r>
      <w:r>
        <w:rPr>
          <w:spacing w:val="-2"/>
          <w:sz w:val="26"/>
        </w:rPr>
        <w:t xml:space="preserve"> </w:t>
      </w:r>
      <w:r>
        <w:rPr>
          <w:sz w:val="26"/>
        </w:rPr>
        <w:t xml:space="preserve">природы</w:t>
      </w:r>
      <w:r>
        <w:rPr>
          <w:spacing w:val="6"/>
          <w:sz w:val="26"/>
        </w:rPr>
        <w:t xml:space="preserve"> </w:t>
      </w:r>
      <w:r>
        <w:rPr>
          <w:spacing w:val="-2"/>
          <w:sz w:val="26"/>
        </w:rPr>
        <w:t xml:space="preserve">Земли.</w:t>
      </w:r>
      <w:r/>
    </w:p>
    <w:p>
      <w:pPr>
        <w:pStyle w:val="1699"/>
        <w:numPr>
          <w:ilvl w:val="3"/>
          <w:numId w:val="388"/>
        </w:numPr>
        <w:ind w:left="2334" w:right="0" w:hanging="983"/>
        <w:jc w:val="left"/>
        <w:spacing w:before="142" w:after="0" w:line="240" w:lineRule="auto"/>
        <w:tabs>
          <w:tab w:val="left" w:pos="2334" w:leader="none"/>
        </w:tabs>
        <w:rPr>
          <w:sz w:val="26"/>
        </w:rPr>
      </w:pPr>
      <w:r>
        <w:rPr>
          <w:sz w:val="26"/>
        </w:rPr>
        <w:t xml:space="preserve">Географическая</w:t>
      </w:r>
      <w:r>
        <w:rPr>
          <w:spacing w:val="2"/>
          <w:sz w:val="26"/>
        </w:rPr>
        <w:t xml:space="preserve"> </w:t>
      </w:r>
      <w:r>
        <w:rPr>
          <w:spacing w:val="-2"/>
          <w:sz w:val="26"/>
        </w:rPr>
        <w:t xml:space="preserve">оболочка.</w:t>
      </w:r>
      <w:r/>
    </w:p>
    <w:p>
      <w:pPr>
        <w:pStyle w:val="1697"/>
        <w:ind w:left="684" w:right="1334"/>
        <w:spacing w:before="143" w:line="355" w:lineRule="auto"/>
      </w:pPr>
      <w:r>
        <w:t xml:space="preserve">Гео</w:t>
      </w:r>
      <w:r>
        <w:t xml:space="preserve">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p>
    <w:p>
      <w:pPr>
        <w:pStyle w:val="1697"/>
        <w:ind w:left="684" w:right="1326"/>
        <w:spacing w:line="355" w:lineRule="auto"/>
      </w:pPr>
      <w:r>
        <w:t xml:space="preserve">Практическая работа «Выявление проявления широтной зональности по картам природных зон».</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Литосфера</w:t>
      </w:r>
      <w:r>
        <w:rPr>
          <w:spacing w:val="2"/>
          <w:sz w:val="26"/>
        </w:rPr>
        <w:t xml:space="preserve"> </w:t>
      </w:r>
      <w:r>
        <w:rPr>
          <w:sz w:val="26"/>
        </w:rPr>
        <w:t xml:space="preserve">и</w:t>
      </w:r>
      <w:r>
        <w:rPr>
          <w:spacing w:val="-2"/>
          <w:sz w:val="26"/>
        </w:rPr>
        <w:t xml:space="preserve"> </w:t>
      </w:r>
      <w:r>
        <w:rPr>
          <w:sz w:val="26"/>
        </w:rPr>
        <w:t xml:space="preserve">рельеф</w:t>
      </w:r>
      <w:r>
        <w:rPr>
          <w:spacing w:val="-2"/>
          <w:sz w:val="26"/>
        </w:rPr>
        <w:t xml:space="preserve"> Земли.</w:t>
      </w:r>
      <w:r/>
    </w:p>
    <w:p>
      <w:pPr>
        <w:pStyle w:val="1697"/>
        <w:ind w:left="684" w:right="1334"/>
        <w:spacing w:before="139" w:line="352" w:lineRule="auto"/>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 xml:space="preserve">ископаемые.</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5" w:lineRule="auto"/>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Атмосфера и</w:t>
      </w:r>
      <w:r>
        <w:rPr>
          <w:spacing w:val="1"/>
          <w:sz w:val="26"/>
        </w:rPr>
        <w:t xml:space="preserve"> </w:t>
      </w:r>
      <w:r>
        <w:rPr>
          <w:sz w:val="26"/>
        </w:rPr>
        <w:t xml:space="preserve">климаты </w:t>
      </w:r>
      <w:r>
        <w:rPr>
          <w:spacing w:val="-2"/>
          <w:sz w:val="26"/>
        </w:rPr>
        <w:t xml:space="preserve">Земли.</w:t>
      </w:r>
      <w:r/>
    </w:p>
    <w:p>
      <w:pPr>
        <w:pStyle w:val="1697"/>
        <w:ind w:right="1326"/>
        <w:spacing w:before="137" w:line="355" w:lineRule="auto"/>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w:t>
      </w:r>
      <w:r>
        <w:t xml:space="preserve">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w:t>
      </w:r>
      <w:r>
        <w:t xml:space="preserve">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w:t>
      </w:r>
      <w:r>
        <w:t xml:space="preserve">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p>
    <w:p>
      <w:pPr>
        <w:pStyle w:val="1697"/>
        <w:ind w:right="1328"/>
        <w:spacing w:line="355" w:lineRule="auto"/>
      </w:pPr>
      <w:r>
        <w:t xml:space="preserve">Практическая работа «Описание климата территории по климатической</w:t>
      </w:r>
      <w:r>
        <w:rPr>
          <w:spacing w:val="40"/>
        </w:rPr>
        <w:t xml:space="preserve"> </w:t>
      </w:r>
      <w:r>
        <w:t xml:space="preserve">карте и климатограмме».</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Мировой</w:t>
      </w:r>
      <w:r>
        <w:rPr>
          <w:spacing w:val="-3"/>
          <w:sz w:val="26"/>
        </w:rPr>
        <w:t xml:space="preserve"> </w:t>
      </w:r>
      <w:r>
        <w:rPr>
          <w:sz w:val="26"/>
        </w:rPr>
        <w:t xml:space="preserve">океан</w:t>
      </w:r>
      <w:r>
        <w:rPr>
          <w:spacing w:val="-1"/>
          <w:sz w:val="26"/>
        </w:rPr>
        <w:t xml:space="preserve"> </w:t>
      </w:r>
      <w:r>
        <w:rPr>
          <w:sz w:val="26"/>
        </w:rPr>
        <w:t xml:space="preserve">‒</w:t>
      </w:r>
      <w:r>
        <w:rPr>
          <w:spacing w:val="1"/>
          <w:sz w:val="26"/>
        </w:rPr>
        <w:t xml:space="preserve"> </w:t>
      </w:r>
      <w:r>
        <w:rPr>
          <w:sz w:val="26"/>
        </w:rPr>
        <w:t xml:space="preserve">основная</w:t>
      </w:r>
      <w:r>
        <w:rPr>
          <w:spacing w:val="2"/>
          <w:sz w:val="26"/>
        </w:rPr>
        <w:t xml:space="preserve"> </w:t>
      </w:r>
      <w:r>
        <w:rPr>
          <w:sz w:val="26"/>
        </w:rPr>
        <w:t xml:space="preserve">часть</w:t>
      </w:r>
      <w:r>
        <w:rPr>
          <w:spacing w:val="9"/>
          <w:sz w:val="26"/>
        </w:rPr>
        <w:t xml:space="preserve"> </w:t>
      </w:r>
      <w:r>
        <w:rPr>
          <w:spacing w:val="-2"/>
          <w:sz w:val="26"/>
        </w:rPr>
        <w:t xml:space="preserve">гидросферы.</w:t>
      </w:r>
      <w:r/>
    </w:p>
    <w:p>
      <w:pPr>
        <w:pStyle w:val="1697"/>
        <w:ind w:right="1330"/>
        <w:spacing w:before="131" w:line="355" w:lineRule="auto"/>
      </w:pPr>
      <w:r>
        <w:t xml:space="preserve">Мировой океан и его части. Тихий, Атлантический, Индийский и Северный Ледовитый</w:t>
      </w:r>
      <w:r>
        <w:rPr>
          <w:spacing w:val="40"/>
        </w:rPr>
        <w:t xml:space="preserve"> </w:t>
      </w:r>
      <w:r>
        <w:t xml:space="preserve">океаны.</w:t>
      </w:r>
      <w:r>
        <w:rPr>
          <w:spacing w:val="40"/>
        </w:rPr>
        <w:t xml:space="preserve"> </w:t>
      </w:r>
      <w:r>
        <w:t xml:space="preserve">Южный</w:t>
      </w:r>
      <w:r>
        <w:rPr>
          <w:spacing w:val="40"/>
        </w:rPr>
        <w:t xml:space="preserve"> </w:t>
      </w:r>
      <w:r>
        <w:t xml:space="preserve">океан</w:t>
      </w:r>
      <w:r>
        <w:rPr>
          <w:spacing w:val="40"/>
        </w:rPr>
        <w:t xml:space="preserve"> </w:t>
      </w:r>
      <w:r>
        <w:t xml:space="preserve">и</w:t>
      </w:r>
      <w:r>
        <w:rPr>
          <w:spacing w:val="40"/>
        </w:rPr>
        <w:t xml:space="preserve"> </w:t>
      </w:r>
      <w:r>
        <w:t xml:space="preserve">проблема</w:t>
      </w:r>
      <w:r>
        <w:rPr>
          <w:spacing w:val="40"/>
        </w:rPr>
        <w:t xml:space="preserve"> </w:t>
      </w:r>
      <w:r>
        <w:t xml:space="preserve">выделения</w:t>
      </w:r>
      <w:r>
        <w:rPr>
          <w:spacing w:val="40"/>
        </w:rPr>
        <w:t xml:space="preserve"> </w:t>
      </w:r>
      <w:r>
        <w:t xml:space="preserve">его</w:t>
      </w:r>
      <w:r>
        <w:rPr>
          <w:spacing w:val="40"/>
        </w:rPr>
        <w:t xml:space="preserve"> </w:t>
      </w:r>
      <w:r>
        <w:t xml:space="preserve">как самостоятельной части Мирового океана. Тёплые и холодные океанические течения. Система океанических течений. Влияние тёплых и холодных океанических</w:t>
      </w:r>
      <w:r>
        <w:rPr>
          <w:spacing w:val="40"/>
        </w:rPr>
        <w:t xml:space="preserve"> </w:t>
      </w:r>
      <w:r>
        <w:t xml:space="preserve">течений</w:t>
      </w:r>
      <w:r>
        <w:rPr>
          <w:spacing w:val="40"/>
        </w:rPr>
        <w:t xml:space="preserve"> </w:t>
      </w:r>
      <w:r>
        <w:t xml:space="preserve">на</w:t>
      </w:r>
      <w:r>
        <w:rPr>
          <w:spacing w:val="40"/>
        </w:rPr>
        <w:t xml:space="preserve"> </w:t>
      </w:r>
      <w:r>
        <w:t xml:space="preserve">климат.</w:t>
      </w:r>
      <w:r>
        <w:rPr>
          <w:spacing w:val="40"/>
        </w:rPr>
        <w:t xml:space="preserve"> </w:t>
      </w:r>
      <w:r>
        <w:t xml:space="preserve">Солёность</w:t>
      </w:r>
      <w:r>
        <w:rPr>
          <w:spacing w:val="40"/>
        </w:rPr>
        <w:t xml:space="preserve"> </w:t>
      </w:r>
      <w:r>
        <w:t xml:space="preserve">поверхностных</w:t>
      </w:r>
      <w:r>
        <w:rPr>
          <w:spacing w:val="40"/>
        </w:rPr>
        <w:t xml:space="preserve"> </w:t>
      </w:r>
      <w:r>
        <w:t xml:space="preserve">вод</w:t>
      </w:r>
      <w:r>
        <w:rPr>
          <w:spacing w:val="40"/>
        </w:rPr>
        <w:t xml:space="preserve"> </w:t>
      </w:r>
      <w:r>
        <w:t xml:space="preserve">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w:t>
      </w:r>
      <w:r>
        <w:rPr>
          <w:spacing w:val="47"/>
        </w:rPr>
        <w:t xml:space="preserve"> </w:t>
      </w:r>
      <w:r>
        <w:t xml:space="preserve">речных</w:t>
      </w:r>
      <w:r>
        <w:rPr>
          <w:spacing w:val="54"/>
        </w:rPr>
        <w:t xml:space="preserve"> </w:t>
      </w:r>
      <w:r>
        <w:t xml:space="preserve">вод</w:t>
      </w:r>
      <w:r>
        <w:rPr>
          <w:spacing w:val="51"/>
        </w:rPr>
        <w:t xml:space="preserve"> </w:t>
      </w:r>
      <w:r>
        <w:t xml:space="preserve">и</w:t>
      </w:r>
      <w:r>
        <w:rPr>
          <w:spacing w:val="77"/>
        </w:rPr>
        <w:t xml:space="preserve"> </w:t>
      </w:r>
      <w:r>
        <w:t xml:space="preserve">вод</w:t>
      </w:r>
      <w:r>
        <w:rPr>
          <w:spacing w:val="51"/>
        </w:rPr>
        <w:t xml:space="preserve"> </w:t>
      </w:r>
      <w:r>
        <w:t xml:space="preserve">ледников.</w:t>
      </w:r>
      <w:r>
        <w:rPr>
          <w:spacing w:val="75"/>
        </w:rPr>
        <w:t xml:space="preserve"> </w:t>
      </w:r>
      <w:r>
        <w:t xml:space="preserve">Образование</w:t>
      </w:r>
      <w:r>
        <w:rPr>
          <w:spacing w:val="50"/>
        </w:rPr>
        <w:t xml:space="preserve"> </w:t>
      </w:r>
      <w:r>
        <w:t xml:space="preserve">льдов</w:t>
      </w:r>
      <w:r>
        <w:rPr>
          <w:spacing w:val="78"/>
        </w:rPr>
        <w:t xml:space="preserve"> </w:t>
      </w:r>
      <w:r>
        <w:t xml:space="preserve">в</w:t>
      </w:r>
      <w:r>
        <w:rPr>
          <w:spacing w:val="52"/>
        </w:rPr>
        <w:t xml:space="preserve"> </w:t>
      </w:r>
      <w:r>
        <w:t xml:space="preserve">Мировом</w:t>
      </w:r>
      <w:r>
        <w:rPr>
          <w:spacing w:val="76"/>
        </w:rPr>
        <w:t xml:space="preserve"> </w:t>
      </w:r>
      <w:r>
        <w:rPr>
          <w:spacing w:val="-2"/>
        </w:rPr>
        <w:t xml:space="preserve">океане.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5" w:lineRule="auto"/>
      </w:pPr>
      <w:r>
        <w:t xml:space="preserve">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r/>
    </w:p>
    <w:p>
      <w:pPr>
        <w:pStyle w:val="1697"/>
        <w:ind w:right="1327"/>
        <w:spacing w:line="355" w:lineRule="auto"/>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w:t>
      </w:r>
      <w:r>
        <w:rPr>
          <w:spacing w:val="40"/>
        </w:rPr>
        <w:t xml:space="preserve"> </w:t>
      </w:r>
      <w:r>
        <w:t xml:space="preserve">и восточных</w:t>
      </w:r>
      <w:r>
        <w:rPr>
          <w:spacing w:val="40"/>
        </w:rPr>
        <w:t xml:space="preserve"> </w:t>
      </w:r>
      <w:r>
        <w:t xml:space="preserve">побережий материков», «Сравнение</w:t>
      </w:r>
      <w:r>
        <w:rPr>
          <w:spacing w:val="40"/>
        </w:rPr>
        <w:t xml:space="preserve"> </w:t>
      </w:r>
      <w:r>
        <w:t xml:space="preserve">двух океанов по плану с использованием нескольких источников географической </w:t>
      </w:r>
      <w:r>
        <w:rPr>
          <w:spacing w:val="-2"/>
        </w:rPr>
        <w:t xml:space="preserve">информации».</w:t>
      </w:r>
      <w:r/>
    </w:p>
    <w:p>
      <w:pPr>
        <w:pStyle w:val="1699"/>
        <w:numPr>
          <w:ilvl w:val="2"/>
          <w:numId w:val="388"/>
        </w:numPr>
        <w:ind w:left="2139" w:right="0" w:hanging="788"/>
        <w:jc w:val="both"/>
        <w:spacing w:before="0" w:after="0" w:line="295" w:lineRule="exact"/>
        <w:tabs>
          <w:tab w:val="left" w:pos="2139" w:leader="none"/>
        </w:tabs>
        <w:rPr>
          <w:sz w:val="26"/>
        </w:rPr>
      </w:pPr>
      <w:r>
        <w:rPr>
          <w:sz w:val="26"/>
        </w:rPr>
        <w:t xml:space="preserve">Человечество на</w:t>
      </w:r>
      <w:r>
        <w:rPr>
          <w:spacing w:val="3"/>
          <w:sz w:val="26"/>
        </w:rPr>
        <w:t xml:space="preserve"> </w:t>
      </w:r>
      <w:r>
        <w:rPr>
          <w:spacing w:val="-2"/>
          <w:sz w:val="26"/>
        </w:rPr>
        <w:t xml:space="preserve">Земле.</w:t>
      </w:r>
      <w:r/>
    </w:p>
    <w:p>
      <w:pPr>
        <w:pStyle w:val="1699"/>
        <w:numPr>
          <w:ilvl w:val="3"/>
          <w:numId w:val="388"/>
        </w:numPr>
        <w:ind w:left="2339" w:right="0" w:hanging="988"/>
        <w:jc w:val="both"/>
        <w:spacing w:before="140" w:after="0" w:line="240" w:lineRule="auto"/>
        <w:tabs>
          <w:tab w:val="left" w:pos="2339" w:leader="none"/>
        </w:tabs>
        <w:rPr>
          <w:sz w:val="26"/>
        </w:rPr>
      </w:pPr>
      <w:r>
        <w:rPr>
          <w:sz w:val="26"/>
        </w:rPr>
        <w:t xml:space="preserve">Численность</w:t>
      </w:r>
      <w:r>
        <w:rPr>
          <w:spacing w:val="3"/>
          <w:sz w:val="26"/>
        </w:rPr>
        <w:t xml:space="preserve"> </w:t>
      </w:r>
      <w:r>
        <w:rPr>
          <w:spacing w:val="-2"/>
          <w:sz w:val="26"/>
        </w:rPr>
        <w:t xml:space="preserve">населения.</w:t>
      </w:r>
      <w:r/>
    </w:p>
    <w:p>
      <w:pPr>
        <w:pStyle w:val="1697"/>
        <w:ind w:left="684" w:right="1332"/>
        <w:spacing w:before="137" w:line="355" w:lineRule="auto"/>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p>
    <w:p>
      <w:pPr>
        <w:pStyle w:val="1697"/>
        <w:ind w:right="1336"/>
        <w:spacing w:line="355" w:lineRule="auto"/>
      </w:pPr>
      <w:r>
        <w:t xml:space="preserve">Практические работы: «Определение, сравнение темпов изменения численности</w:t>
      </w:r>
      <w:r>
        <w:rPr>
          <w:spacing w:val="40"/>
        </w:rPr>
        <w:t xml:space="preserve"> </w:t>
      </w:r>
      <w:r>
        <w:t xml:space="preserve">населения отдельных регионов мира по статистическим</w:t>
      </w:r>
      <w:r>
        <w:rPr>
          <w:spacing w:val="80"/>
        </w:rPr>
        <w:t xml:space="preserve"> </w:t>
      </w:r>
      <w:r>
        <w:t xml:space="preserve">материалам», «Определение и сравнение различий в численности, плотности населения отдельных стран по разным источникам».</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Страны и</w:t>
      </w:r>
      <w:r>
        <w:rPr>
          <w:spacing w:val="1"/>
          <w:sz w:val="26"/>
        </w:rPr>
        <w:t xml:space="preserve"> </w:t>
      </w:r>
      <w:r>
        <w:rPr>
          <w:sz w:val="26"/>
        </w:rPr>
        <w:t xml:space="preserve">народы</w:t>
      </w:r>
      <w:r>
        <w:rPr>
          <w:spacing w:val="3"/>
          <w:sz w:val="26"/>
        </w:rPr>
        <w:t xml:space="preserve"> </w:t>
      </w:r>
      <w:r>
        <w:rPr>
          <w:spacing w:val="-4"/>
          <w:sz w:val="26"/>
        </w:rPr>
        <w:t xml:space="preserve">мира.</w:t>
      </w:r>
      <w:r/>
    </w:p>
    <w:p>
      <w:pPr>
        <w:pStyle w:val="1697"/>
        <w:ind w:left="684" w:right="1326"/>
        <w:spacing w:before="139" w:line="355" w:lineRule="auto"/>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w:t>
      </w:r>
      <w:r>
        <w:rPr>
          <w:spacing w:val="40"/>
        </w:rPr>
        <w:t xml:space="preserve"> </w:t>
      </w:r>
      <w:r>
        <w:t xml:space="preserve">людей, основные её виды:</w:t>
      </w:r>
      <w:r>
        <w:rPr>
          <w:spacing w:val="80"/>
        </w:rPr>
        <w:t xml:space="preserve"> </w:t>
      </w:r>
      <w:r>
        <w:t xml:space="preserve">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r/>
    </w:p>
    <w:p>
      <w:pPr>
        <w:pStyle w:val="1697"/>
        <w:ind w:left="684" w:right="1326"/>
        <w:spacing w:line="350" w:lineRule="auto"/>
      </w:pPr>
      <w:r>
        <w:t xml:space="preserve">Практическая работа «Сравнение занятости населения двух стран по комплексным картам».</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Материки</w:t>
      </w:r>
      <w:r>
        <w:rPr>
          <w:spacing w:val="7"/>
          <w:sz w:val="26"/>
        </w:rPr>
        <w:t xml:space="preserve"> </w:t>
      </w:r>
      <w:r>
        <w:rPr>
          <w:sz w:val="26"/>
        </w:rPr>
        <w:t xml:space="preserve">и</w:t>
      </w:r>
      <w:r>
        <w:rPr>
          <w:spacing w:val="-2"/>
          <w:sz w:val="26"/>
        </w:rPr>
        <w:t xml:space="preserve"> страны.</w:t>
      </w:r>
      <w:r/>
    </w:p>
    <w:p>
      <w:pPr>
        <w:pStyle w:val="1699"/>
        <w:numPr>
          <w:ilvl w:val="3"/>
          <w:numId w:val="388"/>
        </w:numPr>
        <w:ind w:left="2334" w:right="0" w:hanging="983"/>
        <w:jc w:val="both"/>
        <w:spacing w:before="142" w:after="0" w:line="240" w:lineRule="auto"/>
        <w:tabs>
          <w:tab w:val="left" w:pos="2334" w:leader="none"/>
        </w:tabs>
        <w:rPr>
          <w:sz w:val="26"/>
        </w:rPr>
      </w:pPr>
      <w:r>
        <w:rPr>
          <w:sz w:val="26"/>
        </w:rPr>
        <w:t xml:space="preserve">Южные</w:t>
      </w:r>
      <w:r>
        <w:rPr>
          <w:spacing w:val="5"/>
          <w:sz w:val="26"/>
        </w:rPr>
        <w:t xml:space="preserve"> </w:t>
      </w:r>
      <w:r>
        <w:rPr>
          <w:spacing w:val="-2"/>
          <w:sz w:val="26"/>
        </w:rPr>
        <w:t xml:space="preserve">материки.</w:t>
      </w:r>
      <w:r/>
    </w:p>
    <w:p>
      <w:pPr>
        <w:pStyle w:val="1697"/>
        <w:ind w:left="1351" w:firstLine="0"/>
        <w:spacing w:before="148"/>
      </w:pPr>
      <w:r>
        <w:t xml:space="preserve">Африка.</w:t>
      </w:r>
      <w:r>
        <w:rPr>
          <w:spacing w:val="69"/>
        </w:rPr>
        <w:t xml:space="preserve"> </w:t>
      </w:r>
      <w:r>
        <w:t xml:space="preserve">Австралия</w:t>
      </w:r>
      <w:r>
        <w:rPr>
          <w:spacing w:val="67"/>
        </w:rPr>
        <w:t xml:space="preserve"> </w:t>
      </w:r>
      <w:r>
        <w:t xml:space="preserve">и</w:t>
      </w:r>
      <w:r>
        <w:rPr>
          <w:spacing w:val="68"/>
        </w:rPr>
        <w:t xml:space="preserve"> </w:t>
      </w:r>
      <w:r>
        <w:t xml:space="preserve">Океания.</w:t>
      </w:r>
      <w:r>
        <w:rPr>
          <w:spacing w:val="64"/>
        </w:rPr>
        <w:t xml:space="preserve"> </w:t>
      </w:r>
      <w:r>
        <w:t xml:space="preserve">Южная</w:t>
      </w:r>
      <w:r>
        <w:rPr>
          <w:spacing w:val="67"/>
        </w:rPr>
        <w:t xml:space="preserve"> </w:t>
      </w:r>
      <w:r>
        <w:t xml:space="preserve">Америка.</w:t>
      </w:r>
      <w:r>
        <w:rPr>
          <w:spacing w:val="70"/>
        </w:rPr>
        <w:t xml:space="preserve"> </w:t>
      </w:r>
      <w:r>
        <w:t xml:space="preserve">Антарктида.</w:t>
      </w:r>
      <w:r>
        <w:rPr>
          <w:spacing w:val="64"/>
        </w:rPr>
        <w:t xml:space="preserve"> </w:t>
      </w:r>
      <w:r>
        <w:rPr>
          <w:spacing w:val="-2"/>
        </w:rPr>
        <w:t xml:space="preserve">История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firstLine="0"/>
        <w:spacing w:before="63" w:line="355" w:lineRule="auto"/>
      </w:pPr>
      <w:r>
        <w:t xml:space="preserve">открытия. Географическое п</w:t>
      </w:r>
      <w:r>
        <w:t xml:space="preserve">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w:t>
      </w:r>
      <w:r>
        <w:t xml:space="preserve">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r/>
    </w:p>
    <w:p>
      <w:pPr>
        <w:pStyle w:val="1697"/>
        <w:ind w:left="684" w:right="1326"/>
        <w:spacing w:line="352" w:lineRule="auto"/>
      </w:pPr>
      <w:r>
        <w:t xml:space="preserve">Практические работы: «Сравнение географического положения двух</w:t>
      </w:r>
      <w:r>
        <w:rPr>
          <w:spacing w:val="40"/>
        </w:rPr>
        <w:t xml:space="preserve"> </w:t>
      </w:r>
      <w:r>
        <w:t xml:space="preserve">(любых) южных материков», «Объяснение годового хода температур и режима выпадения</w:t>
      </w:r>
      <w:r>
        <w:rPr>
          <w:spacing w:val="40"/>
        </w:rPr>
        <w:t xml:space="preserve">  </w:t>
      </w:r>
      <w:r>
        <w:t xml:space="preserve">атмосферных</w:t>
      </w:r>
      <w:r>
        <w:rPr>
          <w:spacing w:val="38"/>
        </w:rPr>
        <w:t xml:space="preserve">  </w:t>
      </w:r>
      <w:r>
        <w:t xml:space="preserve">осадков</w:t>
      </w:r>
      <w:r>
        <w:rPr>
          <w:spacing w:val="42"/>
        </w:rPr>
        <w:t xml:space="preserve">  </w:t>
      </w:r>
      <w:r>
        <w:t xml:space="preserve">в</w:t>
      </w:r>
      <w:r>
        <w:rPr>
          <w:spacing w:val="36"/>
        </w:rPr>
        <w:t xml:space="preserve">  </w:t>
      </w:r>
      <w:r>
        <w:t xml:space="preserve">экваториальном</w:t>
      </w:r>
      <w:r>
        <w:rPr>
          <w:spacing w:val="39"/>
        </w:rPr>
        <w:t xml:space="preserve">  </w:t>
      </w:r>
      <w:r>
        <w:t xml:space="preserve">климатическом</w:t>
      </w:r>
      <w:r>
        <w:rPr>
          <w:spacing w:val="40"/>
        </w:rPr>
        <w:t xml:space="preserve">  </w:t>
      </w:r>
      <w:r>
        <w:rPr>
          <w:spacing w:val="-2"/>
        </w:rPr>
        <w:t xml:space="preserve">поясе»,</w:t>
      </w:r>
      <w:r/>
    </w:p>
    <w:p>
      <w:pPr>
        <w:pStyle w:val="1697"/>
        <w:ind w:left="684" w:right="1326" w:firstLine="0"/>
        <w:spacing w:line="355" w:lineRule="auto"/>
      </w:pPr>
      <w:r>
        <w:t xml:space="preserve">«Сравнение особенностей климата Африки, Южной Америки и Австралии по плану», «Описание Австралии или одной из стран Африки или Южной Америки</w:t>
      </w:r>
      <w:r>
        <w:rPr>
          <w:spacing w:val="40"/>
        </w:rPr>
        <w:t xml:space="preserve"> </w:t>
      </w:r>
      <w:r>
        <w:t xml:space="preserve">по географическим картам», «Объяснение особенностей размещения населения Австралии или одной из стран Африки или Южной Америки».</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Северные </w:t>
      </w:r>
      <w:r>
        <w:rPr>
          <w:spacing w:val="-2"/>
          <w:sz w:val="26"/>
        </w:rPr>
        <w:t xml:space="preserve">материки.</w:t>
      </w:r>
      <w:r/>
    </w:p>
    <w:p>
      <w:pPr>
        <w:pStyle w:val="1697"/>
        <w:ind w:left="684" w:right="1331"/>
        <w:spacing w:before="133" w:line="355" w:lineRule="auto"/>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40"/>
        </w:rPr>
        <w:t xml:space="preserve"> </w:t>
      </w:r>
      <w:r>
        <w:t xml:space="preserve">карта.</w:t>
      </w:r>
      <w:r>
        <w:rPr>
          <w:spacing w:val="40"/>
        </w:rPr>
        <w:t xml:space="preserve"> </w:t>
      </w:r>
      <w:r>
        <w:t xml:space="preserve">Крупнейшие</w:t>
      </w:r>
      <w:r>
        <w:rPr>
          <w:spacing w:val="40"/>
        </w:rPr>
        <w:t xml:space="preserve"> </w:t>
      </w:r>
      <w:r>
        <w:t xml:space="preserve">по</w:t>
      </w:r>
      <w:r>
        <w:rPr>
          <w:spacing w:val="40"/>
        </w:rPr>
        <w:t xml:space="preserve"> </w:t>
      </w:r>
      <w:r>
        <w:t xml:space="preserve">территории</w:t>
      </w:r>
      <w:r>
        <w:rPr>
          <w:spacing w:val="40"/>
        </w:rPr>
        <w:t xml:space="preserve"> </w:t>
      </w:r>
      <w:r>
        <w:t xml:space="preserve">и</w:t>
      </w:r>
      <w:r>
        <w:rPr>
          <w:spacing w:val="40"/>
        </w:rPr>
        <w:t xml:space="preserve"> </w:t>
      </w:r>
      <w:r>
        <w:t xml:space="preserve">численности</w:t>
      </w:r>
      <w:r>
        <w:rPr>
          <w:spacing w:val="40"/>
        </w:rPr>
        <w:t xml:space="preserve"> </w:t>
      </w:r>
      <w:r>
        <w:t xml:space="preserve">населения страны. Изменение природы под влиянием хозяйственной деятельности человека.</w:t>
      </w:r>
      <w:r/>
    </w:p>
    <w:p>
      <w:pPr>
        <w:pStyle w:val="1697"/>
        <w:ind w:left="684" w:right="1330"/>
        <w:spacing w:line="355" w:lineRule="auto"/>
      </w:pPr>
      <w:r>
        <w:t xml:space="preserve">Практические работы: «Объяснение распространения зон современного вулканизма</w:t>
      </w:r>
      <w:r>
        <w:rPr>
          <w:spacing w:val="68"/>
        </w:rPr>
        <w:t xml:space="preserve"> </w:t>
      </w:r>
      <w:r>
        <w:t xml:space="preserve">и</w:t>
      </w:r>
      <w:r>
        <w:rPr>
          <w:spacing w:val="70"/>
        </w:rPr>
        <w:t xml:space="preserve"> </w:t>
      </w:r>
      <w:r>
        <w:t xml:space="preserve">землетрясений</w:t>
      </w:r>
      <w:r>
        <w:rPr>
          <w:spacing w:val="74"/>
        </w:rPr>
        <w:t xml:space="preserve"> </w:t>
      </w:r>
      <w:r>
        <w:t xml:space="preserve">на</w:t>
      </w:r>
      <w:r>
        <w:rPr>
          <w:spacing w:val="65"/>
        </w:rPr>
        <w:t xml:space="preserve"> </w:t>
      </w:r>
      <w:r>
        <w:t xml:space="preserve">территории</w:t>
      </w:r>
      <w:r>
        <w:rPr>
          <w:spacing w:val="70"/>
        </w:rPr>
        <w:t xml:space="preserve"> </w:t>
      </w:r>
      <w:r>
        <w:t xml:space="preserve">Северной</w:t>
      </w:r>
      <w:r>
        <w:rPr>
          <w:spacing w:val="70"/>
        </w:rPr>
        <w:t xml:space="preserve"> </w:t>
      </w:r>
      <w:r>
        <w:t xml:space="preserve">Америки</w:t>
      </w:r>
      <w:r>
        <w:rPr>
          <w:spacing w:val="70"/>
        </w:rPr>
        <w:t xml:space="preserve"> </w:t>
      </w:r>
      <w:r>
        <w:t xml:space="preserve">и</w:t>
      </w:r>
      <w:r>
        <w:rPr>
          <w:spacing w:val="71"/>
        </w:rPr>
        <w:t xml:space="preserve"> </w:t>
      </w:r>
      <w:r>
        <w:rPr>
          <w:spacing w:val="-2"/>
        </w:rPr>
        <w:t xml:space="preserve">Евразии»,</w:t>
      </w:r>
      <w:r/>
    </w:p>
    <w:p>
      <w:pPr>
        <w:pStyle w:val="1697"/>
        <w:ind w:left="684" w:right="1325" w:firstLine="0"/>
        <w:spacing w:line="355" w:lineRule="auto"/>
      </w:pPr>
      <w:r>
        <w:t xml:space="preserve">«Объяснение климатических различий территорий, находящихся на одной географической</w:t>
      </w:r>
      <w:r>
        <w:rPr>
          <w:spacing w:val="55"/>
        </w:rPr>
        <w:t xml:space="preserve">  </w:t>
      </w:r>
      <w:r>
        <w:t xml:space="preserve">широте,</w:t>
      </w:r>
      <w:r>
        <w:rPr>
          <w:spacing w:val="59"/>
        </w:rPr>
        <w:t xml:space="preserve">  </w:t>
      </w:r>
      <w:r>
        <w:t xml:space="preserve">на</w:t>
      </w:r>
      <w:r>
        <w:rPr>
          <w:spacing w:val="61"/>
        </w:rPr>
        <w:t xml:space="preserve">  </w:t>
      </w:r>
      <w:r>
        <w:t xml:space="preserve">примере</w:t>
      </w:r>
      <w:r>
        <w:rPr>
          <w:spacing w:val="60"/>
        </w:rPr>
        <w:t xml:space="preserve">  </w:t>
      </w:r>
      <w:r>
        <w:t xml:space="preserve">умеренного</w:t>
      </w:r>
      <w:r>
        <w:rPr>
          <w:spacing w:val="62"/>
        </w:rPr>
        <w:t xml:space="preserve">  </w:t>
      </w:r>
      <w:r>
        <w:t xml:space="preserve">климатического</w:t>
      </w:r>
      <w:r>
        <w:rPr>
          <w:spacing w:val="63"/>
        </w:rPr>
        <w:t xml:space="preserve">  </w:t>
      </w:r>
      <w:r>
        <w:rPr>
          <w:spacing w:val="-2"/>
        </w:rPr>
        <w:t xml:space="preserve">пояса»,</w:t>
      </w:r>
      <w:r/>
    </w:p>
    <w:p>
      <w:pPr>
        <w:pStyle w:val="1697"/>
        <w:ind w:left="684" w:right="1331" w:firstLine="0"/>
        <w:spacing w:line="355" w:lineRule="auto"/>
      </w:pPr>
      <w:r>
        <w:t xml:space="preserve">«Представление в виде таблицы информации о компонентах природы одной из природных</w:t>
      </w:r>
      <w:r>
        <w:rPr>
          <w:spacing w:val="52"/>
        </w:rPr>
        <w:t xml:space="preserve">  </w:t>
      </w:r>
      <w:r>
        <w:t xml:space="preserve">зон</w:t>
      </w:r>
      <w:r>
        <w:rPr>
          <w:spacing w:val="50"/>
        </w:rPr>
        <w:t xml:space="preserve">  </w:t>
      </w:r>
      <w:r>
        <w:t xml:space="preserve">на</w:t>
      </w:r>
      <w:r>
        <w:rPr>
          <w:spacing w:val="48"/>
        </w:rPr>
        <w:t xml:space="preserve">  </w:t>
      </w:r>
      <w:r>
        <w:t xml:space="preserve">основе</w:t>
      </w:r>
      <w:r>
        <w:rPr>
          <w:spacing w:val="50"/>
        </w:rPr>
        <w:t xml:space="preserve">  </w:t>
      </w:r>
      <w:r>
        <w:t xml:space="preserve">анализа</w:t>
      </w:r>
      <w:r>
        <w:rPr>
          <w:spacing w:val="50"/>
        </w:rPr>
        <w:t xml:space="preserve">  </w:t>
      </w:r>
      <w:r>
        <w:t xml:space="preserve">нескольких</w:t>
      </w:r>
      <w:r>
        <w:rPr>
          <w:spacing w:val="52"/>
        </w:rPr>
        <w:t xml:space="preserve">  </w:t>
      </w:r>
      <w:r>
        <w:t xml:space="preserve">источников</w:t>
      </w:r>
      <w:r>
        <w:rPr>
          <w:spacing w:val="49"/>
        </w:rPr>
        <w:t xml:space="preserve">  </w:t>
      </w:r>
      <w:r>
        <w:rPr>
          <w:spacing w:val="-2"/>
        </w:rPr>
        <w:t xml:space="preserve">информации»,</w:t>
      </w:r>
      <w:r/>
    </w:p>
    <w:p>
      <w:pPr>
        <w:pStyle w:val="1697"/>
        <w:ind w:left="684" w:right="1326" w:firstLine="0"/>
        <w:spacing w:line="355" w:lineRule="auto"/>
      </w:pPr>
      <w:r>
        <w:t xml:space="preserve">«Описание одной</w:t>
      </w:r>
      <w:r>
        <w:rPr>
          <w:spacing w:val="31"/>
        </w:rPr>
        <w:t xml:space="preserve"> </w:t>
      </w:r>
      <w:r>
        <w:t xml:space="preserve">из стран</w:t>
      </w:r>
      <w:r>
        <w:rPr>
          <w:spacing w:val="31"/>
        </w:rPr>
        <w:t xml:space="preserve"> </w:t>
      </w:r>
      <w:r>
        <w:t xml:space="preserve">Северной</w:t>
      </w:r>
      <w:r>
        <w:rPr>
          <w:spacing w:val="31"/>
        </w:rPr>
        <w:t xml:space="preserve"> </w:t>
      </w:r>
      <w:r>
        <w:t xml:space="preserve">Америки или</w:t>
      </w:r>
      <w:r>
        <w:rPr>
          <w:spacing w:val="30"/>
        </w:rPr>
        <w:t xml:space="preserve"> </w:t>
      </w:r>
      <w:r>
        <w:t xml:space="preserve">Евразии</w:t>
      </w:r>
      <w:r>
        <w:rPr>
          <w:spacing w:val="31"/>
        </w:rPr>
        <w:t xml:space="preserve"> </w:t>
      </w:r>
      <w:r>
        <w:t xml:space="preserve">в форме презентации (с целью привлечения туристов, создания положительного образа страны и </w:t>
      </w:r>
      <w:r>
        <w:rPr>
          <w:spacing w:val="-2"/>
        </w:rPr>
        <w:t xml:space="preserve">других)».</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Взаимодействие</w:t>
      </w:r>
      <w:r>
        <w:rPr>
          <w:spacing w:val="-2"/>
          <w:sz w:val="26"/>
        </w:rPr>
        <w:t xml:space="preserve"> </w:t>
      </w:r>
      <w:r>
        <w:rPr>
          <w:sz w:val="26"/>
        </w:rPr>
        <w:t xml:space="preserve">природы</w:t>
      </w:r>
      <w:r>
        <w:rPr>
          <w:spacing w:val="1"/>
          <w:sz w:val="26"/>
        </w:rPr>
        <w:t xml:space="preserve"> </w:t>
      </w:r>
      <w:r>
        <w:rPr>
          <w:sz w:val="26"/>
        </w:rPr>
        <w:t xml:space="preserve">и</w:t>
      </w:r>
      <w:r>
        <w:rPr>
          <w:spacing w:val="4"/>
          <w:sz w:val="26"/>
        </w:rPr>
        <w:t xml:space="preserve"> </w:t>
      </w:r>
      <w:r>
        <w:rPr>
          <w:spacing w:val="-2"/>
          <w:sz w:val="26"/>
        </w:rPr>
        <w:t xml:space="preserve">общества.</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2" w:lineRule="auto"/>
      </w:pPr>
      <w:r>
        <w:t xml:space="preserve">Влияние закономерностей географической оболочки на жизнь и</w:t>
      </w:r>
      <w:r>
        <w:rPr>
          <w:spacing w:val="40"/>
        </w:rPr>
        <w:t xml:space="preserve"> </w:t>
      </w:r>
      <w:r>
        <w:t xml:space="preserve">деятельность людей. Особенности взаимодействия человека и природы на</w:t>
      </w:r>
      <w:r>
        <w:t xml:space="preserve">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r/>
    </w:p>
    <w:p>
      <w:pPr>
        <w:pStyle w:val="1697"/>
        <w:ind w:left="684" w:right="1326"/>
        <w:spacing w:before="7" w:line="355" w:lineRule="auto"/>
      </w:pPr>
      <w:r>
        <w:t xml:space="preserve">Глобальные п</w:t>
      </w:r>
      <w:r>
        <w:t xml:space="preserve">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r/>
    </w:p>
    <w:p>
      <w:pPr>
        <w:pStyle w:val="1697"/>
        <w:ind w:right="1326"/>
        <w:spacing w:line="355" w:lineRule="auto"/>
      </w:pPr>
      <w:r>
        <w:t xml:space="preserve">Практическая работа «Характеристика изменений компонентов природы на территории одной из стран мира в результате деятельности человека».</w:t>
      </w:r>
      <w:r/>
    </w:p>
    <w:p>
      <w:pPr>
        <w:pStyle w:val="1699"/>
        <w:numPr>
          <w:ilvl w:val="1"/>
          <w:numId w:val="388"/>
        </w:numPr>
        <w:ind w:left="1943" w:right="0" w:hanging="592"/>
        <w:jc w:val="left"/>
        <w:spacing w:before="0" w:after="0" w:line="297" w:lineRule="exact"/>
        <w:tabs>
          <w:tab w:val="left" w:pos="1943" w:leader="none"/>
        </w:tabs>
        <w:rPr>
          <w:sz w:val="26"/>
        </w:rPr>
      </w:pPr>
      <w:r>
        <w:rPr>
          <w:sz w:val="26"/>
        </w:rPr>
        <w:t xml:space="preserve">Содержание обучения</w:t>
      </w:r>
      <w:r>
        <w:rPr>
          <w:spacing w:val="5"/>
          <w:sz w:val="26"/>
        </w:rPr>
        <w:t xml:space="preserve"> </w:t>
      </w:r>
      <w:r>
        <w:rPr>
          <w:sz w:val="26"/>
        </w:rPr>
        <w:t xml:space="preserve">географии</w:t>
      </w:r>
      <w:r>
        <w:rPr>
          <w:spacing w:val="2"/>
          <w:sz w:val="26"/>
        </w:rPr>
        <w:t xml:space="preserve"> </w:t>
      </w:r>
      <w:r>
        <w:rPr>
          <w:sz w:val="26"/>
        </w:rPr>
        <w:t xml:space="preserve">в</w:t>
      </w:r>
      <w:r>
        <w:rPr>
          <w:spacing w:val="-2"/>
          <w:sz w:val="26"/>
        </w:rPr>
        <w:t xml:space="preserve"> </w:t>
      </w:r>
      <w:r>
        <w:rPr>
          <w:sz w:val="26"/>
        </w:rPr>
        <w:t xml:space="preserve">8</w:t>
      </w:r>
      <w:r>
        <w:rPr>
          <w:spacing w:val="1"/>
          <w:sz w:val="26"/>
        </w:rPr>
        <w:t xml:space="preserve"> </w:t>
      </w:r>
      <w:r>
        <w:rPr>
          <w:spacing w:val="-2"/>
          <w:sz w:val="26"/>
        </w:rPr>
        <w:t xml:space="preserve">классе.</w:t>
      </w:r>
      <w:r/>
    </w:p>
    <w:p>
      <w:pPr>
        <w:pStyle w:val="1699"/>
        <w:numPr>
          <w:ilvl w:val="2"/>
          <w:numId w:val="388"/>
        </w:numPr>
        <w:ind w:left="2139" w:right="0" w:hanging="788"/>
        <w:jc w:val="left"/>
        <w:spacing w:before="140" w:after="0" w:line="240" w:lineRule="auto"/>
        <w:tabs>
          <w:tab w:val="left" w:pos="2139" w:leader="none"/>
        </w:tabs>
        <w:rPr>
          <w:sz w:val="26"/>
        </w:rPr>
      </w:pPr>
      <w:r>
        <w:rPr>
          <w:sz w:val="26"/>
        </w:rPr>
        <w:t xml:space="preserve">Географическое</w:t>
      </w:r>
      <w:r>
        <w:rPr>
          <w:spacing w:val="1"/>
          <w:sz w:val="26"/>
        </w:rPr>
        <w:t xml:space="preserve"> </w:t>
      </w:r>
      <w:r>
        <w:rPr>
          <w:sz w:val="26"/>
        </w:rPr>
        <w:t xml:space="preserve">пространство</w:t>
      </w:r>
      <w:r>
        <w:rPr>
          <w:spacing w:val="7"/>
          <w:sz w:val="26"/>
        </w:rPr>
        <w:t xml:space="preserve"> </w:t>
      </w:r>
      <w:r>
        <w:rPr>
          <w:spacing w:val="-2"/>
          <w:sz w:val="26"/>
        </w:rPr>
        <w:t xml:space="preserve">России.</w:t>
      </w:r>
      <w:r/>
    </w:p>
    <w:p>
      <w:pPr>
        <w:pStyle w:val="1699"/>
        <w:numPr>
          <w:ilvl w:val="3"/>
          <w:numId w:val="388"/>
        </w:numPr>
        <w:ind w:left="2334" w:right="0" w:hanging="983"/>
        <w:jc w:val="left"/>
        <w:spacing w:before="142" w:after="0" w:line="240" w:lineRule="auto"/>
        <w:tabs>
          <w:tab w:val="left" w:pos="2334" w:leader="none"/>
        </w:tabs>
        <w:rPr>
          <w:sz w:val="26"/>
        </w:rPr>
      </w:pPr>
      <w:r>
        <w:rPr>
          <w:sz w:val="26"/>
        </w:rPr>
        <w:t xml:space="preserve">История</w:t>
      </w:r>
      <w:r>
        <w:rPr>
          <w:spacing w:val="-1"/>
          <w:sz w:val="26"/>
        </w:rPr>
        <w:t xml:space="preserve"> </w:t>
      </w:r>
      <w:r>
        <w:rPr>
          <w:sz w:val="26"/>
        </w:rPr>
        <w:t xml:space="preserve">формирования</w:t>
      </w:r>
      <w:r>
        <w:rPr>
          <w:spacing w:val="10"/>
          <w:sz w:val="26"/>
        </w:rPr>
        <w:t xml:space="preserve"> </w:t>
      </w:r>
      <w:r>
        <w:rPr>
          <w:sz w:val="26"/>
        </w:rPr>
        <w:t xml:space="preserve">и</w:t>
      </w:r>
      <w:r>
        <w:rPr>
          <w:spacing w:val="-1"/>
          <w:sz w:val="26"/>
        </w:rPr>
        <w:t xml:space="preserve"> </w:t>
      </w:r>
      <w:r>
        <w:rPr>
          <w:sz w:val="26"/>
        </w:rPr>
        <w:t xml:space="preserve">освоения</w:t>
      </w:r>
      <w:r>
        <w:rPr>
          <w:spacing w:val="4"/>
          <w:sz w:val="26"/>
        </w:rPr>
        <w:t xml:space="preserve"> </w:t>
      </w:r>
      <w:r>
        <w:rPr>
          <w:sz w:val="26"/>
        </w:rPr>
        <w:t xml:space="preserve">территории </w:t>
      </w:r>
      <w:r>
        <w:rPr>
          <w:spacing w:val="-2"/>
          <w:sz w:val="26"/>
        </w:rPr>
        <w:t xml:space="preserve">России.</w:t>
      </w:r>
      <w:r/>
    </w:p>
    <w:p>
      <w:pPr>
        <w:pStyle w:val="1697"/>
        <w:ind w:right="1322"/>
        <w:spacing w:before="148" w:line="352" w:lineRule="auto"/>
      </w:pPr>
      <w:r>
        <w:t xml:space="preserve">История</w:t>
      </w:r>
      <w:r>
        <w:rPr>
          <w:spacing w:val="40"/>
        </w:rPr>
        <w:t xml:space="preserve"> </w:t>
      </w:r>
      <w:r>
        <w:t xml:space="preserve">освоения</w:t>
      </w:r>
      <w:r>
        <w:rPr>
          <w:spacing w:val="40"/>
        </w:rPr>
        <w:t xml:space="preserve"> </w:t>
      </w:r>
      <w:r>
        <w:t xml:space="preserve">и</w:t>
      </w:r>
      <w:r>
        <w:rPr>
          <w:spacing w:val="40"/>
        </w:rPr>
        <w:t xml:space="preserve"> </w:t>
      </w:r>
      <w:r>
        <w:t xml:space="preserve">заселения</w:t>
      </w:r>
      <w:r>
        <w:rPr>
          <w:spacing w:val="40"/>
        </w:rPr>
        <w:t xml:space="preserve"> </w:t>
      </w:r>
      <w:r>
        <w:t xml:space="preserve">территории</w:t>
      </w:r>
      <w:r>
        <w:rPr>
          <w:spacing w:val="40"/>
        </w:rPr>
        <w:t xml:space="preserve"> </w:t>
      </w:r>
      <w:r>
        <w:t xml:space="preserve">современной</w:t>
      </w:r>
      <w:r>
        <w:rPr>
          <w:spacing w:val="40"/>
        </w:rPr>
        <w:t xml:space="preserve"> </w:t>
      </w:r>
      <w:r>
        <w:t xml:space="preserve">России</w:t>
      </w:r>
      <w:r>
        <w:rPr>
          <w:spacing w:val="40"/>
        </w:rPr>
        <w:t xml:space="preserve"> </w:t>
      </w:r>
      <w:r>
        <w:t xml:space="preserve">в</w:t>
      </w:r>
      <w:r>
        <w:rPr>
          <w:spacing w:val="40"/>
        </w:rPr>
        <w:t xml:space="preserve"> </w:t>
      </w:r>
      <w:r>
        <w:t xml:space="preserve">XI‒XVI вв. Расширение территории России в XVI‒XIX вв. Русские первопроходцы. Изменения внешних границ России в ХХ в. Воссоединение Крыма с Россией.</w:t>
      </w:r>
      <w:r/>
    </w:p>
    <w:p>
      <w:pPr>
        <w:pStyle w:val="1697"/>
        <w:ind w:right="1330"/>
        <w:spacing w:before="1" w:line="355" w:lineRule="auto"/>
      </w:pPr>
      <w:r>
        <w:t xml:space="preserve">Практическая работа «Представление в виде таблицы сведений об</w:t>
      </w:r>
      <w:r>
        <w:rPr>
          <w:spacing w:val="80"/>
        </w:rPr>
        <w:t xml:space="preserve"> </w:t>
      </w:r>
      <w:r>
        <w:t xml:space="preserve">изменении границ России на разных исторических этапах на основе анализа географических карт».</w:t>
      </w:r>
      <w:r/>
    </w:p>
    <w:p>
      <w:pPr>
        <w:pStyle w:val="1699"/>
        <w:numPr>
          <w:ilvl w:val="3"/>
          <w:numId w:val="388"/>
        </w:numPr>
        <w:ind w:left="2334" w:right="0" w:hanging="983"/>
        <w:jc w:val="both"/>
        <w:spacing w:before="0" w:after="0" w:line="296" w:lineRule="exact"/>
        <w:tabs>
          <w:tab w:val="left" w:pos="2334" w:leader="none"/>
        </w:tabs>
        <w:rPr>
          <w:sz w:val="26"/>
        </w:rPr>
      </w:pPr>
      <w:r>
        <w:rPr>
          <w:sz w:val="26"/>
        </w:rPr>
        <w:t xml:space="preserve">Географическое</w:t>
      </w:r>
      <w:r>
        <w:rPr>
          <w:spacing w:val="3"/>
          <w:sz w:val="26"/>
        </w:rPr>
        <w:t xml:space="preserve"> </w:t>
      </w:r>
      <w:r>
        <w:rPr>
          <w:sz w:val="26"/>
        </w:rPr>
        <w:t xml:space="preserve">положение</w:t>
      </w:r>
      <w:r>
        <w:rPr>
          <w:spacing w:val="4"/>
          <w:sz w:val="26"/>
        </w:rPr>
        <w:t xml:space="preserve"> </w:t>
      </w:r>
      <w:r>
        <w:rPr>
          <w:sz w:val="26"/>
        </w:rPr>
        <w:t xml:space="preserve">и границы</w:t>
      </w:r>
      <w:r>
        <w:rPr>
          <w:spacing w:val="-2"/>
          <w:sz w:val="26"/>
        </w:rPr>
        <w:t xml:space="preserve"> России.</w:t>
      </w:r>
      <w:r/>
    </w:p>
    <w:p>
      <w:pPr>
        <w:pStyle w:val="1697"/>
        <w:ind w:right="1334"/>
        <w:spacing w:before="143" w:line="352" w:lineRule="auto"/>
      </w:pPr>
      <w:r>
        <w:t xml:space="preserve">Госу</w:t>
      </w:r>
      <w:r>
        <w:t xml:space="preserve">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w:t>
      </w:r>
      <w:r>
        <w:rPr>
          <w:spacing w:val="80"/>
        </w:rPr>
        <w:t xml:space="preserve"> </w:t>
      </w:r>
      <w:r>
        <w:t xml:space="preserve">географического положения. Страны ‒ соседи России. Ближнее и дальнее зарубежье. Моря, омывающие территорию России.</w:t>
      </w:r>
      <w:r/>
    </w:p>
    <w:p>
      <w:pPr>
        <w:pStyle w:val="1699"/>
        <w:numPr>
          <w:ilvl w:val="3"/>
          <w:numId w:val="388"/>
        </w:numPr>
        <w:ind w:left="2339" w:right="0" w:hanging="988"/>
        <w:jc w:val="both"/>
        <w:spacing w:before="8" w:after="0" w:line="240" w:lineRule="auto"/>
        <w:tabs>
          <w:tab w:val="left" w:pos="2339" w:leader="none"/>
        </w:tabs>
        <w:rPr>
          <w:sz w:val="26"/>
        </w:rPr>
      </w:pPr>
      <w:r>
        <w:rPr>
          <w:sz w:val="26"/>
        </w:rPr>
        <w:t xml:space="preserve">Время</w:t>
      </w:r>
      <w:r>
        <w:rPr>
          <w:spacing w:val="2"/>
          <w:sz w:val="26"/>
        </w:rPr>
        <w:t xml:space="preserve"> </w:t>
      </w:r>
      <w:r>
        <w:rPr>
          <w:sz w:val="26"/>
        </w:rPr>
        <w:t xml:space="preserve">на</w:t>
      </w:r>
      <w:r>
        <w:rPr>
          <w:spacing w:val="-2"/>
          <w:sz w:val="26"/>
        </w:rPr>
        <w:t xml:space="preserve"> </w:t>
      </w:r>
      <w:r>
        <w:rPr>
          <w:sz w:val="26"/>
        </w:rPr>
        <w:t xml:space="preserve">территории</w:t>
      </w:r>
      <w:r>
        <w:rPr>
          <w:spacing w:val="3"/>
          <w:sz w:val="26"/>
        </w:rPr>
        <w:t xml:space="preserve"> </w:t>
      </w:r>
      <w:r>
        <w:rPr>
          <w:spacing w:val="-2"/>
          <w:sz w:val="26"/>
        </w:rPr>
        <w:t xml:space="preserve">России.</w:t>
      </w:r>
      <w:r/>
    </w:p>
    <w:p>
      <w:pPr>
        <w:pStyle w:val="1697"/>
        <w:ind w:right="1334"/>
        <w:spacing w:before="142" w:line="357" w:lineRule="auto"/>
      </w:pPr>
      <w:r>
        <w:t xml:space="preserve">Россия на карте часовых поясов мира. Карта часовых зон России. Местное, поясное и зональное время: роль в хозяйстве и жизни людей.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Практическая работа «Определение различия во времени для разных</w:t>
      </w:r>
      <w:r>
        <w:rPr>
          <w:spacing w:val="80"/>
        </w:rPr>
        <w:t xml:space="preserve"> </w:t>
      </w:r>
      <w:r>
        <w:t xml:space="preserve">городов </w:t>
      </w:r>
      <w:r>
        <w:rPr>
          <w:position w:val="1"/>
        </w:rPr>
        <w:t xml:space="preserve">России по карте часовых зон».</w:t>
      </w:r>
      <w:r/>
    </w:p>
    <w:p>
      <w:pPr>
        <w:pStyle w:val="1699"/>
        <w:numPr>
          <w:ilvl w:val="3"/>
          <w:numId w:val="388"/>
        </w:numPr>
        <w:ind w:left="683" w:right="1327" w:firstLine="667"/>
        <w:jc w:val="both"/>
        <w:spacing w:before="0" w:after="0" w:line="355" w:lineRule="auto"/>
        <w:tabs>
          <w:tab w:val="left" w:pos="2338" w:leader="none"/>
          <w:tab w:val="left" w:pos="7138" w:leader="none"/>
          <w:tab w:val="left" w:pos="9148" w:leader="none"/>
        </w:tabs>
        <w:rPr>
          <w:sz w:val="26"/>
        </w:rPr>
      </w:pPr>
      <w:r>
        <w:rPr>
          <w:spacing w:val="-2"/>
          <w:sz w:val="26"/>
        </w:rPr>
        <w:t xml:space="preserve">Административно-территориальное</w:t>
      </w:r>
      <w:r>
        <w:rPr>
          <w:sz w:val="26"/>
        </w:rPr>
        <w:tab/>
      </w:r>
      <w:r>
        <w:rPr>
          <w:spacing w:val="-2"/>
          <w:sz w:val="26"/>
        </w:rPr>
        <w:t xml:space="preserve">устройство</w:t>
      </w:r>
      <w:r>
        <w:rPr>
          <w:sz w:val="26"/>
        </w:rPr>
        <w:tab/>
      </w:r>
      <w:r>
        <w:rPr>
          <w:spacing w:val="-2"/>
          <w:sz w:val="26"/>
        </w:rPr>
        <w:t xml:space="preserve">России. </w:t>
      </w:r>
      <w:r>
        <w:rPr>
          <w:sz w:val="26"/>
        </w:rPr>
        <w:t xml:space="preserve">Районирование территории.</w:t>
      </w:r>
      <w:r/>
    </w:p>
    <w:p>
      <w:pPr>
        <w:pStyle w:val="1697"/>
        <w:ind w:right="1326"/>
        <w:spacing w:line="352" w:lineRule="auto"/>
      </w:pPr>
      <w:r>
        <w:t xml:space="preserve">Федеративное устройство России. Субъекты Российской Федерации, их равноправие и разнообразие. Основны</w:t>
      </w:r>
      <w:r>
        <w:t xml:space="preserve">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w:t>
      </w:r>
      <w:r>
        <w:rPr>
          <w:spacing w:val="80"/>
        </w:rPr>
        <w:t xml:space="preserve"> </w:t>
      </w:r>
      <w:r>
        <w:t xml:space="preserve">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p>
    <w:p>
      <w:pPr>
        <w:pStyle w:val="1697"/>
        <w:ind w:right="1328"/>
        <w:spacing w:before="8" w:line="355" w:lineRule="auto"/>
      </w:pPr>
      <w:r>
        <w:t xml:space="preserve">Практическая работа. «Обозначение на контурной карте и сравнение границ федеральных</w:t>
      </w:r>
      <w:r>
        <w:rPr>
          <w:spacing w:val="40"/>
        </w:rPr>
        <w:t xml:space="preserve"> </w:t>
      </w:r>
      <w:r>
        <w:t xml:space="preserve">округов</w:t>
      </w:r>
      <w:r>
        <w:rPr>
          <w:spacing w:val="40"/>
        </w:rPr>
        <w:t xml:space="preserve"> </w:t>
      </w:r>
      <w:r>
        <w:t xml:space="preserve">и</w:t>
      </w:r>
      <w:r>
        <w:rPr>
          <w:spacing w:val="40"/>
        </w:rPr>
        <w:t xml:space="preserve"> </w:t>
      </w:r>
      <w:r>
        <w:t xml:space="preserve">макрорегионов</w:t>
      </w:r>
      <w:r>
        <w:rPr>
          <w:spacing w:val="40"/>
        </w:rPr>
        <w:t xml:space="preserve"> </w:t>
      </w:r>
      <w:r>
        <w:t xml:space="preserve">с</w:t>
      </w:r>
      <w:r>
        <w:rPr>
          <w:spacing w:val="40"/>
        </w:rPr>
        <w:t xml:space="preserve"> </w:t>
      </w:r>
      <w:r>
        <w:t xml:space="preserve">целью</w:t>
      </w:r>
      <w:r>
        <w:rPr>
          <w:spacing w:val="40"/>
        </w:rPr>
        <w:t xml:space="preserve"> </w:t>
      </w:r>
      <w:r>
        <w:t xml:space="preserve">выявления</w:t>
      </w:r>
      <w:r>
        <w:rPr>
          <w:spacing w:val="40"/>
        </w:rPr>
        <w:t xml:space="preserve"> </w:t>
      </w:r>
      <w:r>
        <w:t xml:space="preserve">состава</w:t>
      </w:r>
      <w:r>
        <w:rPr>
          <w:spacing w:val="40"/>
        </w:rPr>
        <w:t xml:space="preserve"> </w:t>
      </w:r>
      <w:r>
        <w:t xml:space="preserve">и особенностей географического положения».</w:t>
      </w:r>
      <w:r/>
    </w:p>
    <w:p>
      <w:pPr>
        <w:pStyle w:val="1699"/>
        <w:numPr>
          <w:ilvl w:val="2"/>
          <w:numId w:val="388"/>
        </w:numPr>
        <w:ind w:left="2134" w:right="0" w:hanging="783"/>
        <w:jc w:val="both"/>
        <w:spacing w:before="0" w:after="0" w:line="296" w:lineRule="exact"/>
        <w:tabs>
          <w:tab w:val="left" w:pos="2134" w:leader="none"/>
        </w:tabs>
        <w:rPr>
          <w:sz w:val="26"/>
        </w:rPr>
      </w:pPr>
      <w:r>
        <w:rPr>
          <w:sz w:val="26"/>
        </w:rPr>
        <w:t xml:space="preserve">Природа</w:t>
      </w:r>
      <w:r>
        <w:rPr>
          <w:spacing w:val="6"/>
          <w:sz w:val="26"/>
        </w:rPr>
        <w:t xml:space="preserve"> </w:t>
      </w:r>
      <w:r>
        <w:rPr>
          <w:spacing w:val="-2"/>
          <w:sz w:val="26"/>
        </w:rPr>
        <w:t xml:space="preserve">России.</w:t>
      </w:r>
      <w:r/>
    </w:p>
    <w:p>
      <w:pPr>
        <w:pStyle w:val="1699"/>
        <w:numPr>
          <w:ilvl w:val="3"/>
          <w:numId w:val="388"/>
        </w:numPr>
        <w:ind w:left="2334" w:right="0" w:hanging="983"/>
        <w:jc w:val="both"/>
        <w:spacing w:before="142" w:after="0" w:line="240" w:lineRule="auto"/>
        <w:tabs>
          <w:tab w:val="left" w:pos="2334" w:leader="none"/>
        </w:tabs>
        <w:rPr>
          <w:sz w:val="26"/>
        </w:rPr>
      </w:pPr>
      <w:r>
        <w:rPr>
          <w:sz w:val="26"/>
        </w:rPr>
        <w:t xml:space="preserve">Природные</w:t>
      </w:r>
      <w:r>
        <w:rPr>
          <w:spacing w:val="4"/>
          <w:sz w:val="26"/>
        </w:rPr>
        <w:t xml:space="preserve"> </w:t>
      </w:r>
      <w:r>
        <w:rPr>
          <w:sz w:val="26"/>
        </w:rPr>
        <w:t xml:space="preserve">условия</w:t>
      </w:r>
      <w:r>
        <w:rPr>
          <w:spacing w:val="5"/>
          <w:sz w:val="26"/>
        </w:rPr>
        <w:t xml:space="preserve"> </w:t>
      </w:r>
      <w:r>
        <w:rPr>
          <w:sz w:val="26"/>
        </w:rPr>
        <w:t xml:space="preserve">и</w:t>
      </w:r>
      <w:r>
        <w:rPr>
          <w:spacing w:val="-4"/>
          <w:sz w:val="26"/>
        </w:rPr>
        <w:t xml:space="preserve"> </w:t>
      </w:r>
      <w:r>
        <w:rPr>
          <w:sz w:val="26"/>
        </w:rPr>
        <w:t xml:space="preserve">ресурсы</w:t>
      </w:r>
      <w:r>
        <w:rPr>
          <w:spacing w:val="-2"/>
          <w:sz w:val="26"/>
        </w:rPr>
        <w:t xml:space="preserve"> России.</w:t>
      </w:r>
      <w:r/>
    </w:p>
    <w:p>
      <w:pPr>
        <w:pStyle w:val="1697"/>
        <w:ind w:right="1332"/>
        <w:spacing w:before="143" w:line="352" w:lineRule="auto"/>
      </w:pPr>
      <w:r>
        <w:t xml:space="preserve">Природные условия и природные ресурсы. Классификации природных ресурсов. Природно</w:t>
      </w:r>
      <w:r>
        <w:t xml:space="preserve">-ресурсный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 xml:space="preserve">Россию.</w:t>
      </w:r>
      <w:r/>
    </w:p>
    <w:p>
      <w:pPr>
        <w:pStyle w:val="1697"/>
        <w:ind w:right="1324"/>
        <w:spacing w:before="13" w:line="355" w:lineRule="auto"/>
      </w:pPr>
      <w:r>
        <w:t xml:space="preserve">Практическая работа «Характеристика природно-ресурсного капитала</w:t>
      </w:r>
      <w:r>
        <w:rPr>
          <w:spacing w:val="80"/>
        </w:rPr>
        <w:t xml:space="preserve"> </w:t>
      </w:r>
      <w:r>
        <w:t xml:space="preserve">своего края по картам и статистическим материалам».</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Геологическое</w:t>
      </w:r>
      <w:r>
        <w:rPr>
          <w:spacing w:val="4"/>
          <w:sz w:val="26"/>
        </w:rPr>
        <w:t xml:space="preserve"> </w:t>
      </w:r>
      <w:r>
        <w:rPr>
          <w:sz w:val="26"/>
        </w:rPr>
        <w:t xml:space="preserve">строение,</w:t>
      </w:r>
      <w:r>
        <w:rPr>
          <w:spacing w:val="-1"/>
          <w:sz w:val="26"/>
        </w:rPr>
        <w:t xml:space="preserve"> </w:t>
      </w:r>
      <w:r>
        <w:rPr>
          <w:sz w:val="26"/>
        </w:rPr>
        <w:t xml:space="preserve">рельеф и</w:t>
      </w:r>
      <w:r>
        <w:rPr>
          <w:spacing w:val="7"/>
          <w:sz w:val="26"/>
        </w:rPr>
        <w:t xml:space="preserve"> </w:t>
      </w:r>
      <w:r>
        <w:rPr>
          <w:sz w:val="26"/>
        </w:rPr>
        <w:t xml:space="preserve">полезные</w:t>
      </w:r>
      <w:r>
        <w:rPr>
          <w:spacing w:val="1"/>
          <w:sz w:val="26"/>
        </w:rPr>
        <w:t xml:space="preserve"> </w:t>
      </w:r>
      <w:r>
        <w:rPr>
          <w:spacing w:val="-2"/>
          <w:sz w:val="26"/>
        </w:rPr>
        <w:t xml:space="preserve">ископаемые.</w:t>
      </w:r>
      <w:r/>
    </w:p>
    <w:p>
      <w:pPr>
        <w:pStyle w:val="1697"/>
        <w:ind w:right="1331"/>
        <w:spacing w:before="142" w:line="352" w:lineRule="auto"/>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w:t>
      </w:r>
      <w:r>
        <w:rPr>
          <w:spacing w:val="40"/>
        </w:rPr>
        <w:t xml:space="preserve"> </w:t>
      </w:r>
      <w:r>
        <w:t xml:space="preserve">горообразования.</w:t>
      </w:r>
      <w:r>
        <w:rPr>
          <w:spacing w:val="40"/>
        </w:rPr>
        <w:t xml:space="preserve"> </w:t>
      </w:r>
      <w:r>
        <w:t xml:space="preserve">Геохронологическая</w:t>
      </w:r>
      <w:r>
        <w:rPr>
          <w:spacing w:val="40"/>
        </w:rPr>
        <w:t xml:space="preserve"> </w:t>
      </w:r>
      <w:r>
        <w:t xml:space="preserve">таблица.</w:t>
      </w:r>
      <w:r>
        <w:rPr>
          <w:spacing w:val="40"/>
        </w:rPr>
        <w:t xml:space="preserve"> </w:t>
      </w:r>
      <w:r>
        <w:t xml:space="preserve">Основные</w:t>
      </w:r>
      <w:r>
        <w:rPr>
          <w:spacing w:val="40"/>
        </w:rPr>
        <w:t xml:space="preserve"> </w:t>
      </w:r>
      <w:r>
        <w:t xml:space="preserve">формы</w:t>
      </w:r>
      <w:r>
        <w:rPr>
          <w:spacing w:val="40"/>
        </w:rPr>
        <w:t xml:space="preserve"> </w:t>
      </w:r>
      <w:r>
        <w:t xml:space="preserve">рельефа и особенности их распространения на территории России. Зависимость между тектоническим</w:t>
      </w:r>
      <w:r>
        <w:rPr>
          <w:spacing w:val="53"/>
        </w:rPr>
        <w:t xml:space="preserve"> </w:t>
      </w:r>
      <w:r>
        <w:t xml:space="preserve">строением,</w:t>
      </w:r>
      <w:r>
        <w:rPr>
          <w:spacing w:val="55"/>
        </w:rPr>
        <w:t xml:space="preserve"> </w:t>
      </w:r>
      <w:r>
        <w:t xml:space="preserve">рельефом</w:t>
      </w:r>
      <w:r>
        <w:rPr>
          <w:spacing w:val="61"/>
        </w:rPr>
        <w:t xml:space="preserve"> </w:t>
      </w:r>
      <w:r>
        <w:t xml:space="preserve">и</w:t>
      </w:r>
      <w:r>
        <w:rPr>
          <w:spacing w:val="47"/>
        </w:rPr>
        <w:t xml:space="preserve"> </w:t>
      </w:r>
      <w:r>
        <w:t xml:space="preserve">размещением</w:t>
      </w:r>
      <w:r>
        <w:rPr>
          <w:spacing w:val="56"/>
        </w:rPr>
        <w:t xml:space="preserve"> </w:t>
      </w:r>
      <w:r>
        <w:t xml:space="preserve">основных</w:t>
      </w:r>
      <w:r>
        <w:rPr>
          <w:spacing w:val="57"/>
        </w:rPr>
        <w:t xml:space="preserve"> </w:t>
      </w:r>
      <w:r>
        <w:t xml:space="preserve">групп</w:t>
      </w:r>
      <w:r>
        <w:rPr>
          <w:spacing w:val="57"/>
        </w:rPr>
        <w:t xml:space="preserve"> </w:t>
      </w:r>
      <w:r>
        <w:rPr>
          <w:spacing w:val="-2"/>
        </w:rPr>
        <w:t xml:space="preserve">полезных</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ископаемых</w:t>
      </w:r>
      <w:r>
        <w:rPr>
          <w:spacing w:val="7"/>
        </w:rPr>
        <w:t xml:space="preserve"> </w:t>
      </w:r>
      <w:r>
        <w:t xml:space="preserve">по</w:t>
      </w:r>
      <w:r>
        <w:rPr>
          <w:spacing w:val="2"/>
        </w:rPr>
        <w:t xml:space="preserve"> </w:t>
      </w:r>
      <w:r>
        <w:t xml:space="preserve">территории</w:t>
      </w:r>
      <w:r>
        <w:rPr>
          <w:spacing w:val="4"/>
        </w:rPr>
        <w:t xml:space="preserve"> </w:t>
      </w:r>
      <w:r>
        <w:rPr>
          <w:spacing w:val="-2"/>
        </w:rPr>
        <w:t xml:space="preserve">страны.</w:t>
      </w:r>
      <w:r/>
    </w:p>
    <w:p>
      <w:pPr>
        <w:pStyle w:val="1697"/>
        <w:ind w:right="1328"/>
        <w:spacing w:before="142" w:line="352" w:lineRule="auto"/>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w:t>
      </w:r>
      <w:r>
        <w:rPr>
          <w:spacing w:val="40"/>
        </w:rPr>
        <w:t xml:space="preserve"> </w:t>
      </w:r>
      <w:r>
        <w:t xml:space="preserve">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r/>
    </w:p>
    <w:p>
      <w:pPr>
        <w:pStyle w:val="1697"/>
        <w:ind w:right="1327"/>
        <w:spacing w:before="13" w:line="355" w:lineRule="auto"/>
      </w:pPr>
      <w:r>
        <w:t xml:space="preserve">Практические работы: «Объяснение распространения по территории России опасных геологических явлений», «</w:t>
      </w:r>
      <w:r>
        <w:rPr>
          <w:position w:val="1"/>
        </w:rPr>
        <w:t xml:space="preserve">Объяснение особенностей рельефа своего </w:t>
      </w:r>
      <w:r>
        <w:rPr>
          <w:spacing w:val="-2"/>
        </w:rPr>
        <w:t xml:space="preserve">края».</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Климат</w:t>
      </w:r>
      <w:r>
        <w:rPr>
          <w:spacing w:val="6"/>
          <w:sz w:val="26"/>
        </w:rPr>
        <w:t xml:space="preserve"> </w:t>
      </w:r>
      <w:r>
        <w:rPr>
          <w:sz w:val="26"/>
        </w:rPr>
        <w:t xml:space="preserve">и</w:t>
      </w:r>
      <w:r>
        <w:rPr>
          <w:spacing w:val="-4"/>
          <w:sz w:val="26"/>
        </w:rPr>
        <w:t xml:space="preserve"> </w:t>
      </w:r>
      <w:r>
        <w:rPr>
          <w:sz w:val="26"/>
        </w:rPr>
        <w:t xml:space="preserve">климатические </w:t>
      </w:r>
      <w:r>
        <w:rPr>
          <w:spacing w:val="-2"/>
          <w:sz w:val="26"/>
        </w:rPr>
        <w:t xml:space="preserve">ресурсы.</w:t>
      </w:r>
      <w:r/>
    </w:p>
    <w:p>
      <w:pPr>
        <w:pStyle w:val="1697"/>
        <w:ind w:left="684" w:right="1331"/>
        <w:spacing w:before="138" w:line="355" w:lineRule="auto"/>
      </w:pPr>
      <w:r>
        <w:t xml:space="preserve">Факторы, определяющие климат России. Влияние географического положения на климат России. Со</w:t>
      </w:r>
      <w:r>
        <w:t xml:space="preserve">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p>
    <w:p>
      <w:pPr>
        <w:pStyle w:val="1697"/>
        <w:ind w:right="1324"/>
        <w:spacing w:line="355" w:lineRule="auto"/>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w:t>
      </w:r>
      <w:r>
        <w:t xml:space="preserve">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p>
    <w:p>
      <w:pPr>
        <w:pStyle w:val="1697"/>
        <w:ind w:left="684" w:right="1326"/>
        <w:spacing w:line="352" w:lineRule="auto"/>
      </w:pPr>
      <w:r>
        <w:t xml:space="preserve">Практические работы: «Описание и прогноз</w:t>
      </w:r>
      <w:r>
        <w:t xml:space="preserve">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w:t>
      </w:r>
      <w:r>
        <w:rPr>
          <w:spacing w:val="57"/>
        </w:rPr>
        <w:t xml:space="preserve">  </w:t>
      </w:r>
      <w:r>
        <w:t xml:space="preserve">основных</w:t>
      </w:r>
      <w:r>
        <w:rPr>
          <w:spacing w:val="57"/>
        </w:rPr>
        <w:t xml:space="preserve">  </w:t>
      </w:r>
      <w:r>
        <w:t xml:space="preserve">климатических</w:t>
      </w:r>
      <w:r>
        <w:rPr>
          <w:spacing w:val="57"/>
        </w:rPr>
        <w:t xml:space="preserve">  </w:t>
      </w:r>
      <w:r>
        <w:t xml:space="preserve">показателей</w:t>
      </w:r>
      <w:r>
        <w:rPr>
          <w:spacing w:val="55"/>
        </w:rPr>
        <w:t xml:space="preserve">  </w:t>
      </w:r>
      <w:r>
        <w:t xml:space="preserve">своего</w:t>
      </w:r>
      <w:r>
        <w:rPr>
          <w:spacing w:val="57"/>
        </w:rPr>
        <w:t xml:space="preserve">  </w:t>
      </w:r>
      <w:r>
        <w:t xml:space="preserve">края</w:t>
      </w:r>
      <w:r>
        <w:rPr>
          <w:spacing w:val="55"/>
        </w:rPr>
        <w:t xml:space="preserve">  </w:t>
      </w:r>
      <w:r>
        <w:t xml:space="preserve">на</w:t>
      </w:r>
      <w:r>
        <w:rPr>
          <w:spacing w:val="57"/>
        </w:rPr>
        <w:t xml:space="preserve">  </w:t>
      </w:r>
      <w:r>
        <w:t xml:space="preserve">жизнь</w:t>
      </w:r>
      <w:r>
        <w:rPr>
          <w:spacing w:val="60"/>
        </w:rPr>
        <w:t xml:space="preserve">  </w:t>
      </w:r>
      <w:r>
        <w:rPr>
          <w:spacing w:val="-10"/>
        </w:rPr>
        <w:t xml:space="preserve">и</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хозяйственную</w:t>
      </w:r>
      <w:r>
        <w:rPr>
          <w:spacing w:val="6"/>
        </w:rPr>
        <w:t xml:space="preserve"> </w:t>
      </w:r>
      <w:r>
        <w:t xml:space="preserve">деятельность</w:t>
      </w:r>
      <w:r>
        <w:rPr>
          <w:spacing w:val="6"/>
        </w:rPr>
        <w:t xml:space="preserve"> </w:t>
      </w:r>
      <w:r>
        <w:rPr>
          <w:spacing w:val="-2"/>
        </w:rPr>
        <w:t xml:space="preserve">населения».</w:t>
      </w:r>
      <w:r/>
    </w:p>
    <w:p>
      <w:pPr>
        <w:pStyle w:val="1699"/>
        <w:numPr>
          <w:ilvl w:val="3"/>
          <w:numId w:val="388"/>
        </w:numPr>
        <w:ind w:left="2339" w:right="0" w:hanging="988"/>
        <w:jc w:val="both"/>
        <w:spacing w:before="142" w:after="0" w:line="240" w:lineRule="auto"/>
        <w:tabs>
          <w:tab w:val="left" w:pos="2339" w:leader="none"/>
        </w:tabs>
        <w:rPr>
          <w:sz w:val="26"/>
        </w:rPr>
      </w:pPr>
      <w:r>
        <w:rPr>
          <w:sz w:val="26"/>
        </w:rPr>
        <w:t xml:space="preserve">Моря</w:t>
      </w:r>
      <w:r>
        <w:rPr>
          <w:spacing w:val="2"/>
          <w:sz w:val="26"/>
        </w:rPr>
        <w:t xml:space="preserve"> </w:t>
      </w:r>
      <w:r>
        <w:rPr>
          <w:sz w:val="26"/>
        </w:rPr>
        <w:t xml:space="preserve">России.</w:t>
      </w:r>
      <w:r>
        <w:rPr>
          <w:spacing w:val="-2"/>
          <w:sz w:val="26"/>
        </w:rPr>
        <w:t xml:space="preserve"> </w:t>
      </w:r>
      <w:r>
        <w:rPr>
          <w:sz w:val="26"/>
        </w:rPr>
        <w:t xml:space="preserve">Внутренние</w:t>
      </w:r>
      <w:r>
        <w:rPr>
          <w:spacing w:val="7"/>
          <w:sz w:val="26"/>
        </w:rPr>
        <w:t xml:space="preserve"> </w:t>
      </w:r>
      <w:r>
        <w:rPr>
          <w:sz w:val="26"/>
        </w:rPr>
        <w:t xml:space="preserve">воды</w:t>
      </w:r>
      <w:r>
        <w:rPr>
          <w:spacing w:val="-1"/>
          <w:sz w:val="26"/>
        </w:rPr>
        <w:t xml:space="preserve"> </w:t>
      </w:r>
      <w:r>
        <w:rPr>
          <w:sz w:val="26"/>
        </w:rPr>
        <w:t xml:space="preserve">и</w:t>
      </w:r>
      <w:r>
        <w:rPr>
          <w:spacing w:val="2"/>
          <w:sz w:val="26"/>
        </w:rPr>
        <w:t xml:space="preserve"> </w:t>
      </w:r>
      <w:r>
        <w:rPr>
          <w:sz w:val="26"/>
        </w:rPr>
        <w:t xml:space="preserve">водные</w:t>
      </w:r>
      <w:r>
        <w:rPr>
          <w:spacing w:val="1"/>
          <w:sz w:val="26"/>
        </w:rPr>
        <w:t xml:space="preserve"> </w:t>
      </w:r>
      <w:r>
        <w:rPr>
          <w:spacing w:val="-2"/>
          <w:sz w:val="26"/>
        </w:rPr>
        <w:t xml:space="preserve">ресурсы.</w:t>
      </w:r>
      <w:r/>
    </w:p>
    <w:p>
      <w:pPr>
        <w:pStyle w:val="1697"/>
        <w:ind w:left="684" w:right="1336"/>
        <w:spacing w:before="143" w:line="352" w:lineRule="auto"/>
      </w:pPr>
      <w:r>
        <w:t xml:space="preserve">Моря</w:t>
      </w:r>
      <w:r>
        <w:rPr>
          <w:spacing w:val="40"/>
        </w:rPr>
        <w:t xml:space="preserve"> </w:t>
      </w:r>
      <w:r>
        <w:t xml:space="preserve">как</w:t>
      </w:r>
      <w:r>
        <w:rPr>
          <w:spacing w:val="40"/>
        </w:rPr>
        <w:t xml:space="preserve"> </w:t>
      </w:r>
      <w:r>
        <w:t xml:space="preserve">аквальные</w:t>
      </w:r>
      <w:r>
        <w:rPr>
          <w:spacing w:val="40"/>
        </w:rPr>
        <w:t xml:space="preserve"> </w:t>
      </w:r>
      <w:r>
        <w:t xml:space="preserve">природные</w:t>
      </w:r>
      <w:r>
        <w:rPr>
          <w:spacing w:val="40"/>
        </w:rPr>
        <w:t xml:space="preserve"> </w:t>
      </w:r>
      <w:r>
        <w:t xml:space="preserve">комплексы.</w:t>
      </w:r>
      <w:r>
        <w:rPr>
          <w:spacing w:val="40"/>
        </w:rPr>
        <w:t xml:space="preserve"> </w:t>
      </w:r>
      <w:r>
        <w:t xml:space="preserve">Реки</w:t>
      </w:r>
      <w:r>
        <w:rPr>
          <w:spacing w:val="40"/>
        </w:rPr>
        <w:t xml:space="preserve"> </w:t>
      </w:r>
      <w:r>
        <w:t xml:space="preserve">России.</w:t>
      </w:r>
      <w:r>
        <w:rPr>
          <w:spacing w:val="40"/>
        </w:rPr>
        <w:t xml:space="preserve"> </w:t>
      </w:r>
      <w:r>
        <w:t xml:space="preserve">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r/>
    </w:p>
    <w:p>
      <w:pPr>
        <w:pStyle w:val="1697"/>
        <w:ind w:left="684" w:right="1334"/>
        <w:spacing w:before="3" w:line="355" w:lineRule="auto"/>
      </w:pPr>
      <w:r>
        <w:t xml:space="preserve">Крупнейшие озёра, их происхождение. Болота. Подземные воды. Ледники. Многолетняя мерзлота.</w:t>
      </w:r>
      <w:r>
        <w:rPr>
          <w:spacing w:val="40"/>
        </w:rPr>
        <w:t xml:space="preserve"> </w:t>
      </w:r>
      <w:r>
        <w:t xml:space="preserve">Неравномерность</w:t>
      </w:r>
      <w:r>
        <w:rPr>
          <w:spacing w:val="40"/>
        </w:rPr>
        <w:t xml:space="preserve"> </w:t>
      </w:r>
      <w:r>
        <w:t xml:space="preserve">распределения</w:t>
      </w:r>
      <w:r>
        <w:rPr>
          <w:spacing w:val="40"/>
        </w:rPr>
        <w:t xml:space="preserve"> </w:t>
      </w:r>
      <w:r>
        <w:t xml:space="preserve">водных ресурсов.</w:t>
      </w:r>
      <w:r>
        <w:rPr>
          <w:spacing w:val="40"/>
        </w:rPr>
        <w:t xml:space="preserve"> </w:t>
      </w:r>
      <w:r>
        <w:t xml:space="preserve">Рост их потребления и загрязнения. Пути сохранения качества водных ресурсов.</w:t>
      </w:r>
      <w:r>
        <w:rPr>
          <w:spacing w:val="80"/>
        </w:rPr>
        <w:t xml:space="preserve"> </w:t>
      </w:r>
      <w:r>
        <w:t xml:space="preserve">Оценка обеспеченности водными ресурсами крупных регионов России. Внутренние воды и водные ресурсы своего региона и своей местности.</w:t>
      </w:r>
      <w:r/>
    </w:p>
    <w:p>
      <w:pPr>
        <w:pStyle w:val="1697"/>
        <w:ind w:left="684" w:right="1332"/>
        <w:spacing w:line="355" w:lineRule="auto"/>
      </w:pPr>
      <w:r>
        <w:t xml:space="preserve">Практические работы: «Сравнение особенностей режима и характера</w:t>
      </w:r>
      <w:r>
        <w:rPr>
          <w:spacing w:val="40"/>
        </w:rPr>
        <w:t xml:space="preserve"> </w:t>
      </w:r>
      <w:r>
        <w:t xml:space="preserve">течения двух рек России», «Объяснение распространения опасных гидрологических природных явлений на территории страны».</w:t>
      </w:r>
      <w:r/>
    </w:p>
    <w:p>
      <w:pPr>
        <w:pStyle w:val="1699"/>
        <w:numPr>
          <w:ilvl w:val="3"/>
          <w:numId w:val="388"/>
        </w:numPr>
        <w:ind w:left="2334" w:right="0" w:hanging="983"/>
        <w:jc w:val="both"/>
        <w:spacing w:before="0" w:after="0" w:line="296" w:lineRule="exact"/>
        <w:tabs>
          <w:tab w:val="left" w:pos="2334" w:leader="none"/>
        </w:tabs>
        <w:rPr>
          <w:sz w:val="26"/>
        </w:rPr>
      </w:pPr>
      <w:r>
        <w:rPr>
          <w:sz w:val="26"/>
        </w:rPr>
        <w:t xml:space="preserve">Природно-хозяйственные</w:t>
      </w:r>
      <w:r>
        <w:rPr>
          <w:spacing w:val="6"/>
          <w:sz w:val="26"/>
        </w:rPr>
        <w:t xml:space="preserve"> </w:t>
      </w:r>
      <w:r>
        <w:rPr>
          <w:spacing w:val="-4"/>
          <w:sz w:val="26"/>
        </w:rPr>
        <w:t xml:space="preserve">зоны.</w:t>
      </w:r>
      <w:r/>
    </w:p>
    <w:p>
      <w:pPr>
        <w:pStyle w:val="1697"/>
        <w:ind w:left="684" w:right="1332"/>
        <w:spacing w:before="143" w:line="352" w:lineRule="auto"/>
      </w:pPr>
      <w:r>
        <w:t xml:space="preserve">Почва ‒ особый компонент прир</w:t>
      </w:r>
      <w:r>
        <w:t xml:space="preserve">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w:t>
      </w:r>
      <w:r>
        <w:rPr>
          <w:spacing w:val="80"/>
        </w:rPr>
        <w:t xml:space="preserve"> </w:t>
      </w:r>
      <w:r>
        <w:t xml:space="preserve">борьба с эрозией почв и их загрязнением.</w:t>
      </w:r>
      <w:r/>
    </w:p>
    <w:p>
      <w:pPr>
        <w:pStyle w:val="1697"/>
        <w:ind w:left="684" w:right="1329"/>
        <w:spacing w:before="6" w:line="355" w:lineRule="auto"/>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r/>
    </w:p>
    <w:p>
      <w:pPr>
        <w:pStyle w:val="1697"/>
        <w:ind w:left="684" w:right="1328"/>
        <w:spacing w:line="355" w:lineRule="auto"/>
        <w:tabs>
          <w:tab w:val="left" w:pos="4953" w:leader="none"/>
          <w:tab w:val="left" w:pos="6215" w:leader="none"/>
          <w:tab w:val="left" w:pos="7788" w:leader="none"/>
          <w:tab w:val="left" w:pos="9869" w:leader="none"/>
        </w:tabs>
      </w:pPr>
      <w:r>
        <w:rPr>
          <w:spacing w:val="-2"/>
        </w:rPr>
        <w:t xml:space="preserve">Природно-хозяйственные</w:t>
      </w:r>
      <w:r>
        <w:tab/>
      </w:r>
      <w:r>
        <w:rPr>
          <w:spacing w:val="-4"/>
        </w:rPr>
        <w:t xml:space="preserve">зоны</w:t>
      </w:r>
      <w:r>
        <w:tab/>
      </w:r>
      <w:r>
        <w:rPr>
          <w:spacing w:val="-2"/>
        </w:rPr>
        <w:t xml:space="preserve">России:</w:t>
      </w:r>
      <w:r>
        <w:tab/>
      </w:r>
      <w:r>
        <w:rPr>
          <w:spacing w:val="-2"/>
        </w:rPr>
        <w:t xml:space="preserve">взаимосвязь</w:t>
      </w:r>
      <w:r>
        <w:tab/>
      </w:r>
      <w:r>
        <w:rPr>
          <w:spacing w:val="-10"/>
        </w:rPr>
        <w:t xml:space="preserve">и </w:t>
      </w:r>
      <w:r>
        <w:t xml:space="preserve">взаимообусловленность их компонентов.</w:t>
      </w:r>
      <w:r/>
    </w:p>
    <w:p>
      <w:pPr>
        <w:pStyle w:val="1697"/>
        <w:ind w:left="684" w:right="1326"/>
        <w:spacing w:line="352" w:lineRule="auto"/>
      </w:pPr>
      <w:r>
        <w:t xml:space="preserve">Высотная поясность в горах на территории России. Природные ресурсы природно-хозяйственных зон и их ис</w:t>
      </w:r>
      <w:r>
        <w:rPr>
          <w:position w:val="1"/>
        </w:rPr>
        <w:t xml:space="preserve">пользование, экологические проблемы. Прогнозируемые по</w:t>
      </w:r>
      <w:r>
        <w:t xml:space="preserve">следствия изменений климата для разных природно- хозяйственных зон на территории России.</w:t>
      </w:r>
      <w:r/>
    </w:p>
    <w:p>
      <w:pPr>
        <w:pStyle w:val="1697"/>
        <w:ind w:left="684" w:right="1328"/>
        <w:spacing w:line="355" w:lineRule="auto"/>
      </w:pPr>
      <w:r>
        <w:t xml:space="preserve">Особо охраняемые природные территории России и своего края. Объекты Всемирного</w:t>
      </w:r>
      <w:r>
        <w:rPr>
          <w:spacing w:val="19"/>
        </w:rPr>
        <w:t xml:space="preserve"> </w:t>
      </w:r>
      <w:r>
        <w:t xml:space="preserve">природного</w:t>
      </w:r>
      <w:r>
        <w:rPr>
          <w:spacing w:val="21"/>
        </w:rPr>
        <w:t xml:space="preserve"> </w:t>
      </w:r>
      <w:r>
        <w:t xml:space="preserve">наследия</w:t>
      </w:r>
      <w:r>
        <w:rPr>
          <w:spacing w:val="12"/>
        </w:rPr>
        <w:t xml:space="preserve"> </w:t>
      </w:r>
      <w:r>
        <w:t xml:space="preserve">ЮНЕСКО;</w:t>
      </w:r>
      <w:r>
        <w:rPr>
          <w:spacing w:val="11"/>
        </w:rPr>
        <w:t xml:space="preserve"> </w:t>
      </w:r>
      <w:r>
        <w:t xml:space="preserve">растения</w:t>
      </w:r>
      <w:r>
        <w:rPr>
          <w:spacing w:val="22"/>
        </w:rPr>
        <w:t xml:space="preserve"> </w:t>
      </w:r>
      <w:r>
        <w:t xml:space="preserve">и</w:t>
      </w:r>
      <w:r>
        <w:rPr>
          <w:spacing w:val="17"/>
        </w:rPr>
        <w:t xml:space="preserve"> </w:t>
      </w:r>
      <w:r>
        <w:t xml:space="preserve">животные,</w:t>
      </w:r>
      <w:r>
        <w:rPr>
          <w:spacing w:val="19"/>
        </w:rPr>
        <w:t xml:space="preserve"> </w:t>
      </w:r>
      <w:r>
        <w:t xml:space="preserve">занесённые</w:t>
      </w:r>
      <w:r>
        <w:rPr>
          <w:spacing w:val="22"/>
        </w:rPr>
        <w:t xml:space="preserve"> </w:t>
      </w:r>
      <w:r>
        <w:rPr>
          <w:spacing w:val="-10"/>
        </w:rPr>
        <w:t xml:space="preserve">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Красную</w:t>
      </w:r>
      <w:r>
        <w:rPr>
          <w:spacing w:val="6"/>
        </w:rPr>
        <w:t xml:space="preserve"> </w:t>
      </w:r>
      <w:r>
        <w:t xml:space="preserve">книгу</w:t>
      </w:r>
      <w:r>
        <w:rPr>
          <w:spacing w:val="-1"/>
        </w:rPr>
        <w:t xml:space="preserve"> </w:t>
      </w:r>
      <w:r>
        <w:rPr>
          <w:spacing w:val="-2"/>
        </w:rPr>
        <w:t xml:space="preserve">России.</w:t>
      </w:r>
      <w:r/>
    </w:p>
    <w:p>
      <w:pPr>
        <w:pStyle w:val="1697"/>
        <w:ind w:left="684" w:right="1327"/>
        <w:spacing w:before="142" w:line="355" w:lineRule="auto"/>
      </w:pPr>
      <w:r>
        <w:t xml:space="preserve">Практические работы: «Объяснение различий структуры высотной</w:t>
      </w:r>
      <w:r>
        <w:rPr>
          <w:spacing w:val="40"/>
        </w:rPr>
        <w:t xml:space="preserve"> </w:t>
      </w:r>
      <w:r>
        <w:t xml:space="preserve">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p>
    <w:p>
      <w:pPr>
        <w:pStyle w:val="1699"/>
        <w:numPr>
          <w:ilvl w:val="2"/>
          <w:numId w:val="388"/>
        </w:numPr>
        <w:ind w:left="2134" w:right="0" w:hanging="783"/>
        <w:jc w:val="both"/>
        <w:spacing w:before="0" w:after="0" w:line="291" w:lineRule="exact"/>
        <w:tabs>
          <w:tab w:val="left" w:pos="2134" w:leader="none"/>
        </w:tabs>
        <w:rPr>
          <w:sz w:val="26"/>
        </w:rPr>
      </w:pPr>
      <w:r>
        <w:rPr>
          <w:sz w:val="26"/>
        </w:rPr>
        <w:t xml:space="preserve">Население</w:t>
      </w:r>
      <w:r>
        <w:rPr>
          <w:spacing w:val="8"/>
          <w:sz w:val="26"/>
        </w:rPr>
        <w:t xml:space="preserve"> </w:t>
      </w:r>
      <w:r>
        <w:rPr>
          <w:spacing w:val="-2"/>
          <w:sz w:val="26"/>
        </w:rPr>
        <w:t xml:space="preserve">России.</w:t>
      </w:r>
      <w:r/>
    </w:p>
    <w:p>
      <w:pPr>
        <w:pStyle w:val="1699"/>
        <w:numPr>
          <w:ilvl w:val="3"/>
          <w:numId w:val="388"/>
        </w:numPr>
        <w:ind w:left="2339" w:right="0" w:hanging="988"/>
        <w:jc w:val="both"/>
        <w:spacing w:before="143" w:after="0" w:line="240" w:lineRule="auto"/>
        <w:tabs>
          <w:tab w:val="left" w:pos="2339" w:leader="none"/>
        </w:tabs>
        <w:rPr>
          <w:sz w:val="26"/>
        </w:rPr>
      </w:pPr>
      <w:r>
        <w:rPr>
          <w:sz w:val="26"/>
        </w:rPr>
        <w:t xml:space="preserve">Численность</w:t>
      </w:r>
      <w:r>
        <w:rPr>
          <w:spacing w:val="4"/>
          <w:sz w:val="26"/>
        </w:rPr>
        <w:t xml:space="preserve"> </w:t>
      </w:r>
      <w:r>
        <w:rPr>
          <w:sz w:val="26"/>
        </w:rPr>
        <w:t xml:space="preserve">населения</w:t>
      </w:r>
      <w:r>
        <w:rPr>
          <w:spacing w:val="-1"/>
          <w:sz w:val="26"/>
        </w:rPr>
        <w:t xml:space="preserve"> </w:t>
      </w:r>
      <w:r>
        <w:rPr>
          <w:spacing w:val="-2"/>
          <w:sz w:val="26"/>
        </w:rPr>
        <w:t xml:space="preserve">России.</w:t>
      </w:r>
      <w:r/>
    </w:p>
    <w:p>
      <w:pPr>
        <w:pStyle w:val="1697"/>
        <w:ind w:right="1326"/>
        <w:spacing w:before="147" w:line="355" w:lineRule="auto"/>
      </w:pPr>
      <w:r>
        <w:t xml:space="preserve">Динамика численности населения России в XX‒XXI вв. и факторы, определяющие</w:t>
      </w:r>
      <w:r>
        <w:rPr>
          <w:spacing w:val="40"/>
        </w:rPr>
        <w:t xml:space="preserve"> </w:t>
      </w:r>
      <w:r>
        <w:t xml:space="preserve">её.</w:t>
      </w:r>
      <w:r>
        <w:rPr>
          <w:spacing w:val="40"/>
        </w:rPr>
        <w:t xml:space="preserve"> </w:t>
      </w:r>
      <w:r>
        <w:t xml:space="preserve">Переписи</w:t>
      </w:r>
      <w:r>
        <w:rPr>
          <w:spacing w:val="40"/>
        </w:rPr>
        <w:t xml:space="preserve"> </w:t>
      </w:r>
      <w:r>
        <w:t xml:space="preserve">населения</w:t>
      </w:r>
      <w:r>
        <w:rPr>
          <w:spacing w:val="40"/>
        </w:rPr>
        <w:t xml:space="preserve"> </w:t>
      </w:r>
      <w:r>
        <w:t xml:space="preserve">России.</w:t>
      </w:r>
      <w:r>
        <w:rPr>
          <w:spacing w:val="40"/>
        </w:rPr>
        <w:t xml:space="preserve"> </w:t>
      </w:r>
      <w:r>
        <w:t xml:space="preserve">Естественное</w:t>
      </w:r>
      <w:r>
        <w:rPr>
          <w:spacing w:val="40"/>
        </w:rPr>
        <w:t xml:space="preserve"> </w:t>
      </w:r>
      <w:r>
        <w:t xml:space="preserve">движение населения. Рождаемость, смертность, естественный прирост населения России</w:t>
      </w:r>
      <w:r>
        <w:rPr>
          <w:spacing w:val="40"/>
        </w:rPr>
        <w:t xml:space="preserve"> </w:t>
      </w:r>
      <w:r>
        <w:t xml:space="preserve">и</w:t>
      </w:r>
      <w:r>
        <w:rPr>
          <w:spacing w:val="40"/>
        </w:rPr>
        <w:t xml:space="preserve"> </w:t>
      </w:r>
      <w:r>
        <w:t xml:space="preserve">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w:t>
      </w:r>
      <w:r>
        <w:rPr>
          <w:spacing w:val="40"/>
        </w:rPr>
        <w:t xml:space="preserve"> </w:t>
      </w:r>
      <w:r>
        <w:t xml:space="preserve">движение</w:t>
      </w:r>
      <w:r>
        <w:rPr>
          <w:spacing w:val="40"/>
        </w:rPr>
        <w:t xml:space="preserve"> </w:t>
      </w:r>
      <w:r>
        <w:t xml:space="preserve">населения).</w:t>
      </w:r>
      <w:r>
        <w:rPr>
          <w:spacing w:val="40"/>
        </w:rPr>
        <w:t xml:space="preserve"> </w:t>
      </w:r>
      <w:r>
        <w:t xml:space="preserve">Внешние</w:t>
      </w:r>
      <w:r>
        <w:rPr>
          <w:spacing w:val="40"/>
        </w:rPr>
        <w:t xml:space="preserve"> </w:t>
      </w:r>
      <w:r>
        <w:t xml:space="preserve">и</w:t>
      </w:r>
      <w:r>
        <w:rPr>
          <w:spacing w:val="40"/>
        </w:rPr>
        <w:t xml:space="preserve"> </w:t>
      </w:r>
      <w:r>
        <w:t xml:space="preserve">внутренние</w:t>
      </w:r>
      <w:r>
        <w:rPr>
          <w:spacing w:val="40"/>
        </w:rPr>
        <w:t xml:space="preserve"> </w:t>
      </w:r>
      <w:r>
        <w:t xml:space="preserve">миграции. Эмиграция и иммиграция. Миграционный прирост населения. Причины миграций и основные напра</w:t>
      </w:r>
      <w:r>
        <w:t xml:space="preserve">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p>
    <w:p>
      <w:pPr>
        <w:pStyle w:val="1697"/>
        <w:ind w:left="1351" w:firstLine="0"/>
        <w:spacing w:line="284" w:lineRule="exact"/>
      </w:pPr>
      <w:r>
        <w:t xml:space="preserve">Практическая</w:t>
      </w:r>
      <w:r>
        <w:rPr>
          <w:spacing w:val="55"/>
        </w:rPr>
        <w:t xml:space="preserve"> </w:t>
      </w:r>
      <w:r>
        <w:t xml:space="preserve">работа</w:t>
      </w:r>
      <w:r>
        <w:rPr>
          <w:spacing w:val="58"/>
        </w:rPr>
        <w:t xml:space="preserve"> </w:t>
      </w:r>
      <w:r>
        <w:t xml:space="preserve">«Определение</w:t>
      </w:r>
      <w:r>
        <w:rPr>
          <w:spacing w:val="66"/>
        </w:rPr>
        <w:t xml:space="preserve"> </w:t>
      </w:r>
      <w:r>
        <w:t xml:space="preserve">по</w:t>
      </w:r>
      <w:r>
        <w:rPr>
          <w:spacing w:val="67"/>
        </w:rPr>
        <w:t xml:space="preserve"> </w:t>
      </w:r>
      <w:r>
        <w:t xml:space="preserve">статистическим</w:t>
      </w:r>
      <w:r>
        <w:rPr>
          <w:spacing w:val="56"/>
        </w:rPr>
        <w:t xml:space="preserve"> </w:t>
      </w:r>
      <w:r>
        <w:t xml:space="preserve">данным</w:t>
      </w:r>
      <w:r>
        <w:rPr>
          <w:spacing w:val="61"/>
        </w:rPr>
        <w:t xml:space="preserve"> </w:t>
      </w:r>
      <w:r>
        <w:rPr>
          <w:spacing w:val="-2"/>
        </w:rPr>
        <w:t xml:space="preserve">общего,</w:t>
      </w:r>
      <w:r/>
    </w:p>
    <w:p>
      <w:pPr>
        <w:pStyle w:val="1697"/>
        <w:ind w:right="1338" w:firstLine="0"/>
        <w:spacing w:before="143" w:line="355" w:lineRule="auto"/>
      </w:pPr>
      <w:r>
        <w:t xml:space="preserve">естественного (или) миграционного прироста населения отдельных субъектов (федеральных округов) Российской Федерации или своего региона».</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Территориальные</w:t>
      </w:r>
      <w:r>
        <w:rPr>
          <w:spacing w:val="-5"/>
          <w:sz w:val="26"/>
        </w:rPr>
        <w:t xml:space="preserve"> </w:t>
      </w:r>
      <w:r>
        <w:rPr>
          <w:sz w:val="26"/>
        </w:rPr>
        <w:t xml:space="preserve">особенности</w:t>
      </w:r>
      <w:r>
        <w:rPr>
          <w:spacing w:val="3"/>
          <w:sz w:val="26"/>
        </w:rPr>
        <w:t xml:space="preserve"> </w:t>
      </w:r>
      <w:r>
        <w:rPr>
          <w:sz w:val="26"/>
        </w:rPr>
        <w:t xml:space="preserve">размещения</w:t>
      </w:r>
      <w:r>
        <w:rPr>
          <w:spacing w:val="7"/>
          <w:sz w:val="26"/>
        </w:rPr>
        <w:t xml:space="preserve"> </w:t>
      </w:r>
      <w:r>
        <w:rPr>
          <w:sz w:val="26"/>
        </w:rPr>
        <w:t xml:space="preserve">населения</w:t>
      </w:r>
      <w:r>
        <w:rPr>
          <w:spacing w:val="9"/>
          <w:sz w:val="26"/>
        </w:rPr>
        <w:t xml:space="preserve"> </w:t>
      </w:r>
      <w:r>
        <w:rPr>
          <w:spacing w:val="-2"/>
          <w:sz w:val="26"/>
        </w:rPr>
        <w:t xml:space="preserve">России.</w:t>
      </w:r>
      <w:r/>
    </w:p>
    <w:p>
      <w:pPr>
        <w:pStyle w:val="1697"/>
        <w:ind w:right="1330"/>
        <w:spacing w:before="142" w:line="355" w:lineRule="auto"/>
      </w:pPr>
      <w:r>
        <w:t xml:space="preserve">Географические особенности раз</w:t>
      </w:r>
      <w:r>
        <w:t xml:space="preserve">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w:t>
      </w:r>
      <w:r>
        <w:rPr>
          <w:spacing w:val="40"/>
        </w:rPr>
        <w:t xml:space="preserve"> </w:t>
      </w:r>
      <w:r>
        <w:t xml:space="preserve">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Pr>
          <w:spacing w:val="3"/>
        </w:rPr>
        <w:t xml:space="preserve"> </w:t>
      </w:r>
      <w:r>
        <w:t xml:space="preserve">в</w:t>
      </w:r>
      <w:r>
        <w:rPr>
          <w:spacing w:val="9"/>
        </w:rPr>
        <w:t xml:space="preserve"> </w:t>
      </w:r>
      <w:r>
        <w:t xml:space="preserve">жизни</w:t>
      </w:r>
      <w:r>
        <w:rPr>
          <w:spacing w:val="7"/>
        </w:rPr>
        <w:t xml:space="preserve"> </w:t>
      </w:r>
      <w:r>
        <w:t xml:space="preserve">страны.</w:t>
      </w:r>
      <w:r>
        <w:rPr>
          <w:spacing w:val="15"/>
        </w:rPr>
        <w:t xml:space="preserve"> </w:t>
      </w:r>
      <w:r>
        <w:t xml:space="preserve">Функции</w:t>
      </w:r>
      <w:r>
        <w:rPr>
          <w:spacing w:val="7"/>
        </w:rPr>
        <w:t xml:space="preserve"> </w:t>
      </w:r>
      <w:r>
        <w:t xml:space="preserve">городов</w:t>
      </w:r>
      <w:r>
        <w:rPr>
          <w:spacing w:val="6"/>
        </w:rPr>
        <w:t xml:space="preserve"> </w:t>
      </w:r>
      <w:r>
        <w:t xml:space="preserve">России.</w:t>
      </w:r>
      <w:r>
        <w:rPr>
          <w:spacing w:val="10"/>
        </w:rPr>
        <w:t xml:space="preserve"> </w:t>
      </w:r>
      <w:r>
        <w:t xml:space="preserve">Монофункциональные</w:t>
      </w:r>
      <w:r>
        <w:rPr>
          <w:spacing w:val="13"/>
        </w:rPr>
        <w:t xml:space="preserve"> </w:t>
      </w:r>
      <w:r>
        <w:rPr>
          <w:spacing w:val="-2"/>
        </w:rPr>
        <w:t xml:space="preserve">города.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Сельская местность</w:t>
      </w:r>
      <w:r>
        <w:rPr>
          <w:spacing w:val="-2"/>
        </w:rPr>
        <w:t xml:space="preserve"> </w:t>
      </w:r>
      <w:r>
        <w:t xml:space="preserve">и</w:t>
      </w:r>
      <w:r>
        <w:rPr>
          <w:spacing w:val="2"/>
        </w:rPr>
        <w:t xml:space="preserve"> </w:t>
      </w:r>
      <w:r>
        <w:t xml:space="preserve">современные</w:t>
      </w:r>
      <w:r>
        <w:rPr>
          <w:spacing w:val="6"/>
        </w:rPr>
        <w:t xml:space="preserve"> </w:t>
      </w:r>
      <w:r>
        <w:t xml:space="preserve">тенденции</w:t>
      </w:r>
      <w:r>
        <w:rPr>
          <w:spacing w:val="2"/>
        </w:rPr>
        <w:t xml:space="preserve"> </w:t>
      </w:r>
      <w:r>
        <w:t xml:space="preserve">сельского</w:t>
      </w:r>
      <w:r>
        <w:rPr>
          <w:spacing w:val="7"/>
        </w:rPr>
        <w:t xml:space="preserve"> </w:t>
      </w:r>
      <w:r>
        <w:rPr>
          <w:spacing w:val="-2"/>
        </w:rPr>
        <w:t xml:space="preserve">расселения.</w:t>
      </w:r>
      <w:r/>
    </w:p>
    <w:p>
      <w:pPr>
        <w:pStyle w:val="1699"/>
        <w:numPr>
          <w:ilvl w:val="3"/>
          <w:numId w:val="388"/>
        </w:numPr>
        <w:ind w:left="2334" w:right="0" w:hanging="983"/>
        <w:jc w:val="both"/>
        <w:spacing w:before="142" w:after="0" w:line="240" w:lineRule="auto"/>
        <w:tabs>
          <w:tab w:val="left" w:pos="2334" w:leader="none"/>
        </w:tabs>
        <w:rPr>
          <w:sz w:val="26"/>
        </w:rPr>
      </w:pPr>
      <w:r>
        <w:rPr>
          <w:sz w:val="26"/>
        </w:rPr>
        <w:t xml:space="preserve">Народы</w:t>
      </w:r>
      <w:r>
        <w:rPr>
          <w:spacing w:val="-2"/>
          <w:sz w:val="26"/>
        </w:rPr>
        <w:t xml:space="preserve"> </w:t>
      </w:r>
      <w:r>
        <w:rPr>
          <w:sz w:val="26"/>
        </w:rPr>
        <w:t xml:space="preserve">и</w:t>
      </w:r>
      <w:r>
        <w:rPr>
          <w:spacing w:val="2"/>
          <w:sz w:val="26"/>
        </w:rPr>
        <w:t xml:space="preserve"> </w:t>
      </w:r>
      <w:r>
        <w:rPr>
          <w:sz w:val="26"/>
        </w:rPr>
        <w:t xml:space="preserve">религии</w:t>
      </w:r>
      <w:r>
        <w:rPr>
          <w:spacing w:val="7"/>
          <w:sz w:val="26"/>
        </w:rPr>
        <w:t xml:space="preserve"> </w:t>
      </w:r>
      <w:r>
        <w:rPr>
          <w:spacing w:val="-2"/>
          <w:sz w:val="26"/>
        </w:rPr>
        <w:t xml:space="preserve">России.</w:t>
      </w:r>
      <w:r/>
    </w:p>
    <w:p>
      <w:pPr>
        <w:pStyle w:val="1697"/>
        <w:ind w:right="1325"/>
        <w:spacing w:before="143" w:line="352" w:lineRule="auto"/>
      </w:pPr>
      <w:r>
        <w:t xml:space="preserve">Россия ‒ многонациональное государство. Многонациональность как специфический фактор формирования и развития России. Языковая</w:t>
      </w:r>
      <w:r>
        <w:rPr>
          <w:spacing w:val="80"/>
        </w:rPr>
        <w:t xml:space="preserve"> </w:t>
      </w:r>
      <w:r>
        <w:t xml:space="preserve">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p>
    <w:p>
      <w:pPr>
        <w:pStyle w:val="1697"/>
        <w:ind w:right="1328"/>
        <w:spacing w:before="10" w:line="355" w:lineRule="auto"/>
      </w:pPr>
      <w:r>
        <w:t xml:space="preserve">Практическая работа «Построение картограммы «Доля титульных этносов в численности</w:t>
      </w:r>
      <w:r>
        <w:rPr>
          <w:spacing w:val="40"/>
        </w:rPr>
        <w:t xml:space="preserve"> </w:t>
      </w:r>
      <w:r>
        <w:t xml:space="preserve">населения</w:t>
      </w:r>
      <w:r>
        <w:rPr>
          <w:spacing w:val="40"/>
        </w:rPr>
        <w:t xml:space="preserve"> </w:t>
      </w:r>
      <w:r>
        <w:t xml:space="preserve">республик</w:t>
      </w:r>
      <w:r>
        <w:rPr>
          <w:spacing w:val="40"/>
        </w:rPr>
        <w:t xml:space="preserve"> </w:t>
      </w:r>
      <w:r>
        <w:t xml:space="preserve">и</w:t>
      </w:r>
      <w:r>
        <w:rPr>
          <w:spacing w:val="40"/>
        </w:rPr>
        <w:t xml:space="preserve"> </w:t>
      </w:r>
      <w:r>
        <w:t xml:space="preserve">автономных</w:t>
      </w:r>
      <w:r>
        <w:rPr>
          <w:spacing w:val="40"/>
        </w:rPr>
        <w:t xml:space="preserve"> </w:t>
      </w:r>
      <w:r>
        <w:t xml:space="preserve">округов</w:t>
      </w:r>
      <w:r>
        <w:rPr>
          <w:spacing w:val="40"/>
        </w:rPr>
        <w:t xml:space="preserve"> </w:t>
      </w:r>
      <w:r>
        <w:t xml:space="preserve">Российской </w:t>
      </w:r>
      <w:r>
        <w:rPr>
          <w:spacing w:val="-2"/>
        </w:rPr>
        <w:t xml:space="preserve">Федерации».</w:t>
      </w:r>
      <w:r/>
    </w:p>
    <w:p>
      <w:pPr>
        <w:pStyle w:val="1699"/>
        <w:numPr>
          <w:ilvl w:val="3"/>
          <w:numId w:val="388"/>
        </w:numPr>
        <w:ind w:left="2334" w:right="0" w:hanging="983"/>
        <w:jc w:val="both"/>
        <w:spacing w:before="0" w:after="0" w:line="292" w:lineRule="exact"/>
        <w:tabs>
          <w:tab w:val="left" w:pos="2334" w:leader="none"/>
        </w:tabs>
        <w:rPr>
          <w:sz w:val="26"/>
        </w:rPr>
      </w:pPr>
      <w:r>
        <w:rPr>
          <w:sz w:val="26"/>
        </w:rPr>
        <w:t xml:space="preserve">Половой</w:t>
      </w:r>
      <w:r>
        <w:rPr>
          <w:spacing w:val="2"/>
          <w:sz w:val="26"/>
        </w:rPr>
        <w:t xml:space="preserve"> </w:t>
      </w:r>
      <w:r>
        <w:rPr>
          <w:sz w:val="26"/>
        </w:rPr>
        <w:t xml:space="preserve">и</w:t>
      </w:r>
      <w:r>
        <w:rPr>
          <w:spacing w:val="-2"/>
          <w:sz w:val="26"/>
        </w:rPr>
        <w:t xml:space="preserve"> </w:t>
      </w:r>
      <w:r>
        <w:rPr>
          <w:sz w:val="26"/>
        </w:rPr>
        <w:t xml:space="preserve">возрастной</w:t>
      </w:r>
      <w:r>
        <w:rPr>
          <w:spacing w:val="7"/>
          <w:sz w:val="26"/>
        </w:rPr>
        <w:t xml:space="preserve"> </w:t>
      </w:r>
      <w:r>
        <w:rPr>
          <w:sz w:val="26"/>
        </w:rPr>
        <w:t xml:space="preserve">состав населения</w:t>
      </w:r>
      <w:r>
        <w:rPr>
          <w:spacing w:val="3"/>
          <w:sz w:val="26"/>
        </w:rPr>
        <w:t xml:space="preserve"> </w:t>
      </w:r>
      <w:r>
        <w:rPr>
          <w:spacing w:val="-2"/>
          <w:sz w:val="26"/>
        </w:rPr>
        <w:t xml:space="preserve">России.</w:t>
      </w:r>
      <w:r/>
    </w:p>
    <w:p>
      <w:pPr>
        <w:pStyle w:val="1697"/>
        <w:ind w:left="684" w:right="1326"/>
        <w:spacing w:before="143" w:line="355" w:lineRule="auto"/>
      </w:pPr>
      <w:r>
        <w:t xml:space="preserve">Половой и возрастной состав населения России. Половозрастная стру</w:t>
      </w:r>
      <w:r>
        <w:t xml:space="preserve">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p>
    <w:p>
      <w:pPr>
        <w:pStyle w:val="1697"/>
        <w:ind w:left="684" w:right="1332"/>
        <w:spacing w:line="355" w:lineRule="auto"/>
      </w:pPr>
      <w:r>
        <w:t xml:space="preserve">Практическая работа «Объяснение динамики половозрастного состава населения </w:t>
      </w:r>
      <w:r>
        <w:rPr>
          <w:position w:val="1"/>
        </w:rPr>
        <w:t xml:space="preserve">России на основе анализа половозрастных пирамид».</w:t>
      </w:r>
      <w:r/>
    </w:p>
    <w:p>
      <w:pPr>
        <w:pStyle w:val="1699"/>
        <w:numPr>
          <w:ilvl w:val="3"/>
          <w:numId w:val="388"/>
        </w:numPr>
        <w:ind w:left="2339" w:right="0" w:hanging="988"/>
        <w:jc w:val="both"/>
        <w:spacing w:before="0" w:after="0" w:line="297" w:lineRule="exact"/>
        <w:tabs>
          <w:tab w:val="left" w:pos="2339" w:leader="none"/>
        </w:tabs>
        <w:rPr>
          <w:sz w:val="26"/>
        </w:rPr>
      </w:pPr>
      <w:r>
        <w:rPr>
          <w:sz w:val="26"/>
        </w:rPr>
        <w:t xml:space="preserve">Человеческий</w:t>
      </w:r>
      <w:r>
        <w:rPr>
          <w:spacing w:val="1"/>
          <w:sz w:val="26"/>
        </w:rPr>
        <w:t xml:space="preserve"> </w:t>
      </w:r>
      <w:r>
        <w:rPr>
          <w:sz w:val="26"/>
        </w:rPr>
        <w:t xml:space="preserve">капитал</w:t>
      </w:r>
      <w:r>
        <w:rPr>
          <w:spacing w:val="2"/>
          <w:sz w:val="26"/>
        </w:rPr>
        <w:t xml:space="preserve"> </w:t>
      </w:r>
      <w:r>
        <w:rPr>
          <w:spacing w:val="-2"/>
          <w:sz w:val="26"/>
        </w:rPr>
        <w:t xml:space="preserve">России.</w:t>
      </w:r>
      <w:r/>
    </w:p>
    <w:p>
      <w:pPr>
        <w:pStyle w:val="1697"/>
        <w:ind w:right="1330"/>
        <w:jc w:val="right"/>
        <w:spacing w:before="138" w:line="355" w:lineRule="auto"/>
        <w:tabs>
          <w:tab w:val="left" w:pos="2550" w:leader="none"/>
          <w:tab w:val="left" w:pos="2884" w:leader="none"/>
          <w:tab w:val="left" w:pos="4410" w:leader="none"/>
          <w:tab w:val="left" w:pos="4745" w:leader="none"/>
          <w:tab w:val="left" w:pos="5729" w:leader="none"/>
          <w:tab w:val="left" w:pos="6879" w:leader="none"/>
          <w:tab w:val="left" w:pos="7076" w:leader="none"/>
          <w:tab w:val="left" w:pos="8226" w:leader="none"/>
          <w:tab w:val="left" w:pos="8304" w:leader="none"/>
          <w:tab w:val="left" w:pos="8706" w:leader="none"/>
          <w:tab w:val="left" w:pos="9435" w:leader="none"/>
        </w:tabs>
      </w:pPr>
      <w:r>
        <w:rPr>
          <w:spacing w:val="-2"/>
        </w:rPr>
        <w:t xml:space="preserve">Понятие</w:t>
      </w:r>
      <w:r>
        <w:tab/>
      </w:r>
      <w:r>
        <w:rPr>
          <w:spacing w:val="-2"/>
        </w:rPr>
        <w:t xml:space="preserve">человеческого</w:t>
      </w:r>
      <w:r>
        <w:tab/>
      </w:r>
      <w:r>
        <w:rPr>
          <w:spacing w:val="-2"/>
        </w:rPr>
        <w:t xml:space="preserve">капитала.</w:t>
      </w:r>
      <w:r>
        <w:tab/>
      </w:r>
      <w:r>
        <w:rPr>
          <w:spacing w:val="-2"/>
        </w:rPr>
        <w:t xml:space="preserve">Трудовые</w:t>
      </w:r>
      <w:r>
        <w:tab/>
        <w:tab/>
      </w:r>
      <w:r>
        <w:rPr>
          <w:spacing w:val="-2"/>
        </w:rPr>
        <w:t xml:space="preserve">ресурсы,</w:t>
      </w:r>
      <w:r>
        <w:tab/>
        <w:tab/>
      </w:r>
      <w:r>
        <w:rPr>
          <w:spacing w:val="-2"/>
        </w:rPr>
        <w:t xml:space="preserve">рабочая</w:t>
      </w:r>
      <w:r>
        <w:tab/>
      </w:r>
      <w:r>
        <w:rPr>
          <w:spacing w:val="-2"/>
        </w:rPr>
        <w:t xml:space="preserve">сила. Неравномерность</w:t>
      </w:r>
      <w:r>
        <w:tab/>
      </w:r>
      <w:r>
        <w:rPr>
          <w:spacing w:val="-2"/>
        </w:rPr>
        <w:t xml:space="preserve">распределения</w:t>
      </w:r>
      <w:r>
        <w:tab/>
      </w:r>
      <w:r>
        <w:rPr>
          <w:spacing w:val="-2"/>
        </w:rPr>
        <w:t xml:space="preserve">трудоспособного</w:t>
      </w:r>
      <w:r>
        <w:tab/>
      </w:r>
      <w:r>
        <w:rPr>
          <w:spacing w:val="-2"/>
        </w:rPr>
        <w:t xml:space="preserve">населения</w:t>
      </w:r>
      <w:r>
        <w:tab/>
      </w:r>
      <w:r>
        <w:rPr>
          <w:spacing w:val="-6"/>
        </w:rPr>
        <w:t xml:space="preserve">по</w:t>
      </w:r>
      <w:r>
        <w:tab/>
      </w:r>
      <w:r>
        <w:rPr>
          <w:spacing w:val="-2"/>
        </w:rPr>
        <w:t xml:space="preserve">территории </w:t>
      </w:r>
      <w:r>
        <w:t xml:space="preserve">страны.</w:t>
      </w:r>
      <w:r>
        <w:rPr>
          <w:spacing w:val="80"/>
        </w:rPr>
        <w:t xml:space="preserve"> </w:t>
      </w:r>
      <w:r>
        <w:t xml:space="preserve">Географические</w:t>
      </w:r>
      <w:r>
        <w:rPr>
          <w:spacing w:val="80"/>
        </w:rPr>
        <w:t xml:space="preserve"> </w:t>
      </w:r>
      <w:r>
        <w:t xml:space="preserve">различия</w:t>
      </w:r>
      <w:r>
        <w:rPr>
          <w:spacing w:val="80"/>
        </w:rPr>
        <w:t xml:space="preserve"> </w:t>
      </w:r>
      <w:r>
        <w:t xml:space="preserve">в</w:t>
      </w:r>
      <w:r>
        <w:rPr>
          <w:spacing w:val="80"/>
        </w:rPr>
        <w:t xml:space="preserve"> </w:t>
      </w:r>
      <w:r>
        <w:t xml:space="preserve">уровне</w:t>
      </w:r>
      <w:r>
        <w:rPr>
          <w:spacing w:val="80"/>
        </w:rPr>
        <w:t xml:space="preserve"> </w:t>
      </w:r>
      <w:r>
        <w:t xml:space="preserve">занятости</w:t>
      </w:r>
      <w:r>
        <w:rPr>
          <w:spacing w:val="80"/>
        </w:rPr>
        <w:t xml:space="preserve"> </w:t>
      </w:r>
      <w:r>
        <w:t xml:space="preserve">населения</w:t>
      </w:r>
      <w:r>
        <w:rPr>
          <w:spacing w:val="80"/>
        </w:rPr>
        <w:t xml:space="preserve"> </w:t>
      </w:r>
      <w:r>
        <w:t xml:space="preserve">России</w:t>
      </w:r>
      <w:r>
        <w:rPr>
          <w:spacing w:val="80"/>
        </w:rPr>
        <w:t xml:space="preserve"> </w:t>
      </w:r>
      <w:r>
        <w:t xml:space="preserve">и факторы, их определяющие. Качество населения и показатели, характеризующие</w:t>
      </w:r>
      <w:r>
        <w:rPr>
          <w:spacing w:val="40"/>
        </w:rPr>
        <w:t xml:space="preserve"> </w:t>
      </w:r>
      <w:r>
        <w:t xml:space="preserve">его.</w:t>
      </w:r>
      <w:r>
        <w:rPr>
          <w:spacing w:val="-7"/>
        </w:rPr>
        <w:t xml:space="preserve"> </w:t>
      </w:r>
      <w:r>
        <w:t xml:space="preserve">Индекс</w:t>
      </w:r>
      <w:r>
        <w:rPr>
          <w:spacing w:val="-2"/>
        </w:rPr>
        <w:t xml:space="preserve"> </w:t>
      </w:r>
      <w:r>
        <w:t xml:space="preserve">человеческого</w:t>
      </w:r>
      <w:r>
        <w:rPr>
          <w:spacing w:val="2"/>
        </w:rPr>
        <w:t xml:space="preserve"> </w:t>
      </w:r>
      <w:r>
        <w:t xml:space="preserve">развития</w:t>
      </w:r>
      <w:r>
        <w:rPr>
          <w:spacing w:val="7"/>
        </w:rPr>
        <w:t xml:space="preserve"> </w:t>
      </w:r>
      <w:r>
        <w:t xml:space="preserve">(далее</w:t>
      </w:r>
      <w:r>
        <w:rPr>
          <w:spacing w:val="14"/>
        </w:rPr>
        <w:t xml:space="preserve"> </w:t>
      </w:r>
      <w:r>
        <w:t xml:space="preserve">–</w:t>
      </w:r>
      <w:r>
        <w:rPr>
          <w:spacing w:val="-3"/>
        </w:rPr>
        <w:t xml:space="preserve"> </w:t>
      </w:r>
      <w:r>
        <w:t xml:space="preserve">ИЧР)</w:t>
      </w:r>
      <w:r>
        <w:rPr>
          <w:spacing w:val="3"/>
        </w:rPr>
        <w:t xml:space="preserve"> </w:t>
      </w:r>
      <w:r>
        <w:t xml:space="preserve">и</w:t>
      </w:r>
      <w:r>
        <w:rPr>
          <w:spacing w:val="3"/>
        </w:rPr>
        <w:t xml:space="preserve"> </w:t>
      </w:r>
      <w:r>
        <w:t xml:space="preserve">его</w:t>
      </w:r>
      <w:r>
        <w:rPr>
          <w:spacing w:val="7"/>
        </w:rPr>
        <w:t xml:space="preserve"> </w:t>
      </w:r>
      <w:r>
        <w:t xml:space="preserve">географические</w:t>
      </w:r>
      <w:r>
        <w:rPr>
          <w:spacing w:val="2"/>
        </w:rPr>
        <w:t xml:space="preserve"> </w:t>
      </w:r>
      <w:r>
        <w:rPr>
          <w:spacing w:val="-2"/>
        </w:rPr>
        <w:t xml:space="preserve">различия.</w:t>
      </w:r>
      <w:r/>
    </w:p>
    <w:p>
      <w:pPr>
        <w:pStyle w:val="1697"/>
        <w:ind w:left="684" w:right="1330"/>
        <w:jc w:val="left"/>
        <w:spacing w:line="355" w:lineRule="auto"/>
        <w:tabs>
          <w:tab w:val="left" w:pos="3264" w:leader="none"/>
          <w:tab w:val="left" w:pos="4381" w:leader="none"/>
          <w:tab w:val="left" w:pos="6635" w:leader="none"/>
          <w:tab w:val="left" w:pos="8486" w:leader="none"/>
          <w:tab w:val="left" w:pos="9737" w:leader="none"/>
        </w:tabs>
      </w:pPr>
      <w:r>
        <w:rPr>
          <w:spacing w:val="-2"/>
        </w:rPr>
        <w:t xml:space="preserve">Практическая</w:t>
      </w:r>
      <w:r>
        <w:tab/>
      </w:r>
      <w:r>
        <w:rPr>
          <w:spacing w:val="-2"/>
        </w:rPr>
        <w:t xml:space="preserve">работа</w:t>
      </w:r>
      <w:r>
        <w:tab/>
      </w:r>
      <w:r>
        <w:rPr>
          <w:spacing w:val="-2"/>
        </w:rPr>
        <w:t xml:space="preserve">«Классификация</w:t>
      </w:r>
      <w:r>
        <w:tab/>
      </w:r>
      <w:r>
        <w:rPr>
          <w:spacing w:val="-2"/>
        </w:rPr>
        <w:t xml:space="preserve">федеральных</w:t>
      </w:r>
      <w:r>
        <w:tab/>
      </w:r>
      <w:r>
        <w:rPr>
          <w:spacing w:val="-2"/>
        </w:rPr>
        <w:t xml:space="preserve">округов</w:t>
      </w:r>
      <w:r>
        <w:tab/>
      </w:r>
      <w:r>
        <w:rPr>
          <w:spacing w:val="-6"/>
        </w:rPr>
        <w:t xml:space="preserve">по </w:t>
      </w:r>
      <w:r>
        <w:t xml:space="preserve">особенностям естественного и механического движения населения».</w:t>
      </w:r>
      <w:r/>
    </w:p>
    <w:p>
      <w:pPr>
        <w:pStyle w:val="1699"/>
        <w:numPr>
          <w:ilvl w:val="1"/>
          <w:numId w:val="388"/>
        </w:numPr>
        <w:ind w:left="1943" w:right="0" w:hanging="592"/>
        <w:jc w:val="left"/>
        <w:spacing w:before="0" w:after="0" w:line="297" w:lineRule="exact"/>
        <w:tabs>
          <w:tab w:val="left" w:pos="1943" w:leader="none"/>
        </w:tabs>
        <w:rPr>
          <w:sz w:val="26"/>
        </w:rPr>
      </w:pPr>
      <w:r>
        <w:rPr>
          <w:sz w:val="26"/>
        </w:rPr>
        <w:t xml:space="preserve">Содержание обучения</w:t>
      </w:r>
      <w:r>
        <w:rPr>
          <w:spacing w:val="5"/>
          <w:sz w:val="26"/>
        </w:rPr>
        <w:t xml:space="preserve"> </w:t>
      </w:r>
      <w:r>
        <w:rPr>
          <w:sz w:val="26"/>
        </w:rPr>
        <w:t xml:space="preserve">географии</w:t>
      </w:r>
      <w:r>
        <w:rPr>
          <w:spacing w:val="2"/>
          <w:sz w:val="26"/>
        </w:rPr>
        <w:t xml:space="preserve"> </w:t>
      </w:r>
      <w:r>
        <w:rPr>
          <w:sz w:val="26"/>
        </w:rPr>
        <w:t xml:space="preserve">в</w:t>
      </w:r>
      <w:r>
        <w:rPr>
          <w:spacing w:val="-2"/>
          <w:sz w:val="26"/>
        </w:rPr>
        <w:t xml:space="preserve"> </w:t>
      </w:r>
      <w:r>
        <w:rPr>
          <w:sz w:val="26"/>
        </w:rPr>
        <w:t xml:space="preserve">9</w:t>
      </w:r>
      <w:r>
        <w:rPr>
          <w:spacing w:val="1"/>
          <w:sz w:val="26"/>
        </w:rPr>
        <w:t xml:space="preserve"> </w:t>
      </w:r>
      <w:r>
        <w:rPr>
          <w:spacing w:val="-2"/>
          <w:sz w:val="26"/>
        </w:rPr>
        <w:t xml:space="preserve">классе.</w:t>
      </w:r>
      <w:r/>
    </w:p>
    <w:p>
      <w:pPr>
        <w:pStyle w:val="1699"/>
        <w:numPr>
          <w:ilvl w:val="2"/>
          <w:numId w:val="388"/>
        </w:numPr>
        <w:ind w:left="2134" w:right="0" w:hanging="783"/>
        <w:jc w:val="left"/>
        <w:spacing w:before="138" w:after="0" w:line="240" w:lineRule="auto"/>
        <w:tabs>
          <w:tab w:val="left" w:pos="2134" w:leader="none"/>
        </w:tabs>
        <w:rPr>
          <w:sz w:val="26"/>
        </w:rPr>
      </w:pPr>
      <w:r>
        <w:rPr>
          <w:sz w:val="26"/>
        </w:rPr>
        <w:t xml:space="preserve">Хозяйство</w:t>
      </w:r>
      <w:r>
        <w:rPr>
          <w:spacing w:val="4"/>
          <w:sz w:val="26"/>
        </w:rPr>
        <w:t xml:space="preserve"> </w:t>
      </w:r>
      <w:r>
        <w:rPr>
          <w:spacing w:val="-2"/>
          <w:sz w:val="26"/>
        </w:rPr>
        <w:t xml:space="preserve">России.</w:t>
      </w:r>
      <w:r/>
    </w:p>
    <w:p>
      <w:pPr>
        <w:pStyle w:val="1699"/>
        <w:numPr>
          <w:ilvl w:val="3"/>
          <w:numId w:val="388"/>
        </w:numPr>
        <w:ind w:left="2334" w:right="0" w:hanging="983"/>
        <w:jc w:val="left"/>
        <w:spacing w:before="138" w:after="0" w:line="240" w:lineRule="auto"/>
        <w:tabs>
          <w:tab w:val="left" w:pos="2334" w:leader="none"/>
        </w:tabs>
        <w:rPr>
          <w:sz w:val="26"/>
        </w:rPr>
      </w:pPr>
      <w:r>
        <w:rPr>
          <w:sz w:val="26"/>
        </w:rPr>
        <w:t xml:space="preserve">Общая</w:t>
      </w:r>
      <w:r>
        <w:rPr>
          <w:spacing w:val="5"/>
          <w:sz w:val="26"/>
        </w:rPr>
        <w:t xml:space="preserve"> </w:t>
      </w:r>
      <w:r>
        <w:rPr>
          <w:sz w:val="26"/>
        </w:rPr>
        <w:t xml:space="preserve">характеристика</w:t>
      </w:r>
      <w:r>
        <w:rPr>
          <w:spacing w:val="1"/>
          <w:sz w:val="26"/>
        </w:rPr>
        <w:t xml:space="preserve"> </w:t>
      </w:r>
      <w:r>
        <w:rPr>
          <w:sz w:val="26"/>
        </w:rPr>
        <w:t xml:space="preserve">хозяйства</w:t>
      </w:r>
      <w:r>
        <w:rPr>
          <w:spacing w:val="5"/>
          <w:sz w:val="26"/>
        </w:rPr>
        <w:t xml:space="preserve"> </w:t>
      </w:r>
      <w:r>
        <w:rPr>
          <w:spacing w:val="-2"/>
          <w:sz w:val="26"/>
        </w:rPr>
        <w:t xml:space="preserve">России.</w:t>
      </w:r>
      <w:r/>
    </w:p>
    <w:p>
      <w:pPr>
        <w:pStyle w:val="1697"/>
        <w:ind w:left="684" w:right="1334"/>
        <w:jc w:val="left"/>
        <w:spacing w:before="143" w:line="355" w:lineRule="auto"/>
        <w:tabs>
          <w:tab w:val="left" w:pos="2357" w:leader="none"/>
          <w:tab w:val="left" w:pos="3757" w:leader="none"/>
          <w:tab w:val="left" w:pos="5262" w:leader="none"/>
          <w:tab w:val="left" w:pos="7224" w:leader="none"/>
          <w:tab w:val="left" w:pos="8686" w:leader="none"/>
          <w:tab w:val="left" w:pos="9046" w:leader="none"/>
        </w:tabs>
      </w:pPr>
      <w:r>
        <w:rPr>
          <w:spacing w:val="-2"/>
        </w:rPr>
        <w:t xml:space="preserve">Состав</w:t>
      </w:r>
      <w:r>
        <w:tab/>
      </w:r>
      <w:r>
        <w:rPr>
          <w:spacing w:val="-2"/>
        </w:rPr>
        <w:t xml:space="preserve">хозяйства:</w:t>
      </w:r>
      <w:r>
        <w:tab/>
      </w:r>
      <w:r>
        <w:rPr>
          <w:spacing w:val="-2"/>
        </w:rPr>
        <w:t xml:space="preserve">важнейшие</w:t>
      </w:r>
      <w:r>
        <w:tab/>
      </w:r>
      <w:r>
        <w:rPr>
          <w:spacing w:val="-2"/>
        </w:rPr>
        <w:t xml:space="preserve">межотраслевые</w:t>
      </w:r>
      <w:r>
        <w:tab/>
      </w:r>
      <w:r>
        <w:rPr>
          <w:spacing w:val="-2"/>
        </w:rPr>
        <w:t xml:space="preserve">комплексы</w:t>
      </w:r>
      <w:r>
        <w:tab/>
      </w:r>
      <w:r>
        <w:rPr>
          <w:spacing w:val="-10"/>
        </w:rPr>
        <w:t xml:space="preserve">и</w:t>
      </w:r>
      <w:r>
        <w:tab/>
      </w:r>
      <w:r>
        <w:rPr>
          <w:spacing w:val="-2"/>
        </w:rPr>
        <w:t xml:space="preserve">отрасли. </w:t>
      </w:r>
      <w:r>
        <w:t xml:space="preserve">Отраслевая</w:t>
      </w:r>
      <w:r>
        <w:rPr>
          <w:spacing w:val="44"/>
        </w:rPr>
        <w:t xml:space="preserve"> </w:t>
      </w:r>
      <w:r>
        <w:t xml:space="preserve">структура,</w:t>
      </w:r>
      <w:r>
        <w:rPr>
          <w:spacing w:val="48"/>
        </w:rPr>
        <w:t xml:space="preserve"> </w:t>
      </w:r>
      <w:r>
        <w:t xml:space="preserve">функциональная</w:t>
      </w:r>
      <w:r>
        <w:rPr>
          <w:spacing w:val="47"/>
        </w:rPr>
        <w:t xml:space="preserve"> </w:t>
      </w:r>
      <w:r>
        <w:t xml:space="preserve">и</w:t>
      </w:r>
      <w:r>
        <w:rPr>
          <w:spacing w:val="46"/>
        </w:rPr>
        <w:t xml:space="preserve"> </w:t>
      </w:r>
      <w:r>
        <w:t xml:space="preserve">территориальная</w:t>
      </w:r>
      <w:r>
        <w:rPr>
          <w:spacing w:val="52"/>
        </w:rPr>
        <w:t xml:space="preserve"> </w:t>
      </w:r>
      <w:r>
        <w:t xml:space="preserve">структуры</w:t>
      </w:r>
      <w:r>
        <w:rPr>
          <w:spacing w:val="49"/>
        </w:rPr>
        <w:t xml:space="preserve"> </w:t>
      </w:r>
      <w:r>
        <w:rPr>
          <w:spacing w:val="-2"/>
        </w:rPr>
        <w:t xml:space="preserve">хозяйства</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3" w:firstLine="0"/>
        <w:spacing w:before="63" w:line="355" w:lineRule="auto"/>
      </w:pPr>
      <w:r>
        <w:t xml:space="preserve">страны, факторы их формирования и развития. Группировка отраслей по их связи</w:t>
      </w:r>
      <w:r>
        <w:rPr>
          <w:spacing w:val="80"/>
        </w:rPr>
        <w:t xml:space="preserve"> </w:t>
      </w:r>
      <w:r>
        <w:t xml:space="preserve">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w:t>
      </w:r>
      <w:r>
        <w:rPr>
          <w:spacing w:val="80"/>
        </w:rPr>
        <w:t xml:space="preserve"> </w:t>
      </w:r>
      <w:r>
        <w:t xml:space="preserve">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w:t>
      </w:r>
      <w:r>
        <w:rPr>
          <w:spacing w:val="80"/>
        </w:rPr>
        <w:t xml:space="preserve"> </w:t>
      </w:r>
      <w:r>
        <w:t xml:space="preserve">Севера. Стратегия пространственного развития Российской Федерации на период до</w:t>
      </w:r>
      <w:r>
        <w:rPr>
          <w:spacing w:val="40"/>
        </w:rPr>
        <w:t xml:space="preserve"> </w:t>
      </w:r>
      <w:r>
        <w:t xml:space="preserve">2025</w:t>
      </w:r>
      <w:r>
        <w:rPr>
          <w:spacing w:val="40"/>
        </w:rPr>
        <w:t xml:space="preserve"> </w:t>
      </w:r>
      <w:r>
        <w:t xml:space="preserve">года,</w:t>
      </w:r>
      <w:r>
        <w:rPr>
          <w:spacing w:val="40"/>
        </w:rPr>
        <w:t xml:space="preserve"> </w:t>
      </w:r>
      <w:r>
        <w:t xml:space="preserve">утвержденная</w:t>
      </w:r>
      <w:r>
        <w:rPr>
          <w:spacing w:val="40"/>
        </w:rPr>
        <w:t xml:space="preserve"> </w:t>
      </w:r>
      <w:r>
        <w:t xml:space="preserve">распоряжением</w:t>
      </w:r>
      <w:r>
        <w:rPr>
          <w:spacing w:val="40"/>
        </w:rPr>
        <w:t xml:space="preserve"> </w:t>
      </w:r>
      <w:r>
        <w:t xml:space="preserve">Правительства</w:t>
      </w:r>
      <w:r>
        <w:rPr>
          <w:spacing w:val="40"/>
        </w:rPr>
        <w:t xml:space="preserve"> </w:t>
      </w:r>
      <w:r>
        <w:t xml:space="preserve">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w:t>
      </w:r>
      <w:r>
        <w:rPr>
          <w:spacing w:val="14"/>
        </w:rPr>
        <w:t xml:space="preserve"> </w:t>
      </w:r>
      <w:r>
        <w:t xml:space="preserve">в</w:t>
      </w:r>
      <w:r>
        <w:rPr>
          <w:spacing w:val="31"/>
        </w:rPr>
        <w:t xml:space="preserve"> </w:t>
      </w:r>
      <w:r>
        <w:t xml:space="preserve">Стратегии</w:t>
      </w:r>
      <w:r>
        <w:rPr>
          <w:spacing w:val="22"/>
        </w:rPr>
        <w:t xml:space="preserve"> </w:t>
      </w:r>
      <w:r>
        <w:t xml:space="preserve">пространственного</w:t>
      </w:r>
      <w:r>
        <w:rPr>
          <w:spacing w:val="21"/>
        </w:rPr>
        <w:t xml:space="preserve"> </w:t>
      </w:r>
      <w:r>
        <w:t xml:space="preserve">развития</w:t>
      </w:r>
      <w:r>
        <w:rPr>
          <w:spacing w:val="17"/>
        </w:rPr>
        <w:t xml:space="preserve"> </w:t>
      </w:r>
      <w:r>
        <w:t xml:space="preserve">Российской</w:t>
      </w:r>
      <w:r>
        <w:rPr>
          <w:spacing w:val="21"/>
        </w:rPr>
        <w:t xml:space="preserve"> </w:t>
      </w:r>
      <w:r>
        <w:t xml:space="preserve">Федерации</w:t>
      </w:r>
      <w:r>
        <w:rPr>
          <w:spacing w:val="32"/>
        </w:rPr>
        <w:t xml:space="preserve"> </w:t>
      </w:r>
      <w:r>
        <w:rPr>
          <w:spacing w:val="-5"/>
        </w:rPr>
        <w:t xml:space="preserve">как</w:t>
      </w:r>
      <w:r/>
    </w:p>
    <w:p>
      <w:pPr>
        <w:pStyle w:val="1697"/>
        <w:ind w:firstLine="0"/>
        <w:spacing w:line="283" w:lineRule="exact"/>
      </w:pPr>
      <w:r>
        <w:t xml:space="preserve">«геостратегические</w:t>
      </w:r>
      <w:r>
        <w:rPr>
          <w:spacing w:val="8"/>
        </w:rPr>
        <w:t xml:space="preserve"> </w:t>
      </w:r>
      <w:r>
        <w:rPr>
          <w:spacing w:val="-2"/>
        </w:rPr>
        <w:t xml:space="preserve">территории».</w:t>
      </w:r>
      <w:r/>
    </w:p>
    <w:p>
      <w:pPr>
        <w:pStyle w:val="1697"/>
        <w:ind w:left="684" w:right="1326"/>
        <w:spacing w:before="142" w:line="357" w:lineRule="auto"/>
      </w:pPr>
      <w:r>
        <w:t xml:space="preserve">Производственный капитал. Распределение производственного капитала по территории страны. Условия и факторы размещения хозяйства.</w:t>
      </w:r>
      <w:r/>
    </w:p>
    <w:p>
      <w:pPr>
        <w:pStyle w:val="1697"/>
        <w:ind w:left="684" w:right="1340" w:firstLine="662"/>
        <w:spacing w:line="355" w:lineRule="auto"/>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w:t>
      </w:r>
      <w:r/>
    </w:p>
    <w:p>
      <w:pPr>
        <w:pStyle w:val="1699"/>
        <w:numPr>
          <w:ilvl w:val="3"/>
          <w:numId w:val="388"/>
        </w:numPr>
        <w:ind w:left="2333" w:right="0" w:hanging="987"/>
        <w:jc w:val="both"/>
        <w:spacing w:before="0" w:after="0" w:line="297" w:lineRule="exact"/>
        <w:tabs>
          <w:tab w:val="left" w:pos="2333" w:leader="none"/>
        </w:tabs>
        <w:rPr>
          <w:sz w:val="26"/>
        </w:rPr>
      </w:pPr>
      <w:r>
        <w:rPr>
          <w:sz w:val="26"/>
        </w:rPr>
        <w:t xml:space="preserve">Топливно-энергетический</w:t>
      </w:r>
      <w:r>
        <w:rPr>
          <w:spacing w:val="-5"/>
          <w:sz w:val="26"/>
        </w:rPr>
        <w:t xml:space="preserve"> </w:t>
      </w:r>
      <w:r>
        <w:rPr>
          <w:sz w:val="26"/>
        </w:rPr>
        <w:t xml:space="preserve">комплекс</w:t>
      </w:r>
      <w:r>
        <w:rPr>
          <w:spacing w:val="7"/>
          <w:sz w:val="26"/>
        </w:rPr>
        <w:t xml:space="preserve"> </w:t>
      </w:r>
      <w:r>
        <w:rPr>
          <w:sz w:val="26"/>
        </w:rPr>
        <w:t xml:space="preserve">(далее</w:t>
      </w:r>
      <w:r>
        <w:rPr>
          <w:spacing w:val="2"/>
          <w:sz w:val="26"/>
        </w:rPr>
        <w:t xml:space="preserve"> </w:t>
      </w:r>
      <w:r>
        <w:rPr>
          <w:sz w:val="26"/>
        </w:rPr>
        <w:t xml:space="preserve">–</w:t>
      </w:r>
      <w:r>
        <w:rPr>
          <w:spacing w:val="8"/>
          <w:sz w:val="26"/>
        </w:rPr>
        <w:t xml:space="preserve"> </w:t>
      </w:r>
      <w:r>
        <w:rPr>
          <w:spacing w:val="-2"/>
          <w:sz w:val="26"/>
        </w:rPr>
        <w:t xml:space="preserve">ТЭК).</w:t>
      </w:r>
      <w:r/>
    </w:p>
    <w:p>
      <w:pPr>
        <w:pStyle w:val="1697"/>
        <w:ind w:left="684" w:right="1327"/>
        <w:spacing w:before="135" w:line="355" w:lineRule="auto"/>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Pr>
          <w:spacing w:val="40"/>
        </w:rPr>
        <w:t xml:space="preserve"> </w:t>
      </w:r>
      <w:r>
        <w:t xml:space="preserve">в мировой добыче основных видов топливных ресурсов. Электроэнергетика.</w:t>
      </w:r>
      <w:r>
        <w:rPr>
          <w:spacing w:val="80"/>
        </w:rPr>
        <w:t xml:space="preserve"> </w:t>
      </w:r>
      <w:r>
        <w:t xml:space="preserve">Место России в мировом производстве электроэнергии. Основные типы электростанций (атомные, тепловые, гидроэлектростанции, электростанции, использующие</w:t>
      </w:r>
      <w:r>
        <w:rPr>
          <w:spacing w:val="40"/>
        </w:rPr>
        <w:t xml:space="preserve"> </w:t>
      </w:r>
      <w:r>
        <w:t xml:space="preserve">возобновляемые</w:t>
      </w:r>
      <w:r>
        <w:rPr>
          <w:spacing w:val="40"/>
        </w:rPr>
        <w:t xml:space="preserve"> </w:t>
      </w:r>
      <w:r>
        <w:t xml:space="preserve">источники</w:t>
      </w:r>
      <w:r>
        <w:rPr>
          <w:spacing w:val="40"/>
        </w:rPr>
        <w:t xml:space="preserve"> </w:t>
      </w:r>
      <w:r>
        <w:t xml:space="preserve">энергии</w:t>
      </w:r>
      <w:r>
        <w:rPr>
          <w:spacing w:val="40"/>
        </w:rPr>
        <w:t xml:space="preserve"> </w:t>
      </w:r>
      <w:r>
        <w:t xml:space="preserve">(далее</w:t>
      </w:r>
      <w:r>
        <w:rPr>
          <w:spacing w:val="40"/>
        </w:rPr>
        <w:t xml:space="preserve"> </w:t>
      </w:r>
      <w:r>
        <w:t xml:space="preserve">–</w:t>
      </w:r>
      <w:r>
        <w:rPr>
          <w:spacing w:val="40"/>
        </w:rPr>
        <w:t xml:space="preserve"> </w:t>
      </w:r>
      <w:r>
        <w:t xml:space="preserve">ВИЭ),</w:t>
      </w:r>
      <w:r>
        <w:rPr>
          <w:spacing w:val="40"/>
        </w:rPr>
        <w:t xml:space="preserve"> </w:t>
      </w:r>
      <w:r>
        <w:t xml:space="preserve">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года, утвержденной распоряжением </w:t>
      </w:r>
      <w:r>
        <w:t xml:space="preserve">Правительства Российской Федерации от 9 июня 2020 г. № 1523-р.</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Металлургический </w:t>
      </w:r>
      <w:r>
        <w:rPr>
          <w:spacing w:val="-2"/>
          <w:sz w:val="26"/>
        </w:rPr>
        <w:t xml:space="preserve">комплекс.</w:t>
      </w:r>
      <w:r/>
    </w:p>
    <w:p>
      <w:pPr>
        <w:pStyle w:val="1697"/>
        <w:ind w:left="684" w:right="1331"/>
        <w:spacing w:before="137" w:line="355" w:lineRule="auto"/>
      </w:pPr>
      <w:r>
        <w:t xml:space="preserve">Состав, место и значение в хозяйстве. Место России в мировом</w:t>
      </w:r>
      <w:r>
        <w:rPr>
          <w:spacing w:val="80"/>
        </w:rPr>
        <w:t xml:space="preserve"> </w:t>
      </w:r>
      <w:r>
        <w:t xml:space="preserve">про</w:t>
      </w:r>
      <w:r>
        <w:t xml:space="preserve">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w:t>
      </w:r>
      <w:r>
        <w:t xml:space="preserve">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w:t>
      </w:r>
      <w:r>
        <w:rPr>
          <w:spacing w:val="-2"/>
        </w:rPr>
        <w:t xml:space="preserve">4260-р.</w:t>
      </w:r>
      <w:r/>
    </w:p>
    <w:p>
      <w:pPr>
        <w:pStyle w:val="1697"/>
        <w:ind w:left="684" w:right="1336"/>
        <w:spacing w:line="355" w:lineRule="auto"/>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Машиностроительный</w:t>
      </w:r>
      <w:r>
        <w:rPr>
          <w:spacing w:val="-3"/>
          <w:sz w:val="26"/>
        </w:rPr>
        <w:t xml:space="preserve"> </w:t>
      </w:r>
      <w:r>
        <w:rPr>
          <w:spacing w:val="-2"/>
          <w:sz w:val="26"/>
        </w:rPr>
        <w:t xml:space="preserve">комплекс.</w:t>
      </w:r>
      <w:r/>
    </w:p>
    <w:p>
      <w:pPr>
        <w:pStyle w:val="1697"/>
        <w:ind w:left="684" w:right="1331"/>
        <w:spacing w:before="135" w:line="355" w:lineRule="auto"/>
      </w:pPr>
      <w:r>
        <w:t xml:space="preserve">Состав, место и значение в хозяйстве. Место России в мировом</w:t>
      </w:r>
      <w:r>
        <w:rPr>
          <w:spacing w:val="80"/>
        </w:rPr>
        <w:t xml:space="preserve"> </w:t>
      </w:r>
      <w:r>
        <w:t xml:space="preserve">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w:t>
      </w:r>
      <w:r>
        <w:t xml:space="preserve">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p>
    <w:p>
      <w:pPr>
        <w:pStyle w:val="1697"/>
        <w:ind w:left="684" w:right="1329"/>
        <w:spacing w:line="352" w:lineRule="auto"/>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p>
    <w:p>
      <w:pPr>
        <w:pStyle w:val="1699"/>
        <w:numPr>
          <w:ilvl w:val="3"/>
          <w:numId w:val="388"/>
        </w:numPr>
        <w:ind w:left="1351" w:right="5977" w:firstLine="67"/>
        <w:jc w:val="both"/>
        <w:spacing w:before="0" w:after="0" w:line="357" w:lineRule="auto"/>
        <w:tabs>
          <w:tab w:val="left" w:pos="2395" w:leader="none"/>
        </w:tabs>
        <w:rPr>
          <w:sz w:val="26"/>
        </w:rPr>
      </w:pPr>
      <w:r>
        <w:rPr>
          <w:sz w:val="26"/>
        </w:rPr>
        <w:t xml:space="preserve">Химико-лесной комплекс. Химическая промышленность.</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5"/>
        <w:spacing w:before="63" w:line="355" w:lineRule="auto"/>
      </w:pPr>
      <w:r>
        <w:t xml:space="preserve">Состав, место и значение в хозяйстве. Факторы размещения предприятий. Место России в м</w:t>
      </w:r>
      <w:r>
        <w:t xml:space="preserve">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p>
    <w:p>
      <w:pPr>
        <w:pStyle w:val="1697"/>
        <w:ind w:left="1351" w:firstLine="0"/>
        <w:spacing w:line="290" w:lineRule="exact"/>
      </w:pPr>
      <w:r>
        <w:t xml:space="preserve">Лесопромышленный</w:t>
      </w:r>
      <w:r>
        <w:rPr>
          <w:spacing w:val="10"/>
        </w:rPr>
        <w:t xml:space="preserve"> </w:t>
      </w:r>
      <w:r>
        <w:rPr>
          <w:spacing w:val="-2"/>
        </w:rPr>
        <w:t xml:space="preserve">комплекс.</w:t>
      </w:r>
      <w:r/>
    </w:p>
    <w:p>
      <w:pPr>
        <w:pStyle w:val="1697"/>
        <w:ind w:left="684" w:right="1328"/>
        <w:spacing w:before="142" w:line="355" w:lineRule="auto"/>
      </w:pPr>
      <w:r>
        <w:t xml:space="preserve">Состав, место и значение в хозяйстве. Место России в мировом</w:t>
      </w:r>
      <w:r>
        <w:rPr>
          <w:spacing w:val="80"/>
        </w:rPr>
        <w:t xml:space="preserve"> </w:t>
      </w:r>
      <w:r>
        <w:t xml:space="preserve">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r/>
    </w:p>
    <w:p>
      <w:pPr>
        <w:pStyle w:val="1697"/>
        <w:ind w:right="1332"/>
        <w:spacing w:line="355" w:lineRule="auto"/>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w:t>
      </w:r>
      <w:r>
        <w:rPr>
          <w:spacing w:val="80"/>
        </w:rPr>
        <w:t xml:space="preserve"> </w:t>
      </w:r>
      <w:r>
        <w:t xml:space="preserve">Российской Федерации от 11 февраля 2021 г. № 312-р (далее – Стратегия развития лесного комплекса Российской Федерации до 2030 года).</w:t>
      </w:r>
      <w:r/>
    </w:p>
    <w:p>
      <w:pPr>
        <w:pStyle w:val="1697"/>
        <w:ind w:right="1333"/>
        <w:spacing w:line="355" w:lineRule="auto"/>
      </w:pPr>
      <w:r>
        <w:t xml:space="preserve">Практическая работа «Анализ докумен</w:t>
      </w:r>
      <w:r>
        <w:t xml:space="preserve">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w:t>
      </w:r>
      <w:r>
        <w:rPr>
          <w:spacing w:val="-2"/>
        </w:rPr>
        <w:t xml:space="preserve">комплекса».</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Агропромышленный</w:t>
      </w:r>
      <w:r>
        <w:rPr>
          <w:spacing w:val="2"/>
          <w:sz w:val="26"/>
        </w:rPr>
        <w:t xml:space="preserve"> </w:t>
      </w:r>
      <w:r>
        <w:rPr>
          <w:sz w:val="26"/>
        </w:rPr>
        <w:t xml:space="preserve">комплекс</w:t>
      </w:r>
      <w:r>
        <w:rPr>
          <w:spacing w:val="-4"/>
          <w:sz w:val="26"/>
        </w:rPr>
        <w:t xml:space="preserve"> </w:t>
      </w:r>
      <w:r>
        <w:rPr>
          <w:sz w:val="26"/>
        </w:rPr>
        <w:t xml:space="preserve">(далее</w:t>
      </w:r>
      <w:r>
        <w:rPr>
          <w:spacing w:val="6"/>
          <w:sz w:val="26"/>
        </w:rPr>
        <w:t xml:space="preserve"> </w:t>
      </w:r>
      <w:r>
        <w:rPr>
          <w:sz w:val="26"/>
        </w:rPr>
        <w:t xml:space="preserve">-</w:t>
      </w:r>
      <w:r>
        <w:rPr>
          <w:spacing w:val="2"/>
          <w:sz w:val="26"/>
        </w:rPr>
        <w:t xml:space="preserve"> </w:t>
      </w:r>
      <w:r>
        <w:rPr>
          <w:spacing w:val="-2"/>
          <w:sz w:val="26"/>
        </w:rPr>
        <w:t xml:space="preserve">АПК).</w:t>
      </w:r>
      <w:r/>
    </w:p>
    <w:p>
      <w:pPr>
        <w:pStyle w:val="1697"/>
        <w:ind w:left="684" w:right="1331"/>
        <w:spacing w:before="134" w:line="355" w:lineRule="auto"/>
      </w:pPr>
      <w:r>
        <w:t xml:space="preserve">Состав, место и значение в экономике страны. Сельское хозяйство. Состав, место и значение</w:t>
      </w:r>
      <w:r>
        <w:t xml:space="preserve">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r/>
    </w:p>
    <w:p>
      <w:pPr>
        <w:pStyle w:val="1697"/>
        <w:ind w:left="684" w:right="1321"/>
        <w:spacing w:line="355" w:lineRule="auto"/>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w:t>
      </w:r>
      <w:r>
        <w:rPr>
          <w:spacing w:val="65"/>
        </w:rPr>
        <w:t xml:space="preserve"> </w:t>
      </w:r>
      <w:r>
        <w:t xml:space="preserve">Состав,</w:t>
      </w:r>
      <w:r>
        <w:rPr>
          <w:spacing w:val="65"/>
        </w:rPr>
        <w:t xml:space="preserve"> </w:t>
      </w:r>
      <w:r>
        <w:t xml:space="preserve">место</w:t>
      </w:r>
      <w:r>
        <w:rPr>
          <w:spacing w:val="72"/>
        </w:rPr>
        <w:t xml:space="preserve"> </w:t>
      </w:r>
      <w:r>
        <w:t xml:space="preserve">и</w:t>
      </w:r>
      <w:r>
        <w:rPr>
          <w:spacing w:val="67"/>
        </w:rPr>
        <w:t xml:space="preserve"> </w:t>
      </w:r>
      <w:r>
        <w:t xml:space="preserve">значение</w:t>
      </w:r>
      <w:r>
        <w:rPr>
          <w:spacing w:val="67"/>
        </w:rPr>
        <w:t xml:space="preserve"> </w:t>
      </w:r>
      <w:r>
        <w:t xml:space="preserve">в</w:t>
      </w:r>
      <w:r>
        <w:rPr>
          <w:spacing w:val="40"/>
        </w:rPr>
        <w:t xml:space="preserve"> </w:t>
      </w:r>
      <w:r>
        <w:t xml:space="preserve">хозяйстве.</w:t>
      </w:r>
      <w:r>
        <w:rPr>
          <w:spacing w:val="75"/>
        </w:rPr>
        <w:t xml:space="preserve"> </w:t>
      </w:r>
      <w:r>
        <w:t xml:space="preserve">Факторы</w:t>
      </w:r>
      <w:r>
        <w:rPr>
          <w:spacing w:val="65"/>
        </w:rPr>
        <w:t xml:space="preserve"> </w:t>
      </w:r>
      <w:r>
        <w:t xml:space="preserve">размещения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5" w:lineRule="auto"/>
      </w:pPr>
      <w:r>
        <w:t xml:space="preserve">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w:t>
      </w:r>
      <w:r>
        <w:rPr>
          <w:spacing w:val="40"/>
        </w:rPr>
        <w:t xml:space="preserve"> </w:t>
      </w:r>
      <w:r>
        <w:t xml:space="preserve">и</w:t>
      </w:r>
      <w:r>
        <w:rPr>
          <w:spacing w:val="40"/>
        </w:rPr>
        <w:t xml:space="preserve"> </w:t>
      </w:r>
      <w:r>
        <w:t xml:space="preserve">рыбохозяйственного</w:t>
      </w:r>
      <w:r>
        <w:rPr>
          <w:spacing w:val="40"/>
        </w:rPr>
        <w:t xml:space="preserve"> </w:t>
      </w:r>
      <w:r>
        <w:t xml:space="preserve">комплексов</w:t>
      </w:r>
      <w:r>
        <w:rPr>
          <w:spacing w:val="40"/>
        </w:rPr>
        <w:t xml:space="preserve"> </w:t>
      </w:r>
      <w:r>
        <w:t xml:space="preserve">Российской</w:t>
      </w:r>
      <w:r>
        <w:rPr>
          <w:spacing w:val="40"/>
        </w:rPr>
        <w:t xml:space="preserve"> </w:t>
      </w:r>
      <w:r>
        <w:t xml:space="preserve">Федерации на период до 2030 года, утвержденная распоряжением Правительства Российской Федерации от 8 сентября 2022 г. № 2567-р. Особенности АПК своего края.</w:t>
      </w:r>
      <w:r/>
    </w:p>
    <w:p>
      <w:pPr>
        <w:pStyle w:val="1697"/>
        <w:ind w:left="684" w:right="1328"/>
        <w:spacing w:line="355" w:lineRule="auto"/>
      </w:pPr>
      <w:r>
        <w:t xml:space="preserve">Практическая работа. «Определение влияния природных и социальных факторов на размещение отраслей АПК».</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Инфраструктурный</w:t>
      </w:r>
      <w:r>
        <w:rPr>
          <w:spacing w:val="4"/>
          <w:sz w:val="26"/>
        </w:rPr>
        <w:t xml:space="preserve"> </w:t>
      </w:r>
      <w:r>
        <w:rPr>
          <w:spacing w:val="-2"/>
          <w:sz w:val="26"/>
        </w:rPr>
        <w:t xml:space="preserve">комплекс.</w:t>
      </w:r>
      <w:r/>
    </w:p>
    <w:p>
      <w:pPr>
        <w:pStyle w:val="1697"/>
        <w:ind w:left="684" w:right="1333"/>
        <w:spacing w:before="136" w:line="355" w:lineRule="auto"/>
      </w:pPr>
      <w:r>
        <w:t xml:space="preserve">Состав: транспорт, информационная инфраструктура; сфера обслуживания, рекреационное хозяйство ‒ место и значение в хозяйстве.</w:t>
      </w:r>
      <w:r/>
    </w:p>
    <w:p>
      <w:pPr>
        <w:pStyle w:val="1697"/>
        <w:ind w:left="684" w:right="1326"/>
        <w:spacing w:line="355" w:lineRule="auto"/>
      </w:pPr>
      <w:r>
        <w:t xml:space="preserve">Транспорт и связ</w:t>
      </w:r>
      <w:r>
        <w:t xml:space="preserve">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r/>
    </w:p>
    <w:p>
      <w:pPr>
        <w:pStyle w:val="1697"/>
        <w:ind w:left="1351" w:firstLine="0"/>
        <w:spacing w:line="295" w:lineRule="exact"/>
      </w:pPr>
      <w:r>
        <w:t xml:space="preserve">Транспорт</w:t>
      </w:r>
      <w:r>
        <w:rPr>
          <w:spacing w:val="4"/>
        </w:rPr>
        <w:t xml:space="preserve"> </w:t>
      </w:r>
      <w:r>
        <w:t xml:space="preserve">и</w:t>
      </w:r>
      <w:r>
        <w:rPr>
          <w:spacing w:val="7"/>
        </w:rPr>
        <w:t xml:space="preserve"> </w:t>
      </w:r>
      <w:r>
        <w:t xml:space="preserve">охрана</w:t>
      </w:r>
      <w:r>
        <w:rPr>
          <w:spacing w:val="2"/>
        </w:rPr>
        <w:t xml:space="preserve"> </w:t>
      </w:r>
      <w:r>
        <w:t xml:space="preserve">окружающей</w:t>
      </w:r>
      <w:r>
        <w:rPr>
          <w:spacing w:val="2"/>
        </w:rPr>
        <w:t xml:space="preserve"> </w:t>
      </w:r>
      <w:r>
        <w:rPr>
          <w:spacing w:val="-2"/>
        </w:rPr>
        <w:t xml:space="preserve">среды.</w:t>
      </w:r>
      <w:r/>
    </w:p>
    <w:p>
      <w:pPr>
        <w:pStyle w:val="1697"/>
        <w:ind w:left="684" w:right="1330"/>
        <w:spacing w:before="141" w:line="350" w:lineRule="auto"/>
      </w:pPr>
      <w:r>
        <w:t xml:space="preserve">Информационная инфраструктура. Рекреационное хозяйство. Особенности сферы обслуживания своего края.</w:t>
      </w:r>
      <w:r/>
    </w:p>
    <w:p>
      <w:pPr>
        <w:pStyle w:val="1697"/>
        <w:ind w:left="684" w:right="1335"/>
        <w:spacing w:before="5" w:line="355" w:lineRule="auto"/>
      </w:pPr>
      <w:r>
        <w:t xml:space="preserve">Проблемы и перспективы развития комплекса. Стратегия развития транспорта России на период до 2030 года, утвержденная распоряжением </w:t>
      </w:r>
      <w:r>
        <w:rPr>
          <w:position w:val="1"/>
        </w:rPr>
        <w:t xml:space="preserve">Правительства </w:t>
      </w:r>
      <w:r>
        <w:t xml:space="preserve">Российской Федерации </w:t>
      </w:r>
      <w:r>
        <w:rPr>
          <w:position w:val="1"/>
        </w:rPr>
        <w:t xml:space="preserve">от 27 ноября 2021 г. № 3363-р.</w:t>
      </w:r>
      <w:r/>
    </w:p>
    <w:p>
      <w:pPr>
        <w:pStyle w:val="1697"/>
        <w:ind w:left="1351" w:firstLine="0"/>
        <w:spacing w:line="296" w:lineRule="exact"/>
      </w:pPr>
      <w:r>
        <w:t xml:space="preserve">Федеральный</w:t>
      </w:r>
      <w:r>
        <w:rPr>
          <w:spacing w:val="5"/>
        </w:rPr>
        <w:t xml:space="preserve"> </w:t>
      </w:r>
      <w:r>
        <w:t xml:space="preserve">проект «Информационная</w:t>
      </w:r>
      <w:r>
        <w:rPr>
          <w:spacing w:val="4"/>
        </w:rPr>
        <w:t xml:space="preserve"> </w:t>
      </w:r>
      <w:r>
        <w:rPr>
          <w:spacing w:val="-2"/>
        </w:rPr>
        <w:t xml:space="preserve">инфраструктура».</w:t>
      </w:r>
      <w:r/>
    </w:p>
    <w:p>
      <w:pPr>
        <w:pStyle w:val="1697"/>
        <w:ind w:left="684" w:right="1334"/>
        <w:spacing w:before="143" w:line="355" w:lineRule="auto"/>
      </w:pPr>
      <w:r>
        <w:t xml:space="preserve">Практические работы: «Анализ статистических</w:t>
      </w:r>
      <w:r>
        <w:rPr>
          <w:spacing w:val="40"/>
        </w:rPr>
        <w:t xml:space="preserve"> </w:t>
      </w:r>
      <w:r>
        <w:t xml:space="preserve">данных</w:t>
      </w:r>
      <w:r>
        <w:rPr>
          <w:spacing w:val="40"/>
        </w:rPr>
        <w:t xml:space="preserve"> </w:t>
      </w:r>
      <w:r>
        <w:t xml:space="preserve">с целью</w:t>
      </w:r>
      <w:r>
        <w:rPr>
          <w:spacing w:val="40"/>
        </w:rPr>
        <w:t xml:space="preserve"> </w:t>
      </w:r>
      <w:r>
        <w:t xml:space="preserve">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p>
    <w:p>
      <w:pPr>
        <w:pStyle w:val="1699"/>
        <w:numPr>
          <w:ilvl w:val="3"/>
          <w:numId w:val="388"/>
        </w:numPr>
        <w:ind w:left="2334" w:right="0" w:hanging="983"/>
        <w:jc w:val="both"/>
        <w:spacing w:before="0" w:after="0" w:line="295" w:lineRule="exact"/>
        <w:tabs>
          <w:tab w:val="left" w:pos="2334" w:leader="none"/>
        </w:tabs>
        <w:rPr>
          <w:sz w:val="26"/>
        </w:rPr>
      </w:pPr>
      <w:r>
        <w:rPr>
          <w:sz w:val="26"/>
        </w:rPr>
        <w:t xml:space="preserve">Обобщение</w:t>
      </w:r>
      <w:r>
        <w:rPr>
          <w:spacing w:val="8"/>
          <w:sz w:val="26"/>
        </w:rPr>
        <w:t xml:space="preserve"> </w:t>
      </w:r>
      <w:r>
        <w:rPr>
          <w:spacing w:val="-2"/>
          <w:sz w:val="26"/>
        </w:rPr>
        <w:t xml:space="preserve">знаний.</w:t>
      </w:r>
      <w:r/>
    </w:p>
    <w:p>
      <w:pPr>
        <w:pStyle w:val="1697"/>
        <w:ind w:left="684" w:right="1326"/>
        <w:spacing w:before="143" w:line="352" w:lineRule="auto"/>
      </w:pPr>
      <w:r>
        <w:t xml:space="preserve">Государственная политика как фактор размеще</w:t>
      </w:r>
      <w:r>
        <w:t xml:space="preserve">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w:t>
      </w:r>
      <w:r>
        <w:rPr>
          <w:spacing w:val="26"/>
        </w:rPr>
        <w:t xml:space="preserve"> </w:t>
      </w:r>
      <w:r>
        <w:t xml:space="preserve">зоны</w:t>
      </w:r>
      <w:r>
        <w:rPr>
          <w:spacing w:val="25"/>
        </w:rPr>
        <w:t xml:space="preserve"> </w:t>
      </w:r>
      <w:r>
        <w:t xml:space="preserve">(далее</w:t>
      </w:r>
      <w:r>
        <w:rPr>
          <w:spacing w:val="32"/>
        </w:rPr>
        <w:t xml:space="preserve"> </w:t>
      </w:r>
      <w:r>
        <w:t xml:space="preserve">-</w:t>
      </w:r>
      <w:r>
        <w:rPr>
          <w:spacing w:val="23"/>
        </w:rPr>
        <w:t xml:space="preserve"> </w:t>
      </w:r>
      <w:r>
        <w:t xml:space="preserve">ОЭЗ).</w:t>
      </w:r>
      <w:r>
        <w:rPr>
          <w:spacing w:val="30"/>
        </w:rPr>
        <w:t xml:space="preserve"> </w:t>
      </w:r>
      <w:r>
        <w:t xml:space="preserve">Территории</w:t>
      </w:r>
      <w:r>
        <w:rPr>
          <w:spacing w:val="27"/>
        </w:rPr>
        <w:t xml:space="preserve"> </w:t>
      </w:r>
      <w:r>
        <w:t xml:space="preserve">опережающего</w:t>
      </w:r>
      <w:r>
        <w:rPr>
          <w:spacing w:val="28"/>
        </w:rPr>
        <w:t xml:space="preserve"> </w:t>
      </w:r>
      <w:r>
        <w:t xml:space="preserve">развития</w:t>
      </w:r>
      <w:r>
        <w:rPr>
          <w:spacing w:val="33"/>
        </w:rPr>
        <w:t xml:space="preserve"> </w:t>
      </w:r>
      <w:r>
        <w:t xml:space="preserve">(далее</w:t>
      </w:r>
      <w:r>
        <w:rPr>
          <w:spacing w:val="24"/>
        </w:rPr>
        <w:t xml:space="preserve"> </w:t>
      </w:r>
      <w:r>
        <w:rPr>
          <w:spacing w:val="-10"/>
        </w:rPr>
        <w:t xml:space="preserve">-</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ТОР).</w:t>
      </w:r>
      <w:r>
        <w:rPr>
          <w:spacing w:val="5"/>
        </w:rPr>
        <w:t xml:space="preserve"> </w:t>
      </w:r>
      <w:r>
        <w:t xml:space="preserve">Факторы,</w:t>
      </w:r>
      <w:r>
        <w:rPr>
          <w:spacing w:val="-3"/>
        </w:rPr>
        <w:t xml:space="preserve"> </w:t>
      </w:r>
      <w:r>
        <w:t xml:space="preserve">ограничивающие развитие</w:t>
      </w:r>
      <w:r>
        <w:rPr>
          <w:spacing w:val="4"/>
        </w:rPr>
        <w:t xml:space="preserve"> </w:t>
      </w:r>
      <w:r>
        <w:rPr>
          <w:spacing w:val="-2"/>
        </w:rPr>
        <w:t xml:space="preserve">хозяйства.</w:t>
      </w:r>
      <w:r/>
    </w:p>
    <w:p>
      <w:pPr>
        <w:pStyle w:val="1697"/>
        <w:ind w:right="1328"/>
        <w:spacing w:before="142" w:line="352" w:lineRule="auto"/>
      </w:pPr>
      <w:r>
        <w:t xml:space="preserve">Развитие хозяйства и состояние окружающей среды. Стратегия экологической безопасности Российской Федер</w:t>
      </w:r>
      <w:r>
        <w:t xml:space="preserve">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w:t>
      </w:r>
      <w:r>
        <w:rPr>
          <w:spacing w:val="-2"/>
        </w:rPr>
        <w:t xml:space="preserve">развития.</w:t>
      </w:r>
      <w:r/>
    </w:p>
    <w:p>
      <w:pPr>
        <w:pStyle w:val="1697"/>
        <w:ind w:right="1327"/>
        <w:spacing w:before="13" w:line="355" w:lineRule="auto"/>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 xml:space="preserve">материалов».</w:t>
      </w:r>
      <w:r/>
    </w:p>
    <w:p>
      <w:pPr>
        <w:pStyle w:val="1699"/>
        <w:numPr>
          <w:ilvl w:val="2"/>
          <w:numId w:val="388"/>
        </w:numPr>
        <w:ind w:left="2134" w:right="0" w:hanging="783"/>
        <w:jc w:val="both"/>
        <w:spacing w:before="0" w:after="0" w:line="292" w:lineRule="exact"/>
        <w:tabs>
          <w:tab w:val="left" w:pos="2134" w:leader="none"/>
        </w:tabs>
        <w:rPr>
          <w:sz w:val="26"/>
        </w:rPr>
      </w:pPr>
      <w:r>
        <w:rPr>
          <w:sz w:val="26"/>
        </w:rPr>
        <w:t xml:space="preserve">Регионы</w:t>
      </w:r>
      <w:r>
        <w:rPr>
          <w:spacing w:val="7"/>
          <w:sz w:val="26"/>
        </w:rPr>
        <w:t xml:space="preserve"> </w:t>
      </w:r>
      <w:r>
        <w:rPr>
          <w:spacing w:val="-2"/>
          <w:sz w:val="26"/>
        </w:rPr>
        <w:t xml:space="preserve">России.</w:t>
      </w:r>
      <w:r/>
    </w:p>
    <w:p>
      <w:pPr>
        <w:pStyle w:val="1699"/>
        <w:numPr>
          <w:ilvl w:val="3"/>
          <w:numId w:val="388"/>
        </w:numPr>
        <w:ind w:left="1351" w:right="1336" w:firstLine="0"/>
        <w:jc w:val="both"/>
        <w:spacing w:before="142" w:after="0" w:line="355" w:lineRule="auto"/>
        <w:tabs>
          <w:tab w:val="left" w:pos="2334" w:leader="none"/>
        </w:tabs>
        <w:rPr>
          <w:sz w:val="26"/>
        </w:rPr>
      </w:pPr>
      <w:r>
        <w:rPr>
          <w:sz w:val="26"/>
        </w:rPr>
        <w:t xml:space="preserve">Западный макрорегион (Европейская часть) России.</w:t>
      </w:r>
      <w:r>
        <w:rPr>
          <w:spacing w:val="80"/>
          <w:sz w:val="26"/>
        </w:rPr>
        <w:t xml:space="preserve"> </w:t>
      </w:r>
      <w:r>
        <w:rPr>
          <w:sz w:val="26"/>
        </w:rPr>
        <w:t xml:space="preserve">Географические</w:t>
      </w:r>
      <w:r>
        <w:rPr>
          <w:spacing w:val="40"/>
          <w:sz w:val="26"/>
        </w:rPr>
        <w:t xml:space="preserve"> </w:t>
      </w:r>
      <w:r>
        <w:rPr>
          <w:sz w:val="26"/>
        </w:rPr>
        <w:t xml:space="preserve">особенности</w:t>
      </w:r>
      <w:r>
        <w:rPr>
          <w:spacing w:val="40"/>
          <w:sz w:val="26"/>
        </w:rPr>
        <w:t xml:space="preserve"> </w:t>
      </w:r>
      <w:r>
        <w:rPr>
          <w:sz w:val="26"/>
        </w:rPr>
        <w:t xml:space="preserve">географических</w:t>
      </w:r>
      <w:r>
        <w:rPr>
          <w:spacing w:val="40"/>
          <w:sz w:val="26"/>
        </w:rPr>
        <w:t xml:space="preserve"> </w:t>
      </w:r>
      <w:r>
        <w:rPr>
          <w:sz w:val="26"/>
        </w:rPr>
        <w:t xml:space="preserve">районов:</w:t>
      </w:r>
      <w:r>
        <w:rPr>
          <w:spacing w:val="40"/>
          <w:sz w:val="26"/>
        </w:rPr>
        <w:t xml:space="preserve"> </w:t>
      </w:r>
      <w:r>
        <w:rPr>
          <w:sz w:val="26"/>
        </w:rPr>
        <w:t xml:space="preserve">Европейский</w:t>
      </w:r>
      <w:r>
        <w:rPr>
          <w:spacing w:val="40"/>
          <w:sz w:val="26"/>
        </w:rPr>
        <w:t xml:space="preserve"> </w:t>
      </w:r>
      <w:r>
        <w:rPr>
          <w:sz w:val="26"/>
        </w:rPr>
        <w:t xml:space="preserve">Север</w:t>
      </w:r>
      <w:r/>
    </w:p>
    <w:p>
      <w:pPr>
        <w:pStyle w:val="1697"/>
        <w:ind w:right="1326" w:firstLine="0"/>
        <w:spacing w:line="355" w:lineRule="auto"/>
      </w:pPr>
      <w:r>
        <w:t xml:space="preserve">России, Северо-Запад России, Центральная Россия, Поволжье, Юг Европейской части России, Урал. Географическое положение. Особенности природно- </w:t>
      </w:r>
      <w:r>
        <w:t xml:space="preserve">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r/>
    </w:p>
    <w:p>
      <w:pPr>
        <w:pStyle w:val="1697"/>
        <w:ind w:right="1329"/>
        <w:spacing w:line="355" w:lineRule="auto"/>
      </w:pPr>
      <w:r>
        <w:t xml:space="preserve">Практические работы: «Ср</w:t>
      </w:r>
      <w:r>
        <w:t xml:space="preserve">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w:t>
      </w:r>
      <w:r>
        <w:rPr>
          <w:spacing w:val="80"/>
        </w:rPr>
        <w:t xml:space="preserve"> </w:t>
      </w:r>
      <w:r>
        <w:t xml:space="preserve">на основе статистических данных».</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Восточный</w:t>
      </w:r>
      <w:r>
        <w:rPr>
          <w:spacing w:val="2"/>
          <w:sz w:val="26"/>
        </w:rPr>
        <w:t xml:space="preserve"> </w:t>
      </w:r>
      <w:r>
        <w:rPr>
          <w:sz w:val="26"/>
        </w:rPr>
        <w:t xml:space="preserve">макрорегион</w:t>
      </w:r>
      <w:r>
        <w:rPr>
          <w:spacing w:val="2"/>
          <w:sz w:val="26"/>
        </w:rPr>
        <w:t xml:space="preserve"> </w:t>
      </w:r>
      <w:r>
        <w:rPr>
          <w:sz w:val="26"/>
        </w:rPr>
        <w:t xml:space="preserve">(Азиатская</w:t>
      </w:r>
      <w:r>
        <w:rPr>
          <w:spacing w:val="4"/>
          <w:sz w:val="26"/>
        </w:rPr>
        <w:t xml:space="preserve"> </w:t>
      </w:r>
      <w:r>
        <w:rPr>
          <w:sz w:val="26"/>
        </w:rPr>
        <w:t xml:space="preserve">часть)</w:t>
      </w:r>
      <w:r>
        <w:rPr>
          <w:spacing w:val="3"/>
          <w:sz w:val="26"/>
        </w:rPr>
        <w:t xml:space="preserve"> </w:t>
      </w:r>
      <w:r>
        <w:rPr>
          <w:spacing w:val="-2"/>
          <w:sz w:val="26"/>
        </w:rPr>
        <w:t xml:space="preserve">России.</w:t>
      </w:r>
      <w:r/>
    </w:p>
    <w:p>
      <w:pPr>
        <w:pStyle w:val="1697"/>
        <w:ind w:right="1327"/>
        <w:spacing w:before="136" w:line="355" w:lineRule="auto"/>
      </w:pPr>
      <w:r>
        <w:t xml:space="preserve">Географические особенности географических районов: Сибирь и Дальний Восток. Географическое положение. Особенности природно-</w:t>
      </w:r>
      <w:r>
        <w:t xml:space="preserve">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p>
    <w:p>
      <w:pPr>
        <w:pStyle w:val="1699"/>
        <w:numPr>
          <w:ilvl w:val="3"/>
          <w:numId w:val="388"/>
        </w:numPr>
        <w:ind w:left="2334" w:right="0" w:hanging="983"/>
        <w:jc w:val="both"/>
        <w:spacing w:before="0" w:after="0" w:line="295" w:lineRule="exact"/>
        <w:tabs>
          <w:tab w:val="left" w:pos="2334" w:leader="none"/>
        </w:tabs>
        <w:rPr>
          <w:sz w:val="26"/>
        </w:rPr>
      </w:pPr>
      <w:r>
        <w:rPr>
          <w:sz w:val="26"/>
        </w:rPr>
        <w:t xml:space="preserve">Обобщение</w:t>
      </w:r>
      <w:r>
        <w:rPr>
          <w:spacing w:val="8"/>
          <w:sz w:val="26"/>
        </w:rPr>
        <w:t xml:space="preserve"> </w:t>
      </w:r>
      <w:r>
        <w:rPr>
          <w:spacing w:val="-2"/>
          <w:sz w:val="26"/>
        </w:rPr>
        <w:t xml:space="preserve">знаний.</w:t>
      </w:r>
      <w:r/>
    </w:p>
    <w:p>
      <w:pPr>
        <w:pStyle w:val="1697"/>
        <w:ind w:right="1334"/>
        <w:spacing w:before="137" w:line="357" w:lineRule="auto"/>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p>
    <w:p>
      <w:pPr>
        <w:pStyle w:val="1699"/>
        <w:numPr>
          <w:ilvl w:val="2"/>
          <w:numId w:val="388"/>
        </w:numPr>
        <w:ind w:left="2133" w:right="0" w:hanging="787"/>
        <w:jc w:val="both"/>
        <w:spacing w:before="0" w:after="0" w:line="292" w:lineRule="exact"/>
        <w:tabs>
          <w:tab w:val="left" w:pos="2133" w:leader="none"/>
        </w:tabs>
        <w:rPr>
          <w:sz w:val="26"/>
        </w:rPr>
      </w:pPr>
      <w:r>
        <w:rPr>
          <w:sz w:val="26"/>
        </w:rPr>
        <w:t xml:space="preserve">Россия</w:t>
      </w:r>
      <w:r>
        <w:rPr>
          <w:spacing w:val="2"/>
          <w:sz w:val="26"/>
        </w:rPr>
        <w:t xml:space="preserve"> </w:t>
      </w:r>
      <w:r>
        <w:rPr>
          <w:sz w:val="26"/>
        </w:rPr>
        <w:t xml:space="preserve">в</w:t>
      </w:r>
      <w:r>
        <w:rPr>
          <w:spacing w:val="4"/>
          <w:sz w:val="26"/>
        </w:rPr>
        <w:t xml:space="preserve"> </w:t>
      </w:r>
      <w:r>
        <w:rPr>
          <w:sz w:val="26"/>
        </w:rPr>
        <w:t xml:space="preserve">современном</w:t>
      </w:r>
      <w:r>
        <w:rPr>
          <w:spacing w:val="6"/>
          <w:sz w:val="26"/>
        </w:rPr>
        <w:t xml:space="preserve"> </w:t>
      </w:r>
      <w:r>
        <w:rPr>
          <w:spacing w:val="-4"/>
          <w:sz w:val="26"/>
        </w:rPr>
        <w:t xml:space="preserve">мире.</w:t>
      </w:r>
      <w:r/>
    </w:p>
    <w:p>
      <w:pPr>
        <w:pStyle w:val="1697"/>
        <w:ind w:right="1330"/>
        <w:spacing w:before="143" w:line="352" w:lineRule="auto"/>
      </w:pPr>
      <w:r>
        <w:t xml:space="preserve">Россия в системе международного географического разделения труда.</w:t>
      </w:r>
      <w:r>
        <w:rPr>
          <w:spacing w:val="80"/>
        </w:rPr>
        <w:t xml:space="preserve"> </w:t>
      </w:r>
      <w:r>
        <w:t xml:space="preserve">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r/>
    </w:p>
    <w:p>
      <w:pPr>
        <w:pStyle w:val="1697"/>
        <w:ind w:right="1335"/>
        <w:spacing w:before="4" w:line="357" w:lineRule="auto"/>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p>
    <w:p>
      <w:pPr>
        <w:pStyle w:val="1699"/>
        <w:numPr>
          <w:ilvl w:val="1"/>
          <w:numId w:val="388"/>
        </w:numPr>
        <w:ind w:left="1938" w:right="0" w:hanging="587"/>
        <w:jc w:val="both"/>
        <w:spacing w:before="0" w:after="0" w:line="287" w:lineRule="exact"/>
        <w:tabs>
          <w:tab w:val="left" w:pos="1938" w:leader="none"/>
        </w:tabs>
        <w:rPr>
          <w:sz w:val="26"/>
        </w:rPr>
      </w:pPr>
      <w:r>
        <w:rPr>
          <w:sz w:val="26"/>
        </w:rPr>
        <w:t xml:space="preserve">Планируемые</w:t>
      </w:r>
      <w:r>
        <w:rPr>
          <w:spacing w:val="2"/>
          <w:sz w:val="26"/>
        </w:rPr>
        <w:t xml:space="preserve"> </w:t>
      </w:r>
      <w:r>
        <w:rPr>
          <w:sz w:val="26"/>
        </w:rPr>
        <w:t xml:space="preserve">результаты</w:t>
      </w:r>
      <w:r>
        <w:rPr>
          <w:spacing w:val="5"/>
          <w:sz w:val="26"/>
        </w:rPr>
        <w:t xml:space="preserve"> </w:t>
      </w:r>
      <w:r>
        <w:rPr>
          <w:sz w:val="26"/>
        </w:rPr>
        <w:t xml:space="preserve">освоения</w:t>
      </w:r>
      <w:r>
        <w:rPr>
          <w:spacing w:val="3"/>
          <w:sz w:val="26"/>
        </w:rPr>
        <w:t xml:space="preserve"> </w:t>
      </w:r>
      <w:r>
        <w:rPr>
          <w:spacing w:val="-2"/>
          <w:sz w:val="26"/>
        </w:rPr>
        <w:t xml:space="preserve">географии.</w:t>
      </w:r>
      <w:r/>
    </w:p>
    <w:p>
      <w:pPr>
        <w:pStyle w:val="1699"/>
        <w:numPr>
          <w:ilvl w:val="2"/>
          <w:numId w:val="388"/>
        </w:numPr>
        <w:ind w:left="683" w:right="1334" w:firstLine="667"/>
        <w:jc w:val="both"/>
        <w:spacing w:before="142" w:after="0" w:line="355" w:lineRule="auto"/>
        <w:tabs>
          <w:tab w:val="left" w:pos="2138" w:leader="none"/>
        </w:tabs>
        <w:rPr>
          <w:sz w:val="26"/>
        </w:rPr>
      </w:pPr>
      <w:r>
        <w:rPr>
          <w:sz w:val="26"/>
        </w:rPr>
        <w:t xml:space="preserve">Личностные резуль</w:t>
      </w:r>
      <w:r>
        <w:rPr>
          <w:sz w:val="26"/>
        </w:rPr>
        <w:t xml:space="preserve">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Pr>
          <w:spacing w:val="-2"/>
          <w:sz w:val="26"/>
        </w:rPr>
        <w:t xml:space="preserve">части:</w:t>
      </w:r>
      <w:r/>
    </w:p>
    <w:p>
      <w:pPr>
        <w:pStyle w:val="1699"/>
        <w:numPr>
          <w:ilvl w:val="0"/>
          <w:numId w:val="349"/>
        </w:numPr>
        <w:ind w:left="683" w:right="1325" w:firstLine="667"/>
        <w:jc w:val="both"/>
        <w:spacing w:before="0" w:after="0" w:line="352" w:lineRule="auto"/>
        <w:tabs>
          <w:tab w:val="left" w:pos="1637" w:leader="none"/>
        </w:tabs>
        <w:rPr>
          <w:sz w:val="26"/>
        </w:rPr>
      </w:pPr>
      <w:r>
        <w:rPr>
          <w:sz w:val="26"/>
        </w:rPr>
        <w:t xml:space="preserve">патриотического воспитания: осознание российской гражданской идентичности</w:t>
      </w:r>
      <w:r>
        <w:rPr>
          <w:spacing w:val="40"/>
          <w:sz w:val="26"/>
        </w:rPr>
        <w:t xml:space="preserve"> </w:t>
      </w:r>
      <w:r>
        <w:rPr>
          <w:sz w:val="26"/>
        </w:rPr>
        <w:t xml:space="preserve">в</w:t>
      </w:r>
      <w:r>
        <w:rPr>
          <w:spacing w:val="40"/>
          <w:sz w:val="26"/>
        </w:rPr>
        <w:t xml:space="preserve"> </w:t>
      </w:r>
      <w:r>
        <w:rPr>
          <w:sz w:val="26"/>
        </w:rPr>
        <w:t xml:space="preserve">поликультурном</w:t>
      </w:r>
      <w:r>
        <w:rPr>
          <w:spacing w:val="40"/>
          <w:sz w:val="26"/>
        </w:rPr>
        <w:t xml:space="preserve"> </w:t>
      </w:r>
      <w:r>
        <w:rPr>
          <w:sz w:val="26"/>
        </w:rPr>
        <w:t xml:space="preserve">и</w:t>
      </w:r>
      <w:r>
        <w:rPr>
          <w:spacing w:val="40"/>
          <w:sz w:val="26"/>
        </w:rPr>
        <w:t xml:space="preserve"> </w:t>
      </w:r>
      <w:r>
        <w:rPr>
          <w:sz w:val="26"/>
        </w:rPr>
        <w:t xml:space="preserve">многоконфессиональном</w:t>
      </w:r>
      <w:r>
        <w:rPr>
          <w:spacing w:val="40"/>
          <w:sz w:val="26"/>
        </w:rPr>
        <w:t xml:space="preserve"> </w:t>
      </w:r>
      <w:r>
        <w:rPr>
          <w:sz w:val="26"/>
        </w:rPr>
        <w:t xml:space="preserve">обществе, проявление интереса к познанию природы, населения, хозяйства России, регионов и своего края, народо</w:t>
      </w:r>
      <w:r>
        <w:rPr>
          <w:sz w:val="26"/>
        </w:rPr>
        <w:t xml:space="preserve">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w:t>
      </w:r>
      <w:r>
        <w:rPr>
          <w:spacing w:val="40"/>
          <w:sz w:val="26"/>
        </w:rPr>
        <w:t xml:space="preserve"> </w:t>
      </w:r>
      <w:r>
        <w:rPr>
          <w:sz w:val="26"/>
        </w:rPr>
        <w:t xml:space="preserve">стране; уважение к символам России, своего края;</w:t>
      </w:r>
      <w:r/>
    </w:p>
    <w:p>
      <w:pPr>
        <w:pStyle w:val="1699"/>
        <w:numPr>
          <w:ilvl w:val="0"/>
          <w:numId w:val="349"/>
        </w:numPr>
        <w:ind w:left="1638" w:right="0" w:hanging="287"/>
        <w:jc w:val="both"/>
        <w:spacing w:before="13" w:after="0" w:line="240" w:lineRule="auto"/>
        <w:tabs>
          <w:tab w:val="left" w:pos="1638" w:leader="none"/>
        </w:tabs>
        <w:rPr>
          <w:sz w:val="26"/>
        </w:rPr>
      </w:pPr>
      <w:r>
        <w:rPr>
          <w:sz w:val="26"/>
        </w:rPr>
        <w:t xml:space="preserve">гражданского</w:t>
      </w:r>
      <w:r>
        <w:rPr>
          <w:spacing w:val="67"/>
          <w:sz w:val="26"/>
        </w:rPr>
        <w:t xml:space="preserve">   </w:t>
      </w:r>
      <w:r>
        <w:rPr>
          <w:sz w:val="26"/>
        </w:rPr>
        <w:t xml:space="preserve">воспитания:</w:t>
      </w:r>
      <w:r>
        <w:rPr>
          <w:spacing w:val="67"/>
          <w:sz w:val="26"/>
        </w:rPr>
        <w:t xml:space="preserve">   </w:t>
      </w:r>
      <w:r>
        <w:rPr>
          <w:sz w:val="26"/>
        </w:rPr>
        <w:t xml:space="preserve">осознание</w:t>
      </w:r>
      <w:r>
        <w:rPr>
          <w:spacing w:val="70"/>
          <w:sz w:val="26"/>
        </w:rPr>
        <w:t xml:space="preserve">   </w:t>
      </w:r>
      <w:r>
        <w:rPr>
          <w:sz w:val="26"/>
        </w:rPr>
        <w:t xml:space="preserve">российской</w:t>
      </w:r>
      <w:r>
        <w:rPr>
          <w:spacing w:val="68"/>
          <w:sz w:val="26"/>
        </w:rPr>
        <w:t xml:space="preserve">   </w:t>
      </w:r>
      <w:r>
        <w:rPr>
          <w:spacing w:val="-2"/>
          <w:sz w:val="26"/>
        </w:rPr>
        <w:t xml:space="preserve">гражданской</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4" w:firstLine="0"/>
        <w:spacing w:before="63" w:line="355" w:lineRule="auto"/>
      </w:pPr>
      <w:r>
        <w:t xml:space="preserve">идентичности (патриотизма, уважения</w:t>
      </w:r>
      <w:r>
        <w:t xml:space="preserve">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rPr>
        <w:t xml:space="preserve"> </w:t>
      </w:r>
      <w:r>
        <w:t xml:space="preserve">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Pr>
          <w:spacing w:val="80"/>
        </w:rPr>
        <w:t xml:space="preserve"> </w:t>
      </w:r>
      <w:r>
        <w:t xml:space="preserve">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p>
    <w:p>
      <w:pPr>
        <w:pStyle w:val="1699"/>
        <w:numPr>
          <w:ilvl w:val="0"/>
          <w:numId w:val="349"/>
        </w:numPr>
        <w:ind w:left="684" w:right="1329" w:firstLine="667"/>
        <w:jc w:val="both"/>
        <w:spacing w:before="0" w:after="0" w:line="355" w:lineRule="auto"/>
        <w:tabs>
          <w:tab w:val="left" w:pos="1638" w:leader="none"/>
        </w:tabs>
        <w:rPr>
          <w:sz w:val="26"/>
        </w:rPr>
      </w:pPr>
      <w:r>
        <w:rPr>
          <w:sz w:val="26"/>
        </w:rPr>
        <w:t xml:space="preserve">духовно-нравственного</w:t>
      </w:r>
      <w:r>
        <w:rPr>
          <w:spacing w:val="40"/>
          <w:sz w:val="26"/>
        </w:rPr>
        <w:t xml:space="preserve"> </w:t>
      </w:r>
      <w:r>
        <w:rPr>
          <w:sz w:val="26"/>
        </w:rPr>
        <w:t xml:space="preserve">воспитания:</w:t>
      </w:r>
      <w:r>
        <w:rPr>
          <w:spacing w:val="40"/>
          <w:sz w:val="26"/>
        </w:rPr>
        <w:t xml:space="preserve"> </w:t>
      </w:r>
      <w:r>
        <w:rPr>
          <w:sz w:val="26"/>
        </w:rPr>
        <w:t xml:space="preserve">ориентация</w:t>
      </w:r>
      <w:r>
        <w:rPr>
          <w:spacing w:val="40"/>
          <w:sz w:val="26"/>
        </w:rPr>
        <w:t xml:space="preserve"> </w:t>
      </w:r>
      <w:r>
        <w:rPr>
          <w:sz w:val="26"/>
        </w:rPr>
        <w:t xml:space="preserve">на</w:t>
      </w:r>
      <w:r>
        <w:rPr>
          <w:spacing w:val="40"/>
          <w:sz w:val="26"/>
        </w:rPr>
        <w:t xml:space="preserve"> </w:t>
      </w:r>
      <w:r>
        <w:rPr>
          <w:sz w:val="26"/>
        </w:rPr>
        <w:t xml:space="preserve">моральные</w:t>
      </w:r>
      <w:r>
        <w:rPr>
          <w:spacing w:val="40"/>
          <w:sz w:val="26"/>
        </w:rPr>
        <w:t xml:space="preserve"> </w:t>
      </w:r>
      <w:r>
        <w:rPr>
          <w:sz w:val="26"/>
        </w:rPr>
        <w:t xml:space="preserve">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w:t>
      </w:r>
      <w:r>
        <w:rPr>
          <w:spacing w:val="80"/>
          <w:sz w:val="26"/>
        </w:rPr>
        <w:t xml:space="preserve"> </w:t>
      </w:r>
      <w:r>
        <w:rPr>
          <w:sz w:val="26"/>
        </w:rPr>
        <w:t xml:space="preserve">и правовых норм с учётом осознания последствий для окружающей среды; развивать способности решать моральные проблемы на основе личностного</w:t>
      </w:r>
      <w:r>
        <w:rPr>
          <w:spacing w:val="40"/>
          <w:sz w:val="26"/>
        </w:rPr>
        <w:t xml:space="preserve"> </w:t>
      </w:r>
      <w:r>
        <w:rPr>
          <w:sz w:val="26"/>
        </w:rPr>
        <w:t xml:space="preserve">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r/>
    </w:p>
    <w:p>
      <w:pPr>
        <w:pStyle w:val="1699"/>
        <w:numPr>
          <w:ilvl w:val="0"/>
          <w:numId w:val="349"/>
        </w:numPr>
        <w:ind w:left="684" w:right="1334" w:firstLine="667"/>
        <w:jc w:val="both"/>
        <w:spacing w:before="0" w:after="0" w:line="355" w:lineRule="auto"/>
        <w:tabs>
          <w:tab w:val="left" w:pos="1634" w:leader="none"/>
        </w:tabs>
        <w:rPr>
          <w:sz w:val="26"/>
        </w:rPr>
      </w:pPr>
      <w:r>
        <w:rPr>
          <w:sz w:val="26"/>
        </w:rPr>
        <w:t xml:space="preserve">эстетического воспитания: восприимчивость к разным традициям своего</w:t>
      </w:r>
      <w:r>
        <w:rPr>
          <w:spacing w:val="80"/>
          <w:sz w:val="26"/>
        </w:rPr>
        <w:t xml:space="preserve"> </w:t>
      </w:r>
      <w:r>
        <w:rPr>
          <w:sz w:val="26"/>
        </w:rPr>
        <w:t xml:space="preserve">и</w:t>
      </w:r>
      <w:r>
        <w:rPr>
          <w:spacing w:val="40"/>
          <w:sz w:val="26"/>
        </w:rPr>
        <w:t xml:space="preserve"> </w:t>
      </w:r>
      <w:r>
        <w:rPr>
          <w:sz w:val="26"/>
        </w:rPr>
        <w:t xml:space="preserve">других</w:t>
      </w:r>
      <w:r>
        <w:rPr>
          <w:spacing w:val="40"/>
          <w:sz w:val="26"/>
        </w:rPr>
        <w:t xml:space="preserve"> </w:t>
      </w:r>
      <w:r>
        <w:rPr>
          <w:sz w:val="26"/>
        </w:rPr>
        <w:t xml:space="preserve">народов,</w:t>
      </w:r>
      <w:r>
        <w:rPr>
          <w:spacing w:val="40"/>
          <w:sz w:val="26"/>
        </w:rPr>
        <w:t xml:space="preserve"> </w:t>
      </w:r>
      <w:r>
        <w:rPr>
          <w:sz w:val="26"/>
        </w:rPr>
        <w:t xml:space="preserve">понимание</w:t>
      </w:r>
      <w:r>
        <w:rPr>
          <w:spacing w:val="40"/>
          <w:sz w:val="26"/>
        </w:rPr>
        <w:t xml:space="preserve"> </w:t>
      </w:r>
      <w:r>
        <w:rPr>
          <w:sz w:val="26"/>
        </w:rPr>
        <w:t xml:space="preserve">роли</w:t>
      </w:r>
      <w:r>
        <w:rPr>
          <w:spacing w:val="40"/>
          <w:sz w:val="26"/>
        </w:rPr>
        <w:t xml:space="preserve"> </w:t>
      </w:r>
      <w:r>
        <w:rPr>
          <w:sz w:val="26"/>
        </w:rPr>
        <w:t xml:space="preserve">этнических</w:t>
      </w:r>
      <w:r>
        <w:rPr>
          <w:spacing w:val="40"/>
          <w:sz w:val="26"/>
        </w:rPr>
        <w:t xml:space="preserve"> </w:t>
      </w:r>
      <w:r>
        <w:rPr>
          <w:sz w:val="26"/>
        </w:rPr>
        <w:t xml:space="preserve">культурных</w:t>
      </w:r>
      <w:r>
        <w:rPr>
          <w:spacing w:val="40"/>
          <w:sz w:val="26"/>
        </w:rPr>
        <w:t xml:space="preserve"> </w:t>
      </w:r>
      <w:r>
        <w:rPr>
          <w:sz w:val="26"/>
        </w:rPr>
        <w:t xml:space="preserve">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r/>
    </w:p>
    <w:p>
      <w:pPr>
        <w:pStyle w:val="1699"/>
        <w:numPr>
          <w:ilvl w:val="0"/>
          <w:numId w:val="349"/>
        </w:numPr>
        <w:ind w:left="684" w:right="1329" w:firstLine="667"/>
        <w:jc w:val="both"/>
        <w:spacing w:before="0" w:after="0" w:line="355" w:lineRule="auto"/>
        <w:tabs>
          <w:tab w:val="left" w:pos="1638" w:leader="none"/>
        </w:tabs>
        <w:rPr>
          <w:sz w:val="26"/>
        </w:rPr>
      </w:pPr>
      <w:r>
        <w:rPr>
          <w:sz w:val="26"/>
        </w:rPr>
        <w:t xml:space="preserve">ценности науч</w:t>
      </w:r>
      <w:r>
        <w:rPr>
          <w:sz w:val="26"/>
        </w:rPr>
        <w:t xml:space="preserve">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w:t>
      </w:r>
      <w:r>
        <w:rPr>
          <w:spacing w:val="80"/>
          <w:sz w:val="26"/>
        </w:rPr>
        <w:t xml:space="preserve"> </w:t>
      </w:r>
      <w:r>
        <w:rPr>
          <w:sz w:val="26"/>
        </w:rPr>
        <w:t xml:space="preserve">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w:t>
      </w:r>
      <w:r>
        <w:rPr>
          <w:spacing w:val="40"/>
          <w:sz w:val="26"/>
        </w:rPr>
        <w:t xml:space="preserve"> </w:t>
      </w:r>
      <w:r>
        <w:rPr>
          <w:sz w:val="26"/>
        </w:rPr>
        <w:t xml:space="preserve">географических</w:t>
      </w:r>
      <w:r>
        <w:rPr>
          <w:spacing w:val="57"/>
          <w:sz w:val="26"/>
        </w:rPr>
        <w:t xml:space="preserve">  </w:t>
      </w:r>
      <w:r>
        <w:rPr>
          <w:sz w:val="26"/>
        </w:rPr>
        <w:t xml:space="preserve">науках,</w:t>
      </w:r>
      <w:r>
        <w:rPr>
          <w:spacing w:val="59"/>
          <w:sz w:val="26"/>
        </w:rPr>
        <w:t xml:space="preserve">  </w:t>
      </w:r>
      <w:r>
        <w:rPr>
          <w:sz w:val="26"/>
        </w:rPr>
        <w:t xml:space="preserve">установка</w:t>
      </w:r>
      <w:r>
        <w:rPr>
          <w:spacing w:val="54"/>
          <w:sz w:val="26"/>
        </w:rPr>
        <w:t xml:space="preserve">  </w:t>
      </w:r>
      <w:r>
        <w:rPr>
          <w:sz w:val="26"/>
        </w:rPr>
        <w:t xml:space="preserve">на</w:t>
      </w:r>
      <w:r>
        <w:rPr>
          <w:spacing w:val="58"/>
          <w:sz w:val="26"/>
        </w:rPr>
        <w:t xml:space="preserve">  </w:t>
      </w:r>
      <w:r>
        <w:rPr>
          <w:sz w:val="26"/>
        </w:rPr>
        <w:t xml:space="preserve">осмысление</w:t>
      </w:r>
      <w:r>
        <w:rPr>
          <w:spacing w:val="57"/>
          <w:sz w:val="26"/>
        </w:rPr>
        <w:t xml:space="preserve">  </w:t>
      </w:r>
      <w:r>
        <w:rPr>
          <w:sz w:val="26"/>
        </w:rPr>
        <w:t xml:space="preserve">опыта,</w:t>
      </w:r>
      <w:r>
        <w:rPr>
          <w:spacing w:val="56"/>
          <w:sz w:val="26"/>
        </w:rPr>
        <w:t xml:space="preserve">  </w:t>
      </w:r>
      <w:r>
        <w:rPr>
          <w:sz w:val="26"/>
        </w:rPr>
        <w:t xml:space="preserve">наблюдений</w:t>
      </w:r>
      <w:r>
        <w:rPr>
          <w:spacing w:val="55"/>
          <w:sz w:val="26"/>
        </w:rPr>
        <w:t xml:space="preserve">  </w:t>
      </w:r>
      <w:r>
        <w:rPr>
          <w:spacing w:val="-10"/>
          <w:sz w:val="26"/>
        </w:rPr>
        <w:t xml:space="preserve">и</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4" w:firstLine="0"/>
        <w:spacing w:before="63" w:line="355" w:lineRule="auto"/>
      </w:pPr>
      <w:r>
        <w:t xml:space="preserve">стремление</w:t>
      </w:r>
      <w:r>
        <w:rPr>
          <w:spacing w:val="40"/>
        </w:rPr>
        <w:t xml:space="preserve"> </w:t>
      </w:r>
      <w:r>
        <w:t xml:space="preserve">совершенствовать</w:t>
      </w:r>
      <w:r>
        <w:rPr>
          <w:spacing w:val="40"/>
        </w:rPr>
        <w:t xml:space="preserve"> </w:t>
      </w:r>
      <w:r>
        <w:t xml:space="preserve">пути</w:t>
      </w:r>
      <w:r>
        <w:rPr>
          <w:spacing w:val="40"/>
        </w:rPr>
        <w:t xml:space="preserve"> </w:t>
      </w:r>
      <w:r>
        <w:t xml:space="preserve">достижения</w:t>
      </w:r>
      <w:r>
        <w:rPr>
          <w:spacing w:val="40"/>
        </w:rPr>
        <w:t xml:space="preserve"> </w:t>
      </w:r>
      <w:r>
        <w:t xml:space="preserve">индивидуального</w:t>
      </w:r>
      <w:r>
        <w:rPr>
          <w:spacing w:val="40"/>
        </w:rPr>
        <w:t xml:space="preserve"> </w:t>
      </w:r>
      <w:r>
        <w:t xml:space="preserve">и коллективного благополучия;</w:t>
      </w:r>
      <w:r/>
    </w:p>
    <w:p>
      <w:pPr>
        <w:pStyle w:val="1699"/>
        <w:numPr>
          <w:ilvl w:val="0"/>
          <w:numId w:val="349"/>
        </w:numPr>
        <w:ind w:left="683" w:right="1321" w:firstLine="667"/>
        <w:jc w:val="both"/>
        <w:spacing w:before="0" w:after="0" w:line="355" w:lineRule="auto"/>
        <w:tabs>
          <w:tab w:val="left" w:pos="1637" w:leader="none"/>
        </w:tabs>
        <w:rPr>
          <w:sz w:val="26"/>
        </w:rPr>
      </w:pPr>
      <w:r>
        <w:rPr>
          <w:sz w:val="26"/>
        </w:rPr>
        <w:t xml:space="preserve">физического воспитания, формирования кул</w:t>
      </w:r>
      <w:r>
        <w:rPr>
          <w:sz w:val="26"/>
        </w:rPr>
        <w:t xml:space="preserve">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w:t>
      </w:r>
      <w:r>
        <w:rPr>
          <w:sz w:val="26"/>
        </w:rPr>
        <w:t xml:space="preserve">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w:t>
      </w:r>
      <w:r>
        <w:rPr>
          <w:spacing w:val="40"/>
          <w:sz w:val="26"/>
        </w:rPr>
        <w:t xml:space="preserve"> </w:t>
      </w:r>
      <w:r>
        <w:rPr>
          <w:sz w:val="26"/>
        </w:rPr>
        <w:t xml:space="preserve">опыт и выстраивая дальнейшие цели; сформированность навыка рефлексии, признание</w:t>
      </w:r>
      <w:r>
        <w:rPr>
          <w:spacing w:val="40"/>
          <w:sz w:val="26"/>
        </w:rPr>
        <w:t xml:space="preserve"> </w:t>
      </w:r>
      <w:r>
        <w:rPr>
          <w:sz w:val="26"/>
        </w:rPr>
        <w:t xml:space="preserve">своего</w:t>
      </w:r>
      <w:r>
        <w:rPr>
          <w:spacing w:val="40"/>
          <w:sz w:val="26"/>
        </w:rPr>
        <w:t xml:space="preserve"> </w:t>
      </w:r>
      <w:r>
        <w:rPr>
          <w:sz w:val="26"/>
        </w:rPr>
        <w:t xml:space="preserve">права</w:t>
      </w:r>
      <w:r>
        <w:rPr>
          <w:spacing w:val="40"/>
          <w:sz w:val="26"/>
        </w:rPr>
        <w:t xml:space="preserve"> </w:t>
      </w:r>
      <w:r>
        <w:rPr>
          <w:sz w:val="26"/>
        </w:rPr>
        <w:t xml:space="preserve">на</w:t>
      </w:r>
      <w:r>
        <w:rPr>
          <w:spacing w:val="40"/>
          <w:sz w:val="26"/>
        </w:rPr>
        <w:t xml:space="preserve"> </w:t>
      </w:r>
      <w:r>
        <w:rPr>
          <w:sz w:val="26"/>
        </w:rPr>
        <w:t xml:space="preserve">ошибку и</w:t>
      </w:r>
      <w:r>
        <w:rPr>
          <w:spacing w:val="40"/>
          <w:sz w:val="26"/>
        </w:rPr>
        <w:t xml:space="preserve"> </w:t>
      </w:r>
      <w:r>
        <w:rPr>
          <w:sz w:val="26"/>
        </w:rPr>
        <w:t xml:space="preserve">такого</w:t>
      </w:r>
      <w:r>
        <w:rPr>
          <w:spacing w:val="40"/>
          <w:sz w:val="26"/>
        </w:rPr>
        <w:t xml:space="preserve"> </w:t>
      </w:r>
      <w:r>
        <w:rPr>
          <w:sz w:val="26"/>
        </w:rPr>
        <w:t xml:space="preserve">же</w:t>
      </w:r>
      <w:r>
        <w:rPr>
          <w:spacing w:val="40"/>
          <w:sz w:val="26"/>
        </w:rPr>
        <w:t xml:space="preserve"> </w:t>
      </w:r>
      <w:r>
        <w:rPr>
          <w:sz w:val="26"/>
        </w:rPr>
        <w:t xml:space="preserve">права</w:t>
      </w:r>
      <w:r>
        <w:rPr>
          <w:spacing w:val="40"/>
          <w:sz w:val="26"/>
        </w:rPr>
        <w:t xml:space="preserve"> </w:t>
      </w:r>
      <w:r>
        <w:rPr>
          <w:sz w:val="26"/>
        </w:rPr>
        <w:t xml:space="preserve">другого</w:t>
      </w:r>
      <w:r>
        <w:rPr>
          <w:spacing w:val="40"/>
          <w:sz w:val="26"/>
        </w:rPr>
        <w:t xml:space="preserve"> </w:t>
      </w:r>
      <w:r>
        <w:rPr>
          <w:sz w:val="26"/>
        </w:rPr>
        <w:t xml:space="preserve">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r/>
    </w:p>
    <w:p>
      <w:pPr>
        <w:pStyle w:val="1699"/>
        <w:numPr>
          <w:ilvl w:val="0"/>
          <w:numId w:val="349"/>
        </w:numPr>
        <w:ind w:left="683" w:right="1334" w:firstLine="667"/>
        <w:jc w:val="both"/>
        <w:spacing w:before="0" w:after="0" w:line="355" w:lineRule="auto"/>
        <w:tabs>
          <w:tab w:val="left" w:pos="1637" w:leader="none"/>
        </w:tabs>
        <w:rPr>
          <w:sz w:val="26"/>
        </w:rPr>
      </w:pPr>
      <w:r>
        <w:rPr>
          <w:sz w:val="26"/>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w:t>
      </w:r>
      <w:r>
        <w:rPr>
          <w:spacing w:val="80"/>
          <w:sz w:val="26"/>
        </w:rPr>
        <w:t xml:space="preserve"> </w:t>
      </w:r>
      <w:r>
        <w:rPr>
          <w:sz w:val="26"/>
        </w:rPr>
        <w:t xml:space="preserve">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sz w:val="26"/>
        </w:rPr>
        <w:t xml:space="preserve">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w:t>
      </w:r>
      <w:r>
        <w:rPr>
          <w:spacing w:val="40"/>
          <w:sz w:val="26"/>
        </w:rPr>
        <w:t xml:space="preserve"> </w:t>
      </w:r>
      <w:r>
        <w:rPr>
          <w:sz w:val="26"/>
        </w:rPr>
        <w:t xml:space="preserve">учётом личных и общественных интересов и потребностей;</w:t>
      </w:r>
      <w:r/>
    </w:p>
    <w:p>
      <w:pPr>
        <w:pStyle w:val="1699"/>
        <w:numPr>
          <w:ilvl w:val="0"/>
          <w:numId w:val="349"/>
        </w:numPr>
        <w:ind w:left="683" w:right="1331" w:firstLine="667"/>
        <w:jc w:val="both"/>
        <w:spacing w:before="0" w:after="0" w:line="355" w:lineRule="auto"/>
        <w:tabs>
          <w:tab w:val="left" w:pos="1633" w:leader="none"/>
        </w:tabs>
        <w:rPr>
          <w:sz w:val="26"/>
        </w:rPr>
      </w:pPr>
      <w:r>
        <w:rPr>
          <w:sz w:val="26"/>
        </w:rPr>
        <w:t xml:space="preserve">экологического воспитания: ориентация на применение географических знаний для решения задач в области ок</w:t>
      </w:r>
      <w:r>
        <w:rPr>
          <w:sz w:val="26"/>
        </w:rPr>
        <w:t xml:space="preserve">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w:t>
      </w:r>
      <w:r>
        <w:rPr>
          <w:spacing w:val="62"/>
          <w:sz w:val="26"/>
        </w:rPr>
        <w:t xml:space="preserve">  </w:t>
      </w:r>
      <w:r>
        <w:rPr>
          <w:sz w:val="26"/>
        </w:rPr>
        <w:t xml:space="preserve">гражданина</w:t>
      </w:r>
      <w:r>
        <w:rPr>
          <w:spacing w:val="68"/>
          <w:sz w:val="26"/>
        </w:rPr>
        <w:t xml:space="preserve">  </w:t>
      </w:r>
      <w:r>
        <w:rPr>
          <w:sz w:val="26"/>
        </w:rPr>
        <w:t xml:space="preserve">и</w:t>
      </w:r>
      <w:r>
        <w:rPr>
          <w:spacing w:val="60"/>
          <w:sz w:val="26"/>
        </w:rPr>
        <w:t xml:space="preserve">  </w:t>
      </w:r>
      <w:r>
        <w:rPr>
          <w:sz w:val="26"/>
        </w:rPr>
        <w:t xml:space="preserve">потребителя</w:t>
      </w:r>
      <w:r>
        <w:rPr>
          <w:spacing w:val="63"/>
          <w:sz w:val="26"/>
        </w:rPr>
        <w:t xml:space="preserve">  </w:t>
      </w:r>
      <w:r>
        <w:rPr>
          <w:sz w:val="26"/>
        </w:rPr>
        <w:t xml:space="preserve">в</w:t>
      </w:r>
      <w:r>
        <w:rPr>
          <w:spacing w:val="66"/>
          <w:sz w:val="26"/>
        </w:rPr>
        <w:t xml:space="preserve">  </w:t>
      </w:r>
      <w:r>
        <w:rPr>
          <w:sz w:val="26"/>
        </w:rPr>
        <w:t xml:space="preserve">условиях</w:t>
      </w:r>
      <w:r>
        <w:rPr>
          <w:spacing w:val="65"/>
          <w:sz w:val="26"/>
        </w:rPr>
        <w:t xml:space="preserve">  </w:t>
      </w:r>
      <w:r>
        <w:rPr>
          <w:sz w:val="26"/>
        </w:rPr>
        <w:t xml:space="preserve">взаимосвязи</w:t>
      </w:r>
      <w:r>
        <w:rPr>
          <w:spacing w:val="66"/>
          <w:sz w:val="26"/>
        </w:rPr>
        <w:t xml:space="preserve">  </w:t>
      </w:r>
      <w:r>
        <w:rPr>
          <w:spacing w:val="-2"/>
          <w:sz w:val="26"/>
        </w:rPr>
        <w:t xml:space="preserve">природной,</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55" w:lineRule="auto"/>
      </w:pPr>
      <w:r>
        <w:t xml:space="preserve">технологической и социальной сред; готовность к участию в практической деятельности экологической направленности.</w:t>
      </w:r>
      <w:r/>
    </w:p>
    <w:p>
      <w:pPr>
        <w:pStyle w:val="1699"/>
        <w:numPr>
          <w:ilvl w:val="2"/>
          <w:numId w:val="388"/>
        </w:numPr>
        <w:ind w:left="683" w:right="1332" w:firstLine="667"/>
        <w:jc w:val="both"/>
        <w:spacing w:before="0" w:after="0" w:line="352" w:lineRule="auto"/>
        <w:tabs>
          <w:tab w:val="left" w:pos="2138" w:leader="none"/>
        </w:tabs>
        <w:rPr>
          <w:sz w:val="26"/>
        </w:rPr>
      </w:pPr>
      <w:r>
        <w:rPr>
          <w:sz w:val="26"/>
        </w:rPr>
        <w:t xml:space="preserve">В результате изучения географии на уровне основного общего образования у обучающегося будут сформированы познавательные</w:t>
      </w:r>
      <w:r>
        <w:rPr>
          <w:spacing w:val="80"/>
          <w:sz w:val="26"/>
        </w:rPr>
        <w:t xml:space="preserve"> </w:t>
      </w:r>
      <w:r>
        <w:rPr>
          <w:sz w:val="26"/>
        </w:rPr>
        <w:t xml:space="preserve">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6"/>
        </w:rPr>
        <w:t xml:space="preserve">деятельность.</w:t>
      </w:r>
      <w:r/>
    </w:p>
    <w:p>
      <w:pPr>
        <w:pStyle w:val="1699"/>
        <w:numPr>
          <w:ilvl w:val="3"/>
          <w:numId w:val="388"/>
        </w:numPr>
        <w:ind w:left="684" w:right="1333" w:firstLine="667"/>
        <w:jc w:val="right"/>
        <w:spacing w:before="8" w:after="0" w:line="355" w:lineRule="auto"/>
        <w:tabs>
          <w:tab w:val="left" w:pos="1958" w:leader="none"/>
          <w:tab w:val="left" w:pos="2333" w:leader="none"/>
          <w:tab w:val="left" w:pos="2339" w:leader="none"/>
          <w:tab w:val="left" w:pos="2790" w:leader="none"/>
          <w:tab w:val="left" w:pos="4417" w:leader="none"/>
          <w:tab w:val="left" w:pos="4694" w:leader="none"/>
          <w:tab w:val="left" w:pos="5605" w:leader="none"/>
          <w:tab w:val="left" w:pos="6267" w:leader="none"/>
          <w:tab w:val="left" w:pos="7548" w:leader="none"/>
          <w:tab w:val="left" w:pos="9101" w:leader="none"/>
        </w:tabs>
        <w:rPr>
          <w:sz w:val="26"/>
        </w:rPr>
      </w:pPr>
      <w:r>
        <w:rPr>
          <w:sz w:val="26"/>
        </w:rPr>
        <w:tab/>
      </w:r>
      <w:r>
        <w:rPr>
          <w:spacing w:val="-10"/>
          <w:sz w:val="26"/>
        </w:rPr>
        <w:t xml:space="preserve">У</w:t>
      </w:r>
      <w:r>
        <w:rPr>
          <w:sz w:val="26"/>
        </w:rPr>
        <w:tab/>
      </w:r>
      <w:r>
        <w:rPr>
          <w:spacing w:val="-2"/>
          <w:sz w:val="26"/>
        </w:rPr>
        <w:t xml:space="preserve">обучающегося</w:t>
      </w:r>
      <w:r>
        <w:rPr>
          <w:sz w:val="26"/>
        </w:rPr>
        <w:tab/>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w:t>
      </w:r>
      <w:r>
        <w:rPr>
          <w:spacing w:val="-2"/>
          <w:sz w:val="26"/>
        </w:rPr>
        <w:t xml:space="preserve">выявлять</w:t>
      </w:r>
      <w:r>
        <w:rPr>
          <w:sz w:val="26"/>
        </w:rPr>
        <w:tab/>
      </w:r>
      <w:r>
        <w:rPr>
          <w:spacing w:val="-10"/>
          <w:sz w:val="26"/>
        </w:rPr>
        <w:t xml:space="preserve">и</w:t>
      </w:r>
      <w:r>
        <w:rPr>
          <w:sz w:val="26"/>
        </w:rPr>
        <w:tab/>
      </w:r>
      <w:r>
        <w:rPr>
          <w:spacing w:val="-2"/>
          <w:sz w:val="26"/>
        </w:rPr>
        <w:t xml:space="preserve">характеризовать</w:t>
      </w:r>
      <w:r>
        <w:rPr>
          <w:sz w:val="26"/>
        </w:rPr>
        <w:tab/>
      </w:r>
      <w:r>
        <w:rPr>
          <w:spacing w:val="-2"/>
          <w:sz w:val="26"/>
        </w:rPr>
        <w:t xml:space="preserve">существенные</w:t>
      </w:r>
      <w:r>
        <w:rPr>
          <w:sz w:val="26"/>
        </w:rPr>
        <w:tab/>
      </w:r>
      <w:r>
        <w:rPr>
          <w:spacing w:val="-2"/>
          <w:sz w:val="26"/>
        </w:rPr>
        <w:t xml:space="preserve">признаки</w:t>
      </w:r>
      <w:r>
        <w:rPr>
          <w:sz w:val="26"/>
        </w:rPr>
        <w:tab/>
      </w:r>
      <w:r>
        <w:rPr>
          <w:spacing w:val="-62"/>
          <w:sz w:val="26"/>
        </w:rPr>
        <w:t xml:space="preserve"> </w:t>
      </w:r>
      <w:r>
        <w:rPr>
          <w:spacing w:val="-2"/>
          <w:sz w:val="26"/>
        </w:rPr>
        <w:t xml:space="preserve">географических</w:t>
      </w:r>
      <w:r/>
    </w:p>
    <w:p>
      <w:pPr>
        <w:pStyle w:val="1697"/>
        <w:ind w:left="684" w:firstLine="0"/>
        <w:spacing w:line="292" w:lineRule="exact"/>
      </w:pPr>
      <w:r>
        <w:t xml:space="preserve">объектов,</w:t>
      </w:r>
      <w:r>
        <w:rPr>
          <w:spacing w:val="5"/>
        </w:rPr>
        <w:t xml:space="preserve"> </w:t>
      </w:r>
      <w:r>
        <w:t xml:space="preserve">процессов</w:t>
      </w:r>
      <w:r>
        <w:rPr>
          <w:spacing w:val="-1"/>
        </w:rPr>
        <w:t xml:space="preserve"> </w:t>
      </w:r>
      <w:r>
        <w:t xml:space="preserve">и</w:t>
      </w:r>
      <w:r>
        <w:rPr>
          <w:spacing w:val="8"/>
        </w:rPr>
        <w:t xml:space="preserve"> </w:t>
      </w:r>
      <w:r>
        <w:rPr>
          <w:spacing w:val="-2"/>
        </w:rPr>
        <w:t xml:space="preserve">явлений;</w:t>
      </w:r>
      <w:r/>
    </w:p>
    <w:p>
      <w:pPr>
        <w:pStyle w:val="1697"/>
        <w:ind w:left="684" w:right="1335"/>
        <w:spacing w:before="143" w:line="355" w:lineRule="auto"/>
      </w:pPr>
      <w:r>
        <w:t xml:space="preserve">устанавливать существенный признак классификации географических объектов, процессов и явлений, основания для их сравнения;</w:t>
      </w:r>
      <w:r/>
    </w:p>
    <w:p>
      <w:pPr>
        <w:pStyle w:val="1697"/>
        <w:ind w:left="684" w:right="1321"/>
        <w:spacing w:line="355" w:lineRule="auto"/>
      </w:pPr>
      <w:r>
        <w:t xml:space="preserve">выявлять закономерности и противоречия в рассматриваемых фактах и данных наблюдений с учётом предложенной географической задачи;</w:t>
      </w:r>
      <w:r/>
    </w:p>
    <w:p>
      <w:pPr>
        <w:pStyle w:val="1697"/>
        <w:ind w:right="1334"/>
        <w:spacing w:before="1" w:line="350" w:lineRule="auto"/>
      </w:pPr>
      <w:r>
        <w:t xml:space="preserve">выявлять</w:t>
      </w:r>
      <w:r>
        <w:rPr>
          <w:spacing w:val="40"/>
        </w:rPr>
        <w:t xml:space="preserve"> </w:t>
      </w:r>
      <w:r>
        <w:t xml:space="preserve">дефициты</w:t>
      </w:r>
      <w:r>
        <w:rPr>
          <w:spacing w:val="40"/>
        </w:rPr>
        <w:t xml:space="preserve"> </w:t>
      </w:r>
      <w:r>
        <w:t xml:space="preserve">географической</w:t>
      </w:r>
      <w:r>
        <w:rPr>
          <w:spacing w:val="40"/>
        </w:rPr>
        <w:t xml:space="preserve"> </w:t>
      </w:r>
      <w:r>
        <w:t xml:space="preserve">информации,</w:t>
      </w:r>
      <w:r>
        <w:rPr>
          <w:spacing w:val="40"/>
        </w:rPr>
        <w:t xml:space="preserve"> </w:t>
      </w:r>
      <w:r>
        <w:t xml:space="preserve">данных,</w:t>
      </w:r>
      <w:r>
        <w:rPr>
          <w:spacing w:val="40"/>
        </w:rPr>
        <w:t xml:space="preserve"> </w:t>
      </w:r>
      <w:r>
        <w:t xml:space="preserve">необходимых для решения поставленной задачи;</w:t>
      </w:r>
      <w:r/>
    </w:p>
    <w:p>
      <w:pPr>
        <w:pStyle w:val="1697"/>
        <w:ind w:right="1331"/>
        <w:spacing w:before="6" w:line="355" w:lineRule="auto"/>
      </w:pPr>
      <w:r>
        <w:t xml:space="preserve">выявлять причинно-следственные связи при изучении географических объектов,</w:t>
      </w:r>
      <w:r>
        <w:rPr>
          <w:spacing w:val="40"/>
        </w:rPr>
        <w:t xml:space="preserve"> </w:t>
      </w:r>
      <w:r>
        <w:t xml:space="preserve">процессов</w:t>
      </w:r>
      <w:r>
        <w:rPr>
          <w:spacing w:val="40"/>
        </w:rPr>
        <w:t xml:space="preserve"> </w:t>
      </w:r>
      <w:r>
        <w:t xml:space="preserve">и</w:t>
      </w:r>
      <w:r>
        <w:rPr>
          <w:spacing w:val="40"/>
        </w:rPr>
        <w:t xml:space="preserve"> </w:t>
      </w:r>
      <w:r>
        <w:t xml:space="preserve">явлений;</w:t>
      </w:r>
      <w:r>
        <w:rPr>
          <w:spacing w:val="40"/>
        </w:rPr>
        <w:t xml:space="preserve"> </w:t>
      </w:r>
      <w:r>
        <w:t xml:space="preserve">проводить</w:t>
      </w:r>
      <w:r>
        <w:rPr>
          <w:spacing w:val="40"/>
        </w:rPr>
        <w:t xml:space="preserve"> </w:t>
      </w:r>
      <w:r>
        <w:t xml:space="preserve">выводы</w:t>
      </w:r>
      <w:r>
        <w:rPr>
          <w:spacing w:val="40"/>
        </w:rPr>
        <w:t xml:space="preserve"> </w:t>
      </w:r>
      <w:r>
        <w:t xml:space="preserve">с</w:t>
      </w:r>
      <w:r>
        <w:rPr>
          <w:spacing w:val="40"/>
        </w:rPr>
        <w:t xml:space="preserve"> </w:t>
      </w:r>
      <w:r>
        <w:t xml:space="preserve">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w:t>
      </w:r>
      <w:r>
        <w:rPr>
          <w:spacing w:val="-2"/>
        </w:rPr>
        <w:t xml:space="preserve">явлений;</w:t>
      </w:r>
      <w:r/>
    </w:p>
    <w:p>
      <w:pPr>
        <w:pStyle w:val="1697"/>
        <w:ind w:right="1322"/>
        <w:spacing w:line="355" w:lineRule="auto"/>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r/>
    </w:p>
    <w:p>
      <w:pPr>
        <w:pStyle w:val="1699"/>
        <w:numPr>
          <w:ilvl w:val="3"/>
          <w:numId w:val="388"/>
        </w:numPr>
        <w:ind w:left="683" w:right="1326" w:firstLine="667"/>
        <w:jc w:val="both"/>
        <w:spacing w:before="0" w:after="0" w:line="352" w:lineRule="auto"/>
        <w:tabs>
          <w:tab w:val="left" w:pos="2338"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684" w:right="1338"/>
        <w:spacing w:line="355" w:lineRule="auto"/>
      </w:pPr>
      <w:r>
        <w:t xml:space="preserve">использовать географические вопросы как исследовательский инструмент </w:t>
      </w:r>
      <w:r>
        <w:rPr>
          <w:spacing w:val="-2"/>
        </w:rPr>
        <w:t xml:space="preserve">познания;</w:t>
      </w:r>
      <w:r/>
    </w:p>
    <w:p>
      <w:pPr>
        <w:pStyle w:val="1697"/>
        <w:ind w:left="1351" w:firstLine="0"/>
      </w:pPr>
      <w:r>
        <w:t xml:space="preserve">формулировать</w:t>
      </w:r>
      <w:r>
        <w:rPr>
          <w:spacing w:val="36"/>
        </w:rPr>
        <w:t xml:space="preserve">  </w:t>
      </w:r>
      <w:r>
        <w:t xml:space="preserve">географические</w:t>
      </w:r>
      <w:r>
        <w:rPr>
          <w:spacing w:val="34"/>
        </w:rPr>
        <w:t xml:space="preserve">  </w:t>
      </w:r>
      <w:r>
        <w:t xml:space="preserve">вопросы,</w:t>
      </w:r>
      <w:r>
        <w:rPr>
          <w:spacing w:val="37"/>
        </w:rPr>
        <w:t xml:space="preserve">  </w:t>
      </w:r>
      <w:r>
        <w:t xml:space="preserve">фиксирующие</w:t>
      </w:r>
      <w:r>
        <w:rPr>
          <w:spacing w:val="34"/>
        </w:rPr>
        <w:t xml:space="preserve">  </w:t>
      </w:r>
      <w:r>
        <w:t xml:space="preserve">разрыв</w:t>
      </w:r>
      <w:r>
        <w:rPr>
          <w:spacing w:val="39"/>
        </w:rPr>
        <w:t xml:space="preserve">  </w:t>
      </w:r>
      <w:r>
        <w:rPr>
          <w:spacing w:val="-2"/>
        </w:rPr>
        <w:t xml:space="preserve">между</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55" w:lineRule="auto"/>
      </w:pPr>
      <w:r>
        <w:t xml:space="preserve">реальным и желательным состоянием ситуации, объекта, и самостоятельно устанавливать искомое и данное;</w:t>
      </w:r>
      <w:r/>
    </w:p>
    <w:p>
      <w:pPr>
        <w:pStyle w:val="1697"/>
        <w:ind w:right="1336"/>
        <w:spacing w:line="355" w:lineRule="auto"/>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p>
    <w:p>
      <w:pPr>
        <w:pStyle w:val="1697"/>
        <w:ind w:right="1336"/>
        <w:spacing w:line="355" w:lineRule="auto"/>
      </w:pPr>
      <w:r>
        <w:t xml:space="preserve">проводить</w:t>
      </w:r>
      <w:r>
        <w:rPr>
          <w:spacing w:val="40"/>
        </w:rPr>
        <w:t xml:space="preserve"> </w:t>
      </w:r>
      <w:r>
        <w:t xml:space="preserve">по</w:t>
      </w:r>
      <w:r>
        <w:rPr>
          <w:spacing w:val="40"/>
        </w:rPr>
        <w:t xml:space="preserve"> </w:t>
      </w:r>
      <w:r>
        <w:t xml:space="preserve">плану</w:t>
      </w:r>
      <w:r>
        <w:rPr>
          <w:spacing w:val="40"/>
        </w:rPr>
        <w:t xml:space="preserve"> </w:t>
      </w:r>
      <w:r>
        <w:t xml:space="preserve">несложное</w:t>
      </w:r>
      <w:r>
        <w:rPr>
          <w:spacing w:val="40"/>
        </w:rPr>
        <w:t xml:space="preserve"> </w:t>
      </w:r>
      <w:r>
        <w:t xml:space="preserve">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p>
    <w:p>
      <w:pPr>
        <w:pStyle w:val="1697"/>
        <w:ind w:left="684" w:right="1334"/>
        <w:spacing w:line="350" w:lineRule="auto"/>
      </w:pPr>
      <w:r>
        <w:t xml:space="preserve">оценивать достоверность информации, полученной в ходе географического </w:t>
      </w:r>
      <w:r>
        <w:rPr>
          <w:spacing w:val="-2"/>
        </w:rPr>
        <w:t xml:space="preserve">исследования;</w:t>
      </w:r>
      <w:r/>
    </w:p>
    <w:p>
      <w:pPr>
        <w:pStyle w:val="1697"/>
        <w:ind w:left="684" w:right="1334"/>
        <w:spacing w:line="355" w:lineRule="auto"/>
      </w:pPr>
      <w:r>
        <w:t xml:space="preserve">самостоятельно формулировать обобщения и выводы по результатам проведённого наблюдения или исследования, оценивать достоверность</w:t>
      </w:r>
      <w:r>
        <w:rPr>
          <w:spacing w:val="40"/>
        </w:rPr>
        <w:t xml:space="preserve"> </w:t>
      </w:r>
      <w:r>
        <w:t xml:space="preserve">полученных результатов и выводов;</w:t>
      </w:r>
      <w:r/>
    </w:p>
    <w:p>
      <w:pPr>
        <w:pStyle w:val="1697"/>
        <w:ind w:left="684" w:right="1332"/>
        <w:spacing w:line="355" w:lineRule="auto"/>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r/>
    </w:p>
    <w:p>
      <w:pPr>
        <w:pStyle w:val="1699"/>
        <w:numPr>
          <w:ilvl w:val="3"/>
          <w:numId w:val="388"/>
        </w:numPr>
        <w:ind w:left="684" w:right="1326" w:firstLine="667"/>
        <w:jc w:val="both"/>
        <w:spacing w:before="0" w:after="0" w:line="355" w:lineRule="auto"/>
        <w:tabs>
          <w:tab w:val="left" w:pos="2339"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34"/>
        <w:spacing w:line="355" w:lineRule="auto"/>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r/>
    </w:p>
    <w:p>
      <w:pPr>
        <w:pStyle w:val="1697"/>
        <w:ind w:left="684" w:right="1332"/>
        <w:spacing w:line="355" w:lineRule="auto"/>
      </w:pPr>
      <w:r>
        <w:t xml:space="preserve">выбирать, анализировать и интерпретировать географическую информацию различных видов и форм представления;</w:t>
      </w:r>
      <w:r/>
    </w:p>
    <w:p>
      <w:pPr>
        <w:pStyle w:val="1697"/>
        <w:ind w:left="684" w:right="1321"/>
        <w:spacing w:line="355" w:lineRule="auto"/>
      </w:pPr>
      <w:r>
        <w:t xml:space="preserve">находить сходные аргументы, подтверждающие или опровергающие одну и ту же идею, в различных источниках географической информации;</w:t>
      </w:r>
      <w:r/>
    </w:p>
    <w:p>
      <w:pPr>
        <w:pStyle w:val="1697"/>
        <w:ind w:left="684" w:right="1335"/>
        <w:spacing w:line="355" w:lineRule="auto"/>
      </w:pPr>
      <w:r>
        <w:t xml:space="preserve">самостоятельно выбирать оптимальную форму представления географической информации;</w:t>
      </w:r>
      <w:r/>
    </w:p>
    <w:p>
      <w:pPr>
        <w:pStyle w:val="1697"/>
        <w:ind w:left="684" w:right="1331"/>
        <w:spacing w:line="357" w:lineRule="auto"/>
      </w:pPr>
      <w:r>
        <w:t xml:space="preserve">оценивать надёжность географической информации по критериям, предложенным учителем или сформулированным самостоятельно;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систематизировать</w:t>
      </w:r>
      <w:r>
        <w:rPr>
          <w:spacing w:val="1"/>
        </w:rPr>
        <w:t xml:space="preserve"> </w:t>
      </w:r>
      <w:r>
        <w:t xml:space="preserve">географическую информацию</w:t>
      </w:r>
      <w:r>
        <w:rPr>
          <w:spacing w:val="4"/>
        </w:rPr>
        <w:t xml:space="preserve"> </w:t>
      </w:r>
      <w:r>
        <w:t xml:space="preserve">в разных</w:t>
      </w:r>
      <w:r>
        <w:rPr>
          <w:spacing w:val="12"/>
        </w:rPr>
        <w:t xml:space="preserve"> </w:t>
      </w:r>
      <w:r>
        <w:rPr>
          <w:spacing w:val="-2"/>
        </w:rPr>
        <w:t xml:space="preserve">формах.</w:t>
      </w:r>
      <w:r/>
    </w:p>
    <w:p>
      <w:pPr>
        <w:pStyle w:val="1699"/>
        <w:numPr>
          <w:ilvl w:val="3"/>
          <w:numId w:val="388"/>
        </w:numPr>
        <w:ind w:left="683" w:right="1330" w:firstLine="667"/>
        <w:jc w:val="both"/>
        <w:spacing w:before="142" w:after="0" w:line="355" w:lineRule="auto"/>
        <w:tabs>
          <w:tab w:val="left" w:pos="2338"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left="684" w:right="1334"/>
        <w:spacing w:line="355" w:lineRule="auto"/>
      </w:pPr>
      <w:r>
        <w:t xml:space="preserve">формулировать суждения, выражать свою точку зрения по географическим аспектам различных вопросов в устных и письменных текстах;</w:t>
      </w:r>
      <w:r/>
    </w:p>
    <w:p>
      <w:pPr>
        <w:pStyle w:val="1697"/>
        <w:ind w:right="1321"/>
        <w:spacing w:line="357" w:lineRule="auto"/>
      </w:pPr>
      <w:r>
        <w:t xml:space="preserve">в ходе диалога и (или) дискуссии задавать вопросы по существу</w:t>
      </w:r>
      <w:r>
        <w:rPr>
          <w:spacing w:val="40"/>
        </w:rPr>
        <w:t xml:space="preserve"> </w:t>
      </w:r>
      <w:r>
        <w:t xml:space="preserve">обсуждаемой темы и высказывать идеи, нацеленные на решение задачи и поддержание благожелательности общения;</w:t>
      </w:r>
      <w:r/>
    </w:p>
    <w:p>
      <w:pPr>
        <w:pStyle w:val="1697"/>
        <w:ind w:right="1336"/>
        <w:spacing w:line="355" w:lineRule="auto"/>
      </w:pPr>
      <w:r>
        <w:t xml:space="preserve">сопоставлять свои суждения по географическим вопросам с суждениями других участников диалога, обнаруживать различие и сходство позиций;</w:t>
      </w:r>
      <w:r/>
    </w:p>
    <w:p>
      <w:pPr>
        <w:pStyle w:val="1697"/>
        <w:ind w:right="1334"/>
        <w:spacing w:line="355" w:lineRule="auto"/>
      </w:pPr>
      <w:r>
        <w:t xml:space="preserve">публично представлять результаты выполненного исследования или</w:t>
      </w:r>
      <w:r>
        <w:rPr>
          <w:spacing w:val="80"/>
        </w:rPr>
        <w:t xml:space="preserve"> </w:t>
      </w:r>
      <w:r>
        <w:rPr>
          <w:spacing w:val="-2"/>
        </w:rPr>
        <w:t xml:space="preserve">проекта.</w:t>
      </w:r>
      <w:r/>
    </w:p>
    <w:p>
      <w:pPr>
        <w:pStyle w:val="1699"/>
        <w:numPr>
          <w:ilvl w:val="3"/>
          <w:numId w:val="388"/>
        </w:numPr>
        <w:ind w:left="683" w:right="1334" w:firstLine="667"/>
        <w:jc w:val="both"/>
        <w:spacing w:before="0" w:after="0" w:line="355"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части регулятивных универсальных учебных действий:</w:t>
      </w:r>
      <w:r/>
    </w:p>
    <w:p>
      <w:pPr>
        <w:pStyle w:val="1697"/>
        <w:ind w:right="1321"/>
        <w:spacing w:line="355" w:lineRule="auto"/>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r/>
    </w:p>
    <w:p>
      <w:pPr>
        <w:pStyle w:val="1697"/>
        <w:ind w:right="1331"/>
        <w:spacing w:line="355" w:lineRule="auto"/>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p>
    <w:p>
      <w:pPr>
        <w:pStyle w:val="1699"/>
        <w:numPr>
          <w:ilvl w:val="3"/>
          <w:numId w:val="388"/>
        </w:numPr>
        <w:ind w:left="683" w:right="1328" w:firstLine="667"/>
        <w:jc w:val="both"/>
        <w:spacing w:before="0" w:after="0" w:line="355" w:lineRule="auto"/>
        <w:tabs>
          <w:tab w:val="left" w:pos="2338" w:leader="none"/>
        </w:tabs>
        <w:rPr>
          <w:sz w:val="26"/>
        </w:rPr>
      </w:pPr>
      <w:r>
        <w:rPr>
          <w:sz w:val="26"/>
        </w:rPr>
        <w:t xml:space="preserve">У обучающегося будут сформированы умения совместной </w:t>
      </w:r>
      <w:r>
        <w:rPr>
          <w:spacing w:val="-2"/>
          <w:sz w:val="26"/>
        </w:rPr>
        <w:t xml:space="preserve">деятельности:</w:t>
      </w:r>
      <w:r/>
    </w:p>
    <w:p>
      <w:pPr>
        <w:pStyle w:val="1697"/>
        <w:ind w:right="1335"/>
        <w:spacing w:line="355" w:lineRule="auto"/>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 xml:space="preserve">работы;</w:t>
      </w:r>
      <w:r/>
    </w:p>
    <w:p>
      <w:pPr>
        <w:pStyle w:val="1697"/>
        <w:ind w:right="1326"/>
        <w:spacing w:line="352" w:lineRule="auto"/>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 xml:space="preserve">(</w:t>
      </w:r>
      <w:r>
        <w:rPr>
          <w:position w:val="1"/>
        </w:rPr>
        <w:t xml:space="preserve">с учётом предпочтений и </w:t>
      </w:r>
      <w:r>
        <w:t xml:space="preserve">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rPr>
          <w:spacing w:val="32"/>
        </w:rPr>
        <w:t xml:space="preserve">  </w:t>
      </w:r>
      <w:r>
        <w:t xml:space="preserve">направлению</w:t>
      </w:r>
      <w:r>
        <w:rPr>
          <w:spacing w:val="34"/>
        </w:rPr>
        <w:t xml:space="preserve">  </w:t>
      </w:r>
      <w:r>
        <w:t xml:space="preserve">и</w:t>
      </w:r>
      <w:r>
        <w:rPr>
          <w:spacing w:val="31"/>
        </w:rPr>
        <w:t xml:space="preserve">  </w:t>
      </w:r>
      <w:r>
        <w:t xml:space="preserve">координировать</w:t>
      </w:r>
      <w:r>
        <w:rPr>
          <w:spacing w:val="33"/>
        </w:rPr>
        <w:t xml:space="preserve">  </w:t>
      </w:r>
      <w:r>
        <w:t xml:space="preserve">свои</w:t>
      </w:r>
      <w:r>
        <w:rPr>
          <w:spacing w:val="33"/>
        </w:rPr>
        <w:t xml:space="preserve">  </w:t>
      </w:r>
      <w:r>
        <w:t xml:space="preserve">действия</w:t>
      </w:r>
      <w:r>
        <w:rPr>
          <w:spacing w:val="33"/>
        </w:rPr>
        <w:t xml:space="preserve">  </w:t>
      </w:r>
      <w:r>
        <w:t xml:space="preserve">с</w:t>
      </w:r>
      <w:r>
        <w:rPr>
          <w:spacing w:val="31"/>
        </w:rPr>
        <w:t xml:space="preserve">  </w:t>
      </w:r>
      <w:r>
        <w:t xml:space="preserve">другими</w:t>
      </w:r>
      <w:r>
        <w:rPr>
          <w:spacing w:val="30"/>
        </w:rPr>
        <w:t xml:space="preserve">  </w:t>
      </w:r>
      <w:r>
        <w:rPr>
          <w:spacing w:val="-2"/>
        </w:rPr>
        <w:t xml:space="preserve">членами</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команды;</w:t>
      </w:r>
      <w:r/>
    </w:p>
    <w:p>
      <w:pPr>
        <w:pStyle w:val="1697"/>
        <w:ind w:right="1326"/>
        <w:spacing w:before="142" w:line="355" w:lineRule="auto"/>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p>
    <w:p>
      <w:pPr>
        <w:pStyle w:val="1699"/>
        <w:numPr>
          <w:ilvl w:val="3"/>
          <w:numId w:val="388"/>
        </w:numPr>
        <w:ind w:left="684" w:right="1332" w:firstLine="667"/>
        <w:jc w:val="both"/>
        <w:spacing w:before="0" w:after="0" w:line="352" w:lineRule="auto"/>
        <w:tabs>
          <w:tab w:val="left" w:pos="2339" w:leader="none"/>
        </w:tabs>
        <w:rPr>
          <w:sz w:val="26"/>
        </w:rPr>
      </w:pPr>
      <w:r>
        <w:rPr>
          <w:sz w:val="26"/>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6"/>
        </w:rPr>
        <w:t xml:space="preserve">действий:</w:t>
      </w:r>
      <w:r/>
    </w:p>
    <w:p>
      <w:pPr>
        <w:pStyle w:val="1697"/>
        <w:ind w:left="1351" w:firstLine="0"/>
        <w:jc w:val="left"/>
        <w:spacing w:before="4"/>
      </w:pPr>
      <w:r>
        <w:t xml:space="preserve">владеть</w:t>
      </w:r>
      <w:r>
        <w:rPr>
          <w:spacing w:val="9"/>
        </w:rPr>
        <w:t xml:space="preserve"> </w:t>
      </w:r>
      <w:r>
        <w:t xml:space="preserve">способами</w:t>
      </w:r>
      <w:r>
        <w:rPr>
          <w:spacing w:val="-2"/>
        </w:rPr>
        <w:t xml:space="preserve"> </w:t>
      </w:r>
      <w:r>
        <w:t xml:space="preserve">самоконтроля</w:t>
      </w:r>
      <w:r>
        <w:rPr>
          <w:spacing w:val="-2"/>
        </w:rPr>
        <w:t xml:space="preserve"> </w:t>
      </w:r>
      <w:r>
        <w:t xml:space="preserve">и</w:t>
      </w:r>
      <w:r>
        <w:rPr>
          <w:spacing w:val="3"/>
        </w:rPr>
        <w:t xml:space="preserve"> </w:t>
      </w:r>
      <w:r>
        <w:rPr>
          <w:spacing w:val="-2"/>
        </w:rPr>
        <w:t xml:space="preserve">рефлексии;</w:t>
      </w:r>
      <w:r/>
    </w:p>
    <w:p>
      <w:pPr>
        <w:pStyle w:val="1697"/>
        <w:ind w:left="684" w:right="1330"/>
        <w:jc w:val="left"/>
        <w:spacing w:before="142" w:line="355" w:lineRule="auto"/>
      </w:pPr>
      <w:r>
        <w:t xml:space="preserve">объяснять причины</w:t>
      </w:r>
      <w:r>
        <w:rPr>
          <w:spacing w:val="40"/>
        </w:rPr>
        <w:t xml:space="preserve"> </w:t>
      </w:r>
      <w:r>
        <w:t xml:space="preserve">достижения</w:t>
      </w:r>
      <w:r>
        <w:rPr>
          <w:spacing w:val="40"/>
        </w:rPr>
        <w:t xml:space="preserve"> </w:t>
      </w:r>
      <w:r>
        <w:t xml:space="preserve">(недостижения)</w:t>
      </w:r>
      <w:r>
        <w:rPr>
          <w:spacing w:val="40"/>
        </w:rPr>
        <w:t xml:space="preserve"> </w:t>
      </w:r>
      <w:r>
        <w:t xml:space="preserve">результатов</w:t>
      </w:r>
      <w:r>
        <w:rPr>
          <w:spacing w:val="40"/>
        </w:rPr>
        <w:t xml:space="preserve"> </w:t>
      </w:r>
      <w:r>
        <w:t xml:space="preserve">деятельности, давать оценку приобретённому опыту;</w:t>
      </w:r>
      <w:r/>
    </w:p>
    <w:p>
      <w:pPr>
        <w:pStyle w:val="1697"/>
        <w:ind w:left="684" w:right="1335"/>
        <w:jc w:val="left"/>
        <w:spacing w:line="355" w:lineRule="auto"/>
        <w:tabs>
          <w:tab w:val="left" w:pos="2449" w:leader="none"/>
          <w:tab w:val="left" w:pos="3983" w:leader="none"/>
          <w:tab w:val="left" w:pos="4314" w:leader="none"/>
          <w:tab w:val="left" w:pos="6001" w:leader="none"/>
          <w:tab w:val="left" w:pos="6466" w:leader="none"/>
          <w:tab w:val="left" w:pos="7439" w:leader="none"/>
          <w:tab w:val="left" w:pos="8350" w:leader="none"/>
        </w:tabs>
      </w:pPr>
      <w:r>
        <w:rPr>
          <w:spacing w:val="-2"/>
        </w:rPr>
        <w:t xml:space="preserve">вносить</w:t>
      </w:r>
      <w:r>
        <w:tab/>
      </w:r>
      <w:r>
        <w:rPr>
          <w:spacing w:val="-2"/>
        </w:rPr>
        <w:t xml:space="preserve">коррективы</w:t>
      </w:r>
      <w:r>
        <w:tab/>
      </w:r>
      <w:r>
        <w:rPr>
          <w:spacing w:val="-10"/>
        </w:rPr>
        <w:t xml:space="preserve">в</w:t>
      </w:r>
      <w:r>
        <w:tab/>
      </w:r>
      <w:r>
        <w:rPr>
          <w:spacing w:val="-2"/>
        </w:rPr>
        <w:t xml:space="preserve">деятельность</w:t>
      </w:r>
      <w:r>
        <w:tab/>
      </w:r>
      <w:r>
        <w:rPr>
          <w:spacing w:val="-6"/>
        </w:rPr>
        <w:t xml:space="preserve">на</w:t>
      </w:r>
      <w:r>
        <w:tab/>
      </w:r>
      <w:r>
        <w:rPr>
          <w:spacing w:val="-2"/>
        </w:rPr>
        <w:t xml:space="preserve">основе</w:t>
      </w:r>
      <w:r>
        <w:tab/>
      </w:r>
      <w:r>
        <w:rPr>
          <w:spacing w:val="-2"/>
        </w:rPr>
        <w:t xml:space="preserve">новых</w:t>
      </w:r>
      <w:r>
        <w:tab/>
      </w:r>
      <w:r>
        <w:rPr>
          <w:spacing w:val="-2"/>
        </w:rPr>
        <w:t xml:space="preserve">обстоятельств, </w:t>
      </w:r>
      <w:r>
        <w:t xml:space="preserve">изменившихся ситуаций, установленных ошибок, возникших трудностей;</w:t>
      </w:r>
      <w:r/>
    </w:p>
    <w:p>
      <w:pPr>
        <w:pStyle w:val="1697"/>
        <w:ind w:left="1351" w:right="3202" w:firstLine="0"/>
        <w:jc w:val="left"/>
        <w:spacing w:line="355" w:lineRule="auto"/>
      </w:pPr>
      <w:r>
        <w:t xml:space="preserve">оценивать соответствие результата цели и условиям; принятие себя и других:</w:t>
      </w:r>
      <w:r/>
    </w:p>
    <w:p>
      <w:pPr>
        <w:pStyle w:val="1697"/>
        <w:ind w:left="1351" w:right="3202" w:firstLine="0"/>
        <w:jc w:val="left"/>
        <w:spacing w:line="357" w:lineRule="auto"/>
      </w:pPr>
      <w:r>
        <w:t xml:space="preserve">осознанно относиться к другому человеку, его мнению; признавать своё право на</w:t>
      </w:r>
      <w:r>
        <w:rPr>
          <w:spacing w:val="-1"/>
        </w:rPr>
        <w:t xml:space="preserve"> </w:t>
      </w:r>
      <w:r>
        <w:t xml:space="preserve">ошибку и</w:t>
      </w:r>
      <w:r>
        <w:rPr>
          <w:spacing w:val="-1"/>
        </w:rPr>
        <w:t xml:space="preserve"> </w:t>
      </w:r>
      <w:r>
        <w:t xml:space="preserve">такое же право другого.</w:t>
      </w:r>
      <w:r/>
    </w:p>
    <w:p>
      <w:pPr>
        <w:pStyle w:val="1699"/>
        <w:numPr>
          <w:ilvl w:val="2"/>
          <w:numId w:val="388"/>
        </w:numPr>
        <w:ind w:left="684" w:right="1325" w:firstLine="667"/>
        <w:jc w:val="left"/>
        <w:spacing w:before="0" w:after="0" w:line="355" w:lineRule="auto"/>
        <w:tabs>
          <w:tab w:val="left" w:pos="2134" w:leader="none"/>
        </w:tabs>
        <w:rPr>
          <w:sz w:val="26"/>
        </w:rPr>
      </w:pPr>
      <w:r>
        <w:rPr>
          <w:sz w:val="26"/>
        </w:rPr>
        <w:t xml:space="preserve">Предметные результаты освоения программы по географии. К концу</w:t>
      </w:r>
      <w:r>
        <w:rPr>
          <w:spacing w:val="80"/>
          <w:sz w:val="26"/>
        </w:rPr>
        <w:t xml:space="preserve"> </w:t>
      </w:r>
      <w:r>
        <w:rPr>
          <w:sz w:val="26"/>
        </w:rPr>
        <w:t xml:space="preserve">5 класса обучающийся научится:</w:t>
      </w:r>
      <w:r/>
    </w:p>
    <w:p>
      <w:pPr>
        <w:pStyle w:val="1697"/>
        <w:ind w:left="684" w:right="1333"/>
        <w:jc w:val="left"/>
        <w:spacing w:line="355" w:lineRule="auto"/>
        <w:tabs>
          <w:tab w:val="left" w:pos="2750" w:leader="none"/>
          <w:tab w:val="left" w:pos="3978" w:leader="none"/>
          <w:tab w:val="left" w:pos="5983" w:leader="none"/>
          <w:tab w:val="left" w:pos="7292" w:leader="none"/>
          <w:tab w:val="left" w:pos="8663" w:leader="none"/>
          <w:tab w:val="left" w:pos="9023" w:leader="none"/>
        </w:tabs>
      </w:pPr>
      <w:r>
        <w:rPr>
          <w:spacing w:val="-2"/>
        </w:rPr>
        <w:t xml:space="preserve">приводить</w:t>
      </w:r>
      <w:r>
        <w:tab/>
      </w:r>
      <w:r>
        <w:rPr>
          <w:spacing w:val="-2"/>
        </w:rPr>
        <w:t xml:space="preserve">примеры</w:t>
      </w:r>
      <w:r>
        <w:tab/>
      </w:r>
      <w:r>
        <w:rPr>
          <w:spacing w:val="-2"/>
        </w:rPr>
        <w:t xml:space="preserve">географических</w:t>
      </w:r>
      <w:r>
        <w:tab/>
      </w:r>
      <w:r>
        <w:rPr>
          <w:spacing w:val="-2"/>
        </w:rPr>
        <w:t xml:space="preserve">объектов,</w:t>
      </w:r>
      <w:r>
        <w:tab/>
      </w:r>
      <w:r>
        <w:rPr>
          <w:spacing w:val="-2"/>
        </w:rPr>
        <w:t xml:space="preserve">процессов</w:t>
      </w:r>
      <w:r>
        <w:tab/>
      </w:r>
      <w:r>
        <w:rPr>
          <w:spacing w:val="-10"/>
        </w:rPr>
        <w:t xml:space="preserve">и</w:t>
      </w:r>
      <w:r>
        <w:tab/>
      </w:r>
      <w:r>
        <w:rPr>
          <w:spacing w:val="-2"/>
        </w:rPr>
        <w:t xml:space="preserve">явлений, </w:t>
      </w:r>
      <w:r>
        <w:t xml:space="preserve">изучаемых различными ветвями географической науки;</w:t>
      </w:r>
      <w:r/>
    </w:p>
    <w:p>
      <w:pPr>
        <w:pStyle w:val="1697"/>
        <w:ind w:left="1351" w:right="1330" w:firstLine="0"/>
        <w:jc w:val="left"/>
        <w:spacing w:line="355" w:lineRule="auto"/>
        <w:tabs>
          <w:tab w:val="left" w:pos="2664" w:leader="none"/>
          <w:tab w:val="left" w:pos="4101" w:leader="none"/>
          <w:tab w:val="left" w:pos="6139" w:leader="none"/>
          <w:tab w:val="left" w:pos="7813" w:leader="none"/>
        </w:tabs>
      </w:pPr>
      <w:r>
        <w:t xml:space="preserve">приводить примеры методов исследования, применяемых в географии; </w:t>
      </w:r>
      <w:r>
        <w:rPr>
          <w:spacing w:val="-2"/>
        </w:rPr>
        <w:t xml:space="preserve">выбирать</w:t>
      </w:r>
      <w:r>
        <w:tab/>
      </w:r>
      <w:r>
        <w:rPr>
          <w:spacing w:val="-2"/>
        </w:rPr>
        <w:t xml:space="preserve">источники</w:t>
      </w:r>
      <w:r>
        <w:tab/>
      </w:r>
      <w:r>
        <w:rPr>
          <w:spacing w:val="-2"/>
        </w:rPr>
        <w:t xml:space="preserve">географической</w:t>
      </w:r>
      <w:r>
        <w:tab/>
      </w:r>
      <w:r>
        <w:rPr>
          <w:spacing w:val="-2"/>
        </w:rPr>
        <w:t xml:space="preserve">информации</w:t>
      </w:r>
      <w:r>
        <w:tab/>
      </w:r>
      <w:r>
        <w:rPr>
          <w:spacing w:val="-2"/>
        </w:rPr>
        <w:t xml:space="preserve">(картографические,</w:t>
      </w:r>
      <w:r/>
    </w:p>
    <w:p>
      <w:pPr>
        <w:pStyle w:val="1697"/>
        <w:ind w:left="684" w:right="1331" w:firstLine="0"/>
        <w:spacing w:line="355" w:lineRule="auto"/>
      </w:pPr>
      <w: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p>
    <w:p>
      <w:pPr>
        <w:pStyle w:val="1697"/>
        <w:ind w:left="684" w:right="1321"/>
        <w:spacing w:line="352" w:lineRule="auto"/>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 xml:space="preserve">источниках;</w:t>
      </w:r>
      <w:r/>
    </w:p>
    <w:p>
      <w:pPr>
        <w:pStyle w:val="1697"/>
        <w:ind w:left="1351" w:right="1360" w:firstLine="0"/>
        <w:spacing w:line="355" w:lineRule="auto"/>
      </w:pPr>
      <w:r>
        <w:t xml:space="preserve">иметь представление о вкладе великих путешественников в изучение Земли; описывать и сравнивать маршруты их путешествий;</w:t>
      </w:r>
      <w:r/>
    </w:p>
    <w:p>
      <w:pPr>
        <w:pStyle w:val="1697"/>
        <w:ind w:left="1351" w:firstLine="0"/>
      </w:pPr>
      <w:r>
        <w:t xml:space="preserve">находить</w:t>
      </w:r>
      <w:r>
        <w:rPr>
          <w:spacing w:val="2"/>
        </w:rPr>
        <w:t xml:space="preserve"> </w:t>
      </w:r>
      <w:r>
        <w:t xml:space="preserve">в</w:t>
      </w:r>
      <w:r>
        <w:rPr>
          <w:spacing w:val="6"/>
        </w:rPr>
        <w:t xml:space="preserve"> </w:t>
      </w:r>
      <w:r>
        <w:t xml:space="preserve">различных</w:t>
      </w:r>
      <w:r>
        <w:rPr>
          <w:spacing w:val="12"/>
        </w:rPr>
        <w:t xml:space="preserve"> </w:t>
      </w:r>
      <w:r>
        <w:t xml:space="preserve">источниках</w:t>
      </w:r>
      <w:r>
        <w:rPr>
          <w:spacing w:val="13"/>
        </w:rPr>
        <w:t xml:space="preserve"> </w:t>
      </w:r>
      <w:r>
        <w:t xml:space="preserve">информации</w:t>
      </w:r>
      <w:r>
        <w:rPr>
          <w:spacing w:val="8"/>
        </w:rPr>
        <w:t xml:space="preserve"> </w:t>
      </w:r>
      <w:r>
        <w:t xml:space="preserve">(включая</w:t>
      </w:r>
      <w:r>
        <w:rPr>
          <w:spacing w:val="12"/>
        </w:rPr>
        <w:t xml:space="preserve"> </w:t>
      </w:r>
      <w:r>
        <w:t xml:space="preserve">интернет-</w:t>
      </w:r>
      <w:r>
        <w:rPr>
          <w:spacing w:val="-2"/>
        </w:rPr>
        <w:t xml:space="preserve">ресурсы)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firstLine="0"/>
        <w:spacing w:before="63" w:line="355" w:lineRule="auto"/>
      </w:pPr>
      <w:r>
        <w:t xml:space="preserve">факты, позволяющие оценить вклад российских путешественников и исследователей в развитие знаний о Земле;</w:t>
      </w:r>
      <w:r/>
    </w:p>
    <w:p>
      <w:pPr>
        <w:pStyle w:val="1697"/>
        <w:ind w:left="684" w:right="1335"/>
        <w:spacing w:line="355" w:lineRule="auto"/>
      </w:pPr>
      <w:r>
        <w:t xml:space="preserve">определять направления, расстояния по плану местности и по географическим картам, географические координаты по географическим картам;</w:t>
      </w:r>
      <w:r/>
    </w:p>
    <w:p>
      <w:pPr>
        <w:pStyle w:val="1697"/>
        <w:ind w:left="684" w:right="1336"/>
        <w:spacing w:line="352" w:lineRule="auto"/>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p>
    <w:p>
      <w:pPr>
        <w:pStyle w:val="1697"/>
        <w:ind w:left="0" w:right="1332" w:firstLine="0"/>
        <w:jc w:val="right"/>
        <w:spacing w:before="2"/>
        <w:tabs>
          <w:tab w:val="left" w:pos="1563" w:leader="none"/>
          <w:tab w:val="left" w:pos="2839" w:leader="none"/>
          <w:tab w:val="left" w:pos="3870" w:leader="none"/>
          <w:tab w:val="left" w:pos="5591" w:leader="none"/>
          <w:tab w:val="left" w:pos="7845" w:leader="none"/>
        </w:tabs>
      </w:pPr>
      <w:r>
        <w:rPr>
          <w:spacing w:val="-2"/>
        </w:rPr>
        <w:t xml:space="preserve">применять</w:t>
      </w:r>
      <w:r>
        <w:tab/>
      </w:r>
      <w:r>
        <w:rPr>
          <w:spacing w:val="-2"/>
        </w:rPr>
        <w:t xml:space="preserve">понятия</w:t>
      </w:r>
      <w:r>
        <w:tab/>
      </w:r>
      <w:r>
        <w:rPr>
          <w:spacing w:val="-4"/>
        </w:rPr>
        <w:t xml:space="preserve">«план</w:t>
      </w:r>
      <w:r>
        <w:tab/>
      </w:r>
      <w:r>
        <w:rPr>
          <w:spacing w:val="-2"/>
        </w:rPr>
        <w:t xml:space="preserve">местности»,</w:t>
      </w:r>
      <w:r>
        <w:tab/>
      </w:r>
      <w:r>
        <w:rPr>
          <w:spacing w:val="-2"/>
        </w:rPr>
        <w:t xml:space="preserve">«географическая</w:t>
      </w:r>
      <w:r>
        <w:tab/>
      </w:r>
      <w:r>
        <w:rPr>
          <w:spacing w:val="-2"/>
        </w:rPr>
        <w:t xml:space="preserve">карта»,</w:t>
      </w:r>
      <w:r/>
    </w:p>
    <w:p>
      <w:pPr>
        <w:pStyle w:val="1697"/>
        <w:ind w:left="0" w:right="1334" w:firstLine="0"/>
        <w:jc w:val="right"/>
        <w:spacing w:before="143"/>
        <w:tabs>
          <w:tab w:val="left" w:pos="2431" w:leader="none"/>
          <w:tab w:val="left" w:pos="4613" w:leader="none"/>
          <w:tab w:val="left" w:pos="5102" w:leader="none"/>
          <w:tab w:val="left" w:pos="6693" w:leader="none"/>
          <w:tab w:val="left" w:pos="8002" w:leader="none"/>
        </w:tabs>
      </w:pPr>
      <w:r>
        <w:rPr>
          <w:spacing w:val="-2"/>
        </w:rPr>
        <w:t xml:space="preserve">«аэрофотоснимок»,</w:t>
      </w:r>
      <w:r>
        <w:tab/>
      </w:r>
      <w:r>
        <w:rPr>
          <w:spacing w:val="-2"/>
        </w:rPr>
        <w:t xml:space="preserve">«ориентирование</w:t>
      </w:r>
      <w:r>
        <w:tab/>
      </w:r>
      <w:r>
        <w:rPr>
          <w:spacing w:val="-5"/>
        </w:rPr>
        <w:t xml:space="preserve">на</w:t>
      </w:r>
      <w:r>
        <w:tab/>
      </w:r>
      <w:r>
        <w:rPr>
          <w:spacing w:val="-2"/>
        </w:rPr>
        <w:t xml:space="preserve">местности»,</w:t>
      </w:r>
      <w:r>
        <w:tab/>
      </w:r>
      <w:r>
        <w:rPr>
          <w:spacing w:val="-2"/>
        </w:rPr>
        <w:t xml:space="preserve">«стороны</w:t>
      </w:r>
      <w:r>
        <w:tab/>
      </w:r>
      <w:r>
        <w:rPr>
          <w:spacing w:val="-2"/>
        </w:rPr>
        <w:t xml:space="preserve">горизонта»,</w:t>
      </w:r>
      <w:r/>
    </w:p>
    <w:p>
      <w:pPr>
        <w:pStyle w:val="1697"/>
        <w:ind w:left="684" w:right="1326" w:firstLine="0"/>
        <w:spacing w:before="143" w:line="350" w:lineRule="auto"/>
      </w:pPr>
      <w:r>
        <w:t xml:space="preserve">«азимут», «горизонтали», «масштаб», «условные знаки» для решения учебных и практико-ориентированных задач;</w:t>
      </w:r>
      <w:r/>
    </w:p>
    <w:p>
      <w:pPr>
        <w:pStyle w:val="1697"/>
        <w:ind w:left="1351" w:firstLine="0"/>
        <w:spacing w:before="5"/>
      </w:pPr>
      <w:r>
        <w:t xml:space="preserve">различать</w:t>
      </w:r>
      <w:r>
        <w:rPr>
          <w:spacing w:val="57"/>
        </w:rPr>
        <w:t xml:space="preserve">  </w:t>
      </w:r>
      <w:r>
        <w:t xml:space="preserve">понятия</w:t>
      </w:r>
      <w:r>
        <w:rPr>
          <w:spacing w:val="57"/>
        </w:rPr>
        <w:t xml:space="preserve">  </w:t>
      </w:r>
      <w:r>
        <w:t xml:space="preserve">«план</w:t>
      </w:r>
      <w:r>
        <w:rPr>
          <w:spacing w:val="57"/>
        </w:rPr>
        <w:t xml:space="preserve">  </w:t>
      </w:r>
      <w:r>
        <w:t xml:space="preserve">местности»</w:t>
      </w:r>
      <w:r>
        <w:rPr>
          <w:spacing w:val="59"/>
        </w:rPr>
        <w:t xml:space="preserve">  </w:t>
      </w:r>
      <w:r>
        <w:t xml:space="preserve">и</w:t>
      </w:r>
      <w:r>
        <w:rPr>
          <w:spacing w:val="57"/>
        </w:rPr>
        <w:t xml:space="preserve">  </w:t>
      </w:r>
      <w:r>
        <w:t xml:space="preserve">«географическая</w:t>
      </w:r>
      <w:r>
        <w:rPr>
          <w:spacing w:val="60"/>
        </w:rPr>
        <w:t xml:space="preserve">  </w:t>
      </w:r>
      <w:r>
        <w:rPr>
          <w:spacing w:val="-2"/>
        </w:rPr>
        <w:t xml:space="preserve">карта»,</w:t>
      </w:r>
      <w:r/>
    </w:p>
    <w:p>
      <w:pPr>
        <w:pStyle w:val="1697"/>
        <w:ind w:left="684" w:firstLine="0"/>
        <w:spacing w:before="143"/>
      </w:pPr>
      <w:r>
        <w:t xml:space="preserve">«параллель»</w:t>
      </w:r>
      <w:r>
        <w:rPr>
          <w:spacing w:val="6"/>
        </w:rPr>
        <w:t xml:space="preserve"> </w:t>
      </w:r>
      <w:r>
        <w:t xml:space="preserve">и</w:t>
      </w:r>
      <w:r>
        <w:rPr>
          <w:spacing w:val="2"/>
        </w:rPr>
        <w:t xml:space="preserve"> </w:t>
      </w:r>
      <w:r>
        <w:rPr>
          <w:spacing w:val="-2"/>
        </w:rPr>
        <w:t xml:space="preserve">«меридиан»;</w:t>
      </w:r>
      <w:r/>
    </w:p>
    <w:p>
      <w:pPr>
        <w:pStyle w:val="1697"/>
        <w:ind w:left="1351" w:right="1868" w:firstLine="0"/>
        <w:spacing w:before="142" w:line="355" w:lineRule="auto"/>
      </w:pPr>
      <w:r>
        <w:t xml:space="preserve">приводить примеры влияния Солнца на</w:t>
      </w:r>
      <w:r>
        <w:rPr>
          <w:spacing w:val="-1"/>
        </w:rPr>
        <w:t xml:space="preserve"> </w:t>
      </w:r>
      <w:r>
        <w:t xml:space="preserve">мир живой и неживой природы; объяснять причины смены дня и ночи и времён года;</w:t>
      </w:r>
      <w:r/>
    </w:p>
    <w:p>
      <w:pPr>
        <w:pStyle w:val="1697"/>
        <w:ind w:left="684" w:right="1326"/>
        <w:spacing w:before="3" w:line="352" w:lineRule="auto"/>
      </w:pPr>
      <w:r>
        <w:t xml:space="preserve">устанавливать эмпирические</w:t>
      </w:r>
      <w:r>
        <w:rPr>
          <w:spacing w:val="40"/>
        </w:rPr>
        <w:t xml:space="preserve"> </w:t>
      </w:r>
      <w:r>
        <w:t xml:space="preserve">зависимости</w:t>
      </w:r>
      <w:r>
        <w:rPr>
          <w:spacing w:val="40"/>
        </w:rPr>
        <w:t xml:space="preserve"> </w:t>
      </w:r>
      <w:r>
        <w:t xml:space="preserve">между</w:t>
      </w:r>
      <w:r>
        <w:rPr>
          <w:spacing w:val="40"/>
        </w:rPr>
        <w:t xml:space="preserve"> </w:t>
      </w:r>
      <w:r>
        <w:t xml:space="preserve">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p>
    <w:p>
      <w:pPr>
        <w:pStyle w:val="1697"/>
        <w:ind w:left="1351" w:firstLine="0"/>
        <w:spacing w:before="2"/>
      </w:pPr>
      <w:r>
        <w:t xml:space="preserve">описывать</w:t>
      </w:r>
      <w:r>
        <w:rPr>
          <w:spacing w:val="2"/>
        </w:rPr>
        <w:t xml:space="preserve"> </w:t>
      </w:r>
      <w:r>
        <w:t xml:space="preserve">внутреннее</w:t>
      </w:r>
      <w:r>
        <w:rPr>
          <w:spacing w:val="5"/>
        </w:rPr>
        <w:t xml:space="preserve"> </w:t>
      </w:r>
      <w:r>
        <w:t xml:space="preserve">строение</w:t>
      </w:r>
      <w:r>
        <w:rPr>
          <w:spacing w:val="2"/>
        </w:rPr>
        <w:t xml:space="preserve"> </w:t>
      </w:r>
      <w:r>
        <w:rPr>
          <w:spacing w:val="-2"/>
        </w:rPr>
        <w:t xml:space="preserve">Земли;</w:t>
      </w:r>
      <w:r/>
    </w:p>
    <w:p>
      <w:pPr>
        <w:pStyle w:val="1697"/>
        <w:ind w:left="684" w:right="1336"/>
        <w:spacing w:before="142" w:line="355" w:lineRule="auto"/>
      </w:pPr>
      <w:r>
        <w:t xml:space="preserve">различать понятия «земная кора»; «ядро», «мантия»; «минерал» и «горная </w:t>
      </w:r>
      <w:r>
        <w:rPr>
          <w:spacing w:val="-2"/>
        </w:rPr>
        <w:t xml:space="preserve">порода»;</w:t>
      </w:r>
      <w:r/>
    </w:p>
    <w:p>
      <w:pPr>
        <w:pStyle w:val="1697"/>
        <w:ind w:left="1351" w:firstLine="0"/>
        <w:spacing w:line="297" w:lineRule="exact"/>
      </w:pPr>
      <w:r>
        <w:t xml:space="preserve">различать понятия «материковая»</w:t>
      </w:r>
      <w:r>
        <w:rPr>
          <w:spacing w:val="9"/>
        </w:rPr>
        <w:t xml:space="preserve"> </w:t>
      </w:r>
      <w:r>
        <w:t xml:space="preserve">и</w:t>
      </w:r>
      <w:r>
        <w:rPr>
          <w:spacing w:val="-1"/>
        </w:rPr>
        <w:t xml:space="preserve"> </w:t>
      </w:r>
      <w:r>
        <w:t xml:space="preserve">«океаническая»</w:t>
      </w:r>
      <w:r>
        <w:rPr>
          <w:spacing w:val="4"/>
        </w:rPr>
        <w:t xml:space="preserve"> </w:t>
      </w:r>
      <w:r>
        <w:t xml:space="preserve">земная</w:t>
      </w:r>
      <w:r>
        <w:rPr>
          <w:spacing w:val="5"/>
        </w:rPr>
        <w:t xml:space="preserve"> </w:t>
      </w:r>
      <w:r>
        <w:rPr>
          <w:spacing w:val="-2"/>
        </w:rPr>
        <w:t xml:space="preserve">кора;</w:t>
      </w:r>
      <w:r/>
    </w:p>
    <w:p>
      <w:pPr>
        <w:pStyle w:val="1697"/>
        <w:ind w:left="684" w:right="1321"/>
        <w:spacing w:before="143" w:line="355" w:lineRule="auto"/>
      </w:pPr>
      <w:r>
        <w:t xml:space="preserve">различать изученные минералы и горные породы, материковую и океаническую земную кору;</w:t>
      </w:r>
      <w:r/>
    </w:p>
    <w:p>
      <w:pPr>
        <w:pStyle w:val="1697"/>
        <w:ind w:left="684" w:right="1335"/>
        <w:spacing w:line="355" w:lineRule="auto"/>
      </w:pPr>
      <w:r>
        <w:t xml:space="preserve">показывать на карте и обозначать на контурной карте материки и океаны, крупные формы рельефа Земли;</w:t>
      </w:r>
      <w:r/>
    </w:p>
    <w:p>
      <w:pPr>
        <w:pStyle w:val="1697"/>
        <w:ind w:left="1351" w:firstLine="0"/>
        <w:spacing w:line="297" w:lineRule="exact"/>
      </w:pPr>
      <w:r>
        <w:t xml:space="preserve">различать горы</w:t>
      </w:r>
      <w:r>
        <w:rPr>
          <w:spacing w:val="1"/>
        </w:rPr>
        <w:t xml:space="preserve"> </w:t>
      </w:r>
      <w:r>
        <w:t xml:space="preserve">и </w:t>
      </w:r>
      <w:r>
        <w:rPr>
          <w:spacing w:val="-2"/>
        </w:rPr>
        <w:t xml:space="preserve">равнины;</w:t>
      </w:r>
      <w:r/>
    </w:p>
    <w:p>
      <w:pPr>
        <w:pStyle w:val="1697"/>
        <w:ind w:left="1351" w:right="1559" w:firstLine="0"/>
        <w:spacing w:before="136" w:line="355" w:lineRule="auto"/>
      </w:pPr>
      <w:r>
        <w:t xml:space="preserve">классифицировать формы рельефа суши по высоте и по внешнему облику; называть причины землетрясений и вулканических извержений;</w:t>
      </w:r>
      <w:r/>
    </w:p>
    <w:p>
      <w:pPr>
        <w:pStyle w:val="1697"/>
        <w:ind w:left="684" w:right="1336"/>
        <w:spacing w:line="357" w:lineRule="auto"/>
      </w:pPr>
      <w:r>
        <w:t xml:space="preserve">применять понятия «литосфера», «землетрясение», «вулкан», «литосферная плита»,</w:t>
      </w:r>
      <w:r>
        <w:rPr>
          <w:spacing w:val="16"/>
        </w:rPr>
        <w:t xml:space="preserve"> </w:t>
      </w:r>
      <w:r>
        <w:t xml:space="preserve">«эпицентр</w:t>
      </w:r>
      <w:r>
        <w:rPr>
          <w:spacing w:val="25"/>
        </w:rPr>
        <w:t xml:space="preserve"> </w:t>
      </w:r>
      <w:r>
        <w:t xml:space="preserve">землетрясения»</w:t>
      </w:r>
      <w:r>
        <w:rPr>
          <w:spacing w:val="26"/>
        </w:rPr>
        <w:t xml:space="preserve"> </w:t>
      </w:r>
      <w:r>
        <w:t xml:space="preserve">и</w:t>
      </w:r>
      <w:r>
        <w:rPr>
          <w:spacing w:val="16"/>
        </w:rPr>
        <w:t xml:space="preserve"> </w:t>
      </w:r>
      <w:r>
        <w:t xml:space="preserve">«очаг</w:t>
      </w:r>
      <w:r>
        <w:rPr>
          <w:spacing w:val="24"/>
        </w:rPr>
        <w:t xml:space="preserve"> </w:t>
      </w:r>
      <w:r>
        <w:t xml:space="preserve">землетрясения»</w:t>
      </w:r>
      <w:r>
        <w:rPr>
          <w:spacing w:val="21"/>
        </w:rPr>
        <w:t xml:space="preserve"> </w:t>
      </w:r>
      <w:r>
        <w:t xml:space="preserve">для</w:t>
      </w:r>
      <w:r>
        <w:rPr>
          <w:spacing w:val="26"/>
        </w:rPr>
        <w:t xml:space="preserve"> </w:t>
      </w:r>
      <w:r>
        <w:t xml:space="preserve">решения</w:t>
      </w:r>
      <w:r>
        <w:rPr>
          <w:spacing w:val="27"/>
        </w:rPr>
        <w:t xml:space="preserve"> </w:t>
      </w:r>
      <w:r>
        <w:rPr>
          <w:spacing w:val="-2"/>
        </w:rPr>
        <w:t xml:space="preserve">учебных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w:t>
      </w:r>
      <w:r>
        <w:rPr>
          <w:spacing w:val="4"/>
        </w:rPr>
        <w:t xml:space="preserve"> </w:t>
      </w:r>
      <w:r>
        <w:t xml:space="preserve">(или)</w:t>
      </w:r>
      <w:r>
        <w:rPr>
          <w:spacing w:val="5"/>
        </w:rPr>
        <w:t xml:space="preserve"> </w:t>
      </w:r>
      <w:r>
        <w:t xml:space="preserve">практико-ориентированных</w:t>
      </w:r>
      <w:r>
        <w:rPr>
          <w:spacing w:val="5"/>
        </w:rPr>
        <w:t xml:space="preserve"> </w:t>
      </w:r>
      <w:r>
        <w:rPr>
          <w:spacing w:val="-2"/>
        </w:rPr>
        <w:t xml:space="preserve">задач;</w:t>
      </w:r>
      <w:r/>
    </w:p>
    <w:p>
      <w:pPr>
        <w:pStyle w:val="1697"/>
        <w:ind w:left="684" w:right="1327"/>
        <w:spacing w:before="142" w:line="355" w:lineRule="auto"/>
      </w:pPr>
      <w:r>
        <w:t xml:space="preserve">применять понятия «эпицентр землетрясения» и «очаг землетрясения» для решения познавательных задач;</w:t>
      </w:r>
      <w:r/>
    </w:p>
    <w:p>
      <w:pPr>
        <w:pStyle w:val="1697"/>
        <w:ind w:left="684" w:right="1334"/>
        <w:spacing w:line="352" w:lineRule="auto"/>
      </w:pPr>
      <w: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p>
    <w:p>
      <w:pPr>
        <w:pStyle w:val="1697"/>
        <w:ind w:left="1351" w:firstLine="0"/>
      </w:pPr>
      <w:r>
        <w:t xml:space="preserve">классифицировать</w:t>
      </w:r>
      <w:r>
        <w:rPr>
          <w:spacing w:val="-5"/>
        </w:rPr>
        <w:t xml:space="preserve"> </w:t>
      </w:r>
      <w:r>
        <w:t xml:space="preserve">острова</w:t>
      </w:r>
      <w:r>
        <w:rPr>
          <w:spacing w:val="7"/>
        </w:rPr>
        <w:t xml:space="preserve"> </w:t>
      </w:r>
      <w:r>
        <w:t xml:space="preserve">по</w:t>
      </w:r>
      <w:r>
        <w:rPr>
          <w:spacing w:val="8"/>
        </w:rPr>
        <w:t xml:space="preserve"> </w:t>
      </w:r>
      <w:r>
        <w:rPr>
          <w:spacing w:val="-2"/>
        </w:rPr>
        <w:t xml:space="preserve">происхождению;</w:t>
      </w:r>
      <w:r/>
    </w:p>
    <w:p>
      <w:pPr>
        <w:pStyle w:val="1697"/>
        <w:ind w:left="684" w:right="1326"/>
        <w:spacing w:before="147" w:line="355" w:lineRule="auto"/>
      </w:pPr>
      <w:r>
        <w:t xml:space="preserve">приводить примеры опасных природных явлений в литосфере и средств их </w:t>
      </w:r>
      <w:r>
        <w:rPr>
          <w:spacing w:val="-2"/>
        </w:rPr>
        <w:t xml:space="preserve">предупреждения;</w:t>
      </w:r>
      <w:r/>
    </w:p>
    <w:p>
      <w:pPr>
        <w:pStyle w:val="1697"/>
        <w:ind w:left="684" w:right="1331"/>
        <w:spacing w:line="350" w:lineRule="auto"/>
      </w:pPr>
      <w:r>
        <w:t xml:space="preserve">приводить примеры изменений в литосфере в результате деятельности человека на примере своей местности, России и мира;</w:t>
      </w:r>
      <w:r/>
    </w:p>
    <w:p>
      <w:pPr>
        <w:pStyle w:val="1697"/>
        <w:ind w:left="684" w:right="1335"/>
        <w:spacing w:before="4" w:line="355" w:lineRule="auto"/>
      </w:pPr>
      <w:r>
        <w:t xml:space="preserve">приводить</w:t>
      </w:r>
      <w:r>
        <w:rPr>
          <w:spacing w:val="40"/>
        </w:rPr>
        <w:t xml:space="preserve"> </w:t>
      </w:r>
      <w:r>
        <w:t xml:space="preserve">примеры</w:t>
      </w:r>
      <w:r>
        <w:rPr>
          <w:spacing w:val="40"/>
        </w:rPr>
        <w:t xml:space="preserve"> </w:t>
      </w:r>
      <w:r>
        <w:t xml:space="preserve">актуальных</w:t>
      </w:r>
      <w:r>
        <w:rPr>
          <w:spacing w:val="40"/>
        </w:rPr>
        <w:t xml:space="preserve"> </w:t>
      </w:r>
      <w:r>
        <w:t xml:space="preserve">проблем</w:t>
      </w:r>
      <w:r>
        <w:rPr>
          <w:spacing w:val="40"/>
        </w:rPr>
        <w:t xml:space="preserve"> </w:t>
      </w:r>
      <w:r>
        <w:t xml:space="preserve">своей</w:t>
      </w:r>
      <w:r>
        <w:rPr>
          <w:spacing w:val="40"/>
        </w:rPr>
        <w:t xml:space="preserve"> </w:t>
      </w:r>
      <w:r>
        <w:t xml:space="preserve">местности,</w:t>
      </w:r>
      <w:r>
        <w:rPr>
          <w:spacing w:val="40"/>
        </w:rPr>
        <w:t xml:space="preserve"> </w:t>
      </w:r>
      <w:r>
        <w:t xml:space="preserve">решение которых</w:t>
      </w:r>
      <w:r>
        <w:rPr>
          <w:spacing w:val="40"/>
        </w:rPr>
        <w:t xml:space="preserve"> </w:t>
      </w:r>
      <w:r>
        <w:t xml:space="preserve">невозможно</w:t>
      </w:r>
      <w:r>
        <w:rPr>
          <w:spacing w:val="40"/>
        </w:rPr>
        <w:t xml:space="preserve"> </w:t>
      </w:r>
      <w:r>
        <w:t xml:space="preserve">без</w:t>
      </w:r>
      <w:r>
        <w:rPr>
          <w:spacing w:val="40"/>
        </w:rPr>
        <w:t xml:space="preserve"> </w:t>
      </w:r>
      <w:r>
        <w:t xml:space="preserve">участия</w:t>
      </w:r>
      <w:r>
        <w:rPr>
          <w:spacing w:val="40"/>
        </w:rPr>
        <w:t xml:space="preserve"> </w:t>
      </w:r>
      <w:r>
        <w:t xml:space="preserve">представителей</w:t>
      </w:r>
      <w:r>
        <w:rPr>
          <w:spacing w:val="40"/>
        </w:rPr>
        <w:t xml:space="preserve"> </w:t>
      </w:r>
      <w:r>
        <w:t xml:space="preserve">географических специальностей, изучающих литосферу;</w:t>
      </w:r>
      <w:r/>
    </w:p>
    <w:p>
      <w:pPr>
        <w:pStyle w:val="1697"/>
        <w:ind w:left="684" w:right="1326"/>
        <w:spacing w:line="357" w:lineRule="auto"/>
      </w:pPr>
      <w:r>
        <w:t xml:space="preserve">приводить примеры действия внешних процессов рельефообразования и наличия полезных ископаемых в своей местности;</w:t>
      </w:r>
      <w:r/>
    </w:p>
    <w:p>
      <w:pPr>
        <w:pStyle w:val="1697"/>
        <w:ind w:left="684" w:right="1326"/>
        <w:spacing w:line="355" w:lineRule="auto"/>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r/>
    </w:p>
    <w:p>
      <w:pPr>
        <w:pStyle w:val="1699"/>
        <w:numPr>
          <w:ilvl w:val="2"/>
          <w:numId w:val="388"/>
        </w:numPr>
        <w:ind w:left="684" w:right="1322" w:firstLine="667"/>
        <w:jc w:val="both"/>
        <w:spacing w:before="0" w:after="0" w:line="355" w:lineRule="auto"/>
        <w:tabs>
          <w:tab w:val="left" w:pos="2134" w:leader="none"/>
        </w:tabs>
        <w:rPr>
          <w:sz w:val="26"/>
        </w:rPr>
      </w:pPr>
      <w:r>
        <w:rPr>
          <w:sz w:val="26"/>
        </w:rPr>
        <w:t xml:space="preserve">Предметные результаты освоения программы по географии. К концу</w:t>
      </w:r>
      <w:r>
        <w:rPr>
          <w:spacing w:val="80"/>
          <w:sz w:val="26"/>
        </w:rPr>
        <w:t xml:space="preserve"> </w:t>
      </w:r>
      <w:r>
        <w:rPr>
          <w:sz w:val="26"/>
        </w:rPr>
        <w:t xml:space="preserve">6 класса обучающийся научится:</w:t>
      </w:r>
      <w:r/>
    </w:p>
    <w:p>
      <w:pPr>
        <w:pStyle w:val="1697"/>
        <w:ind w:left="684" w:right="1336"/>
        <w:spacing w:line="355" w:lineRule="auto"/>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p>
    <w:p>
      <w:pPr>
        <w:pStyle w:val="1697"/>
        <w:ind w:left="684" w:right="1326"/>
        <w:spacing w:line="355" w:lineRule="auto"/>
      </w:pP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p>
    <w:p>
      <w:pPr>
        <w:pStyle w:val="1697"/>
        <w:ind w:left="684" w:right="1326"/>
        <w:spacing w:line="350" w:lineRule="auto"/>
      </w:pPr>
      <w:r>
        <w:t xml:space="preserve">приводить примеры опасных природных явлений в геосферах и средств их </w:t>
      </w:r>
      <w:r>
        <w:rPr>
          <w:spacing w:val="-2"/>
        </w:rPr>
        <w:t xml:space="preserve">предупреждения;</w:t>
      </w:r>
      <w:r/>
    </w:p>
    <w:p>
      <w:pPr>
        <w:pStyle w:val="1697"/>
        <w:ind w:left="684" w:right="1328"/>
        <w:spacing w:line="355" w:lineRule="auto"/>
      </w:pPr>
      <w:r>
        <w:t xml:space="preserve">сравнивать инструментарий (способы) получения географической информации на разных этапах географического изучения Земли;</w:t>
      </w:r>
      <w:r/>
    </w:p>
    <w:p>
      <w:pPr>
        <w:pStyle w:val="1697"/>
        <w:ind w:left="1351" w:firstLine="0"/>
      </w:pPr>
      <w:r>
        <w:t xml:space="preserve">различать</w:t>
      </w:r>
      <w:r>
        <w:rPr>
          <w:spacing w:val="-2"/>
        </w:rPr>
        <w:t xml:space="preserve"> </w:t>
      </w:r>
      <w:r>
        <w:t xml:space="preserve">свойства</w:t>
      </w:r>
      <w:r>
        <w:rPr>
          <w:spacing w:val="-1"/>
        </w:rPr>
        <w:t xml:space="preserve"> </w:t>
      </w:r>
      <w:r>
        <w:t xml:space="preserve">вод</w:t>
      </w:r>
      <w:r>
        <w:rPr>
          <w:spacing w:val="1"/>
        </w:rPr>
        <w:t xml:space="preserve"> </w:t>
      </w:r>
      <w:r>
        <w:t xml:space="preserve">отдельных</w:t>
      </w:r>
      <w:r>
        <w:rPr>
          <w:spacing w:val="3"/>
        </w:rPr>
        <w:t xml:space="preserve"> </w:t>
      </w:r>
      <w:r>
        <w:t xml:space="preserve">частей</w:t>
      </w:r>
      <w:r>
        <w:rPr>
          <w:spacing w:val="4"/>
        </w:rPr>
        <w:t xml:space="preserve"> </w:t>
      </w:r>
      <w:r>
        <w:t xml:space="preserve">Мирового</w:t>
      </w:r>
      <w:r>
        <w:rPr>
          <w:spacing w:val="9"/>
        </w:rPr>
        <w:t xml:space="preserve"> </w:t>
      </w:r>
      <w:r>
        <w:rPr>
          <w:spacing w:val="-2"/>
        </w:rPr>
        <w:t xml:space="preserve">океана;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447"/>
        <w:jc w:val="left"/>
        <w:spacing w:before="63" w:line="355" w:lineRule="auto"/>
      </w:pPr>
      <w:r>
        <w:t xml:space="preserve">применять понятия «гидросфера», «круговорот воды», «цунами», «приливы</w:t>
      </w:r>
      <w:r>
        <w:rPr>
          <w:spacing w:val="40"/>
        </w:rPr>
        <w:t xml:space="preserve"> </w:t>
      </w:r>
      <w:r>
        <w:t xml:space="preserve">и отливы» для решения учебных и (или) практико-ориентированных задач;</w:t>
      </w:r>
      <w:r/>
    </w:p>
    <w:p>
      <w:pPr>
        <w:pStyle w:val="1697"/>
        <w:ind w:right="1330"/>
        <w:jc w:val="left"/>
        <w:spacing w:line="355" w:lineRule="auto"/>
      </w:pPr>
      <w:r>
        <w:t xml:space="preserve">классифицировать объекты гидросферы (моря, озёра, реки, подземные воды, болота, ледники) по заданным признакам;</w:t>
      </w:r>
      <w:r/>
    </w:p>
    <w:p>
      <w:pPr>
        <w:pStyle w:val="1697"/>
        <w:ind w:left="1351" w:right="5336" w:firstLine="0"/>
        <w:jc w:val="left"/>
        <w:spacing w:line="350" w:lineRule="auto"/>
      </w:pPr>
      <w:r>
        <w:t xml:space="preserve">различать питание и режим рек; сравнивать реки по заданным признакам;</w:t>
      </w:r>
      <w:r/>
    </w:p>
    <w:p>
      <w:pPr>
        <w:pStyle w:val="1697"/>
        <w:ind w:right="1330"/>
        <w:jc w:val="left"/>
        <w:spacing w:before="1" w:line="357" w:lineRule="auto"/>
      </w:pPr>
      <w:r>
        <w:t xml:space="preserve">различать</w:t>
      </w:r>
      <w:r>
        <w:rPr>
          <w:spacing w:val="80"/>
        </w:rPr>
        <w:t xml:space="preserve"> </w:t>
      </w:r>
      <w:r>
        <w:t xml:space="preserve">понятия</w:t>
      </w:r>
      <w:r>
        <w:rPr>
          <w:spacing w:val="80"/>
        </w:rPr>
        <w:t xml:space="preserve"> </w:t>
      </w:r>
      <w:r>
        <w:t xml:space="preserve">«грунтовые,</w:t>
      </w:r>
      <w:r>
        <w:rPr>
          <w:spacing w:val="80"/>
        </w:rPr>
        <w:t xml:space="preserve"> </w:t>
      </w:r>
      <w:r>
        <w:t xml:space="preserve">межпластовые</w:t>
      </w:r>
      <w:r>
        <w:rPr>
          <w:spacing w:val="80"/>
        </w:rPr>
        <w:t xml:space="preserve"> </w:t>
      </w:r>
      <w:r>
        <w:t xml:space="preserve">и</w:t>
      </w:r>
      <w:r>
        <w:rPr>
          <w:spacing w:val="80"/>
        </w:rPr>
        <w:t xml:space="preserve"> </w:t>
      </w:r>
      <w:r>
        <w:t xml:space="preserve">артезианские</w:t>
      </w:r>
      <w:r>
        <w:rPr>
          <w:spacing w:val="80"/>
        </w:rPr>
        <w:t xml:space="preserve"> </w:t>
      </w:r>
      <w:r>
        <w:t xml:space="preserve">воды»</w:t>
      </w:r>
      <w:r>
        <w:rPr>
          <w:spacing w:val="80"/>
        </w:rPr>
        <w:t xml:space="preserve"> </w:t>
      </w:r>
      <w:r>
        <w:t xml:space="preserve">и</w:t>
      </w:r>
      <w:r>
        <w:rPr>
          <w:spacing w:val="40"/>
        </w:rPr>
        <w:t xml:space="preserve"> </w:t>
      </w:r>
      <w:r>
        <w:t xml:space="preserve">применять их для решения учебных и (или) практико-ориентированных задач;</w:t>
      </w:r>
      <w:r/>
    </w:p>
    <w:p>
      <w:pPr>
        <w:pStyle w:val="1697"/>
        <w:ind w:right="1330"/>
        <w:jc w:val="left"/>
        <w:spacing w:line="355" w:lineRule="auto"/>
      </w:pPr>
      <w:r>
        <w:t xml:space="preserve">устанавливать</w:t>
      </w:r>
      <w:r>
        <w:rPr>
          <w:spacing w:val="80"/>
        </w:rPr>
        <w:t xml:space="preserve"> </w:t>
      </w:r>
      <w:r>
        <w:t xml:space="preserve">причинно-следственные</w:t>
      </w:r>
      <w:r>
        <w:rPr>
          <w:spacing w:val="80"/>
        </w:rPr>
        <w:t xml:space="preserve"> </w:t>
      </w:r>
      <w:r>
        <w:t xml:space="preserve">связи</w:t>
      </w:r>
      <w:r>
        <w:rPr>
          <w:spacing w:val="80"/>
        </w:rPr>
        <w:t xml:space="preserve"> </w:t>
      </w:r>
      <w:r>
        <w:t xml:space="preserve">между</w:t>
      </w:r>
      <w:r>
        <w:rPr>
          <w:spacing w:val="80"/>
        </w:rPr>
        <w:t xml:space="preserve"> </w:t>
      </w:r>
      <w:r>
        <w:t xml:space="preserve">питанием,</w:t>
      </w:r>
      <w:r>
        <w:rPr>
          <w:spacing w:val="80"/>
        </w:rPr>
        <w:t xml:space="preserve"> </w:t>
      </w:r>
      <w:r>
        <w:t xml:space="preserve">режимом реки и климатом на территории речного бассейна;</w:t>
      </w:r>
      <w:r/>
    </w:p>
    <w:p>
      <w:pPr>
        <w:pStyle w:val="1697"/>
        <w:ind w:left="1351" w:right="2072" w:firstLine="0"/>
        <w:jc w:val="left"/>
        <w:spacing w:line="355" w:lineRule="auto"/>
      </w:pPr>
      <w:r>
        <w:t xml:space="preserve">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r/>
    </w:p>
    <w:p>
      <w:pPr>
        <w:pStyle w:val="1697"/>
        <w:ind w:right="1333"/>
        <w:spacing w:line="355" w:lineRule="auto"/>
      </w:pPr>
      <w:r>
        <w:t xml:space="preserve">определять тенденции изменения температуры воздуха, количества атмосферных</w:t>
      </w:r>
      <w:r>
        <w:rPr>
          <w:spacing w:val="40"/>
        </w:rPr>
        <w:t xml:space="preserve"> </w:t>
      </w:r>
      <w:r>
        <w:t xml:space="preserve">осадков</w:t>
      </w:r>
      <w:r>
        <w:rPr>
          <w:spacing w:val="40"/>
        </w:rPr>
        <w:t xml:space="preserve"> </w:t>
      </w:r>
      <w:r>
        <w:t xml:space="preserve">и</w:t>
      </w:r>
      <w:r>
        <w:rPr>
          <w:spacing w:val="40"/>
        </w:rPr>
        <w:t xml:space="preserve"> </w:t>
      </w:r>
      <w:r>
        <w:t xml:space="preserve">атмосферного</w:t>
      </w:r>
      <w:r>
        <w:rPr>
          <w:spacing w:val="40"/>
        </w:rPr>
        <w:t xml:space="preserve"> </w:t>
      </w:r>
      <w:r>
        <w:t xml:space="preserve">давления</w:t>
      </w:r>
      <w:r>
        <w:rPr>
          <w:spacing w:val="40"/>
        </w:rPr>
        <w:t xml:space="preserve"> </w:t>
      </w:r>
      <w:r>
        <w:t xml:space="preserve">в</w:t>
      </w:r>
      <w:r>
        <w:rPr>
          <w:spacing w:val="40"/>
        </w:rPr>
        <w:t xml:space="preserve"> </w:t>
      </w:r>
      <w:r>
        <w:t xml:space="preserve">зависимости</w:t>
      </w:r>
      <w:r>
        <w:rPr>
          <w:spacing w:val="40"/>
        </w:rPr>
        <w:t xml:space="preserve"> </w:t>
      </w:r>
      <w:r>
        <w:t xml:space="preserve">от географического положения объектов; амплитуду температуры воздуха с использованием знаний об особенностях отдельных компонентов природы Земли</w:t>
      </w:r>
      <w:r>
        <w:rPr>
          <w:spacing w:val="80"/>
        </w:rPr>
        <w:t xml:space="preserve"> </w:t>
      </w:r>
      <w:r>
        <w:t xml:space="preserve">и взаимосвязях между ними для решения учебных и практических задач;</w:t>
      </w:r>
      <w:r/>
    </w:p>
    <w:p>
      <w:pPr>
        <w:pStyle w:val="1697"/>
        <w:ind w:right="1328"/>
        <w:spacing w:line="355" w:lineRule="auto"/>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p>
    <w:p>
      <w:pPr>
        <w:pStyle w:val="1697"/>
        <w:ind w:left="1351" w:right="1333" w:firstLine="0"/>
        <w:spacing w:line="355" w:lineRule="auto"/>
      </w:pPr>
      <w:r>
        <w:t xml:space="preserve">различать свойства воздуха; климаты Земли; климатообразующие факторы; устанавливать</w:t>
      </w:r>
      <w:r>
        <w:rPr>
          <w:spacing w:val="6"/>
        </w:rPr>
        <w:t xml:space="preserve"> </w:t>
      </w:r>
      <w:r>
        <w:t xml:space="preserve">зависимость</w:t>
      </w:r>
      <w:r>
        <w:rPr>
          <w:spacing w:val="4"/>
        </w:rPr>
        <w:t xml:space="preserve"> </w:t>
      </w:r>
      <w:r>
        <w:t xml:space="preserve">между</w:t>
      </w:r>
      <w:r>
        <w:rPr>
          <w:spacing w:val="7"/>
        </w:rPr>
        <w:t xml:space="preserve"> </w:t>
      </w:r>
      <w:r>
        <w:t xml:space="preserve">нагреванием</w:t>
      </w:r>
      <w:r>
        <w:rPr>
          <w:spacing w:val="7"/>
        </w:rPr>
        <w:t xml:space="preserve"> </w:t>
      </w:r>
      <w:r>
        <w:t xml:space="preserve">земной</w:t>
      </w:r>
      <w:r>
        <w:rPr>
          <w:spacing w:val="3"/>
        </w:rPr>
        <w:t xml:space="preserve"> </w:t>
      </w:r>
      <w:r>
        <w:t xml:space="preserve">поверхности</w:t>
      </w:r>
      <w:r>
        <w:rPr>
          <w:spacing w:val="3"/>
        </w:rPr>
        <w:t xml:space="preserve"> </w:t>
      </w:r>
      <w:r>
        <w:t xml:space="preserve">и</w:t>
      </w:r>
      <w:r>
        <w:rPr>
          <w:spacing w:val="8"/>
        </w:rPr>
        <w:t xml:space="preserve"> </w:t>
      </w:r>
      <w:r>
        <w:rPr>
          <w:spacing w:val="-2"/>
        </w:rPr>
        <w:t xml:space="preserve">углом</w:t>
      </w:r>
      <w:r/>
    </w:p>
    <w:p>
      <w:pPr>
        <w:pStyle w:val="1697"/>
        <w:ind w:right="1335" w:firstLine="0"/>
        <w:spacing w:line="355" w:lineRule="auto"/>
      </w:pPr>
      <w:r>
        <w:t xml:space="preserve">падения</w:t>
      </w:r>
      <w:r>
        <w:rPr>
          <w:spacing w:val="40"/>
        </w:rPr>
        <w:t xml:space="preserve"> </w:t>
      </w:r>
      <w:r>
        <w:t xml:space="preserve">солнечных</w:t>
      </w:r>
      <w:r>
        <w:rPr>
          <w:spacing w:val="40"/>
        </w:rPr>
        <w:t xml:space="preserve"> </w:t>
      </w:r>
      <w:r>
        <w:t xml:space="preserve">лучей;</w:t>
      </w:r>
      <w:r>
        <w:rPr>
          <w:spacing w:val="40"/>
        </w:rPr>
        <w:t xml:space="preserve"> </w:t>
      </w:r>
      <w:r>
        <w:t xml:space="preserve">температурой</w:t>
      </w:r>
      <w:r>
        <w:rPr>
          <w:spacing w:val="40"/>
        </w:rPr>
        <w:t xml:space="preserve"> </w:t>
      </w:r>
      <w:r>
        <w:t xml:space="preserve">воздуха</w:t>
      </w:r>
      <w:r>
        <w:rPr>
          <w:spacing w:val="40"/>
        </w:rPr>
        <w:t xml:space="preserve"> </w:t>
      </w:r>
      <w:r>
        <w:t xml:space="preserve">и</w:t>
      </w:r>
      <w:r>
        <w:rPr>
          <w:spacing w:val="40"/>
        </w:rPr>
        <w:t xml:space="preserve"> </w:t>
      </w:r>
      <w:r>
        <w:t xml:space="preserve">его</w:t>
      </w:r>
      <w:r>
        <w:rPr>
          <w:spacing w:val="40"/>
        </w:rPr>
        <w:t xml:space="preserve"> </w:t>
      </w:r>
      <w:r>
        <w:t xml:space="preserve">относительной влажностью на основе данных эмпирических наблюдений;</w:t>
      </w:r>
      <w:r/>
    </w:p>
    <w:p>
      <w:pPr>
        <w:pStyle w:val="1697"/>
        <w:ind w:right="1328"/>
        <w:spacing w:line="352" w:lineRule="auto"/>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p>
    <w:p>
      <w:pPr>
        <w:pStyle w:val="1697"/>
        <w:ind w:left="1351" w:right="4843" w:firstLine="0"/>
        <w:jc w:val="left"/>
        <w:spacing w:line="357" w:lineRule="auto"/>
      </w:pPr>
      <w:r>
        <w:t xml:space="preserve">различать виды атмосферных осадков; различать понятия «бризы» и «муссоны»; различать понятия «погода» и «климат»;</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различать понятия «атмосфера», «тропосфера», «стратосфера», «верхние слои атмосферы»;</w:t>
      </w:r>
      <w:r/>
    </w:p>
    <w:p>
      <w:pPr>
        <w:pStyle w:val="1697"/>
        <w:ind w:right="1326"/>
        <w:spacing w:line="355" w:lineRule="auto"/>
      </w:pPr>
      <w:r>
        <w:t xml:space="preserve">применять понятия «атмосферное давление», «ветер», «атмосферные осадки», «воздушные массы» для решения учебных и (или) практико- ориентированных задач;</w:t>
      </w:r>
      <w:r/>
    </w:p>
    <w:p>
      <w:pPr>
        <w:pStyle w:val="1697"/>
        <w:ind w:right="1326"/>
        <w:spacing w:line="357" w:lineRule="auto"/>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w:t>
      </w:r>
      <w:r>
        <w:rPr>
          <w:spacing w:val="80"/>
        </w:rPr>
        <w:t xml:space="preserve"> </w:t>
      </w:r>
      <w:r>
        <w:t xml:space="preserve">(или) практико-ориентированных задач;</w:t>
      </w:r>
      <w:r/>
    </w:p>
    <w:p>
      <w:pPr>
        <w:pStyle w:val="1697"/>
        <w:ind w:right="1327"/>
        <w:spacing w:line="352" w:lineRule="auto"/>
      </w:pPr>
      <w:r>
        <w:t xml:space="preserve">проводи</w:t>
      </w:r>
      <w:r>
        <w:t xml:space="preserve">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p>
    <w:p>
      <w:pPr>
        <w:pStyle w:val="1697"/>
        <w:ind w:left="1351" w:firstLine="0"/>
      </w:pPr>
      <w:r>
        <w:t xml:space="preserve">называть</w:t>
      </w:r>
      <w:r>
        <w:rPr>
          <w:spacing w:val="2"/>
        </w:rPr>
        <w:t xml:space="preserve"> </w:t>
      </w:r>
      <w:r>
        <w:t xml:space="preserve">границы</w:t>
      </w:r>
      <w:r>
        <w:rPr>
          <w:spacing w:val="3"/>
        </w:rPr>
        <w:t xml:space="preserve"> </w:t>
      </w:r>
      <w:r>
        <w:rPr>
          <w:spacing w:val="-2"/>
        </w:rPr>
        <w:t xml:space="preserve">биосферы;</w:t>
      </w:r>
      <w:r/>
    </w:p>
    <w:p>
      <w:pPr>
        <w:pStyle w:val="1697"/>
        <w:ind w:left="684" w:right="1328"/>
        <w:spacing w:before="130" w:line="355" w:lineRule="auto"/>
      </w:pPr>
      <w:r>
        <w:t xml:space="preserve">приводить примеры приспособления живых организмов к среде обитания в разных природных зонах;</w:t>
      </w:r>
      <w:r/>
    </w:p>
    <w:p>
      <w:pPr>
        <w:pStyle w:val="1697"/>
        <w:ind w:left="1351" w:right="1328" w:firstLine="0"/>
        <w:spacing w:before="3" w:line="350" w:lineRule="auto"/>
      </w:pPr>
      <w:r>
        <w:t xml:space="preserve">различать растительный и животный мир разных территорий Земли; объяснять</w:t>
      </w:r>
      <w:r>
        <w:rPr>
          <w:spacing w:val="23"/>
        </w:rPr>
        <w:t xml:space="preserve"> </w:t>
      </w:r>
      <w:r>
        <w:t xml:space="preserve">взаимосвязи</w:t>
      </w:r>
      <w:r>
        <w:rPr>
          <w:spacing w:val="25"/>
        </w:rPr>
        <w:t xml:space="preserve"> </w:t>
      </w:r>
      <w:r>
        <w:t xml:space="preserve">компонентов</w:t>
      </w:r>
      <w:r>
        <w:rPr>
          <w:spacing w:val="21"/>
        </w:rPr>
        <w:t xml:space="preserve"> </w:t>
      </w:r>
      <w:r>
        <w:t xml:space="preserve">природы</w:t>
      </w:r>
      <w:r>
        <w:rPr>
          <w:spacing w:val="22"/>
        </w:rPr>
        <w:t xml:space="preserve"> </w:t>
      </w:r>
      <w:r>
        <w:t xml:space="preserve">в</w:t>
      </w:r>
      <w:r>
        <w:rPr>
          <w:spacing w:val="22"/>
        </w:rPr>
        <w:t xml:space="preserve"> </w:t>
      </w:r>
      <w:r>
        <w:t xml:space="preserve">природно-</w:t>
      </w:r>
      <w:r>
        <w:rPr>
          <w:spacing w:val="-2"/>
        </w:rPr>
        <w:t xml:space="preserve">территориальном</w:t>
      </w:r>
      <w:r/>
    </w:p>
    <w:p>
      <w:pPr>
        <w:pStyle w:val="1697"/>
        <w:ind w:left="684" w:firstLine="0"/>
        <w:jc w:val="left"/>
        <w:spacing w:before="5"/>
      </w:pPr>
      <w:r>
        <w:rPr>
          <w:spacing w:val="-2"/>
        </w:rPr>
        <w:t xml:space="preserve">комплексе;</w:t>
      </w:r>
      <w:r/>
    </w:p>
    <w:p>
      <w:pPr>
        <w:pStyle w:val="1697"/>
        <w:ind w:left="684" w:right="1336"/>
        <w:spacing w:before="143" w:line="355" w:lineRule="auto"/>
      </w:pPr>
      <w:r>
        <w:t xml:space="preserve">сравнивать особенности растительного и животного мира в различных природных зонах;</w:t>
      </w:r>
      <w:r/>
    </w:p>
    <w:p>
      <w:pPr>
        <w:pStyle w:val="1697"/>
        <w:ind w:left="1351" w:firstLine="0"/>
        <w:spacing w:line="297" w:lineRule="exact"/>
      </w:pPr>
      <w:r>
        <w:t xml:space="preserve">применять</w:t>
      </w:r>
      <w:r>
        <w:rPr>
          <w:spacing w:val="56"/>
        </w:rPr>
        <w:t xml:space="preserve"> </w:t>
      </w:r>
      <w:r>
        <w:t xml:space="preserve">понятия</w:t>
      </w:r>
      <w:r>
        <w:rPr>
          <w:spacing w:val="57"/>
        </w:rPr>
        <w:t xml:space="preserve"> </w:t>
      </w:r>
      <w:r>
        <w:t xml:space="preserve">«почва»,</w:t>
      </w:r>
      <w:r>
        <w:rPr>
          <w:spacing w:val="59"/>
        </w:rPr>
        <w:t xml:space="preserve"> </w:t>
      </w:r>
      <w:r>
        <w:t xml:space="preserve">«плодородие</w:t>
      </w:r>
      <w:r>
        <w:rPr>
          <w:spacing w:val="66"/>
        </w:rPr>
        <w:t xml:space="preserve"> </w:t>
      </w:r>
      <w:r>
        <w:t xml:space="preserve">почв»,</w:t>
      </w:r>
      <w:r>
        <w:rPr>
          <w:spacing w:val="64"/>
        </w:rPr>
        <w:t xml:space="preserve"> </w:t>
      </w:r>
      <w:r>
        <w:t xml:space="preserve">«природный</w:t>
      </w:r>
      <w:r>
        <w:rPr>
          <w:spacing w:val="67"/>
        </w:rPr>
        <w:t xml:space="preserve"> </w:t>
      </w:r>
      <w:r>
        <w:rPr>
          <w:spacing w:val="-2"/>
        </w:rPr>
        <w:t xml:space="preserve">комплекс»,</w:t>
      </w:r>
      <w:r/>
    </w:p>
    <w:p>
      <w:pPr>
        <w:pStyle w:val="1697"/>
        <w:ind w:left="684" w:right="1331" w:firstLine="0"/>
        <w:spacing w:before="142" w:line="357" w:lineRule="auto"/>
      </w:pPr>
      <w:r>
        <w:t xml:space="preserve">«природно-территориальный комплекс», «круговорот веществ в природе» для решения учебных и (или) практико-ориентированных задач;</w:t>
      </w:r>
      <w:r/>
    </w:p>
    <w:p>
      <w:pPr>
        <w:pStyle w:val="1697"/>
        <w:ind w:left="1351" w:firstLine="0"/>
        <w:spacing w:before="2"/>
      </w:pPr>
      <w:r>
        <w:t xml:space="preserve">сравнивать</w:t>
      </w:r>
      <w:r>
        <w:rPr>
          <w:spacing w:val="-1"/>
        </w:rPr>
        <w:t xml:space="preserve"> </w:t>
      </w:r>
      <w:r>
        <w:t xml:space="preserve">плодородие</w:t>
      </w:r>
      <w:r>
        <w:rPr>
          <w:spacing w:val="5"/>
        </w:rPr>
        <w:t xml:space="preserve"> </w:t>
      </w:r>
      <w:r>
        <w:t xml:space="preserve">почв</w:t>
      </w:r>
      <w:r>
        <w:rPr>
          <w:spacing w:val="-2"/>
        </w:rPr>
        <w:t xml:space="preserve"> </w:t>
      </w:r>
      <w:r>
        <w:t xml:space="preserve">в</w:t>
      </w:r>
      <w:r>
        <w:rPr>
          <w:spacing w:val="2"/>
        </w:rPr>
        <w:t xml:space="preserve"> </w:t>
      </w:r>
      <w:r>
        <w:t xml:space="preserve">различных</w:t>
      </w:r>
      <w:r>
        <w:rPr>
          <w:spacing w:val="10"/>
        </w:rPr>
        <w:t xml:space="preserve"> </w:t>
      </w:r>
      <w:r>
        <w:t xml:space="preserve">природных </w:t>
      </w:r>
      <w:r>
        <w:rPr>
          <w:spacing w:val="-2"/>
        </w:rPr>
        <w:t xml:space="preserve">зонах;</w:t>
      </w:r>
      <w:r/>
    </w:p>
    <w:p>
      <w:pPr>
        <w:pStyle w:val="1697"/>
        <w:ind w:left="684" w:right="1330"/>
        <w:spacing w:before="143" w:line="355" w:lineRule="auto"/>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p>
    <w:p>
      <w:pPr>
        <w:pStyle w:val="1699"/>
        <w:numPr>
          <w:ilvl w:val="2"/>
          <w:numId w:val="388"/>
        </w:numPr>
        <w:ind w:left="684" w:right="1332" w:firstLine="667"/>
        <w:jc w:val="both"/>
        <w:spacing w:before="0" w:after="0" w:line="350" w:lineRule="auto"/>
        <w:tabs>
          <w:tab w:val="left" w:pos="2134" w:leader="none"/>
        </w:tabs>
        <w:rPr>
          <w:sz w:val="26"/>
        </w:rPr>
      </w:pPr>
      <w:r>
        <w:rPr>
          <w:sz w:val="26"/>
        </w:rPr>
        <w:t xml:space="preserve">Предметные результаты освоения программы по географии. К концу</w:t>
      </w:r>
      <w:r>
        <w:rPr>
          <w:spacing w:val="80"/>
          <w:sz w:val="26"/>
        </w:rPr>
        <w:t xml:space="preserve"> </w:t>
      </w:r>
      <w:r>
        <w:rPr>
          <w:sz w:val="26"/>
        </w:rPr>
        <w:t xml:space="preserve">7 класса обучающийся научится:</w:t>
      </w:r>
      <w:r/>
    </w:p>
    <w:p>
      <w:pPr>
        <w:pStyle w:val="1697"/>
        <w:ind w:left="684" w:right="1326"/>
        <w:spacing w:before="3" w:line="355" w:lineRule="auto"/>
      </w:pPr>
      <w:r>
        <w:t xml:space="preserve">описывать по географическим картам и глобусу местоположение изученных географических</w:t>
      </w:r>
      <w:r>
        <w:rPr>
          <w:spacing w:val="68"/>
        </w:rPr>
        <w:t xml:space="preserve">  </w:t>
      </w:r>
      <w:r>
        <w:t xml:space="preserve">объектов</w:t>
      </w:r>
      <w:r>
        <w:rPr>
          <w:spacing w:val="71"/>
        </w:rPr>
        <w:t xml:space="preserve">  </w:t>
      </w:r>
      <w:r>
        <w:t xml:space="preserve">для</w:t>
      </w:r>
      <w:r>
        <w:rPr>
          <w:spacing w:val="70"/>
        </w:rPr>
        <w:t xml:space="preserve">  </w:t>
      </w:r>
      <w:r>
        <w:t xml:space="preserve">решения</w:t>
      </w:r>
      <w:r>
        <w:rPr>
          <w:spacing w:val="73"/>
        </w:rPr>
        <w:t xml:space="preserve">  </w:t>
      </w:r>
      <w:r>
        <w:t xml:space="preserve">учебных</w:t>
      </w:r>
      <w:r>
        <w:rPr>
          <w:spacing w:val="70"/>
        </w:rPr>
        <w:t xml:space="preserve">  </w:t>
      </w:r>
      <w:r>
        <w:t xml:space="preserve">и</w:t>
      </w:r>
      <w:r>
        <w:rPr>
          <w:spacing w:val="72"/>
        </w:rPr>
        <w:t xml:space="preserve">  </w:t>
      </w:r>
      <w:r>
        <w:t xml:space="preserve">(или)</w:t>
      </w:r>
      <w:r>
        <w:rPr>
          <w:spacing w:val="73"/>
        </w:rPr>
        <w:t xml:space="preserve">  </w:t>
      </w:r>
      <w:r>
        <w:rPr>
          <w:spacing w:val="-2"/>
        </w:rPr>
        <w:t xml:space="preserve">практико-</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ориентированных</w:t>
      </w:r>
      <w:r>
        <w:rPr>
          <w:spacing w:val="5"/>
        </w:rPr>
        <w:t xml:space="preserve"> </w:t>
      </w:r>
      <w:r>
        <w:rPr>
          <w:spacing w:val="-2"/>
        </w:rPr>
        <w:t xml:space="preserve">задач;</w:t>
      </w:r>
      <w:r/>
    </w:p>
    <w:p>
      <w:pPr>
        <w:pStyle w:val="1697"/>
        <w:ind w:left="684" w:right="1335"/>
        <w:spacing w:before="142" w:line="355" w:lineRule="auto"/>
      </w:pPr>
      <w:r>
        <w:t xml:space="preserve">иметь представление о строении и свойствах (целостность, зональность, ритмичность) географической оболочки;</w:t>
      </w:r>
      <w:r/>
    </w:p>
    <w:p>
      <w:pPr>
        <w:pStyle w:val="1697"/>
        <w:ind w:right="1325"/>
        <w:spacing w:line="352" w:lineRule="auto"/>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p>
    <w:p>
      <w:pPr>
        <w:pStyle w:val="1697"/>
        <w:ind w:right="1332"/>
        <w:spacing w:line="357" w:lineRule="auto"/>
      </w:pPr>
      <w:r>
        <w:t xml:space="preserve">определять природные зоны по их существенным признакам на основе интеграции и интерпретации информации об особенностях их природы;</w:t>
      </w:r>
      <w:r/>
    </w:p>
    <w:p>
      <w:pPr>
        <w:pStyle w:val="1697"/>
        <w:ind w:left="684" w:right="1332"/>
        <w:spacing w:line="355" w:lineRule="auto"/>
      </w:pPr>
      <w:r>
        <w:t xml:space="preserve">различать изученные процессы и явления, происходящие в географической </w:t>
      </w:r>
      <w:r>
        <w:rPr>
          <w:spacing w:val="-2"/>
        </w:rPr>
        <w:t xml:space="preserve">оболочке;</w:t>
      </w:r>
      <w:r/>
    </w:p>
    <w:p>
      <w:pPr>
        <w:pStyle w:val="1697"/>
        <w:ind w:right="1332"/>
        <w:spacing w:line="355" w:lineRule="auto"/>
      </w:pPr>
      <w:r>
        <w:t xml:space="preserve">приводить примеры изменений в геосферах в результате деятельности </w:t>
      </w:r>
      <w:r>
        <w:rPr>
          <w:spacing w:val="-2"/>
        </w:rPr>
        <w:t xml:space="preserve">человека;</w:t>
      </w:r>
      <w:r/>
    </w:p>
    <w:p>
      <w:pPr>
        <w:pStyle w:val="1697"/>
        <w:ind w:left="684" w:right="1326"/>
        <w:spacing w:line="355" w:lineRule="auto"/>
      </w:pPr>
      <w:r>
        <w:t xml:space="preserve">описывать закономерности изменения в пространстве рельефа, климата, внутренних вод и органического мира;</w:t>
      </w:r>
      <w:r/>
    </w:p>
    <w:p>
      <w:pPr>
        <w:pStyle w:val="1697"/>
        <w:ind w:left="684" w:right="1336"/>
        <w:spacing w:line="355" w:lineRule="auto"/>
      </w:pPr>
      <w:r>
        <w:t xml:space="preserve">выявлять взаимосвязи между компонентами природы в пределах отдельных территорий с использованием различных источников географической</w:t>
      </w:r>
      <w:r>
        <w:rPr>
          <w:spacing w:val="80"/>
        </w:rPr>
        <w:t xml:space="preserve"> </w:t>
      </w:r>
      <w:r>
        <w:rPr>
          <w:spacing w:val="-2"/>
        </w:rPr>
        <w:t xml:space="preserve">информации;</w:t>
      </w:r>
      <w:r/>
    </w:p>
    <w:p>
      <w:pPr>
        <w:pStyle w:val="1697"/>
        <w:ind w:left="684" w:right="1327"/>
        <w:spacing w:line="355" w:lineRule="auto"/>
      </w:pPr>
      <w:r>
        <w:t xml:space="preserve">называть особенности географических процессов на границах литосферных плит с учётом характера взаимодействия и типа земной коры;</w:t>
      </w:r>
      <w:r/>
    </w:p>
    <w:p>
      <w:pPr>
        <w:pStyle w:val="1697"/>
        <w:ind w:left="684" w:right="1336"/>
        <w:spacing w:line="355" w:lineRule="auto"/>
      </w:pPr>
      <w:r>
        <w:t xml:space="preserve">устанавливать (используя географические карты) взаимосвязи между движением литосферных плит и размещением крупных форм рельефа;</w:t>
      </w:r>
      <w:r/>
    </w:p>
    <w:p>
      <w:pPr>
        <w:pStyle w:val="1697"/>
        <w:ind w:left="684" w:right="1330"/>
        <w:spacing w:line="355" w:lineRule="auto"/>
      </w:pPr>
      <w:r>
        <w:t xml:space="preserve">классифицировать воздушные массы Земли, типы климата по заданным </w:t>
      </w:r>
      <w:r>
        <w:rPr>
          <w:spacing w:val="-2"/>
        </w:rPr>
        <w:t xml:space="preserve">показателям;</w:t>
      </w:r>
      <w:r/>
    </w:p>
    <w:p>
      <w:pPr>
        <w:pStyle w:val="1697"/>
        <w:ind w:left="684" w:right="1335"/>
        <w:spacing w:line="355" w:lineRule="auto"/>
      </w:pPr>
      <w:r>
        <w:t xml:space="preserve">объяснять</w:t>
      </w:r>
      <w:r>
        <w:rPr>
          <w:spacing w:val="40"/>
        </w:rPr>
        <w:t xml:space="preserve"> </w:t>
      </w:r>
      <w:r>
        <w:t xml:space="preserve">образование</w:t>
      </w:r>
      <w:r>
        <w:rPr>
          <w:spacing w:val="40"/>
        </w:rPr>
        <w:t xml:space="preserve"> </w:t>
      </w:r>
      <w:r>
        <w:t xml:space="preserve">тропических</w:t>
      </w:r>
      <w:r>
        <w:rPr>
          <w:spacing w:val="40"/>
        </w:rPr>
        <w:t xml:space="preserve"> </w:t>
      </w:r>
      <w:r>
        <w:t xml:space="preserve">муссонов,</w:t>
      </w:r>
      <w:r>
        <w:rPr>
          <w:spacing w:val="40"/>
        </w:rPr>
        <w:t xml:space="preserve"> </w:t>
      </w:r>
      <w:r>
        <w:t xml:space="preserve">пассатов</w:t>
      </w:r>
      <w:r>
        <w:rPr>
          <w:spacing w:val="40"/>
        </w:rPr>
        <w:t xml:space="preserve"> </w:t>
      </w:r>
      <w:r>
        <w:t xml:space="preserve">тропических широт, западных ветров;</w:t>
      </w:r>
      <w:r/>
    </w:p>
    <w:p>
      <w:pPr>
        <w:pStyle w:val="1697"/>
        <w:ind w:left="684" w:right="1326"/>
        <w:spacing w:line="352" w:lineRule="auto"/>
      </w:pPr>
      <w:r>
        <w:t xml:space="preserve">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r/>
    </w:p>
    <w:p>
      <w:pPr>
        <w:pStyle w:val="1697"/>
        <w:ind w:left="1351" w:firstLine="0"/>
      </w:pPr>
      <w:r>
        <w:t xml:space="preserve">описывать</w:t>
      </w:r>
      <w:r>
        <w:rPr>
          <w:spacing w:val="-3"/>
        </w:rPr>
        <w:t xml:space="preserve"> </w:t>
      </w:r>
      <w:r>
        <w:t xml:space="preserve">климат</w:t>
      </w:r>
      <w:r>
        <w:rPr>
          <w:spacing w:val="3"/>
        </w:rPr>
        <w:t xml:space="preserve"> </w:t>
      </w:r>
      <w:r>
        <w:t xml:space="preserve">территории</w:t>
      </w:r>
      <w:r>
        <w:rPr>
          <w:spacing w:val="6"/>
        </w:rPr>
        <w:t xml:space="preserve"> </w:t>
      </w:r>
      <w:r>
        <w:t xml:space="preserve">по</w:t>
      </w:r>
      <w:r>
        <w:rPr>
          <w:spacing w:val="1"/>
        </w:rPr>
        <w:t xml:space="preserve"> </w:t>
      </w:r>
      <w:r>
        <w:rPr>
          <w:spacing w:val="-2"/>
        </w:rPr>
        <w:t xml:space="preserve">климатограмме;</w:t>
      </w:r>
      <w:r/>
    </w:p>
    <w:p>
      <w:pPr>
        <w:pStyle w:val="1697"/>
        <w:ind w:left="684" w:right="1335"/>
        <w:spacing w:before="121" w:line="357" w:lineRule="auto"/>
      </w:pPr>
      <w:r>
        <w:t xml:space="preserve">объяснять влияние климатообразующих факторов на климатические особенности территории;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формулировать оценочные суждения о последствиях изменений</w:t>
      </w:r>
      <w:r>
        <w:rPr>
          <w:spacing w:val="40"/>
        </w:rPr>
        <w:t xml:space="preserve"> </w:t>
      </w:r>
      <w:r>
        <w:t xml:space="preserve">компонентов природы в результате деятельности человека с использованием разных источников географической информации;</w:t>
      </w:r>
      <w:r/>
    </w:p>
    <w:p>
      <w:pPr>
        <w:pStyle w:val="1697"/>
        <w:ind w:left="1351" w:firstLine="0"/>
        <w:spacing w:line="296" w:lineRule="exact"/>
      </w:pPr>
      <w:r>
        <w:t xml:space="preserve">различать океанические</w:t>
      </w:r>
      <w:r>
        <w:rPr>
          <w:spacing w:val="8"/>
        </w:rPr>
        <w:t xml:space="preserve"> </w:t>
      </w:r>
      <w:r>
        <w:rPr>
          <w:spacing w:val="-2"/>
        </w:rPr>
        <w:t xml:space="preserve">течения;</w:t>
      </w:r>
      <w:r/>
    </w:p>
    <w:p>
      <w:pPr>
        <w:pStyle w:val="1697"/>
        <w:ind w:right="1336"/>
        <w:spacing w:before="142" w:line="352" w:lineRule="auto"/>
      </w:pPr>
      <w:r>
        <w:t xml:space="preserve">сравнивать температуру и солёность поверхностных вод Мирового океана</w:t>
      </w:r>
      <w:r>
        <w:rPr>
          <w:spacing w:val="80"/>
        </w:rPr>
        <w:t xml:space="preserve"> </w:t>
      </w:r>
      <w:r>
        <w:t xml:space="preserve">на разных широтах с использованием различных источников географической </w:t>
      </w:r>
      <w:r>
        <w:rPr>
          <w:spacing w:val="-2"/>
        </w:rPr>
        <w:t xml:space="preserve">информации;</w:t>
      </w:r>
      <w:r/>
    </w:p>
    <w:p>
      <w:pPr>
        <w:pStyle w:val="1697"/>
        <w:ind w:right="1321"/>
        <w:spacing w:before="7" w:line="355" w:lineRule="auto"/>
      </w:pP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p>
    <w:p>
      <w:pPr>
        <w:pStyle w:val="1697"/>
        <w:ind w:right="1322"/>
        <w:spacing w:line="355" w:lineRule="auto"/>
      </w:pP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p>
    <w:p>
      <w:pPr>
        <w:pStyle w:val="1697"/>
        <w:ind w:left="1351" w:right="2257" w:firstLine="0"/>
        <w:spacing w:line="355" w:lineRule="auto"/>
      </w:pPr>
      <w:r>
        <w:t xml:space="preserve">различать и сравнивать</w:t>
      </w:r>
      <w:r>
        <w:rPr>
          <w:spacing w:val="-3"/>
        </w:rPr>
        <w:t xml:space="preserve"> </w:t>
      </w:r>
      <w:r>
        <w:t xml:space="preserve">численность населения крупных стран мира; сравнивать плотность населения различных территорий;</w:t>
      </w:r>
      <w:r/>
    </w:p>
    <w:p>
      <w:pPr>
        <w:pStyle w:val="1697"/>
        <w:ind w:left="684" w:right="1327"/>
        <w:spacing w:line="350" w:lineRule="auto"/>
      </w:pPr>
      <w:r>
        <w:t xml:space="preserve">применять понятие «плотность населения» для решения учебных и (или) практико-ориентированных задач;</w:t>
      </w:r>
      <w:r/>
    </w:p>
    <w:p>
      <w:pPr>
        <w:pStyle w:val="1697"/>
        <w:ind w:left="1351" w:right="4192" w:firstLine="0"/>
        <w:jc w:val="left"/>
        <w:spacing w:line="355" w:lineRule="auto"/>
      </w:pPr>
      <w:r>
        <w:t xml:space="preserve">различать городские и сельские поселения; приводить примеры крупнейших городов мира;</w:t>
      </w:r>
      <w:r/>
    </w:p>
    <w:p>
      <w:pPr>
        <w:pStyle w:val="1697"/>
        <w:ind w:left="1351" w:right="3202" w:firstLine="0"/>
        <w:jc w:val="left"/>
        <w:spacing w:line="355" w:lineRule="auto"/>
      </w:pPr>
      <w:r>
        <w:t xml:space="preserve">приводить примеры мировых и национальных религий; проводить языковую классификацию народов;</w:t>
      </w:r>
      <w:r/>
    </w:p>
    <w:p>
      <w:pPr>
        <w:pStyle w:val="1697"/>
        <w:ind w:left="684" w:right="1336"/>
        <w:spacing w:line="355" w:lineRule="auto"/>
      </w:pPr>
      <w:r>
        <w:t xml:space="preserve">различать основные виды хозяйственной деятельности людей на различных </w:t>
      </w:r>
      <w:r>
        <w:rPr>
          <w:spacing w:val="-2"/>
        </w:rPr>
        <w:t xml:space="preserve">территориях;</w:t>
      </w:r>
      <w:r/>
    </w:p>
    <w:p>
      <w:pPr>
        <w:pStyle w:val="1697"/>
        <w:ind w:left="1351" w:firstLine="0"/>
        <w:spacing w:line="297" w:lineRule="exact"/>
      </w:pPr>
      <w:r>
        <w:t xml:space="preserve">определять</w:t>
      </w:r>
      <w:r>
        <w:rPr>
          <w:spacing w:val="-5"/>
        </w:rPr>
        <w:t xml:space="preserve"> </w:t>
      </w:r>
      <w:r>
        <w:t xml:space="preserve">страны</w:t>
      </w:r>
      <w:r>
        <w:rPr>
          <w:spacing w:val="4"/>
        </w:rPr>
        <w:t xml:space="preserve"> </w:t>
      </w:r>
      <w:r>
        <w:t xml:space="preserve">по</w:t>
      </w:r>
      <w:r>
        <w:rPr>
          <w:spacing w:val="7"/>
        </w:rPr>
        <w:t xml:space="preserve"> </w:t>
      </w:r>
      <w:r>
        <w:t xml:space="preserve">их</w:t>
      </w:r>
      <w:r>
        <w:rPr>
          <w:spacing w:val="6"/>
        </w:rPr>
        <w:t xml:space="preserve"> </w:t>
      </w:r>
      <w:r>
        <w:t xml:space="preserve">существенным </w:t>
      </w:r>
      <w:r>
        <w:rPr>
          <w:spacing w:val="-2"/>
        </w:rPr>
        <w:t xml:space="preserve">признакам;</w:t>
      </w:r>
      <w:r/>
    </w:p>
    <w:p>
      <w:pPr>
        <w:pStyle w:val="1697"/>
        <w:ind w:left="684" w:right="1330"/>
        <w:spacing w:before="137" w:line="355" w:lineRule="auto"/>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p>
    <w:p>
      <w:pPr>
        <w:pStyle w:val="1697"/>
        <w:ind w:left="684" w:right="1334"/>
        <w:spacing w:line="355" w:lineRule="auto"/>
      </w:pPr>
      <w:r>
        <w:t xml:space="preserve">объяснять особенности природы, населения и хозяйства отдельных </w:t>
      </w:r>
      <w:r>
        <w:rPr>
          <w:spacing w:val="-2"/>
        </w:rPr>
        <w:t xml:space="preserve">территорий;</w:t>
      </w:r>
      <w:r/>
    </w:p>
    <w:p>
      <w:pPr>
        <w:pStyle w:val="1697"/>
        <w:ind w:left="684" w:right="1336"/>
        <w:spacing w:line="357" w:lineRule="auto"/>
      </w:pPr>
      <w:r>
        <w:t xml:space="preserve">использовать знания о населении материков и стран для решения различных учебных и практико-ориентированных задач;</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position w:val="1"/>
        </w:rPr>
        <w:t xml:space="preserve">данных), необходимые для </w:t>
      </w:r>
      <w:r>
        <w:t xml:space="preserve">изучения особенностей природы, населения и</w:t>
      </w:r>
      <w:r>
        <w:rPr>
          <w:spacing w:val="80"/>
        </w:rPr>
        <w:t xml:space="preserve"> </w:t>
      </w:r>
      <w:r>
        <w:t xml:space="preserve">хозяйства отдельных территорий;</w:t>
      </w:r>
      <w:r/>
    </w:p>
    <w:p>
      <w:pPr>
        <w:pStyle w:val="1697"/>
        <w:ind w:left="684" w:right="1330"/>
        <w:spacing w:line="352" w:lineRule="auto"/>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p>
    <w:p>
      <w:pPr>
        <w:pStyle w:val="1697"/>
        <w:ind w:left="684" w:right="1330"/>
        <w:spacing w:line="355" w:lineRule="auto"/>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p>
    <w:p>
      <w:pPr>
        <w:pStyle w:val="1697"/>
        <w:ind w:left="684" w:right="1335"/>
        <w:spacing w:line="355" w:lineRule="auto"/>
      </w:pPr>
      <w:r>
        <w:t xml:space="preserve">приводить примеры взаимодействия природы и общества в пределах отдельных территорий;</w:t>
      </w:r>
      <w:r/>
    </w:p>
    <w:p>
      <w:pPr>
        <w:pStyle w:val="1697"/>
        <w:ind w:left="684" w:right="1331"/>
        <w:spacing w:line="355" w:lineRule="auto"/>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p>
    <w:p>
      <w:pPr>
        <w:pStyle w:val="1699"/>
        <w:numPr>
          <w:ilvl w:val="2"/>
          <w:numId w:val="388"/>
        </w:numPr>
        <w:ind w:left="684" w:right="1329" w:firstLine="667"/>
        <w:jc w:val="both"/>
        <w:spacing w:before="0" w:after="0" w:line="355" w:lineRule="auto"/>
        <w:tabs>
          <w:tab w:val="left" w:pos="2134" w:leader="none"/>
        </w:tabs>
        <w:rPr>
          <w:sz w:val="26"/>
        </w:rPr>
      </w:pPr>
      <w:r>
        <w:rPr>
          <w:sz w:val="26"/>
        </w:rPr>
        <w:t xml:space="preserve">Предметные результаты освоения программы по географии. К концу</w:t>
      </w:r>
      <w:r>
        <w:rPr>
          <w:spacing w:val="80"/>
          <w:sz w:val="26"/>
        </w:rPr>
        <w:t xml:space="preserve"> </w:t>
      </w:r>
      <w:r>
        <w:rPr>
          <w:sz w:val="26"/>
        </w:rPr>
        <w:t xml:space="preserve">8 класса обучающийся научится:</w:t>
      </w:r>
      <w:r/>
    </w:p>
    <w:p>
      <w:pPr>
        <w:pStyle w:val="1697"/>
        <w:ind w:left="684" w:right="1335"/>
        <w:jc w:val="left"/>
        <w:spacing w:line="355" w:lineRule="auto"/>
        <w:tabs>
          <w:tab w:val="left" w:pos="3412" w:leader="none"/>
          <w:tab w:val="left" w:pos="4712" w:leader="none"/>
          <w:tab w:val="left" w:pos="5603" w:leader="none"/>
          <w:tab w:val="left" w:pos="6745" w:leader="none"/>
          <w:tab w:val="left" w:pos="8615" w:leader="none"/>
          <w:tab w:val="left" w:pos="8975" w:leader="none"/>
        </w:tabs>
      </w:pPr>
      <w:r>
        <w:rPr>
          <w:spacing w:val="-2"/>
        </w:rPr>
        <w:t xml:space="preserve">характеризовать</w:t>
      </w:r>
      <w:r>
        <w:tab/>
      </w:r>
      <w:r>
        <w:rPr>
          <w:spacing w:val="-2"/>
        </w:rPr>
        <w:t xml:space="preserve">основные</w:t>
      </w:r>
      <w:r>
        <w:tab/>
      </w:r>
      <w:r>
        <w:rPr>
          <w:spacing w:val="-4"/>
        </w:rPr>
        <w:t xml:space="preserve">этапы</w:t>
      </w:r>
      <w:r>
        <w:tab/>
      </w:r>
      <w:r>
        <w:rPr>
          <w:spacing w:val="-2"/>
        </w:rPr>
        <w:t xml:space="preserve">истории</w:t>
      </w:r>
      <w:r>
        <w:tab/>
      </w:r>
      <w:r>
        <w:rPr>
          <w:spacing w:val="-2"/>
        </w:rPr>
        <w:t xml:space="preserve">формирования</w:t>
      </w:r>
      <w:r>
        <w:tab/>
      </w:r>
      <w:r>
        <w:rPr>
          <w:spacing w:val="-10"/>
        </w:rPr>
        <w:t xml:space="preserve">и</w:t>
      </w:r>
      <w:r>
        <w:tab/>
      </w:r>
      <w:r>
        <w:rPr>
          <w:spacing w:val="-2"/>
        </w:rPr>
        <w:t xml:space="preserve">изучения </w:t>
      </w:r>
      <w:r>
        <w:t xml:space="preserve">территории России;</w:t>
      </w:r>
      <w:r/>
    </w:p>
    <w:p>
      <w:pPr>
        <w:pStyle w:val="1697"/>
        <w:ind w:left="684" w:right="1336"/>
        <w:jc w:val="left"/>
        <w:spacing w:line="350" w:lineRule="auto"/>
        <w:tabs>
          <w:tab w:val="left" w:pos="2592" w:leader="none"/>
          <w:tab w:val="left" w:pos="2928" w:leader="none"/>
          <w:tab w:val="left" w:pos="4347" w:leader="none"/>
          <w:tab w:val="left" w:pos="5848" w:leader="none"/>
          <w:tab w:val="left" w:pos="7478" w:leader="none"/>
          <w:tab w:val="left" w:pos="8465" w:leader="none"/>
        </w:tabs>
      </w:pPr>
      <w:r>
        <w:rPr>
          <w:spacing w:val="-2"/>
        </w:rPr>
        <w:t xml:space="preserve">находить</w:t>
      </w:r>
      <w:r>
        <w:tab/>
      </w:r>
      <w:r>
        <w:rPr>
          <w:spacing w:val="-10"/>
        </w:rPr>
        <w:t xml:space="preserve">в</w:t>
      </w:r>
      <w:r>
        <w:tab/>
      </w:r>
      <w:r>
        <w:rPr>
          <w:spacing w:val="-2"/>
        </w:rPr>
        <w:t xml:space="preserve">различных</w:t>
      </w:r>
      <w:r>
        <w:tab/>
      </w:r>
      <w:r>
        <w:rPr>
          <w:spacing w:val="-2"/>
        </w:rPr>
        <w:t xml:space="preserve">источниках</w:t>
      </w:r>
      <w:r>
        <w:tab/>
      </w:r>
      <w:r>
        <w:rPr>
          <w:spacing w:val="-2"/>
        </w:rPr>
        <w:t xml:space="preserve">информации</w:t>
      </w:r>
      <w:r>
        <w:tab/>
      </w:r>
      <w:r>
        <w:rPr>
          <w:spacing w:val="-2"/>
        </w:rPr>
        <w:t xml:space="preserve">факты,</w:t>
      </w:r>
      <w:r>
        <w:tab/>
      </w:r>
      <w:r>
        <w:rPr>
          <w:spacing w:val="-2"/>
        </w:rPr>
        <w:t xml:space="preserve">позволяющие </w:t>
      </w:r>
      <w:r>
        <w:t xml:space="preserve">определить вклад российских учёных и путешественников в освоение страны;</w:t>
      </w:r>
      <w:r/>
    </w:p>
    <w:p>
      <w:pPr>
        <w:pStyle w:val="1697"/>
        <w:ind w:left="684" w:right="1334"/>
        <w:jc w:val="left"/>
        <w:spacing w:line="355" w:lineRule="auto"/>
        <w:tabs>
          <w:tab w:val="left" w:pos="3412" w:leader="none"/>
          <w:tab w:val="left" w:pos="5392" w:leader="none"/>
          <w:tab w:val="left" w:pos="6836" w:leader="none"/>
          <w:tab w:val="left" w:pos="7848" w:leader="none"/>
          <w:tab w:val="left" w:pos="8184" w:leader="none"/>
        </w:tabs>
      </w:pPr>
      <w:r>
        <w:rPr>
          <w:spacing w:val="-2"/>
        </w:rPr>
        <w:t xml:space="preserve">характеризовать</w:t>
      </w:r>
      <w:r>
        <w:tab/>
      </w:r>
      <w:r>
        <w:rPr>
          <w:spacing w:val="-2"/>
        </w:rPr>
        <w:t xml:space="preserve">географическое</w:t>
      </w:r>
      <w:r>
        <w:tab/>
      </w:r>
      <w:r>
        <w:rPr>
          <w:spacing w:val="-2"/>
        </w:rPr>
        <w:t xml:space="preserve">положение</w:t>
      </w:r>
      <w:r>
        <w:tab/>
      </w:r>
      <w:r>
        <w:rPr>
          <w:spacing w:val="-2"/>
        </w:rPr>
        <w:t xml:space="preserve">России</w:t>
      </w:r>
      <w:r>
        <w:tab/>
      </w:r>
      <w:r>
        <w:rPr>
          <w:spacing w:val="-10"/>
        </w:rPr>
        <w:t xml:space="preserve">с</w:t>
      </w:r>
      <w:r>
        <w:tab/>
      </w:r>
      <w:r>
        <w:rPr>
          <w:spacing w:val="-2"/>
        </w:rPr>
        <w:t xml:space="preserve">использованием </w:t>
      </w:r>
      <w:r>
        <w:t xml:space="preserve">информации из различных источников;</w:t>
      </w:r>
      <w:r/>
    </w:p>
    <w:p>
      <w:pPr>
        <w:pStyle w:val="1697"/>
        <w:ind w:left="684" w:right="1326"/>
        <w:jc w:val="left"/>
        <w:spacing w:line="355" w:lineRule="auto"/>
        <w:tabs>
          <w:tab w:val="left" w:pos="2721" w:leader="none"/>
          <w:tab w:val="left" w:pos="4443" w:leader="none"/>
          <w:tab w:val="left" w:pos="5517" w:leader="none"/>
          <w:tab w:val="left" w:pos="6730" w:leader="none"/>
          <w:tab w:val="left" w:pos="8763" w:leader="none"/>
          <w:tab w:val="left" w:pos="9871" w:leader="none"/>
        </w:tabs>
      </w:pPr>
      <w:r>
        <w:rPr>
          <w:spacing w:val="-2"/>
        </w:rPr>
        <w:t xml:space="preserve">различать</w:t>
      </w:r>
      <w:r>
        <w:tab/>
      </w:r>
      <w:r>
        <w:rPr>
          <w:spacing w:val="-2"/>
        </w:rPr>
        <w:t xml:space="preserve">федеральные</w:t>
      </w:r>
      <w:r>
        <w:tab/>
      </w:r>
      <w:r>
        <w:rPr>
          <w:spacing w:val="-2"/>
        </w:rPr>
        <w:t xml:space="preserve">округа,</w:t>
      </w:r>
      <w:r>
        <w:tab/>
      </w:r>
      <w:r>
        <w:rPr>
          <w:spacing w:val="-2"/>
        </w:rPr>
        <w:t xml:space="preserve">крупные</w:t>
      </w:r>
      <w:r>
        <w:tab/>
      </w:r>
      <w:r>
        <w:rPr>
          <w:spacing w:val="-2"/>
        </w:rPr>
        <w:t xml:space="preserve">географические</w:t>
      </w:r>
      <w:r>
        <w:tab/>
      </w:r>
      <w:r>
        <w:rPr>
          <w:spacing w:val="-2"/>
        </w:rPr>
        <w:t xml:space="preserve">районы</w:t>
      </w:r>
      <w:r>
        <w:tab/>
      </w:r>
      <w:r>
        <w:rPr>
          <w:spacing w:val="-10"/>
        </w:rPr>
        <w:t xml:space="preserve">и </w:t>
      </w:r>
      <w:r>
        <w:t xml:space="preserve">макрорегионы России;</w:t>
      </w:r>
      <w:r/>
    </w:p>
    <w:p>
      <w:pPr>
        <w:pStyle w:val="1697"/>
        <w:ind w:left="684" w:right="1330"/>
        <w:jc w:val="left"/>
        <w:spacing w:line="350" w:lineRule="auto"/>
      </w:pPr>
      <w:r>
        <w:t xml:space="preserve">приводить</w:t>
      </w:r>
      <w:r>
        <w:rPr>
          <w:spacing w:val="80"/>
        </w:rPr>
        <w:t xml:space="preserve"> </w:t>
      </w:r>
      <w:r>
        <w:t xml:space="preserve">примеры</w:t>
      </w:r>
      <w:r>
        <w:rPr>
          <w:spacing w:val="80"/>
        </w:rPr>
        <w:t xml:space="preserve"> </w:t>
      </w:r>
      <w:r>
        <w:t xml:space="preserve">субъектов</w:t>
      </w:r>
      <w:r>
        <w:rPr>
          <w:spacing w:val="80"/>
        </w:rPr>
        <w:t xml:space="preserve"> </w:t>
      </w:r>
      <w:r>
        <w:t xml:space="preserve">Российской</w:t>
      </w:r>
      <w:r>
        <w:rPr>
          <w:spacing w:val="80"/>
        </w:rPr>
        <w:t xml:space="preserve"> </w:t>
      </w:r>
      <w:r>
        <w:t xml:space="preserve">Федерации</w:t>
      </w:r>
      <w:r>
        <w:rPr>
          <w:spacing w:val="80"/>
        </w:rPr>
        <w:t xml:space="preserve"> </w:t>
      </w:r>
      <w:r>
        <w:t xml:space="preserve">разных</w:t>
      </w:r>
      <w:r>
        <w:rPr>
          <w:spacing w:val="80"/>
        </w:rPr>
        <w:t xml:space="preserve"> </w:t>
      </w:r>
      <w:r>
        <w:t xml:space="preserve">видов</w:t>
      </w:r>
      <w:r>
        <w:rPr>
          <w:spacing w:val="80"/>
        </w:rPr>
        <w:t xml:space="preserve"> </w:t>
      </w:r>
      <w:r>
        <w:t xml:space="preserve">и</w:t>
      </w:r>
      <w:r>
        <w:rPr>
          <w:spacing w:val="40"/>
        </w:rPr>
        <w:t xml:space="preserve"> </w:t>
      </w:r>
      <w:r>
        <w:t xml:space="preserve">показывать их на географической карте;</w:t>
      </w:r>
      <w:r/>
    </w:p>
    <w:p>
      <w:pPr>
        <w:pStyle w:val="1697"/>
        <w:ind w:left="684" w:right="1326"/>
        <w:jc w:val="left"/>
        <w:spacing w:line="355" w:lineRule="auto"/>
        <w:tabs>
          <w:tab w:val="left" w:pos="2731" w:leader="none"/>
          <w:tab w:val="left" w:pos="3878" w:leader="none"/>
          <w:tab w:val="left" w:pos="5997" w:leader="none"/>
          <w:tab w:val="left" w:pos="7465" w:leader="none"/>
          <w:tab w:val="left" w:pos="8721" w:leader="none"/>
          <w:tab w:val="left" w:pos="9755" w:leader="none"/>
        </w:tabs>
      </w:pPr>
      <w:r>
        <w:rPr>
          <w:spacing w:val="-2"/>
        </w:rPr>
        <w:t xml:space="preserve">оценивать</w:t>
      </w:r>
      <w:r>
        <w:tab/>
      </w:r>
      <w:r>
        <w:rPr>
          <w:spacing w:val="-2"/>
        </w:rPr>
        <w:t xml:space="preserve">влияние</w:t>
      </w:r>
      <w:r>
        <w:tab/>
      </w:r>
      <w:r>
        <w:rPr>
          <w:spacing w:val="-2"/>
        </w:rPr>
        <w:t xml:space="preserve">географического</w:t>
      </w:r>
      <w:r>
        <w:tab/>
      </w:r>
      <w:r>
        <w:rPr>
          <w:spacing w:val="-2"/>
        </w:rPr>
        <w:t xml:space="preserve">положения</w:t>
      </w:r>
      <w:r>
        <w:tab/>
      </w:r>
      <w:r>
        <w:rPr>
          <w:spacing w:val="-2"/>
        </w:rPr>
        <w:t xml:space="preserve">регионов</w:t>
      </w:r>
      <w:r>
        <w:tab/>
      </w:r>
      <w:r>
        <w:rPr>
          <w:spacing w:val="-2"/>
        </w:rPr>
        <w:t xml:space="preserve">России</w:t>
      </w:r>
      <w:r>
        <w:tab/>
      </w:r>
      <w:r>
        <w:rPr>
          <w:spacing w:val="-6"/>
        </w:rPr>
        <w:t xml:space="preserve">на </w:t>
      </w:r>
      <w:r>
        <w:t xml:space="preserve">особенности природы, жизнь и хозяйственную деятельность населения;</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3"/>
        <w:spacing w:before="63" w:line="355" w:lineRule="auto"/>
      </w:pP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p>
    <w:p>
      <w:pPr>
        <w:pStyle w:val="1697"/>
        <w:ind w:right="1335"/>
        <w:spacing w:line="355" w:lineRule="auto"/>
      </w:pPr>
      <w:r>
        <w:t xml:space="preserve">оценивать степень благоприятности природных условий в пределах отдельных регионов страны;</w:t>
      </w:r>
      <w:r/>
    </w:p>
    <w:p>
      <w:pPr>
        <w:pStyle w:val="1697"/>
        <w:ind w:left="1351" w:right="4497" w:firstLine="0"/>
        <w:spacing w:line="355" w:lineRule="auto"/>
      </w:pPr>
      <w:r>
        <w:t xml:space="preserve">проводить классификацию природных ресурсов; распознавать типы природопользования;</w:t>
      </w:r>
      <w:r/>
    </w:p>
    <w:p>
      <w:pPr>
        <w:pStyle w:val="1697"/>
        <w:ind w:right="1333"/>
        <w:spacing w:line="352" w:lineRule="auto"/>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w:t>
      </w:r>
      <w:r>
        <w:rPr>
          <w:spacing w:val="40"/>
        </w:rPr>
        <w:t xml:space="preserve"> </w:t>
      </w:r>
      <w:r>
        <w:t xml:space="preserve">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p>
    <w:p>
      <w:pPr>
        <w:pStyle w:val="1697"/>
        <w:ind w:right="1333"/>
        <w:spacing w:line="355" w:lineRule="auto"/>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w:t>
      </w:r>
      <w:r>
        <w:rPr>
          <w:spacing w:val="40"/>
        </w:rPr>
        <w:t xml:space="preserve"> </w:t>
      </w:r>
      <w:r>
        <w:t xml:space="preserve">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p>
    <w:p>
      <w:pPr>
        <w:pStyle w:val="1697"/>
        <w:ind w:right="1335"/>
        <w:spacing w:line="355" w:lineRule="auto"/>
      </w:pPr>
      <w:r>
        <w:t xml:space="preserve">сравнивать особенности компонентов природы отдельных территорий </w:t>
      </w:r>
      <w:r>
        <w:rPr>
          <w:spacing w:val="-2"/>
        </w:rPr>
        <w:t xml:space="preserve">страны;</w:t>
      </w:r>
      <w:r/>
    </w:p>
    <w:p>
      <w:pPr>
        <w:pStyle w:val="1697"/>
        <w:ind w:right="1331"/>
        <w:spacing w:line="355" w:lineRule="auto"/>
      </w:pPr>
      <w:r>
        <w:t xml:space="preserve">объяснять особенности компонентов природы отдельных территорий</w:t>
      </w:r>
      <w:r>
        <w:rPr>
          <w:spacing w:val="80"/>
        </w:rPr>
        <w:t xml:space="preserve"> </w:t>
      </w:r>
      <w:r>
        <w:rPr>
          <w:spacing w:val="-2"/>
        </w:rPr>
        <w:t xml:space="preserve">страны;</w:t>
      </w:r>
      <w:r/>
    </w:p>
    <w:p>
      <w:pPr>
        <w:pStyle w:val="1697"/>
        <w:ind w:right="1326"/>
        <w:spacing w:line="355" w:lineRule="auto"/>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p>
    <w:p>
      <w:pPr>
        <w:pStyle w:val="1697"/>
        <w:ind w:left="684" w:right="1332"/>
        <w:spacing w:line="352" w:lineRule="auto"/>
      </w:pPr>
      <w:r>
        <w:t xml:space="preserve">иметь представление о географических процессах и явлениях,</w:t>
      </w:r>
      <w:r>
        <w:rPr>
          <w:spacing w:val="80"/>
        </w:rPr>
        <w:t xml:space="preserve"> </w:t>
      </w:r>
      <w:r>
        <w:t xml:space="preserve">определяющих особенности природы страны, отдельных регионов и своей </w:t>
      </w:r>
      <w:r>
        <w:rPr>
          <w:spacing w:val="-2"/>
        </w:rPr>
        <w:t xml:space="preserve">местности;</w:t>
      </w:r>
      <w:r/>
    </w:p>
    <w:p>
      <w:pPr>
        <w:pStyle w:val="1697"/>
        <w:ind w:left="684" w:right="1336"/>
        <w:spacing w:line="357" w:lineRule="auto"/>
      </w:pPr>
      <w:r>
        <w:t xml:space="preserve">объяснять распространение по территории страны областей современного горообразования, землетрясений и вулканизма;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применять</w:t>
      </w:r>
      <w:r>
        <w:rPr>
          <w:spacing w:val="58"/>
        </w:rPr>
        <w:t xml:space="preserve"> </w:t>
      </w:r>
      <w:r>
        <w:t xml:space="preserve">понятия</w:t>
      </w:r>
      <w:r>
        <w:rPr>
          <w:spacing w:val="57"/>
        </w:rPr>
        <w:t xml:space="preserve"> </w:t>
      </w:r>
      <w:r>
        <w:t xml:space="preserve">«плита»,</w:t>
      </w:r>
      <w:r>
        <w:rPr>
          <w:spacing w:val="60"/>
        </w:rPr>
        <w:t xml:space="preserve"> </w:t>
      </w:r>
      <w:r>
        <w:t xml:space="preserve">«щит»,</w:t>
      </w:r>
      <w:r>
        <w:rPr>
          <w:spacing w:val="55"/>
        </w:rPr>
        <w:t xml:space="preserve"> </w:t>
      </w:r>
      <w:r>
        <w:t xml:space="preserve">«моренный</w:t>
      </w:r>
      <w:r>
        <w:rPr>
          <w:spacing w:val="58"/>
        </w:rPr>
        <w:t xml:space="preserve"> </w:t>
      </w:r>
      <w:r>
        <w:t xml:space="preserve">холм»,</w:t>
      </w:r>
      <w:r>
        <w:rPr>
          <w:spacing w:val="59"/>
        </w:rPr>
        <w:t xml:space="preserve"> </w:t>
      </w:r>
      <w:r>
        <w:t xml:space="preserve">«бараньи</w:t>
      </w:r>
      <w:r>
        <w:rPr>
          <w:spacing w:val="63"/>
        </w:rPr>
        <w:t xml:space="preserve"> </w:t>
      </w:r>
      <w:r>
        <w:rPr>
          <w:spacing w:val="-2"/>
        </w:rPr>
        <w:t xml:space="preserve">лбы»,</w:t>
      </w:r>
      <w:r/>
    </w:p>
    <w:p>
      <w:pPr>
        <w:pStyle w:val="1697"/>
        <w:ind w:right="1332" w:firstLine="0"/>
        <w:spacing w:before="142" w:line="355" w:lineRule="auto"/>
      </w:pPr>
      <w:r>
        <w:t xml:space="preserve">«бархан»,</w:t>
      </w:r>
      <w:r>
        <w:rPr>
          <w:spacing w:val="40"/>
        </w:rPr>
        <w:t xml:space="preserve"> </w:t>
      </w:r>
      <w:r>
        <w:t xml:space="preserve">«дюна»</w:t>
      </w:r>
      <w:r>
        <w:rPr>
          <w:spacing w:val="40"/>
        </w:rPr>
        <w:t xml:space="preserve"> </w:t>
      </w:r>
      <w:r>
        <w:t xml:space="preserve">для</w:t>
      </w:r>
      <w:r>
        <w:rPr>
          <w:spacing w:val="40"/>
        </w:rPr>
        <w:t xml:space="preserve"> </w:t>
      </w:r>
      <w:r>
        <w:t xml:space="preserve">решения</w:t>
      </w:r>
      <w:r>
        <w:rPr>
          <w:spacing w:val="40"/>
        </w:rPr>
        <w:t xml:space="preserve"> </w:t>
      </w:r>
      <w:r>
        <w:t xml:space="preserve">учебных</w:t>
      </w:r>
      <w:r>
        <w:rPr>
          <w:spacing w:val="40"/>
        </w:rPr>
        <w:t xml:space="preserve"> </w:t>
      </w:r>
      <w:r>
        <w:t xml:space="preserve">и</w:t>
      </w:r>
      <w:r>
        <w:rPr>
          <w:spacing w:val="40"/>
        </w:rPr>
        <w:t xml:space="preserve"> </w:t>
      </w:r>
      <w:r>
        <w:t xml:space="preserve">(или)</w:t>
      </w:r>
      <w:r>
        <w:rPr>
          <w:spacing w:val="40"/>
        </w:rPr>
        <w:t xml:space="preserve"> </w:t>
      </w:r>
      <w:r>
        <w:t xml:space="preserve">практико-ориентированных </w:t>
      </w:r>
      <w:r>
        <w:rPr>
          <w:spacing w:val="-2"/>
        </w:rPr>
        <w:t xml:space="preserve">задач;</w:t>
      </w:r>
      <w:r/>
    </w:p>
    <w:p>
      <w:pPr>
        <w:pStyle w:val="1697"/>
        <w:ind w:right="1322"/>
        <w:spacing w:line="352" w:lineRule="auto"/>
      </w:pPr>
      <w:r>
        <w:t xml:space="preserve">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r/>
    </w:p>
    <w:p>
      <w:pPr>
        <w:pStyle w:val="1697"/>
        <w:ind w:left="684" w:right="1329"/>
        <w:spacing w:line="357" w:lineRule="auto"/>
      </w:pPr>
      <w:r>
        <w:t xml:space="preserve">различать понятия «испарение», «испаряемость», «коэффициент увлажнения»; использовать их для решения учебных и (или) практико- ориентированных задач;</w:t>
      </w:r>
      <w:r/>
    </w:p>
    <w:p>
      <w:pPr>
        <w:pStyle w:val="1697"/>
        <w:ind w:left="1351" w:right="1327" w:firstLine="0"/>
        <w:spacing w:line="350" w:lineRule="auto"/>
      </w:pPr>
      <w:r>
        <w:t xml:space="preserve">описывать и прогнозировать погоду территории по карте погоды; использовать</w:t>
      </w:r>
      <w:r>
        <w:rPr>
          <w:spacing w:val="36"/>
        </w:rPr>
        <w:t xml:space="preserve"> </w:t>
      </w:r>
      <w:r>
        <w:t xml:space="preserve">понятия</w:t>
      </w:r>
      <w:r>
        <w:rPr>
          <w:spacing w:val="34"/>
        </w:rPr>
        <w:t xml:space="preserve"> </w:t>
      </w:r>
      <w:r>
        <w:t xml:space="preserve">«циклон»,</w:t>
      </w:r>
      <w:r>
        <w:rPr>
          <w:spacing w:val="35"/>
        </w:rPr>
        <w:t xml:space="preserve"> </w:t>
      </w:r>
      <w:r>
        <w:t xml:space="preserve">«антициклон»,</w:t>
      </w:r>
      <w:r>
        <w:rPr>
          <w:spacing w:val="36"/>
        </w:rPr>
        <w:t xml:space="preserve"> </w:t>
      </w:r>
      <w:r>
        <w:t xml:space="preserve">«атмосферный</w:t>
      </w:r>
      <w:r>
        <w:rPr>
          <w:spacing w:val="38"/>
        </w:rPr>
        <w:t xml:space="preserve"> </w:t>
      </w:r>
      <w:r>
        <w:t xml:space="preserve">фронт»</w:t>
      </w:r>
      <w:r>
        <w:rPr>
          <w:spacing w:val="47"/>
        </w:rPr>
        <w:t xml:space="preserve"> </w:t>
      </w:r>
      <w:r>
        <w:rPr>
          <w:spacing w:val="-5"/>
        </w:rPr>
        <w:t xml:space="preserve">для</w:t>
      </w:r>
      <w:r/>
    </w:p>
    <w:p>
      <w:pPr>
        <w:pStyle w:val="1697"/>
        <w:ind w:left="1351" w:right="1391" w:hanging="668"/>
        <w:spacing w:line="355" w:lineRule="auto"/>
      </w:pPr>
      <w:r>
        <w:t xml:space="preserve">объяснения особенностей погоды отдельных территорий с помощью карт погоды; проводить классификацию типов климата и почв России;</w:t>
      </w:r>
      <w:r/>
    </w:p>
    <w:p>
      <w:pPr>
        <w:pStyle w:val="1697"/>
        <w:ind w:left="1351" w:right="1337" w:firstLine="0"/>
        <w:spacing w:line="355" w:lineRule="auto"/>
      </w:pPr>
      <w:r>
        <w:t xml:space="preserve">распознавать показатели, характеризующие состояние окружающей среды; показывать</w:t>
      </w:r>
      <w:r>
        <w:rPr>
          <w:spacing w:val="9"/>
        </w:rPr>
        <w:t xml:space="preserve"> </w:t>
      </w:r>
      <w:r>
        <w:t xml:space="preserve">на</w:t>
      </w:r>
      <w:r>
        <w:rPr>
          <w:spacing w:val="11"/>
        </w:rPr>
        <w:t xml:space="preserve"> </w:t>
      </w:r>
      <w:r>
        <w:t xml:space="preserve">карте</w:t>
      </w:r>
      <w:r>
        <w:rPr>
          <w:spacing w:val="10"/>
        </w:rPr>
        <w:t xml:space="preserve"> </w:t>
      </w:r>
      <w:r>
        <w:t xml:space="preserve">и</w:t>
      </w:r>
      <w:r>
        <w:rPr>
          <w:spacing w:val="16"/>
        </w:rPr>
        <w:t xml:space="preserve"> </w:t>
      </w:r>
      <w:r>
        <w:t xml:space="preserve">(или)</w:t>
      </w:r>
      <w:r>
        <w:rPr>
          <w:spacing w:val="10"/>
        </w:rPr>
        <w:t xml:space="preserve"> </w:t>
      </w:r>
      <w:r>
        <w:t xml:space="preserve">обозначать</w:t>
      </w:r>
      <w:r>
        <w:rPr>
          <w:spacing w:val="7"/>
        </w:rPr>
        <w:t xml:space="preserve"> </w:t>
      </w:r>
      <w:r>
        <w:t xml:space="preserve">на</w:t>
      </w:r>
      <w:r>
        <w:rPr>
          <w:spacing w:val="14"/>
        </w:rPr>
        <w:t xml:space="preserve"> </w:t>
      </w:r>
      <w:r>
        <w:t xml:space="preserve">контурной</w:t>
      </w:r>
      <w:r>
        <w:rPr>
          <w:spacing w:val="6"/>
        </w:rPr>
        <w:t xml:space="preserve"> </w:t>
      </w:r>
      <w:r>
        <w:t xml:space="preserve">карте</w:t>
      </w:r>
      <w:r>
        <w:rPr>
          <w:spacing w:val="10"/>
        </w:rPr>
        <w:t xml:space="preserve"> </w:t>
      </w:r>
      <w:r>
        <w:t xml:space="preserve">крупные</w:t>
      </w:r>
      <w:r>
        <w:rPr>
          <w:spacing w:val="11"/>
        </w:rPr>
        <w:t xml:space="preserve"> </w:t>
      </w:r>
      <w:r>
        <w:rPr>
          <w:spacing w:val="-2"/>
        </w:rPr>
        <w:t xml:space="preserve">формы</w:t>
      </w:r>
      <w:r/>
    </w:p>
    <w:p>
      <w:pPr>
        <w:pStyle w:val="1697"/>
        <w:ind w:right="1330" w:firstLine="0"/>
        <w:spacing w:line="352" w:lineRule="auto"/>
      </w:pPr>
      <w:r>
        <w:t xml:space="preserve">рельефа, крайние точки и элементы береговой линии России; крупные реки и</w:t>
      </w:r>
      <w:r>
        <w:rPr>
          <w:spacing w:val="40"/>
        </w:rPr>
        <w:t xml:space="preserve"> </w:t>
      </w:r>
      <w:r>
        <w:t xml:space="preserve">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p>
    <w:p>
      <w:pPr>
        <w:pStyle w:val="1697"/>
        <w:ind w:left="684" w:right="1328"/>
        <w:spacing w:before="3" w:line="355" w:lineRule="auto"/>
      </w:pPr>
      <w:r>
        <w:t xml:space="preserve">приводить примеры мер безопасности, в том числе для экономики семьи, в случае природных стихийных бедствий и техногенных катастроф;</w:t>
      </w:r>
      <w:r/>
    </w:p>
    <w:p>
      <w:pPr>
        <w:pStyle w:val="1697"/>
        <w:ind w:left="684" w:right="1334"/>
        <w:spacing w:line="355" w:lineRule="auto"/>
        <w:tabs>
          <w:tab w:val="left" w:pos="8069" w:leader="none"/>
        </w:tabs>
      </w:pPr>
      <w:r>
        <w:t xml:space="preserve">приводить</w:t>
      </w:r>
      <w:r>
        <w:rPr>
          <w:spacing w:val="80"/>
        </w:rPr>
        <w:t xml:space="preserve">   </w:t>
      </w:r>
      <w:r>
        <w:t xml:space="preserve">примеры</w:t>
      </w:r>
      <w:r>
        <w:rPr>
          <w:spacing w:val="80"/>
        </w:rPr>
        <w:t xml:space="preserve">   </w:t>
      </w:r>
      <w:r>
        <w:t xml:space="preserve">рационального</w:t>
      </w:r>
      <w:r>
        <w:rPr>
          <w:spacing w:val="80"/>
        </w:rPr>
        <w:t xml:space="preserve">   </w:t>
      </w:r>
      <w:r>
        <w:t xml:space="preserve">и</w:t>
        <w:tab/>
      </w:r>
      <w:r>
        <w:rPr>
          <w:spacing w:val="-2"/>
        </w:rPr>
        <w:t xml:space="preserve">нерационального природопользования;</w:t>
      </w:r>
      <w:r/>
    </w:p>
    <w:p>
      <w:pPr>
        <w:pStyle w:val="1697"/>
        <w:ind w:left="684" w:right="1326"/>
        <w:spacing w:line="355" w:lineRule="auto"/>
      </w:pPr>
      <w:r>
        <w:t xml:space="preserve">приводить примеры особо охраняемых природных территорий России и своего края, животных и растений, занесённых в Красную книгу России;</w:t>
      </w:r>
      <w:r/>
    </w:p>
    <w:p>
      <w:pPr>
        <w:pStyle w:val="1697"/>
        <w:ind w:left="684" w:right="1333"/>
        <w:spacing w:line="352" w:lineRule="auto"/>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p>
    <w:p>
      <w:pPr>
        <w:pStyle w:val="1697"/>
        <w:ind w:left="684" w:right="1333"/>
        <w:spacing w:line="355" w:lineRule="auto"/>
      </w:pPr>
      <w:r>
        <w:t xml:space="preserve">приводить примеры адаптации человека к разнообразным природным условиям на территории страны;</w:t>
      </w:r>
      <w:r/>
    </w:p>
    <w:p>
      <w:pPr>
        <w:pStyle w:val="1697"/>
        <w:ind w:left="1351" w:firstLine="0"/>
      </w:pPr>
      <w:r>
        <w:t xml:space="preserve">сравнивать</w:t>
      </w:r>
      <w:r>
        <w:rPr>
          <w:spacing w:val="68"/>
        </w:rPr>
        <w:t xml:space="preserve"> </w:t>
      </w:r>
      <w:r>
        <w:t xml:space="preserve">показатели</w:t>
      </w:r>
      <w:r>
        <w:rPr>
          <w:spacing w:val="62"/>
        </w:rPr>
        <w:t xml:space="preserve"> </w:t>
      </w:r>
      <w:r>
        <w:t xml:space="preserve">воспроизводства</w:t>
      </w:r>
      <w:r>
        <w:rPr>
          <w:spacing w:val="66"/>
        </w:rPr>
        <w:t xml:space="preserve"> </w:t>
      </w:r>
      <w:r>
        <w:t xml:space="preserve">и</w:t>
      </w:r>
      <w:r>
        <w:rPr>
          <w:spacing w:val="67"/>
        </w:rPr>
        <w:t xml:space="preserve"> </w:t>
      </w:r>
      <w:r>
        <w:t xml:space="preserve">качества</w:t>
      </w:r>
      <w:r>
        <w:rPr>
          <w:spacing w:val="62"/>
        </w:rPr>
        <w:t xml:space="preserve"> </w:t>
      </w:r>
      <w:r>
        <w:t xml:space="preserve">населения</w:t>
      </w:r>
      <w:r>
        <w:rPr>
          <w:spacing w:val="68"/>
        </w:rPr>
        <w:t xml:space="preserve"> </w:t>
      </w:r>
      <w:r>
        <w:t xml:space="preserve">России</w:t>
      </w:r>
      <w:r>
        <w:rPr>
          <w:spacing w:val="77"/>
        </w:rPr>
        <w:t xml:space="preserve"> </w:t>
      </w:r>
      <w:r>
        <w:rPr>
          <w:spacing w:val="-10"/>
        </w:rPr>
        <w:t xml:space="preserve">с</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мировыми</w:t>
      </w:r>
      <w:r>
        <w:rPr>
          <w:spacing w:val="3"/>
        </w:rPr>
        <w:t xml:space="preserve"> </w:t>
      </w:r>
      <w:r>
        <w:t xml:space="preserve">показателями и</w:t>
      </w:r>
      <w:r>
        <w:rPr>
          <w:spacing w:val="5"/>
        </w:rPr>
        <w:t xml:space="preserve"> </w:t>
      </w:r>
      <w:r>
        <w:t xml:space="preserve">показателями других</w:t>
      </w:r>
      <w:r>
        <w:rPr>
          <w:spacing w:val="5"/>
        </w:rPr>
        <w:t xml:space="preserve"> </w:t>
      </w:r>
      <w:r>
        <w:rPr>
          <w:spacing w:val="-2"/>
        </w:rPr>
        <w:t xml:space="preserve">стран;</w:t>
      </w:r>
      <w:r/>
    </w:p>
    <w:p>
      <w:pPr>
        <w:pStyle w:val="1697"/>
        <w:ind w:left="684" w:right="1328"/>
        <w:spacing w:before="142" w:line="355" w:lineRule="auto"/>
      </w:pPr>
      <w:r>
        <w:t xml:space="preserve">различать демографические процессы и явления, характеризующие</w:t>
      </w:r>
      <w:r>
        <w:rPr>
          <w:spacing w:val="40"/>
        </w:rPr>
        <w:t xml:space="preserve"> </w:t>
      </w:r>
      <w:r>
        <w:t xml:space="preserve">динамику численности населения России, её отдельных регионов и своего края;</w:t>
      </w:r>
      <w:r/>
    </w:p>
    <w:p>
      <w:pPr>
        <w:pStyle w:val="1697"/>
        <w:ind w:left="684" w:right="1326"/>
        <w:spacing w:line="355" w:lineRule="auto"/>
      </w:pPr>
      <w:r>
        <w:t xml:space="preserve">проводить классификацию населённых пунктов и регионов России по заданным основаниям;</w:t>
      </w:r>
      <w:r/>
    </w:p>
    <w:p>
      <w:pPr>
        <w:pStyle w:val="1697"/>
        <w:ind w:left="684" w:right="1332"/>
        <w:spacing w:line="355" w:lineRule="auto"/>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w:t>
      </w:r>
      <w:r>
        <w:rPr>
          <w:spacing w:val="80"/>
        </w:rPr>
        <w:t xml:space="preserve"> </w:t>
      </w:r>
      <w:r>
        <w:t xml:space="preserve">городском и сельском населении, этническом и религиозном составе населения</w:t>
      </w:r>
      <w:r>
        <w:rPr>
          <w:spacing w:val="80"/>
        </w:rPr>
        <w:t xml:space="preserve"> </w:t>
      </w:r>
      <w:r>
        <w:t xml:space="preserve">для решения практико-ориентированных задач в контексте реальной жизни;</w:t>
      </w:r>
      <w:r/>
    </w:p>
    <w:p>
      <w:pPr>
        <w:pStyle w:val="1697"/>
        <w:ind w:left="684" w:right="1329"/>
        <w:spacing w:line="350" w:lineRule="auto"/>
      </w:pPr>
      <w:r>
        <w:t xml:space="preserve">применять понятия «рождаемость», «смертность», «естественный прирост </w:t>
      </w:r>
      <w:r>
        <w:rPr>
          <w:position w:val="1"/>
        </w:rPr>
        <w:t xml:space="preserve">населения»,</w:t>
      </w:r>
      <w:r>
        <w:rPr>
          <w:spacing w:val="67"/>
          <w:position w:val="1"/>
        </w:rPr>
        <w:t xml:space="preserve"> </w:t>
      </w:r>
      <w:r>
        <w:rPr>
          <w:position w:val="1"/>
        </w:rPr>
        <w:t xml:space="preserve">«миграционный</w:t>
      </w:r>
      <w:r>
        <w:rPr>
          <w:spacing w:val="72"/>
          <w:position w:val="1"/>
        </w:rPr>
        <w:t xml:space="preserve"> </w:t>
      </w:r>
      <w:r>
        <w:rPr>
          <w:position w:val="1"/>
        </w:rPr>
        <w:t xml:space="preserve">прирост</w:t>
      </w:r>
      <w:r>
        <w:rPr>
          <w:spacing w:val="79"/>
          <w:position w:val="1"/>
        </w:rPr>
        <w:t xml:space="preserve"> </w:t>
      </w:r>
      <w:r>
        <w:rPr>
          <w:position w:val="1"/>
        </w:rPr>
        <w:t xml:space="preserve">на</w:t>
      </w:r>
      <w:r>
        <w:t xml:space="preserve">селения»,</w:t>
      </w:r>
      <w:r>
        <w:rPr>
          <w:spacing w:val="64"/>
        </w:rPr>
        <w:t xml:space="preserve"> </w:t>
      </w:r>
      <w:r>
        <w:t xml:space="preserve">«общий</w:t>
      </w:r>
      <w:r>
        <w:rPr>
          <w:spacing w:val="72"/>
        </w:rPr>
        <w:t xml:space="preserve"> </w:t>
      </w:r>
      <w:r>
        <w:t xml:space="preserve">прирост</w:t>
      </w:r>
      <w:r>
        <w:rPr>
          <w:spacing w:val="79"/>
        </w:rPr>
        <w:t xml:space="preserve"> </w:t>
      </w:r>
      <w:r>
        <w:rPr>
          <w:spacing w:val="-2"/>
        </w:rPr>
        <w:t xml:space="preserve">населения»,</w:t>
      </w:r>
      <w:r/>
    </w:p>
    <w:p>
      <w:pPr>
        <w:pStyle w:val="1697"/>
        <w:ind w:left="684" w:firstLine="0"/>
      </w:pPr>
      <w:r>
        <w:t xml:space="preserve">«плотность</w:t>
      </w:r>
      <w:r>
        <w:rPr>
          <w:spacing w:val="65"/>
        </w:rPr>
        <w:t xml:space="preserve"> </w:t>
      </w:r>
      <w:r>
        <w:t xml:space="preserve">населения»,</w:t>
      </w:r>
      <w:r>
        <w:rPr>
          <w:spacing w:val="58"/>
        </w:rPr>
        <w:t xml:space="preserve"> </w:t>
      </w:r>
      <w:r>
        <w:t xml:space="preserve">«основная</w:t>
      </w:r>
      <w:r>
        <w:rPr>
          <w:spacing w:val="62"/>
        </w:rPr>
        <w:t xml:space="preserve"> </w:t>
      </w:r>
      <w:r>
        <w:t xml:space="preserve">полоса</w:t>
      </w:r>
      <w:r>
        <w:rPr>
          <w:spacing w:val="56"/>
        </w:rPr>
        <w:t xml:space="preserve"> </w:t>
      </w:r>
      <w:r>
        <w:t xml:space="preserve">(зона)</w:t>
      </w:r>
      <w:r>
        <w:rPr>
          <w:spacing w:val="51"/>
        </w:rPr>
        <w:t xml:space="preserve"> </w:t>
      </w:r>
      <w:r>
        <w:t xml:space="preserve">расселения»,</w:t>
      </w:r>
      <w:r>
        <w:rPr>
          <w:spacing w:val="55"/>
        </w:rPr>
        <w:t xml:space="preserve"> </w:t>
      </w:r>
      <w:r>
        <w:rPr>
          <w:spacing w:val="-2"/>
        </w:rPr>
        <w:t xml:space="preserve">«урбанизация»,</w:t>
      </w:r>
      <w:r/>
    </w:p>
    <w:p>
      <w:pPr>
        <w:pStyle w:val="1697"/>
        <w:ind w:left="684" w:right="1326" w:firstLine="0"/>
        <w:spacing w:before="141" w:line="355" w:lineRule="auto"/>
      </w:pPr>
      <w:r>
        <w:t xml:space="preserve">«городская агломерация», «посёлок городского типа», «поло</w:t>
      </w:r>
      <w:r>
        <w:t xml:space="preserve">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r/>
    </w:p>
    <w:p>
      <w:pPr>
        <w:pStyle w:val="1697"/>
        <w:ind w:left="684" w:right="1326"/>
        <w:spacing w:line="355" w:lineRule="auto"/>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p>
    <w:p>
      <w:pPr>
        <w:pStyle w:val="1699"/>
        <w:numPr>
          <w:ilvl w:val="2"/>
          <w:numId w:val="388"/>
        </w:numPr>
        <w:ind w:left="684" w:right="1332" w:firstLine="667"/>
        <w:jc w:val="both"/>
        <w:spacing w:before="0" w:after="0" w:line="355" w:lineRule="auto"/>
        <w:tabs>
          <w:tab w:val="left" w:pos="2134" w:leader="none"/>
        </w:tabs>
        <w:rPr>
          <w:sz w:val="26"/>
        </w:rPr>
      </w:pPr>
      <w:r>
        <w:rPr>
          <w:sz w:val="26"/>
        </w:rPr>
        <w:t xml:space="preserve">Предметные результаты освоения программы по географии. К концу</w:t>
      </w:r>
      <w:r>
        <w:rPr>
          <w:spacing w:val="80"/>
          <w:sz w:val="26"/>
        </w:rPr>
        <w:t xml:space="preserve"> </w:t>
      </w:r>
      <w:r>
        <w:rPr>
          <w:sz w:val="26"/>
        </w:rPr>
        <w:t xml:space="preserve">9 класса обучающийся научится:</w:t>
      </w:r>
      <w:r/>
    </w:p>
    <w:p>
      <w:pPr>
        <w:pStyle w:val="1697"/>
        <w:ind w:left="684" w:right="1331"/>
        <w:spacing w:line="357" w:lineRule="auto"/>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p>
    <w:p>
      <w:pPr>
        <w:pStyle w:val="1697"/>
        <w:ind w:left="684" w:right="1331"/>
        <w:spacing w:line="355" w:lineRule="auto"/>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p>
    <w:p>
      <w:pPr>
        <w:pStyle w:val="1697"/>
        <w:ind w:left="684" w:right="1337"/>
        <w:spacing w:line="355" w:lineRule="auto"/>
      </w:pPr>
      <w:r>
        <w:t xml:space="preserve">находить, извлекать и использовать информацию, характеризующую отраслевую, функциональную и территориальную структуру хозяйства России,</w:t>
      </w:r>
      <w:r>
        <w:rPr>
          <w:spacing w:val="80"/>
        </w:rPr>
        <w:t xml:space="preserve"> </w:t>
      </w:r>
      <w:r>
        <w:t xml:space="preserve">для решения практико-ориентированных задач;</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p>
    <w:p>
      <w:pPr>
        <w:pStyle w:val="1697"/>
        <w:ind w:right="1325"/>
        <w:spacing w:line="355" w:lineRule="auto"/>
      </w:pPr>
      <w:r>
        <w:t xml:space="preserve">применять понятия «экономико-географическое положение», </w:t>
      </w:r>
      <w:r>
        <w:rPr>
          <w:position w:val="1"/>
        </w:rPr>
        <w:t xml:space="preserve">«состав </w:t>
      </w:r>
      <w:r>
        <w:t xml:space="preserve">хозяйства»,</w:t>
      </w:r>
      <w:r>
        <w:rPr>
          <w:spacing w:val="72"/>
        </w:rPr>
        <w:t xml:space="preserve">  </w:t>
      </w:r>
      <w:r>
        <w:t xml:space="preserve">«отраслевая,</w:t>
      </w:r>
      <w:r>
        <w:rPr>
          <w:spacing w:val="72"/>
        </w:rPr>
        <w:t xml:space="preserve">  </w:t>
      </w:r>
      <w:r>
        <w:t xml:space="preserve">функциональная</w:t>
      </w:r>
      <w:r>
        <w:rPr>
          <w:spacing w:val="76"/>
        </w:rPr>
        <w:t xml:space="preserve">  </w:t>
      </w:r>
      <w:r>
        <w:t xml:space="preserve">и</w:t>
      </w:r>
      <w:r>
        <w:rPr>
          <w:spacing w:val="73"/>
        </w:rPr>
        <w:t xml:space="preserve">  </w:t>
      </w:r>
      <w:r>
        <w:t xml:space="preserve">территориальная</w:t>
      </w:r>
      <w:r>
        <w:rPr>
          <w:spacing w:val="74"/>
        </w:rPr>
        <w:t xml:space="preserve">  </w:t>
      </w:r>
      <w:r>
        <w:rPr>
          <w:spacing w:val="-2"/>
        </w:rPr>
        <w:t xml:space="preserve">структура»,</w:t>
      </w:r>
      <w:r/>
    </w:p>
    <w:p>
      <w:pPr>
        <w:pStyle w:val="1697"/>
        <w:ind w:firstLine="0"/>
        <w:spacing w:line="292" w:lineRule="exact"/>
      </w:pPr>
      <w:r>
        <w:t xml:space="preserve">«условия</w:t>
      </w:r>
      <w:r>
        <w:rPr>
          <w:spacing w:val="55"/>
        </w:rPr>
        <w:t xml:space="preserve">  </w:t>
      </w:r>
      <w:r>
        <w:t xml:space="preserve">и</w:t>
      </w:r>
      <w:r>
        <w:rPr>
          <w:spacing w:val="58"/>
        </w:rPr>
        <w:t xml:space="preserve">  </w:t>
      </w:r>
      <w:r>
        <w:t xml:space="preserve">факторы</w:t>
      </w:r>
      <w:r>
        <w:rPr>
          <w:spacing w:val="53"/>
        </w:rPr>
        <w:t xml:space="preserve">  </w:t>
      </w:r>
      <w:r>
        <w:t xml:space="preserve">размещения</w:t>
      </w:r>
      <w:r>
        <w:rPr>
          <w:spacing w:val="55"/>
        </w:rPr>
        <w:t xml:space="preserve">  </w:t>
      </w:r>
      <w:r>
        <w:t xml:space="preserve">производства»,</w:t>
      </w:r>
      <w:r>
        <w:rPr>
          <w:spacing w:val="56"/>
        </w:rPr>
        <w:t xml:space="preserve">  </w:t>
      </w:r>
      <w:r>
        <w:t xml:space="preserve">«отрасль</w:t>
      </w:r>
      <w:r>
        <w:rPr>
          <w:spacing w:val="55"/>
        </w:rPr>
        <w:t xml:space="preserve">  </w:t>
      </w:r>
      <w:r>
        <w:rPr>
          <w:spacing w:val="-2"/>
        </w:rPr>
        <w:t xml:space="preserve">хозяйства»,</w:t>
      </w:r>
      <w:r/>
    </w:p>
    <w:p>
      <w:pPr>
        <w:pStyle w:val="1697"/>
        <w:ind w:left="684" w:right="1325" w:firstLine="0"/>
        <w:spacing w:before="139" w:line="355" w:lineRule="auto"/>
      </w:pPr>
      <w:r>
        <w:t xml:space="preserve">«межотраслевой комплекс», «сектор экономики», «территория опережающего развития», «себестоимость и рентабельность производства», «природно-</w:t>
      </w:r>
      <w:r>
        <w:rPr>
          <w:spacing w:val="40"/>
        </w:rPr>
        <w:t xml:space="preserve"> </w:t>
      </w:r>
      <w:r>
        <w:t xml:space="preserve">ресурсный потенциал», «инфраструктурный комплекс», «рекреационное хозяйство», «инфраструктура», «сфера обслуживания», «агропромышленный </w:t>
      </w:r>
      <w:r>
        <w:rPr>
          <w:position w:val="1"/>
        </w:rPr>
        <w:t xml:space="preserve">комплекс»,</w:t>
      </w:r>
      <w:r>
        <w:rPr>
          <w:spacing w:val="74"/>
          <w:position w:val="1"/>
        </w:rPr>
        <w:t xml:space="preserve">  </w:t>
      </w:r>
      <w:r>
        <w:rPr>
          <w:position w:val="1"/>
        </w:rPr>
        <w:t xml:space="preserve">«химико-лесной</w:t>
      </w:r>
      <w:r>
        <w:rPr>
          <w:spacing w:val="76"/>
          <w:position w:val="1"/>
        </w:rPr>
        <w:t xml:space="preserve">  </w:t>
      </w:r>
      <w:r>
        <w:rPr>
          <w:position w:val="1"/>
        </w:rPr>
        <w:t xml:space="preserve">комплекс»,</w:t>
      </w:r>
      <w:r>
        <w:rPr>
          <w:spacing w:val="77"/>
          <w:position w:val="1"/>
        </w:rPr>
        <w:t xml:space="preserve">  </w:t>
      </w:r>
      <w:r>
        <w:rPr>
          <w:position w:val="1"/>
        </w:rPr>
        <w:t xml:space="preserve">«машиностроительный</w:t>
      </w:r>
      <w:r>
        <w:rPr>
          <w:spacing w:val="78"/>
          <w:position w:val="1"/>
        </w:rPr>
        <w:t xml:space="preserve">  </w:t>
      </w:r>
      <w:r>
        <w:rPr>
          <w:spacing w:val="-2"/>
          <w:position w:val="1"/>
        </w:rPr>
        <w:t xml:space="preserve">ком</w:t>
      </w:r>
      <w:r>
        <w:rPr>
          <w:spacing w:val="-2"/>
        </w:rPr>
        <w:t xml:space="preserve">плекс»,</w:t>
      </w:r>
      <w:r/>
    </w:p>
    <w:p>
      <w:pPr>
        <w:pStyle w:val="1697"/>
        <w:ind w:right="1339" w:firstLine="0"/>
        <w:spacing w:line="355" w:lineRule="auto"/>
      </w:pPr>
      <w:r>
        <w:t xml:space="preserve">«металлургический комплекс», «ВИЭ», «ТЭК», для решения учебных и (или) практико-ориентированных задач;</w:t>
      </w:r>
      <w:r/>
    </w:p>
    <w:p>
      <w:pPr>
        <w:pStyle w:val="1697"/>
        <w:ind w:right="1330"/>
        <w:spacing w:line="355" w:lineRule="auto"/>
      </w:pPr>
      <w:r>
        <w:t xml:space="preserve">характеризовать основные особенности хозяйства России; влияние географического положения России на особенности отраслевой и</w:t>
      </w:r>
      <w:r>
        <w:rPr>
          <w:spacing w:val="80"/>
        </w:rPr>
        <w:t xml:space="preserve"> </w:t>
      </w:r>
      <w:r>
        <w:t xml:space="preserve">территориальной структуры хозяйства; роль России как мировой энергетической державы; проблемы и перспективы развития отраслей хозяйства и регионов </w:t>
      </w:r>
      <w:r>
        <w:rPr>
          <w:spacing w:val="-2"/>
        </w:rPr>
        <w:t xml:space="preserve">России;</w:t>
      </w:r>
      <w:r/>
    </w:p>
    <w:p>
      <w:pPr>
        <w:pStyle w:val="1697"/>
        <w:ind w:left="684" w:right="1325"/>
        <w:spacing w:line="355" w:lineRule="auto"/>
      </w:pPr>
      <w:r>
        <w:t xml:space="preserve">различать территории опережающего развития, Арктическую зону и зону Севера России;</w:t>
      </w:r>
      <w:r/>
    </w:p>
    <w:p>
      <w:pPr>
        <w:pStyle w:val="1697"/>
        <w:ind w:left="684" w:right="1326"/>
        <w:spacing w:line="355" w:lineRule="auto"/>
      </w:pPr>
      <w:r>
        <w:t xml:space="preserve">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r/>
    </w:p>
    <w:p>
      <w:pPr>
        <w:pStyle w:val="1697"/>
        <w:ind w:left="684" w:right="1325"/>
        <w:spacing w:line="355" w:lineRule="auto"/>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w:t>
      </w:r>
      <w:r>
        <w:t xml:space="preserve">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r/>
    </w:p>
    <w:p>
      <w:pPr>
        <w:pStyle w:val="1697"/>
        <w:ind w:left="1351" w:firstLine="0"/>
        <w:spacing w:line="293" w:lineRule="exact"/>
      </w:pPr>
      <w:r>
        <w:t xml:space="preserve">различать</w:t>
      </w:r>
      <w:r>
        <w:rPr>
          <w:spacing w:val="52"/>
        </w:rPr>
        <w:t xml:space="preserve">  </w:t>
      </w:r>
      <w:r>
        <w:t xml:space="preserve">изученные</w:t>
      </w:r>
      <w:r>
        <w:rPr>
          <w:spacing w:val="51"/>
        </w:rPr>
        <w:t xml:space="preserve">  </w:t>
      </w:r>
      <w:r>
        <w:t xml:space="preserve">географические</w:t>
      </w:r>
      <w:r>
        <w:rPr>
          <w:spacing w:val="49"/>
        </w:rPr>
        <w:t xml:space="preserve">  </w:t>
      </w:r>
      <w:r>
        <w:t xml:space="preserve">объекты,</w:t>
      </w:r>
      <w:r>
        <w:rPr>
          <w:spacing w:val="52"/>
        </w:rPr>
        <w:t xml:space="preserve">  </w:t>
      </w:r>
      <w:r>
        <w:t xml:space="preserve">процессы</w:t>
      </w:r>
      <w:r>
        <w:rPr>
          <w:spacing w:val="56"/>
        </w:rPr>
        <w:t xml:space="preserve">  </w:t>
      </w:r>
      <w:r>
        <w:t xml:space="preserve">и</w:t>
      </w:r>
      <w:r>
        <w:rPr>
          <w:spacing w:val="51"/>
        </w:rPr>
        <w:t xml:space="preserve">  </w:t>
      </w:r>
      <w:r>
        <w:rPr>
          <w:spacing w:val="-2"/>
        </w:rPr>
        <w:t xml:space="preserve">явления:</w:t>
      </w:r>
      <w:r/>
    </w:p>
    <w:p>
      <w:pPr>
        <w:spacing w:after="0" w:line="293"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p>
    <w:p>
      <w:pPr>
        <w:pStyle w:val="1697"/>
        <w:ind w:right="1328"/>
        <w:spacing w:line="355" w:lineRule="auto"/>
      </w:pPr>
      <w:r>
        <w:t xml:space="preserve">различать ВВП, ВРП и ИЧР как показатели уровня развития страны и её </w:t>
      </w:r>
      <w:r>
        <w:rPr>
          <w:spacing w:val="-2"/>
        </w:rPr>
        <w:t xml:space="preserve">регионов;</w:t>
      </w:r>
      <w:r/>
    </w:p>
    <w:p>
      <w:pPr>
        <w:pStyle w:val="1697"/>
        <w:ind w:left="1351" w:right="1329" w:firstLine="0"/>
        <w:spacing w:line="355" w:lineRule="auto"/>
      </w:pPr>
      <w:r>
        <w:t xml:space="preserve">различать природно-ресурсный, человеческий и производственный капитал; различать</w:t>
      </w:r>
      <w:r>
        <w:rPr>
          <w:spacing w:val="22"/>
        </w:rPr>
        <w:t xml:space="preserve"> </w:t>
      </w:r>
      <w:r>
        <w:t xml:space="preserve">виды</w:t>
      </w:r>
      <w:r>
        <w:rPr>
          <w:spacing w:val="25"/>
        </w:rPr>
        <w:t xml:space="preserve"> </w:t>
      </w:r>
      <w:r>
        <w:t xml:space="preserve">транспорта</w:t>
      </w:r>
      <w:r>
        <w:rPr>
          <w:spacing w:val="28"/>
        </w:rPr>
        <w:t xml:space="preserve"> </w:t>
      </w:r>
      <w:r>
        <w:t xml:space="preserve">и</w:t>
      </w:r>
      <w:r>
        <w:rPr>
          <w:spacing w:val="23"/>
        </w:rPr>
        <w:t xml:space="preserve"> </w:t>
      </w:r>
      <w:r>
        <w:t xml:space="preserve">основные</w:t>
      </w:r>
      <w:r>
        <w:rPr>
          <w:spacing w:val="28"/>
        </w:rPr>
        <w:t xml:space="preserve"> </w:t>
      </w:r>
      <w:r>
        <w:t xml:space="preserve">показатели</w:t>
      </w:r>
      <w:r>
        <w:rPr>
          <w:spacing w:val="28"/>
        </w:rPr>
        <w:t xml:space="preserve"> </w:t>
      </w:r>
      <w:r>
        <w:t xml:space="preserve">их</w:t>
      </w:r>
      <w:r>
        <w:rPr>
          <w:spacing w:val="27"/>
        </w:rPr>
        <w:t xml:space="preserve"> </w:t>
      </w:r>
      <w:r>
        <w:t xml:space="preserve">работы:</w:t>
      </w:r>
      <w:r>
        <w:rPr>
          <w:spacing w:val="29"/>
        </w:rPr>
        <w:t xml:space="preserve"> </w:t>
      </w:r>
      <w:r>
        <w:rPr>
          <w:spacing w:val="-2"/>
        </w:rPr>
        <w:t xml:space="preserve">грузооборот</w:t>
      </w:r>
      <w:r/>
    </w:p>
    <w:p>
      <w:pPr>
        <w:pStyle w:val="1697"/>
        <w:ind w:firstLine="0"/>
      </w:pPr>
      <w:r>
        <w:t xml:space="preserve">и </w:t>
      </w:r>
      <w:r>
        <w:rPr>
          <w:spacing w:val="-2"/>
        </w:rPr>
        <w:t xml:space="preserve">пассажирооборот;</w:t>
      </w:r>
      <w:r/>
    </w:p>
    <w:p>
      <w:pPr>
        <w:pStyle w:val="1697"/>
        <w:ind w:right="1331"/>
        <w:spacing w:before="136" w:line="352" w:lineRule="auto"/>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p>
    <w:p>
      <w:pPr>
        <w:pStyle w:val="1697"/>
        <w:ind w:right="1322"/>
        <w:spacing w:before="2" w:line="355" w:lineRule="auto"/>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w:t>
      </w:r>
      <w:r>
        <w:rPr>
          <w:spacing w:val="80"/>
        </w:rPr>
        <w:t xml:space="preserve"> </w:t>
      </w:r>
      <w:r>
        <w:t xml:space="preserve">регионов, размещения отдельных предприятий; оценивать условия отдельных территорий для размещения предприятий и различных производств;</w:t>
      </w:r>
      <w:r/>
    </w:p>
    <w:p>
      <w:pPr>
        <w:pStyle w:val="1697"/>
        <w:ind w:right="1326"/>
        <w:spacing w:line="355" w:lineRule="auto"/>
      </w:pPr>
      <w:r>
        <w:t xml:space="preserve">использовать знания об особенностях компонентов природы России и её отдельных терри</w:t>
      </w:r>
      <w:r>
        <w:t xml:space="preserve">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p>
    <w:p>
      <w:pPr>
        <w:pStyle w:val="1697"/>
        <w:ind w:left="684" w:right="1321"/>
        <w:spacing w:line="355" w:lineRule="auto"/>
      </w:pPr>
      <w:r>
        <w:t xml:space="preserve">критически оценивать финансовые условия жизнедеятельности человека и</w:t>
      </w:r>
      <w:r>
        <w:rPr>
          <w:spacing w:val="80"/>
        </w:rPr>
        <w:t xml:space="preserve"> </w:t>
      </w:r>
      <w:r>
        <w:t xml:space="preserve">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p>
    <w:p>
      <w:pPr>
        <w:pStyle w:val="1697"/>
        <w:ind w:left="684" w:right="1332"/>
        <w:spacing w:line="355" w:lineRule="auto"/>
      </w:pP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r/>
    </w:p>
    <w:p>
      <w:pPr>
        <w:pStyle w:val="1697"/>
        <w:ind w:left="684" w:right="1335"/>
        <w:spacing w:line="355" w:lineRule="auto"/>
      </w:pPr>
      <w:r>
        <w:t xml:space="preserve">объяснять географические различия населения и хозяйства территорий крупных регионов страны;</w:t>
      </w:r>
      <w:r/>
    </w:p>
    <w:p>
      <w:pPr>
        <w:pStyle w:val="1697"/>
        <w:ind w:left="684" w:right="1330"/>
        <w:spacing w:line="357" w:lineRule="auto"/>
      </w:pPr>
      <w:r>
        <w:t xml:space="preserve">сравнивать географическое положение, географические особенности природно-ресурсного потенциала, населения и хозяйства регионов России;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5"/>
        <w:spacing w:before="63" w:line="355" w:lineRule="auto"/>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w:t>
      </w:r>
      <w:r>
        <w:rPr>
          <w:spacing w:val="80"/>
        </w:rPr>
        <w:t xml:space="preserve"> </w:t>
      </w:r>
      <w:r>
        <w:t xml:space="preserve">и роли России в мире;</w:t>
      </w:r>
      <w:r/>
    </w:p>
    <w:p>
      <w:pPr>
        <w:pStyle w:val="1697"/>
        <w:ind w:left="684" w:right="1330"/>
        <w:spacing w:line="350" w:lineRule="auto"/>
      </w:pPr>
      <w:r>
        <w:t xml:space="preserve">приводить примеры объектов Всемирного наследия ЮНЕСКО и описывать их местоположение на географической карте;</w:t>
      </w:r>
      <w:r/>
    </w:p>
    <w:p>
      <w:pPr>
        <w:pStyle w:val="1697"/>
        <w:ind w:left="1351" w:firstLine="0"/>
        <w:spacing w:before="1"/>
      </w:pPr>
      <w:r>
        <w:t xml:space="preserve">характеризовать</w:t>
      </w:r>
      <w:r>
        <w:rPr>
          <w:spacing w:val="2"/>
        </w:rPr>
        <w:t xml:space="preserve"> </w:t>
      </w:r>
      <w:r>
        <w:t xml:space="preserve">место</w:t>
      </w:r>
      <w:r>
        <w:rPr>
          <w:spacing w:val="3"/>
        </w:rPr>
        <w:t xml:space="preserve"> </w:t>
      </w:r>
      <w:r>
        <w:t xml:space="preserve">и</w:t>
      </w:r>
      <w:r>
        <w:rPr>
          <w:spacing w:val="-1"/>
        </w:rPr>
        <w:t xml:space="preserve"> </w:t>
      </w:r>
      <w:r>
        <w:t xml:space="preserve">роль</w:t>
      </w:r>
      <w:r>
        <w:rPr>
          <w:spacing w:val="4"/>
        </w:rPr>
        <w:t xml:space="preserve"> </w:t>
      </w:r>
      <w:r>
        <w:t xml:space="preserve">России</w:t>
      </w:r>
      <w:r>
        <w:rPr>
          <w:spacing w:val="4"/>
        </w:rPr>
        <w:t xml:space="preserve"> </w:t>
      </w:r>
      <w:r>
        <w:t xml:space="preserve">в</w:t>
      </w:r>
      <w:r>
        <w:rPr>
          <w:spacing w:val="1"/>
        </w:rPr>
        <w:t xml:space="preserve"> </w:t>
      </w:r>
      <w:r>
        <w:t xml:space="preserve">мировом</w:t>
      </w:r>
      <w:r>
        <w:rPr>
          <w:spacing w:val="2"/>
        </w:rPr>
        <w:t xml:space="preserve"> </w:t>
      </w:r>
      <w:r>
        <w:rPr>
          <w:spacing w:val="-2"/>
        </w:rPr>
        <w:t xml:space="preserve">хозяйстве.</w:t>
      </w:r>
      <w:r/>
    </w:p>
    <w:p>
      <w:pPr>
        <w:pStyle w:val="1699"/>
        <w:numPr>
          <w:ilvl w:val="0"/>
          <w:numId w:val="388"/>
        </w:numPr>
        <w:ind w:left="684" w:right="1338" w:firstLine="662"/>
        <w:jc w:val="both"/>
        <w:spacing w:before="148" w:after="0" w:line="355" w:lineRule="auto"/>
        <w:tabs>
          <w:tab w:val="left" w:pos="1743" w:leader="none"/>
        </w:tabs>
        <w:rPr>
          <w:sz w:val="26"/>
        </w:rPr>
      </w:pPr>
      <w:r>
        <w:rPr>
          <w:sz w:val="26"/>
        </w:rPr>
        <w:t xml:space="preserve">Федеральная рабочая программа по учебному предмету «Физика» (базовый уровень).</w:t>
      </w:r>
      <w:r/>
    </w:p>
    <w:p>
      <w:pPr>
        <w:pStyle w:val="1699"/>
        <w:numPr>
          <w:ilvl w:val="1"/>
          <w:numId w:val="388"/>
        </w:numPr>
        <w:ind w:left="684" w:right="1326" w:firstLine="667"/>
        <w:jc w:val="both"/>
        <w:spacing w:before="0" w:after="0" w:line="352" w:lineRule="auto"/>
        <w:tabs>
          <w:tab w:val="left" w:pos="1943" w:leader="none"/>
        </w:tabs>
        <w:rPr>
          <w:sz w:val="26"/>
        </w:rPr>
      </w:pPr>
      <w:r>
        <w:rPr>
          <w:sz w:val="26"/>
        </w:rP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w:t>
      </w:r>
      <w:r>
        <w:rPr>
          <w:spacing w:val="40"/>
          <w:sz w:val="26"/>
        </w:rPr>
        <w:t xml:space="preserve"> </w:t>
      </w:r>
      <w:r>
        <w:rPr>
          <w:sz w:val="26"/>
        </w:rPr>
        <w:t xml:space="preserve">программа по</w:t>
      </w:r>
      <w:r>
        <w:rPr>
          <w:spacing w:val="40"/>
          <w:sz w:val="26"/>
        </w:rPr>
        <w:t xml:space="preserve"> </w:t>
      </w:r>
      <w:r>
        <w:rPr>
          <w:sz w:val="26"/>
        </w:rPr>
        <w:t xml:space="preserve">физике, физика) включает пояснительную</w:t>
      </w:r>
      <w:r>
        <w:rPr>
          <w:spacing w:val="40"/>
          <w:sz w:val="26"/>
        </w:rPr>
        <w:t xml:space="preserve"> </w:t>
      </w:r>
      <w:r>
        <w:rPr>
          <w:sz w:val="26"/>
        </w:rPr>
        <w:t xml:space="preserve">записку, содержание обучения, планируемые результаты освоения программы по </w:t>
      </w:r>
      <w:r>
        <w:rPr>
          <w:spacing w:val="-2"/>
          <w:sz w:val="26"/>
        </w:rPr>
        <w:t xml:space="preserve">физике.</w:t>
      </w:r>
      <w:r/>
    </w:p>
    <w:p>
      <w:pPr>
        <w:pStyle w:val="1699"/>
        <w:numPr>
          <w:ilvl w:val="1"/>
          <w:numId w:val="388"/>
        </w:numPr>
        <w:ind w:left="1938" w:right="0" w:hanging="587"/>
        <w:jc w:val="both"/>
        <w:spacing w:before="4" w:after="0" w:line="240" w:lineRule="auto"/>
        <w:tabs>
          <w:tab w:val="left" w:pos="1938" w:leader="none"/>
        </w:tabs>
        <w:rPr>
          <w:sz w:val="26"/>
        </w:rPr>
      </w:pPr>
      <w:r>
        <w:rPr>
          <w:sz w:val="26"/>
        </w:rPr>
        <w:t xml:space="preserve">Пояснительная</w:t>
      </w:r>
      <w:r>
        <w:rPr>
          <w:spacing w:val="11"/>
          <w:sz w:val="26"/>
        </w:rPr>
        <w:t xml:space="preserve"> </w:t>
      </w:r>
      <w:r>
        <w:rPr>
          <w:spacing w:val="-2"/>
          <w:sz w:val="26"/>
        </w:rPr>
        <w:t xml:space="preserve">записка.</w:t>
      </w:r>
      <w:r/>
    </w:p>
    <w:p>
      <w:pPr>
        <w:pStyle w:val="1699"/>
        <w:numPr>
          <w:ilvl w:val="2"/>
          <w:numId w:val="388"/>
        </w:numPr>
        <w:ind w:left="684" w:right="1332" w:firstLine="667"/>
        <w:jc w:val="both"/>
        <w:spacing w:before="147" w:after="0" w:line="352" w:lineRule="auto"/>
        <w:tabs>
          <w:tab w:val="left" w:pos="2134" w:leader="none"/>
        </w:tabs>
        <w:rPr>
          <w:sz w:val="26"/>
        </w:rPr>
      </w:pPr>
      <w:r>
        <w:rPr>
          <w:sz w:val="26"/>
        </w:rPr>
        <w:t xml:space="preserve">Программа по физике на уровне основного общего образования со</w:t>
      </w:r>
      <w:r>
        <w:rPr>
          <w:sz w:val="26"/>
        </w:rPr>
        <w:t xml:space="preserve">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r/>
    </w:p>
    <w:p>
      <w:pPr>
        <w:pStyle w:val="1699"/>
        <w:numPr>
          <w:ilvl w:val="2"/>
          <w:numId w:val="388"/>
        </w:numPr>
        <w:ind w:left="684" w:right="1325" w:firstLine="667"/>
        <w:jc w:val="both"/>
        <w:spacing w:before="6" w:after="0" w:line="355" w:lineRule="auto"/>
        <w:tabs>
          <w:tab w:val="left" w:pos="2139" w:leader="none"/>
        </w:tabs>
        <w:rPr>
          <w:sz w:val="26"/>
        </w:rPr>
      </w:pPr>
      <w:r>
        <w:rPr>
          <w:sz w:val="26"/>
        </w:rP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w:t>
      </w:r>
      <w:r>
        <w:rPr>
          <w:sz w:val="26"/>
        </w:rPr>
        <w:t xml:space="preserve">.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sz w:val="26"/>
        </w:rPr>
        <w:t xml:space="preserve">образования.</w:t>
      </w:r>
      <w:r/>
    </w:p>
    <w:p>
      <w:pPr>
        <w:pStyle w:val="1699"/>
        <w:numPr>
          <w:ilvl w:val="2"/>
          <w:numId w:val="388"/>
        </w:numPr>
        <w:ind w:left="684" w:right="1334" w:firstLine="667"/>
        <w:jc w:val="both"/>
        <w:spacing w:before="0" w:after="0" w:line="355" w:lineRule="auto"/>
        <w:tabs>
          <w:tab w:val="left" w:pos="2134" w:leader="none"/>
        </w:tabs>
        <w:rPr>
          <w:sz w:val="26"/>
        </w:rPr>
      </w:pPr>
      <w:r>
        <w:rPr>
          <w:sz w:val="26"/>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88"/>
        </w:numPr>
        <w:ind w:left="684" w:right="1328" w:firstLine="667"/>
        <w:jc w:val="both"/>
        <w:spacing w:before="63" w:after="0" w:line="355" w:lineRule="auto"/>
        <w:tabs>
          <w:tab w:val="left" w:pos="2134" w:leader="none"/>
        </w:tabs>
        <w:rPr>
          <w:sz w:val="26"/>
        </w:rPr>
      </w:pPr>
      <w:r>
        <w:rPr>
          <w:sz w:val="26"/>
        </w:rPr>
        <w:t xml:space="preserve">Программа по физике разработана с целью оказания методической помощи учителю в создании рабочей программы по учебному предмету.</w:t>
      </w:r>
      <w:r/>
    </w:p>
    <w:p>
      <w:pPr>
        <w:pStyle w:val="1699"/>
        <w:numPr>
          <w:ilvl w:val="2"/>
          <w:numId w:val="388"/>
        </w:numPr>
        <w:ind w:left="683" w:right="1329" w:firstLine="667"/>
        <w:jc w:val="both"/>
        <w:spacing w:before="0" w:after="0" w:line="355" w:lineRule="auto"/>
        <w:tabs>
          <w:tab w:val="left" w:pos="2137" w:leader="none"/>
        </w:tabs>
        <w:rPr>
          <w:sz w:val="26"/>
        </w:rPr>
      </w:pPr>
      <w:r>
        <w:rPr>
          <w:sz w:val="26"/>
        </w:rPr>
        <w:t xml:space="preserve">Физика является системообразующим для естественно-научных учебных предметов, поскольку физические законы лежат в основе процес</w:t>
      </w:r>
      <w:r>
        <w:rPr>
          <w:sz w:val="26"/>
        </w:rPr>
        <w:t xml:space="preserve">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r/>
    </w:p>
    <w:p>
      <w:pPr>
        <w:pStyle w:val="1699"/>
        <w:numPr>
          <w:ilvl w:val="2"/>
          <w:numId w:val="388"/>
        </w:numPr>
        <w:ind w:left="683" w:right="1335" w:firstLine="667"/>
        <w:jc w:val="both"/>
        <w:spacing w:before="0" w:after="0" w:line="352" w:lineRule="auto"/>
        <w:tabs>
          <w:tab w:val="left" w:pos="2133" w:leader="none"/>
        </w:tabs>
        <w:rPr>
          <w:sz w:val="26"/>
        </w:rPr>
      </w:pPr>
      <w:r>
        <w:rPr>
          <w:sz w:val="26"/>
        </w:rPr>
        <w:t xml:space="preserve">Одна из главных задач физического образования в структуре общего образования состоит в формировании естественно-научной грамотности и</w:t>
      </w:r>
      <w:r>
        <w:rPr>
          <w:spacing w:val="40"/>
          <w:sz w:val="26"/>
        </w:rPr>
        <w:t xml:space="preserve"> </w:t>
      </w:r>
      <w:r>
        <w:rPr>
          <w:sz w:val="26"/>
        </w:rPr>
        <w:t xml:space="preserve">интереса к науке у обучающихся.</w:t>
      </w:r>
      <w:r/>
    </w:p>
    <w:p>
      <w:pPr>
        <w:pStyle w:val="1697"/>
        <w:ind w:right="1333"/>
        <w:spacing w:line="355" w:lineRule="auto"/>
      </w:pPr>
      <w:r>
        <w:t xml:space="preserve">Изучение физики на углублённом уровне предполагает овладение следующими компетентностями, характеризующими естественно-научную </w:t>
      </w:r>
      <w:r>
        <w:rPr>
          <w:spacing w:val="-2"/>
        </w:rPr>
        <w:t xml:space="preserve">грамотность:</w:t>
      </w:r>
      <w:r/>
    </w:p>
    <w:p>
      <w:pPr>
        <w:pStyle w:val="1697"/>
        <w:ind w:left="1351" w:firstLine="0"/>
        <w:spacing w:line="296" w:lineRule="exact"/>
      </w:pPr>
      <w:r>
        <w:t xml:space="preserve">научно</w:t>
      </w:r>
      <w:r>
        <w:rPr>
          <w:spacing w:val="5"/>
        </w:rPr>
        <w:t xml:space="preserve"> </w:t>
      </w:r>
      <w:r>
        <w:t xml:space="preserve">объяснять</w:t>
      </w:r>
      <w:r>
        <w:rPr>
          <w:spacing w:val="3"/>
        </w:rPr>
        <w:t xml:space="preserve"> </w:t>
      </w:r>
      <w:r>
        <w:rPr>
          <w:spacing w:val="-2"/>
        </w:rPr>
        <w:t xml:space="preserve">явления,</w:t>
      </w:r>
      <w:r/>
    </w:p>
    <w:p>
      <w:pPr>
        <w:pStyle w:val="1697"/>
        <w:ind w:left="1351" w:right="1327" w:firstLine="0"/>
        <w:spacing w:before="141" w:line="350" w:lineRule="auto"/>
      </w:pPr>
      <w:r>
        <w:t xml:space="preserve">оценивать и понимать особенности научного исследования; интерпретировать</w:t>
      </w:r>
      <w:r>
        <w:rPr>
          <w:spacing w:val="29"/>
        </w:rPr>
        <w:t xml:space="preserve">  </w:t>
      </w:r>
      <w:r>
        <w:t xml:space="preserve">данные</w:t>
      </w:r>
      <w:r>
        <w:rPr>
          <w:spacing w:val="34"/>
        </w:rPr>
        <w:t xml:space="preserve">  </w:t>
      </w:r>
      <w:r>
        <w:t xml:space="preserve">и</w:t>
      </w:r>
      <w:r>
        <w:rPr>
          <w:spacing w:val="32"/>
        </w:rPr>
        <w:t xml:space="preserve">  </w:t>
      </w:r>
      <w:r>
        <w:t xml:space="preserve">использовать</w:t>
      </w:r>
      <w:r>
        <w:rPr>
          <w:spacing w:val="32"/>
        </w:rPr>
        <w:t xml:space="preserve">  </w:t>
      </w:r>
      <w:r>
        <w:t xml:space="preserve">научные</w:t>
      </w:r>
      <w:r>
        <w:rPr>
          <w:spacing w:val="31"/>
        </w:rPr>
        <w:t xml:space="preserve">  </w:t>
      </w:r>
      <w:r>
        <w:t xml:space="preserve">доказательства</w:t>
      </w:r>
      <w:r>
        <w:rPr>
          <w:spacing w:val="33"/>
        </w:rPr>
        <w:t xml:space="preserve">  </w:t>
      </w:r>
      <w:r>
        <w:rPr>
          <w:spacing w:val="-5"/>
        </w:rPr>
        <w:t xml:space="preserve">для</w:t>
      </w:r>
      <w:r/>
    </w:p>
    <w:p>
      <w:pPr>
        <w:pStyle w:val="1697"/>
        <w:ind w:firstLine="0"/>
        <w:spacing w:before="6"/>
      </w:pPr>
      <w:r>
        <w:t xml:space="preserve">получения</w:t>
      </w:r>
      <w:r>
        <w:rPr>
          <w:spacing w:val="3"/>
        </w:rPr>
        <w:t xml:space="preserve"> </w:t>
      </w:r>
      <w:r>
        <w:rPr>
          <w:spacing w:val="-2"/>
        </w:rPr>
        <w:t xml:space="preserve">выводов».</w:t>
      </w:r>
      <w:r/>
    </w:p>
    <w:p>
      <w:pPr>
        <w:pStyle w:val="1699"/>
        <w:numPr>
          <w:ilvl w:val="2"/>
          <w:numId w:val="388"/>
        </w:numPr>
        <w:ind w:left="683" w:right="1328" w:firstLine="667"/>
        <w:jc w:val="both"/>
        <w:spacing w:before="142" w:after="0" w:line="355" w:lineRule="auto"/>
        <w:tabs>
          <w:tab w:val="left" w:pos="2133" w:leader="none"/>
        </w:tabs>
        <w:rPr>
          <w:sz w:val="26"/>
        </w:rPr>
      </w:pPr>
      <w:r>
        <w:rPr>
          <w:sz w:val="26"/>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r/>
    </w:p>
    <w:p>
      <w:pPr>
        <w:pStyle w:val="1699"/>
        <w:numPr>
          <w:ilvl w:val="2"/>
          <w:numId w:val="388"/>
        </w:numPr>
        <w:ind w:left="2134" w:right="0" w:hanging="783"/>
        <w:jc w:val="both"/>
        <w:spacing w:before="0" w:after="0" w:line="295" w:lineRule="exact"/>
        <w:tabs>
          <w:tab w:val="left" w:pos="2134" w:leader="none"/>
        </w:tabs>
        <w:rPr>
          <w:sz w:val="26"/>
        </w:rPr>
      </w:pPr>
      <w:r>
        <w:rPr>
          <w:sz w:val="26"/>
        </w:rPr>
        <w:t xml:space="preserve">Цели</w:t>
      </w:r>
      <w:r>
        <w:rPr>
          <w:spacing w:val="6"/>
          <w:sz w:val="26"/>
        </w:rPr>
        <w:t xml:space="preserve"> </w:t>
      </w:r>
      <w:r>
        <w:rPr>
          <w:sz w:val="26"/>
        </w:rPr>
        <w:t xml:space="preserve">изучения</w:t>
      </w:r>
      <w:r>
        <w:rPr>
          <w:spacing w:val="2"/>
          <w:sz w:val="26"/>
        </w:rPr>
        <w:t xml:space="preserve"> </w:t>
      </w:r>
      <w:r>
        <w:rPr>
          <w:spacing w:val="-2"/>
          <w:sz w:val="26"/>
        </w:rPr>
        <w:t xml:space="preserve">физики:</w:t>
      </w:r>
      <w:r/>
    </w:p>
    <w:p>
      <w:pPr>
        <w:pStyle w:val="1697"/>
        <w:ind w:left="684" w:right="1330"/>
        <w:jc w:val="left"/>
        <w:spacing w:before="143" w:line="355" w:lineRule="auto"/>
      </w:pPr>
      <w:r>
        <w:t xml:space="preserve">приобретение</w:t>
      </w:r>
      <w:r>
        <w:rPr>
          <w:spacing w:val="40"/>
        </w:rPr>
        <w:t xml:space="preserve"> </w:t>
      </w:r>
      <w:r>
        <w:t xml:space="preserve">интереса</w:t>
      </w:r>
      <w:r>
        <w:rPr>
          <w:spacing w:val="40"/>
        </w:rPr>
        <w:t xml:space="preserve"> </w:t>
      </w:r>
      <w:r>
        <w:t xml:space="preserve">и</w:t>
      </w:r>
      <w:r>
        <w:rPr>
          <w:spacing w:val="40"/>
        </w:rPr>
        <w:t xml:space="preserve"> </w:t>
      </w:r>
      <w:r>
        <w:t xml:space="preserve">стремления</w:t>
      </w:r>
      <w:r>
        <w:rPr>
          <w:spacing w:val="40"/>
        </w:rPr>
        <w:t xml:space="preserve"> </w:t>
      </w:r>
      <w:r>
        <w:t xml:space="preserve">обучающихся</w:t>
      </w:r>
      <w:r>
        <w:rPr>
          <w:spacing w:val="40"/>
        </w:rPr>
        <w:t xml:space="preserve"> </w:t>
      </w:r>
      <w:r>
        <w:t xml:space="preserve">к</w:t>
      </w:r>
      <w:r>
        <w:rPr>
          <w:spacing w:val="40"/>
        </w:rPr>
        <w:t xml:space="preserve"> </w:t>
      </w:r>
      <w:r>
        <w:t xml:space="preserve">научному</w:t>
      </w:r>
      <w:r>
        <w:rPr>
          <w:spacing w:val="40"/>
        </w:rPr>
        <w:t xml:space="preserve"> </w:t>
      </w:r>
      <w:r>
        <w:t xml:space="preserve">изучению природы, развитие их интеллектуальных и творческих способностей;</w:t>
      </w:r>
      <w:r/>
    </w:p>
    <w:p>
      <w:pPr>
        <w:pStyle w:val="1697"/>
        <w:ind w:left="684"/>
        <w:jc w:val="left"/>
        <w:spacing w:line="355" w:lineRule="auto"/>
      </w:pPr>
      <w:r>
        <w:t xml:space="preserve">развитие</w:t>
      </w:r>
      <w:r>
        <w:rPr>
          <w:spacing w:val="80"/>
        </w:rPr>
        <w:t xml:space="preserve"> </w:t>
      </w:r>
      <w:r>
        <w:t xml:space="preserve">представлений</w:t>
      </w:r>
      <w:r>
        <w:rPr>
          <w:spacing w:val="80"/>
        </w:rPr>
        <w:t xml:space="preserve"> </w:t>
      </w:r>
      <w:r>
        <w:t xml:space="preserve">о</w:t>
      </w:r>
      <w:r>
        <w:rPr>
          <w:spacing w:val="80"/>
        </w:rPr>
        <w:t xml:space="preserve"> </w:t>
      </w:r>
      <w:r>
        <w:t xml:space="preserve">научном</w:t>
      </w:r>
      <w:r>
        <w:rPr>
          <w:spacing w:val="80"/>
        </w:rPr>
        <w:t xml:space="preserve"> </w:t>
      </w:r>
      <w:r>
        <w:t xml:space="preserve">методе</w:t>
      </w:r>
      <w:r>
        <w:rPr>
          <w:spacing w:val="80"/>
        </w:rPr>
        <w:t xml:space="preserve"> </w:t>
      </w:r>
      <w:r>
        <w:t xml:space="preserve">познания</w:t>
      </w:r>
      <w:r>
        <w:rPr>
          <w:spacing w:val="80"/>
        </w:rPr>
        <w:t xml:space="preserve"> </w:t>
      </w:r>
      <w:r>
        <w:t xml:space="preserve">и</w:t>
      </w:r>
      <w:r>
        <w:rPr>
          <w:spacing w:val="80"/>
        </w:rPr>
        <w:t xml:space="preserve"> </w:t>
      </w:r>
      <w:r>
        <w:t xml:space="preserve">формирование исследовательского отношения к окружающим явлениям;</w:t>
      </w:r>
      <w:r/>
    </w:p>
    <w:p>
      <w:pPr>
        <w:pStyle w:val="1697"/>
        <w:ind w:left="684" w:right="1330"/>
        <w:jc w:val="left"/>
        <w:spacing w:line="355" w:lineRule="auto"/>
      </w:pPr>
      <w:r>
        <w:t xml:space="preserve">формирование</w:t>
      </w:r>
      <w:r>
        <w:rPr>
          <w:spacing w:val="80"/>
        </w:rPr>
        <w:t xml:space="preserve"> </w:t>
      </w:r>
      <w:r>
        <w:t xml:space="preserve">научного</w:t>
      </w:r>
      <w:r>
        <w:rPr>
          <w:spacing w:val="80"/>
        </w:rPr>
        <w:t xml:space="preserve"> </w:t>
      </w:r>
      <w:r>
        <w:t xml:space="preserve">мировоззрения</w:t>
      </w:r>
      <w:r>
        <w:rPr>
          <w:spacing w:val="80"/>
        </w:rPr>
        <w:t xml:space="preserve"> </w:t>
      </w:r>
      <w:r>
        <w:t xml:space="preserve">как</w:t>
      </w:r>
      <w:r>
        <w:rPr>
          <w:spacing w:val="80"/>
        </w:rPr>
        <w:t xml:space="preserve"> </w:t>
      </w:r>
      <w:r>
        <w:t xml:space="preserve">результата</w:t>
      </w:r>
      <w:r>
        <w:rPr>
          <w:spacing w:val="80"/>
        </w:rPr>
        <w:t xml:space="preserve"> </w:t>
      </w:r>
      <w:r>
        <w:t xml:space="preserve">изучения</w:t>
      </w:r>
      <w:r>
        <w:rPr>
          <w:spacing w:val="80"/>
        </w:rPr>
        <w:t xml:space="preserve"> </w:t>
      </w:r>
      <w:r>
        <w:t xml:space="preserve">основ</w:t>
      </w:r>
      <w:r>
        <w:rPr>
          <w:spacing w:val="40"/>
        </w:rPr>
        <w:t xml:space="preserve"> </w:t>
      </w:r>
      <w:r>
        <w:t xml:space="preserve">строения материи и фундаментальных законов физики;</w:t>
      </w:r>
      <w:r/>
    </w:p>
    <w:p>
      <w:pPr>
        <w:pStyle w:val="1697"/>
        <w:ind w:left="684" w:right="1334"/>
        <w:jc w:val="left"/>
        <w:spacing w:line="357" w:lineRule="auto"/>
        <w:tabs>
          <w:tab w:val="left" w:pos="3240" w:leader="none"/>
          <w:tab w:val="left" w:pos="5143" w:leader="none"/>
          <w:tab w:val="left" w:pos="5517" w:leader="none"/>
          <w:tab w:val="left" w:pos="6294" w:leader="none"/>
          <w:tab w:val="left" w:pos="7363" w:leader="none"/>
          <w:tab w:val="left" w:pos="7991" w:leader="none"/>
          <w:tab w:val="left" w:pos="9229" w:leader="none"/>
        </w:tabs>
      </w:pPr>
      <w:r>
        <w:rPr>
          <w:spacing w:val="-2"/>
        </w:rPr>
        <w:t xml:space="preserve">формирование</w:t>
      </w:r>
      <w:r>
        <w:tab/>
      </w:r>
      <w:r>
        <w:rPr>
          <w:spacing w:val="-2"/>
        </w:rPr>
        <w:t xml:space="preserve">представлений</w:t>
      </w:r>
      <w:r>
        <w:tab/>
      </w:r>
      <w:r>
        <w:rPr>
          <w:spacing w:val="-10"/>
        </w:rPr>
        <w:t xml:space="preserve">о</w:t>
      </w:r>
      <w:r>
        <w:tab/>
      </w:r>
      <w:r>
        <w:rPr>
          <w:spacing w:val="-4"/>
        </w:rPr>
        <w:t xml:space="preserve">роли</w:t>
      </w:r>
      <w:r>
        <w:tab/>
      </w:r>
      <w:r>
        <w:rPr>
          <w:spacing w:val="-2"/>
        </w:rPr>
        <w:t xml:space="preserve">физики</w:t>
      </w:r>
      <w:r>
        <w:tab/>
      </w:r>
      <w:r>
        <w:rPr>
          <w:spacing w:val="-4"/>
        </w:rPr>
        <w:t xml:space="preserve">для</w:t>
      </w:r>
      <w:r>
        <w:tab/>
      </w:r>
      <w:r>
        <w:rPr>
          <w:spacing w:val="-2"/>
        </w:rPr>
        <w:t xml:space="preserve">развития</w:t>
      </w:r>
      <w:r>
        <w:tab/>
      </w:r>
      <w:r>
        <w:rPr>
          <w:spacing w:val="-2"/>
        </w:rPr>
        <w:t xml:space="preserve">других </w:t>
      </w:r>
      <w:r>
        <w:t xml:space="preserve">естественных наук, техники и технологий;</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55" w:lineRule="auto"/>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 xml:space="preserve">направлении.</w:t>
      </w:r>
      <w:r/>
    </w:p>
    <w:p>
      <w:pPr>
        <w:pStyle w:val="1697"/>
        <w:ind w:left="684" w:right="1329"/>
        <w:spacing w:line="355" w:lineRule="auto"/>
      </w:pPr>
      <w:r>
        <w:t xml:space="preserve">Достижение этих целей программы по физике на уровне основного общего образования обеспечивается решением следующих задач:</w:t>
      </w:r>
      <w:r/>
    </w:p>
    <w:p>
      <w:pPr>
        <w:pStyle w:val="1697"/>
        <w:ind w:left="684" w:right="1331"/>
        <w:spacing w:line="355" w:lineRule="auto"/>
      </w:pPr>
      <w:r>
        <w:t xml:space="preserve">приобретение знаний о дискретном строении вещества, о механических, тепловых, электрических, магнитных и квантовых явлениях;</w:t>
      </w:r>
      <w:r/>
    </w:p>
    <w:p>
      <w:pPr>
        <w:pStyle w:val="1697"/>
        <w:ind w:right="1326"/>
        <w:spacing w:line="355" w:lineRule="auto"/>
      </w:pPr>
      <w:r>
        <w:t xml:space="preserve">приобретение умений описывать и объяснять физические явления с использованием полученных знаний;</w:t>
      </w:r>
      <w:r/>
    </w:p>
    <w:p>
      <w:pPr>
        <w:pStyle w:val="1697"/>
        <w:ind w:left="684" w:right="1326"/>
        <w:spacing w:line="350" w:lineRule="auto"/>
      </w:pPr>
      <w:r>
        <w:t xml:space="preserve">освоение методов решения простейших расчётных задач с использованием физических моделей, творческих и практико-ориентированных задач;</w:t>
      </w:r>
      <w:r/>
    </w:p>
    <w:p>
      <w:pPr>
        <w:pStyle w:val="1697"/>
        <w:ind w:left="684" w:right="1334"/>
        <w:spacing w:line="355" w:lineRule="auto"/>
      </w:pPr>
      <w: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r/>
    </w:p>
    <w:p>
      <w:pPr>
        <w:pStyle w:val="1697"/>
        <w:ind w:left="684" w:right="1331"/>
        <w:spacing w:line="355" w:lineRule="auto"/>
      </w:pPr>
      <w:r>
        <w:t xml:space="preserve">освоение</w:t>
      </w:r>
      <w:r>
        <w:rPr>
          <w:spacing w:val="40"/>
        </w:rPr>
        <w:t xml:space="preserve"> </w:t>
      </w:r>
      <w:r>
        <w:t xml:space="preserve">приёмов</w:t>
      </w:r>
      <w:r>
        <w:rPr>
          <w:spacing w:val="40"/>
        </w:rPr>
        <w:t xml:space="preserve"> </w:t>
      </w:r>
      <w:r>
        <w:t xml:space="preserve">работы</w:t>
      </w:r>
      <w:r>
        <w:rPr>
          <w:spacing w:val="40"/>
        </w:rPr>
        <w:t xml:space="preserve"> </w:t>
      </w:r>
      <w:r>
        <w:t xml:space="preserve">с</w:t>
      </w:r>
      <w:r>
        <w:rPr>
          <w:spacing w:val="40"/>
        </w:rPr>
        <w:t xml:space="preserve"> </w:t>
      </w:r>
      <w:r>
        <w:t xml:space="preserve">информацией</w:t>
      </w:r>
      <w:r>
        <w:rPr>
          <w:spacing w:val="40"/>
        </w:rPr>
        <w:t xml:space="preserve"> </w:t>
      </w:r>
      <w:r>
        <w:t xml:space="preserve">физического</w:t>
      </w:r>
      <w:r>
        <w:rPr>
          <w:spacing w:val="40"/>
        </w:rPr>
        <w:t xml:space="preserve"> </w:t>
      </w:r>
      <w:r>
        <w:t xml:space="preserve">содержания, включая информацию о современных достижениях физики, анализ и критическое оценивание информации;</w:t>
      </w:r>
      <w:r/>
    </w:p>
    <w:p>
      <w:pPr>
        <w:pStyle w:val="1697"/>
        <w:ind w:left="684" w:right="1326"/>
        <w:spacing w:line="355" w:lineRule="auto"/>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r/>
    </w:p>
    <w:p>
      <w:pPr>
        <w:pStyle w:val="1699"/>
        <w:numPr>
          <w:ilvl w:val="2"/>
          <w:numId w:val="388"/>
        </w:numPr>
        <w:ind w:left="684" w:right="1326" w:firstLine="667"/>
        <w:jc w:val="both"/>
        <w:spacing w:before="0" w:after="0" w:line="355" w:lineRule="auto"/>
        <w:tabs>
          <w:tab w:val="left" w:pos="2134" w:leader="none"/>
        </w:tabs>
        <w:rPr>
          <w:sz w:val="26"/>
        </w:rPr>
      </w:pPr>
      <w:r>
        <w:rPr>
          <w:sz w:val="26"/>
        </w:rPr>
        <w:t xml:space="preserve">Общее число часов, рекомендованных для изучения физики на базовом</w:t>
      </w:r>
      <w:r>
        <w:rPr>
          <w:spacing w:val="20"/>
          <w:sz w:val="26"/>
        </w:rPr>
        <w:t xml:space="preserve"> </w:t>
      </w:r>
      <w:r>
        <w:rPr>
          <w:sz w:val="26"/>
        </w:rPr>
        <w:t xml:space="preserve">уровне, –</w:t>
      </w:r>
      <w:r>
        <w:rPr>
          <w:spacing w:val="22"/>
          <w:sz w:val="26"/>
        </w:rPr>
        <w:t xml:space="preserve"> </w:t>
      </w:r>
      <w:r>
        <w:rPr>
          <w:sz w:val="26"/>
        </w:rPr>
        <w:t xml:space="preserve">238 часов: в 7</w:t>
      </w:r>
      <w:r>
        <w:rPr>
          <w:spacing w:val="21"/>
          <w:sz w:val="26"/>
        </w:rPr>
        <w:t xml:space="preserve"> </w:t>
      </w:r>
      <w:r>
        <w:rPr>
          <w:sz w:val="26"/>
        </w:rPr>
        <w:t xml:space="preserve">классе</w:t>
      </w:r>
      <w:r>
        <w:rPr>
          <w:spacing w:val="20"/>
          <w:sz w:val="26"/>
        </w:rPr>
        <w:t xml:space="preserve"> </w:t>
      </w:r>
      <w:r>
        <w:rPr>
          <w:sz w:val="26"/>
        </w:rPr>
        <w:t xml:space="preserve">– 68 часов (2 часа в неделю), в 8 классе</w:t>
      </w:r>
      <w:r>
        <w:rPr>
          <w:spacing w:val="23"/>
          <w:sz w:val="26"/>
        </w:rPr>
        <w:t xml:space="preserve"> </w:t>
      </w:r>
      <w:r>
        <w:rPr>
          <w:sz w:val="26"/>
        </w:rPr>
        <w:t xml:space="preserve">– 68 часов (2 часа в неделю), в 9 классе – 102 часа (3 часа в неделю).</w:t>
      </w:r>
      <w:r/>
    </w:p>
    <w:p>
      <w:pPr>
        <w:pStyle w:val="1697"/>
        <w:ind w:left="684" w:right="1327"/>
        <w:spacing w:line="352" w:lineRule="auto"/>
      </w:pPr>
      <w:r>
        <w:t xml:space="preserve">Предлагаемый в программе по физике перечень лабораторных раб</w:t>
      </w:r>
      <w:r>
        <w:t xml:space="preserve">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35" w:after="0" w:line="240" w:lineRule="auto"/>
        <w:tabs>
          <w:tab w:val="left" w:pos="2139" w:leader="none"/>
        </w:tabs>
        <w:rPr>
          <w:sz w:val="26"/>
        </w:rPr>
      </w:pPr>
      <w:r>
        <w:rPr>
          <w:sz w:val="26"/>
        </w:rPr>
        <w:t xml:space="preserve">Физика</w:t>
      </w:r>
      <w:r>
        <w:rPr>
          <w:spacing w:val="-4"/>
          <w:sz w:val="26"/>
        </w:rPr>
        <w:t xml:space="preserve"> </w:t>
      </w:r>
      <w:r>
        <w:rPr>
          <w:sz w:val="26"/>
        </w:rPr>
        <w:t xml:space="preserve">и</w:t>
      </w:r>
      <w:r>
        <w:rPr>
          <w:spacing w:val="6"/>
          <w:sz w:val="26"/>
        </w:rPr>
        <w:t xml:space="preserve"> </w:t>
      </w:r>
      <w:r>
        <w:rPr>
          <w:sz w:val="26"/>
        </w:rPr>
        <w:t xml:space="preserve">её роль</w:t>
      </w:r>
      <w:r>
        <w:rPr>
          <w:spacing w:val="8"/>
          <w:sz w:val="26"/>
        </w:rPr>
        <w:t xml:space="preserve"> </w:t>
      </w:r>
      <w:r>
        <w:rPr>
          <w:sz w:val="26"/>
        </w:rPr>
        <w:t xml:space="preserve">в</w:t>
      </w:r>
      <w:r>
        <w:rPr>
          <w:spacing w:val="-2"/>
          <w:sz w:val="26"/>
        </w:rPr>
        <w:t xml:space="preserve"> </w:t>
      </w:r>
      <w:r>
        <w:rPr>
          <w:sz w:val="26"/>
        </w:rPr>
        <w:t xml:space="preserve">познании</w:t>
      </w:r>
      <w:r>
        <w:rPr>
          <w:spacing w:val="2"/>
          <w:sz w:val="26"/>
        </w:rPr>
        <w:t xml:space="preserve"> </w:t>
      </w:r>
      <w:r>
        <w:rPr>
          <w:sz w:val="26"/>
        </w:rPr>
        <w:t xml:space="preserve">окружающего</w:t>
      </w:r>
      <w:r>
        <w:rPr>
          <w:spacing w:val="6"/>
          <w:sz w:val="26"/>
        </w:rPr>
        <w:t xml:space="preserve"> </w:t>
      </w:r>
      <w:r>
        <w:rPr>
          <w:spacing w:val="-2"/>
          <w:sz w:val="26"/>
        </w:rPr>
        <w:t xml:space="preserve">мира.</w:t>
      </w:r>
      <w:r/>
    </w:p>
    <w:p>
      <w:pPr>
        <w:pStyle w:val="1697"/>
        <w:ind w:left="1351" w:firstLine="0"/>
        <w:spacing w:before="147"/>
      </w:pPr>
      <w:r>
        <w:t xml:space="preserve">Физика</w:t>
      </w:r>
      <w:r>
        <w:rPr>
          <w:spacing w:val="36"/>
        </w:rPr>
        <w:t xml:space="preserve">  </w:t>
      </w:r>
      <w:r>
        <w:t xml:space="preserve">–</w:t>
      </w:r>
      <w:r>
        <w:rPr>
          <w:spacing w:val="38"/>
        </w:rPr>
        <w:t xml:space="preserve">  </w:t>
      </w:r>
      <w:r>
        <w:t xml:space="preserve">наука</w:t>
      </w:r>
      <w:r>
        <w:rPr>
          <w:spacing w:val="36"/>
        </w:rPr>
        <w:t xml:space="preserve">  </w:t>
      </w:r>
      <w:r>
        <w:t xml:space="preserve">о</w:t>
      </w:r>
      <w:r>
        <w:rPr>
          <w:spacing w:val="35"/>
        </w:rPr>
        <w:t xml:space="preserve">  </w:t>
      </w:r>
      <w:r>
        <w:t xml:space="preserve">природе.</w:t>
      </w:r>
      <w:r>
        <w:rPr>
          <w:spacing w:val="37"/>
        </w:rPr>
        <w:t xml:space="preserve">  </w:t>
      </w:r>
      <w:r>
        <w:t xml:space="preserve">Явления</w:t>
      </w:r>
      <w:r>
        <w:rPr>
          <w:spacing w:val="38"/>
        </w:rPr>
        <w:t xml:space="preserve">  </w:t>
      </w:r>
      <w:r>
        <w:t xml:space="preserve">природы.</w:t>
      </w:r>
      <w:r>
        <w:rPr>
          <w:spacing w:val="37"/>
        </w:rPr>
        <w:t xml:space="preserve">  </w:t>
      </w:r>
      <w:r>
        <w:t xml:space="preserve">Физические</w:t>
      </w:r>
      <w:r>
        <w:rPr>
          <w:spacing w:val="36"/>
        </w:rPr>
        <w:t xml:space="preserve">  </w:t>
      </w:r>
      <w:r>
        <w:rPr>
          <w:spacing w:val="-2"/>
        </w:rPr>
        <w:t xml:space="preserve">явления: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механические, тепловые,</w:t>
      </w:r>
      <w:r>
        <w:rPr>
          <w:spacing w:val="7"/>
        </w:rPr>
        <w:t xml:space="preserve"> </w:t>
      </w:r>
      <w:r>
        <w:t xml:space="preserve">электрические,</w:t>
      </w:r>
      <w:r>
        <w:rPr>
          <w:spacing w:val="3"/>
        </w:rPr>
        <w:t xml:space="preserve"> </w:t>
      </w:r>
      <w:r>
        <w:t xml:space="preserve">магнитные,</w:t>
      </w:r>
      <w:r>
        <w:rPr>
          <w:spacing w:val="7"/>
        </w:rPr>
        <w:t xml:space="preserve"> </w:t>
      </w:r>
      <w:r>
        <w:t xml:space="preserve">световые,</w:t>
      </w:r>
      <w:r>
        <w:rPr>
          <w:spacing w:val="3"/>
        </w:rPr>
        <w:t xml:space="preserve"> </w:t>
      </w:r>
      <w:r>
        <w:rPr>
          <w:spacing w:val="-2"/>
        </w:rPr>
        <w:t xml:space="preserve">звуковые.</w:t>
      </w:r>
      <w:r/>
    </w:p>
    <w:p>
      <w:pPr>
        <w:pStyle w:val="1697"/>
        <w:ind w:left="684" w:right="1334"/>
        <w:spacing w:before="142" w:line="355" w:lineRule="auto"/>
      </w:pPr>
      <w:r>
        <w:t xml:space="preserve">Физические величины. Измерение физических величин. Физические приборы. Погрешность измерений Международная система единиц.</w:t>
      </w:r>
      <w:r/>
    </w:p>
    <w:p>
      <w:pPr>
        <w:pStyle w:val="1697"/>
        <w:ind w:right="1333"/>
        <w:spacing w:line="352" w:lineRule="auto"/>
      </w:pPr>
      <w:r>
        <w:t xml:space="preserve">Как</w:t>
      </w:r>
      <w:r>
        <w:rPr>
          <w:spacing w:val="80"/>
        </w:rPr>
        <w:t xml:space="preserve"> </w:t>
      </w:r>
      <w:r>
        <w:t xml:space="preserve">физика</w:t>
      </w:r>
      <w:r>
        <w:rPr>
          <w:spacing w:val="80"/>
        </w:rPr>
        <w:t xml:space="preserve"> </w:t>
      </w:r>
      <w:r>
        <w:t xml:space="preserve">и</w:t>
      </w:r>
      <w:r>
        <w:rPr>
          <w:spacing w:val="80"/>
        </w:rPr>
        <w:t xml:space="preserve"> </w:t>
      </w:r>
      <w:r>
        <w:t xml:space="preserve">другие</w:t>
      </w:r>
      <w:r>
        <w:rPr>
          <w:spacing w:val="80"/>
        </w:rPr>
        <w:t xml:space="preserve"> </w:t>
      </w:r>
      <w:r>
        <w:t xml:space="preserve">естественные</w:t>
      </w:r>
      <w:r>
        <w:rPr>
          <w:spacing w:val="80"/>
        </w:rPr>
        <w:t xml:space="preserve"> </w:t>
      </w:r>
      <w:r>
        <w:t xml:space="preserve">науки</w:t>
      </w:r>
      <w:r>
        <w:rPr>
          <w:spacing w:val="80"/>
        </w:rPr>
        <w:t xml:space="preserve"> </w:t>
      </w:r>
      <w:r>
        <w:t xml:space="preserve">изучают</w:t>
      </w:r>
      <w:r>
        <w:rPr>
          <w:spacing w:val="80"/>
        </w:rPr>
        <w:t xml:space="preserve"> </w:t>
      </w:r>
      <w:r>
        <w:t xml:space="preserve">природу. Естественно-научный метод познания: наблюдение, постановка научного вопроса, выдвижение</w:t>
      </w:r>
      <w:r>
        <w:rPr>
          <w:spacing w:val="40"/>
        </w:rPr>
        <w:t xml:space="preserve"> </w:t>
      </w:r>
      <w:r>
        <w:t xml:space="preserve">гипотез,</w:t>
      </w:r>
      <w:r>
        <w:rPr>
          <w:spacing w:val="40"/>
        </w:rPr>
        <w:t xml:space="preserve"> </w:t>
      </w:r>
      <w:r>
        <w:t xml:space="preserve">эксперимент</w:t>
      </w:r>
      <w:r>
        <w:rPr>
          <w:spacing w:val="40"/>
        </w:rPr>
        <w:t xml:space="preserve"> </w:t>
      </w:r>
      <w:r>
        <w:t xml:space="preserve">по</w:t>
      </w:r>
      <w:r>
        <w:rPr>
          <w:spacing w:val="40"/>
        </w:rPr>
        <w:t xml:space="preserve"> </w:t>
      </w:r>
      <w:r>
        <w:t xml:space="preserve">проверке</w:t>
      </w:r>
      <w:r>
        <w:rPr>
          <w:spacing w:val="40"/>
        </w:rPr>
        <w:t xml:space="preserve"> </w:t>
      </w:r>
      <w:r>
        <w:t xml:space="preserve">гипотез,</w:t>
      </w:r>
      <w:r>
        <w:rPr>
          <w:spacing w:val="40"/>
        </w:rPr>
        <w:t xml:space="preserve"> </w:t>
      </w:r>
      <w:r>
        <w:t xml:space="preserve">объяснение наблюдаемого явления. Описание физических явлений с помощью моделей.</w:t>
      </w:r>
      <w:r/>
    </w:p>
    <w:p>
      <w:pPr>
        <w:pStyle w:val="1699"/>
        <w:numPr>
          <w:ilvl w:val="3"/>
          <w:numId w:val="388"/>
        </w:numPr>
        <w:ind w:left="2339" w:right="0" w:hanging="988"/>
        <w:jc w:val="both"/>
        <w:spacing w:before="7" w:after="0" w:line="240" w:lineRule="auto"/>
        <w:tabs>
          <w:tab w:val="left" w:pos="2339" w:leader="none"/>
        </w:tabs>
        <w:rPr>
          <w:sz w:val="26"/>
        </w:rPr>
      </w:pPr>
      <w:r>
        <w:rPr>
          <w:spacing w:val="-2"/>
          <w:sz w:val="26"/>
        </w:rPr>
        <w:t xml:space="preserve">Демонстрации.</w:t>
      </w:r>
      <w:r/>
    </w:p>
    <w:p>
      <w:pPr>
        <w:pStyle w:val="1697"/>
        <w:ind w:left="1351" w:firstLine="0"/>
        <w:spacing w:before="142"/>
      </w:pPr>
      <w:r>
        <w:t xml:space="preserve">Механические,</w:t>
      </w:r>
      <w:r>
        <w:rPr>
          <w:spacing w:val="2"/>
        </w:rPr>
        <w:t xml:space="preserve"> </w:t>
      </w:r>
      <w:r>
        <w:t xml:space="preserve">тепловые,</w:t>
      </w:r>
      <w:r>
        <w:rPr>
          <w:spacing w:val="4"/>
        </w:rPr>
        <w:t xml:space="preserve"> </w:t>
      </w:r>
      <w:r>
        <w:t xml:space="preserve">электрические,</w:t>
      </w:r>
      <w:r>
        <w:rPr>
          <w:spacing w:val="5"/>
        </w:rPr>
        <w:t xml:space="preserve"> </w:t>
      </w:r>
      <w:r>
        <w:t xml:space="preserve">магнитные,</w:t>
      </w:r>
      <w:r>
        <w:rPr>
          <w:spacing w:val="-1"/>
        </w:rPr>
        <w:t xml:space="preserve"> </w:t>
      </w:r>
      <w:r>
        <w:t xml:space="preserve">световые</w:t>
      </w:r>
      <w:r>
        <w:rPr>
          <w:spacing w:val="2"/>
        </w:rPr>
        <w:t xml:space="preserve"> </w:t>
      </w:r>
      <w:r>
        <w:rPr>
          <w:spacing w:val="-2"/>
        </w:rPr>
        <w:t xml:space="preserve">явления.</w:t>
      </w:r>
      <w:r/>
    </w:p>
    <w:p>
      <w:pPr>
        <w:pStyle w:val="1697"/>
        <w:ind w:right="1321"/>
        <w:spacing w:before="143" w:line="350" w:lineRule="auto"/>
      </w:pPr>
      <w:r>
        <w:t xml:space="preserve">Физические приборы и процедура прямых измерений аналоговым и цифровым прибором.</w:t>
      </w:r>
      <w:r/>
    </w:p>
    <w:p>
      <w:pPr>
        <w:pStyle w:val="1699"/>
        <w:numPr>
          <w:ilvl w:val="3"/>
          <w:numId w:val="388"/>
        </w:numPr>
        <w:ind w:left="2339" w:right="0" w:hanging="988"/>
        <w:jc w:val="both"/>
        <w:spacing w:before="6"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351" w:right="2400" w:firstLine="0"/>
        <w:jc w:val="left"/>
        <w:spacing w:before="142" w:line="355" w:lineRule="auto"/>
      </w:pPr>
      <w:r>
        <w:t xml:space="preserve">Определение цены деления шкалы измерительного прибора. Измерение расстояний.</w:t>
      </w:r>
      <w:r/>
    </w:p>
    <w:p>
      <w:pPr>
        <w:pStyle w:val="1697"/>
        <w:ind w:left="1351" w:right="4192" w:firstLine="0"/>
        <w:jc w:val="left"/>
        <w:spacing w:line="357" w:lineRule="auto"/>
      </w:pPr>
      <w:r>
        <w:t xml:space="preserve">Измерение объёма жидкости и твёрдого тела. Определение размеров малых тел.</w:t>
      </w:r>
      <w:r/>
    </w:p>
    <w:p>
      <w:pPr>
        <w:pStyle w:val="1697"/>
        <w:ind w:right="1336"/>
        <w:spacing w:line="355" w:lineRule="auto"/>
      </w:pPr>
      <w:r>
        <w:t xml:space="preserve">Измерение температуры при помощи жидкостного термометра и датчика </w:t>
      </w:r>
      <w:r>
        <w:rPr>
          <w:spacing w:val="-2"/>
        </w:rPr>
        <w:t xml:space="preserve">температуры.</w:t>
      </w:r>
      <w:r/>
    </w:p>
    <w:p>
      <w:pPr>
        <w:pStyle w:val="1697"/>
        <w:ind w:right="1336"/>
        <w:spacing w:line="355" w:lineRule="auto"/>
      </w:pPr>
      <w:r>
        <w:t xml:space="preserve">Проведение исследования по проверке гипотезы: дальность полёта шарика, пущенного горизонтально, тем больше, чем больше высота пуска.</w:t>
      </w:r>
      <w:r/>
    </w:p>
    <w:p>
      <w:pPr>
        <w:pStyle w:val="1699"/>
        <w:numPr>
          <w:ilvl w:val="2"/>
          <w:numId w:val="388"/>
        </w:numPr>
        <w:ind w:left="2134" w:right="0" w:hanging="783"/>
        <w:jc w:val="both"/>
        <w:spacing w:before="0" w:after="0" w:line="297" w:lineRule="exact"/>
        <w:tabs>
          <w:tab w:val="left" w:pos="2134" w:leader="none"/>
        </w:tabs>
        <w:rPr>
          <w:sz w:val="26"/>
        </w:rPr>
      </w:pPr>
      <w:r>
        <w:rPr>
          <w:sz w:val="26"/>
        </w:rPr>
        <w:t xml:space="preserve">Первоначальные</w:t>
      </w:r>
      <w:r>
        <w:rPr>
          <w:spacing w:val="4"/>
          <w:sz w:val="26"/>
        </w:rPr>
        <w:t xml:space="preserve"> </w:t>
      </w:r>
      <w:r>
        <w:rPr>
          <w:sz w:val="26"/>
        </w:rPr>
        <w:t xml:space="preserve">сведения</w:t>
      </w:r>
      <w:r>
        <w:rPr>
          <w:spacing w:val="-1"/>
          <w:sz w:val="26"/>
        </w:rPr>
        <w:t xml:space="preserve"> </w:t>
      </w:r>
      <w:r>
        <w:rPr>
          <w:sz w:val="26"/>
        </w:rPr>
        <w:t xml:space="preserve">о</w:t>
      </w:r>
      <w:r>
        <w:rPr>
          <w:spacing w:val="8"/>
          <w:sz w:val="26"/>
        </w:rPr>
        <w:t xml:space="preserve"> </w:t>
      </w:r>
      <w:r>
        <w:rPr>
          <w:sz w:val="26"/>
        </w:rPr>
        <w:t xml:space="preserve">строении</w:t>
      </w:r>
      <w:r>
        <w:rPr>
          <w:spacing w:val="4"/>
          <w:sz w:val="26"/>
        </w:rPr>
        <w:t xml:space="preserve"> </w:t>
      </w:r>
      <w:r>
        <w:rPr>
          <w:spacing w:val="-2"/>
          <w:sz w:val="26"/>
        </w:rPr>
        <w:t xml:space="preserve">вещества.</w:t>
      </w:r>
      <w:r/>
    </w:p>
    <w:p>
      <w:pPr>
        <w:pStyle w:val="1697"/>
        <w:ind w:left="684" w:right="1337"/>
        <w:spacing w:before="131" w:line="355" w:lineRule="auto"/>
      </w:pPr>
      <w:r>
        <w:t xml:space="preserve">Строение вещества: атомы и молекулы, их размеры. Опыты, доказывающие дискретное строение вещества.</w:t>
      </w:r>
      <w:r/>
    </w:p>
    <w:p>
      <w:pPr>
        <w:pStyle w:val="1697"/>
        <w:ind w:left="684" w:right="1335"/>
        <w:spacing w:line="355" w:lineRule="auto"/>
      </w:pPr>
      <w:r>
        <w:t xml:space="preserve">Движение частиц вещества. Связь скорости движения частиц с</w:t>
      </w:r>
      <w:r>
        <w:rPr>
          <w:spacing w:val="40"/>
        </w:rPr>
        <w:t xml:space="preserve"> </w:t>
      </w:r>
      <w:r>
        <w:t xml:space="preserve">температурой. Броуновское движение, диффузия. Взаимодействие частиц вещества: притяжение и отталкивание.</w:t>
      </w:r>
      <w:r/>
    </w:p>
    <w:p>
      <w:pPr>
        <w:pStyle w:val="1697"/>
        <w:ind w:left="684" w:right="1336"/>
        <w:spacing w:line="352" w:lineRule="auto"/>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r/>
    </w:p>
    <w:p>
      <w:pPr>
        <w:pStyle w:val="1699"/>
        <w:numPr>
          <w:ilvl w:val="3"/>
          <w:numId w:val="388"/>
        </w:numPr>
        <w:ind w:left="2339" w:right="0" w:hanging="988"/>
        <w:jc w:val="both"/>
        <w:spacing w:before="4" w:after="0" w:line="240" w:lineRule="auto"/>
        <w:tabs>
          <w:tab w:val="left" w:pos="2339" w:leader="none"/>
        </w:tabs>
        <w:rPr>
          <w:sz w:val="26"/>
        </w:rPr>
      </w:pPr>
      <w:r>
        <w:rPr>
          <w:spacing w:val="-2"/>
          <w:sz w:val="26"/>
        </w:rPr>
        <w:t xml:space="preserve">Демонстрации.</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1351" w:right="5452" w:firstLine="0"/>
        <w:jc w:val="left"/>
        <w:spacing w:before="63" w:line="355" w:lineRule="auto"/>
      </w:pPr>
      <w:r>
        <w:t xml:space="preserve">Наблюдение</w:t>
      </w:r>
      <w:r>
        <w:rPr>
          <w:spacing w:val="-1"/>
        </w:rPr>
        <w:t xml:space="preserve"> </w:t>
      </w:r>
      <w:r>
        <w:t xml:space="preserve">броуновского движения. Наблюдение диффузии.</w:t>
      </w:r>
      <w:r/>
    </w:p>
    <w:p>
      <w:pPr>
        <w:pStyle w:val="1697"/>
        <w:ind w:left="684" w:right="1330"/>
        <w:jc w:val="left"/>
        <w:spacing w:line="355" w:lineRule="auto"/>
      </w:pPr>
      <w:r>
        <w:t xml:space="preserve">Наблюдение</w:t>
      </w:r>
      <w:r>
        <w:rPr>
          <w:spacing w:val="80"/>
        </w:rPr>
        <w:t xml:space="preserve"> </w:t>
      </w:r>
      <w:r>
        <w:t xml:space="preserve">явлений,</w:t>
      </w:r>
      <w:r>
        <w:rPr>
          <w:spacing w:val="80"/>
        </w:rPr>
        <w:t xml:space="preserve"> </w:t>
      </w:r>
      <w:r>
        <w:t xml:space="preserve">объясняющихся</w:t>
      </w:r>
      <w:r>
        <w:rPr>
          <w:spacing w:val="80"/>
        </w:rPr>
        <w:t xml:space="preserve"> </w:t>
      </w:r>
      <w:r>
        <w:t xml:space="preserve">притяжением</w:t>
      </w:r>
      <w:r>
        <w:rPr>
          <w:spacing w:val="80"/>
        </w:rPr>
        <w:t xml:space="preserve"> </w:t>
      </w:r>
      <w:r>
        <w:t xml:space="preserve">или</w:t>
      </w:r>
      <w:r>
        <w:rPr>
          <w:spacing w:val="80"/>
        </w:rPr>
        <w:t xml:space="preserve"> </w:t>
      </w:r>
      <w:r>
        <w:t xml:space="preserve">отталкиванием частиц вещества.</w:t>
      </w:r>
      <w:r/>
    </w:p>
    <w:p>
      <w:pPr>
        <w:pStyle w:val="1699"/>
        <w:numPr>
          <w:ilvl w:val="3"/>
          <w:numId w:val="388"/>
        </w:numPr>
        <w:ind w:left="2339" w:right="0" w:hanging="988"/>
        <w:jc w:val="left"/>
        <w:spacing w:before="0" w:after="0" w:line="297" w:lineRule="exact"/>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351" w:right="1330" w:firstLine="0"/>
        <w:jc w:val="left"/>
        <w:spacing w:before="136" w:line="355" w:lineRule="auto"/>
      </w:pPr>
      <w:r>
        <w:t xml:space="preserve">Оценка диаметра атома методом рядов (с использованием фотографий). Опыты по наблюдению теплового расширения газов.</w:t>
      </w:r>
      <w:r/>
    </w:p>
    <w:p>
      <w:pPr>
        <w:pStyle w:val="1697"/>
        <w:ind w:left="1351" w:firstLine="0"/>
        <w:jc w:val="left"/>
        <w:spacing w:before="3"/>
      </w:pPr>
      <w:r>
        <w:t xml:space="preserve">Опыты</w:t>
      </w:r>
      <w:r>
        <w:rPr>
          <w:spacing w:val="-3"/>
        </w:rPr>
        <w:t xml:space="preserve"> </w:t>
      </w:r>
      <w:r>
        <w:t xml:space="preserve">по</w:t>
      </w:r>
      <w:r>
        <w:rPr>
          <w:spacing w:val="2"/>
        </w:rPr>
        <w:t xml:space="preserve"> </w:t>
      </w:r>
      <w:r>
        <w:t xml:space="preserve">обнаружению действия</w:t>
      </w:r>
      <w:r>
        <w:rPr>
          <w:spacing w:val="7"/>
        </w:rPr>
        <w:t xml:space="preserve"> </w:t>
      </w:r>
      <w:r>
        <w:t xml:space="preserve">сил</w:t>
      </w:r>
      <w:r>
        <w:rPr>
          <w:spacing w:val="2"/>
        </w:rPr>
        <w:t xml:space="preserve"> </w:t>
      </w:r>
      <w:r>
        <w:t xml:space="preserve">молекулярного</w:t>
      </w:r>
      <w:r>
        <w:rPr>
          <w:spacing w:val="7"/>
        </w:rPr>
        <w:t xml:space="preserve"> </w:t>
      </w:r>
      <w:r>
        <w:rPr>
          <w:spacing w:val="-2"/>
        </w:rPr>
        <w:t xml:space="preserve">притяжения.</w:t>
      </w:r>
      <w:r/>
    </w:p>
    <w:p>
      <w:pPr>
        <w:pStyle w:val="1699"/>
        <w:numPr>
          <w:ilvl w:val="2"/>
          <w:numId w:val="388"/>
        </w:numPr>
        <w:ind w:left="2139" w:right="0" w:hanging="788"/>
        <w:jc w:val="left"/>
        <w:spacing w:before="142" w:after="0" w:line="240" w:lineRule="auto"/>
        <w:tabs>
          <w:tab w:val="left" w:pos="2139" w:leader="none"/>
        </w:tabs>
        <w:rPr>
          <w:sz w:val="26"/>
        </w:rPr>
      </w:pPr>
      <w:r>
        <w:rPr>
          <w:sz w:val="26"/>
        </w:rPr>
        <w:t xml:space="preserve">Движение и</w:t>
      </w:r>
      <w:r>
        <w:rPr>
          <w:spacing w:val="6"/>
          <w:sz w:val="26"/>
        </w:rPr>
        <w:t xml:space="preserve"> </w:t>
      </w:r>
      <w:r>
        <w:rPr>
          <w:sz w:val="26"/>
        </w:rPr>
        <w:t xml:space="preserve">взаимодействие</w:t>
      </w:r>
      <w:r>
        <w:rPr>
          <w:spacing w:val="1"/>
          <w:sz w:val="26"/>
        </w:rPr>
        <w:t xml:space="preserve"> </w:t>
      </w:r>
      <w:r>
        <w:rPr>
          <w:spacing w:val="-4"/>
          <w:sz w:val="26"/>
        </w:rPr>
        <w:t xml:space="preserve">тел.</w:t>
      </w:r>
      <w:r/>
    </w:p>
    <w:p>
      <w:pPr>
        <w:pStyle w:val="1697"/>
        <w:ind w:left="684" w:right="1333"/>
        <w:spacing w:before="143" w:line="352" w:lineRule="auto"/>
      </w:pPr>
      <w:r>
        <w:t xml:space="preserve">Механическое движение. Равномерное и неравномерное движение.</w:t>
      </w:r>
      <w:r>
        <w:rPr>
          <w:spacing w:val="40"/>
        </w:rPr>
        <w:t xml:space="preserve"> </w:t>
      </w:r>
      <w:r>
        <w:t xml:space="preserve">Скорость.</w:t>
      </w:r>
      <w:r>
        <w:rPr>
          <w:spacing w:val="40"/>
        </w:rPr>
        <w:t xml:space="preserve"> </w:t>
      </w:r>
      <w:r>
        <w:t xml:space="preserve">Средняя</w:t>
      </w:r>
      <w:r>
        <w:rPr>
          <w:spacing w:val="40"/>
        </w:rPr>
        <w:t xml:space="preserve"> </w:t>
      </w:r>
      <w:r>
        <w:t xml:space="preserve">скорость</w:t>
      </w:r>
      <w:r>
        <w:rPr>
          <w:spacing w:val="40"/>
        </w:rPr>
        <w:t xml:space="preserve"> </w:t>
      </w:r>
      <w:r>
        <w:t xml:space="preserve">при</w:t>
      </w:r>
      <w:r>
        <w:rPr>
          <w:spacing w:val="40"/>
        </w:rPr>
        <w:t xml:space="preserve"> </w:t>
      </w:r>
      <w:r>
        <w:t xml:space="preserve">неравномерном</w:t>
      </w:r>
      <w:r>
        <w:rPr>
          <w:spacing w:val="40"/>
        </w:rPr>
        <w:t xml:space="preserve"> </w:t>
      </w:r>
      <w:r>
        <w:t xml:space="preserve">движении.</w:t>
      </w:r>
      <w:r>
        <w:rPr>
          <w:spacing w:val="40"/>
        </w:rPr>
        <w:t xml:space="preserve"> </w:t>
      </w:r>
      <w:r>
        <w:t xml:space="preserve">Расчёт</w:t>
      </w:r>
      <w:r>
        <w:rPr>
          <w:spacing w:val="40"/>
        </w:rPr>
        <w:t xml:space="preserve"> </w:t>
      </w:r>
      <w:r>
        <w:t xml:space="preserve">пути</w:t>
      </w:r>
      <w:r>
        <w:rPr>
          <w:spacing w:val="40"/>
        </w:rPr>
        <w:t xml:space="preserve"> </w:t>
      </w:r>
      <w:r>
        <w:t xml:space="preserve">и времени движения.</w:t>
      </w:r>
      <w:r/>
    </w:p>
    <w:p>
      <w:pPr>
        <w:pStyle w:val="1697"/>
        <w:ind w:left="684" w:right="1334"/>
        <w:spacing w:before="1" w:line="355" w:lineRule="auto"/>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r/>
    </w:p>
    <w:p>
      <w:pPr>
        <w:pStyle w:val="1697"/>
        <w:ind w:left="684" w:right="1335"/>
        <w:spacing w:before="3" w:line="352" w:lineRule="auto"/>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w:t>
      </w:r>
      <w:r>
        <w:rPr>
          <w:spacing w:val="40"/>
        </w:rPr>
        <w:t xml:space="preserve"> </w:t>
      </w:r>
      <w:r>
        <w:t xml:space="preserve">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r/>
    </w:p>
    <w:p>
      <w:pPr>
        <w:pStyle w:val="1699"/>
        <w:numPr>
          <w:ilvl w:val="3"/>
          <w:numId w:val="388"/>
        </w:numPr>
        <w:ind w:left="2339" w:right="0" w:hanging="988"/>
        <w:jc w:val="both"/>
        <w:spacing w:before="5" w:after="0" w:line="240" w:lineRule="auto"/>
        <w:tabs>
          <w:tab w:val="left" w:pos="2339" w:leader="none"/>
        </w:tabs>
        <w:rPr>
          <w:sz w:val="26"/>
        </w:rPr>
      </w:pPr>
      <w:r>
        <w:rPr>
          <w:spacing w:val="-2"/>
          <w:sz w:val="26"/>
        </w:rPr>
        <w:t xml:space="preserve">Демонстрации.</w:t>
      </w:r>
      <w:r/>
    </w:p>
    <w:p>
      <w:pPr>
        <w:pStyle w:val="1697"/>
        <w:ind w:left="1351" w:right="4192" w:firstLine="0"/>
        <w:jc w:val="left"/>
        <w:spacing w:before="143" w:line="355" w:lineRule="auto"/>
      </w:pPr>
      <w:r>
        <w:t xml:space="preserve">Наблюдение механического движения тела. Измерение скорости прямолинейного движения. Наблюдение явления инерции.</w:t>
      </w:r>
      <w:r/>
    </w:p>
    <w:p>
      <w:pPr>
        <w:pStyle w:val="1697"/>
        <w:ind w:left="1351" w:right="2400" w:firstLine="0"/>
        <w:jc w:val="left"/>
        <w:spacing w:line="355" w:lineRule="auto"/>
      </w:pPr>
      <w:r>
        <w:t xml:space="preserve">Наблюдение изменения скорости при взаимодействии тел. Сравнение масс по взаимодействию тел.</w:t>
      </w:r>
      <w:r/>
    </w:p>
    <w:p>
      <w:pPr>
        <w:pStyle w:val="1697"/>
        <w:ind w:left="1351" w:firstLine="0"/>
        <w:jc w:val="left"/>
        <w:spacing w:line="297" w:lineRule="exact"/>
      </w:pPr>
      <w:r>
        <w:t xml:space="preserve">Сложение</w:t>
      </w:r>
      <w:r>
        <w:rPr>
          <w:spacing w:val="3"/>
        </w:rPr>
        <w:t xml:space="preserve"> </w:t>
      </w:r>
      <w:r>
        <w:t xml:space="preserve">сил,</w:t>
      </w:r>
      <w:r>
        <w:rPr>
          <w:spacing w:val="2"/>
        </w:rPr>
        <w:t xml:space="preserve"> </w:t>
      </w:r>
      <w:r>
        <w:t xml:space="preserve">направленных</w:t>
      </w:r>
      <w:r>
        <w:rPr>
          <w:spacing w:val="9"/>
        </w:rPr>
        <w:t xml:space="preserve"> </w:t>
      </w:r>
      <w:r>
        <w:t xml:space="preserve">по</w:t>
      </w:r>
      <w:r>
        <w:rPr>
          <w:spacing w:val="-1"/>
        </w:rPr>
        <w:t xml:space="preserve"> </w:t>
      </w:r>
      <w:r>
        <w:t xml:space="preserve">одной</w:t>
      </w:r>
      <w:r>
        <w:rPr>
          <w:spacing w:val="-4"/>
        </w:rPr>
        <w:t xml:space="preserve"> </w:t>
      </w:r>
      <w:r>
        <w:rPr>
          <w:spacing w:val="-2"/>
        </w:rPr>
        <w:t xml:space="preserve">прямой.</w:t>
      </w:r>
      <w:r/>
    </w:p>
    <w:p>
      <w:pPr>
        <w:pStyle w:val="1699"/>
        <w:numPr>
          <w:ilvl w:val="3"/>
          <w:numId w:val="388"/>
        </w:numPr>
        <w:ind w:left="2339" w:right="0" w:hanging="988"/>
        <w:jc w:val="left"/>
        <w:spacing w:before="135"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684"/>
        <w:jc w:val="left"/>
        <w:spacing w:before="143" w:line="355" w:lineRule="auto"/>
      </w:pPr>
      <w:r>
        <w:t xml:space="preserve">Определение скорости равномерного движения (шарика в жидкости, модели электрического автомобиля и так далее).</w:t>
      </w:r>
      <w:r/>
    </w:p>
    <w:p>
      <w:pPr>
        <w:pStyle w:val="1697"/>
        <w:ind w:left="1351" w:firstLine="0"/>
        <w:jc w:val="left"/>
        <w:spacing w:before="3"/>
        <w:tabs>
          <w:tab w:val="left" w:pos="3067" w:leader="none"/>
          <w:tab w:val="left" w:pos="4199" w:leader="none"/>
          <w:tab w:val="left" w:pos="5445" w:leader="none"/>
          <w:tab w:val="left" w:pos="7013" w:leader="none"/>
          <w:tab w:val="left" w:pos="8006" w:leader="none"/>
          <w:tab w:val="left" w:pos="8659" w:leader="none"/>
          <w:tab w:val="left" w:pos="9741" w:leader="none"/>
        </w:tabs>
      </w:pPr>
      <w:r>
        <w:rPr>
          <w:spacing w:val="-2"/>
        </w:rPr>
        <w:t xml:space="preserve">Определение</w:t>
      </w:r>
      <w:r>
        <w:tab/>
      </w:r>
      <w:r>
        <w:rPr>
          <w:spacing w:val="-2"/>
        </w:rPr>
        <w:t xml:space="preserve">средней</w:t>
      </w:r>
      <w:r>
        <w:tab/>
      </w:r>
      <w:r>
        <w:rPr>
          <w:spacing w:val="-2"/>
        </w:rPr>
        <w:t xml:space="preserve">скорости</w:t>
      </w:r>
      <w:r>
        <w:tab/>
      </w:r>
      <w:r>
        <w:rPr>
          <w:spacing w:val="-2"/>
        </w:rPr>
        <w:t xml:space="preserve">скольжения</w:t>
      </w:r>
      <w:r>
        <w:tab/>
      </w:r>
      <w:r>
        <w:rPr>
          <w:spacing w:val="-2"/>
        </w:rPr>
        <w:t xml:space="preserve">бруска</w:t>
      </w:r>
      <w:r>
        <w:tab/>
      </w:r>
      <w:r>
        <w:rPr>
          <w:spacing w:val="-5"/>
        </w:rPr>
        <w:t xml:space="preserve">или</w:t>
      </w:r>
      <w:r>
        <w:tab/>
      </w:r>
      <w:r>
        <w:rPr>
          <w:spacing w:val="-2"/>
        </w:rPr>
        <w:t xml:space="preserve">шарика</w:t>
      </w:r>
      <w:r>
        <w:tab/>
      </w:r>
      <w:r>
        <w:rPr>
          <w:spacing w:val="-5"/>
        </w:rPr>
        <w:t xml:space="preserve">по</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наклонной</w:t>
      </w:r>
      <w:r>
        <w:rPr>
          <w:spacing w:val="8"/>
        </w:rPr>
        <w:t xml:space="preserve"> </w:t>
      </w:r>
      <w:r>
        <w:rPr>
          <w:spacing w:val="-2"/>
        </w:rPr>
        <w:t xml:space="preserve">плоскости.</w:t>
      </w:r>
      <w:r/>
    </w:p>
    <w:p>
      <w:pPr>
        <w:pStyle w:val="1697"/>
        <w:ind w:left="1351" w:firstLine="0"/>
        <w:jc w:val="left"/>
        <w:spacing w:before="142"/>
      </w:pPr>
      <w:r>
        <w:t xml:space="preserve">Определение</w:t>
      </w:r>
      <w:r>
        <w:rPr>
          <w:spacing w:val="4"/>
        </w:rPr>
        <w:t xml:space="preserve"> </w:t>
      </w:r>
      <w:r>
        <w:t xml:space="preserve">плотности</w:t>
      </w:r>
      <w:r>
        <w:rPr>
          <w:spacing w:val="-1"/>
        </w:rPr>
        <w:t xml:space="preserve"> </w:t>
      </w:r>
      <w:r>
        <w:t xml:space="preserve">твёрдого</w:t>
      </w:r>
      <w:r>
        <w:rPr>
          <w:spacing w:val="5"/>
        </w:rPr>
        <w:t xml:space="preserve"> </w:t>
      </w:r>
      <w:r>
        <w:rPr>
          <w:spacing w:val="-4"/>
        </w:rPr>
        <w:t xml:space="preserve">тела.</w:t>
      </w:r>
      <w:r/>
    </w:p>
    <w:p>
      <w:pPr>
        <w:pStyle w:val="1697"/>
        <w:ind w:left="684" w:right="1330"/>
        <w:jc w:val="left"/>
        <w:spacing w:before="143" w:line="355" w:lineRule="auto"/>
      </w:pPr>
      <w:r>
        <w:t xml:space="preserve">Опыты, демонстрирующие зависимость растяжения (деформации) пружины от приложенной силы.</w:t>
      </w:r>
      <w:r/>
    </w:p>
    <w:p>
      <w:pPr>
        <w:pStyle w:val="1697"/>
        <w:ind w:left="684" w:right="1330"/>
        <w:jc w:val="left"/>
        <w:spacing w:line="350" w:lineRule="auto"/>
      </w:pPr>
      <w:r>
        <w:t xml:space="preserve">Опыты,</w:t>
      </w:r>
      <w:r>
        <w:rPr>
          <w:spacing w:val="40"/>
        </w:rPr>
        <w:t xml:space="preserve"> </w:t>
      </w:r>
      <w:r>
        <w:t xml:space="preserve">демонстрирующие</w:t>
      </w:r>
      <w:r>
        <w:rPr>
          <w:spacing w:val="40"/>
        </w:rPr>
        <w:t xml:space="preserve"> </w:t>
      </w:r>
      <w:r>
        <w:t xml:space="preserve">зависимость</w:t>
      </w:r>
      <w:r>
        <w:rPr>
          <w:spacing w:val="40"/>
        </w:rPr>
        <w:t xml:space="preserve"> </w:t>
      </w:r>
      <w:r>
        <w:t xml:space="preserve">силы</w:t>
      </w:r>
      <w:r>
        <w:rPr>
          <w:spacing w:val="40"/>
        </w:rPr>
        <w:t xml:space="preserve"> </w:t>
      </w:r>
      <w:r>
        <w:t xml:space="preserve">трения</w:t>
      </w:r>
      <w:r>
        <w:rPr>
          <w:spacing w:val="40"/>
        </w:rPr>
        <w:t xml:space="preserve"> </w:t>
      </w:r>
      <w:r>
        <w:t xml:space="preserve">скольжения</w:t>
      </w:r>
      <w:r>
        <w:rPr>
          <w:spacing w:val="40"/>
        </w:rPr>
        <w:t xml:space="preserve"> </w:t>
      </w:r>
      <w:r>
        <w:t xml:space="preserve">от</w:t>
      </w:r>
      <w:r>
        <w:rPr>
          <w:spacing w:val="40"/>
        </w:rPr>
        <w:t xml:space="preserve"> </w:t>
      </w:r>
      <w:r>
        <w:t xml:space="preserve">веса</w:t>
      </w:r>
      <w:r>
        <w:rPr>
          <w:spacing w:val="40"/>
        </w:rPr>
        <w:t xml:space="preserve"> </w:t>
      </w:r>
      <w:r>
        <w:t xml:space="preserve">тела и характера соприкасающихся поверхностей.</w:t>
      </w:r>
      <w:r/>
    </w:p>
    <w:p>
      <w:pPr>
        <w:pStyle w:val="1699"/>
        <w:numPr>
          <w:ilvl w:val="2"/>
          <w:numId w:val="388"/>
        </w:numPr>
        <w:ind w:left="2139" w:right="0" w:hanging="788"/>
        <w:jc w:val="left"/>
        <w:spacing w:before="3" w:after="0" w:line="240" w:lineRule="auto"/>
        <w:tabs>
          <w:tab w:val="left" w:pos="2139" w:leader="none"/>
        </w:tabs>
        <w:rPr>
          <w:sz w:val="26"/>
        </w:rPr>
      </w:pPr>
      <w:r>
        <w:rPr>
          <w:sz w:val="26"/>
        </w:rPr>
        <w:t xml:space="preserve">Давление твёрдых тел,</w:t>
      </w:r>
      <w:r>
        <w:rPr>
          <w:spacing w:val="3"/>
          <w:sz w:val="26"/>
        </w:rPr>
        <w:t xml:space="preserve"> </w:t>
      </w:r>
      <w:r>
        <w:rPr>
          <w:sz w:val="26"/>
        </w:rPr>
        <w:t xml:space="preserve">жидкостей</w:t>
      </w:r>
      <w:r>
        <w:rPr>
          <w:spacing w:val="5"/>
          <w:sz w:val="26"/>
        </w:rPr>
        <w:t xml:space="preserve"> </w:t>
      </w:r>
      <w:r>
        <w:rPr>
          <w:sz w:val="26"/>
        </w:rPr>
        <w:t xml:space="preserve">и</w:t>
      </w:r>
      <w:r>
        <w:rPr>
          <w:spacing w:val="1"/>
          <w:sz w:val="26"/>
        </w:rPr>
        <w:t xml:space="preserve"> </w:t>
      </w:r>
      <w:r>
        <w:rPr>
          <w:spacing w:val="-2"/>
          <w:sz w:val="26"/>
        </w:rPr>
        <w:t xml:space="preserve">газов.</w:t>
      </w:r>
      <w:r/>
    </w:p>
    <w:p>
      <w:pPr>
        <w:pStyle w:val="1697"/>
        <w:ind w:left="684" w:right="1333"/>
        <w:spacing w:before="148" w:line="352" w:lineRule="auto"/>
      </w:pPr>
      <w:r>
        <w:t xml:space="preserve">Давление. Способы уменьшения и увеличения давления. Давление газа. Зав</w:t>
      </w:r>
      <w:r>
        <w:t xml:space="preserve">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r/>
    </w:p>
    <w:p>
      <w:pPr>
        <w:pStyle w:val="1697"/>
        <w:ind w:left="684" w:right="1330"/>
        <w:spacing w:before="6" w:line="355" w:lineRule="auto"/>
      </w:pPr>
      <w:r>
        <w:t xml:space="preserve">Атмосфера Земли и атмосферное давление. Причины существования воздушной оболочки Земли. Опыт Торричелли. Измерение атмосферного</w:t>
      </w:r>
      <w:r>
        <w:rPr>
          <w:spacing w:val="40"/>
        </w:rPr>
        <w:t xml:space="preserve"> </w:t>
      </w:r>
      <w:r>
        <w:t xml:space="preserve">давления. Зависимость атмосферного давления от высоты над уровнем моря. Приборы для измерения атмосферного давления.</w:t>
      </w:r>
      <w:r/>
    </w:p>
    <w:p>
      <w:pPr>
        <w:pStyle w:val="1697"/>
        <w:ind w:left="684" w:right="1329"/>
        <w:spacing w:line="355" w:lineRule="auto"/>
      </w:pPr>
      <w:r>
        <w:t xml:space="preserve">Действие жидкости и газа на погружённое в них тело. Выталкивающая (архимедова) сила. Закон Архимеда. Плавание тел. Воздухоплавание.</w:t>
      </w:r>
      <w:r/>
    </w:p>
    <w:p>
      <w:pPr>
        <w:pStyle w:val="1699"/>
        <w:numPr>
          <w:ilvl w:val="3"/>
          <w:numId w:val="388"/>
        </w:numPr>
        <w:ind w:left="2339" w:right="0" w:hanging="988"/>
        <w:jc w:val="both"/>
        <w:spacing w:before="0" w:after="0" w:line="297" w:lineRule="exact"/>
        <w:tabs>
          <w:tab w:val="left" w:pos="2339" w:leader="none"/>
        </w:tabs>
        <w:rPr>
          <w:sz w:val="26"/>
        </w:rPr>
      </w:pPr>
      <w:r>
        <w:rPr>
          <w:spacing w:val="-2"/>
          <w:sz w:val="26"/>
        </w:rPr>
        <w:t xml:space="preserve">Демонстрации.</w:t>
      </w:r>
      <w:r/>
    </w:p>
    <w:p>
      <w:pPr>
        <w:pStyle w:val="1697"/>
        <w:ind w:left="1351" w:right="4192" w:firstLine="0"/>
        <w:jc w:val="left"/>
        <w:spacing w:before="139" w:line="355" w:lineRule="auto"/>
      </w:pPr>
      <w:r>
        <w:t xml:space="preserve">Зависимость</w:t>
      </w:r>
      <w:r>
        <w:rPr>
          <w:spacing w:val="-1"/>
        </w:rPr>
        <w:t xml:space="preserve"> </w:t>
      </w:r>
      <w:r>
        <w:t xml:space="preserve">давления газа от температуры. Передача давления жидкостью и газом.</w:t>
      </w:r>
      <w:r/>
    </w:p>
    <w:p>
      <w:pPr>
        <w:pStyle w:val="1697"/>
        <w:ind w:left="1351" w:right="6173" w:firstLine="0"/>
        <w:jc w:val="left"/>
        <w:spacing w:line="355" w:lineRule="auto"/>
      </w:pPr>
      <w:r>
        <w:t xml:space="preserve">Сообщающиеся</w:t>
      </w:r>
      <w:r>
        <w:rPr>
          <w:spacing w:val="-5"/>
        </w:rPr>
        <w:t xml:space="preserve"> </w:t>
      </w:r>
      <w:r>
        <w:t xml:space="preserve">сосуды. Гидравлический пресс.</w:t>
      </w:r>
      <w:r/>
    </w:p>
    <w:p>
      <w:pPr>
        <w:pStyle w:val="1697"/>
        <w:ind w:left="1351" w:firstLine="0"/>
        <w:jc w:val="left"/>
        <w:spacing w:line="297" w:lineRule="exact"/>
      </w:pPr>
      <w:r>
        <w:t xml:space="preserve">Проявление действия</w:t>
      </w:r>
      <w:r>
        <w:rPr>
          <w:spacing w:val="9"/>
        </w:rPr>
        <w:t xml:space="preserve"> </w:t>
      </w:r>
      <w:r>
        <w:t xml:space="preserve">атмосферного</w:t>
      </w:r>
      <w:r>
        <w:rPr>
          <w:spacing w:val="5"/>
        </w:rPr>
        <w:t xml:space="preserve"> </w:t>
      </w:r>
      <w:r>
        <w:rPr>
          <w:spacing w:val="-2"/>
        </w:rPr>
        <w:t xml:space="preserve">давления.</w:t>
      </w:r>
      <w:r/>
    </w:p>
    <w:p>
      <w:pPr>
        <w:pStyle w:val="1697"/>
        <w:ind w:left="684" w:right="1330"/>
        <w:jc w:val="left"/>
        <w:spacing w:before="141" w:line="355" w:lineRule="auto"/>
      </w:pPr>
      <w:r>
        <w:t xml:space="preserve">Зависимость</w:t>
      </w:r>
      <w:r>
        <w:rPr>
          <w:spacing w:val="40"/>
        </w:rPr>
        <w:t xml:space="preserve"> </w:t>
      </w:r>
      <w:r>
        <w:t xml:space="preserve">выталкивающей</w:t>
      </w:r>
      <w:r>
        <w:rPr>
          <w:spacing w:val="40"/>
        </w:rPr>
        <w:t xml:space="preserve"> </w:t>
      </w:r>
      <w:r>
        <w:t xml:space="preserve">силы</w:t>
      </w:r>
      <w:r>
        <w:rPr>
          <w:spacing w:val="40"/>
        </w:rPr>
        <w:t xml:space="preserve"> </w:t>
      </w:r>
      <w:r>
        <w:t xml:space="preserve">от</w:t>
      </w:r>
      <w:r>
        <w:rPr>
          <w:spacing w:val="40"/>
        </w:rPr>
        <w:t xml:space="preserve"> </w:t>
      </w:r>
      <w:r>
        <w:t xml:space="preserve">объёма</w:t>
      </w:r>
      <w:r>
        <w:rPr>
          <w:spacing w:val="40"/>
        </w:rPr>
        <w:t xml:space="preserve"> </w:t>
      </w:r>
      <w:r>
        <w:t xml:space="preserve">погружённой</w:t>
      </w:r>
      <w:r>
        <w:rPr>
          <w:spacing w:val="40"/>
        </w:rPr>
        <w:t xml:space="preserve"> </w:t>
      </w:r>
      <w:r>
        <w:t xml:space="preserve">части</w:t>
      </w:r>
      <w:r>
        <w:rPr>
          <w:spacing w:val="40"/>
        </w:rPr>
        <w:t xml:space="preserve"> </w:t>
      </w:r>
      <w:r>
        <w:t xml:space="preserve">тела</w:t>
      </w:r>
      <w:r>
        <w:rPr>
          <w:spacing w:val="80"/>
        </w:rPr>
        <w:t xml:space="preserve"> </w:t>
      </w:r>
      <w:r>
        <w:t xml:space="preserve">и</w:t>
      </w:r>
      <w:r>
        <w:rPr>
          <w:spacing w:val="40"/>
        </w:rPr>
        <w:t xml:space="preserve"> </w:t>
      </w:r>
      <w:r>
        <w:t xml:space="preserve">плотности жидкости.</w:t>
      </w:r>
      <w:r/>
    </w:p>
    <w:p>
      <w:pPr>
        <w:pStyle w:val="1697"/>
        <w:ind w:left="1351" w:firstLine="0"/>
        <w:jc w:val="left"/>
        <w:spacing w:line="297" w:lineRule="exact"/>
      </w:pPr>
      <w:r>
        <w:t xml:space="preserve">Равенство</w:t>
      </w:r>
      <w:r>
        <w:rPr>
          <w:spacing w:val="2"/>
        </w:rPr>
        <w:t xml:space="preserve"> </w:t>
      </w:r>
      <w:r>
        <w:t xml:space="preserve">выталкивающей</w:t>
      </w:r>
      <w:r>
        <w:rPr>
          <w:spacing w:val="5"/>
        </w:rPr>
        <w:t xml:space="preserve"> </w:t>
      </w:r>
      <w:r>
        <w:t xml:space="preserve">силы</w:t>
      </w:r>
      <w:r>
        <w:rPr>
          <w:spacing w:val="-2"/>
        </w:rPr>
        <w:t xml:space="preserve"> </w:t>
      </w:r>
      <w:r>
        <w:t xml:space="preserve">весу</w:t>
      </w:r>
      <w:r>
        <w:rPr>
          <w:spacing w:val="5"/>
        </w:rPr>
        <w:t xml:space="preserve"> </w:t>
      </w:r>
      <w:r>
        <w:t xml:space="preserve">вытесненной</w:t>
      </w:r>
      <w:r>
        <w:rPr>
          <w:spacing w:val="10"/>
        </w:rPr>
        <w:t xml:space="preserve"> </w:t>
      </w:r>
      <w:r>
        <w:rPr>
          <w:spacing w:val="-2"/>
        </w:rPr>
        <w:t xml:space="preserve">жидкости.</w:t>
      </w:r>
      <w:r/>
    </w:p>
    <w:p>
      <w:pPr>
        <w:pStyle w:val="1697"/>
        <w:ind w:left="684"/>
        <w:jc w:val="left"/>
        <w:spacing w:before="137" w:line="355" w:lineRule="auto"/>
      </w:pPr>
      <w:r>
        <w:t xml:space="preserve">Условие</w:t>
      </w:r>
      <w:r>
        <w:rPr>
          <w:spacing w:val="80"/>
        </w:rPr>
        <w:t xml:space="preserve"> </w:t>
      </w:r>
      <w:r>
        <w:t xml:space="preserve">плавания</w:t>
      </w:r>
      <w:r>
        <w:rPr>
          <w:spacing w:val="80"/>
        </w:rPr>
        <w:t xml:space="preserve"> </w:t>
      </w:r>
      <w:r>
        <w:t xml:space="preserve">тел:</w:t>
      </w:r>
      <w:r>
        <w:rPr>
          <w:spacing w:val="80"/>
        </w:rPr>
        <w:t xml:space="preserve"> </w:t>
      </w:r>
      <w:r>
        <w:t xml:space="preserve">плавание</w:t>
      </w:r>
      <w:r>
        <w:rPr>
          <w:spacing w:val="80"/>
        </w:rPr>
        <w:t xml:space="preserve"> </w:t>
      </w:r>
      <w:r>
        <w:t xml:space="preserve">или</w:t>
      </w:r>
      <w:r>
        <w:rPr>
          <w:spacing w:val="80"/>
        </w:rPr>
        <w:t xml:space="preserve"> </w:t>
      </w:r>
      <w:r>
        <w:t xml:space="preserve">погружение</w:t>
      </w:r>
      <w:r>
        <w:rPr>
          <w:spacing w:val="80"/>
        </w:rPr>
        <w:t xml:space="preserve"> </w:t>
      </w:r>
      <w:r>
        <w:t xml:space="preserve">тел</w:t>
      </w:r>
      <w:r>
        <w:rPr>
          <w:spacing w:val="80"/>
        </w:rPr>
        <w:t xml:space="preserve"> </w:t>
      </w:r>
      <w:r>
        <w:t xml:space="preserve">в</w:t>
      </w:r>
      <w:r>
        <w:rPr>
          <w:spacing w:val="80"/>
        </w:rPr>
        <w:t xml:space="preserve"> </w:t>
      </w:r>
      <w:r>
        <w:t xml:space="preserve">зависимости</w:t>
      </w:r>
      <w:r>
        <w:rPr>
          <w:spacing w:val="80"/>
        </w:rPr>
        <w:t xml:space="preserve"> </w:t>
      </w:r>
      <w:r>
        <w:t xml:space="preserve">от соотношения плотностей тела и жидкости.</w:t>
      </w:r>
      <w:r/>
    </w:p>
    <w:p>
      <w:pPr>
        <w:pStyle w:val="1699"/>
        <w:numPr>
          <w:ilvl w:val="3"/>
          <w:numId w:val="388"/>
        </w:numPr>
        <w:ind w:left="2339" w:right="0" w:hanging="988"/>
        <w:jc w:val="left"/>
        <w:spacing w:before="0" w:after="0" w:line="297" w:lineRule="exact"/>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351" w:firstLine="0"/>
        <w:jc w:val="left"/>
        <w:spacing w:before="148"/>
      </w:pPr>
      <w:r>
        <w:t xml:space="preserve">Исследование</w:t>
      </w:r>
      <w:r>
        <w:rPr>
          <w:spacing w:val="63"/>
        </w:rPr>
        <w:t xml:space="preserve"> </w:t>
      </w:r>
      <w:r>
        <w:t xml:space="preserve">зависимости</w:t>
      </w:r>
      <w:r>
        <w:rPr>
          <w:spacing w:val="58"/>
        </w:rPr>
        <w:t xml:space="preserve"> </w:t>
      </w:r>
      <w:r>
        <w:t xml:space="preserve">веса</w:t>
      </w:r>
      <w:r>
        <w:rPr>
          <w:spacing w:val="62"/>
        </w:rPr>
        <w:t xml:space="preserve"> </w:t>
      </w:r>
      <w:r>
        <w:t xml:space="preserve">тела</w:t>
      </w:r>
      <w:r>
        <w:rPr>
          <w:spacing w:val="58"/>
        </w:rPr>
        <w:t xml:space="preserve"> </w:t>
      </w:r>
      <w:r>
        <w:t xml:space="preserve">в</w:t>
      </w:r>
      <w:r>
        <w:rPr>
          <w:spacing w:val="65"/>
        </w:rPr>
        <w:t xml:space="preserve"> </w:t>
      </w:r>
      <w:r>
        <w:t xml:space="preserve">воде</w:t>
      </w:r>
      <w:r>
        <w:rPr>
          <w:spacing w:val="63"/>
        </w:rPr>
        <w:t xml:space="preserve"> </w:t>
      </w:r>
      <w:r>
        <w:t xml:space="preserve">от</w:t>
      </w:r>
      <w:r>
        <w:rPr>
          <w:spacing w:val="60"/>
        </w:rPr>
        <w:t xml:space="preserve"> </w:t>
      </w:r>
      <w:r>
        <w:t xml:space="preserve">объёма</w:t>
      </w:r>
      <w:r>
        <w:rPr>
          <w:spacing w:val="58"/>
        </w:rPr>
        <w:t xml:space="preserve"> </w:t>
      </w:r>
      <w:r>
        <w:t xml:space="preserve">погружённой</w:t>
      </w:r>
      <w:r>
        <w:rPr>
          <w:spacing w:val="69"/>
        </w:rPr>
        <w:t xml:space="preserve"> </w:t>
      </w:r>
      <w:r>
        <w:rPr>
          <w:spacing w:val="-10"/>
        </w:rPr>
        <w:t xml:space="preserve">в</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жидкость</w:t>
      </w:r>
      <w:r>
        <w:rPr>
          <w:spacing w:val="1"/>
        </w:rPr>
        <w:t xml:space="preserve"> </w:t>
      </w:r>
      <w:r>
        <w:t xml:space="preserve">части</w:t>
      </w:r>
      <w:r>
        <w:rPr>
          <w:spacing w:val="3"/>
        </w:rPr>
        <w:t xml:space="preserve"> </w:t>
      </w:r>
      <w:r>
        <w:rPr>
          <w:spacing w:val="-4"/>
        </w:rPr>
        <w:t xml:space="preserve">тела.</w:t>
      </w:r>
      <w:r/>
    </w:p>
    <w:p>
      <w:pPr>
        <w:pStyle w:val="1697"/>
        <w:ind w:right="1328"/>
        <w:spacing w:before="142" w:line="355" w:lineRule="auto"/>
      </w:pPr>
      <w:r>
        <w:t xml:space="preserve">Определение выталкивающей силы, действующей на тело, погружённое в </w:t>
      </w:r>
      <w:r>
        <w:rPr>
          <w:spacing w:val="-2"/>
        </w:rPr>
        <w:t xml:space="preserve">жидкость.</w:t>
      </w:r>
      <w:r/>
    </w:p>
    <w:p>
      <w:pPr>
        <w:pStyle w:val="1697"/>
        <w:ind w:left="684" w:right="1328"/>
        <w:spacing w:line="355" w:lineRule="auto"/>
      </w:pPr>
      <w:r>
        <w:t xml:space="preserve">Проверка независимости выталкивающей силы, действующей на тело в жидкости, от массы тела.</w:t>
      </w:r>
      <w:r/>
    </w:p>
    <w:p>
      <w:pPr>
        <w:pStyle w:val="1697"/>
        <w:ind w:left="684" w:right="1332"/>
        <w:spacing w:line="357" w:lineRule="auto"/>
      </w:pPr>
      <w:r>
        <w:t xml:space="preserve">Опыты, демонстрирующие зависимость выталкивающей силы,</w:t>
      </w:r>
      <w:r>
        <w:rPr>
          <w:spacing w:val="80"/>
        </w:rPr>
        <w:t xml:space="preserve"> </w:t>
      </w:r>
      <w:r>
        <w:t xml:space="preserve">действующей</w:t>
      </w:r>
      <w:r>
        <w:rPr>
          <w:spacing w:val="25"/>
        </w:rPr>
        <w:t xml:space="preserve"> </w:t>
      </w:r>
      <w:r>
        <w:t xml:space="preserve">на</w:t>
      </w:r>
      <w:r>
        <w:rPr>
          <w:spacing w:val="23"/>
        </w:rPr>
        <w:t xml:space="preserve"> </w:t>
      </w:r>
      <w:r>
        <w:t xml:space="preserve">тело</w:t>
      </w:r>
      <w:r>
        <w:rPr>
          <w:spacing w:val="23"/>
        </w:rPr>
        <w:t xml:space="preserve"> </w:t>
      </w:r>
      <w:r>
        <w:t xml:space="preserve">в</w:t>
      </w:r>
      <w:r>
        <w:rPr>
          <w:spacing w:val="26"/>
        </w:rPr>
        <w:t xml:space="preserve"> </w:t>
      </w:r>
      <w:r>
        <w:t xml:space="preserve">жидкости, от</w:t>
      </w:r>
      <w:r>
        <w:rPr>
          <w:spacing w:val="20"/>
        </w:rPr>
        <w:t xml:space="preserve"> </w:t>
      </w:r>
      <w:r>
        <w:t xml:space="preserve">объёма</w:t>
      </w:r>
      <w:r>
        <w:rPr>
          <w:spacing w:val="29"/>
        </w:rPr>
        <w:t xml:space="preserve"> </w:t>
      </w:r>
      <w:r>
        <w:t xml:space="preserve">погружённой в</w:t>
      </w:r>
      <w:r>
        <w:rPr>
          <w:spacing w:val="26"/>
        </w:rPr>
        <w:t xml:space="preserve"> </w:t>
      </w:r>
      <w:r>
        <w:t xml:space="preserve">жидкость</w:t>
      </w:r>
      <w:r>
        <w:rPr>
          <w:spacing w:val="25"/>
        </w:rPr>
        <w:t xml:space="preserve"> </w:t>
      </w:r>
      <w:r>
        <w:t xml:space="preserve">части</w:t>
      </w:r>
      <w:r>
        <w:rPr>
          <w:spacing w:val="24"/>
        </w:rPr>
        <w:t xml:space="preserve"> </w:t>
      </w:r>
      <w:r>
        <w:t xml:space="preserve">тела и от плотности жидкости.</w:t>
      </w:r>
      <w:r/>
    </w:p>
    <w:p>
      <w:pPr>
        <w:pStyle w:val="1697"/>
        <w:ind w:left="684" w:right="1326"/>
        <w:spacing w:line="355" w:lineRule="auto"/>
      </w:pPr>
      <w:r>
        <w:t xml:space="preserve">Конструирование ареометра или конструирование лодки и определение её </w:t>
      </w:r>
      <w:r>
        <w:rPr>
          <w:spacing w:val="-2"/>
        </w:rPr>
        <w:t xml:space="preserve">грузоподъёмности.</w:t>
      </w:r>
      <w:r/>
    </w:p>
    <w:p>
      <w:pPr>
        <w:pStyle w:val="1699"/>
        <w:numPr>
          <w:ilvl w:val="2"/>
          <w:numId w:val="388"/>
        </w:numPr>
        <w:ind w:left="1351" w:right="5908" w:firstLine="0"/>
        <w:jc w:val="both"/>
        <w:spacing w:before="0" w:after="0" w:line="355" w:lineRule="auto"/>
        <w:tabs>
          <w:tab w:val="left" w:pos="2138" w:leader="none"/>
        </w:tabs>
        <w:rPr>
          <w:sz w:val="26"/>
        </w:rPr>
      </w:pPr>
      <w:r>
        <w:rPr>
          <w:sz w:val="26"/>
        </w:rPr>
        <w:t xml:space="preserve">Работа</w:t>
      </w:r>
      <w:r>
        <w:rPr>
          <w:spacing w:val="-3"/>
          <w:sz w:val="26"/>
        </w:rPr>
        <w:t xml:space="preserve"> </w:t>
      </w:r>
      <w:r>
        <w:rPr>
          <w:sz w:val="26"/>
        </w:rPr>
        <w:t xml:space="preserve">и мощность. Энергия. Механическая работа. Мощность.</w:t>
      </w:r>
      <w:r/>
    </w:p>
    <w:p>
      <w:pPr>
        <w:pStyle w:val="1697"/>
        <w:ind w:left="684" w:right="1327"/>
        <w:spacing w:line="355" w:lineRule="auto"/>
      </w:pPr>
      <w:r>
        <w:t xml:space="preserve">Простые</w:t>
      </w:r>
      <w:r>
        <w:rPr>
          <w:spacing w:val="40"/>
        </w:rPr>
        <w:t xml:space="preserve"> </w:t>
      </w:r>
      <w:r>
        <w:t xml:space="preserve">механизмы:</w:t>
      </w:r>
      <w:r>
        <w:rPr>
          <w:spacing w:val="40"/>
        </w:rPr>
        <w:t xml:space="preserve"> </w:t>
      </w:r>
      <w:r>
        <w:t xml:space="preserve">рычаг,</w:t>
      </w:r>
      <w:r>
        <w:rPr>
          <w:spacing w:val="40"/>
        </w:rPr>
        <w:t xml:space="preserve"> </w:t>
      </w:r>
      <w:r>
        <w:t xml:space="preserve">блок,</w:t>
      </w:r>
      <w:r>
        <w:rPr>
          <w:spacing w:val="40"/>
        </w:rPr>
        <w:t xml:space="preserve"> </w:t>
      </w:r>
      <w:r>
        <w:t xml:space="preserve">наклонная</w:t>
      </w:r>
      <w:r>
        <w:rPr>
          <w:spacing w:val="40"/>
        </w:rPr>
        <w:t xml:space="preserve"> </w:t>
      </w:r>
      <w:r>
        <w:t xml:space="preserve">плоскость.</w:t>
      </w:r>
      <w:r>
        <w:rPr>
          <w:spacing w:val="40"/>
        </w:rPr>
        <w:t xml:space="preserve"> </w:t>
      </w:r>
      <w:r>
        <w:t xml:space="preserve">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r/>
    </w:p>
    <w:p>
      <w:pPr>
        <w:pStyle w:val="1697"/>
        <w:ind w:left="684" w:right="1331"/>
        <w:spacing w:line="355" w:lineRule="auto"/>
      </w:pPr>
      <w:r>
        <w:t xml:space="preserve">Механическая энергия. Кинетическая и потенциальная энергия.</w:t>
      </w:r>
      <w:r>
        <w:rPr>
          <w:spacing w:val="40"/>
        </w:rPr>
        <w:t xml:space="preserve"> </w:t>
      </w:r>
      <w:r>
        <w:t xml:space="preserve">Превращение одного вида механической энергии в другой. Закон сохранения энергии в механике.</w:t>
      </w:r>
      <w:r/>
    </w:p>
    <w:p>
      <w:pPr>
        <w:pStyle w:val="1699"/>
        <w:numPr>
          <w:ilvl w:val="3"/>
          <w:numId w:val="388"/>
        </w:numPr>
        <w:ind w:left="1351" w:right="6449" w:firstLine="0"/>
        <w:jc w:val="left"/>
        <w:spacing w:before="0" w:after="0" w:line="355" w:lineRule="auto"/>
        <w:tabs>
          <w:tab w:val="left" w:pos="2339" w:leader="none"/>
        </w:tabs>
        <w:rPr>
          <w:sz w:val="26"/>
        </w:rPr>
      </w:pPr>
      <w:r>
        <w:rPr>
          <w:spacing w:val="-2"/>
          <w:sz w:val="26"/>
        </w:rPr>
        <w:t xml:space="preserve">Демонстрации. </w:t>
      </w:r>
      <w:r>
        <w:rPr>
          <w:sz w:val="26"/>
        </w:rPr>
        <w:t xml:space="preserve">Примеры простых механизмов.</w:t>
      </w:r>
      <w:r/>
    </w:p>
    <w:p>
      <w:pPr>
        <w:pStyle w:val="1699"/>
        <w:numPr>
          <w:ilvl w:val="3"/>
          <w:numId w:val="388"/>
        </w:numPr>
        <w:ind w:left="2339" w:right="0" w:hanging="988"/>
        <w:jc w:val="left"/>
        <w:spacing w:before="0" w:after="0" w:line="297" w:lineRule="exact"/>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684"/>
        <w:jc w:val="left"/>
        <w:spacing w:before="113" w:line="355" w:lineRule="auto"/>
      </w:pPr>
      <w:r>
        <w:t xml:space="preserve">Определение</w:t>
      </w:r>
      <w:r>
        <w:rPr>
          <w:spacing w:val="80"/>
        </w:rPr>
        <w:t xml:space="preserve"> </w:t>
      </w:r>
      <w:r>
        <w:t xml:space="preserve">работы</w:t>
      </w:r>
      <w:r>
        <w:rPr>
          <w:spacing w:val="80"/>
        </w:rPr>
        <w:t xml:space="preserve"> </w:t>
      </w:r>
      <w:r>
        <w:t xml:space="preserve">силы</w:t>
      </w:r>
      <w:r>
        <w:rPr>
          <w:spacing w:val="80"/>
        </w:rPr>
        <w:t xml:space="preserve"> </w:t>
      </w:r>
      <w:r>
        <w:t xml:space="preserve">трения</w:t>
      </w:r>
      <w:r>
        <w:rPr>
          <w:spacing w:val="80"/>
        </w:rPr>
        <w:t xml:space="preserve"> </w:t>
      </w:r>
      <w:r>
        <w:t xml:space="preserve">при</w:t>
      </w:r>
      <w:r>
        <w:rPr>
          <w:spacing w:val="80"/>
        </w:rPr>
        <w:t xml:space="preserve"> </w:t>
      </w:r>
      <w:r>
        <w:t xml:space="preserve">равномерном</w:t>
      </w:r>
      <w:r>
        <w:rPr>
          <w:spacing w:val="80"/>
        </w:rPr>
        <w:t xml:space="preserve"> </w:t>
      </w:r>
      <w:r>
        <w:t xml:space="preserve">движении</w:t>
      </w:r>
      <w:r>
        <w:rPr>
          <w:spacing w:val="80"/>
        </w:rPr>
        <w:t xml:space="preserve"> </w:t>
      </w:r>
      <w:r>
        <w:t xml:space="preserve">тела</w:t>
      </w:r>
      <w:r>
        <w:rPr>
          <w:spacing w:val="80"/>
        </w:rPr>
        <w:t xml:space="preserve"> </w:t>
      </w:r>
      <w:r>
        <w:t xml:space="preserve">по горизонтальной поверхности.</w:t>
      </w:r>
      <w:r/>
    </w:p>
    <w:p>
      <w:pPr>
        <w:pStyle w:val="1697"/>
        <w:ind w:left="1351" w:right="4192" w:firstLine="0"/>
        <w:jc w:val="left"/>
        <w:spacing w:line="355" w:lineRule="auto"/>
      </w:pPr>
      <w:r>
        <w:t xml:space="preserve">Исследование условий равновесия рычага. Измерение КПД наклонной плоскости.</w:t>
      </w:r>
      <w:r/>
    </w:p>
    <w:p>
      <w:pPr>
        <w:pStyle w:val="1697"/>
        <w:ind w:left="1351" w:firstLine="0"/>
        <w:jc w:val="left"/>
        <w:spacing w:line="297" w:lineRule="exact"/>
      </w:pPr>
      <w:r>
        <w:t xml:space="preserve">Изучение</w:t>
      </w:r>
      <w:r>
        <w:rPr>
          <w:spacing w:val="1"/>
        </w:rPr>
        <w:t xml:space="preserve"> </w:t>
      </w:r>
      <w:r>
        <w:t xml:space="preserve">закона</w:t>
      </w:r>
      <w:r>
        <w:rPr>
          <w:spacing w:val="-1"/>
        </w:rPr>
        <w:t xml:space="preserve"> </w:t>
      </w:r>
      <w:r>
        <w:t xml:space="preserve">сохранения</w:t>
      </w:r>
      <w:r>
        <w:rPr>
          <w:spacing w:val="5"/>
        </w:rPr>
        <w:t xml:space="preserve"> </w:t>
      </w:r>
      <w:r>
        <w:t xml:space="preserve">механической </w:t>
      </w:r>
      <w:r>
        <w:rPr>
          <w:spacing w:val="-2"/>
        </w:rPr>
        <w:t xml:space="preserve">энергии.</w:t>
      </w:r>
      <w:r/>
    </w:p>
    <w:p>
      <w:pPr>
        <w:pStyle w:val="1699"/>
        <w:numPr>
          <w:ilvl w:val="1"/>
          <w:numId w:val="388"/>
        </w:numPr>
        <w:ind w:left="1943" w:right="0" w:hanging="592"/>
        <w:jc w:val="left"/>
        <w:spacing w:before="136"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9" w:right="0" w:hanging="788"/>
        <w:jc w:val="left"/>
        <w:spacing w:before="143" w:after="0" w:line="240" w:lineRule="auto"/>
        <w:tabs>
          <w:tab w:val="left" w:pos="2139" w:leader="none"/>
        </w:tabs>
        <w:rPr>
          <w:sz w:val="26"/>
        </w:rPr>
      </w:pPr>
      <w:r>
        <w:rPr>
          <w:sz w:val="26"/>
        </w:rPr>
        <w:t xml:space="preserve">Тепловые</w:t>
      </w:r>
      <w:r>
        <w:rPr>
          <w:spacing w:val="2"/>
          <w:sz w:val="26"/>
        </w:rPr>
        <w:t xml:space="preserve"> </w:t>
      </w:r>
      <w:r>
        <w:rPr>
          <w:spacing w:val="-2"/>
          <w:sz w:val="26"/>
        </w:rPr>
        <w:t xml:space="preserve">явления.</w:t>
      </w:r>
      <w:r/>
    </w:p>
    <w:p>
      <w:pPr>
        <w:pStyle w:val="1697"/>
        <w:ind w:left="684" w:right="1334"/>
        <w:jc w:val="left"/>
        <w:spacing w:before="142" w:line="357" w:lineRule="auto"/>
        <w:tabs>
          <w:tab w:val="left" w:pos="1992" w:leader="none"/>
          <w:tab w:val="left" w:pos="2842" w:leader="none"/>
          <w:tab w:val="left" w:pos="2898" w:leader="none"/>
          <w:tab w:val="left" w:pos="3248" w:leader="none"/>
          <w:tab w:val="left" w:pos="4395" w:leader="none"/>
          <w:tab w:val="left" w:pos="4425" w:leader="none"/>
          <w:tab w:val="left" w:pos="5387" w:leader="none"/>
          <w:tab w:val="left" w:pos="5737" w:leader="none"/>
          <w:tab w:val="left" w:pos="6946" w:leader="none"/>
          <w:tab w:val="left" w:pos="7863" w:leader="none"/>
          <w:tab w:val="left" w:pos="8020" w:leader="none"/>
          <w:tab w:val="left" w:pos="8990" w:leader="none"/>
        </w:tabs>
      </w:pPr>
      <w:r>
        <w:rPr>
          <w:spacing w:val="-2"/>
        </w:rPr>
        <w:t xml:space="preserve">Основные</w:t>
      </w:r>
      <w:r>
        <w:tab/>
      </w:r>
      <w:r>
        <w:rPr>
          <w:spacing w:val="-2"/>
        </w:rPr>
        <w:t xml:space="preserve">положения</w:t>
      </w:r>
      <w:r>
        <w:tab/>
        <w:tab/>
      </w:r>
      <w:r>
        <w:rPr>
          <w:spacing w:val="-2"/>
        </w:rPr>
        <w:t xml:space="preserve">молекулярно-кинетической</w:t>
      </w:r>
      <w:r>
        <w:tab/>
      </w:r>
      <w:r>
        <w:rPr>
          <w:spacing w:val="-2"/>
        </w:rPr>
        <w:t xml:space="preserve">теории</w:t>
      </w:r>
      <w:r>
        <w:tab/>
      </w:r>
      <w:r>
        <w:rPr>
          <w:spacing w:val="-2"/>
        </w:rPr>
        <w:t xml:space="preserve">строения вещества.</w:t>
      </w:r>
      <w:r>
        <w:tab/>
      </w:r>
      <w:r>
        <w:rPr>
          <w:spacing w:val="-4"/>
        </w:rPr>
        <w:t xml:space="preserve">Масса</w:t>
      </w:r>
      <w:r>
        <w:tab/>
        <w:tab/>
      </w:r>
      <w:r>
        <w:rPr>
          <w:spacing w:val="-10"/>
        </w:rPr>
        <w:t xml:space="preserve">и</w:t>
      </w:r>
      <w:r>
        <w:tab/>
      </w:r>
      <w:r>
        <w:rPr>
          <w:spacing w:val="-2"/>
        </w:rPr>
        <w:t xml:space="preserve">размеры</w:t>
      </w:r>
      <w:r>
        <w:tab/>
      </w:r>
      <w:r>
        <w:rPr>
          <w:spacing w:val="-2"/>
        </w:rPr>
        <w:t xml:space="preserve">атомов</w:t>
      </w:r>
      <w:r>
        <w:tab/>
      </w:r>
      <w:r>
        <w:rPr>
          <w:spacing w:val="-10"/>
        </w:rPr>
        <w:t xml:space="preserve">и</w:t>
      </w:r>
      <w:r>
        <w:tab/>
      </w:r>
      <w:r>
        <w:rPr>
          <w:spacing w:val="-2"/>
        </w:rPr>
        <w:t xml:space="preserve">молекул.</w:t>
      </w:r>
      <w:r>
        <w:tab/>
      </w:r>
      <w:r>
        <w:rPr>
          <w:spacing w:val="-2"/>
        </w:rPr>
        <w:t xml:space="preserve">Опыты,</w:t>
      </w:r>
      <w:r>
        <w:tab/>
        <w:tab/>
      </w:r>
      <w:r>
        <w:rPr>
          <w:spacing w:val="-2"/>
        </w:rPr>
        <w:t xml:space="preserve">подтверждающие</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основные</w:t>
      </w:r>
      <w:r>
        <w:rPr>
          <w:spacing w:val="6"/>
        </w:rPr>
        <w:t xml:space="preserve"> </w:t>
      </w:r>
      <w:r>
        <w:t xml:space="preserve">положения</w:t>
      </w:r>
      <w:r>
        <w:rPr>
          <w:spacing w:val="4"/>
        </w:rPr>
        <w:t xml:space="preserve"> </w:t>
      </w:r>
      <w:r>
        <w:t xml:space="preserve">молекулярно-кинетической</w:t>
      </w:r>
      <w:r>
        <w:rPr>
          <w:spacing w:val="5"/>
        </w:rPr>
        <w:t xml:space="preserve"> </w:t>
      </w:r>
      <w:r>
        <w:rPr>
          <w:spacing w:val="-2"/>
        </w:rPr>
        <w:t xml:space="preserve">теории.</w:t>
      </w:r>
      <w:r/>
    </w:p>
    <w:p>
      <w:pPr>
        <w:pStyle w:val="1697"/>
        <w:ind w:left="684" w:right="1333"/>
        <w:spacing w:before="142" w:line="355" w:lineRule="auto"/>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w:t>
      </w:r>
      <w:r>
        <w:rPr>
          <w:spacing w:val="40"/>
        </w:rPr>
        <w:t xml:space="preserve"> </w:t>
      </w:r>
      <w:r>
        <w:t xml:space="preserve">тел</w:t>
      </w:r>
      <w:r>
        <w:rPr>
          <w:spacing w:val="40"/>
        </w:rPr>
        <w:t xml:space="preserve"> </w:t>
      </w:r>
      <w:r>
        <w:t xml:space="preserve">на</w:t>
      </w:r>
      <w:r>
        <w:rPr>
          <w:spacing w:val="40"/>
        </w:rPr>
        <w:t xml:space="preserve"> </w:t>
      </w:r>
      <w:r>
        <w:t xml:space="preserve">основе</w:t>
      </w:r>
      <w:r>
        <w:rPr>
          <w:spacing w:val="40"/>
        </w:rPr>
        <w:t xml:space="preserve"> </w:t>
      </w:r>
      <w:r>
        <w:t xml:space="preserve">положений</w:t>
      </w:r>
      <w:r>
        <w:rPr>
          <w:spacing w:val="40"/>
        </w:rPr>
        <w:t xml:space="preserve"> </w:t>
      </w:r>
      <w:r>
        <w:t xml:space="preserve">молекулярно-кинетической</w:t>
      </w:r>
      <w:r>
        <w:rPr>
          <w:spacing w:val="40"/>
        </w:rPr>
        <w:t xml:space="preserve"> </w:t>
      </w:r>
      <w:r>
        <w:t xml:space="preserve">теории. Смачивание и капиллярные явления. Тепловое расширение и сжатие.</w:t>
      </w:r>
      <w:r/>
    </w:p>
    <w:p>
      <w:pPr>
        <w:pStyle w:val="1697"/>
        <w:ind w:left="684" w:right="1326"/>
        <w:spacing w:line="355" w:lineRule="auto"/>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rPr>
        <w:t xml:space="preserve">излучение.</w:t>
      </w:r>
      <w:r/>
    </w:p>
    <w:p>
      <w:pPr>
        <w:pStyle w:val="1697"/>
        <w:ind w:left="684" w:right="1321"/>
        <w:spacing w:line="352" w:lineRule="auto"/>
      </w:pPr>
      <w:r>
        <w:t xml:space="preserve">Количество теплоты. Удельная теплоёмкость вещества. Теплообмен и тепловое равно</w:t>
      </w:r>
      <w:r>
        <w:t xml:space="preserve">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r/>
    </w:p>
    <w:p>
      <w:pPr>
        <w:pStyle w:val="1697"/>
        <w:ind w:left="1351" w:firstLine="0"/>
        <w:jc w:val="left"/>
      </w:pPr>
      <w:r>
        <w:t xml:space="preserve">Влажность</w:t>
      </w:r>
      <w:r>
        <w:rPr>
          <w:spacing w:val="8"/>
        </w:rPr>
        <w:t xml:space="preserve"> </w:t>
      </w:r>
      <w:r>
        <w:rPr>
          <w:spacing w:val="-2"/>
        </w:rPr>
        <w:t xml:space="preserve">воздуха.</w:t>
      </w:r>
      <w:r/>
    </w:p>
    <w:p>
      <w:pPr>
        <w:pStyle w:val="1697"/>
        <w:ind w:left="1351" w:firstLine="0"/>
        <w:jc w:val="left"/>
        <w:spacing w:before="146"/>
      </w:pPr>
      <w:r>
        <w:t xml:space="preserve">Энергия</w:t>
      </w:r>
      <w:r>
        <w:rPr>
          <w:spacing w:val="6"/>
        </w:rPr>
        <w:t xml:space="preserve"> </w:t>
      </w:r>
      <w:r>
        <w:t xml:space="preserve">топлива.</w:t>
      </w:r>
      <w:r>
        <w:rPr>
          <w:spacing w:val="4"/>
        </w:rPr>
        <w:t xml:space="preserve"> </w:t>
      </w:r>
      <w:r>
        <w:t xml:space="preserve">Удельная</w:t>
      </w:r>
      <w:r>
        <w:rPr>
          <w:spacing w:val="1"/>
        </w:rPr>
        <w:t xml:space="preserve"> </w:t>
      </w:r>
      <w:r>
        <w:t xml:space="preserve">теплота</w:t>
      </w:r>
      <w:r>
        <w:rPr>
          <w:spacing w:val="1"/>
        </w:rPr>
        <w:t xml:space="preserve"> </w:t>
      </w:r>
      <w:r>
        <w:rPr>
          <w:spacing w:val="-2"/>
        </w:rPr>
        <w:t xml:space="preserve">сгорания.</w:t>
      </w:r>
      <w:r/>
    </w:p>
    <w:p>
      <w:pPr>
        <w:pStyle w:val="1697"/>
        <w:ind w:left="1351" w:firstLine="0"/>
        <w:jc w:val="left"/>
        <w:spacing w:before="138"/>
        <w:tabs>
          <w:tab w:val="left" w:pos="2800" w:leader="none"/>
          <w:tab w:val="left" w:pos="3859" w:leader="none"/>
          <w:tab w:val="left" w:pos="5169" w:leader="none"/>
          <w:tab w:val="left" w:pos="6655" w:leader="none"/>
          <w:tab w:val="left" w:pos="7451" w:leader="none"/>
          <w:tab w:val="left" w:pos="8828" w:leader="none"/>
        </w:tabs>
      </w:pPr>
      <w:r>
        <w:rPr>
          <w:spacing w:val="-2"/>
        </w:rPr>
        <w:t xml:space="preserve">Принципы</w:t>
      </w:r>
      <w:r>
        <w:tab/>
      </w:r>
      <w:r>
        <w:rPr>
          <w:spacing w:val="-2"/>
        </w:rPr>
        <w:t xml:space="preserve">работы</w:t>
      </w:r>
      <w:r>
        <w:tab/>
      </w:r>
      <w:r>
        <w:rPr>
          <w:spacing w:val="-2"/>
        </w:rPr>
        <w:t xml:space="preserve">тепловых</w:t>
      </w:r>
      <w:r>
        <w:tab/>
      </w:r>
      <w:r>
        <w:rPr>
          <w:spacing w:val="-2"/>
        </w:rPr>
        <w:t xml:space="preserve">двигателей</w:t>
      </w:r>
      <w:r>
        <w:tab/>
      </w:r>
      <w:r>
        <w:rPr>
          <w:spacing w:val="-5"/>
        </w:rPr>
        <w:t xml:space="preserve">КПД</w:t>
      </w:r>
      <w:r>
        <w:tab/>
      </w:r>
      <w:r>
        <w:rPr>
          <w:spacing w:val="-2"/>
        </w:rPr>
        <w:t xml:space="preserve">теплового</w:t>
      </w:r>
      <w:r>
        <w:tab/>
      </w:r>
      <w:r>
        <w:rPr>
          <w:spacing w:val="-2"/>
        </w:rPr>
        <w:t xml:space="preserve">двигателя.</w:t>
      </w:r>
      <w:r/>
    </w:p>
    <w:p>
      <w:pPr>
        <w:pStyle w:val="1697"/>
        <w:ind w:left="684" w:firstLine="0"/>
        <w:jc w:val="left"/>
        <w:spacing w:before="143"/>
      </w:pPr>
      <w:r>
        <w:t xml:space="preserve">Тепловые двигатели</w:t>
      </w:r>
      <w:r>
        <w:rPr>
          <w:spacing w:val="3"/>
        </w:rPr>
        <w:t xml:space="preserve"> </w:t>
      </w:r>
      <w:r>
        <w:t xml:space="preserve">и</w:t>
      </w:r>
      <w:r>
        <w:rPr>
          <w:spacing w:val="7"/>
        </w:rPr>
        <w:t xml:space="preserve"> </w:t>
      </w:r>
      <w:r>
        <w:t xml:space="preserve">защита</w:t>
      </w:r>
      <w:r>
        <w:rPr>
          <w:spacing w:val="-2"/>
        </w:rPr>
        <w:t xml:space="preserve"> </w:t>
      </w:r>
      <w:r>
        <w:t xml:space="preserve">окружающей</w:t>
      </w:r>
      <w:r>
        <w:rPr>
          <w:spacing w:val="8"/>
        </w:rPr>
        <w:t xml:space="preserve"> </w:t>
      </w:r>
      <w:r>
        <w:rPr>
          <w:spacing w:val="-2"/>
        </w:rPr>
        <w:t xml:space="preserve">среды.</w:t>
      </w:r>
      <w:r/>
    </w:p>
    <w:p>
      <w:pPr>
        <w:pStyle w:val="1697"/>
        <w:ind w:left="1351" w:firstLine="0"/>
        <w:jc w:val="left"/>
        <w:spacing w:before="142"/>
      </w:pPr>
      <w:r>
        <w:t xml:space="preserve">Закон</w:t>
      </w:r>
      <w:r>
        <w:rPr>
          <w:spacing w:val="-4"/>
        </w:rPr>
        <w:t xml:space="preserve"> </w:t>
      </w:r>
      <w:r>
        <w:t xml:space="preserve">сохранения</w:t>
      </w:r>
      <w:r>
        <w:rPr>
          <w:spacing w:val="3"/>
        </w:rPr>
        <w:t xml:space="preserve"> </w:t>
      </w:r>
      <w:r>
        <w:t xml:space="preserve">и</w:t>
      </w:r>
      <w:r>
        <w:rPr>
          <w:spacing w:val="3"/>
        </w:rPr>
        <w:t xml:space="preserve"> </w:t>
      </w:r>
      <w:r>
        <w:t xml:space="preserve">превращения</w:t>
      </w:r>
      <w:r>
        <w:rPr>
          <w:spacing w:val="-2"/>
        </w:rPr>
        <w:t xml:space="preserve"> </w:t>
      </w:r>
      <w:r>
        <w:t xml:space="preserve">энергии</w:t>
      </w:r>
      <w:r>
        <w:rPr>
          <w:spacing w:val="3"/>
        </w:rPr>
        <w:t xml:space="preserve"> </w:t>
      </w:r>
      <w:r>
        <w:t xml:space="preserve">в</w:t>
      </w:r>
      <w:r>
        <w:rPr>
          <w:spacing w:val="5"/>
        </w:rPr>
        <w:t xml:space="preserve"> </w:t>
      </w:r>
      <w:r>
        <w:t xml:space="preserve">тепловых</w:t>
      </w:r>
      <w:r>
        <w:rPr>
          <w:spacing w:val="8"/>
        </w:rPr>
        <w:t xml:space="preserve"> </w:t>
      </w:r>
      <w:r>
        <w:rPr>
          <w:spacing w:val="-2"/>
        </w:rPr>
        <w:t xml:space="preserve">процессах.</w:t>
      </w:r>
      <w:r/>
    </w:p>
    <w:p>
      <w:pPr>
        <w:pStyle w:val="1699"/>
        <w:numPr>
          <w:ilvl w:val="3"/>
          <w:numId w:val="388"/>
        </w:numPr>
        <w:ind w:left="2339" w:right="0" w:hanging="988"/>
        <w:jc w:val="left"/>
        <w:spacing w:before="143" w:after="0" w:line="240" w:lineRule="auto"/>
        <w:tabs>
          <w:tab w:val="left" w:pos="2339" w:leader="none"/>
        </w:tabs>
        <w:rPr>
          <w:sz w:val="26"/>
        </w:rPr>
      </w:pPr>
      <w:r>
        <w:rPr>
          <w:spacing w:val="-2"/>
          <w:sz w:val="26"/>
        </w:rPr>
        <w:t xml:space="preserve">Демонстрации.</w:t>
      </w:r>
      <w:r/>
    </w:p>
    <w:p>
      <w:pPr>
        <w:pStyle w:val="1697"/>
        <w:ind w:left="1351" w:right="5452" w:firstLine="0"/>
        <w:jc w:val="left"/>
        <w:spacing w:before="143" w:line="355" w:lineRule="auto"/>
      </w:pPr>
      <w:r>
        <w:t xml:space="preserve">Наблюдение</w:t>
      </w:r>
      <w:r>
        <w:rPr>
          <w:spacing w:val="-1"/>
        </w:rPr>
        <w:t xml:space="preserve"> </w:t>
      </w:r>
      <w:r>
        <w:t xml:space="preserve">броуновского движения. Наблюдение диффузии.</w:t>
      </w:r>
      <w:r/>
    </w:p>
    <w:p>
      <w:pPr>
        <w:pStyle w:val="1697"/>
        <w:ind w:left="1351" w:right="2400" w:firstLine="0"/>
        <w:jc w:val="left"/>
        <w:spacing w:line="355" w:lineRule="auto"/>
      </w:pPr>
      <w:r>
        <w:t xml:space="preserve">Наблюдение явлений смачивания и капиллярных явлений. Наблюдение теплового расширения тел.</w:t>
      </w:r>
      <w:r/>
    </w:p>
    <w:p>
      <w:pPr>
        <w:pStyle w:val="1697"/>
        <w:ind w:right="1326"/>
        <w:jc w:val="left"/>
        <w:spacing w:line="355" w:lineRule="auto"/>
        <w:tabs>
          <w:tab w:val="left" w:pos="2799" w:leader="none"/>
          <w:tab w:val="left" w:pos="4036" w:leader="none"/>
          <w:tab w:val="left" w:pos="4693" w:leader="none"/>
          <w:tab w:val="left" w:pos="5317" w:leader="none"/>
          <w:tab w:val="left" w:pos="6732" w:leader="none"/>
          <w:tab w:val="left" w:pos="7753" w:leader="none"/>
          <w:tab w:val="left" w:pos="8103" w:leader="none"/>
          <w:tab w:val="left" w:pos="9597" w:leader="none"/>
        </w:tabs>
      </w:pPr>
      <w:r>
        <w:rPr>
          <w:spacing w:val="-2"/>
        </w:rPr>
        <w:t xml:space="preserve">Изменение</w:t>
      </w:r>
      <w:r>
        <w:tab/>
      </w:r>
      <w:r>
        <w:rPr>
          <w:spacing w:val="-2"/>
        </w:rPr>
        <w:t xml:space="preserve">давления</w:t>
      </w:r>
      <w:r>
        <w:tab/>
      </w:r>
      <w:r>
        <w:rPr>
          <w:spacing w:val="-4"/>
        </w:rPr>
        <w:t xml:space="preserve">газа</w:t>
      </w:r>
      <w:r>
        <w:tab/>
      </w:r>
      <w:r>
        <w:rPr>
          <w:spacing w:val="-4"/>
        </w:rPr>
        <w:t xml:space="preserve">при</w:t>
      </w:r>
      <w:r>
        <w:tab/>
      </w:r>
      <w:r>
        <w:rPr>
          <w:spacing w:val="-2"/>
        </w:rPr>
        <w:t xml:space="preserve">изменении</w:t>
      </w:r>
      <w:r>
        <w:tab/>
      </w:r>
      <w:r>
        <w:rPr>
          <w:spacing w:val="-2"/>
        </w:rPr>
        <w:t xml:space="preserve">объёма</w:t>
      </w:r>
      <w:r>
        <w:tab/>
      </w:r>
      <w:r>
        <w:rPr>
          <w:spacing w:val="-10"/>
        </w:rPr>
        <w:t xml:space="preserve">и</w:t>
      </w:r>
      <w:r>
        <w:tab/>
      </w:r>
      <w:r>
        <w:rPr>
          <w:spacing w:val="-2"/>
        </w:rPr>
        <w:t xml:space="preserve">нагревании</w:t>
      </w:r>
      <w:r>
        <w:tab/>
      </w:r>
      <w:r>
        <w:rPr>
          <w:spacing w:val="-4"/>
        </w:rPr>
        <w:t xml:space="preserve">или </w:t>
      </w:r>
      <w:r>
        <w:rPr>
          <w:spacing w:val="-2"/>
        </w:rPr>
        <w:t xml:space="preserve">охлаждении.</w:t>
      </w:r>
      <w:r/>
    </w:p>
    <w:p>
      <w:pPr>
        <w:pStyle w:val="1697"/>
        <w:ind w:left="1351" w:right="6173" w:firstLine="0"/>
        <w:jc w:val="left"/>
        <w:spacing w:line="350" w:lineRule="auto"/>
      </w:pPr>
      <w:r>
        <w:t xml:space="preserve">Правила</w:t>
      </w:r>
      <w:r>
        <w:rPr>
          <w:spacing w:val="-2"/>
        </w:rPr>
        <w:t xml:space="preserve"> </w:t>
      </w:r>
      <w:r>
        <w:t xml:space="preserve">измерения температуры. Виды теплопередачи.</w:t>
      </w:r>
      <w:r/>
    </w:p>
    <w:p>
      <w:pPr>
        <w:pStyle w:val="1697"/>
        <w:ind w:left="1351" w:firstLine="0"/>
        <w:jc w:val="left"/>
      </w:pPr>
      <w:r>
        <w:t xml:space="preserve">Охлаждение</w:t>
      </w:r>
      <w:r>
        <w:rPr>
          <w:spacing w:val="4"/>
        </w:rPr>
        <w:t xml:space="preserve"> </w:t>
      </w:r>
      <w:r>
        <w:t xml:space="preserve">при</w:t>
      </w:r>
      <w:r>
        <w:rPr>
          <w:spacing w:val="6"/>
        </w:rPr>
        <w:t xml:space="preserve"> </w:t>
      </w:r>
      <w:r>
        <w:t xml:space="preserve">совершении</w:t>
      </w:r>
      <w:r>
        <w:rPr>
          <w:spacing w:val="1"/>
        </w:rPr>
        <w:t xml:space="preserve"> </w:t>
      </w:r>
      <w:r>
        <w:rPr>
          <w:spacing w:val="-2"/>
        </w:rPr>
        <w:t xml:space="preserve">работы.</w:t>
      </w:r>
      <w:r/>
    </w:p>
    <w:p>
      <w:pPr>
        <w:pStyle w:val="1697"/>
        <w:ind w:left="1351" w:right="3202" w:firstLine="0"/>
        <w:jc w:val="left"/>
        <w:spacing w:before="142" w:line="357" w:lineRule="auto"/>
      </w:pPr>
      <w:r>
        <w:t xml:space="preserve">Нагревание при совершении работы внешними силами. Сравнение теплоёмкостей различных веществ.</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164"/>
      </w:pPr>
      <w:r/>
      <w:r/>
    </w:p>
    <w:p>
      <w:pPr>
        <w:pStyle w:val="1697"/>
        <w:ind w:left="684" w:firstLine="0"/>
        <w:jc w:val="left"/>
      </w:pPr>
      <w:r>
        <w:rPr>
          <w:spacing w:val="-4"/>
        </w:rPr>
        <w:t xml:space="preserve">тел.</w:t>
      </w:r>
      <w:r/>
    </w:p>
    <w:p>
      <w:pPr>
        <w:pStyle w:val="1697"/>
        <w:ind w:left="197" w:firstLine="0"/>
        <w:jc w:val="left"/>
        <w:spacing w:before="63"/>
      </w:pPr>
      <w:r>
        <w:br w:type="column"/>
      </w:r>
      <w:r>
        <w:t xml:space="preserve">Наблюдение</w:t>
      </w:r>
      <w:r>
        <w:rPr>
          <w:spacing w:val="3"/>
        </w:rPr>
        <w:t xml:space="preserve"> </w:t>
      </w:r>
      <w:r>
        <w:rPr>
          <w:spacing w:val="-2"/>
        </w:rPr>
        <w:t xml:space="preserve">кипения.</w:t>
      </w:r>
      <w:r/>
    </w:p>
    <w:p>
      <w:pPr>
        <w:pStyle w:val="1697"/>
        <w:ind w:left="197" w:right="3031" w:firstLine="0"/>
        <w:jc w:val="left"/>
        <w:spacing w:before="142" w:line="355" w:lineRule="auto"/>
      </w:pPr>
      <w:r>
        <w:t xml:space="preserve">Наблюдение постоянства температуры при плавлении. Модели тепловых двигателей.</w:t>
      </w:r>
      <w:r/>
    </w:p>
    <w:p>
      <w:pPr>
        <w:pStyle w:val="1699"/>
        <w:numPr>
          <w:ilvl w:val="3"/>
          <w:numId w:val="388"/>
        </w:numPr>
        <w:ind w:left="1185" w:right="0" w:hanging="988"/>
        <w:jc w:val="left"/>
        <w:spacing w:before="0" w:after="0" w:line="297" w:lineRule="exact"/>
        <w:tabs>
          <w:tab w:val="left" w:pos="1185"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97" w:right="1763" w:firstLine="0"/>
        <w:jc w:val="left"/>
        <w:spacing w:before="143" w:line="350" w:lineRule="auto"/>
      </w:pPr>
      <w:r>
        <w:t xml:space="preserve">Опыты по обнаружению действия сил молекулярного притяжения. Опыты по выращиванию кристаллов поваренной соли или сахара.</w:t>
      </w:r>
      <w:r/>
    </w:p>
    <w:p>
      <w:pPr>
        <w:pStyle w:val="1697"/>
        <w:ind w:left="197" w:firstLine="0"/>
        <w:jc w:val="left"/>
        <w:spacing w:before="5"/>
      </w:pPr>
      <w:r>
        <w:t xml:space="preserve">Опыты</w:t>
      </w:r>
      <w:r>
        <w:rPr>
          <w:spacing w:val="22"/>
        </w:rPr>
        <w:t xml:space="preserve"> </w:t>
      </w:r>
      <w:r>
        <w:t xml:space="preserve">по</w:t>
      </w:r>
      <w:r>
        <w:rPr>
          <w:spacing w:val="33"/>
        </w:rPr>
        <w:t xml:space="preserve"> </w:t>
      </w:r>
      <w:r>
        <w:t xml:space="preserve">наблюдению</w:t>
      </w:r>
      <w:r>
        <w:rPr>
          <w:spacing w:val="25"/>
        </w:rPr>
        <w:t xml:space="preserve"> </w:t>
      </w:r>
      <w:r>
        <w:t xml:space="preserve">теплового</w:t>
      </w:r>
      <w:r>
        <w:rPr>
          <w:spacing w:val="27"/>
        </w:rPr>
        <w:t xml:space="preserve"> </w:t>
      </w:r>
      <w:r>
        <w:t xml:space="preserve">расширения</w:t>
      </w:r>
      <w:r>
        <w:rPr>
          <w:spacing w:val="28"/>
        </w:rPr>
        <w:t xml:space="preserve"> </w:t>
      </w:r>
      <w:r>
        <w:t xml:space="preserve">газов,</w:t>
      </w:r>
      <w:r>
        <w:rPr>
          <w:spacing w:val="25"/>
        </w:rPr>
        <w:t xml:space="preserve"> </w:t>
      </w:r>
      <w:r>
        <w:t xml:space="preserve">жидкостей</w:t>
      </w:r>
      <w:r>
        <w:rPr>
          <w:spacing w:val="27"/>
        </w:rPr>
        <w:t xml:space="preserve"> </w:t>
      </w:r>
      <w:r>
        <w:t xml:space="preserve">и</w:t>
      </w:r>
      <w:r>
        <w:rPr>
          <w:spacing w:val="23"/>
        </w:rPr>
        <w:t xml:space="preserve"> </w:t>
      </w:r>
      <w:r>
        <w:rPr>
          <w:spacing w:val="-2"/>
        </w:rPr>
        <w:t xml:space="preserve">твёрдых</w:t>
      </w:r>
      <w:r/>
    </w:p>
    <w:p>
      <w:pPr>
        <w:pStyle w:val="1697"/>
        <w:ind w:left="0" w:firstLine="0"/>
        <w:jc w:val="left"/>
        <w:spacing w:before="290"/>
      </w:pPr>
      <w:r/>
      <w:r/>
    </w:p>
    <w:p>
      <w:pPr>
        <w:pStyle w:val="1697"/>
        <w:ind w:left="197" w:firstLine="0"/>
        <w:jc w:val="left"/>
      </w:pPr>
      <w:r>
        <w:t xml:space="preserve">Определение давления</w:t>
      </w:r>
      <w:r>
        <w:rPr>
          <w:spacing w:val="1"/>
        </w:rPr>
        <w:t xml:space="preserve"> </w:t>
      </w:r>
      <w:r>
        <w:t xml:space="preserve">воздуха</w:t>
      </w:r>
      <w:r>
        <w:rPr>
          <w:spacing w:val="1"/>
        </w:rPr>
        <w:t xml:space="preserve"> </w:t>
      </w:r>
      <w:r>
        <w:t xml:space="preserve">в</w:t>
      </w:r>
      <w:r>
        <w:rPr>
          <w:spacing w:val="3"/>
        </w:rPr>
        <w:t xml:space="preserve"> </w:t>
      </w:r>
      <w:r>
        <w:t xml:space="preserve">баллоне</w:t>
      </w:r>
      <w:r>
        <w:rPr>
          <w:spacing w:val="6"/>
        </w:rPr>
        <w:t xml:space="preserve"> </w:t>
      </w:r>
      <w:r>
        <w:rPr>
          <w:spacing w:val="-2"/>
        </w:rPr>
        <w:t xml:space="preserve">шприца.</w:t>
      </w:r>
      <w:r/>
    </w:p>
    <w:p>
      <w:pPr>
        <w:pStyle w:val="1697"/>
        <w:ind w:left="197" w:firstLine="0"/>
        <w:jc w:val="left"/>
        <w:spacing w:before="143"/>
      </w:pPr>
      <w:r>
        <w:t xml:space="preserve">Опыты,</w:t>
      </w:r>
      <w:r>
        <w:rPr>
          <w:spacing w:val="41"/>
        </w:rPr>
        <w:t xml:space="preserve"> </w:t>
      </w:r>
      <w:r>
        <w:t xml:space="preserve">демонстрирующие</w:t>
      </w:r>
      <w:r>
        <w:rPr>
          <w:spacing w:val="45"/>
        </w:rPr>
        <w:t xml:space="preserve"> </w:t>
      </w:r>
      <w:r>
        <w:t xml:space="preserve">зависимость</w:t>
      </w:r>
      <w:r>
        <w:rPr>
          <w:spacing w:val="41"/>
        </w:rPr>
        <w:t xml:space="preserve"> </w:t>
      </w:r>
      <w:r>
        <w:t xml:space="preserve">давления</w:t>
      </w:r>
      <w:r>
        <w:rPr>
          <w:spacing w:val="46"/>
        </w:rPr>
        <w:t xml:space="preserve"> </w:t>
      </w:r>
      <w:r>
        <w:t xml:space="preserve">воздуха</w:t>
      </w:r>
      <w:r>
        <w:rPr>
          <w:spacing w:val="41"/>
        </w:rPr>
        <w:t xml:space="preserve"> </w:t>
      </w:r>
      <w:r>
        <w:t xml:space="preserve">от</w:t>
      </w:r>
      <w:r>
        <w:rPr>
          <w:spacing w:val="42"/>
        </w:rPr>
        <w:t xml:space="preserve"> </w:t>
      </w:r>
      <w:r>
        <w:t xml:space="preserve">его</w:t>
      </w:r>
      <w:r>
        <w:rPr>
          <w:spacing w:val="40"/>
        </w:rPr>
        <w:t xml:space="preserve"> </w:t>
      </w:r>
      <w:r>
        <w:t xml:space="preserve">объёма</w:t>
      </w:r>
      <w:r>
        <w:rPr>
          <w:spacing w:val="50"/>
        </w:rPr>
        <w:t xml:space="preserve"> </w:t>
      </w:r>
      <w:r>
        <w:rPr>
          <w:spacing w:val="-10"/>
        </w:rPr>
        <w:t xml:space="preserve">и</w:t>
      </w:r>
      <w:r/>
    </w:p>
    <w:p>
      <w:pPr>
        <w:jc w:val="left"/>
        <w:spacing w:after="0"/>
        <w:sectPr>
          <w:footnotePr/>
          <w:endnotePr/>
          <w:type w:val="nextPage"/>
          <w:pgSz w:w="12240" w:h="15840" w:orient="portrait"/>
          <w:pgMar w:top="1000" w:right="0" w:bottom="880" w:left="900" w:header="0" w:footer="686" w:gutter="0"/>
          <w:cols w:num="2" w:sep="0" w:space="1701" w:equalWidth="0">
            <w:col w:w="1114" w:space="40"/>
            <w:col w:w="10186" w:space="0"/>
          </w:cols>
          <w:docGrid w:linePitch="360"/>
        </w:sectPr>
      </w:pPr>
      <w:r/>
      <w:r/>
    </w:p>
    <w:p>
      <w:pPr>
        <w:pStyle w:val="1697"/>
        <w:ind w:left="684" w:firstLine="0"/>
        <w:jc w:val="left"/>
        <w:spacing w:before="138"/>
      </w:pPr>
      <w:r>
        <w:t xml:space="preserve">нагревания</w:t>
      </w:r>
      <w:r>
        <w:rPr>
          <w:spacing w:val="3"/>
        </w:rPr>
        <w:t xml:space="preserve"> </w:t>
      </w:r>
      <w:r>
        <w:t xml:space="preserve">или</w:t>
      </w:r>
      <w:r>
        <w:rPr>
          <w:spacing w:val="4"/>
        </w:rPr>
        <w:t xml:space="preserve"> </w:t>
      </w:r>
      <w:r>
        <w:rPr>
          <w:spacing w:val="-2"/>
        </w:rPr>
        <w:t xml:space="preserve">охлаждения.</w:t>
      </w:r>
      <w:r/>
    </w:p>
    <w:p>
      <w:pPr>
        <w:pStyle w:val="1697"/>
        <w:jc w:val="left"/>
        <w:spacing w:before="142" w:line="355" w:lineRule="auto"/>
      </w:pPr>
      <w:r>
        <w:t xml:space="preserve">Проверка</w:t>
      </w:r>
      <w:r>
        <w:rPr>
          <w:spacing w:val="80"/>
        </w:rPr>
        <w:t xml:space="preserve"> </w:t>
      </w:r>
      <w:r>
        <w:t xml:space="preserve">гипотезы</w:t>
      </w:r>
      <w:r>
        <w:rPr>
          <w:spacing w:val="80"/>
        </w:rPr>
        <w:t xml:space="preserve"> </w:t>
      </w:r>
      <w:r>
        <w:t xml:space="preserve">линейной</w:t>
      </w:r>
      <w:r>
        <w:rPr>
          <w:spacing w:val="80"/>
        </w:rPr>
        <w:t xml:space="preserve"> </w:t>
      </w:r>
      <w:r>
        <w:t xml:space="preserve">зависимости</w:t>
      </w:r>
      <w:r>
        <w:rPr>
          <w:spacing w:val="80"/>
        </w:rPr>
        <w:t xml:space="preserve"> </w:t>
      </w:r>
      <w:r>
        <w:t xml:space="preserve">длины</w:t>
      </w:r>
      <w:r>
        <w:rPr>
          <w:spacing w:val="80"/>
        </w:rPr>
        <w:t xml:space="preserve"> </w:t>
      </w:r>
      <w:r>
        <w:t xml:space="preserve">столбика</w:t>
      </w:r>
      <w:r>
        <w:rPr>
          <w:spacing w:val="80"/>
        </w:rPr>
        <w:t xml:space="preserve"> </w:t>
      </w:r>
      <w:r>
        <w:t xml:space="preserve">жидкости</w:t>
      </w:r>
      <w:r>
        <w:rPr>
          <w:spacing w:val="80"/>
        </w:rPr>
        <w:t xml:space="preserve"> </w:t>
      </w:r>
      <w:r>
        <w:t xml:space="preserve">в термометрической трубке от температуры.</w:t>
      </w:r>
      <w:r/>
    </w:p>
    <w:p>
      <w:pPr>
        <w:pStyle w:val="1697"/>
        <w:ind w:right="1335"/>
        <w:jc w:val="left"/>
        <w:spacing w:line="355" w:lineRule="auto"/>
        <w:tabs>
          <w:tab w:val="left" w:pos="3115" w:leader="none"/>
          <w:tab w:val="left" w:pos="4640" w:leader="none"/>
          <w:tab w:val="left" w:pos="6280" w:leader="none"/>
          <w:tab w:val="left" w:pos="7517" w:leader="none"/>
          <w:tab w:val="left" w:pos="8342" w:leader="none"/>
          <w:tab w:val="left" w:pos="8807" w:leader="none"/>
        </w:tabs>
      </w:pPr>
      <w:r>
        <w:rPr>
          <w:spacing w:val="-2"/>
        </w:rPr>
        <w:t xml:space="preserve">Наблюдение</w:t>
      </w:r>
      <w:r>
        <w:tab/>
      </w:r>
      <w:r>
        <w:rPr>
          <w:spacing w:val="-2"/>
        </w:rPr>
        <w:t xml:space="preserve">изменения</w:t>
      </w:r>
      <w:r>
        <w:tab/>
      </w:r>
      <w:r>
        <w:rPr>
          <w:spacing w:val="-2"/>
        </w:rPr>
        <w:t xml:space="preserve">внутренней</w:t>
      </w:r>
      <w:r>
        <w:tab/>
      </w:r>
      <w:r>
        <w:rPr>
          <w:spacing w:val="-2"/>
        </w:rPr>
        <w:t xml:space="preserve">энергии</w:t>
      </w:r>
      <w:r>
        <w:tab/>
      </w:r>
      <w:r>
        <w:rPr>
          <w:spacing w:val="-4"/>
        </w:rPr>
        <w:t xml:space="preserve">тела</w:t>
      </w:r>
      <w:r>
        <w:tab/>
      </w:r>
      <w:r>
        <w:rPr>
          <w:spacing w:val="-10"/>
        </w:rPr>
        <w:t xml:space="preserve">в</w:t>
      </w:r>
      <w:r>
        <w:tab/>
      </w:r>
      <w:r>
        <w:rPr>
          <w:spacing w:val="-2"/>
        </w:rPr>
        <w:t xml:space="preserve">результате </w:t>
      </w:r>
      <w:r>
        <w:t xml:space="preserve">теплопередачи и работы внешних сил.</w:t>
      </w:r>
      <w:r/>
    </w:p>
    <w:p>
      <w:pPr>
        <w:pStyle w:val="1697"/>
        <w:ind w:left="1351" w:firstLine="0"/>
        <w:jc w:val="left"/>
        <w:spacing w:before="2"/>
      </w:pPr>
      <w:r>
        <w:t xml:space="preserve">Исследование</w:t>
      </w:r>
      <w:r>
        <w:rPr>
          <w:spacing w:val="48"/>
        </w:rPr>
        <w:t xml:space="preserve"> </w:t>
      </w:r>
      <w:r>
        <w:t xml:space="preserve">явления</w:t>
      </w:r>
      <w:r>
        <w:rPr>
          <w:spacing w:val="56"/>
        </w:rPr>
        <w:t xml:space="preserve"> </w:t>
      </w:r>
      <w:r>
        <w:t xml:space="preserve">теплообмена</w:t>
      </w:r>
      <w:r>
        <w:rPr>
          <w:spacing w:val="56"/>
        </w:rPr>
        <w:t xml:space="preserve"> </w:t>
      </w:r>
      <w:r>
        <w:t xml:space="preserve">при</w:t>
      </w:r>
      <w:r>
        <w:rPr>
          <w:spacing w:val="55"/>
        </w:rPr>
        <w:t xml:space="preserve"> </w:t>
      </w:r>
      <w:r>
        <w:t xml:space="preserve">смешивании</w:t>
      </w:r>
      <w:r>
        <w:rPr>
          <w:spacing w:val="57"/>
        </w:rPr>
        <w:t xml:space="preserve"> </w:t>
      </w:r>
      <w:r>
        <w:t xml:space="preserve">холодной</w:t>
      </w:r>
      <w:r>
        <w:rPr>
          <w:spacing w:val="60"/>
        </w:rPr>
        <w:t xml:space="preserve"> </w:t>
      </w:r>
      <w:r>
        <w:t xml:space="preserve">и</w:t>
      </w:r>
      <w:r>
        <w:rPr>
          <w:spacing w:val="52"/>
        </w:rPr>
        <w:t xml:space="preserve"> </w:t>
      </w:r>
      <w:r>
        <w:rPr>
          <w:spacing w:val="-2"/>
        </w:rPr>
        <w:t xml:space="preserve">горячей</w:t>
      </w:r>
      <w:r/>
    </w:p>
    <w:p>
      <w:pPr>
        <w:pStyle w:val="1697"/>
        <w:ind w:firstLine="0"/>
        <w:jc w:val="left"/>
        <w:spacing w:before="137"/>
      </w:pPr>
      <w:r>
        <w:rPr>
          <w:spacing w:val="-2"/>
        </w:rPr>
        <w:t xml:space="preserve">воды.</w:t>
      </w:r>
      <w:r/>
    </w:p>
    <w:p>
      <w:pPr>
        <w:pStyle w:val="1697"/>
        <w:ind w:left="1351" w:firstLine="0"/>
        <w:jc w:val="left"/>
        <w:spacing w:before="143"/>
      </w:pPr>
      <w:r>
        <w:t xml:space="preserve">Определение</w:t>
      </w:r>
      <w:r>
        <w:rPr>
          <w:spacing w:val="59"/>
        </w:rPr>
        <w:t xml:space="preserve"> </w:t>
      </w:r>
      <w:r>
        <w:t xml:space="preserve">количества</w:t>
      </w:r>
      <w:r>
        <w:rPr>
          <w:spacing w:val="56"/>
        </w:rPr>
        <w:t xml:space="preserve"> </w:t>
      </w:r>
      <w:r>
        <w:t xml:space="preserve">теплоты,</w:t>
      </w:r>
      <w:r>
        <w:rPr>
          <w:spacing w:val="65"/>
        </w:rPr>
        <w:t xml:space="preserve"> </w:t>
      </w:r>
      <w:r>
        <w:t xml:space="preserve">полученного</w:t>
      </w:r>
      <w:r>
        <w:rPr>
          <w:spacing w:val="67"/>
        </w:rPr>
        <w:t xml:space="preserve"> </w:t>
      </w:r>
      <w:r>
        <w:t xml:space="preserve">водой</w:t>
      </w:r>
      <w:r>
        <w:rPr>
          <w:spacing w:val="61"/>
        </w:rPr>
        <w:t xml:space="preserve"> </w:t>
      </w:r>
      <w:r>
        <w:t xml:space="preserve">при</w:t>
      </w:r>
      <w:r>
        <w:rPr>
          <w:spacing w:val="58"/>
        </w:rPr>
        <w:t xml:space="preserve"> </w:t>
      </w:r>
      <w:r>
        <w:t xml:space="preserve">теплообмене</w:t>
      </w:r>
      <w:r>
        <w:rPr>
          <w:spacing w:val="65"/>
        </w:rPr>
        <w:t xml:space="preserve"> </w:t>
      </w:r>
      <w:r>
        <w:rPr>
          <w:spacing w:val="-10"/>
        </w:rPr>
        <w:t xml:space="preserve">с</w:t>
      </w:r>
      <w:r/>
    </w:p>
    <w:p>
      <w:pPr>
        <w:pStyle w:val="1697"/>
        <w:ind w:firstLine="0"/>
        <w:jc w:val="left"/>
        <w:spacing w:before="143"/>
      </w:pPr>
      <w:r>
        <w:t xml:space="preserve">нагретым</w:t>
      </w:r>
      <w:r>
        <w:rPr>
          <w:spacing w:val="2"/>
        </w:rPr>
        <w:t xml:space="preserve"> </w:t>
      </w:r>
      <w:r>
        <w:t xml:space="preserve">металлическим</w:t>
      </w:r>
      <w:r>
        <w:rPr>
          <w:spacing w:val="8"/>
        </w:rPr>
        <w:t xml:space="preserve"> </w:t>
      </w:r>
      <w:r>
        <w:rPr>
          <w:spacing w:val="-2"/>
        </w:rPr>
        <w:t xml:space="preserve">цилиндром.</w:t>
      </w:r>
      <w:r/>
    </w:p>
    <w:p>
      <w:pPr>
        <w:pStyle w:val="1697"/>
        <w:ind w:left="1351" w:right="4192" w:firstLine="0"/>
        <w:jc w:val="left"/>
        <w:spacing w:before="142" w:line="355" w:lineRule="auto"/>
      </w:pPr>
      <w:r>
        <w:t xml:space="preserve">Определение удельной теплоёмкости вещества. Исследование процесса испарения.</w:t>
      </w:r>
      <w:r/>
    </w:p>
    <w:p>
      <w:pPr>
        <w:pStyle w:val="1697"/>
        <w:ind w:left="1351" w:right="4192" w:firstLine="0"/>
        <w:jc w:val="left"/>
        <w:spacing w:line="355" w:lineRule="auto"/>
      </w:pPr>
      <w:r>
        <w:t xml:space="preserve">Определение относительной влажности воздуха. Определение удельной теплоты плавления льда.</w:t>
      </w:r>
      <w:r/>
    </w:p>
    <w:p>
      <w:pPr>
        <w:pStyle w:val="1699"/>
        <w:numPr>
          <w:ilvl w:val="2"/>
          <w:numId w:val="388"/>
        </w:numPr>
        <w:ind w:left="2138" w:right="0" w:hanging="787"/>
        <w:jc w:val="left"/>
        <w:spacing w:before="0" w:after="0" w:line="297" w:lineRule="exact"/>
        <w:tabs>
          <w:tab w:val="left" w:pos="2138" w:leader="none"/>
        </w:tabs>
        <w:rPr>
          <w:sz w:val="26"/>
        </w:rPr>
      </w:pPr>
      <w:r>
        <w:rPr>
          <w:sz w:val="26"/>
        </w:rPr>
        <w:t xml:space="preserve">Электрические</w:t>
      </w:r>
      <w:r>
        <w:rPr>
          <w:spacing w:val="3"/>
          <w:sz w:val="26"/>
        </w:rPr>
        <w:t xml:space="preserve"> </w:t>
      </w:r>
      <w:r>
        <w:rPr>
          <w:sz w:val="26"/>
        </w:rPr>
        <w:t xml:space="preserve">и</w:t>
      </w:r>
      <w:r>
        <w:rPr>
          <w:spacing w:val="-1"/>
          <w:sz w:val="26"/>
        </w:rPr>
        <w:t xml:space="preserve"> </w:t>
      </w:r>
      <w:r>
        <w:rPr>
          <w:sz w:val="26"/>
        </w:rPr>
        <w:t xml:space="preserve">магнитные</w:t>
      </w:r>
      <w:r>
        <w:rPr>
          <w:spacing w:val="4"/>
          <w:sz w:val="26"/>
        </w:rPr>
        <w:t xml:space="preserve"> </w:t>
      </w:r>
      <w:r>
        <w:rPr>
          <w:spacing w:val="-2"/>
          <w:sz w:val="26"/>
        </w:rPr>
        <w:t xml:space="preserve">явления.</w:t>
      </w:r>
      <w:r/>
    </w:p>
    <w:p>
      <w:pPr>
        <w:pStyle w:val="1697"/>
        <w:ind w:right="1335"/>
        <w:spacing w:before="141" w:line="355" w:lineRule="auto"/>
      </w:pPr>
      <w:r>
        <w:t xml:space="preserve">Электризация тел. Два рода электрических зарядов. Взаимодействие заряженных</w:t>
      </w:r>
      <w:r>
        <w:rPr>
          <w:spacing w:val="40"/>
        </w:rPr>
        <w:t xml:space="preserve"> </w:t>
      </w:r>
      <w:r>
        <w:t xml:space="preserve">тел.</w:t>
      </w:r>
      <w:r>
        <w:rPr>
          <w:spacing w:val="40"/>
        </w:rPr>
        <w:t xml:space="preserve"> </w:t>
      </w:r>
      <w:r>
        <w:t xml:space="preserve">Закон Кулона</w:t>
      </w:r>
      <w:r>
        <w:rPr>
          <w:spacing w:val="40"/>
        </w:rPr>
        <w:t xml:space="preserve"> </w:t>
      </w:r>
      <w:r>
        <w:t xml:space="preserve">(зависимость</w:t>
      </w:r>
      <w:r>
        <w:rPr>
          <w:spacing w:val="40"/>
        </w:rPr>
        <w:t xml:space="preserve"> </w:t>
      </w:r>
      <w:r>
        <w:t xml:space="preserve">силы</w:t>
      </w:r>
      <w:r>
        <w:rPr>
          <w:spacing w:val="40"/>
        </w:rPr>
        <w:t xml:space="preserve"> </w:t>
      </w:r>
      <w:r>
        <w:t xml:space="preserve">взаимодействия</w:t>
      </w:r>
      <w:r>
        <w:rPr>
          <w:spacing w:val="40"/>
        </w:rPr>
        <w:t xml:space="preserve"> </w:t>
      </w:r>
      <w:r>
        <w:t xml:space="preserve">заряженных тел от величины зарядов и расстояния между телами).</w:t>
      </w:r>
      <w:r/>
    </w:p>
    <w:p>
      <w:pPr>
        <w:pStyle w:val="1697"/>
        <w:ind w:right="1334"/>
        <w:spacing w:line="355" w:lineRule="auto"/>
      </w:pPr>
      <w:r>
        <w:t xml:space="preserve">Электрическое поле. Напряжённость электрического поля. Принцип суперпозиции электрических полей (на качественном уровне).</w:t>
      </w:r>
      <w:r/>
    </w:p>
    <w:p>
      <w:pPr>
        <w:pStyle w:val="1697"/>
        <w:ind w:right="1333"/>
        <w:spacing w:line="357" w:lineRule="auto"/>
      </w:pPr>
      <w:r>
        <w:t xml:space="preserve">Носители электрических зарядов. Элементарный электрический заряд. Строение</w:t>
      </w:r>
      <w:r>
        <w:rPr>
          <w:spacing w:val="57"/>
        </w:rPr>
        <w:t xml:space="preserve"> </w:t>
      </w:r>
      <w:r>
        <w:t xml:space="preserve">атома.</w:t>
      </w:r>
      <w:r>
        <w:rPr>
          <w:spacing w:val="53"/>
        </w:rPr>
        <w:t xml:space="preserve"> </w:t>
      </w:r>
      <w:r>
        <w:t xml:space="preserve">Проводники</w:t>
      </w:r>
      <w:r>
        <w:rPr>
          <w:spacing w:val="60"/>
        </w:rPr>
        <w:t xml:space="preserve"> </w:t>
      </w:r>
      <w:r>
        <w:t xml:space="preserve">и</w:t>
      </w:r>
      <w:r>
        <w:rPr>
          <w:spacing w:val="54"/>
        </w:rPr>
        <w:t xml:space="preserve"> </w:t>
      </w:r>
      <w:r>
        <w:t xml:space="preserve">диэлектрики.</w:t>
      </w:r>
      <w:r>
        <w:rPr>
          <w:spacing w:val="58"/>
        </w:rPr>
        <w:t xml:space="preserve"> </w:t>
      </w:r>
      <w:r>
        <w:t xml:space="preserve">Закон</w:t>
      </w:r>
      <w:r>
        <w:rPr>
          <w:spacing w:val="60"/>
        </w:rPr>
        <w:t xml:space="preserve"> </w:t>
      </w:r>
      <w:r>
        <w:t xml:space="preserve">сохранения</w:t>
      </w:r>
      <w:r>
        <w:rPr>
          <w:spacing w:val="56"/>
        </w:rPr>
        <w:t xml:space="preserve"> </w:t>
      </w:r>
      <w:r>
        <w:rPr>
          <w:spacing w:val="-2"/>
        </w:rPr>
        <w:t xml:space="preserve">электрического</w:t>
      </w:r>
      <w:r/>
    </w:p>
    <w:p>
      <w:pPr>
        <w:spacing w:after="0" w:line="357" w:lineRule="auto"/>
        <w:sectPr>
          <w:footnotePr/>
          <w:endnotePr/>
          <w:type w:val="continuous"/>
          <w:pgSz w:w="12240" w:h="15840" w:orient="portrait"/>
          <w:pgMar w:top="600" w:right="0" w:bottom="1120" w:left="900" w:header="0" w:footer="686" w:gutter="0"/>
          <w:cols w:num="1" w:sep="0" w:space="1701" w:equalWidth="1"/>
          <w:docGrid w:linePitch="360"/>
        </w:sectPr>
      </w:pPr>
      <w:r/>
      <w:r/>
    </w:p>
    <w:p>
      <w:pPr>
        <w:pStyle w:val="1697"/>
        <w:ind w:firstLine="0"/>
        <w:jc w:val="left"/>
        <w:spacing w:before="63"/>
      </w:pPr>
      <w:r>
        <w:rPr>
          <w:spacing w:val="-2"/>
        </w:rPr>
        <w:t xml:space="preserve">заряда.</w:t>
      </w:r>
      <w:r/>
    </w:p>
    <w:p>
      <w:pPr>
        <w:pStyle w:val="1697"/>
        <w:ind w:right="1333"/>
        <w:spacing w:before="142" w:line="355" w:lineRule="auto"/>
      </w:pPr>
      <w:r>
        <w:t xml:space="preserve">Электрический ток. Условия существования электрического тока.</w:t>
      </w:r>
      <w:r>
        <w:rPr>
          <w:spacing w:val="80"/>
        </w:rPr>
        <w:t xml:space="preserve"> </w:t>
      </w:r>
      <w:r>
        <w:t xml:space="preserve">Источники постоянного тока. Действия электрического тока (тепловое, химическое, магнитное). Электрический ток в жидкостях и газах.</w:t>
      </w:r>
      <w:r/>
    </w:p>
    <w:p>
      <w:pPr>
        <w:pStyle w:val="1697"/>
        <w:ind w:right="1327"/>
        <w:spacing w:line="352" w:lineRule="auto"/>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r/>
    </w:p>
    <w:p>
      <w:pPr>
        <w:pStyle w:val="1697"/>
        <w:ind w:left="684" w:right="1329"/>
        <w:spacing w:before="4" w:line="355" w:lineRule="auto"/>
      </w:pPr>
      <w:r>
        <w:t xml:space="preserve">Работа и мощность электрического тока. Закон Джоуля–Ленца. Электрические цепи и потребители электрической энергии в быту. Короткое </w:t>
      </w:r>
      <w:r>
        <w:rPr>
          <w:spacing w:val="-2"/>
        </w:rPr>
        <w:t xml:space="preserve">замыкание.</w:t>
      </w:r>
      <w:r/>
    </w:p>
    <w:p>
      <w:pPr>
        <w:pStyle w:val="1697"/>
        <w:ind w:left="684" w:right="1334"/>
        <w:spacing w:line="355" w:lineRule="auto"/>
      </w:pPr>
      <w:r>
        <w:t xml:space="preserve">Постоянные магниты. Взаимодействие постоянных магнитов. Магнитное поле. Магнитное поле Земли и его значен</w:t>
      </w:r>
      <w:r>
        <w:t xml:space="preserve">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Pr>
          <w:spacing w:val="-2"/>
        </w:rPr>
        <w:t xml:space="preserve">транспорте.</w:t>
      </w:r>
      <w:r/>
    </w:p>
    <w:p>
      <w:pPr>
        <w:pStyle w:val="1697"/>
        <w:ind w:right="1334"/>
        <w:spacing w:line="355" w:lineRule="auto"/>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w:t>
      </w:r>
      <w:r>
        <w:rPr>
          <w:spacing w:val="80"/>
        </w:rPr>
        <w:t xml:space="preserve"> </w:t>
      </w:r>
      <w:r>
        <w:t xml:space="preserve">на возобновляемых источниках энергии.</w:t>
      </w:r>
      <w:r/>
    </w:p>
    <w:p>
      <w:pPr>
        <w:pStyle w:val="1699"/>
        <w:numPr>
          <w:ilvl w:val="3"/>
          <w:numId w:val="388"/>
        </w:numPr>
        <w:ind w:left="1351" w:right="7298" w:firstLine="0"/>
        <w:jc w:val="left"/>
        <w:spacing w:before="0" w:after="0" w:line="355" w:lineRule="auto"/>
        <w:tabs>
          <w:tab w:val="left" w:pos="2338" w:leader="none"/>
        </w:tabs>
        <w:rPr>
          <w:sz w:val="26"/>
        </w:rPr>
      </w:pPr>
      <w:r>
        <w:rPr>
          <w:spacing w:val="-2"/>
          <w:sz w:val="26"/>
        </w:rPr>
        <w:t xml:space="preserve">Демонстрации. </w:t>
      </w:r>
      <w:r>
        <w:rPr>
          <w:sz w:val="26"/>
        </w:rPr>
        <w:t xml:space="preserve">Электризация тел.</w:t>
      </w:r>
      <w:r/>
    </w:p>
    <w:p>
      <w:pPr>
        <w:pStyle w:val="1697"/>
        <w:ind w:left="1351" w:right="1330" w:firstLine="0"/>
        <w:jc w:val="left"/>
        <w:spacing w:line="355" w:lineRule="auto"/>
      </w:pPr>
      <w:r>
        <w:t xml:space="preserve">Два рода электрических зарядов и взаимодействие заряженных тел. Устройство и действие электроскопа.</w:t>
      </w:r>
      <w:r/>
    </w:p>
    <w:p>
      <w:pPr>
        <w:pStyle w:val="1697"/>
        <w:ind w:left="1351" w:firstLine="0"/>
        <w:jc w:val="left"/>
        <w:spacing w:line="297" w:lineRule="exact"/>
      </w:pPr>
      <w:r>
        <w:t xml:space="preserve">Электростатическая</w:t>
      </w:r>
      <w:r>
        <w:rPr>
          <w:spacing w:val="8"/>
        </w:rPr>
        <w:t xml:space="preserve"> </w:t>
      </w:r>
      <w:r>
        <w:rPr>
          <w:spacing w:val="-2"/>
        </w:rPr>
        <w:t xml:space="preserve">индукция.</w:t>
      </w:r>
      <w:r/>
    </w:p>
    <w:p>
      <w:pPr>
        <w:pStyle w:val="1697"/>
        <w:ind w:left="1351" w:right="4192" w:firstLine="0"/>
        <w:jc w:val="left"/>
        <w:spacing w:before="125" w:line="355" w:lineRule="auto"/>
      </w:pPr>
      <w:r>
        <w:t xml:space="preserve">Закон сохранения электрических зарядов. Проводники и диэлектрики.</w:t>
      </w:r>
      <w:r/>
    </w:p>
    <w:p>
      <w:pPr>
        <w:pStyle w:val="1697"/>
        <w:ind w:left="1351" w:right="3202" w:firstLine="0"/>
        <w:jc w:val="left"/>
        <w:spacing w:line="350" w:lineRule="auto"/>
      </w:pPr>
      <w:r>
        <w:t xml:space="preserve">Моделирование силовых линий электрического поля. Источники постоянного тока.</w:t>
      </w:r>
      <w:r/>
    </w:p>
    <w:p>
      <w:pPr>
        <w:pStyle w:val="1697"/>
        <w:ind w:left="1351" w:right="6173" w:firstLine="0"/>
        <w:jc w:val="left"/>
        <w:spacing w:before="4" w:line="357" w:lineRule="auto"/>
      </w:pPr>
      <w:r>
        <w:t xml:space="preserve">Действия электрического тока. Электрический</w:t>
      </w:r>
      <w:r>
        <w:rPr>
          <w:spacing w:val="-1"/>
        </w:rPr>
        <w:t xml:space="preserve"> </w:t>
      </w:r>
      <w:r>
        <w:t xml:space="preserve">ток</w:t>
      </w:r>
      <w:r>
        <w:rPr>
          <w:spacing w:val="-3"/>
        </w:rPr>
        <w:t xml:space="preserve"> </w:t>
      </w:r>
      <w:r>
        <w:t xml:space="preserve">в жидкости. Газовый разряд.</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Измерение</w:t>
      </w:r>
      <w:r>
        <w:rPr>
          <w:spacing w:val="8"/>
        </w:rPr>
        <w:t xml:space="preserve"> </w:t>
      </w:r>
      <w:r>
        <w:t xml:space="preserve">силы</w:t>
      </w:r>
      <w:r>
        <w:rPr>
          <w:spacing w:val="-3"/>
        </w:rPr>
        <w:t xml:space="preserve"> </w:t>
      </w:r>
      <w:r>
        <w:t xml:space="preserve">тока</w:t>
      </w:r>
      <w:r>
        <w:rPr>
          <w:spacing w:val="4"/>
        </w:rPr>
        <w:t xml:space="preserve"> </w:t>
      </w:r>
      <w:r>
        <w:rPr>
          <w:spacing w:val="-2"/>
        </w:rPr>
        <w:t xml:space="preserve">амперметром.</w:t>
      </w:r>
      <w:r/>
    </w:p>
    <w:p>
      <w:pPr>
        <w:pStyle w:val="1697"/>
        <w:ind w:left="1351" w:right="3202" w:firstLine="0"/>
        <w:jc w:val="left"/>
        <w:spacing w:before="142" w:line="355" w:lineRule="auto"/>
      </w:pPr>
      <w:r>
        <w:t xml:space="preserve">Измерение электрического напряжения вольтметром. Реостат и магазин сопротивлений.</w:t>
      </w:r>
      <w:r/>
    </w:p>
    <w:p>
      <w:pPr>
        <w:pStyle w:val="1697"/>
        <w:ind w:left="1351" w:firstLine="0"/>
        <w:jc w:val="left"/>
        <w:spacing w:line="297" w:lineRule="exact"/>
      </w:pPr>
      <w:r>
        <w:t xml:space="preserve">Взаимодействие</w:t>
      </w:r>
      <w:r>
        <w:rPr>
          <w:spacing w:val="2"/>
        </w:rPr>
        <w:t xml:space="preserve"> </w:t>
      </w:r>
      <w:r>
        <w:t xml:space="preserve">постоянных</w:t>
      </w:r>
      <w:r>
        <w:rPr>
          <w:spacing w:val="8"/>
        </w:rPr>
        <w:t xml:space="preserve"> </w:t>
      </w:r>
      <w:r>
        <w:rPr>
          <w:spacing w:val="-2"/>
        </w:rPr>
        <w:t xml:space="preserve">магнитов.</w:t>
      </w:r>
      <w:r/>
    </w:p>
    <w:p>
      <w:pPr>
        <w:pStyle w:val="1697"/>
        <w:ind w:left="1351" w:right="2400" w:firstLine="0"/>
        <w:jc w:val="left"/>
        <w:spacing w:before="143" w:line="350" w:lineRule="auto"/>
      </w:pPr>
      <w:r>
        <w:t xml:space="preserve">Моделирование невозможности</w:t>
      </w:r>
      <w:r>
        <w:rPr>
          <w:spacing w:val="-1"/>
        </w:rPr>
        <w:t xml:space="preserve"> </w:t>
      </w:r>
      <w:r>
        <w:t xml:space="preserve">разделения полюсов магнита. Моделирование магнитных полей постоянных магнитов.</w:t>
      </w:r>
      <w:r/>
    </w:p>
    <w:p>
      <w:pPr>
        <w:pStyle w:val="1697"/>
        <w:ind w:left="1351" w:firstLine="0"/>
        <w:jc w:val="left"/>
        <w:spacing w:before="5"/>
      </w:pPr>
      <w:r>
        <w:t xml:space="preserve">Опыт</w:t>
      </w:r>
      <w:r>
        <w:rPr>
          <w:spacing w:val="8"/>
        </w:rPr>
        <w:t xml:space="preserve"> </w:t>
      </w:r>
      <w:r>
        <w:rPr>
          <w:spacing w:val="-2"/>
        </w:rPr>
        <w:t xml:space="preserve">Эрстеда.</w:t>
      </w:r>
      <w:r/>
    </w:p>
    <w:p>
      <w:pPr>
        <w:pStyle w:val="1697"/>
        <w:ind w:left="1351" w:firstLine="0"/>
        <w:jc w:val="left"/>
        <w:spacing w:before="148"/>
      </w:pPr>
      <w:r>
        <w:t xml:space="preserve">Магнитное</w:t>
      </w:r>
      <w:r>
        <w:rPr>
          <w:spacing w:val="2"/>
        </w:rPr>
        <w:t xml:space="preserve"> </w:t>
      </w:r>
      <w:r>
        <w:t xml:space="preserve">поле</w:t>
      </w:r>
      <w:r>
        <w:rPr>
          <w:spacing w:val="3"/>
        </w:rPr>
        <w:t xml:space="preserve"> </w:t>
      </w:r>
      <w:r>
        <w:t xml:space="preserve">тока.</w:t>
      </w:r>
      <w:r>
        <w:rPr>
          <w:spacing w:val="5"/>
        </w:rPr>
        <w:t xml:space="preserve"> </w:t>
      </w:r>
      <w:r>
        <w:rPr>
          <w:spacing w:val="-2"/>
        </w:rPr>
        <w:t xml:space="preserve">Электромагнит.</w:t>
      </w:r>
      <w:r/>
    </w:p>
    <w:p>
      <w:pPr>
        <w:pStyle w:val="1697"/>
        <w:ind w:left="1351" w:right="4192" w:firstLine="0"/>
        <w:jc w:val="left"/>
        <w:spacing w:before="142" w:line="355" w:lineRule="auto"/>
      </w:pPr>
      <w:r>
        <w:t xml:space="preserve">Действие магнитного поля на проводник с током. Электродвигатель постоянного тока.</w:t>
      </w:r>
      <w:r/>
    </w:p>
    <w:p>
      <w:pPr>
        <w:pStyle w:val="1697"/>
        <w:ind w:left="1351" w:right="3606" w:firstLine="0"/>
        <w:jc w:val="left"/>
        <w:spacing w:line="355" w:lineRule="auto"/>
      </w:pPr>
      <w:r>
        <w:t xml:space="preserve">Исследование явления электромагнитной индукции. Опыты Фарадея.</w:t>
      </w:r>
      <w:r/>
    </w:p>
    <w:p>
      <w:pPr>
        <w:pStyle w:val="1697"/>
        <w:ind w:left="684" w:right="1334"/>
        <w:jc w:val="left"/>
        <w:spacing w:line="355" w:lineRule="auto"/>
        <w:tabs>
          <w:tab w:val="left" w:pos="3115" w:leader="none"/>
          <w:tab w:val="left" w:pos="4884" w:leader="none"/>
          <w:tab w:val="left" w:pos="6966" w:leader="none"/>
          <w:tab w:val="left" w:pos="7795" w:leader="none"/>
          <w:tab w:val="left" w:pos="8390" w:leader="none"/>
          <w:tab w:val="left" w:pos="9651" w:leader="none"/>
        </w:tabs>
      </w:pPr>
      <w:r>
        <w:rPr>
          <w:spacing w:val="-2"/>
        </w:rPr>
        <w:t xml:space="preserve">Зависимость</w:t>
      </w:r>
      <w:r>
        <w:tab/>
      </w:r>
      <w:r>
        <w:rPr>
          <w:spacing w:val="-2"/>
        </w:rPr>
        <w:t xml:space="preserve">направления</w:t>
      </w:r>
      <w:r>
        <w:tab/>
      </w:r>
      <w:r>
        <w:rPr>
          <w:spacing w:val="-2"/>
        </w:rPr>
        <w:t xml:space="preserve">индукционного</w:t>
      </w:r>
      <w:r>
        <w:tab/>
      </w:r>
      <w:r>
        <w:rPr>
          <w:spacing w:val="-4"/>
        </w:rPr>
        <w:t xml:space="preserve">тока</w:t>
      </w:r>
      <w:r>
        <w:tab/>
      </w:r>
      <w:r>
        <w:rPr>
          <w:spacing w:val="-6"/>
        </w:rPr>
        <w:t xml:space="preserve">от</w:t>
      </w:r>
      <w:r>
        <w:tab/>
      </w:r>
      <w:r>
        <w:rPr>
          <w:spacing w:val="-2"/>
        </w:rPr>
        <w:t xml:space="preserve">условий</w:t>
      </w:r>
      <w:r>
        <w:tab/>
      </w:r>
      <w:r>
        <w:rPr>
          <w:spacing w:val="-4"/>
        </w:rPr>
        <w:t xml:space="preserve">его </w:t>
      </w:r>
      <w:r>
        <w:rPr>
          <w:spacing w:val="-2"/>
        </w:rPr>
        <w:t xml:space="preserve">возникновения.</w:t>
      </w:r>
      <w:r/>
    </w:p>
    <w:p>
      <w:pPr>
        <w:pStyle w:val="1697"/>
        <w:ind w:left="1351" w:firstLine="0"/>
        <w:jc w:val="left"/>
        <w:spacing w:line="297" w:lineRule="exact"/>
      </w:pPr>
      <w:r>
        <w:t xml:space="preserve">Электрогенератор</w:t>
      </w:r>
      <w:r>
        <w:rPr>
          <w:spacing w:val="7"/>
        </w:rPr>
        <w:t xml:space="preserve"> </w:t>
      </w:r>
      <w:r>
        <w:t xml:space="preserve">постоянного</w:t>
      </w:r>
      <w:r>
        <w:rPr>
          <w:spacing w:val="2"/>
        </w:rPr>
        <w:t xml:space="preserve"> </w:t>
      </w:r>
      <w:r>
        <w:rPr>
          <w:spacing w:val="-4"/>
        </w:rPr>
        <w:t xml:space="preserve">тока.</w:t>
      </w:r>
      <w:r/>
    </w:p>
    <w:p>
      <w:pPr>
        <w:pStyle w:val="1699"/>
        <w:numPr>
          <w:ilvl w:val="3"/>
          <w:numId w:val="388"/>
        </w:numPr>
        <w:ind w:left="2339" w:right="0" w:hanging="988"/>
        <w:jc w:val="left"/>
        <w:spacing w:before="139"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684" w:right="1330"/>
        <w:jc w:val="left"/>
        <w:spacing w:before="138" w:line="355" w:lineRule="auto"/>
        <w:tabs>
          <w:tab w:val="left" w:pos="2511" w:leader="none"/>
          <w:tab w:val="left" w:pos="3134" w:leader="none"/>
          <w:tab w:val="left" w:pos="4932" w:leader="none"/>
          <w:tab w:val="left" w:pos="6803" w:leader="none"/>
          <w:tab w:val="left" w:pos="7527" w:leader="none"/>
          <w:tab w:val="left" w:pos="9095" w:leader="none"/>
          <w:tab w:val="left" w:pos="9589" w:leader="none"/>
        </w:tabs>
      </w:pPr>
      <w:r>
        <w:rPr>
          <w:spacing w:val="-2"/>
        </w:rPr>
        <w:t xml:space="preserve">Опыты</w:t>
      </w:r>
      <w:r>
        <w:tab/>
      </w:r>
      <w:r>
        <w:rPr>
          <w:spacing w:val="-6"/>
        </w:rPr>
        <w:t xml:space="preserve">по</w:t>
      </w:r>
      <w:r>
        <w:tab/>
      </w:r>
      <w:r>
        <w:rPr>
          <w:spacing w:val="-2"/>
        </w:rPr>
        <w:t xml:space="preserve">наблюдению</w:t>
      </w:r>
      <w:r>
        <w:tab/>
      </w:r>
      <w:r>
        <w:rPr>
          <w:spacing w:val="-2"/>
        </w:rPr>
        <w:t xml:space="preserve">электризации</w:t>
      </w:r>
      <w:r>
        <w:tab/>
      </w:r>
      <w:r>
        <w:rPr>
          <w:spacing w:val="-4"/>
        </w:rPr>
        <w:t xml:space="preserve">тел</w:t>
      </w:r>
      <w:r>
        <w:tab/>
      </w:r>
      <w:r>
        <w:rPr>
          <w:spacing w:val="-2"/>
        </w:rPr>
        <w:t xml:space="preserve">индукцией</w:t>
      </w:r>
      <w:r>
        <w:tab/>
      </w:r>
      <w:r>
        <w:rPr>
          <w:spacing w:val="-10"/>
        </w:rPr>
        <w:t xml:space="preserve">и</w:t>
      </w:r>
      <w:r>
        <w:tab/>
      </w:r>
      <w:r>
        <w:rPr>
          <w:spacing w:val="-4"/>
        </w:rPr>
        <w:t xml:space="preserve">при </w:t>
      </w:r>
      <w:r>
        <w:rPr>
          <w:spacing w:val="-2"/>
        </w:rPr>
        <w:t xml:space="preserve">соприкосновении.</w:t>
      </w:r>
      <w:r/>
    </w:p>
    <w:p>
      <w:pPr>
        <w:pStyle w:val="1697"/>
        <w:ind w:left="1351" w:right="1330" w:firstLine="0"/>
        <w:jc w:val="left"/>
        <w:spacing w:line="355" w:lineRule="auto"/>
      </w:pPr>
      <w:r>
        <w:t xml:space="preserve">Исследование действия электрического поля на проводники и диэлектрики. Сборка и проверка работы электрической цепи постоянного тока.</w:t>
      </w:r>
      <w:r/>
    </w:p>
    <w:p>
      <w:pPr>
        <w:pStyle w:val="1697"/>
        <w:ind w:left="1351" w:right="4843" w:firstLine="0"/>
        <w:jc w:val="left"/>
        <w:spacing w:line="355" w:lineRule="auto"/>
      </w:pPr>
      <w:r>
        <w:t xml:space="preserve">Измерение и регулирование силы тока. Измерение и</w:t>
      </w:r>
      <w:r>
        <w:rPr>
          <w:spacing w:val="-2"/>
        </w:rPr>
        <w:t xml:space="preserve"> </w:t>
      </w:r>
      <w:r>
        <w:t xml:space="preserve">регулирование напряжения.</w:t>
      </w:r>
      <w:r/>
    </w:p>
    <w:p>
      <w:pPr>
        <w:pStyle w:val="1697"/>
        <w:ind w:left="684" w:right="1328"/>
        <w:jc w:val="left"/>
        <w:spacing w:line="355" w:lineRule="auto"/>
        <w:tabs>
          <w:tab w:val="left" w:pos="3173" w:leader="none"/>
          <w:tab w:val="left" w:pos="4823" w:leader="none"/>
          <w:tab w:val="left" w:pos="5624" w:leader="none"/>
          <w:tab w:val="left" w:pos="6420" w:leader="none"/>
          <w:tab w:val="left" w:pos="7623" w:leader="none"/>
          <w:tab w:val="left" w:pos="8462" w:leader="none"/>
          <w:tab w:val="left" w:pos="9760" w:leader="none"/>
        </w:tabs>
      </w:pPr>
      <w:r>
        <w:rPr>
          <w:spacing w:val="-2"/>
        </w:rPr>
        <w:t xml:space="preserve">Исследование</w:t>
      </w:r>
      <w:r>
        <w:tab/>
      </w:r>
      <w:r>
        <w:rPr>
          <w:spacing w:val="-2"/>
        </w:rPr>
        <w:t xml:space="preserve">зависимости</w:t>
      </w:r>
      <w:r>
        <w:tab/>
      </w:r>
      <w:r>
        <w:rPr>
          <w:spacing w:val="-4"/>
        </w:rPr>
        <w:t xml:space="preserve">силы</w:t>
      </w:r>
      <w:r>
        <w:tab/>
      </w:r>
      <w:r>
        <w:rPr>
          <w:spacing w:val="-2"/>
        </w:rPr>
        <w:t xml:space="preserve">тока,</w:t>
      </w:r>
      <w:r>
        <w:tab/>
      </w:r>
      <w:r>
        <w:rPr>
          <w:spacing w:val="-2"/>
        </w:rPr>
        <w:t xml:space="preserve">идущего</w:t>
      </w:r>
      <w:r>
        <w:tab/>
      </w:r>
      <w:r>
        <w:rPr>
          <w:spacing w:val="-2"/>
        </w:rPr>
        <w:t xml:space="preserve">через</w:t>
      </w:r>
      <w:r>
        <w:tab/>
      </w:r>
      <w:r>
        <w:rPr>
          <w:spacing w:val="-2"/>
        </w:rPr>
        <w:t xml:space="preserve">резистор,</w:t>
      </w:r>
      <w:r>
        <w:tab/>
      </w:r>
      <w:r>
        <w:rPr>
          <w:spacing w:val="-6"/>
        </w:rPr>
        <w:t xml:space="preserve">от </w:t>
      </w:r>
      <w:r>
        <w:t xml:space="preserve">сопротивления резистора и напряжения на резисторе.</w:t>
      </w:r>
      <w:r/>
    </w:p>
    <w:p>
      <w:pPr>
        <w:pStyle w:val="1697"/>
        <w:ind w:left="684" w:right="1330"/>
        <w:jc w:val="left"/>
        <w:spacing w:line="355" w:lineRule="auto"/>
        <w:tabs>
          <w:tab w:val="left" w:pos="2434" w:leader="none"/>
          <w:tab w:val="left" w:pos="4765" w:leader="none"/>
          <w:tab w:val="left" w:pos="6366" w:leader="none"/>
          <w:tab w:val="left" w:pos="8323" w:leader="none"/>
        </w:tabs>
      </w:pPr>
      <w:r>
        <w:rPr>
          <w:spacing w:val="-2"/>
        </w:rPr>
        <w:t xml:space="preserve">Опыты,</w:t>
      </w:r>
      <w:r>
        <w:tab/>
      </w:r>
      <w:r>
        <w:rPr>
          <w:spacing w:val="-2"/>
        </w:rPr>
        <w:t xml:space="preserve">демонстрирующие</w:t>
      </w:r>
      <w:r>
        <w:tab/>
      </w:r>
      <w:r>
        <w:rPr>
          <w:spacing w:val="-2"/>
        </w:rPr>
        <w:t xml:space="preserve">зависимость</w:t>
      </w:r>
      <w:r>
        <w:tab/>
      </w:r>
      <w:r>
        <w:rPr>
          <w:spacing w:val="-2"/>
        </w:rPr>
        <w:t xml:space="preserve">электрического</w:t>
      </w:r>
      <w:r>
        <w:tab/>
      </w:r>
      <w:r>
        <w:rPr>
          <w:spacing w:val="-2"/>
        </w:rPr>
        <w:t xml:space="preserve">сопротивления </w:t>
      </w:r>
      <w:r>
        <w:t xml:space="preserve">проводника от его длины, площади поперечного сечения и материала.</w:t>
      </w:r>
      <w:r/>
    </w:p>
    <w:p>
      <w:pPr>
        <w:pStyle w:val="1697"/>
        <w:ind w:left="684" w:right="1330"/>
        <w:jc w:val="left"/>
        <w:spacing w:line="350" w:lineRule="auto"/>
      </w:pPr>
      <w:r>
        <w:t xml:space="preserve">Проверка правила сложения напряжений при последовательном соединении двух резисторов.</w:t>
      </w:r>
      <w:r/>
    </w:p>
    <w:p>
      <w:pPr>
        <w:pStyle w:val="1697"/>
        <w:ind w:left="1351" w:right="1330" w:firstLine="0"/>
        <w:jc w:val="left"/>
        <w:spacing w:line="355" w:lineRule="auto"/>
      </w:pPr>
      <w:r>
        <w:t xml:space="preserve">Проверка правила для силы тока при параллельном соединении резисторов. Определение работы электрического тока, идущего через резистор.</w:t>
      </w:r>
      <w:r/>
    </w:p>
    <w:p>
      <w:pPr>
        <w:pStyle w:val="1697"/>
        <w:ind w:left="1351" w:firstLine="0"/>
        <w:jc w:val="left"/>
      </w:pPr>
      <w:r>
        <w:t xml:space="preserve">Определение</w:t>
      </w:r>
      <w:r>
        <w:rPr>
          <w:spacing w:val="1"/>
        </w:rPr>
        <w:t xml:space="preserve"> </w:t>
      </w:r>
      <w:r>
        <w:t xml:space="preserve">мощности</w:t>
      </w:r>
      <w:r>
        <w:rPr>
          <w:spacing w:val="-6"/>
        </w:rPr>
        <w:t xml:space="preserve"> </w:t>
      </w:r>
      <w:r>
        <w:t xml:space="preserve">электрического</w:t>
      </w:r>
      <w:r>
        <w:rPr>
          <w:spacing w:val="4"/>
        </w:rPr>
        <w:t xml:space="preserve"> </w:t>
      </w:r>
      <w:r>
        <w:t xml:space="preserve">тока,</w:t>
      </w:r>
      <w:r>
        <w:rPr>
          <w:spacing w:val="6"/>
        </w:rPr>
        <w:t xml:space="preserve"> </w:t>
      </w:r>
      <w:r>
        <w:t xml:space="preserve">выделяемой</w:t>
      </w:r>
      <w:r>
        <w:rPr>
          <w:spacing w:val="5"/>
        </w:rPr>
        <w:t xml:space="preserve"> </w:t>
      </w:r>
      <w:r>
        <w:t xml:space="preserve">на</w:t>
      </w:r>
      <w:r>
        <w:rPr>
          <w:spacing w:val="4"/>
        </w:rPr>
        <w:t xml:space="preserve"> </w:t>
      </w:r>
      <w:r>
        <w:rPr>
          <w:spacing w:val="-2"/>
        </w:rPr>
        <w:t xml:space="preserve">резисторе.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jc w:val="left"/>
        <w:spacing w:before="63" w:line="355" w:lineRule="auto"/>
        <w:tabs>
          <w:tab w:val="left" w:pos="3158" w:leader="none"/>
          <w:tab w:val="left" w:pos="4793" w:leader="none"/>
          <w:tab w:val="left" w:pos="5589" w:leader="none"/>
          <w:tab w:val="left" w:pos="6370" w:leader="none"/>
          <w:tab w:val="left" w:pos="7555" w:leader="none"/>
          <w:tab w:val="left" w:pos="8385" w:leader="none"/>
          <w:tab w:val="left" w:pos="9765" w:leader="none"/>
        </w:tabs>
      </w:pPr>
      <w:r>
        <w:rPr>
          <w:spacing w:val="-2"/>
        </w:rPr>
        <w:t xml:space="preserve">Исследование</w:t>
      </w:r>
      <w:r>
        <w:tab/>
      </w:r>
      <w:r>
        <w:rPr>
          <w:spacing w:val="-2"/>
        </w:rPr>
        <w:t xml:space="preserve">зависимости</w:t>
      </w:r>
      <w:r>
        <w:tab/>
      </w:r>
      <w:r>
        <w:rPr>
          <w:spacing w:val="-4"/>
        </w:rPr>
        <w:t xml:space="preserve">силы</w:t>
      </w:r>
      <w:r>
        <w:tab/>
      </w:r>
      <w:r>
        <w:rPr>
          <w:spacing w:val="-2"/>
        </w:rPr>
        <w:t xml:space="preserve">тока,</w:t>
      </w:r>
      <w:r>
        <w:tab/>
      </w:r>
      <w:r>
        <w:rPr>
          <w:spacing w:val="-2"/>
        </w:rPr>
        <w:t xml:space="preserve">идущего</w:t>
      </w:r>
      <w:r>
        <w:tab/>
      </w:r>
      <w:r>
        <w:rPr>
          <w:spacing w:val="-2"/>
        </w:rPr>
        <w:t xml:space="preserve">через</w:t>
      </w:r>
      <w:r>
        <w:tab/>
      </w:r>
      <w:r>
        <w:rPr>
          <w:spacing w:val="-2"/>
        </w:rPr>
        <w:t xml:space="preserve">лампочку,</w:t>
      </w:r>
      <w:r>
        <w:tab/>
      </w:r>
      <w:r>
        <w:rPr>
          <w:spacing w:val="-6"/>
        </w:rPr>
        <w:t xml:space="preserve">от </w:t>
      </w:r>
      <w:r>
        <w:t xml:space="preserve">напряжения на ней.</w:t>
      </w:r>
      <w:r/>
    </w:p>
    <w:p>
      <w:pPr>
        <w:pStyle w:val="1697"/>
        <w:ind w:left="1351" w:firstLine="0"/>
        <w:jc w:val="left"/>
        <w:spacing w:line="297" w:lineRule="exact"/>
      </w:pPr>
      <w:r>
        <w:t xml:space="preserve">Определение</w:t>
      </w:r>
      <w:r>
        <w:rPr>
          <w:spacing w:val="5"/>
        </w:rPr>
        <w:t xml:space="preserve"> </w:t>
      </w:r>
      <w:r>
        <w:t xml:space="preserve">КПД</w:t>
      </w:r>
      <w:r>
        <w:rPr>
          <w:spacing w:val="2"/>
        </w:rPr>
        <w:t xml:space="preserve"> </w:t>
      </w:r>
      <w:r>
        <w:rPr>
          <w:spacing w:val="-2"/>
        </w:rPr>
        <w:t xml:space="preserve">нагревателя.</w:t>
      </w:r>
      <w:r/>
    </w:p>
    <w:p>
      <w:pPr>
        <w:pStyle w:val="1697"/>
        <w:ind w:left="1351" w:firstLine="0"/>
        <w:jc w:val="left"/>
        <w:spacing w:before="142"/>
      </w:pPr>
      <w:r>
        <w:t xml:space="preserve">Исследование</w:t>
      </w:r>
      <w:r>
        <w:rPr>
          <w:spacing w:val="1"/>
        </w:rPr>
        <w:t xml:space="preserve"> </w:t>
      </w:r>
      <w:r>
        <w:t xml:space="preserve">магнитного</w:t>
      </w:r>
      <w:r>
        <w:rPr>
          <w:spacing w:val="4"/>
        </w:rPr>
        <w:t xml:space="preserve"> </w:t>
      </w:r>
      <w:r>
        <w:t xml:space="preserve">взаимодействия</w:t>
      </w:r>
      <w:r>
        <w:rPr>
          <w:spacing w:val="5"/>
        </w:rPr>
        <w:t xml:space="preserve"> </w:t>
      </w:r>
      <w:r>
        <w:t xml:space="preserve">постоянных</w:t>
      </w:r>
      <w:r>
        <w:rPr>
          <w:spacing w:val="10"/>
        </w:rPr>
        <w:t xml:space="preserve"> </w:t>
      </w:r>
      <w:r>
        <w:rPr>
          <w:spacing w:val="-2"/>
        </w:rPr>
        <w:t xml:space="preserve">магнитов.</w:t>
      </w:r>
      <w:r/>
    </w:p>
    <w:p>
      <w:pPr>
        <w:pStyle w:val="1697"/>
        <w:ind w:right="1330"/>
        <w:jc w:val="left"/>
        <w:spacing w:before="143" w:line="350" w:lineRule="auto"/>
      </w:pPr>
      <w:r>
        <w:t xml:space="preserve">Изучение</w:t>
      </w:r>
      <w:r>
        <w:rPr>
          <w:spacing w:val="40"/>
        </w:rPr>
        <w:t xml:space="preserve"> </w:t>
      </w:r>
      <w:r>
        <w:t xml:space="preserve">магнитного</w:t>
      </w:r>
      <w:r>
        <w:rPr>
          <w:spacing w:val="40"/>
        </w:rPr>
        <w:t xml:space="preserve"> </w:t>
      </w:r>
      <w:r>
        <w:t xml:space="preserve">поля</w:t>
      </w:r>
      <w:r>
        <w:rPr>
          <w:spacing w:val="40"/>
        </w:rPr>
        <w:t xml:space="preserve"> </w:t>
      </w:r>
      <w:r>
        <w:t xml:space="preserve">постоянных</w:t>
      </w:r>
      <w:r>
        <w:rPr>
          <w:spacing w:val="40"/>
        </w:rPr>
        <w:t xml:space="preserve"> </w:t>
      </w:r>
      <w:r>
        <w:t xml:space="preserve">магнитов</w:t>
      </w:r>
      <w:r>
        <w:rPr>
          <w:spacing w:val="40"/>
        </w:rPr>
        <w:t xml:space="preserve"> </w:t>
      </w:r>
      <w:r>
        <w:t xml:space="preserve">при</w:t>
      </w:r>
      <w:r>
        <w:rPr>
          <w:spacing w:val="40"/>
        </w:rPr>
        <w:t xml:space="preserve"> </w:t>
      </w:r>
      <w:r>
        <w:t xml:space="preserve">их</w:t>
      </w:r>
      <w:r>
        <w:rPr>
          <w:spacing w:val="40"/>
        </w:rPr>
        <w:t xml:space="preserve"> </w:t>
      </w:r>
      <w:r>
        <w:t xml:space="preserve">объединении</w:t>
      </w:r>
      <w:r>
        <w:rPr>
          <w:spacing w:val="80"/>
        </w:rPr>
        <w:t xml:space="preserve"> </w:t>
      </w:r>
      <w:r>
        <w:t xml:space="preserve">и</w:t>
      </w:r>
      <w:r>
        <w:rPr>
          <w:spacing w:val="80"/>
        </w:rPr>
        <w:t xml:space="preserve"> </w:t>
      </w:r>
      <w:r>
        <w:rPr>
          <w:spacing w:val="-2"/>
        </w:rPr>
        <w:t xml:space="preserve">разделении.</w:t>
      </w:r>
      <w:r/>
    </w:p>
    <w:p>
      <w:pPr>
        <w:pStyle w:val="1697"/>
        <w:ind w:left="1351" w:firstLine="0"/>
        <w:jc w:val="left"/>
        <w:spacing w:before="5"/>
      </w:pPr>
      <w:r>
        <w:t xml:space="preserve">Исследование действия</w:t>
      </w:r>
      <w:r>
        <w:rPr>
          <w:spacing w:val="-2"/>
        </w:rPr>
        <w:t xml:space="preserve"> </w:t>
      </w:r>
      <w:r>
        <w:t xml:space="preserve">электрического</w:t>
      </w:r>
      <w:r>
        <w:rPr>
          <w:spacing w:val="8"/>
        </w:rPr>
        <w:t xml:space="preserve"> </w:t>
      </w:r>
      <w:r>
        <w:t xml:space="preserve">тока</w:t>
      </w:r>
      <w:r>
        <w:rPr>
          <w:spacing w:val="-2"/>
        </w:rPr>
        <w:t xml:space="preserve"> </w:t>
      </w:r>
      <w:r>
        <w:t xml:space="preserve">на</w:t>
      </w:r>
      <w:r>
        <w:rPr>
          <w:spacing w:val="8"/>
        </w:rPr>
        <w:t xml:space="preserve"> </w:t>
      </w:r>
      <w:r>
        <w:t xml:space="preserve">магнитную</w:t>
      </w:r>
      <w:r>
        <w:rPr>
          <w:spacing w:val="1"/>
        </w:rPr>
        <w:t xml:space="preserve"> </w:t>
      </w:r>
      <w:r>
        <w:rPr>
          <w:spacing w:val="-2"/>
        </w:rPr>
        <w:t xml:space="preserve">стрелку.</w:t>
      </w:r>
      <w:r/>
    </w:p>
    <w:p>
      <w:pPr>
        <w:pStyle w:val="1697"/>
        <w:ind w:right="1330"/>
        <w:jc w:val="left"/>
        <w:spacing w:before="148" w:line="355" w:lineRule="auto"/>
      </w:pPr>
      <w:r>
        <w:t xml:space="preserve">Опыты,</w:t>
      </w:r>
      <w:r>
        <w:rPr>
          <w:spacing w:val="40"/>
        </w:rPr>
        <w:t xml:space="preserve"> </w:t>
      </w:r>
      <w:r>
        <w:t xml:space="preserve">демонстрирующие</w:t>
      </w:r>
      <w:r>
        <w:rPr>
          <w:spacing w:val="40"/>
        </w:rPr>
        <w:t xml:space="preserve"> </w:t>
      </w:r>
      <w:r>
        <w:t xml:space="preserve">зависимость</w:t>
      </w:r>
      <w:r>
        <w:rPr>
          <w:spacing w:val="40"/>
        </w:rPr>
        <w:t xml:space="preserve"> </w:t>
      </w:r>
      <w:r>
        <w:t xml:space="preserve">силы</w:t>
      </w:r>
      <w:r>
        <w:rPr>
          <w:spacing w:val="40"/>
        </w:rPr>
        <w:t xml:space="preserve"> </w:t>
      </w:r>
      <w:r>
        <w:t xml:space="preserve">взаимодействия</w:t>
      </w:r>
      <w:r>
        <w:rPr>
          <w:spacing w:val="40"/>
        </w:rPr>
        <w:t xml:space="preserve"> </w:t>
      </w:r>
      <w:r>
        <w:t xml:space="preserve">катушки</w:t>
      </w:r>
      <w:r>
        <w:rPr>
          <w:spacing w:val="40"/>
        </w:rPr>
        <w:t xml:space="preserve"> </w:t>
      </w:r>
      <w:r>
        <w:t xml:space="preserve">с</w:t>
      </w:r>
      <w:r>
        <w:rPr>
          <w:spacing w:val="80"/>
        </w:rPr>
        <w:t xml:space="preserve"> </w:t>
      </w:r>
      <w:r>
        <w:t xml:space="preserve">током и магнита от силы тока и направления тока в катушке.</w:t>
      </w:r>
      <w:r/>
    </w:p>
    <w:p>
      <w:pPr>
        <w:pStyle w:val="1697"/>
        <w:ind w:left="1351" w:right="2400" w:firstLine="0"/>
        <w:jc w:val="left"/>
        <w:spacing w:line="350" w:lineRule="auto"/>
      </w:pPr>
      <w:r>
        <w:t xml:space="preserve">Изучение действия магнитного поля на проводник с током. Конструирование и изучение работы электродвигателя.</w:t>
      </w:r>
      <w:r/>
    </w:p>
    <w:p>
      <w:pPr>
        <w:pStyle w:val="1697"/>
        <w:ind w:left="1351" w:firstLine="0"/>
        <w:jc w:val="left"/>
        <w:spacing w:before="3"/>
      </w:pPr>
      <w:r>
        <w:t xml:space="preserve">Измерение</w:t>
      </w:r>
      <w:r>
        <w:rPr>
          <w:spacing w:val="8"/>
        </w:rPr>
        <w:t xml:space="preserve"> </w:t>
      </w:r>
      <w:r>
        <w:t xml:space="preserve">КПД</w:t>
      </w:r>
      <w:r>
        <w:rPr>
          <w:spacing w:val="-1"/>
        </w:rPr>
        <w:t xml:space="preserve"> </w:t>
      </w:r>
      <w:r>
        <w:t xml:space="preserve">электродвигательной</w:t>
      </w:r>
      <w:r>
        <w:rPr>
          <w:spacing w:val="5"/>
        </w:rPr>
        <w:t xml:space="preserve"> </w:t>
      </w:r>
      <w:r>
        <w:rPr>
          <w:spacing w:val="-2"/>
        </w:rPr>
        <w:t xml:space="preserve">установки.</w:t>
      </w:r>
      <w:r/>
    </w:p>
    <w:p>
      <w:pPr>
        <w:pStyle w:val="1697"/>
        <w:ind w:left="684" w:right="1335"/>
        <w:spacing w:before="143" w:line="355" w:lineRule="auto"/>
      </w:pPr>
      <w:r>
        <w:t xml:space="preserve">Опыты по исследованию явления электромагнитной индукции:</w:t>
      </w:r>
      <w:r>
        <w:rPr>
          <w:spacing w:val="80"/>
        </w:rPr>
        <w:t xml:space="preserve"> </w:t>
      </w:r>
      <w:r>
        <w:t xml:space="preserve">исследование изменений значения и направления индукционного тока.</w:t>
      </w:r>
      <w:r/>
    </w:p>
    <w:p>
      <w:pPr>
        <w:pStyle w:val="1699"/>
        <w:numPr>
          <w:ilvl w:val="1"/>
          <w:numId w:val="388"/>
        </w:numPr>
        <w:ind w:left="1943" w:right="0" w:hanging="592"/>
        <w:jc w:val="both"/>
        <w:spacing w:before="0" w:after="0" w:line="297"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7" w:after="0" w:line="240" w:lineRule="auto"/>
        <w:tabs>
          <w:tab w:val="left" w:pos="2139" w:leader="none"/>
        </w:tabs>
        <w:rPr>
          <w:sz w:val="26"/>
        </w:rPr>
      </w:pPr>
      <w:r>
        <w:rPr>
          <w:sz w:val="26"/>
        </w:rPr>
        <w:t xml:space="preserve">Механические</w:t>
      </w:r>
      <w:r>
        <w:rPr>
          <w:spacing w:val="5"/>
          <w:sz w:val="26"/>
        </w:rPr>
        <w:t xml:space="preserve"> </w:t>
      </w:r>
      <w:r>
        <w:rPr>
          <w:spacing w:val="-2"/>
          <w:sz w:val="26"/>
        </w:rPr>
        <w:t xml:space="preserve">явления.</w:t>
      </w:r>
      <w:r/>
    </w:p>
    <w:p>
      <w:pPr>
        <w:pStyle w:val="1697"/>
        <w:ind w:left="684" w:right="1329"/>
        <w:spacing w:before="138" w:line="355" w:lineRule="auto"/>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r/>
    </w:p>
    <w:p>
      <w:pPr>
        <w:pStyle w:val="1697"/>
        <w:ind w:left="1351" w:firstLine="0"/>
        <w:spacing w:line="295" w:lineRule="exact"/>
      </w:pPr>
      <w:r>
        <w:t xml:space="preserve">Ускорение.</w:t>
      </w:r>
      <w:r>
        <w:rPr>
          <w:spacing w:val="1"/>
        </w:rPr>
        <w:t xml:space="preserve"> </w:t>
      </w:r>
      <w:r>
        <w:t xml:space="preserve">Равноускоренное</w:t>
      </w:r>
      <w:r>
        <w:rPr>
          <w:spacing w:val="1"/>
        </w:rPr>
        <w:t xml:space="preserve"> </w:t>
      </w:r>
      <w:r>
        <w:t xml:space="preserve">прямолинейное</w:t>
      </w:r>
      <w:r>
        <w:rPr>
          <w:spacing w:val="5"/>
        </w:rPr>
        <w:t xml:space="preserve"> </w:t>
      </w:r>
      <w:r>
        <w:t xml:space="preserve">движение.</w:t>
      </w:r>
      <w:r>
        <w:rPr>
          <w:spacing w:val="8"/>
        </w:rPr>
        <w:t xml:space="preserve"> </w:t>
      </w:r>
      <w:r>
        <w:t xml:space="preserve">Свободное</w:t>
      </w:r>
      <w:r>
        <w:rPr>
          <w:spacing w:val="6"/>
        </w:rPr>
        <w:t xml:space="preserve"> </w:t>
      </w:r>
      <w:r>
        <w:rPr>
          <w:spacing w:val="-2"/>
        </w:rPr>
        <w:t xml:space="preserve">падение.</w:t>
      </w:r>
      <w:r/>
    </w:p>
    <w:p>
      <w:pPr>
        <w:pStyle w:val="1697"/>
        <w:ind w:left="684" w:firstLine="0"/>
        <w:spacing w:before="143"/>
      </w:pPr>
      <w:r>
        <w:t xml:space="preserve">Опыты</w:t>
      </w:r>
      <w:r>
        <w:rPr>
          <w:spacing w:val="1"/>
        </w:rPr>
        <w:t xml:space="preserve"> </w:t>
      </w:r>
      <w:r>
        <w:rPr>
          <w:spacing w:val="-2"/>
        </w:rPr>
        <w:t xml:space="preserve">Галилея.</w:t>
      </w:r>
      <w:r/>
    </w:p>
    <w:p>
      <w:pPr>
        <w:pStyle w:val="1697"/>
        <w:ind w:left="1351" w:firstLine="0"/>
        <w:spacing w:before="142"/>
      </w:pPr>
      <w:r>
        <w:t xml:space="preserve">Равномерное</w:t>
      </w:r>
      <w:r>
        <w:rPr>
          <w:spacing w:val="28"/>
        </w:rPr>
        <w:t xml:space="preserve">  </w:t>
      </w:r>
      <w:r>
        <w:t xml:space="preserve">движение</w:t>
      </w:r>
      <w:r>
        <w:rPr>
          <w:spacing w:val="28"/>
        </w:rPr>
        <w:t xml:space="preserve">  </w:t>
      </w:r>
      <w:r>
        <w:t xml:space="preserve">по</w:t>
      </w:r>
      <w:r>
        <w:rPr>
          <w:spacing w:val="26"/>
        </w:rPr>
        <w:t xml:space="preserve">  </w:t>
      </w:r>
      <w:r>
        <w:t xml:space="preserve">окружности.</w:t>
      </w:r>
      <w:r>
        <w:rPr>
          <w:spacing w:val="27"/>
        </w:rPr>
        <w:t xml:space="preserve">  </w:t>
      </w:r>
      <w:r>
        <w:t xml:space="preserve">Период</w:t>
      </w:r>
      <w:r>
        <w:rPr>
          <w:spacing w:val="27"/>
        </w:rPr>
        <w:t xml:space="preserve">  </w:t>
      </w:r>
      <w:r>
        <w:t xml:space="preserve">и</w:t>
      </w:r>
      <w:r>
        <w:rPr>
          <w:spacing w:val="27"/>
        </w:rPr>
        <w:t xml:space="preserve">  </w:t>
      </w:r>
      <w:r>
        <w:t xml:space="preserve">частота</w:t>
      </w:r>
      <w:r>
        <w:rPr>
          <w:spacing w:val="26"/>
        </w:rPr>
        <w:t xml:space="preserve">  </w:t>
      </w:r>
      <w:r>
        <w:rPr>
          <w:spacing w:val="-2"/>
        </w:rPr>
        <w:t xml:space="preserve">обращения.</w:t>
      </w:r>
      <w:r/>
    </w:p>
    <w:p>
      <w:pPr>
        <w:pStyle w:val="1697"/>
        <w:ind w:firstLine="0"/>
        <w:spacing w:before="143"/>
      </w:pPr>
      <w:r>
        <w:t xml:space="preserve">Линейная</w:t>
      </w:r>
      <w:r>
        <w:rPr>
          <w:spacing w:val="2"/>
        </w:rPr>
        <w:t xml:space="preserve"> </w:t>
      </w:r>
      <w:r>
        <w:t xml:space="preserve">и</w:t>
      </w:r>
      <w:r>
        <w:rPr>
          <w:spacing w:val="8"/>
        </w:rPr>
        <w:t xml:space="preserve"> </w:t>
      </w:r>
      <w:r>
        <w:t xml:space="preserve">угловая</w:t>
      </w:r>
      <w:r>
        <w:rPr>
          <w:spacing w:val="-1"/>
        </w:rPr>
        <w:t xml:space="preserve"> </w:t>
      </w:r>
      <w:r>
        <w:t xml:space="preserve">скорости.</w:t>
      </w:r>
      <w:r>
        <w:rPr>
          <w:spacing w:val="2"/>
        </w:rPr>
        <w:t xml:space="preserve"> </w:t>
      </w:r>
      <w:r>
        <w:t xml:space="preserve">Центростремительное</w:t>
      </w:r>
      <w:r>
        <w:rPr>
          <w:spacing w:val="-1"/>
        </w:rPr>
        <w:t xml:space="preserve"> </w:t>
      </w:r>
      <w:r>
        <w:rPr>
          <w:spacing w:val="-2"/>
        </w:rPr>
        <w:t xml:space="preserve">ускорение.</w:t>
      </w:r>
      <w:r/>
    </w:p>
    <w:p>
      <w:pPr>
        <w:pStyle w:val="1697"/>
        <w:ind w:left="1351" w:firstLine="0"/>
        <w:spacing w:before="143"/>
      </w:pPr>
      <w:r>
        <w:t xml:space="preserve">Первый</w:t>
      </w:r>
      <w:r>
        <w:rPr>
          <w:spacing w:val="63"/>
        </w:rPr>
        <w:t xml:space="preserve"> </w:t>
      </w:r>
      <w:r>
        <w:t xml:space="preserve">закон</w:t>
      </w:r>
      <w:r>
        <w:rPr>
          <w:spacing w:val="66"/>
        </w:rPr>
        <w:t xml:space="preserve"> </w:t>
      </w:r>
      <w:r>
        <w:t xml:space="preserve">Ньютона.</w:t>
      </w:r>
      <w:r>
        <w:rPr>
          <w:spacing w:val="68"/>
        </w:rPr>
        <w:t xml:space="preserve"> </w:t>
      </w:r>
      <w:r>
        <w:t xml:space="preserve">Второй</w:t>
      </w:r>
      <w:r>
        <w:rPr>
          <w:spacing w:val="71"/>
        </w:rPr>
        <w:t xml:space="preserve"> </w:t>
      </w:r>
      <w:r>
        <w:t xml:space="preserve">закон</w:t>
      </w:r>
      <w:r>
        <w:rPr>
          <w:spacing w:val="66"/>
        </w:rPr>
        <w:t xml:space="preserve"> </w:t>
      </w:r>
      <w:r>
        <w:t xml:space="preserve">Ньютона.</w:t>
      </w:r>
      <w:r>
        <w:rPr>
          <w:spacing w:val="73"/>
        </w:rPr>
        <w:t xml:space="preserve"> </w:t>
      </w:r>
      <w:r>
        <w:t xml:space="preserve">Третий</w:t>
      </w:r>
      <w:r>
        <w:rPr>
          <w:spacing w:val="71"/>
        </w:rPr>
        <w:t xml:space="preserve"> </w:t>
      </w:r>
      <w:r>
        <w:t xml:space="preserve">закон</w:t>
      </w:r>
      <w:r>
        <w:rPr>
          <w:spacing w:val="66"/>
        </w:rPr>
        <w:t xml:space="preserve"> </w:t>
      </w:r>
      <w:r>
        <w:rPr>
          <w:spacing w:val="-2"/>
        </w:rPr>
        <w:t xml:space="preserve">Ньютона.</w:t>
      </w:r>
      <w:r/>
    </w:p>
    <w:p>
      <w:pPr>
        <w:pStyle w:val="1697"/>
        <w:ind w:firstLine="0"/>
        <w:spacing w:before="142"/>
      </w:pPr>
      <w:r>
        <w:t xml:space="preserve">Принцип</w:t>
      </w:r>
      <w:r>
        <w:rPr>
          <w:spacing w:val="5"/>
        </w:rPr>
        <w:t xml:space="preserve"> </w:t>
      </w:r>
      <w:r>
        <w:t xml:space="preserve">суперпозиции</w:t>
      </w:r>
      <w:r>
        <w:rPr>
          <w:spacing w:val="5"/>
        </w:rPr>
        <w:t xml:space="preserve"> </w:t>
      </w:r>
      <w:r>
        <w:rPr>
          <w:spacing w:val="-4"/>
        </w:rPr>
        <w:t xml:space="preserve">сил.</w:t>
      </w:r>
      <w:r/>
    </w:p>
    <w:p>
      <w:pPr>
        <w:pStyle w:val="1697"/>
        <w:ind w:right="1337"/>
        <w:spacing w:before="143" w:line="350" w:lineRule="auto"/>
      </w:pPr>
      <w:r>
        <w:t xml:space="preserve">Сила упругости. Закон Гука. Сила трения: сила трения скольжения, сила трения покоя, другие виды трения.</w:t>
      </w:r>
      <w:r/>
    </w:p>
    <w:p>
      <w:pPr>
        <w:pStyle w:val="1697"/>
        <w:ind w:right="1334"/>
        <w:spacing w:before="5" w:line="357" w:lineRule="auto"/>
      </w:pPr>
      <w:r>
        <w:t xml:space="preserve">Сила тяжести и закон всемирного тяготения. Ускорение свободного</w:t>
      </w:r>
      <w:r>
        <w:rPr>
          <w:spacing w:val="80"/>
        </w:rPr>
        <w:t xml:space="preserve"> </w:t>
      </w:r>
      <w:r>
        <w:t xml:space="preserve">падения. Движение планет вокруг Солнца. Первая космическая скорость. Невесомость и перегрузки.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55" w:lineRule="auto"/>
      </w:pPr>
      <w:r>
        <w:t xml:space="preserve">Равновесие материальной точки. Абсолютно твёрдое тело. Равновесие твёрдого тела с закреплённой осью вращения. Момент силы. Центр тяжести.</w:t>
      </w:r>
      <w:r/>
    </w:p>
    <w:p>
      <w:pPr>
        <w:pStyle w:val="1697"/>
        <w:ind w:right="1337"/>
        <w:spacing w:line="355" w:lineRule="auto"/>
      </w:pPr>
      <w:r>
        <w:t xml:space="preserve">Импульс тела. Изменение импульса. Импульс силы. Закон сохранения импульса. Реактивное движение.</w:t>
      </w:r>
      <w:r/>
    </w:p>
    <w:p>
      <w:pPr>
        <w:pStyle w:val="1697"/>
        <w:ind w:right="1329"/>
        <w:spacing w:line="355" w:lineRule="auto"/>
      </w:pPr>
      <w:r>
        <w:t xml:space="preserve">Механическая работа и мощность. Работа сил тяжести, упругости, трения. Связь энергии и работы. Потенциальная энергия тела, поднятого над</w:t>
      </w:r>
      <w:r>
        <w:rPr>
          <w:spacing w:val="80"/>
        </w:rPr>
        <w:t xml:space="preserve"> </w:t>
      </w:r>
      <w:r>
        <w:t xml:space="preserve">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 xml:space="preserve">энергии.</w:t>
      </w:r>
      <w:r/>
    </w:p>
    <w:p>
      <w:pPr>
        <w:pStyle w:val="1699"/>
        <w:numPr>
          <w:ilvl w:val="3"/>
          <w:numId w:val="388"/>
        </w:numPr>
        <w:ind w:left="2339" w:right="0" w:hanging="988"/>
        <w:jc w:val="both"/>
        <w:spacing w:before="0" w:after="0" w:line="295" w:lineRule="exact"/>
        <w:tabs>
          <w:tab w:val="left" w:pos="2339" w:leader="none"/>
        </w:tabs>
        <w:rPr>
          <w:sz w:val="26"/>
        </w:rPr>
      </w:pPr>
      <w:r>
        <w:rPr>
          <w:spacing w:val="-2"/>
          <w:sz w:val="26"/>
        </w:rPr>
        <w:t xml:space="preserve">Демонстрации.</w:t>
      </w:r>
      <w:r/>
    </w:p>
    <w:p>
      <w:pPr>
        <w:pStyle w:val="1697"/>
        <w:ind w:right="1324"/>
        <w:spacing w:before="134" w:line="355" w:lineRule="auto"/>
      </w:pPr>
      <w:r>
        <w:t xml:space="preserve">Наблюдение механического движения тела относительно разных тел</w:t>
      </w:r>
      <w:r>
        <w:rPr>
          <w:spacing w:val="80"/>
        </w:rPr>
        <w:t xml:space="preserve"> </w:t>
      </w:r>
      <w:r>
        <w:rPr>
          <w:spacing w:val="-2"/>
        </w:rPr>
        <w:t xml:space="preserve">отсчёта.</w:t>
      </w:r>
      <w:r/>
    </w:p>
    <w:p>
      <w:pPr>
        <w:pStyle w:val="1697"/>
        <w:ind w:right="1334"/>
        <w:spacing w:line="355" w:lineRule="auto"/>
      </w:pPr>
      <w:r>
        <w:t xml:space="preserve">Сравнение путей и траекторий движения одного и того же тела</w:t>
      </w:r>
      <w:r>
        <w:rPr>
          <w:spacing w:val="80"/>
        </w:rPr>
        <w:t xml:space="preserve"> </w:t>
      </w:r>
      <w:r>
        <w:t xml:space="preserve">относительно разных тел отсчёта.</w:t>
      </w:r>
      <w:r/>
    </w:p>
    <w:p>
      <w:pPr>
        <w:pStyle w:val="1697"/>
        <w:ind w:left="1351" w:right="2400" w:firstLine="0"/>
        <w:jc w:val="left"/>
        <w:spacing w:line="357" w:lineRule="auto"/>
      </w:pPr>
      <w:r>
        <w:t xml:space="preserve">Измерение скорости и ускорения прямолинейного движения. Исследование признаков равноускоренного движения.</w:t>
      </w:r>
      <w:r/>
    </w:p>
    <w:p>
      <w:pPr>
        <w:pStyle w:val="1697"/>
        <w:ind w:left="1351" w:firstLine="0"/>
        <w:jc w:val="left"/>
        <w:spacing w:line="291" w:lineRule="exact"/>
      </w:pPr>
      <w:r>
        <w:t xml:space="preserve">Наблюдение</w:t>
      </w:r>
      <w:r>
        <w:rPr>
          <w:spacing w:val="-1"/>
        </w:rPr>
        <w:t xml:space="preserve"> </w:t>
      </w:r>
      <w:r>
        <w:t xml:space="preserve">движения</w:t>
      </w:r>
      <w:r>
        <w:rPr>
          <w:spacing w:val="9"/>
        </w:rPr>
        <w:t xml:space="preserve"> </w:t>
      </w:r>
      <w:r>
        <w:t xml:space="preserve">тела</w:t>
      </w:r>
      <w:r>
        <w:rPr>
          <w:spacing w:val="-1"/>
        </w:rPr>
        <w:t xml:space="preserve"> </w:t>
      </w:r>
      <w:r>
        <w:t xml:space="preserve">по </w:t>
      </w:r>
      <w:r>
        <w:rPr>
          <w:spacing w:val="-2"/>
        </w:rPr>
        <w:t xml:space="preserve">окружности.</w:t>
      </w:r>
      <w:r/>
    </w:p>
    <w:p>
      <w:pPr>
        <w:pStyle w:val="1697"/>
        <w:ind w:left="1351" w:firstLine="0"/>
        <w:jc w:val="left"/>
        <w:spacing w:before="139"/>
      </w:pPr>
      <w:r>
        <w:t xml:space="preserve">Наблюдение</w:t>
      </w:r>
      <w:r>
        <w:rPr>
          <w:spacing w:val="32"/>
        </w:rPr>
        <w:t xml:space="preserve">  </w:t>
      </w:r>
      <w:r>
        <w:t xml:space="preserve">механических</w:t>
      </w:r>
      <w:r>
        <w:rPr>
          <w:spacing w:val="36"/>
        </w:rPr>
        <w:t xml:space="preserve">  </w:t>
      </w:r>
      <w:r>
        <w:t xml:space="preserve">явлений,</w:t>
      </w:r>
      <w:r>
        <w:rPr>
          <w:spacing w:val="31"/>
        </w:rPr>
        <w:t xml:space="preserve">  </w:t>
      </w:r>
      <w:r>
        <w:t xml:space="preserve">происходящих</w:t>
      </w:r>
      <w:r>
        <w:rPr>
          <w:spacing w:val="35"/>
        </w:rPr>
        <w:t xml:space="preserve">  </w:t>
      </w:r>
      <w:r>
        <w:t xml:space="preserve">в</w:t>
      </w:r>
      <w:r>
        <w:rPr>
          <w:spacing w:val="33"/>
        </w:rPr>
        <w:t xml:space="preserve">  </w:t>
      </w:r>
      <w:r>
        <w:t xml:space="preserve">системе</w:t>
      </w:r>
      <w:r>
        <w:rPr>
          <w:spacing w:val="32"/>
        </w:rPr>
        <w:t xml:space="preserve">  </w:t>
      </w:r>
      <w:r>
        <w:rPr>
          <w:spacing w:val="-2"/>
        </w:rPr>
        <w:t xml:space="preserve">отсчёта</w:t>
      </w:r>
      <w:r/>
    </w:p>
    <w:p>
      <w:pPr>
        <w:pStyle w:val="1697"/>
        <w:ind w:right="1330" w:firstLine="0"/>
        <w:jc w:val="left"/>
        <w:spacing w:before="143" w:line="355" w:lineRule="auto"/>
      </w:pPr>
      <w:r>
        <w:t xml:space="preserve">«Тележка»</w:t>
      </w:r>
      <w:r>
        <w:rPr>
          <w:spacing w:val="40"/>
        </w:rPr>
        <w:t xml:space="preserve"> </w:t>
      </w:r>
      <w:r>
        <w:t xml:space="preserve">при</w:t>
      </w:r>
      <w:r>
        <w:rPr>
          <w:spacing w:val="40"/>
        </w:rPr>
        <w:t xml:space="preserve"> </w:t>
      </w:r>
      <w:r>
        <w:t xml:space="preserve">её</w:t>
      </w:r>
      <w:r>
        <w:rPr>
          <w:spacing w:val="40"/>
        </w:rPr>
        <w:t xml:space="preserve"> </w:t>
      </w:r>
      <w:r>
        <w:t xml:space="preserve">равномерном</w:t>
      </w:r>
      <w:r>
        <w:rPr>
          <w:spacing w:val="40"/>
        </w:rPr>
        <w:t xml:space="preserve"> </w:t>
      </w:r>
      <w:r>
        <w:t xml:space="preserve">и</w:t>
      </w:r>
      <w:r>
        <w:rPr>
          <w:spacing w:val="40"/>
        </w:rPr>
        <w:t xml:space="preserve"> </w:t>
      </w:r>
      <w:r>
        <w:t xml:space="preserve">ускоренном</w:t>
      </w:r>
      <w:r>
        <w:rPr>
          <w:spacing w:val="40"/>
        </w:rPr>
        <w:t xml:space="preserve"> </w:t>
      </w:r>
      <w:r>
        <w:t xml:space="preserve">движении</w:t>
      </w:r>
      <w:r>
        <w:rPr>
          <w:spacing w:val="40"/>
        </w:rPr>
        <w:t xml:space="preserve"> </w:t>
      </w:r>
      <w:r>
        <w:t xml:space="preserve">относительно</w:t>
      </w:r>
      <w:r>
        <w:rPr>
          <w:spacing w:val="40"/>
        </w:rPr>
        <w:t xml:space="preserve"> </w:t>
      </w:r>
      <w:r>
        <w:t xml:space="preserve">кабинета </w:t>
      </w:r>
      <w:r>
        <w:rPr>
          <w:spacing w:val="-2"/>
        </w:rPr>
        <w:t xml:space="preserve">физики.</w:t>
      </w:r>
      <w:r/>
    </w:p>
    <w:p>
      <w:pPr>
        <w:pStyle w:val="1697"/>
        <w:ind w:left="1351" w:right="1330" w:firstLine="0"/>
        <w:jc w:val="left"/>
        <w:spacing w:line="355" w:lineRule="auto"/>
      </w:pPr>
      <w:r>
        <w:t xml:space="preserve">Зависимость ускорения тела от массы</w:t>
      </w:r>
      <w:r>
        <w:rPr>
          <w:spacing w:val="-2"/>
        </w:rPr>
        <w:t xml:space="preserve"> </w:t>
      </w:r>
      <w:r>
        <w:t xml:space="preserve">тела и действующей на него силы. Наблюдение равенства сил при взаимодействии тел.</w:t>
      </w:r>
      <w:r/>
    </w:p>
    <w:p>
      <w:pPr>
        <w:pStyle w:val="1697"/>
        <w:ind w:left="1351" w:right="4192" w:firstLine="0"/>
        <w:jc w:val="left"/>
        <w:spacing w:line="355" w:lineRule="auto"/>
      </w:pPr>
      <w:r>
        <w:t xml:space="preserve">Изменение веса тела при ускоренном движении. Передача импульса при взаимодействии тел.</w:t>
      </w:r>
      <w:r/>
    </w:p>
    <w:p>
      <w:pPr>
        <w:pStyle w:val="1697"/>
        <w:ind w:left="1351" w:right="3202" w:firstLine="0"/>
        <w:jc w:val="left"/>
        <w:spacing w:line="355" w:lineRule="auto"/>
      </w:pPr>
      <w:r>
        <w:t xml:space="preserve">Преобразования энергии при взаимодействии тел. Сохранение импульса при неупругом взаимодействии.</w:t>
      </w:r>
      <w:r/>
    </w:p>
    <w:p>
      <w:pPr>
        <w:pStyle w:val="1697"/>
        <w:ind w:left="1351" w:right="2400" w:firstLine="0"/>
        <w:jc w:val="left"/>
        <w:spacing w:line="350" w:lineRule="auto"/>
      </w:pPr>
      <w:r>
        <w:t xml:space="preserve">Сохранение импульса при абсолютно упругом взаимодействии. Наблюдение реактивного движения.</w:t>
      </w:r>
      <w:r/>
    </w:p>
    <w:p>
      <w:pPr>
        <w:pStyle w:val="1697"/>
        <w:ind w:left="1351" w:firstLine="0"/>
        <w:jc w:val="left"/>
      </w:pPr>
      <w:r>
        <w:t xml:space="preserve">Сохранение</w:t>
      </w:r>
      <w:r>
        <w:rPr>
          <w:spacing w:val="1"/>
        </w:rPr>
        <w:t xml:space="preserve"> </w:t>
      </w:r>
      <w:r>
        <w:t xml:space="preserve">механической</w:t>
      </w:r>
      <w:r>
        <w:rPr>
          <w:spacing w:val="-1"/>
        </w:rPr>
        <w:t xml:space="preserve"> </w:t>
      </w:r>
      <w:r>
        <w:t xml:space="preserve">энергии</w:t>
      </w:r>
      <w:r>
        <w:rPr>
          <w:spacing w:val="9"/>
        </w:rPr>
        <w:t xml:space="preserve"> </w:t>
      </w:r>
      <w:r>
        <w:t xml:space="preserve">при</w:t>
      </w:r>
      <w:r>
        <w:rPr>
          <w:spacing w:val="-1"/>
        </w:rPr>
        <w:t xml:space="preserve"> </w:t>
      </w:r>
      <w:r>
        <w:t xml:space="preserve">свободном</w:t>
      </w:r>
      <w:r>
        <w:rPr>
          <w:spacing w:val="8"/>
        </w:rPr>
        <w:t xml:space="preserve"> </w:t>
      </w:r>
      <w:r>
        <w:rPr>
          <w:spacing w:val="-2"/>
        </w:rPr>
        <w:t xml:space="preserve">падении.</w:t>
      </w:r>
      <w:r/>
    </w:p>
    <w:p>
      <w:pPr>
        <w:pStyle w:val="1697"/>
        <w:ind w:right="1330"/>
        <w:jc w:val="left"/>
        <w:spacing w:before="141" w:line="357" w:lineRule="auto"/>
      </w:pPr>
      <w:r>
        <w:t xml:space="preserve">Сохранение</w:t>
      </w:r>
      <w:r>
        <w:rPr>
          <w:spacing w:val="80"/>
        </w:rPr>
        <w:t xml:space="preserve"> </w:t>
      </w:r>
      <w:r>
        <w:t xml:space="preserve">механической</w:t>
      </w:r>
      <w:r>
        <w:rPr>
          <w:spacing w:val="80"/>
        </w:rPr>
        <w:t xml:space="preserve"> </w:t>
      </w:r>
      <w:r>
        <w:t xml:space="preserve">энергии</w:t>
      </w:r>
      <w:r>
        <w:rPr>
          <w:spacing w:val="80"/>
        </w:rPr>
        <w:t xml:space="preserve"> </w:t>
      </w:r>
      <w:r>
        <w:t xml:space="preserve">при</w:t>
      </w:r>
      <w:r>
        <w:rPr>
          <w:spacing w:val="80"/>
        </w:rPr>
        <w:t xml:space="preserve"> </w:t>
      </w:r>
      <w:r>
        <w:t xml:space="preserve">движении</w:t>
      </w:r>
      <w:r>
        <w:rPr>
          <w:spacing w:val="80"/>
        </w:rPr>
        <w:t xml:space="preserve"> </w:t>
      </w:r>
      <w:r>
        <w:t xml:space="preserve">тела</w:t>
      </w:r>
      <w:r>
        <w:rPr>
          <w:spacing w:val="80"/>
        </w:rPr>
        <w:t xml:space="preserve"> </w:t>
      </w:r>
      <w:r>
        <w:t xml:space="preserve">под</w:t>
      </w:r>
      <w:r>
        <w:rPr>
          <w:spacing w:val="80"/>
        </w:rPr>
        <w:t xml:space="preserve"> </w:t>
      </w:r>
      <w:r>
        <w:t xml:space="preserve">действием</w:t>
      </w:r>
      <w:r>
        <w:rPr>
          <w:spacing w:val="80"/>
        </w:rPr>
        <w:t xml:space="preserve"> </w:t>
      </w:r>
      <w:r>
        <w:rPr>
          <w:spacing w:val="-2"/>
        </w:rPr>
        <w:t xml:space="preserve">пружины.</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9" w:right="0" w:hanging="988"/>
        <w:jc w:val="both"/>
        <w:spacing w:before="63"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684" w:right="1328"/>
        <w:spacing w:before="142" w:line="355" w:lineRule="auto"/>
      </w:pPr>
      <w:r>
        <w:t xml:space="preserve">Конструирование</w:t>
      </w:r>
      <w:r>
        <w:rPr>
          <w:spacing w:val="40"/>
        </w:rPr>
        <w:t xml:space="preserve"> </w:t>
      </w:r>
      <w:r>
        <w:t xml:space="preserve">тракта</w:t>
      </w:r>
      <w:r>
        <w:rPr>
          <w:spacing w:val="40"/>
        </w:rPr>
        <w:t xml:space="preserve"> </w:t>
      </w:r>
      <w:r>
        <w:t xml:space="preserve">для</w:t>
      </w:r>
      <w:r>
        <w:rPr>
          <w:spacing w:val="40"/>
        </w:rPr>
        <w:t xml:space="preserve"> </w:t>
      </w:r>
      <w:r>
        <w:t xml:space="preserve">разгона</w:t>
      </w:r>
      <w:r>
        <w:rPr>
          <w:spacing w:val="40"/>
        </w:rPr>
        <w:t xml:space="preserve"> </w:t>
      </w:r>
      <w:r>
        <w:t xml:space="preserve">и</w:t>
      </w:r>
      <w:r>
        <w:rPr>
          <w:spacing w:val="40"/>
        </w:rPr>
        <w:t xml:space="preserve"> </w:t>
      </w:r>
      <w:r>
        <w:t xml:space="preserve">дальнейшего</w:t>
      </w:r>
      <w:r>
        <w:rPr>
          <w:spacing w:val="40"/>
        </w:rPr>
        <w:t xml:space="preserve"> </w:t>
      </w:r>
      <w:r>
        <w:t xml:space="preserve">равномерного движения шарика или тележки.</w:t>
      </w:r>
      <w:r/>
    </w:p>
    <w:p>
      <w:pPr>
        <w:pStyle w:val="1697"/>
        <w:ind w:left="684" w:right="1321"/>
        <w:spacing w:line="355" w:lineRule="auto"/>
      </w:pPr>
      <w:r>
        <w:t xml:space="preserve">Определение средней скорости скольжения бруска или движения шарика по наклонной плоскости.</w:t>
      </w:r>
      <w:r/>
    </w:p>
    <w:p>
      <w:pPr>
        <w:pStyle w:val="1697"/>
        <w:ind w:left="684" w:right="1330"/>
        <w:spacing w:line="355" w:lineRule="auto"/>
      </w:pPr>
      <w:r>
        <w:t xml:space="preserve">Определение ускорения тела при равноускоренном движении по наклонной </w:t>
      </w:r>
      <w:r>
        <w:rPr>
          <w:spacing w:val="-2"/>
        </w:rPr>
        <w:t xml:space="preserve">плоскости.</w:t>
      </w:r>
      <w:r/>
    </w:p>
    <w:p>
      <w:pPr>
        <w:pStyle w:val="1697"/>
        <w:ind w:left="684" w:right="1328"/>
        <w:spacing w:line="355" w:lineRule="auto"/>
      </w:pPr>
      <w:r>
        <w:t xml:space="preserve">Исследование</w:t>
      </w:r>
      <w:r>
        <w:rPr>
          <w:spacing w:val="40"/>
        </w:rPr>
        <w:t xml:space="preserve"> </w:t>
      </w:r>
      <w:r>
        <w:t xml:space="preserve">зависимости</w:t>
      </w:r>
      <w:r>
        <w:rPr>
          <w:spacing w:val="40"/>
        </w:rPr>
        <w:t xml:space="preserve"> </w:t>
      </w:r>
      <w:r>
        <w:t xml:space="preserve">пути</w:t>
      </w:r>
      <w:r>
        <w:rPr>
          <w:spacing w:val="40"/>
        </w:rPr>
        <w:t xml:space="preserve"> </w:t>
      </w:r>
      <w:r>
        <w:t xml:space="preserve">от</w:t>
      </w:r>
      <w:r>
        <w:rPr>
          <w:spacing w:val="40"/>
        </w:rPr>
        <w:t xml:space="preserve"> </w:t>
      </w:r>
      <w:r>
        <w:t xml:space="preserve">времени</w:t>
      </w:r>
      <w:r>
        <w:rPr>
          <w:spacing w:val="40"/>
        </w:rPr>
        <w:t xml:space="preserve"> </w:t>
      </w:r>
      <w:r>
        <w:t xml:space="preserve">при</w:t>
      </w:r>
      <w:r>
        <w:rPr>
          <w:spacing w:val="40"/>
        </w:rPr>
        <w:t xml:space="preserve"> </w:t>
      </w:r>
      <w:r>
        <w:t xml:space="preserve">равноускоренном движении без начальной скорости.</w:t>
      </w:r>
      <w:r/>
    </w:p>
    <w:p>
      <w:pPr>
        <w:pStyle w:val="1697"/>
        <w:ind w:left="684" w:right="1331"/>
        <w:spacing w:line="352" w:lineRule="auto"/>
      </w:pPr>
      <w:r>
        <w:t xml:space="preserve">Проверка гипотезы: если при равноускоренном движении без начальной скорости пути относятся как ряд нечётных чисел, то соответствующие</w:t>
      </w:r>
      <w:r>
        <w:rPr>
          <w:spacing w:val="80"/>
        </w:rPr>
        <w:t xml:space="preserve"> </w:t>
      </w:r>
      <w:r>
        <w:t xml:space="preserve">промежутки времени одинаковы.</w:t>
      </w:r>
      <w:r/>
    </w:p>
    <w:p>
      <w:pPr>
        <w:pStyle w:val="1697"/>
        <w:ind w:left="684" w:right="1331"/>
        <w:spacing w:line="355" w:lineRule="auto"/>
      </w:pPr>
      <w:r>
        <w:t xml:space="preserve">Исследование зависимости силы трения скольжения от силы нормального </w:t>
      </w:r>
      <w:r>
        <w:rPr>
          <w:spacing w:val="-2"/>
        </w:rPr>
        <w:t xml:space="preserve">давления.</w:t>
      </w:r>
      <w:r/>
    </w:p>
    <w:p>
      <w:pPr>
        <w:pStyle w:val="1697"/>
        <w:ind w:left="1351" w:right="4536" w:firstLine="0"/>
        <w:spacing w:line="357" w:lineRule="auto"/>
      </w:pPr>
      <w:r>
        <w:t xml:space="preserve">Определение коэффициента трения скольжения. Определение жёсткости пружины.</w:t>
      </w:r>
      <w:r/>
    </w:p>
    <w:p>
      <w:pPr>
        <w:pStyle w:val="1697"/>
        <w:ind w:left="684"/>
        <w:jc w:val="left"/>
        <w:spacing w:line="355" w:lineRule="auto"/>
      </w:pPr>
      <w:r>
        <w:t xml:space="preserve">Определение</w:t>
      </w:r>
      <w:r>
        <w:rPr>
          <w:spacing w:val="80"/>
        </w:rPr>
        <w:t xml:space="preserve"> </w:t>
      </w:r>
      <w:r>
        <w:t xml:space="preserve">работы</w:t>
      </w:r>
      <w:r>
        <w:rPr>
          <w:spacing w:val="80"/>
        </w:rPr>
        <w:t xml:space="preserve"> </w:t>
      </w:r>
      <w:r>
        <w:t xml:space="preserve">силы</w:t>
      </w:r>
      <w:r>
        <w:rPr>
          <w:spacing w:val="80"/>
        </w:rPr>
        <w:t xml:space="preserve"> </w:t>
      </w:r>
      <w:r>
        <w:t xml:space="preserve">трения</w:t>
      </w:r>
      <w:r>
        <w:rPr>
          <w:spacing w:val="80"/>
        </w:rPr>
        <w:t xml:space="preserve"> </w:t>
      </w:r>
      <w:r>
        <w:t xml:space="preserve">при</w:t>
      </w:r>
      <w:r>
        <w:rPr>
          <w:spacing w:val="80"/>
        </w:rPr>
        <w:t xml:space="preserve"> </w:t>
      </w:r>
      <w:r>
        <w:t xml:space="preserve">равномерном</w:t>
      </w:r>
      <w:r>
        <w:rPr>
          <w:spacing w:val="80"/>
        </w:rPr>
        <w:t xml:space="preserve"> </w:t>
      </w:r>
      <w:r>
        <w:t xml:space="preserve">движении</w:t>
      </w:r>
      <w:r>
        <w:rPr>
          <w:spacing w:val="80"/>
        </w:rPr>
        <w:t xml:space="preserve"> </w:t>
      </w:r>
      <w:r>
        <w:t xml:space="preserve">тела</w:t>
      </w:r>
      <w:r>
        <w:rPr>
          <w:spacing w:val="80"/>
        </w:rPr>
        <w:t xml:space="preserve"> </w:t>
      </w:r>
      <w:r>
        <w:t xml:space="preserve">по горизонтальной поверхности.</w:t>
      </w:r>
      <w:r/>
    </w:p>
    <w:p>
      <w:pPr>
        <w:pStyle w:val="1697"/>
        <w:ind w:left="684"/>
        <w:jc w:val="left"/>
        <w:spacing w:line="355" w:lineRule="auto"/>
      </w:pPr>
      <w:r>
        <w:t xml:space="preserve">Определение работы силы упругости</w:t>
      </w:r>
      <w:r>
        <w:rPr>
          <w:spacing w:val="40"/>
        </w:rPr>
        <w:t xml:space="preserve"> </w:t>
      </w:r>
      <w:r>
        <w:t xml:space="preserve">при</w:t>
      </w:r>
      <w:r>
        <w:rPr>
          <w:spacing w:val="40"/>
        </w:rPr>
        <w:t xml:space="preserve"> </w:t>
      </w:r>
      <w:r>
        <w:t xml:space="preserve">подъёме груза</w:t>
      </w:r>
      <w:r>
        <w:rPr>
          <w:spacing w:val="40"/>
        </w:rPr>
        <w:t xml:space="preserve"> </w:t>
      </w:r>
      <w:r>
        <w:t xml:space="preserve">с использованием неподвижного и подвижного блоков.</w:t>
      </w:r>
      <w:r/>
    </w:p>
    <w:p>
      <w:pPr>
        <w:pStyle w:val="1697"/>
        <w:ind w:left="1351" w:firstLine="0"/>
        <w:jc w:val="left"/>
        <w:spacing w:line="297" w:lineRule="exact"/>
      </w:pPr>
      <w:r>
        <w:t xml:space="preserve">Изучение</w:t>
      </w:r>
      <w:r>
        <w:rPr>
          <w:spacing w:val="4"/>
        </w:rPr>
        <w:t xml:space="preserve"> </w:t>
      </w:r>
      <w:r>
        <w:t xml:space="preserve">закона сохранения</w:t>
      </w:r>
      <w:r>
        <w:rPr>
          <w:spacing w:val="1"/>
        </w:rPr>
        <w:t xml:space="preserve"> </w:t>
      </w:r>
      <w:r>
        <w:rPr>
          <w:spacing w:val="-2"/>
        </w:rPr>
        <w:t xml:space="preserve">энергии.</w:t>
      </w:r>
      <w:r/>
    </w:p>
    <w:p>
      <w:pPr>
        <w:pStyle w:val="1699"/>
        <w:numPr>
          <w:ilvl w:val="2"/>
          <w:numId w:val="388"/>
        </w:numPr>
        <w:ind w:left="2139" w:right="0" w:hanging="788"/>
        <w:jc w:val="left"/>
        <w:spacing w:before="126" w:after="0" w:line="240" w:lineRule="auto"/>
        <w:tabs>
          <w:tab w:val="left" w:pos="2139" w:leader="none"/>
        </w:tabs>
        <w:rPr>
          <w:sz w:val="26"/>
        </w:rPr>
      </w:pPr>
      <w:r>
        <w:rPr>
          <w:sz w:val="26"/>
        </w:rPr>
        <w:t xml:space="preserve">Механические колебания</w:t>
      </w:r>
      <w:r>
        <w:rPr>
          <w:spacing w:val="8"/>
          <w:sz w:val="26"/>
        </w:rPr>
        <w:t xml:space="preserve"> </w:t>
      </w:r>
      <w:r>
        <w:rPr>
          <w:sz w:val="26"/>
        </w:rPr>
        <w:t xml:space="preserve">и</w:t>
      </w:r>
      <w:r>
        <w:rPr>
          <w:spacing w:val="2"/>
          <w:sz w:val="26"/>
        </w:rPr>
        <w:t xml:space="preserve"> </w:t>
      </w:r>
      <w:r>
        <w:rPr>
          <w:spacing w:val="-2"/>
          <w:sz w:val="26"/>
        </w:rPr>
        <w:t xml:space="preserve">волны.</w:t>
      </w:r>
      <w:r/>
    </w:p>
    <w:p>
      <w:pPr>
        <w:pStyle w:val="1697"/>
        <w:ind w:left="684" w:right="1334"/>
        <w:spacing w:before="143" w:line="355" w:lineRule="auto"/>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r/>
    </w:p>
    <w:p>
      <w:pPr>
        <w:pStyle w:val="1697"/>
        <w:ind w:left="684" w:right="1331"/>
        <w:spacing w:line="352" w:lineRule="auto"/>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r/>
    </w:p>
    <w:p>
      <w:pPr>
        <w:pStyle w:val="1697"/>
        <w:ind w:left="684" w:right="1321"/>
        <w:spacing w:before="1" w:line="357" w:lineRule="auto"/>
      </w:pPr>
      <w:r>
        <w:t xml:space="preserve">Звук. Громкость звука и высота тона. Отражение звука. Инфразвук и </w:t>
      </w:r>
      <w:r>
        <w:rPr>
          <w:spacing w:val="-2"/>
        </w:rPr>
        <w:t xml:space="preserve">ультразвук.</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9" w:right="0" w:hanging="988"/>
        <w:jc w:val="left"/>
        <w:spacing w:before="63" w:after="0" w:line="240" w:lineRule="auto"/>
        <w:tabs>
          <w:tab w:val="left" w:pos="2339" w:leader="none"/>
        </w:tabs>
        <w:rPr>
          <w:sz w:val="26"/>
        </w:rPr>
      </w:pPr>
      <w:r>
        <w:rPr>
          <w:spacing w:val="-2"/>
          <w:sz w:val="26"/>
        </w:rPr>
        <w:t xml:space="preserve">Демонстрации.</w:t>
      </w:r>
      <w:r/>
    </w:p>
    <w:p>
      <w:pPr>
        <w:pStyle w:val="1697"/>
        <w:ind w:left="1351" w:right="1330" w:firstLine="0"/>
        <w:jc w:val="left"/>
        <w:spacing w:before="142" w:line="355" w:lineRule="auto"/>
      </w:pPr>
      <w:r>
        <w:t xml:space="preserve">Наблюдение колебаний тел под действием силы тяжести и силы упругости. Наблюдение колебаний груза на нити и на пружине.</w:t>
      </w:r>
      <w:r/>
    </w:p>
    <w:p>
      <w:pPr>
        <w:pStyle w:val="1697"/>
        <w:ind w:left="1351" w:right="2400" w:firstLine="0"/>
        <w:jc w:val="left"/>
        <w:spacing w:line="352" w:lineRule="auto"/>
      </w:pPr>
      <w:r>
        <w:t xml:space="preserve">Наблюдение вынужденных колебаний и резонанса. Распространение продольных и поперечных волн (на модели). Наблюдение зависимости высоты звука от частоты.</w:t>
      </w:r>
      <w:r/>
    </w:p>
    <w:p>
      <w:pPr>
        <w:pStyle w:val="1697"/>
        <w:ind w:left="1351" w:firstLine="0"/>
        <w:jc w:val="left"/>
      </w:pPr>
      <w:r>
        <w:t xml:space="preserve">Акустический</w:t>
      </w:r>
      <w:r>
        <w:rPr>
          <w:spacing w:val="6"/>
        </w:rPr>
        <w:t xml:space="preserve"> </w:t>
      </w:r>
      <w:r>
        <w:rPr>
          <w:spacing w:val="-2"/>
        </w:rPr>
        <w:t xml:space="preserve">резонанс.</w:t>
      </w:r>
      <w:r/>
    </w:p>
    <w:p>
      <w:pPr>
        <w:pStyle w:val="1699"/>
        <w:numPr>
          <w:ilvl w:val="3"/>
          <w:numId w:val="388"/>
        </w:numPr>
        <w:ind w:left="2339" w:right="0" w:hanging="988"/>
        <w:jc w:val="left"/>
        <w:spacing w:before="147"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351" w:right="1330" w:firstLine="0"/>
        <w:jc w:val="left"/>
        <w:spacing w:before="143" w:line="352" w:lineRule="auto"/>
      </w:pPr>
      <w:r>
        <w:t xml:space="preserve">Определение частоты и периода колебаний математического маятника. Определение частоты и периода колебаний пружинного маятника Исследование</w:t>
      </w:r>
      <w:r>
        <w:rPr>
          <w:spacing w:val="40"/>
        </w:rPr>
        <w:t xml:space="preserve"> </w:t>
      </w:r>
      <w:r>
        <w:t xml:space="preserve">зависимости</w:t>
      </w:r>
      <w:r>
        <w:rPr>
          <w:spacing w:val="34"/>
        </w:rPr>
        <w:t xml:space="preserve"> </w:t>
      </w:r>
      <w:r>
        <w:t xml:space="preserve">периода</w:t>
      </w:r>
      <w:r>
        <w:rPr>
          <w:spacing w:val="40"/>
        </w:rPr>
        <w:t xml:space="preserve"> </w:t>
      </w:r>
      <w:r>
        <w:t xml:space="preserve">колебаний</w:t>
      </w:r>
      <w:r>
        <w:rPr>
          <w:spacing w:val="40"/>
        </w:rPr>
        <w:t xml:space="preserve"> </w:t>
      </w:r>
      <w:r>
        <w:t xml:space="preserve">подвешенного</w:t>
      </w:r>
      <w:r>
        <w:rPr>
          <w:spacing w:val="40"/>
        </w:rPr>
        <w:t xml:space="preserve"> </w:t>
      </w:r>
      <w:r>
        <w:t xml:space="preserve">к</w:t>
      </w:r>
      <w:r>
        <w:rPr>
          <w:spacing w:val="40"/>
        </w:rPr>
        <w:t xml:space="preserve"> </w:t>
      </w:r>
      <w:r>
        <w:t xml:space="preserve">нити</w:t>
      </w:r>
      <w:r>
        <w:rPr>
          <w:spacing w:val="40"/>
        </w:rPr>
        <w:t xml:space="preserve"> </w:t>
      </w:r>
      <w:r>
        <w:t xml:space="preserve">груза</w:t>
      </w:r>
      <w:r/>
    </w:p>
    <w:p>
      <w:pPr>
        <w:pStyle w:val="1697"/>
        <w:ind w:firstLine="0"/>
        <w:jc w:val="left"/>
        <w:spacing w:before="2"/>
      </w:pPr>
      <w:r>
        <w:t xml:space="preserve">от длины</w:t>
      </w:r>
      <w:r>
        <w:rPr>
          <w:spacing w:val="3"/>
        </w:rPr>
        <w:t xml:space="preserve"> </w:t>
      </w:r>
      <w:r>
        <w:rPr>
          <w:spacing w:val="-4"/>
        </w:rPr>
        <w:t xml:space="preserve">нити.</w:t>
      </w:r>
      <w:r/>
    </w:p>
    <w:p>
      <w:pPr>
        <w:pStyle w:val="1697"/>
        <w:ind w:right="1330"/>
        <w:jc w:val="left"/>
        <w:spacing w:before="142" w:line="355" w:lineRule="auto"/>
      </w:pPr>
      <w:r>
        <w:t xml:space="preserve">Исследование</w:t>
      </w:r>
      <w:r>
        <w:rPr>
          <w:spacing w:val="80"/>
        </w:rPr>
        <w:t xml:space="preserve"> </w:t>
      </w:r>
      <w:r>
        <w:t xml:space="preserve">зависимости</w:t>
      </w:r>
      <w:r>
        <w:rPr>
          <w:spacing w:val="80"/>
        </w:rPr>
        <w:t xml:space="preserve"> </w:t>
      </w:r>
      <w:r>
        <w:t xml:space="preserve">периода</w:t>
      </w:r>
      <w:r>
        <w:rPr>
          <w:spacing w:val="40"/>
        </w:rPr>
        <w:t xml:space="preserve"> </w:t>
      </w:r>
      <w:r>
        <w:t xml:space="preserve">колебаний</w:t>
      </w:r>
      <w:r>
        <w:rPr>
          <w:spacing w:val="80"/>
        </w:rPr>
        <w:t xml:space="preserve"> </w:t>
      </w:r>
      <w:r>
        <w:t xml:space="preserve">пружинного</w:t>
      </w:r>
      <w:r>
        <w:rPr>
          <w:spacing w:val="80"/>
        </w:rPr>
        <w:t xml:space="preserve"> </w:t>
      </w:r>
      <w:r>
        <w:t xml:space="preserve">маятника</w:t>
      </w:r>
      <w:r>
        <w:rPr>
          <w:spacing w:val="80"/>
        </w:rPr>
        <w:t xml:space="preserve"> </w:t>
      </w:r>
      <w:r>
        <w:t xml:space="preserve">от массы груза.</w:t>
      </w:r>
      <w:r/>
    </w:p>
    <w:p>
      <w:pPr>
        <w:pStyle w:val="1697"/>
        <w:ind w:right="1330"/>
        <w:jc w:val="left"/>
        <w:spacing w:line="357" w:lineRule="auto"/>
      </w:pPr>
      <w:r>
        <w:t xml:space="preserve">Проверка независимости периода колебаний груза, подвешенного к нити, от массы груза.</w:t>
      </w:r>
      <w:r/>
    </w:p>
    <w:p>
      <w:pPr>
        <w:pStyle w:val="1697"/>
        <w:ind w:right="1330"/>
        <w:jc w:val="left"/>
        <w:spacing w:line="355" w:lineRule="auto"/>
      </w:pPr>
      <w:r>
        <w:t xml:space="preserve">Опыты,</w:t>
      </w:r>
      <w:r>
        <w:rPr>
          <w:spacing w:val="80"/>
        </w:rPr>
        <w:t xml:space="preserve"> </w:t>
      </w:r>
      <w:r>
        <w:t xml:space="preserve">демонстрирующие</w:t>
      </w:r>
      <w:r>
        <w:rPr>
          <w:spacing w:val="80"/>
        </w:rPr>
        <w:t xml:space="preserve"> </w:t>
      </w:r>
      <w:r>
        <w:t xml:space="preserve">зависимость</w:t>
      </w:r>
      <w:r>
        <w:rPr>
          <w:spacing w:val="80"/>
        </w:rPr>
        <w:t xml:space="preserve"> </w:t>
      </w:r>
      <w:r>
        <w:t xml:space="preserve">периода</w:t>
      </w:r>
      <w:r>
        <w:rPr>
          <w:spacing w:val="80"/>
        </w:rPr>
        <w:t xml:space="preserve"> </w:t>
      </w:r>
      <w:r>
        <w:t xml:space="preserve">колебаний</w:t>
      </w:r>
      <w:r>
        <w:rPr>
          <w:spacing w:val="80"/>
        </w:rPr>
        <w:t xml:space="preserve"> </w:t>
      </w:r>
      <w:r>
        <w:t xml:space="preserve">пружинного маятника от массы груза и жёсткости пружины.</w:t>
      </w:r>
      <w:r/>
    </w:p>
    <w:p>
      <w:pPr>
        <w:pStyle w:val="1697"/>
        <w:ind w:left="1351" w:firstLine="0"/>
        <w:jc w:val="left"/>
        <w:spacing w:line="297" w:lineRule="exact"/>
      </w:pPr>
      <w:r>
        <w:t xml:space="preserve">Измерение</w:t>
      </w:r>
      <w:r>
        <w:rPr>
          <w:spacing w:val="5"/>
        </w:rPr>
        <w:t xml:space="preserve"> </w:t>
      </w:r>
      <w:r>
        <w:t xml:space="preserve">ускорения</w:t>
      </w:r>
      <w:r>
        <w:rPr>
          <w:spacing w:val="2"/>
        </w:rPr>
        <w:t xml:space="preserve"> </w:t>
      </w:r>
      <w:r>
        <w:t xml:space="preserve">свободного</w:t>
      </w:r>
      <w:r>
        <w:rPr>
          <w:spacing w:val="6"/>
        </w:rPr>
        <w:t xml:space="preserve"> </w:t>
      </w:r>
      <w:r>
        <w:rPr>
          <w:spacing w:val="-2"/>
        </w:rPr>
        <w:t xml:space="preserve">падения.</w:t>
      </w:r>
      <w:r/>
    </w:p>
    <w:p>
      <w:pPr>
        <w:pStyle w:val="1699"/>
        <w:numPr>
          <w:ilvl w:val="2"/>
          <w:numId w:val="388"/>
        </w:numPr>
        <w:ind w:left="2139" w:right="0" w:hanging="788"/>
        <w:jc w:val="left"/>
        <w:spacing w:before="133" w:after="0" w:line="240" w:lineRule="auto"/>
        <w:tabs>
          <w:tab w:val="left" w:pos="2139" w:leader="none"/>
        </w:tabs>
        <w:rPr>
          <w:sz w:val="26"/>
        </w:rPr>
      </w:pPr>
      <w:r>
        <w:rPr>
          <w:sz w:val="26"/>
        </w:rPr>
        <w:t xml:space="preserve">Электромагнитное</w:t>
      </w:r>
      <w:r>
        <w:rPr>
          <w:spacing w:val="2"/>
          <w:sz w:val="26"/>
        </w:rPr>
        <w:t xml:space="preserve"> </w:t>
      </w:r>
      <w:r>
        <w:rPr>
          <w:sz w:val="26"/>
        </w:rPr>
        <w:t xml:space="preserve">поле</w:t>
      </w:r>
      <w:r>
        <w:rPr>
          <w:spacing w:val="8"/>
          <w:sz w:val="26"/>
        </w:rPr>
        <w:t xml:space="preserve"> </w:t>
      </w:r>
      <w:r>
        <w:rPr>
          <w:sz w:val="26"/>
        </w:rPr>
        <w:t xml:space="preserve">и</w:t>
      </w:r>
      <w:r>
        <w:rPr>
          <w:spacing w:val="-1"/>
          <w:sz w:val="26"/>
        </w:rPr>
        <w:t xml:space="preserve"> </w:t>
      </w:r>
      <w:r>
        <w:rPr>
          <w:sz w:val="26"/>
        </w:rPr>
        <w:t xml:space="preserve">электромагнитные</w:t>
      </w:r>
      <w:r>
        <w:rPr>
          <w:spacing w:val="-1"/>
          <w:sz w:val="26"/>
        </w:rPr>
        <w:t xml:space="preserve"> </w:t>
      </w:r>
      <w:r>
        <w:rPr>
          <w:spacing w:val="-2"/>
          <w:sz w:val="26"/>
        </w:rPr>
        <w:t xml:space="preserve">волны.</w:t>
      </w:r>
      <w:r/>
    </w:p>
    <w:p>
      <w:pPr>
        <w:pStyle w:val="1697"/>
        <w:ind w:left="0" w:firstLine="0"/>
        <w:jc w:val="left"/>
        <w:spacing w:before="3"/>
        <w:rPr>
          <w:sz w:val="13"/>
        </w:rPr>
      </w:pPr>
      <w:r>
        <w:rPr>
          <w:sz w:val="13"/>
        </w:rPr>
      </w:r>
      <w:r/>
    </w:p>
    <w:tbl>
      <w:tblPr>
        <w:tblW w:w="0" w:type="auto"/>
        <w:tblInd w:w="6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3181"/>
        <w:gridCol w:w="1056"/>
        <w:gridCol w:w="2432"/>
        <w:gridCol w:w="2751"/>
      </w:tblGrid>
      <w:tr>
        <w:trPr>
          <w:trHeight w:val="365"/>
        </w:trPr>
        <w:tc>
          <w:tcPr>
            <w:tcW w:w="3181" w:type="dxa"/>
            <w:textDirection w:val="lrTb"/>
            <w:noWrap w:val="false"/>
          </w:tcPr>
          <w:p>
            <w:pPr>
              <w:pStyle w:val="1700"/>
              <w:ind w:left="717"/>
              <w:spacing w:line="289" w:lineRule="exact"/>
              <w:rPr>
                <w:sz w:val="26"/>
              </w:rPr>
            </w:pPr>
            <w:r>
              <w:rPr>
                <w:spacing w:val="-2"/>
                <w:sz w:val="26"/>
              </w:rPr>
              <w:t xml:space="preserve">Электромагнитное</w:t>
            </w:r>
            <w:r/>
          </w:p>
        </w:tc>
        <w:tc>
          <w:tcPr>
            <w:tcW w:w="1056" w:type="dxa"/>
            <w:textDirection w:val="lrTb"/>
            <w:noWrap w:val="false"/>
          </w:tcPr>
          <w:p>
            <w:pPr>
              <w:pStyle w:val="1700"/>
              <w:ind w:left="140"/>
              <w:spacing w:line="289" w:lineRule="exact"/>
              <w:rPr>
                <w:sz w:val="26"/>
              </w:rPr>
            </w:pPr>
            <w:r>
              <w:rPr>
                <w:spacing w:val="-2"/>
                <w:sz w:val="26"/>
              </w:rPr>
              <w:t xml:space="preserve">поле.</w:t>
            </w:r>
            <w:r/>
          </w:p>
        </w:tc>
        <w:tc>
          <w:tcPr>
            <w:tcW w:w="2432" w:type="dxa"/>
            <w:textDirection w:val="lrTb"/>
            <w:noWrap w:val="false"/>
          </w:tcPr>
          <w:p>
            <w:pPr>
              <w:pStyle w:val="1700"/>
              <w:ind w:left="105" w:right="41"/>
              <w:jc w:val="center"/>
              <w:spacing w:line="289" w:lineRule="exact"/>
              <w:rPr>
                <w:sz w:val="26"/>
              </w:rPr>
            </w:pPr>
            <w:r>
              <w:rPr>
                <w:spacing w:val="-2"/>
                <w:sz w:val="26"/>
              </w:rPr>
              <w:t xml:space="preserve">Электромагнитные</w:t>
            </w:r>
            <w:r/>
          </w:p>
        </w:tc>
        <w:tc>
          <w:tcPr>
            <w:tcW w:w="2751" w:type="dxa"/>
            <w:textDirection w:val="lrTb"/>
            <w:noWrap w:val="false"/>
          </w:tcPr>
          <w:p>
            <w:pPr>
              <w:pStyle w:val="1700"/>
              <w:ind w:right="47"/>
              <w:jc w:val="right"/>
              <w:spacing w:line="289" w:lineRule="exact"/>
              <w:tabs>
                <w:tab w:val="left" w:pos="1270" w:leader="none"/>
              </w:tabs>
              <w:rPr>
                <w:sz w:val="26"/>
              </w:rPr>
            </w:pPr>
            <w:r>
              <w:rPr>
                <w:spacing w:val="-2"/>
                <w:sz w:val="26"/>
              </w:rPr>
              <w:t xml:space="preserve">волны.</w:t>
            </w:r>
            <w:r>
              <w:rPr>
                <w:sz w:val="26"/>
              </w:rPr>
              <w:tab/>
            </w:r>
            <w:r>
              <w:rPr>
                <w:spacing w:val="-2"/>
                <w:sz w:val="26"/>
              </w:rPr>
              <w:t xml:space="preserve">Свойства</w:t>
            </w:r>
            <w:r/>
          </w:p>
        </w:tc>
      </w:tr>
      <w:tr>
        <w:trPr>
          <w:trHeight w:val="365"/>
        </w:trPr>
        <w:tc>
          <w:tcPr>
            <w:tcW w:w="3181" w:type="dxa"/>
            <w:textDirection w:val="lrTb"/>
            <w:noWrap w:val="false"/>
          </w:tcPr>
          <w:p>
            <w:pPr>
              <w:pStyle w:val="1700"/>
              <w:ind w:left="50"/>
              <w:spacing w:before="66" w:line="279" w:lineRule="exact"/>
              <w:tabs>
                <w:tab w:val="left" w:pos="2447" w:leader="none"/>
              </w:tabs>
              <w:rPr>
                <w:sz w:val="26"/>
              </w:rPr>
            </w:pPr>
            <w:r>
              <w:rPr>
                <w:spacing w:val="-2"/>
                <w:sz w:val="26"/>
              </w:rPr>
              <w:t xml:space="preserve">электромагнитных</w:t>
            </w:r>
            <w:r>
              <w:rPr>
                <w:sz w:val="26"/>
              </w:rPr>
              <w:tab/>
            </w:r>
            <w:r>
              <w:rPr>
                <w:spacing w:val="-4"/>
                <w:sz w:val="26"/>
              </w:rPr>
              <w:t xml:space="preserve">волн.</w:t>
            </w:r>
            <w:r/>
          </w:p>
        </w:tc>
        <w:tc>
          <w:tcPr>
            <w:tcW w:w="1056" w:type="dxa"/>
            <w:textDirection w:val="lrTb"/>
            <w:noWrap w:val="false"/>
          </w:tcPr>
          <w:p>
            <w:pPr>
              <w:pStyle w:val="1700"/>
              <w:ind w:left="153"/>
              <w:spacing w:before="66" w:line="279" w:lineRule="exact"/>
              <w:rPr>
                <w:sz w:val="26"/>
              </w:rPr>
            </w:pPr>
            <w:r>
              <w:rPr>
                <w:spacing w:val="-2"/>
                <w:sz w:val="26"/>
              </w:rPr>
              <w:t xml:space="preserve">Шкала</w:t>
            </w:r>
            <w:r/>
          </w:p>
        </w:tc>
        <w:tc>
          <w:tcPr>
            <w:tcW w:w="2432" w:type="dxa"/>
            <w:textDirection w:val="lrTb"/>
            <w:noWrap w:val="false"/>
          </w:tcPr>
          <w:p>
            <w:pPr>
              <w:pStyle w:val="1700"/>
              <w:ind w:left="64" w:right="105"/>
              <w:jc w:val="center"/>
              <w:spacing w:before="66" w:line="279" w:lineRule="exact"/>
              <w:rPr>
                <w:sz w:val="26"/>
              </w:rPr>
            </w:pPr>
            <w:r>
              <w:rPr>
                <w:spacing w:val="-2"/>
                <w:sz w:val="26"/>
              </w:rPr>
              <w:t xml:space="preserve">электромагнитных</w:t>
            </w:r>
            <w:r/>
          </w:p>
        </w:tc>
        <w:tc>
          <w:tcPr>
            <w:tcW w:w="2751" w:type="dxa"/>
            <w:textDirection w:val="lrTb"/>
            <w:noWrap w:val="false"/>
          </w:tcPr>
          <w:p>
            <w:pPr>
              <w:pStyle w:val="1700"/>
              <w:ind w:right="54"/>
              <w:jc w:val="right"/>
              <w:spacing w:before="66" w:line="279" w:lineRule="exact"/>
              <w:tabs>
                <w:tab w:val="left" w:pos="887" w:leader="none"/>
              </w:tabs>
              <w:rPr>
                <w:sz w:val="26"/>
              </w:rPr>
            </w:pPr>
            <w:r>
              <w:rPr>
                <w:spacing w:val="-2"/>
                <w:sz w:val="26"/>
              </w:rPr>
              <w:t xml:space="preserve">волн.</w:t>
            </w:r>
            <w:r>
              <w:rPr>
                <w:sz w:val="26"/>
              </w:rPr>
              <w:tab/>
            </w:r>
            <w:r>
              <w:rPr>
                <w:spacing w:val="-2"/>
                <w:sz w:val="26"/>
              </w:rPr>
              <w:t xml:space="preserve">Использование</w:t>
            </w:r>
            <w:r/>
          </w:p>
        </w:tc>
      </w:tr>
    </w:tbl>
    <w:p>
      <w:pPr>
        <w:pStyle w:val="1697"/>
        <w:ind w:left="684" w:firstLine="0"/>
        <w:jc w:val="left"/>
        <w:spacing w:before="143"/>
      </w:pPr>
      <w:r>
        <w:t xml:space="preserve">электромагнитных</w:t>
      </w:r>
      <w:r>
        <w:rPr>
          <w:spacing w:val="3"/>
        </w:rPr>
        <w:t xml:space="preserve"> </w:t>
      </w:r>
      <w:r>
        <w:t xml:space="preserve">волн</w:t>
      </w:r>
      <w:r>
        <w:rPr>
          <w:spacing w:val="-1"/>
        </w:rPr>
        <w:t xml:space="preserve"> </w:t>
      </w:r>
      <w:r>
        <w:t xml:space="preserve">для</w:t>
      </w:r>
      <w:r>
        <w:rPr>
          <w:spacing w:val="5"/>
        </w:rPr>
        <w:t xml:space="preserve"> </w:t>
      </w:r>
      <w:r>
        <w:t xml:space="preserve">сотовой</w:t>
      </w:r>
      <w:r>
        <w:rPr>
          <w:spacing w:val="5"/>
        </w:rPr>
        <w:t xml:space="preserve"> </w:t>
      </w:r>
      <w:r>
        <w:rPr>
          <w:spacing w:val="-2"/>
        </w:rPr>
        <w:t xml:space="preserve">связи.</w:t>
      </w:r>
      <w:r/>
    </w:p>
    <w:p>
      <w:pPr>
        <w:pStyle w:val="1697"/>
        <w:ind w:left="1351" w:firstLine="0"/>
        <w:jc w:val="left"/>
        <w:spacing w:before="143"/>
      </w:pPr>
      <w:r>
        <w:t xml:space="preserve">Электромагнитная</w:t>
      </w:r>
      <w:r>
        <w:rPr>
          <w:spacing w:val="1"/>
        </w:rPr>
        <w:t xml:space="preserve"> </w:t>
      </w:r>
      <w:r>
        <w:t xml:space="preserve">природа</w:t>
      </w:r>
      <w:r>
        <w:rPr>
          <w:spacing w:val="7"/>
        </w:rPr>
        <w:t xml:space="preserve"> </w:t>
      </w:r>
      <w:r>
        <w:t xml:space="preserve">света.</w:t>
      </w:r>
      <w:r>
        <w:rPr>
          <w:spacing w:val="6"/>
        </w:rPr>
        <w:t xml:space="preserve"> </w:t>
      </w:r>
      <w:r>
        <w:t xml:space="preserve">Скорость</w:t>
      </w:r>
      <w:r>
        <w:rPr>
          <w:spacing w:val="4"/>
        </w:rPr>
        <w:t xml:space="preserve"> </w:t>
      </w:r>
      <w:r>
        <w:t xml:space="preserve">света. Волновые</w:t>
      </w:r>
      <w:r>
        <w:rPr>
          <w:spacing w:val="2"/>
        </w:rPr>
        <w:t xml:space="preserve"> </w:t>
      </w:r>
      <w:r>
        <w:t xml:space="preserve">свойства</w:t>
      </w:r>
      <w:r>
        <w:rPr>
          <w:spacing w:val="-1"/>
        </w:rPr>
        <w:t xml:space="preserve"> </w:t>
      </w:r>
      <w:r>
        <w:rPr>
          <w:spacing w:val="-2"/>
        </w:rPr>
        <w:t xml:space="preserve">света.</w:t>
      </w:r>
      <w:r/>
    </w:p>
    <w:p>
      <w:pPr>
        <w:pStyle w:val="1699"/>
        <w:numPr>
          <w:ilvl w:val="3"/>
          <w:numId w:val="388"/>
        </w:numPr>
        <w:ind w:left="2339" w:right="0" w:hanging="988"/>
        <w:jc w:val="left"/>
        <w:spacing w:before="143" w:after="0" w:line="240" w:lineRule="auto"/>
        <w:tabs>
          <w:tab w:val="left" w:pos="2339" w:leader="none"/>
        </w:tabs>
        <w:rPr>
          <w:sz w:val="26"/>
        </w:rPr>
      </w:pPr>
      <w:r>
        <w:rPr>
          <w:spacing w:val="-2"/>
          <w:sz w:val="26"/>
        </w:rPr>
        <w:t xml:space="preserve">Демонстрации.</w:t>
      </w:r>
      <w:r/>
    </w:p>
    <w:p>
      <w:pPr>
        <w:pStyle w:val="1697"/>
        <w:ind w:left="1351" w:right="5452" w:firstLine="0"/>
        <w:jc w:val="left"/>
        <w:spacing w:before="142" w:line="355" w:lineRule="auto"/>
      </w:pPr>
      <w:r>
        <w:t xml:space="preserve">Свойства</w:t>
      </w:r>
      <w:r>
        <w:rPr>
          <w:spacing w:val="-2"/>
        </w:rPr>
        <w:t xml:space="preserve"> </w:t>
      </w:r>
      <w:r>
        <w:t xml:space="preserve">электромагнитных волн. Волновые свойства света.</w:t>
      </w:r>
      <w:r/>
    </w:p>
    <w:p>
      <w:pPr>
        <w:pStyle w:val="1699"/>
        <w:numPr>
          <w:ilvl w:val="3"/>
          <w:numId w:val="388"/>
        </w:numPr>
        <w:ind w:left="2339" w:right="0" w:hanging="988"/>
        <w:jc w:val="left"/>
        <w:spacing w:before="0" w:after="0" w:line="292" w:lineRule="exact"/>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684" w:right="1334"/>
        <w:jc w:val="left"/>
        <w:spacing w:before="143" w:line="355" w:lineRule="auto"/>
        <w:tabs>
          <w:tab w:val="left" w:pos="2683" w:leader="none"/>
          <w:tab w:val="left" w:pos="3800" w:leader="none"/>
          <w:tab w:val="left" w:pos="6165" w:leader="none"/>
          <w:tab w:val="left" w:pos="6951" w:leader="none"/>
          <w:tab w:val="left" w:pos="7325" w:leader="none"/>
          <w:tab w:val="left" w:pos="8672" w:leader="none"/>
        </w:tabs>
      </w:pPr>
      <w:r>
        <w:rPr>
          <w:spacing w:val="-2"/>
        </w:rPr>
        <w:t xml:space="preserve">Изучение</w:t>
      </w:r>
      <w:r>
        <w:tab/>
      </w:r>
      <w:r>
        <w:rPr>
          <w:spacing w:val="-2"/>
        </w:rPr>
        <w:t xml:space="preserve">свойств</w:t>
      </w:r>
      <w:r>
        <w:tab/>
      </w:r>
      <w:r>
        <w:rPr>
          <w:spacing w:val="-2"/>
        </w:rPr>
        <w:t xml:space="preserve">электромагнитных</w:t>
      </w:r>
      <w:r>
        <w:tab/>
      </w:r>
      <w:r>
        <w:rPr>
          <w:spacing w:val="-4"/>
        </w:rPr>
        <w:t xml:space="preserve">волн</w:t>
      </w:r>
      <w:r>
        <w:tab/>
      </w:r>
      <w:r>
        <w:rPr>
          <w:spacing w:val="-10"/>
        </w:rPr>
        <w:t xml:space="preserve">с</w:t>
      </w:r>
      <w:r>
        <w:tab/>
      </w:r>
      <w:r>
        <w:rPr>
          <w:spacing w:val="-2"/>
        </w:rPr>
        <w:t xml:space="preserve">помощью</w:t>
      </w:r>
      <w:r>
        <w:tab/>
      </w:r>
      <w:r>
        <w:rPr>
          <w:spacing w:val="-2"/>
        </w:rPr>
        <w:t xml:space="preserve">мобильного телефона.</w:t>
      </w:r>
      <w:r/>
    </w:p>
    <w:p>
      <w:pPr>
        <w:pStyle w:val="1699"/>
        <w:numPr>
          <w:ilvl w:val="2"/>
          <w:numId w:val="388"/>
        </w:numPr>
        <w:ind w:left="2139" w:right="0" w:hanging="788"/>
        <w:jc w:val="left"/>
        <w:spacing w:before="3" w:after="0" w:line="240" w:lineRule="auto"/>
        <w:tabs>
          <w:tab w:val="left" w:pos="2139" w:leader="none"/>
        </w:tabs>
        <w:rPr>
          <w:sz w:val="26"/>
        </w:rPr>
      </w:pPr>
      <w:r>
        <w:rPr>
          <w:sz w:val="26"/>
        </w:rPr>
        <w:t xml:space="preserve">Световые</w:t>
      </w:r>
      <w:r>
        <w:rPr>
          <w:spacing w:val="3"/>
          <w:sz w:val="26"/>
        </w:rPr>
        <w:t xml:space="preserve"> </w:t>
      </w:r>
      <w:r>
        <w:rPr>
          <w:spacing w:val="-2"/>
          <w:sz w:val="26"/>
        </w:rPr>
        <w:t xml:space="preserve">явления.</w:t>
      </w:r>
      <w:r/>
    </w:p>
    <w:p>
      <w:pPr>
        <w:jc w:val="left"/>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33"/>
        <w:spacing w:before="63" w:line="355" w:lineRule="auto"/>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r/>
    </w:p>
    <w:p>
      <w:pPr>
        <w:pStyle w:val="1697"/>
        <w:ind w:left="684" w:right="1334"/>
        <w:spacing w:line="352" w:lineRule="auto"/>
      </w:pPr>
      <w:r>
        <w:t xml:space="preserve">Преломление света. Закон преломления света. Полное внутреннее</w:t>
      </w:r>
      <w:r>
        <w:rPr>
          <w:spacing w:val="80"/>
        </w:rPr>
        <w:t xml:space="preserve"> </w:t>
      </w:r>
      <w:r>
        <w:t xml:space="preserve">отражение света. Использование полного внутреннего отражения в оптических </w:t>
      </w:r>
      <w:r>
        <w:rPr>
          <w:spacing w:val="-2"/>
        </w:rPr>
        <w:t xml:space="preserve">световодах.</w:t>
      </w:r>
      <w:r/>
    </w:p>
    <w:p>
      <w:pPr>
        <w:pStyle w:val="1697"/>
        <w:ind w:left="684" w:right="1321"/>
        <w:spacing w:line="357" w:lineRule="auto"/>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w:t>
      </w:r>
      <w:r/>
    </w:p>
    <w:p>
      <w:pPr>
        <w:pStyle w:val="1697"/>
        <w:ind w:left="684" w:right="1340"/>
        <w:spacing w:line="355" w:lineRule="auto"/>
      </w:pPr>
      <w:r>
        <w:t xml:space="preserve">Разложение белого света в спектр. Опыты Ньютона. Сложение</w:t>
      </w:r>
      <w:r>
        <w:rPr>
          <w:spacing w:val="80"/>
        </w:rPr>
        <w:t xml:space="preserve"> </w:t>
      </w:r>
      <w:r>
        <w:t xml:space="preserve">спектральных цветов. Дисперсия света.</w:t>
      </w:r>
      <w:r/>
    </w:p>
    <w:p>
      <w:pPr>
        <w:pStyle w:val="1699"/>
        <w:numPr>
          <w:ilvl w:val="3"/>
          <w:numId w:val="388"/>
        </w:numPr>
        <w:ind w:left="1351" w:right="5495" w:firstLine="0"/>
        <w:jc w:val="left"/>
        <w:spacing w:before="0" w:after="0" w:line="355" w:lineRule="auto"/>
        <w:tabs>
          <w:tab w:val="left" w:pos="2339" w:leader="none"/>
        </w:tabs>
        <w:rPr>
          <w:sz w:val="26"/>
        </w:rPr>
      </w:pPr>
      <w:r>
        <w:rPr>
          <w:spacing w:val="-2"/>
          <w:sz w:val="26"/>
        </w:rPr>
        <w:t xml:space="preserve">Демонстрации.</w:t>
      </w:r>
      <w:r>
        <w:rPr>
          <w:spacing w:val="80"/>
          <w:sz w:val="26"/>
        </w:rPr>
        <w:t xml:space="preserve"> </w:t>
      </w:r>
      <w:r>
        <w:rPr>
          <w:sz w:val="26"/>
        </w:rPr>
        <w:t xml:space="preserve">Прямолинейное распространение света. Отражение света.</w:t>
      </w:r>
      <w:r/>
    </w:p>
    <w:p>
      <w:pPr>
        <w:pStyle w:val="1697"/>
        <w:ind w:left="1351" w:right="1330" w:firstLine="0"/>
        <w:jc w:val="left"/>
        <w:spacing w:line="355" w:lineRule="auto"/>
      </w:pPr>
      <w:r>
        <w:t xml:space="preserve">Получение изображений в плоском, вогнутом и выпуклом зеркалах. Преломление света.</w:t>
      </w:r>
      <w:r/>
    </w:p>
    <w:p>
      <w:pPr>
        <w:pStyle w:val="1697"/>
        <w:ind w:left="1351" w:firstLine="0"/>
        <w:jc w:val="left"/>
      </w:pPr>
      <w:r>
        <w:t xml:space="preserve">Оптический</w:t>
      </w:r>
      <w:r>
        <w:rPr>
          <w:spacing w:val="5"/>
        </w:rPr>
        <w:t xml:space="preserve"> </w:t>
      </w:r>
      <w:r>
        <w:rPr>
          <w:spacing w:val="-2"/>
        </w:rPr>
        <w:t xml:space="preserve">световод.</w:t>
      </w:r>
      <w:r/>
    </w:p>
    <w:p>
      <w:pPr>
        <w:pStyle w:val="1697"/>
        <w:ind w:left="1351" w:right="5978" w:firstLine="0"/>
        <w:jc w:val="left"/>
        <w:spacing w:before="127" w:line="355" w:lineRule="auto"/>
      </w:pPr>
      <w:r>
        <w:t xml:space="preserve">Ход лучей в собирающей линзе. Ход лучей</w:t>
      </w:r>
      <w:r>
        <w:rPr>
          <w:spacing w:val="-2"/>
        </w:rPr>
        <w:t xml:space="preserve"> </w:t>
      </w:r>
      <w:r>
        <w:t xml:space="preserve">в рассеивающей</w:t>
      </w:r>
      <w:r>
        <w:rPr>
          <w:spacing w:val="-2"/>
        </w:rPr>
        <w:t xml:space="preserve"> </w:t>
      </w:r>
      <w:r>
        <w:t xml:space="preserve">линзе.</w:t>
      </w:r>
      <w:r/>
    </w:p>
    <w:p>
      <w:pPr>
        <w:pStyle w:val="1697"/>
        <w:ind w:left="1351" w:firstLine="0"/>
        <w:jc w:val="left"/>
        <w:spacing w:line="297" w:lineRule="exact"/>
      </w:pPr>
      <w:r>
        <w:t xml:space="preserve">Получение</w:t>
      </w:r>
      <w:r>
        <w:rPr>
          <w:spacing w:val="4"/>
        </w:rPr>
        <w:t xml:space="preserve"> </w:t>
      </w:r>
      <w:r>
        <w:t xml:space="preserve">изображений</w:t>
      </w:r>
      <w:r>
        <w:rPr>
          <w:spacing w:val="1"/>
        </w:rPr>
        <w:t xml:space="preserve"> </w:t>
      </w:r>
      <w:r>
        <w:t xml:space="preserve">с</w:t>
      </w:r>
      <w:r>
        <w:rPr>
          <w:spacing w:val="5"/>
        </w:rPr>
        <w:t xml:space="preserve"> </w:t>
      </w:r>
      <w:r>
        <w:t xml:space="preserve">помощью</w:t>
      </w:r>
      <w:r>
        <w:rPr>
          <w:spacing w:val="3"/>
        </w:rPr>
        <w:t xml:space="preserve"> </w:t>
      </w:r>
      <w:r>
        <w:rPr>
          <w:spacing w:val="-4"/>
        </w:rPr>
        <w:t xml:space="preserve">линз.</w:t>
      </w:r>
      <w:r/>
    </w:p>
    <w:p>
      <w:pPr>
        <w:pStyle w:val="1697"/>
        <w:ind w:left="1351" w:right="3202" w:firstLine="0"/>
        <w:jc w:val="left"/>
        <w:spacing w:before="143" w:line="355" w:lineRule="auto"/>
      </w:pPr>
      <w:r>
        <w:t xml:space="preserve">Принцип действия фотоаппарата, микроскопа и телескопа. Модель глаза.</w:t>
      </w:r>
      <w:r/>
    </w:p>
    <w:p>
      <w:pPr>
        <w:pStyle w:val="1697"/>
        <w:ind w:left="1351" w:firstLine="0"/>
        <w:jc w:val="left"/>
        <w:spacing w:line="297" w:lineRule="exact"/>
      </w:pPr>
      <w:r>
        <w:t xml:space="preserve">Разложение</w:t>
      </w:r>
      <w:r>
        <w:rPr>
          <w:spacing w:val="-3"/>
        </w:rPr>
        <w:t xml:space="preserve"> </w:t>
      </w:r>
      <w:r>
        <w:t xml:space="preserve">белого</w:t>
      </w:r>
      <w:r>
        <w:rPr>
          <w:spacing w:val="7"/>
        </w:rPr>
        <w:t xml:space="preserve"> </w:t>
      </w:r>
      <w:r>
        <w:t xml:space="preserve">света</w:t>
      </w:r>
      <w:r>
        <w:rPr>
          <w:spacing w:val="2"/>
        </w:rPr>
        <w:t xml:space="preserve"> </w:t>
      </w:r>
      <w:r>
        <w:t xml:space="preserve">в </w:t>
      </w:r>
      <w:r>
        <w:rPr>
          <w:spacing w:val="-2"/>
        </w:rPr>
        <w:t xml:space="preserve">спектр.</w:t>
      </w:r>
      <w:r/>
    </w:p>
    <w:p>
      <w:pPr>
        <w:pStyle w:val="1697"/>
        <w:ind w:left="1351" w:firstLine="0"/>
        <w:jc w:val="left"/>
        <w:spacing w:before="142"/>
      </w:pPr>
      <w:r>
        <w:t xml:space="preserve">Получение</w:t>
      </w:r>
      <w:r>
        <w:rPr>
          <w:spacing w:val="-1"/>
        </w:rPr>
        <w:t xml:space="preserve"> </w:t>
      </w:r>
      <w:r>
        <w:t xml:space="preserve">белого</w:t>
      </w:r>
      <w:r>
        <w:rPr>
          <w:spacing w:val="8"/>
        </w:rPr>
        <w:t xml:space="preserve"> </w:t>
      </w:r>
      <w:r>
        <w:t xml:space="preserve">света</w:t>
      </w:r>
      <w:r>
        <w:rPr>
          <w:spacing w:val="2"/>
        </w:rPr>
        <w:t xml:space="preserve"> </w:t>
      </w:r>
      <w:r>
        <w:t xml:space="preserve">при</w:t>
      </w:r>
      <w:r>
        <w:rPr>
          <w:spacing w:val="2"/>
        </w:rPr>
        <w:t xml:space="preserve"> </w:t>
      </w:r>
      <w:r>
        <w:t xml:space="preserve">сложении</w:t>
      </w:r>
      <w:r>
        <w:rPr>
          <w:spacing w:val="3"/>
        </w:rPr>
        <w:t xml:space="preserve"> </w:t>
      </w:r>
      <w:r>
        <w:t xml:space="preserve">света</w:t>
      </w:r>
      <w:r>
        <w:rPr>
          <w:spacing w:val="-3"/>
        </w:rPr>
        <w:t xml:space="preserve"> </w:t>
      </w:r>
      <w:r>
        <w:t xml:space="preserve">разных</w:t>
      </w:r>
      <w:r>
        <w:rPr>
          <w:spacing w:val="8"/>
        </w:rPr>
        <w:t xml:space="preserve"> </w:t>
      </w:r>
      <w:r>
        <w:rPr>
          <w:spacing w:val="-2"/>
        </w:rPr>
        <w:t xml:space="preserve">цветов.</w:t>
      </w:r>
      <w:r/>
    </w:p>
    <w:p>
      <w:pPr>
        <w:pStyle w:val="1699"/>
        <w:numPr>
          <w:ilvl w:val="3"/>
          <w:numId w:val="388"/>
        </w:numPr>
        <w:ind w:left="2339" w:right="0" w:hanging="988"/>
        <w:jc w:val="left"/>
        <w:spacing w:before="143"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351" w:right="1330" w:firstLine="0"/>
        <w:jc w:val="left"/>
        <w:spacing w:before="143" w:line="355" w:lineRule="auto"/>
      </w:pPr>
      <w:r>
        <w:t xml:space="preserve">Исследование зависимости угла отражения светового луча от угла падения. Изучение характеристик изображения предмета в плоском зеркале.</w:t>
      </w:r>
      <w:r/>
    </w:p>
    <w:p>
      <w:pPr>
        <w:pStyle w:val="1697"/>
        <w:ind w:left="684" w:right="1334"/>
        <w:jc w:val="left"/>
        <w:spacing w:line="350" w:lineRule="auto"/>
        <w:tabs>
          <w:tab w:val="left" w:pos="5417" w:leader="none"/>
          <w:tab w:val="left" w:pos="8371" w:leader="none"/>
        </w:tabs>
      </w:pPr>
      <w:r>
        <w:t xml:space="preserve">Исследование</w:t>
      </w:r>
      <w:r>
        <w:rPr>
          <w:spacing w:val="80"/>
        </w:rPr>
        <w:t xml:space="preserve"> </w:t>
      </w:r>
      <w:r>
        <w:t xml:space="preserve">зависимости</w:t>
      </w:r>
      <w:r>
        <w:rPr>
          <w:spacing w:val="80"/>
        </w:rPr>
        <w:t xml:space="preserve"> </w:t>
      </w:r>
      <w:r>
        <w:t xml:space="preserve">угла</w:t>
        <w:tab/>
        <w:t xml:space="preserve">преломления</w:t>
      </w:r>
      <w:r>
        <w:rPr>
          <w:spacing w:val="80"/>
        </w:rPr>
        <w:t xml:space="preserve"> </w:t>
      </w:r>
      <w:r>
        <w:t xml:space="preserve">светового</w:t>
        <w:tab/>
        <w:t xml:space="preserve">луча</w:t>
      </w:r>
      <w:r>
        <w:rPr>
          <w:spacing w:val="80"/>
        </w:rPr>
        <w:t xml:space="preserve"> </w:t>
      </w:r>
      <w:r>
        <w:t xml:space="preserve">от</w:t>
      </w:r>
      <w:r>
        <w:rPr>
          <w:spacing w:val="80"/>
        </w:rPr>
        <w:t xml:space="preserve"> </w:t>
      </w:r>
      <w:r>
        <w:t xml:space="preserve">угла падения на границе «воздух–стекло».</w:t>
      </w:r>
      <w:r/>
    </w:p>
    <w:p>
      <w:pPr>
        <w:pStyle w:val="1697"/>
        <w:ind w:left="1351" w:firstLine="0"/>
        <w:jc w:val="left"/>
        <w:spacing w:before="3"/>
      </w:pPr>
      <w:r>
        <w:t xml:space="preserve">Получение</w:t>
      </w:r>
      <w:r>
        <w:rPr>
          <w:spacing w:val="7"/>
        </w:rPr>
        <w:t xml:space="preserve"> </w:t>
      </w:r>
      <w:r>
        <w:t xml:space="preserve">изображений</w:t>
      </w:r>
      <w:r>
        <w:rPr>
          <w:spacing w:val="3"/>
        </w:rPr>
        <w:t xml:space="preserve"> </w:t>
      </w:r>
      <w:r>
        <w:t xml:space="preserve">с</w:t>
      </w:r>
      <w:r>
        <w:rPr>
          <w:spacing w:val="7"/>
        </w:rPr>
        <w:t xml:space="preserve"> </w:t>
      </w:r>
      <w:r>
        <w:t xml:space="preserve">помощью</w:t>
      </w:r>
      <w:r>
        <w:rPr>
          <w:spacing w:val="6"/>
        </w:rPr>
        <w:t xml:space="preserve"> </w:t>
      </w:r>
      <w:r>
        <w:t xml:space="preserve">собирающей</w:t>
      </w:r>
      <w:r>
        <w:rPr>
          <w:spacing w:val="-2"/>
        </w:rPr>
        <w:t xml:space="preserve"> линзы.</w:t>
      </w:r>
      <w:r/>
    </w:p>
    <w:p>
      <w:pPr>
        <w:pStyle w:val="1697"/>
        <w:ind w:left="1351" w:right="1330" w:firstLine="0"/>
        <w:jc w:val="left"/>
        <w:spacing w:before="143" w:line="357" w:lineRule="auto"/>
      </w:pPr>
      <w:r>
        <w:t xml:space="preserve">Определение фокусного расстояния и оптической силы собирающей линзы. Опыты по разложению белого света в спектр.</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55" w:lineRule="auto"/>
      </w:pPr>
      <w:r>
        <w:t xml:space="preserve">Опыты по восприятию цвета предметов при их наблюдении через цветовые </w:t>
      </w:r>
      <w:r>
        <w:rPr>
          <w:spacing w:val="-2"/>
        </w:rPr>
        <w:t xml:space="preserve">фильтры.</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Квантовые</w:t>
      </w:r>
      <w:r>
        <w:rPr>
          <w:spacing w:val="2"/>
          <w:sz w:val="26"/>
        </w:rPr>
        <w:t xml:space="preserve"> </w:t>
      </w:r>
      <w:r>
        <w:rPr>
          <w:spacing w:val="-2"/>
          <w:sz w:val="26"/>
        </w:rPr>
        <w:t xml:space="preserve">явления.</w:t>
      </w:r>
      <w:r/>
    </w:p>
    <w:p>
      <w:pPr>
        <w:pStyle w:val="1697"/>
        <w:ind w:left="1351" w:firstLine="0"/>
        <w:spacing w:before="142"/>
      </w:pPr>
      <w:r>
        <w:t xml:space="preserve">Опыты</w:t>
      </w:r>
      <w:r>
        <w:rPr>
          <w:spacing w:val="78"/>
        </w:rPr>
        <w:t xml:space="preserve"> </w:t>
      </w:r>
      <w:r>
        <w:t xml:space="preserve">Резерфорда</w:t>
      </w:r>
      <w:r>
        <w:rPr>
          <w:spacing w:val="24"/>
        </w:rPr>
        <w:t xml:space="preserve">  </w:t>
      </w:r>
      <w:r>
        <w:t xml:space="preserve">и</w:t>
      </w:r>
      <w:r>
        <w:rPr>
          <w:spacing w:val="24"/>
        </w:rPr>
        <w:t xml:space="preserve">  </w:t>
      </w:r>
      <w:r>
        <w:t xml:space="preserve">планетарная</w:t>
      </w:r>
      <w:r>
        <w:rPr>
          <w:spacing w:val="24"/>
        </w:rPr>
        <w:t xml:space="preserve">  </w:t>
      </w:r>
      <w:r>
        <w:t xml:space="preserve">модель</w:t>
      </w:r>
      <w:r>
        <w:rPr>
          <w:spacing w:val="25"/>
        </w:rPr>
        <w:t xml:space="preserve">  </w:t>
      </w:r>
      <w:r>
        <w:t xml:space="preserve">атома.</w:t>
      </w:r>
      <w:r>
        <w:rPr>
          <w:spacing w:val="26"/>
        </w:rPr>
        <w:t xml:space="preserve">  </w:t>
      </w:r>
      <w:r>
        <w:t xml:space="preserve">Модель</w:t>
      </w:r>
      <w:r>
        <w:rPr>
          <w:spacing w:val="77"/>
        </w:rPr>
        <w:t xml:space="preserve"> </w:t>
      </w:r>
      <w:r>
        <w:t xml:space="preserve">атома</w:t>
      </w:r>
      <w:r>
        <w:rPr>
          <w:spacing w:val="76"/>
        </w:rPr>
        <w:t xml:space="preserve"> </w:t>
      </w:r>
      <w:r>
        <w:rPr>
          <w:spacing w:val="-2"/>
        </w:rPr>
        <w:t xml:space="preserve">Бора.</w:t>
      </w:r>
      <w:r/>
    </w:p>
    <w:p>
      <w:pPr>
        <w:pStyle w:val="1697"/>
        <w:ind w:left="684" w:firstLine="0"/>
        <w:spacing w:before="143"/>
      </w:pPr>
      <w:r>
        <w:t xml:space="preserve">Испускание и</w:t>
      </w:r>
      <w:r>
        <w:rPr>
          <w:spacing w:val="3"/>
        </w:rPr>
        <w:t xml:space="preserve"> </w:t>
      </w:r>
      <w:r>
        <w:t xml:space="preserve">поглощение</w:t>
      </w:r>
      <w:r>
        <w:rPr>
          <w:spacing w:val="-2"/>
        </w:rPr>
        <w:t xml:space="preserve"> </w:t>
      </w:r>
      <w:r>
        <w:t xml:space="preserve">света</w:t>
      </w:r>
      <w:r>
        <w:rPr>
          <w:spacing w:val="7"/>
        </w:rPr>
        <w:t xml:space="preserve"> </w:t>
      </w:r>
      <w:r>
        <w:t xml:space="preserve">атомом. Кванты.</w:t>
      </w:r>
      <w:r>
        <w:rPr>
          <w:spacing w:val="5"/>
        </w:rPr>
        <w:t xml:space="preserve"> </w:t>
      </w:r>
      <w:r>
        <w:t xml:space="preserve">Линейчатые</w:t>
      </w:r>
      <w:r>
        <w:rPr>
          <w:spacing w:val="3"/>
        </w:rPr>
        <w:t xml:space="preserve"> </w:t>
      </w:r>
      <w:r>
        <w:rPr>
          <w:spacing w:val="-2"/>
        </w:rPr>
        <w:t xml:space="preserve">спектры.</w:t>
      </w:r>
      <w:r/>
    </w:p>
    <w:p>
      <w:pPr>
        <w:pStyle w:val="1697"/>
        <w:ind w:left="684" w:right="1329"/>
        <w:spacing w:before="138" w:line="357" w:lineRule="auto"/>
      </w:pPr>
      <w:r>
        <w:t xml:space="preserve">Радиоактивность. Альфа-, бета- и гамма-излучения.</w:t>
      </w:r>
      <w:r>
        <w:rPr>
          <w:spacing w:val="40"/>
        </w:rPr>
        <w:t xml:space="preserve"> </w:t>
      </w:r>
      <w:r>
        <w:t xml:space="preserve">Строение атомного</w:t>
      </w:r>
      <w:r>
        <w:rPr>
          <w:spacing w:val="80"/>
        </w:rPr>
        <w:t xml:space="preserve"> </w:t>
      </w:r>
      <w:r>
        <w:t xml:space="preserve">ядра. Нуклонная модель атомного ядра. Изотопы. Радиоактивные превращения. Период полураспада атомных ядер.</w:t>
      </w:r>
      <w:r/>
    </w:p>
    <w:p>
      <w:pPr>
        <w:pStyle w:val="1697"/>
        <w:ind w:left="684" w:right="1334"/>
        <w:spacing w:line="352" w:lineRule="auto"/>
      </w:pPr>
      <w:r>
        <w:t xml:space="preserve">Ядерные реакции. Законы сохранения зарядового и массового чисел.</w:t>
      </w:r>
      <w:r>
        <w:rPr>
          <w:spacing w:val="40"/>
        </w:rPr>
        <w:t xml:space="preserve"> </w:t>
      </w:r>
      <w:r>
        <w:t xml:space="preserve">Энергия связи атомных ядер. Связь массы и энергии. Реакции синтеза и деления ядер. Источники энергии Солнца и звёзд.</w:t>
      </w:r>
      <w:r/>
    </w:p>
    <w:p>
      <w:pPr>
        <w:pStyle w:val="1697"/>
        <w:ind w:left="684" w:right="1327"/>
        <w:spacing w:line="355" w:lineRule="auto"/>
      </w:pPr>
      <w:r>
        <w:t xml:space="preserve">Ядерная энергетика. Действия радиоактивных излучений на живые </w:t>
      </w:r>
      <w:r>
        <w:rPr>
          <w:spacing w:val="-2"/>
        </w:rPr>
        <w:t xml:space="preserve">организмы.</w:t>
      </w:r>
      <w:r/>
    </w:p>
    <w:p>
      <w:pPr>
        <w:pStyle w:val="1699"/>
        <w:numPr>
          <w:ilvl w:val="3"/>
          <w:numId w:val="388"/>
        </w:numPr>
        <w:ind w:left="2339" w:right="0" w:hanging="988"/>
        <w:jc w:val="both"/>
        <w:spacing w:before="0" w:after="0" w:line="297" w:lineRule="exact"/>
        <w:tabs>
          <w:tab w:val="left" w:pos="2339" w:leader="none"/>
        </w:tabs>
        <w:rPr>
          <w:sz w:val="26"/>
        </w:rPr>
      </w:pPr>
      <w:r>
        <w:rPr>
          <w:spacing w:val="-2"/>
          <w:sz w:val="26"/>
        </w:rPr>
        <w:t xml:space="preserve">Демонстрации.</w:t>
      </w:r>
      <w:r/>
    </w:p>
    <w:p>
      <w:pPr>
        <w:pStyle w:val="1697"/>
        <w:ind w:left="1351" w:right="5452" w:firstLine="0"/>
        <w:jc w:val="left"/>
        <w:spacing w:before="137" w:line="357" w:lineRule="auto"/>
      </w:pPr>
      <w:r>
        <w:t xml:space="preserve">Спектры излучения и поглощения. Спектры различных газов.</w:t>
      </w:r>
      <w:r/>
    </w:p>
    <w:p>
      <w:pPr>
        <w:pStyle w:val="1697"/>
        <w:ind w:left="1351" w:firstLine="0"/>
        <w:jc w:val="left"/>
        <w:spacing w:line="291" w:lineRule="exact"/>
      </w:pPr>
      <w:r>
        <w:t xml:space="preserve">Спектр</w:t>
      </w:r>
      <w:r>
        <w:rPr>
          <w:spacing w:val="2"/>
        </w:rPr>
        <w:t xml:space="preserve"> </w:t>
      </w:r>
      <w:r>
        <w:rPr>
          <w:spacing w:val="-2"/>
        </w:rPr>
        <w:t xml:space="preserve">водорода.</w:t>
      </w:r>
      <w:r/>
    </w:p>
    <w:p>
      <w:pPr>
        <w:pStyle w:val="1697"/>
        <w:ind w:left="1351" w:right="4843" w:firstLine="0"/>
        <w:jc w:val="left"/>
        <w:spacing w:before="143" w:line="355" w:lineRule="auto"/>
      </w:pPr>
      <w:r>
        <w:t xml:space="preserve">Наблюдение треков в камере Вильсона. Работа счётчика ионизирующих излучений.</w:t>
      </w:r>
      <w:r/>
    </w:p>
    <w:p>
      <w:pPr>
        <w:pStyle w:val="1697"/>
        <w:ind w:left="1351" w:firstLine="0"/>
        <w:jc w:val="left"/>
        <w:spacing w:line="297" w:lineRule="exact"/>
      </w:pPr>
      <w:r>
        <w:t xml:space="preserve">Регистрация</w:t>
      </w:r>
      <w:r>
        <w:rPr>
          <w:spacing w:val="-1"/>
        </w:rPr>
        <w:t xml:space="preserve"> </w:t>
      </w:r>
      <w:r>
        <w:t xml:space="preserve">излучения</w:t>
      </w:r>
      <w:r>
        <w:rPr>
          <w:spacing w:val="1"/>
        </w:rPr>
        <w:t xml:space="preserve"> </w:t>
      </w:r>
      <w:r>
        <w:t xml:space="preserve">природных</w:t>
      </w:r>
      <w:r>
        <w:rPr>
          <w:spacing w:val="9"/>
        </w:rPr>
        <w:t xml:space="preserve"> </w:t>
      </w:r>
      <w:r>
        <w:t xml:space="preserve">минералов</w:t>
      </w:r>
      <w:r>
        <w:rPr>
          <w:spacing w:val="3"/>
        </w:rPr>
        <w:t xml:space="preserve"> </w:t>
      </w:r>
      <w:r>
        <w:t xml:space="preserve">и </w:t>
      </w:r>
      <w:r>
        <w:rPr>
          <w:spacing w:val="-2"/>
        </w:rPr>
        <w:t xml:space="preserve">продуктов.</w:t>
      </w:r>
      <w:r/>
    </w:p>
    <w:p>
      <w:pPr>
        <w:pStyle w:val="1699"/>
        <w:numPr>
          <w:ilvl w:val="3"/>
          <w:numId w:val="388"/>
        </w:numPr>
        <w:ind w:left="2339" w:right="0" w:hanging="988"/>
        <w:jc w:val="left"/>
        <w:spacing w:before="142" w:after="0" w:line="240" w:lineRule="auto"/>
        <w:tabs>
          <w:tab w:val="left" w:pos="2339" w:leader="none"/>
        </w:tabs>
        <w:rPr>
          <w:sz w:val="26"/>
        </w:rPr>
      </w:pPr>
      <w:r>
        <w:rPr>
          <w:sz w:val="26"/>
        </w:rPr>
        <w:t xml:space="preserve">Лабораторные</w:t>
      </w:r>
      <w:r>
        <w:rPr>
          <w:spacing w:val="-3"/>
          <w:sz w:val="26"/>
        </w:rPr>
        <w:t xml:space="preserve"> </w:t>
      </w:r>
      <w:r>
        <w:rPr>
          <w:sz w:val="26"/>
        </w:rPr>
        <w:t xml:space="preserve">работы</w:t>
      </w:r>
      <w:r>
        <w:rPr>
          <w:spacing w:val="6"/>
          <w:sz w:val="26"/>
        </w:rPr>
        <w:t xml:space="preserve"> </w:t>
      </w:r>
      <w:r>
        <w:rPr>
          <w:sz w:val="26"/>
        </w:rPr>
        <w:t xml:space="preserve">и</w:t>
      </w:r>
      <w:r>
        <w:rPr>
          <w:spacing w:val="-2"/>
          <w:sz w:val="26"/>
        </w:rPr>
        <w:t xml:space="preserve"> опыты.</w:t>
      </w:r>
      <w:r/>
    </w:p>
    <w:p>
      <w:pPr>
        <w:pStyle w:val="1697"/>
        <w:ind w:left="1351" w:firstLine="0"/>
        <w:jc w:val="left"/>
        <w:spacing w:before="143"/>
      </w:pPr>
      <w:r>
        <w:t xml:space="preserve">Наблюдение сплошных</w:t>
      </w:r>
      <w:r>
        <w:rPr>
          <w:spacing w:val="7"/>
        </w:rPr>
        <w:t xml:space="preserve"> </w:t>
      </w:r>
      <w:r>
        <w:t xml:space="preserve">и</w:t>
      </w:r>
      <w:r>
        <w:rPr>
          <w:spacing w:val="3"/>
        </w:rPr>
        <w:t xml:space="preserve"> </w:t>
      </w:r>
      <w:r>
        <w:t xml:space="preserve">линейчатых</w:t>
      </w:r>
      <w:r>
        <w:rPr>
          <w:spacing w:val="2"/>
        </w:rPr>
        <w:t xml:space="preserve"> </w:t>
      </w:r>
      <w:r>
        <w:t xml:space="preserve">спектров</w:t>
      </w:r>
      <w:r>
        <w:rPr>
          <w:spacing w:val="1"/>
        </w:rPr>
        <w:t xml:space="preserve"> </w:t>
      </w:r>
      <w:r>
        <w:rPr>
          <w:spacing w:val="-2"/>
        </w:rPr>
        <w:t xml:space="preserve">излучения.</w:t>
      </w:r>
      <w:r/>
    </w:p>
    <w:p>
      <w:pPr>
        <w:pStyle w:val="1697"/>
        <w:ind w:right="1330"/>
        <w:jc w:val="left"/>
        <w:spacing w:before="142" w:line="355" w:lineRule="auto"/>
      </w:pPr>
      <w:r>
        <w:t xml:space="preserve">Исследование треков: измерение энергии частицы по тормозному пути (по</w:t>
      </w:r>
      <w:r>
        <w:rPr>
          <w:spacing w:val="80"/>
        </w:rPr>
        <w:t xml:space="preserve"> </w:t>
      </w:r>
      <w:r>
        <w:rPr>
          <w:spacing w:val="-2"/>
        </w:rPr>
        <w:t xml:space="preserve">фотографиям).</w:t>
      </w:r>
      <w:r/>
    </w:p>
    <w:p>
      <w:pPr>
        <w:pStyle w:val="1697"/>
        <w:ind w:left="1351" w:firstLine="0"/>
        <w:jc w:val="left"/>
        <w:spacing w:line="297" w:lineRule="exact"/>
      </w:pPr>
      <w:r>
        <w:t xml:space="preserve">Измерение</w:t>
      </w:r>
      <w:r>
        <w:rPr>
          <w:spacing w:val="4"/>
        </w:rPr>
        <w:t xml:space="preserve"> </w:t>
      </w:r>
      <w:r>
        <w:t xml:space="preserve">радиоактивного</w:t>
      </w:r>
      <w:r>
        <w:rPr>
          <w:spacing w:val="4"/>
        </w:rPr>
        <w:t xml:space="preserve"> </w:t>
      </w:r>
      <w:r>
        <w:rPr>
          <w:spacing w:val="-4"/>
        </w:rPr>
        <w:t xml:space="preserve">фона.</w:t>
      </w:r>
      <w:r/>
    </w:p>
    <w:p>
      <w:pPr>
        <w:pStyle w:val="1699"/>
        <w:numPr>
          <w:ilvl w:val="2"/>
          <w:numId w:val="388"/>
        </w:numPr>
        <w:ind w:left="2134" w:right="0" w:hanging="783"/>
        <w:jc w:val="left"/>
        <w:spacing w:before="143" w:after="0" w:line="240" w:lineRule="auto"/>
        <w:tabs>
          <w:tab w:val="left" w:pos="2134" w:leader="none"/>
        </w:tabs>
        <w:rPr>
          <w:sz w:val="26"/>
        </w:rPr>
      </w:pPr>
      <w:r>
        <w:rPr>
          <w:sz w:val="26"/>
        </w:rPr>
        <w:t xml:space="preserve">Повторительно-обобщающий</w:t>
      </w:r>
      <w:r>
        <w:rPr>
          <w:spacing w:val="16"/>
          <w:sz w:val="26"/>
        </w:rPr>
        <w:t xml:space="preserve"> </w:t>
      </w:r>
      <w:r>
        <w:rPr>
          <w:spacing w:val="-2"/>
          <w:sz w:val="26"/>
        </w:rPr>
        <w:t xml:space="preserve">модуль.</w:t>
      </w:r>
      <w:r/>
    </w:p>
    <w:p>
      <w:pPr>
        <w:pStyle w:val="1697"/>
        <w:ind w:right="1321"/>
        <w:spacing w:before="143" w:line="355" w:lineRule="auto"/>
      </w:pPr>
      <w:r>
        <w:t xml:space="preserve">Повторительно-о</w:t>
      </w:r>
      <w:r>
        <w:t xml:space="preserve">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w:t>
      </w:r>
      <w:r>
        <w:rPr>
          <w:spacing w:val="80"/>
        </w:rPr>
        <w:t xml:space="preserve"> </w:t>
      </w:r>
      <w:r>
        <w:t xml:space="preserve">учебный предмет.</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2" w:lineRule="auto"/>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Pr>
          <w:spacing w:val="80"/>
        </w:rPr>
        <w:t xml:space="preserve"> </w:t>
      </w:r>
      <w:r>
        <w:t xml:space="preserve">планируемых</w:t>
      </w:r>
      <w:r>
        <w:rPr>
          <w:spacing w:val="80"/>
        </w:rPr>
        <w:t xml:space="preserve"> </w:t>
      </w:r>
      <w:r>
        <w:t xml:space="preserve">результатов</w:t>
      </w:r>
      <w:r>
        <w:rPr>
          <w:spacing w:val="80"/>
        </w:rPr>
        <w:t xml:space="preserve"> </w:t>
      </w:r>
      <w:r>
        <w:t xml:space="preserve">обучения,</w:t>
      </w:r>
      <w:r>
        <w:rPr>
          <w:spacing w:val="80"/>
        </w:rPr>
        <w:t xml:space="preserve"> </w:t>
      </w:r>
      <w:r>
        <w:t xml:space="preserve">формируется</w:t>
      </w:r>
      <w:r>
        <w:rPr>
          <w:spacing w:val="80"/>
        </w:rPr>
        <w:t xml:space="preserve"> </w:t>
      </w:r>
      <w:r>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 xml:space="preserve">экспериментальные.</w:t>
      </w:r>
      <w:r/>
    </w:p>
    <w:p>
      <w:pPr>
        <w:pStyle w:val="1697"/>
        <w:ind w:right="1327"/>
        <w:spacing w:before="14" w:line="355" w:lineRule="auto"/>
      </w:pPr>
      <w:r>
        <w:t xml:space="preserve">Принципиально деятельностный характер данного модуля реализуется за счёт того, что обучающиеся выполняют задания, в которых им предлагается:</w:t>
      </w:r>
      <w:r/>
    </w:p>
    <w:p>
      <w:pPr>
        <w:pStyle w:val="1697"/>
        <w:ind w:left="684" w:right="1335"/>
        <w:spacing w:line="350" w:lineRule="auto"/>
      </w:pPr>
      <w:r>
        <w:t xml:space="preserve">на основе полученных знаний распознавать и научно объяснять физические явления в окружающей природе и повседневной жизни;</w:t>
      </w:r>
      <w:r/>
    </w:p>
    <w:p>
      <w:pPr>
        <w:pStyle w:val="1697"/>
        <w:ind w:right="1321"/>
        <w:spacing w:before="4" w:line="355" w:lineRule="auto"/>
      </w:pPr>
      <w:r>
        <w:t xml:space="preserve">использовать научные методы исследования физических явлений, в том числе для проверки гипотез и получения теоретических выводов;</w:t>
      </w:r>
      <w:r/>
    </w:p>
    <w:p>
      <w:pPr>
        <w:pStyle w:val="1697"/>
        <w:ind w:right="1332"/>
        <w:spacing w:line="355" w:lineRule="auto"/>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w:t>
      </w:r>
      <w:r>
        <w:rPr>
          <w:spacing w:val="40"/>
        </w:rPr>
        <w:t xml:space="preserve"> </w:t>
      </w:r>
      <w:r>
        <w:rPr>
          <w:spacing w:val="-2"/>
        </w:rPr>
        <w:t xml:space="preserve">энергии.</w:t>
      </w:r>
      <w:r/>
    </w:p>
    <w:p>
      <w:pPr>
        <w:pStyle w:val="1697"/>
        <w:ind w:right="1326"/>
        <w:spacing w:line="355" w:lineRule="auto"/>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r/>
    </w:p>
    <w:p>
      <w:pPr>
        <w:pStyle w:val="1699"/>
        <w:numPr>
          <w:ilvl w:val="1"/>
          <w:numId w:val="388"/>
        </w:numPr>
        <w:ind w:left="683" w:right="1333" w:firstLine="667"/>
        <w:jc w:val="both"/>
        <w:spacing w:before="0" w:after="0" w:line="355" w:lineRule="auto"/>
        <w:tabs>
          <w:tab w:val="left" w:pos="1937" w:leader="none"/>
        </w:tabs>
        <w:rPr>
          <w:sz w:val="26"/>
        </w:rPr>
      </w:pPr>
      <w:r>
        <w:rPr>
          <w:sz w:val="26"/>
        </w:rPr>
        <w:t xml:space="preserve">Планируемые результаты освоения физики (базовый уровень) на</w:t>
      </w:r>
      <w:r>
        <w:rPr>
          <w:spacing w:val="80"/>
          <w:sz w:val="26"/>
        </w:rPr>
        <w:t xml:space="preserve"> </w:t>
      </w:r>
      <w:r>
        <w:rPr>
          <w:sz w:val="26"/>
        </w:rPr>
        <w:t xml:space="preserve">уровне основного общего образования.</w:t>
      </w:r>
      <w:r/>
    </w:p>
    <w:p>
      <w:pPr>
        <w:pStyle w:val="1699"/>
        <w:numPr>
          <w:ilvl w:val="2"/>
          <w:numId w:val="388"/>
        </w:numPr>
        <w:ind w:left="683" w:right="1334" w:firstLine="667"/>
        <w:jc w:val="both"/>
        <w:spacing w:before="0" w:after="0" w:line="355" w:lineRule="auto"/>
        <w:tabs>
          <w:tab w:val="left" w:pos="2133" w:leader="none"/>
        </w:tabs>
        <w:rPr>
          <w:sz w:val="26"/>
        </w:rPr>
      </w:pPr>
      <w:r>
        <w:rPr>
          <w:sz w:val="26"/>
        </w:rPr>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p>
    <w:p>
      <w:pPr>
        <w:pStyle w:val="1699"/>
        <w:numPr>
          <w:ilvl w:val="2"/>
          <w:numId w:val="388"/>
        </w:numPr>
        <w:ind w:left="683" w:right="1328" w:firstLine="667"/>
        <w:jc w:val="both"/>
        <w:spacing w:before="0" w:after="0" w:line="352" w:lineRule="auto"/>
        <w:tabs>
          <w:tab w:val="left" w:pos="2138" w:leader="none"/>
        </w:tabs>
        <w:rPr>
          <w:sz w:val="26"/>
        </w:rPr>
      </w:pPr>
      <w:r>
        <w:rPr>
          <w:sz w:val="26"/>
        </w:rP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w:t>
      </w:r>
      <w:r/>
    </w:p>
    <w:p>
      <w:pPr>
        <w:pStyle w:val="1699"/>
        <w:numPr>
          <w:ilvl w:val="0"/>
          <w:numId w:val="348"/>
        </w:numPr>
        <w:ind w:left="1634" w:right="0" w:hanging="283"/>
        <w:jc w:val="both"/>
        <w:spacing w:before="0" w:after="0" w:line="240" w:lineRule="auto"/>
        <w:tabs>
          <w:tab w:val="left" w:pos="1634" w:leader="none"/>
        </w:tabs>
        <w:rPr>
          <w:sz w:val="26"/>
        </w:rPr>
      </w:pPr>
      <w:r>
        <w:rPr>
          <w:sz w:val="26"/>
        </w:rPr>
        <w:t xml:space="preserve">патриотического</w:t>
      </w:r>
      <w:r>
        <w:rPr>
          <w:spacing w:val="4"/>
          <w:sz w:val="26"/>
        </w:rPr>
        <w:t xml:space="preserve"> </w:t>
      </w:r>
      <w:r>
        <w:rPr>
          <w:spacing w:val="-2"/>
          <w:sz w:val="26"/>
        </w:rPr>
        <w:t xml:space="preserve">воспитания:</w:t>
      </w:r>
      <w:r/>
    </w:p>
    <w:p>
      <w:pPr>
        <w:pStyle w:val="1697"/>
        <w:ind w:right="1330"/>
        <w:spacing w:before="132" w:line="357" w:lineRule="auto"/>
      </w:pPr>
      <w:r>
        <w:t xml:space="preserve">проявление интереса к истории и современному состоянию российской физической науки;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ценностное отношение</w:t>
      </w:r>
      <w:r>
        <w:rPr>
          <w:spacing w:val="3"/>
        </w:rPr>
        <w:t xml:space="preserve"> </w:t>
      </w:r>
      <w:r>
        <w:t xml:space="preserve">к</w:t>
      </w:r>
      <w:r>
        <w:rPr>
          <w:spacing w:val="1"/>
        </w:rPr>
        <w:t xml:space="preserve"> </w:t>
      </w:r>
      <w:r>
        <w:t xml:space="preserve">достижениям</w:t>
      </w:r>
      <w:r>
        <w:rPr>
          <w:spacing w:val="2"/>
        </w:rPr>
        <w:t xml:space="preserve"> </w:t>
      </w:r>
      <w:r>
        <w:t xml:space="preserve">российских</w:t>
      </w:r>
      <w:r>
        <w:rPr>
          <w:spacing w:val="8"/>
        </w:rPr>
        <w:t xml:space="preserve"> </w:t>
      </w:r>
      <w:r>
        <w:t xml:space="preserve">учёных-</w:t>
      </w:r>
      <w:r>
        <w:rPr>
          <w:spacing w:val="-2"/>
        </w:rPr>
        <w:t xml:space="preserve">физиков;</w:t>
      </w:r>
      <w:r/>
    </w:p>
    <w:p>
      <w:pPr>
        <w:pStyle w:val="1699"/>
        <w:numPr>
          <w:ilvl w:val="0"/>
          <w:numId w:val="348"/>
        </w:numPr>
        <w:ind w:left="1634" w:right="0" w:hanging="283"/>
        <w:jc w:val="left"/>
        <w:spacing w:before="142" w:after="0" w:line="240" w:lineRule="auto"/>
        <w:tabs>
          <w:tab w:val="left" w:pos="1634" w:leader="none"/>
        </w:tabs>
        <w:rPr>
          <w:sz w:val="26"/>
        </w:rPr>
      </w:pPr>
      <w:r>
        <w:rPr>
          <w:sz w:val="26"/>
        </w:rPr>
        <w:t xml:space="preserve">гражданского</w:t>
      </w:r>
      <w:r>
        <w:rPr>
          <w:spacing w:val="10"/>
          <w:sz w:val="26"/>
        </w:rPr>
        <w:t xml:space="preserve"> </w:t>
      </w:r>
      <w:r>
        <w:rPr>
          <w:sz w:val="26"/>
        </w:rPr>
        <w:t xml:space="preserve">и</w:t>
      </w:r>
      <w:r>
        <w:rPr>
          <w:spacing w:val="-1"/>
          <w:sz w:val="26"/>
        </w:rPr>
        <w:t xml:space="preserve"> </w:t>
      </w:r>
      <w:r>
        <w:rPr>
          <w:sz w:val="26"/>
        </w:rPr>
        <w:t xml:space="preserve">духовно-нравственного</w:t>
      </w:r>
      <w:r>
        <w:rPr>
          <w:spacing w:val="3"/>
          <w:sz w:val="26"/>
        </w:rPr>
        <w:t xml:space="preserve"> </w:t>
      </w:r>
      <w:r>
        <w:rPr>
          <w:spacing w:val="-2"/>
          <w:sz w:val="26"/>
        </w:rPr>
        <w:t xml:space="preserve">воспитания:</w:t>
      </w:r>
      <w:r/>
    </w:p>
    <w:p>
      <w:pPr>
        <w:pStyle w:val="1697"/>
        <w:ind w:right="1330"/>
        <w:jc w:val="left"/>
        <w:spacing w:before="143" w:line="355" w:lineRule="auto"/>
      </w:pPr>
      <w:r>
        <w:t xml:space="preserve">готовность</w:t>
      </w:r>
      <w:r>
        <w:rPr>
          <w:spacing w:val="40"/>
        </w:rPr>
        <w:t xml:space="preserve"> </w:t>
      </w:r>
      <w:r>
        <w:t xml:space="preserve">к</w:t>
      </w:r>
      <w:r>
        <w:rPr>
          <w:spacing w:val="40"/>
        </w:rPr>
        <w:t xml:space="preserve"> </w:t>
      </w:r>
      <w:r>
        <w:t xml:space="preserve">активному</w:t>
      </w:r>
      <w:r>
        <w:rPr>
          <w:spacing w:val="40"/>
        </w:rPr>
        <w:t xml:space="preserve"> </w:t>
      </w:r>
      <w:r>
        <w:t xml:space="preserve">участию</w:t>
      </w:r>
      <w:r>
        <w:rPr>
          <w:spacing w:val="40"/>
        </w:rPr>
        <w:t xml:space="preserve"> </w:t>
      </w:r>
      <w:r>
        <w:t xml:space="preserve">в</w:t>
      </w:r>
      <w:r>
        <w:rPr>
          <w:spacing w:val="40"/>
        </w:rPr>
        <w:t xml:space="preserve"> </w:t>
      </w:r>
      <w:r>
        <w:t xml:space="preserve">обсуждении</w:t>
      </w:r>
      <w:r>
        <w:rPr>
          <w:spacing w:val="40"/>
        </w:rPr>
        <w:t xml:space="preserve"> </w:t>
      </w:r>
      <w:r>
        <w:t xml:space="preserve">общественно-значимых</w:t>
      </w:r>
      <w:r>
        <w:rPr>
          <w:spacing w:val="40"/>
        </w:rPr>
        <w:t xml:space="preserve"> </w:t>
      </w:r>
      <w:r>
        <w:t xml:space="preserve">и этических проблем, связанных с практическим применением достижений физики;</w:t>
      </w:r>
      <w:r/>
    </w:p>
    <w:p>
      <w:pPr>
        <w:pStyle w:val="1697"/>
        <w:ind w:right="1330"/>
        <w:jc w:val="left"/>
        <w:spacing w:line="350" w:lineRule="auto"/>
        <w:tabs>
          <w:tab w:val="left" w:pos="2752" w:leader="none"/>
          <w:tab w:val="left" w:pos="4085" w:leader="none"/>
          <w:tab w:val="left" w:pos="6630" w:leader="none"/>
          <w:tab w:val="left" w:pos="8122" w:leader="none"/>
          <w:tab w:val="left" w:pos="8506" w:leader="none"/>
        </w:tabs>
      </w:pPr>
      <w:r>
        <w:rPr>
          <w:spacing w:val="-2"/>
        </w:rPr>
        <w:t xml:space="preserve">осознание</w:t>
      </w:r>
      <w:r>
        <w:tab/>
      </w:r>
      <w:r>
        <w:rPr>
          <w:spacing w:val="-2"/>
        </w:rPr>
        <w:t xml:space="preserve">важности</w:t>
      </w:r>
      <w:r>
        <w:tab/>
      </w:r>
      <w:r>
        <w:rPr>
          <w:spacing w:val="-2"/>
        </w:rPr>
        <w:t xml:space="preserve">морально-этических</w:t>
      </w:r>
      <w:r>
        <w:tab/>
      </w:r>
      <w:r>
        <w:rPr>
          <w:spacing w:val="-2"/>
        </w:rPr>
        <w:t xml:space="preserve">принципов</w:t>
      </w:r>
      <w:r>
        <w:tab/>
      </w:r>
      <w:r>
        <w:rPr>
          <w:spacing w:val="-10"/>
        </w:rPr>
        <w:t xml:space="preserve">в</w:t>
      </w:r>
      <w:r>
        <w:tab/>
      </w:r>
      <w:r>
        <w:rPr>
          <w:spacing w:val="-2"/>
        </w:rPr>
        <w:t xml:space="preserve">деятельности учёного;</w:t>
      </w:r>
      <w:r/>
    </w:p>
    <w:p>
      <w:pPr>
        <w:pStyle w:val="1699"/>
        <w:numPr>
          <w:ilvl w:val="0"/>
          <w:numId w:val="348"/>
        </w:numPr>
        <w:ind w:left="1634" w:right="0" w:hanging="283"/>
        <w:jc w:val="left"/>
        <w:spacing w:before="3" w:after="0" w:line="240" w:lineRule="auto"/>
        <w:tabs>
          <w:tab w:val="left" w:pos="1634" w:leader="none"/>
        </w:tabs>
        <w:rPr>
          <w:sz w:val="26"/>
        </w:rPr>
      </w:pPr>
      <w:r>
        <w:rPr>
          <w:sz w:val="26"/>
        </w:rPr>
        <w:t xml:space="preserve">эстетического</w:t>
      </w:r>
      <w:r>
        <w:rPr>
          <w:spacing w:val="2"/>
          <w:sz w:val="26"/>
        </w:rPr>
        <w:t xml:space="preserve"> </w:t>
      </w:r>
      <w:r>
        <w:rPr>
          <w:spacing w:val="-2"/>
          <w:sz w:val="26"/>
        </w:rPr>
        <w:t xml:space="preserve">воспитания:</w:t>
      </w:r>
      <w:r/>
    </w:p>
    <w:p>
      <w:pPr>
        <w:pStyle w:val="1697"/>
        <w:ind w:right="1335"/>
        <w:jc w:val="left"/>
        <w:spacing w:before="148" w:line="355" w:lineRule="auto"/>
        <w:tabs>
          <w:tab w:val="left" w:pos="7070" w:leader="none"/>
          <w:tab w:val="left" w:pos="7996" w:leader="none"/>
        </w:tabs>
      </w:pPr>
      <w:r>
        <w:t xml:space="preserve">восприятие</w:t>
      </w:r>
      <w:r>
        <w:rPr>
          <w:spacing w:val="80"/>
        </w:rPr>
        <w:t xml:space="preserve"> </w:t>
      </w:r>
      <w:r>
        <w:t xml:space="preserve">эстетических</w:t>
      </w:r>
      <w:r>
        <w:rPr>
          <w:spacing w:val="80"/>
        </w:rPr>
        <w:t xml:space="preserve"> </w:t>
      </w:r>
      <w:r>
        <w:t xml:space="preserve">качеств</w:t>
      </w:r>
      <w:r>
        <w:rPr>
          <w:spacing w:val="80"/>
        </w:rPr>
        <w:t xml:space="preserve"> </w:t>
      </w:r>
      <w:r>
        <w:t xml:space="preserve">физической</w:t>
        <w:tab/>
      </w:r>
      <w:r>
        <w:rPr>
          <w:spacing w:val="-2"/>
        </w:rPr>
        <w:t xml:space="preserve">науки:</w:t>
      </w:r>
      <w:r>
        <w:tab/>
        <w:t xml:space="preserve">её</w:t>
      </w:r>
      <w:r>
        <w:rPr>
          <w:spacing w:val="80"/>
        </w:rPr>
        <w:t xml:space="preserve"> </w:t>
      </w:r>
      <w:r>
        <w:t xml:space="preserve">гармоничного построения, строгости, точности, лаконичности;</w:t>
      </w:r>
      <w:r/>
    </w:p>
    <w:p>
      <w:pPr>
        <w:pStyle w:val="1699"/>
        <w:numPr>
          <w:ilvl w:val="0"/>
          <w:numId w:val="348"/>
        </w:numPr>
        <w:ind w:left="1634" w:right="0" w:hanging="283"/>
        <w:jc w:val="left"/>
        <w:spacing w:before="0" w:after="0" w:line="297" w:lineRule="exact"/>
        <w:tabs>
          <w:tab w:val="left" w:pos="1634" w:leader="none"/>
        </w:tabs>
        <w:rPr>
          <w:sz w:val="26"/>
        </w:rPr>
      </w:pPr>
      <w:r>
        <w:rPr>
          <w:sz w:val="26"/>
        </w:rPr>
        <w:t xml:space="preserve">ценности</w:t>
      </w:r>
      <w:r>
        <w:rPr>
          <w:spacing w:val="-1"/>
          <w:sz w:val="26"/>
        </w:rPr>
        <w:t xml:space="preserve"> </w:t>
      </w:r>
      <w:r>
        <w:rPr>
          <w:sz w:val="26"/>
        </w:rPr>
        <w:t xml:space="preserve">научного</w:t>
      </w:r>
      <w:r>
        <w:rPr>
          <w:spacing w:val="10"/>
          <w:sz w:val="26"/>
        </w:rPr>
        <w:t xml:space="preserve"> </w:t>
      </w:r>
      <w:r>
        <w:rPr>
          <w:spacing w:val="-2"/>
          <w:sz w:val="26"/>
        </w:rPr>
        <w:t xml:space="preserve">познания:</w:t>
      </w:r>
      <w:r/>
    </w:p>
    <w:p>
      <w:pPr>
        <w:pStyle w:val="1697"/>
        <w:ind w:right="1330"/>
        <w:jc w:val="left"/>
        <w:spacing w:before="138" w:line="355" w:lineRule="auto"/>
      </w:pPr>
      <w:r>
        <w:t xml:space="preserve">осознание ценности физической науки как мощного инструмента познания</w:t>
      </w:r>
      <w:r>
        <w:rPr>
          <w:spacing w:val="40"/>
        </w:rPr>
        <w:t xml:space="preserve"> </w:t>
      </w:r>
      <w:r>
        <w:t xml:space="preserve">мира, основы развития технологий, важнейшей составляющей культуры;</w:t>
      </w:r>
      <w:r/>
    </w:p>
    <w:p>
      <w:pPr>
        <w:pStyle w:val="1697"/>
        <w:ind w:right="1334"/>
        <w:jc w:val="left"/>
        <w:spacing w:line="355" w:lineRule="auto"/>
        <w:tabs>
          <w:tab w:val="left" w:pos="2606" w:leader="none"/>
          <w:tab w:val="left" w:pos="3806" w:leader="none"/>
          <w:tab w:val="left" w:pos="6217" w:leader="none"/>
          <w:tab w:val="left" w:pos="7478" w:leader="none"/>
          <w:tab w:val="left" w:pos="7876" w:leader="none"/>
        </w:tabs>
      </w:pPr>
      <w:r>
        <w:rPr>
          <w:spacing w:val="-2"/>
        </w:rPr>
        <w:t xml:space="preserve">развитие</w:t>
      </w:r>
      <w:r>
        <w:tab/>
      </w:r>
      <w:r>
        <w:rPr>
          <w:spacing w:val="-2"/>
        </w:rPr>
        <w:t xml:space="preserve">научной</w:t>
      </w:r>
      <w:r>
        <w:tab/>
      </w:r>
      <w:r>
        <w:rPr>
          <w:spacing w:val="-2"/>
        </w:rPr>
        <w:t xml:space="preserve">любознательности,</w:t>
      </w:r>
      <w:r>
        <w:tab/>
      </w:r>
      <w:r>
        <w:rPr>
          <w:spacing w:val="-2"/>
        </w:rPr>
        <w:t xml:space="preserve">интереса</w:t>
      </w:r>
      <w:r>
        <w:tab/>
      </w:r>
      <w:r>
        <w:rPr>
          <w:spacing w:val="-10"/>
        </w:rPr>
        <w:t xml:space="preserve">к</w:t>
      </w:r>
      <w:r>
        <w:tab/>
      </w:r>
      <w:r>
        <w:rPr>
          <w:spacing w:val="-2"/>
        </w:rPr>
        <w:t xml:space="preserve">исследовательской деятельности;</w:t>
      </w:r>
      <w:r/>
    </w:p>
    <w:p>
      <w:pPr>
        <w:pStyle w:val="1699"/>
        <w:numPr>
          <w:ilvl w:val="0"/>
          <w:numId w:val="348"/>
        </w:numPr>
        <w:ind w:left="1351" w:right="1333" w:firstLine="0"/>
        <w:jc w:val="left"/>
        <w:spacing w:before="0" w:after="0" w:line="357" w:lineRule="auto"/>
        <w:tabs>
          <w:tab w:val="left" w:pos="1634" w:leader="none"/>
          <w:tab w:val="left" w:pos="2833" w:leader="none"/>
          <w:tab w:val="left" w:pos="4219" w:leader="none"/>
          <w:tab w:val="left" w:pos="5926" w:leader="none"/>
          <w:tab w:val="left" w:pos="7009" w:leader="none"/>
          <w:tab w:val="left" w:pos="8054" w:leader="none"/>
          <w:tab w:val="left" w:pos="8524" w:leader="none"/>
        </w:tabs>
        <w:rPr>
          <w:sz w:val="26"/>
        </w:rPr>
      </w:pPr>
      <w:r>
        <w:rPr>
          <w:sz w:val="26"/>
        </w:rPr>
        <w:t xml:space="preserve">формирования культуры здоровья и эмоционального благополучия: </w:t>
      </w:r>
      <w:r>
        <w:rPr>
          <w:spacing w:val="-2"/>
          <w:sz w:val="26"/>
        </w:rPr>
        <w:t xml:space="preserve">осознание</w:t>
      </w:r>
      <w:r>
        <w:rPr>
          <w:sz w:val="26"/>
        </w:rPr>
        <w:tab/>
      </w:r>
      <w:r>
        <w:rPr>
          <w:spacing w:val="-2"/>
          <w:sz w:val="26"/>
        </w:rPr>
        <w:t xml:space="preserve">ценности</w:t>
      </w:r>
      <w:r>
        <w:rPr>
          <w:sz w:val="26"/>
        </w:rPr>
        <w:tab/>
      </w:r>
      <w:r>
        <w:rPr>
          <w:spacing w:val="-2"/>
          <w:sz w:val="26"/>
        </w:rPr>
        <w:t xml:space="preserve">безопасного</w:t>
      </w:r>
      <w:r>
        <w:rPr>
          <w:sz w:val="26"/>
        </w:rPr>
        <w:tab/>
      </w:r>
      <w:r>
        <w:rPr>
          <w:spacing w:val="-2"/>
          <w:sz w:val="26"/>
        </w:rPr>
        <w:t xml:space="preserve">образа</w:t>
      </w:r>
      <w:r>
        <w:rPr>
          <w:sz w:val="26"/>
        </w:rPr>
        <w:tab/>
      </w:r>
      <w:r>
        <w:rPr>
          <w:spacing w:val="-2"/>
          <w:sz w:val="26"/>
        </w:rPr>
        <w:t xml:space="preserve">жизни</w:t>
      </w:r>
      <w:r>
        <w:rPr>
          <w:sz w:val="26"/>
        </w:rPr>
        <w:tab/>
      </w:r>
      <w:r>
        <w:rPr>
          <w:spacing w:val="-10"/>
          <w:sz w:val="26"/>
        </w:rPr>
        <w:t xml:space="preserve">в</w:t>
      </w:r>
      <w:r>
        <w:rPr>
          <w:sz w:val="26"/>
        </w:rPr>
        <w:tab/>
      </w:r>
      <w:r>
        <w:rPr>
          <w:spacing w:val="-2"/>
          <w:sz w:val="26"/>
        </w:rPr>
        <w:t xml:space="preserve">современном</w:t>
      </w:r>
      <w:r/>
    </w:p>
    <w:p>
      <w:pPr>
        <w:pStyle w:val="1697"/>
        <w:ind w:right="1330" w:firstLine="0"/>
        <w:jc w:val="left"/>
        <w:spacing w:line="355" w:lineRule="auto"/>
      </w:pPr>
      <w:r>
        <w:t xml:space="preserve">технологическом мире, важности правил безопасного поведения на транспорте, на дорогах, с электрическим и тепловым оборудованием в домашних условиях;</w:t>
      </w:r>
      <w:r/>
    </w:p>
    <w:p>
      <w:pPr>
        <w:pStyle w:val="1697"/>
        <w:ind w:right="1326"/>
        <w:spacing w:line="355" w:lineRule="auto"/>
      </w:pPr>
      <w:r>
        <w:t xml:space="preserve">сформированность навыка рефлексии, признание своего права на ошибку и такого же права у другого человека;</w:t>
      </w:r>
      <w:r/>
    </w:p>
    <w:p>
      <w:pPr>
        <w:pStyle w:val="1699"/>
        <w:numPr>
          <w:ilvl w:val="0"/>
          <w:numId w:val="348"/>
        </w:numPr>
        <w:ind w:left="1634" w:right="0" w:hanging="283"/>
        <w:jc w:val="both"/>
        <w:spacing w:before="0" w:after="0" w:line="297" w:lineRule="exact"/>
        <w:tabs>
          <w:tab w:val="left" w:pos="1634" w:leader="none"/>
        </w:tabs>
        <w:rPr>
          <w:sz w:val="26"/>
        </w:rPr>
      </w:pPr>
      <w:r>
        <w:rPr>
          <w:sz w:val="26"/>
        </w:rPr>
        <w:t xml:space="preserve">трудового</w:t>
      </w:r>
      <w:r>
        <w:rPr>
          <w:spacing w:val="2"/>
          <w:sz w:val="26"/>
        </w:rPr>
        <w:t xml:space="preserve"> </w:t>
      </w:r>
      <w:r>
        <w:rPr>
          <w:spacing w:val="-2"/>
          <w:sz w:val="26"/>
        </w:rPr>
        <w:t xml:space="preserve">воспитания:</w:t>
      </w:r>
      <w:r/>
    </w:p>
    <w:p>
      <w:pPr>
        <w:pStyle w:val="1699"/>
        <w:numPr>
          <w:ilvl w:val="0"/>
          <w:numId w:val="348"/>
        </w:numPr>
        <w:ind w:left="683" w:right="1329" w:firstLine="667"/>
        <w:jc w:val="both"/>
        <w:spacing w:before="129" w:after="0" w:line="355" w:lineRule="auto"/>
        <w:tabs>
          <w:tab w:val="left" w:pos="1633" w:leader="none"/>
        </w:tabs>
        <w:rPr>
          <w:sz w:val="26"/>
        </w:rPr>
      </w:pPr>
      <w:r>
        <w:rPr>
          <w:sz w:val="26"/>
        </w:rPr>
        <w:t xml:space="preserve">активное участие в решении практических задач (в рамках семьи, образовательной организации, населенного пункта, родного края)</w:t>
      </w:r>
      <w:r>
        <w:rPr>
          <w:spacing w:val="80"/>
          <w:sz w:val="26"/>
        </w:rPr>
        <w:t xml:space="preserve"> </w:t>
      </w:r>
      <w:r>
        <w:rPr>
          <w:sz w:val="26"/>
        </w:rPr>
        <w:t xml:space="preserve">технологической и социальной направленности, требующих в том числе и физических знаний;</w:t>
      </w:r>
      <w:r/>
    </w:p>
    <w:p>
      <w:pPr>
        <w:pStyle w:val="1697"/>
        <w:ind w:left="1351" w:firstLine="0"/>
        <w:spacing w:line="295" w:lineRule="exact"/>
      </w:pPr>
      <w:r>
        <w:t xml:space="preserve">интерес</w:t>
      </w:r>
      <w:r>
        <w:rPr>
          <w:spacing w:val="-6"/>
        </w:rPr>
        <w:t xml:space="preserve"> </w:t>
      </w:r>
      <w:r>
        <w:t xml:space="preserve">к</w:t>
      </w:r>
      <w:r>
        <w:rPr>
          <w:spacing w:val="5"/>
        </w:rPr>
        <w:t xml:space="preserve"> </w:t>
      </w:r>
      <w:r>
        <w:t xml:space="preserve">практическому</w:t>
      </w:r>
      <w:r>
        <w:rPr>
          <w:spacing w:val="1"/>
        </w:rPr>
        <w:t xml:space="preserve"> </w:t>
      </w:r>
      <w:r>
        <w:t xml:space="preserve">изучению</w:t>
      </w:r>
      <w:r>
        <w:rPr>
          <w:spacing w:val="9"/>
        </w:rPr>
        <w:t xml:space="preserve"> </w:t>
      </w:r>
      <w:r>
        <w:t xml:space="preserve">профессий,</w:t>
      </w:r>
      <w:r>
        <w:rPr>
          <w:spacing w:val="4"/>
        </w:rPr>
        <w:t xml:space="preserve"> </w:t>
      </w:r>
      <w:r>
        <w:t xml:space="preserve">связанных</w:t>
      </w:r>
      <w:r>
        <w:rPr>
          <w:spacing w:val="6"/>
        </w:rPr>
        <w:t xml:space="preserve"> </w:t>
      </w:r>
      <w:r>
        <w:t xml:space="preserve">с</w:t>
      </w:r>
      <w:r>
        <w:rPr>
          <w:spacing w:val="1"/>
        </w:rPr>
        <w:t xml:space="preserve"> </w:t>
      </w:r>
      <w:r>
        <w:rPr>
          <w:spacing w:val="-2"/>
        </w:rPr>
        <w:t xml:space="preserve">физикой;</w:t>
      </w:r>
      <w:r/>
    </w:p>
    <w:p>
      <w:pPr>
        <w:pStyle w:val="1699"/>
        <w:numPr>
          <w:ilvl w:val="0"/>
          <w:numId w:val="348"/>
        </w:numPr>
        <w:ind w:left="1634" w:right="0" w:hanging="283"/>
        <w:jc w:val="both"/>
        <w:spacing w:before="143" w:after="0" w:line="240" w:lineRule="auto"/>
        <w:tabs>
          <w:tab w:val="left" w:pos="1634" w:leader="none"/>
        </w:tabs>
        <w:rPr>
          <w:sz w:val="26"/>
        </w:rPr>
      </w:pPr>
      <w:r>
        <w:rPr>
          <w:sz w:val="26"/>
        </w:rPr>
        <w:t xml:space="preserve">экологического</w:t>
      </w:r>
      <w:r>
        <w:rPr>
          <w:spacing w:val="3"/>
          <w:sz w:val="26"/>
        </w:rPr>
        <w:t xml:space="preserve"> </w:t>
      </w:r>
      <w:r>
        <w:rPr>
          <w:spacing w:val="-2"/>
          <w:sz w:val="26"/>
        </w:rPr>
        <w:t xml:space="preserve">воспитания:</w:t>
      </w:r>
      <w:r/>
    </w:p>
    <w:p>
      <w:pPr>
        <w:pStyle w:val="1697"/>
        <w:ind w:right="1326"/>
        <w:spacing w:before="138" w:line="355" w:lineRule="auto"/>
      </w:pPr>
      <w:r>
        <w:t xml:space="preserve">ориентация на применение физических знаний для решения задач в области окружающей среды, планирования поступков и оценки их возможных</w:t>
      </w:r>
      <w:r>
        <w:rPr>
          <w:spacing w:val="80"/>
        </w:rPr>
        <w:t xml:space="preserve"> </w:t>
      </w:r>
      <w:r>
        <w:t xml:space="preserve">последствий для окружающей среды;</w:t>
      </w:r>
      <w:r/>
    </w:p>
    <w:p>
      <w:pPr>
        <w:pStyle w:val="1697"/>
        <w:ind w:left="1351" w:firstLine="0"/>
        <w:spacing w:before="2"/>
      </w:pPr>
      <w:r>
        <w:t xml:space="preserve">осознание</w:t>
      </w:r>
      <w:r>
        <w:rPr>
          <w:spacing w:val="35"/>
        </w:rPr>
        <w:t xml:space="preserve">  </w:t>
      </w:r>
      <w:r>
        <w:t xml:space="preserve">глобального</w:t>
      </w:r>
      <w:r>
        <w:rPr>
          <w:spacing w:val="31"/>
        </w:rPr>
        <w:t xml:space="preserve">  </w:t>
      </w:r>
      <w:r>
        <w:t xml:space="preserve">характера</w:t>
      </w:r>
      <w:r>
        <w:rPr>
          <w:spacing w:val="32"/>
        </w:rPr>
        <w:t xml:space="preserve">  </w:t>
      </w:r>
      <w:r>
        <w:t xml:space="preserve">экологических</w:t>
      </w:r>
      <w:r>
        <w:rPr>
          <w:spacing w:val="35"/>
        </w:rPr>
        <w:t xml:space="preserve">  </w:t>
      </w:r>
      <w:r>
        <w:t xml:space="preserve">проблем</w:t>
      </w:r>
      <w:r>
        <w:rPr>
          <w:spacing w:val="34"/>
        </w:rPr>
        <w:t xml:space="preserve">  </w:t>
      </w:r>
      <w:r>
        <w:t xml:space="preserve">и</w:t>
      </w:r>
      <w:r>
        <w:rPr>
          <w:spacing w:val="33"/>
        </w:rPr>
        <w:t xml:space="preserve">  </w:t>
      </w:r>
      <w:r>
        <w:t xml:space="preserve">путей</w:t>
      </w:r>
      <w:r>
        <w:rPr>
          <w:spacing w:val="34"/>
        </w:rPr>
        <w:t xml:space="preserve">  </w:t>
      </w:r>
      <w:r>
        <w:rPr>
          <w:spacing w:val="-5"/>
        </w:rPr>
        <w:t xml:space="preserve">их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решения;</w:t>
      </w:r>
      <w:r/>
    </w:p>
    <w:p>
      <w:pPr>
        <w:pStyle w:val="1699"/>
        <w:numPr>
          <w:ilvl w:val="0"/>
          <w:numId w:val="348"/>
        </w:numPr>
        <w:ind w:left="1351" w:right="1337" w:firstLine="0"/>
        <w:jc w:val="left"/>
        <w:spacing w:before="142" w:after="0" w:line="355" w:lineRule="auto"/>
        <w:tabs>
          <w:tab w:val="left" w:pos="1634" w:leader="none"/>
        </w:tabs>
        <w:rPr>
          <w:sz w:val="26"/>
        </w:rPr>
      </w:pPr>
      <w:r>
        <w:rPr>
          <w:sz w:val="26"/>
        </w:rPr>
        <w:t xml:space="preserve">адаптации к изменяющимся условиям социальной и природной среды: потребность</w:t>
      </w:r>
      <w:r>
        <w:rPr>
          <w:spacing w:val="38"/>
          <w:sz w:val="26"/>
        </w:rPr>
        <w:t xml:space="preserve"> </w:t>
      </w:r>
      <w:r>
        <w:rPr>
          <w:sz w:val="26"/>
        </w:rPr>
        <w:t xml:space="preserve">во</w:t>
      </w:r>
      <w:r>
        <w:rPr>
          <w:spacing w:val="40"/>
          <w:sz w:val="26"/>
        </w:rPr>
        <w:t xml:space="preserve"> </w:t>
      </w:r>
      <w:r>
        <w:rPr>
          <w:sz w:val="26"/>
        </w:rPr>
        <w:t xml:space="preserve">взаимодействии</w:t>
      </w:r>
      <w:r>
        <w:rPr>
          <w:spacing w:val="40"/>
          <w:sz w:val="26"/>
        </w:rPr>
        <w:t xml:space="preserve"> </w:t>
      </w:r>
      <w:r>
        <w:rPr>
          <w:sz w:val="26"/>
        </w:rPr>
        <w:t xml:space="preserve">при</w:t>
      </w:r>
      <w:r>
        <w:rPr>
          <w:spacing w:val="36"/>
          <w:sz w:val="26"/>
        </w:rPr>
        <w:t xml:space="preserve"> </w:t>
      </w:r>
      <w:r>
        <w:rPr>
          <w:sz w:val="26"/>
        </w:rPr>
        <w:t xml:space="preserve">выполнении</w:t>
      </w:r>
      <w:r>
        <w:rPr>
          <w:spacing w:val="36"/>
          <w:sz w:val="26"/>
        </w:rPr>
        <w:t xml:space="preserve"> </w:t>
      </w:r>
      <w:r>
        <w:rPr>
          <w:sz w:val="26"/>
        </w:rPr>
        <w:t xml:space="preserve">исследований</w:t>
      </w:r>
      <w:r>
        <w:rPr>
          <w:spacing w:val="40"/>
          <w:sz w:val="26"/>
        </w:rPr>
        <w:t xml:space="preserve"> </w:t>
      </w:r>
      <w:r>
        <w:rPr>
          <w:sz w:val="26"/>
        </w:rPr>
        <w:t xml:space="preserve">и</w:t>
      </w:r>
      <w:r>
        <w:rPr>
          <w:spacing w:val="36"/>
          <w:sz w:val="26"/>
        </w:rPr>
        <w:t xml:space="preserve"> </w:t>
      </w:r>
      <w:r>
        <w:rPr>
          <w:sz w:val="26"/>
        </w:rPr>
        <w:t xml:space="preserve">проектов</w:t>
      </w:r>
      <w:r/>
    </w:p>
    <w:p>
      <w:pPr>
        <w:pStyle w:val="1697"/>
        <w:ind w:firstLine="0"/>
        <w:jc w:val="left"/>
        <w:spacing w:line="297" w:lineRule="exact"/>
      </w:pPr>
      <w:r>
        <w:t xml:space="preserve">физической направленности,</w:t>
      </w:r>
      <w:r>
        <w:rPr>
          <w:spacing w:val="5"/>
        </w:rPr>
        <w:t xml:space="preserve"> </w:t>
      </w:r>
      <w:r>
        <w:t xml:space="preserve">открытость</w:t>
      </w:r>
      <w:r>
        <w:rPr>
          <w:spacing w:val="4"/>
        </w:rPr>
        <w:t xml:space="preserve"> </w:t>
      </w:r>
      <w:r>
        <w:t xml:space="preserve">опыту</w:t>
      </w:r>
      <w:r>
        <w:rPr>
          <w:spacing w:val="2"/>
        </w:rPr>
        <w:t xml:space="preserve"> </w:t>
      </w:r>
      <w:r>
        <w:t xml:space="preserve">и</w:t>
      </w:r>
      <w:r>
        <w:rPr>
          <w:spacing w:val="3"/>
        </w:rPr>
        <w:t xml:space="preserve"> </w:t>
      </w:r>
      <w:r>
        <w:t xml:space="preserve">знаниям</w:t>
      </w:r>
      <w:r>
        <w:rPr>
          <w:spacing w:val="6"/>
        </w:rPr>
        <w:t xml:space="preserve"> </w:t>
      </w:r>
      <w:r>
        <w:rPr>
          <w:spacing w:val="-2"/>
        </w:rPr>
        <w:t xml:space="preserve">других;</w:t>
      </w:r>
      <w:r/>
    </w:p>
    <w:p>
      <w:pPr>
        <w:pStyle w:val="1697"/>
        <w:ind w:right="1336"/>
        <w:jc w:val="left"/>
        <w:spacing w:before="143" w:line="350" w:lineRule="auto"/>
        <w:tabs>
          <w:tab w:val="left" w:pos="3034" w:leader="none"/>
          <w:tab w:val="left" w:pos="4200" w:leader="none"/>
          <w:tab w:val="left" w:pos="5217" w:leader="none"/>
          <w:tab w:val="left" w:pos="7422" w:leader="none"/>
          <w:tab w:val="left" w:pos="8415" w:leader="none"/>
        </w:tabs>
      </w:pPr>
      <w:r>
        <w:rPr>
          <w:spacing w:val="-2"/>
        </w:rPr>
        <w:t xml:space="preserve">повышение</w:t>
      </w:r>
      <w:r>
        <w:tab/>
      </w:r>
      <w:r>
        <w:rPr>
          <w:spacing w:val="-2"/>
        </w:rPr>
        <w:t xml:space="preserve">уровня</w:t>
      </w:r>
      <w:r>
        <w:tab/>
      </w:r>
      <w:r>
        <w:rPr>
          <w:spacing w:val="-4"/>
        </w:rPr>
        <w:t xml:space="preserve">своей</w:t>
      </w:r>
      <w:r>
        <w:tab/>
      </w:r>
      <w:r>
        <w:rPr>
          <w:spacing w:val="-2"/>
        </w:rPr>
        <w:t xml:space="preserve">компетентности</w:t>
      </w:r>
      <w:r>
        <w:tab/>
      </w:r>
      <w:r>
        <w:rPr>
          <w:spacing w:val="-2"/>
        </w:rPr>
        <w:t xml:space="preserve">через</w:t>
      </w:r>
      <w:r>
        <w:tab/>
      </w:r>
      <w:r>
        <w:rPr>
          <w:spacing w:val="-2"/>
        </w:rPr>
        <w:t xml:space="preserve">практическую деятельность;</w:t>
      </w:r>
      <w:r/>
    </w:p>
    <w:p>
      <w:pPr>
        <w:pStyle w:val="1697"/>
        <w:ind w:right="1330"/>
        <w:jc w:val="left"/>
        <w:spacing w:before="5" w:line="357" w:lineRule="auto"/>
      </w:pPr>
      <w:r>
        <w:t xml:space="preserve">потребность</w:t>
      </w:r>
      <w:r>
        <w:rPr>
          <w:spacing w:val="40"/>
        </w:rPr>
        <w:t xml:space="preserve"> </w:t>
      </w:r>
      <w:r>
        <w:t xml:space="preserve">в</w:t>
      </w:r>
      <w:r>
        <w:rPr>
          <w:spacing w:val="40"/>
        </w:rPr>
        <w:t xml:space="preserve"> </w:t>
      </w:r>
      <w:r>
        <w:t xml:space="preserve">формировании</w:t>
      </w:r>
      <w:r>
        <w:rPr>
          <w:spacing w:val="40"/>
        </w:rPr>
        <w:t xml:space="preserve"> </w:t>
      </w:r>
      <w:r>
        <w:t xml:space="preserve">новых</w:t>
      </w:r>
      <w:r>
        <w:rPr>
          <w:spacing w:val="40"/>
        </w:rPr>
        <w:t xml:space="preserve"> </w:t>
      </w:r>
      <w:r>
        <w:t xml:space="preserve">знаний,</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формулировать идеи, понятия, гипотезы о физических объектах и явлениях;</w:t>
      </w:r>
      <w:r/>
    </w:p>
    <w:p>
      <w:pPr>
        <w:pStyle w:val="1697"/>
        <w:ind w:right="1330"/>
        <w:jc w:val="left"/>
        <w:spacing w:line="355" w:lineRule="auto"/>
      </w:pPr>
      <w:r>
        <w:t xml:space="preserve">осознание</w:t>
      </w:r>
      <w:r>
        <w:rPr>
          <w:spacing w:val="80"/>
        </w:rPr>
        <w:t xml:space="preserve"> </w:t>
      </w:r>
      <w:r>
        <w:t xml:space="preserve">дефицитов</w:t>
      </w:r>
      <w:r>
        <w:rPr>
          <w:spacing w:val="40"/>
        </w:rPr>
        <w:t xml:space="preserve"> </w:t>
      </w:r>
      <w:r>
        <w:t xml:space="preserve">собственных</w:t>
      </w:r>
      <w:r>
        <w:rPr>
          <w:spacing w:val="80"/>
        </w:rPr>
        <w:t xml:space="preserve"> </w:t>
      </w:r>
      <w:r>
        <w:t xml:space="preserve">знаний</w:t>
      </w:r>
      <w:r>
        <w:rPr>
          <w:spacing w:val="80"/>
        </w:rPr>
        <w:t xml:space="preserve"> </w:t>
      </w:r>
      <w:r>
        <w:t xml:space="preserve">и</w:t>
      </w:r>
      <w:r>
        <w:rPr>
          <w:spacing w:val="40"/>
        </w:rPr>
        <w:t xml:space="preserve"> </w:t>
      </w:r>
      <w:r>
        <w:t xml:space="preserve">компетентностей</w:t>
      </w:r>
      <w:r>
        <w:rPr>
          <w:spacing w:val="40"/>
        </w:rPr>
        <w:t xml:space="preserve"> </w:t>
      </w:r>
      <w:r>
        <w:t xml:space="preserve">в</w:t>
      </w:r>
      <w:r>
        <w:rPr>
          <w:spacing w:val="40"/>
        </w:rPr>
        <w:t xml:space="preserve"> </w:t>
      </w:r>
      <w:r>
        <w:t xml:space="preserve">области </w:t>
      </w:r>
      <w:r>
        <w:rPr>
          <w:spacing w:val="-2"/>
        </w:rPr>
        <w:t xml:space="preserve">физики;</w:t>
      </w:r>
      <w:r/>
    </w:p>
    <w:p>
      <w:pPr>
        <w:pStyle w:val="1697"/>
        <w:ind w:left="1351" w:right="1330" w:firstLine="0"/>
        <w:jc w:val="left"/>
        <w:spacing w:line="355" w:lineRule="auto"/>
      </w:pPr>
      <w:r>
        <w:t xml:space="preserve">планирование своего развития в приобретении новых физических знаний; стремление</w:t>
      </w:r>
      <w:r>
        <w:rPr>
          <w:spacing w:val="76"/>
        </w:rPr>
        <w:t xml:space="preserve"> </w:t>
      </w:r>
      <w:r>
        <w:t xml:space="preserve">анализировать</w:t>
      </w:r>
      <w:r>
        <w:rPr>
          <w:spacing w:val="78"/>
        </w:rPr>
        <w:t xml:space="preserve"> </w:t>
      </w:r>
      <w:r>
        <w:t xml:space="preserve">и</w:t>
      </w:r>
      <w:r>
        <w:rPr>
          <w:spacing w:val="71"/>
        </w:rPr>
        <w:t xml:space="preserve"> </w:t>
      </w:r>
      <w:r>
        <w:t xml:space="preserve">выявлять</w:t>
      </w:r>
      <w:r>
        <w:rPr>
          <w:spacing w:val="68"/>
        </w:rPr>
        <w:t xml:space="preserve"> </w:t>
      </w:r>
      <w:r>
        <w:t xml:space="preserve">взаимосвязи</w:t>
      </w:r>
      <w:r>
        <w:rPr>
          <w:spacing w:val="71"/>
        </w:rPr>
        <w:t xml:space="preserve"> </w:t>
      </w:r>
      <w:r>
        <w:t xml:space="preserve">природы,</w:t>
      </w:r>
      <w:r>
        <w:rPr>
          <w:spacing w:val="68"/>
        </w:rPr>
        <w:t xml:space="preserve"> </w:t>
      </w:r>
      <w:r>
        <w:t xml:space="preserve">общества</w:t>
      </w:r>
      <w:r>
        <w:rPr>
          <w:spacing w:val="80"/>
        </w:rPr>
        <w:t xml:space="preserve"> </w:t>
      </w:r>
      <w:r>
        <w:t xml:space="preserve">и</w:t>
      </w:r>
      <w:r/>
    </w:p>
    <w:p>
      <w:pPr>
        <w:pStyle w:val="1697"/>
        <w:ind w:firstLine="0"/>
        <w:jc w:val="left"/>
        <w:spacing w:line="297" w:lineRule="exact"/>
      </w:pPr>
      <w:r>
        <w:t xml:space="preserve">экономики,</w:t>
      </w:r>
      <w:r>
        <w:rPr>
          <w:spacing w:val="-2"/>
        </w:rPr>
        <w:t xml:space="preserve"> </w:t>
      </w:r>
      <w:r>
        <w:t xml:space="preserve">в том</w:t>
      </w:r>
      <w:r>
        <w:rPr>
          <w:spacing w:val="1"/>
        </w:rPr>
        <w:t xml:space="preserve"> </w:t>
      </w:r>
      <w:r>
        <w:t xml:space="preserve">числе</w:t>
      </w:r>
      <w:r>
        <w:rPr>
          <w:spacing w:val="8"/>
        </w:rPr>
        <w:t xml:space="preserve"> </w:t>
      </w:r>
      <w:r>
        <w:t xml:space="preserve">с</w:t>
      </w:r>
      <w:r>
        <w:rPr>
          <w:spacing w:val="-2"/>
        </w:rPr>
        <w:t xml:space="preserve"> </w:t>
      </w:r>
      <w:r>
        <w:t xml:space="preserve">использованием</w:t>
      </w:r>
      <w:r>
        <w:rPr>
          <w:spacing w:val="7"/>
        </w:rPr>
        <w:t xml:space="preserve"> </w:t>
      </w:r>
      <w:r>
        <w:t xml:space="preserve">физических</w:t>
      </w:r>
      <w:r>
        <w:rPr>
          <w:spacing w:val="14"/>
        </w:rPr>
        <w:t xml:space="preserve"> </w:t>
      </w:r>
      <w:r>
        <w:rPr>
          <w:spacing w:val="-2"/>
        </w:rPr>
        <w:t xml:space="preserve">знаний;</w:t>
      </w:r>
      <w:r/>
    </w:p>
    <w:p>
      <w:pPr>
        <w:pStyle w:val="1697"/>
        <w:ind w:right="1329"/>
        <w:spacing w:before="133" w:line="355" w:lineRule="auto"/>
      </w:pPr>
      <w:r>
        <w:t xml:space="preserve">оценка</w:t>
      </w:r>
      <w:r>
        <w:rPr>
          <w:spacing w:val="40"/>
        </w:rPr>
        <w:t xml:space="preserve"> </w:t>
      </w:r>
      <w:r>
        <w:t xml:space="preserve">своих</w:t>
      </w:r>
      <w:r>
        <w:rPr>
          <w:spacing w:val="40"/>
        </w:rPr>
        <w:t xml:space="preserve"> </w:t>
      </w:r>
      <w:r>
        <w:t xml:space="preserve">действий</w:t>
      </w:r>
      <w:r>
        <w:rPr>
          <w:spacing w:val="40"/>
        </w:rPr>
        <w:t xml:space="preserve"> </w:t>
      </w:r>
      <w:r>
        <w:t xml:space="preserve">с</w:t>
      </w:r>
      <w:r>
        <w:rPr>
          <w:spacing w:val="40"/>
        </w:rPr>
        <w:t xml:space="preserve"> </w:t>
      </w:r>
      <w:r>
        <w:t xml:space="preserve">учётом</w:t>
      </w:r>
      <w:r>
        <w:rPr>
          <w:spacing w:val="40"/>
        </w:rPr>
        <w:t xml:space="preserve"> </w:t>
      </w:r>
      <w:r>
        <w:t xml:space="preserve">влияния</w:t>
      </w:r>
      <w:r>
        <w:rPr>
          <w:spacing w:val="40"/>
        </w:rPr>
        <w:t xml:space="preserve"> </w:t>
      </w:r>
      <w:r>
        <w:t xml:space="preserve">на</w:t>
      </w:r>
      <w:r>
        <w:rPr>
          <w:spacing w:val="40"/>
        </w:rPr>
        <w:t xml:space="preserve"> </w:t>
      </w:r>
      <w:r>
        <w:t xml:space="preserve">окружающую</w:t>
      </w:r>
      <w:r>
        <w:rPr>
          <w:spacing w:val="40"/>
        </w:rPr>
        <w:t xml:space="preserve"> </w:t>
      </w:r>
      <w:r>
        <w:t xml:space="preserve">среду, возможных глобальных последствий.</w:t>
      </w:r>
      <w:r/>
    </w:p>
    <w:p>
      <w:pPr>
        <w:pStyle w:val="1699"/>
        <w:numPr>
          <w:ilvl w:val="2"/>
          <w:numId w:val="388"/>
        </w:numPr>
        <w:ind w:left="683" w:right="1330" w:firstLine="667"/>
        <w:jc w:val="both"/>
        <w:spacing w:before="3" w:after="0" w:line="352" w:lineRule="auto"/>
        <w:tabs>
          <w:tab w:val="left" w:pos="2138" w:leader="none"/>
        </w:tabs>
        <w:rPr>
          <w:sz w:val="26"/>
        </w:rPr>
      </w:pPr>
      <w:r>
        <w:rPr>
          <w:sz w:val="26"/>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w:t>
      </w:r>
      <w:r>
        <w:rPr>
          <w:spacing w:val="80"/>
          <w:sz w:val="26"/>
        </w:rPr>
        <w:t xml:space="preserve"> </w:t>
      </w:r>
      <w:r>
        <w:rPr>
          <w:sz w:val="26"/>
        </w:rPr>
        <w:t xml:space="preserve">коммуникативные универсальные учебные действия, регулятивные</w:t>
      </w:r>
      <w:r>
        <w:rPr>
          <w:spacing w:val="80"/>
          <w:sz w:val="26"/>
        </w:rPr>
        <w:t xml:space="preserve"> </w:t>
      </w:r>
      <w:r>
        <w:rPr>
          <w:sz w:val="26"/>
        </w:rPr>
        <w:t xml:space="preserve">универсальные учебные действия.</w:t>
      </w:r>
      <w:r/>
    </w:p>
    <w:p>
      <w:pPr>
        <w:pStyle w:val="1699"/>
        <w:numPr>
          <w:ilvl w:val="3"/>
          <w:numId w:val="388"/>
        </w:numPr>
        <w:ind w:left="683" w:right="1324" w:firstLine="667"/>
        <w:jc w:val="both"/>
        <w:spacing w:before="6" w:after="0" w:line="355" w:lineRule="auto"/>
        <w:tabs>
          <w:tab w:val="left" w:pos="2333" w:leader="none"/>
        </w:tabs>
        <w:rPr>
          <w:sz w:val="26"/>
        </w:rPr>
      </w:pPr>
      <w:r>
        <w:rPr>
          <w:sz w:val="26"/>
        </w:rPr>
        <w:t xml:space="preserve">Овладение универсальными учебными познавательными </w:t>
      </w:r>
      <w:r>
        <w:rPr>
          <w:spacing w:val="-2"/>
          <w:sz w:val="26"/>
        </w:rPr>
        <w:t xml:space="preserve">действиями:</w:t>
      </w:r>
      <w:r/>
    </w:p>
    <w:p>
      <w:pPr>
        <w:pStyle w:val="1699"/>
        <w:numPr>
          <w:ilvl w:val="0"/>
          <w:numId w:val="347"/>
        </w:numPr>
        <w:ind w:left="1638" w:right="0" w:hanging="287"/>
        <w:jc w:val="both"/>
        <w:spacing w:before="0" w:after="0" w:line="297" w:lineRule="exact"/>
        <w:tabs>
          <w:tab w:val="left" w:pos="1638" w:leader="none"/>
        </w:tabs>
        <w:rPr>
          <w:sz w:val="26"/>
        </w:rPr>
      </w:pPr>
      <w:r>
        <w:rPr>
          <w:sz w:val="26"/>
        </w:rPr>
        <w:t xml:space="preserve">базовые</w:t>
      </w:r>
      <w:r>
        <w:rPr>
          <w:spacing w:val="3"/>
          <w:sz w:val="26"/>
        </w:rPr>
        <w:t xml:space="preserve"> </w:t>
      </w:r>
      <w:r>
        <w:rPr>
          <w:sz w:val="26"/>
        </w:rPr>
        <w:t xml:space="preserve">логические</w:t>
      </w:r>
      <w:r>
        <w:rPr>
          <w:spacing w:val="3"/>
          <w:sz w:val="26"/>
        </w:rPr>
        <w:t xml:space="preserve"> </w:t>
      </w:r>
      <w:r>
        <w:rPr>
          <w:spacing w:val="-2"/>
          <w:sz w:val="26"/>
        </w:rPr>
        <w:t xml:space="preserve">действия:</w:t>
      </w:r>
      <w:r/>
    </w:p>
    <w:p>
      <w:pPr>
        <w:pStyle w:val="1697"/>
        <w:ind w:left="1351" w:right="1327" w:firstLine="0"/>
        <w:spacing w:before="143" w:line="355" w:lineRule="auto"/>
      </w:pPr>
      <w:r>
        <w:t xml:space="preserve">выявлять и характеризовать существенные признаки объектов (явлений); устанавливать</w:t>
      </w:r>
      <w:r>
        <w:rPr>
          <w:spacing w:val="49"/>
        </w:rPr>
        <w:t xml:space="preserve">  </w:t>
      </w:r>
      <w:r>
        <w:t xml:space="preserve">существенный</w:t>
      </w:r>
      <w:r>
        <w:rPr>
          <w:spacing w:val="53"/>
        </w:rPr>
        <w:t xml:space="preserve">  </w:t>
      </w:r>
      <w:r>
        <w:t xml:space="preserve">признак</w:t>
      </w:r>
      <w:r>
        <w:rPr>
          <w:spacing w:val="52"/>
        </w:rPr>
        <w:t xml:space="preserve">  </w:t>
      </w:r>
      <w:r>
        <w:t xml:space="preserve">классификации,</w:t>
      </w:r>
      <w:r>
        <w:rPr>
          <w:spacing w:val="54"/>
        </w:rPr>
        <w:t xml:space="preserve">  </w:t>
      </w:r>
      <w:r>
        <w:t xml:space="preserve">основания</w:t>
      </w:r>
      <w:r>
        <w:rPr>
          <w:spacing w:val="58"/>
        </w:rPr>
        <w:t xml:space="preserve">  </w:t>
      </w:r>
      <w:r>
        <w:rPr>
          <w:spacing w:val="-5"/>
        </w:rPr>
        <w:t xml:space="preserve">для</w:t>
      </w:r>
      <w:r/>
    </w:p>
    <w:p>
      <w:pPr>
        <w:pStyle w:val="1697"/>
        <w:ind w:firstLine="0"/>
        <w:spacing w:line="297" w:lineRule="exact"/>
      </w:pPr>
      <w:r>
        <w:t xml:space="preserve">обобщения</w:t>
      </w:r>
      <w:r>
        <w:rPr>
          <w:spacing w:val="2"/>
        </w:rPr>
        <w:t xml:space="preserve"> </w:t>
      </w:r>
      <w:r>
        <w:t xml:space="preserve">и</w:t>
      </w:r>
      <w:r>
        <w:rPr>
          <w:spacing w:val="7"/>
        </w:rPr>
        <w:t xml:space="preserve"> </w:t>
      </w:r>
      <w:r>
        <w:rPr>
          <w:spacing w:val="-2"/>
        </w:rPr>
        <w:t xml:space="preserve">сравнения;</w:t>
      </w:r>
      <w:r/>
    </w:p>
    <w:p>
      <w:pPr>
        <w:pStyle w:val="1697"/>
        <w:ind w:right="1334"/>
        <w:spacing w:before="142" w:line="350" w:lineRule="auto"/>
      </w:pPr>
      <w:r>
        <w:t xml:space="preserve">выявлять закономерности и противоречия в рассматриваемых фактах,</w:t>
      </w:r>
      <w:r>
        <w:rPr>
          <w:spacing w:val="40"/>
        </w:rPr>
        <w:t xml:space="preserve"> </w:t>
      </w:r>
      <w:r>
        <w:t xml:space="preserve">данных и наблюдениях, относящихся к физическим явлениям;</w:t>
      </w:r>
      <w:r/>
    </w:p>
    <w:p>
      <w:pPr>
        <w:pStyle w:val="1697"/>
        <w:ind w:right="1330"/>
        <w:spacing w:before="6" w:line="357" w:lineRule="auto"/>
      </w:pPr>
      <w:r>
        <w:t xml:space="preserve">выявлять</w:t>
      </w:r>
      <w:r>
        <w:rPr>
          <w:spacing w:val="40"/>
        </w:rPr>
        <w:t xml:space="preserve"> </w:t>
      </w:r>
      <w:r>
        <w:t xml:space="preserve">причинно-следственные</w:t>
      </w:r>
      <w:r>
        <w:rPr>
          <w:spacing w:val="40"/>
        </w:rPr>
        <w:t xml:space="preserve"> </w:t>
      </w:r>
      <w:r>
        <w:t xml:space="preserve">связи</w:t>
      </w:r>
      <w:r>
        <w:rPr>
          <w:spacing w:val="37"/>
        </w:rPr>
        <w:t xml:space="preserve"> </w:t>
      </w:r>
      <w:r>
        <w:t xml:space="preserve">при</w:t>
      </w:r>
      <w:r>
        <w:rPr>
          <w:spacing w:val="40"/>
        </w:rPr>
        <w:t xml:space="preserve"> </w:t>
      </w:r>
      <w:r>
        <w:t xml:space="preserve">изучении</w:t>
      </w:r>
      <w:r>
        <w:rPr>
          <w:spacing w:val="40"/>
        </w:rPr>
        <w:t xml:space="preserve"> </w:t>
      </w:r>
      <w:r>
        <w:t xml:space="preserve">физических</w:t>
      </w:r>
      <w:r>
        <w:rPr>
          <w:spacing w:val="40"/>
        </w:rPr>
        <w:t xml:space="preserve"> </w:t>
      </w:r>
      <w:r>
        <w:t xml:space="preserve">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55" w:lineRule="auto"/>
      </w:pPr>
      <w:r>
        <w:t xml:space="preserve">самостоятельно выбирать способ решения учебной физической задачи (сравнение</w:t>
      </w:r>
      <w:r>
        <w:rPr>
          <w:spacing w:val="40"/>
        </w:rPr>
        <w:t xml:space="preserve"> </w:t>
      </w:r>
      <w:r>
        <w:t xml:space="preserve">нескольких</w:t>
      </w:r>
      <w:r>
        <w:rPr>
          <w:spacing w:val="40"/>
        </w:rPr>
        <w:t xml:space="preserve"> </w:t>
      </w:r>
      <w:r>
        <w:t xml:space="preserve">вариантов</w:t>
      </w:r>
      <w:r>
        <w:rPr>
          <w:spacing w:val="40"/>
        </w:rPr>
        <w:t xml:space="preserve"> </w:t>
      </w:r>
      <w:r>
        <w:t xml:space="preserve">решения,</w:t>
      </w:r>
      <w:r>
        <w:rPr>
          <w:spacing w:val="40"/>
        </w:rPr>
        <w:t xml:space="preserve"> </w:t>
      </w:r>
      <w:r>
        <w:t xml:space="preserve">выбор</w:t>
      </w:r>
      <w:r>
        <w:rPr>
          <w:spacing w:val="40"/>
        </w:rPr>
        <w:t xml:space="preserve"> </w:t>
      </w:r>
      <w:r>
        <w:t xml:space="preserve">наиболее</w:t>
      </w:r>
      <w:r>
        <w:rPr>
          <w:spacing w:val="40"/>
        </w:rPr>
        <w:t xml:space="preserve"> </w:t>
      </w:r>
      <w:r>
        <w:t xml:space="preserve">подходящего</w:t>
      </w:r>
      <w:r>
        <w:rPr>
          <w:spacing w:val="40"/>
        </w:rPr>
        <w:t xml:space="preserve"> </w:t>
      </w:r>
      <w:r>
        <w:t xml:space="preserve">с учётом самостоятельно выделенных критериев).</w:t>
      </w:r>
      <w:r/>
    </w:p>
    <w:p>
      <w:pPr>
        <w:pStyle w:val="1699"/>
        <w:numPr>
          <w:ilvl w:val="0"/>
          <w:numId w:val="347"/>
        </w:numPr>
        <w:ind w:left="1638" w:right="0" w:hanging="287"/>
        <w:jc w:val="both"/>
        <w:spacing w:before="0" w:after="0" w:line="296" w:lineRule="exact"/>
        <w:tabs>
          <w:tab w:val="left" w:pos="1638" w:leader="none"/>
        </w:tabs>
        <w:rPr>
          <w:sz w:val="26"/>
        </w:rPr>
      </w:pPr>
      <w:r>
        <w:rPr>
          <w:sz w:val="26"/>
        </w:rPr>
        <w:t xml:space="preserve">базовые</w:t>
      </w:r>
      <w:r>
        <w:rPr>
          <w:spacing w:val="4"/>
          <w:sz w:val="26"/>
        </w:rPr>
        <w:t xml:space="preserve"> </w:t>
      </w:r>
      <w:r>
        <w:rPr>
          <w:sz w:val="26"/>
        </w:rPr>
        <w:t xml:space="preserve">исследовательские</w:t>
      </w:r>
      <w:r>
        <w:rPr>
          <w:spacing w:val="1"/>
          <w:sz w:val="26"/>
        </w:rPr>
        <w:t xml:space="preserve"> </w:t>
      </w:r>
      <w:r>
        <w:rPr>
          <w:spacing w:val="-2"/>
          <w:sz w:val="26"/>
        </w:rPr>
        <w:t xml:space="preserve">действия:</w:t>
      </w:r>
      <w:r/>
    </w:p>
    <w:p>
      <w:pPr>
        <w:pStyle w:val="1697"/>
        <w:ind w:left="1351" w:right="1327" w:firstLine="0"/>
        <w:spacing w:before="142" w:line="350" w:lineRule="auto"/>
      </w:pPr>
      <w:r>
        <w:t xml:space="preserve">использовать вопросы как исследовательский инструмент познания; проводить</w:t>
      </w:r>
      <w:r>
        <w:rPr>
          <w:spacing w:val="35"/>
        </w:rPr>
        <w:t xml:space="preserve">  </w:t>
      </w:r>
      <w:r>
        <w:t xml:space="preserve">по</w:t>
      </w:r>
      <w:r>
        <w:rPr>
          <w:spacing w:val="36"/>
        </w:rPr>
        <w:t xml:space="preserve">  </w:t>
      </w:r>
      <w:r>
        <w:t xml:space="preserve">самостоятельно</w:t>
      </w:r>
      <w:r>
        <w:rPr>
          <w:spacing w:val="36"/>
        </w:rPr>
        <w:t xml:space="preserve">  </w:t>
      </w:r>
      <w:r>
        <w:t xml:space="preserve">составленному</w:t>
      </w:r>
      <w:r>
        <w:rPr>
          <w:spacing w:val="36"/>
        </w:rPr>
        <w:t xml:space="preserve">  </w:t>
      </w:r>
      <w:r>
        <w:t xml:space="preserve">плану</w:t>
      </w:r>
      <w:r>
        <w:rPr>
          <w:spacing w:val="36"/>
        </w:rPr>
        <w:t xml:space="preserve">  </w:t>
      </w:r>
      <w:r>
        <w:t xml:space="preserve">опыт,</w:t>
      </w:r>
      <w:r>
        <w:rPr>
          <w:spacing w:val="38"/>
        </w:rPr>
        <w:t xml:space="preserve">  </w:t>
      </w:r>
      <w:r>
        <w:rPr>
          <w:spacing w:val="-2"/>
        </w:rPr>
        <w:t xml:space="preserve">несложный</w:t>
      </w:r>
      <w:r/>
    </w:p>
    <w:p>
      <w:pPr>
        <w:pStyle w:val="1697"/>
        <w:ind w:left="1351" w:right="1338" w:hanging="668"/>
        <w:spacing w:before="6" w:line="357" w:lineRule="auto"/>
      </w:pPr>
      <w:r>
        <w:t xml:space="preserve">физический эксперимент, небольшое исследование физического явления; оценивать</w:t>
      </w:r>
      <w:r>
        <w:rPr>
          <w:spacing w:val="52"/>
        </w:rPr>
        <w:t xml:space="preserve"> </w:t>
      </w:r>
      <w:r>
        <w:t xml:space="preserve">на</w:t>
      </w:r>
      <w:r>
        <w:rPr>
          <w:spacing w:val="55"/>
        </w:rPr>
        <w:t xml:space="preserve"> </w:t>
      </w:r>
      <w:r>
        <w:t xml:space="preserve">применимость</w:t>
      </w:r>
      <w:r>
        <w:rPr>
          <w:spacing w:val="52"/>
        </w:rPr>
        <w:t xml:space="preserve"> </w:t>
      </w:r>
      <w:r>
        <w:t xml:space="preserve">и</w:t>
      </w:r>
      <w:r>
        <w:rPr>
          <w:spacing w:val="52"/>
        </w:rPr>
        <w:t xml:space="preserve"> </w:t>
      </w:r>
      <w:r>
        <w:t xml:space="preserve">достоверность</w:t>
      </w:r>
      <w:r>
        <w:rPr>
          <w:spacing w:val="52"/>
        </w:rPr>
        <w:t xml:space="preserve"> </w:t>
      </w:r>
      <w:r>
        <w:t xml:space="preserve">информацию,</w:t>
      </w:r>
      <w:r>
        <w:rPr>
          <w:spacing w:val="48"/>
        </w:rPr>
        <w:t xml:space="preserve"> </w:t>
      </w:r>
      <w:r>
        <w:t xml:space="preserve">полученную</w:t>
      </w:r>
      <w:r>
        <w:rPr>
          <w:spacing w:val="49"/>
        </w:rPr>
        <w:t xml:space="preserve"> </w:t>
      </w:r>
      <w:r>
        <w:rPr>
          <w:spacing w:val="-10"/>
        </w:rPr>
        <w:t xml:space="preserve">в</w:t>
      </w:r>
      <w:r/>
    </w:p>
    <w:p>
      <w:pPr>
        <w:pStyle w:val="1697"/>
        <w:ind w:left="684" w:firstLine="0"/>
        <w:spacing w:line="296" w:lineRule="exact"/>
      </w:pPr>
      <w:r>
        <w:t xml:space="preserve">ходе</w:t>
      </w:r>
      <w:r>
        <w:rPr>
          <w:spacing w:val="-2"/>
        </w:rPr>
        <w:t xml:space="preserve"> </w:t>
      </w:r>
      <w:r>
        <w:t xml:space="preserve">исследования</w:t>
      </w:r>
      <w:r>
        <w:rPr>
          <w:spacing w:val="8"/>
        </w:rPr>
        <w:t xml:space="preserve"> </w:t>
      </w:r>
      <w:r>
        <w:t xml:space="preserve">или</w:t>
      </w:r>
      <w:r>
        <w:rPr>
          <w:spacing w:val="4"/>
        </w:rPr>
        <w:t xml:space="preserve"> </w:t>
      </w:r>
      <w:r>
        <w:rPr>
          <w:spacing w:val="-2"/>
        </w:rPr>
        <w:t xml:space="preserve">эксперимента;</w:t>
      </w:r>
      <w:r/>
    </w:p>
    <w:p>
      <w:pPr>
        <w:pStyle w:val="1697"/>
        <w:ind w:left="684" w:right="1329"/>
        <w:spacing w:before="142" w:line="350" w:lineRule="auto"/>
      </w:pPr>
      <w:r>
        <w:t xml:space="preserve">самостоятельно формулировать обобщения и выводы по результатам проведённого наблюдения, опыта, исследования;</w:t>
      </w:r>
      <w:r/>
    </w:p>
    <w:p>
      <w:pPr>
        <w:pStyle w:val="1697"/>
        <w:ind w:right="1326"/>
        <w:spacing w:before="6" w:line="355" w:lineRule="auto"/>
      </w:pP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w:t>
      </w:r>
      <w:r/>
    </w:p>
    <w:p>
      <w:pPr>
        <w:pStyle w:val="1699"/>
        <w:numPr>
          <w:ilvl w:val="0"/>
          <w:numId w:val="347"/>
        </w:numPr>
        <w:ind w:left="1633" w:right="0" w:hanging="282"/>
        <w:jc w:val="both"/>
        <w:spacing w:before="0" w:after="0" w:line="297" w:lineRule="exact"/>
        <w:tabs>
          <w:tab w:val="left" w:pos="1633" w:leader="none"/>
        </w:tabs>
        <w:rPr>
          <w:sz w:val="26"/>
        </w:rPr>
      </w:pPr>
      <w:r>
        <w:rPr>
          <w:sz w:val="26"/>
        </w:rPr>
        <w:t xml:space="preserve">работа</w:t>
      </w:r>
      <w:r>
        <w:rPr>
          <w:spacing w:val="4"/>
          <w:sz w:val="26"/>
        </w:rPr>
        <w:t xml:space="preserve"> </w:t>
      </w:r>
      <w:r>
        <w:rPr>
          <w:sz w:val="26"/>
        </w:rPr>
        <w:t xml:space="preserve">с</w:t>
      </w:r>
      <w:r>
        <w:rPr>
          <w:spacing w:val="3"/>
          <w:sz w:val="26"/>
        </w:rPr>
        <w:t xml:space="preserve"> </w:t>
      </w:r>
      <w:r>
        <w:rPr>
          <w:spacing w:val="-2"/>
          <w:sz w:val="26"/>
        </w:rPr>
        <w:t xml:space="preserve">информацией:</w:t>
      </w:r>
      <w:r/>
    </w:p>
    <w:p>
      <w:pPr>
        <w:pStyle w:val="1697"/>
        <w:ind w:left="684" w:right="1333"/>
        <w:spacing w:before="142" w:line="357" w:lineRule="auto"/>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w:t>
      </w:r>
      <w:r/>
    </w:p>
    <w:p>
      <w:pPr>
        <w:pStyle w:val="1697"/>
        <w:ind w:left="684" w:right="1333"/>
        <w:spacing w:line="355" w:lineRule="auto"/>
      </w:pPr>
      <w:r>
        <w:t xml:space="preserve">анализировать, систематизировать и интерпретировать информацию различных видов и форм представления;</w:t>
      </w:r>
      <w:r/>
    </w:p>
    <w:p>
      <w:pPr>
        <w:pStyle w:val="1697"/>
        <w:ind w:right="1327"/>
        <w:spacing w:line="355" w:lineRule="auto"/>
      </w:pPr>
      <w:r>
        <w:t xml:space="preserve">самостоятельно</w:t>
      </w:r>
      <w:r>
        <w:rPr>
          <w:spacing w:val="40"/>
        </w:rPr>
        <w:t xml:space="preserve"> </w:t>
      </w:r>
      <w:r>
        <w:t xml:space="preserve">выбирать</w:t>
      </w:r>
      <w:r>
        <w:rPr>
          <w:spacing w:val="40"/>
        </w:rPr>
        <w:t xml:space="preserve"> </w:t>
      </w:r>
      <w:r>
        <w:t xml:space="preserve">оптимальную 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9"/>
        <w:numPr>
          <w:ilvl w:val="3"/>
          <w:numId w:val="388"/>
        </w:numPr>
        <w:ind w:left="684" w:right="1323" w:firstLine="667"/>
        <w:jc w:val="both"/>
        <w:spacing w:before="0" w:after="0" w:line="355" w:lineRule="auto"/>
        <w:tabs>
          <w:tab w:val="left" w:pos="2335" w:leader="none"/>
        </w:tabs>
        <w:rPr>
          <w:sz w:val="26"/>
        </w:rPr>
      </w:pPr>
      <w:r>
        <w:rPr>
          <w:sz w:val="26"/>
        </w:rPr>
        <w:t xml:space="preserve">Овладение универсальными учебными коммуникативными </w:t>
      </w:r>
      <w:r>
        <w:rPr>
          <w:spacing w:val="-2"/>
          <w:sz w:val="26"/>
        </w:rPr>
        <w:t xml:space="preserve">действиями:</w:t>
      </w:r>
      <w:r/>
    </w:p>
    <w:p>
      <w:pPr>
        <w:pStyle w:val="1699"/>
        <w:numPr>
          <w:ilvl w:val="0"/>
          <w:numId w:val="346"/>
        </w:numPr>
        <w:ind w:left="1633" w:right="0" w:hanging="282"/>
        <w:jc w:val="both"/>
        <w:spacing w:before="0" w:after="0" w:line="297" w:lineRule="exact"/>
        <w:tabs>
          <w:tab w:val="left" w:pos="1633" w:leader="none"/>
        </w:tabs>
        <w:rPr>
          <w:sz w:val="26"/>
        </w:rPr>
      </w:pPr>
      <w:r>
        <w:rPr>
          <w:spacing w:val="-2"/>
          <w:sz w:val="26"/>
        </w:rPr>
        <w:t xml:space="preserve">общение:</w:t>
      </w:r>
      <w:r/>
    </w:p>
    <w:p>
      <w:pPr>
        <w:pStyle w:val="1697"/>
        <w:ind w:right="1321"/>
        <w:spacing w:before="131" w:line="355" w:lineRule="auto"/>
      </w:pP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r/>
    </w:p>
    <w:p>
      <w:pPr>
        <w:pStyle w:val="1697"/>
        <w:ind w:right="1334"/>
        <w:spacing w:line="355"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left="1351" w:firstLine="0"/>
        <w:spacing w:line="297" w:lineRule="exact"/>
      </w:pPr>
      <w:r>
        <w:t xml:space="preserve">выражать</w:t>
      </w:r>
      <w:r>
        <w:rPr>
          <w:spacing w:val="5"/>
        </w:rPr>
        <w:t xml:space="preserve"> </w:t>
      </w:r>
      <w:r>
        <w:t xml:space="preserve">свою</w:t>
      </w:r>
      <w:r>
        <w:rPr>
          <w:spacing w:val="-1"/>
        </w:rPr>
        <w:t xml:space="preserve"> </w:t>
      </w:r>
      <w:r>
        <w:t xml:space="preserve">точку</w:t>
      </w:r>
      <w:r>
        <w:rPr>
          <w:spacing w:val="1"/>
        </w:rPr>
        <w:t xml:space="preserve"> </w:t>
      </w:r>
      <w:r>
        <w:t xml:space="preserve">зрения</w:t>
      </w:r>
      <w:r>
        <w:rPr>
          <w:spacing w:val="2"/>
        </w:rPr>
        <w:t xml:space="preserve"> </w:t>
      </w:r>
      <w:r>
        <w:t xml:space="preserve">в</w:t>
      </w:r>
      <w:r>
        <w:rPr>
          <w:spacing w:val="-1"/>
        </w:rPr>
        <w:t xml:space="preserve"> </w:t>
      </w:r>
      <w:r>
        <w:t xml:space="preserve">устных</w:t>
      </w:r>
      <w:r>
        <w:rPr>
          <w:spacing w:val="6"/>
        </w:rPr>
        <w:t xml:space="preserve"> </w:t>
      </w:r>
      <w:r>
        <w:t xml:space="preserve">и</w:t>
      </w:r>
      <w:r>
        <w:rPr>
          <w:spacing w:val="-3"/>
        </w:rPr>
        <w:t xml:space="preserve"> </w:t>
      </w:r>
      <w:r>
        <w:t xml:space="preserve">письменных</w:t>
      </w:r>
      <w:r>
        <w:rPr>
          <w:spacing w:val="11"/>
        </w:rPr>
        <w:t xml:space="preserve"> </w:t>
      </w:r>
      <w:r>
        <w:rPr>
          <w:spacing w:val="-2"/>
        </w:rPr>
        <w:t xml:space="preserve">текстах;</w:t>
      </w:r>
      <w:r/>
    </w:p>
    <w:p>
      <w:pPr>
        <w:pStyle w:val="1697"/>
        <w:ind w:left="1351" w:firstLine="0"/>
        <w:spacing w:before="140"/>
      </w:pPr>
      <w:r>
        <w:t xml:space="preserve">публично</w:t>
      </w:r>
      <w:r>
        <w:rPr>
          <w:spacing w:val="49"/>
        </w:rPr>
        <w:t xml:space="preserve">  </w:t>
      </w:r>
      <w:r>
        <w:t xml:space="preserve">представлять</w:t>
      </w:r>
      <w:r>
        <w:rPr>
          <w:spacing w:val="47"/>
        </w:rPr>
        <w:t xml:space="preserve">  </w:t>
      </w:r>
      <w:r>
        <w:t xml:space="preserve">результаты</w:t>
      </w:r>
      <w:r>
        <w:rPr>
          <w:spacing w:val="43"/>
        </w:rPr>
        <w:t xml:space="preserve">  </w:t>
      </w:r>
      <w:r>
        <w:t xml:space="preserve">выполненного</w:t>
      </w:r>
      <w:r>
        <w:rPr>
          <w:spacing w:val="49"/>
        </w:rPr>
        <w:t xml:space="preserve">  </w:t>
      </w:r>
      <w:r>
        <w:t xml:space="preserve">физического</w:t>
      </w:r>
      <w:r>
        <w:rPr>
          <w:spacing w:val="47"/>
        </w:rPr>
        <w:t xml:space="preserve">  </w:t>
      </w:r>
      <w:r>
        <w:rPr>
          <w:spacing w:val="-2"/>
        </w:rPr>
        <w:t xml:space="preserve">опыта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(эксперимента,</w:t>
      </w:r>
      <w:r>
        <w:rPr>
          <w:spacing w:val="6"/>
        </w:rPr>
        <w:t xml:space="preserve"> </w:t>
      </w:r>
      <w:r>
        <w:t xml:space="preserve">исследования,</w:t>
      </w:r>
      <w:r>
        <w:rPr>
          <w:spacing w:val="2"/>
        </w:rPr>
        <w:t xml:space="preserve"> </w:t>
      </w:r>
      <w:r>
        <w:rPr>
          <w:spacing w:val="-2"/>
        </w:rPr>
        <w:t xml:space="preserve">проекта).</w:t>
      </w:r>
      <w:r/>
    </w:p>
    <w:p>
      <w:pPr>
        <w:pStyle w:val="1699"/>
        <w:numPr>
          <w:ilvl w:val="0"/>
          <w:numId w:val="346"/>
        </w:numPr>
        <w:ind w:left="1638" w:right="0" w:hanging="287"/>
        <w:jc w:val="both"/>
        <w:spacing w:before="142" w:after="0" w:line="240" w:lineRule="auto"/>
        <w:tabs>
          <w:tab w:val="left" w:pos="1638" w:leader="none"/>
        </w:tabs>
        <w:rPr>
          <w:sz w:val="26"/>
        </w:rPr>
      </w:pPr>
      <w:r>
        <w:rPr>
          <w:sz w:val="26"/>
        </w:rPr>
        <w:t xml:space="preserve">совместная деятельность</w:t>
      </w:r>
      <w:r>
        <w:rPr>
          <w:spacing w:val="12"/>
          <w:sz w:val="26"/>
        </w:rPr>
        <w:t xml:space="preserve"> </w:t>
      </w:r>
      <w:r>
        <w:rPr>
          <w:spacing w:val="-2"/>
          <w:sz w:val="26"/>
        </w:rPr>
        <w:t xml:space="preserve">(сотрудничество):</w:t>
      </w:r>
      <w:r/>
    </w:p>
    <w:p>
      <w:pPr>
        <w:pStyle w:val="1697"/>
        <w:ind w:left="684" w:right="1328"/>
        <w:spacing w:before="143" w:line="355" w:lineRule="auto"/>
      </w:pPr>
      <w:r>
        <w:t xml:space="preserve">понимать и использовать преимущества командной и индивидуальной работы при решении конкретной физической проблемы;</w:t>
      </w:r>
      <w:r/>
    </w:p>
    <w:p>
      <w:pPr>
        <w:pStyle w:val="1697"/>
        <w:ind w:left="684" w:right="1327"/>
        <w:spacing w:line="352" w:lineRule="auto"/>
      </w:pP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r/>
    </w:p>
    <w:p>
      <w:pPr>
        <w:pStyle w:val="1697"/>
        <w:ind w:left="684" w:right="1332"/>
        <w:spacing w:before="4" w:line="355" w:lineRule="auto"/>
      </w:pP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w:t>
      </w:r>
      <w:r/>
    </w:p>
    <w:p>
      <w:pPr>
        <w:pStyle w:val="1697"/>
        <w:ind w:left="684" w:right="1334"/>
        <w:spacing w:line="350" w:lineRule="auto"/>
      </w:pPr>
      <w:r>
        <w:t xml:space="preserve">оценивать качество своего вклада в общий продукт по критериям, самостоятельно сформулированным участниками взаимодействия.</w:t>
      </w:r>
      <w:r/>
    </w:p>
    <w:p>
      <w:pPr>
        <w:pStyle w:val="1699"/>
        <w:numPr>
          <w:ilvl w:val="3"/>
          <w:numId w:val="388"/>
        </w:numPr>
        <w:ind w:left="2335" w:right="0" w:hanging="984"/>
        <w:jc w:val="both"/>
        <w:spacing w:before="4" w:after="0" w:line="240" w:lineRule="auto"/>
        <w:tabs>
          <w:tab w:val="left" w:pos="2335" w:leader="none"/>
        </w:tabs>
        <w:rPr>
          <w:sz w:val="26"/>
        </w:rPr>
      </w:pPr>
      <w:r>
        <w:rPr>
          <w:sz w:val="26"/>
        </w:rPr>
        <w:t xml:space="preserve">Овладение</w:t>
      </w:r>
      <w:r>
        <w:rPr>
          <w:spacing w:val="4"/>
          <w:sz w:val="26"/>
        </w:rPr>
        <w:t xml:space="preserve"> </w:t>
      </w:r>
      <w:r>
        <w:rPr>
          <w:sz w:val="26"/>
        </w:rPr>
        <w:t xml:space="preserve">универсальными</w:t>
      </w:r>
      <w:r>
        <w:rPr>
          <w:spacing w:val="1"/>
          <w:sz w:val="26"/>
        </w:rPr>
        <w:t xml:space="preserve"> </w:t>
      </w:r>
      <w:r>
        <w:rPr>
          <w:sz w:val="26"/>
        </w:rPr>
        <w:t xml:space="preserve">учебными</w:t>
      </w:r>
      <w:r>
        <w:rPr>
          <w:spacing w:val="6"/>
          <w:sz w:val="26"/>
        </w:rPr>
        <w:t xml:space="preserve"> </w:t>
      </w:r>
      <w:r>
        <w:rPr>
          <w:sz w:val="26"/>
        </w:rPr>
        <w:t xml:space="preserve">регулятивными</w:t>
      </w:r>
      <w:r>
        <w:rPr>
          <w:spacing w:val="8"/>
          <w:sz w:val="26"/>
        </w:rPr>
        <w:t xml:space="preserve"> </w:t>
      </w:r>
      <w:r>
        <w:rPr>
          <w:spacing w:val="-2"/>
          <w:sz w:val="26"/>
        </w:rPr>
        <w:t xml:space="preserve">действиями:</w:t>
      </w:r>
      <w:r/>
    </w:p>
    <w:p>
      <w:pPr>
        <w:pStyle w:val="1699"/>
        <w:numPr>
          <w:ilvl w:val="0"/>
          <w:numId w:val="345"/>
        </w:numPr>
        <w:ind w:left="1638" w:right="0" w:hanging="287"/>
        <w:jc w:val="both"/>
        <w:spacing w:before="143" w:after="0" w:line="240" w:lineRule="auto"/>
        <w:tabs>
          <w:tab w:val="left" w:pos="1638" w:leader="none"/>
        </w:tabs>
        <w:rPr>
          <w:sz w:val="26"/>
        </w:rPr>
      </w:pPr>
      <w:r>
        <w:rPr>
          <w:spacing w:val="-2"/>
          <w:sz w:val="26"/>
        </w:rPr>
        <w:t xml:space="preserve">самоорганизация:</w:t>
      </w:r>
      <w:r/>
    </w:p>
    <w:p>
      <w:pPr>
        <w:pStyle w:val="1697"/>
        <w:ind w:left="684" w:right="1327"/>
        <w:spacing w:before="142" w:line="355" w:lineRule="auto"/>
      </w:pPr>
      <w:r>
        <w:t xml:space="preserve">выявлять проблемы в жизненных и учебных ситуациях, требующих для решения физических знаний;</w:t>
      </w:r>
      <w:r/>
    </w:p>
    <w:p>
      <w:pPr>
        <w:pStyle w:val="1697"/>
        <w:ind w:left="684" w:right="1329"/>
        <w:spacing w:before="3" w:line="350" w:lineRule="auto"/>
      </w:pPr>
      <w:r>
        <w:t xml:space="preserve">ориентироваться в различных подходах принятия решений</w:t>
      </w:r>
      <w:r>
        <w:rPr>
          <w:spacing w:val="80"/>
        </w:rPr>
        <w:t xml:space="preserve"> </w:t>
      </w:r>
      <w:r>
        <w:t xml:space="preserve">(индивидуальное, принятие решения в группе, принятие решений группой);</w:t>
      </w:r>
      <w:r/>
    </w:p>
    <w:p>
      <w:pPr>
        <w:pStyle w:val="1697"/>
        <w:ind w:left="684" w:right="1335"/>
        <w:spacing w:before="6" w:line="355" w:lineRule="auto"/>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r/>
    </w:p>
    <w:p>
      <w:pPr>
        <w:pStyle w:val="1697"/>
        <w:ind w:left="1351" w:firstLine="0"/>
        <w:spacing w:line="296" w:lineRule="exact"/>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0"/>
          <w:numId w:val="345"/>
        </w:numPr>
        <w:ind w:left="1638" w:right="0" w:hanging="287"/>
        <w:jc w:val="both"/>
        <w:spacing w:before="142" w:after="0" w:line="240" w:lineRule="auto"/>
        <w:tabs>
          <w:tab w:val="left" w:pos="1638" w:leader="none"/>
        </w:tabs>
        <w:rPr>
          <w:sz w:val="26"/>
        </w:rPr>
      </w:pPr>
      <w:r>
        <w:rPr>
          <w:spacing w:val="-2"/>
          <w:sz w:val="26"/>
        </w:rPr>
        <w:t xml:space="preserve">самоконтроль:</w:t>
      </w:r>
      <w:r/>
    </w:p>
    <w:p>
      <w:pPr>
        <w:pStyle w:val="1697"/>
        <w:ind w:left="1351" w:firstLine="0"/>
        <w:spacing w:before="143"/>
      </w:pPr>
      <w:r>
        <w:t xml:space="preserve">давать</w:t>
      </w:r>
      <w:r>
        <w:rPr>
          <w:spacing w:val="-3"/>
        </w:rPr>
        <w:t xml:space="preserve"> </w:t>
      </w:r>
      <w:r>
        <w:t xml:space="preserve">оценку</w:t>
      </w:r>
      <w:r>
        <w:rPr>
          <w:spacing w:val="3"/>
        </w:rPr>
        <w:t xml:space="preserve"> </w:t>
      </w:r>
      <w:r>
        <w:t xml:space="preserve">ситуации</w:t>
      </w:r>
      <w:r>
        <w:rPr>
          <w:spacing w:val="4"/>
        </w:rPr>
        <w:t xml:space="preserve"> </w:t>
      </w:r>
      <w:r>
        <w:t xml:space="preserve">и</w:t>
      </w:r>
      <w:r>
        <w:rPr>
          <w:spacing w:val="4"/>
        </w:rPr>
        <w:t xml:space="preserve"> </w:t>
      </w:r>
      <w:r>
        <w:t xml:space="preserve">предлагать план</w:t>
      </w:r>
      <w:r>
        <w:rPr>
          <w:spacing w:val="4"/>
        </w:rPr>
        <w:t xml:space="preserve"> </w:t>
      </w:r>
      <w:r>
        <w:t xml:space="preserve">её</w:t>
      </w:r>
      <w:r>
        <w:rPr>
          <w:spacing w:val="3"/>
        </w:rPr>
        <w:t xml:space="preserve"> </w:t>
      </w:r>
      <w:r>
        <w:rPr>
          <w:spacing w:val="-2"/>
        </w:rPr>
        <w:t xml:space="preserve">изменения;</w:t>
      </w:r>
      <w:r/>
    </w:p>
    <w:p>
      <w:pPr>
        <w:pStyle w:val="1697"/>
        <w:ind w:left="684" w:right="1335"/>
        <w:spacing w:before="143" w:line="355" w:lineRule="auto"/>
      </w:pPr>
      <w:r>
        <w:t xml:space="preserve">объяснять причины достижения (недостижения) результатов деятельности, давать оценку приобретённому опыту;</w:t>
      </w:r>
      <w:r/>
    </w:p>
    <w:p>
      <w:pPr>
        <w:pStyle w:val="1697"/>
        <w:ind w:left="684" w:right="1335"/>
        <w:spacing w:line="352" w:lineRule="auto"/>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r/>
    </w:p>
    <w:p>
      <w:pPr>
        <w:pStyle w:val="1697"/>
        <w:ind w:left="1351" w:firstLine="0"/>
      </w:pPr>
      <w:r>
        <w:t xml:space="preserve">оценивать</w:t>
      </w:r>
      <w:r>
        <w:rPr>
          <w:spacing w:val="7"/>
        </w:rPr>
        <w:t xml:space="preserve"> </w:t>
      </w:r>
      <w:r>
        <w:t xml:space="preserve">соответствие</w:t>
      </w:r>
      <w:r>
        <w:rPr>
          <w:spacing w:val="-3"/>
        </w:rPr>
        <w:t xml:space="preserve"> </w:t>
      </w:r>
      <w:r>
        <w:t xml:space="preserve">результата</w:t>
      </w:r>
      <w:r>
        <w:rPr>
          <w:spacing w:val="1"/>
        </w:rPr>
        <w:t xml:space="preserve"> </w:t>
      </w:r>
      <w:r>
        <w:t xml:space="preserve">цели</w:t>
      </w:r>
      <w:r>
        <w:rPr>
          <w:spacing w:val="2"/>
        </w:rPr>
        <w:t xml:space="preserve"> </w:t>
      </w:r>
      <w:r>
        <w:t xml:space="preserve">и</w:t>
      </w:r>
      <w:r>
        <w:rPr>
          <w:spacing w:val="2"/>
        </w:rPr>
        <w:t xml:space="preserve"> </w:t>
      </w:r>
      <w:r>
        <w:rPr>
          <w:spacing w:val="-2"/>
        </w:rPr>
        <w:t xml:space="preserve">условиям.</w:t>
      </w:r>
      <w:r/>
    </w:p>
    <w:p>
      <w:pPr>
        <w:pStyle w:val="1699"/>
        <w:numPr>
          <w:ilvl w:val="0"/>
          <w:numId w:val="345"/>
        </w:numPr>
        <w:ind w:left="1634" w:right="0" w:hanging="283"/>
        <w:jc w:val="both"/>
        <w:spacing w:before="142" w:after="0" w:line="240" w:lineRule="auto"/>
        <w:tabs>
          <w:tab w:val="left" w:pos="1634" w:leader="none"/>
        </w:tabs>
        <w:rPr>
          <w:sz w:val="26"/>
        </w:rPr>
      </w:pPr>
      <w:r>
        <w:rPr>
          <w:sz w:val="26"/>
        </w:rPr>
        <w:t xml:space="preserve">эмоциональный</w:t>
      </w:r>
      <w:r>
        <w:rPr>
          <w:spacing w:val="12"/>
          <w:sz w:val="26"/>
        </w:rPr>
        <w:t xml:space="preserve"> </w:t>
      </w:r>
      <w:r>
        <w:rPr>
          <w:spacing w:val="-2"/>
          <w:sz w:val="26"/>
        </w:rPr>
        <w:t xml:space="preserve">интеллект:</w:t>
      </w:r>
      <w:r/>
    </w:p>
    <w:p>
      <w:pPr>
        <w:pStyle w:val="1697"/>
        <w:ind w:left="1351" w:firstLine="0"/>
        <w:spacing w:before="147"/>
      </w:pPr>
      <w:r>
        <w:t xml:space="preserve">ставить</w:t>
      </w:r>
      <w:r>
        <w:rPr>
          <w:spacing w:val="67"/>
        </w:rPr>
        <w:t xml:space="preserve"> </w:t>
      </w:r>
      <w:r>
        <w:t xml:space="preserve">себя</w:t>
      </w:r>
      <w:r>
        <w:rPr>
          <w:spacing w:val="68"/>
        </w:rPr>
        <w:t xml:space="preserve"> </w:t>
      </w:r>
      <w:r>
        <w:t xml:space="preserve">на</w:t>
      </w:r>
      <w:r>
        <w:rPr>
          <w:spacing w:val="68"/>
        </w:rPr>
        <w:t xml:space="preserve"> </w:t>
      </w:r>
      <w:r>
        <w:t xml:space="preserve">место</w:t>
      </w:r>
      <w:r>
        <w:rPr>
          <w:spacing w:val="67"/>
        </w:rPr>
        <w:t xml:space="preserve"> </w:t>
      </w:r>
      <w:r>
        <w:t xml:space="preserve">другого</w:t>
      </w:r>
      <w:r>
        <w:rPr>
          <w:spacing w:val="67"/>
        </w:rPr>
        <w:t xml:space="preserve"> </w:t>
      </w:r>
      <w:r>
        <w:t xml:space="preserve">человека</w:t>
      </w:r>
      <w:r>
        <w:rPr>
          <w:spacing w:val="68"/>
        </w:rPr>
        <w:t xml:space="preserve"> </w:t>
      </w:r>
      <w:r>
        <w:t xml:space="preserve">в</w:t>
      </w:r>
      <w:r>
        <w:rPr>
          <w:spacing w:val="60"/>
        </w:rPr>
        <w:t xml:space="preserve"> </w:t>
      </w:r>
      <w:r>
        <w:t xml:space="preserve">ходе</w:t>
      </w:r>
      <w:r>
        <w:rPr>
          <w:spacing w:val="67"/>
        </w:rPr>
        <w:t xml:space="preserve"> </w:t>
      </w:r>
      <w:r>
        <w:t xml:space="preserve">спора</w:t>
      </w:r>
      <w:r>
        <w:rPr>
          <w:spacing w:val="67"/>
        </w:rPr>
        <w:t xml:space="preserve"> </w:t>
      </w:r>
      <w:r>
        <w:t xml:space="preserve">или</w:t>
      </w:r>
      <w:r>
        <w:rPr>
          <w:spacing w:val="63"/>
        </w:rPr>
        <w:t xml:space="preserve"> </w:t>
      </w:r>
      <w:r>
        <w:t xml:space="preserve">дискуссии</w:t>
      </w:r>
      <w:r>
        <w:rPr>
          <w:spacing w:val="73"/>
        </w:rPr>
        <w:t xml:space="preserve"> </w:t>
      </w:r>
      <w:r>
        <w:rPr>
          <w:spacing w:val="-5"/>
        </w:rPr>
        <w:t xml:space="preserve">на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научную</w:t>
      </w:r>
      <w:r>
        <w:rPr>
          <w:spacing w:val="4"/>
        </w:rPr>
        <w:t xml:space="preserve"> </w:t>
      </w:r>
      <w:r>
        <w:t xml:space="preserve">тему,</w:t>
      </w:r>
      <w:r>
        <w:rPr>
          <w:spacing w:val="2"/>
        </w:rPr>
        <w:t xml:space="preserve"> </w:t>
      </w:r>
      <w:r>
        <w:t xml:space="preserve">понимать</w:t>
      </w:r>
      <w:r>
        <w:rPr>
          <w:spacing w:val="5"/>
        </w:rPr>
        <w:t xml:space="preserve"> </w:t>
      </w:r>
      <w:r>
        <w:t xml:space="preserve">мотивы,</w:t>
      </w:r>
      <w:r>
        <w:rPr>
          <w:spacing w:val="7"/>
        </w:rPr>
        <w:t xml:space="preserve"> </w:t>
      </w:r>
      <w:r>
        <w:t xml:space="preserve">намерения и логику</w:t>
      </w:r>
      <w:r>
        <w:rPr>
          <w:spacing w:val="-1"/>
        </w:rPr>
        <w:t xml:space="preserve"> </w:t>
      </w:r>
      <w:r>
        <w:rPr>
          <w:spacing w:val="-2"/>
        </w:rPr>
        <w:t xml:space="preserve">другого.</w:t>
      </w:r>
      <w:r/>
    </w:p>
    <w:p>
      <w:pPr>
        <w:pStyle w:val="1699"/>
        <w:numPr>
          <w:ilvl w:val="0"/>
          <w:numId w:val="345"/>
        </w:numPr>
        <w:ind w:left="1638" w:right="0" w:hanging="287"/>
        <w:jc w:val="both"/>
        <w:spacing w:before="142" w:after="0" w:line="240" w:lineRule="auto"/>
        <w:tabs>
          <w:tab w:val="left" w:pos="1638" w:leader="none"/>
        </w:tabs>
        <w:rPr>
          <w:sz w:val="26"/>
        </w:rPr>
      </w:pPr>
      <w:r>
        <w:rPr>
          <w:sz w:val="26"/>
        </w:rPr>
        <w:t xml:space="preserve">принятие</w:t>
      </w:r>
      <w:r>
        <w:rPr>
          <w:spacing w:val="1"/>
          <w:sz w:val="26"/>
        </w:rPr>
        <w:t xml:space="preserve"> </w:t>
      </w:r>
      <w:r>
        <w:rPr>
          <w:sz w:val="26"/>
        </w:rPr>
        <w:t xml:space="preserve">себя</w:t>
      </w:r>
      <w:r>
        <w:rPr>
          <w:spacing w:val="6"/>
          <w:sz w:val="26"/>
        </w:rPr>
        <w:t xml:space="preserve"> </w:t>
      </w:r>
      <w:r>
        <w:rPr>
          <w:sz w:val="26"/>
        </w:rPr>
        <w:t xml:space="preserve">и</w:t>
      </w:r>
      <w:r>
        <w:rPr>
          <w:spacing w:val="-4"/>
          <w:sz w:val="26"/>
        </w:rPr>
        <w:t xml:space="preserve"> </w:t>
      </w:r>
      <w:r>
        <w:rPr>
          <w:spacing w:val="-2"/>
          <w:sz w:val="26"/>
        </w:rPr>
        <w:t xml:space="preserve">других:</w:t>
      </w:r>
      <w:r/>
    </w:p>
    <w:p>
      <w:pPr>
        <w:pStyle w:val="1697"/>
        <w:ind w:left="684" w:right="1328"/>
        <w:spacing w:before="143" w:line="355" w:lineRule="auto"/>
      </w:pPr>
      <w:r>
        <w:t xml:space="preserve">признавать своё право на ошибку при решении физических задач или в утверждениях на научные темы и такое же право другого.</w:t>
      </w:r>
      <w:r/>
    </w:p>
    <w:p>
      <w:pPr>
        <w:pStyle w:val="1699"/>
        <w:numPr>
          <w:ilvl w:val="2"/>
          <w:numId w:val="388"/>
        </w:numPr>
        <w:ind w:left="684" w:right="1330" w:firstLine="667"/>
        <w:jc w:val="both"/>
        <w:spacing w:before="0" w:after="0" w:line="350" w:lineRule="auto"/>
        <w:tabs>
          <w:tab w:val="left" w:pos="2134" w:leader="none"/>
        </w:tabs>
        <w:rPr>
          <w:sz w:val="26"/>
        </w:rPr>
      </w:pPr>
      <w:r>
        <w:rPr>
          <w:sz w:val="26"/>
        </w:rPr>
        <w:t xml:space="preserve">Предметные результаты освоения программы по физике (базовый </w:t>
      </w:r>
      <w:r>
        <w:rPr>
          <w:spacing w:val="-2"/>
          <w:sz w:val="26"/>
        </w:rPr>
        <w:t xml:space="preserve">уровень).</w:t>
      </w:r>
      <w:r/>
    </w:p>
    <w:p>
      <w:pPr>
        <w:pStyle w:val="1699"/>
        <w:numPr>
          <w:ilvl w:val="3"/>
          <w:numId w:val="388"/>
        </w:numPr>
        <w:ind w:left="684" w:right="1336" w:firstLine="667"/>
        <w:jc w:val="both"/>
        <w:spacing w:before="3" w:after="0" w:line="357" w:lineRule="auto"/>
        <w:tabs>
          <w:tab w:val="left" w:pos="2334" w:leader="none"/>
        </w:tabs>
        <w:rPr>
          <w:sz w:val="26"/>
        </w:rPr>
      </w:pPr>
      <w:r>
        <w:rPr>
          <w:sz w:val="26"/>
        </w:rPr>
        <w:t xml:space="preserve">Предметные результаты освоения программы по физике к концу обучения в 7 классе:</w:t>
      </w:r>
      <w:r/>
    </w:p>
    <w:p>
      <w:pPr>
        <w:pStyle w:val="1697"/>
        <w:ind w:left="684" w:right="1325"/>
        <w:spacing w:line="355" w:lineRule="auto"/>
      </w:pPr>
      <w:r>
        <w:t xml:space="preserve">Предметные результаты на базовом уровне должны отражать сформированность у обучающихся умений:</w:t>
      </w:r>
      <w:r/>
    </w:p>
    <w:p>
      <w:pPr>
        <w:pStyle w:val="1697"/>
        <w:ind w:left="684" w:right="1328"/>
        <w:spacing w:line="355" w:lineRule="auto"/>
      </w:pPr>
      <w:r>
        <w:t xml:space="preserve">использовать понятия: физические и химические явления, наблюдение, эксперимент, модель, гипотеза, единицы физических ве</w:t>
      </w:r>
      <w:r>
        <w:t xml:space="preserve">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r/>
    </w:p>
    <w:p>
      <w:pPr>
        <w:pStyle w:val="1697"/>
        <w:ind w:left="684" w:right="1334"/>
        <w:spacing w:line="355" w:lineRule="auto"/>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w:t>
      </w:r>
      <w:r>
        <w:t xml:space="preserve">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r/>
    </w:p>
    <w:p>
      <w:pPr>
        <w:pStyle w:val="1697"/>
        <w:ind w:left="684" w:right="1332"/>
        <w:spacing w:line="352" w:lineRule="auto"/>
      </w:pPr>
      <w:r>
        <w:t xml:space="preserve">распознавать проявление изученных физических явлений в окружающем мире, в том числе физические явления в природе: примеры движения с</w:t>
      </w:r>
      <w:r>
        <w:rPr>
          <w:spacing w:val="40"/>
        </w:rPr>
        <w:t xml:space="preserve"> </w:t>
      </w:r>
      <w:r>
        <w:t xml:space="preserve">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w:t>
      </w:r>
      <w:r>
        <w:rPr>
          <w:spacing w:val="80"/>
        </w:rPr>
        <w:t xml:space="preserve"> </w:t>
      </w:r>
      <w:r>
        <w:t xml:space="preserve">учебную, выделять существенные свойства (признаки) физических явлений;</w:t>
      </w:r>
      <w:r/>
    </w:p>
    <w:p>
      <w:pPr>
        <w:pStyle w:val="1697"/>
        <w:ind w:left="684" w:right="1334"/>
        <w:spacing w:line="357" w:lineRule="auto"/>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w:t>
      </w:r>
      <w:r>
        <w:rPr>
          <w:spacing w:val="27"/>
        </w:rPr>
        <w:t xml:space="preserve"> </w:t>
      </w:r>
      <w:r>
        <w:t xml:space="preserve">скорость,</w:t>
      </w:r>
      <w:r>
        <w:rPr>
          <w:spacing w:val="32"/>
        </w:rPr>
        <w:t xml:space="preserve"> </w:t>
      </w:r>
      <w:r>
        <w:t xml:space="preserve">сила</w:t>
      </w:r>
      <w:r>
        <w:rPr>
          <w:spacing w:val="28"/>
        </w:rPr>
        <w:t xml:space="preserve"> </w:t>
      </w:r>
      <w:r>
        <w:t xml:space="preserve">упругости,</w:t>
      </w:r>
      <w:r>
        <w:rPr>
          <w:spacing w:val="32"/>
        </w:rPr>
        <w:t xml:space="preserve"> </w:t>
      </w:r>
      <w:r>
        <w:t xml:space="preserve">сила</w:t>
      </w:r>
      <w:r>
        <w:rPr>
          <w:spacing w:val="24"/>
        </w:rPr>
        <w:t xml:space="preserve"> </w:t>
      </w:r>
      <w:r>
        <w:t xml:space="preserve">тяжести,</w:t>
      </w:r>
      <w:r>
        <w:rPr>
          <w:spacing w:val="27"/>
        </w:rPr>
        <w:t xml:space="preserve"> </w:t>
      </w:r>
      <w:r>
        <w:t xml:space="preserve">вес</w:t>
      </w:r>
      <w:r>
        <w:rPr>
          <w:spacing w:val="24"/>
        </w:rPr>
        <w:t xml:space="preserve"> </w:t>
      </w:r>
      <w:r>
        <w:t xml:space="preserve">тела,</w:t>
      </w:r>
      <w:r>
        <w:rPr>
          <w:spacing w:val="31"/>
        </w:rPr>
        <w:t xml:space="preserve"> </w:t>
      </w:r>
      <w:r>
        <w:t xml:space="preserve">сила</w:t>
      </w:r>
      <w:r>
        <w:rPr>
          <w:spacing w:val="29"/>
        </w:rPr>
        <w:t xml:space="preserve"> </w:t>
      </w:r>
      <w:r>
        <w:t xml:space="preserve">трения,</w:t>
      </w:r>
      <w:r>
        <w:rPr>
          <w:spacing w:val="27"/>
        </w:rPr>
        <w:t xml:space="preserve"> </w:t>
      </w:r>
      <w:r>
        <w:rPr>
          <w:spacing w:val="-2"/>
        </w:rPr>
        <w:t xml:space="preserve">давление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2" w:lineRule="auto"/>
      </w:pPr>
      <w:r>
        <w:t xml:space="preserve">(твёрдого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t xml:space="preserve">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p>
    <w:p>
      <w:pPr>
        <w:pStyle w:val="1697"/>
        <w:ind w:right="1332"/>
        <w:spacing w:before="14" w:line="352" w:lineRule="auto"/>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w:t>
      </w:r>
      <w:r>
        <w:rPr>
          <w:spacing w:val="40"/>
        </w:rPr>
        <w:t xml:space="preserve"> </w:t>
      </w:r>
      <w:r>
        <w:t xml:space="preserve">механики,</w:t>
      </w:r>
      <w:r>
        <w:rPr>
          <w:spacing w:val="80"/>
        </w:rPr>
        <w:t xml:space="preserve"> </w:t>
      </w:r>
      <w:r>
        <w:t xml:space="preserve">закон сохранения механической энергии, при этом давать словесную формулировку закона и записывать его математическое выражение;</w:t>
      </w:r>
      <w:r/>
    </w:p>
    <w:p>
      <w:pPr>
        <w:pStyle w:val="1697"/>
        <w:ind w:right="1329"/>
        <w:spacing w:before="6" w:line="355" w:lineRule="auto"/>
      </w:pPr>
      <w:r>
        <w:t xml:space="preserve">объяснять физические явления, процессы и свойства тел, в том числе и в контексте</w:t>
      </w:r>
      <w:r>
        <w:rPr>
          <w:spacing w:val="80"/>
        </w:rPr>
        <w:t xml:space="preserve"> </w:t>
      </w:r>
      <w:r>
        <w:t xml:space="preserve">ситуаций</w:t>
      </w:r>
      <w:r>
        <w:rPr>
          <w:spacing w:val="80"/>
        </w:rPr>
        <w:t xml:space="preserve"> </w:t>
      </w:r>
      <w:r>
        <w:t xml:space="preserve">практико-ориентированного</w:t>
      </w:r>
      <w:r>
        <w:rPr>
          <w:spacing w:val="80"/>
        </w:rPr>
        <w:t xml:space="preserve"> </w:t>
      </w:r>
      <w:r>
        <w:t xml:space="preserve">характера:</w:t>
      </w:r>
      <w:r>
        <w:rPr>
          <w:spacing w:val="80"/>
        </w:rPr>
        <w:t xml:space="preserve"> </w:t>
      </w:r>
      <w:r>
        <w:t xml:space="preserve">выявлять</w:t>
      </w:r>
      <w:r>
        <w:rPr>
          <w:spacing w:val="80"/>
        </w:rPr>
        <w:t xml:space="preserve"> </w:t>
      </w:r>
      <w:r>
        <w:t xml:space="preserve">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r/>
    </w:p>
    <w:p>
      <w:pPr>
        <w:pStyle w:val="1697"/>
        <w:ind w:right="1329"/>
        <w:spacing w:line="355" w:lineRule="auto"/>
      </w:pPr>
      <w:r>
        <w:t xml:space="preserve">решать расчётные задачи в 1–2 действия, используя законы и формулы, связывающие</w:t>
      </w:r>
      <w:r>
        <w:rPr>
          <w:spacing w:val="40"/>
        </w:rPr>
        <w:t xml:space="preserve"> </w:t>
      </w:r>
      <w:r>
        <w:t xml:space="preserve">физические</w:t>
      </w:r>
      <w:r>
        <w:rPr>
          <w:spacing w:val="40"/>
        </w:rPr>
        <w:t xml:space="preserve"> </w:t>
      </w:r>
      <w:r>
        <w:t xml:space="preserve">величины:</w:t>
      </w:r>
      <w:r>
        <w:rPr>
          <w:spacing w:val="40"/>
        </w:rPr>
        <w:t xml:space="preserve"> </w:t>
      </w:r>
      <w:r>
        <w:t xml:space="preserve">на</w:t>
      </w:r>
      <w:r>
        <w:rPr>
          <w:spacing w:val="40"/>
        </w:rPr>
        <w:t xml:space="preserve"> </w:t>
      </w:r>
      <w:r>
        <w:t xml:space="preserve">основе</w:t>
      </w:r>
      <w:r>
        <w:rPr>
          <w:spacing w:val="40"/>
        </w:rPr>
        <w:t xml:space="preserve"> </w:t>
      </w:r>
      <w:r>
        <w:t xml:space="preserve">анализа</w:t>
      </w:r>
      <w:r>
        <w:rPr>
          <w:spacing w:val="40"/>
        </w:rPr>
        <w:t xml:space="preserve"> </w:t>
      </w:r>
      <w:r>
        <w:t xml:space="preserve">условия</w:t>
      </w:r>
      <w:r>
        <w:rPr>
          <w:spacing w:val="40"/>
        </w:rPr>
        <w:t xml:space="preserve"> </w:t>
      </w:r>
      <w:r>
        <w:t xml:space="preserve">задачи записывать краткое условие, подставлять физические величины в формулы и проводить расчёты, находить справочные данные, необходимые для решения</w:t>
      </w:r>
      <w:r>
        <w:rPr>
          <w:spacing w:val="40"/>
        </w:rPr>
        <w:t xml:space="preserve"> </w:t>
      </w:r>
      <w:r>
        <w:t xml:space="preserve">задач, оценивать реалистичность полученной физической величины;</w:t>
      </w:r>
      <w:r/>
    </w:p>
    <w:p>
      <w:pPr>
        <w:pStyle w:val="1697"/>
        <w:ind w:right="1330"/>
        <w:spacing w:line="355" w:lineRule="auto"/>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w:t>
      </w:r>
      <w:r>
        <w:rPr>
          <w:spacing w:val="80"/>
        </w:rPr>
        <w:t xml:space="preserve"> </w:t>
      </w:r>
      <w:r>
        <w:t xml:space="preserve">ошибки в ходе опыта, проводить выводы по его результатам;</w:t>
      </w:r>
      <w:r/>
    </w:p>
    <w:p>
      <w:pPr>
        <w:pStyle w:val="1697"/>
        <w:ind w:left="684" w:right="1334"/>
        <w:spacing w:line="352" w:lineRule="auto"/>
      </w:pPr>
      <w: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r/>
    </w:p>
    <w:p>
      <w:pPr>
        <w:pStyle w:val="1697"/>
        <w:ind w:left="684" w:right="1334"/>
        <w:spacing w:line="357" w:lineRule="auto"/>
      </w:pPr>
      <w:r>
        <w:t xml:space="preserve">выполнять прямые измерения расстояния, времени, массы тела, объёма,</w:t>
      </w:r>
      <w:r>
        <w:rPr>
          <w:spacing w:val="80"/>
        </w:rPr>
        <w:t xml:space="preserve"> </w:t>
      </w:r>
      <w:r>
        <w:t xml:space="preserve">силы</w:t>
      </w:r>
      <w:r>
        <w:rPr>
          <w:spacing w:val="28"/>
        </w:rPr>
        <w:t xml:space="preserve">  </w:t>
      </w:r>
      <w:r>
        <w:t xml:space="preserve">и</w:t>
      </w:r>
      <w:r>
        <w:rPr>
          <w:spacing w:val="28"/>
        </w:rPr>
        <w:t xml:space="preserve">  </w:t>
      </w:r>
      <w:r>
        <w:t xml:space="preserve">температуры</w:t>
      </w:r>
      <w:r>
        <w:rPr>
          <w:spacing w:val="31"/>
        </w:rPr>
        <w:t xml:space="preserve">  </w:t>
      </w:r>
      <w:r>
        <w:t xml:space="preserve">с</w:t>
      </w:r>
      <w:r>
        <w:rPr>
          <w:spacing w:val="27"/>
        </w:rPr>
        <w:t xml:space="preserve">  </w:t>
      </w:r>
      <w:r>
        <w:t xml:space="preserve">использованием</w:t>
      </w:r>
      <w:r>
        <w:rPr>
          <w:spacing w:val="29"/>
        </w:rPr>
        <w:t xml:space="preserve">  </w:t>
      </w:r>
      <w:r>
        <w:t xml:space="preserve">аналоговых</w:t>
      </w:r>
      <w:r>
        <w:rPr>
          <w:spacing w:val="32"/>
        </w:rPr>
        <w:t xml:space="preserve">  </w:t>
      </w:r>
      <w:r>
        <w:t xml:space="preserve">и</w:t>
      </w:r>
      <w:r>
        <w:rPr>
          <w:spacing w:val="27"/>
        </w:rPr>
        <w:t xml:space="preserve">  </w:t>
      </w:r>
      <w:r>
        <w:t xml:space="preserve">цифровых</w:t>
      </w:r>
      <w:r>
        <w:rPr>
          <w:spacing w:val="32"/>
        </w:rPr>
        <w:t xml:space="preserve">  </w:t>
      </w:r>
      <w:r>
        <w:rPr>
          <w:spacing w:val="-2"/>
        </w:rPr>
        <w:t xml:space="preserve">приборов,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5" w:lineRule="auto"/>
      </w:pPr>
      <w:r>
        <w:t xml:space="preserve">записывать показания приборов с учётом заданной абсолютной погрешности </w:t>
      </w:r>
      <w:r>
        <w:rPr>
          <w:spacing w:val="-2"/>
        </w:rPr>
        <w:t xml:space="preserve">измерений;</w:t>
      </w:r>
      <w:r/>
    </w:p>
    <w:p>
      <w:pPr>
        <w:pStyle w:val="1697"/>
        <w:ind w:right="1330"/>
        <w:spacing w:line="355" w:lineRule="auto"/>
      </w:pPr>
      <w:r>
        <w:t xml:space="preserve">проводить</w:t>
      </w:r>
      <w:r>
        <w:rPr>
          <w:spacing w:val="40"/>
        </w:rPr>
        <w:t xml:space="preserve"> </w:t>
      </w:r>
      <w:r>
        <w:t xml:space="preserve">исследование</w:t>
      </w:r>
      <w:r>
        <w:rPr>
          <w:spacing w:val="40"/>
        </w:rPr>
        <w:t xml:space="preserve"> </w:t>
      </w:r>
      <w:r>
        <w:t xml:space="preserve">зависимости одной</w:t>
      </w:r>
      <w:r>
        <w:rPr>
          <w:spacing w:val="40"/>
        </w:rPr>
        <w:t xml:space="preserve"> </w:t>
      </w:r>
      <w:r>
        <w:t xml:space="preserve">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w:t>
      </w:r>
      <w:r>
        <w:rPr>
          <w:spacing w:val="40"/>
        </w:rPr>
        <w:t xml:space="preserve"> </w:t>
      </w:r>
      <w:r>
        <w:t xml:space="preserve">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w:t>
      </w:r>
      <w:r>
        <w:rPr>
          <w:spacing w:val="80"/>
        </w:rPr>
        <w:t xml:space="preserve"> </w:t>
      </w:r>
      <w:r>
        <w:t xml:space="preserve">жидкости, её независимости от плотности тела, от глубины, на которую</w:t>
      </w:r>
      <w:r>
        <w:rPr>
          <w:spacing w:val="80"/>
        </w:rPr>
        <w:t xml:space="preserve"> </w:t>
      </w:r>
      <w:r>
        <w:t xml:space="preserve">погружено тело, условий плавания тел, условий равновесия рычага и блоков, участвовать в</w:t>
      </w:r>
      <w:r>
        <w:t xml:space="preserve">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r/>
    </w:p>
    <w:p>
      <w:pPr>
        <w:pStyle w:val="1697"/>
        <w:ind w:left="1351" w:firstLine="0"/>
        <w:spacing w:line="284" w:lineRule="exact"/>
      </w:pPr>
      <w:r>
        <w:t xml:space="preserve">проводить</w:t>
      </w:r>
      <w:r>
        <w:rPr>
          <w:spacing w:val="33"/>
        </w:rPr>
        <w:t xml:space="preserve"> </w:t>
      </w:r>
      <w:r>
        <w:t xml:space="preserve">косвенные</w:t>
      </w:r>
      <w:r>
        <w:rPr>
          <w:spacing w:val="39"/>
        </w:rPr>
        <w:t xml:space="preserve"> </w:t>
      </w:r>
      <w:r>
        <w:t xml:space="preserve">измерения</w:t>
      </w:r>
      <w:r>
        <w:rPr>
          <w:spacing w:val="40"/>
        </w:rPr>
        <w:t xml:space="preserve"> </w:t>
      </w:r>
      <w:r>
        <w:t xml:space="preserve">физических</w:t>
      </w:r>
      <w:r>
        <w:rPr>
          <w:spacing w:val="38"/>
        </w:rPr>
        <w:t xml:space="preserve"> </w:t>
      </w:r>
      <w:r>
        <w:t xml:space="preserve">величин</w:t>
      </w:r>
      <w:r>
        <w:rPr>
          <w:spacing w:val="39"/>
        </w:rPr>
        <w:t xml:space="preserve"> </w:t>
      </w:r>
      <w:r>
        <w:t xml:space="preserve">(плотность</w:t>
      </w:r>
      <w:r>
        <w:rPr>
          <w:spacing w:val="36"/>
        </w:rPr>
        <w:t xml:space="preserve"> </w:t>
      </w:r>
      <w:r>
        <w:rPr>
          <w:spacing w:val="-2"/>
        </w:rPr>
        <w:t xml:space="preserve">вещества</w:t>
      </w:r>
      <w:r/>
    </w:p>
    <w:p>
      <w:pPr>
        <w:pStyle w:val="1697"/>
        <w:ind w:left="684" w:right="1330" w:firstLine="0"/>
        <w:spacing w:before="145" w:line="352" w:lineRule="auto"/>
      </w:pPr>
      <w:r>
        <w:t xml:space="preserve">жидкости и твёрдого тела, сила трения скольжения, давление воздуха, выталкивающая сила, действующая на погружённое в жидкость тело,</w:t>
      </w:r>
      <w:r>
        <w:rPr>
          <w:spacing w:val="80"/>
        </w:rPr>
        <w:t xml:space="preserve"> </w:t>
      </w:r>
      <w:r>
        <w:t xml:space="preserve">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Pr>
          <w:spacing w:val="80"/>
        </w:rPr>
        <w:t xml:space="preserve"> </w:t>
      </w:r>
      <w:r>
        <w:t xml:space="preserve">и вычислять значение искомой величины;</w:t>
      </w:r>
      <w:r/>
    </w:p>
    <w:p>
      <w:pPr>
        <w:pStyle w:val="1697"/>
        <w:ind w:left="684" w:right="1335"/>
        <w:spacing w:before="6" w:line="355" w:lineRule="auto"/>
      </w:pPr>
      <w:r>
        <w:t xml:space="preserve">соблюдать правила техники безопасности при работе с лабораторным </w:t>
      </w:r>
      <w:r>
        <w:rPr>
          <w:spacing w:val="-2"/>
        </w:rPr>
        <w:t xml:space="preserve">оборудованием;</w:t>
      </w:r>
      <w:r/>
    </w:p>
    <w:p>
      <w:pPr>
        <w:pStyle w:val="1697"/>
        <w:ind w:left="684" w:right="1334"/>
        <w:spacing w:line="355" w:lineRule="auto"/>
      </w:pPr>
      <w:r>
        <w:t xml:space="preserve">иметь представление о принципах действия приборов и технических устройств: весы, термометр, динамометр, сообщающиеся сосуды, барометр,</w:t>
      </w:r>
      <w:r>
        <w:rPr>
          <w:spacing w:val="80"/>
        </w:rPr>
        <w:t xml:space="preserve"> </w:t>
      </w:r>
      <w:r>
        <w:t xml:space="preserve">рычаг, подвижный и неподвижный блок, наклонная плоскость;</w:t>
      </w:r>
      <w:r/>
    </w:p>
    <w:p>
      <w:pPr>
        <w:pStyle w:val="1697"/>
        <w:ind w:left="684" w:right="1329"/>
        <w:spacing w:line="352" w:lineRule="auto"/>
      </w:pPr>
      <w:r>
        <w:t xml:space="preserve">характеризовать принципы действия изученных приборов и технических у</w:t>
      </w:r>
      <w:r>
        <w:t xml:space="preserve">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r/>
    </w:p>
    <w:p>
      <w:pPr>
        <w:pStyle w:val="1697"/>
        <w:ind w:left="1351" w:firstLine="0"/>
        <w:spacing w:before="6"/>
      </w:pPr>
      <w:r>
        <w:t xml:space="preserve">приводить</w:t>
      </w:r>
      <w:r>
        <w:rPr>
          <w:spacing w:val="59"/>
        </w:rPr>
        <w:t xml:space="preserve"> </w:t>
      </w:r>
      <w:r>
        <w:t xml:space="preserve">примеры</w:t>
      </w:r>
      <w:r>
        <w:rPr>
          <w:spacing w:val="62"/>
        </w:rPr>
        <w:t xml:space="preserve"> </w:t>
      </w:r>
      <w:r>
        <w:t xml:space="preserve">(находить</w:t>
      </w:r>
      <w:r>
        <w:rPr>
          <w:spacing w:val="66"/>
        </w:rPr>
        <w:t xml:space="preserve"> </w:t>
      </w:r>
      <w:r>
        <w:t xml:space="preserve">информацию</w:t>
      </w:r>
      <w:r>
        <w:rPr>
          <w:spacing w:val="62"/>
        </w:rPr>
        <w:t xml:space="preserve"> </w:t>
      </w:r>
      <w:r>
        <w:t xml:space="preserve">о</w:t>
      </w:r>
      <w:r>
        <w:rPr>
          <w:spacing w:val="64"/>
        </w:rPr>
        <w:t xml:space="preserve"> </w:t>
      </w:r>
      <w:r>
        <w:t xml:space="preserve">примерах)</w:t>
      </w:r>
      <w:r>
        <w:rPr>
          <w:spacing w:val="60"/>
        </w:rPr>
        <w:t xml:space="preserve"> </w:t>
      </w:r>
      <w:r>
        <w:rPr>
          <w:spacing w:val="-2"/>
        </w:rPr>
        <w:t xml:space="preserve">практического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5" w:lineRule="auto"/>
      </w:pPr>
      <w:r>
        <w:t xml:space="preserve">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Pr>
          <w:spacing w:val="80"/>
        </w:rPr>
        <w:t xml:space="preserve"> </w:t>
      </w:r>
      <w:r>
        <w:t xml:space="preserve">окружающей среде;</w:t>
      </w:r>
      <w:r/>
    </w:p>
    <w:p>
      <w:pPr>
        <w:pStyle w:val="1697"/>
        <w:ind w:right="1326"/>
        <w:spacing w:line="355" w:lineRule="auto"/>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r/>
    </w:p>
    <w:p>
      <w:pPr>
        <w:pStyle w:val="1697"/>
        <w:ind w:right="1331"/>
        <w:spacing w:line="352" w:lineRule="auto"/>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r/>
    </w:p>
    <w:p>
      <w:pPr>
        <w:pStyle w:val="1697"/>
        <w:ind w:right="1329"/>
        <w:spacing w:line="355" w:lineRule="auto"/>
      </w:pPr>
      <w:r>
        <w:t xml:space="preserve">создавать собственные краткие письменные и устные с</w:t>
      </w:r>
      <w:r>
        <w:t xml:space="preserve">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r/>
    </w:p>
    <w:p>
      <w:pPr>
        <w:pStyle w:val="1697"/>
        <w:ind w:right="1331"/>
        <w:spacing w:line="355" w:lineRule="auto"/>
      </w:pPr>
      <w:r>
        <w:t xml:space="preserve">при выполнении у</w:t>
      </w:r>
      <w:r>
        <w:t xml:space="preserve">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w:t>
      </w:r>
      <w:r>
        <w:rPr>
          <w:spacing w:val="-2"/>
        </w:rPr>
        <w:t xml:space="preserve">окружающих.</w:t>
      </w:r>
      <w:r/>
    </w:p>
    <w:p>
      <w:pPr>
        <w:pStyle w:val="1699"/>
        <w:numPr>
          <w:ilvl w:val="3"/>
          <w:numId w:val="388"/>
        </w:numPr>
        <w:ind w:left="683" w:right="1336" w:firstLine="667"/>
        <w:jc w:val="both"/>
        <w:spacing w:before="0" w:after="0" w:line="355" w:lineRule="auto"/>
        <w:tabs>
          <w:tab w:val="left" w:pos="2333" w:leader="none"/>
        </w:tabs>
        <w:rPr>
          <w:sz w:val="26"/>
        </w:rPr>
      </w:pPr>
      <w:r>
        <w:rPr>
          <w:sz w:val="26"/>
        </w:rPr>
        <w:t xml:space="preserve">Предметные результаты освоения программы по физике к концу обучения в 8 классе:</w:t>
      </w:r>
      <w:r/>
    </w:p>
    <w:p>
      <w:pPr>
        <w:pStyle w:val="1697"/>
        <w:ind w:right="1331"/>
        <w:spacing w:line="355" w:lineRule="auto"/>
      </w:pPr>
      <w:r>
        <w:t xml:space="preserve">Предметные результаты на базовом уровне должны отражать сформированность у обучающихся умений:</w:t>
      </w:r>
      <w:r/>
    </w:p>
    <w:p>
      <w:pPr>
        <w:pStyle w:val="1697"/>
        <w:ind w:right="1340"/>
        <w:spacing w:line="355" w:lineRule="auto"/>
      </w:pPr>
      <w:r>
        <w:t xml:space="preserve">использовать понятия: масса и размеры молекул, тепловое движение атомов и молекул, агрегатные состояния вещества, крист</w:t>
      </w:r>
      <w:r>
        <w:t xml:space="preserve">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spacing w:before="63" w:line="355" w:lineRule="auto"/>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w:t>
      </w:r>
      <w:r>
        <w:rPr>
          <w:spacing w:val="40"/>
        </w:rPr>
        <w:t xml:space="preserve"> </w:t>
      </w:r>
      <w:r>
        <w:t xml:space="preserve">плавление, кристаллизация (отвердевание), кипение, теплопередача (теплопроводность, конвекция, излучение), электризация тел, взаимодействие</w:t>
      </w:r>
      <w:r>
        <w:t xml:space="preserve">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r/>
    </w:p>
    <w:p>
      <w:pPr>
        <w:pStyle w:val="1697"/>
        <w:ind w:right="1330"/>
        <w:spacing w:line="355" w:lineRule="auto"/>
      </w:pPr>
      <w:r>
        <w:t xml:space="preserve">распознавать проявление изученных физических яв</w:t>
      </w:r>
      <w:r>
        <w:t xml:space="preserve">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w:t>
      </w:r>
      <w:r>
        <w:t xml:space="preserve">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r/>
    </w:p>
    <w:p>
      <w:pPr>
        <w:pStyle w:val="1697"/>
        <w:ind w:right="1331"/>
        <w:spacing w:line="355" w:lineRule="auto"/>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w:t>
      </w:r>
      <w:r>
        <w:t xml:space="preserve">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w:t>
      </w:r>
      <w:r>
        <w:t xml:space="preserve">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p>
    <w:p>
      <w:pPr>
        <w:pStyle w:val="1697"/>
        <w:ind w:right="1322"/>
        <w:spacing w:line="355" w:lineRule="auto"/>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w:t>
      </w:r>
      <w:r>
        <w:rPr>
          <w:spacing w:val="15"/>
        </w:rPr>
        <w:t xml:space="preserve"> </w:t>
      </w:r>
      <w:r>
        <w:t xml:space="preserve">Ома</w:t>
      </w:r>
      <w:r>
        <w:rPr>
          <w:spacing w:val="12"/>
        </w:rPr>
        <w:t xml:space="preserve"> </w:t>
      </w:r>
      <w:r>
        <w:t xml:space="preserve">для</w:t>
      </w:r>
      <w:r>
        <w:rPr>
          <w:spacing w:val="8"/>
        </w:rPr>
        <w:t xml:space="preserve"> </w:t>
      </w:r>
      <w:r>
        <w:t xml:space="preserve">участка</w:t>
      </w:r>
      <w:r>
        <w:rPr>
          <w:spacing w:val="16"/>
        </w:rPr>
        <w:t xml:space="preserve"> </w:t>
      </w:r>
      <w:r>
        <w:t xml:space="preserve">цепи,</w:t>
      </w:r>
      <w:r>
        <w:rPr>
          <w:spacing w:val="15"/>
        </w:rPr>
        <w:t xml:space="preserve"> </w:t>
      </w:r>
      <w:r>
        <w:t xml:space="preserve">закон</w:t>
      </w:r>
      <w:r>
        <w:rPr>
          <w:spacing w:val="7"/>
        </w:rPr>
        <w:t xml:space="preserve"> </w:t>
      </w:r>
      <w:r>
        <w:t xml:space="preserve">Джоуля-Ленца,</w:t>
      </w:r>
      <w:r>
        <w:rPr>
          <w:spacing w:val="19"/>
        </w:rPr>
        <w:t xml:space="preserve"> </w:t>
      </w:r>
      <w:r>
        <w:t xml:space="preserve">закон</w:t>
      </w:r>
      <w:r>
        <w:rPr>
          <w:spacing w:val="12"/>
        </w:rPr>
        <w:t xml:space="preserve"> </w:t>
      </w:r>
      <w:r>
        <w:t xml:space="preserve">сохранения</w:t>
      </w:r>
      <w:r>
        <w:rPr>
          <w:spacing w:val="8"/>
        </w:rPr>
        <w:t xml:space="preserve"> </w:t>
      </w:r>
      <w:r>
        <w:t xml:space="preserve">энергии,</w:t>
      </w:r>
      <w:r>
        <w:rPr>
          <w:spacing w:val="16"/>
        </w:rPr>
        <w:t xml:space="preserve"> </w:t>
      </w:r>
      <w:r>
        <w:rPr>
          <w:spacing w:val="-5"/>
        </w:rPr>
        <w:t xml:space="preserve">при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8" w:hanging="668"/>
        <w:spacing w:before="63" w:line="355" w:lineRule="auto"/>
      </w:pPr>
      <w:r>
        <w:t xml:space="preserve">этом уметь формулировать закон и записывать его математическое выражение; объяснять</w:t>
      </w:r>
      <w:r>
        <w:rPr>
          <w:spacing w:val="35"/>
        </w:rPr>
        <w:t xml:space="preserve"> </w:t>
      </w:r>
      <w:r>
        <w:t xml:space="preserve">физические</w:t>
      </w:r>
      <w:r>
        <w:rPr>
          <w:spacing w:val="31"/>
        </w:rPr>
        <w:t xml:space="preserve"> </w:t>
      </w:r>
      <w:r>
        <w:t xml:space="preserve">процессы</w:t>
      </w:r>
      <w:r>
        <w:rPr>
          <w:spacing w:val="28"/>
        </w:rPr>
        <w:t xml:space="preserve"> </w:t>
      </w:r>
      <w:r>
        <w:t xml:space="preserve">и</w:t>
      </w:r>
      <w:r>
        <w:rPr>
          <w:spacing w:val="30"/>
        </w:rPr>
        <w:t xml:space="preserve"> </w:t>
      </w:r>
      <w:r>
        <w:t xml:space="preserve">свойства</w:t>
      </w:r>
      <w:r>
        <w:rPr>
          <w:spacing w:val="27"/>
        </w:rPr>
        <w:t xml:space="preserve"> </w:t>
      </w:r>
      <w:r>
        <w:t xml:space="preserve">тел,</w:t>
      </w:r>
      <w:r>
        <w:rPr>
          <w:spacing w:val="28"/>
        </w:rPr>
        <w:t xml:space="preserve"> </w:t>
      </w:r>
      <w:r>
        <w:t xml:space="preserve">в</w:t>
      </w:r>
      <w:r>
        <w:rPr>
          <w:spacing w:val="33"/>
        </w:rPr>
        <w:t xml:space="preserve"> </w:t>
      </w:r>
      <w:r>
        <w:t xml:space="preserve">том</w:t>
      </w:r>
      <w:r>
        <w:rPr>
          <w:spacing w:val="24"/>
        </w:rPr>
        <w:t xml:space="preserve"> </w:t>
      </w:r>
      <w:r>
        <w:t xml:space="preserve">числе</w:t>
      </w:r>
      <w:r>
        <w:rPr>
          <w:spacing w:val="36"/>
        </w:rPr>
        <w:t xml:space="preserve"> </w:t>
      </w:r>
      <w:r>
        <w:t xml:space="preserve">и</w:t>
      </w:r>
      <w:r>
        <w:rPr>
          <w:spacing w:val="26"/>
        </w:rPr>
        <w:t xml:space="preserve"> </w:t>
      </w:r>
      <w:r>
        <w:t xml:space="preserve">в</w:t>
      </w:r>
      <w:r>
        <w:rPr>
          <w:spacing w:val="33"/>
        </w:rPr>
        <w:t xml:space="preserve"> </w:t>
      </w:r>
      <w:r>
        <w:rPr>
          <w:spacing w:val="-2"/>
        </w:rPr>
        <w:t xml:space="preserve">контексте</w:t>
      </w:r>
      <w:r/>
    </w:p>
    <w:p>
      <w:pPr>
        <w:pStyle w:val="1697"/>
        <w:ind w:right="1334" w:firstLine="0"/>
        <w:spacing w:line="352" w:lineRule="auto"/>
        <w:tabs>
          <w:tab w:val="left" w:pos="2684" w:leader="none"/>
          <w:tab w:val="left" w:pos="6832" w:leader="none"/>
          <w:tab w:val="left" w:pos="8971" w:leader="none"/>
        </w:tabs>
      </w:pPr>
      <w:r>
        <w:rPr>
          <w:spacing w:val="-2"/>
        </w:rPr>
        <w:t xml:space="preserve">ситуаций</w:t>
      </w:r>
      <w:r>
        <w:tab/>
      </w:r>
      <w:r>
        <w:rPr>
          <w:spacing w:val="-2"/>
        </w:rPr>
        <w:t xml:space="preserve">практико-ориентированного</w:t>
      </w:r>
      <w:r>
        <w:tab/>
      </w:r>
      <w:r>
        <w:rPr>
          <w:spacing w:val="-2"/>
        </w:rPr>
        <w:t xml:space="preserve">характера:</w:t>
      </w:r>
      <w:r>
        <w:tab/>
      </w:r>
      <w:r>
        <w:rPr>
          <w:spacing w:val="-2"/>
        </w:rPr>
        <w:t xml:space="preserve">выявлять </w:t>
      </w:r>
      <w:r>
        <w:t xml:space="preserve">причинно-следственные связи, строить объяснение из 1–2 логических шагов с использованием 1–2 изученных</w:t>
      </w:r>
      <w:r>
        <w:rPr>
          <w:spacing w:val="40"/>
        </w:rPr>
        <w:t xml:space="preserve"> </w:t>
      </w:r>
      <w:r>
        <w:t xml:space="preserve">свойства физических явлений, физических</w:t>
      </w:r>
      <w:r>
        <w:rPr>
          <w:spacing w:val="80"/>
        </w:rPr>
        <w:t xml:space="preserve"> </w:t>
      </w:r>
      <w:r>
        <w:t xml:space="preserve">законов или закономерностей;</w:t>
      </w:r>
      <w:r/>
    </w:p>
    <w:p>
      <w:pPr>
        <w:pStyle w:val="1697"/>
        <w:ind w:right="1329"/>
        <w:spacing w:before="1" w:line="355" w:lineRule="auto"/>
      </w:pPr>
      <w:r>
        <w:t xml:space="preserve">решать расчётные задачи в 2–3 действия, используя законы и формулы, связывающие</w:t>
      </w:r>
      <w:r>
        <w:rPr>
          <w:spacing w:val="40"/>
        </w:rPr>
        <w:t xml:space="preserve"> </w:t>
      </w:r>
      <w:r>
        <w:t xml:space="preserve">физические</w:t>
      </w:r>
      <w:r>
        <w:rPr>
          <w:spacing w:val="40"/>
        </w:rPr>
        <w:t xml:space="preserve"> </w:t>
      </w:r>
      <w:r>
        <w:t xml:space="preserve">величины:</w:t>
      </w:r>
      <w:r>
        <w:rPr>
          <w:spacing w:val="40"/>
        </w:rPr>
        <w:t xml:space="preserve"> </w:t>
      </w:r>
      <w:r>
        <w:t xml:space="preserve">на</w:t>
      </w:r>
      <w:r>
        <w:rPr>
          <w:spacing w:val="40"/>
        </w:rPr>
        <w:t xml:space="preserve"> </w:t>
      </w:r>
      <w:r>
        <w:t xml:space="preserve">основе</w:t>
      </w:r>
      <w:r>
        <w:rPr>
          <w:spacing w:val="40"/>
        </w:rPr>
        <w:t xml:space="preserve"> </w:t>
      </w:r>
      <w:r>
        <w:t xml:space="preserve">анализа</w:t>
      </w:r>
      <w:r>
        <w:rPr>
          <w:spacing w:val="40"/>
        </w:rPr>
        <w:t xml:space="preserve"> </w:t>
      </w:r>
      <w:r>
        <w:t xml:space="preserve">условия</w:t>
      </w:r>
      <w:r>
        <w:rPr>
          <w:spacing w:val="40"/>
        </w:rPr>
        <w:t xml:space="preserve"> </w:t>
      </w:r>
      <w:r>
        <w:t xml:space="preserve">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r/>
    </w:p>
    <w:p>
      <w:pPr>
        <w:pStyle w:val="1697"/>
        <w:ind w:right="1330"/>
        <w:spacing w:line="355" w:lineRule="auto"/>
      </w:pPr>
      <w:r>
        <w:t xml:space="preserve">распознавать проблемы, которые можно решить при помощи физических методов, используя описание исследования, выделять проверяемое</w:t>
      </w:r>
      <w:r>
        <w:rPr>
          <w:spacing w:val="40"/>
        </w:rPr>
        <w:t xml:space="preserve"> </w:t>
      </w:r>
      <w:r>
        <w:t xml:space="preserve">предположение, оценивать правильность порядка проведения исследования, проводить выводы;</w:t>
      </w:r>
      <w:r/>
    </w:p>
    <w:p>
      <w:pPr>
        <w:pStyle w:val="1697"/>
        <w:ind w:right="1328"/>
        <w:spacing w:line="355" w:lineRule="auto"/>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w:t>
      </w:r>
      <w:r>
        <w:t xml:space="preserve">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w:t>
      </w:r>
      <w:r>
        <w:t xml:space="preserve">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w:t>
      </w:r>
      <w:r>
        <w:rPr>
          <w:spacing w:val="80"/>
        </w:rPr>
        <w:t xml:space="preserve"> </w:t>
      </w:r>
      <w:r>
        <w:t xml:space="preserve">формулировать выводы;</w:t>
      </w:r>
      <w:r/>
    </w:p>
    <w:p>
      <w:pPr>
        <w:pStyle w:val="1697"/>
        <w:ind w:right="1331"/>
        <w:spacing w:line="352" w:lineRule="auto"/>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r/>
    </w:p>
    <w:p>
      <w:pPr>
        <w:pStyle w:val="1697"/>
        <w:ind w:left="1351" w:firstLine="0"/>
      </w:pPr>
      <w:r>
        <w:t xml:space="preserve">проводить</w:t>
      </w:r>
      <w:r>
        <w:rPr>
          <w:spacing w:val="37"/>
        </w:rPr>
        <w:t xml:space="preserve">  </w:t>
      </w:r>
      <w:r>
        <w:t xml:space="preserve">исследование</w:t>
      </w:r>
      <w:r>
        <w:rPr>
          <w:spacing w:val="36"/>
        </w:rPr>
        <w:t xml:space="preserve">  </w:t>
      </w:r>
      <w:r>
        <w:t xml:space="preserve">зависимости</w:t>
      </w:r>
      <w:r>
        <w:rPr>
          <w:spacing w:val="34"/>
        </w:rPr>
        <w:t xml:space="preserve">  </w:t>
      </w:r>
      <w:r>
        <w:t xml:space="preserve">одной</w:t>
      </w:r>
      <w:r>
        <w:rPr>
          <w:spacing w:val="39"/>
        </w:rPr>
        <w:t xml:space="preserve">  </w:t>
      </w:r>
      <w:r>
        <w:t xml:space="preserve">физической</w:t>
      </w:r>
      <w:r>
        <w:rPr>
          <w:spacing w:val="34"/>
        </w:rPr>
        <w:t xml:space="preserve">  </w:t>
      </w:r>
      <w:r>
        <w:t xml:space="preserve">величины</w:t>
      </w:r>
      <w:r>
        <w:rPr>
          <w:spacing w:val="35"/>
        </w:rPr>
        <w:t xml:space="preserve">  </w:t>
      </w:r>
      <w:r>
        <w:rPr>
          <w:spacing w:val="-5"/>
        </w:rPr>
        <w:t xml:space="preserve">от</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5" w:lineRule="auto"/>
      </w:pPr>
      <w:r>
        <w:t xml:space="preserve">другой</w:t>
      </w:r>
      <w:r>
        <w:t xml:space="preserve">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w:t>
      </w:r>
      <w:r>
        <w:t xml:space="preserve">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r/>
    </w:p>
    <w:p>
      <w:pPr>
        <w:pStyle w:val="1697"/>
        <w:ind w:left="684" w:right="1333"/>
        <w:spacing w:line="352" w:lineRule="auto"/>
      </w:pPr>
      <w:r>
        <w:t xml:space="preserve">проводить косве</w:t>
      </w:r>
      <w:r>
        <w:t xml:space="preserve">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r/>
    </w:p>
    <w:p>
      <w:pPr>
        <w:pStyle w:val="1697"/>
        <w:ind w:left="684" w:right="1338"/>
        <w:spacing w:line="355" w:lineRule="auto"/>
      </w:pPr>
      <w:r>
        <w:t xml:space="preserve">соблюдать правила техники безопасности при работе с лабораторным </w:t>
      </w:r>
      <w:r>
        <w:rPr>
          <w:spacing w:val="-2"/>
        </w:rPr>
        <w:t xml:space="preserve">оборудованием;</w:t>
      </w:r>
      <w:r/>
    </w:p>
    <w:p>
      <w:pPr>
        <w:pStyle w:val="1697"/>
        <w:ind w:left="684" w:right="1328"/>
        <w:spacing w:line="355" w:lineRule="auto"/>
      </w:pPr>
      <w: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w:t>
      </w:r>
      <w:r>
        <w:t xml:space="preserve">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r/>
    </w:p>
    <w:p>
      <w:pPr>
        <w:pStyle w:val="1697"/>
        <w:ind w:left="684" w:right="1321"/>
        <w:spacing w:line="355" w:lineRule="auto"/>
      </w:pPr>
      <w:r>
        <w:t xml:space="preserve">распознавать простые технические устройства и измерительные приборы по схемам и схематичным рисункам (жидкос</w:t>
      </w:r>
      <w:r>
        <w:t xml:space="preserve">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r/>
    </w:p>
    <w:p>
      <w:pPr>
        <w:pStyle w:val="1697"/>
        <w:ind w:left="684" w:right="1330"/>
        <w:spacing w:line="355" w:lineRule="auto"/>
      </w:pPr>
      <w:r>
        <w:t xml:space="preserve">приводить </w:t>
      </w:r>
      <w:r>
        <w:t xml:space="preserve">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Pr>
          <w:spacing w:val="80"/>
        </w:rPr>
        <w:t xml:space="preserve"> </w:t>
      </w:r>
      <w:r>
        <w:t xml:space="preserve">окружающей среде;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 xml:space="preserve">недостоверной;</w:t>
      </w:r>
      <w:r/>
    </w:p>
    <w:p>
      <w:pPr>
        <w:pStyle w:val="1697"/>
        <w:ind w:right="1328"/>
        <w:spacing w:line="355" w:lineRule="auto"/>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r/>
    </w:p>
    <w:p>
      <w:pPr>
        <w:pStyle w:val="1697"/>
        <w:ind w:right="1329"/>
        <w:spacing w:line="352" w:lineRule="auto"/>
      </w:pPr>
      <w:r>
        <w:t xml:space="preserve">создавать собственные письменные и краткие устные соо</w:t>
      </w:r>
      <w:r>
        <w:t xml:space="preserve">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r/>
    </w:p>
    <w:p>
      <w:pPr>
        <w:pStyle w:val="1697"/>
        <w:ind w:right="1337"/>
        <w:spacing w:line="355" w:lineRule="auto"/>
      </w:pPr>
      <w:r>
        <w:t xml:space="preserve">при выполнении учебных проектов и исследований физических процессов распределять о</w:t>
      </w:r>
      <w:r>
        <w:t xml:space="preserve">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r/>
    </w:p>
    <w:p>
      <w:pPr>
        <w:pStyle w:val="1699"/>
        <w:numPr>
          <w:ilvl w:val="3"/>
          <w:numId w:val="388"/>
        </w:numPr>
        <w:ind w:left="683" w:right="1336" w:firstLine="667"/>
        <w:jc w:val="both"/>
        <w:spacing w:before="0" w:after="0" w:line="355" w:lineRule="auto"/>
        <w:tabs>
          <w:tab w:val="left" w:pos="2333" w:leader="none"/>
        </w:tabs>
        <w:rPr>
          <w:sz w:val="26"/>
        </w:rPr>
      </w:pPr>
      <w:r>
        <w:rPr>
          <w:sz w:val="26"/>
        </w:rPr>
        <w:t xml:space="preserve">Предметные результаты освоения программы по физике к концу обучения в 9 классе:</w:t>
      </w:r>
      <w:r/>
    </w:p>
    <w:p>
      <w:pPr>
        <w:pStyle w:val="1697"/>
        <w:ind w:right="1334"/>
        <w:spacing w:line="355" w:lineRule="auto"/>
      </w:pPr>
      <w:r>
        <w:t xml:space="preserve">Предметные результаты на базовом уровне должны отражать сформированность у обучающихся умений:</w:t>
      </w:r>
      <w:r/>
    </w:p>
    <w:p>
      <w:pPr>
        <w:pStyle w:val="1697"/>
        <w:ind w:right="1325"/>
        <w:spacing w:line="352" w:lineRule="auto"/>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w:t>
      </w:r>
      <w:r>
        <w:rPr>
          <w:spacing w:val="80"/>
        </w:rPr>
        <w:t xml:space="preserve"> </w:t>
      </w:r>
      <w:r>
        <w:t xml:space="preserve">тяжести, абсолютно твёрдое тело, центр тяжести твёрдого тела, равновесие, механические колебания и волны, звук, инфразвук и ультразвук,</w:t>
      </w:r>
      <w:r>
        <w:rPr>
          <w:spacing w:val="80"/>
        </w:rPr>
        <w:t xml:space="preserve"> </w:t>
      </w:r>
      <w:r>
        <w:t xml:space="preserve">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r/>
    </w:p>
    <w:p>
      <w:pPr>
        <w:pStyle w:val="1697"/>
        <w:ind w:left="1351" w:firstLine="0"/>
        <w:spacing w:before="7"/>
      </w:pPr>
      <w:r>
        <w:t xml:space="preserve">различать</w:t>
      </w:r>
      <w:r>
        <w:rPr>
          <w:spacing w:val="53"/>
        </w:rPr>
        <w:t xml:space="preserve">  </w:t>
      </w:r>
      <w:r>
        <w:t xml:space="preserve">явления</w:t>
      </w:r>
      <w:r>
        <w:rPr>
          <w:spacing w:val="58"/>
        </w:rPr>
        <w:t xml:space="preserve">  </w:t>
      </w:r>
      <w:r>
        <w:t xml:space="preserve">(равномерное</w:t>
      </w:r>
      <w:r>
        <w:rPr>
          <w:spacing w:val="57"/>
        </w:rPr>
        <w:t xml:space="preserve">  </w:t>
      </w:r>
      <w:r>
        <w:t xml:space="preserve">и</w:t>
      </w:r>
      <w:r>
        <w:rPr>
          <w:spacing w:val="55"/>
        </w:rPr>
        <w:t xml:space="preserve">  </w:t>
      </w:r>
      <w:r>
        <w:t xml:space="preserve">неравномерное</w:t>
      </w:r>
      <w:r>
        <w:rPr>
          <w:spacing w:val="56"/>
        </w:rPr>
        <w:t xml:space="preserve">  </w:t>
      </w:r>
      <w:r>
        <w:rPr>
          <w:spacing w:val="-2"/>
        </w:rPr>
        <w:t xml:space="preserve">прямолинейное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5" w:lineRule="auto"/>
      </w:pPr>
      <w:r>
        <w:t xml:space="preserve">движение, равноускоренное прямолинейное движение, свободное падение тел, равномерное</w:t>
      </w:r>
      <w:r>
        <w:rPr>
          <w:spacing w:val="40"/>
        </w:rPr>
        <w:t xml:space="preserve"> </w:t>
      </w:r>
      <w:r>
        <w:t xml:space="preserve">движение</w:t>
      </w:r>
      <w:r>
        <w:rPr>
          <w:spacing w:val="40"/>
        </w:rPr>
        <w:t xml:space="preserve"> </w:t>
      </w:r>
      <w:r>
        <w:t xml:space="preserve">по</w:t>
      </w:r>
      <w:r>
        <w:rPr>
          <w:spacing w:val="40"/>
        </w:rPr>
        <w:t xml:space="preserve"> </w:t>
      </w:r>
      <w:r>
        <w:t xml:space="preserve">окружности,</w:t>
      </w:r>
      <w:r>
        <w:rPr>
          <w:spacing w:val="40"/>
        </w:rPr>
        <w:t xml:space="preserve"> </w:t>
      </w:r>
      <w:r>
        <w:t xml:space="preserve">взаимодействие</w:t>
      </w:r>
      <w:r>
        <w:rPr>
          <w:spacing w:val="40"/>
        </w:rPr>
        <w:t xml:space="preserve"> </w:t>
      </w:r>
      <w:r>
        <w:t xml:space="preserve">тел,</w:t>
      </w:r>
      <w:r>
        <w:rPr>
          <w:spacing w:val="40"/>
        </w:rPr>
        <w:t xml:space="preserve"> </w:t>
      </w:r>
      <w:r>
        <w:t xml:space="preserve">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w:t>
      </w:r>
      <w:r>
        <w:t xml:space="preserve">,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r/>
    </w:p>
    <w:p>
      <w:pPr>
        <w:pStyle w:val="1697"/>
        <w:ind w:right="1326"/>
        <w:spacing w:line="355" w:lineRule="auto"/>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w:t>
      </w:r>
      <w:r>
        <w:t xml:space="preserve">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w:t>
      </w:r>
      <w:r>
        <w:rPr>
          <w:spacing w:val="40"/>
        </w:rPr>
        <w:t xml:space="preserve"> </w:t>
      </w:r>
      <w:r>
        <w:t xml:space="preserve">космические</w:t>
      </w:r>
      <w:r>
        <w:rPr>
          <w:spacing w:val="40"/>
        </w:rPr>
        <w:t xml:space="preserve"> </w:t>
      </w:r>
      <w:r>
        <w:t xml:space="preserve">лучи,</w:t>
      </w:r>
      <w:r>
        <w:rPr>
          <w:spacing w:val="40"/>
        </w:rPr>
        <w:t xml:space="preserve"> </w:t>
      </w:r>
      <w:r>
        <w:t xml:space="preserve">радиоактивное</w:t>
      </w:r>
      <w:r>
        <w:rPr>
          <w:spacing w:val="40"/>
        </w:rPr>
        <w:t xml:space="preserve"> </w:t>
      </w:r>
      <w:r>
        <w:t xml:space="preserve">излучение</w:t>
      </w:r>
      <w:r>
        <w:rPr>
          <w:spacing w:val="40"/>
        </w:rPr>
        <w:t xml:space="preserve"> </w:t>
      </w:r>
      <w:r>
        <w:t xml:space="preserve">природных</w:t>
      </w:r>
      <w:r>
        <w:rPr>
          <w:spacing w:val="40"/>
        </w:rPr>
        <w:t xml:space="preserve"> </w:t>
      </w:r>
      <w:r>
        <w:t xml:space="preserve">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r/>
    </w:p>
    <w:p>
      <w:pPr>
        <w:pStyle w:val="1697"/>
        <w:ind w:left="684" w:right="1333"/>
        <w:spacing w:line="355" w:lineRule="auto"/>
      </w:pPr>
      <w:r>
        <w:t xml:space="preserve">описывать изученные свойства тел и физические явления, используя физические величины (средняя </w:t>
      </w:r>
      <w:r>
        <w:t xml:space="preserve">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w:t>
      </w:r>
      <w:r>
        <w:t xml:space="preserve">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w:t>
      </w:r>
      <w:r>
        <w:t xml:space="preserve">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2" w:lineRule="auto"/>
      </w:pPr>
      <w:r>
        <w:t xml:space="preserve">характеризовать свойства тел, физичес</w:t>
      </w:r>
      <w:r>
        <w:t xml:space="preserve">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w:t>
      </w:r>
      <w:r>
        <w:rPr>
          <w:spacing w:val="80"/>
        </w:rPr>
        <w:t xml:space="preserve"> </w:t>
      </w:r>
      <w:r>
        <w:t xml:space="preserve">и массового чисел при ядерных реакциях, при этом формулировать закон и записывать его математическое выражение;</w:t>
      </w:r>
      <w:r/>
    </w:p>
    <w:p>
      <w:pPr>
        <w:pStyle w:val="1697"/>
        <w:ind w:right="1334"/>
        <w:spacing w:before="7" w:line="355" w:lineRule="auto"/>
        <w:tabs>
          <w:tab w:val="left" w:pos="2684" w:leader="none"/>
          <w:tab w:val="left" w:pos="6832" w:leader="none"/>
          <w:tab w:val="left" w:pos="8971" w:leader="none"/>
        </w:tabs>
      </w:pPr>
      <w:r>
        <w:t xml:space="preserve">объяснять физические процессы и свойства тел, в том числе и в контексте </w:t>
      </w:r>
      <w:r>
        <w:rPr>
          <w:spacing w:val="-2"/>
        </w:rPr>
        <w:t xml:space="preserve">ситуаций</w:t>
      </w:r>
      <w:r>
        <w:tab/>
      </w:r>
      <w:r>
        <w:rPr>
          <w:spacing w:val="-2"/>
        </w:rPr>
        <w:t xml:space="preserve">практико-ориентированного</w:t>
      </w:r>
      <w:r>
        <w:tab/>
      </w:r>
      <w:r>
        <w:rPr>
          <w:spacing w:val="-2"/>
        </w:rPr>
        <w:t xml:space="preserve">характера:</w:t>
      </w:r>
      <w:r>
        <w:tab/>
      </w:r>
      <w:r>
        <w:rPr>
          <w:spacing w:val="-2"/>
        </w:rPr>
        <w:t xml:space="preserve">выявлять </w:t>
      </w:r>
      <w:r>
        <w:t xml:space="preserve">причинно-следственные связи, строить объяснение из 2–3 логических шагов с использованием 2–3 изученных</w:t>
      </w:r>
      <w:r>
        <w:rPr>
          <w:spacing w:val="40"/>
        </w:rPr>
        <w:t xml:space="preserve"> </w:t>
      </w:r>
      <w:r>
        <w:t xml:space="preserve">свойства физических явлений, физических</w:t>
      </w:r>
      <w:r>
        <w:rPr>
          <w:spacing w:val="80"/>
        </w:rPr>
        <w:t xml:space="preserve"> </w:t>
      </w:r>
      <w:r>
        <w:t xml:space="preserve">законов или закономерностей;</w:t>
      </w:r>
      <w:r/>
    </w:p>
    <w:p>
      <w:pPr>
        <w:pStyle w:val="1697"/>
        <w:ind w:right="1326"/>
        <w:spacing w:line="355" w:lineRule="auto"/>
      </w:pPr>
      <w:r>
        <w:t xml:space="preserve">решать расчётные задачи (опирающиеся н</w:t>
      </w:r>
      <w:r>
        <w:t xml:space="preserve">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w:t>
      </w:r>
      <w:r>
        <w:rPr>
          <w:spacing w:val="40"/>
        </w:rPr>
        <w:t xml:space="preserve"> </w:t>
      </w:r>
      <w:r>
        <w:t xml:space="preserve">расчёты</w:t>
      </w:r>
      <w:r>
        <w:rPr>
          <w:spacing w:val="40"/>
        </w:rPr>
        <w:t xml:space="preserve"> </w:t>
      </w:r>
      <w:r>
        <w:t xml:space="preserve">и</w:t>
      </w:r>
      <w:r>
        <w:rPr>
          <w:spacing w:val="40"/>
        </w:rPr>
        <w:t xml:space="preserve"> </w:t>
      </w:r>
      <w:r>
        <w:t xml:space="preserve">оценивать</w:t>
      </w:r>
      <w:r>
        <w:rPr>
          <w:spacing w:val="40"/>
        </w:rPr>
        <w:t xml:space="preserve"> </w:t>
      </w:r>
      <w:r>
        <w:t xml:space="preserve">реалистичность</w:t>
      </w:r>
      <w:r>
        <w:rPr>
          <w:spacing w:val="40"/>
        </w:rPr>
        <w:t xml:space="preserve"> </w:t>
      </w:r>
      <w:r>
        <w:t xml:space="preserve">полученного</w:t>
      </w:r>
      <w:r>
        <w:rPr>
          <w:spacing w:val="40"/>
        </w:rPr>
        <w:t xml:space="preserve"> </w:t>
      </w:r>
      <w:r>
        <w:t xml:space="preserve">значения физической величины;</w:t>
      </w:r>
      <w:r/>
    </w:p>
    <w:p>
      <w:pPr>
        <w:pStyle w:val="1697"/>
        <w:ind w:right="1330"/>
        <w:spacing w:line="355" w:lineRule="auto"/>
      </w:pPr>
      <w:r>
        <w:t xml:space="preserve">распознавать проблемы, которые можно решить при помощи физических методов, используя описание исследования, выделять проверяемое</w:t>
      </w:r>
      <w:r>
        <w:rPr>
          <w:spacing w:val="40"/>
        </w:rPr>
        <w:t xml:space="preserve"> </w:t>
      </w:r>
      <w:r>
        <w:t xml:space="preserve">предположение, оценивать правильность порядка проведения исследования, проводить выводы, интерпретировать результаты наблюдений и опытов;</w:t>
      </w:r>
      <w:r/>
    </w:p>
    <w:p>
      <w:pPr>
        <w:pStyle w:val="1697"/>
        <w:ind w:right="1325"/>
        <w:spacing w:line="355" w:lineRule="auto"/>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w:t>
      </w:r>
      <w:r>
        <w:rPr>
          <w:spacing w:val="40"/>
        </w:rPr>
        <w:t xml:space="preserve"> </w:t>
      </w:r>
      <w:r>
        <w:t xml:space="preserve">периода</w:t>
      </w:r>
      <w:r>
        <w:rPr>
          <w:spacing w:val="40"/>
        </w:rPr>
        <w:t xml:space="preserve"> </w:t>
      </w:r>
      <w:r>
        <w:t xml:space="preserve">колебаний</w:t>
      </w:r>
      <w:r>
        <w:rPr>
          <w:spacing w:val="40"/>
        </w:rPr>
        <w:t xml:space="preserve"> </w:t>
      </w:r>
      <w:r>
        <w:t xml:space="preserve">пружинного</w:t>
      </w:r>
      <w:r>
        <w:rPr>
          <w:spacing w:val="40"/>
        </w:rPr>
        <w:t xml:space="preserve"> </w:t>
      </w:r>
      <w:r>
        <w:t xml:space="preserve">маятника</w:t>
      </w:r>
      <w:r>
        <w:rPr>
          <w:spacing w:val="40"/>
        </w:rPr>
        <w:t xml:space="preserve"> </w:t>
      </w:r>
      <w:r>
        <w:t xml:space="preserve">от</w:t>
      </w:r>
      <w:r>
        <w:rPr>
          <w:spacing w:val="40"/>
        </w:rPr>
        <w:t xml:space="preserve"> </w:t>
      </w:r>
      <w:r>
        <w:t xml:space="preserve">массы</w:t>
      </w:r>
      <w:r>
        <w:rPr>
          <w:spacing w:val="40"/>
        </w:rPr>
        <w:t xml:space="preserve"> </w:t>
      </w:r>
      <w:r>
        <w:t xml:space="preserve">груза</w:t>
      </w:r>
      <w:r>
        <w:rPr>
          <w:spacing w:val="40"/>
        </w:rPr>
        <w:t xml:space="preserve"> </w:t>
      </w:r>
      <w:r>
        <w:t xml:space="preserve">и жёсткости пружины и независимость от амплитуды малых колебаний, прямолинейное распространение света, разложение белого света в спектр,</w:t>
      </w:r>
      <w:r>
        <w:rPr>
          <w:spacing w:val="40"/>
        </w:rPr>
        <w:t xml:space="preserve"> </w:t>
      </w:r>
      <w:r>
        <w:t xml:space="preserve">изучение</w:t>
      </w:r>
      <w:r>
        <w:rPr>
          <w:spacing w:val="40"/>
        </w:rPr>
        <w:t xml:space="preserve"> </w:t>
      </w:r>
      <w:r>
        <w:t xml:space="preserve">свойств</w:t>
      </w:r>
      <w:r>
        <w:rPr>
          <w:spacing w:val="40"/>
        </w:rPr>
        <w:t xml:space="preserve"> </w:t>
      </w:r>
      <w:r>
        <w:t xml:space="preserve">изображения</w:t>
      </w:r>
      <w:r>
        <w:rPr>
          <w:spacing w:val="40"/>
        </w:rPr>
        <w:t xml:space="preserve"> </w:t>
      </w:r>
      <w:r>
        <w:t xml:space="preserve">в</w:t>
      </w:r>
      <w:r>
        <w:rPr>
          <w:spacing w:val="40"/>
        </w:rPr>
        <w:t xml:space="preserve"> </w:t>
      </w:r>
      <w:r>
        <w:t xml:space="preserve">плоском</w:t>
      </w:r>
      <w:r>
        <w:rPr>
          <w:spacing w:val="40"/>
        </w:rPr>
        <w:t xml:space="preserve"> </w:t>
      </w:r>
      <w:r>
        <w:t xml:space="preserve">зеркале</w:t>
      </w:r>
      <w:r>
        <w:rPr>
          <w:spacing w:val="40"/>
        </w:rPr>
        <w:t xml:space="preserve"> </w:t>
      </w:r>
      <w:r>
        <w:t xml:space="preserve">и</w:t>
      </w:r>
      <w:r>
        <w:rPr>
          <w:spacing w:val="40"/>
        </w:rPr>
        <w:t xml:space="preserve"> </w:t>
      </w:r>
      <w:r>
        <w:t xml:space="preserve">свойств</w:t>
      </w:r>
      <w:r>
        <w:rPr>
          <w:spacing w:val="40"/>
        </w:rPr>
        <w:t xml:space="preserve"> </w:t>
      </w:r>
      <w:r>
        <w:t xml:space="preserve">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r/>
    </w:p>
    <w:p>
      <w:pPr>
        <w:pStyle w:val="1697"/>
        <w:ind w:left="1351" w:firstLine="0"/>
        <w:spacing w:line="291" w:lineRule="exact"/>
      </w:pPr>
      <w:r>
        <w:t xml:space="preserve">проводить</w:t>
      </w:r>
      <w:r>
        <w:rPr>
          <w:spacing w:val="4"/>
        </w:rPr>
        <w:t xml:space="preserve"> </w:t>
      </w:r>
      <w:r>
        <w:t xml:space="preserve">при</w:t>
      </w:r>
      <w:r>
        <w:rPr>
          <w:spacing w:val="6"/>
        </w:rPr>
        <w:t xml:space="preserve"> </w:t>
      </w:r>
      <w:r>
        <w:t xml:space="preserve">необходимости</w:t>
      </w:r>
      <w:r>
        <w:rPr>
          <w:spacing w:val="6"/>
        </w:rPr>
        <w:t xml:space="preserve"> </w:t>
      </w:r>
      <w:r>
        <w:t xml:space="preserve">серию</w:t>
      </w:r>
      <w:r>
        <w:rPr>
          <w:spacing w:val="8"/>
        </w:rPr>
        <w:t xml:space="preserve"> </w:t>
      </w:r>
      <w:r>
        <w:t xml:space="preserve">прямых</w:t>
      </w:r>
      <w:r>
        <w:rPr>
          <w:spacing w:val="11"/>
        </w:rPr>
        <w:t xml:space="preserve"> </w:t>
      </w:r>
      <w:r>
        <w:t xml:space="preserve">измерений,</w:t>
      </w:r>
      <w:r>
        <w:rPr>
          <w:spacing w:val="9"/>
        </w:rPr>
        <w:t xml:space="preserve"> </w:t>
      </w:r>
      <w:r>
        <w:t xml:space="preserve">определяя</w:t>
      </w:r>
      <w:r>
        <w:rPr>
          <w:spacing w:val="7"/>
        </w:rPr>
        <w:t xml:space="preserve"> </w:t>
      </w:r>
      <w:r>
        <w:rPr>
          <w:spacing w:val="-2"/>
        </w:rPr>
        <w:t xml:space="preserve">среднее</w:t>
      </w:r>
      <w:r/>
    </w:p>
    <w:p>
      <w:pPr>
        <w:spacing w:after="0" w:line="291"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значение измеряемой величины (фокусное расстояние собирающей линзы), обосновывать выбор способа измерения (измерительного прибора);</w:t>
      </w:r>
      <w:r/>
    </w:p>
    <w:p>
      <w:pPr>
        <w:pStyle w:val="1697"/>
        <w:ind w:left="684" w:right="1327"/>
        <w:spacing w:line="355" w:lineRule="auto"/>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w:t>
      </w:r>
      <w:r>
        <w:t xml:space="preserve">,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w:t>
      </w:r>
      <w:r>
        <w:rPr>
          <w:spacing w:val="-1"/>
        </w:rPr>
        <w:t xml:space="preserve"> </w:t>
      </w:r>
      <w:r>
        <w:t xml:space="preserve">по результатам исследования;</w:t>
      </w:r>
      <w:r/>
    </w:p>
    <w:p>
      <w:pPr>
        <w:pStyle w:val="1697"/>
        <w:ind w:left="684" w:right="1321"/>
        <w:spacing w:line="355" w:lineRule="auto"/>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w:t>
      </w:r>
      <w:r>
        <w:rPr>
          <w:spacing w:val="40"/>
        </w:rPr>
        <w:t xml:space="preserve"> </w:t>
      </w:r>
      <w:r>
        <w:t xml:space="preserve">частота</w:t>
      </w:r>
      <w:r>
        <w:rPr>
          <w:spacing w:val="40"/>
        </w:rPr>
        <w:t xml:space="preserve"> </w:t>
      </w:r>
      <w:r>
        <w:t xml:space="preserve">и</w:t>
      </w:r>
      <w:r>
        <w:rPr>
          <w:spacing w:val="40"/>
        </w:rPr>
        <w:t xml:space="preserve"> </w:t>
      </w:r>
      <w:r>
        <w:t xml:space="preserve">период</w:t>
      </w:r>
      <w:r>
        <w:rPr>
          <w:spacing w:val="40"/>
        </w:rPr>
        <w:t xml:space="preserve"> </w:t>
      </w:r>
      <w:r>
        <w:t xml:space="preserve">колебаний</w:t>
      </w:r>
      <w:r>
        <w:rPr>
          <w:spacing w:val="40"/>
        </w:rPr>
        <w:t xml:space="preserve"> </w:t>
      </w:r>
      <w:r>
        <w:t xml:space="preserve">математического</w:t>
      </w:r>
      <w:r>
        <w:rPr>
          <w:spacing w:val="40"/>
        </w:rPr>
        <w:t xml:space="preserve"> </w:t>
      </w:r>
      <w:r>
        <w:t xml:space="preserve">и</w:t>
      </w:r>
      <w:r>
        <w:rPr>
          <w:spacing w:val="40"/>
        </w:rPr>
        <w:t xml:space="preserve"> </w:t>
      </w:r>
      <w:r>
        <w:t xml:space="preserve">пружинного маятников, оптическая сила собирающей линзы, радиоактивный фон):</w:t>
      </w:r>
      <w:r>
        <w:rPr>
          <w:spacing w:val="80"/>
        </w:rPr>
        <w:t xml:space="preserve"> </w:t>
      </w:r>
      <w:r>
        <w:t xml:space="preserve">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w:t>
      </w:r>
      <w:r>
        <w:rPr>
          <w:spacing w:val="40"/>
        </w:rPr>
        <w:t xml:space="preserve"> </w:t>
      </w:r>
      <w:r>
        <w:t xml:space="preserve">полученные</w:t>
      </w:r>
      <w:r>
        <w:rPr>
          <w:spacing w:val="40"/>
        </w:rPr>
        <w:t xml:space="preserve"> </w:t>
      </w:r>
      <w:r>
        <w:t xml:space="preserve">результаты</w:t>
      </w:r>
      <w:r>
        <w:rPr>
          <w:spacing w:val="40"/>
        </w:rPr>
        <w:t xml:space="preserve"> </w:t>
      </w:r>
      <w:r>
        <w:t xml:space="preserve">с</w:t>
      </w:r>
      <w:r>
        <w:rPr>
          <w:spacing w:val="40"/>
        </w:rPr>
        <w:t xml:space="preserve"> </w:t>
      </w:r>
      <w:r>
        <w:t xml:space="preserve">учётом</w:t>
      </w:r>
      <w:r>
        <w:rPr>
          <w:spacing w:val="40"/>
        </w:rPr>
        <w:t xml:space="preserve"> </w:t>
      </w:r>
      <w:r>
        <w:t xml:space="preserve">заданной</w:t>
      </w:r>
      <w:r>
        <w:rPr>
          <w:spacing w:val="40"/>
        </w:rPr>
        <w:t xml:space="preserve"> </w:t>
      </w:r>
      <w:r>
        <w:t xml:space="preserve">погрешности </w:t>
      </w:r>
      <w:r>
        <w:rPr>
          <w:spacing w:val="-2"/>
        </w:rPr>
        <w:t xml:space="preserve">измерений;</w:t>
      </w:r>
      <w:r/>
    </w:p>
    <w:p>
      <w:pPr>
        <w:pStyle w:val="1697"/>
        <w:ind w:left="684" w:right="1338"/>
        <w:spacing w:line="355" w:lineRule="auto"/>
      </w:pPr>
      <w:r>
        <w:t xml:space="preserve">соблюдать правила техники безопасности при работе с лабораторным </w:t>
      </w:r>
      <w:r>
        <w:rPr>
          <w:spacing w:val="-2"/>
        </w:rPr>
        <w:t xml:space="preserve">оборудованием;</w:t>
      </w:r>
      <w:r/>
    </w:p>
    <w:p>
      <w:pPr>
        <w:pStyle w:val="1697"/>
        <w:ind w:left="684" w:right="1334"/>
        <w:spacing w:line="355" w:lineRule="auto"/>
      </w:pPr>
      <w:r>
        <w:t xml:space="preserve">различать основные признаки изученных физических моделей:</w:t>
      </w:r>
      <w:r>
        <w:rPr>
          <w:spacing w:val="80"/>
        </w:rPr>
        <w:t xml:space="preserve"> </w:t>
      </w:r>
      <w:r>
        <w:t xml:space="preserve">материальная точка, абсолютно твёрдое тело, точечный источник света, луч,</w:t>
      </w:r>
      <w:r>
        <w:rPr>
          <w:spacing w:val="40"/>
        </w:rPr>
        <w:t xml:space="preserve"> </w:t>
      </w:r>
      <w:r>
        <w:t xml:space="preserve">тонкая линза, планетарная модель атома, нуклонная модель атомного ядра;</w:t>
      </w:r>
      <w:r/>
    </w:p>
    <w:p>
      <w:pPr>
        <w:pStyle w:val="1697"/>
        <w:ind w:left="684" w:right="1328"/>
        <w:spacing w:line="352" w:lineRule="auto"/>
      </w:pPr>
      <w:r>
        <w:t xml:space="preserve">характеризовать принципы действия и</w:t>
      </w:r>
      <w:r>
        <w:t xml:space="preserve">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w:t>
      </w:r>
      <w:r>
        <w:rPr>
          <w:spacing w:val="40"/>
        </w:rPr>
        <w:t xml:space="preserve"> </w:t>
      </w:r>
      <w:r>
        <w:t xml:space="preserve">знания о свойствах физических явлений и необходимые физические </w:t>
      </w:r>
      <w:r>
        <w:rPr>
          <w:spacing w:val="-2"/>
        </w:rPr>
        <w:t xml:space="preserve">закономерности;</w:t>
      </w:r>
      <w:r/>
    </w:p>
    <w:p>
      <w:pPr>
        <w:pStyle w:val="1697"/>
        <w:ind w:left="1351" w:firstLine="0"/>
      </w:pPr>
      <w:r>
        <w:t xml:space="preserve">использовать</w:t>
      </w:r>
      <w:r>
        <w:rPr>
          <w:spacing w:val="39"/>
        </w:rPr>
        <w:t xml:space="preserve">  </w:t>
      </w:r>
      <w:r>
        <w:t xml:space="preserve">схемы</w:t>
      </w:r>
      <w:r>
        <w:rPr>
          <w:spacing w:val="45"/>
        </w:rPr>
        <w:t xml:space="preserve">  </w:t>
      </w:r>
      <w:r>
        <w:t xml:space="preserve">и</w:t>
      </w:r>
      <w:r>
        <w:rPr>
          <w:spacing w:val="42"/>
        </w:rPr>
        <w:t xml:space="preserve">  </w:t>
      </w:r>
      <w:r>
        <w:t xml:space="preserve">схематичные</w:t>
      </w:r>
      <w:r>
        <w:rPr>
          <w:spacing w:val="43"/>
        </w:rPr>
        <w:t xml:space="preserve">  </w:t>
      </w:r>
      <w:r>
        <w:t xml:space="preserve">рисунки</w:t>
      </w:r>
      <w:r>
        <w:rPr>
          <w:spacing w:val="44"/>
        </w:rPr>
        <w:t xml:space="preserve">  </w:t>
      </w:r>
      <w:r>
        <w:t xml:space="preserve">изученных</w:t>
      </w:r>
      <w:r>
        <w:rPr>
          <w:spacing w:val="46"/>
        </w:rPr>
        <w:t xml:space="preserve">  </w:t>
      </w:r>
      <w:r>
        <w:rPr>
          <w:spacing w:val="-2"/>
        </w:rPr>
        <w:t xml:space="preserve">технических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5" w:lineRule="auto"/>
      </w:pPr>
      <w:r>
        <w:t xml:space="preserve">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r/>
    </w:p>
    <w:p>
      <w:pPr>
        <w:pStyle w:val="1697"/>
        <w:ind w:right="1334"/>
        <w:spacing w:line="355" w:lineRule="auto"/>
      </w:pPr>
      <w:r>
        <w:t xml:space="preserve">приводить </w:t>
      </w:r>
      <w:r>
        <w:t xml:space="preserve">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Pr>
          <w:spacing w:val="80"/>
        </w:rPr>
        <w:t xml:space="preserve"> </w:t>
      </w:r>
      <w:r>
        <w:t xml:space="preserve">окружающей среде;</w:t>
      </w:r>
      <w:r/>
    </w:p>
    <w:p>
      <w:pPr>
        <w:pStyle w:val="1697"/>
        <w:ind w:right="1328"/>
        <w:spacing w:line="352" w:lineRule="auto"/>
      </w:pPr>
      <w:r>
        <w:t xml:space="preserve">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r/>
    </w:p>
    <w:p>
      <w:pPr>
        <w:pStyle w:val="1697"/>
        <w:ind w:right="1330"/>
        <w:spacing w:line="355" w:lineRule="auto"/>
      </w:pPr>
      <w: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w:t>
      </w:r>
      <w:r>
        <w:rPr>
          <w:spacing w:val="80"/>
        </w:rPr>
        <w:t xml:space="preserve"> </w:t>
      </w:r>
      <w:r>
        <w:t xml:space="preserve">системы в другую;</w:t>
      </w:r>
      <w:r/>
    </w:p>
    <w:p>
      <w:pPr>
        <w:pStyle w:val="1697"/>
        <w:ind w:right="1335"/>
        <w:spacing w:line="352" w:lineRule="auto"/>
      </w:pPr>
      <w:r>
        <w:t xml:space="preserve">создавать собственные письменные и устные сообщения на основе информации из нескольких источ</w:t>
      </w:r>
      <w:r>
        <w:t xml:space="preserve">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r/>
    </w:p>
    <w:p>
      <w:pPr>
        <w:pStyle w:val="1699"/>
        <w:numPr>
          <w:ilvl w:val="0"/>
          <w:numId w:val="388"/>
        </w:numPr>
        <w:ind w:left="683" w:right="1333" w:firstLine="662"/>
        <w:jc w:val="both"/>
        <w:spacing w:before="1" w:after="0" w:line="355" w:lineRule="auto"/>
        <w:tabs>
          <w:tab w:val="left" w:pos="1742" w:leader="none"/>
        </w:tabs>
        <w:rPr>
          <w:sz w:val="26"/>
        </w:rPr>
      </w:pPr>
      <w:r>
        <w:rPr>
          <w:sz w:val="26"/>
        </w:rPr>
        <w:t xml:space="preserve">Федеральная рабочая программа по учебному предмету «Химия» (базовый уровень).</w:t>
      </w:r>
      <w:r/>
    </w:p>
    <w:p>
      <w:pPr>
        <w:pStyle w:val="1699"/>
        <w:numPr>
          <w:ilvl w:val="1"/>
          <w:numId w:val="388"/>
        </w:numPr>
        <w:ind w:left="683" w:right="1332" w:firstLine="667"/>
        <w:jc w:val="both"/>
        <w:spacing w:before="0" w:after="0" w:line="355" w:lineRule="auto"/>
        <w:tabs>
          <w:tab w:val="left" w:pos="1942" w:leader="none"/>
        </w:tabs>
        <w:rPr>
          <w:sz w:val="26"/>
        </w:rPr>
      </w:pPr>
      <w:r>
        <w:rPr>
          <w:sz w:val="26"/>
        </w:rPr>
        <w:t xml:space="preserve">Федеральная рабочая программ</w:t>
      </w:r>
      <w:r>
        <w:rPr>
          <w:sz w:val="26"/>
        </w:rPr>
        <w:t xml:space="preserve">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p>
    <w:p>
      <w:pPr>
        <w:pStyle w:val="1699"/>
        <w:numPr>
          <w:ilvl w:val="1"/>
          <w:numId w:val="388"/>
        </w:numPr>
        <w:ind w:left="1938" w:right="0" w:hanging="587"/>
        <w:jc w:val="both"/>
        <w:spacing w:before="0" w:after="0" w:line="295" w:lineRule="exact"/>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33" w:firstLine="667"/>
        <w:jc w:val="both"/>
        <w:spacing w:before="136" w:after="0" w:line="355" w:lineRule="auto"/>
        <w:tabs>
          <w:tab w:val="left" w:pos="2133" w:leader="none"/>
        </w:tabs>
        <w:rPr>
          <w:sz w:val="26"/>
        </w:rPr>
      </w:pPr>
      <w:r>
        <w:rPr>
          <w:sz w:val="26"/>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w:t>
      </w:r>
      <w:r>
        <w:rPr>
          <w:spacing w:val="29"/>
          <w:sz w:val="26"/>
        </w:rPr>
        <w:t xml:space="preserve"> </w:t>
      </w:r>
      <w:r>
        <w:rPr>
          <w:sz w:val="26"/>
        </w:rPr>
        <w:t xml:space="preserve">ООО,</w:t>
      </w:r>
      <w:r>
        <w:rPr>
          <w:spacing w:val="35"/>
          <w:sz w:val="26"/>
        </w:rPr>
        <w:t xml:space="preserve"> </w:t>
      </w:r>
      <w:r>
        <w:rPr>
          <w:sz w:val="26"/>
        </w:rPr>
        <w:t xml:space="preserve">а</w:t>
      </w:r>
      <w:r>
        <w:rPr>
          <w:spacing w:val="30"/>
          <w:sz w:val="26"/>
        </w:rPr>
        <w:t xml:space="preserve"> </w:t>
      </w:r>
      <w:r>
        <w:rPr>
          <w:sz w:val="26"/>
        </w:rPr>
        <w:t xml:space="preserve">также</w:t>
      </w:r>
      <w:r>
        <w:rPr>
          <w:spacing w:val="35"/>
          <w:sz w:val="26"/>
        </w:rPr>
        <w:t xml:space="preserve"> </w:t>
      </w:r>
      <w:r>
        <w:rPr>
          <w:sz w:val="26"/>
        </w:rPr>
        <w:t xml:space="preserve">на</w:t>
      </w:r>
      <w:r>
        <w:rPr>
          <w:spacing w:val="25"/>
          <w:sz w:val="26"/>
        </w:rPr>
        <w:t xml:space="preserve"> </w:t>
      </w:r>
      <w:r>
        <w:rPr>
          <w:sz w:val="26"/>
        </w:rPr>
        <w:t xml:space="preserve">основе</w:t>
      </w:r>
      <w:r>
        <w:rPr>
          <w:spacing w:val="35"/>
          <w:sz w:val="26"/>
        </w:rPr>
        <w:t xml:space="preserve"> </w:t>
      </w:r>
      <w:r>
        <w:rPr>
          <w:sz w:val="26"/>
        </w:rPr>
        <w:t xml:space="preserve">федеральной</w:t>
      </w:r>
      <w:r>
        <w:rPr>
          <w:spacing w:val="25"/>
          <w:sz w:val="26"/>
        </w:rPr>
        <w:t xml:space="preserve"> </w:t>
      </w:r>
      <w:r>
        <w:rPr>
          <w:sz w:val="26"/>
        </w:rPr>
        <w:t xml:space="preserve">рабочей</w:t>
      </w:r>
      <w:r>
        <w:rPr>
          <w:spacing w:val="35"/>
          <w:sz w:val="26"/>
        </w:rPr>
        <w:t xml:space="preserve"> </w:t>
      </w:r>
      <w:r>
        <w:rPr>
          <w:sz w:val="26"/>
        </w:rPr>
        <w:t xml:space="preserve">программы</w:t>
      </w:r>
      <w:r>
        <w:rPr>
          <w:spacing w:val="32"/>
          <w:sz w:val="26"/>
        </w:rPr>
        <w:t xml:space="preserve"> </w:t>
      </w:r>
      <w:r>
        <w:rPr>
          <w:sz w:val="26"/>
        </w:rPr>
        <w:t xml:space="preserve">воспитания</w:t>
      </w:r>
      <w:r>
        <w:rPr>
          <w:spacing w:val="30"/>
          <w:sz w:val="26"/>
        </w:rPr>
        <w:t xml:space="preserve"> </w:t>
      </w:r>
      <w:r>
        <w:rPr>
          <w:sz w:val="26"/>
        </w:rPr>
        <w:t xml:space="preserve">и</w:t>
      </w:r>
      <w:r>
        <w:rPr>
          <w:spacing w:val="25"/>
          <w:sz w:val="26"/>
        </w:rPr>
        <w:t xml:space="preserve"> </w:t>
      </w:r>
      <w:r>
        <w:rPr>
          <w:sz w:val="26"/>
        </w:rPr>
        <w:t xml:space="preserve">с</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5" w:firstLine="0"/>
        <w:spacing w:before="63" w:line="355" w:lineRule="auto"/>
      </w:pPr>
      <w:r>
        <w:t xml:space="preserve">учётом концепции преподавания учебного предмета «Химия» в образовательных организациях Российской Федерации.</w:t>
      </w:r>
      <w:r/>
    </w:p>
    <w:p>
      <w:pPr>
        <w:pStyle w:val="1699"/>
        <w:numPr>
          <w:ilvl w:val="2"/>
          <w:numId w:val="388"/>
        </w:numPr>
        <w:ind w:left="683" w:right="1327" w:firstLine="667"/>
        <w:jc w:val="both"/>
        <w:spacing w:before="0" w:after="0" w:line="355" w:lineRule="auto"/>
        <w:tabs>
          <w:tab w:val="left" w:pos="2133" w:leader="none"/>
        </w:tabs>
        <w:rPr>
          <w:sz w:val="26"/>
        </w:rPr>
      </w:pPr>
      <w:r>
        <w:rPr>
          <w:sz w:val="26"/>
        </w:rPr>
        <w:t xml:space="preserve">Программа по химии разработана с целью оказания методической помощи учителю в создании рабочей программы по учебному предмету.</w:t>
      </w:r>
      <w:r/>
    </w:p>
    <w:p>
      <w:pPr>
        <w:pStyle w:val="1697"/>
        <w:ind w:right="1328"/>
        <w:spacing w:line="355" w:lineRule="auto"/>
      </w:pPr>
      <w:r>
        <w:t xml:space="preserve">Программа по химии даёт представление о целях, общей стратегии</w:t>
      </w:r>
      <w:r>
        <w:rPr>
          <w:spacing w:val="80"/>
        </w:rPr>
        <w:t xml:space="preserve"> </w:t>
      </w:r>
      <w:r>
        <w:t xml:space="preserve">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w:t>
      </w:r>
      <w:r>
        <w:rPr>
          <w:spacing w:val="80"/>
        </w:rPr>
        <w:t xml:space="preserve"> </w:t>
      </w:r>
      <w:r>
        <w:t xml:space="preserve">программы</w:t>
      </w:r>
      <w:r>
        <w:rPr>
          <w:spacing w:val="40"/>
        </w:rPr>
        <w:t xml:space="preserve"> </w:t>
      </w:r>
      <w:r>
        <w:t xml:space="preserve">по</w:t>
      </w:r>
      <w:r>
        <w:rPr>
          <w:spacing w:val="40"/>
        </w:rPr>
        <w:t xml:space="preserve"> </w:t>
      </w:r>
      <w:r>
        <w:t xml:space="preserve">химии,</w:t>
      </w:r>
      <w:r>
        <w:rPr>
          <w:spacing w:val="40"/>
        </w:rPr>
        <w:t xml:space="preserve"> </w:t>
      </w:r>
      <w:r>
        <w:t xml:space="preserve">определяет</w:t>
      </w:r>
      <w:r>
        <w:rPr>
          <w:spacing w:val="40"/>
        </w:rPr>
        <w:t xml:space="preserve"> </w:t>
      </w:r>
      <w:r>
        <w:t xml:space="preserve">количественные</w:t>
      </w:r>
      <w:r>
        <w:rPr>
          <w:spacing w:val="40"/>
        </w:rPr>
        <w:t xml:space="preserve"> </w:t>
      </w:r>
      <w:r>
        <w:t xml:space="preserve">и</w:t>
      </w:r>
      <w:r>
        <w:rPr>
          <w:spacing w:val="40"/>
        </w:rPr>
        <w:t xml:space="preserve"> </w:t>
      </w:r>
      <w:r>
        <w:t xml:space="preserve">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w:t>
      </w:r>
      <w:r>
        <w:t xml:space="preserve">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w:t>
      </w:r>
      <w:r>
        <w:rPr>
          <w:spacing w:val="80"/>
        </w:rPr>
        <w:t xml:space="preserve"> </w:t>
      </w:r>
      <w:r>
        <w:t xml:space="preserve">видов учебно-познавательной деятельности обучающегося по освоению учебного </w:t>
      </w:r>
      <w:r>
        <w:rPr>
          <w:spacing w:val="-2"/>
        </w:rPr>
        <w:t xml:space="preserve">содержания.</w:t>
      </w:r>
      <w:r/>
    </w:p>
    <w:p>
      <w:pPr>
        <w:pStyle w:val="1699"/>
        <w:numPr>
          <w:ilvl w:val="2"/>
          <w:numId w:val="388"/>
        </w:numPr>
        <w:ind w:left="2134" w:right="0" w:hanging="783"/>
        <w:jc w:val="both"/>
        <w:spacing w:before="0" w:after="0" w:line="283" w:lineRule="exact"/>
        <w:tabs>
          <w:tab w:val="left" w:pos="2134" w:leader="none"/>
        </w:tabs>
        <w:rPr>
          <w:sz w:val="26"/>
        </w:rPr>
      </w:pPr>
      <w:r>
        <w:rPr>
          <w:sz w:val="26"/>
        </w:rPr>
        <w:t xml:space="preserve">Знание</w:t>
      </w:r>
      <w:r>
        <w:rPr>
          <w:spacing w:val="51"/>
          <w:sz w:val="26"/>
        </w:rPr>
        <w:t xml:space="preserve"> </w:t>
      </w:r>
      <w:r>
        <w:rPr>
          <w:sz w:val="26"/>
        </w:rPr>
        <w:t xml:space="preserve">химии</w:t>
      </w:r>
      <w:r>
        <w:rPr>
          <w:spacing w:val="58"/>
          <w:sz w:val="26"/>
        </w:rPr>
        <w:t xml:space="preserve"> </w:t>
      </w:r>
      <w:r>
        <w:rPr>
          <w:sz w:val="26"/>
        </w:rPr>
        <w:t xml:space="preserve">служит</w:t>
      </w:r>
      <w:r>
        <w:rPr>
          <w:spacing w:val="60"/>
          <w:sz w:val="26"/>
        </w:rPr>
        <w:t xml:space="preserve"> </w:t>
      </w:r>
      <w:r>
        <w:rPr>
          <w:sz w:val="26"/>
        </w:rPr>
        <w:t xml:space="preserve">основой</w:t>
      </w:r>
      <w:r>
        <w:rPr>
          <w:spacing w:val="53"/>
          <w:sz w:val="26"/>
        </w:rPr>
        <w:t xml:space="preserve"> </w:t>
      </w:r>
      <w:r>
        <w:rPr>
          <w:sz w:val="26"/>
        </w:rPr>
        <w:t xml:space="preserve">для</w:t>
      </w:r>
      <w:r>
        <w:rPr>
          <w:spacing w:val="54"/>
          <w:sz w:val="26"/>
        </w:rPr>
        <w:t xml:space="preserve"> </w:t>
      </w:r>
      <w:r>
        <w:rPr>
          <w:sz w:val="26"/>
        </w:rPr>
        <w:t xml:space="preserve">формирования</w:t>
      </w:r>
      <w:r>
        <w:rPr>
          <w:spacing w:val="55"/>
          <w:sz w:val="26"/>
        </w:rPr>
        <w:t xml:space="preserve"> </w:t>
      </w:r>
      <w:r>
        <w:rPr>
          <w:spacing w:val="-2"/>
          <w:sz w:val="26"/>
        </w:rPr>
        <w:t xml:space="preserve">мировоззрения</w:t>
      </w:r>
      <w:r/>
    </w:p>
    <w:p>
      <w:pPr>
        <w:pStyle w:val="1697"/>
        <w:ind w:left="684" w:right="1328" w:firstLine="0"/>
        <w:spacing w:before="139" w:line="355" w:lineRule="auto"/>
      </w:pPr>
      <w:r>
        <w:t xml:space="preserve">обучающегося, его представлений о материальном единстве мира, важную роль играю</w:t>
      </w:r>
      <w:r>
        <w:t xml:space="preserve">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r/>
    </w:p>
    <w:p>
      <w:pPr>
        <w:pStyle w:val="1699"/>
        <w:numPr>
          <w:ilvl w:val="2"/>
          <w:numId w:val="388"/>
        </w:numPr>
        <w:ind w:left="2134" w:right="0" w:hanging="783"/>
        <w:jc w:val="both"/>
        <w:spacing w:before="0" w:after="0" w:line="295" w:lineRule="exact"/>
        <w:tabs>
          <w:tab w:val="left" w:pos="2134" w:leader="none"/>
        </w:tabs>
        <w:rPr>
          <w:sz w:val="26"/>
        </w:rPr>
      </w:pPr>
      <w:r>
        <w:rPr>
          <w:sz w:val="26"/>
        </w:rPr>
        <w:t xml:space="preserve">Изучение</w:t>
      </w:r>
      <w:r>
        <w:rPr>
          <w:spacing w:val="6"/>
          <w:sz w:val="26"/>
        </w:rPr>
        <w:t xml:space="preserve"> </w:t>
      </w:r>
      <w:r>
        <w:rPr>
          <w:spacing w:val="-2"/>
          <w:sz w:val="26"/>
        </w:rPr>
        <w:t xml:space="preserve">химии:</w:t>
      </w:r>
      <w:r/>
    </w:p>
    <w:p>
      <w:pPr>
        <w:pStyle w:val="1697"/>
        <w:ind w:left="684" w:right="1340"/>
        <w:spacing w:before="142" w:line="355" w:lineRule="auto"/>
      </w:pPr>
      <w:r>
        <w:t xml:space="preserve">способствует реализации возможностей для саморазвития и формирования культуры личности, её общей и функциональной грамотности;</w:t>
      </w:r>
      <w:r/>
    </w:p>
    <w:p>
      <w:pPr>
        <w:pStyle w:val="1697"/>
        <w:ind w:left="684" w:right="1328"/>
        <w:spacing w:line="352" w:lineRule="auto"/>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w:t>
      </w:r>
      <w:r>
        <w:rPr>
          <w:spacing w:val="40"/>
        </w:rPr>
        <w:t xml:space="preserve"> </w:t>
      </w:r>
      <w:r>
        <w:t xml:space="preserve">повседневной жизни, так и в профессиональной деятельности;</w:t>
      </w:r>
      <w:r/>
    </w:p>
    <w:p>
      <w:pPr>
        <w:pStyle w:val="1697"/>
        <w:ind w:left="1351" w:firstLine="0"/>
        <w:spacing w:before="7"/>
      </w:pPr>
      <w:r>
        <w:t xml:space="preserve">знакомит</w:t>
      </w:r>
      <w:r>
        <w:rPr>
          <w:spacing w:val="60"/>
        </w:rPr>
        <w:t xml:space="preserve">  </w:t>
      </w:r>
      <w:r>
        <w:t xml:space="preserve">со</w:t>
      </w:r>
      <w:r>
        <w:rPr>
          <w:spacing w:val="63"/>
        </w:rPr>
        <w:t xml:space="preserve">  </w:t>
      </w:r>
      <w:r>
        <w:t xml:space="preserve">спецификой</w:t>
      </w:r>
      <w:r>
        <w:rPr>
          <w:spacing w:val="62"/>
        </w:rPr>
        <w:t xml:space="preserve">  </w:t>
      </w:r>
      <w:r>
        <w:t xml:space="preserve">научного</w:t>
      </w:r>
      <w:r>
        <w:rPr>
          <w:spacing w:val="62"/>
        </w:rPr>
        <w:t xml:space="preserve">  </w:t>
      </w:r>
      <w:r>
        <w:t xml:space="preserve">мышления,</w:t>
      </w:r>
      <w:r>
        <w:rPr>
          <w:spacing w:val="61"/>
        </w:rPr>
        <w:t xml:space="preserve">  </w:t>
      </w:r>
      <w:r>
        <w:t xml:space="preserve">закладывает</w:t>
      </w:r>
      <w:r>
        <w:rPr>
          <w:spacing w:val="59"/>
        </w:rPr>
        <w:t xml:space="preserve">  </w:t>
      </w:r>
      <w:r>
        <w:rPr>
          <w:spacing w:val="-2"/>
        </w:rPr>
        <w:t xml:space="preserve">основы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5" w:firstLine="0"/>
        <w:spacing w:before="63" w:line="355" w:lineRule="auto"/>
      </w:pPr>
      <w:r>
        <w:t xml:space="preserve">целостного взгляда на единство природы и человека, является ответственным этапом в формировании естественно-научной грамотности обучающихся;</w:t>
      </w:r>
      <w:r/>
    </w:p>
    <w:p>
      <w:pPr>
        <w:pStyle w:val="1697"/>
        <w:ind w:right="1331"/>
        <w:spacing w:line="355" w:lineRule="auto"/>
      </w:pPr>
      <w:r>
        <w:t xml:space="preserve">способствует</w:t>
      </w:r>
      <w:r>
        <w:rPr>
          <w:spacing w:val="80"/>
        </w:rPr>
        <w:t xml:space="preserve">  </w:t>
      </w:r>
      <w:r>
        <w:t xml:space="preserve">формированию</w:t>
      </w:r>
      <w:r>
        <w:rPr>
          <w:spacing w:val="80"/>
        </w:rPr>
        <w:t xml:space="preserve">  </w:t>
      </w:r>
      <w:r>
        <w:t xml:space="preserve">ценностного</w:t>
      </w:r>
      <w:r>
        <w:rPr>
          <w:spacing w:val="80"/>
        </w:rPr>
        <w:t xml:space="preserve">  </w:t>
      </w:r>
      <w:r>
        <w:t xml:space="preserve">отношения</w:t>
      </w:r>
      <w:r>
        <w:rPr>
          <w:spacing w:val="80"/>
        </w:rPr>
        <w:t xml:space="preserve">  </w:t>
      </w:r>
      <w:r>
        <w:t xml:space="preserve">к естественно-научным знаниям, к природе, к человеку, вносит свой вклад в экологическое образование обучающихся.</w:t>
      </w:r>
      <w:r/>
    </w:p>
    <w:p>
      <w:pPr>
        <w:pStyle w:val="1697"/>
        <w:ind w:right="1327"/>
        <w:spacing w:line="357" w:lineRule="auto"/>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r/>
    </w:p>
    <w:p>
      <w:pPr>
        <w:pStyle w:val="1699"/>
        <w:numPr>
          <w:ilvl w:val="2"/>
          <w:numId w:val="344"/>
        </w:numPr>
        <w:ind w:left="683" w:right="1323" w:firstLine="532"/>
        <w:jc w:val="both"/>
        <w:spacing w:before="0" w:after="0" w:line="352" w:lineRule="auto"/>
        <w:tabs>
          <w:tab w:val="left" w:pos="2002" w:leader="none"/>
        </w:tabs>
        <w:rPr>
          <w:sz w:val="26"/>
        </w:rPr>
      </w:pPr>
      <w:r>
        <w:rPr>
          <w:sz w:val="26"/>
        </w:rPr>
        <w:t xml:space="preserve">Курс химии</w:t>
      </w:r>
      <w:r>
        <w:rPr>
          <w:spacing w:val="40"/>
          <w:sz w:val="26"/>
        </w:rPr>
        <w:t xml:space="preserve"> </w:t>
      </w:r>
      <w:r>
        <w:rPr>
          <w:sz w:val="26"/>
        </w:rPr>
        <w:t xml:space="preserve">на</w:t>
      </w:r>
      <w:r>
        <w:rPr>
          <w:spacing w:val="40"/>
          <w:sz w:val="26"/>
        </w:rPr>
        <w:t xml:space="preserve"> </w:t>
      </w:r>
      <w:r>
        <w:rPr>
          <w:sz w:val="26"/>
        </w:rPr>
        <w:t xml:space="preserve">уровне основного</w:t>
      </w:r>
      <w:r>
        <w:rPr>
          <w:spacing w:val="40"/>
          <w:sz w:val="26"/>
        </w:rPr>
        <w:t xml:space="preserve"> </w:t>
      </w:r>
      <w:r>
        <w:rPr>
          <w:sz w:val="26"/>
        </w:rPr>
        <w:t xml:space="preserve">общего</w:t>
      </w:r>
      <w:r>
        <w:rPr>
          <w:spacing w:val="40"/>
          <w:sz w:val="26"/>
        </w:rPr>
        <w:t xml:space="preserve"> </w:t>
      </w:r>
      <w:r>
        <w:rPr>
          <w:sz w:val="26"/>
        </w:rPr>
        <w:t xml:space="preserve">образования</w:t>
      </w:r>
      <w:r>
        <w:rPr>
          <w:spacing w:val="40"/>
          <w:sz w:val="26"/>
        </w:rPr>
        <w:t xml:space="preserve"> </w:t>
      </w:r>
      <w:r>
        <w:rPr>
          <w:sz w:val="26"/>
        </w:rPr>
        <w:t xml:space="preserve">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6"/>
        </w:rPr>
        <w:t xml:space="preserve">химии.</w:t>
      </w:r>
      <w:r/>
    </w:p>
    <w:p>
      <w:pPr>
        <w:pStyle w:val="1699"/>
        <w:numPr>
          <w:ilvl w:val="2"/>
          <w:numId w:val="344"/>
        </w:numPr>
        <w:ind w:left="684" w:right="1327" w:firstLine="667"/>
        <w:jc w:val="both"/>
        <w:spacing w:before="0" w:after="0" w:line="355" w:lineRule="auto"/>
        <w:tabs>
          <w:tab w:val="left" w:pos="2137" w:leader="none"/>
        </w:tabs>
        <w:rPr>
          <w:sz w:val="26"/>
        </w:rPr>
      </w:pPr>
      <w:r>
        <w:rPr>
          <w:sz w:val="26"/>
        </w:rPr>
        <w:t xml:space="preserve">Структура</w:t>
      </w:r>
      <w:r>
        <w:rPr>
          <w:spacing w:val="40"/>
          <w:sz w:val="26"/>
        </w:rPr>
        <w:t xml:space="preserve"> </w:t>
      </w:r>
      <w:r>
        <w:rPr>
          <w:sz w:val="26"/>
        </w:rPr>
        <w:t xml:space="preserve">содержания</w:t>
      </w:r>
      <w:r>
        <w:rPr>
          <w:spacing w:val="40"/>
          <w:sz w:val="26"/>
        </w:rPr>
        <w:t xml:space="preserve"> </w:t>
      </w:r>
      <w:r>
        <w:rPr>
          <w:sz w:val="26"/>
        </w:rPr>
        <w:t xml:space="preserve">программы</w:t>
      </w:r>
      <w:r>
        <w:rPr>
          <w:spacing w:val="40"/>
          <w:sz w:val="26"/>
        </w:rPr>
        <w:t xml:space="preserve"> </w:t>
      </w:r>
      <w:r>
        <w:rPr>
          <w:sz w:val="26"/>
        </w:rPr>
        <w:t xml:space="preserve">по</w:t>
      </w:r>
      <w:r>
        <w:rPr>
          <w:spacing w:val="40"/>
          <w:sz w:val="26"/>
        </w:rPr>
        <w:t xml:space="preserve"> </w:t>
      </w:r>
      <w:r>
        <w:rPr>
          <w:sz w:val="26"/>
        </w:rPr>
        <w:t xml:space="preserve">химии</w:t>
      </w:r>
      <w:r>
        <w:rPr>
          <w:spacing w:val="40"/>
          <w:sz w:val="26"/>
        </w:rPr>
        <w:t xml:space="preserve"> </w:t>
      </w:r>
      <w:r>
        <w:rPr>
          <w:sz w:val="26"/>
        </w:rPr>
        <w:t xml:space="preserve">сформирована</w:t>
      </w:r>
      <w:r>
        <w:rPr>
          <w:spacing w:val="40"/>
          <w:sz w:val="26"/>
        </w:rPr>
        <w:t xml:space="preserve"> </w:t>
      </w:r>
      <w:r>
        <w:rPr>
          <w:sz w:val="26"/>
        </w:rPr>
        <w:t xml:space="preserve">на основе системного подхода к её изучению.</w:t>
      </w:r>
      <w:r>
        <w:rPr>
          <w:sz w:val="26"/>
        </w:rPr>
        <w:t xml:space="preserve">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r/>
    </w:p>
    <w:p>
      <w:pPr>
        <w:pStyle w:val="1697"/>
        <w:ind w:left="1351" w:right="1447" w:firstLine="0"/>
        <w:jc w:val="left"/>
        <w:spacing w:line="355" w:lineRule="auto"/>
      </w:pPr>
      <w:r>
        <w:t xml:space="preserve">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p>
    <w:p>
      <w:pPr>
        <w:pStyle w:val="1697"/>
        <w:ind w:left="1351" w:firstLine="0"/>
        <w:jc w:val="left"/>
        <w:spacing w:line="296" w:lineRule="exact"/>
      </w:pPr>
      <w:r>
        <w:t xml:space="preserve">представлений</w:t>
      </w:r>
      <w:r>
        <w:rPr>
          <w:spacing w:val="-4"/>
        </w:rPr>
        <w:t xml:space="preserve"> </w:t>
      </w:r>
      <w:r>
        <w:t xml:space="preserve">об</w:t>
      </w:r>
      <w:r>
        <w:rPr>
          <w:spacing w:val="1"/>
        </w:rPr>
        <w:t xml:space="preserve"> </w:t>
      </w:r>
      <w:r>
        <w:t xml:space="preserve">электролитической</w:t>
      </w:r>
      <w:r>
        <w:rPr>
          <w:spacing w:val="4"/>
        </w:rPr>
        <w:t xml:space="preserve"> </w:t>
      </w:r>
      <w:r>
        <w:t xml:space="preserve">диссоциации</w:t>
      </w:r>
      <w:r>
        <w:rPr>
          <w:spacing w:val="8"/>
        </w:rPr>
        <w:t xml:space="preserve"> </w:t>
      </w:r>
      <w:r>
        <w:t xml:space="preserve">веществ</w:t>
      </w:r>
      <w:r>
        <w:rPr>
          <w:spacing w:val="1"/>
        </w:rPr>
        <w:t xml:space="preserve"> </w:t>
      </w:r>
      <w:r>
        <w:t xml:space="preserve">в</w:t>
      </w:r>
      <w:r>
        <w:rPr>
          <w:spacing w:val="1"/>
        </w:rPr>
        <w:t xml:space="preserve"> </w:t>
      </w:r>
      <w:r>
        <w:rPr>
          <w:spacing w:val="-2"/>
        </w:rPr>
        <w:t xml:space="preserve">растворах.</w:t>
      </w:r>
      <w:r/>
    </w:p>
    <w:p>
      <w:pPr>
        <w:pStyle w:val="1697"/>
        <w:ind w:left="684" w:right="1326"/>
        <w:spacing w:before="124" w:line="355" w:lineRule="auto"/>
      </w:pPr>
      <w:r>
        <w:t xml:space="preserve">Теоретические знания рассматриваются на основе эмпирически полученных и</w:t>
      </w:r>
      <w:r>
        <w:rPr>
          <w:spacing w:val="40"/>
        </w:rPr>
        <w:t xml:space="preserve"> </w:t>
      </w:r>
      <w:r>
        <w:t xml:space="preserve">осмысленных</w:t>
      </w:r>
      <w:r>
        <w:rPr>
          <w:spacing w:val="40"/>
        </w:rPr>
        <w:t xml:space="preserve"> </w:t>
      </w:r>
      <w:r>
        <w:t xml:space="preserve">фактов, развиваются</w:t>
      </w:r>
      <w:r>
        <w:rPr>
          <w:spacing w:val="40"/>
        </w:rPr>
        <w:t xml:space="preserve"> </w:t>
      </w:r>
      <w:r>
        <w:t xml:space="preserve">последовательно</w:t>
      </w:r>
      <w:r>
        <w:rPr>
          <w:spacing w:val="40"/>
        </w:rPr>
        <w:t xml:space="preserve"> </w:t>
      </w:r>
      <w:r>
        <w:t xml:space="preserve">от одного</w:t>
      </w:r>
      <w:r>
        <w:rPr>
          <w:spacing w:val="40"/>
        </w:rPr>
        <w:t xml:space="preserve"> </w:t>
      </w:r>
      <w:r>
        <w:t xml:space="preserve">уровня</w:t>
      </w:r>
      <w:r>
        <w:rPr>
          <w:spacing w:val="40"/>
        </w:rPr>
        <w:t xml:space="preserve"> </w:t>
      </w:r>
      <w:r>
        <w:t xml:space="preserve">к другому, выполняя функции объяснения и прогнозирования свойств, строения и возможностей практического применения и получения изучаемых веществ.</w:t>
      </w:r>
      <w:r/>
    </w:p>
    <w:p>
      <w:pPr>
        <w:pStyle w:val="1697"/>
        <w:ind w:left="684" w:right="1328"/>
        <w:spacing w:line="355" w:lineRule="auto"/>
      </w:pPr>
      <w:r>
        <w:t xml:space="preserve">Освоение программы по химии способствует формированию представления</w:t>
      </w:r>
      <w:r>
        <w:rPr>
          <w:spacing w:val="40"/>
        </w:rPr>
        <w:t xml:space="preserve"> </w:t>
      </w:r>
      <w:r>
        <w:t xml:space="preserve">о химической составляющей научной картины мира в логике её системной природы,</w:t>
      </w:r>
      <w:r>
        <w:rPr>
          <w:spacing w:val="40"/>
        </w:rPr>
        <w:t xml:space="preserve"> </w:t>
      </w:r>
      <w:r>
        <w:t xml:space="preserve">ценностного отношения</w:t>
      </w:r>
      <w:r>
        <w:rPr>
          <w:spacing w:val="40"/>
        </w:rPr>
        <w:t xml:space="preserve"> </w:t>
      </w:r>
      <w:r>
        <w:t xml:space="preserve">к научному</w:t>
      </w:r>
      <w:r>
        <w:rPr>
          <w:spacing w:val="40"/>
        </w:rPr>
        <w:t xml:space="preserve"> </w:t>
      </w:r>
      <w:r>
        <w:t xml:space="preserve">знанию</w:t>
      </w:r>
      <w:r>
        <w:rPr>
          <w:spacing w:val="40"/>
        </w:rPr>
        <w:t xml:space="preserve"> </w:t>
      </w:r>
      <w:r>
        <w:t xml:space="preserve">и</w:t>
      </w:r>
      <w:r>
        <w:rPr>
          <w:spacing w:val="40"/>
        </w:rPr>
        <w:t xml:space="preserve"> </w:t>
      </w:r>
      <w:r>
        <w:t xml:space="preserve">методам познания</w:t>
      </w:r>
      <w:r>
        <w:rPr>
          <w:spacing w:val="40"/>
        </w:rPr>
        <w:t xml:space="preserve"> </w:t>
      </w:r>
      <w:r>
        <w:t xml:space="preserve">в науке. Изучение химии происходит с привлечением знаний из ранее изученных учебных</w:t>
      </w:r>
      <w:r>
        <w:rPr>
          <w:spacing w:val="41"/>
        </w:rPr>
        <w:t xml:space="preserve"> </w:t>
      </w:r>
      <w:r>
        <w:t xml:space="preserve">предметов:</w:t>
      </w:r>
      <w:r>
        <w:rPr>
          <w:spacing w:val="37"/>
        </w:rPr>
        <w:t xml:space="preserve"> </w:t>
      </w:r>
      <w:r>
        <w:t xml:space="preserve">«Окружающий</w:t>
      </w:r>
      <w:r>
        <w:rPr>
          <w:spacing w:val="42"/>
        </w:rPr>
        <w:t xml:space="preserve"> </w:t>
      </w:r>
      <w:r>
        <w:t xml:space="preserve">мир»,</w:t>
      </w:r>
      <w:r>
        <w:rPr>
          <w:spacing w:val="34"/>
        </w:rPr>
        <w:t xml:space="preserve"> </w:t>
      </w:r>
      <w:r>
        <w:t xml:space="preserve">«Биология.</w:t>
      </w:r>
      <w:r>
        <w:rPr>
          <w:spacing w:val="39"/>
        </w:rPr>
        <w:t xml:space="preserve"> </w:t>
      </w:r>
      <w:r>
        <w:t xml:space="preserve">5–7</w:t>
      </w:r>
      <w:r>
        <w:rPr>
          <w:spacing w:val="36"/>
        </w:rPr>
        <w:t xml:space="preserve"> </w:t>
      </w:r>
      <w:r>
        <w:t xml:space="preserve">классы»</w:t>
      </w:r>
      <w:r>
        <w:rPr>
          <w:spacing w:val="41"/>
        </w:rPr>
        <w:t xml:space="preserve"> </w:t>
      </w:r>
      <w:r>
        <w:t xml:space="preserve">и</w:t>
      </w:r>
      <w:r>
        <w:rPr>
          <w:spacing w:val="36"/>
        </w:rPr>
        <w:t xml:space="preserve"> </w:t>
      </w:r>
      <w:r>
        <w:t xml:space="preserve">«Физика.</w:t>
      </w:r>
      <w:r>
        <w:rPr>
          <w:spacing w:val="40"/>
        </w:rPr>
        <w:t xml:space="preserve"> </w:t>
      </w:r>
      <w:r>
        <w:rPr>
          <w:spacing w:val="-10"/>
        </w:rPr>
        <w:t xml:space="preserve">7</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класс».</w:t>
      </w:r>
      <w:r/>
    </w:p>
    <w:p>
      <w:pPr>
        <w:pStyle w:val="1699"/>
        <w:numPr>
          <w:ilvl w:val="2"/>
          <w:numId w:val="344"/>
        </w:numPr>
        <w:ind w:left="684" w:right="1326" w:firstLine="657"/>
        <w:jc w:val="both"/>
        <w:spacing w:before="142" w:after="0" w:line="355" w:lineRule="auto"/>
        <w:tabs>
          <w:tab w:val="left" w:pos="2127" w:leader="none"/>
        </w:tabs>
        <w:rPr>
          <w:sz w:val="26"/>
        </w:rPr>
      </w:pPr>
      <w:r>
        <w:rPr>
          <w:sz w:val="26"/>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w:t>
      </w:r>
      <w:r>
        <w:rPr>
          <w:sz w:val="26"/>
        </w:rPr>
        <w:t xml:space="preserve">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w:t>
      </w:r>
      <w:r>
        <w:rPr>
          <w:spacing w:val="30"/>
          <w:sz w:val="26"/>
        </w:rPr>
        <w:t xml:space="preserve"> </w:t>
      </w:r>
      <w:r>
        <w:rPr>
          <w:sz w:val="26"/>
        </w:rPr>
        <w:t xml:space="preserve">и химических реакций,</w:t>
      </w:r>
      <w:r>
        <w:rPr>
          <w:spacing w:val="29"/>
          <w:sz w:val="26"/>
        </w:rPr>
        <w:t xml:space="preserve"> </w:t>
      </w:r>
      <w:r>
        <w:rPr>
          <w:sz w:val="26"/>
        </w:rPr>
        <w:t xml:space="preserve">в формировании</w:t>
      </w:r>
      <w:r>
        <w:rPr>
          <w:spacing w:val="40"/>
          <w:sz w:val="26"/>
        </w:rPr>
        <w:t xml:space="preserve"> </w:t>
      </w:r>
      <w:r>
        <w:rPr>
          <w:sz w:val="26"/>
        </w:rPr>
        <w:t xml:space="preserve">и развитии познавательных умений и их применении в учебно-познавательной и учебно-исследовательской</w:t>
      </w:r>
      <w:r>
        <w:rPr>
          <w:spacing w:val="40"/>
          <w:sz w:val="26"/>
        </w:rPr>
        <w:t xml:space="preserve"> </w:t>
      </w:r>
      <w:r>
        <w:rPr>
          <w:sz w:val="26"/>
        </w:rPr>
        <w:t xml:space="preserve">деятельности,</w:t>
      </w:r>
      <w:r>
        <w:rPr>
          <w:spacing w:val="40"/>
          <w:sz w:val="26"/>
        </w:rPr>
        <w:t xml:space="preserve"> </w:t>
      </w:r>
      <w:r>
        <w:rPr>
          <w:sz w:val="26"/>
        </w:rPr>
        <w:t xml:space="preserve">освоении</w:t>
      </w:r>
      <w:r>
        <w:rPr>
          <w:spacing w:val="40"/>
          <w:sz w:val="26"/>
        </w:rPr>
        <w:t xml:space="preserve"> </w:t>
      </w:r>
      <w:r>
        <w:rPr>
          <w:sz w:val="26"/>
        </w:rPr>
        <w:t xml:space="preserve">правил</w:t>
      </w:r>
      <w:r>
        <w:rPr>
          <w:spacing w:val="40"/>
          <w:sz w:val="26"/>
        </w:rPr>
        <w:t xml:space="preserve"> </w:t>
      </w:r>
      <w:r>
        <w:rPr>
          <w:sz w:val="26"/>
        </w:rPr>
        <w:t xml:space="preserve">безопасного обращения с веществами в повседневной жизни.</w:t>
      </w:r>
      <w:r/>
    </w:p>
    <w:p>
      <w:pPr>
        <w:pStyle w:val="1699"/>
        <w:numPr>
          <w:ilvl w:val="2"/>
          <w:numId w:val="344"/>
        </w:numPr>
        <w:ind w:left="684" w:right="1332" w:firstLine="667"/>
        <w:jc w:val="both"/>
        <w:spacing w:before="0" w:after="0" w:line="355" w:lineRule="auto"/>
        <w:tabs>
          <w:tab w:val="left" w:pos="2134" w:leader="none"/>
        </w:tabs>
        <w:rPr>
          <w:sz w:val="26"/>
        </w:rPr>
      </w:pPr>
      <w:r>
        <w:rPr>
          <w:sz w:val="26"/>
        </w:rPr>
        <w:t xml:space="preserve">При изучении химии на уровне основного общего образования</w:t>
      </w:r>
      <w:r>
        <w:rPr>
          <w:spacing w:val="40"/>
          <w:sz w:val="26"/>
        </w:rPr>
        <w:t xml:space="preserve"> </w:t>
      </w:r>
      <w:r>
        <w:rPr>
          <w:sz w:val="26"/>
        </w:rPr>
        <w:t xml:space="preserve">важное значение приобрели такие цели, как:</w:t>
      </w:r>
      <w:r/>
    </w:p>
    <w:p>
      <w:pPr>
        <w:pStyle w:val="1697"/>
        <w:ind w:left="684" w:right="1325"/>
        <w:spacing w:line="357" w:lineRule="auto"/>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r/>
    </w:p>
    <w:p>
      <w:pPr>
        <w:pStyle w:val="1697"/>
        <w:ind w:left="684" w:right="1325"/>
        <w:spacing w:line="355" w:lineRule="auto"/>
      </w:pPr>
      <w: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r/>
    </w:p>
    <w:p>
      <w:pPr>
        <w:pStyle w:val="1697"/>
        <w:ind w:left="684" w:right="1330"/>
        <w:spacing w:line="355" w:lineRule="auto"/>
      </w:pPr>
      <w:r>
        <w:t xml:space="preserve">обеспечение</w:t>
      </w:r>
      <w:r>
        <w:rPr>
          <w:spacing w:val="40"/>
        </w:rPr>
        <w:t xml:space="preserve"> </w:t>
      </w:r>
      <w:r>
        <w:t xml:space="preserve">условий,</w:t>
      </w:r>
      <w:r>
        <w:rPr>
          <w:spacing w:val="40"/>
        </w:rPr>
        <w:t xml:space="preserve"> </w:t>
      </w:r>
      <w:r>
        <w:t xml:space="preserve">способствующих</w:t>
      </w:r>
      <w:r>
        <w:rPr>
          <w:spacing w:val="40"/>
        </w:rPr>
        <w:t xml:space="preserve"> </w:t>
      </w:r>
      <w:r>
        <w:t xml:space="preserve">приобретению обучающимися опыта разнообразной деятельности, познания и самопознания, ключевых навыков (ключевых</w:t>
      </w:r>
      <w:r>
        <w:rPr>
          <w:spacing w:val="40"/>
        </w:rPr>
        <w:t xml:space="preserve"> </w:t>
      </w:r>
      <w:r>
        <w:t xml:space="preserve">компетенций),</w:t>
      </w:r>
      <w:r>
        <w:rPr>
          <w:spacing w:val="40"/>
        </w:rPr>
        <w:t xml:space="preserve"> </w:t>
      </w:r>
      <w:r>
        <w:t xml:space="preserve">имеющих</w:t>
      </w:r>
      <w:r>
        <w:rPr>
          <w:spacing w:val="40"/>
        </w:rPr>
        <w:t xml:space="preserve"> </w:t>
      </w:r>
      <w:r>
        <w:t xml:space="preserve">универсальное</w:t>
      </w:r>
      <w:r>
        <w:rPr>
          <w:spacing w:val="40"/>
        </w:rPr>
        <w:t xml:space="preserve"> </w:t>
      </w:r>
      <w:r>
        <w:t xml:space="preserve">значение</w:t>
      </w:r>
      <w:r>
        <w:rPr>
          <w:spacing w:val="40"/>
        </w:rPr>
        <w:t xml:space="preserve"> </w:t>
      </w:r>
      <w:r>
        <w:t xml:space="preserve">для</w:t>
      </w:r>
      <w:r>
        <w:rPr>
          <w:spacing w:val="40"/>
        </w:rPr>
        <w:t xml:space="preserve"> </w:t>
      </w:r>
      <w:r>
        <w:t xml:space="preserve">различных видов деятельности;</w:t>
      </w:r>
      <w:r/>
    </w:p>
    <w:p>
      <w:pPr>
        <w:pStyle w:val="1697"/>
        <w:ind w:left="684" w:right="1327"/>
        <w:spacing w:line="355" w:lineRule="auto"/>
      </w:pPr>
      <w:r>
        <w:t xml:space="preserve">формирование общей функциональной и естественно-научной грамотности,</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умений</w:t>
      </w:r>
      <w:r>
        <w:rPr>
          <w:spacing w:val="40"/>
        </w:rPr>
        <w:t xml:space="preserve"> </w:t>
      </w:r>
      <w:r>
        <w:t xml:space="preserve">объяснять</w:t>
      </w:r>
      <w:r>
        <w:rPr>
          <w:spacing w:val="40"/>
        </w:rPr>
        <w:t xml:space="preserve"> </w:t>
      </w:r>
      <w:r>
        <w:t xml:space="preserve">и</w:t>
      </w:r>
      <w:r>
        <w:rPr>
          <w:spacing w:val="40"/>
        </w:rPr>
        <w:t xml:space="preserve"> </w:t>
      </w:r>
      <w:r>
        <w:t xml:space="preserve">оценивать</w:t>
      </w:r>
      <w:r>
        <w:rPr>
          <w:spacing w:val="40"/>
        </w:rPr>
        <w:t xml:space="preserve"> </w:t>
      </w:r>
      <w:r>
        <w:t xml:space="preserve">явления</w:t>
      </w:r>
      <w:r>
        <w:rPr>
          <w:spacing w:val="40"/>
        </w:rPr>
        <w:t xml:space="preserve"> </w:t>
      </w:r>
      <w:r>
        <w:t xml:space="preserve">окружающего</w:t>
      </w:r>
      <w:r>
        <w:rPr>
          <w:spacing w:val="40"/>
        </w:rPr>
        <w:t xml:space="preserve"> </w:t>
      </w:r>
      <w:r>
        <w:t xml:space="preserve">мира, используя знания и опыт, полученные при изучении химии, применять их при решении проблем в повседневной жизни и трудовой деятельности;</w:t>
      </w:r>
      <w:r/>
    </w:p>
    <w:p>
      <w:pPr>
        <w:pStyle w:val="1697"/>
        <w:ind w:left="684" w:right="1326"/>
        <w:spacing w:line="355" w:lineRule="auto"/>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r/>
    </w:p>
    <w:p>
      <w:pPr>
        <w:pStyle w:val="1699"/>
        <w:numPr>
          <w:ilvl w:val="2"/>
          <w:numId w:val="344"/>
        </w:numPr>
        <w:ind w:left="684" w:right="1326" w:firstLine="667"/>
        <w:jc w:val="both"/>
        <w:spacing w:before="0" w:after="0" w:line="352" w:lineRule="auto"/>
        <w:tabs>
          <w:tab w:val="left" w:pos="2134" w:leader="none"/>
        </w:tabs>
        <w:rPr>
          <w:sz w:val="26"/>
        </w:rPr>
      </w:pPr>
      <w:r>
        <w:rPr>
          <w:sz w:val="26"/>
        </w:rPr>
        <w:t xml:space="preserve">Общее число часов, рекомендованных для изучения химии, – 136 часов: в 8 классе – 68 часов (2 часа в неделю), в 9 классе – 68 часов (2 часа в </w:t>
      </w:r>
      <w:r>
        <w:rPr>
          <w:spacing w:val="-2"/>
          <w:sz w:val="26"/>
        </w:rPr>
        <w:t xml:space="preserve">неделю).</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146" w:after="0" w:line="240" w:lineRule="auto"/>
        <w:tabs>
          <w:tab w:val="left" w:pos="2134" w:leader="none"/>
        </w:tabs>
        <w:rPr>
          <w:sz w:val="26"/>
        </w:rPr>
      </w:pPr>
      <w:r>
        <w:rPr>
          <w:sz w:val="26"/>
        </w:rPr>
        <w:t xml:space="preserve">Первоначальные</w:t>
      </w:r>
      <w:r>
        <w:rPr>
          <w:spacing w:val="6"/>
          <w:sz w:val="26"/>
        </w:rPr>
        <w:t xml:space="preserve"> </w:t>
      </w:r>
      <w:r>
        <w:rPr>
          <w:sz w:val="26"/>
        </w:rPr>
        <w:t xml:space="preserve">химические</w:t>
      </w:r>
      <w:r>
        <w:rPr>
          <w:spacing w:val="7"/>
          <w:sz w:val="26"/>
        </w:rPr>
        <w:t xml:space="preserve"> </w:t>
      </w:r>
      <w:r>
        <w:rPr>
          <w:spacing w:val="-2"/>
          <w:sz w:val="26"/>
        </w:rPr>
        <w:t xml:space="preserve">понятия.</w:t>
      </w:r>
      <w:r/>
    </w:p>
    <w:p>
      <w:pPr>
        <w:pStyle w:val="1697"/>
        <w:ind w:right="1326"/>
        <w:spacing w:before="142" w:line="352" w:lineRule="auto"/>
      </w:pPr>
      <w:r>
        <w:t xml:space="preserve">Предмет химии. Роль химии в</w:t>
      </w:r>
      <w:r>
        <w:rPr>
          <w:spacing w:val="21"/>
        </w:rPr>
        <w:t xml:space="preserve"> </w:t>
      </w:r>
      <w:r>
        <w:t xml:space="preserve">жизни</w:t>
      </w:r>
      <w:r>
        <w:rPr>
          <w:spacing w:val="24"/>
        </w:rPr>
        <w:t xml:space="preserve"> </w:t>
      </w:r>
      <w:r>
        <w:t xml:space="preserve">человека.</w:t>
      </w:r>
      <w:r>
        <w:rPr>
          <w:spacing w:val="24"/>
        </w:rPr>
        <w:t xml:space="preserve"> </w:t>
      </w:r>
      <w:r>
        <w:t xml:space="preserve">Химия в системе</w:t>
      </w:r>
      <w:r>
        <w:rPr>
          <w:spacing w:val="23"/>
        </w:rPr>
        <w:t xml:space="preserve"> </w:t>
      </w:r>
      <w:r>
        <w:t xml:space="preserve">наук.</w:t>
      </w:r>
      <w:r>
        <w:rPr>
          <w:spacing w:val="26"/>
        </w:rPr>
        <w:t xml:space="preserve"> </w:t>
      </w:r>
      <w:r>
        <w:t xml:space="preserve">Тела и вещества. Физические свойства веществ. Агрегатное состояние веществ.</w:t>
      </w:r>
      <w:r>
        <w:rPr>
          <w:spacing w:val="80"/>
        </w:rPr>
        <w:t xml:space="preserve"> </w:t>
      </w:r>
      <w:r>
        <w:t xml:space="preserve">Понятие о методах познания в химии. Чистые вещества и смеси. Способы разделения смесей.</w:t>
      </w:r>
      <w:r/>
    </w:p>
    <w:p>
      <w:pPr>
        <w:pStyle w:val="1697"/>
        <w:ind w:right="1334"/>
        <w:spacing w:before="4" w:line="355" w:lineRule="auto"/>
      </w:pPr>
      <w:r>
        <w:t xml:space="preserve">Атомы и молекулы. Химические элементы. Символы химических</w:t>
      </w:r>
      <w:r>
        <w:rPr>
          <w:spacing w:val="80"/>
        </w:rPr>
        <w:t xml:space="preserve"> </w:t>
      </w:r>
      <w:r>
        <w:t xml:space="preserve">элементов. Простые и сложные вещества. Атомно-молекулярное учение.</w:t>
      </w:r>
      <w:r/>
    </w:p>
    <w:p>
      <w:pPr>
        <w:pStyle w:val="1697"/>
        <w:ind w:right="1331"/>
        <w:spacing w:line="355" w:lineRule="auto"/>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r/>
    </w:p>
    <w:p>
      <w:pPr>
        <w:pStyle w:val="1697"/>
        <w:ind w:right="1334"/>
        <w:spacing w:line="355" w:lineRule="auto"/>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 xml:space="preserve">соединений.</w:t>
      </w:r>
      <w:r/>
    </w:p>
    <w:p>
      <w:pPr>
        <w:pStyle w:val="1697"/>
        <w:ind w:right="1328"/>
        <w:spacing w:line="355" w:lineRule="auto"/>
      </w:pPr>
      <w:r>
        <w:t xml:space="preserve">Физические и химические явления. Химическая реакция и её признаки.</w:t>
      </w:r>
      <w:r>
        <w:rPr>
          <w:spacing w:val="40"/>
        </w:rPr>
        <w:t xml:space="preserve"> </w:t>
      </w:r>
      <w:r>
        <w:t xml:space="preserve">Закон сохранения массы веществ. Химические уравнения. Классификация химических реакций (соединения, разложения, замещения, обмена).</w:t>
      </w:r>
      <w:r/>
    </w:p>
    <w:p>
      <w:pPr>
        <w:pStyle w:val="1697"/>
        <w:ind w:right="1330"/>
        <w:spacing w:line="355" w:lineRule="auto"/>
      </w:pPr>
      <w:r>
        <w:t xml:space="preserve">Химический эксперимент: зна</w:t>
      </w:r>
      <w:r>
        <w:t xml:space="preserve">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w:t>
      </w:r>
      <w:r>
        <w:rPr>
          <w:spacing w:val="40"/>
        </w:rPr>
        <w:t xml:space="preserve"> </w:t>
      </w:r>
      <w:r>
        <w:t xml:space="preserve">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w:t>
      </w:r>
      <w:r>
        <w:rPr>
          <w:spacing w:val="32"/>
        </w:rPr>
        <w:t xml:space="preserve"> </w:t>
      </w:r>
      <w:r>
        <w:t xml:space="preserve">серной</w:t>
      </w:r>
      <w:r>
        <w:rPr>
          <w:spacing w:val="27"/>
        </w:rPr>
        <w:t xml:space="preserve"> </w:t>
      </w:r>
      <w:r>
        <w:t xml:space="preserve">кислоты</w:t>
      </w:r>
      <w:r>
        <w:rPr>
          <w:spacing w:val="30"/>
        </w:rPr>
        <w:t xml:space="preserve"> </w:t>
      </w:r>
      <w:r>
        <w:t xml:space="preserve">с</w:t>
      </w:r>
      <w:r>
        <w:rPr>
          <w:spacing w:val="29"/>
        </w:rPr>
        <w:t xml:space="preserve"> </w:t>
      </w:r>
      <w:r>
        <w:t xml:space="preserve">хлоридом</w:t>
      </w:r>
      <w:r>
        <w:rPr>
          <w:spacing w:val="31"/>
        </w:rPr>
        <w:t xml:space="preserve"> </w:t>
      </w:r>
      <w:r>
        <w:t xml:space="preserve">бария,</w:t>
      </w:r>
      <w:r>
        <w:rPr>
          <w:spacing w:val="25"/>
        </w:rPr>
        <w:t xml:space="preserve"> </w:t>
      </w:r>
      <w:r>
        <w:t xml:space="preserve">разложение</w:t>
      </w:r>
      <w:r>
        <w:rPr>
          <w:spacing w:val="32"/>
        </w:rPr>
        <w:t xml:space="preserve"> </w:t>
      </w:r>
      <w:r>
        <w:t xml:space="preserve">гидроксида</w:t>
      </w:r>
      <w:r>
        <w:rPr>
          <w:spacing w:val="29"/>
        </w:rPr>
        <w:t xml:space="preserve"> </w:t>
      </w:r>
      <w:r>
        <w:rPr>
          <w:spacing w:val="-4"/>
        </w:rPr>
        <w:t xml:space="preserve">меди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w:t>
      </w:r>
      <w:r>
        <w:rPr>
          <w:spacing w:val="80"/>
        </w:rPr>
        <w:t xml:space="preserve"> </w:t>
      </w:r>
      <w:r>
        <w:t xml:space="preserve">и описание результатов проведения опыта, иллюстрирующего закон сохранения массы, создание моделей молекул (шаростержневых).</w:t>
      </w:r>
      <w:r/>
    </w:p>
    <w:p>
      <w:pPr>
        <w:pStyle w:val="1699"/>
        <w:numPr>
          <w:ilvl w:val="2"/>
          <w:numId w:val="388"/>
        </w:numPr>
        <w:ind w:left="2139" w:right="0" w:hanging="788"/>
        <w:jc w:val="both"/>
        <w:spacing w:before="0" w:after="0" w:line="290" w:lineRule="exact"/>
        <w:tabs>
          <w:tab w:val="left" w:pos="2139" w:leader="none"/>
        </w:tabs>
        <w:rPr>
          <w:sz w:val="26"/>
        </w:rPr>
      </w:pPr>
      <w:r>
        <w:rPr>
          <w:sz w:val="26"/>
        </w:rPr>
        <w:t xml:space="preserve">Важнейшие</w:t>
      </w:r>
      <w:r>
        <w:rPr>
          <w:spacing w:val="3"/>
          <w:sz w:val="26"/>
        </w:rPr>
        <w:t xml:space="preserve"> </w:t>
      </w:r>
      <w:r>
        <w:rPr>
          <w:sz w:val="26"/>
        </w:rPr>
        <w:t xml:space="preserve">представители</w:t>
      </w:r>
      <w:r>
        <w:rPr>
          <w:spacing w:val="2"/>
          <w:sz w:val="26"/>
        </w:rPr>
        <w:t xml:space="preserve"> </w:t>
      </w:r>
      <w:r>
        <w:rPr>
          <w:sz w:val="26"/>
        </w:rPr>
        <w:t xml:space="preserve">неорганических</w:t>
      </w:r>
      <w:r>
        <w:rPr>
          <w:spacing w:val="1"/>
          <w:sz w:val="26"/>
        </w:rPr>
        <w:t xml:space="preserve"> </w:t>
      </w:r>
      <w:r>
        <w:rPr>
          <w:spacing w:val="-2"/>
          <w:sz w:val="26"/>
        </w:rPr>
        <w:t xml:space="preserve">веществ.</w:t>
      </w:r>
      <w:r/>
    </w:p>
    <w:p>
      <w:pPr>
        <w:pStyle w:val="1697"/>
        <w:ind w:right="1329"/>
        <w:spacing w:before="142" w:line="355" w:lineRule="auto"/>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w:t>
      </w:r>
      <w:r>
        <w:rPr>
          <w:spacing w:val="40"/>
        </w:rPr>
        <w:t xml:space="preserve"> </w:t>
      </w:r>
      <w:r>
        <w:t xml:space="preserve">кислорода в лаборатории и промышленности. Круговорот кислорода в природе. Озон – аллотропная модификация кислорода.</w:t>
      </w:r>
      <w:r/>
    </w:p>
    <w:p>
      <w:pPr>
        <w:pStyle w:val="1697"/>
        <w:ind w:right="1321"/>
        <w:spacing w:line="355" w:lineRule="auto"/>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r/>
    </w:p>
    <w:p>
      <w:pPr>
        <w:pStyle w:val="1697"/>
        <w:ind w:right="1331"/>
        <w:spacing w:line="355" w:lineRule="auto"/>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2"/>
        </w:rPr>
        <w:t xml:space="preserve">соли.</w:t>
      </w:r>
      <w:r/>
    </w:p>
    <w:p>
      <w:pPr>
        <w:pStyle w:val="1697"/>
        <w:ind w:left="1351" w:firstLine="0"/>
        <w:spacing w:line="290" w:lineRule="exact"/>
      </w:pPr>
      <w:r>
        <w:t xml:space="preserve">Молярный</w:t>
      </w:r>
      <w:r>
        <w:rPr>
          <w:spacing w:val="-3"/>
        </w:rPr>
        <w:t xml:space="preserve"> </w:t>
      </w:r>
      <w:r>
        <w:t xml:space="preserve">объём</w:t>
      </w:r>
      <w:r>
        <w:rPr>
          <w:spacing w:val="8"/>
        </w:rPr>
        <w:t xml:space="preserve"> </w:t>
      </w:r>
      <w:r>
        <w:t xml:space="preserve">газов.</w:t>
      </w:r>
      <w:r>
        <w:rPr>
          <w:spacing w:val="1"/>
        </w:rPr>
        <w:t xml:space="preserve"> </w:t>
      </w:r>
      <w:r>
        <w:t xml:space="preserve">Расчёты</w:t>
      </w:r>
      <w:r>
        <w:rPr>
          <w:spacing w:val="1"/>
        </w:rPr>
        <w:t xml:space="preserve"> </w:t>
      </w:r>
      <w:r>
        <w:t xml:space="preserve">по</w:t>
      </w:r>
      <w:r>
        <w:rPr>
          <w:spacing w:val="4"/>
        </w:rPr>
        <w:t xml:space="preserve"> </w:t>
      </w:r>
      <w:r>
        <w:t xml:space="preserve">химическим</w:t>
      </w:r>
      <w:r>
        <w:rPr>
          <w:spacing w:val="3"/>
        </w:rPr>
        <w:t xml:space="preserve"> </w:t>
      </w:r>
      <w:r>
        <w:rPr>
          <w:spacing w:val="-2"/>
        </w:rPr>
        <w:t xml:space="preserve">уравнениям.</w:t>
      </w:r>
      <w:r/>
    </w:p>
    <w:p>
      <w:pPr>
        <w:pStyle w:val="1697"/>
        <w:ind w:right="1337"/>
        <w:spacing w:before="142" w:line="355" w:lineRule="auto"/>
      </w:pPr>
      <w:r>
        <w:t xml:space="preserve">Физические свойства воды. Вода как растворитель. Растворы. Насыщенные</w:t>
      </w:r>
      <w:r>
        <w:rPr>
          <w:spacing w:val="80"/>
        </w:rPr>
        <w:t xml:space="preserve"> </w:t>
      </w:r>
      <w:r>
        <w:t xml:space="preserve">и ненасыщенные растворы. Растворимость веществ в воде. Массовая доля</w:t>
      </w:r>
      <w:r>
        <w:rPr>
          <w:spacing w:val="40"/>
        </w:rPr>
        <w:t xml:space="preserve"> </w:t>
      </w:r>
      <w:r>
        <w:t xml:space="preserve">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r/>
    </w:p>
    <w:p>
      <w:pPr>
        <w:pStyle w:val="1697"/>
        <w:ind w:right="1326"/>
        <w:spacing w:line="355" w:lineRule="auto"/>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r/>
    </w:p>
    <w:p>
      <w:pPr>
        <w:pStyle w:val="1697"/>
        <w:ind w:right="1332"/>
        <w:spacing w:line="355" w:lineRule="auto"/>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r/>
    </w:p>
    <w:p>
      <w:pPr>
        <w:pStyle w:val="1697"/>
        <w:ind w:left="1351" w:firstLine="0"/>
      </w:pPr>
      <w:r>
        <w:t xml:space="preserve">Кислоты.</w:t>
      </w:r>
      <w:r>
        <w:rPr>
          <w:spacing w:val="24"/>
        </w:rPr>
        <w:t xml:space="preserve">  </w:t>
      </w:r>
      <w:r>
        <w:t xml:space="preserve">Классификация</w:t>
      </w:r>
      <w:r>
        <w:rPr>
          <w:spacing w:val="27"/>
        </w:rPr>
        <w:t xml:space="preserve">  </w:t>
      </w:r>
      <w:r>
        <w:t xml:space="preserve">кислот.</w:t>
      </w:r>
      <w:r>
        <w:rPr>
          <w:spacing w:val="24"/>
        </w:rPr>
        <w:t xml:space="preserve">  </w:t>
      </w:r>
      <w:r>
        <w:t xml:space="preserve">Номенклатура</w:t>
      </w:r>
      <w:r>
        <w:rPr>
          <w:spacing w:val="28"/>
        </w:rPr>
        <w:t xml:space="preserve">  </w:t>
      </w:r>
      <w:r>
        <w:t xml:space="preserve">кислот.</w:t>
      </w:r>
      <w:r>
        <w:rPr>
          <w:spacing w:val="28"/>
        </w:rPr>
        <w:t xml:space="preserve">  </w:t>
      </w:r>
      <w:r>
        <w:t xml:space="preserve">Физические</w:t>
      </w:r>
      <w:r>
        <w:rPr>
          <w:spacing w:val="32"/>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3" w:firstLine="0"/>
        <w:spacing w:before="63" w:line="355" w:lineRule="auto"/>
      </w:pPr>
      <w:r>
        <w:t xml:space="preserve">химические свойства кислот. Ряд активности металлов Н.Н. Бекетова. Получение </w:t>
      </w:r>
      <w:r>
        <w:rPr>
          <w:spacing w:val="-2"/>
        </w:rPr>
        <w:t xml:space="preserve">кислот.</w:t>
      </w:r>
      <w:r/>
    </w:p>
    <w:p>
      <w:pPr>
        <w:pStyle w:val="1697"/>
        <w:ind w:left="1351" w:firstLine="0"/>
        <w:spacing w:line="297" w:lineRule="exact"/>
      </w:pPr>
      <w:r>
        <w:t xml:space="preserve">Соли.</w:t>
      </w:r>
      <w:r>
        <w:rPr>
          <w:spacing w:val="4"/>
        </w:rPr>
        <w:t xml:space="preserve"> </w:t>
      </w:r>
      <w:r>
        <w:t xml:space="preserve">Номенклатура</w:t>
      </w:r>
      <w:r>
        <w:rPr>
          <w:spacing w:val="3"/>
        </w:rPr>
        <w:t xml:space="preserve"> </w:t>
      </w:r>
      <w:r>
        <w:rPr>
          <w:spacing w:val="-2"/>
        </w:rPr>
        <w:t xml:space="preserve">солей.</w:t>
      </w:r>
      <w:r/>
    </w:p>
    <w:p>
      <w:pPr>
        <w:pStyle w:val="1697"/>
        <w:ind w:left="1351" w:right="2623" w:firstLine="0"/>
        <w:spacing w:before="142" w:line="355" w:lineRule="auto"/>
      </w:pPr>
      <w:r>
        <w:t xml:space="preserve">Физические и химические свойства солей. Получение солей. Генетическая связь</w:t>
      </w:r>
      <w:r>
        <w:rPr>
          <w:spacing w:val="4"/>
        </w:rPr>
        <w:t xml:space="preserve"> </w:t>
      </w:r>
      <w:r>
        <w:t xml:space="preserve">между</w:t>
      </w:r>
      <w:r>
        <w:rPr>
          <w:spacing w:val="2"/>
        </w:rPr>
        <w:t xml:space="preserve"> </w:t>
      </w:r>
      <w:r>
        <w:t xml:space="preserve">классами</w:t>
      </w:r>
      <w:r>
        <w:rPr>
          <w:spacing w:val="3"/>
        </w:rPr>
        <w:t xml:space="preserve"> </w:t>
      </w:r>
      <w:r>
        <w:t xml:space="preserve">неорганических</w:t>
      </w:r>
      <w:r>
        <w:rPr>
          <w:spacing w:val="8"/>
        </w:rPr>
        <w:t xml:space="preserve"> </w:t>
      </w:r>
      <w:r>
        <w:rPr>
          <w:spacing w:val="-2"/>
        </w:rPr>
        <w:t xml:space="preserve">соединений.</w:t>
      </w:r>
      <w:r/>
    </w:p>
    <w:p>
      <w:pPr>
        <w:pStyle w:val="1697"/>
        <w:ind w:right="1326"/>
        <w:spacing w:line="355" w:lineRule="auto"/>
      </w:pPr>
      <w:r>
        <w:t xml:space="preserve">Химический эксперимент: качественное определение содержания кислорода в воздухе, получение, собирание, распознавани</w:t>
      </w:r>
      <w:r>
        <w:t xml:space="preserve">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w:t>
      </w:r>
      <w:r>
        <w:t xml:space="preserve">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w:t>
      </w:r>
      <w:r>
        <w:rPr>
          <w:spacing w:val="40"/>
        </w:rPr>
        <w:t xml:space="preserve"> </w:t>
      </w:r>
      <w:r>
        <w:t xml:space="preserve">массовой долей растворённого</w:t>
      </w:r>
      <w:r>
        <w:rPr>
          <w:spacing w:val="80"/>
        </w:rPr>
        <w:t xml:space="preserve"> </w:t>
      </w:r>
      <w:r>
        <w:t xml:space="preserve">вещества, взаимодействие воды с металлами (натрием и кальцием) (возможно использование</w:t>
      </w:r>
      <w:r>
        <w:rPr>
          <w:spacing w:val="40"/>
        </w:rPr>
        <w:t xml:space="preserve"> </w:t>
      </w:r>
      <w:r>
        <w:t xml:space="preserve">видеоматериалов),</w:t>
      </w:r>
      <w:r>
        <w:rPr>
          <w:spacing w:val="40"/>
        </w:rPr>
        <w:t xml:space="preserve"> </w:t>
      </w:r>
      <w:r>
        <w:t xml:space="preserve">исследование</w:t>
      </w:r>
      <w:r>
        <w:rPr>
          <w:spacing w:val="40"/>
        </w:rPr>
        <w:t xml:space="preserve"> </w:t>
      </w:r>
      <w:r>
        <w:t xml:space="preserve">образцов</w:t>
      </w:r>
      <w:r>
        <w:rPr>
          <w:spacing w:val="40"/>
        </w:rPr>
        <w:t xml:space="preserve"> </w:t>
      </w:r>
      <w:r>
        <w:t xml:space="preserve">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w:t>
      </w:r>
      <w:r>
        <w:rPr>
          <w:spacing w:val="40"/>
        </w:rPr>
        <w:t xml:space="preserve"> </w:t>
      </w:r>
      <w:r>
        <w:t xml:space="preserve">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r/>
    </w:p>
    <w:p>
      <w:pPr>
        <w:pStyle w:val="1699"/>
        <w:numPr>
          <w:ilvl w:val="2"/>
          <w:numId w:val="388"/>
        </w:numPr>
        <w:ind w:left="683" w:right="1322" w:firstLine="667"/>
        <w:jc w:val="both"/>
        <w:spacing w:before="0" w:after="0" w:line="355" w:lineRule="auto"/>
        <w:tabs>
          <w:tab w:val="left" w:pos="2133" w:leader="none"/>
        </w:tabs>
        <w:rPr>
          <w:sz w:val="26"/>
        </w:rPr>
      </w:pPr>
      <w:r>
        <w:rPr>
          <w:sz w:val="26"/>
        </w:rPr>
        <w:t xml:space="preserve">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r/>
    </w:p>
    <w:p>
      <w:pPr>
        <w:pStyle w:val="1697"/>
        <w:ind w:right="1333"/>
        <w:spacing w:line="352" w:lineRule="auto"/>
      </w:pPr>
      <w:r>
        <w:t xml:space="preserve">Первые попытки классификации химических элементов. Понятие о группах сходных</w:t>
      </w:r>
      <w:r>
        <w:rPr>
          <w:spacing w:val="40"/>
        </w:rPr>
        <w:t xml:space="preserve"> </w:t>
      </w:r>
      <w:r>
        <w:t xml:space="preserve">элементов</w:t>
      </w:r>
      <w:r>
        <w:rPr>
          <w:spacing w:val="40"/>
        </w:rPr>
        <w:t xml:space="preserve"> </w:t>
      </w:r>
      <w:r>
        <w:t xml:space="preserve">(щелочные</w:t>
      </w:r>
      <w:r>
        <w:rPr>
          <w:spacing w:val="40"/>
        </w:rPr>
        <w:t xml:space="preserve"> </w:t>
      </w:r>
      <w:r>
        <w:t xml:space="preserve">и</w:t>
      </w:r>
      <w:r>
        <w:rPr>
          <w:spacing w:val="40"/>
        </w:rPr>
        <w:t xml:space="preserve"> </w:t>
      </w:r>
      <w:r>
        <w:t xml:space="preserve">щелочноземельные</w:t>
      </w:r>
      <w:r>
        <w:rPr>
          <w:spacing w:val="40"/>
        </w:rPr>
        <w:t xml:space="preserve"> </w:t>
      </w:r>
      <w:r>
        <w:t xml:space="preserve">металлы,</w:t>
      </w:r>
      <w:r>
        <w:rPr>
          <w:spacing w:val="40"/>
        </w:rPr>
        <w:t xml:space="preserve"> </w:t>
      </w:r>
      <w:r>
        <w:t xml:space="preserve">галогены, инертные газы). Элементы, которые образуют амфотерные оксиды и гидроксиды.</w:t>
      </w:r>
      <w:r/>
    </w:p>
    <w:p>
      <w:pPr>
        <w:pStyle w:val="1697"/>
        <w:ind w:left="684" w:right="1332"/>
        <w:spacing w:line="357" w:lineRule="auto"/>
      </w:pPr>
      <w:r>
        <w:t xml:space="preserve">Периодический</w:t>
      </w:r>
      <w:r>
        <w:rPr>
          <w:spacing w:val="80"/>
        </w:rPr>
        <w:t xml:space="preserve"> </w:t>
      </w:r>
      <w:r>
        <w:t xml:space="preserve">закон.</w:t>
      </w:r>
      <w:r>
        <w:rPr>
          <w:spacing w:val="80"/>
        </w:rPr>
        <w:t xml:space="preserve"> </w:t>
      </w:r>
      <w:r>
        <w:t xml:space="preserve">Периодическая</w:t>
      </w:r>
      <w:r>
        <w:rPr>
          <w:spacing w:val="80"/>
        </w:rPr>
        <w:t xml:space="preserve"> </w:t>
      </w:r>
      <w:r>
        <w:t xml:space="preserve">система</w:t>
      </w:r>
      <w:r>
        <w:rPr>
          <w:spacing w:val="80"/>
        </w:rPr>
        <w:t xml:space="preserve"> </w:t>
      </w:r>
      <w:r>
        <w:t xml:space="preserve">химических</w:t>
      </w:r>
      <w:r>
        <w:rPr>
          <w:spacing w:val="80"/>
        </w:rPr>
        <w:t xml:space="preserve"> </w:t>
      </w:r>
      <w:r>
        <w:t xml:space="preserve">элементов Д.И. Менделеева. Короткопериодная и длиннопериодная формы Периодической системы</w:t>
      </w:r>
      <w:r>
        <w:rPr>
          <w:spacing w:val="-5"/>
        </w:rPr>
        <w:t xml:space="preserve"> </w:t>
      </w:r>
      <w:r>
        <w:t xml:space="preserve">химических</w:t>
      </w:r>
      <w:r>
        <w:rPr>
          <w:spacing w:val="6"/>
        </w:rPr>
        <w:t xml:space="preserve"> </w:t>
      </w:r>
      <w:r>
        <w:t xml:space="preserve">элементов</w:t>
      </w:r>
      <w:r>
        <w:rPr>
          <w:spacing w:val="7"/>
        </w:rPr>
        <w:t xml:space="preserve"> </w:t>
      </w:r>
      <w:r>
        <w:t xml:space="preserve">Д.И.</w:t>
      </w:r>
      <w:r>
        <w:rPr>
          <w:spacing w:val="9"/>
        </w:rPr>
        <w:t xml:space="preserve"> </w:t>
      </w:r>
      <w:r>
        <w:t xml:space="preserve">Менделеева.</w:t>
      </w:r>
      <w:r>
        <w:rPr>
          <w:spacing w:val="1"/>
        </w:rPr>
        <w:t xml:space="preserve"> </w:t>
      </w:r>
      <w:r>
        <w:t xml:space="preserve">Периоды</w:t>
      </w:r>
      <w:r>
        <w:rPr>
          <w:spacing w:val="7"/>
        </w:rPr>
        <w:t xml:space="preserve"> </w:t>
      </w:r>
      <w:r>
        <w:t xml:space="preserve">и</w:t>
      </w:r>
      <w:r>
        <w:rPr>
          <w:spacing w:val="-1"/>
        </w:rPr>
        <w:t xml:space="preserve"> </w:t>
      </w:r>
      <w:r>
        <w:t xml:space="preserve">группы.</w:t>
      </w:r>
      <w:r>
        <w:rPr>
          <w:spacing w:val="7"/>
        </w:rPr>
        <w:t xml:space="preserve"> </w:t>
      </w:r>
      <w:r>
        <w:rPr>
          <w:spacing w:val="-2"/>
        </w:rPr>
        <w:t xml:space="preserve">Физический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смысл</w:t>
      </w:r>
      <w:r>
        <w:rPr>
          <w:spacing w:val="3"/>
        </w:rPr>
        <w:t xml:space="preserve"> </w:t>
      </w:r>
      <w:r>
        <w:t xml:space="preserve">порядкового</w:t>
      </w:r>
      <w:r>
        <w:rPr>
          <w:spacing w:val="6"/>
        </w:rPr>
        <w:t xml:space="preserve"> </w:t>
      </w:r>
      <w:r>
        <w:t xml:space="preserve">номера,</w:t>
      </w:r>
      <w:r>
        <w:rPr>
          <w:spacing w:val="4"/>
        </w:rPr>
        <w:t xml:space="preserve"> </w:t>
      </w:r>
      <w:r>
        <w:t xml:space="preserve">номеров</w:t>
      </w:r>
      <w:r>
        <w:rPr>
          <w:spacing w:val="-1"/>
        </w:rPr>
        <w:t xml:space="preserve"> </w:t>
      </w:r>
      <w:r>
        <w:t xml:space="preserve">периода</w:t>
      </w:r>
      <w:r>
        <w:rPr>
          <w:spacing w:val="6"/>
        </w:rPr>
        <w:t xml:space="preserve"> </w:t>
      </w:r>
      <w:r>
        <w:t xml:space="preserve">и</w:t>
      </w:r>
      <w:r>
        <w:rPr>
          <w:spacing w:val="-3"/>
        </w:rPr>
        <w:t xml:space="preserve"> </w:t>
      </w:r>
      <w:r>
        <w:t xml:space="preserve">группы</w:t>
      </w:r>
      <w:r>
        <w:rPr>
          <w:spacing w:val="-1"/>
        </w:rPr>
        <w:t xml:space="preserve"> </w:t>
      </w:r>
      <w:r>
        <w:rPr>
          <w:spacing w:val="-2"/>
        </w:rPr>
        <w:t xml:space="preserve">элемента.</w:t>
      </w:r>
      <w:r/>
    </w:p>
    <w:p>
      <w:pPr>
        <w:pStyle w:val="1697"/>
        <w:ind w:left="684" w:right="1321"/>
        <w:spacing w:before="142" w:line="355" w:lineRule="auto"/>
      </w:pPr>
      <w:r>
        <w:t xml:space="preserve">Ст</w:t>
      </w:r>
      <w:r>
        <w:t xml:space="preserve">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r/>
    </w:p>
    <w:p>
      <w:pPr>
        <w:pStyle w:val="1697"/>
        <w:ind w:left="684" w:right="1331"/>
        <w:spacing w:line="355" w:lineRule="auto"/>
      </w:pPr>
      <w:r>
        <w:t xml:space="preserve">Закономернос</w:t>
      </w:r>
      <w:r>
        <w:t xml:space="preserve">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r/>
    </w:p>
    <w:p>
      <w:pPr>
        <w:pStyle w:val="1697"/>
        <w:ind w:left="1351" w:firstLine="0"/>
      </w:pPr>
      <w:r>
        <w:t xml:space="preserve">Химическая</w:t>
      </w:r>
      <w:r>
        <w:rPr>
          <w:spacing w:val="58"/>
        </w:rPr>
        <w:t xml:space="preserve">  </w:t>
      </w:r>
      <w:r>
        <w:t xml:space="preserve">связь.</w:t>
      </w:r>
      <w:r>
        <w:rPr>
          <w:spacing w:val="63"/>
        </w:rPr>
        <w:t xml:space="preserve">  </w:t>
      </w:r>
      <w:r>
        <w:t xml:space="preserve">Ковалентная</w:t>
      </w:r>
      <w:r>
        <w:rPr>
          <w:spacing w:val="63"/>
        </w:rPr>
        <w:t xml:space="preserve">  </w:t>
      </w:r>
      <w:r>
        <w:t xml:space="preserve">(полярная</w:t>
      </w:r>
      <w:r>
        <w:rPr>
          <w:spacing w:val="64"/>
        </w:rPr>
        <w:t xml:space="preserve">  </w:t>
      </w:r>
      <w:r>
        <w:t xml:space="preserve">и</w:t>
      </w:r>
      <w:r>
        <w:rPr>
          <w:spacing w:val="64"/>
        </w:rPr>
        <w:t xml:space="preserve">  </w:t>
      </w:r>
      <w:r>
        <w:t xml:space="preserve">неполярная)</w:t>
      </w:r>
      <w:r>
        <w:rPr>
          <w:spacing w:val="61"/>
        </w:rPr>
        <w:t xml:space="preserve">  </w:t>
      </w:r>
      <w:r>
        <w:rPr>
          <w:spacing w:val="-2"/>
        </w:rPr>
        <w:t xml:space="preserve">связь.</w:t>
      </w:r>
      <w:r/>
    </w:p>
    <w:p>
      <w:pPr>
        <w:pStyle w:val="1697"/>
        <w:ind w:left="684" w:firstLine="0"/>
        <w:spacing w:before="131"/>
      </w:pPr>
      <w:r>
        <w:t xml:space="preserve">Электроотрицательность</w:t>
      </w:r>
      <w:r>
        <w:rPr>
          <w:spacing w:val="3"/>
        </w:rPr>
        <w:t xml:space="preserve"> </w:t>
      </w:r>
      <w:r>
        <w:t xml:space="preserve">химических</w:t>
      </w:r>
      <w:r>
        <w:rPr>
          <w:spacing w:val="9"/>
        </w:rPr>
        <w:t xml:space="preserve"> </w:t>
      </w:r>
      <w:r>
        <w:t xml:space="preserve">элементов.</w:t>
      </w:r>
      <w:r>
        <w:rPr>
          <w:spacing w:val="2"/>
        </w:rPr>
        <w:t xml:space="preserve"> </w:t>
      </w:r>
      <w:r>
        <w:t xml:space="preserve">Ионная</w:t>
      </w:r>
      <w:r>
        <w:rPr>
          <w:spacing w:val="5"/>
        </w:rPr>
        <w:t xml:space="preserve"> </w:t>
      </w:r>
      <w:r>
        <w:rPr>
          <w:spacing w:val="-2"/>
        </w:rPr>
        <w:t xml:space="preserve">связь.</w:t>
      </w:r>
      <w:r/>
    </w:p>
    <w:p>
      <w:pPr>
        <w:pStyle w:val="1697"/>
        <w:ind w:left="684" w:right="1333"/>
        <w:spacing w:before="143" w:line="355" w:lineRule="auto"/>
      </w:pPr>
      <w:r>
        <w:t xml:space="preserve">Степень окисления. Окислительно-восстановительные реакции. Процессы окисления и восстановления. Окислители и восстановители.</w:t>
      </w:r>
      <w:r/>
    </w:p>
    <w:p>
      <w:pPr>
        <w:pStyle w:val="1697"/>
        <w:ind w:left="684" w:right="1329"/>
        <w:spacing w:line="355" w:lineRule="auto"/>
      </w:pPr>
      <w:r>
        <w:t xml:space="preserve">Хим</w:t>
      </w:r>
      <w:r>
        <w:t xml:space="preserve">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r/>
    </w:p>
    <w:p>
      <w:pPr>
        <w:pStyle w:val="1699"/>
        <w:numPr>
          <w:ilvl w:val="2"/>
          <w:numId w:val="388"/>
        </w:numPr>
        <w:ind w:left="2139" w:right="0" w:hanging="788"/>
        <w:jc w:val="both"/>
        <w:spacing w:before="0" w:after="0" w:line="295" w:lineRule="exact"/>
        <w:tabs>
          <w:tab w:val="left" w:pos="2139" w:leader="none"/>
        </w:tabs>
        <w:rPr>
          <w:sz w:val="26"/>
        </w:rPr>
      </w:pPr>
      <w:r>
        <w:rPr>
          <w:sz w:val="26"/>
        </w:rPr>
        <w:t xml:space="preserve">Межпредметные</w:t>
      </w:r>
      <w:r>
        <w:rPr>
          <w:spacing w:val="4"/>
          <w:sz w:val="26"/>
        </w:rPr>
        <w:t xml:space="preserve"> </w:t>
      </w:r>
      <w:r>
        <w:rPr>
          <w:spacing w:val="-2"/>
          <w:sz w:val="26"/>
        </w:rPr>
        <w:t xml:space="preserve">связи.</w:t>
      </w:r>
      <w:r/>
    </w:p>
    <w:p>
      <w:pPr>
        <w:pStyle w:val="1697"/>
        <w:ind w:left="684" w:right="1333"/>
        <w:spacing w:before="140" w:line="355" w:lineRule="auto"/>
      </w:pPr>
      <w:r>
        <w:t xml:space="preserve">Реализация межпредметных связей при изучении химии в 8 классе осуществляется через использование как</w:t>
      </w:r>
      <w:r>
        <w:rPr>
          <w:spacing w:val="40"/>
        </w:rPr>
        <w:t xml:space="preserve"> </w:t>
      </w:r>
      <w:r>
        <w:t xml:space="preserve">общих</w:t>
      </w:r>
      <w:r>
        <w:rPr>
          <w:spacing w:val="40"/>
        </w:rPr>
        <w:t xml:space="preserve"> </w:t>
      </w:r>
      <w:r>
        <w:t xml:space="preserve">естественно-научных</w:t>
      </w:r>
      <w:r>
        <w:rPr>
          <w:spacing w:val="40"/>
        </w:rPr>
        <w:t xml:space="preserve"> </w:t>
      </w:r>
      <w:r>
        <w:t xml:space="preserve">понятий, так</w:t>
      </w:r>
      <w:r>
        <w:rPr>
          <w:spacing w:val="80"/>
        </w:rPr>
        <w:t xml:space="preserve"> </w:t>
      </w:r>
      <w:r>
        <w:t xml:space="preserve">и</w:t>
      </w:r>
      <w:r>
        <w:rPr>
          <w:spacing w:val="80"/>
        </w:rPr>
        <w:t xml:space="preserve"> </w:t>
      </w:r>
      <w:r>
        <w:t xml:space="preserve">понятий,</w:t>
      </w:r>
      <w:r>
        <w:rPr>
          <w:spacing w:val="80"/>
        </w:rPr>
        <w:t xml:space="preserve"> </w:t>
      </w:r>
      <w:r>
        <w:t xml:space="preserve">являющихся</w:t>
      </w:r>
      <w:r>
        <w:rPr>
          <w:spacing w:val="80"/>
        </w:rPr>
        <w:t xml:space="preserve"> </w:t>
      </w:r>
      <w:r>
        <w:t xml:space="preserve">системными</w:t>
      </w:r>
      <w:r>
        <w:rPr>
          <w:spacing w:val="80"/>
        </w:rPr>
        <w:t xml:space="preserve"> </w:t>
      </w:r>
      <w:r>
        <w:t xml:space="preserve">для</w:t>
      </w:r>
      <w:r>
        <w:rPr>
          <w:spacing w:val="80"/>
        </w:rPr>
        <w:t xml:space="preserve"> </w:t>
      </w:r>
      <w:r>
        <w:t xml:space="preserve">отдельных</w:t>
      </w:r>
      <w:r>
        <w:rPr>
          <w:spacing w:val="80"/>
        </w:rPr>
        <w:t xml:space="preserve"> </w:t>
      </w:r>
      <w:r>
        <w:t xml:space="preserve">предметов естественно-научного цикла.</w:t>
      </w:r>
      <w:r/>
    </w:p>
    <w:p>
      <w:pPr>
        <w:pStyle w:val="1697"/>
        <w:ind w:left="684" w:right="1326"/>
        <w:spacing w:line="355" w:lineRule="auto"/>
      </w:pPr>
      <w:r>
        <w:t xml:space="preserve">Общие естественно-научные понятия: научный факт, гипотеза, теория,</w:t>
      </w:r>
      <w:r>
        <w:rPr>
          <w:spacing w:val="80"/>
        </w:rPr>
        <w:t xml:space="preserve"> </w:t>
      </w:r>
      <w:r>
        <w:t xml:space="preserve">закон, анализ, синтез, классификация, периодичность, наблюдение, эксперимент, моделирование, измерение, модель, явление.</w:t>
      </w:r>
      <w:r/>
    </w:p>
    <w:p>
      <w:pPr>
        <w:pStyle w:val="1697"/>
        <w:ind w:left="684" w:right="1326"/>
        <w:spacing w:line="352" w:lineRule="auto"/>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r/>
    </w:p>
    <w:p>
      <w:pPr>
        <w:pStyle w:val="1697"/>
        <w:ind w:left="1351" w:firstLine="0"/>
      </w:pPr>
      <w:r>
        <w:t xml:space="preserve">Биология:</w:t>
      </w:r>
      <w:r>
        <w:rPr>
          <w:spacing w:val="5"/>
        </w:rPr>
        <w:t xml:space="preserve"> </w:t>
      </w:r>
      <w:r>
        <w:t xml:space="preserve">фотосинтез,</w:t>
      </w:r>
      <w:r>
        <w:rPr>
          <w:spacing w:val="3"/>
        </w:rPr>
        <w:t xml:space="preserve"> </w:t>
      </w:r>
      <w:r>
        <w:t xml:space="preserve">дыхание,</w:t>
      </w:r>
      <w:r>
        <w:rPr>
          <w:spacing w:val="3"/>
        </w:rPr>
        <w:t xml:space="preserve"> </w:t>
      </w:r>
      <w:r>
        <w:rPr>
          <w:spacing w:val="-2"/>
        </w:rPr>
        <w:t xml:space="preserve">биосфера.</w:t>
      </w:r>
      <w:r/>
    </w:p>
    <w:p>
      <w:pPr>
        <w:pStyle w:val="1697"/>
        <w:ind w:left="1351" w:firstLine="0"/>
        <w:spacing w:before="145"/>
      </w:pPr>
      <w:r>
        <w:t xml:space="preserve">География:</w:t>
      </w:r>
      <w:r>
        <w:rPr>
          <w:spacing w:val="69"/>
        </w:rPr>
        <w:t xml:space="preserve"> </w:t>
      </w:r>
      <w:r>
        <w:t xml:space="preserve">атмосфера,</w:t>
      </w:r>
      <w:r>
        <w:rPr>
          <w:spacing w:val="73"/>
        </w:rPr>
        <w:t xml:space="preserve"> </w:t>
      </w:r>
      <w:r>
        <w:t xml:space="preserve">гидросфера,</w:t>
      </w:r>
      <w:r>
        <w:rPr>
          <w:spacing w:val="78"/>
        </w:rPr>
        <w:t xml:space="preserve"> </w:t>
      </w:r>
      <w:r>
        <w:t xml:space="preserve">минералы,</w:t>
      </w:r>
      <w:r>
        <w:rPr>
          <w:spacing w:val="75"/>
        </w:rPr>
        <w:t xml:space="preserve"> </w:t>
      </w:r>
      <w:r>
        <w:t xml:space="preserve">горные</w:t>
      </w:r>
      <w:r>
        <w:rPr>
          <w:spacing w:val="75"/>
        </w:rPr>
        <w:t xml:space="preserve"> </w:t>
      </w:r>
      <w:r>
        <w:t xml:space="preserve">породы,</w:t>
      </w:r>
      <w:r>
        <w:rPr>
          <w:spacing w:val="79"/>
        </w:rPr>
        <w:t xml:space="preserve"> </w:t>
      </w:r>
      <w:r>
        <w:rPr>
          <w:spacing w:val="-2"/>
        </w:rPr>
        <w:t xml:space="preserve">полезные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ископаемые,</w:t>
      </w:r>
      <w:r>
        <w:rPr>
          <w:spacing w:val="3"/>
        </w:rPr>
        <w:t xml:space="preserve"> </w:t>
      </w:r>
      <w:r>
        <w:t xml:space="preserve">топливо,</w:t>
      </w:r>
      <w:r>
        <w:rPr>
          <w:spacing w:val="3"/>
        </w:rPr>
        <w:t xml:space="preserve"> </w:t>
      </w:r>
      <w:r>
        <w:t xml:space="preserve">водные</w:t>
      </w:r>
      <w:r>
        <w:rPr>
          <w:spacing w:val="1"/>
        </w:rPr>
        <w:t xml:space="preserve"> </w:t>
      </w:r>
      <w:r>
        <w:rPr>
          <w:spacing w:val="-2"/>
        </w:rPr>
        <w:t xml:space="preserve">ресурсы.</w:t>
      </w:r>
      <w:r/>
    </w:p>
    <w:p>
      <w:pPr>
        <w:pStyle w:val="1699"/>
        <w:numPr>
          <w:ilvl w:val="1"/>
          <w:numId w:val="388"/>
        </w:numPr>
        <w:ind w:left="1943" w:right="0" w:hanging="592"/>
        <w:jc w:val="both"/>
        <w:spacing w:before="142"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Вещество</w:t>
      </w:r>
      <w:r>
        <w:rPr>
          <w:spacing w:val="3"/>
          <w:sz w:val="26"/>
        </w:rPr>
        <w:t xml:space="preserve"> </w:t>
      </w:r>
      <w:r>
        <w:rPr>
          <w:sz w:val="26"/>
        </w:rPr>
        <w:t xml:space="preserve">и химическая </w:t>
      </w:r>
      <w:r>
        <w:rPr>
          <w:spacing w:val="-2"/>
          <w:sz w:val="26"/>
        </w:rPr>
        <w:t xml:space="preserve">реакция.</w:t>
      </w:r>
      <w:r/>
    </w:p>
    <w:p>
      <w:pPr>
        <w:pStyle w:val="1697"/>
        <w:ind w:right="1326"/>
        <w:spacing w:before="142" w:line="355" w:lineRule="auto"/>
      </w:pPr>
      <w:r>
        <w:t xml:space="preserve">Периодический</w:t>
      </w:r>
      <w:r>
        <w:rPr>
          <w:spacing w:val="80"/>
        </w:rPr>
        <w:t xml:space="preserve"> </w:t>
      </w:r>
      <w:r>
        <w:t xml:space="preserve">закон.</w:t>
      </w:r>
      <w:r>
        <w:rPr>
          <w:spacing w:val="80"/>
        </w:rPr>
        <w:t xml:space="preserve"> </w:t>
      </w:r>
      <w:r>
        <w:t xml:space="preserve">Периодическая</w:t>
      </w:r>
      <w:r>
        <w:rPr>
          <w:spacing w:val="80"/>
        </w:rPr>
        <w:t xml:space="preserve"> </w:t>
      </w:r>
      <w:r>
        <w:t xml:space="preserve">система</w:t>
      </w:r>
      <w:r>
        <w:rPr>
          <w:spacing w:val="80"/>
        </w:rPr>
        <w:t xml:space="preserve"> </w:t>
      </w:r>
      <w:r>
        <w:t xml:space="preserve">химических</w:t>
      </w:r>
      <w:r>
        <w:rPr>
          <w:spacing w:val="80"/>
        </w:rPr>
        <w:t xml:space="preserve"> </w:t>
      </w:r>
      <w:r>
        <w:t xml:space="preserve">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w:t>
      </w:r>
      <w:r>
        <w:rPr>
          <w:spacing w:val="-2"/>
        </w:rPr>
        <w:t xml:space="preserve">атомов.</w:t>
      </w:r>
      <w:r/>
    </w:p>
    <w:p>
      <w:pPr>
        <w:pStyle w:val="1697"/>
        <w:ind w:left="684" w:right="1335"/>
        <w:spacing w:line="352" w:lineRule="auto"/>
      </w:pPr>
      <w:r>
        <w:t xml:space="preserve">Строение вещества: виды химической связи. Типы кристаллических</w:t>
      </w:r>
      <w:r>
        <w:rPr>
          <w:spacing w:val="40"/>
        </w:rPr>
        <w:t xml:space="preserve"> </w:t>
      </w:r>
      <w:r>
        <w:t xml:space="preserve">решёток, зависимость свойств вещества от типа кристаллической решётки и вида химической связи.</w:t>
      </w:r>
      <w:r/>
    </w:p>
    <w:p>
      <w:pPr>
        <w:pStyle w:val="1697"/>
        <w:ind w:left="684" w:right="1329"/>
        <w:spacing w:line="355" w:lineRule="auto"/>
      </w:pPr>
      <w:r>
        <w:t xml:space="preserve">Классификация и номенклатура неорганических веществ. Химические свойства</w:t>
      </w:r>
      <w:r>
        <w:rPr>
          <w:spacing w:val="40"/>
        </w:rPr>
        <w:t xml:space="preserve"> </w:t>
      </w:r>
      <w:r>
        <w:t xml:space="preserve">веществ,</w:t>
      </w:r>
      <w:r>
        <w:rPr>
          <w:spacing w:val="40"/>
        </w:rPr>
        <w:t xml:space="preserve"> </w:t>
      </w:r>
      <w:r>
        <w:t xml:space="preserve">относящихся</w:t>
      </w:r>
      <w:r>
        <w:rPr>
          <w:spacing w:val="40"/>
        </w:rPr>
        <w:t xml:space="preserve"> </w:t>
      </w:r>
      <w:r>
        <w:t xml:space="preserve">к</w:t>
      </w:r>
      <w:r>
        <w:rPr>
          <w:spacing w:val="40"/>
        </w:rPr>
        <w:t xml:space="preserve"> </w:t>
      </w:r>
      <w:r>
        <w:t xml:space="preserve">различным</w:t>
      </w:r>
      <w:r>
        <w:rPr>
          <w:spacing w:val="40"/>
        </w:rPr>
        <w:t xml:space="preserve"> </w:t>
      </w:r>
      <w:r>
        <w:t xml:space="preserve">классам</w:t>
      </w:r>
      <w:r>
        <w:rPr>
          <w:spacing w:val="40"/>
        </w:rPr>
        <w:t xml:space="preserve"> </w:t>
      </w:r>
      <w:r>
        <w:t xml:space="preserve">неорганических соединений, генетическая связь неорганических веществ.</w:t>
      </w:r>
      <w:r/>
    </w:p>
    <w:p>
      <w:pPr>
        <w:pStyle w:val="1697"/>
        <w:ind w:right="1326"/>
        <w:spacing w:line="355" w:lineRule="auto"/>
      </w:pPr>
      <w:r>
        <w:t xml:space="preserve">Классификация химических реа</w:t>
      </w:r>
      <w:r>
        <w:t xml:space="preserve">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r/>
    </w:p>
    <w:p>
      <w:pPr>
        <w:pStyle w:val="1697"/>
        <w:ind w:right="1321"/>
        <w:spacing w:line="355" w:lineRule="auto"/>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w:t>
      </w:r>
      <w:r>
        <w:rPr>
          <w:spacing w:val="40"/>
        </w:rPr>
        <w:t xml:space="preserve"> </w:t>
      </w:r>
      <w:r>
        <w:t xml:space="preserve">на</w:t>
      </w:r>
      <w:r>
        <w:rPr>
          <w:spacing w:val="40"/>
        </w:rPr>
        <w:t xml:space="preserve"> </w:t>
      </w:r>
      <w:r>
        <w:t xml:space="preserve">скорость</w:t>
      </w:r>
      <w:r>
        <w:rPr>
          <w:spacing w:val="40"/>
        </w:rPr>
        <w:t xml:space="preserve"> </w:t>
      </w:r>
      <w:r>
        <w:t xml:space="preserve">химической</w:t>
      </w:r>
      <w:r>
        <w:rPr>
          <w:spacing w:val="40"/>
        </w:rPr>
        <w:t xml:space="preserve"> </w:t>
      </w:r>
      <w:r>
        <w:t xml:space="preserve">реакции</w:t>
      </w:r>
      <w:r>
        <w:rPr>
          <w:spacing w:val="40"/>
        </w:rPr>
        <w:t xml:space="preserve"> </w:t>
      </w:r>
      <w:r>
        <w:t xml:space="preserve">и</w:t>
      </w:r>
      <w:r>
        <w:rPr>
          <w:spacing w:val="40"/>
        </w:rPr>
        <w:t xml:space="preserve"> </w:t>
      </w:r>
      <w:r>
        <w:t xml:space="preserve">положение</w:t>
      </w:r>
      <w:r>
        <w:rPr>
          <w:spacing w:val="40"/>
        </w:rPr>
        <w:t xml:space="preserve"> </w:t>
      </w:r>
      <w:r>
        <w:t xml:space="preserve">химического </w:t>
      </w:r>
      <w:r>
        <w:rPr>
          <w:spacing w:val="-2"/>
        </w:rPr>
        <w:t xml:space="preserve">равновесия.</w:t>
      </w:r>
      <w:r/>
    </w:p>
    <w:p>
      <w:pPr>
        <w:pStyle w:val="1697"/>
        <w:ind w:right="1334"/>
        <w:spacing w:line="355" w:lineRule="auto"/>
      </w:pPr>
      <w:r>
        <w:t xml:space="preserve">Окислительно-восстановительные реакции, электронный баланс окислительно-восстановительной</w:t>
      </w:r>
      <w:r>
        <w:rPr>
          <w:spacing w:val="40"/>
        </w:rPr>
        <w:t xml:space="preserve"> </w:t>
      </w:r>
      <w:r>
        <w:t xml:space="preserve">реакции.</w:t>
      </w:r>
      <w:r>
        <w:rPr>
          <w:spacing w:val="40"/>
        </w:rPr>
        <w:t xml:space="preserve"> </w:t>
      </w:r>
      <w:r>
        <w:t xml:space="preserve">Составление</w:t>
      </w:r>
      <w:r>
        <w:rPr>
          <w:spacing w:val="40"/>
        </w:rPr>
        <w:t xml:space="preserve"> </w:t>
      </w:r>
      <w:r>
        <w:t xml:space="preserve">уравнений</w:t>
      </w:r>
      <w:r>
        <w:rPr>
          <w:spacing w:val="80"/>
        </w:rPr>
        <w:t xml:space="preserve"> </w:t>
      </w:r>
      <w:r>
        <w:t xml:space="preserve">окислительно-восстановительных реакций с использованием метода электронного </w:t>
      </w:r>
      <w:r>
        <w:rPr>
          <w:spacing w:val="-2"/>
        </w:rPr>
        <w:t xml:space="preserve">баланса.</w:t>
      </w:r>
      <w:r/>
    </w:p>
    <w:p>
      <w:pPr>
        <w:pStyle w:val="1697"/>
        <w:ind w:right="1326"/>
        <w:spacing w:line="355" w:lineRule="auto"/>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r/>
    </w:p>
    <w:p>
      <w:pPr>
        <w:pStyle w:val="1697"/>
        <w:ind w:left="1351" w:firstLine="0"/>
      </w:pPr>
      <w:r>
        <w:t xml:space="preserve">Реакции</w:t>
      </w:r>
      <w:r>
        <w:rPr>
          <w:spacing w:val="74"/>
        </w:rPr>
        <w:t xml:space="preserve"> </w:t>
      </w:r>
      <w:r>
        <w:t xml:space="preserve">ионного</w:t>
      </w:r>
      <w:r>
        <w:rPr>
          <w:spacing w:val="49"/>
        </w:rPr>
        <w:t xml:space="preserve"> </w:t>
      </w:r>
      <w:r>
        <w:t xml:space="preserve">обмена.</w:t>
      </w:r>
      <w:r>
        <w:rPr>
          <w:spacing w:val="75"/>
        </w:rPr>
        <w:t xml:space="preserve"> </w:t>
      </w:r>
      <w:r>
        <w:t xml:space="preserve">Условия</w:t>
      </w:r>
      <w:r>
        <w:rPr>
          <w:spacing w:val="78"/>
        </w:rPr>
        <w:t xml:space="preserve"> </w:t>
      </w:r>
      <w:r>
        <w:t xml:space="preserve">протекания</w:t>
      </w:r>
      <w:r>
        <w:rPr>
          <w:spacing w:val="73"/>
        </w:rPr>
        <w:t xml:space="preserve"> </w:t>
      </w:r>
      <w:r>
        <w:t xml:space="preserve">реакций</w:t>
      </w:r>
      <w:r>
        <w:rPr>
          <w:spacing w:val="49"/>
        </w:rPr>
        <w:t xml:space="preserve"> </w:t>
      </w:r>
      <w:r>
        <w:t xml:space="preserve">ионного</w:t>
      </w:r>
      <w:r>
        <w:rPr>
          <w:spacing w:val="72"/>
        </w:rPr>
        <w:t xml:space="preserve"> </w:t>
      </w:r>
      <w:r>
        <w:rPr>
          <w:spacing w:val="-2"/>
        </w:rPr>
        <w:t xml:space="preserve">обмена,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firstLine="0"/>
        <w:spacing w:before="63" w:line="355" w:lineRule="auto"/>
      </w:pPr>
      <w:r>
        <w:t xml:space="preserve">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r/>
    </w:p>
    <w:p>
      <w:pPr>
        <w:pStyle w:val="1697"/>
        <w:ind w:left="684" w:right="1329"/>
        <w:spacing w:line="355" w:lineRule="auto"/>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w:t>
      </w:r>
      <w:r>
        <w:t xml:space="preserve">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w:t>
      </w:r>
      <w:r>
        <w:t xml:space="preserve">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r/>
    </w:p>
    <w:p>
      <w:pPr>
        <w:pStyle w:val="1699"/>
        <w:numPr>
          <w:ilvl w:val="2"/>
          <w:numId w:val="388"/>
        </w:numPr>
        <w:ind w:left="2134" w:right="0" w:hanging="783"/>
        <w:jc w:val="both"/>
        <w:spacing w:before="0" w:after="0" w:line="284" w:lineRule="exact"/>
        <w:tabs>
          <w:tab w:val="left" w:pos="2134" w:leader="none"/>
        </w:tabs>
        <w:rPr>
          <w:sz w:val="26"/>
        </w:rPr>
      </w:pPr>
      <w:r>
        <w:rPr>
          <w:sz w:val="26"/>
        </w:rPr>
        <w:t xml:space="preserve">Неметаллы</w:t>
      </w:r>
      <w:r>
        <w:rPr>
          <w:spacing w:val="3"/>
          <w:sz w:val="26"/>
        </w:rPr>
        <w:t xml:space="preserve"> </w:t>
      </w:r>
      <w:r>
        <w:rPr>
          <w:sz w:val="26"/>
        </w:rPr>
        <w:t xml:space="preserve">и</w:t>
      </w:r>
      <w:r>
        <w:rPr>
          <w:spacing w:val="1"/>
          <w:sz w:val="26"/>
        </w:rPr>
        <w:t xml:space="preserve"> </w:t>
      </w:r>
      <w:r>
        <w:rPr>
          <w:sz w:val="26"/>
        </w:rPr>
        <w:t xml:space="preserve">их</w:t>
      </w:r>
      <w:r>
        <w:rPr>
          <w:spacing w:val="11"/>
          <w:sz w:val="26"/>
        </w:rPr>
        <w:t xml:space="preserve"> </w:t>
      </w:r>
      <w:r>
        <w:rPr>
          <w:spacing w:val="-2"/>
          <w:sz w:val="26"/>
        </w:rPr>
        <w:t xml:space="preserve">соединения.</w:t>
      </w:r>
      <w:r/>
    </w:p>
    <w:p>
      <w:pPr>
        <w:pStyle w:val="1697"/>
        <w:ind w:left="684" w:right="1328"/>
        <w:spacing w:before="144" w:line="352" w:lineRule="auto"/>
      </w:pPr>
      <w:r>
        <w:t xml:space="preserve">Общая характеристика галогенов. Особенности строения атомов, характерные степени окисления. Строение и физические свойства простых</w:t>
      </w:r>
      <w:r>
        <w:rPr>
          <w:spacing w:val="80"/>
        </w:rPr>
        <w:t xml:space="preserve"> </w:t>
      </w:r>
      <w:r>
        <w:t xml:space="preserve">веществ – галогенов. Химические свойства на примере хлора (взаимодействие с металлами, неметаллами, щелочами). Хлороводород. Соляная кислота,</w:t>
      </w:r>
      <w:r>
        <w:rPr>
          <w:spacing w:val="80"/>
        </w:rPr>
        <w:t xml:space="preserve"> </w:t>
      </w:r>
      <w:r>
        <w:t xml:space="preserve">химические</w:t>
      </w:r>
      <w:r>
        <w:rPr>
          <w:spacing w:val="40"/>
        </w:rPr>
        <w:t xml:space="preserve"> </w:t>
      </w:r>
      <w:r>
        <w:t xml:space="preserve">свойства,</w:t>
      </w:r>
      <w:r>
        <w:rPr>
          <w:spacing w:val="40"/>
        </w:rPr>
        <w:t xml:space="preserve"> </w:t>
      </w:r>
      <w:r>
        <w:t xml:space="preserve">получение,</w:t>
      </w:r>
      <w:r>
        <w:rPr>
          <w:spacing w:val="40"/>
        </w:rPr>
        <w:t xml:space="preserve"> </w:t>
      </w:r>
      <w:r>
        <w:t xml:space="preserve">применение.</w:t>
      </w:r>
      <w:r>
        <w:rPr>
          <w:spacing w:val="40"/>
        </w:rPr>
        <w:t xml:space="preserve"> </w:t>
      </w:r>
      <w:r>
        <w:t xml:space="preserve">Действие</w:t>
      </w:r>
      <w:r>
        <w:rPr>
          <w:spacing w:val="40"/>
        </w:rPr>
        <w:t xml:space="preserve"> </w:t>
      </w:r>
      <w:r>
        <w:t xml:space="preserve">хлора</w:t>
      </w:r>
      <w:r>
        <w:rPr>
          <w:spacing w:val="40"/>
        </w:rPr>
        <w:t xml:space="preserve"> </w:t>
      </w:r>
      <w:r>
        <w:t xml:space="preserve">и хлороводорода на организм человека. Важнейшие хлориды и их нахождение в природе.</w:t>
      </w:r>
      <w:r/>
    </w:p>
    <w:p>
      <w:pPr>
        <w:pStyle w:val="1697"/>
        <w:ind w:left="684" w:right="1330"/>
        <w:spacing w:before="8" w:line="355" w:lineRule="auto"/>
      </w:pPr>
      <w:r>
        <w:t xml:space="preserve">Общая характеристика элементов VIА-группы. Особенности строения атомов, характерные степени окисления.</w:t>
      </w:r>
      <w:r/>
    </w:p>
    <w:p>
      <w:pPr>
        <w:pStyle w:val="1697"/>
        <w:ind w:left="684" w:right="1326"/>
        <w:spacing w:line="355" w:lineRule="auto"/>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w:t>
      </w:r>
      <w:r>
        <w:t xml:space="preserve">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w:t>
      </w:r>
      <w:r>
        <w:rPr>
          <w:spacing w:val="52"/>
        </w:rPr>
        <w:t xml:space="preserve">  </w:t>
      </w:r>
      <w:r>
        <w:t xml:space="preserve">серы</w:t>
      </w:r>
      <w:r>
        <w:rPr>
          <w:spacing w:val="52"/>
        </w:rPr>
        <w:t xml:space="preserve">  </w:t>
      </w:r>
      <w:r>
        <w:t xml:space="preserve">и</w:t>
      </w:r>
      <w:r>
        <w:rPr>
          <w:spacing w:val="50"/>
        </w:rPr>
        <w:t xml:space="preserve">  </w:t>
      </w:r>
      <w:r>
        <w:t xml:space="preserve">её</w:t>
      </w:r>
      <w:r>
        <w:rPr>
          <w:spacing w:val="53"/>
        </w:rPr>
        <w:t xml:space="preserve">  </w:t>
      </w:r>
      <w:r>
        <w:t xml:space="preserve">соединений</w:t>
      </w:r>
      <w:r>
        <w:rPr>
          <w:spacing w:val="53"/>
        </w:rPr>
        <w:t xml:space="preserve">  </w:t>
      </w:r>
      <w:r>
        <w:t xml:space="preserve">в</w:t>
      </w:r>
      <w:r>
        <w:rPr>
          <w:spacing w:val="51"/>
        </w:rPr>
        <w:t xml:space="preserve">  </w:t>
      </w:r>
      <w:r>
        <w:t xml:space="preserve">природе.</w:t>
      </w:r>
      <w:r>
        <w:rPr>
          <w:spacing w:val="49"/>
        </w:rPr>
        <w:t xml:space="preserve">  </w:t>
      </w:r>
      <w:r>
        <w:t xml:space="preserve">Химическое</w:t>
      </w:r>
      <w:r>
        <w:rPr>
          <w:spacing w:val="53"/>
        </w:rPr>
        <w:t xml:space="preserve">  </w:t>
      </w:r>
      <w:r>
        <w:rPr>
          <w:spacing w:val="-2"/>
        </w:rPr>
        <w:t xml:space="preserve">загрязнение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2" w:firstLine="0"/>
        <w:spacing w:before="63" w:line="355" w:lineRule="auto"/>
      </w:pPr>
      <w:r>
        <w:t xml:space="preserve">окружающей среды соединениями серы (кислотные дожди, загрязнение воздуха и водоёмов), способы его предотвращения.</w:t>
      </w:r>
      <w:r/>
    </w:p>
    <w:p>
      <w:pPr>
        <w:pStyle w:val="1697"/>
        <w:ind w:left="684" w:right="1330"/>
        <w:spacing w:line="355" w:lineRule="auto"/>
      </w:pPr>
      <w:r>
        <w:t xml:space="preserve">Общая характеристика элементов VА-группы. Особенности строения</w:t>
      </w:r>
      <w:r>
        <w:rPr>
          <w:spacing w:val="40"/>
        </w:rPr>
        <w:t xml:space="preserve"> </w:t>
      </w:r>
      <w:r>
        <w:t xml:space="preserve">атомов, характерные степени окисления.</w:t>
      </w:r>
      <w:r/>
    </w:p>
    <w:p>
      <w:pPr>
        <w:pStyle w:val="1697"/>
        <w:ind w:left="684" w:right="1328"/>
        <w:spacing w:line="352" w:lineRule="auto"/>
      </w:pPr>
      <w:r>
        <w:t xml:space="preserve">Азот, распространение в природе, физические и химические свойств</w:t>
      </w:r>
      <w:r>
        <w:t xml:space="preserve">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w:t>
      </w:r>
      <w:r>
        <w:t xml:space="preserve">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r/>
    </w:p>
    <w:p>
      <w:pPr>
        <w:pStyle w:val="1697"/>
        <w:ind w:left="684" w:right="1327"/>
        <w:spacing w:before="8" w:line="355" w:lineRule="auto"/>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w:t>
      </w:r>
      <w:r>
        <w:rPr>
          <w:spacing w:val="80"/>
        </w:rPr>
        <w:t xml:space="preserve"> </w:t>
      </w:r>
      <w:r>
        <w:rPr>
          <w:spacing w:val="-2"/>
        </w:rPr>
        <w:t xml:space="preserve">удобрений.</w:t>
      </w:r>
      <w:r/>
    </w:p>
    <w:p>
      <w:pPr>
        <w:pStyle w:val="1697"/>
        <w:ind w:left="684" w:right="1330"/>
        <w:spacing w:line="355" w:lineRule="auto"/>
      </w:pPr>
      <w:r>
        <w:t xml:space="preserve">Общая характеристика элементов IVА-группы. Особенности строения атомов, характерные степени окисления.</w:t>
      </w:r>
      <w:r/>
    </w:p>
    <w:p>
      <w:pPr>
        <w:pStyle w:val="1697"/>
        <w:ind w:left="684" w:right="1332"/>
        <w:spacing w:line="355" w:lineRule="auto"/>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w:t>
      </w:r>
      <w:r>
        <w:t xml:space="preserve">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w:t>
      </w:r>
      <w:r>
        <w:rPr>
          <w:spacing w:val="40"/>
        </w:rPr>
        <w:t xml:space="preserve"> </w:t>
      </w:r>
      <w:r>
        <w:t xml:space="preserve">и</w:t>
      </w:r>
      <w:r>
        <w:rPr>
          <w:spacing w:val="40"/>
        </w:rPr>
        <w:t xml:space="preserve"> </w:t>
      </w:r>
      <w:r>
        <w:t xml:space="preserve">применение.</w:t>
      </w:r>
      <w:r>
        <w:rPr>
          <w:spacing w:val="40"/>
        </w:rPr>
        <w:t xml:space="preserve"> </w:t>
      </w:r>
      <w:r>
        <w:t xml:space="preserve">Качественная</w:t>
      </w:r>
      <w:r>
        <w:rPr>
          <w:spacing w:val="40"/>
        </w:rPr>
        <w:t xml:space="preserve"> </w:t>
      </w:r>
      <w:r>
        <w:t xml:space="preserve">реакция</w:t>
      </w:r>
      <w:r>
        <w:rPr>
          <w:spacing w:val="40"/>
        </w:rPr>
        <w:t xml:space="preserve"> </w:t>
      </w:r>
      <w:r>
        <w:t xml:space="preserve">на</w:t>
      </w:r>
      <w:r>
        <w:rPr>
          <w:spacing w:val="40"/>
        </w:rPr>
        <w:t xml:space="preserve"> </w:t>
      </w:r>
      <w:r>
        <w:t xml:space="preserve">карбонат-ионы. Использование карбонатов в быту, медицине, промышленности и сельском </w:t>
      </w:r>
      <w:r>
        <w:rPr>
          <w:spacing w:val="-2"/>
        </w:rPr>
        <w:t xml:space="preserve">хозяйстве.</w:t>
      </w:r>
      <w:r/>
    </w:p>
    <w:p>
      <w:pPr>
        <w:pStyle w:val="1697"/>
        <w:ind w:left="684" w:right="1326"/>
        <w:spacing w:line="355" w:lineRule="auto"/>
      </w:pPr>
      <w:r>
        <w:t xml:space="preserve">Первоначальные понят</w:t>
      </w:r>
      <w:r>
        <w:t xml:space="preserve">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Понятие</w:t>
      </w:r>
      <w:r>
        <w:rPr>
          <w:spacing w:val="38"/>
        </w:rPr>
        <w:t xml:space="preserve"> </w:t>
      </w:r>
      <w:r>
        <w:t xml:space="preserve">о</w:t>
      </w:r>
      <w:r>
        <w:rPr>
          <w:spacing w:val="40"/>
        </w:rPr>
        <w:t xml:space="preserve"> </w:t>
      </w:r>
      <w:r>
        <w:t xml:space="preserve">биологически</w:t>
      </w:r>
      <w:r>
        <w:rPr>
          <w:spacing w:val="40"/>
        </w:rPr>
        <w:t xml:space="preserve"> </w:t>
      </w:r>
      <w:r>
        <w:t xml:space="preserve">важных</w:t>
      </w:r>
      <w:r>
        <w:rPr>
          <w:spacing w:val="40"/>
        </w:rPr>
        <w:t xml:space="preserve"> </w:t>
      </w:r>
      <w:r>
        <w:t xml:space="preserve">веществах:</w:t>
      </w:r>
      <w:r>
        <w:rPr>
          <w:spacing w:val="40"/>
        </w:rPr>
        <w:t xml:space="preserve"> </w:t>
      </w:r>
      <w:r>
        <w:t xml:space="preserve">жирах, белках,</w:t>
      </w:r>
      <w:r>
        <w:rPr>
          <w:spacing w:val="40"/>
        </w:rPr>
        <w:t xml:space="preserve"> </w:t>
      </w:r>
      <w:r>
        <w:t xml:space="preserve">углеводах</w:t>
      </w:r>
      <w:r>
        <w:rPr>
          <w:spacing w:val="40"/>
        </w:rPr>
        <w:t xml:space="preserve"> </w:t>
      </w:r>
      <w:r>
        <w:t xml:space="preserve">–</w:t>
      </w:r>
      <w:r>
        <w:rPr>
          <w:spacing w:val="40"/>
        </w:rPr>
        <w:t xml:space="preserve"> </w:t>
      </w:r>
      <w:r>
        <w:t xml:space="preserve">и их роли в жизни человека. Материальное единство органических</w:t>
      </w:r>
      <w:r>
        <w:rPr>
          <w:spacing w:val="40"/>
        </w:rPr>
        <w:t xml:space="preserve"> </w:t>
      </w:r>
      <w:r>
        <w:t xml:space="preserve">и</w:t>
      </w:r>
      <w:r>
        <w:rPr>
          <w:spacing w:val="80"/>
        </w:rPr>
        <w:t xml:space="preserve"> </w:t>
      </w:r>
      <w:r>
        <w:t xml:space="preserve">неорганических соединений.</w:t>
      </w:r>
      <w:r/>
    </w:p>
    <w:p>
      <w:pPr>
        <w:pStyle w:val="1697"/>
        <w:ind w:right="1326"/>
        <w:spacing w:line="355" w:lineRule="auto"/>
      </w:pPr>
      <w:r>
        <w:t xml:space="preserve">Кремний, его физическ</w:t>
      </w:r>
      <w:r>
        <w:t xml:space="preserve">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w:t>
      </w:r>
      <w:r>
        <w:rPr>
          <w:spacing w:val="80"/>
        </w:rPr>
        <w:t xml:space="preserve"> </w:t>
      </w:r>
      <w:r>
        <w:t xml:space="preserve">цемент, бетон, железобетон. Проблемы безопасного использования строительных материалов в повседневной жизни.</w:t>
      </w:r>
      <w:r/>
    </w:p>
    <w:p>
      <w:pPr>
        <w:pStyle w:val="1697"/>
        <w:ind w:right="1324"/>
        <w:spacing w:line="355" w:lineRule="auto"/>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w:t>
      </w:r>
      <w:r>
        <w:t xml:space="preserve">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w:t>
      </w:r>
      <w:r>
        <w:t xml:space="preserve">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Pr>
          <w:spacing w:val="80"/>
        </w:rPr>
        <w:t xml:space="preserve"> </w:t>
      </w:r>
      <w:r>
        <w:t xml:space="preserve">и их соединений (возможно использование видеоматериалов), образцами азотных</w:t>
      </w:r>
      <w:r>
        <w:rPr>
          <w:spacing w:val="40"/>
        </w:rPr>
        <w:t xml:space="preserve"> </w:t>
      </w:r>
      <w:r>
        <w:t xml:space="preserve">и фосфорных</w:t>
      </w:r>
      <w:r>
        <w:rPr>
          <w:spacing w:val="40"/>
        </w:rPr>
        <w:t xml:space="preserve"> </w:t>
      </w:r>
      <w:r>
        <w:t xml:space="preserve">удобрений, получение, собирание, распознавание и изучение</w:t>
      </w:r>
      <w:r>
        <w:rPr>
          <w:spacing w:val="80"/>
        </w:rPr>
        <w:t xml:space="preserve"> </w:t>
      </w:r>
      <w:r>
        <w:t xml:space="preserve">свойств</w:t>
      </w:r>
      <w:r>
        <w:rPr>
          <w:spacing w:val="80"/>
        </w:rPr>
        <w:t xml:space="preserve"> </w:t>
      </w:r>
      <w:r>
        <w:t xml:space="preserve">аммиака,</w:t>
      </w:r>
      <w:r>
        <w:rPr>
          <w:spacing w:val="80"/>
        </w:rPr>
        <w:t xml:space="preserve"> </w:t>
      </w:r>
      <w:r>
        <w:t xml:space="preserve">проведение</w:t>
      </w:r>
      <w:r>
        <w:rPr>
          <w:spacing w:val="80"/>
        </w:rPr>
        <w:t xml:space="preserve"> </w:t>
      </w:r>
      <w:r>
        <w:t xml:space="preserve">качественных</w:t>
      </w:r>
      <w:r>
        <w:rPr>
          <w:spacing w:val="80"/>
        </w:rPr>
        <w:t xml:space="preserve"> </w:t>
      </w:r>
      <w:r>
        <w:t xml:space="preserve">реакций</w:t>
      </w:r>
      <w:r>
        <w:rPr>
          <w:spacing w:val="80"/>
        </w:rPr>
        <w:t xml:space="preserve"> </w:t>
      </w:r>
      <w:r>
        <w:t xml:space="preserve">на</w:t>
      </w:r>
      <w:r>
        <w:rPr>
          <w:spacing w:val="80"/>
        </w:rPr>
        <w:t xml:space="preserve"> </w:t>
      </w:r>
      <w:r>
        <w:t xml:space="preserve">ион</w:t>
      </w:r>
      <w:r>
        <w:rPr>
          <w:spacing w:val="80"/>
        </w:rPr>
        <w:t xml:space="preserve"> </w:t>
      </w:r>
      <w:r>
        <w:t xml:space="preserve">аммония</w:t>
      </w:r>
      <w:r>
        <w:rPr>
          <w:spacing w:val="80"/>
        </w:rPr>
        <w:t xml:space="preserve"> </w:t>
      </w:r>
      <w:r>
        <w:t xml:space="preserve">и фосфат-ион и изучение признаков их протекания, взаимодействие концентрированной азотной кислоты с медью (в</w:t>
      </w:r>
      <w:r>
        <w:t xml:space="preserve">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w:t>
      </w:r>
      <w:r>
        <w:t xml:space="preserve">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9" w:right="0" w:hanging="788"/>
        <w:jc w:val="both"/>
        <w:spacing w:before="63" w:after="0" w:line="240" w:lineRule="auto"/>
        <w:tabs>
          <w:tab w:val="left" w:pos="2139" w:leader="none"/>
        </w:tabs>
        <w:rPr>
          <w:sz w:val="26"/>
        </w:rPr>
      </w:pPr>
      <w:r>
        <w:rPr>
          <w:sz w:val="26"/>
        </w:rPr>
        <w:t xml:space="preserve">Металлы</w:t>
      </w:r>
      <w:r>
        <w:rPr>
          <w:spacing w:val="1"/>
          <w:sz w:val="26"/>
        </w:rPr>
        <w:t xml:space="preserve"> </w:t>
      </w:r>
      <w:r>
        <w:rPr>
          <w:sz w:val="26"/>
        </w:rPr>
        <w:t xml:space="preserve">и</w:t>
      </w:r>
      <w:r>
        <w:rPr>
          <w:spacing w:val="-1"/>
          <w:sz w:val="26"/>
        </w:rPr>
        <w:t xml:space="preserve"> </w:t>
      </w:r>
      <w:r>
        <w:rPr>
          <w:sz w:val="26"/>
        </w:rPr>
        <w:t xml:space="preserve">их</w:t>
      </w:r>
      <w:r>
        <w:rPr>
          <w:spacing w:val="8"/>
          <w:sz w:val="26"/>
        </w:rPr>
        <w:t xml:space="preserve"> </w:t>
      </w:r>
      <w:r>
        <w:rPr>
          <w:spacing w:val="-2"/>
          <w:sz w:val="26"/>
        </w:rPr>
        <w:t xml:space="preserve">соединения.</w:t>
      </w:r>
      <w:r/>
    </w:p>
    <w:p>
      <w:pPr>
        <w:pStyle w:val="1697"/>
        <w:ind w:left="684" w:right="1326"/>
        <w:spacing w:before="142" w:line="355" w:lineRule="auto"/>
      </w:pPr>
      <w:r>
        <w:t xml:space="preserve">Общая характеристика химических элементов – металлов на основании их положения в Периодическ</w:t>
      </w:r>
      <w:r>
        <w:t xml:space="preserve">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w:t>
      </w:r>
      <w:r>
        <w:rPr>
          <w:spacing w:val="40"/>
        </w:rPr>
        <w:t xml:space="preserve"> </w:t>
      </w:r>
      <w:r>
        <w:t xml:space="preserve">металлов. Понятие о коррозии металлов, основные способы защиты их от коррозии. Сплавы (сталь, чугун, дюралюминий, бронза) и их применение в быту и </w:t>
      </w:r>
      <w:r>
        <w:rPr>
          <w:spacing w:val="-2"/>
        </w:rPr>
        <w:t xml:space="preserve">промышленности.</w:t>
      </w:r>
      <w:r/>
    </w:p>
    <w:p>
      <w:pPr>
        <w:pStyle w:val="1697"/>
        <w:ind w:left="684" w:right="1326"/>
        <w:spacing w:line="352" w:lineRule="auto"/>
      </w:pPr>
      <w:r>
        <w:t xml:space="preserve">Щелочные металлы: п</w:t>
      </w:r>
      <w:r>
        <w:t xml:space="preserve">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r/>
    </w:p>
    <w:p>
      <w:pPr>
        <w:pStyle w:val="1697"/>
        <w:ind w:left="684" w:right="1333"/>
        <w:spacing w:line="355" w:lineRule="auto"/>
      </w:pPr>
      <w:r>
        <w:t xml:space="preserve">Щелочноземельные металлы магний и кальций: положение в</w:t>
      </w:r>
      <w:r>
        <w:rPr>
          <w:spacing w:val="80"/>
        </w:rPr>
        <w:t xml:space="preserve"> </w:t>
      </w:r>
      <w:r>
        <w:t xml:space="preserve">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r/>
    </w:p>
    <w:p>
      <w:pPr>
        <w:pStyle w:val="1697"/>
        <w:ind w:left="684" w:right="1335"/>
        <w:spacing w:line="355" w:lineRule="auto"/>
      </w:pPr>
      <w:r>
        <w:t xml:space="preserve">Алюминий: положение в Периодической системе химических элементов</w:t>
      </w:r>
      <w:r>
        <w:rPr>
          <w:spacing w:val="40"/>
        </w:rPr>
        <w:t xml:space="preserve"> </w:t>
      </w:r>
      <w:r>
        <w:t xml:space="preserve">Д.И. Менделеева, строение атома, нахождение в природе. Физические и химические свойства алюминия. Амфотерные свойства оксида и гидроксида </w:t>
      </w:r>
      <w:r>
        <w:rPr>
          <w:spacing w:val="-2"/>
        </w:rPr>
        <w:t xml:space="preserve">алюминия.</w:t>
      </w:r>
      <w:r/>
    </w:p>
    <w:p>
      <w:pPr>
        <w:pStyle w:val="1697"/>
        <w:ind w:left="684" w:right="1327"/>
        <w:spacing w:line="355" w:lineRule="auto"/>
      </w:pPr>
      <w:r>
        <w:t xml:space="preserve">Железо:</w:t>
      </w:r>
      <w:r>
        <w:rPr>
          <w:spacing w:val="80"/>
        </w:rPr>
        <w:t xml:space="preserve"> </w:t>
      </w:r>
      <w:r>
        <w:t xml:space="preserve">положение</w:t>
      </w:r>
      <w:r>
        <w:rPr>
          <w:spacing w:val="80"/>
        </w:rPr>
        <w:t xml:space="preserve"> </w:t>
      </w:r>
      <w:r>
        <w:t xml:space="preserve">в</w:t>
      </w:r>
      <w:r>
        <w:rPr>
          <w:spacing w:val="80"/>
        </w:rPr>
        <w:t xml:space="preserve"> </w:t>
      </w:r>
      <w:r>
        <w:t xml:space="preserve">Периодической</w:t>
      </w:r>
      <w:r>
        <w:rPr>
          <w:spacing w:val="80"/>
        </w:rPr>
        <w:t xml:space="preserve"> </w:t>
      </w:r>
      <w:r>
        <w:t xml:space="preserve">системе</w:t>
      </w:r>
      <w:r>
        <w:rPr>
          <w:spacing w:val="80"/>
        </w:rPr>
        <w:t xml:space="preserve"> </w:t>
      </w:r>
      <w:r>
        <w:t xml:space="preserve">химических</w:t>
      </w:r>
      <w:r>
        <w:rPr>
          <w:spacing w:val="80"/>
        </w:rPr>
        <w:t xml:space="preserve"> </w:t>
      </w:r>
      <w:r>
        <w:t xml:space="preserve">элементов Д.И. Менделеева, строение атома, нахождение в природе. Физические и химические свойства железа. Оксиды,</w:t>
      </w:r>
      <w:r>
        <w:rPr>
          <w:spacing w:val="40"/>
        </w:rPr>
        <w:t xml:space="preserve"> </w:t>
      </w:r>
      <w:r>
        <w:t xml:space="preserve">гидроксиды</w:t>
      </w:r>
      <w:r>
        <w:rPr>
          <w:spacing w:val="40"/>
        </w:rPr>
        <w:t xml:space="preserve"> </w:t>
      </w:r>
      <w:r>
        <w:t xml:space="preserve">и соли</w:t>
      </w:r>
      <w:r>
        <w:rPr>
          <w:spacing w:val="40"/>
        </w:rPr>
        <w:t xml:space="preserve"> </w:t>
      </w:r>
      <w:r>
        <w:t xml:space="preserve">соли железа (II)</w:t>
      </w:r>
      <w:r>
        <w:rPr>
          <w:spacing w:val="40"/>
        </w:rPr>
        <w:t xml:space="preserve"> </w:t>
      </w:r>
      <w:r>
        <w:t xml:space="preserve">и железа (III), их состав, свойства и получение.</w:t>
      </w:r>
      <w:r/>
    </w:p>
    <w:p>
      <w:pPr>
        <w:pStyle w:val="1697"/>
        <w:ind w:left="684" w:right="1324"/>
        <w:spacing w:line="355" w:lineRule="auto"/>
      </w:pPr>
      <w:r>
        <w:t xml:space="preserve">Химический эксперимент: ознакомление</w:t>
      </w:r>
      <w:r>
        <w:rPr>
          <w:spacing w:val="40"/>
        </w:rPr>
        <w:t xml:space="preserve"> </w:t>
      </w:r>
      <w:r>
        <w:t xml:space="preserve">с</w:t>
      </w:r>
      <w:r>
        <w:rPr>
          <w:spacing w:val="40"/>
        </w:rPr>
        <w:t xml:space="preserve"> </w:t>
      </w:r>
      <w:r>
        <w:t xml:space="preserve">образцами</w:t>
      </w:r>
      <w:r>
        <w:rPr>
          <w:spacing w:val="40"/>
        </w:rPr>
        <w:t xml:space="preserve"> </w:t>
      </w:r>
      <w:r>
        <w:t xml:space="preserve">металлов</w:t>
      </w:r>
      <w:r>
        <w:rPr>
          <w:spacing w:val="40"/>
        </w:rPr>
        <w:t xml:space="preserve"> </w:t>
      </w:r>
      <w:r>
        <w:t xml:space="preserve">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 xml:space="preserve">с</w:t>
      </w:r>
      <w:r>
        <w:rPr>
          <w:spacing w:val="40"/>
        </w:rPr>
        <w:t xml:space="preserve"> </w:t>
      </w:r>
      <w:r>
        <w:t xml:space="preserve">водой</w:t>
      </w:r>
      <w:r>
        <w:rPr>
          <w:spacing w:val="40"/>
        </w:rPr>
        <w:t xml:space="preserve"> </w:t>
      </w:r>
      <w:r>
        <w:t xml:space="preserve">(возможно</w:t>
      </w:r>
      <w:r>
        <w:rPr>
          <w:spacing w:val="40"/>
        </w:rPr>
        <w:t xml:space="preserve"> </w:t>
      </w:r>
      <w:r>
        <w:t xml:space="preserve">использование</w:t>
      </w:r>
      <w:r>
        <w:rPr>
          <w:spacing w:val="40"/>
        </w:rPr>
        <w:t xml:space="preserve"> </w:t>
      </w:r>
      <w:r>
        <w:t xml:space="preserve">видеоматериалов),</w:t>
      </w:r>
      <w:r>
        <w:rPr>
          <w:spacing w:val="40"/>
        </w:rPr>
        <w:t xml:space="preserve"> </w:t>
      </w:r>
      <w:r>
        <w:t xml:space="preserve">исследование свойств</w:t>
      </w:r>
      <w:r>
        <w:rPr>
          <w:spacing w:val="43"/>
        </w:rPr>
        <w:t xml:space="preserve">  </w:t>
      </w:r>
      <w:r>
        <w:t xml:space="preserve">жёсткой</w:t>
      </w:r>
      <w:r>
        <w:rPr>
          <w:spacing w:val="44"/>
        </w:rPr>
        <w:t xml:space="preserve">  </w:t>
      </w:r>
      <w:r>
        <w:t xml:space="preserve">воды,</w:t>
      </w:r>
      <w:r>
        <w:rPr>
          <w:spacing w:val="44"/>
        </w:rPr>
        <w:t xml:space="preserve">  </w:t>
      </w:r>
      <w:r>
        <w:t xml:space="preserve">процесса</w:t>
      </w:r>
      <w:r>
        <w:rPr>
          <w:spacing w:val="45"/>
        </w:rPr>
        <w:t xml:space="preserve">  </w:t>
      </w:r>
      <w:r>
        <w:t xml:space="preserve">горения</w:t>
      </w:r>
      <w:r>
        <w:rPr>
          <w:spacing w:val="46"/>
        </w:rPr>
        <w:t xml:space="preserve">  </w:t>
      </w:r>
      <w:r>
        <w:t xml:space="preserve">железа</w:t>
      </w:r>
      <w:r>
        <w:rPr>
          <w:spacing w:val="46"/>
        </w:rPr>
        <w:t xml:space="preserve">  </w:t>
      </w:r>
      <w:r>
        <w:t xml:space="preserve">в</w:t>
      </w:r>
      <w:r>
        <w:rPr>
          <w:spacing w:val="44"/>
        </w:rPr>
        <w:t xml:space="preserve">  </w:t>
      </w:r>
      <w:r>
        <w:t xml:space="preserve">кислороде</w:t>
      </w:r>
      <w:r>
        <w:rPr>
          <w:spacing w:val="45"/>
        </w:rPr>
        <w:t xml:space="preserve">  </w:t>
      </w:r>
      <w:r>
        <w:rPr>
          <w:spacing w:val="-2"/>
        </w:rPr>
        <w:t xml:space="preserve">(возможно</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firstLine="0"/>
        <w:spacing w:before="63" w:line="352" w:lineRule="auto"/>
      </w:pPr>
      <w:r>
        <w:t xml:space="preserve">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w:t>
      </w:r>
      <w:r>
        <w:t xml:space="preserve">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r/>
    </w:p>
    <w:p>
      <w:pPr>
        <w:pStyle w:val="1699"/>
        <w:numPr>
          <w:ilvl w:val="2"/>
          <w:numId w:val="388"/>
        </w:numPr>
        <w:ind w:left="2134" w:right="0" w:hanging="783"/>
        <w:jc w:val="both"/>
        <w:spacing w:before="7" w:after="0" w:line="240" w:lineRule="auto"/>
        <w:tabs>
          <w:tab w:val="left" w:pos="2134" w:leader="none"/>
        </w:tabs>
        <w:rPr>
          <w:sz w:val="26"/>
        </w:rPr>
      </w:pPr>
      <w:r>
        <w:rPr>
          <w:sz w:val="26"/>
        </w:rPr>
        <w:t xml:space="preserve">Химия</w:t>
      </w:r>
      <w:r>
        <w:rPr>
          <w:spacing w:val="4"/>
          <w:sz w:val="26"/>
        </w:rPr>
        <w:t xml:space="preserve"> </w:t>
      </w:r>
      <w:r>
        <w:rPr>
          <w:sz w:val="26"/>
        </w:rPr>
        <w:t xml:space="preserve">и</w:t>
      </w:r>
      <w:r>
        <w:rPr>
          <w:spacing w:val="4"/>
          <w:sz w:val="26"/>
        </w:rPr>
        <w:t xml:space="preserve"> </w:t>
      </w:r>
      <w:r>
        <w:rPr>
          <w:sz w:val="26"/>
        </w:rPr>
        <w:t xml:space="preserve">окружающая </w:t>
      </w:r>
      <w:r>
        <w:rPr>
          <w:spacing w:val="-2"/>
          <w:sz w:val="26"/>
        </w:rPr>
        <w:t xml:space="preserve">среда.</w:t>
      </w:r>
      <w:r/>
    </w:p>
    <w:p>
      <w:pPr>
        <w:pStyle w:val="1697"/>
        <w:ind w:right="1326"/>
        <w:spacing w:before="148" w:line="355" w:lineRule="auto"/>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r/>
    </w:p>
    <w:p>
      <w:pPr>
        <w:pStyle w:val="1697"/>
        <w:ind w:right="1335"/>
        <w:spacing w:line="355" w:lineRule="auto"/>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 xml:space="preserve">проблем.</w:t>
      </w:r>
      <w:r/>
    </w:p>
    <w:p>
      <w:pPr>
        <w:pStyle w:val="1697"/>
        <w:ind w:right="1334"/>
        <w:spacing w:line="355" w:lineRule="auto"/>
      </w:pPr>
      <w:r>
        <w:t xml:space="preserve">Химический эксперимент: изучение образцов материалов (стекло, сплавы металлов, полимерные материалы).</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Межпредметные</w:t>
      </w:r>
      <w:r>
        <w:rPr>
          <w:spacing w:val="4"/>
          <w:sz w:val="26"/>
        </w:rPr>
        <w:t xml:space="preserve"> </w:t>
      </w:r>
      <w:r>
        <w:rPr>
          <w:spacing w:val="-2"/>
          <w:sz w:val="26"/>
        </w:rPr>
        <w:t xml:space="preserve">связи.</w:t>
      </w:r>
      <w:r/>
    </w:p>
    <w:p>
      <w:pPr>
        <w:pStyle w:val="1697"/>
        <w:ind w:right="1334"/>
        <w:spacing w:before="131" w:line="355" w:lineRule="auto"/>
      </w:pPr>
      <w:r>
        <w:t xml:space="preserve">Реализация межпредметных связей при изучении химии в 9 классе осуществляется через использование как общих</w:t>
      </w:r>
      <w:r>
        <w:rPr>
          <w:spacing w:val="40"/>
        </w:rPr>
        <w:t xml:space="preserve"> </w:t>
      </w:r>
      <w:r>
        <w:t xml:space="preserve">естественно-научных</w:t>
      </w:r>
      <w:r>
        <w:rPr>
          <w:spacing w:val="40"/>
        </w:rPr>
        <w:t xml:space="preserve"> </w:t>
      </w:r>
      <w:r>
        <w:t xml:space="preserve">понятий,</w:t>
      </w:r>
      <w:r>
        <w:rPr>
          <w:spacing w:val="40"/>
        </w:rPr>
        <w:t xml:space="preserve"> </w:t>
      </w:r>
      <w:r>
        <w:t xml:space="preserve">так</w:t>
      </w:r>
      <w:r>
        <w:rPr>
          <w:spacing w:val="80"/>
        </w:rPr>
        <w:t xml:space="preserve"> </w:t>
      </w:r>
      <w:r>
        <w:t xml:space="preserve">и</w:t>
      </w:r>
      <w:r>
        <w:rPr>
          <w:spacing w:val="80"/>
        </w:rPr>
        <w:t xml:space="preserve"> </w:t>
      </w:r>
      <w:r>
        <w:t xml:space="preserve">понятий,</w:t>
      </w:r>
      <w:r>
        <w:rPr>
          <w:spacing w:val="80"/>
        </w:rPr>
        <w:t xml:space="preserve"> </w:t>
      </w:r>
      <w:r>
        <w:t xml:space="preserve">являющихся</w:t>
      </w:r>
      <w:r>
        <w:rPr>
          <w:spacing w:val="80"/>
        </w:rPr>
        <w:t xml:space="preserve"> </w:t>
      </w:r>
      <w:r>
        <w:t xml:space="preserve">системными</w:t>
      </w:r>
      <w:r>
        <w:rPr>
          <w:spacing w:val="80"/>
        </w:rPr>
        <w:t xml:space="preserve"> </w:t>
      </w:r>
      <w:r>
        <w:t xml:space="preserve">для</w:t>
      </w:r>
      <w:r>
        <w:rPr>
          <w:spacing w:val="80"/>
        </w:rPr>
        <w:t xml:space="preserve"> </w:t>
      </w:r>
      <w:r>
        <w:t xml:space="preserve">отдельных</w:t>
      </w:r>
      <w:r>
        <w:rPr>
          <w:spacing w:val="80"/>
        </w:rPr>
        <w:t xml:space="preserve"> </w:t>
      </w:r>
      <w:r>
        <w:t xml:space="preserve">предметов естественно-научного цикла.</w:t>
      </w:r>
      <w:r/>
    </w:p>
    <w:p>
      <w:pPr>
        <w:pStyle w:val="1697"/>
        <w:ind w:right="1329"/>
        <w:spacing w:line="355" w:lineRule="auto"/>
      </w:pPr>
      <w:r>
        <w:t xml:space="preserve">Общие естественно-научные понятия: научный факт, гипотеза, закон,</w:t>
      </w:r>
      <w:r>
        <w:rPr>
          <w:spacing w:val="80"/>
        </w:rPr>
        <w:t xml:space="preserve"> </w:t>
      </w:r>
      <w:r>
        <w:t xml:space="preserve">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 xml:space="preserve">материалы.</w:t>
      </w:r>
      <w:r/>
    </w:p>
    <w:p>
      <w:pPr>
        <w:pStyle w:val="1697"/>
        <w:ind w:right="1330"/>
        <w:spacing w:line="352" w:lineRule="auto"/>
      </w:pPr>
      <w:r>
        <w:t xml:space="preserve">Физика: материя, атом, электрон, протон, нейтрон, ион, нуклид, изотопы, радиоактивность, молекула, электрический заря</w:t>
      </w:r>
      <w:r>
        <w:t xml:space="preserve">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 xml:space="preserve">Солнце.</w:t>
      </w:r>
      <w:r/>
    </w:p>
    <w:p>
      <w:pPr>
        <w:pStyle w:val="1697"/>
        <w:ind w:left="1351" w:firstLine="0"/>
        <w:spacing w:before="5"/>
      </w:pPr>
      <w:r>
        <w:t xml:space="preserve">Биология:</w:t>
      </w:r>
      <w:r>
        <w:rPr>
          <w:spacing w:val="57"/>
        </w:rPr>
        <w:t xml:space="preserve">  </w:t>
      </w:r>
      <w:r>
        <w:t xml:space="preserve">фотосинтез,</w:t>
      </w:r>
      <w:r>
        <w:rPr>
          <w:spacing w:val="57"/>
        </w:rPr>
        <w:t xml:space="preserve">  </w:t>
      </w:r>
      <w:r>
        <w:t xml:space="preserve">дыхание,</w:t>
      </w:r>
      <w:r>
        <w:rPr>
          <w:spacing w:val="56"/>
        </w:rPr>
        <w:t xml:space="preserve">  </w:t>
      </w:r>
      <w:r>
        <w:t xml:space="preserve">биосфера,</w:t>
      </w:r>
      <w:r>
        <w:rPr>
          <w:spacing w:val="57"/>
        </w:rPr>
        <w:t xml:space="preserve">  </w:t>
      </w:r>
      <w:r>
        <w:t xml:space="preserve">экосистема,</w:t>
      </w:r>
      <w:r>
        <w:rPr>
          <w:spacing w:val="56"/>
        </w:rPr>
        <w:t xml:space="preserve">  </w:t>
      </w:r>
      <w:r>
        <w:rPr>
          <w:spacing w:val="-2"/>
        </w:rPr>
        <w:t xml:space="preserve">минеральные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удобрения,</w:t>
      </w:r>
      <w:r>
        <w:rPr>
          <w:spacing w:val="-3"/>
        </w:rPr>
        <w:t xml:space="preserve"> </w:t>
      </w:r>
      <w:r>
        <w:t xml:space="preserve">микроэлементы,</w:t>
      </w:r>
      <w:r>
        <w:rPr>
          <w:spacing w:val="5"/>
        </w:rPr>
        <w:t xml:space="preserve"> </w:t>
      </w:r>
      <w:r>
        <w:t xml:space="preserve">макроэлементы,</w:t>
      </w:r>
      <w:r>
        <w:rPr>
          <w:spacing w:val="6"/>
        </w:rPr>
        <w:t xml:space="preserve"> </w:t>
      </w:r>
      <w:r>
        <w:t xml:space="preserve">питательные</w:t>
      </w:r>
      <w:r>
        <w:rPr>
          <w:spacing w:val="2"/>
        </w:rPr>
        <w:t xml:space="preserve"> </w:t>
      </w:r>
      <w:r>
        <w:rPr>
          <w:spacing w:val="-2"/>
        </w:rPr>
        <w:t xml:space="preserve">вещества.</w:t>
      </w:r>
      <w:r/>
    </w:p>
    <w:p>
      <w:pPr>
        <w:pStyle w:val="1697"/>
        <w:ind w:right="1335"/>
        <w:spacing w:before="142" w:line="355" w:lineRule="auto"/>
      </w:pPr>
      <w:r>
        <w:t xml:space="preserve">География: атмосфера, гидросфера, минералы, горные породы, полезные ископаемые, топливо, водные ресурсы.</w:t>
      </w:r>
      <w:r/>
    </w:p>
    <w:p>
      <w:pPr>
        <w:pStyle w:val="1699"/>
        <w:numPr>
          <w:ilvl w:val="1"/>
          <w:numId w:val="388"/>
        </w:numPr>
        <w:ind w:left="683" w:right="1329" w:firstLine="667"/>
        <w:jc w:val="both"/>
        <w:spacing w:before="0" w:after="0" w:line="355" w:lineRule="auto"/>
        <w:tabs>
          <w:tab w:val="left" w:pos="1937" w:leader="none"/>
        </w:tabs>
        <w:rPr>
          <w:sz w:val="26"/>
        </w:rPr>
      </w:pPr>
      <w:r>
        <w:rPr>
          <w:sz w:val="26"/>
        </w:rPr>
        <w:t xml:space="preserve">Планируемые результаты освоения программы по химии на уровне основного общего образования.</w:t>
      </w:r>
      <w:r/>
    </w:p>
    <w:p>
      <w:pPr>
        <w:pStyle w:val="1699"/>
        <w:numPr>
          <w:ilvl w:val="2"/>
          <w:numId w:val="388"/>
        </w:numPr>
        <w:ind w:left="683" w:right="1336" w:firstLine="667"/>
        <w:jc w:val="both"/>
        <w:spacing w:before="0" w:after="0" w:line="357" w:lineRule="auto"/>
        <w:tabs>
          <w:tab w:val="left" w:pos="2133" w:leader="none"/>
        </w:tabs>
        <w:rPr>
          <w:sz w:val="26"/>
        </w:rPr>
      </w:pPr>
      <w:r>
        <w:rPr>
          <w:sz w:val="26"/>
        </w:rPr>
        <w:t xml:space="preserve">Изучение химии на уровне основного общего образования</w:t>
      </w:r>
      <w:r>
        <w:rPr>
          <w:spacing w:val="80"/>
          <w:sz w:val="26"/>
        </w:rPr>
        <w:t xml:space="preserve"> </w:t>
      </w:r>
      <w:r>
        <w:rPr>
          <w:sz w:val="26"/>
        </w:rPr>
        <w:t xml:space="preserve">направлено на достижение обучающимися личностных, метапредметных и предметных результатов освоения учебного предмета.</w:t>
      </w:r>
      <w:r/>
    </w:p>
    <w:p>
      <w:pPr>
        <w:pStyle w:val="1699"/>
        <w:numPr>
          <w:ilvl w:val="2"/>
          <w:numId w:val="388"/>
        </w:numPr>
        <w:ind w:left="683" w:right="1321" w:firstLine="667"/>
        <w:jc w:val="both"/>
        <w:spacing w:before="0" w:after="0" w:line="352" w:lineRule="auto"/>
        <w:tabs>
          <w:tab w:val="left" w:pos="2138" w:leader="none"/>
        </w:tabs>
        <w:rPr>
          <w:sz w:val="26"/>
        </w:rPr>
      </w:pPr>
      <w:r>
        <w:rPr>
          <w:sz w:val="26"/>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w:t>
      </w:r>
      <w:r>
        <w:rPr>
          <w:spacing w:val="40"/>
          <w:sz w:val="26"/>
        </w:rPr>
        <w:t xml:space="preserve"> </w:t>
      </w:r>
      <w:r>
        <w:rPr>
          <w:sz w:val="26"/>
        </w:rPr>
        <w:t xml:space="preserve">и</w:t>
      </w:r>
      <w:r>
        <w:rPr>
          <w:spacing w:val="40"/>
          <w:sz w:val="26"/>
        </w:rPr>
        <w:t xml:space="preserve"> </w:t>
      </w:r>
      <w:r>
        <w:rPr>
          <w:sz w:val="26"/>
        </w:rPr>
        <w:t xml:space="preserve">духовно-нравственными</w:t>
      </w:r>
      <w:r>
        <w:rPr>
          <w:spacing w:val="40"/>
          <w:sz w:val="26"/>
        </w:rPr>
        <w:t xml:space="preserve"> </w:t>
      </w:r>
      <w:r>
        <w:rPr>
          <w:sz w:val="26"/>
        </w:rPr>
        <w:t xml:space="preserve">ценностями,</w:t>
      </w:r>
      <w:r>
        <w:rPr>
          <w:spacing w:val="40"/>
          <w:sz w:val="26"/>
        </w:rPr>
        <w:t xml:space="preserve"> </w:t>
      </w:r>
      <w:r>
        <w:rPr>
          <w:sz w:val="26"/>
        </w:rPr>
        <w:t xml:space="preserve">принятыми</w:t>
      </w:r>
      <w:r>
        <w:rPr>
          <w:spacing w:val="40"/>
          <w:sz w:val="26"/>
        </w:rPr>
        <w:t xml:space="preserve"> </w:t>
      </w:r>
      <w:r>
        <w:rPr>
          <w:sz w:val="26"/>
        </w:rPr>
        <w:t xml:space="preserve">в обществе правилами и нормами поведения и способствуют процессам самопознания, саморазвития и социализации обучающихся.</w:t>
      </w:r>
      <w:r/>
    </w:p>
    <w:p>
      <w:pPr>
        <w:pStyle w:val="1699"/>
        <w:numPr>
          <w:ilvl w:val="2"/>
          <w:numId w:val="388"/>
        </w:numPr>
        <w:ind w:left="683" w:right="1335" w:firstLine="667"/>
        <w:jc w:val="both"/>
        <w:spacing w:before="0" w:after="0" w:line="355" w:lineRule="auto"/>
        <w:tabs>
          <w:tab w:val="left" w:pos="2354" w:leader="none"/>
        </w:tabs>
        <w:rPr>
          <w:sz w:val="26"/>
        </w:rPr>
      </w:pPr>
      <w:r>
        <w:rPr>
          <w:sz w:val="26"/>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r/>
    </w:p>
    <w:p>
      <w:pPr>
        <w:pStyle w:val="1699"/>
        <w:numPr>
          <w:ilvl w:val="0"/>
          <w:numId w:val="343"/>
        </w:numPr>
        <w:ind w:left="1638" w:right="0" w:hanging="287"/>
        <w:jc w:val="both"/>
        <w:spacing w:before="0" w:after="0" w:line="296" w:lineRule="exact"/>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right="1321"/>
        <w:spacing w:before="136" w:line="355" w:lineRule="auto"/>
      </w:pPr>
      <w:r>
        <w:t xml:space="preserve">ценностного отношения к отечественному культурному, историческому и научному наследию, понимания значения химической науки в жизни</w:t>
      </w:r>
      <w:r>
        <w:rPr>
          <w:spacing w:val="80"/>
        </w:rPr>
        <w:t xml:space="preserve"> </w:t>
      </w:r>
      <w:r>
        <w:t xml:space="preserve">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r/>
    </w:p>
    <w:p>
      <w:pPr>
        <w:pStyle w:val="1699"/>
        <w:numPr>
          <w:ilvl w:val="0"/>
          <w:numId w:val="343"/>
        </w:numPr>
        <w:ind w:left="1638" w:right="0" w:hanging="287"/>
        <w:jc w:val="both"/>
        <w:spacing w:before="0" w:after="0" w:line="295" w:lineRule="exact"/>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pStyle w:val="1697"/>
        <w:ind w:right="1332"/>
        <w:spacing w:before="142" w:line="355" w:lineRule="auto"/>
      </w:pPr>
      <w:r>
        <w:t xml:space="preserve">представления</w:t>
      </w:r>
      <w:r>
        <w:rPr>
          <w:spacing w:val="40"/>
        </w:rPr>
        <w:t xml:space="preserve"> </w:t>
      </w:r>
      <w:r>
        <w:t xml:space="preserve">о</w:t>
      </w:r>
      <w:r>
        <w:rPr>
          <w:spacing w:val="40"/>
        </w:rPr>
        <w:t xml:space="preserve"> </w:t>
      </w:r>
      <w:r>
        <w:t xml:space="preserve">социальных</w:t>
      </w:r>
      <w:r>
        <w:rPr>
          <w:spacing w:val="40"/>
        </w:rPr>
        <w:t xml:space="preserve"> </w:t>
      </w:r>
      <w:r>
        <w:t xml:space="preserve">нормах</w:t>
      </w:r>
      <w:r>
        <w:rPr>
          <w:spacing w:val="40"/>
        </w:rPr>
        <w:t xml:space="preserve"> </w:t>
      </w:r>
      <w:r>
        <w:t xml:space="preserve">и</w:t>
      </w:r>
      <w:r>
        <w:rPr>
          <w:spacing w:val="40"/>
        </w:rPr>
        <w:t xml:space="preserve"> </w:t>
      </w:r>
      <w:r>
        <w:t xml:space="preserve">правилах</w:t>
      </w:r>
      <w:r>
        <w:rPr>
          <w:spacing w:val="40"/>
        </w:rPr>
        <w:t xml:space="preserve"> </w:t>
      </w:r>
      <w:r>
        <w:t xml:space="preserve">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w:t>
      </w:r>
      <w:r>
        <w:rPr>
          <w:spacing w:val="40"/>
        </w:rPr>
        <w:t xml:space="preserve"> </w:t>
      </w:r>
      <w:r>
        <w:t xml:space="preserve">задач,</w:t>
      </w:r>
      <w:r>
        <w:rPr>
          <w:spacing w:val="40"/>
        </w:rPr>
        <w:t xml:space="preserve"> </w:t>
      </w:r>
      <w:r>
        <w:t xml:space="preserve">выполнении</w:t>
      </w:r>
      <w:r>
        <w:rPr>
          <w:spacing w:val="40"/>
        </w:rPr>
        <w:t xml:space="preserve"> </w:t>
      </w:r>
      <w:r>
        <w:t xml:space="preserve">химических</w:t>
      </w:r>
      <w:r>
        <w:rPr>
          <w:spacing w:val="40"/>
        </w:rPr>
        <w:t xml:space="preserve"> </w:t>
      </w:r>
      <w:r>
        <w:t xml:space="preserve">экспериментов,</w:t>
      </w:r>
      <w:r>
        <w:rPr>
          <w:spacing w:val="40"/>
        </w:rPr>
        <w:t xml:space="preserve"> </w:t>
      </w:r>
      <w:r>
        <w:t xml:space="preserve">создании учебных проектов, стремления к взаимопониманию и взаимопомощи в процессе этой</w:t>
      </w:r>
      <w:r>
        <w:rPr>
          <w:spacing w:val="66"/>
        </w:rPr>
        <w:t xml:space="preserve"> </w:t>
      </w:r>
      <w:r>
        <w:t xml:space="preserve">учебной</w:t>
      </w:r>
      <w:r>
        <w:rPr>
          <w:spacing w:val="69"/>
        </w:rPr>
        <w:t xml:space="preserve"> </w:t>
      </w:r>
      <w:r>
        <w:t xml:space="preserve">деятельности,</w:t>
      </w:r>
      <w:r>
        <w:rPr>
          <w:spacing w:val="76"/>
        </w:rPr>
        <w:t xml:space="preserve"> </w:t>
      </w:r>
      <w:r>
        <w:t xml:space="preserve">готовности</w:t>
      </w:r>
      <w:r>
        <w:rPr>
          <w:spacing w:val="74"/>
        </w:rPr>
        <w:t xml:space="preserve"> </w:t>
      </w:r>
      <w:r>
        <w:t xml:space="preserve">оценивать</w:t>
      </w:r>
      <w:r>
        <w:rPr>
          <w:spacing w:val="75"/>
        </w:rPr>
        <w:t xml:space="preserve"> </w:t>
      </w:r>
      <w:r>
        <w:t xml:space="preserve">своё</w:t>
      </w:r>
      <w:r>
        <w:rPr>
          <w:spacing w:val="78"/>
        </w:rPr>
        <w:t xml:space="preserve"> </w:t>
      </w:r>
      <w:r>
        <w:t xml:space="preserve">поведение</w:t>
      </w:r>
      <w:r>
        <w:rPr>
          <w:spacing w:val="69"/>
        </w:rPr>
        <w:t xml:space="preserve"> </w:t>
      </w:r>
      <w:r>
        <w:t xml:space="preserve">и</w:t>
      </w:r>
      <w:r>
        <w:rPr>
          <w:spacing w:val="78"/>
        </w:rPr>
        <w:t xml:space="preserve"> </w:t>
      </w:r>
      <w:r>
        <w:rPr>
          <w:spacing w:val="-2"/>
        </w:rPr>
        <w:t xml:space="preserve">поступки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2" w:firstLine="0"/>
        <w:spacing w:before="63" w:line="355" w:lineRule="auto"/>
      </w:pPr>
      <w:r>
        <w:t xml:space="preserve">своих товарищей с позиции нравственных и правовых норм с учётом осознания последствий поступков;</w:t>
      </w:r>
      <w:r/>
    </w:p>
    <w:p>
      <w:pPr>
        <w:pStyle w:val="1699"/>
        <w:numPr>
          <w:ilvl w:val="0"/>
          <w:numId w:val="343"/>
        </w:numPr>
        <w:ind w:left="1638" w:right="0" w:hanging="287"/>
        <w:jc w:val="both"/>
        <w:spacing w:before="0" w:after="0" w:line="297"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26"/>
        <w:spacing w:before="142" w:line="355" w:lineRule="auto"/>
      </w:pPr>
      <w:r>
        <w:t xml:space="preserve">мировоззренческих представлений о веществе и химической реакции, соответст</w:t>
      </w:r>
      <w:r>
        <w:t xml:space="preserve">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r/>
    </w:p>
    <w:p>
      <w:pPr>
        <w:pStyle w:val="1697"/>
        <w:ind w:left="684" w:right="1326"/>
        <w:spacing w:line="355" w:lineRule="auto"/>
      </w:pPr>
      <w:r>
        <w:t xml:space="preserve">познавательных мотивов, направленных на получение новых знаний по химии, необходимых для объяснения наблюдаемых процессов и явлений;</w:t>
      </w:r>
      <w:r/>
    </w:p>
    <w:p>
      <w:pPr>
        <w:pStyle w:val="1697"/>
        <w:ind w:left="684" w:right="1328"/>
        <w:spacing w:line="355" w:lineRule="auto"/>
      </w:pPr>
      <w: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r/>
    </w:p>
    <w:p>
      <w:pPr>
        <w:pStyle w:val="1697"/>
        <w:ind w:left="684" w:right="1325"/>
        <w:spacing w:line="357" w:lineRule="auto"/>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r/>
    </w:p>
    <w:p>
      <w:pPr>
        <w:pStyle w:val="1699"/>
        <w:numPr>
          <w:ilvl w:val="0"/>
          <w:numId w:val="343"/>
        </w:numPr>
        <w:ind w:left="1638" w:right="0" w:hanging="287"/>
        <w:jc w:val="both"/>
        <w:spacing w:before="0" w:after="0" w:line="287" w:lineRule="exact"/>
        <w:tabs>
          <w:tab w:val="left" w:pos="1638" w:leader="none"/>
        </w:tabs>
        <w:rPr>
          <w:sz w:val="26"/>
        </w:rPr>
      </w:pPr>
      <w:r>
        <w:rPr>
          <w:sz w:val="26"/>
        </w:rPr>
        <w:t xml:space="preserve">формирования</w:t>
      </w:r>
      <w:r>
        <w:rPr>
          <w:spacing w:val="2"/>
          <w:sz w:val="26"/>
        </w:rPr>
        <w:t xml:space="preserve"> </w:t>
      </w:r>
      <w:r>
        <w:rPr>
          <w:sz w:val="26"/>
        </w:rPr>
        <w:t xml:space="preserve">культуры</w:t>
      </w:r>
      <w:r>
        <w:rPr>
          <w:spacing w:val="5"/>
          <w:sz w:val="26"/>
        </w:rPr>
        <w:t xml:space="preserve"> </w:t>
      </w:r>
      <w:r>
        <w:rPr>
          <w:spacing w:val="-2"/>
          <w:sz w:val="26"/>
        </w:rPr>
        <w:t xml:space="preserve">здоровья:</w:t>
      </w:r>
      <w:r/>
    </w:p>
    <w:p>
      <w:pPr>
        <w:pStyle w:val="1697"/>
        <w:ind w:left="684" w:right="1330"/>
        <w:spacing w:before="129" w:line="355" w:lineRule="auto"/>
      </w:pPr>
      <w:r>
        <w:t xml:space="preserve">осознания ценности жизни, ответственного отношения к с</w:t>
      </w:r>
      <w:r>
        <w:t xml:space="preserve">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r/>
    </w:p>
    <w:p>
      <w:pPr>
        <w:pStyle w:val="1699"/>
        <w:numPr>
          <w:ilvl w:val="0"/>
          <w:numId w:val="343"/>
        </w:numPr>
        <w:ind w:left="1638" w:right="0" w:hanging="287"/>
        <w:jc w:val="both"/>
        <w:spacing w:before="0" w:after="0" w:line="295" w:lineRule="exact"/>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left="684" w:right="1326"/>
        <w:spacing w:before="143" w:line="352" w:lineRule="auto"/>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w:t>
      </w:r>
      <w:r>
        <w:t xml:space="preserve">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r/>
    </w:p>
    <w:p>
      <w:pPr>
        <w:pStyle w:val="1699"/>
        <w:numPr>
          <w:ilvl w:val="0"/>
          <w:numId w:val="343"/>
        </w:numPr>
        <w:ind w:left="1634" w:right="0" w:hanging="283"/>
        <w:jc w:val="both"/>
        <w:spacing w:before="15" w:after="0" w:line="240" w:lineRule="auto"/>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spacing w:before="63" w:line="352" w:lineRule="auto"/>
      </w:pPr>
      <w:r>
        <w:t xml:space="preserve">экологически целесообразного отношения к природе как источнику жизни</w:t>
      </w:r>
      <w:r>
        <w:rPr>
          <w:spacing w:val="80"/>
        </w:rPr>
        <w:t xml:space="preserve"> </w:t>
      </w:r>
      <w: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w:t>
      </w:r>
      <w:r>
        <w:rPr>
          <w:spacing w:val="25"/>
        </w:rPr>
        <w:t xml:space="preserve"> </w:t>
      </w:r>
      <w:r>
        <w:t xml:space="preserve">с веществами,</w:t>
      </w:r>
      <w:r>
        <w:rPr>
          <w:spacing w:val="23"/>
        </w:rPr>
        <w:t xml:space="preserve"> </w:t>
      </w:r>
      <w:r>
        <w:t xml:space="preserve">а также</w:t>
      </w:r>
      <w:r>
        <w:rPr>
          <w:spacing w:val="25"/>
        </w:rPr>
        <w:t xml:space="preserve"> </w:t>
      </w:r>
      <w:r>
        <w:t xml:space="preserve">в</w:t>
      </w:r>
      <w:r>
        <w:rPr>
          <w:spacing w:val="23"/>
        </w:rPr>
        <w:t xml:space="preserve"> </w:t>
      </w:r>
      <w:r>
        <w:t xml:space="preserve">ситуациях,</w:t>
      </w:r>
      <w:r>
        <w:rPr>
          <w:spacing w:val="23"/>
        </w:rPr>
        <w:t xml:space="preserve"> </w:t>
      </w:r>
      <w:r>
        <w:t xml:space="preserve">угрожающих</w:t>
      </w:r>
      <w:r>
        <w:rPr>
          <w:spacing w:val="25"/>
        </w:rPr>
        <w:t xml:space="preserve"> </w:t>
      </w:r>
      <w:r>
        <w:t xml:space="preserve">здоровью и жизни людей;</w:t>
      </w:r>
      <w:r/>
    </w:p>
    <w:p>
      <w:pPr>
        <w:pStyle w:val="1697"/>
        <w:ind w:right="1327"/>
        <w:spacing w:before="7" w:line="355" w:lineRule="auto"/>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w:t>
      </w:r>
      <w:r>
        <w:rPr>
          <w:spacing w:val="80"/>
        </w:rPr>
        <w:t xml:space="preserve"> </w:t>
      </w:r>
      <w:r>
        <w:t xml:space="preserve">проблем и путей их решения посредством методов химии;</w:t>
      </w:r>
      <w:r/>
    </w:p>
    <w:p>
      <w:pPr>
        <w:pStyle w:val="1697"/>
        <w:ind w:right="1335"/>
        <w:spacing w:line="355" w:lineRule="auto"/>
      </w:pPr>
      <w:r>
        <w:t xml:space="preserve">экологического мышления, умения руководствоваться им в познавательной, коммуникативной и социальной практике.</w:t>
      </w:r>
      <w:r/>
    </w:p>
    <w:p>
      <w:pPr>
        <w:pStyle w:val="1699"/>
        <w:numPr>
          <w:ilvl w:val="2"/>
          <w:numId w:val="388"/>
        </w:numPr>
        <w:ind w:left="683" w:right="1329" w:firstLine="667"/>
        <w:jc w:val="both"/>
        <w:spacing w:before="0" w:after="0" w:line="355" w:lineRule="auto"/>
        <w:tabs>
          <w:tab w:val="left" w:pos="2138" w:leader="none"/>
        </w:tabs>
        <w:rPr>
          <w:sz w:val="26"/>
        </w:rPr>
      </w:pPr>
      <w:r>
        <w:rPr>
          <w:sz w:val="26"/>
        </w:rPr>
        <w:t xml:space="preserve">Метапредметные результаты. В составе метапредметных результатов выделяют значимые для формирования мирово</w:t>
      </w:r>
      <w:r>
        <w:rPr>
          <w:sz w:val="26"/>
        </w:rPr>
        <w:t xml:space="preserve">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w:t>
      </w:r>
      <w:r>
        <w:rPr>
          <w:spacing w:val="80"/>
          <w:sz w:val="26"/>
        </w:rPr>
        <w:t xml:space="preserve"> </w:t>
      </w:r>
      <w:r>
        <w:rPr>
          <w:sz w:val="26"/>
        </w:rPr>
        <w:t xml:space="preserve">научной картине мира, и универсальные учебные действия (познавательные, коммуникативные, регулятивные), кот</w:t>
      </w:r>
      <w:r>
        <w:rPr>
          <w:sz w:val="26"/>
        </w:rPr>
        <w:t xml:space="preserve">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r/>
    </w:p>
    <w:p>
      <w:pPr>
        <w:pStyle w:val="1699"/>
        <w:numPr>
          <w:ilvl w:val="0"/>
          <w:numId w:val="342"/>
        </w:numPr>
        <w:ind w:left="1638" w:right="0" w:hanging="287"/>
        <w:jc w:val="both"/>
        <w:spacing w:before="0" w:after="0" w:line="289" w:lineRule="exact"/>
        <w:tabs>
          <w:tab w:val="left" w:pos="1638" w:leader="none"/>
        </w:tabs>
        <w:rPr>
          <w:sz w:val="26"/>
        </w:rPr>
      </w:pPr>
      <w:r>
        <w:rPr>
          <w:sz w:val="26"/>
        </w:rPr>
        <w:t xml:space="preserve">базовые</w:t>
      </w:r>
      <w:r>
        <w:rPr>
          <w:spacing w:val="4"/>
          <w:sz w:val="26"/>
        </w:rPr>
        <w:t xml:space="preserve"> </w:t>
      </w:r>
      <w:r>
        <w:rPr>
          <w:sz w:val="26"/>
        </w:rPr>
        <w:t xml:space="preserve">логические</w:t>
      </w:r>
      <w:r>
        <w:rPr>
          <w:spacing w:val="5"/>
          <w:sz w:val="26"/>
        </w:rPr>
        <w:t xml:space="preserve"> </w:t>
      </w:r>
      <w:r>
        <w:rPr>
          <w:spacing w:val="-2"/>
          <w:sz w:val="26"/>
        </w:rPr>
        <w:t xml:space="preserve">действия:</w:t>
      </w:r>
      <w:r/>
    </w:p>
    <w:p>
      <w:pPr>
        <w:pStyle w:val="1697"/>
        <w:ind w:right="1321"/>
        <w:spacing w:before="138" w:line="355" w:lineRule="auto"/>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w:t>
      </w:r>
      <w:r>
        <w:t xml:space="preserve">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w:t>
      </w:r>
      <w:r>
        <w:rPr>
          <w:spacing w:val="56"/>
        </w:rPr>
        <w:t xml:space="preserve"> </w:t>
      </w:r>
      <w:r>
        <w:t xml:space="preserve">(индуктивные,</w:t>
      </w:r>
      <w:r>
        <w:rPr>
          <w:spacing w:val="57"/>
        </w:rPr>
        <w:t xml:space="preserve"> </w:t>
      </w:r>
      <w:r>
        <w:t xml:space="preserve">дедуктивные,</w:t>
      </w:r>
      <w:r>
        <w:rPr>
          <w:spacing w:val="62"/>
        </w:rPr>
        <w:t xml:space="preserve"> </w:t>
      </w:r>
      <w:r>
        <w:t xml:space="preserve">по</w:t>
      </w:r>
      <w:r>
        <w:rPr>
          <w:spacing w:val="64"/>
        </w:rPr>
        <w:t xml:space="preserve"> </w:t>
      </w:r>
      <w:r>
        <w:t xml:space="preserve">аналогии),</w:t>
      </w:r>
      <w:r>
        <w:rPr>
          <w:spacing w:val="71"/>
        </w:rPr>
        <w:t xml:space="preserve"> </w:t>
      </w:r>
      <w:r>
        <w:t xml:space="preserve">проводить</w:t>
      </w:r>
      <w:r>
        <w:rPr>
          <w:spacing w:val="58"/>
        </w:rPr>
        <w:t xml:space="preserve"> </w:t>
      </w:r>
      <w:r>
        <w:t xml:space="preserve">выводы</w:t>
      </w:r>
      <w:r>
        <w:rPr>
          <w:spacing w:val="59"/>
        </w:rPr>
        <w:t xml:space="preserve"> </w:t>
      </w:r>
      <w:r>
        <w:rPr>
          <w:spacing w:val="-12"/>
        </w:rPr>
        <w:t xml:space="preserve">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заключения;</w:t>
      </w:r>
      <w:r/>
    </w:p>
    <w:p>
      <w:pPr>
        <w:pStyle w:val="1697"/>
        <w:ind w:right="1321"/>
        <w:spacing w:before="142" w:line="355" w:lineRule="auto"/>
      </w:pPr>
      <w: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w:t>
      </w:r>
      <w:r>
        <w:rPr>
          <w:spacing w:val="40"/>
        </w:rPr>
        <w:t xml:space="preserve"> </w:t>
      </w:r>
      <w:r>
        <w:t xml:space="preserve">(символ элемента),</w:t>
      </w:r>
      <w:r>
        <w:rPr>
          <w:spacing w:val="40"/>
        </w:rPr>
        <w:t xml:space="preserve"> </w:t>
      </w:r>
      <w:r>
        <w:t xml:space="preserve">химическая</w:t>
      </w:r>
      <w:r>
        <w:rPr>
          <w:spacing w:val="40"/>
        </w:rPr>
        <w:t xml:space="preserve"> </w:t>
      </w:r>
      <w:r>
        <w:t xml:space="preserve">формула</w:t>
      </w:r>
      <w:r>
        <w:rPr>
          <w:spacing w:val="40"/>
        </w:rPr>
        <w:t xml:space="preserve"> </w:t>
      </w:r>
      <w:r>
        <w:t xml:space="preserve">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w:t>
      </w:r>
      <w:r>
        <w:rPr>
          <w:spacing w:val="80"/>
        </w:rPr>
        <w:t xml:space="preserve"> </w:t>
      </w:r>
      <w:r>
        <w:t xml:space="preserve">общие закономерности, причинно-следственные связи и противоречия в</w:t>
      </w:r>
      <w:r>
        <w:rPr>
          <w:spacing w:val="80"/>
        </w:rPr>
        <w:t xml:space="preserve"> </w:t>
      </w:r>
      <w:r>
        <w:t xml:space="preserve">изучаемых процессах и явлениях;</w:t>
      </w:r>
      <w:r/>
    </w:p>
    <w:p>
      <w:pPr>
        <w:pStyle w:val="1699"/>
        <w:numPr>
          <w:ilvl w:val="0"/>
          <w:numId w:val="342"/>
        </w:numPr>
        <w:ind w:left="1638" w:right="0" w:hanging="287"/>
        <w:jc w:val="both"/>
        <w:spacing w:before="0" w:after="0" w:line="286" w:lineRule="exact"/>
        <w:tabs>
          <w:tab w:val="left" w:pos="1638" w:leader="none"/>
        </w:tabs>
        <w:rPr>
          <w:sz w:val="26"/>
        </w:rPr>
      </w:pPr>
      <w:r>
        <w:rPr>
          <w:sz w:val="26"/>
        </w:rPr>
        <w:t xml:space="preserve">базовые</w:t>
      </w:r>
      <w:r>
        <w:rPr>
          <w:spacing w:val="4"/>
          <w:sz w:val="26"/>
        </w:rPr>
        <w:t xml:space="preserve"> </w:t>
      </w:r>
      <w:r>
        <w:rPr>
          <w:sz w:val="26"/>
        </w:rPr>
        <w:t xml:space="preserve">исследовательские</w:t>
      </w:r>
      <w:r>
        <w:rPr>
          <w:spacing w:val="1"/>
          <w:sz w:val="26"/>
        </w:rPr>
        <w:t xml:space="preserve"> </w:t>
      </w:r>
      <w:r>
        <w:rPr>
          <w:spacing w:val="-2"/>
          <w:sz w:val="26"/>
        </w:rPr>
        <w:t xml:space="preserve">действия:</w:t>
      </w:r>
      <w:r/>
    </w:p>
    <w:p>
      <w:pPr>
        <w:pStyle w:val="1697"/>
        <w:ind w:right="1335"/>
        <w:spacing w:before="143" w:line="355" w:lineRule="auto"/>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r/>
    </w:p>
    <w:p>
      <w:pPr>
        <w:pStyle w:val="1697"/>
        <w:ind w:right="1329"/>
        <w:spacing w:line="355" w:lineRule="auto"/>
      </w:pPr>
      <w:r>
        <w:t xml:space="preserve">приобретение опыта по планированию, организации и проведению ученических экспериментов: умение наблюдать за ходом процесса,</w:t>
      </w:r>
      <w:r>
        <w:rPr>
          <w:spacing w:val="80"/>
        </w:rPr>
        <w:t xml:space="preserve"> </w:t>
      </w:r>
      <w:r>
        <w:t xml:space="preserve">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r/>
    </w:p>
    <w:p>
      <w:pPr>
        <w:pStyle w:val="1699"/>
        <w:numPr>
          <w:ilvl w:val="0"/>
          <w:numId w:val="342"/>
        </w:numPr>
        <w:ind w:left="1633" w:right="0" w:hanging="282"/>
        <w:jc w:val="both"/>
        <w:spacing w:before="0" w:after="0" w:line="295" w:lineRule="exact"/>
        <w:tabs>
          <w:tab w:val="left" w:pos="1633" w:leader="none"/>
        </w:tabs>
        <w:rPr>
          <w:sz w:val="26"/>
        </w:rPr>
      </w:pPr>
      <w:r>
        <w:rPr>
          <w:sz w:val="26"/>
        </w:rPr>
        <w:t xml:space="preserve">работа</w:t>
      </w:r>
      <w:r>
        <w:rPr>
          <w:spacing w:val="4"/>
          <w:sz w:val="26"/>
        </w:rPr>
        <w:t xml:space="preserve"> </w:t>
      </w:r>
      <w:r>
        <w:rPr>
          <w:sz w:val="26"/>
        </w:rPr>
        <w:t xml:space="preserve">с</w:t>
      </w:r>
      <w:r>
        <w:rPr>
          <w:spacing w:val="3"/>
          <w:sz w:val="26"/>
        </w:rPr>
        <w:t xml:space="preserve"> </w:t>
      </w:r>
      <w:r>
        <w:rPr>
          <w:spacing w:val="-2"/>
          <w:sz w:val="26"/>
        </w:rPr>
        <w:t xml:space="preserve">информацией:</w:t>
      </w:r>
      <w:r/>
    </w:p>
    <w:p>
      <w:pPr>
        <w:pStyle w:val="1697"/>
        <w:ind w:right="1330"/>
        <w:spacing w:before="140" w:line="355" w:lineRule="auto"/>
      </w:pPr>
      <w:r>
        <w:t xml:space="preserve">умение выбирать, анал</w:t>
      </w:r>
      <w:r>
        <w:t xml:space="preserve">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Pr>
          <w:spacing w:val="-2"/>
        </w:rPr>
        <w:t xml:space="preserve">информацию;</w:t>
      </w:r>
      <w:r/>
    </w:p>
    <w:p>
      <w:pPr>
        <w:pStyle w:val="1697"/>
        <w:ind w:right="1332"/>
        <w:spacing w:line="355" w:lineRule="auto"/>
      </w:pPr>
      <w:r>
        <w:t xml:space="preserve">умение применять различные методы и запросы при поиске и отборе информации и соответствующих данных, необходимых для выполнения учебных</w:t>
      </w:r>
      <w:r>
        <w:rPr>
          <w:spacing w:val="80"/>
        </w:rPr>
        <w:t xml:space="preserve"> </w:t>
      </w:r>
      <w: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w:t>
      </w:r>
      <w:r>
        <w:rPr>
          <w:spacing w:val="80"/>
        </w:rPr>
        <w:t xml:space="preserve"> </w:t>
      </w:r>
      <w:r>
        <w:t xml:space="preserve">самостоятельно</w:t>
      </w:r>
      <w:r>
        <w:rPr>
          <w:spacing w:val="74"/>
        </w:rPr>
        <w:t xml:space="preserve"> </w:t>
      </w:r>
      <w:r>
        <w:t xml:space="preserve">выбирать</w:t>
      </w:r>
      <w:r>
        <w:rPr>
          <w:spacing w:val="72"/>
        </w:rPr>
        <w:t xml:space="preserve"> </w:t>
      </w:r>
      <w:r>
        <w:t xml:space="preserve">оптимальную</w:t>
      </w:r>
      <w:r>
        <w:rPr>
          <w:spacing w:val="79"/>
        </w:rPr>
        <w:t xml:space="preserve"> </w:t>
      </w:r>
      <w:r>
        <w:t xml:space="preserve">форму</w:t>
      </w:r>
      <w:r>
        <w:rPr>
          <w:spacing w:val="76"/>
        </w:rPr>
        <w:t xml:space="preserve"> </w:t>
      </w:r>
      <w:r>
        <w:t xml:space="preserve">представления</w:t>
      </w:r>
      <w:r>
        <w:rPr>
          <w:spacing w:val="76"/>
        </w:rPr>
        <w:t xml:space="preserve"> </w:t>
      </w:r>
      <w:r>
        <w:t xml:space="preserve">информации</w:t>
      </w:r>
      <w:r>
        <w:rPr>
          <w:spacing w:val="76"/>
        </w:rPr>
        <w:t xml:space="preserve"> </w:t>
      </w:r>
      <w:r>
        <w:rPr>
          <w:spacing w:val="-12"/>
        </w:rPr>
        <w:t xml:space="preserve">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55" w:lineRule="auto"/>
      </w:pPr>
      <w:r>
        <w:t xml:space="preserve">иллюстрировать решаемые задачи несложными схемами, диаграммами, другими формами графики и их комбинациями;</w:t>
      </w:r>
      <w:r/>
    </w:p>
    <w:p>
      <w:pPr>
        <w:pStyle w:val="1697"/>
        <w:ind w:right="1321"/>
        <w:spacing w:line="355" w:lineRule="auto"/>
      </w:pPr>
      <w:r>
        <w:t xml:space="preserve">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r/>
    </w:p>
    <w:p>
      <w:pPr>
        <w:pStyle w:val="1699"/>
        <w:numPr>
          <w:ilvl w:val="2"/>
          <w:numId w:val="388"/>
        </w:numPr>
        <w:ind w:left="684" w:right="1339" w:firstLine="667"/>
        <w:jc w:val="both"/>
        <w:spacing w:before="0" w:after="0" w:line="355" w:lineRule="auto"/>
        <w:tabs>
          <w:tab w:val="left" w:pos="2138" w:leader="none"/>
        </w:tabs>
        <w:rPr>
          <w:sz w:val="26"/>
        </w:rPr>
      </w:pPr>
      <w:r>
        <w:rPr>
          <w:sz w:val="26"/>
        </w:rPr>
        <w:t xml:space="preserve">У обучающегося будут сформированы следующие универсальные коммуникативные действия:</w:t>
      </w:r>
      <w:r/>
    </w:p>
    <w:p>
      <w:pPr>
        <w:pStyle w:val="1697"/>
        <w:ind w:left="684" w:right="1334"/>
        <w:spacing w:line="355" w:lineRule="auto"/>
      </w:pPr>
      <w: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r/>
    </w:p>
    <w:p>
      <w:pPr>
        <w:pStyle w:val="1697"/>
        <w:ind w:left="684" w:right="1335"/>
        <w:spacing w:line="355" w:lineRule="auto"/>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r/>
    </w:p>
    <w:p>
      <w:pPr>
        <w:pStyle w:val="1697"/>
        <w:ind w:right="1321"/>
        <w:spacing w:line="357" w:lineRule="auto"/>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Pr>
          <w:spacing w:val="38"/>
        </w:rPr>
        <w:t xml:space="preserve"> </w:t>
      </w:r>
      <w:r>
        <w:t xml:space="preserve">общих</w:t>
      </w:r>
      <w:r>
        <w:rPr>
          <w:spacing w:val="50"/>
        </w:rPr>
        <w:t xml:space="preserve"> </w:t>
      </w:r>
      <w:r>
        <w:t xml:space="preserve">интересов</w:t>
      </w:r>
      <w:r>
        <w:rPr>
          <w:spacing w:val="44"/>
        </w:rPr>
        <w:t xml:space="preserve"> </w:t>
      </w:r>
      <w:r>
        <w:t xml:space="preserve">и</w:t>
      </w:r>
      <w:r>
        <w:rPr>
          <w:spacing w:val="45"/>
        </w:rPr>
        <w:t xml:space="preserve"> </w:t>
      </w:r>
      <w:r>
        <w:t xml:space="preserve">согласования</w:t>
      </w:r>
      <w:r>
        <w:rPr>
          <w:spacing w:val="41"/>
        </w:rPr>
        <w:t xml:space="preserve"> </w:t>
      </w:r>
      <w:r>
        <w:t xml:space="preserve">позиций</w:t>
      </w:r>
      <w:r>
        <w:rPr>
          <w:spacing w:val="47"/>
        </w:rPr>
        <w:t xml:space="preserve"> </w:t>
      </w:r>
      <w:r>
        <w:t xml:space="preserve">(обсуждения,</w:t>
      </w:r>
      <w:r>
        <w:rPr>
          <w:spacing w:val="43"/>
        </w:rPr>
        <w:t xml:space="preserve"> </w:t>
      </w:r>
      <w:r>
        <w:t xml:space="preserve">обмен</w:t>
      </w:r>
      <w:r>
        <w:rPr>
          <w:spacing w:val="47"/>
        </w:rPr>
        <w:t xml:space="preserve"> </w:t>
      </w:r>
      <w:r>
        <w:rPr>
          <w:spacing w:val="-2"/>
        </w:rPr>
        <w:t xml:space="preserve">мнениями,</w:t>
      </w:r>
      <w:r/>
    </w:p>
    <w:p>
      <w:pPr>
        <w:pStyle w:val="1697"/>
        <w:ind w:right="1338" w:firstLine="0"/>
        <w:spacing w:line="355" w:lineRule="auto"/>
      </w:pPr>
      <w:r>
        <w:t xml:space="preserve">«мозговые штурмы», координация совместных действий, определение критериев по оценке качества выполненной работы и другие);</w:t>
      </w:r>
      <w:r/>
    </w:p>
    <w:p>
      <w:pPr>
        <w:pStyle w:val="1699"/>
        <w:numPr>
          <w:ilvl w:val="2"/>
          <w:numId w:val="388"/>
        </w:numPr>
        <w:ind w:left="684" w:right="1339" w:firstLine="667"/>
        <w:jc w:val="both"/>
        <w:spacing w:before="0" w:after="0" w:line="355" w:lineRule="auto"/>
        <w:tabs>
          <w:tab w:val="left" w:pos="2138" w:leader="none"/>
        </w:tabs>
        <w:rPr>
          <w:sz w:val="26"/>
        </w:rPr>
      </w:pPr>
      <w:r>
        <w:rPr>
          <w:sz w:val="26"/>
        </w:rPr>
        <w:t xml:space="preserve">У обучающегося будут сформированы следующие универсальные регулятивные действия:</w:t>
      </w:r>
      <w:r/>
    </w:p>
    <w:p>
      <w:pPr>
        <w:pStyle w:val="1697"/>
        <w:ind w:left="684" w:right="1326"/>
        <w:spacing w:line="355" w:lineRule="auto"/>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w:t>
      </w:r>
      <w:r>
        <w:t xml:space="preserve">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r/>
    </w:p>
    <w:p>
      <w:pPr>
        <w:pStyle w:val="1697"/>
        <w:ind w:left="684" w:right="1331"/>
        <w:spacing w:line="355" w:lineRule="auto"/>
      </w:pPr>
      <w:r>
        <w:t xml:space="preserve">умение использовать и анализировать контексты, предлагаемые в условии </w:t>
      </w:r>
      <w:r>
        <w:rPr>
          <w:spacing w:val="-2"/>
        </w:rPr>
        <w:t xml:space="preserve">заданий.</w:t>
      </w:r>
      <w:r/>
    </w:p>
    <w:p>
      <w:pPr>
        <w:pStyle w:val="1699"/>
        <w:numPr>
          <w:ilvl w:val="2"/>
          <w:numId w:val="388"/>
        </w:numPr>
        <w:ind w:left="684" w:right="1336" w:firstLine="667"/>
        <w:jc w:val="both"/>
        <w:spacing w:before="0" w:after="0" w:line="357" w:lineRule="auto"/>
        <w:tabs>
          <w:tab w:val="left" w:pos="2134" w:leader="none"/>
        </w:tabs>
        <w:rPr>
          <w:sz w:val="26"/>
        </w:rPr>
      </w:pPr>
      <w:r>
        <w:rPr>
          <w:sz w:val="26"/>
        </w:rPr>
        <w:t xml:space="preserve">Предметные результаты освоения программы по химии на уровне основного общего образования.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spacing w:before="63" w:line="352" w:lineRule="auto"/>
      </w:pPr>
      <w:r>
        <w:t xml:space="preserve">В составе предметных результатов по </w:t>
      </w:r>
      <w:r>
        <w:t xml:space="preserve">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w:t>
      </w:r>
      <w:r>
        <w:rPr>
          <w:spacing w:val="40"/>
        </w:rPr>
        <w:t xml:space="preserve"> </w:t>
      </w:r>
      <w:r>
        <w:t xml:space="preserve">его интерпретации, преобразованию и применению в различных учебных и новых </w:t>
      </w:r>
      <w:r>
        <w:rPr>
          <w:spacing w:val="-2"/>
        </w:rPr>
        <w:t xml:space="preserve">ситуациях.</w:t>
      </w:r>
      <w:r/>
    </w:p>
    <w:p>
      <w:pPr>
        <w:pStyle w:val="1699"/>
        <w:numPr>
          <w:ilvl w:val="3"/>
          <w:numId w:val="388"/>
        </w:numPr>
        <w:ind w:left="683" w:right="1333" w:firstLine="667"/>
        <w:jc w:val="both"/>
        <w:spacing w:before="7" w:after="0" w:line="357" w:lineRule="auto"/>
        <w:tabs>
          <w:tab w:val="left" w:pos="2338" w:leader="none"/>
        </w:tabs>
        <w:rPr>
          <w:sz w:val="26"/>
        </w:rPr>
      </w:pPr>
      <w:r>
        <w:rPr>
          <w:sz w:val="26"/>
        </w:rPr>
        <w:t xml:space="preserve">К концу обучения в 8 классе у обучающегося буду сформированы следующие предметные результаты по химии:</w:t>
      </w:r>
      <w:r/>
    </w:p>
    <w:p>
      <w:pPr>
        <w:pStyle w:val="1697"/>
        <w:ind w:right="1326"/>
        <w:spacing w:line="355" w:lineRule="auto"/>
      </w:pPr>
      <w:r>
        <w:t xml:space="preserve">раскрывать смысл основных химич</w:t>
      </w:r>
      <w:r>
        <w:t xml:space="preserve">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Pr>
          <w:spacing w:val="40"/>
        </w:rPr>
        <w:t xml:space="preserve"> </w:t>
      </w:r>
      <w: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w:t>
      </w:r>
      <w:r>
        <w:t xml:space="preserve">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r/>
    </w:p>
    <w:p>
      <w:pPr>
        <w:pStyle w:val="1697"/>
        <w:ind w:right="1339"/>
        <w:spacing w:line="355" w:lineRule="auto"/>
      </w:pPr>
      <w:r>
        <w:t xml:space="preserve">иллюстрировать взаимосвязь основных химических понятий и применять</w:t>
      </w:r>
      <w:r>
        <w:rPr>
          <w:spacing w:val="80"/>
        </w:rPr>
        <w:t xml:space="preserve"> </w:t>
      </w:r>
      <w:r>
        <w:t xml:space="preserve">эти понятия при описании веществ и их превращений;</w:t>
      </w:r>
      <w:r/>
    </w:p>
    <w:p>
      <w:pPr>
        <w:pStyle w:val="1697"/>
        <w:ind w:right="1321"/>
        <w:spacing w:line="355" w:lineRule="auto"/>
      </w:pPr>
      <w:r>
        <w:t xml:space="preserve">использовать химическую символику для составления формул веществ и уравнений химических реакций;</w:t>
      </w:r>
      <w:r/>
    </w:p>
    <w:p>
      <w:pPr>
        <w:pStyle w:val="1697"/>
        <w:ind w:right="1330"/>
        <w:spacing w:line="355" w:lineRule="auto"/>
      </w:pPr>
      <w:r>
        <w:t xml:space="preserve">опр</w:t>
      </w:r>
      <w:r>
        <w:t xml:space="preserve">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r/>
    </w:p>
    <w:p>
      <w:pPr>
        <w:pStyle w:val="1697"/>
        <w:ind w:left="684" w:right="1323"/>
        <w:spacing w:line="355" w:lineRule="auto"/>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w:t>
      </w:r>
      <w:r>
        <w:rPr>
          <w:spacing w:val="60"/>
        </w:rPr>
        <w:t xml:space="preserve"> </w:t>
      </w:r>
      <w:r>
        <w:t xml:space="preserve">постоянства</w:t>
      </w:r>
      <w:r>
        <w:rPr>
          <w:spacing w:val="65"/>
        </w:rPr>
        <w:t xml:space="preserve"> </w:t>
      </w:r>
      <w:r>
        <w:t xml:space="preserve">состава,</w:t>
      </w:r>
      <w:r>
        <w:rPr>
          <w:spacing w:val="63"/>
        </w:rPr>
        <w:t xml:space="preserve"> </w:t>
      </w:r>
      <w:r>
        <w:t xml:space="preserve">атомно-молекулярного</w:t>
      </w:r>
      <w:r>
        <w:rPr>
          <w:spacing w:val="65"/>
        </w:rPr>
        <w:t xml:space="preserve"> </w:t>
      </w:r>
      <w:r>
        <w:t xml:space="preserve">учения,</w:t>
      </w:r>
      <w:r>
        <w:rPr>
          <w:spacing w:val="63"/>
        </w:rPr>
        <w:t xml:space="preserve"> </w:t>
      </w:r>
      <w:r>
        <w:t xml:space="preserve">закона</w:t>
      </w:r>
      <w:r>
        <w:rPr>
          <w:spacing w:val="66"/>
        </w:rPr>
        <w:t xml:space="preserve"> </w:t>
      </w:r>
      <w:r>
        <w:rPr>
          <w:spacing w:val="-2"/>
        </w:rPr>
        <w:t xml:space="preserve">Авогадро,</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описывать и характеризовать табличную форму Периодической системы химических</w:t>
      </w:r>
      <w:r>
        <w:rPr>
          <w:spacing w:val="54"/>
        </w:rPr>
        <w:t xml:space="preserve"> </w:t>
      </w:r>
      <w:r>
        <w:t xml:space="preserve">элементов:</w:t>
      </w:r>
      <w:r>
        <w:rPr>
          <w:spacing w:val="55"/>
        </w:rPr>
        <w:t xml:space="preserve"> </w:t>
      </w:r>
      <w:r>
        <w:t xml:space="preserve">различать</w:t>
      </w:r>
      <w:r>
        <w:rPr>
          <w:spacing w:val="62"/>
        </w:rPr>
        <w:t xml:space="preserve"> </w:t>
      </w:r>
      <w:r>
        <w:t xml:space="preserve">понятия</w:t>
      </w:r>
      <w:r>
        <w:rPr>
          <w:spacing w:val="55"/>
        </w:rPr>
        <w:t xml:space="preserve"> </w:t>
      </w:r>
      <w:r>
        <w:t xml:space="preserve">«главная</w:t>
      </w:r>
      <w:r>
        <w:rPr>
          <w:spacing w:val="56"/>
        </w:rPr>
        <w:t xml:space="preserve"> </w:t>
      </w:r>
      <w:r>
        <w:t xml:space="preserve">подгруппа</w:t>
      </w:r>
      <w:r>
        <w:rPr>
          <w:spacing w:val="59"/>
        </w:rPr>
        <w:t xml:space="preserve"> </w:t>
      </w:r>
      <w:r>
        <w:t xml:space="preserve">(А-группа)»</w:t>
      </w:r>
      <w:r>
        <w:rPr>
          <w:spacing w:val="60"/>
        </w:rPr>
        <w:t xml:space="preserve"> </w:t>
      </w:r>
      <w:r>
        <w:rPr>
          <w:spacing w:val="-10"/>
        </w:rPr>
        <w:t xml:space="preserve">и</w:t>
      </w:r>
      <w:r/>
    </w:p>
    <w:p>
      <w:pPr>
        <w:pStyle w:val="1697"/>
        <w:ind w:right="1334" w:firstLine="0"/>
        <w:spacing w:line="352" w:lineRule="auto"/>
      </w:pPr>
      <w:r>
        <w:t xml:space="preserve">«побочная подгруппа (Б-группа)», малые и большие периоды, соотнос</w:t>
      </w:r>
      <w:r>
        <w:t xml:space="preserve">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r/>
    </w:p>
    <w:p>
      <w:pPr>
        <w:pStyle w:val="1697"/>
        <w:ind w:right="1326"/>
        <w:spacing w:before="8" w:line="355" w:lineRule="auto"/>
      </w:pPr>
      <w: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r/>
    </w:p>
    <w:p>
      <w:pPr>
        <w:pStyle w:val="1697"/>
        <w:ind w:right="1336"/>
        <w:spacing w:line="355" w:lineRule="auto"/>
      </w:pPr>
      <w:r>
        <w:t xml:space="preserve">характеризовать (описывать) общие химические свойства веществ</w:t>
      </w:r>
      <w:r>
        <w:rPr>
          <w:spacing w:val="80"/>
        </w:rPr>
        <w:t xml:space="preserve"> </w:t>
      </w:r>
      <w:r>
        <w:t xml:space="preserve">различных классов, подтверждая описание примерами молекулярных уравнений соответствующих химических реакций;</w:t>
      </w:r>
      <w:r/>
    </w:p>
    <w:p>
      <w:pPr>
        <w:pStyle w:val="1697"/>
        <w:ind w:right="1336"/>
        <w:spacing w:line="357" w:lineRule="auto"/>
      </w:pPr>
      <w:r>
        <w:t xml:space="preserve">прогнозировать свойства веществ в зависимости от их качественного</w:t>
      </w:r>
      <w:r>
        <w:rPr>
          <w:spacing w:val="40"/>
        </w:rPr>
        <w:t xml:space="preserve"> </w:t>
      </w:r>
      <w:r>
        <w:t xml:space="preserve">состава, возможности протекания химических превращений в различных</w:t>
      </w:r>
      <w:r>
        <w:rPr>
          <w:spacing w:val="80"/>
        </w:rPr>
        <w:t xml:space="preserve"> </w:t>
      </w:r>
      <w:r>
        <w:rPr>
          <w:spacing w:val="-2"/>
        </w:rPr>
        <w:t xml:space="preserve">условиях;</w:t>
      </w:r>
      <w:r/>
    </w:p>
    <w:p>
      <w:pPr>
        <w:pStyle w:val="1697"/>
        <w:ind w:right="1334"/>
        <w:spacing w:line="355" w:lineRule="auto"/>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r/>
    </w:p>
    <w:p>
      <w:pPr>
        <w:pStyle w:val="1697"/>
        <w:ind w:right="1322"/>
        <w:spacing w:line="355" w:lineRule="auto"/>
      </w:pPr>
      <w:r>
        <w:t xml:space="preserve">применять основные операции мыслительной деятельности – анализ и</w:t>
      </w:r>
      <w:r>
        <w:rPr>
          <w:spacing w:val="40"/>
        </w:rPr>
        <w:t xml:space="preserve"> </w:t>
      </w:r>
      <w:r>
        <w:t xml:space="preserve">синтез, </w:t>
      </w:r>
      <w:r>
        <w:t xml:space="preserve">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p>
    <w:p>
      <w:pPr>
        <w:pStyle w:val="1697"/>
        <w:ind w:right="1326"/>
        <w:spacing w:line="355" w:lineRule="auto"/>
      </w:pPr>
      <w:r>
        <w:t xml:space="preserve">следовать правилам пользования х</w:t>
      </w:r>
      <w:r>
        <w:t xml:space="preserve">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w:t>
      </w:r>
      <w:r>
        <w:rPr>
          <w:spacing w:val="40"/>
        </w:rPr>
        <w:t xml:space="preserve"> </w:t>
      </w:r>
      <w:r>
        <w:t xml:space="preserve">с</w:t>
      </w:r>
      <w:r>
        <w:rPr>
          <w:spacing w:val="35"/>
        </w:rPr>
        <w:t xml:space="preserve"> </w:t>
      </w:r>
      <w:r>
        <w:t xml:space="preserve">определённой</w:t>
      </w:r>
      <w:r>
        <w:rPr>
          <w:spacing w:val="40"/>
        </w:rPr>
        <w:t xml:space="preserve"> </w:t>
      </w:r>
      <w:r>
        <w:t xml:space="preserve">массовой</w:t>
      </w:r>
      <w:r>
        <w:rPr>
          <w:spacing w:val="35"/>
        </w:rPr>
        <w:t xml:space="preserve"> </w:t>
      </w:r>
      <w:r>
        <w:t xml:space="preserve">долей</w:t>
      </w:r>
      <w:r>
        <w:rPr>
          <w:spacing w:val="40"/>
        </w:rPr>
        <w:t xml:space="preserve"> </w:t>
      </w:r>
      <w:r>
        <w:t xml:space="preserve">растворённого</w:t>
      </w:r>
      <w:r>
        <w:rPr>
          <w:spacing w:val="40"/>
        </w:rPr>
        <w:t xml:space="preserve"> </w:t>
      </w:r>
      <w:r>
        <w:t xml:space="preserve">вещества,</w:t>
      </w:r>
      <w:r>
        <w:rPr>
          <w:spacing w:val="40"/>
        </w:rPr>
        <w:t xml:space="preserve"> </w:t>
      </w:r>
      <w:r>
        <w:t xml:space="preserve">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684" w:right="1333" w:firstLine="667"/>
        <w:jc w:val="both"/>
        <w:spacing w:before="63" w:after="0" w:line="355" w:lineRule="auto"/>
        <w:tabs>
          <w:tab w:val="left" w:pos="2339" w:leader="none"/>
        </w:tabs>
        <w:rPr>
          <w:sz w:val="26"/>
        </w:rPr>
      </w:pPr>
      <w:r>
        <w:rPr>
          <w:sz w:val="26"/>
        </w:rPr>
        <w:t xml:space="preserve">К концу обучения в 9 классе у обучающегося буду сформированы следующие предметные результаты по химии:</w:t>
      </w:r>
      <w:r/>
    </w:p>
    <w:p>
      <w:pPr>
        <w:pStyle w:val="1697"/>
        <w:ind w:right="1329"/>
        <w:spacing w:line="355" w:lineRule="auto"/>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w:t>
      </w:r>
      <w:r>
        <w:t xml:space="preserve">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40"/>
        </w:rPr>
        <w:t xml:space="preserve"> </w:t>
      </w:r>
      <w:r>
        <w:t xml:space="preserve">реакции,</w:t>
      </w:r>
      <w:r>
        <w:rPr>
          <w:spacing w:val="40"/>
        </w:rPr>
        <w:t xml:space="preserve"> </w:t>
      </w:r>
      <w:r>
        <w:t xml:space="preserve">окислитель,</w:t>
      </w:r>
      <w:r>
        <w:rPr>
          <w:spacing w:val="40"/>
        </w:rPr>
        <w:t xml:space="preserve"> </w:t>
      </w:r>
      <w:r>
        <w:t xml:space="preserve">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r/>
    </w:p>
    <w:p>
      <w:pPr>
        <w:pStyle w:val="1697"/>
        <w:ind w:right="1339"/>
        <w:spacing w:line="355" w:lineRule="auto"/>
      </w:pPr>
      <w:r>
        <w:t xml:space="preserve">иллюстрировать взаимосвязь основных химических понятий и применять</w:t>
      </w:r>
      <w:r>
        <w:rPr>
          <w:spacing w:val="80"/>
        </w:rPr>
        <w:t xml:space="preserve"> </w:t>
      </w:r>
      <w:r>
        <w:t xml:space="preserve">эти понятия при описании веществ и их превращений;</w:t>
      </w:r>
      <w:r/>
    </w:p>
    <w:p>
      <w:pPr>
        <w:pStyle w:val="1697"/>
        <w:ind w:right="1321"/>
        <w:spacing w:line="350" w:lineRule="auto"/>
      </w:pPr>
      <w:r>
        <w:t xml:space="preserve">использовать химическую символику для составления формул веществ и уравнений химических реакций;</w:t>
      </w:r>
      <w:r/>
    </w:p>
    <w:p>
      <w:pPr>
        <w:pStyle w:val="1697"/>
        <w:ind w:right="1328"/>
        <w:spacing w:line="355" w:lineRule="auto"/>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w:t>
      </w:r>
      <w:r>
        <w:rPr>
          <w:spacing w:val="80"/>
        </w:rPr>
        <w:t xml:space="preserve"> </w:t>
      </w:r>
      <w:r>
        <w:t xml:space="preserve">классу соединений по формулам, вид химической связи (ковалентная, ионная, металлическая) в неорганических соединениях, заряд иона по химической</w:t>
      </w:r>
      <w:r>
        <w:rPr>
          <w:spacing w:val="40"/>
        </w:rPr>
        <w:t xml:space="preserve"> </w:t>
      </w:r>
      <w:r>
        <w:t xml:space="preserve">формуле, характер среды в водных растворах неорганических соединений, тип кристаллической решётки конкретного вещества;</w:t>
      </w:r>
      <w:r/>
    </w:p>
    <w:p>
      <w:pPr>
        <w:pStyle w:val="1697"/>
        <w:ind w:right="1321"/>
        <w:spacing w:line="355" w:lineRule="auto"/>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w:t>
      </w:r>
      <w:r>
        <w:t xml:space="preserve">)»,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w:t>
      </w:r>
      <w:r>
        <w:rPr>
          <w:spacing w:val="57"/>
        </w:rPr>
        <w:t xml:space="preserve">  </w:t>
      </w:r>
      <w:r>
        <w:t xml:space="preserve">общие</w:t>
      </w:r>
      <w:r>
        <w:rPr>
          <w:spacing w:val="58"/>
        </w:rPr>
        <w:t xml:space="preserve">  </w:t>
      </w:r>
      <w:r>
        <w:t xml:space="preserve">закономерности</w:t>
      </w:r>
      <w:r>
        <w:rPr>
          <w:spacing w:val="56"/>
        </w:rPr>
        <w:t xml:space="preserve">  </w:t>
      </w:r>
      <w:r>
        <w:t xml:space="preserve">в</w:t>
      </w:r>
      <w:r>
        <w:rPr>
          <w:spacing w:val="55"/>
        </w:rPr>
        <w:t xml:space="preserve">  </w:t>
      </w:r>
      <w:r>
        <w:t xml:space="preserve">изменении</w:t>
      </w:r>
      <w:r>
        <w:rPr>
          <w:spacing w:val="56"/>
        </w:rPr>
        <w:t xml:space="preserve">  </w:t>
      </w:r>
      <w:r>
        <w:t xml:space="preserve">свойств</w:t>
      </w:r>
      <w:r>
        <w:rPr>
          <w:spacing w:val="55"/>
        </w:rPr>
        <w:t xml:space="preserve">  </w:t>
      </w:r>
      <w:r>
        <w:t xml:space="preserve">элементов</w:t>
      </w:r>
      <w:r>
        <w:rPr>
          <w:spacing w:val="57"/>
        </w:rPr>
        <w:t xml:space="preserve">  </w:t>
      </w:r>
      <w:r>
        <w:t xml:space="preserve">и</w:t>
      </w:r>
      <w:r>
        <w:rPr>
          <w:spacing w:val="53"/>
        </w:rPr>
        <w:t xml:space="preserve">  </w:t>
      </w:r>
      <w:r>
        <w:t xml:space="preserve">их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5" w:firstLine="0"/>
        <w:spacing w:before="63" w:line="355" w:lineRule="auto"/>
      </w:pPr>
      <w:r>
        <w:t xml:space="preserve">соединений в пределах малых периодов и главных подгрупп с учётом строения их </w:t>
      </w:r>
      <w:r>
        <w:rPr>
          <w:spacing w:val="-2"/>
        </w:rPr>
        <w:t xml:space="preserve">атомов;</w:t>
      </w:r>
      <w:r/>
    </w:p>
    <w:p>
      <w:pPr>
        <w:pStyle w:val="1697"/>
        <w:ind w:left="684" w:right="1326"/>
        <w:spacing w:line="355" w:lineRule="auto"/>
      </w:pPr>
      <w: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r/>
    </w:p>
    <w:p>
      <w:pPr>
        <w:pStyle w:val="1697"/>
        <w:ind w:left="684" w:right="1326"/>
        <w:spacing w:line="357" w:lineRule="auto"/>
      </w:pPr>
      <w: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r/>
    </w:p>
    <w:p>
      <w:pPr>
        <w:pStyle w:val="1697"/>
        <w:ind w:left="684" w:right="1321"/>
        <w:spacing w:line="352" w:lineRule="auto"/>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r/>
    </w:p>
    <w:p>
      <w:pPr>
        <w:pStyle w:val="1697"/>
        <w:ind w:left="684" w:right="1335"/>
        <w:spacing w:line="355" w:lineRule="auto"/>
      </w:pPr>
      <w:r>
        <w:t xml:space="preserve">раскрывать сущность окислительно-восстановительных реакций</w:t>
      </w:r>
      <w:r>
        <w:rPr>
          <w:spacing w:val="40"/>
        </w:rPr>
        <w:t xml:space="preserve"> </w:t>
      </w:r>
      <w:r>
        <w:t xml:space="preserve">посредством составления электронного баланса этих реакций;</w:t>
      </w:r>
      <w:r/>
    </w:p>
    <w:p>
      <w:pPr>
        <w:pStyle w:val="1697"/>
        <w:ind w:left="684" w:right="1333"/>
        <w:spacing w:line="357" w:lineRule="auto"/>
      </w:pPr>
      <w:r>
        <w:t xml:space="preserve">прогнозировать свойства веществ в зависимости от их строения, возможности протекания химических превращений в различных условиях;</w:t>
      </w:r>
      <w:r/>
    </w:p>
    <w:p>
      <w:pPr>
        <w:pStyle w:val="1697"/>
        <w:ind w:left="684" w:right="1334"/>
        <w:spacing w:line="355" w:lineRule="auto"/>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r/>
    </w:p>
    <w:p>
      <w:pPr>
        <w:pStyle w:val="1697"/>
        <w:ind w:left="684" w:right="1326"/>
        <w:spacing w:line="355" w:lineRule="auto"/>
      </w:pPr>
      <w:r>
        <w:t xml:space="preserve">соблюдать пр</w:t>
      </w:r>
      <w:r>
        <w:t xml:space="preserve">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r/>
    </w:p>
    <w:p>
      <w:pPr>
        <w:pStyle w:val="1697"/>
        <w:ind w:left="684" w:right="1334"/>
        <w:spacing w:line="352" w:lineRule="auto"/>
      </w:pPr>
      <w:r>
        <w:t xml:space="preserve">проводить реакции, подтверждающие качественный состав различных веществ:</w:t>
      </w:r>
      <w:r>
        <w:rPr>
          <w:spacing w:val="40"/>
        </w:rPr>
        <w:t xml:space="preserve"> </w:t>
      </w:r>
      <w:r>
        <w:t xml:space="preserve">распознавать</w:t>
      </w:r>
      <w:r>
        <w:rPr>
          <w:spacing w:val="40"/>
        </w:rPr>
        <w:t xml:space="preserve"> </w:t>
      </w:r>
      <w:r>
        <w:t xml:space="preserve">опытным</w:t>
      </w:r>
      <w:r>
        <w:rPr>
          <w:spacing w:val="40"/>
        </w:rPr>
        <w:t xml:space="preserve"> </w:t>
      </w:r>
      <w:r>
        <w:t xml:space="preserve">путём</w:t>
      </w:r>
      <w:r>
        <w:rPr>
          <w:spacing w:val="40"/>
        </w:rPr>
        <w:t xml:space="preserve"> </w:t>
      </w:r>
      <w:r>
        <w:t xml:space="preserve">хлоридбромид-,</w:t>
      </w:r>
      <w:r>
        <w:rPr>
          <w:spacing w:val="40"/>
        </w:rPr>
        <w:t xml:space="preserve"> </w:t>
      </w:r>
      <w:r>
        <w:t xml:space="preserve">иодид-,</w:t>
      </w:r>
      <w:r>
        <w:rPr>
          <w:spacing w:val="40"/>
        </w:rPr>
        <w:t xml:space="preserve"> </w:t>
      </w:r>
      <w:r>
        <w:t xml:space="preserve">карбонат-, фосфат-, силикат-, сульфат-, гидроксид-ионы, катионы аммония и ионы</w:t>
      </w:r>
      <w:r>
        <w:rPr>
          <w:spacing w:val="80"/>
        </w:rPr>
        <w:t xml:space="preserve"> </w:t>
      </w:r>
      <w:r>
        <w:t xml:space="preserve">изученных металлов, присутствующие в водных растворах неорганических </w:t>
      </w:r>
      <w:r>
        <w:rPr>
          <w:spacing w:val="-2"/>
        </w:rPr>
        <w:t xml:space="preserve">веществ;</w:t>
      </w:r>
      <w:r/>
    </w:p>
    <w:p>
      <w:pPr>
        <w:pStyle w:val="1697"/>
        <w:ind w:left="684" w:right="1322"/>
        <w:spacing w:line="357" w:lineRule="auto"/>
        <w:tabs>
          <w:tab w:val="left" w:pos="2213" w:leader="none"/>
          <w:tab w:val="left" w:pos="4141" w:leader="none"/>
          <w:tab w:val="left" w:pos="6185" w:leader="none"/>
          <w:tab w:val="left" w:pos="8813" w:leader="none"/>
        </w:tabs>
      </w:pPr>
      <w:r>
        <w:t xml:space="preserve">применять основные операции мыслительной деятельности – анализ и</w:t>
      </w:r>
      <w:r>
        <w:rPr>
          <w:spacing w:val="40"/>
        </w:rPr>
        <w:t xml:space="preserve"> </w:t>
      </w:r>
      <w:r>
        <w:rPr>
          <w:spacing w:val="-2"/>
        </w:rPr>
        <w:t xml:space="preserve">синтез,</w:t>
      </w:r>
      <w:r>
        <w:tab/>
      </w:r>
      <w:r>
        <w:rPr>
          <w:spacing w:val="-2"/>
        </w:rPr>
        <w:t xml:space="preserve">сравнение,</w:t>
      </w:r>
      <w:r>
        <w:tab/>
      </w:r>
      <w:r>
        <w:rPr>
          <w:spacing w:val="-2"/>
        </w:rPr>
        <w:t xml:space="preserve">обобщение,</w:t>
      </w:r>
      <w:r>
        <w:tab/>
      </w:r>
      <w:r>
        <w:rPr>
          <w:spacing w:val="-2"/>
        </w:rPr>
        <w:t xml:space="preserve">систематизацию,</w:t>
      </w:r>
      <w:r>
        <w:tab/>
      </w:r>
      <w:r>
        <w:rPr>
          <w:spacing w:val="-2"/>
        </w:rPr>
        <w:t xml:space="preserve">выявление </w:t>
      </w:r>
      <w:r>
        <w:t xml:space="preserve">причинно-следственных</w:t>
      </w:r>
      <w:r>
        <w:rPr>
          <w:spacing w:val="45"/>
        </w:rPr>
        <w:t xml:space="preserve"> </w:t>
      </w:r>
      <w:r>
        <w:t xml:space="preserve">связей</w:t>
      </w:r>
      <w:r>
        <w:rPr>
          <w:spacing w:val="-1"/>
        </w:rPr>
        <w:t xml:space="preserve"> </w:t>
      </w:r>
      <w:r>
        <w:t xml:space="preserve">–</w:t>
      </w:r>
      <w:r>
        <w:rPr>
          <w:spacing w:val="75"/>
        </w:rPr>
        <w:t xml:space="preserve"> </w:t>
      </w:r>
      <w:r>
        <w:t xml:space="preserve">для</w:t>
      </w:r>
      <w:r>
        <w:rPr>
          <w:spacing w:val="76"/>
        </w:rPr>
        <w:t xml:space="preserve"> </w:t>
      </w:r>
      <w:r>
        <w:t xml:space="preserve">изучения</w:t>
      </w:r>
      <w:r>
        <w:rPr>
          <w:spacing w:val="49"/>
        </w:rPr>
        <w:t xml:space="preserve"> </w:t>
      </w:r>
      <w:r>
        <w:t xml:space="preserve">свойств</w:t>
      </w:r>
      <w:r>
        <w:rPr>
          <w:spacing w:val="73"/>
        </w:rPr>
        <w:t xml:space="preserve"> </w:t>
      </w:r>
      <w:r>
        <w:t xml:space="preserve">веществ</w:t>
      </w:r>
      <w:r>
        <w:rPr>
          <w:spacing w:val="73"/>
        </w:rPr>
        <w:t xml:space="preserve"> </w:t>
      </w:r>
      <w:r>
        <w:t xml:space="preserve">и</w:t>
      </w:r>
      <w:r>
        <w:rPr>
          <w:spacing w:val="75"/>
        </w:rPr>
        <w:t xml:space="preserve"> </w:t>
      </w:r>
      <w:r>
        <w:rPr>
          <w:spacing w:val="-2"/>
        </w:rPr>
        <w:t xml:space="preserve">химических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1" w:firstLine="0"/>
        <w:spacing w:before="63" w:line="355" w:lineRule="auto"/>
      </w:pPr>
      <w:r>
        <w:t xml:space="preserve">реакций, естественно-научные методы познания – наблюдение, измерение, моделирование, эксперимент (реальный и мысленный).</w:t>
      </w:r>
      <w:r/>
    </w:p>
    <w:p>
      <w:pPr>
        <w:pStyle w:val="1699"/>
        <w:numPr>
          <w:ilvl w:val="0"/>
          <w:numId w:val="388"/>
        </w:numPr>
        <w:ind w:left="683" w:right="1339" w:firstLine="662"/>
        <w:jc w:val="both"/>
        <w:spacing w:before="0" w:after="0" w:line="355" w:lineRule="auto"/>
        <w:tabs>
          <w:tab w:val="left" w:pos="1742" w:leader="none"/>
        </w:tabs>
        <w:rPr>
          <w:sz w:val="26"/>
        </w:rPr>
      </w:pPr>
      <w:r>
        <w:rPr>
          <w:sz w:val="26"/>
        </w:rPr>
        <w:t xml:space="preserve">Федеральная рабочая программа по учебному предмету «Биология» (базовый уровень).</w:t>
      </w:r>
      <w:r/>
    </w:p>
    <w:p>
      <w:pPr>
        <w:pStyle w:val="1699"/>
        <w:numPr>
          <w:ilvl w:val="1"/>
          <w:numId w:val="388"/>
        </w:numPr>
        <w:ind w:left="683" w:right="1326" w:firstLine="667"/>
        <w:jc w:val="both"/>
        <w:spacing w:before="0" w:after="0" w:line="355" w:lineRule="auto"/>
        <w:tabs>
          <w:tab w:val="left" w:pos="1942" w:leader="none"/>
        </w:tabs>
        <w:rPr>
          <w:sz w:val="26"/>
        </w:rPr>
      </w:pPr>
      <w:r>
        <w:rPr>
          <w:sz w:val="26"/>
        </w:rPr>
        <w:t xml:space="preserve">Федеральная рабочая пр</w:t>
      </w:r>
      <w:r>
        <w:rPr>
          <w:sz w:val="26"/>
        </w:rPr>
        <w:t xml:space="preserve">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p>
    <w:p>
      <w:pPr>
        <w:pStyle w:val="1699"/>
        <w:numPr>
          <w:ilvl w:val="1"/>
          <w:numId w:val="388"/>
        </w:numPr>
        <w:ind w:left="1938" w:right="0" w:hanging="587"/>
        <w:jc w:val="both"/>
        <w:spacing w:before="0" w:after="0" w:line="295" w:lineRule="exact"/>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30" w:firstLine="667"/>
        <w:jc w:val="both"/>
        <w:spacing w:before="139" w:after="0" w:line="352" w:lineRule="auto"/>
        <w:tabs>
          <w:tab w:val="left" w:pos="2133" w:leader="none"/>
        </w:tabs>
        <w:rPr>
          <w:sz w:val="26"/>
        </w:rPr>
      </w:pPr>
      <w:r>
        <w:rPr>
          <w:sz w:val="26"/>
        </w:rPr>
        <w:t xml:space="preserve">П</w:t>
      </w:r>
      <w:r>
        <w:rPr>
          <w:sz w:val="26"/>
        </w:rPr>
        <w:t xml:space="preserve">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p>
    <w:p>
      <w:pPr>
        <w:pStyle w:val="1699"/>
        <w:numPr>
          <w:ilvl w:val="2"/>
          <w:numId w:val="388"/>
        </w:numPr>
        <w:ind w:left="683" w:right="1326" w:firstLine="667"/>
        <w:jc w:val="both"/>
        <w:spacing w:before="3" w:after="0" w:line="355" w:lineRule="auto"/>
        <w:tabs>
          <w:tab w:val="left" w:pos="2133" w:leader="none"/>
        </w:tabs>
        <w:rPr>
          <w:sz w:val="26"/>
        </w:rPr>
      </w:pPr>
      <w:r>
        <w:rPr>
          <w:sz w:val="26"/>
        </w:rPr>
        <w:t xml:space="preserve">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w:t>
      </w:r>
      <w:r>
        <w:rPr>
          <w:sz w:val="26"/>
        </w:rPr>
        <w:t xml:space="preserve">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p>
    <w:p>
      <w:pPr>
        <w:pStyle w:val="1699"/>
        <w:numPr>
          <w:ilvl w:val="2"/>
          <w:numId w:val="388"/>
        </w:numPr>
        <w:ind w:left="683" w:right="1332" w:firstLine="667"/>
        <w:jc w:val="both"/>
        <w:spacing w:before="0" w:after="0" w:line="355" w:lineRule="auto"/>
        <w:tabs>
          <w:tab w:val="left" w:pos="2133" w:leader="none"/>
        </w:tabs>
        <w:rPr>
          <w:sz w:val="26"/>
        </w:rPr>
      </w:pPr>
      <w:r>
        <w:rPr>
          <w:sz w:val="26"/>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r/>
    </w:p>
    <w:p>
      <w:pPr>
        <w:pStyle w:val="1699"/>
        <w:numPr>
          <w:ilvl w:val="2"/>
          <w:numId w:val="388"/>
        </w:numPr>
        <w:ind w:left="683" w:right="1329" w:firstLine="667"/>
        <w:jc w:val="both"/>
        <w:spacing w:before="0" w:after="0" w:line="355" w:lineRule="auto"/>
        <w:tabs>
          <w:tab w:val="left" w:pos="2133" w:leader="none"/>
        </w:tabs>
        <w:rPr>
          <w:sz w:val="26"/>
        </w:rPr>
      </w:pPr>
      <w:r>
        <w:rPr>
          <w:sz w:val="26"/>
        </w:rPr>
        <w:t xml:space="preserve">Программа по биологии разработана с целью оказания методической помощи учителю в создании рабочей программы по учебному предмету.</w:t>
      </w:r>
      <w:r/>
    </w:p>
    <w:p>
      <w:pPr>
        <w:pStyle w:val="1699"/>
        <w:numPr>
          <w:ilvl w:val="2"/>
          <w:numId w:val="388"/>
        </w:numPr>
        <w:ind w:left="683" w:right="1331" w:firstLine="667"/>
        <w:jc w:val="both"/>
        <w:spacing w:before="0" w:after="0" w:line="352" w:lineRule="auto"/>
        <w:tabs>
          <w:tab w:val="left" w:pos="2138" w:leader="none"/>
        </w:tabs>
        <w:rPr>
          <w:sz w:val="26"/>
        </w:rPr>
      </w:pPr>
      <w:r>
        <w:rPr>
          <w:sz w:val="26"/>
        </w:rPr>
        <w:t xml:space="preserve">В программе по биологи</w:t>
      </w:r>
      <w:r>
        <w:rPr>
          <w:sz w:val="26"/>
        </w:rPr>
        <w:t xml:space="preserve">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r/>
    </w:p>
    <w:p>
      <w:pPr>
        <w:pStyle w:val="1699"/>
        <w:numPr>
          <w:ilvl w:val="2"/>
          <w:numId w:val="388"/>
        </w:numPr>
        <w:ind w:left="2134" w:right="0" w:hanging="783"/>
        <w:jc w:val="both"/>
        <w:spacing w:before="0" w:after="0" w:line="240" w:lineRule="auto"/>
        <w:tabs>
          <w:tab w:val="left" w:pos="2134" w:leader="none"/>
        </w:tabs>
        <w:rPr>
          <w:sz w:val="26"/>
        </w:rPr>
      </w:pPr>
      <w:r>
        <w:rPr>
          <w:sz w:val="26"/>
        </w:rPr>
        <w:t xml:space="preserve">Биология</w:t>
      </w:r>
      <w:r>
        <w:rPr>
          <w:spacing w:val="27"/>
          <w:sz w:val="26"/>
        </w:rPr>
        <w:t xml:space="preserve"> </w:t>
      </w:r>
      <w:r>
        <w:rPr>
          <w:sz w:val="26"/>
        </w:rPr>
        <w:t xml:space="preserve">развивает</w:t>
      </w:r>
      <w:r>
        <w:rPr>
          <w:spacing w:val="34"/>
          <w:sz w:val="26"/>
        </w:rPr>
        <w:t xml:space="preserve"> </w:t>
      </w:r>
      <w:r>
        <w:rPr>
          <w:sz w:val="26"/>
        </w:rPr>
        <w:t xml:space="preserve">представления</w:t>
      </w:r>
      <w:r>
        <w:rPr>
          <w:spacing w:val="33"/>
          <w:sz w:val="26"/>
        </w:rPr>
        <w:t xml:space="preserve"> </w:t>
      </w:r>
      <w:r>
        <w:rPr>
          <w:sz w:val="26"/>
        </w:rPr>
        <w:t xml:space="preserve">о</w:t>
      </w:r>
      <w:r>
        <w:rPr>
          <w:spacing w:val="41"/>
          <w:sz w:val="26"/>
        </w:rPr>
        <w:t xml:space="preserve"> </w:t>
      </w:r>
      <w:r>
        <w:rPr>
          <w:sz w:val="26"/>
        </w:rPr>
        <w:t xml:space="preserve">познаваемости</w:t>
      </w:r>
      <w:r>
        <w:rPr>
          <w:spacing w:val="32"/>
          <w:sz w:val="26"/>
        </w:rPr>
        <w:t xml:space="preserve"> </w:t>
      </w:r>
      <w:r>
        <w:rPr>
          <w:sz w:val="26"/>
        </w:rPr>
        <w:t xml:space="preserve">живой</w:t>
      </w:r>
      <w:r>
        <w:rPr>
          <w:spacing w:val="32"/>
          <w:sz w:val="26"/>
        </w:rPr>
        <w:t xml:space="preserve"> </w:t>
      </w:r>
      <w:r>
        <w:rPr>
          <w:spacing w:val="-2"/>
          <w:sz w:val="26"/>
        </w:rPr>
        <w:t xml:space="preserve">природы</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4" w:firstLine="0"/>
        <w:spacing w:before="63" w:line="355" w:lineRule="auto"/>
      </w:pPr>
      <w:r>
        <w:t xml:space="preserve">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r/>
    </w:p>
    <w:p>
      <w:pPr>
        <w:pStyle w:val="1699"/>
        <w:numPr>
          <w:ilvl w:val="2"/>
          <w:numId w:val="388"/>
        </w:numPr>
        <w:ind w:left="683" w:right="1335" w:firstLine="667"/>
        <w:jc w:val="both"/>
        <w:spacing w:before="0" w:after="0" w:line="355" w:lineRule="auto"/>
        <w:tabs>
          <w:tab w:val="left" w:pos="2133" w:leader="none"/>
        </w:tabs>
        <w:rPr>
          <w:sz w:val="26"/>
        </w:rPr>
      </w:pPr>
      <w:r>
        <w:rPr>
          <w:sz w:val="26"/>
        </w:rP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r/>
    </w:p>
    <w:p>
      <w:pPr>
        <w:pStyle w:val="1699"/>
        <w:numPr>
          <w:ilvl w:val="2"/>
          <w:numId w:val="388"/>
        </w:numPr>
        <w:ind w:left="683" w:right="1335" w:firstLine="667"/>
        <w:jc w:val="both"/>
        <w:spacing w:before="0" w:after="0" w:line="355" w:lineRule="auto"/>
        <w:tabs>
          <w:tab w:val="left" w:pos="2133" w:leader="none"/>
        </w:tabs>
        <w:rPr>
          <w:sz w:val="26"/>
        </w:rPr>
      </w:pPr>
      <w:r>
        <w:rPr>
          <w:sz w:val="26"/>
        </w:rPr>
        <w:t xml:space="preserve">Целями изучения биологии на уровне основного общего образования </w:t>
      </w:r>
      <w:r>
        <w:rPr>
          <w:spacing w:val="-2"/>
          <w:sz w:val="26"/>
        </w:rPr>
        <w:t xml:space="preserve">являются:</w:t>
      </w:r>
      <w:r/>
    </w:p>
    <w:p>
      <w:pPr>
        <w:pStyle w:val="1697"/>
        <w:ind w:right="1334"/>
        <w:spacing w:line="355" w:lineRule="auto"/>
      </w:pPr>
      <w:r>
        <w:t xml:space="preserve">формирование системы знаний о признаках и процессах жизнедеятельности биологических систем разного уровня организации;</w:t>
      </w:r>
      <w:r/>
    </w:p>
    <w:p>
      <w:pPr>
        <w:pStyle w:val="1697"/>
        <w:ind w:right="1330"/>
        <w:spacing w:line="350" w:lineRule="auto"/>
      </w:pPr>
      <w:r>
        <w:t xml:space="preserve">формирование системы знаний об особенностях строения, жизнедеятельности организма человека, условиях сохранения его здоровья;</w:t>
      </w:r>
      <w:r/>
    </w:p>
    <w:p>
      <w:pPr>
        <w:pStyle w:val="1697"/>
        <w:ind w:right="1336"/>
        <w:spacing w:line="355" w:lineRule="auto"/>
      </w:pPr>
      <w:r>
        <w:t xml:space="preserve">формирование умений применять методы биологической науки для</w:t>
      </w:r>
      <w:r>
        <w:rPr>
          <w:spacing w:val="80"/>
        </w:rPr>
        <w:t xml:space="preserve"> </w:t>
      </w:r>
      <w:r>
        <w:t xml:space="preserve">изучения биологических систем, в том числе организма человека;</w:t>
      </w:r>
      <w:r/>
    </w:p>
    <w:p>
      <w:pPr>
        <w:pStyle w:val="1697"/>
        <w:ind w:right="1334"/>
        <w:spacing w:line="357" w:lineRule="auto"/>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r/>
    </w:p>
    <w:p>
      <w:pPr>
        <w:pStyle w:val="1697"/>
        <w:ind w:right="1330"/>
        <w:spacing w:line="355" w:lineRule="auto"/>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r/>
    </w:p>
    <w:p>
      <w:pPr>
        <w:pStyle w:val="1697"/>
        <w:ind w:right="1335"/>
        <w:spacing w:line="355" w:lineRule="auto"/>
      </w:pPr>
      <w:r>
        <w:t xml:space="preserve">формирование экологической культуры в целях сохранения собственного здоровья и охраны окружающей среды.</w:t>
      </w:r>
      <w:r/>
    </w:p>
    <w:p>
      <w:pPr>
        <w:pStyle w:val="1699"/>
        <w:numPr>
          <w:ilvl w:val="2"/>
          <w:numId w:val="388"/>
        </w:numPr>
        <w:ind w:left="683" w:right="1329" w:firstLine="667"/>
        <w:jc w:val="both"/>
        <w:spacing w:before="0" w:after="0" w:line="355" w:lineRule="auto"/>
        <w:tabs>
          <w:tab w:val="left" w:pos="2137" w:leader="none"/>
        </w:tabs>
        <w:rPr>
          <w:sz w:val="26"/>
        </w:rPr>
      </w:pPr>
      <w:r>
        <w:rPr>
          <w:sz w:val="26"/>
        </w:rPr>
        <w:t xml:space="preserve">Достижение</w:t>
      </w:r>
      <w:r>
        <w:rPr>
          <w:spacing w:val="40"/>
          <w:sz w:val="26"/>
        </w:rPr>
        <w:t xml:space="preserve"> </w:t>
      </w:r>
      <w:r>
        <w:rPr>
          <w:sz w:val="26"/>
        </w:rPr>
        <w:t xml:space="preserve">целей</w:t>
      </w:r>
      <w:r>
        <w:rPr>
          <w:spacing w:val="40"/>
          <w:sz w:val="26"/>
        </w:rPr>
        <w:t xml:space="preserve"> </w:t>
      </w:r>
      <w:r>
        <w:rPr>
          <w:sz w:val="26"/>
        </w:rPr>
        <w:t xml:space="preserve">программы</w:t>
      </w:r>
      <w:r>
        <w:rPr>
          <w:spacing w:val="40"/>
          <w:sz w:val="26"/>
        </w:rPr>
        <w:t xml:space="preserve"> </w:t>
      </w:r>
      <w:r>
        <w:rPr>
          <w:sz w:val="26"/>
        </w:rPr>
        <w:t xml:space="preserve">по</w:t>
      </w:r>
      <w:r>
        <w:rPr>
          <w:spacing w:val="40"/>
          <w:sz w:val="26"/>
        </w:rPr>
        <w:t xml:space="preserve"> </w:t>
      </w:r>
      <w:r>
        <w:rPr>
          <w:sz w:val="26"/>
        </w:rPr>
        <w:t xml:space="preserve">биологии</w:t>
      </w:r>
      <w:r>
        <w:rPr>
          <w:spacing w:val="40"/>
          <w:sz w:val="26"/>
        </w:rPr>
        <w:t xml:space="preserve"> </w:t>
      </w:r>
      <w:r>
        <w:rPr>
          <w:sz w:val="26"/>
        </w:rPr>
        <w:t xml:space="preserve">обеспечивается решением следующих задач:</w:t>
      </w:r>
      <w:r/>
    </w:p>
    <w:p>
      <w:pPr>
        <w:pStyle w:val="1697"/>
        <w:ind w:right="1323"/>
        <w:spacing w:line="355" w:lineRule="auto"/>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r/>
    </w:p>
    <w:p>
      <w:pPr>
        <w:pStyle w:val="1697"/>
        <w:ind w:right="1335"/>
        <w:spacing w:line="355" w:lineRule="auto"/>
      </w:pPr>
      <w:r>
        <w:t xml:space="preserve">овладение умениями проводить исследования с использованием биологического оборудования и наблюдения за состоянием собственного </w:t>
      </w:r>
      <w:r>
        <w:rPr>
          <w:spacing w:val="-2"/>
        </w:rPr>
        <w:t xml:space="preserve">организма;</w:t>
      </w:r>
      <w:r/>
    </w:p>
    <w:p>
      <w:pPr>
        <w:pStyle w:val="1697"/>
        <w:ind w:left="1351" w:firstLine="0"/>
      </w:pPr>
      <w:r>
        <w:t xml:space="preserve">освоение</w:t>
      </w:r>
      <w:r>
        <w:rPr>
          <w:spacing w:val="69"/>
        </w:rPr>
        <w:t xml:space="preserve"> </w:t>
      </w:r>
      <w:r>
        <w:t xml:space="preserve">приёмов</w:t>
      </w:r>
      <w:r>
        <w:rPr>
          <w:spacing w:val="63"/>
        </w:rPr>
        <w:t xml:space="preserve"> </w:t>
      </w:r>
      <w:r>
        <w:t xml:space="preserve">работы</w:t>
      </w:r>
      <w:r>
        <w:rPr>
          <w:spacing w:val="69"/>
        </w:rPr>
        <w:t xml:space="preserve"> </w:t>
      </w:r>
      <w:r>
        <w:t xml:space="preserve">с</w:t>
      </w:r>
      <w:r>
        <w:rPr>
          <w:spacing w:val="66"/>
        </w:rPr>
        <w:t xml:space="preserve"> </w:t>
      </w:r>
      <w:r>
        <w:t xml:space="preserve">биологической</w:t>
      </w:r>
      <w:r>
        <w:rPr>
          <w:spacing w:val="67"/>
        </w:rPr>
        <w:t xml:space="preserve"> </w:t>
      </w:r>
      <w:r>
        <w:t xml:space="preserve">информацией,</w:t>
      </w:r>
      <w:r>
        <w:rPr>
          <w:spacing w:val="71"/>
        </w:rPr>
        <w:t xml:space="preserve"> </w:t>
      </w:r>
      <w:r>
        <w:t xml:space="preserve">в</w:t>
      </w:r>
      <w:r>
        <w:rPr>
          <w:spacing w:val="68"/>
        </w:rPr>
        <w:t xml:space="preserve"> </w:t>
      </w:r>
      <w:r>
        <w:t xml:space="preserve">том</w:t>
      </w:r>
      <w:r>
        <w:rPr>
          <w:spacing w:val="64"/>
        </w:rPr>
        <w:t xml:space="preserve"> </w:t>
      </w:r>
      <w:r>
        <w:t xml:space="preserve">числе</w:t>
      </w:r>
      <w:r>
        <w:rPr>
          <w:spacing w:val="67"/>
        </w:rPr>
        <w:t xml:space="preserve"> </w:t>
      </w:r>
      <w:r>
        <w:rPr>
          <w:spacing w:val="-10"/>
        </w:rPr>
        <w:t xml:space="preserve">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4" w:firstLine="0"/>
        <w:spacing w:before="63" w:line="355" w:lineRule="auto"/>
      </w:pPr>
      <w:r>
        <w:t xml:space="preserve">современных достижениях в области биологии, её анализ и критическое </w:t>
      </w:r>
      <w:r>
        <w:rPr>
          <w:spacing w:val="-2"/>
        </w:rPr>
        <w:t xml:space="preserve">оценивание;</w:t>
      </w:r>
      <w:r/>
    </w:p>
    <w:p>
      <w:pPr>
        <w:pStyle w:val="1697"/>
        <w:ind w:left="684" w:right="1325"/>
        <w:spacing w:line="355" w:lineRule="auto"/>
      </w:pPr>
      <w:r>
        <w:t xml:space="preserve">воспитание биологически и экологически грамотной личности, готовой к сохранению собственного здоровья и охраны окружающей среды.</w:t>
      </w:r>
      <w:r/>
    </w:p>
    <w:p>
      <w:pPr>
        <w:pStyle w:val="1699"/>
        <w:numPr>
          <w:ilvl w:val="2"/>
          <w:numId w:val="388"/>
        </w:numPr>
        <w:ind w:left="684" w:right="1326" w:firstLine="667"/>
        <w:jc w:val="both"/>
        <w:spacing w:before="0" w:after="0" w:line="355" w:lineRule="auto"/>
        <w:tabs>
          <w:tab w:val="left" w:pos="2269" w:leader="none"/>
        </w:tabs>
        <w:rPr>
          <w:sz w:val="26"/>
        </w:rPr>
      </w:pPr>
      <w:r>
        <w:rPr>
          <w:sz w:val="26"/>
        </w:rPr>
        <w:t xml:space="preserve">Общее число часов, рекомендованных для изучения биологии, –238 часов:</w:t>
      </w:r>
      <w:r>
        <w:rPr>
          <w:spacing w:val="-1"/>
          <w:sz w:val="26"/>
        </w:rPr>
        <w:t xml:space="preserve"> </w:t>
      </w:r>
      <w:r>
        <w:rPr>
          <w:sz w:val="26"/>
        </w:rPr>
        <w:t xml:space="preserve">в 5 классе – 34 часа (1 час</w:t>
      </w:r>
      <w:r>
        <w:rPr>
          <w:spacing w:val="-2"/>
          <w:sz w:val="26"/>
        </w:rPr>
        <w:t xml:space="preserve"> </w:t>
      </w:r>
      <w:r>
        <w:rPr>
          <w:sz w:val="26"/>
        </w:rPr>
        <w:t xml:space="preserve">в неделю), в 6 классе – 34 часа (1 час в неделю), в 7 классе – 34 часа (1 час в неделю), в 8 классе – 68 часов (2 часа в неделю), в 9 классе – 68 часов (2 часа в неделю).</w:t>
      </w:r>
      <w:r/>
    </w:p>
    <w:p>
      <w:pPr>
        <w:pStyle w:val="1697"/>
        <w:ind w:left="684" w:right="1321"/>
        <w:spacing w:line="352" w:lineRule="auto"/>
      </w:pPr>
      <w:r>
        <w:t xml:space="preserve">Предлагаемый в программе по биологии перечень лабораторных и практических работ является рекомендательным, учитель делает выбор</w:t>
      </w:r>
      <w:r>
        <w:rPr>
          <w:spacing w:val="80"/>
        </w:rPr>
        <w:t xml:space="preserve"> </w:t>
      </w:r>
      <w:r>
        <w:t xml:space="preserve">проведения</w:t>
      </w:r>
      <w:r>
        <w:rPr>
          <w:spacing w:val="40"/>
        </w:rPr>
        <w:t xml:space="preserve"> </w:t>
      </w:r>
      <w:r>
        <w:t xml:space="preserve">лабораторных</w:t>
      </w:r>
      <w:r>
        <w:rPr>
          <w:spacing w:val="40"/>
        </w:rPr>
        <w:t xml:space="preserve"> </w:t>
      </w:r>
      <w:r>
        <w:t xml:space="preserve">работ</w:t>
      </w:r>
      <w:r>
        <w:rPr>
          <w:spacing w:val="40"/>
        </w:rPr>
        <w:t xml:space="preserve"> </w:t>
      </w:r>
      <w:r>
        <w:t xml:space="preserve">и</w:t>
      </w:r>
      <w:r>
        <w:rPr>
          <w:spacing w:val="40"/>
        </w:rPr>
        <w:t xml:space="preserve"> </w:t>
      </w:r>
      <w:r>
        <w:t xml:space="preserve">опытов</w:t>
      </w:r>
      <w:r>
        <w:rPr>
          <w:spacing w:val="40"/>
        </w:rPr>
        <w:t xml:space="preserve"> </w:t>
      </w:r>
      <w:r>
        <w:t xml:space="preserve">с</w:t>
      </w:r>
      <w:r>
        <w:rPr>
          <w:spacing w:val="40"/>
        </w:rPr>
        <w:t xml:space="preserve"> </w:t>
      </w:r>
      <w:r>
        <w:t xml:space="preserve">учётом</w:t>
      </w:r>
      <w:r>
        <w:rPr>
          <w:spacing w:val="40"/>
        </w:rPr>
        <w:t xml:space="preserve"> </w:t>
      </w:r>
      <w:r>
        <w:t xml:space="preserve">индивидуальных особенностей обучающихся, списка экспериментальных заданий, предлагаемых в рамках основного государственного экзамена по биологии.</w:t>
      </w:r>
      <w:r/>
    </w:p>
    <w:p>
      <w:pPr>
        <w:pStyle w:val="1699"/>
        <w:numPr>
          <w:ilvl w:val="1"/>
          <w:numId w:val="388"/>
        </w:numPr>
        <w:ind w:left="1943" w:right="0" w:hanging="592"/>
        <w:jc w:val="both"/>
        <w:spacing w:before="0"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141" w:after="0" w:line="240" w:lineRule="auto"/>
        <w:tabs>
          <w:tab w:val="left" w:pos="2134" w:leader="none"/>
        </w:tabs>
        <w:rPr>
          <w:sz w:val="26"/>
        </w:rPr>
      </w:pPr>
      <w:r>
        <w:rPr>
          <w:sz w:val="26"/>
        </w:rPr>
        <w:t xml:space="preserve">Биология</w:t>
      </w:r>
      <w:r>
        <w:rPr>
          <w:spacing w:val="4"/>
          <w:sz w:val="26"/>
        </w:rPr>
        <w:t xml:space="preserve"> </w:t>
      </w:r>
      <w:r>
        <w:rPr>
          <w:sz w:val="26"/>
        </w:rPr>
        <w:t xml:space="preserve">–</w:t>
      </w:r>
      <w:r>
        <w:rPr>
          <w:spacing w:val="2"/>
          <w:sz w:val="26"/>
        </w:rPr>
        <w:t xml:space="preserve"> </w:t>
      </w:r>
      <w:r>
        <w:rPr>
          <w:sz w:val="26"/>
        </w:rPr>
        <w:t xml:space="preserve">наука</w:t>
      </w:r>
      <w:r>
        <w:rPr>
          <w:spacing w:val="2"/>
          <w:sz w:val="26"/>
        </w:rPr>
        <w:t xml:space="preserve"> </w:t>
      </w:r>
      <w:r>
        <w:rPr>
          <w:sz w:val="26"/>
        </w:rPr>
        <w:t xml:space="preserve">о</w:t>
      </w:r>
      <w:r>
        <w:rPr>
          <w:spacing w:val="2"/>
          <w:sz w:val="26"/>
        </w:rPr>
        <w:t xml:space="preserve"> </w:t>
      </w:r>
      <w:r>
        <w:rPr>
          <w:sz w:val="26"/>
        </w:rPr>
        <w:t xml:space="preserve">живой</w:t>
      </w:r>
      <w:r>
        <w:rPr>
          <w:spacing w:val="7"/>
          <w:sz w:val="26"/>
        </w:rPr>
        <w:t xml:space="preserve"> </w:t>
      </w:r>
      <w:r>
        <w:rPr>
          <w:spacing w:val="-2"/>
          <w:sz w:val="26"/>
        </w:rPr>
        <w:t xml:space="preserve">природе.</w:t>
      </w:r>
      <w:r/>
    </w:p>
    <w:p>
      <w:pPr>
        <w:pStyle w:val="1697"/>
        <w:ind w:left="684" w:right="1331"/>
        <w:spacing w:before="147" w:line="352" w:lineRule="auto"/>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r/>
    </w:p>
    <w:p>
      <w:pPr>
        <w:pStyle w:val="1697"/>
        <w:ind w:left="684" w:right="1329"/>
        <w:spacing w:before="2" w:line="355" w:lineRule="auto"/>
      </w:pPr>
      <w:r>
        <w:t xml:space="preserve">Биология – система наук о живой природе. Основные разделы биологии (ботаника, зоология, экология, цитология, анатомия, физиология и другие</w:t>
      </w:r>
      <w:r>
        <w:rPr>
          <w:spacing w:val="40"/>
        </w:rPr>
        <w:t xml:space="preserve"> </w:t>
      </w:r>
      <w:r>
        <w:t xml:space="preserve">разделы). Профессии, связа</w:t>
      </w:r>
      <w:r>
        <w:t xml:space="preserve">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r/>
    </w:p>
    <w:p>
      <w:pPr>
        <w:pStyle w:val="1697"/>
        <w:ind w:left="684" w:right="1327"/>
        <w:spacing w:line="355" w:lineRule="auto"/>
      </w:pPr>
      <w:r>
        <w:t xml:space="preserve">Кабинет биологии. Правила поведения и работы в кабинете с биологическими приборами и инструментами.</w:t>
      </w:r>
      <w:r/>
    </w:p>
    <w:p>
      <w:pPr>
        <w:pStyle w:val="1697"/>
        <w:ind w:left="684" w:right="1326"/>
        <w:spacing w:line="352" w:lineRule="auto"/>
      </w:pPr>
      <w:r>
        <w:t xml:space="preserve">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Методы</w:t>
      </w:r>
      <w:r>
        <w:rPr>
          <w:spacing w:val="-2"/>
          <w:sz w:val="26"/>
        </w:rPr>
        <w:t xml:space="preserve"> </w:t>
      </w:r>
      <w:r>
        <w:rPr>
          <w:sz w:val="26"/>
        </w:rPr>
        <w:t xml:space="preserve">изучения</w:t>
      </w:r>
      <w:r>
        <w:rPr>
          <w:spacing w:val="8"/>
          <w:sz w:val="26"/>
        </w:rPr>
        <w:t xml:space="preserve"> </w:t>
      </w:r>
      <w:r>
        <w:rPr>
          <w:sz w:val="26"/>
        </w:rPr>
        <w:t xml:space="preserve">живой</w:t>
      </w:r>
      <w:r>
        <w:rPr>
          <w:spacing w:val="2"/>
          <w:sz w:val="26"/>
        </w:rPr>
        <w:t xml:space="preserve"> </w:t>
      </w:r>
      <w:r>
        <w:rPr>
          <w:spacing w:val="-2"/>
          <w:sz w:val="26"/>
        </w:rPr>
        <w:t xml:space="preserve">природы.</w:t>
      </w:r>
      <w:r/>
    </w:p>
    <w:p>
      <w:pPr>
        <w:pStyle w:val="1697"/>
        <w:ind w:left="1351" w:firstLine="0"/>
        <w:spacing w:before="142"/>
      </w:pPr>
      <w:r>
        <w:t xml:space="preserve">Научные</w:t>
      </w:r>
      <w:r>
        <w:rPr>
          <w:spacing w:val="23"/>
        </w:rPr>
        <w:t xml:space="preserve">  </w:t>
      </w:r>
      <w:r>
        <w:t xml:space="preserve">методы</w:t>
      </w:r>
      <w:r>
        <w:rPr>
          <w:spacing w:val="26"/>
        </w:rPr>
        <w:t xml:space="preserve">  </w:t>
      </w:r>
      <w:r>
        <w:t xml:space="preserve">изучения</w:t>
      </w:r>
      <w:r>
        <w:rPr>
          <w:spacing w:val="26"/>
        </w:rPr>
        <w:t xml:space="preserve">  </w:t>
      </w:r>
      <w:r>
        <w:t xml:space="preserve">живой</w:t>
      </w:r>
      <w:r>
        <w:rPr>
          <w:spacing w:val="25"/>
        </w:rPr>
        <w:t xml:space="preserve">  </w:t>
      </w:r>
      <w:r>
        <w:t xml:space="preserve">природы:</w:t>
      </w:r>
      <w:r>
        <w:rPr>
          <w:spacing w:val="26"/>
        </w:rPr>
        <w:t xml:space="preserve">  </w:t>
      </w:r>
      <w:r>
        <w:t xml:space="preserve">наблюдение,</w:t>
      </w:r>
      <w:r>
        <w:rPr>
          <w:spacing w:val="25"/>
        </w:rPr>
        <w:t xml:space="preserve">  </w:t>
      </w:r>
      <w:r>
        <w:rPr>
          <w:spacing w:val="-2"/>
        </w:rPr>
        <w:t xml:space="preserve">эксперимент,</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5" w:lineRule="auto"/>
      </w:pPr>
      <w:r>
        <w:t xml:space="preserve">описание, измерение, классификация. Правила работы с увеличительными </w:t>
      </w:r>
      <w:r>
        <w:rPr>
          <w:spacing w:val="-2"/>
        </w:rPr>
        <w:t xml:space="preserve">приборами.</w:t>
      </w:r>
      <w:r/>
    </w:p>
    <w:p>
      <w:pPr>
        <w:pStyle w:val="1697"/>
        <w:ind w:right="1333"/>
        <w:spacing w:line="355" w:lineRule="auto"/>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r/>
    </w:p>
    <w:p>
      <w:pPr>
        <w:pStyle w:val="1697"/>
        <w:ind w:left="1351" w:firstLine="0"/>
        <w:spacing w:line="292"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34"/>
        <w:spacing w:before="140" w:line="357" w:lineRule="auto"/>
      </w:pPr>
      <w:r>
        <w:t xml:space="preserve">Изучение лабораторного оборудования: термометры, весы, чашки Петри, пробирки, мензурки. Правила работы с оборудованием в школьном кабинете.</w:t>
      </w:r>
      <w:r/>
    </w:p>
    <w:p>
      <w:pPr>
        <w:pStyle w:val="1697"/>
        <w:ind w:left="1351" w:firstLine="0"/>
        <w:spacing w:line="296" w:lineRule="exact"/>
      </w:pPr>
      <w:r>
        <w:t xml:space="preserve">Ознакомление</w:t>
      </w:r>
      <w:r>
        <w:rPr>
          <w:spacing w:val="-4"/>
        </w:rPr>
        <w:t xml:space="preserve"> </w:t>
      </w:r>
      <w:r>
        <w:t xml:space="preserve">с</w:t>
      </w:r>
      <w:r>
        <w:rPr>
          <w:spacing w:val="7"/>
        </w:rPr>
        <w:t xml:space="preserve"> </w:t>
      </w:r>
      <w:r>
        <w:t xml:space="preserve">устройством</w:t>
      </w:r>
      <w:r>
        <w:rPr>
          <w:spacing w:val="6"/>
        </w:rPr>
        <w:t xml:space="preserve"> </w:t>
      </w:r>
      <w:r>
        <w:t xml:space="preserve">лупы,</w:t>
      </w:r>
      <w:r>
        <w:rPr>
          <w:spacing w:val="1"/>
        </w:rPr>
        <w:t xml:space="preserve"> </w:t>
      </w:r>
      <w:r>
        <w:t xml:space="preserve">светового</w:t>
      </w:r>
      <w:r>
        <w:rPr>
          <w:spacing w:val="3"/>
        </w:rPr>
        <w:t xml:space="preserve"> </w:t>
      </w:r>
      <w:r>
        <w:t xml:space="preserve">микроскопа,</w:t>
      </w:r>
      <w:r>
        <w:rPr>
          <w:spacing w:val="5"/>
        </w:rPr>
        <w:t xml:space="preserve"> </w:t>
      </w:r>
      <w:r>
        <w:t xml:space="preserve">правила</w:t>
      </w:r>
      <w:r>
        <w:rPr>
          <w:spacing w:val="2"/>
        </w:rPr>
        <w:t xml:space="preserve"> </w:t>
      </w:r>
      <w:r>
        <w:t xml:space="preserve">работы</w:t>
      </w:r>
      <w:r>
        <w:rPr>
          <w:spacing w:val="9"/>
        </w:rPr>
        <w:t xml:space="preserve"> </w:t>
      </w:r>
      <w:r>
        <w:rPr>
          <w:spacing w:val="-10"/>
        </w:rPr>
        <w:t xml:space="preserve">с</w:t>
      </w:r>
      <w:r/>
    </w:p>
    <w:p>
      <w:pPr>
        <w:pStyle w:val="1697"/>
        <w:ind w:firstLine="0"/>
        <w:jc w:val="left"/>
        <w:spacing w:before="143"/>
      </w:pPr>
      <w:r>
        <w:rPr>
          <w:spacing w:val="-2"/>
        </w:rPr>
        <w:t xml:space="preserve">ними.</w:t>
      </w:r>
      <w:r/>
    </w:p>
    <w:p>
      <w:pPr>
        <w:pStyle w:val="1697"/>
        <w:ind w:left="1351" w:firstLine="0"/>
        <w:jc w:val="left"/>
        <w:spacing w:before="138"/>
      </w:pPr>
      <w:r>
        <w:t xml:space="preserve">Ознакомление</w:t>
      </w:r>
      <w:r>
        <w:rPr>
          <w:spacing w:val="59"/>
        </w:rPr>
        <w:t xml:space="preserve"> </w:t>
      </w:r>
      <w:r>
        <w:t xml:space="preserve">с</w:t>
      </w:r>
      <w:r>
        <w:rPr>
          <w:spacing w:val="55"/>
        </w:rPr>
        <w:t xml:space="preserve"> </w:t>
      </w:r>
      <w:r>
        <w:t xml:space="preserve">растительными</w:t>
      </w:r>
      <w:r>
        <w:rPr>
          <w:spacing w:val="62"/>
        </w:rPr>
        <w:t xml:space="preserve"> </w:t>
      </w:r>
      <w:r>
        <w:t xml:space="preserve">и</w:t>
      </w:r>
      <w:r>
        <w:rPr>
          <w:spacing w:val="55"/>
        </w:rPr>
        <w:t xml:space="preserve"> </w:t>
      </w:r>
      <w:r>
        <w:t xml:space="preserve">животными</w:t>
      </w:r>
      <w:r>
        <w:rPr>
          <w:spacing w:val="56"/>
        </w:rPr>
        <w:t xml:space="preserve"> </w:t>
      </w:r>
      <w:r>
        <w:t xml:space="preserve">клетками:</w:t>
      </w:r>
      <w:r>
        <w:rPr>
          <w:spacing w:val="61"/>
        </w:rPr>
        <w:t xml:space="preserve"> </w:t>
      </w:r>
      <w:r>
        <w:t xml:space="preserve">томата</w:t>
      </w:r>
      <w:r>
        <w:rPr>
          <w:spacing w:val="61"/>
        </w:rPr>
        <w:t xml:space="preserve"> </w:t>
      </w:r>
      <w:r>
        <w:t xml:space="preserve">и</w:t>
      </w:r>
      <w:r>
        <w:rPr>
          <w:spacing w:val="62"/>
        </w:rPr>
        <w:t xml:space="preserve"> </w:t>
      </w:r>
      <w:r>
        <w:rPr>
          <w:spacing w:val="-2"/>
        </w:rPr>
        <w:t xml:space="preserve">арбуза</w:t>
      </w:r>
      <w:r/>
    </w:p>
    <w:p>
      <w:pPr>
        <w:pStyle w:val="1697"/>
        <w:ind w:right="1340" w:firstLine="0"/>
        <w:spacing w:before="143" w:line="355" w:lineRule="auto"/>
      </w:pPr>
      <w:r>
        <w:t xml:space="preserve">(натуральные препараты), инфузории туфельки и гидры (готовые</w:t>
      </w:r>
      <w:r>
        <w:rPr>
          <w:spacing w:val="80"/>
        </w:rPr>
        <w:t xml:space="preserve"> </w:t>
      </w:r>
      <w:r>
        <w:t xml:space="preserve">микропрепараты) с помощью лупы и светового микроскопа.</w:t>
      </w:r>
      <w:r/>
    </w:p>
    <w:p>
      <w:pPr>
        <w:pStyle w:val="1697"/>
        <w:ind w:left="1351" w:firstLine="0"/>
        <w:spacing w:line="297" w:lineRule="exact"/>
      </w:pPr>
      <w:r>
        <w:t xml:space="preserve">Экскурсии</w:t>
      </w:r>
      <w:r>
        <w:rPr>
          <w:spacing w:val="1"/>
        </w:rPr>
        <w:t xml:space="preserve"> </w:t>
      </w:r>
      <w:r>
        <w:t xml:space="preserve">или</w:t>
      </w:r>
      <w:r>
        <w:rPr>
          <w:spacing w:val="9"/>
        </w:rPr>
        <w:t xml:space="preserve"> </w:t>
      </w:r>
      <w:r>
        <w:rPr>
          <w:spacing w:val="-2"/>
        </w:rPr>
        <w:t xml:space="preserve">видеоэкскурсии.</w:t>
      </w:r>
      <w:r/>
    </w:p>
    <w:p>
      <w:pPr>
        <w:pStyle w:val="1697"/>
        <w:ind w:left="684" w:right="1321"/>
        <w:spacing w:before="142" w:line="357" w:lineRule="auto"/>
      </w:pPr>
      <w:r>
        <w:t xml:space="preserve">Овладение методами изучения живой природы – наблюдением и </w:t>
      </w:r>
      <w:r>
        <w:rPr>
          <w:spacing w:val="-2"/>
        </w:rPr>
        <w:t xml:space="preserve">экспериментом.</w:t>
      </w:r>
      <w:r/>
    </w:p>
    <w:p>
      <w:pPr>
        <w:pStyle w:val="1699"/>
        <w:numPr>
          <w:ilvl w:val="2"/>
          <w:numId w:val="388"/>
        </w:numPr>
        <w:ind w:left="2134" w:right="0" w:hanging="783"/>
        <w:jc w:val="both"/>
        <w:spacing w:before="0" w:after="0" w:line="291" w:lineRule="exact"/>
        <w:tabs>
          <w:tab w:val="left" w:pos="2134" w:leader="none"/>
        </w:tabs>
        <w:rPr>
          <w:sz w:val="26"/>
        </w:rPr>
      </w:pPr>
      <w:r>
        <w:rPr>
          <w:sz w:val="26"/>
        </w:rPr>
        <w:t xml:space="preserve">Организмы</w:t>
      </w:r>
      <w:r>
        <w:rPr>
          <w:spacing w:val="1"/>
          <w:sz w:val="26"/>
        </w:rPr>
        <w:t xml:space="preserve"> </w:t>
      </w:r>
      <w:r>
        <w:rPr>
          <w:sz w:val="26"/>
        </w:rPr>
        <w:t xml:space="preserve">–</w:t>
      </w:r>
      <w:r>
        <w:rPr>
          <w:spacing w:val="2"/>
          <w:sz w:val="26"/>
        </w:rPr>
        <w:t xml:space="preserve"> </w:t>
      </w:r>
      <w:r>
        <w:rPr>
          <w:sz w:val="26"/>
        </w:rPr>
        <w:t xml:space="preserve">тела</w:t>
      </w:r>
      <w:r>
        <w:rPr>
          <w:spacing w:val="7"/>
          <w:sz w:val="26"/>
        </w:rPr>
        <w:t xml:space="preserve"> </w:t>
      </w:r>
      <w:r>
        <w:rPr>
          <w:sz w:val="26"/>
        </w:rPr>
        <w:t xml:space="preserve">живой</w:t>
      </w:r>
      <w:r>
        <w:rPr>
          <w:spacing w:val="3"/>
          <w:sz w:val="26"/>
        </w:rPr>
        <w:t xml:space="preserve"> </w:t>
      </w:r>
      <w:r>
        <w:rPr>
          <w:spacing w:val="-2"/>
          <w:sz w:val="26"/>
        </w:rPr>
        <w:t xml:space="preserve">природы.</w:t>
      </w:r>
      <w:r/>
    </w:p>
    <w:p>
      <w:pPr>
        <w:pStyle w:val="1697"/>
        <w:ind w:left="684" w:right="1326"/>
        <w:spacing w:before="143" w:line="355" w:lineRule="auto"/>
      </w:pPr>
      <w:r>
        <w:t xml:space="preserve">П</w:t>
      </w:r>
      <w:r>
        <w:t xml:space="preserve">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 xml:space="preserve">Строение клетки под световым микроскопом: клеточная оболочка, цитоплазма, ядро.</w:t>
      </w:r>
      <w:r/>
    </w:p>
    <w:p>
      <w:pPr>
        <w:pStyle w:val="1697"/>
        <w:ind w:left="684" w:right="1327"/>
        <w:spacing w:line="355" w:lineRule="auto"/>
      </w:pPr>
      <w:r>
        <w:t xml:space="preserve">Одноклеточные и многоклеточные организмы. Клетки, ткани, органы, системы органов.</w:t>
      </w:r>
      <w:r/>
    </w:p>
    <w:p>
      <w:pPr>
        <w:pStyle w:val="1697"/>
        <w:ind w:left="684" w:right="1334"/>
        <w:spacing w:line="355" w:lineRule="auto"/>
      </w:pPr>
      <w:r>
        <w:t xml:space="preserve">Жизнедеятельность организмов. Особенности строения и процессов жизнедеятельности у растений, животных, бактерий и грибов.</w:t>
      </w:r>
      <w:r/>
    </w:p>
    <w:p>
      <w:pPr>
        <w:pStyle w:val="1697"/>
        <w:ind w:left="684" w:right="1331"/>
        <w:spacing w:line="352" w:lineRule="auto"/>
      </w:pPr>
      <w:r>
        <w:t xml:space="preserve">Свойства организмов: питание, дыхание, выделение, движение,</w:t>
      </w:r>
      <w:r>
        <w:rPr>
          <w:spacing w:val="40"/>
        </w:rPr>
        <w:t xml:space="preserve"> </w:t>
      </w:r>
      <w:r>
        <w:t xml:space="preserve">размножение, развитие, раздражимость, приспособленность. Организм – единое </w:t>
      </w:r>
      <w:r>
        <w:rPr>
          <w:spacing w:val="-2"/>
        </w:rPr>
        <w:t xml:space="preserve">целое.</w:t>
      </w:r>
      <w:r/>
    </w:p>
    <w:p>
      <w:pPr>
        <w:pStyle w:val="1697"/>
        <w:ind w:left="684" w:right="1334"/>
        <w:spacing w:line="357" w:lineRule="auto"/>
      </w:pPr>
      <w:r>
        <w:t xml:space="preserve">Разнообразие организмов и их классификация (таксоны в биологии: царства, типы</w:t>
      </w:r>
      <w:r>
        <w:rPr>
          <w:spacing w:val="65"/>
        </w:rPr>
        <w:t xml:space="preserve"> </w:t>
      </w:r>
      <w:r>
        <w:t xml:space="preserve">(отделы),</w:t>
      </w:r>
      <w:r>
        <w:rPr>
          <w:spacing w:val="71"/>
        </w:rPr>
        <w:t xml:space="preserve"> </w:t>
      </w:r>
      <w:r>
        <w:t xml:space="preserve">классы,</w:t>
      </w:r>
      <w:r>
        <w:rPr>
          <w:spacing w:val="72"/>
        </w:rPr>
        <w:t xml:space="preserve"> </w:t>
      </w:r>
      <w:r>
        <w:t xml:space="preserve">отряды</w:t>
      </w:r>
      <w:r>
        <w:rPr>
          <w:spacing w:val="71"/>
        </w:rPr>
        <w:t xml:space="preserve"> </w:t>
      </w:r>
      <w:r>
        <w:t xml:space="preserve">(порядки),</w:t>
      </w:r>
      <w:r>
        <w:rPr>
          <w:spacing w:val="77"/>
        </w:rPr>
        <w:t xml:space="preserve"> </w:t>
      </w:r>
      <w:r>
        <w:t xml:space="preserve">семейства,</w:t>
      </w:r>
      <w:r>
        <w:rPr>
          <w:spacing w:val="67"/>
        </w:rPr>
        <w:t xml:space="preserve"> </w:t>
      </w:r>
      <w:r>
        <w:t xml:space="preserve">роды,</w:t>
      </w:r>
      <w:r>
        <w:rPr>
          <w:spacing w:val="77"/>
        </w:rPr>
        <w:t xml:space="preserve"> </w:t>
      </w:r>
      <w:r>
        <w:t xml:space="preserve">виды.</w:t>
      </w:r>
      <w:r>
        <w:rPr>
          <w:spacing w:val="71"/>
        </w:rPr>
        <w:t xml:space="preserve"> </w:t>
      </w:r>
      <w:r>
        <w:t xml:space="preserve">Бактерии</w:t>
      </w:r>
      <w:r>
        <w:rPr>
          <w:spacing w:val="70"/>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вирусы как формы жизни. Значение бактерий и вирусов в природе и в жизни </w:t>
      </w:r>
      <w:r>
        <w:rPr>
          <w:spacing w:val="-2"/>
        </w:rPr>
        <w:t xml:space="preserve">человека.</w:t>
      </w:r>
      <w:r/>
    </w:p>
    <w:p>
      <w:pPr>
        <w:pStyle w:val="1697"/>
        <w:ind w:left="1351" w:firstLine="0"/>
        <w:spacing w:line="297"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35"/>
        <w:spacing w:before="142" w:line="355" w:lineRule="auto"/>
      </w:pPr>
      <w:r>
        <w:t xml:space="preserve">Изучение клеток кожицы чешуи лука под лупой и микроскопом (на примере самостоятельно приготовленного микропрепарата).</w:t>
      </w:r>
      <w:r/>
    </w:p>
    <w:p>
      <w:pPr>
        <w:pStyle w:val="1697"/>
        <w:ind w:left="1351" w:right="3807" w:firstLine="0"/>
        <w:spacing w:line="355" w:lineRule="auto"/>
      </w:pPr>
      <w:r>
        <w:t xml:space="preserve">Ознакомление с принципами систематики организмов. Наблюдение за потреблением воды растением.</w:t>
      </w:r>
      <w:r/>
    </w:p>
    <w:p>
      <w:pPr>
        <w:pStyle w:val="1699"/>
        <w:numPr>
          <w:ilvl w:val="2"/>
          <w:numId w:val="388"/>
        </w:numPr>
        <w:ind w:left="2134" w:right="0" w:hanging="783"/>
        <w:jc w:val="both"/>
        <w:spacing w:before="0" w:after="0" w:line="240" w:lineRule="auto"/>
        <w:tabs>
          <w:tab w:val="left" w:pos="2134" w:leader="none"/>
        </w:tabs>
        <w:rPr>
          <w:sz w:val="26"/>
        </w:rPr>
      </w:pPr>
      <w:r>
        <w:rPr>
          <w:sz w:val="26"/>
        </w:rPr>
        <w:t xml:space="preserve">Организмы</w:t>
      </w:r>
      <w:r>
        <w:rPr>
          <w:spacing w:val="4"/>
          <w:sz w:val="26"/>
        </w:rPr>
        <w:t xml:space="preserve"> </w:t>
      </w:r>
      <w:r>
        <w:rPr>
          <w:sz w:val="26"/>
        </w:rPr>
        <w:t xml:space="preserve">и</w:t>
      </w:r>
      <w:r>
        <w:rPr>
          <w:spacing w:val="2"/>
          <w:sz w:val="26"/>
        </w:rPr>
        <w:t xml:space="preserve"> </w:t>
      </w:r>
      <w:r>
        <w:rPr>
          <w:sz w:val="26"/>
        </w:rPr>
        <w:t xml:space="preserve">среда</w:t>
      </w:r>
      <w:r>
        <w:rPr>
          <w:spacing w:val="2"/>
          <w:sz w:val="26"/>
        </w:rPr>
        <w:t xml:space="preserve"> </w:t>
      </w:r>
      <w:r>
        <w:rPr>
          <w:spacing w:val="-2"/>
          <w:sz w:val="26"/>
        </w:rPr>
        <w:t xml:space="preserve">обитания.</w:t>
      </w:r>
      <w:r/>
    </w:p>
    <w:p>
      <w:pPr>
        <w:pStyle w:val="1697"/>
        <w:ind w:right="1327"/>
        <w:spacing w:before="139" w:line="352" w:lineRule="auto"/>
      </w:pPr>
      <w:r>
        <w:t xml:space="preserve">Понятие о среде обитания. Водная, наземно-воздушная, почвенная, внутриорганизменная среды обитания. Представители сред обитания.</w:t>
      </w:r>
      <w:r>
        <w:rPr>
          <w:spacing w:val="80"/>
        </w:rPr>
        <w:t xml:space="preserve"> </w:t>
      </w:r>
      <w:r>
        <w:t xml:space="preserve">Особенности сред обитания организмов. Приспособления организмов к среде обитания. Сезонные изменения в жизни организмов.</w:t>
      </w:r>
      <w:r/>
    </w:p>
    <w:p>
      <w:pPr>
        <w:pStyle w:val="1697"/>
        <w:ind w:left="1351" w:firstLine="0"/>
        <w:spacing w:before="4"/>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35"/>
        <w:spacing w:before="143" w:line="355" w:lineRule="auto"/>
      </w:pPr>
      <w:r>
        <w:t xml:space="preserve">Выявление приспособлений организмов к среде обитания (на конкретных </w:t>
      </w:r>
      <w:r>
        <w:rPr>
          <w:spacing w:val="-2"/>
        </w:rPr>
        <w:t xml:space="preserve">примерах).</w:t>
      </w:r>
      <w:r/>
    </w:p>
    <w:p>
      <w:pPr>
        <w:pStyle w:val="1697"/>
        <w:ind w:left="1351" w:firstLine="0"/>
        <w:spacing w:before="3"/>
      </w:pPr>
      <w:r>
        <w:t xml:space="preserve">Экскурсии</w:t>
      </w:r>
      <w:r>
        <w:rPr>
          <w:spacing w:val="1"/>
        </w:rPr>
        <w:t xml:space="preserve"> </w:t>
      </w:r>
      <w:r>
        <w:t xml:space="preserve">или</w:t>
      </w:r>
      <w:r>
        <w:rPr>
          <w:spacing w:val="7"/>
        </w:rPr>
        <w:t xml:space="preserve"> </w:t>
      </w:r>
      <w:r>
        <w:rPr>
          <w:spacing w:val="-2"/>
        </w:rPr>
        <w:t xml:space="preserve">видеоэкскурсии.</w:t>
      </w:r>
      <w:r/>
    </w:p>
    <w:p>
      <w:pPr>
        <w:pStyle w:val="1697"/>
        <w:ind w:left="1351" w:firstLine="0"/>
        <w:spacing w:before="137"/>
      </w:pPr>
      <w:r>
        <w:t xml:space="preserve">Растительный и</w:t>
      </w:r>
      <w:r>
        <w:rPr>
          <w:spacing w:val="3"/>
        </w:rPr>
        <w:t xml:space="preserve"> </w:t>
      </w:r>
      <w:r>
        <w:t xml:space="preserve">животный</w:t>
      </w:r>
      <w:r>
        <w:rPr>
          <w:spacing w:val="3"/>
        </w:rPr>
        <w:t xml:space="preserve"> </w:t>
      </w:r>
      <w:r>
        <w:t xml:space="preserve">мир</w:t>
      </w:r>
      <w:r>
        <w:rPr>
          <w:spacing w:val="2"/>
        </w:rPr>
        <w:t xml:space="preserve"> </w:t>
      </w:r>
      <w:r>
        <w:t xml:space="preserve">родного</w:t>
      </w:r>
      <w:r>
        <w:rPr>
          <w:spacing w:val="2"/>
        </w:rPr>
        <w:t xml:space="preserve"> </w:t>
      </w:r>
      <w:r>
        <w:t xml:space="preserve">края</w:t>
      </w:r>
      <w:r>
        <w:rPr>
          <w:spacing w:val="8"/>
        </w:rPr>
        <w:t xml:space="preserve"> </w:t>
      </w:r>
      <w:r>
        <w:rPr>
          <w:spacing w:val="-2"/>
        </w:rPr>
        <w:t xml:space="preserve">(краеведение).</w:t>
      </w:r>
      <w:r/>
    </w:p>
    <w:p>
      <w:pPr>
        <w:pStyle w:val="1699"/>
        <w:numPr>
          <w:ilvl w:val="2"/>
          <w:numId w:val="388"/>
        </w:numPr>
        <w:ind w:left="2134" w:right="0" w:hanging="783"/>
        <w:jc w:val="both"/>
        <w:spacing w:before="143" w:after="0" w:line="240" w:lineRule="auto"/>
        <w:tabs>
          <w:tab w:val="left" w:pos="2134" w:leader="none"/>
        </w:tabs>
        <w:rPr>
          <w:sz w:val="26"/>
        </w:rPr>
      </w:pPr>
      <w:r>
        <w:rPr>
          <w:sz w:val="26"/>
        </w:rPr>
        <w:t xml:space="preserve">Природные</w:t>
      </w:r>
      <w:r>
        <w:rPr>
          <w:spacing w:val="6"/>
          <w:sz w:val="26"/>
        </w:rPr>
        <w:t xml:space="preserve"> </w:t>
      </w:r>
      <w:r>
        <w:rPr>
          <w:spacing w:val="-2"/>
          <w:sz w:val="26"/>
        </w:rPr>
        <w:t xml:space="preserve">сообщества.</w:t>
      </w:r>
      <w:r/>
    </w:p>
    <w:p>
      <w:pPr>
        <w:pStyle w:val="1697"/>
        <w:ind w:right="1332"/>
        <w:spacing w:before="143" w:line="355" w:lineRule="auto"/>
      </w:pPr>
      <w:r>
        <w:t xml:space="preserve">Понятие о природном сообществе. Взаимосвязи организмов в природных сообществах. Пищевые связи в сообществах. Пищевые звенья, цепи и сети</w:t>
      </w:r>
      <w:r>
        <w:rPr>
          <w:spacing w:val="40"/>
        </w:rPr>
        <w:t xml:space="preserve"> </w:t>
      </w:r>
      <w:r>
        <w:t xml:space="preserve">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r/>
    </w:p>
    <w:p>
      <w:pPr>
        <w:pStyle w:val="1697"/>
        <w:ind w:right="1335"/>
        <w:spacing w:line="355" w:lineRule="auto"/>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r/>
    </w:p>
    <w:p>
      <w:pPr>
        <w:pStyle w:val="1697"/>
        <w:ind w:left="1351" w:firstLine="0"/>
        <w:spacing w:line="296" w:lineRule="exact"/>
      </w:pPr>
      <w:r>
        <w:t xml:space="preserve">Природные</w:t>
      </w:r>
      <w:r>
        <w:rPr>
          <w:spacing w:val="55"/>
        </w:rPr>
        <w:t xml:space="preserve"> </w:t>
      </w:r>
      <w:r>
        <w:t xml:space="preserve">зоны</w:t>
      </w:r>
      <w:r>
        <w:rPr>
          <w:spacing w:val="49"/>
        </w:rPr>
        <w:t xml:space="preserve"> </w:t>
      </w:r>
      <w:r>
        <w:t xml:space="preserve">Земли,</w:t>
      </w:r>
      <w:r>
        <w:rPr>
          <w:spacing w:val="54"/>
        </w:rPr>
        <w:t xml:space="preserve"> </w:t>
      </w:r>
      <w:r>
        <w:t xml:space="preserve">их</w:t>
      </w:r>
      <w:r>
        <w:rPr>
          <w:spacing w:val="52"/>
        </w:rPr>
        <w:t xml:space="preserve"> </w:t>
      </w:r>
      <w:r>
        <w:t xml:space="preserve">обитатели.</w:t>
      </w:r>
      <w:r>
        <w:rPr>
          <w:spacing w:val="53"/>
        </w:rPr>
        <w:t xml:space="preserve"> </w:t>
      </w:r>
      <w:r>
        <w:t xml:space="preserve">Флора</w:t>
      </w:r>
      <w:r>
        <w:rPr>
          <w:spacing w:val="51"/>
        </w:rPr>
        <w:t xml:space="preserve"> </w:t>
      </w:r>
      <w:r>
        <w:t xml:space="preserve">и</w:t>
      </w:r>
      <w:r>
        <w:rPr>
          <w:spacing w:val="51"/>
        </w:rPr>
        <w:t xml:space="preserve"> </w:t>
      </w:r>
      <w:r>
        <w:t xml:space="preserve">фауна</w:t>
      </w:r>
      <w:r>
        <w:rPr>
          <w:spacing w:val="52"/>
        </w:rPr>
        <w:t xml:space="preserve"> </w:t>
      </w:r>
      <w:r>
        <w:t xml:space="preserve">природных</w:t>
      </w:r>
      <w:r>
        <w:rPr>
          <w:spacing w:val="68"/>
        </w:rPr>
        <w:t xml:space="preserve"> </w:t>
      </w:r>
      <w:r>
        <w:rPr>
          <w:spacing w:val="-4"/>
        </w:rPr>
        <w:t xml:space="preserve">зон.</w:t>
      </w:r>
      <w:r/>
    </w:p>
    <w:p>
      <w:pPr>
        <w:pStyle w:val="1697"/>
        <w:ind w:firstLine="0"/>
        <w:spacing w:before="133"/>
      </w:pPr>
      <w:r>
        <w:t xml:space="preserve">Ландшафты:</w:t>
      </w:r>
      <w:r>
        <w:rPr>
          <w:spacing w:val="3"/>
        </w:rPr>
        <w:t xml:space="preserve"> </w:t>
      </w:r>
      <w:r>
        <w:t xml:space="preserve">природные</w:t>
      </w:r>
      <w:r>
        <w:rPr>
          <w:spacing w:val="8"/>
        </w:rPr>
        <w:t xml:space="preserve"> </w:t>
      </w:r>
      <w:r>
        <w:t xml:space="preserve">и</w:t>
      </w:r>
      <w:r>
        <w:rPr>
          <w:spacing w:val="-1"/>
        </w:rPr>
        <w:t xml:space="preserve"> </w:t>
      </w:r>
      <w:r>
        <w:rPr>
          <w:spacing w:val="-2"/>
        </w:rPr>
        <w:t xml:space="preserve">культурные.</w:t>
      </w:r>
      <w:r/>
    </w:p>
    <w:p>
      <w:pPr>
        <w:pStyle w:val="1697"/>
        <w:ind w:left="1351" w:firstLine="0"/>
        <w:spacing w:before="143"/>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41"/>
        <w:spacing w:before="142" w:line="357" w:lineRule="auto"/>
      </w:pPr>
      <w:r>
        <w:t xml:space="preserve">Изучение искусственных сообществ и их обитателей (на примере аквариума и других искусственных сообществ).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Экскурсии</w:t>
      </w:r>
      <w:r>
        <w:rPr>
          <w:spacing w:val="1"/>
        </w:rPr>
        <w:t xml:space="preserve"> </w:t>
      </w:r>
      <w:r>
        <w:t xml:space="preserve">или</w:t>
      </w:r>
      <w:r>
        <w:rPr>
          <w:spacing w:val="7"/>
        </w:rPr>
        <w:t xml:space="preserve"> </w:t>
      </w:r>
      <w:r>
        <w:rPr>
          <w:spacing w:val="-2"/>
        </w:rPr>
        <w:t xml:space="preserve">видеоэкскурсии.</w:t>
      </w:r>
      <w:r/>
    </w:p>
    <w:p>
      <w:pPr>
        <w:pStyle w:val="1697"/>
        <w:ind w:right="1330"/>
        <w:jc w:val="left"/>
        <w:spacing w:before="142" w:line="355" w:lineRule="auto"/>
      </w:pPr>
      <w:r>
        <w:t xml:space="preserve">Изучение</w:t>
      </w:r>
      <w:r>
        <w:rPr>
          <w:spacing w:val="80"/>
        </w:rPr>
        <w:t xml:space="preserve"> </w:t>
      </w:r>
      <w:r>
        <w:t xml:space="preserve">природных</w:t>
      </w:r>
      <w:r>
        <w:rPr>
          <w:spacing w:val="80"/>
        </w:rPr>
        <w:t xml:space="preserve"> </w:t>
      </w:r>
      <w:r>
        <w:t xml:space="preserve">сообществ</w:t>
      </w:r>
      <w:r>
        <w:rPr>
          <w:spacing w:val="79"/>
        </w:rPr>
        <w:t xml:space="preserve"> </w:t>
      </w:r>
      <w:r>
        <w:t xml:space="preserve">(на</w:t>
      </w:r>
      <w:r>
        <w:rPr>
          <w:spacing w:val="80"/>
        </w:rPr>
        <w:t xml:space="preserve"> </w:t>
      </w:r>
      <w:r>
        <w:t xml:space="preserve">примере</w:t>
      </w:r>
      <w:r>
        <w:rPr>
          <w:spacing w:val="80"/>
        </w:rPr>
        <w:t xml:space="preserve"> </w:t>
      </w:r>
      <w:r>
        <w:t xml:space="preserve">леса,</w:t>
      </w:r>
      <w:r>
        <w:rPr>
          <w:spacing w:val="80"/>
        </w:rPr>
        <w:t xml:space="preserve"> </w:t>
      </w:r>
      <w:r>
        <w:t xml:space="preserve">озера,</w:t>
      </w:r>
      <w:r>
        <w:rPr>
          <w:spacing w:val="80"/>
        </w:rPr>
        <w:t xml:space="preserve"> </w:t>
      </w:r>
      <w:r>
        <w:t xml:space="preserve">пруда,</w:t>
      </w:r>
      <w:r>
        <w:rPr>
          <w:spacing w:val="80"/>
        </w:rPr>
        <w:t xml:space="preserve"> </w:t>
      </w:r>
      <w:r>
        <w:t xml:space="preserve">луга</w:t>
      </w:r>
      <w:r>
        <w:rPr>
          <w:spacing w:val="80"/>
        </w:rPr>
        <w:t xml:space="preserve"> </w:t>
      </w:r>
      <w:r>
        <w:t xml:space="preserve">и других природных сообществ.).</w:t>
      </w:r>
      <w:r/>
    </w:p>
    <w:p>
      <w:pPr>
        <w:pStyle w:val="1697"/>
        <w:ind w:left="1351" w:firstLine="0"/>
        <w:jc w:val="left"/>
        <w:spacing w:line="297" w:lineRule="exact"/>
      </w:pPr>
      <w:r>
        <w:t xml:space="preserve">Изучение</w:t>
      </w:r>
      <w:r>
        <w:rPr>
          <w:spacing w:val="-2"/>
        </w:rPr>
        <w:t xml:space="preserve"> </w:t>
      </w:r>
      <w:r>
        <w:t xml:space="preserve">сезонных</w:t>
      </w:r>
      <w:r>
        <w:rPr>
          <w:spacing w:val="9"/>
        </w:rPr>
        <w:t xml:space="preserve"> </w:t>
      </w:r>
      <w:r>
        <w:t xml:space="preserve">явлений</w:t>
      </w:r>
      <w:r>
        <w:rPr>
          <w:spacing w:val="2"/>
        </w:rPr>
        <w:t xml:space="preserve"> </w:t>
      </w:r>
      <w:r>
        <w:t xml:space="preserve">в</w:t>
      </w:r>
      <w:r>
        <w:rPr>
          <w:spacing w:val="-2"/>
        </w:rPr>
        <w:t xml:space="preserve"> </w:t>
      </w:r>
      <w:r>
        <w:t xml:space="preserve">жизни природных</w:t>
      </w:r>
      <w:r>
        <w:rPr>
          <w:spacing w:val="1"/>
        </w:rPr>
        <w:t xml:space="preserve"> </w:t>
      </w:r>
      <w:r>
        <w:rPr>
          <w:spacing w:val="-2"/>
        </w:rPr>
        <w:t xml:space="preserve">сообществ.</w:t>
      </w:r>
      <w:r/>
    </w:p>
    <w:p>
      <w:pPr>
        <w:pStyle w:val="1699"/>
        <w:numPr>
          <w:ilvl w:val="2"/>
          <w:numId w:val="388"/>
        </w:numPr>
        <w:ind w:left="2139" w:right="0" w:hanging="788"/>
        <w:jc w:val="left"/>
        <w:spacing w:before="143" w:after="0" w:line="240" w:lineRule="auto"/>
        <w:tabs>
          <w:tab w:val="left" w:pos="2139" w:leader="none"/>
        </w:tabs>
        <w:rPr>
          <w:sz w:val="26"/>
        </w:rPr>
      </w:pPr>
      <w:r>
        <w:rPr>
          <w:sz w:val="26"/>
        </w:rPr>
        <w:t xml:space="preserve">Живая</w:t>
      </w:r>
      <w:r>
        <w:rPr>
          <w:spacing w:val="3"/>
          <w:sz w:val="26"/>
        </w:rPr>
        <w:t xml:space="preserve"> </w:t>
      </w:r>
      <w:r>
        <w:rPr>
          <w:sz w:val="26"/>
        </w:rPr>
        <w:t xml:space="preserve">природа</w:t>
      </w:r>
      <w:r>
        <w:rPr>
          <w:spacing w:val="2"/>
          <w:sz w:val="26"/>
        </w:rPr>
        <w:t xml:space="preserve"> </w:t>
      </w:r>
      <w:r>
        <w:rPr>
          <w:sz w:val="26"/>
        </w:rPr>
        <w:t xml:space="preserve">и</w:t>
      </w:r>
      <w:r>
        <w:rPr>
          <w:spacing w:val="-2"/>
          <w:sz w:val="26"/>
        </w:rPr>
        <w:t xml:space="preserve"> человек.</w:t>
      </w:r>
      <w:r/>
    </w:p>
    <w:p>
      <w:pPr>
        <w:pStyle w:val="1697"/>
        <w:ind w:right="1332"/>
        <w:spacing w:before="138" w:line="355" w:lineRule="auto"/>
      </w:pPr>
      <w:r>
        <w:t xml:space="preserve">Изменения</w:t>
      </w:r>
      <w:r>
        <w:rPr>
          <w:spacing w:val="40"/>
        </w:rPr>
        <w:t xml:space="preserve"> </w:t>
      </w:r>
      <w:r>
        <w:t xml:space="preserve">в</w:t>
      </w:r>
      <w:r>
        <w:rPr>
          <w:spacing w:val="40"/>
        </w:rPr>
        <w:t xml:space="preserve"> </w:t>
      </w:r>
      <w:r>
        <w:t xml:space="preserve">природе</w:t>
      </w:r>
      <w:r>
        <w:rPr>
          <w:spacing w:val="40"/>
        </w:rPr>
        <w:t xml:space="preserve"> </w:t>
      </w:r>
      <w:r>
        <w:t xml:space="preserve">в</w:t>
      </w:r>
      <w:r>
        <w:rPr>
          <w:spacing w:val="40"/>
        </w:rPr>
        <w:t xml:space="preserve"> </w:t>
      </w:r>
      <w:r>
        <w:t xml:space="preserve">связи</w:t>
      </w:r>
      <w:r>
        <w:rPr>
          <w:spacing w:val="40"/>
        </w:rPr>
        <w:t xml:space="preserve"> </w:t>
      </w:r>
      <w:r>
        <w:t xml:space="preserve">с</w:t>
      </w:r>
      <w:r>
        <w:rPr>
          <w:spacing w:val="40"/>
        </w:rPr>
        <w:t xml:space="preserve"> </w:t>
      </w:r>
      <w:r>
        <w:t xml:space="preserve">развитием</w:t>
      </w:r>
      <w:r>
        <w:rPr>
          <w:spacing w:val="40"/>
        </w:rPr>
        <w:t xml:space="preserve"> </w:t>
      </w:r>
      <w:r>
        <w:t xml:space="preserve">сельского</w:t>
      </w:r>
      <w:r>
        <w:rPr>
          <w:spacing w:val="40"/>
        </w:rPr>
        <w:t xml:space="preserve"> </w:t>
      </w:r>
      <w:r>
        <w:t xml:space="preserve">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w:t>
      </w:r>
      <w:r>
        <w:t xml:space="preserve">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r/>
    </w:p>
    <w:p>
      <w:pPr>
        <w:pStyle w:val="1697"/>
        <w:ind w:left="1351" w:firstLine="0"/>
        <w:spacing w:line="293" w:lineRule="exact"/>
      </w:pPr>
      <w:r>
        <w:t xml:space="preserve">Практические</w:t>
      </w:r>
      <w:r>
        <w:rPr>
          <w:spacing w:val="1"/>
        </w:rPr>
        <w:t xml:space="preserve"> </w:t>
      </w:r>
      <w:r>
        <w:rPr>
          <w:spacing w:val="-2"/>
        </w:rPr>
        <w:t xml:space="preserve">работы.</w:t>
      </w:r>
      <w:r/>
    </w:p>
    <w:p>
      <w:pPr>
        <w:pStyle w:val="1697"/>
        <w:ind w:right="1326"/>
        <w:spacing w:before="142" w:line="355" w:lineRule="auto"/>
      </w:pPr>
      <w:r>
        <w:t xml:space="preserve">Проведение акции по</w:t>
      </w:r>
      <w:r>
        <w:rPr>
          <w:spacing w:val="38"/>
        </w:rPr>
        <w:t xml:space="preserve"> </w:t>
      </w:r>
      <w:r>
        <w:t xml:space="preserve">уборке мусора в ближайшем</w:t>
      </w:r>
      <w:r>
        <w:rPr>
          <w:spacing w:val="36"/>
        </w:rPr>
        <w:t xml:space="preserve"> </w:t>
      </w:r>
      <w:r>
        <w:t xml:space="preserve">лесу,</w:t>
      </w:r>
      <w:r>
        <w:rPr>
          <w:spacing w:val="36"/>
        </w:rPr>
        <w:t xml:space="preserve"> </w:t>
      </w:r>
      <w:r>
        <w:t xml:space="preserve">парке, сквере</w:t>
      </w:r>
      <w:r>
        <w:rPr>
          <w:spacing w:val="40"/>
        </w:rPr>
        <w:t xml:space="preserve"> </w:t>
      </w:r>
      <w:r>
        <w:t xml:space="preserve">или на пришкольной территории.</w:t>
      </w:r>
      <w:r/>
    </w:p>
    <w:p>
      <w:pPr>
        <w:pStyle w:val="1699"/>
        <w:numPr>
          <w:ilvl w:val="1"/>
          <w:numId w:val="388"/>
        </w:numPr>
        <w:ind w:left="1943" w:right="0" w:hanging="592"/>
        <w:jc w:val="both"/>
        <w:spacing w:before="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2134" w:right="0" w:hanging="783"/>
        <w:jc w:val="both"/>
        <w:spacing w:before="138" w:after="0" w:line="240" w:lineRule="auto"/>
        <w:tabs>
          <w:tab w:val="left" w:pos="2134" w:leader="none"/>
        </w:tabs>
        <w:rPr>
          <w:sz w:val="26"/>
        </w:rPr>
      </w:pPr>
      <w:r>
        <w:rPr>
          <w:sz w:val="26"/>
        </w:rPr>
        <w:t xml:space="preserve">Растительный</w:t>
      </w:r>
      <w:r>
        <w:rPr>
          <w:spacing w:val="6"/>
          <w:sz w:val="26"/>
        </w:rPr>
        <w:t xml:space="preserve"> </w:t>
      </w:r>
      <w:r>
        <w:rPr>
          <w:spacing w:val="-2"/>
          <w:sz w:val="26"/>
        </w:rPr>
        <w:t xml:space="preserve">организм.</w:t>
      </w:r>
      <w:r/>
    </w:p>
    <w:p>
      <w:pPr>
        <w:pStyle w:val="1697"/>
        <w:ind w:right="1330"/>
        <w:jc w:val="left"/>
        <w:spacing w:before="143" w:line="355" w:lineRule="auto"/>
      </w:pPr>
      <w:r>
        <w:t xml:space="preserve">Ботаника – наука о растениях. Разделы ботаники. Связь ботаники с другими науками и техникой. Общие признаки растений.</w:t>
      </w:r>
      <w:r/>
    </w:p>
    <w:p>
      <w:pPr>
        <w:pStyle w:val="1697"/>
        <w:ind w:left="1351" w:firstLine="0"/>
        <w:jc w:val="left"/>
        <w:spacing w:line="297" w:lineRule="exact"/>
      </w:pPr>
      <w:r>
        <w:t xml:space="preserve">Разнообразие</w:t>
      </w:r>
      <w:r>
        <w:rPr>
          <w:spacing w:val="29"/>
        </w:rPr>
        <w:t xml:space="preserve">  </w:t>
      </w:r>
      <w:r>
        <w:t xml:space="preserve">растений.</w:t>
      </w:r>
      <w:r>
        <w:rPr>
          <w:spacing w:val="34"/>
        </w:rPr>
        <w:t xml:space="preserve">  </w:t>
      </w:r>
      <w:r>
        <w:t xml:space="preserve">Уровни</w:t>
      </w:r>
      <w:r>
        <w:rPr>
          <w:spacing w:val="31"/>
        </w:rPr>
        <w:t xml:space="preserve">  </w:t>
      </w:r>
      <w:r>
        <w:t xml:space="preserve">организации</w:t>
      </w:r>
      <w:r>
        <w:rPr>
          <w:spacing w:val="32"/>
        </w:rPr>
        <w:t xml:space="preserve">  </w:t>
      </w:r>
      <w:r>
        <w:t xml:space="preserve">растительного</w:t>
      </w:r>
      <w:r>
        <w:rPr>
          <w:spacing w:val="35"/>
        </w:rPr>
        <w:t xml:space="preserve">  </w:t>
      </w:r>
      <w:r>
        <w:rPr>
          <w:spacing w:val="-2"/>
        </w:rPr>
        <w:t xml:space="preserve">организма.</w:t>
      </w:r>
      <w:r/>
    </w:p>
    <w:p>
      <w:pPr>
        <w:pStyle w:val="1697"/>
        <w:ind w:firstLine="0"/>
        <w:jc w:val="left"/>
        <w:spacing w:before="142"/>
      </w:pPr>
      <w:r>
        <w:t xml:space="preserve">Высшие</w:t>
      </w:r>
      <w:r>
        <w:rPr>
          <w:spacing w:val="2"/>
        </w:rPr>
        <w:t xml:space="preserve"> </w:t>
      </w:r>
      <w:r>
        <w:t xml:space="preserve">и низшие</w:t>
      </w:r>
      <w:r>
        <w:rPr>
          <w:spacing w:val="5"/>
        </w:rPr>
        <w:t xml:space="preserve"> </w:t>
      </w:r>
      <w:r>
        <w:t xml:space="preserve">растения.</w:t>
      </w:r>
      <w:r>
        <w:rPr>
          <w:spacing w:val="2"/>
        </w:rPr>
        <w:t xml:space="preserve"> </w:t>
      </w:r>
      <w:r>
        <w:t xml:space="preserve">Споровые</w:t>
      </w:r>
      <w:r>
        <w:rPr>
          <w:spacing w:val="5"/>
        </w:rPr>
        <w:t xml:space="preserve"> </w:t>
      </w:r>
      <w:r>
        <w:t xml:space="preserve">и</w:t>
      </w:r>
      <w:r>
        <w:rPr>
          <w:spacing w:val="-5"/>
        </w:rPr>
        <w:t xml:space="preserve"> </w:t>
      </w:r>
      <w:r>
        <w:t xml:space="preserve">семенные </w:t>
      </w:r>
      <w:r>
        <w:rPr>
          <w:spacing w:val="-2"/>
        </w:rPr>
        <w:t xml:space="preserve">растения.</w:t>
      </w:r>
      <w:r/>
    </w:p>
    <w:p>
      <w:pPr>
        <w:pStyle w:val="1697"/>
        <w:ind w:right="1335"/>
        <w:jc w:val="right"/>
        <w:spacing w:before="143" w:line="355" w:lineRule="auto"/>
        <w:tabs>
          <w:tab w:val="left" w:pos="3104" w:leader="none"/>
          <w:tab w:val="left" w:pos="4159" w:leader="none"/>
          <w:tab w:val="left" w:pos="5483" w:leader="none"/>
          <w:tab w:val="left" w:pos="7251" w:leader="none"/>
          <w:tab w:val="left" w:pos="8272" w:leader="none"/>
          <w:tab w:val="left" w:pos="8930" w:leader="none"/>
        </w:tabs>
      </w:pPr>
      <w:r>
        <w:rPr>
          <w:spacing w:val="-2"/>
        </w:rPr>
        <w:t xml:space="preserve">Растительная</w:t>
      </w:r>
      <w:r>
        <w:tab/>
      </w:r>
      <w:r>
        <w:rPr>
          <w:spacing w:val="-2"/>
        </w:rPr>
        <w:t xml:space="preserve">клетка.</w:t>
      </w:r>
      <w:r>
        <w:tab/>
      </w:r>
      <w:r>
        <w:rPr>
          <w:spacing w:val="-2"/>
        </w:rPr>
        <w:t xml:space="preserve">Изучение</w:t>
      </w:r>
      <w:r>
        <w:tab/>
      </w:r>
      <w:r>
        <w:rPr>
          <w:spacing w:val="-2"/>
        </w:rPr>
        <w:t xml:space="preserve">растительной</w:t>
      </w:r>
      <w:r>
        <w:tab/>
      </w:r>
      <w:r>
        <w:rPr>
          <w:spacing w:val="-2"/>
        </w:rPr>
        <w:t xml:space="preserve">клетки</w:t>
      </w:r>
      <w:r>
        <w:tab/>
      </w:r>
      <w:r>
        <w:rPr>
          <w:spacing w:val="-4"/>
        </w:rPr>
        <w:t xml:space="preserve">под</w:t>
      </w:r>
      <w:r>
        <w:tab/>
      </w:r>
      <w:r>
        <w:rPr>
          <w:spacing w:val="-2"/>
        </w:rPr>
        <w:t xml:space="preserve">световым </w:t>
      </w:r>
      <w:r>
        <w:t xml:space="preserve">микроскопом:</w:t>
      </w:r>
      <w:r>
        <w:rPr>
          <w:spacing w:val="40"/>
        </w:rPr>
        <w:t xml:space="preserve"> </w:t>
      </w:r>
      <w:r>
        <w:t xml:space="preserve">клеточная</w:t>
      </w:r>
      <w:r>
        <w:rPr>
          <w:spacing w:val="40"/>
        </w:rPr>
        <w:t xml:space="preserve"> </w:t>
      </w:r>
      <w:r>
        <w:t xml:space="preserve">оболочка,</w:t>
      </w:r>
      <w:r>
        <w:rPr>
          <w:spacing w:val="40"/>
        </w:rPr>
        <w:t xml:space="preserve"> </w:t>
      </w:r>
      <w:r>
        <w:t xml:space="preserve">ядро,</w:t>
      </w:r>
      <w:r>
        <w:rPr>
          <w:spacing w:val="40"/>
        </w:rPr>
        <w:t xml:space="preserve"> </w:t>
      </w:r>
      <w:r>
        <w:t xml:space="preserve">цитоплазма</w:t>
      </w:r>
      <w:r>
        <w:rPr>
          <w:spacing w:val="40"/>
        </w:rPr>
        <w:t xml:space="preserve"> </w:t>
      </w:r>
      <w:r>
        <w:t xml:space="preserve">(пластиды,</w:t>
      </w:r>
      <w:r>
        <w:rPr>
          <w:spacing w:val="40"/>
        </w:rPr>
        <w:t xml:space="preserve"> </w:t>
      </w:r>
      <w:r>
        <w:t xml:space="preserve">митохондрии,</w:t>
      </w:r>
      <w:r>
        <w:rPr>
          <w:spacing w:val="40"/>
        </w:rPr>
        <w:t xml:space="preserve"> </w:t>
      </w:r>
      <w:r>
        <w:t xml:space="preserve">вакуоли с клеточным соком). Растительные ткани. Функции растительных тканей.</w:t>
      </w:r>
      <w:r/>
    </w:p>
    <w:p>
      <w:pPr>
        <w:pStyle w:val="1697"/>
        <w:ind w:right="1330"/>
        <w:jc w:val="left"/>
        <w:spacing w:line="355" w:lineRule="auto"/>
      </w:pPr>
      <w:r>
        <w:t xml:space="preserve">Органы</w:t>
      </w:r>
      <w:r>
        <w:rPr>
          <w:spacing w:val="80"/>
        </w:rPr>
        <w:t xml:space="preserve"> </w:t>
      </w:r>
      <w:r>
        <w:t xml:space="preserve">и</w:t>
      </w:r>
      <w:r>
        <w:rPr>
          <w:spacing w:val="80"/>
        </w:rPr>
        <w:t xml:space="preserve"> </w:t>
      </w:r>
      <w:r>
        <w:t xml:space="preserve">системы</w:t>
      </w:r>
      <w:r>
        <w:rPr>
          <w:spacing w:val="80"/>
        </w:rPr>
        <w:t xml:space="preserve"> </w:t>
      </w:r>
      <w:r>
        <w:t xml:space="preserve">органов</w:t>
      </w:r>
      <w:r>
        <w:rPr>
          <w:spacing w:val="80"/>
        </w:rPr>
        <w:t xml:space="preserve"> </w:t>
      </w:r>
      <w:r>
        <w:t xml:space="preserve">растений.</w:t>
      </w:r>
      <w:r>
        <w:rPr>
          <w:spacing w:val="80"/>
        </w:rPr>
        <w:t xml:space="preserve"> </w:t>
      </w:r>
      <w:r>
        <w:t xml:space="preserve">Строение</w:t>
      </w:r>
      <w:r>
        <w:rPr>
          <w:spacing w:val="80"/>
        </w:rPr>
        <w:t xml:space="preserve"> </w:t>
      </w:r>
      <w:r>
        <w:t xml:space="preserve">органов</w:t>
      </w:r>
      <w:r>
        <w:rPr>
          <w:spacing w:val="80"/>
        </w:rPr>
        <w:t xml:space="preserve"> </w:t>
      </w:r>
      <w:r>
        <w:t xml:space="preserve">растительного организма, их роль и связь между собой.</w:t>
      </w:r>
      <w:r/>
    </w:p>
    <w:p>
      <w:pPr>
        <w:pStyle w:val="1697"/>
        <w:ind w:left="1351" w:firstLine="0"/>
        <w:jc w:val="left"/>
        <w:spacing w:line="297"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right="1330" w:firstLine="0"/>
        <w:jc w:val="left"/>
        <w:spacing w:before="135" w:line="355" w:lineRule="auto"/>
      </w:pPr>
      <w:r>
        <w:t xml:space="preserve">Изучение микроскопического строения листа водного растения элодеи. Изучение строения растительных тканей (использование микропрепаратов).</w:t>
      </w:r>
      <w:r/>
    </w:p>
    <w:p>
      <w:pPr>
        <w:pStyle w:val="1697"/>
        <w:ind w:right="1330"/>
        <w:jc w:val="left"/>
        <w:spacing w:line="357" w:lineRule="auto"/>
      </w:pPr>
      <w:r>
        <w:t xml:space="preserve">Изучение внешнего строения травянистого цветкового растения (на живых</w:t>
      </w:r>
      <w:r>
        <w:rPr>
          <w:spacing w:val="40"/>
        </w:rPr>
        <w:t xml:space="preserve"> </w:t>
      </w:r>
      <w:r>
        <w:t xml:space="preserve">или</w:t>
      </w:r>
      <w:r>
        <w:rPr>
          <w:spacing w:val="48"/>
        </w:rPr>
        <w:t xml:space="preserve"> </w:t>
      </w:r>
      <w:r>
        <w:t xml:space="preserve">гербарных</w:t>
      </w:r>
      <w:r>
        <w:rPr>
          <w:spacing w:val="55"/>
        </w:rPr>
        <w:t xml:space="preserve"> </w:t>
      </w:r>
      <w:r>
        <w:t xml:space="preserve">экземплярах</w:t>
      </w:r>
      <w:r>
        <w:rPr>
          <w:spacing w:val="49"/>
        </w:rPr>
        <w:t xml:space="preserve"> </w:t>
      </w:r>
      <w:r>
        <w:t xml:space="preserve">растений):</w:t>
      </w:r>
      <w:r>
        <w:rPr>
          <w:spacing w:val="51"/>
        </w:rPr>
        <w:t xml:space="preserve"> </w:t>
      </w:r>
      <w:r>
        <w:t xml:space="preserve">пастушья</w:t>
      </w:r>
      <w:r>
        <w:rPr>
          <w:spacing w:val="51"/>
        </w:rPr>
        <w:t xml:space="preserve"> </w:t>
      </w:r>
      <w:r>
        <w:t xml:space="preserve">сумка,</w:t>
      </w:r>
      <w:r>
        <w:rPr>
          <w:spacing w:val="52"/>
        </w:rPr>
        <w:t xml:space="preserve"> </w:t>
      </w:r>
      <w:r>
        <w:t xml:space="preserve">редька</w:t>
      </w:r>
      <w:r>
        <w:rPr>
          <w:spacing w:val="55"/>
        </w:rPr>
        <w:t xml:space="preserve"> </w:t>
      </w:r>
      <w:r>
        <w:t xml:space="preserve">дикая,</w:t>
      </w:r>
      <w:r>
        <w:rPr>
          <w:spacing w:val="53"/>
        </w:rPr>
        <w:t xml:space="preserve"> </w:t>
      </w:r>
      <w:r>
        <w:rPr>
          <w:spacing w:val="-2"/>
        </w:rPr>
        <w:t xml:space="preserve">лютик</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едкий</w:t>
      </w:r>
      <w:r>
        <w:rPr>
          <w:spacing w:val="5"/>
        </w:rPr>
        <w:t xml:space="preserve"> </w:t>
      </w:r>
      <w:r>
        <w:t xml:space="preserve">и другие</w:t>
      </w:r>
      <w:r>
        <w:rPr>
          <w:spacing w:val="-5"/>
        </w:rPr>
        <w:t xml:space="preserve"> </w:t>
      </w:r>
      <w:r>
        <w:rPr>
          <w:spacing w:val="-2"/>
        </w:rPr>
        <w:t xml:space="preserve">растения.</w:t>
      </w:r>
      <w:r/>
    </w:p>
    <w:p>
      <w:pPr>
        <w:pStyle w:val="1697"/>
        <w:ind w:left="1360" w:firstLine="0"/>
        <w:jc w:val="left"/>
        <w:spacing w:before="137"/>
      </w:pPr>
      <w:r>
        <w:t xml:space="preserve">Обнаружение</w:t>
      </w:r>
      <w:r>
        <w:rPr>
          <w:spacing w:val="-2"/>
        </w:rPr>
        <w:t xml:space="preserve"> </w:t>
      </w:r>
      <w:r>
        <w:t xml:space="preserve">неорганических</w:t>
      </w:r>
      <w:r>
        <w:rPr>
          <w:spacing w:val="7"/>
        </w:rPr>
        <w:t xml:space="preserve"> </w:t>
      </w:r>
      <w:r>
        <w:t xml:space="preserve">и</w:t>
      </w:r>
      <w:r>
        <w:rPr>
          <w:spacing w:val="-4"/>
        </w:rPr>
        <w:t xml:space="preserve"> </w:t>
      </w:r>
      <w:r>
        <w:t xml:space="preserve">органических</w:t>
      </w:r>
      <w:r>
        <w:rPr>
          <w:spacing w:val="12"/>
        </w:rPr>
        <w:t xml:space="preserve"> </w:t>
      </w:r>
      <w:r>
        <w:t xml:space="preserve">веществ</w:t>
      </w:r>
      <w:r>
        <w:rPr>
          <w:spacing w:val="3"/>
        </w:rPr>
        <w:t xml:space="preserve"> </w:t>
      </w:r>
      <w:r>
        <w:t xml:space="preserve">в</w:t>
      </w:r>
      <w:r>
        <w:rPr>
          <w:spacing w:val="-1"/>
        </w:rPr>
        <w:t xml:space="preserve"> </w:t>
      </w:r>
      <w:r>
        <w:rPr>
          <w:spacing w:val="-2"/>
        </w:rPr>
        <w:t xml:space="preserve">растении.</w:t>
      </w:r>
      <w:r/>
    </w:p>
    <w:p>
      <w:pPr>
        <w:pStyle w:val="1697"/>
        <w:ind w:left="0" w:firstLine="0"/>
        <w:jc w:val="left"/>
        <w:spacing w:before="36"/>
      </w:pPr>
      <w:r/>
      <w:r/>
    </w:p>
    <w:p>
      <w:pPr>
        <w:pStyle w:val="1697"/>
        <w:ind w:left="1351" w:firstLine="0"/>
        <w:jc w:val="left"/>
      </w:pPr>
      <w:r>
        <w:t xml:space="preserve">Экскурсии</w:t>
      </w:r>
      <w:r>
        <w:rPr>
          <w:spacing w:val="1"/>
        </w:rPr>
        <w:t xml:space="preserve"> </w:t>
      </w:r>
      <w:r>
        <w:t xml:space="preserve">или</w:t>
      </w:r>
      <w:r>
        <w:rPr>
          <w:spacing w:val="7"/>
        </w:rPr>
        <w:t xml:space="preserve"> </w:t>
      </w:r>
      <w:r>
        <w:rPr>
          <w:spacing w:val="-2"/>
        </w:rPr>
        <w:t xml:space="preserve">видеоэкскурсии.</w:t>
      </w:r>
      <w:r/>
    </w:p>
    <w:p>
      <w:pPr>
        <w:pStyle w:val="1697"/>
        <w:ind w:left="1351" w:firstLine="0"/>
        <w:jc w:val="left"/>
        <w:spacing w:before="143"/>
      </w:pPr>
      <w:r>
        <w:t xml:space="preserve">Ознакомление</w:t>
      </w:r>
      <w:r>
        <w:rPr>
          <w:spacing w:val="-5"/>
        </w:rPr>
        <w:t xml:space="preserve"> </w:t>
      </w:r>
      <w:r>
        <w:t xml:space="preserve">в</w:t>
      </w:r>
      <w:r>
        <w:rPr>
          <w:spacing w:val="8"/>
        </w:rPr>
        <w:t xml:space="preserve"> </w:t>
      </w:r>
      <w:r>
        <w:t xml:space="preserve">природе</w:t>
      </w:r>
      <w:r>
        <w:rPr>
          <w:spacing w:val="7"/>
        </w:rPr>
        <w:t xml:space="preserve"> </w:t>
      </w:r>
      <w:r>
        <w:t xml:space="preserve">с</w:t>
      </w:r>
      <w:r>
        <w:rPr>
          <w:spacing w:val="-3"/>
        </w:rPr>
        <w:t xml:space="preserve"> </w:t>
      </w:r>
      <w:r>
        <w:t xml:space="preserve">цветковыми</w:t>
      </w:r>
      <w:r>
        <w:rPr>
          <w:spacing w:val="-2"/>
        </w:rPr>
        <w:t xml:space="preserve"> растениями.</w:t>
      </w:r>
      <w:r/>
    </w:p>
    <w:p>
      <w:pPr>
        <w:pStyle w:val="1699"/>
        <w:numPr>
          <w:ilvl w:val="2"/>
          <w:numId w:val="388"/>
        </w:numPr>
        <w:ind w:left="2272" w:right="0" w:hanging="792"/>
        <w:jc w:val="left"/>
        <w:spacing w:before="137" w:after="0" w:line="240" w:lineRule="auto"/>
        <w:tabs>
          <w:tab w:val="left" w:pos="2272" w:leader="none"/>
        </w:tabs>
        <w:rPr>
          <w:sz w:val="26"/>
        </w:rPr>
      </w:pPr>
      <w:r>
        <w:rPr>
          <w:sz w:val="26"/>
        </w:rPr>
        <w:t xml:space="preserve">Строение</w:t>
      </w:r>
      <w:r>
        <w:rPr>
          <w:spacing w:val="3"/>
          <w:sz w:val="26"/>
        </w:rPr>
        <w:t xml:space="preserve"> </w:t>
      </w:r>
      <w:r>
        <w:rPr>
          <w:sz w:val="26"/>
        </w:rPr>
        <w:t xml:space="preserve">и</w:t>
      </w:r>
      <w:r>
        <w:rPr>
          <w:spacing w:val="6"/>
          <w:sz w:val="26"/>
        </w:rPr>
        <w:t xml:space="preserve"> </w:t>
      </w:r>
      <w:r>
        <w:rPr>
          <w:sz w:val="26"/>
        </w:rPr>
        <w:t xml:space="preserve">многообразие</w:t>
      </w:r>
      <w:r>
        <w:rPr>
          <w:spacing w:val="-1"/>
          <w:sz w:val="26"/>
        </w:rPr>
        <w:t xml:space="preserve"> </w:t>
      </w:r>
      <w:r>
        <w:rPr>
          <w:sz w:val="26"/>
        </w:rPr>
        <w:t xml:space="preserve">покрытосеменных </w:t>
      </w:r>
      <w:r>
        <w:rPr>
          <w:spacing w:val="-2"/>
          <w:sz w:val="26"/>
        </w:rPr>
        <w:t xml:space="preserve">растений</w:t>
      </w:r>
      <w:r/>
    </w:p>
    <w:p>
      <w:pPr>
        <w:pStyle w:val="1697"/>
        <w:ind w:left="0" w:firstLine="0"/>
        <w:jc w:val="left"/>
        <w:spacing w:before="36"/>
      </w:pPr>
      <w:r/>
      <w:r/>
    </w:p>
    <w:p>
      <w:pPr>
        <w:pStyle w:val="1697"/>
        <w:ind w:right="1331"/>
        <w:spacing w:line="355" w:lineRule="auto"/>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r/>
    </w:p>
    <w:p>
      <w:pPr>
        <w:pStyle w:val="1697"/>
        <w:ind w:right="1326"/>
        <w:spacing w:line="352" w:lineRule="auto"/>
      </w:pPr>
      <w:r>
        <w:t xml:space="preserve">Виды корней и типы корневых систем. Видоизменения корней. Корень – орган</w:t>
      </w:r>
      <w:r>
        <w:rPr>
          <w:spacing w:val="33"/>
        </w:rPr>
        <w:t xml:space="preserve"> </w:t>
      </w:r>
      <w:r>
        <w:t xml:space="preserve">почвенного</w:t>
      </w:r>
      <w:r>
        <w:rPr>
          <w:spacing w:val="37"/>
        </w:rPr>
        <w:t xml:space="preserve"> </w:t>
      </w:r>
      <w:r>
        <w:t xml:space="preserve">(минерального)</w:t>
      </w:r>
      <w:r>
        <w:rPr>
          <w:spacing w:val="27"/>
        </w:rPr>
        <w:t xml:space="preserve"> </w:t>
      </w:r>
      <w:r>
        <w:t xml:space="preserve">питания.</w:t>
      </w:r>
      <w:r>
        <w:rPr>
          <w:spacing w:val="35"/>
        </w:rPr>
        <w:t xml:space="preserve"> </w:t>
      </w:r>
      <w:r>
        <w:t xml:space="preserve">Корни</w:t>
      </w:r>
      <w:r>
        <w:rPr>
          <w:spacing w:val="33"/>
        </w:rPr>
        <w:t xml:space="preserve"> </w:t>
      </w:r>
      <w:r>
        <w:t xml:space="preserve">и</w:t>
      </w:r>
      <w:r>
        <w:rPr>
          <w:spacing w:val="27"/>
        </w:rPr>
        <w:t xml:space="preserve"> </w:t>
      </w:r>
      <w:r>
        <w:t xml:space="preserve">корневые</w:t>
      </w:r>
      <w:r>
        <w:rPr>
          <w:spacing w:val="33"/>
        </w:rPr>
        <w:t xml:space="preserve"> </w:t>
      </w:r>
      <w:r>
        <w:t xml:space="preserve">системы.</w:t>
      </w:r>
      <w:r>
        <w:rPr>
          <w:spacing w:val="30"/>
        </w:rPr>
        <w:t xml:space="preserve"> </w:t>
      </w:r>
      <w:r>
        <w:t xml:space="preserve">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 xml:space="preserve">корней.</w:t>
      </w:r>
      <w:r/>
    </w:p>
    <w:p>
      <w:pPr>
        <w:pStyle w:val="1697"/>
        <w:ind w:right="1326"/>
        <w:spacing w:before="10" w:line="352" w:lineRule="auto"/>
      </w:pPr>
      <w:r>
        <w:t xml:space="preserve">Побег. Развитие побега из почки. Строение стебля. Внешнее и внутреннее строение листа. Видоизмене</w:t>
      </w:r>
      <w:r>
        <w:t xml:space="preserve">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w:t>
      </w:r>
      <w:r>
        <w:rPr>
          <w:spacing w:val="40"/>
        </w:rPr>
        <w:t xml:space="preserve"> </w:t>
      </w:r>
      <w:r>
        <w:t xml:space="preserve">листа в связи с его функциями (кожица и устьица, основная ткань листа, проводящие пучки). Лист – орган воздушного питания.</w:t>
      </w:r>
      <w:r/>
    </w:p>
    <w:p>
      <w:pPr>
        <w:pStyle w:val="1697"/>
        <w:ind w:right="1335"/>
        <w:spacing w:before="10" w:line="355" w:lineRule="auto"/>
      </w:pPr>
      <w:r>
        <w:t xml:space="preserve">Строение и разнообразие цветков. </w:t>
      </w:r>
      <w:r>
        <w:t xml:space="preserve">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r/>
    </w:p>
    <w:p>
      <w:pPr>
        <w:pStyle w:val="1697"/>
        <w:ind w:left="1351" w:firstLine="0"/>
        <w:spacing w:line="295"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818" w:right="1337" w:firstLine="662"/>
        <w:spacing w:before="143" w:line="355" w:lineRule="auto"/>
      </w:pPr>
      <w:r>
        <w:t xml:space="preserve">Изучение строения корневых систем (стержневой и мочковатой) на</w:t>
      </w:r>
      <w:r>
        <w:rPr>
          <w:spacing w:val="80"/>
        </w:rPr>
        <w:t xml:space="preserve"> </w:t>
      </w:r>
      <w:r>
        <w:t xml:space="preserve">примере гербарных экземпляров или живых растений.</w:t>
      </w:r>
      <w:r/>
    </w:p>
    <w:p>
      <w:pPr>
        <w:pStyle w:val="1697"/>
        <w:ind w:left="1480" w:firstLine="0"/>
        <w:spacing w:line="297" w:lineRule="exact"/>
      </w:pPr>
      <w:r>
        <w:t xml:space="preserve">Изучение</w:t>
      </w:r>
      <w:r>
        <w:rPr>
          <w:spacing w:val="1"/>
        </w:rPr>
        <w:t xml:space="preserve"> </w:t>
      </w:r>
      <w:r>
        <w:t xml:space="preserve">микропрепарата</w:t>
      </w:r>
      <w:r>
        <w:rPr>
          <w:spacing w:val="5"/>
        </w:rPr>
        <w:t xml:space="preserve"> </w:t>
      </w:r>
      <w:r>
        <w:t xml:space="preserve">клеток</w:t>
      </w:r>
      <w:r>
        <w:rPr>
          <w:spacing w:val="5"/>
        </w:rPr>
        <w:t xml:space="preserve"> </w:t>
      </w:r>
      <w:r>
        <w:rPr>
          <w:spacing w:val="-2"/>
        </w:rPr>
        <w:t xml:space="preserve">корня.</w:t>
      </w:r>
      <w:r/>
    </w:p>
    <w:p>
      <w:pPr>
        <w:pStyle w:val="1697"/>
        <w:ind w:left="1480" w:firstLine="0"/>
        <w:spacing w:before="138"/>
      </w:pPr>
      <w:r>
        <w:t xml:space="preserve">Ознакомление</w:t>
      </w:r>
      <w:r>
        <w:rPr>
          <w:spacing w:val="52"/>
        </w:rPr>
        <w:t xml:space="preserve"> </w:t>
      </w:r>
      <w:r>
        <w:t xml:space="preserve">с</w:t>
      </w:r>
      <w:r>
        <w:rPr>
          <w:spacing w:val="54"/>
        </w:rPr>
        <w:t xml:space="preserve"> </w:t>
      </w:r>
      <w:r>
        <w:t xml:space="preserve">внешним</w:t>
      </w:r>
      <w:r>
        <w:rPr>
          <w:spacing w:val="59"/>
        </w:rPr>
        <w:t xml:space="preserve"> </w:t>
      </w:r>
      <w:r>
        <w:t xml:space="preserve">строением</w:t>
      </w:r>
      <w:r>
        <w:rPr>
          <w:spacing w:val="53"/>
        </w:rPr>
        <w:t xml:space="preserve"> </w:t>
      </w:r>
      <w:r>
        <w:t xml:space="preserve">листьев</w:t>
      </w:r>
      <w:r>
        <w:rPr>
          <w:spacing w:val="53"/>
        </w:rPr>
        <w:t xml:space="preserve"> </w:t>
      </w:r>
      <w:r>
        <w:t xml:space="preserve">и</w:t>
      </w:r>
      <w:r>
        <w:rPr>
          <w:spacing w:val="54"/>
        </w:rPr>
        <w:t xml:space="preserve"> </w:t>
      </w:r>
      <w:r>
        <w:t xml:space="preserve">листорасположением</w:t>
      </w:r>
      <w:r>
        <w:rPr>
          <w:spacing w:val="67"/>
        </w:rPr>
        <w:t xml:space="preserve"> </w:t>
      </w:r>
      <w:r>
        <w:rPr>
          <w:spacing w:val="-5"/>
        </w:rPr>
        <w:t xml:space="preserve">(на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818" w:firstLine="0"/>
        <w:jc w:val="left"/>
        <w:spacing w:before="63"/>
      </w:pPr>
      <w:r>
        <w:t xml:space="preserve">комнатных</w:t>
      </w:r>
      <w:r>
        <w:rPr>
          <w:spacing w:val="3"/>
        </w:rPr>
        <w:t xml:space="preserve"> </w:t>
      </w:r>
      <w:r>
        <w:rPr>
          <w:spacing w:val="-2"/>
        </w:rPr>
        <w:t xml:space="preserve">растениях).</w:t>
      </w:r>
      <w:r/>
    </w:p>
    <w:p>
      <w:pPr>
        <w:pStyle w:val="1697"/>
        <w:ind w:left="818" w:right="1330" w:firstLine="662"/>
        <w:jc w:val="left"/>
        <w:spacing w:before="142" w:line="355" w:lineRule="auto"/>
      </w:pPr>
      <w:r>
        <w:t xml:space="preserve">Изучение</w:t>
      </w:r>
      <w:r>
        <w:rPr>
          <w:spacing w:val="80"/>
        </w:rPr>
        <w:t xml:space="preserve"> </w:t>
      </w:r>
      <w:r>
        <w:t xml:space="preserve">строения</w:t>
      </w:r>
      <w:r>
        <w:rPr>
          <w:spacing w:val="80"/>
        </w:rPr>
        <w:t xml:space="preserve"> </w:t>
      </w:r>
      <w:r>
        <w:t xml:space="preserve">вегетативных</w:t>
      </w:r>
      <w:r>
        <w:rPr>
          <w:spacing w:val="80"/>
        </w:rPr>
        <w:t xml:space="preserve"> </w:t>
      </w:r>
      <w:r>
        <w:t xml:space="preserve">и</w:t>
      </w:r>
      <w:r>
        <w:rPr>
          <w:spacing w:val="80"/>
        </w:rPr>
        <w:t xml:space="preserve"> </w:t>
      </w:r>
      <w:r>
        <w:t xml:space="preserve">генеративных</w:t>
      </w:r>
      <w:r>
        <w:rPr>
          <w:spacing w:val="80"/>
        </w:rPr>
        <w:t xml:space="preserve"> </w:t>
      </w:r>
      <w:r>
        <w:t xml:space="preserve">почек</w:t>
      </w:r>
      <w:r>
        <w:rPr>
          <w:spacing w:val="80"/>
        </w:rPr>
        <w:t xml:space="preserve"> </w:t>
      </w:r>
      <w:r>
        <w:t xml:space="preserve">(на</w:t>
      </w:r>
      <w:r>
        <w:rPr>
          <w:spacing w:val="80"/>
        </w:rPr>
        <w:t xml:space="preserve"> </w:t>
      </w:r>
      <w:r>
        <w:t xml:space="preserve">примере</w:t>
      </w:r>
      <w:r>
        <w:rPr>
          <w:spacing w:val="40"/>
        </w:rPr>
        <w:t xml:space="preserve"> </w:t>
      </w:r>
      <w:r>
        <w:t xml:space="preserve">сирени, тополя и других растений).</w:t>
      </w:r>
      <w:r/>
    </w:p>
    <w:p>
      <w:pPr>
        <w:pStyle w:val="1697"/>
        <w:ind w:left="818" w:right="1337" w:firstLine="662"/>
        <w:jc w:val="left"/>
        <w:spacing w:line="355" w:lineRule="auto"/>
        <w:tabs>
          <w:tab w:val="left" w:pos="3024" w:leader="none"/>
          <w:tab w:val="left" w:pos="5710" w:leader="none"/>
          <w:tab w:val="left" w:pos="7187" w:leader="none"/>
          <w:tab w:val="left" w:pos="8276" w:leader="none"/>
          <w:tab w:val="left" w:pos="9082" w:leader="none"/>
        </w:tabs>
      </w:pPr>
      <w:r>
        <w:rPr>
          <w:spacing w:val="-2"/>
        </w:rPr>
        <w:t xml:space="preserve">Изучение</w:t>
      </w:r>
      <w:r>
        <w:tab/>
      </w:r>
      <w:r>
        <w:rPr>
          <w:spacing w:val="-2"/>
        </w:rPr>
        <w:t xml:space="preserve">микроскопического</w:t>
      </w:r>
      <w:r>
        <w:tab/>
      </w:r>
      <w:r>
        <w:rPr>
          <w:spacing w:val="-2"/>
        </w:rPr>
        <w:t xml:space="preserve">строения</w:t>
      </w:r>
      <w:r>
        <w:tab/>
      </w:r>
      <w:r>
        <w:rPr>
          <w:spacing w:val="-2"/>
        </w:rPr>
        <w:t xml:space="preserve">листа</w:t>
      </w:r>
      <w:r>
        <w:tab/>
      </w:r>
      <w:r>
        <w:rPr>
          <w:spacing w:val="-4"/>
        </w:rPr>
        <w:t xml:space="preserve">(на</w:t>
      </w:r>
      <w:r>
        <w:tab/>
      </w:r>
      <w:r>
        <w:rPr>
          <w:spacing w:val="-2"/>
        </w:rPr>
        <w:t xml:space="preserve">готовых микропрепаратах).</w:t>
      </w:r>
      <w:r/>
    </w:p>
    <w:p>
      <w:pPr>
        <w:pStyle w:val="1697"/>
        <w:ind w:left="818" w:firstLine="662"/>
        <w:jc w:val="left"/>
        <w:spacing w:line="355" w:lineRule="auto"/>
      </w:pPr>
      <w:r>
        <w:t xml:space="preserve">Рассматривание</w:t>
      </w:r>
      <w:r>
        <w:rPr>
          <w:spacing w:val="40"/>
        </w:rPr>
        <w:t xml:space="preserve"> </w:t>
      </w:r>
      <w:r>
        <w:t xml:space="preserve">микроскопического</w:t>
      </w:r>
      <w:r>
        <w:rPr>
          <w:spacing w:val="40"/>
        </w:rPr>
        <w:t xml:space="preserve"> </w:t>
      </w:r>
      <w:r>
        <w:t xml:space="preserve">строения</w:t>
      </w:r>
      <w:r>
        <w:rPr>
          <w:spacing w:val="40"/>
        </w:rPr>
        <w:t xml:space="preserve"> </w:t>
      </w:r>
      <w:r>
        <w:t xml:space="preserve">ветки</w:t>
      </w:r>
      <w:r>
        <w:rPr>
          <w:spacing w:val="40"/>
        </w:rPr>
        <w:t xml:space="preserve"> </w:t>
      </w:r>
      <w:r>
        <w:t xml:space="preserve">дерева</w:t>
      </w:r>
      <w:r>
        <w:rPr>
          <w:spacing w:val="40"/>
        </w:rPr>
        <w:t xml:space="preserve"> </w:t>
      </w:r>
      <w:r>
        <w:t xml:space="preserve">(на</w:t>
      </w:r>
      <w:r>
        <w:rPr>
          <w:spacing w:val="40"/>
        </w:rPr>
        <w:t xml:space="preserve"> </w:t>
      </w:r>
      <w:r>
        <w:t xml:space="preserve">готовом</w:t>
      </w:r>
      <w:r>
        <w:rPr>
          <w:spacing w:val="80"/>
        </w:rPr>
        <w:t xml:space="preserve"> </w:t>
      </w:r>
      <w:r>
        <w:rPr>
          <w:spacing w:val="-2"/>
        </w:rPr>
        <w:t xml:space="preserve">микропрепарате).</w:t>
      </w:r>
      <w:r/>
    </w:p>
    <w:p>
      <w:pPr>
        <w:pStyle w:val="1697"/>
        <w:ind w:left="1480" w:right="3202" w:firstLine="0"/>
        <w:jc w:val="left"/>
        <w:spacing w:line="355" w:lineRule="auto"/>
      </w:pPr>
      <w:r>
        <w:t xml:space="preserve">Исследование строения корневища, клубня, луковицы. Изучение строения цветков.</w:t>
      </w:r>
      <w:r/>
    </w:p>
    <w:p>
      <w:pPr>
        <w:pStyle w:val="1697"/>
        <w:ind w:left="1480" w:right="4192" w:firstLine="0"/>
        <w:jc w:val="left"/>
        <w:spacing w:line="352" w:lineRule="auto"/>
      </w:pPr>
      <w:r>
        <w:t xml:space="preserve">Ознакомление с различными типами соцветий. Изучение строения семян двудольных растений. Изучение строения семян однодольных растений.</w:t>
      </w:r>
      <w:r/>
    </w:p>
    <w:p>
      <w:pPr>
        <w:pStyle w:val="1699"/>
        <w:numPr>
          <w:ilvl w:val="2"/>
          <w:numId w:val="388"/>
        </w:numPr>
        <w:ind w:left="2139" w:right="0" w:hanging="788"/>
        <w:jc w:val="left"/>
        <w:spacing w:before="0" w:after="0" w:line="296" w:lineRule="exact"/>
        <w:tabs>
          <w:tab w:val="left" w:pos="2139" w:leader="none"/>
        </w:tabs>
        <w:rPr>
          <w:sz w:val="26"/>
        </w:rPr>
      </w:pPr>
      <w:r>
        <w:rPr>
          <w:sz w:val="26"/>
        </w:rPr>
        <w:t xml:space="preserve">Жизнедеятельность</w:t>
      </w:r>
      <w:r>
        <w:rPr>
          <w:spacing w:val="-3"/>
          <w:sz w:val="26"/>
        </w:rPr>
        <w:t xml:space="preserve"> </w:t>
      </w:r>
      <w:r>
        <w:rPr>
          <w:sz w:val="26"/>
        </w:rPr>
        <w:t xml:space="preserve">растительного</w:t>
      </w:r>
      <w:r>
        <w:rPr>
          <w:spacing w:val="7"/>
          <w:sz w:val="26"/>
        </w:rPr>
        <w:t xml:space="preserve"> </w:t>
      </w:r>
      <w:r>
        <w:rPr>
          <w:spacing w:val="-2"/>
          <w:sz w:val="26"/>
        </w:rPr>
        <w:t xml:space="preserve">организма.</w:t>
      </w:r>
      <w:r/>
    </w:p>
    <w:p>
      <w:pPr>
        <w:pStyle w:val="1697"/>
        <w:ind w:left="0" w:firstLine="0"/>
        <w:jc w:val="left"/>
        <w:spacing w:before="33"/>
      </w:pPr>
      <w:r/>
      <w:r/>
    </w:p>
    <w:p>
      <w:pPr>
        <w:pStyle w:val="1697"/>
        <w:ind w:left="1351" w:firstLine="0"/>
        <w:spacing w:before="1"/>
      </w:pPr>
      <w:r>
        <w:t xml:space="preserve">Обмен веществ</w:t>
      </w:r>
      <w:r>
        <w:rPr>
          <w:spacing w:val="3"/>
        </w:rPr>
        <w:t xml:space="preserve"> </w:t>
      </w:r>
      <w:r>
        <w:t xml:space="preserve">у</w:t>
      </w:r>
      <w:r>
        <w:rPr>
          <w:spacing w:val="1"/>
        </w:rPr>
        <w:t xml:space="preserve"> </w:t>
      </w:r>
      <w:r>
        <w:rPr>
          <w:spacing w:val="-2"/>
        </w:rPr>
        <w:t xml:space="preserve">растений</w:t>
      </w:r>
      <w:r/>
    </w:p>
    <w:p>
      <w:pPr>
        <w:pStyle w:val="1697"/>
        <w:ind w:right="1332"/>
        <w:spacing w:before="137" w:line="355" w:lineRule="auto"/>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p>
    <w:p>
      <w:pPr>
        <w:pStyle w:val="1697"/>
        <w:ind w:left="1351" w:firstLine="0"/>
        <w:spacing w:line="296" w:lineRule="exact"/>
      </w:pPr>
      <w:r>
        <w:t xml:space="preserve">Питание</w:t>
      </w:r>
      <w:r>
        <w:rPr>
          <w:spacing w:val="2"/>
        </w:rPr>
        <w:t xml:space="preserve"> </w:t>
      </w:r>
      <w:r>
        <w:rPr>
          <w:spacing w:val="-2"/>
        </w:rPr>
        <w:t xml:space="preserve">растения</w:t>
      </w:r>
      <w:r/>
    </w:p>
    <w:p>
      <w:pPr>
        <w:pStyle w:val="1697"/>
        <w:ind w:right="1330"/>
        <w:spacing w:before="148" w:line="352" w:lineRule="auto"/>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r/>
    </w:p>
    <w:p>
      <w:pPr>
        <w:pStyle w:val="1697"/>
        <w:ind w:right="1328"/>
        <w:spacing w:before="3" w:line="355" w:lineRule="auto"/>
      </w:pPr>
      <w:r>
        <w:t xml:space="preserve">Фотосинтез. Лист – орган воздушного питания. Значение фотосинтеза в природе и в жизни человека.</w:t>
      </w:r>
      <w:r/>
    </w:p>
    <w:p>
      <w:pPr>
        <w:pStyle w:val="1697"/>
        <w:ind w:left="1351" w:firstLine="0"/>
        <w:spacing w:line="297" w:lineRule="exact"/>
      </w:pPr>
      <w:r>
        <w:t xml:space="preserve">Дыхание</w:t>
      </w:r>
      <w:r>
        <w:rPr>
          <w:spacing w:val="3"/>
        </w:rPr>
        <w:t xml:space="preserve"> </w:t>
      </w:r>
      <w:r>
        <w:rPr>
          <w:spacing w:val="-2"/>
        </w:rPr>
        <w:t xml:space="preserve">растения</w:t>
      </w:r>
      <w:r/>
    </w:p>
    <w:p>
      <w:pPr>
        <w:pStyle w:val="1697"/>
        <w:ind w:right="1328"/>
        <w:spacing w:before="138" w:line="355" w:lineRule="auto"/>
      </w:pPr>
      <w:r>
        <w:t xml:space="preserve">Дыхание корня. Рыхление почвы для улучшения дых</w:t>
      </w:r>
      <w:r>
        <w:t xml:space="preserve">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w:t>
      </w:r>
      <w:r>
        <w:rPr>
          <w:spacing w:val="36"/>
        </w:rPr>
        <w:t xml:space="preserve">  </w:t>
      </w:r>
      <w:r>
        <w:t xml:space="preserve">чечевичек).</w:t>
      </w:r>
      <w:r>
        <w:rPr>
          <w:spacing w:val="35"/>
        </w:rPr>
        <w:t xml:space="preserve">  </w:t>
      </w:r>
      <w:r>
        <w:t xml:space="preserve">Особенности</w:t>
      </w:r>
      <w:r>
        <w:rPr>
          <w:spacing w:val="39"/>
        </w:rPr>
        <w:t xml:space="preserve">  </w:t>
      </w:r>
      <w:r>
        <w:t xml:space="preserve">дыхания</w:t>
      </w:r>
      <w:r>
        <w:rPr>
          <w:spacing w:val="37"/>
        </w:rPr>
        <w:t xml:space="preserve">  </w:t>
      </w:r>
      <w:r>
        <w:t xml:space="preserve">растений.</w:t>
      </w:r>
      <w:r>
        <w:rPr>
          <w:spacing w:val="38"/>
        </w:rPr>
        <w:t xml:space="preserve">  </w:t>
      </w:r>
      <w:r>
        <w:t xml:space="preserve">Взаимосвязь</w:t>
      </w:r>
      <w:r>
        <w:rPr>
          <w:spacing w:val="40"/>
        </w:rPr>
        <w:t xml:space="preserve">  </w:t>
      </w:r>
      <w:r>
        <w:rPr>
          <w:spacing w:val="-2"/>
        </w:rPr>
        <w:t xml:space="preserve">дыхания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растения</w:t>
      </w:r>
      <w:r>
        <w:rPr>
          <w:spacing w:val="7"/>
        </w:rPr>
        <w:t xml:space="preserve"> </w:t>
      </w:r>
      <w:r>
        <w:t xml:space="preserve">с</w:t>
      </w:r>
      <w:r>
        <w:rPr>
          <w:spacing w:val="-3"/>
        </w:rPr>
        <w:t xml:space="preserve"> </w:t>
      </w:r>
      <w:r>
        <w:rPr>
          <w:spacing w:val="-2"/>
        </w:rPr>
        <w:t xml:space="preserve">фотосинтезом.</w:t>
      </w:r>
      <w:r/>
    </w:p>
    <w:p>
      <w:pPr>
        <w:pStyle w:val="1697"/>
        <w:ind w:left="1351" w:firstLine="0"/>
        <w:spacing w:before="142"/>
      </w:pPr>
      <w:r>
        <w:t xml:space="preserve">Транспорт</w:t>
      </w:r>
      <w:r>
        <w:rPr>
          <w:spacing w:val="2"/>
        </w:rPr>
        <w:t xml:space="preserve"> </w:t>
      </w:r>
      <w:r>
        <w:t xml:space="preserve">веществ</w:t>
      </w:r>
      <w:r>
        <w:rPr>
          <w:spacing w:val="3"/>
        </w:rPr>
        <w:t xml:space="preserve"> </w:t>
      </w:r>
      <w:r>
        <w:t xml:space="preserve">в</w:t>
      </w:r>
      <w:r>
        <w:rPr>
          <w:spacing w:val="5"/>
        </w:rPr>
        <w:t xml:space="preserve"> </w:t>
      </w:r>
      <w:r>
        <w:rPr>
          <w:spacing w:val="-2"/>
        </w:rPr>
        <w:t xml:space="preserve">растении.</w:t>
      </w:r>
      <w:r/>
    </w:p>
    <w:p>
      <w:pPr>
        <w:pStyle w:val="1697"/>
        <w:ind w:left="684" w:right="1328"/>
        <w:spacing w:before="143" w:line="355" w:lineRule="auto"/>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w:t>
      </w:r>
      <w:r>
        <w:rPr>
          <w:spacing w:val="40"/>
        </w:rPr>
        <w:t xml:space="preserve"> </w:t>
      </w:r>
      <w:r>
        <w:t xml:space="preserve">строение стебля</w:t>
      </w:r>
      <w:r>
        <w:rPr>
          <w:spacing w:val="40"/>
        </w:rPr>
        <w:t xml:space="preserve"> </w:t>
      </w:r>
      <w:r>
        <w:t xml:space="preserve">древесного растения:</w:t>
      </w:r>
      <w:r>
        <w:rPr>
          <w:spacing w:val="40"/>
        </w:rPr>
        <w:t xml:space="preserve"> </w:t>
      </w:r>
      <w:r>
        <w:t xml:space="preserve">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w:t>
      </w:r>
      <w:r>
        <w:t xml:space="preserve">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r/>
    </w:p>
    <w:p>
      <w:pPr>
        <w:pStyle w:val="1697"/>
        <w:ind w:left="1351" w:firstLine="0"/>
        <w:spacing w:line="285" w:lineRule="exact"/>
      </w:pPr>
      <w:r>
        <w:t xml:space="preserve">Рост</w:t>
      </w:r>
      <w:r>
        <w:rPr>
          <w:spacing w:val="3"/>
        </w:rPr>
        <w:t xml:space="preserve"> </w:t>
      </w:r>
      <w:r>
        <w:t xml:space="preserve">и</w:t>
      </w:r>
      <w:r>
        <w:rPr>
          <w:spacing w:val="3"/>
        </w:rPr>
        <w:t xml:space="preserve"> </w:t>
      </w:r>
      <w:r>
        <w:t xml:space="preserve">развитие</w:t>
      </w:r>
      <w:r>
        <w:rPr>
          <w:spacing w:val="-2"/>
        </w:rPr>
        <w:t xml:space="preserve"> растения</w:t>
      </w:r>
      <w:r/>
    </w:p>
    <w:p>
      <w:pPr>
        <w:pStyle w:val="1697"/>
        <w:ind w:left="684" w:right="1334"/>
        <w:spacing w:before="142" w:line="355" w:lineRule="auto"/>
      </w:pPr>
      <w:r>
        <w:t xml:space="preserve">Прорастание семян. Условия прорастания семян. Подготовка семян к</w:t>
      </w:r>
      <w:r>
        <w:rPr>
          <w:spacing w:val="80"/>
        </w:rPr>
        <w:t xml:space="preserve"> </w:t>
      </w:r>
      <w:r>
        <w:t xml:space="preserve">посеву. Развитие проростков.</w:t>
      </w:r>
      <w:r/>
    </w:p>
    <w:p>
      <w:pPr>
        <w:pStyle w:val="1697"/>
        <w:ind w:left="684" w:right="1333"/>
        <w:spacing w:before="3" w:line="352" w:lineRule="auto"/>
      </w:pPr>
      <w:r>
        <w:t xml:space="preserve">Образовательные ткани. </w:t>
      </w:r>
      <w:r>
        <w:t xml:space="preserve">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r/>
    </w:p>
    <w:p>
      <w:pPr>
        <w:pStyle w:val="1697"/>
        <w:ind w:left="684" w:right="1327"/>
        <w:spacing w:before="4" w:line="355" w:lineRule="auto"/>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r/>
    </w:p>
    <w:p>
      <w:pPr>
        <w:pStyle w:val="1697"/>
        <w:ind w:left="684" w:right="1335"/>
        <w:spacing w:line="355" w:lineRule="auto"/>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r/>
    </w:p>
    <w:p>
      <w:pPr>
        <w:pStyle w:val="1697"/>
        <w:ind w:left="1351" w:firstLine="0"/>
        <w:spacing w:line="296" w:lineRule="exact"/>
      </w:pPr>
      <w:r>
        <w:t xml:space="preserve">Лабораторные</w:t>
      </w:r>
      <w:r>
        <w:rPr>
          <w:spacing w:val="3"/>
        </w:rPr>
        <w:t xml:space="preserve"> </w:t>
      </w:r>
      <w:r>
        <w:t xml:space="preserve">и</w:t>
      </w:r>
      <w:r>
        <w:rPr>
          <w:spacing w:val="9"/>
        </w:rPr>
        <w:t xml:space="preserve"> </w:t>
      </w:r>
      <w:r>
        <w:t xml:space="preserve">практические </w:t>
      </w:r>
      <w:r>
        <w:rPr>
          <w:spacing w:val="-2"/>
        </w:rPr>
        <w:t xml:space="preserve">работы.</w:t>
      </w:r>
      <w:r/>
    </w:p>
    <w:p>
      <w:pPr>
        <w:pStyle w:val="1697"/>
        <w:ind w:left="1749" w:right="5109" w:firstLine="0"/>
        <w:jc w:val="left"/>
        <w:spacing w:before="134" w:line="355" w:lineRule="auto"/>
      </w:pPr>
      <w:r>
        <w:t xml:space="preserve">Наблюдение за ростом корня. Наблюдение за ростом побега. Определение</w:t>
      </w:r>
      <w:r>
        <w:rPr>
          <w:spacing w:val="-3"/>
        </w:rPr>
        <w:t xml:space="preserve"> </w:t>
      </w:r>
      <w:r>
        <w:t xml:space="preserve">возраста дерева по спилу.</w:t>
      </w:r>
      <w:r/>
    </w:p>
    <w:p>
      <w:pPr>
        <w:pStyle w:val="1697"/>
        <w:ind w:left="1749" w:firstLine="0"/>
        <w:jc w:val="left"/>
        <w:spacing w:before="3"/>
      </w:pPr>
      <w:r>
        <w:t xml:space="preserve">Выявление</w:t>
      </w:r>
      <w:r>
        <w:rPr>
          <w:spacing w:val="-1"/>
        </w:rPr>
        <w:t xml:space="preserve"> </w:t>
      </w:r>
      <w:r>
        <w:t xml:space="preserve">передвижения</w:t>
      </w:r>
      <w:r>
        <w:rPr>
          <w:spacing w:val="-1"/>
        </w:rPr>
        <w:t xml:space="preserve"> </w:t>
      </w:r>
      <w:r>
        <w:t xml:space="preserve">воды</w:t>
      </w:r>
      <w:r>
        <w:rPr>
          <w:spacing w:val="5"/>
        </w:rPr>
        <w:t xml:space="preserve"> </w:t>
      </w:r>
      <w:r>
        <w:t xml:space="preserve">и</w:t>
      </w:r>
      <w:r>
        <w:rPr>
          <w:spacing w:val="3"/>
        </w:rPr>
        <w:t xml:space="preserve"> </w:t>
      </w:r>
      <w:r>
        <w:t xml:space="preserve">минеральных</w:t>
      </w:r>
      <w:r>
        <w:rPr>
          <w:spacing w:val="2"/>
        </w:rPr>
        <w:t xml:space="preserve"> </w:t>
      </w:r>
      <w:r>
        <w:t xml:space="preserve">веществ</w:t>
      </w:r>
      <w:r>
        <w:rPr>
          <w:spacing w:val="5"/>
        </w:rPr>
        <w:t xml:space="preserve"> </w:t>
      </w:r>
      <w:r>
        <w:t xml:space="preserve">по</w:t>
      </w:r>
      <w:r>
        <w:rPr>
          <w:spacing w:val="2"/>
        </w:rPr>
        <w:t xml:space="preserve"> </w:t>
      </w:r>
      <w:r>
        <w:rPr>
          <w:spacing w:val="-2"/>
        </w:rPr>
        <w:t xml:space="preserve">древесине.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087" w:right="1336" w:firstLine="662"/>
        <w:spacing w:before="63" w:line="355" w:lineRule="auto"/>
      </w:pPr>
      <w:r>
        <w:t xml:space="preserve">Наблюдение процесса выделения кислорода на свету аквариумными </w:t>
      </w:r>
      <w:r>
        <w:rPr>
          <w:spacing w:val="-2"/>
        </w:rPr>
        <w:t xml:space="preserve">растениями.</w:t>
      </w:r>
      <w:r/>
    </w:p>
    <w:p>
      <w:pPr>
        <w:pStyle w:val="1697"/>
        <w:ind w:left="1749" w:firstLine="0"/>
        <w:spacing w:line="297" w:lineRule="exact"/>
      </w:pPr>
      <w:r>
        <w:t xml:space="preserve">Изучение</w:t>
      </w:r>
      <w:r>
        <w:rPr>
          <w:spacing w:val="2"/>
        </w:rPr>
        <w:t xml:space="preserve"> </w:t>
      </w:r>
      <w:r>
        <w:t xml:space="preserve">роли</w:t>
      </w:r>
      <w:r>
        <w:rPr>
          <w:spacing w:val="3"/>
        </w:rPr>
        <w:t xml:space="preserve"> </w:t>
      </w:r>
      <w:r>
        <w:t xml:space="preserve">рыхления</w:t>
      </w:r>
      <w:r>
        <w:rPr>
          <w:spacing w:val="3"/>
        </w:rPr>
        <w:t xml:space="preserve"> </w:t>
      </w:r>
      <w:r>
        <w:t xml:space="preserve">для</w:t>
      </w:r>
      <w:r>
        <w:rPr>
          <w:spacing w:val="-2"/>
        </w:rPr>
        <w:t xml:space="preserve"> </w:t>
      </w:r>
      <w:r>
        <w:t xml:space="preserve">дыхания</w:t>
      </w:r>
      <w:r>
        <w:rPr>
          <w:spacing w:val="-1"/>
        </w:rPr>
        <w:t xml:space="preserve"> </w:t>
      </w:r>
      <w:r>
        <w:rPr>
          <w:spacing w:val="-2"/>
        </w:rPr>
        <w:t xml:space="preserve">корней.</w:t>
      </w:r>
      <w:r/>
    </w:p>
    <w:p>
      <w:pPr>
        <w:pStyle w:val="1697"/>
        <w:ind w:left="1087" w:right="1335" w:firstLine="662"/>
        <w:spacing w:before="142" w:line="352" w:lineRule="auto"/>
      </w:pPr>
      <w:r>
        <w:t xml:space="preserve">Овладение приёмами вегетативного размножения растений</w:t>
      </w:r>
      <w:r>
        <w:rPr>
          <w:spacing w:val="40"/>
        </w:rPr>
        <w:t xml:space="preserve"> </w:t>
      </w:r>
      <w:r>
        <w:t xml:space="preserve">(черенкование</w:t>
      </w:r>
      <w:r>
        <w:rPr>
          <w:spacing w:val="40"/>
        </w:rPr>
        <w:t xml:space="preserve"> </w:t>
      </w:r>
      <w:r>
        <w:t xml:space="preserve">побегов,</w:t>
      </w:r>
      <w:r>
        <w:rPr>
          <w:spacing w:val="40"/>
        </w:rPr>
        <w:t xml:space="preserve"> </w:t>
      </w:r>
      <w:r>
        <w:t xml:space="preserve">черенкование</w:t>
      </w:r>
      <w:r>
        <w:rPr>
          <w:spacing w:val="40"/>
        </w:rPr>
        <w:t xml:space="preserve"> </w:t>
      </w:r>
      <w:r>
        <w:t xml:space="preserve">листьев</w:t>
      </w:r>
      <w:r>
        <w:rPr>
          <w:spacing w:val="40"/>
        </w:rPr>
        <w:t xml:space="preserve"> </w:t>
      </w:r>
      <w:r>
        <w:t xml:space="preserve">и</w:t>
      </w:r>
      <w:r>
        <w:rPr>
          <w:spacing w:val="40"/>
        </w:rPr>
        <w:t xml:space="preserve"> </w:t>
      </w:r>
      <w:r>
        <w:t xml:space="preserve">другие)</w:t>
      </w:r>
      <w:r>
        <w:rPr>
          <w:spacing w:val="40"/>
        </w:rPr>
        <w:t xml:space="preserve"> </w:t>
      </w:r>
      <w:r>
        <w:t xml:space="preserve">на</w:t>
      </w:r>
      <w:r>
        <w:rPr>
          <w:spacing w:val="40"/>
        </w:rPr>
        <w:t xml:space="preserve"> </w:t>
      </w:r>
      <w:r>
        <w:t xml:space="preserve">примере комнатных растений (традесканция, сенполия, бегония, сансевьера и другие </w:t>
      </w:r>
      <w:r>
        <w:rPr>
          <w:spacing w:val="-2"/>
        </w:rPr>
        <w:t xml:space="preserve">растения).</w:t>
      </w:r>
      <w:r/>
    </w:p>
    <w:p>
      <w:pPr>
        <w:pStyle w:val="1697"/>
        <w:ind w:left="1749" w:firstLine="0"/>
        <w:spacing w:before="9"/>
      </w:pPr>
      <w:r>
        <w:t xml:space="preserve">Определение</w:t>
      </w:r>
      <w:r>
        <w:rPr>
          <w:spacing w:val="-6"/>
        </w:rPr>
        <w:t xml:space="preserve"> </w:t>
      </w:r>
      <w:r>
        <w:t xml:space="preserve">всхожести</w:t>
      </w:r>
      <w:r>
        <w:rPr>
          <w:spacing w:val="8"/>
        </w:rPr>
        <w:t xml:space="preserve"> </w:t>
      </w:r>
      <w:r>
        <w:t xml:space="preserve">семян</w:t>
      </w:r>
      <w:r>
        <w:rPr>
          <w:spacing w:val="1"/>
        </w:rPr>
        <w:t xml:space="preserve"> </w:t>
      </w:r>
      <w:r>
        <w:t xml:space="preserve">культурных растений</w:t>
      </w:r>
      <w:r>
        <w:rPr>
          <w:spacing w:val="2"/>
        </w:rPr>
        <w:t xml:space="preserve"> </w:t>
      </w:r>
      <w:r>
        <w:t xml:space="preserve">и</w:t>
      </w:r>
      <w:r>
        <w:rPr>
          <w:spacing w:val="1"/>
        </w:rPr>
        <w:t xml:space="preserve"> </w:t>
      </w:r>
      <w:r>
        <w:t xml:space="preserve">посев</w:t>
      </w:r>
      <w:r>
        <w:rPr>
          <w:spacing w:val="8"/>
        </w:rPr>
        <w:t xml:space="preserve"> </w:t>
      </w:r>
      <w:r>
        <w:t xml:space="preserve">их в</w:t>
      </w:r>
      <w:r>
        <w:rPr>
          <w:spacing w:val="8"/>
        </w:rPr>
        <w:t xml:space="preserve"> </w:t>
      </w:r>
      <w:r>
        <w:rPr>
          <w:spacing w:val="-2"/>
        </w:rPr>
        <w:t xml:space="preserve">грунт.</w:t>
      </w:r>
      <w:r/>
    </w:p>
    <w:p>
      <w:pPr>
        <w:pStyle w:val="1697"/>
        <w:ind w:left="1087" w:right="1334" w:firstLine="662"/>
        <w:spacing w:before="142" w:line="355" w:lineRule="auto"/>
      </w:pPr>
      <w:r>
        <w:t xml:space="preserve">Наблюдение за ростом и развитием цветкового растения в комнатных условиях (на примере фасоли или посевного гороха).</w:t>
      </w:r>
      <w:r/>
    </w:p>
    <w:p>
      <w:pPr>
        <w:pStyle w:val="1697"/>
        <w:ind w:left="1749" w:firstLine="0"/>
        <w:spacing w:line="292" w:lineRule="exact"/>
      </w:pPr>
      <w:r>
        <w:t xml:space="preserve">Определение</w:t>
      </w:r>
      <w:r>
        <w:rPr>
          <w:spacing w:val="2"/>
        </w:rPr>
        <w:t xml:space="preserve"> </w:t>
      </w:r>
      <w:r>
        <w:t xml:space="preserve">условий</w:t>
      </w:r>
      <w:r>
        <w:rPr>
          <w:spacing w:val="4"/>
        </w:rPr>
        <w:t xml:space="preserve"> </w:t>
      </w:r>
      <w:r>
        <w:t xml:space="preserve">прорастания</w:t>
      </w:r>
      <w:r>
        <w:rPr>
          <w:spacing w:val="5"/>
        </w:rPr>
        <w:t xml:space="preserve"> </w:t>
      </w:r>
      <w:r>
        <w:rPr>
          <w:spacing w:val="-2"/>
        </w:rPr>
        <w:t xml:space="preserve">семян.</w:t>
      </w:r>
      <w:r/>
    </w:p>
    <w:p>
      <w:pPr>
        <w:pStyle w:val="1699"/>
        <w:numPr>
          <w:ilvl w:val="1"/>
          <w:numId w:val="388"/>
        </w:numPr>
        <w:ind w:left="1943" w:right="0" w:hanging="592"/>
        <w:jc w:val="both"/>
        <w:spacing w:before="14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Систематические</w:t>
      </w:r>
      <w:r>
        <w:rPr>
          <w:spacing w:val="6"/>
          <w:sz w:val="26"/>
        </w:rPr>
        <w:t xml:space="preserve"> </w:t>
      </w:r>
      <w:r>
        <w:rPr>
          <w:sz w:val="26"/>
        </w:rPr>
        <w:t xml:space="preserve">группы</w:t>
      </w:r>
      <w:r>
        <w:rPr>
          <w:spacing w:val="4"/>
          <w:sz w:val="26"/>
        </w:rPr>
        <w:t xml:space="preserve"> </w:t>
      </w:r>
      <w:r>
        <w:rPr>
          <w:spacing w:val="-2"/>
          <w:sz w:val="26"/>
        </w:rPr>
        <w:t xml:space="preserve">растений.</w:t>
      </w:r>
      <w:r/>
    </w:p>
    <w:p>
      <w:pPr>
        <w:pStyle w:val="1697"/>
        <w:ind w:right="1334"/>
        <w:spacing w:before="143" w:line="355" w:lineRule="auto"/>
      </w:pPr>
      <w:r>
        <w:t xml:space="preserve">Классификация растений. Вид как основная систематическая категория. Система растительного ми</w:t>
      </w:r>
      <w:r>
        <w:t xml:space="preserve">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r/>
    </w:p>
    <w:p>
      <w:pPr>
        <w:pStyle w:val="1697"/>
        <w:ind w:left="684" w:right="1326"/>
        <w:spacing w:line="355" w:lineRule="auto"/>
      </w:pPr>
      <w:r>
        <w:t xml:space="preserve">Низшие растения. Водоросли. Общая характеристика водорослей. Одн</w:t>
      </w:r>
      <w:r>
        <w:t xml:space="preserve">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r/>
    </w:p>
    <w:p>
      <w:pPr>
        <w:pStyle w:val="1697"/>
        <w:ind w:left="684" w:right="1327"/>
        <w:spacing w:line="352" w:lineRule="auto"/>
      </w:pPr>
      <w:r>
        <w:t xml:space="preserve">Высшие споровые растения. Моховидные (Мхи). Общая характеристика мхов. Строение и жизнедеятельность зелёных и сфагновых мхов. Приспособлен</w:t>
      </w:r>
      <w:r>
        <w:t xml:space="preserve">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r/>
    </w:p>
    <w:p>
      <w:pPr>
        <w:pStyle w:val="1697"/>
        <w:ind w:left="684" w:right="1334"/>
        <w:spacing w:line="357" w:lineRule="auto"/>
      </w:pPr>
      <w:r>
        <w:t xml:space="preserve">Плауновидные (Плауны). Хвощевидные (Хвощи), Папоротниковидные (Папоротники).</w:t>
      </w:r>
      <w:r>
        <w:rPr>
          <w:spacing w:val="64"/>
        </w:rPr>
        <w:t xml:space="preserve">    </w:t>
      </w:r>
      <w:r>
        <w:t xml:space="preserve">Общая</w:t>
      </w:r>
      <w:r>
        <w:rPr>
          <w:spacing w:val="64"/>
        </w:rPr>
        <w:t xml:space="preserve">    </w:t>
      </w:r>
      <w:r>
        <w:t xml:space="preserve">характеристика.</w:t>
      </w:r>
      <w:r>
        <w:rPr>
          <w:spacing w:val="65"/>
        </w:rPr>
        <w:t xml:space="preserve">    </w:t>
      </w:r>
      <w:r>
        <w:t xml:space="preserve">Усложнение</w:t>
      </w:r>
      <w:r>
        <w:rPr>
          <w:spacing w:val="64"/>
        </w:rPr>
        <w:t xml:space="preserve">    </w:t>
      </w:r>
      <w:r>
        <w:rPr>
          <w:spacing w:val="-2"/>
        </w:rPr>
        <w:t xml:space="preserve">строения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папоротникообразных растений по сравнению с мха</w:t>
      </w:r>
      <w:r>
        <w:t xml:space="preserve">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r/>
    </w:p>
    <w:p>
      <w:pPr>
        <w:pStyle w:val="1697"/>
        <w:ind w:right="1329"/>
        <w:spacing w:line="355" w:lineRule="auto"/>
      </w:pPr>
      <w:r>
        <w:t xml:space="preserve">Высшие семенные растения. Голосеменные. Общая характеристика.</w:t>
      </w:r>
      <w:r>
        <w:rPr>
          <w:spacing w:val="40"/>
        </w:rPr>
        <w:t xml:space="preserve"> </w:t>
      </w:r>
      <w:r>
        <w:t xml:space="preserve">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r/>
    </w:p>
    <w:p>
      <w:pPr>
        <w:pStyle w:val="1697"/>
        <w:ind w:right="1326"/>
        <w:spacing w:line="352" w:lineRule="auto"/>
      </w:pPr>
      <w:r>
        <w:t xml:space="preserve">Покрытосеменные (цветковые) растения. Общая характеристика. Особенности </w:t>
      </w:r>
      <w:r>
        <w:t xml:space="preserve">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r/>
    </w:p>
    <w:p>
      <w:pPr>
        <w:pStyle w:val="1697"/>
        <w:ind w:left="684" w:right="1324"/>
        <w:spacing w:line="355" w:lineRule="auto"/>
      </w:pPr>
      <w:r>
        <w:t xml:space="preserve">Семейства покрытосеменных (цветковых) растений (изучаются три</w:t>
      </w:r>
      <w:r>
        <w:rPr>
          <w:spacing w:val="40"/>
        </w:rPr>
        <w:t xml:space="preserve"> </w:t>
      </w:r>
      <w:r>
        <w:t xml:space="preserve">семейства растений по выбору учителя с учётом местных условий, при этом возможно изучать семейства, не вошедшие в перечень, если они являются</w:t>
      </w:r>
      <w:r>
        <w:rPr>
          <w:spacing w:val="40"/>
        </w:rPr>
        <w:t xml:space="preserve"> </w:t>
      </w:r>
      <w:r>
        <w:t xml:space="preserve">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w:t>
      </w:r>
      <w:r>
        <w:rPr>
          <w:spacing w:val="80"/>
        </w:rPr>
        <w:t xml:space="preserve"> </w:t>
      </w:r>
      <w:r>
        <w:t xml:space="preserve">класса Однодольные (Лилейные, Злаки, или Мятликовые). Многообразие</w:t>
      </w:r>
      <w:r>
        <w:rPr>
          <w:spacing w:val="80"/>
        </w:rPr>
        <w:t xml:space="preserve"> </w:t>
      </w:r>
      <w:r>
        <w:t xml:space="preserve">растений. Дикорастущие представители семейств. Культурные представители семейств, их использование человеком.</w:t>
      </w:r>
      <w:r/>
    </w:p>
    <w:p>
      <w:pPr>
        <w:pStyle w:val="1697"/>
        <w:ind w:left="1351" w:firstLine="0"/>
        <w:spacing w:line="291"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33"/>
        <w:spacing w:before="140" w:line="355" w:lineRule="auto"/>
      </w:pPr>
      <w:r>
        <w:t xml:space="preserve">Изучение строения одноклеточных водорослей (на примере хламидомонады и хлореллы).</w:t>
      </w:r>
      <w:r/>
    </w:p>
    <w:p>
      <w:pPr>
        <w:pStyle w:val="1697"/>
        <w:ind w:left="684" w:right="1333"/>
        <w:spacing w:line="350" w:lineRule="auto"/>
      </w:pPr>
      <w:r>
        <w:t xml:space="preserve">Изучение строения многоклеточных нитчатых водорослей (на примере спирогиры и улотрикса).</w:t>
      </w:r>
      <w:r/>
    </w:p>
    <w:p>
      <w:pPr>
        <w:pStyle w:val="1697"/>
        <w:ind w:left="1351" w:right="3202" w:firstLine="0"/>
        <w:jc w:val="left"/>
        <w:spacing w:before="4" w:line="355" w:lineRule="auto"/>
      </w:pPr>
      <w:r>
        <w:t xml:space="preserve">Изучение внешнего строения мхов (на местных видах). Изучение внешнего строения папоротника или хвоща.</w:t>
      </w:r>
      <w:r/>
    </w:p>
    <w:p>
      <w:pPr>
        <w:pStyle w:val="1697"/>
        <w:ind w:left="1351" w:firstLine="0"/>
        <w:jc w:val="left"/>
        <w:spacing w:before="3"/>
      </w:pPr>
      <w:r>
        <w:t xml:space="preserve">Изучение</w:t>
      </w:r>
      <w:r>
        <w:rPr>
          <w:spacing w:val="57"/>
        </w:rPr>
        <w:t xml:space="preserve"> </w:t>
      </w:r>
      <w:r>
        <w:t xml:space="preserve">внешнего</w:t>
      </w:r>
      <w:r>
        <w:rPr>
          <w:spacing w:val="68"/>
        </w:rPr>
        <w:t xml:space="preserve"> </w:t>
      </w:r>
      <w:r>
        <w:t xml:space="preserve">строения</w:t>
      </w:r>
      <w:r>
        <w:rPr>
          <w:spacing w:val="64"/>
        </w:rPr>
        <w:t xml:space="preserve"> </w:t>
      </w:r>
      <w:r>
        <w:t xml:space="preserve">веток,</w:t>
      </w:r>
      <w:r>
        <w:rPr>
          <w:spacing w:val="62"/>
        </w:rPr>
        <w:t xml:space="preserve"> </w:t>
      </w:r>
      <w:r>
        <w:t xml:space="preserve">хвои,</w:t>
      </w:r>
      <w:r>
        <w:rPr>
          <w:spacing w:val="62"/>
        </w:rPr>
        <w:t xml:space="preserve"> </w:t>
      </w:r>
      <w:r>
        <w:t xml:space="preserve">шишек</w:t>
      </w:r>
      <w:r>
        <w:rPr>
          <w:spacing w:val="62"/>
        </w:rPr>
        <w:t xml:space="preserve"> </w:t>
      </w:r>
      <w:r>
        <w:t xml:space="preserve">и</w:t>
      </w:r>
      <w:r>
        <w:rPr>
          <w:spacing w:val="64"/>
        </w:rPr>
        <w:t xml:space="preserve"> </w:t>
      </w:r>
      <w:r>
        <w:t xml:space="preserve">семян</w:t>
      </w:r>
      <w:r>
        <w:rPr>
          <w:spacing w:val="60"/>
        </w:rPr>
        <w:t xml:space="preserve"> </w:t>
      </w:r>
      <w:r>
        <w:rPr>
          <w:spacing w:val="-2"/>
        </w:rPr>
        <w:t xml:space="preserve">голосеменных</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растений</w:t>
      </w:r>
      <w:r>
        <w:rPr>
          <w:spacing w:val="-2"/>
        </w:rPr>
        <w:t xml:space="preserve"> </w:t>
      </w:r>
      <w:r>
        <w:t xml:space="preserve">(на</w:t>
      </w:r>
      <w:r>
        <w:rPr>
          <w:spacing w:val="7"/>
        </w:rPr>
        <w:t xml:space="preserve"> </w:t>
      </w:r>
      <w:r>
        <w:t xml:space="preserve">примере</w:t>
      </w:r>
      <w:r>
        <w:rPr>
          <w:spacing w:val="-1"/>
        </w:rPr>
        <w:t xml:space="preserve"> </w:t>
      </w:r>
      <w:r>
        <w:t xml:space="preserve">ели,</w:t>
      </w:r>
      <w:r>
        <w:rPr>
          <w:spacing w:val="7"/>
        </w:rPr>
        <w:t xml:space="preserve"> </w:t>
      </w:r>
      <w:r>
        <w:t xml:space="preserve">сосны</w:t>
      </w:r>
      <w:r>
        <w:rPr>
          <w:spacing w:val="3"/>
        </w:rPr>
        <w:t xml:space="preserve"> </w:t>
      </w:r>
      <w:r>
        <w:t xml:space="preserve">или</w:t>
      </w:r>
      <w:r>
        <w:rPr>
          <w:spacing w:val="1"/>
        </w:rPr>
        <w:t xml:space="preserve"> </w:t>
      </w:r>
      <w:r>
        <w:rPr>
          <w:spacing w:val="-2"/>
        </w:rPr>
        <w:t xml:space="preserve">лиственницы).</w:t>
      </w:r>
      <w:r/>
    </w:p>
    <w:p>
      <w:pPr>
        <w:pStyle w:val="1697"/>
        <w:ind w:left="1351" w:firstLine="0"/>
        <w:spacing w:before="142"/>
      </w:pPr>
      <w:r>
        <w:t xml:space="preserve">Изучение</w:t>
      </w:r>
      <w:r>
        <w:rPr>
          <w:spacing w:val="-1"/>
        </w:rPr>
        <w:t xml:space="preserve"> </w:t>
      </w:r>
      <w:r>
        <w:t xml:space="preserve">внешнего</w:t>
      </w:r>
      <w:r>
        <w:rPr>
          <w:spacing w:val="7"/>
        </w:rPr>
        <w:t xml:space="preserve"> </w:t>
      </w:r>
      <w:r>
        <w:t xml:space="preserve">строения</w:t>
      </w:r>
      <w:r>
        <w:rPr>
          <w:spacing w:val="3"/>
        </w:rPr>
        <w:t xml:space="preserve"> </w:t>
      </w:r>
      <w:r>
        <w:t xml:space="preserve">покрытосеменных</w:t>
      </w:r>
      <w:r>
        <w:rPr>
          <w:spacing w:val="2"/>
        </w:rPr>
        <w:t xml:space="preserve"> </w:t>
      </w:r>
      <w:r>
        <w:rPr>
          <w:spacing w:val="-2"/>
        </w:rPr>
        <w:t xml:space="preserve">растений.</w:t>
      </w:r>
      <w:r/>
    </w:p>
    <w:p>
      <w:pPr>
        <w:pStyle w:val="1697"/>
        <w:ind w:right="1331"/>
        <w:spacing w:before="143" w:line="352" w:lineRule="auto"/>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w:t>
      </w:r>
      <w:r>
        <w:rPr>
          <w:spacing w:val="80"/>
        </w:rPr>
        <w:t xml:space="preserve"> </w:t>
      </w:r>
      <w:r>
        <w:rPr>
          <w:spacing w:val="-2"/>
        </w:rPr>
        <w:t xml:space="preserve">образцах.</w:t>
      </w:r>
      <w:r/>
    </w:p>
    <w:p>
      <w:pPr>
        <w:pStyle w:val="1697"/>
        <w:ind w:right="1335"/>
        <w:spacing w:before="3" w:line="357" w:lineRule="auto"/>
      </w:pPr>
      <w:r>
        <w:t xml:space="preserve">Определение видов растений (на примере трёх семейств) с использованием определителей растений или определительных карточек.</w:t>
      </w:r>
      <w:r/>
    </w:p>
    <w:p>
      <w:pPr>
        <w:pStyle w:val="1699"/>
        <w:numPr>
          <w:ilvl w:val="2"/>
          <w:numId w:val="388"/>
        </w:numPr>
        <w:ind w:left="2134" w:right="0" w:hanging="783"/>
        <w:jc w:val="both"/>
        <w:spacing w:before="0" w:after="0" w:line="296" w:lineRule="exact"/>
        <w:tabs>
          <w:tab w:val="left" w:pos="2134" w:leader="none"/>
        </w:tabs>
        <w:rPr>
          <w:sz w:val="26"/>
        </w:rPr>
      </w:pPr>
      <w:r>
        <w:rPr>
          <w:sz w:val="26"/>
        </w:rPr>
        <w:t xml:space="preserve">Развитие</w:t>
      </w:r>
      <w:r>
        <w:rPr>
          <w:spacing w:val="-7"/>
          <w:sz w:val="26"/>
        </w:rPr>
        <w:t xml:space="preserve"> </w:t>
      </w:r>
      <w:r>
        <w:rPr>
          <w:sz w:val="26"/>
        </w:rPr>
        <w:t xml:space="preserve">растительного</w:t>
      </w:r>
      <w:r>
        <w:rPr>
          <w:spacing w:val="9"/>
          <w:sz w:val="26"/>
        </w:rPr>
        <w:t xml:space="preserve"> </w:t>
      </w:r>
      <w:r>
        <w:rPr>
          <w:sz w:val="26"/>
        </w:rPr>
        <w:t xml:space="preserve">мира</w:t>
      </w:r>
      <w:r>
        <w:rPr>
          <w:spacing w:val="9"/>
          <w:sz w:val="26"/>
        </w:rPr>
        <w:t xml:space="preserve"> </w:t>
      </w:r>
      <w:r>
        <w:rPr>
          <w:sz w:val="26"/>
        </w:rPr>
        <w:t xml:space="preserve">на</w:t>
      </w:r>
      <w:r>
        <w:rPr>
          <w:spacing w:val="-6"/>
          <w:sz w:val="26"/>
        </w:rPr>
        <w:t xml:space="preserve"> </w:t>
      </w:r>
      <w:r>
        <w:rPr>
          <w:spacing w:val="-2"/>
          <w:sz w:val="26"/>
        </w:rPr>
        <w:t xml:space="preserve">Земле.</w:t>
      </w:r>
      <w:r/>
    </w:p>
    <w:p>
      <w:pPr>
        <w:pStyle w:val="1697"/>
        <w:ind w:right="1327"/>
        <w:spacing w:before="143" w:line="352" w:lineRule="auto"/>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w:t>
      </w:r>
      <w:r>
        <w:rPr>
          <w:spacing w:val="40"/>
        </w:rPr>
        <w:t xml:space="preserve"> </w:t>
      </w:r>
      <w:r>
        <w:t xml:space="preserve">Жизнь</w:t>
      </w:r>
      <w:r>
        <w:rPr>
          <w:spacing w:val="40"/>
        </w:rPr>
        <w:t xml:space="preserve"> </w:t>
      </w:r>
      <w:r>
        <w:t xml:space="preserve">растений</w:t>
      </w:r>
      <w:r>
        <w:rPr>
          <w:spacing w:val="40"/>
        </w:rPr>
        <w:t xml:space="preserve"> </w:t>
      </w:r>
      <w:r>
        <w:t xml:space="preserve">в</w:t>
      </w:r>
      <w:r>
        <w:rPr>
          <w:spacing w:val="40"/>
        </w:rPr>
        <w:t xml:space="preserve"> </w:t>
      </w:r>
      <w:r>
        <w:t xml:space="preserve">воде.</w:t>
      </w:r>
      <w:r>
        <w:rPr>
          <w:spacing w:val="40"/>
        </w:rPr>
        <w:t xml:space="preserve"> </w:t>
      </w:r>
      <w:r>
        <w:t xml:space="preserve">Первые</w:t>
      </w:r>
      <w:r>
        <w:rPr>
          <w:spacing w:val="40"/>
        </w:rPr>
        <w:t xml:space="preserve"> </w:t>
      </w:r>
      <w:r>
        <w:t xml:space="preserve">наземные</w:t>
      </w:r>
      <w:r>
        <w:rPr>
          <w:spacing w:val="40"/>
        </w:rPr>
        <w:t xml:space="preserve"> </w:t>
      </w:r>
      <w:r>
        <w:t xml:space="preserve">растения.</w:t>
      </w:r>
      <w:r>
        <w:rPr>
          <w:spacing w:val="40"/>
        </w:rPr>
        <w:t xml:space="preserve"> </w:t>
      </w:r>
      <w:r>
        <w:t xml:space="preserve">Освоение растениями суши. Этапы развития наземных растений основных систематических групп. Вымершие растения.</w:t>
      </w:r>
      <w:r/>
    </w:p>
    <w:p>
      <w:pPr>
        <w:pStyle w:val="1697"/>
        <w:ind w:left="1351" w:firstLine="0"/>
        <w:spacing w:before="6"/>
      </w:pPr>
      <w:r>
        <w:t xml:space="preserve">Экскурсии</w:t>
      </w:r>
      <w:r>
        <w:rPr>
          <w:spacing w:val="1"/>
        </w:rPr>
        <w:t xml:space="preserve"> </w:t>
      </w:r>
      <w:r>
        <w:t xml:space="preserve">или</w:t>
      </w:r>
      <w:r>
        <w:rPr>
          <w:spacing w:val="7"/>
        </w:rPr>
        <w:t xml:space="preserve"> </w:t>
      </w:r>
      <w:r>
        <w:rPr>
          <w:spacing w:val="-2"/>
        </w:rPr>
        <w:t xml:space="preserve">видеоэкскурсии.</w:t>
      </w:r>
      <w:r/>
    </w:p>
    <w:p>
      <w:pPr>
        <w:pStyle w:val="1697"/>
        <w:ind w:right="1337"/>
        <w:spacing w:before="147" w:line="350" w:lineRule="auto"/>
      </w:pPr>
      <w:r>
        <w:t xml:space="preserve">Развитие</w:t>
      </w:r>
      <w:r>
        <w:rPr>
          <w:spacing w:val="40"/>
        </w:rPr>
        <w:t xml:space="preserve"> </w:t>
      </w:r>
      <w:r>
        <w:t xml:space="preserve">растительного</w:t>
      </w:r>
      <w:r>
        <w:rPr>
          <w:spacing w:val="40"/>
        </w:rPr>
        <w:t xml:space="preserve"> </w:t>
      </w:r>
      <w:r>
        <w:t xml:space="preserve">мира</w:t>
      </w:r>
      <w:r>
        <w:rPr>
          <w:spacing w:val="40"/>
        </w:rPr>
        <w:t xml:space="preserve"> </w:t>
      </w:r>
      <w:r>
        <w:t xml:space="preserve">на Земле</w:t>
      </w:r>
      <w:r>
        <w:rPr>
          <w:spacing w:val="40"/>
        </w:rPr>
        <w:t xml:space="preserve"> </w:t>
      </w:r>
      <w:r>
        <w:t xml:space="preserve">(экскурсия</w:t>
      </w:r>
      <w:r>
        <w:rPr>
          <w:spacing w:val="40"/>
        </w:rPr>
        <w:t xml:space="preserve"> </w:t>
      </w:r>
      <w:r>
        <w:t xml:space="preserve">в</w:t>
      </w:r>
      <w:r>
        <w:rPr>
          <w:spacing w:val="40"/>
        </w:rPr>
        <w:t xml:space="preserve"> </w:t>
      </w:r>
      <w:r>
        <w:t xml:space="preserve">палеонтологический или краеведческий музей).</w:t>
      </w:r>
      <w:r/>
    </w:p>
    <w:p>
      <w:pPr>
        <w:pStyle w:val="1699"/>
        <w:numPr>
          <w:ilvl w:val="2"/>
          <w:numId w:val="388"/>
        </w:numPr>
        <w:ind w:left="2134" w:right="0" w:hanging="783"/>
        <w:jc w:val="both"/>
        <w:spacing w:before="6" w:after="0" w:line="240" w:lineRule="auto"/>
        <w:tabs>
          <w:tab w:val="left" w:pos="2134" w:leader="none"/>
        </w:tabs>
        <w:rPr>
          <w:sz w:val="26"/>
        </w:rPr>
      </w:pPr>
      <w:r>
        <w:rPr>
          <w:sz w:val="26"/>
        </w:rPr>
        <w:t xml:space="preserve">Растения в</w:t>
      </w:r>
      <w:r>
        <w:rPr>
          <w:spacing w:val="8"/>
          <w:sz w:val="26"/>
        </w:rPr>
        <w:t xml:space="preserve"> </w:t>
      </w:r>
      <w:r>
        <w:rPr>
          <w:sz w:val="26"/>
        </w:rPr>
        <w:t xml:space="preserve">природных</w:t>
      </w:r>
      <w:r>
        <w:rPr>
          <w:spacing w:val="5"/>
          <w:sz w:val="26"/>
        </w:rPr>
        <w:t xml:space="preserve"> </w:t>
      </w:r>
      <w:r>
        <w:rPr>
          <w:spacing w:val="-2"/>
          <w:sz w:val="26"/>
        </w:rPr>
        <w:t xml:space="preserve">сообществах.</w:t>
      </w:r>
      <w:r/>
    </w:p>
    <w:p>
      <w:pPr>
        <w:pStyle w:val="1697"/>
        <w:ind w:right="1326"/>
        <w:spacing w:before="142" w:line="355" w:lineRule="auto"/>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w:t>
      </w:r>
      <w:r>
        <w:rPr>
          <w:spacing w:val="40"/>
        </w:rPr>
        <w:t xml:space="preserve"> </w:t>
      </w:r>
      <w:r>
        <w:t xml:space="preserve">живой</w:t>
      </w:r>
      <w:r>
        <w:rPr>
          <w:spacing w:val="40"/>
        </w:rPr>
        <w:t xml:space="preserve"> </w:t>
      </w:r>
      <w:r>
        <w:t xml:space="preserve">природы:</w:t>
      </w:r>
      <w:r>
        <w:rPr>
          <w:spacing w:val="40"/>
        </w:rPr>
        <w:t xml:space="preserve"> </w:t>
      </w:r>
      <w:r>
        <w:t xml:space="preserve">прямое</w:t>
      </w:r>
      <w:r>
        <w:rPr>
          <w:spacing w:val="40"/>
        </w:rPr>
        <w:t xml:space="preserve"> </w:t>
      </w:r>
      <w:r>
        <w:t xml:space="preserve">и</w:t>
      </w:r>
      <w:r>
        <w:rPr>
          <w:spacing w:val="40"/>
        </w:rPr>
        <w:t xml:space="preserve"> </w:t>
      </w:r>
      <w:r>
        <w:t xml:space="preserve">косвенное</w:t>
      </w:r>
      <w:r>
        <w:rPr>
          <w:spacing w:val="40"/>
        </w:rPr>
        <w:t xml:space="preserve"> </w:t>
      </w:r>
      <w:r>
        <w:t xml:space="preserve">воздействие</w:t>
      </w:r>
      <w:r>
        <w:rPr>
          <w:spacing w:val="40"/>
        </w:rPr>
        <w:t xml:space="preserve"> </w:t>
      </w:r>
      <w:r>
        <w:t xml:space="preserve">организмов</w:t>
      </w:r>
      <w:r>
        <w:rPr>
          <w:spacing w:val="40"/>
        </w:rPr>
        <w:t xml:space="preserve"> </w:t>
      </w:r>
      <w:r>
        <w:t xml:space="preserve">на растения. Приспособленность растений к среде обитания. Взаимосвязи растений между собой и с другими организмами.</w:t>
      </w:r>
      <w:r/>
    </w:p>
    <w:p>
      <w:pPr>
        <w:pStyle w:val="1697"/>
        <w:ind w:right="1329"/>
        <w:spacing w:line="352" w:lineRule="auto"/>
      </w:pPr>
      <w:r>
        <w:t xml:space="preserve">Растительные сообщества. Видовой состав растительных сообществ, преобладающие в них растения. Распределение видов в растительных</w:t>
      </w:r>
      <w:r>
        <w:rPr>
          <w:spacing w:val="40"/>
        </w:rPr>
        <w:t xml:space="preserve"> </w:t>
      </w:r>
      <w:r>
        <w:t xml:space="preserve">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r/>
    </w:p>
    <w:p>
      <w:pPr>
        <w:pStyle w:val="1699"/>
        <w:numPr>
          <w:ilvl w:val="2"/>
          <w:numId w:val="388"/>
        </w:numPr>
        <w:ind w:left="2134" w:right="0" w:hanging="783"/>
        <w:jc w:val="both"/>
        <w:spacing w:before="2" w:after="0" w:line="240" w:lineRule="auto"/>
        <w:tabs>
          <w:tab w:val="left" w:pos="2134" w:leader="none"/>
        </w:tabs>
        <w:rPr>
          <w:sz w:val="26"/>
        </w:rPr>
      </w:pPr>
      <w:r>
        <w:rPr>
          <w:sz w:val="26"/>
        </w:rPr>
        <w:t xml:space="preserve">Растения</w:t>
      </w:r>
      <w:r>
        <w:rPr>
          <w:spacing w:val="1"/>
          <w:sz w:val="26"/>
        </w:rPr>
        <w:t xml:space="preserve"> </w:t>
      </w:r>
      <w:r>
        <w:rPr>
          <w:sz w:val="26"/>
        </w:rPr>
        <w:t xml:space="preserve">и</w:t>
      </w:r>
      <w:r>
        <w:rPr>
          <w:spacing w:val="7"/>
          <w:sz w:val="26"/>
        </w:rPr>
        <w:t xml:space="preserve"> </w:t>
      </w:r>
      <w:r>
        <w:rPr>
          <w:spacing w:val="-2"/>
          <w:sz w:val="26"/>
        </w:rPr>
        <w:t xml:space="preserve">человек.</w:t>
      </w:r>
      <w:r/>
    </w:p>
    <w:p>
      <w:pPr>
        <w:pStyle w:val="1697"/>
        <w:ind w:right="1321"/>
        <w:spacing w:before="142" w:line="357" w:lineRule="auto"/>
      </w:pPr>
      <w:r>
        <w:t xml:space="preserve">Культурные растения и их происхождение. Центры многообразия и происхождения</w:t>
      </w:r>
      <w:r>
        <w:rPr>
          <w:spacing w:val="80"/>
        </w:rPr>
        <w:t xml:space="preserve">  </w:t>
      </w:r>
      <w:r>
        <w:t xml:space="preserve">культурных</w:t>
      </w:r>
      <w:r>
        <w:rPr>
          <w:spacing w:val="79"/>
        </w:rPr>
        <w:t xml:space="preserve">  </w:t>
      </w:r>
      <w:r>
        <w:t xml:space="preserve">растений.</w:t>
      </w:r>
      <w:r>
        <w:rPr>
          <w:spacing w:val="80"/>
        </w:rPr>
        <w:t xml:space="preserve">  </w:t>
      </w:r>
      <w:r>
        <w:t xml:space="preserve">Земледелие.</w:t>
      </w:r>
      <w:r>
        <w:rPr>
          <w:spacing w:val="80"/>
        </w:rPr>
        <w:t xml:space="preserve">  </w:t>
      </w:r>
      <w:r>
        <w:t xml:space="preserve">Культурные</w:t>
      </w:r>
      <w:r>
        <w:rPr>
          <w:spacing w:val="80"/>
        </w:rPr>
        <w:t xml:space="preserve">  </w:t>
      </w:r>
      <w:r>
        <w:t xml:space="preserve">растения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2" w:lineRule="auto"/>
      </w:pPr>
      <w:r>
        <w:t xml:space="preserve">сельскохозяйственных угодий: овощные, плодово-ягодные, полевые. Растения города, особенность городской флоры. Па</w:t>
      </w:r>
      <w:r>
        <w:t xml:space="preserve">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w:t>
      </w:r>
      <w:r>
        <w:rPr>
          <w:spacing w:val="40"/>
        </w:rPr>
        <w:t xml:space="preserve"> </w:t>
      </w:r>
      <w:r>
        <w:t xml:space="preserve">природные территории (ООПТ). Красная книга России. Меры сохранения растительного мира.</w:t>
      </w:r>
      <w:r/>
    </w:p>
    <w:p>
      <w:pPr>
        <w:pStyle w:val="1697"/>
        <w:ind w:left="1351" w:firstLine="0"/>
        <w:jc w:val="left"/>
        <w:spacing w:before="14"/>
      </w:pPr>
      <w:r>
        <w:t xml:space="preserve">Экскурсии</w:t>
      </w:r>
      <w:r>
        <w:rPr>
          <w:spacing w:val="1"/>
        </w:rPr>
        <w:t xml:space="preserve"> </w:t>
      </w:r>
      <w:r>
        <w:t xml:space="preserve">или</w:t>
      </w:r>
      <w:r>
        <w:rPr>
          <w:spacing w:val="7"/>
        </w:rPr>
        <w:t xml:space="preserve"> </w:t>
      </w:r>
      <w:r>
        <w:rPr>
          <w:spacing w:val="-2"/>
        </w:rPr>
        <w:t xml:space="preserve">видеоэкскурсии.</w:t>
      </w:r>
      <w:r/>
    </w:p>
    <w:p>
      <w:pPr>
        <w:pStyle w:val="1697"/>
        <w:ind w:left="1351" w:right="4192" w:firstLine="0"/>
        <w:jc w:val="left"/>
        <w:spacing w:before="143" w:line="355" w:lineRule="auto"/>
      </w:pPr>
      <w:r>
        <w:t xml:space="preserve">Изучение сельскохозяйственных растений региона. Изучение сорных растений региона.</w:t>
      </w:r>
      <w:r/>
    </w:p>
    <w:p>
      <w:pPr>
        <w:pStyle w:val="1699"/>
        <w:numPr>
          <w:ilvl w:val="2"/>
          <w:numId w:val="388"/>
        </w:numPr>
        <w:ind w:left="2139" w:right="0" w:hanging="788"/>
        <w:jc w:val="left"/>
        <w:spacing w:before="0" w:after="0" w:line="292" w:lineRule="exact"/>
        <w:tabs>
          <w:tab w:val="left" w:pos="2139" w:leader="none"/>
        </w:tabs>
        <w:rPr>
          <w:sz w:val="26"/>
        </w:rPr>
      </w:pPr>
      <w:r>
        <w:rPr>
          <w:sz w:val="26"/>
        </w:rPr>
        <w:t xml:space="preserve">Грибы. Лишайники.</w:t>
      </w:r>
      <w:r>
        <w:rPr>
          <w:spacing w:val="6"/>
          <w:sz w:val="26"/>
        </w:rPr>
        <w:t xml:space="preserve"> </w:t>
      </w:r>
      <w:r>
        <w:rPr>
          <w:spacing w:val="-2"/>
          <w:sz w:val="26"/>
        </w:rPr>
        <w:t xml:space="preserve">Бактерии.</w:t>
      </w:r>
      <w:r/>
    </w:p>
    <w:p>
      <w:pPr>
        <w:pStyle w:val="1697"/>
        <w:ind w:left="684" w:right="1334"/>
        <w:spacing w:before="143" w:line="355" w:lineRule="auto"/>
      </w:pPr>
      <w:r>
        <w:t xml:space="preserve">Грибы. Общая характер</w:t>
      </w:r>
      <w:r>
        <w:t xml:space="preserve">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r>
        <w:rPr>
          <w:spacing w:val="-2"/>
        </w:rPr>
        <w:t xml:space="preserve">(шампиньоны).</w:t>
      </w:r>
      <w:r/>
    </w:p>
    <w:p>
      <w:pPr>
        <w:pStyle w:val="1697"/>
        <w:ind w:left="684" w:right="1335"/>
        <w:spacing w:line="355" w:lineRule="auto"/>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r/>
    </w:p>
    <w:p>
      <w:pPr>
        <w:pStyle w:val="1697"/>
        <w:ind w:left="684" w:right="1333"/>
        <w:spacing w:line="355" w:lineRule="auto"/>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r/>
    </w:p>
    <w:p>
      <w:pPr>
        <w:pStyle w:val="1697"/>
        <w:ind w:left="684" w:right="1329"/>
        <w:spacing w:line="355" w:lineRule="auto"/>
      </w:pPr>
      <w:r>
        <w:t xml:space="preserve">Лишайники – комплексные организмы. Строение лишайников. Питание,</w:t>
      </w:r>
      <w:r>
        <w:rPr>
          <w:spacing w:val="80"/>
        </w:rPr>
        <w:t xml:space="preserve"> </w:t>
      </w:r>
      <w:r>
        <w:t xml:space="preserve">рост и размножение лишайников. Значение лишайников в природе и жизни </w:t>
      </w:r>
      <w:r>
        <w:rPr>
          <w:spacing w:val="-2"/>
        </w:rPr>
        <w:t xml:space="preserve">человека.</w:t>
      </w:r>
      <w:r/>
    </w:p>
    <w:p>
      <w:pPr>
        <w:pStyle w:val="1697"/>
        <w:ind w:left="684" w:right="1332"/>
        <w:spacing w:line="355" w:lineRule="auto"/>
      </w:pPr>
      <w:r>
        <w:t xml:space="preserve">Бактерии – доядерные организмы. Общая характеристика бактерий. Бактериальная</w:t>
      </w:r>
      <w:r>
        <w:t xml:space="preserve">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 xml:space="preserve">промышленности).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30"/>
        <w:jc w:val="left"/>
        <w:spacing w:before="142" w:line="355" w:lineRule="auto"/>
      </w:pPr>
      <w:r>
        <w:t xml:space="preserve">Изучение</w:t>
      </w:r>
      <w:r>
        <w:rPr>
          <w:spacing w:val="40"/>
        </w:rPr>
        <w:t xml:space="preserve"> </w:t>
      </w:r>
      <w:r>
        <w:t xml:space="preserve">строения</w:t>
      </w:r>
      <w:r>
        <w:rPr>
          <w:spacing w:val="40"/>
        </w:rPr>
        <w:t xml:space="preserve"> </w:t>
      </w:r>
      <w:r>
        <w:t xml:space="preserve">одноклеточных</w:t>
      </w:r>
      <w:r>
        <w:rPr>
          <w:spacing w:val="40"/>
        </w:rPr>
        <w:t xml:space="preserve"> </w:t>
      </w:r>
      <w:r>
        <w:t xml:space="preserve">(мукор)</w:t>
      </w:r>
      <w:r>
        <w:rPr>
          <w:spacing w:val="40"/>
        </w:rPr>
        <w:t xml:space="preserve"> </w:t>
      </w:r>
      <w:r>
        <w:t xml:space="preserve">и</w:t>
      </w:r>
      <w:r>
        <w:rPr>
          <w:spacing w:val="40"/>
        </w:rPr>
        <w:t xml:space="preserve"> </w:t>
      </w:r>
      <w:r>
        <w:t xml:space="preserve">многоклеточных</w:t>
      </w:r>
      <w:r>
        <w:rPr>
          <w:spacing w:val="40"/>
        </w:rPr>
        <w:t xml:space="preserve"> </w:t>
      </w:r>
      <w:r>
        <w:t xml:space="preserve">(пеницилл) плесневых грибов.</w:t>
      </w:r>
      <w:r/>
    </w:p>
    <w:p>
      <w:pPr>
        <w:pStyle w:val="1697"/>
        <w:ind w:right="1332"/>
        <w:jc w:val="left"/>
        <w:spacing w:line="355" w:lineRule="auto"/>
        <w:tabs>
          <w:tab w:val="left" w:pos="2641" w:leader="none"/>
          <w:tab w:val="left" w:pos="3869" w:leader="none"/>
          <w:tab w:val="left" w:pos="5183" w:leader="none"/>
          <w:tab w:val="left" w:pos="5763" w:leader="none"/>
          <w:tab w:val="left" w:pos="7289" w:leader="none"/>
          <w:tab w:val="left" w:pos="8272" w:leader="none"/>
          <w:tab w:val="left" w:pos="8982" w:leader="none"/>
        </w:tabs>
      </w:pPr>
      <w:r>
        <w:rPr>
          <w:spacing w:val="-2"/>
        </w:rPr>
        <w:t xml:space="preserve">Изучение</w:t>
      </w:r>
      <w:r>
        <w:tab/>
      </w:r>
      <w:r>
        <w:rPr>
          <w:spacing w:val="-2"/>
        </w:rPr>
        <w:t xml:space="preserve">строения</w:t>
      </w:r>
      <w:r>
        <w:tab/>
      </w:r>
      <w:r>
        <w:rPr>
          <w:spacing w:val="-2"/>
        </w:rPr>
        <w:t xml:space="preserve">плодовых</w:t>
      </w:r>
      <w:r>
        <w:tab/>
      </w:r>
      <w:r>
        <w:rPr>
          <w:spacing w:val="-4"/>
        </w:rPr>
        <w:t xml:space="preserve">тел</w:t>
      </w:r>
      <w:r>
        <w:tab/>
      </w:r>
      <w:r>
        <w:rPr>
          <w:spacing w:val="-2"/>
        </w:rPr>
        <w:t xml:space="preserve">шляпочных</w:t>
      </w:r>
      <w:r>
        <w:tab/>
      </w:r>
      <w:r>
        <w:rPr>
          <w:spacing w:val="-2"/>
        </w:rPr>
        <w:t xml:space="preserve">грибов</w:t>
      </w:r>
      <w:r>
        <w:tab/>
      </w:r>
      <w:r>
        <w:rPr>
          <w:spacing w:val="-4"/>
        </w:rPr>
        <w:t xml:space="preserve">(или</w:t>
      </w:r>
      <w:r>
        <w:tab/>
      </w:r>
      <w:r>
        <w:rPr>
          <w:spacing w:val="-2"/>
        </w:rPr>
        <w:t xml:space="preserve">изучение </w:t>
      </w:r>
      <w:r>
        <w:t xml:space="preserve">шляпочных грибов на муляжах).</w:t>
      </w:r>
      <w:r/>
    </w:p>
    <w:p>
      <w:pPr>
        <w:pStyle w:val="1697"/>
        <w:ind w:left="1351" w:firstLine="0"/>
        <w:jc w:val="left"/>
        <w:spacing w:line="292" w:lineRule="exact"/>
      </w:pPr>
      <w:r>
        <w:t xml:space="preserve">Изучение</w:t>
      </w:r>
      <w:r>
        <w:rPr>
          <w:spacing w:val="2"/>
        </w:rPr>
        <w:t xml:space="preserve"> </w:t>
      </w:r>
      <w:r>
        <w:t xml:space="preserve">строения</w:t>
      </w:r>
      <w:r>
        <w:rPr>
          <w:spacing w:val="5"/>
        </w:rPr>
        <w:t xml:space="preserve"> </w:t>
      </w:r>
      <w:r>
        <w:rPr>
          <w:spacing w:val="-2"/>
        </w:rPr>
        <w:t xml:space="preserve">лишайников.</w:t>
      </w:r>
      <w:r/>
    </w:p>
    <w:p>
      <w:pPr>
        <w:pStyle w:val="1697"/>
        <w:ind w:left="1351" w:firstLine="0"/>
        <w:jc w:val="left"/>
        <w:spacing w:before="141"/>
      </w:pPr>
      <w:r>
        <w:t xml:space="preserve">Изучение</w:t>
      </w:r>
      <w:r>
        <w:rPr>
          <w:spacing w:val="-1"/>
        </w:rPr>
        <w:t xml:space="preserve"> </w:t>
      </w:r>
      <w:r>
        <w:t xml:space="preserve">строения</w:t>
      </w:r>
      <w:r>
        <w:rPr>
          <w:spacing w:val="3"/>
        </w:rPr>
        <w:t xml:space="preserve"> </w:t>
      </w:r>
      <w:r>
        <w:t xml:space="preserve">бактерий</w:t>
      </w:r>
      <w:r>
        <w:rPr>
          <w:spacing w:val="2"/>
        </w:rPr>
        <w:t xml:space="preserve"> </w:t>
      </w:r>
      <w:r>
        <w:t xml:space="preserve">(на</w:t>
      </w:r>
      <w:r>
        <w:rPr>
          <w:spacing w:val="2"/>
        </w:rPr>
        <w:t xml:space="preserve"> </w:t>
      </w:r>
      <w:r>
        <w:t xml:space="preserve">готовых</w:t>
      </w:r>
      <w:r>
        <w:rPr>
          <w:spacing w:val="7"/>
        </w:rPr>
        <w:t xml:space="preserve"> </w:t>
      </w:r>
      <w:r>
        <w:rPr>
          <w:spacing w:val="-2"/>
        </w:rPr>
        <w:t xml:space="preserve">микропрепаратах).</w:t>
      </w:r>
      <w:r/>
    </w:p>
    <w:p>
      <w:pPr>
        <w:pStyle w:val="1699"/>
        <w:numPr>
          <w:ilvl w:val="1"/>
          <w:numId w:val="388"/>
        </w:numPr>
        <w:ind w:left="1943" w:right="0" w:hanging="592"/>
        <w:jc w:val="left"/>
        <w:spacing w:before="147"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88"/>
        </w:numPr>
        <w:ind w:left="2139" w:right="0" w:hanging="788"/>
        <w:jc w:val="left"/>
        <w:spacing w:before="143" w:after="0" w:line="240" w:lineRule="auto"/>
        <w:tabs>
          <w:tab w:val="left" w:pos="2139" w:leader="none"/>
        </w:tabs>
        <w:rPr>
          <w:sz w:val="26"/>
        </w:rPr>
      </w:pPr>
      <w:r>
        <w:rPr>
          <w:sz w:val="26"/>
        </w:rPr>
        <w:t xml:space="preserve">Животный</w:t>
      </w:r>
      <w:r>
        <w:rPr>
          <w:spacing w:val="3"/>
          <w:sz w:val="26"/>
        </w:rPr>
        <w:t xml:space="preserve"> </w:t>
      </w:r>
      <w:r>
        <w:rPr>
          <w:spacing w:val="-2"/>
          <w:sz w:val="26"/>
        </w:rPr>
        <w:t xml:space="preserve">организм.</w:t>
      </w:r>
      <w:r/>
    </w:p>
    <w:p>
      <w:pPr>
        <w:pStyle w:val="1697"/>
        <w:ind w:left="684" w:right="1334"/>
        <w:spacing w:before="143" w:line="350" w:lineRule="auto"/>
      </w:pPr>
      <w:r>
        <w:t xml:space="preserve">Зоология – наука о животных. Разделы зоологии. Связь зоологии с другими науками и техникой.</w:t>
      </w:r>
      <w:r/>
    </w:p>
    <w:p>
      <w:pPr>
        <w:pStyle w:val="1697"/>
        <w:ind w:left="684" w:right="1337"/>
        <w:spacing w:before="5" w:line="355" w:lineRule="auto"/>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r/>
    </w:p>
    <w:p>
      <w:pPr>
        <w:pStyle w:val="1697"/>
        <w:ind w:left="684" w:right="1326"/>
        <w:spacing w:line="355" w:lineRule="auto"/>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w:t>
      </w:r>
      <w:r>
        <w:rPr>
          <w:spacing w:val="40"/>
        </w:rPr>
        <w:t xml:space="preserve"> </w:t>
      </w:r>
      <w:r>
        <w:t xml:space="preserve">лизосомы,</w:t>
      </w:r>
      <w:r>
        <w:rPr>
          <w:spacing w:val="40"/>
        </w:rPr>
        <w:t xml:space="preserve"> </w:t>
      </w:r>
      <w:r>
        <w:t xml:space="preserve">клеточный</w:t>
      </w:r>
      <w:r>
        <w:rPr>
          <w:spacing w:val="40"/>
        </w:rPr>
        <w:t xml:space="preserve"> </w:t>
      </w:r>
      <w:r>
        <w:t xml:space="preserve">центр).</w:t>
      </w:r>
      <w:r>
        <w:rPr>
          <w:spacing w:val="40"/>
        </w:rPr>
        <w:t xml:space="preserve"> </w:t>
      </w:r>
      <w:r>
        <w:t xml:space="preserve">Процессы,</w:t>
      </w:r>
      <w:r>
        <w:rPr>
          <w:spacing w:val="40"/>
        </w:rPr>
        <w:t xml:space="preserve"> </w:t>
      </w:r>
      <w:r>
        <w:t xml:space="preserve">происходящие</w:t>
      </w:r>
      <w:r>
        <w:rPr>
          <w:spacing w:val="40"/>
        </w:rPr>
        <w:t xml:space="preserve"> </w:t>
      </w:r>
      <w:r>
        <w:t xml:space="preserve">в</w:t>
      </w:r>
      <w:r>
        <w:rPr>
          <w:spacing w:val="40"/>
        </w:rPr>
        <w:t xml:space="preserve"> </w:t>
      </w:r>
      <w:r>
        <w:t xml:space="preserve">клетке. Деление клетки. Ткани животных, их разнообразие. Органы и системы органов животных. Организм – единое целое.</w:t>
      </w:r>
      <w:r/>
    </w:p>
    <w:p>
      <w:pPr>
        <w:pStyle w:val="1697"/>
        <w:ind w:left="1351" w:firstLine="0"/>
        <w:spacing w:line="294"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31"/>
        <w:spacing w:before="140" w:line="355" w:lineRule="auto"/>
      </w:pPr>
      <w:r>
        <w:t xml:space="preserve">Исследование под микроскопом готовых микропрепаратов клеток и тканей </w:t>
      </w:r>
      <w:r>
        <w:rPr>
          <w:spacing w:val="-2"/>
        </w:rPr>
        <w:t xml:space="preserve">животных.</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Строение</w:t>
      </w:r>
      <w:r>
        <w:rPr>
          <w:spacing w:val="-4"/>
          <w:sz w:val="26"/>
        </w:rPr>
        <w:t xml:space="preserve"> </w:t>
      </w:r>
      <w:r>
        <w:rPr>
          <w:sz w:val="26"/>
        </w:rPr>
        <w:t xml:space="preserve">и</w:t>
      </w:r>
      <w:r>
        <w:rPr>
          <w:spacing w:val="8"/>
          <w:sz w:val="26"/>
        </w:rPr>
        <w:t xml:space="preserve"> </w:t>
      </w:r>
      <w:r>
        <w:rPr>
          <w:sz w:val="26"/>
        </w:rPr>
        <w:t xml:space="preserve">жизнедеятельность</w:t>
      </w:r>
      <w:r>
        <w:rPr>
          <w:spacing w:val="-2"/>
          <w:sz w:val="26"/>
        </w:rPr>
        <w:t xml:space="preserve"> </w:t>
      </w:r>
      <w:r>
        <w:rPr>
          <w:sz w:val="26"/>
        </w:rPr>
        <w:t xml:space="preserve">организма</w:t>
      </w:r>
      <w:r>
        <w:rPr>
          <w:spacing w:val="8"/>
          <w:sz w:val="26"/>
        </w:rPr>
        <w:t xml:space="preserve"> </w:t>
      </w:r>
      <w:r>
        <w:rPr>
          <w:spacing w:val="-2"/>
          <w:sz w:val="26"/>
        </w:rPr>
        <w:t xml:space="preserve">животного.</w:t>
      </w:r>
      <w:r/>
    </w:p>
    <w:p>
      <w:pPr>
        <w:pStyle w:val="1697"/>
        <w:ind w:left="684" w:right="1321"/>
        <w:spacing w:before="143" w:line="352" w:lineRule="auto"/>
      </w:pPr>
      <w:r>
        <w:t xml:space="preserve">Опора и движение животных. Особенности гидростатического, наружного</w:t>
      </w:r>
      <w:r>
        <w:t xml:space="preserve">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r/>
    </w:p>
    <w:p>
      <w:pPr>
        <w:pStyle w:val="1697"/>
        <w:ind w:left="684" w:right="1321"/>
        <w:spacing w:before="5" w:line="357" w:lineRule="auto"/>
      </w:pPr>
      <w:r>
        <w:t xml:space="preserve">Питание и пищеварение у животных. Значение питания. Питание и пищеварение</w:t>
      </w:r>
      <w:r>
        <w:rPr>
          <w:spacing w:val="40"/>
        </w:rPr>
        <w:t xml:space="preserve"> </w:t>
      </w:r>
      <w:r>
        <w:t xml:space="preserve">у</w:t>
      </w:r>
      <w:r>
        <w:rPr>
          <w:spacing w:val="40"/>
        </w:rPr>
        <w:t xml:space="preserve"> </w:t>
      </w:r>
      <w:r>
        <w:t xml:space="preserve">простейших.</w:t>
      </w:r>
      <w:r>
        <w:rPr>
          <w:spacing w:val="40"/>
        </w:rPr>
        <w:t xml:space="preserve"> </w:t>
      </w:r>
      <w:r>
        <w:t xml:space="preserve">Внутриполостное</w:t>
      </w:r>
      <w:r>
        <w:rPr>
          <w:spacing w:val="40"/>
        </w:rPr>
        <w:t xml:space="preserve"> </w:t>
      </w:r>
      <w:r>
        <w:t xml:space="preserve">и</w:t>
      </w:r>
      <w:r>
        <w:rPr>
          <w:spacing w:val="40"/>
        </w:rPr>
        <w:t xml:space="preserve"> </w:t>
      </w:r>
      <w:r>
        <w:t xml:space="preserve">внутриклеточное</w:t>
      </w:r>
      <w:r>
        <w:rPr>
          <w:spacing w:val="40"/>
        </w:rPr>
        <w:t xml:space="preserve"> </w:t>
      </w:r>
      <w:r>
        <w:t xml:space="preserve">пищеварение,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Pr>
          <w:spacing w:val="-2"/>
        </w:rPr>
        <w:t xml:space="preserve">млекопитающих.</w:t>
      </w:r>
      <w:r/>
    </w:p>
    <w:p>
      <w:pPr>
        <w:pStyle w:val="1697"/>
        <w:ind w:right="1329"/>
        <w:spacing w:line="355" w:lineRule="auto"/>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r/>
    </w:p>
    <w:p>
      <w:pPr>
        <w:pStyle w:val="1697"/>
        <w:ind w:right="1328"/>
        <w:spacing w:line="352" w:lineRule="auto"/>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w:t>
      </w:r>
      <w:r>
        <w:t xml:space="preserve">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r/>
    </w:p>
    <w:p>
      <w:pPr>
        <w:pStyle w:val="1697"/>
        <w:ind w:left="684" w:right="1326"/>
        <w:spacing w:line="355" w:lineRule="auto"/>
      </w:pPr>
      <w:r>
        <w:t xml:space="preserve">Выделение у животных. Значение выделения конечных продуктов обмена веществ. Сократительные вакуоли у простейших. Звёздчат</w:t>
      </w:r>
      <w:r>
        <w:t xml:space="preserve">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r/>
    </w:p>
    <w:p>
      <w:pPr>
        <w:pStyle w:val="1697"/>
        <w:ind w:left="684" w:right="1332"/>
        <w:spacing w:line="355" w:lineRule="auto"/>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w:t>
      </w:r>
      <w:r>
        <w:rPr>
          <w:spacing w:val="-2"/>
        </w:rPr>
        <w:t xml:space="preserve">животных.</w:t>
      </w:r>
      <w:r/>
    </w:p>
    <w:p>
      <w:pPr>
        <w:pStyle w:val="1697"/>
        <w:ind w:left="684" w:right="1321"/>
        <w:spacing w:line="355" w:lineRule="auto"/>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w:t>
      </w:r>
      <w:r>
        <w:rPr>
          <w:spacing w:val="40"/>
        </w:rPr>
        <w:t xml:space="preserve"> </w:t>
      </w:r>
      <w:r>
        <w:t xml:space="preserve">другие таксисы). Нервная регуляция. Нервная система, её значение. Нервная система у беспозвоночных: сетчатая (диффузная), стволовая, узловая. Нервная система</w:t>
      </w:r>
      <w:r>
        <w:rPr>
          <w:spacing w:val="40"/>
        </w:rPr>
        <w:t xml:space="preserve"> </w:t>
      </w:r>
      <w:r>
        <w:t xml:space="preserve">у</w:t>
      </w:r>
      <w:r>
        <w:rPr>
          <w:spacing w:val="40"/>
        </w:rPr>
        <w:t xml:space="preserve"> </w:t>
      </w:r>
      <w:r>
        <w:t xml:space="preserve">позвоночных</w:t>
      </w:r>
      <w:r>
        <w:rPr>
          <w:spacing w:val="40"/>
        </w:rPr>
        <w:t xml:space="preserve"> </w:t>
      </w:r>
      <w:r>
        <w:t xml:space="preserve">(трубчатая):</w:t>
      </w:r>
      <w:r>
        <w:rPr>
          <w:spacing w:val="40"/>
        </w:rPr>
        <w:t xml:space="preserve"> </w:t>
      </w:r>
      <w:r>
        <w:t xml:space="preserve">головной</w:t>
      </w:r>
      <w:r>
        <w:rPr>
          <w:spacing w:val="40"/>
        </w:rPr>
        <w:t xml:space="preserve"> </w:t>
      </w:r>
      <w:r>
        <w:t xml:space="preserve">и</w:t>
      </w:r>
      <w:r>
        <w:rPr>
          <w:spacing w:val="40"/>
        </w:rPr>
        <w:t xml:space="preserve"> </w:t>
      </w:r>
      <w:r>
        <w:t xml:space="preserve">спинной</w:t>
      </w:r>
      <w:r>
        <w:rPr>
          <w:spacing w:val="40"/>
        </w:rPr>
        <w:t xml:space="preserve"> </w:t>
      </w:r>
      <w:r>
        <w:t xml:space="preserve">мозг,</w:t>
      </w:r>
      <w:r>
        <w:rPr>
          <w:spacing w:val="40"/>
        </w:rPr>
        <w:t xml:space="preserve"> </w:t>
      </w:r>
      <w:r>
        <w:t xml:space="preserve">нервы. Усложнение головного мозга от рыб до млекопитающих. Появление больших полушарий,</w:t>
      </w:r>
      <w:r>
        <w:rPr>
          <w:spacing w:val="40"/>
        </w:rPr>
        <w:t xml:space="preserve"> </w:t>
      </w:r>
      <w:r>
        <w:t xml:space="preserve">коры,</w:t>
      </w:r>
      <w:r>
        <w:rPr>
          <w:spacing w:val="64"/>
        </w:rPr>
        <w:t xml:space="preserve"> </w:t>
      </w:r>
      <w:r>
        <w:t xml:space="preserve">борозд</w:t>
      </w:r>
      <w:r>
        <w:rPr>
          <w:spacing w:val="62"/>
        </w:rPr>
        <w:t xml:space="preserve"> </w:t>
      </w:r>
      <w:r>
        <w:t xml:space="preserve">и</w:t>
      </w:r>
      <w:r>
        <w:rPr>
          <w:spacing w:val="40"/>
        </w:rPr>
        <w:t xml:space="preserve"> </w:t>
      </w:r>
      <w:r>
        <w:t xml:space="preserve">извилин.</w:t>
      </w:r>
      <w:r>
        <w:rPr>
          <w:spacing w:val="64"/>
        </w:rPr>
        <w:t xml:space="preserve"> </w:t>
      </w:r>
      <w:r>
        <w:t xml:space="preserve">Гуморальная</w:t>
      </w:r>
      <w:r>
        <w:rPr>
          <w:spacing w:val="40"/>
        </w:rPr>
        <w:t xml:space="preserve"> </w:t>
      </w:r>
      <w:r>
        <w:t xml:space="preserve">регуляция.</w:t>
      </w:r>
      <w:r>
        <w:rPr>
          <w:spacing w:val="64"/>
        </w:rPr>
        <w:t xml:space="preserve"> </w:t>
      </w:r>
      <w:r>
        <w:t xml:space="preserve">Роль</w:t>
      </w:r>
      <w:r>
        <w:rPr>
          <w:spacing w:val="40"/>
        </w:rPr>
        <w:t xml:space="preserve"> </w:t>
      </w:r>
      <w:r>
        <w:t xml:space="preserve">гормонов</w:t>
      </w:r>
      <w:r>
        <w:rPr>
          <w:spacing w:val="40"/>
        </w:rPr>
        <w:t xml:space="preserve"> </w:t>
      </w:r>
      <w:r>
        <w:t xml:space="preserve">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55" w:lineRule="auto"/>
      </w:pPr>
      <w:r>
        <w:t xml:space="preserve">жизни животных. Половые гормоны. Половой диморфизм. Органы чувств, их значение. Рецепторы. Простые и сложные (фасеточные) глаза у насекомых. Орган зрения</w:t>
      </w:r>
      <w:r>
        <w:rPr>
          <w:spacing w:val="40"/>
        </w:rPr>
        <w:t xml:space="preserve"> </w:t>
      </w:r>
      <w:r>
        <w:t xml:space="preserve">и</w:t>
      </w:r>
      <w:r>
        <w:rPr>
          <w:spacing w:val="40"/>
        </w:rPr>
        <w:t xml:space="preserve"> </w:t>
      </w:r>
      <w:r>
        <w:t xml:space="preserve">слуха</w:t>
      </w:r>
      <w:r>
        <w:rPr>
          <w:spacing w:val="40"/>
        </w:rPr>
        <w:t xml:space="preserve"> </w:t>
      </w:r>
      <w:r>
        <w:t xml:space="preserve">у</w:t>
      </w:r>
      <w:r>
        <w:rPr>
          <w:spacing w:val="40"/>
        </w:rPr>
        <w:t xml:space="preserve"> </w:t>
      </w:r>
      <w:r>
        <w:t xml:space="preserve">позвоночных,</w:t>
      </w:r>
      <w:r>
        <w:rPr>
          <w:spacing w:val="40"/>
        </w:rPr>
        <w:t xml:space="preserve"> </w:t>
      </w:r>
      <w:r>
        <w:t xml:space="preserve">их</w:t>
      </w:r>
      <w:r>
        <w:rPr>
          <w:spacing w:val="40"/>
        </w:rPr>
        <w:t xml:space="preserve"> </w:t>
      </w:r>
      <w:r>
        <w:t xml:space="preserve">усложнение.</w:t>
      </w:r>
      <w:r>
        <w:rPr>
          <w:spacing w:val="40"/>
        </w:rPr>
        <w:t xml:space="preserve"> </w:t>
      </w:r>
      <w:r>
        <w:t xml:space="preserve">Органы обоняния,</w:t>
      </w:r>
      <w:r>
        <w:rPr>
          <w:spacing w:val="40"/>
        </w:rPr>
        <w:t xml:space="preserve"> </w:t>
      </w:r>
      <w:r>
        <w:t xml:space="preserve">вкуса</w:t>
      </w:r>
      <w:r>
        <w:rPr>
          <w:spacing w:val="40"/>
        </w:rPr>
        <w:t xml:space="preserve"> </w:t>
      </w:r>
      <w:r>
        <w:t xml:space="preserve">и осязания</w:t>
      </w:r>
      <w:r>
        <w:rPr>
          <w:spacing w:val="40"/>
        </w:rPr>
        <w:t xml:space="preserve"> </w:t>
      </w:r>
      <w:r>
        <w:t xml:space="preserve">у беспозвоночных и позвоночных животных. Орган боковой линии у</w:t>
      </w:r>
      <w:r>
        <w:rPr>
          <w:spacing w:val="80"/>
        </w:rPr>
        <w:t xml:space="preserve"> </w:t>
      </w:r>
      <w:r>
        <w:rPr>
          <w:spacing w:val="-4"/>
        </w:rPr>
        <w:t xml:space="preserve">рыб.</w:t>
      </w:r>
      <w:r/>
    </w:p>
    <w:p>
      <w:pPr>
        <w:pStyle w:val="1697"/>
        <w:ind w:left="684" w:right="1321"/>
        <w:spacing w:line="355" w:lineRule="auto"/>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r/>
    </w:p>
    <w:p>
      <w:pPr>
        <w:pStyle w:val="1697"/>
        <w:ind w:left="684" w:right="1321"/>
        <w:spacing w:line="352" w:lineRule="auto"/>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w:t>
      </w:r>
      <w:r>
        <w:t xml:space="preserve">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w:t>
      </w:r>
      <w:r>
        <w:rPr>
          <w:spacing w:val="40"/>
        </w:rPr>
        <w:t xml:space="preserve"> </w:t>
      </w:r>
      <w:r>
        <w:t xml:space="preserve">(пуповина).</w:t>
      </w:r>
      <w:r>
        <w:rPr>
          <w:spacing w:val="40"/>
        </w:rPr>
        <w:t xml:space="preserve"> </w:t>
      </w:r>
      <w:r>
        <w:t xml:space="preserve">Постэмбриональное</w:t>
      </w:r>
      <w:r>
        <w:rPr>
          <w:spacing w:val="40"/>
        </w:rPr>
        <w:t xml:space="preserve"> </w:t>
      </w:r>
      <w:r>
        <w:t xml:space="preserve">развитие:</w:t>
      </w:r>
      <w:r>
        <w:rPr>
          <w:spacing w:val="40"/>
        </w:rPr>
        <w:t xml:space="preserve"> </w:t>
      </w:r>
      <w:r>
        <w:t xml:space="preserve">прямое,</w:t>
      </w:r>
      <w:r>
        <w:rPr>
          <w:spacing w:val="40"/>
        </w:rPr>
        <w:t xml:space="preserve"> </w:t>
      </w:r>
      <w:r>
        <w:t xml:space="preserve">непрямое. Метаморфоз (развитие с превращением): полный и неполный.</w:t>
      </w:r>
      <w:r/>
    </w:p>
    <w:p>
      <w:pPr>
        <w:pStyle w:val="1697"/>
        <w:ind w:left="1351" w:firstLine="0"/>
        <w:spacing w:before="4"/>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right="3202" w:firstLine="0"/>
        <w:jc w:val="left"/>
        <w:spacing w:before="142" w:line="355" w:lineRule="auto"/>
      </w:pPr>
      <w:r>
        <w:t xml:space="preserve">Ознакомление с органами опоры и движения у животных. Изучение способов поглощения пищи у животных.</w:t>
      </w:r>
      <w:r/>
    </w:p>
    <w:p>
      <w:pPr>
        <w:pStyle w:val="1697"/>
        <w:ind w:left="1351" w:firstLine="0"/>
        <w:jc w:val="left"/>
        <w:spacing w:line="297" w:lineRule="exact"/>
      </w:pPr>
      <w:r>
        <w:t xml:space="preserve">Изучение</w:t>
      </w:r>
      <w:r>
        <w:rPr>
          <w:spacing w:val="3"/>
        </w:rPr>
        <w:t xml:space="preserve"> </w:t>
      </w:r>
      <w:r>
        <w:t xml:space="preserve">способов дыхания</w:t>
      </w:r>
      <w:r>
        <w:rPr>
          <w:spacing w:val="4"/>
        </w:rPr>
        <w:t xml:space="preserve"> </w:t>
      </w:r>
      <w:r>
        <w:t xml:space="preserve">у</w:t>
      </w:r>
      <w:r>
        <w:rPr>
          <w:spacing w:val="4"/>
        </w:rPr>
        <w:t xml:space="preserve"> </w:t>
      </w:r>
      <w:r>
        <w:rPr>
          <w:spacing w:val="-2"/>
        </w:rPr>
        <w:t xml:space="preserve">животных.</w:t>
      </w:r>
      <w:r/>
    </w:p>
    <w:p>
      <w:pPr>
        <w:pStyle w:val="1697"/>
        <w:ind w:left="1351" w:right="1330" w:firstLine="0"/>
        <w:jc w:val="left"/>
        <w:spacing w:before="143" w:line="355" w:lineRule="auto"/>
      </w:pPr>
      <w:r>
        <w:t xml:space="preserve">Ознакомление с системами органов транспорта веществ у животных. Изучение покровов тела у животных.</w:t>
      </w:r>
      <w:r/>
    </w:p>
    <w:p>
      <w:pPr>
        <w:pStyle w:val="1697"/>
        <w:ind w:left="1351" w:firstLine="0"/>
        <w:jc w:val="left"/>
        <w:spacing w:line="297" w:lineRule="exact"/>
      </w:pPr>
      <w:r>
        <w:t xml:space="preserve">Изучение</w:t>
      </w:r>
      <w:r>
        <w:rPr>
          <w:spacing w:val="2"/>
        </w:rPr>
        <w:t xml:space="preserve"> </w:t>
      </w:r>
      <w:r>
        <w:t xml:space="preserve">органов</w:t>
      </w:r>
      <w:r>
        <w:rPr>
          <w:spacing w:val="2"/>
        </w:rPr>
        <w:t xml:space="preserve"> </w:t>
      </w:r>
      <w:r>
        <w:t xml:space="preserve">чувств</w:t>
      </w:r>
      <w:r>
        <w:rPr>
          <w:spacing w:val="5"/>
        </w:rPr>
        <w:t xml:space="preserve"> </w:t>
      </w:r>
      <w:r>
        <w:t xml:space="preserve">у</w:t>
      </w:r>
      <w:r>
        <w:rPr>
          <w:spacing w:val="3"/>
        </w:rPr>
        <w:t xml:space="preserve"> </w:t>
      </w:r>
      <w:r>
        <w:rPr>
          <w:spacing w:val="-2"/>
        </w:rPr>
        <w:t xml:space="preserve">животных.</w:t>
      </w:r>
      <w:r/>
    </w:p>
    <w:p>
      <w:pPr>
        <w:pStyle w:val="1697"/>
        <w:ind w:left="1351" w:right="3202" w:firstLine="0"/>
        <w:jc w:val="left"/>
        <w:spacing w:before="143" w:line="355" w:lineRule="auto"/>
      </w:pPr>
      <w:r>
        <w:t xml:space="preserve">Формирование условных рефлексов у аквариумных рыб. Строение яйца и развитие зародыша птицы (курицы).</w:t>
      </w:r>
      <w:r/>
    </w:p>
    <w:p>
      <w:pPr>
        <w:pStyle w:val="1699"/>
        <w:numPr>
          <w:ilvl w:val="2"/>
          <w:numId w:val="388"/>
        </w:numPr>
        <w:ind w:left="2139" w:right="0" w:hanging="788"/>
        <w:jc w:val="left"/>
        <w:spacing w:before="0" w:after="0" w:line="297" w:lineRule="exact"/>
        <w:tabs>
          <w:tab w:val="left" w:pos="2139" w:leader="none"/>
        </w:tabs>
        <w:rPr>
          <w:sz w:val="26"/>
        </w:rPr>
      </w:pPr>
      <w:r>
        <w:rPr>
          <w:sz w:val="26"/>
        </w:rPr>
        <w:t xml:space="preserve">Систематические</w:t>
      </w:r>
      <w:r>
        <w:rPr>
          <w:spacing w:val="5"/>
          <w:sz w:val="26"/>
        </w:rPr>
        <w:t xml:space="preserve"> </w:t>
      </w:r>
      <w:r>
        <w:rPr>
          <w:sz w:val="26"/>
        </w:rPr>
        <w:t xml:space="preserve">группы</w:t>
      </w:r>
      <w:r>
        <w:rPr>
          <w:spacing w:val="3"/>
          <w:sz w:val="26"/>
        </w:rPr>
        <w:t xml:space="preserve"> </w:t>
      </w:r>
      <w:r>
        <w:rPr>
          <w:spacing w:val="-2"/>
          <w:sz w:val="26"/>
        </w:rPr>
        <w:t xml:space="preserve">животных.</w:t>
      </w:r>
      <w:r/>
    </w:p>
    <w:p>
      <w:pPr>
        <w:pStyle w:val="1697"/>
        <w:ind w:left="684" w:right="1335"/>
        <w:spacing w:before="137" w:line="355" w:lineRule="auto"/>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w:t>
      </w:r>
      <w:r>
        <w:rPr>
          <w:spacing w:val="40"/>
        </w:rPr>
        <w:t xml:space="preserve"> </w:t>
      </w:r>
      <w:r>
        <w:t xml:space="preserve">отряд,</w:t>
      </w:r>
      <w:r>
        <w:rPr>
          <w:spacing w:val="5"/>
        </w:rPr>
        <w:t xml:space="preserve"> </w:t>
      </w:r>
      <w:r>
        <w:t xml:space="preserve">семейство,</w:t>
      </w:r>
      <w:r>
        <w:rPr>
          <w:spacing w:val="3"/>
        </w:rPr>
        <w:t xml:space="preserve"> </w:t>
      </w:r>
      <w:r>
        <w:t xml:space="preserve">род,</w:t>
      </w:r>
      <w:r>
        <w:rPr>
          <w:spacing w:val="3"/>
        </w:rPr>
        <w:t xml:space="preserve"> </w:t>
      </w:r>
      <w:r>
        <w:t xml:space="preserve">вид),</w:t>
      </w:r>
      <w:r>
        <w:rPr>
          <w:spacing w:val="3"/>
        </w:rPr>
        <w:t xml:space="preserve"> </w:t>
      </w:r>
      <w:r>
        <w:t xml:space="preserve">их</w:t>
      </w:r>
      <w:r>
        <w:rPr>
          <w:spacing w:val="5"/>
        </w:rPr>
        <w:t xml:space="preserve"> </w:t>
      </w:r>
      <w:r>
        <w:t xml:space="preserve">соподчинение.</w:t>
      </w:r>
      <w:r>
        <w:rPr>
          <w:spacing w:val="3"/>
        </w:rPr>
        <w:t xml:space="preserve"> </w:t>
      </w:r>
      <w:r>
        <w:t xml:space="preserve">Бинарная</w:t>
      </w:r>
      <w:r>
        <w:rPr>
          <w:spacing w:val="1"/>
        </w:rPr>
        <w:t xml:space="preserve"> </w:t>
      </w:r>
      <w:r>
        <w:t xml:space="preserve">номенклатура.</w:t>
      </w:r>
      <w:r>
        <w:rPr>
          <w:spacing w:val="-2"/>
        </w:rPr>
        <w:t xml:space="preserve"> Отражение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5" w:lineRule="auto"/>
      </w:pPr>
      <w:r>
        <w:t xml:space="preserve">современных знаний о происхождении и родстве животных в классификации </w:t>
      </w:r>
      <w:r>
        <w:rPr>
          <w:spacing w:val="-2"/>
        </w:rPr>
        <w:t xml:space="preserve">животных.</w:t>
      </w:r>
      <w:r/>
    </w:p>
    <w:p>
      <w:pPr>
        <w:pStyle w:val="1697"/>
        <w:ind w:right="1330"/>
        <w:spacing w:line="355" w:lineRule="auto"/>
      </w:pPr>
      <w:r>
        <w:t xml:space="preserve">Одноклеточные животные – простейшие. Строение и жизнедеятельность простейших. М</w:t>
      </w:r>
      <w:r>
        <w:t xml:space="preserve">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w:t>
      </w:r>
      <w:r>
        <w:rPr>
          <w:spacing w:val="80"/>
        </w:rPr>
        <w:t xml:space="preserve"> </w:t>
      </w:r>
      <w:r>
        <w:t xml:space="preserve">меры профилактики, вызываемые одноклеточными животными (малярийный </w:t>
      </w:r>
      <w:r>
        <w:rPr>
          <w:spacing w:val="-2"/>
        </w:rPr>
        <w:t xml:space="preserve">плазмодий).</w:t>
      </w:r>
      <w:r/>
    </w:p>
    <w:p>
      <w:pPr>
        <w:pStyle w:val="1697"/>
        <w:ind w:left="1351" w:firstLine="0"/>
        <w:spacing w:line="293"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27"/>
        <w:spacing w:before="136" w:line="355" w:lineRule="auto"/>
      </w:pPr>
      <w:r>
        <w:t xml:space="preserve">Исследование строения инфузории-туфельки и наблюдение за её передвижением. Изучение хемотаксиса.</w:t>
      </w:r>
      <w:r/>
    </w:p>
    <w:p>
      <w:pPr>
        <w:pStyle w:val="1697"/>
        <w:ind w:left="1351" w:firstLine="0"/>
        <w:spacing w:line="297" w:lineRule="exact"/>
      </w:pPr>
      <w:r>
        <w:t xml:space="preserve">Многообразие</w:t>
      </w:r>
      <w:r>
        <w:rPr>
          <w:spacing w:val="-3"/>
        </w:rPr>
        <w:t xml:space="preserve"> </w:t>
      </w:r>
      <w:r>
        <w:t xml:space="preserve">простейших</w:t>
      </w:r>
      <w:r>
        <w:rPr>
          <w:spacing w:val="5"/>
        </w:rPr>
        <w:t xml:space="preserve"> </w:t>
      </w:r>
      <w:r>
        <w:t xml:space="preserve">(на</w:t>
      </w:r>
      <w:r>
        <w:rPr>
          <w:spacing w:val="4"/>
        </w:rPr>
        <w:t xml:space="preserve"> </w:t>
      </w:r>
      <w:r>
        <w:t xml:space="preserve">готовых </w:t>
      </w:r>
      <w:r>
        <w:rPr>
          <w:spacing w:val="-2"/>
        </w:rPr>
        <w:t xml:space="preserve">препаратах).</w:t>
      </w:r>
      <w:r/>
    </w:p>
    <w:p>
      <w:pPr>
        <w:pStyle w:val="1697"/>
        <w:ind w:right="1321"/>
        <w:spacing w:before="142" w:line="355" w:lineRule="auto"/>
      </w:pPr>
      <w:r>
        <w:t xml:space="preserve">Изготовление модели клетки простейшего (амёбы, инфузории-туфельки и </w:t>
      </w:r>
      <w:r>
        <w:rPr>
          <w:spacing w:val="-2"/>
        </w:rPr>
        <w:t xml:space="preserve">другое.).</w:t>
      </w:r>
      <w:r/>
    </w:p>
    <w:p>
      <w:pPr>
        <w:pStyle w:val="1697"/>
        <w:ind w:right="1326"/>
        <w:spacing w:before="3" w:line="352" w:lineRule="auto"/>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w:t>
      </w:r>
      <w:r>
        <w:t xml:space="preserve">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r/>
    </w:p>
    <w:p>
      <w:pPr>
        <w:pStyle w:val="1697"/>
        <w:ind w:left="1351" w:firstLine="0"/>
        <w:spacing w:before="10"/>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35"/>
        <w:spacing w:before="143" w:line="355" w:lineRule="auto"/>
      </w:pPr>
      <w:r>
        <w:t xml:space="preserve">Исследование строения пресноводной гидры и её передвижения (школьный </w:t>
      </w:r>
      <w:r>
        <w:rPr>
          <w:spacing w:val="-2"/>
        </w:rPr>
        <w:t xml:space="preserve">аквариум).</w:t>
      </w:r>
      <w:r/>
    </w:p>
    <w:p>
      <w:pPr>
        <w:pStyle w:val="1697"/>
        <w:ind w:left="1351" w:right="1366" w:firstLine="0"/>
        <w:spacing w:line="355" w:lineRule="auto"/>
      </w:pPr>
      <w:r>
        <w:t xml:space="preserve">Исследование питания гидры дафниями и циклопами (школьный аквариум). Изготовление модели пресноводной гидры.</w:t>
      </w:r>
      <w:r/>
    </w:p>
    <w:p>
      <w:pPr>
        <w:pStyle w:val="1697"/>
        <w:ind w:right="1331"/>
        <w:spacing w:line="355" w:lineRule="auto"/>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w:t>
      </w:r>
      <w:r>
        <w:rPr>
          <w:spacing w:val="79"/>
        </w:rPr>
        <w:t xml:space="preserve"> </w:t>
      </w:r>
      <w:r>
        <w:t xml:space="preserve">сосальщика,</w:t>
      </w:r>
      <w:r>
        <w:rPr>
          <w:spacing w:val="79"/>
        </w:rPr>
        <w:t xml:space="preserve"> </w:t>
      </w:r>
      <w:r>
        <w:t xml:space="preserve">бычьего</w:t>
      </w:r>
      <w:r>
        <w:rPr>
          <w:spacing w:val="79"/>
        </w:rPr>
        <w:t xml:space="preserve"> </w:t>
      </w:r>
      <w:r>
        <w:t xml:space="preserve">цепня,</w:t>
      </w:r>
      <w:r>
        <w:rPr>
          <w:spacing w:val="74"/>
        </w:rPr>
        <w:t xml:space="preserve"> </w:t>
      </w:r>
      <w:r>
        <w:t xml:space="preserve">человеческой</w:t>
      </w:r>
      <w:r>
        <w:rPr>
          <w:spacing w:val="75"/>
        </w:rPr>
        <w:t xml:space="preserve"> </w:t>
      </w:r>
      <w:r>
        <w:t xml:space="preserve">аскариды.</w:t>
      </w:r>
      <w:r>
        <w:rPr>
          <w:spacing w:val="79"/>
        </w:rPr>
        <w:t xml:space="preserve"> </w:t>
      </w:r>
      <w:r>
        <w:t xml:space="preserve">Черви,</w:t>
      </w:r>
      <w:r>
        <w:rPr>
          <w:spacing w:val="68"/>
        </w:rPr>
        <w:t xml:space="preserve"> </w:t>
      </w:r>
      <w:r>
        <w:rPr>
          <w:spacing w:val="-5"/>
        </w:rPr>
        <w:t xml:space="preserve">их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приспособления</w:t>
      </w:r>
      <w:r>
        <w:rPr>
          <w:spacing w:val="40"/>
        </w:rPr>
        <w:t xml:space="preserve"> </w:t>
      </w:r>
      <w:r>
        <w:t xml:space="preserve">к</w:t>
      </w:r>
      <w:r>
        <w:rPr>
          <w:spacing w:val="40"/>
        </w:rPr>
        <w:t xml:space="preserve"> </w:t>
      </w:r>
      <w:r>
        <w:t xml:space="preserve">паразитизму,</w:t>
      </w:r>
      <w:r>
        <w:rPr>
          <w:spacing w:val="40"/>
        </w:rPr>
        <w:t xml:space="preserve"> </w:t>
      </w:r>
      <w:r>
        <w:t xml:space="preserve">вред,</w:t>
      </w:r>
      <w:r>
        <w:rPr>
          <w:spacing w:val="40"/>
        </w:rPr>
        <w:t xml:space="preserve"> </w:t>
      </w:r>
      <w:r>
        <w:t xml:space="preserve">наносимый</w:t>
      </w:r>
      <w:r>
        <w:rPr>
          <w:spacing w:val="40"/>
        </w:rPr>
        <w:t xml:space="preserve"> </w:t>
      </w:r>
      <w:r>
        <w:t xml:space="preserve">человеку, сельскохозяйственным растениям и животным. Меры по предупреждению заражения паразитическими червями. Роль червей как почвообразователей.</w:t>
      </w:r>
      <w:r/>
    </w:p>
    <w:p>
      <w:pPr>
        <w:pStyle w:val="1697"/>
        <w:ind w:left="1351" w:firstLine="0"/>
        <w:spacing w:line="296"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26"/>
        <w:spacing w:before="142" w:line="350" w:lineRule="auto"/>
      </w:pPr>
      <w:r>
        <w:t xml:space="preserve">Исследование</w:t>
      </w:r>
      <w:r>
        <w:rPr>
          <w:spacing w:val="40"/>
        </w:rPr>
        <w:t xml:space="preserve"> </w:t>
      </w:r>
      <w:r>
        <w:t xml:space="preserve">внешнего</w:t>
      </w:r>
      <w:r>
        <w:rPr>
          <w:spacing w:val="40"/>
        </w:rPr>
        <w:t xml:space="preserve"> </w:t>
      </w:r>
      <w:r>
        <w:t xml:space="preserve">строения</w:t>
      </w:r>
      <w:r>
        <w:rPr>
          <w:spacing w:val="40"/>
        </w:rPr>
        <w:t xml:space="preserve"> </w:t>
      </w:r>
      <w:r>
        <w:t xml:space="preserve">дождевого</w:t>
      </w:r>
      <w:r>
        <w:rPr>
          <w:spacing w:val="40"/>
        </w:rPr>
        <w:t xml:space="preserve"> </w:t>
      </w:r>
      <w:r>
        <w:t xml:space="preserve">червя.</w:t>
      </w:r>
      <w:r>
        <w:rPr>
          <w:spacing w:val="40"/>
        </w:rPr>
        <w:t xml:space="preserve"> </w:t>
      </w:r>
      <w:r>
        <w:t xml:space="preserve">Наблюдение</w:t>
      </w:r>
      <w:r>
        <w:rPr>
          <w:spacing w:val="40"/>
        </w:rPr>
        <w:t xml:space="preserve"> </w:t>
      </w:r>
      <w:r>
        <w:t xml:space="preserve">за реакцией дождевого червя на раздражители.</w:t>
      </w:r>
      <w:r/>
    </w:p>
    <w:p>
      <w:pPr>
        <w:pStyle w:val="1697"/>
        <w:ind w:left="684" w:right="1334"/>
        <w:spacing w:before="6" w:line="357" w:lineRule="auto"/>
      </w:pPr>
      <w:r>
        <w:t xml:space="preserve">Исследование внутреннего строения дождевого червя (на готовом влажном препарате и микропрепарате).</w:t>
      </w:r>
      <w:r/>
    </w:p>
    <w:p>
      <w:pPr>
        <w:pStyle w:val="1697"/>
        <w:ind w:right="1331"/>
        <w:spacing w:line="355" w:lineRule="auto"/>
      </w:pPr>
      <w:r>
        <w:t xml:space="preserve">Изучение приспособлений паразитических червей к паразитизму (на</w:t>
      </w:r>
      <w:r>
        <w:rPr>
          <w:spacing w:val="80"/>
        </w:rPr>
        <w:t xml:space="preserve"> </w:t>
      </w:r>
      <w:r>
        <w:t xml:space="preserve">готовых влажных и микропрепаратах).</w:t>
      </w:r>
      <w:r/>
    </w:p>
    <w:p>
      <w:pPr>
        <w:pStyle w:val="1697"/>
        <w:ind w:right="1330"/>
        <w:spacing w:line="355" w:lineRule="auto"/>
      </w:pPr>
      <w:r>
        <w:t xml:space="preserve">Членистоногие. Общая характеристика. Среды жизни. Внешнее и</w:t>
      </w:r>
      <w:r>
        <w:rPr>
          <w:spacing w:val="80"/>
        </w:rPr>
        <w:t xml:space="preserve"> </w:t>
      </w:r>
      <w:r>
        <w:t xml:space="preserve">внутреннее строение членистоногих. Многообразие членистоногих.</w:t>
      </w:r>
      <w:r>
        <w:rPr>
          <w:spacing w:val="80"/>
        </w:rPr>
        <w:t xml:space="preserve"> </w:t>
      </w:r>
      <w:r>
        <w:t xml:space="preserve">Представители классов.</w:t>
      </w:r>
      <w:r/>
    </w:p>
    <w:p>
      <w:pPr>
        <w:pStyle w:val="1697"/>
        <w:ind w:left="1351" w:right="3204" w:firstLine="0"/>
        <w:spacing w:line="355" w:lineRule="auto"/>
      </w:pPr>
      <w:r>
        <w:t xml:space="preserve">Ракообразные. Особенности строения и жизнедеятельности. Значение ракообразных в природе и жизни человека.</w:t>
      </w:r>
      <w:r/>
    </w:p>
    <w:p>
      <w:pPr>
        <w:pStyle w:val="1697"/>
        <w:ind w:right="1330"/>
        <w:spacing w:line="352" w:lineRule="auto"/>
      </w:pPr>
      <w:r>
        <w:t xml:space="preserve">Паукооб</w:t>
      </w:r>
      <w:r>
        <w:t xml:space="preserve">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r/>
    </w:p>
    <w:p>
      <w:pPr>
        <w:pStyle w:val="1697"/>
        <w:ind w:right="1326"/>
        <w:spacing w:line="355" w:lineRule="auto"/>
      </w:pPr>
      <w:r>
        <w:t xml:space="preserve">Насекомые. </w:t>
      </w:r>
      <w:r>
        <w:t xml:space="preserve">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w:t>
      </w:r>
      <w:r>
        <w:rPr>
          <w:spacing w:val="80"/>
        </w:rPr>
        <w:t xml:space="preserve"> </w:t>
      </w:r>
      <w:r>
        <w:t xml:space="preserve">человека и домашних животных. Насекомые-вредители сада, огорода, поля, леса. Насекомые,</w:t>
      </w:r>
      <w:r>
        <w:rPr>
          <w:spacing w:val="40"/>
        </w:rPr>
        <w:t xml:space="preserve"> </w:t>
      </w:r>
      <w:r>
        <w:t xml:space="preserve">снижающие</w:t>
      </w:r>
      <w:r>
        <w:rPr>
          <w:spacing w:val="40"/>
        </w:rPr>
        <w:t xml:space="preserve"> </w:t>
      </w:r>
      <w:r>
        <w:t xml:space="preserve">численность</w:t>
      </w:r>
      <w:r>
        <w:rPr>
          <w:spacing w:val="40"/>
        </w:rPr>
        <w:t xml:space="preserve"> </w:t>
      </w:r>
      <w:r>
        <w:t xml:space="preserve">вредителей</w:t>
      </w:r>
      <w:r>
        <w:rPr>
          <w:spacing w:val="40"/>
        </w:rPr>
        <w:t xml:space="preserve"> </w:t>
      </w:r>
      <w:r>
        <w:t xml:space="preserve">растений.</w:t>
      </w:r>
      <w:r>
        <w:rPr>
          <w:spacing w:val="40"/>
        </w:rPr>
        <w:t xml:space="preserve"> </w:t>
      </w:r>
      <w:r>
        <w:t xml:space="preserve">Поведение насекомых, инстинкты. Меры по сокращению численности насекомых-</w:t>
      </w:r>
      <w:r>
        <w:rPr>
          <w:spacing w:val="40"/>
        </w:rPr>
        <w:t xml:space="preserve"> </w:t>
      </w:r>
      <w:r>
        <w:t xml:space="preserve">вредителей. Значение насекомых в природе и жизни человека.</w:t>
      </w:r>
      <w:r/>
    </w:p>
    <w:p>
      <w:pPr>
        <w:pStyle w:val="1697"/>
        <w:ind w:left="1351" w:firstLine="0"/>
        <w:spacing w:line="287"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35"/>
        <w:spacing w:before="137" w:line="355" w:lineRule="auto"/>
      </w:pPr>
      <w:r>
        <w:t xml:space="preserve">Исследование внешнего строения насекомого (на примере майского жука</w:t>
      </w:r>
      <w:r>
        <w:rPr>
          <w:spacing w:val="40"/>
        </w:rPr>
        <w:t xml:space="preserve"> </w:t>
      </w:r>
      <w:r>
        <w:t xml:space="preserve">или других крупных насекомых-вредителей).</w:t>
      </w:r>
      <w:r/>
    </w:p>
    <w:p>
      <w:pPr>
        <w:pStyle w:val="1697"/>
        <w:ind w:left="1351" w:firstLine="0"/>
        <w:spacing w:before="3"/>
      </w:pPr>
      <w:r>
        <w:t xml:space="preserve">Ознакомление</w:t>
      </w:r>
      <w:r>
        <w:rPr>
          <w:spacing w:val="73"/>
        </w:rPr>
        <w:t xml:space="preserve"> </w:t>
      </w:r>
      <w:r>
        <w:t xml:space="preserve">с</w:t>
      </w:r>
      <w:r>
        <w:rPr>
          <w:spacing w:val="70"/>
        </w:rPr>
        <w:t xml:space="preserve"> </w:t>
      </w:r>
      <w:r>
        <w:t xml:space="preserve">различными</w:t>
      </w:r>
      <w:r>
        <w:rPr>
          <w:spacing w:val="76"/>
        </w:rPr>
        <w:t xml:space="preserve"> </w:t>
      </w:r>
      <w:r>
        <w:t xml:space="preserve">типами</w:t>
      </w:r>
      <w:r>
        <w:rPr>
          <w:spacing w:val="75"/>
        </w:rPr>
        <w:t xml:space="preserve"> </w:t>
      </w:r>
      <w:r>
        <w:t xml:space="preserve">развития</w:t>
      </w:r>
      <w:r>
        <w:rPr>
          <w:spacing w:val="24"/>
        </w:rPr>
        <w:t xml:space="preserve">  </w:t>
      </w:r>
      <w:r>
        <w:t xml:space="preserve">насекомых</w:t>
      </w:r>
      <w:r>
        <w:rPr>
          <w:spacing w:val="23"/>
        </w:rPr>
        <w:t xml:space="preserve">  </w:t>
      </w:r>
      <w:r>
        <w:t xml:space="preserve">(на</w:t>
      </w:r>
      <w:r>
        <w:rPr>
          <w:spacing w:val="25"/>
        </w:rPr>
        <w:t xml:space="preserve">  </w:t>
      </w:r>
      <w:r>
        <w:rPr>
          <w:spacing w:val="-2"/>
        </w:rPr>
        <w:t xml:space="preserve">примере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коллекций).</w:t>
      </w:r>
      <w:r/>
    </w:p>
    <w:p>
      <w:pPr>
        <w:pStyle w:val="1697"/>
        <w:ind w:right="1321"/>
        <w:spacing w:before="142" w:line="352" w:lineRule="auto"/>
      </w:pPr>
      <w:r>
        <w:t xml:space="preserve">Моллюски. Общая характеристика. Местообитание моллю</w:t>
      </w:r>
      <w:r>
        <w:t xml:space="preserve">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r/>
    </w:p>
    <w:p>
      <w:pPr>
        <w:pStyle w:val="1697"/>
        <w:ind w:left="1351" w:firstLine="0"/>
        <w:spacing w:before="6"/>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27"/>
        <w:spacing w:before="147" w:line="355" w:lineRule="auto"/>
      </w:pPr>
      <w:r>
        <w:t xml:space="preserve">Исследование внешнего строения раковин пресноводных и морских моллюсков (раковины беззубки, перловицы, прудовика, катушки и другие).</w:t>
      </w:r>
      <w:r/>
    </w:p>
    <w:p>
      <w:pPr>
        <w:pStyle w:val="1697"/>
        <w:ind w:right="1333"/>
        <w:spacing w:line="352" w:lineRule="auto"/>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r/>
    </w:p>
    <w:p>
      <w:pPr>
        <w:pStyle w:val="1697"/>
        <w:ind w:right="1330"/>
        <w:spacing w:line="355" w:lineRule="auto"/>
      </w:pPr>
      <w:r>
        <w:t xml:space="preserve">Рыбы. Общая характеристика. Местообитание и внешнее строение рыб. Особенности внутренне</w:t>
      </w:r>
      <w:r>
        <w:t xml:space="preserve">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w:t>
      </w:r>
      <w:r>
        <w:rPr>
          <w:spacing w:val="80"/>
        </w:rPr>
        <w:t xml:space="preserve"> </w:t>
      </w:r>
      <w:r>
        <w:t xml:space="preserve">человека. Хозяйственное значение рыб.</w:t>
      </w:r>
      <w:r/>
    </w:p>
    <w:p>
      <w:pPr>
        <w:pStyle w:val="1697"/>
        <w:ind w:left="1351" w:firstLine="0"/>
        <w:spacing w:line="294"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31"/>
        <w:spacing w:before="143" w:line="355" w:lineRule="auto"/>
      </w:pPr>
      <w:r>
        <w:t xml:space="preserve">Исследование внешнего строения и особенностей передвижения рыбы (на примере живой рыбы в банке с водой).</w:t>
      </w:r>
      <w:r/>
    </w:p>
    <w:p>
      <w:pPr>
        <w:pStyle w:val="1697"/>
        <w:ind w:right="1336"/>
        <w:spacing w:line="355" w:lineRule="auto"/>
      </w:pPr>
      <w:r>
        <w:t xml:space="preserve">Исследование внутреннего строения рыбы (на примере готового влажного </w:t>
      </w:r>
      <w:r>
        <w:rPr>
          <w:spacing w:val="-2"/>
        </w:rPr>
        <w:t xml:space="preserve">препарата).</w:t>
      </w:r>
      <w:r/>
    </w:p>
    <w:p>
      <w:pPr>
        <w:pStyle w:val="1697"/>
        <w:ind w:right="1330"/>
        <w:spacing w:line="352" w:lineRule="auto"/>
      </w:pPr>
      <w:r>
        <w:t xml:space="preserve">Земноводные. Общая характеристика. Местообитание земноводных. Особенности внешнего и внутреннего ст</w:t>
      </w:r>
      <w:r>
        <w:t xml:space="preserve">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r/>
    </w:p>
    <w:p>
      <w:pPr>
        <w:pStyle w:val="1697"/>
        <w:ind w:right="1334"/>
        <w:spacing w:before="2" w:line="357" w:lineRule="auto"/>
        <w:tabs>
          <w:tab w:val="left" w:pos="4194" w:leader="none"/>
          <w:tab w:val="left" w:pos="5700" w:leader="none"/>
          <w:tab w:val="left" w:pos="8256" w:leader="none"/>
        </w:tabs>
      </w:pPr>
      <w:r>
        <w:rPr>
          <w:spacing w:val="-2"/>
        </w:rPr>
        <w:t xml:space="preserve">Пресмыкающиеся.</w:t>
      </w:r>
      <w:r>
        <w:tab/>
      </w:r>
      <w:r>
        <w:rPr>
          <w:spacing w:val="-4"/>
        </w:rPr>
        <w:t xml:space="preserve">Общая</w:t>
      </w:r>
      <w:r>
        <w:tab/>
      </w:r>
      <w:r>
        <w:rPr>
          <w:spacing w:val="-2"/>
        </w:rPr>
        <w:t xml:space="preserve">характеристика.</w:t>
      </w:r>
      <w:r>
        <w:tab/>
      </w:r>
      <w:r>
        <w:rPr>
          <w:spacing w:val="-2"/>
        </w:rPr>
        <w:t xml:space="preserve">Местообитание </w:t>
      </w:r>
      <w:r>
        <w:t xml:space="preserve">пресмыкающихся. Особенности внешнего и внутреннего строения пресмыкающихся.</w:t>
      </w:r>
      <w:r>
        <w:rPr>
          <w:spacing w:val="71"/>
        </w:rPr>
        <w:t xml:space="preserve">    </w:t>
      </w:r>
      <w:r>
        <w:t xml:space="preserve">Процессы</w:t>
      </w:r>
      <w:r>
        <w:rPr>
          <w:spacing w:val="73"/>
        </w:rPr>
        <w:t xml:space="preserve">    </w:t>
      </w:r>
      <w:r>
        <w:t xml:space="preserve">жизнедеятельности.</w:t>
      </w:r>
      <w:r>
        <w:rPr>
          <w:spacing w:val="72"/>
        </w:rPr>
        <w:t xml:space="preserve">    </w:t>
      </w:r>
      <w:r>
        <w:rPr>
          <w:spacing w:val="-2"/>
        </w:rPr>
        <w:t xml:space="preserve">Приспособленность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r/>
    </w:p>
    <w:p>
      <w:pPr>
        <w:pStyle w:val="1697"/>
        <w:ind w:right="1329"/>
        <w:spacing w:line="352" w:lineRule="auto"/>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Pr>
          <w:spacing w:val="80"/>
        </w:rPr>
        <w:t xml:space="preserve"> </w:t>
      </w:r>
      <w:r>
        <w:t xml:space="preserve">о</w:t>
      </w:r>
      <w:r>
        <w:t xml:space="preserve">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w:t>
      </w:r>
      <w:r>
        <w:rPr>
          <w:spacing w:val="26"/>
        </w:rPr>
        <w:t xml:space="preserve"> </w:t>
      </w:r>
      <w:r>
        <w:t xml:space="preserve">среды. Значение</w:t>
      </w:r>
      <w:r>
        <w:rPr>
          <w:spacing w:val="28"/>
        </w:rPr>
        <w:t xml:space="preserve"> </w:t>
      </w:r>
      <w:r>
        <w:t xml:space="preserve">птиц в</w:t>
      </w:r>
      <w:r>
        <w:rPr>
          <w:spacing w:val="30"/>
        </w:rPr>
        <w:t xml:space="preserve"> </w:t>
      </w:r>
      <w:r>
        <w:t xml:space="preserve">природе</w:t>
      </w:r>
      <w:r>
        <w:rPr>
          <w:spacing w:val="40"/>
        </w:rPr>
        <w:t xml:space="preserve"> </w:t>
      </w:r>
      <w:r>
        <w:t xml:space="preserve">и жизни человека.</w:t>
      </w:r>
      <w:r/>
    </w:p>
    <w:p>
      <w:pPr>
        <w:pStyle w:val="1697"/>
        <w:ind w:left="1351" w:firstLine="0"/>
        <w:spacing w:before="9"/>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35"/>
        <w:spacing w:before="143" w:line="355" w:lineRule="auto"/>
      </w:pPr>
      <w:r>
        <w:t xml:space="preserve">Исследование внешнего строения и перьевого покрова птиц (на примере чучела птиц и набора перьев: контурных, пуховых и пуха).</w:t>
      </w:r>
      <w:r/>
    </w:p>
    <w:p>
      <w:pPr>
        <w:pStyle w:val="1697"/>
        <w:ind w:left="1351" w:firstLine="0"/>
        <w:spacing w:line="297" w:lineRule="exact"/>
      </w:pPr>
      <w:r>
        <w:t xml:space="preserve">Исследование</w:t>
      </w:r>
      <w:r>
        <w:rPr>
          <w:spacing w:val="1"/>
        </w:rPr>
        <w:t xml:space="preserve"> </w:t>
      </w:r>
      <w:r>
        <w:t xml:space="preserve">особенностей</w:t>
      </w:r>
      <w:r>
        <w:rPr>
          <w:spacing w:val="1"/>
        </w:rPr>
        <w:t xml:space="preserve"> </w:t>
      </w:r>
      <w:r>
        <w:t xml:space="preserve">скелета</w:t>
      </w:r>
      <w:r>
        <w:rPr>
          <w:spacing w:val="12"/>
        </w:rPr>
        <w:t xml:space="preserve"> </w:t>
      </w:r>
      <w:r>
        <w:rPr>
          <w:spacing w:val="-2"/>
        </w:rPr>
        <w:t xml:space="preserve">птицы.</w:t>
      </w:r>
      <w:r/>
    </w:p>
    <w:p>
      <w:pPr>
        <w:pStyle w:val="1697"/>
        <w:ind w:left="684" w:right="1329"/>
        <w:spacing w:before="147" w:line="352" w:lineRule="auto"/>
      </w:pPr>
      <w:r>
        <w:t xml:space="preserve">Млекопит</w:t>
      </w:r>
      <w:r>
        <w:t xml:space="preserve">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r/>
    </w:p>
    <w:p>
      <w:pPr>
        <w:pStyle w:val="1697"/>
        <w:ind w:right="1330"/>
        <w:spacing w:before="4" w:line="355" w:lineRule="auto"/>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w:t>
      </w:r>
      <w:r>
        <w:t xml:space="preserve">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r/>
    </w:p>
    <w:p>
      <w:pPr>
        <w:pStyle w:val="1697"/>
        <w:ind w:right="1326"/>
        <w:spacing w:line="352" w:lineRule="auto"/>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r/>
    </w:p>
    <w:p>
      <w:pPr>
        <w:pStyle w:val="1697"/>
        <w:ind w:left="1351" w:firstLine="0"/>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right="2964" w:firstLine="0"/>
        <w:spacing w:before="139" w:line="357" w:lineRule="auto"/>
      </w:pPr>
      <w:r>
        <w:t xml:space="preserve">Исследование особенностей скелета млекопитающих. Исследование</w:t>
      </w:r>
      <w:r>
        <w:rPr>
          <w:spacing w:val="-3"/>
        </w:rPr>
        <w:t xml:space="preserve"> </w:t>
      </w:r>
      <w:r>
        <w:t xml:space="preserve">особенностей зубной</w:t>
      </w:r>
      <w:r>
        <w:rPr>
          <w:spacing w:val="5"/>
        </w:rPr>
        <w:t xml:space="preserve"> </w:t>
      </w:r>
      <w:r>
        <w:t xml:space="preserve">системы</w:t>
      </w:r>
      <w:r>
        <w:rPr>
          <w:spacing w:val="7"/>
        </w:rPr>
        <w:t xml:space="preserve"> </w:t>
      </w:r>
      <w:r>
        <w:rPr>
          <w:spacing w:val="-2"/>
        </w:rPr>
        <w:t xml:space="preserve">млекопитающих.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4" w:right="0" w:hanging="783"/>
        <w:jc w:val="both"/>
        <w:spacing w:before="63" w:after="0" w:line="240" w:lineRule="auto"/>
        <w:tabs>
          <w:tab w:val="left" w:pos="2134" w:leader="none"/>
        </w:tabs>
        <w:rPr>
          <w:sz w:val="26"/>
        </w:rPr>
      </w:pPr>
      <w:r>
        <w:rPr>
          <w:sz w:val="26"/>
        </w:rPr>
        <w:t xml:space="preserve">Развитие</w:t>
      </w:r>
      <w:r>
        <w:rPr>
          <w:spacing w:val="-3"/>
          <w:sz w:val="26"/>
        </w:rPr>
        <w:t xml:space="preserve"> </w:t>
      </w:r>
      <w:r>
        <w:rPr>
          <w:sz w:val="26"/>
        </w:rPr>
        <w:t xml:space="preserve">животного</w:t>
      </w:r>
      <w:r>
        <w:rPr>
          <w:spacing w:val="7"/>
          <w:sz w:val="26"/>
        </w:rPr>
        <w:t xml:space="preserve"> </w:t>
      </w:r>
      <w:r>
        <w:rPr>
          <w:sz w:val="26"/>
        </w:rPr>
        <w:t xml:space="preserve">мира</w:t>
      </w:r>
      <w:r>
        <w:rPr>
          <w:spacing w:val="7"/>
          <w:sz w:val="26"/>
        </w:rPr>
        <w:t xml:space="preserve"> </w:t>
      </w:r>
      <w:r>
        <w:rPr>
          <w:sz w:val="26"/>
        </w:rPr>
        <w:t xml:space="preserve">на</w:t>
      </w:r>
      <w:r>
        <w:rPr>
          <w:spacing w:val="2"/>
          <w:sz w:val="26"/>
        </w:rPr>
        <w:t xml:space="preserve"> </w:t>
      </w:r>
      <w:r>
        <w:rPr>
          <w:spacing w:val="-2"/>
          <w:sz w:val="26"/>
        </w:rPr>
        <w:t xml:space="preserve">Земле.</w:t>
      </w:r>
      <w:r/>
    </w:p>
    <w:p>
      <w:pPr>
        <w:pStyle w:val="1697"/>
        <w:ind w:left="684" w:right="1328"/>
        <w:spacing w:before="142" w:line="352" w:lineRule="auto"/>
      </w:pPr>
      <w:r>
        <w:t xml:space="preserve">Эволюционное развитие животного мира на Земл</w:t>
      </w:r>
      <w:r>
        <w:t xml:space="preserve">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r/>
    </w:p>
    <w:p>
      <w:pPr>
        <w:pStyle w:val="1697"/>
        <w:ind w:left="684" w:right="1333"/>
        <w:spacing w:before="6" w:line="357" w:lineRule="auto"/>
      </w:pPr>
      <w:r>
        <w:t xml:space="preserve">Жизнь животных в воде. Одноклеточные животные. Происхождение многоклеточных животных. Основные этапы эволюции беспозвоночных.</w:t>
      </w:r>
      <w:r>
        <w:rPr>
          <w:spacing w:val="40"/>
        </w:rPr>
        <w:t xml:space="preserve"> </w:t>
      </w:r>
      <w:r>
        <w:t xml:space="preserve">Основные этапы эволюции позвоночных животных. Вымершие животные.</w:t>
      </w:r>
      <w:r/>
    </w:p>
    <w:p>
      <w:pPr>
        <w:pStyle w:val="1697"/>
        <w:ind w:left="1351" w:firstLine="0"/>
        <w:spacing w:line="292"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firstLine="0"/>
        <w:spacing w:before="138"/>
      </w:pPr>
      <w:r>
        <w:t xml:space="preserve">Исследование ископаемых</w:t>
      </w:r>
      <w:r>
        <w:rPr>
          <w:spacing w:val="2"/>
        </w:rPr>
        <w:t xml:space="preserve"> </w:t>
      </w:r>
      <w:r>
        <w:t xml:space="preserve">остатков</w:t>
      </w:r>
      <w:r>
        <w:rPr>
          <w:spacing w:val="5"/>
        </w:rPr>
        <w:t xml:space="preserve"> </w:t>
      </w:r>
      <w:r>
        <w:t xml:space="preserve">вымерших</w:t>
      </w:r>
      <w:r>
        <w:rPr>
          <w:spacing w:val="8"/>
        </w:rPr>
        <w:t xml:space="preserve"> </w:t>
      </w:r>
      <w:r>
        <w:rPr>
          <w:spacing w:val="-2"/>
        </w:rPr>
        <w:t xml:space="preserve">животных.</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Животные</w:t>
      </w:r>
      <w:r>
        <w:rPr>
          <w:spacing w:val="-1"/>
          <w:sz w:val="26"/>
        </w:rPr>
        <w:t xml:space="preserve"> </w:t>
      </w:r>
      <w:r>
        <w:rPr>
          <w:sz w:val="26"/>
        </w:rPr>
        <w:t xml:space="preserve">в</w:t>
      </w:r>
      <w:r>
        <w:rPr>
          <w:spacing w:val="3"/>
          <w:sz w:val="26"/>
        </w:rPr>
        <w:t xml:space="preserve"> </w:t>
      </w:r>
      <w:r>
        <w:rPr>
          <w:sz w:val="26"/>
        </w:rPr>
        <w:t xml:space="preserve">природных</w:t>
      </w:r>
      <w:r>
        <w:rPr>
          <w:spacing w:val="5"/>
          <w:sz w:val="26"/>
        </w:rPr>
        <w:t xml:space="preserve"> </w:t>
      </w:r>
      <w:r>
        <w:rPr>
          <w:spacing w:val="-2"/>
          <w:sz w:val="26"/>
        </w:rPr>
        <w:t xml:space="preserve">сообществах.</w:t>
      </w:r>
      <w:r/>
    </w:p>
    <w:p>
      <w:pPr>
        <w:pStyle w:val="1697"/>
        <w:ind w:left="684" w:right="1331"/>
        <w:spacing w:before="143" w:line="355" w:lineRule="auto"/>
      </w:pPr>
      <w:r>
        <w:t xml:space="preserve">Животные и среда обитания. Влияние света, температуры и влажности на животных. Приспособленность животных к условиям среды обитания.</w:t>
      </w:r>
      <w:r/>
    </w:p>
    <w:p>
      <w:pPr>
        <w:pStyle w:val="1697"/>
        <w:ind w:right="1329"/>
        <w:spacing w:line="355" w:lineRule="auto"/>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 xml:space="preserve">Экосистема.</w:t>
      </w:r>
      <w:r/>
    </w:p>
    <w:p>
      <w:pPr>
        <w:pStyle w:val="1697"/>
        <w:ind w:left="684" w:right="1331"/>
        <w:spacing w:line="355" w:lineRule="auto"/>
      </w:pPr>
      <w:r>
        <w:t xml:space="preserve">Животный мир природных зон Земли. Основные закономерности распределения животных на планете. Фауна.</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Животные</w:t>
      </w:r>
      <w:r>
        <w:rPr>
          <w:spacing w:val="6"/>
          <w:sz w:val="26"/>
        </w:rPr>
        <w:t xml:space="preserve"> </w:t>
      </w:r>
      <w:r>
        <w:rPr>
          <w:sz w:val="26"/>
        </w:rPr>
        <w:t xml:space="preserve">и</w:t>
      </w:r>
      <w:r>
        <w:rPr>
          <w:spacing w:val="-3"/>
          <w:sz w:val="26"/>
        </w:rPr>
        <w:t xml:space="preserve"> </w:t>
      </w:r>
      <w:r>
        <w:rPr>
          <w:spacing w:val="-2"/>
          <w:sz w:val="26"/>
        </w:rPr>
        <w:t xml:space="preserve">человек.</w:t>
      </w:r>
      <w:r/>
    </w:p>
    <w:p>
      <w:pPr>
        <w:pStyle w:val="1697"/>
        <w:ind w:right="1331"/>
        <w:spacing w:before="137" w:line="355" w:lineRule="auto"/>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r/>
    </w:p>
    <w:p>
      <w:pPr>
        <w:pStyle w:val="1697"/>
        <w:ind w:right="1326"/>
        <w:spacing w:line="352" w:lineRule="auto"/>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 xml:space="preserve">вредителями.</w:t>
      </w:r>
      <w:r/>
    </w:p>
    <w:p>
      <w:pPr>
        <w:pStyle w:val="1697"/>
        <w:ind w:left="684" w:right="1334"/>
        <w:spacing w:before="1" w:line="357" w:lineRule="auto"/>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w:t>
      </w:r>
      <w:r>
        <w:rPr>
          <w:spacing w:val="26"/>
        </w:rPr>
        <w:t xml:space="preserve">  </w:t>
      </w:r>
      <w:r>
        <w:t xml:space="preserve">Адаптация</w:t>
      </w:r>
      <w:r>
        <w:rPr>
          <w:spacing w:val="30"/>
        </w:rPr>
        <w:t xml:space="preserve">  </w:t>
      </w:r>
      <w:r>
        <w:t xml:space="preserve">животных</w:t>
      </w:r>
      <w:r>
        <w:rPr>
          <w:spacing w:val="30"/>
        </w:rPr>
        <w:t xml:space="preserve">  </w:t>
      </w:r>
      <w:r>
        <w:t xml:space="preserve">к</w:t>
      </w:r>
      <w:r>
        <w:rPr>
          <w:spacing w:val="31"/>
        </w:rPr>
        <w:t xml:space="preserve">  </w:t>
      </w:r>
      <w:r>
        <w:t xml:space="preserve">новым</w:t>
      </w:r>
      <w:r>
        <w:rPr>
          <w:spacing w:val="31"/>
        </w:rPr>
        <w:t xml:space="preserve">  </w:t>
      </w:r>
      <w:r>
        <w:t xml:space="preserve">условиям.</w:t>
      </w:r>
      <w:r>
        <w:rPr>
          <w:spacing w:val="29"/>
        </w:rPr>
        <w:t xml:space="preserve">  </w:t>
      </w:r>
      <w:r>
        <w:t xml:space="preserve">Рекреационный</w:t>
      </w:r>
      <w:r>
        <w:rPr>
          <w:spacing w:val="30"/>
        </w:rPr>
        <w:t xml:space="preserve">  </w:t>
      </w:r>
      <w:r>
        <w:t xml:space="preserve">пресс</w:t>
      </w:r>
      <w:r>
        <w:rPr>
          <w:spacing w:val="27"/>
        </w:rPr>
        <w:t xml:space="preserve">  </w:t>
      </w:r>
      <w:r>
        <w:rPr>
          <w:spacing w:val="-5"/>
        </w:rPr>
        <w:t xml:space="preserve">на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r/>
    </w:p>
    <w:p>
      <w:pPr>
        <w:pStyle w:val="1699"/>
        <w:numPr>
          <w:ilvl w:val="1"/>
          <w:numId w:val="388"/>
        </w:numPr>
        <w:ind w:left="1943" w:right="0" w:hanging="592"/>
        <w:jc w:val="both"/>
        <w:spacing w:before="0" w:after="0" w:line="295"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37" w:after="0" w:line="240" w:lineRule="auto"/>
        <w:tabs>
          <w:tab w:val="left" w:pos="2139" w:leader="none"/>
        </w:tabs>
        <w:rPr>
          <w:sz w:val="26"/>
        </w:rPr>
      </w:pPr>
      <w:r>
        <w:rPr>
          <w:sz w:val="26"/>
        </w:rPr>
        <w:t xml:space="preserve">Человек –</w:t>
      </w:r>
      <w:r>
        <w:rPr>
          <w:spacing w:val="5"/>
          <w:sz w:val="26"/>
        </w:rPr>
        <w:t xml:space="preserve"> </w:t>
      </w:r>
      <w:r>
        <w:rPr>
          <w:sz w:val="26"/>
        </w:rPr>
        <w:t xml:space="preserve">биосоциальный </w:t>
      </w:r>
      <w:r>
        <w:rPr>
          <w:spacing w:val="-4"/>
          <w:sz w:val="26"/>
        </w:rPr>
        <w:t xml:space="preserve">вид.</w:t>
      </w:r>
      <w:r/>
    </w:p>
    <w:p>
      <w:pPr>
        <w:pStyle w:val="1697"/>
        <w:ind w:right="1328"/>
        <w:spacing w:before="143" w:line="355" w:lineRule="auto"/>
      </w:pPr>
      <w:r>
        <w:t xml:space="preserve">Науки о человеке (анатомия, физиология, психология, антропология,</w:t>
      </w:r>
      <w:r>
        <w:rPr>
          <w:spacing w:val="40"/>
        </w:rPr>
        <w:t xml:space="preserve"> </w:t>
      </w:r>
      <w:r>
        <w:t xml:space="preserve">гигиена, санитария, экология человека). Методы изучения организма человека. Значение знаний о человеке для самопознания и сохранения здоровья.</w:t>
      </w:r>
      <w:r>
        <w:rPr>
          <w:spacing w:val="40"/>
        </w:rPr>
        <w:t xml:space="preserve"> </w:t>
      </w:r>
      <w:r>
        <w:t xml:space="preserve">Особенности человека как биосоциального существа.</w:t>
      </w:r>
      <w:r/>
    </w:p>
    <w:p>
      <w:pPr>
        <w:pStyle w:val="1697"/>
        <w:ind w:right="1331"/>
        <w:spacing w:line="355" w:lineRule="auto"/>
      </w:pPr>
      <w:r>
        <w:t xml:space="preserve">Место человека в системе органического мира. Человек как часть природы. Систематическое положение </w:t>
      </w:r>
      <w:r>
        <w:t xml:space="preserve">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r/>
    </w:p>
    <w:p>
      <w:pPr>
        <w:pStyle w:val="1699"/>
        <w:numPr>
          <w:ilvl w:val="2"/>
          <w:numId w:val="388"/>
        </w:numPr>
        <w:ind w:left="2139" w:right="0" w:hanging="788"/>
        <w:jc w:val="both"/>
        <w:spacing w:before="0" w:after="0" w:line="240" w:lineRule="auto"/>
        <w:tabs>
          <w:tab w:val="left" w:pos="2139" w:leader="none"/>
        </w:tabs>
        <w:rPr>
          <w:sz w:val="26"/>
        </w:rPr>
      </w:pPr>
      <w:r>
        <w:rPr>
          <w:sz w:val="26"/>
        </w:rPr>
        <w:t xml:space="preserve">Структура</w:t>
      </w:r>
      <w:r>
        <w:rPr>
          <w:spacing w:val="-2"/>
          <w:sz w:val="26"/>
        </w:rPr>
        <w:t xml:space="preserve"> </w:t>
      </w:r>
      <w:r>
        <w:rPr>
          <w:sz w:val="26"/>
        </w:rPr>
        <w:t xml:space="preserve">организма</w:t>
      </w:r>
      <w:r>
        <w:rPr>
          <w:spacing w:val="9"/>
          <w:sz w:val="26"/>
        </w:rPr>
        <w:t xml:space="preserve"> </w:t>
      </w:r>
      <w:r>
        <w:rPr>
          <w:spacing w:val="-2"/>
          <w:sz w:val="26"/>
        </w:rPr>
        <w:t xml:space="preserve">человека.</w:t>
      </w:r>
      <w:r/>
    </w:p>
    <w:p>
      <w:pPr>
        <w:pStyle w:val="1697"/>
        <w:ind w:right="1326"/>
        <w:spacing w:before="135" w:line="355" w:lineRule="auto"/>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w:t>
      </w:r>
      <w:r>
        <w:t xml:space="preserve">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r/>
    </w:p>
    <w:p>
      <w:pPr>
        <w:pStyle w:val="1697"/>
        <w:ind w:left="1351" w:firstLine="0"/>
        <w:spacing w:line="293"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33"/>
        <w:spacing w:before="142" w:line="355" w:lineRule="auto"/>
      </w:pPr>
      <w:r>
        <w:t xml:space="preserve">Изучение микроскопического строения тканей (на готовых</w:t>
      </w:r>
      <w:r>
        <w:rPr>
          <w:spacing w:val="40"/>
        </w:rPr>
        <w:t xml:space="preserve"> </w:t>
      </w:r>
      <w:r>
        <w:rPr>
          <w:spacing w:val="-2"/>
        </w:rPr>
        <w:t xml:space="preserve">микропрепаратах).</w:t>
      </w:r>
      <w:r/>
    </w:p>
    <w:p>
      <w:pPr>
        <w:pStyle w:val="1697"/>
        <w:ind w:left="1351" w:firstLine="0"/>
        <w:spacing w:line="297" w:lineRule="exact"/>
      </w:pPr>
      <w:r>
        <w:t xml:space="preserve">Распознавание</w:t>
      </w:r>
      <w:r>
        <w:rPr>
          <w:spacing w:val="-4"/>
        </w:rPr>
        <w:t xml:space="preserve"> </w:t>
      </w:r>
      <w:r>
        <w:t xml:space="preserve">органов</w:t>
      </w:r>
      <w:r>
        <w:rPr>
          <w:spacing w:val="5"/>
        </w:rPr>
        <w:t xml:space="preserve"> </w:t>
      </w:r>
      <w:r>
        <w:t xml:space="preserve">и</w:t>
      </w:r>
      <w:r>
        <w:rPr>
          <w:spacing w:val="3"/>
        </w:rPr>
        <w:t xml:space="preserve"> </w:t>
      </w:r>
      <w:r>
        <w:t xml:space="preserve">систем</w:t>
      </w:r>
      <w:r>
        <w:rPr>
          <w:spacing w:val="-4"/>
        </w:rPr>
        <w:t xml:space="preserve"> </w:t>
      </w:r>
      <w:r>
        <w:t xml:space="preserve">органов</w:t>
      </w:r>
      <w:r>
        <w:rPr>
          <w:spacing w:val="5"/>
        </w:rPr>
        <w:t xml:space="preserve"> </w:t>
      </w:r>
      <w:r>
        <w:t xml:space="preserve">человека</w:t>
      </w:r>
      <w:r>
        <w:rPr>
          <w:spacing w:val="2"/>
        </w:rPr>
        <w:t xml:space="preserve"> </w:t>
      </w:r>
      <w:r>
        <w:t xml:space="preserve">(по</w:t>
      </w:r>
      <w:r>
        <w:rPr>
          <w:spacing w:val="3"/>
        </w:rPr>
        <w:t xml:space="preserve"> </w:t>
      </w:r>
      <w:r>
        <w:rPr>
          <w:spacing w:val="-2"/>
        </w:rPr>
        <w:t xml:space="preserve">таблицам).</w:t>
      </w:r>
      <w:r/>
    </w:p>
    <w:p>
      <w:pPr>
        <w:pStyle w:val="1699"/>
        <w:numPr>
          <w:ilvl w:val="2"/>
          <w:numId w:val="388"/>
        </w:numPr>
        <w:ind w:left="2134" w:right="0" w:hanging="783"/>
        <w:jc w:val="both"/>
        <w:spacing w:before="138" w:after="0" w:line="240" w:lineRule="auto"/>
        <w:tabs>
          <w:tab w:val="left" w:pos="2134" w:leader="none"/>
        </w:tabs>
        <w:rPr>
          <w:sz w:val="26"/>
        </w:rPr>
      </w:pPr>
      <w:r>
        <w:rPr>
          <w:sz w:val="26"/>
        </w:rPr>
        <w:t xml:space="preserve">Нейрогуморальная</w:t>
      </w:r>
      <w:r>
        <w:rPr>
          <w:spacing w:val="4"/>
          <w:sz w:val="26"/>
        </w:rPr>
        <w:t xml:space="preserve"> </w:t>
      </w:r>
      <w:r>
        <w:rPr>
          <w:spacing w:val="-2"/>
          <w:sz w:val="26"/>
        </w:rPr>
        <w:t xml:space="preserve">регуляция.</w:t>
      </w:r>
      <w:r/>
    </w:p>
    <w:p>
      <w:pPr>
        <w:pStyle w:val="1697"/>
        <w:ind w:right="1334"/>
        <w:spacing w:before="143" w:line="355" w:lineRule="auto"/>
      </w:pPr>
      <w:r>
        <w:t xml:space="preserve">Нервная система человека, её организация и значение. Нейроны, нервы, нервные узлы. Рефлекс. Рефлекторная дуга.</w:t>
      </w:r>
      <w:r/>
    </w:p>
    <w:p>
      <w:pPr>
        <w:pStyle w:val="1697"/>
        <w:ind w:left="1351" w:firstLine="0"/>
        <w:spacing w:before="3"/>
      </w:pPr>
      <w:r>
        <w:t xml:space="preserve">Рецепторы.</w:t>
      </w:r>
      <w:r>
        <w:rPr>
          <w:spacing w:val="21"/>
        </w:rPr>
        <w:t xml:space="preserve"> </w:t>
      </w:r>
      <w:r>
        <w:t xml:space="preserve">Двухнейронные</w:t>
      </w:r>
      <w:r>
        <w:rPr>
          <w:spacing w:val="25"/>
        </w:rPr>
        <w:t xml:space="preserve"> </w:t>
      </w:r>
      <w:r>
        <w:t xml:space="preserve">и</w:t>
      </w:r>
      <w:r>
        <w:rPr>
          <w:spacing w:val="16"/>
        </w:rPr>
        <w:t xml:space="preserve"> </w:t>
      </w:r>
      <w:r>
        <w:t xml:space="preserve">трёхнейронные</w:t>
      </w:r>
      <w:r>
        <w:rPr>
          <w:spacing w:val="20"/>
        </w:rPr>
        <w:t xml:space="preserve"> </w:t>
      </w:r>
      <w:r>
        <w:t xml:space="preserve">рефлекторные</w:t>
      </w:r>
      <w:r>
        <w:rPr>
          <w:spacing w:val="21"/>
        </w:rPr>
        <w:t xml:space="preserve"> </w:t>
      </w:r>
      <w:r>
        <w:t xml:space="preserve">дуги.</w:t>
      </w:r>
      <w:r>
        <w:rPr>
          <w:spacing w:val="19"/>
        </w:rPr>
        <w:t xml:space="preserve"> </w:t>
      </w:r>
      <w:r>
        <w:rPr>
          <w:spacing w:val="-2"/>
        </w:rPr>
        <w:t xml:space="preserve">Спинной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мозг, его строение и функции. Рефлексы спинного мозга. Головной мозг, его строение и функции. Большие полушария. Рефлексы головного мозга.</w:t>
      </w:r>
      <w:r>
        <w:rPr>
          <w:spacing w:val="80"/>
        </w:rPr>
        <w:t xml:space="preserve"> </w:t>
      </w:r>
      <w:r>
        <w:t xml:space="preserve">Безусловные (врождённые) и условные (приобретённые) рефлексы. Соматическая нервная система. Вегетативная (автономная) нервная система. Нервная система</w:t>
      </w:r>
      <w:r>
        <w:rPr>
          <w:spacing w:val="80"/>
        </w:rPr>
        <w:t xml:space="preserve"> </w:t>
      </w:r>
      <w:r>
        <w:t xml:space="preserve">как единое целое. Нарушения в работе нервной системы.</w:t>
      </w:r>
      <w:r/>
    </w:p>
    <w:p>
      <w:pPr>
        <w:pStyle w:val="1697"/>
        <w:ind w:right="1332"/>
        <w:spacing w:line="355" w:lineRule="auto"/>
      </w:pPr>
      <w:r>
        <w:t xml:space="preserve">Гуморальная регуляция</w:t>
      </w:r>
      <w:r>
        <w:rPr>
          <w:spacing w:val="40"/>
        </w:rPr>
        <w:t xml:space="preserve"> </w:t>
      </w:r>
      <w:r>
        <w:t xml:space="preserve">функций.</w:t>
      </w:r>
      <w:r>
        <w:rPr>
          <w:spacing w:val="40"/>
        </w:rPr>
        <w:t xml:space="preserve"> </w:t>
      </w:r>
      <w:r>
        <w:t xml:space="preserve">Эндокринная</w:t>
      </w:r>
      <w:r>
        <w:rPr>
          <w:spacing w:val="40"/>
        </w:rPr>
        <w:t xml:space="preserve"> </w:t>
      </w:r>
      <w:r>
        <w:t xml:space="preserve">система.</w:t>
      </w:r>
      <w:r>
        <w:rPr>
          <w:spacing w:val="40"/>
        </w:rPr>
        <w:t xml:space="preserve"> </w:t>
      </w:r>
      <w:r>
        <w:t xml:space="preserve">Железы внутренней секреции. Железы смешанной секреции. Гормоны, их роль в</w:t>
      </w:r>
      <w:r>
        <w:rPr>
          <w:spacing w:val="80"/>
        </w:rPr>
        <w:t xml:space="preserve"> </w:t>
      </w:r>
      <w:r>
        <w:t xml:space="preserve">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r/>
    </w:p>
    <w:p>
      <w:pPr>
        <w:pStyle w:val="1697"/>
        <w:ind w:left="1351" w:firstLine="0"/>
        <w:spacing w:line="295"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firstLine="0"/>
        <w:spacing w:before="133"/>
      </w:pPr>
      <w:r>
        <w:t xml:space="preserve">Изучение</w:t>
      </w:r>
      <w:r>
        <w:rPr>
          <w:spacing w:val="-1"/>
        </w:rPr>
        <w:t xml:space="preserve"> </w:t>
      </w:r>
      <w:r>
        <w:t xml:space="preserve">головного</w:t>
      </w:r>
      <w:r>
        <w:rPr>
          <w:spacing w:val="5"/>
        </w:rPr>
        <w:t xml:space="preserve"> </w:t>
      </w:r>
      <w:r>
        <w:t xml:space="preserve">мозга человека (по</w:t>
      </w:r>
      <w:r>
        <w:rPr>
          <w:spacing w:val="5"/>
        </w:rPr>
        <w:t xml:space="preserve"> </w:t>
      </w:r>
      <w:r>
        <w:rPr>
          <w:spacing w:val="-2"/>
        </w:rPr>
        <w:t xml:space="preserve">муляжам).</w:t>
      </w:r>
      <w:r/>
    </w:p>
    <w:p>
      <w:pPr>
        <w:pStyle w:val="1697"/>
        <w:ind w:left="1351" w:firstLine="0"/>
        <w:spacing w:before="143"/>
      </w:pPr>
      <w:r>
        <w:t xml:space="preserve">Изучение изменения</w:t>
      </w:r>
      <w:r>
        <w:rPr>
          <w:spacing w:val="3"/>
        </w:rPr>
        <w:t xml:space="preserve"> </w:t>
      </w:r>
      <w:r>
        <w:t xml:space="preserve">размера</w:t>
      </w:r>
      <w:r>
        <w:rPr>
          <w:spacing w:val="2"/>
        </w:rPr>
        <w:t xml:space="preserve"> </w:t>
      </w:r>
      <w:r>
        <w:t xml:space="preserve">зрачка</w:t>
      </w:r>
      <w:r>
        <w:rPr>
          <w:spacing w:val="2"/>
        </w:rPr>
        <w:t xml:space="preserve"> </w:t>
      </w:r>
      <w:r>
        <w:t xml:space="preserve">в зависимости</w:t>
      </w:r>
      <w:r>
        <w:rPr>
          <w:spacing w:val="2"/>
        </w:rPr>
        <w:t xml:space="preserve"> </w:t>
      </w:r>
      <w:r>
        <w:t xml:space="preserve">от </w:t>
      </w:r>
      <w:r>
        <w:rPr>
          <w:spacing w:val="-2"/>
        </w:rPr>
        <w:t xml:space="preserve">освещённости.</w:t>
      </w:r>
      <w:r/>
    </w:p>
    <w:p>
      <w:pPr>
        <w:pStyle w:val="1699"/>
        <w:numPr>
          <w:ilvl w:val="2"/>
          <w:numId w:val="388"/>
        </w:numPr>
        <w:ind w:left="2134" w:right="0" w:hanging="783"/>
        <w:jc w:val="both"/>
        <w:spacing w:before="142" w:after="0" w:line="240" w:lineRule="auto"/>
        <w:tabs>
          <w:tab w:val="left" w:pos="2134" w:leader="none"/>
        </w:tabs>
        <w:rPr>
          <w:sz w:val="26"/>
        </w:rPr>
      </w:pPr>
      <w:r>
        <w:rPr>
          <w:sz w:val="26"/>
        </w:rPr>
        <w:t xml:space="preserve">Опора</w:t>
      </w:r>
      <w:r>
        <w:rPr>
          <w:spacing w:val="3"/>
          <w:sz w:val="26"/>
        </w:rPr>
        <w:t xml:space="preserve"> </w:t>
      </w:r>
      <w:r>
        <w:rPr>
          <w:sz w:val="26"/>
        </w:rPr>
        <w:t xml:space="preserve">и</w:t>
      </w:r>
      <w:r>
        <w:rPr>
          <w:spacing w:val="5"/>
          <w:sz w:val="26"/>
        </w:rPr>
        <w:t xml:space="preserve"> </w:t>
      </w:r>
      <w:r>
        <w:rPr>
          <w:spacing w:val="-2"/>
          <w:sz w:val="26"/>
        </w:rPr>
        <w:t xml:space="preserve">движение.</w:t>
      </w:r>
      <w:r/>
    </w:p>
    <w:p>
      <w:pPr>
        <w:pStyle w:val="1697"/>
        <w:ind w:left="684" w:right="1326"/>
        <w:spacing w:before="143" w:line="355" w:lineRule="auto"/>
      </w:pPr>
      <w:r>
        <w:t xml:space="preserve">Значение опорно-двигательного аппарата. Скелет человека, строение его отделов и ф</w:t>
      </w:r>
      <w:r>
        <w:t xml:space="preserve">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r/>
    </w:p>
    <w:p>
      <w:pPr>
        <w:pStyle w:val="1697"/>
        <w:ind w:left="684" w:right="1332"/>
        <w:spacing w:line="355" w:lineRule="auto"/>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r/>
    </w:p>
    <w:p>
      <w:pPr>
        <w:pStyle w:val="1697"/>
        <w:ind w:left="684" w:right="1334"/>
        <w:spacing w:line="355" w:lineRule="auto"/>
      </w:pPr>
      <w:r>
        <w:t xml:space="preserve">Нарушения опорно-двигательной системы. Возрастные изменения в</w:t>
      </w:r>
      <w:r>
        <w:rPr>
          <w:spacing w:val="40"/>
        </w:rPr>
        <w:t xml:space="preserve"> </w:t>
      </w:r>
      <w:r>
        <w:t xml:space="preserve">строении костей. Нарушение осанки. Предупреждение искривления позвоночника и развития плоскостопия. Профилактика травматизма. Первая помощь при</w:t>
      </w:r>
      <w:r>
        <w:rPr>
          <w:spacing w:val="80"/>
        </w:rPr>
        <w:t xml:space="preserve"> </w:t>
      </w:r>
      <w:r>
        <w:t xml:space="preserve">травмах опорно-двигательного аппарата.</w:t>
      </w:r>
      <w:r/>
    </w:p>
    <w:p>
      <w:pPr>
        <w:pStyle w:val="1697"/>
        <w:ind w:left="1351" w:right="4192" w:firstLine="0"/>
        <w:jc w:val="left"/>
        <w:spacing w:line="350" w:lineRule="auto"/>
      </w:pPr>
      <w:r>
        <w:t xml:space="preserve">Лабораторные и практические</w:t>
      </w:r>
      <w:r>
        <w:rPr>
          <w:spacing w:val="-1"/>
        </w:rPr>
        <w:t xml:space="preserve"> </w:t>
      </w:r>
      <w:r>
        <w:t xml:space="preserve">работы. Исследование свойств кости.</w:t>
      </w:r>
      <w:r/>
    </w:p>
    <w:p>
      <w:pPr>
        <w:pStyle w:val="1697"/>
        <w:ind w:left="1351" w:right="4843" w:firstLine="0"/>
        <w:jc w:val="left"/>
        <w:spacing w:line="357" w:lineRule="auto"/>
      </w:pPr>
      <w:r>
        <w:t xml:space="preserve">Изучение строения костей (на муляжах). Изучение строения позвонков (на муляжах). Определение гибкости позвоночника.</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Измерение</w:t>
      </w:r>
      <w:r>
        <w:rPr>
          <w:spacing w:val="6"/>
        </w:rPr>
        <w:t xml:space="preserve"> </w:t>
      </w:r>
      <w:r>
        <w:t xml:space="preserve">массы</w:t>
      </w:r>
      <w:r>
        <w:rPr>
          <w:spacing w:val="4"/>
        </w:rPr>
        <w:t xml:space="preserve"> </w:t>
      </w:r>
      <w:r>
        <w:t xml:space="preserve">и</w:t>
      </w:r>
      <w:r>
        <w:rPr>
          <w:spacing w:val="-3"/>
        </w:rPr>
        <w:t xml:space="preserve"> </w:t>
      </w:r>
      <w:r>
        <w:t xml:space="preserve">роста</w:t>
      </w:r>
      <w:r>
        <w:rPr>
          <w:spacing w:val="1"/>
        </w:rPr>
        <w:t xml:space="preserve"> </w:t>
      </w:r>
      <w:r>
        <w:t xml:space="preserve">своего</w:t>
      </w:r>
      <w:r>
        <w:rPr>
          <w:spacing w:val="-3"/>
        </w:rPr>
        <w:t xml:space="preserve"> </w:t>
      </w:r>
      <w:r>
        <w:rPr>
          <w:spacing w:val="-2"/>
        </w:rPr>
        <w:t xml:space="preserve">организма.</w:t>
      </w:r>
      <w:r/>
    </w:p>
    <w:p>
      <w:pPr>
        <w:pStyle w:val="1697"/>
        <w:ind w:right="1330"/>
        <w:jc w:val="left"/>
        <w:spacing w:before="142" w:line="355" w:lineRule="auto"/>
      </w:pPr>
      <w:r>
        <w:t xml:space="preserve">Изучение</w:t>
      </w:r>
      <w:r>
        <w:rPr>
          <w:spacing w:val="80"/>
        </w:rPr>
        <w:t xml:space="preserve"> </w:t>
      </w:r>
      <w:r>
        <w:t xml:space="preserve">влияния</w:t>
      </w:r>
      <w:r>
        <w:rPr>
          <w:spacing w:val="80"/>
        </w:rPr>
        <w:t xml:space="preserve"> </w:t>
      </w:r>
      <w:r>
        <w:t xml:space="preserve">статической</w:t>
      </w:r>
      <w:r>
        <w:rPr>
          <w:spacing w:val="80"/>
        </w:rPr>
        <w:t xml:space="preserve"> </w:t>
      </w:r>
      <w:r>
        <w:t xml:space="preserve">и</w:t>
      </w:r>
      <w:r>
        <w:rPr>
          <w:spacing w:val="80"/>
        </w:rPr>
        <w:t xml:space="preserve"> </w:t>
      </w:r>
      <w:r>
        <w:t xml:space="preserve">динамической</w:t>
      </w:r>
      <w:r>
        <w:rPr>
          <w:spacing w:val="80"/>
        </w:rPr>
        <w:t xml:space="preserve"> </w:t>
      </w:r>
      <w:r>
        <w:t xml:space="preserve">нагрузки</w:t>
      </w:r>
      <w:r>
        <w:rPr>
          <w:spacing w:val="80"/>
        </w:rPr>
        <w:t xml:space="preserve"> </w:t>
      </w:r>
      <w:r>
        <w:t xml:space="preserve">на</w:t>
      </w:r>
      <w:r>
        <w:rPr>
          <w:spacing w:val="80"/>
        </w:rPr>
        <w:t xml:space="preserve"> </w:t>
      </w:r>
      <w:r>
        <w:t xml:space="preserve">утомление </w:t>
      </w:r>
      <w:r>
        <w:rPr>
          <w:spacing w:val="-2"/>
        </w:rPr>
        <w:t xml:space="preserve">мышц.</w:t>
      </w:r>
      <w:r/>
    </w:p>
    <w:p>
      <w:pPr>
        <w:pStyle w:val="1697"/>
        <w:ind w:left="1351" w:right="5452" w:firstLine="0"/>
        <w:jc w:val="left"/>
        <w:spacing w:line="355" w:lineRule="auto"/>
      </w:pPr>
      <w:r>
        <w:t xml:space="preserve">Выявление нарушения осанки. Определение признаков плоскостопия.</w:t>
      </w:r>
      <w:r/>
    </w:p>
    <w:p>
      <w:pPr>
        <w:pStyle w:val="1697"/>
        <w:ind w:left="1351" w:firstLine="0"/>
        <w:jc w:val="left"/>
        <w:spacing w:line="292" w:lineRule="exact"/>
      </w:pPr>
      <w:r>
        <w:t xml:space="preserve">Оказание</w:t>
      </w:r>
      <w:r>
        <w:rPr>
          <w:spacing w:val="2"/>
        </w:rPr>
        <w:t xml:space="preserve"> </w:t>
      </w:r>
      <w:r>
        <w:t xml:space="preserve">первой</w:t>
      </w:r>
      <w:r>
        <w:rPr>
          <w:spacing w:val="5"/>
        </w:rPr>
        <w:t xml:space="preserve"> </w:t>
      </w:r>
      <w:r>
        <w:t xml:space="preserve">помощи</w:t>
      </w:r>
      <w:r>
        <w:rPr>
          <w:spacing w:val="4"/>
        </w:rPr>
        <w:t xml:space="preserve"> </w:t>
      </w:r>
      <w:r>
        <w:t xml:space="preserve">при</w:t>
      </w:r>
      <w:r>
        <w:rPr>
          <w:spacing w:val="1"/>
        </w:rPr>
        <w:t xml:space="preserve"> </w:t>
      </w:r>
      <w:r>
        <w:t xml:space="preserve">повреждении</w:t>
      </w:r>
      <w:r>
        <w:rPr>
          <w:spacing w:val="4"/>
        </w:rPr>
        <w:t xml:space="preserve"> </w:t>
      </w:r>
      <w:r>
        <w:t xml:space="preserve">скелета</w:t>
      </w:r>
      <w:r>
        <w:rPr>
          <w:spacing w:val="-4"/>
        </w:rPr>
        <w:t xml:space="preserve"> </w:t>
      </w:r>
      <w:r>
        <w:t xml:space="preserve">и</w:t>
      </w:r>
      <w:r>
        <w:rPr>
          <w:spacing w:val="5"/>
        </w:rPr>
        <w:t xml:space="preserve"> </w:t>
      </w:r>
      <w:r>
        <w:rPr>
          <w:spacing w:val="-2"/>
        </w:rPr>
        <w:t xml:space="preserve">мышц.</w:t>
      </w:r>
      <w:r/>
    </w:p>
    <w:p>
      <w:pPr>
        <w:pStyle w:val="1699"/>
        <w:numPr>
          <w:ilvl w:val="2"/>
          <w:numId w:val="388"/>
        </w:numPr>
        <w:ind w:left="2139" w:right="0" w:hanging="788"/>
        <w:jc w:val="left"/>
        <w:spacing w:before="141" w:after="0" w:line="240" w:lineRule="auto"/>
        <w:tabs>
          <w:tab w:val="left" w:pos="2139" w:leader="none"/>
        </w:tabs>
        <w:rPr>
          <w:sz w:val="26"/>
        </w:rPr>
      </w:pPr>
      <w:r>
        <w:rPr>
          <w:sz w:val="26"/>
        </w:rPr>
        <w:t xml:space="preserve">Внутренняя</w:t>
      </w:r>
      <w:r>
        <w:rPr>
          <w:spacing w:val="3"/>
          <w:sz w:val="26"/>
        </w:rPr>
        <w:t xml:space="preserve"> </w:t>
      </w:r>
      <w:r>
        <w:rPr>
          <w:sz w:val="26"/>
        </w:rPr>
        <w:t xml:space="preserve">среда</w:t>
      </w:r>
      <w:r>
        <w:rPr>
          <w:spacing w:val="2"/>
          <w:sz w:val="26"/>
        </w:rPr>
        <w:t xml:space="preserve"> </w:t>
      </w:r>
      <w:r>
        <w:rPr>
          <w:spacing w:val="-2"/>
          <w:sz w:val="26"/>
        </w:rPr>
        <w:t xml:space="preserve">организма.</w:t>
      </w:r>
      <w:r/>
    </w:p>
    <w:p>
      <w:pPr>
        <w:pStyle w:val="1697"/>
        <w:ind w:left="684" w:right="1327"/>
        <w:jc w:val="right"/>
        <w:spacing w:before="147" w:line="352" w:lineRule="auto"/>
        <w:tabs>
          <w:tab w:val="left" w:pos="2328" w:leader="none"/>
          <w:tab w:val="left" w:pos="3709" w:leader="none"/>
          <w:tab w:val="left" w:pos="5445" w:leader="none"/>
          <w:tab w:val="left" w:pos="7546" w:leader="none"/>
          <w:tab w:val="left" w:pos="9177" w:leader="none"/>
        </w:tabs>
      </w:pPr>
      <w:r>
        <w:t xml:space="preserve">Внутренняя среда и её функции. Форменные элементы крови: эритроциты,</w:t>
      </w:r>
      <w:r>
        <w:rPr>
          <w:spacing w:val="80"/>
        </w:rPr>
        <w:t xml:space="preserve"> </w:t>
      </w:r>
      <w:r>
        <w:t xml:space="preserve">лейкоциты и тромбоциты. Малокровие, его причины. Красный костный мозг, его</w:t>
      </w:r>
      <w:r>
        <w:rPr>
          <w:spacing w:val="40"/>
        </w:rPr>
        <w:t xml:space="preserve"> </w:t>
      </w:r>
      <w:r>
        <w:t xml:space="preserve">роль</w:t>
      </w:r>
      <w:r>
        <w:rPr>
          <w:spacing w:val="80"/>
        </w:rPr>
        <w:t xml:space="preserve"> </w:t>
      </w:r>
      <w:r>
        <w:t xml:space="preserve">в</w:t>
      </w:r>
      <w:r>
        <w:rPr>
          <w:spacing w:val="80"/>
        </w:rPr>
        <w:t xml:space="preserve"> </w:t>
      </w:r>
      <w:r>
        <w:t xml:space="preserve">организме.</w:t>
      </w:r>
      <w:r>
        <w:rPr>
          <w:spacing w:val="80"/>
        </w:rPr>
        <w:t xml:space="preserve"> </w:t>
      </w:r>
      <w:r>
        <w:t xml:space="preserve">Плазма</w:t>
      </w:r>
      <w:r>
        <w:rPr>
          <w:spacing w:val="80"/>
        </w:rPr>
        <w:t xml:space="preserve"> </w:t>
      </w:r>
      <w:r>
        <w:t xml:space="preserve">крови.</w:t>
      </w:r>
      <w:r>
        <w:rPr>
          <w:spacing w:val="80"/>
        </w:rPr>
        <w:t xml:space="preserve"> </w:t>
      </w:r>
      <w:r>
        <w:t xml:space="preserve">Постоянство</w:t>
      </w:r>
      <w:r>
        <w:rPr>
          <w:spacing w:val="80"/>
        </w:rPr>
        <w:t xml:space="preserve"> </w:t>
      </w:r>
      <w:r>
        <w:t xml:space="preserve">внутренней</w:t>
      </w:r>
      <w:r>
        <w:rPr>
          <w:spacing w:val="80"/>
        </w:rPr>
        <w:t xml:space="preserve"> </w:t>
      </w:r>
      <w:r>
        <w:t xml:space="preserve">среды</w:t>
      </w:r>
      <w:r>
        <w:rPr>
          <w:spacing w:val="80"/>
        </w:rPr>
        <w:t xml:space="preserve"> </w:t>
      </w:r>
      <w:r>
        <w:t xml:space="preserve">(гомеостаз). Свёртывание крови. Группы крови. Резус-фактор. Переливание крови. Донорство. Иммунитет и его виды. Факторы, влияющие на иммунитет (приобретённые</w:t>
      </w:r>
      <w:r>
        <w:rPr>
          <w:spacing w:val="40"/>
        </w:rPr>
        <w:t xml:space="preserve"> </w:t>
      </w:r>
      <w:r>
        <w:t xml:space="preserve">иммунодефициты): радиационное облучение, химическое отравление, голодание, </w:t>
      </w:r>
      <w:r>
        <w:rPr>
          <w:spacing w:val="-2"/>
        </w:rPr>
        <w:t xml:space="preserve">воспаление,</w:t>
      </w:r>
      <w:r>
        <w:tab/>
      </w:r>
      <w:r>
        <w:rPr>
          <w:spacing w:val="-2"/>
        </w:rPr>
        <w:t xml:space="preserve">вирусные</w:t>
      </w:r>
      <w:r>
        <w:tab/>
      </w:r>
      <w:r>
        <w:rPr>
          <w:spacing w:val="-2"/>
        </w:rPr>
        <w:t xml:space="preserve">заболевания,</w:t>
      </w:r>
      <w:r>
        <w:tab/>
      </w:r>
      <w:r>
        <w:rPr>
          <w:spacing w:val="-2"/>
        </w:rPr>
        <w:t xml:space="preserve">ВИЧ-инфекция.</w:t>
      </w:r>
      <w:r>
        <w:tab/>
      </w:r>
      <w:r>
        <w:rPr>
          <w:spacing w:val="-2"/>
        </w:rPr>
        <w:t xml:space="preserve">Вилочковая</w:t>
      </w:r>
      <w:r>
        <w:tab/>
      </w:r>
      <w:r>
        <w:rPr>
          <w:spacing w:val="-2"/>
        </w:rPr>
        <w:t xml:space="preserve">железа, </w:t>
      </w:r>
      <w:r>
        <w:t xml:space="preserve">лимфатические</w:t>
      </w:r>
      <w:r>
        <w:rPr>
          <w:spacing w:val="13"/>
        </w:rPr>
        <w:t xml:space="preserve"> </w:t>
      </w:r>
      <w:r>
        <w:t xml:space="preserve">узлы.</w:t>
      </w:r>
      <w:r>
        <w:rPr>
          <w:spacing w:val="14"/>
        </w:rPr>
        <w:t xml:space="preserve"> </w:t>
      </w:r>
      <w:r>
        <w:t xml:space="preserve">Вакцины</w:t>
      </w:r>
      <w:r>
        <w:rPr>
          <w:spacing w:val="15"/>
        </w:rPr>
        <w:t xml:space="preserve"> </w:t>
      </w:r>
      <w:r>
        <w:t xml:space="preserve">и</w:t>
      </w:r>
      <w:r>
        <w:rPr>
          <w:spacing w:val="12"/>
        </w:rPr>
        <w:t xml:space="preserve"> </w:t>
      </w:r>
      <w:r>
        <w:t xml:space="preserve">лечебные</w:t>
      </w:r>
      <w:r>
        <w:rPr>
          <w:spacing w:val="12"/>
        </w:rPr>
        <w:t xml:space="preserve"> </w:t>
      </w:r>
      <w:r>
        <w:t xml:space="preserve">сыворотки.</w:t>
      </w:r>
      <w:r>
        <w:rPr>
          <w:spacing w:val="10"/>
        </w:rPr>
        <w:t xml:space="preserve"> </w:t>
      </w:r>
      <w:r>
        <w:t xml:space="preserve">Значение</w:t>
      </w:r>
      <w:r>
        <w:rPr>
          <w:spacing w:val="12"/>
        </w:rPr>
        <w:t xml:space="preserve"> </w:t>
      </w:r>
      <w:r>
        <w:t xml:space="preserve">работ</w:t>
      </w:r>
      <w:r>
        <w:rPr>
          <w:spacing w:val="18"/>
        </w:rPr>
        <w:t xml:space="preserve"> </w:t>
      </w:r>
      <w:r>
        <w:t xml:space="preserve">Л.</w:t>
      </w:r>
      <w:r>
        <w:rPr>
          <w:spacing w:val="12"/>
        </w:rPr>
        <w:t xml:space="preserve"> </w:t>
      </w:r>
      <w:r>
        <w:rPr>
          <w:spacing w:val="-2"/>
        </w:rPr>
        <w:t xml:space="preserve">Пастера</w:t>
      </w:r>
      <w:r/>
    </w:p>
    <w:p>
      <w:pPr>
        <w:pStyle w:val="1697"/>
        <w:ind w:left="1351" w:right="5615" w:hanging="668"/>
        <w:spacing w:before="17" w:line="350" w:lineRule="auto"/>
      </w:pPr>
      <w:r>
        <w:t xml:space="preserve">и И.И. Мечникова по изучению иммунитета. 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684" w:right="1329"/>
        <w:spacing w:before="6" w:line="355" w:lineRule="auto"/>
      </w:pPr>
      <w:r>
        <w:t xml:space="preserve">Изучение микроскопического строения крови человека и лягушки (сравнение) на готовых микропрепаратах.</w:t>
      </w:r>
      <w:r/>
    </w:p>
    <w:p>
      <w:pPr>
        <w:pStyle w:val="1699"/>
        <w:numPr>
          <w:ilvl w:val="2"/>
          <w:numId w:val="388"/>
        </w:numPr>
        <w:ind w:left="2139" w:right="0" w:hanging="788"/>
        <w:jc w:val="both"/>
        <w:spacing w:before="0" w:after="0" w:line="297" w:lineRule="exact"/>
        <w:tabs>
          <w:tab w:val="left" w:pos="2139" w:leader="none"/>
        </w:tabs>
        <w:rPr>
          <w:sz w:val="26"/>
        </w:rPr>
      </w:pPr>
      <w:r>
        <w:rPr>
          <w:spacing w:val="-2"/>
          <w:sz w:val="26"/>
        </w:rPr>
        <w:t xml:space="preserve">Кровообращение.</w:t>
      </w:r>
      <w:r/>
    </w:p>
    <w:p>
      <w:pPr>
        <w:pStyle w:val="1697"/>
        <w:ind w:left="684" w:right="1325"/>
        <w:spacing w:before="142" w:line="355" w:lineRule="auto"/>
      </w:pPr>
      <w:r>
        <w:t xml:space="preserve">Органы кровообращения. Строение и работа сердца. Автоматизм сердца. Сердечный цикл, его длитель</w:t>
      </w:r>
      <w:r>
        <w:t xml:space="preserve">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 xml:space="preserve">кровотечениях.</w:t>
      </w:r>
      <w:r/>
    </w:p>
    <w:p>
      <w:pPr>
        <w:pStyle w:val="1697"/>
        <w:ind w:left="1351" w:right="5634" w:firstLine="0"/>
        <w:spacing w:line="350" w:lineRule="auto"/>
      </w:pPr>
      <w:r>
        <w:t xml:space="preserve">Лабораторные и практические</w:t>
      </w:r>
      <w:r>
        <w:rPr>
          <w:spacing w:val="-1"/>
        </w:rPr>
        <w:t xml:space="preserve"> </w:t>
      </w:r>
      <w:r>
        <w:t xml:space="preserve">работы. Измерение кровяного давления.</w:t>
      </w:r>
      <w:r/>
    </w:p>
    <w:p>
      <w:pPr>
        <w:pStyle w:val="1697"/>
        <w:ind w:left="684" w:right="1327"/>
        <w:spacing w:line="355" w:lineRule="auto"/>
      </w:pPr>
      <w:r>
        <w:t xml:space="preserve">Определение пульса и числа сердечных сокращений в покое и после дозированных физических нагрузок у человека.</w:t>
      </w:r>
      <w:r/>
    </w:p>
    <w:p>
      <w:pPr>
        <w:pStyle w:val="1697"/>
        <w:ind w:left="1351" w:firstLine="0"/>
        <w:spacing w:before="3"/>
      </w:pPr>
      <w:r>
        <w:t xml:space="preserve">Первая</w:t>
      </w:r>
      <w:r>
        <w:rPr>
          <w:spacing w:val="1"/>
        </w:rPr>
        <w:t xml:space="preserve"> </w:t>
      </w:r>
      <w:r>
        <w:t xml:space="preserve">помощь</w:t>
      </w:r>
      <w:r>
        <w:rPr>
          <w:spacing w:val="8"/>
        </w:rPr>
        <w:t xml:space="preserve"> </w:t>
      </w:r>
      <w:r>
        <w:t xml:space="preserve">при</w:t>
      </w:r>
      <w:r>
        <w:rPr>
          <w:spacing w:val="-3"/>
        </w:rPr>
        <w:t xml:space="preserve"> </w:t>
      </w:r>
      <w:r>
        <w:rPr>
          <w:spacing w:val="-2"/>
        </w:rPr>
        <w:t xml:space="preserve">кровотечениях.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39" w:right="0" w:hanging="788"/>
        <w:jc w:val="both"/>
        <w:spacing w:before="63" w:after="0" w:line="240" w:lineRule="auto"/>
        <w:tabs>
          <w:tab w:val="left" w:pos="2139" w:leader="none"/>
        </w:tabs>
        <w:rPr>
          <w:sz w:val="26"/>
        </w:rPr>
      </w:pPr>
      <w:r>
        <w:rPr>
          <w:spacing w:val="-2"/>
          <w:sz w:val="26"/>
        </w:rPr>
        <w:t xml:space="preserve">Дыхание.</w:t>
      </w:r>
      <w:r/>
    </w:p>
    <w:p>
      <w:pPr>
        <w:pStyle w:val="1697"/>
        <w:ind w:left="684" w:right="1321"/>
        <w:spacing w:before="142" w:line="355" w:lineRule="auto"/>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r/>
    </w:p>
    <w:p>
      <w:pPr>
        <w:pStyle w:val="1697"/>
        <w:ind w:right="1331"/>
        <w:spacing w:line="355" w:lineRule="auto"/>
      </w:pPr>
      <w:r>
        <w:t xml:space="preserve">Инфекционные болезни, передающиеся через воздух, предупреждение воздушно-капельных инфекций. Вред табакокурения, употребления</w:t>
      </w:r>
      <w:r>
        <w:rPr>
          <w:spacing w:val="80"/>
        </w:rPr>
        <w:t xml:space="preserve"> </w:t>
      </w:r>
      <w:r>
        <w:t xml:space="preserve">наркотических и психотропных веществ. Реанимация. Охрана воздушной среды. Оказание первой помощи при поражении органов дыхания.</w:t>
      </w:r>
      <w:r/>
    </w:p>
    <w:p>
      <w:pPr>
        <w:pStyle w:val="1697"/>
        <w:ind w:left="1351" w:firstLine="0"/>
        <w:spacing w:line="295" w:lineRule="exact"/>
      </w:pPr>
      <w:r>
        <w:t xml:space="preserve">Лабораторные</w:t>
      </w:r>
      <w:r>
        <w:rPr>
          <w:spacing w:val="3"/>
        </w:rPr>
        <w:t xml:space="preserve"> </w:t>
      </w:r>
      <w:r>
        <w:t xml:space="preserve">и</w:t>
      </w:r>
      <w:r>
        <w:rPr>
          <w:spacing w:val="9"/>
        </w:rPr>
        <w:t xml:space="preserve"> </w:t>
      </w:r>
      <w:r>
        <w:t xml:space="preserve">практические </w:t>
      </w:r>
      <w:r>
        <w:rPr>
          <w:spacing w:val="-2"/>
        </w:rPr>
        <w:t xml:space="preserve">работы.</w:t>
      </w:r>
      <w:r/>
    </w:p>
    <w:p>
      <w:pPr>
        <w:pStyle w:val="1697"/>
        <w:ind w:left="1351" w:firstLine="0"/>
        <w:spacing w:before="140"/>
      </w:pPr>
      <w:r>
        <w:t xml:space="preserve">Измерение обхвата</w:t>
      </w:r>
      <w:r>
        <w:rPr>
          <w:spacing w:val="-1"/>
        </w:rPr>
        <w:t xml:space="preserve"> </w:t>
      </w:r>
      <w:r>
        <w:t xml:space="preserve">грудной</w:t>
      </w:r>
      <w:r>
        <w:rPr>
          <w:spacing w:val="-1"/>
        </w:rPr>
        <w:t xml:space="preserve"> </w:t>
      </w:r>
      <w:r>
        <w:t xml:space="preserve">клетки</w:t>
      </w:r>
      <w:r>
        <w:rPr>
          <w:spacing w:val="-2"/>
        </w:rPr>
        <w:t xml:space="preserve"> </w:t>
      </w:r>
      <w:r>
        <w:t xml:space="preserve">в</w:t>
      </w:r>
      <w:r>
        <w:rPr>
          <w:spacing w:val="6"/>
        </w:rPr>
        <w:t xml:space="preserve"> </w:t>
      </w:r>
      <w:r>
        <w:t xml:space="preserve">состоянии</w:t>
      </w:r>
      <w:r>
        <w:rPr>
          <w:spacing w:val="8"/>
        </w:rPr>
        <w:t xml:space="preserve"> </w:t>
      </w:r>
      <w:r>
        <w:t xml:space="preserve">вдоха</w:t>
      </w:r>
      <w:r>
        <w:rPr>
          <w:spacing w:val="3"/>
        </w:rPr>
        <w:t xml:space="preserve"> </w:t>
      </w:r>
      <w:r>
        <w:t xml:space="preserve">и</w:t>
      </w:r>
      <w:r>
        <w:rPr>
          <w:spacing w:val="-1"/>
        </w:rPr>
        <w:t xml:space="preserve"> </w:t>
      </w:r>
      <w:r>
        <w:rPr>
          <w:spacing w:val="-2"/>
        </w:rPr>
        <w:t xml:space="preserve">выдоха.</w:t>
      </w:r>
      <w:r/>
    </w:p>
    <w:p>
      <w:pPr>
        <w:pStyle w:val="1697"/>
        <w:ind w:right="1332"/>
        <w:spacing w:before="138" w:line="355" w:lineRule="auto"/>
      </w:pPr>
      <w:r>
        <w:t xml:space="preserve">Определение частоты дыхания. Влияние различных факторов на частоту </w:t>
      </w:r>
      <w:r>
        <w:rPr>
          <w:spacing w:val="-2"/>
        </w:rPr>
        <w:t xml:space="preserve">дыхания.</w:t>
      </w:r>
      <w:r/>
    </w:p>
    <w:p>
      <w:pPr>
        <w:pStyle w:val="1699"/>
        <w:numPr>
          <w:ilvl w:val="2"/>
          <w:numId w:val="388"/>
        </w:numPr>
        <w:ind w:left="2134" w:right="0" w:hanging="783"/>
        <w:jc w:val="both"/>
        <w:spacing w:before="0" w:after="0" w:line="297" w:lineRule="exact"/>
        <w:tabs>
          <w:tab w:val="left" w:pos="2134" w:leader="none"/>
        </w:tabs>
        <w:rPr>
          <w:sz w:val="26"/>
        </w:rPr>
      </w:pPr>
      <w:r>
        <w:rPr>
          <w:sz w:val="26"/>
        </w:rPr>
        <w:t xml:space="preserve">Питание</w:t>
      </w:r>
      <w:r>
        <w:rPr>
          <w:spacing w:val="8"/>
          <w:sz w:val="26"/>
        </w:rPr>
        <w:t xml:space="preserve"> </w:t>
      </w:r>
      <w:r>
        <w:rPr>
          <w:sz w:val="26"/>
        </w:rPr>
        <w:t xml:space="preserve">и </w:t>
      </w:r>
      <w:r>
        <w:rPr>
          <w:spacing w:val="-2"/>
          <w:sz w:val="26"/>
        </w:rPr>
        <w:t xml:space="preserve">пищеварение.</w:t>
      </w:r>
      <w:r/>
    </w:p>
    <w:p>
      <w:pPr>
        <w:pStyle w:val="1697"/>
        <w:ind w:right="1328"/>
        <w:spacing w:before="143" w:line="355" w:lineRule="auto"/>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w:t>
      </w:r>
      <w:r>
        <w:rPr>
          <w:spacing w:val="80"/>
        </w:rPr>
        <w:t xml:space="preserve"> </w:t>
      </w:r>
      <w:r>
        <w:t xml:space="preserve">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r/>
    </w:p>
    <w:p>
      <w:pPr>
        <w:pStyle w:val="1697"/>
        <w:ind w:right="1331"/>
        <w:spacing w:line="355" w:lineRule="auto"/>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r/>
    </w:p>
    <w:p>
      <w:pPr>
        <w:pStyle w:val="1697"/>
        <w:ind w:right="1326"/>
        <w:spacing w:line="355" w:lineRule="auto"/>
      </w:pPr>
      <w:r>
        <w:t xml:space="preserve">Гигиена питания. Предупреждение глистных и желудочно-кишечных заболеваний, пищевых отравлений. Влияние курения и алкоголя на пищеварение.</w:t>
      </w:r>
      <w:r/>
    </w:p>
    <w:p>
      <w:pPr>
        <w:pStyle w:val="1697"/>
        <w:ind w:left="1351" w:firstLine="0"/>
        <w:spacing w:line="297"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right="3856" w:firstLine="0"/>
        <w:spacing w:before="134" w:line="355" w:lineRule="auto"/>
      </w:pPr>
      <w:r>
        <w:t xml:space="preserve">Исследование действия ферментов слюны на крахмал. Наблюдение действия желудочного сока на белки.</w:t>
      </w:r>
      <w:r/>
    </w:p>
    <w:p>
      <w:pPr>
        <w:pStyle w:val="1699"/>
        <w:numPr>
          <w:ilvl w:val="2"/>
          <w:numId w:val="388"/>
        </w:numPr>
        <w:ind w:left="2134" w:right="0" w:hanging="783"/>
        <w:jc w:val="both"/>
        <w:spacing w:before="0" w:after="0" w:line="292" w:lineRule="exact"/>
        <w:tabs>
          <w:tab w:val="left" w:pos="2134" w:leader="none"/>
        </w:tabs>
        <w:rPr>
          <w:sz w:val="26"/>
        </w:rPr>
      </w:pPr>
      <w:r>
        <w:rPr>
          <w:sz w:val="26"/>
        </w:rPr>
        <w:t xml:space="preserve">Обмен</w:t>
      </w:r>
      <w:r>
        <w:rPr>
          <w:spacing w:val="3"/>
          <w:sz w:val="26"/>
        </w:rPr>
        <w:t xml:space="preserve"> </w:t>
      </w:r>
      <w:r>
        <w:rPr>
          <w:sz w:val="26"/>
        </w:rPr>
        <w:t xml:space="preserve">веществ</w:t>
      </w:r>
      <w:r>
        <w:rPr>
          <w:spacing w:val="9"/>
          <w:sz w:val="26"/>
        </w:rPr>
        <w:t xml:space="preserve"> </w:t>
      </w:r>
      <w:r>
        <w:rPr>
          <w:sz w:val="26"/>
        </w:rPr>
        <w:t xml:space="preserve">и</w:t>
      </w:r>
      <w:r>
        <w:rPr>
          <w:spacing w:val="6"/>
          <w:sz w:val="26"/>
        </w:rPr>
        <w:t xml:space="preserve"> </w:t>
      </w:r>
      <w:r>
        <w:rPr>
          <w:sz w:val="26"/>
        </w:rPr>
        <w:t xml:space="preserve">превращение</w:t>
      </w:r>
      <w:r>
        <w:rPr>
          <w:spacing w:val="-7"/>
          <w:sz w:val="26"/>
        </w:rPr>
        <w:t xml:space="preserve"> </w:t>
      </w:r>
      <w:r>
        <w:rPr>
          <w:spacing w:val="-2"/>
          <w:sz w:val="26"/>
        </w:rPr>
        <w:t xml:space="preserve">энергии.</w:t>
      </w:r>
      <w:r/>
    </w:p>
    <w:p>
      <w:pPr>
        <w:pStyle w:val="1697"/>
        <w:ind w:right="1332"/>
        <w:spacing w:before="143" w:line="357" w:lineRule="auto"/>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w:t>
      </w:r>
      <w:r>
        <w:rPr>
          <w:spacing w:val="77"/>
        </w:rPr>
        <w:t xml:space="preserve"> </w:t>
      </w:r>
      <w:r>
        <w:t xml:space="preserve">и</w:t>
      </w:r>
      <w:r>
        <w:rPr>
          <w:spacing w:val="66"/>
        </w:rPr>
        <w:t xml:space="preserve"> </w:t>
      </w:r>
      <w:r>
        <w:t xml:space="preserve">жиров</w:t>
      </w:r>
      <w:r>
        <w:rPr>
          <w:spacing w:val="68"/>
        </w:rPr>
        <w:t xml:space="preserve"> </w:t>
      </w:r>
      <w:r>
        <w:t xml:space="preserve">в</w:t>
      </w:r>
      <w:r>
        <w:rPr>
          <w:spacing w:val="68"/>
        </w:rPr>
        <w:t xml:space="preserve"> </w:t>
      </w:r>
      <w:r>
        <w:t xml:space="preserve">организме.</w:t>
      </w:r>
      <w:r>
        <w:rPr>
          <w:spacing w:val="68"/>
        </w:rPr>
        <w:t xml:space="preserve"> </w:t>
      </w:r>
      <w:r>
        <w:t xml:space="preserve">Регуляция</w:t>
      </w:r>
      <w:r>
        <w:rPr>
          <w:spacing w:val="71"/>
        </w:rPr>
        <w:t xml:space="preserve"> </w:t>
      </w:r>
      <w:r>
        <w:t xml:space="preserve">обмена</w:t>
      </w:r>
      <w:r>
        <w:rPr>
          <w:spacing w:val="66"/>
        </w:rPr>
        <w:t xml:space="preserve"> </w:t>
      </w:r>
      <w:r>
        <w:t xml:space="preserve">веществ</w:t>
      </w:r>
      <w:r>
        <w:rPr>
          <w:spacing w:val="72"/>
        </w:rPr>
        <w:t xml:space="preserve"> </w:t>
      </w:r>
      <w:r>
        <w:t xml:space="preserve">и</w:t>
      </w:r>
      <w:r>
        <w:rPr>
          <w:spacing w:val="70"/>
        </w:rPr>
        <w:t xml:space="preserve"> </w:t>
      </w:r>
      <w:r>
        <w:rPr>
          <w:spacing w:val="-2"/>
        </w:rPr>
        <w:t xml:space="preserve">превращения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энергии.</w:t>
      </w:r>
      <w:r/>
    </w:p>
    <w:p>
      <w:pPr>
        <w:pStyle w:val="1697"/>
        <w:ind w:right="1331"/>
        <w:spacing w:before="142" w:line="355" w:lineRule="auto"/>
      </w:pPr>
      <w:r>
        <w:t xml:space="preserve">Витамины и их роль для организма. Поступление витаминов с пищей.</w:t>
      </w:r>
      <w:r>
        <w:rPr>
          <w:spacing w:val="80"/>
        </w:rPr>
        <w:t xml:space="preserve"> </w:t>
      </w:r>
      <w:r>
        <w:t xml:space="preserve">Синтез витаминов в организме. Авитаминозы и гиповитаминозы. Сохранение витаминов в пище.</w:t>
      </w:r>
      <w:r/>
    </w:p>
    <w:p>
      <w:pPr>
        <w:pStyle w:val="1697"/>
        <w:ind w:left="684" w:right="1328"/>
        <w:spacing w:line="350" w:lineRule="auto"/>
      </w:pPr>
      <w:r>
        <w:t xml:space="preserve">Нормы и режим питания. Рациональное питание – фактор укрепления здоровья. Нарушение обмена веществ.</w:t>
      </w:r>
      <w:r/>
    </w:p>
    <w:p>
      <w:pPr>
        <w:pStyle w:val="1697"/>
        <w:ind w:left="1351" w:right="4192" w:firstLine="0"/>
        <w:jc w:val="left"/>
        <w:spacing w:before="3" w:line="357" w:lineRule="auto"/>
      </w:pPr>
      <w:r>
        <w:t xml:space="preserve">Лабораторные и практические работы. Исследование состава продуктов питания.</w:t>
      </w:r>
      <w:r/>
    </w:p>
    <w:p>
      <w:pPr>
        <w:pStyle w:val="1697"/>
        <w:ind w:left="1351" w:right="3202" w:firstLine="0"/>
        <w:jc w:val="left"/>
        <w:spacing w:line="355" w:lineRule="auto"/>
      </w:pPr>
      <w:r>
        <w:t xml:space="preserve">Составление меню в зависимости от калорийности пищи. Способы сохранения витаминов в пищевых продуктах.</w:t>
      </w:r>
      <w:r/>
    </w:p>
    <w:p>
      <w:pPr>
        <w:pStyle w:val="1699"/>
        <w:numPr>
          <w:ilvl w:val="2"/>
          <w:numId w:val="388"/>
        </w:numPr>
        <w:ind w:left="2273" w:right="0" w:hanging="922"/>
        <w:jc w:val="left"/>
        <w:spacing w:before="0" w:after="0" w:line="292" w:lineRule="exact"/>
        <w:tabs>
          <w:tab w:val="left" w:pos="2273" w:leader="none"/>
        </w:tabs>
        <w:rPr>
          <w:sz w:val="26"/>
        </w:rPr>
      </w:pPr>
      <w:r>
        <w:rPr>
          <w:spacing w:val="-2"/>
          <w:sz w:val="26"/>
        </w:rPr>
        <w:t xml:space="preserve">Кожа.</w:t>
      </w:r>
      <w:r/>
    </w:p>
    <w:p>
      <w:pPr>
        <w:pStyle w:val="1697"/>
        <w:ind w:left="1351" w:firstLine="0"/>
        <w:jc w:val="left"/>
        <w:spacing w:before="140"/>
      </w:pPr>
      <w:r>
        <w:t xml:space="preserve">Строение</w:t>
      </w:r>
      <w:r>
        <w:rPr>
          <w:spacing w:val="4"/>
        </w:rPr>
        <w:t xml:space="preserve"> </w:t>
      </w:r>
      <w:r>
        <w:t xml:space="preserve">и</w:t>
      </w:r>
      <w:r>
        <w:rPr>
          <w:spacing w:val="2"/>
        </w:rPr>
        <w:t xml:space="preserve"> </w:t>
      </w:r>
      <w:r>
        <w:t xml:space="preserve">функции</w:t>
      </w:r>
      <w:r>
        <w:rPr>
          <w:spacing w:val="3"/>
        </w:rPr>
        <w:t xml:space="preserve"> </w:t>
      </w:r>
      <w:r>
        <w:t xml:space="preserve">кожи.</w:t>
      </w:r>
      <w:r>
        <w:rPr>
          <w:spacing w:val="4"/>
        </w:rPr>
        <w:t xml:space="preserve"> </w:t>
      </w:r>
      <w:r>
        <w:t xml:space="preserve">Кожа</w:t>
      </w:r>
      <w:r>
        <w:rPr>
          <w:spacing w:val="2"/>
        </w:rPr>
        <w:t xml:space="preserve"> </w:t>
      </w:r>
      <w:r>
        <w:t xml:space="preserve">и</w:t>
      </w:r>
      <w:r>
        <w:rPr>
          <w:spacing w:val="6"/>
        </w:rPr>
        <w:t xml:space="preserve"> </w:t>
      </w:r>
      <w:r>
        <w:t xml:space="preserve">её</w:t>
      </w:r>
      <w:r>
        <w:rPr>
          <w:spacing w:val="6"/>
        </w:rPr>
        <w:t xml:space="preserve"> </w:t>
      </w:r>
      <w:r>
        <w:t xml:space="preserve">производные. Кожа</w:t>
      </w:r>
      <w:r>
        <w:rPr>
          <w:spacing w:val="1"/>
        </w:rPr>
        <w:t xml:space="preserve"> </w:t>
      </w:r>
      <w:r>
        <w:t xml:space="preserve">и</w:t>
      </w:r>
      <w:r>
        <w:rPr>
          <w:spacing w:val="2"/>
        </w:rPr>
        <w:t xml:space="preserve"> </w:t>
      </w:r>
      <w:r>
        <w:rPr>
          <w:spacing w:val="-2"/>
        </w:rPr>
        <w:t xml:space="preserve">терморегуляция.</w:t>
      </w:r>
      <w:r/>
    </w:p>
    <w:p>
      <w:pPr>
        <w:pStyle w:val="1697"/>
        <w:ind w:left="684" w:firstLine="0"/>
        <w:jc w:val="left"/>
        <w:spacing w:before="142"/>
      </w:pPr>
      <w:r>
        <w:t xml:space="preserve">Влияние</w:t>
      </w:r>
      <w:r>
        <w:rPr>
          <w:spacing w:val="3"/>
        </w:rPr>
        <w:t xml:space="preserve"> </w:t>
      </w:r>
      <w:r>
        <w:t xml:space="preserve">на</w:t>
      </w:r>
      <w:r>
        <w:rPr>
          <w:spacing w:val="8"/>
        </w:rPr>
        <w:t xml:space="preserve"> </w:t>
      </w:r>
      <w:r>
        <w:t xml:space="preserve">кожу</w:t>
      </w:r>
      <w:r>
        <w:rPr>
          <w:spacing w:val="2"/>
        </w:rPr>
        <w:t xml:space="preserve"> </w:t>
      </w:r>
      <w:r>
        <w:t xml:space="preserve">факторов окружающей</w:t>
      </w:r>
      <w:r>
        <w:rPr>
          <w:spacing w:val="-1"/>
        </w:rPr>
        <w:t xml:space="preserve"> </w:t>
      </w:r>
      <w:r>
        <w:rPr>
          <w:spacing w:val="-2"/>
        </w:rPr>
        <w:t xml:space="preserve">среды.</w:t>
      </w:r>
      <w:r/>
    </w:p>
    <w:p>
      <w:pPr>
        <w:pStyle w:val="1697"/>
        <w:ind w:right="1326"/>
        <w:spacing w:before="143" w:line="355" w:lineRule="auto"/>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r/>
    </w:p>
    <w:p>
      <w:pPr>
        <w:pStyle w:val="1697"/>
        <w:ind w:left="1351" w:firstLine="0"/>
        <w:spacing w:line="295"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left="1351" w:right="1330" w:firstLine="0"/>
        <w:jc w:val="left"/>
        <w:spacing w:before="142" w:line="355" w:lineRule="auto"/>
      </w:pPr>
      <w:r>
        <w:t xml:space="preserve">Исследование с помощью лупы тыльной и ладонной стороны кисти. Определение жирности различных участков кожи лица.</w:t>
      </w:r>
      <w:r/>
    </w:p>
    <w:p>
      <w:pPr>
        <w:pStyle w:val="1697"/>
        <w:ind w:left="1351" w:firstLine="0"/>
        <w:jc w:val="left"/>
        <w:spacing w:line="297" w:lineRule="exact"/>
      </w:pPr>
      <w:r>
        <w:t xml:space="preserve">Описание</w:t>
      </w:r>
      <w:r>
        <w:rPr>
          <w:spacing w:val="42"/>
        </w:rPr>
        <w:t xml:space="preserve"> </w:t>
      </w:r>
      <w:r>
        <w:t xml:space="preserve">мер</w:t>
      </w:r>
      <w:r>
        <w:rPr>
          <w:spacing w:val="44"/>
        </w:rPr>
        <w:t xml:space="preserve"> </w:t>
      </w:r>
      <w:r>
        <w:t xml:space="preserve">по</w:t>
      </w:r>
      <w:r>
        <w:rPr>
          <w:spacing w:val="49"/>
        </w:rPr>
        <w:t xml:space="preserve"> </w:t>
      </w:r>
      <w:r>
        <w:t xml:space="preserve">уходу</w:t>
      </w:r>
      <w:r>
        <w:rPr>
          <w:spacing w:val="40"/>
        </w:rPr>
        <w:t xml:space="preserve"> </w:t>
      </w:r>
      <w:r>
        <w:t xml:space="preserve">за</w:t>
      </w:r>
      <w:r>
        <w:rPr>
          <w:spacing w:val="40"/>
        </w:rPr>
        <w:t xml:space="preserve"> </w:t>
      </w:r>
      <w:r>
        <w:t xml:space="preserve">кожей</w:t>
      </w:r>
      <w:r>
        <w:rPr>
          <w:spacing w:val="45"/>
        </w:rPr>
        <w:t xml:space="preserve"> </w:t>
      </w:r>
      <w:r>
        <w:t xml:space="preserve">лица</w:t>
      </w:r>
      <w:r>
        <w:rPr>
          <w:spacing w:val="40"/>
        </w:rPr>
        <w:t xml:space="preserve"> </w:t>
      </w:r>
      <w:r>
        <w:t xml:space="preserve">и</w:t>
      </w:r>
      <w:r>
        <w:rPr>
          <w:spacing w:val="40"/>
        </w:rPr>
        <w:t xml:space="preserve"> </w:t>
      </w:r>
      <w:r>
        <w:t xml:space="preserve">волосами</w:t>
      </w:r>
      <w:r>
        <w:rPr>
          <w:spacing w:val="40"/>
        </w:rPr>
        <w:t xml:space="preserve"> </w:t>
      </w:r>
      <w:r>
        <w:t xml:space="preserve">в</w:t>
      </w:r>
      <w:r>
        <w:rPr>
          <w:spacing w:val="42"/>
        </w:rPr>
        <w:t xml:space="preserve"> </w:t>
      </w:r>
      <w:r>
        <w:t xml:space="preserve">зависимости</w:t>
      </w:r>
      <w:r>
        <w:rPr>
          <w:spacing w:val="30"/>
        </w:rPr>
        <w:t xml:space="preserve"> </w:t>
      </w:r>
      <w:r>
        <w:t xml:space="preserve">от</w:t>
      </w:r>
      <w:r>
        <w:rPr>
          <w:spacing w:val="42"/>
        </w:rPr>
        <w:t xml:space="preserve"> </w:t>
      </w:r>
      <w:r>
        <w:rPr>
          <w:spacing w:val="-4"/>
        </w:rPr>
        <w:t xml:space="preserve">типа</w:t>
      </w:r>
      <w:r/>
    </w:p>
    <w:p>
      <w:pPr>
        <w:pStyle w:val="1697"/>
        <w:ind w:left="684" w:firstLine="0"/>
        <w:jc w:val="left"/>
        <w:spacing w:before="143"/>
      </w:pPr>
      <w:r>
        <w:rPr>
          <w:spacing w:val="-2"/>
        </w:rPr>
        <w:t xml:space="preserve">кожи.</w:t>
      </w:r>
      <w:r/>
    </w:p>
    <w:p>
      <w:pPr>
        <w:pStyle w:val="1697"/>
        <w:ind w:left="1351" w:firstLine="0"/>
        <w:jc w:val="left"/>
        <w:spacing w:before="143"/>
      </w:pPr>
      <w:r>
        <w:t xml:space="preserve">Описание</w:t>
      </w:r>
      <w:r>
        <w:rPr>
          <w:spacing w:val="-2"/>
        </w:rPr>
        <w:t xml:space="preserve"> </w:t>
      </w:r>
      <w:r>
        <w:t xml:space="preserve">основных</w:t>
      </w:r>
      <w:r>
        <w:rPr>
          <w:spacing w:val="6"/>
        </w:rPr>
        <w:t xml:space="preserve"> </w:t>
      </w:r>
      <w:r>
        <w:t xml:space="preserve">гигиенических</w:t>
      </w:r>
      <w:r>
        <w:rPr>
          <w:spacing w:val="4"/>
        </w:rPr>
        <w:t xml:space="preserve"> </w:t>
      </w:r>
      <w:r>
        <w:t xml:space="preserve">требований к</w:t>
      </w:r>
      <w:r>
        <w:rPr>
          <w:spacing w:val="4"/>
        </w:rPr>
        <w:t xml:space="preserve"> </w:t>
      </w:r>
      <w:r>
        <w:t xml:space="preserve">одежде</w:t>
      </w:r>
      <w:r>
        <w:rPr>
          <w:spacing w:val="9"/>
        </w:rPr>
        <w:t xml:space="preserve"> </w:t>
      </w:r>
      <w:r>
        <w:t xml:space="preserve">и</w:t>
      </w:r>
      <w:r>
        <w:rPr>
          <w:spacing w:val="1"/>
        </w:rPr>
        <w:t xml:space="preserve"> </w:t>
      </w:r>
      <w:r>
        <w:rPr>
          <w:spacing w:val="-2"/>
        </w:rPr>
        <w:t xml:space="preserve">обуви.</w:t>
      </w:r>
      <w:r/>
    </w:p>
    <w:p>
      <w:pPr>
        <w:pStyle w:val="1699"/>
        <w:numPr>
          <w:ilvl w:val="2"/>
          <w:numId w:val="388"/>
        </w:numPr>
        <w:ind w:left="2273" w:right="0" w:hanging="922"/>
        <w:jc w:val="left"/>
        <w:spacing w:before="142" w:after="0" w:line="240" w:lineRule="auto"/>
        <w:tabs>
          <w:tab w:val="left" w:pos="2273" w:leader="none"/>
        </w:tabs>
        <w:rPr>
          <w:sz w:val="26"/>
        </w:rPr>
      </w:pPr>
      <w:r>
        <w:rPr>
          <w:spacing w:val="-2"/>
          <w:sz w:val="26"/>
        </w:rPr>
        <w:t xml:space="preserve">Выделение.</w:t>
      </w:r>
      <w:r/>
    </w:p>
    <w:p>
      <w:pPr>
        <w:pStyle w:val="1697"/>
        <w:ind w:left="1351" w:firstLine="0"/>
        <w:jc w:val="left"/>
        <w:spacing w:before="143"/>
        <w:tabs>
          <w:tab w:val="left" w:pos="2607" w:leader="none"/>
          <w:tab w:val="left" w:pos="4089" w:leader="none"/>
          <w:tab w:val="left" w:pos="5172" w:leader="none"/>
          <w:tab w:val="left" w:pos="6654" w:leader="none"/>
          <w:tab w:val="left" w:pos="7742" w:leader="none"/>
        </w:tabs>
      </w:pPr>
      <w:r>
        <w:rPr>
          <w:spacing w:val="-2"/>
        </w:rPr>
        <w:t xml:space="preserve">Значение</w:t>
      </w:r>
      <w:r>
        <w:tab/>
      </w:r>
      <w:r>
        <w:rPr>
          <w:spacing w:val="-2"/>
        </w:rPr>
        <w:t xml:space="preserve">выделения.</w:t>
      </w:r>
      <w:r>
        <w:tab/>
      </w:r>
      <w:r>
        <w:rPr>
          <w:spacing w:val="-2"/>
        </w:rPr>
        <w:t xml:space="preserve">Органы</w:t>
      </w:r>
      <w:r>
        <w:tab/>
      </w:r>
      <w:r>
        <w:rPr>
          <w:spacing w:val="-2"/>
        </w:rPr>
        <w:t xml:space="preserve">выделения.</w:t>
      </w:r>
      <w:r>
        <w:tab/>
      </w:r>
      <w:r>
        <w:rPr>
          <w:spacing w:val="-2"/>
        </w:rPr>
        <w:t xml:space="preserve">Органы</w:t>
      </w:r>
      <w:r>
        <w:tab/>
      </w:r>
      <w:r>
        <w:rPr>
          <w:spacing w:val="-2"/>
        </w:rPr>
        <w:t xml:space="preserve">мочевыделительной</w:t>
      </w:r>
      <w:r/>
    </w:p>
    <w:p>
      <w:pPr>
        <w:pStyle w:val="1697"/>
        <w:ind w:left="684" w:right="1329" w:firstLine="0"/>
        <w:spacing w:before="143" w:line="352" w:lineRule="auto"/>
      </w:pPr>
      <w:r>
        <w:t xml:space="preserve">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r/>
    </w:p>
    <w:p>
      <w:pPr>
        <w:pStyle w:val="1697"/>
        <w:ind w:left="1351" w:right="4387" w:firstLine="0"/>
        <w:jc w:val="left"/>
        <w:spacing w:before="1" w:line="357" w:lineRule="auto"/>
      </w:pPr>
      <w:r>
        <w:t xml:space="preserve">Лабораторные и практические работы. Определение местоположения почек (на муляже). Описание мер профилактики болезней почек.</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273" w:right="0" w:hanging="922"/>
        <w:jc w:val="both"/>
        <w:spacing w:before="63" w:after="0" w:line="240" w:lineRule="auto"/>
        <w:tabs>
          <w:tab w:val="left" w:pos="2273" w:leader="none"/>
        </w:tabs>
        <w:rPr>
          <w:sz w:val="26"/>
        </w:rPr>
      </w:pPr>
      <w:r>
        <w:rPr>
          <w:sz w:val="26"/>
        </w:rPr>
        <w:t xml:space="preserve">Размножение</w:t>
      </w:r>
      <w:r>
        <w:rPr>
          <w:spacing w:val="5"/>
          <w:sz w:val="26"/>
        </w:rPr>
        <w:t xml:space="preserve"> </w:t>
      </w:r>
      <w:r>
        <w:rPr>
          <w:sz w:val="26"/>
        </w:rPr>
        <w:t xml:space="preserve">и</w:t>
      </w:r>
      <w:r>
        <w:rPr>
          <w:spacing w:val="-4"/>
          <w:sz w:val="26"/>
        </w:rPr>
        <w:t xml:space="preserve"> </w:t>
      </w:r>
      <w:r>
        <w:rPr>
          <w:spacing w:val="-2"/>
          <w:sz w:val="26"/>
        </w:rPr>
        <w:t xml:space="preserve">развитие.</w:t>
      </w:r>
      <w:r/>
    </w:p>
    <w:p>
      <w:pPr>
        <w:pStyle w:val="1697"/>
        <w:ind w:right="1331"/>
        <w:spacing w:before="142" w:line="355" w:lineRule="auto"/>
      </w:pPr>
      <w:r>
        <w:t xml:space="preserve">Органы репродукции, строение</w:t>
      </w:r>
      <w:r>
        <w:t xml:space="preserve">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w:t>
      </w:r>
      <w:r>
        <w:rPr>
          <w:spacing w:val="40"/>
        </w:rPr>
        <w:t xml:space="preserve"> </w:t>
      </w:r>
      <w:r>
        <w:t xml:space="preserve">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r/>
    </w:p>
    <w:p>
      <w:pPr>
        <w:pStyle w:val="1697"/>
        <w:ind w:left="1351" w:firstLine="0"/>
        <w:spacing w:line="293" w:lineRule="exact"/>
      </w:pPr>
      <w:r>
        <w:t xml:space="preserve">Лабораторные</w:t>
      </w:r>
      <w:r>
        <w:rPr>
          <w:spacing w:val="2"/>
        </w:rPr>
        <w:t xml:space="preserve"> </w:t>
      </w:r>
      <w:r>
        <w:t xml:space="preserve">и</w:t>
      </w:r>
      <w:r>
        <w:rPr>
          <w:spacing w:val="8"/>
        </w:rPr>
        <w:t xml:space="preserve"> </w:t>
      </w:r>
      <w:r>
        <w:t xml:space="preserve">практические</w:t>
      </w:r>
      <w:r>
        <w:rPr>
          <w:spacing w:val="-1"/>
        </w:rPr>
        <w:t xml:space="preserve"> </w:t>
      </w:r>
      <w:r>
        <w:rPr>
          <w:spacing w:val="-2"/>
        </w:rPr>
        <w:t xml:space="preserve">работы.</w:t>
      </w:r>
      <w:r/>
    </w:p>
    <w:p>
      <w:pPr>
        <w:pStyle w:val="1697"/>
        <w:ind w:right="1329"/>
        <w:spacing w:before="143" w:line="350" w:lineRule="auto"/>
      </w:pPr>
      <w:r>
        <w:t xml:space="preserve">Описание основных мер по профилактике инфекционных вирусных заболеваний: СПИД и гепатит.</w:t>
      </w:r>
      <w:r/>
    </w:p>
    <w:p>
      <w:pPr>
        <w:pStyle w:val="1699"/>
        <w:numPr>
          <w:ilvl w:val="2"/>
          <w:numId w:val="388"/>
        </w:numPr>
        <w:ind w:left="2268" w:right="0" w:hanging="917"/>
        <w:jc w:val="both"/>
        <w:spacing w:before="5" w:after="0" w:line="240" w:lineRule="auto"/>
        <w:tabs>
          <w:tab w:val="left" w:pos="2268" w:leader="none"/>
        </w:tabs>
        <w:rPr>
          <w:sz w:val="26"/>
        </w:rPr>
      </w:pPr>
      <w:r>
        <w:rPr>
          <w:sz w:val="26"/>
        </w:rPr>
        <w:t xml:space="preserve">Органы чувств</w:t>
      </w:r>
      <w:r>
        <w:rPr>
          <w:spacing w:val="10"/>
          <w:sz w:val="26"/>
        </w:rPr>
        <w:t xml:space="preserve"> </w:t>
      </w:r>
      <w:r>
        <w:rPr>
          <w:sz w:val="26"/>
        </w:rPr>
        <w:t xml:space="preserve">и</w:t>
      </w:r>
      <w:r>
        <w:rPr>
          <w:spacing w:val="-1"/>
          <w:sz w:val="26"/>
        </w:rPr>
        <w:t xml:space="preserve"> </w:t>
      </w:r>
      <w:r>
        <w:rPr>
          <w:sz w:val="26"/>
        </w:rPr>
        <w:t xml:space="preserve">сенсорные</w:t>
      </w:r>
      <w:r>
        <w:rPr>
          <w:spacing w:val="-1"/>
          <w:sz w:val="26"/>
        </w:rPr>
        <w:t xml:space="preserve"> </w:t>
      </w:r>
      <w:r>
        <w:rPr>
          <w:spacing w:val="-2"/>
          <w:sz w:val="26"/>
        </w:rPr>
        <w:t xml:space="preserve">системы.</w:t>
      </w:r>
      <w:r/>
    </w:p>
    <w:p>
      <w:pPr>
        <w:pStyle w:val="1697"/>
        <w:ind w:right="1326"/>
        <w:spacing w:before="143" w:line="355" w:lineRule="auto"/>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r/>
    </w:p>
    <w:p>
      <w:pPr>
        <w:pStyle w:val="1697"/>
        <w:ind w:right="1336"/>
        <w:spacing w:before="2" w:line="352" w:lineRule="auto"/>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w:t>
      </w:r>
      <w:r>
        <w:rPr>
          <w:spacing w:val="40"/>
        </w:rPr>
        <w:t xml:space="preserve"> </w:t>
      </w:r>
      <w:r>
        <w:rPr>
          <w:spacing w:val="-2"/>
        </w:rPr>
        <w:t xml:space="preserve">слуха.</w:t>
      </w:r>
      <w:r/>
    </w:p>
    <w:p>
      <w:pPr>
        <w:pStyle w:val="1697"/>
        <w:ind w:left="1351" w:firstLine="0"/>
        <w:spacing w:before="2"/>
      </w:pPr>
      <w:r>
        <w:t xml:space="preserve">Органы</w:t>
      </w:r>
      <w:r>
        <w:rPr>
          <w:spacing w:val="23"/>
        </w:rPr>
        <w:t xml:space="preserve">  </w:t>
      </w:r>
      <w:r>
        <w:t xml:space="preserve">равновесия,</w:t>
      </w:r>
      <w:r>
        <w:rPr>
          <w:spacing w:val="31"/>
        </w:rPr>
        <w:t xml:space="preserve">  </w:t>
      </w:r>
      <w:r>
        <w:t xml:space="preserve">мышечного</w:t>
      </w:r>
      <w:r>
        <w:rPr>
          <w:spacing w:val="29"/>
        </w:rPr>
        <w:t xml:space="preserve">  </w:t>
      </w:r>
      <w:r>
        <w:t xml:space="preserve">чувства,</w:t>
      </w:r>
      <w:r>
        <w:rPr>
          <w:spacing w:val="25"/>
        </w:rPr>
        <w:t xml:space="preserve">  </w:t>
      </w:r>
      <w:r>
        <w:t xml:space="preserve">осязания,</w:t>
      </w:r>
      <w:r>
        <w:rPr>
          <w:spacing w:val="28"/>
        </w:rPr>
        <w:t xml:space="preserve">  </w:t>
      </w:r>
      <w:r>
        <w:t xml:space="preserve">обоняния</w:t>
      </w:r>
      <w:r>
        <w:rPr>
          <w:spacing w:val="30"/>
        </w:rPr>
        <w:t xml:space="preserve">  </w:t>
      </w:r>
      <w:r>
        <w:t xml:space="preserve">и</w:t>
      </w:r>
      <w:r>
        <w:rPr>
          <w:spacing w:val="27"/>
        </w:rPr>
        <w:t xml:space="preserve">  </w:t>
      </w:r>
      <w:r>
        <w:rPr>
          <w:spacing w:val="-2"/>
        </w:rPr>
        <w:t xml:space="preserve">вкуса.</w:t>
      </w:r>
      <w:r/>
    </w:p>
    <w:p>
      <w:pPr>
        <w:pStyle w:val="1697"/>
        <w:ind w:firstLine="0"/>
        <w:spacing w:before="142"/>
      </w:pPr>
      <w:r>
        <w:t xml:space="preserve">Взаимодействие</w:t>
      </w:r>
      <w:r>
        <w:rPr>
          <w:spacing w:val="-2"/>
        </w:rPr>
        <w:t xml:space="preserve"> </w:t>
      </w:r>
      <w:r>
        <w:t xml:space="preserve">сенсорных</w:t>
      </w:r>
      <w:r>
        <w:rPr>
          <w:spacing w:val="13"/>
        </w:rPr>
        <w:t xml:space="preserve"> </w:t>
      </w:r>
      <w:r>
        <w:t xml:space="preserve">систем</w:t>
      </w:r>
      <w:r>
        <w:rPr>
          <w:spacing w:val="-3"/>
        </w:rPr>
        <w:t xml:space="preserve"> </w:t>
      </w:r>
      <w:r>
        <w:rPr>
          <w:spacing w:val="-2"/>
        </w:rPr>
        <w:t xml:space="preserve">организма.</w:t>
      </w:r>
      <w:r/>
    </w:p>
    <w:p>
      <w:pPr>
        <w:pStyle w:val="1697"/>
        <w:ind w:left="1351" w:right="4843" w:firstLine="0"/>
        <w:jc w:val="left"/>
        <w:spacing w:before="143" w:line="355" w:lineRule="auto"/>
      </w:pPr>
      <w:r>
        <w:t xml:space="preserve">Лабораторные и практические работы Определение остроты зрения у человека.</w:t>
      </w:r>
      <w:r/>
    </w:p>
    <w:p>
      <w:pPr>
        <w:pStyle w:val="1697"/>
        <w:ind w:left="1351" w:right="1330" w:firstLine="0"/>
        <w:jc w:val="left"/>
        <w:spacing w:line="355" w:lineRule="auto"/>
      </w:pPr>
      <w:r>
        <w:t xml:space="preserve">Изучение строения органа зрения (на муляже и влажном препарате). Изучение строения органа слуха (на муляже).</w:t>
      </w:r>
      <w:r/>
    </w:p>
    <w:p>
      <w:pPr>
        <w:pStyle w:val="1699"/>
        <w:numPr>
          <w:ilvl w:val="2"/>
          <w:numId w:val="388"/>
        </w:numPr>
        <w:ind w:left="2268" w:right="0" w:hanging="917"/>
        <w:jc w:val="left"/>
        <w:spacing w:before="0" w:after="0" w:line="297" w:lineRule="exact"/>
        <w:tabs>
          <w:tab w:val="left" w:pos="2268" w:leader="none"/>
        </w:tabs>
        <w:rPr>
          <w:sz w:val="26"/>
        </w:rPr>
      </w:pPr>
      <w:r>
        <w:rPr>
          <w:sz w:val="26"/>
        </w:rPr>
        <w:t xml:space="preserve">Поведение</w:t>
      </w:r>
      <w:r>
        <w:rPr>
          <w:spacing w:val="6"/>
          <w:sz w:val="26"/>
        </w:rPr>
        <w:t xml:space="preserve"> </w:t>
      </w:r>
      <w:r>
        <w:rPr>
          <w:sz w:val="26"/>
        </w:rPr>
        <w:t xml:space="preserve">и</w:t>
      </w:r>
      <w:r>
        <w:rPr>
          <w:spacing w:val="2"/>
          <w:sz w:val="26"/>
        </w:rPr>
        <w:t xml:space="preserve"> </w:t>
      </w:r>
      <w:r>
        <w:rPr>
          <w:spacing w:val="-2"/>
          <w:sz w:val="26"/>
        </w:rPr>
        <w:t xml:space="preserve">психика.</w:t>
      </w:r>
      <w:r/>
    </w:p>
    <w:p>
      <w:pPr>
        <w:pStyle w:val="1697"/>
        <w:ind w:right="1325"/>
        <w:spacing w:before="141" w:line="355" w:lineRule="auto"/>
      </w:pPr>
      <w:r>
        <w:t xml:space="preserve">Психика и поведение человека. Потребности и мотивы поведения. Социальная обусловленность поведения человека. Рефлекторная теория</w:t>
      </w:r>
      <w:r>
        <w:rPr>
          <w:spacing w:val="80"/>
        </w:rPr>
        <w:t xml:space="preserve"> </w:t>
      </w:r>
      <w:r>
        <w:t xml:space="preserve">поведения.</w:t>
      </w:r>
      <w:r>
        <w:rPr>
          <w:spacing w:val="80"/>
        </w:rPr>
        <w:t xml:space="preserve"> </w:t>
      </w:r>
      <w:r>
        <w:t xml:space="preserve">Высшая</w:t>
      </w:r>
      <w:r>
        <w:rPr>
          <w:spacing w:val="80"/>
        </w:rPr>
        <w:t xml:space="preserve"> </w:t>
      </w:r>
      <w:r>
        <w:t xml:space="preserve">нервная</w:t>
      </w:r>
      <w:r>
        <w:rPr>
          <w:spacing w:val="80"/>
        </w:rPr>
        <w:t xml:space="preserve"> </w:t>
      </w:r>
      <w:r>
        <w:t xml:space="preserve">деятельность</w:t>
      </w:r>
      <w:r>
        <w:rPr>
          <w:spacing w:val="80"/>
        </w:rPr>
        <w:t xml:space="preserve"> </w:t>
      </w:r>
      <w:r>
        <w:t xml:space="preserve">человека,</w:t>
      </w:r>
      <w:r>
        <w:rPr>
          <w:spacing w:val="80"/>
        </w:rPr>
        <w:t xml:space="preserve"> </w:t>
      </w:r>
      <w:r>
        <w:t xml:space="preserve">работы</w:t>
      </w:r>
      <w:r>
        <w:rPr>
          <w:spacing w:val="80"/>
        </w:rPr>
        <w:t xml:space="preserve"> </w:t>
      </w:r>
      <w:r>
        <w:t xml:space="preserve">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w:t>
      </w:r>
      <w:r>
        <w:rPr>
          <w:spacing w:val="68"/>
        </w:rPr>
        <w:t xml:space="preserve">  </w:t>
      </w:r>
      <w:r>
        <w:t xml:space="preserve">программы</w:t>
      </w:r>
      <w:r>
        <w:rPr>
          <w:spacing w:val="67"/>
        </w:rPr>
        <w:t xml:space="preserve">  </w:t>
      </w:r>
      <w:r>
        <w:t xml:space="preserve">поведения</w:t>
      </w:r>
      <w:r>
        <w:rPr>
          <w:spacing w:val="68"/>
        </w:rPr>
        <w:t xml:space="preserve">  </w:t>
      </w:r>
      <w:r>
        <w:t xml:space="preserve">у</w:t>
      </w:r>
      <w:r>
        <w:rPr>
          <w:spacing w:val="68"/>
        </w:rPr>
        <w:t xml:space="preserve">  </w:t>
      </w:r>
      <w:r>
        <w:t xml:space="preserve">человека.</w:t>
      </w:r>
      <w:r>
        <w:rPr>
          <w:spacing w:val="67"/>
        </w:rPr>
        <w:t xml:space="preserve">  </w:t>
      </w:r>
      <w:r>
        <w:rPr>
          <w:spacing w:val="-2"/>
        </w:rPr>
        <w:t xml:space="preserve">Приспособительный</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характер</w:t>
      </w:r>
      <w:r>
        <w:rPr>
          <w:spacing w:val="10"/>
        </w:rPr>
        <w:t xml:space="preserve"> </w:t>
      </w:r>
      <w:r>
        <w:rPr>
          <w:spacing w:val="-2"/>
        </w:rPr>
        <w:t xml:space="preserve">поведения.</w:t>
      </w:r>
      <w:r/>
    </w:p>
    <w:p>
      <w:pPr>
        <w:pStyle w:val="1697"/>
        <w:ind w:right="1327"/>
        <w:spacing w:before="142" w:line="352" w:lineRule="auto"/>
      </w:pPr>
      <w:r>
        <w:t xml:space="preserve">Первая и вторая сигнальные системы. Познавательная деятельность мозга. Речь и мышление. Память и внимание. Эмоции. Инди</w:t>
      </w:r>
      <w:r>
        <w:t xml:space="preserve">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r/>
    </w:p>
    <w:p>
      <w:pPr>
        <w:pStyle w:val="1697"/>
        <w:ind w:left="1351" w:right="5452" w:firstLine="0"/>
        <w:jc w:val="left"/>
        <w:spacing w:before="13" w:line="355" w:lineRule="auto"/>
      </w:pPr>
      <w:r>
        <w:t xml:space="preserve">Лабораторные и практические</w:t>
      </w:r>
      <w:r>
        <w:rPr>
          <w:spacing w:val="-1"/>
        </w:rPr>
        <w:t xml:space="preserve"> </w:t>
      </w:r>
      <w:r>
        <w:t xml:space="preserve">работы. Изучение кратковременной памяти.</w:t>
      </w:r>
      <w:r/>
    </w:p>
    <w:p>
      <w:pPr>
        <w:pStyle w:val="1697"/>
        <w:ind w:left="1351" w:right="3202" w:firstLine="0"/>
        <w:jc w:val="left"/>
        <w:spacing w:line="350" w:lineRule="auto"/>
      </w:pPr>
      <w:r>
        <w:t xml:space="preserve">Определение объёма механической и логической памяти. Оценка сформированности навыков логического мышления.</w:t>
      </w:r>
      <w:r/>
    </w:p>
    <w:p>
      <w:pPr>
        <w:pStyle w:val="1699"/>
        <w:numPr>
          <w:ilvl w:val="2"/>
          <w:numId w:val="388"/>
        </w:numPr>
        <w:ind w:left="2273" w:right="0" w:hanging="922"/>
        <w:jc w:val="left"/>
        <w:spacing w:before="3" w:after="0" w:line="240" w:lineRule="auto"/>
        <w:tabs>
          <w:tab w:val="left" w:pos="2273" w:leader="none"/>
        </w:tabs>
        <w:rPr>
          <w:sz w:val="26"/>
        </w:rPr>
      </w:pPr>
      <w:r>
        <w:rPr>
          <w:sz w:val="26"/>
        </w:rPr>
        <w:t xml:space="preserve">Человек</w:t>
      </w:r>
      <w:r>
        <w:rPr>
          <w:spacing w:val="10"/>
          <w:sz w:val="26"/>
        </w:rPr>
        <w:t xml:space="preserve"> </w:t>
      </w:r>
      <w:r>
        <w:rPr>
          <w:sz w:val="26"/>
        </w:rPr>
        <w:t xml:space="preserve">и</w:t>
      </w:r>
      <w:r>
        <w:rPr>
          <w:spacing w:val="-8"/>
          <w:sz w:val="26"/>
        </w:rPr>
        <w:t xml:space="preserve"> </w:t>
      </w:r>
      <w:r>
        <w:rPr>
          <w:sz w:val="26"/>
        </w:rPr>
        <w:t xml:space="preserve">окружающая</w:t>
      </w:r>
      <w:r>
        <w:rPr>
          <w:spacing w:val="4"/>
          <w:sz w:val="26"/>
        </w:rPr>
        <w:t xml:space="preserve"> </w:t>
      </w:r>
      <w:r>
        <w:rPr>
          <w:spacing w:val="-2"/>
          <w:sz w:val="26"/>
        </w:rPr>
        <w:t xml:space="preserve">среда.</w:t>
      </w:r>
      <w:r/>
    </w:p>
    <w:p>
      <w:pPr>
        <w:pStyle w:val="1697"/>
        <w:ind w:right="1326"/>
        <w:spacing w:before="143" w:line="355" w:lineRule="auto"/>
      </w:pPr>
      <w:r>
        <w:t xml:space="preserve">Чел</w:t>
      </w:r>
      <w:r>
        <w:t xml:space="preserve">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r/>
    </w:p>
    <w:p>
      <w:pPr>
        <w:pStyle w:val="1697"/>
        <w:ind w:right="1328"/>
        <w:spacing w:line="355" w:lineRule="auto"/>
      </w:pPr>
      <w:r>
        <w:t xml:space="preserve">Здоровье человека как социальная ценность. Факторы, нарушающие здоровье: гиподинамия, курение, употребление алко</w:t>
      </w:r>
      <w:r>
        <w:t xml:space="preserve">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r/>
    </w:p>
    <w:p>
      <w:pPr>
        <w:pStyle w:val="1697"/>
        <w:ind w:right="1336"/>
        <w:spacing w:line="355" w:lineRule="auto"/>
      </w:pPr>
      <w:r>
        <w:t xml:space="preserve">Человек как часть биосферы Земли. Антропогенные воздействия на</w:t>
      </w:r>
      <w:r>
        <w:rPr>
          <w:spacing w:val="80"/>
        </w:rPr>
        <w:t xml:space="preserve"> </w:t>
      </w:r>
      <w:r>
        <w:t xml:space="preserve">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r/>
    </w:p>
    <w:p>
      <w:pPr>
        <w:pStyle w:val="1699"/>
        <w:numPr>
          <w:ilvl w:val="1"/>
          <w:numId w:val="388"/>
        </w:numPr>
        <w:ind w:left="683" w:right="1335" w:firstLine="667"/>
        <w:jc w:val="both"/>
        <w:spacing w:before="0" w:after="0" w:line="350" w:lineRule="auto"/>
        <w:tabs>
          <w:tab w:val="left" w:pos="1937" w:leader="none"/>
        </w:tabs>
        <w:rPr>
          <w:sz w:val="26"/>
        </w:rPr>
      </w:pPr>
      <w:r>
        <w:rPr>
          <w:sz w:val="26"/>
        </w:rPr>
        <w:t xml:space="preserve">Планируемые результаты освоения программы по биологии на уровне основного общего образования.</w:t>
      </w:r>
      <w:r/>
    </w:p>
    <w:p>
      <w:pPr>
        <w:pStyle w:val="1699"/>
        <w:numPr>
          <w:ilvl w:val="2"/>
          <w:numId w:val="388"/>
        </w:numPr>
        <w:ind w:left="683" w:right="1327" w:firstLine="667"/>
        <w:jc w:val="both"/>
        <w:spacing w:before="0" w:after="0" w:line="357" w:lineRule="auto"/>
        <w:tabs>
          <w:tab w:val="left" w:pos="2133" w:leader="none"/>
        </w:tabs>
        <w:rPr>
          <w:sz w:val="26"/>
        </w:rPr>
      </w:pPr>
      <w:r>
        <w:rPr>
          <w:sz w:val="26"/>
        </w:rPr>
        <w:t xml:space="preserve">Освоение учебного предмета «Биология» на уровне основного</w:t>
      </w:r>
      <w:r>
        <w:rPr>
          <w:spacing w:val="80"/>
          <w:sz w:val="26"/>
        </w:rPr>
        <w:t xml:space="preserve"> </w:t>
      </w:r>
      <w:r>
        <w:rPr>
          <w:sz w:val="26"/>
        </w:rPr>
        <w:t xml:space="preserve">общего образования должно обеспечить достижение следующих обучающимися личностных, метапредметных и предметных результатов.</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88"/>
        </w:numPr>
        <w:ind w:left="683" w:right="1327" w:firstLine="667"/>
        <w:jc w:val="both"/>
        <w:spacing w:before="63" w:after="0" w:line="355" w:lineRule="auto"/>
        <w:tabs>
          <w:tab w:val="left" w:pos="2138" w:leader="none"/>
        </w:tabs>
        <w:rPr>
          <w:sz w:val="26"/>
        </w:rPr>
      </w:pPr>
      <w:r>
        <w:rPr>
          <w:sz w:val="26"/>
        </w:rPr>
        <w:t xml:space="preserve">Личностные результаты освоения программы по биологии основного общего образования должны отражать готовность обучающихся</w:t>
      </w:r>
      <w:r>
        <w:rPr>
          <w:spacing w:val="80"/>
          <w:sz w:val="26"/>
        </w:rPr>
        <w:t xml:space="preserve"> </w:t>
      </w:r>
      <w:r>
        <w:rPr>
          <w:sz w:val="26"/>
        </w:rPr>
        <w:t xml:space="preserve">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p>
    <w:p>
      <w:pPr>
        <w:pStyle w:val="1699"/>
        <w:numPr>
          <w:ilvl w:val="0"/>
          <w:numId w:val="341"/>
        </w:numPr>
        <w:ind w:left="1638" w:right="0" w:hanging="287"/>
        <w:jc w:val="both"/>
        <w:spacing w:before="0" w:after="0" w:line="290" w:lineRule="exact"/>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left="684" w:right="1326"/>
        <w:spacing w:before="142" w:line="357" w:lineRule="auto"/>
      </w:pP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w:t>
      </w:r>
      <w:r/>
    </w:p>
    <w:p>
      <w:pPr>
        <w:pStyle w:val="1699"/>
        <w:numPr>
          <w:ilvl w:val="0"/>
          <w:numId w:val="341"/>
        </w:numPr>
        <w:ind w:left="1638" w:right="0" w:hanging="287"/>
        <w:jc w:val="both"/>
        <w:spacing w:before="0" w:after="0" w:line="296" w:lineRule="exact"/>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pStyle w:val="1697"/>
        <w:ind w:right="1336"/>
        <w:spacing w:before="143" w:line="350" w:lineRule="auto"/>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w:t>
      </w:r>
      <w:r/>
    </w:p>
    <w:p>
      <w:pPr>
        <w:pStyle w:val="1699"/>
        <w:numPr>
          <w:ilvl w:val="0"/>
          <w:numId w:val="341"/>
        </w:numPr>
        <w:ind w:left="1638" w:right="0" w:hanging="287"/>
        <w:jc w:val="both"/>
        <w:spacing w:before="5" w:after="0" w:line="240" w:lineRule="auto"/>
        <w:tabs>
          <w:tab w:val="left" w:pos="1638" w:leader="none"/>
        </w:tabs>
        <w:rPr>
          <w:sz w:val="26"/>
        </w:rPr>
      </w:pPr>
      <w:r>
        <w:rPr>
          <w:sz w:val="26"/>
        </w:rPr>
        <w:t xml:space="preserve">духовно-нравственного</w:t>
      </w:r>
      <w:r>
        <w:rPr>
          <w:spacing w:val="6"/>
          <w:sz w:val="26"/>
        </w:rPr>
        <w:t xml:space="preserve"> </w:t>
      </w:r>
      <w:r>
        <w:rPr>
          <w:spacing w:val="-2"/>
          <w:sz w:val="26"/>
        </w:rPr>
        <w:t xml:space="preserve">воспитания:</w:t>
      </w:r>
      <w:r/>
    </w:p>
    <w:p>
      <w:pPr>
        <w:pStyle w:val="1697"/>
        <w:ind w:right="1333"/>
        <w:spacing w:before="143" w:line="355" w:lineRule="auto"/>
      </w:pPr>
      <w:r>
        <w:t xml:space="preserve">готовность оценивать</w:t>
      </w:r>
      <w:r>
        <w:rPr>
          <w:spacing w:val="31"/>
        </w:rPr>
        <w:t xml:space="preserve"> </w:t>
      </w:r>
      <w:r>
        <w:t xml:space="preserve">поведение</w:t>
      </w:r>
      <w:r>
        <w:rPr>
          <w:spacing w:val="34"/>
        </w:rPr>
        <w:t xml:space="preserve"> </w:t>
      </w:r>
      <w:r>
        <w:t xml:space="preserve">и</w:t>
      </w:r>
      <w:r>
        <w:rPr>
          <w:spacing w:val="30"/>
        </w:rPr>
        <w:t xml:space="preserve"> </w:t>
      </w:r>
      <w:r>
        <w:t xml:space="preserve">поступки</w:t>
      </w:r>
      <w:r>
        <w:rPr>
          <w:spacing w:val="34"/>
        </w:rPr>
        <w:t xml:space="preserve"> </w:t>
      </w:r>
      <w:r>
        <w:t xml:space="preserve">с</w:t>
      </w:r>
      <w:r>
        <w:rPr>
          <w:spacing w:val="29"/>
        </w:rPr>
        <w:t xml:space="preserve"> </w:t>
      </w:r>
      <w:r>
        <w:t xml:space="preserve">позиции</w:t>
      </w:r>
      <w:r>
        <w:rPr>
          <w:spacing w:val="34"/>
        </w:rPr>
        <w:t xml:space="preserve"> </w:t>
      </w:r>
      <w:r>
        <w:t xml:space="preserve">нравственных</w:t>
      </w:r>
      <w:r>
        <w:rPr>
          <w:spacing w:val="34"/>
        </w:rPr>
        <w:t xml:space="preserve"> </w:t>
      </w:r>
      <w:r>
        <w:t xml:space="preserve">норм и норм экологической культуры;</w:t>
      </w:r>
      <w:r/>
    </w:p>
    <w:p>
      <w:pPr>
        <w:pStyle w:val="1697"/>
        <w:ind w:right="1328"/>
        <w:spacing w:line="357" w:lineRule="auto"/>
      </w:pPr>
      <w:r>
        <w:t xml:space="preserve">понимание значимости нравственного аспекта деятельности человека в медицине и биологии;</w:t>
      </w:r>
      <w:r/>
    </w:p>
    <w:p>
      <w:pPr>
        <w:pStyle w:val="1699"/>
        <w:numPr>
          <w:ilvl w:val="0"/>
          <w:numId w:val="341"/>
        </w:numPr>
        <w:ind w:left="1633" w:right="0" w:hanging="282"/>
        <w:jc w:val="both"/>
        <w:spacing w:before="0" w:after="0" w:line="291" w:lineRule="exact"/>
        <w:tabs>
          <w:tab w:val="left" w:pos="1633" w:leader="none"/>
        </w:tabs>
        <w:rPr>
          <w:sz w:val="26"/>
        </w:rPr>
      </w:pPr>
      <w:r>
        <w:rPr>
          <w:sz w:val="26"/>
        </w:rPr>
        <w:t xml:space="preserve">эстетического</w:t>
      </w:r>
      <w:r>
        <w:rPr>
          <w:spacing w:val="6"/>
          <w:sz w:val="26"/>
        </w:rPr>
        <w:t xml:space="preserve"> </w:t>
      </w:r>
      <w:r>
        <w:rPr>
          <w:spacing w:val="-2"/>
          <w:sz w:val="26"/>
        </w:rPr>
        <w:t xml:space="preserve">воспитания:</w:t>
      </w:r>
      <w:r/>
    </w:p>
    <w:p>
      <w:pPr>
        <w:pStyle w:val="1697"/>
        <w:ind w:right="1332"/>
        <w:spacing w:before="141" w:line="355" w:lineRule="auto"/>
      </w:pPr>
      <w:r>
        <w:t xml:space="preserve">понимание роли биологии в формировании эстетической культуры</w:t>
      </w:r>
      <w:r>
        <w:rPr>
          <w:spacing w:val="80"/>
        </w:rPr>
        <w:t xml:space="preserve"> </w:t>
      </w:r>
      <w:r>
        <w:rPr>
          <w:spacing w:val="-2"/>
        </w:rPr>
        <w:t xml:space="preserve">личности;</w:t>
      </w:r>
      <w:r/>
    </w:p>
    <w:p>
      <w:pPr>
        <w:pStyle w:val="1699"/>
        <w:numPr>
          <w:ilvl w:val="0"/>
          <w:numId w:val="341"/>
        </w:numPr>
        <w:ind w:left="1638" w:right="0" w:hanging="287"/>
        <w:jc w:val="both"/>
        <w:spacing w:before="0" w:after="0" w:line="297"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34"/>
        <w:spacing w:before="142" w:line="355" w:lineRule="auto"/>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w:t>
      </w:r>
      <w:r>
        <w:rPr>
          <w:spacing w:val="80"/>
        </w:rPr>
        <w:t xml:space="preserve"> </w:t>
      </w:r>
      <w:r>
        <w:t xml:space="preserve">социальной средой;</w:t>
      </w:r>
      <w:r/>
    </w:p>
    <w:p>
      <w:pPr>
        <w:pStyle w:val="1697"/>
        <w:ind w:right="1328"/>
        <w:spacing w:line="355" w:lineRule="auto"/>
      </w:pPr>
      <w:r>
        <w:t xml:space="preserve">понимание роли биологической науки в формировании научного </w:t>
      </w:r>
      <w:r>
        <w:rPr>
          <w:spacing w:val="-2"/>
        </w:rPr>
        <w:t xml:space="preserve">мировоззрения;</w:t>
      </w:r>
      <w:r/>
    </w:p>
    <w:p>
      <w:pPr>
        <w:pStyle w:val="1697"/>
        <w:ind w:right="1334"/>
        <w:spacing w:line="355" w:lineRule="auto"/>
      </w:pPr>
      <w:r>
        <w:t xml:space="preserve">развитие научной любознательности, интереса к биологической науке, навыков исследовательской деятельности;</w:t>
      </w:r>
      <w:r/>
    </w:p>
    <w:p>
      <w:pPr>
        <w:pStyle w:val="1699"/>
        <w:numPr>
          <w:ilvl w:val="0"/>
          <w:numId w:val="341"/>
        </w:numPr>
        <w:ind w:left="1638" w:right="0" w:hanging="287"/>
        <w:jc w:val="both"/>
        <w:spacing w:before="0" w:after="0" w:line="292" w:lineRule="exact"/>
        <w:tabs>
          <w:tab w:val="left" w:pos="1638" w:leader="none"/>
        </w:tabs>
        <w:rPr>
          <w:sz w:val="26"/>
        </w:rPr>
      </w:pPr>
      <w:r>
        <w:rPr>
          <w:sz w:val="26"/>
        </w:rPr>
        <w:t xml:space="preserve">формирования</w:t>
      </w:r>
      <w:r>
        <w:rPr>
          <w:spacing w:val="2"/>
          <w:sz w:val="26"/>
        </w:rPr>
        <w:t xml:space="preserve"> </w:t>
      </w:r>
      <w:r>
        <w:rPr>
          <w:sz w:val="26"/>
        </w:rPr>
        <w:t xml:space="preserve">культуры</w:t>
      </w:r>
      <w:r>
        <w:rPr>
          <w:spacing w:val="5"/>
          <w:sz w:val="26"/>
        </w:rPr>
        <w:t xml:space="preserve"> </w:t>
      </w:r>
      <w:r>
        <w:rPr>
          <w:spacing w:val="-2"/>
          <w:sz w:val="26"/>
        </w:rPr>
        <w:t xml:space="preserve">здоровья:</w:t>
      </w:r>
      <w:r/>
    </w:p>
    <w:p>
      <w:pPr>
        <w:pStyle w:val="1697"/>
        <w:ind w:right="1330"/>
        <w:spacing w:before="139" w:line="357" w:lineRule="auto"/>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5" w:lineRule="auto"/>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p>
    <w:p>
      <w:pPr>
        <w:pStyle w:val="1697"/>
        <w:ind w:right="1335"/>
        <w:spacing w:line="355" w:lineRule="auto"/>
      </w:pPr>
      <w:r>
        <w:t xml:space="preserve">соблюдение правил безопасности, в том числе навыки безопасного</w:t>
      </w:r>
      <w:r>
        <w:rPr>
          <w:spacing w:val="40"/>
        </w:rPr>
        <w:t xml:space="preserve"> </w:t>
      </w:r>
      <w:r>
        <w:t xml:space="preserve">поведения в природной среде;</w:t>
      </w:r>
      <w:r/>
    </w:p>
    <w:p>
      <w:pPr>
        <w:pStyle w:val="1697"/>
        <w:ind w:right="1325"/>
        <w:spacing w:line="355" w:lineRule="auto"/>
      </w:pPr>
      <w:r>
        <w:t xml:space="preserve">сформированность навыка рефлексии, управление собственным эмоциональным состоянием;</w:t>
      </w:r>
      <w:r/>
    </w:p>
    <w:p>
      <w:pPr>
        <w:pStyle w:val="1699"/>
        <w:numPr>
          <w:ilvl w:val="0"/>
          <w:numId w:val="341"/>
        </w:numPr>
        <w:ind w:left="1638" w:right="0" w:hanging="287"/>
        <w:jc w:val="both"/>
        <w:spacing w:before="0" w:after="0" w:line="240" w:lineRule="auto"/>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right="1326"/>
        <w:spacing w:before="136" w:line="352" w:lineRule="auto"/>
      </w:pPr>
      <w:r>
        <w:t xml:space="preserve">активное участие в решении практических задач (в рамках семьи, образовательной организации,</w:t>
      </w:r>
      <w:r>
        <w:rPr>
          <w:spacing w:val="40"/>
        </w:rPr>
        <w:t xml:space="preserve"> </w:t>
      </w:r>
      <w:r>
        <w:t xml:space="preserve">населенного</w:t>
      </w:r>
      <w:r>
        <w:rPr>
          <w:spacing w:val="40"/>
        </w:rPr>
        <w:t xml:space="preserve"> </w:t>
      </w:r>
      <w:r>
        <w:t xml:space="preserve">пункта,</w:t>
      </w:r>
      <w:r>
        <w:rPr>
          <w:spacing w:val="38"/>
        </w:rPr>
        <w:t xml:space="preserve"> </w:t>
      </w:r>
      <w:r>
        <w:t xml:space="preserve">родного</w:t>
      </w:r>
      <w:r>
        <w:rPr>
          <w:spacing w:val="39"/>
        </w:rPr>
        <w:t xml:space="preserve"> </w:t>
      </w:r>
      <w:r>
        <w:t xml:space="preserve">края) биологической и экологической направленности, интерес к практическому изучению профессий, связанных с биологией;</w:t>
      </w:r>
      <w:r/>
    </w:p>
    <w:p>
      <w:pPr>
        <w:pStyle w:val="1699"/>
        <w:numPr>
          <w:ilvl w:val="0"/>
          <w:numId w:val="341"/>
        </w:numPr>
        <w:ind w:left="1633" w:right="0" w:hanging="282"/>
        <w:jc w:val="both"/>
        <w:spacing w:before="4" w:after="0" w:line="240" w:lineRule="auto"/>
        <w:tabs>
          <w:tab w:val="left" w:pos="1633"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right="1330"/>
        <w:jc w:val="left"/>
        <w:spacing w:before="142" w:line="355" w:lineRule="auto"/>
      </w:pPr>
      <w:r>
        <w:t xml:space="preserve">ориентация</w:t>
      </w:r>
      <w:r>
        <w:rPr>
          <w:spacing w:val="80"/>
        </w:rPr>
        <w:t xml:space="preserve"> </w:t>
      </w:r>
      <w:r>
        <w:t xml:space="preserve">на</w:t>
      </w:r>
      <w:r>
        <w:rPr>
          <w:spacing w:val="80"/>
        </w:rPr>
        <w:t xml:space="preserve"> </w:t>
      </w:r>
      <w:r>
        <w:t xml:space="preserve">применение</w:t>
      </w:r>
      <w:r>
        <w:rPr>
          <w:spacing w:val="80"/>
        </w:rPr>
        <w:t xml:space="preserve"> </w:t>
      </w:r>
      <w:r>
        <w:t xml:space="preserve">биологических</w:t>
      </w:r>
      <w:r>
        <w:rPr>
          <w:spacing w:val="80"/>
        </w:rPr>
        <w:t xml:space="preserve"> </w:t>
      </w:r>
      <w:r>
        <w:t xml:space="preserve">знаний</w:t>
      </w:r>
      <w:r>
        <w:rPr>
          <w:spacing w:val="80"/>
        </w:rPr>
        <w:t xml:space="preserve"> </w:t>
      </w:r>
      <w:r>
        <w:t xml:space="preserve">при</w:t>
      </w:r>
      <w:r>
        <w:rPr>
          <w:spacing w:val="79"/>
        </w:rPr>
        <w:t xml:space="preserve"> </w:t>
      </w:r>
      <w:r>
        <w:t xml:space="preserve">решении</w:t>
      </w:r>
      <w:r>
        <w:rPr>
          <w:spacing w:val="80"/>
        </w:rPr>
        <w:t xml:space="preserve"> </w:t>
      </w:r>
      <w:r>
        <w:t xml:space="preserve">задач</w:t>
      </w:r>
      <w:r>
        <w:rPr>
          <w:spacing w:val="80"/>
        </w:rPr>
        <w:t xml:space="preserve"> </w:t>
      </w:r>
      <w:r>
        <w:t xml:space="preserve">в области окружающей среды;</w:t>
      </w:r>
      <w:r/>
    </w:p>
    <w:p>
      <w:pPr>
        <w:pStyle w:val="1697"/>
        <w:ind w:left="1351" w:firstLine="0"/>
        <w:jc w:val="left"/>
        <w:spacing w:before="3"/>
      </w:pPr>
      <w:r>
        <w:t xml:space="preserve">осознание</w:t>
      </w:r>
      <w:r>
        <w:rPr>
          <w:spacing w:val="-2"/>
        </w:rPr>
        <w:t xml:space="preserve"> </w:t>
      </w:r>
      <w:r>
        <w:t xml:space="preserve">экологических</w:t>
      </w:r>
      <w:r>
        <w:rPr>
          <w:spacing w:val="6"/>
        </w:rPr>
        <w:t xml:space="preserve"> </w:t>
      </w:r>
      <w:r>
        <w:t xml:space="preserve">проблем</w:t>
      </w:r>
      <w:r>
        <w:rPr>
          <w:spacing w:val="-1"/>
        </w:rPr>
        <w:t xml:space="preserve"> </w:t>
      </w:r>
      <w:r>
        <w:t xml:space="preserve">и</w:t>
      </w:r>
      <w:r>
        <w:rPr>
          <w:spacing w:val="2"/>
        </w:rPr>
        <w:t xml:space="preserve"> </w:t>
      </w:r>
      <w:r>
        <w:t xml:space="preserve">путей</w:t>
      </w:r>
      <w:r>
        <w:rPr>
          <w:spacing w:val="2"/>
        </w:rPr>
        <w:t xml:space="preserve"> </w:t>
      </w:r>
      <w:r>
        <w:t xml:space="preserve">их</w:t>
      </w:r>
      <w:r>
        <w:rPr>
          <w:spacing w:val="6"/>
        </w:rPr>
        <w:t xml:space="preserve"> </w:t>
      </w:r>
      <w:r>
        <w:rPr>
          <w:spacing w:val="-2"/>
        </w:rPr>
        <w:t xml:space="preserve">решения;</w:t>
      </w:r>
      <w:r/>
    </w:p>
    <w:p>
      <w:pPr>
        <w:pStyle w:val="1697"/>
        <w:ind w:right="1330"/>
        <w:jc w:val="left"/>
        <w:spacing w:before="138" w:line="355" w:lineRule="auto"/>
        <w:tabs>
          <w:tab w:val="left" w:pos="2841" w:leader="none"/>
          <w:tab w:val="left" w:pos="3225" w:leader="none"/>
          <w:tab w:val="left" w:pos="4429" w:leader="none"/>
          <w:tab w:val="left" w:pos="4813" w:leader="none"/>
          <w:tab w:val="left" w:pos="6602" w:leader="none"/>
          <w:tab w:val="left" w:pos="8357" w:leader="none"/>
        </w:tabs>
      </w:pPr>
      <w:r>
        <w:rPr>
          <w:spacing w:val="-2"/>
        </w:rPr>
        <w:t xml:space="preserve">готовность</w:t>
      </w:r>
      <w:r>
        <w:tab/>
      </w:r>
      <w:r>
        <w:rPr>
          <w:spacing w:val="-10"/>
        </w:rPr>
        <w:t xml:space="preserve">к</w:t>
      </w:r>
      <w:r>
        <w:tab/>
      </w:r>
      <w:r>
        <w:rPr>
          <w:spacing w:val="-2"/>
        </w:rPr>
        <w:t xml:space="preserve">участию</w:t>
      </w:r>
      <w:r>
        <w:tab/>
      </w:r>
      <w:r>
        <w:rPr>
          <w:spacing w:val="-10"/>
        </w:rPr>
        <w:t xml:space="preserve">в</w:t>
      </w:r>
      <w:r>
        <w:tab/>
      </w:r>
      <w:r>
        <w:rPr>
          <w:spacing w:val="-2"/>
        </w:rPr>
        <w:t xml:space="preserve">практической</w:t>
      </w:r>
      <w:r>
        <w:tab/>
      </w:r>
      <w:r>
        <w:rPr>
          <w:spacing w:val="-2"/>
        </w:rPr>
        <w:t xml:space="preserve">деятельности</w:t>
      </w:r>
      <w:r>
        <w:tab/>
      </w:r>
      <w:r>
        <w:rPr>
          <w:spacing w:val="-2"/>
        </w:rPr>
        <w:t xml:space="preserve">экологической направленности;</w:t>
      </w:r>
      <w:r/>
    </w:p>
    <w:p>
      <w:pPr>
        <w:pStyle w:val="1699"/>
        <w:numPr>
          <w:ilvl w:val="0"/>
          <w:numId w:val="341"/>
        </w:numPr>
        <w:ind w:left="684" w:right="1321" w:firstLine="667"/>
        <w:jc w:val="left"/>
        <w:spacing w:before="0" w:after="0" w:line="355" w:lineRule="auto"/>
        <w:tabs>
          <w:tab w:val="left" w:pos="1638" w:leader="none"/>
          <w:tab w:val="left" w:pos="4837" w:leader="none"/>
          <w:tab w:val="left" w:pos="7096" w:leader="none"/>
          <w:tab w:val="left" w:pos="9875" w:leader="none"/>
        </w:tabs>
        <w:rPr>
          <w:sz w:val="26"/>
        </w:rPr>
      </w:pPr>
      <w:r>
        <w:rPr>
          <w:sz w:val="26"/>
        </w:rPr>
        <w:t xml:space="preserve">адаптации</w:t>
      </w:r>
      <w:r>
        <w:rPr>
          <w:spacing w:val="80"/>
          <w:sz w:val="26"/>
        </w:rPr>
        <w:t xml:space="preserve"> </w:t>
      </w:r>
      <w:r>
        <w:rPr>
          <w:sz w:val="26"/>
        </w:rPr>
        <w:t xml:space="preserve">обучающегося</w:t>
        <w:tab/>
        <w:t xml:space="preserve">к</w:t>
      </w:r>
      <w:r>
        <w:rPr>
          <w:spacing w:val="80"/>
          <w:sz w:val="26"/>
        </w:rPr>
        <w:t xml:space="preserve"> </w:t>
      </w:r>
      <w:r>
        <w:rPr>
          <w:sz w:val="26"/>
        </w:rPr>
        <w:t xml:space="preserve">изменяющимся</w:t>
        <w:tab/>
        <w:t xml:space="preserve">условиям</w:t>
      </w:r>
      <w:r>
        <w:rPr>
          <w:spacing w:val="80"/>
          <w:sz w:val="26"/>
        </w:rPr>
        <w:t xml:space="preserve"> </w:t>
      </w:r>
      <w:r>
        <w:rPr>
          <w:sz w:val="26"/>
        </w:rPr>
        <w:t xml:space="preserve">социальной</w:t>
        <w:tab/>
      </w:r>
      <w:r>
        <w:rPr>
          <w:spacing w:val="-10"/>
          <w:sz w:val="26"/>
        </w:rPr>
        <w:t xml:space="preserve">и </w:t>
      </w:r>
      <w:r>
        <w:rPr>
          <w:sz w:val="26"/>
        </w:rPr>
        <w:t xml:space="preserve">природной среды:</w:t>
      </w:r>
      <w:r/>
    </w:p>
    <w:p>
      <w:pPr>
        <w:pStyle w:val="1697"/>
        <w:ind w:left="1351" w:firstLine="0"/>
        <w:jc w:val="left"/>
        <w:spacing w:line="297" w:lineRule="exact"/>
      </w:pPr>
      <w:r>
        <w:t xml:space="preserve">оценка</w:t>
      </w:r>
      <w:r>
        <w:rPr>
          <w:spacing w:val="4"/>
        </w:rPr>
        <w:t xml:space="preserve"> </w:t>
      </w:r>
      <w:r>
        <w:t xml:space="preserve">изменяющихся</w:t>
      </w:r>
      <w:r>
        <w:rPr>
          <w:spacing w:val="7"/>
        </w:rPr>
        <w:t xml:space="preserve"> </w:t>
      </w:r>
      <w:r>
        <w:rPr>
          <w:spacing w:val="-2"/>
        </w:rPr>
        <w:t xml:space="preserve">условий;</w:t>
      </w:r>
      <w:r/>
    </w:p>
    <w:p>
      <w:pPr>
        <w:pStyle w:val="1697"/>
        <w:ind w:left="684" w:right="1330"/>
        <w:jc w:val="left"/>
        <w:spacing w:before="141" w:line="355" w:lineRule="auto"/>
      </w:pPr>
      <w:r>
        <w:t xml:space="preserve">принятие решения (индивидуальное, в группе) в изменяющихся условиях на основании анализа биологической информации;</w:t>
      </w:r>
      <w:r/>
    </w:p>
    <w:p>
      <w:pPr>
        <w:pStyle w:val="1697"/>
        <w:ind w:left="684" w:right="1333"/>
        <w:jc w:val="left"/>
        <w:spacing w:line="355" w:lineRule="auto"/>
        <w:tabs>
          <w:tab w:val="left" w:pos="3207" w:leader="none"/>
          <w:tab w:val="left" w:pos="4525" w:leader="none"/>
          <w:tab w:val="left" w:pos="4933" w:leader="none"/>
          <w:tab w:val="left" w:pos="5883" w:leader="none"/>
          <w:tab w:val="left" w:pos="7211" w:leader="none"/>
          <w:tab w:val="left" w:pos="7753" w:leader="none"/>
          <w:tab w:val="left" w:pos="9221" w:leader="none"/>
        </w:tabs>
      </w:pPr>
      <w:r>
        <w:rPr>
          <w:spacing w:val="-2"/>
        </w:rPr>
        <w:t xml:space="preserve">планирование</w:t>
      </w:r>
      <w:r>
        <w:tab/>
      </w:r>
      <w:r>
        <w:rPr>
          <w:spacing w:val="-2"/>
        </w:rPr>
        <w:t xml:space="preserve">действий</w:t>
      </w:r>
      <w:r>
        <w:tab/>
      </w:r>
      <w:r>
        <w:rPr>
          <w:spacing w:val="-10"/>
        </w:rPr>
        <w:t xml:space="preserve">в</w:t>
      </w:r>
      <w:r>
        <w:tab/>
      </w:r>
      <w:r>
        <w:rPr>
          <w:spacing w:val="-4"/>
        </w:rPr>
        <w:t xml:space="preserve">новой</w:t>
      </w:r>
      <w:r>
        <w:tab/>
      </w:r>
      <w:r>
        <w:rPr>
          <w:spacing w:val="-2"/>
        </w:rPr>
        <w:t xml:space="preserve">ситуации</w:t>
      </w:r>
      <w:r>
        <w:tab/>
      </w:r>
      <w:r>
        <w:rPr>
          <w:spacing w:val="-6"/>
        </w:rPr>
        <w:t xml:space="preserve">на</w:t>
      </w:r>
      <w:r>
        <w:tab/>
      </w:r>
      <w:r>
        <w:rPr>
          <w:spacing w:val="-2"/>
        </w:rPr>
        <w:t xml:space="preserve">основании</w:t>
      </w:r>
      <w:r>
        <w:tab/>
      </w:r>
      <w:r>
        <w:rPr>
          <w:spacing w:val="-2"/>
        </w:rPr>
        <w:t xml:space="preserve">знаний </w:t>
      </w:r>
      <w:r>
        <w:t xml:space="preserve">биологических закономерностей.</w:t>
      </w:r>
      <w:r/>
    </w:p>
    <w:p>
      <w:pPr>
        <w:pStyle w:val="1699"/>
        <w:numPr>
          <w:ilvl w:val="2"/>
          <w:numId w:val="388"/>
        </w:numPr>
        <w:ind w:left="684" w:right="1323" w:firstLine="667"/>
        <w:jc w:val="left"/>
        <w:spacing w:before="0" w:after="0" w:line="355" w:lineRule="auto"/>
        <w:tabs>
          <w:tab w:val="left" w:pos="2139" w:leader="none"/>
          <w:tab w:val="left" w:pos="4285" w:leader="none"/>
          <w:tab w:val="left" w:pos="5752" w:leader="none"/>
          <w:tab w:val="left" w:pos="6989" w:leader="none"/>
          <w:tab w:val="left" w:pos="8474" w:leader="none"/>
          <w:tab w:val="left" w:pos="8958" w:leader="none"/>
        </w:tabs>
        <w:rPr>
          <w:sz w:val="26"/>
        </w:rPr>
      </w:pPr>
      <w:r>
        <w:rPr>
          <w:spacing w:val="-2"/>
          <w:sz w:val="26"/>
        </w:rPr>
        <w:t xml:space="preserve">Метапредметные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программы</w:t>
      </w:r>
      <w:r>
        <w:rPr>
          <w:sz w:val="26"/>
        </w:rPr>
        <w:tab/>
      </w:r>
      <w:r>
        <w:rPr>
          <w:spacing w:val="-6"/>
          <w:sz w:val="26"/>
        </w:rPr>
        <w:t xml:space="preserve">по</w:t>
      </w:r>
      <w:r>
        <w:rPr>
          <w:sz w:val="26"/>
        </w:rPr>
        <w:tab/>
      </w:r>
      <w:r>
        <w:rPr>
          <w:spacing w:val="-2"/>
          <w:sz w:val="26"/>
        </w:rPr>
        <w:t xml:space="preserve">биологии </w:t>
      </w:r>
      <w:r>
        <w:rPr>
          <w:sz w:val="26"/>
        </w:rPr>
        <w:t xml:space="preserve">основного общего образования, должны отражать:</w:t>
      </w:r>
      <w:r/>
    </w:p>
    <w:p>
      <w:pPr>
        <w:pStyle w:val="1699"/>
        <w:numPr>
          <w:ilvl w:val="3"/>
          <w:numId w:val="388"/>
        </w:numPr>
        <w:ind w:left="684" w:right="1323" w:firstLine="667"/>
        <w:jc w:val="left"/>
        <w:spacing w:before="0" w:after="0" w:line="355" w:lineRule="auto"/>
        <w:tabs>
          <w:tab w:val="left" w:pos="2334" w:leader="none"/>
          <w:tab w:val="left" w:pos="4033" w:leader="none"/>
          <w:tab w:val="left" w:pos="6406" w:leader="none"/>
          <w:tab w:val="left" w:pos="8027" w:leader="none"/>
        </w:tabs>
        <w:rPr>
          <w:sz w:val="26"/>
        </w:rPr>
      </w:pPr>
      <w:r>
        <w:rPr>
          <w:spacing w:val="-2"/>
          <w:sz w:val="26"/>
        </w:rPr>
        <w:t xml:space="preserve">Овладение</w:t>
      </w:r>
      <w:r>
        <w:rPr>
          <w:sz w:val="26"/>
        </w:rPr>
        <w:tab/>
      </w:r>
      <w:r>
        <w:rPr>
          <w:spacing w:val="-2"/>
          <w:sz w:val="26"/>
        </w:rPr>
        <w:t xml:space="preserve">универсальными</w:t>
      </w:r>
      <w:r>
        <w:rPr>
          <w:sz w:val="26"/>
        </w:rPr>
        <w:tab/>
      </w:r>
      <w:r>
        <w:rPr>
          <w:spacing w:val="-2"/>
          <w:sz w:val="26"/>
        </w:rPr>
        <w:t xml:space="preserve">учебными</w:t>
      </w:r>
      <w:r>
        <w:rPr>
          <w:sz w:val="26"/>
        </w:rPr>
        <w:tab/>
      </w:r>
      <w:r>
        <w:rPr>
          <w:spacing w:val="-2"/>
          <w:sz w:val="26"/>
        </w:rPr>
        <w:t xml:space="preserve">познавательными действиями:</w:t>
      </w:r>
      <w:r/>
    </w:p>
    <w:p>
      <w:pPr>
        <w:pStyle w:val="1699"/>
        <w:numPr>
          <w:ilvl w:val="0"/>
          <w:numId w:val="340"/>
        </w:numPr>
        <w:ind w:left="1638" w:right="0" w:hanging="287"/>
        <w:jc w:val="left"/>
        <w:spacing w:before="0" w:after="0" w:line="297" w:lineRule="exact"/>
        <w:tabs>
          <w:tab w:val="left" w:pos="1638" w:leader="none"/>
        </w:tabs>
        <w:rPr>
          <w:sz w:val="26"/>
        </w:rPr>
      </w:pPr>
      <w:r>
        <w:rPr>
          <w:sz w:val="26"/>
        </w:rPr>
        <w:t xml:space="preserve">базовые</w:t>
      </w:r>
      <w:r>
        <w:rPr>
          <w:spacing w:val="3"/>
          <w:sz w:val="26"/>
        </w:rPr>
        <w:t xml:space="preserve"> </w:t>
      </w:r>
      <w:r>
        <w:rPr>
          <w:sz w:val="26"/>
        </w:rPr>
        <w:t xml:space="preserve">логические</w:t>
      </w:r>
      <w:r>
        <w:rPr>
          <w:spacing w:val="3"/>
          <w:sz w:val="26"/>
        </w:rPr>
        <w:t xml:space="preserve"> </w:t>
      </w:r>
      <w:r>
        <w:rPr>
          <w:spacing w:val="-2"/>
          <w:sz w:val="26"/>
        </w:rPr>
        <w:t xml:space="preserve">действия:</w:t>
      </w:r>
      <w:r/>
    </w:p>
    <w:p>
      <w:pPr>
        <w:pStyle w:val="1697"/>
        <w:ind w:left="1351" w:firstLine="0"/>
        <w:jc w:val="left"/>
        <w:spacing w:before="137"/>
        <w:tabs>
          <w:tab w:val="left" w:pos="2650" w:leader="none"/>
          <w:tab w:val="left" w:pos="3043" w:leader="none"/>
          <w:tab w:val="left" w:pos="5143" w:leader="none"/>
          <w:tab w:val="left" w:pos="7018" w:leader="none"/>
          <w:tab w:val="left" w:pos="8318" w:leader="none"/>
        </w:tabs>
      </w:pPr>
      <w:r>
        <w:rPr>
          <w:spacing w:val="-2"/>
        </w:rPr>
        <w:t xml:space="preserve">выявлять</w:t>
      </w:r>
      <w:r>
        <w:tab/>
      </w:r>
      <w:r>
        <w:rPr>
          <w:spacing w:val="-10"/>
        </w:rPr>
        <w:t xml:space="preserve">и</w:t>
      </w:r>
      <w:r>
        <w:tab/>
      </w:r>
      <w:r>
        <w:rPr>
          <w:spacing w:val="-2"/>
        </w:rPr>
        <w:t xml:space="preserve">характеризовать</w:t>
      </w:r>
      <w:r>
        <w:tab/>
      </w:r>
      <w:r>
        <w:rPr>
          <w:spacing w:val="-2"/>
        </w:rPr>
        <w:t xml:space="preserve">существенные</w:t>
      </w:r>
      <w:r>
        <w:tab/>
      </w:r>
      <w:r>
        <w:rPr>
          <w:spacing w:val="-2"/>
        </w:rPr>
        <w:t xml:space="preserve">признаки</w:t>
      </w:r>
      <w:r>
        <w:tab/>
      </w:r>
      <w:r>
        <w:rPr>
          <w:spacing w:val="-2"/>
        </w:rPr>
        <w:t xml:space="preserve">биологических</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объектов</w:t>
      </w:r>
      <w:r>
        <w:rPr>
          <w:spacing w:val="5"/>
        </w:rPr>
        <w:t xml:space="preserve"> </w:t>
      </w:r>
      <w:r>
        <w:rPr>
          <w:spacing w:val="-2"/>
        </w:rPr>
        <w:t xml:space="preserve">(явлений);</w:t>
      </w:r>
      <w:r/>
    </w:p>
    <w:p>
      <w:pPr>
        <w:pStyle w:val="1697"/>
        <w:ind w:right="1333"/>
        <w:spacing w:before="142" w:line="355" w:lineRule="auto"/>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r/>
    </w:p>
    <w:p>
      <w:pPr>
        <w:pStyle w:val="1697"/>
        <w:ind w:right="1321"/>
        <w:spacing w:line="352" w:lineRule="auto"/>
      </w:pPr>
      <w:r>
        <w:t xml:space="preserve">с учётом предложенной биологической задачи выявлять закономерности и противоречия</w:t>
      </w:r>
      <w:r>
        <w:rPr>
          <w:spacing w:val="40"/>
        </w:rPr>
        <w:t xml:space="preserve"> </w:t>
      </w:r>
      <w:r>
        <w:t xml:space="preserve">в</w:t>
      </w:r>
      <w:r>
        <w:rPr>
          <w:spacing w:val="40"/>
        </w:rPr>
        <w:t xml:space="preserve"> </w:t>
      </w:r>
      <w:r>
        <w:t xml:space="preserve">рассматриваемых</w:t>
      </w:r>
      <w:r>
        <w:rPr>
          <w:spacing w:val="40"/>
        </w:rPr>
        <w:t xml:space="preserve"> </w:t>
      </w:r>
      <w:r>
        <w:t xml:space="preserve">фактах</w:t>
      </w:r>
      <w:r>
        <w:rPr>
          <w:spacing w:val="40"/>
        </w:rPr>
        <w:t xml:space="preserve"> </w:t>
      </w:r>
      <w:r>
        <w:t xml:space="preserve">и</w:t>
      </w:r>
      <w:r>
        <w:rPr>
          <w:spacing w:val="40"/>
        </w:rPr>
        <w:t xml:space="preserve"> </w:t>
      </w:r>
      <w:r>
        <w:t xml:space="preserve">наблюдениях,</w:t>
      </w:r>
      <w:r>
        <w:rPr>
          <w:spacing w:val="40"/>
        </w:rPr>
        <w:t xml:space="preserve"> </w:t>
      </w:r>
      <w:r>
        <w:t xml:space="preserve">предлагать</w:t>
      </w:r>
      <w:r>
        <w:rPr>
          <w:spacing w:val="40"/>
        </w:rPr>
        <w:t xml:space="preserve"> </w:t>
      </w:r>
      <w:r>
        <w:t xml:space="preserve">критерии для выявления закономерностей и противоречий;</w:t>
      </w:r>
      <w:r/>
    </w:p>
    <w:p>
      <w:pPr>
        <w:pStyle w:val="1697"/>
        <w:ind w:right="1330"/>
        <w:spacing w:before="4" w:line="355" w:lineRule="auto"/>
      </w:pPr>
      <w:r>
        <w:t xml:space="preserve">выявлять дефициты информации, данных, необходимых для решения поставленной задачи;</w:t>
      </w:r>
      <w:r/>
    </w:p>
    <w:p>
      <w:pPr>
        <w:pStyle w:val="1697"/>
        <w:ind w:right="1333"/>
        <w:spacing w:line="352" w:lineRule="auto"/>
      </w:pPr>
      <w: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p>
    <w:p>
      <w:pPr>
        <w:pStyle w:val="1697"/>
        <w:ind w:right="1333"/>
        <w:spacing w:before="2" w:line="357" w:lineRule="auto"/>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r/>
    </w:p>
    <w:p>
      <w:pPr>
        <w:pStyle w:val="1699"/>
        <w:numPr>
          <w:ilvl w:val="0"/>
          <w:numId w:val="340"/>
        </w:numPr>
        <w:ind w:left="1638" w:right="0" w:hanging="287"/>
        <w:jc w:val="both"/>
        <w:spacing w:before="0" w:after="0" w:line="287" w:lineRule="exact"/>
        <w:tabs>
          <w:tab w:val="left" w:pos="1638" w:leader="none"/>
        </w:tabs>
        <w:rPr>
          <w:sz w:val="26"/>
        </w:rPr>
      </w:pPr>
      <w:r>
        <w:rPr>
          <w:sz w:val="26"/>
        </w:rPr>
        <w:t xml:space="preserve">базовые</w:t>
      </w:r>
      <w:r>
        <w:rPr>
          <w:spacing w:val="4"/>
          <w:sz w:val="26"/>
        </w:rPr>
        <w:t xml:space="preserve"> </w:t>
      </w:r>
      <w:r>
        <w:rPr>
          <w:sz w:val="26"/>
        </w:rPr>
        <w:t xml:space="preserve">исследовательские</w:t>
      </w:r>
      <w:r>
        <w:rPr>
          <w:spacing w:val="1"/>
          <w:sz w:val="26"/>
        </w:rPr>
        <w:t xml:space="preserve"> </w:t>
      </w:r>
      <w:r>
        <w:rPr>
          <w:spacing w:val="-2"/>
          <w:sz w:val="26"/>
        </w:rPr>
        <w:t xml:space="preserve">действия:</w:t>
      </w:r>
      <w:r/>
    </w:p>
    <w:p>
      <w:pPr>
        <w:pStyle w:val="1697"/>
        <w:ind w:left="1351" w:right="1321" w:firstLine="0"/>
        <w:spacing w:before="142" w:line="355" w:lineRule="auto"/>
      </w:pPr>
      <w:r>
        <w:t xml:space="preserve">использовать вопросы как исследовательский инструмент познания; формулировать</w:t>
      </w:r>
      <w:r>
        <w:rPr>
          <w:spacing w:val="60"/>
        </w:rPr>
        <w:t xml:space="preserve">  </w:t>
      </w:r>
      <w:r>
        <w:t xml:space="preserve">вопросы,</w:t>
      </w:r>
      <w:r>
        <w:rPr>
          <w:spacing w:val="63"/>
        </w:rPr>
        <w:t xml:space="preserve">  </w:t>
      </w:r>
      <w:r>
        <w:t xml:space="preserve">фиксирующие</w:t>
      </w:r>
      <w:r>
        <w:rPr>
          <w:spacing w:val="63"/>
        </w:rPr>
        <w:t xml:space="preserve">  </w:t>
      </w:r>
      <w:r>
        <w:t xml:space="preserve">разрыв</w:t>
      </w:r>
      <w:r>
        <w:rPr>
          <w:spacing w:val="63"/>
        </w:rPr>
        <w:t xml:space="preserve">  </w:t>
      </w:r>
      <w:r>
        <w:t xml:space="preserve">между</w:t>
      </w:r>
      <w:r>
        <w:rPr>
          <w:spacing w:val="62"/>
        </w:rPr>
        <w:t xml:space="preserve">  </w:t>
      </w:r>
      <w:r>
        <w:t xml:space="preserve">реальным</w:t>
      </w:r>
      <w:r>
        <w:rPr>
          <w:spacing w:val="71"/>
        </w:rPr>
        <w:t xml:space="preserve">  </w:t>
      </w:r>
      <w:r>
        <w:rPr>
          <w:spacing w:val="-10"/>
        </w:rPr>
        <w:t xml:space="preserve">и</w:t>
      </w:r>
      <w:r/>
    </w:p>
    <w:p>
      <w:pPr>
        <w:pStyle w:val="1697"/>
        <w:ind w:right="1339" w:firstLine="0"/>
        <w:spacing w:line="355" w:lineRule="auto"/>
      </w:pPr>
      <w:r>
        <w:t xml:space="preserve">желательным состоянием ситуации, объекта, и самостоятельно устанавливать искомое и данное;</w:t>
      </w:r>
      <w:r/>
    </w:p>
    <w:p>
      <w:pPr>
        <w:pStyle w:val="1697"/>
        <w:ind w:right="1330"/>
        <w:spacing w:line="355" w:lineRule="auto"/>
      </w:pPr>
      <w:r>
        <w:t xml:space="preserve">формировать гипотезу об истинности собственных суждений, аргументировать свою позицию, мнение;</w:t>
      </w:r>
      <w:r/>
    </w:p>
    <w:p>
      <w:pPr>
        <w:pStyle w:val="1697"/>
        <w:ind w:right="1332"/>
        <w:spacing w:line="352" w:lineRule="auto"/>
      </w:pPr>
      <w:r>
        <w:t xml:space="preserve">проводить</w:t>
      </w:r>
      <w:r>
        <w:rPr>
          <w:spacing w:val="40"/>
        </w:rPr>
        <w:t xml:space="preserve"> </w:t>
      </w:r>
      <w:r>
        <w:t xml:space="preserve">по</w:t>
      </w:r>
      <w:r>
        <w:rPr>
          <w:spacing w:val="40"/>
        </w:rPr>
        <w:t xml:space="preserve"> </w:t>
      </w:r>
      <w:r>
        <w:t xml:space="preserve">самостоятельно</w:t>
      </w:r>
      <w:r>
        <w:rPr>
          <w:spacing w:val="40"/>
        </w:rPr>
        <w:t xml:space="preserve"> </w:t>
      </w:r>
      <w:r>
        <w:t xml:space="preserve">составленному</w:t>
      </w:r>
      <w:r>
        <w:rPr>
          <w:spacing w:val="40"/>
        </w:rPr>
        <w:t xml:space="preserve"> </w:t>
      </w:r>
      <w:r>
        <w:t xml:space="preserve">плану</w:t>
      </w:r>
      <w:r>
        <w:rPr>
          <w:spacing w:val="40"/>
        </w:rPr>
        <w:t xml:space="preserve"> </w:t>
      </w:r>
      <w:r>
        <w:t xml:space="preserve">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 xml:space="preserve">собой;</w:t>
      </w:r>
      <w:r/>
    </w:p>
    <w:p>
      <w:pPr>
        <w:pStyle w:val="1697"/>
        <w:ind w:right="1338"/>
        <w:spacing w:before="1" w:line="355" w:lineRule="auto"/>
      </w:pPr>
      <w:r>
        <w:t xml:space="preserve">оценивать на применимость и достоверность информацию, полученную в ходе наблюдения и эксперимента;</w:t>
      </w:r>
      <w:r/>
    </w:p>
    <w:p>
      <w:pPr>
        <w:pStyle w:val="1697"/>
        <w:ind w:left="1351" w:firstLine="0"/>
        <w:spacing w:before="3"/>
      </w:pPr>
      <w:r>
        <w:t xml:space="preserve">самостоятельно</w:t>
      </w:r>
      <w:r>
        <w:rPr>
          <w:spacing w:val="38"/>
        </w:rPr>
        <w:t xml:space="preserve">  </w:t>
      </w:r>
      <w:r>
        <w:t xml:space="preserve">формулировать</w:t>
      </w:r>
      <w:r>
        <w:rPr>
          <w:spacing w:val="39"/>
        </w:rPr>
        <w:t xml:space="preserve">  </w:t>
      </w:r>
      <w:r>
        <w:t xml:space="preserve">обобщения</w:t>
      </w:r>
      <w:r>
        <w:rPr>
          <w:spacing w:val="38"/>
        </w:rPr>
        <w:t xml:space="preserve">  </w:t>
      </w:r>
      <w:r>
        <w:t xml:space="preserve">и</w:t>
      </w:r>
      <w:r>
        <w:rPr>
          <w:spacing w:val="41"/>
        </w:rPr>
        <w:t xml:space="preserve">  </w:t>
      </w:r>
      <w:r>
        <w:t xml:space="preserve">выводы</w:t>
      </w:r>
      <w:r>
        <w:rPr>
          <w:spacing w:val="39"/>
        </w:rPr>
        <w:t xml:space="preserve">  </w:t>
      </w:r>
      <w:r>
        <w:t xml:space="preserve">по</w:t>
      </w:r>
      <w:r>
        <w:rPr>
          <w:spacing w:val="41"/>
        </w:rPr>
        <w:t xml:space="preserve">  </w:t>
      </w:r>
      <w:r>
        <w:rPr>
          <w:spacing w:val="-2"/>
        </w:rPr>
        <w:t xml:space="preserve">результатам</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проведённого наблюдения, эксперимента, владеть инструментами оценки достоверности полученных выводов и обобщений;</w:t>
      </w:r>
      <w:r/>
    </w:p>
    <w:p>
      <w:pPr>
        <w:pStyle w:val="1697"/>
        <w:ind w:right="1337"/>
        <w:spacing w:line="355" w:lineRule="auto"/>
      </w:pPr>
      <w:r>
        <w:t xml:space="preserve">прогнозировать</w:t>
      </w:r>
      <w:r>
        <w:rPr>
          <w:spacing w:val="40"/>
        </w:rPr>
        <w:t xml:space="preserve"> </w:t>
      </w:r>
      <w:r>
        <w:t xml:space="preserve">возможное дальнейшее развитие биологических</w:t>
      </w:r>
      <w:r>
        <w:rPr>
          <w:spacing w:val="40"/>
        </w:rPr>
        <w:t xml:space="preserve"> </w:t>
      </w:r>
      <w:r>
        <w:t xml:space="preserve">процессов</w:t>
      </w:r>
      <w:r>
        <w:rPr>
          <w:spacing w:val="40"/>
        </w:rPr>
        <w:t xml:space="preserve"> </w:t>
      </w:r>
      <w:r>
        <w:t xml:space="preserve">и их последствия в аналогичных или сходных ситуациях, а также выдвигать предположения об их развитии в новых условиях и контекстах.</w:t>
      </w:r>
      <w:r/>
    </w:p>
    <w:p>
      <w:pPr>
        <w:pStyle w:val="1699"/>
        <w:numPr>
          <w:ilvl w:val="0"/>
          <w:numId w:val="340"/>
        </w:numPr>
        <w:ind w:left="1633" w:right="0" w:hanging="282"/>
        <w:jc w:val="both"/>
        <w:spacing w:before="0" w:after="0" w:line="292" w:lineRule="exact"/>
        <w:tabs>
          <w:tab w:val="left" w:pos="1633" w:leader="none"/>
        </w:tabs>
        <w:rPr>
          <w:sz w:val="26"/>
        </w:rPr>
      </w:pPr>
      <w:r>
        <w:rPr>
          <w:sz w:val="26"/>
        </w:rPr>
        <w:t xml:space="preserve">работа</w:t>
      </w:r>
      <w:r>
        <w:rPr>
          <w:spacing w:val="2"/>
          <w:sz w:val="26"/>
        </w:rPr>
        <w:t xml:space="preserve"> </w:t>
      </w:r>
      <w:r>
        <w:rPr>
          <w:sz w:val="26"/>
        </w:rPr>
        <w:t xml:space="preserve">с</w:t>
      </w:r>
      <w:r>
        <w:rPr>
          <w:spacing w:val="3"/>
          <w:sz w:val="26"/>
        </w:rPr>
        <w:t xml:space="preserve"> </w:t>
      </w:r>
      <w:r>
        <w:rPr>
          <w:spacing w:val="-2"/>
          <w:sz w:val="26"/>
        </w:rPr>
        <w:t xml:space="preserve">информацией:</w:t>
      </w:r>
      <w:r/>
    </w:p>
    <w:p>
      <w:pPr>
        <w:pStyle w:val="1697"/>
        <w:ind w:left="684" w:right="1334"/>
        <w:spacing w:before="140" w:line="357" w:lineRule="auto"/>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r/>
    </w:p>
    <w:p>
      <w:pPr>
        <w:pStyle w:val="1697"/>
        <w:ind w:left="684" w:right="1332"/>
        <w:spacing w:line="350" w:lineRule="auto"/>
      </w:pPr>
      <w:r>
        <w:t xml:space="preserve">выбирать, анализировать, систематизировать и интерпретировать биологическую информацию различных видов и форм представления;</w:t>
      </w:r>
      <w:r/>
    </w:p>
    <w:p>
      <w:pPr>
        <w:pStyle w:val="1697"/>
        <w:ind w:left="684" w:right="1321"/>
        <w:spacing w:line="355"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right="1326"/>
        <w:spacing w:line="357" w:lineRule="auto"/>
      </w:pPr>
      <w:r>
        <w:t xml:space="preserve">самостоятельно</w:t>
      </w:r>
      <w:r>
        <w:rPr>
          <w:spacing w:val="40"/>
        </w:rPr>
        <w:t xml:space="preserve"> </w:t>
      </w:r>
      <w:r>
        <w:t xml:space="preserve">выбирать</w:t>
      </w:r>
      <w:r>
        <w:rPr>
          <w:spacing w:val="40"/>
        </w:rPr>
        <w:t xml:space="preserve"> </w:t>
      </w:r>
      <w:r>
        <w:t xml:space="preserve">оптимальную 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7"/>
        <w:ind w:right="1331"/>
        <w:spacing w:line="355" w:lineRule="auto"/>
      </w:pPr>
      <w:r>
        <w:t xml:space="preserve">оценивать надёжность биологической информации по критериям, предложенным учителем или сформулированным самостоятельно;</w:t>
      </w:r>
      <w:r/>
    </w:p>
    <w:p>
      <w:pPr>
        <w:pStyle w:val="1697"/>
        <w:ind w:left="1351" w:firstLine="0"/>
        <w:spacing w:line="297" w:lineRule="exact"/>
      </w:pPr>
      <w:r>
        <w:t xml:space="preserve">запоминать</w:t>
      </w:r>
      <w:r>
        <w:rPr>
          <w:spacing w:val="1"/>
        </w:rPr>
        <w:t xml:space="preserve"> </w:t>
      </w:r>
      <w:r>
        <w:t xml:space="preserve">и</w:t>
      </w:r>
      <w:r>
        <w:rPr>
          <w:spacing w:val="3"/>
        </w:rPr>
        <w:t xml:space="preserve"> </w:t>
      </w:r>
      <w:r>
        <w:t xml:space="preserve">систематизировать</w:t>
      </w:r>
      <w:r>
        <w:rPr>
          <w:spacing w:val="4"/>
        </w:rPr>
        <w:t xml:space="preserve"> </w:t>
      </w:r>
      <w:r>
        <w:t xml:space="preserve">биологическую</w:t>
      </w:r>
      <w:r>
        <w:rPr>
          <w:spacing w:val="10"/>
        </w:rPr>
        <w:t xml:space="preserve"> </w:t>
      </w:r>
      <w:r>
        <w:rPr>
          <w:spacing w:val="-2"/>
        </w:rPr>
        <w:t xml:space="preserve">информацию.</w:t>
      </w:r>
      <w:r/>
    </w:p>
    <w:p>
      <w:pPr>
        <w:pStyle w:val="1699"/>
        <w:numPr>
          <w:ilvl w:val="3"/>
          <w:numId w:val="388"/>
        </w:numPr>
        <w:ind w:left="683" w:right="1332" w:firstLine="662"/>
        <w:jc w:val="both"/>
        <w:spacing w:before="128" w:after="0" w:line="355" w:lineRule="auto"/>
        <w:tabs>
          <w:tab w:val="left" w:pos="2327" w:leader="none"/>
        </w:tabs>
        <w:rPr>
          <w:sz w:val="26"/>
        </w:rPr>
      </w:pPr>
      <w:r>
        <w:rPr>
          <w:sz w:val="26"/>
        </w:rPr>
        <w:t xml:space="preserve">Овладение универсальными учебными коммуникативными </w:t>
      </w:r>
      <w:r>
        <w:rPr>
          <w:spacing w:val="-2"/>
          <w:sz w:val="26"/>
        </w:rPr>
        <w:t xml:space="preserve">действиями:</w:t>
      </w:r>
      <w:r/>
    </w:p>
    <w:p>
      <w:pPr>
        <w:pStyle w:val="1699"/>
        <w:numPr>
          <w:ilvl w:val="0"/>
          <w:numId w:val="339"/>
        </w:numPr>
        <w:ind w:left="1628" w:right="0" w:hanging="282"/>
        <w:jc w:val="both"/>
        <w:spacing w:before="0" w:after="0" w:line="297" w:lineRule="exact"/>
        <w:tabs>
          <w:tab w:val="left" w:pos="1628" w:leader="none"/>
        </w:tabs>
        <w:rPr>
          <w:sz w:val="26"/>
        </w:rPr>
      </w:pPr>
      <w:r>
        <w:rPr>
          <w:spacing w:val="-2"/>
          <w:sz w:val="26"/>
        </w:rPr>
        <w:t xml:space="preserve">общение:</w:t>
      </w:r>
      <w:r/>
    </w:p>
    <w:p>
      <w:pPr>
        <w:pStyle w:val="1697"/>
        <w:ind w:right="1336"/>
        <w:spacing w:before="143" w:line="355" w:lineRule="auto"/>
      </w:pPr>
      <w:r>
        <w:t xml:space="preserve">воспринимать и формулировать суждения, выражать эмоции в процессе выполнения практических и лабораторных работ;</w:t>
      </w:r>
      <w:r/>
    </w:p>
    <w:p>
      <w:pPr>
        <w:pStyle w:val="1697"/>
        <w:ind w:left="1351" w:right="1340" w:firstLine="0"/>
        <w:spacing w:line="355" w:lineRule="auto"/>
      </w:pPr>
      <w:r>
        <w:t xml:space="preserve">выражать себя (свою точку зрения) в устных и письменных текстах; распознавать</w:t>
      </w:r>
      <w:r>
        <w:rPr>
          <w:spacing w:val="52"/>
        </w:rPr>
        <w:t xml:space="preserve">  </w:t>
      </w:r>
      <w:r>
        <w:t xml:space="preserve">невербальные</w:t>
      </w:r>
      <w:r>
        <w:rPr>
          <w:spacing w:val="53"/>
        </w:rPr>
        <w:t xml:space="preserve">  </w:t>
      </w:r>
      <w:r>
        <w:t xml:space="preserve">средства</w:t>
      </w:r>
      <w:r>
        <w:rPr>
          <w:spacing w:val="54"/>
        </w:rPr>
        <w:t xml:space="preserve">  </w:t>
      </w:r>
      <w:r>
        <w:t xml:space="preserve">общения,</w:t>
      </w:r>
      <w:r>
        <w:rPr>
          <w:spacing w:val="57"/>
        </w:rPr>
        <w:t xml:space="preserve">  </w:t>
      </w:r>
      <w:r>
        <w:t xml:space="preserve">понимать</w:t>
      </w:r>
      <w:r>
        <w:rPr>
          <w:spacing w:val="55"/>
        </w:rPr>
        <w:t xml:space="preserve">  </w:t>
      </w:r>
      <w:r>
        <w:rPr>
          <w:spacing w:val="-2"/>
        </w:rPr>
        <w:t xml:space="preserve">значение</w:t>
      </w:r>
      <w:r/>
    </w:p>
    <w:p>
      <w:pPr>
        <w:pStyle w:val="1697"/>
        <w:ind w:right="1337" w:firstLine="0"/>
        <w:spacing w:line="350" w:lineRule="auto"/>
      </w:pPr>
      <w:r>
        <w:t xml:space="preserve">социальных знаков, распознавать предпосылки конфликтных ситуаций и смягчать конфликты, вести переговоры;</w:t>
      </w:r>
      <w:r/>
    </w:p>
    <w:p>
      <w:pPr>
        <w:pStyle w:val="1697"/>
        <w:ind w:right="1325"/>
        <w:spacing w:before="2" w:line="355" w:lineRule="auto"/>
      </w:pPr>
      <w:r>
        <w:t xml:space="preserve">понимать намерения других, проявлять уважительное отношение к собеседнику и в корректной форме формулировать свои возражения;</w:t>
      </w:r>
      <w:r/>
    </w:p>
    <w:p>
      <w:pPr>
        <w:pStyle w:val="1697"/>
        <w:ind w:left="1351" w:firstLine="0"/>
        <w:spacing w:before="3"/>
      </w:pPr>
      <w:r>
        <w:t xml:space="preserve">в</w:t>
      </w:r>
      <w:r>
        <w:rPr>
          <w:spacing w:val="44"/>
        </w:rPr>
        <w:t xml:space="preserve">  </w:t>
      </w:r>
      <w:r>
        <w:t xml:space="preserve">ходе</w:t>
      </w:r>
      <w:r>
        <w:rPr>
          <w:spacing w:val="48"/>
        </w:rPr>
        <w:t xml:space="preserve">  </w:t>
      </w:r>
      <w:r>
        <w:t xml:space="preserve">диалога</w:t>
      </w:r>
      <w:r>
        <w:rPr>
          <w:spacing w:val="49"/>
        </w:rPr>
        <w:t xml:space="preserve">  </w:t>
      </w:r>
      <w:r>
        <w:t xml:space="preserve">и</w:t>
      </w:r>
      <w:r>
        <w:rPr>
          <w:spacing w:val="48"/>
        </w:rPr>
        <w:t xml:space="preserve">  </w:t>
      </w:r>
      <w:r>
        <w:t xml:space="preserve">(или)</w:t>
      </w:r>
      <w:r>
        <w:rPr>
          <w:spacing w:val="48"/>
        </w:rPr>
        <w:t xml:space="preserve">  </w:t>
      </w:r>
      <w:r>
        <w:t xml:space="preserve">дискуссии</w:t>
      </w:r>
      <w:r>
        <w:rPr>
          <w:spacing w:val="48"/>
        </w:rPr>
        <w:t xml:space="preserve">  </w:t>
      </w:r>
      <w:r>
        <w:t xml:space="preserve">задавать</w:t>
      </w:r>
      <w:r>
        <w:rPr>
          <w:spacing w:val="47"/>
        </w:rPr>
        <w:t xml:space="preserve">  </w:t>
      </w:r>
      <w:r>
        <w:t xml:space="preserve">вопросы</w:t>
      </w:r>
      <w:r>
        <w:rPr>
          <w:spacing w:val="47"/>
        </w:rPr>
        <w:t xml:space="preserve">  </w:t>
      </w:r>
      <w:r>
        <w:t xml:space="preserve">по</w:t>
      </w:r>
      <w:r>
        <w:rPr>
          <w:spacing w:val="49"/>
        </w:rPr>
        <w:t xml:space="preserve">  </w:t>
      </w:r>
      <w:r>
        <w:rPr>
          <w:spacing w:val="-2"/>
        </w:rPr>
        <w:t xml:space="preserve">существу</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2" w:firstLine="0"/>
        <w:spacing w:before="63" w:line="355" w:lineRule="auto"/>
      </w:pPr>
      <w:r>
        <w:t xml:space="preserve">обсуждаемой биологической темы и высказывать идеи, нацеленные на решение биологической задачи и поддержание благожелательности общения;</w:t>
      </w:r>
      <w:r/>
    </w:p>
    <w:p>
      <w:pPr>
        <w:pStyle w:val="1697"/>
        <w:ind w:right="1334"/>
        <w:spacing w:line="355"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right="1335"/>
        <w:spacing w:line="350" w:lineRule="auto"/>
      </w:pPr>
      <w:r>
        <w:t xml:space="preserve">публично представлять результаты выполненного биологического опыта (эксперимента, исследования, проекта);</w:t>
      </w:r>
      <w:r/>
    </w:p>
    <w:p>
      <w:pPr>
        <w:pStyle w:val="1697"/>
        <w:ind w:right="1336"/>
        <w:spacing w:before="1" w:line="357" w:lineRule="auto"/>
      </w:pPr>
      <w:r>
        <w:t xml:space="preserve">самостоятельно выбирать формат выступления с учётом задач</w:t>
      </w:r>
      <w:r>
        <w:rPr>
          <w:spacing w:val="34"/>
        </w:rPr>
        <w:t xml:space="preserve"> </w:t>
      </w:r>
      <w:r>
        <w:t xml:space="preserve">презентации</w:t>
      </w:r>
      <w:r>
        <w:rPr>
          <w:spacing w:val="80"/>
        </w:rPr>
        <w:t xml:space="preserve"> </w:t>
      </w:r>
      <w:r>
        <w:t xml:space="preserve">и особенностей аудитории и в соответствии с ним составлять устные и</w:t>
      </w:r>
      <w:r>
        <w:rPr>
          <w:spacing w:val="80"/>
        </w:rPr>
        <w:t xml:space="preserve"> </w:t>
      </w:r>
      <w:r>
        <w:t xml:space="preserve">письменные тексты с использованием иллюстративных материалов.</w:t>
      </w:r>
      <w:r/>
    </w:p>
    <w:p>
      <w:pPr>
        <w:pStyle w:val="1699"/>
        <w:numPr>
          <w:ilvl w:val="0"/>
          <w:numId w:val="339"/>
        </w:numPr>
        <w:ind w:left="1638" w:right="0" w:hanging="287"/>
        <w:jc w:val="both"/>
        <w:spacing w:before="0" w:after="0" w:line="292" w:lineRule="exact"/>
        <w:tabs>
          <w:tab w:val="left" w:pos="1638" w:leader="none"/>
        </w:tabs>
        <w:rPr>
          <w:sz w:val="26"/>
        </w:rPr>
      </w:pPr>
      <w:r>
        <w:rPr>
          <w:sz w:val="26"/>
        </w:rPr>
        <w:t xml:space="preserve">совместная </w:t>
      </w:r>
      <w:r>
        <w:rPr>
          <w:spacing w:val="-2"/>
          <w:sz w:val="26"/>
        </w:rPr>
        <w:t xml:space="preserve">деятельность:</w:t>
      </w:r>
      <w:r/>
    </w:p>
    <w:p>
      <w:pPr>
        <w:pStyle w:val="1697"/>
        <w:ind w:right="1325"/>
        <w:spacing w:before="138" w:line="355" w:lineRule="auto"/>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r/>
    </w:p>
    <w:p>
      <w:pPr>
        <w:pStyle w:val="1697"/>
        <w:ind w:right="1321"/>
        <w:spacing w:line="355"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80"/>
        </w:rPr>
        <w:t xml:space="preserve"> </w:t>
      </w:r>
      <w:r>
        <w:t xml:space="preserve">результат совместной работы, уметь обобщать мнения нескольких человек, проявлять готовность руководить, выполнять поручения, подчиняться;</w:t>
      </w:r>
      <w:r/>
    </w:p>
    <w:p>
      <w:pPr>
        <w:pStyle w:val="1697"/>
        <w:ind w:right="1336"/>
        <w:spacing w:line="355" w:lineRule="auto"/>
      </w:pPr>
      <w:r>
        <w:t xml:space="preserve">планировать о</w:t>
      </w:r>
      <w:r>
        <w:t xml:space="preserve">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p>
    <w:p>
      <w:pPr>
        <w:pStyle w:val="1697"/>
        <w:ind w:right="1333"/>
        <w:spacing w:line="355" w:lineRule="auto"/>
      </w:pPr>
      <w:r>
        <w:t xml:space="preserve">выполнять свою часть работы, достигать качественного результата по</w:t>
      </w:r>
      <w:r>
        <w:rPr>
          <w:spacing w:val="80"/>
        </w:rPr>
        <w:t xml:space="preserve"> </w:t>
      </w:r>
      <w:r>
        <w:t xml:space="preserve">своему направлению и координировать свои действия с другими членами</w:t>
      </w:r>
      <w:r>
        <w:rPr>
          <w:spacing w:val="80"/>
        </w:rPr>
        <w:t xml:space="preserve"> </w:t>
      </w:r>
      <w:r>
        <w:rPr>
          <w:spacing w:val="-2"/>
        </w:rPr>
        <w:t xml:space="preserve">команды;</w:t>
      </w:r>
      <w:r/>
    </w:p>
    <w:p>
      <w:pPr>
        <w:pStyle w:val="1697"/>
        <w:ind w:right="1330"/>
        <w:spacing w:line="352" w:lineRule="auto"/>
      </w:pPr>
      <w:r>
        <w:t xml:space="preserve">оценивать качество своего вклада в общий продукт по крите</w:t>
      </w:r>
      <w:r>
        <w:t xml:space="preserve">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p>
    <w:p>
      <w:pPr>
        <w:pStyle w:val="1697"/>
        <w:ind w:left="1351" w:firstLine="0"/>
      </w:pPr>
      <w:r>
        <w:t xml:space="preserve">овладеть</w:t>
      </w:r>
      <w:r>
        <w:rPr>
          <w:spacing w:val="74"/>
        </w:rPr>
        <w:t xml:space="preserve"> </w:t>
      </w:r>
      <w:r>
        <w:t xml:space="preserve">системой</w:t>
      </w:r>
      <w:r>
        <w:rPr>
          <w:spacing w:val="76"/>
        </w:rPr>
        <w:t xml:space="preserve"> </w:t>
      </w:r>
      <w:r>
        <w:t xml:space="preserve">универсальных</w:t>
      </w:r>
      <w:r>
        <w:rPr>
          <w:spacing w:val="74"/>
        </w:rPr>
        <w:t xml:space="preserve"> </w:t>
      </w:r>
      <w:r>
        <w:t xml:space="preserve">коммуникативных</w:t>
      </w:r>
      <w:r>
        <w:rPr>
          <w:spacing w:val="23"/>
        </w:rPr>
        <w:t xml:space="preserve">  </w:t>
      </w:r>
      <w:r>
        <w:t xml:space="preserve">действий,</w:t>
      </w:r>
      <w:r>
        <w:rPr>
          <w:spacing w:val="70"/>
        </w:rPr>
        <w:t xml:space="preserve"> </w:t>
      </w:r>
      <w:r>
        <w:rPr>
          <w:spacing w:val="-2"/>
        </w:rPr>
        <w:t xml:space="preserve">которая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5" w:lineRule="auto"/>
      </w:pPr>
      <w:r>
        <w:t xml:space="preserve">обеспечивает сформированность социальных навыков и эмоционального интеллекта обучающихся.</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Овладение</w:t>
      </w:r>
      <w:r>
        <w:rPr>
          <w:spacing w:val="4"/>
          <w:sz w:val="26"/>
        </w:rPr>
        <w:t xml:space="preserve"> </w:t>
      </w:r>
      <w:r>
        <w:rPr>
          <w:sz w:val="26"/>
        </w:rPr>
        <w:t xml:space="preserve">универсальными</w:t>
      </w:r>
      <w:r>
        <w:rPr>
          <w:spacing w:val="2"/>
          <w:sz w:val="26"/>
        </w:rPr>
        <w:t xml:space="preserve"> </w:t>
      </w:r>
      <w:r>
        <w:rPr>
          <w:sz w:val="26"/>
        </w:rPr>
        <w:t xml:space="preserve">учебными</w:t>
      </w:r>
      <w:r>
        <w:rPr>
          <w:spacing w:val="1"/>
          <w:sz w:val="26"/>
        </w:rPr>
        <w:t xml:space="preserve"> </w:t>
      </w:r>
      <w:r>
        <w:rPr>
          <w:sz w:val="26"/>
        </w:rPr>
        <w:t xml:space="preserve">регулятивными</w:t>
      </w:r>
      <w:r>
        <w:rPr>
          <w:spacing w:val="7"/>
          <w:sz w:val="26"/>
        </w:rPr>
        <w:t xml:space="preserve"> </w:t>
      </w:r>
      <w:r>
        <w:rPr>
          <w:spacing w:val="-2"/>
          <w:sz w:val="26"/>
        </w:rPr>
        <w:t xml:space="preserve">действиями:</w:t>
      </w:r>
      <w:r/>
    </w:p>
    <w:p>
      <w:pPr>
        <w:pStyle w:val="1699"/>
        <w:numPr>
          <w:ilvl w:val="0"/>
          <w:numId w:val="338"/>
        </w:numPr>
        <w:ind w:left="1638" w:right="0" w:hanging="287"/>
        <w:jc w:val="both"/>
        <w:spacing w:before="142" w:after="0" w:line="240" w:lineRule="auto"/>
        <w:tabs>
          <w:tab w:val="left" w:pos="1638" w:leader="none"/>
        </w:tabs>
        <w:rPr>
          <w:sz w:val="26"/>
        </w:rPr>
      </w:pPr>
      <w:r>
        <w:rPr>
          <w:spacing w:val="-2"/>
          <w:sz w:val="26"/>
        </w:rPr>
        <w:t xml:space="preserve">самоорганизация:</w:t>
      </w:r>
      <w:r/>
    </w:p>
    <w:p>
      <w:pPr>
        <w:pStyle w:val="1697"/>
        <w:ind w:right="1333"/>
        <w:spacing w:before="143" w:line="350" w:lineRule="auto"/>
      </w:pPr>
      <w:r>
        <w:t xml:space="preserve">выявлять проблемы для решения в жизненных и учебных ситуациях, используя биологические знания;</w:t>
      </w:r>
      <w:r/>
    </w:p>
    <w:p>
      <w:pPr>
        <w:pStyle w:val="1697"/>
        <w:ind w:right="1335"/>
        <w:spacing w:before="5" w:line="357" w:lineRule="auto"/>
      </w:pPr>
      <w:r>
        <w:t xml:space="preserve">ориентироваться в различных подходах принятия решений</w:t>
      </w:r>
      <w:r>
        <w:rPr>
          <w:spacing w:val="80"/>
        </w:rPr>
        <w:t xml:space="preserve"> </w:t>
      </w:r>
      <w:r>
        <w:t xml:space="preserve">(индивидуальное, принятие решения в группе, принятие решений группой);</w:t>
      </w:r>
      <w:r/>
    </w:p>
    <w:p>
      <w:pPr>
        <w:pStyle w:val="1697"/>
        <w:ind w:right="1333"/>
        <w:spacing w:line="352" w:lineRule="auto"/>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 xml:space="preserve">решений;</w:t>
      </w:r>
      <w:r/>
    </w:p>
    <w:p>
      <w:pPr>
        <w:pStyle w:val="1697"/>
        <w:ind w:right="1334"/>
        <w:spacing w:before="1" w:line="355" w:lineRule="auto"/>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r/>
    </w:p>
    <w:p>
      <w:pPr>
        <w:pStyle w:val="1697"/>
        <w:ind w:left="1351" w:firstLine="0"/>
        <w:spacing w:before="2"/>
      </w:pPr>
      <w:r>
        <w:t xml:space="preserve">проводить</w:t>
      </w:r>
      <w:r>
        <w:rPr>
          <w:spacing w:val="3"/>
        </w:rPr>
        <w:t xml:space="preserve"> </w:t>
      </w:r>
      <w:r>
        <w:t xml:space="preserve">выбор</w:t>
      </w:r>
      <w:r>
        <w:rPr>
          <w:spacing w:val="2"/>
        </w:rPr>
        <w:t xml:space="preserve"> </w:t>
      </w:r>
      <w:r>
        <w:t xml:space="preserve">и</w:t>
      </w:r>
      <w:r>
        <w:rPr>
          <w:spacing w:val="7"/>
        </w:rPr>
        <w:t xml:space="preserve"> </w:t>
      </w:r>
      <w:r>
        <w:t xml:space="preserve">брать</w:t>
      </w:r>
      <w:r>
        <w:rPr>
          <w:spacing w:val="-2"/>
        </w:rPr>
        <w:t xml:space="preserve"> </w:t>
      </w:r>
      <w:r>
        <w:t xml:space="preserve">ответственность</w:t>
      </w:r>
      <w:r>
        <w:rPr>
          <w:spacing w:val="4"/>
        </w:rPr>
        <w:t xml:space="preserve"> </w:t>
      </w:r>
      <w:r>
        <w:t xml:space="preserve">за</w:t>
      </w:r>
      <w:r>
        <w:rPr>
          <w:spacing w:val="-2"/>
        </w:rPr>
        <w:t xml:space="preserve"> решение.</w:t>
      </w:r>
      <w:r/>
    </w:p>
    <w:p>
      <w:pPr>
        <w:pStyle w:val="1699"/>
        <w:numPr>
          <w:ilvl w:val="0"/>
          <w:numId w:val="338"/>
        </w:numPr>
        <w:ind w:left="1638" w:right="0" w:hanging="287"/>
        <w:jc w:val="both"/>
        <w:spacing w:before="138" w:after="0" w:line="240" w:lineRule="auto"/>
        <w:tabs>
          <w:tab w:val="left" w:pos="1638" w:leader="none"/>
        </w:tabs>
        <w:rPr>
          <w:sz w:val="26"/>
        </w:rPr>
      </w:pPr>
      <w:r>
        <w:rPr>
          <w:spacing w:val="-2"/>
          <w:sz w:val="26"/>
        </w:rPr>
        <w:t xml:space="preserve">самоконтроль:</w:t>
      </w:r>
      <w:r/>
    </w:p>
    <w:p>
      <w:pPr>
        <w:pStyle w:val="1697"/>
        <w:ind w:left="1351" w:right="2823" w:firstLine="0"/>
        <w:spacing w:before="142" w:line="355" w:lineRule="auto"/>
      </w:pPr>
      <w:r>
        <w:t xml:space="preserve">владеть способами самоконтроля, самомотивации и рефлексии; давать оценку ситуации и предлагать план её изменения;</w:t>
      </w:r>
      <w:r/>
    </w:p>
    <w:p>
      <w:pPr>
        <w:pStyle w:val="1697"/>
        <w:ind w:right="1322"/>
        <w:spacing w:line="355" w:lineRule="auto"/>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 xml:space="preserve">обстоятельствам;</w:t>
      </w:r>
      <w:r/>
    </w:p>
    <w:p>
      <w:pPr>
        <w:pStyle w:val="1697"/>
        <w:ind w:right="1329"/>
        <w:spacing w:line="355" w:lineRule="auto"/>
      </w:pPr>
      <w:r>
        <w:t xml:space="preserve">объяснять причины достижения (недостижения) результатов деятельности, давать оценку приобретённому опыту, уметь находить позитивное в</w:t>
      </w:r>
      <w:r>
        <w:rPr>
          <w:spacing w:val="40"/>
        </w:rPr>
        <w:t xml:space="preserve"> </w:t>
      </w:r>
      <w:r>
        <w:t xml:space="preserve">произошедшей ситуации;</w:t>
      </w:r>
      <w:r/>
    </w:p>
    <w:p>
      <w:pPr>
        <w:pStyle w:val="1697"/>
        <w:ind w:right="1335"/>
        <w:spacing w:line="355" w:lineRule="auto"/>
      </w:pPr>
      <w:r>
        <w:t xml:space="preserve">вносить коррективы в деятельность на основе новых обстоятельств, изменившихся ситуаций, установленных ошибок, возникших трудностей;</w:t>
      </w:r>
      <w:r/>
    </w:p>
    <w:p>
      <w:pPr>
        <w:pStyle w:val="1697"/>
        <w:ind w:left="1351" w:firstLine="0"/>
        <w:spacing w:line="292" w:lineRule="exact"/>
      </w:pPr>
      <w:r>
        <w:t xml:space="preserve">оценивать</w:t>
      </w:r>
      <w:r>
        <w:rPr>
          <w:spacing w:val="7"/>
        </w:rPr>
        <w:t xml:space="preserve"> </w:t>
      </w:r>
      <w:r>
        <w:t xml:space="preserve">соответствие</w:t>
      </w:r>
      <w:r>
        <w:rPr>
          <w:spacing w:val="-3"/>
        </w:rPr>
        <w:t xml:space="preserve"> </w:t>
      </w:r>
      <w:r>
        <w:t xml:space="preserve">результата</w:t>
      </w:r>
      <w:r>
        <w:rPr>
          <w:spacing w:val="1"/>
        </w:rPr>
        <w:t xml:space="preserve"> </w:t>
      </w:r>
      <w:r>
        <w:t xml:space="preserve">цели</w:t>
      </w:r>
      <w:r>
        <w:rPr>
          <w:spacing w:val="2"/>
        </w:rPr>
        <w:t xml:space="preserve"> </w:t>
      </w:r>
      <w:r>
        <w:t xml:space="preserve">и</w:t>
      </w:r>
      <w:r>
        <w:rPr>
          <w:spacing w:val="2"/>
        </w:rPr>
        <w:t xml:space="preserve"> </w:t>
      </w:r>
      <w:r>
        <w:rPr>
          <w:spacing w:val="-2"/>
        </w:rPr>
        <w:t xml:space="preserve">условиям.</w:t>
      </w:r>
      <w:r/>
    </w:p>
    <w:p>
      <w:pPr>
        <w:pStyle w:val="1699"/>
        <w:numPr>
          <w:ilvl w:val="0"/>
          <w:numId w:val="338"/>
        </w:numPr>
        <w:ind w:left="1633" w:right="0" w:hanging="282"/>
        <w:jc w:val="both"/>
        <w:spacing w:before="136" w:after="0" w:line="240" w:lineRule="auto"/>
        <w:tabs>
          <w:tab w:val="left" w:pos="1633" w:leader="none"/>
        </w:tabs>
        <w:rPr>
          <w:sz w:val="26"/>
        </w:rPr>
      </w:pPr>
      <w:r>
        <w:rPr>
          <w:sz w:val="26"/>
        </w:rPr>
        <w:t xml:space="preserve">эмоциональный</w:t>
      </w:r>
      <w:r>
        <w:rPr>
          <w:spacing w:val="9"/>
          <w:sz w:val="26"/>
        </w:rPr>
        <w:t xml:space="preserve"> </w:t>
      </w:r>
      <w:r>
        <w:rPr>
          <w:spacing w:val="-2"/>
          <w:sz w:val="26"/>
        </w:rPr>
        <w:t xml:space="preserve">интеллект:</w:t>
      </w:r>
      <w:r/>
    </w:p>
    <w:p>
      <w:pPr>
        <w:pStyle w:val="1697"/>
        <w:ind w:left="684" w:right="1328"/>
        <w:spacing w:before="143" w:line="357" w:lineRule="auto"/>
      </w:pPr>
      <w:r>
        <w:t xml:space="preserve">различать, называть и управлять собственными эмоциями и эмоциями </w:t>
      </w:r>
      <w:r>
        <w:rPr>
          <w:spacing w:val="-2"/>
        </w:rPr>
        <w:t xml:space="preserve">других;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выявлять</w:t>
      </w:r>
      <w:r>
        <w:rPr>
          <w:spacing w:val="3"/>
        </w:rPr>
        <w:t xml:space="preserve"> </w:t>
      </w:r>
      <w:r>
        <w:t xml:space="preserve">и</w:t>
      </w:r>
      <w:r>
        <w:rPr>
          <w:spacing w:val="1"/>
        </w:rPr>
        <w:t xml:space="preserve"> </w:t>
      </w:r>
      <w:r>
        <w:t xml:space="preserve">анализировать</w:t>
      </w:r>
      <w:r>
        <w:rPr>
          <w:spacing w:val="3"/>
        </w:rPr>
        <w:t xml:space="preserve"> </w:t>
      </w:r>
      <w:r>
        <w:t xml:space="preserve">причины</w:t>
      </w:r>
      <w:r>
        <w:rPr>
          <w:spacing w:val="5"/>
        </w:rPr>
        <w:t xml:space="preserve"> </w:t>
      </w:r>
      <w:r>
        <w:rPr>
          <w:spacing w:val="-2"/>
        </w:rPr>
        <w:t xml:space="preserve">эмоций;</w:t>
      </w:r>
      <w:r/>
    </w:p>
    <w:p>
      <w:pPr>
        <w:pStyle w:val="1697"/>
        <w:ind w:left="684" w:right="1330"/>
        <w:jc w:val="left"/>
        <w:spacing w:before="142" w:line="355" w:lineRule="auto"/>
      </w:pPr>
      <w:r>
        <w:t xml:space="preserve">ставить</w:t>
      </w:r>
      <w:r>
        <w:rPr>
          <w:spacing w:val="77"/>
        </w:rPr>
        <w:t xml:space="preserve"> </w:t>
      </w:r>
      <w:r>
        <w:t xml:space="preserve">себя</w:t>
      </w:r>
      <w:r>
        <w:rPr>
          <w:spacing w:val="76"/>
        </w:rPr>
        <w:t xml:space="preserve"> </w:t>
      </w:r>
      <w:r>
        <w:t xml:space="preserve">на</w:t>
      </w:r>
      <w:r>
        <w:rPr>
          <w:spacing w:val="40"/>
        </w:rPr>
        <w:t xml:space="preserve"> </w:t>
      </w:r>
      <w:r>
        <w:t xml:space="preserve">место</w:t>
      </w:r>
      <w:r>
        <w:rPr>
          <w:spacing w:val="75"/>
        </w:rPr>
        <w:t xml:space="preserve"> </w:t>
      </w:r>
      <w:r>
        <w:t xml:space="preserve">другого</w:t>
      </w:r>
      <w:r>
        <w:rPr>
          <w:spacing w:val="75"/>
        </w:rPr>
        <w:t xml:space="preserve"> </w:t>
      </w:r>
      <w:r>
        <w:t xml:space="preserve">человека,</w:t>
      </w:r>
      <w:r>
        <w:rPr>
          <w:spacing w:val="73"/>
        </w:rPr>
        <w:t xml:space="preserve"> </w:t>
      </w:r>
      <w:r>
        <w:t xml:space="preserve">понимать</w:t>
      </w:r>
      <w:r>
        <w:rPr>
          <w:spacing w:val="40"/>
        </w:rPr>
        <w:t xml:space="preserve"> </w:t>
      </w:r>
      <w:r>
        <w:t xml:space="preserve">мотивы</w:t>
      </w:r>
      <w:r>
        <w:rPr>
          <w:spacing w:val="73"/>
        </w:rPr>
        <w:t xml:space="preserve"> </w:t>
      </w:r>
      <w:r>
        <w:t xml:space="preserve">и</w:t>
      </w:r>
      <w:r>
        <w:rPr>
          <w:spacing w:val="76"/>
        </w:rPr>
        <w:t xml:space="preserve"> </w:t>
      </w:r>
      <w:r>
        <w:t xml:space="preserve">намерения </w:t>
      </w:r>
      <w:r>
        <w:rPr>
          <w:spacing w:val="-2"/>
        </w:rPr>
        <w:t xml:space="preserve">другого;</w:t>
      </w:r>
      <w:r/>
    </w:p>
    <w:p>
      <w:pPr>
        <w:pStyle w:val="1697"/>
        <w:ind w:left="1351" w:firstLine="0"/>
        <w:jc w:val="left"/>
        <w:spacing w:line="297" w:lineRule="exact"/>
      </w:pPr>
      <w:r>
        <w:t xml:space="preserve">регулировать</w:t>
      </w:r>
      <w:r>
        <w:rPr>
          <w:spacing w:val="4"/>
        </w:rPr>
        <w:t xml:space="preserve"> </w:t>
      </w:r>
      <w:r>
        <w:t xml:space="preserve">способ</w:t>
      </w:r>
      <w:r>
        <w:rPr>
          <w:spacing w:val="-1"/>
        </w:rPr>
        <w:t xml:space="preserve"> </w:t>
      </w:r>
      <w:r>
        <w:t xml:space="preserve">выражения</w:t>
      </w:r>
      <w:r>
        <w:rPr>
          <w:spacing w:val="4"/>
        </w:rPr>
        <w:t xml:space="preserve"> </w:t>
      </w:r>
      <w:r>
        <w:rPr>
          <w:spacing w:val="-2"/>
        </w:rPr>
        <w:t xml:space="preserve">эмоций.</w:t>
      </w:r>
      <w:r/>
    </w:p>
    <w:p>
      <w:pPr>
        <w:pStyle w:val="1699"/>
        <w:numPr>
          <w:ilvl w:val="0"/>
          <w:numId w:val="338"/>
        </w:numPr>
        <w:ind w:left="1638" w:right="0" w:hanging="287"/>
        <w:jc w:val="left"/>
        <w:spacing w:before="143" w:after="0" w:line="240" w:lineRule="auto"/>
        <w:tabs>
          <w:tab w:val="left" w:pos="1638" w:leader="none"/>
        </w:tabs>
        <w:rPr>
          <w:sz w:val="26"/>
        </w:rPr>
      </w:pPr>
      <w:r>
        <w:rPr>
          <w:sz w:val="26"/>
        </w:rPr>
        <w:t xml:space="preserve">принятие себя</w:t>
      </w:r>
      <w:r>
        <w:rPr>
          <w:spacing w:val="6"/>
          <w:sz w:val="26"/>
        </w:rPr>
        <w:t xml:space="preserve"> </w:t>
      </w:r>
      <w:r>
        <w:rPr>
          <w:sz w:val="26"/>
        </w:rPr>
        <w:t xml:space="preserve">и</w:t>
      </w:r>
      <w:r>
        <w:rPr>
          <w:spacing w:val="-4"/>
          <w:sz w:val="26"/>
        </w:rPr>
        <w:t xml:space="preserve"> </w:t>
      </w:r>
      <w:r>
        <w:rPr>
          <w:spacing w:val="-2"/>
          <w:sz w:val="26"/>
        </w:rPr>
        <w:t xml:space="preserve">других:</w:t>
      </w:r>
      <w:r/>
    </w:p>
    <w:p>
      <w:pPr>
        <w:pStyle w:val="1697"/>
        <w:ind w:left="1351" w:right="3202" w:firstLine="0"/>
        <w:jc w:val="left"/>
        <w:spacing w:before="138" w:line="357" w:lineRule="auto"/>
      </w:pPr>
      <w:r>
        <w:t xml:space="preserve">осознанно относиться к другому человеку, его мнению; признавать своё право на</w:t>
      </w:r>
      <w:r>
        <w:rPr>
          <w:spacing w:val="-1"/>
        </w:rPr>
        <w:t xml:space="preserve"> </w:t>
      </w:r>
      <w:r>
        <w:t xml:space="preserve">ошибку и</w:t>
      </w:r>
      <w:r>
        <w:rPr>
          <w:spacing w:val="-1"/>
        </w:rPr>
        <w:t xml:space="preserve"> </w:t>
      </w:r>
      <w:r>
        <w:t xml:space="preserve">такое же право другого; открытость себе и другим;</w:t>
      </w:r>
      <w:r/>
    </w:p>
    <w:p>
      <w:pPr>
        <w:pStyle w:val="1697"/>
        <w:ind w:left="1351" w:firstLine="0"/>
        <w:jc w:val="left"/>
        <w:spacing w:line="292" w:lineRule="exact"/>
      </w:pPr>
      <w:r>
        <w:t xml:space="preserve">осознавать</w:t>
      </w:r>
      <w:r>
        <w:rPr>
          <w:spacing w:val="4"/>
        </w:rPr>
        <w:t xml:space="preserve"> </w:t>
      </w:r>
      <w:r>
        <w:t xml:space="preserve">невозможность</w:t>
      </w:r>
      <w:r>
        <w:rPr>
          <w:spacing w:val="2"/>
        </w:rPr>
        <w:t xml:space="preserve"> </w:t>
      </w:r>
      <w:r>
        <w:t xml:space="preserve">контролировать</w:t>
      </w:r>
      <w:r>
        <w:rPr>
          <w:spacing w:val="1"/>
        </w:rPr>
        <w:t xml:space="preserve"> </w:t>
      </w:r>
      <w:r>
        <w:t xml:space="preserve">всё</w:t>
      </w:r>
      <w:r>
        <w:rPr>
          <w:spacing w:val="5"/>
        </w:rPr>
        <w:t xml:space="preserve"> </w:t>
      </w:r>
      <w:r>
        <w:rPr>
          <w:spacing w:val="-2"/>
        </w:rPr>
        <w:t xml:space="preserve">вокруг;</w:t>
      </w:r>
      <w:r/>
    </w:p>
    <w:p>
      <w:pPr>
        <w:pStyle w:val="1697"/>
        <w:ind w:left="684" w:right="1337"/>
        <w:spacing w:before="142" w:line="352" w:lineRule="auto"/>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r/>
    </w:p>
    <w:p>
      <w:pPr>
        <w:pStyle w:val="1699"/>
        <w:numPr>
          <w:ilvl w:val="2"/>
          <w:numId w:val="388"/>
        </w:numPr>
        <w:ind w:left="2134" w:right="0" w:hanging="783"/>
        <w:jc w:val="both"/>
        <w:spacing w:before="4" w:after="0" w:line="240" w:lineRule="auto"/>
        <w:tabs>
          <w:tab w:val="left" w:pos="2134" w:leader="none"/>
        </w:tabs>
        <w:rPr>
          <w:sz w:val="26"/>
        </w:rPr>
      </w:pPr>
      <w:r>
        <w:rPr>
          <w:sz w:val="26"/>
        </w:rPr>
        <w:t xml:space="preserve">Предметные</w:t>
      </w:r>
      <w:r>
        <w:rPr>
          <w:spacing w:val="-1"/>
          <w:sz w:val="26"/>
        </w:rPr>
        <w:t xml:space="preserve"> </w:t>
      </w:r>
      <w:r>
        <w:rPr>
          <w:sz w:val="26"/>
        </w:rPr>
        <w:t xml:space="preserve">результаты</w:t>
      </w:r>
      <w:r>
        <w:rPr>
          <w:spacing w:val="-1"/>
          <w:sz w:val="26"/>
        </w:rPr>
        <w:t xml:space="preserve"> </w:t>
      </w:r>
      <w:r>
        <w:rPr>
          <w:sz w:val="26"/>
        </w:rPr>
        <w:t xml:space="preserve">освоения</w:t>
      </w:r>
      <w:r>
        <w:rPr>
          <w:spacing w:val="3"/>
          <w:sz w:val="26"/>
        </w:rPr>
        <w:t xml:space="preserve"> </w:t>
      </w:r>
      <w:r>
        <w:rPr>
          <w:sz w:val="26"/>
        </w:rPr>
        <w:t xml:space="preserve">программы</w:t>
      </w:r>
      <w:r>
        <w:rPr>
          <w:spacing w:val="4"/>
          <w:sz w:val="26"/>
        </w:rPr>
        <w:t xml:space="preserve"> </w:t>
      </w:r>
      <w:r>
        <w:rPr>
          <w:sz w:val="26"/>
        </w:rPr>
        <w:t xml:space="preserve">по</w:t>
      </w:r>
      <w:r>
        <w:rPr>
          <w:spacing w:val="7"/>
          <w:sz w:val="26"/>
        </w:rPr>
        <w:t xml:space="preserve"> </w:t>
      </w:r>
      <w:r>
        <w:rPr>
          <w:spacing w:val="-2"/>
          <w:sz w:val="26"/>
        </w:rPr>
        <w:t xml:space="preserve">биологии.</w:t>
      </w:r>
      <w:r/>
    </w:p>
    <w:p>
      <w:pPr>
        <w:pStyle w:val="1699"/>
        <w:numPr>
          <w:ilvl w:val="3"/>
          <w:numId w:val="388"/>
        </w:numPr>
        <w:ind w:left="684" w:right="1327" w:firstLine="667"/>
        <w:jc w:val="both"/>
        <w:spacing w:before="143" w:after="0" w:line="357" w:lineRule="auto"/>
        <w:tabs>
          <w:tab w:val="left" w:pos="2334" w:leader="none"/>
        </w:tabs>
        <w:rPr>
          <w:sz w:val="26"/>
        </w:rPr>
      </w:pPr>
      <w:r>
        <w:rPr>
          <w:sz w:val="26"/>
        </w:rPr>
        <w:t xml:space="preserve">Предметные результаты освоения программы по биологии к концу обучения в 5 классе:</w:t>
      </w:r>
      <w:r/>
    </w:p>
    <w:p>
      <w:pPr>
        <w:pStyle w:val="1697"/>
        <w:ind w:left="684" w:right="1333"/>
        <w:spacing w:line="355" w:lineRule="auto"/>
      </w:pPr>
      <w:r>
        <w:t xml:space="preserve">характеризовать биологию как науку о живой природе, называть признаки живого, сравнивать объекты живой и неживой природы;</w:t>
      </w:r>
      <w:r/>
    </w:p>
    <w:p>
      <w:pPr>
        <w:pStyle w:val="1697"/>
        <w:ind w:left="684" w:right="1331"/>
        <w:spacing w:line="355" w:lineRule="auto"/>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r/>
    </w:p>
    <w:p>
      <w:pPr>
        <w:pStyle w:val="1697"/>
        <w:ind w:left="684" w:right="1325"/>
        <w:spacing w:line="355" w:lineRule="auto"/>
      </w:pPr>
      <w:r>
        <w:t xml:space="preserve">приводить</w:t>
      </w:r>
      <w:r>
        <w:rPr>
          <w:spacing w:val="40"/>
        </w:rPr>
        <w:t xml:space="preserve"> </w:t>
      </w:r>
      <w:r>
        <w:t xml:space="preserve">примеры</w:t>
      </w:r>
      <w:r>
        <w:rPr>
          <w:spacing w:val="40"/>
        </w:rPr>
        <w:t xml:space="preserve"> </w:t>
      </w:r>
      <w:r>
        <w:t xml:space="preserve">вклада</w:t>
      </w:r>
      <w:r>
        <w:rPr>
          <w:spacing w:val="40"/>
        </w:rPr>
        <w:t xml:space="preserve"> </w:t>
      </w:r>
      <w:r>
        <w:t xml:space="preserve">российских</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В.И. Вернадский,</w:t>
      </w:r>
      <w:r>
        <w:rPr>
          <w:spacing w:val="40"/>
        </w:rPr>
        <w:t xml:space="preserve"> </w:t>
      </w:r>
      <w:r>
        <w:t xml:space="preserve">А.Л. Чижевский) и зарубежных (в том числе Аристотель, Теофраст, Гиппократ) учёных в развитие биологии;</w:t>
      </w:r>
      <w:r/>
    </w:p>
    <w:p>
      <w:pPr>
        <w:pStyle w:val="1697"/>
        <w:ind w:left="684" w:right="1337"/>
        <w:spacing w:line="355" w:lineRule="auto"/>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 xml:space="preserve">размножение;</w:t>
      </w:r>
      <w:r/>
    </w:p>
    <w:p>
      <w:pPr>
        <w:pStyle w:val="1697"/>
        <w:ind w:left="684" w:right="1333"/>
        <w:spacing w:line="355" w:lineRule="auto"/>
      </w:pPr>
      <w:r>
        <w:t xml:space="preserve">применять биологические термины и понятия (в том числе: живые тела, биология, экология, цитология, анатомия, физиология, биологическая</w:t>
      </w:r>
      <w:r>
        <w:rPr>
          <w:spacing w:val="80"/>
        </w:rPr>
        <w:t xml:space="preserve"> </w:t>
      </w:r>
      <w:r>
        <w:t xml:space="preserve">систематика, клетка, ткань, орган, система органов, организм, вирус, движение, питание,</w:t>
      </w:r>
      <w:r>
        <w:rPr>
          <w:spacing w:val="75"/>
        </w:rPr>
        <w:t xml:space="preserve"> </w:t>
      </w:r>
      <w:r>
        <w:t xml:space="preserve">фотосинтез,</w:t>
      </w:r>
      <w:r>
        <w:rPr>
          <w:spacing w:val="73"/>
        </w:rPr>
        <w:t xml:space="preserve"> </w:t>
      </w:r>
      <w:r>
        <w:t xml:space="preserve">дыхание,</w:t>
      </w:r>
      <w:r>
        <w:rPr>
          <w:spacing w:val="73"/>
        </w:rPr>
        <w:t xml:space="preserve"> </w:t>
      </w:r>
      <w:r>
        <w:t xml:space="preserve">выделение,</w:t>
      </w:r>
      <w:r>
        <w:rPr>
          <w:spacing w:val="72"/>
        </w:rPr>
        <w:t xml:space="preserve"> </w:t>
      </w:r>
      <w:r>
        <w:t xml:space="preserve">раздражимость,</w:t>
      </w:r>
      <w:r>
        <w:rPr>
          <w:spacing w:val="77"/>
        </w:rPr>
        <w:t xml:space="preserve"> </w:t>
      </w:r>
      <w:r>
        <w:t xml:space="preserve">рост,</w:t>
      </w:r>
      <w:r>
        <w:rPr>
          <w:spacing w:val="73"/>
        </w:rPr>
        <w:t xml:space="preserve"> </w:t>
      </w:r>
      <w:r>
        <w:rPr>
          <w:spacing w:val="-2"/>
        </w:rPr>
        <w:t xml:space="preserve">размножение,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развитие, среда обитания, природное сообщество, искусственное сообщество) в соответствии с поставленной задачей и в контексте;</w:t>
      </w:r>
      <w:r/>
    </w:p>
    <w:p>
      <w:pPr>
        <w:pStyle w:val="1697"/>
        <w:ind w:right="1328"/>
        <w:spacing w:line="355" w:lineRule="auto"/>
      </w:pPr>
      <w:r>
        <w:t xml:space="preserve">различать по внешнему виду (изображениям), схемам и описаниям доядерные и ядерные организмы,</w:t>
      </w:r>
      <w:r>
        <w:t xml:space="preserve">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 xml:space="preserve">культурные;</w:t>
      </w:r>
      <w:r/>
    </w:p>
    <w:p>
      <w:pPr>
        <w:pStyle w:val="1697"/>
        <w:ind w:right="1333"/>
        <w:spacing w:line="352" w:lineRule="auto"/>
      </w:pPr>
      <w:r>
        <w:t xml:space="preserve">проводить описание организма (</w:t>
      </w:r>
      <w:r>
        <w:t xml:space="preserve">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r/>
    </w:p>
    <w:p>
      <w:pPr>
        <w:pStyle w:val="1697"/>
        <w:ind w:right="1325"/>
        <w:spacing w:line="355" w:lineRule="auto"/>
      </w:pPr>
      <w:r>
        <w:t xml:space="preserve">раскрывать понятие о среде обитания (водной, наземно-воздушной, почвенной, внутриорганизменной), условиях среды обитания;</w:t>
      </w:r>
      <w:r/>
    </w:p>
    <w:p>
      <w:pPr>
        <w:pStyle w:val="1697"/>
        <w:ind w:left="684" w:right="1334"/>
        <w:spacing w:line="357" w:lineRule="auto"/>
      </w:pPr>
      <w:r>
        <w:t xml:space="preserve">приводить примеры, характеризующие приспособленность организмов к среде обитания, взаимосвязи организмов в сообществах;</w:t>
      </w:r>
      <w:r/>
    </w:p>
    <w:p>
      <w:pPr>
        <w:pStyle w:val="1697"/>
        <w:ind w:left="1351" w:right="1330" w:firstLine="0"/>
        <w:spacing w:line="355" w:lineRule="auto"/>
      </w:pPr>
      <w:r>
        <w:t xml:space="preserve">выделять отличительные признаки природных и искусственных сообществ; аргументировать</w:t>
      </w:r>
      <w:r>
        <w:rPr>
          <w:spacing w:val="35"/>
        </w:rPr>
        <w:t xml:space="preserve">  </w:t>
      </w:r>
      <w:r>
        <w:t xml:space="preserve">основные</w:t>
      </w:r>
      <w:r>
        <w:rPr>
          <w:spacing w:val="38"/>
        </w:rPr>
        <w:t xml:space="preserve">  </w:t>
      </w:r>
      <w:r>
        <w:t xml:space="preserve">правила</w:t>
      </w:r>
      <w:r>
        <w:rPr>
          <w:spacing w:val="35"/>
        </w:rPr>
        <w:t xml:space="preserve">  </w:t>
      </w:r>
      <w:r>
        <w:t xml:space="preserve">поведения</w:t>
      </w:r>
      <w:r>
        <w:rPr>
          <w:spacing w:val="38"/>
        </w:rPr>
        <w:t xml:space="preserve">  </w:t>
      </w:r>
      <w:r>
        <w:t xml:space="preserve">человека</w:t>
      </w:r>
      <w:r>
        <w:rPr>
          <w:spacing w:val="37"/>
        </w:rPr>
        <w:t xml:space="preserve">  </w:t>
      </w:r>
      <w:r>
        <w:t xml:space="preserve">в</w:t>
      </w:r>
      <w:r>
        <w:rPr>
          <w:spacing w:val="39"/>
        </w:rPr>
        <w:t xml:space="preserve">  </w:t>
      </w:r>
      <w:r>
        <w:t xml:space="preserve">природе</w:t>
      </w:r>
      <w:r>
        <w:rPr>
          <w:spacing w:val="38"/>
        </w:rPr>
        <w:t xml:space="preserve">  </w:t>
      </w:r>
      <w:r>
        <w:rPr>
          <w:spacing w:val="-10"/>
        </w:rPr>
        <w:t xml:space="preserve">и</w:t>
      </w:r>
      <w:r/>
    </w:p>
    <w:p>
      <w:pPr>
        <w:pStyle w:val="1697"/>
        <w:ind w:left="684" w:right="1338" w:firstLine="0"/>
        <w:spacing w:line="355" w:lineRule="auto"/>
      </w:pPr>
      <w:r>
        <w:t xml:space="preserve">объяснять значение природоохранной деятельности человека, анализировать глобальные экологические проблемы;</w:t>
      </w:r>
      <w:r/>
    </w:p>
    <w:p>
      <w:pPr>
        <w:pStyle w:val="1697"/>
        <w:ind w:left="1351" w:right="1331" w:firstLine="0"/>
        <w:spacing w:line="355" w:lineRule="auto"/>
      </w:pPr>
      <w:r>
        <w:t xml:space="preserve">раскрывать роль биологии в практической деятельности человека; демонстрировать</w:t>
      </w:r>
      <w:r>
        <w:rPr>
          <w:spacing w:val="36"/>
        </w:rPr>
        <w:t xml:space="preserve">  </w:t>
      </w:r>
      <w:r>
        <w:t xml:space="preserve">на</w:t>
      </w:r>
      <w:r>
        <w:rPr>
          <w:spacing w:val="33"/>
        </w:rPr>
        <w:t xml:space="preserve">  </w:t>
      </w:r>
      <w:r>
        <w:t xml:space="preserve">конкретных</w:t>
      </w:r>
      <w:r>
        <w:rPr>
          <w:spacing w:val="33"/>
        </w:rPr>
        <w:t xml:space="preserve">  </w:t>
      </w:r>
      <w:r>
        <w:t xml:space="preserve">примерах</w:t>
      </w:r>
      <w:r>
        <w:rPr>
          <w:spacing w:val="33"/>
        </w:rPr>
        <w:t xml:space="preserve">  </w:t>
      </w:r>
      <w:r>
        <w:t xml:space="preserve">связь</w:t>
      </w:r>
      <w:r>
        <w:rPr>
          <w:spacing w:val="36"/>
        </w:rPr>
        <w:t xml:space="preserve">  </w:t>
      </w:r>
      <w:r>
        <w:t xml:space="preserve">знаний</w:t>
      </w:r>
      <w:r>
        <w:rPr>
          <w:spacing w:val="36"/>
        </w:rPr>
        <w:t xml:space="preserve">  </w:t>
      </w:r>
      <w:r>
        <w:t xml:space="preserve">биологии</w:t>
      </w:r>
      <w:r>
        <w:rPr>
          <w:spacing w:val="33"/>
        </w:rPr>
        <w:t xml:space="preserve">  </w:t>
      </w:r>
      <w:r>
        <w:rPr>
          <w:spacing w:val="-5"/>
        </w:rPr>
        <w:t xml:space="preserve">со</w:t>
      </w:r>
      <w:r/>
    </w:p>
    <w:p>
      <w:pPr>
        <w:pStyle w:val="1697"/>
        <w:ind w:right="1336" w:firstLine="0"/>
        <w:spacing w:line="355" w:lineRule="auto"/>
      </w:pPr>
      <w:r>
        <w:t xml:space="preserve">знаниями по математике, предметов гуманитарного цикла, различными видами </w:t>
      </w:r>
      <w:r>
        <w:rPr>
          <w:spacing w:val="-2"/>
        </w:rPr>
        <w:t xml:space="preserve">искусства;</w:t>
      </w:r>
      <w:r/>
    </w:p>
    <w:p>
      <w:pPr>
        <w:pStyle w:val="1697"/>
        <w:ind w:right="1321"/>
        <w:spacing w:line="352" w:lineRule="auto"/>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r/>
    </w:p>
    <w:p>
      <w:pPr>
        <w:pStyle w:val="1697"/>
        <w:ind w:left="684" w:right="1333"/>
        <w:spacing w:line="357" w:lineRule="auto"/>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w:t>
      </w:r>
      <w:r>
        <w:rPr>
          <w:spacing w:val="23"/>
        </w:rPr>
        <w:t xml:space="preserve"> </w:t>
      </w:r>
      <w:r>
        <w:t xml:space="preserve">объекты,</w:t>
      </w:r>
      <w:r>
        <w:rPr>
          <w:spacing w:val="34"/>
        </w:rPr>
        <w:t xml:space="preserve"> </w:t>
      </w:r>
      <w:r>
        <w:t xml:space="preserve">процессы</w:t>
      </w:r>
      <w:r>
        <w:rPr>
          <w:spacing w:val="29"/>
        </w:rPr>
        <w:t xml:space="preserve"> </w:t>
      </w:r>
      <w:r>
        <w:t xml:space="preserve">и</w:t>
      </w:r>
      <w:r>
        <w:rPr>
          <w:spacing w:val="31"/>
        </w:rPr>
        <w:t xml:space="preserve"> </w:t>
      </w:r>
      <w:r>
        <w:t xml:space="preserve">явления,</w:t>
      </w:r>
      <w:r>
        <w:rPr>
          <w:spacing w:val="35"/>
        </w:rPr>
        <w:t xml:space="preserve"> </w:t>
      </w:r>
      <w:r>
        <w:t xml:space="preserve">выполнять</w:t>
      </w:r>
      <w:r>
        <w:rPr>
          <w:spacing w:val="33"/>
        </w:rPr>
        <w:t xml:space="preserve"> </w:t>
      </w:r>
      <w:r>
        <w:t xml:space="preserve">биологический</w:t>
      </w:r>
      <w:r>
        <w:rPr>
          <w:spacing w:val="27"/>
        </w:rPr>
        <w:t xml:space="preserve"> </w:t>
      </w:r>
      <w:r>
        <w:rPr>
          <w:spacing w:val="-2"/>
        </w:rPr>
        <w:t xml:space="preserve">рисунок</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w:t>
      </w:r>
      <w:r>
        <w:rPr>
          <w:spacing w:val="2"/>
        </w:rPr>
        <w:t xml:space="preserve"> </w:t>
      </w:r>
      <w:r>
        <w:t xml:space="preserve">измерение</w:t>
      </w:r>
      <w:r>
        <w:rPr>
          <w:spacing w:val="2"/>
        </w:rPr>
        <w:t xml:space="preserve"> </w:t>
      </w:r>
      <w:r>
        <w:t xml:space="preserve">биологических</w:t>
      </w:r>
      <w:r>
        <w:rPr>
          <w:spacing w:val="3"/>
        </w:rPr>
        <w:t xml:space="preserve"> </w:t>
      </w:r>
      <w:r>
        <w:rPr>
          <w:spacing w:val="-2"/>
        </w:rPr>
        <w:t xml:space="preserve">объектов;</w:t>
      </w:r>
      <w:r/>
    </w:p>
    <w:p>
      <w:pPr>
        <w:pStyle w:val="1697"/>
        <w:ind w:right="1331"/>
        <w:spacing w:before="142" w:line="355" w:lineRule="auto"/>
      </w:pPr>
      <w:r>
        <w:t xml:space="preserve">владеть</w:t>
      </w:r>
      <w:r>
        <w:rPr>
          <w:spacing w:val="40"/>
        </w:rPr>
        <w:t xml:space="preserve"> </w:t>
      </w:r>
      <w:r>
        <w:t xml:space="preserve">приёмами работы</w:t>
      </w:r>
      <w:r>
        <w:rPr>
          <w:spacing w:val="40"/>
        </w:rPr>
        <w:t xml:space="preserve"> </w:t>
      </w:r>
      <w:r>
        <w:t xml:space="preserve">с</w:t>
      </w:r>
      <w:r>
        <w:rPr>
          <w:spacing w:val="40"/>
        </w:rPr>
        <w:t xml:space="preserve"> </w:t>
      </w:r>
      <w:r>
        <w:t xml:space="preserve">лупой,</w:t>
      </w:r>
      <w:r>
        <w:rPr>
          <w:spacing w:val="40"/>
        </w:rPr>
        <w:t xml:space="preserve"> </w:t>
      </w:r>
      <w:r>
        <w:t xml:space="preserve">световым</w:t>
      </w:r>
      <w:r>
        <w:rPr>
          <w:spacing w:val="40"/>
        </w:rPr>
        <w:t xml:space="preserve"> </w:t>
      </w:r>
      <w:r>
        <w:t xml:space="preserve">и</w:t>
      </w:r>
      <w:r>
        <w:rPr>
          <w:spacing w:val="40"/>
        </w:rPr>
        <w:t xml:space="preserve"> </w:t>
      </w:r>
      <w:r>
        <w:t xml:space="preserve">цифровым</w:t>
      </w:r>
      <w:r>
        <w:rPr>
          <w:spacing w:val="40"/>
        </w:rPr>
        <w:t xml:space="preserve"> </w:t>
      </w:r>
      <w:r>
        <w:t xml:space="preserve">микроскопами при рассматривании биологических объектов;</w:t>
      </w:r>
      <w:r/>
    </w:p>
    <w:p>
      <w:pPr>
        <w:pStyle w:val="1697"/>
        <w:ind w:right="1323"/>
        <w:spacing w:line="352" w:lineRule="auto"/>
      </w:pPr>
      <w:r>
        <w:t xml:space="preserve">соблюдать правила безопасного труда при работе с учебным и</w:t>
      </w:r>
      <w:r>
        <w:rPr>
          <w:spacing w:val="80"/>
        </w:rPr>
        <w:t xml:space="preserve"> </w:t>
      </w:r>
      <w:r>
        <w:t xml:space="preserve">лабораторным оборудованием, химической посудой в соответствии с инструкциями на уроке, во внеурочной деятельности;</w:t>
      </w:r>
      <w:r/>
    </w:p>
    <w:p>
      <w:pPr>
        <w:pStyle w:val="1697"/>
        <w:ind w:right="1329"/>
        <w:spacing w:line="357" w:lineRule="auto"/>
      </w:pPr>
      <w:r>
        <w:t xml:space="preserve">использовать при выполнении учебных заданий научно-популярную литературу по биологии, справочные материалы, ресурсы Интернета;</w:t>
      </w:r>
      <w:r/>
    </w:p>
    <w:p>
      <w:pPr>
        <w:pStyle w:val="1697"/>
        <w:ind w:left="684" w:right="1334"/>
        <w:spacing w:line="355" w:lineRule="auto"/>
      </w:pPr>
      <w:r>
        <w:t xml:space="preserve">создавать письменные и устные сообщения, используя понятийный аппарат изучаемого раздела биологии.</w:t>
      </w:r>
      <w:r/>
    </w:p>
    <w:p>
      <w:pPr>
        <w:pStyle w:val="1699"/>
        <w:numPr>
          <w:ilvl w:val="3"/>
          <w:numId w:val="388"/>
        </w:numPr>
        <w:ind w:left="683" w:right="1330" w:firstLine="667"/>
        <w:jc w:val="both"/>
        <w:spacing w:before="0" w:after="0" w:line="355" w:lineRule="auto"/>
        <w:tabs>
          <w:tab w:val="left" w:pos="2333" w:leader="none"/>
        </w:tabs>
        <w:rPr>
          <w:sz w:val="26"/>
        </w:rPr>
      </w:pPr>
      <w:r>
        <w:rPr>
          <w:sz w:val="26"/>
        </w:rPr>
        <w:t xml:space="preserve">Предметные результаты освоения программы по биологии к концу обучения в 6 классе:</w:t>
      </w:r>
      <w:r/>
    </w:p>
    <w:p>
      <w:pPr>
        <w:pStyle w:val="1697"/>
        <w:ind w:right="1326"/>
        <w:spacing w:line="355" w:lineRule="auto"/>
      </w:pPr>
      <w:r>
        <w:t xml:space="preserve">характеризовать ботанику как биологическую науку, её разделы и связи с другими науками и техникой;</w:t>
      </w:r>
      <w:r/>
    </w:p>
    <w:p>
      <w:pPr>
        <w:pStyle w:val="1697"/>
        <w:ind w:right="1325"/>
        <w:spacing w:line="355" w:lineRule="auto"/>
      </w:pPr>
      <w:r>
        <w:t xml:space="preserve">приводить</w:t>
      </w:r>
      <w:r>
        <w:rPr>
          <w:spacing w:val="80"/>
        </w:rPr>
        <w:t xml:space="preserve"> </w:t>
      </w:r>
      <w:r>
        <w:t xml:space="preserve">примеры</w:t>
      </w:r>
      <w:r>
        <w:rPr>
          <w:spacing w:val="80"/>
        </w:rPr>
        <w:t xml:space="preserve"> </w:t>
      </w:r>
      <w:r>
        <w:t xml:space="preserve">вклада</w:t>
      </w:r>
      <w:r>
        <w:rPr>
          <w:spacing w:val="80"/>
        </w:rPr>
        <w:t xml:space="preserve"> </w:t>
      </w:r>
      <w:r>
        <w:t xml:space="preserve">российских</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В.В. Докучаев,</w:t>
      </w:r>
      <w:r>
        <w:rPr>
          <w:spacing w:val="80"/>
        </w:rPr>
        <w:t xml:space="preserve"> </w:t>
      </w:r>
      <w:r>
        <w:t xml:space="preserve">К.А. Тимирязев,</w:t>
      </w:r>
      <w:r>
        <w:rPr>
          <w:spacing w:val="80"/>
        </w:rPr>
        <w:t xml:space="preserve"> </w:t>
      </w:r>
      <w:r>
        <w:t xml:space="preserve">С.Г. Навашин)</w:t>
      </w:r>
      <w:r>
        <w:rPr>
          <w:spacing w:val="80"/>
        </w:rPr>
        <w:t xml:space="preserve"> </w:t>
      </w:r>
      <w:r>
        <w:t xml:space="preserve">и</w:t>
      </w:r>
      <w:r>
        <w:rPr>
          <w:spacing w:val="80"/>
        </w:rPr>
        <w:t xml:space="preserve"> </w:t>
      </w:r>
      <w:r>
        <w:t xml:space="preserve">зарубежных</w:t>
      </w:r>
      <w:r>
        <w:rPr>
          <w:spacing w:val="80"/>
        </w:rPr>
        <w:t xml:space="preserve"> </w:t>
      </w:r>
      <w:r>
        <w:t xml:space="preserve">учёных</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Р. Гук, М. Мальпиги) в развитие наук о растениях;</w:t>
      </w:r>
      <w:r/>
    </w:p>
    <w:p>
      <w:pPr>
        <w:pStyle w:val="1697"/>
        <w:ind w:right="1327"/>
        <w:spacing w:line="355" w:lineRule="auto"/>
      </w:pPr>
      <w:r>
        <w:t xml:space="preserve">применять биологические термины и понятия (в том числе: ботаника, растительная клетка, растительная ткань, органы растений, система</w:t>
      </w:r>
      <w:r>
        <w:t xml:space="preserve">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r/>
    </w:p>
    <w:p>
      <w:pPr>
        <w:pStyle w:val="1697"/>
        <w:ind w:right="1331"/>
        <w:spacing w:line="355" w:lineRule="auto"/>
      </w:pPr>
      <w:r>
        <w:t xml:space="preserve">описывать строение и жизнедеятельн</w:t>
      </w:r>
      <w:r>
        <w:t xml:space="preserve">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r/>
    </w:p>
    <w:p>
      <w:pPr>
        <w:pStyle w:val="1697"/>
        <w:ind w:right="1330"/>
        <w:spacing w:line="355" w:lineRule="auto"/>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r/>
    </w:p>
    <w:p>
      <w:pPr>
        <w:pStyle w:val="1697"/>
        <w:ind w:left="1351" w:firstLine="0"/>
      </w:pPr>
      <w:r>
        <w:t xml:space="preserve">характеризовать</w:t>
      </w:r>
      <w:r>
        <w:rPr>
          <w:spacing w:val="76"/>
        </w:rPr>
        <w:t xml:space="preserve"> </w:t>
      </w:r>
      <w:r>
        <w:t xml:space="preserve">признаки</w:t>
      </w:r>
      <w:r>
        <w:rPr>
          <w:spacing w:val="77"/>
        </w:rPr>
        <w:t xml:space="preserve"> </w:t>
      </w:r>
      <w:r>
        <w:t xml:space="preserve">растений,</w:t>
      </w:r>
      <w:r>
        <w:rPr>
          <w:spacing w:val="23"/>
        </w:rPr>
        <w:t xml:space="preserve">  </w:t>
      </w:r>
      <w:r>
        <w:t xml:space="preserve">уровни</w:t>
      </w:r>
      <w:r>
        <w:rPr>
          <w:spacing w:val="73"/>
        </w:rPr>
        <w:t xml:space="preserve"> </w:t>
      </w:r>
      <w:r>
        <w:t xml:space="preserve">организации</w:t>
      </w:r>
      <w:r>
        <w:rPr>
          <w:spacing w:val="77"/>
        </w:rPr>
        <w:t xml:space="preserve"> </w:t>
      </w:r>
      <w:r>
        <w:rPr>
          <w:spacing w:val="-2"/>
        </w:rPr>
        <w:t xml:space="preserve">растительного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783" w:hanging="668"/>
        <w:spacing w:before="63" w:line="355" w:lineRule="auto"/>
      </w:pPr>
      <w:r>
        <w:t xml:space="preserve">организма, части растений: клетки, ткани, органы, системы органов, организм; сравнивать растительные ткани и органы растений между собой;</w:t>
      </w:r>
      <w:r/>
    </w:p>
    <w:p>
      <w:pPr>
        <w:pStyle w:val="1697"/>
        <w:ind w:left="684" w:right="1326"/>
        <w:spacing w:line="352" w:lineRule="auto"/>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w:t>
      </w:r>
      <w:r>
        <w:rPr>
          <w:spacing w:val="40"/>
        </w:rPr>
        <w:t xml:space="preserve"> </w:t>
      </w:r>
      <w:r>
        <w:t xml:space="preserve">и</w:t>
      </w:r>
      <w:r>
        <w:rPr>
          <w:spacing w:val="40"/>
        </w:rPr>
        <w:t xml:space="preserve"> </w:t>
      </w:r>
      <w:r>
        <w:t xml:space="preserve">временными</w:t>
      </w:r>
      <w:r>
        <w:rPr>
          <w:spacing w:val="40"/>
        </w:rPr>
        <w:t xml:space="preserve"> </w:t>
      </w:r>
      <w:r>
        <w:t xml:space="preserve">микропрепаратами,</w:t>
      </w:r>
      <w:r>
        <w:rPr>
          <w:spacing w:val="40"/>
        </w:rPr>
        <w:t xml:space="preserve"> </w:t>
      </w:r>
      <w:r>
        <w:t xml:space="preserve">исследовательские</w:t>
      </w:r>
      <w:r>
        <w:rPr>
          <w:spacing w:val="40"/>
        </w:rPr>
        <w:t xml:space="preserve"> </w:t>
      </w:r>
      <w:r>
        <w:t xml:space="preserve">работы с использованием приборов и инструментов цифровой лаборатории;</w:t>
      </w:r>
      <w:r/>
    </w:p>
    <w:p>
      <w:pPr>
        <w:pStyle w:val="1697"/>
        <w:ind w:left="684" w:right="1321"/>
        <w:spacing w:before="1" w:line="355" w:lineRule="auto"/>
      </w:pPr>
      <w:r>
        <w:t xml:space="preserve">характеризовать процессы жизнедеятельности растений: поглощение воды и минеральное питание, фотосинтез, дыхание, рост, развитие, способы</w:t>
      </w:r>
      <w:r>
        <w:rPr>
          <w:spacing w:val="80"/>
        </w:rPr>
        <w:t xml:space="preserve"> </w:t>
      </w:r>
      <w:r>
        <w:t xml:space="preserve">естественного и искусственного вегетативного размножения, семенное размножение (на примере покрытосеменных, или цветковых);</w:t>
      </w:r>
      <w:r/>
    </w:p>
    <w:p>
      <w:pPr>
        <w:pStyle w:val="1697"/>
        <w:ind w:left="684" w:right="1328"/>
        <w:spacing w:line="355" w:lineRule="auto"/>
      </w:pPr>
      <w:r>
        <w:t xml:space="preserve">выявлять причинно-следственные связи между строением и функциями тканей и органов растений, строением и жизнедеятельностью растений;</w:t>
      </w:r>
      <w:r/>
    </w:p>
    <w:p>
      <w:pPr>
        <w:pStyle w:val="1697"/>
        <w:ind w:left="1351" w:firstLine="0"/>
        <w:spacing w:line="297" w:lineRule="exact"/>
      </w:pPr>
      <w:r>
        <w:t xml:space="preserve">классифицировать</w:t>
      </w:r>
      <w:r>
        <w:rPr>
          <w:spacing w:val="-6"/>
        </w:rPr>
        <w:t xml:space="preserve"> </w:t>
      </w:r>
      <w:r>
        <w:t xml:space="preserve">растения</w:t>
      </w:r>
      <w:r>
        <w:rPr>
          <w:spacing w:val="5"/>
        </w:rPr>
        <w:t xml:space="preserve"> </w:t>
      </w:r>
      <w:r>
        <w:t xml:space="preserve">и</w:t>
      </w:r>
      <w:r>
        <w:rPr>
          <w:spacing w:val="5"/>
        </w:rPr>
        <w:t xml:space="preserve"> </w:t>
      </w:r>
      <w:r>
        <w:t xml:space="preserve">их</w:t>
      </w:r>
      <w:r>
        <w:rPr>
          <w:spacing w:val="3"/>
        </w:rPr>
        <w:t xml:space="preserve"> </w:t>
      </w:r>
      <w:r>
        <w:t xml:space="preserve">части по</w:t>
      </w:r>
      <w:r>
        <w:rPr>
          <w:spacing w:val="4"/>
        </w:rPr>
        <w:t xml:space="preserve"> </w:t>
      </w:r>
      <w:r>
        <w:t xml:space="preserve">разным</w:t>
      </w:r>
      <w:r>
        <w:rPr>
          <w:spacing w:val="3"/>
        </w:rPr>
        <w:t xml:space="preserve"> </w:t>
      </w:r>
      <w:r>
        <w:rPr>
          <w:spacing w:val="-2"/>
        </w:rPr>
        <w:t xml:space="preserve">основаниям;</w:t>
      </w:r>
      <w:r/>
    </w:p>
    <w:p>
      <w:pPr>
        <w:pStyle w:val="1697"/>
        <w:ind w:right="1326"/>
        <w:spacing w:before="140" w:line="357" w:lineRule="auto"/>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r/>
    </w:p>
    <w:p>
      <w:pPr>
        <w:pStyle w:val="1697"/>
        <w:ind w:left="684" w:right="1335"/>
        <w:spacing w:line="355" w:lineRule="auto"/>
      </w:pPr>
      <w:r>
        <w:t xml:space="preserve">применять</w:t>
      </w:r>
      <w:r>
        <w:rPr>
          <w:spacing w:val="40"/>
        </w:rPr>
        <w:t xml:space="preserve"> </w:t>
      </w:r>
      <w:r>
        <w:t xml:space="preserve">полученные</w:t>
      </w:r>
      <w:r>
        <w:rPr>
          <w:spacing w:val="40"/>
        </w:rPr>
        <w:t xml:space="preserve"> </w:t>
      </w:r>
      <w:r>
        <w:t xml:space="preserve">знания</w:t>
      </w:r>
      <w:r>
        <w:rPr>
          <w:spacing w:val="40"/>
        </w:rPr>
        <w:t xml:space="preserve"> </w:t>
      </w:r>
      <w:r>
        <w:t xml:space="preserve">для</w:t>
      </w:r>
      <w:r>
        <w:rPr>
          <w:spacing w:val="40"/>
        </w:rPr>
        <w:t xml:space="preserve"> </w:t>
      </w:r>
      <w:r>
        <w:t xml:space="preserve">выращивания</w:t>
      </w:r>
      <w:r>
        <w:rPr>
          <w:spacing w:val="40"/>
        </w:rPr>
        <w:t xml:space="preserve"> </w:t>
      </w:r>
      <w:r>
        <w:t xml:space="preserve">и</w:t>
      </w:r>
      <w:r>
        <w:rPr>
          <w:spacing w:val="40"/>
        </w:rPr>
        <w:t xml:space="preserve"> </w:t>
      </w:r>
      <w:r>
        <w:t xml:space="preserve">размножения культурных растений;</w:t>
      </w:r>
      <w:r/>
    </w:p>
    <w:p>
      <w:pPr>
        <w:pStyle w:val="1697"/>
        <w:ind w:left="684" w:right="1328"/>
        <w:spacing w:line="355" w:lineRule="auto"/>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 xml:space="preserve">эксперименты;</w:t>
      </w:r>
      <w:r/>
    </w:p>
    <w:p>
      <w:pPr>
        <w:pStyle w:val="1697"/>
        <w:ind w:left="684" w:right="1330"/>
        <w:spacing w:line="355" w:lineRule="auto"/>
      </w:pPr>
      <w:r>
        <w:t xml:space="preserve">соблюдать правила безопасного труда при работе с учебным и</w:t>
      </w:r>
      <w:r>
        <w:rPr>
          <w:spacing w:val="80"/>
        </w:rPr>
        <w:t xml:space="preserve"> </w:t>
      </w:r>
      <w:r>
        <w:t xml:space="preserve">лабораторным оборудованием, химической посудой в соответствии с инструкциями на уроке и во внеурочной деятельности;</w:t>
      </w:r>
      <w:r/>
    </w:p>
    <w:p>
      <w:pPr>
        <w:pStyle w:val="1697"/>
        <w:ind w:left="684" w:right="1334"/>
        <w:spacing w:line="355" w:lineRule="auto"/>
      </w:pPr>
      <w:r>
        <w:t xml:space="preserve">демонстрировать на конкретных примерах связь знаний биологии со знаниями</w:t>
      </w:r>
      <w:r>
        <w:rPr>
          <w:spacing w:val="40"/>
        </w:rPr>
        <w:t xml:space="preserve"> </w:t>
      </w:r>
      <w:r>
        <w:t xml:space="preserve">по</w:t>
      </w:r>
      <w:r>
        <w:rPr>
          <w:spacing w:val="40"/>
        </w:rPr>
        <w:t xml:space="preserve"> </w:t>
      </w:r>
      <w:r>
        <w:t xml:space="preserve">математике,</w:t>
      </w:r>
      <w:r>
        <w:rPr>
          <w:spacing w:val="40"/>
        </w:rPr>
        <w:t xml:space="preserve"> </w:t>
      </w:r>
      <w:r>
        <w:t xml:space="preserve">географии,</w:t>
      </w:r>
      <w:r>
        <w:rPr>
          <w:spacing w:val="40"/>
        </w:rPr>
        <w:t xml:space="preserve"> </w:t>
      </w:r>
      <w:r>
        <w:t xml:space="preserve">технологии,</w:t>
      </w:r>
      <w:r>
        <w:rPr>
          <w:spacing w:val="40"/>
        </w:rPr>
        <w:t xml:space="preserve"> </w:t>
      </w:r>
      <w:r>
        <w:t xml:space="preserve">предметов</w:t>
      </w:r>
      <w:r>
        <w:rPr>
          <w:spacing w:val="40"/>
        </w:rPr>
        <w:t xml:space="preserve"> </w:t>
      </w:r>
      <w:r>
        <w:t xml:space="preserve">гуманитарного цикла, различными видами искусства;</w:t>
      </w:r>
      <w:r/>
    </w:p>
    <w:p>
      <w:pPr>
        <w:pStyle w:val="1697"/>
        <w:ind w:left="684" w:right="1331"/>
        <w:spacing w:line="355" w:lineRule="auto"/>
      </w:pPr>
      <w: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r/>
    </w:p>
    <w:p>
      <w:pPr>
        <w:pStyle w:val="1697"/>
        <w:ind w:left="1351" w:firstLine="0"/>
      </w:pPr>
      <w:r>
        <w:t xml:space="preserve">создавать</w:t>
      </w:r>
      <w:r>
        <w:rPr>
          <w:spacing w:val="14"/>
        </w:rPr>
        <w:t xml:space="preserve"> </w:t>
      </w:r>
      <w:r>
        <w:t xml:space="preserve">письменные</w:t>
      </w:r>
      <w:r>
        <w:rPr>
          <w:spacing w:val="16"/>
        </w:rPr>
        <w:t xml:space="preserve"> </w:t>
      </w:r>
      <w:r>
        <w:t xml:space="preserve">и</w:t>
      </w:r>
      <w:r>
        <w:rPr>
          <w:spacing w:val="15"/>
        </w:rPr>
        <w:t xml:space="preserve"> </w:t>
      </w:r>
      <w:r>
        <w:t xml:space="preserve">устные</w:t>
      </w:r>
      <w:r>
        <w:rPr>
          <w:spacing w:val="20"/>
        </w:rPr>
        <w:t xml:space="preserve"> </w:t>
      </w:r>
      <w:r>
        <w:t xml:space="preserve">сообщения,</w:t>
      </w:r>
      <w:r>
        <w:rPr>
          <w:spacing w:val="17"/>
        </w:rPr>
        <w:t xml:space="preserve"> </w:t>
      </w:r>
      <w:r>
        <w:t xml:space="preserve">используя</w:t>
      </w:r>
      <w:r>
        <w:rPr>
          <w:spacing w:val="12"/>
        </w:rPr>
        <w:t xml:space="preserve"> </w:t>
      </w:r>
      <w:r>
        <w:t xml:space="preserve">понятийный</w:t>
      </w:r>
      <w:r>
        <w:rPr>
          <w:spacing w:val="16"/>
        </w:rPr>
        <w:t xml:space="preserve"> </w:t>
      </w:r>
      <w:r>
        <w:rPr>
          <w:spacing w:val="-2"/>
        </w:rPr>
        <w:t xml:space="preserve">аппарат</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изучаемого</w:t>
      </w:r>
      <w:r>
        <w:rPr>
          <w:spacing w:val="-1"/>
        </w:rPr>
        <w:t xml:space="preserve"> </w:t>
      </w:r>
      <w:r>
        <w:t xml:space="preserve">раздела</w:t>
      </w:r>
      <w:r>
        <w:rPr>
          <w:spacing w:val="6"/>
        </w:rPr>
        <w:t xml:space="preserve"> </w:t>
      </w:r>
      <w:r>
        <w:rPr>
          <w:spacing w:val="-2"/>
        </w:rPr>
        <w:t xml:space="preserve">биологии.</w:t>
      </w:r>
      <w:r/>
    </w:p>
    <w:p>
      <w:pPr>
        <w:pStyle w:val="1699"/>
        <w:numPr>
          <w:ilvl w:val="3"/>
          <w:numId w:val="388"/>
        </w:numPr>
        <w:ind w:left="684" w:right="1330" w:firstLine="667"/>
        <w:jc w:val="both"/>
        <w:spacing w:before="142" w:after="0" w:line="355" w:lineRule="auto"/>
        <w:tabs>
          <w:tab w:val="left" w:pos="2334" w:leader="none"/>
        </w:tabs>
        <w:rPr>
          <w:sz w:val="26"/>
        </w:rPr>
      </w:pPr>
      <w:r>
        <w:rPr>
          <w:sz w:val="26"/>
        </w:rPr>
        <w:t xml:space="preserve">Предметные результаты освоения программы по биологии к концу обучения в 7 классе:</w:t>
      </w:r>
      <w:r/>
    </w:p>
    <w:p>
      <w:pPr>
        <w:pStyle w:val="1697"/>
        <w:ind w:left="684" w:right="1333"/>
        <w:spacing w:line="352" w:lineRule="auto"/>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r/>
    </w:p>
    <w:p>
      <w:pPr>
        <w:pStyle w:val="1697"/>
        <w:ind w:right="1325"/>
        <w:spacing w:line="357" w:lineRule="auto"/>
      </w:pPr>
      <w:r>
        <w:t xml:space="preserve">приводить</w:t>
      </w:r>
      <w:r>
        <w:rPr>
          <w:spacing w:val="80"/>
        </w:rPr>
        <w:t xml:space="preserve"> </w:t>
      </w:r>
      <w:r>
        <w:t xml:space="preserve">примеры</w:t>
      </w:r>
      <w:r>
        <w:rPr>
          <w:spacing w:val="80"/>
        </w:rPr>
        <w:t xml:space="preserve"> </w:t>
      </w:r>
      <w:r>
        <w:t xml:space="preserve">вклада</w:t>
      </w:r>
      <w:r>
        <w:rPr>
          <w:spacing w:val="80"/>
        </w:rPr>
        <w:t xml:space="preserve"> </w:t>
      </w:r>
      <w:r>
        <w:t xml:space="preserve">российских</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Н.И. Вавилов, И.В. Мичурин)</w:t>
      </w:r>
      <w:r>
        <w:rPr>
          <w:spacing w:val="40"/>
        </w:rPr>
        <w:t xml:space="preserve"> </w:t>
      </w:r>
      <w:r>
        <w:t xml:space="preserve">и</w:t>
      </w:r>
      <w:r>
        <w:rPr>
          <w:spacing w:val="40"/>
        </w:rPr>
        <w:t xml:space="preserve"> </w:t>
      </w:r>
      <w:r>
        <w:t xml:space="preserve">зарубежных</w:t>
      </w:r>
      <w:r>
        <w:rPr>
          <w:spacing w:val="40"/>
        </w:rPr>
        <w:t xml:space="preserve"> </w:t>
      </w:r>
      <w:r>
        <w:t xml:space="preserve">(в</w:t>
      </w:r>
      <w:r>
        <w:rPr>
          <w:spacing w:val="40"/>
        </w:rPr>
        <w:t xml:space="preserve"> </w:t>
      </w:r>
      <w:r>
        <w:t xml:space="preserve">том числе К. Линней,</w:t>
      </w:r>
      <w:r>
        <w:rPr>
          <w:spacing w:val="40"/>
        </w:rPr>
        <w:t xml:space="preserve"> </w:t>
      </w:r>
      <w:r>
        <w:t xml:space="preserve">Л. Пастер)</w:t>
      </w:r>
      <w:r>
        <w:rPr>
          <w:spacing w:val="40"/>
        </w:rPr>
        <w:t xml:space="preserve"> </w:t>
      </w:r>
      <w:r>
        <w:t xml:space="preserve">учёных</w:t>
      </w:r>
      <w:r>
        <w:rPr>
          <w:spacing w:val="40"/>
        </w:rPr>
        <w:t xml:space="preserve"> </w:t>
      </w:r>
      <w:r>
        <w:t xml:space="preserve">в развитие наук о растениях, грибах, лишайниках, бактериях;</w:t>
      </w:r>
      <w:r/>
    </w:p>
    <w:p>
      <w:pPr>
        <w:pStyle w:val="1697"/>
        <w:ind w:right="1326"/>
        <w:spacing w:line="355" w:lineRule="auto"/>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w:t>
      </w:r>
      <w:r>
        <w:t xml:space="preserve">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r/>
    </w:p>
    <w:p>
      <w:pPr>
        <w:pStyle w:val="1697"/>
        <w:ind w:right="1332"/>
        <w:spacing w:line="355" w:lineRule="auto"/>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r/>
    </w:p>
    <w:p>
      <w:pPr>
        <w:pStyle w:val="1697"/>
        <w:ind w:left="684" w:right="1337"/>
        <w:spacing w:line="355" w:lineRule="auto"/>
      </w:pPr>
      <w:r>
        <w:t xml:space="preserve">выявлять признаки классов покрытосеменных или цветковых, семейств двудольных и однодольных растений;</w:t>
      </w:r>
      <w:r/>
    </w:p>
    <w:p>
      <w:pPr>
        <w:pStyle w:val="1697"/>
        <w:ind w:right="1333"/>
        <w:spacing w:line="355" w:lineRule="auto"/>
      </w:pPr>
      <w:r>
        <w:t xml:space="preserve">определять систематическое положение растительного организма (на примере покрытосеменных, или цветковых) с помощью определительной</w:t>
      </w:r>
      <w:r>
        <w:rPr>
          <w:spacing w:val="40"/>
        </w:rPr>
        <w:t xml:space="preserve"> </w:t>
      </w:r>
      <w:r>
        <w:rPr>
          <w:spacing w:val="-2"/>
        </w:rPr>
        <w:t xml:space="preserve">карточки;</w:t>
      </w:r>
      <w:r/>
    </w:p>
    <w:p>
      <w:pPr>
        <w:pStyle w:val="1697"/>
        <w:ind w:right="1334"/>
        <w:spacing w:line="352" w:lineRule="auto"/>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40"/>
        </w:rPr>
        <w:t xml:space="preserve"> </w:t>
      </w:r>
      <w:r>
        <w:t xml:space="preserve">и</w:t>
      </w:r>
      <w:r>
        <w:rPr>
          <w:spacing w:val="40"/>
        </w:rPr>
        <w:t xml:space="preserve"> </w:t>
      </w:r>
      <w:r>
        <w:t xml:space="preserve">временными</w:t>
      </w:r>
      <w:r>
        <w:rPr>
          <w:spacing w:val="40"/>
        </w:rPr>
        <w:t xml:space="preserve"> </w:t>
      </w:r>
      <w:r>
        <w:t xml:space="preserve">микропрепаратами,</w:t>
      </w:r>
      <w:r>
        <w:rPr>
          <w:spacing w:val="40"/>
        </w:rPr>
        <w:t xml:space="preserve"> </w:t>
      </w:r>
      <w:r>
        <w:t xml:space="preserve">исследовательские</w:t>
      </w:r>
      <w:r>
        <w:rPr>
          <w:spacing w:val="40"/>
        </w:rPr>
        <w:t xml:space="preserve"> </w:t>
      </w:r>
      <w:r>
        <w:t xml:space="preserve">работы с использованием приборов и инструментов цифровой лаборатории;</w:t>
      </w:r>
      <w:r/>
    </w:p>
    <w:p>
      <w:pPr>
        <w:pStyle w:val="1697"/>
        <w:ind w:left="684" w:right="1333"/>
        <w:spacing w:line="355" w:lineRule="auto"/>
      </w:pPr>
      <w:r>
        <w:t xml:space="preserve">выделять существенные признаки строения и жизнедеятельности растений, бактерий, грибов, лишайников;</w:t>
      </w:r>
      <w:r/>
    </w:p>
    <w:p>
      <w:pPr>
        <w:pStyle w:val="1697"/>
        <w:ind w:left="1351" w:firstLine="0"/>
      </w:pPr>
      <w:r>
        <w:t xml:space="preserve">проводить</w:t>
      </w:r>
      <w:r>
        <w:rPr>
          <w:spacing w:val="66"/>
        </w:rPr>
        <w:t xml:space="preserve">  </w:t>
      </w:r>
      <w:r>
        <w:t xml:space="preserve">описание</w:t>
      </w:r>
      <w:r>
        <w:rPr>
          <w:spacing w:val="67"/>
        </w:rPr>
        <w:t xml:space="preserve">  </w:t>
      </w:r>
      <w:r>
        <w:t xml:space="preserve">и</w:t>
      </w:r>
      <w:r>
        <w:rPr>
          <w:spacing w:val="70"/>
        </w:rPr>
        <w:t xml:space="preserve">  </w:t>
      </w:r>
      <w:r>
        <w:t xml:space="preserve">сравнивать</w:t>
      </w:r>
      <w:r>
        <w:rPr>
          <w:spacing w:val="68"/>
        </w:rPr>
        <w:t xml:space="preserve">  </w:t>
      </w:r>
      <w:r>
        <w:t xml:space="preserve">между</w:t>
      </w:r>
      <w:r>
        <w:rPr>
          <w:spacing w:val="70"/>
        </w:rPr>
        <w:t xml:space="preserve">  </w:t>
      </w:r>
      <w:r>
        <w:t xml:space="preserve">собой</w:t>
      </w:r>
      <w:r>
        <w:rPr>
          <w:spacing w:val="68"/>
        </w:rPr>
        <w:t xml:space="preserve">  </w:t>
      </w:r>
      <w:r>
        <w:t xml:space="preserve">растения,</w:t>
      </w:r>
      <w:r>
        <w:rPr>
          <w:spacing w:val="69"/>
        </w:rPr>
        <w:t xml:space="preserve">  </w:t>
      </w:r>
      <w:r>
        <w:rPr>
          <w:spacing w:val="-2"/>
        </w:rPr>
        <w:t xml:space="preserve">грибы,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firstLine="0"/>
        <w:spacing w:before="63" w:line="355" w:lineRule="auto"/>
      </w:pPr>
      <w:r>
        <w:t xml:space="preserve">лишайники, бактерии по заданному плану, проводить выводы на основе</w:t>
      </w:r>
      <w:r>
        <w:rPr>
          <w:spacing w:val="80"/>
        </w:rPr>
        <w:t xml:space="preserve"> </w:t>
      </w:r>
      <w:r>
        <w:rPr>
          <w:spacing w:val="-2"/>
        </w:rPr>
        <w:t xml:space="preserve">сравнения;</w:t>
      </w:r>
      <w:r/>
    </w:p>
    <w:p>
      <w:pPr>
        <w:pStyle w:val="1697"/>
        <w:ind w:right="1335"/>
        <w:spacing w:line="355" w:lineRule="auto"/>
      </w:pPr>
      <w:r>
        <w:t xml:space="preserve">описывать усложнение организации растений в ходе эволюции</w:t>
      </w:r>
      <w:r>
        <w:rPr>
          <w:spacing w:val="40"/>
        </w:rPr>
        <w:t xml:space="preserve"> </w:t>
      </w:r>
      <w:r>
        <w:t xml:space="preserve">растительного мира на Земле;</w:t>
      </w:r>
      <w:r/>
    </w:p>
    <w:p>
      <w:pPr>
        <w:pStyle w:val="1697"/>
        <w:ind w:left="684" w:right="1337"/>
        <w:spacing w:line="350" w:lineRule="auto"/>
      </w:pPr>
      <w:r>
        <w:t xml:space="preserve">выявлять черты приспособленности растений к среде обитания, значение экологических факторов для растений;</w:t>
      </w:r>
      <w:r/>
    </w:p>
    <w:p>
      <w:pPr>
        <w:pStyle w:val="1697"/>
        <w:ind w:right="1334"/>
        <w:spacing w:before="1" w:line="357" w:lineRule="auto"/>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r/>
    </w:p>
    <w:p>
      <w:pPr>
        <w:pStyle w:val="1697"/>
        <w:ind w:right="1325"/>
        <w:spacing w:line="350" w:lineRule="auto"/>
      </w:pPr>
      <w:r>
        <w:t xml:space="preserve">приводить примеры культурных растений и их значение в жизни человека, понимать причины и знать меры охраны растительного мира Земли;</w:t>
      </w:r>
      <w:r/>
    </w:p>
    <w:p>
      <w:pPr>
        <w:pStyle w:val="1697"/>
        <w:ind w:right="1336"/>
        <w:spacing w:line="355" w:lineRule="auto"/>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w:t>
      </w:r>
      <w:r/>
    </w:p>
    <w:p>
      <w:pPr>
        <w:pStyle w:val="1697"/>
        <w:ind w:left="684" w:right="1326"/>
        <w:spacing w:line="357" w:lineRule="auto"/>
      </w:pPr>
      <w:r>
        <w:t xml:space="preserve">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r/>
    </w:p>
    <w:p>
      <w:pPr>
        <w:pStyle w:val="1697"/>
        <w:ind w:left="684" w:right="1332"/>
        <w:spacing w:line="355" w:lineRule="auto"/>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r/>
    </w:p>
    <w:p>
      <w:pPr>
        <w:pStyle w:val="1697"/>
        <w:ind w:left="684" w:right="1330"/>
        <w:spacing w:line="355" w:lineRule="auto"/>
      </w:pPr>
      <w:r>
        <w:t xml:space="preserve">соблюдать правила безопасного труда при работе с учебным и</w:t>
      </w:r>
      <w:r>
        <w:rPr>
          <w:spacing w:val="80"/>
        </w:rPr>
        <w:t xml:space="preserve"> </w:t>
      </w:r>
      <w:r>
        <w:t xml:space="preserve">лабораторным оборудованием, химической посудой в соответствии с инструкциями на уроке и во внеурочной деятельности;</w:t>
      </w:r>
      <w:r/>
    </w:p>
    <w:p>
      <w:pPr>
        <w:pStyle w:val="1697"/>
        <w:ind w:left="684" w:right="1324"/>
        <w:spacing w:line="355" w:lineRule="auto"/>
      </w:pPr>
      <w:r>
        <w:t xml:space="preserve">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r/>
    </w:p>
    <w:p>
      <w:pPr>
        <w:pStyle w:val="1697"/>
        <w:ind w:left="684" w:right="1324"/>
        <w:spacing w:line="352" w:lineRule="auto"/>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r/>
    </w:p>
    <w:p>
      <w:pPr>
        <w:pStyle w:val="1699"/>
        <w:numPr>
          <w:ilvl w:val="3"/>
          <w:numId w:val="388"/>
        </w:numPr>
        <w:ind w:left="684" w:right="1330" w:firstLine="667"/>
        <w:jc w:val="both"/>
        <w:spacing w:before="0" w:after="0" w:line="355" w:lineRule="auto"/>
        <w:tabs>
          <w:tab w:val="left" w:pos="2334" w:leader="none"/>
        </w:tabs>
        <w:rPr>
          <w:sz w:val="26"/>
        </w:rPr>
      </w:pPr>
      <w:r>
        <w:rPr>
          <w:sz w:val="26"/>
        </w:rPr>
        <w:t xml:space="preserve">Предметные результаты освоения программы по биологии к концу обучения в 8 классе:</w:t>
      </w:r>
      <w:r/>
    </w:p>
    <w:p>
      <w:pPr>
        <w:pStyle w:val="1697"/>
        <w:ind w:left="1351" w:firstLine="0"/>
      </w:pPr>
      <w:r>
        <w:t xml:space="preserve">характеризовать</w:t>
      </w:r>
      <w:r>
        <w:rPr>
          <w:spacing w:val="39"/>
        </w:rPr>
        <w:t xml:space="preserve"> </w:t>
      </w:r>
      <w:r>
        <w:t xml:space="preserve">зоологию</w:t>
      </w:r>
      <w:r>
        <w:rPr>
          <w:spacing w:val="37"/>
        </w:rPr>
        <w:t xml:space="preserve"> </w:t>
      </w:r>
      <w:r>
        <w:t xml:space="preserve">как</w:t>
      </w:r>
      <w:r>
        <w:rPr>
          <w:spacing w:val="43"/>
        </w:rPr>
        <w:t xml:space="preserve"> </w:t>
      </w:r>
      <w:r>
        <w:t xml:space="preserve">биологическую</w:t>
      </w:r>
      <w:r>
        <w:rPr>
          <w:spacing w:val="42"/>
        </w:rPr>
        <w:t xml:space="preserve"> </w:t>
      </w:r>
      <w:r>
        <w:t xml:space="preserve">науку,</w:t>
      </w:r>
      <w:r>
        <w:rPr>
          <w:spacing w:val="43"/>
        </w:rPr>
        <w:t xml:space="preserve"> </w:t>
      </w:r>
      <w:r>
        <w:t xml:space="preserve">её</w:t>
      </w:r>
      <w:r>
        <w:rPr>
          <w:spacing w:val="35"/>
        </w:rPr>
        <w:t xml:space="preserve"> </w:t>
      </w:r>
      <w:r>
        <w:t xml:space="preserve">разделы</w:t>
      </w:r>
      <w:r>
        <w:rPr>
          <w:spacing w:val="42"/>
        </w:rPr>
        <w:t xml:space="preserve"> </w:t>
      </w:r>
      <w:r>
        <w:t xml:space="preserve">и</w:t>
      </w:r>
      <w:r>
        <w:rPr>
          <w:spacing w:val="40"/>
        </w:rPr>
        <w:t xml:space="preserve"> </w:t>
      </w:r>
      <w:r>
        <w:t xml:space="preserve">связь</w:t>
      </w:r>
      <w:r>
        <w:rPr>
          <w:spacing w:val="42"/>
        </w:rPr>
        <w:t xml:space="preserve"> </w:t>
      </w:r>
      <w:r>
        <w:rPr>
          <w:spacing w:val="-10"/>
        </w:rPr>
        <w:t xml:space="preserve">с</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другими</w:t>
      </w:r>
      <w:r>
        <w:rPr>
          <w:spacing w:val="3"/>
        </w:rPr>
        <w:t xml:space="preserve"> </w:t>
      </w:r>
      <w:r>
        <w:t xml:space="preserve">науками</w:t>
      </w:r>
      <w:r>
        <w:rPr>
          <w:spacing w:val="4"/>
        </w:rPr>
        <w:t xml:space="preserve"> </w:t>
      </w:r>
      <w:r>
        <w:t xml:space="preserve">и</w:t>
      </w:r>
      <w:r>
        <w:rPr>
          <w:spacing w:val="-1"/>
        </w:rPr>
        <w:t xml:space="preserve"> </w:t>
      </w:r>
      <w:r>
        <w:rPr>
          <w:spacing w:val="-2"/>
        </w:rPr>
        <w:t xml:space="preserve">техникой;</w:t>
      </w:r>
      <w:r/>
    </w:p>
    <w:p>
      <w:pPr>
        <w:pStyle w:val="1697"/>
        <w:ind w:left="684" w:right="1337"/>
        <w:spacing w:before="142" w:line="355" w:lineRule="auto"/>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r/>
    </w:p>
    <w:p>
      <w:pPr>
        <w:pStyle w:val="1697"/>
        <w:ind w:left="684" w:right="1321"/>
        <w:spacing w:line="357" w:lineRule="auto"/>
      </w:pPr>
      <w:r>
        <w:t xml:space="preserve">приводить</w:t>
      </w:r>
      <w:r>
        <w:rPr>
          <w:spacing w:val="40"/>
        </w:rPr>
        <w:t xml:space="preserve"> </w:t>
      </w:r>
      <w:r>
        <w:t xml:space="preserve">примеры</w:t>
      </w:r>
      <w:r>
        <w:rPr>
          <w:spacing w:val="40"/>
        </w:rPr>
        <w:t xml:space="preserve"> </w:t>
      </w:r>
      <w:r>
        <w:t xml:space="preserve">вклада</w:t>
      </w:r>
      <w:r>
        <w:rPr>
          <w:spacing w:val="40"/>
        </w:rPr>
        <w:t xml:space="preserve"> </w:t>
      </w:r>
      <w:r>
        <w:t xml:space="preserve">российских</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А.О. Ковалевский, К.И. Скрябин) и зарубежных (в том числе А. Левенгук, Ж. Кювье, Э. Геккель) учёных в развитие наук о животных;</w:t>
      </w:r>
      <w:r/>
    </w:p>
    <w:p>
      <w:pPr>
        <w:pStyle w:val="1697"/>
        <w:ind w:left="684" w:right="1327"/>
        <w:spacing w:line="352" w:lineRule="auto"/>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w:t>
      </w:r>
      <w:r>
        <w:t xml:space="preserve">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r/>
    </w:p>
    <w:p>
      <w:pPr>
        <w:pStyle w:val="1697"/>
        <w:ind w:left="684" w:right="1327"/>
        <w:spacing w:line="350" w:lineRule="auto"/>
      </w:pPr>
      <w:r>
        <w:t xml:space="preserve">раскрывать общие признаки животных, уровни организации животного организма: клетки, ткани, органы, системы органов, организм;</w:t>
      </w:r>
      <w:r/>
    </w:p>
    <w:p>
      <w:pPr>
        <w:pStyle w:val="1697"/>
        <w:ind w:left="1351" w:firstLine="0"/>
        <w:spacing w:before="5"/>
      </w:pPr>
      <w:r>
        <w:t xml:space="preserve">сравнивать</w:t>
      </w:r>
      <w:r>
        <w:rPr>
          <w:spacing w:val="2"/>
        </w:rPr>
        <w:t xml:space="preserve"> </w:t>
      </w:r>
      <w:r>
        <w:t xml:space="preserve">животные</w:t>
      </w:r>
      <w:r>
        <w:rPr>
          <w:spacing w:val="2"/>
        </w:rPr>
        <w:t xml:space="preserve"> </w:t>
      </w:r>
      <w:r>
        <w:t xml:space="preserve">ткани</w:t>
      </w:r>
      <w:r>
        <w:rPr>
          <w:spacing w:val="3"/>
        </w:rPr>
        <w:t xml:space="preserve"> </w:t>
      </w:r>
      <w:r>
        <w:t xml:space="preserve">и</w:t>
      </w:r>
      <w:r>
        <w:rPr>
          <w:spacing w:val="-2"/>
        </w:rPr>
        <w:t xml:space="preserve"> </w:t>
      </w:r>
      <w:r>
        <w:t xml:space="preserve">органы</w:t>
      </w:r>
      <w:r>
        <w:rPr>
          <w:spacing w:val="5"/>
        </w:rPr>
        <w:t xml:space="preserve"> </w:t>
      </w:r>
      <w:r>
        <w:t xml:space="preserve">животных</w:t>
      </w:r>
      <w:r>
        <w:rPr>
          <w:spacing w:val="7"/>
        </w:rPr>
        <w:t xml:space="preserve"> </w:t>
      </w:r>
      <w:r>
        <w:t xml:space="preserve">между</w:t>
      </w:r>
      <w:r>
        <w:rPr>
          <w:spacing w:val="3"/>
        </w:rPr>
        <w:t xml:space="preserve"> </w:t>
      </w:r>
      <w:r>
        <w:rPr>
          <w:spacing w:val="-2"/>
        </w:rPr>
        <w:t xml:space="preserve">собой;</w:t>
      </w:r>
      <w:r/>
    </w:p>
    <w:p>
      <w:pPr>
        <w:pStyle w:val="1697"/>
        <w:ind w:left="684" w:right="1321"/>
        <w:spacing w:before="143" w:line="355" w:lineRule="auto"/>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r/>
    </w:p>
    <w:p>
      <w:pPr>
        <w:pStyle w:val="1697"/>
        <w:ind w:left="684" w:right="1335"/>
        <w:spacing w:line="355" w:lineRule="auto"/>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r/>
    </w:p>
    <w:p>
      <w:pPr>
        <w:pStyle w:val="1697"/>
        <w:ind w:left="684" w:right="1329"/>
        <w:spacing w:line="355" w:lineRule="auto"/>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 xml:space="preserve">групп;</w:t>
      </w:r>
      <w:r/>
    </w:p>
    <w:p>
      <w:pPr>
        <w:pStyle w:val="1697"/>
        <w:ind w:left="684" w:right="1333"/>
        <w:spacing w:line="355" w:lineRule="auto"/>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r/>
    </w:p>
    <w:p>
      <w:pPr>
        <w:pStyle w:val="1697"/>
        <w:ind w:left="1351" w:firstLine="0"/>
      </w:pPr>
      <w:r>
        <w:t xml:space="preserve">выявлять</w:t>
      </w:r>
      <w:r>
        <w:rPr>
          <w:spacing w:val="26"/>
        </w:rPr>
        <w:t xml:space="preserve"> </w:t>
      </w:r>
      <w:r>
        <w:t xml:space="preserve">признаки</w:t>
      </w:r>
      <w:r>
        <w:rPr>
          <w:spacing w:val="23"/>
        </w:rPr>
        <w:t xml:space="preserve"> </w:t>
      </w:r>
      <w:r>
        <w:t xml:space="preserve">классов</w:t>
      </w:r>
      <w:r>
        <w:rPr>
          <w:spacing w:val="25"/>
        </w:rPr>
        <w:t xml:space="preserve"> </w:t>
      </w:r>
      <w:r>
        <w:t xml:space="preserve">членистоногих</w:t>
      </w:r>
      <w:r>
        <w:rPr>
          <w:spacing w:val="32"/>
        </w:rPr>
        <w:t xml:space="preserve"> </w:t>
      </w:r>
      <w:r>
        <w:t xml:space="preserve">и</w:t>
      </w:r>
      <w:r>
        <w:rPr>
          <w:spacing w:val="23"/>
        </w:rPr>
        <w:t xml:space="preserve"> </w:t>
      </w:r>
      <w:r>
        <w:t xml:space="preserve">хордовых,</w:t>
      </w:r>
      <w:r>
        <w:rPr>
          <w:spacing w:val="25"/>
        </w:rPr>
        <w:t xml:space="preserve"> </w:t>
      </w:r>
      <w:r>
        <w:t xml:space="preserve">отрядов</w:t>
      </w:r>
      <w:r>
        <w:rPr>
          <w:spacing w:val="25"/>
        </w:rPr>
        <w:t xml:space="preserve"> </w:t>
      </w:r>
      <w:r>
        <w:rPr>
          <w:spacing w:val="-2"/>
        </w:rPr>
        <w:t xml:space="preserve">насекомых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 </w:t>
      </w:r>
      <w:r>
        <w:rPr>
          <w:spacing w:val="-2"/>
        </w:rPr>
        <w:t xml:space="preserve">млекопитающих;</w:t>
      </w:r>
      <w:r/>
    </w:p>
    <w:p>
      <w:pPr>
        <w:pStyle w:val="1697"/>
        <w:ind w:right="1331"/>
        <w:spacing w:before="142" w:line="352" w:lineRule="auto"/>
      </w:pPr>
      <w:r>
        <w:t xml:space="preserve">выполнять практич</w:t>
      </w:r>
      <w:r>
        <w:t xml:space="preserve">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 xml:space="preserve">лаборатории;</w:t>
      </w:r>
      <w:r/>
    </w:p>
    <w:p>
      <w:pPr>
        <w:pStyle w:val="1697"/>
        <w:ind w:right="1321"/>
        <w:spacing w:before="6" w:line="357" w:lineRule="auto"/>
      </w:pPr>
      <w:r>
        <w:t xml:space="preserve">сравнивать представителей отдельных систематических групп животных и проводить выводы на основе сравнения;</w:t>
      </w:r>
      <w:r/>
    </w:p>
    <w:p>
      <w:pPr>
        <w:pStyle w:val="1697"/>
        <w:ind w:left="1351" w:right="1335" w:firstLine="0"/>
        <w:spacing w:line="355" w:lineRule="auto"/>
      </w:pPr>
      <w:r>
        <w:t xml:space="preserve">классифицировать животных на основании особенностей строения; описывать</w:t>
      </w:r>
      <w:r>
        <w:rPr>
          <w:spacing w:val="22"/>
        </w:rPr>
        <w:t xml:space="preserve"> </w:t>
      </w:r>
      <w:r>
        <w:t xml:space="preserve">усложнение</w:t>
      </w:r>
      <w:r>
        <w:rPr>
          <w:spacing w:val="24"/>
        </w:rPr>
        <w:t xml:space="preserve"> </w:t>
      </w:r>
      <w:r>
        <w:t xml:space="preserve">организации</w:t>
      </w:r>
      <w:r>
        <w:rPr>
          <w:spacing w:val="27"/>
        </w:rPr>
        <w:t xml:space="preserve"> </w:t>
      </w:r>
      <w:r>
        <w:t xml:space="preserve">животных</w:t>
      </w:r>
      <w:r>
        <w:rPr>
          <w:spacing w:val="28"/>
        </w:rPr>
        <w:t xml:space="preserve"> </w:t>
      </w:r>
      <w:r>
        <w:t xml:space="preserve">в</w:t>
      </w:r>
      <w:r>
        <w:rPr>
          <w:spacing w:val="20"/>
        </w:rPr>
        <w:t xml:space="preserve"> </w:t>
      </w:r>
      <w:r>
        <w:t xml:space="preserve">ходе</w:t>
      </w:r>
      <w:r>
        <w:rPr>
          <w:spacing w:val="19"/>
        </w:rPr>
        <w:t xml:space="preserve"> </w:t>
      </w:r>
      <w:r>
        <w:t xml:space="preserve">эволюции</w:t>
      </w:r>
      <w:r>
        <w:rPr>
          <w:spacing w:val="28"/>
        </w:rPr>
        <w:t xml:space="preserve"> </w:t>
      </w:r>
      <w:r>
        <w:rPr>
          <w:spacing w:val="-2"/>
        </w:rPr>
        <w:t xml:space="preserve">животного</w:t>
      </w:r>
      <w:r/>
    </w:p>
    <w:p>
      <w:pPr>
        <w:pStyle w:val="1697"/>
        <w:ind w:firstLine="0"/>
        <w:spacing w:line="292" w:lineRule="exact"/>
      </w:pPr>
      <w:r>
        <w:t xml:space="preserve">мира</w:t>
      </w:r>
      <w:r>
        <w:rPr>
          <w:spacing w:val="6"/>
        </w:rPr>
        <w:t xml:space="preserve"> </w:t>
      </w:r>
      <w:r>
        <w:t xml:space="preserve">на</w:t>
      </w:r>
      <w:r>
        <w:rPr>
          <w:spacing w:val="-2"/>
        </w:rPr>
        <w:t xml:space="preserve"> Земле;</w:t>
      </w:r>
      <w:r/>
    </w:p>
    <w:p>
      <w:pPr>
        <w:pStyle w:val="1697"/>
        <w:ind w:right="1336"/>
        <w:spacing w:before="140" w:line="355" w:lineRule="auto"/>
      </w:pPr>
      <w:r>
        <w:t xml:space="preserve">выявлять черты приспособленности животных к среде обитания, значение экологических факторов для животных;</w:t>
      </w:r>
      <w:r/>
    </w:p>
    <w:p>
      <w:pPr>
        <w:pStyle w:val="1697"/>
        <w:ind w:left="1351" w:right="1333" w:firstLine="0"/>
        <w:spacing w:line="355" w:lineRule="auto"/>
      </w:pPr>
      <w:r>
        <w:t xml:space="preserve">выявлять взаимосвязи животных в природных сообществах, цепи питания; устанавливать</w:t>
      </w:r>
      <w:r>
        <w:rPr>
          <w:spacing w:val="11"/>
        </w:rPr>
        <w:t xml:space="preserve"> </w:t>
      </w:r>
      <w:r>
        <w:t xml:space="preserve">взаимосвязи</w:t>
      </w:r>
      <w:r>
        <w:rPr>
          <w:spacing w:val="12"/>
        </w:rPr>
        <w:t xml:space="preserve"> </w:t>
      </w:r>
      <w:r>
        <w:t xml:space="preserve">животных</w:t>
      </w:r>
      <w:r>
        <w:rPr>
          <w:spacing w:val="16"/>
        </w:rPr>
        <w:t xml:space="preserve"> </w:t>
      </w:r>
      <w:r>
        <w:t xml:space="preserve">с</w:t>
      </w:r>
      <w:r>
        <w:rPr>
          <w:spacing w:val="7"/>
        </w:rPr>
        <w:t xml:space="preserve"> </w:t>
      </w:r>
      <w:r>
        <w:t xml:space="preserve">растениями,</w:t>
      </w:r>
      <w:r>
        <w:rPr>
          <w:spacing w:val="14"/>
        </w:rPr>
        <w:t xml:space="preserve"> </w:t>
      </w:r>
      <w:r>
        <w:t xml:space="preserve">грибами,</w:t>
      </w:r>
      <w:r>
        <w:rPr>
          <w:spacing w:val="15"/>
        </w:rPr>
        <w:t xml:space="preserve"> </w:t>
      </w:r>
      <w:r>
        <w:rPr>
          <w:spacing w:val="-2"/>
        </w:rPr>
        <w:t xml:space="preserve">лишайниками</w:t>
      </w:r>
      <w:r/>
    </w:p>
    <w:p>
      <w:pPr>
        <w:pStyle w:val="1697"/>
        <w:ind w:firstLine="0"/>
        <w:spacing w:before="1"/>
      </w:pPr>
      <w:r>
        <w:t xml:space="preserve">и бактериями</w:t>
      </w:r>
      <w:r>
        <w:rPr>
          <w:spacing w:val="5"/>
        </w:rPr>
        <w:t xml:space="preserve"> </w:t>
      </w:r>
      <w:r>
        <w:t xml:space="preserve">в</w:t>
      </w:r>
      <w:r>
        <w:rPr>
          <w:spacing w:val="-2"/>
        </w:rPr>
        <w:t xml:space="preserve"> </w:t>
      </w:r>
      <w:r>
        <w:t xml:space="preserve">природных</w:t>
      </w:r>
      <w:r>
        <w:rPr>
          <w:spacing w:val="11"/>
        </w:rPr>
        <w:t xml:space="preserve"> </w:t>
      </w:r>
      <w:r>
        <w:rPr>
          <w:spacing w:val="-2"/>
        </w:rPr>
        <w:t xml:space="preserve">сообществах;</w:t>
      </w:r>
      <w:r/>
    </w:p>
    <w:p>
      <w:pPr>
        <w:pStyle w:val="1697"/>
        <w:ind w:right="1326"/>
        <w:spacing w:before="138" w:line="355" w:lineRule="auto"/>
      </w:pPr>
      <w:r>
        <w:t xml:space="preserve">характеризовать</w:t>
      </w:r>
      <w:r>
        <w:rPr>
          <w:spacing w:val="40"/>
        </w:rPr>
        <w:t xml:space="preserve"> </w:t>
      </w:r>
      <w:r>
        <w:t xml:space="preserve">животных</w:t>
      </w:r>
      <w:r>
        <w:rPr>
          <w:spacing w:val="40"/>
        </w:rPr>
        <w:t xml:space="preserve"> </w:t>
      </w:r>
      <w:r>
        <w:t xml:space="preserve">природных</w:t>
      </w:r>
      <w:r>
        <w:rPr>
          <w:spacing w:val="40"/>
        </w:rPr>
        <w:t xml:space="preserve"> </w:t>
      </w:r>
      <w:r>
        <w:t xml:space="preserve">зон</w:t>
      </w:r>
      <w:r>
        <w:rPr>
          <w:spacing w:val="40"/>
        </w:rPr>
        <w:t xml:space="preserve"> </w:t>
      </w:r>
      <w:r>
        <w:t xml:space="preserve">Земли,</w:t>
      </w:r>
      <w:r>
        <w:rPr>
          <w:spacing w:val="40"/>
        </w:rPr>
        <w:t xml:space="preserve"> </w:t>
      </w:r>
      <w:r>
        <w:t xml:space="preserve">основные закономерности распространения животных по планете;</w:t>
      </w:r>
      <w:r/>
    </w:p>
    <w:p>
      <w:pPr>
        <w:pStyle w:val="1697"/>
        <w:ind w:left="1351" w:firstLine="0"/>
        <w:spacing w:line="297" w:lineRule="exact"/>
      </w:pPr>
      <w:r>
        <w:t xml:space="preserve">раскрывать</w:t>
      </w:r>
      <w:r>
        <w:rPr>
          <w:spacing w:val="-3"/>
        </w:rPr>
        <w:t xml:space="preserve"> </w:t>
      </w:r>
      <w:r>
        <w:t xml:space="preserve">роль</w:t>
      </w:r>
      <w:r>
        <w:rPr>
          <w:spacing w:val="-1"/>
        </w:rPr>
        <w:t xml:space="preserve"> </w:t>
      </w:r>
      <w:r>
        <w:t xml:space="preserve">животных</w:t>
      </w:r>
      <w:r>
        <w:rPr>
          <w:spacing w:val="3"/>
        </w:rPr>
        <w:t xml:space="preserve"> </w:t>
      </w:r>
      <w:r>
        <w:t xml:space="preserve">в</w:t>
      </w:r>
      <w:r>
        <w:rPr>
          <w:spacing w:val="5"/>
        </w:rPr>
        <w:t xml:space="preserve"> </w:t>
      </w:r>
      <w:r>
        <w:t xml:space="preserve">природных</w:t>
      </w:r>
      <w:r>
        <w:rPr>
          <w:spacing w:val="3"/>
        </w:rPr>
        <w:t xml:space="preserve"> </w:t>
      </w:r>
      <w:r>
        <w:rPr>
          <w:spacing w:val="-2"/>
        </w:rPr>
        <w:t xml:space="preserve">сообществах;</w:t>
      </w:r>
      <w:r/>
    </w:p>
    <w:p>
      <w:pPr>
        <w:pStyle w:val="1697"/>
        <w:ind w:right="1331"/>
        <w:spacing w:before="142" w:line="355" w:lineRule="auto"/>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r/>
    </w:p>
    <w:p>
      <w:pPr>
        <w:pStyle w:val="1697"/>
        <w:ind w:left="1351" w:right="1335" w:firstLine="0"/>
        <w:spacing w:line="355" w:lineRule="auto"/>
      </w:pPr>
      <w:r>
        <w:t xml:space="preserve">иметь представление о мероприятиях по охране животного мира Земли; демонстрировать</w:t>
      </w:r>
      <w:r>
        <w:rPr>
          <w:spacing w:val="75"/>
        </w:rPr>
        <w:t xml:space="preserve"> </w:t>
      </w:r>
      <w:r>
        <w:t xml:space="preserve">на</w:t>
      </w:r>
      <w:r>
        <w:rPr>
          <w:spacing w:val="70"/>
        </w:rPr>
        <w:t xml:space="preserve"> </w:t>
      </w:r>
      <w:r>
        <w:t xml:space="preserve">конкретных</w:t>
      </w:r>
      <w:r>
        <w:rPr>
          <w:spacing w:val="74"/>
        </w:rPr>
        <w:t xml:space="preserve"> </w:t>
      </w:r>
      <w:r>
        <w:t xml:space="preserve">примерах</w:t>
      </w:r>
      <w:r>
        <w:rPr>
          <w:spacing w:val="73"/>
        </w:rPr>
        <w:t xml:space="preserve"> </w:t>
      </w:r>
      <w:r>
        <w:t xml:space="preserve">связь</w:t>
      </w:r>
      <w:r>
        <w:rPr>
          <w:spacing w:val="49"/>
        </w:rPr>
        <w:t xml:space="preserve"> </w:t>
      </w:r>
      <w:r>
        <w:t xml:space="preserve">знаний</w:t>
      </w:r>
      <w:r>
        <w:rPr>
          <w:spacing w:val="75"/>
        </w:rPr>
        <w:t xml:space="preserve"> </w:t>
      </w:r>
      <w:r>
        <w:t xml:space="preserve">по</w:t>
      </w:r>
      <w:r>
        <w:rPr>
          <w:spacing w:val="73"/>
        </w:rPr>
        <w:t xml:space="preserve"> </w:t>
      </w:r>
      <w:r>
        <w:t xml:space="preserve">биологии</w:t>
      </w:r>
      <w:r>
        <w:rPr>
          <w:spacing w:val="75"/>
        </w:rPr>
        <w:t xml:space="preserve"> </w:t>
      </w:r>
      <w:r>
        <w:rPr>
          <w:spacing w:val="-5"/>
        </w:rPr>
        <w:t xml:space="preserve">со</w:t>
      </w:r>
      <w:r/>
    </w:p>
    <w:p>
      <w:pPr>
        <w:pStyle w:val="1697"/>
        <w:ind w:right="1331" w:firstLine="0"/>
        <w:spacing w:line="355" w:lineRule="auto"/>
      </w:pPr>
      <w:r>
        <w:t xml:space="preserve">знаниями по математике, физике, химии, географии, технологии, предметов гуманитарного циклов, различными видами искусства;</w:t>
      </w:r>
      <w:r/>
    </w:p>
    <w:p>
      <w:pPr>
        <w:pStyle w:val="1697"/>
        <w:ind w:right="1334"/>
        <w:spacing w:line="352" w:lineRule="auto"/>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r/>
    </w:p>
    <w:p>
      <w:pPr>
        <w:pStyle w:val="1697"/>
        <w:ind w:right="1326"/>
        <w:spacing w:line="357" w:lineRule="auto"/>
      </w:pPr>
      <w:r>
        <w:t xml:space="preserve">соблюдать правила безопасного труда при работе с учебным и</w:t>
      </w:r>
      <w:r>
        <w:rPr>
          <w:spacing w:val="80"/>
        </w:rPr>
        <w:t xml:space="preserve"> </w:t>
      </w:r>
      <w:r>
        <w:t xml:space="preserve">лабораторным</w:t>
      </w:r>
      <w:r>
        <w:rPr>
          <w:spacing w:val="60"/>
        </w:rPr>
        <w:t xml:space="preserve">  </w:t>
      </w:r>
      <w:r>
        <w:t xml:space="preserve">оборудованием,</w:t>
      </w:r>
      <w:r>
        <w:rPr>
          <w:spacing w:val="61"/>
        </w:rPr>
        <w:t xml:space="preserve">  </w:t>
      </w:r>
      <w:r>
        <w:t xml:space="preserve">химической</w:t>
      </w:r>
      <w:r>
        <w:rPr>
          <w:spacing w:val="61"/>
        </w:rPr>
        <w:t xml:space="preserve">  </w:t>
      </w:r>
      <w:r>
        <w:t xml:space="preserve">посудой</w:t>
      </w:r>
      <w:r>
        <w:rPr>
          <w:spacing w:val="61"/>
        </w:rPr>
        <w:t xml:space="preserve">  </w:t>
      </w:r>
      <w:r>
        <w:t xml:space="preserve">в</w:t>
      </w:r>
      <w:r>
        <w:rPr>
          <w:spacing w:val="65"/>
        </w:rPr>
        <w:t xml:space="preserve">  </w:t>
      </w:r>
      <w:r>
        <w:t xml:space="preserve">соответствии</w:t>
      </w:r>
      <w:r>
        <w:rPr>
          <w:spacing w:val="64"/>
        </w:rPr>
        <w:t xml:space="preserve">  </w:t>
      </w:r>
      <w:r>
        <w:rPr>
          <w:spacing w:val="-10"/>
        </w:rPr>
        <w:t xml:space="preserve">с</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инструкциями</w:t>
      </w:r>
      <w:r>
        <w:rPr>
          <w:spacing w:val="1"/>
        </w:rPr>
        <w:t xml:space="preserve"> </w:t>
      </w:r>
      <w:r>
        <w:t xml:space="preserve">на</w:t>
      </w:r>
      <w:r>
        <w:rPr>
          <w:spacing w:val="1"/>
        </w:rPr>
        <w:t xml:space="preserve"> </w:t>
      </w:r>
      <w:r>
        <w:t xml:space="preserve">уроке</w:t>
      </w:r>
      <w:r>
        <w:rPr>
          <w:spacing w:val="3"/>
        </w:rPr>
        <w:t xml:space="preserve"> </w:t>
      </w:r>
      <w:r>
        <w:t xml:space="preserve">и</w:t>
      </w:r>
      <w:r>
        <w:rPr>
          <w:spacing w:val="2"/>
        </w:rPr>
        <w:t xml:space="preserve"> </w:t>
      </w:r>
      <w:r>
        <w:t xml:space="preserve">во</w:t>
      </w:r>
      <w:r>
        <w:rPr>
          <w:spacing w:val="6"/>
        </w:rPr>
        <w:t xml:space="preserve"> </w:t>
      </w:r>
      <w:r>
        <w:t xml:space="preserve">внеурочной</w:t>
      </w:r>
      <w:r>
        <w:rPr>
          <w:spacing w:val="2"/>
        </w:rPr>
        <w:t xml:space="preserve"> </w:t>
      </w:r>
      <w:r>
        <w:rPr>
          <w:spacing w:val="-2"/>
        </w:rPr>
        <w:t xml:space="preserve">деятельности;</w:t>
      </w:r>
      <w:r/>
    </w:p>
    <w:p>
      <w:pPr>
        <w:pStyle w:val="1697"/>
        <w:ind w:right="1330"/>
        <w:spacing w:before="142" w:line="364" w:lineRule="auto"/>
      </w:pPr>
      <w:r>
        <w:t xml:space="preserve">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r/>
    </w:p>
    <w:p>
      <w:pPr>
        <w:pStyle w:val="1697"/>
        <w:ind w:right="1331"/>
        <w:spacing w:line="364" w:lineRule="auto"/>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r/>
    </w:p>
    <w:p>
      <w:pPr>
        <w:pStyle w:val="1699"/>
        <w:numPr>
          <w:ilvl w:val="3"/>
          <w:numId w:val="388"/>
        </w:numPr>
        <w:ind w:left="683" w:right="1330" w:firstLine="667"/>
        <w:jc w:val="both"/>
        <w:spacing w:before="0" w:after="0" w:line="362" w:lineRule="auto"/>
        <w:tabs>
          <w:tab w:val="left" w:pos="2333" w:leader="none"/>
        </w:tabs>
        <w:rPr>
          <w:sz w:val="26"/>
        </w:rPr>
      </w:pPr>
      <w:r>
        <w:rPr>
          <w:sz w:val="26"/>
        </w:rPr>
        <w:t xml:space="preserve">Предметные результаты освоения программы по биологии к концу обучения в 9 классе:</w:t>
      </w:r>
      <w:r/>
    </w:p>
    <w:p>
      <w:pPr>
        <w:pStyle w:val="1697"/>
        <w:ind w:right="1335"/>
        <w:spacing w:before="4" w:line="362" w:lineRule="auto"/>
      </w:pPr>
      <w:r>
        <w:t xml:space="preserve">характеризовать науки о человеке (антропологию, анатомию, физиологию, медицину, гигиену, экологию человека, психологию) и их связи с другими</w:t>
      </w:r>
      <w:r>
        <w:rPr>
          <w:spacing w:val="80"/>
        </w:rPr>
        <w:t xml:space="preserve"> </w:t>
      </w:r>
      <w:r>
        <w:t xml:space="preserve">науками и техникой;</w:t>
      </w:r>
      <w:r/>
    </w:p>
    <w:p>
      <w:pPr>
        <w:pStyle w:val="1697"/>
        <w:ind w:right="1321"/>
        <w:spacing w:before="4" w:line="364" w:lineRule="auto"/>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r/>
    </w:p>
    <w:p>
      <w:pPr>
        <w:pStyle w:val="1697"/>
        <w:ind w:right="1326"/>
        <w:spacing w:line="364" w:lineRule="auto"/>
      </w:pPr>
      <w:r>
        <w:t xml:space="preserve">приводить</w:t>
      </w:r>
      <w:r>
        <w:rPr>
          <w:spacing w:val="80"/>
        </w:rPr>
        <w:t xml:space="preserve"> </w:t>
      </w:r>
      <w:r>
        <w:t xml:space="preserve">примеры</w:t>
      </w:r>
      <w:r>
        <w:rPr>
          <w:spacing w:val="80"/>
        </w:rPr>
        <w:t xml:space="preserve"> </w:t>
      </w:r>
      <w:r>
        <w:t xml:space="preserve">вклада</w:t>
      </w:r>
      <w:r>
        <w:rPr>
          <w:spacing w:val="80"/>
        </w:rPr>
        <w:t xml:space="preserve"> </w:t>
      </w:r>
      <w:r>
        <w:t xml:space="preserve">российских</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И. М.</w:t>
      </w:r>
      <w:r>
        <w:rPr>
          <w:spacing w:val="80"/>
        </w:rPr>
        <w:t xml:space="preserve"> </w:t>
      </w:r>
      <w:r>
        <w:t xml:space="preserve">Сеченов, И.П. Павлов, И.И. Мечников, А.А. Ухтомский, П.К. Анохин) и зарубежных (в том числе</w:t>
      </w:r>
      <w:r>
        <w:rPr>
          <w:spacing w:val="40"/>
        </w:rPr>
        <w:t xml:space="preserve"> </w:t>
      </w:r>
      <w:r>
        <w:t xml:space="preserve">У. Гарвей,</w:t>
      </w:r>
      <w:r>
        <w:rPr>
          <w:spacing w:val="40"/>
        </w:rPr>
        <w:t xml:space="preserve"> </w:t>
      </w:r>
      <w:r>
        <w:t xml:space="preserve">К. Бернар,</w:t>
      </w:r>
      <w:r>
        <w:rPr>
          <w:spacing w:val="40"/>
        </w:rPr>
        <w:t xml:space="preserve"> </w:t>
      </w:r>
      <w:r>
        <w:t xml:space="preserve">Л. Пастер,</w:t>
      </w:r>
      <w:r>
        <w:rPr>
          <w:spacing w:val="40"/>
        </w:rPr>
        <w:t xml:space="preserve"> </w:t>
      </w:r>
      <w:r>
        <w:t xml:space="preserve">Ч. Дарвин)</w:t>
      </w:r>
      <w:r>
        <w:rPr>
          <w:spacing w:val="40"/>
        </w:rPr>
        <w:t xml:space="preserve"> </w:t>
      </w:r>
      <w:r>
        <w:t xml:space="preserve">учёных</w:t>
      </w:r>
      <w:r>
        <w:rPr>
          <w:spacing w:val="40"/>
        </w:rPr>
        <w:t xml:space="preserve"> </w:t>
      </w:r>
      <w:r>
        <w:t xml:space="preserve">в</w:t>
      </w:r>
      <w:r>
        <w:rPr>
          <w:spacing w:val="40"/>
        </w:rPr>
        <w:t xml:space="preserve"> </w:t>
      </w:r>
      <w:r>
        <w:t xml:space="preserve">развитие представлений о происхождении, строении, жизнедеятельности, поведении, экологии человека;</w:t>
      </w:r>
      <w:r/>
    </w:p>
    <w:p>
      <w:pPr>
        <w:pStyle w:val="1697"/>
        <w:ind w:left="684" w:right="1334"/>
        <w:spacing w:line="364" w:lineRule="auto"/>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w:t>
      </w:r>
      <w:r>
        <w:t xml:space="preserve">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 xml:space="preserve">контексте;</w:t>
      </w:r>
      <w:r/>
    </w:p>
    <w:p>
      <w:pPr>
        <w:pStyle w:val="1697"/>
        <w:ind w:left="684" w:right="1331"/>
        <w:spacing w:line="362" w:lineRule="auto"/>
      </w:pPr>
      <w:r>
        <w:t xml:space="preserve">проводить описание по внешнему виду (изображению), схемам общих признаков</w:t>
      </w:r>
      <w:r>
        <w:rPr>
          <w:spacing w:val="32"/>
        </w:rPr>
        <w:t xml:space="preserve"> </w:t>
      </w:r>
      <w:r>
        <w:t xml:space="preserve">организма</w:t>
      </w:r>
      <w:r>
        <w:rPr>
          <w:spacing w:val="33"/>
        </w:rPr>
        <w:t xml:space="preserve"> </w:t>
      </w:r>
      <w:r>
        <w:t xml:space="preserve">человека,</w:t>
      </w:r>
      <w:r>
        <w:rPr>
          <w:spacing w:val="41"/>
        </w:rPr>
        <w:t xml:space="preserve"> </w:t>
      </w:r>
      <w:r>
        <w:t xml:space="preserve">уровней</w:t>
      </w:r>
      <w:r>
        <w:rPr>
          <w:spacing w:val="33"/>
        </w:rPr>
        <w:t xml:space="preserve"> </w:t>
      </w:r>
      <w:r>
        <w:t xml:space="preserve">его</w:t>
      </w:r>
      <w:r>
        <w:rPr>
          <w:spacing w:val="32"/>
        </w:rPr>
        <w:t xml:space="preserve"> </w:t>
      </w:r>
      <w:r>
        <w:t xml:space="preserve">организации:</w:t>
      </w:r>
      <w:r>
        <w:rPr>
          <w:spacing w:val="34"/>
        </w:rPr>
        <w:t xml:space="preserve"> </w:t>
      </w:r>
      <w:r>
        <w:t xml:space="preserve">клетки,</w:t>
      </w:r>
      <w:r>
        <w:rPr>
          <w:spacing w:val="36"/>
        </w:rPr>
        <w:t xml:space="preserve"> </w:t>
      </w:r>
      <w:r>
        <w:t xml:space="preserve">ткани,</w:t>
      </w:r>
      <w:r>
        <w:rPr>
          <w:spacing w:val="31"/>
        </w:rPr>
        <w:t xml:space="preserve"> </w:t>
      </w:r>
      <w:r>
        <w:rPr>
          <w:spacing w:val="-2"/>
        </w:rPr>
        <w:t xml:space="preserve">органы,</w:t>
      </w:r>
      <w:r/>
    </w:p>
    <w:p>
      <w:pPr>
        <w:spacing w:after="0" w:line="36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системы</w:t>
      </w:r>
      <w:r>
        <w:rPr>
          <w:spacing w:val="1"/>
        </w:rPr>
        <w:t xml:space="preserve"> </w:t>
      </w:r>
      <w:r>
        <w:t xml:space="preserve">органов,</w:t>
      </w:r>
      <w:r>
        <w:rPr>
          <w:spacing w:val="2"/>
        </w:rPr>
        <w:t xml:space="preserve"> </w:t>
      </w:r>
      <w:r>
        <w:rPr>
          <w:spacing w:val="-2"/>
        </w:rPr>
        <w:t xml:space="preserve">организм;</w:t>
      </w:r>
      <w:r/>
    </w:p>
    <w:p>
      <w:pPr>
        <w:pStyle w:val="1697"/>
        <w:ind w:right="1331"/>
        <w:spacing w:before="157" w:line="364" w:lineRule="auto"/>
      </w:pPr>
      <w: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r/>
    </w:p>
    <w:p>
      <w:pPr>
        <w:pStyle w:val="1697"/>
        <w:ind w:right="1333"/>
        <w:spacing w:line="362" w:lineRule="auto"/>
      </w:pPr>
      <w:r>
        <w:t xml:space="preserve">различать биологически активные вещества (витамины, ферменты,</w:t>
      </w:r>
      <w:r>
        <w:rPr>
          <w:spacing w:val="40"/>
        </w:rPr>
        <w:t xml:space="preserve"> </w:t>
      </w:r>
      <w:r>
        <w:t xml:space="preserve">гормоны), выявлять их роль в процессе обмена веществ и превращения энергии;</w:t>
      </w:r>
      <w:r/>
    </w:p>
    <w:p>
      <w:pPr>
        <w:pStyle w:val="1697"/>
        <w:ind w:right="1326"/>
        <w:spacing w:line="364" w:lineRule="auto"/>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r/>
    </w:p>
    <w:p>
      <w:pPr>
        <w:pStyle w:val="1697"/>
        <w:ind w:right="1332"/>
        <w:spacing w:line="364" w:lineRule="auto"/>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r/>
    </w:p>
    <w:p>
      <w:pPr>
        <w:pStyle w:val="1697"/>
        <w:ind w:right="1321"/>
        <w:spacing w:line="362" w:lineRule="auto"/>
      </w:pPr>
      <w:r>
        <w:t xml:space="preserve">применять биологические модели для выявления особенностей строения и функционирования органов и систем органов человека;</w:t>
      </w:r>
      <w:r/>
    </w:p>
    <w:p>
      <w:pPr>
        <w:pStyle w:val="1697"/>
        <w:ind w:right="1322"/>
        <w:spacing w:before="3" w:line="362" w:lineRule="auto"/>
      </w:pPr>
      <w:r>
        <w:t xml:space="preserve">объяснять нейрогуморальную регуляцию процессов жизнедеятельности организма человека;</w:t>
      </w:r>
      <w:r/>
    </w:p>
    <w:p>
      <w:pPr>
        <w:pStyle w:val="1697"/>
        <w:ind w:right="1333"/>
        <w:spacing w:before="4" w:line="364" w:lineRule="auto"/>
      </w:pPr>
      <w:r>
        <w:t xml:space="preserve">характеризовать и сравнивать безусловные и условные рефлексы, наследственные и ненаследстве</w:t>
      </w:r>
      <w:r>
        <w:t xml:space="preserve">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r/>
    </w:p>
    <w:p>
      <w:pPr>
        <w:pStyle w:val="1697"/>
        <w:ind w:right="1328"/>
        <w:spacing w:line="364" w:lineRule="auto"/>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r/>
    </w:p>
    <w:p>
      <w:pPr>
        <w:pStyle w:val="1697"/>
        <w:ind w:right="1326"/>
        <w:spacing w:line="364" w:lineRule="auto"/>
      </w:pPr>
      <w:r>
        <w:t xml:space="preserve">выполнять практич</w:t>
      </w:r>
      <w:r>
        <w:t xml:space="preserve">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 xml:space="preserve">лаборатории;</w:t>
      </w:r>
      <w:r/>
    </w:p>
    <w:p>
      <w:pPr>
        <w:pStyle w:val="1697"/>
        <w:ind w:left="1351" w:firstLine="0"/>
        <w:spacing w:line="297" w:lineRule="exact"/>
      </w:pPr>
      <w:r>
        <w:t xml:space="preserve">решать</w:t>
      </w:r>
      <w:r>
        <w:rPr>
          <w:spacing w:val="42"/>
        </w:rPr>
        <w:t xml:space="preserve">  </w:t>
      </w:r>
      <w:r>
        <w:t xml:space="preserve">качественные</w:t>
      </w:r>
      <w:r>
        <w:rPr>
          <w:spacing w:val="48"/>
        </w:rPr>
        <w:t xml:space="preserve">  </w:t>
      </w:r>
      <w:r>
        <w:t xml:space="preserve">и</w:t>
      </w:r>
      <w:r>
        <w:rPr>
          <w:spacing w:val="44"/>
        </w:rPr>
        <w:t xml:space="preserve">  </w:t>
      </w:r>
      <w:r>
        <w:t xml:space="preserve">количественные</w:t>
      </w:r>
      <w:r>
        <w:rPr>
          <w:spacing w:val="48"/>
        </w:rPr>
        <w:t xml:space="preserve">  </w:t>
      </w:r>
      <w:r>
        <w:t xml:space="preserve">задачи,</w:t>
      </w:r>
      <w:r>
        <w:rPr>
          <w:spacing w:val="45"/>
        </w:rPr>
        <w:t xml:space="preserve">  </w:t>
      </w:r>
      <w:r>
        <w:t xml:space="preserve">используя</w:t>
      </w:r>
      <w:r>
        <w:rPr>
          <w:spacing w:val="44"/>
        </w:rPr>
        <w:t xml:space="preserve">  </w:t>
      </w:r>
      <w:r>
        <w:rPr>
          <w:spacing w:val="-2"/>
        </w:rPr>
        <w:t xml:space="preserve">основные</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2" w:firstLine="0"/>
        <w:spacing w:before="63" w:line="367" w:lineRule="auto"/>
      </w:pPr>
      <w:r>
        <w:t xml:space="preserve">показатели здоровья человека, проводить расчёты и оценивать полученные </w:t>
      </w:r>
      <w:r>
        <w:rPr>
          <w:spacing w:val="-2"/>
        </w:rPr>
        <w:t xml:space="preserve">значения;</w:t>
      </w:r>
      <w:r/>
    </w:p>
    <w:p>
      <w:pPr>
        <w:pStyle w:val="1697"/>
        <w:ind w:left="684" w:right="1326"/>
        <w:spacing w:line="364" w:lineRule="auto"/>
      </w:pPr>
      <w:r>
        <w:t xml:space="preserve">аргументировать ос</w:t>
      </w:r>
      <w:r>
        <w:t xml:space="preserve">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w:t>
      </w:r>
      <w:r>
        <w:rPr>
          <w:spacing w:val="40"/>
        </w:rPr>
        <w:t xml:space="preserve"> </w:t>
      </w:r>
      <w:r>
        <w:t xml:space="preserve">психическое состояние;</w:t>
      </w:r>
      <w:r/>
    </w:p>
    <w:p>
      <w:pPr>
        <w:pStyle w:val="1697"/>
        <w:ind w:left="684" w:right="1334"/>
        <w:spacing w:line="364" w:lineRule="auto"/>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r/>
    </w:p>
    <w:p>
      <w:pPr>
        <w:pStyle w:val="1697"/>
        <w:ind w:right="1325"/>
        <w:spacing w:line="367" w:lineRule="auto"/>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r/>
    </w:p>
    <w:p>
      <w:pPr>
        <w:pStyle w:val="1697"/>
        <w:ind w:right="1326"/>
        <w:spacing w:line="364" w:lineRule="auto"/>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 xml:space="preserve">культуры;</w:t>
      </w:r>
      <w:r/>
    </w:p>
    <w:p>
      <w:pPr>
        <w:pStyle w:val="1697"/>
        <w:ind w:right="1332"/>
        <w:spacing w:line="364" w:lineRule="auto"/>
      </w:pPr>
      <w:r>
        <w:t xml:space="preserve">использовать методы биологии: наблюдать, измерять, описывать организм человека</w:t>
      </w:r>
      <w:r>
        <w:rPr>
          <w:spacing w:val="40"/>
        </w:rPr>
        <w:t xml:space="preserve"> </w:t>
      </w:r>
      <w:r>
        <w:t xml:space="preserve">и</w:t>
      </w:r>
      <w:r>
        <w:rPr>
          <w:spacing w:val="40"/>
        </w:rPr>
        <w:t xml:space="preserve"> </w:t>
      </w:r>
      <w:r>
        <w:t xml:space="preserve">процессы</w:t>
      </w:r>
      <w:r>
        <w:rPr>
          <w:spacing w:val="40"/>
        </w:rPr>
        <w:t xml:space="preserve"> </w:t>
      </w:r>
      <w:r>
        <w:t xml:space="preserve">его</w:t>
      </w:r>
      <w:r>
        <w:rPr>
          <w:spacing w:val="40"/>
        </w:rPr>
        <w:t xml:space="preserve"> </w:t>
      </w:r>
      <w:r>
        <w:t xml:space="preserve">жизнедеятельности,</w:t>
      </w:r>
      <w:r>
        <w:rPr>
          <w:spacing w:val="40"/>
        </w:rPr>
        <w:t xml:space="preserve"> </w:t>
      </w:r>
      <w:r>
        <w:t xml:space="preserve">проводить</w:t>
      </w:r>
      <w:r>
        <w:rPr>
          <w:spacing w:val="40"/>
        </w:rPr>
        <w:t xml:space="preserve"> </w:t>
      </w:r>
      <w:r>
        <w:t xml:space="preserve">простейшие исследования организма человека и объяснять их результаты;</w:t>
      </w:r>
      <w:r/>
    </w:p>
    <w:p>
      <w:pPr>
        <w:pStyle w:val="1697"/>
        <w:ind w:left="684" w:right="1330"/>
        <w:spacing w:line="364" w:lineRule="auto"/>
      </w:pPr>
      <w:r>
        <w:t xml:space="preserve">соблюдать правила безопасного труда при работе с учебным и</w:t>
      </w:r>
      <w:r>
        <w:rPr>
          <w:spacing w:val="80"/>
        </w:rPr>
        <w:t xml:space="preserve"> </w:t>
      </w:r>
      <w:r>
        <w:t xml:space="preserve">лабораторным оборудованием, химической посудой в соответствии с инструкциями на уроке и во внеурочной деятельности;</w:t>
      </w:r>
      <w:r/>
    </w:p>
    <w:p>
      <w:pPr>
        <w:pStyle w:val="1697"/>
        <w:ind w:right="1322"/>
        <w:spacing w:line="367" w:lineRule="auto"/>
      </w:pPr>
      <w:r>
        <w:t xml:space="preserve">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r/>
    </w:p>
    <w:p>
      <w:pPr>
        <w:pStyle w:val="1697"/>
        <w:ind w:right="1330"/>
        <w:spacing w:line="367" w:lineRule="auto"/>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r/>
    </w:p>
    <w:p>
      <w:pPr>
        <w:spacing w:after="0" w:line="36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88"/>
        </w:numPr>
        <w:ind w:left="684" w:right="1326" w:firstLine="662"/>
        <w:jc w:val="both"/>
        <w:spacing w:before="63" w:after="0" w:line="355" w:lineRule="auto"/>
        <w:tabs>
          <w:tab w:val="left" w:pos="1743" w:leader="none"/>
        </w:tabs>
        <w:rPr>
          <w:sz w:val="26"/>
        </w:rPr>
      </w:pPr>
      <w:r>
        <w:rPr>
          <w:sz w:val="26"/>
        </w:rPr>
        <w:t xml:space="preserve">Федеральная рабочая программа по учебному курсу «Основы духовно- нравственной культуры народов России».</w:t>
      </w:r>
      <w:r/>
    </w:p>
    <w:p>
      <w:pPr>
        <w:pStyle w:val="1699"/>
        <w:numPr>
          <w:ilvl w:val="1"/>
          <w:numId w:val="388"/>
        </w:numPr>
        <w:ind w:left="684" w:right="1322" w:firstLine="667"/>
        <w:jc w:val="both"/>
        <w:spacing w:before="0" w:after="0" w:line="352" w:lineRule="auto"/>
        <w:tabs>
          <w:tab w:val="left" w:pos="1943" w:leader="none"/>
        </w:tabs>
        <w:rPr>
          <w:sz w:val="26"/>
        </w:rPr>
      </w:pPr>
      <w:r>
        <w:rPr>
          <w:sz w:val="26"/>
        </w:rPr>
        <w:t xml:space="preserve">Федеральная рабочая программа по учебному курсу «Основы духовно- нравственной кул</w:t>
      </w:r>
      <w:r>
        <w:rPr>
          <w:sz w:val="26"/>
        </w:rPr>
        <w:t xml:space="preserve">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p>
    <w:p>
      <w:pPr>
        <w:pStyle w:val="1699"/>
        <w:numPr>
          <w:ilvl w:val="1"/>
          <w:numId w:val="388"/>
        </w:numPr>
        <w:ind w:left="1938" w:right="0" w:hanging="587"/>
        <w:jc w:val="both"/>
        <w:spacing w:before="8"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22" w:firstLine="667"/>
        <w:jc w:val="both"/>
        <w:spacing w:before="143" w:after="0" w:line="352" w:lineRule="auto"/>
        <w:tabs>
          <w:tab w:val="left" w:pos="2134" w:leader="none"/>
        </w:tabs>
        <w:rPr>
          <w:sz w:val="26"/>
        </w:rPr>
      </w:pPr>
      <w:r>
        <w:rPr>
          <w:sz w:val="26"/>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r/>
    </w:p>
    <w:p>
      <w:pPr>
        <w:pStyle w:val="1699"/>
        <w:numPr>
          <w:ilvl w:val="2"/>
          <w:numId w:val="388"/>
        </w:numPr>
        <w:ind w:left="684" w:right="1326" w:firstLine="667"/>
        <w:jc w:val="both"/>
        <w:spacing w:before="4" w:after="0" w:line="355" w:lineRule="auto"/>
        <w:tabs>
          <w:tab w:val="left" w:pos="2139" w:leader="none"/>
        </w:tabs>
        <w:rPr>
          <w:sz w:val="26"/>
        </w:rPr>
      </w:pPr>
      <w:r>
        <w:rPr>
          <w:sz w:val="26"/>
        </w:rPr>
        <w:t xml:space="preserve">В программе по ОДНКНР соблюдается преемственность с федеральным государственным о</w:t>
      </w:r>
      <w:r>
        <w:rPr>
          <w:sz w:val="26"/>
        </w:rPr>
        <w:t xml:space="preserve">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w:t>
      </w:r>
      <w:r>
        <w:rPr>
          <w:sz w:val="26"/>
        </w:rPr>
        <w:t xml:space="preserve">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w:t>
      </w:r>
      <w:r>
        <w:rPr>
          <w:spacing w:val="-2"/>
          <w:sz w:val="26"/>
        </w:rPr>
        <w:t xml:space="preserve">ценностей.</w:t>
      </w:r>
      <w:r/>
    </w:p>
    <w:p>
      <w:pPr>
        <w:pStyle w:val="1699"/>
        <w:numPr>
          <w:ilvl w:val="2"/>
          <w:numId w:val="388"/>
        </w:numPr>
        <w:ind w:left="684" w:right="1326" w:firstLine="667"/>
        <w:jc w:val="both"/>
        <w:spacing w:before="0" w:after="0" w:line="352" w:lineRule="auto"/>
        <w:tabs>
          <w:tab w:val="left" w:pos="2138" w:leader="none"/>
        </w:tabs>
        <w:rPr>
          <w:sz w:val="26"/>
        </w:rPr>
      </w:pPr>
      <w:r>
        <w:rPr>
          <w:sz w:val="26"/>
        </w:rPr>
        <w:t xml:space="preserve">В процессе изучения курса ОДНКНР обучающиеся получают возможность систематизировать, расширять и углублять полученные в р</w:t>
      </w:r>
      <w:r>
        <w:rPr>
          <w:sz w:val="26"/>
        </w:rPr>
        <w:t xml:space="preserve">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p>
    <w:p>
      <w:pPr>
        <w:pStyle w:val="1699"/>
        <w:numPr>
          <w:ilvl w:val="2"/>
          <w:numId w:val="388"/>
        </w:numPr>
        <w:ind w:left="684" w:right="1326" w:firstLine="667"/>
        <w:jc w:val="both"/>
        <w:spacing w:before="0" w:after="0" w:line="357" w:lineRule="auto"/>
        <w:tabs>
          <w:tab w:val="left" w:pos="2138" w:leader="none"/>
        </w:tabs>
        <w:rPr>
          <w:sz w:val="26"/>
        </w:rPr>
      </w:pPr>
      <w:r>
        <w:rPr>
          <w:sz w:val="26"/>
        </w:rPr>
        <w:t xml:space="preserve">Курс ОДНКНР формируется и преподаётся в соответствии с принципами культурологичности и культуросообразности, научности содержания</w:t>
      </w:r>
      <w:r>
        <w:rPr>
          <w:spacing w:val="40"/>
          <w:sz w:val="26"/>
        </w:rPr>
        <w:t xml:space="preserve"> </w:t>
      </w:r>
      <w:r>
        <w:rPr>
          <w:sz w:val="26"/>
        </w:rPr>
        <w:t xml:space="preserve">и</w:t>
      </w:r>
      <w:r>
        <w:rPr>
          <w:spacing w:val="63"/>
          <w:sz w:val="26"/>
        </w:rPr>
        <w:t xml:space="preserve">  </w:t>
      </w:r>
      <w:r>
        <w:rPr>
          <w:sz w:val="26"/>
        </w:rPr>
        <w:t xml:space="preserve">подхода</w:t>
      </w:r>
      <w:r>
        <w:rPr>
          <w:spacing w:val="60"/>
          <w:sz w:val="26"/>
        </w:rPr>
        <w:t xml:space="preserve">  </w:t>
      </w:r>
      <w:r>
        <w:rPr>
          <w:sz w:val="26"/>
        </w:rPr>
        <w:t xml:space="preserve">к</w:t>
      </w:r>
      <w:r>
        <w:rPr>
          <w:spacing w:val="60"/>
          <w:sz w:val="26"/>
        </w:rPr>
        <w:t xml:space="preserve">  </w:t>
      </w:r>
      <w:r>
        <w:rPr>
          <w:sz w:val="26"/>
        </w:rPr>
        <w:t xml:space="preserve">отбору</w:t>
      </w:r>
      <w:r>
        <w:rPr>
          <w:spacing w:val="60"/>
          <w:sz w:val="26"/>
        </w:rPr>
        <w:t xml:space="preserve">  </w:t>
      </w:r>
      <w:r>
        <w:rPr>
          <w:sz w:val="26"/>
        </w:rPr>
        <w:t xml:space="preserve">информации,</w:t>
      </w:r>
      <w:r>
        <w:rPr>
          <w:spacing w:val="62"/>
          <w:sz w:val="26"/>
        </w:rPr>
        <w:t xml:space="preserve">  </w:t>
      </w:r>
      <w:r>
        <w:rPr>
          <w:sz w:val="26"/>
        </w:rPr>
        <w:t xml:space="preserve">соответствия</w:t>
      </w:r>
      <w:r>
        <w:rPr>
          <w:spacing w:val="61"/>
          <w:sz w:val="26"/>
        </w:rPr>
        <w:t xml:space="preserve">  </w:t>
      </w:r>
      <w:r>
        <w:rPr>
          <w:sz w:val="26"/>
        </w:rPr>
        <w:t xml:space="preserve">требованиям</w:t>
      </w:r>
      <w:r>
        <w:rPr>
          <w:spacing w:val="60"/>
          <w:sz w:val="26"/>
        </w:rPr>
        <w:t xml:space="preserve">  </w:t>
      </w:r>
      <w:r>
        <w:rPr>
          <w:sz w:val="26"/>
        </w:rPr>
        <w:t xml:space="preserve">возрастной</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педагогики</w:t>
      </w:r>
      <w:r>
        <w:rPr>
          <w:spacing w:val="4"/>
        </w:rPr>
        <w:t xml:space="preserve"> </w:t>
      </w:r>
      <w:r>
        <w:t xml:space="preserve">и</w:t>
      </w:r>
      <w:r>
        <w:rPr>
          <w:spacing w:val="4"/>
        </w:rPr>
        <w:t xml:space="preserve"> </w:t>
      </w:r>
      <w:r>
        <w:rPr>
          <w:spacing w:val="-2"/>
        </w:rPr>
        <w:t xml:space="preserve">психологии.</w:t>
      </w:r>
      <w:r/>
    </w:p>
    <w:p>
      <w:pPr>
        <w:pStyle w:val="1699"/>
        <w:numPr>
          <w:ilvl w:val="2"/>
          <w:numId w:val="388"/>
        </w:numPr>
        <w:ind w:left="684" w:right="1326" w:firstLine="667"/>
        <w:jc w:val="both"/>
        <w:spacing w:before="142" w:after="0" w:line="352" w:lineRule="auto"/>
        <w:tabs>
          <w:tab w:val="left" w:pos="2138" w:leader="none"/>
        </w:tabs>
        <w:rPr>
          <w:sz w:val="26"/>
        </w:rPr>
      </w:pPr>
      <w:r>
        <w:rPr>
          <w:sz w:val="26"/>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w:t>
      </w:r>
      <w:r>
        <w:rPr>
          <w:sz w:val="26"/>
        </w:rPr>
        <w:t xml:space="preserve">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r/>
    </w:p>
    <w:p>
      <w:pPr>
        <w:pStyle w:val="1699"/>
        <w:numPr>
          <w:ilvl w:val="2"/>
          <w:numId w:val="388"/>
        </w:numPr>
        <w:ind w:left="684" w:right="1326" w:firstLine="667"/>
        <w:jc w:val="both"/>
        <w:spacing w:before="13" w:after="0" w:line="352" w:lineRule="auto"/>
        <w:tabs>
          <w:tab w:val="left" w:pos="2138" w:leader="none"/>
        </w:tabs>
        <w:rPr>
          <w:sz w:val="26"/>
        </w:rPr>
      </w:pPr>
      <w:r>
        <w:rPr>
          <w:sz w:val="26"/>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r/>
    </w:p>
    <w:p>
      <w:pPr>
        <w:pStyle w:val="1699"/>
        <w:numPr>
          <w:ilvl w:val="2"/>
          <w:numId w:val="388"/>
        </w:numPr>
        <w:ind w:left="684" w:right="1325" w:firstLine="667"/>
        <w:jc w:val="both"/>
        <w:spacing w:before="3" w:after="0" w:line="355" w:lineRule="auto"/>
        <w:tabs>
          <w:tab w:val="left" w:pos="2139" w:leader="none"/>
        </w:tabs>
        <w:rPr>
          <w:sz w:val="26"/>
        </w:rPr>
      </w:pPr>
      <w:r>
        <w:rPr>
          <w:sz w:val="26"/>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w:t>
      </w:r>
      <w:r>
        <w:rPr>
          <w:sz w:val="26"/>
        </w:rPr>
        <w:t xml:space="preserve">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6"/>
        </w:rPr>
        <w:t xml:space="preserve">личность).</w:t>
      </w:r>
      <w:r/>
    </w:p>
    <w:p>
      <w:pPr>
        <w:pStyle w:val="1699"/>
        <w:numPr>
          <w:ilvl w:val="2"/>
          <w:numId w:val="388"/>
        </w:numPr>
        <w:ind w:left="684" w:right="1327" w:firstLine="667"/>
        <w:jc w:val="both"/>
        <w:spacing w:before="0" w:after="0" w:line="355" w:lineRule="auto"/>
        <w:tabs>
          <w:tab w:val="left" w:pos="2133" w:leader="none"/>
        </w:tabs>
        <w:rPr>
          <w:sz w:val="26"/>
        </w:rPr>
      </w:pPr>
      <w:r>
        <w:rPr>
          <w:sz w:val="26"/>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w:t>
      </w:r>
      <w:r>
        <w:rPr>
          <w:spacing w:val="38"/>
          <w:sz w:val="26"/>
        </w:rPr>
        <w:t xml:space="preserve"> </w:t>
      </w:r>
      <w:r>
        <w:rPr>
          <w:sz w:val="26"/>
        </w:rPr>
        <w:t xml:space="preserve">этнической,</w:t>
      </w:r>
      <w:r>
        <w:rPr>
          <w:spacing w:val="40"/>
          <w:sz w:val="26"/>
        </w:rPr>
        <w:t xml:space="preserve"> </w:t>
      </w:r>
      <w:r>
        <w:rPr>
          <w:sz w:val="26"/>
        </w:rPr>
        <w:t xml:space="preserve">религиозной</w:t>
      </w:r>
      <w:r>
        <w:rPr>
          <w:spacing w:val="40"/>
          <w:sz w:val="26"/>
        </w:rPr>
        <w:t xml:space="preserve"> </w:t>
      </w:r>
      <w:r>
        <w:rPr>
          <w:sz w:val="26"/>
        </w:rPr>
        <w:t xml:space="preserve">ангажированности</w:t>
      </w:r>
      <w:r>
        <w:rPr>
          <w:spacing w:val="40"/>
          <w:sz w:val="26"/>
        </w:rPr>
        <w:t xml:space="preserve"> </w:t>
      </w:r>
      <w:r>
        <w:rPr>
          <w:sz w:val="26"/>
        </w:rPr>
        <w:t xml:space="preserve">в</w:t>
      </w:r>
      <w:r>
        <w:rPr>
          <w:spacing w:val="40"/>
          <w:sz w:val="26"/>
        </w:rPr>
        <w:t xml:space="preserve"> </w:t>
      </w:r>
      <w:r>
        <w:rPr>
          <w:sz w:val="26"/>
        </w:rPr>
        <w:t xml:space="preserve">содержании</w:t>
      </w:r>
      <w:r>
        <w:rPr>
          <w:spacing w:val="40"/>
          <w:sz w:val="26"/>
        </w:rPr>
        <w:t xml:space="preserve"> </w:t>
      </w:r>
      <w:r>
        <w:rPr>
          <w:sz w:val="26"/>
        </w:rPr>
        <w:t xml:space="preserve">предмета и его смысловых акцентах.</w:t>
      </w:r>
      <w:r/>
    </w:p>
    <w:p>
      <w:pPr>
        <w:pStyle w:val="1699"/>
        <w:numPr>
          <w:ilvl w:val="2"/>
          <w:numId w:val="388"/>
        </w:numPr>
        <w:ind w:left="684" w:right="1332" w:firstLine="667"/>
        <w:jc w:val="both"/>
        <w:spacing w:before="0" w:after="0" w:line="352" w:lineRule="auto"/>
        <w:tabs>
          <w:tab w:val="left" w:pos="2134" w:leader="none"/>
        </w:tabs>
        <w:rPr>
          <w:sz w:val="26"/>
        </w:rPr>
      </w:pPr>
      <w:r>
        <w:rPr>
          <w:sz w:val="26"/>
        </w:rPr>
        <w:t xml:space="preserve">Принцип научности подходов и содержания в преподавании</w:t>
      </w:r>
      <w:r>
        <w:rPr>
          <w:spacing w:val="80"/>
          <w:sz w:val="26"/>
        </w:rPr>
        <w:t xml:space="preserve"> </w:t>
      </w:r>
      <w:r>
        <w:rPr>
          <w:sz w:val="26"/>
        </w:rPr>
        <w:t xml:space="preserve">ОДНКНР означает в</w:t>
      </w:r>
      <w:r>
        <w:rPr>
          <w:sz w:val="26"/>
        </w:rPr>
        <w:t xml:space="preserve">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Pr>
          <w:spacing w:val="-2"/>
          <w:sz w:val="26"/>
        </w:rPr>
        <w:t xml:space="preserve">феноменам.</w:t>
      </w:r>
      <w:r/>
    </w:p>
    <w:p>
      <w:pPr>
        <w:pStyle w:val="1699"/>
        <w:numPr>
          <w:ilvl w:val="2"/>
          <w:numId w:val="388"/>
        </w:numPr>
        <w:ind w:left="684" w:right="1321" w:firstLine="667"/>
        <w:jc w:val="both"/>
        <w:spacing w:before="0" w:after="0" w:line="357" w:lineRule="auto"/>
        <w:tabs>
          <w:tab w:val="left" w:pos="2269" w:leader="none"/>
        </w:tabs>
        <w:rPr>
          <w:sz w:val="26"/>
        </w:rPr>
      </w:pPr>
      <w:r>
        <w:rPr>
          <w:sz w:val="26"/>
        </w:rPr>
        <w:t xml:space="preserve">Принцип соответствия требованиям возрастной педагогики и психологии включает отбор тем и содержания курса согласно приоритетным</w:t>
      </w:r>
      <w:r>
        <w:rPr>
          <w:spacing w:val="80"/>
          <w:sz w:val="26"/>
        </w:rPr>
        <w:t xml:space="preserve"> </w:t>
      </w:r>
      <w:r>
        <w:rPr>
          <w:sz w:val="26"/>
        </w:rPr>
        <w:t xml:space="preserve">зонам</w:t>
      </w:r>
      <w:r>
        <w:rPr>
          <w:spacing w:val="79"/>
          <w:sz w:val="26"/>
        </w:rPr>
        <w:t xml:space="preserve"> </w:t>
      </w:r>
      <w:r>
        <w:rPr>
          <w:sz w:val="26"/>
        </w:rPr>
        <w:t xml:space="preserve">ближайшего</w:t>
      </w:r>
      <w:r>
        <w:rPr>
          <w:spacing w:val="76"/>
          <w:sz w:val="26"/>
        </w:rPr>
        <w:t xml:space="preserve"> </w:t>
      </w:r>
      <w:r>
        <w:rPr>
          <w:sz w:val="26"/>
        </w:rPr>
        <w:t xml:space="preserve">развития</w:t>
      </w:r>
      <w:r>
        <w:rPr>
          <w:spacing w:val="77"/>
          <w:sz w:val="26"/>
        </w:rPr>
        <w:t xml:space="preserve"> </w:t>
      </w:r>
      <w:r>
        <w:rPr>
          <w:sz w:val="26"/>
        </w:rPr>
        <w:t xml:space="preserve">для</w:t>
      </w:r>
      <w:r>
        <w:rPr>
          <w:spacing w:val="72"/>
          <w:sz w:val="26"/>
        </w:rPr>
        <w:t xml:space="preserve"> </w:t>
      </w:r>
      <w:r>
        <w:rPr>
          <w:sz w:val="26"/>
        </w:rPr>
        <w:t xml:space="preserve">5–6</w:t>
      </w:r>
      <w:r>
        <w:rPr>
          <w:spacing w:val="76"/>
          <w:sz w:val="26"/>
        </w:rPr>
        <w:t xml:space="preserve"> </w:t>
      </w:r>
      <w:r>
        <w:rPr>
          <w:sz w:val="26"/>
        </w:rPr>
        <w:t xml:space="preserve">классов,</w:t>
      </w:r>
      <w:r>
        <w:rPr>
          <w:spacing w:val="79"/>
          <w:sz w:val="26"/>
        </w:rPr>
        <w:t xml:space="preserve"> </w:t>
      </w:r>
      <w:r>
        <w:rPr>
          <w:sz w:val="26"/>
        </w:rPr>
        <w:t xml:space="preserve">когнитивным</w:t>
      </w:r>
      <w:r>
        <w:rPr>
          <w:spacing w:val="79"/>
          <w:sz w:val="26"/>
        </w:rPr>
        <w:t xml:space="preserve"> </w:t>
      </w:r>
      <w:r>
        <w:rPr>
          <w:sz w:val="26"/>
        </w:rPr>
        <w:t xml:space="preserve">способностям</w:t>
      </w:r>
      <w:r>
        <w:rPr>
          <w:spacing w:val="80"/>
          <w:sz w:val="26"/>
        </w:rPr>
        <w:t xml:space="preserve"> </w:t>
      </w:r>
      <w:r>
        <w:rPr>
          <w:sz w:val="26"/>
        </w:rPr>
        <w:t xml:space="preserve">и</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6" w:firstLine="0"/>
        <w:spacing w:before="63" w:line="355" w:lineRule="auto"/>
      </w:pPr>
      <w:r>
        <w:t xml:space="preserve">социальным потребностям обучающихся, содержанию гуманитарных и общественно-научных учебных предметов.</w:t>
      </w:r>
      <w:r/>
    </w:p>
    <w:p>
      <w:pPr>
        <w:pStyle w:val="1699"/>
        <w:numPr>
          <w:ilvl w:val="2"/>
          <w:numId w:val="388"/>
        </w:numPr>
        <w:ind w:left="684" w:right="1321" w:firstLine="667"/>
        <w:jc w:val="both"/>
        <w:spacing w:before="0" w:after="0" w:line="355" w:lineRule="auto"/>
        <w:tabs>
          <w:tab w:val="left" w:pos="2269" w:leader="none"/>
        </w:tabs>
        <w:rPr>
          <w:sz w:val="26"/>
        </w:rPr>
      </w:pPr>
      <w:r>
        <w:rPr>
          <w:sz w:val="26"/>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w:t>
      </w:r>
      <w:r>
        <w:rPr>
          <w:sz w:val="26"/>
        </w:rPr>
        <w:t xml:space="preserve">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w:t>
      </w:r>
      <w:r>
        <w:rPr>
          <w:spacing w:val="-2"/>
          <w:sz w:val="26"/>
        </w:rPr>
        <w:t xml:space="preserve">развитии.</w:t>
      </w:r>
      <w:r/>
    </w:p>
    <w:p>
      <w:pPr>
        <w:pStyle w:val="1699"/>
        <w:numPr>
          <w:ilvl w:val="2"/>
          <w:numId w:val="388"/>
        </w:numPr>
        <w:ind w:left="1351" w:right="1328" w:firstLine="0"/>
        <w:jc w:val="both"/>
        <w:spacing w:before="0" w:after="0" w:line="355" w:lineRule="auto"/>
        <w:tabs>
          <w:tab w:val="left" w:pos="2269" w:leader="none"/>
        </w:tabs>
        <w:rPr>
          <w:sz w:val="26"/>
        </w:rPr>
      </w:pPr>
      <w:r>
        <w:rPr>
          <w:sz w:val="26"/>
        </w:rPr>
        <w:t xml:space="preserve">Целями изучения</w:t>
      </w:r>
      <w:r>
        <w:rPr>
          <w:spacing w:val="40"/>
          <w:sz w:val="26"/>
        </w:rPr>
        <w:t xml:space="preserve"> </w:t>
      </w:r>
      <w:r>
        <w:rPr>
          <w:sz w:val="26"/>
        </w:rPr>
        <w:t xml:space="preserve">учебного курса</w:t>
      </w:r>
      <w:r>
        <w:rPr>
          <w:spacing w:val="40"/>
          <w:sz w:val="26"/>
        </w:rPr>
        <w:t xml:space="preserve"> </w:t>
      </w:r>
      <w:r>
        <w:rPr>
          <w:sz w:val="26"/>
        </w:rPr>
        <w:t xml:space="preserve">ОДНКНР являются:</w:t>
      </w:r>
      <w:r>
        <w:rPr>
          <w:spacing w:val="40"/>
          <w:sz w:val="26"/>
        </w:rPr>
        <w:t xml:space="preserve"> </w:t>
      </w:r>
      <w:r>
        <w:rPr>
          <w:sz w:val="26"/>
        </w:rPr>
        <w:t xml:space="preserve">формирование</w:t>
      </w:r>
      <w:r>
        <w:rPr>
          <w:spacing w:val="80"/>
          <w:sz w:val="26"/>
        </w:rPr>
        <w:t xml:space="preserve"> </w:t>
      </w:r>
      <w:r>
        <w:rPr>
          <w:sz w:val="26"/>
        </w:rPr>
        <w:t xml:space="preserve">общероссийской</w:t>
      </w:r>
      <w:r>
        <w:rPr>
          <w:spacing w:val="80"/>
          <w:sz w:val="26"/>
        </w:rPr>
        <w:t xml:space="preserve"> </w:t>
      </w:r>
      <w:r>
        <w:rPr>
          <w:sz w:val="26"/>
        </w:rPr>
        <w:t xml:space="preserve">гражданской</w:t>
      </w:r>
      <w:r>
        <w:rPr>
          <w:spacing w:val="80"/>
          <w:sz w:val="26"/>
        </w:rPr>
        <w:t xml:space="preserve"> </w:t>
      </w:r>
      <w:r>
        <w:rPr>
          <w:sz w:val="26"/>
        </w:rPr>
        <w:t xml:space="preserve">идентичности</w:t>
      </w:r>
      <w:r>
        <w:rPr>
          <w:spacing w:val="80"/>
          <w:sz w:val="26"/>
        </w:rPr>
        <w:t xml:space="preserve"> </w:t>
      </w:r>
      <w:r>
        <w:rPr>
          <w:sz w:val="26"/>
        </w:rPr>
        <w:t xml:space="preserve">обучающихся</w:t>
      </w:r>
      <w:r/>
    </w:p>
    <w:p>
      <w:pPr>
        <w:pStyle w:val="1697"/>
        <w:ind w:left="684" w:right="1337" w:firstLine="0"/>
        <w:spacing w:line="355" w:lineRule="auto"/>
      </w:pPr>
      <w:r>
        <w:t xml:space="preserve">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r/>
    </w:p>
    <w:p>
      <w:pPr>
        <w:pStyle w:val="1697"/>
        <w:ind w:left="684" w:right="1332"/>
        <w:spacing w:line="355" w:lineRule="auto"/>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w:t>
      </w:r>
      <w:r>
        <w:rPr>
          <w:spacing w:val="40"/>
        </w:rPr>
        <w:t xml:space="preserve"> </w:t>
      </w:r>
      <w:r>
        <w:t xml:space="preserve">осознанию своей принадлежности к многонациональному народу Российской </w:t>
      </w:r>
      <w:r>
        <w:rPr>
          <w:spacing w:val="-2"/>
        </w:rPr>
        <w:t xml:space="preserve">Федерации;</w:t>
      </w:r>
      <w:r/>
    </w:p>
    <w:p>
      <w:pPr>
        <w:pStyle w:val="1697"/>
        <w:ind w:right="1331"/>
        <w:spacing w:line="355" w:lineRule="auto"/>
      </w:pPr>
      <w: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r/>
    </w:p>
    <w:p>
      <w:pPr>
        <w:pStyle w:val="1697"/>
        <w:ind w:left="684" w:right="1327"/>
        <w:spacing w:line="355" w:lineRule="auto"/>
      </w:pPr>
      <w:r>
        <w:t xml:space="preserve">идентификация собственной личности как полноправного субъекта культурного,</w:t>
      </w:r>
      <w:r>
        <w:rPr>
          <w:spacing w:val="40"/>
        </w:rPr>
        <w:t xml:space="preserve"> </w:t>
      </w:r>
      <w:r>
        <w:t xml:space="preserve">исторического</w:t>
      </w:r>
      <w:r>
        <w:rPr>
          <w:spacing w:val="40"/>
        </w:rPr>
        <w:t xml:space="preserve"> </w:t>
      </w:r>
      <w:r>
        <w:t xml:space="preserve">и</w:t>
      </w:r>
      <w:r>
        <w:rPr>
          <w:spacing w:val="40"/>
        </w:rPr>
        <w:t xml:space="preserve"> </w:t>
      </w:r>
      <w:r>
        <w:t xml:space="preserve">цивилизационного</w:t>
      </w:r>
      <w:r>
        <w:rPr>
          <w:spacing w:val="40"/>
        </w:rPr>
        <w:t xml:space="preserve"> </w:t>
      </w:r>
      <w:r>
        <w:t xml:space="preserve">развития</w:t>
      </w:r>
      <w:r>
        <w:rPr>
          <w:spacing w:val="40"/>
        </w:rPr>
        <w:t xml:space="preserve"> </w:t>
      </w:r>
      <w:r>
        <w:t xml:space="preserve">Российской </w:t>
      </w:r>
      <w:r>
        <w:rPr>
          <w:spacing w:val="-2"/>
        </w:rPr>
        <w:t xml:space="preserve">Федерации.</w:t>
      </w:r>
      <w:r/>
    </w:p>
    <w:p>
      <w:pPr>
        <w:pStyle w:val="1699"/>
        <w:numPr>
          <w:ilvl w:val="2"/>
          <w:numId w:val="388"/>
        </w:numPr>
        <w:ind w:left="2269" w:right="0" w:hanging="918"/>
        <w:jc w:val="both"/>
        <w:spacing w:before="0" w:after="0" w:line="296" w:lineRule="exact"/>
        <w:tabs>
          <w:tab w:val="left" w:pos="2269" w:leader="none"/>
        </w:tabs>
        <w:rPr>
          <w:sz w:val="26"/>
        </w:rPr>
      </w:pPr>
      <w:r>
        <w:rPr>
          <w:sz w:val="26"/>
        </w:rPr>
        <w:t xml:space="preserve">Цели</w:t>
      </w:r>
      <w:r>
        <w:rPr>
          <w:spacing w:val="-3"/>
          <w:sz w:val="26"/>
        </w:rPr>
        <w:t xml:space="preserve"> </w:t>
      </w:r>
      <w:r>
        <w:rPr>
          <w:sz w:val="26"/>
        </w:rPr>
        <w:t xml:space="preserve">курса</w:t>
      </w:r>
      <w:r>
        <w:rPr>
          <w:spacing w:val="6"/>
          <w:sz w:val="26"/>
        </w:rPr>
        <w:t xml:space="preserve"> </w:t>
      </w:r>
      <w:r>
        <w:rPr>
          <w:sz w:val="26"/>
        </w:rPr>
        <w:t xml:space="preserve">ОДНКНР определяют</w:t>
      </w:r>
      <w:r>
        <w:rPr>
          <w:spacing w:val="6"/>
          <w:sz w:val="26"/>
        </w:rPr>
        <w:t xml:space="preserve"> </w:t>
      </w:r>
      <w:r>
        <w:rPr>
          <w:sz w:val="26"/>
        </w:rPr>
        <w:t xml:space="preserve">следующие</w:t>
      </w:r>
      <w:r>
        <w:rPr>
          <w:spacing w:val="5"/>
          <w:sz w:val="26"/>
        </w:rPr>
        <w:t xml:space="preserve"> </w:t>
      </w:r>
      <w:r>
        <w:rPr>
          <w:spacing w:val="-2"/>
          <w:sz w:val="26"/>
        </w:rPr>
        <w:t xml:space="preserve">задачи:</w:t>
      </w:r>
      <w:r/>
    </w:p>
    <w:p>
      <w:pPr>
        <w:pStyle w:val="1697"/>
        <w:ind w:left="684" w:right="1335"/>
        <w:spacing w:before="112" w:line="355" w:lineRule="auto"/>
      </w:pPr>
      <w:r>
        <w:t xml:space="preserve">овладение предметными компетенциями, имеющими преимущественное значение для формирования гражданской идентичности обучающегося;</w:t>
      </w:r>
      <w:r/>
    </w:p>
    <w:p>
      <w:pPr>
        <w:pStyle w:val="1697"/>
        <w:ind w:left="684" w:right="1326"/>
        <w:spacing w:line="357" w:lineRule="auto"/>
      </w:pPr>
      <w:r>
        <w:t xml:space="preserve">приобретение и усвоение знаний о нормах общественной морали и нравственности</w:t>
      </w:r>
      <w:r>
        <w:rPr>
          <w:spacing w:val="77"/>
        </w:rPr>
        <w:t xml:space="preserve">  </w:t>
      </w:r>
      <w:r>
        <w:t xml:space="preserve">как</w:t>
      </w:r>
      <w:r>
        <w:rPr>
          <w:spacing w:val="78"/>
        </w:rPr>
        <w:t xml:space="preserve">  </w:t>
      </w:r>
      <w:r>
        <w:t xml:space="preserve">основополагающих</w:t>
      </w:r>
      <w:r>
        <w:rPr>
          <w:spacing w:val="79"/>
        </w:rPr>
        <w:t xml:space="preserve">  </w:t>
      </w:r>
      <w:r>
        <w:t xml:space="preserve">элементах</w:t>
      </w:r>
      <w:r>
        <w:rPr>
          <w:spacing w:val="80"/>
        </w:rPr>
        <w:t xml:space="preserve">  </w:t>
      </w:r>
      <w:r>
        <w:t xml:space="preserve">духовной</w:t>
      </w:r>
      <w:r>
        <w:rPr>
          <w:spacing w:val="77"/>
        </w:rPr>
        <w:t xml:space="preserve">  </w:t>
      </w:r>
      <w:r>
        <w:t xml:space="preserve">культуры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современного</w:t>
      </w:r>
      <w:r>
        <w:rPr>
          <w:spacing w:val="3"/>
        </w:rPr>
        <w:t xml:space="preserve"> </w:t>
      </w:r>
      <w:r>
        <w:rPr>
          <w:spacing w:val="-2"/>
        </w:rPr>
        <w:t xml:space="preserve">общества;</w:t>
      </w:r>
      <w:r/>
    </w:p>
    <w:p>
      <w:pPr>
        <w:pStyle w:val="1697"/>
        <w:ind w:right="1321"/>
        <w:spacing w:before="142" w:line="355" w:lineRule="auto"/>
      </w:pPr>
      <w: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r/>
    </w:p>
    <w:p>
      <w:pPr>
        <w:pStyle w:val="1697"/>
        <w:ind w:right="1331"/>
        <w:spacing w:line="352" w:lineRule="auto"/>
      </w:pPr>
      <w: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r/>
    </w:p>
    <w:p>
      <w:pPr>
        <w:pStyle w:val="1697"/>
        <w:ind w:right="1330"/>
        <w:spacing w:before="4" w:line="355" w:lineRule="auto"/>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r/>
    </w:p>
    <w:p>
      <w:pPr>
        <w:pStyle w:val="1697"/>
        <w:ind w:right="1334"/>
        <w:spacing w:line="355" w:lineRule="auto"/>
      </w:pPr>
      <w: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r/>
    </w:p>
    <w:p>
      <w:pPr>
        <w:pStyle w:val="1697"/>
        <w:ind w:right="1333"/>
        <w:spacing w:line="355" w:lineRule="auto"/>
      </w:pPr>
      <w:r>
        <w:t xml:space="preserve">воспитание уважительного и бережного отношения к историческому, религиозному и культурному наследию народов Российской Федерации;</w:t>
      </w:r>
      <w:r/>
    </w:p>
    <w:p>
      <w:pPr>
        <w:pStyle w:val="1697"/>
        <w:ind w:right="1332"/>
        <w:spacing w:line="352" w:lineRule="auto"/>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 xml:space="preserve">ценностей;</w:t>
      </w:r>
      <w:r/>
    </w:p>
    <w:p>
      <w:pPr>
        <w:pStyle w:val="1697"/>
        <w:ind w:right="1325"/>
        <w:spacing w:line="355" w:lineRule="auto"/>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r/>
    </w:p>
    <w:p>
      <w:pPr>
        <w:pStyle w:val="1699"/>
        <w:numPr>
          <w:ilvl w:val="2"/>
          <w:numId w:val="388"/>
        </w:numPr>
        <w:ind w:left="683" w:right="1340" w:firstLine="667"/>
        <w:jc w:val="both"/>
        <w:spacing w:before="0" w:after="0" w:line="355" w:lineRule="auto"/>
        <w:tabs>
          <w:tab w:val="left" w:pos="2268" w:leader="none"/>
        </w:tabs>
        <w:rPr>
          <w:sz w:val="26"/>
        </w:rPr>
      </w:pPr>
      <w:r>
        <w:rPr>
          <w:sz w:val="26"/>
        </w:rPr>
        <w:t xml:space="preserve">Изучение курса ОДНКНР вносит значительный вклад в достижение главных целей основного общего образования, способствуя:</w:t>
      </w:r>
      <w:r/>
    </w:p>
    <w:p>
      <w:pPr>
        <w:pStyle w:val="1697"/>
        <w:ind w:right="1325"/>
        <w:spacing w:line="352" w:lineRule="auto"/>
      </w:pPr>
      <w:r>
        <w:t xml:space="preserve">расширению и систематизаци</w:t>
      </w:r>
      <w:r>
        <w:t xml:space="preserve">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 xml:space="preserve">образования;</w:t>
      </w:r>
      <w:r/>
    </w:p>
    <w:p>
      <w:pPr>
        <w:pStyle w:val="1697"/>
        <w:ind w:right="1339"/>
        <w:spacing w:line="355" w:lineRule="auto"/>
      </w:pPr>
      <w:r>
        <w:t xml:space="preserve">углублению представлений о светской этике, религиозной культуре народов Российской Федерации, их роли в развитии современного общества;</w:t>
      </w:r>
      <w:r/>
    </w:p>
    <w:p>
      <w:pPr>
        <w:pStyle w:val="1697"/>
        <w:ind w:left="1351" w:firstLine="0"/>
      </w:pPr>
      <w:r>
        <w:t xml:space="preserve">формированию</w:t>
      </w:r>
      <w:r>
        <w:rPr>
          <w:spacing w:val="21"/>
        </w:rPr>
        <w:t xml:space="preserve"> </w:t>
      </w:r>
      <w:r>
        <w:t xml:space="preserve">основ</w:t>
      </w:r>
      <w:r>
        <w:rPr>
          <w:spacing w:val="29"/>
        </w:rPr>
        <w:t xml:space="preserve"> </w:t>
      </w:r>
      <w:r>
        <w:t xml:space="preserve">морали</w:t>
      </w:r>
      <w:r>
        <w:rPr>
          <w:spacing w:val="26"/>
        </w:rPr>
        <w:t xml:space="preserve"> </w:t>
      </w:r>
      <w:r>
        <w:t xml:space="preserve">и</w:t>
      </w:r>
      <w:r>
        <w:rPr>
          <w:spacing w:val="26"/>
        </w:rPr>
        <w:t xml:space="preserve"> </w:t>
      </w:r>
      <w:r>
        <w:t xml:space="preserve">нравственности,</w:t>
      </w:r>
      <w:r>
        <w:rPr>
          <w:spacing w:val="24"/>
        </w:rPr>
        <w:t xml:space="preserve"> </w:t>
      </w:r>
      <w:r>
        <w:t xml:space="preserve">воплощённых</w:t>
      </w:r>
      <w:r>
        <w:rPr>
          <w:spacing w:val="31"/>
        </w:rPr>
        <w:t xml:space="preserve"> </w:t>
      </w:r>
      <w:r>
        <w:t xml:space="preserve">в</w:t>
      </w:r>
      <w:r>
        <w:rPr>
          <w:spacing w:val="24"/>
        </w:rPr>
        <w:t xml:space="preserve"> </w:t>
      </w:r>
      <w:r>
        <w:rPr>
          <w:spacing w:val="-2"/>
        </w:rPr>
        <w:t xml:space="preserve">семейных,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этнокультурных и религиозных ценностях, ориентированных на соизмерение</w:t>
      </w:r>
      <w:r>
        <w:rPr>
          <w:spacing w:val="40"/>
        </w:rPr>
        <w:t xml:space="preserve"> </w:t>
      </w:r>
      <w:r>
        <w:t xml:space="preserve">своих поступков с нравственными идеалами, на осознание своих обязанностей перед обществом и государством;</w:t>
      </w:r>
      <w:r/>
    </w:p>
    <w:p>
      <w:pPr>
        <w:pStyle w:val="1697"/>
        <w:ind w:left="684" w:right="1321"/>
        <w:spacing w:line="355" w:lineRule="auto"/>
      </w:pPr>
      <w:r>
        <w:t xml:space="preserve">воспитанию патриотизма, уважения к истории, языку, культурным и рел</w:t>
      </w:r>
      <w:r>
        <w:t xml:space="preserve">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r/>
    </w:p>
    <w:p>
      <w:pPr>
        <w:pStyle w:val="1697"/>
        <w:ind w:left="684" w:right="1333"/>
        <w:spacing w:line="352" w:lineRule="auto"/>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r/>
    </w:p>
    <w:p>
      <w:pPr>
        <w:pStyle w:val="1697"/>
        <w:ind w:left="684" w:right="1327"/>
        <w:spacing w:line="355" w:lineRule="auto"/>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r/>
    </w:p>
    <w:p>
      <w:pPr>
        <w:pStyle w:val="1697"/>
        <w:ind w:right="1327"/>
        <w:spacing w:line="357" w:lineRule="auto"/>
      </w:pPr>
      <w:r>
        <w:t xml:space="preserve">раскрытию природы духовно-нравственных ценностей российского общества, объединяющих светскость и духовность;</w:t>
      </w:r>
      <w:r/>
    </w:p>
    <w:p>
      <w:pPr>
        <w:pStyle w:val="1697"/>
        <w:ind w:right="1321"/>
        <w:spacing w:line="355" w:lineRule="auto"/>
      </w:pPr>
      <w: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w:t>
      </w:r>
      <w:r>
        <w:rPr>
          <w:spacing w:val="40"/>
        </w:rPr>
        <w:t xml:space="preserve"> </w:t>
      </w:r>
      <w:r>
        <w:t xml:space="preserve">к</w:t>
      </w:r>
      <w:r>
        <w:rPr>
          <w:spacing w:val="40"/>
        </w:rPr>
        <w:t xml:space="preserve"> </w:t>
      </w:r>
      <w:r>
        <w:t xml:space="preserve">обучению</w:t>
      </w:r>
      <w:r>
        <w:rPr>
          <w:spacing w:val="40"/>
        </w:rPr>
        <w:t xml:space="preserve"> </w:t>
      </w:r>
      <w:r>
        <w:t xml:space="preserve">и</w:t>
      </w:r>
      <w:r>
        <w:rPr>
          <w:spacing w:val="40"/>
        </w:rPr>
        <w:t xml:space="preserve"> </w:t>
      </w:r>
      <w:r>
        <w:t xml:space="preserve">познанию,</w:t>
      </w:r>
      <w:r>
        <w:rPr>
          <w:spacing w:val="40"/>
        </w:rPr>
        <w:t xml:space="preserve"> </w:t>
      </w:r>
      <w:r>
        <w:t xml:space="preserve">осознанному</w:t>
      </w:r>
      <w:r>
        <w:rPr>
          <w:spacing w:val="40"/>
        </w:rPr>
        <w:t xml:space="preserve"> </w:t>
      </w:r>
      <w:r>
        <w:t xml:space="preserve">выбору</w:t>
      </w:r>
      <w:r>
        <w:rPr>
          <w:spacing w:val="40"/>
        </w:rPr>
        <w:t xml:space="preserve"> </w:t>
      </w:r>
      <w:r>
        <w:t xml:space="preserve">ценностных ориентаций, способствующих развитию общества в целом;</w:t>
      </w:r>
      <w:r/>
    </w:p>
    <w:p>
      <w:pPr>
        <w:pStyle w:val="1697"/>
        <w:ind w:left="684" w:right="1322"/>
        <w:spacing w:line="355" w:lineRule="auto"/>
      </w:pPr>
      <w:r>
        <w:t xml:space="preserve">получению научных представлений о культуре и её функциях, особенностях взаимодействия</w:t>
      </w:r>
      <w:r>
        <w:rPr>
          <w:spacing w:val="40"/>
        </w:rPr>
        <w:t xml:space="preserve"> </w:t>
      </w:r>
      <w:r>
        <w:t xml:space="preserve">с</w:t>
      </w:r>
      <w:r>
        <w:rPr>
          <w:spacing w:val="40"/>
        </w:rPr>
        <w:t xml:space="preserve"> </w:t>
      </w:r>
      <w:r>
        <w:t xml:space="preserve">социальными</w:t>
      </w:r>
      <w:r>
        <w:rPr>
          <w:spacing w:val="40"/>
        </w:rPr>
        <w:t xml:space="preserve"> </w:t>
      </w:r>
      <w:r>
        <w:t xml:space="preserve">институтами,</w:t>
      </w:r>
      <w:r>
        <w:rPr>
          <w:spacing w:val="40"/>
        </w:rPr>
        <w:t xml:space="preserve"> </w:t>
      </w:r>
      <w:r>
        <w:t xml:space="preserve">способности</w:t>
      </w:r>
      <w:r>
        <w:rPr>
          <w:spacing w:val="40"/>
        </w:rPr>
        <w:t xml:space="preserve"> </w:t>
      </w:r>
      <w:r>
        <w:t xml:space="preserve">их</w:t>
      </w:r>
      <w:r>
        <w:rPr>
          <w:spacing w:val="40"/>
        </w:rPr>
        <w:t xml:space="preserve"> </w:t>
      </w:r>
      <w:r>
        <w:t xml:space="preserve">применять</w:t>
      </w:r>
      <w:r>
        <w:rPr>
          <w:spacing w:val="40"/>
        </w:rPr>
        <w:t xml:space="preserve"> </w:t>
      </w:r>
      <w:r>
        <w:t xml:space="preserve">в анализе и изучении социал</w:t>
      </w:r>
      <w:r>
        <w:t xml:space="preserve">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 нравственных ценностей в социальных и культурно-исторических процессах;</w:t>
      </w:r>
      <w:r/>
    </w:p>
    <w:p>
      <w:pPr>
        <w:pStyle w:val="1697"/>
        <w:ind w:right="1329"/>
        <w:spacing w:line="352" w:lineRule="auto"/>
      </w:pPr>
      <w: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r/>
    </w:p>
    <w:p>
      <w:pPr>
        <w:pStyle w:val="1699"/>
        <w:numPr>
          <w:ilvl w:val="2"/>
          <w:numId w:val="388"/>
        </w:numPr>
        <w:ind w:left="684" w:right="1326" w:firstLine="667"/>
        <w:jc w:val="both"/>
        <w:spacing w:before="0" w:after="0" w:line="357" w:lineRule="auto"/>
        <w:tabs>
          <w:tab w:val="left" w:pos="2435" w:leader="none"/>
        </w:tabs>
        <w:rPr>
          <w:sz w:val="26"/>
        </w:rPr>
      </w:pPr>
      <w:r>
        <w:rPr>
          <w:sz w:val="26"/>
        </w:rPr>
        <w:t xml:space="preserve">Общее число часов, рекомендованных для изучения курса ОДНКНР, –</w:t>
      </w:r>
      <w:r>
        <w:rPr>
          <w:spacing w:val="12"/>
          <w:sz w:val="26"/>
        </w:rPr>
        <w:t xml:space="preserve"> </w:t>
      </w:r>
      <w:r>
        <w:rPr>
          <w:sz w:val="26"/>
        </w:rPr>
        <w:t xml:space="preserve">68</w:t>
      </w:r>
      <w:r>
        <w:rPr>
          <w:spacing w:val="12"/>
          <w:sz w:val="26"/>
        </w:rPr>
        <w:t xml:space="preserve"> </w:t>
      </w:r>
      <w:r>
        <w:rPr>
          <w:sz w:val="26"/>
        </w:rPr>
        <w:t xml:space="preserve">часов: в</w:t>
      </w:r>
      <w:r>
        <w:rPr>
          <w:spacing w:val="9"/>
          <w:sz w:val="26"/>
        </w:rPr>
        <w:t xml:space="preserve"> </w:t>
      </w:r>
      <w:r>
        <w:rPr>
          <w:sz w:val="26"/>
        </w:rPr>
        <w:t xml:space="preserve">5</w:t>
      </w:r>
      <w:r>
        <w:rPr>
          <w:spacing w:val="12"/>
          <w:sz w:val="26"/>
        </w:rPr>
        <w:t xml:space="preserve"> </w:t>
      </w:r>
      <w:r>
        <w:rPr>
          <w:sz w:val="26"/>
        </w:rPr>
        <w:t xml:space="preserve">классе</w:t>
      </w:r>
      <w:r>
        <w:rPr>
          <w:spacing w:val="11"/>
          <w:sz w:val="26"/>
        </w:rPr>
        <w:t xml:space="preserve"> </w:t>
      </w:r>
      <w:r>
        <w:rPr>
          <w:sz w:val="26"/>
        </w:rPr>
        <w:t xml:space="preserve">–</w:t>
      </w:r>
      <w:r>
        <w:rPr>
          <w:spacing w:val="12"/>
          <w:sz w:val="26"/>
        </w:rPr>
        <w:t xml:space="preserve"> </w:t>
      </w:r>
      <w:r>
        <w:rPr>
          <w:sz w:val="26"/>
        </w:rPr>
        <w:t xml:space="preserve">34</w:t>
      </w:r>
      <w:r>
        <w:rPr>
          <w:spacing w:val="12"/>
          <w:sz w:val="26"/>
        </w:rPr>
        <w:t xml:space="preserve"> </w:t>
      </w:r>
      <w:r>
        <w:rPr>
          <w:sz w:val="26"/>
        </w:rPr>
        <w:t xml:space="preserve">часа</w:t>
      </w:r>
      <w:r>
        <w:rPr>
          <w:spacing w:val="16"/>
          <w:sz w:val="26"/>
        </w:rPr>
        <w:t xml:space="preserve"> </w:t>
      </w:r>
      <w:r>
        <w:rPr>
          <w:sz w:val="26"/>
        </w:rPr>
        <w:t xml:space="preserve">(1 час в</w:t>
      </w:r>
      <w:r>
        <w:rPr>
          <w:spacing w:val="9"/>
          <w:sz w:val="26"/>
        </w:rPr>
        <w:t xml:space="preserve"> </w:t>
      </w:r>
      <w:r>
        <w:rPr>
          <w:sz w:val="26"/>
        </w:rPr>
        <w:t xml:space="preserve">неделю),</w:t>
      </w:r>
      <w:r>
        <w:rPr>
          <w:spacing w:val="10"/>
          <w:sz w:val="26"/>
        </w:rPr>
        <w:t xml:space="preserve"> </w:t>
      </w:r>
      <w:r>
        <w:rPr>
          <w:sz w:val="26"/>
        </w:rPr>
        <w:t xml:space="preserve">в</w:t>
      </w:r>
      <w:r>
        <w:rPr>
          <w:spacing w:val="9"/>
          <w:sz w:val="26"/>
        </w:rPr>
        <w:t xml:space="preserve"> </w:t>
      </w:r>
      <w:r>
        <w:rPr>
          <w:sz w:val="26"/>
        </w:rPr>
        <w:t xml:space="preserve">6</w:t>
      </w:r>
      <w:r>
        <w:rPr>
          <w:spacing w:val="12"/>
          <w:sz w:val="26"/>
        </w:rPr>
        <w:t xml:space="preserve"> </w:t>
      </w:r>
      <w:r>
        <w:rPr>
          <w:sz w:val="26"/>
        </w:rPr>
        <w:t xml:space="preserve">классе</w:t>
      </w:r>
      <w:r>
        <w:rPr>
          <w:spacing w:val="13"/>
          <w:sz w:val="26"/>
        </w:rPr>
        <w:t xml:space="preserve"> </w:t>
      </w:r>
      <w:r>
        <w:rPr>
          <w:sz w:val="26"/>
        </w:rPr>
        <w:t xml:space="preserve">–</w:t>
      </w:r>
      <w:r>
        <w:rPr>
          <w:spacing w:val="12"/>
          <w:sz w:val="26"/>
        </w:rPr>
        <w:t xml:space="preserve"> </w:t>
      </w:r>
      <w:r>
        <w:rPr>
          <w:sz w:val="26"/>
        </w:rPr>
        <w:t xml:space="preserve">34</w:t>
      </w:r>
      <w:r>
        <w:rPr>
          <w:spacing w:val="12"/>
          <w:sz w:val="26"/>
        </w:rPr>
        <w:t xml:space="preserve"> </w:t>
      </w:r>
      <w:r>
        <w:rPr>
          <w:sz w:val="26"/>
        </w:rPr>
        <w:t xml:space="preserve">часа</w:t>
      </w:r>
      <w:r>
        <w:rPr>
          <w:spacing w:val="13"/>
          <w:sz w:val="26"/>
        </w:rPr>
        <w:t xml:space="preserve"> </w:t>
      </w:r>
      <w:r>
        <w:rPr>
          <w:sz w:val="26"/>
        </w:rPr>
        <w:t xml:space="preserve">(1</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час в</w:t>
      </w:r>
      <w:r>
        <w:rPr>
          <w:spacing w:val="8"/>
        </w:rPr>
        <w:t xml:space="preserve"> </w:t>
      </w:r>
      <w:r>
        <w:rPr>
          <w:spacing w:val="-2"/>
        </w:rPr>
        <w:t xml:space="preserve">неделю).</w:t>
      </w:r>
      <w:r/>
    </w:p>
    <w:p>
      <w:pPr>
        <w:pStyle w:val="1699"/>
        <w:numPr>
          <w:ilvl w:val="1"/>
          <w:numId w:val="388"/>
        </w:numPr>
        <w:ind w:left="1943" w:right="0" w:hanging="592"/>
        <w:jc w:val="both"/>
        <w:spacing w:before="142"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3" w:after="0" w:line="240" w:lineRule="auto"/>
        <w:tabs>
          <w:tab w:val="left" w:pos="2139" w:leader="none"/>
        </w:tabs>
        <w:rPr>
          <w:sz w:val="26"/>
        </w:rPr>
      </w:pPr>
      <w:r>
        <w:rPr>
          <w:sz w:val="26"/>
        </w:rPr>
        <w:t xml:space="preserve">Тематический</w:t>
      </w:r>
      <w:r>
        <w:rPr>
          <w:spacing w:val="1"/>
          <w:sz w:val="26"/>
        </w:rPr>
        <w:t xml:space="preserve"> </w:t>
      </w:r>
      <w:r>
        <w:rPr>
          <w:sz w:val="26"/>
        </w:rPr>
        <w:t xml:space="preserve">блок 1.</w:t>
      </w:r>
      <w:r>
        <w:rPr>
          <w:spacing w:val="-1"/>
          <w:sz w:val="26"/>
        </w:rPr>
        <w:t xml:space="preserve"> </w:t>
      </w:r>
      <w:r>
        <w:rPr>
          <w:sz w:val="26"/>
        </w:rPr>
        <w:t xml:space="preserve">«Россия</w:t>
      </w:r>
      <w:r>
        <w:rPr>
          <w:spacing w:val="1"/>
          <w:sz w:val="26"/>
        </w:rPr>
        <w:t xml:space="preserve"> </w:t>
      </w:r>
      <w:r>
        <w:rPr>
          <w:sz w:val="26"/>
        </w:rPr>
        <w:t xml:space="preserve">–</w:t>
      </w:r>
      <w:r>
        <w:rPr>
          <w:spacing w:val="6"/>
          <w:sz w:val="26"/>
        </w:rPr>
        <w:t xml:space="preserve"> </w:t>
      </w:r>
      <w:r>
        <w:rPr>
          <w:sz w:val="26"/>
        </w:rPr>
        <w:t xml:space="preserve">наш</w:t>
      </w:r>
      <w:r>
        <w:rPr>
          <w:spacing w:val="7"/>
          <w:sz w:val="26"/>
        </w:rPr>
        <w:t xml:space="preserve"> </w:t>
      </w:r>
      <w:r>
        <w:rPr>
          <w:sz w:val="26"/>
        </w:rPr>
        <w:t xml:space="preserve">общий</w:t>
      </w:r>
      <w:r>
        <w:rPr>
          <w:spacing w:val="7"/>
          <w:sz w:val="26"/>
        </w:rPr>
        <w:t xml:space="preserve"> </w:t>
      </w:r>
      <w:r>
        <w:rPr>
          <w:spacing w:val="-2"/>
          <w:sz w:val="26"/>
        </w:rPr>
        <w:t xml:space="preserve">дом».</w:t>
      </w:r>
      <w:r/>
    </w:p>
    <w:p>
      <w:pPr>
        <w:pStyle w:val="1697"/>
        <w:ind w:right="1328"/>
        <w:spacing w:before="142" w:line="355" w:lineRule="auto"/>
      </w:pPr>
      <w:r>
        <w:t xml:space="preserve">Тема 1. Зачем изучать курс «Основы духовно-нравственной культуры народов России»?</w:t>
      </w:r>
      <w:r/>
    </w:p>
    <w:p>
      <w:pPr>
        <w:pStyle w:val="1697"/>
        <w:ind w:left="684" w:right="1331"/>
        <w:spacing w:line="355" w:lineRule="auto"/>
      </w:pPr>
      <w:r>
        <w:t xml:space="preserve">Формирование и закреплен</w:t>
      </w:r>
      <w:r>
        <w:t xml:space="preserve">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r/>
    </w:p>
    <w:p>
      <w:pPr>
        <w:pStyle w:val="1697"/>
        <w:ind w:left="1351" w:firstLine="0"/>
      </w:pPr>
      <w:r>
        <w:t xml:space="preserve">Тема</w:t>
      </w:r>
      <w:r>
        <w:rPr>
          <w:spacing w:val="7"/>
        </w:rPr>
        <w:t xml:space="preserve"> </w:t>
      </w:r>
      <w:r>
        <w:t xml:space="preserve">2.</w:t>
      </w:r>
      <w:r>
        <w:rPr>
          <w:spacing w:val="-3"/>
        </w:rPr>
        <w:t xml:space="preserve"> </w:t>
      </w:r>
      <w:r>
        <w:t xml:space="preserve">Наш</w:t>
      </w:r>
      <w:r>
        <w:rPr>
          <w:spacing w:val="-1"/>
        </w:rPr>
        <w:t xml:space="preserve"> </w:t>
      </w:r>
      <w:r>
        <w:t xml:space="preserve">дом</w:t>
      </w:r>
      <w:r>
        <w:rPr>
          <w:spacing w:val="2"/>
        </w:rPr>
        <w:t xml:space="preserve"> </w:t>
      </w:r>
      <w:r>
        <w:t xml:space="preserve">–</w:t>
      </w:r>
      <w:r>
        <w:rPr>
          <w:spacing w:val="3"/>
        </w:rPr>
        <w:t xml:space="preserve"> </w:t>
      </w:r>
      <w:r>
        <w:rPr>
          <w:spacing w:val="-2"/>
        </w:rPr>
        <w:t xml:space="preserve">Россия.</w:t>
      </w:r>
      <w:r/>
    </w:p>
    <w:p>
      <w:pPr>
        <w:pStyle w:val="1697"/>
        <w:ind w:right="1326"/>
        <w:spacing w:before="133" w:line="355" w:lineRule="auto"/>
      </w:pPr>
      <w:r>
        <w:t xml:space="preserve">Россия</w:t>
      </w:r>
      <w:r>
        <w:rPr>
          <w:spacing w:val="40"/>
        </w:rPr>
        <w:t xml:space="preserve"> </w:t>
      </w:r>
      <w:r>
        <w:t xml:space="preserve">–</w:t>
      </w:r>
      <w:r>
        <w:rPr>
          <w:spacing w:val="40"/>
        </w:rPr>
        <w:t xml:space="preserve"> </w:t>
      </w:r>
      <w:r>
        <w:t xml:space="preserve">многонациональная</w:t>
      </w:r>
      <w:r>
        <w:rPr>
          <w:spacing w:val="40"/>
        </w:rPr>
        <w:t xml:space="preserve"> </w:t>
      </w:r>
      <w:r>
        <w:t xml:space="preserve">страна.</w:t>
      </w:r>
      <w:r>
        <w:rPr>
          <w:spacing w:val="40"/>
        </w:rPr>
        <w:t xml:space="preserve"> </w:t>
      </w:r>
      <w:r>
        <w:t xml:space="preserve">Многонациональный</w:t>
      </w:r>
      <w:r>
        <w:rPr>
          <w:spacing w:val="40"/>
        </w:rPr>
        <w:t xml:space="preserve"> </w:t>
      </w:r>
      <w:r>
        <w:t xml:space="preserve">народ Российской Федерации. Россия как общий дом. Дружба народов.</w:t>
      </w:r>
      <w:r/>
    </w:p>
    <w:p>
      <w:pPr>
        <w:pStyle w:val="1697"/>
        <w:ind w:left="1351" w:firstLine="0"/>
        <w:spacing w:line="297" w:lineRule="exact"/>
      </w:pPr>
      <w:r>
        <w:t xml:space="preserve">Тема</w:t>
      </w:r>
      <w:r>
        <w:rPr>
          <w:spacing w:val="5"/>
        </w:rPr>
        <w:t xml:space="preserve"> </w:t>
      </w:r>
      <w:r>
        <w:t xml:space="preserve">3.</w:t>
      </w:r>
      <w:r>
        <w:rPr>
          <w:spacing w:val="1"/>
        </w:rPr>
        <w:t xml:space="preserve"> </w:t>
      </w:r>
      <w:r>
        <w:t xml:space="preserve">Язык</w:t>
      </w:r>
      <w:r>
        <w:rPr>
          <w:spacing w:val="-1"/>
        </w:rPr>
        <w:t xml:space="preserve"> </w:t>
      </w:r>
      <w:r>
        <w:t xml:space="preserve">и</w:t>
      </w:r>
      <w:r>
        <w:rPr>
          <w:spacing w:val="6"/>
        </w:rPr>
        <w:t xml:space="preserve"> </w:t>
      </w:r>
      <w:r>
        <w:rPr>
          <w:spacing w:val="-2"/>
        </w:rPr>
        <w:t xml:space="preserve">история.</w:t>
      </w:r>
      <w:r/>
    </w:p>
    <w:p>
      <w:pPr>
        <w:pStyle w:val="1697"/>
        <w:ind w:left="684" w:right="1325"/>
        <w:spacing w:before="143" w:line="357" w:lineRule="auto"/>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r/>
    </w:p>
    <w:p>
      <w:pPr>
        <w:pStyle w:val="1697"/>
        <w:ind w:left="684" w:right="1326"/>
        <w:spacing w:line="355" w:lineRule="auto"/>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w:t>
      </w:r>
      <w:r>
        <w:rPr>
          <w:spacing w:val="40"/>
        </w:rPr>
        <w:t xml:space="preserve"> </w:t>
      </w:r>
      <w:r>
        <w:t xml:space="preserve">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r/>
    </w:p>
    <w:p>
      <w:pPr>
        <w:pStyle w:val="1697"/>
        <w:ind w:left="1351" w:firstLine="0"/>
        <w:spacing w:line="295" w:lineRule="exact"/>
      </w:pPr>
      <w:r>
        <w:t xml:space="preserve">Тема</w:t>
      </w:r>
      <w:r>
        <w:rPr>
          <w:spacing w:val="8"/>
        </w:rPr>
        <w:t xml:space="preserve"> </w:t>
      </w:r>
      <w:r>
        <w:t xml:space="preserve">5.</w:t>
      </w:r>
      <w:r>
        <w:rPr>
          <w:spacing w:val="-3"/>
        </w:rPr>
        <w:t xml:space="preserve"> </w:t>
      </w:r>
      <w:r>
        <w:t xml:space="preserve">Истоки</w:t>
      </w:r>
      <w:r>
        <w:rPr>
          <w:spacing w:val="-1"/>
        </w:rPr>
        <w:t xml:space="preserve"> </w:t>
      </w:r>
      <w:r>
        <w:t xml:space="preserve">родной</w:t>
      </w:r>
      <w:r>
        <w:rPr>
          <w:spacing w:val="9"/>
        </w:rPr>
        <w:t xml:space="preserve"> </w:t>
      </w:r>
      <w:r>
        <w:rPr>
          <w:spacing w:val="-2"/>
        </w:rPr>
        <w:t xml:space="preserve">культуры.</w:t>
      </w:r>
      <w:r/>
    </w:p>
    <w:p>
      <w:pPr>
        <w:pStyle w:val="1697"/>
        <w:ind w:left="684" w:right="1336"/>
        <w:spacing w:before="131" w:line="355" w:lineRule="auto"/>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w:t>
      </w:r>
      <w:r>
        <w:rPr>
          <w:spacing w:val="80"/>
        </w:rPr>
        <w:t xml:space="preserve"> </w:t>
      </w:r>
      <w:r>
        <w:rPr>
          <w:spacing w:val="-2"/>
        </w:rPr>
        <w:t xml:space="preserve">России.</w:t>
      </w:r>
      <w:r/>
    </w:p>
    <w:p>
      <w:pPr>
        <w:pStyle w:val="1697"/>
        <w:ind w:left="1351" w:firstLine="0"/>
        <w:spacing w:line="296" w:lineRule="exact"/>
      </w:pPr>
      <w:r>
        <w:t xml:space="preserve">Тема</w:t>
      </w:r>
      <w:r>
        <w:rPr>
          <w:spacing w:val="6"/>
        </w:rPr>
        <w:t xml:space="preserve"> </w:t>
      </w:r>
      <w:r>
        <w:t xml:space="preserve">6.</w:t>
      </w:r>
      <w:r>
        <w:rPr>
          <w:spacing w:val="1"/>
        </w:rPr>
        <w:t xml:space="preserve"> </w:t>
      </w:r>
      <w:r>
        <w:t xml:space="preserve">Материальная</w:t>
      </w:r>
      <w:r>
        <w:rPr>
          <w:spacing w:val="3"/>
        </w:rPr>
        <w:t xml:space="preserve"> </w:t>
      </w:r>
      <w:r>
        <w:rPr>
          <w:spacing w:val="-2"/>
        </w:rPr>
        <w:t xml:space="preserve">культура.</w:t>
      </w:r>
      <w:r/>
    </w:p>
    <w:p>
      <w:pPr>
        <w:pStyle w:val="1697"/>
        <w:ind w:left="684" w:right="1329"/>
        <w:spacing w:before="142" w:line="352" w:lineRule="auto"/>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w:t>
      </w:r>
      <w:r>
        <w:rPr>
          <w:spacing w:val="-2"/>
        </w:rPr>
        <w:t xml:space="preserve">общества.</w:t>
      </w:r>
      <w:r/>
    </w:p>
    <w:p>
      <w:pPr>
        <w:pStyle w:val="1697"/>
        <w:ind w:left="1351" w:firstLine="0"/>
        <w:spacing w:before="2"/>
      </w:pPr>
      <w:r>
        <w:t xml:space="preserve">Тема</w:t>
      </w:r>
      <w:r>
        <w:rPr>
          <w:spacing w:val="5"/>
        </w:rPr>
        <w:t xml:space="preserve"> </w:t>
      </w:r>
      <w:r>
        <w:t xml:space="preserve">7.</w:t>
      </w:r>
      <w:r>
        <w:rPr>
          <w:spacing w:val="1"/>
        </w:rPr>
        <w:t xml:space="preserve"> </w:t>
      </w:r>
      <w:r>
        <w:t xml:space="preserve">Духовная</w:t>
      </w:r>
      <w:r>
        <w:rPr>
          <w:spacing w:val="2"/>
        </w:rPr>
        <w:t xml:space="preserve"> </w:t>
      </w:r>
      <w:r>
        <w:rPr>
          <w:spacing w:val="-2"/>
        </w:rPr>
        <w:t xml:space="preserve">культура.</w:t>
      </w:r>
      <w:r/>
    </w:p>
    <w:p>
      <w:pPr>
        <w:pStyle w:val="1697"/>
        <w:ind w:left="1351" w:firstLine="0"/>
        <w:spacing w:before="147"/>
      </w:pPr>
      <w:r>
        <w:t xml:space="preserve">Духовно-нравственная</w:t>
      </w:r>
      <w:r>
        <w:rPr>
          <w:spacing w:val="24"/>
        </w:rPr>
        <w:t xml:space="preserve">  </w:t>
      </w:r>
      <w:r>
        <w:t xml:space="preserve">культура.</w:t>
      </w:r>
      <w:r>
        <w:rPr>
          <w:spacing w:val="23"/>
        </w:rPr>
        <w:t xml:space="preserve">  </w:t>
      </w:r>
      <w:r>
        <w:t xml:space="preserve">Искусство,</w:t>
      </w:r>
      <w:r>
        <w:rPr>
          <w:spacing w:val="24"/>
        </w:rPr>
        <w:t xml:space="preserve">  </w:t>
      </w:r>
      <w:r>
        <w:t xml:space="preserve">наука,</w:t>
      </w:r>
      <w:r>
        <w:rPr>
          <w:spacing w:val="79"/>
        </w:rPr>
        <w:t xml:space="preserve"> </w:t>
      </w:r>
      <w:r>
        <w:t xml:space="preserve">духовность</w:t>
      </w:r>
      <w:r>
        <w:rPr>
          <w:spacing w:val="77"/>
        </w:rPr>
        <w:t xml:space="preserve"> </w:t>
      </w:r>
      <w:r>
        <w:rPr>
          <w:spacing w:val="-2"/>
        </w:rPr>
        <w:t xml:space="preserve">Мораль,</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нравственность, ценности. Художественное осмысление мира. Символ и знак. Духовная культура как реализация ценностей.</w:t>
      </w:r>
      <w:r/>
    </w:p>
    <w:p>
      <w:pPr>
        <w:pStyle w:val="1697"/>
        <w:ind w:left="1351" w:firstLine="0"/>
        <w:spacing w:line="297" w:lineRule="exact"/>
      </w:pPr>
      <w:r>
        <w:t xml:space="preserve">Тема</w:t>
      </w:r>
      <w:r>
        <w:rPr>
          <w:spacing w:val="6"/>
        </w:rPr>
        <w:t xml:space="preserve"> </w:t>
      </w:r>
      <w:r>
        <w:t xml:space="preserve">8.</w:t>
      </w:r>
      <w:r>
        <w:rPr>
          <w:spacing w:val="2"/>
        </w:rPr>
        <w:t xml:space="preserve"> </w:t>
      </w:r>
      <w:r>
        <w:t xml:space="preserve">Культура</w:t>
      </w:r>
      <w:r>
        <w:rPr>
          <w:spacing w:val="-3"/>
        </w:rPr>
        <w:t xml:space="preserve"> </w:t>
      </w:r>
      <w:r>
        <w:t xml:space="preserve">и</w:t>
      </w:r>
      <w:r>
        <w:rPr>
          <w:spacing w:val="3"/>
        </w:rPr>
        <w:t xml:space="preserve"> </w:t>
      </w:r>
      <w:r>
        <w:rPr>
          <w:spacing w:val="-2"/>
        </w:rPr>
        <w:t xml:space="preserve">религия.</w:t>
      </w:r>
      <w:r/>
    </w:p>
    <w:p>
      <w:pPr>
        <w:pStyle w:val="1697"/>
        <w:ind w:left="684" w:right="1329"/>
        <w:spacing w:before="142" w:line="352" w:lineRule="auto"/>
      </w:pPr>
      <w:r>
        <w:t xml:space="preserve">Религия и культура. Что такое религия, её роль в жизни общества и</w:t>
      </w:r>
      <w:r>
        <w:rPr>
          <w:spacing w:val="80"/>
        </w:rPr>
        <w:t xml:space="preserve"> </w:t>
      </w:r>
      <w:r>
        <w:t xml:space="preserve">человека. Государствообразующие религии России. Единство ценностей в</w:t>
      </w:r>
      <w:r>
        <w:rPr>
          <w:spacing w:val="40"/>
        </w:rPr>
        <w:t xml:space="preserve"> </w:t>
      </w:r>
      <w:r>
        <w:t xml:space="preserve">религиях России.</w:t>
      </w:r>
      <w:r/>
    </w:p>
    <w:p>
      <w:pPr>
        <w:pStyle w:val="1697"/>
        <w:ind w:left="1351" w:firstLine="0"/>
        <w:spacing w:before="2"/>
      </w:pPr>
      <w:r>
        <w:t xml:space="preserve">Тема</w:t>
      </w:r>
      <w:r>
        <w:rPr>
          <w:spacing w:val="6"/>
        </w:rPr>
        <w:t xml:space="preserve"> </w:t>
      </w:r>
      <w:r>
        <w:t xml:space="preserve">9.</w:t>
      </w:r>
      <w:r>
        <w:rPr>
          <w:spacing w:val="2"/>
        </w:rPr>
        <w:t xml:space="preserve"> </w:t>
      </w:r>
      <w:r>
        <w:t xml:space="preserve">Культура</w:t>
      </w:r>
      <w:r>
        <w:rPr>
          <w:spacing w:val="-3"/>
        </w:rPr>
        <w:t xml:space="preserve"> </w:t>
      </w:r>
      <w:r>
        <w:t xml:space="preserve">и</w:t>
      </w:r>
      <w:r>
        <w:rPr>
          <w:spacing w:val="3"/>
        </w:rPr>
        <w:t xml:space="preserve"> </w:t>
      </w:r>
      <w:r>
        <w:rPr>
          <w:spacing w:val="-2"/>
        </w:rPr>
        <w:t xml:space="preserve">образование.</w:t>
      </w:r>
      <w:r/>
    </w:p>
    <w:p>
      <w:pPr>
        <w:pStyle w:val="1697"/>
        <w:ind w:left="684" w:right="1333"/>
        <w:spacing w:before="147" w:line="355" w:lineRule="auto"/>
      </w:pPr>
      <w:r>
        <w:t xml:space="preserve">Зачем нужно учиться? Культура как способ получения нужных знаний. Образование как ключ к социализации и духовно-нравственному развитию </w:t>
      </w:r>
      <w:r>
        <w:rPr>
          <w:spacing w:val="-2"/>
        </w:rPr>
        <w:t xml:space="preserve">человека.</w:t>
      </w:r>
      <w:r/>
    </w:p>
    <w:p>
      <w:pPr>
        <w:pStyle w:val="1697"/>
        <w:ind w:left="1351" w:firstLine="0"/>
        <w:spacing w:line="292" w:lineRule="exact"/>
      </w:pPr>
      <w:r>
        <w:t xml:space="preserve">Тема</w:t>
      </w:r>
      <w:r>
        <w:rPr>
          <w:spacing w:val="5"/>
        </w:rPr>
        <w:t xml:space="preserve"> </w:t>
      </w:r>
      <w:r>
        <w:t xml:space="preserve">10.</w:t>
      </w:r>
      <w:r>
        <w:rPr>
          <w:spacing w:val="3"/>
        </w:rPr>
        <w:t xml:space="preserve"> </w:t>
      </w:r>
      <w:r>
        <w:t xml:space="preserve">Многообразие</w:t>
      </w:r>
      <w:r>
        <w:rPr>
          <w:spacing w:val="2"/>
        </w:rPr>
        <w:t xml:space="preserve"> </w:t>
      </w:r>
      <w:r>
        <w:t xml:space="preserve">культур</w:t>
      </w:r>
      <w:r>
        <w:rPr>
          <w:spacing w:val="3"/>
        </w:rPr>
        <w:t xml:space="preserve"> </w:t>
      </w:r>
      <w:r>
        <w:t xml:space="preserve">России</w:t>
      </w:r>
      <w:r>
        <w:rPr>
          <w:spacing w:val="3"/>
        </w:rPr>
        <w:t xml:space="preserve"> </w:t>
      </w:r>
      <w:r>
        <w:t xml:space="preserve">(практическое</w:t>
      </w:r>
      <w:r>
        <w:rPr>
          <w:spacing w:val="3"/>
        </w:rPr>
        <w:t xml:space="preserve"> </w:t>
      </w:r>
      <w:r>
        <w:rPr>
          <w:spacing w:val="-2"/>
        </w:rPr>
        <w:t xml:space="preserve">занятие).</w:t>
      </w:r>
      <w:r/>
    </w:p>
    <w:p>
      <w:pPr>
        <w:pStyle w:val="1697"/>
        <w:ind w:left="1351" w:firstLine="0"/>
        <w:spacing w:before="143"/>
      </w:pPr>
      <w:r>
        <w:t xml:space="preserve">Единство</w:t>
      </w:r>
      <w:r>
        <w:rPr>
          <w:spacing w:val="-1"/>
        </w:rPr>
        <w:t xml:space="preserve"> </w:t>
      </w:r>
      <w:r>
        <w:t xml:space="preserve">культур</w:t>
      </w:r>
      <w:r>
        <w:rPr>
          <w:spacing w:val="12"/>
        </w:rPr>
        <w:t xml:space="preserve"> </w:t>
      </w:r>
      <w:r>
        <w:t xml:space="preserve">народов</w:t>
      </w:r>
      <w:r>
        <w:rPr>
          <w:spacing w:val="4"/>
        </w:rPr>
        <w:t xml:space="preserve"> </w:t>
      </w:r>
      <w:r>
        <w:t xml:space="preserve">России.</w:t>
      </w:r>
      <w:r>
        <w:rPr>
          <w:spacing w:val="5"/>
        </w:rPr>
        <w:t xml:space="preserve"> </w:t>
      </w:r>
      <w:r>
        <w:t xml:space="preserve">Что</w:t>
      </w:r>
      <w:r>
        <w:rPr>
          <w:spacing w:val="7"/>
        </w:rPr>
        <w:t xml:space="preserve"> </w:t>
      </w:r>
      <w:r>
        <w:t xml:space="preserve">значит</w:t>
      </w:r>
      <w:r>
        <w:rPr>
          <w:spacing w:val="3"/>
        </w:rPr>
        <w:t xml:space="preserve"> </w:t>
      </w:r>
      <w:r>
        <w:t xml:space="preserve">быть</w:t>
      </w:r>
      <w:r>
        <w:rPr>
          <w:spacing w:val="4"/>
        </w:rPr>
        <w:t xml:space="preserve"> </w:t>
      </w:r>
      <w:r>
        <w:t xml:space="preserve">культурным</w:t>
      </w:r>
      <w:r>
        <w:rPr>
          <w:spacing w:val="6"/>
        </w:rPr>
        <w:t xml:space="preserve"> </w:t>
      </w:r>
      <w:r>
        <w:rPr>
          <w:spacing w:val="-2"/>
        </w:rPr>
        <w:t xml:space="preserve">человеком?</w:t>
      </w:r>
      <w:r/>
    </w:p>
    <w:p>
      <w:pPr>
        <w:pStyle w:val="1697"/>
        <w:ind w:left="684" w:firstLine="0"/>
        <w:spacing w:before="142"/>
      </w:pPr>
      <w:r>
        <w:t xml:space="preserve">Знание</w:t>
      </w:r>
      <w:r>
        <w:rPr>
          <w:spacing w:val="1"/>
        </w:rPr>
        <w:t xml:space="preserve"> </w:t>
      </w:r>
      <w:r>
        <w:t xml:space="preserve">о</w:t>
      </w:r>
      <w:r>
        <w:rPr>
          <w:spacing w:val="1"/>
        </w:rPr>
        <w:t xml:space="preserve"> </w:t>
      </w:r>
      <w:r>
        <w:t xml:space="preserve">культуре</w:t>
      </w:r>
      <w:r>
        <w:rPr>
          <w:spacing w:val="1"/>
        </w:rPr>
        <w:t xml:space="preserve"> </w:t>
      </w:r>
      <w:r>
        <w:t xml:space="preserve">народов</w:t>
      </w:r>
      <w:r>
        <w:rPr>
          <w:spacing w:val="5"/>
        </w:rPr>
        <w:t xml:space="preserve"> </w:t>
      </w:r>
      <w:r>
        <w:rPr>
          <w:spacing w:val="-2"/>
        </w:rPr>
        <w:t xml:space="preserve">России.</w:t>
      </w:r>
      <w:r/>
    </w:p>
    <w:p>
      <w:pPr>
        <w:pStyle w:val="1699"/>
        <w:numPr>
          <w:ilvl w:val="2"/>
          <w:numId w:val="388"/>
        </w:numPr>
        <w:ind w:left="1351" w:right="1697" w:firstLine="0"/>
        <w:jc w:val="both"/>
        <w:spacing w:before="143" w:after="0" w:line="355" w:lineRule="auto"/>
        <w:tabs>
          <w:tab w:val="left" w:pos="2139" w:leader="none"/>
        </w:tabs>
        <w:rPr>
          <w:sz w:val="26"/>
        </w:rPr>
      </w:pPr>
      <w:r>
        <w:rPr>
          <w:sz w:val="26"/>
        </w:rPr>
        <w:t xml:space="preserve">Тематический блок 2. «Семья и духовно-нравственные ценности». Тема 11. Семья – хранитель духовных ценностей.</w:t>
      </w:r>
      <w:r/>
    </w:p>
    <w:p>
      <w:pPr>
        <w:pStyle w:val="1697"/>
        <w:ind w:left="684" w:right="1329"/>
        <w:spacing w:before="3" w:line="350" w:lineRule="auto"/>
      </w:pPr>
      <w:r>
        <w:t xml:space="preserve">Семья – базовый элемент общества. Семейные ценности, традиции и культура. Помощь сиротам как духовно-нравственный долг человека.</w:t>
      </w:r>
      <w:r/>
    </w:p>
    <w:p>
      <w:pPr>
        <w:pStyle w:val="1697"/>
        <w:ind w:left="1351" w:firstLine="0"/>
        <w:spacing w:before="5"/>
      </w:pPr>
      <w:r>
        <w:t xml:space="preserve">Тема</w:t>
      </w:r>
      <w:r>
        <w:rPr>
          <w:spacing w:val="5"/>
        </w:rPr>
        <w:t xml:space="preserve"> </w:t>
      </w:r>
      <w:r>
        <w:t xml:space="preserve">12.</w:t>
      </w:r>
      <w:r>
        <w:rPr>
          <w:spacing w:val="1"/>
        </w:rPr>
        <w:t xml:space="preserve"> </w:t>
      </w:r>
      <w:r>
        <w:t xml:space="preserve">Родина</w:t>
      </w:r>
      <w:r>
        <w:rPr>
          <w:spacing w:val="5"/>
        </w:rPr>
        <w:t xml:space="preserve"> </w:t>
      </w:r>
      <w:r>
        <w:t xml:space="preserve">начинается</w:t>
      </w:r>
      <w:r>
        <w:rPr>
          <w:spacing w:val="2"/>
        </w:rPr>
        <w:t xml:space="preserve"> </w:t>
      </w:r>
      <w:r>
        <w:t xml:space="preserve">с</w:t>
      </w:r>
      <w:r>
        <w:rPr>
          <w:spacing w:val="1"/>
        </w:rPr>
        <w:t xml:space="preserve"> </w:t>
      </w:r>
      <w:r>
        <w:rPr>
          <w:spacing w:val="-2"/>
        </w:rPr>
        <w:t xml:space="preserve">семьи.</w:t>
      </w:r>
      <w:r/>
    </w:p>
    <w:p>
      <w:pPr>
        <w:pStyle w:val="1697"/>
        <w:ind w:left="684" w:right="1325"/>
        <w:spacing w:before="143" w:line="355" w:lineRule="auto"/>
      </w:pPr>
      <w:r>
        <w:t xml:space="preserve">История семьи как часть истории народа, государства, человечества. Как связаны Родина и семья? Что такое Родина и Отечество?</w:t>
      </w:r>
      <w:r/>
    </w:p>
    <w:p>
      <w:pPr>
        <w:pStyle w:val="1697"/>
        <w:ind w:left="1351" w:firstLine="0"/>
        <w:spacing w:line="297" w:lineRule="exact"/>
      </w:pPr>
      <w:r>
        <w:t xml:space="preserve">Тема</w:t>
      </w:r>
      <w:r>
        <w:rPr>
          <w:spacing w:val="5"/>
        </w:rPr>
        <w:t xml:space="preserve"> </w:t>
      </w:r>
      <w:r>
        <w:t xml:space="preserve">13.</w:t>
      </w:r>
      <w:r>
        <w:rPr>
          <w:spacing w:val="1"/>
        </w:rPr>
        <w:t xml:space="preserve"> </w:t>
      </w:r>
      <w:r>
        <w:t xml:space="preserve">Традиции</w:t>
      </w:r>
      <w:r>
        <w:rPr>
          <w:spacing w:val="1"/>
        </w:rPr>
        <w:t xml:space="preserve"> </w:t>
      </w:r>
      <w:r>
        <w:t xml:space="preserve">семейного</w:t>
      </w:r>
      <w:r>
        <w:rPr>
          <w:spacing w:val="6"/>
        </w:rPr>
        <w:t xml:space="preserve"> </w:t>
      </w:r>
      <w:r>
        <w:t xml:space="preserve">воспитания</w:t>
      </w:r>
      <w:r>
        <w:rPr>
          <w:spacing w:val="2"/>
        </w:rPr>
        <w:t xml:space="preserve"> </w:t>
      </w:r>
      <w:r>
        <w:t xml:space="preserve">в</w:t>
      </w:r>
      <w:r>
        <w:rPr>
          <w:spacing w:val="4"/>
        </w:rPr>
        <w:t xml:space="preserve"> </w:t>
      </w:r>
      <w:r>
        <w:rPr>
          <w:spacing w:val="-2"/>
        </w:rPr>
        <w:t xml:space="preserve">России.</w:t>
      </w:r>
      <w:r/>
    </w:p>
    <w:p>
      <w:pPr>
        <w:pStyle w:val="1697"/>
        <w:ind w:left="684" w:right="1332"/>
        <w:spacing w:before="143" w:line="355" w:lineRule="auto"/>
      </w:pPr>
      <w:r>
        <w:t xml:space="preserve">Семейные традиции народов России. Межнациональные семьи. Семейное воспитание как трансляция ценностей.</w:t>
      </w:r>
      <w:r/>
    </w:p>
    <w:p>
      <w:pPr>
        <w:pStyle w:val="1697"/>
        <w:ind w:left="684" w:right="1335"/>
        <w:spacing w:line="355" w:lineRule="auto"/>
      </w:pPr>
      <w: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r/>
    </w:p>
    <w:p>
      <w:pPr>
        <w:pStyle w:val="1697"/>
        <w:ind w:left="1351" w:firstLine="0"/>
        <w:spacing w:line="296" w:lineRule="exact"/>
      </w:pPr>
      <w:r>
        <w:t xml:space="preserve">Тема</w:t>
      </w:r>
      <w:r>
        <w:rPr>
          <w:spacing w:val="6"/>
        </w:rPr>
        <w:t xml:space="preserve"> </w:t>
      </w:r>
      <w:r>
        <w:t xml:space="preserve">15.</w:t>
      </w:r>
      <w:r>
        <w:rPr>
          <w:spacing w:val="1"/>
        </w:rPr>
        <w:t xml:space="preserve"> </w:t>
      </w:r>
      <w:r>
        <w:t xml:space="preserve">Труд</w:t>
      </w:r>
      <w:r>
        <w:rPr>
          <w:spacing w:val="-1"/>
        </w:rPr>
        <w:t xml:space="preserve"> </w:t>
      </w:r>
      <w:r>
        <w:t xml:space="preserve">в</w:t>
      </w:r>
      <w:r>
        <w:rPr>
          <w:spacing w:val="4"/>
        </w:rPr>
        <w:t xml:space="preserve"> </w:t>
      </w:r>
      <w:r>
        <w:t xml:space="preserve">истории</w:t>
      </w:r>
      <w:r>
        <w:rPr>
          <w:spacing w:val="5"/>
        </w:rPr>
        <w:t xml:space="preserve"> </w:t>
      </w:r>
      <w:r>
        <w:rPr>
          <w:spacing w:val="-2"/>
        </w:rPr>
        <w:t xml:space="preserve">семьи.</w:t>
      </w:r>
      <w:r/>
    </w:p>
    <w:p>
      <w:pPr>
        <w:pStyle w:val="1697"/>
        <w:ind w:left="1351" w:right="3362" w:firstLine="0"/>
        <w:spacing w:before="136" w:line="355" w:lineRule="auto"/>
      </w:pPr>
      <w:r>
        <w:t xml:space="preserve">Социальные роли в истории семьи. Роль домашнего труда. Роль нравственных норм в благополучии семьи.</w:t>
      </w:r>
      <w:r/>
    </w:p>
    <w:p>
      <w:pPr>
        <w:pStyle w:val="1697"/>
        <w:ind w:left="684" w:right="1331"/>
        <w:spacing w:line="357" w:lineRule="auto"/>
      </w:pPr>
      <w:r>
        <w:t xml:space="preserve">Тема 16. Семья в современном мире (практическое занятие). Рассказ о своей семье</w:t>
      </w:r>
      <w:r>
        <w:rPr>
          <w:spacing w:val="48"/>
        </w:rPr>
        <w:t xml:space="preserve"> </w:t>
      </w:r>
      <w:r>
        <w:t xml:space="preserve">(с</w:t>
      </w:r>
      <w:r>
        <w:rPr>
          <w:spacing w:val="46"/>
        </w:rPr>
        <w:t xml:space="preserve"> </w:t>
      </w:r>
      <w:r>
        <w:t xml:space="preserve">использованием</w:t>
      </w:r>
      <w:r>
        <w:rPr>
          <w:spacing w:val="49"/>
        </w:rPr>
        <w:t xml:space="preserve"> </w:t>
      </w:r>
      <w:r>
        <w:t xml:space="preserve">фотографий,</w:t>
      </w:r>
      <w:r>
        <w:rPr>
          <w:spacing w:val="48"/>
        </w:rPr>
        <w:t xml:space="preserve"> </w:t>
      </w:r>
      <w:r>
        <w:t xml:space="preserve">книг,</w:t>
      </w:r>
      <w:r>
        <w:rPr>
          <w:spacing w:val="48"/>
        </w:rPr>
        <w:t xml:space="preserve"> </w:t>
      </w:r>
      <w:r>
        <w:t xml:space="preserve">писем</w:t>
      </w:r>
      <w:r>
        <w:rPr>
          <w:spacing w:val="49"/>
        </w:rPr>
        <w:t xml:space="preserve"> </w:t>
      </w:r>
      <w:r>
        <w:t xml:space="preserve">и</w:t>
      </w:r>
      <w:r>
        <w:rPr>
          <w:spacing w:val="46"/>
        </w:rPr>
        <w:t xml:space="preserve"> </w:t>
      </w:r>
      <w:r>
        <w:t xml:space="preserve">другого).</w:t>
      </w:r>
      <w:r>
        <w:rPr>
          <w:spacing w:val="44"/>
        </w:rPr>
        <w:t xml:space="preserve"> </w:t>
      </w:r>
      <w:r>
        <w:t xml:space="preserve">Семейное</w:t>
      </w:r>
      <w:r>
        <w:rPr>
          <w:spacing w:val="46"/>
        </w:rPr>
        <w:t xml:space="preserve"> </w:t>
      </w:r>
      <w:r>
        <w:rPr>
          <w:spacing w:val="-2"/>
        </w:rPr>
        <w:t xml:space="preserve">древо.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Семейные</w:t>
      </w:r>
      <w:r>
        <w:rPr>
          <w:spacing w:val="6"/>
        </w:rPr>
        <w:t xml:space="preserve"> </w:t>
      </w:r>
      <w:r>
        <w:rPr>
          <w:spacing w:val="-2"/>
        </w:rPr>
        <w:t xml:space="preserve">традиции.</w:t>
      </w:r>
      <w:r/>
    </w:p>
    <w:p>
      <w:pPr>
        <w:pStyle w:val="1699"/>
        <w:numPr>
          <w:ilvl w:val="2"/>
          <w:numId w:val="388"/>
        </w:numPr>
        <w:ind w:left="1351" w:right="1511" w:firstLine="0"/>
        <w:jc w:val="both"/>
        <w:spacing w:before="142" w:after="0" w:line="355" w:lineRule="auto"/>
        <w:tabs>
          <w:tab w:val="left" w:pos="2139" w:leader="none"/>
        </w:tabs>
        <w:rPr>
          <w:sz w:val="26"/>
        </w:rPr>
      </w:pPr>
      <w:r>
        <w:rPr>
          <w:sz w:val="26"/>
        </w:rPr>
        <w:t xml:space="preserve">Тематический блок 3. «Духовно-нравственное богатство личности». Тема 17. Личность – общество – культура.</w:t>
      </w:r>
      <w:r/>
    </w:p>
    <w:p>
      <w:pPr>
        <w:pStyle w:val="1697"/>
        <w:ind w:left="684" w:right="1326"/>
        <w:spacing w:line="352" w:lineRule="auto"/>
      </w:pPr>
      <w:r>
        <w:t xml:space="preserve">Что делает человека человеком? Почему человек не может жить вне общества. Связь между обществом и культурой как реализация духовно- нравственных ценностей.</w:t>
      </w:r>
      <w:r/>
    </w:p>
    <w:p>
      <w:pPr>
        <w:pStyle w:val="1697"/>
        <w:ind w:left="684" w:right="1325"/>
        <w:spacing w:line="355" w:lineRule="auto"/>
      </w:pPr>
      <w: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w:t>
      </w:r>
      <w:r>
        <w:rPr>
          <w:spacing w:val="29"/>
        </w:rPr>
        <w:t xml:space="preserve"> </w:t>
      </w:r>
      <w:r>
        <w:t xml:space="preserve">культуре.</w:t>
      </w:r>
      <w:r>
        <w:rPr>
          <w:spacing w:val="29"/>
        </w:rPr>
        <w:t xml:space="preserve"> </w:t>
      </w:r>
      <w:r>
        <w:t xml:space="preserve">Творчество:</w:t>
      </w:r>
      <w:r>
        <w:rPr>
          <w:spacing w:val="27"/>
        </w:rPr>
        <w:t xml:space="preserve"> </w:t>
      </w:r>
      <w:r>
        <w:t xml:space="preserve">что</w:t>
      </w:r>
      <w:r>
        <w:rPr>
          <w:spacing w:val="26"/>
        </w:rPr>
        <w:t xml:space="preserve"> </w:t>
      </w:r>
      <w:r>
        <w:t xml:space="preserve">это</w:t>
      </w:r>
      <w:r>
        <w:rPr>
          <w:spacing w:val="26"/>
        </w:rPr>
        <w:t xml:space="preserve"> </w:t>
      </w:r>
      <w:r>
        <w:t xml:space="preserve">такое? Границы</w:t>
      </w:r>
      <w:r>
        <w:rPr>
          <w:spacing w:val="29"/>
        </w:rPr>
        <w:t xml:space="preserve"> </w:t>
      </w:r>
      <w:r>
        <w:t xml:space="preserve">творчества. Традиции и новации в культуре. Границы культур. Созидательный труд. Важность труда как творческой деятельности, как реализации.</w:t>
      </w:r>
      <w:r/>
    </w:p>
    <w:p>
      <w:pPr>
        <w:pStyle w:val="1697"/>
        <w:ind w:left="684" w:right="1321"/>
        <w:spacing w:line="355" w:lineRule="auto"/>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r/>
    </w:p>
    <w:p>
      <w:pPr>
        <w:pStyle w:val="1699"/>
        <w:numPr>
          <w:ilvl w:val="2"/>
          <w:numId w:val="388"/>
        </w:numPr>
        <w:ind w:left="2139" w:right="0" w:hanging="788"/>
        <w:jc w:val="both"/>
        <w:spacing w:before="0" w:after="0" w:line="296" w:lineRule="exact"/>
        <w:tabs>
          <w:tab w:val="left" w:pos="2139" w:leader="none"/>
        </w:tabs>
        <w:rPr>
          <w:sz w:val="26"/>
        </w:rPr>
      </w:pPr>
      <w:r>
        <w:rPr>
          <w:sz w:val="26"/>
        </w:rPr>
        <w:t xml:space="preserve">Тематический блок</w:t>
      </w:r>
      <w:r>
        <w:rPr>
          <w:spacing w:val="1"/>
          <w:sz w:val="26"/>
        </w:rPr>
        <w:t xml:space="preserve"> </w:t>
      </w:r>
      <w:r>
        <w:rPr>
          <w:sz w:val="26"/>
        </w:rPr>
        <w:t xml:space="preserve">4.</w:t>
      </w:r>
      <w:r>
        <w:rPr>
          <w:spacing w:val="-1"/>
          <w:sz w:val="26"/>
        </w:rPr>
        <w:t xml:space="preserve"> </w:t>
      </w:r>
      <w:r>
        <w:rPr>
          <w:sz w:val="26"/>
        </w:rPr>
        <w:t xml:space="preserve">«Культурное</w:t>
      </w:r>
      <w:r>
        <w:rPr>
          <w:spacing w:val="7"/>
          <w:sz w:val="26"/>
        </w:rPr>
        <w:t xml:space="preserve"> </w:t>
      </w:r>
      <w:r>
        <w:rPr>
          <w:sz w:val="26"/>
        </w:rPr>
        <w:t xml:space="preserve">единство</w:t>
      </w:r>
      <w:r>
        <w:rPr>
          <w:spacing w:val="2"/>
          <w:sz w:val="26"/>
        </w:rPr>
        <w:t xml:space="preserve"> </w:t>
      </w:r>
      <w:r>
        <w:rPr>
          <w:spacing w:val="-2"/>
          <w:sz w:val="26"/>
        </w:rPr>
        <w:t xml:space="preserve">России».</w:t>
      </w:r>
      <w:r/>
    </w:p>
    <w:p>
      <w:pPr>
        <w:pStyle w:val="1697"/>
        <w:ind w:left="1351" w:firstLine="0"/>
        <w:spacing w:before="143"/>
      </w:pPr>
      <w:r>
        <w:t xml:space="preserve">Тема</w:t>
      </w:r>
      <w:r>
        <w:rPr>
          <w:spacing w:val="5"/>
        </w:rPr>
        <w:t xml:space="preserve"> </w:t>
      </w:r>
      <w:r>
        <w:t xml:space="preserve">20.</w:t>
      </w:r>
      <w:r>
        <w:rPr>
          <w:spacing w:val="-3"/>
        </w:rPr>
        <w:t xml:space="preserve"> </w:t>
      </w:r>
      <w:r>
        <w:t xml:space="preserve">Историческая</w:t>
      </w:r>
      <w:r>
        <w:rPr>
          <w:spacing w:val="3"/>
        </w:rPr>
        <w:t xml:space="preserve"> </w:t>
      </w:r>
      <w:r>
        <w:t xml:space="preserve">память</w:t>
      </w:r>
      <w:r>
        <w:rPr>
          <w:spacing w:val="4"/>
        </w:rPr>
        <w:t xml:space="preserve"> </w:t>
      </w:r>
      <w:r>
        <w:t xml:space="preserve">как</w:t>
      </w:r>
      <w:r>
        <w:rPr>
          <w:spacing w:val="6"/>
        </w:rPr>
        <w:t xml:space="preserve"> </w:t>
      </w:r>
      <w:r>
        <w:t xml:space="preserve">духовно-нравственная</w:t>
      </w:r>
      <w:r>
        <w:rPr>
          <w:spacing w:val="4"/>
        </w:rPr>
        <w:t xml:space="preserve"> </w:t>
      </w:r>
      <w:r>
        <w:rPr>
          <w:spacing w:val="-2"/>
        </w:rPr>
        <w:t xml:space="preserve">ценность.</w:t>
      </w:r>
      <w:r/>
    </w:p>
    <w:p>
      <w:pPr>
        <w:pStyle w:val="1697"/>
        <w:ind w:left="684" w:right="1328"/>
        <w:spacing w:before="138" w:line="355" w:lineRule="auto"/>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r/>
    </w:p>
    <w:p>
      <w:pPr>
        <w:pStyle w:val="1697"/>
        <w:ind w:left="1351" w:firstLine="0"/>
        <w:spacing w:line="296" w:lineRule="exact"/>
      </w:pPr>
      <w:r>
        <w:t xml:space="preserve">Тема</w:t>
      </w:r>
      <w:r>
        <w:rPr>
          <w:spacing w:val="5"/>
        </w:rPr>
        <w:t xml:space="preserve"> </w:t>
      </w:r>
      <w:r>
        <w:t xml:space="preserve">21.</w:t>
      </w:r>
      <w:r>
        <w:rPr>
          <w:spacing w:val="1"/>
        </w:rPr>
        <w:t xml:space="preserve"> </w:t>
      </w:r>
      <w:r>
        <w:t xml:space="preserve">Литература</w:t>
      </w:r>
      <w:r>
        <w:rPr>
          <w:spacing w:val="-4"/>
        </w:rPr>
        <w:t xml:space="preserve"> </w:t>
      </w:r>
      <w:r>
        <w:t xml:space="preserve">как</w:t>
      </w:r>
      <w:r>
        <w:rPr>
          <w:spacing w:val="5"/>
        </w:rPr>
        <w:t xml:space="preserve"> </w:t>
      </w:r>
      <w:r>
        <w:t xml:space="preserve">язык</w:t>
      </w:r>
      <w:r>
        <w:rPr>
          <w:spacing w:val="5"/>
        </w:rPr>
        <w:t xml:space="preserve"> </w:t>
      </w:r>
      <w:r>
        <w:rPr>
          <w:spacing w:val="-2"/>
        </w:rPr>
        <w:t xml:space="preserve">культуры.</w:t>
      </w:r>
      <w:r/>
    </w:p>
    <w:p>
      <w:pPr>
        <w:pStyle w:val="1697"/>
        <w:ind w:left="684" w:right="1325"/>
        <w:spacing w:before="142" w:line="355" w:lineRule="auto"/>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w:t>
      </w:r>
      <w:r>
        <w:rPr>
          <w:spacing w:val="40"/>
        </w:rPr>
        <w:t xml:space="preserve"> </w:t>
      </w:r>
      <w:r>
        <w:t xml:space="preserve">его духовность.</w:t>
      </w:r>
      <w:r/>
    </w:p>
    <w:p>
      <w:pPr>
        <w:pStyle w:val="1697"/>
        <w:ind w:left="1351" w:firstLine="0"/>
        <w:spacing w:line="296" w:lineRule="exact"/>
      </w:pPr>
      <w:r>
        <w:t xml:space="preserve">Тема</w:t>
      </w:r>
      <w:r>
        <w:rPr>
          <w:spacing w:val="6"/>
        </w:rPr>
        <w:t xml:space="preserve"> </w:t>
      </w:r>
      <w:r>
        <w:t xml:space="preserve">22.</w:t>
      </w:r>
      <w:r>
        <w:rPr>
          <w:spacing w:val="1"/>
        </w:rPr>
        <w:t xml:space="preserve"> </w:t>
      </w:r>
      <w:r>
        <w:t xml:space="preserve">Взаимовлияние</w:t>
      </w:r>
      <w:r>
        <w:rPr>
          <w:spacing w:val="-2"/>
        </w:rPr>
        <w:t xml:space="preserve"> культур.</w:t>
      </w:r>
      <w:r/>
    </w:p>
    <w:p>
      <w:pPr>
        <w:pStyle w:val="1697"/>
        <w:ind w:left="684" w:right="1332"/>
        <w:spacing w:before="143" w:line="352" w:lineRule="auto"/>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w:t>
      </w:r>
      <w:r>
        <w:rPr>
          <w:spacing w:val="80"/>
        </w:rPr>
        <w:t xml:space="preserve"> </w:t>
      </w:r>
      <w:r>
        <w:rPr>
          <w:spacing w:val="-2"/>
        </w:rPr>
        <w:t xml:space="preserve">ценностей.</w:t>
      </w:r>
      <w:r/>
    </w:p>
    <w:p>
      <w:pPr>
        <w:pStyle w:val="1697"/>
        <w:ind w:left="684" w:right="1331"/>
        <w:spacing w:before="4" w:line="357" w:lineRule="auto"/>
      </w:pPr>
      <w:r>
        <w:t xml:space="preserve">Тема 23. Духовно-нравственные ценности российского народа. Жизнь, достоинство, права и свободы человека, патриотизм, гражданственность,</w:t>
      </w:r>
      <w:r>
        <w:rPr>
          <w:spacing w:val="80"/>
        </w:rPr>
        <w:t xml:space="preserve"> </w:t>
      </w:r>
      <w:r>
        <w:t xml:space="preserve">служение</w:t>
      </w:r>
      <w:r>
        <w:rPr>
          <w:spacing w:val="56"/>
        </w:rPr>
        <w:t xml:space="preserve"> </w:t>
      </w:r>
      <w:r>
        <w:t xml:space="preserve">Отечеству</w:t>
      </w:r>
      <w:r>
        <w:rPr>
          <w:spacing w:val="50"/>
        </w:rPr>
        <w:t xml:space="preserve"> </w:t>
      </w:r>
      <w:r>
        <w:t xml:space="preserve">и</w:t>
      </w:r>
      <w:r>
        <w:rPr>
          <w:spacing w:val="49"/>
        </w:rPr>
        <w:t xml:space="preserve"> </w:t>
      </w:r>
      <w:r>
        <w:t xml:space="preserve">ответственность</w:t>
      </w:r>
      <w:r>
        <w:rPr>
          <w:spacing w:val="60"/>
        </w:rPr>
        <w:t xml:space="preserve"> </w:t>
      </w:r>
      <w:r>
        <w:t xml:space="preserve">за</w:t>
      </w:r>
      <w:r>
        <w:rPr>
          <w:spacing w:val="54"/>
        </w:rPr>
        <w:t xml:space="preserve"> </w:t>
      </w:r>
      <w:r>
        <w:t xml:space="preserve">его</w:t>
      </w:r>
      <w:r>
        <w:rPr>
          <w:spacing w:val="54"/>
        </w:rPr>
        <w:t xml:space="preserve"> </w:t>
      </w:r>
      <w:r>
        <w:t xml:space="preserve">судьбу,</w:t>
      </w:r>
      <w:r>
        <w:rPr>
          <w:spacing w:val="52"/>
        </w:rPr>
        <w:t xml:space="preserve"> </w:t>
      </w:r>
      <w:r>
        <w:t xml:space="preserve">высокие</w:t>
      </w:r>
      <w:r>
        <w:rPr>
          <w:spacing w:val="59"/>
        </w:rPr>
        <w:t xml:space="preserve"> </w:t>
      </w:r>
      <w:r>
        <w:rPr>
          <w:spacing w:val="-2"/>
        </w:rPr>
        <w:t xml:space="preserve">нравственные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p>
    <w:p>
      <w:pPr>
        <w:pStyle w:val="1697"/>
        <w:ind w:right="1321"/>
        <w:spacing w:line="352" w:lineRule="auto"/>
      </w:pPr>
      <w: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r/>
    </w:p>
    <w:p>
      <w:pPr>
        <w:pStyle w:val="1697"/>
        <w:ind w:left="1351" w:firstLine="0"/>
        <w:spacing w:before="2"/>
      </w:pPr>
      <w:r>
        <w:t xml:space="preserve">Тема</w:t>
      </w:r>
      <w:r>
        <w:rPr>
          <w:spacing w:val="7"/>
        </w:rPr>
        <w:t xml:space="preserve"> </w:t>
      </w:r>
      <w:r>
        <w:t xml:space="preserve">25.</w:t>
      </w:r>
      <w:r>
        <w:rPr>
          <w:spacing w:val="-2"/>
        </w:rPr>
        <w:t xml:space="preserve"> </w:t>
      </w:r>
      <w:r>
        <w:t xml:space="preserve">Праздники</w:t>
      </w:r>
      <w:r>
        <w:rPr>
          <w:spacing w:val="-2"/>
        </w:rPr>
        <w:t xml:space="preserve"> </w:t>
      </w:r>
      <w:r>
        <w:t xml:space="preserve">в</w:t>
      </w:r>
      <w:r>
        <w:rPr>
          <w:spacing w:val="6"/>
        </w:rPr>
        <w:t xml:space="preserve"> </w:t>
      </w:r>
      <w:r>
        <w:t xml:space="preserve">культуре</w:t>
      </w:r>
      <w:r>
        <w:rPr>
          <w:spacing w:val="-1"/>
        </w:rPr>
        <w:t xml:space="preserve"> </w:t>
      </w:r>
      <w:r>
        <w:t xml:space="preserve">народов</w:t>
      </w:r>
      <w:r>
        <w:rPr>
          <w:spacing w:val="1"/>
        </w:rPr>
        <w:t xml:space="preserve"> </w:t>
      </w:r>
      <w:r>
        <w:rPr>
          <w:spacing w:val="-2"/>
        </w:rPr>
        <w:t xml:space="preserve">России.</w:t>
      </w:r>
      <w:r/>
    </w:p>
    <w:p>
      <w:pPr>
        <w:pStyle w:val="1697"/>
        <w:ind w:right="1326"/>
        <w:spacing w:before="143" w:line="352" w:lineRule="auto"/>
      </w:pPr>
      <w:r>
        <w:t xml:space="preserve">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r/>
    </w:p>
    <w:p>
      <w:pPr>
        <w:pStyle w:val="1697"/>
        <w:ind w:left="1351" w:firstLine="0"/>
        <w:spacing w:before="2"/>
      </w:pPr>
      <w:r>
        <w:t xml:space="preserve">Тема</w:t>
      </w:r>
      <w:r>
        <w:rPr>
          <w:spacing w:val="5"/>
        </w:rPr>
        <w:t xml:space="preserve"> </w:t>
      </w:r>
      <w:r>
        <w:t xml:space="preserve">26.</w:t>
      </w:r>
      <w:r>
        <w:rPr>
          <w:spacing w:val="-3"/>
        </w:rPr>
        <w:t xml:space="preserve"> </w:t>
      </w:r>
      <w:r>
        <w:t xml:space="preserve">Памятники</w:t>
      </w:r>
      <w:r>
        <w:rPr>
          <w:spacing w:val="7"/>
        </w:rPr>
        <w:t xml:space="preserve"> </w:t>
      </w:r>
      <w:r>
        <w:t xml:space="preserve">архитектуры в культуре</w:t>
      </w:r>
      <w:r>
        <w:rPr>
          <w:spacing w:val="2"/>
        </w:rPr>
        <w:t xml:space="preserve"> </w:t>
      </w:r>
      <w:r>
        <w:t xml:space="preserve">народов </w:t>
      </w:r>
      <w:r>
        <w:rPr>
          <w:spacing w:val="-2"/>
        </w:rPr>
        <w:t xml:space="preserve">России.</w:t>
      </w:r>
      <w:r/>
    </w:p>
    <w:p>
      <w:pPr>
        <w:pStyle w:val="1697"/>
        <w:ind w:left="684" w:right="1334"/>
        <w:spacing w:before="142" w:line="355" w:lineRule="auto"/>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r/>
    </w:p>
    <w:p>
      <w:pPr>
        <w:pStyle w:val="1697"/>
        <w:ind w:left="1351" w:firstLine="0"/>
        <w:spacing w:line="295" w:lineRule="exact"/>
      </w:pPr>
      <w:r>
        <w:t xml:space="preserve">Тема</w:t>
      </w:r>
      <w:r>
        <w:rPr>
          <w:spacing w:val="6"/>
        </w:rPr>
        <w:t xml:space="preserve"> </w:t>
      </w:r>
      <w:r>
        <w:t xml:space="preserve">27.</w:t>
      </w:r>
      <w:r>
        <w:rPr>
          <w:spacing w:val="1"/>
        </w:rPr>
        <w:t xml:space="preserve"> </w:t>
      </w:r>
      <w:r>
        <w:t xml:space="preserve">Музыкальная</w:t>
      </w:r>
      <w:r>
        <w:rPr>
          <w:spacing w:val="-3"/>
        </w:rPr>
        <w:t xml:space="preserve"> </w:t>
      </w:r>
      <w:r>
        <w:t xml:space="preserve">культура</w:t>
      </w:r>
      <w:r>
        <w:rPr>
          <w:spacing w:val="6"/>
        </w:rPr>
        <w:t xml:space="preserve"> </w:t>
      </w:r>
      <w:r>
        <w:t xml:space="preserve">народов </w:t>
      </w:r>
      <w:r>
        <w:rPr>
          <w:spacing w:val="-2"/>
        </w:rPr>
        <w:t xml:space="preserve">России.</w:t>
      </w:r>
      <w:r/>
    </w:p>
    <w:p>
      <w:pPr>
        <w:pStyle w:val="1697"/>
        <w:ind w:left="684" w:right="1328"/>
        <w:spacing w:before="143" w:line="355" w:lineRule="auto"/>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r/>
    </w:p>
    <w:p>
      <w:pPr>
        <w:pStyle w:val="1697"/>
        <w:ind w:left="1351" w:firstLine="0"/>
        <w:spacing w:line="296" w:lineRule="exact"/>
      </w:pPr>
      <w:r>
        <w:t xml:space="preserve">Тема</w:t>
      </w:r>
      <w:r>
        <w:rPr>
          <w:spacing w:val="4"/>
        </w:rPr>
        <w:t xml:space="preserve"> </w:t>
      </w:r>
      <w:r>
        <w:t xml:space="preserve">28.</w:t>
      </w:r>
      <w:r>
        <w:rPr>
          <w:spacing w:val="-3"/>
        </w:rPr>
        <w:t xml:space="preserve"> </w:t>
      </w:r>
      <w:r>
        <w:t xml:space="preserve">Изобразительное</w:t>
      </w:r>
      <w:r>
        <w:rPr>
          <w:spacing w:val="7"/>
        </w:rPr>
        <w:t xml:space="preserve"> </w:t>
      </w:r>
      <w:r>
        <w:t xml:space="preserve">искусство</w:t>
      </w:r>
      <w:r>
        <w:rPr>
          <w:spacing w:val="7"/>
        </w:rPr>
        <w:t xml:space="preserve"> </w:t>
      </w:r>
      <w:r>
        <w:t xml:space="preserve">народов </w:t>
      </w:r>
      <w:r>
        <w:rPr>
          <w:spacing w:val="-2"/>
        </w:rPr>
        <w:t xml:space="preserve">России.</w:t>
      </w:r>
      <w:r/>
    </w:p>
    <w:p>
      <w:pPr>
        <w:pStyle w:val="1697"/>
        <w:ind w:left="684" w:right="1325"/>
        <w:spacing w:before="142" w:line="355" w:lineRule="auto"/>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r/>
    </w:p>
    <w:p>
      <w:pPr>
        <w:pStyle w:val="1697"/>
        <w:ind w:left="684" w:right="1326"/>
        <w:spacing w:line="352" w:lineRule="auto"/>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w:t>
      </w:r>
      <w:r>
        <w:rPr>
          <w:spacing w:val="-2"/>
        </w:rPr>
        <w:t xml:space="preserve">литературе.</w:t>
      </w:r>
      <w:r/>
    </w:p>
    <w:p>
      <w:pPr>
        <w:pStyle w:val="1697"/>
        <w:ind w:left="684" w:right="1332"/>
        <w:spacing w:before="1" w:line="355" w:lineRule="auto"/>
      </w:pPr>
      <w:r>
        <w:t xml:space="preserve">Тема 30. Бытовые традиции народов России: пища, одежда, дом (практическое занятие).</w:t>
      </w:r>
      <w:r/>
    </w:p>
    <w:p>
      <w:pPr>
        <w:pStyle w:val="1697"/>
        <w:ind w:left="1351" w:firstLine="0"/>
        <w:spacing w:before="3"/>
      </w:pPr>
      <w:r>
        <w:t xml:space="preserve">Рассказ</w:t>
      </w:r>
      <w:r>
        <w:rPr>
          <w:spacing w:val="64"/>
        </w:rPr>
        <w:t xml:space="preserve"> </w:t>
      </w:r>
      <w:r>
        <w:t xml:space="preserve">о</w:t>
      </w:r>
      <w:r>
        <w:rPr>
          <w:spacing w:val="66"/>
        </w:rPr>
        <w:t xml:space="preserve"> </w:t>
      </w:r>
      <w:r>
        <w:t xml:space="preserve">бытовых</w:t>
      </w:r>
      <w:r>
        <w:rPr>
          <w:spacing w:val="61"/>
        </w:rPr>
        <w:t xml:space="preserve"> </w:t>
      </w:r>
      <w:r>
        <w:t xml:space="preserve">традициях</w:t>
      </w:r>
      <w:r>
        <w:rPr>
          <w:spacing w:val="67"/>
        </w:rPr>
        <w:t xml:space="preserve"> </w:t>
      </w:r>
      <w:r>
        <w:t xml:space="preserve">своей</w:t>
      </w:r>
      <w:r>
        <w:rPr>
          <w:spacing w:val="57"/>
        </w:rPr>
        <w:t xml:space="preserve"> </w:t>
      </w:r>
      <w:r>
        <w:t xml:space="preserve">семьи,</w:t>
      </w:r>
      <w:r>
        <w:rPr>
          <w:spacing w:val="64"/>
        </w:rPr>
        <w:t xml:space="preserve"> </w:t>
      </w:r>
      <w:r>
        <w:t xml:space="preserve">народа,</w:t>
      </w:r>
      <w:r>
        <w:rPr>
          <w:spacing w:val="60"/>
        </w:rPr>
        <w:t xml:space="preserve"> </w:t>
      </w:r>
      <w:r>
        <w:t xml:space="preserve">региона.</w:t>
      </w:r>
      <w:r>
        <w:rPr>
          <w:spacing w:val="65"/>
        </w:rPr>
        <w:t xml:space="preserve"> </w:t>
      </w:r>
      <w:r>
        <w:t xml:space="preserve">Доклад</w:t>
      </w:r>
      <w:r>
        <w:rPr>
          <w:spacing w:val="74"/>
        </w:rPr>
        <w:t xml:space="preserve"> </w:t>
      </w:r>
      <w:r>
        <w:rPr>
          <w:spacing w:val="-10"/>
        </w:rPr>
        <w:t xml:space="preserve">с</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использованием</w:t>
      </w:r>
      <w:r>
        <w:rPr>
          <w:spacing w:val="-2"/>
        </w:rPr>
        <w:t xml:space="preserve"> </w:t>
      </w:r>
      <w:r>
        <w:t xml:space="preserve">разнообразного</w:t>
      </w:r>
      <w:r>
        <w:rPr>
          <w:spacing w:val="6"/>
        </w:rPr>
        <w:t xml:space="preserve"> </w:t>
      </w:r>
      <w:r>
        <w:t xml:space="preserve">зрительного</w:t>
      </w:r>
      <w:r>
        <w:rPr>
          <w:spacing w:val="1"/>
        </w:rPr>
        <w:t xml:space="preserve"> </w:t>
      </w:r>
      <w:r>
        <w:t xml:space="preserve">ряда</w:t>
      </w:r>
      <w:r>
        <w:rPr>
          <w:spacing w:val="1"/>
        </w:rPr>
        <w:t xml:space="preserve"> </w:t>
      </w:r>
      <w:r>
        <w:t xml:space="preserve">и</w:t>
      </w:r>
      <w:r>
        <w:rPr>
          <w:spacing w:val="2"/>
        </w:rPr>
        <w:t xml:space="preserve"> </w:t>
      </w:r>
      <w:r>
        <w:t xml:space="preserve">других</w:t>
      </w:r>
      <w:r>
        <w:rPr>
          <w:spacing w:val="12"/>
        </w:rPr>
        <w:t xml:space="preserve"> </w:t>
      </w:r>
      <w:r>
        <w:rPr>
          <w:spacing w:val="-2"/>
        </w:rPr>
        <w:t xml:space="preserve">источников.</w:t>
      </w:r>
      <w:r/>
    </w:p>
    <w:p>
      <w:pPr>
        <w:pStyle w:val="1697"/>
        <w:ind w:left="1351" w:right="3202" w:firstLine="0"/>
        <w:jc w:val="left"/>
        <w:spacing w:before="142" w:line="355" w:lineRule="auto"/>
      </w:pPr>
      <w:r>
        <w:t xml:space="preserve">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r/>
    </w:p>
    <w:p>
      <w:pPr>
        <w:pStyle w:val="1697"/>
        <w:ind w:left="1351" w:firstLine="0"/>
        <w:jc w:val="left"/>
        <w:spacing w:line="296" w:lineRule="exact"/>
      </w:pPr>
      <w:r>
        <w:t xml:space="preserve">Тема</w:t>
      </w:r>
      <w:r>
        <w:rPr>
          <w:spacing w:val="3"/>
        </w:rPr>
        <w:t xml:space="preserve"> </w:t>
      </w:r>
      <w:r>
        <w:t xml:space="preserve">32. Единство</w:t>
      </w:r>
      <w:r>
        <w:rPr>
          <w:spacing w:val="5"/>
        </w:rPr>
        <w:t xml:space="preserve"> </w:t>
      </w:r>
      <w:r>
        <w:t xml:space="preserve">страны</w:t>
      </w:r>
      <w:r>
        <w:rPr>
          <w:spacing w:val="1"/>
        </w:rPr>
        <w:t xml:space="preserve"> </w:t>
      </w:r>
      <w:r>
        <w:t xml:space="preserve">–</w:t>
      </w:r>
      <w:r>
        <w:rPr>
          <w:spacing w:val="5"/>
        </w:rPr>
        <w:t xml:space="preserve"> </w:t>
      </w:r>
      <w:r>
        <w:t xml:space="preserve">залог будущего</w:t>
      </w:r>
      <w:r>
        <w:rPr>
          <w:spacing w:val="1"/>
        </w:rPr>
        <w:t xml:space="preserve"> </w:t>
      </w:r>
      <w:r>
        <w:rPr>
          <w:spacing w:val="-2"/>
        </w:rPr>
        <w:t xml:space="preserve">России.</w:t>
      </w:r>
      <w:r/>
    </w:p>
    <w:p>
      <w:pPr>
        <w:pStyle w:val="1697"/>
        <w:ind w:right="1330"/>
        <w:jc w:val="left"/>
        <w:spacing w:before="138" w:line="355" w:lineRule="auto"/>
      </w:pPr>
      <w:r>
        <w:t xml:space="preserve">Россия – единая страна. Русский мир. Общая история, сходство культурных традиций, единые духовно-нравственные ценности народов России.</w:t>
      </w:r>
      <w:r/>
    </w:p>
    <w:p>
      <w:pPr>
        <w:pStyle w:val="1699"/>
        <w:numPr>
          <w:ilvl w:val="1"/>
          <w:numId w:val="388"/>
        </w:numPr>
        <w:ind w:left="1943" w:right="0" w:hanging="592"/>
        <w:jc w:val="left"/>
        <w:spacing w:before="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1351" w:right="3279" w:firstLine="0"/>
        <w:jc w:val="left"/>
        <w:spacing w:before="143" w:after="0" w:line="355" w:lineRule="auto"/>
        <w:tabs>
          <w:tab w:val="left" w:pos="2139" w:leader="none"/>
        </w:tabs>
        <w:rPr>
          <w:sz w:val="26"/>
        </w:rPr>
      </w:pPr>
      <w:r>
        <w:rPr>
          <w:sz w:val="26"/>
        </w:rPr>
        <w:t xml:space="preserve">Тематический блок 1. «Культура как социальность». Тема 1. Мир культуры: его структура.</w:t>
      </w:r>
      <w:r/>
    </w:p>
    <w:p>
      <w:pPr>
        <w:pStyle w:val="1697"/>
        <w:ind w:right="1322"/>
        <w:spacing w:line="355" w:lineRule="auto"/>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w:t>
      </w:r>
      <w:r>
        <w:rPr>
          <w:spacing w:val="40"/>
        </w:rPr>
        <w:t xml:space="preserve"> </w:t>
      </w:r>
      <w:r>
        <w:t xml:space="preserve">формирования социального облика общества.</w:t>
      </w:r>
      <w:r/>
    </w:p>
    <w:p>
      <w:pPr>
        <w:pStyle w:val="1697"/>
        <w:ind w:left="1351" w:firstLine="0"/>
        <w:spacing w:line="295" w:lineRule="exact"/>
      </w:pPr>
      <w:r>
        <w:t xml:space="preserve">Тема</w:t>
      </w:r>
      <w:r>
        <w:rPr>
          <w:spacing w:val="7"/>
        </w:rPr>
        <w:t xml:space="preserve"> </w:t>
      </w:r>
      <w:r>
        <w:t xml:space="preserve">2.</w:t>
      </w:r>
      <w:r>
        <w:rPr>
          <w:spacing w:val="3"/>
        </w:rPr>
        <w:t xml:space="preserve"> </w:t>
      </w:r>
      <w:r>
        <w:t xml:space="preserve">Культура</w:t>
      </w:r>
      <w:r>
        <w:rPr>
          <w:spacing w:val="-2"/>
        </w:rPr>
        <w:t xml:space="preserve"> </w:t>
      </w:r>
      <w:r>
        <w:t xml:space="preserve">России:</w:t>
      </w:r>
      <w:r>
        <w:rPr>
          <w:spacing w:val="3"/>
        </w:rPr>
        <w:t xml:space="preserve"> </w:t>
      </w:r>
      <w:r>
        <w:t xml:space="preserve">многообразие</w:t>
      </w:r>
      <w:r>
        <w:rPr>
          <w:spacing w:val="-1"/>
        </w:rPr>
        <w:t xml:space="preserve"> </w:t>
      </w:r>
      <w:r>
        <w:rPr>
          <w:spacing w:val="-2"/>
        </w:rPr>
        <w:t xml:space="preserve">регионов.</w:t>
      </w:r>
      <w:r/>
    </w:p>
    <w:p>
      <w:pPr>
        <w:pStyle w:val="1697"/>
        <w:ind w:right="1334"/>
        <w:spacing w:before="141" w:line="352" w:lineRule="auto"/>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r/>
    </w:p>
    <w:p>
      <w:pPr>
        <w:pStyle w:val="1697"/>
        <w:ind w:left="1351" w:firstLine="0"/>
        <w:spacing w:before="1"/>
      </w:pPr>
      <w:r>
        <w:t xml:space="preserve">Тема</w:t>
      </w:r>
      <w:r>
        <w:rPr>
          <w:spacing w:val="5"/>
        </w:rPr>
        <w:t xml:space="preserve"> </w:t>
      </w:r>
      <w:r>
        <w:t xml:space="preserve">3.</w:t>
      </w:r>
      <w:r>
        <w:rPr>
          <w:spacing w:val="-5"/>
        </w:rPr>
        <w:t xml:space="preserve"> </w:t>
      </w:r>
      <w:r>
        <w:t xml:space="preserve">История</w:t>
      </w:r>
      <w:r>
        <w:rPr>
          <w:spacing w:val="2"/>
        </w:rPr>
        <w:t xml:space="preserve"> </w:t>
      </w:r>
      <w:r>
        <w:t xml:space="preserve">быта как</w:t>
      </w:r>
      <w:r>
        <w:rPr>
          <w:spacing w:val="10"/>
        </w:rPr>
        <w:t xml:space="preserve"> </w:t>
      </w:r>
      <w:r>
        <w:t xml:space="preserve">история</w:t>
      </w:r>
      <w:r>
        <w:rPr>
          <w:spacing w:val="-3"/>
        </w:rPr>
        <w:t xml:space="preserve"> </w:t>
      </w:r>
      <w:r>
        <w:rPr>
          <w:spacing w:val="-2"/>
        </w:rPr>
        <w:t xml:space="preserve">культуры.</w:t>
      </w:r>
      <w:r/>
    </w:p>
    <w:p>
      <w:pPr>
        <w:pStyle w:val="1697"/>
        <w:ind w:right="1336"/>
        <w:spacing w:before="143" w:line="355" w:lineRule="auto"/>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r/>
    </w:p>
    <w:p>
      <w:pPr>
        <w:pStyle w:val="1697"/>
        <w:ind w:right="1326"/>
        <w:spacing w:line="355" w:lineRule="auto"/>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 xml:space="preserve">общества?</w:t>
      </w:r>
      <w:r/>
    </w:p>
    <w:p>
      <w:pPr>
        <w:pStyle w:val="1697"/>
        <w:ind w:right="1330"/>
        <w:spacing w:line="350" w:lineRule="auto"/>
      </w:pPr>
      <w:r>
        <w:t xml:space="preserve">Тема</w:t>
      </w:r>
      <w:r>
        <w:rPr>
          <w:spacing w:val="40"/>
        </w:rPr>
        <w:t xml:space="preserve"> </w:t>
      </w:r>
      <w:r>
        <w:t xml:space="preserve">5.</w:t>
      </w:r>
      <w:r>
        <w:rPr>
          <w:spacing w:val="-3"/>
        </w:rPr>
        <w:t xml:space="preserve"> </w:t>
      </w:r>
      <w:r>
        <w:t xml:space="preserve">Образование</w:t>
      </w:r>
      <w:r>
        <w:rPr>
          <w:spacing w:val="40"/>
        </w:rPr>
        <w:t xml:space="preserve"> </w:t>
      </w:r>
      <w:r>
        <w:t xml:space="preserve">в культуре</w:t>
      </w:r>
      <w:r>
        <w:rPr>
          <w:spacing w:val="40"/>
        </w:rPr>
        <w:t xml:space="preserve"> </w:t>
      </w:r>
      <w:r>
        <w:t xml:space="preserve">народов России. Представление об основных этапах в истории образования.</w:t>
      </w:r>
      <w:r/>
    </w:p>
    <w:p>
      <w:pPr>
        <w:pStyle w:val="1697"/>
        <w:ind w:right="1334"/>
        <w:spacing w:line="357" w:lineRule="auto"/>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Тема</w:t>
      </w:r>
      <w:r>
        <w:rPr>
          <w:spacing w:val="10"/>
        </w:rPr>
        <w:t xml:space="preserve"> </w:t>
      </w:r>
      <w:r>
        <w:t xml:space="preserve">6.</w:t>
      </w:r>
      <w:r>
        <w:rPr>
          <w:spacing w:val="-1"/>
        </w:rPr>
        <w:t xml:space="preserve"> </w:t>
      </w:r>
      <w:r>
        <w:t xml:space="preserve">Права</w:t>
      </w:r>
      <w:r>
        <w:rPr>
          <w:spacing w:val="1"/>
        </w:rPr>
        <w:t xml:space="preserve"> </w:t>
      </w:r>
      <w:r>
        <w:t xml:space="preserve">и</w:t>
      </w:r>
      <w:r>
        <w:rPr>
          <w:spacing w:val="1"/>
        </w:rPr>
        <w:t xml:space="preserve"> </w:t>
      </w:r>
      <w:r>
        <w:t xml:space="preserve">обязанности</w:t>
      </w:r>
      <w:r>
        <w:rPr>
          <w:spacing w:val="1"/>
        </w:rPr>
        <w:t xml:space="preserve"> </w:t>
      </w:r>
      <w:r>
        <w:rPr>
          <w:spacing w:val="-2"/>
        </w:rPr>
        <w:t xml:space="preserve">человека.</w:t>
      </w:r>
      <w:r/>
    </w:p>
    <w:p>
      <w:pPr>
        <w:pStyle w:val="1697"/>
        <w:ind w:right="1328"/>
        <w:spacing w:before="142" w:line="355" w:lineRule="auto"/>
      </w:pPr>
      <w:r>
        <w:t xml:space="preserve">Права и обязанности человека в культурной традиции народов России.</w:t>
      </w:r>
      <w:r>
        <w:rPr>
          <w:spacing w:val="80"/>
        </w:rPr>
        <w:t xml:space="preserve"> </w:t>
      </w:r>
      <w:r>
        <w:t xml:space="preserve">Права и свободы человека и гражданина, обозначенные в Конституции</w:t>
      </w:r>
      <w:r>
        <w:rPr>
          <w:spacing w:val="80"/>
        </w:rPr>
        <w:t xml:space="preserve"> </w:t>
      </w:r>
      <w:r>
        <w:t xml:space="preserve">Российской Федерации.</w:t>
      </w:r>
      <w:r/>
    </w:p>
    <w:p>
      <w:pPr>
        <w:pStyle w:val="1697"/>
        <w:ind w:left="1351" w:firstLine="0"/>
        <w:spacing w:line="296" w:lineRule="exact"/>
      </w:pPr>
      <w:r>
        <w:t xml:space="preserve">Тема</w:t>
      </w:r>
      <w:r>
        <w:rPr>
          <w:spacing w:val="7"/>
        </w:rPr>
        <w:t xml:space="preserve"> </w:t>
      </w:r>
      <w:r>
        <w:t xml:space="preserve">7. Общество</w:t>
      </w:r>
      <w:r>
        <w:rPr>
          <w:spacing w:val="4"/>
        </w:rPr>
        <w:t xml:space="preserve"> </w:t>
      </w:r>
      <w:r>
        <w:t xml:space="preserve">и</w:t>
      </w:r>
      <w:r>
        <w:rPr>
          <w:spacing w:val="1"/>
        </w:rPr>
        <w:t xml:space="preserve"> </w:t>
      </w:r>
      <w:r>
        <w:t xml:space="preserve">религия:</w:t>
      </w:r>
      <w:r>
        <w:rPr>
          <w:spacing w:val="5"/>
        </w:rPr>
        <w:t xml:space="preserve"> </w:t>
      </w:r>
      <w:r>
        <w:t xml:space="preserve">духовно-нравственное</w:t>
      </w:r>
      <w:r>
        <w:rPr>
          <w:spacing w:val="1"/>
        </w:rPr>
        <w:t xml:space="preserve"> </w:t>
      </w:r>
      <w:r>
        <w:rPr>
          <w:spacing w:val="-2"/>
        </w:rPr>
        <w:t xml:space="preserve">взаимодействие.</w:t>
      </w:r>
      <w:r/>
    </w:p>
    <w:p>
      <w:pPr>
        <w:pStyle w:val="1697"/>
        <w:ind w:left="684" w:right="1326"/>
        <w:spacing w:before="138" w:line="357" w:lineRule="auto"/>
      </w:pPr>
      <w:r>
        <w:t xml:space="preserve">Мир религий в истории. Религии народов России сегодня. Государствообразующие и традиционные религии как источник духовно- нравственных ценностей.</w:t>
      </w:r>
      <w:r/>
    </w:p>
    <w:p>
      <w:pPr>
        <w:pStyle w:val="1697"/>
        <w:ind w:left="1351" w:firstLine="0"/>
        <w:spacing w:line="292" w:lineRule="exact"/>
      </w:pPr>
      <w:r>
        <w:t xml:space="preserve">Тема</w:t>
      </w:r>
      <w:r>
        <w:rPr>
          <w:spacing w:val="5"/>
        </w:rPr>
        <w:t xml:space="preserve"> </w:t>
      </w:r>
      <w:r>
        <w:t xml:space="preserve">8.</w:t>
      </w:r>
      <w:r>
        <w:rPr>
          <w:spacing w:val="3"/>
        </w:rPr>
        <w:t xml:space="preserve"> </w:t>
      </w:r>
      <w:r>
        <w:t xml:space="preserve">Современный</w:t>
      </w:r>
      <w:r>
        <w:rPr>
          <w:spacing w:val="3"/>
        </w:rPr>
        <w:t xml:space="preserve"> </w:t>
      </w:r>
      <w:r>
        <w:t xml:space="preserve">мир:</w:t>
      </w:r>
      <w:r>
        <w:rPr>
          <w:spacing w:val="4"/>
        </w:rPr>
        <w:t xml:space="preserve"> </w:t>
      </w:r>
      <w:r>
        <w:t xml:space="preserve">самое</w:t>
      </w:r>
      <w:r>
        <w:rPr>
          <w:spacing w:val="-2"/>
        </w:rPr>
        <w:t xml:space="preserve"> </w:t>
      </w:r>
      <w:r>
        <w:t xml:space="preserve">важное</w:t>
      </w:r>
      <w:r>
        <w:rPr>
          <w:spacing w:val="8"/>
        </w:rPr>
        <w:t xml:space="preserve"> </w:t>
      </w:r>
      <w:r>
        <w:t xml:space="preserve">(практическое</w:t>
      </w:r>
      <w:r>
        <w:rPr>
          <w:spacing w:val="-1"/>
        </w:rPr>
        <w:t xml:space="preserve"> </w:t>
      </w:r>
      <w:r>
        <w:rPr>
          <w:spacing w:val="-2"/>
        </w:rPr>
        <w:t xml:space="preserve">занятие).</w:t>
      </w:r>
      <w:r/>
    </w:p>
    <w:p>
      <w:pPr>
        <w:pStyle w:val="1697"/>
        <w:ind w:left="684" w:right="1331"/>
        <w:spacing w:before="143" w:line="352" w:lineRule="auto"/>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w:t>
      </w:r>
      <w:r>
        <w:rPr>
          <w:spacing w:val="40"/>
        </w:rPr>
        <w:t xml:space="preserve"> </w:t>
      </w:r>
      <w:r>
        <w:t xml:space="preserve">народов России.</w:t>
      </w:r>
      <w:r/>
    </w:p>
    <w:p>
      <w:pPr>
        <w:pStyle w:val="1699"/>
        <w:numPr>
          <w:ilvl w:val="2"/>
          <w:numId w:val="388"/>
        </w:numPr>
        <w:ind w:left="2139" w:right="0" w:hanging="788"/>
        <w:jc w:val="both"/>
        <w:spacing w:before="1" w:after="0" w:line="240" w:lineRule="auto"/>
        <w:tabs>
          <w:tab w:val="left" w:pos="2139" w:leader="none"/>
        </w:tabs>
        <w:rPr>
          <w:sz w:val="26"/>
        </w:rPr>
      </w:pPr>
      <w:r>
        <w:rPr>
          <w:sz w:val="26"/>
        </w:rPr>
        <w:t xml:space="preserve">Тематический</w:t>
      </w:r>
      <w:r>
        <w:rPr>
          <w:spacing w:val="1"/>
          <w:sz w:val="26"/>
        </w:rPr>
        <w:t xml:space="preserve"> </w:t>
      </w:r>
      <w:r>
        <w:rPr>
          <w:sz w:val="26"/>
        </w:rPr>
        <w:t xml:space="preserve">блок</w:t>
      </w:r>
      <w:r>
        <w:rPr>
          <w:spacing w:val="2"/>
          <w:sz w:val="26"/>
        </w:rPr>
        <w:t xml:space="preserve"> </w:t>
      </w:r>
      <w:r>
        <w:rPr>
          <w:sz w:val="26"/>
        </w:rPr>
        <w:t xml:space="preserve">2. «Человек</w:t>
      </w:r>
      <w:r>
        <w:rPr>
          <w:spacing w:val="2"/>
          <w:sz w:val="26"/>
        </w:rPr>
        <w:t xml:space="preserve"> </w:t>
      </w:r>
      <w:r>
        <w:rPr>
          <w:sz w:val="26"/>
        </w:rPr>
        <w:t xml:space="preserve">и</w:t>
      </w:r>
      <w:r>
        <w:rPr>
          <w:spacing w:val="-2"/>
          <w:sz w:val="26"/>
        </w:rPr>
        <w:t xml:space="preserve"> </w:t>
      </w:r>
      <w:r>
        <w:rPr>
          <w:sz w:val="26"/>
        </w:rPr>
        <w:t xml:space="preserve">его</w:t>
      </w:r>
      <w:r>
        <w:rPr>
          <w:spacing w:val="2"/>
          <w:sz w:val="26"/>
        </w:rPr>
        <w:t xml:space="preserve"> </w:t>
      </w:r>
      <w:r>
        <w:rPr>
          <w:sz w:val="26"/>
        </w:rPr>
        <w:t xml:space="preserve">отражение</w:t>
      </w:r>
      <w:r>
        <w:rPr>
          <w:spacing w:val="-1"/>
          <w:sz w:val="26"/>
        </w:rPr>
        <w:t xml:space="preserve"> </w:t>
      </w:r>
      <w:r>
        <w:rPr>
          <w:sz w:val="26"/>
        </w:rPr>
        <w:t xml:space="preserve">в</w:t>
      </w:r>
      <w:r>
        <w:rPr>
          <w:spacing w:val="6"/>
          <w:sz w:val="26"/>
        </w:rPr>
        <w:t xml:space="preserve"> </w:t>
      </w:r>
      <w:r>
        <w:rPr>
          <w:spacing w:val="-2"/>
          <w:sz w:val="26"/>
        </w:rPr>
        <w:t xml:space="preserve">культуре».</w:t>
      </w:r>
      <w:r/>
    </w:p>
    <w:p>
      <w:pPr>
        <w:pStyle w:val="1697"/>
        <w:ind w:left="684" w:right="1325"/>
        <w:spacing w:before="143" w:line="355" w:lineRule="auto"/>
      </w:pPr>
      <w:r>
        <w:t xml:space="preserve">Тема 9. Каким должен быть человек? Духовно-нравственный облик и идеал </w:t>
      </w:r>
      <w:r>
        <w:rPr>
          <w:spacing w:val="-2"/>
        </w:rPr>
        <w:t xml:space="preserve">человека.</w:t>
      </w:r>
      <w:r/>
    </w:p>
    <w:p>
      <w:pPr>
        <w:pStyle w:val="1697"/>
        <w:ind w:right="1321"/>
        <w:spacing w:before="3" w:line="352" w:lineRule="auto"/>
      </w:pPr>
      <w:r>
        <w:t xml:space="preserve">Мораль, нравственность, этика, этикет в культурах народов России. Право и равенство</w:t>
      </w:r>
      <w:r>
        <w:rPr>
          <w:spacing w:val="40"/>
        </w:rPr>
        <w:t xml:space="preserve"> </w:t>
      </w:r>
      <w:r>
        <w:t xml:space="preserve">в</w:t>
      </w:r>
      <w:r>
        <w:rPr>
          <w:spacing w:val="40"/>
        </w:rPr>
        <w:t xml:space="preserve"> </w:t>
      </w:r>
      <w:r>
        <w:t xml:space="preserve">правах.</w:t>
      </w:r>
      <w:r>
        <w:rPr>
          <w:spacing w:val="40"/>
        </w:rPr>
        <w:t xml:space="preserve"> </w:t>
      </w:r>
      <w:r>
        <w:t xml:space="preserve">Свобода</w:t>
      </w:r>
      <w:r>
        <w:rPr>
          <w:spacing w:val="40"/>
        </w:rPr>
        <w:t xml:space="preserve"> </w:t>
      </w:r>
      <w:r>
        <w:t xml:space="preserve">как</w:t>
      </w:r>
      <w:r>
        <w:rPr>
          <w:spacing w:val="40"/>
        </w:rPr>
        <w:t xml:space="preserve"> </w:t>
      </w:r>
      <w:r>
        <w:t xml:space="preserve">ценность.</w:t>
      </w:r>
      <w:r>
        <w:rPr>
          <w:spacing w:val="40"/>
        </w:rPr>
        <w:t xml:space="preserve"> </w:t>
      </w:r>
      <w:r>
        <w:t xml:space="preserve">Долг</w:t>
      </w:r>
      <w:r>
        <w:rPr>
          <w:spacing w:val="40"/>
        </w:rPr>
        <w:t xml:space="preserve"> </w:t>
      </w:r>
      <w:r>
        <w:t xml:space="preserve">как</w:t>
      </w:r>
      <w:r>
        <w:rPr>
          <w:spacing w:val="40"/>
        </w:rPr>
        <w:t xml:space="preserve"> </w:t>
      </w:r>
      <w:r>
        <w:t xml:space="preserve">её</w:t>
      </w:r>
      <w:r>
        <w:rPr>
          <w:spacing w:val="40"/>
        </w:rPr>
        <w:t xml:space="preserve"> </w:t>
      </w:r>
      <w:r>
        <w:t xml:space="preserve">ограничение.</w:t>
      </w:r>
      <w:r>
        <w:rPr>
          <w:spacing w:val="40"/>
        </w:rPr>
        <w:t xml:space="preserve"> </w:t>
      </w:r>
      <w:r>
        <w:t xml:space="preserve">Общество как регулятор свободы.</w:t>
      </w:r>
      <w:r/>
    </w:p>
    <w:p>
      <w:pPr>
        <w:pStyle w:val="1697"/>
        <w:ind w:right="1335"/>
        <w:spacing w:before="1" w:line="355" w:lineRule="auto"/>
      </w:pPr>
      <w:r>
        <w:t xml:space="preserve">Свойства и качества человека, его образ в культуре народов России,</w:t>
      </w:r>
      <w:r>
        <w:rPr>
          <w:spacing w:val="40"/>
        </w:rPr>
        <w:t xml:space="preserve"> </w:t>
      </w:r>
      <w:r>
        <w:t xml:space="preserve">единство человеческих качеств. Единство духовной жизни.</w:t>
      </w:r>
      <w:r/>
    </w:p>
    <w:p>
      <w:pPr>
        <w:pStyle w:val="1697"/>
        <w:ind w:left="684" w:right="1329"/>
        <w:spacing w:line="355" w:lineRule="auto"/>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r/>
    </w:p>
    <w:p>
      <w:pPr>
        <w:pStyle w:val="1697"/>
        <w:ind w:left="1351" w:firstLine="0"/>
        <w:spacing w:line="295" w:lineRule="exact"/>
      </w:pPr>
      <w:r>
        <w:t xml:space="preserve">Тема</w:t>
      </w:r>
      <w:r>
        <w:rPr>
          <w:spacing w:val="5"/>
        </w:rPr>
        <w:t xml:space="preserve"> </w:t>
      </w:r>
      <w:r>
        <w:t xml:space="preserve">11. Религия</w:t>
      </w:r>
      <w:r>
        <w:rPr>
          <w:spacing w:val="-3"/>
        </w:rPr>
        <w:t xml:space="preserve"> </w:t>
      </w:r>
      <w:r>
        <w:t xml:space="preserve">как</w:t>
      </w:r>
      <w:r>
        <w:rPr>
          <w:spacing w:val="8"/>
        </w:rPr>
        <w:t xml:space="preserve"> </w:t>
      </w:r>
      <w:r>
        <w:t xml:space="preserve">источник</w:t>
      </w:r>
      <w:r>
        <w:rPr>
          <w:spacing w:val="5"/>
        </w:rPr>
        <w:t xml:space="preserve"> </w:t>
      </w:r>
      <w:r>
        <w:rPr>
          <w:spacing w:val="-2"/>
        </w:rPr>
        <w:t xml:space="preserve">нравственности.</w:t>
      </w:r>
      <w:r/>
    </w:p>
    <w:p>
      <w:pPr>
        <w:pStyle w:val="1697"/>
        <w:ind w:left="684" w:right="1333"/>
        <w:spacing w:before="141" w:line="352" w:lineRule="auto"/>
      </w:pPr>
      <w:r>
        <w:t xml:space="preserve">Религия как источник нравственности и гуманистического мышления. Нравственный</w:t>
      </w:r>
      <w:r>
        <w:rPr>
          <w:spacing w:val="32"/>
        </w:rPr>
        <w:t xml:space="preserve"> </w:t>
      </w:r>
      <w:r>
        <w:t xml:space="preserve">идеал</w:t>
      </w:r>
      <w:r>
        <w:rPr>
          <w:spacing w:val="33"/>
        </w:rPr>
        <w:t xml:space="preserve"> </w:t>
      </w:r>
      <w:r>
        <w:t xml:space="preserve">человека</w:t>
      </w:r>
      <w:r>
        <w:rPr>
          <w:spacing w:val="37"/>
        </w:rPr>
        <w:t xml:space="preserve"> </w:t>
      </w:r>
      <w:r>
        <w:t xml:space="preserve">в</w:t>
      </w:r>
      <w:r>
        <w:rPr>
          <w:spacing w:val="35"/>
        </w:rPr>
        <w:t xml:space="preserve"> </w:t>
      </w:r>
      <w:r>
        <w:t xml:space="preserve">традиционных</w:t>
      </w:r>
      <w:r>
        <w:rPr>
          <w:spacing w:val="32"/>
        </w:rPr>
        <w:t xml:space="preserve"> </w:t>
      </w:r>
      <w:r>
        <w:t xml:space="preserve">религиях.</w:t>
      </w:r>
      <w:r>
        <w:rPr>
          <w:spacing w:val="35"/>
        </w:rPr>
        <w:t xml:space="preserve"> </w:t>
      </w:r>
      <w:r>
        <w:t xml:space="preserve">Современное</w:t>
      </w:r>
      <w:r>
        <w:rPr>
          <w:spacing w:val="33"/>
        </w:rPr>
        <w:t xml:space="preserve"> </w:t>
      </w:r>
      <w:r>
        <w:t xml:space="preserve">общество и религиозный идеал человека.</w:t>
      </w:r>
      <w:r/>
    </w:p>
    <w:p>
      <w:pPr>
        <w:pStyle w:val="1697"/>
        <w:ind w:left="1351" w:right="1330" w:firstLine="0"/>
        <w:spacing w:before="2" w:line="355" w:lineRule="auto"/>
      </w:pPr>
      <w:r>
        <w:t xml:space="preserve">Тема 12. Наука как источник знания о человеке и человеческом. Гуманитарное</w:t>
      </w:r>
      <w:r>
        <w:rPr>
          <w:spacing w:val="26"/>
        </w:rPr>
        <w:t xml:space="preserve">  </w:t>
      </w:r>
      <w:r>
        <w:t xml:space="preserve">знание</w:t>
      </w:r>
      <w:r>
        <w:rPr>
          <w:spacing w:val="28"/>
        </w:rPr>
        <w:t xml:space="preserve">  </w:t>
      </w:r>
      <w:r>
        <w:t xml:space="preserve">и</w:t>
      </w:r>
      <w:r>
        <w:rPr>
          <w:spacing w:val="24"/>
        </w:rPr>
        <w:t xml:space="preserve">  </w:t>
      </w:r>
      <w:r>
        <w:t xml:space="preserve">его</w:t>
      </w:r>
      <w:r>
        <w:rPr>
          <w:spacing w:val="27"/>
        </w:rPr>
        <w:t xml:space="preserve">  </w:t>
      </w:r>
      <w:r>
        <w:t xml:space="preserve">особенности.</w:t>
      </w:r>
      <w:r>
        <w:rPr>
          <w:spacing w:val="26"/>
        </w:rPr>
        <w:t xml:space="preserve">  </w:t>
      </w:r>
      <w:r>
        <w:t xml:space="preserve">Культура</w:t>
      </w:r>
      <w:r>
        <w:rPr>
          <w:spacing w:val="25"/>
        </w:rPr>
        <w:t xml:space="preserve">  </w:t>
      </w:r>
      <w:r>
        <w:t xml:space="preserve">как</w:t>
      </w:r>
      <w:r>
        <w:rPr>
          <w:spacing w:val="26"/>
        </w:rPr>
        <w:t xml:space="preserve">  </w:t>
      </w:r>
      <w:r>
        <w:rPr>
          <w:spacing w:val="-2"/>
        </w:rPr>
        <w:t xml:space="preserve">самопознание.</w:t>
      </w:r>
      <w:r/>
    </w:p>
    <w:p>
      <w:pPr>
        <w:pStyle w:val="1697"/>
        <w:ind w:left="684" w:firstLine="0"/>
        <w:spacing w:before="3"/>
      </w:pPr>
      <w:r>
        <w:t xml:space="preserve">Этика.</w:t>
      </w:r>
      <w:r>
        <w:rPr>
          <w:spacing w:val="4"/>
        </w:rPr>
        <w:t xml:space="preserve"> </w:t>
      </w:r>
      <w:r>
        <w:t xml:space="preserve">Эстетика.</w:t>
      </w:r>
      <w:r>
        <w:rPr>
          <w:spacing w:val="6"/>
        </w:rPr>
        <w:t xml:space="preserve"> </w:t>
      </w:r>
      <w:r>
        <w:t xml:space="preserve">Право</w:t>
      </w:r>
      <w:r>
        <w:rPr>
          <w:spacing w:val="8"/>
        </w:rPr>
        <w:t xml:space="preserve"> </w:t>
      </w:r>
      <w:r>
        <w:t xml:space="preserve">в</w:t>
      </w:r>
      <w:r>
        <w:rPr>
          <w:spacing w:val="1"/>
        </w:rPr>
        <w:t xml:space="preserve"> </w:t>
      </w:r>
      <w:r>
        <w:t xml:space="preserve">контексте</w:t>
      </w:r>
      <w:r>
        <w:rPr>
          <w:spacing w:val="-1"/>
        </w:rPr>
        <w:t xml:space="preserve"> </w:t>
      </w:r>
      <w:r>
        <w:t xml:space="preserve">духовно-нравственных</w:t>
      </w:r>
      <w:r>
        <w:rPr>
          <w:spacing w:val="3"/>
        </w:rPr>
        <w:t xml:space="preserve"> </w:t>
      </w:r>
      <w:r>
        <w:rPr>
          <w:spacing w:val="-2"/>
        </w:rPr>
        <w:t xml:space="preserve">ценностей.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Тема</w:t>
      </w:r>
      <w:r>
        <w:rPr>
          <w:spacing w:val="4"/>
        </w:rPr>
        <w:t xml:space="preserve"> </w:t>
      </w:r>
      <w:r>
        <w:t xml:space="preserve">13.</w:t>
      </w:r>
      <w:r>
        <w:rPr>
          <w:spacing w:val="1"/>
        </w:rPr>
        <w:t xml:space="preserve"> </w:t>
      </w:r>
      <w:r>
        <w:t xml:space="preserve">Этика</w:t>
      </w:r>
      <w:r>
        <w:rPr>
          <w:spacing w:val="1"/>
        </w:rPr>
        <w:t xml:space="preserve"> </w:t>
      </w:r>
      <w:r>
        <w:t xml:space="preserve">и</w:t>
      </w:r>
      <w:r>
        <w:rPr>
          <w:spacing w:val="2"/>
        </w:rPr>
        <w:t xml:space="preserve"> </w:t>
      </w:r>
      <w:r>
        <w:t xml:space="preserve">нравственность</w:t>
      </w:r>
      <w:r>
        <w:rPr>
          <w:spacing w:val="3"/>
        </w:rPr>
        <w:t xml:space="preserve"> </w:t>
      </w:r>
      <w:r>
        <w:t xml:space="preserve">как</w:t>
      </w:r>
      <w:r>
        <w:rPr>
          <w:spacing w:val="5"/>
        </w:rPr>
        <w:t xml:space="preserve"> </w:t>
      </w:r>
      <w:r>
        <w:t xml:space="preserve">категории</w:t>
      </w:r>
      <w:r>
        <w:rPr>
          <w:spacing w:val="2"/>
        </w:rPr>
        <w:t xml:space="preserve"> </w:t>
      </w:r>
      <w:r>
        <w:t xml:space="preserve">духовной</w:t>
      </w:r>
      <w:r>
        <w:rPr>
          <w:spacing w:val="-2"/>
        </w:rPr>
        <w:t xml:space="preserve"> культуры.</w:t>
      </w:r>
      <w:r/>
    </w:p>
    <w:p>
      <w:pPr>
        <w:pStyle w:val="1697"/>
        <w:ind w:left="684"/>
        <w:jc w:val="left"/>
        <w:spacing w:before="142" w:line="355" w:lineRule="auto"/>
      </w:pPr>
      <w:r>
        <w:t xml:space="preserve">Что такое этика. Добро и его проявления в реальной жизни. Что значит быть нравственным. Почему нравственность важна?</w:t>
      </w:r>
      <w:r/>
    </w:p>
    <w:p>
      <w:pPr>
        <w:pStyle w:val="1697"/>
        <w:ind w:left="1351" w:firstLine="0"/>
        <w:jc w:val="left"/>
        <w:spacing w:line="297" w:lineRule="exact"/>
      </w:pPr>
      <w:r>
        <w:t xml:space="preserve">Тема</w:t>
      </w:r>
      <w:r>
        <w:rPr>
          <w:spacing w:val="3"/>
        </w:rPr>
        <w:t xml:space="preserve"> </w:t>
      </w:r>
      <w:r>
        <w:t xml:space="preserve">14.</w:t>
      </w:r>
      <w:r>
        <w:rPr>
          <w:spacing w:val="1"/>
        </w:rPr>
        <w:t xml:space="preserve"> </w:t>
      </w:r>
      <w:r>
        <w:t xml:space="preserve">Самопознание</w:t>
      </w:r>
      <w:r>
        <w:rPr>
          <w:spacing w:val="6"/>
        </w:rPr>
        <w:t xml:space="preserve"> </w:t>
      </w:r>
      <w:r>
        <w:t xml:space="preserve">(практическое</w:t>
      </w:r>
      <w:r>
        <w:rPr>
          <w:spacing w:val="1"/>
        </w:rPr>
        <w:t xml:space="preserve"> </w:t>
      </w:r>
      <w:r>
        <w:rPr>
          <w:spacing w:val="-2"/>
        </w:rPr>
        <w:t xml:space="preserve">занятие).</w:t>
      </w:r>
      <w:r/>
    </w:p>
    <w:p>
      <w:pPr>
        <w:pStyle w:val="1697"/>
        <w:ind w:left="684" w:right="1330"/>
        <w:jc w:val="left"/>
        <w:spacing w:before="143" w:line="350" w:lineRule="auto"/>
      </w:pPr>
      <w:r>
        <w:t xml:space="preserve">Автобиография</w:t>
      </w:r>
      <w:r>
        <w:rPr>
          <w:spacing w:val="77"/>
        </w:rPr>
        <w:t xml:space="preserve"> </w:t>
      </w:r>
      <w:r>
        <w:t xml:space="preserve">и</w:t>
      </w:r>
      <w:r>
        <w:rPr>
          <w:spacing w:val="72"/>
        </w:rPr>
        <w:t xml:space="preserve"> </w:t>
      </w:r>
      <w:r>
        <w:t xml:space="preserve">автопортрет:</w:t>
      </w:r>
      <w:r>
        <w:rPr>
          <w:spacing w:val="40"/>
        </w:rPr>
        <w:t xml:space="preserve"> </w:t>
      </w:r>
      <w:r>
        <w:t xml:space="preserve">кто</w:t>
      </w:r>
      <w:r>
        <w:rPr>
          <w:spacing w:val="76"/>
        </w:rPr>
        <w:t xml:space="preserve"> </w:t>
      </w:r>
      <w:r>
        <w:t xml:space="preserve">я</w:t>
      </w:r>
      <w:r>
        <w:rPr>
          <w:spacing w:val="72"/>
        </w:rPr>
        <w:t xml:space="preserve"> </w:t>
      </w:r>
      <w:r>
        <w:t xml:space="preserve">и</w:t>
      </w:r>
      <w:r>
        <w:rPr>
          <w:spacing w:val="72"/>
        </w:rPr>
        <w:t xml:space="preserve"> </w:t>
      </w:r>
      <w:r>
        <w:t xml:space="preserve">что</w:t>
      </w:r>
      <w:r>
        <w:rPr>
          <w:spacing w:val="76"/>
        </w:rPr>
        <w:t xml:space="preserve"> </w:t>
      </w:r>
      <w:r>
        <w:t xml:space="preserve">я</w:t>
      </w:r>
      <w:r>
        <w:rPr>
          <w:spacing w:val="77"/>
        </w:rPr>
        <w:t xml:space="preserve"> </w:t>
      </w:r>
      <w:r>
        <w:t xml:space="preserve">люблю.</w:t>
      </w:r>
      <w:r>
        <w:rPr>
          <w:spacing w:val="74"/>
        </w:rPr>
        <w:t xml:space="preserve"> </w:t>
      </w:r>
      <w:r>
        <w:t xml:space="preserve">Как</w:t>
      </w:r>
      <w:r>
        <w:rPr>
          <w:spacing w:val="75"/>
        </w:rPr>
        <w:t xml:space="preserve"> </w:t>
      </w:r>
      <w:r>
        <w:t xml:space="preserve">устроена</w:t>
      </w:r>
      <w:r>
        <w:rPr>
          <w:spacing w:val="71"/>
        </w:rPr>
        <w:t xml:space="preserve"> </w:t>
      </w:r>
      <w:r>
        <w:t xml:space="preserve">моя жизнь. Выполнение проекта.</w:t>
      </w:r>
      <w:r/>
    </w:p>
    <w:p>
      <w:pPr>
        <w:pStyle w:val="1699"/>
        <w:numPr>
          <w:ilvl w:val="2"/>
          <w:numId w:val="388"/>
        </w:numPr>
        <w:ind w:left="1351" w:right="3289" w:firstLine="0"/>
        <w:jc w:val="left"/>
        <w:spacing w:before="5" w:after="0" w:line="357" w:lineRule="auto"/>
        <w:tabs>
          <w:tab w:val="left" w:pos="2139" w:leader="none"/>
        </w:tabs>
        <w:rPr>
          <w:sz w:val="26"/>
        </w:rPr>
      </w:pPr>
      <w:r>
        <w:rPr>
          <w:sz w:val="26"/>
        </w:rPr>
        <w:t xml:space="preserve">Тематический блок 3. «Человек как член общества». Тема 15. Труд делает человека человеком.</w:t>
      </w:r>
      <w:r/>
    </w:p>
    <w:p>
      <w:pPr>
        <w:pStyle w:val="1697"/>
        <w:ind w:left="684" w:right="1335"/>
        <w:spacing w:line="352" w:lineRule="auto"/>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r/>
    </w:p>
    <w:p>
      <w:pPr>
        <w:pStyle w:val="1697"/>
        <w:ind w:left="1351" w:firstLine="0"/>
      </w:pPr>
      <w:r>
        <w:t xml:space="preserve">Тема</w:t>
      </w:r>
      <w:r>
        <w:rPr>
          <w:spacing w:val="5"/>
        </w:rPr>
        <w:t xml:space="preserve"> </w:t>
      </w:r>
      <w:r>
        <w:t xml:space="preserve">16.</w:t>
      </w:r>
      <w:r>
        <w:rPr>
          <w:spacing w:val="-5"/>
        </w:rPr>
        <w:t xml:space="preserve"> </w:t>
      </w:r>
      <w:r>
        <w:t xml:space="preserve">Подвиг:</w:t>
      </w:r>
      <w:r>
        <w:rPr>
          <w:spacing w:val="1"/>
        </w:rPr>
        <w:t xml:space="preserve"> </w:t>
      </w:r>
      <w:r>
        <w:t xml:space="preserve">как</w:t>
      </w:r>
      <w:r>
        <w:rPr>
          <w:spacing w:val="9"/>
        </w:rPr>
        <w:t xml:space="preserve"> </w:t>
      </w:r>
      <w:r>
        <w:t xml:space="preserve">узнать</w:t>
      </w:r>
      <w:r>
        <w:rPr>
          <w:spacing w:val="2"/>
        </w:rPr>
        <w:t xml:space="preserve"> </w:t>
      </w:r>
      <w:r>
        <w:rPr>
          <w:spacing w:val="-2"/>
        </w:rPr>
        <w:t xml:space="preserve">героя?</w:t>
      </w:r>
      <w:r/>
    </w:p>
    <w:p>
      <w:pPr>
        <w:pStyle w:val="1697"/>
        <w:ind w:left="1351" w:firstLine="0"/>
        <w:spacing w:before="141"/>
      </w:pPr>
      <w:r>
        <w:t xml:space="preserve">Что</w:t>
      </w:r>
      <w:r>
        <w:rPr>
          <w:spacing w:val="58"/>
        </w:rPr>
        <w:t xml:space="preserve"> </w:t>
      </w:r>
      <w:r>
        <w:t xml:space="preserve">такое</w:t>
      </w:r>
      <w:r>
        <w:rPr>
          <w:spacing w:val="59"/>
        </w:rPr>
        <w:t xml:space="preserve"> </w:t>
      </w:r>
      <w:r>
        <w:t xml:space="preserve">подвиг.</w:t>
      </w:r>
      <w:r>
        <w:rPr>
          <w:spacing w:val="60"/>
        </w:rPr>
        <w:t xml:space="preserve"> </w:t>
      </w:r>
      <w:r>
        <w:t xml:space="preserve">Героизм</w:t>
      </w:r>
      <w:r>
        <w:rPr>
          <w:spacing w:val="57"/>
        </w:rPr>
        <w:t xml:space="preserve"> </w:t>
      </w:r>
      <w:r>
        <w:t xml:space="preserve">как</w:t>
      </w:r>
      <w:r>
        <w:rPr>
          <w:spacing w:val="62"/>
        </w:rPr>
        <w:t xml:space="preserve"> </w:t>
      </w:r>
      <w:r>
        <w:t xml:space="preserve">самопожертвование.</w:t>
      </w:r>
      <w:r>
        <w:rPr>
          <w:spacing w:val="60"/>
        </w:rPr>
        <w:t xml:space="preserve"> </w:t>
      </w:r>
      <w:r>
        <w:t xml:space="preserve">Героизм</w:t>
      </w:r>
      <w:r>
        <w:rPr>
          <w:spacing w:val="62"/>
        </w:rPr>
        <w:t xml:space="preserve"> </w:t>
      </w:r>
      <w:r>
        <w:t xml:space="preserve">на</w:t>
      </w:r>
      <w:r>
        <w:rPr>
          <w:spacing w:val="59"/>
        </w:rPr>
        <w:t xml:space="preserve"> </w:t>
      </w:r>
      <w:r>
        <w:rPr>
          <w:spacing w:val="-2"/>
        </w:rPr>
        <w:t xml:space="preserve">войне.</w:t>
      </w:r>
      <w:r/>
    </w:p>
    <w:p>
      <w:pPr>
        <w:pStyle w:val="1697"/>
        <w:ind w:left="684" w:firstLine="0"/>
        <w:spacing w:before="143"/>
      </w:pPr>
      <w:r>
        <w:t xml:space="preserve">Подвиг</w:t>
      </w:r>
      <w:r>
        <w:rPr>
          <w:spacing w:val="5"/>
        </w:rPr>
        <w:t xml:space="preserve"> </w:t>
      </w:r>
      <w:r>
        <w:t xml:space="preserve">в мирное</w:t>
      </w:r>
      <w:r>
        <w:rPr>
          <w:spacing w:val="1"/>
        </w:rPr>
        <w:t xml:space="preserve"> </w:t>
      </w:r>
      <w:r>
        <w:t xml:space="preserve">время.</w:t>
      </w:r>
      <w:r>
        <w:rPr>
          <w:spacing w:val="5"/>
        </w:rPr>
        <w:t xml:space="preserve"> </w:t>
      </w:r>
      <w:r>
        <w:t xml:space="preserve">Милосердие,</w:t>
      </w:r>
      <w:r>
        <w:rPr>
          <w:spacing w:val="5"/>
        </w:rPr>
        <w:t xml:space="preserve"> </w:t>
      </w:r>
      <w:r>
        <w:rPr>
          <w:spacing w:val="-2"/>
        </w:rPr>
        <w:t xml:space="preserve">взаимопомощь.</w:t>
      </w:r>
      <w:r/>
    </w:p>
    <w:p>
      <w:pPr>
        <w:pStyle w:val="1697"/>
        <w:ind w:left="1351" w:firstLine="0"/>
        <w:spacing w:before="143"/>
      </w:pPr>
      <w:r>
        <w:t xml:space="preserve">Тема</w:t>
      </w:r>
      <w:r>
        <w:rPr>
          <w:spacing w:val="7"/>
        </w:rPr>
        <w:t xml:space="preserve"> </w:t>
      </w:r>
      <w:r>
        <w:t xml:space="preserve">17.</w:t>
      </w:r>
      <w:r>
        <w:rPr>
          <w:spacing w:val="4"/>
        </w:rPr>
        <w:t xml:space="preserve"> </w:t>
      </w:r>
      <w:r>
        <w:t xml:space="preserve">Люди</w:t>
      </w:r>
      <w:r>
        <w:rPr>
          <w:spacing w:val="5"/>
        </w:rPr>
        <w:t xml:space="preserve"> </w:t>
      </w:r>
      <w:r>
        <w:t xml:space="preserve">в</w:t>
      </w:r>
      <w:r>
        <w:rPr>
          <w:spacing w:val="-4"/>
        </w:rPr>
        <w:t xml:space="preserve"> </w:t>
      </w:r>
      <w:r>
        <w:t xml:space="preserve">обществе: духовно-нравственное</w:t>
      </w:r>
      <w:r>
        <w:rPr>
          <w:spacing w:val="5"/>
        </w:rPr>
        <w:t xml:space="preserve"> </w:t>
      </w:r>
      <w:r>
        <w:rPr>
          <w:spacing w:val="-2"/>
        </w:rPr>
        <w:t xml:space="preserve">взаимовлияние.</w:t>
      </w:r>
      <w:r/>
    </w:p>
    <w:p>
      <w:pPr>
        <w:pStyle w:val="1697"/>
        <w:ind w:left="1351" w:firstLine="0"/>
        <w:spacing w:before="147"/>
      </w:pPr>
      <w:r>
        <w:t xml:space="preserve">Человек</w:t>
      </w:r>
      <w:r>
        <w:rPr>
          <w:spacing w:val="29"/>
        </w:rPr>
        <w:t xml:space="preserve">  </w:t>
      </w:r>
      <w:r>
        <w:t xml:space="preserve">в</w:t>
      </w:r>
      <w:r>
        <w:rPr>
          <w:spacing w:val="32"/>
        </w:rPr>
        <w:t xml:space="preserve">  </w:t>
      </w:r>
      <w:r>
        <w:t xml:space="preserve">социальном</w:t>
      </w:r>
      <w:r>
        <w:rPr>
          <w:spacing w:val="33"/>
        </w:rPr>
        <w:t xml:space="preserve">  </w:t>
      </w:r>
      <w:r>
        <w:t xml:space="preserve">измерении.</w:t>
      </w:r>
      <w:r>
        <w:rPr>
          <w:spacing w:val="30"/>
        </w:rPr>
        <w:t xml:space="preserve">  </w:t>
      </w:r>
      <w:r>
        <w:t xml:space="preserve">Дружба,</w:t>
      </w:r>
      <w:r>
        <w:rPr>
          <w:spacing w:val="30"/>
        </w:rPr>
        <w:t xml:space="preserve">  </w:t>
      </w:r>
      <w:r>
        <w:t xml:space="preserve">предательство.</w:t>
      </w:r>
      <w:r>
        <w:rPr>
          <w:spacing w:val="32"/>
        </w:rPr>
        <w:t xml:space="preserve">  </w:t>
      </w:r>
      <w:r>
        <w:rPr>
          <w:spacing w:val="-2"/>
        </w:rPr>
        <w:t xml:space="preserve">Коллектив.</w:t>
      </w:r>
      <w:r/>
    </w:p>
    <w:p>
      <w:pPr>
        <w:pStyle w:val="1697"/>
        <w:ind w:left="684" w:firstLine="0"/>
        <w:spacing w:before="138"/>
      </w:pPr>
      <w:r>
        <w:t xml:space="preserve">Личные</w:t>
      </w:r>
      <w:r>
        <w:rPr>
          <w:spacing w:val="-1"/>
        </w:rPr>
        <w:t xml:space="preserve"> </w:t>
      </w:r>
      <w:r>
        <w:t xml:space="preserve">границы.</w:t>
      </w:r>
      <w:r>
        <w:rPr>
          <w:spacing w:val="9"/>
        </w:rPr>
        <w:t xml:space="preserve"> </w:t>
      </w:r>
      <w:r>
        <w:t xml:space="preserve">Этика</w:t>
      </w:r>
      <w:r>
        <w:rPr>
          <w:spacing w:val="6"/>
        </w:rPr>
        <w:t xml:space="preserve"> </w:t>
      </w:r>
      <w:r>
        <w:t xml:space="preserve">предпринимательства.</w:t>
      </w:r>
      <w:r>
        <w:rPr>
          <w:spacing w:val="4"/>
        </w:rPr>
        <w:t xml:space="preserve"> </w:t>
      </w:r>
      <w:r>
        <w:t xml:space="preserve">Социальная</w:t>
      </w:r>
      <w:r>
        <w:rPr>
          <w:spacing w:val="3"/>
        </w:rPr>
        <w:t xml:space="preserve"> </w:t>
      </w:r>
      <w:r>
        <w:rPr>
          <w:spacing w:val="-2"/>
        </w:rPr>
        <w:t xml:space="preserve">помощь.</w:t>
      </w:r>
      <w:r/>
    </w:p>
    <w:p>
      <w:pPr>
        <w:pStyle w:val="1697"/>
        <w:ind w:left="684" w:right="1322"/>
        <w:spacing w:before="143" w:line="355" w:lineRule="auto"/>
      </w:pPr>
      <w:r>
        <w:t xml:space="preserve">Тема 18. Проблемы современного общества как отражение его духовно- нравственного самосознания.</w:t>
      </w:r>
      <w:r/>
    </w:p>
    <w:p>
      <w:pPr>
        <w:pStyle w:val="1697"/>
        <w:ind w:left="1351" w:right="3202" w:firstLine="0"/>
        <w:jc w:val="left"/>
        <w:spacing w:line="355" w:lineRule="auto"/>
      </w:pPr>
      <w:r>
        <w:t xml:space="preserve">Бедность. Инвалидность. Асоциальная семья. Сиротство. Отражение этих явлений в культуре общества.</w:t>
      </w:r>
      <w:r/>
    </w:p>
    <w:p>
      <w:pPr>
        <w:pStyle w:val="1697"/>
        <w:ind w:left="1351" w:right="1330" w:firstLine="0"/>
        <w:jc w:val="left"/>
        <w:spacing w:line="355" w:lineRule="auto"/>
      </w:pPr>
      <w:r>
        <w:t xml:space="preserve">Тема 19. Духовно-нравственные ориентиры социальных отношений. Милосердие.</w:t>
      </w:r>
      <w:r>
        <w:rPr>
          <w:spacing w:val="40"/>
        </w:rPr>
        <w:t xml:space="preserve"> </w:t>
      </w:r>
      <w:r>
        <w:t xml:space="preserve">Взаимопомощь.</w:t>
      </w:r>
      <w:r>
        <w:rPr>
          <w:spacing w:val="40"/>
        </w:rPr>
        <w:t xml:space="preserve"> </w:t>
      </w:r>
      <w:r>
        <w:t xml:space="preserve">Социальное</w:t>
      </w:r>
      <w:r>
        <w:rPr>
          <w:spacing w:val="40"/>
        </w:rPr>
        <w:t xml:space="preserve"> </w:t>
      </w:r>
      <w:r>
        <w:t xml:space="preserve">служение.</w:t>
      </w:r>
      <w:r>
        <w:rPr>
          <w:spacing w:val="40"/>
        </w:rPr>
        <w:t xml:space="preserve"> </w:t>
      </w:r>
      <w:r>
        <w:t xml:space="preserve">Благотворительность.</w:t>
      </w:r>
      <w:r/>
    </w:p>
    <w:p>
      <w:pPr>
        <w:pStyle w:val="1697"/>
        <w:ind w:left="684" w:firstLine="0"/>
        <w:jc w:val="left"/>
        <w:spacing w:line="297" w:lineRule="exact"/>
      </w:pPr>
      <w:r>
        <w:t xml:space="preserve">Волонтёрство. Общественные</w:t>
      </w:r>
      <w:r>
        <w:rPr>
          <w:spacing w:val="8"/>
        </w:rPr>
        <w:t xml:space="preserve"> </w:t>
      </w:r>
      <w:r>
        <w:rPr>
          <w:spacing w:val="-2"/>
        </w:rPr>
        <w:t xml:space="preserve">блага.</w:t>
      </w:r>
      <w:r/>
    </w:p>
    <w:p>
      <w:pPr>
        <w:pStyle w:val="1697"/>
        <w:ind w:left="684" w:right="1330"/>
        <w:jc w:val="left"/>
        <w:spacing w:before="139" w:line="355" w:lineRule="auto"/>
      </w:pPr>
      <w:r>
        <w:t xml:space="preserve">Тема</w:t>
      </w:r>
      <w:r>
        <w:rPr>
          <w:spacing w:val="40"/>
        </w:rPr>
        <w:t xml:space="preserve"> </w:t>
      </w:r>
      <w:r>
        <w:t xml:space="preserve">20. Гуманизм</w:t>
      </w:r>
      <w:r>
        <w:rPr>
          <w:spacing w:val="40"/>
        </w:rPr>
        <w:t xml:space="preserve"> </w:t>
      </w:r>
      <w:r>
        <w:t xml:space="preserve">как</w:t>
      </w:r>
      <w:r>
        <w:rPr>
          <w:spacing w:val="40"/>
        </w:rPr>
        <w:t xml:space="preserve"> </w:t>
      </w:r>
      <w:r>
        <w:t xml:space="preserve">сущностная</w:t>
      </w:r>
      <w:r>
        <w:rPr>
          <w:spacing w:val="40"/>
        </w:rPr>
        <w:t xml:space="preserve"> </w:t>
      </w:r>
      <w:r>
        <w:t xml:space="preserve">характеристика</w:t>
      </w:r>
      <w:r>
        <w:rPr>
          <w:spacing w:val="40"/>
        </w:rPr>
        <w:t xml:space="preserve"> </w:t>
      </w:r>
      <w:r>
        <w:t xml:space="preserve">духовно-нравственной культуры народов России.</w:t>
      </w:r>
      <w:r/>
    </w:p>
    <w:p>
      <w:pPr>
        <w:pStyle w:val="1697"/>
        <w:ind w:left="1351" w:firstLine="0"/>
        <w:jc w:val="left"/>
        <w:spacing w:line="297" w:lineRule="exact"/>
      </w:pPr>
      <w:r>
        <w:t xml:space="preserve">Гуманизм.</w:t>
      </w:r>
      <w:r>
        <w:rPr>
          <w:spacing w:val="65"/>
        </w:rPr>
        <w:t xml:space="preserve"> </w:t>
      </w:r>
      <w:r>
        <w:t xml:space="preserve">Истоки</w:t>
      </w:r>
      <w:r>
        <w:rPr>
          <w:spacing w:val="64"/>
        </w:rPr>
        <w:t xml:space="preserve"> </w:t>
      </w:r>
      <w:r>
        <w:t xml:space="preserve">гуманистического</w:t>
      </w:r>
      <w:r>
        <w:rPr>
          <w:spacing w:val="63"/>
        </w:rPr>
        <w:t xml:space="preserve"> </w:t>
      </w:r>
      <w:r>
        <w:t xml:space="preserve">мышления.</w:t>
      </w:r>
      <w:r>
        <w:rPr>
          <w:spacing w:val="71"/>
        </w:rPr>
        <w:t xml:space="preserve"> </w:t>
      </w:r>
      <w:r>
        <w:t xml:space="preserve">Философия</w:t>
      </w:r>
      <w:r>
        <w:rPr>
          <w:spacing w:val="69"/>
        </w:rPr>
        <w:t xml:space="preserve"> </w:t>
      </w:r>
      <w:r>
        <w:rPr>
          <w:spacing w:val="-2"/>
        </w:rPr>
        <w:t xml:space="preserve">гуманизма.</w:t>
      </w:r>
      <w:r/>
    </w:p>
    <w:p>
      <w:pPr>
        <w:pStyle w:val="1697"/>
        <w:ind w:left="684" w:firstLine="0"/>
        <w:jc w:val="left"/>
        <w:spacing w:before="137"/>
      </w:pPr>
      <w:r>
        <w:t xml:space="preserve">Проявления</w:t>
      </w:r>
      <w:r>
        <w:rPr>
          <w:spacing w:val="6"/>
        </w:rPr>
        <w:t xml:space="preserve"> </w:t>
      </w:r>
      <w:r>
        <w:t xml:space="preserve">гуманизма</w:t>
      </w:r>
      <w:r>
        <w:rPr>
          <w:spacing w:val="-2"/>
        </w:rPr>
        <w:t xml:space="preserve"> </w:t>
      </w:r>
      <w:r>
        <w:t xml:space="preserve">в</w:t>
      </w:r>
      <w:r>
        <w:rPr>
          <w:spacing w:val="6"/>
        </w:rPr>
        <w:t xml:space="preserve"> </w:t>
      </w:r>
      <w:r>
        <w:t xml:space="preserve">историко-культурном</w:t>
      </w:r>
      <w:r>
        <w:rPr>
          <w:spacing w:val="1"/>
        </w:rPr>
        <w:t xml:space="preserve"> </w:t>
      </w:r>
      <w:r>
        <w:t xml:space="preserve">наследии</w:t>
      </w:r>
      <w:r>
        <w:rPr>
          <w:spacing w:val="8"/>
        </w:rPr>
        <w:t xml:space="preserve"> </w:t>
      </w:r>
      <w:r>
        <w:t xml:space="preserve">народов</w:t>
      </w:r>
      <w:r>
        <w:rPr>
          <w:spacing w:val="6"/>
        </w:rPr>
        <w:t xml:space="preserve"> </w:t>
      </w:r>
      <w:r>
        <w:rPr>
          <w:spacing w:val="-2"/>
        </w:rPr>
        <w:t xml:space="preserve">России.</w:t>
      </w:r>
      <w:r/>
    </w:p>
    <w:p>
      <w:pPr>
        <w:pStyle w:val="1697"/>
        <w:ind w:left="684"/>
        <w:jc w:val="left"/>
        <w:spacing w:before="143" w:line="355" w:lineRule="auto"/>
      </w:pPr>
      <w:r>
        <w:t xml:space="preserve">Тема</w:t>
      </w:r>
      <w:r>
        <w:rPr>
          <w:spacing w:val="80"/>
        </w:rPr>
        <w:t xml:space="preserve"> </w:t>
      </w:r>
      <w:r>
        <w:t xml:space="preserve">21. Социальные</w:t>
      </w:r>
      <w:r>
        <w:rPr>
          <w:spacing w:val="80"/>
        </w:rPr>
        <w:t xml:space="preserve"> </w:t>
      </w:r>
      <w:r>
        <w:t xml:space="preserve">профессии;</w:t>
      </w:r>
      <w:r>
        <w:rPr>
          <w:spacing w:val="80"/>
        </w:rPr>
        <w:t xml:space="preserve"> </w:t>
      </w:r>
      <w:r>
        <w:t xml:space="preserve">их</w:t>
      </w:r>
      <w:r>
        <w:rPr>
          <w:spacing w:val="80"/>
        </w:rPr>
        <w:t xml:space="preserve"> </w:t>
      </w:r>
      <w:r>
        <w:t xml:space="preserve">важность</w:t>
      </w:r>
      <w:r>
        <w:rPr>
          <w:spacing w:val="80"/>
        </w:rPr>
        <w:t xml:space="preserve"> </w:t>
      </w:r>
      <w:r>
        <w:t xml:space="preserve">для</w:t>
      </w:r>
      <w:r>
        <w:rPr>
          <w:spacing w:val="80"/>
        </w:rPr>
        <w:t xml:space="preserve"> </w:t>
      </w:r>
      <w:r>
        <w:t xml:space="preserve">сохранения</w:t>
      </w:r>
      <w:r>
        <w:rPr>
          <w:spacing w:val="80"/>
        </w:rPr>
        <w:t xml:space="preserve"> </w:t>
      </w:r>
      <w:r>
        <w:t xml:space="preserve">духовно- нравственного облика общества.</w:t>
      </w:r>
      <w:r/>
    </w:p>
    <w:p>
      <w:pPr>
        <w:pStyle w:val="1697"/>
        <w:ind w:left="1351" w:firstLine="0"/>
        <w:jc w:val="left"/>
        <w:spacing w:before="3"/>
        <w:tabs>
          <w:tab w:val="left" w:pos="3086" w:leader="none"/>
          <w:tab w:val="left" w:pos="4698" w:leader="none"/>
          <w:tab w:val="left" w:pos="5614" w:leader="none"/>
          <w:tab w:val="left" w:pos="6904" w:leader="none"/>
          <w:tab w:val="left" w:pos="8472" w:leader="none"/>
        </w:tabs>
      </w:pPr>
      <w:r>
        <w:rPr>
          <w:spacing w:val="-2"/>
        </w:rPr>
        <w:t xml:space="preserve">Социальные</w:t>
      </w:r>
      <w:r>
        <w:tab/>
      </w:r>
      <w:r>
        <w:rPr>
          <w:spacing w:val="-2"/>
        </w:rPr>
        <w:t xml:space="preserve">профессии:</w:t>
      </w:r>
      <w:r>
        <w:tab/>
      </w:r>
      <w:r>
        <w:rPr>
          <w:spacing w:val="-4"/>
        </w:rPr>
        <w:t xml:space="preserve">врач,</w:t>
      </w:r>
      <w:r>
        <w:tab/>
      </w:r>
      <w:r>
        <w:rPr>
          <w:spacing w:val="-2"/>
        </w:rPr>
        <w:t xml:space="preserve">учитель,</w:t>
      </w:r>
      <w:r>
        <w:tab/>
      </w:r>
      <w:r>
        <w:rPr>
          <w:spacing w:val="-2"/>
        </w:rPr>
        <w:t xml:space="preserve">пожарный,</w:t>
      </w:r>
      <w:r>
        <w:tab/>
      </w:r>
      <w:r>
        <w:rPr>
          <w:spacing w:val="-2"/>
        </w:rPr>
        <w:t xml:space="preserve">полицейский,</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7" w:firstLine="0"/>
        <w:spacing w:before="63" w:line="355" w:lineRule="auto"/>
      </w:pPr>
      <w:r>
        <w:t xml:space="preserve">социальный работник. Духовно-нравственные качества, необходимые представителям этих профессий.</w:t>
      </w:r>
      <w:r/>
    </w:p>
    <w:p>
      <w:pPr>
        <w:pStyle w:val="1697"/>
        <w:ind w:right="1325"/>
        <w:spacing w:line="355" w:lineRule="auto"/>
      </w:pPr>
      <w:r>
        <w:t xml:space="preserve">Тема 22. Выдающиеся благотворители в истории. Благотворительность как нравственный долг.</w:t>
      </w:r>
      <w:r/>
    </w:p>
    <w:p>
      <w:pPr>
        <w:pStyle w:val="1697"/>
        <w:ind w:right="1331"/>
        <w:spacing w:line="352" w:lineRule="auto"/>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r/>
    </w:p>
    <w:p>
      <w:pPr>
        <w:pStyle w:val="1697"/>
        <w:ind w:right="1321"/>
        <w:spacing w:before="2" w:line="355" w:lineRule="auto"/>
      </w:pPr>
      <w:r>
        <w:t xml:space="preserve">Тема 23. Выдающиеся учёные России. Наука как источник социального и духовного прогресса общества.</w:t>
      </w:r>
      <w:r/>
    </w:p>
    <w:p>
      <w:pPr>
        <w:pStyle w:val="1697"/>
        <w:ind w:right="1328"/>
        <w:spacing w:line="352" w:lineRule="auto"/>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 xml:space="preserve">учёных.</w:t>
      </w:r>
      <w:r/>
    </w:p>
    <w:p>
      <w:pPr>
        <w:pStyle w:val="1697"/>
        <w:ind w:left="1351" w:firstLine="0"/>
      </w:pPr>
      <w:r>
        <w:t xml:space="preserve">Тема</w:t>
      </w:r>
      <w:r>
        <w:rPr>
          <w:spacing w:val="7"/>
        </w:rPr>
        <w:t xml:space="preserve"> </w:t>
      </w:r>
      <w:r>
        <w:t xml:space="preserve">24.</w:t>
      </w:r>
      <w:r>
        <w:rPr>
          <w:spacing w:val="2"/>
        </w:rPr>
        <w:t xml:space="preserve"> </w:t>
      </w:r>
      <w:r>
        <w:t xml:space="preserve">Моя</w:t>
      </w:r>
      <w:r>
        <w:rPr>
          <w:spacing w:val="9"/>
        </w:rPr>
        <w:t xml:space="preserve"> </w:t>
      </w:r>
      <w:r>
        <w:t xml:space="preserve">профессия</w:t>
      </w:r>
      <w:r>
        <w:rPr>
          <w:spacing w:val="-2"/>
        </w:rPr>
        <w:t xml:space="preserve"> </w:t>
      </w:r>
      <w:r>
        <w:t xml:space="preserve">(практическое</w:t>
      </w:r>
      <w:r>
        <w:rPr>
          <w:spacing w:val="-1"/>
        </w:rPr>
        <w:t xml:space="preserve"> </w:t>
      </w:r>
      <w:r>
        <w:rPr>
          <w:spacing w:val="-2"/>
        </w:rPr>
        <w:t xml:space="preserve">занятие).</w:t>
      </w:r>
      <w:r/>
    </w:p>
    <w:p>
      <w:pPr>
        <w:pStyle w:val="1697"/>
        <w:ind w:left="684" w:right="1333"/>
        <w:spacing w:before="143" w:line="355" w:lineRule="auto"/>
      </w:pPr>
      <w:r>
        <w:t xml:space="preserve">Труд как самореализация, как вклад в общество. Рассказ о своей будущей </w:t>
      </w:r>
      <w:r>
        <w:rPr>
          <w:spacing w:val="-2"/>
        </w:rPr>
        <w:t xml:space="preserve">профессии.</w:t>
      </w:r>
      <w:r/>
    </w:p>
    <w:p>
      <w:pPr>
        <w:pStyle w:val="1699"/>
        <w:numPr>
          <w:ilvl w:val="2"/>
          <w:numId w:val="388"/>
        </w:numPr>
        <w:ind w:left="1351" w:right="3969" w:firstLine="0"/>
        <w:jc w:val="left"/>
        <w:spacing w:before="3" w:after="0" w:line="350" w:lineRule="auto"/>
        <w:tabs>
          <w:tab w:val="left" w:pos="2139" w:leader="none"/>
        </w:tabs>
        <w:rPr>
          <w:sz w:val="26"/>
        </w:rPr>
      </w:pPr>
      <w:r>
        <w:rPr>
          <w:sz w:val="26"/>
        </w:rPr>
        <w:t xml:space="preserve">Тематический блок 4. «Родина и патриотизм». Тема 25. Гражданин.</w:t>
      </w:r>
      <w:r/>
    </w:p>
    <w:p>
      <w:pPr>
        <w:pStyle w:val="1697"/>
        <w:ind w:left="1351" w:firstLine="0"/>
        <w:jc w:val="left"/>
        <w:spacing w:before="5"/>
      </w:pPr>
      <w:r>
        <w:t xml:space="preserve">Родина</w:t>
      </w:r>
      <w:r>
        <w:rPr>
          <w:spacing w:val="34"/>
        </w:rPr>
        <w:t xml:space="preserve"> </w:t>
      </w:r>
      <w:r>
        <w:t xml:space="preserve">и</w:t>
      </w:r>
      <w:r>
        <w:rPr>
          <w:spacing w:val="36"/>
        </w:rPr>
        <w:t xml:space="preserve"> </w:t>
      </w:r>
      <w:r>
        <w:t xml:space="preserve">гражданство,</w:t>
      </w:r>
      <w:r>
        <w:rPr>
          <w:spacing w:val="39"/>
        </w:rPr>
        <w:t xml:space="preserve"> </w:t>
      </w:r>
      <w:r>
        <w:t xml:space="preserve">их</w:t>
      </w:r>
      <w:r>
        <w:rPr>
          <w:spacing w:val="40"/>
        </w:rPr>
        <w:t xml:space="preserve"> </w:t>
      </w:r>
      <w:r>
        <w:t xml:space="preserve">взаимосвязь.</w:t>
      </w:r>
      <w:r>
        <w:rPr>
          <w:spacing w:val="34"/>
        </w:rPr>
        <w:t xml:space="preserve"> </w:t>
      </w:r>
      <w:r>
        <w:t xml:space="preserve">Что</w:t>
      </w:r>
      <w:r>
        <w:rPr>
          <w:spacing w:val="36"/>
        </w:rPr>
        <w:t xml:space="preserve"> </w:t>
      </w:r>
      <w:r>
        <w:t xml:space="preserve">делает</w:t>
      </w:r>
      <w:r>
        <w:rPr>
          <w:spacing w:val="33"/>
        </w:rPr>
        <w:t xml:space="preserve"> </w:t>
      </w:r>
      <w:r>
        <w:t xml:space="preserve">человека</w:t>
      </w:r>
      <w:r>
        <w:rPr>
          <w:spacing w:val="37"/>
        </w:rPr>
        <w:t xml:space="preserve"> </w:t>
      </w:r>
      <w:r>
        <w:rPr>
          <w:spacing w:val="-2"/>
        </w:rPr>
        <w:t xml:space="preserve">гражданином.</w:t>
      </w:r>
      <w:r/>
    </w:p>
    <w:p>
      <w:pPr>
        <w:pStyle w:val="1697"/>
        <w:ind w:left="684" w:firstLine="0"/>
        <w:jc w:val="left"/>
        <w:spacing w:before="143"/>
      </w:pPr>
      <w:r>
        <w:t xml:space="preserve">Нравственные</w:t>
      </w:r>
      <w:r>
        <w:rPr>
          <w:spacing w:val="4"/>
        </w:rPr>
        <w:t xml:space="preserve"> </w:t>
      </w:r>
      <w:r>
        <w:t xml:space="preserve">качества</w:t>
      </w:r>
      <w:r>
        <w:rPr>
          <w:spacing w:val="5"/>
        </w:rPr>
        <w:t xml:space="preserve"> </w:t>
      </w:r>
      <w:r>
        <w:rPr>
          <w:spacing w:val="-2"/>
        </w:rPr>
        <w:t xml:space="preserve">гражданина.</w:t>
      </w:r>
      <w:r/>
    </w:p>
    <w:p>
      <w:pPr>
        <w:pStyle w:val="1697"/>
        <w:ind w:left="1351" w:firstLine="0"/>
        <w:jc w:val="left"/>
        <w:spacing w:before="142"/>
      </w:pPr>
      <w:r>
        <w:t xml:space="preserve">Тема</w:t>
      </w:r>
      <w:r>
        <w:rPr>
          <w:spacing w:val="5"/>
        </w:rPr>
        <w:t xml:space="preserve"> </w:t>
      </w:r>
      <w:r>
        <w:t xml:space="preserve">26.</w:t>
      </w:r>
      <w:r>
        <w:rPr>
          <w:spacing w:val="-5"/>
        </w:rPr>
        <w:t xml:space="preserve"> </w:t>
      </w:r>
      <w:r>
        <w:rPr>
          <w:spacing w:val="-2"/>
        </w:rPr>
        <w:t xml:space="preserve">Патриотизм.</w:t>
      </w:r>
      <w:r/>
    </w:p>
    <w:p>
      <w:pPr>
        <w:pStyle w:val="1697"/>
        <w:ind w:left="1351" w:firstLine="0"/>
        <w:jc w:val="left"/>
        <w:spacing w:before="143"/>
      </w:pPr>
      <w:r>
        <w:t xml:space="preserve">Патриотизм.</w:t>
      </w:r>
      <w:r>
        <w:rPr>
          <w:spacing w:val="74"/>
        </w:rPr>
        <w:t xml:space="preserve"> </w:t>
      </w:r>
      <w:r>
        <w:t xml:space="preserve">Толерантность.</w:t>
      </w:r>
      <w:r>
        <w:rPr>
          <w:spacing w:val="76"/>
        </w:rPr>
        <w:t xml:space="preserve"> </w:t>
      </w:r>
      <w:r>
        <w:t xml:space="preserve">Уважение</w:t>
      </w:r>
      <w:r>
        <w:rPr>
          <w:spacing w:val="73"/>
        </w:rPr>
        <w:t xml:space="preserve"> </w:t>
      </w:r>
      <w:r>
        <w:t xml:space="preserve">к</w:t>
      </w:r>
      <w:r>
        <w:rPr>
          <w:spacing w:val="72"/>
        </w:rPr>
        <w:t xml:space="preserve"> </w:t>
      </w:r>
      <w:r>
        <w:t xml:space="preserve">другим</w:t>
      </w:r>
      <w:r>
        <w:rPr>
          <w:spacing w:val="72"/>
        </w:rPr>
        <w:t xml:space="preserve"> </w:t>
      </w:r>
      <w:r>
        <w:t xml:space="preserve">народам</w:t>
      </w:r>
      <w:r>
        <w:rPr>
          <w:spacing w:val="77"/>
        </w:rPr>
        <w:t xml:space="preserve"> </w:t>
      </w:r>
      <w:r>
        <w:t xml:space="preserve">и</w:t>
      </w:r>
      <w:r>
        <w:rPr>
          <w:spacing w:val="74"/>
        </w:rPr>
        <w:t xml:space="preserve"> </w:t>
      </w:r>
      <w:r>
        <w:t xml:space="preserve">их</w:t>
      </w:r>
      <w:r>
        <w:rPr>
          <w:spacing w:val="79"/>
        </w:rPr>
        <w:t xml:space="preserve"> </w:t>
      </w:r>
      <w:r>
        <w:rPr>
          <w:spacing w:val="-2"/>
        </w:rPr>
        <w:t xml:space="preserve">истории.</w:t>
      </w:r>
      <w:r/>
    </w:p>
    <w:p>
      <w:pPr>
        <w:pStyle w:val="1697"/>
        <w:ind w:left="684" w:firstLine="0"/>
        <w:jc w:val="left"/>
        <w:spacing w:before="143"/>
      </w:pPr>
      <w:r>
        <w:t xml:space="preserve">Важность</w:t>
      </w:r>
      <w:r>
        <w:rPr>
          <w:spacing w:val="5"/>
        </w:rPr>
        <w:t xml:space="preserve"> </w:t>
      </w:r>
      <w:r>
        <w:rPr>
          <w:spacing w:val="-2"/>
        </w:rPr>
        <w:t xml:space="preserve">патриотизма.</w:t>
      </w:r>
      <w:r/>
    </w:p>
    <w:p>
      <w:pPr>
        <w:pStyle w:val="1697"/>
        <w:ind w:left="1351" w:firstLine="0"/>
        <w:spacing w:before="142"/>
      </w:pPr>
      <w:r>
        <w:t xml:space="preserve">Тема</w:t>
      </w:r>
      <w:r>
        <w:rPr>
          <w:spacing w:val="6"/>
        </w:rPr>
        <w:t xml:space="preserve"> </w:t>
      </w:r>
      <w:r>
        <w:t xml:space="preserve">27.</w:t>
      </w:r>
      <w:r>
        <w:rPr>
          <w:spacing w:val="1"/>
        </w:rPr>
        <w:t xml:space="preserve"> </w:t>
      </w:r>
      <w:r>
        <w:t xml:space="preserve">Защита</w:t>
      </w:r>
      <w:r>
        <w:rPr>
          <w:spacing w:val="1"/>
        </w:rPr>
        <w:t xml:space="preserve"> </w:t>
      </w:r>
      <w:r>
        <w:t xml:space="preserve">Родины:</w:t>
      </w:r>
      <w:r>
        <w:rPr>
          <w:spacing w:val="2"/>
        </w:rPr>
        <w:t xml:space="preserve"> </w:t>
      </w:r>
      <w:r>
        <w:t xml:space="preserve">подвиг</w:t>
      </w:r>
      <w:r>
        <w:rPr>
          <w:spacing w:val="5"/>
        </w:rPr>
        <w:t xml:space="preserve"> </w:t>
      </w:r>
      <w:r>
        <w:t xml:space="preserve">или</w:t>
      </w:r>
      <w:r>
        <w:rPr>
          <w:spacing w:val="3"/>
        </w:rPr>
        <w:t xml:space="preserve"> </w:t>
      </w:r>
      <w:r>
        <w:rPr>
          <w:spacing w:val="-2"/>
        </w:rPr>
        <w:t xml:space="preserve">долг?</w:t>
      </w:r>
      <w:r/>
    </w:p>
    <w:p>
      <w:pPr>
        <w:pStyle w:val="1697"/>
        <w:ind w:left="684" w:right="1332"/>
        <w:spacing w:before="143" w:line="355" w:lineRule="auto"/>
      </w:pPr>
      <w:r>
        <w:t xml:space="preserve">Война и мир. Роль знания в защите Родины. Долг гражданина перед обществом. Военные подвиги. Честь. Доблесть.</w:t>
      </w:r>
      <w:r/>
    </w:p>
    <w:p>
      <w:pPr>
        <w:pStyle w:val="1697"/>
        <w:ind w:left="1351" w:firstLine="0"/>
        <w:spacing w:line="297" w:lineRule="exact"/>
      </w:pPr>
      <w:r>
        <w:t xml:space="preserve">Тема</w:t>
      </w:r>
      <w:r>
        <w:rPr>
          <w:spacing w:val="7"/>
        </w:rPr>
        <w:t xml:space="preserve"> </w:t>
      </w:r>
      <w:r>
        <w:t xml:space="preserve">28.</w:t>
      </w:r>
      <w:r>
        <w:rPr>
          <w:spacing w:val="2"/>
        </w:rPr>
        <w:t xml:space="preserve"> </w:t>
      </w:r>
      <w:r>
        <w:t xml:space="preserve">Государство.</w:t>
      </w:r>
      <w:r>
        <w:rPr>
          <w:spacing w:val="-1"/>
        </w:rPr>
        <w:t xml:space="preserve"> </w:t>
      </w:r>
      <w:r>
        <w:t xml:space="preserve">Россия</w:t>
      </w:r>
      <w:r>
        <w:rPr>
          <w:spacing w:val="1"/>
        </w:rPr>
        <w:t xml:space="preserve"> </w:t>
      </w:r>
      <w:r>
        <w:t xml:space="preserve">–</w:t>
      </w:r>
      <w:r>
        <w:rPr>
          <w:spacing w:val="8"/>
        </w:rPr>
        <w:t xml:space="preserve"> </w:t>
      </w:r>
      <w:r>
        <w:t xml:space="preserve">наша</w:t>
      </w:r>
      <w:r>
        <w:rPr>
          <w:spacing w:val="2"/>
        </w:rPr>
        <w:t xml:space="preserve"> </w:t>
      </w:r>
      <w:r>
        <w:rPr>
          <w:spacing w:val="-2"/>
        </w:rPr>
        <w:t xml:space="preserve">Родина.</w:t>
      </w:r>
      <w:r/>
    </w:p>
    <w:p>
      <w:pPr>
        <w:pStyle w:val="1697"/>
        <w:ind w:left="684" w:right="1321"/>
        <w:spacing w:before="143" w:line="352" w:lineRule="auto"/>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r/>
    </w:p>
    <w:p>
      <w:pPr>
        <w:pStyle w:val="1697"/>
        <w:ind w:left="1351" w:right="3089" w:firstLine="0"/>
        <w:spacing w:before="1" w:line="357" w:lineRule="auto"/>
      </w:pPr>
      <w:r>
        <w:t xml:space="preserve">Тема 29. Гражданская идентичность (практическое занятие). Какими качествами</w:t>
      </w:r>
      <w:r>
        <w:rPr>
          <w:spacing w:val="6"/>
        </w:rPr>
        <w:t xml:space="preserve"> </w:t>
      </w:r>
      <w:r>
        <w:t xml:space="preserve">должен</w:t>
      </w:r>
      <w:r>
        <w:rPr>
          <w:spacing w:val="1"/>
        </w:rPr>
        <w:t xml:space="preserve"> </w:t>
      </w:r>
      <w:r>
        <w:t xml:space="preserve">обладать</w:t>
      </w:r>
      <w:r>
        <w:rPr>
          <w:spacing w:val="3"/>
        </w:rPr>
        <w:t xml:space="preserve"> </w:t>
      </w:r>
      <w:r>
        <w:t xml:space="preserve">человек как</w:t>
      </w:r>
      <w:r>
        <w:rPr>
          <w:spacing w:val="6"/>
        </w:rPr>
        <w:t xml:space="preserve"> </w:t>
      </w:r>
      <w:r>
        <w:rPr>
          <w:spacing w:val="-2"/>
        </w:rPr>
        <w:t xml:space="preserve">гражданин.</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Тема</w:t>
      </w:r>
      <w:r>
        <w:rPr>
          <w:spacing w:val="40"/>
        </w:rPr>
        <w:t xml:space="preserve"> </w:t>
      </w:r>
      <w:r>
        <w:t xml:space="preserve">30. Моя</w:t>
      </w:r>
      <w:r>
        <w:rPr>
          <w:spacing w:val="40"/>
        </w:rPr>
        <w:t xml:space="preserve"> </w:t>
      </w:r>
      <w:r>
        <w:t xml:space="preserve">школа</w:t>
      </w:r>
      <w:r>
        <w:rPr>
          <w:spacing w:val="40"/>
        </w:rPr>
        <w:t xml:space="preserve"> </w:t>
      </w:r>
      <w:r>
        <w:t xml:space="preserve">и</w:t>
      </w:r>
      <w:r>
        <w:rPr>
          <w:spacing w:val="40"/>
        </w:rPr>
        <w:t xml:space="preserve"> </w:t>
      </w:r>
      <w:r>
        <w:t xml:space="preserve">мой</w:t>
      </w:r>
      <w:r>
        <w:rPr>
          <w:spacing w:val="40"/>
        </w:rPr>
        <w:t xml:space="preserve"> </w:t>
      </w:r>
      <w:r>
        <w:t xml:space="preserve">класс</w:t>
      </w:r>
      <w:r>
        <w:rPr>
          <w:spacing w:val="40"/>
        </w:rPr>
        <w:t xml:space="preserve"> </w:t>
      </w:r>
      <w:r>
        <w:t xml:space="preserve">(практическое</w:t>
      </w:r>
      <w:r>
        <w:rPr>
          <w:spacing w:val="40"/>
        </w:rPr>
        <w:t xml:space="preserve"> </w:t>
      </w:r>
      <w:r>
        <w:t xml:space="preserve">занятие).</w:t>
      </w:r>
      <w:r>
        <w:rPr>
          <w:spacing w:val="40"/>
        </w:rPr>
        <w:t xml:space="preserve"> </w:t>
      </w:r>
      <w:r>
        <w:t xml:space="preserve">Портрет</w:t>
      </w:r>
      <w:r>
        <w:rPr>
          <w:spacing w:val="40"/>
        </w:rPr>
        <w:t xml:space="preserve"> </w:t>
      </w:r>
      <w:r>
        <w:t xml:space="preserve">школы или класса через добрые дела.</w:t>
      </w:r>
      <w:r/>
    </w:p>
    <w:p>
      <w:pPr>
        <w:pStyle w:val="1697"/>
        <w:ind w:left="1351" w:firstLine="0"/>
        <w:jc w:val="left"/>
        <w:spacing w:line="297" w:lineRule="exact"/>
      </w:pPr>
      <w:r>
        <w:t xml:space="preserve">Тема</w:t>
      </w:r>
      <w:r>
        <w:rPr>
          <w:spacing w:val="7"/>
        </w:rPr>
        <w:t xml:space="preserve"> </w:t>
      </w:r>
      <w:r>
        <w:t xml:space="preserve">31.</w:t>
      </w:r>
      <w:r>
        <w:rPr>
          <w:spacing w:val="3"/>
        </w:rPr>
        <w:t xml:space="preserve"> </w:t>
      </w:r>
      <w:r>
        <w:t xml:space="preserve">Человек: какой он?</w:t>
      </w:r>
      <w:r>
        <w:rPr>
          <w:spacing w:val="3"/>
        </w:rPr>
        <w:t xml:space="preserve"> </w:t>
      </w:r>
      <w:r>
        <w:t xml:space="preserve">(практическое</w:t>
      </w:r>
      <w:r>
        <w:rPr>
          <w:spacing w:val="10"/>
        </w:rPr>
        <w:t xml:space="preserve"> </w:t>
      </w:r>
      <w:r>
        <w:rPr>
          <w:spacing w:val="-2"/>
        </w:rPr>
        <w:t xml:space="preserve">занятие).</w:t>
      </w:r>
      <w:r/>
    </w:p>
    <w:p>
      <w:pPr>
        <w:pStyle w:val="1697"/>
        <w:ind w:left="684" w:right="1335"/>
        <w:jc w:val="left"/>
        <w:spacing w:before="142" w:line="355" w:lineRule="auto"/>
        <w:tabs>
          <w:tab w:val="left" w:pos="2549" w:leader="none"/>
          <w:tab w:val="left" w:pos="3158" w:leader="none"/>
          <w:tab w:val="left" w:pos="4165" w:leader="none"/>
          <w:tab w:val="left" w:pos="4501" w:leader="none"/>
          <w:tab w:val="left" w:pos="5786" w:leader="none"/>
          <w:tab w:val="left" w:pos="7320" w:leader="none"/>
          <w:tab w:val="left" w:pos="7670" w:leader="none"/>
          <w:tab w:val="left" w:pos="9631" w:leader="none"/>
        </w:tabs>
      </w:pPr>
      <w:r>
        <w:rPr>
          <w:spacing w:val="-2"/>
        </w:rPr>
        <w:t xml:space="preserve">Человек.</w:t>
      </w:r>
      <w:r>
        <w:tab/>
      </w:r>
      <w:r>
        <w:rPr>
          <w:spacing w:val="-4"/>
        </w:rPr>
        <w:t xml:space="preserve">Его</w:t>
      </w:r>
      <w:r>
        <w:tab/>
      </w:r>
      <w:r>
        <w:rPr>
          <w:spacing w:val="-2"/>
        </w:rPr>
        <w:t xml:space="preserve">образы</w:t>
      </w:r>
      <w:r>
        <w:tab/>
      </w:r>
      <w:r>
        <w:rPr>
          <w:spacing w:val="-10"/>
        </w:rPr>
        <w:t xml:space="preserve">в</w:t>
      </w:r>
      <w:r>
        <w:tab/>
      </w:r>
      <w:r>
        <w:rPr>
          <w:spacing w:val="-2"/>
        </w:rPr>
        <w:t xml:space="preserve">культуре.</w:t>
      </w:r>
      <w:r>
        <w:tab/>
      </w:r>
      <w:r>
        <w:rPr>
          <w:spacing w:val="-2"/>
        </w:rPr>
        <w:t xml:space="preserve">Духовность</w:t>
      </w:r>
      <w:r>
        <w:tab/>
      </w:r>
      <w:r>
        <w:rPr>
          <w:spacing w:val="-10"/>
        </w:rPr>
        <w:t xml:space="preserve">и</w:t>
      </w:r>
      <w:r>
        <w:tab/>
      </w:r>
      <w:r>
        <w:rPr>
          <w:spacing w:val="-2"/>
        </w:rPr>
        <w:t xml:space="preserve">нравственность</w:t>
      </w:r>
      <w:r>
        <w:tab/>
      </w:r>
      <w:r>
        <w:rPr>
          <w:spacing w:val="-4"/>
        </w:rPr>
        <w:t xml:space="preserve">как </w:t>
      </w:r>
      <w:r>
        <w:t xml:space="preserve">важнейшие качества человека.</w:t>
      </w:r>
      <w:r/>
    </w:p>
    <w:p>
      <w:pPr>
        <w:pStyle w:val="1697"/>
        <w:ind w:left="1351" w:firstLine="0"/>
        <w:jc w:val="left"/>
        <w:spacing w:line="292" w:lineRule="exact"/>
      </w:pPr>
      <w:r>
        <w:t xml:space="preserve">Тема</w:t>
      </w:r>
      <w:r>
        <w:rPr>
          <w:spacing w:val="5"/>
        </w:rPr>
        <w:t xml:space="preserve"> </w:t>
      </w:r>
      <w:r>
        <w:t xml:space="preserve">31. Человек</w:t>
      </w:r>
      <w:r>
        <w:rPr>
          <w:spacing w:val="4"/>
        </w:rPr>
        <w:t xml:space="preserve"> </w:t>
      </w:r>
      <w:r>
        <w:t xml:space="preserve">и</w:t>
      </w:r>
      <w:r>
        <w:rPr>
          <w:spacing w:val="1"/>
        </w:rPr>
        <w:t xml:space="preserve"> </w:t>
      </w:r>
      <w:r>
        <w:t xml:space="preserve">культура</w:t>
      </w:r>
      <w:r>
        <w:rPr>
          <w:spacing w:val="1"/>
        </w:rPr>
        <w:t xml:space="preserve"> </w:t>
      </w:r>
      <w:r>
        <w:rPr>
          <w:spacing w:val="-2"/>
        </w:rPr>
        <w:t xml:space="preserve">(проект).</w:t>
      </w:r>
      <w:r/>
    </w:p>
    <w:p>
      <w:pPr>
        <w:pStyle w:val="1697"/>
        <w:ind w:left="1351" w:firstLine="0"/>
        <w:jc w:val="left"/>
        <w:spacing w:before="143"/>
      </w:pPr>
      <w:r>
        <w:t xml:space="preserve">Итоговый</w:t>
      </w:r>
      <w:r>
        <w:rPr>
          <w:spacing w:val="1"/>
        </w:rPr>
        <w:t xml:space="preserve"> </w:t>
      </w:r>
      <w:r>
        <w:t xml:space="preserve">проект:</w:t>
      </w:r>
      <w:r>
        <w:rPr>
          <w:spacing w:val="-3"/>
        </w:rPr>
        <w:t xml:space="preserve"> </w:t>
      </w:r>
      <w:r>
        <w:t xml:space="preserve">«Что</w:t>
      </w:r>
      <w:r>
        <w:rPr>
          <w:spacing w:val="8"/>
        </w:rPr>
        <w:t xml:space="preserve"> </w:t>
      </w:r>
      <w:r>
        <w:t xml:space="preserve">значит быть</w:t>
      </w:r>
      <w:r>
        <w:rPr>
          <w:spacing w:val="-1"/>
        </w:rPr>
        <w:t xml:space="preserve"> </w:t>
      </w:r>
      <w:r>
        <w:rPr>
          <w:spacing w:val="-2"/>
        </w:rPr>
        <w:t xml:space="preserve">человеком?»</w:t>
      </w:r>
      <w:r/>
    </w:p>
    <w:p>
      <w:pPr>
        <w:pStyle w:val="1699"/>
        <w:numPr>
          <w:ilvl w:val="1"/>
          <w:numId w:val="388"/>
        </w:numPr>
        <w:ind w:left="684" w:right="1334" w:firstLine="667"/>
        <w:jc w:val="both"/>
        <w:spacing w:before="147" w:after="0" w:line="355" w:lineRule="auto"/>
        <w:tabs>
          <w:tab w:val="left" w:pos="1938" w:leader="none"/>
        </w:tabs>
        <w:rPr>
          <w:sz w:val="26"/>
        </w:rPr>
      </w:pPr>
      <w:r>
        <w:rPr>
          <w:sz w:val="26"/>
        </w:rPr>
        <w:t xml:space="preserve">Планируемые результаты освоения программы по ОДНКНР на уровне основного общего образования.</w:t>
      </w:r>
      <w:r/>
    </w:p>
    <w:p>
      <w:pPr>
        <w:pStyle w:val="1699"/>
        <w:numPr>
          <w:ilvl w:val="2"/>
          <w:numId w:val="388"/>
        </w:numPr>
        <w:ind w:left="683" w:right="1326" w:firstLine="667"/>
        <w:jc w:val="both"/>
        <w:spacing w:before="0" w:after="0" w:line="352" w:lineRule="auto"/>
        <w:tabs>
          <w:tab w:val="left" w:pos="2133" w:leader="none"/>
        </w:tabs>
        <w:rPr>
          <w:sz w:val="26"/>
        </w:rPr>
      </w:pPr>
      <w:r>
        <w:rPr>
          <w:sz w:val="26"/>
        </w:rP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p>
    <w:p>
      <w:pPr>
        <w:pStyle w:val="1699"/>
        <w:numPr>
          <w:ilvl w:val="2"/>
          <w:numId w:val="388"/>
        </w:numPr>
        <w:ind w:left="683" w:right="1333" w:firstLine="667"/>
        <w:jc w:val="both"/>
        <w:spacing w:before="0" w:after="0" w:line="355" w:lineRule="auto"/>
        <w:tabs>
          <w:tab w:val="left" w:pos="2138" w:leader="none"/>
        </w:tabs>
        <w:rPr>
          <w:sz w:val="26"/>
        </w:rPr>
      </w:pPr>
      <w:r>
        <w:rPr>
          <w:sz w:val="26"/>
        </w:rPr>
        <w:t xml:space="preserve">Личностные результаты имеют направленность на решение задач воспитания, развития и социализации обучающихся средствами учебного курса.</w:t>
      </w:r>
      <w:r/>
    </w:p>
    <w:p>
      <w:pPr>
        <w:pStyle w:val="1699"/>
        <w:numPr>
          <w:ilvl w:val="3"/>
          <w:numId w:val="388"/>
        </w:numPr>
        <w:ind w:left="683" w:right="1332" w:firstLine="667"/>
        <w:jc w:val="both"/>
        <w:spacing w:before="0" w:after="0" w:line="355" w:lineRule="auto"/>
        <w:tabs>
          <w:tab w:val="left" w:pos="2333" w:leader="none"/>
        </w:tabs>
        <w:rPr>
          <w:sz w:val="26"/>
        </w:rPr>
      </w:pPr>
      <w:r>
        <w:rPr>
          <w:sz w:val="26"/>
        </w:rPr>
        <w:t xml:space="preserve">Планируемые</w:t>
      </w:r>
      <w:r>
        <w:rPr>
          <w:spacing w:val="40"/>
          <w:sz w:val="26"/>
        </w:rPr>
        <w:t xml:space="preserve"> </w:t>
      </w:r>
      <w:r>
        <w:rPr>
          <w:sz w:val="26"/>
        </w:rPr>
        <w:t xml:space="preserve">личностные</w:t>
      </w:r>
      <w:r>
        <w:rPr>
          <w:spacing w:val="40"/>
          <w:sz w:val="26"/>
        </w:rPr>
        <w:t xml:space="preserve"> </w:t>
      </w:r>
      <w:r>
        <w:rPr>
          <w:sz w:val="26"/>
        </w:rPr>
        <w:t xml:space="preserve">результаты</w:t>
      </w:r>
      <w:r>
        <w:rPr>
          <w:spacing w:val="40"/>
          <w:sz w:val="26"/>
        </w:rPr>
        <w:t xml:space="preserve"> </w:t>
      </w:r>
      <w:r>
        <w:rPr>
          <w:sz w:val="26"/>
        </w:rPr>
        <w:t xml:space="preserve">освоения</w:t>
      </w:r>
      <w:r>
        <w:rPr>
          <w:spacing w:val="40"/>
          <w:sz w:val="26"/>
        </w:rPr>
        <w:t xml:space="preserve"> </w:t>
      </w:r>
      <w:r>
        <w:rPr>
          <w:sz w:val="26"/>
        </w:rPr>
        <w:t xml:space="preserve">курса представляют собой систему ведущих целевых установок и ожидаемых</w:t>
      </w:r>
      <w:r>
        <w:rPr>
          <w:spacing w:val="40"/>
          <w:sz w:val="26"/>
        </w:rPr>
        <w:t xml:space="preserve"> </w:t>
      </w:r>
      <w:r>
        <w:rPr>
          <w:sz w:val="26"/>
        </w:rPr>
        <w:t xml:space="preserve">результатов освоения всех компонентов, составляющих содержательную основу образовательной программы по ОДНКНР.</w:t>
      </w:r>
      <w:r/>
    </w:p>
    <w:p>
      <w:pPr>
        <w:pStyle w:val="1697"/>
        <w:jc w:val="left"/>
        <w:spacing w:line="355" w:lineRule="auto"/>
      </w:pPr>
      <w:r>
        <w:t xml:space="preserve">Личностные результаты освоения курса достигаются в единстве учебной</w:t>
      </w:r>
      <w:r>
        <w:rPr>
          <w:spacing w:val="40"/>
        </w:rPr>
        <w:t xml:space="preserve"> </w:t>
      </w:r>
      <w:r>
        <w:t xml:space="preserve">и</w:t>
      </w:r>
      <w:r>
        <w:rPr>
          <w:spacing w:val="80"/>
        </w:rPr>
        <w:t xml:space="preserve"> </w:t>
      </w:r>
      <w:r>
        <w:t xml:space="preserve">воспитательной деятельности.</w:t>
      </w:r>
      <w:r/>
    </w:p>
    <w:p>
      <w:pPr>
        <w:pStyle w:val="1697"/>
        <w:ind w:left="1351" w:firstLine="0"/>
        <w:jc w:val="left"/>
        <w:spacing w:line="297" w:lineRule="exact"/>
      </w:pPr>
      <w:r>
        <w:t xml:space="preserve">Личностные</w:t>
      </w:r>
      <w:r>
        <w:rPr>
          <w:spacing w:val="5"/>
        </w:rPr>
        <w:t xml:space="preserve"> </w:t>
      </w:r>
      <w:r>
        <w:t xml:space="preserve">результаты</w:t>
      </w:r>
      <w:r>
        <w:rPr>
          <w:spacing w:val="-1"/>
        </w:rPr>
        <w:t xml:space="preserve"> </w:t>
      </w:r>
      <w:r>
        <w:t xml:space="preserve">освоения</w:t>
      </w:r>
      <w:r>
        <w:rPr>
          <w:spacing w:val="1"/>
        </w:rPr>
        <w:t xml:space="preserve"> </w:t>
      </w:r>
      <w:r>
        <w:t xml:space="preserve">курса</w:t>
      </w:r>
      <w:r>
        <w:rPr>
          <w:spacing w:val="1"/>
        </w:rPr>
        <w:t xml:space="preserve"> </w:t>
      </w:r>
      <w:r>
        <w:rPr>
          <w:spacing w:val="-2"/>
        </w:rPr>
        <w:t xml:space="preserve">включают:</w:t>
      </w:r>
      <w:r/>
    </w:p>
    <w:p>
      <w:pPr>
        <w:pStyle w:val="1697"/>
        <w:ind w:left="1351" w:firstLine="0"/>
        <w:jc w:val="left"/>
        <w:spacing w:before="137"/>
      </w:pPr>
      <w:r>
        <w:t xml:space="preserve">осознание</w:t>
      </w:r>
      <w:r>
        <w:rPr>
          <w:spacing w:val="1"/>
        </w:rPr>
        <w:t xml:space="preserve"> </w:t>
      </w:r>
      <w:r>
        <w:t xml:space="preserve">российской</w:t>
      </w:r>
      <w:r>
        <w:rPr>
          <w:spacing w:val="4"/>
        </w:rPr>
        <w:t xml:space="preserve"> </w:t>
      </w:r>
      <w:r>
        <w:t xml:space="preserve">гражданской</w:t>
      </w:r>
      <w:r>
        <w:rPr>
          <w:spacing w:val="9"/>
        </w:rPr>
        <w:t xml:space="preserve"> </w:t>
      </w:r>
      <w:r>
        <w:rPr>
          <w:spacing w:val="-2"/>
        </w:rPr>
        <w:t xml:space="preserve">идентичности;</w:t>
      </w:r>
      <w:r/>
    </w:p>
    <w:p>
      <w:pPr>
        <w:pStyle w:val="1697"/>
        <w:ind w:right="1335"/>
        <w:jc w:val="left"/>
        <w:spacing w:before="143" w:line="355" w:lineRule="auto"/>
        <w:tabs>
          <w:tab w:val="left" w:pos="2942" w:leader="none"/>
          <w:tab w:val="left" w:pos="4851" w:leader="none"/>
          <w:tab w:val="left" w:pos="5340" w:leader="none"/>
          <w:tab w:val="left" w:pos="7364" w:leader="none"/>
          <w:tab w:val="left" w:pos="9862" w:leader="none"/>
        </w:tabs>
      </w:pPr>
      <w:r>
        <w:rPr>
          <w:spacing w:val="-2"/>
        </w:rPr>
        <w:t xml:space="preserve">готовность</w:t>
      </w:r>
      <w:r>
        <w:tab/>
      </w:r>
      <w:r>
        <w:rPr>
          <w:spacing w:val="-2"/>
        </w:rPr>
        <w:t xml:space="preserve">обучающихся</w:t>
      </w:r>
      <w:r>
        <w:tab/>
      </w:r>
      <w:r>
        <w:rPr>
          <w:spacing w:val="-10"/>
        </w:rPr>
        <w:t xml:space="preserve">к</w:t>
      </w:r>
      <w:r>
        <w:tab/>
      </w:r>
      <w:r>
        <w:rPr>
          <w:spacing w:val="-2"/>
        </w:rPr>
        <w:t xml:space="preserve">саморазвитию,</w:t>
      </w:r>
      <w:r>
        <w:tab/>
      </w:r>
      <w:r>
        <w:rPr>
          <w:spacing w:val="-2"/>
        </w:rPr>
        <w:t xml:space="preserve">самостоятельности</w:t>
      </w:r>
      <w:r>
        <w:tab/>
      </w:r>
      <w:r>
        <w:rPr>
          <w:spacing w:val="-10"/>
        </w:rPr>
        <w:t xml:space="preserve">и </w:t>
      </w:r>
      <w:r>
        <w:t xml:space="preserve">личностному самоопределению;</w:t>
      </w:r>
      <w:r/>
    </w:p>
    <w:p>
      <w:pPr>
        <w:pStyle w:val="1697"/>
        <w:ind w:left="1351" w:firstLine="0"/>
        <w:jc w:val="left"/>
        <w:spacing w:line="297" w:lineRule="exact"/>
      </w:pPr>
      <w:r>
        <w:t xml:space="preserve">ценность</w:t>
      </w:r>
      <w:r>
        <w:rPr>
          <w:spacing w:val="1"/>
        </w:rPr>
        <w:t xml:space="preserve"> </w:t>
      </w:r>
      <w:r>
        <w:t xml:space="preserve">самостоятельности</w:t>
      </w:r>
      <w:r>
        <w:rPr>
          <w:spacing w:val="6"/>
        </w:rPr>
        <w:t xml:space="preserve"> </w:t>
      </w:r>
      <w:r>
        <w:t xml:space="preserve">и</w:t>
      </w:r>
      <w:r>
        <w:rPr>
          <w:spacing w:val="7"/>
        </w:rPr>
        <w:t xml:space="preserve"> </w:t>
      </w:r>
      <w:r>
        <w:rPr>
          <w:spacing w:val="-2"/>
        </w:rPr>
        <w:t xml:space="preserve">инициативы;</w:t>
      </w:r>
      <w:r/>
    </w:p>
    <w:p>
      <w:pPr>
        <w:pStyle w:val="1697"/>
        <w:ind w:left="1351" w:firstLine="0"/>
        <w:jc w:val="left"/>
        <w:spacing w:before="143" w:line="355" w:lineRule="auto"/>
      </w:pPr>
      <w:r>
        <w:t xml:space="preserve">наличие мотивации к целенаправленной социально значимой деятельности; сформированность</w:t>
      </w:r>
      <w:r>
        <w:rPr>
          <w:spacing w:val="37"/>
        </w:rPr>
        <w:t xml:space="preserve"> </w:t>
      </w:r>
      <w:r>
        <w:t xml:space="preserve">внутренней</w:t>
      </w:r>
      <w:r>
        <w:rPr>
          <w:spacing w:val="40"/>
        </w:rPr>
        <w:t xml:space="preserve"> </w:t>
      </w:r>
      <w:r>
        <w:t xml:space="preserve">позиции</w:t>
      </w:r>
      <w:r>
        <w:rPr>
          <w:spacing w:val="40"/>
        </w:rPr>
        <w:t xml:space="preserve"> </w:t>
      </w:r>
      <w:r>
        <w:t xml:space="preserve">личности</w:t>
      </w:r>
      <w:r>
        <w:rPr>
          <w:spacing w:val="35"/>
        </w:rPr>
        <w:t xml:space="preserve"> </w:t>
      </w:r>
      <w:r>
        <w:t xml:space="preserve">как</w:t>
      </w:r>
      <w:r>
        <w:rPr>
          <w:spacing w:val="39"/>
        </w:rPr>
        <w:t xml:space="preserve"> </w:t>
      </w:r>
      <w:r>
        <w:t xml:space="preserve">особого</w:t>
      </w:r>
      <w:r>
        <w:rPr>
          <w:spacing w:val="40"/>
        </w:rPr>
        <w:t xml:space="preserve"> </w:t>
      </w:r>
      <w:r>
        <w:t xml:space="preserve">ценностного</w:t>
      </w:r>
      <w:r/>
    </w:p>
    <w:p>
      <w:pPr>
        <w:pStyle w:val="1697"/>
        <w:ind w:firstLine="0"/>
        <w:jc w:val="left"/>
        <w:spacing w:line="292" w:lineRule="exact"/>
      </w:pPr>
      <w:r>
        <w:t xml:space="preserve">отношения</w:t>
      </w:r>
      <w:r>
        <w:rPr>
          <w:spacing w:val="-4"/>
        </w:rPr>
        <w:t xml:space="preserve"> </w:t>
      </w:r>
      <w:r>
        <w:t xml:space="preserve">к</w:t>
      </w:r>
      <w:r>
        <w:rPr>
          <w:spacing w:val="5"/>
        </w:rPr>
        <w:t xml:space="preserve"> </w:t>
      </w:r>
      <w:r>
        <w:t xml:space="preserve">себе,</w:t>
      </w:r>
      <w:r>
        <w:rPr>
          <w:spacing w:val="5"/>
        </w:rPr>
        <w:t xml:space="preserve"> </w:t>
      </w:r>
      <w:r>
        <w:t xml:space="preserve">окружающим</w:t>
      </w:r>
      <w:r>
        <w:rPr>
          <w:spacing w:val="-5"/>
        </w:rPr>
        <w:t xml:space="preserve"> </w:t>
      </w:r>
      <w:r>
        <w:t xml:space="preserve">людям и</w:t>
      </w:r>
      <w:r>
        <w:rPr>
          <w:spacing w:val="2"/>
        </w:rPr>
        <w:t xml:space="preserve"> </w:t>
      </w:r>
      <w:r>
        <w:t xml:space="preserve">жизни</w:t>
      </w:r>
      <w:r>
        <w:rPr>
          <w:spacing w:val="6"/>
        </w:rPr>
        <w:t xml:space="preserve"> </w:t>
      </w:r>
      <w:r>
        <w:t xml:space="preserve">в</w:t>
      </w:r>
      <w:r>
        <w:rPr>
          <w:spacing w:val="5"/>
        </w:rPr>
        <w:t xml:space="preserve"> </w:t>
      </w:r>
      <w:r>
        <w:rPr>
          <w:spacing w:val="-2"/>
        </w:rPr>
        <w:t xml:space="preserve">целом.</w:t>
      </w:r>
      <w:r/>
    </w:p>
    <w:p>
      <w:pPr>
        <w:pStyle w:val="1699"/>
        <w:numPr>
          <w:ilvl w:val="3"/>
          <w:numId w:val="388"/>
        </w:numPr>
        <w:ind w:left="683" w:right="1326" w:firstLine="667"/>
        <w:jc w:val="both"/>
        <w:spacing w:before="142" w:after="0" w:line="357" w:lineRule="auto"/>
        <w:tabs>
          <w:tab w:val="left" w:pos="2338" w:leader="none"/>
        </w:tabs>
        <w:rPr>
          <w:sz w:val="26"/>
        </w:rPr>
      </w:pPr>
      <w:r>
        <w:rPr>
          <w:sz w:val="26"/>
        </w:rP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37"/>
        </w:numPr>
        <w:ind w:left="1686" w:right="0" w:hanging="335"/>
        <w:jc w:val="both"/>
        <w:spacing w:before="63" w:after="0" w:line="240" w:lineRule="auto"/>
        <w:tabs>
          <w:tab w:val="left" w:pos="1686" w:leader="none"/>
        </w:tabs>
        <w:rPr>
          <w:sz w:val="26"/>
        </w:rPr>
      </w:pPr>
      <w:r>
        <w:rPr>
          <w:sz w:val="26"/>
        </w:rPr>
        <w:t xml:space="preserve">патриотического</w:t>
      </w:r>
      <w:r>
        <w:rPr>
          <w:spacing w:val="8"/>
          <w:sz w:val="26"/>
        </w:rPr>
        <w:t xml:space="preserve"> </w:t>
      </w:r>
      <w:r>
        <w:rPr>
          <w:spacing w:val="-2"/>
          <w:sz w:val="26"/>
        </w:rPr>
        <w:t xml:space="preserve">воспитания:</w:t>
      </w:r>
      <w:r/>
    </w:p>
    <w:p>
      <w:pPr>
        <w:pStyle w:val="1697"/>
        <w:ind w:right="1330"/>
        <w:spacing w:before="142" w:line="352" w:lineRule="auto"/>
      </w:pPr>
      <w:r>
        <w:t xml:space="preserve">самоопределение (личностное, профессиональное, жизненное): сформированность российской гражданской идентичности: патриотизма,</w:t>
      </w:r>
      <w:r>
        <w:rPr>
          <w:spacing w:val="80"/>
        </w:rPr>
        <w:t xml:space="preserve"> </w:t>
      </w:r>
      <w:r>
        <w:t xml:space="preserve">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r/>
    </w:p>
    <w:p>
      <w:pPr>
        <w:pStyle w:val="1699"/>
        <w:numPr>
          <w:ilvl w:val="0"/>
          <w:numId w:val="337"/>
        </w:numPr>
        <w:ind w:left="1686" w:right="0" w:hanging="335"/>
        <w:jc w:val="both"/>
        <w:spacing w:before="13" w:after="0" w:line="240" w:lineRule="auto"/>
        <w:tabs>
          <w:tab w:val="left" w:pos="1686" w:leader="none"/>
        </w:tabs>
        <w:rPr>
          <w:sz w:val="26"/>
        </w:rPr>
      </w:pPr>
      <w:r>
        <w:rPr>
          <w:sz w:val="26"/>
        </w:rPr>
        <w:t xml:space="preserve">гражданского</w:t>
      </w:r>
      <w:r>
        <w:rPr>
          <w:spacing w:val="9"/>
          <w:sz w:val="26"/>
        </w:rPr>
        <w:t xml:space="preserve"> </w:t>
      </w:r>
      <w:r>
        <w:rPr>
          <w:spacing w:val="-2"/>
          <w:sz w:val="26"/>
        </w:rPr>
        <w:t xml:space="preserve">воспитания:</w:t>
      </w:r>
      <w:r/>
    </w:p>
    <w:p>
      <w:pPr>
        <w:pStyle w:val="1697"/>
        <w:ind w:right="1329"/>
        <w:spacing w:before="142" w:line="352" w:lineRule="auto"/>
      </w:pPr>
      <w:r>
        <w:t xml:space="preserve">осознанность</w:t>
      </w:r>
      <w:r>
        <w:rPr>
          <w:spacing w:val="40"/>
        </w:rPr>
        <w:t xml:space="preserve"> </w:t>
      </w:r>
      <w:r>
        <w:t xml:space="preserve">своей</w:t>
      </w:r>
      <w:r>
        <w:rPr>
          <w:spacing w:val="40"/>
        </w:rPr>
        <w:t xml:space="preserve"> </w:t>
      </w:r>
      <w:r>
        <w:t xml:space="preserve">гражданской</w:t>
      </w:r>
      <w:r>
        <w:rPr>
          <w:spacing w:val="40"/>
        </w:rPr>
        <w:t xml:space="preserve"> </w:t>
      </w:r>
      <w:r>
        <w:t xml:space="preserve">идентичности</w:t>
      </w:r>
      <w:r>
        <w:rPr>
          <w:spacing w:val="40"/>
        </w:rPr>
        <w:t xml:space="preserve"> </w:t>
      </w:r>
      <w:r>
        <w:t xml:space="preserve">через</w:t>
      </w:r>
      <w:r>
        <w:rPr>
          <w:spacing w:val="40"/>
        </w:rPr>
        <w:t xml:space="preserve"> </w:t>
      </w:r>
      <w:r>
        <w:t xml:space="preserve">знание</w:t>
      </w:r>
      <w:r>
        <w:rPr>
          <w:spacing w:val="40"/>
        </w:rPr>
        <w:t xml:space="preserve"> </w:t>
      </w:r>
      <w:r>
        <w:t xml:space="preserve">истории, языка, культуры своего народа, своего края, основ культурного наследия народов России</w:t>
      </w:r>
      <w:r>
        <w:rPr>
          <w:spacing w:val="40"/>
        </w:rPr>
        <w:t xml:space="preserve"> </w:t>
      </w:r>
      <w:r>
        <w:t xml:space="preserve">и</w:t>
      </w:r>
      <w:r>
        <w:rPr>
          <w:spacing w:val="40"/>
        </w:rPr>
        <w:t xml:space="preserve"> </w:t>
      </w:r>
      <w:r>
        <w:t xml:space="preserve">человечества</w:t>
      </w:r>
      <w:r>
        <w:rPr>
          <w:spacing w:val="40"/>
        </w:rPr>
        <w:t xml:space="preserve"> </w:t>
      </w:r>
      <w:r>
        <w:t xml:space="preserve">и</w:t>
      </w:r>
      <w:r>
        <w:rPr>
          <w:spacing w:val="40"/>
        </w:rPr>
        <w:t xml:space="preserve"> </w:t>
      </w:r>
      <w:r>
        <w:t xml:space="preserve">знание</w:t>
      </w:r>
      <w:r>
        <w:rPr>
          <w:spacing w:val="40"/>
        </w:rPr>
        <w:t xml:space="preserve"> </w:t>
      </w:r>
      <w:r>
        <w:t xml:space="preserve">основных</w:t>
      </w:r>
      <w:r>
        <w:rPr>
          <w:spacing w:val="40"/>
        </w:rPr>
        <w:t xml:space="preserve"> </w:t>
      </w:r>
      <w:r>
        <w:t xml:space="preserve">норм</w:t>
      </w:r>
      <w:r>
        <w:rPr>
          <w:spacing w:val="40"/>
        </w:rPr>
        <w:t xml:space="preserve"> </w:t>
      </w:r>
      <w:r>
        <w:t xml:space="preserve">морали,</w:t>
      </w:r>
      <w:r>
        <w:rPr>
          <w:spacing w:val="40"/>
        </w:rPr>
        <w:t xml:space="preserve"> </w:t>
      </w:r>
      <w:r>
        <w:t xml:space="preserve">нравственных</w:t>
      </w:r>
      <w:r>
        <w:rPr>
          <w:spacing w:val="40"/>
        </w:rPr>
        <w:t xml:space="preserve"> </w:t>
      </w:r>
      <w:r>
        <w:t xml:space="preserve">и духовных</w:t>
      </w:r>
      <w:r>
        <w:rPr>
          <w:spacing w:val="40"/>
        </w:rPr>
        <w:t xml:space="preserve"> </w:t>
      </w:r>
      <w:r>
        <w:t xml:space="preserve">идеалов, хранимых</w:t>
      </w:r>
      <w:r>
        <w:rPr>
          <w:spacing w:val="40"/>
        </w:rPr>
        <w:t xml:space="preserve"> </w:t>
      </w:r>
      <w:r>
        <w:t xml:space="preserve">в</w:t>
      </w:r>
      <w:r>
        <w:rPr>
          <w:spacing w:val="40"/>
        </w:rPr>
        <w:t xml:space="preserve"> </w:t>
      </w:r>
      <w:r>
        <w:t xml:space="preserve">культурных</w:t>
      </w:r>
      <w:r>
        <w:rPr>
          <w:spacing w:val="40"/>
        </w:rPr>
        <w:t xml:space="preserve"> </w:t>
      </w:r>
      <w:r>
        <w:t xml:space="preserve">традициях</w:t>
      </w:r>
      <w:r>
        <w:rPr>
          <w:spacing w:val="40"/>
        </w:rPr>
        <w:t xml:space="preserve"> </w:t>
      </w:r>
      <w:r>
        <w:t xml:space="preserve">народов</w:t>
      </w:r>
      <w:r>
        <w:rPr>
          <w:spacing w:val="40"/>
        </w:rPr>
        <w:t xml:space="preserve"> </w:t>
      </w:r>
      <w:r>
        <w:t xml:space="preserve">России, готовность на их основе к сознательному самоограничению в поступках, поведении, расточительном потребительстве;</w:t>
      </w:r>
      <w:r/>
    </w:p>
    <w:p>
      <w:pPr>
        <w:pStyle w:val="1697"/>
        <w:ind w:right="1329"/>
        <w:spacing w:before="8" w:line="355" w:lineRule="auto"/>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p>
    <w:p>
      <w:pPr>
        <w:pStyle w:val="1697"/>
        <w:ind w:left="684" w:right="1326"/>
        <w:spacing w:line="355" w:lineRule="auto"/>
      </w:pPr>
      <w:r>
        <w:t xml:space="preserve">воспитание веротерпимости, уважительного отношения к религиозным чувствам, взглядам людей или их отсутствию;</w:t>
      </w:r>
      <w:r/>
    </w:p>
    <w:p>
      <w:pPr>
        <w:pStyle w:val="1699"/>
        <w:numPr>
          <w:ilvl w:val="0"/>
          <w:numId w:val="337"/>
        </w:numPr>
        <w:ind w:left="1686" w:right="0" w:hanging="335"/>
        <w:jc w:val="both"/>
        <w:spacing w:before="0" w:after="0" w:line="297" w:lineRule="exact"/>
        <w:tabs>
          <w:tab w:val="left" w:pos="1686" w:leader="none"/>
        </w:tabs>
        <w:rPr>
          <w:sz w:val="26"/>
        </w:rPr>
      </w:pPr>
      <w:r>
        <w:rPr>
          <w:sz w:val="26"/>
        </w:rPr>
        <w:t xml:space="preserve">ценности</w:t>
      </w:r>
      <w:r>
        <w:rPr>
          <w:spacing w:val="10"/>
          <w:sz w:val="26"/>
        </w:rPr>
        <w:t xml:space="preserve"> </w:t>
      </w:r>
      <w:r>
        <w:rPr>
          <w:sz w:val="26"/>
        </w:rPr>
        <w:t xml:space="preserve">познавательной</w:t>
      </w:r>
      <w:r>
        <w:rPr>
          <w:spacing w:val="6"/>
          <w:sz w:val="26"/>
        </w:rPr>
        <w:t xml:space="preserve"> </w:t>
      </w:r>
      <w:r>
        <w:rPr>
          <w:spacing w:val="-2"/>
          <w:sz w:val="26"/>
        </w:rPr>
        <w:t xml:space="preserve">деятельности:</w:t>
      </w:r>
      <w:r/>
    </w:p>
    <w:p>
      <w:pPr>
        <w:pStyle w:val="1697"/>
        <w:ind w:left="684" w:right="1334"/>
        <w:spacing w:before="139" w:line="355" w:lineRule="auto"/>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p>
    <w:p>
      <w:pPr>
        <w:pStyle w:val="1697"/>
        <w:ind w:left="684" w:right="1331"/>
        <w:spacing w:line="352" w:lineRule="auto"/>
      </w:pPr>
      <w:r>
        <mc:AlternateContent>
          <mc:Choice Requires="wpg">
            <w:drawing>
              <wp:anchor xmlns:wp="http://schemas.openxmlformats.org/drawingml/2006/wordprocessingDrawing" xmlns:wp14="http://schemas.microsoft.com/office/word/2010/wordprocessingDrawing" distT="0" distB="0" distL="0" distR="0" simplePos="0" relativeHeight="15758336" behindDoc="0" locked="0" layoutInCell="1" allowOverlap="1">
                <wp:simplePos x="0" y="0"/>
                <wp:positionH relativeFrom="page">
                  <wp:posOffset>2133600</wp:posOffset>
                </wp:positionH>
                <wp:positionV relativeFrom="paragraph">
                  <wp:posOffset>198619</wp:posOffset>
                </wp:positionV>
                <wp:extent cx="40005" cy="1270"/>
                <wp:effectExtent l="0" t="0" r="0" b="0"/>
                <wp:wrapNone/>
                <wp:docPr id="78" name="Graphic 93"/>
                <wp:cNvGraphicFramePr/>
                <a:graphic xmlns:a="http://schemas.openxmlformats.org/drawingml/2006/main">
                  <a:graphicData uri="http://schemas.microsoft.com/office/word/2010/wordprocessingShape">
                    <wps:wsp>
                      <wps:cNvPr id="0" name=""/>
                      <wps:cNvSpPr/>
                      <wps:spPr bwMode="auto">
                        <a:xfrm>
                          <a:off x="0" y="0"/>
                          <a:ext cx="40005" cy="1270"/>
                        </a:xfrm>
                        <a:custGeom>
                          <a:avLst/>
                          <a:gdLst/>
                          <a:ahLst/>
                          <a:cxnLst/>
                          <a:rect l="l" t="t" r="r" b="b"/>
                          <a:pathLst>
                            <a:path w="40005" h="0" fill="norm" stroke="1" extrusionOk="0">
                              <a:moveTo>
                                <a:pt x="0" y="0"/>
                              </a:moveTo>
                              <a:lnTo>
                                <a:pt x="39624" y="0"/>
                              </a:lnTo>
                            </a:path>
                          </a:pathLst>
                        </a:custGeom>
                        <a:ln w="18288">
                          <a:solidFill>
                            <a:srgbClr val="000000"/>
                          </a:solidFill>
                          <a:prstDash val="solid"/>
                        </a:ln>
                      </wps:spPr>
                      <wps:bodyPr rot="0">
                        <a:prstTxWarp prst="textNoShape">
                          <a:avLst/>
                        </a:prstTxWarp>
                        <a:noAutofit/>
                      </wps:bodyPr>
                    </wps:wsp>
                  </a:graphicData>
                </a:graphic>
              </wp:anchor>
            </w:drawing>
          </mc:Choice>
          <mc:Fallback>
            <w:pict>
              <v:shape id="shape 99" o:spid="_x0000_s99" style="position:absolute;z-index:15758336;o:allowoverlap:true;o:allowincell:true;mso-position-horizontal-relative:page;margin-left:168.0pt;mso-position-horizontal:absolute;mso-position-vertical-relative:text;margin-top:15.6pt;mso-position-vertical:absolute;width:3.1pt;height:0.1pt;mso-wrap-distance-left:0.0pt;mso-wrap-distance-top:0.0pt;mso-wrap-distance-right:0.0pt;mso-wrap-distance-bottom:0.0pt;visibility:visible;" path="m0,0l99046,0e" coordsize="100000,100000" filled="f" strokecolor="#000000" strokeweight="1.44pt">
                <v:path textboxrect="0,0,100000,100000"/>
                <v:stroke dashstyle="solid"/>
              </v:shape>
            </w:pict>
          </mc:Fallback>
        </mc:AlternateContent>
      </w:r>
      <w:r>
        <w:t xml:space="preserve">смыслообразование: сформированность ответственного отношения к</w:t>
      </w:r>
      <w:r>
        <w:rPr>
          <w:spacing w:val="40"/>
        </w:rPr>
        <w:t xml:space="preserve"> </w:t>
      </w:r>
      <w:r>
        <w:t xml:space="preserve">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r/>
    </w:p>
    <w:p>
      <w:pPr>
        <w:pStyle w:val="1697"/>
        <w:ind w:left="684" w:right="1332"/>
        <w:spacing w:before="1" w:line="355" w:lineRule="auto"/>
      </w:pPr>
      <w:r>
        <w:t xml:space="preserve">воспитание веротерпимости, уважительного отношения к религиозным чувствам, взглядам людей или их отсутствию;</w:t>
      </w:r>
      <w:r/>
    </w:p>
    <w:p>
      <w:pPr>
        <w:pStyle w:val="1699"/>
        <w:numPr>
          <w:ilvl w:val="0"/>
          <w:numId w:val="337"/>
        </w:numPr>
        <w:ind w:left="1686" w:right="0" w:hanging="335"/>
        <w:jc w:val="both"/>
        <w:spacing w:before="3" w:after="0" w:line="240" w:lineRule="auto"/>
        <w:tabs>
          <w:tab w:val="left" w:pos="1686" w:leader="none"/>
        </w:tabs>
        <w:rPr>
          <w:sz w:val="26"/>
        </w:rPr>
      </w:pPr>
      <w:r>
        <w:rPr>
          <w:sz w:val="26"/>
        </w:rPr>
        <w:t xml:space="preserve">духовно-нравственного</w:t>
      </w:r>
      <w:r>
        <w:rPr>
          <w:spacing w:val="10"/>
          <w:sz w:val="26"/>
        </w:rPr>
        <w:t xml:space="preserve"> </w:t>
      </w:r>
      <w:r>
        <w:rPr>
          <w:spacing w:val="-2"/>
          <w:sz w:val="26"/>
        </w:rPr>
        <w:t xml:space="preserve">воспитания.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spacing w:before="63" w:line="355" w:lineRule="auto"/>
      </w:pPr>
      <w:r>
        <w:t xml:space="preserve">сформированность осознанного, уважительного и доброжелательного отношения к другому человеку, его мнению, мировоззрению, культуре, языку,</w:t>
      </w:r>
      <w:r>
        <w:rPr>
          <w:spacing w:val="40"/>
        </w:rPr>
        <w:t xml:space="preserve"> </w:t>
      </w:r>
      <w:r>
        <w:t xml:space="preserve">вере, гражданской позиции, к истории, культуре, религии, традициям, языкам, ценностям народов родного края, России и народов мира;</w:t>
      </w:r>
      <w:r/>
    </w:p>
    <w:p>
      <w:pPr>
        <w:pStyle w:val="1697"/>
        <w:ind w:left="684" w:right="1335"/>
        <w:spacing w:line="350" w:lineRule="auto"/>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w:t>
      </w:r>
      <w:r/>
    </w:p>
    <w:p>
      <w:pPr>
        <w:pStyle w:val="1697"/>
        <w:ind w:left="684" w:right="1325"/>
        <w:spacing w:before="1" w:line="355" w:lineRule="auto"/>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w:t>
      </w:r>
      <w:r>
        <w:rPr>
          <w:spacing w:val="40"/>
        </w:rPr>
        <w:t xml:space="preserve"> </w:t>
      </w:r>
      <w:r>
        <w:t xml:space="preserve">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w:t>
      </w:r>
      <w:r>
        <w:rPr>
          <w:spacing w:val="40"/>
        </w:rPr>
        <w:t xml:space="preserve"> </w:t>
      </w:r>
      <w:r>
        <w:t xml:space="preserve">своей</w:t>
      </w:r>
      <w:r>
        <w:rPr>
          <w:spacing w:val="40"/>
        </w:rPr>
        <w:t xml:space="preserve"> </w:t>
      </w:r>
      <w:r>
        <w:t xml:space="preserve">семьи</w:t>
      </w:r>
      <w:r>
        <w:rPr>
          <w:spacing w:val="40"/>
        </w:rPr>
        <w:t xml:space="preserve"> </w:t>
      </w:r>
      <w:r>
        <w:t xml:space="preserve">через</w:t>
      </w:r>
      <w:r>
        <w:rPr>
          <w:spacing w:val="40"/>
        </w:rPr>
        <w:t xml:space="preserve"> </w:t>
      </w:r>
      <w:r>
        <w:t xml:space="preserve">знание</w:t>
      </w:r>
      <w:r>
        <w:rPr>
          <w:spacing w:val="40"/>
        </w:rPr>
        <w:t xml:space="preserve"> </w:t>
      </w:r>
      <w:r>
        <w:t xml:space="preserve">основных</w:t>
      </w:r>
      <w:r>
        <w:rPr>
          <w:spacing w:val="40"/>
        </w:rPr>
        <w:t xml:space="preserve"> </w:t>
      </w:r>
      <w:r>
        <w:t xml:space="preserve">норм</w:t>
      </w:r>
      <w:r>
        <w:rPr>
          <w:spacing w:val="40"/>
        </w:rPr>
        <w:t xml:space="preserve"> </w:t>
      </w:r>
      <w:r>
        <w:t xml:space="preserve">морали,</w:t>
      </w:r>
      <w:r>
        <w:rPr>
          <w:spacing w:val="40"/>
        </w:rPr>
        <w:t xml:space="preserve"> </w:t>
      </w:r>
      <w:r>
        <w:t xml:space="preserve">нравственных, духовных</w:t>
      </w:r>
      <w:r>
        <w:rPr>
          <w:spacing w:val="40"/>
        </w:rPr>
        <w:t xml:space="preserve"> </w:t>
      </w:r>
      <w:r>
        <w:t xml:space="preserve">идеалов,</w:t>
      </w:r>
      <w:r>
        <w:rPr>
          <w:spacing w:val="40"/>
        </w:rPr>
        <w:t xml:space="preserve"> </w:t>
      </w:r>
      <w:r>
        <w:t xml:space="preserve">хранимых</w:t>
      </w:r>
      <w:r>
        <w:rPr>
          <w:spacing w:val="40"/>
        </w:rPr>
        <w:t xml:space="preserve"> </w:t>
      </w:r>
      <w:r>
        <w:t xml:space="preserve">в</w:t>
      </w:r>
      <w:r>
        <w:rPr>
          <w:spacing w:val="40"/>
        </w:rPr>
        <w:t xml:space="preserve"> </w:t>
      </w:r>
      <w:r>
        <w:t xml:space="preserve">культурных</w:t>
      </w:r>
      <w:r>
        <w:rPr>
          <w:spacing w:val="40"/>
        </w:rPr>
        <w:t xml:space="preserve"> </w:t>
      </w:r>
      <w:r>
        <w:t xml:space="preserve">традициях</w:t>
      </w:r>
      <w:r>
        <w:rPr>
          <w:spacing w:val="40"/>
        </w:rPr>
        <w:t xml:space="preserve"> </w:t>
      </w:r>
      <w:r>
        <w:t xml:space="preserve">народов</w:t>
      </w:r>
      <w:r>
        <w:rPr>
          <w:spacing w:val="40"/>
        </w:rPr>
        <w:t xml:space="preserve"> </w:t>
      </w:r>
      <w:r>
        <w:t xml:space="preserve">России, готовность на их основе к сознательному самоограничению в поступках, поведении, расточительном потреблении.</w:t>
      </w:r>
      <w:r/>
    </w:p>
    <w:p>
      <w:pPr>
        <w:pStyle w:val="1699"/>
        <w:numPr>
          <w:ilvl w:val="2"/>
          <w:numId w:val="388"/>
        </w:numPr>
        <w:ind w:left="684" w:right="1327" w:firstLine="667"/>
        <w:jc w:val="both"/>
        <w:spacing w:before="0" w:after="0" w:line="355" w:lineRule="auto"/>
        <w:tabs>
          <w:tab w:val="left" w:pos="2139" w:leader="none"/>
        </w:tabs>
        <w:rPr>
          <w:sz w:val="26"/>
        </w:rPr>
      </w:pPr>
      <w:r>
        <w:rPr>
          <w:sz w:val="26"/>
        </w:rPr>
        <w:t xml:space="preserve">Метапредм</w:t>
      </w:r>
      <w:r>
        <w:rPr>
          <w:sz w:val="26"/>
        </w:rPr>
        <w:t xml:space="preserve">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w:t>
      </w:r>
      <w:r>
        <w:rPr>
          <w:spacing w:val="40"/>
          <w:sz w:val="26"/>
        </w:rPr>
        <w:t xml:space="preserve"> </w:t>
      </w:r>
      <w:r>
        <w:rPr>
          <w:sz w:val="26"/>
        </w:rPr>
        <w:t xml:space="preserve">в учебной, познавательной и социальной практике, готовность к</w:t>
      </w:r>
      <w:r>
        <w:rPr>
          <w:spacing w:val="80"/>
          <w:sz w:val="26"/>
        </w:rPr>
        <w:t xml:space="preserve"> </w:t>
      </w:r>
      <w:r>
        <w:rPr>
          <w:sz w:val="26"/>
        </w:rPr>
        <w:t xml:space="preserve">самостоятельному планированию и осуществлению учебной деятельности и организации учебного сотрудничества </w:t>
      </w:r>
      <w:r>
        <w:rPr>
          <w:sz w:val="26"/>
        </w:rPr>
        <w:t xml:space="preserve">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w:t>
      </w:r>
      <w:r>
        <w:rPr>
          <w:spacing w:val="80"/>
          <w:sz w:val="26"/>
        </w:rPr>
        <w:t xml:space="preserve"> </w:t>
      </w:r>
      <w:r>
        <w:rPr>
          <w:sz w:val="26"/>
        </w:rPr>
        <w:t xml:space="preserve">её аудитории.</w:t>
      </w:r>
      <w:r/>
    </w:p>
    <w:p>
      <w:pPr>
        <w:pStyle w:val="1697"/>
        <w:ind w:left="684" w:right="1326"/>
        <w:spacing w:line="352" w:lineRule="auto"/>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У</w:t>
      </w:r>
      <w:r>
        <w:rPr>
          <w:spacing w:val="17"/>
          <w:sz w:val="26"/>
        </w:rPr>
        <w:t xml:space="preserve"> </w:t>
      </w:r>
      <w:r>
        <w:rPr>
          <w:sz w:val="26"/>
        </w:rPr>
        <w:t xml:space="preserve">обучающегося</w:t>
      </w:r>
      <w:r>
        <w:rPr>
          <w:spacing w:val="22"/>
          <w:sz w:val="26"/>
        </w:rPr>
        <w:t xml:space="preserve"> </w:t>
      </w:r>
      <w:r>
        <w:rPr>
          <w:sz w:val="26"/>
        </w:rPr>
        <w:t xml:space="preserve">будут</w:t>
      </w:r>
      <w:r>
        <w:rPr>
          <w:spacing w:val="23"/>
          <w:sz w:val="26"/>
        </w:rPr>
        <w:t xml:space="preserve"> </w:t>
      </w:r>
      <w:r>
        <w:rPr>
          <w:sz w:val="26"/>
        </w:rPr>
        <w:t xml:space="preserve">сформированы</w:t>
      </w:r>
      <w:r>
        <w:rPr>
          <w:spacing w:val="29"/>
          <w:sz w:val="26"/>
        </w:rPr>
        <w:t xml:space="preserve"> </w:t>
      </w:r>
      <w:r>
        <w:rPr>
          <w:sz w:val="26"/>
        </w:rPr>
        <w:t xml:space="preserve">следующие</w:t>
      </w:r>
      <w:r>
        <w:rPr>
          <w:spacing w:val="32"/>
          <w:sz w:val="26"/>
        </w:rPr>
        <w:t xml:space="preserve"> </w:t>
      </w:r>
      <w:r>
        <w:rPr>
          <w:spacing w:val="-2"/>
          <w:sz w:val="26"/>
        </w:rPr>
        <w:t xml:space="preserve">познавательные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универсальные</w:t>
      </w:r>
      <w:r>
        <w:rPr>
          <w:spacing w:val="4"/>
        </w:rPr>
        <w:t xml:space="preserve"> </w:t>
      </w:r>
      <w:r>
        <w:t xml:space="preserve">учебные</w:t>
      </w:r>
      <w:r>
        <w:rPr>
          <w:spacing w:val="4"/>
        </w:rPr>
        <w:t xml:space="preserve"> </w:t>
      </w:r>
      <w:r>
        <w:rPr>
          <w:spacing w:val="-2"/>
        </w:rPr>
        <w:t xml:space="preserve">действия:</w:t>
      </w:r>
      <w:r/>
    </w:p>
    <w:p>
      <w:pPr>
        <w:pStyle w:val="1697"/>
        <w:ind w:right="1326"/>
        <w:spacing w:before="142" w:line="352" w:lineRule="auto"/>
      </w:pPr>
      <w:r>
        <w:t xml:space="preserve">умение определять понятия, создавать обобщения, устанавливать аналогии, классифицировать, </w:t>
      </w:r>
      <w:r>
        <w:t xml:space="preserve">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r/>
    </w:p>
    <w:p>
      <w:pPr>
        <w:pStyle w:val="1697"/>
        <w:ind w:left="684" w:right="1321"/>
        <w:spacing w:before="6" w:line="357" w:lineRule="auto"/>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 xml:space="preserve">символические/моделирование);</w:t>
      </w:r>
      <w:r/>
    </w:p>
    <w:p>
      <w:pPr>
        <w:pStyle w:val="1697"/>
        <w:ind w:left="1351" w:firstLine="0"/>
        <w:spacing w:line="292" w:lineRule="exact"/>
      </w:pPr>
      <w:r>
        <w:t xml:space="preserve">смысловое</w:t>
      </w:r>
      <w:r>
        <w:rPr>
          <w:spacing w:val="6"/>
        </w:rPr>
        <w:t xml:space="preserve"> </w:t>
      </w:r>
      <w:r>
        <w:rPr>
          <w:spacing w:val="-2"/>
        </w:rPr>
        <w:t xml:space="preserve">чтение;</w:t>
      </w:r>
      <w:r/>
    </w:p>
    <w:p>
      <w:pPr>
        <w:pStyle w:val="1697"/>
        <w:ind w:left="684" w:right="1336"/>
        <w:spacing w:before="138" w:line="355" w:lineRule="auto"/>
      </w:pPr>
      <w:r>
        <w:t xml:space="preserve">развитие мотивации к овладению культурой активного использования словарей и других поисковых систем.</w:t>
      </w:r>
      <w:r/>
    </w:p>
    <w:p>
      <w:pPr>
        <w:pStyle w:val="1699"/>
        <w:numPr>
          <w:ilvl w:val="3"/>
          <w:numId w:val="388"/>
        </w:numPr>
        <w:ind w:left="684" w:right="1332" w:firstLine="667"/>
        <w:jc w:val="both"/>
        <w:spacing w:before="0" w:after="0" w:line="355" w:lineRule="auto"/>
        <w:tabs>
          <w:tab w:val="left" w:pos="2339" w:leader="none"/>
        </w:tabs>
        <w:rPr>
          <w:sz w:val="26"/>
        </w:rPr>
      </w:pPr>
      <w:r>
        <w:rPr>
          <w:sz w:val="26"/>
        </w:rPr>
        <w:t xml:space="preserve">У обучающегося будут сформированы следующие коммуникативные универсальные учебные действия:</w:t>
      </w:r>
      <w:r/>
    </w:p>
    <w:p>
      <w:pPr>
        <w:pStyle w:val="1697"/>
        <w:ind w:right="1338"/>
        <w:spacing w:line="357" w:lineRule="auto"/>
      </w:pPr>
      <w:r>
        <w:t xml:space="preserve">умение организовывать учебное сотрудничество и совместную деятельность с учителем и сверстниками;</w:t>
      </w:r>
      <w:r/>
    </w:p>
    <w:p>
      <w:pPr>
        <w:pStyle w:val="1697"/>
        <w:ind w:left="684" w:right="1330"/>
        <w:spacing w:line="355" w:lineRule="auto"/>
      </w:pPr>
      <w:r>
        <w:t xml:space="preserve">работать индивидуально и в группе: находить общее решение и разрешать конфликты на основе согласования позиций и учёта интересов;</w:t>
      </w:r>
      <w:r/>
    </w:p>
    <w:p>
      <w:pPr>
        <w:pStyle w:val="1697"/>
        <w:ind w:left="684" w:right="1335"/>
        <w:spacing w:line="355" w:lineRule="auto"/>
      </w:pPr>
      <w:r>
        <w:t xml:space="preserve">формулировать, аргументировать и отстаивать своё мнение (учебное </w:t>
      </w:r>
      <w:r>
        <w:rPr>
          <w:spacing w:val="-2"/>
        </w:rPr>
        <w:t xml:space="preserve">сотрудничество);</w:t>
      </w:r>
      <w:r/>
    </w:p>
    <w:p>
      <w:pPr>
        <w:pStyle w:val="1697"/>
        <w:ind w:left="684" w:right="1331"/>
        <w:spacing w:line="355" w:lineRule="auto"/>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r/>
    </w:p>
    <w:p>
      <w:pPr>
        <w:pStyle w:val="1697"/>
        <w:ind w:left="684" w:right="1338"/>
        <w:spacing w:line="355" w:lineRule="auto"/>
      </w:pPr>
      <w:r>
        <w:t xml:space="preserve">владение устной и письменной речью, монологической контекстной речью </w:t>
      </w:r>
      <w:r>
        <w:rPr>
          <w:spacing w:val="-2"/>
        </w:rPr>
        <w:t xml:space="preserve">(коммуникация);</w:t>
      </w:r>
      <w:r/>
    </w:p>
    <w:p>
      <w:pPr>
        <w:pStyle w:val="1697"/>
        <w:ind w:left="684" w:right="1326"/>
        <w:spacing w:line="352" w:lineRule="auto"/>
        <w:tabs>
          <w:tab w:val="left" w:pos="5785" w:leader="none"/>
          <w:tab w:val="left" w:pos="8006" w:leader="none"/>
        </w:tabs>
      </w:pPr>
      <w:r>
        <w:t xml:space="preserve">формирование и развитие компетентности в области использования </w:t>
      </w:r>
      <w:r>
        <w:rPr>
          <w:spacing w:val="-2"/>
        </w:rPr>
        <w:t xml:space="preserve">информационно-коммуникационных</w:t>
      </w:r>
      <w:r>
        <w:tab/>
      </w:r>
      <w:r>
        <w:rPr>
          <w:spacing w:val="-2"/>
        </w:rPr>
        <w:t xml:space="preserve">технологий</w:t>
      </w:r>
      <w:r>
        <w:tab/>
      </w:r>
      <w:r>
        <w:rPr>
          <w:spacing w:val="-2"/>
        </w:rPr>
        <w:t xml:space="preserve">(информационно- </w:t>
      </w:r>
      <w:r>
        <w:t xml:space="preserve">коммуникационная компетентность).</w:t>
      </w:r>
      <w:r/>
    </w:p>
    <w:p>
      <w:pPr>
        <w:pStyle w:val="1699"/>
        <w:numPr>
          <w:ilvl w:val="3"/>
          <w:numId w:val="388"/>
        </w:numPr>
        <w:ind w:left="684" w:right="1334" w:firstLine="667"/>
        <w:jc w:val="both"/>
        <w:spacing w:before="0" w:after="0" w:line="355" w:lineRule="auto"/>
        <w:tabs>
          <w:tab w:val="left" w:pos="2339" w:leader="none"/>
        </w:tabs>
        <w:rPr>
          <w:sz w:val="26"/>
        </w:rPr>
      </w:pPr>
      <w:r>
        <w:rPr>
          <w:sz w:val="26"/>
        </w:rPr>
        <w:t xml:space="preserve">У обучающегося будут сформированы следующие регулятивные универсальные учебные действия:</w:t>
      </w:r>
      <w:r/>
    </w:p>
    <w:p>
      <w:pPr>
        <w:pStyle w:val="1697"/>
        <w:ind w:left="1351" w:firstLine="0"/>
      </w:pPr>
      <w:r>
        <w:t xml:space="preserve">умение</w:t>
      </w:r>
      <w:r>
        <w:rPr>
          <w:spacing w:val="56"/>
        </w:rPr>
        <w:t xml:space="preserve">   </w:t>
      </w:r>
      <w:r>
        <w:t xml:space="preserve">самостоятельно</w:t>
      </w:r>
      <w:r>
        <w:rPr>
          <w:spacing w:val="57"/>
        </w:rPr>
        <w:t xml:space="preserve">   </w:t>
      </w:r>
      <w:r>
        <w:t xml:space="preserve">определять</w:t>
      </w:r>
      <w:r>
        <w:rPr>
          <w:spacing w:val="55"/>
        </w:rPr>
        <w:t xml:space="preserve">   </w:t>
      </w:r>
      <w:r>
        <w:t xml:space="preserve">цели</w:t>
      </w:r>
      <w:r>
        <w:rPr>
          <w:spacing w:val="57"/>
        </w:rPr>
        <w:t xml:space="preserve">   </w:t>
      </w:r>
      <w:r>
        <w:t xml:space="preserve">обучения,</w:t>
      </w:r>
      <w:r>
        <w:rPr>
          <w:spacing w:val="58"/>
        </w:rPr>
        <w:t xml:space="preserve">   </w:t>
      </w:r>
      <w:r>
        <w:t xml:space="preserve">ставить</w:t>
      </w:r>
      <w:r>
        <w:rPr>
          <w:spacing w:val="59"/>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5" w:lineRule="auto"/>
      </w:pPr>
      <w:r>
        <w:t xml:space="preserve">формулировать для себя новые задачи в учёбе и познавательной деятельности, развивать</w:t>
      </w:r>
      <w:r>
        <w:rPr>
          <w:spacing w:val="40"/>
        </w:rPr>
        <w:t xml:space="preserve"> </w:t>
      </w:r>
      <w:r>
        <w:t xml:space="preserve">мотивы</w:t>
      </w:r>
      <w:r>
        <w:rPr>
          <w:spacing w:val="40"/>
        </w:rPr>
        <w:t xml:space="preserve"> </w:t>
      </w:r>
      <w:r>
        <w:t xml:space="preserve">и</w:t>
      </w:r>
      <w:r>
        <w:rPr>
          <w:spacing w:val="40"/>
        </w:rPr>
        <w:t xml:space="preserve"> </w:t>
      </w:r>
      <w:r>
        <w:t xml:space="preserve">интересы</w:t>
      </w:r>
      <w:r>
        <w:rPr>
          <w:spacing w:val="40"/>
        </w:rPr>
        <w:t xml:space="preserve"> </w:t>
      </w:r>
      <w:r>
        <w:t xml:space="preserve">своей</w:t>
      </w:r>
      <w:r>
        <w:rPr>
          <w:spacing w:val="40"/>
        </w:rPr>
        <w:t xml:space="preserve"> </w:t>
      </w:r>
      <w:r>
        <w:t xml:space="preserve">познавательной</w:t>
      </w:r>
      <w:r>
        <w:rPr>
          <w:spacing w:val="40"/>
        </w:rPr>
        <w:t xml:space="preserve"> </w:t>
      </w:r>
      <w:r>
        <w:t xml:space="preserve">деятельности </w:t>
      </w:r>
      <w:r>
        <w:rPr>
          <w:spacing w:val="-2"/>
        </w:rPr>
        <w:t xml:space="preserve">(целеполагание);</w:t>
      </w:r>
      <w:r/>
    </w:p>
    <w:p>
      <w:pPr>
        <w:pStyle w:val="1697"/>
        <w:ind w:right="1328"/>
        <w:spacing w:line="352" w:lineRule="auto"/>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r/>
    </w:p>
    <w:p>
      <w:pPr>
        <w:pStyle w:val="1697"/>
        <w:ind w:right="1330"/>
        <w:spacing w:line="355" w:lineRule="auto"/>
      </w:pPr>
      <w:r>
        <w:t xml:space="preserve">умение соотносить свои действия с планируемы</w:t>
      </w:r>
      <w:r>
        <w:t xml:space="preserve">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r/>
    </w:p>
    <w:p>
      <w:pPr>
        <w:pStyle w:val="1697"/>
        <w:ind w:left="684" w:right="1340"/>
        <w:spacing w:line="355" w:lineRule="auto"/>
      </w:pPr>
      <w:r>
        <w:t xml:space="preserve">умение оценивать правильность выполнения учебной задачи, собственные возможности её решения (оценка);</w:t>
      </w:r>
      <w:r/>
    </w:p>
    <w:p>
      <w:pPr>
        <w:pStyle w:val="1697"/>
        <w:ind w:right="1321"/>
        <w:spacing w:line="357" w:lineRule="auto"/>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r/>
    </w:p>
    <w:p>
      <w:pPr>
        <w:pStyle w:val="1699"/>
        <w:numPr>
          <w:ilvl w:val="2"/>
          <w:numId w:val="388"/>
        </w:numPr>
        <w:ind w:left="683" w:right="1337" w:firstLine="667"/>
        <w:jc w:val="both"/>
        <w:spacing w:before="0" w:after="0" w:line="355" w:lineRule="auto"/>
        <w:tabs>
          <w:tab w:val="left" w:pos="2133" w:leader="none"/>
        </w:tabs>
        <w:rPr>
          <w:sz w:val="26"/>
        </w:rPr>
      </w:pPr>
      <w:r>
        <w:rPr>
          <w:sz w:val="26"/>
        </w:rPr>
        <w:t xml:space="preserve">Предметные результаты освоения программы по ОДНКНР на уровне основного общего образования.</w:t>
      </w:r>
      <w:r/>
    </w:p>
    <w:p>
      <w:pPr>
        <w:pStyle w:val="1697"/>
        <w:ind w:left="684" w:right="1326"/>
        <w:spacing w:line="355" w:lineRule="auto"/>
      </w:pPr>
      <w:r>
        <w:t xml:space="preserve">Предметные результаты освоения курса включают освоение научных</w:t>
      </w:r>
      <w:r>
        <w:rPr>
          <w:spacing w:val="80"/>
        </w:rPr>
        <w:t xml:space="preserve"> </w:t>
      </w:r>
      <w:r>
        <w:t xml:space="preserve">знаний, умений и способов действий, специфических для соответствующей предметной области, предпосылки научного типа мышления, виды деятельности</w:t>
      </w:r>
      <w:r>
        <w:rPr>
          <w:spacing w:val="40"/>
        </w:rPr>
        <w:t xml:space="preserve"> </w:t>
      </w:r>
      <w:r>
        <w:t xml:space="preserve">по получению нового знания, его интерпретации, преобразованию и применению</w:t>
      </w:r>
      <w:r>
        <w:rPr>
          <w:spacing w:val="80"/>
        </w:rPr>
        <w:t xml:space="preserve"> </w:t>
      </w:r>
      <w:r>
        <w:t xml:space="preserve">в различных учебных ситуациях, в том числе при создании проектов.</w:t>
      </w:r>
      <w:r/>
    </w:p>
    <w:p>
      <w:pPr>
        <w:pStyle w:val="1699"/>
        <w:numPr>
          <w:ilvl w:val="3"/>
          <w:numId w:val="388"/>
        </w:numPr>
        <w:ind w:left="683" w:right="1330" w:firstLine="667"/>
        <w:jc w:val="both"/>
        <w:spacing w:before="0" w:after="0" w:line="355" w:lineRule="auto"/>
        <w:tabs>
          <w:tab w:val="left" w:pos="2338" w:leader="none"/>
        </w:tabs>
        <w:rPr>
          <w:sz w:val="26"/>
        </w:rPr>
      </w:pPr>
      <w:r>
        <w:rPr>
          <w:sz w:val="26"/>
        </w:rPr>
        <w:t xml:space="preserve">К концу обучения в 5 классе обучающийся получит следующие предметные результаты по отдельным темам программы по ОДНКНР:</w:t>
      </w:r>
      <w:r/>
    </w:p>
    <w:p>
      <w:pPr>
        <w:pStyle w:val="1697"/>
        <w:ind w:left="1351" w:firstLine="0"/>
        <w:spacing w:line="297" w:lineRule="exact"/>
      </w:pPr>
      <w:r>
        <w:t xml:space="preserve">Тематический</w:t>
      </w:r>
      <w:r>
        <w:rPr>
          <w:spacing w:val="3"/>
        </w:rPr>
        <w:t xml:space="preserve"> </w:t>
      </w:r>
      <w:r>
        <w:t xml:space="preserve">блок</w:t>
      </w:r>
      <w:r>
        <w:rPr>
          <w:spacing w:val="-3"/>
        </w:rPr>
        <w:t xml:space="preserve"> </w:t>
      </w:r>
      <w:r>
        <w:t xml:space="preserve">1.</w:t>
      </w:r>
      <w:r>
        <w:rPr>
          <w:spacing w:val="5"/>
        </w:rPr>
        <w:t xml:space="preserve"> </w:t>
      </w:r>
      <w:r>
        <w:t xml:space="preserve">«Россия</w:t>
      </w:r>
      <w:r>
        <w:rPr>
          <w:spacing w:val="7"/>
        </w:rPr>
        <w:t xml:space="preserve"> </w:t>
      </w:r>
      <w:r>
        <w:t xml:space="preserve">–</w:t>
      </w:r>
      <w:r>
        <w:rPr>
          <w:spacing w:val="7"/>
        </w:rPr>
        <w:t xml:space="preserve"> </w:t>
      </w:r>
      <w:r>
        <w:t xml:space="preserve">наш</w:t>
      </w:r>
      <w:r>
        <w:rPr>
          <w:spacing w:val="-6"/>
        </w:rPr>
        <w:t xml:space="preserve"> </w:t>
      </w:r>
      <w:r>
        <w:t xml:space="preserve">общий</w:t>
      </w:r>
      <w:r>
        <w:rPr>
          <w:spacing w:val="4"/>
        </w:rPr>
        <w:t xml:space="preserve"> </w:t>
      </w:r>
      <w:r>
        <w:rPr>
          <w:spacing w:val="-2"/>
        </w:rPr>
        <w:t xml:space="preserve">дом».</w:t>
      </w:r>
      <w:r/>
    </w:p>
    <w:p>
      <w:pPr>
        <w:pStyle w:val="1697"/>
        <w:ind w:left="684" w:right="1328"/>
        <w:spacing w:before="117" w:line="350" w:lineRule="auto"/>
      </w:pPr>
      <w:r>
        <w:t xml:space="preserve">Тема 1. Зачем изучать курс «Основы духовно-нравственной культуры народов России»?</w:t>
      </w:r>
      <w:r/>
    </w:p>
    <w:p>
      <w:pPr>
        <w:pStyle w:val="1697"/>
        <w:ind w:left="684" w:right="1323"/>
        <w:spacing w:before="5" w:line="357" w:lineRule="auto"/>
      </w:pPr>
      <w:r>
        <w:t xml:space="preserve">Знать цель и предназначение курса «Основы духовно-нравственной</w:t>
      </w:r>
      <w:r>
        <w:rPr>
          <w:spacing w:val="40"/>
        </w:rPr>
        <w:t xml:space="preserve"> </w:t>
      </w:r>
      <w:r>
        <w:t xml:space="preserve">культуры народов России», понимать важность изучения культуры и гражданствообразующих</w:t>
      </w:r>
      <w:r>
        <w:rPr>
          <w:spacing w:val="52"/>
        </w:rPr>
        <w:t xml:space="preserve">  </w:t>
      </w:r>
      <w:r>
        <w:t xml:space="preserve">религий</w:t>
      </w:r>
      <w:r>
        <w:rPr>
          <w:spacing w:val="54"/>
        </w:rPr>
        <w:t xml:space="preserve">  </w:t>
      </w:r>
      <w:r>
        <w:t xml:space="preserve">для</w:t>
      </w:r>
      <w:r>
        <w:rPr>
          <w:spacing w:val="53"/>
        </w:rPr>
        <w:t xml:space="preserve">  </w:t>
      </w:r>
      <w:r>
        <w:t xml:space="preserve">формирования</w:t>
      </w:r>
      <w:r>
        <w:rPr>
          <w:spacing w:val="53"/>
        </w:rPr>
        <w:t xml:space="preserve">  </w:t>
      </w:r>
      <w:r>
        <w:t xml:space="preserve">личности</w:t>
      </w:r>
      <w:r>
        <w:rPr>
          <w:spacing w:val="53"/>
        </w:rPr>
        <w:t xml:space="preserve">  </w:t>
      </w:r>
      <w:r>
        <w:rPr>
          <w:spacing w:val="-2"/>
        </w:rPr>
        <w:t xml:space="preserve">гражданина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России;</w:t>
      </w:r>
      <w:r/>
    </w:p>
    <w:p>
      <w:pPr>
        <w:pStyle w:val="1697"/>
        <w:ind w:left="1351" w:firstLine="0"/>
        <w:spacing w:before="142"/>
      </w:pPr>
      <w:r>
        <w:t xml:space="preserve">иметь</w:t>
      </w:r>
      <w:r>
        <w:rPr>
          <w:spacing w:val="30"/>
        </w:rPr>
        <w:t xml:space="preserve"> </w:t>
      </w:r>
      <w:r>
        <w:t xml:space="preserve">представление</w:t>
      </w:r>
      <w:r>
        <w:rPr>
          <w:spacing w:val="30"/>
        </w:rPr>
        <w:t xml:space="preserve"> </w:t>
      </w:r>
      <w:r>
        <w:t xml:space="preserve">о</w:t>
      </w:r>
      <w:r>
        <w:rPr>
          <w:spacing w:val="30"/>
        </w:rPr>
        <w:t xml:space="preserve"> </w:t>
      </w:r>
      <w:r>
        <w:t xml:space="preserve">содержании</w:t>
      </w:r>
      <w:r>
        <w:rPr>
          <w:spacing w:val="30"/>
        </w:rPr>
        <w:t xml:space="preserve"> </w:t>
      </w:r>
      <w:r>
        <w:t xml:space="preserve">данного</w:t>
      </w:r>
      <w:r>
        <w:rPr>
          <w:spacing w:val="30"/>
        </w:rPr>
        <w:t xml:space="preserve"> </w:t>
      </w:r>
      <w:r>
        <w:t xml:space="preserve">курса,</w:t>
      </w:r>
      <w:r>
        <w:rPr>
          <w:spacing w:val="28"/>
        </w:rPr>
        <w:t xml:space="preserve"> </w:t>
      </w:r>
      <w:r>
        <w:t xml:space="preserve">в</w:t>
      </w:r>
      <w:r>
        <w:rPr>
          <w:spacing w:val="28"/>
        </w:rPr>
        <w:t xml:space="preserve"> </w:t>
      </w:r>
      <w:r>
        <w:t xml:space="preserve">том</w:t>
      </w:r>
      <w:r>
        <w:rPr>
          <w:spacing w:val="23"/>
        </w:rPr>
        <w:t xml:space="preserve"> </w:t>
      </w:r>
      <w:r>
        <w:t xml:space="preserve">числе</w:t>
      </w:r>
      <w:r>
        <w:rPr>
          <w:spacing w:val="30"/>
        </w:rPr>
        <w:t xml:space="preserve"> </w:t>
      </w:r>
      <w:r>
        <w:t xml:space="preserve">о</w:t>
      </w:r>
      <w:r>
        <w:rPr>
          <w:spacing w:val="36"/>
        </w:rPr>
        <w:t xml:space="preserve"> </w:t>
      </w:r>
      <w:r>
        <w:rPr>
          <w:spacing w:val="-2"/>
        </w:rPr>
        <w:t xml:space="preserve">понятиях</w:t>
      </w:r>
      <w:r/>
    </w:p>
    <w:p>
      <w:pPr>
        <w:pStyle w:val="1697"/>
        <w:ind w:right="1336" w:firstLine="0"/>
        <w:spacing w:before="143" w:line="355" w:lineRule="auto"/>
      </w:pPr>
      <w:r>
        <w:t xml:space="preserve">«мораль и нравственность», «семья», «традиционные ценности», об угрозах духовно-нравственному единству страны;</w:t>
      </w:r>
      <w:r/>
    </w:p>
    <w:p>
      <w:pPr>
        <w:pStyle w:val="1697"/>
        <w:ind w:left="684" w:right="1330"/>
        <w:spacing w:line="350" w:lineRule="auto"/>
      </w:pPr>
      <w:r>
        <w:t xml:space="preserve">понимать взаимосвязь между языком и культурой, духовно-нравственным развитием личности и социальным поведением.</w:t>
      </w:r>
      <w:r/>
    </w:p>
    <w:p>
      <w:pPr>
        <w:pStyle w:val="1697"/>
        <w:ind w:left="1351" w:firstLine="0"/>
        <w:spacing w:before="3"/>
      </w:pPr>
      <w:r>
        <w:t xml:space="preserve">Тема</w:t>
      </w:r>
      <w:r>
        <w:rPr>
          <w:spacing w:val="7"/>
        </w:rPr>
        <w:t xml:space="preserve"> </w:t>
      </w:r>
      <w:r>
        <w:t xml:space="preserve">2.</w:t>
      </w:r>
      <w:r>
        <w:rPr>
          <w:spacing w:val="-3"/>
        </w:rPr>
        <w:t xml:space="preserve"> </w:t>
      </w:r>
      <w:r>
        <w:t xml:space="preserve">Наш</w:t>
      </w:r>
      <w:r>
        <w:rPr>
          <w:spacing w:val="-1"/>
        </w:rPr>
        <w:t xml:space="preserve"> </w:t>
      </w:r>
      <w:r>
        <w:t xml:space="preserve">дом</w:t>
      </w:r>
      <w:r>
        <w:rPr>
          <w:spacing w:val="2"/>
        </w:rPr>
        <w:t xml:space="preserve"> </w:t>
      </w:r>
      <w:r>
        <w:t xml:space="preserve">–</w:t>
      </w:r>
      <w:r>
        <w:rPr>
          <w:spacing w:val="3"/>
        </w:rPr>
        <w:t xml:space="preserve"> </w:t>
      </w:r>
      <w:r>
        <w:rPr>
          <w:spacing w:val="-2"/>
        </w:rPr>
        <w:t xml:space="preserve">Россия.</w:t>
      </w:r>
      <w:r/>
    </w:p>
    <w:p>
      <w:pPr>
        <w:pStyle w:val="1697"/>
        <w:ind w:left="684" w:right="1335"/>
        <w:spacing w:before="148" w:line="355" w:lineRule="auto"/>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r/>
    </w:p>
    <w:p>
      <w:pPr>
        <w:pStyle w:val="1697"/>
        <w:ind w:left="684" w:right="1334"/>
        <w:spacing w:line="355" w:lineRule="auto"/>
      </w:pPr>
      <w:r>
        <w:t xml:space="preserve">знать о современном состоянии культурного и религиозного разнообразия народов Российской Федерации, причинах культурных различий;</w:t>
      </w:r>
      <w:r/>
    </w:p>
    <w:p>
      <w:pPr>
        <w:pStyle w:val="1697"/>
        <w:ind w:left="684" w:right="1326"/>
        <w:spacing w:line="355" w:lineRule="auto"/>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r/>
    </w:p>
    <w:p>
      <w:pPr>
        <w:pStyle w:val="1697"/>
        <w:ind w:left="1351" w:firstLine="0"/>
      </w:pPr>
      <w:r>
        <w:t xml:space="preserve">Тема</w:t>
      </w:r>
      <w:r>
        <w:rPr>
          <w:spacing w:val="5"/>
        </w:rPr>
        <w:t xml:space="preserve"> </w:t>
      </w:r>
      <w:r>
        <w:t xml:space="preserve">3.</w:t>
      </w:r>
      <w:r>
        <w:rPr>
          <w:spacing w:val="1"/>
        </w:rPr>
        <w:t xml:space="preserve"> </w:t>
      </w:r>
      <w:r>
        <w:t xml:space="preserve">Язык</w:t>
      </w:r>
      <w:r>
        <w:rPr>
          <w:spacing w:val="-1"/>
        </w:rPr>
        <w:t xml:space="preserve"> </w:t>
      </w:r>
      <w:r>
        <w:t xml:space="preserve">и</w:t>
      </w:r>
      <w:r>
        <w:rPr>
          <w:spacing w:val="6"/>
        </w:rPr>
        <w:t xml:space="preserve"> </w:t>
      </w:r>
      <w:r>
        <w:rPr>
          <w:spacing w:val="-2"/>
        </w:rPr>
        <w:t xml:space="preserve">история.</w:t>
      </w:r>
      <w:r/>
    </w:p>
    <w:p>
      <w:pPr>
        <w:pStyle w:val="1697"/>
        <w:ind w:left="684" w:right="1447"/>
        <w:jc w:val="left"/>
        <w:spacing w:before="131" w:line="355" w:lineRule="auto"/>
      </w:pPr>
      <w:r>
        <w:t xml:space="preserve">Знать и понимать, что такое язык, каковы важность его изучения и влияние на миропонимание личности;</w:t>
      </w:r>
      <w:r/>
    </w:p>
    <w:p>
      <w:pPr>
        <w:pStyle w:val="1697"/>
        <w:ind w:left="684"/>
        <w:jc w:val="left"/>
        <w:spacing w:line="355" w:lineRule="auto"/>
      </w:pPr>
      <w:r>
        <w:t xml:space="preserve">иметь базовые представления о формировании языка как носителя духовно- нравственных смыслов культуры;</w:t>
      </w:r>
      <w:r/>
    </w:p>
    <w:p>
      <w:pPr>
        <w:pStyle w:val="1697"/>
        <w:ind w:left="684" w:right="1330"/>
        <w:jc w:val="left"/>
        <w:spacing w:line="355" w:lineRule="auto"/>
      </w:pPr>
      <w:r>
        <w:t xml:space="preserve">понимать</w:t>
      </w:r>
      <w:r>
        <w:rPr>
          <w:spacing w:val="80"/>
        </w:rPr>
        <w:t xml:space="preserve"> </w:t>
      </w:r>
      <w:r>
        <w:t xml:space="preserve">суть</w:t>
      </w:r>
      <w:r>
        <w:rPr>
          <w:spacing w:val="80"/>
        </w:rPr>
        <w:t xml:space="preserve"> </w:t>
      </w:r>
      <w:r>
        <w:t xml:space="preserve">и</w:t>
      </w:r>
      <w:r>
        <w:rPr>
          <w:spacing w:val="80"/>
        </w:rPr>
        <w:t xml:space="preserve"> </w:t>
      </w:r>
      <w:r>
        <w:t xml:space="preserve">смысл</w:t>
      </w:r>
      <w:r>
        <w:rPr>
          <w:spacing w:val="80"/>
        </w:rPr>
        <w:t xml:space="preserve"> </w:t>
      </w:r>
      <w:r>
        <w:t xml:space="preserve">коммуникативной</w:t>
      </w:r>
      <w:r>
        <w:rPr>
          <w:spacing w:val="80"/>
        </w:rPr>
        <w:t xml:space="preserve"> </w:t>
      </w:r>
      <w:r>
        <w:t xml:space="preserve">роли</w:t>
      </w:r>
      <w:r>
        <w:rPr>
          <w:spacing w:val="80"/>
        </w:rPr>
        <w:t xml:space="preserve"> </w:t>
      </w:r>
      <w:r>
        <w:t xml:space="preserve">языка,</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в</w:t>
      </w:r>
      <w:r>
        <w:rPr>
          <w:spacing w:val="40"/>
        </w:rPr>
        <w:t xml:space="preserve"> </w:t>
      </w:r>
      <w:r>
        <w:t xml:space="preserve">организации межкультурного диалога и взаимодействия;</w:t>
      </w:r>
      <w:r/>
    </w:p>
    <w:p>
      <w:pPr>
        <w:pStyle w:val="1697"/>
        <w:ind w:left="684" w:right="1330"/>
        <w:jc w:val="left"/>
        <w:spacing w:line="355" w:lineRule="auto"/>
      </w:pPr>
      <w:r>
        <w:t xml:space="preserve">обосновывать своё понимание необходимости нравственной чистоты языка, важности лингвистической гигиены, речевого этикета.</w:t>
      </w:r>
      <w:r/>
    </w:p>
    <w:p>
      <w:pPr>
        <w:pStyle w:val="1697"/>
        <w:ind w:left="1351" w:firstLine="0"/>
        <w:jc w:val="left"/>
        <w:spacing w:line="297" w:lineRule="exact"/>
      </w:pPr>
      <w:r>
        <w:t xml:space="preserve">Тема</w:t>
      </w:r>
      <w:r>
        <w:rPr>
          <w:spacing w:val="3"/>
        </w:rPr>
        <w:t xml:space="preserve"> </w:t>
      </w:r>
      <w:r>
        <w:t xml:space="preserve">4. Русский</w:t>
      </w:r>
      <w:r>
        <w:rPr>
          <w:spacing w:val="1"/>
        </w:rPr>
        <w:t xml:space="preserve"> </w:t>
      </w:r>
      <w:r>
        <w:t xml:space="preserve">язык</w:t>
      </w:r>
      <w:r>
        <w:rPr>
          <w:spacing w:val="1"/>
        </w:rPr>
        <w:t xml:space="preserve"> </w:t>
      </w:r>
      <w:r>
        <w:t xml:space="preserve">– язык</w:t>
      </w:r>
      <w:r>
        <w:rPr>
          <w:spacing w:val="4"/>
        </w:rPr>
        <w:t xml:space="preserve"> </w:t>
      </w:r>
      <w:r>
        <w:t xml:space="preserve">общения</w:t>
      </w:r>
      <w:r>
        <w:rPr>
          <w:spacing w:val="6"/>
        </w:rPr>
        <w:t xml:space="preserve"> </w:t>
      </w:r>
      <w:r>
        <w:t xml:space="preserve">и</w:t>
      </w:r>
      <w:r>
        <w:rPr>
          <w:spacing w:val="-4"/>
        </w:rPr>
        <w:t xml:space="preserve"> </w:t>
      </w:r>
      <w:r>
        <w:t xml:space="preserve">язык</w:t>
      </w:r>
      <w:r>
        <w:rPr>
          <w:spacing w:val="9"/>
        </w:rPr>
        <w:t xml:space="preserve"> </w:t>
      </w:r>
      <w:r>
        <w:rPr>
          <w:spacing w:val="-2"/>
        </w:rPr>
        <w:t xml:space="preserve">возможностей.</w:t>
      </w:r>
      <w:r/>
    </w:p>
    <w:p>
      <w:pPr>
        <w:pStyle w:val="1697"/>
        <w:ind w:left="684" w:right="1335"/>
        <w:spacing w:before="137" w:line="355" w:lineRule="auto"/>
      </w:pPr>
      <w:r>
        <w:t xml:space="preserve">Иметь базовые представления о происхождении и развитии русского языка, его взаимосвязи с языками других народов России;</w:t>
      </w:r>
      <w:r/>
    </w:p>
    <w:p>
      <w:pPr>
        <w:pStyle w:val="1697"/>
        <w:ind w:left="684" w:right="1334"/>
        <w:spacing w:line="355" w:lineRule="auto"/>
      </w:pPr>
      <w:r>
        <w:t xml:space="preserve">знать и уметь обосновать важность русского языка как</w:t>
      </w:r>
      <w:r>
        <w:rPr>
          <w:spacing w:val="40"/>
        </w:rPr>
        <w:t xml:space="preserve"> </w:t>
      </w:r>
      <w:r>
        <w:t xml:space="preserve">культурообразующего языка народов России, важность его для существования государства и общества;</w:t>
      </w:r>
      <w:r/>
    </w:p>
    <w:p>
      <w:pPr>
        <w:pStyle w:val="1697"/>
        <w:ind w:left="1351" w:firstLine="0"/>
      </w:pPr>
      <w:r>
        <w:t xml:space="preserve">понимать,</w:t>
      </w:r>
      <w:r>
        <w:rPr>
          <w:spacing w:val="15"/>
        </w:rPr>
        <w:t xml:space="preserve"> </w:t>
      </w:r>
      <w:r>
        <w:t xml:space="preserve">что</w:t>
      </w:r>
      <w:r>
        <w:rPr>
          <w:spacing w:val="24"/>
        </w:rPr>
        <w:t xml:space="preserve"> </w:t>
      </w:r>
      <w:r>
        <w:t xml:space="preserve">русский</w:t>
      </w:r>
      <w:r>
        <w:rPr>
          <w:spacing w:val="20"/>
        </w:rPr>
        <w:t xml:space="preserve"> </w:t>
      </w:r>
      <w:r>
        <w:t xml:space="preserve">язык</w:t>
      </w:r>
      <w:r>
        <w:rPr>
          <w:spacing w:val="22"/>
        </w:rPr>
        <w:t xml:space="preserve"> </w:t>
      </w:r>
      <w:r>
        <w:t xml:space="preserve">–</w:t>
      </w:r>
      <w:r>
        <w:rPr>
          <w:spacing w:val="21"/>
        </w:rPr>
        <w:t xml:space="preserve"> </w:t>
      </w:r>
      <w:r>
        <w:t xml:space="preserve">не</w:t>
      </w:r>
      <w:r>
        <w:rPr>
          <w:spacing w:val="24"/>
        </w:rPr>
        <w:t xml:space="preserve"> </w:t>
      </w:r>
      <w:r>
        <w:t xml:space="preserve">только</w:t>
      </w:r>
      <w:r>
        <w:rPr>
          <w:spacing w:val="24"/>
        </w:rPr>
        <w:t xml:space="preserve"> </w:t>
      </w:r>
      <w:r>
        <w:t xml:space="preserve">важнейший</w:t>
      </w:r>
      <w:r>
        <w:rPr>
          <w:spacing w:val="20"/>
        </w:rPr>
        <w:t xml:space="preserve"> </w:t>
      </w:r>
      <w:r>
        <w:t xml:space="preserve">элемент</w:t>
      </w:r>
      <w:r>
        <w:rPr>
          <w:spacing w:val="22"/>
        </w:rPr>
        <w:t xml:space="preserve"> </w:t>
      </w:r>
      <w:r>
        <w:rPr>
          <w:spacing w:val="-2"/>
        </w:rPr>
        <w:t xml:space="preserve">национальной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культуры, но и историко-культурное наследие, достояние российского</w:t>
      </w:r>
      <w:r>
        <w:rPr>
          <w:spacing w:val="40"/>
        </w:rPr>
        <w:t xml:space="preserve"> </w:t>
      </w:r>
      <w:r>
        <w:t xml:space="preserve">государства, уметь приводить примеры;</w:t>
      </w:r>
      <w:r/>
    </w:p>
    <w:p>
      <w:pPr>
        <w:pStyle w:val="1697"/>
        <w:ind w:right="1326"/>
        <w:spacing w:line="355" w:lineRule="auto"/>
      </w:pPr>
      <w:r>
        <w:t xml:space="preserve">иметь представление о нравственных категориях русского языка и их </w:t>
      </w:r>
      <w:r>
        <w:rPr>
          <w:spacing w:val="-2"/>
        </w:rPr>
        <w:t xml:space="preserve">происхождении.</w:t>
      </w:r>
      <w:r/>
    </w:p>
    <w:p>
      <w:pPr>
        <w:pStyle w:val="1697"/>
        <w:ind w:left="1351" w:firstLine="0"/>
        <w:spacing w:line="297" w:lineRule="exact"/>
      </w:pPr>
      <w:r>
        <w:t xml:space="preserve">Тема</w:t>
      </w:r>
      <w:r>
        <w:rPr>
          <w:spacing w:val="8"/>
        </w:rPr>
        <w:t xml:space="preserve"> </w:t>
      </w:r>
      <w:r>
        <w:t xml:space="preserve">5.</w:t>
      </w:r>
      <w:r>
        <w:rPr>
          <w:spacing w:val="-3"/>
        </w:rPr>
        <w:t xml:space="preserve"> </w:t>
      </w:r>
      <w:r>
        <w:t xml:space="preserve">Истоки</w:t>
      </w:r>
      <w:r>
        <w:rPr>
          <w:spacing w:val="-1"/>
        </w:rPr>
        <w:t xml:space="preserve"> </w:t>
      </w:r>
      <w:r>
        <w:t xml:space="preserve">родной</w:t>
      </w:r>
      <w:r>
        <w:rPr>
          <w:spacing w:val="9"/>
        </w:rPr>
        <w:t xml:space="preserve"> </w:t>
      </w:r>
      <w:r>
        <w:rPr>
          <w:spacing w:val="-2"/>
        </w:rPr>
        <w:t xml:space="preserve">культуры.</w:t>
      </w:r>
      <w:r/>
    </w:p>
    <w:p>
      <w:pPr>
        <w:pStyle w:val="1697"/>
        <w:ind w:left="1351" w:firstLine="0"/>
        <w:spacing w:before="136"/>
      </w:pPr>
      <w:r>
        <w:t xml:space="preserve">Иметь</w:t>
      </w:r>
      <w:r>
        <w:rPr>
          <w:spacing w:val="1"/>
        </w:rPr>
        <w:t xml:space="preserve"> </w:t>
      </w:r>
      <w:r>
        <w:t xml:space="preserve">сформированное</w:t>
      </w:r>
      <w:r>
        <w:rPr>
          <w:spacing w:val="6"/>
        </w:rPr>
        <w:t xml:space="preserve"> </w:t>
      </w:r>
      <w:r>
        <w:t xml:space="preserve">представление</w:t>
      </w:r>
      <w:r>
        <w:rPr>
          <w:spacing w:val="2"/>
        </w:rPr>
        <w:t xml:space="preserve"> </w:t>
      </w:r>
      <w:r>
        <w:t xml:space="preserve">о</w:t>
      </w:r>
      <w:r>
        <w:rPr>
          <w:spacing w:val="1"/>
        </w:rPr>
        <w:t xml:space="preserve"> </w:t>
      </w:r>
      <w:r>
        <w:t xml:space="preserve">понятие</w:t>
      </w:r>
      <w:r>
        <w:rPr>
          <w:spacing w:val="-2"/>
        </w:rPr>
        <w:t xml:space="preserve"> «культура»;</w:t>
      </w:r>
      <w:r/>
    </w:p>
    <w:p>
      <w:pPr>
        <w:pStyle w:val="1697"/>
        <w:ind w:right="1336"/>
        <w:spacing w:before="142" w:line="357" w:lineRule="auto"/>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p>
    <w:p>
      <w:pPr>
        <w:pStyle w:val="1697"/>
        <w:ind w:right="1339"/>
        <w:spacing w:line="350" w:lineRule="auto"/>
      </w:pPr>
      <w:r>
        <w:t xml:space="preserve">уметь выделять общие черты в культуре различных народов, обосновывать их значение и причины.</w:t>
      </w:r>
      <w:r/>
    </w:p>
    <w:p>
      <w:pPr>
        <w:pStyle w:val="1697"/>
        <w:ind w:left="1351" w:firstLine="0"/>
      </w:pPr>
      <w:r>
        <w:t xml:space="preserve">Тема</w:t>
      </w:r>
      <w:r>
        <w:rPr>
          <w:spacing w:val="6"/>
        </w:rPr>
        <w:t xml:space="preserve"> </w:t>
      </w:r>
      <w:r>
        <w:t xml:space="preserve">6.</w:t>
      </w:r>
      <w:r>
        <w:rPr>
          <w:spacing w:val="1"/>
        </w:rPr>
        <w:t xml:space="preserve"> </w:t>
      </w:r>
      <w:r>
        <w:t xml:space="preserve">Материальная</w:t>
      </w:r>
      <w:r>
        <w:rPr>
          <w:spacing w:val="3"/>
        </w:rPr>
        <w:t xml:space="preserve"> </w:t>
      </w:r>
      <w:r>
        <w:rPr>
          <w:spacing w:val="-2"/>
        </w:rPr>
        <w:t xml:space="preserve">культура.</w:t>
      </w:r>
      <w:r/>
    </w:p>
    <w:p>
      <w:pPr>
        <w:pStyle w:val="1697"/>
        <w:ind w:left="1351" w:firstLine="0"/>
        <w:spacing w:before="141"/>
      </w:pPr>
      <w:r>
        <w:t xml:space="preserve">Иметь</w:t>
      </w:r>
      <w:r>
        <w:rPr>
          <w:spacing w:val="7"/>
        </w:rPr>
        <w:t xml:space="preserve"> </w:t>
      </w:r>
      <w:r>
        <w:t xml:space="preserve">представление</w:t>
      </w:r>
      <w:r>
        <w:rPr>
          <w:spacing w:val="1"/>
        </w:rPr>
        <w:t xml:space="preserve"> </w:t>
      </w:r>
      <w:r>
        <w:t xml:space="preserve">об</w:t>
      </w:r>
      <w:r>
        <w:rPr>
          <w:spacing w:val="4"/>
        </w:rPr>
        <w:t xml:space="preserve"> </w:t>
      </w:r>
      <w:r>
        <w:t xml:space="preserve">артефактах</w:t>
      </w:r>
      <w:r>
        <w:rPr>
          <w:spacing w:val="2"/>
        </w:rPr>
        <w:t xml:space="preserve"> </w:t>
      </w:r>
      <w:r>
        <w:rPr>
          <w:spacing w:val="-2"/>
        </w:rPr>
        <w:t xml:space="preserve">культуры;</w:t>
      </w:r>
      <w:r/>
    </w:p>
    <w:p>
      <w:pPr>
        <w:pStyle w:val="1697"/>
        <w:ind w:left="684" w:right="1336"/>
        <w:spacing w:before="143" w:line="355" w:lineRule="auto"/>
      </w:pPr>
      <w:r>
        <w:t xml:space="preserve">иметь базовое представление о традиционных укладах хозяйства: земледелии, скотоводстве, охоте, рыболовстве;</w:t>
      </w:r>
      <w:r/>
    </w:p>
    <w:p>
      <w:pPr>
        <w:pStyle w:val="1697"/>
        <w:ind w:left="684" w:right="1331"/>
        <w:spacing w:before="3" w:line="350" w:lineRule="auto"/>
      </w:pPr>
      <w:r>
        <w:t xml:space="preserve">понимать взаимосвязь между хозяйственным укладом и проявлениями духовной культуры;</w:t>
      </w:r>
      <w:r/>
    </w:p>
    <w:p>
      <w:pPr>
        <w:pStyle w:val="1697"/>
        <w:ind w:right="1326"/>
        <w:spacing w:before="6" w:line="355" w:lineRule="auto"/>
      </w:pPr>
      <w: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r/>
    </w:p>
    <w:p>
      <w:pPr>
        <w:pStyle w:val="1697"/>
        <w:ind w:left="1351" w:firstLine="0"/>
        <w:spacing w:line="296" w:lineRule="exact"/>
      </w:pPr>
      <w:r>
        <w:t xml:space="preserve">Тема</w:t>
      </w:r>
      <w:r>
        <w:rPr>
          <w:spacing w:val="5"/>
        </w:rPr>
        <w:t xml:space="preserve"> </w:t>
      </w:r>
      <w:r>
        <w:t xml:space="preserve">7.</w:t>
      </w:r>
      <w:r>
        <w:rPr>
          <w:spacing w:val="1"/>
        </w:rPr>
        <w:t xml:space="preserve"> </w:t>
      </w:r>
      <w:r>
        <w:t xml:space="preserve">Духовная</w:t>
      </w:r>
      <w:r>
        <w:rPr>
          <w:spacing w:val="2"/>
        </w:rPr>
        <w:t xml:space="preserve"> </w:t>
      </w:r>
      <w:r>
        <w:rPr>
          <w:spacing w:val="-2"/>
        </w:rPr>
        <w:t xml:space="preserve">культура.</w:t>
      </w:r>
      <w:r/>
    </w:p>
    <w:p>
      <w:pPr>
        <w:pStyle w:val="1697"/>
        <w:ind w:left="1351" w:firstLine="0"/>
        <w:spacing w:before="142"/>
      </w:pPr>
      <w:r>
        <w:t xml:space="preserve">Иметь</w:t>
      </w:r>
      <w:r>
        <w:rPr>
          <w:spacing w:val="79"/>
        </w:rPr>
        <w:t xml:space="preserve"> </w:t>
      </w:r>
      <w:r>
        <w:t xml:space="preserve">представление</w:t>
      </w:r>
      <w:r>
        <w:rPr>
          <w:spacing w:val="79"/>
        </w:rPr>
        <w:t xml:space="preserve"> </w:t>
      </w:r>
      <w:r>
        <w:t xml:space="preserve">о</w:t>
      </w:r>
      <w:r>
        <w:rPr>
          <w:spacing w:val="78"/>
        </w:rPr>
        <w:t xml:space="preserve"> </w:t>
      </w:r>
      <w:r>
        <w:t xml:space="preserve">таких</w:t>
      </w:r>
      <w:r>
        <w:rPr>
          <w:spacing w:val="78"/>
        </w:rPr>
        <w:t xml:space="preserve"> </w:t>
      </w:r>
      <w:r>
        <w:t xml:space="preserve">культурных</w:t>
      </w:r>
      <w:r>
        <w:rPr>
          <w:spacing w:val="79"/>
        </w:rPr>
        <w:t xml:space="preserve"> </w:t>
      </w:r>
      <w:r>
        <w:t xml:space="preserve">концептах</w:t>
      </w:r>
      <w:r>
        <w:rPr>
          <w:spacing w:val="77"/>
        </w:rPr>
        <w:t xml:space="preserve"> </w:t>
      </w:r>
      <w:r>
        <w:t xml:space="preserve">как</w:t>
      </w:r>
      <w:r>
        <w:rPr>
          <w:spacing w:val="77"/>
        </w:rPr>
        <w:t xml:space="preserve"> </w:t>
      </w:r>
      <w:r>
        <w:rPr>
          <w:spacing w:val="-2"/>
        </w:rPr>
        <w:t xml:space="preserve">«искусство»,</w:t>
      </w:r>
      <w:r/>
    </w:p>
    <w:p>
      <w:pPr>
        <w:pStyle w:val="1697"/>
        <w:ind w:firstLine="0"/>
        <w:spacing w:before="143"/>
      </w:pPr>
      <w:r>
        <w:t xml:space="preserve">«наука», </w:t>
      </w:r>
      <w:r>
        <w:rPr>
          <w:spacing w:val="-2"/>
        </w:rPr>
        <w:t xml:space="preserve">«религия»;</w:t>
      </w:r>
      <w:r/>
    </w:p>
    <w:p>
      <w:pPr>
        <w:pStyle w:val="1697"/>
        <w:ind w:left="1351" w:firstLine="0"/>
        <w:spacing w:before="142"/>
      </w:pPr>
      <w:r>
        <w:t xml:space="preserve">знать</w:t>
      </w:r>
      <w:r>
        <w:rPr>
          <w:spacing w:val="58"/>
        </w:rPr>
        <w:t xml:space="preserve">  </w:t>
      </w:r>
      <w:r>
        <w:t xml:space="preserve">и</w:t>
      </w:r>
      <w:r>
        <w:rPr>
          <w:spacing w:val="58"/>
        </w:rPr>
        <w:t xml:space="preserve">  </w:t>
      </w:r>
      <w:r>
        <w:t xml:space="preserve">давать</w:t>
      </w:r>
      <w:r>
        <w:rPr>
          <w:spacing w:val="58"/>
        </w:rPr>
        <w:t xml:space="preserve">  </w:t>
      </w:r>
      <w:r>
        <w:t xml:space="preserve">определения</w:t>
      </w:r>
      <w:r>
        <w:rPr>
          <w:spacing w:val="60"/>
        </w:rPr>
        <w:t xml:space="preserve">  </w:t>
      </w:r>
      <w:r>
        <w:t xml:space="preserve">терминам</w:t>
      </w:r>
      <w:r>
        <w:rPr>
          <w:spacing w:val="59"/>
        </w:rPr>
        <w:t xml:space="preserve">  </w:t>
      </w:r>
      <w:r>
        <w:t xml:space="preserve">«мораль»,</w:t>
      </w:r>
      <w:r>
        <w:rPr>
          <w:spacing w:val="57"/>
        </w:rPr>
        <w:t xml:space="preserve">  </w:t>
      </w:r>
      <w:r>
        <w:rPr>
          <w:spacing w:val="-2"/>
        </w:rPr>
        <w:t xml:space="preserve">«нравственность»,</w:t>
      </w:r>
      <w:r/>
    </w:p>
    <w:p>
      <w:pPr>
        <w:pStyle w:val="1697"/>
        <w:ind w:right="1340" w:firstLine="0"/>
        <w:spacing w:before="143" w:line="355" w:lineRule="auto"/>
      </w:pPr>
      <w:r>
        <w:t xml:space="preserve">«духовные ценности», «духовность» на доступном для обучающихся уровне </w:t>
      </w:r>
      <w:r>
        <w:rPr>
          <w:spacing w:val="-2"/>
        </w:rPr>
        <w:t xml:space="preserve">осмысления;</w:t>
      </w:r>
      <w:r/>
    </w:p>
    <w:p>
      <w:pPr>
        <w:pStyle w:val="1697"/>
        <w:ind w:right="1326"/>
        <w:jc w:val="left"/>
        <w:spacing w:line="350" w:lineRule="auto"/>
        <w:tabs>
          <w:tab w:val="left" w:pos="2636" w:leader="none"/>
          <w:tab w:val="left" w:pos="3556" w:leader="none"/>
          <w:tab w:val="left" w:pos="3906" w:leader="none"/>
          <w:tab w:val="left" w:pos="5489" w:leader="none"/>
          <w:tab w:val="left" w:pos="6889" w:leader="none"/>
          <w:tab w:val="left" w:pos="8164" w:leader="none"/>
          <w:tab w:val="left" w:pos="8495" w:leader="none"/>
          <w:tab w:val="left" w:pos="9736" w:leader="none"/>
        </w:tabs>
      </w:pPr>
      <w:r>
        <w:rPr>
          <w:spacing w:val="-2"/>
        </w:rPr>
        <w:t xml:space="preserve">понимать</w:t>
      </w:r>
      <w:r>
        <w:tab/>
      </w:r>
      <w:r>
        <w:rPr>
          <w:spacing w:val="-4"/>
        </w:rPr>
        <w:t xml:space="preserve">смысл</w:t>
      </w:r>
      <w:r>
        <w:tab/>
      </w:r>
      <w:r>
        <w:rPr>
          <w:spacing w:val="-10"/>
        </w:rPr>
        <w:t xml:space="preserve">и</w:t>
      </w:r>
      <w:r>
        <w:tab/>
      </w:r>
      <w:r>
        <w:rPr>
          <w:spacing w:val="-2"/>
        </w:rPr>
        <w:t xml:space="preserve">взаимосвязь</w:t>
      </w:r>
      <w:r>
        <w:tab/>
      </w:r>
      <w:r>
        <w:rPr>
          <w:spacing w:val="-2"/>
        </w:rPr>
        <w:t xml:space="preserve">названных</w:t>
      </w:r>
      <w:r>
        <w:tab/>
      </w:r>
      <w:r>
        <w:rPr>
          <w:spacing w:val="-2"/>
        </w:rPr>
        <w:t xml:space="preserve">терминов</w:t>
      </w:r>
      <w:r>
        <w:tab/>
      </w:r>
      <w:r>
        <w:rPr>
          <w:spacing w:val="-10"/>
        </w:rPr>
        <w:t xml:space="preserve">с</w:t>
      </w:r>
      <w:r>
        <w:tab/>
      </w:r>
      <w:r>
        <w:rPr>
          <w:spacing w:val="-2"/>
        </w:rPr>
        <w:t xml:space="preserve">формами</w:t>
      </w:r>
      <w:r>
        <w:tab/>
      </w:r>
      <w:r>
        <w:rPr>
          <w:spacing w:val="-6"/>
        </w:rPr>
        <w:t xml:space="preserve">их </w:t>
      </w:r>
      <w:r>
        <w:t xml:space="preserve">репрезентации в культуре;</w:t>
      </w:r>
      <w:r/>
    </w:p>
    <w:p>
      <w:pPr>
        <w:pStyle w:val="1697"/>
        <w:ind w:right="1330"/>
        <w:jc w:val="left"/>
        <w:spacing w:before="4" w:line="355" w:lineRule="auto"/>
      </w:pPr>
      <w:r>
        <w:t xml:space="preserve">осознавать</w:t>
      </w:r>
      <w:r>
        <w:rPr>
          <w:spacing w:val="80"/>
        </w:rPr>
        <w:t xml:space="preserve"> </w:t>
      </w:r>
      <w:r>
        <w:t xml:space="preserve">значение</w:t>
      </w:r>
      <w:r>
        <w:rPr>
          <w:spacing w:val="80"/>
        </w:rPr>
        <w:t xml:space="preserve"> </w:t>
      </w:r>
      <w:r>
        <w:t xml:space="preserve">культурных</w:t>
      </w:r>
      <w:r>
        <w:rPr>
          <w:spacing w:val="80"/>
        </w:rPr>
        <w:t xml:space="preserve"> </w:t>
      </w:r>
      <w:r>
        <w:t xml:space="preserve">символов,</w:t>
      </w:r>
      <w:r>
        <w:rPr>
          <w:spacing w:val="80"/>
        </w:rPr>
        <w:t xml:space="preserve"> </w:t>
      </w:r>
      <w:r>
        <w:t xml:space="preserve">нравственный</w:t>
      </w:r>
      <w:r>
        <w:rPr>
          <w:spacing w:val="80"/>
        </w:rPr>
        <w:t xml:space="preserve"> </w:t>
      </w:r>
      <w:r>
        <w:t xml:space="preserve">и</w:t>
      </w:r>
      <w:r>
        <w:rPr>
          <w:spacing w:val="80"/>
        </w:rPr>
        <w:t xml:space="preserve"> </w:t>
      </w:r>
      <w:r>
        <w:t xml:space="preserve">духовный</w:t>
      </w:r>
      <w:r>
        <w:rPr>
          <w:spacing w:val="40"/>
        </w:rPr>
        <w:t xml:space="preserve"> </w:t>
      </w:r>
      <w:r>
        <w:t xml:space="preserve">смысл культурных артефактов;</w:t>
      </w:r>
      <w:r/>
    </w:p>
    <w:p>
      <w:pPr>
        <w:pStyle w:val="1697"/>
        <w:ind w:left="1351" w:firstLine="0"/>
        <w:jc w:val="left"/>
        <w:spacing w:before="3"/>
      </w:pPr>
      <w:r>
        <w:t xml:space="preserve">знать,</w:t>
      </w:r>
      <w:r>
        <w:rPr>
          <w:spacing w:val="68"/>
        </w:rPr>
        <w:t xml:space="preserve"> </w:t>
      </w:r>
      <w:r>
        <w:t xml:space="preserve">что</w:t>
      </w:r>
      <w:r>
        <w:rPr>
          <w:spacing w:val="72"/>
        </w:rPr>
        <w:t xml:space="preserve"> </w:t>
      </w:r>
      <w:r>
        <w:t xml:space="preserve">такое</w:t>
      </w:r>
      <w:r>
        <w:rPr>
          <w:spacing w:val="73"/>
        </w:rPr>
        <w:t xml:space="preserve"> </w:t>
      </w:r>
      <w:r>
        <w:t xml:space="preserve">знаки</w:t>
      </w:r>
      <w:r>
        <w:rPr>
          <w:spacing w:val="73"/>
        </w:rPr>
        <w:t xml:space="preserve"> </w:t>
      </w:r>
      <w:r>
        <w:t xml:space="preserve">и</w:t>
      </w:r>
      <w:r>
        <w:rPr>
          <w:spacing w:val="74"/>
        </w:rPr>
        <w:t xml:space="preserve"> </w:t>
      </w:r>
      <w:r>
        <w:t xml:space="preserve">символы,</w:t>
      </w:r>
      <w:r>
        <w:rPr>
          <w:spacing w:val="75"/>
        </w:rPr>
        <w:t xml:space="preserve"> </w:t>
      </w:r>
      <w:r>
        <w:t xml:space="preserve">уметь</w:t>
      </w:r>
      <w:r>
        <w:rPr>
          <w:spacing w:val="69"/>
        </w:rPr>
        <w:t xml:space="preserve"> </w:t>
      </w:r>
      <w:r>
        <w:t xml:space="preserve">соотносить</w:t>
      </w:r>
      <w:r>
        <w:rPr>
          <w:spacing w:val="75"/>
        </w:rPr>
        <w:t xml:space="preserve"> </w:t>
      </w:r>
      <w:r>
        <w:t xml:space="preserve">их</w:t>
      </w:r>
      <w:r>
        <w:rPr>
          <w:spacing w:val="77"/>
        </w:rPr>
        <w:t xml:space="preserve"> </w:t>
      </w:r>
      <w:r>
        <w:t xml:space="preserve">с</w:t>
      </w:r>
      <w:r>
        <w:rPr>
          <w:spacing w:val="69"/>
        </w:rPr>
        <w:t xml:space="preserve"> </w:t>
      </w:r>
      <w:r>
        <w:rPr>
          <w:spacing w:val="-2"/>
        </w:rPr>
        <w:t xml:space="preserve">культурными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явлениями,</w:t>
      </w:r>
      <w:r>
        <w:rPr>
          <w:spacing w:val="5"/>
        </w:rPr>
        <w:t xml:space="preserve"> </w:t>
      </w:r>
      <w:r>
        <w:t xml:space="preserve">с</w:t>
      </w:r>
      <w:r>
        <w:rPr>
          <w:spacing w:val="2"/>
        </w:rPr>
        <w:t xml:space="preserve"> </w:t>
      </w:r>
      <w:r>
        <w:t xml:space="preserve">которыми</w:t>
      </w:r>
      <w:r>
        <w:rPr>
          <w:spacing w:val="-2"/>
        </w:rPr>
        <w:t xml:space="preserve"> </w:t>
      </w:r>
      <w:r>
        <w:t xml:space="preserve">они</w:t>
      </w:r>
      <w:r>
        <w:rPr>
          <w:spacing w:val="4"/>
        </w:rPr>
        <w:t xml:space="preserve"> </w:t>
      </w:r>
      <w:r>
        <w:rPr>
          <w:spacing w:val="-2"/>
        </w:rPr>
        <w:t xml:space="preserve">связаны.</w:t>
      </w:r>
      <w:r/>
    </w:p>
    <w:p>
      <w:pPr>
        <w:pStyle w:val="1697"/>
        <w:ind w:left="1351" w:firstLine="0"/>
        <w:jc w:val="left"/>
        <w:spacing w:before="142"/>
      </w:pPr>
      <w:r>
        <w:t xml:space="preserve">Тема</w:t>
      </w:r>
      <w:r>
        <w:rPr>
          <w:spacing w:val="6"/>
        </w:rPr>
        <w:t xml:space="preserve"> </w:t>
      </w:r>
      <w:r>
        <w:t xml:space="preserve">8.</w:t>
      </w:r>
      <w:r>
        <w:rPr>
          <w:spacing w:val="2"/>
        </w:rPr>
        <w:t xml:space="preserve"> </w:t>
      </w:r>
      <w:r>
        <w:t xml:space="preserve">Культура</w:t>
      </w:r>
      <w:r>
        <w:rPr>
          <w:spacing w:val="-3"/>
        </w:rPr>
        <w:t xml:space="preserve"> </w:t>
      </w:r>
      <w:r>
        <w:t xml:space="preserve">и</w:t>
      </w:r>
      <w:r>
        <w:rPr>
          <w:spacing w:val="3"/>
        </w:rPr>
        <w:t xml:space="preserve"> </w:t>
      </w:r>
      <w:r>
        <w:rPr>
          <w:spacing w:val="-2"/>
        </w:rPr>
        <w:t xml:space="preserve">религия.</w:t>
      </w:r>
      <w:r/>
    </w:p>
    <w:p>
      <w:pPr>
        <w:pStyle w:val="1697"/>
        <w:ind w:right="1330"/>
        <w:jc w:val="left"/>
        <w:spacing w:before="143" w:line="355" w:lineRule="auto"/>
      </w:pPr>
      <w:r>
        <w:t xml:space="preserve">Иметь представление о понятии «религия», уметь пояснить её роль в жизни общества и основные социально-культурные функции;</w:t>
      </w:r>
      <w:r/>
    </w:p>
    <w:p>
      <w:pPr>
        <w:pStyle w:val="1697"/>
        <w:ind w:left="1351" w:firstLine="0"/>
        <w:jc w:val="left"/>
        <w:spacing w:line="297" w:lineRule="exact"/>
      </w:pPr>
      <w:r>
        <w:t xml:space="preserve">осознавать</w:t>
      </w:r>
      <w:r>
        <w:rPr>
          <w:spacing w:val="4"/>
        </w:rPr>
        <w:t xml:space="preserve"> </w:t>
      </w:r>
      <w:r>
        <w:t xml:space="preserve">связь</w:t>
      </w:r>
      <w:r>
        <w:rPr>
          <w:spacing w:val="-2"/>
        </w:rPr>
        <w:t xml:space="preserve"> </w:t>
      </w:r>
      <w:r>
        <w:t xml:space="preserve">религии</w:t>
      </w:r>
      <w:r>
        <w:rPr>
          <w:spacing w:val="3"/>
        </w:rPr>
        <w:t xml:space="preserve"> </w:t>
      </w:r>
      <w:r>
        <w:t xml:space="preserve">и</w:t>
      </w:r>
      <w:r>
        <w:rPr>
          <w:spacing w:val="4"/>
        </w:rPr>
        <w:t xml:space="preserve"> </w:t>
      </w:r>
      <w:r>
        <w:rPr>
          <w:spacing w:val="-2"/>
        </w:rPr>
        <w:t xml:space="preserve">морали;</w:t>
      </w:r>
      <w:r/>
    </w:p>
    <w:p>
      <w:pPr>
        <w:pStyle w:val="1697"/>
        <w:ind w:left="1351" w:right="1330" w:firstLine="0"/>
        <w:jc w:val="left"/>
        <w:spacing w:before="138" w:line="355" w:lineRule="auto"/>
      </w:pPr>
      <w:r>
        <w:t xml:space="preserve">понимать роль и значение духовных ценностей в религиях народов России; уметь</w:t>
      </w:r>
      <w:r>
        <w:rPr>
          <w:spacing w:val="80"/>
        </w:rPr>
        <w:t xml:space="preserve"> </w:t>
      </w:r>
      <w:r>
        <w:t xml:space="preserve">характеризовать</w:t>
      </w:r>
      <w:r>
        <w:rPr>
          <w:spacing w:val="80"/>
        </w:rPr>
        <w:t xml:space="preserve"> </w:t>
      </w:r>
      <w:r>
        <w:t xml:space="preserve">государствообразующие</w:t>
      </w:r>
      <w:r>
        <w:rPr>
          <w:spacing w:val="78"/>
        </w:rPr>
        <w:t xml:space="preserve"> </w:t>
      </w:r>
      <w:r>
        <w:t xml:space="preserve">конфессии</w:t>
      </w:r>
      <w:r>
        <w:rPr>
          <w:spacing w:val="80"/>
        </w:rPr>
        <w:t xml:space="preserve"> </w:t>
      </w:r>
      <w:r>
        <w:t xml:space="preserve">России</w:t>
      </w:r>
      <w:r>
        <w:rPr>
          <w:spacing w:val="80"/>
        </w:rPr>
        <w:t xml:space="preserve"> </w:t>
      </w:r>
      <w:r>
        <w:t xml:space="preserve">и</w:t>
      </w:r>
      <w:r>
        <w:rPr>
          <w:spacing w:val="80"/>
        </w:rPr>
        <w:t xml:space="preserve"> </w:t>
      </w:r>
      <w:r>
        <w:t xml:space="preserve">их</w:t>
      </w:r>
      <w:r/>
    </w:p>
    <w:p>
      <w:pPr>
        <w:pStyle w:val="1697"/>
        <w:ind w:firstLine="0"/>
        <w:jc w:val="left"/>
        <w:spacing w:before="3"/>
      </w:pPr>
      <w:r>
        <w:t xml:space="preserve">картины</w:t>
      </w:r>
      <w:r>
        <w:rPr>
          <w:spacing w:val="4"/>
        </w:rPr>
        <w:t xml:space="preserve"> </w:t>
      </w:r>
      <w:r>
        <w:rPr>
          <w:spacing w:val="-2"/>
        </w:rPr>
        <w:t xml:space="preserve">мира.</w:t>
      </w:r>
      <w:r/>
    </w:p>
    <w:p>
      <w:pPr>
        <w:pStyle w:val="1697"/>
        <w:ind w:left="1351" w:firstLine="0"/>
        <w:spacing w:before="142"/>
      </w:pPr>
      <w:r>
        <w:t xml:space="preserve">Тема</w:t>
      </w:r>
      <w:r>
        <w:rPr>
          <w:spacing w:val="6"/>
        </w:rPr>
        <w:t xml:space="preserve"> </w:t>
      </w:r>
      <w:r>
        <w:t xml:space="preserve">9.</w:t>
      </w:r>
      <w:r>
        <w:rPr>
          <w:spacing w:val="2"/>
        </w:rPr>
        <w:t xml:space="preserve"> </w:t>
      </w:r>
      <w:r>
        <w:t xml:space="preserve">Культура</w:t>
      </w:r>
      <w:r>
        <w:rPr>
          <w:spacing w:val="-3"/>
        </w:rPr>
        <w:t xml:space="preserve"> </w:t>
      </w:r>
      <w:r>
        <w:t xml:space="preserve">и</w:t>
      </w:r>
      <w:r>
        <w:rPr>
          <w:spacing w:val="3"/>
        </w:rPr>
        <w:t xml:space="preserve"> </w:t>
      </w:r>
      <w:r>
        <w:rPr>
          <w:spacing w:val="-2"/>
        </w:rPr>
        <w:t xml:space="preserve">образование.</w:t>
      </w:r>
      <w:r/>
    </w:p>
    <w:p>
      <w:pPr>
        <w:pStyle w:val="1697"/>
        <w:ind w:right="1338"/>
        <w:spacing w:before="143" w:line="350" w:lineRule="auto"/>
      </w:pPr>
      <w:r>
        <w:t xml:space="preserve">Характеризовать термин «образование» и уметь обосновать его важность</w:t>
      </w:r>
      <w:r>
        <w:rPr>
          <w:spacing w:val="80"/>
        </w:rPr>
        <w:t xml:space="preserve"> </w:t>
      </w:r>
      <w:r>
        <w:t xml:space="preserve">для личности и общества;</w:t>
      </w:r>
      <w:r/>
    </w:p>
    <w:p>
      <w:pPr>
        <w:pStyle w:val="1697"/>
        <w:ind w:right="1326"/>
        <w:spacing w:before="5" w:line="355" w:lineRule="auto"/>
      </w:pPr>
      <w:r>
        <w:t xml:space="preserve">иметь представление об основных ступенях образования в России и их </w:t>
      </w:r>
      <w:r>
        <w:rPr>
          <w:spacing w:val="-2"/>
        </w:rPr>
        <w:t xml:space="preserve">необходимости;</w:t>
      </w:r>
      <w:r/>
    </w:p>
    <w:p>
      <w:pPr>
        <w:pStyle w:val="1697"/>
        <w:ind w:left="1351" w:firstLine="0"/>
        <w:spacing w:line="297" w:lineRule="exact"/>
      </w:pPr>
      <w:r>
        <w:t xml:space="preserve">понимать</w:t>
      </w:r>
      <w:r>
        <w:rPr>
          <w:spacing w:val="2"/>
        </w:rPr>
        <w:t xml:space="preserve"> </w:t>
      </w:r>
      <w:r>
        <w:t xml:space="preserve">взаимосвязь</w:t>
      </w:r>
      <w:r>
        <w:rPr>
          <w:spacing w:val="5"/>
        </w:rPr>
        <w:t xml:space="preserve"> </w:t>
      </w:r>
      <w:r>
        <w:t xml:space="preserve">культуры</w:t>
      </w:r>
      <w:r>
        <w:rPr>
          <w:spacing w:val="6"/>
        </w:rPr>
        <w:t xml:space="preserve"> </w:t>
      </w:r>
      <w:r>
        <w:t xml:space="preserve">и</w:t>
      </w:r>
      <w:r>
        <w:rPr>
          <w:spacing w:val="-2"/>
        </w:rPr>
        <w:t xml:space="preserve"> </w:t>
      </w:r>
      <w:r>
        <w:t xml:space="preserve">образованности</w:t>
      </w:r>
      <w:r>
        <w:rPr>
          <w:spacing w:val="-1"/>
        </w:rPr>
        <w:t xml:space="preserve"> </w:t>
      </w:r>
      <w:r>
        <w:rPr>
          <w:spacing w:val="-2"/>
        </w:rPr>
        <w:t xml:space="preserve">человека;</w:t>
      </w:r>
      <w:r/>
    </w:p>
    <w:p>
      <w:pPr>
        <w:pStyle w:val="1697"/>
        <w:ind w:right="1325"/>
        <w:spacing w:before="143" w:line="357" w:lineRule="auto"/>
      </w:pPr>
      <w:r>
        <w:t xml:space="preserve">приводить примеры взаимосвязи между знанием, образованием и личностным и профессиональным ростом человека;</w:t>
      </w:r>
      <w:r/>
    </w:p>
    <w:p>
      <w:pPr>
        <w:pStyle w:val="1697"/>
        <w:ind w:right="1328"/>
        <w:spacing w:line="355" w:lineRule="auto"/>
      </w:pPr>
      <w: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r/>
    </w:p>
    <w:p>
      <w:pPr>
        <w:pStyle w:val="1697"/>
        <w:ind w:left="1351" w:firstLine="0"/>
        <w:spacing w:line="296" w:lineRule="exact"/>
      </w:pPr>
      <w:r>
        <w:t xml:space="preserve">Тема</w:t>
      </w:r>
      <w:r>
        <w:rPr>
          <w:spacing w:val="5"/>
        </w:rPr>
        <w:t xml:space="preserve"> </w:t>
      </w:r>
      <w:r>
        <w:t xml:space="preserve">10.</w:t>
      </w:r>
      <w:r>
        <w:rPr>
          <w:spacing w:val="3"/>
        </w:rPr>
        <w:t xml:space="preserve"> </w:t>
      </w:r>
      <w:r>
        <w:t xml:space="preserve">Многообразие</w:t>
      </w:r>
      <w:r>
        <w:rPr>
          <w:spacing w:val="2"/>
        </w:rPr>
        <w:t xml:space="preserve"> </w:t>
      </w:r>
      <w:r>
        <w:t xml:space="preserve">культур</w:t>
      </w:r>
      <w:r>
        <w:rPr>
          <w:spacing w:val="3"/>
        </w:rPr>
        <w:t xml:space="preserve"> </w:t>
      </w:r>
      <w:r>
        <w:t xml:space="preserve">России</w:t>
      </w:r>
      <w:r>
        <w:rPr>
          <w:spacing w:val="3"/>
        </w:rPr>
        <w:t xml:space="preserve"> </w:t>
      </w:r>
      <w:r>
        <w:t xml:space="preserve">(практическое</w:t>
      </w:r>
      <w:r>
        <w:rPr>
          <w:spacing w:val="3"/>
        </w:rPr>
        <w:t xml:space="preserve"> </w:t>
      </w:r>
      <w:r>
        <w:rPr>
          <w:spacing w:val="-2"/>
        </w:rPr>
        <w:t xml:space="preserve">занятие).</w:t>
      </w:r>
      <w:r/>
    </w:p>
    <w:p>
      <w:pPr>
        <w:pStyle w:val="1697"/>
        <w:ind w:left="684" w:right="1335"/>
        <w:spacing w:before="135" w:line="355" w:lineRule="auto"/>
      </w:pPr>
      <w:r>
        <w:t xml:space="preserve">Иметь сформированные представления о закономерностях развития культуры и истории народов, их культурных особенностях;</w:t>
      </w:r>
      <w:r/>
    </w:p>
    <w:p>
      <w:pPr>
        <w:pStyle w:val="1697"/>
        <w:ind w:right="1326"/>
        <w:spacing w:line="355" w:lineRule="auto"/>
      </w:pPr>
      <w:r>
        <w:t xml:space="preserve">выделять общее и единичное в культуре на основе предметных знаний о культуре своего народа;</w:t>
      </w:r>
      <w:r/>
    </w:p>
    <w:p>
      <w:pPr>
        <w:pStyle w:val="1697"/>
        <w:ind w:left="684" w:right="1326"/>
        <w:spacing w:line="355" w:lineRule="auto"/>
      </w:pPr>
      <w:r>
        <w:t xml:space="preserve">предполагать и доказывать наличие взаимосвязи между культурой и</w:t>
      </w:r>
      <w:r>
        <w:rPr>
          <w:spacing w:val="40"/>
        </w:rPr>
        <w:t xml:space="preserve"> </w:t>
      </w:r>
      <w:r>
        <w:t xml:space="preserve">духовно-нравственными ценностями на основе местной культурно-исторической </w:t>
      </w:r>
      <w:r>
        <w:rPr>
          <w:spacing w:val="-2"/>
        </w:rPr>
        <w:t xml:space="preserve">специфики;</w:t>
      </w:r>
      <w:r/>
    </w:p>
    <w:p>
      <w:pPr>
        <w:pStyle w:val="1697"/>
        <w:ind w:left="684" w:right="1332"/>
        <w:spacing w:line="355" w:lineRule="auto"/>
      </w:pPr>
      <w:r>
        <w:t xml:space="preserve">обосновывать важность сохранения культурного многообразия как</w:t>
      </w:r>
      <w:r>
        <w:rPr>
          <w:spacing w:val="40"/>
        </w:rPr>
        <w:t xml:space="preserve"> </w:t>
      </w:r>
      <w:r>
        <w:t xml:space="preserve">источника духовно-нравственных ценностей, морали и нравственности современного общества.</w:t>
      </w:r>
      <w:r/>
    </w:p>
    <w:p>
      <w:pPr>
        <w:pStyle w:val="1697"/>
        <w:ind w:left="1351" w:firstLine="0"/>
      </w:pPr>
      <w:r>
        <w:t xml:space="preserve">Тематический</w:t>
      </w:r>
      <w:r>
        <w:rPr>
          <w:spacing w:val="1"/>
        </w:rPr>
        <w:t xml:space="preserve"> </w:t>
      </w:r>
      <w:r>
        <w:t xml:space="preserve">блок</w:t>
      </w:r>
      <w:r>
        <w:rPr>
          <w:spacing w:val="-2"/>
        </w:rPr>
        <w:t xml:space="preserve"> </w:t>
      </w:r>
      <w:r>
        <w:t xml:space="preserve">2.</w:t>
      </w:r>
      <w:r>
        <w:rPr>
          <w:spacing w:val="6"/>
        </w:rPr>
        <w:t xml:space="preserve"> </w:t>
      </w:r>
      <w:r>
        <w:t xml:space="preserve">«Семья</w:t>
      </w:r>
      <w:r>
        <w:rPr>
          <w:spacing w:val="9"/>
        </w:rPr>
        <w:t xml:space="preserve"> </w:t>
      </w:r>
      <w:r>
        <w:t xml:space="preserve">и</w:t>
      </w:r>
      <w:r>
        <w:rPr>
          <w:spacing w:val="-1"/>
        </w:rPr>
        <w:t xml:space="preserve"> </w:t>
      </w:r>
      <w:r>
        <w:t xml:space="preserve">духовно-нравственные</w:t>
      </w:r>
      <w:r>
        <w:rPr>
          <w:spacing w:val="8"/>
        </w:rPr>
        <w:t xml:space="preserve"> </w:t>
      </w:r>
      <w:r>
        <w:rPr>
          <w:spacing w:val="-2"/>
        </w:rPr>
        <w:t xml:space="preserve">ценности».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4400" w:firstLine="0"/>
        <w:spacing w:before="63" w:line="355" w:lineRule="auto"/>
      </w:pPr>
      <w:r>
        <w:t xml:space="preserve">Тема 11. Семья</w:t>
      </w:r>
      <w:r>
        <w:rPr>
          <w:spacing w:val="-1"/>
        </w:rPr>
        <w:t xml:space="preserve"> </w:t>
      </w:r>
      <w:r>
        <w:t xml:space="preserve">– хранитель</w:t>
      </w:r>
      <w:r>
        <w:rPr>
          <w:spacing w:val="-1"/>
        </w:rPr>
        <w:t xml:space="preserve"> </w:t>
      </w:r>
      <w:r>
        <w:t xml:space="preserve">духовных ценностей. Знать и понимать смысл термина «семья»;</w:t>
      </w:r>
      <w:r/>
    </w:p>
    <w:p>
      <w:pPr>
        <w:pStyle w:val="1697"/>
        <w:ind w:right="1324"/>
        <w:spacing w:line="355" w:lineRule="auto"/>
      </w:pPr>
      <w:r>
        <w:t xml:space="preserve">иметь представление о взаимосвязях между типом культуры и</w:t>
      </w:r>
      <w:r>
        <w:rPr>
          <w:spacing w:val="40"/>
        </w:rPr>
        <w:t xml:space="preserve"> </w:t>
      </w:r>
      <w:r>
        <w:t xml:space="preserve">особенностями семейного быта и отношений в семье;</w:t>
      </w:r>
      <w:r/>
    </w:p>
    <w:p>
      <w:pPr>
        <w:pStyle w:val="1697"/>
        <w:ind w:right="1333"/>
        <w:spacing w:line="350" w:lineRule="auto"/>
      </w:pPr>
      <w:r>
        <w:t xml:space="preserve">осознавать значение термина «поколение» и его взаимосвязь с культурными особенностями своего времени;</w:t>
      </w:r>
      <w:r/>
    </w:p>
    <w:p>
      <w:pPr>
        <w:pStyle w:val="1697"/>
        <w:ind w:right="1322"/>
        <w:spacing w:before="1" w:line="357" w:lineRule="auto"/>
      </w:pPr>
      <w:r>
        <w:t xml:space="preserve">уметь составить рассказ о своей семье в соответствии с культурно- историческими условиями её существования;</w:t>
      </w:r>
      <w:r/>
    </w:p>
    <w:p>
      <w:pPr>
        <w:pStyle w:val="1697"/>
        <w:ind w:right="1337"/>
        <w:spacing w:line="355" w:lineRule="auto"/>
      </w:pPr>
      <w:r>
        <w:t xml:space="preserve">понимать и обосновывать такие понятия, как «счастливая семья», «семейное </w:t>
      </w:r>
      <w:r>
        <w:rPr>
          <w:spacing w:val="-2"/>
        </w:rPr>
        <w:t xml:space="preserve">счастье»;</w:t>
      </w:r>
      <w:r/>
    </w:p>
    <w:p>
      <w:pPr>
        <w:pStyle w:val="1697"/>
        <w:ind w:right="1331"/>
        <w:spacing w:line="355" w:lineRule="auto"/>
      </w:pPr>
      <w:r>
        <w:t xml:space="preserve">осознавать и уметь доказывать важность семьи как хранителя традиций и её воспитательную роль;</w:t>
      </w:r>
      <w:r/>
    </w:p>
    <w:p>
      <w:pPr>
        <w:pStyle w:val="1697"/>
        <w:ind w:right="1329"/>
        <w:spacing w:line="355" w:lineRule="auto"/>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r/>
    </w:p>
    <w:p>
      <w:pPr>
        <w:pStyle w:val="1697"/>
        <w:ind w:left="1351" w:firstLine="0"/>
        <w:jc w:val="left"/>
      </w:pPr>
      <w:r>
        <w:t xml:space="preserve">Тема</w:t>
      </w:r>
      <w:r>
        <w:rPr>
          <w:spacing w:val="5"/>
        </w:rPr>
        <w:t xml:space="preserve"> </w:t>
      </w:r>
      <w:r>
        <w:t xml:space="preserve">12.</w:t>
      </w:r>
      <w:r>
        <w:rPr>
          <w:spacing w:val="1"/>
        </w:rPr>
        <w:t xml:space="preserve"> </w:t>
      </w:r>
      <w:r>
        <w:t xml:space="preserve">Родина</w:t>
      </w:r>
      <w:r>
        <w:rPr>
          <w:spacing w:val="5"/>
        </w:rPr>
        <w:t xml:space="preserve"> </w:t>
      </w:r>
      <w:r>
        <w:t xml:space="preserve">начинается</w:t>
      </w:r>
      <w:r>
        <w:rPr>
          <w:spacing w:val="2"/>
        </w:rPr>
        <w:t xml:space="preserve"> </w:t>
      </w:r>
      <w:r>
        <w:t xml:space="preserve">с</w:t>
      </w:r>
      <w:r>
        <w:rPr>
          <w:spacing w:val="1"/>
        </w:rPr>
        <w:t xml:space="preserve"> </w:t>
      </w:r>
      <w:r>
        <w:rPr>
          <w:spacing w:val="-2"/>
        </w:rPr>
        <w:t xml:space="preserve">семьи.</w:t>
      </w:r>
      <w:r/>
    </w:p>
    <w:p>
      <w:pPr>
        <w:pStyle w:val="1697"/>
        <w:ind w:left="1351" w:firstLine="0"/>
        <w:jc w:val="left"/>
        <w:spacing w:before="129"/>
      </w:pPr>
      <w:r>
        <w:t xml:space="preserve">Знать</w:t>
      </w:r>
      <w:r>
        <w:rPr>
          <w:spacing w:val="8"/>
        </w:rPr>
        <w:t xml:space="preserve"> </w:t>
      </w:r>
      <w:r>
        <w:t xml:space="preserve">и</w:t>
      </w:r>
      <w:r>
        <w:rPr>
          <w:spacing w:val="4"/>
        </w:rPr>
        <w:t xml:space="preserve"> </w:t>
      </w:r>
      <w:r>
        <w:t xml:space="preserve">уметь</w:t>
      </w:r>
      <w:r>
        <w:rPr>
          <w:spacing w:val="-1"/>
        </w:rPr>
        <w:t xml:space="preserve"> </w:t>
      </w:r>
      <w:r>
        <w:t xml:space="preserve">объяснить</w:t>
      </w:r>
      <w:r>
        <w:rPr>
          <w:spacing w:val="-1"/>
        </w:rPr>
        <w:t xml:space="preserve"> </w:t>
      </w:r>
      <w:r>
        <w:t xml:space="preserve">понятие</w:t>
      </w:r>
      <w:r>
        <w:rPr>
          <w:spacing w:val="-1"/>
        </w:rPr>
        <w:t xml:space="preserve"> </w:t>
      </w:r>
      <w:r>
        <w:rPr>
          <w:spacing w:val="-2"/>
        </w:rPr>
        <w:t xml:space="preserve">«Родина»;</w:t>
      </w:r>
      <w:r/>
    </w:p>
    <w:p>
      <w:pPr>
        <w:pStyle w:val="1697"/>
        <w:ind w:left="1351" w:firstLine="0"/>
        <w:jc w:val="left"/>
        <w:spacing w:before="143"/>
      </w:pPr>
      <w:r>
        <w:t xml:space="preserve">осознавать</w:t>
      </w:r>
      <w:r>
        <w:rPr>
          <w:spacing w:val="27"/>
        </w:rPr>
        <w:t xml:space="preserve">  </w:t>
      </w:r>
      <w:r>
        <w:t xml:space="preserve">взаимосвязь</w:t>
      </w:r>
      <w:r>
        <w:rPr>
          <w:spacing w:val="30"/>
        </w:rPr>
        <w:t xml:space="preserve">  </w:t>
      </w:r>
      <w:r>
        <w:t xml:space="preserve">и</w:t>
      </w:r>
      <w:r>
        <w:rPr>
          <w:spacing w:val="24"/>
        </w:rPr>
        <w:t xml:space="preserve">  </w:t>
      </w:r>
      <w:r>
        <w:t xml:space="preserve">различия</w:t>
      </w:r>
      <w:r>
        <w:rPr>
          <w:spacing w:val="27"/>
        </w:rPr>
        <w:t xml:space="preserve">  </w:t>
      </w:r>
      <w:r>
        <w:t xml:space="preserve">между</w:t>
      </w:r>
      <w:r>
        <w:rPr>
          <w:spacing w:val="29"/>
        </w:rPr>
        <w:t xml:space="preserve">  </w:t>
      </w:r>
      <w:r>
        <w:t xml:space="preserve">концептами</w:t>
      </w:r>
      <w:r>
        <w:rPr>
          <w:spacing w:val="27"/>
        </w:rPr>
        <w:t xml:space="preserve">  </w:t>
      </w:r>
      <w:r>
        <w:t xml:space="preserve">«Отечество»</w:t>
      </w:r>
      <w:r>
        <w:rPr>
          <w:spacing w:val="35"/>
        </w:rPr>
        <w:t xml:space="preserve">  </w:t>
      </w:r>
      <w:r>
        <w:rPr>
          <w:spacing w:val="-10"/>
        </w:rPr>
        <w:t xml:space="preserve">и</w:t>
      </w:r>
      <w:r/>
    </w:p>
    <w:p>
      <w:pPr>
        <w:pStyle w:val="1697"/>
        <w:ind w:firstLine="0"/>
        <w:jc w:val="left"/>
        <w:spacing w:before="142"/>
      </w:pPr>
      <w:r>
        <w:rPr>
          <w:spacing w:val="-2"/>
        </w:rPr>
        <w:t xml:space="preserve">«Родина»;</w:t>
      </w:r>
      <w:r/>
    </w:p>
    <w:p>
      <w:pPr>
        <w:pStyle w:val="1697"/>
        <w:ind w:right="1321"/>
        <w:jc w:val="left"/>
        <w:spacing w:before="143" w:line="355" w:lineRule="auto"/>
        <w:tabs>
          <w:tab w:val="left" w:pos="9875" w:leader="none"/>
        </w:tabs>
      </w:pPr>
      <w:r>
        <w:t xml:space="preserve">понимать,</w:t>
      </w:r>
      <w:r>
        <w:rPr>
          <w:spacing w:val="80"/>
        </w:rPr>
        <w:t xml:space="preserve"> </w:t>
      </w:r>
      <w:r>
        <w:t xml:space="preserve">что</w:t>
      </w:r>
      <w:r>
        <w:rPr>
          <w:spacing w:val="80"/>
        </w:rPr>
        <w:t xml:space="preserve"> </w:t>
      </w:r>
      <w:r>
        <w:t xml:space="preserve">такое</w:t>
      </w:r>
      <w:r>
        <w:rPr>
          <w:spacing w:val="80"/>
        </w:rPr>
        <w:t xml:space="preserve"> </w:t>
      </w:r>
      <w:r>
        <w:t xml:space="preserve">история</w:t>
      </w:r>
      <w:r>
        <w:rPr>
          <w:spacing w:val="80"/>
        </w:rPr>
        <w:t xml:space="preserve"> </w:t>
      </w:r>
      <w:r>
        <w:t xml:space="preserve">семьи,</w:t>
      </w:r>
      <w:r>
        <w:rPr>
          <w:spacing w:val="80"/>
        </w:rPr>
        <w:t xml:space="preserve"> </w:t>
      </w:r>
      <w:r>
        <w:t xml:space="preserve">каковы</w:t>
      </w:r>
      <w:r>
        <w:rPr>
          <w:spacing w:val="80"/>
        </w:rPr>
        <w:t xml:space="preserve"> </w:t>
      </w:r>
      <w:r>
        <w:t xml:space="preserve">формы</w:t>
      </w:r>
      <w:r>
        <w:rPr>
          <w:spacing w:val="80"/>
        </w:rPr>
        <w:t xml:space="preserve"> </w:t>
      </w:r>
      <w:r>
        <w:t xml:space="preserve">её</w:t>
      </w:r>
      <w:r>
        <w:rPr>
          <w:spacing w:val="80"/>
        </w:rPr>
        <w:t xml:space="preserve"> </w:t>
      </w:r>
      <w:r>
        <w:t xml:space="preserve">выражения</w:t>
        <w:tab/>
      </w:r>
      <w:r>
        <w:rPr>
          <w:spacing w:val="-10"/>
        </w:rPr>
        <w:t xml:space="preserve">и </w:t>
      </w:r>
      <w:r>
        <w:rPr>
          <w:spacing w:val="-2"/>
        </w:rPr>
        <w:t xml:space="preserve">сохранения;</w:t>
      </w:r>
      <w:r/>
    </w:p>
    <w:p>
      <w:pPr>
        <w:pStyle w:val="1697"/>
        <w:ind w:right="1330"/>
        <w:jc w:val="left"/>
        <w:spacing w:line="355" w:lineRule="auto"/>
      </w:pPr>
      <w:r>
        <w:t xml:space="preserve">обосновывать</w:t>
      </w:r>
      <w:r>
        <w:rPr>
          <w:spacing w:val="40"/>
        </w:rPr>
        <w:t xml:space="preserve"> </w:t>
      </w:r>
      <w:r>
        <w:t xml:space="preserve">и</w:t>
      </w:r>
      <w:r>
        <w:rPr>
          <w:spacing w:val="39"/>
        </w:rPr>
        <w:t xml:space="preserve"> </w:t>
      </w:r>
      <w:r>
        <w:t xml:space="preserve">доказывать</w:t>
      </w:r>
      <w:r>
        <w:rPr>
          <w:spacing w:val="40"/>
        </w:rPr>
        <w:t xml:space="preserve"> </w:t>
      </w:r>
      <w:r>
        <w:t xml:space="preserve">взаимосвязь</w:t>
      </w:r>
      <w:r>
        <w:rPr>
          <w:spacing w:val="40"/>
        </w:rPr>
        <w:t xml:space="preserve"> </w:t>
      </w:r>
      <w:r>
        <w:t xml:space="preserve">истории</w:t>
      </w:r>
      <w:r>
        <w:rPr>
          <w:spacing w:val="40"/>
        </w:rPr>
        <w:t xml:space="preserve"> </w:t>
      </w:r>
      <w:r>
        <w:t xml:space="preserve">семьи</w:t>
      </w:r>
      <w:r>
        <w:rPr>
          <w:spacing w:val="40"/>
        </w:rPr>
        <w:t xml:space="preserve"> </w:t>
      </w:r>
      <w:r>
        <w:t xml:space="preserve">и</w:t>
      </w:r>
      <w:r>
        <w:rPr>
          <w:spacing w:val="39"/>
        </w:rPr>
        <w:t xml:space="preserve"> </w:t>
      </w:r>
      <w:r>
        <w:t xml:space="preserve">истории</w:t>
      </w:r>
      <w:r>
        <w:rPr>
          <w:spacing w:val="40"/>
        </w:rPr>
        <w:t xml:space="preserve"> </w:t>
      </w:r>
      <w:r>
        <w:t xml:space="preserve">народа, государства, человечества.</w:t>
      </w:r>
      <w:r/>
    </w:p>
    <w:p>
      <w:pPr>
        <w:pStyle w:val="1697"/>
        <w:ind w:left="1351" w:firstLine="0"/>
        <w:jc w:val="left"/>
        <w:spacing w:line="297" w:lineRule="exact"/>
      </w:pPr>
      <w:r>
        <w:t xml:space="preserve">Тема</w:t>
      </w:r>
      <w:r>
        <w:rPr>
          <w:spacing w:val="5"/>
        </w:rPr>
        <w:t xml:space="preserve"> </w:t>
      </w:r>
      <w:r>
        <w:t xml:space="preserve">13.</w:t>
      </w:r>
      <w:r>
        <w:rPr>
          <w:spacing w:val="1"/>
        </w:rPr>
        <w:t xml:space="preserve"> </w:t>
      </w:r>
      <w:r>
        <w:t xml:space="preserve">Традиции</w:t>
      </w:r>
      <w:r>
        <w:rPr>
          <w:spacing w:val="1"/>
        </w:rPr>
        <w:t xml:space="preserve"> </w:t>
      </w:r>
      <w:r>
        <w:t xml:space="preserve">семейного</w:t>
      </w:r>
      <w:r>
        <w:rPr>
          <w:spacing w:val="6"/>
        </w:rPr>
        <w:t xml:space="preserve"> </w:t>
      </w:r>
      <w:r>
        <w:t xml:space="preserve">воспитания</w:t>
      </w:r>
      <w:r>
        <w:rPr>
          <w:spacing w:val="2"/>
        </w:rPr>
        <w:t xml:space="preserve"> </w:t>
      </w:r>
      <w:r>
        <w:t xml:space="preserve">в</w:t>
      </w:r>
      <w:r>
        <w:rPr>
          <w:spacing w:val="4"/>
        </w:rPr>
        <w:t xml:space="preserve"> </w:t>
      </w:r>
      <w:r>
        <w:rPr>
          <w:spacing w:val="-2"/>
        </w:rPr>
        <w:t xml:space="preserve">России.</w:t>
      </w:r>
      <w:r/>
    </w:p>
    <w:p>
      <w:pPr>
        <w:pStyle w:val="1697"/>
        <w:ind w:right="1330"/>
        <w:jc w:val="left"/>
        <w:spacing w:before="141" w:line="355" w:lineRule="auto"/>
      </w:pPr>
      <w:r>
        <w:t xml:space="preserve">Иметь</w:t>
      </w:r>
      <w:r>
        <w:rPr>
          <w:spacing w:val="40"/>
        </w:rPr>
        <w:t xml:space="preserve"> </w:t>
      </w:r>
      <w:r>
        <w:t xml:space="preserve">представление</w:t>
      </w:r>
      <w:r>
        <w:rPr>
          <w:spacing w:val="40"/>
        </w:rPr>
        <w:t xml:space="preserve"> </w:t>
      </w:r>
      <w:r>
        <w:t xml:space="preserve">о</w:t>
      </w:r>
      <w:r>
        <w:rPr>
          <w:spacing w:val="40"/>
        </w:rPr>
        <w:t xml:space="preserve"> </w:t>
      </w:r>
      <w:r>
        <w:t xml:space="preserve">семейных</w:t>
      </w:r>
      <w:r>
        <w:rPr>
          <w:spacing w:val="40"/>
        </w:rPr>
        <w:t xml:space="preserve"> </w:t>
      </w:r>
      <w:r>
        <w:t xml:space="preserve">традициях</w:t>
      </w:r>
      <w:r>
        <w:rPr>
          <w:spacing w:val="40"/>
        </w:rPr>
        <w:t xml:space="preserve"> </w:t>
      </w:r>
      <w:r>
        <w:t xml:space="preserve">и</w:t>
      </w:r>
      <w:r>
        <w:rPr>
          <w:spacing w:val="40"/>
        </w:rPr>
        <w:t xml:space="preserve"> </w:t>
      </w:r>
      <w:r>
        <w:t xml:space="preserve">обосновывать</w:t>
      </w:r>
      <w:r>
        <w:rPr>
          <w:spacing w:val="40"/>
        </w:rPr>
        <w:t xml:space="preserve"> </w:t>
      </w:r>
      <w:r>
        <w:t xml:space="preserve">их</w:t>
      </w:r>
      <w:r>
        <w:rPr>
          <w:spacing w:val="40"/>
        </w:rPr>
        <w:t xml:space="preserve"> </w:t>
      </w:r>
      <w:r>
        <w:t xml:space="preserve">важность как ключевых элементах семейных отношений;</w:t>
      </w:r>
      <w:r/>
    </w:p>
    <w:p>
      <w:pPr>
        <w:pStyle w:val="1697"/>
        <w:ind w:right="1330"/>
        <w:jc w:val="left"/>
        <w:spacing w:line="350" w:lineRule="auto"/>
      </w:pPr>
      <w:r>
        <w:t xml:space="preserve">знать и понимать взаимосвязь семейных традиций и культуры собственного </w:t>
      </w:r>
      <w:r>
        <w:rPr>
          <w:spacing w:val="-2"/>
        </w:rPr>
        <w:t xml:space="preserve">этноса;</w:t>
      </w:r>
      <w:r/>
    </w:p>
    <w:p>
      <w:pPr>
        <w:pStyle w:val="1697"/>
        <w:ind w:right="1330"/>
        <w:jc w:val="left"/>
        <w:spacing w:before="4" w:line="355" w:lineRule="auto"/>
      </w:pPr>
      <w:r>
        <w:t xml:space="preserve">уметь рассказывать о семейных традициях своего народа и народов России, собственной семьи;</w:t>
      </w:r>
      <w:r/>
    </w:p>
    <w:p>
      <w:pPr>
        <w:pStyle w:val="1697"/>
        <w:ind w:left="1351" w:firstLine="0"/>
        <w:jc w:val="left"/>
        <w:spacing w:before="3"/>
      </w:pPr>
      <w:r>
        <w:t xml:space="preserve">осознавать</w:t>
      </w:r>
      <w:r>
        <w:rPr>
          <w:spacing w:val="76"/>
        </w:rPr>
        <w:t xml:space="preserve"> </w:t>
      </w:r>
      <w:r>
        <w:t xml:space="preserve">роль</w:t>
      </w:r>
      <w:r>
        <w:rPr>
          <w:spacing w:val="76"/>
        </w:rPr>
        <w:t xml:space="preserve"> </w:t>
      </w:r>
      <w:r>
        <w:t xml:space="preserve">семейных</w:t>
      </w:r>
      <w:r>
        <w:rPr>
          <w:spacing w:val="24"/>
        </w:rPr>
        <w:t xml:space="preserve">  </w:t>
      </w:r>
      <w:r>
        <w:t xml:space="preserve">традиций</w:t>
      </w:r>
      <w:r>
        <w:rPr>
          <w:spacing w:val="24"/>
        </w:rPr>
        <w:t xml:space="preserve">  </w:t>
      </w:r>
      <w:r>
        <w:t xml:space="preserve">в</w:t>
      </w:r>
      <w:r>
        <w:rPr>
          <w:spacing w:val="78"/>
        </w:rPr>
        <w:t xml:space="preserve"> </w:t>
      </w:r>
      <w:r>
        <w:t xml:space="preserve">культуре</w:t>
      </w:r>
      <w:r>
        <w:rPr>
          <w:spacing w:val="70"/>
        </w:rPr>
        <w:t xml:space="preserve"> </w:t>
      </w:r>
      <w:r>
        <w:t xml:space="preserve">общества,</w:t>
      </w:r>
      <w:r>
        <w:rPr>
          <w:spacing w:val="79"/>
        </w:rPr>
        <w:t xml:space="preserve"> </w:t>
      </w:r>
      <w:r>
        <w:rPr>
          <w:spacing w:val="-2"/>
        </w:rPr>
        <w:t xml:space="preserve">трансляции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ценностей,</w:t>
      </w:r>
      <w:r>
        <w:rPr>
          <w:spacing w:val="6"/>
        </w:rPr>
        <w:t xml:space="preserve"> </w:t>
      </w:r>
      <w:r>
        <w:t xml:space="preserve">духовно-нравственных</w:t>
      </w:r>
      <w:r>
        <w:rPr>
          <w:spacing w:val="10"/>
        </w:rPr>
        <w:t xml:space="preserve"> </w:t>
      </w:r>
      <w:r>
        <w:rPr>
          <w:spacing w:val="-2"/>
        </w:rPr>
        <w:t xml:space="preserve">идеалов.</w:t>
      </w:r>
      <w:r/>
    </w:p>
    <w:p>
      <w:pPr>
        <w:pStyle w:val="1697"/>
        <w:ind w:left="1351" w:firstLine="0"/>
        <w:spacing w:before="142"/>
      </w:pPr>
      <w:r>
        <w:t xml:space="preserve">Тема</w:t>
      </w:r>
      <w:r>
        <w:rPr>
          <w:spacing w:val="5"/>
        </w:rPr>
        <w:t xml:space="preserve"> </w:t>
      </w:r>
      <w:r>
        <w:t xml:space="preserve">14.</w:t>
      </w:r>
      <w:r>
        <w:rPr>
          <w:spacing w:val="-3"/>
        </w:rPr>
        <w:t xml:space="preserve"> </w:t>
      </w:r>
      <w:r>
        <w:t xml:space="preserve">Образ</w:t>
      </w:r>
      <w:r>
        <w:rPr>
          <w:spacing w:val="1"/>
        </w:rPr>
        <w:t xml:space="preserve"> </w:t>
      </w:r>
      <w:r>
        <w:t xml:space="preserve">семьи</w:t>
      </w:r>
      <w:r>
        <w:rPr>
          <w:spacing w:val="-2"/>
        </w:rPr>
        <w:t xml:space="preserve"> </w:t>
      </w:r>
      <w:r>
        <w:t xml:space="preserve">в</w:t>
      </w:r>
      <w:r>
        <w:rPr>
          <w:spacing w:val="1"/>
        </w:rPr>
        <w:t xml:space="preserve"> </w:t>
      </w:r>
      <w:r>
        <w:t xml:space="preserve">культуре</w:t>
      </w:r>
      <w:r>
        <w:rPr>
          <w:spacing w:val="7"/>
        </w:rPr>
        <w:t xml:space="preserve"> </w:t>
      </w:r>
      <w:r>
        <w:t xml:space="preserve">народов</w:t>
      </w:r>
      <w:r>
        <w:rPr>
          <w:spacing w:val="6"/>
        </w:rPr>
        <w:t xml:space="preserve"> </w:t>
      </w:r>
      <w:r>
        <w:rPr>
          <w:spacing w:val="-2"/>
        </w:rPr>
        <w:t xml:space="preserve">России.</w:t>
      </w:r>
      <w:r/>
    </w:p>
    <w:p>
      <w:pPr>
        <w:pStyle w:val="1697"/>
        <w:ind w:right="1334"/>
        <w:spacing w:before="143" w:line="355" w:lineRule="auto"/>
      </w:pPr>
      <w:r>
        <w:t xml:space="preserve">Знать и называть традиционные сказочные и фольклорные сюжеты о семье, семейных обязанностях;</w:t>
      </w:r>
      <w:r/>
    </w:p>
    <w:p>
      <w:pPr>
        <w:pStyle w:val="1697"/>
        <w:ind w:right="1328"/>
        <w:spacing w:line="350" w:lineRule="auto"/>
      </w:pPr>
      <w:r>
        <w:t xml:space="preserve">уметь обосновывать своё понимание семейных ценностей, выраженных в фольклорных сюжетах;</w:t>
      </w:r>
      <w:r/>
    </w:p>
    <w:p>
      <w:pPr>
        <w:pStyle w:val="1697"/>
        <w:ind w:right="1328"/>
        <w:spacing w:before="3" w:line="357" w:lineRule="auto"/>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p>
    <w:p>
      <w:pPr>
        <w:pStyle w:val="1697"/>
        <w:ind w:right="1335"/>
        <w:spacing w:line="350" w:lineRule="auto"/>
      </w:pPr>
      <w:r>
        <w:t xml:space="preserve">понимать и обосновывать важность семейных ценностей с использованием различного иллюстративного материала.</w:t>
      </w:r>
      <w:r/>
    </w:p>
    <w:p>
      <w:pPr>
        <w:pStyle w:val="1697"/>
        <w:ind w:left="1351" w:firstLine="0"/>
      </w:pPr>
      <w:r>
        <w:t xml:space="preserve">Тема</w:t>
      </w:r>
      <w:r>
        <w:rPr>
          <w:spacing w:val="6"/>
        </w:rPr>
        <w:t xml:space="preserve"> </w:t>
      </w:r>
      <w:r>
        <w:t xml:space="preserve">15.</w:t>
      </w:r>
      <w:r>
        <w:rPr>
          <w:spacing w:val="1"/>
        </w:rPr>
        <w:t xml:space="preserve"> </w:t>
      </w:r>
      <w:r>
        <w:t xml:space="preserve">Труд</w:t>
      </w:r>
      <w:r>
        <w:rPr>
          <w:spacing w:val="-1"/>
        </w:rPr>
        <w:t xml:space="preserve"> </w:t>
      </w:r>
      <w:r>
        <w:t xml:space="preserve">в</w:t>
      </w:r>
      <w:r>
        <w:rPr>
          <w:spacing w:val="4"/>
        </w:rPr>
        <w:t xml:space="preserve"> </w:t>
      </w:r>
      <w:r>
        <w:t xml:space="preserve">истории</w:t>
      </w:r>
      <w:r>
        <w:rPr>
          <w:spacing w:val="3"/>
        </w:rPr>
        <w:t xml:space="preserve"> </w:t>
      </w:r>
      <w:r>
        <w:rPr>
          <w:spacing w:val="-2"/>
        </w:rPr>
        <w:t xml:space="preserve">семьи.</w:t>
      </w:r>
      <w:r/>
    </w:p>
    <w:p>
      <w:pPr>
        <w:pStyle w:val="1697"/>
        <w:ind w:left="1351" w:right="1326" w:firstLine="0"/>
        <w:spacing w:before="142" w:line="355" w:lineRule="auto"/>
      </w:pPr>
      <w:r>
        <w:t xml:space="preserve">Знать</w:t>
      </w:r>
      <w:r>
        <w:rPr>
          <w:spacing w:val="40"/>
        </w:rPr>
        <w:t xml:space="preserve"> </w:t>
      </w:r>
      <w:r>
        <w:t xml:space="preserve">и</w:t>
      </w:r>
      <w:r>
        <w:rPr>
          <w:spacing w:val="40"/>
        </w:rPr>
        <w:t xml:space="preserve"> </w:t>
      </w:r>
      <w:r>
        <w:t xml:space="preserve">понимать,</w:t>
      </w:r>
      <w:r>
        <w:rPr>
          <w:spacing w:val="40"/>
        </w:rPr>
        <w:t xml:space="preserve"> </w:t>
      </w:r>
      <w:r>
        <w:t xml:space="preserve">что</w:t>
      </w:r>
      <w:r>
        <w:rPr>
          <w:spacing w:val="40"/>
        </w:rPr>
        <w:t xml:space="preserve"> </w:t>
      </w:r>
      <w:r>
        <w:t xml:space="preserve">такое семейное хозяйство</w:t>
      </w:r>
      <w:r>
        <w:rPr>
          <w:spacing w:val="40"/>
        </w:rPr>
        <w:t xml:space="preserve"> </w:t>
      </w:r>
      <w:r>
        <w:t xml:space="preserve">и домашний</w:t>
      </w:r>
      <w:r>
        <w:rPr>
          <w:spacing w:val="40"/>
        </w:rPr>
        <w:t xml:space="preserve"> </w:t>
      </w:r>
      <w:r>
        <w:t xml:space="preserve">труд;</w:t>
      </w:r>
      <w:r>
        <w:t xml:space="preserve"> понимать</w:t>
      </w:r>
      <w:r>
        <w:rPr>
          <w:spacing w:val="35"/>
        </w:rPr>
        <w:t xml:space="preserve"> </w:t>
      </w:r>
      <w:r>
        <w:t xml:space="preserve">и</w:t>
      </w:r>
      <w:r>
        <w:rPr>
          <w:spacing w:val="36"/>
        </w:rPr>
        <w:t xml:space="preserve"> </w:t>
      </w:r>
      <w:r>
        <w:t xml:space="preserve">уметь</w:t>
      </w:r>
      <w:r>
        <w:rPr>
          <w:spacing w:val="32"/>
        </w:rPr>
        <w:t xml:space="preserve"> </w:t>
      </w:r>
      <w:r>
        <w:t xml:space="preserve">объяснять</w:t>
      </w:r>
      <w:r>
        <w:rPr>
          <w:spacing w:val="36"/>
        </w:rPr>
        <w:t xml:space="preserve"> </w:t>
      </w:r>
      <w:r>
        <w:t xml:space="preserve">специфику</w:t>
      </w:r>
      <w:r>
        <w:rPr>
          <w:spacing w:val="36"/>
        </w:rPr>
        <w:t xml:space="preserve"> </w:t>
      </w:r>
      <w:r>
        <w:t xml:space="preserve">семьи</w:t>
      </w:r>
      <w:r>
        <w:rPr>
          <w:spacing w:val="35"/>
        </w:rPr>
        <w:t xml:space="preserve"> </w:t>
      </w:r>
      <w:r>
        <w:t xml:space="preserve">как</w:t>
      </w:r>
      <w:r>
        <w:rPr>
          <w:spacing w:val="39"/>
        </w:rPr>
        <w:t xml:space="preserve"> </w:t>
      </w:r>
      <w:r>
        <w:t xml:space="preserve">социального</w:t>
      </w:r>
      <w:r>
        <w:rPr>
          <w:spacing w:val="40"/>
        </w:rPr>
        <w:t xml:space="preserve"> </w:t>
      </w:r>
      <w:r>
        <w:rPr>
          <w:spacing w:val="-2"/>
        </w:rPr>
        <w:t xml:space="preserve">института,</w:t>
      </w:r>
      <w:r/>
    </w:p>
    <w:p>
      <w:pPr>
        <w:pStyle w:val="1697"/>
        <w:ind w:right="1336" w:firstLine="0"/>
        <w:spacing w:line="357" w:lineRule="auto"/>
      </w:pPr>
      <w:r>
        <w:t xml:space="preserve">характеризовать роль домашнего</w:t>
      </w:r>
      <w:r>
        <w:rPr>
          <w:spacing w:val="33"/>
        </w:rPr>
        <w:t xml:space="preserve"> </w:t>
      </w:r>
      <w:r>
        <w:t xml:space="preserve">труда и распределение экономических</w:t>
      </w:r>
      <w:r>
        <w:rPr>
          <w:spacing w:val="33"/>
        </w:rPr>
        <w:t xml:space="preserve"> </w:t>
      </w:r>
      <w:r>
        <w:t xml:space="preserve">функций</w:t>
      </w:r>
      <w:r>
        <w:rPr>
          <w:spacing w:val="40"/>
        </w:rPr>
        <w:t xml:space="preserve"> </w:t>
      </w:r>
      <w:r>
        <w:t xml:space="preserve">в семье;</w:t>
      </w:r>
      <w:r/>
    </w:p>
    <w:p>
      <w:pPr>
        <w:pStyle w:val="1697"/>
        <w:ind w:left="684" w:right="1322"/>
        <w:spacing w:line="355" w:lineRule="auto"/>
      </w:pPr>
      <w:r>
        <w:t xml:space="preserve">осознавать и оценивать семейный уклад и взаимосвязь с социально- экономической структурой общества в форме большой и малой семей;</w:t>
      </w:r>
      <w:r/>
    </w:p>
    <w:p>
      <w:pPr>
        <w:pStyle w:val="1697"/>
        <w:ind w:right="1329"/>
        <w:spacing w:line="355" w:lineRule="auto"/>
      </w:pPr>
      <w:r>
        <w:t xml:space="preserve">характеризовать распределение семейного труда и осознавать его важность для укрепления целостности семьи.</w:t>
      </w:r>
      <w:r/>
    </w:p>
    <w:p>
      <w:pPr>
        <w:pStyle w:val="1697"/>
        <w:ind w:left="1351" w:firstLine="0"/>
        <w:spacing w:line="297" w:lineRule="exact"/>
      </w:pPr>
      <w:r>
        <w:t xml:space="preserve">Тема</w:t>
      </w:r>
      <w:r>
        <w:rPr>
          <w:spacing w:val="3"/>
        </w:rPr>
        <w:t xml:space="preserve"> </w:t>
      </w:r>
      <w:r>
        <w:t xml:space="preserve">16.</w:t>
      </w:r>
      <w:r>
        <w:rPr>
          <w:spacing w:val="1"/>
        </w:rPr>
        <w:t xml:space="preserve"> </w:t>
      </w:r>
      <w:r>
        <w:t xml:space="preserve">Семья</w:t>
      </w:r>
      <w:r>
        <w:rPr>
          <w:spacing w:val="1"/>
        </w:rPr>
        <w:t xml:space="preserve"> </w:t>
      </w:r>
      <w:r>
        <w:t xml:space="preserve">в</w:t>
      </w:r>
      <w:r>
        <w:rPr>
          <w:spacing w:val="4"/>
        </w:rPr>
        <w:t xml:space="preserve"> </w:t>
      </w:r>
      <w:r>
        <w:t xml:space="preserve">современном</w:t>
      </w:r>
      <w:r>
        <w:rPr>
          <w:spacing w:val="4"/>
        </w:rPr>
        <w:t xml:space="preserve"> </w:t>
      </w:r>
      <w:r>
        <w:t xml:space="preserve">мире</w:t>
      </w:r>
      <w:r>
        <w:rPr>
          <w:spacing w:val="1"/>
        </w:rPr>
        <w:t xml:space="preserve"> </w:t>
      </w:r>
      <w:r>
        <w:t xml:space="preserve">(практическое</w:t>
      </w:r>
      <w:r>
        <w:rPr>
          <w:spacing w:val="6"/>
        </w:rPr>
        <w:t xml:space="preserve"> </w:t>
      </w:r>
      <w:r>
        <w:rPr>
          <w:spacing w:val="-2"/>
        </w:rPr>
        <w:t xml:space="preserve">занятие).</w:t>
      </w:r>
      <w:r/>
    </w:p>
    <w:p>
      <w:pPr>
        <w:pStyle w:val="1697"/>
        <w:ind w:left="684" w:right="1328"/>
        <w:spacing w:before="131" w:line="355" w:lineRule="auto"/>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r/>
    </w:p>
    <w:p>
      <w:pPr>
        <w:pStyle w:val="1697"/>
        <w:ind w:left="684" w:right="1336"/>
        <w:spacing w:line="355" w:lineRule="auto"/>
      </w:pPr>
      <w:r>
        <w:t xml:space="preserve">выделять особенности духовной культуры семьи в фольклоре и культуре различных народов на основе предметных знаний о культуре своего народа;</w:t>
      </w:r>
      <w:r/>
    </w:p>
    <w:p>
      <w:pPr>
        <w:pStyle w:val="1697"/>
        <w:ind w:left="684" w:right="1326"/>
        <w:spacing w:line="350" w:lineRule="auto"/>
      </w:pPr>
      <w:r>
        <w:t xml:space="preserve">предполагать и доказывать наличие взаимосвязи между культурой и</w:t>
      </w:r>
      <w:r>
        <w:rPr>
          <w:spacing w:val="40"/>
        </w:rPr>
        <w:t xml:space="preserve"> </w:t>
      </w:r>
      <w:r>
        <w:t xml:space="preserve">духовно-нравственными ценностями семьи;</w:t>
      </w:r>
      <w:r/>
    </w:p>
    <w:p>
      <w:pPr>
        <w:pStyle w:val="1697"/>
        <w:ind w:left="684" w:right="1330"/>
        <w:spacing w:before="1" w:line="357" w:lineRule="auto"/>
      </w:pPr>
      <w:r>
        <w:t xml:space="preserve">обосновывать важность семьи и семейных традиций для трансляции</w:t>
      </w:r>
      <w:r>
        <w:rPr>
          <w:spacing w:val="40"/>
        </w:rPr>
        <w:t xml:space="preserve"> </w:t>
      </w:r>
      <w:r>
        <w:t xml:space="preserve">духовно-нравственных ценностей, морали и нравственности как фактора культурной преемственности.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857" w:firstLine="0"/>
        <w:jc w:val="left"/>
        <w:spacing w:before="63" w:line="355" w:lineRule="auto"/>
      </w:pPr>
      <w:r>
        <w:t xml:space="preserve">Тематический блок 3. «Духовно-нравственное богатство личности». Тема 17. Личность – общество – культура.</w:t>
      </w:r>
      <w:r/>
    </w:p>
    <w:p>
      <w:pPr>
        <w:pStyle w:val="1697"/>
        <w:ind w:left="684"/>
        <w:jc w:val="left"/>
        <w:spacing w:line="355" w:lineRule="auto"/>
      </w:pPr>
      <w:r>
        <w:t xml:space="preserve">Знать</w:t>
      </w:r>
      <w:r>
        <w:rPr>
          <w:spacing w:val="80"/>
        </w:rPr>
        <w:t xml:space="preserve"> </w:t>
      </w:r>
      <w:r>
        <w:t xml:space="preserve">и</w:t>
      </w:r>
      <w:r>
        <w:rPr>
          <w:spacing w:val="80"/>
        </w:rPr>
        <w:t xml:space="preserve"> </w:t>
      </w:r>
      <w:r>
        <w:t xml:space="preserve">понимать</w:t>
      </w:r>
      <w:r>
        <w:rPr>
          <w:spacing w:val="80"/>
        </w:rPr>
        <w:t xml:space="preserve"> </w:t>
      </w:r>
      <w:r>
        <w:t xml:space="preserve">значение</w:t>
      </w:r>
      <w:r>
        <w:rPr>
          <w:spacing w:val="80"/>
        </w:rPr>
        <w:t xml:space="preserve"> </w:t>
      </w:r>
      <w:r>
        <w:t xml:space="preserve">термина</w:t>
      </w:r>
      <w:r>
        <w:rPr>
          <w:spacing w:val="80"/>
        </w:rPr>
        <w:t xml:space="preserve"> </w:t>
      </w:r>
      <w:r>
        <w:t xml:space="preserve">«человек»</w:t>
      </w:r>
      <w:r>
        <w:rPr>
          <w:spacing w:val="80"/>
        </w:rPr>
        <w:t xml:space="preserve"> </w:t>
      </w:r>
      <w:r>
        <w:t xml:space="preserve">в</w:t>
      </w:r>
      <w:r>
        <w:rPr>
          <w:spacing w:val="80"/>
        </w:rPr>
        <w:t xml:space="preserve"> </w:t>
      </w:r>
      <w:r>
        <w:t xml:space="preserve">контексте</w:t>
      </w:r>
      <w:r>
        <w:rPr>
          <w:spacing w:val="80"/>
        </w:rPr>
        <w:t xml:space="preserve"> </w:t>
      </w:r>
      <w:r>
        <w:t xml:space="preserve">духовно- нравственной культуры;</w:t>
      </w:r>
      <w:r/>
    </w:p>
    <w:p>
      <w:pPr>
        <w:pStyle w:val="1697"/>
        <w:ind w:left="684" w:right="1331"/>
        <w:jc w:val="left"/>
        <w:spacing w:line="350" w:lineRule="auto"/>
        <w:tabs>
          <w:tab w:val="left" w:pos="2204" w:leader="none"/>
          <w:tab w:val="left" w:pos="3662" w:leader="none"/>
          <w:tab w:val="left" w:pos="5570" w:leader="none"/>
          <w:tab w:val="left" w:pos="9176" w:leader="none"/>
          <w:tab w:val="left" w:pos="9866" w:leader="none"/>
        </w:tabs>
      </w:pPr>
      <w:r>
        <w:rPr>
          <w:spacing w:val="-2"/>
        </w:rPr>
        <w:t xml:space="preserve">уметь</w:t>
      </w:r>
      <w:r>
        <w:tab/>
      </w:r>
      <w:r>
        <w:rPr>
          <w:spacing w:val="-2"/>
        </w:rPr>
        <w:t xml:space="preserve">обосновать</w:t>
      </w:r>
      <w:r>
        <w:tab/>
        <w:t xml:space="preserve">взаимосвязь</w:t>
      </w:r>
      <w:r>
        <w:rPr>
          <w:spacing w:val="80"/>
        </w:rPr>
        <w:t xml:space="preserve"> </w:t>
      </w:r>
      <w:r>
        <w:t xml:space="preserve">и</w:t>
        <w:tab/>
        <w:t xml:space="preserve">взаимообусловленность</w:t>
      </w:r>
      <w:r>
        <w:rPr>
          <w:spacing w:val="80"/>
        </w:rPr>
        <w:t xml:space="preserve"> </w:t>
      </w:r>
      <w:r>
        <w:t xml:space="preserve">чело</w:t>
        <w:tab/>
      </w:r>
      <w:r>
        <w:rPr>
          <w:spacing w:val="-4"/>
        </w:rPr>
        <w:t xml:space="preserve">века</w:t>
      </w:r>
      <w:r>
        <w:tab/>
      </w:r>
      <w:r>
        <w:rPr>
          <w:spacing w:val="-10"/>
        </w:rPr>
        <w:t xml:space="preserve">и </w:t>
      </w:r>
      <w:r>
        <w:t xml:space="preserve">общества, человека и культуры;</w:t>
      </w:r>
      <w:r/>
    </w:p>
    <w:p>
      <w:pPr>
        <w:pStyle w:val="1697"/>
        <w:ind w:left="684" w:right="1330"/>
        <w:jc w:val="left"/>
        <w:spacing w:before="1" w:line="357" w:lineRule="auto"/>
      </w:pPr>
      <w:r>
        <w:t xml:space="preserve">понимать и объяснять различия между обоснованием термина «личность» в быту, в контексте культуры и творчества;</w:t>
      </w:r>
      <w:r/>
    </w:p>
    <w:p>
      <w:pPr>
        <w:pStyle w:val="1697"/>
        <w:ind w:left="684" w:right="1330"/>
        <w:jc w:val="left"/>
        <w:spacing w:line="355" w:lineRule="auto"/>
      </w:pPr>
      <w:r>
        <w:t xml:space="preserve">знать,</w:t>
      </w:r>
      <w:r>
        <w:rPr>
          <w:spacing w:val="80"/>
        </w:rPr>
        <w:t xml:space="preserve"> </w:t>
      </w:r>
      <w:r>
        <w:t xml:space="preserve">что</w:t>
      </w:r>
      <w:r>
        <w:rPr>
          <w:spacing w:val="80"/>
        </w:rPr>
        <w:t xml:space="preserve"> </w:t>
      </w:r>
      <w:r>
        <w:t xml:space="preserve">такое</w:t>
      </w:r>
      <w:r>
        <w:rPr>
          <w:spacing w:val="80"/>
        </w:rPr>
        <w:t xml:space="preserve"> </w:t>
      </w:r>
      <w:r>
        <w:t xml:space="preserve">гуманизм,</w:t>
      </w:r>
      <w:r>
        <w:rPr>
          <w:spacing w:val="80"/>
        </w:rPr>
        <w:t xml:space="preserve"> </w:t>
      </w:r>
      <w:r>
        <w:t xml:space="preserve">иметь</w:t>
      </w:r>
      <w:r>
        <w:rPr>
          <w:spacing w:val="80"/>
        </w:rPr>
        <w:t xml:space="preserve"> </w:t>
      </w:r>
      <w:r>
        <w:t xml:space="preserve">представление</w:t>
      </w:r>
      <w:r>
        <w:rPr>
          <w:spacing w:val="80"/>
        </w:rPr>
        <w:t xml:space="preserve"> </w:t>
      </w:r>
      <w:r>
        <w:t xml:space="preserve">о</w:t>
      </w:r>
      <w:r>
        <w:rPr>
          <w:spacing w:val="80"/>
        </w:rPr>
        <w:t xml:space="preserve"> </w:t>
      </w:r>
      <w:r>
        <w:t xml:space="preserve">его</w:t>
      </w:r>
      <w:r>
        <w:rPr>
          <w:spacing w:val="80"/>
        </w:rPr>
        <w:t xml:space="preserve"> </w:t>
      </w:r>
      <w:r>
        <w:t xml:space="preserve">источниках</w:t>
      </w:r>
      <w:r>
        <w:rPr>
          <w:spacing w:val="80"/>
        </w:rPr>
        <w:t xml:space="preserve"> </w:t>
      </w:r>
      <w:r>
        <w:t xml:space="preserve">в </w:t>
      </w:r>
      <w:r>
        <w:rPr>
          <w:spacing w:val="-2"/>
        </w:rPr>
        <w:t xml:space="preserve">культуре.</w:t>
      </w:r>
      <w:r/>
    </w:p>
    <w:p>
      <w:pPr>
        <w:pStyle w:val="1697"/>
        <w:ind w:left="1351" w:firstLine="0"/>
        <w:jc w:val="left"/>
        <w:spacing w:line="292" w:lineRule="exact"/>
      </w:pPr>
      <w:r>
        <w:t xml:space="preserve">Тема</w:t>
      </w:r>
      <w:r>
        <w:rPr>
          <w:spacing w:val="4"/>
        </w:rPr>
        <w:t xml:space="preserve"> </w:t>
      </w:r>
      <w:r>
        <w:t xml:space="preserve">18.</w:t>
      </w:r>
      <w:r>
        <w:rPr>
          <w:spacing w:val="1"/>
        </w:rPr>
        <w:t xml:space="preserve"> </w:t>
      </w:r>
      <w:r>
        <w:t xml:space="preserve">Духовный</w:t>
      </w:r>
      <w:r>
        <w:rPr>
          <w:spacing w:val="2"/>
        </w:rPr>
        <w:t xml:space="preserve"> </w:t>
      </w:r>
      <w:r>
        <w:t xml:space="preserve">мир</w:t>
      </w:r>
      <w:r>
        <w:rPr>
          <w:spacing w:val="1"/>
        </w:rPr>
        <w:t xml:space="preserve"> </w:t>
      </w:r>
      <w:r>
        <w:t xml:space="preserve">человека.</w:t>
      </w:r>
      <w:r>
        <w:rPr>
          <w:spacing w:val="-2"/>
        </w:rPr>
        <w:t xml:space="preserve"> </w:t>
      </w:r>
      <w:r>
        <w:t xml:space="preserve">Человек</w:t>
      </w:r>
      <w:r>
        <w:rPr>
          <w:spacing w:val="5"/>
        </w:rPr>
        <w:t xml:space="preserve"> </w:t>
      </w:r>
      <w:r>
        <w:t xml:space="preserve">–</w:t>
      </w:r>
      <w:r>
        <w:rPr>
          <w:spacing w:val="7"/>
        </w:rPr>
        <w:t xml:space="preserve"> </w:t>
      </w:r>
      <w:r>
        <w:t xml:space="preserve">творец</w:t>
      </w:r>
      <w:r>
        <w:rPr>
          <w:spacing w:val="1"/>
        </w:rPr>
        <w:t xml:space="preserve"> </w:t>
      </w:r>
      <w:r>
        <w:rPr>
          <w:spacing w:val="-2"/>
        </w:rPr>
        <w:t xml:space="preserve">культуры.</w:t>
      </w:r>
      <w:r/>
    </w:p>
    <w:p>
      <w:pPr>
        <w:pStyle w:val="1697"/>
        <w:ind w:left="684" w:right="1330"/>
        <w:jc w:val="left"/>
        <w:spacing w:before="140" w:line="355" w:lineRule="auto"/>
      </w:pPr>
      <w:r>
        <w:t xml:space="preserve">Знать</w:t>
      </w:r>
      <w:r>
        <w:rPr>
          <w:spacing w:val="40"/>
        </w:rPr>
        <w:t xml:space="preserve"> </w:t>
      </w:r>
      <w:r>
        <w:t xml:space="preserve">значение</w:t>
      </w:r>
      <w:r>
        <w:rPr>
          <w:spacing w:val="40"/>
        </w:rPr>
        <w:t xml:space="preserve"> </w:t>
      </w:r>
      <w:r>
        <w:t xml:space="preserve">термина</w:t>
      </w:r>
      <w:r>
        <w:rPr>
          <w:spacing w:val="40"/>
        </w:rPr>
        <w:t xml:space="preserve"> </w:t>
      </w:r>
      <w:r>
        <w:t xml:space="preserve">«творчество»</w:t>
      </w:r>
      <w:r>
        <w:rPr>
          <w:spacing w:val="40"/>
        </w:rPr>
        <w:t xml:space="preserve"> </w:t>
      </w:r>
      <w:r>
        <w:t xml:space="preserve">в</w:t>
      </w:r>
      <w:r>
        <w:rPr>
          <w:spacing w:val="40"/>
        </w:rPr>
        <w:t xml:space="preserve"> </w:t>
      </w:r>
      <w:r>
        <w:t xml:space="preserve">нескольких</w:t>
      </w:r>
      <w:r>
        <w:rPr>
          <w:spacing w:val="40"/>
        </w:rPr>
        <w:t xml:space="preserve"> </w:t>
      </w:r>
      <w:r>
        <w:t xml:space="preserve">аспектах</w:t>
      </w:r>
      <w:r>
        <w:rPr>
          <w:spacing w:val="40"/>
        </w:rPr>
        <w:t xml:space="preserve"> </w:t>
      </w:r>
      <w:r>
        <w:t xml:space="preserve">и</w:t>
      </w:r>
      <w:r>
        <w:rPr>
          <w:spacing w:val="40"/>
        </w:rPr>
        <w:t xml:space="preserve"> </w:t>
      </w:r>
      <w:r>
        <w:t xml:space="preserve">понимать границы их применимости;</w:t>
      </w:r>
      <w:r/>
    </w:p>
    <w:p>
      <w:pPr>
        <w:pStyle w:val="1697"/>
        <w:ind w:right="1330"/>
        <w:jc w:val="left"/>
        <w:spacing w:line="355" w:lineRule="auto"/>
      </w:pPr>
      <w:r>
        <w:t xml:space="preserve">осознавать</w:t>
      </w:r>
      <w:r>
        <w:rPr>
          <w:spacing w:val="40"/>
        </w:rPr>
        <w:t xml:space="preserve"> </w:t>
      </w:r>
      <w:r>
        <w:t xml:space="preserve">и доказывать важность морально- нравственных ограничений в</w:t>
      </w:r>
      <w:r>
        <w:rPr>
          <w:spacing w:val="80"/>
        </w:rPr>
        <w:t xml:space="preserve"> </w:t>
      </w:r>
      <w:r>
        <w:rPr>
          <w:spacing w:val="-2"/>
        </w:rPr>
        <w:t xml:space="preserve">творчестве;</w:t>
      </w:r>
      <w:r/>
    </w:p>
    <w:p>
      <w:pPr>
        <w:pStyle w:val="1697"/>
        <w:ind w:right="1330"/>
        <w:jc w:val="left"/>
        <w:spacing w:before="1" w:line="350" w:lineRule="auto"/>
      </w:pPr>
      <w:r>
        <w:t xml:space="preserve">обосновывать</w:t>
      </w:r>
      <w:r>
        <w:rPr>
          <w:spacing w:val="40"/>
        </w:rPr>
        <w:t xml:space="preserve"> </w:t>
      </w:r>
      <w:r>
        <w:t xml:space="preserve">важность</w:t>
      </w:r>
      <w:r>
        <w:rPr>
          <w:spacing w:val="40"/>
        </w:rPr>
        <w:t xml:space="preserve"> </w:t>
      </w:r>
      <w:r>
        <w:t xml:space="preserve">творчества как реализацию</w:t>
      </w:r>
      <w:r>
        <w:rPr>
          <w:spacing w:val="40"/>
        </w:rPr>
        <w:t xml:space="preserve"> </w:t>
      </w:r>
      <w:r>
        <w:t xml:space="preserve">духовно-нравственных ценностей человека;</w:t>
      </w:r>
      <w:r/>
    </w:p>
    <w:p>
      <w:pPr>
        <w:pStyle w:val="1697"/>
        <w:ind w:left="1351" w:right="1857" w:firstLine="0"/>
        <w:jc w:val="left"/>
        <w:spacing w:before="6" w:line="355" w:lineRule="auto"/>
      </w:pPr>
      <w:r>
        <w:t xml:space="preserve">доказывать детерминированность творчества культурой своего этноса; знать и уметь объяснить взаимосвязь труда и творчества.</w:t>
      </w:r>
      <w:r/>
    </w:p>
    <w:p>
      <w:pPr>
        <w:pStyle w:val="1697"/>
        <w:ind w:left="1351" w:firstLine="0"/>
        <w:jc w:val="left"/>
        <w:spacing w:line="297" w:lineRule="exact"/>
      </w:pPr>
      <w:r>
        <w:t xml:space="preserve">Тема</w:t>
      </w:r>
      <w:r>
        <w:rPr>
          <w:spacing w:val="7"/>
        </w:rPr>
        <w:t xml:space="preserve"> </w:t>
      </w:r>
      <w:r>
        <w:t xml:space="preserve">19.</w:t>
      </w:r>
      <w:r>
        <w:rPr>
          <w:spacing w:val="2"/>
        </w:rPr>
        <w:t xml:space="preserve"> </w:t>
      </w:r>
      <w:r>
        <w:t xml:space="preserve">Личность</w:t>
      </w:r>
      <w:r>
        <w:rPr>
          <w:spacing w:val="-1"/>
        </w:rPr>
        <w:t xml:space="preserve"> </w:t>
      </w:r>
      <w:r>
        <w:t xml:space="preserve">и</w:t>
      </w:r>
      <w:r>
        <w:rPr>
          <w:spacing w:val="3"/>
        </w:rPr>
        <w:t xml:space="preserve"> </w:t>
      </w:r>
      <w:r>
        <w:t xml:space="preserve">духовно-нравственные</w:t>
      </w:r>
      <w:r>
        <w:rPr>
          <w:spacing w:val="3"/>
        </w:rPr>
        <w:t xml:space="preserve"> </w:t>
      </w:r>
      <w:r>
        <w:rPr>
          <w:spacing w:val="-2"/>
        </w:rPr>
        <w:t xml:space="preserve">ценности.</w:t>
      </w:r>
      <w:r/>
    </w:p>
    <w:p>
      <w:pPr>
        <w:pStyle w:val="1697"/>
        <w:ind w:right="1330"/>
        <w:jc w:val="left"/>
        <w:spacing w:before="142" w:line="355" w:lineRule="auto"/>
      </w:pPr>
      <w:r>
        <w:t xml:space="preserve">Знать и уметь объяснить значение и роль морали и нравственности в жизни </w:t>
      </w:r>
      <w:r>
        <w:rPr>
          <w:spacing w:val="-2"/>
        </w:rPr>
        <w:t xml:space="preserve">человека;</w:t>
      </w:r>
      <w:r/>
    </w:p>
    <w:p>
      <w:pPr>
        <w:pStyle w:val="1697"/>
        <w:ind w:right="1330"/>
        <w:jc w:val="left"/>
        <w:spacing w:line="355" w:lineRule="auto"/>
      </w:pPr>
      <w:r>
        <w:t xml:space="preserve">обосновывать</w:t>
      </w:r>
      <w:r>
        <w:rPr>
          <w:spacing w:val="80"/>
        </w:rPr>
        <w:t xml:space="preserve"> </w:t>
      </w:r>
      <w:r>
        <w:t xml:space="preserve">происхождение</w:t>
      </w:r>
      <w:r>
        <w:rPr>
          <w:spacing w:val="80"/>
        </w:rPr>
        <w:t xml:space="preserve"> </w:t>
      </w:r>
      <w:r>
        <w:t xml:space="preserve">духовных</w:t>
      </w:r>
      <w:r>
        <w:rPr>
          <w:spacing w:val="80"/>
        </w:rPr>
        <w:t xml:space="preserve"> </w:t>
      </w:r>
      <w:r>
        <w:t xml:space="preserve">ценностей,</w:t>
      </w:r>
      <w:r>
        <w:rPr>
          <w:spacing w:val="80"/>
        </w:rPr>
        <w:t xml:space="preserve"> </w:t>
      </w:r>
      <w:r>
        <w:t xml:space="preserve">понимание</w:t>
      </w:r>
      <w:r>
        <w:rPr>
          <w:spacing w:val="80"/>
        </w:rPr>
        <w:t xml:space="preserve"> </w:t>
      </w:r>
      <w:r>
        <w:t xml:space="preserve">идеалов</w:t>
      </w:r>
      <w:r>
        <w:rPr>
          <w:spacing w:val="40"/>
        </w:rPr>
        <w:t xml:space="preserve"> </w:t>
      </w:r>
      <w:r>
        <w:t xml:space="preserve">добра и зла;</w:t>
      </w:r>
      <w:r/>
    </w:p>
    <w:p>
      <w:pPr>
        <w:pStyle w:val="1697"/>
        <w:ind w:left="1351" w:firstLine="0"/>
        <w:jc w:val="left"/>
        <w:spacing w:line="297" w:lineRule="exact"/>
      </w:pPr>
      <w:r>
        <w:t xml:space="preserve">понимать</w:t>
      </w:r>
      <w:r>
        <w:rPr>
          <w:spacing w:val="38"/>
        </w:rPr>
        <w:t xml:space="preserve"> </w:t>
      </w:r>
      <w:r>
        <w:t xml:space="preserve">и</w:t>
      </w:r>
      <w:r>
        <w:rPr>
          <w:spacing w:val="44"/>
        </w:rPr>
        <w:t xml:space="preserve"> </w:t>
      </w:r>
      <w:r>
        <w:t xml:space="preserve">уметь</w:t>
      </w:r>
      <w:r>
        <w:rPr>
          <w:spacing w:val="41"/>
        </w:rPr>
        <w:t xml:space="preserve"> </w:t>
      </w:r>
      <w:r>
        <w:t xml:space="preserve">показывать</w:t>
      </w:r>
      <w:r>
        <w:rPr>
          <w:spacing w:val="45"/>
        </w:rPr>
        <w:t xml:space="preserve"> </w:t>
      </w:r>
      <w:r>
        <w:t xml:space="preserve">на</w:t>
      </w:r>
      <w:r>
        <w:rPr>
          <w:spacing w:val="39"/>
        </w:rPr>
        <w:t xml:space="preserve"> </w:t>
      </w:r>
      <w:r>
        <w:t xml:space="preserve">примерах</w:t>
      </w:r>
      <w:r>
        <w:rPr>
          <w:spacing w:val="49"/>
        </w:rPr>
        <w:t xml:space="preserve"> </w:t>
      </w:r>
      <w:r>
        <w:t xml:space="preserve">значение</w:t>
      </w:r>
      <w:r>
        <w:rPr>
          <w:spacing w:val="38"/>
        </w:rPr>
        <w:t xml:space="preserve"> </w:t>
      </w:r>
      <w:r>
        <w:t xml:space="preserve">таких</w:t>
      </w:r>
      <w:r>
        <w:rPr>
          <w:spacing w:val="39"/>
        </w:rPr>
        <w:t xml:space="preserve"> </w:t>
      </w:r>
      <w:r>
        <w:t xml:space="preserve">ценностей,</w:t>
      </w:r>
      <w:r>
        <w:rPr>
          <w:spacing w:val="47"/>
        </w:rPr>
        <w:t xml:space="preserve"> </w:t>
      </w:r>
      <w:r>
        <w:rPr>
          <w:spacing w:val="-5"/>
        </w:rPr>
        <w:t xml:space="preserve">как</w:t>
      </w:r>
      <w:r/>
    </w:p>
    <w:p>
      <w:pPr>
        <w:pStyle w:val="1697"/>
        <w:ind w:firstLine="0"/>
        <w:jc w:val="left"/>
        <w:spacing w:before="141"/>
        <w:tabs>
          <w:tab w:val="left" w:pos="3095" w:leader="none"/>
          <w:tab w:val="left" w:pos="5210" w:leader="none"/>
          <w:tab w:val="left" w:pos="7272" w:leader="none"/>
          <w:tab w:val="left" w:pos="8844" w:leader="none"/>
        </w:tabs>
      </w:pPr>
      <w:r>
        <w:rPr>
          <w:spacing w:val="-2"/>
        </w:rPr>
        <w:t xml:space="preserve">«взаимопомощь»,</w:t>
      </w:r>
      <w:r>
        <w:tab/>
      </w:r>
      <w:r>
        <w:rPr>
          <w:spacing w:val="-2"/>
        </w:rPr>
        <w:t xml:space="preserve">«сострадание»,</w:t>
      </w:r>
      <w:r>
        <w:tab/>
      </w:r>
      <w:r>
        <w:rPr>
          <w:spacing w:val="-2"/>
        </w:rPr>
        <w:t xml:space="preserve">«милосердие»,</w:t>
      </w:r>
      <w:r>
        <w:tab/>
      </w:r>
      <w:r>
        <w:rPr>
          <w:spacing w:val="-2"/>
        </w:rPr>
        <w:t xml:space="preserve">«любовь»,</w:t>
      </w:r>
      <w:r>
        <w:tab/>
      </w:r>
      <w:r>
        <w:rPr>
          <w:spacing w:val="-2"/>
        </w:rPr>
        <w:t xml:space="preserve">«дружба»,</w:t>
      </w:r>
      <w:r/>
    </w:p>
    <w:p>
      <w:pPr>
        <w:pStyle w:val="1697"/>
        <w:ind w:firstLine="0"/>
        <w:jc w:val="left"/>
        <w:spacing w:before="143"/>
      </w:pPr>
      <w:r>
        <w:t xml:space="preserve">«коллективизм»,</w:t>
      </w:r>
      <w:r>
        <w:rPr>
          <w:spacing w:val="-1"/>
        </w:rPr>
        <w:t xml:space="preserve"> </w:t>
      </w:r>
      <w:r>
        <w:t xml:space="preserve">«патриотизм»,</w:t>
      </w:r>
      <w:r>
        <w:rPr>
          <w:spacing w:val="1"/>
        </w:rPr>
        <w:t xml:space="preserve"> </w:t>
      </w:r>
      <w:r>
        <w:t xml:space="preserve">«любовь</w:t>
      </w:r>
      <w:r>
        <w:rPr>
          <w:spacing w:val="9"/>
        </w:rPr>
        <w:t xml:space="preserve"> </w:t>
      </w:r>
      <w:r>
        <w:t xml:space="preserve">к</w:t>
      </w:r>
      <w:r>
        <w:rPr>
          <w:spacing w:val="3"/>
        </w:rPr>
        <w:t xml:space="preserve"> </w:t>
      </w:r>
      <w:r>
        <w:rPr>
          <w:spacing w:val="-2"/>
        </w:rPr>
        <w:t xml:space="preserve">близким».</w:t>
      </w:r>
      <w:r/>
    </w:p>
    <w:p>
      <w:pPr>
        <w:pStyle w:val="1697"/>
        <w:ind w:left="1351" w:firstLine="0"/>
        <w:jc w:val="left"/>
        <w:spacing w:before="138"/>
      </w:pPr>
      <w:r>
        <w:t xml:space="preserve">Тематический</w:t>
      </w:r>
      <w:r>
        <w:rPr>
          <w:spacing w:val="4"/>
        </w:rPr>
        <w:t xml:space="preserve"> </w:t>
      </w:r>
      <w:r>
        <w:t xml:space="preserve">блок</w:t>
      </w:r>
      <w:r>
        <w:rPr>
          <w:spacing w:val="-1"/>
        </w:rPr>
        <w:t xml:space="preserve"> </w:t>
      </w:r>
      <w:r>
        <w:t xml:space="preserve">4.</w:t>
      </w:r>
      <w:r>
        <w:rPr>
          <w:spacing w:val="6"/>
        </w:rPr>
        <w:t xml:space="preserve"> </w:t>
      </w:r>
      <w:r>
        <w:t xml:space="preserve">«Культурное единство</w:t>
      </w:r>
      <w:r>
        <w:rPr>
          <w:spacing w:val="4"/>
        </w:rPr>
        <w:t xml:space="preserve"> </w:t>
      </w:r>
      <w:r>
        <w:rPr>
          <w:spacing w:val="-2"/>
        </w:rPr>
        <w:t xml:space="preserve">России».</w:t>
      </w:r>
      <w:r/>
    </w:p>
    <w:p>
      <w:pPr>
        <w:pStyle w:val="1697"/>
        <w:ind w:left="1351" w:firstLine="0"/>
        <w:jc w:val="left"/>
        <w:spacing w:before="142"/>
      </w:pPr>
      <w:r>
        <w:t xml:space="preserve">Тема</w:t>
      </w:r>
      <w:r>
        <w:rPr>
          <w:spacing w:val="5"/>
        </w:rPr>
        <w:t xml:space="preserve"> </w:t>
      </w:r>
      <w:r>
        <w:t xml:space="preserve">20.</w:t>
      </w:r>
      <w:r>
        <w:rPr>
          <w:spacing w:val="-3"/>
        </w:rPr>
        <w:t xml:space="preserve"> </w:t>
      </w:r>
      <w:r>
        <w:t xml:space="preserve">Историческая</w:t>
      </w:r>
      <w:r>
        <w:rPr>
          <w:spacing w:val="3"/>
        </w:rPr>
        <w:t xml:space="preserve"> </w:t>
      </w:r>
      <w:r>
        <w:t xml:space="preserve">память</w:t>
      </w:r>
      <w:r>
        <w:rPr>
          <w:spacing w:val="4"/>
        </w:rPr>
        <w:t xml:space="preserve"> </w:t>
      </w:r>
      <w:r>
        <w:t xml:space="preserve">как</w:t>
      </w:r>
      <w:r>
        <w:rPr>
          <w:spacing w:val="6"/>
        </w:rPr>
        <w:t xml:space="preserve"> </w:t>
      </w:r>
      <w:r>
        <w:t xml:space="preserve">духовно-нравственная</w:t>
      </w:r>
      <w:r>
        <w:rPr>
          <w:spacing w:val="4"/>
        </w:rPr>
        <w:t xml:space="preserve"> </w:t>
      </w:r>
      <w:r>
        <w:rPr>
          <w:spacing w:val="-2"/>
        </w:rPr>
        <w:t xml:space="preserve">ценность.</w:t>
      </w:r>
      <w:r/>
    </w:p>
    <w:p>
      <w:pPr>
        <w:pStyle w:val="1697"/>
        <w:ind w:right="1330"/>
        <w:jc w:val="left"/>
        <w:spacing w:before="143" w:line="357" w:lineRule="auto"/>
      </w:pPr>
      <w:r>
        <w:t xml:space="preserve">Понимать</w:t>
      </w:r>
      <w:r>
        <w:rPr>
          <w:spacing w:val="80"/>
        </w:rPr>
        <w:t xml:space="preserve"> </w:t>
      </w:r>
      <w:r>
        <w:t xml:space="preserve">и</w:t>
      </w:r>
      <w:r>
        <w:rPr>
          <w:spacing w:val="80"/>
        </w:rPr>
        <w:t xml:space="preserve"> </w:t>
      </w:r>
      <w:r>
        <w:t xml:space="preserve">уметь</w:t>
      </w:r>
      <w:r>
        <w:rPr>
          <w:spacing w:val="80"/>
        </w:rPr>
        <w:t xml:space="preserve"> </w:t>
      </w:r>
      <w:r>
        <w:t xml:space="preserve">объяснять</w:t>
      </w:r>
      <w:r>
        <w:rPr>
          <w:spacing w:val="80"/>
        </w:rPr>
        <w:t xml:space="preserve"> </w:t>
      </w:r>
      <w:r>
        <w:t xml:space="preserve">суть</w:t>
      </w:r>
      <w:r>
        <w:rPr>
          <w:spacing w:val="80"/>
        </w:rPr>
        <w:t xml:space="preserve"> </w:t>
      </w:r>
      <w:r>
        <w:t xml:space="preserve">термина</w:t>
      </w:r>
      <w:r>
        <w:rPr>
          <w:spacing w:val="80"/>
        </w:rPr>
        <w:t xml:space="preserve"> </w:t>
      </w:r>
      <w:r>
        <w:t xml:space="preserve">«история»,</w:t>
      </w:r>
      <w:r>
        <w:rPr>
          <w:spacing w:val="80"/>
        </w:rPr>
        <w:t xml:space="preserve"> </w:t>
      </w:r>
      <w:r>
        <w:t xml:space="preserve">знать</w:t>
      </w:r>
      <w:r>
        <w:rPr>
          <w:spacing w:val="80"/>
        </w:rPr>
        <w:t xml:space="preserve"> </w:t>
      </w:r>
      <w:r>
        <w:t xml:space="preserve">основные исторические периоды и уметь выделять их сущностные черты;</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иметь представление о</w:t>
      </w:r>
      <w:r>
        <w:rPr>
          <w:spacing w:val="5"/>
        </w:rPr>
        <w:t xml:space="preserve"> </w:t>
      </w:r>
      <w:r>
        <w:t xml:space="preserve">значении</w:t>
      </w:r>
      <w:r>
        <w:rPr>
          <w:spacing w:val="2"/>
        </w:rPr>
        <w:t xml:space="preserve"> </w:t>
      </w:r>
      <w:r>
        <w:t xml:space="preserve">и</w:t>
      </w:r>
      <w:r>
        <w:rPr>
          <w:spacing w:val="5"/>
        </w:rPr>
        <w:t xml:space="preserve"> </w:t>
      </w:r>
      <w:r>
        <w:t xml:space="preserve">функциях</w:t>
      </w:r>
      <w:r>
        <w:rPr>
          <w:spacing w:val="5"/>
        </w:rPr>
        <w:t xml:space="preserve"> </w:t>
      </w:r>
      <w:r>
        <w:t xml:space="preserve">изучения</w:t>
      </w:r>
      <w:r>
        <w:rPr>
          <w:spacing w:val="-3"/>
        </w:rPr>
        <w:t xml:space="preserve"> </w:t>
      </w:r>
      <w:r>
        <w:rPr>
          <w:spacing w:val="-2"/>
        </w:rPr>
        <w:t xml:space="preserve">истории;</w:t>
      </w:r>
      <w:r/>
    </w:p>
    <w:p>
      <w:pPr>
        <w:pStyle w:val="1697"/>
        <w:ind w:left="684" w:right="1326"/>
        <w:spacing w:before="142" w:line="355" w:lineRule="auto"/>
      </w:pPr>
      <w:r>
        <w:t xml:space="preserve">осознавать</w:t>
      </w:r>
      <w:r>
        <w:rPr>
          <w:spacing w:val="40"/>
        </w:rPr>
        <w:t xml:space="preserve"> </w:t>
      </w:r>
      <w:r>
        <w:t xml:space="preserve">историю</w:t>
      </w:r>
      <w:r>
        <w:rPr>
          <w:spacing w:val="40"/>
        </w:rPr>
        <w:t xml:space="preserve"> </w:t>
      </w:r>
      <w:r>
        <w:t xml:space="preserve">своей</w:t>
      </w:r>
      <w:r>
        <w:rPr>
          <w:spacing w:val="40"/>
        </w:rPr>
        <w:t xml:space="preserve"> </w:t>
      </w:r>
      <w:r>
        <w:t xml:space="preserve">семьи</w:t>
      </w:r>
      <w:r>
        <w:rPr>
          <w:spacing w:val="40"/>
        </w:rPr>
        <w:t xml:space="preserve"> </w:t>
      </w:r>
      <w:r>
        <w:t xml:space="preserve">и</w:t>
      </w:r>
      <w:r>
        <w:rPr>
          <w:spacing w:val="40"/>
        </w:rPr>
        <w:t xml:space="preserve"> </w:t>
      </w:r>
      <w:r>
        <w:t xml:space="preserve">народа</w:t>
      </w:r>
      <w:r>
        <w:rPr>
          <w:spacing w:val="40"/>
        </w:rPr>
        <w:t xml:space="preserve"> </w:t>
      </w:r>
      <w:r>
        <w:t xml:space="preserve">как</w:t>
      </w:r>
      <w:r>
        <w:rPr>
          <w:spacing w:val="40"/>
        </w:rPr>
        <w:t xml:space="preserve"> </w:t>
      </w:r>
      <w:r>
        <w:t xml:space="preserve">часть</w:t>
      </w:r>
      <w:r>
        <w:rPr>
          <w:spacing w:val="40"/>
        </w:rPr>
        <w:t xml:space="preserve"> </w:t>
      </w:r>
      <w:r>
        <w:t xml:space="preserve">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r/>
    </w:p>
    <w:p>
      <w:pPr>
        <w:pStyle w:val="1697"/>
        <w:ind w:left="1351" w:firstLine="0"/>
        <w:spacing w:line="291" w:lineRule="exact"/>
      </w:pPr>
      <w:r>
        <w:t xml:space="preserve">Тема</w:t>
      </w:r>
      <w:r>
        <w:rPr>
          <w:spacing w:val="5"/>
        </w:rPr>
        <w:t xml:space="preserve"> </w:t>
      </w:r>
      <w:r>
        <w:t xml:space="preserve">21.</w:t>
      </w:r>
      <w:r>
        <w:rPr>
          <w:spacing w:val="1"/>
        </w:rPr>
        <w:t xml:space="preserve"> </w:t>
      </w:r>
      <w:r>
        <w:t xml:space="preserve">Литература</w:t>
      </w:r>
      <w:r>
        <w:rPr>
          <w:spacing w:val="-4"/>
        </w:rPr>
        <w:t xml:space="preserve"> </w:t>
      </w:r>
      <w:r>
        <w:t xml:space="preserve">как</w:t>
      </w:r>
      <w:r>
        <w:rPr>
          <w:spacing w:val="5"/>
        </w:rPr>
        <w:t xml:space="preserve"> </w:t>
      </w:r>
      <w:r>
        <w:t xml:space="preserve">язык</w:t>
      </w:r>
      <w:r>
        <w:rPr>
          <w:spacing w:val="5"/>
        </w:rPr>
        <w:t xml:space="preserve"> </w:t>
      </w:r>
      <w:r>
        <w:rPr>
          <w:spacing w:val="-2"/>
        </w:rPr>
        <w:t xml:space="preserve">культуры.</w:t>
      </w:r>
      <w:r/>
    </w:p>
    <w:p>
      <w:pPr>
        <w:pStyle w:val="1697"/>
        <w:ind w:left="684" w:right="1330"/>
        <w:jc w:val="left"/>
        <w:spacing w:before="143" w:line="357" w:lineRule="auto"/>
      </w:pPr>
      <w:r>
        <w:t xml:space="preserve">Знать</w:t>
      </w:r>
      <w:r>
        <w:rPr>
          <w:spacing w:val="40"/>
        </w:rPr>
        <w:t xml:space="preserve"> </w:t>
      </w:r>
      <w:r>
        <w:t xml:space="preserve">и</w:t>
      </w:r>
      <w:r>
        <w:rPr>
          <w:spacing w:val="40"/>
        </w:rPr>
        <w:t xml:space="preserve"> </w:t>
      </w:r>
      <w:r>
        <w:t xml:space="preserve">понимать</w:t>
      </w:r>
      <w:r>
        <w:rPr>
          <w:spacing w:val="40"/>
        </w:rPr>
        <w:t xml:space="preserve"> </w:t>
      </w:r>
      <w:r>
        <w:t xml:space="preserve">отличия</w:t>
      </w:r>
      <w:r>
        <w:rPr>
          <w:spacing w:val="40"/>
        </w:rPr>
        <w:t xml:space="preserve"> </w:t>
      </w:r>
      <w:r>
        <w:t xml:space="preserve">литературы</w:t>
      </w:r>
      <w:r>
        <w:rPr>
          <w:spacing w:val="40"/>
        </w:rPr>
        <w:t xml:space="preserve"> </w:t>
      </w:r>
      <w:r>
        <w:t xml:space="preserve">от</w:t>
      </w:r>
      <w:r>
        <w:rPr>
          <w:spacing w:val="40"/>
        </w:rPr>
        <w:t xml:space="preserve"> </w:t>
      </w:r>
      <w:r>
        <w:t xml:space="preserve">других</w:t>
      </w:r>
      <w:r>
        <w:rPr>
          <w:spacing w:val="40"/>
        </w:rPr>
        <w:t xml:space="preserve"> </w:t>
      </w:r>
      <w:r>
        <w:t xml:space="preserve">видов</w:t>
      </w:r>
      <w:r>
        <w:rPr>
          <w:spacing w:val="40"/>
        </w:rPr>
        <w:t xml:space="preserve"> </w:t>
      </w:r>
      <w:r>
        <w:t xml:space="preserve">художественного </w:t>
      </w:r>
      <w:r>
        <w:rPr>
          <w:spacing w:val="-2"/>
        </w:rPr>
        <w:t xml:space="preserve">творчества;</w:t>
      </w:r>
      <w:r/>
    </w:p>
    <w:p>
      <w:pPr>
        <w:pStyle w:val="1697"/>
        <w:ind w:left="684" w:right="1339"/>
        <w:jc w:val="left"/>
        <w:spacing w:line="355" w:lineRule="auto"/>
        <w:tabs>
          <w:tab w:val="left" w:pos="7061" w:leader="none"/>
          <w:tab w:val="left" w:pos="8969" w:leader="none"/>
        </w:tabs>
      </w:pPr>
      <w:r>
        <w:t xml:space="preserve">рассказывать</w:t>
      </w:r>
      <w:r>
        <w:rPr>
          <w:spacing w:val="80"/>
        </w:rPr>
        <w:t xml:space="preserve"> </w:t>
      </w:r>
      <w:r>
        <w:t xml:space="preserve">об</w:t>
      </w:r>
      <w:r>
        <w:rPr>
          <w:spacing w:val="80"/>
        </w:rPr>
        <w:t xml:space="preserve"> </w:t>
      </w:r>
      <w:r>
        <w:t xml:space="preserve">особенностях</w:t>
      </w:r>
      <w:r>
        <w:rPr>
          <w:spacing w:val="80"/>
        </w:rPr>
        <w:t xml:space="preserve"> </w:t>
      </w:r>
      <w:r>
        <w:t xml:space="preserve">литературного</w:t>
        <w:tab/>
      </w:r>
      <w:r>
        <w:rPr>
          <w:spacing w:val="-2"/>
        </w:rPr>
        <w:t xml:space="preserve">повествования,</w:t>
      </w:r>
      <w:r>
        <w:tab/>
      </w:r>
      <w:r>
        <w:rPr>
          <w:spacing w:val="-2"/>
        </w:rPr>
        <w:t xml:space="preserve">выделять </w:t>
      </w:r>
      <w:r>
        <w:t xml:space="preserve">простые выразительные средства литературного языка;</w:t>
      </w:r>
      <w:r/>
    </w:p>
    <w:p>
      <w:pPr>
        <w:pStyle w:val="1697"/>
        <w:ind w:left="684" w:right="1330"/>
        <w:jc w:val="left"/>
        <w:spacing w:line="355" w:lineRule="auto"/>
      </w:pPr>
      <w:r>
        <w:t xml:space="preserve">обосновывать и доказывать важность литературы как культурного явления, как формы трансляции культурных ценностей;</w:t>
      </w:r>
      <w:r/>
    </w:p>
    <w:p>
      <w:pPr>
        <w:pStyle w:val="1697"/>
        <w:ind w:left="684" w:right="1330"/>
        <w:jc w:val="left"/>
        <w:spacing w:line="355" w:lineRule="auto"/>
      </w:pPr>
      <w:r>
        <w:t xml:space="preserve">находить</w:t>
      </w:r>
      <w:r>
        <w:rPr>
          <w:spacing w:val="40"/>
        </w:rPr>
        <w:t xml:space="preserve"> </w:t>
      </w:r>
      <w:r>
        <w:t xml:space="preserve">и</w:t>
      </w:r>
      <w:r>
        <w:rPr>
          <w:spacing w:val="40"/>
        </w:rPr>
        <w:t xml:space="preserve"> </w:t>
      </w:r>
      <w:r>
        <w:t xml:space="preserve">обозначать</w:t>
      </w:r>
      <w:r>
        <w:rPr>
          <w:spacing w:val="40"/>
        </w:rPr>
        <w:t xml:space="preserve"> </w:t>
      </w:r>
      <w:r>
        <w:t xml:space="preserve">средства</w:t>
      </w:r>
      <w:r>
        <w:rPr>
          <w:spacing w:val="40"/>
        </w:rPr>
        <w:t xml:space="preserve"> </w:t>
      </w:r>
      <w:r>
        <w:t xml:space="preserve">выражения</w:t>
      </w:r>
      <w:r>
        <w:rPr>
          <w:spacing w:val="40"/>
        </w:rPr>
        <w:t xml:space="preserve"> </w:t>
      </w:r>
      <w:r>
        <w:t xml:space="preserve">морального</w:t>
      </w:r>
      <w:r>
        <w:rPr>
          <w:spacing w:val="40"/>
        </w:rPr>
        <w:t xml:space="preserve"> </w:t>
      </w:r>
      <w:r>
        <w:t xml:space="preserve">и</w:t>
      </w:r>
      <w:r>
        <w:rPr>
          <w:spacing w:val="40"/>
        </w:rPr>
        <w:t xml:space="preserve"> </w:t>
      </w:r>
      <w:r>
        <w:t xml:space="preserve">нравственного</w:t>
      </w:r>
      <w:r>
        <w:rPr>
          <w:spacing w:val="40"/>
        </w:rPr>
        <w:t xml:space="preserve"> </w:t>
      </w:r>
      <w:r>
        <w:t xml:space="preserve">смысла в литературных произведениях.</w:t>
      </w:r>
      <w:r/>
    </w:p>
    <w:p>
      <w:pPr>
        <w:pStyle w:val="1697"/>
        <w:ind w:left="1351" w:firstLine="0"/>
        <w:jc w:val="left"/>
        <w:spacing w:line="297" w:lineRule="exact"/>
      </w:pPr>
      <w:r>
        <w:t xml:space="preserve">Тема</w:t>
      </w:r>
      <w:r>
        <w:rPr>
          <w:spacing w:val="6"/>
        </w:rPr>
        <w:t xml:space="preserve"> </w:t>
      </w:r>
      <w:r>
        <w:t xml:space="preserve">22.</w:t>
      </w:r>
      <w:r>
        <w:rPr>
          <w:spacing w:val="1"/>
        </w:rPr>
        <w:t xml:space="preserve"> </w:t>
      </w:r>
      <w:r>
        <w:t xml:space="preserve">Взаимовлияние</w:t>
      </w:r>
      <w:r>
        <w:rPr>
          <w:spacing w:val="-2"/>
        </w:rPr>
        <w:t xml:space="preserve"> культур.</w:t>
      </w:r>
      <w:r/>
    </w:p>
    <w:p>
      <w:pPr>
        <w:pStyle w:val="1697"/>
        <w:ind w:left="1351" w:firstLine="0"/>
        <w:jc w:val="left"/>
        <w:spacing w:before="136"/>
      </w:pPr>
      <w:r>
        <w:t xml:space="preserve">Иметь</w:t>
      </w:r>
      <w:r>
        <w:rPr>
          <w:spacing w:val="22"/>
        </w:rPr>
        <w:t xml:space="preserve">  </w:t>
      </w:r>
      <w:r>
        <w:t xml:space="preserve">представление</w:t>
      </w:r>
      <w:r>
        <w:rPr>
          <w:spacing w:val="23"/>
        </w:rPr>
        <w:t xml:space="preserve">  </w:t>
      </w:r>
      <w:r>
        <w:t xml:space="preserve">о</w:t>
      </w:r>
      <w:r>
        <w:rPr>
          <w:spacing w:val="29"/>
        </w:rPr>
        <w:t xml:space="preserve">  </w:t>
      </w:r>
      <w:r>
        <w:t xml:space="preserve">значении</w:t>
      </w:r>
      <w:r>
        <w:rPr>
          <w:spacing w:val="26"/>
        </w:rPr>
        <w:t xml:space="preserve">  </w:t>
      </w:r>
      <w:r>
        <w:t xml:space="preserve">терминов</w:t>
      </w:r>
      <w:r>
        <w:rPr>
          <w:spacing w:val="24"/>
        </w:rPr>
        <w:t xml:space="preserve">  </w:t>
      </w:r>
      <w:r>
        <w:t xml:space="preserve">«взаимодействие</w:t>
      </w:r>
      <w:r>
        <w:rPr>
          <w:spacing w:val="24"/>
        </w:rPr>
        <w:t xml:space="preserve">  </w:t>
      </w:r>
      <w:r>
        <w:rPr>
          <w:spacing w:val="-2"/>
        </w:rPr>
        <w:t xml:space="preserve">культур»,</w:t>
      </w:r>
      <w:r/>
    </w:p>
    <w:p>
      <w:pPr>
        <w:pStyle w:val="1697"/>
        <w:ind w:left="684" w:right="1326" w:firstLine="0"/>
        <w:jc w:val="left"/>
        <w:spacing w:before="138" w:line="355" w:lineRule="auto"/>
        <w:tabs>
          <w:tab w:val="left" w:pos="2362" w:leader="none"/>
          <w:tab w:val="left" w:pos="3383" w:leader="none"/>
          <w:tab w:val="left" w:pos="7445" w:leader="none"/>
          <w:tab w:val="left" w:pos="8997" w:leader="none"/>
        </w:tabs>
      </w:pPr>
      <w:r>
        <w:rPr>
          <w:spacing w:val="-2"/>
        </w:rPr>
        <w:t xml:space="preserve">«культурный</w:t>
      </w:r>
      <w:r>
        <w:tab/>
      </w:r>
      <w:r>
        <w:rPr>
          <w:spacing w:val="-2"/>
        </w:rPr>
        <w:t xml:space="preserve">обмен»</w:t>
      </w:r>
      <w:r>
        <w:tab/>
        <w:t xml:space="preserve">как</w:t>
      </w:r>
      <w:r>
        <w:rPr>
          <w:spacing w:val="80"/>
        </w:rPr>
        <w:t xml:space="preserve"> </w:t>
      </w:r>
      <w:r>
        <w:t xml:space="preserve">формах</w:t>
      </w:r>
      <w:r>
        <w:rPr>
          <w:spacing w:val="80"/>
        </w:rPr>
        <w:t xml:space="preserve"> </w:t>
      </w:r>
      <w:r>
        <w:t xml:space="preserve">распространения</w:t>
      </w:r>
      <w:r>
        <w:rPr>
          <w:spacing w:val="80"/>
        </w:rPr>
        <w:t xml:space="preserve"> </w:t>
      </w:r>
      <w:r>
        <w:t xml:space="preserve">и</w:t>
        <w:tab/>
      </w:r>
      <w:r>
        <w:rPr>
          <w:spacing w:val="-2"/>
        </w:rPr>
        <w:t xml:space="preserve">обогащения</w:t>
      </w:r>
      <w:r>
        <w:tab/>
      </w:r>
      <w:r>
        <w:rPr>
          <w:spacing w:val="-2"/>
        </w:rPr>
        <w:t xml:space="preserve">духовно- </w:t>
      </w:r>
      <w:r>
        <w:t xml:space="preserve">нравственных идеалов общества;</w:t>
      </w:r>
      <w:r/>
    </w:p>
    <w:p>
      <w:pPr>
        <w:pStyle w:val="1697"/>
        <w:ind w:left="1351" w:right="1391" w:firstLine="0"/>
        <w:jc w:val="left"/>
        <w:spacing w:line="355" w:lineRule="auto"/>
      </w:pPr>
      <w:r>
        <w:t xml:space="preserve">понимать и обосновывать важность сохранения культурного</w:t>
      </w:r>
      <w:r>
        <w:rPr>
          <w:spacing w:val="40"/>
        </w:rPr>
        <w:t xml:space="preserve"> </w:t>
      </w:r>
      <w:r>
        <w:t xml:space="preserve">наследия;</w:t>
      </w:r>
      <w:r>
        <w:rPr>
          <w:spacing w:val="40"/>
        </w:rPr>
        <w:t xml:space="preserve"> </w:t>
      </w:r>
      <w:r>
        <w:t xml:space="preserve">знать,</w:t>
      </w:r>
      <w:r>
        <w:rPr>
          <w:spacing w:val="49"/>
        </w:rPr>
        <w:t xml:space="preserve"> </w:t>
      </w:r>
      <w:r>
        <w:t xml:space="preserve">что</w:t>
      </w:r>
      <w:r>
        <w:rPr>
          <w:spacing w:val="60"/>
        </w:rPr>
        <w:t xml:space="preserve"> </w:t>
      </w:r>
      <w:r>
        <w:t xml:space="preserve">такое</w:t>
      </w:r>
      <w:r>
        <w:rPr>
          <w:spacing w:val="54"/>
        </w:rPr>
        <w:t xml:space="preserve"> </w:t>
      </w:r>
      <w:r>
        <w:t xml:space="preserve">глобализация,</w:t>
      </w:r>
      <w:r>
        <w:rPr>
          <w:spacing w:val="57"/>
        </w:rPr>
        <w:t xml:space="preserve"> </w:t>
      </w:r>
      <w:r>
        <w:t xml:space="preserve">уметь</w:t>
      </w:r>
      <w:r>
        <w:rPr>
          <w:spacing w:val="51"/>
        </w:rPr>
        <w:t xml:space="preserve"> </w:t>
      </w:r>
      <w:r>
        <w:t xml:space="preserve">приводить</w:t>
      </w:r>
      <w:r>
        <w:rPr>
          <w:spacing w:val="55"/>
        </w:rPr>
        <w:t xml:space="preserve"> </w:t>
      </w:r>
      <w:r>
        <w:t xml:space="preserve">примеры</w:t>
      </w:r>
      <w:r>
        <w:rPr>
          <w:spacing w:val="52"/>
        </w:rPr>
        <w:t xml:space="preserve"> </w:t>
      </w:r>
      <w:r>
        <w:rPr>
          <w:spacing w:val="-2"/>
        </w:rPr>
        <w:t xml:space="preserve">межкультурной</w:t>
      </w:r>
      <w:r/>
    </w:p>
    <w:p>
      <w:pPr>
        <w:pStyle w:val="1697"/>
        <w:ind w:left="684" w:right="1334" w:firstLine="0"/>
        <w:jc w:val="left"/>
        <w:spacing w:line="355" w:lineRule="auto"/>
        <w:tabs>
          <w:tab w:val="left" w:pos="2640" w:leader="none"/>
          <w:tab w:val="left" w:pos="3297" w:leader="none"/>
          <w:tab w:val="left" w:pos="4468" w:leader="none"/>
          <w:tab w:val="left" w:pos="6391" w:leader="none"/>
          <w:tab w:val="left" w:pos="7413" w:leader="none"/>
        </w:tabs>
      </w:pPr>
      <w:r>
        <w:rPr>
          <w:spacing w:val="-2"/>
        </w:rPr>
        <w:t xml:space="preserve">коммуникации</w:t>
      </w:r>
      <w:r>
        <w:tab/>
      </w:r>
      <w:r>
        <w:rPr>
          <w:spacing w:val="-4"/>
        </w:rPr>
        <w:t xml:space="preserve">как</w:t>
      </w:r>
      <w:r>
        <w:tab/>
      </w:r>
      <w:r>
        <w:rPr>
          <w:spacing w:val="-2"/>
        </w:rPr>
        <w:t xml:space="preserve">способа</w:t>
      </w:r>
      <w:r>
        <w:tab/>
      </w:r>
      <w:r>
        <w:rPr>
          <w:spacing w:val="-2"/>
        </w:rPr>
        <w:t xml:space="preserve">формирования</w:t>
      </w:r>
      <w:r>
        <w:tab/>
      </w:r>
      <w:r>
        <w:rPr>
          <w:spacing w:val="-2"/>
        </w:rPr>
        <w:t xml:space="preserve">общих</w:t>
      </w:r>
      <w:r>
        <w:tab/>
      </w:r>
      <w:r>
        <w:rPr>
          <w:spacing w:val="-2"/>
        </w:rPr>
        <w:t xml:space="preserve">духовно-нравственных ценностей.</w:t>
      </w:r>
      <w:r/>
    </w:p>
    <w:p>
      <w:pPr>
        <w:pStyle w:val="1697"/>
        <w:ind w:left="1351" w:firstLine="0"/>
        <w:spacing w:line="297" w:lineRule="exact"/>
      </w:pPr>
      <w:r>
        <w:t xml:space="preserve">Тема</w:t>
      </w:r>
      <w:r>
        <w:rPr>
          <w:spacing w:val="4"/>
        </w:rPr>
        <w:t xml:space="preserve"> </w:t>
      </w:r>
      <w:r>
        <w:t xml:space="preserve">23.</w:t>
      </w:r>
      <w:r>
        <w:rPr>
          <w:spacing w:val="2"/>
        </w:rPr>
        <w:t xml:space="preserve"> </w:t>
      </w:r>
      <w:r>
        <w:t xml:space="preserve">Духовно-нравственные</w:t>
      </w:r>
      <w:r>
        <w:rPr>
          <w:spacing w:val="7"/>
        </w:rPr>
        <w:t xml:space="preserve"> </w:t>
      </w:r>
      <w:r>
        <w:t xml:space="preserve">ценности</w:t>
      </w:r>
      <w:r>
        <w:rPr>
          <w:spacing w:val="3"/>
        </w:rPr>
        <w:t xml:space="preserve"> </w:t>
      </w:r>
      <w:r>
        <w:t xml:space="preserve">российского</w:t>
      </w:r>
      <w:r>
        <w:rPr>
          <w:spacing w:val="2"/>
        </w:rPr>
        <w:t xml:space="preserve"> </w:t>
      </w:r>
      <w:r>
        <w:rPr>
          <w:spacing w:val="-2"/>
        </w:rPr>
        <w:t xml:space="preserve">народа.</w:t>
      </w:r>
      <w:r/>
    </w:p>
    <w:p>
      <w:pPr>
        <w:pStyle w:val="1697"/>
        <w:ind w:left="684" w:right="1323"/>
        <w:spacing w:before="139" w:line="352" w:lineRule="auto"/>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w:t>
      </w:r>
      <w:r>
        <w:t xml:space="preserve">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p>
    <w:p>
      <w:pPr>
        <w:pStyle w:val="1697"/>
        <w:ind w:left="1351" w:firstLine="0"/>
        <w:spacing w:before="15"/>
      </w:pPr>
      <w:r>
        <w:t xml:space="preserve">осознавать</w:t>
      </w:r>
      <w:r>
        <w:rPr>
          <w:spacing w:val="57"/>
        </w:rPr>
        <w:t xml:space="preserve">   </w:t>
      </w:r>
      <w:r>
        <w:t xml:space="preserve">духовно-нравственные</w:t>
      </w:r>
      <w:r>
        <w:rPr>
          <w:spacing w:val="57"/>
        </w:rPr>
        <w:t xml:space="preserve">   </w:t>
      </w:r>
      <w:r>
        <w:t xml:space="preserve">ценности</w:t>
      </w:r>
      <w:r>
        <w:rPr>
          <w:spacing w:val="55"/>
        </w:rPr>
        <w:t xml:space="preserve">   </w:t>
      </w:r>
      <w:r>
        <w:t xml:space="preserve">в</w:t>
      </w:r>
      <w:r>
        <w:rPr>
          <w:spacing w:val="58"/>
        </w:rPr>
        <w:t xml:space="preserve">   </w:t>
      </w:r>
      <w:r>
        <w:t xml:space="preserve">качестве</w:t>
      </w:r>
      <w:r>
        <w:rPr>
          <w:spacing w:val="57"/>
        </w:rPr>
        <w:t xml:space="preserve">   </w:t>
      </w:r>
      <w:r>
        <w:rPr>
          <w:spacing w:val="-2"/>
        </w:rPr>
        <w:t xml:space="preserve">базовых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общегражданских</w:t>
      </w:r>
      <w:r>
        <w:rPr>
          <w:spacing w:val="6"/>
        </w:rPr>
        <w:t xml:space="preserve"> </w:t>
      </w:r>
      <w:r>
        <w:t xml:space="preserve">ценностей</w:t>
      </w:r>
      <w:r>
        <w:rPr>
          <w:spacing w:val="3"/>
        </w:rPr>
        <w:t xml:space="preserve"> </w:t>
      </w:r>
      <w:r>
        <w:t xml:space="preserve">российского</w:t>
      </w:r>
      <w:r>
        <w:rPr>
          <w:spacing w:val="2"/>
        </w:rPr>
        <w:t xml:space="preserve"> </w:t>
      </w:r>
      <w:r>
        <w:t xml:space="preserve">общества</w:t>
      </w:r>
      <w:r>
        <w:rPr>
          <w:spacing w:val="1"/>
        </w:rPr>
        <w:t xml:space="preserve"> </w:t>
      </w:r>
      <w:r>
        <w:t xml:space="preserve">и</w:t>
      </w:r>
      <w:r>
        <w:rPr>
          <w:spacing w:val="7"/>
        </w:rPr>
        <w:t xml:space="preserve"> </w:t>
      </w:r>
      <w:r>
        <w:t xml:space="preserve">уметь</w:t>
      </w:r>
      <w:r>
        <w:rPr>
          <w:spacing w:val="4"/>
        </w:rPr>
        <w:t xml:space="preserve"> </w:t>
      </w:r>
      <w:r>
        <w:t xml:space="preserve">доказывать</w:t>
      </w:r>
      <w:r>
        <w:rPr>
          <w:spacing w:val="-1"/>
        </w:rPr>
        <w:t xml:space="preserve"> </w:t>
      </w:r>
      <w:r>
        <w:rPr>
          <w:spacing w:val="-4"/>
        </w:rPr>
        <w:t xml:space="preserve">это.</w:t>
      </w:r>
      <w:r/>
    </w:p>
    <w:p>
      <w:pPr>
        <w:pStyle w:val="1697"/>
        <w:ind w:left="1351" w:firstLine="0"/>
        <w:jc w:val="left"/>
        <w:spacing w:before="142"/>
      </w:pPr>
      <w:r>
        <w:t xml:space="preserve">Тема</w:t>
      </w:r>
      <w:r>
        <w:rPr>
          <w:spacing w:val="7"/>
        </w:rPr>
        <w:t xml:space="preserve"> </w:t>
      </w:r>
      <w:r>
        <w:t xml:space="preserve">24.</w:t>
      </w:r>
      <w:r>
        <w:rPr>
          <w:spacing w:val="2"/>
        </w:rPr>
        <w:t xml:space="preserve"> </w:t>
      </w:r>
      <w:r>
        <w:t xml:space="preserve">Регионы</w:t>
      </w:r>
      <w:r>
        <w:rPr>
          <w:spacing w:val="1"/>
        </w:rPr>
        <w:t xml:space="preserve"> </w:t>
      </w:r>
      <w:r>
        <w:t xml:space="preserve">России:</w:t>
      </w:r>
      <w:r>
        <w:rPr>
          <w:spacing w:val="3"/>
        </w:rPr>
        <w:t xml:space="preserve"> </w:t>
      </w:r>
      <w:r>
        <w:t xml:space="preserve">культурное</w:t>
      </w:r>
      <w:r>
        <w:rPr>
          <w:spacing w:val="-2"/>
        </w:rPr>
        <w:t xml:space="preserve"> многообразие.</w:t>
      </w:r>
      <w:r/>
    </w:p>
    <w:p>
      <w:pPr>
        <w:pStyle w:val="1697"/>
        <w:ind w:left="1351" w:firstLine="0"/>
        <w:jc w:val="left"/>
        <w:spacing w:before="143"/>
        <w:tabs>
          <w:tab w:val="left" w:pos="2741" w:leader="none"/>
          <w:tab w:val="left" w:pos="4166" w:leader="none"/>
          <w:tab w:val="left" w:pos="6113" w:leader="none"/>
          <w:tab w:val="left" w:pos="7623" w:leader="none"/>
          <w:tab w:val="left" w:pos="8683" w:leader="none"/>
          <w:tab w:val="left" w:pos="9091" w:leader="none"/>
        </w:tabs>
      </w:pPr>
      <w:r>
        <w:rPr>
          <w:spacing w:val="-2"/>
        </w:rPr>
        <w:t xml:space="preserve">Понимать</w:t>
      </w:r>
      <w:r>
        <w:tab/>
      </w:r>
      <w:r>
        <w:rPr>
          <w:spacing w:val="-2"/>
        </w:rPr>
        <w:t xml:space="preserve">принципы</w:t>
      </w:r>
      <w:r>
        <w:tab/>
      </w:r>
      <w:r>
        <w:rPr>
          <w:spacing w:val="-2"/>
        </w:rPr>
        <w:t xml:space="preserve">федеративного</w:t>
      </w:r>
      <w:r>
        <w:tab/>
      </w:r>
      <w:r>
        <w:rPr>
          <w:spacing w:val="-2"/>
        </w:rPr>
        <w:t xml:space="preserve">устройства</w:t>
      </w:r>
      <w:r>
        <w:tab/>
      </w:r>
      <w:r>
        <w:rPr>
          <w:spacing w:val="-2"/>
        </w:rPr>
        <w:t xml:space="preserve">России</w:t>
      </w:r>
      <w:r>
        <w:tab/>
      </w:r>
      <w:r>
        <w:rPr>
          <w:spacing w:val="-10"/>
        </w:rPr>
        <w:t xml:space="preserve">и</w:t>
      </w:r>
      <w:r>
        <w:tab/>
      </w:r>
      <w:r>
        <w:rPr>
          <w:spacing w:val="-2"/>
        </w:rPr>
        <w:t xml:space="preserve">концепт</w:t>
      </w:r>
      <w:r/>
    </w:p>
    <w:p>
      <w:pPr>
        <w:pStyle w:val="1697"/>
        <w:ind w:left="684" w:firstLine="0"/>
        <w:jc w:val="left"/>
        <w:spacing w:before="142"/>
      </w:pPr>
      <w:r>
        <w:rPr>
          <w:spacing w:val="-2"/>
        </w:rPr>
        <w:t xml:space="preserve">«полиэтничность»;</w:t>
      </w:r>
      <w:r/>
    </w:p>
    <w:p>
      <w:pPr>
        <w:pStyle w:val="1697"/>
        <w:ind w:left="684" w:right="1330"/>
        <w:jc w:val="left"/>
        <w:spacing w:before="143" w:line="350" w:lineRule="auto"/>
      </w:pPr>
      <w:r>
        <w:t xml:space="preserve">называть</w:t>
      </w:r>
      <w:r>
        <w:rPr>
          <w:spacing w:val="80"/>
        </w:rPr>
        <w:t xml:space="preserve"> </w:t>
      </w:r>
      <w:r>
        <w:t xml:space="preserve">основные</w:t>
      </w:r>
      <w:r>
        <w:rPr>
          <w:spacing w:val="80"/>
        </w:rPr>
        <w:t xml:space="preserve"> </w:t>
      </w:r>
      <w:r>
        <w:t xml:space="preserve">этносы</w:t>
      </w:r>
      <w:r>
        <w:rPr>
          <w:spacing w:val="80"/>
        </w:rPr>
        <w:t xml:space="preserve"> </w:t>
      </w:r>
      <w:r>
        <w:t xml:space="preserve">Российской</w:t>
      </w:r>
      <w:r>
        <w:rPr>
          <w:spacing w:val="80"/>
        </w:rPr>
        <w:t xml:space="preserve"> </w:t>
      </w:r>
      <w:r>
        <w:t xml:space="preserve">Федерации</w:t>
      </w:r>
      <w:r>
        <w:rPr>
          <w:spacing w:val="80"/>
        </w:rPr>
        <w:t xml:space="preserve"> </w:t>
      </w:r>
      <w:r>
        <w:t xml:space="preserve">и</w:t>
      </w:r>
      <w:r>
        <w:rPr>
          <w:spacing w:val="80"/>
        </w:rPr>
        <w:t xml:space="preserve"> </w:t>
      </w:r>
      <w:r>
        <w:t xml:space="preserve">регионы,</w:t>
      </w:r>
      <w:r>
        <w:rPr>
          <w:spacing w:val="80"/>
        </w:rPr>
        <w:t xml:space="preserve"> </w:t>
      </w:r>
      <w:r>
        <w:t xml:space="preserve">где</w:t>
      </w:r>
      <w:r>
        <w:rPr>
          <w:spacing w:val="80"/>
        </w:rPr>
        <w:t xml:space="preserve"> </w:t>
      </w:r>
      <w:r>
        <w:t xml:space="preserve">они традиционно проживают;</w:t>
      </w:r>
      <w:r/>
    </w:p>
    <w:p>
      <w:pPr>
        <w:pStyle w:val="1697"/>
        <w:ind w:left="684" w:right="1330"/>
        <w:jc w:val="left"/>
        <w:spacing w:before="5" w:line="357" w:lineRule="auto"/>
      </w:pPr>
      <w:r>
        <w:t xml:space="preserve">уметь</w:t>
      </w:r>
      <w:r>
        <w:rPr>
          <w:spacing w:val="80"/>
        </w:rPr>
        <w:t xml:space="preserve"> </w:t>
      </w:r>
      <w:r>
        <w:t xml:space="preserve">объяснить</w:t>
      </w:r>
      <w:r>
        <w:rPr>
          <w:spacing w:val="80"/>
        </w:rPr>
        <w:t xml:space="preserve"> </w:t>
      </w:r>
      <w:r>
        <w:t xml:space="preserve">значение</w:t>
      </w:r>
      <w:r>
        <w:rPr>
          <w:spacing w:val="80"/>
        </w:rPr>
        <w:t xml:space="preserve"> </w:t>
      </w:r>
      <w:r>
        <w:t xml:space="preserve">словосочетаний</w:t>
      </w:r>
      <w:r>
        <w:rPr>
          <w:spacing w:val="80"/>
        </w:rPr>
        <w:t xml:space="preserve"> </w:t>
      </w:r>
      <w:r>
        <w:t xml:space="preserve">«многонациональный</w:t>
      </w:r>
      <w:r>
        <w:rPr>
          <w:spacing w:val="80"/>
        </w:rPr>
        <w:t xml:space="preserve"> </w:t>
      </w:r>
      <w:r>
        <w:t xml:space="preserve">народ</w:t>
      </w:r>
      <w:r>
        <w:rPr>
          <w:spacing w:val="80"/>
        </w:rPr>
        <w:t xml:space="preserve"> </w:t>
      </w:r>
      <w:r>
        <w:t xml:space="preserve">Российской Федерации», «государствообразующий народ», «титульный этнос»;</w:t>
      </w:r>
      <w:r/>
    </w:p>
    <w:p>
      <w:pPr>
        <w:pStyle w:val="1697"/>
        <w:ind w:left="684" w:right="1330"/>
        <w:jc w:val="left"/>
        <w:spacing w:line="355" w:lineRule="auto"/>
      </w:pPr>
      <w:r>
        <w:t xml:space="preserve">понимать ценность многообразия культурных укладов народов Российской</w:t>
      </w:r>
      <w:r>
        <w:rPr>
          <w:spacing w:val="40"/>
        </w:rPr>
        <w:t xml:space="preserve"> </w:t>
      </w:r>
      <w:r>
        <w:rPr>
          <w:spacing w:val="-2"/>
        </w:rPr>
        <w:t xml:space="preserve">Федерации;</w:t>
      </w:r>
      <w:r/>
    </w:p>
    <w:p>
      <w:pPr>
        <w:pStyle w:val="1697"/>
        <w:ind w:left="684" w:right="1321"/>
        <w:jc w:val="left"/>
        <w:spacing w:line="355" w:lineRule="auto"/>
        <w:tabs>
          <w:tab w:val="left" w:pos="3628" w:leader="none"/>
          <w:tab w:val="left" w:pos="5196" w:leader="none"/>
          <w:tab w:val="left" w:pos="5665" w:leader="none"/>
          <w:tab w:val="left" w:pos="7373" w:leader="none"/>
          <w:tab w:val="left" w:pos="9875" w:leader="none"/>
        </w:tabs>
      </w:pPr>
      <w:r>
        <w:rPr>
          <w:spacing w:val="-2"/>
        </w:rPr>
        <w:t xml:space="preserve">демонстрировать</w:t>
      </w:r>
      <w:r>
        <w:tab/>
      </w:r>
      <w:r>
        <w:rPr>
          <w:spacing w:val="-2"/>
        </w:rPr>
        <w:t xml:space="preserve">готовность</w:t>
      </w:r>
      <w:r>
        <w:tab/>
      </w:r>
      <w:r>
        <w:rPr>
          <w:spacing w:val="-10"/>
        </w:rPr>
        <w:t xml:space="preserve">к</w:t>
      </w:r>
      <w:r>
        <w:tab/>
      </w:r>
      <w:r>
        <w:rPr>
          <w:spacing w:val="-2"/>
        </w:rPr>
        <w:t xml:space="preserve">сохранению</w:t>
      </w:r>
      <w:r>
        <w:tab/>
      </w:r>
      <w:r>
        <w:rPr>
          <w:spacing w:val="-2"/>
        </w:rPr>
        <w:t xml:space="preserve">межнационального</w:t>
      </w:r>
      <w:r>
        <w:tab/>
      </w:r>
      <w:r>
        <w:rPr>
          <w:spacing w:val="-10"/>
        </w:rPr>
        <w:t xml:space="preserve">и </w:t>
      </w:r>
      <w:r>
        <w:t xml:space="preserve">межрелигиозного согласия в России;</w:t>
      </w:r>
      <w:r/>
    </w:p>
    <w:p>
      <w:pPr>
        <w:pStyle w:val="1697"/>
        <w:ind w:right="1447"/>
        <w:jc w:val="left"/>
        <w:spacing w:line="355" w:lineRule="auto"/>
      </w:pPr>
      <w:r>
        <w:t xml:space="preserve">уметь выделять общие черты в культуре различных народов, обосновывать</w:t>
      </w:r>
      <w:r>
        <w:rPr>
          <w:spacing w:val="40"/>
        </w:rPr>
        <w:t xml:space="preserve"> </w:t>
      </w:r>
      <w:r>
        <w:t xml:space="preserve">их значение и причины.</w:t>
      </w:r>
      <w:r/>
    </w:p>
    <w:p>
      <w:pPr>
        <w:pStyle w:val="1697"/>
        <w:ind w:left="1351" w:firstLine="0"/>
        <w:jc w:val="left"/>
        <w:spacing w:line="297" w:lineRule="exact"/>
      </w:pPr>
      <w:r>
        <w:t xml:space="preserve">Тема</w:t>
      </w:r>
      <w:r>
        <w:rPr>
          <w:spacing w:val="7"/>
        </w:rPr>
        <w:t xml:space="preserve"> </w:t>
      </w:r>
      <w:r>
        <w:t xml:space="preserve">25.</w:t>
      </w:r>
      <w:r>
        <w:rPr>
          <w:spacing w:val="-2"/>
        </w:rPr>
        <w:t xml:space="preserve"> </w:t>
      </w:r>
      <w:r>
        <w:t xml:space="preserve">Праздники</w:t>
      </w:r>
      <w:r>
        <w:rPr>
          <w:spacing w:val="-2"/>
        </w:rPr>
        <w:t xml:space="preserve"> </w:t>
      </w:r>
      <w:r>
        <w:t xml:space="preserve">в</w:t>
      </w:r>
      <w:r>
        <w:rPr>
          <w:spacing w:val="6"/>
        </w:rPr>
        <w:t xml:space="preserve"> </w:t>
      </w:r>
      <w:r>
        <w:t xml:space="preserve">культуре</w:t>
      </w:r>
      <w:r>
        <w:rPr>
          <w:spacing w:val="-1"/>
        </w:rPr>
        <w:t xml:space="preserve"> </w:t>
      </w:r>
      <w:r>
        <w:t xml:space="preserve">народов</w:t>
      </w:r>
      <w:r>
        <w:rPr>
          <w:spacing w:val="1"/>
        </w:rPr>
        <w:t xml:space="preserve"> </w:t>
      </w:r>
      <w:r>
        <w:rPr>
          <w:spacing w:val="-2"/>
        </w:rPr>
        <w:t xml:space="preserve">России.</w:t>
      </w:r>
      <w:r/>
    </w:p>
    <w:p>
      <w:pPr>
        <w:pStyle w:val="1697"/>
        <w:ind w:right="1330"/>
        <w:jc w:val="left"/>
        <w:spacing w:before="137" w:line="350" w:lineRule="auto"/>
      </w:pPr>
      <w:r>
        <w:t xml:space="preserve">Иметь</w:t>
      </w:r>
      <w:r>
        <w:rPr>
          <w:spacing w:val="40"/>
        </w:rPr>
        <w:t xml:space="preserve"> </w:t>
      </w:r>
      <w:r>
        <w:t xml:space="preserve">представление</w:t>
      </w:r>
      <w:r>
        <w:rPr>
          <w:spacing w:val="40"/>
        </w:rPr>
        <w:t xml:space="preserve"> </w:t>
      </w:r>
      <w:r>
        <w:t xml:space="preserve">о</w:t>
      </w:r>
      <w:r>
        <w:rPr>
          <w:spacing w:val="40"/>
        </w:rPr>
        <w:t xml:space="preserve"> </w:t>
      </w:r>
      <w:r>
        <w:t xml:space="preserve">природе</w:t>
      </w:r>
      <w:r>
        <w:rPr>
          <w:spacing w:val="40"/>
        </w:rPr>
        <w:t xml:space="preserve"> </w:t>
      </w:r>
      <w:r>
        <w:t xml:space="preserve">праздников</w:t>
      </w:r>
      <w:r>
        <w:rPr>
          <w:spacing w:val="40"/>
        </w:rPr>
        <w:t xml:space="preserve"> </w:t>
      </w:r>
      <w:r>
        <w:t xml:space="preserve">и</w:t>
      </w:r>
      <w:r>
        <w:rPr>
          <w:spacing w:val="40"/>
        </w:rPr>
        <w:t xml:space="preserve"> </w:t>
      </w:r>
      <w:r>
        <w:t xml:space="preserve">обосновывать</w:t>
      </w:r>
      <w:r>
        <w:rPr>
          <w:spacing w:val="40"/>
        </w:rPr>
        <w:t xml:space="preserve"> </w:t>
      </w:r>
      <w:r>
        <w:t xml:space="preserve">их</w:t>
      </w:r>
      <w:r>
        <w:rPr>
          <w:spacing w:val="40"/>
        </w:rPr>
        <w:t xml:space="preserve"> </w:t>
      </w:r>
      <w:r>
        <w:t xml:space="preserve">важность как элементов культуры;</w:t>
      </w:r>
      <w:r/>
    </w:p>
    <w:p>
      <w:pPr>
        <w:pStyle w:val="1697"/>
        <w:ind w:left="1351" w:right="2400" w:firstLine="0"/>
        <w:jc w:val="left"/>
        <w:spacing w:before="5" w:line="355" w:lineRule="auto"/>
      </w:pPr>
      <w:r>
        <w:t xml:space="preserve">устанавливать взаимосвязь праздников и культурного уклада; различать основные типы праздников;</w:t>
      </w:r>
      <w:r/>
    </w:p>
    <w:p>
      <w:pPr>
        <w:pStyle w:val="1697"/>
        <w:ind w:left="684" w:right="1335"/>
        <w:jc w:val="left"/>
        <w:spacing w:line="355" w:lineRule="auto"/>
        <w:tabs>
          <w:tab w:val="left" w:pos="2271" w:leader="none"/>
          <w:tab w:val="left" w:pos="4016" w:leader="none"/>
          <w:tab w:val="left" w:pos="4423" w:leader="none"/>
          <w:tab w:val="left" w:pos="6179" w:leader="none"/>
          <w:tab w:val="left" w:pos="7622" w:leader="none"/>
          <w:tab w:val="left" w:pos="8797" w:leader="none"/>
          <w:tab w:val="left" w:pos="9862" w:leader="none"/>
        </w:tabs>
      </w:pPr>
      <w:r>
        <w:rPr>
          <w:spacing w:val="-2"/>
        </w:rPr>
        <w:t xml:space="preserve">уметь</w:t>
      </w:r>
      <w:r>
        <w:tab/>
      </w:r>
      <w:r>
        <w:rPr>
          <w:spacing w:val="-2"/>
        </w:rPr>
        <w:t xml:space="preserve">рассказывать</w:t>
      </w:r>
      <w:r>
        <w:tab/>
      </w:r>
      <w:r>
        <w:rPr>
          <w:spacing w:val="-10"/>
        </w:rPr>
        <w:t xml:space="preserve">о</w:t>
      </w:r>
      <w:r>
        <w:tab/>
      </w:r>
      <w:r>
        <w:rPr>
          <w:spacing w:val="-2"/>
        </w:rPr>
        <w:t xml:space="preserve">праздничных</w:t>
      </w:r>
      <w:r>
        <w:tab/>
      </w:r>
      <w:r>
        <w:rPr>
          <w:spacing w:val="-2"/>
        </w:rPr>
        <w:t xml:space="preserve">традициях</w:t>
      </w:r>
      <w:r>
        <w:tab/>
      </w:r>
      <w:r>
        <w:rPr>
          <w:spacing w:val="-2"/>
        </w:rPr>
        <w:t xml:space="preserve">народов</w:t>
      </w:r>
      <w:r>
        <w:tab/>
      </w:r>
      <w:r>
        <w:rPr>
          <w:spacing w:val="-2"/>
        </w:rPr>
        <w:t xml:space="preserve">России</w:t>
      </w:r>
      <w:r>
        <w:tab/>
      </w:r>
      <w:r>
        <w:rPr>
          <w:spacing w:val="-10"/>
        </w:rPr>
        <w:t xml:space="preserve">и </w:t>
      </w:r>
      <w:r>
        <w:t xml:space="preserve">собственной семьи;</w:t>
      </w:r>
      <w:r/>
    </w:p>
    <w:p>
      <w:pPr>
        <w:pStyle w:val="1697"/>
        <w:ind w:left="1351" w:right="1330" w:firstLine="0"/>
        <w:jc w:val="left"/>
        <w:spacing w:line="355" w:lineRule="auto"/>
      </w:pPr>
      <w:r>
        <w:t xml:space="preserve">анализировать связь праздников и истории, культуры народов России; понимать основной смысл семейных праздников;</w:t>
      </w:r>
      <w:r/>
    </w:p>
    <w:p>
      <w:pPr>
        <w:pStyle w:val="1697"/>
        <w:ind w:left="1351" w:firstLine="0"/>
        <w:jc w:val="left"/>
        <w:spacing w:line="297" w:lineRule="exact"/>
      </w:pPr>
      <w:r>
        <w:t xml:space="preserve">определять</w:t>
      </w:r>
      <w:r>
        <w:rPr>
          <w:spacing w:val="2"/>
        </w:rPr>
        <w:t xml:space="preserve"> </w:t>
      </w:r>
      <w:r>
        <w:t xml:space="preserve">нравственный</w:t>
      </w:r>
      <w:r>
        <w:rPr>
          <w:spacing w:val="2"/>
        </w:rPr>
        <w:t xml:space="preserve"> </w:t>
      </w:r>
      <w:r>
        <w:t xml:space="preserve">смысл</w:t>
      </w:r>
      <w:r>
        <w:rPr>
          <w:spacing w:val="3"/>
        </w:rPr>
        <w:t xml:space="preserve"> </w:t>
      </w:r>
      <w:r>
        <w:t xml:space="preserve">праздников</w:t>
      </w:r>
      <w:r>
        <w:rPr>
          <w:spacing w:val="4"/>
        </w:rPr>
        <w:t xml:space="preserve"> </w:t>
      </w:r>
      <w:r>
        <w:t xml:space="preserve">народов</w:t>
      </w:r>
      <w:r>
        <w:rPr>
          <w:spacing w:val="1"/>
        </w:rPr>
        <w:t xml:space="preserve"> </w:t>
      </w:r>
      <w:r>
        <w:rPr>
          <w:spacing w:val="-2"/>
        </w:rPr>
        <w:t xml:space="preserve">России;</w:t>
      </w:r>
      <w:r/>
    </w:p>
    <w:p>
      <w:pPr>
        <w:pStyle w:val="1697"/>
        <w:ind w:right="1338"/>
        <w:spacing w:before="139" w:line="355" w:lineRule="auto"/>
      </w:pPr>
      <w:r>
        <w:t xml:space="preserve">осознавать значение праздников как элементов культурной памяти народов России, как воплощение духовно-нравственных идеалов.</w:t>
      </w:r>
      <w:r/>
    </w:p>
    <w:p>
      <w:pPr>
        <w:pStyle w:val="1697"/>
        <w:ind w:left="1351" w:firstLine="0"/>
        <w:spacing w:line="297" w:lineRule="exact"/>
      </w:pPr>
      <w:r>
        <w:t xml:space="preserve">Тема</w:t>
      </w:r>
      <w:r>
        <w:rPr>
          <w:spacing w:val="6"/>
        </w:rPr>
        <w:t xml:space="preserve"> </w:t>
      </w:r>
      <w:r>
        <w:t xml:space="preserve">26.</w:t>
      </w:r>
      <w:r>
        <w:rPr>
          <w:spacing w:val="-3"/>
        </w:rPr>
        <w:t xml:space="preserve"> </w:t>
      </w:r>
      <w:r>
        <w:t xml:space="preserve">Памятники</w:t>
      </w:r>
      <w:r>
        <w:rPr>
          <w:spacing w:val="6"/>
        </w:rPr>
        <w:t xml:space="preserve"> </w:t>
      </w:r>
      <w:r>
        <w:t xml:space="preserve">архитектуры</w:t>
      </w:r>
      <w:r>
        <w:rPr>
          <w:spacing w:val="5"/>
        </w:rPr>
        <w:t xml:space="preserve"> </w:t>
      </w:r>
      <w:r>
        <w:t xml:space="preserve">народов</w:t>
      </w:r>
      <w:r>
        <w:rPr>
          <w:spacing w:val="5"/>
        </w:rPr>
        <w:t xml:space="preserve"> </w:t>
      </w:r>
      <w:r>
        <w:rPr>
          <w:spacing w:val="-2"/>
        </w:rPr>
        <w:t xml:space="preserve">России.</w:t>
      </w:r>
      <w:r/>
    </w:p>
    <w:p>
      <w:pPr>
        <w:pStyle w:val="1697"/>
        <w:ind w:right="1339"/>
        <w:spacing w:before="138" w:line="355" w:lineRule="auto"/>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r/>
    </w:p>
    <w:p>
      <w:pPr>
        <w:pStyle w:val="1697"/>
        <w:ind w:left="1351" w:firstLine="0"/>
        <w:spacing w:before="2"/>
      </w:pPr>
      <w:r>
        <w:t xml:space="preserve">понимать</w:t>
      </w:r>
      <w:r>
        <w:rPr>
          <w:spacing w:val="44"/>
        </w:rPr>
        <w:t xml:space="preserve">  </w:t>
      </w:r>
      <w:r>
        <w:t xml:space="preserve">взаимосвязь</w:t>
      </w:r>
      <w:r>
        <w:rPr>
          <w:spacing w:val="44"/>
        </w:rPr>
        <w:t xml:space="preserve">  </w:t>
      </w:r>
      <w:r>
        <w:t xml:space="preserve">между</w:t>
      </w:r>
      <w:r>
        <w:rPr>
          <w:spacing w:val="42"/>
        </w:rPr>
        <w:t xml:space="preserve">  </w:t>
      </w:r>
      <w:r>
        <w:t xml:space="preserve">типом</w:t>
      </w:r>
      <w:r>
        <w:rPr>
          <w:spacing w:val="43"/>
        </w:rPr>
        <w:t xml:space="preserve">  </w:t>
      </w:r>
      <w:r>
        <w:t xml:space="preserve">жилищ</w:t>
      </w:r>
      <w:r>
        <w:rPr>
          <w:spacing w:val="47"/>
        </w:rPr>
        <w:t xml:space="preserve">  </w:t>
      </w:r>
      <w:r>
        <w:t xml:space="preserve">и</w:t>
      </w:r>
      <w:r>
        <w:rPr>
          <w:spacing w:val="43"/>
        </w:rPr>
        <w:t xml:space="preserve">  </w:t>
      </w:r>
      <w:r>
        <w:t xml:space="preserve">типом</w:t>
      </w:r>
      <w:r>
        <w:rPr>
          <w:spacing w:val="41"/>
        </w:rPr>
        <w:t xml:space="preserve">  </w:t>
      </w:r>
      <w:r>
        <w:rPr>
          <w:spacing w:val="-2"/>
        </w:rPr>
        <w:t xml:space="preserve">хозяйственной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деятельности;</w:t>
      </w:r>
      <w:r/>
    </w:p>
    <w:p>
      <w:pPr>
        <w:pStyle w:val="1697"/>
        <w:ind w:left="684" w:right="1322"/>
        <w:jc w:val="left"/>
        <w:spacing w:before="142" w:line="355" w:lineRule="auto"/>
        <w:tabs>
          <w:tab w:val="left" w:pos="2793" w:leader="none"/>
          <w:tab w:val="left" w:pos="3148" w:leader="none"/>
          <w:tab w:val="left" w:pos="4016" w:leader="none"/>
          <w:tab w:val="left" w:pos="6207" w:leader="none"/>
          <w:tab w:val="left" w:pos="7017" w:leader="none"/>
          <w:tab w:val="left" w:pos="7962" w:leader="none"/>
          <w:tab w:val="left" w:pos="9131" w:leader="none"/>
        </w:tabs>
      </w:pPr>
      <w:r>
        <w:rPr>
          <w:spacing w:val="-2"/>
        </w:rPr>
        <w:t xml:space="preserve">осознавать</w:t>
      </w:r>
      <w:r>
        <w:tab/>
      </w:r>
      <w:r>
        <w:rPr>
          <w:spacing w:val="-10"/>
        </w:rPr>
        <w:t xml:space="preserve">и</w:t>
      </w:r>
      <w:r>
        <w:tab/>
      </w:r>
      <w:r>
        <w:rPr>
          <w:spacing w:val="-4"/>
        </w:rPr>
        <w:t xml:space="preserve">уметь</w:t>
      </w:r>
      <w:r>
        <w:tab/>
      </w:r>
      <w:r>
        <w:rPr>
          <w:spacing w:val="-2"/>
        </w:rPr>
        <w:t xml:space="preserve">охарактеризовать</w:t>
      </w:r>
      <w:r>
        <w:tab/>
      </w:r>
      <w:r>
        <w:rPr>
          <w:spacing w:val="-2"/>
        </w:rPr>
        <w:t xml:space="preserve">связь</w:t>
      </w:r>
      <w:r>
        <w:tab/>
      </w:r>
      <w:r>
        <w:rPr>
          <w:spacing w:val="-2"/>
        </w:rPr>
        <w:t xml:space="preserve">между</w:t>
      </w:r>
      <w:r>
        <w:tab/>
      </w:r>
      <w:r>
        <w:rPr>
          <w:spacing w:val="-2"/>
        </w:rPr>
        <w:t xml:space="preserve">уровнем</w:t>
      </w:r>
      <w:r>
        <w:tab/>
      </w:r>
      <w:r>
        <w:rPr>
          <w:spacing w:val="-2"/>
        </w:rPr>
        <w:t xml:space="preserve">научно- </w:t>
      </w:r>
      <w:r>
        <w:t xml:space="preserve">технического развития и типами жилищ;</w:t>
      </w:r>
      <w:r/>
    </w:p>
    <w:p>
      <w:pPr>
        <w:pStyle w:val="1697"/>
        <w:ind w:left="684" w:right="1334"/>
        <w:jc w:val="left"/>
        <w:spacing w:line="355" w:lineRule="auto"/>
        <w:tabs>
          <w:tab w:val="left" w:pos="2856" w:leader="none"/>
          <w:tab w:val="left" w:pos="3278" w:leader="none"/>
          <w:tab w:val="left" w:pos="4213" w:leader="none"/>
          <w:tab w:val="left" w:pos="5632" w:leader="none"/>
          <w:tab w:val="left" w:pos="7286" w:leader="none"/>
          <w:tab w:val="left" w:pos="8298" w:leader="none"/>
        </w:tabs>
      </w:pPr>
      <w:r>
        <w:rPr>
          <w:spacing w:val="-2"/>
        </w:rPr>
        <w:t xml:space="preserve">осознавать</w:t>
      </w:r>
      <w:r>
        <w:tab/>
      </w:r>
      <w:r>
        <w:rPr>
          <w:spacing w:val="-10"/>
        </w:rPr>
        <w:t xml:space="preserve">и</w:t>
      </w:r>
      <w:r>
        <w:tab/>
      </w:r>
      <w:r>
        <w:rPr>
          <w:spacing w:val="-4"/>
        </w:rPr>
        <w:t xml:space="preserve">уметь</w:t>
      </w:r>
      <w:r>
        <w:tab/>
      </w:r>
      <w:r>
        <w:rPr>
          <w:spacing w:val="-2"/>
        </w:rPr>
        <w:t xml:space="preserve">объяснять</w:t>
      </w:r>
      <w:r>
        <w:tab/>
      </w:r>
      <w:r>
        <w:rPr>
          <w:spacing w:val="-2"/>
        </w:rPr>
        <w:t xml:space="preserve">взаимосвязь</w:t>
      </w:r>
      <w:r>
        <w:tab/>
      </w:r>
      <w:r>
        <w:rPr>
          <w:spacing w:val="-2"/>
        </w:rPr>
        <w:t xml:space="preserve">между</w:t>
      </w:r>
      <w:r>
        <w:tab/>
      </w:r>
      <w:r>
        <w:rPr>
          <w:spacing w:val="-2"/>
        </w:rPr>
        <w:t xml:space="preserve">особенностями </w:t>
      </w:r>
      <w:r>
        <w:t xml:space="preserve">архитектуры и духовно-нравственными ценностями народов России;</w:t>
      </w:r>
      <w:r/>
    </w:p>
    <w:p>
      <w:pPr>
        <w:pStyle w:val="1697"/>
        <w:ind w:right="1333"/>
        <w:jc w:val="left"/>
        <w:spacing w:line="355" w:lineRule="auto"/>
        <w:tabs>
          <w:tab w:val="left" w:pos="3215" w:leader="none"/>
          <w:tab w:val="left" w:pos="4054" w:leader="none"/>
          <w:tab w:val="left" w:pos="5037" w:leader="none"/>
          <w:tab w:val="left" w:pos="6323" w:leader="none"/>
          <w:tab w:val="left" w:pos="7761" w:leader="none"/>
          <w:tab w:val="left" w:pos="8155" w:leader="none"/>
          <w:tab w:val="left" w:pos="9435" w:leader="none"/>
        </w:tabs>
      </w:pPr>
      <w:r>
        <w:rPr>
          <w:spacing w:val="-2"/>
        </w:rPr>
        <w:t xml:space="preserve">устанавливать</w:t>
      </w:r>
      <w:r>
        <w:tab/>
      </w:r>
      <w:r>
        <w:rPr>
          <w:spacing w:val="-4"/>
        </w:rPr>
        <w:t xml:space="preserve">связь</w:t>
      </w:r>
      <w:r>
        <w:tab/>
      </w:r>
      <w:r>
        <w:rPr>
          <w:spacing w:val="-4"/>
        </w:rPr>
        <w:t xml:space="preserve">между</w:t>
      </w:r>
      <w:r>
        <w:tab/>
      </w:r>
      <w:r>
        <w:rPr>
          <w:spacing w:val="-2"/>
        </w:rPr>
        <w:t xml:space="preserve">историей</w:t>
      </w:r>
      <w:r>
        <w:tab/>
      </w:r>
      <w:r>
        <w:rPr>
          <w:spacing w:val="-2"/>
        </w:rPr>
        <w:t xml:space="preserve">памятника</w:t>
      </w:r>
      <w:r>
        <w:tab/>
      </w:r>
      <w:r>
        <w:rPr>
          <w:spacing w:val="-10"/>
        </w:rPr>
        <w:t xml:space="preserve">и</w:t>
      </w:r>
      <w:r>
        <w:tab/>
      </w:r>
      <w:r>
        <w:rPr>
          <w:spacing w:val="-2"/>
        </w:rPr>
        <w:t xml:space="preserve">историей</w:t>
      </w:r>
      <w:r>
        <w:tab/>
      </w:r>
      <w:r>
        <w:rPr>
          <w:spacing w:val="-2"/>
        </w:rPr>
        <w:t xml:space="preserve">края, </w:t>
      </w:r>
      <w:r>
        <w:t xml:space="preserve">характеризовать памятники истории и культуры;</w:t>
      </w:r>
      <w:r/>
    </w:p>
    <w:p>
      <w:pPr>
        <w:pStyle w:val="1697"/>
        <w:ind w:right="1330"/>
        <w:jc w:val="left"/>
        <w:spacing w:line="355" w:lineRule="auto"/>
      </w:pPr>
      <w:r>
        <w:t xml:space="preserve">иметь</w:t>
      </w:r>
      <w:r>
        <w:rPr>
          <w:spacing w:val="80"/>
        </w:rPr>
        <w:t xml:space="preserve"> </w:t>
      </w:r>
      <w:r>
        <w:t xml:space="preserve">представление</w:t>
      </w:r>
      <w:r>
        <w:rPr>
          <w:spacing w:val="80"/>
        </w:rPr>
        <w:t xml:space="preserve"> </w:t>
      </w:r>
      <w:r>
        <w:t xml:space="preserve">о</w:t>
      </w:r>
      <w:r>
        <w:rPr>
          <w:spacing w:val="80"/>
        </w:rPr>
        <w:t xml:space="preserve"> </w:t>
      </w:r>
      <w:r>
        <w:t xml:space="preserve">нравственном</w:t>
      </w:r>
      <w:r>
        <w:rPr>
          <w:spacing w:val="80"/>
        </w:rPr>
        <w:t xml:space="preserve"> </w:t>
      </w:r>
      <w:r>
        <w:t xml:space="preserve">и</w:t>
      </w:r>
      <w:r>
        <w:rPr>
          <w:spacing w:val="80"/>
        </w:rPr>
        <w:t xml:space="preserve"> </w:t>
      </w:r>
      <w:r>
        <w:t xml:space="preserve">научном</w:t>
      </w:r>
      <w:r>
        <w:rPr>
          <w:spacing w:val="80"/>
        </w:rPr>
        <w:t xml:space="preserve"> </w:t>
      </w:r>
      <w:r>
        <w:t xml:space="preserve">смысле</w:t>
      </w:r>
      <w:r>
        <w:rPr>
          <w:spacing w:val="80"/>
        </w:rPr>
        <w:t xml:space="preserve"> </w:t>
      </w:r>
      <w:r>
        <w:t xml:space="preserve">краеведческой </w:t>
      </w:r>
      <w:r>
        <w:rPr>
          <w:spacing w:val="-2"/>
        </w:rPr>
        <w:t xml:space="preserve">работы.</w:t>
      </w:r>
      <w:r/>
    </w:p>
    <w:p>
      <w:pPr>
        <w:pStyle w:val="1697"/>
        <w:ind w:left="1351" w:firstLine="0"/>
        <w:jc w:val="left"/>
        <w:spacing w:line="297" w:lineRule="exact"/>
      </w:pPr>
      <w:r>
        <w:t xml:space="preserve">Тема</w:t>
      </w:r>
      <w:r>
        <w:rPr>
          <w:spacing w:val="6"/>
        </w:rPr>
        <w:t xml:space="preserve"> </w:t>
      </w:r>
      <w:r>
        <w:t xml:space="preserve">27.</w:t>
      </w:r>
      <w:r>
        <w:rPr>
          <w:spacing w:val="1"/>
        </w:rPr>
        <w:t xml:space="preserve"> </w:t>
      </w:r>
      <w:r>
        <w:t xml:space="preserve">Музыкальная</w:t>
      </w:r>
      <w:r>
        <w:rPr>
          <w:spacing w:val="-3"/>
        </w:rPr>
        <w:t xml:space="preserve"> </w:t>
      </w:r>
      <w:r>
        <w:t xml:space="preserve">культура</w:t>
      </w:r>
      <w:r>
        <w:rPr>
          <w:spacing w:val="6"/>
        </w:rPr>
        <w:t xml:space="preserve"> </w:t>
      </w:r>
      <w:r>
        <w:t xml:space="preserve">народов </w:t>
      </w:r>
      <w:r>
        <w:rPr>
          <w:spacing w:val="-2"/>
        </w:rPr>
        <w:t xml:space="preserve">России.</w:t>
      </w:r>
      <w:r/>
    </w:p>
    <w:p>
      <w:pPr>
        <w:pStyle w:val="1697"/>
        <w:ind w:right="1331"/>
        <w:spacing w:before="133" w:line="355" w:lineRule="auto"/>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r/>
    </w:p>
    <w:p>
      <w:pPr>
        <w:pStyle w:val="1697"/>
        <w:ind w:left="684" w:right="1325"/>
        <w:spacing w:line="355" w:lineRule="auto"/>
      </w:pPr>
      <w:r>
        <w:t xml:space="preserve">обосновывать и доказывать важность музыки как культурного явления, как формы трансляции культурных ценностей;</w:t>
      </w:r>
      <w:r/>
    </w:p>
    <w:p>
      <w:pPr>
        <w:pStyle w:val="1697"/>
        <w:ind w:left="684" w:right="1336"/>
        <w:spacing w:line="350" w:lineRule="auto"/>
      </w:pPr>
      <w:r>
        <w:t xml:space="preserve">находить и обозначать средства выражения морального и нравственного смысла музыкальных произведений;</w:t>
      </w:r>
      <w:r/>
    </w:p>
    <w:p>
      <w:pPr>
        <w:pStyle w:val="1697"/>
        <w:ind w:left="684" w:right="1337"/>
        <w:spacing w:before="6" w:line="355" w:lineRule="auto"/>
      </w:pPr>
      <w:r>
        <w:t xml:space="preserve">знать основные темы музыкального творчества народов России, народные </w:t>
      </w:r>
      <w:r>
        <w:rPr>
          <w:spacing w:val="-2"/>
        </w:rPr>
        <w:t xml:space="preserve">инструменты.</w:t>
      </w:r>
      <w:r/>
    </w:p>
    <w:p>
      <w:pPr>
        <w:pStyle w:val="1697"/>
        <w:ind w:left="1351" w:firstLine="0"/>
        <w:spacing w:line="297" w:lineRule="exact"/>
      </w:pPr>
      <w:r>
        <w:t xml:space="preserve">Тема</w:t>
      </w:r>
      <w:r>
        <w:rPr>
          <w:spacing w:val="4"/>
        </w:rPr>
        <w:t xml:space="preserve"> </w:t>
      </w:r>
      <w:r>
        <w:t xml:space="preserve">28.</w:t>
      </w:r>
      <w:r>
        <w:rPr>
          <w:spacing w:val="-3"/>
        </w:rPr>
        <w:t xml:space="preserve"> </w:t>
      </w:r>
      <w:r>
        <w:t xml:space="preserve">Изобразительное</w:t>
      </w:r>
      <w:r>
        <w:rPr>
          <w:spacing w:val="7"/>
        </w:rPr>
        <w:t xml:space="preserve"> </w:t>
      </w:r>
      <w:r>
        <w:t xml:space="preserve">искусство</w:t>
      </w:r>
      <w:r>
        <w:rPr>
          <w:spacing w:val="7"/>
        </w:rPr>
        <w:t xml:space="preserve"> </w:t>
      </w:r>
      <w:r>
        <w:t xml:space="preserve">народов </w:t>
      </w:r>
      <w:r>
        <w:rPr>
          <w:spacing w:val="-2"/>
        </w:rPr>
        <w:t xml:space="preserve">России.</w:t>
      </w:r>
      <w:r/>
    </w:p>
    <w:p>
      <w:pPr>
        <w:pStyle w:val="1697"/>
        <w:ind w:left="684" w:right="1337"/>
        <w:spacing w:before="142" w:line="355" w:lineRule="auto"/>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r/>
    </w:p>
    <w:p>
      <w:pPr>
        <w:pStyle w:val="1697"/>
        <w:ind w:left="684" w:right="1343"/>
        <w:spacing w:line="355" w:lineRule="auto"/>
      </w:pPr>
      <w:r>
        <w:t xml:space="preserve">уметь объяснить, что такое скульптура, живопись, графика, фольклорные </w:t>
      </w:r>
      <w:r>
        <w:rPr>
          <w:spacing w:val="-2"/>
        </w:rPr>
        <w:t xml:space="preserve">орнаменты;</w:t>
      </w:r>
      <w:r/>
    </w:p>
    <w:p>
      <w:pPr>
        <w:pStyle w:val="1697"/>
        <w:ind w:left="684" w:right="1325"/>
        <w:spacing w:line="355" w:lineRule="auto"/>
      </w:pPr>
      <w:r>
        <w:t xml:space="preserve">обосновывать и доказывать важность изобразительного искусства как культурного явления, как формы трансляции культурных ценностей;</w:t>
      </w:r>
      <w:r/>
    </w:p>
    <w:p>
      <w:pPr>
        <w:pStyle w:val="1697"/>
        <w:ind w:left="684" w:right="1336"/>
        <w:spacing w:line="355" w:lineRule="auto"/>
      </w:pPr>
      <w:r>
        <w:t xml:space="preserve">находить и обозначать средства выражения морального и нравственного смысла изобразительного искусства;</w:t>
      </w:r>
      <w:r/>
    </w:p>
    <w:p>
      <w:pPr>
        <w:pStyle w:val="1697"/>
        <w:ind w:left="1351" w:right="2467" w:firstLine="0"/>
        <w:spacing w:line="357" w:lineRule="auto"/>
      </w:pPr>
      <w:r>
        <w:t xml:space="preserve">знать основные темы изобразительного искусства народов России. Тема 29. Фольклор и литература народов России.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spacing w:before="63" w:line="355" w:lineRule="auto"/>
      </w:pPr>
      <w:r>
        <w:t xml:space="preserve">Знать и понимать, что такое пословицы и поговорки, обосновывать</w:t>
      </w:r>
      <w:r>
        <w:rPr>
          <w:spacing w:val="80"/>
        </w:rPr>
        <w:t xml:space="preserve"> </w:t>
      </w:r>
      <w:r>
        <w:t xml:space="preserve">важность и нужность этих языковых выразительных средств;</w:t>
      </w:r>
      <w:r/>
    </w:p>
    <w:p>
      <w:pPr>
        <w:pStyle w:val="1697"/>
        <w:ind w:left="1351" w:right="1325" w:firstLine="0"/>
        <w:spacing w:line="355" w:lineRule="auto"/>
      </w:pPr>
      <w:r>
        <w:t xml:space="preserve">понимать и объяснять, что такое эпос, миф, сказка, былина, песня; воспринимать</w:t>
      </w:r>
      <w:r>
        <w:rPr>
          <w:spacing w:val="14"/>
        </w:rPr>
        <w:t xml:space="preserve"> </w:t>
      </w:r>
      <w:r>
        <w:t xml:space="preserve">и</w:t>
      </w:r>
      <w:r>
        <w:rPr>
          <w:spacing w:val="11"/>
        </w:rPr>
        <w:t xml:space="preserve"> </w:t>
      </w:r>
      <w:r>
        <w:t xml:space="preserve">объяснять</w:t>
      </w:r>
      <w:r>
        <w:rPr>
          <w:spacing w:val="17"/>
        </w:rPr>
        <w:t xml:space="preserve"> </w:t>
      </w:r>
      <w:r>
        <w:t xml:space="preserve">на</w:t>
      </w:r>
      <w:r>
        <w:rPr>
          <w:spacing w:val="10"/>
        </w:rPr>
        <w:t xml:space="preserve"> </w:t>
      </w:r>
      <w:r>
        <w:t xml:space="preserve">примерах</w:t>
      </w:r>
      <w:r>
        <w:rPr>
          <w:spacing w:val="10"/>
        </w:rPr>
        <w:t xml:space="preserve"> </w:t>
      </w:r>
      <w:r>
        <w:t xml:space="preserve">важность</w:t>
      </w:r>
      <w:r>
        <w:rPr>
          <w:spacing w:val="12"/>
        </w:rPr>
        <w:t xml:space="preserve"> </w:t>
      </w:r>
      <w:r>
        <w:t xml:space="preserve">понимания</w:t>
      </w:r>
      <w:r>
        <w:rPr>
          <w:spacing w:val="16"/>
        </w:rPr>
        <w:t xml:space="preserve"> </w:t>
      </w:r>
      <w:r>
        <w:t xml:space="preserve">фольклора</w:t>
      </w:r>
      <w:r>
        <w:rPr>
          <w:spacing w:val="22"/>
        </w:rPr>
        <w:t xml:space="preserve"> </w:t>
      </w:r>
      <w:r>
        <w:rPr>
          <w:spacing w:val="-5"/>
        </w:rPr>
        <w:t xml:space="preserve">как</w:t>
      </w:r>
      <w:r/>
    </w:p>
    <w:p>
      <w:pPr>
        <w:pStyle w:val="1697"/>
        <w:ind w:left="684" w:firstLine="0"/>
        <w:spacing w:line="297" w:lineRule="exact"/>
      </w:pPr>
      <w:r>
        <w:t xml:space="preserve">отражения</w:t>
      </w:r>
      <w:r>
        <w:rPr>
          <w:spacing w:val="-1"/>
        </w:rPr>
        <w:t xml:space="preserve"> </w:t>
      </w:r>
      <w:r>
        <w:t xml:space="preserve">истории</w:t>
      </w:r>
      <w:r>
        <w:rPr>
          <w:spacing w:val="2"/>
        </w:rPr>
        <w:t xml:space="preserve"> </w:t>
      </w:r>
      <w:r>
        <w:t xml:space="preserve">народа</w:t>
      </w:r>
      <w:r>
        <w:rPr>
          <w:spacing w:val="1"/>
        </w:rPr>
        <w:t xml:space="preserve"> </w:t>
      </w:r>
      <w:r>
        <w:t xml:space="preserve">и</w:t>
      </w:r>
      <w:r>
        <w:rPr>
          <w:spacing w:val="2"/>
        </w:rPr>
        <w:t xml:space="preserve"> </w:t>
      </w:r>
      <w:r>
        <w:t xml:space="preserve">его</w:t>
      </w:r>
      <w:r>
        <w:rPr>
          <w:spacing w:val="6"/>
        </w:rPr>
        <w:t xml:space="preserve"> </w:t>
      </w:r>
      <w:r>
        <w:t xml:space="preserve">ценностей,</w:t>
      </w:r>
      <w:r>
        <w:rPr>
          <w:spacing w:val="4"/>
        </w:rPr>
        <w:t xml:space="preserve"> </w:t>
      </w:r>
      <w:r>
        <w:t xml:space="preserve">морали</w:t>
      </w:r>
      <w:r>
        <w:rPr>
          <w:spacing w:val="1"/>
        </w:rPr>
        <w:t xml:space="preserve"> </w:t>
      </w:r>
      <w:r>
        <w:t xml:space="preserve">и</w:t>
      </w:r>
      <w:r>
        <w:rPr>
          <w:spacing w:val="7"/>
        </w:rPr>
        <w:t xml:space="preserve"> </w:t>
      </w:r>
      <w:r>
        <w:rPr>
          <w:spacing w:val="-2"/>
        </w:rPr>
        <w:t xml:space="preserve">нравственности;</w:t>
      </w:r>
      <w:r/>
    </w:p>
    <w:p>
      <w:pPr>
        <w:pStyle w:val="1697"/>
        <w:ind w:left="684" w:right="1336"/>
        <w:spacing w:before="136" w:line="355" w:lineRule="auto"/>
      </w:pPr>
      <w:r>
        <w:t xml:space="preserve">знать, что такое национальная литература и каковы её выразительные </w:t>
      </w:r>
      <w:r>
        <w:rPr>
          <w:spacing w:val="-2"/>
        </w:rPr>
        <w:t xml:space="preserve">средства;</w:t>
      </w:r>
      <w:r/>
    </w:p>
    <w:p>
      <w:pPr>
        <w:pStyle w:val="1697"/>
        <w:ind w:left="1351" w:right="1694" w:firstLine="0"/>
        <w:spacing w:before="3" w:line="355" w:lineRule="auto"/>
      </w:pPr>
      <w:r>
        <w:t xml:space="preserve">оценивать морально-нравственный потенциал национальной литературы. Тема 30. Бытовые традиции народов России: пища, одежда, дом.</w:t>
      </w:r>
      <w:r/>
    </w:p>
    <w:p>
      <w:pPr>
        <w:pStyle w:val="1697"/>
        <w:ind w:left="684" w:right="1332"/>
        <w:spacing w:line="352" w:lineRule="auto"/>
      </w:pPr>
      <w:r>
        <w:t xml:space="preserve">Знать и уметь объяснить взаимосвязь между бытом и природными</w:t>
      </w:r>
      <w:r>
        <w:rPr>
          <w:spacing w:val="40"/>
        </w:rPr>
        <w:t xml:space="preserve"> </w:t>
      </w:r>
      <w:r>
        <w:t xml:space="preserve">условиями проживания народа на примерах</w:t>
      </w:r>
      <w:r>
        <w:rPr>
          <w:spacing w:val="40"/>
        </w:rPr>
        <w:t xml:space="preserve"> </w:t>
      </w:r>
      <w:r>
        <w:t xml:space="preserve">из</w:t>
      </w:r>
      <w:r>
        <w:rPr>
          <w:spacing w:val="40"/>
        </w:rPr>
        <w:t xml:space="preserve"> </w:t>
      </w:r>
      <w:r>
        <w:t xml:space="preserve">истории и культуры своего</w:t>
      </w:r>
      <w:r>
        <w:rPr>
          <w:spacing w:val="40"/>
        </w:rPr>
        <w:t xml:space="preserve"> </w:t>
      </w:r>
      <w:r>
        <w:rPr>
          <w:spacing w:val="-2"/>
        </w:rPr>
        <w:t xml:space="preserve">региона;</w:t>
      </w:r>
      <w:r/>
    </w:p>
    <w:p>
      <w:pPr>
        <w:pStyle w:val="1697"/>
        <w:ind w:left="684" w:right="1335"/>
        <w:spacing w:line="355" w:lineRule="auto"/>
      </w:pPr>
      <w:r>
        <w:t xml:space="preserve">уметь</w:t>
      </w:r>
      <w:r>
        <w:rPr>
          <w:spacing w:val="40"/>
        </w:rPr>
        <w:t xml:space="preserve"> </w:t>
      </w:r>
      <w:r>
        <w:t xml:space="preserve">доказывать</w:t>
      </w:r>
      <w:r>
        <w:rPr>
          <w:spacing w:val="40"/>
        </w:rPr>
        <w:t xml:space="preserve"> </w:t>
      </w:r>
      <w:r>
        <w:t xml:space="preserve">и</w:t>
      </w:r>
      <w:r>
        <w:rPr>
          <w:spacing w:val="40"/>
        </w:rPr>
        <w:t xml:space="preserve"> </w:t>
      </w:r>
      <w:r>
        <w:t xml:space="preserve">отстаивать</w:t>
      </w:r>
      <w:r>
        <w:rPr>
          <w:spacing w:val="40"/>
        </w:rPr>
        <w:t xml:space="preserve"> </w:t>
      </w:r>
      <w:r>
        <w:t xml:space="preserve">важность</w:t>
      </w:r>
      <w:r>
        <w:rPr>
          <w:spacing w:val="40"/>
        </w:rPr>
        <w:t xml:space="preserve"> </w:t>
      </w:r>
      <w:r>
        <w:t xml:space="preserve">сохранения</w:t>
      </w:r>
      <w:r>
        <w:rPr>
          <w:spacing w:val="40"/>
        </w:rPr>
        <w:t xml:space="preserve"> </w:t>
      </w:r>
      <w:r>
        <w:t xml:space="preserve">и</w:t>
      </w:r>
      <w:r>
        <w:rPr>
          <w:spacing w:val="40"/>
        </w:rPr>
        <w:t xml:space="preserve"> </w:t>
      </w:r>
      <w:r>
        <w:t xml:space="preserve">развития культурных, духовно-нравственных, семейных и этнических традиций, многообразия культур;</w:t>
      </w:r>
      <w:r/>
    </w:p>
    <w:p>
      <w:pPr>
        <w:pStyle w:val="1697"/>
        <w:ind w:left="684" w:right="1336"/>
        <w:spacing w:before="2" w:line="352" w:lineRule="auto"/>
      </w:pPr>
      <w: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p>
    <w:p>
      <w:pPr>
        <w:pStyle w:val="1697"/>
        <w:ind w:left="684" w:right="1325"/>
        <w:spacing w:before="1" w:line="355" w:lineRule="auto"/>
      </w:pPr>
      <w: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r/>
    </w:p>
    <w:p>
      <w:pPr>
        <w:pStyle w:val="1697"/>
        <w:ind w:left="1351" w:firstLine="0"/>
        <w:spacing w:line="296" w:lineRule="exact"/>
      </w:pPr>
      <w:r>
        <w:t xml:space="preserve">Тема</w:t>
      </w:r>
      <w:r>
        <w:rPr>
          <w:spacing w:val="3"/>
        </w:rPr>
        <w:t xml:space="preserve"> </w:t>
      </w:r>
      <w:r>
        <w:t xml:space="preserve">31. Культурная</w:t>
      </w:r>
      <w:r>
        <w:rPr>
          <w:spacing w:val="2"/>
        </w:rPr>
        <w:t xml:space="preserve"> </w:t>
      </w:r>
      <w:r>
        <w:t xml:space="preserve">карта России</w:t>
      </w:r>
      <w:r>
        <w:rPr>
          <w:spacing w:val="5"/>
        </w:rPr>
        <w:t xml:space="preserve"> </w:t>
      </w:r>
      <w:r>
        <w:t xml:space="preserve">(практическое</w:t>
      </w:r>
      <w:r>
        <w:rPr>
          <w:spacing w:val="1"/>
        </w:rPr>
        <w:t xml:space="preserve"> </w:t>
      </w:r>
      <w:r>
        <w:rPr>
          <w:spacing w:val="-2"/>
        </w:rPr>
        <w:t xml:space="preserve">занятие).</w:t>
      </w:r>
      <w:r/>
    </w:p>
    <w:p>
      <w:pPr>
        <w:pStyle w:val="1697"/>
        <w:ind w:left="684" w:right="1321"/>
        <w:spacing w:before="143" w:line="355" w:lineRule="auto"/>
      </w:pPr>
      <w:r>
        <w:t xml:space="preserve">Знать и уметь объяснить отличия культурной географии от физической и политической географии;</w:t>
      </w:r>
      <w:r/>
    </w:p>
    <w:p>
      <w:pPr>
        <w:pStyle w:val="1697"/>
        <w:ind w:left="1351" w:firstLine="0"/>
        <w:spacing w:line="297" w:lineRule="exact"/>
      </w:pPr>
      <w:r>
        <w:t xml:space="preserve">понимать,</w:t>
      </w:r>
      <w:r>
        <w:rPr>
          <w:spacing w:val="-2"/>
        </w:rPr>
        <w:t xml:space="preserve"> </w:t>
      </w:r>
      <w:r>
        <w:t xml:space="preserve">что</w:t>
      </w:r>
      <w:r>
        <w:rPr>
          <w:spacing w:val="4"/>
        </w:rPr>
        <w:t xml:space="preserve"> </w:t>
      </w:r>
      <w:r>
        <w:t xml:space="preserve">такое</w:t>
      </w:r>
      <w:r>
        <w:rPr>
          <w:spacing w:val="3"/>
        </w:rPr>
        <w:t xml:space="preserve"> </w:t>
      </w:r>
      <w:r>
        <w:t xml:space="preserve">культурная</w:t>
      </w:r>
      <w:r>
        <w:rPr>
          <w:spacing w:val="-2"/>
        </w:rPr>
        <w:t xml:space="preserve"> </w:t>
      </w:r>
      <w:r>
        <w:t xml:space="preserve">карта</w:t>
      </w:r>
      <w:r>
        <w:rPr>
          <w:spacing w:val="4"/>
        </w:rPr>
        <w:t xml:space="preserve"> </w:t>
      </w:r>
      <w:r>
        <w:t xml:space="preserve">народов</w:t>
      </w:r>
      <w:r>
        <w:rPr>
          <w:spacing w:val="1"/>
        </w:rPr>
        <w:t xml:space="preserve"> </w:t>
      </w:r>
      <w:r>
        <w:rPr>
          <w:spacing w:val="-2"/>
        </w:rPr>
        <w:t xml:space="preserve">России;</w:t>
      </w:r>
      <w:r/>
    </w:p>
    <w:p>
      <w:pPr>
        <w:pStyle w:val="1697"/>
        <w:ind w:left="684" w:right="1326"/>
        <w:spacing w:before="142" w:line="355" w:lineRule="auto"/>
      </w:pPr>
      <w:r>
        <w:t xml:space="preserve">описывать отдельные области культурной карты в соответствии с их </w:t>
      </w:r>
      <w:r>
        <w:rPr>
          <w:spacing w:val="-2"/>
        </w:rPr>
        <w:t xml:space="preserve">особенностями.</w:t>
      </w:r>
      <w:r/>
    </w:p>
    <w:p>
      <w:pPr>
        <w:pStyle w:val="1697"/>
        <w:ind w:left="1351" w:firstLine="0"/>
        <w:spacing w:line="292" w:lineRule="exact"/>
      </w:pPr>
      <w:r>
        <w:t xml:space="preserve">Тема</w:t>
      </w:r>
      <w:r>
        <w:rPr>
          <w:spacing w:val="3"/>
        </w:rPr>
        <w:t xml:space="preserve"> </w:t>
      </w:r>
      <w:r>
        <w:t xml:space="preserve">32. Единство</w:t>
      </w:r>
      <w:r>
        <w:rPr>
          <w:spacing w:val="5"/>
        </w:rPr>
        <w:t xml:space="preserve"> </w:t>
      </w:r>
      <w:r>
        <w:t xml:space="preserve">страны</w:t>
      </w:r>
      <w:r>
        <w:rPr>
          <w:spacing w:val="1"/>
        </w:rPr>
        <w:t xml:space="preserve"> </w:t>
      </w:r>
      <w:r>
        <w:t xml:space="preserve">–</w:t>
      </w:r>
      <w:r>
        <w:rPr>
          <w:spacing w:val="5"/>
        </w:rPr>
        <w:t xml:space="preserve"> </w:t>
      </w:r>
      <w:r>
        <w:t xml:space="preserve">залог будущего</w:t>
      </w:r>
      <w:r>
        <w:rPr>
          <w:spacing w:val="1"/>
        </w:rPr>
        <w:t xml:space="preserve"> </w:t>
      </w:r>
      <w:r>
        <w:rPr>
          <w:spacing w:val="-2"/>
        </w:rPr>
        <w:t xml:space="preserve">России.</w:t>
      </w:r>
      <w:r/>
    </w:p>
    <w:p>
      <w:pPr>
        <w:pStyle w:val="1697"/>
        <w:ind w:left="684" w:right="1328"/>
        <w:spacing w:before="143" w:line="357" w:lineRule="auto"/>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jc w:val="left"/>
        <w:spacing w:before="63" w:line="355" w:lineRule="auto"/>
      </w:pPr>
      <w:r>
        <w:t xml:space="preserve">понимать</w:t>
      </w:r>
      <w:r>
        <w:rPr>
          <w:spacing w:val="80"/>
        </w:rPr>
        <w:t xml:space="preserve"> </w:t>
      </w:r>
      <w:r>
        <w:t xml:space="preserve">и</w:t>
      </w:r>
      <w:r>
        <w:rPr>
          <w:spacing w:val="79"/>
        </w:rPr>
        <w:t xml:space="preserve"> </w:t>
      </w:r>
      <w:r>
        <w:t xml:space="preserve">доказывать</w:t>
      </w:r>
      <w:r>
        <w:rPr>
          <w:spacing w:val="80"/>
        </w:rPr>
        <w:t xml:space="preserve"> </w:t>
      </w:r>
      <w:r>
        <w:t xml:space="preserve">важность</w:t>
      </w:r>
      <w:r>
        <w:rPr>
          <w:spacing w:val="80"/>
        </w:rPr>
        <w:t xml:space="preserve"> </w:t>
      </w:r>
      <w:r>
        <w:t xml:space="preserve">и</w:t>
      </w:r>
      <w:r>
        <w:rPr>
          <w:spacing w:val="80"/>
        </w:rPr>
        <w:t xml:space="preserve"> </w:t>
      </w:r>
      <w:r>
        <w:t xml:space="preserve">преимущества</w:t>
      </w:r>
      <w:r>
        <w:rPr>
          <w:spacing w:val="40"/>
        </w:rPr>
        <w:t xml:space="preserve"> </w:t>
      </w:r>
      <w:r>
        <w:t xml:space="preserve">этого</w:t>
      </w:r>
      <w:r>
        <w:rPr>
          <w:spacing w:val="80"/>
        </w:rPr>
        <w:t xml:space="preserve"> </w:t>
      </w:r>
      <w:r>
        <w:t xml:space="preserve">единства</w:t>
      </w:r>
      <w:r>
        <w:rPr>
          <w:spacing w:val="80"/>
        </w:rPr>
        <w:t xml:space="preserve"> </w:t>
      </w:r>
      <w:r>
        <w:t xml:space="preserve">перед требованиями национального самоопределения отдельных этносов.</w:t>
      </w:r>
      <w:r/>
    </w:p>
    <w:p>
      <w:pPr>
        <w:pStyle w:val="1699"/>
        <w:numPr>
          <w:ilvl w:val="3"/>
          <w:numId w:val="388"/>
        </w:numPr>
        <w:ind w:left="684" w:right="1330" w:firstLine="667"/>
        <w:jc w:val="left"/>
        <w:spacing w:before="0" w:after="0" w:line="355" w:lineRule="auto"/>
        <w:tabs>
          <w:tab w:val="left" w:pos="2339" w:leader="none"/>
        </w:tabs>
        <w:rPr>
          <w:sz w:val="26"/>
        </w:rPr>
      </w:pPr>
      <w:r>
        <w:rPr>
          <w:sz w:val="26"/>
        </w:rPr>
        <w:t xml:space="preserve">К</w:t>
      </w:r>
      <w:r>
        <w:rPr>
          <w:spacing w:val="40"/>
          <w:sz w:val="26"/>
        </w:rPr>
        <w:t xml:space="preserve"> </w:t>
      </w:r>
      <w:r>
        <w:rPr>
          <w:sz w:val="26"/>
        </w:rPr>
        <w:t xml:space="preserve">концу</w:t>
      </w:r>
      <w:r>
        <w:rPr>
          <w:spacing w:val="40"/>
          <w:sz w:val="26"/>
        </w:rPr>
        <w:t xml:space="preserve"> </w:t>
      </w:r>
      <w:r>
        <w:rPr>
          <w:sz w:val="26"/>
        </w:rPr>
        <w:t xml:space="preserve">обучения</w:t>
      </w:r>
      <w:r>
        <w:rPr>
          <w:spacing w:val="40"/>
          <w:sz w:val="26"/>
        </w:rPr>
        <w:t xml:space="preserve"> </w:t>
      </w:r>
      <w:r>
        <w:rPr>
          <w:sz w:val="26"/>
        </w:rPr>
        <w:t xml:space="preserve">в</w:t>
      </w:r>
      <w:r>
        <w:rPr>
          <w:spacing w:val="40"/>
          <w:sz w:val="26"/>
        </w:rPr>
        <w:t xml:space="preserve"> </w:t>
      </w:r>
      <w:r>
        <w:rPr>
          <w:sz w:val="26"/>
        </w:rPr>
        <w:t xml:space="preserve">6</w:t>
      </w:r>
      <w:r>
        <w:rPr>
          <w:spacing w:val="40"/>
          <w:sz w:val="26"/>
        </w:rPr>
        <w:t xml:space="preserve"> </w:t>
      </w:r>
      <w:r>
        <w:rPr>
          <w:sz w:val="26"/>
        </w:rPr>
        <w:t xml:space="preserve">классе</w:t>
      </w:r>
      <w:r>
        <w:rPr>
          <w:spacing w:val="40"/>
          <w:sz w:val="26"/>
        </w:rPr>
        <w:t xml:space="preserve"> </w:t>
      </w:r>
      <w:r>
        <w:rPr>
          <w:sz w:val="26"/>
        </w:rPr>
        <w:t xml:space="preserve">обучающийся</w:t>
      </w:r>
      <w:r>
        <w:rPr>
          <w:spacing w:val="40"/>
          <w:sz w:val="26"/>
        </w:rPr>
        <w:t xml:space="preserve"> </w:t>
      </w:r>
      <w:r>
        <w:rPr>
          <w:sz w:val="26"/>
        </w:rPr>
        <w:t xml:space="preserve">получит</w:t>
      </w:r>
      <w:r>
        <w:rPr>
          <w:spacing w:val="40"/>
          <w:sz w:val="26"/>
        </w:rPr>
        <w:t xml:space="preserve"> </w:t>
      </w:r>
      <w:r>
        <w:rPr>
          <w:sz w:val="26"/>
        </w:rPr>
        <w:t xml:space="preserve">следующие</w:t>
      </w:r>
      <w:r>
        <w:rPr>
          <w:spacing w:val="40"/>
          <w:sz w:val="26"/>
        </w:rPr>
        <w:t xml:space="preserve"> </w:t>
      </w:r>
      <w:r>
        <w:rPr>
          <w:sz w:val="26"/>
        </w:rPr>
        <w:t xml:space="preserve">предметные результаты по отдельным темам программы по ОДНКНР.</w:t>
      </w:r>
      <w:r/>
    </w:p>
    <w:p>
      <w:pPr>
        <w:pStyle w:val="1697"/>
        <w:ind w:left="1351" w:right="3606" w:firstLine="0"/>
        <w:jc w:val="left"/>
        <w:spacing w:line="350" w:lineRule="auto"/>
      </w:pPr>
      <w:r>
        <w:t xml:space="preserve">Тематический блок</w:t>
      </w:r>
      <w:r>
        <w:rPr>
          <w:spacing w:val="-1"/>
        </w:rPr>
        <w:t xml:space="preserve"> </w:t>
      </w:r>
      <w:r>
        <w:t xml:space="preserve">1. «Культура как социальность». Тема 1. Мир культуры: его структура.</w:t>
      </w:r>
      <w:r/>
    </w:p>
    <w:p>
      <w:pPr>
        <w:pStyle w:val="1697"/>
        <w:ind w:left="1351" w:right="1328" w:firstLine="0"/>
        <w:jc w:val="left"/>
        <w:spacing w:before="1" w:line="357" w:lineRule="auto"/>
        <w:tabs>
          <w:tab w:val="left" w:pos="2635" w:leader="none"/>
          <w:tab w:val="left" w:pos="4074" w:leader="none"/>
          <w:tab w:val="left" w:pos="5628" w:leader="none"/>
          <w:tab w:val="left" w:pos="6817" w:leader="none"/>
          <w:tab w:val="left" w:pos="7301" w:leader="none"/>
          <w:tab w:val="left" w:pos="8634" w:leader="none"/>
          <w:tab w:val="left" w:pos="9765" w:leader="none"/>
        </w:tabs>
      </w:pPr>
      <w:r>
        <w:t xml:space="preserve">Знать и уметь объяснить структуру культуры как социального явления; </w:t>
      </w:r>
      <w:r>
        <w:rPr>
          <w:spacing w:val="-2"/>
        </w:rPr>
        <w:t xml:space="preserve">понимать</w:t>
      </w:r>
      <w:r>
        <w:tab/>
      </w:r>
      <w:r>
        <w:rPr>
          <w:spacing w:val="-2"/>
        </w:rPr>
        <w:t xml:space="preserve">специфику</w:t>
      </w:r>
      <w:r>
        <w:tab/>
      </w:r>
      <w:r>
        <w:rPr>
          <w:spacing w:val="-2"/>
        </w:rPr>
        <w:t xml:space="preserve">социальных</w:t>
      </w:r>
      <w:r>
        <w:tab/>
      </w:r>
      <w:r>
        <w:rPr>
          <w:spacing w:val="-2"/>
        </w:rPr>
        <w:t xml:space="preserve">явлений,</w:t>
      </w:r>
      <w:r>
        <w:tab/>
      </w:r>
      <w:r>
        <w:rPr>
          <w:spacing w:val="-6"/>
        </w:rPr>
        <w:t xml:space="preserve">их</w:t>
      </w:r>
      <w:r>
        <w:tab/>
      </w:r>
      <w:r>
        <w:rPr>
          <w:spacing w:val="-2"/>
        </w:rPr>
        <w:t xml:space="preserve">ключевые</w:t>
      </w:r>
      <w:r>
        <w:tab/>
      </w:r>
      <w:r>
        <w:rPr>
          <w:spacing w:val="-2"/>
        </w:rPr>
        <w:t xml:space="preserve">отличия</w:t>
      </w:r>
      <w:r>
        <w:tab/>
      </w:r>
      <w:r>
        <w:rPr>
          <w:spacing w:val="-6"/>
        </w:rPr>
        <w:t xml:space="preserve">от</w:t>
      </w:r>
      <w:r/>
    </w:p>
    <w:p>
      <w:pPr>
        <w:pStyle w:val="1697"/>
        <w:ind w:left="684" w:firstLine="0"/>
        <w:jc w:val="left"/>
        <w:spacing w:line="296" w:lineRule="exact"/>
      </w:pPr>
      <w:r>
        <w:t xml:space="preserve">природных</w:t>
      </w:r>
      <w:r>
        <w:rPr>
          <w:spacing w:val="9"/>
        </w:rPr>
        <w:t xml:space="preserve"> </w:t>
      </w:r>
      <w:r>
        <w:rPr>
          <w:spacing w:val="-2"/>
        </w:rPr>
        <w:t xml:space="preserve">явлений;</w:t>
      </w:r>
      <w:r/>
    </w:p>
    <w:p>
      <w:pPr>
        <w:pStyle w:val="1697"/>
        <w:ind w:left="684" w:right="1321"/>
        <w:spacing w:before="143" w:line="352" w:lineRule="auto"/>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p>
    <w:p>
      <w:pPr>
        <w:pStyle w:val="1697"/>
        <w:ind w:left="684" w:right="1327"/>
        <w:spacing w:before="2" w:line="355" w:lineRule="auto"/>
      </w:pPr>
      <w:r>
        <w:t xml:space="preserve">понимать зависимость социальных процессов от культурно-исторических </w:t>
      </w:r>
      <w:r>
        <w:rPr>
          <w:spacing w:val="-2"/>
        </w:rPr>
        <w:t xml:space="preserve">процессов;</w:t>
      </w:r>
      <w:r/>
    </w:p>
    <w:p>
      <w:pPr>
        <w:pStyle w:val="1697"/>
        <w:ind w:left="684" w:right="1321"/>
        <w:spacing w:line="357" w:lineRule="auto"/>
      </w:pPr>
      <w:r>
        <w:t xml:space="preserve">уметь объяснить взаимосвязь между научно-техническим прогрессом и этапами развития социума.</w:t>
      </w:r>
      <w:r/>
    </w:p>
    <w:p>
      <w:pPr>
        <w:pStyle w:val="1697"/>
        <w:ind w:left="1351" w:firstLine="0"/>
        <w:spacing w:line="291" w:lineRule="exact"/>
      </w:pPr>
      <w:r>
        <w:t xml:space="preserve">Тема</w:t>
      </w:r>
      <w:r>
        <w:rPr>
          <w:spacing w:val="7"/>
        </w:rPr>
        <w:t xml:space="preserve"> </w:t>
      </w:r>
      <w:r>
        <w:t xml:space="preserve">2.</w:t>
      </w:r>
      <w:r>
        <w:rPr>
          <w:spacing w:val="3"/>
        </w:rPr>
        <w:t xml:space="preserve"> </w:t>
      </w:r>
      <w:r>
        <w:t xml:space="preserve">Культура</w:t>
      </w:r>
      <w:r>
        <w:rPr>
          <w:spacing w:val="-2"/>
        </w:rPr>
        <w:t xml:space="preserve"> </w:t>
      </w:r>
      <w:r>
        <w:t xml:space="preserve">России:</w:t>
      </w:r>
      <w:r>
        <w:rPr>
          <w:spacing w:val="3"/>
        </w:rPr>
        <w:t xml:space="preserve"> </w:t>
      </w:r>
      <w:r>
        <w:t xml:space="preserve">многообразие</w:t>
      </w:r>
      <w:r>
        <w:rPr>
          <w:spacing w:val="-1"/>
        </w:rPr>
        <w:t xml:space="preserve"> </w:t>
      </w:r>
      <w:r>
        <w:rPr>
          <w:spacing w:val="-2"/>
        </w:rPr>
        <w:t xml:space="preserve">регионов.</w:t>
      </w:r>
      <w:r/>
    </w:p>
    <w:p>
      <w:pPr>
        <w:pStyle w:val="1697"/>
        <w:ind w:left="1351" w:firstLine="0"/>
        <w:spacing w:before="140"/>
      </w:pPr>
      <w:r>
        <w:t xml:space="preserve">Характеризовать</w:t>
      </w:r>
      <w:r>
        <w:rPr>
          <w:spacing w:val="9"/>
        </w:rPr>
        <w:t xml:space="preserve"> </w:t>
      </w:r>
      <w:r>
        <w:t xml:space="preserve">административно-территориальное</w:t>
      </w:r>
      <w:r>
        <w:rPr>
          <w:spacing w:val="5"/>
        </w:rPr>
        <w:t xml:space="preserve"> </w:t>
      </w:r>
      <w:r>
        <w:t xml:space="preserve">деление</w:t>
      </w:r>
      <w:r>
        <w:rPr>
          <w:spacing w:val="10"/>
        </w:rPr>
        <w:t xml:space="preserve"> </w:t>
      </w:r>
      <w:r>
        <w:rPr>
          <w:spacing w:val="-2"/>
        </w:rPr>
        <w:t xml:space="preserve">России;</w:t>
      </w:r>
      <w:r/>
    </w:p>
    <w:p>
      <w:pPr>
        <w:pStyle w:val="1697"/>
        <w:ind w:left="684" w:right="1327"/>
        <w:spacing w:before="143" w:line="355" w:lineRule="auto"/>
      </w:pPr>
      <w:r>
        <w:t xml:space="preserve">знать количество регионов, различать субъекты и</w:t>
      </w:r>
      <w:r>
        <w:rPr>
          <w:spacing w:val="40"/>
        </w:rPr>
        <w:t xml:space="preserve"> </w:t>
      </w:r>
      <w:r>
        <w:t xml:space="preserve">федеральные округа,</w:t>
      </w:r>
      <w:r>
        <w:rPr>
          <w:spacing w:val="80"/>
        </w:rPr>
        <w:t xml:space="preserve"> </w:t>
      </w:r>
      <w:r>
        <w:t xml:space="preserve">уметь показать их на административной карте России;</w:t>
      </w:r>
      <w:r/>
    </w:p>
    <w:p>
      <w:pPr>
        <w:pStyle w:val="1697"/>
        <w:ind w:left="684" w:right="1328"/>
        <w:spacing w:line="355" w:lineRule="auto"/>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 xml:space="preserve">этносов;</w:t>
      </w:r>
      <w:r/>
    </w:p>
    <w:p>
      <w:pPr>
        <w:pStyle w:val="1697"/>
        <w:ind w:left="684" w:right="1328"/>
        <w:spacing w:line="355" w:lineRule="auto"/>
      </w:pPr>
      <w:r>
        <w:t xml:space="preserve">объяснять принцип равенства прав каждого человека,</w:t>
      </w:r>
      <w:r>
        <w:rPr>
          <w:spacing w:val="40"/>
        </w:rPr>
        <w:t xml:space="preserve"> </w:t>
      </w:r>
      <w:r>
        <w:t xml:space="preserve">вне зависимости от</w:t>
      </w:r>
      <w:r>
        <w:rPr>
          <w:spacing w:val="80"/>
        </w:rPr>
        <w:t xml:space="preserve"> </w:t>
      </w:r>
      <w:r>
        <w:t xml:space="preserve">его принадлежности к тому или иному народу;</w:t>
      </w:r>
      <w:r/>
    </w:p>
    <w:p>
      <w:pPr>
        <w:pStyle w:val="1697"/>
        <w:ind w:left="684" w:right="1330"/>
        <w:spacing w:line="355" w:lineRule="auto"/>
      </w:pPr>
      <w:r>
        <w:t xml:space="preserve">понимать ценность многообразия культурных укладов народов Российской </w:t>
      </w:r>
      <w:r>
        <w:rPr>
          <w:spacing w:val="-2"/>
        </w:rPr>
        <w:t xml:space="preserve">Федерации;</w:t>
      </w:r>
      <w:r/>
    </w:p>
    <w:p>
      <w:pPr>
        <w:pStyle w:val="1697"/>
        <w:ind w:left="684" w:right="1321"/>
        <w:spacing w:line="355" w:lineRule="auto"/>
      </w:pPr>
      <w:r>
        <w:t xml:space="preserve">демонстрировать готовность к сохранению межнационального и межрелигиозного согласия в России;</w:t>
      </w:r>
      <w:r/>
    </w:p>
    <w:p>
      <w:pPr>
        <w:pStyle w:val="1697"/>
        <w:ind w:left="684" w:right="1331"/>
        <w:spacing w:line="357" w:lineRule="auto"/>
      </w:pPr>
      <w:r>
        <w:t xml:space="preserve">характеризовать духовную культуру всех народов России как общее достояние и богатство нашей многонациональной Родины.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0" w:firstLine="0"/>
        <w:jc w:val="left"/>
      </w:pPr>
      <w:r/>
      <w:r/>
    </w:p>
    <w:p>
      <w:pPr>
        <w:pStyle w:val="1697"/>
        <w:ind w:left="0" w:firstLine="0"/>
        <w:jc w:val="left"/>
      </w:pPr>
      <w:r/>
      <w:r/>
    </w:p>
    <w:p>
      <w:pPr>
        <w:pStyle w:val="1697"/>
        <w:ind w:left="0" w:firstLine="0"/>
        <w:jc w:val="left"/>
        <w:spacing w:before="49"/>
      </w:pPr>
      <w:r/>
      <w:r/>
    </w:p>
    <w:p>
      <w:pPr>
        <w:pStyle w:val="1697"/>
        <w:ind w:firstLine="0"/>
        <w:jc w:val="left"/>
      </w:pPr>
      <w:r>
        <w:rPr>
          <w:spacing w:val="-2"/>
        </w:rPr>
        <w:t xml:space="preserve">типы;</w:t>
      </w:r>
      <w:r/>
    </w:p>
    <w:p>
      <w:pPr>
        <w:pStyle w:val="1697"/>
        <w:ind w:left="0" w:firstLine="0"/>
        <w:jc w:val="left"/>
        <w:spacing w:before="63"/>
      </w:pPr>
      <w:r>
        <w:br w:type="column"/>
      </w:r>
      <w:r>
        <w:t xml:space="preserve">Тема</w:t>
      </w:r>
      <w:r>
        <w:rPr>
          <w:spacing w:val="5"/>
        </w:rPr>
        <w:t xml:space="preserve"> </w:t>
      </w:r>
      <w:r>
        <w:t xml:space="preserve">3.</w:t>
      </w:r>
      <w:r>
        <w:rPr>
          <w:spacing w:val="-5"/>
        </w:rPr>
        <w:t xml:space="preserve"> </w:t>
      </w:r>
      <w:r>
        <w:t xml:space="preserve">История</w:t>
      </w:r>
      <w:r>
        <w:rPr>
          <w:spacing w:val="2"/>
        </w:rPr>
        <w:t xml:space="preserve"> </w:t>
      </w:r>
      <w:r>
        <w:t xml:space="preserve">быта как</w:t>
      </w:r>
      <w:r>
        <w:rPr>
          <w:spacing w:val="10"/>
        </w:rPr>
        <w:t xml:space="preserve"> </w:t>
      </w:r>
      <w:r>
        <w:t xml:space="preserve">история</w:t>
      </w:r>
      <w:r>
        <w:rPr>
          <w:spacing w:val="-3"/>
        </w:rPr>
        <w:t xml:space="preserve"> </w:t>
      </w:r>
      <w:r>
        <w:rPr>
          <w:spacing w:val="-2"/>
        </w:rPr>
        <w:t xml:space="preserve">культуры.</w:t>
      </w:r>
      <w:r/>
    </w:p>
    <w:p>
      <w:pPr>
        <w:pStyle w:val="1697"/>
        <w:ind w:left="0" w:firstLine="0"/>
        <w:jc w:val="left"/>
        <w:spacing w:before="142"/>
      </w:pPr>
      <w:r>
        <w:t xml:space="preserve">Понимать</w:t>
      </w:r>
      <w:r>
        <w:rPr>
          <w:spacing w:val="54"/>
        </w:rPr>
        <w:t xml:space="preserve"> </w:t>
      </w:r>
      <w:r>
        <w:t xml:space="preserve">смысл</w:t>
      </w:r>
      <w:r>
        <w:rPr>
          <w:spacing w:val="64"/>
        </w:rPr>
        <w:t xml:space="preserve"> </w:t>
      </w:r>
      <w:r>
        <w:t xml:space="preserve">понятия</w:t>
      </w:r>
      <w:r>
        <w:rPr>
          <w:spacing w:val="55"/>
        </w:rPr>
        <w:t xml:space="preserve"> </w:t>
      </w:r>
      <w:r>
        <w:t xml:space="preserve">«домашнее</w:t>
      </w:r>
      <w:r>
        <w:rPr>
          <w:spacing w:val="59"/>
        </w:rPr>
        <w:t xml:space="preserve"> </w:t>
      </w:r>
      <w:r>
        <w:t xml:space="preserve">хозяйство»</w:t>
      </w:r>
      <w:r>
        <w:rPr>
          <w:spacing w:val="62"/>
        </w:rPr>
        <w:t xml:space="preserve"> </w:t>
      </w:r>
      <w:r>
        <w:t xml:space="preserve">и</w:t>
      </w:r>
      <w:r>
        <w:rPr>
          <w:spacing w:val="54"/>
        </w:rPr>
        <w:t xml:space="preserve"> </w:t>
      </w:r>
      <w:r>
        <w:t xml:space="preserve">характеризовать</w:t>
      </w:r>
      <w:r>
        <w:rPr>
          <w:spacing w:val="65"/>
        </w:rPr>
        <w:t xml:space="preserve"> </w:t>
      </w:r>
      <w:r>
        <w:rPr>
          <w:spacing w:val="-5"/>
        </w:rPr>
        <w:t xml:space="preserve">его</w:t>
      </w:r>
      <w:r/>
    </w:p>
    <w:p>
      <w:pPr>
        <w:pStyle w:val="1697"/>
        <w:ind w:left="0" w:firstLine="0"/>
        <w:jc w:val="left"/>
        <w:spacing w:before="285"/>
      </w:pPr>
      <w:r/>
      <w:r/>
    </w:p>
    <w:p>
      <w:pPr>
        <w:pStyle w:val="1697"/>
        <w:ind w:left="0" w:firstLine="0"/>
        <w:jc w:val="left"/>
      </w:pPr>
      <w:r>
        <w:t xml:space="preserve">понимать</w:t>
      </w:r>
      <w:r>
        <w:rPr>
          <w:spacing w:val="11"/>
        </w:rPr>
        <w:t xml:space="preserve"> </w:t>
      </w:r>
      <w:r>
        <w:t xml:space="preserve">взаимосвязь</w:t>
      </w:r>
      <w:r>
        <w:rPr>
          <w:spacing w:val="13"/>
        </w:rPr>
        <w:t xml:space="preserve"> </w:t>
      </w:r>
      <w:r>
        <w:t xml:space="preserve">между</w:t>
      </w:r>
      <w:r>
        <w:rPr>
          <w:spacing w:val="7"/>
        </w:rPr>
        <w:t xml:space="preserve"> </w:t>
      </w:r>
      <w:r>
        <w:t xml:space="preserve">хозяйственной</w:t>
      </w:r>
      <w:r>
        <w:rPr>
          <w:spacing w:val="13"/>
        </w:rPr>
        <w:t xml:space="preserve"> </w:t>
      </w:r>
      <w:r>
        <w:t xml:space="preserve">деятельностью</w:t>
      </w:r>
      <w:r>
        <w:rPr>
          <w:spacing w:val="14"/>
        </w:rPr>
        <w:t xml:space="preserve"> </w:t>
      </w:r>
      <w:r>
        <w:t xml:space="preserve">народов</w:t>
      </w:r>
      <w:r>
        <w:rPr>
          <w:spacing w:val="10"/>
        </w:rPr>
        <w:t xml:space="preserve"> </w:t>
      </w:r>
      <w:r>
        <w:rPr>
          <w:spacing w:val="-2"/>
        </w:rPr>
        <w:t xml:space="preserve">России</w:t>
      </w:r>
      <w:r/>
    </w:p>
    <w:p>
      <w:pPr>
        <w:jc w:val="left"/>
        <w:spacing w:after="0"/>
        <w:sectPr>
          <w:footnotePr/>
          <w:endnotePr/>
          <w:type w:val="nextPage"/>
          <w:pgSz w:w="12240" w:h="15840" w:orient="portrait"/>
          <w:pgMar w:top="1000" w:right="0" w:bottom="880" w:left="900" w:header="0" w:footer="686" w:gutter="0"/>
          <w:cols w:num="2" w:sep="0" w:space="1701" w:equalWidth="0">
            <w:col w:w="1328" w:space="23"/>
            <w:col w:w="9989" w:space="0"/>
          </w:cols>
          <w:docGrid w:linePitch="360"/>
        </w:sectPr>
      </w:pPr>
      <w:r/>
      <w:r/>
    </w:p>
    <w:p>
      <w:pPr>
        <w:pStyle w:val="1697"/>
        <w:ind w:firstLine="0"/>
        <w:spacing w:before="143"/>
      </w:pPr>
      <w:r>
        <w:t xml:space="preserve">и</w:t>
      </w:r>
      <w:r>
        <w:rPr>
          <w:spacing w:val="-1"/>
        </w:rPr>
        <w:t xml:space="preserve"> </w:t>
      </w:r>
      <w:r>
        <w:t xml:space="preserve">особенностями</w:t>
      </w:r>
      <w:r>
        <w:rPr>
          <w:spacing w:val="5"/>
        </w:rPr>
        <w:t xml:space="preserve"> </w:t>
      </w:r>
      <w:r>
        <w:t xml:space="preserve">исторического</w:t>
      </w:r>
      <w:r>
        <w:rPr>
          <w:spacing w:val="5"/>
        </w:rPr>
        <w:t xml:space="preserve"> </w:t>
      </w:r>
      <w:r>
        <w:rPr>
          <w:spacing w:val="-2"/>
        </w:rPr>
        <w:t xml:space="preserve">периода;</w:t>
      </w:r>
      <w:r/>
    </w:p>
    <w:p>
      <w:pPr>
        <w:pStyle w:val="1697"/>
        <w:ind w:right="1322"/>
        <w:spacing w:before="138" w:line="357" w:lineRule="auto"/>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r/>
    </w:p>
    <w:p>
      <w:pPr>
        <w:pStyle w:val="1697"/>
        <w:ind w:left="1351" w:firstLine="0"/>
        <w:spacing w:line="292" w:lineRule="exact"/>
      </w:pPr>
      <w:r>
        <w:t xml:space="preserve">Тема</w:t>
      </w:r>
      <w:r>
        <w:rPr>
          <w:spacing w:val="7"/>
        </w:rPr>
        <w:t xml:space="preserve"> </w:t>
      </w:r>
      <w:r>
        <w:t xml:space="preserve">4.</w:t>
      </w:r>
      <w:r>
        <w:rPr>
          <w:spacing w:val="-2"/>
        </w:rPr>
        <w:t xml:space="preserve"> </w:t>
      </w:r>
      <w:r>
        <w:t xml:space="preserve">Прогресс:</w:t>
      </w:r>
      <w:r>
        <w:rPr>
          <w:spacing w:val="3"/>
        </w:rPr>
        <w:t xml:space="preserve"> </w:t>
      </w:r>
      <w:r>
        <w:t xml:space="preserve">технический</w:t>
      </w:r>
      <w:r>
        <w:rPr>
          <w:spacing w:val="8"/>
        </w:rPr>
        <w:t xml:space="preserve"> </w:t>
      </w:r>
      <w:r>
        <w:t xml:space="preserve">и</w:t>
      </w:r>
      <w:r>
        <w:rPr>
          <w:spacing w:val="-1"/>
        </w:rPr>
        <w:t xml:space="preserve"> </w:t>
      </w:r>
      <w:r>
        <w:rPr>
          <w:spacing w:val="-2"/>
        </w:rPr>
        <w:t xml:space="preserve">социальный.</w:t>
      </w:r>
      <w:r/>
    </w:p>
    <w:p>
      <w:pPr>
        <w:pStyle w:val="1697"/>
        <w:ind w:right="1335"/>
        <w:spacing w:before="143" w:line="350" w:lineRule="auto"/>
      </w:pPr>
      <w:r>
        <w:t xml:space="preserve">Знать, что такое труд, производительность труда и разделение труда, характеризовать их роль и значение в истории и современном обществе;</w:t>
      </w:r>
      <w:r/>
    </w:p>
    <w:p>
      <w:pPr>
        <w:pStyle w:val="1697"/>
        <w:ind w:right="1331"/>
        <w:spacing w:before="5" w:line="355" w:lineRule="auto"/>
      </w:pPr>
      <w: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p>
    <w:p>
      <w:pPr>
        <w:pStyle w:val="1697"/>
        <w:ind w:right="1321"/>
        <w:spacing w:line="357" w:lineRule="auto"/>
      </w:pPr>
      <w:r>
        <w:t xml:space="preserve">демонстрировать понимание роли обслуживающего труда, его социальной и духовно-нравственной важности;</w:t>
      </w:r>
      <w:r/>
    </w:p>
    <w:p>
      <w:pPr>
        <w:pStyle w:val="1697"/>
        <w:ind w:right="1335"/>
        <w:spacing w:line="355" w:lineRule="auto"/>
      </w:pPr>
      <w:r>
        <w:t xml:space="preserve">понимать взаимосвязи между механизацией домашнего труда и</w:t>
      </w:r>
      <w:r>
        <w:rPr>
          <w:spacing w:val="80"/>
        </w:rPr>
        <w:t xml:space="preserve"> </w:t>
      </w:r>
      <w:r>
        <w:t xml:space="preserve">изменениями социальных взаимосвязей в обществе;</w:t>
      </w:r>
      <w:r/>
    </w:p>
    <w:p>
      <w:pPr>
        <w:pStyle w:val="1697"/>
        <w:ind w:right="1331"/>
        <w:spacing w:line="355" w:lineRule="auto"/>
      </w:pPr>
      <w:r>
        <w:t xml:space="preserve">осознавать и обосновывать влияние технологий на культуру и ценности </w:t>
      </w:r>
      <w:r>
        <w:rPr>
          <w:spacing w:val="-2"/>
        </w:rPr>
        <w:t xml:space="preserve">общества.</w:t>
      </w:r>
      <w:r/>
    </w:p>
    <w:p>
      <w:pPr>
        <w:pStyle w:val="1697"/>
        <w:ind w:left="1351" w:firstLine="0"/>
        <w:spacing w:line="297" w:lineRule="exact"/>
      </w:pPr>
      <w:r>
        <w:t xml:space="preserve">Тема</w:t>
      </w:r>
      <w:r>
        <w:rPr>
          <w:spacing w:val="8"/>
        </w:rPr>
        <w:t xml:space="preserve"> </w:t>
      </w:r>
      <w:r>
        <w:t xml:space="preserve">5.</w:t>
      </w:r>
      <w:r>
        <w:rPr>
          <w:spacing w:val="-1"/>
        </w:rPr>
        <w:t xml:space="preserve"> </w:t>
      </w:r>
      <w:r>
        <w:t xml:space="preserve">Образование</w:t>
      </w:r>
      <w:r>
        <w:rPr>
          <w:spacing w:val="3"/>
        </w:rPr>
        <w:t xml:space="preserve"> </w:t>
      </w:r>
      <w:r>
        <w:t xml:space="preserve">в</w:t>
      </w:r>
      <w:r>
        <w:rPr>
          <w:spacing w:val="2"/>
        </w:rPr>
        <w:t xml:space="preserve"> </w:t>
      </w:r>
      <w:r>
        <w:t xml:space="preserve">культуре</w:t>
      </w:r>
      <w:r>
        <w:rPr>
          <w:spacing w:val="-1"/>
        </w:rPr>
        <w:t xml:space="preserve"> </w:t>
      </w:r>
      <w:r>
        <w:t xml:space="preserve">народов</w:t>
      </w:r>
      <w:r>
        <w:rPr>
          <w:spacing w:val="2"/>
        </w:rPr>
        <w:t xml:space="preserve"> </w:t>
      </w:r>
      <w:r>
        <w:rPr>
          <w:spacing w:val="-2"/>
        </w:rPr>
        <w:t xml:space="preserve">России.</w:t>
      </w:r>
      <w:r/>
    </w:p>
    <w:p>
      <w:pPr>
        <w:pStyle w:val="1697"/>
        <w:ind w:right="1330"/>
        <w:jc w:val="left"/>
        <w:spacing w:before="130" w:line="355" w:lineRule="auto"/>
      </w:pPr>
      <w:r>
        <w:t xml:space="preserve">Иметь</w:t>
      </w:r>
      <w:r>
        <w:rPr>
          <w:spacing w:val="40"/>
        </w:rPr>
        <w:t xml:space="preserve"> </w:t>
      </w:r>
      <w:r>
        <w:t xml:space="preserve">представление</w:t>
      </w:r>
      <w:r>
        <w:rPr>
          <w:spacing w:val="40"/>
        </w:rPr>
        <w:t xml:space="preserve"> </w:t>
      </w:r>
      <w:r>
        <w:t xml:space="preserve">об</w:t>
      </w:r>
      <w:r>
        <w:rPr>
          <w:spacing w:val="40"/>
        </w:rPr>
        <w:t xml:space="preserve"> </w:t>
      </w:r>
      <w:r>
        <w:t xml:space="preserve">истории</w:t>
      </w:r>
      <w:r>
        <w:rPr>
          <w:spacing w:val="40"/>
        </w:rPr>
        <w:t xml:space="preserve"> </w:t>
      </w:r>
      <w:r>
        <w:t xml:space="preserve">образования</w:t>
      </w:r>
      <w:r>
        <w:rPr>
          <w:spacing w:val="40"/>
        </w:rPr>
        <w:t xml:space="preserve"> </w:t>
      </w:r>
      <w:r>
        <w:t xml:space="preserve">и</w:t>
      </w:r>
      <w:r>
        <w:rPr>
          <w:spacing w:val="40"/>
        </w:rPr>
        <w:t xml:space="preserve"> </w:t>
      </w:r>
      <w:r>
        <w:t xml:space="preserve">его</w:t>
      </w:r>
      <w:r>
        <w:rPr>
          <w:spacing w:val="40"/>
        </w:rPr>
        <w:t xml:space="preserve"> </w:t>
      </w:r>
      <w:r>
        <w:t xml:space="preserve">роли</w:t>
      </w:r>
      <w:r>
        <w:rPr>
          <w:spacing w:val="40"/>
        </w:rPr>
        <w:t xml:space="preserve"> </w:t>
      </w:r>
      <w:r>
        <w:t xml:space="preserve">в</w:t>
      </w:r>
      <w:r>
        <w:rPr>
          <w:spacing w:val="40"/>
        </w:rPr>
        <w:t xml:space="preserve"> </w:t>
      </w:r>
      <w:r>
        <w:t xml:space="preserve">обществе</w:t>
      </w:r>
      <w:r>
        <w:rPr>
          <w:spacing w:val="80"/>
        </w:rPr>
        <w:t xml:space="preserve"> </w:t>
      </w:r>
      <w:r>
        <w:t xml:space="preserve">на</w:t>
      </w:r>
      <w:r>
        <w:rPr>
          <w:spacing w:val="40"/>
        </w:rPr>
        <w:t xml:space="preserve"> </w:t>
      </w:r>
      <w:r>
        <w:t xml:space="preserve">различных этапах его развития;</w:t>
      </w:r>
      <w:r/>
    </w:p>
    <w:p>
      <w:pPr>
        <w:pStyle w:val="1697"/>
        <w:ind w:right="1330"/>
        <w:jc w:val="left"/>
        <w:spacing w:line="355" w:lineRule="auto"/>
      </w:pPr>
      <w:r>
        <w:t xml:space="preserve">понимать</w:t>
      </w:r>
      <w:r>
        <w:rPr>
          <w:spacing w:val="40"/>
        </w:rPr>
        <w:t xml:space="preserve"> </w:t>
      </w:r>
      <w:r>
        <w:t xml:space="preserve">и</w:t>
      </w:r>
      <w:r>
        <w:rPr>
          <w:spacing w:val="40"/>
        </w:rPr>
        <w:t xml:space="preserve"> </w:t>
      </w:r>
      <w:r>
        <w:t xml:space="preserve">обосновывать</w:t>
      </w:r>
      <w:r>
        <w:rPr>
          <w:spacing w:val="40"/>
        </w:rPr>
        <w:t xml:space="preserve"> </w:t>
      </w:r>
      <w:r>
        <w:t xml:space="preserve">роль</w:t>
      </w:r>
      <w:r>
        <w:rPr>
          <w:spacing w:val="40"/>
        </w:rPr>
        <w:t xml:space="preserve"> </w:t>
      </w:r>
      <w:r>
        <w:t xml:space="preserve">ценностей</w:t>
      </w:r>
      <w:r>
        <w:rPr>
          <w:spacing w:val="40"/>
        </w:rPr>
        <w:t xml:space="preserve"> </w:t>
      </w:r>
      <w:r>
        <w:t xml:space="preserve">в</w:t>
      </w:r>
      <w:r>
        <w:rPr>
          <w:spacing w:val="40"/>
        </w:rPr>
        <w:t xml:space="preserve"> </w:t>
      </w:r>
      <w:r>
        <w:t xml:space="preserve">обществе,</w:t>
      </w:r>
      <w:r>
        <w:rPr>
          <w:spacing w:val="40"/>
        </w:rPr>
        <w:t xml:space="preserve"> </w:t>
      </w:r>
      <w:r>
        <w:t xml:space="preserve">их</w:t>
      </w:r>
      <w:r>
        <w:rPr>
          <w:spacing w:val="40"/>
        </w:rPr>
        <w:t xml:space="preserve"> </w:t>
      </w:r>
      <w:r>
        <w:t xml:space="preserve">зависимость</w:t>
      </w:r>
      <w:r>
        <w:rPr>
          <w:spacing w:val="40"/>
        </w:rPr>
        <w:t xml:space="preserve"> </w:t>
      </w:r>
      <w:r>
        <w:t xml:space="preserve">от процесса познания;</w:t>
      </w:r>
      <w:r/>
    </w:p>
    <w:p>
      <w:pPr>
        <w:pStyle w:val="1697"/>
        <w:jc w:val="left"/>
        <w:spacing w:line="355" w:lineRule="auto"/>
      </w:pPr>
      <w:r>
        <w:t xml:space="preserve">понимать</w:t>
      </w:r>
      <w:r>
        <w:rPr>
          <w:spacing w:val="40"/>
        </w:rPr>
        <w:t xml:space="preserve"> </w:t>
      </w:r>
      <w:r>
        <w:t xml:space="preserve">специфику</w:t>
      </w:r>
      <w:r>
        <w:rPr>
          <w:spacing w:val="40"/>
        </w:rPr>
        <w:t xml:space="preserve"> </w:t>
      </w:r>
      <w:r>
        <w:t xml:space="preserve">каждого</w:t>
      </w:r>
      <w:r>
        <w:rPr>
          <w:spacing w:val="40"/>
        </w:rPr>
        <w:t xml:space="preserve"> </w:t>
      </w:r>
      <w:r>
        <w:t xml:space="preserve">уровня</w:t>
      </w:r>
      <w:r>
        <w:rPr>
          <w:spacing w:val="40"/>
        </w:rPr>
        <w:t xml:space="preserve"> </w:t>
      </w:r>
      <w:r>
        <w:t xml:space="preserve">образования,</w:t>
      </w:r>
      <w:r>
        <w:rPr>
          <w:spacing w:val="40"/>
        </w:rPr>
        <w:t xml:space="preserve"> </w:t>
      </w:r>
      <w:r>
        <w:t xml:space="preserve">её</w:t>
      </w:r>
      <w:r>
        <w:rPr>
          <w:spacing w:val="40"/>
        </w:rPr>
        <w:t xml:space="preserve"> </w:t>
      </w:r>
      <w:r>
        <w:t xml:space="preserve">роль</w:t>
      </w:r>
      <w:r>
        <w:rPr>
          <w:spacing w:val="40"/>
        </w:rPr>
        <w:t xml:space="preserve"> </w:t>
      </w:r>
      <w:r>
        <w:t xml:space="preserve">в</w:t>
      </w:r>
      <w:r>
        <w:rPr>
          <w:spacing w:val="40"/>
        </w:rPr>
        <w:t xml:space="preserve"> </w:t>
      </w:r>
      <w:r>
        <w:t xml:space="preserve">современных общественных процессах;</w:t>
      </w:r>
      <w:r/>
    </w:p>
    <w:p>
      <w:pPr>
        <w:pStyle w:val="1697"/>
        <w:ind w:right="1330"/>
        <w:jc w:val="left"/>
        <w:spacing w:line="355" w:lineRule="auto"/>
      </w:pPr>
      <w:r>
        <w:t xml:space="preserve">обосновывать</w:t>
      </w:r>
      <w:r>
        <w:rPr>
          <w:spacing w:val="80"/>
        </w:rPr>
        <w:t xml:space="preserve"> </w:t>
      </w:r>
      <w:r>
        <w:t xml:space="preserve">важность</w:t>
      </w:r>
      <w:r>
        <w:rPr>
          <w:spacing w:val="80"/>
        </w:rPr>
        <w:t xml:space="preserve"> </w:t>
      </w:r>
      <w:r>
        <w:t xml:space="preserve">образования</w:t>
      </w:r>
      <w:r>
        <w:rPr>
          <w:spacing w:val="80"/>
        </w:rPr>
        <w:t xml:space="preserve"> </w:t>
      </w:r>
      <w:r>
        <w:t xml:space="preserve">в</w:t>
      </w:r>
      <w:r>
        <w:rPr>
          <w:spacing w:val="80"/>
        </w:rPr>
        <w:t xml:space="preserve"> </w:t>
      </w:r>
      <w:r>
        <w:t xml:space="preserve">современном</w:t>
      </w:r>
      <w:r>
        <w:rPr>
          <w:spacing w:val="80"/>
        </w:rPr>
        <w:t xml:space="preserve"> </w:t>
      </w:r>
      <w:r>
        <w:t xml:space="preserve">мире</w:t>
      </w:r>
      <w:r>
        <w:rPr>
          <w:spacing w:val="80"/>
        </w:rPr>
        <w:t xml:space="preserve"> </w:t>
      </w:r>
      <w:r>
        <w:t xml:space="preserve">и</w:t>
      </w:r>
      <w:r>
        <w:rPr>
          <w:spacing w:val="80"/>
        </w:rPr>
        <w:t xml:space="preserve"> </w:t>
      </w:r>
      <w:r>
        <w:t xml:space="preserve">ценность </w:t>
      </w:r>
      <w:r>
        <w:rPr>
          <w:spacing w:val="-2"/>
        </w:rPr>
        <w:t xml:space="preserve">знания;</w:t>
      </w:r>
      <w:r/>
    </w:p>
    <w:p>
      <w:pPr>
        <w:pStyle w:val="1697"/>
        <w:ind w:right="1330"/>
        <w:jc w:val="left"/>
        <w:spacing w:line="357" w:lineRule="auto"/>
      </w:pPr>
      <w:r>
        <w:t xml:space="preserve">характеризовать</w:t>
      </w:r>
      <w:r>
        <w:rPr>
          <w:spacing w:val="40"/>
        </w:rPr>
        <w:t xml:space="preserve"> </w:t>
      </w:r>
      <w:r>
        <w:t xml:space="preserve">образование</w:t>
      </w:r>
      <w:r>
        <w:rPr>
          <w:spacing w:val="40"/>
        </w:rPr>
        <w:t xml:space="preserve"> </w:t>
      </w:r>
      <w:r>
        <w:t xml:space="preserve">как</w:t>
      </w:r>
      <w:r>
        <w:rPr>
          <w:spacing w:val="40"/>
        </w:rPr>
        <w:t xml:space="preserve"> </w:t>
      </w:r>
      <w:r>
        <w:t xml:space="preserve">часть</w:t>
      </w:r>
      <w:r>
        <w:rPr>
          <w:spacing w:val="40"/>
        </w:rPr>
        <w:t xml:space="preserve"> </w:t>
      </w:r>
      <w:r>
        <w:t xml:space="preserve">процесса</w:t>
      </w:r>
      <w:r>
        <w:rPr>
          <w:spacing w:val="40"/>
        </w:rPr>
        <w:t xml:space="preserve"> </w:t>
      </w:r>
      <w:r>
        <w:t xml:space="preserve">формирования</w:t>
      </w:r>
      <w:r>
        <w:rPr>
          <w:spacing w:val="40"/>
        </w:rPr>
        <w:t xml:space="preserve"> </w:t>
      </w:r>
      <w:r>
        <w:t xml:space="preserve">духовно-</w:t>
      </w:r>
      <w:r>
        <w:rPr>
          <w:spacing w:val="40"/>
        </w:rPr>
        <w:t xml:space="preserve"> </w:t>
      </w:r>
      <w:r>
        <w:t xml:space="preserve">нравственных ориентиров человека.</w:t>
      </w:r>
      <w:r/>
    </w:p>
    <w:p>
      <w:pPr>
        <w:jc w:val="left"/>
        <w:spacing w:after="0" w:line="357" w:lineRule="auto"/>
        <w:sectPr>
          <w:footnotePr/>
          <w:endnotePr/>
          <w:type w:val="continuous"/>
          <w:pgSz w:w="12240" w:h="15840" w:orient="portrait"/>
          <w:pgMar w:top="600" w:right="0" w:bottom="1120" w:left="900" w:header="0" w:footer="686" w:gutter="0"/>
          <w:cols w:num="1" w:sep="0" w:space="1701" w:equalWidth="1"/>
          <w:docGrid w:linePitch="360"/>
        </w:sectPr>
      </w:pPr>
      <w:r/>
      <w:r/>
    </w:p>
    <w:p>
      <w:pPr>
        <w:pStyle w:val="1697"/>
        <w:ind w:left="1351" w:firstLine="0"/>
        <w:jc w:val="left"/>
        <w:spacing w:before="63"/>
      </w:pPr>
      <w:r>
        <w:t xml:space="preserve">Тема</w:t>
      </w:r>
      <w:r>
        <w:rPr>
          <w:spacing w:val="10"/>
        </w:rPr>
        <w:t xml:space="preserve"> </w:t>
      </w:r>
      <w:r>
        <w:t xml:space="preserve">6.</w:t>
      </w:r>
      <w:r>
        <w:rPr>
          <w:spacing w:val="-1"/>
        </w:rPr>
        <w:t xml:space="preserve"> </w:t>
      </w:r>
      <w:r>
        <w:t xml:space="preserve">Права</w:t>
      </w:r>
      <w:r>
        <w:rPr>
          <w:spacing w:val="1"/>
        </w:rPr>
        <w:t xml:space="preserve"> </w:t>
      </w:r>
      <w:r>
        <w:t xml:space="preserve">и</w:t>
      </w:r>
      <w:r>
        <w:rPr>
          <w:spacing w:val="1"/>
        </w:rPr>
        <w:t xml:space="preserve"> </w:t>
      </w:r>
      <w:r>
        <w:t xml:space="preserve">обязанности</w:t>
      </w:r>
      <w:r>
        <w:rPr>
          <w:spacing w:val="1"/>
        </w:rPr>
        <w:t xml:space="preserve"> </w:t>
      </w:r>
      <w:r>
        <w:rPr>
          <w:spacing w:val="-2"/>
        </w:rPr>
        <w:t xml:space="preserve">человека.</w:t>
      </w:r>
      <w:r/>
    </w:p>
    <w:p>
      <w:pPr>
        <w:pStyle w:val="1697"/>
        <w:ind w:right="1330"/>
        <w:jc w:val="left"/>
        <w:spacing w:before="142" w:line="355" w:lineRule="auto"/>
      </w:pPr>
      <w:r>
        <w:t xml:space="preserve">Знать термины «права человека», «естественные права человека», «правовая </w:t>
      </w:r>
      <w:r>
        <w:rPr>
          <w:spacing w:val="-2"/>
        </w:rPr>
        <w:t xml:space="preserve">культура»;</w:t>
      </w:r>
      <w:r/>
    </w:p>
    <w:p>
      <w:pPr>
        <w:pStyle w:val="1697"/>
        <w:ind w:right="1330"/>
        <w:jc w:val="left"/>
        <w:spacing w:line="355" w:lineRule="auto"/>
      </w:pPr>
      <w:r>
        <w:t xml:space="preserve">характеризовать</w:t>
      </w:r>
      <w:r>
        <w:rPr>
          <w:spacing w:val="40"/>
        </w:rPr>
        <w:t xml:space="preserve"> </w:t>
      </w:r>
      <w:r>
        <w:t xml:space="preserve">историю</w:t>
      </w:r>
      <w:r>
        <w:rPr>
          <w:spacing w:val="40"/>
        </w:rPr>
        <w:t xml:space="preserve"> </w:t>
      </w:r>
      <w:r>
        <w:t xml:space="preserve">формирования</w:t>
      </w:r>
      <w:r>
        <w:rPr>
          <w:spacing w:val="40"/>
        </w:rPr>
        <w:t xml:space="preserve"> </w:t>
      </w:r>
      <w:r>
        <w:t xml:space="preserve">комплекса</w:t>
      </w:r>
      <w:r>
        <w:rPr>
          <w:spacing w:val="40"/>
        </w:rPr>
        <w:t xml:space="preserve"> </w:t>
      </w:r>
      <w:r>
        <w:t xml:space="preserve">понятий,</w:t>
      </w:r>
      <w:r>
        <w:rPr>
          <w:spacing w:val="40"/>
        </w:rPr>
        <w:t xml:space="preserve"> </w:t>
      </w:r>
      <w:r>
        <w:t xml:space="preserve">связанных</w:t>
      </w:r>
      <w:r>
        <w:rPr>
          <w:spacing w:val="40"/>
        </w:rPr>
        <w:t xml:space="preserve"> </w:t>
      </w:r>
      <w:r>
        <w:t xml:space="preserve">с </w:t>
      </w:r>
      <w:r>
        <w:rPr>
          <w:spacing w:val="-2"/>
        </w:rPr>
        <w:t xml:space="preserve">правами;</w:t>
      </w:r>
      <w:r/>
    </w:p>
    <w:p>
      <w:pPr>
        <w:pStyle w:val="1697"/>
        <w:ind w:left="684" w:right="1321"/>
        <w:jc w:val="left"/>
        <w:spacing w:line="355" w:lineRule="auto"/>
        <w:tabs>
          <w:tab w:val="left" w:pos="9875" w:leader="none"/>
        </w:tabs>
      </w:pPr>
      <w:r>
        <w:t xml:space="preserve">понимать</w:t>
      </w:r>
      <w:r>
        <w:rPr>
          <w:spacing w:val="80"/>
        </w:rPr>
        <w:t xml:space="preserve"> </w:t>
      </w:r>
      <w:r>
        <w:t xml:space="preserve">и</w:t>
      </w:r>
      <w:r>
        <w:rPr>
          <w:spacing w:val="80"/>
        </w:rPr>
        <w:t xml:space="preserve"> </w:t>
      </w:r>
      <w:r>
        <w:t xml:space="preserve">обосновывать</w:t>
      </w:r>
      <w:r>
        <w:rPr>
          <w:spacing w:val="80"/>
        </w:rPr>
        <w:t xml:space="preserve"> </w:t>
      </w:r>
      <w:r>
        <w:t xml:space="preserve">важность</w:t>
      </w:r>
      <w:r>
        <w:rPr>
          <w:spacing w:val="80"/>
        </w:rPr>
        <w:t xml:space="preserve"> </w:t>
      </w:r>
      <w:r>
        <w:t xml:space="preserve">прав</w:t>
      </w:r>
      <w:r>
        <w:rPr>
          <w:spacing w:val="80"/>
        </w:rPr>
        <w:t xml:space="preserve"> </w:t>
      </w:r>
      <w:r>
        <w:t xml:space="preserve">человека</w:t>
      </w:r>
      <w:r>
        <w:rPr>
          <w:spacing w:val="80"/>
        </w:rPr>
        <w:t xml:space="preserve"> </w:t>
      </w:r>
      <w:r>
        <w:t xml:space="preserve">как</w:t>
      </w:r>
      <w:r>
        <w:rPr>
          <w:spacing w:val="80"/>
        </w:rPr>
        <w:t xml:space="preserve"> </w:t>
      </w:r>
      <w:r>
        <w:t xml:space="preserve">привилегии</w:t>
        <w:tab/>
      </w:r>
      <w:r>
        <w:rPr>
          <w:spacing w:val="-10"/>
        </w:rPr>
        <w:t xml:space="preserve">и </w:t>
      </w:r>
      <w:r>
        <w:t xml:space="preserve">обязанности человека;</w:t>
      </w:r>
      <w:r/>
    </w:p>
    <w:p>
      <w:pPr>
        <w:pStyle w:val="1697"/>
        <w:ind w:left="1351" w:firstLine="0"/>
        <w:jc w:val="left"/>
      </w:pPr>
      <w:r>
        <w:t xml:space="preserve">понимать</w:t>
      </w:r>
      <w:r>
        <w:rPr>
          <w:spacing w:val="1"/>
        </w:rPr>
        <w:t xml:space="preserve"> </w:t>
      </w:r>
      <w:r>
        <w:t xml:space="preserve">необходимость</w:t>
      </w:r>
      <w:r>
        <w:rPr>
          <w:spacing w:val="4"/>
        </w:rPr>
        <w:t xml:space="preserve"> </w:t>
      </w:r>
      <w:r>
        <w:t xml:space="preserve">соблюдения</w:t>
      </w:r>
      <w:r>
        <w:rPr>
          <w:spacing w:val="2"/>
        </w:rPr>
        <w:t xml:space="preserve"> </w:t>
      </w:r>
      <w:r>
        <w:t xml:space="preserve">прав</w:t>
      </w:r>
      <w:r>
        <w:rPr>
          <w:spacing w:val="4"/>
        </w:rPr>
        <w:t xml:space="preserve"> </w:t>
      </w:r>
      <w:r>
        <w:rPr>
          <w:spacing w:val="-2"/>
        </w:rPr>
        <w:t xml:space="preserve">человека;</w:t>
      </w:r>
      <w:r/>
    </w:p>
    <w:p>
      <w:pPr>
        <w:pStyle w:val="1697"/>
        <w:ind w:left="684" w:right="1330"/>
        <w:jc w:val="left"/>
        <w:spacing w:before="138" w:line="355" w:lineRule="auto"/>
      </w:pPr>
      <w:r>
        <w:t xml:space="preserve">понимать</w:t>
      </w:r>
      <w:r>
        <w:rPr>
          <w:spacing w:val="40"/>
        </w:rPr>
        <w:t xml:space="preserve"> </w:t>
      </w:r>
      <w:r>
        <w:t xml:space="preserve">и</w:t>
      </w:r>
      <w:r>
        <w:rPr>
          <w:spacing w:val="40"/>
        </w:rPr>
        <w:t xml:space="preserve"> </w:t>
      </w:r>
      <w:r>
        <w:t xml:space="preserve">уметь</w:t>
      </w:r>
      <w:r>
        <w:rPr>
          <w:spacing w:val="40"/>
        </w:rPr>
        <w:t xml:space="preserve"> </w:t>
      </w:r>
      <w:r>
        <w:t xml:space="preserve">объяснить</w:t>
      </w:r>
      <w:r>
        <w:rPr>
          <w:spacing w:val="40"/>
        </w:rPr>
        <w:t xml:space="preserve"> </w:t>
      </w:r>
      <w:r>
        <w:t xml:space="preserve">необходимость</w:t>
      </w:r>
      <w:r>
        <w:rPr>
          <w:spacing w:val="40"/>
        </w:rPr>
        <w:t xml:space="preserve"> </w:t>
      </w:r>
      <w:r>
        <w:t xml:space="preserve">сохранения</w:t>
      </w:r>
      <w:r>
        <w:rPr>
          <w:spacing w:val="40"/>
        </w:rPr>
        <w:t xml:space="preserve"> </w:t>
      </w:r>
      <w:r>
        <w:t xml:space="preserve">паритета</w:t>
      </w:r>
      <w:r>
        <w:rPr>
          <w:spacing w:val="40"/>
        </w:rPr>
        <w:t xml:space="preserve"> </w:t>
      </w:r>
      <w:r>
        <w:t xml:space="preserve">между</w:t>
      </w:r>
      <w:r>
        <w:rPr>
          <w:spacing w:val="40"/>
        </w:rPr>
        <w:t xml:space="preserve"> </w:t>
      </w:r>
      <w:r>
        <w:t xml:space="preserve">правами и обязанностями человека в обществе;</w:t>
      </w:r>
      <w:r/>
    </w:p>
    <w:p>
      <w:pPr>
        <w:pStyle w:val="1697"/>
        <w:ind w:left="684" w:right="1330"/>
        <w:jc w:val="left"/>
        <w:spacing w:line="355" w:lineRule="auto"/>
      </w:pPr>
      <w:r>
        <w:t xml:space="preserve">приводить примеры формирования правовой культуры из истории народов</w:t>
      </w:r>
      <w:r>
        <w:rPr>
          <w:spacing w:val="40"/>
        </w:rPr>
        <w:t xml:space="preserve"> </w:t>
      </w:r>
      <w:r>
        <w:rPr>
          <w:spacing w:val="-2"/>
        </w:rPr>
        <w:t xml:space="preserve">России.</w:t>
      </w:r>
      <w:r/>
    </w:p>
    <w:p>
      <w:pPr>
        <w:pStyle w:val="1697"/>
        <w:ind w:left="1351" w:firstLine="0"/>
        <w:jc w:val="left"/>
        <w:spacing w:line="297" w:lineRule="exact"/>
      </w:pPr>
      <w:r>
        <w:t xml:space="preserve">Тема</w:t>
      </w:r>
      <w:r>
        <w:rPr>
          <w:spacing w:val="7"/>
        </w:rPr>
        <w:t xml:space="preserve"> </w:t>
      </w:r>
      <w:r>
        <w:t xml:space="preserve">7. Общество</w:t>
      </w:r>
      <w:r>
        <w:rPr>
          <w:spacing w:val="4"/>
        </w:rPr>
        <w:t xml:space="preserve"> </w:t>
      </w:r>
      <w:r>
        <w:t xml:space="preserve">и</w:t>
      </w:r>
      <w:r>
        <w:rPr>
          <w:spacing w:val="1"/>
        </w:rPr>
        <w:t xml:space="preserve"> </w:t>
      </w:r>
      <w:r>
        <w:t xml:space="preserve">религия:</w:t>
      </w:r>
      <w:r>
        <w:rPr>
          <w:spacing w:val="5"/>
        </w:rPr>
        <w:t xml:space="preserve"> </w:t>
      </w:r>
      <w:r>
        <w:t xml:space="preserve">духовно-нравственное</w:t>
      </w:r>
      <w:r>
        <w:rPr>
          <w:spacing w:val="1"/>
        </w:rPr>
        <w:t xml:space="preserve"> </w:t>
      </w:r>
      <w:r>
        <w:rPr>
          <w:spacing w:val="-2"/>
        </w:rPr>
        <w:t xml:space="preserve">взаимодействие.</w:t>
      </w:r>
      <w:r/>
    </w:p>
    <w:p>
      <w:pPr>
        <w:pStyle w:val="1697"/>
        <w:ind w:left="1351" w:firstLine="0"/>
        <w:jc w:val="left"/>
        <w:spacing w:before="136"/>
      </w:pPr>
      <w:r>
        <w:t xml:space="preserve">Знать</w:t>
      </w:r>
      <w:r>
        <w:rPr>
          <w:spacing w:val="22"/>
        </w:rPr>
        <w:t xml:space="preserve">  </w:t>
      </w:r>
      <w:r>
        <w:t xml:space="preserve">и</w:t>
      </w:r>
      <w:r>
        <w:rPr>
          <w:spacing w:val="79"/>
        </w:rPr>
        <w:t xml:space="preserve"> </w:t>
      </w:r>
      <w:r>
        <w:t xml:space="preserve">понимать</w:t>
      </w:r>
      <w:r>
        <w:rPr>
          <w:spacing w:val="24"/>
        </w:rPr>
        <w:t xml:space="preserve">  </w:t>
      </w:r>
      <w:r>
        <w:t xml:space="preserve">смысл</w:t>
      </w:r>
      <w:r>
        <w:rPr>
          <w:spacing w:val="23"/>
        </w:rPr>
        <w:t xml:space="preserve">  </w:t>
      </w:r>
      <w:r>
        <w:t xml:space="preserve">терминов</w:t>
      </w:r>
      <w:r>
        <w:rPr>
          <w:spacing w:val="78"/>
        </w:rPr>
        <w:t xml:space="preserve"> </w:t>
      </w:r>
      <w:r>
        <w:t xml:space="preserve">«религия»,</w:t>
      </w:r>
      <w:r>
        <w:rPr>
          <w:spacing w:val="77"/>
        </w:rPr>
        <w:t xml:space="preserve"> </w:t>
      </w:r>
      <w:r>
        <w:t xml:space="preserve">«конфессия»,</w:t>
      </w:r>
      <w:r>
        <w:rPr>
          <w:spacing w:val="78"/>
        </w:rPr>
        <w:t xml:space="preserve"> </w:t>
      </w:r>
      <w:r>
        <w:rPr>
          <w:spacing w:val="-2"/>
        </w:rPr>
        <w:t xml:space="preserve">«атеизм»,</w:t>
      </w:r>
      <w:r/>
    </w:p>
    <w:p>
      <w:pPr>
        <w:pStyle w:val="1697"/>
        <w:ind w:left="684" w:firstLine="0"/>
        <w:jc w:val="left"/>
        <w:spacing w:before="142"/>
      </w:pPr>
      <w:r>
        <w:rPr>
          <w:spacing w:val="-2"/>
        </w:rPr>
        <w:t xml:space="preserve">«свободомыслие»;</w:t>
      </w:r>
      <w:r/>
    </w:p>
    <w:p>
      <w:pPr>
        <w:pStyle w:val="1697"/>
        <w:ind w:left="1351" w:firstLine="0"/>
        <w:jc w:val="left"/>
        <w:spacing w:before="148"/>
      </w:pPr>
      <w:r>
        <w:t xml:space="preserve">характеризовать</w:t>
      </w:r>
      <w:r>
        <w:rPr>
          <w:spacing w:val="3"/>
        </w:rPr>
        <w:t xml:space="preserve"> </w:t>
      </w:r>
      <w:r>
        <w:t xml:space="preserve">основные</w:t>
      </w:r>
      <w:r>
        <w:rPr>
          <w:spacing w:val="3"/>
        </w:rPr>
        <w:t xml:space="preserve"> </w:t>
      </w:r>
      <w:r>
        <w:t xml:space="preserve">культурообразующие</w:t>
      </w:r>
      <w:r>
        <w:rPr>
          <w:spacing w:val="4"/>
        </w:rPr>
        <w:t xml:space="preserve"> </w:t>
      </w:r>
      <w:r>
        <w:rPr>
          <w:spacing w:val="-2"/>
        </w:rPr>
        <w:t xml:space="preserve">конфессии;</w:t>
      </w:r>
      <w:r/>
    </w:p>
    <w:p>
      <w:pPr>
        <w:pStyle w:val="1697"/>
        <w:ind w:left="684"/>
        <w:jc w:val="left"/>
        <w:spacing w:before="137" w:line="355" w:lineRule="auto"/>
      </w:pPr>
      <w:r>
        <w:t xml:space="preserve">знать</w:t>
      </w:r>
      <w:r>
        <w:rPr>
          <w:spacing w:val="40"/>
        </w:rPr>
        <w:t xml:space="preserve"> </w:t>
      </w:r>
      <w:r>
        <w:t xml:space="preserve">и</w:t>
      </w:r>
      <w:r>
        <w:rPr>
          <w:spacing w:val="40"/>
        </w:rPr>
        <w:t xml:space="preserve"> </w:t>
      </w:r>
      <w:r>
        <w:t xml:space="preserve">уметь</w:t>
      </w:r>
      <w:r>
        <w:rPr>
          <w:spacing w:val="40"/>
        </w:rPr>
        <w:t xml:space="preserve"> </w:t>
      </w:r>
      <w:r>
        <w:t xml:space="preserve">объяснять</w:t>
      </w:r>
      <w:r>
        <w:rPr>
          <w:spacing w:val="40"/>
        </w:rPr>
        <w:t xml:space="preserve"> </w:t>
      </w:r>
      <w:r>
        <w:t xml:space="preserve">роль</w:t>
      </w:r>
      <w:r>
        <w:rPr>
          <w:spacing w:val="40"/>
        </w:rPr>
        <w:t xml:space="preserve"> </w:t>
      </w:r>
      <w:r>
        <w:t xml:space="preserve">религии</w:t>
      </w:r>
      <w:r>
        <w:rPr>
          <w:spacing w:val="40"/>
        </w:rPr>
        <w:t xml:space="preserve"> </w:t>
      </w:r>
      <w:r>
        <w:t xml:space="preserve">в</w:t>
      </w:r>
      <w:r>
        <w:rPr>
          <w:spacing w:val="40"/>
        </w:rPr>
        <w:t xml:space="preserve"> </w:t>
      </w:r>
      <w:r>
        <w:t xml:space="preserve">истории</w:t>
      </w:r>
      <w:r>
        <w:rPr>
          <w:spacing w:val="40"/>
        </w:rPr>
        <w:t xml:space="preserve"> </w:t>
      </w:r>
      <w:r>
        <w:t xml:space="preserve">и</w:t>
      </w:r>
      <w:r>
        <w:rPr>
          <w:spacing w:val="40"/>
        </w:rPr>
        <w:t xml:space="preserve"> </w:t>
      </w:r>
      <w:r>
        <w:t xml:space="preserve">на</w:t>
      </w:r>
      <w:r>
        <w:rPr>
          <w:spacing w:val="40"/>
        </w:rPr>
        <w:t xml:space="preserve"> </w:t>
      </w:r>
      <w:r>
        <w:t xml:space="preserve">современном</w:t>
      </w:r>
      <w:r>
        <w:rPr>
          <w:spacing w:val="40"/>
        </w:rPr>
        <w:t xml:space="preserve"> </w:t>
      </w:r>
      <w:r>
        <w:t xml:space="preserve">этапе общественного развития;</w:t>
      </w:r>
      <w:r/>
    </w:p>
    <w:p>
      <w:pPr>
        <w:pStyle w:val="1697"/>
        <w:ind w:left="684" w:right="1330"/>
        <w:jc w:val="left"/>
        <w:spacing w:line="355" w:lineRule="auto"/>
      </w:pPr>
      <w:r>
        <w:t xml:space="preserve">понимать и обосновывать</w:t>
      </w:r>
      <w:r>
        <w:rPr>
          <w:spacing w:val="-1"/>
        </w:rPr>
        <w:t xml:space="preserve"> </w:t>
      </w:r>
      <w:r>
        <w:t xml:space="preserve">роль религий как источника культурного развития </w:t>
      </w:r>
      <w:r>
        <w:rPr>
          <w:spacing w:val="-2"/>
        </w:rPr>
        <w:t xml:space="preserve">общества.</w:t>
      </w:r>
      <w:r/>
    </w:p>
    <w:p>
      <w:pPr>
        <w:pStyle w:val="1697"/>
        <w:ind w:left="1351" w:firstLine="0"/>
        <w:jc w:val="left"/>
        <w:spacing w:line="297" w:lineRule="exact"/>
      </w:pPr>
      <w:r>
        <w:t xml:space="preserve">Тема</w:t>
      </w:r>
      <w:r>
        <w:rPr>
          <w:spacing w:val="5"/>
        </w:rPr>
        <w:t xml:space="preserve"> </w:t>
      </w:r>
      <w:r>
        <w:t xml:space="preserve">8.</w:t>
      </w:r>
      <w:r>
        <w:rPr>
          <w:spacing w:val="3"/>
        </w:rPr>
        <w:t xml:space="preserve"> </w:t>
      </w:r>
      <w:r>
        <w:t xml:space="preserve">Современный</w:t>
      </w:r>
      <w:r>
        <w:rPr>
          <w:spacing w:val="4"/>
        </w:rPr>
        <w:t xml:space="preserve"> </w:t>
      </w:r>
      <w:r>
        <w:t xml:space="preserve">мир:</w:t>
      </w:r>
      <w:r>
        <w:rPr>
          <w:spacing w:val="4"/>
        </w:rPr>
        <w:t xml:space="preserve"> </w:t>
      </w:r>
      <w:r>
        <w:t xml:space="preserve">самое</w:t>
      </w:r>
      <w:r>
        <w:rPr>
          <w:spacing w:val="-2"/>
        </w:rPr>
        <w:t xml:space="preserve"> </w:t>
      </w:r>
      <w:r>
        <w:t xml:space="preserve">важное</w:t>
      </w:r>
      <w:r>
        <w:rPr>
          <w:spacing w:val="8"/>
        </w:rPr>
        <w:t xml:space="preserve"> </w:t>
      </w:r>
      <w:r>
        <w:t xml:space="preserve">(практическое</w:t>
      </w:r>
      <w:r>
        <w:rPr>
          <w:spacing w:val="-1"/>
        </w:rPr>
        <w:t xml:space="preserve"> </w:t>
      </w:r>
      <w:r>
        <w:rPr>
          <w:spacing w:val="-2"/>
        </w:rPr>
        <w:t xml:space="preserve">занятие).</w:t>
      </w:r>
      <w:r/>
    </w:p>
    <w:p>
      <w:pPr>
        <w:pStyle w:val="1697"/>
        <w:ind w:left="684" w:right="1330"/>
        <w:spacing w:before="141" w:line="355" w:lineRule="auto"/>
      </w:pPr>
      <w:r>
        <w:t xml:space="preserve">Характеризовать основные процессы, протекающие в современном</w:t>
      </w:r>
      <w:r>
        <w:rPr>
          <w:spacing w:val="40"/>
        </w:rPr>
        <w:t xml:space="preserve"> </w:t>
      </w:r>
      <w:r>
        <w:t xml:space="preserve">обществе, его духовно-нравственные ориентиры;</w:t>
      </w:r>
      <w:r/>
    </w:p>
    <w:p>
      <w:pPr>
        <w:pStyle w:val="1697"/>
        <w:ind w:left="684" w:right="1330"/>
        <w:spacing w:line="355" w:lineRule="auto"/>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 xml:space="preserve">благополучия;</w:t>
      </w:r>
      <w:r/>
    </w:p>
    <w:p>
      <w:pPr>
        <w:pStyle w:val="1697"/>
        <w:ind w:left="684" w:right="1336"/>
        <w:spacing w:line="352" w:lineRule="auto"/>
      </w:pPr>
      <w: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w:t>
      </w:r>
      <w:r>
        <w:rPr>
          <w:spacing w:val="80"/>
        </w:rPr>
        <w:t xml:space="preserve"> </w:t>
      </w:r>
      <w:r>
        <w:t xml:space="preserve">и культуры России.</w:t>
      </w:r>
      <w:r/>
    </w:p>
    <w:p>
      <w:pPr>
        <w:pStyle w:val="1697"/>
        <w:ind w:left="1351" w:right="3078" w:firstLine="0"/>
        <w:spacing w:line="357" w:lineRule="auto"/>
      </w:pPr>
      <w:r>
        <w:t xml:space="preserve">Тематический блок</w:t>
      </w:r>
      <w:r>
        <w:rPr>
          <w:spacing w:val="-2"/>
        </w:rPr>
        <w:t xml:space="preserve"> </w:t>
      </w:r>
      <w:r>
        <w:t xml:space="preserve">2. «Человек и его отражение в культуре». Тема 9. Духовно-нравственный облик и идеал человека.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55" w:lineRule="auto"/>
      </w:pPr>
      <w:r>
        <w:t xml:space="preserve">Объяснять, как проявляется мораль и нравственность через описание</w:t>
      </w:r>
      <w:r>
        <w:rPr>
          <w:spacing w:val="80"/>
        </w:rPr>
        <w:t xml:space="preserve"> </w:t>
      </w:r>
      <w:r>
        <w:t xml:space="preserve">личных качеств человека;</w:t>
      </w:r>
      <w:r/>
    </w:p>
    <w:p>
      <w:pPr>
        <w:pStyle w:val="1697"/>
        <w:ind w:right="1337"/>
        <w:spacing w:line="355" w:lineRule="auto"/>
      </w:pPr>
      <w:r>
        <w:t xml:space="preserve">осознавать, какие личностные качества соотносятся с теми или иными моральными и нравственными ценностями;</w:t>
      </w:r>
      <w:r/>
    </w:p>
    <w:p>
      <w:pPr>
        <w:pStyle w:val="1697"/>
        <w:ind w:left="1351" w:right="1336" w:firstLine="0"/>
        <w:spacing w:line="350" w:lineRule="auto"/>
      </w:pPr>
      <w:r>
        <w:t xml:space="preserve">понимать различия между этикой и этикетом и их взаимосвязь;</w:t>
      </w:r>
      <w:r>
        <w:rPr>
          <w:spacing w:val="40"/>
        </w:rPr>
        <w:t xml:space="preserve"> </w:t>
      </w:r>
      <w:r>
        <w:t xml:space="preserve">обосновывать</w:t>
      </w:r>
      <w:r>
        <w:rPr>
          <w:spacing w:val="63"/>
        </w:rPr>
        <w:t xml:space="preserve"> </w:t>
      </w:r>
      <w:r>
        <w:t xml:space="preserve">и</w:t>
      </w:r>
      <w:r>
        <w:rPr>
          <w:spacing w:val="56"/>
        </w:rPr>
        <w:t xml:space="preserve"> </w:t>
      </w:r>
      <w:r>
        <w:t xml:space="preserve">доказывать</w:t>
      </w:r>
      <w:r>
        <w:rPr>
          <w:spacing w:val="58"/>
        </w:rPr>
        <w:t xml:space="preserve"> </w:t>
      </w:r>
      <w:r>
        <w:t xml:space="preserve">ценность</w:t>
      </w:r>
      <w:r>
        <w:rPr>
          <w:spacing w:val="58"/>
        </w:rPr>
        <w:t xml:space="preserve"> </w:t>
      </w:r>
      <w:r>
        <w:t xml:space="preserve">свободы</w:t>
      </w:r>
      <w:r>
        <w:rPr>
          <w:spacing w:val="59"/>
        </w:rPr>
        <w:t xml:space="preserve"> </w:t>
      </w:r>
      <w:r>
        <w:t xml:space="preserve">как</w:t>
      </w:r>
      <w:r>
        <w:rPr>
          <w:spacing w:val="60"/>
        </w:rPr>
        <w:t xml:space="preserve"> </w:t>
      </w:r>
      <w:r>
        <w:t xml:space="preserve">залога</w:t>
      </w:r>
      <w:r>
        <w:rPr>
          <w:spacing w:val="57"/>
        </w:rPr>
        <w:t xml:space="preserve"> </w:t>
      </w:r>
      <w:r>
        <w:rPr>
          <w:spacing w:val="-2"/>
        </w:rPr>
        <w:t xml:space="preserve">благополучия</w:t>
      </w:r>
      <w:r/>
    </w:p>
    <w:p>
      <w:pPr>
        <w:pStyle w:val="1697"/>
        <w:ind w:right="1336" w:firstLine="0"/>
        <w:spacing w:before="1" w:line="357" w:lineRule="auto"/>
      </w:pPr>
      <w:r>
        <w:t xml:space="preserve">общества, уважения к правам человека, его месту и роли в общественных </w:t>
      </w:r>
      <w:r>
        <w:rPr>
          <w:spacing w:val="-2"/>
        </w:rPr>
        <w:t xml:space="preserve">процессах;</w:t>
      </w:r>
      <w:r/>
    </w:p>
    <w:p>
      <w:pPr>
        <w:pStyle w:val="1697"/>
        <w:ind w:left="1351" w:firstLine="0"/>
        <w:spacing w:line="296" w:lineRule="exact"/>
      </w:pPr>
      <w:r>
        <w:t xml:space="preserve">характеризовать</w:t>
      </w:r>
      <w:r>
        <w:rPr>
          <w:spacing w:val="55"/>
        </w:rPr>
        <w:t xml:space="preserve">   </w:t>
      </w:r>
      <w:r>
        <w:t xml:space="preserve">взаимосвязь</w:t>
      </w:r>
      <w:r>
        <w:rPr>
          <w:spacing w:val="56"/>
        </w:rPr>
        <w:t xml:space="preserve">   </w:t>
      </w:r>
      <w:r>
        <w:t xml:space="preserve">таких</w:t>
      </w:r>
      <w:r>
        <w:rPr>
          <w:spacing w:val="59"/>
        </w:rPr>
        <w:t xml:space="preserve">   </w:t>
      </w:r>
      <w:r>
        <w:t xml:space="preserve">понятий</w:t>
      </w:r>
      <w:r>
        <w:rPr>
          <w:spacing w:val="57"/>
        </w:rPr>
        <w:t xml:space="preserve">   </w:t>
      </w:r>
      <w:r>
        <w:t xml:space="preserve">как</w:t>
      </w:r>
      <w:r>
        <w:rPr>
          <w:spacing w:val="56"/>
        </w:rPr>
        <w:t xml:space="preserve">   </w:t>
      </w:r>
      <w:r>
        <w:rPr>
          <w:spacing w:val="-2"/>
        </w:rPr>
        <w:t xml:space="preserve">«свобода»,</w:t>
      </w:r>
      <w:r/>
    </w:p>
    <w:p>
      <w:pPr>
        <w:pStyle w:val="1697"/>
        <w:ind w:firstLine="0"/>
        <w:spacing w:before="143"/>
      </w:pPr>
      <w:r>
        <w:t xml:space="preserve">«ответственность», «право»</w:t>
      </w:r>
      <w:r>
        <w:rPr>
          <w:spacing w:val="3"/>
        </w:rPr>
        <w:t xml:space="preserve"> </w:t>
      </w:r>
      <w:r>
        <w:t xml:space="preserve">и</w:t>
      </w:r>
      <w:r>
        <w:rPr>
          <w:spacing w:val="-1"/>
        </w:rPr>
        <w:t xml:space="preserve"> </w:t>
      </w:r>
      <w:r>
        <w:rPr>
          <w:spacing w:val="-2"/>
        </w:rPr>
        <w:t xml:space="preserve">«долг»;</w:t>
      </w:r>
      <w:r/>
    </w:p>
    <w:p>
      <w:pPr>
        <w:pStyle w:val="1697"/>
        <w:ind w:right="1326"/>
        <w:spacing w:before="138" w:line="355" w:lineRule="auto"/>
      </w:pPr>
      <w:r>
        <w:t xml:space="preserve">понимать важность коллективизма как ценности современной России и его приоритет перед идеологией индивидуализма;</w:t>
      </w:r>
      <w:r/>
    </w:p>
    <w:p>
      <w:pPr>
        <w:pStyle w:val="1697"/>
        <w:ind w:right="1330"/>
        <w:spacing w:line="355" w:lineRule="auto"/>
      </w:pPr>
      <w:r>
        <w:t xml:space="preserve">приводить примеры идеалов человека в историко-культурном пространстве современной России.</w:t>
      </w:r>
      <w:r/>
    </w:p>
    <w:p>
      <w:pPr>
        <w:pStyle w:val="1697"/>
        <w:ind w:left="1351" w:firstLine="0"/>
        <w:spacing w:line="297" w:lineRule="exact"/>
      </w:pPr>
      <w:r>
        <w:t xml:space="preserve">Тема</w:t>
      </w:r>
      <w:r>
        <w:rPr>
          <w:spacing w:val="4"/>
        </w:rPr>
        <w:t xml:space="preserve"> </w:t>
      </w:r>
      <w:r>
        <w:t xml:space="preserve">10.</w:t>
      </w:r>
      <w:r>
        <w:rPr>
          <w:spacing w:val="2"/>
        </w:rPr>
        <w:t xml:space="preserve"> </w:t>
      </w:r>
      <w:r>
        <w:t xml:space="preserve">Взросление</w:t>
      </w:r>
      <w:r>
        <w:rPr>
          <w:spacing w:val="-2"/>
        </w:rPr>
        <w:t xml:space="preserve"> </w:t>
      </w:r>
      <w:r>
        <w:t xml:space="preserve">человека</w:t>
      </w:r>
      <w:r>
        <w:rPr>
          <w:spacing w:val="1"/>
        </w:rPr>
        <w:t xml:space="preserve"> </w:t>
      </w:r>
      <w:r>
        <w:t xml:space="preserve">в культуре</w:t>
      </w:r>
      <w:r>
        <w:rPr>
          <w:spacing w:val="2"/>
        </w:rPr>
        <w:t xml:space="preserve"> </w:t>
      </w:r>
      <w:r>
        <w:t xml:space="preserve">народов </w:t>
      </w:r>
      <w:r>
        <w:rPr>
          <w:spacing w:val="-2"/>
        </w:rPr>
        <w:t xml:space="preserve">России.</w:t>
      </w:r>
      <w:r/>
    </w:p>
    <w:p>
      <w:pPr>
        <w:pStyle w:val="1697"/>
        <w:ind w:right="1329"/>
        <w:spacing w:before="146" w:line="350" w:lineRule="auto"/>
      </w:pPr>
      <w:r>
        <w:t xml:space="preserve">Понимать</w:t>
      </w:r>
      <w:r>
        <w:rPr>
          <w:spacing w:val="40"/>
        </w:rPr>
        <w:t xml:space="preserve"> </w:t>
      </w:r>
      <w:r>
        <w:t xml:space="preserve">различие</w:t>
      </w:r>
      <w:r>
        <w:rPr>
          <w:spacing w:val="40"/>
        </w:rPr>
        <w:t xml:space="preserve"> </w:t>
      </w:r>
      <w:r>
        <w:t xml:space="preserve">между</w:t>
      </w:r>
      <w:r>
        <w:rPr>
          <w:spacing w:val="40"/>
        </w:rPr>
        <w:t xml:space="preserve"> </w:t>
      </w:r>
      <w:r>
        <w:t xml:space="preserve">процессами</w:t>
      </w:r>
      <w:r>
        <w:rPr>
          <w:spacing w:val="40"/>
        </w:rPr>
        <w:t xml:space="preserve"> </w:t>
      </w:r>
      <w:r>
        <w:t xml:space="preserve">антропогенеза</w:t>
      </w:r>
      <w:r>
        <w:rPr>
          <w:spacing w:val="40"/>
        </w:rPr>
        <w:t xml:space="preserve"> </w:t>
      </w:r>
      <w:r>
        <w:t xml:space="preserve">и </w:t>
      </w:r>
      <w:r>
        <w:rPr>
          <w:spacing w:val="-2"/>
        </w:rPr>
        <w:t xml:space="preserve">антропосоциогенеза;</w:t>
      </w:r>
      <w:r/>
    </w:p>
    <w:p>
      <w:pPr>
        <w:pStyle w:val="1697"/>
        <w:ind w:right="1326"/>
        <w:spacing w:before="5" w:line="355" w:lineRule="auto"/>
      </w:pPr>
      <w:r>
        <w:t xml:space="preserve">характеризовать</w:t>
      </w:r>
      <w:r>
        <w:rPr>
          <w:spacing w:val="40"/>
        </w:rPr>
        <w:t xml:space="preserve"> </w:t>
      </w:r>
      <w:r>
        <w:t xml:space="preserve">процесс</w:t>
      </w:r>
      <w:r>
        <w:rPr>
          <w:spacing w:val="40"/>
        </w:rPr>
        <w:t xml:space="preserve"> </w:t>
      </w:r>
      <w:r>
        <w:t xml:space="preserve">взросления</w:t>
      </w:r>
      <w:r>
        <w:rPr>
          <w:spacing w:val="40"/>
        </w:rPr>
        <w:t xml:space="preserve"> </w:t>
      </w:r>
      <w:r>
        <w:t xml:space="preserve">человека</w:t>
      </w:r>
      <w:r>
        <w:rPr>
          <w:spacing w:val="40"/>
        </w:rPr>
        <w:t xml:space="preserve"> </w:t>
      </w:r>
      <w:r>
        <w:t xml:space="preserve">и</w:t>
      </w:r>
      <w:r>
        <w:rPr>
          <w:spacing w:val="40"/>
        </w:rPr>
        <w:t xml:space="preserve"> </w:t>
      </w:r>
      <w:r>
        <w:t xml:space="preserve">его</w:t>
      </w:r>
      <w:r>
        <w:rPr>
          <w:spacing w:val="40"/>
        </w:rPr>
        <w:t xml:space="preserve"> </w:t>
      </w:r>
      <w:r>
        <w:t xml:space="preserve">основные</w:t>
      </w:r>
      <w:r>
        <w:rPr>
          <w:spacing w:val="40"/>
        </w:rPr>
        <w:t xml:space="preserve"> </w:t>
      </w:r>
      <w:r>
        <w:t xml:space="preserve">этапы,</w:t>
      </w:r>
      <w:r>
        <w:rPr>
          <w:spacing w:val="40"/>
        </w:rPr>
        <w:t xml:space="preserve"> </w:t>
      </w:r>
      <w:r>
        <w:t xml:space="preserve">а также</w:t>
      </w:r>
      <w:r>
        <w:rPr>
          <w:spacing w:val="40"/>
        </w:rPr>
        <w:t xml:space="preserve"> </w:t>
      </w:r>
      <w:r>
        <w:t xml:space="preserve">потребности человека</w:t>
      </w:r>
      <w:r>
        <w:rPr>
          <w:spacing w:val="40"/>
        </w:rPr>
        <w:t xml:space="preserve"> </w:t>
      </w:r>
      <w:r>
        <w:t xml:space="preserve">для</w:t>
      </w:r>
      <w:r>
        <w:rPr>
          <w:spacing w:val="40"/>
        </w:rPr>
        <w:t xml:space="preserve"> </w:t>
      </w:r>
      <w:r>
        <w:t xml:space="preserve">гармоничного</w:t>
      </w:r>
      <w:r>
        <w:rPr>
          <w:spacing w:val="40"/>
        </w:rPr>
        <w:t xml:space="preserve"> </w:t>
      </w:r>
      <w:r>
        <w:t xml:space="preserve">развития существования на каждом из этапов;</w:t>
      </w:r>
      <w:r/>
    </w:p>
    <w:p>
      <w:pPr>
        <w:pStyle w:val="1697"/>
        <w:ind w:right="1333"/>
        <w:spacing w:line="355" w:lineRule="auto"/>
      </w:pPr>
      <w:r>
        <w:t xml:space="preserve">обосновывать важность взаимодействия человека и общества, характеризовать негативные эффекты социальной изоляции;</w:t>
      </w:r>
      <w:r/>
    </w:p>
    <w:p>
      <w:pPr>
        <w:pStyle w:val="1697"/>
        <w:ind w:right="1332"/>
        <w:spacing w:line="355" w:lineRule="auto"/>
      </w:pPr>
      <w:r>
        <w:t xml:space="preserve">знать и уметь демонстрировать своё понимание самостоятельности, её роли</w:t>
      </w:r>
      <w:r>
        <w:rPr>
          <w:spacing w:val="80"/>
        </w:rPr>
        <w:t xml:space="preserve"> </w:t>
      </w:r>
      <w:r>
        <w:t xml:space="preserve">в развитии личности, во взаимодействии с другими людьми.</w:t>
      </w:r>
      <w:r/>
    </w:p>
    <w:p>
      <w:pPr>
        <w:pStyle w:val="1697"/>
        <w:ind w:left="1351" w:right="4149" w:firstLine="0"/>
        <w:spacing w:line="355" w:lineRule="auto"/>
      </w:pPr>
      <w:r>
        <w:t xml:space="preserve">Тема 11. Религия как источник нравственности. Характеризовать</w:t>
      </w:r>
      <w:r>
        <w:rPr>
          <w:spacing w:val="5"/>
        </w:rPr>
        <w:t xml:space="preserve"> </w:t>
      </w:r>
      <w:r>
        <w:t xml:space="preserve">нравственный</w:t>
      </w:r>
      <w:r>
        <w:rPr>
          <w:spacing w:val="5"/>
        </w:rPr>
        <w:t xml:space="preserve"> </w:t>
      </w:r>
      <w:r>
        <w:t xml:space="preserve">потенциал</w:t>
      </w:r>
      <w:r>
        <w:rPr>
          <w:spacing w:val="5"/>
        </w:rPr>
        <w:t xml:space="preserve"> </w:t>
      </w:r>
      <w:r>
        <w:rPr>
          <w:spacing w:val="-2"/>
        </w:rPr>
        <w:t xml:space="preserve">религии;</w:t>
      </w:r>
      <w:r/>
    </w:p>
    <w:p>
      <w:pPr>
        <w:pStyle w:val="1697"/>
        <w:ind w:right="1330"/>
        <w:jc w:val="left"/>
        <w:spacing w:line="350" w:lineRule="auto"/>
      </w:pPr>
      <w:r>
        <w:t xml:space="preserve">знать</w:t>
      </w:r>
      <w:r>
        <w:rPr>
          <w:spacing w:val="40"/>
        </w:rPr>
        <w:t xml:space="preserve"> </w:t>
      </w:r>
      <w:r>
        <w:t xml:space="preserve">и</w:t>
      </w:r>
      <w:r>
        <w:rPr>
          <w:spacing w:val="40"/>
        </w:rPr>
        <w:t xml:space="preserve"> </w:t>
      </w:r>
      <w:r>
        <w:t xml:space="preserve">уметь</w:t>
      </w:r>
      <w:r>
        <w:rPr>
          <w:spacing w:val="40"/>
        </w:rPr>
        <w:t xml:space="preserve"> </w:t>
      </w:r>
      <w:r>
        <w:t xml:space="preserve">излагать</w:t>
      </w:r>
      <w:r>
        <w:rPr>
          <w:spacing w:val="40"/>
        </w:rPr>
        <w:t xml:space="preserve"> </w:t>
      </w:r>
      <w:r>
        <w:t xml:space="preserve">нравственные</w:t>
      </w:r>
      <w:r>
        <w:rPr>
          <w:spacing w:val="40"/>
        </w:rPr>
        <w:t xml:space="preserve"> </w:t>
      </w:r>
      <w:r>
        <w:t xml:space="preserve">принципы</w:t>
      </w:r>
      <w:r>
        <w:rPr>
          <w:spacing w:val="40"/>
        </w:rPr>
        <w:t xml:space="preserve"> </w:t>
      </w:r>
      <w:r>
        <w:t xml:space="preserve">государствообразующих</w:t>
      </w:r>
      <w:r>
        <w:rPr>
          <w:spacing w:val="40"/>
        </w:rPr>
        <w:t xml:space="preserve"> </w:t>
      </w:r>
      <w:r>
        <w:t xml:space="preserve">конфессий России;</w:t>
      </w:r>
      <w:r/>
    </w:p>
    <w:p>
      <w:pPr>
        <w:pStyle w:val="1697"/>
        <w:ind w:right="1328"/>
        <w:jc w:val="left"/>
        <w:spacing w:line="355" w:lineRule="auto"/>
        <w:tabs>
          <w:tab w:val="left" w:pos="2228" w:leader="none"/>
          <w:tab w:val="left" w:pos="3594" w:leader="none"/>
          <w:tab w:val="left" w:pos="5148" w:leader="none"/>
          <w:tab w:val="left" w:pos="5565" w:leader="none"/>
          <w:tab w:val="left" w:pos="7546" w:leader="none"/>
          <w:tab w:val="left" w:pos="8596" w:leader="none"/>
          <w:tab w:val="left" w:pos="9885" w:leader="none"/>
        </w:tabs>
      </w:pPr>
      <w:r>
        <w:rPr>
          <w:spacing w:val="-2"/>
        </w:rPr>
        <w:t xml:space="preserve">знать</w:t>
      </w:r>
      <w:r>
        <w:tab/>
      </w:r>
      <w:r>
        <w:rPr>
          <w:spacing w:val="-2"/>
        </w:rPr>
        <w:t xml:space="preserve">основные</w:t>
      </w:r>
      <w:r>
        <w:tab/>
      </w:r>
      <w:r>
        <w:rPr>
          <w:spacing w:val="-2"/>
        </w:rPr>
        <w:t xml:space="preserve">требования</w:t>
      </w:r>
      <w:r>
        <w:tab/>
      </w:r>
      <w:r>
        <w:rPr>
          <w:spacing w:val="-10"/>
        </w:rPr>
        <w:t xml:space="preserve">к</w:t>
      </w:r>
      <w:r>
        <w:tab/>
      </w:r>
      <w:r>
        <w:rPr>
          <w:spacing w:val="-2"/>
        </w:rPr>
        <w:t xml:space="preserve">нравственному</w:t>
      </w:r>
      <w:r>
        <w:tab/>
      </w:r>
      <w:r>
        <w:rPr>
          <w:spacing w:val="-2"/>
        </w:rPr>
        <w:t xml:space="preserve">идеалу</w:t>
      </w:r>
      <w:r>
        <w:tab/>
      </w:r>
      <w:r>
        <w:rPr>
          <w:spacing w:val="-2"/>
        </w:rPr>
        <w:t xml:space="preserve">человека</w:t>
      </w:r>
      <w:r>
        <w:tab/>
      </w:r>
      <w:r>
        <w:rPr>
          <w:spacing w:val="-10"/>
        </w:rPr>
        <w:t xml:space="preserve">в </w:t>
      </w:r>
      <w:r>
        <w:t xml:space="preserve">государствообразующих религиях современной России;</w:t>
      </w:r>
      <w:r/>
    </w:p>
    <w:p>
      <w:pPr>
        <w:pStyle w:val="1697"/>
        <w:ind w:left="1351" w:firstLine="0"/>
        <w:jc w:val="left"/>
      </w:pPr>
      <w:r>
        <w:t xml:space="preserve">уметь</w:t>
      </w:r>
      <w:r>
        <w:rPr>
          <w:spacing w:val="61"/>
        </w:rPr>
        <w:t xml:space="preserve"> </w:t>
      </w:r>
      <w:r>
        <w:t xml:space="preserve">обосновывать</w:t>
      </w:r>
      <w:r>
        <w:rPr>
          <w:spacing w:val="63"/>
        </w:rPr>
        <w:t xml:space="preserve"> </w:t>
      </w:r>
      <w:r>
        <w:t xml:space="preserve">важность</w:t>
      </w:r>
      <w:r>
        <w:rPr>
          <w:spacing w:val="64"/>
        </w:rPr>
        <w:t xml:space="preserve"> </w:t>
      </w:r>
      <w:r>
        <w:t xml:space="preserve">религиозных</w:t>
      </w:r>
      <w:r>
        <w:rPr>
          <w:spacing w:val="76"/>
        </w:rPr>
        <w:t xml:space="preserve"> </w:t>
      </w:r>
      <w:r>
        <w:t xml:space="preserve">моральных</w:t>
      </w:r>
      <w:r>
        <w:rPr>
          <w:spacing w:val="77"/>
        </w:rPr>
        <w:t xml:space="preserve"> </w:t>
      </w:r>
      <w:r>
        <w:t xml:space="preserve">и</w:t>
      </w:r>
      <w:r>
        <w:rPr>
          <w:spacing w:val="68"/>
        </w:rPr>
        <w:t xml:space="preserve"> </w:t>
      </w:r>
      <w:r>
        <w:rPr>
          <w:spacing w:val="-2"/>
        </w:rPr>
        <w:t xml:space="preserve">нравственных</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ценностей</w:t>
      </w:r>
      <w:r>
        <w:rPr>
          <w:spacing w:val="4"/>
        </w:rPr>
        <w:t xml:space="preserve"> </w:t>
      </w:r>
      <w:r>
        <w:t xml:space="preserve">для</w:t>
      </w:r>
      <w:r>
        <w:rPr>
          <w:spacing w:val="4"/>
        </w:rPr>
        <w:t xml:space="preserve"> </w:t>
      </w:r>
      <w:r>
        <w:t xml:space="preserve">современного</w:t>
      </w:r>
      <w:r>
        <w:rPr>
          <w:spacing w:val="3"/>
        </w:rPr>
        <w:t xml:space="preserve"> </w:t>
      </w:r>
      <w:r>
        <w:rPr>
          <w:spacing w:val="-2"/>
        </w:rPr>
        <w:t xml:space="preserve">общества.</w:t>
      </w:r>
      <w:r/>
    </w:p>
    <w:p>
      <w:pPr>
        <w:pStyle w:val="1697"/>
        <w:ind w:left="1351" w:firstLine="0"/>
        <w:jc w:val="left"/>
        <w:spacing w:before="142"/>
      </w:pPr>
      <w:r>
        <w:t xml:space="preserve">Тема</w:t>
      </w:r>
      <w:r>
        <w:rPr>
          <w:spacing w:val="5"/>
        </w:rPr>
        <w:t xml:space="preserve"> </w:t>
      </w:r>
      <w:r>
        <w:t xml:space="preserve">12.</w:t>
      </w:r>
      <w:r>
        <w:rPr>
          <w:spacing w:val="-4"/>
        </w:rPr>
        <w:t xml:space="preserve"> </w:t>
      </w:r>
      <w:r>
        <w:t xml:space="preserve">Наука</w:t>
      </w:r>
      <w:r>
        <w:rPr>
          <w:spacing w:val="-3"/>
        </w:rPr>
        <w:t xml:space="preserve"> </w:t>
      </w:r>
      <w:r>
        <w:t xml:space="preserve">как</w:t>
      </w:r>
      <w:r>
        <w:rPr>
          <w:spacing w:val="4"/>
        </w:rPr>
        <w:t xml:space="preserve"> </w:t>
      </w:r>
      <w:r>
        <w:t xml:space="preserve">источник</w:t>
      </w:r>
      <w:r>
        <w:rPr>
          <w:spacing w:val="10"/>
        </w:rPr>
        <w:t xml:space="preserve"> </w:t>
      </w:r>
      <w:r>
        <w:t xml:space="preserve">знания</w:t>
      </w:r>
      <w:r>
        <w:rPr>
          <w:spacing w:val="2"/>
        </w:rPr>
        <w:t xml:space="preserve"> </w:t>
      </w:r>
      <w:r>
        <w:t xml:space="preserve">о</w:t>
      </w:r>
      <w:r>
        <w:rPr>
          <w:spacing w:val="1"/>
        </w:rPr>
        <w:t xml:space="preserve"> </w:t>
      </w:r>
      <w:r>
        <w:rPr>
          <w:spacing w:val="-2"/>
        </w:rPr>
        <w:t xml:space="preserve">человеке.</w:t>
      </w:r>
      <w:r/>
    </w:p>
    <w:p>
      <w:pPr>
        <w:pStyle w:val="1697"/>
        <w:ind w:left="1351" w:right="1326" w:firstLine="0"/>
        <w:jc w:val="left"/>
        <w:spacing w:before="143" w:line="355" w:lineRule="auto"/>
        <w:tabs>
          <w:tab w:val="left" w:pos="3057" w:leader="none"/>
          <w:tab w:val="left" w:pos="5091" w:leader="none"/>
          <w:tab w:val="left" w:pos="6247" w:leader="none"/>
          <w:tab w:val="left" w:pos="8372" w:leader="none"/>
          <w:tab w:val="left" w:pos="9659" w:leader="none"/>
        </w:tabs>
      </w:pPr>
      <w:r>
        <w:t xml:space="preserve">Понимать и характеризовать смысл понятия «гуманитарное знание»; </w:t>
      </w:r>
      <w:r>
        <w:rPr>
          <w:spacing w:val="-2"/>
        </w:rPr>
        <w:t xml:space="preserve">определять</w:t>
      </w:r>
      <w:r>
        <w:tab/>
      </w:r>
      <w:r>
        <w:rPr>
          <w:spacing w:val="-2"/>
        </w:rPr>
        <w:t xml:space="preserve">нравственный</w:t>
      </w:r>
      <w:r>
        <w:tab/>
      </w:r>
      <w:r>
        <w:rPr>
          <w:spacing w:val="-4"/>
        </w:rPr>
        <w:t xml:space="preserve">смысл</w:t>
      </w:r>
      <w:r>
        <w:tab/>
      </w:r>
      <w:r>
        <w:rPr>
          <w:spacing w:val="-2"/>
        </w:rPr>
        <w:t xml:space="preserve">гуманитарного</w:t>
      </w:r>
      <w:r>
        <w:tab/>
      </w:r>
      <w:r>
        <w:rPr>
          <w:spacing w:val="-2"/>
        </w:rPr>
        <w:t xml:space="preserve">знания,</w:t>
      </w:r>
      <w:r>
        <w:tab/>
      </w:r>
      <w:r>
        <w:rPr>
          <w:spacing w:val="-4"/>
        </w:rPr>
        <w:t xml:space="preserve">его</w:t>
      </w:r>
      <w:r/>
    </w:p>
    <w:p>
      <w:pPr>
        <w:pStyle w:val="1697"/>
        <w:ind w:firstLine="0"/>
        <w:jc w:val="left"/>
        <w:spacing w:line="297" w:lineRule="exact"/>
      </w:pPr>
      <w:r>
        <w:t xml:space="preserve">системообразующую</w:t>
      </w:r>
      <w:r>
        <w:rPr>
          <w:spacing w:val="-6"/>
        </w:rPr>
        <w:t xml:space="preserve"> </w:t>
      </w:r>
      <w:r>
        <w:t xml:space="preserve">роль</w:t>
      </w:r>
      <w:r>
        <w:rPr>
          <w:spacing w:val="6"/>
        </w:rPr>
        <w:t xml:space="preserve"> </w:t>
      </w:r>
      <w:r>
        <w:t xml:space="preserve">в</w:t>
      </w:r>
      <w:r>
        <w:rPr>
          <w:spacing w:val="7"/>
        </w:rPr>
        <w:t xml:space="preserve"> </w:t>
      </w:r>
      <w:r>
        <w:t xml:space="preserve">современной</w:t>
      </w:r>
      <w:r>
        <w:rPr>
          <w:spacing w:val="5"/>
        </w:rPr>
        <w:t xml:space="preserve"> </w:t>
      </w:r>
      <w:r>
        <w:rPr>
          <w:spacing w:val="-2"/>
        </w:rPr>
        <w:t xml:space="preserve">культуре;</w:t>
      </w:r>
      <w:r/>
    </w:p>
    <w:p>
      <w:pPr>
        <w:pStyle w:val="1697"/>
        <w:ind w:right="1330"/>
        <w:jc w:val="left"/>
        <w:spacing w:before="138" w:line="355" w:lineRule="auto"/>
      </w:pPr>
      <w:r>
        <w:t xml:space="preserve">характеризовать</w:t>
      </w:r>
      <w:r>
        <w:rPr>
          <w:spacing w:val="40"/>
        </w:rPr>
        <w:t xml:space="preserve"> </w:t>
      </w:r>
      <w:r>
        <w:t xml:space="preserve">понятие</w:t>
      </w:r>
      <w:r>
        <w:rPr>
          <w:spacing w:val="40"/>
        </w:rPr>
        <w:t xml:space="preserve"> </w:t>
      </w:r>
      <w:r>
        <w:t xml:space="preserve">«культура»</w:t>
      </w:r>
      <w:r>
        <w:rPr>
          <w:spacing w:val="40"/>
        </w:rPr>
        <w:t xml:space="preserve"> </w:t>
      </w:r>
      <w:r>
        <w:t xml:space="preserve">как</w:t>
      </w:r>
      <w:r>
        <w:rPr>
          <w:spacing w:val="40"/>
        </w:rPr>
        <w:t xml:space="preserve"> </w:t>
      </w:r>
      <w:r>
        <w:t xml:space="preserve">процесс</w:t>
      </w:r>
      <w:r>
        <w:rPr>
          <w:spacing w:val="40"/>
        </w:rPr>
        <w:t xml:space="preserve"> </w:t>
      </w:r>
      <w:r>
        <w:t xml:space="preserve">самопознания</w:t>
      </w:r>
      <w:r>
        <w:rPr>
          <w:spacing w:val="40"/>
        </w:rPr>
        <w:t xml:space="preserve"> </w:t>
      </w:r>
      <w:r>
        <w:t xml:space="preserve">общества, как его внутреннюю самоактуализацию;</w:t>
      </w:r>
      <w:r/>
    </w:p>
    <w:p>
      <w:pPr>
        <w:pStyle w:val="1697"/>
        <w:ind w:right="1330"/>
        <w:jc w:val="left"/>
        <w:spacing w:before="3" w:line="355" w:lineRule="auto"/>
      </w:pPr>
      <w:r>
        <w:t xml:space="preserve">осознавать</w:t>
      </w:r>
      <w:r>
        <w:rPr>
          <w:spacing w:val="40"/>
        </w:rPr>
        <w:t xml:space="preserve"> </w:t>
      </w:r>
      <w:r>
        <w:t xml:space="preserve">и</w:t>
      </w:r>
      <w:r>
        <w:rPr>
          <w:spacing w:val="40"/>
        </w:rPr>
        <w:t xml:space="preserve"> </w:t>
      </w:r>
      <w:r>
        <w:t xml:space="preserve">доказывать</w:t>
      </w:r>
      <w:r>
        <w:rPr>
          <w:spacing w:val="40"/>
        </w:rPr>
        <w:t xml:space="preserve"> </w:t>
      </w:r>
      <w:r>
        <w:t xml:space="preserve">взаимосвязь</w:t>
      </w:r>
      <w:r>
        <w:rPr>
          <w:spacing w:val="40"/>
        </w:rPr>
        <w:t xml:space="preserve"> </w:t>
      </w:r>
      <w:r>
        <w:t xml:space="preserve">различных</w:t>
      </w:r>
      <w:r>
        <w:rPr>
          <w:spacing w:val="40"/>
        </w:rPr>
        <w:t xml:space="preserve"> </w:t>
      </w:r>
      <w:r>
        <w:t xml:space="preserve">областей</w:t>
      </w:r>
      <w:r>
        <w:rPr>
          <w:spacing w:val="40"/>
        </w:rPr>
        <w:t xml:space="preserve"> </w:t>
      </w:r>
      <w:r>
        <w:t xml:space="preserve">гуманитарного </w:t>
      </w:r>
      <w:r>
        <w:rPr>
          <w:spacing w:val="-2"/>
        </w:rPr>
        <w:t xml:space="preserve">знания.</w:t>
      </w:r>
      <w:r/>
    </w:p>
    <w:p>
      <w:pPr>
        <w:pStyle w:val="1697"/>
        <w:ind w:left="1351" w:right="1330" w:firstLine="0"/>
        <w:jc w:val="left"/>
        <w:spacing w:line="350" w:lineRule="auto"/>
      </w:pPr>
      <w:r>
        <w:t xml:space="preserve">Тема 13. Этика и нравственность как категории духовной культуры. Характеризовать многосторонность понятия «этика»;</w:t>
      </w:r>
      <w:r/>
    </w:p>
    <w:p>
      <w:pPr>
        <w:pStyle w:val="1697"/>
        <w:ind w:left="1351" w:firstLine="0"/>
        <w:jc w:val="left"/>
        <w:spacing w:before="3"/>
      </w:pPr>
      <w:r>
        <w:t xml:space="preserve">понимать</w:t>
      </w:r>
      <w:r>
        <w:rPr>
          <w:spacing w:val="1"/>
        </w:rPr>
        <w:t xml:space="preserve"> </w:t>
      </w:r>
      <w:r>
        <w:t xml:space="preserve">особенности этики</w:t>
      </w:r>
      <w:r>
        <w:rPr>
          <w:spacing w:val="5"/>
        </w:rPr>
        <w:t xml:space="preserve"> </w:t>
      </w:r>
      <w:r>
        <w:t xml:space="preserve">как</w:t>
      </w:r>
      <w:r>
        <w:rPr>
          <w:spacing w:val="9"/>
        </w:rPr>
        <w:t xml:space="preserve"> </w:t>
      </w:r>
      <w:r>
        <w:rPr>
          <w:spacing w:val="-2"/>
        </w:rPr>
        <w:t xml:space="preserve">науки;</w:t>
      </w:r>
      <w:r/>
    </w:p>
    <w:p>
      <w:pPr>
        <w:pStyle w:val="1697"/>
        <w:ind w:left="684" w:right="1330"/>
        <w:jc w:val="left"/>
        <w:spacing w:before="143" w:line="355" w:lineRule="auto"/>
      </w:pPr>
      <w:r>
        <w:t xml:space="preserve">объяснять</w:t>
      </w:r>
      <w:r>
        <w:rPr>
          <w:spacing w:val="80"/>
        </w:rPr>
        <w:t xml:space="preserve"> </w:t>
      </w:r>
      <w:r>
        <w:t xml:space="preserve">понятия</w:t>
      </w:r>
      <w:r>
        <w:rPr>
          <w:spacing w:val="80"/>
        </w:rPr>
        <w:t xml:space="preserve"> </w:t>
      </w:r>
      <w:r>
        <w:t xml:space="preserve">«добро»</w:t>
      </w:r>
      <w:r>
        <w:rPr>
          <w:spacing w:val="80"/>
        </w:rPr>
        <w:t xml:space="preserve"> </w:t>
      </w:r>
      <w:r>
        <w:t xml:space="preserve">и</w:t>
      </w:r>
      <w:r>
        <w:rPr>
          <w:spacing w:val="76"/>
        </w:rPr>
        <w:t xml:space="preserve"> </w:t>
      </w:r>
      <w:r>
        <w:t xml:space="preserve">«зло»</w:t>
      </w:r>
      <w:r>
        <w:rPr>
          <w:spacing w:val="80"/>
        </w:rPr>
        <w:t xml:space="preserve"> </w:t>
      </w:r>
      <w:r>
        <w:t xml:space="preserve">с</w:t>
      </w:r>
      <w:r>
        <w:rPr>
          <w:spacing w:val="75"/>
        </w:rPr>
        <w:t xml:space="preserve"> </w:t>
      </w:r>
      <w:r>
        <w:t xml:space="preserve">помощью</w:t>
      </w:r>
      <w:r>
        <w:rPr>
          <w:spacing w:val="80"/>
        </w:rPr>
        <w:t xml:space="preserve"> </w:t>
      </w:r>
      <w:r>
        <w:t xml:space="preserve">примеров</w:t>
      </w:r>
      <w:r>
        <w:rPr>
          <w:spacing w:val="77"/>
        </w:rPr>
        <w:t xml:space="preserve"> </w:t>
      </w:r>
      <w:r>
        <w:t xml:space="preserve">в</w:t>
      </w:r>
      <w:r>
        <w:rPr>
          <w:spacing w:val="80"/>
        </w:rPr>
        <w:t xml:space="preserve"> </w:t>
      </w:r>
      <w:r>
        <w:t xml:space="preserve">истории</w:t>
      </w:r>
      <w:r>
        <w:rPr>
          <w:spacing w:val="80"/>
        </w:rPr>
        <w:t xml:space="preserve"> </w:t>
      </w:r>
      <w:r>
        <w:t xml:space="preserve">и культуре народов России и соотносить их с личным опытом;</w:t>
      </w:r>
      <w:r/>
    </w:p>
    <w:p>
      <w:pPr>
        <w:pStyle w:val="1697"/>
        <w:ind w:left="684"/>
        <w:jc w:val="left"/>
        <w:spacing w:line="357" w:lineRule="auto"/>
      </w:pPr>
      <w:r>
        <w:t xml:space="preserve">обосновывать</w:t>
      </w:r>
      <w:r>
        <w:rPr>
          <w:spacing w:val="40"/>
        </w:rPr>
        <w:t xml:space="preserve"> </w:t>
      </w:r>
      <w:r>
        <w:t xml:space="preserve">важность</w:t>
      </w:r>
      <w:r>
        <w:rPr>
          <w:spacing w:val="40"/>
        </w:rPr>
        <w:t xml:space="preserve"> </w:t>
      </w:r>
      <w:r>
        <w:t xml:space="preserve">и</w:t>
      </w:r>
      <w:r>
        <w:rPr>
          <w:spacing w:val="40"/>
        </w:rPr>
        <w:t xml:space="preserve"> </w:t>
      </w:r>
      <w:r>
        <w:t xml:space="preserve">необходимость</w:t>
      </w:r>
      <w:r>
        <w:rPr>
          <w:spacing w:val="40"/>
        </w:rPr>
        <w:t xml:space="preserve"> </w:t>
      </w:r>
      <w:r>
        <w:t xml:space="preserve">нравственности</w:t>
      </w:r>
      <w:r>
        <w:rPr>
          <w:spacing w:val="40"/>
        </w:rPr>
        <w:t xml:space="preserve"> </w:t>
      </w:r>
      <w:r>
        <w:t xml:space="preserve">для</w:t>
      </w:r>
      <w:r>
        <w:rPr>
          <w:spacing w:val="40"/>
        </w:rPr>
        <w:t xml:space="preserve"> </w:t>
      </w:r>
      <w:r>
        <w:t xml:space="preserve">социального благополучия общества и личности.</w:t>
      </w:r>
      <w:r/>
    </w:p>
    <w:p>
      <w:pPr>
        <w:pStyle w:val="1697"/>
        <w:ind w:left="1351" w:firstLine="0"/>
        <w:jc w:val="left"/>
        <w:spacing w:line="291" w:lineRule="exact"/>
      </w:pPr>
      <w:r>
        <w:t xml:space="preserve">Тема</w:t>
      </w:r>
      <w:r>
        <w:rPr>
          <w:spacing w:val="3"/>
        </w:rPr>
        <w:t xml:space="preserve"> </w:t>
      </w:r>
      <w:r>
        <w:t xml:space="preserve">14.</w:t>
      </w:r>
      <w:r>
        <w:rPr>
          <w:spacing w:val="1"/>
        </w:rPr>
        <w:t xml:space="preserve"> </w:t>
      </w:r>
      <w:r>
        <w:t xml:space="preserve">Самопознание</w:t>
      </w:r>
      <w:r>
        <w:rPr>
          <w:spacing w:val="6"/>
        </w:rPr>
        <w:t xml:space="preserve"> </w:t>
      </w:r>
      <w:r>
        <w:t xml:space="preserve">(практическое</w:t>
      </w:r>
      <w:r>
        <w:rPr>
          <w:spacing w:val="1"/>
        </w:rPr>
        <w:t xml:space="preserve"> </w:t>
      </w:r>
      <w:r>
        <w:rPr>
          <w:spacing w:val="-2"/>
        </w:rPr>
        <w:t xml:space="preserve">занятие).</w:t>
      </w:r>
      <w:r/>
    </w:p>
    <w:p>
      <w:pPr>
        <w:pStyle w:val="1697"/>
        <w:ind w:left="1351" w:firstLine="0"/>
        <w:jc w:val="left"/>
        <w:spacing w:before="141"/>
        <w:tabs>
          <w:tab w:val="left" w:pos="3896" w:leader="none"/>
          <w:tab w:val="left" w:pos="5450" w:leader="none"/>
          <w:tab w:val="left" w:pos="7992" w:leader="none"/>
        </w:tabs>
      </w:pPr>
      <w:r>
        <w:rPr>
          <w:spacing w:val="-2"/>
        </w:rPr>
        <w:t xml:space="preserve">Характеризовать</w:t>
      </w:r>
      <w:r>
        <w:tab/>
      </w:r>
      <w:r>
        <w:rPr>
          <w:spacing w:val="-2"/>
        </w:rPr>
        <w:t xml:space="preserve">понятия</w:t>
      </w:r>
      <w:r>
        <w:tab/>
      </w:r>
      <w:r>
        <w:rPr>
          <w:spacing w:val="-2"/>
        </w:rPr>
        <w:t xml:space="preserve">«самопознание»,</w:t>
      </w:r>
      <w:r>
        <w:tab/>
      </w:r>
      <w:r>
        <w:rPr>
          <w:spacing w:val="-2"/>
        </w:rPr>
        <w:t xml:space="preserve">«автобиография»,</w:t>
      </w:r>
      <w:r/>
    </w:p>
    <w:p>
      <w:pPr>
        <w:pStyle w:val="1697"/>
        <w:ind w:left="684" w:firstLine="0"/>
        <w:jc w:val="left"/>
        <w:spacing w:before="142"/>
      </w:pPr>
      <w:r>
        <w:t xml:space="preserve">«автопортрет»,</w:t>
      </w:r>
      <w:r>
        <w:rPr>
          <w:spacing w:val="1"/>
        </w:rPr>
        <w:t xml:space="preserve"> </w:t>
      </w:r>
      <w:r>
        <w:rPr>
          <w:spacing w:val="-2"/>
        </w:rPr>
        <w:t xml:space="preserve">«рефлексия»;</w:t>
      </w:r>
      <w:r/>
    </w:p>
    <w:p>
      <w:pPr>
        <w:pStyle w:val="1697"/>
        <w:ind w:left="684" w:right="1326"/>
        <w:jc w:val="left"/>
        <w:spacing w:before="143" w:line="355" w:lineRule="auto"/>
        <w:tabs>
          <w:tab w:val="left" w:pos="2208" w:leader="none"/>
          <w:tab w:val="left" w:pos="3661" w:leader="none"/>
          <w:tab w:val="left" w:pos="6101" w:leader="none"/>
          <w:tab w:val="left" w:pos="9895" w:leader="none"/>
        </w:tabs>
      </w:pPr>
      <w:r>
        <w:rPr>
          <w:spacing w:val="-2"/>
        </w:rPr>
        <w:t xml:space="preserve">уметь</w:t>
      </w:r>
      <w:r>
        <w:tab/>
      </w:r>
      <w:r>
        <w:rPr>
          <w:spacing w:val="-2"/>
        </w:rPr>
        <w:t xml:space="preserve">соотносить</w:t>
      </w:r>
      <w:r>
        <w:tab/>
        <w:t xml:space="preserve">понятия</w:t>
      </w:r>
      <w:r>
        <w:rPr>
          <w:spacing w:val="80"/>
        </w:rPr>
        <w:t xml:space="preserve"> </w:t>
      </w:r>
      <w:r>
        <w:t xml:space="preserve">«мораль»,</w:t>
        <w:tab/>
        <w:t xml:space="preserve">«нравственность»,</w:t>
      </w:r>
      <w:r>
        <w:rPr>
          <w:spacing w:val="80"/>
        </w:rPr>
        <w:t xml:space="preserve"> </w:t>
      </w:r>
      <w:r>
        <w:t xml:space="preserve">«ценности»</w:t>
        <w:tab/>
      </w:r>
      <w:r>
        <w:rPr>
          <w:spacing w:val="-10"/>
        </w:rPr>
        <w:t xml:space="preserve">с </w:t>
      </w:r>
      <w:r>
        <w:t xml:space="preserve">самопознанием и рефлексией на доступном для обучающихся уровне;</w:t>
      </w:r>
      <w:r/>
    </w:p>
    <w:p>
      <w:pPr>
        <w:pStyle w:val="1697"/>
        <w:ind w:left="1351" w:right="2400" w:firstLine="0"/>
        <w:jc w:val="left"/>
        <w:spacing w:line="355" w:lineRule="auto"/>
      </w:pPr>
      <w:r>
        <w:t xml:space="preserve">доказывать и обосновывать свои нравственные убеждения. Тематический блок 3. «Человек как член общества».</w:t>
      </w:r>
      <w:r/>
    </w:p>
    <w:p>
      <w:pPr>
        <w:pStyle w:val="1697"/>
        <w:ind w:left="1351" w:firstLine="0"/>
        <w:jc w:val="left"/>
        <w:spacing w:line="297" w:lineRule="exact"/>
      </w:pPr>
      <w:r>
        <w:t xml:space="preserve">Тема</w:t>
      </w:r>
      <w:r>
        <w:rPr>
          <w:spacing w:val="7"/>
        </w:rPr>
        <w:t xml:space="preserve"> </w:t>
      </w:r>
      <w:r>
        <w:t xml:space="preserve">15.</w:t>
      </w:r>
      <w:r>
        <w:rPr>
          <w:spacing w:val="3"/>
        </w:rPr>
        <w:t xml:space="preserve"> </w:t>
      </w:r>
      <w:r>
        <w:t xml:space="preserve">Труд делает человека</w:t>
      </w:r>
      <w:r>
        <w:rPr>
          <w:spacing w:val="-1"/>
        </w:rPr>
        <w:t xml:space="preserve"> </w:t>
      </w:r>
      <w:r>
        <w:rPr>
          <w:spacing w:val="-2"/>
        </w:rPr>
        <w:t xml:space="preserve">человеком.</w:t>
      </w:r>
      <w:r/>
    </w:p>
    <w:p>
      <w:pPr>
        <w:pStyle w:val="1697"/>
        <w:ind w:left="1351" w:right="1335" w:firstLine="0"/>
        <w:jc w:val="left"/>
        <w:spacing w:before="141" w:line="355" w:lineRule="auto"/>
        <w:tabs>
          <w:tab w:val="left" w:pos="2995" w:leader="none"/>
          <w:tab w:val="left" w:pos="4280" w:leader="none"/>
          <w:tab w:val="left" w:pos="6634" w:leader="none"/>
          <w:tab w:val="left" w:pos="7661" w:leader="none"/>
          <w:tab w:val="left" w:pos="8179" w:leader="none"/>
        </w:tabs>
      </w:pPr>
      <w:r>
        <w:t xml:space="preserve">Характеризовать важность труда и его роль в современном обществе; </w:t>
      </w:r>
      <w:r>
        <w:rPr>
          <w:spacing w:val="-2"/>
        </w:rPr>
        <w:t xml:space="preserve">соотносить</w:t>
      </w:r>
      <w:r>
        <w:tab/>
      </w:r>
      <w:r>
        <w:rPr>
          <w:spacing w:val="-2"/>
        </w:rPr>
        <w:t xml:space="preserve">понятия</w:t>
      </w:r>
      <w:r>
        <w:tab/>
      </w:r>
      <w:r>
        <w:rPr>
          <w:spacing w:val="-2"/>
        </w:rPr>
        <w:t xml:space="preserve">«добросовестный</w:t>
      </w:r>
      <w:r>
        <w:tab/>
      </w:r>
      <w:r>
        <w:rPr>
          <w:spacing w:val="-2"/>
        </w:rPr>
        <w:t xml:space="preserve">труд»</w:t>
      </w:r>
      <w:r>
        <w:tab/>
      </w:r>
      <w:r>
        <w:rPr>
          <w:spacing w:val="-10"/>
        </w:rPr>
        <w:t xml:space="preserve">и</w:t>
      </w:r>
      <w:r>
        <w:tab/>
      </w:r>
      <w:r>
        <w:rPr>
          <w:spacing w:val="-2"/>
        </w:rPr>
        <w:t xml:space="preserve">«экономическое</w:t>
      </w:r>
      <w:r/>
    </w:p>
    <w:p>
      <w:pPr>
        <w:pStyle w:val="1697"/>
        <w:ind w:left="684" w:firstLine="0"/>
        <w:jc w:val="left"/>
        <w:spacing w:line="297" w:lineRule="exact"/>
      </w:pPr>
      <w:r>
        <w:rPr>
          <w:spacing w:val="-2"/>
        </w:rPr>
        <w:t xml:space="preserve">благополучие»;</w:t>
      </w:r>
      <w:r/>
    </w:p>
    <w:p>
      <w:pPr>
        <w:pStyle w:val="1697"/>
        <w:ind w:left="1351" w:firstLine="0"/>
        <w:jc w:val="left"/>
        <w:spacing w:before="138"/>
      </w:pPr>
      <w:r>
        <w:t xml:space="preserve">объяснять</w:t>
      </w:r>
      <w:r>
        <w:rPr>
          <w:spacing w:val="1"/>
        </w:rPr>
        <w:t xml:space="preserve"> </w:t>
      </w:r>
      <w:r>
        <w:t xml:space="preserve">понятия</w:t>
      </w:r>
      <w:r>
        <w:rPr>
          <w:spacing w:val="3"/>
        </w:rPr>
        <w:t xml:space="preserve"> </w:t>
      </w:r>
      <w:r>
        <w:t xml:space="preserve">«безделье», «лень»,</w:t>
      </w:r>
      <w:r>
        <w:rPr>
          <w:spacing w:val="5"/>
        </w:rPr>
        <w:t xml:space="preserve"> </w:t>
      </w:r>
      <w:r>
        <w:rPr>
          <w:spacing w:val="-2"/>
        </w:rPr>
        <w:t xml:space="preserve">«тунеядство»;</w:t>
      </w:r>
      <w:r/>
    </w:p>
    <w:p>
      <w:pPr>
        <w:pStyle w:val="1697"/>
        <w:ind w:left="684" w:right="1330"/>
        <w:jc w:val="left"/>
        <w:spacing w:before="142" w:line="355" w:lineRule="auto"/>
      </w:pPr>
      <w:r>
        <w:t xml:space="preserve">понимать важность и уметь обосновать необходимость их преодоления для</w:t>
      </w:r>
      <w:r>
        <w:rPr>
          <w:spacing w:val="40"/>
        </w:rPr>
        <w:t xml:space="preserve"> </w:t>
      </w:r>
      <w:r>
        <w:t xml:space="preserve">самого себя;</w:t>
      </w:r>
      <w:r/>
    </w:p>
    <w:p>
      <w:pPr>
        <w:pStyle w:val="1697"/>
        <w:ind w:left="1351" w:firstLine="0"/>
        <w:jc w:val="left"/>
        <w:spacing w:before="3"/>
      </w:pPr>
      <w:r>
        <w:t xml:space="preserve">оценивать</w:t>
      </w:r>
      <w:r>
        <w:rPr>
          <w:spacing w:val="3"/>
        </w:rPr>
        <w:t xml:space="preserve"> </w:t>
      </w:r>
      <w:r>
        <w:t xml:space="preserve">общественные</w:t>
      </w:r>
      <w:r>
        <w:rPr>
          <w:spacing w:val="4"/>
        </w:rPr>
        <w:t xml:space="preserve"> </w:t>
      </w:r>
      <w:r>
        <w:t xml:space="preserve">процессы</w:t>
      </w:r>
      <w:r>
        <w:rPr>
          <w:spacing w:val="1"/>
        </w:rPr>
        <w:t xml:space="preserve"> </w:t>
      </w:r>
      <w:r>
        <w:t xml:space="preserve">в</w:t>
      </w:r>
      <w:r>
        <w:rPr>
          <w:spacing w:val="7"/>
        </w:rPr>
        <w:t xml:space="preserve"> </w:t>
      </w:r>
      <w:r>
        <w:t xml:space="preserve">области</w:t>
      </w:r>
      <w:r>
        <w:rPr>
          <w:spacing w:val="-1"/>
        </w:rPr>
        <w:t xml:space="preserve"> </w:t>
      </w:r>
      <w:r>
        <w:t xml:space="preserve">общественной</w:t>
      </w:r>
      <w:r>
        <w:rPr>
          <w:spacing w:val="4"/>
        </w:rPr>
        <w:t xml:space="preserve"> </w:t>
      </w:r>
      <w:r>
        <w:t xml:space="preserve">оценки </w:t>
      </w:r>
      <w:r>
        <w:rPr>
          <w:spacing w:val="-2"/>
        </w:rPr>
        <w:t xml:space="preserve">труда;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осознавать и демонстрировать значимость трудолюбия, трудовых подвигов, социальной ответственности за свой труд;</w:t>
      </w:r>
      <w:r/>
    </w:p>
    <w:p>
      <w:pPr>
        <w:pStyle w:val="1697"/>
        <w:ind w:left="1351" w:firstLine="0"/>
        <w:spacing w:line="297" w:lineRule="exact"/>
      </w:pPr>
      <w:r>
        <w:t xml:space="preserve">объяснять важность</w:t>
      </w:r>
      <w:r>
        <w:rPr>
          <w:spacing w:val="3"/>
        </w:rPr>
        <w:t xml:space="preserve"> </w:t>
      </w:r>
      <w:r>
        <w:t xml:space="preserve">труда</w:t>
      </w:r>
      <w:r>
        <w:rPr>
          <w:spacing w:val="6"/>
        </w:rPr>
        <w:t xml:space="preserve"> </w:t>
      </w:r>
      <w:r>
        <w:t xml:space="preserve">и</w:t>
      </w:r>
      <w:r>
        <w:rPr>
          <w:spacing w:val="2"/>
        </w:rPr>
        <w:t xml:space="preserve"> </w:t>
      </w:r>
      <w:r>
        <w:t xml:space="preserve">его</w:t>
      </w:r>
      <w:r>
        <w:rPr>
          <w:spacing w:val="1"/>
        </w:rPr>
        <w:t xml:space="preserve"> </w:t>
      </w:r>
      <w:r>
        <w:t xml:space="preserve">экономической</w:t>
      </w:r>
      <w:r>
        <w:rPr>
          <w:spacing w:val="-3"/>
        </w:rPr>
        <w:t xml:space="preserve"> </w:t>
      </w:r>
      <w:r>
        <w:rPr>
          <w:spacing w:val="-2"/>
        </w:rPr>
        <w:t xml:space="preserve">стоимости;</w:t>
      </w:r>
      <w:r/>
    </w:p>
    <w:p>
      <w:pPr>
        <w:pStyle w:val="1697"/>
        <w:ind w:right="1332"/>
        <w:spacing w:before="142" w:line="352" w:lineRule="auto"/>
      </w:pPr>
      <w:r>
        <w:t xml:space="preserve">знать и объяснять понятия «безделье», «лень», «тунеядство», с одной стороны,</w:t>
      </w:r>
      <w:r>
        <w:rPr>
          <w:spacing w:val="27"/>
        </w:rPr>
        <w:t xml:space="preserve"> </w:t>
      </w:r>
      <w:r>
        <w:t xml:space="preserve">и «трудолюбие»,</w:t>
      </w:r>
      <w:r>
        <w:rPr>
          <w:spacing w:val="26"/>
        </w:rPr>
        <w:t xml:space="preserve"> </w:t>
      </w:r>
      <w:r>
        <w:t xml:space="preserve">«подвиг труда», «ответственность»,</w:t>
      </w:r>
      <w:r>
        <w:rPr>
          <w:spacing w:val="32"/>
        </w:rPr>
        <w:t xml:space="preserve"> </w:t>
      </w:r>
      <w:r>
        <w:t xml:space="preserve">с</w:t>
      </w:r>
      <w:r>
        <w:rPr>
          <w:spacing w:val="29"/>
        </w:rPr>
        <w:t xml:space="preserve"> </w:t>
      </w:r>
      <w:r>
        <w:t xml:space="preserve">другой</w:t>
      </w:r>
      <w:r>
        <w:rPr>
          <w:spacing w:val="29"/>
        </w:rPr>
        <w:t xml:space="preserve"> </w:t>
      </w:r>
      <w:r>
        <w:t xml:space="preserve">стороны, а также «общественная оценка труда».</w:t>
      </w:r>
      <w:r/>
    </w:p>
    <w:p>
      <w:pPr>
        <w:pStyle w:val="1697"/>
        <w:ind w:left="1351" w:firstLine="0"/>
        <w:spacing w:before="2"/>
      </w:pPr>
      <w:r>
        <w:t xml:space="preserve">Тема</w:t>
      </w:r>
      <w:r>
        <w:rPr>
          <w:spacing w:val="5"/>
        </w:rPr>
        <w:t xml:space="preserve"> </w:t>
      </w:r>
      <w:r>
        <w:t xml:space="preserve">16.</w:t>
      </w:r>
      <w:r>
        <w:rPr>
          <w:spacing w:val="-5"/>
        </w:rPr>
        <w:t xml:space="preserve"> </w:t>
      </w:r>
      <w:r>
        <w:t xml:space="preserve">Подвиг:</w:t>
      </w:r>
      <w:r>
        <w:rPr>
          <w:spacing w:val="1"/>
        </w:rPr>
        <w:t xml:space="preserve"> </w:t>
      </w:r>
      <w:r>
        <w:t xml:space="preserve">как</w:t>
      </w:r>
      <w:r>
        <w:rPr>
          <w:spacing w:val="9"/>
        </w:rPr>
        <w:t xml:space="preserve"> </w:t>
      </w:r>
      <w:r>
        <w:t xml:space="preserve">узнать</w:t>
      </w:r>
      <w:r>
        <w:rPr>
          <w:spacing w:val="3"/>
        </w:rPr>
        <w:t xml:space="preserve"> </w:t>
      </w:r>
      <w:r>
        <w:rPr>
          <w:spacing w:val="-2"/>
        </w:rPr>
        <w:t xml:space="preserve">героя?</w:t>
      </w:r>
      <w:r/>
    </w:p>
    <w:p>
      <w:pPr>
        <w:pStyle w:val="1697"/>
        <w:ind w:left="1351" w:right="1330" w:firstLine="0"/>
        <w:jc w:val="left"/>
        <w:spacing w:before="147" w:line="355" w:lineRule="auto"/>
      </w:pPr>
      <w:r>
        <w:t xml:space="preserve">Характеризовать понятия «подвиг», «героизм», «самопожертвование»; понимать отличия подвига на войне и в мирное время;</w:t>
      </w:r>
      <w:r/>
    </w:p>
    <w:p>
      <w:pPr>
        <w:pStyle w:val="1697"/>
        <w:ind w:left="1351" w:right="1447" w:firstLine="0"/>
        <w:jc w:val="left"/>
        <w:spacing w:line="352" w:lineRule="auto"/>
      </w:pPr>
      <w:r>
        <w:t xml:space="preserve">уметь доказывать важность героических примеров для жизни общества;</w:t>
      </w:r>
      <w:r>
        <w:rPr>
          <w:spacing w:val="40"/>
        </w:rPr>
        <w:t xml:space="preserve"> </w:t>
      </w:r>
      <w:r>
        <w:t xml:space="preserve">знать и называть героев современного общества и исторических личностей; обосновывать</w:t>
      </w:r>
      <w:r>
        <w:rPr>
          <w:spacing w:val="40"/>
        </w:rPr>
        <w:t xml:space="preserve"> </w:t>
      </w:r>
      <w:r>
        <w:t xml:space="preserve">разграничение</w:t>
      </w:r>
      <w:r>
        <w:rPr>
          <w:spacing w:val="40"/>
        </w:rPr>
        <w:t xml:space="preserve"> </w:t>
      </w:r>
      <w:r>
        <w:t xml:space="preserve">понятий</w:t>
      </w:r>
      <w:r>
        <w:rPr>
          <w:spacing w:val="40"/>
        </w:rPr>
        <w:t xml:space="preserve"> </w:t>
      </w:r>
      <w:r>
        <w:t xml:space="preserve">«героизм»</w:t>
      </w:r>
      <w:r>
        <w:rPr>
          <w:spacing w:val="40"/>
        </w:rPr>
        <w:t xml:space="preserve"> </w:t>
      </w:r>
      <w:r>
        <w:t xml:space="preserve">и</w:t>
      </w:r>
      <w:r>
        <w:rPr>
          <w:spacing w:val="40"/>
        </w:rPr>
        <w:t xml:space="preserve"> </w:t>
      </w:r>
      <w:r>
        <w:t xml:space="preserve">«псевдогероизм»</w:t>
      </w:r>
      <w:r>
        <w:rPr>
          <w:spacing w:val="40"/>
        </w:rPr>
        <w:t xml:space="preserve"> </w:t>
      </w:r>
      <w:r>
        <w:t xml:space="preserve">через</w:t>
      </w:r>
      <w:r/>
    </w:p>
    <w:p>
      <w:pPr>
        <w:pStyle w:val="1697"/>
        <w:ind w:left="684" w:firstLine="0"/>
        <w:jc w:val="left"/>
      </w:pPr>
      <w:r>
        <w:t xml:space="preserve">значимость</w:t>
      </w:r>
      <w:r>
        <w:rPr>
          <w:spacing w:val="3"/>
        </w:rPr>
        <w:t xml:space="preserve"> </w:t>
      </w:r>
      <w:r>
        <w:t xml:space="preserve">для</w:t>
      </w:r>
      <w:r>
        <w:rPr>
          <w:spacing w:val="2"/>
        </w:rPr>
        <w:t xml:space="preserve"> </w:t>
      </w:r>
      <w:r>
        <w:t xml:space="preserve">общества</w:t>
      </w:r>
      <w:r>
        <w:rPr>
          <w:spacing w:val="7"/>
        </w:rPr>
        <w:t xml:space="preserve"> </w:t>
      </w:r>
      <w:r>
        <w:t xml:space="preserve">и</w:t>
      </w:r>
      <w:r>
        <w:rPr>
          <w:spacing w:val="-3"/>
        </w:rPr>
        <w:t xml:space="preserve"> </w:t>
      </w:r>
      <w:r>
        <w:t xml:space="preserve">понимание</w:t>
      </w:r>
      <w:r>
        <w:rPr>
          <w:spacing w:val="7"/>
        </w:rPr>
        <w:t xml:space="preserve"> </w:t>
      </w:r>
      <w:r>
        <w:rPr>
          <w:spacing w:val="-2"/>
        </w:rPr>
        <w:t xml:space="preserve">последствий.</w:t>
      </w:r>
      <w:r/>
    </w:p>
    <w:p>
      <w:pPr>
        <w:pStyle w:val="1697"/>
        <w:ind w:left="1351" w:right="1330" w:firstLine="0"/>
        <w:jc w:val="left"/>
        <w:spacing w:before="143" w:line="355" w:lineRule="auto"/>
      </w:pPr>
      <w:r>
        <w:t xml:space="preserve">Тема 17. Люди в обществе: духовно-нравственное взаимовлияние. Характеризовать понятие «социальные отношения»;</w:t>
      </w:r>
      <w:r/>
    </w:p>
    <w:p>
      <w:pPr>
        <w:pStyle w:val="1697"/>
        <w:ind w:left="684" w:right="1328"/>
        <w:spacing w:before="3" w:line="350" w:lineRule="auto"/>
      </w:pPr>
      <w:r>
        <w:t xml:space="preserve">понимать смысл понятия «человек как субъект социальных отношений» в приложении к его нравственному и духовному развитию;</w:t>
      </w:r>
      <w:r/>
    </w:p>
    <w:p>
      <w:pPr>
        <w:pStyle w:val="1697"/>
        <w:ind w:left="684" w:right="1334"/>
        <w:spacing w:before="5" w:line="355" w:lineRule="auto"/>
      </w:pPr>
      <w:r>
        <w:t xml:space="preserve">осознавать роль малых и больших социальных групп в нравственном состоянии личности;</w:t>
      </w:r>
      <w:r/>
    </w:p>
    <w:p>
      <w:pPr>
        <w:pStyle w:val="1697"/>
        <w:ind w:left="684" w:right="1327"/>
        <w:spacing w:line="355" w:lineRule="auto"/>
      </w:pPr>
      <w:r>
        <w:t xml:space="preserve">обосновывать понятия «дружба», «предательство», «честь», «коллективизм» и приводить примеры из истории, культуры и литературы;</w:t>
      </w:r>
      <w:r/>
    </w:p>
    <w:p>
      <w:pPr>
        <w:pStyle w:val="1697"/>
        <w:ind w:left="684" w:right="1331"/>
        <w:spacing w:line="355" w:lineRule="auto"/>
      </w:pPr>
      <w:r>
        <w:t xml:space="preserve">обосновывать важность и находить нравственные основания социальной взаимопомощи, в том числе благотворительности;</w:t>
      </w:r>
      <w:r/>
    </w:p>
    <w:p>
      <w:pPr>
        <w:pStyle w:val="1697"/>
        <w:ind w:left="684" w:right="1328"/>
        <w:spacing w:line="355" w:lineRule="auto"/>
      </w:pPr>
      <w:r>
        <w:t xml:space="preserve">понимать и характеризовать понятие «этика предпринимательства» в социальном аспекте.</w:t>
      </w:r>
      <w:r/>
    </w:p>
    <w:p>
      <w:pPr>
        <w:pStyle w:val="1697"/>
        <w:ind w:left="684" w:right="1322"/>
        <w:spacing w:line="355" w:lineRule="auto"/>
      </w:pPr>
      <w:r>
        <w:t xml:space="preserve">Тема 18. Проблемы современного общества как отражение его духовно- нравственного самосознания.</w:t>
      </w:r>
      <w:r/>
    </w:p>
    <w:p>
      <w:pPr>
        <w:pStyle w:val="1697"/>
        <w:ind w:right="1336"/>
        <w:spacing w:line="355" w:lineRule="auto"/>
      </w:pPr>
      <w: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r/>
    </w:p>
    <w:p>
      <w:pPr>
        <w:pStyle w:val="1697"/>
        <w:ind w:left="1351" w:firstLine="0"/>
      </w:pPr>
      <w:r>
        <w:t xml:space="preserve">приводить</w:t>
      </w:r>
      <w:r>
        <w:rPr>
          <w:spacing w:val="58"/>
        </w:rPr>
        <w:t xml:space="preserve"> </w:t>
      </w:r>
      <w:r>
        <w:t xml:space="preserve">примеры</w:t>
      </w:r>
      <w:r>
        <w:rPr>
          <w:spacing w:val="57"/>
        </w:rPr>
        <w:t xml:space="preserve"> </w:t>
      </w:r>
      <w:r>
        <w:t xml:space="preserve">таких</w:t>
      </w:r>
      <w:r>
        <w:rPr>
          <w:spacing w:val="63"/>
        </w:rPr>
        <w:t xml:space="preserve"> </w:t>
      </w:r>
      <w:r>
        <w:t xml:space="preserve">понятий</w:t>
      </w:r>
      <w:r>
        <w:rPr>
          <w:spacing w:val="54"/>
        </w:rPr>
        <w:t xml:space="preserve"> </w:t>
      </w:r>
      <w:r>
        <w:t xml:space="preserve">как</w:t>
      </w:r>
      <w:r>
        <w:rPr>
          <w:spacing w:val="53"/>
        </w:rPr>
        <w:t xml:space="preserve"> </w:t>
      </w:r>
      <w:r>
        <w:t xml:space="preserve">«бедность»,</w:t>
      </w:r>
      <w:r>
        <w:rPr>
          <w:spacing w:val="57"/>
        </w:rPr>
        <w:t xml:space="preserve"> </w:t>
      </w:r>
      <w:r>
        <w:t xml:space="preserve">«асоциальная</w:t>
      </w:r>
      <w:r>
        <w:rPr>
          <w:spacing w:val="55"/>
        </w:rPr>
        <w:t xml:space="preserve"> </w:t>
      </w:r>
      <w:r>
        <w:rPr>
          <w:spacing w:val="-2"/>
        </w:rPr>
        <w:t xml:space="preserve">семья»,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«сиротство», знать и уметь обосновывать пути преодоления их последствий на доступном для понимания уровне;</w:t>
      </w:r>
      <w:r/>
    </w:p>
    <w:p>
      <w:pPr>
        <w:pStyle w:val="1697"/>
        <w:ind w:right="1328"/>
        <w:spacing w:line="355" w:lineRule="auto"/>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r/>
    </w:p>
    <w:p>
      <w:pPr>
        <w:pStyle w:val="1697"/>
        <w:ind w:left="1351" w:right="1334" w:firstLine="0"/>
        <w:spacing w:line="355" w:lineRule="auto"/>
      </w:pPr>
      <w:r>
        <w:t xml:space="preserve">Тема 19. Духовно-нравственные ориентиры социальных отношений. Характеризовать</w:t>
      </w:r>
      <w:r>
        <w:rPr>
          <w:spacing w:val="62"/>
        </w:rPr>
        <w:t xml:space="preserve">   </w:t>
      </w:r>
      <w:r>
        <w:t xml:space="preserve">понятия</w:t>
      </w:r>
      <w:r>
        <w:rPr>
          <w:spacing w:val="60"/>
        </w:rPr>
        <w:t xml:space="preserve">   </w:t>
      </w:r>
      <w:r>
        <w:t xml:space="preserve">«благотворительность»,</w:t>
      </w:r>
      <w:r>
        <w:rPr>
          <w:spacing w:val="61"/>
        </w:rPr>
        <w:t xml:space="preserve">   </w:t>
      </w:r>
      <w:r>
        <w:rPr>
          <w:spacing w:val="-2"/>
        </w:rPr>
        <w:t xml:space="preserve">«меценатство»,</w:t>
      </w:r>
      <w:r/>
    </w:p>
    <w:p>
      <w:pPr>
        <w:pStyle w:val="1697"/>
        <w:ind w:right="1338" w:firstLine="0"/>
        <w:spacing w:line="355" w:lineRule="auto"/>
      </w:pPr>
      <w:r>
        <w:t xml:space="preserve">«милосердие», «волонтерство», «социальный проект», «гражданская и социальная ответственность», «общественные блага», «коллективизм» в их взаимосвязи;</w:t>
      </w:r>
      <w:r/>
    </w:p>
    <w:p>
      <w:pPr>
        <w:pStyle w:val="1697"/>
        <w:ind w:right="1326"/>
        <w:spacing w:line="352" w:lineRule="auto"/>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p>
    <w:p>
      <w:pPr>
        <w:pStyle w:val="1697"/>
        <w:ind w:right="1333"/>
        <w:spacing w:line="355" w:lineRule="auto"/>
      </w:pPr>
      <w:r>
        <w:t xml:space="preserve">уметь самостоятельно находить информацию о благотворительных, волонтёрских и социальных проектах в регионе своего проживания.</w:t>
      </w:r>
      <w:r/>
    </w:p>
    <w:p>
      <w:pPr>
        <w:pStyle w:val="1697"/>
        <w:ind w:right="1322"/>
        <w:spacing w:line="357" w:lineRule="auto"/>
      </w:pPr>
      <w:r>
        <w:t xml:space="preserve">Тема 20. Гуманизм как сущностная характеристика духовно-нравственной культуры народов России.</w:t>
      </w:r>
      <w:r/>
    </w:p>
    <w:p>
      <w:pPr>
        <w:pStyle w:val="1697"/>
        <w:ind w:right="1327"/>
        <w:spacing w:line="355" w:lineRule="auto"/>
      </w:pPr>
      <w:r>
        <w:t xml:space="preserve">Характеризовать понятие «гуманизм» как источник духовно-нравственных ценностей российского народа;</w:t>
      </w:r>
      <w:r/>
    </w:p>
    <w:p>
      <w:pPr>
        <w:pStyle w:val="1697"/>
        <w:ind w:right="1326"/>
        <w:spacing w:line="355" w:lineRule="auto"/>
      </w:pPr>
      <w:r>
        <w:t xml:space="preserve">находить и обосновывать проявления гуманизма в историко-культурном наследии народов России;</w:t>
      </w:r>
      <w:r/>
    </w:p>
    <w:p>
      <w:pPr>
        <w:pStyle w:val="1697"/>
        <w:ind w:right="1333"/>
        <w:spacing w:line="355" w:lineRule="auto"/>
      </w:pPr>
      <w:r>
        <w:t xml:space="preserve">знать и понимать важность гуманизма для формирования высоконравственной личности, государственной политики, взаимоотношений в </w:t>
      </w:r>
      <w:r>
        <w:rPr>
          <w:spacing w:val="-2"/>
        </w:rPr>
        <w:t xml:space="preserve">обществе;</w:t>
      </w:r>
      <w:r/>
    </w:p>
    <w:p>
      <w:pPr>
        <w:pStyle w:val="1697"/>
        <w:ind w:left="1351" w:right="1322" w:firstLine="0"/>
        <w:spacing w:line="355" w:lineRule="auto"/>
      </w:pPr>
      <w:r>
        <w:t xml:space="preserve">находить и объяснять гуманистические проявления в современной культуре. Тема</w:t>
      </w:r>
      <w:r>
        <w:rPr>
          <w:spacing w:val="56"/>
        </w:rPr>
        <w:t xml:space="preserve"> </w:t>
      </w:r>
      <w:r>
        <w:t xml:space="preserve">21.</w:t>
      </w:r>
      <w:r>
        <w:rPr>
          <w:spacing w:val="1"/>
        </w:rPr>
        <w:t xml:space="preserve"> </w:t>
      </w:r>
      <w:r>
        <w:t xml:space="preserve">Социальные</w:t>
      </w:r>
      <w:r>
        <w:rPr>
          <w:spacing w:val="57"/>
        </w:rPr>
        <w:t xml:space="preserve"> </w:t>
      </w:r>
      <w:r>
        <w:t xml:space="preserve">профессии,</w:t>
      </w:r>
      <w:r>
        <w:rPr>
          <w:spacing w:val="50"/>
        </w:rPr>
        <w:t xml:space="preserve"> </w:t>
      </w:r>
      <w:r>
        <w:t xml:space="preserve">их</w:t>
      </w:r>
      <w:r>
        <w:rPr>
          <w:spacing w:val="52"/>
        </w:rPr>
        <w:t xml:space="preserve"> </w:t>
      </w:r>
      <w:r>
        <w:t xml:space="preserve">важность</w:t>
      </w:r>
      <w:r>
        <w:rPr>
          <w:spacing w:val="49"/>
        </w:rPr>
        <w:t xml:space="preserve"> </w:t>
      </w:r>
      <w:r>
        <w:t xml:space="preserve">для</w:t>
      </w:r>
      <w:r>
        <w:rPr>
          <w:spacing w:val="48"/>
        </w:rPr>
        <w:t xml:space="preserve"> </w:t>
      </w:r>
      <w:r>
        <w:t xml:space="preserve">сохранения</w:t>
      </w:r>
      <w:r>
        <w:rPr>
          <w:spacing w:val="55"/>
        </w:rPr>
        <w:t xml:space="preserve"> </w:t>
      </w:r>
      <w:r>
        <w:rPr>
          <w:spacing w:val="-2"/>
        </w:rPr>
        <w:t xml:space="preserve">духовно-</w:t>
      </w:r>
      <w:r/>
    </w:p>
    <w:p>
      <w:pPr>
        <w:pStyle w:val="1697"/>
        <w:ind w:firstLine="0"/>
        <w:spacing w:line="297" w:lineRule="exact"/>
      </w:pPr>
      <w:r>
        <w:t xml:space="preserve">нравственного</w:t>
      </w:r>
      <w:r>
        <w:rPr>
          <w:spacing w:val="2"/>
        </w:rPr>
        <w:t xml:space="preserve"> </w:t>
      </w:r>
      <w:r>
        <w:t xml:space="preserve">облика</w:t>
      </w:r>
      <w:r>
        <w:rPr>
          <w:spacing w:val="3"/>
        </w:rPr>
        <w:t xml:space="preserve"> </w:t>
      </w:r>
      <w:r>
        <w:rPr>
          <w:spacing w:val="-2"/>
        </w:rPr>
        <w:t xml:space="preserve">общества.</w:t>
      </w:r>
      <w:r/>
    </w:p>
    <w:p>
      <w:pPr>
        <w:pStyle w:val="1697"/>
        <w:ind w:left="684" w:right="1330"/>
        <w:jc w:val="left"/>
        <w:spacing w:before="120" w:line="350" w:lineRule="auto"/>
        <w:tabs>
          <w:tab w:val="left" w:pos="3599" w:leader="none"/>
          <w:tab w:val="left" w:pos="4855" w:leader="none"/>
          <w:tab w:val="left" w:pos="6673" w:leader="none"/>
          <w:tab w:val="left" w:pos="8423" w:leader="none"/>
        </w:tabs>
      </w:pPr>
      <w:r>
        <w:rPr>
          <w:spacing w:val="-2"/>
        </w:rPr>
        <w:t xml:space="preserve">Характеризовать</w:t>
      </w:r>
      <w:r>
        <w:tab/>
      </w:r>
      <w:r>
        <w:rPr>
          <w:spacing w:val="-2"/>
        </w:rPr>
        <w:t xml:space="preserve">понятия</w:t>
      </w:r>
      <w:r>
        <w:tab/>
      </w:r>
      <w:r>
        <w:rPr>
          <w:spacing w:val="-2"/>
        </w:rPr>
        <w:t xml:space="preserve">«социальные</w:t>
      </w:r>
      <w:r>
        <w:tab/>
      </w:r>
      <w:r>
        <w:rPr>
          <w:spacing w:val="-2"/>
        </w:rPr>
        <w:t xml:space="preserve">профессии»,</w:t>
      </w:r>
      <w:r>
        <w:tab/>
      </w:r>
      <w:r>
        <w:rPr>
          <w:spacing w:val="-2"/>
        </w:rPr>
        <w:t xml:space="preserve">«помогающие профессии»;</w:t>
      </w:r>
      <w:r/>
    </w:p>
    <w:p>
      <w:pPr>
        <w:pStyle w:val="1697"/>
        <w:jc w:val="left"/>
        <w:spacing w:before="5" w:line="355" w:lineRule="auto"/>
      </w:pPr>
      <w:r>
        <w:t xml:space="preserve">иметь</w:t>
      </w:r>
      <w:r>
        <w:rPr>
          <w:spacing w:val="80"/>
        </w:rPr>
        <w:t xml:space="preserve"> </w:t>
      </w:r>
      <w:r>
        <w:t xml:space="preserve">представление</w:t>
      </w:r>
      <w:r>
        <w:rPr>
          <w:spacing w:val="80"/>
        </w:rPr>
        <w:t xml:space="preserve"> </w:t>
      </w:r>
      <w:r>
        <w:t xml:space="preserve">о</w:t>
      </w:r>
      <w:r>
        <w:rPr>
          <w:spacing w:val="80"/>
        </w:rPr>
        <w:t xml:space="preserve"> </w:t>
      </w:r>
      <w:r>
        <w:t xml:space="preserve">духовно-нравственных</w:t>
      </w:r>
      <w:r>
        <w:rPr>
          <w:spacing w:val="80"/>
        </w:rPr>
        <w:t xml:space="preserve"> </w:t>
      </w:r>
      <w:r>
        <w:t xml:space="preserve">качествах,</w:t>
      </w:r>
      <w:r>
        <w:rPr>
          <w:spacing w:val="80"/>
        </w:rPr>
        <w:t xml:space="preserve"> </w:t>
      </w:r>
      <w:r>
        <w:t xml:space="preserve">необходимых</w:t>
      </w:r>
      <w:r>
        <w:rPr>
          <w:spacing w:val="80"/>
        </w:rPr>
        <w:t xml:space="preserve"> </w:t>
      </w:r>
      <w:r>
        <w:t xml:space="preserve">представителям социальных профессий;</w:t>
      </w:r>
      <w:r/>
    </w:p>
    <w:p>
      <w:pPr>
        <w:pStyle w:val="1697"/>
        <w:ind w:left="1351" w:firstLine="0"/>
        <w:jc w:val="left"/>
        <w:spacing w:before="4"/>
        <w:tabs>
          <w:tab w:val="left" w:pos="2841" w:leader="none"/>
          <w:tab w:val="left" w:pos="3249" w:leader="none"/>
          <w:tab w:val="left" w:pos="5076" w:leader="none"/>
          <w:tab w:val="left" w:pos="7190" w:leader="none"/>
          <w:tab w:val="left" w:pos="8508" w:leader="none"/>
          <w:tab w:val="left" w:pos="9189" w:leader="none"/>
        </w:tabs>
      </w:pPr>
      <w:r>
        <w:rPr>
          <w:spacing w:val="-2"/>
        </w:rPr>
        <w:t xml:space="preserve">осознавать</w:t>
      </w:r>
      <w:r>
        <w:tab/>
      </w:r>
      <w:r>
        <w:rPr>
          <w:spacing w:val="-10"/>
        </w:rPr>
        <w:t xml:space="preserve">и</w:t>
      </w:r>
      <w:r>
        <w:tab/>
      </w:r>
      <w:r>
        <w:rPr>
          <w:spacing w:val="-2"/>
        </w:rPr>
        <w:t xml:space="preserve">обосновывать</w:t>
      </w:r>
      <w:r>
        <w:tab/>
      </w:r>
      <w:r>
        <w:rPr>
          <w:spacing w:val="-2"/>
        </w:rPr>
        <w:t xml:space="preserve">ответственность</w:t>
      </w:r>
      <w:r>
        <w:tab/>
      </w:r>
      <w:r>
        <w:rPr>
          <w:spacing w:val="-2"/>
        </w:rPr>
        <w:t xml:space="preserve">личности</w:t>
      </w:r>
      <w:r>
        <w:tab/>
      </w:r>
      <w:r>
        <w:rPr>
          <w:spacing w:val="-5"/>
        </w:rPr>
        <w:t xml:space="preserve">при</w:t>
      </w:r>
      <w:r>
        <w:tab/>
      </w:r>
      <w:r>
        <w:rPr>
          <w:spacing w:val="-2"/>
        </w:rPr>
        <w:t xml:space="preserve">выборе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социальных</w:t>
      </w:r>
      <w:r>
        <w:rPr>
          <w:spacing w:val="7"/>
        </w:rPr>
        <w:t xml:space="preserve"> </w:t>
      </w:r>
      <w:r>
        <w:rPr>
          <w:spacing w:val="-2"/>
        </w:rPr>
        <w:t xml:space="preserve">профессий;</w:t>
      </w:r>
      <w:r/>
    </w:p>
    <w:p>
      <w:pPr>
        <w:pStyle w:val="1697"/>
        <w:ind w:right="1329"/>
        <w:jc w:val="left"/>
        <w:spacing w:before="142" w:line="355" w:lineRule="auto"/>
        <w:tabs>
          <w:tab w:val="left" w:pos="2755" w:leader="none"/>
          <w:tab w:val="left" w:pos="3983" w:leader="none"/>
          <w:tab w:val="left" w:pos="4453" w:leader="none"/>
          <w:tab w:val="left" w:pos="5982" w:leader="none"/>
          <w:tab w:val="left" w:pos="6351" w:leader="none"/>
          <w:tab w:val="left" w:pos="7555" w:leader="none"/>
          <w:tab w:val="left" w:pos="9237" w:leader="none"/>
        </w:tabs>
      </w:pPr>
      <w:r>
        <w:rPr>
          <w:spacing w:val="-2"/>
        </w:rPr>
        <w:t xml:space="preserve">приводить</w:t>
      </w:r>
      <w:r>
        <w:tab/>
      </w:r>
      <w:r>
        <w:rPr>
          <w:spacing w:val="-2"/>
        </w:rPr>
        <w:t xml:space="preserve">примеры</w:t>
      </w:r>
      <w:r>
        <w:tab/>
      </w:r>
      <w:r>
        <w:rPr>
          <w:spacing w:val="-6"/>
        </w:rPr>
        <w:t xml:space="preserve">из</w:t>
      </w:r>
      <w:r>
        <w:tab/>
      </w:r>
      <w:r>
        <w:rPr>
          <w:spacing w:val="-2"/>
        </w:rPr>
        <w:t xml:space="preserve">литературы</w:t>
      </w:r>
      <w:r>
        <w:tab/>
      </w:r>
      <w:r>
        <w:rPr>
          <w:spacing w:val="-10"/>
        </w:rPr>
        <w:t xml:space="preserve">и</w:t>
      </w:r>
      <w:r>
        <w:tab/>
      </w:r>
      <w:r>
        <w:rPr>
          <w:spacing w:val="-2"/>
        </w:rPr>
        <w:t xml:space="preserve">истории,</w:t>
      </w:r>
      <w:r>
        <w:tab/>
      </w:r>
      <w:r>
        <w:rPr>
          <w:spacing w:val="-2"/>
        </w:rPr>
        <w:t xml:space="preserve">современной</w:t>
      </w:r>
      <w:r>
        <w:tab/>
      </w:r>
      <w:r>
        <w:rPr>
          <w:spacing w:val="-2"/>
        </w:rPr>
        <w:t xml:space="preserve">жизни, </w:t>
      </w:r>
      <w:r>
        <w:t xml:space="preserve">подтверждающие данную точку зрения.</w:t>
      </w:r>
      <w:r/>
    </w:p>
    <w:p>
      <w:pPr>
        <w:pStyle w:val="1697"/>
        <w:ind w:right="1330"/>
        <w:jc w:val="left"/>
        <w:spacing w:line="355" w:lineRule="auto"/>
      </w:pPr>
      <w:r>
        <w:t xml:space="preserve">Тема 22. Выдающиеся благотворители в истории. Благотворительность как</w:t>
      </w:r>
      <w:r>
        <w:rPr>
          <w:spacing w:val="40"/>
        </w:rPr>
        <w:t xml:space="preserve"> </w:t>
      </w:r>
      <w:r>
        <w:t xml:space="preserve">нравственный долг.</w:t>
      </w:r>
      <w:r/>
    </w:p>
    <w:p>
      <w:pPr>
        <w:pStyle w:val="1697"/>
        <w:ind w:right="1330"/>
        <w:jc w:val="left"/>
        <w:spacing w:line="355" w:lineRule="auto"/>
      </w:pPr>
      <w:r>
        <w:t xml:space="preserve">Характеризовать понятие «благотворительность» и его эволюцию в истории </w:t>
      </w:r>
      <w:r>
        <w:rPr>
          <w:spacing w:val="-2"/>
        </w:rPr>
        <w:t xml:space="preserve">России;</w:t>
      </w:r>
      <w:r/>
    </w:p>
    <w:p>
      <w:pPr>
        <w:pStyle w:val="1697"/>
        <w:ind w:right="1330"/>
        <w:jc w:val="left"/>
        <w:spacing w:line="355" w:lineRule="auto"/>
      </w:pPr>
      <w:r>
        <w:t xml:space="preserve">доказывать важность меценатства в современном обществе для общества в</w:t>
      </w:r>
      <w:r>
        <w:rPr>
          <w:spacing w:val="80"/>
        </w:rPr>
        <w:t xml:space="preserve"> </w:t>
      </w:r>
      <w:r>
        <w:t xml:space="preserve">целом и для духовно-нравственного развития личности самого мецената;</w:t>
      </w:r>
      <w:r/>
    </w:p>
    <w:p>
      <w:pPr>
        <w:pStyle w:val="1697"/>
        <w:ind w:left="684" w:right="1330"/>
        <w:jc w:val="left"/>
        <w:spacing w:line="350" w:lineRule="auto"/>
      </w:pPr>
      <w:r>
        <w:t xml:space="preserve">характеризовать</w:t>
      </w:r>
      <w:r>
        <w:rPr>
          <w:spacing w:val="40"/>
        </w:rPr>
        <w:t xml:space="preserve"> </w:t>
      </w:r>
      <w:r>
        <w:t xml:space="preserve">понятие</w:t>
      </w:r>
      <w:r>
        <w:rPr>
          <w:spacing w:val="40"/>
        </w:rPr>
        <w:t xml:space="preserve"> </w:t>
      </w:r>
      <w:r>
        <w:t xml:space="preserve">«социальный</w:t>
      </w:r>
      <w:r>
        <w:rPr>
          <w:spacing w:val="80"/>
        </w:rPr>
        <w:t xml:space="preserve"> </w:t>
      </w:r>
      <w:r>
        <w:t xml:space="preserve">долг»,</w:t>
      </w:r>
      <w:r>
        <w:rPr>
          <w:spacing w:val="40"/>
        </w:rPr>
        <w:t xml:space="preserve"> </w:t>
      </w:r>
      <w:r>
        <w:t xml:space="preserve">обосновывать</w:t>
      </w:r>
      <w:r>
        <w:rPr>
          <w:spacing w:val="80"/>
        </w:rPr>
        <w:t xml:space="preserve"> </w:t>
      </w:r>
      <w:r>
        <w:t xml:space="preserve">его</w:t>
      </w:r>
      <w:r>
        <w:rPr>
          <w:spacing w:val="80"/>
        </w:rPr>
        <w:t xml:space="preserve"> </w:t>
      </w:r>
      <w:r>
        <w:t xml:space="preserve">важную роль в жизни общества;</w:t>
      </w:r>
      <w:r/>
    </w:p>
    <w:p>
      <w:pPr>
        <w:pStyle w:val="1697"/>
        <w:ind w:left="684" w:right="1330"/>
        <w:jc w:val="left"/>
        <w:spacing w:line="355" w:lineRule="auto"/>
      </w:pPr>
      <w:r>
        <w:t xml:space="preserve">приводить примеры выдающихся благотворителей в истории и современной </w:t>
      </w:r>
      <w:r>
        <w:rPr>
          <w:spacing w:val="-2"/>
        </w:rPr>
        <w:t xml:space="preserve">России;</w:t>
      </w:r>
      <w:r/>
    </w:p>
    <w:p>
      <w:pPr>
        <w:pStyle w:val="1697"/>
        <w:ind w:left="684" w:right="1330"/>
        <w:jc w:val="left"/>
        <w:spacing w:line="355" w:lineRule="auto"/>
      </w:pPr>
      <w:r>
        <w:t xml:space="preserve">понимать</w:t>
      </w:r>
      <w:r>
        <w:rPr>
          <w:spacing w:val="80"/>
        </w:rPr>
        <w:t xml:space="preserve"> </w:t>
      </w:r>
      <w:r>
        <w:t xml:space="preserve">смысл</w:t>
      </w:r>
      <w:r>
        <w:rPr>
          <w:spacing w:val="80"/>
        </w:rPr>
        <w:t xml:space="preserve"> </w:t>
      </w:r>
      <w:r>
        <w:t xml:space="preserve">внеэкономической</w:t>
      </w:r>
      <w:r>
        <w:rPr>
          <w:spacing w:val="80"/>
        </w:rPr>
        <w:t xml:space="preserve"> </w:t>
      </w:r>
      <w:r>
        <w:t xml:space="preserve">благотворительности:</w:t>
      </w:r>
      <w:r>
        <w:rPr>
          <w:spacing w:val="80"/>
        </w:rPr>
        <w:t xml:space="preserve"> </w:t>
      </w:r>
      <w:r>
        <w:t xml:space="preserve">волонтёрской</w:t>
      </w:r>
      <w:r>
        <w:rPr>
          <w:spacing w:val="40"/>
        </w:rPr>
        <w:t xml:space="preserve"> </w:t>
      </w:r>
      <w:r>
        <w:t xml:space="preserve">деятельности, аргументированно объяснять её важность.</w:t>
      </w:r>
      <w:r/>
    </w:p>
    <w:p>
      <w:pPr>
        <w:pStyle w:val="1697"/>
        <w:ind w:left="684" w:right="1330"/>
        <w:jc w:val="left"/>
        <w:spacing w:line="350" w:lineRule="auto"/>
      </w:pPr>
      <w:r>
        <w:t xml:space="preserve">Тема</w:t>
      </w:r>
      <w:r>
        <w:rPr>
          <w:spacing w:val="40"/>
        </w:rPr>
        <w:t xml:space="preserve"> </w:t>
      </w:r>
      <w:r>
        <w:t xml:space="preserve">23. Выдающиеся</w:t>
      </w:r>
      <w:r>
        <w:rPr>
          <w:spacing w:val="40"/>
        </w:rPr>
        <w:t xml:space="preserve"> </w:t>
      </w:r>
      <w:r>
        <w:t xml:space="preserve">учёные</w:t>
      </w:r>
      <w:r>
        <w:rPr>
          <w:spacing w:val="40"/>
        </w:rPr>
        <w:t xml:space="preserve"> </w:t>
      </w:r>
      <w:r>
        <w:t xml:space="preserve">России.</w:t>
      </w:r>
      <w:r>
        <w:rPr>
          <w:spacing w:val="40"/>
        </w:rPr>
        <w:t xml:space="preserve"> </w:t>
      </w:r>
      <w:r>
        <w:t xml:space="preserve">Наука</w:t>
      </w:r>
      <w:r>
        <w:rPr>
          <w:spacing w:val="40"/>
        </w:rPr>
        <w:t xml:space="preserve"> </w:t>
      </w:r>
      <w:r>
        <w:t xml:space="preserve">как</w:t>
      </w:r>
      <w:r>
        <w:rPr>
          <w:spacing w:val="40"/>
        </w:rPr>
        <w:t xml:space="preserve"> </w:t>
      </w:r>
      <w:r>
        <w:t xml:space="preserve">источник</w:t>
      </w:r>
      <w:r>
        <w:rPr>
          <w:spacing w:val="40"/>
        </w:rPr>
        <w:t xml:space="preserve"> </w:t>
      </w:r>
      <w:r>
        <w:t xml:space="preserve">социального</w:t>
      </w:r>
      <w:r>
        <w:rPr>
          <w:spacing w:val="40"/>
        </w:rPr>
        <w:t xml:space="preserve"> </w:t>
      </w:r>
      <w:r>
        <w:t xml:space="preserve">и духовного прогресса общества.</w:t>
      </w:r>
      <w:r/>
    </w:p>
    <w:p>
      <w:pPr>
        <w:pStyle w:val="1697"/>
        <w:ind w:left="1351" w:firstLine="0"/>
        <w:jc w:val="left"/>
        <w:spacing w:before="5"/>
      </w:pPr>
      <w:r>
        <w:t xml:space="preserve">Характеризовать</w:t>
      </w:r>
      <w:r>
        <w:rPr>
          <w:spacing w:val="4"/>
        </w:rPr>
        <w:t xml:space="preserve"> </w:t>
      </w:r>
      <w:r>
        <w:t xml:space="preserve">понятие</w:t>
      </w:r>
      <w:r>
        <w:rPr>
          <w:spacing w:val="3"/>
        </w:rPr>
        <w:t xml:space="preserve"> </w:t>
      </w:r>
      <w:r>
        <w:rPr>
          <w:spacing w:val="-2"/>
        </w:rPr>
        <w:t xml:space="preserve">«наука»;</w:t>
      </w:r>
      <w:r/>
    </w:p>
    <w:p>
      <w:pPr>
        <w:pStyle w:val="1697"/>
        <w:ind w:left="684" w:right="1333"/>
        <w:spacing w:before="143" w:line="355" w:lineRule="auto"/>
      </w:pPr>
      <w:r>
        <w:t xml:space="preserve">уметь аргументированно обосновывать важность науки в современном обществе,</w:t>
      </w:r>
      <w:r>
        <w:rPr>
          <w:spacing w:val="40"/>
        </w:rPr>
        <w:t xml:space="preserve"> </w:t>
      </w:r>
      <w:r>
        <w:t xml:space="preserve">прослеживать</w:t>
      </w:r>
      <w:r>
        <w:rPr>
          <w:spacing w:val="40"/>
        </w:rPr>
        <w:t xml:space="preserve"> </w:t>
      </w:r>
      <w:r>
        <w:t xml:space="preserve">её</w:t>
      </w:r>
      <w:r>
        <w:rPr>
          <w:spacing w:val="40"/>
        </w:rPr>
        <w:t xml:space="preserve"> </w:t>
      </w:r>
      <w:r>
        <w:t xml:space="preserve">связь</w:t>
      </w:r>
      <w:r>
        <w:rPr>
          <w:spacing w:val="40"/>
        </w:rPr>
        <w:t xml:space="preserve"> </w:t>
      </w:r>
      <w:r>
        <w:t xml:space="preserve">с</w:t>
      </w:r>
      <w:r>
        <w:rPr>
          <w:spacing w:val="40"/>
        </w:rPr>
        <w:t xml:space="preserve"> </w:t>
      </w:r>
      <w:r>
        <w:t xml:space="preserve">научно-техническим</w:t>
      </w:r>
      <w:r>
        <w:rPr>
          <w:spacing w:val="40"/>
        </w:rPr>
        <w:t xml:space="preserve"> </w:t>
      </w:r>
      <w:r>
        <w:t xml:space="preserve">и</w:t>
      </w:r>
      <w:r>
        <w:rPr>
          <w:spacing w:val="40"/>
        </w:rPr>
        <w:t xml:space="preserve"> </w:t>
      </w:r>
      <w:r>
        <w:t xml:space="preserve">социальным </w:t>
      </w:r>
      <w:r>
        <w:rPr>
          <w:spacing w:val="-2"/>
        </w:rPr>
        <w:t xml:space="preserve">прогрессом;</w:t>
      </w:r>
      <w:r/>
    </w:p>
    <w:p>
      <w:pPr>
        <w:pStyle w:val="1697"/>
        <w:ind w:left="1351" w:firstLine="0"/>
        <w:spacing w:line="296" w:lineRule="exact"/>
      </w:pPr>
      <w:r>
        <w:t xml:space="preserve">называть</w:t>
      </w:r>
      <w:r>
        <w:rPr>
          <w:spacing w:val="1"/>
        </w:rPr>
        <w:t xml:space="preserve"> </w:t>
      </w:r>
      <w:r>
        <w:t xml:space="preserve">имена</w:t>
      </w:r>
      <w:r>
        <w:rPr>
          <w:spacing w:val="5"/>
        </w:rPr>
        <w:t xml:space="preserve"> </w:t>
      </w:r>
      <w:r>
        <w:t xml:space="preserve">выдающихся</w:t>
      </w:r>
      <w:r>
        <w:rPr>
          <w:spacing w:val="1"/>
        </w:rPr>
        <w:t xml:space="preserve"> </w:t>
      </w:r>
      <w:r>
        <w:t xml:space="preserve">учёных</w:t>
      </w:r>
      <w:r>
        <w:rPr>
          <w:spacing w:val="5"/>
        </w:rPr>
        <w:t xml:space="preserve"> </w:t>
      </w:r>
      <w:r>
        <w:rPr>
          <w:spacing w:val="-2"/>
        </w:rPr>
        <w:t xml:space="preserve">России;</w:t>
      </w:r>
      <w:r/>
    </w:p>
    <w:p>
      <w:pPr>
        <w:pStyle w:val="1697"/>
        <w:ind w:left="684" w:right="1328"/>
        <w:jc w:val="left"/>
        <w:spacing w:before="142" w:line="355" w:lineRule="auto"/>
        <w:tabs>
          <w:tab w:val="left" w:pos="3221" w:leader="none"/>
          <w:tab w:val="left" w:pos="4573" w:leader="none"/>
          <w:tab w:val="left" w:pos="6117" w:leader="none"/>
          <w:tab w:val="left" w:pos="7340" w:leader="none"/>
          <w:tab w:val="left" w:pos="8382" w:leader="none"/>
          <w:tab w:val="left" w:pos="9869" w:leader="none"/>
        </w:tabs>
      </w:pPr>
      <w:r>
        <w:rPr>
          <w:spacing w:val="-2"/>
        </w:rPr>
        <w:t xml:space="preserve">обосновывать</w:t>
      </w:r>
      <w:r>
        <w:tab/>
      </w:r>
      <w:r>
        <w:rPr>
          <w:spacing w:val="-2"/>
        </w:rPr>
        <w:t xml:space="preserve">важность</w:t>
      </w:r>
      <w:r>
        <w:tab/>
      </w:r>
      <w:r>
        <w:rPr>
          <w:spacing w:val="-2"/>
        </w:rPr>
        <w:t xml:space="preserve">понимания</w:t>
      </w:r>
      <w:r>
        <w:tab/>
      </w:r>
      <w:r>
        <w:rPr>
          <w:spacing w:val="-2"/>
        </w:rPr>
        <w:t xml:space="preserve">истории</w:t>
      </w:r>
      <w:r>
        <w:tab/>
      </w:r>
      <w:r>
        <w:rPr>
          <w:spacing w:val="-2"/>
        </w:rPr>
        <w:t xml:space="preserve">науки,</w:t>
      </w:r>
      <w:r>
        <w:tab/>
      </w:r>
      <w:r>
        <w:rPr>
          <w:spacing w:val="-2"/>
        </w:rPr>
        <w:t xml:space="preserve">получения</w:t>
      </w:r>
      <w:r>
        <w:tab/>
      </w:r>
      <w:r>
        <w:rPr>
          <w:spacing w:val="-10"/>
        </w:rPr>
        <w:t xml:space="preserve">и </w:t>
      </w:r>
      <w:r>
        <w:t xml:space="preserve">обоснования научного знания;</w:t>
      </w:r>
      <w:r/>
    </w:p>
    <w:p>
      <w:pPr>
        <w:pStyle w:val="1697"/>
        <w:ind w:left="684" w:right="1330"/>
        <w:jc w:val="left"/>
        <w:spacing w:line="355" w:lineRule="auto"/>
      </w:pPr>
      <w:r>
        <w:t xml:space="preserve">характеризовать и доказывать важность науки для благополучия общества,</w:t>
      </w:r>
      <w:r>
        <w:rPr>
          <w:spacing w:val="40"/>
        </w:rPr>
        <w:t xml:space="preserve"> </w:t>
      </w:r>
      <w:r>
        <w:t xml:space="preserve">страны и государства;</w:t>
      </w:r>
      <w:r/>
    </w:p>
    <w:p>
      <w:pPr>
        <w:pStyle w:val="1697"/>
        <w:ind w:left="684"/>
        <w:jc w:val="left"/>
        <w:spacing w:line="350" w:lineRule="auto"/>
      </w:pPr>
      <w:r>
        <w:t xml:space="preserve">обосновывать важность морали и нравственности в науке, её роль и вклад в доказательство этих понятий.</w:t>
      </w:r>
      <w:r/>
    </w:p>
    <w:p>
      <w:pPr>
        <w:pStyle w:val="1697"/>
        <w:ind w:left="1351" w:firstLine="0"/>
        <w:jc w:val="left"/>
        <w:spacing w:before="2"/>
      </w:pPr>
      <w:r>
        <w:t xml:space="preserve">Тема</w:t>
      </w:r>
      <w:r>
        <w:rPr>
          <w:spacing w:val="7"/>
        </w:rPr>
        <w:t xml:space="preserve"> </w:t>
      </w:r>
      <w:r>
        <w:t xml:space="preserve">24.</w:t>
      </w:r>
      <w:r>
        <w:rPr>
          <w:spacing w:val="3"/>
        </w:rPr>
        <w:t xml:space="preserve"> </w:t>
      </w:r>
      <w:r>
        <w:t xml:space="preserve">Моя</w:t>
      </w:r>
      <w:r>
        <w:rPr>
          <w:spacing w:val="9"/>
        </w:rPr>
        <w:t xml:space="preserve"> </w:t>
      </w:r>
      <w:r>
        <w:t xml:space="preserve">профессия</w:t>
      </w:r>
      <w:r>
        <w:rPr>
          <w:spacing w:val="-2"/>
        </w:rPr>
        <w:t xml:space="preserve"> </w:t>
      </w:r>
      <w:r>
        <w:t xml:space="preserve">(практическое</w:t>
      </w:r>
      <w:r>
        <w:rPr>
          <w:spacing w:val="-1"/>
        </w:rPr>
        <w:t xml:space="preserve"> </w:t>
      </w:r>
      <w:r>
        <w:rPr>
          <w:spacing w:val="-2"/>
        </w:rPr>
        <w:t xml:space="preserve">занятие).</w:t>
      </w:r>
      <w:r/>
    </w:p>
    <w:p>
      <w:pPr>
        <w:pStyle w:val="1697"/>
        <w:ind w:left="684" w:right="1447"/>
        <w:jc w:val="left"/>
        <w:spacing w:before="143" w:line="357" w:lineRule="auto"/>
      </w:pPr>
      <w:r>
        <w:t xml:space="preserve">Характеризовать понятие «профессия», предполагать характер и цель труда</w:t>
      </w:r>
      <w:r>
        <w:rPr>
          <w:spacing w:val="80"/>
        </w:rPr>
        <w:t xml:space="preserve"> </w:t>
      </w:r>
      <w:r>
        <w:t xml:space="preserve">в определённой профессии;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spacing w:before="63" w:line="355" w:lineRule="auto"/>
      </w:pPr>
      <w:r>
        <w:t xml:space="preserve">обосновывать преимущества выбранной профессии, характеризовать её</w:t>
      </w:r>
      <w:r>
        <w:rPr>
          <w:spacing w:val="40"/>
        </w:rPr>
        <w:t xml:space="preserve"> </w:t>
      </w:r>
      <w:r>
        <w:t xml:space="preserve">вклад в общество, называть духовно-нравственные качества человека, необходимые в этом виде труда.</w:t>
      </w:r>
      <w:r/>
    </w:p>
    <w:p>
      <w:pPr>
        <w:pStyle w:val="1697"/>
        <w:ind w:left="1351" w:right="4767" w:firstLine="0"/>
        <w:spacing w:line="355" w:lineRule="auto"/>
      </w:pPr>
      <w:r>
        <w:t xml:space="preserve">Тематический блок</w:t>
      </w:r>
      <w:r>
        <w:rPr>
          <w:spacing w:val="-2"/>
        </w:rPr>
        <w:t xml:space="preserve"> </w:t>
      </w:r>
      <w:r>
        <w:t xml:space="preserve">4. «Родина и патриотизм». Тема 25. Гражданин.</w:t>
      </w:r>
      <w:r/>
    </w:p>
    <w:p>
      <w:pPr>
        <w:pStyle w:val="1697"/>
        <w:ind w:right="1326"/>
        <w:spacing w:line="355" w:lineRule="auto"/>
      </w:pPr>
      <w:r>
        <w:t xml:space="preserve">Характеризовать понятия «Родина» и «гражданство», объяснять их </w:t>
      </w:r>
      <w:r>
        <w:rPr>
          <w:spacing w:val="-2"/>
        </w:rPr>
        <w:t xml:space="preserve">взаимосвязь;</w:t>
      </w:r>
      <w:r/>
    </w:p>
    <w:p>
      <w:pPr>
        <w:pStyle w:val="1697"/>
        <w:ind w:right="1328"/>
        <w:spacing w:line="355" w:lineRule="auto"/>
      </w:pPr>
      <w:r>
        <w:t xml:space="preserve">понимать духовно-нравственный характер патриотизма, ценностей гражданского самосознания;</w:t>
      </w:r>
      <w:r/>
    </w:p>
    <w:p>
      <w:pPr>
        <w:pStyle w:val="1697"/>
        <w:ind w:left="1351" w:right="1857" w:firstLine="0"/>
        <w:jc w:val="left"/>
        <w:spacing w:line="350" w:lineRule="auto"/>
      </w:pPr>
      <w:r>
        <w:t xml:space="preserve">понимать и уметь обосновывать нравственные качества гражданина. Тема 26. Патриотизм.</w:t>
      </w:r>
      <w:r/>
    </w:p>
    <w:p>
      <w:pPr>
        <w:pStyle w:val="1697"/>
        <w:ind w:left="1351" w:firstLine="0"/>
        <w:jc w:val="left"/>
      </w:pPr>
      <w:r>
        <w:t xml:space="preserve">Характеризовать</w:t>
      </w:r>
      <w:r>
        <w:rPr>
          <w:spacing w:val="4"/>
        </w:rPr>
        <w:t xml:space="preserve"> </w:t>
      </w:r>
      <w:r>
        <w:t xml:space="preserve">понятие</w:t>
      </w:r>
      <w:r>
        <w:rPr>
          <w:spacing w:val="3"/>
        </w:rPr>
        <w:t xml:space="preserve"> </w:t>
      </w:r>
      <w:r>
        <w:rPr>
          <w:spacing w:val="-2"/>
        </w:rPr>
        <w:t xml:space="preserve">«патриотизм»;</w:t>
      </w:r>
      <w:r/>
    </w:p>
    <w:p>
      <w:pPr>
        <w:pStyle w:val="1697"/>
        <w:ind w:left="1351" w:right="1330" w:firstLine="0"/>
        <w:jc w:val="left"/>
        <w:spacing w:before="140" w:line="355" w:lineRule="auto"/>
      </w:pPr>
      <w:r>
        <w:t xml:space="preserve">приводить примеры патриотизма в истории и современном обществе; различать</w:t>
      </w:r>
      <w:r>
        <w:rPr>
          <w:spacing w:val="80"/>
        </w:rPr>
        <w:t xml:space="preserve"> </w:t>
      </w:r>
      <w:r>
        <w:t xml:space="preserve">истинный</w:t>
      </w:r>
      <w:r>
        <w:rPr>
          <w:spacing w:val="80"/>
        </w:rPr>
        <w:t xml:space="preserve"> </w:t>
      </w:r>
      <w:r>
        <w:t xml:space="preserve">и</w:t>
      </w:r>
      <w:r>
        <w:rPr>
          <w:spacing w:val="80"/>
        </w:rPr>
        <w:t xml:space="preserve"> </w:t>
      </w:r>
      <w:r>
        <w:t xml:space="preserve">ложный</w:t>
      </w:r>
      <w:r>
        <w:rPr>
          <w:spacing w:val="80"/>
        </w:rPr>
        <w:t xml:space="preserve"> </w:t>
      </w:r>
      <w:r>
        <w:t xml:space="preserve">патриотизм</w:t>
      </w:r>
      <w:r>
        <w:rPr>
          <w:spacing w:val="80"/>
        </w:rPr>
        <w:t xml:space="preserve"> </w:t>
      </w:r>
      <w:r>
        <w:t xml:space="preserve">через</w:t>
      </w:r>
      <w:r>
        <w:rPr>
          <w:spacing w:val="80"/>
        </w:rPr>
        <w:t xml:space="preserve"> </w:t>
      </w:r>
      <w:r>
        <w:t xml:space="preserve">ориентированность</w:t>
      </w:r>
      <w:r>
        <w:rPr>
          <w:spacing w:val="80"/>
        </w:rPr>
        <w:t xml:space="preserve"> </w:t>
      </w:r>
      <w:r>
        <w:t xml:space="preserve">на</w:t>
      </w:r>
      <w:r/>
    </w:p>
    <w:p>
      <w:pPr>
        <w:pStyle w:val="1697"/>
        <w:ind w:left="1351" w:right="1447" w:hanging="668"/>
        <w:jc w:val="left"/>
        <w:spacing w:line="357" w:lineRule="auto"/>
      </w:pPr>
      <w:r>
        <w:t xml:space="preserve">ценности толерантности, уважения к другим народам, их истории и культуре; уметь обосновывать важность патриотизма.</w:t>
      </w:r>
      <w:r/>
    </w:p>
    <w:p>
      <w:pPr>
        <w:pStyle w:val="1697"/>
        <w:ind w:left="1351" w:right="4192" w:firstLine="0"/>
        <w:jc w:val="left"/>
        <w:spacing w:line="355" w:lineRule="auto"/>
      </w:pPr>
      <w:r>
        <w:t xml:space="preserve">Тема 27. Защита Родины: подвиг или долг? Характеризовать понятия «война» и «мир»; доказывать важность сохранения мира и согласия;</w:t>
      </w:r>
      <w:r/>
    </w:p>
    <w:p>
      <w:pPr>
        <w:pStyle w:val="1697"/>
        <w:ind w:left="1351" w:right="1330" w:firstLine="0"/>
        <w:jc w:val="left"/>
        <w:spacing w:line="355" w:lineRule="auto"/>
        <w:tabs>
          <w:tab w:val="left" w:pos="3503" w:leader="none"/>
          <w:tab w:val="left" w:pos="4726" w:leader="none"/>
          <w:tab w:val="left" w:pos="6145" w:leader="none"/>
          <w:tab w:val="left" w:pos="7435" w:leader="none"/>
          <w:tab w:val="left" w:pos="8672" w:leader="none"/>
        </w:tabs>
      </w:pPr>
      <w:r>
        <w:t xml:space="preserve">обосновывать роль защиты Отечества, её важность для гражданина; понимать особенности защиты чести Отечества в спорте, науке, культуре; </w:t>
      </w:r>
      <w:r>
        <w:rPr>
          <w:spacing w:val="-2"/>
        </w:rPr>
        <w:t xml:space="preserve">характеризовать</w:t>
      </w:r>
      <w:r>
        <w:tab/>
      </w:r>
      <w:r>
        <w:rPr>
          <w:spacing w:val="-2"/>
        </w:rPr>
        <w:t xml:space="preserve">понятия</w:t>
      </w:r>
      <w:r>
        <w:tab/>
      </w:r>
      <w:r>
        <w:rPr>
          <w:spacing w:val="-2"/>
        </w:rPr>
        <w:t xml:space="preserve">«военный</w:t>
      </w:r>
      <w:r>
        <w:tab/>
      </w:r>
      <w:r>
        <w:rPr>
          <w:spacing w:val="-2"/>
        </w:rPr>
        <w:t xml:space="preserve">подвиг»,</w:t>
      </w:r>
      <w:r>
        <w:tab/>
      </w:r>
      <w:r>
        <w:rPr>
          <w:spacing w:val="-2"/>
        </w:rPr>
        <w:t xml:space="preserve">«честь»,</w:t>
      </w:r>
      <w:r>
        <w:tab/>
      </w:r>
      <w:r>
        <w:rPr>
          <w:spacing w:val="-2"/>
        </w:rPr>
        <w:t xml:space="preserve">«доблесть»,</w:t>
      </w:r>
      <w:r/>
    </w:p>
    <w:p>
      <w:pPr>
        <w:pStyle w:val="1697"/>
        <w:ind w:firstLine="0"/>
        <w:jc w:val="left"/>
        <w:spacing w:line="296" w:lineRule="exact"/>
      </w:pPr>
      <w:r>
        <w:t xml:space="preserve">обосновывать</w:t>
      </w:r>
      <w:r>
        <w:rPr>
          <w:spacing w:val="-1"/>
        </w:rPr>
        <w:t xml:space="preserve"> </w:t>
      </w:r>
      <w:r>
        <w:t xml:space="preserve">их</w:t>
      </w:r>
      <w:r>
        <w:rPr>
          <w:spacing w:val="10"/>
        </w:rPr>
        <w:t xml:space="preserve"> </w:t>
      </w:r>
      <w:r>
        <w:t xml:space="preserve">важность,</w:t>
      </w:r>
      <w:r>
        <w:rPr>
          <w:spacing w:val="-2"/>
        </w:rPr>
        <w:t xml:space="preserve"> </w:t>
      </w:r>
      <w:r>
        <w:t xml:space="preserve">приводить</w:t>
      </w:r>
      <w:r>
        <w:rPr>
          <w:spacing w:val="-3"/>
        </w:rPr>
        <w:t xml:space="preserve"> </w:t>
      </w:r>
      <w:r>
        <w:t xml:space="preserve">примеры</w:t>
      </w:r>
      <w:r>
        <w:rPr>
          <w:spacing w:val="3"/>
        </w:rPr>
        <w:t xml:space="preserve"> </w:t>
      </w:r>
      <w:r>
        <w:t xml:space="preserve">их</w:t>
      </w:r>
      <w:r>
        <w:rPr>
          <w:spacing w:val="10"/>
        </w:rPr>
        <w:t xml:space="preserve"> </w:t>
      </w:r>
      <w:r>
        <w:rPr>
          <w:spacing w:val="-2"/>
        </w:rPr>
        <w:t xml:space="preserve">проявлений.</w:t>
      </w:r>
      <w:r/>
    </w:p>
    <w:p>
      <w:pPr>
        <w:pStyle w:val="1697"/>
        <w:ind w:left="1351" w:right="4192" w:firstLine="0"/>
        <w:jc w:val="left"/>
        <w:spacing w:before="130" w:line="355" w:lineRule="auto"/>
      </w:pPr>
      <w:r>
        <w:t xml:space="preserve">Тема 28. Государство. Россия – наша родина. Характеризовать понятие «государство»;</w:t>
      </w:r>
      <w:r/>
    </w:p>
    <w:p>
      <w:pPr>
        <w:pStyle w:val="1697"/>
        <w:ind w:right="1335"/>
        <w:spacing w:line="352" w:lineRule="auto"/>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 xml:space="preserve">ценностей;</w:t>
      </w:r>
      <w:r/>
    </w:p>
    <w:p>
      <w:pPr>
        <w:pStyle w:val="1697"/>
        <w:ind w:right="1332"/>
        <w:spacing w:line="355" w:lineRule="auto"/>
      </w:pPr>
      <w:r>
        <w:t xml:space="preserve">характеризовать понятие «закон» как существенную часть гражданской идентичности человека;</w:t>
      </w:r>
      <w:r/>
    </w:p>
    <w:p>
      <w:pPr>
        <w:pStyle w:val="1697"/>
        <w:ind w:left="1351" w:firstLine="0"/>
        <w:spacing w:before="3"/>
      </w:pPr>
      <w:r>
        <w:t xml:space="preserve">характеризовать</w:t>
      </w:r>
      <w:r>
        <w:rPr>
          <w:spacing w:val="37"/>
        </w:rPr>
        <w:t xml:space="preserve">  </w:t>
      </w:r>
      <w:r>
        <w:t xml:space="preserve">понятие</w:t>
      </w:r>
      <w:r>
        <w:rPr>
          <w:spacing w:val="36"/>
        </w:rPr>
        <w:t xml:space="preserve">  </w:t>
      </w:r>
      <w:r>
        <w:t xml:space="preserve">«гражданская</w:t>
      </w:r>
      <w:r>
        <w:rPr>
          <w:spacing w:val="39"/>
        </w:rPr>
        <w:t xml:space="preserve">  </w:t>
      </w:r>
      <w:r>
        <w:t xml:space="preserve">идентичность»,</w:t>
      </w:r>
      <w:r>
        <w:rPr>
          <w:spacing w:val="36"/>
        </w:rPr>
        <w:t xml:space="preserve">  </w:t>
      </w:r>
      <w:r>
        <w:t xml:space="preserve">соотносить</w:t>
      </w:r>
      <w:r>
        <w:rPr>
          <w:spacing w:val="41"/>
        </w:rPr>
        <w:t xml:space="preserve">  </w:t>
      </w:r>
      <w:r>
        <w:rPr>
          <w:spacing w:val="-5"/>
        </w:rPr>
        <w:t xml:space="preserve">это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понятие с</w:t>
      </w:r>
      <w:r>
        <w:rPr>
          <w:spacing w:val="2"/>
        </w:rPr>
        <w:t xml:space="preserve"> </w:t>
      </w:r>
      <w:r>
        <w:t xml:space="preserve">необходимыми</w:t>
      </w:r>
      <w:r>
        <w:rPr>
          <w:spacing w:val="3"/>
        </w:rPr>
        <w:t xml:space="preserve"> </w:t>
      </w:r>
      <w:r>
        <w:t xml:space="preserve">нравственными</w:t>
      </w:r>
      <w:r>
        <w:rPr>
          <w:spacing w:val="7"/>
        </w:rPr>
        <w:t xml:space="preserve"> </w:t>
      </w:r>
      <w:r>
        <w:t xml:space="preserve">качествами</w:t>
      </w:r>
      <w:r>
        <w:rPr>
          <w:spacing w:val="-1"/>
        </w:rPr>
        <w:t xml:space="preserve"> </w:t>
      </w:r>
      <w:r>
        <w:rPr>
          <w:spacing w:val="-2"/>
        </w:rPr>
        <w:t xml:space="preserve">человека.</w:t>
      </w:r>
      <w:r/>
    </w:p>
    <w:p>
      <w:pPr>
        <w:pStyle w:val="1697"/>
        <w:ind w:left="1351" w:right="1330" w:firstLine="0"/>
        <w:jc w:val="left"/>
        <w:spacing w:before="142" w:line="355" w:lineRule="auto"/>
        <w:tabs>
          <w:tab w:val="left" w:pos="3586" w:leader="none"/>
          <w:tab w:val="left" w:pos="4358" w:leader="none"/>
          <w:tab w:val="left" w:pos="8305" w:leader="none"/>
        </w:tabs>
      </w:pPr>
      <w:r>
        <w:t xml:space="preserve">Тема 29. Гражданская идентичность (практическое занятие). </w:t>
      </w:r>
      <w:r>
        <w:rPr>
          <w:spacing w:val="-2"/>
        </w:rPr>
        <w:t xml:space="preserve">Охарактеризовать</w:t>
      </w:r>
      <w:r>
        <w:tab/>
      </w:r>
      <w:r>
        <w:rPr>
          <w:spacing w:val="-4"/>
        </w:rPr>
        <w:t xml:space="preserve">свою</w:t>
      </w:r>
      <w:r>
        <w:tab/>
        <w:t xml:space="preserve">гражданскую</w:t>
      </w:r>
      <w:r>
        <w:rPr>
          <w:spacing w:val="80"/>
        </w:rPr>
        <w:t xml:space="preserve"> </w:t>
      </w:r>
      <w:r>
        <w:t xml:space="preserve">идентичность,</w:t>
      </w:r>
      <w:r>
        <w:rPr>
          <w:spacing w:val="80"/>
        </w:rPr>
        <w:t xml:space="preserve"> </w:t>
      </w:r>
      <w:r>
        <w:t xml:space="preserve">её</w:t>
        <w:tab/>
      </w:r>
      <w:r>
        <w:rPr>
          <w:spacing w:val="-2"/>
        </w:rPr>
        <w:t xml:space="preserve">составляющие:</w:t>
      </w:r>
      <w:r/>
    </w:p>
    <w:p>
      <w:pPr>
        <w:pStyle w:val="1697"/>
        <w:ind w:left="684" w:firstLine="0"/>
        <w:jc w:val="left"/>
        <w:spacing w:line="297" w:lineRule="exact"/>
      </w:pPr>
      <w:r>
        <w:t xml:space="preserve">этническую,</w:t>
      </w:r>
      <w:r>
        <w:rPr>
          <w:spacing w:val="-3"/>
        </w:rPr>
        <w:t xml:space="preserve"> </w:t>
      </w:r>
      <w:r>
        <w:t xml:space="preserve">религиозную,</w:t>
      </w:r>
      <w:r>
        <w:rPr>
          <w:spacing w:val="4"/>
        </w:rPr>
        <w:t xml:space="preserve"> </w:t>
      </w:r>
      <w:r>
        <w:t xml:space="preserve">гендерную</w:t>
      </w:r>
      <w:r>
        <w:rPr>
          <w:spacing w:val="10"/>
        </w:rPr>
        <w:t xml:space="preserve"> </w:t>
      </w:r>
      <w:r>
        <w:rPr>
          <w:spacing w:val="-2"/>
        </w:rPr>
        <w:t xml:space="preserve">идентичности;</w:t>
      </w:r>
      <w:r/>
    </w:p>
    <w:p>
      <w:pPr>
        <w:pStyle w:val="1697"/>
        <w:ind w:right="1329"/>
        <w:jc w:val="left"/>
        <w:spacing w:before="143" w:line="350" w:lineRule="auto"/>
        <w:tabs>
          <w:tab w:val="left" w:pos="3216" w:leader="none"/>
          <w:tab w:val="left" w:pos="4568" w:leader="none"/>
          <w:tab w:val="left" w:pos="7464" w:leader="none"/>
          <w:tab w:val="left" w:pos="8615" w:leader="none"/>
        </w:tabs>
      </w:pPr>
      <w:r>
        <w:rPr>
          <w:spacing w:val="-2"/>
        </w:rPr>
        <w:t xml:space="preserve">обосновывать</w:t>
      </w:r>
      <w:r>
        <w:tab/>
      </w:r>
      <w:r>
        <w:rPr>
          <w:spacing w:val="-2"/>
        </w:rPr>
        <w:t xml:space="preserve">важность</w:t>
      </w:r>
      <w:r>
        <w:tab/>
      </w:r>
      <w:r>
        <w:rPr>
          <w:spacing w:val="-2"/>
        </w:rPr>
        <w:t xml:space="preserve">духовно-нравственных</w:t>
      </w:r>
      <w:r>
        <w:tab/>
      </w:r>
      <w:r>
        <w:rPr>
          <w:spacing w:val="-2"/>
        </w:rPr>
        <w:t xml:space="preserve">качеств</w:t>
      </w:r>
      <w:r>
        <w:tab/>
      </w:r>
      <w:r>
        <w:rPr>
          <w:spacing w:val="-2"/>
        </w:rPr>
        <w:t xml:space="preserve">гражданина, </w:t>
      </w:r>
      <w:r>
        <w:t xml:space="preserve">указывать их источники.</w:t>
      </w:r>
      <w:r/>
    </w:p>
    <w:p>
      <w:pPr>
        <w:pStyle w:val="1697"/>
        <w:ind w:left="1351" w:firstLine="0"/>
        <w:jc w:val="left"/>
        <w:spacing w:before="5"/>
      </w:pPr>
      <w:r>
        <w:t xml:space="preserve">Тема</w:t>
      </w:r>
      <w:r>
        <w:rPr>
          <w:spacing w:val="4"/>
        </w:rPr>
        <w:t xml:space="preserve"> </w:t>
      </w:r>
      <w:r>
        <w:t xml:space="preserve">30.</w:t>
      </w:r>
      <w:r>
        <w:rPr>
          <w:spacing w:val="2"/>
        </w:rPr>
        <w:t xml:space="preserve"> </w:t>
      </w:r>
      <w:r>
        <w:t xml:space="preserve">Моя</w:t>
      </w:r>
      <w:r>
        <w:rPr>
          <w:spacing w:val="7"/>
        </w:rPr>
        <w:t xml:space="preserve"> </w:t>
      </w:r>
      <w:r>
        <w:t xml:space="preserve">школа</w:t>
      </w:r>
      <w:r>
        <w:rPr>
          <w:spacing w:val="7"/>
        </w:rPr>
        <w:t xml:space="preserve"> </w:t>
      </w:r>
      <w:r>
        <w:t xml:space="preserve">и</w:t>
      </w:r>
      <w:r>
        <w:rPr>
          <w:spacing w:val="-3"/>
        </w:rPr>
        <w:t xml:space="preserve"> </w:t>
      </w:r>
      <w:r>
        <w:t xml:space="preserve">мой</w:t>
      </w:r>
      <w:r>
        <w:rPr>
          <w:spacing w:val="-2"/>
        </w:rPr>
        <w:t xml:space="preserve"> </w:t>
      </w:r>
      <w:r>
        <w:t xml:space="preserve">класс</w:t>
      </w:r>
      <w:r>
        <w:rPr>
          <w:spacing w:val="-3"/>
        </w:rPr>
        <w:t xml:space="preserve"> </w:t>
      </w:r>
      <w:r>
        <w:t xml:space="preserve">(практическое</w:t>
      </w:r>
      <w:r>
        <w:rPr>
          <w:spacing w:val="7"/>
        </w:rPr>
        <w:t xml:space="preserve"> </w:t>
      </w:r>
      <w:r>
        <w:rPr>
          <w:spacing w:val="-2"/>
        </w:rPr>
        <w:t xml:space="preserve">занятие).</w:t>
      </w:r>
      <w:r/>
    </w:p>
    <w:p>
      <w:pPr>
        <w:pStyle w:val="1697"/>
        <w:ind w:right="1330"/>
        <w:jc w:val="left"/>
        <w:spacing w:before="148" w:line="355" w:lineRule="auto"/>
      </w:pPr>
      <w:r>
        <w:t xml:space="preserve">Характеризовать</w:t>
      </w:r>
      <w:r>
        <w:rPr>
          <w:spacing w:val="40"/>
        </w:rPr>
        <w:t xml:space="preserve"> </w:t>
      </w:r>
      <w:r>
        <w:t xml:space="preserve">понятие</w:t>
      </w:r>
      <w:r>
        <w:rPr>
          <w:spacing w:val="40"/>
        </w:rPr>
        <w:t xml:space="preserve"> </w:t>
      </w:r>
      <w:r>
        <w:t xml:space="preserve">«добрые</w:t>
      </w:r>
      <w:r>
        <w:rPr>
          <w:spacing w:val="40"/>
        </w:rPr>
        <w:t xml:space="preserve"> </w:t>
      </w:r>
      <w:r>
        <w:t xml:space="preserve">дела»</w:t>
      </w:r>
      <w:r>
        <w:rPr>
          <w:spacing w:val="40"/>
        </w:rPr>
        <w:t xml:space="preserve"> </w:t>
      </w:r>
      <w:r>
        <w:t xml:space="preserve">в</w:t>
      </w:r>
      <w:r>
        <w:rPr>
          <w:spacing w:val="40"/>
        </w:rPr>
        <w:t xml:space="preserve"> </w:t>
      </w:r>
      <w:r>
        <w:t xml:space="preserve">контексте</w:t>
      </w:r>
      <w:r>
        <w:rPr>
          <w:spacing w:val="40"/>
        </w:rPr>
        <w:t xml:space="preserve"> </w:t>
      </w:r>
      <w:r>
        <w:t xml:space="preserve">оценки</w:t>
      </w:r>
      <w:r>
        <w:rPr>
          <w:spacing w:val="40"/>
        </w:rPr>
        <w:t xml:space="preserve"> </w:t>
      </w:r>
      <w:r>
        <w:t xml:space="preserve">собственных действий, их нравственного характера;</w:t>
      </w:r>
      <w:r/>
    </w:p>
    <w:p>
      <w:pPr>
        <w:pStyle w:val="1697"/>
        <w:jc w:val="left"/>
        <w:spacing w:line="350" w:lineRule="auto"/>
      </w:pPr>
      <w:r>
        <w:t xml:space="preserve">находить</w:t>
      </w:r>
      <w:r>
        <w:rPr>
          <w:spacing w:val="73"/>
        </w:rPr>
        <w:t xml:space="preserve"> </w:t>
      </w:r>
      <w:r>
        <w:t xml:space="preserve">примеры</w:t>
      </w:r>
      <w:r>
        <w:rPr>
          <w:spacing w:val="40"/>
        </w:rPr>
        <w:t xml:space="preserve"> </w:t>
      </w:r>
      <w:r>
        <w:t xml:space="preserve">добрых</w:t>
      </w:r>
      <w:r>
        <w:rPr>
          <w:spacing w:val="40"/>
        </w:rPr>
        <w:t xml:space="preserve"> </w:t>
      </w:r>
      <w:r>
        <w:t xml:space="preserve">дел</w:t>
      </w:r>
      <w:r>
        <w:rPr>
          <w:spacing w:val="72"/>
        </w:rPr>
        <w:t xml:space="preserve"> </w:t>
      </w:r>
      <w:r>
        <w:t xml:space="preserve">в</w:t>
      </w:r>
      <w:r>
        <w:rPr>
          <w:spacing w:val="40"/>
        </w:rPr>
        <w:t xml:space="preserve"> </w:t>
      </w:r>
      <w:r>
        <w:t xml:space="preserve">реальности</w:t>
      </w:r>
      <w:r>
        <w:rPr>
          <w:spacing w:val="77"/>
        </w:rPr>
        <w:t xml:space="preserve"> </w:t>
      </w:r>
      <w:r>
        <w:t xml:space="preserve">и</w:t>
      </w:r>
      <w:r>
        <w:rPr>
          <w:spacing w:val="40"/>
        </w:rPr>
        <w:t xml:space="preserve"> </w:t>
      </w:r>
      <w:r>
        <w:t xml:space="preserve">уметь</w:t>
      </w:r>
      <w:r>
        <w:rPr>
          <w:spacing w:val="78"/>
        </w:rPr>
        <w:t xml:space="preserve"> </w:t>
      </w:r>
      <w:r>
        <w:t xml:space="preserve">адаптировать</w:t>
      </w:r>
      <w:r>
        <w:rPr>
          <w:spacing w:val="80"/>
        </w:rPr>
        <w:t xml:space="preserve"> </w:t>
      </w:r>
      <w:r>
        <w:t xml:space="preserve">их</w:t>
      </w:r>
      <w:r>
        <w:rPr>
          <w:spacing w:val="40"/>
        </w:rPr>
        <w:t xml:space="preserve"> </w:t>
      </w:r>
      <w:r>
        <w:t xml:space="preserve">к потребностям класса.</w:t>
      </w:r>
      <w:r/>
    </w:p>
    <w:p>
      <w:pPr>
        <w:pStyle w:val="1697"/>
        <w:ind w:left="1351" w:firstLine="0"/>
        <w:jc w:val="left"/>
        <w:spacing w:before="3"/>
      </w:pPr>
      <w:r>
        <w:t xml:space="preserve">Тема</w:t>
      </w:r>
      <w:r>
        <w:rPr>
          <w:spacing w:val="7"/>
        </w:rPr>
        <w:t xml:space="preserve"> </w:t>
      </w:r>
      <w:r>
        <w:t xml:space="preserve">31.</w:t>
      </w:r>
      <w:r>
        <w:rPr>
          <w:spacing w:val="3"/>
        </w:rPr>
        <w:t xml:space="preserve"> </w:t>
      </w:r>
      <w:r>
        <w:t xml:space="preserve">Человек: какой он?</w:t>
      </w:r>
      <w:r>
        <w:rPr>
          <w:spacing w:val="3"/>
        </w:rPr>
        <w:t xml:space="preserve"> </w:t>
      </w:r>
      <w:r>
        <w:t xml:space="preserve">(практическое</w:t>
      </w:r>
      <w:r>
        <w:rPr>
          <w:spacing w:val="10"/>
        </w:rPr>
        <w:t xml:space="preserve"> </w:t>
      </w:r>
      <w:r>
        <w:rPr>
          <w:spacing w:val="-2"/>
        </w:rPr>
        <w:t xml:space="preserve">занятие).</w:t>
      </w:r>
      <w:r/>
    </w:p>
    <w:p>
      <w:pPr>
        <w:pStyle w:val="1697"/>
        <w:ind w:left="1351" w:right="1330" w:firstLine="0"/>
        <w:jc w:val="left"/>
        <w:spacing w:before="143" w:line="355" w:lineRule="auto"/>
      </w:pPr>
      <w:r>
        <w:t xml:space="preserve">Характеризовать понятие «человек» как духовно-нравственный идеал; приводить примеры духовно-нравственного идеала в культуре; формулировать</w:t>
      </w:r>
      <w:r>
        <w:rPr>
          <w:spacing w:val="32"/>
        </w:rPr>
        <w:t xml:space="preserve"> </w:t>
      </w:r>
      <w:r>
        <w:t xml:space="preserve">свой</w:t>
      </w:r>
      <w:r>
        <w:rPr>
          <w:spacing w:val="26"/>
        </w:rPr>
        <w:t xml:space="preserve"> </w:t>
      </w:r>
      <w:r>
        <w:t xml:space="preserve">идеал человека</w:t>
      </w:r>
      <w:r>
        <w:rPr>
          <w:spacing w:val="30"/>
        </w:rPr>
        <w:t xml:space="preserve"> </w:t>
      </w:r>
      <w:r>
        <w:t xml:space="preserve">и</w:t>
      </w:r>
      <w:r>
        <w:rPr>
          <w:spacing w:val="26"/>
        </w:rPr>
        <w:t xml:space="preserve"> </w:t>
      </w:r>
      <w:r>
        <w:t xml:space="preserve">нравственные</w:t>
      </w:r>
      <w:r>
        <w:rPr>
          <w:spacing w:val="30"/>
        </w:rPr>
        <w:t xml:space="preserve"> </w:t>
      </w:r>
      <w:r>
        <w:t xml:space="preserve">качества,</w:t>
      </w:r>
      <w:r>
        <w:rPr>
          <w:spacing w:val="22"/>
        </w:rPr>
        <w:t xml:space="preserve"> </w:t>
      </w:r>
      <w:r>
        <w:t xml:space="preserve">которые</w:t>
      </w:r>
      <w:r>
        <w:rPr>
          <w:spacing w:val="37"/>
        </w:rPr>
        <w:t xml:space="preserve"> </w:t>
      </w:r>
      <w:r>
        <w:t xml:space="preserve">ему</w:t>
      </w:r>
      <w:r/>
    </w:p>
    <w:p>
      <w:pPr>
        <w:pStyle w:val="1697"/>
        <w:ind w:firstLine="0"/>
        <w:jc w:val="left"/>
        <w:spacing w:before="2"/>
      </w:pPr>
      <w:r>
        <w:rPr>
          <w:spacing w:val="-2"/>
        </w:rPr>
        <w:t xml:space="preserve">присущи.</w:t>
      </w:r>
      <w:r/>
    </w:p>
    <w:p>
      <w:pPr>
        <w:pStyle w:val="1697"/>
        <w:ind w:left="1351" w:firstLine="0"/>
        <w:jc w:val="left"/>
        <w:spacing w:before="138"/>
      </w:pPr>
      <w:r>
        <w:t xml:space="preserve">Тема</w:t>
      </w:r>
      <w:r>
        <w:rPr>
          <w:spacing w:val="5"/>
        </w:rPr>
        <w:t xml:space="preserve"> </w:t>
      </w:r>
      <w:r>
        <w:t xml:space="preserve">32. Человек</w:t>
      </w:r>
      <w:r>
        <w:rPr>
          <w:spacing w:val="4"/>
        </w:rPr>
        <w:t xml:space="preserve"> </w:t>
      </w:r>
      <w:r>
        <w:t xml:space="preserve">и</w:t>
      </w:r>
      <w:r>
        <w:rPr>
          <w:spacing w:val="1"/>
        </w:rPr>
        <w:t xml:space="preserve"> </w:t>
      </w:r>
      <w:r>
        <w:t xml:space="preserve">культура</w:t>
      </w:r>
      <w:r>
        <w:rPr>
          <w:spacing w:val="1"/>
        </w:rPr>
        <w:t xml:space="preserve"> </w:t>
      </w:r>
      <w:r>
        <w:rPr>
          <w:spacing w:val="-2"/>
        </w:rPr>
        <w:t xml:space="preserve">(проект).</w:t>
      </w:r>
      <w:r/>
    </w:p>
    <w:p>
      <w:pPr>
        <w:pStyle w:val="1697"/>
        <w:ind w:left="1351" w:firstLine="0"/>
        <w:jc w:val="left"/>
        <w:spacing w:before="142"/>
      </w:pPr>
      <w:r>
        <w:t xml:space="preserve">Характеризовать</w:t>
      </w:r>
      <w:r>
        <w:rPr>
          <w:spacing w:val="4"/>
        </w:rPr>
        <w:t xml:space="preserve"> </w:t>
      </w:r>
      <w:r>
        <w:t xml:space="preserve">грани</w:t>
      </w:r>
      <w:r>
        <w:rPr>
          <w:spacing w:val="5"/>
        </w:rPr>
        <w:t xml:space="preserve"> </w:t>
      </w:r>
      <w:r>
        <w:t xml:space="preserve">взаимодействия человека</w:t>
      </w:r>
      <w:r>
        <w:rPr>
          <w:spacing w:val="10"/>
        </w:rPr>
        <w:t xml:space="preserve"> </w:t>
      </w:r>
      <w:r>
        <w:t xml:space="preserve">и </w:t>
      </w:r>
      <w:r>
        <w:rPr>
          <w:spacing w:val="-2"/>
        </w:rPr>
        <w:t xml:space="preserve">культуры;</w:t>
      </w:r>
      <w:r/>
    </w:p>
    <w:p>
      <w:pPr>
        <w:pStyle w:val="1697"/>
        <w:ind w:right="1330"/>
        <w:jc w:val="left"/>
        <w:spacing w:before="143" w:line="355" w:lineRule="auto"/>
      </w:pPr>
      <w:r>
        <w:t xml:space="preserve">уметь</w:t>
      </w:r>
      <w:r>
        <w:rPr>
          <w:spacing w:val="39"/>
        </w:rPr>
        <w:t xml:space="preserve"> </w:t>
      </w:r>
      <w:r>
        <w:t xml:space="preserve">описать</w:t>
      </w:r>
      <w:r>
        <w:rPr>
          <w:spacing w:val="40"/>
        </w:rPr>
        <w:t xml:space="preserve"> </w:t>
      </w:r>
      <w:r>
        <w:t xml:space="preserve">в</w:t>
      </w:r>
      <w:r>
        <w:rPr>
          <w:spacing w:val="39"/>
        </w:rPr>
        <w:t xml:space="preserve"> </w:t>
      </w:r>
      <w:r>
        <w:t xml:space="preserve">выбранном</w:t>
      </w:r>
      <w:r>
        <w:rPr>
          <w:spacing w:val="40"/>
        </w:rPr>
        <w:t xml:space="preserve"> </w:t>
      </w:r>
      <w:r>
        <w:t xml:space="preserve">направлении</w:t>
      </w:r>
      <w:r>
        <w:rPr>
          <w:spacing w:val="40"/>
        </w:rPr>
        <w:t xml:space="preserve"> </w:t>
      </w:r>
      <w:r>
        <w:t xml:space="preserve">с</w:t>
      </w:r>
      <w:r>
        <w:rPr>
          <w:spacing w:val="40"/>
        </w:rPr>
        <w:t xml:space="preserve"> </w:t>
      </w:r>
      <w:r>
        <w:t xml:space="preserve">помощью</w:t>
      </w:r>
      <w:r>
        <w:rPr>
          <w:spacing w:val="40"/>
        </w:rPr>
        <w:t xml:space="preserve"> </w:t>
      </w:r>
      <w:r>
        <w:t xml:space="preserve">известных</w:t>
      </w:r>
      <w:r>
        <w:rPr>
          <w:spacing w:val="40"/>
        </w:rPr>
        <w:t xml:space="preserve"> </w:t>
      </w:r>
      <w:r>
        <w:t xml:space="preserve">примеров образ человека, создаваемый произведениями культуры;</w:t>
      </w:r>
      <w:r/>
    </w:p>
    <w:p>
      <w:pPr>
        <w:pStyle w:val="1697"/>
        <w:ind w:left="1351" w:right="1330" w:firstLine="0"/>
        <w:jc w:val="left"/>
        <w:spacing w:line="355" w:lineRule="auto"/>
      </w:pPr>
      <w:r>
        <w:t xml:space="preserve">показать взаимосвязь человека и культуры через их взаимовлияние; характеризовать</w:t>
      </w:r>
      <w:r>
        <w:rPr>
          <w:spacing w:val="49"/>
        </w:rPr>
        <w:t xml:space="preserve"> </w:t>
      </w:r>
      <w:r>
        <w:t xml:space="preserve">основные</w:t>
      </w:r>
      <w:r>
        <w:rPr>
          <w:spacing w:val="55"/>
        </w:rPr>
        <w:t xml:space="preserve"> </w:t>
      </w:r>
      <w:r>
        <w:t xml:space="preserve">признаки</w:t>
      </w:r>
      <w:r>
        <w:rPr>
          <w:spacing w:val="54"/>
        </w:rPr>
        <w:t xml:space="preserve"> </w:t>
      </w:r>
      <w:r>
        <w:t xml:space="preserve">понятия</w:t>
      </w:r>
      <w:r>
        <w:rPr>
          <w:spacing w:val="56"/>
        </w:rPr>
        <w:t xml:space="preserve"> </w:t>
      </w:r>
      <w:r>
        <w:t xml:space="preserve">«человек»</w:t>
      </w:r>
      <w:r>
        <w:rPr>
          <w:spacing w:val="60"/>
        </w:rPr>
        <w:t xml:space="preserve"> </w:t>
      </w:r>
      <w:r>
        <w:t xml:space="preserve">с</w:t>
      </w:r>
      <w:r>
        <w:rPr>
          <w:spacing w:val="55"/>
        </w:rPr>
        <w:t xml:space="preserve"> </w:t>
      </w:r>
      <w:r>
        <w:rPr>
          <w:spacing w:val="-2"/>
        </w:rPr>
        <w:t xml:space="preserve">использованием</w:t>
      </w:r>
      <w:r/>
    </w:p>
    <w:p>
      <w:pPr>
        <w:pStyle w:val="1697"/>
        <w:ind w:right="1327" w:firstLine="0"/>
        <w:jc w:val="left"/>
        <w:spacing w:line="355" w:lineRule="auto"/>
        <w:tabs>
          <w:tab w:val="left" w:pos="2452" w:leader="none"/>
          <w:tab w:val="left" w:pos="2817" w:leader="none"/>
          <w:tab w:val="left" w:pos="4385" w:leader="none"/>
          <w:tab w:val="left" w:pos="5761" w:leader="none"/>
          <w:tab w:val="left" w:pos="6255" w:leader="none"/>
          <w:tab w:val="left" w:pos="7843" w:leader="none"/>
          <w:tab w:val="left" w:pos="8202" w:leader="none"/>
          <w:tab w:val="left" w:pos="9290" w:leader="none"/>
          <w:tab w:val="left" w:pos="9894" w:leader="none"/>
        </w:tabs>
      </w:pPr>
      <w:r>
        <w:rPr>
          <w:spacing w:val="-2"/>
        </w:rPr>
        <w:t xml:space="preserve">исторических</w:t>
      </w:r>
      <w:r>
        <w:tab/>
      </w:r>
      <w:r>
        <w:rPr>
          <w:spacing w:val="-10"/>
        </w:rPr>
        <w:t xml:space="preserve">и</w:t>
      </w:r>
      <w:r>
        <w:tab/>
      </w:r>
      <w:r>
        <w:rPr>
          <w:spacing w:val="-2"/>
        </w:rPr>
        <w:t xml:space="preserve">культурных</w:t>
      </w:r>
      <w:r>
        <w:tab/>
      </w:r>
      <w:r>
        <w:rPr>
          <w:spacing w:val="-2"/>
        </w:rPr>
        <w:t xml:space="preserve">примеров,</w:t>
      </w:r>
      <w:r>
        <w:tab/>
      </w:r>
      <w:r>
        <w:rPr>
          <w:spacing w:val="-6"/>
        </w:rPr>
        <w:t xml:space="preserve">их</w:t>
      </w:r>
      <w:r>
        <w:tab/>
      </w:r>
      <w:r>
        <w:rPr>
          <w:spacing w:val="-2"/>
        </w:rPr>
        <w:t xml:space="preserve">осмысление</w:t>
      </w:r>
      <w:r>
        <w:tab/>
      </w:r>
      <w:r>
        <w:rPr>
          <w:spacing w:val="-10"/>
        </w:rPr>
        <w:t xml:space="preserve">и</w:t>
      </w:r>
      <w:r>
        <w:tab/>
      </w:r>
      <w:r>
        <w:rPr>
          <w:spacing w:val="-2"/>
        </w:rPr>
        <w:t xml:space="preserve">оценку,</w:t>
      </w:r>
      <w:r>
        <w:tab/>
      </w:r>
      <w:r>
        <w:rPr>
          <w:spacing w:val="-4"/>
        </w:rPr>
        <w:t xml:space="preserve">как</w:t>
      </w:r>
      <w:r>
        <w:tab/>
      </w:r>
      <w:r>
        <w:rPr>
          <w:spacing w:val="-10"/>
        </w:rPr>
        <w:t xml:space="preserve">с </w:t>
      </w:r>
      <w:r>
        <w:t xml:space="preserve">положительной, так и с отрицательной стороны.</w:t>
      </w:r>
      <w:r/>
    </w:p>
    <w:p>
      <w:pPr>
        <w:pStyle w:val="1699"/>
        <w:numPr>
          <w:ilvl w:val="2"/>
          <w:numId w:val="388"/>
        </w:numPr>
        <w:ind w:left="2138" w:right="0" w:hanging="787"/>
        <w:jc w:val="both"/>
        <w:spacing w:before="0" w:after="0" w:line="297" w:lineRule="exact"/>
        <w:tabs>
          <w:tab w:val="left" w:pos="2138" w:leader="none"/>
        </w:tabs>
        <w:rPr>
          <w:sz w:val="26"/>
        </w:rPr>
      </w:pPr>
      <w:r>
        <w:rPr>
          <w:sz w:val="26"/>
        </w:rPr>
        <w:t xml:space="preserve">Система</w:t>
      </w:r>
      <w:r>
        <w:rPr>
          <w:spacing w:val="3"/>
          <w:sz w:val="26"/>
        </w:rPr>
        <w:t xml:space="preserve"> </w:t>
      </w:r>
      <w:r>
        <w:rPr>
          <w:sz w:val="26"/>
        </w:rPr>
        <w:t xml:space="preserve">оценки</w:t>
      </w:r>
      <w:r>
        <w:rPr>
          <w:spacing w:val="-2"/>
          <w:sz w:val="26"/>
        </w:rPr>
        <w:t xml:space="preserve"> </w:t>
      </w:r>
      <w:r>
        <w:rPr>
          <w:sz w:val="26"/>
        </w:rPr>
        <w:t xml:space="preserve">результатов</w:t>
      </w:r>
      <w:r>
        <w:rPr>
          <w:spacing w:val="7"/>
          <w:sz w:val="26"/>
        </w:rPr>
        <w:t xml:space="preserve"> </w:t>
      </w:r>
      <w:r>
        <w:rPr>
          <w:spacing w:val="-2"/>
          <w:sz w:val="26"/>
        </w:rPr>
        <w:t xml:space="preserve">обучения.</w:t>
      </w:r>
      <w:r/>
    </w:p>
    <w:p>
      <w:pPr>
        <w:pStyle w:val="1697"/>
        <w:ind w:right="1333"/>
        <w:spacing w:before="139" w:line="352" w:lineRule="auto"/>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r/>
    </w:p>
    <w:p>
      <w:pPr>
        <w:pStyle w:val="1697"/>
        <w:ind w:right="1327"/>
        <w:spacing w:before="2" w:line="357" w:lineRule="auto"/>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w:t>
      </w:r>
      <w:r>
        <w:rPr>
          <w:spacing w:val="77"/>
        </w:rPr>
        <w:t xml:space="preserve"> </w:t>
      </w:r>
      <w:r>
        <w:t xml:space="preserve">уровня</w:t>
      </w:r>
      <w:r>
        <w:rPr>
          <w:spacing w:val="72"/>
        </w:rPr>
        <w:t xml:space="preserve"> </w:t>
      </w:r>
      <w:r>
        <w:t xml:space="preserve">духовно-нравственного</w:t>
      </w:r>
      <w:r>
        <w:rPr>
          <w:spacing w:val="76"/>
        </w:rPr>
        <w:t xml:space="preserve"> </w:t>
      </w:r>
      <w:r>
        <w:t xml:space="preserve">развития</w:t>
      </w:r>
      <w:r>
        <w:rPr>
          <w:spacing w:val="72"/>
        </w:rPr>
        <w:t xml:space="preserve"> </w:t>
      </w:r>
      <w:r>
        <w:t xml:space="preserve">детей,</w:t>
      </w:r>
      <w:r>
        <w:rPr>
          <w:spacing w:val="74"/>
        </w:rPr>
        <w:t xml:space="preserve"> </w:t>
      </w:r>
      <w:r>
        <w:t xml:space="preserve">не</w:t>
      </w:r>
      <w:r>
        <w:rPr>
          <w:spacing w:val="71"/>
        </w:rPr>
        <w:t xml:space="preserve"> </w:t>
      </w:r>
      <w:r>
        <w:rPr>
          <w:spacing w:val="-2"/>
        </w:rPr>
        <w:t xml:space="preserve">являются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непосредственным</w:t>
      </w:r>
      <w:r>
        <w:rPr>
          <w:spacing w:val="-1"/>
        </w:rPr>
        <w:t xml:space="preserve"> </w:t>
      </w:r>
      <w:r>
        <w:t xml:space="preserve">основанием</w:t>
      </w:r>
      <w:r>
        <w:rPr>
          <w:spacing w:val="6"/>
        </w:rPr>
        <w:t xml:space="preserve"> </w:t>
      </w:r>
      <w:r>
        <w:t xml:space="preserve">при</w:t>
      </w:r>
      <w:r>
        <w:rPr>
          <w:spacing w:val="2"/>
        </w:rPr>
        <w:t xml:space="preserve"> </w:t>
      </w:r>
      <w:r>
        <w:t xml:space="preserve">оценке</w:t>
      </w:r>
      <w:r>
        <w:rPr>
          <w:spacing w:val="2"/>
        </w:rPr>
        <w:t xml:space="preserve"> </w:t>
      </w:r>
      <w:r>
        <w:t xml:space="preserve">качества</w:t>
      </w:r>
      <w:r>
        <w:rPr>
          <w:spacing w:val="3"/>
        </w:rPr>
        <w:t xml:space="preserve"> </w:t>
      </w:r>
      <w:r>
        <w:rPr>
          <w:spacing w:val="-2"/>
        </w:rPr>
        <w:t xml:space="preserve">образования.</w:t>
      </w:r>
      <w:r/>
    </w:p>
    <w:p>
      <w:pPr>
        <w:pStyle w:val="1697"/>
        <w:ind w:right="1326"/>
        <w:spacing w:before="142" w:line="355" w:lineRule="auto"/>
      </w:pPr>
      <w:r>
        <w:t xml:space="preserve">Система </w:t>
      </w:r>
      <w:r>
        <w:t xml:space="preserve">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w:t>
      </w:r>
      <w:r>
        <w:t xml:space="preserve">ксирующие их достижения в ходе образовательной деятельности 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r/>
    </w:p>
    <w:p>
      <w:pPr>
        <w:pStyle w:val="1697"/>
        <w:ind w:right="1328"/>
        <w:spacing w:line="352" w:lineRule="auto"/>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r/>
    </w:p>
    <w:p>
      <w:pPr>
        <w:pStyle w:val="1699"/>
        <w:numPr>
          <w:ilvl w:val="0"/>
          <w:numId w:val="388"/>
        </w:numPr>
        <w:ind w:left="1743" w:right="0" w:hanging="397"/>
        <w:jc w:val="both"/>
        <w:spacing w:before="0" w:after="0" w:line="240" w:lineRule="auto"/>
        <w:tabs>
          <w:tab w:val="left" w:pos="1743" w:leader="none"/>
        </w:tabs>
        <w:rPr>
          <w:sz w:val="26"/>
        </w:rPr>
      </w:pPr>
      <w:r>
        <w:rPr>
          <w:sz w:val="26"/>
        </w:rPr>
        <w:t xml:space="preserve">Федеральная</w:t>
      </w:r>
      <w:r>
        <w:rPr>
          <w:spacing w:val="54"/>
          <w:sz w:val="26"/>
        </w:rPr>
        <w:t xml:space="preserve">   </w:t>
      </w:r>
      <w:r>
        <w:rPr>
          <w:sz w:val="26"/>
        </w:rPr>
        <w:t xml:space="preserve">рабочая</w:t>
      </w:r>
      <w:r>
        <w:rPr>
          <w:spacing w:val="57"/>
          <w:sz w:val="26"/>
        </w:rPr>
        <w:t xml:space="preserve">   </w:t>
      </w:r>
      <w:r>
        <w:rPr>
          <w:sz w:val="26"/>
        </w:rPr>
        <w:t xml:space="preserve">программа</w:t>
      </w:r>
      <w:r>
        <w:rPr>
          <w:spacing w:val="58"/>
          <w:sz w:val="26"/>
        </w:rPr>
        <w:t xml:space="preserve">   </w:t>
      </w:r>
      <w:r>
        <w:rPr>
          <w:sz w:val="26"/>
        </w:rPr>
        <w:t xml:space="preserve">по</w:t>
      </w:r>
      <w:r>
        <w:rPr>
          <w:spacing w:val="59"/>
          <w:sz w:val="26"/>
        </w:rPr>
        <w:t xml:space="preserve">   </w:t>
      </w:r>
      <w:r>
        <w:rPr>
          <w:sz w:val="26"/>
        </w:rPr>
        <w:t xml:space="preserve">учебному</w:t>
      </w:r>
      <w:r>
        <w:rPr>
          <w:spacing w:val="56"/>
          <w:sz w:val="26"/>
        </w:rPr>
        <w:t xml:space="preserve">   </w:t>
      </w:r>
      <w:r>
        <w:rPr>
          <w:spacing w:val="-2"/>
          <w:sz w:val="26"/>
        </w:rPr>
        <w:t xml:space="preserve">предмету</w:t>
      </w:r>
      <w:r/>
    </w:p>
    <w:p>
      <w:pPr>
        <w:pStyle w:val="1697"/>
        <w:ind w:firstLine="0"/>
        <w:spacing w:before="137"/>
      </w:pPr>
      <w:r>
        <w:t xml:space="preserve">«Изобразительное</w:t>
      </w:r>
      <w:r>
        <w:rPr>
          <w:spacing w:val="6"/>
        </w:rPr>
        <w:t xml:space="preserve"> </w:t>
      </w:r>
      <w:r>
        <w:rPr>
          <w:spacing w:val="-2"/>
        </w:rPr>
        <w:t xml:space="preserve">искусство».</w:t>
      </w:r>
      <w:r/>
    </w:p>
    <w:p>
      <w:pPr>
        <w:pStyle w:val="1699"/>
        <w:numPr>
          <w:ilvl w:val="1"/>
          <w:numId w:val="388"/>
        </w:numPr>
        <w:ind w:left="1943" w:right="0" w:hanging="592"/>
        <w:jc w:val="both"/>
        <w:spacing w:before="143" w:after="0" w:line="240" w:lineRule="auto"/>
        <w:tabs>
          <w:tab w:val="left" w:pos="1943" w:leader="none"/>
        </w:tabs>
        <w:rPr>
          <w:sz w:val="26"/>
        </w:rPr>
      </w:pPr>
      <w:r>
        <w:rPr>
          <w:sz w:val="26"/>
        </w:rPr>
        <w:t xml:space="preserve">Федеральная</w:t>
      </w:r>
      <w:r>
        <w:rPr>
          <w:spacing w:val="75"/>
          <w:sz w:val="26"/>
        </w:rPr>
        <w:t xml:space="preserve">   </w:t>
      </w:r>
      <w:r>
        <w:rPr>
          <w:sz w:val="26"/>
        </w:rPr>
        <w:t xml:space="preserve">рабочая</w:t>
      </w:r>
      <w:r>
        <w:rPr>
          <w:spacing w:val="75"/>
          <w:sz w:val="26"/>
        </w:rPr>
        <w:t xml:space="preserve">   </w:t>
      </w:r>
      <w:r>
        <w:rPr>
          <w:sz w:val="26"/>
        </w:rPr>
        <w:t xml:space="preserve">программа</w:t>
      </w:r>
      <w:r>
        <w:rPr>
          <w:spacing w:val="77"/>
          <w:sz w:val="26"/>
        </w:rPr>
        <w:t xml:space="preserve">   </w:t>
      </w:r>
      <w:r>
        <w:rPr>
          <w:sz w:val="26"/>
        </w:rPr>
        <w:t xml:space="preserve">по</w:t>
      </w:r>
      <w:r>
        <w:rPr>
          <w:spacing w:val="77"/>
          <w:sz w:val="26"/>
        </w:rPr>
        <w:t xml:space="preserve">   </w:t>
      </w:r>
      <w:r>
        <w:rPr>
          <w:sz w:val="26"/>
        </w:rPr>
        <w:t xml:space="preserve">учебному</w:t>
      </w:r>
      <w:r>
        <w:rPr>
          <w:spacing w:val="77"/>
          <w:sz w:val="26"/>
        </w:rPr>
        <w:t xml:space="preserve">   </w:t>
      </w:r>
      <w:r>
        <w:rPr>
          <w:spacing w:val="-2"/>
          <w:sz w:val="26"/>
        </w:rPr>
        <w:t xml:space="preserve">предмету</w:t>
      </w:r>
      <w:r/>
    </w:p>
    <w:p>
      <w:pPr>
        <w:pStyle w:val="1697"/>
        <w:ind w:right="1332" w:firstLine="0"/>
        <w:spacing w:before="147" w:line="352" w:lineRule="auto"/>
      </w:pPr>
      <w:r>
        <w:t xml:space="preserve">«Изобразительное искус</w:t>
      </w:r>
      <w:r>
        <w:t xml:space="preserve">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p>
    <w:p>
      <w:pPr>
        <w:pStyle w:val="1699"/>
        <w:numPr>
          <w:ilvl w:val="1"/>
          <w:numId w:val="388"/>
        </w:numPr>
        <w:ind w:left="1938" w:right="0" w:hanging="587"/>
        <w:jc w:val="both"/>
        <w:spacing w:before="4"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6" w:firstLine="667"/>
        <w:jc w:val="both"/>
        <w:spacing w:before="143" w:after="0" w:line="355" w:lineRule="auto"/>
        <w:tabs>
          <w:tab w:val="left" w:pos="2133" w:leader="none"/>
        </w:tabs>
        <w:rPr>
          <w:sz w:val="26"/>
        </w:rPr>
      </w:pPr>
      <w:r>
        <w:rPr>
          <w:sz w:val="26"/>
        </w:rPr>
        <w:t xml:space="preserve">Программа основного общего образования по изобразительному искусству составлена на основе требо</w:t>
      </w:r>
      <w:r>
        <w:rPr>
          <w:sz w:val="26"/>
        </w:rPr>
        <w:t xml:space="preserve">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sz w:val="26"/>
        </w:rPr>
        <w:t xml:space="preserve">воспитания.</w:t>
      </w:r>
      <w:r/>
    </w:p>
    <w:p>
      <w:pPr>
        <w:pStyle w:val="1699"/>
        <w:numPr>
          <w:ilvl w:val="2"/>
          <w:numId w:val="388"/>
        </w:numPr>
        <w:ind w:left="684" w:right="1326" w:firstLine="667"/>
        <w:jc w:val="both"/>
        <w:spacing w:before="0" w:after="0" w:line="352" w:lineRule="auto"/>
        <w:tabs>
          <w:tab w:val="left" w:pos="2134" w:leader="none"/>
        </w:tabs>
        <w:rPr>
          <w:sz w:val="26"/>
        </w:rPr>
      </w:pPr>
      <w:r>
        <w:rPr>
          <w:sz w:val="26"/>
        </w:rPr>
        <w:t xml:space="preserve">Основная цель изобразительного искусства – развитие визуально- пространственного мышления обучающихся как формы эмоционально- ценностного, эстетического</w:t>
      </w:r>
      <w:r>
        <w:rPr>
          <w:spacing w:val="30"/>
          <w:sz w:val="26"/>
        </w:rPr>
        <w:t xml:space="preserve"> </w:t>
      </w:r>
      <w:r>
        <w:rPr>
          <w:sz w:val="26"/>
        </w:rPr>
        <w:t xml:space="preserve">освоения</w:t>
      </w:r>
      <w:r>
        <w:rPr>
          <w:spacing w:val="31"/>
          <w:sz w:val="26"/>
        </w:rPr>
        <w:t xml:space="preserve"> </w:t>
      </w:r>
      <w:r>
        <w:rPr>
          <w:sz w:val="26"/>
        </w:rPr>
        <w:t xml:space="preserve">мира,</w:t>
      </w:r>
      <w:r>
        <w:rPr>
          <w:spacing w:val="33"/>
          <w:sz w:val="26"/>
        </w:rPr>
        <w:t xml:space="preserve"> </w:t>
      </w:r>
      <w:r>
        <w:rPr>
          <w:sz w:val="26"/>
        </w:rPr>
        <w:t xml:space="preserve">формы самовыражения</w:t>
      </w:r>
      <w:r>
        <w:rPr>
          <w:spacing w:val="31"/>
          <w:sz w:val="26"/>
        </w:rPr>
        <w:t xml:space="preserve"> </w:t>
      </w:r>
      <w:r>
        <w:rPr>
          <w:sz w:val="26"/>
        </w:rPr>
        <w:t xml:space="preserve">и</w:t>
      </w:r>
      <w:r>
        <w:rPr>
          <w:spacing w:val="31"/>
          <w:sz w:val="26"/>
        </w:rPr>
        <w:t xml:space="preserve"> </w:t>
      </w:r>
      <w:r>
        <w:rPr>
          <w:sz w:val="26"/>
        </w:rPr>
        <w:t xml:space="preserve">ориентации в художественном и нравственном пространстве культуры.</w:t>
      </w:r>
      <w:r/>
    </w:p>
    <w:p>
      <w:pPr>
        <w:pStyle w:val="1699"/>
        <w:numPr>
          <w:ilvl w:val="2"/>
          <w:numId w:val="388"/>
        </w:numPr>
        <w:ind w:left="2134" w:right="0" w:hanging="783"/>
        <w:jc w:val="both"/>
        <w:spacing w:before="3" w:after="0" w:line="240" w:lineRule="auto"/>
        <w:tabs>
          <w:tab w:val="left" w:pos="2134" w:leader="none"/>
        </w:tabs>
        <w:rPr>
          <w:sz w:val="26"/>
        </w:rPr>
      </w:pPr>
      <w:r>
        <w:rPr>
          <w:sz w:val="26"/>
        </w:rPr>
        <w:t xml:space="preserve">Изобразительное</w:t>
      </w:r>
      <w:r>
        <w:rPr>
          <w:spacing w:val="69"/>
          <w:sz w:val="26"/>
        </w:rPr>
        <w:t xml:space="preserve">  </w:t>
      </w:r>
      <w:r>
        <w:rPr>
          <w:sz w:val="26"/>
        </w:rPr>
        <w:t xml:space="preserve">искусство</w:t>
      </w:r>
      <w:r>
        <w:rPr>
          <w:spacing w:val="74"/>
          <w:sz w:val="26"/>
        </w:rPr>
        <w:t xml:space="preserve">  </w:t>
      </w:r>
      <w:r>
        <w:rPr>
          <w:sz w:val="26"/>
        </w:rPr>
        <w:t xml:space="preserve">имеет</w:t>
      </w:r>
      <w:r>
        <w:rPr>
          <w:spacing w:val="70"/>
          <w:sz w:val="26"/>
        </w:rPr>
        <w:t xml:space="preserve">  </w:t>
      </w:r>
      <w:r>
        <w:rPr>
          <w:sz w:val="26"/>
        </w:rPr>
        <w:t xml:space="preserve">интегративный</w:t>
      </w:r>
      <w:r>
        <w:rPr>
          <w:spacing w:val="67"/>
          <w:sz w:val="26"/>
        </w:rPr>
        <w:t xml:space="preserve">  </w:t>
      </w:r>
      <w:r>
        <w:rPr>
          <w:sz w:val="26"/>
        </w:rPr>
        <w:t xml:space="preserve">характер</w:t>
      </w:r>
      <w:r>
        <w:rPr>
          <w:spacing w:val="74"/>
          <w:sz w:val="26"/>
        </w:rPr>
        <w:t xml:space="preserve">  </w:t>
      </w:r>
      <w:r>
        <w:rPr>
          <w:spacing w:val="-10"/>
          <w:sz w:val="26"/>
        </w:rPr>
        <w:t xml:space="preserve">и</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6" w:firstLine="0"/>
        <w:spacing w:before="63" w:line="355" w:lineRule="auto"/>
      </w:pPr>
      <w: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 искусства</w:t>
      </w:r>
      <w:r>
        <w:t xml:space="preserve">,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w:t>
      </w:r>
      <w:r>
        <w:rPr>
          <w:spacing w:val="40"/>
        </w:rPr>
        <w:t xml:space="preserve"> </w:t>
      </w:r>
      <w:r>
        <w:t xml:space="preserve">ценности, вос</w:t>
      </w:r>
      <w:r>
        <w:t xml:space="preserve">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r/>
    </w:p>
    <w:p>
      <w:pPr>
        <w:pStyle w:val="1699"/>
        <w:numPr>
          <w:ilvl w:val="2"/>
          <w:numId w:val="388"/>
        </w:numPr>
        <w:ind w:left="684" w:right="1327" w:firstLine="667"/>
        <w:jc w:val="both"/>
        <w:spacing w:before="0" w:after="0" w:line="355" w:lineRule="auto"/>
        <w:tabs>
          <w:tab w:val="left" w:pos="2134" w:leader="none"/>
        </w:tabs>
        <w:rPr>
          <w:sz w:val="26"/>
        </w:rPr>
      </w:pPr>
      <w:r>
        <w:rPr>
          <w:sz w:val="26"/>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w:t>
      </w:r>
      <w:r>
        <w:rPr>
          <w:spacing w:val="40"/>
          <w:sz w:val="26"/>
        </w:rPr>
        <w:t xml:space="preserve"> </w:t>
      </w:r>
      <w:r>
        <w:rPr>
          <w:sz w:val="26"/>
        </w:rPr>
        <w:t xml:space="preserve">непрерывному образованию.</w:t>
      </w:r>
      <w:r/>
    </w:p>
    <w:p>
      <w:pPr>
        <w:pStyle w:val="1699"/>
        <w:numPr>
          <w:ilvl w:val="2"/>
          <w:numId w:val="388"/>
        </w:numPr>
        <w:ind w:left="684" w:right="1326" w:firstLine="667"/>
        <w:jc w:val="both"/>
        <w:spacing w:before="0" w:after="0" w:line="357" w:lineRule="auto"/>
        <w:tabs>
          <w:tab w:val="left" w:pos="2134" w:leader="none"/>
        </w:tabs>
        <w:rPr>
          <w:sz w:val="26"/>
        </w:rPr>
      </w:pPr>
      <w:r>
        <w:rPr>
          <w:sz w:val="26"/>
        </w:rPr>
        <w:t xml:space="preserve">Программа по изобразительному искусству ориентирована на психологовозрастные особенности развития обучающихся 11–15 лет.</w:t>
      </w:r>
      <w:r/>
    </w:p>
    <w:p>
      <w:pPr>
        <w:pStyle w:val="1699"/>
        <w:numPr>
          <w:ilvl w:val="2"/>
          <w:numId w:val="388"/>
        </w:numPr>
        <w:ind w:left="684" w:right="1331" w:firstLine="667"/>
        <w:jc w:val="both"/>
        <w:spacing w:before="0" w:after="0" w:line="355" w:lineRule="auto"/>
        <w:tabs>
          <w:tab w:val="left" w:pos="2134" w:leader="none"/>
        </w:tabs>
        <w:rPr>
          <w:sz w:val="26"/>
        </w:rPr>
      </w:pPr>
      <w:r>
        <w:rPr>
          <w:sz w:val="26"/>
        </w:rPr>
        <w:t xml:space="preserve">Целью изучени</w:t>
      </w:r>
      <w:r>
        <w:rPr>
          <w:sz w:val="26"/>
        </w:rPr>
        <w:t xml:space="preserve">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r/>
    </w:p>
    <w:p>
      <w:pPr>
        <w:pStyle w:val="1699"/>
        <w:numPr>
          <w:ilvl w:val="2"/>
          <w:numId w:val="388"/>
        </w:numPr>
        <w:ind w:left="2134" w:right="0" w:hanging="783"/>
        <w:jc w:val="both"/>
        <w:spacing w:before="0" w:after="0" w:line="295" w:lineRule="exact"/>
        <w:tabs>
          <w:tab w:val="left" w:pos="2134" w:leader="none"/>
        </w:tabs>
        <w:rPr>
          <w:sz w:val="26"/>
        </w:rPr>
      </w:pPr>
      <w:r>
        <w:rPr>
          <w:sz w:val="26"/>
        </w:rPr>
        <w:t xml:space="preserve">Задачами</w:t>
      </w:r>
      <w:r>
        <w:rPr>
          <w:spacing w:val="5"/>
          <w:sz w:val="26"/>
        </w:rPr>
        <w:t xml:space="preserve"> </w:t>
      </w:r>
      <w:r>
        <w:rPr>
          <w:sz w:val="26"/>
        </w:rPr>
        <w:t xml:space="preserve">изобразительного</w:t>
      </w:r>
      <w:r>
        <w:rPr>
          <w:spacing w:val="9"/>
          <w:sz w:val="26"/>
        </w:rPr>
        <w:t xml:space="preserve"> </w:t>
      </w:r>
      <w:r>
        <w:rPr>
          <w:sz w:val="26"/>
        </w:rPr>
        <w:t xml:space="preserve">искусства</w:t>
      </w:r>
      <w:r>
        <w:rPr>
          <w:spacing w:val="1"/>
          <w:sz w:val="26"/>
        </w:rPr>
        <w:t xml:space="preserve"> </w:t>
      </w:r>
      <w:r>
        <w:rPr>
          <w:spacing w:val="-2"/>
          <w:sz w:val="26"/>
        </w:rPr>
        <w:t xml:space="preserve">являются:</w:t>
      </w:r>
      <w:r/>
    </w:p>
    <w:p>
      <w:pPr>
        <w:pStyle w:val="1697"/>
        <w:ind w:left="684" w:right="1326"/>
        <w:spacing w:before="117" w:line="355" w:lineRule="auto"/>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r/>
    </w:p>
    <w:p>
      <w:pPr>
        <w:pStyle w:val="1697"/>
        <w:ind w:left="684" w:right="1328"/>
        <w:spacing w:line="355" w:lineRule="auto"/>
      </w:pPr>
      <w:r>
        <w:t xml:space="preserve">формирование у обучающихся представлений об отечественной и мировой художественной культуре во всём многообразии её видов;</w:t>
      </w:r>
      <w:r/>
    </w:p>
    <w:p>
      <w:pPr>
        <w:pStyle w:val="1697"/>
        <w:ind w:left="684" w:right="1321"/>
        <w:spacing w:line="350" w:lineRule="auto"/>
      </w:pPr>
      <w:r>
        <w:t xml:space="preserve">формирование у обучающихся навыков эстетического видения и преобразования мира;</w:t>
      </w:r>
      <w:r/>
    </w:p>
    <w:p>
      <w:pPr>
        <w:pStyle w:val="1697"/>
        <w:ind w:right="1326"/>
        <w:spacing w:before="1" w:line="357" w:lineRule="auto"/>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w:t>
      </w:r>
      <w:r>
        <w:rPr>
          <w:spacing w:val="52"/>
        </w:rPr>
        <w:t xml:space="preserve">  </w:t>
      </w:r>
      <w:r>
        <w:t xml:space="preserve">изобразительных</w:t>
      </w:r>
      <w:r>
        <w:rPr>
          <w:spacing w:val="54"/>
        </w:rPr>
        <w:t xml:space="preserve">  </w:t>
      </w:r>
      <w:r>
        <w:t xml:space="preserve">(живопись,</w:t>
      </w:r>
      <w:r>
        <w:rPr>
          <w:spacing w:val="56"/>
        </w:rPr>
        <w:t xml:space="preserve">  </w:t>
      </w:r>
      <w:r>
        <w:t xml:space="preserve">графика,</w:t>
      </w:r>
      <w:r>
        <w:rPr>
          <w:spacing w:val="55"/>
        </w:rPr>
        <w:t xml:space="preserve">  </w:t>
      </w:r>
      <w:r>
        <w:t xml:space="preserve">скульптура),</w:t>
      </w:r>
      <w:r>
        <w:rPr>
          <w:spacing w:val="54"/>
        </w:rPr>
        <w:t xml:space="preserve">  </w:t>
      </w:r>
      <w:r>
        <w:rPr>
          <w:spacing w:val="-2"/>
        </w:rPr>
        <w:t xml:space="preserve">декоративно-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r/>
    </w:p>
    <w:p>
      <w:pPr>
        <w:pStyle w:val="1697"/>
        <w:ind w:left="684" w:right="1335"/>
        <w:spacing w:line="355" w:lineRule="auto"/>
      </w:pPr>
      <w:r>
        <w:t xml:space="preserve">формирование пространственного мышления и аналитических визуальных </w:t>
      </w:r>
      <w:r>
        <w:rPr>
          <w:spacing w:val="-2"/>
        </w:rPr>
        <w:t xml:space="preserve">способностей;</w:t>
      </w:r>
      <w:r/>
    </w:p>
    <w:p>
      <w:pPr>
        <w:pStyle w:val="1697"/>
        <w:ind w:left="684" w:right="1329"/>
        <w:spacing w:line="357" w:lineRule="auto"/>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r/>
    </w:p>
    <w:p>
      <w:pPr>
        <w:pStyle w:val="1697"/>
        <w:ind w:left="684" w:right="1335"/>
        <w:spacing w:line="355" w:lineRule="auto"/>
      </w:pPr>
      <w:r>
        <w:t xml:space="preserve">развитие наблюдательности, ассоциативного мышления и творческого </w:t>
      </w:r>
      <w:r>
        <w:rPr>
          <w:spacing w:val="-2"/>
        </w:rPr>
        <w:t xml:space="preserve">воображения;</w:t>
      </w:r>
      <w:r/>
    </w:p>
    <w:p>
      <w:pPr>
        <w:pStyle w:val="1697"/>
        <w:ind w:left="684" w:right="1325"/>
        <w:spacing w:line="355" w:lineRule="auto"/>
      </w:pPr>
      <w:r>
        <w:t xml:space="preserve">воспитание уважения и любви к цивилизационному наследию России через освоение отечественной художественной культуры;</w:t>
      </w:r>
      <w:r/>
    </w:p>
    <w:p>
      <w:pPr>
        <w:pStyle w:val="1697"/>
        <w:ind w:left="684" w:right="1331"/>
        <w:spacing w:line="355" w:lineRule="auto"/>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r/>
    </w:p>
    <w:p>
      <w:pPr>
        <w:pStyle w:val="1699"/>
        <w:numPr>
          <w:ilvl w:val="2"/>
          <w:numId w:val="388"/>
        </w:numPr>
        <w:ind w:left="684" w:right="1330" w:firstLine="667"/>
        <w:jc w:val="both"/>
        <w:spacing w:before="0" w:after="0" w:line="352" w:lineRule="auto"/>
        <w:tabs>
          <w:tab w:val="left" w:pos="2134" w:leader="none"/>
        </w:tabs>
        <w:rPr>
          <w:sz w:val="26"/>
        </w:rPr>
      </w:pPr>
      <w:r>
        <w:rPr>
          <w:sz w:val="26"/>
        </w:rPr>
        <w:t xml:space="preserve">Общее число часов, рекомендованных для изучения</w:t>
      </w:r>
      <w:r>
        <w:rPr>
          <w:spacing w:val="80"/>
          <w:sz w:val="26"/>
        </w:rPr>
        <w:t xml:space="preserve"> </w:t>
      </w:r>
      <w:r>
        <w:rPr>
          <w:sz w:val="26"/>
        </w:rPr>
        <w:t xml:space="preserve">изобразительного искусства, – 102 часа: в 5 классе – 34 часа (1 час в неделю), в 6 классе – 34 часа (1 час в неделю), в 7 классе – 34 часа (1 час в неделю).</w:t>
      </w:r>
      <w:r/>
    </w:p>
    <w:p>
      <w:pPr>
        <w:pStyle w:val="1699"/>
        <w:numPr>
          <w:ilvl w:val="2"/>
          <w:numId w:val="388"/>
        </w:numPr>
        <w:ind w:left="684" w:right="1326" w:firstLine="667"/>
        <w:jc w:val="both"/>
        <w:spacing w:before="0" w:after="0" w:line="355" w:lineRule="auto"/>
        <w:tabs>
          <w:tab w:val="left" w:pos="2138" w:leader="none"/>
        </w:tabs>
        <w:rPr>
          <w:sz w:val="26"/>
        </w:rPr>
      </w:pPr>
      <w:r>
        <w:rPr>
          <w:sz w:val="26"/>
        </w:rPr>
        <w:t xml:space="preserve">Содержание программы по изобразительному искусству на уровне основного общего образования структурировано по 4 модулям (3 инвариантных и</w:t>
      </w:r>
      <w:r>
        <w:rPr>
          <w:spacing w:val="40"/>
          <w:sz w:val="26"/>
        </w:rPr>
        <w:t xml:space="preserve"> </w:t>
      </w:r>
      <w:r>
        <w:rPr>
          <w:sz w:val="26"/>
        </w:rPr>
        <w:t xml:space="preserve">1 вариативный). Инвариантные модули реализуются последовательно в 5, 6 и 7 классах. Содержание вариативного модуля может быть реализовано</w:t>
      </w:r>
      <w:r>
        <w:rPr>
          <w:spacing w:val="40"/>
          <w:sz w:val="26"/>
        </w:rPr>
        <w:t xml:space="preserve"> </w:t>
      </w:r>
      <w:r>
        <w:rPr>
          <w:sz w:val="26"/>
        </w:rPr>
        <w:t xml:space="preserve">дополнительно к инвариантным модулям в одном или нескольких классах или во внеурочной деятельности.</w:t>
      </w:r>
      <w:r/>
    </w:p>
    <w:p>
      <w:pPr>
        <w:pStyle w:val="1697"/>
        <w:ind w:left="1351" w:right="1855" w:firstLine="0"/>
        <w:spacing w:line="355" w:lineRule="auto"/>
      </w:pPr>
      <w:r>
        <w:t xml:space="preserve">Модуль № 1 «Декоративно-прикладное и народное искусство» (5 класс) Модуль № 2 «Живопись, графика, скульптура» (6 класс)</w:t>
      </w:r>
      <w:r/>
    </w:p>
    <w:p>
      <w:pPr>
        <w:pStyle w:val="1697"/>
        <w:ind w:left="1351" w:firstLine="0"/>
        <w:spacing w:line="297" w:lineRule="exact"/>
      </w:pPr>
      <w:r>
        <w:t xml:space="preserve">Модуль</w:t>
      </w:r>
      <w:r>
        <w:rPr>
          <w:spacing w:val="-3"/>
        </w:rPr>
        <w:t xml:space="preserve"> </w:t>
      </w:r>
      <w:r>
        <w:t xml:space="preserve">№</w:t>
      </w:r>
      <w:r>
        <w:rPr>
          <w:spacing w:val="4"/>
        </w:rPr>
        <w:t xml:space="preserve"> </w:t>
      </w:r>
      <w:r>
        <w:t xml:space="preserve">3</w:t>
      </w:r>
      <w:r>
        <w:rPr>
          <w:spacing w:val="1"/>
        </w:rPr>
        <w:t xml:space="preserve"> </w:t>
      </w:r>
      <w:r>
        <w:t xml:space="preserve">«Архитектура</w:t>
      </w:r>
      <w:r>
        <w:rPr>
          <w:spacing w:val="5"/>
        </w:rPr>
        <w:t xml:space="preserve"> </w:t>
      </w:r>
      <w:r>
        <w:t xml:space="preserve">и</w:t>
      </w:r>
      <w:r>
        <w:rPr>
          <w:spacing w:val="-3"/>
        </w:rPr>
        <w:t xml:space="preserve"> </w:t>
      </w:r>
      <w:r>
        <w:t xml:space="preserve">дизайн»</w:t>
      </w:r>
      <w:r>
        <w:rPr>
          <w:spacing w:val="6"/>
        </w:rPr>
        <w:t xml:space="preserve"> </w:t>
      </w:r>
      <w:r>
        <w:t xml:space="preserve">(7</w:t>
      </w:r>
      <w:r>
        <w:rPr>
          <w:spacing w:val="1"/>
        </w:rPr>
        <w:t xml:space="preserve"> </w:t>
      </w:r>
      <w:r>
        <w:rPr>
          <w:spacing w:val="-2"/>
        </w:rPr>
        <w:t xml:space="preserve">класс)</w:t>
      </w:r>
      <w:r/>
    </w:p>
    <w:p>
      <w:pPr>
        <w:pStyle w:val="1697"/>
        <w:ind w:left="684" w:right="1321"/>
        <w:spacing w:before="111" w:line="355" w:lineRule="auto"/>
      </w:pPr>
      <w:r>
        <w:t xml:space="preserve">Модуль № 4 «Изображение в синтетических, экранных видах искусства и художественная фотография» (вариативный).</w:t>
      </w:r>
      <w:r/>
    </w:p>
    <w:p>
      <w:pPr>
        <w:pStyle w:val="1697"/>
        <w:ind w:left="684" w:right="1328"/>
        <w:spacing w:line="357" w:lineRule="auto"/>
      </w:pPr>
      <w:r>
        <w:t xml:space="preserve">Каждый модуль программы по изобразительному искусству обладает содержательной</w:t>
      </w:r>
      <w:r>
        <w:rPr>
          <w:spacing w:val="35"/>
        </w:rPr>
        <w:t xml:space="preserve">  </w:t>
      </w:r>
      <w:r>
        <w:t xml:space="preserve">целостностью</w:t>
      </w:r>
      <w:r>
        <w:rPr>
          <w:spacing w:val="34"/>
        </w:rPr>
        <w:t xml:space="preserve">  </w:t>
      </w:r>
      <w:r>
        <w:t xml:space="preserve">и</w:t>
      </w:r>
      <w:r>
        <w:rPr>
          <w:spacing w:val="33"/>
        </w:rPr>
        <w:t xml:space="preserve">  </w:t>
      </w:r>
      <w:r>
        <w:t xml:space="preserve">организован</w:t>
      </w:r>
      <w:r>
        <w:rPr>
          <w:spacing w:val="35"/>
        </w:rPr>
        <w:t xml:space="preserve">  </w:t>
      </w:r>
      <w:r>
        <w:t xml:space="preserve">по</w:t>
      </w:r>
      <w:r>
        <w:rPr>
          <w:spacing w:val="38"/>
        </w:rPr>
        <w:t xml:space="preserve">  </w:t>
      </w:r>
      <w:r>
        <w:t xml:space="preserve">восходящему</w:t>
      </w:r>
      <w:r>
        <w:rPr>
          <w:spacing w:val="35"/>
        </w:rPr>
        <w:t xml:space="preserve">  </w:t>
      </w:r>
      <w:r>
        <w:t xml:space="preserve">принципу</w:t>
      </w:r>
      <w:r>
        <w:rPr>
          <w:spacing w:val="40"/>
        </w:rPr>
        <w:t xml:space="preserve">  </w:t>
      </w:r>
      <w:r>
        <w:rPr>
          <w:spacing w:val="-10"/>
        </w:rPr>
        <w:t xml:space="preserve">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r/>
    </w:p>
    <w:p>
      <w:pPr>
        <w:pStyle w:val="1699"/>
        <w:numPr>
          <w:ilvl w:val="1"/>
          <w:numId w:val="388"/>
        </w:numPr>
        <w:ind w:left="1943" w:right="0" w:hanging="592"/>
        <w:jc w:val="both"/>
        <w:spacing w:before="0" w:after="0" w:line="295"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5</w:t>
      </w:r>
      <w:r>
        <w:rPr>
          <w:spacing w:val="6"/>
          <w:sz w:val="26"/>
        </w:rPr>
        <w:t xml:space="preserve"> </w:t>
      </w:r>
      <w:r>
        <w:rPr>
          <w:spacing w:val="-2"/>
          <w:sz w:val="26"/>
        </w:rPr>
        <w:t xml:space="preserve">классе.</w:t>
      </w:r>
      <w:r/>
    </w:p>
    <w:p>
      <w:pPr>
        <w:pStyle w:val="1699"/>
        <w:numPr>
          <w:ilvl w:val="2"/>
          <w:numId w:val="388"/>
        </w:numPr>
        <w:ind w:left="1351" w:right="2048" w:firstLine="0"/>
        <w:jc w:val="both"/>
        <w:spacing w:before="137" w:after="0" w:line="355" w:lineRule="auto"/>
        <w:tabs>
          <w:tab w:val="left" w:pos="2139" w:leader="none"/>
        </w:tabs>
        <w:rPr>
          <w:sz w:val="26"/>
        </w:rPr>
      </w:pPr>
      <w:r>
        <w:rPr>
          <w:sz w:val="26"/>
        </w:rPr>
        <w:t xml:space="preserve">Модуль № 1 «Декоративно-прикладное и народное искусство». Общие сведения о декоративно-прикладном искусстве.</w:t>
      </w:r>
      <w:r/>
    </w:p>
    <w:p>
      <w:pPr>
        <w:pStyle w:val="1697"/>
        <w:ind w:left="684" w:right="1330"/>
        <w:jc w:val="left"/>
        <w:spacing w:before="3" w:line="355" w:lineRule="auto"/>
      </w:pPr>
      <w:r>
        <w:t xml:space="preserve">Декоративно-прикладное</w:t>
      </w:r>
      <w:r>
        <w:rPr>
          <w:spacing w:val="40"/>
        </w:rPr>
        <w:t xml:space="preserve"> </w:t>
      </w:r>
      <w:r>
        <w:t xml:space="preserve">искусство</w:t>
      </w:r>
      <w:r>
        <w:rPr>
          <w:spacing w:val="40"/>
        </w:rPr>
        <w:t xml:space="preserve"> </w:t>
      </w:r>
      <w:r>
        <w:t xml:space="preserve">и</w:t>
      </w:r>
      <w:r>
        <w:rPr>
          <w:spacing w:val="40"/>
        </w:rPr>
        <w:t xml:space="preserve"> </w:t>
      </w:r>
      <w:r>
        <w:t xml:space="preserve">его</w:t>
      </w:r>
      <w:r>
        <w:rPr>
          <w:spacing w:val="40"/>
        </w:rPr>
        <w:t xml:space="preserve"> </w:t>
      </w:r>
      <w:r>
        <w:t xml:space="preserve">виды.</w:t>
      </w:r>
      <w:r>
        <w:rPr>
          <w:spacing w:val="40"/>
        </w:rPr>
        <w:t xml:space="preserve"> </w:t>
      </w:r>
      <w:r>
        <w:t xml:space="preserve">Декоративно-прикладное</w:t>
      </w:r>
      <w:r>
        <w:rPr>
          <w:spacing w:val="40"/>
        </w:rPr>
        <w:t xml:space="preserve"> </w:t>
      </w:r>
      <w:r>
        <w:t xml:space="preserve">искусство и предметная среда жизни людей.</w:t>
      </w:r>
      <w:r/>
    </w:p>
    <w:p>
      <w:pPr>
        <w:pStyle w:val="1697"/>
        <w:ind w:left="1351" w:firstLine="0"/>
        <w:jc w:val="left"/>
        <w:spacing w:line="297" w:lineRule="exact"/>
      </w:pPr>
      <w:r>
        <w:t xml:space="preserve">Древние</w:t>
      </w:r>
      <w:r>
        <w:rPr>
          <w:spacing w:val="-1"/>
        </w:rPr>
        <w:t xml:space="preserve"> </w:t>
      </w:r>
      <w:r>
        <w:t xml:space="preserve">корни</w:t>
      </w:r>
      <w:r>
        <w:rPr>
          <w:spacing w:val="5"/>
        </w:rPr>
        <w:t xml:space="preserve"> </w:t>
      </w:r>
      <w:r>
        <w:t xml:space="preserve">народного</w:t>
      </w:r>
      <w:r>
        <w:rPr>
          <w:spacing w:val="5"/>
        </w:rPr>
        <w:t xml:space="preserve"> </w:t>
      </w:r>
      <w:r>
        <w:rPr>
          <w:spacing w:val="-2"/>
        </w:rPr>
        <w:t xml:space="preserve">искусства.</w:t>
      </w:r>
      <w:r/>
    </w:p>
    <w:p>
      <w:pPr>
        <w:pStyle w:val="1697"/>
        <w:ind w:left="1351" w:firstLine="0"/>
        <w:jc w:val="left"/>
        <w:spacing w:before="138"/>
        <w:tabs>
          <w:tab w:val="left" w:pos="2664" w:leader="none"/>
          <w:tab w:val="left" w:pos="4283" w:leader="none"/>
          <w:tab w:val="left" w:pos="5416" w:leader="none"/>
          <w:tab w:val="left" w:pos="8837" w:leader="none"/>
        </w:tabs>
      </w:pPr>
      <w:r>
        <w:rPr>
          <w:spacing w:val="-2"/>
        </w:rPr>
        <w:t xml:space="preserve">Истоки</w:t>
      </w:r>
      <w:r>
        <w:tab/>
      </w:r>
      <w:r>
        <w:rPr>
          <w:spacing w:val="-2"/>
        </w:rPr>
        <w:t xml:space="preserve">образного</w:t>
      </w:r>
      <w:r>
        <w:tab/>
      </w:r>
      <w:r>
        <w:rPr>
          <w:spacing w:val="-4"/>
        </w:rPr>
        <w:t xml:space="preserve">языка</w:t>
      </w:r>
      <w:r>
        <w:tab/>
        <w:t xml:space="preserve">декоративно-</w:t>
      </w:r>
      <w:r>
        <w:rPr>
          <w:spacing w:val="-2"/>
        </w:rPr>
        <w:t xml:space="preserve">прикладного</w:t>
      </w:r>
      <w:r>
        <w:tab/>
      </w:r>
      <w:r>
        <w:rPr>
          <w:spacing w:val="-2"/>
        </w:rPr>
        <w:t xml:space="preserve">искусства.</w:t>
      </w:r>
      <w:r/>
    </w:p>
    <w:p>
      <w:pPr>
        <w:pStyle w:val="1697"/>
        <w:ind w:left="684" w:firstLine="0"/>
        <w:jc w:val="left"/>
        <w:spacing w:before="143"/>
      </w:pPr>
      <w:r>
        <w:t xml:space="preserve">Традиционные</w:t>
      </w:r>
      <w:r>
        <w:rPr>
          <w:spacing w:val="-2"/>
        </w:rPr>
        <w:t xml:space="preserve"> </w:t>
      </w:r>
      <w:r>
        <w:t xml:space="preserve">образы</w:t>
      </w:r>
      <w:r>
        <w:rPr>
          <w:spacing w:val="4"/>
        </w:rPr>
        <w:t xml:space="preserve"> </w:t>
      </w:r>
      <w:r>
        <w:t xml:space="preserve">народного</w:t>
      </w:r>
      <w:r>
        <w:rPr>
          <w:spacing w:val="6"/>
        </w:rPr>
        <w:t xml:space="preserve"> </w:t>
      </w:r>
      <w:r>
        <w:t xml:space="preserve">(крестьянского)</w:t>
      </w:r>
      <w:r>
        <w:rPr>
          <w:spacing w:val="2"/>
        </w:rPr>
        <w:t xml:space="preserve"> </w:t>
      </w:r>
      <w:r>
        <w:t xml:space="preserve">прикладного</w:t>
      </w:r>
      <w:r>
        <w:rPr>
          <w:spacing w:val="6"/>
        </w:rPr>
        <w:t xml:space="preserve"> </w:t>
      </w:r>
      <w:r>
        <w:rPr>
          <w:spacing w:val="-2"/>
        </w:rPr>
        <w:t xml:space="preserve">искусства.</w:t>
      </w:r>
      <w:r/>
    </w:p>
    <w:p>
      <w:pPr>
        <w:pStyle w:val="1697"/>
        <w:ind w:left="684" w:right="1330"/>
        <w:jc w:val="left"/>
        <w:spacing w:before="143" w:line="355" w:lineRule="auto"/>
      </w:pPr>
      <w:r>
        <w:t xml:space="preserve">Связь</w:t>
      </w:r>
      <w:r>
        <w:rPr>
          <w:spacing w:val="80"/>
        </w:rPr>
        <w:t xml:space="preserve"> </w:t>
      </w:r>
      <w:r>
        <w:t xml:space="preserve">народного</w:t>
      </w:r>
      <w:r>
        <w:rPr>
          <w:spacing w:val="80"/>
        </w:rPr>
        <w:t xml:space="preserve"> </w:t>
      </w:r>
      <w:r>
        <w:t xml:space="preserve">искусства</w:t>
      </w:r>
      <w:r>
        <w:rPr>
          <w:spacing w:val="80"/>
        </w:rPr>
        <w:t xml:space="preserve"> </w:t>
      </w:r>
      <w:r>
        <w:t xml:space="preserve">с</w:t>
      </w:r>
      <w:r>
        <w:rPr>
          <w:spacing w:val="80"/>
        </w:rPr>
        <w:t xml:space="preserve"> </w:t>
      </w:r>
      <w:r>
        <w:t xml:space="preserve">природой,</w:t>
      </w:r>
      <w:r>
        <w:rPr>
          <w:spacing w:val="80"/>
        </w:rPr>
        <w:t xml:space="preserve"> </w:t>
      </w:r>
      <w:r>
        <w:t xml:space="preserve">бытом,</w:t>
      </w:r>
      <w:r>
        <w:rPr>
          <w:spacing w:val="80"/>
        </w:rPr>
        <w:t xml:space="preserve"> </w:t>
      </w:r>
      <w:r>
        <w:t xml:space="preserve">трудом,</w:t>
      </w:r>
      <w:r>
        <w:rPr>
          <w:spacing w:val="80"/>
        </w:rPr>
        <w:t xml:space="preserve"> </w:t>
      </w:r>
      <w:r>
        <w:t xml:space="preserve">верованиями</w:t>
      </w:r>
      <w:r>
        <w:rPr>
          <w:spacing w:val="80"/>
        </w:rPr>
        <w:t xml:space="preserve"> </w:t>
      </w:r>
      <w:r>
        <w:t xml:space="preserve">и </w:t>
      </w:r>
      <w:r>
        <w:rPr>
          <w:spacing w:val="-2"/>
        </w:rPr>
        <w:t xml:space="preserve">эпосом.</w:t>
      </w:r>
      <w:r/>
    </w:p>
    <w:p>
      <w:pPr>
        <w:pStyle w:val="1697"/>
        <w:ind w:left="684" w:right="1330"/>
        <w:jc w:val="left"/>
        <w:spacing w:line="357" w:lineRule="auto"/>
      </w:pPr>
      <w:r>
        <w:t xml:space="preserve">Роль</w:t>
      </w:r>
      <w:r>
        <w:rPr>
          <w:spacing w:val="80"/>
        </w:rPr>
        <w:t xml:space="preserve"> </w:t>
      </w:r>
      <w:r>
        <w:t xml:space="preserve">природных</w:t>
      </w:r>
      <w:r>
        <w:rPr>
          <w:spacing w:val="80"/>
        </w:rPr>
        <w:t xml:space="preserve"> </w:t>
      </w:r>
      <w:r>
        <w:t xml:space="preserve">материалов</w:t>
      </w:r>
      <w:r>
        <w:rPr>
          <w:spacing w:val="40"/>
        </w:rPr>
        <w:t xml:space="preserve"> </w:t>
      </w:r>
      <w:r>
        <w:t xml:space="preserve">в</w:t>
      </w:r>
      <w:r>
        <w:rPr>
          <w:spacing w:val="80"/>
        </w:rPr>
        <w:t xml:space="preserve"> </w:t>
      </w:r>
      <w:r>
        <w:t xml:space="preserve">строительстве</w:t>
      </w:r>
      <w:r>
        <w:rPr>
          <w:spacing w:val="80"/>
        </w:rPr>
        <w:t xml:space="preserve"> </w:t>
      </w:r>
      <w:r>
        <w:t xml:space="preserve">и</w:t>
      </w:r>
      <w:r>
        <w:rPr>
          <w:spacing w:val="80"/>
        </w:rPr>
        <w:t xml:space="preserve"> </w:t>
      </w:r>
      <w:r>
        <w:t xml:space="preserve">изготовлении</w:t>
      </w:r>
      <w:r>
        <w:rPr>
          <w:spacing w:val="80"/>
        </w:rPr>
        <w:t xml:space="preserve"> </w:t>
      </w:r>
      <w:r>
        <w:t xml:space="preserve">предметов быта, их значение в характере труда и жизненного уклада.</w:t>
      </w:r>
      <w:r/>
    </w:p>
    <w:p>
      <w:pPr>
        <w:pStyle w:val="1697"/>
        <w:ind w:left="1351" w:right="2072" w:firstLine="0"/>
        <w:jc w:val="left"/>
        <w:spacing w:line="355" w:lineRule="auto"/>
      </w:pPr>
      <w:r>
        <w:t xml:space="preserve">Образно-символический язык народного прикладного искусства. Знаки-символы традиционного крестьянского прикладного искусства.</w:t>
      </w:r>
      <w:r/>
    </w:p>
    <w:p>
      <w:pPr>
        <w:pStyle w:val="1697"/>
        <w:ind w:right="1331"/>
        <w:spacing w:line="355" w:lineRule="auto"/>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r/>
    </w:p>
    <w:p>
      <w:pPr>
        <w:pStyle w:val="1697"/>
        <w:ind w:left="1351" w:firstLine="0"/>
        <w:spacing w:line="296" w:lineRule="exact"/>
      </w:pPr>
      <w:r>
        <w:t xml:space="preserve">Убранство</w:t>
      </w:r>
      <w:r>
        <w:rPr>
          <w:spacing w:val="2"/>
        </w:rPr>
        <w:t xml:space="preserve"> </w:t>
      </w:r>
      <w:r>
        <w:t xml:space="preserve">русской</w:t>
      </w:r>
      <w:r>
        <w:rPr>
          <w:spacing w:val="5"/>
        </w:rPr>
        <w:t xml:space="preserve"> </w:t>
      </w:r>
      <w:r>
        <w:rPr>
          <w:spacing w:val="-4"/>
        </w:rPr>
        <w:t xml:space="preserve">избы.</w:t>
      </w:r>
      <w:r/>
    </w:p>
    <w:p>
      <w:pPr>
        <w:pStyle w:val="1697"/>
        <w:ind w:left="684"/>
        <w:jc w:val="left"/>
        <w:spacing w:before="131" w:line="355" w:lineRule="auto"/>
      </w:pPr>
      <w:r>
        <w:t xml:space="preserve">Конструкция</w:t>
      </w:r>
      <w:r>
        <w:rPr>
          <w:spacing w:val="80"/>
        </w:rPr>
        <w:t xml:space="preserve"> </w:t>
      </w:r>
      <w:r>
        <w:t xml:space="preserve">избы,</w:t>
      </w:r>
      <w:r>
        <w:rPr>
          <w:spacing w:val="80"/>
        </w:rPr>
        <w:t xml:space="preserve"> </w:t>
      </w:r>
      <w:r>
        <w:t xml:space="preserve">единство</w:t>
      </w:r>
      <w:r>
        <w:rPr>
          <w:spacing w:val="80"/>
        </w:rPr>
        <w:t xml:space="preserve"> </w:t>
      </w:r>
      <w:r>
        <w:t xml:space="preserve">красоты</w:t>
      </w:r>
      <w:r>
        <w:rPr>
          <w:spacing w:val="80"/>
        </w:rPr>
        <w:t xml:space="preserve"> </w:t>
      </w:r>
      <w:r>
        <w:t xml:space="preserve">и</w:t>
      </w:r>
      <w:r>
        <w:rPr>
          <w:spacing w:val="80"/>
        </w:rPr>
        <w:t xml:space="preserve"> </w:t>
      </w:r>
      <w:r>
        <w:t xml:space="preserve">пользы</w:t>
      </w:r>
      <w:r>
        <w:rPr>
          <w:spacing w:val="80"/>
        </w:rPr>
        <w:t xml:space="preserve"> </w:t>
      </w:r>
      <w:r>
        <w:t xml:space="preserve">–</w:t>
      </w:r>
      <w:r>
        <w:rPr>
          <w:spacing w:val="80"/>
        </w:rPr>
        <w:t xml:space="preserve"> </w:t>
      </w:r>
      <w:r>
        <w:t xml:space="preserve">функционального</w:t>
      </w:r>
      <w:r>
        <w:rPr>
          <w:spacing w:val="80"/>
        </w:rPr>
        <w:t xml:space="preserve"> </w:t>
      </w:r>
      <w:r>
        <w:t xml:space="preserve">и символического – в её постройке и украшении.</w:t>
      </w:r>
      <w:r/>
    </w:p>
    <w:p>
      <w:pPr>
        <w:pStyle w:val="1697"/>
        <w:ind w:left="684" w:right="1330"/>
        <w:jc w:val="left"/>
        <w:spacing w:line="355" w:lineRule="auto"/>
      </w:pPr>
      <w:r>
        <w:t xml:space="preserve">Символическое</w:t>
      </w:r>
      <w:r>
        <w:rPr>
          <w:spacing w:val="40"/>
        </w:rPr>
        <w:t xml:space="preserve"> </w:t>
      </w:r>
      <w:r>
        <w:t xml:space="preserve">значение</w:t>
      </w:r>
      <w:r>
        <w:rPr>
          <w:spacing w:val="40"/>
        </w:rPr>
        <w:t xml:space="preserve"> </w:t>
      </w:r>
      <w:r>
        <w:t xml:space="preserve">образов</w:t>
      </w:r>
      <w:r>
        <w:rPr>
          <w:spacing w:val="40"/>
        </w:rPr>
        <w:t xml:space="preserve"> </w:t>
      </w:r>
      <w:r>
        <w:t xml:space="preserve">и</w:t>
      </w:r>
      <w:r>
        <w:rPr>
          <w:spacing w:val="40"/>
        </w:rPr>
        <w:t xml:space="preserve"> </w:t>
      </w:r>
      <w:r>
        <w:t xml:space="preserve">мотивов</w:t>
      </w:r>
      <w:r>
        <w:rPr>
          <w:spacing w:val="40"/>
        </w:rPr>
        <w:t xml:space="preserve"> </w:t>
      </w:r>
      <w:r>
        <w:t xml:space="preserve">в</w:t>
      </w:r>
      <w:r>
        <w:rPr>
          <w:spacing w:val="40"/>
        </w:rPr>
        <w:t xml:space="preserve"> </w:t>
      </w:r>
      <w:r>
        <w:t xml:space="preserve">узорном</w:t>
      </w:r>
      <w:r>
        <w:rPr>
          <w:spacing w:val="40"/>
        </w:rPr>
        <w:t xml:space="preserve"> </w:t>
      </w:r>
      <w:r>
        <w:t xml:space="preserve">убранстве</w:t>
      </w:r>
      <w:r>
        <w:rPr>
          <w:spacing w:val="40"/>
        </w:rPr>
        <w:t xml:space="preserve"> </w:t>
      </w:r>
      <w:r>
        <w:t xml:space="preserve">русских изб. Картина мира в образном строе бытового крестьянского искусства.</w:t>
      </w:r>
      <w:r/>
    </w:p>
    <w:p>
      <w:pPr>
        <w:pStyle w:val="1697"/>
        <w:ind w:left="1351" w:firstLine="0"/>
        <w:jc w:val="left"/>
        <w:spacing w:line="297" w:lineRule="exact"/>
      </w:pPr>
      <w:r>
        <w:t xml:space="preserve">Выполнение</w:t>
      </w:r>
      <w:r>
        <w:rPr>
          <w:spacing w:val="56"/>
        </w:rPr>
        <w:t xml:space="preserve"> </w:t>
      </w:r>
      <w:r>
        <w:t xml:space="preserve">рисунков</w:t>
      </w:r>
      <w:r>
        <w:rPr>
          <w:spacing w:val="59"/>
        </w:rPr>
        <w:t xml:space="preserve"> </w:t>
      </w:r>
      <w:r>
        <w:t xml:space="preserve">–</w:t>
      </w:r>
      <w:r>
        <w:rPr>
          <w:spacing w:val="59"/>
        </w:rPr>
        <w:t xml:space="preserve"> </w:t>
      </w:r>
      <w:r>
        <w:t xml:space="preserve">эскизов</w:t>
      </w:r>
      <w:r>
        <w:rPr>
          <w:spacing w:val="51"/>
        </w:rPr>
        <w:t xml:space="preserve"> </w:t>
      </w:r>
      <w:r>
        <w:t xml:space="preserve">орнаментального</w:t>
      </w:r>
      <w:r>
        <w:rPr>
          <w:spacing w:val="59"/>
        </w:rPr>
        <w:t xml:space="preserve"> </w:t>
      </w:r>
      <w:r>
        <w:t xml:space="preserve">декора</w:t>
      </w:r>
      <w:r>
        <w:rPr>
          <w:spacing w:val="54"/>
        </w:rPr>
        <w:t xml:space="preserve"> </w:t>
      </w:r>
      <w:r>
        <w:rPr>
          <w:spacing w:val="-2"/>
        </w:rPr>
        <w:t xml:space="preserve">крестьянского</w:t>
      </w:r>
      <w:r/>
    </w:p>
    <w:p>
      <w:pPr>
        <w:pStyle w:val="1697"/>
        <w:ind w:left="684" w:firstLine="0"/>
        <w:jc w:val="left"/>
        <w:spacing w:before="136"/>
      </w:pPr>
      <w:r>
        <w:rPr>
          <w:spacing w:val="-2"/>
        </w:rPr>
        <w:t xml:space="preserve">дома.</w:t>
      </w:r>
      <w:r/>
    </w:p>
    <w:p>
      <w:pPr>
        <w:pStyle w:val="1697"/>
        <w:ind w:left="1351" w:right="2400" w:firstLine="0"/>
        <w:jc w:val="left"/>
        <w:spacing w:before="143" w:line="355" w:lineRule="auto"/>
      </w:pPr>
      <w:r>
        <w:t xml:space="preserve">Устройство внутреннего пространства крестьянского дома. Декоративные элементы жилой среды.</w:t>
      </w:r>
      <w:r/>
    </w:p>
    <w:p>
      <w:pPr>
        <w:pStyle w:val="1697"/>
        <w:ind w:left="1351" w:firstLine="0"/>
        <w:jc w:val="left"/>
        <w:spacing w:before="3"/>
      </w:pPr>
      <w:r>
        <w:t xml:space="preserve">Определяющая</w:t>
      </w:r>
      <w:r>
        <w:rPr>
          <w:spacing w:val="62"/>
        </w:rPr>
        <w:t xml:space="preserve"> </w:t>
      </w:r>
      <w:r>
        <w:t xml:space="preserve">роль</w:t>
      </w:r>
      <w:r>
        <w:rPr>
          <w:spacing w:val="68"/>
        </w:rPr>
        <w:t xml:space="preserve"> </w:t>
      </w:r>
      <w:r>
        <w:t xml:space="preserve">природных</w:t>
      </w:r>
      <w:r>
        <w:rPr>
          <w:spacing w:val="71"/>
        </w:rPr>
        <w:t xml:space="preserve"> </w:t>
      </w:r>
      <w:r>
        <w:t xml:space="preserve">материалов</w:t>
      </w:r>
      <w:r>
        <w:rPr>
          <w:spacing w:val="73"/>
        </w:rPr>
        <w:t xml:space="preserve"> </w:t>
      </w:r>
      <w:r>
        <w:t xml:space="preserve">для</w:t>
      </w:r>
      <w:r>
        <w:rPr>
          <w:spacing w:val="63"/>
        </w:rPr>
        <w:t xml:space="preserve"> </w:t>
      </w:r>
      <w:r>
        <w:t xml:space="preserve">конструкции</w:t>
      </w:r>
      <w:r>
        <w:rPr>
          <w:spacing w:val="71"/>
        </w:rPr>
        <w:t xml:space="preserve"> </w:t>
      </w:r>
      <w:r>
        <w:t xml:space="preserve">и</w:t>
      </w:r>
      <w:r>
        <w:rPr>
          <w:spacing w:val="67"/>
        </w:rPr>
        <w:t xml:space="preserve"> </w:t>
      </w:r>
      <w:r>
        <w:rPr>
          <w:spacing w:val="-2"/>
        </w:rPr>
        <w:t xml:space="preserve">декора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r/>
    </w:p>
    <w:p>
      <w:pPr>
        <w:pStyle w:val="1697"/>
        <w:ind w:left="684" w:right="1326"/>
        <w:spacing w:line="355" w:lineRule="auto"/>
      </w:pPr>
      <w:r>
        <w:t xml:space="preserve">Выполнение рисунков предметов народного быта, выявление мудрости их выразительной формы и орнаментально-символического оформления.</w:t>
      </w:r>
      <w:r/>
    </w:p>
    <w:p>
      <w:pPr>
        <w:pStyle w:val="1697"/>
        <w:ind w:left="1351" w:firstLine="0"/>
        <w:spacing w:line="292" w:lineRule="exact"/>
      </w:pPr>
      <w:r>
        <w:t xml:space="preserve">Народный</w:t>
      </w:r>
      <w:r>
        <w:rPr>
          <w:spacing w:val="7"/>
        </w:rPr>
        <w:t xml:space="preserve"> </w:t>
      </w:r>
      <w:r>
        <w:t xml:space="preserve">праздничный</w:t>
      </w:r>
      <w:r>
        <w:rPr>
          <w:spacing w:val="-1"/>
        </w:rPr>
        <w:t xml:space="preserve"> </w:t>
      </w:r>
      <w:r>
        <w:rPr>
          <w:spacing w:val="-2"/>
        </w:rPr>
        <w:t xml:space="preserve">костюм.</w:t>
      </w:r>
      <w:r/>
    </w:p>
    <w:p>
      <w:pPr>
        <w:pStyle w:val="1697"/>
        <w:ind w:left="1351" w:firstLine="0"/>
        <w:spacing w:before="140"/>
      </w:pPr>
      <w:r>
        <w:t xml:space="preserve">Образный</w:t>
      </w:r>
      <w:r>
        <w:rPr>
          <w:spacing w:val="-1"/>
        </w:rPr>
        <w:t xml:space="preserve"> </w:t>
      </w:r>
      <w:r>
        <w:t xml:space="preserve">строй</w:t>
      </w:r>
      <w:r>
        <w:rPr>
          <w:spacing w:val="5"/>
        </w:rPr>
        <w:t xml:space="preserve"> </w:t>
      </w:r>
      <w:r>
        <w:t xml:space="preserve">народного</w:t>
      </w:r>
      <w:r>
        <w:rPr>
          <w:spacing w:val="5"/>
        </w:rPr>
        <w:t xml:space="preserve"> </w:t>
      </w:r>
      <w:r>
        <w:t xml:space="preserve">праздничного</w:t>
      </w:r>
      <w:r>
        <w:rPr>
          <w:spacing w:val="6"/>
        </w:rPr>
        <w:t xml:space="preserve"> </w:t>
      </w:r>
      <w:r>
        <w:t xml:space="preserve">костюма</w:t>
      </w:r>
      <w:r>
        <w:rPr>
          <w:spacing w:val="6"/>
        </w:rPr>
        <w:t xml:space="preserve"> </w:t>
      </w:r>
      <w:r>
        <w:t xml:space="preserve">– женского</w:t>
      </w:r>
      <w:r>
        <w:rPr>
          <w:spacing w:val="5"/>
        </w:rPr>
        <w:t xml:space="preserve"> </w:t>
      </w:r>
      <w:r>
        <w:t xml:space="preserve">и</w:t>
      </w:r>
      <w:r>
        <w:rPr>
          <w:spacing w:val="2"/>
        </w:rPr>
        <w:t xml:space="preserve"> </w:t>
      </w:r>
      <w:r>
        <w:rPr>
          <w:spacing w:val="-2"/>
        </w:rPr>
        <w:t xml:space="preserve">мужского.</w:t>
      </w:r>
      <w:r/>
    </w:p>
    <w:p>
      <w:pPr>
        <w:pStyle w:val="1697"/>
        <w:ind w:left="684" w:right="1323"/>
        <w:spacing w:before="147" w:line="355" w:lineRule="auto"/>
      </w:pPr>
      <w:r>
        <w:t xml:space="preserve">Традиционная конструкция русского женского костюма – северорусский (сарафан) и южнорусский (понёва) варианты.</w:t>
      </w:r>
      <w:r/>
    </w:p>
    <w:p>
      <w:pPr>
        <w:pStyle w:val="1697"/>
        <w:ind w:left="684" w:right="1322"/>
        <w:spacing w:line="350" w:lineRule="auto"/>
      </w:pPr>
      <w:r>
        <w:t xml:space="preserve">Разнообразие форм и украшений народного праздничного костюма для различных регионов страны.</w:t>
      </w:r>
      <w:r/>
    </w:p>
    <w:p>
      <w:pPr>
        <w:pStyle w:val="1697"/>
        <w:ind w:left="684" w:right="1332"/>
        <w:spacing w:before="4" w:line="355" w:lineRule="auto"/>
      </w:pPr>
      <w:r>
        <w:t xml:space="preserve">Искусство народной вышивки. Вышивка в народных костюма</w:t>
      </w:r>
      <w:r>
        <w:t xml:space="preserve">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r/>
    </w:p>
    <w:p>
      <w:pPr>
        <w:pStyle w:val="1697"/>
        <w:ind w:left="684" w:right="1328"/>
        <w:spacing w:line="355" w:lineRule="auto"/>
      </w:pPr>
      <w:r>
        <w:t xml:space="preserve">Выполнение рисунков традиционных праздничных костюмов, выражение в форме,</w:t>
      </w:r>
      <w:r>
        <w:rPr>
          <w:spacing w:val="40"/>
        </w:rPr>
        <w:t xml:space="preserve"> </w:t>
      </w:r>
      <w:r>
        <w:t xml:space="preserve">цветовом</w:t>
      </w:r>
      <w:r>
        <w:rPr>
          <w:spacing w:val="40"/>
        </w:rPr>
        <w:t xml:space="preserve"> </w:t>
      </w:r>
      <w:r>
        <w:t xml:space="preserve">решении,</w:t>
      </w:r>
      <w:r>
        <w:rPr>
          <w:spacing w:val="40"/>
        </w:rPr>
        <w:t xml:space="preserve"> </w:t>
      </w:r>
      <w:r>
        <w:t xml:space="preserve">орнаментике</w:t>
      </w:r>
      <w:r>
        <w:rPr>
          <w:spacing w:val="40"/>
        </w:rPr>
        <w:t xml:space="preserve"> </w:t>
      </w:r>
      <w:r>
        <w:t xml:space="preserve">костюма</w:t>
      </w:r>
      <w:r>
        <w:rPr>
          <w:spacing w:val="40"/>
        </w:rPr>
        <w:t xml:space="preserve"> </w:t>
      </w:r>
      <w:r>
        <w:t xml:space="preserve">черт</w:t>
      </w:r>
      <w:r>
        <w:rPr>
          <w:spacing w:val="40"/>
        </w:rPr>
        <w:t xml:space="preserve"> </w:t>
      </w:r>
      <w:r>
        <w:t xml:space="preserve">национального </w:t>
      </w:r>
      <w:r>
        <w:rPr>
          <w:spacing w:val="-2"/>
        </w:rPr>
        <w:t xml:space="preserve">своеобразия.</w:t>
      </w:r>
      <w:r/>
    </w:p>
    <w:p>
      <w:pPr>
        <w:pStyle w:val="1697"/>
        <w:ind w:left="684" w:right="1337"/>
        <w:spacing w:line="355" w:lineRule="auto"/>
      </w:pPr>
      <w:r>
        <w:t xml:space="preserve">Народные праздники и праздничные обряды как синтез всех видов</w:t>
      </w:r>
      <w:r>
        <w:rPr>
          <w:spacing w:val="40"/>
        </w:rPr>
        <w:t xml:space="preserve"> </w:t>
      </w:r>
      <w:r>
        <w:t xml:space="preserve">народного творчества.</w:t>
      </w:r>
      <w:r/>
    </w:p>
    <w:p>
      <w:pPr>
        <w:pStyle w:val="1697"/>
        <w:ind w:left="684" w:right="1337"/>
        <w:spacing w:line="355" w:lineRule="auto"/>
      </w:pPr>
      <w:r>
        <w:t xml:space="preserve">Выполнение сюжетной композиции или участие в работе по созданию коллективного панно на тему традиций народных праздников.</w:t>
      </w:r>
      <w:r/>
    </w:p>
    <w:p>
      <w:pPr>
        <w:pStyle w:val="1697"/>
        <w:ind w:left="1351" w:firstLine="0"/>
        <w:spacing w:line="297" w:lineRule="exact"/>
      </w:pPr>
      <w:r>
        <w:t xml:space="preserve">Народные</w:t>
      </w:r>
      <w:r>
        <w:rPr>
          <w:spacing w:val="4"/>
        </w:rPr>
        <w:t xml:space="preserve"> </w:t>
      </w:r>
      <w:r>
        <w:t xml:space="preserve">художественные</w:t>
      </w:r>
      <w:r>
        <w:rPr>
          <w:spacing w:val="5"/>
        </w:rPr>
        <w:t xml:space="preserve"> </w:t>
      </w:r>
      <w:r>
        <w:rPr>
          <w:spacing w:val="-2"/>
        </w:rPr>
        <w:t xml:space="preserve">промыслы.</w:t>
      </w:r>
      <w:r/>
    </w:p>
    <w:p>
      <w:pPr>
        <w:pStyle w:val="1697"/>
        <w:ind w:left="684" w:right="1321"/>
        <w:spacing w:before="133" w:line="355" w:lineRule="auto"/>
      </w:pPr>
      <w:r>
        <w:t xml:space="preserve">Роль и значение народных промыслов в современной жизни. Искусство и ремесло. Традиции культуры, особенные для каждого региона.</w:t>
      </w:r>
      <w:r/>
    </w:p>
    <w:p>
      <w:pPr>
        <w:pStyle w:val="1697"/>
        <w:ind w:left="684" w:right="1327"/>
        <w:spacing w:line="350" w:lineRule="auto"/>
      </w:pPr>
      <w:r>
        <w:t xml:space="preserve">Многообразие видов традиционных ремёсел и происхождение художественных промыслов народов России.</w:t>
      </w:r>
      <w:r/>
    </w:p>
    <w:p>
      <w:pPr>
        <w:pStyle w:val="1697"/>
        <w:ind w:left="684" w:right="1322"/>
        <w:spacing w:before="4" w:line="357" w:lineRule="auto"/>
      </w:pPr>
      <w:r>
        <w:t xml:space="preserve">Разнообразие материалов народных ремёсел и их связь с регионально- национальным бытом (дерево, береста, керамика, металл, кость, мех и кожа,</w:t>
      </w:r>
      <w:r>
        <w:rPr>
          <w:spacing w:val="40"/>
        </w:rPr>
        <w:t xml:space="preserve"> </w:t>
      </w:r>
      <w:r>
        <w:t xml:space="preserve">шерсть и лён).</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7"/>
        <w:spacing w:before="63" w:line="355" w:lineRule="auto"/>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r/>
    </w:p>
    <w:p>
      <w:pPr>
        <w:pStyle w:val="1697"/>
        <w:ind w:left="1351" w:firstLine="0"/>
        <w:spacing w:line="295" w:lineRule="exact"/>
      </w:pPr>
      <w:r>
        <w:t xml:space="preserve">Создание</w:t>
      </w:r>
      <w:r>
        <w:rPr>
          <w:spacing w:val="-3"/>
        </w:rPr>
        <w:t xml:space="preserve"> </w:t>
      </w:r>
      <w:r>
        <w:t xml:space="preserve">эскиза</w:t>
      </w:r>
      <w:r>
        <w:rPr>
          <w:spacing w:val="-1"/>
        </w:rPr>
        <w:t xml:space="preserve"> </w:t>
      </w:r>
      <w:r>
        <w:t xml:space="preserve">игрушки</w:t>
      </w:r>
      <w:r>
        <w:rPr>
          <w:spacing w:val="5"/>
        </w:rPr>
        <w:t xml:space="preserve"> </w:t>
      </w:r>
      <w:r>
        <w:t xml:space="preserve">по</w:t>
      </w:r>
      <w:r>
        <w:rPr>
          <w:spacing w:val="4"/>
        </w:rPr>
        <w:t xml:space="preserve"> </w:t>
      </w:r>
      <w:r>
        <w:t xml:space="preserve">мотивам</w:t>
      </w:r>
      <w:r>
        <w:rPr>
          <w:spacing w:val="3"/>
        </w:rPr>
        <w:t xml:space="preserve"> </w:t>
      </w:r>
      <w:r>
        <w:t xml:space="preserve">избранного</w:t>
      </w:r>
      <w:r>
        <w:rPr>
          <w:spacing w:val="5"/>
        </w:rPr>
        <w:t xml:space="preserve"> </w:t>
      </w:r>
      <w:r>
        <w:rPr>
          <w:spacing w:val="-2"/>
        </w:rPr>
        <w:t xml:space="preserve">промысла.</w:t>
      </w:r>
      <w:r/>
    </w:p>
    <w:p>
      <w:pPr>
        <w:pStyle w:val="1697"/>
        <w:ind w:left="684" w:right="1330"/>
        <w:spacing w:before="137" w:line="355" w:lineRule="auto"/>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w:t>
      </w:r>
      <w:r>
        <w:rPr>
          <w:spacing w:val="66"/>
        </w:rPr>
        <w:t xml:space="preserve"> </w:t>
      </w:r>
      <w:r>
        <w:t xml:space="preserve">выполнения</w:t>
      </w:r>
      <w:r>
        <w:rPr>
          <w:spacing w:val="65"/>
        </w:rPr>
        <w:t xml:space="preserve"> </w:t>
      </w:r>
      <w:r>
        <w:t xml:space="preserve">травного</w:t>
      </w:r>
      <w:r>
        <w:rPr>
          <w:spacing w:val="70"/>
        </w:rPr>
        <w:t xml:space="preserve"> </w:t>
      </w:r>
      <w:r>
        <w:t xml:space="preserve">орнамента.</w:t>
      </w:r>
      <w:r>
        <w:rPr>
          <w:spacing w:val="64"/>
        </w:rPr>
        <w:t xml:space="preserve"> </w:t>
      </w:r>
      <w:r>
        <w:t xml:space="preserve">Праздничность</w:t>
      </w:r>
      <w:r>
        <w:rPr>
          <w:spacing w:val="66"/>
        </w:rPr>
        <w:t xml:space="preserve"> </w:t>
      </w:r>
      <w:r>
        <w:rPr>
          <w:spacing w:val="-2"/>
        </w:rPr>
        <w:t xml:space="preserve">изделий</w:t>
      </w:r>
      <w:r/>
    </w:p>
    <w:p>
      <w:pPr>
        <w:pStyle w:val="1697"/>
        <w:ind w:firstLine="0"/>
        <w:spacing w:before="2"/>
      </w:pPr>
      <w:r>
        <w:t xml:space="preserve">«золотой</w:t>
      </w:r>
      <w:r>
        <w:rPr>
          <w:spacing w:val="-2"/>
        </w:rPr>
        <w:t xml:space="preserve"> хохломы».</w:t>
      </w:r>
      <w:r/>
    </w:p>
    <w:p>
      <w:pPr>
        <w:pStyle w:val="1697"/>
        <w:ind w:right="1326"/>
        <w:spacing w:before="137" w:line="355" w:lineRule="auto"/>
      </w:pPr>
      <w:r>
        <w:t xml:space="preserve">Городецкая</w:t>
      </w:r>
      <w:r>
        <w:rPr>
          <w:spacing w:val="40"/>
        </w:rPr>
        <w:t xml:space="preserve"> </w:t>
      </w:r>
      <w:r>
        <w:t xml:space="preserve">роспись</w:t>
      </w:r>
      <w:r>
        <w:rPr>
          <w:spacing w:val="40"/>
        </w:rPr>
        <w:t xml:space="preserve"> </w:t>
      </w:r>
      <w:r>
        <w:t xml:space="preserve">по</w:t>
      </w:r>
      <w:r>
        <w:rPr>
          <w:spacing w:val="40"/>
        </w:rPr>
        <w:t xml:space="preserve"> </w:t>
      </w:r>
      <w:r>
        <w:t xml:space="preserve">дереву.</w:t>
      </w:r>
      <w:r>
        <w:rPr>
          <w:spacing w:val="40"/>
        </w:rPr>
        <w:t xml:space="preserve"> </w:t>
      </w:r>
      <w:r>
        <w:t xml:space="preserve">Краткие</w:t>
      </w:r>
      <w:r>
        <w:rPr>
          <w:spacing w:val="40"/>
        </w:rPr>
        <w:t xml:space="preserve"> </w:t>
      </w:r>
      <w:r>
        <w:t xml:space="preserve">сведения</w:t>
      </w:r>
      <w:r>
        <w:rPr>
          <w:spacing w:val="40"/>
        </w:rPr>
        <w:t xml:space="preserve"> </w:t>
      </w:r>
      <w:r>
        <w:t xml:space="preserve">по</w:t>
      </w:r>
      <w:r>
        <w:rPr>
          <w:spacing w:val="40"/>
        </w:rPr>
        <w:t xml:space="preserve"> </w:t>
      </w:r>
      <w:r>
        <w:t xml:space="preserve">истории. Традиционные образы городецкой росписи предметов быта. Птица и конь – традиционные мотивы орнаментальных композиций. Сюжетные мотивы,</w:t>
      </w:r>
      <w:r>
        <w:rPr>
          <w:spacing w:val="80"/>
        </w:rPr>
        <w:t xml:space="preserve"> </w:t>
      </w:r>
      <w:r>
        <w:t xml:space="preserve">основные приёмы и композиционные особенности городецкой росписи.</w:t>
      </w:r>
      <w:r/>
    </w:p>
    <w:p>
      <w:pPr>
        <w:pStyle w:val="1697"/>
        <w:ind w:left="684" w:right="1334"/>
        <w:spacing w:line="355" w:lineRule="auto"/>
      </w:pPr>
      <w:r>
        <w:t xml:space="preserve">Посуда из</w:t>
      </w:r>
      <w:r>
        <w:rPr>
          <w:spacing w:val="40"/>
        </w:rPr>
        <w:t xml:space="preserve"> </w:t>
      </w:r>
      <w:r>
        <w:t xml:space="preserve">глины.</w:t>
      </w:r>
      <w:r>
        <w:rPr>
          <w:spacing w:val="40"/>
        </w:rPr>
        <w:t xml:space="preserve"> </w:t>
      </w:r>
      <w:r>
        <w:t xml:space="preserve">Искусство</w:t>
      </w:r>
      <w:r>
        <w:rPr>
          <w:spacing w:val="40"/>
        </w:rPr>
        <w:t xml:space="preserve"> </w:t>
      </w:r>
      <w:r>
        <w:t xml:space="preserve">Гжели.</w:t>
      </w:r>
      <w:r>
        <w:rPr>
          <w:spacing w:val="40"/>
        </w:rPr>
        <w:t xml:space="preserve"> </w:t>
      </w:r>
      <w:r>
        <w:t xml:space="preserve">Краткие</w:t>
      </w:r>
      <w:r>
        <w:rPr>
          <w:spacing w:val="40"/>
        </w:rPr>
        <w:t xml:space="preserve"> </w:t>
      </w:r>
      <w:r>
        <w:t xml:space="preserve">сведения</w:t>
      </w:r>
      <w:r>
        <w:rPr>
          <w:spacing w:val="40"/>
        </w:rPr>
        <w:t xml:space="preserve"> </w:t>
      </w:r>
      <w:r>
        <w:t xml:space="preserve">по</w:t>
      </w:r>
      <w:r>
        <w:rPr>
          <w:spacing w:val="40"/>
        </w:rPr>
        <w:t xml:space="preserve"> </w:t>
      </w:r>
      <w:r>
        <w:t xml:space="preserve">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r/>
    </w:p>
    <w:p>
      <w:pPr>
        <w:pStyle w:val="1697"/>
        <w:ind w:left="684" w:right="1333"/>
        <w:spacing w:line="355" w:lineRule="auto"/>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r/>
    </w:p>
    <w:p>
      <w:pPr>
        <w:pStyle w:val="1697"/>
        <w:ind w:left="684" w:right="1327"/>
        <w:spacing w:line="355" w:lineRule="auto"/>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r/>
    </w:p>
    <w:p>
      <w:pPr>
        <w:pStyle w:val="1697"/>
        <w:ind w:right="1328"/>
        <w:spacing w:line="352" w:lineRule="auto"/>
      </w:pPr>
      <w:r>
        <w:t xml:space="preserve">Искусство лаковой живописи: Пале</w:t>
      </w:r>
      <w:r>
        <w:t xml:space="preserve">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r/>
    </w:p>
    <w:p>
      <w:pPr>
        <w:pStyle w:val="1697"/>
        <w:ind w:right="1333"/>
        <w:spacing w:line="357" w:lineRule="auto"/>
      </w:pPr>
      <w:r>
        <w:t xml:space="preserve">Мир сказок и легенд, примет и оберегов в творчестве мастеров художественных промыслов.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Отражение в изделиях народных промыслов многообразия исторических, духовных и культурных традиций.</w:t>
      </w:r>
      <w:r/>
    </w:p>
    <w:p>
      <w:pPr>
        <w:pStyle w:val="1697"/>
        <w:ind w:left="684" w:right="1324"/>
        <w:spacing w:line="355" w:lineRule="auto"/>
      </w:pPr>
      <w:r>
        <w:t xml:space="preserve">Народные</w:t>
      </w:r>
      <w:r>
        <w:rPr>
          <w:spacing w:val="40"/>
        </w:rPr>
        <w:t xml:space="preserve"> </w:t>
      </w:r>
      <w:r>
        <w:t xml:space="preserve">художественные</w:t>
      </w:r>
      <w:r>
        <w:rPr>
          <w:spacing w:val="40"/>
        </w:rPr>
        <w:t xml:space="preserve"> </w:t>
      </w:r>
      <w:r>
        <w:t xml:space="preserve">ремёсла и</w:t>
      </w:r>
      <w:r>
        <w:rPr>
          <w:spacing w:val="40"/>
        </w:rPr>
        <w:t xml:space="preserve"> </w:t>
      </w:r>
      <w:r>
        <w:t xml:space="preserve">промыслы</w:t>
      </w:r>
      <w:r>
        <w:rPr>
          <w:spacing w:val="40"/>
        </w:rPr>
        <w:t xml:space="preserve"> </w:t>
      </w:r>
      <w:r>
        <w:t xml:space="preserve">–</w:t>
      </w:r>
      <w:r>
        <w:rPr>
          <w:spacing w:val="40"/>
        </w:rPr>
        <w:t xml:space="preserve"> </w:t>
      </w:r>
      <w:r>
        <w:t xml:space="preserve">материальные</w:t>
      </w:r>
      <w:r>
        <w:rPr>
          <w:spacing w:val="40"/>
        </w:rPr>
        <w:t xml:space="preserve"> </w:t>
      </w:r>
      <w:r>
        <w:t xml:space="preserve">и духовные ценности, неотъемлемая часть культурного наследия России.</w:t>
      </w:r>
      <w:r/>
    </w:p>
    <w:p>
      <w:pPr>
        <w:pStyle w:val="1697"/>
        <w:ind w:left="1351" w:right="1455" w:firstLine="0"/>
        <w:spacing w:line="350" w:lineRule="auto"/>
      </w:pPr>
      <w:r>
        <w:t xml:space="preserve">Декоративно-прикладное искусство в культуре разных эпох и</w:t>
      </w:r>
      <w:r>
        <w:rPr>
          <w:spacing w:val="40"/>
        </w:rPr>
        <w:t xml:space="preserve"> </w:t>
      </w:r>
      <w:r>
        <w:t xml:space="preserve">народов.</w:t>
      </w:r>
      <w:r>
        <w:rPr>
          <w:spacing w:val="40"/>
        </w:rPr>
        <w:t xml:space="preserve"> </w:t>
      </w:r>
      <w:r>
        <w:t xml:space="preserve">Роль</w:t>
      </w:r>
      <w:r>
        <w:rPr>
          <w:spacing w:val="-1"/>
        </w:rPr>
        <w:t xml:space="preserve"> </w:t>
      </w:r>
      <w:r>
        <w:t xml:space="preserve">декоративно-прикладного</w:t>
      </w:r>
      <w:r>
        <w:rPr>
          <w:spacing w:val="5"/>
        </w:rPr>
        <w:t xml:space="preserve"> </w:t>
      </w:r>
      <w:r>
        <w:t xml:space="preserve">искусства</w:t>
      </w:r>
      <w:r>
        <w:rPr>
          <w:spacing w:val="5"/>
        </w:rPr>
        <w:t xml:space="preserve"> </w:t>
      </w:r>
      <w:r>
        <w:t xml:space="preserve">в</w:t>
      </w:r>
      <w:r>
        <w:rPr>
          <w:spacing w:val="-2"/>
        </w:rPr>
        <w:t xml:space="preserve"> </w:t>
      </w:r>
      <w:r>
        <w:t xml:space="preserve">культуре</w:t>
      </w:r>
      <w:r>
        <w:rPr>
          <w:spacing w:val="5"/>
        </w:rPr>
        <w:t xml:space="preserve"> </w:t>
      </w:r>
      <w:r>
        <w:t xml:space="preserve">древних</w:t>
      </w:r>
      <w:r>
        <w:rPr>
          <w:spacing w:val="10"/>
        </w:rPr>
        <w:t xml:space="preserve"> </w:t>
      </w:r>
      <w:r>
        <w:rPr>
          <w:spacing w:val="-2"/>
        </w:rPr>
        <w:t xml:space="preserve">цивилизаций.</w:t>
      </w:r>
      <w:r/>
    </w:p>
    <w:p>
      <w:pPr>
        <w:pStyle w:val="1697"/>
        <w:ind w:left="684" w:right="1331"/>
        <w:spacing w:before="1" w:line="357" w:lineRule="auto"/>
      </w:pPr>
      <w:r>
        <w:t xml:space="preserve">Отражение в декоре мировоззрения эпохи, организации общества, традиций быта и ремесла, уклада жизни людей.</w:t>
      </w:r>
      <w:r/>
    </w:p>
    <w:p>
      <w:pPr>
        <w:pStyle w:val="1697"/>
        <w:ind w:right="1327"/>
        <w:spacing w:line="355" w:lineRule="auto"/>
      </w:pPr>
      <w:r>
        <w:t xml:space="preserve">Характерные признаки произведений декоративно-прикладного искусства, основные мотивы и символика орнаментов в культуре разных эпох.</w:t>
      </w:r>
      <w:r/>
    </w:p>
    <w:p>
      <w:pPr>
        <w:pStyle w:val="1697"/>
        <w:ind w:right="1332"/>
        <w:spacing w:line="355" w:lineRule="auto"/>
      </w:pPr>
      <w:r>
        <w:t xml:space="preserve">Характерные особенности одежды для культуры разных эпох и народов. Выражение образа человека, его положения</w:t>
      </w:r>
      <w:r>
        <w:rPr>
          <w:spacing w:val="26"/>
        </w:rPr>
        <w:t xml:space="preserve"> </w:t>
      </w:r>
      <w:r>
        <w:t xml:space="preserve">в обществе и характера деятельности</w:t>
      </w:r>
      <w:r>
        <w:rPr>
          <w:spacing w:val="80"/>
        </w:rPr>
        <w:t xml:space="preserve"> </w:t>
      </w:r>
      <w:r>
        <w:t xml:space="preserve">в его костюме и его украшениях. Украшение жизненного пространства: построений, интерьеров, предметов быта – в культуре разных эпох.</w:t>
      </w:r>
      <w:r/>
    </w:p>
    <w:p>
      <w:pPr>
        <w:pStyle w:val="1697"/>
        <w:ind w:left="1351" w:firstLine="0"/>
        <w:spacing w:line="295" w:lineRule="exact"/>
      </w:pPr>
      <w:r>
        <w:t xml:space="preserve">Декоративно-прикладное</w:t>
      </w:r>
      <w:r>
        <w:rPr>
          <w:spacing w:val="-2"/>
        </w:rPr>
        <w:t xml:space="preserve"> </w:t>
      </w:r>
      <w:r>
        <w:t xml:space="preserve">искусство в</w:t>
      </w:r>
      <w:r>
        <w:rPr>
          <w:spacing w:val="8"/>
        </w:rPr>
        <w:t xml:space="preserve"> </w:t>
      </w:r>
      <w:r>
        <w:t xml:space="preserve">жизни</w:t>
      </w:r>
      <w:r>
        <w:rPr>
          <w:spacing w:val="5"/>
        </w:rPr>
        <w:t xml:space="preserve"> </w:t>
      </w:r>
      <w:r>
        <w:t xml:space="preserve">современного</w:t>
      </w:r>
      <w:r>
        <w:rPr>
          <w:spacing w:val="1"/>
        </w:rPr>
        <w:t xml:space="preserve"> </w:t>
      </w:r>
      <w:r>
        <w:rPr>
          <w:spacing w:val="-2"/>
        </w:rPr>
        <w:t xml:space="preserve">человека.</w:t>
      </w:r>
      <w:r/>
    </w:p>
    <w:p>
      <w:pPr>
        <w:pStyle w:val="1697"/>
        <w:ind w:right="1327"/>
        <w:spacing w:before="138" w:line="352" w:lineRule="auto"/>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r/>
    </w:p>
    <w:p>
      <w:pPr>
        <w:pStyle w:val="1697"/>
        <w:ind w:right="1331"/>
        <w:spacing w:before="2" w:line="355" w:lineRule="auto"/>
      </w:pPr>
      <w:r>
        <w:t xml:space="preserve">Символический знак в современной жизни: эмблема, логотип, указующий или декоративный знак.</w:t>
      </w:r>
      <w:r/>
    </w:p>
    <w:p>
      <w:pPr>
        <w:pStyle w:val="1697"/>
        <w:ind w:right="1332"/>
        <w:spacing w:line="355" w:lineRule="auto"/>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r/>
    </w:p>
    <w:p>
      <w:pPr>
        <w:pStyle w:val="1697"/>
        <w:ind w:left="1351" w:firstLine="0"/>
        <w:spacing w:line="296" w:lineRule="exact"/>
      </w:pPr>
      <w:r>
        <w:t xml:space="preserve">Декор</w:t>
      </w:r>
      <w:r>
        <w:rPr>
          <w:spacing w:val="21"/>
        </w:rPr>
        <w:t xml:space="preserve"> </w:t>
      </w:r>
      <w:r>
        <w:t xml:space="preserve">на</w:t>
      </w:r>
      <w:r>
        <w:rPr>
          <w:spacing w:val="24"/>
        </w:rPr>
        <w:t xml:space="preserve"> </w:t>
      </w:r>
      <w:r>
        <w:t xml:space="preserve">улицах</w:t>
      </w:r>
      <w:r>
        <w:rPr>
          <w:spacing w:val="27"/>
        </w:rPr>
        <w:t xml:space="preserve"> </w:t>
      </w:r>
      <w:r>
        <w:t xml:space="preserve">и</w:t>
      </w:r>
      <w:r>
        <w:rPr>
          <w:spacing w:val="19"/>
        </w:rPr>
        <w:t xml:space="preserve"> </w:t>
      </w:r>
      <w:r>
        <w:t xml:space="preserve">декор</w:t>
      </w:r>
      <w:r>
        <w:rPr>
          <w:spacing w:val="24"/>
        </w:rPr>
        <w:t xml:space="preserve"> </w:t>
      </w:r>
      <w:r>
        <w:t xml:space="preserve">помещений.</w:t>
      </w:r>
      <w:r>
        <w:rPr>
          <w:spacing w:val="21"/>
        </w:rPr>
        <w:t xml:space="preserve"> </w:t>
      </w:r>
      <w:r>
        <w:t xml:space="preserve">Декор</w:t>
      </w:r>
      <w:r>
        <w:rPr>
          <w:spacing w:val="23"/>
        </w:rPr>
        <w:t xml:space="preserve"> </w:t>
      </w:r>
      <w:r>
        <w:t xml:space="preserve">праздничный</w:t>
      </w:r>
      <w:r>
        <w:rPr>
          <w:spacing w:val="24"/>
        </w:rPr>
        <w:t xml:space="preserve"> </w:t>
      </w:r>
      <w:r>
        <w:t xml:space="preserve">и</w:t>
      </w:r>
      <w:r>
        <w:rPr>
          <w:spacing w:val="24"/>
        </w:rPr>
        <w:t xml:space="preserve"> </w:t>
      </w:r>
      <w:r>
        <w:rPr>
          <w:spacing w:val="-2"/>
        </w:rPr>
        <w:t xml:space="preserve">повседневный.</w:t>
      </w:r>
      <w:r/>
    </w:p>
    <w:p>
      <w:pPr>
        <w:pStyle w:val="1697"/>
        <w:ind w:firstLine="0"/>
        <w:spacing w:before="141"/>
      </w:pPr>
      <w:r>
        <w:t xml:space="preserve">Праздничное</w:t>
      </w:r>
      <w:r>
        <w:rPr>
          <w:spacing w:val="2"/>
        </w:rPr>
        <w:t xml:space="preserve"> </w:t>
      </w:r>
      <w:r>
        <w:t xml:space="preserve">оформление</w:t>
      </w:r>
      <w:r>
        <w:rPr>
          <w:spacing w:val="7"/>
        </w:rPr>
        <w:t xml:space="preserve"> </w:t>
      </w:r>
      <w:r>
        <w:rPr>
          <w:spacing w:val="-2"/>
        </w:rPr>
        <w:t xml:space="preserve">школы.</w:t>
      </w:r>
      <w:r/>
    </w:p>
    <w:p>
      <w:pPr>
        <w:pStyle w:val="1699"/>
        <w:numPr>
          <w:ilvl w:val="1"/>
          <w:numId w:val="388"/>
        </w:numPr>
        <w:ind w:left="1943" w:right="0" w:hanging="592"/>
        <w:jc w:val="left"/>
        <w:spacing w:before="142"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88"/>
        </w:numPr>
        <w:ind w:left="1351" w:right="3816" w:firstLine="0"/>
        <w:jc w:val="left"/>
        <w:spacing w:before="143" w:after="0" w:line="352" w:lineRule="auto"/>
        <w:tabs>
          <w:tab w:val="left" w:pos="2139" w:leader="none"/>
        </w:tabs>
        <w:rPr>
          <w:sz w:val="26"/>
        </w:rPr>
      </w:pPr>
      <w:r>
        <w:rPr>
          <w:sz w:val="26"/>
        </w:rPr>
        <w:t xml:space="preserve">Модуль № 2 «Живопись, графика, скульптура». Общие сведения о видах искусства.</w:t>
      </w:r>
      <w:r>
        <w:rPr>
          <w:spacing w:val="80"/>
          <w:sz w:val="26"/>
        </w:rPr>
        <w:t xml:space="preserve"> </w:t>
      </w:r>
      <w:r>
        <w:rPr>
          <w:sz w:val="26"/>
        </w:rPr>
        <w:t xml:space="preserve">Пространственные и временные виды искусства.</w:t>
      </w:r>
      <w:r/>
    </w:p>
    <w:p>
      <w:pPr>
        <w:pStyle w:val="1697"/>
        <w:ind w:right="1330"/>
        <w:jc w:val="left"/>
        <w:spacing w:before="2" w:line="357" w:lineRule="auto"/>
      </w:pPr>
      <w:r>
        <w:t xml:space="preserve">Изобразительные, конструктивные и декоративные виды пространственных искусств, их место и назначение в жизни людей.</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Основные</w:t>
      </w:r>
      <w:r>
        <w:rPr>
          <w:spacing w:val="40"/>
        </w:rPr>
        <w:t xml:space="preserve"> </w:t>
      </w:r>
      <w:r>
        <w:t xml:space="preserve">виды</w:t>
      </w:r>
      <w:r>
        <w:rPr>
          <w:spacing w:val="40"/>
        </w:rPr>
        <w:t xml:space="preserve"> </w:t>
      </w:r>
      <w:r>
        <w:t xml:space="preserve">живописи,</w:t>
      </w:r>
      <w:r>
        <w:rPr>
          <w:spacing w:val="40"/>
        </w:rPr>
        <w:t xml:space="preserve"> </w:t>
      </w:r>
      <w:r>
        <w:t xml:space="preserve">графики</w:t>
      </w:r>
      <w:r>
        <w:rPr>
          <w:spacing w:val="40"/>
        </w:rPr>
        <w:t xml:space="preserve"> </w:t>
      </w:r>
      <w:r>
        <w:t xml:space="preserve">и</w:t>
      </w:r>
      <w:r>
        <w:rPr>
          <w:spacing w:val="40"/>
        </w:rPr>
        <w:t xml:space="preserve"> </w:t>
      </w:r>
      <w:r>
        <w:t xml:space="preserve">скульптуры.</w:t>
      </w:r>
      <w:r>
        <w:rPr>
          <w:spacing w:val="40"/>
        </w:rPr>
        <w:t xml:space="preserve"> </w:t>
      </w:r>
      <w:r>
        <w:t xml:space="preserve">Художник</w:t>
      </w:r>
      <w:r>
        <w:rPr>
          <w:spacing w:val="40"/>
        </w:rPr>
        <w:t xml:space="preserve"> </w:t>
      </w:r>
      <w:r>
        <w:t xml:space="preserve">и</w:t>
      </w:r>
      <w:r>
        <w:rPr>
          <w:spacing w:val="40"/>
        </w:rPr>
        <w:t xml:space="preserve"> </w:t>
      </w:r>
      <w:r>
        <w:t xml:space="preserve">зритель:</w:t>
      </w:r>
      <w:r>
        <w:rPr>
          <w:spacing w:val="80"/>
        </w:rPr>
        <w:t xml:space="preserve"> </w:t>
      </w:r>
      <w:r>
        <w:t xml:space="preserve">зрительские умения, знания и творчество зрителя.</w:t>
      </w:r>
      <w:r/>
    </w:p>
    <w:p>
      <w:pPr>
        <w:pStyle w:val="1697"/>
        <w:ind w:left="1351" w:firstLine="0"/>
        <w:jc w:val="left"/>
        <w:spacing w:line="297" w:lineRule="exact"/>
      </w:pPr>
      <w:r>
        <w:t xml:space="preserve">Язык</w:t>
      </w:r>
      <w:r>
        <w:rPr>
          <w:spacing w:val="3"/>
        </w:rPr>
        <w:t xml:space="preserve"> </w:t>
      </w:r>
      <w:r>
        <w:t xml:space="preserve">изобразительного</w:t>
      </w:r>
      <w:r>
        <w:rPr>
          <w:spacing w:val="11"/>
        </w:rPr>
        <w:t xml:space="preserve"> </w:t>
      </w:r>
      <w:r>
        <w:t xml:space="preserve">искусства</w:t>
      </w:r>
      <w:r>
        <w:rPr>
          <w:spacing w:val="-3"/>
        </w:rPr>
        <w:t xml:space="preserve"> </w:t>
      </w:r>
      <w:r>
        <w:t xml:space="preserve">и</w:t>
      </w:r>
      <w:r>
        <w:rPr>
          <w:spacing w:val="2"/>
        </w:rPr>
        <w:t xml:space="preserve"> </w:t>
      </w:r>
      <w:r>
        <w:t xml:space="preserve">его</w:t>
      </w:r>
      <w:r>
        <w:rPr>
          <w:spacing w:val="1"/>
        </w:rPr>
        <w:t xml:space="preserve"> </w:t>
      </w:r>
      <w:r>
        <w:t xml:space="preserve">выразительные</w:t>
      </w:r>
      <w:r>
        <w:rPr>
          <w:spacing w:val="2"/>
        </w:rPr>
        <w:t xml:space="preserve"> </w:t>
      </w:r>
      <w:r>
        <w:rPr>
          <w:spacing w:val="-2"/>
        </w:rPr>
        <w:t xml:space="preserve">средства.</w:t>
      </w:r>
      <w:r/>
    </w:p>
    <w:p>
      <w:pPr>
        <w:pStyle w:val="1697"/>
        <w:ind w:right="1330"/>
        <w:jc w:val="left"/>
        <w:spacing w:before="142" w:line="355" w:lineRule="auto"/>
      </w:pPr>
      <w:r>
        <w:t xml:space="preserve">Живописные, графические и скульптурные художественные материалы, их</w:t>
      </w:r>
      <w:r>
        <w:rPr>
          <w:spacing w:val="40"/>
        </w:rPr>
        <w:t xml:space="preserve"> </w:t>
      </w:r>
      <w:r>
        <w:t xml:space="preserve">особые свойства.</w:t>
      </w:r>
      <w:r/>
    </w:p>
    <w:p>
      <w:pPr>
        <w:pStyle w:val="1697"/>
        <w:ind w:left="1351" w:firstLine="0"/>
        <w:jc w:val="left"/>
        <w:spacing w:line="292" w:lineRule="exact"/>
      </w:pPr>
      <w:r>
        <w:t xml:space="preserve">Рисунок</w:t>
      </w:r>
      <w:r>
        <w:rPr>
          <w:spacing w:val="2"/>
        </w:rPr>
        <w:t xml:space="preserve"> </w:t>
      </w:r>
      <w:r>
        <w:t xml:space="preserve">– основа изобразительного</w:t>
      </w:r>
      <w:r>
        <w:rPr>
          <w:spacing w:val="9"/>
        </w:rPr>
        <w:t xml:space="preserve"> </w:t>
      </w:r>
      <w:r>
        <w:t xml:space="preserve">искусства и</w:t>
      </w:r>
      <w:r>
        <w:rPr>
          <w:spacing w:val="1"/>
        </w:rPr>
        <w:t xml:space="preserve"> </w:t>
      </w:r>
      <w:r>
        <w:t xml:space="preserve">мастерства </w:t>
      </w:r>
      <w:r>
        <w:rPr>
          <w:spacing w:val="-2"/>
        </w:rPr>
        <w:t xml:space="preserve">художника.</w:t>
      </w:r>
      <w:r/>
    </w:p>
    <w:p>
      <w:pPr>
        <w:pStyle w:val="1697"/>
        <w:ind w:left="684" w:right="1331"/>
        <w:jc w:val="left"/>
        <w:spacing w:before="143" w:line="357" w:lineRule="auto"/>
        <w:tabs>
          <w:tab w:val="left" w:pos="2190" w:leader="none"/>
          <w:tab w:val="left" w:pos="3378" w:leader="none"/>
          <w:tab w:val="left" w:pos="4764" w:leader="none"/>
          <w:tab w:val="left" w:pos="6064" w:leader="none"/>
          <w:tab w:val="left" w:pos="7243" w:leader="none"/>
          <w:tab w:val="left" w:pos="8376" w:leader="none"/>
          <w:tab w:val="left" w:pos="8725" w:leader="none"/>
        </w:tabs>
      </w:pPr>
      <w:r>
        <w:rPr>
          <w:spacing w:val="-4"/>
        </w:rPr>
        <w:t xml:space="preserve">Виды</w:t>
      </w:r>
      <w:r>
        <w:tab/>
      </w:r>
      <w:r>
        <w:rPr>
          <w:spacing w:val="-2"/>
        </w:rPr>
        <w:t xml:space="preserve">рисунка:</w:t>
      </w:r>
      <w:r>
        <w:tab/>
      </w:r>
      <w:r>
        <w:rPr>
          <w:spacing w:val="-2"/>
        </w:rPr>
        <w:t xml:space="preserve">зарисовка,</w:t>
      </w:r>
      <w:r>
        <w:tab/>
      </w:r>
      <w:r>
        <w:rPr>
          <w:spacing w:val="-2"/>
        </w:rPr>
        <w:t xml:space="preserve">набросок,</w:t>
      </w:r>
      <w:r>
        <w:tab/>
      </w:r>
      <w:r>
        <w:rPr>
          <w:spacing w:val="-2"/>
        </w:rPr>
        <w:t xml:space="preserve">учебный</w:t>
      </w:r>
      <w:r>
        <w:tab/>
      </w:r>
      <w:r>
        <w:rPr>
          <w:spacing w:val="-2"/>
        </w:rPr>
        <w:t xml:space="preserve">рисунок</w:t>
      </w:r>
      <w:r>
        <w:tab/>
      </w:r>
      <w:r>
        <w:rPr>
          <w:spacing w:val="-10"/>
        </w:rPr>
        <w:t xml:space="preserve">и</w:t>
      </w:r>
      <w:r>
        <w:tab/>
      </w:r>
      <w:r>
        <w:rPr>
          <w:spacing w:val="-2"/>
        </w:rPr>
        <w:t xml:space="preserve">творческий рисунок.</w:t>
      </w:r>
      <w:r/>
    </w:p>
    <w:p>
      <w:pPr>
        <w:pStyle w:val="1697"/>
        <w:ind w:left="1351" w:firstLine="0"/>
        <w:jc w:val="left"/>
        <w:spacing w:line="296" w:lineRule="exact"/>
      </w:pPr>
      <w:r>
        <w:t xml:space="preserve">Навыки</w:t>
      </w:r>
      <w:r>
        <w:rPr>
          <w:spacing w:val="-3"/>
        </w:rPr>
        <w:t xml:space="preserve"> </w:t>
      </w:r>
      <w:r>
        <w:t xml:space="preserve">размещения</w:t>
      </w:r>
      <w:r>
        <w:rPr>
          <w:spacing w:val="-1"/>
        </w:rPr>
        <w:t xml:space="preserve"> </w:t>
      </w:r>
      <w:r>
        <w:t xml:space="preserve">рисунка</w:t>
      </w:r>
      <w:r>
        <w:rPr>
          <w:spacing w:val="3"/>
        </w:rPr>
        <w:t xml:space="preserve"> </w:t>
      </w:r>
      <w:r>
        <w:t xml:space="preserve">в</w:t>
      </w:r>
      <w:r>
        <w:rPr>
          <w:spacing w:val="6"/>
        </w:rPr>
        <w:t xml:space="preserve"> </w:t>
      </w:r>
      <w:r>
        <w:t xml:space="preserve">листе,</w:t>
      </w:r>
      <w:r>
        <w:rPr>
          <w:spacing w:val="1"/>
        </w:rPr>
        <w:t xml:space="preserve"> </w:t>
      </w:r>
      <w:r>
        <w:t xml:space="preserve">выбор</w:t>
      </w:r>
      <w:r>
        <w:rPr>
          <w:spacing w:val="4"/>
        </w:rPr>
        <w:t xml:space="preserve"> </w:t>
      </w:r>
      <w:r>
        <w:rPr>
          <w:spacing w:val="-2"/>
        </w:rPr>
        <w:t xml:space="preserve">формата.</w:t>
      </w:r>
      <w:r/>
    </w:p>
    <w:p>
      <w:pPr>
        <w:pStyle w:val="1697"/>
        <w:ind w:left="1351" w:right="1330" w:firstLine="0"/>
        <w:jc w:val="left"/>
        <w:spacing w:before="142" w:line="350" w:lineRule="auto"/>
      </w:pPr>
      <w:r>
        <w:t xml:space="preserve">Начальные умения рисунка с натуры. Зарисовки простых предметов. Линейные</w:t>
      </w:r>
      <w:r>
        <w:rPr>
          <w:spacing w:val="40"/>
        </w:rPr>
        <w:t xml:space="preserve"> </w:t>
      </w:r>
      <w:r>
        <w:t xml:space="preserve">графические</w:t>
      </w:r>
      <w:r>
        <w:rPr>
          <w:spacing w:val="40"/>
        </w:rPr>
        <w:t xml:space="preserve"> </w:t>
      </w:r>
      <w:r>
        <w:t xml:space="preserve">рисунки</w:t>
      </w:r>
      <w:r>
        <w:rPr>
          <w:spacing w:val="40"/>
        </w:rPr>
        <w:t xml:space="preserve"> </w:t>
      </w:r>
      <w:r>
        <w:t xml:space="preserve">и</w:t>
      </w:r>
      <w:r>
        <w:rPr>
          <w:spacing w:val="40"/>
        </w:rPr>
        <w:t xml:space="preserve"> </w:t>
      </w:r>
      <w:r>
        <w:t xml:space="preserve">наброски.</w:t>
      </w:r>
      <w:r>
        <w:rPr>
          <w:spacing w:val="40"/>
        </w:rPr>
        <w:t xml:space="preserve"> </w:t>
      </w:r>
      <w:r>
        <w:t xml:space="preserve">Тон</w:t>
      </w:r>
      <w:r>
        <w:rPr>
          <w:spacing w:val="40"/>
        </w:rPr>
        <w:t xml:space="preserve"> </w:t>
      </w:r>
      <w:r>
        <w:t xml:space="preserve">и</w:t>
      </w:r>
      <w:r>
        <w:rPr>
          <w:spacing w:val="40"/>
        </w:rPr>
        <w:t xml:space="preserve"> </w:t>
      </w:r>
      <w:r>
        <w:t xml:space="preserve">тональные</w:t>
      </w:r>
      <w:r>
        <w:rPr>
          <w:spacing w:val="40"/>
        </w:rPr>
        <w:t xml:space="preserve"> </w:t>
      </w:r>
      <w:r>
        <w:t xml:space="preserve">отношения:</w:t>
      </w:r>
      <w:r/>
    </w:p>
    <w:p>
      <w:pPr>
        <w:pStyle w:val="1697"/>
        <w:ind w:left="684" w:firstLine="0"/>
        <w:jc w:val="left"/>
        <w:spacing w:before="6"/>
      </w:pPr>
      <w:r>
        <w:t xml:space="preserve">тёмное –</w:t>
      </w:r>
      <w:r>
        <w:rPr>
          <w:spacing w:val="9"/>
        </w:rPr>
        <w:t xml:space="preserve"> </w:t>
      </w:r>
      <w:r>
        <w:rPr>
          <w:spacing w:val="-2"/>
        </w:rPr>
        <w:t xml:space="preserve">светлое.</w:t>
      </w:r>
      <w:r/>
    </w:p>
    <w:p>
      <w:pPr>
        <w:pStyle w:val="1697"/>
        <w:ind w:left="1351" w:firstLine="0"/>
        <w:spacing w:before="142"/>
      </w:pPr>
      <w:r>
        <w:t xml:space="preserve">Ритм</w:t>
      </w:r>
      <w:r>
        <w:rPr>
          <w:spacing w:val="-2"/>
        </w:rPr>
        <w:t xml:space="preserve"> </w:t>
      </w:r>
      <w:r>
        <w:t xml:space="preserve">и</w:t>
      </w:r>
      <w:r>
        <w:rPr>
          <w:spacing w:val="3"/>
        </w:rPr>
        <w:t xml:space="preserve"> </w:t>
      </w:r>
      <w:r>
        <w:t xml:space="preserve">ритмическая</w:t>
      </w:r>
      <w:r>
        <w:rPr>
          <w:spacing w:val="-2"/>
        </w:rPr>
        <w:t xml:space="preserve"> </w:t>
      </w:r>
      <w:r>
        <w:t xml:space="preserve">организация</w:t>
      </w:r>
      <w:r>
        <w:rPr>
          <w:spacing w:val="8"/>
        </w:rPr>
        <w:t xml:space="preserve"> </w:t>
      </w:r>
      <w:r>
        <w:t xml:space="preserve">плоскости</w:t>
      </w:r>
      <w:r>
        <w:rPr>
          <w:spacing w:val="3"/>
        </w:rPr>
        <w:t xml:space="preserve"> </w:t>
      </w:r>
      <w:r>
        <w:rPr>
          <w:spacing w:val="-2"/>
        </w:rPr>
        <w:t xml:space="preserve">листа.</w:t>
      </w:r>
      <w:r/>
    </w:p>
    <w:p>
      <w:pPr>
        <w:pStyle w:val="1697"/>
        <w:ind w:right="1325"/>
        <w:spacing w:before="143" w:line="357" w:lineRule="auto"/>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r/>
    </w:p>
    <w:p>
      <w:pPr>
        <w:pStyle w:val="1697"/>
        <w:ind w:right="1321"/>
        <w:spacing w:line="355" w:lineRule="auto"/>
      </w:pPr>
      <w:r>
        <w:t xml:space="preserve">Цвет как выразительное средство в изобразительном искусстве: холодный и тёплый цвет, понятие цветовых отношений; колорит в живописи.</w:t>
      </w:r>
      <w:r/>
    </w:p>
    <w:p>
      <w:pPr>
        <w:pStyle w:val="1697"/>
        <w:ind w:right="1328"/>
        <w:spacing w:line="355" w:lineRule="auto"/>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r/>
    </w:p>
    <w:p>
      <w:pPr>
        <w:pStyle w:val="1697"/>
        <w:ind w:left="1351" w:firstLine="0"/>
        <w:spacing w:line="296" w:lineRule="exact"/>
      </w:pPr>
      <w:r>
        <w:t xml:space="preserve">Жанры</w:t>
      </w:r>
      <w:r>
        <w:rPr>
          <w:spacing w:val="2"/>
        </w:rPr>
        <w:t xml:space="preserve"> </w:t>
      </w:r>
      <w:r>
        <w:t xml:space="preserve">изобразительного</w:t>
      </w:r>
      <w:r>
        <w:rPr>
          <w:spacing w:val="10"/>
        </w:rPr>
        <w:t xml:space="preserve"> </w:t>
      </w:r>
      <w:r>
        <w:rPr>
          <w:spacing w:val="-2"/>
        </w:rPr>
        <w:t xml:space="preserve">искусства.</w:t>
      </w:r>
      <w:r/>
    </w:p>
    <w:p>
      <w:pPr>
        <w:pStyle w:val="1697"/>
        <w:ind w:left="684" w:right="1332"/>
        <w:spacing w:before="129" w:line="355" w:lineRule="auto"/>
      </w:pPr>
      <w:r>
        <w:t xml:space="preserve">Жанровая система в изобразительном искусстве как инструмент для сравнения и анализа произведений изобразительного искусства.</w:t>
      </w:r>
      <w:r/>
    </w:p>
    <w:p>
      <w:pPr>
        <w:pStyle w:val="1697"/>
        <w:ind w:left="684" w:right="1336"/>
        <w:spacing w:line="355" w:lineRule="auto"/>
      </w:pPr>
      <w:r>
        <w:t xml:space="preserve">Предмет изображения, сюжет и содержание произведения изобразительного </w:t>
      </w:r>
      <w:r>
        <w:rPr>
          <w:spacing w:val="-2"/>
        </w:rPr>
        <w:t xml:space="preserve">искусства.</w:t>
      </w:r>
      <w:r/>
    </w:p>
    <w:p>
      <w:pPr>
        <w:pStyle w:val="1697"/>
        <w:ind w:left="1351" w:firstLine="0"/>
        <w:jc w:val="left"/>
        <w:spacing w:line="297" w:lineRule="exact"/>
      </w:pPr>
      <w:r>
        <w:rPr>
          <w:spacing w:val="-2"/>
        </w:rPr>
        <w:t xml:space="preserve">Натюрморт.</w:t>
      </w:r>
      <w:r/>
    </w:p>
    <w:p>
      <w:pPr>
        <w:pStyle w:val="1697"/>
        <w:ind w:left="684" w:right="1330"/>
        <w:jc w:val="left"/>
        <w:spacing w:before="136" w:line="355" w:lineRule="auto"/>
      </w:pPr>
      <w:r>
        <w:t xml:space="preserve">Изображение</w:t>
      </w:r>
      <w:r>
        <w:rPr>
          <w:spacing w:val="40"/>
        </w:rPr>
        <w:t xml:space="preserve"> </w:t>
      </w:r>
      <w:r>
        <w:t xml:space="preserve">предметного</w:t>
      </w:r>
      <w:r>
        <w:rPr>
          <w:spacing w:val="40"/>
        </w:rPr>
        <w:t xml:space="preserve"> </w:t>
      </w:r>
      <w:r>
        <w:t xml:space="preserve">мира в</w:t>
      </w:r>
      <w:r>
        <w:rPr>
          <w:spacing w:val="40"/>
        </w:rPr>
        <w:t xml:space="preserve"> </w:t>
      </w:r>
      <w:r>
        <w:t xml:space="preserve">изобразительном</w:t>
      </w:r>
      <w:r>
        <w:rPr>
          <w:spacing w:val="40"/>
        </w:rPr>
        <w:t xml:space="preserve"> </w:t>
      </w:r>
      <w:r>
        <w:t xml:space="preserve">искусстве и</w:t>
      </w:r>
      <w:r>
        <w:rPr>
          <w:spacing w:val="40"/>
        </w:rPr>
        <w:t xml:space="preserve"> </w:t>
      </w:r>
      <w:r>
        <w:t xml:space="preserve">появление жанра натюрморта в европейском и отечественном искусстве.</w:t>
      </w:r>
      <w:r/>
    </w:p>
    <w:p>
      <w:pPr>
        <w:pStyle w:val="1697"/>
        <w:ind w:right="1447"/>
        <w:jc w:val="left"/>
        <w:spacing w:line="357" w:lineRule="auto"/>
      </w:pPr>
      <w:r>
        <w:t xml:space="preserve">Основы графической грамоты: правила объёмного</w:t>
      </w:r>
      <w:r>
        <w:rPr>
          <w:spacing w:val="40"/>
        </w:rPr>
        <w:t xml:space="preserve"> </w:t>
      </w:r>
      <w:r>
        <w:t xml:space="preserve">изображения предметов на плоскости.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Линейное</w:t>
      </w:r>
      <w:r>
        <w:rPr>
          <w:spacing w:val="80"/>
        </w:rPr>
        <w:t xml:space="preserve"> </w:t>
      </w:r>
      <w:r>
        <w:t xml:space="preserve">построение</w:t>
      </w:r>
      <w:r>
        <w:rPr>
          <w:spacing w:val="80"/>
        </w:rPr>
        <w:t xml:space="preserve"> </w:t>
      </w:r>
      <w:r>
        <w:t xml:space="preserve">предмета</w:t>
      </w:r>
      <w:r>
        <w:rPr>
          <w:spacing w:val="80"/>
        </w:rPr>
        <w:t xml:space="preserve"> </w:t>
      </w:r>
      <w:r>
        <w:t xml:space="preserve">в</w:t>
      </w:r>
      <w:r>
        <w:rPr>
          <w:spacing w:val="80"/>
        </w:rPr>
        <w:t xml:space="preserve"> </w:t>
      </w:r>
      <w:r>
        <w:t xml:space="preserve">пространстве:</w:t>
      </w:r>
      <w:r>
        <w:rPr>
          <w:spacing w:val="80"/>
        </w:rPr>
        <w:t xml:space="preserve"> </w:t>
      </w:r>
      <w:r>
        <w:t xml:space="preserve">линия</w:t>
      </w:r>
      <w:r>
        <w:rPr>
          <w:spacing w:val="80"/>
        </w:rPr>
        <w:t xml:space="preserve"> </w:t>
      </w:r>
      <w:r>
        <w:t xml:space="preserve">горизонта,</w:t>
      </w:r>
      <w:r>
        <w:rPr>
          <w:spacing w:val="80"/>
        </w:rPr>
        <w:t xml:space="preserve"> </w:t>
      </w:r>
      <w:r>
        <w:t xml:space="preserve">точка зрения и точка схода, правила перспективных сокращений.</w:t>
      </w:r>
      <w:r/>
    </w:p>
    <w:p>
      <w:pPr>
        <w:pStyle w:val="1697"/>
        <w:ind w:left="1351" w:firstLine="0"/>
        <w:jc w:val="left"/>
        <w:spacing w:line="297" w:lineRule="exact"/>
      </w:pPr>
      <w:r>
        <w:t xml:space="preserve">Изображение</w:t>
      </w:r>
      <w:r>
        <w:rPr>
          <w:spacing w:val="3"/>
        </w:rPr>
        <w:t xml:space="preserve"> </w:t>
      </w:r>
      <w:r>
        <w:t xml:space="preserve">окружности в</w:t>
      </w:r>
      <w:r>
        <w:rPr>
          <w:spacing w:val="11"/>
        </w:rPr>
        <w:t xml:space="preserve"> </w:t>
      </w:r>
      <w:r>
        <w:rPr>
          <w:spacing w:val="-2"/>
        </w:rPr>
        <w:t xml:space="preserve">перспективе.</w:t>
      </w:r>
      <w:r/>
    </w:p>
    <w:p>
      <w:pPr>
        <w:pStyle w:val="1697"/>
        <w:ind w:left="1351" w:right="1330" w:firstLine="0"/>
        <w:jc w:val="left"/>
        <w:spacing w:before="142" w:line="355" w:lineRule="auto"/>
      </w:pPr>
      <w:r>
        <w:t xml:space="preserve">Рисование геометрических тел на основе правил линейной перспективы. Сложная пространственная форма и выявление её конструкции.</w:t>
      </w:r>
      <w:r/>
    </w:p>
    <w:p>
      <w:pPr>
        <w:pStyle w:val="1697"/>
        <w:ind w:left="684" w:right="1329"/>
        <w:jc w:val="left"/>
        <w:spacing w:line="355" w:lineRule="auto"/>
        <w:tabs>
          <w:tab w:val="left" w:pos="2645" w:leader="none"/>
          <w:tab w:val="left" w:pos="3974" w:leader="none"/>
          <w:tab w:val="left" w:pos="5106" w:leader="none"/>
          <w:tab w:val="left" w:pos="6497" w:leader="none"/>
          <w:tab w:val="left" w:pos="7225" w:leader="none"/>
          <w:tab w:val="left" w:pos="9062" w:leader="none"/>
        </w:tabs>
      </w:pPr>
      <w:r>
        <w:rPr>
          <w:spacing w:val="-2"/>
        </w:rPr>
        <w:t xml:space="preserve">Рисунок</w:t>
      </w:r>
      <w:r>
        <w:tab/>
      </w:r>
      <w:r>
        <w:rPr>
          <w:spacing w:val="-2"/>
        </w:rPr>
        <w:t xml:space="preserve">сложной</w:t>
      </w:r>
      <w:r>
        <w:tab/>
      </w:r>
      <w:r>
        <w:rPr>
          <w:spacing w:val="-4"/>
        </w:rPr>
        <w:t xml:space="preserve">формы</w:t>
      </w:r>
      <w:r>
        <w:tab/>
      </w:r>
      <w:r>
        <w:rPr>
          <w:spacing w:val="-2"/>
        </w:rPr>
        <w:t xml:space="preserve">предмета</w:t>
      </w:r>
      <w:r>
        <w:tab/>
      </w:r>
      <w:r>
        <w:rPr>
          <w:spacing w:val="-4"/>
        </w:rPr>
        <w:t xml:space="preserve">как</w:t>
      </w:r>
      <w:r>
        <w:tab/>
      </w:r>
      <w:r>
        <w:rPr>
          <w:spacing w:val="-2"/>
        </w:rPr>
        <w:t xml:space="preserve">соотношение</w:t>
      </w:r>
      <w:r>
        <w:tab/>
      </w:r>
      <w:r>
        <w:rPr>
          <w:spacing w:val="-2"/>
        </w:rPr>
        <w:t xml:space="preserve">простых </w:t>
      </w:r>
      <w:r>
        <w:t xml:space="preserve">геометрических фигур.</w:t>
      </w:r>
      <w:r/>
    </w:p>
    <w:p>
      <w:pPr>
        <w:pStyle w:val="1697"/>
        <w:ind w:left="1351" w:right="1330" w:firstLine="0"/>
        <w:jc w:val="left"/>
        <w:spacing w:line="355" w:lineRule="auto"/>
      </w:pPr>
      <w:r>
        <w:t xml:space="preserve">Линейный рисунок конструкции из нескольких геометрических тел. Освещение</w:t>
      </w:r>
      <w:r>
        <w:rPr>
          <w:spacing w:val="71"/>
        </w:rPr>
        <w:t xml:space="preserve"> </w:t>
      </w:r>
      <w:r>
        <w:t xml:space="preserve">как</w:t>
      </w:r>
      <w:r>
        <w:rPr>
          <w:spacing w:val="74"/>
        </w:rPr>
        <w:t xml:space="preserve"> </w:t>
      </w:r>
      <w:r>
        <w:t xml:space="preserve">средство</w:t>
      </w:r>
      <w:r>
        <w:rPr>
          <w:spacing w:val="71"/>
        </w:rPr>
        <w:t xml:space="preserve"> </w:t>
      </w:r>
      <w:r>
        <w:t xml:space="preserve">выявления</w:t>
      </w:r>
      <w:r>
        <w:rPr>
          <w:spacing w:val="67"/>
        </w:rPr>
        <w:t xml:space="preserve"> </w:t>
      </w:r>
      <w:r>
        <w:t xml:space="preserve">объёма</w:t>
      </w:r>
      <w:r>
        <w:rPr>
          <w:spacing w:val="71"/>
        </w:rPr>
        <w:t xml:space="preserve"> </w:t>
      </w:r>
      <w:r>
        <w:t xml:space="preserve">предмета.</w:t>
      </w:r>
      <w:r>
        <w:rPr>
          <w:spacing w:val="69"/>
        </w:rPr>
        <w:t xml:space="preserve"> </w:t>
      </w:r>
      <w:r>
        <w:t xml:space="preserve">Понятия</w:t>
      </w:r>
      <w:r>
        <w:rPr>
          <w:spacing w:val="72"/>
        </w:rPr>
        <w:t xml:space="preserve"> </w:t>
      </w:r>
      <w:r>
        <w:rPr>
          <w:spacing w:val="-2"/>
        </w:rPr>
        <w:t xml:space="preserve">«свет»,</w:t>
      </w:r>
      <w:r/>
    </w:p>
    <w:p>
      <w:pPr>
        <w:pStyle w:val="1697"/>
        <w:ind w:right="1334" w:firstLine="0"/>
        <w:jc w:val="left"/>
        <w:spacing w:line="350" w:lineRule="auto"/>
        <w:tabs>
          <w:tab w:val="left" w:pos="1829" w:leader="none"/>
          <w:tab w:val="left" w:pos="3469" w:leader="none"/>
          <w:tab w:val="left" w:pos="5253" w:leader="none"/>
          <w:tab w:val="left" w:pos="6226" w:leader="none"/>
          <w:tab w:val="left" w:pos="7751" w:leader="none"/>
          <w:tab w:val="left" w:pos="9310" w:leader="none"/>
        </w:tabs>
      </w:pPr>
      <w:r>
        <w:rPr>
          <w:spacing w:val="-2"/>
        </w:rPr>
        <w:t xml:space="preserve">«блик»,</w:t>
      </w:r>
      <w:r>
        <w:tab/>
      </w:r>
      <w:r>
        <w:rPr>
          <w:spacing w:val="-2"/>
        </w:rPr>
        <w:t xml:space="preserve">«полутень»,</w:t>
      </w:r>
      <w:r>
        <w:tab/>
      </w:r>
      <w:r>
        <w:rPr>
          <w:spacing w:val="-2"/>
        </w:rPr>
        <w:t xml:space="preserve">«собственная</w:t>
      </w:r>
      <w:r>
        <w:tab/>
      </w:r>
      <w:r>
        <w:rPr>
          <w:spacing w:val="-2"/>
        </w:rPr>
        <w:t xml:space="preserve">тень»,</w:t>
      </w:r>
      <w:r>
        <w:tab/>
      </w:r>
      <w:r>
        <w:rPr>
          <w:spacing w:val="-2"/>
        </w:rPr>
        <w:t xml:space="preserve">«рефлекс»,</w:t>
      </w:r>
      <w:r>
        <w:tab/>
      </w:r>
      <w:r>
        <w:rPr>
          <w:spacing w:val="-2"/>
        </w:rPr>
        <w:t xml:space="preserve">«падающая</w:t>
      </w:r>
      <w:r>
        <w:tab/>
      </w:r>
      <w:r>
        <w:rPr>
          <w:spacing w:val="-2"/>
        </w:rPr>
        <w:t xml:space="preserve">тень». </w:t>
      </w:r>
      <w:r>
        <w:t xml:space="preserve">Особенности освещения «по свету» и «против света».</w:t>
      </w:r>
      <w:r/>
    </w:p>
    <w:p>
      <w:pPr>
        <w:pStyle w:val="1697"/>
        <w:ind w:right="1327"/>
        <w:jc w:val="left"/>
        <w:spacing w:line="355" w:lineRule="auto"/>
        <w:tabs>
          <w:tab w:val="left" w:pos="2526" w:leader="none"/>
          <w:tab w:val="left" w:pos="4129" w:leader="none"/>
          <w:tab w:val="left" w:pos="5975" w:leader="none"/>
          <w:tab w:val="left" w:pos="7673" w:leader="none"/>
          <w:tab w:val="left" w:pos="8027" w:leader="none"/>
          <w:tab w:val="left" w:pos="9088" w:leader="none"/>
          <w:tab w:val="left" w:pos="9736" w:leader="none"/>
        </w:tabs>
      </w:pPr>
      <w:r>
        <w:rPr>
          <w:spacing w:val="-2"/>
        </w:rPr>
        <w:t xml:space="preserve">Рисунок</w:t>
      </w:r>
      <w:r>
        <w:tab/>
      </w:r>
      <w:r>
        <w:rPr>
          <w:spacing w:val="-2"/>
        </w:rPr>
        <w:t xml:space="preserve">натюрморта</w:t>
      </w:r>
      <w:r>
        <w:tab/>
      </w:r>
      <w:r>
        <w:rPr>
          <w:spacing w:val="-2"/>
        </w:rPr>
        <w:t xml:space="preserve">графическими</w:t>
      </w:r>
      <w:r>
        <w:tab/>
      </w:r>
      <w:r>
        <w:rPr>
          <w:spacing w:val="-2"/>
        </w:rPr>
        <w:t xml:space="preserve">материалами</w:t>
      </w:r>
      <w:r>
        <w:tab/>
      </w:r>
      <w:r>
        <w:rPr>
          <w:spacing w:val="-10"/>
        </w:rPr>
        <w:t xml:space="preserve">с</w:t>
      </w:r>
      <w:r>
        <w:tab/>
      </w:r>
      <w:r>
        <w:rPr>
          <w:spacing w:val="-2"/>
        </w:rPr>
        <w:t xml:space="preserve">натуры</w:t>
      </w:r>
      <w:r>
        <w:tab/>
      </w:r>
      <w:r>
        <w:rPr>
          <w:spacing w:val="-4"/>
        </w:rPr>
        <w:t xml:space="preserve">или</w:t>
      </w:r>
      <w:r>
        <w:tab/>
      </w:r>
      <w:r>
        <w:rPr>
          <w:spacing w:val="-6"/>
        </w:rPr>
        <w:t xml:space="preserve">по </w:t>
      </w:r>
      <w:r>
        <w:rPr>
          <w:spacing w:val="-2"/>
        </w:rPr>
        <w:t xml:space="preserve">представлению.</w:t>
      </w:r>
      <w:r/>
    </w:p>
    <w:p>
      <w:pPr>
        <w:pStyle w:val="1697"/>
        <w:ind w:left="1351" w:firstLine="0"/>
        <w:jc w:val="left"/>
        <w:spacing w:line="297" w:lineRule="exact"/>
      </w:pPr>
      <w:r>
        <w:t xml:space="preserve">Творческий</w:t>
      </w:r>
      <w:r>
        <w:rPr>
          <w:spacing w:val="69"/>
        </w:rPr>
        <w:t xml:space="preserve"> </w:t>
      </w:r>
      <w:r>
        <w:t xml:space="preserve">натюрморт</w:t>
      </w:r>
      <w:r>
        <w:rPr>
          <w:spacing w:val="71"/>
        </w:rPr>
        <w:t xml:space="preserve"> </w:t>
      </w:r>
      <w:r>
        <w:t xml:space="preserve">в</w:t>
      </w:r>
      <w:r>
        <w:rPr>
          <w:spacing w:val="76"/>
        </w:rPr>
        <w:t xml:space="preserve"> </w:t>
      </w:r>
      <w:r>
        <w:t xml:space="preserve">графике.</w:t>
      </w:r>
      <w:r>
        <w:rPr>
          <w:spacing w:val="66"/>
        </w:rPr>
        <w:t xml:space="preserve"> </w:t>
      </w:r>
      <w:r>
        <w:t xml:space="preserve">Произведения</w:t>
      </w:r>
      <w:r>
        <w:rPr>
          <w:spacing w:val="65"/>
        </w:rPr>
        <w:t xml:space="preserve"> </w:t>
      </w:r>
      <w:r>
        <w:t xml:space="preserve">художников-</w:t>
      </w:r>
      <w:r>
        <w:rPr>
          <w:spacing w:val="-2"/>
        </w:rPr>
        <w:t xml:space="preserve">графиков.</w:t>
      </w:r>
      <w:r/>
    </w:p>
    <w:p>
      <w:pPr>
        <w:pStyle w:val="1697"/>
        <w:ind w:firstLine="0"/>
        <w:jc w:val="left"/>
        <w:spacing w:before="143"/>
      </w:pPr>
      <w:r>
        <w:t xml:space="preserve">Особенности</w:t>
      </w:r>
      <w:r>
        <w:rPr>
          <w:spacing w:val="-2"/>
        </w:rPr>
        <w:t xml:space="preserve"> </w:t>
      </w:r>
      <w:r>
        <w:t xml:space="preserve">графических</w:t>
      </w:r>
      <w:r>
        <w:rPr>
          <w:spacing w:val="5"/>
        </w:rPr>
        <w:t xml:space="preserve"> </w:t>
      </w:r>
      <w:r>
        <w:t xml:space="preserve">техник.</w:t>
      </w:r>
      <w:r>
        <w:rPr>
          <w:spacing w:val="-1"/>
        </w:rPr>
        <w:t xml:space="preserve"> </w:t>
      </w:r>
      <w:r>
        <w:t xml:space="preserve">Печатная</w:t>
      </w:r>
      <w:r>
        <w:rPr>
          <w:spacing w:val="12"/>
        </w:rPr>
        <w:t xml:space="preserve"> </w:t>
      </w:r>
      <w:r>
        <w:rPr>
          <w:spacing w:val="-2"/>
        </w:rPr>
        <w:t xml:space="preserve">графика.</w:t>
      </w:r>
      <w:r/>
    </w:p>
    <w:p>
      <w:pPr>
        <w:pStyle w:val="1697"/>
        <w:jc w:val="left"/>
        <w:spacing w:before="147" w:line="350" w:lineRule="auto"/>
      </w:pPr>
      <w:r>
        <w:t xml:space="preserve">Живописное изображение натюрморта. Цвет в натюрмортах европейских</w:t>
      </w:r>
      <w:r>
        <w:rPr>
          <w:spacing w:val="40"/>
        </w:rPr>
        <w:t xml:space="preserve"> </w:t>
      </w:r>
      <w:r>
        <w:t xml:space="preserve">и отечественных живописцев. Опыт создания живописного натюрморта.</w:t>
      </w:r>
      <w:r/>
    </w:p>
    <w:p>
      <w:pPr>
        <w:pStyle w:val="1697"/>
        <w:ind w:left="1351" w:firstLine="0"/>
        <w:jc w:val="left"/>
        <w:spacing w:before="6"/>
      </w:pPr>
      <w:r>
        <w:rPr>
          <w:spacing w:val="-2"/>
        </w:rPr>
        <w:t xml:space="preserve">Портрет.</w:t>
      </w:r>
      <w:r/>
    </w:p>
    <w:p>
      <w:pPr>
        <w:pStyle w:val="1697"/>
        <w:ind w:left="684" w:right="1336"/>
        <w:spacing w:before="142" w:line="355" w:lineRule="auto"/>
      </w:pPr>
      <w:r>
        <w:t xml:space="preserve">Портрет как образ определённого реального человека. Изображение</w:t>
      </w:r>
      <w:r>
        <w:rPr>
          <w:spacing w:val="80"/>
        </w:rPr>
        <w:t xml:space="preserve"> </w:t>
      </w:r>
      <w:r>
        <w:t xml:space="preserve">портрета человека в искусстве разных эпох. Выражение в портретном</w:t>
      </w:r>
      <w:r>
        <w:rPr>
          <w:spacing w:val="80"/>
        </w:rPr>
        <w:t xml:space="preserve"> </w:t>
      </w:r>
      <w:r>
        <w:t xml:space="preserve">изображении характера человека и мировоззренческих идеалов эпохи.</w:t>
      </w:r>
      <w:r/>
    </w:p>
    <w:p>
      <w:pPr>
        <w:pStyle w:val="1697"/>
        <w:ind w:left="1351" w:firstLine="0"/>
        <w:spacing w:line="296" w:lineRule="exact"/>
      </w:pPr>
      <w:r>
        <w:t xml:space="preserve">Великие</w:t>
      </w:r>
      <w:r>
        <w:rPr>
          <w:spacing w:val="3"/>
        </w:rPr>
        <w:t xml:space="preserve"> </w:t>
      </w:r>
      <w:r>
        <w:t xml:space="preserve">портретисты</w:t>
      </w:r>
      <w:r>
        <w:rPr>
          <w:spacing w:val="1"/>
        </w:rPr>
        <w:t xml:space="preserve"> </w:t>
      </w:r>
      <w:r>
        <w:t xml:space="preserve">в</w:t>
      </w:r>
      <w:r>
        <w:rPr>
          <w:spacing w:val="7"/>
        </w:rPr>
        <w:t xml:space="preserve"> </w:t>
      </w:r>
      <w:r>
        <w:t xml:space="preserve">европейском</w:t>
      </w:r>
      <w:r>
        <w:rPr>
          <w:spacing w:val="3"/>
        </w:rPr>
        <w:t xml:space="preserve"> </w:t>
      </w:r>
      <w:r>
        <w:rPr>
          <w:spacing w:val="-2"/>
        </w:rPr>
        <w:t xml:space="preserve">искусстве.</w:t>
      </w:r>
      <w:r/>
    </w:p>
    <w:p>
      <w:pPr>
        <w:pStyle w:val="1697"/>
        <w:ind w:left="1351" w:firstLine="0"/>
        <w:spacing w:before="143"/>
      </w:pPr>
      <w:r>
        <w:t xml:space="preserve">Особенности</w:t>
      </w:r>
      <w:r>
        <w:rPr>
          <w:spacing w:val="27"/>
        </w:rPr>
        <w:t xml:space="preserve">  </w:t>
      </w:r>
      <w:r>
        <w:t xml:space="preserve">развития</w:t>
      </w:r>
      <w:r>
        <w:rPr>
          <w:spacing w:val="32"/>
        </w:rPr>
        <w:t xml:space="preserve">  </w:t>
      </w:r>
      <w:r>
        <w:t xml:space="preserve">портретного</w:t>
      </w:r>
      <w:r>
        <w:rPr>
          <w:spacing w:val="31"/>
        </w:rPr>
        <w:t xml:space="preserve">  </w:t>
      </w:r>
      <w:r>
        <w:t xml:space="preserve">жанра</w:t>
      </w:r>
      <w:r>
        <w:rPr>
          <w:spacing w:val="32"/>
        </w:rPr>
        <w:t xml:space="preserve">  </w:t>
      </w:r>
      <w:r>
        <w:t xml:space="preserve">в</w:t>
      </w:r>
      <w:r>
        <w:rPr>
          <w:spacing w:val="33"/>
        </w:rPr>
        <w:t xml:space="preserve">  </w:t>
      </w:r>
      <w:r>
        <w:t xml:space="preserve">отечественном</w:t>
      </w:r>
      <w:r>
        <w:rPr>
          <w:spacing w:val="31"/>
        </w:rPr>
        <w:t xml:space="preserve">  </w:t>
      </w:r>
      <w:r>
        <w:rPr>
          <w:spacing w:val="-2"/>
        </w:rPr>
        <w:t xml:space="preserve">искусстве.</w:t>
      </w:r>
      <w:r/>
    </w:p>
    <w:p>
      <w:pPr>
        <w:pStyle w:val="1697"/>
        <w:ind w:left="684" w:firstLine="0"/>
        <w:spacing w:before="143"/>
      </w:pPr>
      <w:r>
        <w:t xml:space="preserve">Великие</w:t>
      </w:r>
      <w:r>
        <w:rPr>
          <w:spacing w:val="4"/>
        </w:rPr>
        <w:t xml:space="preserve"> </w:t>
      </w:r>
      <w:r>
        <w:t xml:space="preserve">портретисты</w:t>
      </w:r>
      <w:r>
        <w:rPr>
          <w:spacing w:val="2"/>
        </w:rPr>
        <w:t xml:space="preserve"> </w:t>
      </w:r>
      <w:r>
        <w:t xml:space="preserve">в</w:t>
      </w:r>
      <w:r>
        <w:rPr>
          <w:spacing w:val="3"/>
        </w:rPr>
        <w:t xml:space="preserve"> </w:t>
      </w:r>
      <w:r>
        <w:t xml:space="preserve">русской</w:t>
      </w:r>
      <w:r>
        <w:rPr>
          <w:spacing w:val="6"/>
        </w:rPr>
        <w:t xml:space="preserve"> </w:t>
      </w:r>
      <w:r>
        <w:rPr>
          <w:spacing w:val="-2"/>
        </w:rPr>
        <w:t xml:space="preserve">живописи.</w:t>
      </w:r>
      <w:r/>
    </w:p>
    <w:p>
      <w:pPr>
        <w:pStyle w:val="1697"/>
        <w:ind w:left="1351" w:firstLine="0"/>
        <w:spacing w:before="142"/>
      </w:pPr>
      <w:r>
        <w:t xml:space="preserve">Парадный</w:t>
      </w:r>
      <w:r>
        <w:rPr>
          <w:spacing w:val="3"/>
        </w:rPr>
        <w:t xml:space="preserve"> </w:t>
      </w:r>
      <w:r>
        <w:t xml:space="preserve">и</w:t>
      </w:r>
      <w:r>
        <w:rPr>
          <w:spacing w:val="-1"/>
        </w:rPr>
        <w:t xml:space="preserve"> </w:t>
      </w:r>
      <w:r>
        <w:t xml:space="preserve">камерный</w:t>
      </w:r>
      <w:r>
        <w:rPr>
          <w:spacing w:val="4"/>
        </w:rPr>
        <w:t xml:space="preserve"> </w:t>
      </w:r>
      <w:r>
        <w:t xml:space="preserve">портрет</w:t>
      </w:r>
      <w:r>
        <w:rPr>
          <w:spacing w:val="5"/>
        </w:rPr>
        <w:t xml:space="preserve"> </w:t>
      </w:r>
      <w:r>
        <w:t xml:space="preserve">в</w:t>
      </w:r>
      <w:r>
        <w:rPr>
          <w:spacing w:val="1"/>
        </w:rPr>
        <w:t xml:space="preserve"> </w:t>
      </w:r>
      <w:r>
        <w:rPr>
          <w:spacing w:val="-2"/>
        </w:rPr>
        <w:t xml:space="preserve">живописи.</w:t>
      </w:r>
      <w:r/>
    </w:p>
    <w:p>
      <w:pPr>
        <w:pStyle w:val="1697"/>
        <w:ind w:left="684" w:right="1330"/>
        <w:jc w:val="left"/>
        <w:spacing w:before="143" w:line="355" w:lineRule="auto"/>
      </w:pPr>
      <w:r>
        <w:t xml:space="preserve">Особенности развития жанра портрета в искусстве ХХ в. – отечественном и </w:t>
      </w:r>
      <w:r>
        <w:rPr>
          <w:spacing w:val="-2"/>
        </w:rPr>
        <w:t xml:space="preserve">европейском.</w:t>
      </w:r>
      <w:r/>
    </w:p>
    <w:p>
      <w:pPr>
        <w:pStyle w:val="1697"/>
        <w:ind w:left="684" w:right="1330"/>
        <w:jc w:val="left"/>
        <w:spacing w:line="355" w:lineRule="auto"/>
      </w:pPr>
      <w:r>
        <w:t xml:space="preserve">Построение</w:t>
      </w:r>
      <w:r>
        <w:rPr>
          <w:spacing w:val="80"/>
        </w:rPr>
        <w:t xml:space="preserve"> </w:t>
      </w:r>
      <w:r>
        <w:t xml:space="preserve">головы</w:t>
      </w:r>
      <w:r>
        <w:rPr>
          <w:spacing w:val="80"/>
        </w:rPr>
        <w:t xml:space="preserve"> </w:t>
      </w:r>
      <w:r>
        <w:t xml:space="preserve">человека,</w:t>
      </w:r>
      <w:r>
        <w:rPr>
          <w:spacing w:val="80"/>
        </w:rPr>
        <w:t xml:space="preserve"> </w:t>
      </w:r>
      <w:r>
        <w:t xml:space="preserve">основные</w:t>
      </w:r>
      <w:r>
        <w:rPr>
          <w:spacing w:val="80"/>
        </w:rPr>
        <w:t xml:space="preserve"> </w:t>
      </w:r>
      <w:r>
        <w:t xml:space="preserve">пропорции</w:t>
      </w:r>
      <w:r>
        <w:rPr>
          <w:spacing w:val="80"/>
        </w:rPr>
        <w:t xml:space="preserve"> </w:t>
      </w:r>
      <w:r>
        <w:t xml:space="preserve">лица,</w:t>
      </w:r>
      <w:r>
        <w:rPr>
          <w:spacing w:val="80"/>
        </w:rPr>
        <w:t xml:space="preserve"> </w:t>
      </w:r>
      <w:r>
        <w:t xml:space="preserve">соотношение</w:t>
      </w:r>
      <w:r>
        <w:rPr>
          <w:spacing w:val="80"/>
        </w:rPr>
        <w:t xml:space="preserve"> </w:t>
      </w:r>
      <w:r>
        <w:t xml:space="preserve">лицевой и черепной частей головы.</w:t>
      </w:r>
      <w:r/>
    </w:p>
    <w:p>
      <w:pPr>
        <w:pStyle w:val="1697"/>
        <w:ind w:left="684" w:right="1330"/>
        <w:jc w:val="left"/>
        <w:spacing w:line="357" w:lineRule="auto"/>
      </w:pPr>
      <w:r>
        <w:t xml:space="preserve">Графический</w:t>
      </w:r>
      <w:r>
        <w:rPr>
          <w:spacing w:val="80"/>
        </w:rPr>
        <w:t xml:space="preserve"> </w:t>
      </w:r>
      <w:r>
        <w:t xml:space="preserve">портрет</w:t>
      </w:r>
      <w:r>
        <w:rPr>
          <w:spacing w:val="80"/>
        </w:rPr>
        <w:t xml:space="preserve"> </w:t>
      </w:r>
      <w:r>
        <w:t xml:space="preserve">в</w:t>
      </w:r>
      <w:r>
        <w:rPr>
          <w:spacing w:val="80"/>
        </w:rPr>
        <w:t xml:space="preserve"> </w:t>
      </w:r>
      <w:r>
        <w:t xml:space="preserve">работах</w:t>
      </w:r>
      <w:r>
        <w:rPr>
          <w:spacing w:val="80"/>
        </w:rPr>
        <w:t xml:space="preserve"> </w:t>
      </w:r>
      <w:r>
        <w:t xml:space="preserve">известных</w:t>
      </w:r>
      <w:r>
        <w:rPr>
          <w:spacing w:val="80"/>
        </w:rPr>
        <w:t xml:space="preserve"> </w:t>
      </w:r>
      <w:r>
        <w:t xml:space="preserve">художников.</w:t>
      </w:r>
      <w:r>
        <w:rPr>
          <w:spacing w:val="80"/>
        </w:rPr>
        <w:t xml:space="preserve"> </w:t>
      </w:r>
      <w:r>
        <w:t xml:space="preserve">Разнообразие графических</w:t>
      </w:r>
      <w:r>
        <w:rPr>
          <w:spacing w:val="49"/>
        </w:rPr>
        <w:t xml:space="preserve"> </w:t>
      </w:r>
      <w:r>
        <w:t xml:space="preserve">средств</w:t>
      </w:r>
      <w:r>
        <w:rPr>
          <w:spacing w:val="53"/>
        </w:rPr>
        <w:t xml:space="preserve"> </w:t>
      </w:r>
      <w:r>
        <w:t xml:space="preserve">в</w:t>
      </w:r>
      <w:r>
        <w:rPr>
          <w:spacing w:val="53"/>
        </w:rPr>
        <w:t xml:space="preserve"> </w:t>
      </w:r>
      <w:r>
        <w:t xml:space="preserve">изображении</w:t>
      </w:r>
      <w:r>
        <w:rPr>
          <w:spacing w:val="53"/>
        </w:rPr>
        <w:t xml:space="preserve"> </w:t>
      </w:r>
      <w:r>
        <w:t xml:space="preserve">образа</w:t>
      </w:r>
      <w:r>
        <w:rPr>
          <w:spacing w:val="47"/>
        </w:rPr>
        <w:t xml:space="preserve"> </w:t>
      </w:r>
      <w:r>
        <w:t xml:space="preserve">человека.</w:t>
      </w:r>
      <w:r>
        <w:rPr>
          <w:spacing w:val="54"/>
        </w:rPr>
        <w:t xml:space="preserve"> </w:t>
      </w:r>
      <w:r>
        <w:t xml:space="preserve">Графический</w:t>
      </w:r>
      <w:r>
        <w:rPr>
          <w:spacing w:val="58"/>
        </w:rPr>
        <w:t xml:space="preserve"> </w:t>
      </w:r>
      <w:r>
        <w:rPr>
          <w:spacing w:val="-2"/>
        </w:rPr>
        <w:t xml:space="preserve">портретный</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рисунок</w:t>
      </w:r>
      <w:r>
        <w:rPr>
          <w:spacing w:val="7"/>
        </w:rPr>
        <w:t xml:space="preserve"> </w:t>
      </w:r>
      <w:r>
        <w:t xml:space="preserve">с</w:t>
      </w:r>
      <w:r>
        <w:rPr>
          <w:spacing w:val="-5"/>
        </w:rPr>
        <w:t xml:space="preserve"> </w:t>
      </w:r>
      <w:r>
        <w:t xml:space="preserve">натуры</w:t>
      </w:r>
      <w:r>
        <w:rPr>
          <w:spacing w:val="2"/>
        </w:rPr>
        <w:t xml:space="preserve"> </w:t>
      </w:r>
      <w:r>
        <w:t xml:space="preserve">или по</w:t>
      </w:r>
      <w:r>
        <w:rPr>
          <w:spacing w:val="9"/>
        </w:rPr>
        <w:t xml:space="preserve"> </w:t>
      </w:r>
      <w:r>
        <w:rPr>
          <w:spacing w:val="-2"/>
        </w:rPr>
        <w:t xml:space="preserve">памяти.</w:t>
      </w:r>
      <w:r/>
    </w:p>
    <w:p>
      <w:pPr>
        <w:pStyle w:val="1697"/>
        <w:ind w:left="1351" w:right="3202" w:firstLine="0"/>
        <w:jc w:val="left"/>
        <w:spacing w:before="142" w:line="355" w:lineRule="auto"/>
      </w:pPr>
      <w:r>
        <w:t xml:space="preserve">Роль освещения головы при создании портретного образа. Свет и тень в изображении головы человека.</w:t>
      </w:r>
      <w:r/>
    </w:p>
    <w:p>
      <w:pPr>
        <w:pStyle w:val="1697"/>
        <w:ind w:left="1351" w:firstLine="0"/>
        <w:jc w:val="left"/>
        <w:spacing w:line="297" w:lineRule="exact"/>
      </w:pPr>
      <w:r>
        <w:t xml:space="preserve">Портрет</w:t>
      </w:r>
      <w:r>
        <w:rPr>
          <w:spacing w:val="8"/>
        </w:rPr>
        <w:t xml:space="preserve"> </w:t>
      </w:r>
      <w:r>
        <w:t xml:space="preserve">в</w:t>
      </w:r>
      <w:r>
        <w:rPr>
          <w:spacing w:val="-1"/>
        </w:rPr>
        <w:t xml:space="preserve"> </w:t>
      </w:r>
      <w:r>
        <w:rPr>
          <w:spacing w:val="-2"/>
        </w:rPr>
        <w:t xml:space="preserve">скульптуре.</w:t>
      </w:r>
      <w:r/>
    </w:p>
    <w:p>
      <w:pPr>
        <w:pStyle w:val="1697"/>
        <w:ind w:right="1447"/>
        <w:jc w:val="left"/>
        <w:spacing w:before="143" w:line="350" w:lineRule="auto"/>
      </w:pPr>
      <w:r>
        <w:t xml:space="preserve">Выражение характера человека, его социального положения и образа эпохи</w:t>
      </w:r>
      <w:r>
        <w:rPr>
          <w:spacing w:val="80"/>
        </w:rPr>
        <w:t xml:space="preserve"> </w:t>
      </w:r>
      <w:r>
        <w:t xml:space="preserve">в скульптурном портрете.</w:t>
      </w:r>
      <w:r/>
    </w:p>
    <w:p>
      <w:pPr>
        <w:pStyle w:val="1697"/>
        <w:ind w:right="1330"/>
        <w:jc w:val="left"/>
        <w:spacing w:before="5" w:line="357" w:lineRule="auto"/>
      </w:pPr>
      <w:r>
        <w:t xml:space="preserve">Значение</w:t>
      </w:r>
      <w:r>
        <w:rPr>
          <w:spacing w:val="40"/>
        </w:rPr>
        <w:t xml:space="preserve"> </w:t>
      </w:r>
      <w:r>
        <w:t xml:space="preserve">свойств</w:t>
      </w:r>
      <w:r>
        <w:rPr>
          <w:spacing w:val="40"/>
        </w:rPr>
        <w:t xml:space="preserve"> </w:t>
      </w:r>
      <w:r>
        <w:t xml:space="preserve">художественных</w:t>
      </w:r>
      <w:r>
        <w:rPr>
          <w:spacing w:val="40"/>
        </w:rPr>
        <w:t xml:space="preserve"> </w:t>
      </w:r>
      <w:r>
        <w:t xml:space="preserve">материалов</w:t>
      </w:r>
      <w:r>
        <w:rPr>
          <w:spacing w:val="40"/>
        </w:rPr>
        <w:t xml:space="preserve"> </w:t>
      </w:r>
      <w:r>
        <w:t xml:space="preserve">в</w:t>
      </w:r>
      <w:r>
        <w:rPr>
          <w:spacing w:val="40"/>
        </w:rPr>
        <w:t xml:space="preserve"> </w:t>
      </w:r>
      <w:r>
        <w:t xml:space="preserve">создании</w:t>
      </w:r>
      <w:r>
        <w:rPr>
          <w:spacing w:val="40"/>
        </w:rPr>
        <w:t xml:space="preserve"> </w:t>
      </w:r>
      <w:r>
        <w:t xml:space="preserve">скульптурного </w:t>
      </w:r>
      <w:r>
        <w:rPr>
          <w:spacing w:val="-2"/>
        </w:rPr>
        <w:t xml:space="preserve">портрета.</w:t>
      </w:r>
      <w:r/>
    </w:p>
    <w:p>
      <w:pPr>
        <w:pStyle w:val="1697"/>
        <w:ind w:right="1330"/>
        <w:jc w:val="left"/>
        <w:spacing w:line="355" w:lineRule="auto"/>
      </w:pPr>
      <w:r>
        <w:t xml:space="preserve">Живописное изображение</w:t>
      </w:r>
      <w:r>
        <w:rPr>
          <w:spacing w:val="40"/>
        </w:rPr>
        <w:t xml:space="preserve"> </w:t>
      </w:r>
      <w:r>
        <w:t xml:space="preserve">портрета. Роль</w:t>
      </w:r>
      <w:r>
        <w:rPr>
          <w:spacing w:val="40"/>
        </w:rPr>
        <w:t xml:space="preserve"> </w:t>
      </w:r>
      <w:r>
        <w:t xml:space="preserve">цвета</w:t>
      </w:r>
      <w:r>
        <w:rPr>
          <w:spacing w:val="40"/>
        </w:rPr>
        <w:t xml:space="preserve"> </w:t>
      </w:r>
      <w:r>
        <w:t xml:space="preserve">в</w:t>
      </w:r>
      <w:r>
        <w:rPr>
          <w:spacing w:val="40"/>
        </w:rPr>
        <w:t xml:space="preserve"> </w:t>
      </w:r>
      <w:r>
        <w:t xml:space="preserve">живописном портретном образе в произведениях выдающихся живописцев.</w:t>
      </w:r>
      <w:r/>
    </w:p>
    <w:p>
      <w:pPr>
        <w:pStyle w:val="1697"/>
        <w:ind w:left="1351" w:right="3606" w:firstLine="0"/>
        <w:jc w:val="left"/>
        <w:spacing w:line="355" w:lineRule="auto"/>
      </w:pPr>
      <w:r>
        <w:t xml:space="preserve">Опыт работы над созданием живописного портрета. </w:t>
      </w:r>
      <w:r>
        <w:rPr>
          <w:spacing w:val="-2"/>
        </w:rPr>
        <w:t xml:space="preserve">Пейзаж.</w:t>
      </w:r>
      <w:r/>
    </w:p>
    <w:p>
      <w:pPr>
        <w:pStyle w:val="1697"/>
        <w:ind w:right="1324"/>
        <w:spacing w:line="355" w:lineRule="auto"/>
      </w:pPr>
      <w:r>
        <w:t xml:space="preserve">Особенности изображения пространства в эпоху Древнего мира, в средневековом искусстве и в эпоху Возрождения.</w:t>
      </w:r>
      <w:r/>
    </w:p>
    <w:p>
      <w:pPr>
        <w:pStyle w:val="1697"/>
        <w:ind w:left="1351" w:firstLine="0"/>
        <w:spacing w:line="297" w:lineRule="exact"/>
      </w:pPr>
      <w:r>
        <w:t xml:space="preserve">Правила</w:t>
      </w:r>
      <w:r>
        <w:rPr>
          <w:spacing w:val="-4"/>
        </w:rPr>
        <w:t xml:space="preserve"> </w:t>
      </w:r>
      <w:r>
        <w:t xml:space="preserve">построения</w:t>
      </w:r>
      <w:r>
        <w:rPr>
          <w:spacing w:val="4"/>
        </w:rPr>
        <w:t xml:space="preserve"> </w:t>
      </w:r>
      <w:r>
        <w:t xml:space="preserve">линейной</w:t>
      </w:r>
      <w:r>
        <w:rPr>
          <w:spacing w:val="3"/>
        </w:rPr>
        <w:t xml:space="preserve"> </w:t>
      </w:r>
      <w:r>
        <w:t xml:space="preserve">перспективы</w:t>
      </w:r>
      <w:r>
        <w:rPr>
          <w:spacing w:val="6"/>
        </w:rPr>
        <w:t xml:space="preserve"> </w:t>
      </w:r>
      <w:r>
        <w:t xml:space="preserve">в</w:t>
      </w:r>
      <w:r>
        <w:rPr>
          <w:spacing w:val="6"/>
        </w:rPr>
        <w:t xml:space="preserve"> </w:t>
      </w:r>
      <w:r>
        <w:t xml:space="preserve">изображении</w:t>
      </w:r>
      <w:r>
        <w:rPr>
          <w:spacing w:val="4"/>
        </w:rPr>
        <w:t xml:space="preserve"> </w:t>
      </w:r>
      <w:r>
        <w:rPr>
          <w:spacing w:val="-2"/>
        </w:rPr>
        <w:t xml:space="preserve">пространства.</w:t>
      </w:r>
      <w:r/>
    </w:p>
    <w:p>
      <w:pPr>
        <w:pStyle w:val="1697"/>
        <w:ind w:right="1330"/>
        <w:spacing w:before="136" w:line="350" w:lineRule="auto"/>
      </w:pPr>
      <w:r>
        <w:t xml:space="preserve">Правила воздушной перспективы, построения переднего, среднего и</w:t>
      </w:r>
      <w:r>
        <w:rPr>
          <w:spacing w:val="40"/>
        </w:rPr>
        <w:t xml:space="preserve"> </w:t>
      </w:r>
      <w:r>
        <w:t xml:space="preserve">дальнего планов при изображении пейзажа.</w:t>
      </w:r>
      <w:r/>
    </w:p>
    <w:p>
      <w:pPr>
        <w:pStyle w:val="1697"/>
        <w:ind w:left="1351" w:firstLine="0"/>
        <w:spacing w:before="6"/>
      </w:pPr>
      <w:r>
        <w:t xml:space="preserve">Особенности</w:t>
      </w:r>
      <w:r>
        <w:rPr>
          <w:spacing w:val="66"/>
        </w:rPr>
        <w:t xml:space="preserve"> </w:t>
      </w:r>
      <w:r>
        <w:t xml:space="preserve">изображения</w:t>
      </w:r>
      <w:r>
        <w:rPr>
          <w:spacing w:val="66"/>
        </w:rPr>
        <w:t xml:space="preserve"> </w:t>
      </w:r>
      <w:r>
        <w:t xml:space="preserve">разных</w:t>
      </w:r>
      <w:r>
        <w:rPr>
          <w:spacing w:val="65"/>
        </w:rPr>
        <w:t xml:space="preserve"> </w:t>
      </w:r>
      <w:r>
        <w:t xml:space="preserve">состояний</w:t>
      </w:r>
      <w:r>
        <w:rPr>
          <w:spacing w:val="65"/>
        </w:rPr>
        <w:t xml:space="preserve"> </w:t>
      </w:r>
      <w:r>
        <w:t xml:space="preserve">природы</w:t>
      </w:r>
      <w:r>
        <w:rPr>
          <w:spacing w:val="63"/>
        </w:rPr>
        <w:t xml:space="preserve"> </w:t>
      </w:r>
      <w:r>
        <w:t xml:space="preserve">и</w:t>
      </w:r>
      <w:r>
        <w:rPr>
          <w:spacing w:val="66"/>
        </w:rPr>
        <w:t xml:space="preserve"> </w:t>
      </w:r>
      <w:r>
        <w:t xml:space="preserve">её</w:t>
      </w:r>
      <w:r>
        <w:rPr>
          <w:spacing w:val="65"/>
        </w:rPr>
        <w:t xml:space="preserve"> </w:t>
      </w:r>
      <w:r>
        <w:rPr>
          <w:spacing w:val="-2"/>
        </w:rPr>
        <w:t xml:space="preserve">освещения.</w:t>
      </w:r>
      <w:r/>
    </w:p>
    <w:p>
      <w:pPr>
        <w:pStyle w:val="1697"/>
        <w:ind w:firstLine="0"/>
        <w:spacing w:before="142"/>
      </w:pPr>
      <w:r>
        <w:t xml:space="preserve">Романтический пейзаж. Морские</w:t>
      </w:r>
      <w:r>
        <w:rPr>
          <w:spacing w:val="2"/>
        </w:rPr>
        <w:t xml:space="preserve"> </w:t>
      </w:r>
      <w:r>
        <w:t xml:space="preserve">пейзажи</w:t>
      </w:r>
      <w:r>
        <w:rPr>
          <w:spacing w:val="3"/>
        </w:rPr>
        <w:t xml:space="preserve"> </w:t>
      </w:r>
      <w:r>
        <w:t xml:space="preserve">И.</w:t>
      </w:r>
      <w:r>
        <w:rPr>
          <w:spacing w:val="16"/>
        </w:rPr>
        <w:t xml:space="preserve"> </w:t>
      </w:r>
      <w:r>
        <w:rPr>
          <w:spacing w:val="-2"/>
        </w:rPr>
        <w:t xml:space="preserve">Айвазовского.</w:t>
      </w:r>
      <w:r/>
    </w:p>
    <w:p>
      <w:pPr>
        <w:pStyle w:val="1697"/>
        <w:ind w:right="1321"/>
        <w:spacing w:before="143" w:line="355" w:lineRule="auto"/>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r/>
    </w:p>
    <w:p>
      <w:pPr>
        <w:pStyle w:val="1697"/>
        <w:ind w:right="1330"/>
        <w:spacing w:line="355" w:lineRule="auto"/>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r/>
    </w:p>
    <w:p>
      <w:pPr>
        <w:pStyle w:val="1697"/>
        <w:ind w:right="1326"/>
        <w:spacing w:line="352" w:lineRule="auto"/>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w:t>
      </w:r>
      <w:r>
        <w:rPr>
          <w:spacing w:val="40"/>
        </w:rPr>
        <w:t xml:space="preserve"> </w:t>
      </w:r>
      <w:r>
        <w:t xml:space="preserve">для</w:t>
      </w:r>
      <w:r>
        <w:rPr>
          <w:spacing w:val="40"/>
        </w:rPr>
        <w:t xml:space="preserve"> </w:t>
      </w:r>
      <w:r>
        <w:t xml:space="preserve">русской</w:t>
      </w:r>
      <w:r>
        <w:rPr>
          <w:spacing w:val="40"/>
        </w:rPr>
        <w:t xml:space="preserve"> </w:t>
      </w:r>
      <w:r>
        <w:t xml:space="preserve">культуры.</w:t>
      </w:r>
      <w:r>
        <w:rPr>
          <w:spacing w:val="40"/>
        </w:rPr>
        <w:t xml:space="preserve"> </w:t>
      </w:r>
      <w:r>
        <w:t xml:space="preserve">Значение</w:t>
      </w:r>
      <w:r>
        <w:rPr>
          <w:spacing w:val="40"/>
        </w:rPr>
        <w:t xml:space="preserve"> </w:t>
      </w:r>
      <w:r>
        <w:t xml:space="preserve">художественного</w:t>
      </w:r>
      <w:r>
        <w:rPr>
          <w:spacing w:val="40"/>
        </w:rPr>
        <w:t xml:space="preserve"> </w:t>
      </w:r>
      <w:r>
        <w:t xml:space="preserve">образа отечественного пейзажа в развитии чувства Родины.</w:t>
      </w:r>
      <w:r/>
    </w:p>
    <w:p>
      <w:pPr>
        <w:pStyle w:val="1697"/>
        <w:ind w:right="1330"/>
        <w:spacing w:line="357" w:lineRule="auto"/>
      </w:pPr>
      <w:r>
        <w:t xml:space="preserve">Творческий опыт в создании композиционного живописного пейзажа своей </w:t>
      </w:r>
      <w:r>
        <w:rPr>
          <w:spacing w:val="-2"/>
        </w:rPr>
        <w:t xml:space="preserve">Родины.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spacing w:before="63" w:line="355" w:lineRule="auto"/>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w:t>
      </w:r>
      <w:r/>
    </w:p>
    <w:p>
      <w:pPr>
        <w:pStyle w:val="1697"/>
        <w:ind w:right="1325"/>
        <w:spacing w:line="355" w:lineRule="auto"/>
      </w:pPr>
      <w:r>
        <w:t xml:space="preserve">Графические зарисовки и графическая композиция на темы окружающей </w:t>
      </w:r>
      <w:r>
        <w:rPr>
          <w:spacing w:val="-2"/>
        </w:rPr>
        <w:t xml:space="preserve">природы.</w:t>
      </w:r>
      <w:r/>
    </w:p>
    <w:p>
      <w:pPr>
        <w:pStyle w:val="1697"/>
        <w:ind w:right="1328"/>
        <w:spacing w:line="350" w:lineRule="auto"/>
      </w:pPr>
      <w:r>
        <w:t xml:space="preserve">Городской пейзаж в творчестве мастеров искусства. Многообразие в понимании образа города.</w:t>
      </w:r>
      <w:r/>
    </w:p>
    <w:p>
      <w:pPr>
        <w:pStyle w:val="1697"/>
        <w:ind w:right="1329"/>
        <w:spacing w:before="1" w:line="357" w:lineRule="auto"/>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r/>
    </w:p>
    <w:p>
      <w:pPr>
        <w:pStyle w:val="1697"/>
        <w:ind w:right="1321"/>
        <w:spacing w:line="350" w:lineRule="auto"/>
      </w:pPr>
      <w:r>
        <w:t xml:space="preserve">Опыт изображения городского пейзажа. Наблюдательная перспектива и ритмическая организация плоскости изображения.</w:t>
      </w:r>
      <w:r/>
    </w:p>
    <w:p>
      <w:pPr>
        <w:pStyle w:val="1697"/>
        <w:ind w:left="1351" w:firstLine="0"/>
      </w:pPr>
      <w:r>
        <w:t xml:space="preserve">Бытовой</w:t>
      </w:r>
      <w:r>
        <w:rPr>
          <w:spacing w:val="2"/>
        </w:rPr>
        <w:t xml:space="preserve"> </w:t>
      </w:r>
      <w:r>
        <w:t xml:space="preserve">жанр</w:t>
      </w:r>
      <w:r>
        <w:rPr>
          <w:spacing w:val="12"/>
        </w:rPr>
        <w:t xml:space="preserve"> </w:t>
      </w:r>
      <w:r>
        <w:t xml:space="preserve">в изобразительном</w:t>
      </w:r>
      <w:r>
        <w:rPr>
          <w:spacing w:val="1"/>
        </w:rPr>
        <w:t xml:space="preserve"> </w:t>
      </w:r>
      <w:r>
        <w:rPr>
          <w:spacing w:val="-2"/>
        </w:rPr>
        <w:t xml:space="preserve">искусстве.</w:t>
      </w:r>
      <w:r/>
    </w:p>
    <w:p>
      <w:pPr>
        <w:pStyle w:val="1697"/>
        <w:ind w:right="1326"/>
        <w:spacing w:before="142" w:line="355" w:lineRule="auto"/>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r/>
    </w:p>
    <w:p>
      <w:pPr>
        <w:pStyle w:val="1697"/>
        <w:ind w:right="1328"/>
        <w:spacing w:before="2" w:line="352" w:lineRule="auto"/>
      </w:pPr>
      <w:r>
        <w:t xml:space="preserve">Жанровая картина как обобщение жизненных</w:t>
      </w:r>
      <w:r>
        <w:rPr>
          <w:spacing w:val="40"/>
        </w:rPr>
        <w:t xml:space="preserve"> </w:t>
      </w:r>
      <w:r>
        <w:t xml:space="preserve">впечатлений художника.</w:t>
      </w:r>
      <w:r>
        <w:rPr>
          <w:spacing w:val="80"/>
        </w:rPr>
        <w:t xml:space="preserve"> </w:t>
      </w:r>
      <w:r>
        <w:t xml:space="preserve">Тема, сюжет, содержание в жанровой картине. Образ нравственных и ценностных смыслов в жанровой картине и роль картины в их утверждении.</w:t>
      </w:r>
      <w:r/>
    </w:p>
    <w:p>
      <w:pPr>
        <w:pStyle w:val="1697"/>
        <w:ind w:right="1324"/>
        <w:spacing w:before="1" w:line="355" w:lineRule="auto"/>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r/>
    </w:p>
    <w:p>
      <w:pPr>
        <w:pStyle w:val="1697"/>
        <w:ind w:left="1351" w:firstLine="0"/>
        <w:spacing w:line="296" w:lineRule="exact"/>
      </w:pPr>
      <w:r>
        <w:t xml:space="preserve">Исторический</w:t>
      </w:r>
      <w:r>
        <w:rPr>
          <w:spacing w:val="-1"/>
        </w:rPr>
        <w:t xml:space="preserve"> </w:t>
      </w:r>
      <w:r>
        <w:t xml:space="preserve">жанр</w:t>
      </w:r>
      <w:r>
        <w:rPr>
          <w:spacing w:val="1"/>
        </w:rPr>
        <w:t xml:space="preserve"> </w:t>
      </w:r>
      <w:r>
        <w:t xml:space="preserve">в</w:t>
      </w:r>
      <w:r>
        <w:rPr>
          <w:spacing w:val="9"/>
        </w:rPr>
        <w:t xml:space="preserve"> </w:t>
      </w:r>
      <w:r>
        <w:t xml:space="preserve">изобразительном </w:t>
      </w:r>
      <w:r>
        <w:rPr>
          <w:spacing w:val="-2"/>
        </w:rPr>
        <w:t xml:space="preserve">искусстве.</w:t>
      </w:r>
      <w:r/>
    </w:p>
    <w:p>
      <w:pPr>
        <w:pStyle w:val="1697"/>
        <w:ind w:left="684" w:right="1336"/>
        <w:spacing w:before="143" w:line="355" w:lineRule="auto"/>
      </w:pPr>
      <w:r>
        <w:t xml:space="preserve">Историческая тема в искусстве как изображение наиболее значительных событий в жизни общества.</w:t>
      </w:r>
      <w:r/>
    </w:p>
    <w:p>
      <w:pPr>
        <w:pStyle w:val="1697"/>
        <w:ind w:left="684" w:right="1335"/>
        <w:spacing w:line="355" w:lineRule="auto"/>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w:t>
      </w:r>
      <w:r>
        <w:rPr>
          <w:spacing w:val="40"/>
        </w:rPr>
        <w:t xml:space="preserve"> </w:t>
      </w:r>
      <w:r>
        <w:rPr>
          <w:spacing w:val="-2"/>
        </w:rPr>
        <w:t xml:space="preserve">другие.</w:t>
      </w:r>
      <w:r/>
    </w:p>
    <w:p>
      <w:pPr>
        <w:pStyle w:val="1697"/>
        <w:ind w:left="684" w:right="1328"/>
        <w:spacing w:line="355" w:lineRule="auto"/>
      </w:pPr>
      <w:r>
        <w:t xml:space="preserve">Историческая картина в русском искусстве XIX в. и её особое место в развитии отечественной культуры.</w:t>
      </w:r>
      <w:r/>
    </w:p>
    <w:p>
      <w:pPr>
        <w:pStyle w:val="1697"/>
        <w:ind w:left="684" w:right="1328"/>
        <w:spacing w:line="357" w:lineRule="auto"/>
      </w:pPr>
      <w:r>
        <w:t xml:space="preserve">Картина К. Брюллова «Последний день Помпеи», исторические картины в творчестве В. Сурикова и других. Исторический образ России в картинах ХХ 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5" w:lineRule="auto"/>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w:t>
      </w:r>
      <w:r>
        <w:rPr>
          <w:spacing w:val="40"/>
        </w:rPr>
        <w:t xml:space="preserve"> </w:t>
      </w:r>
      <w:r>
        <w:t xml:space="preserve">над этюдами, уточнения композиции в эскизах, картон композиции, работа над </w:t>
      </w:r>
      <w:r>
        <w:rPr>
          <w:spacing w:val="-2"/>
        </w:rPr>
        <w:t xml:space="preserve">холстом.</w:t>
      </w:r>
      <w:r/>
    </w:p>
    <w:p>
      <w:pPr>
        <w:pStyle w:val="1697"/>
        <w:ind w:right="1329"/>
        <w:spacing w:line="350" w:lineRule="auto"/>
      </w:pPr>
      <w:r>
        <w:t xml:space="preserve">Разработка эскизов композиции на историческую тему с использованием собранного материала по задуманному сюжету.</w:t>
      </w:r>
      <w:r/>
    </w:p>
    <w:p>
      <w:pPr>
        <w:pStyle w:val="1697"/>
        <w:ind w:left="1351" w:firstLine="0"/>
        <w:spacing w:before="1"/>
      </w:pPr>
      <w:r>
        <w:t xml:space="preserve">Библейские</w:t>
      </w:r>
      <w:r>
        <w:rPr>
          <w:spacing w:val="2"/>
        </w:rPr>
        <w:t xml:space="preserve"> </w:t>
      </w:r>
      <w:r>
        <w:t xml:space="preserve">темы</w:t>
      </w:r>
      <w:r>
        <w:rPr>
          <w:spacing w:val="2"/>
        </w:rPr>
        <w:t xml:space="preserve"> </w:t>
      </w:r>
      <w:r>
        <w:t xml:space="preserve">в</w:t>
      </w:r>
      <w:r>
        <w:rPr>
          <w:spacing w:val="6"/>
        </w:rPr>
        <w:t xml:space="preserve"> </w:t>
      </w:r>
      <w:r>
        <w:t xml:space="preserve">изобразительном</w:t>
      </w:r>
      <w:r>
        <w:rPr>
          <w:spacing w:val="6"/>
        </w:rPr>
        <w:t xml:space="preserve"> </w:t>
      </w:r>
      <w:r>
        <w:rPr>
          <w:spacing w:val="-2"/>
        </w:rPr>
        <w:t xml:space="preserve">искусстве.</w:t>
      </w:r>
      <w:r/>
    </w:p>
    <w:p>
      <w:pPr>
        <w:pStyle w:val="1697"/>
        <w:ind w:right="1335"/>
        <w:spacing w:before="148" w:line="355" w:lineRule="auto"/>
      </w:pPr>
      <w:r>
        <w:t xml:space="preserve">Исторические картины на библейские темы: место и значение сюжетов Священной истории в европейской культуре.</w:t>
      </w:r>
      <w:r/>
    </w:p>
    <w:p>
      <w:pPr>
        <w:pStyle w:val="1697"/>
        <w:ind w:left="1351" w:firstLine="0"/>
        <w:spacing w:line="297" w:lineRule="exact"/>
      </w:pPr>
      <w:r>
        <w:t xml:space="preserve">Вечные</w:t>
      </w:r>
      <w:r>
        <w:rPr>
          <w:spacing w:val="57"/>
        </w:rPr>
        <w:t xml:space="preserve"> </w:t>
      </w:r>
      <w:r>
        <w:t xml:space="preserve">темы</w:t>
      </w:r>
      <w:r>
        <w:rPr>
          <w:spacing w:val="59"/>
        </w:rPr>
        <w:t xml:space="preserve"> </w:t>
      </w:r>
      <w:r>
        <w:t xml:space="preserve">и</w:t>
      </w:r>
      <w:r>
        <w:rPr>
          <w:spacing w:val="58"/>
        </w:rPr>
        <w:t xml:space="preserve"> </w:t>
      </w:r>
      <w:r>
        <w:t xml:space="preserve">их</w:t>
      </w:r>
      <w:r>
        <w:rPr>
          <w:spacing w:val="61"/>
        </w:rPr>
        <w:t xml:space="preserve"> </w:t>
      </w:r>
      <w:r>
        <w:t xml:space="preserve">нравственное</w:t>
      </w:r>
      <w:r>
        <w:rPr>
          <w:spacing w:val="61"/>
        </w:rPr>
        <w:t xml:space="preserve"> </w:t>
      </w:r>
      <w:r>
        <w:t xml:space="preserve">и</w:t>
      </w:r>
      <w:r>
        <w:rPr>
          <w:spacing w:val="58"/>
        </w:rPr>
        <w:t xml:space="preserve"> </w:t>
      </w:r>
      <w:r>
        <w:t xml:space="preserve">духовно-ценностное</w:t>
      </w:r>
      <w:r>
        <w:rPr>
          <w:spacing w:val="57"/>
        </w:rPr>
        <w:t xml:space="preserve"> </w:t>
      </w:r>
      <w:r>
        <w:t xml:space="preserve">выражение</w:t>
      </w:r>
      <w:r>
        <w:rPr>
          <w:spacing w:val="65"/>
        </w:rPr>
        <w:t xml:space="preserve"> </w:t>
      </w:r>
      <w:r>
        <w:rPr>
          <w:spacing w:val="-5"/>
        </w:rPr>
        <w:t xml:space="preserve">как</w:t>
      </w:r>
      <w:r/>
    </w:p>
    <w:p>
      <w:pPr>
        <w:pStyle w:val="1697"/>
        <w:ind w:firstLine="0"/>
        <w:spacing w:before="138"/>
      </w:pPr>
      <w:r>
        <w:t xml:space="preserve">«духовная</w:t>
      </w:r>
      <w:r>
        <w:rPr>
          <w:spacing w:val="-4"/>
        </w:rPr>
        <w:t xml:space="preserve"> </w:t>
      </w:r>
      <w:r>
        <w:t xml:space="preserve">ось»,</w:t>
      </w:r>
      <w:r>
        <w:rPr>
          <w:spacing w:val="2"/>
        </w:rPr>
        <w:t xml:space="preserve"> </w:t>
      </w:r>
      <w:r>
        <w:t xml:space="preserve">соединяющая</w:t>
      </w:r>
      <w:r>
        <w:rPr>
          <w:spacing w:val="9"/>
        </w:rPr>
        <w:t xml:space="preserve"> </w:t>
      </w:r>
      <w:r>
        <w:t xml:space="preserve">жизненные</w:t>
      </w:r>
      <w:r>
        <w:rPr>
          <w:spacing w:val="3"/>
        </w:rPr>
        <w:t xml:space="preserve"> </w:t>
      </w:r>
      <w:r>
        <w:t xml:space="preserve">позиции</w:t>
      </w:r>
      <w:r>
        <w:rPr>
          <w:spacing w:val="-1"/>
        </w:rPr>
        <w:t xml:space="preserve"> </w:t>
      </w:r>
      <w:r>
        <w:t xml:space="preserve">разных</w:t>
      </w:r>
      <w:r>
        <w:rPr>
          <w:spacing w:val="9"/>
        </w:rPr>
        <w:t xml:space="preserve"> </w:t>
      </w:r>
      <w:r>
        <w:rPr>
          <w:spacing w:val="-2"/>
        </w:rPr>
        <w:t xml:space="preserve">поколений.</w:t>
      </w:r>
      <w:r/>
    </w:p>
    <w:p>
      <w:pPr>
        <w:pStyle w:val="1697"/>
        <w:ind w:right="1326"/>
        <w:spacing w:before="142" w:line="355" w:lineRule="auto"/>
      </w:pPr>
      <w:r>
        <w:t xml:space="preserve">Произведения</w:t>
      </w:r>
      <w:r>
        <w:rPr>
          <w:spacing w:val="40"/>
        </w:rPr>
        <w:t xml:space="preserve"> </w:t>
      </w:r>
      <w:r>
        <w:t xml:space="preserve">на</w:t>
      </w:r>
      <w:r>
        <w:rPr>
          <w:spacing w:val="40"/>
        </w:rPr>
        <w:t xml:space="preserve"> </w:t>
      </w:r>
      <w:r>
        <w:t xml:space="preserve">библейские</w:t>
      </w:r>
      <w:r>
        <w:rPr>
          <w:spacing w:val="40"/>
        </w:rPr>
        <w:t xml:space="preserve"> </w:t>
      </w:r>
      <w:r>
        <w:t xml:space="preserve">темы</w:t>
      </w:r>
      <w:r>
        <w:rPr>
          <w:spacing w:val="40"/>
        </w:rPr>
        <w:t xml:space="preserve"> </w:t>
      </w:r>
      <w:r>
        <w:t xml:space="preserve">Леонардо да Винчи,</w:t>
      </w:r>
      <w:r>
        <w:rPr>
          <w:spacing w:val="40"/>
        </w:rPr>
        <w:t xml:space="preserve"> </w:t>
      </w:r>
      <w:r>
        <w:t xml:space="preserve">Рафаэля, Рембрандта, в скульптуре «Пьета» Микеланджело и других. Библейские темы в отечественных</w:t>
      </w:r>
      <w:r>
        <w:rPr>
          <w:spacing w:val="69"/>
        </w:rPr>
        <w:t xml:space="preserve">  </w:t>
      </w:r>
      <w:r>
        <w:t xml:space="preserve">картинах</w:t>
      </w:r>
      <w:r>
        <w:rPr>
          <w:spacing w:val="65"/>
        </w:rPr>
        <w:t xml:space="preserve">  </w:t>
      </w:r>
      <w:r>
        <w:t xml:space="preserve">XIX</w:t>
      </w:r>
      <w:r>
        <w:rPr>
          <w:spacing w:val="68"/>
        </w:rPr>
        <w:t xml:space="preserve">  </w:t>
      </w:r>
      <w:r>
        <w:t xml:space="preserve">в.</w:t>
      </w:r>
      <w:r>
        <w:rPr>
          <w:spacing w:val="68"/>
        </w:rPr>
        <w:t xml:space="preserve">  </w:t>
      </w:r>
      <w:r>
        <w:t xml:space="preserve">(А. Иванов.</w:t>
      </w:r>
      <w:r>
        <w:rPr>
          <w:spacing w:val="65"/>
        </w:rPr>
        <w:t xml:space="preserve">  </w:t>
      </w:r>
      <w:r>
        <w:t xml:space="preserve">«Явление</w:t>
      </w:r>
      <w:r>
        <w:rPr>
          <w:spacing w:val="63"/>
        </w:rPr>
        <w:t xml:space="preserve">  </w:t>
      </w:r>
      <w:r>
        <w:t xml:space="preserve">Христа</w:t>
      </w:r>
      <w:r>
        <w:rPr>
          <w:spacing w:val="66"/>
        </w:rPr>
        <w:t xml:space="preserve">  </w:t>
      </w:r>
      <w:r>
        <w:t xml:space="preserve">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r/>
    </w:p>
    <w:p>
      <w:pPr>
        <w:pStyle w:val="1697"/>
        <w:ind w:right="1331"/>
        <w:spacing w:line="355" w:lineRule="auto"/>
      </w:pPr>
      <w:r>
        <w:t xml:space="preserve">Великие русские иконописцы: духовный свет икон Андрея Рублёва,</w:t>
      </w:r>
      <w:r>
        <w:rPr>
          <w:spacing w:val="80"/>
        </w:rPr>
        <w:t xml:space="preserve"> </w:t>
      </w:r>
      <w:r>
        <w:t xml:space="preserve">Феофана Грека, Дионисия.</w:t>
      </w:r>
      <w:r/>
    </w:p>
    <w:p>
      <w:pPr>
        <w:pStyle w:val="1697"/>
        <w:ind w:left="1351" w:firstLine="0"/>
        <w:spacing w:line="297" w:lineRule="exact"/>
      </w:pPr>
      <w:r>
        <w:t xml:space="preserve">Работа</w:t>
      </w:r>
      <w:r>
        <w:rPr>
          <w:spacing w:val="2"/>
        </w:rPr>
        <w:t xml:space="preserve"> </w:t>
      </w:r>
      <w:r>
        <w:t xml:space="preserve">над</w:t>
      </w:r>
      <w:r>
        <w:rPr>
          <w:spacing w:val="-1"/>
        </w:rPr>
        <w:t xml:space="preserve"> </w:t>
      </w:r>
      <w:r>
        <w:t xml:space="preserve">эскизом</w:t>
      </w:r>
      <w:r>
        <w:rPr>
          <w:spacing w:val="7"/>
        </w:rPr>
        <w:t xml:space="preserve"> </w:t>
      </w:r>
      <w:r>
        <w:t xml:space="preserve">сюжетной</w:t>
      </w:r>
      <w:r>
        <w:rPr>
          <w:spacing w:val="-2"/>
        </w:rPr>
        <w:t xml:space="preserve"> композиции.</w:t>
      </w:r>
      <w:r/>
    </w:p>
    <w:p>
      <w:pPr>
        <w:pStyle w:val="1697"/>
        <w:ind w:right="1328"/>
        <w:spacing w:before="138" w:line="355" w:lineRule="auto"/>
      </w:pPr>
      <w:r>
        <w:t xml:space="preserve">Роль и значение изобразительного искусства в жизни людей: образ мира в изобразительном искусстве.</w:t>
      </w:r>
      <w:r/>
    </w:p>
    <w:p>
      <w:pPr>
        <w:pStyle w:val="1699"/>
        <w:numPr>
          <w:ilvl w:val="1"/>
          <w:numId w:val="388"/>
        </w:numPr>
        <w:ind w:left="1943" w:right="0" w:hanging="592"/>
        <w:jc w:val="both"/>
        <w:spacing w:before="0" w:after="0" w:line="297"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Модуль</w:t>
      </w:r>
      <w:r>
        <w:rPr>
          <w:spacing w:val="4"/>
          <w:sz w:val="26"/>
        </w:rPr>
        <w:t xml:space="preserve"> </w:t>
      </w:r>
      <w:r>
        <w:rPr>
          <w:sz w:val="26"/>
        </w:rPr>
        <w:t xml:space="preserve">№</w:t>
      </w:r>
      <w:r>
        <w:rPr>
          <w:spacing w:val="3"/>
          <w:sz w:val="26"/>
        </w:rPr>
        <w:t xml:space="preserve"> </w:t>
      </w:r>
      <w:r>
        <w:rPr>
          <w:sz w:val="26"/>
        </w:rPr>
        <w:t xml:space="preserve">3</w:t>
      </w:r>
      <w:r>
        <w:rPr>
          <w:spacing w:val="-3"/>
          <w:sz w:val="26"/>
        </w:rPr>
        <w:t xml:space="preserve"> </w:t>
      </w:r>
      <w:r>
        <w:rPr>
          <w:sz w:val="26"/>
        </w:rPr>
        <w:t xml:space="preserve">«Архитектура</w:t>
      </w:r>
      <w:r>
        <w:rPr>
          <w:spacing w:val="2"/>
          <w:sz w:val="26"/>
        </w:rPr>
        <w:t xml:space="preserve"> </w:t>
      </w:r>
      <w:r>
        <w:rPr>
          <w:sz w:val="26"/>
        </w:rPr>
        <w:t xml:space="preserve">и</w:t>
      </w:r>
      <w:r>
        <w:rPr>
          <w:spacing w:val="-2"/>
          <w:sz w:val="26"/>
        </w:rPr>
        <w:t xml:space="preserve"> дизайн».</w:t>
      </w:r>
      <w:r/>
    </w:p>
    <w:p>
      <w:pPr>
        <w:pStyle w:val="1697"/>
        <w:ind w:right="1326"/>
        <w:jc w:val="left"/>
        <w:spacing w:before="143" w:line="355" w:lineRule="auto"/>
        <w:tabs>
          <w:tab w:val="left" w:pos="3071" w:leader="none"/>
          <w:tab w:val="left" w:pos="3484" w:leader="none"/>
          <w:tab w:val="left" w:pos="4528" w:leader="none"/>
          <w:tab w:val="left" w:pos="4931" w:leader="none"/>
          <w:tab w:val="left" w:pos="6307" w:leader="none"/>
          <w:tab w:val="left" w:pos="8436" w:leader="none"/>
          <w:tab w:val="left" w:pos="9880" w:leader="none"/>
        </w:tabs>
      </w:pPr>
      <w:r>
        <w:rPr>
          <w:spacing w:val="-2"/>
        </w:rPr>
        <w:t xml:space="preserve">Архитектура</w:t>
      </w:r>
      <w:r>
        <w:tab/>
      </w:r>
      <w:r>
        <w:rPr>
          <w:spacing w:val="-10"/>
        </w:rPr>
        <w:t xml:space="preserve">и</w:t>
      </w:r>
      <w:r>
        <w:tab/>
      </w:r>
      <w:r>
        <w:rPr>
          <w:spacing w:val="-2"/>
        </w:rPr>
        <w:t xml:space="preserve">дизайн</w:t>
      </w:r>
      <w:r>
        <w:tab/>
      </w:r>
      <w:r>
        <w:rPr>
          <w:spacing w:val="-10"/>
        </w:rPr>
        <w:t xml:space="preserve">–</w:t>
      </w:r>
      <w:r>
        <w:tab/>
      </w:r>
      <w:r>
        <w:rPr>
          <w:spacing w:val="-2"/>
        </w:rPr>
        <w:t xml:space="preserve">искусства</w:t>
      </w:r>
      <w:r>
        <w:tab/>
      </w:r>
      <w:r>
        <w:rPr>
          <w:spacing w:val="-2"/>
        </w:rPr>
        <w:t xml:space="preserve">художественной</w:t>
      </w:r>
      <w:r>
        <w:tab/>
      </w:r>
      <w:r>
        <w:rPr>
          <w:spacing w:val="-2"/>
        </w:rPr>
        <w:t xml:space="preserve">постройки</w:t>
      </w:r>
      <w:r>
        <w:tab/>
      </w:r>
      <w:r>
        <w:rPr>
          <w:spacing w:val="-10"/>
        </w:rPr>
        <w:t xml:space="preserve">– </w:t>
      </w:r>
      <w:r>
        <w:t xml:space="preserve">конструктивные искусства.</w:t>
      </w:r>
      <w:r/>
    </w:p>
    <w:p>
      <w:pPr>
        <w:pStyle w:val="1697"/>
        <w:ind w:left="684"/>
        <w:jc w:val="left"/>
        <w:spacing w:line="350" w:lineRule="auto"/>
      </w:pPr>
      <w:r>
        <w:t xml:space="preserve">Дизайн</w:t>
      </w:r>
      <w:r>
        <w:rPr>
          <w:spacing w:val="80"/>
        </w:rPr>
        <w:t xml:space="preserve"> </w:t>
      </w:r>
      <w:r>
        <w:t xml:space="preserve">и</w:t>
      </w:r>
      <w:r>
        <w:rPr>
          <w:spacing w:val="80"/>
        </w:rPr>
        <w:t xml:space="preserve"> </w:t>
      </w:r>
      <w:r>
        <w:t xml:space="preserve">архитектура</w:t>
      </w:r>
      <w:r>
        <w:rPr>
          <w:spacing w:val="80"/>
        </w:rPr>
        <w:t xml:space="preserve"> </w:t>
      </w:r>
      <w:r>
        <w:t xml:space="preserve">как</w:t>
      </w:r>
      <w:r>
        <w:rPr>
          <w:spacing w:val="80"/>
        </w:rPr>
        <w:t xml:space="preserve"> </w:t>
      </w:r>
      <w:r>
        <w:t xml:space="preserve">создатели</w:t>
      </w:r>
      <w:r>
        <w:rPr>
          <w:spacing w:val="80"/>
        </w:rPr>
        <w:t xml:space="preserve"> </w:t>
      </w:r>
      <w:r>
        <w:t xml:space="preserve">«второй</w:t>
      </w:r>
      <w:r>
        <w:rPr>
          <w:spacing w:val="80"/>
        </w:rPr>
        <w:t xml:space="preserve"> </w:t>
      </w:r>
      <w:r>
        <w:t xml:space="preserve">природы»</w:t>
      </w:r>
      <w:r>
        <w:rPr>
          <w:spacing w:val="80"/>
        </w:rPr>
        <w:t xml:space="preserve"> </w:t>
      </w:r>
      <w:r>
        <w:t xml:space="preserve">–</w:t>
      </w:r>
      <w:r>
        <w:rPr>
          <w:spacing w:val="80"/>
        </w:rPr>
        <w:t xml:space="preserve"> </w:t>
      </w:r>
      <w:r>
        <w:t xml:space="preserve">предметно-</w:t>
      </w:r>
      <w:r>
        <w:rPr>
          <w:spacing w:val="40"/>
        </w:rPr>
        <w:t xml:space="preserve"> </w:t>
      </w:r>
      <w:r>
        <w:t xml:space="preserve">пространственной среды жизни людей.</w:t>
      </w:r>
      <w:r/>
    </w:p>
    <w:p>
      <w:pPr>
        <w:pStyle w:val="1697"/>
        <w:ind w:left="684"/>
        <w:jc w:val="left"/>
        <w:spacing w:before="4" w:line="355" w:lineRule="auto"/>
      </w:pPr>
      <w:r>
        <w:t xml:space="preserve">Функциональность предметно-пространственной среды и выражение</w:t>
      </w:r>
      <w:r>
        <w:rPr>
          <w:spacing w:val="40"/>
        </w:rPr>
        <w:t xml:space="preserve"> </w:t>
      </w:r>
      <w:r>
        <w:t xml:space="preserve">в ней</w:t>
      </w:r>
      <w:r>
        <w:rPr>
          <w:spacing w:val="40"/>
        </w:rPr>
        <w:t xml:space="preserve"> </w:t>
      </w:r>
      <w:r>
        <w:t xml:space="preserve">мировосприятия, духовно-ценностных позиций общества.</w:t>
      </w:r>
      <w:r/>
    </w:p>
    <w:p>
      <w:pPr>
        <w:pStyle w:val="1697"/>
        <w:ind w:left="1351" w:firstLine="0"/>
        <w:jc w:val="left"/>
        <w:spacing w:before="3"/>
      </w:pPr>
      <w:r>
        <w:t xml:space="preserve">Материальная</w:t>
      </w:r>
      <w:r>
        <w:rPr>
          <w:spacing w:val="30"/>
        </w:rPr>
        <w:t xml:space="preserve"> </w:t>
      </w:r>
      <w:r>
        <w:t xml:space="preserve">культура</w:t>
      </w:r>
      <w:r>
        <w:rPr>
          <w:spacing w:val="32"/>
        </w:rPr>
        <w:t xml:space="preserve"> </w:t>
      </w:r>
      <w:r>
        <w:t xml:space="preserve">человечества</w:t>
      </w:r>
      <w:r>
        <w:rPr>
          <w:spacing w:val="28"/>
        </w:rPr>
        <w:t xml:space="preserve"> </w:t>
      </w:r>
      <w:r>
        <w:t xml:space="preserve">как</w:t>
      </w:r>
      <w:r>
        <w:rPr>
          <w:spacing w:val="40"/>
        </w:rPr>
        <w:t xml:space="preserve"> </w:t>
      </w:r>
      <w:r>
        <w:t xml:space="preserve">уникальная</w:t>
      </w:r>
      <w:r>
        <w:rPr>
          <w:spacing w:val="33"/>
        </w:rPr>
        <w:t xml:space="preserve"> </w:t>
      </w:r>
      <w:r>
        <w:t xml:space="preserve">информация</w:t>
      </w:r>
      <w:r>
        <w:rPr>
          <w:spacing w:val="33"/>
        </w:rPr>
        <w:t xml:space="preserve"> </w:t>
      </w:r>
      <w:r>
        <w:t xml:space="preserve">о</w:t>
      </w:r>
      <w:r>
        <w:rPr>
          <w:spacing w:val="38"/>
        </w:rPr>
        <w:t xml:space="preserve"> </w:t>
      </w:r>
      <w:r>
        <w:rPr>
          <w:spacing w:val="-2"/>
        </w:rPr>
        <w:t xml:space="preserve">жизни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людей</w:t>
      </w:r>
      <w:r>
        <w:rPr>
          <w:spacing w:val="4"/>
        </w:rPr>
        <w:t xml:space="preserve"> </w:t>
      </w:r>
      <w:r>
        <w:t xml:space="preserve">в</w:t>
      </w:r>
      <w:r>
        <w:rPr>
          <w:spacing w:val="1"/>
        </w:rPr>
        <w:t xml:space="preserve"> </w:t>
      </w:r>
      <w:r>
        <w:t xml:space="preserve">разные</w:t>
      </w:r>
      <w:r>
        <w:rPr>
          <w:spacing w:val="4"/>
        </w:rPr>
        <w:t xml:space="preserve"> </w:t>
      </w:r>
      <w:r>
        <w:t xml:space="preserve">исторические</w:t>
      </w:r>
      <w:r>
        <w:rPr>
          <w:spacing w:val="-6"/>
        </w:rPr>
        <w:t xml:space="preserve"> </w:t>
      </w:r>
      <w:r>
        <w:rPr>
          <w:spacing w:val="-2"/>
        </w:rPr>
        <w:t xml:space="preserve">эпохи.</w:t>
      </w:r>
      <w:r/>
    </w:p>
    <w:p>
      <w:pPr>
        <w:pStyle w:val="1697"/>
        <w:ind w:left="684" w:right="1324"/>
        <w:spacing w:before="142" w:line="355" w:lineRule="auto"/>
      </w:pPr>
      <w:r>
        <w:t xml:space="preserve">Роль архитектуры в понимании человеком своей идентичности. Задачи сохранения культурного наследия и природного ландшафта.</w:t>
      </w:r>
      <w:r/>
    </w:p>
    <w:p>
      <w:pPr>
        <w:pStyle w:val="1697"/>
        <w:ind w:left="684" w:right="1331"/>
        <w:spacing w:line="352" w:lineRule="auto"/>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 xml:space="preserve">красоты.</w:t>
      </w:r>
      <w:r/>
    </w:p>
    <w:p>
      <w:pPr>
        <w:pStyle w:val="1697"/>
        <w:ind w:left="1351" w:firstLine="0"/>
      </w:pPr>
      <w:r>
        <w:t xml:space="preserve">Графический</w:t>
      </w:r>
      <w:r>
        <w:rPr>
          <w:spacing w:val="6"/>
        </w:rPr>
        <w:t xml:space="preserve"> </w:t>
      </w:r>
      <w:r>
        <w:rPr>
          <w:spacing w:val="-2"/>
        </w:rPr>
        <w:t xml:space="preserve">дизайн.</w:t>
      </w:r>
      <w:r/>
    </w:p>
    <w:p>
      <w:pPr>
        <w:pStyle w:val="1697"/>
        <w:ind w:left="684" w:right="1328"/>
        <w:jc w:val="left"/>
        <w:spacing w:before="147" w:line="355" w:lineRule="auto"/>
        <w:tabs>
          <w:tab w:val="left" w:pos="3000" w:leader="none"/>
          <w:tab w:val="left" w:pos="3631" w:leader="none"/>
          <w:tab w:val="left" w:pos="4647" w:leader="none"/>
          <w:tab w:val="left" w:pos="6186" w:leader="none"/>
          <w:tab w:val="left" w:pos="7370" w:leader="none"/>
          <w:tab w:val="left" w:pos="7754" w:leader="none"/>
          <w:tab w:val="left" w:pos="8742" w:leader="none"/>
        </w:tabs>
      </w:pPr>
      <w:r>
        <w:rPr>
          <w:spacing w:val="-2"/>
        </w:rPr>
        <w:t xml:space="preserve">Композиция</w:t>
      </w:r>
      <w:r>
        <w:tab/>
      </w:r>
      <w:r>
        <w:rPr>
          <w:spacing w:val="-4"/>
        </w:rPr>
        <w:t xml:space="preserve">как</w:t>
      </w:r>
      <w:r>
        <w:tab/>
      </w:r>
      <w:r>
        <w:rPr>
          <w:spacing w:val="-2"/>
        </w:rPr>
        <w:t xml:space="preserve">основа</w:t>
      </w:r>
      <w:r>
        <w:tab/>
      </w:r>
      <w:r>
        <w:rPr>
          <w:spacing w:val="-2"/>
        </w:rPr>
        <w:t xml:space="preserve">реализации</w:t>
      </w:r>
      <w:r>
        <w:tab/>
      </w:r>
      <w:r>
        <w:rPr>
          <w:spacing w:val="-2"/>
        </w:rPr>
        <w:t xml:space="preserve">замысла</w:t>
      </w:r>
      <w:r>
        <w:tab/>
      </w:r>
      <w:r>
        <w:rPr>
          <w:spacing w:val="-10"/>
        </w:rPr>
        <w:t xml:space="preserve">в</w:t>
      </w:r>
      <w:r>
        <w:tab/>
      </w:r>
      <w:r>
        <w:rPr>
          <w:spacing w:val="-2"/>
        </w:rPr>
        <w:t xml:space="preserve">любой</w:t>
      </w:r>
      <w:r>
        <w:tab/>
      </w:r>
      <w:r>
        <w:rPr>
          <w:spacing w:val="-2"/>
        </w:rPr>
        <w:t xml:space="preserve">творческой </w:t>
      </w:r>
      <w:r>
        <w:t xml:space="preserve">деятельности. Основы формальной композиции в конструктивных искусствах.</w:t>
      </w:r>
      <w:r/>
    </w:p>
    <w:p>
      <w:pPr>
        <w:pStyle w:val="1697"/>
        <w:ind w:left="684" w:right="1330"/>
        <w:jc w:val="left"/>
        <w:spacing w:line="350" w:lineRule="auto"/>
      </w:pPr>
      <w:r>
        <w:t xml:space="preserve">Элементы</w:t>
      </w:r>
      <w:r>
        <w:rPr>
          <w:spacing w:val="40"/>
        </w:rPr>
        <w:t xml:space="preserve"> </w:t>
      </w:r>
      <w:r>
        <w:t xml:space="preserve">композиции</w:t>
      </w:r>
      <w:r>
        <w:rPr>
          <w:spacing w:val="40"/>
        </w:rPr>
        <w:t xml:space="preserve"> </w:t>
      </w:r>
      <w:r>
        <w:t xml:space="preserve">в</w:t>
      </w:r>
      <w:r>
        <w:rPr>
          <w:spacing w:val="40"/>
        </w:rPr>
        <w:t xml:space="preserve"> </w:t>
      </w:r>
      <w:r>
        <w:t xml:space="preserve">графическом</w:t>
      </w:r>
      <w:r>
        <w:rPr>
          <w:spacing w:val="40"/>
        </w:rPr>
        <w:t xml:space="preserve"> </w:t>
      </w:r>
      <w:r>
        <w:t xml:space="preserve">дизайне:</w:t>
      </w:r>
      <w:r>
        <w:rPr>
          <w:spacing w:val="40"/>
        </w:rPr>
        <w:t xml:space="preserve"> </w:t>
      </w:r>
      <w:r>
        <w:t xml:space="preserve">пятно,</w:t>
      </w:r>
      <w:r>
        <w:rPr>
          <w:spacing w:val="40"/>
        </w:rPr>
        <w:t xml:space="preserve"> </w:t>
      </w:r>
      <w:r>
        <w:t xml:space="preserve">линия,</w:t>
      </w:r>
      <w:r>
        <w:rPr>
          <w:spacing w:val="40"/>
        </w:rPr>
        <w:t xml:space="preserve"> </w:t>
      </w:r>
      <w:r>
        <w:t xml:space="preserve">цвет,</w:t>
      </w:r>
      <w:r>
        <w:rPr>
          <w:spacing w:val="40"/>
        </w:rPr>
        <w:t xml:space="preserve"> </w:t>
      </w:r>
      <w:r>
        <w:t xml:space="preserve">буква, текст и изображение.</w:t>
      </w:r>
      <w:r/>
    </w:p>
    <w:p>
      <w:pPr>
        <w:pStyle w:val="1697"/>
        <w:ind w:left="684" w:right="1328"/>
        <w:jc w:val="left"/>
        <w:spacing w:before="4" w:line="355" w:lineRule="auto"/>
        <w:tabs>
          <w:tab w:val="left" w:pos="2962" w:leader="none"/>
          <w:tab w:val="left" w:pos="4535" w:leader="none"/>
          <w:tab w:val="left" w:pos="5139" w:leader="none"/>
          <w:tab w:val="left" w:pos="7249" w:leader="none"/>
          <w:tab w:val="left" w:pos="8766" w:leader="none"/>
          <w:tab w:val="left" w:pos="9246" w:leader="none"/>
        </w:tabs>
      </w:pPr>
      <w:r>
        <w:rPr>
          <w:spacing w:val="-2"/>
        </w:rPr>
        <w:t xml:space="preserve">Формальная</w:t>
      </w:r>
      <w:r>
        <w:tab/>
      </w:r>
      <w:r>
        <w:rPr>
          <w:spacing w:val="-2"/>
        </w:rPr>
        <w:t xml:space="preserve">композиция</w:t>
      </w:r>
      <w:r>
        <w:tab/>
      </w:r>
      <w:r>
        <w:rPr>
          <w:spacing w:val="-4"/>
        </w:rPr>
        <w:t xml:space="preserve">как</w:t>
      </w:r>
      <w:r>
        <w:tab/>
      </w:r>
      <w:r>
        <w:rPr>
          <w:spacing w:val="-2"/>
        </w:rPr>
        <w:t xml:space="preserve">композиционное</w:t>
      </w:r>
      <w:r>
        <w:tab/>
      </w:r>
      <w:r>
        <w:rPr>
          <w:spacing w:val="-2"/>
        </w:rPr>
        <w:t xml:space="preserve">построение</w:t>
      </w:r>
      <w:r>
        <w:tab/>
      </w:r>
      <w:r>
        <w:rPr>
          <w:spacing w:val="-6"/>
        </w:rPr>
        <w:t xml:space="preserve">на</w:t>
      </w:r>
      <w:r>
        <w:tab/>
      </w:r>
      <w:r>
        <w:rPr>
          <w:spacing w:val="-2"/>
        </w:rPr>
        <w:t xml:space="preserve">основе </w:t>
      </w:r>
      <w:r>
        <w:t xml:space="preserve">сочетания геометрических фигур, без предметного содержания.</w:t>
      </w:r>
      <w:r/>
    </w:p>
    <w:p>
      <w:pPr>
        <w:pStyle w:val="1697"/>
        <w:ind w:right="1321"/>
        <w:jc w:val="right"/>
        <w:spacing w:line="357" w:lineRule="auto"/>
      </w:pPr>
      <w:r>
        <w:t xml:space="preserve">Основные свойства композиции: целостность и соподчинённость элементов. Ритмическая</w:t>
      </w:r>
      <w:r>
        <w:rPr>
          <w:spacing w:val="40"/>
        </w:rPr>
        <w:t xml:space="preserve"> </w:t>
      </w:r>
      <w:r>
        <w:t xml:space="preserve">организация</w:t>
      </w:r>
      <w:r>
        <w:rPr>
          <w:spacing w:val="40"/>
        </w:rPr>
        <w:t xml:space="preserve"> </w:t>
      </w:r>
      <w:r>
        <w:t xml:space="preserve">элементов:</w:t>
      </w:r>
      <w:r>
        <w:rPr>
          <w:spacing w:val="40"/>
        </w:rPr>
        <w:t xml:space="preserve"> </w:t>
      </w:r>
      <w:r>
        <w:t xml:space="preserve">выделение</w:t>
      </w:r>
      <w:r>
        <w:rPr>
          <w:spacing w:val="40"/>
        </w:rPr>
        <w:t xml:space="preserve"> </w:t>
      </w:r>
      <w:r>
        <w:t xml:space="preserve">доминанты,</w:t>
      </w:r>
      <w:r>
        <w:rPr>
          <w:spacing w:val="40"/>
        </w:rPr>
        <w:t xml:space="preserve"> </w:t>
      </w:r>
      <w:r>
        <w:t xml:space="preserve">симметрия</w:t>
      </w:r>
      <w:r>
        <w:rPr>
          <w:spacing w:val="40"/>
        </w:rPr>
        <w:t xml:space="preserve"> </w:t>
      </w:r>
      <w:r>
        <w:t xml:space="preserve">и асимметрия,</w:t>
      </w:r>
      <w:r>
        <w:rPr>
          <w:spacing w:val="50"/>
        </w:rPr>
        <w:t xml:space="preserve"> </w:t>
      </w:r>
      <w:r>
        <w:t xml:space="preserve">динамическая</w:t>
      </w:r>
      <w:r>
        <w:rPr>
          <w:spacing w:val="49"/>
        </w:rPr>
        <w:t xml:space="preserve"> </w:t>
      </w:r>
      <w:r>
        <w:t xml:space="preserve">и</w:t>
      </w:r>
      <w:r>
        <w:rPr>
          <w:spacing w:val="58"/>
        </w:rPr>
        <w:t xml:space="preserve"> </w:t>
      </w:r>
      <w:r>
        <w:t xml:space="preserve">статичная</w:t>
      </w:r>
      <w:r>
        <w:rPr>
          <w:spacing w:val="58"/>
        </w:rPr>
        <w:t xml:space="preserve"> </w:t>
      </w:r>
      <w:r>
        <w:t xml:space="preserve">композиция,</w:t>
      </w:r>
      <w:r>
        <w:rPr>
          <w:spacing w:val="51"/>
        </w:rPr>
        <w:t xml:space="preserve"> </w:t>
      </w:r>
      <w:r>
        <w:t xml:space="preserve">контраст,</w:t>
      </w:r>
      <w:r>
        <w:rPr>
          <w:spacing w:val="50"/>
        </w:rPr>
        <w:t xml:space="preserve"> </w:t>
      </w:r>
      <w:r>
        <w:t xml:space="preserve">нюанс,</w:t>
      </w:r>
      <w:r>
        <w:rPr>
          <w:spacing w:val="51"/>
        </w:rPr>
        <w:t xml:space="preserve"> </w:t>
      </w:r>
      <w:r>
        <w:rPr>
          <w:spacing w:val="-2"/>
        </w:rPr>
        <w:t xml:space="preserve">акцент,</w:t>
      </w:r>
      <w:r/>
    </w:p>
    <w:p>
      <w:pPr>
        <w:pStyle w:val="1697"/>
        <w:ind w:firstLine="0"/>
        <w:jc w:val="left"/>
        <w:spacing w:line="287" w:lineRule="exact"/>
      </w:pPr>
      <w:r>
        <w:t xml:space="preserve">замкнутость</w:t>
      </w:r>
      <w:r>
        <w:rPr>
          <w:spacing w:val="5"/>
        </w:rPr>
        <w:t xml:space="preserve"> </w:t>
      </w:r>
      <w:r>
        <w:t xml:space="preserve">или</w:t>
      </w:r>
      <w:r>
        <w:rPr>
          <w:spacing w:val="-1"/>
        </w:rPr>
        <w:t xml:space="preserve"> </w:t>
      </w:r>
      <w:r>
        <w:t xml:space="preserve">открытость</w:t>
      </w:r>
      <w:r>
        <w:rPr>
          <w:spacing w:val="1"/>
        </w:rPr>
        <w:t xml:space="preserve"> </w:t>
      </w:r>
      <w:r>
        <w:rPr>
          <w:spacing w:val="-2"/>
        </w:rPr>
        <w:t xml:space="preserve">композиции.</w:t>
      </w:r>
      <w:r/>
    </w:p>
    <w:p>
      <w:pPr>
        <w:pStyle w:val="1697"/>
        <w:ind w:right="1334"/>
        <w:jc w:val="left"/>
        <w:spacing w:before="141" w:line="355" w:lineRule="auto"/>
        <w:tabs>
          <w:tab w:val="left" w:pos="3158" w:leader="none"/>
          <w:tab w:val="left" w:pos="4755" w:leader="none"/>
          <w:tab w:val="left" w:pos="5254" w:leader="none"/>
          <w:tab w:val="left" w:pos="6569" w:leader="none"/>
          <w:tab w:val="left" w:pos="8161" w:leader="none"/>
          <w:tab w:val="left" w:pos="8511" w:leader="none"/>
        </w:tabs>
      </w:pPr>
      <w:r>
        <w:rPr>
          <w:spacing w:val="-2"/>
        </w:rPr>
        <w:t xml:space="preserve">Практические</w:t>
      </w:r>
      <w:r>
        <w:tab/>
      </w:r>
      <w:r>
        <w:rPr>
          <w:spacing w:val="-2"/>
        </w:rPr>
        <w:t xml:space="preserve">упражнения</w:t>
      </w:r>
      <w:r>
        <w:tab/>
      </w:r>
      <w:r>
        <w:rPr>
          <w:spacing w:val="-6"/>
        </w:rPr>
        <w:t xml:space="preserve">по</w:t>
      </w:r>
      <w:r>
        <w:tab/>
      </w:r>
      <w:r>
        <w:rPr>
          <w:spacing w:val="-2"/>
        </w:rPr>
        <w:t xml:space="preserve">созданию</w:t>
      </w:r>
      <w:r>
        <w:tab/>
      </w:r>
      <w:r>
        <w:rPr>
          <w:spacing w:val="-2"/>
        </w:rPr>
        <w:t xml:space="preserve">композиции</w:t>
      </w:r>
      <w:r>
        <w:tab/>
      </w:r>
      <w:r>
        <w:rPr>
          <w:spacing w:val="-10"/>
        </w:rPr>
        <w:t xml:space="preserve">с</w:t>
      </w:r>
      <w:r>
        <w:tab/>
      </w:r>
      <w:r>
        <w:rPr>
          <w:spacing w:val="-2"/>
        </w:rPr>
        <w:t xml:space="preserve">вариативным </w:t>
      </w:r>
      <w:r>
        <w:t xml:space="preserve">ритмическим расположением геометрических фигур на плоскости.</w:t>
      </w:r>
      <w:r/>
    </w:p>
    <w:p>
      <w:pPr>
        <w:pStyle w:val="1697"/>
        <w:ind w:right="1330"/>
        <w:jc w:val="left"/>
        <w:spacing w:line="355" w:lineRule="auto"/>
      </w:pPr>
      <w:r>
        <w:t xml:space="preserve">Роль цвета в организации композиционного пространства. Функциональные задачи цвета в конструктивных искусствах.</w:t>
      </w:r>
      <w:r/>
    </w:p>
    <w:p>
      <w:pPr>
        <w:pStyle w:val="1697"/>
        <w:ind w:right="1330"/>
        <w:jc w:val="left"/>
        <w:spacing w:line="355" w:lineRule="auto"/>
      </w:pPr>
      <w:r>
        <w:t xml:space="preserve">Цвет</w:t>
      </w:r>
      <w:r>
        <w:rPr>
          <w:spacing w:val="80"/>
        </w:rPr>
        <w:t xml:space="preserve"> </w:t>
      </w:r>
      <w:r>
        <w:t xml:space="preserve">и</w:t>
      </w:r>
      <w:r>
        <w:rPr>
          <w:spacing w:val="80"/>
        </w:rPr>
        <w:t xml:space="preserve"> </w:t>
      </w:r>
      <w:r>
        <w:t xml:space="preserve">законы</w:t>
      </w:r>
      <w:r>
        <w:rPr>
          <w:spacing w:val="80"/>
        </w:rPr>
        <w:t xml:space="preserve"> </w:t>
      </w:r>
      <w:r>
        <w:t xml:space="preserve">колористики.</w:t>
      </w:r>
      <w:r>
        <w:rPr>
          <w:spacing w:val="80"/>
        </w:rPr>
        <w:t xml:space="preserve"> </w:t>
      </w:r>
      <w:r>
        <w:t xml:space="preserve">Применение</w:t>
      </w:r>
      <w:r>
        <w:rPr>
          <w:spacing w:val="80"/>
        </w:rPr>
        <w:t xml:space="preserve"> </w:t>
      </w:r>
      <w:r>
        <w:t xml:space="preserve">локального</w:t>
      </w:r>
      <w:r>
        <w:rPr>
          <w:spacing w:val="80"/>
        </w:rPr>
        <w:t xml:space="preserve"> </w:t>
      </w:r>
      <w:r>
        <w:t xml:space="preserve">цвета.</w:t>
      </w:r>
      <w:r>
        <w:rPr>
          <w:spacing w:val="80"/>
        </w:rPr>
        <w:t xml:space="preserve"> </w:t>
      </w:r>
      <w:r>
        <w:t xml:space="preserve">Цветовой</w:t>
      </w:r>
      <w:r>
        <w:rPr>
          <w:spacing w:val="80"/>
        </w:rPr>
        <w:t xml:space="preserve"> </w:t>
      </w:r>
      <w:r>
        <w:t xml:space="preserve">акцент, ритм цветовых форм, доминанта.</w:t>
      </w:r>
      <w:r/>
    </w:p>
    <w:p>
      <w:pPr>
        <w:pStyle w:val="1697"/>
        <w:ind w:right="1330"/>
        <w:jc w:val="left"/>
        <w:spacing w:line="355" w:lineRule="auto"/>
      </w:pPr>
      <w:r>
        <w:t xml:space="preserve">Шрифты</w:t>
      </w:r>
      <w:r>
        <w:rPr>
          <w:spacing w:val="40"/>
        </w:rPr>
        <w:t xml:space="preserve"> </w:t>
      </w:r>
      <w:r>
        <w:t xml:space="preserve">и</w:t>
      </w:r>
      <w:r>
        <w:rPr>
          <w:spacing w:val="40"/>
        </w:rPr>
        <w:t xml:space="preserve"> </w:t>
      </w:r>
      <w:r>
        <w:t xml:space="preserve">шрифтовая</w:t>
      </w:r>
      <w:r>
        <w:rPr>
          <w:spacing w:val="40"/>
        </w:rPr>
        <w:t xml:space="preserve"> </w:t>
      </w:r>
      <w:r>
        <w:t xml:space="preserve">композиция</w:t>
      </w:r>
      <w:r>
        <w:rPr>
          <w:spacing w:val="40"/>
        </w:rPr>
        <w:t xml:space="preserve"> </w:t>
      </w:r>
      <w:r>
        <w:t xml:space="preserve">в</w:t>
      </w:r>
      <w:r>
        <w:rPr>
          <w:spacing w:val="40"/>
        </w:rPr>
        <w:t xml:space="preserve"> </w:t>
      </w:r>
      <w:r>
        <w:t xml:space="preserve">графическом</w:t>
      </w:r>
      <w:r>
        <w:rPr>
          <w:spacing w:val="40"/>
        </w:rPr>
        <w:t xml:space="preserve"> </w:t>
      </w:r>
      <w:r>
        <w:t xml:space="preserve">дизайне.</w:t>
      </w:r>
      <w:r>
        <w:rPr>
          <w:spacing w:val="40"/>
        </w:rPr>
        <w:t xml:space="preserve"> </w:t>
      </w:r>
      <w:r>
        <w:t xml:space="preserve">Форма</w:t>
      </w:r>
      <w:r>
        <w:rPr>
          <w:spacing w:val="40"/>
        </w:rPr>
        <w:t xml:space="preserve"> </w:t>
      </w:r>
      <w:r>
        <w:t xml:space="preserve">буквы как изобразительно-смысловой символ.</w:t>
      </w:r>
      <w:r/>
    </w:p>
    <w:p>
      <w:pPr>
        <w:pStyle w:val="1697"/>
        <w:ind w:left="1351" w:firstLine="0"/>
        <w:jc w:val="left"/>
        <w:spacing w:line="297" w:lineRule="exact"/>
      </w:pPr>
      <w:r>
        <w:t xml:space="preserve">Шрифт и</w:t>
      </w:r>
      <w:r>
        <w:rPr>
          <w:spacing w:val="1"/>
        </w:rPr>
        <w:t xml:space="preserve"> </w:t>
      </w:r>
      <w:r>
        <w:t xml:space="preserve">содержание текста.</w:t>
      </w:r>
      <w:r>
        <w:rPr>
          <w:spacing w:val="8"/>
        </w:rPr>
        <w:t xml:space="preserve"> </w:t>
      </w:r>
      <w:r>
        <w:t xml:space="preserve">Стилизация</w:t>
      </w:r>
      <w:r>
        <w:rPr>
          <w:spacing w:val="2"/>
        </w:rPr>
        <w:t xml:space="preserve"> </w:t>
      </w:r>
      <w:r>
        <w:rPr>
          <w:spacing w:val="-2"/>
        </w:rPr>
        <w:t xml:space="preserve">шрифта.</w:t>
      </w:r>
      <w:r/>
    </w:p>
    <w:p>
      <w:pPr>
        <w:pStyle w:val="1697"/>
        <w:ind w:right="1330"/>
        <w:jc w:val="left"/>
        <w:spacing w:before="137" w:line="350" w:lineRule="auto"/>
      </w:pPr>
      <w:r>
        <w:t xml:space="preserve">Типографика.</w:t>
      </w:r>
      <w:r>
        <w:rPr>
          <w:spacing w:val="40"/>
        </w:rPr>
        <w:t xml:space="preserve"> </w:t>
      </w:r>
      <w:r>
        <w:t xml:space="preserve">Понимание</w:t>
      </w:r>
      <w:r>
        <w:rPr>
          <w:spacing w:val="40"/>
        </w:rPr>
        <w:t xml:space="preserve"> </w:t>
      </w:r>
      <w:r>
        <w:t xml:space="preserve">типографской</w:t>
      </w:r>
      <w:r>
        <w:rPr>
          <w:spacing w:val="40"/>
        </w:rPr>
        <w:t xml:space="preserve"> </w:t>
      </w:r>
      <w:r>
        <w:t xml:space="preserve">строки</w:t>
      </w:r>
      <w:r>
        <w:rPr>
          <w:spacing w:val="40"/>
        </w:rPr>
        <w:t xml:space="preserve"> </w:t>
      </w:r>
      <w:r>
        <w:t xml:space="preserve">как</w:t>
      </w:r>
      <w:r>
        <w:rPr>
          <w:spacing w:val="40"/>
        </w:rPr>
        <w:t xml:space="preserve"> </w:t>
      </w:r>
      <w:r>
        <w:t xml:space="preserve">элемента</w:t>
      </w:r>
      <w:r>
        <w:rPr>
          <w:spacing w:val="40"/>
        </w:rPr>
        <w:t xml:space="preserve"> </w:t>
      </w:r>
      <w:r>
        <w:t xml:space="preserve">плоскостной </w:t>
      </w:r>
      <w:r>
        <w:rPr>
          <w:spacing w:val="-2"/>
        </w:rPr>
        <w:t xml:space="preserve">композиции.</w:t>
      </w:r>
      <w:r/>
    </w:p>
    <w:p>
      <w:pPr>
        <w:pStyle w:val="1697"/>
        <w:ind w:right="1321"/>
        <w:jc w:val="left"/>
        <w:spacing w:before="6" w:line="355" w:lineRule="auto"/>
        <w:tabs>
          <w:tab w:val="left" w:pos="2962" w:leader="none"/>
          <w:tab w:val="left" w:pos="4828" w:leader="none"/>
          <w:tab w:val="left" w:pos="9885" w:leader="none"/>
        </w:tabs>
      </w:pPr>
      <w:r>
        <w:rPr>
          <w:spacing w:val="-2"/>
        </w:rPr>
        <w:t xml:space="preserve">Выполнение</w:t>
      </w:r>
      <w:r>
        <w:tab/>
      </w:r>
      <w:r>
        <w:rPr>
          <w:spacing w:val="-2"/>
        </w:rPr>
        <w:t xml:space="preserve">аналитических</w:t>
      </w:r>
      <w:r>
        <w:tab/>
        <w:t xml:space="preserve">и</w:t>
      </w:r>
      <w:r>
        <w:rPr>
          <w:spacing w:val="80"/>
        </w:rPr>
        <w:t xml:space="preserve"> </w:t>
      </w:r>
      <w:r>
        <w:t xml:space="preserve">практических</w:t>
      </w:r>
      <w:r>
        <w:rPr>
          <w:spacing w:val="80"/>
        </w:rPr>
        <w:t xml:space="preserve"> </w:t>
      </w:r>
      <w:r>
        <w:t xml:space="preserve">работ</w:t>
      </w:r>
      <w:r>
        <w:rPr>
          <w:spacing w:val="80"/>
        </w:rPr>
        <w:t xml:space="preserve"> </w:t>
      </w:r>
      <w:r>
        <w:t xml:space="preserve">по</w:t>
      </w:r>
      <w:r>
        <w:rPr>
          <w:spacing w:val="80"/>
        </w:rPr>
        <w:t xml:space="preserve"> </w:t>
      </w:r>
      <w:r>
        <w:t xml:space="preserve">теме</w:t>
      </w:r>
      <w:r>
        <w:rPr>
          <w:spacing w:val="80"/>
        </w:rPr>
        <w:t xml:space="preserve"> </w:t>
      </w:r>
      <w:r>
        <w:t xml:space="preserve">«Буква</w:t>
        <w:tab/>
      </w:r>
      <w:r>
        <w:rPr>
          <w:spacing w:val="-10"/>
        </w:rPr>
        <w:t xml:space="preserve">– </w:t>
      </w:r>
      <w:r>
        <w:t xml:space="preserve">изобразительный элемент композиции».</w:t>
      </w:r>
      <w:r/>
    </w:p>
    <w:p>
      <w:pPr>
        <w:pStyle w:val="1697"/>
        <w:ind w:left="1351" w:firstLine="0"/>
        <w:jc w:val="left"/>
        <w:spacing w:before="3"/>
      </w:pPr>
      <w:r>
        <w:t xml:space="preserve">Логотип</w:t>
      </w:r>
      <w:r>
        <w:rPr>
          <w:spacing w:val="54"/>
        </w:rPr>
        <w:t xml:space="preserve"> </w:t>
      </w:r>
      <w:r>
        <w:t xml:space="preserve">как</w:t>
      </w:r>
      <w:r>
        <w:rPr>
          <w:spacing w:val="56"/>
        </w:rPr>
        <w:t xml:space="preserve"> </w:t>
      </w:r>
      <w:r>
        <w:t xml:space="preserve">графический</w:t>
      </w:r>
      <w:r>
        <w:rPr>
          <w:spacing w:val="56"/>
        </w:rPr>
        <w:t xml:space="preserve"> </w:t>
      </w:r>
      <w:r>
        <w:t xml:space="preserve">знак,</w:t>
      </w:r>
      <w:r>
        <w:rPr>
          <w:spacing w:val="55"/>
        </w:rPr>
        <w:t xml:space="preserve"> </w:t>
      </w:r>
      <w:r>
        <w:t xml:space="preserve">эмблема</w:t>
      </w:r>
      <w:r>
        <w:rPr>
          <w:spacing w:val="51"/>
        </w:rPr>
        <w:t xml:space="preserve"> </w:t>
      </w:r>
      <w:r>
        <w:t xml:space="preserve">или</w:t>
      </w:r>
      <w:r>
        <w:rPr>
          <w:spacing w:val="53"/>
        </w:rPr>
        <w:t xml:space="preserve"> </w:t>
      </w:r>
      <w:r>
        <w:t xml:space="preserve">стилизованный</w:t>
      </w:r>
      <w:r>
        <w:rPr>
          <w:spacing w:val="57"/>
        </w:rPr>
        <w:t xml:space="preserve"> </w:t>
      </w:r>
      <w:r>
        <w:rPr>
          <w:spacing w:val="-2"/>
        </w:rPr>
        <w:t xml:space="preserve">графический</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символ.</w:t>
      </w:r>
      <w:r>
        <w:rPr>
          <w:spacing w:val="3"/>
        </w:rPr>
        <w:t xml:space="preserve"> </w:t>
      </w:r>
      <w:r>
        <w:t xml:space="preserve">Функции</w:t>
      </w:r>
      <w:r>
        <w:rPr>
          <w:spacing w:val="7"/>
        </w:rPr>
        <w:t xml:space="preserve"> </w:t>
      </w:r>
      <w:r>
        <w:t xml:space="preserve">логотипа. Шрифтовой</w:t>
      </w:r>
      <w:r>
        <w:rPr>
          <w:spacing w:val="-2"/>
        </w:rPr>
        <w:t xml:space="preserve"> </w:t>
      </w:r>
      <w:r>
        <w:t xml:space="preserve">логотип.</w:t>
      </w:r>
      <w:r>
        <w:rPr>
          <w:spacing w:val="1"/>
        </w:rPr>
        <w:t xml:space="preserve"> </w:t>
      </w:r>
      <w:r>
        <w:t xml:space="preserve">Знаковый</w:t>
      </w:r>
      <w:r>
        <w:rPr>
          <w:spacing w:val="4"/>
        </w:rPr>
        <w:t xml:space="preserve"> </w:t>
      </w:r>
      <w:r>
        <w:rPr>
          <w:spacing w:val="-2"/>
        </w:rPr>
        <w:t xml:space="preserve">логотип.</w:t>
      </w:r>
      <w:r/>
    </w:p>
    <w:p>
      <w:pPr>
        <w:pStyle w:val="1697"/>
        <w:ind w:right="1322"/>
        <w:spacing w:before="142" w:line="355" w:lineRule="auto"/>
      </w:pPr>
      <w:r>
        <w:t xml:space="preserve">Композиционные основы макетирования в графическом дизайне при соединении текста и изображения.</w:t>
      </w:r>
      <w:r/>
    </w:p>
    <w:p>
      <w:pPr>
        <w:pStyle w:val="1697"/>
        <w:ind w:right="1325"/>
        <w:spacing w:line="352" w:lineRule="auto"/>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r/>
    </w:p>
    <w:p>
      <w:pPr>
        <w:pStyle w:val="1697"/>
        <w:ind w:right="1333"/>
        <w:spacing w:line="357" w:lineRule="auto"/>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 xml:space="preserve">журнала.</w:t>
      </w:r>
      <w:r/>
    </w:p>
    <w:p>
      <w:pPr>
        <w:pStyle w:val="1697"/>
        <w:ind w:right="1326"/>
        <w:spacing w:line="350" w:lineRule="auto"/>
      </w:pPr>
      <w:r>
        <w:t xml:space="preserve">Макет разворота книги или журнала по выбранной теме в виде коллажа или на основе компьютерных программ.</w:t>
      </w:r>
      <w:r/>
    </w:p>
    <w:p>
      <w:pPr>
        <w:pStyle w:val="1697"/>
        <w:ind w:left="1351" w:firstLine="0"/>
      </w:pPr>
      <w:r>
        <w:t xml:space="preserve">Макетирование</w:t>
      </w:r>
      <w:r>
        <w:rPr>
          <w:spacing w:val="5"/>
        </w:rPr>
        <w:t xml:space="preserve"> </w:t>
      </w:r>
      <w:r>
        <w:t xml:space="preserve">объёмно-пространственных</w:t>
      </w:r>
      <w:r>
        <w:rPr>
          <w:spacing w:val="7"/>
        </w:rPr>
        <w:t xml:space="preserve"> </w:t>
      </w:r>
      <w:r>
        <w:rPr>
          <w:spacing w:val="-2"/>
        </w:rPr>
        <w:t xml:space="preserve">композиций.</w:t>
      </w:r>
      <w:r/>
    </w:p>
    <w:p>
      <w:pPr>
        <w:pStyle w:val="1697"/>
        <w:ind w:left="684" w:right="1336"/>
        <w:spacing w:before="141" w:line="355" w:lineRule="auto"/>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w:t>
      </w:r>
      <w:r/>
    </w:p>
    <w:p>
      <w:pPr>
        <w:pStyle w:val="1697"/>
        <w:ind w:right="1336"/>
        <w:spacing w:line="357" w:lineRule="auto"/>
      </w:pPr>
      <w:r>
        <w:t xml:space="preserve">Макетирование.</w:t>
      </w:r>
      <w:r>
        <w:rPr>
          <w:spacing w:val="40"/>
        </w:rPr>
        <w:t xml:space="preserve"> </w:t>
      </w:r>
      <w:r>
        <w:t xml:space="preserve">Введение</w:t>
      </w:r>
      <w:r>
        <w:rPr>
          <w:spacing w:val="40"/>
        </w:rPr>
        <w:t xml:space="preserve"> </w:t>
      </w:r>
      <w:r>
        <w:t xml:space="preserve">в</w:t>
      </w:r>
      <w:r>
        <w:rPr>
          <w:spacing w:val="40"/>
        </w:rPr>
        <w:t xml:space="preserve"> </w:t>
      </w:r>
      <w:r>
        <w:t xml:space="preserve">макет</w:t>
      </w:r>
      <w:r>
        <w:rPr>
          <w:spacing w:val="40"/>
        </w:rPr>
        <w:t xml:space="preserve"> </w:t>
      </w:r>
      <w:r>
        <w:t xml:space="preserve">понятия</w:t>
      </w:r>
      <w:r>
        <w:rPr>
          <w:spacing w:val="40"/>
        </w:rPr>
        <w:t xml:space="preserve"> </w:t>
      </w:r>
      <w:r>
        <w:t xml:space="preserve">рельефа</w:t>
      </w:r>
      <w:r>
        <w:rPr>
          <w:spacing w:val="40"/>
        </w:rPr>
        <w:t xml:space="preserve"> </w:t>
      </w:r>
      <w:r>
        <w:t xml:space="preserve">местности</w:t>
      </w:r>
      <w:r>
        <w:rPr>
          <w:spacing w:val="40"/>
        </w:rPr>
        <w:t xml:space="preserve"> </w:t>
      </w:r>
      <w:r>
        <w:t xml:space="preserve">и</w:t>
      </w:r>
      <w:r>
        <w:rPr>
          <w:spacing w:val="40"/>
        </w:rPr>
        <w:t xml:space="preserve"> </w:t>
      </w:r>
      <w:r>
        <w:t xml:space="preserve">способы его обозначения на макете.</w:t>
      </w:r>
      <w:r/>
    </w:p>
    <w:p>
      <w:pPr>
        <w:pStyle w:val="1697"/>
        <w:ind w:right="1328"/>
        <w:spacing w:line="355" w:lineRule="auto"/>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 xml:space="preserve">макете.</w:t>
      </w:r>
      <w:r/>
    </w:p>
    <w:p>
      <w:pPr>
        <w:pStyle w:val="1697"/>
        <w:ind w:right="1338"/>
        <w:spacing w:line="355" w:lineRule="auto"/>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w:t>
      </w:r>
      <w:r>
        <w:rPr>
          <w:spacing w:val="40"/>
        </w:rPr>
        <w:t xml:space="preserve"> </w:t>
      </w:r>
      <w:r>
        <w:t xml:space="preserve">и их сочетаний на образный характер постройки.</w:t>
      </w:r>
      <w:r/>
    </w:p>
    <w:p>
      <w:pPr>
        <w:pStyle w:val="1697"/>
        <w:ind w:right="1326"/>
        <w:spacing w:line="355" w:lineRule="auto"/>
      </w:pPr>
      <w:r>
        <w:t xml:space="preserve">Понятие тектоники как выражение</w:t>
      </w:r>
      <w:r>
        <w:rPr>
          <w:spacing w:val="40"/>
        </w:rPr>
        <w:t xml:space="preserve"> </w:t>
      </w:r>
      <w:r>
        <w:t xml:space="preserve">в художественной</w:t>
      </w:r>
      <w:r>
        <w:rPr>
          <w:spacing w:val="40"/>
        </w:rPr>
        <w:t xml:space="preserve"> </w:t>
      </w:r>
      <w:r>
        <w:t xml:space="preserve">форме</w:t>
      </w:r>
      <w:r>
        <w:rPr>
          <w:spacing w:val="40"/>
        </w:rPr>
        <w:t xml:space="preserve"> </w:t>
      </w:r>
      <w:r>
        <w:t xml:space="preserve">конструктивной сущности сооружения и логики конструктивного соотношения</w:t>
      </w:r>
      <w:r>
        <w:rPr>
          <w:spacing w:val="80"/>
        </w:rPr>
        <w:t xml:space="preserve"> </w:t>
      </w:r>
      <w:r>
        <w:t xml:space="preserve">его частей.</w:t>
      </w:r>
      <w:r/>
    </w:p>
    <w:p>
      <w:pPr>
        <w:pStyle w:val="1697"/>
        <w:ind w:right="1328"/>
        <w:spacing w:line="352" w:lineRule="auto"/>
      </w:pPr>
      <w:r>
        <w:t xml:space="preserve">Роль эволюции стр</w:t>
      </w:r>
      <w:r>
        <w:t xml:space="preserve">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r/>
    </w:p>
    <w:p>
      <w:pPr>
        <w:pStyle w:val="1697"/>
        <w:ind w:right="1321"/>
        <w:spacing w:line="357" w:lineRule="auto"/>
      </w:pPr>
      <w:r>
        <w:t xml:space="preserve">Многообразие предметного мира, создаваемого человеком. Функция вещи и её форма. Образ времени в предметах, создаваемых человеком.</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Дизайн предмета как искусство и социальное проектирование. Анализ</w:t>
      </w:r>
      <w:r>
        <w:rPr>
          <w:spacing w:val="40"/>
        </w:rPr>
        <w:t xml:space="preserve"> </w:t>
      </w:r>
      <w:r>
        <w:t xml:space="preserve">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r/>
    </w:p>
    <w:p>
      <w:pPr>
        <w:pStyle w:val="1697"/>
        <w:ind w:left="1351" w:firstLine="0"/>
        <w:spacing w:line="295" w:lineRule="exact"/>
      </w:pPr>
      <w:r>
        <w:t xml:space="preserve">Выполнение</w:t>
      </w:r>
      <w:r>
        <w:rPr>
          <w:spacing w:val="-2"/>
        </w:rPr>
        <w:t xml:space="preserve"> </w:t>
      </w:r>
      <w:r>
        <w:t xml:space="preserve">аналитических</w:t>
      </w:r>
      <w:r>
        <w:rPr>
          <w:spacing w:val="6"/>
        </w:rPr>
        <w:t xml:space="preserve"> </w:t>
      </w:r>
      <w:r>
        <w:t xml:space="preserve">зарисовок</w:t>
      </w:r>
      <w:r>
        <w:rPr>
          <w:spacing w:val="5"/>
        </w:rPr>
        <w:t xml:space="preserve"> </w:t>
      </w:r>
      <w:r>
        <w:t xml:space="preserve">форм</w:t>
      </w:r>
      <w:r>
        <w:rPr>
          <w:spacing w:val="4"/>
        </w:rPr>
        <w:t xml:space="preserve"> </w:t>
      </w:r>
      <w:r>
        <w:t xml:space="preserve">бытовых</w:t>
      </w:r>
      <w:r>
        <w:rPr>
          <w:spacing w:val="7"/>
        </w:rPr>
        <w:t xml:space="preserve"> </w:t>
      </w:r>
      <w:r>
        <w:rPr>
          <w:spacing w:val="-2"/>
        </w:rPr>
        <w:t xml:space="preserve">предметов.</w:t>
      </w:r>
      <w:r/>
    </w:p>
    <w:p>
      <w:pPr>
        <w:pStyle w:val="1697"/>
        <w:ind w:right="1326"/>
        <w:spacing w:before="137" w:line="355" w:lineRule="auto"/>
      </w:pPr>
      <w:r>
        <w:t xml:space="preserve">Творческое проектирование предметов быта с определением их функций и материала изготовления.</w:t>
      </w:r>
      <w:r/>
    </w:p>
    <w:p>
      <w:pPr>
        <w:pStyle w:val="1697"/>
        <w:ind w:right="1334"/>
        <w:spacing w:before="3" w:line="355" w:lineRule="auto"/>
      </w:pPr>
      <w:r>
        <w:t xml:space="preserve">Цвет в архитектуре и дизайне. Эмоциональное и формообразующее</w:t>
      </w:r>
      <w:r>
        <w:rPr>
          <w:spacing w:val="80"/>
        </w:rPr>
        <w:t xml:space="preserve"> </w:t>
      </w:r>
      <w:r>
        <w:t xml:space="preserve">значение цвета в дизайне и архитектуре. Влияние цвета на восприятие формы объектов архитектуры и дизайна.</w:t>
      </w:r>
      <w:r/>
    </w:p>
    <w:p>
      <w:pPr>
        <w:pStyle w:val="1697"/>
        <w:ind w:right="1326"/>
        <w:spacing w:line="355" w:lineRule="auto"/>
      </w:pPr>
      <w:r>
        <w:t xml:space="preserve">Конструирование объектов дизайна или архитектурное макетирование с использованием цвета.</w:t>
      </w:r>
      <w:r/>
    </w:p>
    <w:p>
      <w:pPr>
        <w:pStyle w:val="1697"/>
        <w:ind w:left="1351" w:firstLine="0"/>
        <w:spacing w:line="297" w:lineRule="exact"/>
      </w:pPr>
      <w:r>
        <w:t xml:space="preserve">Социальное</w:t>
      </w:r>
      <w:r>
        <w:rPr>
          <w:spacing w:val="-2"/>
        </w:rPr>
        <w:t xml:space="preserve"> </w:t>
      </w:r>
      <w:r>
        <w:t xml:space="preserve">значение</w:t>
      </w:r>
      <w:r>
        <w:rPr>
          <w:spacing w:val="6"/>
        </w:rPr>
        <w:t xml:space="preserve"> </w:t>
      </w:r>
      <w:r>
        <w:t xml:space="preserve">дизайна и</w:t>
      </w:r>
      <w:r>
        <w:rPr>
          <w:spacing w:val="2"/>
        </w:rPr>
        <w:t xml:space="preserve"> </w:t>
      </w:r>
      <w:r>
        <w:t xml:space="preserve">архитектуры</w:t>
      </w:r>
      <w:r>
        <w:rPr>
          <w:spacing w:val="-5"/>
        </w:rPr>
        <w:t xml:space="preserve"> </w:t>
      </w:r>
      <w:r>
        <w:t xml:space="preserve">как</w:t>
      </w:r>
      <w:r>
        <w:rPr>
          <w:spacing w:val="9"/>
        </w:rPr>
        <w:t xml:space="preserve"> </w:t>
      </w:r>
      <w:r>
        <w:t xml:space="preserve">среды</w:t>
      </w:r>
      <w:r>
        <w:rPr>
          <w:spacing w:val="4"/>
        </w:rPr>
        <w:t xml:space="preserve"> </w:t>
      </w:r>
      <w:r>
        <w:t xml:space="preserve">жизни</w:t>
      </w:r>
      <w:r>
        <w:rPr>
          <w:spacing w:val="2"/>
        </w:rPr>
        <w:t xml:space="preserve"> </w:t>
      </w:r>
      <w:r>
        <w:rPr>
          <w:spacing w:val="-2"/>
        </w:rPr>
        <w:t xml:space="preserve">человека.</w:t>
      </w:r>
      <w:r/>
    </w:p>
    <w:p>
      <w:pPr>
        <w:pStyle w:val="1697"/>
        <w:ind w:right="1326"/>
        <w:spacing w:before="136" w:line="355" w:lineRule="auto"/>
      </w:pPr>
      <w:r>
        <w:t xml:space="preserve">Образ и стиль материальной культуры прошлого. Смена стилей как отражение </w:t>
      </w:r>
      <w:r>
        <w:t xml:space="preserve">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r/>
    </w:p>
    <w:p>
      <w:pPr>
        <w:pStyle w:val="1697"/>
        <w:ind w:right="1328"/>
        <w:spacing w:line="355" w:lineRule="auto"/>
      </w:pPr>
      <w:r>
        <w:t xml:space="preserve">Архитектура народного жилища, храмовая архитектура, частный дом в предметно-пространственной среде жизни разных народов.</w:t>
      </w:r>
      <w:r/>
    </w:p>
    <w:p>
      <w:pPr>
        <w:pStyle w:val="1697"/>
        <w:ind w:right="1336"/>
        <w:spacing w:line="355" w:lineRule="auto"/>
      </w:pPr>
      <w:r>
        <w:t xml:space="preserve">Выполнение заданий по теме «Архитектурные образы прошлых эпох» в</w:t>
      </w:r>
      <w:r>
        <w:rPr>
          <w:spacing w:val="80"/>
        </w:rPr>
        <w:t xml:space="preserve"> </w:t>
      </w:r>
      <w:r>
        <w:t xml:space="preserve">виде аналитических зарисовок известных архитектурных памятников по фотографиям и другим видам изображения.</w:t>
      </w:r>
      <w:r/>
    </w:p>
    <w:p>
      <w:pPr>
        <w:pStyle w:val="1697"/>
        <w:ind w:left="1351" w:firstLine="0"/>
        <w:spacing w:line="296" w:lineRule="exact"/>
      </w:pPr>
      <w:r>
        <w:t xml:space="preserve">Пути</w:t>
      </w:r>
      <w:r>
        <w:rPr>
          <w:spacing w:val="-4"/>
        </w:rPr>
        <w:t xml:space="preserve"> </w:t>
      </w:r>
      <w:r>
        <w:t xml:space="preserve">развития современной</w:t>
      </w:r>
      <w:r>
        <w:rPr>
          <w:spacing w:val="-2"/>
        </w:rPr>
        <w:t xml:space="preserve"> </w:t>
      </w:r>
      <w:r>
        <w:t xml:space="preserve">архитектуры</w:t>
      </w:r>
      <w:r>
        <w:rPr>
          <w:spacing w:val="6"/>
        </w:rPr>
        <w:t xml:space="preserve"> </w:t>
      </w:r>
      <w:r>
        <w:t xml:space="preserve">и</w:t>
      </w:r>
      <w:r>
        <w:rPr>
          <w:spacing w:val="4"/>
        </w:rPr>
        <w:t xml:space="preserve"> </w:t>
      </w:r>
      <w:r>
        <w:t xml:space="preserve">дизайна:</w:t>
      </w:r>
      <w:r>
        <w:rPr>
          <w:spacing w:val="8"/>
        </w:rPr>
        <w:t xml:space="preserve"> </w:t>
      </w:r>
      <w:r>
        <w:t xml:space="preserve">город</w:t>
      </w:r>
      <w:r>
        <w:rPr>
          <w:spacing w:val="1"/>
        </w:rPr>
        <w:t xml:space="preserve"> </w:t>
      </w:r>
      <w:r>
        <w:t xml:space="preserve">сегодня</w:t>
      </w:r>
      <w:r>
        <w:rPr>
          <w:spacing w:val="4"/>
        </w:rPr>
        <w:t xml:space="preserve"> </w:t>
      </w:r>
      <w:r>
        <w:t xml:space="preserve">и</w:t>
      </w:r>
      <w:r>
        <w:rPr>
          <w:spacing w:val="4"/>
        </w:rPr>
        <w:t xml:space="preserve"> </w:t>
      </w:r>
      <w:r>
        <w:rPr>
          <w:spacing w:val="-2"/>
        </w:rPr>
        <w:t xml:space="preserve">завтра.</w:t>
      </w:r>
      <w:r/>
    </w:p>
    <w:p>
      <w:pPr>
        <w:pStyle w:val="1697"/>
        <w:ind w:right="1321"/>
        <w:spacing w:before="136" w:line="355" w:lineRule="auto"/>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 xml:space="preserve">архитектуре.</w:t>
      </w:r>
      <w:r/>
    </w:p>
    <w:p>
      <w:pPr>
        <w:pStyle w:val="1697"/>
        <w:ind w:right="1324"/>
        <w:jc w:val="right"/>
        <w:spacing w:line="355" w:lineRule="auto"/>
        <w:tabs>
          <w:tab w:val="left" w:pos="2548" w:leader="none"/>
          <w:tab w:val="left" w:pos="3901" w:leader="none"/>
          <w:tab w:val="left" w:pos="3979" w:leader="none"/>
          <w:tab w:val="left" w:pos="4011" w:leader="none"/>
          <w:tab w:val="left" w:pos="4242" w:leader="none"/>
          <w:tab w:val="left" w:pos="5052" w:leader="none"/>
          <w:tab w:val="left" w:pos="5207" w:leader="none"/>
          <w:tab w:val="left" w:pos="5729" w:leader="none"/>
          <w:tab w:val="left" w:pos="6670" w:leader="none"/>
          <w:tab w:val="left" w:pos="6942" w:leader="none"/>
          <w:tab w:val="left" w:pos="7264" w:leader="none"/>
          <w:tab w:val="left" w:pos="8016" w:leader="none"/>
          <w:tab w:val="left" w:pos="8257" w:leader="none"/>
          <w:tab w:val="left" w:pos="8886" w:leader="none"/>
          <w:tab w:val="left" w:pos="9226" w:leader="none"/>
        </w:tabs>
      </w:pPr>
      <w:r>
        <w:t xml:space="preserve">Отрицание</w:t>
      </w:r>
      <w:r>
        <w:rPr>
          <w:spacing w:val="80"/>
        </w:rPr>
        <w:t xml:space="preserve"> </w:t>
      </w:r>
      <w:r>
        <w:t xml:space="preserve">канонов</w:t>
        <w:tab/>
      </w:r>
      <w:r>
        <w:rPr>
          <w:spacing w:val="-10"/>
        </w:rPr>
        <w:t xml:space="preserve">и</w:t>
      </w:r>
      <w:r>
        <w:tab/>
      </w:r>
      <w:r>
        <w:rPr>
          <w:spacing w:val="-2"/>
        </w:rPr>
        <w:t xml:space="preserve">сохранение</w:t>
      </w:r>
      <w:r>
        <w:tab/>
      </w:r>
      <w:r>
        <w:rPr>
          <w:spacing w:val="-2"/>
        </w:rPr>
        <w:t xml:space="preserve">наследия</w:t>
      </w:r>
      <w:r>
        <w:tab/>
      </w:r>
      <w:r>
        <w:rPr>
          <w:spacing w:val="-60"/>
        </w:rPr>
        <w:t xml:space="preserve"> </w:t>
      </w:r>
      <w:r>
        <w:rPr>
          <w:spacing w:val="-6"/>
        </w:rPr>
        <w:t xml:space="preserve">с</w:t>
      </w:r>
      <w:r>
        <w:tab/>
      </w:r>
      <w:r>
        <w:rPr>
          <w:spacing w:val="-2"/>
        </w:rPr>
        <w:t xml:space="preserve">учётом</w:t>
      </w:r>
      <w:r>
        <w:tab/>
      </w:r>
      <w:r>
        <w:rPr>
          <w:spacing w:val="-2"/>
        </w:rPr>
        <w:t xml:space="preserve">нового</w:t>
      </w:r>
      <w:r>
        <w:tab/>
      </w:r>
      <w:r>
        <w:rPr>
          <w:spacing w:val="-2"/>
        </w:rPr>
        <w:t xml:space="preserve">уровня материально-строительной</w:t>
      </w:r>
      <w:r>
        <w:tab/>
        <w:tab/>
      </w:r>
      <w:r>
        <w:rPr>
          <w:spacing w:val="-2"/>
        </w:rPr>
        <w:t xml:space="preserve">техники.</w:t>
      </w:r>
      <w:r>
        <w:tab/>
        <w:tab/>
      </w:r>
      <w:r>
        <w:rPr>
          <w:spacing w:val="-2"/>
        </w:rPr>
        <w:t xml:space="preserve">Приоритет</w:t>
      </w:r>
      <w:r>
        <w:tab/>
      </w:r>
      <w:r>
        <w:rPr>
          <w:spacing w:val="-2"/>
        </w:rPr>
        <w:t xml:space="preserve">функционализма.</w:t>
      </w:r>
      <w:r>
        <w:tab/>
      </w:r>
      <w:r>
        <w:rPr>
          <w:spacing w:val="-2"/>
        </w:rPr>
        <w:t xml:space="preserve">Проблема </w:t>
      </w:r>
      <w:r>
        <w:t xml:space="preserve">урбанизации ландшафта, безликости и агрессивности среды современного города. </w:t>
      </w:r>
      <w:r>
        <w:rPr>
          <w:spacing w:val="-2"/>
        </w:rPr>
        <w:t xml:space="preserve">Пространство</w:t>
      </w:r>
      <w:r>
        <w:tab/>
      </w:r>
      <w:r>
        <w:rPr>
          <w:spacing w:val="-2"/>
        </w:rPr>
        <w:t xml:space="preserve">городской</w:t>
      </w:r>
      <w:r>
        <w:tab/>
        <w:tab/>
        <w:tab/>
      </w:r>
      <w:r>
        <w:rPr>
          <w:spacing w:val="-2"/>
        </w:rPr>
        <w:t xml:space="preserve">среды.</w:t>
      </w:r>
      <w:r>
        <w:tab/>
      </w:r>
      <w:r>
        <w:rPr>
          <w:spacing w:val="-2"/>
        </w:rPr>
        <w:t xml:space="preserve">Исторические</w:t>
      </w:r>
      <w:r>
        <w:tab/>
        <w:tab/>
      </w:r>
      <w:r>
        <w:rPr>
          <w:spacing w:val="-2"/>
        </w:rPr>
        <w:t xml:space="preserve">формы</w:t>
      </w:r>
      <w:r>
        <w:tab/>
      </w:r>
      <w:r>
        <w:rPr>
          <w:spacing w:val="-2"/>
        </w:rPr>
        <w:t xml:space="preserve">планировки</w:t>
      </w:r>
      <w:r/>
    </w:p>
    <w:p>
      <w:pPr>
        <w:jc w:val="righ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городской</w:t>
      </w:r>
      <w:r>
        <w:rPr>
          <w:spacing w:val="3"/>
        </w:rPr>
        <w:t xml:space="preserve"> </w:t>
      </w:r>
      <w:r>
        <w:t xml:space="preserve">среды</w:t>
      </w:r>
      <w:r>
        <w:rPr>
          <w:spacing w:val="3"/>
        </w:rPr>
        <w:t xml:space="preserve"> </w:t>
      </w:r>
      <w:r>
        <w:t xml:space="preserve">и</w:t>
      </w:r>
      <w:r>
        <w:rPr>
          <w:spacing w:val="-4"/>
        </w:rPr>
        <w:t xml:space="preserve"> </w:t>
      </w:r>
      <w:r>
        <w:t xml:space="preserve">их</w:t>
      </w:r>
      <w:r>
        <w:rPr>
          <w:spacing w:val="1"/>
        </w:rPr>
        <w:t xml:space="preserve"> </w:t>
      </w:r>
      <w:r>
        <w:t xml:space="preserve">связь</w:t>
      </w:r>
      <w:r>
        <w:rPr>
          <w:spacing w:val="7"/>
        </w:rPr>
        <w:t xml:space="preserve"> </w:t>
      </w:r>
      <w:r>
        <w:t xml:space="preserve">с</w:t>
      </w:r>
      <w:r>
        <w:rPr>
          <w:spacing w:val="-9"/>
        </w:rPr>
        <w:t xml:space="preserve"> </w:t>
      </w:r>
      <w:r>
        <w:t xml:space="preserve">образом</w:t>
      </w:r>
      <w:r>
        <w:rPr>
          <w:spacing w:val="4"/>
        </w:rPr>
        <w:t xml:space="preserve"> </w:t>
      </w:r>
      <w:r>
        <w:t xml:space="preserve">жизни</w:t>
      </w:r>
      <w:r>
        <w:rPr>
          <w:spacing w:val="2"/>
        </w:rPr>
        <w:t xml:space="preserve"> </w:t>
      </w:r>
      <w:r>
        <w:rPr>
          <w:spacing w:val="-2"/>
        </w:rPr>
        <w:t xml:space="preserve">людей.</w:t>
      </w:r>
      <w:r/>
    </w:p>
    <w:p>
      <w:pPr>
        <w:pStyle w:val="1697"/>
        <w:ind w:left="1351" w:firstLine="0"/>
        <w:spacing w:before="142"/>
      </w:pPr>
      <w:r>
        <w:t xml:space="preserve">Роль</w:t>
      </w:r>
      <w:r>
        <w:rPr>
          <w:spacing w:val="4"/>
        </w:rPr>
        <w:t xml:space="preserve"> </w:t>
      </w:r>
      <w:r>
        <w:t xml:space="preserve">цвета</w:t>
      </w:r>
      <w:r>
        <w:rPr>
          <w:spacing w:val="3"/>
        </w:rPr>
        <w:t xml:space="preserve"> </w:t>
      </w:r>
      <w:r>
        <w:t xml:space="preserve">в</w:t>
      </w:r>
      <w:r>
        <w:rPr>
          <w:spacing w:val="1"/>
        </w:rPr>
        <w:t xml:space="preserve"> </w:t>
      </w:r>
      <w:r>
        <w:t xml:space="preserve">формировании</w:t>
      </w:r>
      <w:r>
        <w:rPr>
          <w:spacing w:val="4"/>
        </w:rPr>
        <w:t xml:space="preserve"> </w:t>
      </w:r>
      <w:r>
        <w:t xml:space="preserve">пространства.</w:t>
      </w:r>
      <w:r>
        <w:rPr>
          <w:spacing w:val="6"/>
        </w:rPr>
        <w:t xml:space="preserve"> </w:t>
      </w:r>
      <w:r>
        <w:t xml:space="preserve">Схема-планировка</w:t>
      </w:r>
      <w:r>
        <w:rPr>
          <w:spacing w:val="8"/>
        </w:rPr>
        <w:t xml:space="preserve"> </w:t>
      </w:r>
      <w:r>
        <w:t xml:space="preserve">и</w:t>
      </w:r>
      <w:r>
        <w:rPr>
          <w:spacing w:val="-6"/>
        </w:rPr>
        <w:t xml:space="preserve"> </w:t>
      </w:r>
      <w:r>
        <w:rPr>
          <w:spacing w:val="-2"/>
        </w:rPr>
        <w:t xml:space="preserve">реальность.</w:t>
      </w:r>
      <w:r/>
    </w:p>
    <w:p>
      <w:pPr>
        <w:pStyle w:val="1697"/>
        <w:ind w:right="1336"/>
        <w:spacing w:before="143" w:line="355" w:lineRule="auto"/>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r/>
    </w:p>
    <w:p>
      <w:pPr>
        <w:pStyle w:val="1697"/>
        <w:ind w:right="1336"/>
        <w:spacing w:line="355" w:lineRule="auto"/>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w:t>
      </w:r>
      <w:r/>
    </w:p>
    <w:p>
      <w:pPr>
        <w:pStyle w:val="1697"/>
        <w:ind w:right="1321"/>
        <w:spacing w:line="355" w:lineRule="auto"/>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r/>
    </w:p>
    <w:p>
      <w:pPr>
        <w:pStyle w:val="1697"/>
        <w:ind w:right="1328"/>
        <w:spacing w:line="355" w:lineRule="auto"/>
      </w:pPr>
      <w:r>
        <w:t xml:space="preserve">Проектирование дизайна объектов городской среды. Устройство</w:t>
      </w:r>
      <w:r>
        <w:rPr>
          <w:spacing w:val="40"/>
        </w:rPr>
        <w:t xml:space="preserve"> </w:t>
      </w:r>
      <w:r>
        <w:t xml:space="preserve">пешеходных зон в городах, установка городской мебели (скамьи, «диваны» и прочие), киосков, информационных блоков, блоков локального озеленения и </w:t>
      </w:r>
      <w:r>
        <w:rPr>
          <w:spacing w:val="-2"/>
        </w:rPr>
        <w:t xml:space="preserve">другое.</w:t>
      </w:r>
      <w:r/>
    </w:p>
    <w:p>
      <w:pPr>
        <w:pStyle w:val="1697"/>
        <w:ind w:right="1340"/>
        <w:spacing w:line="355" w:lineRule="auto"/>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w:t>
      </w:r>
      <w:r>
        <w:rPr>
          <w:spacing w:val="40"/>
        </w:rPr>
        <w:t xml:space="preserve"> </w:t>
      </w:r>
      <w:r>
        <w:t xml:space="preserve">или дизайн-проекта оформления витрины магазина.</w:t>
      </w:r>
      <w:r/>
    </w:p>
    <w:p>
      <w:pPr>
        <w:pStyle w:val="1697"/>
        <w:ind w:right="1337"/>
        <w:spacing w:line="355" w:lineRule="auto"/>
      </w:pPr>
      <w:r>
        <w:t xml:space="preserve">Интерьер и предметный мир в доме. Назначение помещения и построение</w:t>
      </w:r>
      <w:r>
        <w:rPr>
          <w:spacing w:val="40"/>
        </w:rPr>
        <w:t xml:space="preserve"> </w:t>
      </w:r>
      <w:r>
        <w:t xml:space="preserve">его интерьера. Дизайн пространственно-предметной среды интерьера.</w:t>
      </w:r>
      <w:r/>
    </w:p>
    <w:p>
      <w:pPr>
        <w:pStyle w:val="1697"/>
        <w:ind w:left="1351" w:firstLine="0"/>
        <w:spacing w:line="297" w:lineRule="exact"/>
      </w:pPr>
      <w:r>
        <w:t xml:space="preserve">Образно-стилевое</w:t>
      </w:r>
      <w:r>
        <w:rPr>
          <w:spacing w:val="77"/>
        </w:rPr>
        <w:t xml:space="preserve">  </w:t>
      </w:r>
      <w:r>
        <w:t xml:space="preserve">единство</w:t>
      </w:r>
      <w:r>
        <w:rPr>
          <w:spacing w:val="50"/>
        </w:rPr>
        <w:t xml:space="preserve">  </w:t>
      </w:r>
      <w:r>
        <w:t xml:space="preserve">материальной</w:t>
      </w:r>
      <w:r>
        <w:rPr>
          <w:spacing w:val="75"/>
        </w:rPr>
        <w:t xml:space="preserve">  </w:t>
      </w:r>
      <w:r>
        <w:t xml:space="preserve">культуры</w:t>
      </w:r>
      <w:r>
        <w:rPr>
          <w:spacing w:val="79"/>
        </w:rPr>
        <w:t xml:space="preserve">  </w:t>
      </w:r>
      <w:r>
        <w:t xml:space="preserve">каждой</w:t>
      </w:r>
      <w:r>
        <w:rPr>
          <w:spacing w:val="75"/>
        </w:rPr>
        <w:t xml:space="preserve">  </w:t>
      </w:r>
      <w:r>
        <w:rPr>
          <w:spacing w:val="-2"/>
        </w:rPr>
        <w:t xml:space="preserve">эпохи.</w:t>
      </w:r>
      <w:r/>
    </w:p>
    <w:p>
      <w:pPr>
        <w:pStyle w:val="1697"/>
        <w:ind w:firstLine="0"/>
        <w:spacing w:before="124"/>
      </w:pPr>
      <w:r>
        <w:t xml:space="preserve">Интерьер</w:t>
      </w:r>
      <w:r>
        <w:rPr>
          <w:spacing w:val="3"/>
        </w:rPr>
        <w:t xml:space="preserve"> </w:t>
      </w:r>
      <w:r>
        <w:t xml:space="preserve">как</w:t>
      </w:r>
      <w:r>
        <w:rPr>
          <w:spacing w:val="-4"/>
        </w:rPr>
        <w:t xml:space="preserve"> </w:t>
      </w:r>
      <w:r>
        <w:t xml:space="preserve">отражение</w:t>
      </w:r>
      <w:r>
        <w:rPr>
          <w:spacing w:val="3"/>
        </w:rPr>
        <w:t xml:space="preserve"> </w:t>
      </w:r>
      <w:r>
        <w:t xml:space="preserve">стиля</w:t>
      </w:r>
      <w:r>
        <w:rPr>
          <w:spacing w:val="4"/>
        </w:rPr>
        <w:t xml:space="preserve"> </w:t>
      </w:r>
      <w:r>
        <w:t xml:space="preserve">жизни</w:t>
      </w:r>
      <w:r>
        <w:rPr>
          <w:spacing w:val="4"/>
        </w:rPr>
        <w:t xml:space="preserve"> </w:t>
      </w:r>
      <w:r>
        <w:t xml:space="preserve">его</w:t>
      </w:r>
      <w:r>
        <w:rPr>
          <w:spacing w:val="4"/>
        </w:rPr>
        <w:t xml:space="preserve"> </w:t>
      </w:r>
      <w:r>
        <w:rPr>
          <w:spacing w:val="-2"/>
        </w:rPr>
        <w:t xml:space="preserve">хозяев.</w:t>
      </w:r>
      <w:r/>
    </w:p>
    <w:p>
      <w:pPr>
        <w:pStyle w:val="1697"/>
        <w:ind w:left="1351" w:firstLine="0"/>
        <w:spacing w:before="143"/>
      </w:pPr>
      <w:r>
        <w:t xml:space="preserve">Зонирование</w:t>
      </w:r>
      <w:r>
        <w:rPr>
          <w:spacing w:val="77"/>
        </w:rPr>
        <w:t xml:space="preserve"> </w:t>
      </w:r>
      <w:r>
        <w:t xml:space="preserve">интерьера</w:t>
      </w:r>
      <w:r>
        <w:rPr>
          <w:spacing w:val="49"/>
        </w:rPr>
        <w:t xml:space="preserve"> </w:t>
      </w:r>
      <w:r>
        <w:t xml:space="preserve">–</w:t>
      </w:r>
      <w:r>
        <w:rPr>
          <w:spacing w:val="79"/>
        </w:rPr>
        <w:t xml:space="preserve"> </w:t>
      </w:r>
      <w:r>
        <w:t xml:space="preserve">создание</w:t>
      </w:r>
      <w:r>
        <w:rPr>
          <w:spacing w:val="74"/>
        </w:rPr>
        <w:t xml:space="preserve"> </w:t>
      </w:r>
      <w:r>
        <w:t xml:space="preserve">многофункционального</w:t>
      </w:r>
      <w:r>
        <w:rPr>
          <w:spacing w:val="52"/>
        </w:rPr>
        <w:t xml:space="preserve"> </w:t>
      </w:r>
      <w:r>
        <w:rPr>
          <w:spacing w:val="-2"/>
        </w:rPr>
        <w:t xml:space="preserve">пространства.</w:t>
      </w:r>
      <w:r/>
    </w:p>
    <w:p>
      <w:pPr>
        <w:pStyle w:val="1697"/>
        <w:ind w:firstLine="0"/>
        <w:spacing w:before="143"/>
      </w:pPr>
      <w:r>
        <w:t xml:space="preserve">Отделочные</w:t>
      </w:r>
      <w:r>
        <w:rPr>
          <w:spacing w:val="-1"/>
        </w:rPr>
        <w:t xml:space="preserve"> </w:t>
      </w:r>
      <w:r>
        <w:t xml:space="preserve">материалы,</w:t>
      </w:r>
      <w:r>
        <w:rPr>
          <w:spacing w:val="4"/>
        </w:rPr>
        <w:t xml:space="preserve"> </w:t>
      </w:r>
      <w:r>
        <w:t xml:space="preserve">введение</w:t>
      </w:r>
      <w:r>
        <w:rPr>
          <w:spacing w:val="1"/>
        </w:rPr>
        <w:t xml:space="preserve"> </w:t>
      </w:r>
      <w:r>
        <w:t xml:space="preserve">фактуры</w:t>
      </w:r>
      <w:r>
        <w:rPr>
          <w:spacing w:val="-1"/>
        </w:rPr>
        <w:t xml:space="preserve"> </w:t>
      </w:r>
      <w:r>
        <w:t xml:space="preserve">и</w:t>
      </w:r>
      <w:r>
        <w:rPr>
          <w:spacing w:val="6"/>
        </w:rPr>
        <w:t xml:space="preserve"> </w:t>
      </w:r>
      <w:r>
        <w:t xml:space="preserve">цвета</w:t>
      </w:r>
      <w:r>
        <w:rPr>
          <w:spacing w:val="1"/>
        </w:rPr>
        <w:t xml:space="preserve"> </w:t>
      </w:r>
      <w:r>
        <w:t xml:space="preserve">в </w:t>
      </w:r>
      <w:r>
        <w:rPr>
          <w:spacing w:val="-2"/>
        </w:rPr>
        <w:t xml:space="preserve">интерьер.</w:t>
      </w:r>
      <w:r/>
    </w:p>
    <w:p>
      <w:pPr>
        <w:pStyle w:val="1697"/>
        <w:ind w:left="1351" w:firstLine="0"/>
        <w:spacing w:before="142"/>
      </w:pPr>
      <w:r>
        <w:t xml:space="preserve">Интерьеры</w:t>
      </w:r>
      <w:r>
        <w:rPr>
          <w:spacing w:val="-7"/>
        </w:rPr>
        <w:t xml:space="preserve"> </w:t>
      </w:r>
      <w:r>
        <w:t xml:space="preserve">общественных</w:t>
      </w:r>
      <w:r>
        <w:rPr>
          <w:spacing w:val="12"/>
        </w:rPr>
        <w:t xml:space="preserve"> </w:t>
      </w:r>
      <w:r>
        <w:t xml:space="preserve">зданий</w:t>
      </w:r>
      <w:r>
        <w:rPr>
          <w:spacing w:val="7"/>
        </w:rPr>
        <w:t xml:space="preserve"> </w:t>
      </w:r>
      <w:r>
        <w:t xml:space="preserve">(театр,</w:t>
      </w:r>
      <w:r>
        <w:rPr>
          <w:spacing w:val="5"/>
        </w:rPr>
        <w:t xml:space="preserve"> </w:t>
      </w:r>
      <w:r>
        <w:t xml:space="preserve">кафе,</w:t>
      </w:r>
      <w:r>
        <w:rPr>
          <w:spacing w:val="1"/>
        </w:rPr>
        <w:t xml:space="preserve"> </w:t>
      </w:r>
      <w:r>
        <w:t xml:space="preserve">вокзал, офис, </w:t>
      </w:r>
      <w:r>
        <w:rPr>
          <w:spacing w:val="-2"/>
        </w:rPr>
        <w:t xml:space="preserve">школа).</w:t>
      </w:r>
      <w:r/>
    </w:p>
    <w:p>
      <w:pPr>
        <w:pStyle w:val="1697"/>
        <w:ind w:right="1328"/>
        <w:spacing w:before="143" w:line="355" w:lineRule="auto"/>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w:t>
      </w:r>
      <w:r/>
    </w:p>
    <w:p>
      <w:pPr>
        <w:pStyle w:val="1697"/>
        <w:ind w:right="1326"/>
        <w:spacing w:line="350" w:lineRule="auto"/>
      </w:pPr>
      <w:r>
        <w:t xml:space="preserve">Организация архитектурно-ландшафтного пространства. Город в единстве с ландшафтно-парковой средой.</w:t>
      </w:r>
      <w:r/>
    </w:p>
    <w:p>
      <w:pPr>
        <w:pStyle w:val="1697"/>
        <w:ind w:left="684" w:right="1322"/>
        <w:spacing w:before="4" w:line="357" w:lineRule="auto"/>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Выполнение дизайн-проекта территории парка или приусадебного участка в виде схемы-чертежа.</w:t>
      </w:r>
      <w:r/>
    </w:p>
    <w:p>
      <w:pPr>
        <w:pStyle w:val="1697"/>
        <w:ind w:right="1324"/>
        <w:spacing w:line="355" w:lineRule="auto"/>
      </w:pPr>
      <w:r>
        <w:t xml:space="preserve">Единство эстетического и функционального в объёмнопространственной организации среды жизнедеятельности людей.</w:t>
      </w:r>
      <w:r/>
    </w:p>
    <w:p>
      <w:pPr>
        <w:pStyle w:val="1697"/>
        <w:ind w:left="1351" w:firstLine="0"/>
        <w:spacing w:line="297" w:lineRule="exact"/>
      </w:pPr>
      <w:r>
        <w:t xml:space="preserve">Образ</w:t>
      </w:r>
      <w:r>
        <w:rPr>
          <w:spacing w:val="2"/>
        </w:rPr>
        <w:t xml:space="preserve"> </w:t>
      </w:r>
      <w:r>
        <w:t xml:space="preserve">человека</w:t>
      </w:r>
      <w:r>
        <w:rPr>
          <w:spacing w:val="3"/>
        </w:rPr>
        <w:t xml:space="preserve"> </w:t>
      </w:r>
      <w:r>
        <w:t xml:space="preserve">и</w:t>
      </w:r>
      <w:r>
        <w:rPr>
          <w:spacing w:val="5"/>
        </w:rPr>
        <w:t xml:space="preserve"> </w:t>
      </w:r>
      <w:r>
        <w:t xml:space="preserve">индивидуальное</w:t>
      </w:r>
      <w:r>
        <w:rPr>
          <w:spacing w:val="4"/>
        </w:rPr>
        <w:t xml:space="preserve"> </w:t>
      </w:r>
      <w:r>
        <w:rPr>
          <w:spacing w:val="-2"/>
        </w:rPr>
        <w:t xml:space="preserve">проектирование.</w:t>
      </w:r>
      <w:r/>
    </w:p>
    <w:p>
      <w:pPr>
        <w:pStyle w:val="1697"/>
        <w:ind w:right="1326"/>
        <w:spacing w:before="136" w:line="357" w:lineRule="auto"/>
      </w:pPr>
      <w:r>
        <w:t xml:space="preserve">Организация</w:t>
      </w:r>
      <w:r>
        <w:rPr>
          <w:spacing w:val="37"/>
        </w:rPr>
        <w:t xml:space="preserve"> </w:t>
      </w:r>
      <w:r>
        <w:t xml:space="preserve">пространства</w:t>
      </w:r>
      <w:r>
        <w:rPr>
          <w:spacing w:val="36"/>
        </w:rPr>
        <w:t xml:space="preserve"> </w:t>
      </w:r>
      <w:r>
        <w:t xml:space="preserve">жилой</w:t>
      </w:r>
      <w:r>
        <w:rPr>
          <w:spacing w:val="36"/>
        </w:rPr>
        <w:t xml:space="preserve"> </w:t>
      </w:r>
      <w:r>
        <w:t xml:space="preserve">среды</w:t>
      </w:r>
      <w:r>
        <w:rPr>
          <w:spacing w:val="34"/>
        </w:rPr>
        <w:t xml:space="preserve"> </w:t>
      </w:r>
      <w:r>
        <w:t xml:space="preserve">как</w:t>
      </w:r>
      <w:r>
        <w:rPr>
          <w:spacing w:val="35"/>
        </w:rPr>
        <w:t xml:space="preserve"> </w:t>
      </w:r>
      <w:r>
        <w:t xml:space="preserve">отражение</w:t>
      </w:r>
      <w:r>
        <w:rPr>
          <w:spacing w:val="36"/>
        </w:rPr>
        <w:t xml:space="preserve"> </w:t>
      </w:r>
      <w:r>
        <w:t xml:space="preserve">социального</w:t>
      </w:r>
      <w:r>
        <w:rPr>
          <w:spacing w:val="36"/>
        </w:rPr>
        <w:t xml:space="preserve"> </w:t>
      </w:r>
      <w:r>
        <w:t xml:space="preserve">заказа и индивидуальности человека, его вкуса, потребностей и возможностей. Образно- личностное проектирование в дизайне и архитектуре.</w:t>
      </w:r>
      <w:r/>
    </w:p>
    <w:p>
      <w:pPr>
        <w:pStyle w:val="1697"/>
        <w:ind w:left="684" w:right="1325"/>
        <w:spacing w:line="352" w:lineRule="auto"/>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r/>
    </w:p>
    <w:p>
      <w:pPr>
        <w:pStyle w:val="1697"/>
        <w:ind w:left="684" w:right="1337"/>
        <w:spacing w:line="355" w:lineRule="auto"/>
      </w:pPr>
      <w:r>
        <w:t xml:space="preserve">Костюм как образ человека. Стиль в одежде. Соответствие материи и</w:t>
      </w:r>
      <w:r>
        <w:rPr>
          <w:spacing w:val="80"/>
        </w:rPr>
        <w:t xml:space="preserve"> </w:t>
      </w:r>
      <w:r>
        <w:t xml:space="preserve">формы. Целесообразность и мода. Мода как ответ на изменения в укладе жизни, как бизнес и в качестве манипулирования массовым сознанием.</w:t>
      </w:r>
      <w:r/>
    </w:p>
    <w:p>
      <w:pPr>
        <w:pStyle w:val="1697"/>
        <w:ind w:right="1327"/>
        <w:spacing w:line="355" w:lineRule="auto"/>
      </w:pPr>
      <w:r>
        <w:t xml:space="preserve">Характерные</w:t>
      </w:r>
      <w:r>
        <w:rPr>
          <w:spacing w:val="40"/>
        </w:rPr>
        <w:t xml:space="preserve"> </w:t>
      </w:r>
      <w:r>
        <w:t xml:space="preserve">особенности</w:t>
      </w:r>
      <w:r>
        <w:rPr>
          <w:spacing w:val="40"/>
        </w:rPr>
        <w:t xml:space="preserve"> </w:t>
      </w:r>
      <w:r>
        <w:t xml:space="preserve">современной</w:t>
      </w:r>
      <w:r>
        <w:rPr>
          <w:spacing w:val="40"/>
        </w:rPr>
        <w:t xml:space="preserve"> </w:t>
      </w:r>
      <w:r>
        <w:t xml:space="preserve">одежды.</w:t>
      </w:r>
      <w:r>
        <w:rPr>
          <w:spacing w:val="40"/>
        </w:rPr>
        <w:t xml:space="preserve"> </w:t>
      </w:r>
      <w:r>
        <w:t xml:space="preserve">Молодёжная</w:t>
      </w:r>
      <w:r>
        <w:rPr>
          <w:spacing w:val="40"/>
        </w:rPr>
        <w:t xml:space="preserve"> </w:t>
      </w:r>
      <w:r>
        <w:t xml:space="preserve">субкультура и подростковая мода. Унификация одежды и индивидуальный стиль. Ансамбль в костюме. Роль фантазии и вкуса в подборе одежды.</w:t>
      </w:r>
      <w:r/>
    </w:p>
    <w:p>
      <w:pPr>
        <w:pStyle w:val="1697"/>
        <w:ind w:left="684" w:right="1330"/>
        <w:spacing w:line="355" w:lineRule="auto"/>
      </w:pPr>
      <w:r>
        <w:t xml:space="preserve">Выполнение практических творческих эскизов по теме «Дизайн</w:t>
      </w:r>
      <w:r>
        <w:rPr>
          <w:spacing w:val="80"/>
        </w:rPr>
        <w:t xml:space="preserve"> </w:t>
      </w:r>
      <w:r>
        <w:t xml:space="preserve">современной одежды».</w:t>
      </w:r>
      <w:r/>
    </w:p>
    <w:p>
      <w:pPr>
        <w:pStyle w:val="1697"/>
        <w:ind w:left="684" w:right="1328"/>
        <w:spacing w:line="355" w:lineRule="auto"/>
      </w:pPr>
      <w:r>
        <w:t xml:space="preserve">Искусство грима и причёски. Форма лица и причёска. Макияж дневной, вечерний и карнавальный. Грим бытовой и сценический.</w:t>
      </w:r>
      <w:r/>
    </w:p>
    <w:p>
      <w:pPr>
        <w:pStyle w:val="1697"/>
        <w:ind w:left="684" w:right="1334"/>
        <w:spacing w:line="355" w:lineRule="auto"/>
      </w:pPr>
      <w:r>
        <w:t xml:space="preserve">Имидж-дизайн и его связь с публичностью, технологией социального поведения, рекламой, общественной деятельностью.</w:t>
      </w:r>
      <w:r/>
    </w:p>
    <w:p>
      <w:pPr>
        <w:pStyle w:val="1697"/>
        <w:ind w:left="684" w:right="1321"/>
        <w:spacing w:line="355" w:lineRule="auto"/>
      </w:pPr>
      <w:r>
        <w:t xml:space="preserve">Дизайн и архитектура – средства организации среды жизни людей и строительства нового мира.</w:t>
      </w:r>
      <w:r/>
    </w:p>
    <w:p>
      <w:pPr>
        <w:pStyle w:val="1699"/>
        <w:numPr>
          <w:ilvl w:val="2"/>
          <w:numId w:val="388"/>
        </w:numPr>
        <w:ind w:left="683" w:right="1331" w:firstLine="667"/>
        <w:jc w:val="both"/>
        <w:spacing w:before="0" w:after="0" w:line="352" w:lineRule="auto"/>
        <w:tabs>
          <w:tab w:val="left" w:pos="2276" w:leader="none"/>
        </w:tabs>
        <w:rPr>
          <w:sz w:val="26"/>
        </w:rPr>
      </w:pPr>
      <w:r>
        <w:rPr>
          <w:sz w:val="26"/>
        </w:rP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r/>
    </w:p>
    <w:p>
      <w:pPr>
        <w:pStyle w:val="1697"/>
        <w:ind w:right="1332"/>
        <w:spacing w:line="357" w:lineRule="auto"/>
      </w:pPr>
      <w:r>
        <w:t xml:space="preserve">Синтетические – пространственно-временные виды искусства. Роль изображения</w:t>
      </w:r>
      <w:r>
        <w:rPr>
          <w:spacing w:val="57"/>
        </w:rPr>
        <w:t xml:space="preserve"> </w:t>
      </w:r>
      <w:r>
        <w:t xml:space="preserve">в</w:t>
      </w:r>
      <w:r>
        <w:rPr>
          <w:spacing w:val="61"/>
        </w:rPr>
        <w:t xml:space="preserve"> </w:t>
      </w:r>
      <w:r>
        <w:t xml:space="preserve">синтетических</w:t>
      </w:r>
      <w:r>
        <w:rPr>
          <w:spacing w:val="68"/>
        </w:rPr>
        <w:t xml:space="preserve"> </w:t>
      </w:r>
      <w:r>
        <w:t xml:space="preserve">искусствах</w:t>
      </w:r>
      <w:r>
        <w:rPr>
          <w:spacing w:val="58"/>
        </w:rPr>
        <w:t xml:space="preserve"> </w:t>
      </w:r>
      <w:r>
        <w:t xml:space="preserve">в</w:t>
      </w:r>
      <w:r>
        <w:rPr>
          <w:spacing w:val="56"/>
        </w:rPr>
        <w:t xml:space="preserve"> </w:t>
      </w:r>
      <w:r>
        <w:t xml:space="preserve">соединении</w:t>
      </w:r>
      <w:r>
        <w:rPr>
          <w:spacing w:val="59"/>
        </w:rPr>
        <w:t xml:space="preserve"> </w:t>
      </w:r>
      <w:r>
        <w:t xml:space="preserve">со</w:t>
      </w:r>
      <w:r>
        <w:rPr>
          <w:spacing w:val="63"/>
        </w:rPr>
        <w:t xml:space="preserve"> </w:t>
      </w:r>
      <w:r>
        <w:t xml:space="preserve">словом,</w:t>
      </w:r>
      <w:r>
        <w:rPr>
          <w:spacing w:val="57"/>
        </w:rPr>
        <w:t xml:space="preserve"> </w:t>
      </w:r>
      <w:r>
        <w:rPr>
          <w:spacing w:val="-2"/>
        </w:rPr>
        <w:t xml:space="preserve">музыкой,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движением.</w:t>
      </w:r>
      <w:r/>
    </w:p>
    <w:p>
      <w:pPr>
        <w:pStyle w:val="1697"/>
        <w:ind w:left="1351" w:firstLine="0"/>
        <w:spacing w:before="142"/>
      </w:pPr>
      <w:r>
        <w:t xml:space="preserve">Значение</w:t>
      </w:r>
      <w:r>
        <w:rPr>
          <w:spacing w:val="-4"/>
        </w:rPr>
        <w:t xml:space="preserve"> </w:t>
      </w:r>
      <w:r>
        <w:t xml:space="preserve">развития</w:t>
      </w:r>
      <w:r>
        <w:rPr>
          <w:spacing w:val="-2"/>
        </w:rPr>
        <w:t xml:space="preserve"> </w:t>
      </w:r>
      <w:r>
        <w:t xml:space="preserve">технологий</w:t>
      </w:r>
      <w:r>
        <w:rPr>
          <w:spacing w:val="3"/>
        </w:rPr>
        <w:t xml:space="preserve"> </w:t>
      </w:r>
      <w:r>
        <w:t xml:space="preserve">в</w:t>
      </w:r>
      <w:r>
        <w:rPr>
          <w:spacing w:val="6"/>
        </w:rPr>
        <w:t xml:space="preserve"> </w:t>
      </w:r>
      <w:r>
        <w:t xml:space="preserve">становлении</w:t>
      </w:r>
      <w:r>
        <w:rPr>
          <w:spacing w:val="3"/>
        </w:rPr>
        <w:t xml:space="preserve"> </w:t>
      </w:r>
      <w:r>
        <w:t xml:space="preserve">новых</w:t>
      </w:r>
      <w:r>
        <w:rPr>
          <w:spacing w:val="8"/>
        </w:rPr>
        <w:t xml:space="preserve"> </w:t>
      </w:r>
      <w:r>
        <w:t xml:space="preserve">видов</w:t>
      </w:r>
      <w:r>
        <w:rPr>
          <w:spacing w:val="6"/>
        </w:rPr>
        <w:t xml:space="preserve"> </w:t>
      </w:r>
      <w:r>
        <w:rPr>
          <w:spacing w:val="-2"/>
        </w:rPr>
        <w:t xml:space="preserve">искусства.</w:t>
      </w:r>
      <w:r/>
    </w:p>
    <w:p>
      <w:pPr>
        <w:pStyle w:val="1697"/>
        <w:ind w:left="684" w:right="1331"/>
        <w:spacing w:before="143" w:line="355" w:lineRule="auto"/>
      </w:pPr>
      <w:r>
        <w:t xml:space="preserve">Мультимедиа и объединение множества воспринимаемых человеком информационных средств на экране цифрового искусства.</w:t>
      </w:r>
      <w:r/>
    </w:p>
    <w:p>
      <w:pPr>
        <w:pStyle w:val="1697"/>
        <w:ind w:left="1351" w:firstLine="0"/>
        <w:spacing w:line="297" w:lineRule="exact"/>
      </w:pPr>
      <w:r>
        <w:t xml:space="preserve">Художник</w:t>
      </w:r>
      <w:r>
        <w:rPr>
          <w:spacing w:val="4"/>
        </w:rPr>
        <w:t xml:space="preserve"> </w:t>
      </w:r>
      <w:r>
        <w:t xml:space="preserve">и</w:t>
      </w:r>
      <w:r>
        <w:rPr>
          <w:spacing w:val="5"/>
        </w:rPr>
        <w:t xml:space="preserve"> </w:t>
      </w:r>
      <w:r>
        <w:t xml:space="preserve">искусство </w:t>
      </w:r>
      <w:r>
        <w:rPr>
          <w:spacing w:val="-2"/>
        </w:rPr>
        <w:t xml:space="preserve">театра.</w:t>
      </w:r>
      <w:r/>
    </w:p>
    <w:p>
      <w:pPr>
        <w:pStyle w:val="1697"/>
        <w:ind w:left="1351" w:firstLine="0"/>
        <w:spacing w:before="138"/>
      </w:pPr>
      <w:r>
        <w:t xml:space="preserve">Рождение</w:t>
      </w:r>
      <w:r>
        <w:rPr>
          <w:spacing w:val="-1"/>
        </w:rPr>
        <w:t xml:space="preserve"> </w:t>
      </w:r>
      <w:r>
        <w:t xml:space="preserve">театра</w:t>
      </w:r>
      <w:r>
        <w:rPr>
          <w:spacing w:val="2"/>
        </w:rPr>
        <w:t xml:space="preserve"> </w:t>
      </w:r>
      <w:r>
        <w:t xml:space="preserve">в</w:t>
      </w:r>
      <w:r>
        <w:rPr>
          <w:spacing w:val="4"/>
        </w:rPr>
        <w:t xml:space="preserve"> </w:t>
      </w:r>
      <w:r>
        <w:t xml:space="preserve">древнейших</w:t>
      </w:r>
      <w:r>
        <w:rPr>
          <w:spacing w:val="-2"/>
        </w:rPr>
        <w:t xml:space="preserve"> </w:t>
      </w:r>
      <w:r>
        <w:t xml:space="preserve">обрядах.</w:t>
      </w:r>
      <w:r>
        <w:rPr>
          <w:spacing w:val="5"/>
        </w:rPr>
        <w:t xml:space="preserve"> </w:t>
      </w:r>
      <w:r>
        <w:t xml:space="preserve">История</w:t>
      </w:r>
      <w:r>
        <w:rPr>
          <w:spacing w:val="-3"/>
        </w:rPr>
        <w:t xml:space="preserve"> </w:t>
      </w:r>
      <w:r>
        <w:t xml:space="preserve">развития</w:t>
      </w:r>
      <w:r>
        <w:rPr>
          <w:spacing w:val="8"/>
        </w:rPr>
        <w:t xml:space="preserve"> </w:t>
      </w:r>
      <w:r>
        <w:t xml:space="preserve">искусства</w:t>
      </w:r>
      <w:r>
        <w:rPr>
          <w:spacing w:val="-2"/>
        </w:rPr>
        <w:t xml:space="preserve"> театра.</w:t>
      </w:r>
      <w:r/>
    </w:p>
    <w:p>
      <w:pPr>
        <w:pStyle w:val="1697"/>
        <w:ind w:right="1327"/>
        <w:spacing w:before="142" w:line="357" w:lineRule="auto"/>
      </w:pPr>
      <w:r>
        <w:t xml:space="preserve">Жанровое многообразие театральных представлений, шоу, праздников и их визуальный облик.</w:t>
      </w:r>
      <w:r/>
    </w:p>
    <w:p>
      <w:pPr>
        <w:pStyle w:val="1697"/>
        <w:ind w:right="1328"/>
        <w:spacing w:line="355" w:lineRule="auto"/>
      </w:pPr>
      <w:r>
        <w:t xml:space="preserve">Роль художника и виды профессиональной деятельности художника в современном театре.</w:t>
      </w:r>
      <w:r/>
    </w:p>
    <w:p>
      <w:pPr>
        <w:pStyle w:val="1697"/>
        <w:ind w:right="1326"/>
        <w:spacing w:line="355" w:lineRule="auto"/>
      </w:pPr>
      <w:r>
        <w:t xml:space="preserve">Сценография и создание сценического образа. Сотворчество художника- постановщика с драматургом, режиссёром и актёрами.</w:t>
      </w:r>
      <w:r/>
    </w:p>
    <w:p>
      <w:pPr>
        <w:pStyle w:val="1697"/>
        <w:ind w:right="1330"/>
        <w:spacing w:line="355" w:lineRule="auto"/>
      </w:pPr>
      <w:r>
        <w:t xml:space="preserve">Роль освещения в визуальном облике театрального действия. Бутафорские, пошивочные, декорационные и иные цеха в театре.</w:t>
      </w:r>
      <w:r/>
    </w:p>
    <w:p>
      <w:pPr>
        <w:pStyle w:val="1697"/>
        <w:ind w:right="1337"/>
        <w:spacing w:line="357" w:lineRule="auto"/>
      </w:pPr>
      <w:r>
        <w:t xml:space="preserve">Сценический костюм, грим и маска. Стилистическое единство в решении образа спектакля. Выражение в костюме характера персонажа.</w:t>
      </w:r>
      <w:r/>
    </w:p>
    <w:p>
      <w:pPr>
        <w:pStyle w:val="1697"/>
        <w:ind w:right="1326"/>
        <w:spacing w:line="355" w:lineRule="auto"/>
      </w:pPr>
      <w:r>
        <w:t xml:space="preserve">Творчество художников-постановщиков в истории отечественного</w:t>
      </w:r>
      <w:r>
        <w:rPr>
          <w:spacing w:val="80"/>
        </w:rPr>
        <w:t xml:space="preserve"> </w:t>
      </w:r>
      <w:r>
        <w:t xml:space="preserve">искусства</w:t>
      </w:r>
      <w:r>
        <w:rPr>
          <w:spacing w:val="40"/>
        </w:rPr>
        <w:t xml:space="preserve"> </w:t>
      </w:r>
      <w:r>
        <w:t xml:space="preserve">(К. Коровин, И. Билибин,</w:t>
      </w:r>
      <w:r>
        <w:rPr>
          <w:spacing w:val="40"/>
        </w:rPr>
        <w:t xml:space="preserve"> </w:t>
      </w:r>
      <w:r>
        <w:t xml:space="preserve">А. Головин</w:t>
      </w:r>
      <w:r>
        <w:rPr>
          <w:spacing w:val="40"/>
        </w:rPr>
        <w:t xml:space="preserve"> </w:t>
      </w:r>
      <w:r>
        <w:t xml:space="preserve">и</w:t>
      </w:r>
      <w:r>
        <w:rPr>
          <w:spacing w:val="40"/>
        </w:rPr>
        <w:t xml:space="preserve"> </w:t>
      </w:r>
      <w:r>
        <w:t xml:space="preserve">других</w:t>
      </w:r>
      <w:r>
        <w:rPr>
          <w:spacing w:val="40"/>
        </w:rPr>
        <w:t xml:space="preserve"> </w:t>
      </w:r>
      <w:r>
        <w:t xml:space="preserve">художников- постановщиков). Школьный спектакль и работа художника по его подготовке.</w:t>
      </w:r>
      <w:r/>
    </w:p>
    <w:p>
      <w:pPr>
        <w:pStyle w:val="1697"/>
        <w:ind w:left="684" w:right="1332"/>
        <w:spacing w:line="355" w:lineRule="auto"/>
      </w:pPr>
      <w:r>
        <w:t xml:space="preserve">Художник в театре кукол и его ведущая роль как соавтора режиссёра и актёра в процессе создания образа персонажа.</w:t>
      </w:r>
      <w:r/>
    </w:p>
    <w:p>
      <w:pPr>
        <w:pStyle w:val="1697"/>
        <w:ind w:right="1334"/>
        <w:spacing w:line="355" w:lineRule="auto"/>
      </w:pPr>
      <w:r>
        <w:t xml:space="preserve">Условность и метафора в театральной постановке как образная и авторская интерпретация реальности.</w:t>
      </w:r>
      <w:r/>
    </w:p>
    <w:p>
      <w:pPr>
        <w:pStyle w:val="1697"/>
        <w:ind w:left="1351" w:firstLine="0"/>
        <w:spacing w:line="297" w:lineRule="exact"/>
      </w:pPr>
      <w:r>
        <w:t xml:space="preserve">Художественная</w:t>
      </w:r>
      <w:r>
        <w:rPr>
          <w:spacing w:val="9"/>
        </w:rPr>
        <w:t xml:space="preserve"> </w:t>
      </w:r>
      <w:r>
        <w:rPr>
          <w:spacing w:val="-2"/>
        </w:rPr>
        <w:t xml:space="preserve">фотография.</w:t>
      </w:r>
      <w:r/>
    </w:p>
    <w:p>
      <w:pPr>
        <w:pStyle w:val="1697"/>
        <w:ind w:right="1326"/>
        <w:spacing w:before="118" w:line="355" w:lineRule="auto"/>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r/>
    </w:p>
    <w:p>
      <w:pPr>
        <w:pStyle w:val="1697"/>
        <w:ind w:right="1329"/>
        <w:spacing w:line="355" w:lineRule="auto"/>
      </w:pPr>
      <w:r>
        <w:t xml:space="preserve">Современные возможности художественной обработки цифровой </w:t>
      </w:r>
      <w:r>
        <w:rPr>
          <w:spacing w:val="-2"/>
        </w:rPr>
        <w:t xml:space="preserve">фотографии.</w:t>
      </w:r>
      <w:r/>
    </w:p>
    <w:p>
      <w:pPr>
        <w:pStyle w:val="1697"/>
        <w:ind w:right="1322"/>
        <w:spacing w:line="357" w:lineRule="auto"/>
      </w:pPr>
      <w:r>
        <w:t xml:space="preserve">Картина мира и «Родиноведение» в фотографиях С.М. Прокудина-Горского. Сохранённая</w:t>
      </w:r>
      <w:r>
        <w:rPr>
          <w:spacing w:val="75"/>
        </w:rPr>
        <w:t xml:space="preserve"> </w:t>
      </w:r>
      <w:r>
        <w:t xml:space="preserve">история</w:t>
      </w:r>
      <w:r>
        <w:rPr>
          <w:spacing w:val="74"/>
        </w:rPr>
        <w:t xml:space="preserve"> </w:t>
      </w:r>
      <w:r>
        <w:t xml:space="preserve">и</w:t>
      </w:r>
      <w:r>
        <w:rPr>
          <w:spacing w:val="74"/>
        </w:rPr>
        <w:t xml:space="preserve"> </w:t>
      </w:r>
      <w:r>
        <w:t xml:space="preserve">роль</w:t>
      </w:r>
      <w:r>
        <w:rPr>
          <w:spacing w:val="24"/>
        </w:rPr>
        <w:t xml:space="preserve">  </w:t>
      </w:r>
      <w:r>
        <w:t xml:space="preserve">его</w:t>
      </w:r>
      <w:r>
        <w:rPr>
          <w:spacing w:val="78"/>
        </w:rPr>
        <w:t xml:space="preserve"> </w:t>
      </w:r>
      <w:r>
        <w:t xml:space="preserve">фотографий</w:t>
      </w:r>
      <w:r>
        <w:rPr>
          <w:spacing w:val="74"/>
        </w:rPr>
        <w:t xml:space="preserve"> </w:t>
      </w:r>
      <w:r>
        <w:t xml:space="preserve">в</w:t>
      </w:r>
      <w:r>
        <w:rPr>
          <w:spacing w:val="76"/>
        </w:rPr>
        <w:t xml:space="preserve"> </w:t>
      </w:r>
      <w:r>
        <w:t xml:space="preserve">современной</w:t>
      </w:r>
      <w:r>
        <w:rPr>
          <w:spacing w:val="74"/>
        </w:rPr>
        <w:t xml:space="preserve"> </w:t>
      </w:r>
      <w:r>
        <w:rPr>
          <w:spacing w:val="-2"/>
        </w:rPr>
        <w:t xml:space="preserve">отечественной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культуре.</w:t>
      </w:r>
      <w:r/>
    </w:p>
    <w:p>
      <w:pPr>
        <w:pStyle w:val="1697"/>
        <w:ind w:left="684" w:right="1328"/>
        <w:spacing w:before="142" w:line="355" w:lineRule="auto"/>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r/>
    </w:p>
    <w:p>
      <w:pPr>
        <w:pStyle w:val="1697"/>
        <w:ind w:left="1351" w:firstLine="0"/>
        <w:spacing w:line="296" w:lineRule="exact"/>
      </w:pPr>
      <w:r>
        <w:t xml:space="preserve">Композиция</w:t>
      </w:r>
      <w:r>
        <w:rPr>
          <w:spacing w:val="4"/>
        </w:rPr>
        <w:t xml:space="preserve"> </w:t>
      </w:r>
      <w:r>
        <w:t xml:space="preserve">кадра,</w:t>
      </w:r>
      <w:r>
        <w:rPr>
          <w:spacing w:val="-1"/>
        </w:rPr>
        <w:t xml:space="preserve"> </w:t>
      </w:r>
      <w:r>
        <w:t xml:space="preserve">ракурс,</w:t>
      </w:r>
      <w:r>
        <w:rPr>
          <w:spacing w:val="4"/>
        </w:rPr>
        <w:t xml:space="preserve"> </w:t>
      </w:r>
      <w:r>
        <w:t xml:space="preserve">плановость,</w:t>
      </w:r>
      <w:r>
        <w:rPr>
          <w:spacing w:val="4"/>
        </w:rPr>
        <w:t xml:space="preserve"> </w:t>
      </w:r>
      <w:r>
        <w:t xml:space="preserve">графический</w:t>
      </w:r>
      <w:r>
        <w:rPr>
          <w:spacing w:val="2"/>
        </w:rPr>
        <w:t xml:space="preserve"> </w:t>
      </w:r>
      <w:r>
        <w:rPr>
          <w:spacing w:val="-2"/>
        </w:rPr>
        <w:t xml:space="preserve">ритм.</w:t>
      </w:r>
      <w:r/>
    </w:p>
    <w:p>
      <w:pPr>
        <w:pStyle w:val="1697"/>
        <w:ind w:left="684" w:right="1329"/>
        <w:spacing w:before="138" w:line="355" w:lineRule="auto"/>
      </w:pPr>
      <w:r>
        <w:t xml:space="preserve">Умения наблюдать и выявлять выразительность и красоту окружающей жизни с помощью фотографии.</w:t>
      </w:r>
      <w:r/>
    </w:p>
    <w:p>
      <w:pPr>
        <w:pStyle w:val="1697"/>
        <w:ind w:left="1351" w:right="3194" w:firstLine="0"/>
        <w:spacing w:before="3" w:line="355" w:lineRule="auto"/>
      </w:pPr>
      <w:r>
        <w:t xml:space="preserve">Фотопейзаж в творчестве профессиональных фотографов. Образные</w:t>
      </w:r>
      <w:r>
        <w:rPr>
          <w:spacing w:val="-3"/>
        </w:rPr>
        <w:t xml:space="preserve"> </w:t>
      </w:r>
      <w:r>
        <w:t xml:space="preserve">возможности</w:t>
      </w:r>
      <w:r>
        <w:rPr>
          <w:spacing w:val="5"/>
        </w:rPr>
        <w:t xml:space="preserve"> </w:t>
      </w:r>
      <w:r>
        <w:t xml:space="preserve">чёрно-белой</w:t>
      </w:r>
      <w:r>
        <w:rPr>
          <w:spacing w:val="5"/>
        </w:rPr>
        <w:t xml:space="preserve"> </w:t>
      </w:r>
      <w:r>
        <w:t xml:space="preserve">и</w:t>
      </w:r>
      <w:r>
        <w:rPr>
          <w:spacing w:val="3"/>
        </w:rPr>
        <w:t xml:space="preserve"> </w:t>
      </w:r>
      <w:r>
        <w:t xml:space="preserve">цветной</w:t>
      </w:r>
      <w:r>
        <w:rPr>
          <w:spacing w:val="10"/>
        </w:rPr>
        <w:t xml:space="preserve"> </w:t>
      </w:r>
      <w:r>
        <w:rPr>
          <w:spacing w:val="-2"/>
        </w:rPr>
        <w:t xml:space="preserve">фотографии.</w:t>
      </w:r>
      <w:r/>
    </w:p>
    <w:p>
      <w:pPr>
        <w:pStyle w:val="1697"/>
        <w:ind w:right="1330"/>
        <w:jc w:val="left"/>
        <w:spacing w:line="350" w:lineRule="auto"/>
        <w:tabs>
          <w:tab w:val="left" w:pos="2098" w:leader="none"/>
          <w:tab w:val="left" w:pos="3522" w:leader="none"/>
          <w:tab w:val="left" w:pos="4989" w:leader="none"/>
          <w:tab w:val="left" w:pos="5349" w:leader="none"/>
          <w:tab w:val="left" w:pos="6082" w:leader="none"/>
          <w:tab w:val="left" w:pos="6911" w:leader="none"/>
          <w:tab w:val="left" w:pos="7252" w:leader="none"/>
        </w:tabs>
      </w:pPr>
      <w:r>
        <w:rPr>
          <w:spacing w:val="-4"/>
        </w:rPr>
        <w:t xml:space="preserve">Роль</w:t>
      </w:r>
      <w:r>
        <w:tab/>
      </w:r>
      <w:r>
        <w:rPr>
          <w:spacing w:val="-2"/>
        </w:rPr>
        <w:t xml:space="preserve">тональных</w:t>
      </w:r>
      <w:r>
        <w:tab/>
      </w:r>
      <w:r>
        <w:rPr>
          <w:spacing w:val="-2"/>
        </w:rPr>
        <w:t xml:space="preserve">контрастов</w:t>
      </w:r>
      <w:r>
        <w:tab/>
      </w:r>
      <w:r>
        <w:rPr>
          <w:spacing w:val="-10"/>
        </w:rPr>
        <w:t xml:space="preserve">и</w:t>
      </w:r>
      <w:r>
        <w:tab/>
      </w:r>
      <w:r>
        <w:rPr>
          <w:spacing w:val="-4"/>
        </w:rPr>
        <w:t xml:space="preserve">роль</w:t>
      </w:r>
      <w:r>
        <w:tab/>
      </w:r>
      <w:r>
        <w:rPr>
          <w:spacing w:val="-2"/>
        </w:rPr>
        <w:t xml:space="preserve">цвета</w:t>
      </w:r>
      <w:r>
        <w:tab/>
      </w:r>
      <w:r>
        <w:rPr>
          <w:spacing w:val="-10"/>
        </w:rPr>
        <w:t xml:space="preserve">в</w:t>
      </w:r>
      <w:r>
        <w:tab/>
      </w:r>
      <w:r>
        <w:rPr>
          <w:spacing w:val="-2"/>
        </w:rPr>
        <w:t xml:space="preserve">эмоционально-образном </w:t>
      </w:r>
      <w:r>
        <w:t xml:space="preserve">восприятии пейзажа.</w:t>
      </w:r>
      <w:r/>
    </w:p>
    <w:p>
      <w:pPr>
        <w:pStyle w:val="1697"/>
        <w:ind w:right="1321"/>
        <w:jc w:val="left"/>
        <w:spacing w:before="4" w:line="355" w:lineRule="auto"/>
        <w:tabs>
          <w:tab w:val="left" w:pos="2093" w:leader="none"/>
          <w:tab w:val="left" w:pos="3517" w:leader="none"/>
          <w:tab w:val="left" w:pos="3858" w:leader="none"/>
          <w:tab w:val="left" w:pos="5387" w:leader="none"/>
          <w:tab w:val="left" w:pos="6408" w:leader="none"/>
          <w:tab w:val="left" w:pos="7995" w:leader="none"/>
          <w:tab w:val="left" w:pos="9875" w:leader="none"/>
        </w:tabs>
      </w:pPr>
      <w:r>
        <w:rPr>
          <w:spacing w:val="-4"/>
        </w:rPr>
        <w:t xml:space="preserve">Роль</w:t>
      </w:r>
      <w:r>
        <w:tab/>
      </w:r>
      <w:r>
        <w:rPr>
          <w:spacing w:val="-2"/>
        </w:rPr>
        <w:t xml:space="preserve">освещения</w:t>
      </w:r>
      <w:r>
        <w:tab/>
      </w:r>
      <w:r>
        <w:rPr>
          <w:spacing w:val="-10"/>
        </w:rPr>
        <w:t xml:space="preserve">в</w:t>
      </w:r>
      <w:r>
        <w:tab/>
      </w:r>
      <w:r>
        <w:rPr>
          <w:spacing w:val="-2"/>
        </w:rPr>
        <w:t xml:space="preserve">портретном</w:t>
      </w:r>
      <w:r>
        <w:tab/>
      </w:r>
      <w:r>
        <w:rPr>
          <w:spacing w:val="-2"/>
        </w:rPr>
        <w:t xml:space="preserve">образе.</w:t>
      </w:r>
      <w:r>
        <w:tab/>
      </w:r>
      <w:r>
        <w:rPr>
          <w:spacing w:val="-2"/>
        </w:rPr>
        <w:t xml:space="preserve">Фотография</w:t>
      </w:r>
      <w:r>
        <w:tab/>
      </w:r>
      <w:r>
        <w:rPr>
          <w:spacing w:val="-2"/>
        </w:rPr>
        <w:t xml:space="preserve">постановочная</w:t>
      </w:r>
      <w:r>
        <w:tab/>
      </w:r>
      <w:r>
        <w:rPr>
          <w:spacing w:val="-10"/>
        </w:rPr>
        <w:t xml:space="preserve">и </w:t>
      </w:r>
      <w:r>
        <w:rPr>
          <w:spacing w:val="-2"/>
        </w:rPr>
        <w:t xml:space="preserve">документальная.</w:t>
      </w:r>
      <w:r/>
    </w:p>
    <w:p>
      <w:pPr>
        <w:pStyle w:val="1697"/>
        <w:jc w:val="left"/>
        <w:spacing w:line="355" w:lineRule="auto"/>
      </w:pPr>
      <w:r>
        <w:t xml:space="preserve">Фотопортрет</w:t>
      </w:r>
      <w:r>
        <w:rPr>
          <w:spacing w:val="80"/>
        </w:rPr>
        <w:t xml:space="preserve"> </w:t>
      </w:r>
      <w:r>
        <w:t xml:space="preserve">в</w:t>
      </w:r>
      <w:r>
        <w:rPr>
          <w:spacing w:val="80"/>
        </w:rPr>
        <w:t xml:space="preserve"> </w:t>
      </w:r>
      <w:r>
        <w:t xml:space="preserve">истории</w:t>
      </w:r>
      <w:r>
        <w:rPr>
          <w:spacing w:val="80"/>
        </w:rPr>
        <w:t xml:space="preserve"> </w:t>
      </w:r>
      <w:r>
        <w:t xml:space="preserve">профессиональной</w:t>
      </w:r>
      <w:r>
        <w:rPr>
          <w:spacing w:val="80"/>
        </w:rPr>
        <w:t xml:space="preserve"> </w:t>
      </w:r>
      <w:r>
        <w:t xml:space="preserve">фотографии</w:t>
      </w:r>
      <w:r>
        <w:rPr>
          <w:spacing w:val="80"/>
        </w:rPr>
        <w:t xml:space="preserve"> </w:t>
      </w:r>
      <w:r>
        <w:t xml:space="preserve">и</w:t>
      </w:r>
      <w:r>
        <w:rPr>
          <w:spacing w:val="80"/>
        </w:rPr>
        <w:t xml:space="preserve"> </w:t>
      </w:r>
      <w:r>
        <w:t xml:space="preserve">его</w:t>
      </w:r>
      <w:r>
        <w:rPr>
          <w:spacing w:val="80"/>
        </w:rPr>
        <w:t xml:space="preserve"> </w:t>
      </w:r>
      <w:r>
        <w:t xml:space="preserve">связь</w:t>
      </w:r>
      <w:r>
        <w:rPr>
          <w:spacing w:val="80"/>
        </w:rPr>
        <w:t xml:space="preserve"> </w:t>
      </w:r>
      <w:r>
        <w:t xml:space="preserve">с направлениями в изобразительном искусстве.</w:t>
      </w:r>
      <w:r/>
    </w:p>
    <w:p>
      <w:pPr>
        <w:pStyle w:val="1697"/>
        <w:ind w:right="1447"/>
        <w:jc w:val="left"/>
        <w:spacing w:before="1" w:line="350" w:lineRule="auto"/>
      </w:pPr>
      <w:r>
        <w:t xml:space="preserve">Портрет в фотографии, его общее и особенное по сравнению с живописным</w:t>
      </w:r>
      <w:r>
        <w:rPr>
          <w:spacing w:val="40"/>
        </w:rPr>
        <w:t xml:space="preserve"> </w:t>
      </w:r>
      <w:r>
        <w:t xml:space="preserve">и графическим портретом. Опыт выполнения портретных фотографий.</w:t>
      </w:r>
      <w:r/>
    </w:p>
    <w:p>
      <w:pPr>
        <w:pStyle w:val="1697"/>
        <w:ind w:right="1326"/>
        <w:jc w:val="left"/>
        <w:spacing w:before="5" w:line="355" w:lineRule="auto"/>
        <w:tabs>
          <w:tab w:val="left" w:pos="3355" w:leader="none"/>
          <w:tab w:val="left" w:pos="4319" w:leader="none"/>
          <w:tab w:val="left" w:pos="5541" w:leader="none"/>
          <w:tab w:val="left" w:pos="5954" w:leader="none"/>
          <w:tab w:val="left" w:pos="6937" w:leader="none"/>
          <w:tab w:val="left" w:pos="8759" w:leader="none"/>
          <w:tab w:val="left" w:pos="9880" w:leader="none"/>
        </w:tabs>
      </w:pPr>
      <w:r>
        <w:rPr>
          <w:spacing w:val="-2"/>
        </w:rPr>
        <w:t xml:space="preserve">Фоторепортаж.</w:t>
      </w:r>
      <w:r>
        <w:tab/>
      </w:r>
      <w:r>
        <w:rPr>
          <w:spacing w:val="-4"/>
        </w:rPr>
        <w:t xml:space="preserve">Образ</w:t>
      </w:r>
      <w:r>
        <w:tab/>
      </w:r>
      <w:r>
        <w:rPr>
          <w:spacing w:val="-2"/>
        </w:rPr>
        <w:t xml:space="preserve">события</w:t>
      </w:r>
      <w:r>
        <w:tab/>
      </w:r>
      <w:r>
        <w:rPr>
          <w:spacing w:val="-10"/>
        </w:rPr>
        <w:t xml:space="preserve">в</w:t>
      </w:r>
      <w:r>
        <w:tab/>
      </w:r>
      <w:r>
        <w:rPr>
          <w:spacing w:val="-2"/>
        </w:rPr>
        <w:t xml:space="preserve">кадре.</w:t>
      </w:r>
      <w:r>
        <w:tab/>
      </w:r>
      <w:r>
        <w:rPr>
          <w:spacing w:val="-2"/>
        </w:rPr>
        <w:t xml:space="preserve">Репортажный</w:t>
      </w:r>
      <w:r>
        <w:tab/>
      </w:r>
      <w:r>
        <w:rPr>
          <w:spacing w:val="-2"/>
        </w:rPr>
        <w:t xml:space="preserve">снимок</w:t>
      </w:r>
      <w:r>
        <w:tab/>
      </w:r>
      <w:r>
        <w:rPr>
          <w:spacing w:val="-10"/>
        </w:rPr>
        <w:t xml:space="preserve">– </w:t>
      </w:r>
      <w:r>
        <w:t xml:space="preserve">свидетельство истории и его значение в сохранении памяти о событии.</w:t>
      </w:r>
      <w:r/>
    </w:p>
    <w:p>
      <w:pPr>
        <w:pStyle w:val="1697"/>
        <w:ind w:left="1351" w:firstLine="0"/>
        <w:jc w:val="left"/>
        <w:spacing w:line="297" w:lineRule="exact"/>
      </w:pPr>
      <w:r>
        <w:t xml:space="preserve">Фоторепортаж</w:t>
      </w:r>
      <w:r>
        <w:rPr>
          <w:spacing w:val="48"/>
        </w:rPr>
        <w:t xml:space="preserve"> </w:t>
      </w:r>
      <w:r>
        <w:t xml:space="preserve">–</w:t>
      </w:r>
      <w:r>
        <w:rPr>
          <w:spacing w:val="40"/>
        </w:rPr>
        <w:t xml:space="preserve"> </w:t>
      </w:r>
      <w:r>
        <w:t xml:space="preserve">дневник</w:t>
      </w:r>
      <w:r>
        <w:rPr>
          <w:spacing w:val="50"/>
        </w:rPr>
        <w:t xml:space="preserve"> </w:t>
      </w:r>
      <w:r>
        <w:t xml:space="preserve">истории.</w:t>
      </w:r>
      <w:r>
        <w:rPr>
          <w:spacing w:val="42"/>
        </w:rPr>
        <w:t xml:space="preserve"> </w:t>
      </w:r>
      <w:r>
        <w:t xml:space="preserve">Значение</w:t>
      </w:r>
      <w:r>
        <w:rPr>
          <w:spacing w:val="46"/>
        </w:rPr>
        <w:t xml:space="preserve"> </w:t>
      </w:r>
      <w:r>
        <w:t xml:space="preserve">работы</w:t>
      </w:r>
      <w:r>
        <w:rPr>
          <w:spacing w:val="49"/>
        </w:rPr>
        <w:t xml:space="preserve"> </w:t>
      </w:r>
      <w:r>
        <w:t xml:space="preserve">военных</w:t>
      </w:r>
      <w:r>
        <w:rPr>
          <w:spacing w:val="45"/>
        </w:rPr>
        <w:t xml:space="preserve"> </w:t>
      </w:r>
      <w:r>
        <w:rPr>
          <w:spacing w:val="-2"/>
        </w:rPr>
        <w:t xml:space="preserve">фотографов.</w:t>
      </w:r>
      <w:r/>
    </w:p>
    <w:p>
      <w:pPr>
        <w:pStyle w:val="1697"/>
        <w:ind w:firstLine="0"/>
        <w:jc w:val="left"/>
        <w:spacing w:before="143"/>
      </w:pPr>
      <w:r>
        <w:t xml:space="preserve">Спортивные</w:t>
      </w:r>
      <w:r>
        <w:rPr>
          <w:spacing w:val="-4"/>
        </w:rPr>
        <w:t xml:space="preserve"> </w:t>
      </w:r>
      <w:r>
        <w:t xml:space="preserve">фотографии.</w:t>
      </w:r>
      <w:r>
        <w:rPr>
          <w:spacing w:val="5"/>
        </w:rPr>
        <w:t xml:space="preserve"> </w:t>
      </w:r>
      <w:r>
        <w:t xml:space="preserve">Образ</w:t>
      </w:r>
      <w:r>
        <w:rPr>
          <w:spacing w:val="6"/>
        </w:rPr>
        <w:t xml:space="preserve"> </w:t>
      </w:r>
      <w:r>
        <w:t xml:space="preserve">современности</w:t>
      </w:r>
      <w:r>
        <w:rPr>
          <w:spacing w:val="-1"/>
        </w:rPr>
        <w:t xml:space="preserve"> </w:t>
      </w:r>
      <w:r>
        <w:t xml:space="preserve">в</w:t>
      </w:r>
      <w:r>
        <w:rPr>
          <w:spacing w:val="5"/>
        </w:rPr>
        <w:t xml:space="preserve"> </w:t>
      </w:r>
      <w:r>
        <w:t xml:space="preserve">репортажных</w:t>
      </w:r>
      <w:r>
        <w:rPr>
          <w:spacing w:val="8"/>
        </w:rPr>
        <w:t xml:space="preserve"> </w:t>
      </w:r>
      <w:r>
        <w:rPr>
          <w:spacing w:val="-2"/>
        </w:rPr>
        <w:t xml:space="preserve">фотографиях.</w:t>
      </w:r>
      <w:r/>
    </w:p>
    <w:p>
      <w:pPr>
        <w:pStyle w:val="1697"/>
        <w:ind w:right="1330"/>
        <w:jc w:val="left"/>
        <w:spacing w:before="143" w:line="355" w:lineRule="auto"/>
      </w:pPr>
      <w:r>
        <w:t xml:space="preserve">«Работать для жизни…» – фотографии Александра Родченко, их значение и влияние на стиль эпохи.</w:t>
      </w:r>
      <w:r/>
    </w:p>
    <w:p>
      <w:pPr>
        <w:pStyle w:val="1697"/>
        <w:ind w:right="1330"/>
        <w:jc w:val="left"/>
        <w:spacing w:line="355" w:lineRule="auto"/>
      </w:pPr>
      <w:r>
        <w:t xml:space="preserve">Возможности компьютерной обработки фотографий, задачи преобразования фотографий и границы достоверности.</w:t>
      </w:r>
      <w:r/>
    </w:p>
    <w:p>
      <w:pPr>
        <w:pStyle w:val="1697"/>
        <w:ind w:right="1330"/>
        <w:jc w:val="left"/>
        <w:spacing w:line="355" w:lineRule="auto"/>
      </w:pPr>
      <w:r>
        <w:t xml:space="preserve">Коллаж</w:t>
      </w:r>
      <w:r>
        <w:rPr>
          <w:spacing w:val="80"/>
        </w:rPr>
        <w:t xml:space="preserve"> </w:t>
      </w:r>
      <w:r>
        <w:t xml:space="preserve">как</w:t>
      </w:r>
      <w:r>
        <w:rPr>
          <w:spacing w:val="80"/>
        </w:rPr>
        <w:t xml:space="preserve"> </w:t>
      </w:r>
      <w:r>
        <w:t xml:space="preserve">жанр</w:t>
      </w:r>
      <w:r>
        <w:rPr>
          <w:spacing w:val="80"/>
        </w:rPr>
        <w:t xml:space="preserve"> </w:t>
      </w:r>
      <w:r>
        <w:t xml:space="preserve">художественного</w:t>
      </w:r>
      <w:r>
        <w:rPr>
          <w:spacing w:val="80"/>
        </w:rPr>
        <w:t xml:space="preserve"> </w:t>
      </w:r>
      <w:r>
        <w:t xml:space="preserve">творчества</w:t>
      </w:r>
      <w:r>
        <w:rPr>
          <w:spacing w:val="80"/>
        </w:rPr>
        <w:t xml:space="preserve"> </w:t>
      </w:r>
      <w:r>
        <w:t xml:space="preserve">с</w:t>
      </w:r>
      <w:r>
        <w:rPr>
          <w:spacing w:val="80"/>
        </w:rPr>
        <w:t xml:space="preserve"> </w:t>
      </w:r>
      <w:r>
        <w:t xml:space="preserve">помощью</w:t>
      </w:r>
      <w:r>
        <w:rPr>
          <w:spacing w:val="80"/>
        </w:rPr>
        <w:t xml:space="preserve"> </w:t>
      </w:r>
      <w:r>
        <w:t xml:space="preserve">различных</w:t>
      </w:r>
      <w:r>
        <w:rPr>
          <w:spacing w:val="80"/>
        </w:rPr>
        <w:t xml:space="preserve"> </w:t>
      </w:r>
      <w:r>
        <w:t xml:space="preserve">компьютерных программ.</w:t>
      </w:r>
      <w:r/>
    </w:p>
    <w:p>
      <w:pPr>
        <w:pStyle w:val="1697"/>
        <w:ind w:right="1334"/>
        <w:jc w:val="left"/>
        <w:spacing w:line="355" w:lineRule="auto"/>
        <w:tabs>
          <w:tab w:val="left" w:pos="3431" w:leader="none"/>
          <w:tab w:val="left" w:pos="4975" w:leader="none"/>
          <w:tab w:val="left" w:pos="5550" w:leader="none"/>
          <w:tab w:val="left" w:pos="6864" w:leader="none"/>
          <w:tab w:val="left" w:pos="7986" w:leader="none"/>
          <w:tab w:val="left" w:pos="8807" w:leader="none"/>
          <w:tab w:val="left" w:pos="9382" w:leader="none"/>
        </w:tabs>
      </w:pPr>
      <w:r>
        <w:rPr>
          <w:spacing w:val="-2"/>
        </w:rPr>
        <w:t xml:space="preserve">Художественная</w:t>
      </w:r>
      <w:r>
        <w:tab/>
      </w:r>
      <w:r>
        <w:rPr>
          <w:spacing w:val="-2"/>
        </w:rPr>
        <w:t xml:space="preserve">фотография</w:t>
      </w:r>
      <w:r>
        <w:tab/>
      </w:r>
      <w:r>
        <w:rPr>
          <w:spacing w:val="-4"/>
        </w:rPr>
        <w:t xml:space="preserve">как</w:t>
      </w:r>
      <w:r>
        <w:tab/>
      </w:r>
      <w:r>
        <w:rPr>
          <w:spacing w:val="-2"/>
        </w:rPr>
        <w:t xml:space="preserve">авторское</w:t>
      </w:r>
      <w:r>
        <w:tab/>
      </w:r>
      <w:r>
        <w:rPr>
          <w:spacing w:val="-2"/>
        </w:rPr>
        <w:t xml:space="preserve">видение</w:t>
      </w:r>
      <w:r>
        <w:tab/>
      </w:r>
      <w:r>
        <w:rPr>
          <w:spacing w:val="-2"/>
        </w:rPr>
        <w:t xml:space="preserve">мира,</w:t>
      </w:r>
      <w:r>
        <w:tab/>
      </w:r>
      <w:r>
        <w:rPr>
          <w:spacing w:val="-4"/>
        </w:rPr>
        <w:t xml:space="preserve">как</w:t>
      </w:r>
      <w:r>
        <w:tab/>
      </w:r>
      <w:r>
        <w:rPr>
          <w:spacing w:val="-2"/>
        </w:rPr>
        <w:t xml:space="preserve">образ </w:t>
      </w:r>
      <w:r>
        <w:t xml:space="preserve">времени и влияние фотообраза на жизнь людей.</w:t>
      </w:r>
      <w:r/>
    </w:p>
    <w:p>
      <w:pPr>
        <w:pStyle w:val="1697"/>
        <w:ind w:left="1351" w:firstLine="0"/>
        <w:jc w:val="left"/>
        <w:spacing w:line="297" w:lineRule="exact"/>
      </w:pPr>
      <w:r>
        <w:t xml:space="preserve">Изображение</w:t>
      </w:r>
      <w:r>
        <w:rPr>
          <w:spacing w:val="4"/>
        </w:rPr>
        <w:t xml:space="preserve"> </w:t>
      </w:r>
      <w:r>
        <w:t xml:space="preserve">и</w:t>
      </w:r>
      <w:r>
        <w:rPr>
          <w:spacing w:val="1"/>
        </w:rPr>
        <w:t xml:space="preserve"> </w:t>
      </w:r>
      <w:r>
        <w:t xml:space="preserve">искусство</w:t>
      </w:r>
      <w:r>
        <w:rPr>
          <w:spacing w:val="5"/>
        </w:rPr>
        <w:t xml:space="preserve"> </w:t>
      </w:r>
      <w:r>
        <w:rPr>
          <w:spacing w:val="-4"/>
        </w:rPr>
        <w:t xml:space="preserve">кино.</w:t>
      </w:r>
      <w:r/>
    </w:p>
    <w:p>
      <w:pPr>
        <w:pStyle w:val="1697"/>
        <w:ind w:left="1351" w:firstLine="0"/>
        <w:jc w:val="left"/>
        <w:spacing w:before="137"/>
      </w:pPr>
      <w:r>
        <w:t xml:space="preserve">Ожившее</w:t>
      </w:r>
      <w:r>
        <w:rPr>
          <w:spacing w:val="1"/>
        </w:rPr>
        <w:t xml:space="preserve"> </w:t>
      </w:r>
      <w:r>
        <w:t xml:space="preserve">изображение.</w:t>
      </w:r>
      <w:r>
        <w:rPr>
          <w:spacing w:val="1"/>
        </w:rPr>
        <w:t xml:space="preserve"> </w:t>
      </w:r>
      <w:r>
        <w:t xml:space="preserve">История</w:t>
      </w:r>
      <w:r>
        <w:rPr>
          <w:spacing w:val="-1"/>
        </w:rPr>
        <w:t xml:space="preserve"> </w:t>
      </w:r>
      <w:r>
        <w:t xml:space="preserve">кино</w:t>
      </w:r>
      <w:r>
        <w:rPr>
          <w:spacing w:val="4"/>
        </w:rPr>
        <w:t xml:space="preserve"> </w:t>
      </w:r>
      <w:r>
        <w:t xml:space="preserve">и</w:t>
      </w:r>
      <w:r>
        <w:rPr>
          <w:spacing w:val="-1"/>
        </w:rPr>
        <w:t xml:space="preserve"> </w:t>
      </w:r>
      <w:r>
        <w:t xml:space="preserve">его</w:t>
      </w:r>
      <w:r>
        <w:rPr>
          <w:spacing w:val="9"/>
        </w:rPr>
        <w:t xml:space="preserve"> </w:t>
      </w:r>
      <w:r>
        <w:t xml:space="preserve">эволюция</w:t>
      </w:r>
      <w:r>
        <w:rPr>
          <w:spacing w:val="-1"/>
        </w:rPr>
        <w:t xml:space="preserve"> </w:t>
      </w:r>
      <w:r>
        <w:t xml:space="preserve">как</w:t>
      </w:r>
      <w:r>
        <w:rPr>
          <w:spacing w:val="8"/>
        </w:rPr>
        <w:t xml:space="preserve"> </w:t>
      </w:r>
      <w:r>
        <w:rPr>
          <w:spacing w:val="-2"/>
        </w:rPr>
        <w:t xml:space="preserve">искусства.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spacing w:before="63" w:line="355" w:lineRule="auto"/>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r/>
    </w:p>
    <w:p>
      <w:pPr>
        <w:pStyle w:val="1697"/>
        <w:ind w:left="684" w:right="1333"/>
        <w:jc w:val="right"/>
        <w:spacing w:line="355" w:lineRule="auto"/>
      </w:pPr>
      <w:r>
        <w:t xml:space="preserve">Монтаж композиционно построенных кадров – основа языка киноискусства. Художник-постановщик</w:t>
      </w:r>
      <w:r>
        <w:rPr>
          <w:spacing w:val="40"/>
        </w:rPr>
        <w:t xml:space="preserve"> </w:t>
      </w:r>
      <w:r>
        <w:t xml:space="preserve">и</w:t>
      </w:r>
      <w:r>
        <w:rPr>
          <w:spacing w:val="40"/>
        </w:rPr>
        <w:t xml:space="preserve"> </w:t>
      </w:r>
      <w:r>
        <w:t xml:space="preserve">его</w:t>
      </w:r>
      <w:r>
        <w:rPr>
          <w:spacing w:val="40"/>
        </w:rPr>
        <w:t xml:space="preserve"> </w:t>
      </w:r>
      <w:r>
        <w:t xml:space="preserve">команда</w:t>
      </w:r>
      <w:r>
        <w:rPr>
          <w:spacing w:val="40"/>
        </w:rPr>
        <w:t xml:space="preserve"> </w:t>
      </w:r>
      <w:r>
        <w:t xml:space="preserve">художников</w:t>
      </w:r>
      <w:r>
        <w:rPr>
          <w:spacing w:val="40"/>
        </w:rPr>
        <w:t xml:space="preserve"> </w:t>
      </w:r>
      <w:r>
        <w:t xml:space="preserve">в</w:t>
      </w:r>
      <w:r>
        <w:rPr>
          <w:spacing w:val="40"/>
        </w:rPr>
        <w:t xml:space="preserve"> </w:t>
      </w:r>
      <w:r>
        <w:t xml:space="preserve">работе</w:t>
      </w:r>
      <w:r>
        <w:rPr>
          <w:spacing w:val="40"/>
        </w:rPr>
        <w:t xml:space="preserve"> </w:t>
      </w:r>
      <w:r>
        <w:t xml:space="preserve">по</w:t>
      </w:r>
      <w:r>
        <w:rPr>
          <w:spacing w:val="40"/>
        </w:rPr>
        <w:t xml:space="preserve"> </w:t>
      </w:r>
      <w:r>
        <w:t xml:space="preserve">созданию фильма.</w:t>
      </w:r>
      <w:r>
        <w:rPr>
          <w:spacing w:val="80"/>
        </w:rPr>
        <w:t xml:space="preserve"> </w:t>
      </w:r>
      <w:r>
        <w:t xml:space="preserve">Эскизы</w:t>
      </w:r>
      <w:r>
        <w:rPr>
          <w:spacing w:val="80"/>
        </w:rPr>
        <w:t xml:space="preserve"> </w:t>
      </w:r>
      <w:r>
        <w:t xml:space="preserve">мест</w:t>
      </w:r>
      <w:r>
        <w:rPr>
          <w:spacing w:val="80"/>
        </w:rPr>
        <w:t xml:space="preserve"> </w:t>
      </w:r>
      <w:r>
        <w:t xml:space="preserve">действия,</w:t>
      </w:r>
      <w:r>
        <w:rPr>
          <w:spacing w:val="80"/>
        </w:rPr>
        <w:t xml:space="preserve"> </w:t>
      </w:r>
      <w:r>
        <w:t xml:space="preserve">образы</w:t>
      </w:r>
      <w:r>
        <w:rPr>
          <w:spacing w:val="80"/>
        </w:rPr>
        <w:t xml:space="preserve"> </w:t>
      </w:r>
      <w:r>
        <w:t xml:space="preserve">и</w:t>
      </w:r>
      <w:r>
        <w:rPr>
          <w:spacing w:val="80"/>
        </w:rPr>
        <w:t xml:space="preserve"> </w:t>
      </w:r>
      <w:r>
        <w:t xml:space="preserve">костюмы</w:t>
      </w:r>
      <w:r>
        <w:rPr>
          <w:spacing w:val="80"/>
        </w:rPr>
        <w:t xml:space="preserve"> </w:t>
      </w:r>
      <w:r>
        <w:t xml:space="preserve">персонажей,</w:t>
      </w:r>
      <w:r>
        <w:rPr>
          <w:spacing w:val="80"/>
        </w:rPr>
        <w:t xml:space="preserve"> </w:t>
      </w:r>
      <w:r>
        <w:t xml:space="preserve">раскадровка, чертежи</w:t>
      </w:r>
      <w:r>
        <w:rPr>
          <w:spacing w:val="80"/>
        </w:rPr>
        <w:t xml:space="preserve"> </w:t>
      </w:r>
      <w:r>
        <w:t xml:space="preserve">и</w:t>
      </w:r>
      <w:r>
        <w:rPr>
          <w:spacing w:val="80"/>
        </w:rPr>
        <w:t xml:space="preserve"> </w:t>
      </w:r>
      <w:r>
        <w:t xml:space="preserve">воплощение</w:t>
      </w:r>
      <w:r>
        <w:rPr>
          <w:spacing w:val="80"/>
        </w:rPr>
        <w:t xml:space="preserve"> </w:t>
      </w:r>
      <w:r>
        <w:t xml:space="preserve">в</w:t>
      </w:r>
      <w:r>
        <w:rPr>
          <w:spacing w:val="80"/>
        </w:rPr>
        <w:t xml:space="preserve"> </w:t>
      </w:r>
      <w:r>
        <w:t xml:space="preserve">материале.</w:t>
      </w:r>
      <w:r>
        <w:rPr>
          <w:spacing w:val="80"/>
        </w:rPr>
        <w:t xml:space="preserve"> </w:t>
      </w:r>
      <w:r>
        <w:t xml:space="preserve">Пространство</w:t>
      </w:r>
      <w:r>
        <w:rPr>
          <w:spacing w:val="80"/>
        </w:rPr>
        <w:t xml:space="preserve"> </w:t>
      </w:r>
      <w:r>
        <w:t xml:space="preserve">и</w:t>
      </w:r>
      <w:r>
        <w:rPr>
          <w:spacing w:val="80"/>
        </w:rPr>
        <w:t xml:space="preserve"> </w:t>
      </w:r>
      <w:r>
        <w:t xml:space="preserve">предметы,</w:t>
      </w:r>
      <w:r>
        <w:rPr>
          <w:spacing w:val="80"/>
        </w:rPr>
        <w:t xml:space="preserve"> </w:t>
      </w:r>
      <w:r>
        <w:t xml:space="preserve">историческая конкретность</w:t>
      </w:r>
      <w:r>
        <w:rPr>
          <w:spacing w:val="50"/>
        </w:rPr>
        <w:t xml:space="preserve"> </w:t>
      </w:r>
      <w:r>
        <w:t xml:space="preserve">и</w:t>
      </w:r>
      <w:r>
        <w:rPr>
          <w:spacing w:val="79"/>
        </w:rPr>
        <w:t xml:space="preserve"> </w:t>
      </w:r>
      <w:r>
        <w:t xml:space="preserve">художественный</w:t>
      </w:r>
      <w:r>
        <w:rPr>
          <w:spacing w:val="51"/>
        </w:rPr>
        <w:t xml:space="preserve"> </w:t>
      </w:r>
      <w:r>
        <w:t xml:space="preserve">образ</w:t>
      </w:r>
      <w:r>
        <w:rPr>
          <w:spacing w:val="56"/>
        </w:rPr>
        <w:t xml:space="preserve"> </w:t>
      </w:r>
      <w:r>
        <w:t xml:space="preserve">–</w:t>
      </w:r>
      <w:r>
        <w:rPr>
          <w:spacing w:val="52"/>
        </w:rPr>
        <w:t xml:space="preserve"> </w:t>
      </w:r>
      <w:r>
        <w:t xml:space="preserve">видеоряд</w:t>
      </w:r>
      <w:r>
        <w:rPr>
          <w:spacing w:val="48"/>
        </w:rPr>
        <w:t xml:space="preserve"> </w:t>
      </w:r>
      <w:r>
        <w:t xml:space="preserve">художественного</w:t>
      </w:r>
      <w:r>
        <w:rPr>
          <w:spacing w:val="52"/>
        </w:rPr>
        <w:t xml:space="preserve"> </w:t>
      </w:r>
      <w:r>
        <w:rPr>
          <w:spacing w:val="-2"/>
        </w:rPr>
        <w:t xml:space="preserve">игрового</w:t>
      </w:r>
      <w:r/>
    </w:p>
    <w:p>
      <w:pPr>
        <w:pStyle w:val="1697"/>
        <w:ind w:left="684" w:firstLine="0"/>
        <w:jc w:val="left"/>
        <w:spacing w:line="295" w:lineRule="exact"/>
      </w:pPr>
      <w:r>
        <w:rPr>
          <w:spacing w:val="-2"/>
        </w:rPr>
        <w:t xml:space="preserve">фильма.</w:t>
      </w:r>
      <w:r/>
    </w:p>
    <w:p>
      <w:pPr>
        <w:pStyle w:val="1697"/>
        <w:ind w:left="684" w:right="1331"/>
        <w:spacing w:before="140" w:line="350" w:lineRule="auto"/>
      </w:pPr>
      <w:r>
        <w:t xml:space="preserve">Создание видеоролика – от замысла до съёмки. Разные жанры – разные задачи в работе над видеороликом. Этапы создания видеоролика.</w:t>
      </w:r>
      <w:r/>
    </w:p>
    <w:p>
      <w:pPr>
        <w:pStyle w:val="1697"/>
        <w:ind w:left="684" w:right="1330"/>
        <w:spacing w:before="5" w:line="355" w:lineRule="auto"/>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r/>
    </w:p>
    <w:p>
      <w:pPr>
        <w:pStyle w:val="1697"/>
        <w:ind w:left="684" w:right="1331"/>
        <w:spacing w:line="357" w:lineRule="auto"/>
      </w:pPr>
      <w:r>
        <w:t xml:space="preserve">Использование электронно-цифровых технологий в современном игровом </w:t>
      </w:r>
      <w:r>
        <w:rPr>
          <w:spacing w:val="-2"/>
        </w:rPr>
        <w:t xml:space="preserve">кинематографе.</w:t>
      </w:r>
      <w:r/>
    </w:p>
    <w:p>
      <w:pPr>
        <w:pStyle w:val="1697"/>
        <w:ind w:right="1326"/>
        <w:spacing w:line="355" w:lineRule="auto"/>
      </w:pPr>
      <w:r>
        <w:t xml:space="preserve">Компьютерная анимация на занятиях в школе. Техническое оборудование и его</w:t>
      </w:r>
      <w:r>
        <w:rPr>
          <w:spacing w:val="40"/>
        </w:rPr>
        <w:t xml:space="preserve"> </w:t>
      </w:r>
      <w:r>
        <w:t xml:space="preserve">возможности</w:t>
      </w:r>
      <w:r>
        <w:rPr>
          <w:spacing w:val="40"/>
        </w:rPr>
        <w:t xml:space="preserve"> </w:t>
      </w:r>
      <w:r>
        <w:t xml:space="preserve">для</w:t>
      </w:r>
      <w:r>
        <w:rPr>
          <w:spacing w:val="40"/>
        </w:rPr>
        <w:t xml:space="preserve"> </w:t>
      </w:r>
      <w:r>
        <w:t xml:space="preserve">создания</w:t>
      </w:r>
      <w:r>
        <w:rPr>
          <w:spacing w:val="40"/>
        </w:rPr>
        <w:t xml:space="preserve"> </w:t>
      </w:r>
      <w:r>
        <w:t xml:space="preserve">анимации.</w:t>
      </w:r>
      <w:r>
        <w:rPr>
          <w:spacing w:val="40"/>
        </w:rPr>
        <w:t xml:space="preserve"> </w:t>
      </w:r>
      <w:r>
        <w:t xml:space="preserve">Коллективный</w:t>
      </w:r>
      <w:r>
        <w:rPr>
          <w:spacing w:val="40"/>
        </w:rPr>
        <w:t xml:space="preserve"> </w:t>
      </w:r>
      <w:r>
        <w:t xml:space="preserve">характер</w:t>
      </w:r>
      <w:r>
        <w:rPr>
          <w:spacing w:val="40"/>
        </w:rPr>
        <w:t xml:space="preserve"> </w:t>
      </w:r>
      <w:r>
        <w:t xml:space="preserve">деятельности по созданию анимационного фильма. Выбор технологии: пластилиновые мультфильмы, бумажная перекладка, сыпучая анимация.</w:t>
      </w:r>
      <w:r/>
    </w:p>
    <w:p>
      <w:pPr>
        <w:pStyle w:val="1697"/>
        <w:ind w:left="684" w:right="1328"/>
        <w:spacing w:line="355" w:lineRule="auto"/>
      </w:pPr>
      <w:r>
        <w:t xml:space="preserve">Этапы создания анимационного фильма. Требования и критерии </w:t>
      </w:r>
      <w:r>
        <w:rPr>
          <w:spacing w:val="-2"/>
        </w:rPr>
        <w:t xml:space="preserve">художественности.</w:t>
      </w:r>
      <w:r/>
    </w:p>
    <w:p>
      <w:pPr>
        <w:pStyle w:val="1697"/>
        <w:ind w:left="1351" w:firstLine="0"/>
        <w:spacing w:line="297" w:lineRule="exact"/>
      </w:pPr>
      <w:r>
        <w:t xml:space="preserve">Изобразительное</w:t>
      </w:r>
      <w:r>
        <w:rPr>
          <w:spacing w:val="-2"/>
        </w:rPr>
        <w:t xml:space="preserve"> </w:t>
      </w:r>
      <w:r>
        <w:t xml:space="preserve">искусство</w:t>
      </w:r>
      <w:r>
        <w:rPr>
          <w:spacing w:val="9"/>
        </w:rPr>
        <w:t xml:space="preserve"> </w:t>
      </w:r>
      <w:r>
        <w:t xml:space="preserve">на</w:t>
      </w:r>
      <w:r>
        <w:rPr>
          <w:spacing w:val="3"/>
        </w:rPr>
        <w:t xml:space="preserve"> </w:t>
      </w:r>
      <w:r>
        <w:rPr>
          <w:spacing w:val="-2"/>
        </w:rPr>
        <w:t xml:space="preserve">телевидении.</w:t>
      </w:r>
      <w:r/>
    </w:p>
    <w:p>
      <w:pPr>
        <w:pStyle w:val="1697"/>
        <w:ind w:left="684" w:right="1332"/>
        <w:spacing w:before="129" w:line="355" w:lineRule="auto"/>
      </w:pPr>
      <w:r>
        <w:t xml:space="preserve">Телевидение – экранное искусство: средство массовой информации, художественного и научного просвещения, развлечения и организации досуга.</w:t>
      </w:r>
      <w:r/>
    </w:p>
    <w:p>
      <w:pPr>
        <w:pStyle w:val="1697"/>
        <w:ind w:left="684" w:right="1328"/>
        <w:spacing w:line="355" w:lineRule="auto"/>
      </w:pPr>
      <w:r>
        <w:t xml:space="preserve">Искусство и технология. Создатель телевидения – русский инженер Владимир Козьмич Зворыкин.</w:t>
      </w:r>
      <w:r/>
    </w:p>
    <w:p>
      <w:pPr>
        <w:pStyle w:val="1697"/>
        <w:ind w:right="1326"/>
        <w:spacing w:line="355" w:lineRule="auto"/>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 xml:space="preserve">значение.</w:t>
      </w:r>
      <w:r/>
    </w:p>
    <w:p>
      <w:pPr>
        <w:pStyle w:val="1697"/>
        <w:ind w:left="1351" w:firstLine="0"/>
      </w:pPr>
      <w:r>
        <w:t xml:space="preserve">Деятельность</w:t>
      </w:r>
      <w:r>
        <w:rPr>
          <w:spacing w:val="59"/>
        </w:rPr>
        <w:t xml:space="preserve"> </w:t>
      </w:r>
      <w:r>
        <w:t xml:space="preserve">художника</w:t>
      </w:r>
      <w:r>
        <w:rPr>
          <w:spacing w:val="69"/>
        </w:rPr>
        <w:t xml:space="preserve"> </w:t>
      </w:r>
      <w:r>
        <w:t xml:space="preserve">на</w:t>
      </w:r>
      <w:r>
        <w:rPr>
          <w:spacing w:val="60"/>
        </w:rPr>
        <w:t xml:space="preserve"> </w:t>
      </w:r>
      <w:r>
        <w:t xml:space="preserve">телевидении:</w:t>
      </w:r>
      <w:r>
        <w:rPr>
          <w:spacing w:val="66"/>
        </w:rPr>
        <w:t xml:space="preserve"> </w:t>
      </w:r>
      <w:r>
        <w:t xml:space="preserve">художники</w:t>
      </w:r>
      <w:r>
        <w:rPr>
          <w:spacing w:val="70"/>
        </w:rPr>
        <w:t xml:space="preserve"> </w:t>
      </w:r>
      <w:r>
        <w:t xml:space="preserve">по</w:t>
      </w:r>
      <w:r>
        <w:rPr>
          <w:spacing w:val="64"/>
        </w:rPr>
        <w:t xml:space="preserve"> </w:t>
      </w:r>
      <w:r>
        <w:t xml:space="preserve">свету,</w:t>
      </w:r>
      <w:r>
        <w:rPr>
          <w:spacing w:val="64"/>
        </w:rPr>
        <w:t xml:space="preserve"> </w:t>
      </w:r>
      <w:r>
        <w:rPr>
          <w:spacing w:val="-2"/>
        </w:rPr>
        <w:t xml:space="preserve">костюму,</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гриму,</w:t>
      </w:r>
      <w:r>
        <w:rPr>
          <w:spacing w:val="1"/>
        </w:rPr>
        <w:t xml:space="preserve"> </w:t>
      </w:r>
      <w:r>
        <w:t xml:space="preserve">сценографический</w:t>
      </w:r>
      <w:r>
        <w:rPr>
          <w:spacing w:val="7"/>
        </w:rPr>
        <w:t xml:space="preserve"> </w:t>
      </w:r>
      <w:r>
        <w:t xml:space="preserve">дизайн</w:t>
      </w:r>
      <w:r>
        <w:rPr>
          <w:spacing w:val="6"/>
        </w:rPr>
        <w:t xml:space="preserve"> </w:t>
      </w:r>
      <w:r>
        <w:t xml:space="preserve">и компьютерная</w:t>
      </w:r>
      <w:r>
        <w:rPr>
          <w:spacing w:val="7"/>
        </w:rPr>
        <w:t xml:space="preserve"> </w:t>
      </w:r>
      <w:r>
        <w:rPr>
          <w:spacing w:val="-2"/>
        </w:rPr>
        <w:t xml:space="preserve">графика.</w:t>
      </w:r>
      <w:r/>
    </w:p>
    <w:p>
      <w:pPr>
        <w:pStyle w:val="1697"/>
        <w:ind w:left="684"/>
        <w:jc w:val="left"/>
        <w:spacing w:before="142" w:line="355" w:lineRule="auto"/>
      </w:pPr>
      <w:r>
        <w:t xml:space="preserve">Школьное</w:t>
      </w:r>
      <w:r>
        <w:rPr>
          <w:spacing w:val="80"/>
        </w:rPr>
        <w:t xml:space="preserve"> </w:t>
      </w:r>
      <w:r>
        <w:t xml:space="preserve">телевидение</w:t>
      </w:r>
      <w:r>
        <w:rPr>
          <w:spacing w:val="80"/>
        </w:rPr>
        <w:t xml:space="preserve"> </w:t>
      </w:r>
      <w:r>
        <w:t xml:space="preserve">и</w:t>
      </w:r>
      <w:r>
        <w:rPr>
          <w:spacing w:val="80"/>
        </w:rPr>
        <w:t xml:space="preserve"> </w:t>
      </w:r>
      <w:r>
        <w:t xml:space="preserve">студия</w:t>
      </w:r>
      <w:r>
        <w:rPr>
          <w:spacing w:val="80"/>
        </w:rPr>
        <w:t xml:space="preserve"> </w:t>
      </w:r>
      <w:r>
        <w:t xml:space="preserve">мультимедиа.</w:t>
      </w:r>
      <w:r>
        <w:rPr>
          <w:spacing w:val="80"/>
        </w:rPr>
        <w:t xml:space="preserve"> </w:t>
      </w:r>
      <w:r>
        <w:t xml:space="preserve">Построение</w:t>
      </w:r>
      <w:r>
        <w:rPr>
          <w:spacing w:val="80"/>
        </w:rPr>
        <w:t xml:space="preserve"> </w:t>
      </w:r>
      <w:r>
        <w:t xml:space="preserve">видеоряда</w:t>
      </w:r>
      <w:r>
        <w:rPr>
          <w:spacing w:val="80"/>
        </w:rPr>
        <w:t xml:space="preserve"> </w:t>
      </w:r>
      <w:r>
        <w:t xml:space="preserve">и художественного оформления.</w:t>
      </w:r>
      <w:r/>
    </w:p>
    <w:p>
      <w:pPr>
        <w:pStyle w:val="1697"/>
        <w:ind w:left="1351" w:firstLine="0"/>
        <w:jc w:val="left"/>
        <w:spacing w:line="297" w:lineRule="exact"/>
      </w:pPr>
      <w:r>
        <w:t xml:space="preserve">Художнические</w:t>
      </w:r>
      <w:r>
        <w:rPr>
          <w:spacing w:val="-3"/>
        </w:rPr>
        <w:t xml:space="preserve"> </w:t>
      </w:r>
      <w:r>
        <w:t xml:space="preserve">роли</w:t>
      </w:r>
      <w:r>
        <w:rPr>
          <w:spacing w:val="3"/>
        </w:rPr>
        <w:t xml:space="preserve"> </w:t>
      </w:r>
      <w:r>
        <w:t xml:space="preserve">каждого</w:t>
      </w:r>
      <w:r>
        <w:rPr>
          <w:spacing w:val="7"/>
        </w:rPr>
        <w:t xml:space="preserve"> </w:t>
      </w:r>
      <w:r>
        <w:t xml:space="preserve">человека</w:t>
      </w:r>
      <w:r>
        <w:rPr>
          <w:spacing w:val="2"/>
        </w:rPr>
        <w:t xml:space="preserve"> </w:t>
      </w:r>
      <w:r>
        <w:t xml:space="preserve">в реальной</w:t>
      </w:r>
      <w:r>
        <w:rPr>
          <w:spacing w:val="8"/>
        </w:rPr>
        <w:t xml:space="preserve"> </w:t>
      </w:r>
      <w:r>
        <w:t xml:space="preserve">бытийной</w:t>
      </w:r>
      <w:r>
        <w:rPr>
          <w:spacing w:val="3"/>
        </w:rPr>
        <w:t xml:space="preserve"> </w:t>
      </w:r>
      <w:r>
        <w:rPr>
          <w:spacing w:val="-2"/>
        </w:rPr>
        <w:t xml:space="preserve">жизни.</w:t>
      </w:r>
      <w:r/>
    </w:p>
    <w:p>
      <w:pPr>
        <w:pStyle w:val="1697"/>
        <w:ind w:left="1351" w:firstLine="0"/>
        <w:jc w:val="left"/>
        <w:spacing w:before="143"/>
      </w:pPr>
      <w:r>
        <w:t xml:space="preserve">Роль</w:t>
      </w:r>
      <w:r>
        <w:rPr>
          <w:spacing w:val="-1"/>
        </w:rPr>
        <w:t xml:space="preserve"> </w:t>
      </w:r>
      <w:r>
        <w:t xml:space="preserve">искусства</w:t>
      </w:r>
      <w:r>
        <w:rPr>
          <w:spacing w:val="-4"/>
        </w:rPr>
        <w:t xml:space="preserve"> </w:t>
      </w:r>
      <w:r>
        <w:t xml:space="preserve">в</w:t>
      </w:r>
      <w:r>
        <w:rPr>
          <w:spacing w:val="6"/>
        </w:rPr>
        <w:t xml:space="preserve"> </w:t>
      </w:r>
      <w:r>
        <w:t xml:space="preserve">жизни</w:t>
      </w:r>
      <w:r>
        <w:rPr>
          <w:spacing w:val="5"/>
        </w:rPr>
        <w:t xml:space="preserve"> </w:t>
      </w:r>
      <w:r>
        <w:t xml:space="preserve">общества и</w:t>
      </w:r>
      <w:r>
        <w:rPr>
          <w:spacing w:val="-1"/>
        </w:rPr>
        <w:t xml:space="preserve"> </w:t>
      </w:r>
      <w:r>
        <w:t xml:space="preserve">его влияние на</w:t>
      </w:r>
      <w:r>
        <w:rPr>
          <w:spacing w:val="4"/>
        </w:rPr>
        <w:t xml:space="preserve"> </w:t>
      </w:r>
      <w:r>
        <w:t xml:space="preserve">жизнь</w:t>
      </w:r>
      <w:r>
        <w:rPr>
          <w:spacing w:val="2"/>
        </w:rPr>
        <w:t xml:space="preserve"> </w:t>
      </w:r>
      <w:r>
        <w:t xml:space="preserve">каждого</w:t>
      </w:r>
      <w:r>
        <w:rPr>
          <w:spacing w:val="5"/>
        </w:rPr>
        <w:t xml:space="preserve"> </w:t>
      </w:r>
      <w:r>
        <w:rPr>
          <w:spacing w:val="-2"/>
        </w:rPr>
        <w:t xml:space="preserve">человека.</w:t>
      </w:r>
      <w:r/>
    </w:p>
    <w:p>
      <w:pPr>
        <w:pStyle w:val="1699"/>
        <w:numPr>
          <w:ilvl w:val="1"/>
          <w:numId w:val="336"/>
        </w:numPr>
        <w:ind w:left="684" w:right="1330" w:firstLine="667"/>
        <w:jc w:val="both"/>
        <w:spacing w:before="138" w:after="0" w:line="355" w:lineRule="auto"/>
        <w:tabs>
          <w:tab w:val="left" w:pos="1939" w:leader="none"/>
        </w:tabs>
        <w:rPr>
          <w:sz w:val="26"/>
        </w:rPr>
      </w:pPr>
      <w:r>
        <w:rPr>
          <w:sz w:val="26"/>
        </w:rPr>
        <w:t xml:space="preserve">Планируемые результаты освоения программы по изобразительному искусству на уровне основного общего образования.</w:t>
      </w:r>
      <w:r/>
    </w:p>
    <w:p>
      <w:pPr>
        <w:pStyle w:val="1699"/>
        <w:numPr>
          <w:ilvl w:val="2"/>
          <w:numId w:val="336"/>
        </w:numPr>
        <w:ind w:left="684" w:right="1328" w:firstLine="667"/>
        <w:jc w:val="both"/>
        <w:spacing w:before="3" w:after="0" w:line="355" w:lineRule="auto"/>
        <w:tabs>
          <w:tab w:val="left" w:pos="2139" w:leader="none"/>
        </w:tabs>
        <w:rPr>
          <w:sz w:val="26"/>
        </w:rPr>
      </w:pPr>
      <w:r>
        <w:rPr>
          <w:sz w:val="26"/>
        </w:rP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r/>
    </w:p>
    <w:p>
      <w:pPr>
        <w:pStyle w:val="1697"/>
        <w:ind w:left="684" w:right="1333"/>
        <w:spacing w:line="355" w:lineRule="auto"/>
      </w:pPr>
      <w:r>
        <w:t xml:space="preserve">В центре программы по</w:t>
      </w:r>
      <w:r>
        <w:rPr>
          <w:spacing w:val="40"/>
        </w:rPr>
        <w:t xml:space="preserve"> </w:t>
      </w:r>
      <w:r>
        <w:t xml:space="preserve">изобразительному искусству в соответствии с</w:t>
      </w:r>
      <w:r>
        <w:rPr>
          <w:spacing w:val="80"/>
        </w:rPr>
        <w:t xml:space="preserve"> </w:t>
      </w:r>
      <w:r>
        <w:t xml:space="preserve">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r/>
    </w:p>
    <w:p>
      <w:pPr>
        <w:pStyle w:val="1697"/>
        <w:ind w:left="684" w:right="1331"/>
        <w:spacing w:line="355" w:lineRule="auto"/>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w:t>
      </w:r>
      <w:r>
        <w:t xml:space="preserve">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r/>
    </w:p>
    <w:p>
      <w:pPr>
        <w:pStyle w:val="1697"/>
        <w:ind w:left="1687" w:firstLine="0"/>
        <w:spacing w:line="294" w:lineRule="exact"/>
      </w:pPr>
      <w:r>
        <w:t xml:space="preserve">Патриотическое</w:t>
      </w:r>
      <w:r>
        <w:rPr>
          <w:spacing w:val="7"/>
        </w:rPr>
        <w:t xml:space="preserve"> </w:t>
      </w:r>
      <w:r>
        <w:rPr>
          <w:spacing w:val="-2"/>
        </w:rPr>
        <w:t xml:space="preserve">воспитание.</w:t>
      </w:r>
      <w:r/>
    </w:p>
    <w:p>
      <w:pPr>
        <w:pStyle w:val="1697"/>
        <w:ind w:left="684" w:right="1332"/>
        <w:spacing w:before="131" w:line="355" w:lineRule="auto"/>
      </w:pPr>
      <w:r>
        <w:t xml:space="preserve">Осуществляется через о</w:t>
      </w:r>
      <w:r>
        <w:t xml:space="preserve">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w:t>
      </w:r>
      <w:r>
        <w:rPr>
          <w:spacing w:val="80"/>
        </w:rPr>
        <w:t xml:space="preserve"> </w:t>
      </w:r>
      <w:r>
        <w:t xml:space="preserve">духовной жизни, выраженной в произведениях искусства, посвящённых</w:t>
      </w:r>
      <w:r>
        <w:rPr>
          <w:spacing w:val="40"/>
        </w:rPr>
        <w:t xml:space="preserve"> </w:t>
      </w:r>
      <w:r>
        <w:t xml:space="preserve">различным подходам к изображению человека, великим победам, торжественным</w:t>
      </w:r>
      <w:r>
        <w:rPr>
          <w:spacing w:val="40"/>
        </w:rPr>
        <w:t xml:space="preserve"> </w:t>
      </w:r>
      <w:r>
        <w:t xml:space="preserve">и трагическим событиям, эпической и лирической красоте отечественного</w:t>
      </w:r>
      <w:r>
        <w:rPr>
          <w:spacing w:val="40"/>
        </w:rPr>
        <w:t xml:space="preserve"> </w:t>
      </w:r>
      <w:r>
        <w:t xml:space="preserve">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w:t>
      </w:r>
      <w:r>
        <w:rPr>
          <w:spacing w:val="62"/>
        </w:rPr>
        <w:t xml:space="preserve"> </w:t>
      </w:r>
      <w:r>
        <w:t xml:space="preserve">воспитывает</w:t>
      </w:r>
      <w:r>
        <w:rPr>
          <w:spacing w:val="59"/>
        </w:rPr>
        <w:t xml:space="preserve"> </w:t>
      </w:r>
      <w:r>
        <w:t xml:space="preserve">патриотизм</w:t>
      </w:r>
      <w:r>
        <w:rPr>
          <w:spacing w:val="65"/>
        </w:rPr>
        <w:t xml:space="preserve"> </w:t>
      </w:r>
      <w:r>
        <w:t xml:space="preserve">не</w:t>
      </w:r>
      <w:r>
        <w:rPr>
          <w:spacing w:val="57"/>
        </w:rPr>
        <w:t xml:space="preserve"> </w:t>
      </w:r>
      <w:r>
        <w:t xml:space="preserve">в</w:t>
      </w:r>
      <w:r>
        <w:rPr>
          <w:spacing w:val="64"/>
        </w:rPr>
        <w:t xml:space="preserve"> </w:t>
      </w:r>
      <w:r>
        <w:t xml:space="preserve">декларативной</w:t>
      </w:r>
      <w:r>
        <w:rPr>
          <w:spacing w:val="57"/>
        </w:rPr>
        <w:t xml:space="preserve"> </w:t>
      </w:r>
      <w:r>
        <w:t xml:space="preserve">форме,</w:t>
      </w:r>
      <w:r>
        <w:rPr>
          <w:spacing w:val="65"/>
        </w:rPr>
        <w:t xml:space="preserve"> </w:t>
      </w:r>
      <w:r>
        <w:t xml:space="preserve">а</w:t>
      </w:r>
      <w:r>
        <w:rPr>
          <w:spacing w:val="57"/>
        </w:rPr>
        <w:t xml:space="preserve"> </w:t>
      </w:r>
      <w:r>
        <w:t xml:space="preserve">в</w:t>
      </w:r>
      <w:r>
        <w:rPr>
          <w:spacing w:val="64"/>
        </w:rPr>
        <w:t xml:space="preserve"> </w:t>
      </w:r>
      <w:r>
        <w:rPr>
          <w:spacing w:val="-2"/>
        </w:rPr>
        <w:t xml:space="preserve">процессе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r/>
    </w:p>
    <w:p>
      <w:pPr>
        <w:pStyle w:val="1697"/>
        <w:ind w:left="1351" w:firstLine="0"/>
        <w:spacing w:line="296" w:lineRule="exact"/>
      </w:pPr>
      <w:r>
        <w:t xml:space="preserve">Гражданское</w:t>
      </w:r>
      <w:r>
        <w:rPr>
          <w:spacing w:val="6"/>
        </w:rPr>
        <w:t xml:space="preserve"> </w:t>
      </w:r>
      <w:r>
        <w:rPr>
          <w:spacing w:val="-2"/>
        </w:rPr>
        <w:t xml:space="preserve">воспитание.</w:t>
      </w:r>
      <w:r/>
    </w:p>
    <w:p>
      <w:pPr>
        <w:pStyle w:val="1697"/>
        <w:ind w:left="684" w:right="1322"/>
        <w:spacing w:before="142" w:line="355" w:lineRule="auto"/>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w:t>
      </w:r>
      <w:r>
        <w:rPr>
          <w:spacing w:val="80"/>
        </w:rPr>
        <w:t xml:space="preserve"> </w:t>
      </w:r>
      <w:r>
        <w:t xml:space="preserve">обучающегося. Формируется чувство личной причастности к жизни общества. Искусство рассматривается как особый </w:t>
      </w:r>
      <w:r>
        <w:t xml:space="preserve">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w:t>
      </w:r>
      <w:r>
        <w:t xml:space="preserve">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w:t>
      </w:r>
      <w:r>
        <w:rPr>
          <w:spacing w:val="80"/>
        </w:rPr>
        <w:t xml:space="preserve"> </w:t>
      </w:r>
      <w:r>
        <w:t xml:space="preserve">чувства личной ответственности.</w:t>
      </w:r>
      <w:r/>
    </w:p>
    <w:p>
      <w:pPr>
        <w:pStyle w:val="1697"/>
        <w:ind w:left="1351" w:firstLine="0"/>
        <w:spacing w:line="283" w:lineRule="exact"/>
      </w:pPr>
      <w:r>
        <w:t xml:space="preserve">Духовно-нравственное</w:t>
      </w:r>
      <w:r>
        <w:rPr>
          <w:spacing w:val="10"/>
        </w:rPr>
        <w:t xml:space="preserve"> </w:t>
      </w:r>
      <w:r>
        <w:rPr>
          <w:spacing w:val="-2"/>
        </w:rPr>
        <w:t xml:space="preserve">воспитание.</w:t>
      </w:r>
      <w:r/>
    </w:p>
    <w:p>
      <w:pPr>
        <w:pStyle w:val="1697"/>
        <w:ind w:right="1326"/>
        <w:spacing w:before="143" w:line="355" w:lineRule="auto"/>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w:t>
      </w:r>
      <w:r>
        <w:t xml:space="preserve">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w:t>
      </w:r>
      <w:r>
        <w:t xml:space="preserve">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r/>
    </w:p>
    <w:p>
      <w:pPr>
        <w:pStyle w:val="1697"/>
        <w:ind w:right="1326"/>
        <w:spacing w:line="357" w:lineRule="auto"/>
      </w:pPr>
      <w:r>
        <w:t xml:space="preserve">Эстетическое воспитание: воспитание чувственной сферы обучающегося на основе</w:t>
      </w:r>
      <w:r>
        <w:rPr>
          <w:spacing w:val="70"/>
        </w:rPr>
        <w:t xml:space="preserve">  </w:t>
      </w:r>
      <w:r>
        <w:t xml:space="preserve">всего</w:t>
      </w:r>
      <w:r>
        <w:rPr>
          <w:spacing w:val="75"/>
        </w:rPr>
        <w:t xml:space="preserve">  </w:t>
      </w:r>
      <w:r>
        <w:t xml:space="preserve">спектра</w:t>
      </w:r>
      <w:r>
        <w:rPr>
          <w:spacing w:val="72"/>
        </w:rPr>
        <w:t xml:space="preserve">  </w:t>
      </w:r>
      <w:r>
        <w:t xml:space="preserve">эстетических</w:t>
      </w:r>
      <w:r>
        <w:rPr>
          <w:spacing w:val="76"/>
        </w:rPr>
        <w:t xml:space="preserve">  </w:t>
      </w:r>
      <w:r>
        <w:t xml:space="preserve">категорий:</w:t>
      </w:r>
      <w:r>
        <w:rPr>
          <w:spacing w:val="73"/>
        </w:rPr>
        <w:t xml:space="preserve">  </w:t>
      </w:r>
      <w:r>
        <w:t xml:space="preserve">прекрасное,</w:t>
      </w:r>
      <w:r>
        <w:rPr>
          <w:spacing w:val="74"/>
        </w:rPr>
        <w:t xml:space="preserve">  </w:t>
      </w:r>
      <w:r>
        <w:rPr>
          <w:spacing w:val="-2"/>
        </w:rPr>
        <w:t xml:space="preserve">безобразное,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5" w:firstLine="0"/>
        <w:spacing w:before="63" w:line="355" w:lineRule="auto"/>
      </w:pPr>
      <w:r>
        <w:t xml:space="preserve">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w:t>
      </w:r>
      <w:r>
        <w:t xml:space="preserve">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w:t>
      </w:r>
      <w:r>
        <w:t xml:space="preserve">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r/>
    </w:p>
    <w:p>
      <w:pPr>
        <w:pStyle w:val="1697"/>
        <w:ind w:left="1351" w:firstLine="0"/>
        <w:spacing w:line="284" w:lineRule="exact"/>
      </w:pPr>
      <w:r>
        <w:t xml:space="preserve">Ценности</w:t>
      </w:r>
      <w:r>
        <w:rPr>
          <w:spacing w:val="6"/>
        </w:rPr>
        <w:t xml:space="preserve"> </w:t>
      </w:r>
      <w:r>
        <w:t xml:space="preserve">познавательной</w:t>
      </w:r>
      <w:r>
        <w:rPr>
          <w:spacing w:val="6"/>
        </w:rPr>
        <w:t xml:space="preserve"> </w:t>
      </w:r>
      <w:r>
        <w:rPr>
          <w:spacing w:val="-2"/>
        </w:rPr>
        <w:t xml:space="preserve">деятельности.</w:t>
      </w:r>
      <w:r/>
    </w:p>
    <w:p>
      <w:pPr>
        <w:pStyle w:val="1697"/>
        <w:ind w:right="1326"/>
        <w:spacing w:before="142" w:line="355" w:lineRule="auto"/>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w:t>
      </w:r>
      <w:r>
        <w:t xml:space="preserve">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r/>
    </w:p>
    <w:p>
      <w:pPr>
        <w:pStyle w:val="1697"/>
        <w:ind w:left="1351" w:firstLine="0"/>
        <w:spacing w:line="293" w:lineRule="exact"/>
      </w:pPr>
      <w:r>
        <w:t xml:space="preserve">Экологическое</w:t>
      </w:r>
      <w:r>
        <w:rPr>
          <w:spacing w:val="9"/>
        </w:rPr>
        <w:t xml:space="preserve"> </w:t>
      </w:r>
      <w:r>
        <w:rPr>
          <w:spacing w:val="-2"/>
        </w:rPr>
        <w:t xml:space="preserve">воспитание.</w:t>
      </w:r>
      <w:r/>
    </w:p>
    <w:p>
      <w:pPr>
        <w:pStyle w:val="1697"/>
        <w:ind w:right="1326"/>
        <w:spacing w:before="143" w:line="355" w:lineRule="auto"/>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w:t>
      </w:r>
      <w:r>
        <w:rPr>
          <w:spacing w:val="80"/>
        </w:rPr>
        <w:t xml:space="preserve"> </w:t>
      </w:r>
      <w:r>
        <w:t xml:space="preserve">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 творческой работе.</w:t>
      </w:r>
      <w:r/>
    </w:p>
    <w:p>
      <w:pPr>
        <w:pStyle w:val="1697"/>
        <w:ind w:left="1351" w:firstLine="0"/>
        <w:spacing w:line="294" w:lineRule="exact"/>
      </w:pPr>
      <w:r>
        <w:t xml:space="preserve">Трудовое</w:t>
      </w:r>
      <w:r>
        <w:rPr>
          <w:spacing w:val="1"/>
        </w:rPr>
        <w:t xml:space="preserve"> </w:t>
      </w:r>
      <w:r>
        <w:rPr>
          <w:spacing w:val="-2"/>
        </w:rPr>
        <w:t xml:space="preserve">воспитание.</w:t>
      </w:r>
      <w:r/>
    </w:p>
    <w:p>
      <w:pPr>
        <w:pStyle w:val="1697"/>
        <w:ind w:left="684" w:right="1328"/>
        <w:spacing w:before="138" w:line="355" w:lineRule="auto"/>
      </w:pPr>
      <w:r>
        <w:t xml:space="preserve">Художественно-эстетическое развитие обучающихся обязательно должно осуществляться</w:t>
      </w:r>
      <w:r>
        <w:rPr>
          <w:spacing w:val="40"/>
        </w:rPr>
        <w:t xml:space="preserve"> </w:t>
      </w:r>
      <w:r>
        <w:t xml:space="preserve">в</w:t>
      </w:r>
      <w:r>
        <w:rPr>
          <w:spacing w:val="40"/>
        </w:rPr>
        <w:t xml:space="preserve"> </w:t>
      </w:r>
      <w:r>
        <w:t xml:space="preserve">процессе</w:t>
      </w:r>
      <w:r>
        <w:rPr>
          <w:spacing w:val="40"/>
        </w:rPr>
        <w:t xml:space="preserve"> </w:t>
      </w:r>
      <w:r>
        <w:t xml:space="preserve">личной художественно-творческой</w:t>
      </w:r>
      <w:r>
        <w:rPr>
          <w:spacing w:val="40"/>
        </w:rPr>
        <w:t xml:space="preserve"> </w:t>
      </w:r>
      <w:r>
        <w:t xml:space="preserve">работы с освоением художественных материалов и специфики каждого из них. Эта</w:t>
      </w:r>
      <w:r>
        <w:rPr>
          <w:spacing w:val="80"/>
        </w:rPr>
        <w:t xml:space="preserve"> </w:t>
      </w:r>
      <w:r>
        <w:t xml:space="preserve">трудовая</w:t>
      </w:r>
      <w:r>
        <w:rPr>
          <w:spacing w:val="25"/>
        </w:rPr>
        <w:t xml:space="preserve">  </w:t>
      </w:r>
      <w:r>
        <w:t xml:space="preserve">и</w:t>
      </w:r>
      <w:r>
        <w:rPr>
          <w:spacing w:val="24"/>
        </w:rPr>
        <w:t xml:space="preserve">  </w:t>
      </w:r>
      <w:r>
        <w:t xml:space="preserve">смысловая</w:t>
      </w:r>
      <w:r>
        <w:rPr>
          <w:spacing w:val="27"/>
        </w:rPr>
        <w:t xml:space="preserve">  </w:t>
      </w:r>
      <w:r>
        <w:t xml:space="preserve">деятельность</w:t>
      </w:r>
      <w:r>
        <w:rPr>
          <w:spacing w:val="24"/>
        </w:rPr>
        <w:t xml:space="preserve">  </w:t>
      </w:r>
      <w:r>
        <w:t xml:space="preserve">формирует</w:t>
      </w:r>
      <w:r>
        <w:rPr>
          <w:spacing w:val="25"/>
        </w:rPr>
        <w:t xml:space="preserve">  </w:t>
      </w:r>
      <w:r>
        <w:t xml:space="preserve">такие</w:t>
      </w:r>
      <w:r>
        <w:rPr>
          <w:spacing w:val="77"/>
        </w:rPr>
        <w:t xml:space="preserve"> </w:t>
      </w:r>
      <w:r>
        <w:t xml:space="preserve">качества,</w:t>
      </w:r>
      <w:r>
        <w:rPr>
          <w:spacing w:val="79"/>
        </w:rPr>
        <w:t xml:space="preserve"> </w:t>
      </w:r>
      <w:r>
        <w:t xml:space="preserve">как</w:t>
      </w:r>
      <w:r>
        <w:rPr>
          <w:spacing w:val="28"/>
        </w:rPr>
        <w:t xml:space="preserve">  </w:t>
      </w:r>
      <w:r>
        <w:rPr>
          <w:spacing w:val="-2"/>
        </w:rPr>
        <w:t xml:space="preserve">навыки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2" w:lineRule="auto"/>
      </w:pPr>
      <w:r>
        <w:t xml:space="preserve">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w:t>
      </w:r>
      <w:r>
        <w:t xml:space="preserve">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 xml:space="preserve">программы.</w:t>
      </w:r>
      <w:r/>
    </w:p>
    <w:p>
      <w:pPr>
        <w:pStyle w:val="1697"/>
        <w:ind w:left="1351" w:firstLine="0"/>
        <w:spacing w:before="14"/>
      </w:pPr>
      <w:r>
        <w:t xml:space="preserve">Воспитывающая</w:t>
      </w:r>
      <w:r>
        <w:rPr>
          <w:spacing w:val="1"/>
        </w:rPr>
        <w:t xml:space="preserve"> </w:t>
      </w:r>
      <w:r>
        <w:t xml:space="preserve">предметно-эстетическая</w:t>
      </w:r>
      <w:r>
        <w:rPr>
          <w:spacing w:val="16"/>
        </w:rPr>
        <w:t xml:space="preserve"> </w:t>
      </w:r>
      <w:r>
        <w:rPr>
          <w:spacing w:val="-2"/>
        </w:rPr>
        <w:t xml:space="preserve">среда.</w:t>
      </w:r>
      <w:r/>
    </w:p>
    <w:p>
      <w:pPr>
        <w:pStyle w:val="1697"/>
        <w:ind w:right="1326"/>
        <w:spacing w:before="143" w:line="355" w:lineRule="auto"/>
      </w:pPr>
      <w:r>
        <w:t xml:space="preserve">В процессе художественно-эстетического воспитания обучающихся имеет значение организация пространственной среды общеобразовательной</w:t>
      </w:r>
      <w:r>
        <w:rPr>
          <w:spacing w:val="80"/>
        </w:rPr>
        <w:t xml:space="preserve"> </w:t>
      </w:r>
      <w:r>
        <w:t xml:space="preserve">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w:t>
      </w:r>
      <w:r>
        <w:t xml:space="preserve">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r/>
    </w:p>
    <w:p>
      <w:pPr>
        <w:pStyle w:val="1699"/>
        <w:numPr>
          <w:ilvl w:val="2"/>
          <w:numId w:val="336"/>
        </w:numPr>
        <w:ind w:left="683" w:right="1326" w:firstLine="667"/>
        <w:jc w:val="both"/>
        <w:spacing w:before="0" w:after="0" w:line="355" w:lineRule="auto"/>
        <w:tabs>
          <w:tab w:val="left" w:pos="2138" w:leader="none"/>
        </w:tabs>
        <w:rPr>
          <w:sz w:val="26"/>
        </w:rPr>
      </w:pPr>
      <w:r>
        <w:rPr>
          <w:sz w:val="26"/>
        </w:rPr>
        <w:t xml:space="preserve">В резуль</w:t>
      </w:r>
      <w:r>
        <w:rPr>
          <w:sz w:val="26"/>
        </w:rPr>
        <w:t xml:space="preserve">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80"/>
          <w:sz w:val="26"/>
        </w:rPr>
        <w:t xml:space="preserve"> </w:t>
      </w:r>
      <w:r>
        <w:rPr>
          <w:spacing w:val="-2"/>
          <w:sz w:val="26"/>
        </w:rPr>
        <w:t xml:space="preserve">действия.</w:t>
      </w:r>
      <w:r/>
    </w:p>
    <w:p>
      <w:pPr>
        <w:pStyle w:val="1699"/>
        <w:numPr>
          <w:ilvl w:val="3"/>
          <w:numId w:val="336"/>
        </w:numPr>
        <w:ind w:left="683" w:right="1332" w:firstLine="667"/>
        <w:jc w:val="both"/>
        <w:spacing w:before="0" w:after="0" w:line="355" w:lineRule="auto"/>
        <w:tabs>
          <w:tab w:val="left" w:pos="2338" w:leader="none"/>
        </w:tabs>
        <w:rPr>
          <w:sz w:val="26"/>
        </w:rPr>
      </w:pPr>
      <w:r>
        <w:rPr>
          <w:sz w:val="26"/>
        </w:rP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r/>
    </w:p>
    <w:p>
      <w:pPr>
        <w:pStyle w:val="1697"/>
        <w:ind w:right="1339"/>
        <w:spacing w:line="355" w:lineRule="auto"/>
      </w:pPr>
      <w:r>
        <w:t xml:space="preserve">сравнивать предметные и пространственные объекты по заданным </w:t>
      </w:r>
      <w:r>
        <w:rPr>
          <w:spacing w:val="-2"/>
        </w:rPr>
        <w:t xml:space="preserve">основаниям;</w:t>
      </w:r>
      <w:r/>
    </w:p>
    <w:p>
      <w:pPr>
        <w:pStyle w:val="1697"/>
        <w:ind w:left="1351" w:right="3623" w:firstLine="0"/>
        <w:jc w:val="left"/>
        <w:spacing w:line="355" w:lineRule="auto"/>
      </w:pPr>
      <w:r>
        <w:t xml:space="preserve">характеризовать форму предмета, конструкции;</w:t>
      </w:r>
      <w:r>
        <w:rPr>
          <w:spacing w:val="40"/>
        </w:rPr>
        <w:t xml:space="preserve"> </w:t>
      </w:r>
      <w:r>
        <w:t xml:space="preserve">выявлять положение предметной формы в пространстве; обобщать форму составной конструкции;</w:t>
      </w:r>
      <w:r/>
    </w:p>
    <w:p>
      <w:pPr>
        <w:pStyle w:val="1697"/>
        <w:ind w:left="1351" w:firstLine="0"/>
        <w:jc w:val="left"/>
      </w:pPr>
      <w:r>
        <w:t xml:space="preserve">анализировать</w:t>
      </w:r>
      <w:r>
        <w:rPr>
          <w:spacing w:val="7"/>
        </w:rPr>
        <w:t xml:space="preserve"> </w:t>
      </w:r>
      <w:r>
        <w:t xml:space="preserve">структуру</w:t>
      </w:r>
      <w:r>
        <w:rPr>
          <w:spacing w:val="4"/>
        </w:rPr>
        <w:t xml:space="preserve"> </w:t>
      </w:r>
      <w:r>
        <w:t xml:space="preserve">предмета,</w:t>
      </w:r>
      <w:r>
        <w:rPr>
          <w:spacing w:val="2"/>
        </w:rPr>
        <w:t xml:space="preserve"> </w:t>
      </w:r>
      <w:r>
        <w:t xml:space="preserve">конструкции,</w:t>
      </w:r>
      <w:r>
        <w:rPr>
          <w:spacing w:val="12"/>
        </w:rPr>
        <w:t xml:space="preserve"> </w:t>
      </w:r>
      <w:r>
        <w:t xml:space="preserve">пространства,</w:t>
      </w:r>
      <w:r>
        <w:rPr>
          <w:spacing w:val="12"/>
        </w:rPr>
        <w:t xml:space="preserve"> </w:t>
      </w:r>
      <w:r>
        <w:rPr>
          <w:spacing w:val="-2"/>
        </w:rPr>
        <w:t xml:space="preserve">зрительного</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образа;</w:t>
      </w:r>
      <w:r/>
    </w:p>
    <w:p>
      <w:pPr>
        <w:pStyle w:val="1697"/>
        <w:ind w:left="1351" w:firstLine="0"/>
        <w:jc w:val="left"/>
        <w:spacing w:before="142"/>
      </w:pPr>
      <w:r>
        <w:t xml:space="preserve">структурировать</w:t>
      </w:r>
      <w:r>
        <w:rPr>
          <w:spacing w:val="2"/>
        </w:rPr>
        <w:t xml:space="preserve"> </w:t>
      </w:r>
      <w:r>
        <w:t xml:space="preserve">предметно-пространственные</w:t>
      </w:r>
      <w:r>
        <w:rPr>
          <w:spacing w:val="14"/>
        </w:rPr>
        <w:t xml:space="preserve"> </w:t>
      </w:r>
      <w:r>
        <w:rPr>
          <w:spacing w:val="-2"/>
        </w:rPr>
        <w:t xml:space="preserve">явления;</w:t>
      </w:r>
      <w:r/>
    </w:p>
    <w:p>
      <w:pPr>
        <w:pStyle w:val="1697"/>
        <w:ind w:left="684" w:right="1321"/>
        <w:jc w:val="left"/>
        <w:spacing w:before="143" w:line="355" w:lineRule="auto"/>
        <w:tabs>
          <w:tab w:val="left" w:pos="9875" w:leader="none"/>
        </w:tabs>
      </w:pPr>
      <w:r>
        <w:t xml:space="preserve">сопоставлять</w:t>
      </w:r>
      <w:r>
        <w:rPr>
          <w:spacing w:val="80"/>
        </w:rPr>
        <w:t xml:space="preserve"> </w:t>
      </w:r>
      <w:r>
        <w:t xml:space="preserve">пропорциональное</w:t>
      </w:r>
      <w:r>
        <w:rPr>
          <w:spacing w:val="80"/>
        </w:rPr>
        <w:t xml:space="preserve"> </w:t>
      </w:r>
      <w:r>
        <w:t xml:space="preserve">соотношение</w:t>
      </w:r>
      <w:r>
        <w:rPr>
          <w:spacing w:val="80"/>
        </w:rPr>
        <w:t xml:space="preserve"> </w:t>
      </w:r>
      <w:r>
        <w:t xml:space="preserve">частей</w:t>
      </w:r>
      <w:r>
        <w:rPr>
          <w:spacing w:val="80"/>
        </w:rPr>
        <w:t xml:space="preserve"> </w:t>
      </w:r>
      <w:r>
        <w:t xml:space="preserve">внутри</w:t>
      </w:r>
      <w:r>
        <w:rPr>
          <w:spacing w:val="80"/>
        </w:rPr>
        <w:t xml:space="preserve"> </w:t>
      </w:r>
      <w:r>
        <w:t xml:space="preserve">целого</w:t>
        <w:tab/>
      </w:r>
      <w:r>
        <w:rPr>
          <w:spacing w:val="-10"/>
        </w:rPr>
        <w:t xml:space="preserve">и </w:t>
      </w:r>
      <w:r>
        <w:t xml:space="preserve">предметов между собой;</w:t>
      </w:r>
      <w:r/>
    </w:p>
    <w:p>
      <w:pPr>
        <w:pStyle w:val="1697"/>
        <w:ind w:left="684" w:right="1328"/>
        <w:jc w:val="left"/>
        <w:spacing w:line="350" w:lineRule="auto"/>
        <w:tabs>
          <w:tab w:val="left" w:pos="3450" w:leader="none"/>
          <w:tab w:val="left" w:pos="4452" w:leader="none"/>
          <w:tab w:val="left" w:pos="6092" w:leader="none"/>
          <w:tab w:val="left" w:pos="6600" w:leader="none"/>
          <w:tab w:val="left" w:pos="8296" w:leader="none"/>
          <w:tab w:val="left" w:pos="9595" w:leader="none"/>
        </w:tabs>
      </w:pPr>
      <w:r>
        <w:rPr>
          <w:spacing w:val="-2"/>
        </w:rPr>
        <w:t xml:space="preserve">абстрагировать</w:t>
      </w:r>
      <w:r>
        <w:tab/>
      </w:r>
      <w:r>
        <w:rPr>
          <w:spacing w:val="-4"/>
        </w:rPr>
        <w:t xml:space="preserve">образ</w:t>
      </w:r>
      <w:r>
        <w:tab/>
      </w:r>
      <w:r>
        <w:rPr>
          <w:spacing w:val="-2"/>
        </w:rPr>
        <w:t xml:space="preserve">реальности</w:t>
      </w:r>
      <w:r>
        <w:tab/>
      </w:r>
      <w:r>
        <w:rPr>
          <w:spacing w:val="-10"/>
        </w:rPr>
        <w:t xml:space="preserve">в</w:t>
      </w:r>
      <w:r>
        <w:tab/>
      </w:r>
      <w:r>
        <w:rPr>
          <w:spacing w:val="-2"/>
        </w:rPr>
        <w:t xml:space="preserve">построении</w:t>
      </w:r>
      <w:r>
        <w:tab/>
      </w:r>
      <w:r>
        <w:rPr>
          <w:spacing w:val="-2"/>
        </w:rPr>
        <w:t xml:space="preserve">плоской</w:t>
      </w:r>
      <w:r>
        <w:tab/>
      </w:r>
      <w:r>
        <w:rPr>
          <w:spacing w:val="-4"/>
        </w:rPr>
        <w:t xml:space="preserve">или </w:t>
      </w:r>
      <w:r>
        <w:t xml:space="preserve">пространственной композиции.</w:t>
      </w:r>
      <w:r/>
    </w:p>
    <w:p>
      <w:pPr>
        <w:pStyle w:val="1699"/>
        <w:numPr>
          <w:ilvl w:val="3"/>
          <w:numId w:val="336"/>
        </w:numPr>
        <w:ind w:left="684" w:right="1332" w:firstLine="667"/>
        <w:jc w:val="both"/>
        <w:spacing w:before="3" w:after="0" w:line="357" w:lineRule="auto"/>
        <w:tabs>
          <w:tab w:val="left" w:pos="2339" w:leader="none"/>
        </w:tabs>
        <w:rPr>
          <w:sz w:val="26"/>
        </w:rPr>
      </w:pPr>
      <w:r>
        <w:rPr>
          <w:sz w:val="26"/>
        </w:rP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r/>
    </w:p>
    <w:p>
      <w:pPr>
        <w:pStyle w:val="1697"/>
        <w:ind w:left="684" w:right="1327"/>
        <w:jc w:val="left"/>
        <w:spacing w:line="350" w:lineRule="auto"/>
        <w:tabs>
          <w:tab w:val="left" w:pos="2803" w:leader="none"/>
          <w:tab w:val="left" w:pos="3350" w:leader="none"/>
          <w:tab w:val="left" w:pos="5604" w:leader="none"/>
          <w:tab w:val="left" w:pos="7632" w:leader="none"/>
          <w:tab w:val="left" w:pos="9090" w:leader="none"/>
        </w:tabs>
      </w:pPr>
      <w:r>
        <w:rPr>
          <w:spacing w:val="-2"/>
        </w:rPr>
        <w:t xml:space="preserve">выявлять</w:t>
      </w:r>
      <w:r>
        <w:tab/>
      </w:r>
      <w:r>
        <w:rPr>
          <w:spacing w:val="-10"/>
        </w:rPr>
        <w:t xml:space="preserve">и</w:t>
      </w:r>
      <w:r>
        <w:tab/>
      </w:r>
      <w:r>
        <w:rPr>
          <w:spacing w:val="-2"/>
        </w:rPr>
        <w:t xml:space="preserve">характеризовать</w:t>
      </w:r>
      <w:r>
        <w:tab/>
      </w:r>
      <w:r>
        <w:rPr>
          <w:spacing w:val="-2"/>
        </w:rPr>
        <w:t xml:space="preserve">существенные</w:t>
      </w:r>
      <w:r>
        <w:tab/>
      </w:r>
      <w:r>
        <w:rPr>
          <w:spacing w:val="-2"/>
        </w:rPr>
        <w:t xml:space="preserve">признаки</w:t>
      </w:r>
      <w:r>
        <w:tab/>
      </w:r>
      <w:r>
        <w:rPr>
          <w:spacing w:val="-2"/>
        </w:rPr>
        <w:t xml:space="preserve">явлений </w:t>
      </w:r>
      <w:r>
        <w:t xml:space="preserve">художественной культуры;</w:t>
      </w:r>
      <w:r/>
    </w:p>
    <w:p>
      <w:pPr>
        <w:pStyle w:val="1697"/>
        <w:ind w:left="684" w:right="1335"/>
        <w:jc w:val="left"/>
        <w:spacing w:line="355" w:lineRule="auto"/>
        <w:tabs>
          <w:tab w:val="left" w:pos="3201" w:leader="none"/>
          <w:tab w:val="left" w:pos="5200" w:leader="none"/>
          <w:tab w:val="left" w:pos="6749" w:leader="none"/>
          <w:tab w:val="left" w:pos="7190" w:leader="none"/>
          <w:tab w:val="left" w:pos="8643" w:leader="none"/>
          <w:tab w:val="left" w:pos="9065" w:leader="none"/>
        </w:tabs>
      </w:pPr>
      <w:r>
        <w:rPr>
          <w:spacing w:val="-2"/>
        </w:rPr>
        <w:t xml:space="preserve">сопоставлять,</w:t>
      </w:r>
      <w:r>
        <w:tab/>
      </w:r>
      <w:r>
        <w:rPr>
          <w:spacing w:val="-2"/>
        </w:rPr>
        <w:t xml:space="preserve">анализировать,</w:t>
      </w:r>
      <w:r>
        <w:tab/>
      </w:r>
      <w:r>
        <w:rPr>
          <w:spacing w:val="-2"/>
        </w:rPr>
        <w:t xml:space="preserve">сравнивать</w:t>
      </w:r>
      <w:r>
        <w:tab/>
      </w:r>
      <w:r>
        <w:rPr>
          <w:spacing w:val="-10"/>
        </w:rPr>
        <w:t xml:space="preserve">и</w:t>
      </w:r>
      <w:r>
        <w:tab/>
      </w:r>
      <w:r>
        <w:rPr>
          <w:spacing w:val="-2"/>
        </w:rPr>
        <w:t xml:space="preserve">оценивать</w:t>
      </w:r>
      <w:r>
        <w:tab/>
      </w:r>
      <w:r>
        <w:rPr>
          <w:spacing w:val="-10"/>
        </w:rPr>
        <w:t xml:space="preserve">с</w:t>
      </w:r>
      <w:r>
        <w:tab/>
      </w:r>
      <w:r>
        <w:rPr>
          <w:spacing w:val="-2"/>
        </w:rPr>
        <w:t xml:space="preserve">позиций </w:t>
      </w:r>
      <w:r>
        <w:t xml:space="preserve">эстетических категорий явления искусства и действительности;</w:t>
      </w:r>
      <w:r/>
    </w:p>
    <w:p>
      <w:pPr>
        <w:pStyle w:val="1697"/>
        <w:ind w:left="684" w:right="1330"/>
        <w:jc w:val="left"/>
        <w:spacing w:line="355" w:lineRule="auto"/>
      </w:pPr>
      <w:r>
        <w:t xml:space="preserve">классифицировать произведения искусства по видам</w:t>
      </w:r>
      <w:r>
        <w:rPr>
          <w:spacing w:val="40"/>
        </w:rPr>
        <w:t xml:space="preserve"> </w:t>
      </w:r>
      <w:r>
        <w:t xml:space="preserve">и,</w:t>
      </w:r>
      <w:r>
        <w:rPr>
          <w:spacing w:val="40"/>
        </w:rPr>
        <w:t xml:space="preserve"> </w:t>
      </w:r>
      <w:r>
        <w:t xml:space="preserve">соответственно,</w:t>
      </w:r>
      <w:r>
        <w:rPr>
          <w:spacing w:val="40"/>
        </w:rPr>
        <w:t xml:space="preserve"> </w:t>
      </w:r>
      <w:r>
        <w:t xml:space="preserve">по назначению в жизни людей;</w:t>
      </w:r>
      <w:r/>
    </w:p>
    <w:p>
      <w:pPr>
        <w:pStyle w:val="1697"/>
        <w:ind w:left="684" w:right="1337"/>
        <w:jc w:val="left"/>
        <w:spacing w:line="350" w:lineRule="auto"/>
        <w:tabs>
          <w:tab w:val="left" w:pos="2440" w:leader="none"/>
          <w:tab w:val="left" w:pos="2809" w:leader="none"/>
          <w:tab w:val="left" w:pos="4531" w:leader="none"/>
          <w:tab w:val="left" w:pos="5715" w:leader="none"/>
          <w:tab w:val="left" w:pos="6324" w:leader="none"/>
          <w:tab w:val="left" w:pos="8687" w:leader="none"/>
        </w:tabs>
      </w:pPr>
      <w:r>
        <w:rPr>
          <w:spacing w:val="-2"/>
        </w:rPr>
        <w:t xml:space="preserve">ставить</w:t>
      </w:r>
      <w:r>
        <w:tab/>
      </w:r>
      <w:r>
        <w:rPr>
          <w:spacing w:val="-10"/>
        </w:rPr>
        <w:t xml:space="preserve">и</w:t>
      </w:r>
      <w:r>
        <w:tab/>
      </w:r>
      <w:r>
        <w:rPr>
          <w:spacing w:val="-2"/>
        </w:rPr>
        <w:t xml:space="preserve">использовать</w:t>
      </w:r>
      <w:r>
        <w:tab/>
      </w:r>
      <w:r>
        <w:rPr>
          <w:spacing w:val="-2"/>
        </w:rPr>
        <w:t xml:space="preserve">вопросы</w:t>
      </w:r>
      <w:r>
        <w:tab/>
      </w:r>
      <w:r>
        <w:rPr>
          <w:spacing w:val="-4"/>
        </w:rPr>
        <w:t xml:space="preserve">как</w:t>
      </w:r>
      <w:r>
        <w:tab/>
      </w:r>
      <w:r>
        <w:rPr>
          <w:spacing w:val="-2"/>
        </w:rPr>
        <w:t xml:space="preserve">исследовательский</w:t>
      </w:r>
      <w:r>
        <w:tab/>
      </w:r>
      <w:r>
        <w:rPr>
          <w:spacing w:val="-2"/>
        </w:rPr>
        <w:t xml:space="preserve">инструмент познания;</w:t>
      </w:r>
      <w:r/>
    </w:p>
    <w:p>
      <w:pPr>
        <w:pStyle w:val="1697"/>
        <w:ind w:left="684"/>
        <w:jc w:val="left"/>
        <w:spacing w:before="6" w:line="355" w:lineRule="auto"/>
      </w:pPr>
      <w:r>
        <w:t xml:space="preserve">вести исследовательскую работу по</w:t>
      </w:r>
      <w:r>
        <w:rPr>
          <w:spacing w:val="40"/>
        </w:rPr>
        <w:t xml:space="preserve"> </w:t>
      </w:r>
      <w:r>
        <w:t xml:space="preserve">сбору информационного</w:t>
      </w:r>
      <w:r>
        <w:rPr>
          <w:spacing w:val="40"/>
        </w:rPr>
        <w:t xml:space="preserve"> </w:t>
      </w:r>
      <w:r>
        <w:t xml:space="preserve">материала</w:t>
      </w:r>
      <w:r>
        <w:rPr>
          <w:spacing w:val="40"/>
        </w:rPr>
        <w:t xml:space="preserve"> </w:t>
      </w:r>
      <w:r>
        <w:t xml:space="preserve">по установленной или выбранной теме;</w:t>
      </w:r>
      <w:r/>
    </w:p>
    <w:p>
      <w:pPr>
        <w:pStyle w:val="1697"/>
        <w:ind w:left="684" w:right="1335"/>
        <w:jc w:val="left"/>
        <w:spacing w:line="355" w:lineRule="auto"/>
        <w:tabs>
          <w:tab w:val="left" w:pos="3330" w:leader="none"/>
          <w:tab w:val="left" w:pos="5277" w:leader="none"/>
          <w:tab w:val="left" w:pos="6346" w:leader="none"/>
          <w:tab w:val="left" w:pos="6696" w:leader="none"/>
          <w:tab w:val="left" w:pos="8154" w:leader="none"/>
          <w:tab w:val="left" w:pos="8634" w:leader="none"/>
        </w:tabs>
      </w:pPr>
      <w:r>
        <w:rPr>
          <w:spacing w:val="-2"/>
        </w:rPr>
        <w:t xml:space="preserve">самостоятельно</w:t>
      </w:r>
      <w:r>
        <w:tab/>
      </w:r>
      <w:r>
        <w:rPr>
          <w:spacing w:val="-2"/>
        </w:rPr>
        <w:t xml:space="preserve">формулировать</w:t>
      </w:r>
      <w:r>
        <w:tab/>
      </w:r>
      <w:r>
        <w:rPr>
          <w:spacing w:val="-2"/>
        </w:rPr>
        <w:t xml:space="preserve">выводы</w:t>
      </w:r>
      <w:r>
        <w:tab/>
      </w:r>
      <w:r>
        <w:rPr>
          <w:spacing w:val="-10"/>
        </w:rPr>
        <w:t xml:space="preserve">и</w:t>
      </w:r>
      <w:r>
        <w:tab/>
      </w:r>
      <w:r>
        <w:rPr>
          <w:spacing w:val="-2"/>
        </w:rPr>
        <w:t xml:space="preserve">обобщения</w:t>
      </w:r>
      <w:r>
        <w:tab/>
      </w:r>
      <w:r>
        <w:rPr>
          <w:spacing w:val="-6"/>
        </w:rPr>
        <w:t xml:space="preserve">по</w:t>
      </w:r>
      <w:r>
        <w:tab/>
      </w:r>
      <w:r>
        <w:rPr>
          <w:spacing w:val="-2"/>
        </w:rPr>
        <w:t xml:space="preserve">результатам </w:t>
      </w:r>
      <w:r>
        <w:t xml:space="preserve">наблюдения или исследования, аргументированно защищать свои позиции.</w:t>
      </w:r>
      <w:r/>
    </w:p>
    <w:p>
      <w:pPr>
        <w:pStyle w:val="1699"/>
        <w:numPr>
          <w:ilvl w:val="3"/>
          <w:numId w:val="336"/>
        </w:numPr>
        <w:ind w:left="684" w:right="1326" w:firstLine="667"/>
        <w:jc w:val="left"/>
        <w:spacing w:before="0" w:after="0" w:line="355" w:lineRule="auto"/>
        <w:tabs>
          <w:tab w:val="left" w:pos="2339" w:leader="none"/>
          <w:tab w:val="left" w:pos="2790" w:leader="none"/>
          <w:tab w:val="left" w:pos="4699" w:leader="none"/>
          <w:tab w:val="left" w:pos="5610" w:leader="none"/>
          <w:tab w:val="left" w:pos="7557" w:leader="none"/>
          <w:tab w:val="left" w:pos="8641" w:leader="none"/>
          <w:tab w:val="left" w:pos="9895"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работать</w:t>
      </w:r>
      <w:r>
        <w:rPr>
          <w:sz w:val="26"/>
        </w:rPr>
        <w:tab/>
      </w:r>
      <w:r>
        <w:rPr>
          <w:spacing w:val="-10"/>
          <w:sz w:val="26"/>
        </w:rPr>
        <w:t xml:space="preserve">с </w:t>
      </w:r>
      <w:r>
        <w:rPr>
          <w:sz w:val="26"/>
        </w:rPr>
        <w:t xml:space="preserve">информацией как часть универсальных познавательных учебных действий:</w:t>
      </w:r>
      <w:r/>
    </w:p>
    <w:p>
      <w:pPr>
        <w:pStyle w:val="1697"/>
        <w:ind w:left="684" w:right="1327"/>
        <w:spacing w:line="355" w:lineRule="auto"/>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 xml:space="preserve">критериев;</w:t>
      </w:r>
      <w:r/>
    </w:p>
    <w:p>
      <w:pPr>
        <w:pStyle w:val="1697"/>
        <w:ind w:left="1351" w:firstLine="0"/>
        <w:spacing w:line="296" w:lineRule="exact"/>
      </w:pPr>
      <w:r>
        <w:t xml:space="preserve">использовать</w:t>
      </w:r>
      <w:r>
        <w:rPr>
          <w:spacing w:val="-2"/>
        </w:rPr>
        <w:t xml:space="preserve"> </w:t>
      </w:r>
      <w:r>
        <w:t xml:space="preserve">электронные</w:t>
      </w:r>
      <w:r>
        <w:rPr>
          <w:spacing w:val="-1"/>
        </w:rPr>
        <w:t xml:space="preserve"> </w:t>
      </w:r>
      <w:r>
        <w:t xml:space="preserve">образовательные</w:t>
      </w:r>
      <w:r>
        <w:rPr>
          <w:spacing w:val="9"/>
        </w:rPr>
        <w:t xml:space="preserve"> </w:t>
      </w:r>
      <w:r>
        <w:rPr>
          <w:spacing w:val="-2"/>
        </w:rPr>
        <w:t xml:space="preserve">ресурсы;</w:t>
      </w:r>
      <w:r/>
    </w:p>
    <w:p>
      <w:pPr>
        <w:pStyle w:val="1697"/>
        <w:ind w:left="1351" w:right="1328" w:firstLine="0"/>
        <w:spacing w:before="132" w:line="355" w:lineRule="auto"/>
      </w:pPr>
      <w:r>
        <w:t xml:space="preserve">уметь работать с электронными учебными пособиями и учебниками; выбирать,</w:t>
      </w:r>
      <w:r>
        <w:rPr>
          <w:spacing w:val="12"/>
        </w:rPr>
        <w:t xml:space="preserve"> </w:t>
      </w:r>
      <w:r>
        <w:t xml:space="preserve">анализировать,</w:t>
      </w:r>
      <w:r>
        <w:rPr>
          <w:spacing w:val="19"/>
        </w:rPr>
        <w:t xml:space="preserve"> </w:t>
      </w:r>
      <w:r>
        <w:t xml:space="preserve">интерпретировать,</w:t>
      </w:r>
      <w:r>
        <w:rPr>
          <w:spacing w:val="14"/>
        </w:rPr>
        <w:t xml:space="preserve"> </w:t>
      </w:r>
      <w:r>
        <w:t xml:space="preserve">обобщать</w:t>
      </w:r>
      <w:r>
        <w:rPr>
          <w:spacing w:val="14"/>
        </w:rPr>
        <w:t xml:space="preserve"> </w:t>
      </w:r>
      <w:r>
        <w:t xml:space="preserve">и</w:t>
      </w:r>
      <w:r>
        <w:rPr>
          <w:spacing w:val="12"/>
        </w:rPr>
        <w:t xml:space="preserve"> </w:t>
      </w:r>
      <w:r>
        <w:rPr>
          <w:spacing w:val="-2"/>
        </w:rPr>
        <w:t xml:space="preserve">систематизировать</w:t>
      </w:r>
      <w:r/>
    </w:p>
    <w:p>
      <w:pPr>
        <w:pStyle w:val="1697"/>
        <w:ind w:left="684" w:right="1326" w:firstLine="0"/>
        <w:spacing w:line="357" w:lineRule="auto"/>
      </w:pPr>
      <w:r>
        <w:t xml:space="preserve">информацию, представленную в произведениях искусства, в текстах, таблицах и </w:t>
      </w:r>
      <w:r>
        <w:rPr>
          <w:spacing w:val="-2"/>
        </w:rPr>
        <w:t xml:space="preserve">схемах;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самостоятельно готовить информацию на заданную или выбранную тему в различных видах её представления: в рисунках</w:t>
      </w:r>
      <w:r>
        <w:rPr>
          <w:spacing w:val="40"/>
        </w:rPr>
        <w:t xml:space="preserve"> </w:t>
      </w:r>
      <w:r>
        <w:t xml:space="preserve">и эскизах, тексте, таблицах,</w:t>
      </w:r>
      <w:r>
        <w:rPr>
          <w:spacing w:val="80"/>
        </w:rPr>
        <w:t xml:space="preserve"> </w:t>
      </w:r>
      <w:r>
        <w:t xml:space="preserve">схемах, электронных презентациях.</w:t>
      </w:r>
      <w:r/>
    </w:p>
    <w:p>
      <w:pPr>
        <w:pStyle w:val="1699"/>
        <w:numPr>
          <w:ilvl w:val="3"/>
          <w:numId w:val="336"/>
        </w:numPr>
        <w:ind w:left="683" w:right="1333" w:firstLine="667"/>
        <w:jc w:val="both"/>
        <w:spacing w:before="0" w:after="0" w:line="355" w:lineRule="auto"/>
        <w:tabs>
          <w:tab w:val="left" w:pos="2338" w:leader="none"/>
        </w:tabs>
        <w:rPr>
          <w:sz w:val="26"/>
        </w:rPr>
      </w:pPr>
      <w:r>
        <w:rPr>
          <w:sz w:val="26"/>
        </w:rPr>
        <w:t xml:space="preserve">У обучающегося будут сформированы следующие универсальные коммуникативные действия:</w:t>
      </w:r>
      <w:r/>
    </w:p>
    <w:p>
      <w:pPr>
        <w:pStyle w:val="1697"/>
        <w:ind w:right="1328"/>
        <w:spacing w:line="355" w:lineRule="auto"/>
      </w:pPr>
      <w:r>
        <w:t xml:space="preserve">понимать искусство в качестве особого языка общения – межличностного (автор – зритель), между поколениями, между народами;</w:t>
      </w:r>
      <w:r/>
    </w:p>
    <w:p>
      <w:pPr>
        <w:pStyle w:val="1697"/>
        <w:ind w:right="1327"/>
        <w:spacing w:line="355" w:lineRule="auto"/>
      </w:pPr>
      <w:r>
        <w:t xml:space="preserve">воспринимать и формулировать суждения, выражать эмоции в соответствии</w:t>
      </w:r>
      <w:r>
        <w:rPr>
          <w:spacing w:val="40"/>
        </w:rPr>
        <w:t xml:space="preserve"> </w:t>
      </w:r>
      <w:r>
        <w:t xml:space="preserve">с целями и условиями общения, развивая способность к эмпатии и опираясь на восприятие окружающих;</w:t>
      </w:r>
      <w:r/>
    </w:p>
    <w:p>
      <w:pPr>
        <w:pStyle w:val="1697"/>
        <w:ind w:right="1332"/>
        <w:spacing w:line="355" w:lineRule="auto"/>
      </w:pPr>
      <w:r>
        <w:t xml:space="preserve">вести диалог и участвовать в дискуссии, проявляя уважительное отношение</w:t>
      </w:r>
      <w:r>
        <w:rPr>
          <w:spacing w:val="40"/>
        </w:rPr>
        <w:t xml:space="preserve"> </w:t>
      </w:r>
      <w:r>
        <w:t xml:space="preserve">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w:t>
      </w:r>
      <w:r>
        <w:rPr>
          <w:spacing w:val="80"/>
        </w:rPr>
        <w:t xml:space="preserve"> </w:t>
      </w:r>
      <w:r>
        <w:t xml:space="preserve">основе общих позиций и учёта интересов;</w:t>
      </w:r>
      <w:r/>
    </w:p>
    <w:p>
      <w:pPr>
        <w:pStyle w:val="1697"/>
        <w:ind w:right="1327"/>
        <w:spacing w:line="350" w:lineRule="auto"/>
      </w:pPr>
      <w:r>
        <w:t xml:space="preserve">публично представлять и объяснять результаты своего творческого, художественного или исследовательского опыта;</w:t>
      </w:r>
      <w:r/>
    </w:p>
    <w:p>
      <w:pPr>
        <w:pStyle w:val="1697"/>
        <w:ind w:right="1327"/>
        <w:spacing w:line="355" w:lineRule="auto"/>
      </w:pPr>
      <w:r>
        <w:t xml:space="preserve">взаимодействовать, сотрудничать в к</w:t>
      </w:r>
      <w:r>
        <w:t xml:space="preserve">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r/>
    </w:p>
    <w:p>
      <w:pPr>
        <w:pStyle w:val="1699"/>
        <w:numPr>
          <w:ilvl w:val="3"/>
          <w:numId w:val="336"/>
        </w:numPr>
        <w:ind w:left="683" w:right="1334" w:firstLine="667"/>
        <w:jc w:val="both"/>
        <w:spacing w:before="0" w:after="0" w:line="355"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часть универсальных регулятивных учебных действий:</w:t>
      </w:r>
      <w:r/>
    </w:p>
    <w:p>
      <w:pPr>
        <w:pStyle w:val="1697"/>
        <w:ind w:right="1332"/>
        <w:spacing w:line="355" w:lineRule="auto"/>
      </w:pPr>
      <w:r>
        <w:t xml:space="preserve">осознавать или самостоятельно формулировать цель и результат</w:t>
      </w:r>
      <w:r>
        <w:rPr>
          <w:spacing w:val="80"/>
        </w:rPr>
        <w:t xml:space="preserve"> </w:t>
      </w:r>
      <w:r>
        <w:t xml:space="preserve">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r/>
    </w:p>
    <w:p>
      <w:pPr>
        <w:pStyle w:val="1697"/>
        <w:ind w:right="1333"/>
        <w:spacing w:line="352" w:lineRule="auto"/>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r/>
    </w:p>
    <w:p>
      <w:pPr>
        <w:pStyle w:val="1697"/>
        <w:ind w:right="1334"/>
        <w:spacing w:line="357" w:lineRule="auto"/>
      </w:pPr>
      <w:r>
        <w:t xml:space="preserve">уметь организовывать своё рабочее место для практической работы,</w:t>
      </w:r>
      <w:r>
        <w:rPr>
          <w:spacing w:val="40"/>
        </w:rPr>
        <w:t xml:space="preserve"> </w:t>
      </w:r>
      <w:r>
        <w:t xml:space="preserve">сохраняя</w:t>
      </w:r>
      <w:r>
        <w:rPr>
          <w:spacing w:val="64"/>
        </w:rPr>
        <w:t xml:space="preserve">  </w:t>
      </w:r>
      <w:r>
        <w:t xml:space="preserve">порядок</w:t>
      </w:r>
      <w:r>
        <w:rPr>
          <w:spacing w:val="64"/>
        </w:rPr>
        <w:t xml:space="preserve">  </w:t>
      </w:r>
      <w:r>
        <w:t xml:space="preserve">в</w:t>
      </w:r>
      <w:r>
        <w:rPr>
          <w:spacing w:val="64"/>
        </w:rPr>
        <w:t xml:space="preserve">  </w:t>
      </w:r>
      <w:r>
        <w:t xml:space="preserve">окружающем</w:t>
      </w:r>
      <w:r>
        <w:rPr>
          <w:spacing w:val="64"/>
        </w:rPr>
        <w:t xml:space="preserve">  </w:t>
      </w:r>
      <w:r>
        <w:t xml:space="preserve">пространстве</w:t>
      </w:r>
      <w:r>
        <w:rPr>
          <w:spacing w:val="64"/>
        </w:rPr>
        <w:t xml:space="preserve">  </w:t>
      </w:r>
      <w:r>
        <w:t xml:space="preserve">и</w:t>
      </w:r>
      <w:r>
        <w:rPr>
          <w:spacing w:val="65"/>
        </w:rPr>
        <w:t xml:space="preserve">  </w:t>
      </w:r>
      <w:r>
        <w:t xml:space="preserve">бережно</w:t>
      </w:r>
      <w:r>
        <w:rPr>
          <w:spacing w:val="64"/>
        </w:rPr>
        <w:t xml:space="preserve">  </w:t>
      </w:r>
      <w:r>
        <w:t xml:space="preserve">относясь</w:t>
      </w:r>
      <w:r>
        <w:rPr>
          <w:spacing w:val="63"/>
        </w:rPr>
        <w:t xml:space="preserve">  </w:t>
      </w:r>
      <w:r>
        <w:rPr>
          <w:spacing w:val="-10"/>
        </w:rPr>
        <w:t xml:space="preserve">к</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используемым</w:t>
      </w:r>
      <w:r>
        <w:rPr>
          <w:spacing w:val="9"/>
        </w:rPr>
        <w:t xml:space="preserve"> </w:t>
      </w:r>
      <w:r>
        <w:rPr>
          <w:spacing w:val="-2"/>
        </w:rPr>
        <w:t xml:space="preserve">материалам.</w:t>
      </w:r>
      <w:r/>
    </w:p>
    <w:p>
      <w:pPr>
        <w:pStyle w:val="1699"/>
        <w:numPr>
          <w:ilvl w:val="3"/>
          <w:numId w:val="336"/>
        </w:numPr>
        <w:ind w:left="683" w:right="1325" w:firstLine="667"/>
        <w:jc w:val="left"/>
        <w:spacing w:before="142" w:after="0" w:line="355" w:lineRule="auto"/>
        <w:tabs>
          <w:tab w:val="left" w:pos="2338" w:leader="none"/>
        </w:tabs>
        <w:rPr>
          <w:sz w:val="26"/>
        </w:rPr>
      </w:pP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самоконтроля</w:t>
      </w:r>
      <w:r>
        <w:rPr>
          <w:spacing w:val="40"/>
          <w:sz w:val="26"/>
        </w:rPr>
        <w:t xml:space="preserve"> </w:t>
      </w:r>
      <w:r>
        <w:rPr>
          <w:sz w:val="26"/>
        </w:rPr>
        <w:t xml:space="preserve">как часть универсальных регулятивных учебных действий:</w:t>
      </w:r>
      <w:r/>
    </w:p>
    <w:p>
      <w:pPr>
        <w:pStyle w:val="1697"/>
        <w:ind w:left="684" w:right="1330"/>
        <w:jc w:val="left"/>
        <w:spacing w:line="355" w:lineRule="auto"/>
      </w:pPr>
      <w:r>
        <w:t xml:space="preserve">соотносить</w:t>
      </w:r>
      <w:r>
        <w:rPr>
          <w:spacing w:val="80"/>
        </w:rPr>
        <w:t xml:space="preserve"> </w:t>
      </w:r>
      <w:r>
        <w:t xml:space="preserve">свои</w:t>
      </w:r>
      <w:r>
        <w:rPr>
          <w:spacing w:val="80"/>
        </w:rPr>
        <w:t xml:space="preserve"> </w:t>
      </w:r>
      <w:r>
        <w:t xml:space="preserve">действия</w:t>
      </w:r>
      <w:r>
        <w:rPr>
          <w:spacing w:val="80"/>
        </w:rPr>
        <w:t xml:space="preserve"> </w:t>
      </w:r>
      <w:r>
        <w:t xml:space="preserve">с</w:t>
      </w:r>
      <w:r>
        <w:rPr>
          <w:spacing w:val="80"/>
        </w:rPr>
        <w:t xml:space="preserve"> </w:t>
      </w:r>
      <w:r>
        <w:t xml:space="preserve">планируемыми</w:t>
      </w:r>
      <w:r>
        <w:rPr>
          <w:spacing w:val="80"/>
        </w:rPr>
        <w:t xml:space="preserve"> </w:t>
      </w:r>
      <w:r>
        <w:t xml:space="preserve">результатами,</w:t>
      </w:r>
      <w:r>
        <w:rPr>
          <w:spacing w:val="80"/>
        </w:rPr>
        <w:t xml:space="preserve"> </w:t>
      </w:r>
      <w:r>
        <w:t xml:space="preserve">осуществлять контроль своей деятельности в процессе достижения результата;</w:t>
      </w:r>
      <w:r/>
    </w:p>
    <w:p>
      <w:pPr>
        <w:pStyle w:val="1697"/>
        <w:ind w:left="684" w:right="1336"/>
        <w:jc w:val="left"/>
        <w:spacing w:line="355" w:lineRule="auto"/>
        <w:tabs>
          <w:tab w:val="left" w:pos="2458" w:leader="none"/>
          <w:tab w:val="left" w:pos="3777" w:leader="none"/>
          <w:tab w:val="left" w:pos="5651" w:leader="none"/>
          <w:tab w:val="left" w:pos="7162" w:leader="none"/>
          <w:tab w:val="left" w:pos="8739" w:leader="none"/>
          <w:tab w:val="left" w:pos="9243" w:leader="none"/>
        </w:tabs>
      </w:pPr>
      <w:r>
        <w:rPr>
          <w:spacing w:val="-2"/>
        </w:rPr>
        <w:t xml:space="preserve">владеть</w:t>
      </w:r>
      <w:r>
        <w:tab/>
      </w:r>
      <w:r>
        <w:rPr>
          <w:spacing w:val="-2"/>
        </w:rPr>
        <w:t xml:space="preserve">основами</w:t>
      </w:r>
      <w:r>
        <w:tab/>
      </w:r>
      <w:r>
        <w:rPr>
          <w:spacing w:val="-2"/>
        </w:rPr>
        <w:t xml:space="preserve">самоконтроля,</w:t>
      </w:r>
      <w:r>
        <w:tab/>
      </w:r>
      <w:r>
        <w:rPr>
          <w:spacing w:val="-2"/>
        </w:rPr>
        <w:t xml:space="preserve">рефлексии,</w:t>
      </w:r>
      <w:r>
        <w:tab/>
      </w:r>
      <w:r>
        <w:rPr>
          <w:spacing w:val="-2"/>
        </w:rPr>
        <w:t xml:space="preserve">самооценки</w:t>
      </w:r>
      <w:r>
        <w:tab/>
      </w:r>
      <w:r>
        <w:rPr>
          <w:spacing w:val="-6"/>
        </w:rPr>
        <w:t xml:space="preserve">на</w:t>
      </w:r>
      <w:r>
        <w:tab/>
      </w:r>
      <w:r>
        <w:rPr>
          <w:spacing w:val="-2"/>
        </w:rPr>
        <w:t xml:space="preserve">основе </w:t>
      </w:r>
      <w:r>
        <w:t xml:space="preserve">соответствующих целям критериев.</w:t>
      </w:r>
      <w:r/>
    </w:p>
    <w:p>
      <w:pPr>
        <w:pStyle w:val="1699"/>
        <w:numPr>
          <w:ilvl w:val="3"/>
          <w:numId w:val="336"/>
        </w:numPr>
        <w:ind w:left="684" w:right="1333" w:firstLine="667"/>
        <w:jc w:val="left"/>
        <w:spacing w:before="0" w:after="0" w:line="355" w:lineRule="auto"/>
        <w:tabs>
          <w:tab w:val="left" w:pos="2339" w:leader="none"/>
        </w:tabs>
        <w:rPr>
          <w:sz w:val="26"/>
        </w:rPr>
      </w:pPr>
      <w:r>
        <w:rPr>
          <w:sz w:val="26"/>
        </w:rPr>
        <w:t xml:space="preserve">У</w:t>
      </w:r>
      <w:r>
        <w:rPr>
          <w:spacing w:val="80"/>
          <w:sz w:val="26"/>
        </w:rPr>
        <w:t xml:space="preserve"> </w:t>
      </w:r>
      <w:r>
        <w:rPr>
          <w:sz w:val="26"/>
        </w:rPr>
        <w:t xml:space="preserve">обучающегося</w:t>
      </w:r>
      <w:r>
        <w:rPr>
          <w:spacing w:val="80"/>
          <w:sz w:val="26"/>
        </w:rPr>
        <w:t xml:space="preserve"> </w:t>
      </w:r>
      <w:r>
        <w:rPr>
          <w:sz w:val="26"/>
        </w:rPr>
        <w:t xml:space="preserve">будут</w:t>
      </w:r>
      <w:r>
        <w:rPr>
          <w:spacing w:val="80"/>
          <w:sz w:val="26"/>
        </w:rPr>
        <w:t xml:space="preserve"> </w:t>
      </w:r>
      <w:r>
        <w:rPr>
          <w:sz w:val="26"/>
        </w:rPr>
        <w:t xml:space="preserve">сформированы</w:t>
      </w:r>
      <w:r>
        <w:rPr>
          <w:spacing w:val="80"/>
          <w:sz w:val="26"/>
        </w:rPr>
        <w:t xml:space="preserve"> </w:t>
      </w:r>
      <w:r>
        <w:rPr>
          <w:sz w:val="26"/>
        </w:rPr>
        <w:t xml:space="preserve">умения</w:t>
      </w:r>
      <w:r>
        <w:rPr>
          <w:spacing w:val="80"/>
          <w:sz w:val="26"/>
        </w:rPr>
        <w:t xml:space="preserve"> </w:t>
      </w:r>
      <w:r>
        <w:rPr>
          <w:sz w:val="26"/>
        </w:rPr>
        <w:t xml:space="preserve">эмоционального интеллекта как часть универсальных регулятивных учебных действий:</w:t>
      </w:r>
      <w:r/>
    </w:p>
    <w:p>
      <w:pPr>
        <w:pStyle w:val="1697"/>
        <w:ind w:right="1330"/>
        <w:jc w:val="left"/>
        <w:spacing w:line="350" w:lineRule="auto"/>
      </w:pPr>
      <w:r>
        <w:t xml:space="preserve">развивать</w:t>
      </w:r>
      <w:r>
        <w:rPr>
          <w:spacing w:val="40"/>
        </w:rPr>
        <w:t xml:space="preserve"> </w:t>
      </w:r>
      <w:r>
        <w:t xml:space="preserve">способность</w:t>
      </w:r>
      <w:r>
        <w:rPr>
          <w:spacing w:val="40"/>
        </w:rPr>
        <w:t xml:space="preserve"> </w:t>
      </w:r>
      <w:r>
        <w:t xml:space="preserve">управлять</w:t>
      </w:r>
      <w:r>
        <w:rPr>
          <w:spacing w:val="40"/>
        </w:rPr>
        <w:t xml:space="preserve"> </w:t>
      </w:r>
      <w:r>
        <w:t xml:space="preserve">собственными</w:t>
      </w:r>
      <w:r>
        <w:rPr>
          <w:spacing w:val="40"/>
        </w:rPr>
        <w:t xml:space="preserve"> </w:t>
      </w:r>
      <w:r>
        <w:t xml:space="preserve">эмоциями,</w:t>
      </w:r>
      <w:r>
        <w:rPr>
          <w:spacing w:val="40"/>
        </w:rPr>
        <w:t xml:space="preserve"> </w:t>
      </w:r>
      <w:r>
        <w:t xml:space="preserve">стремиться</w:t>
      </w:r>
      <w:r>
        <w:rPr>
          <w:spacing w:val="40"/>
        </w:rPr>
        <w:t xml:space="preserve"> </w:t>
      </w:r>
      <w:r>
        <w:t xml:space="preserve">к</w:t>
      </w:r>
      <w:r>
        <w:rPr>
          <w:spacing w:val="80"/>
        </w:rPr>
        <w:t xml:space="preserve"> </w:t>
      </w:r>
      <w:r>
        <w:t xml:space="preserve">пониманию эмоций других;</w:t>
      </w:r>
      <w:r/>
    </w:p>
    <w:p>
      <w:pPr>
        <w:pStyle w:val="1697"/>
        <w:ind w:right="1342"/>
        <w:jc w:val="left"/>
        <w:spacing w:line="355" w:lineRule="auto"/>
        <w:tabs>
          <w:tab w:val="left" w:pos="2252" w:leader="none"/>
          <w:tab w:val="left" w:pos="4294" w:leader="none"/>
          <w:tab w:val="left" w:pos="5378" w:leader="none"/>
          <w:tab w:val="left" w:pos="6001" w:leader="none"/>
          <w:tab w:val="left" w:pos="7415" w:leader="none"/>
          <w:tab w:val="left" w:pos="8048" w:leader="none"/>
        </w:tabs>
      </w:pPr>
      <w:r>
        <w:rPr>
          <w:spacing w:val="-2"/>
        </w:rPr>
        <w:t xml:space="preserve">уметь</w:t>
      </w:r>
      <w:r>
        <w:tab/>
      </w:r>
      <w:r>
        <w:rPr>
          <w:spacing w:val="-2"/>
        </w:rPr>
        <w:t xml:space="preserve">рефлексировать</w:t>
      </w:r>
      <w:r>
        <w:tab/>
      </w:r>
      <w:r>
        <w:rPr>
          <w:spacing w:val="-2"/>
        </w:rPr>
        <w:t xml:space="preserve">эмоции</w:t>
      </w:r>
      <w:r>
        <w:tab/>
      </w:r>
      <w:r>
        <w:rPr>
          <w:spacing w:val="-4"/>
        </w:rPr>
        <w:t xml:space="preserve">как</w:t>
      </w:r>
      <w:r>
        <w:tab/>
      </w:r>
      <w:r>
        <w:rPr>
          <w:spacing w:val="-2"/>
        </w:rPr>
        <w:t xml:space="preserve">основание</w:t>
      </w:r>
      <w:r>
        <w:tab/>
      </w:r>
      <w:r>
        <w:rPr>
          <w:spacing w:val="-4"/>
        </w:rPr>
        <w:t xml:space="preserve">для</w:t>
      </w:r>
      <w:r>
        <w:tab/>
      </w:r>
      <w:r>
        <w:rPr>
          <w:spacing w:val="-2"/>
        </w:rPr>
        <w:t xml:space="preserve">художественного </w:t>
      </w:r>
      <w:r>
        <w:t xml:space="preserve">восприятия искусства и собственной художественной деятельности;</w:t>
      </w:r>
      <w:r/>
    </w:p>
    <w:p>
      <w:pPr>
        <w:pStyle w:val="1697"/>
        <w:ind w:right="1330"/>
        <w:jc w:val="left"/>
        <w:spacing w:line="355" w:lineRule="auto"/>
        <w:tabs>
          <w:tab w:val="left" w:pos="2649" w:leader="none"/>
          <w:tab w:val="left" w:pos="5109" w:leader="none"/>
          <w:tab w:val="left" w:pos="6792" w:leader="none"/>
        </w:tabs>
      </w:pPr>
      <w:r>
        <w:rPr>
          <w:spacing w:val="-2"/>
        </w:rPr>
        <w:t xml:space="preserve">развивать</w:t>
      </w:r>
      <w:r>
        <w:tab/>
        <w:t xml:space="preserve">свои</w:t>
      </w:r>
      <w:r>
        <w:rPr>
          <w:spacing w:val="80"/>
        </w:rPr>
        <w:t xml:space="preserve"> </w:t>
      </w:r>
      <w:r>
        <w:t xml:space="preserve">эмпатические</w:t>
        <w:tab/>
      </w:r>
      <w:r>
        <w:rPr>
          <w:spacing w:val="-2"/>
        </w:rPr>
        <w:t xml:space="preserve">способности,</w:t>
      </w:r>
      <w:r>
        <w:tab/>
        <w:t xml:space="preserve">способность</w:t>
      </w:r>
      <w:r>
        <w:rPr>
          <w:spacing w:val="80"/>
        </w:rPr>
        <w:t xml:space="preserve"> </w:t>
      </w:r>
      <w:r>
        <w:t xml:space="preserve">сопереживать, понимать намерения и переживания свои и других;</w:t>
      </w:r>
      <w:r/>
    </w:p>
    <w:p>
      <w:pPr>
        <w:pStyle w:val="1697"/>
        <w:ind w:left="1351" w:firstLine="0"/>
        <w:jc w:val="left"/>
      </w:pPr>
      <w:r>
        <w:t xml:space="preserve">признавать</w:t>
      </w:r>
      <w:r>
        <w:rPr>
          <w:spacing w:val="3"/>
        </w:rPr>
        <w:t xml:space="preserve"> </w:t>
      </w:r>
      <w:r>
        <w:t xml:space="preserve">своё</w:t>
      </w:r>
      <w:r>
        <w:rPr>
          <w:spacing w:val="6"/>
        </w:rPr>
        <w:t xml:space="preserve"> </w:t>
      </w:r>
      <w:r>
        <w:t xml:space="preserve">и</w:t>
      </w:r>
      <w:r>
        <w:rPr>
          <w:spacing w:val="-2"/>
        </w:rPr>
        <w:t xml:space="preserve"> </w:t>
      </w:r>
      <w:r>
        <w:t xml:space="preserve">чужое</w:t>
      </w:r>
      <w:r>
        <w:rPr>
          <w:spacing w:val="-3"/>
        </w:rPr>
        <w:t xml:space="preserve"> </w:t>
      </w:r>
      <w:r>
        <w:t xml:space="preserve">право</w:t>
      </w:r>
      <w:r>
        <w:rPr>
          <w:spacing w:val="11"/>
        </w:rPr>
        <w:t xml:space="preserve"> </w:t>
      </w:r>
      <w:r>
        <w:t xml:space="preserve">на</w:t>
      </w:r>
      <w:r>
        <w:rPr>
          <w:spacing w:val="-7"/>
        </w:rPr>
        <w:t xml:space="preserve"> </w:t>
      </w:r>
      <w:r>
        <w:rPr>
          <w:spacing w:val="-2"/>
        </w:rPr>
        <w:t xml:space="preserve">ошибку;</w:t>
      </w:r>
      <w:r/>
    </w:p>
    <w:p>
      <w:pPr>
        <w:pStyle w:val="1697"/>
        <w:ind w:right="1321"/>
        <w:spacing w:before="138" w:line="355" w:lineRule="auto"/>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r/>
    </w:p>
    <w:p>
      <w:pPr>
        <w:pStyle w:val="1699"/>
        <w:numPr>
          <w:ilvl w:val="2"/>
          <w:numId w:val="336"/>
        </w:numPr>
        <w:ind w:left="684" w:right="1331" w:firstLine="667"/>
        <w:jc w:val="both"/>
        <w:spacing w:before="0" w:after="0" w:line="355" w:lineRule="auto"/>
        <w:tabs>
          <w:tab w:val="left" w:pos="2134" w:leader="none"/>
        </w:tabs>
        <w:rPr>
          <w:sz w:val="26"/>
        </w:rPr>
      </w:pPr>
      <w:r>
        <w:rPr>
          <w:sz w:val="26"/>
        </w:rP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r/>
    </w:p>
    <w:p>
      <w:pPr>
        <w:pStyle w:val="1697"/>
        <w:ind w:left="684" w:right="1337"/>
        <w:spacing w:line="355" w:lineRule="auto"/>
      </w:pPr>
      <w:r>
        <w:t xml:space="preserve">К концу обучения в 5 классе обучающийся получит следующие предметные результаты по отдельным темам программы по изобразительному искусству.</w:t>
      </w:r>
      <w:r/>
    </w:p>
    <w:p>
      <w:pPr>
        <w:pStyle w:val="1697"/>
        <w:ind w:left="1351" w:firstLine="0"/>
        <w:spacing w:line="297" w:lineRule="exact"/>
      </w:pPr>
      <w:r>
        <w:t xml:space="preserve">Модуль</w:t>
      </w:r>
      <w:r>
        <w:rPr>
          <w:spacing w:val="-2"/>
        </w:rPr>
        <w:t xml:space="preserve"> </w:t>
      </w:r>
      <w:r>
        <w:t xml:space="preserve">№</w:t>
      </w:r>
      <w:r>
        <w:rPr>
          <w:spacing w:val="4"/>
        </w:rPr>
        <w:t xml:space="preserve"> </w:t>
      </w:r>
      <w:r>
        <w:t xml:space="preserve">1</w:t>
      </w:r>
      <w:r>
        <w:rPr>
          <w:spacing w:val="4"/>
        </w:rPr>
        <w:t xml:space="preserve"> </w:t>
      </w:r>
      <w:r>
        <w:t xml:space="preserve">«Декоративно-прикладное</w:t>
      </w:r>
      <w:r>
        <w:rPr>
          <w:spacing w:val="3"/>
        </w:rPr>
        <w:t xml:space="preserve"> </w:t>
      </w:r>
      <w:r>
        <w:t xml:space="preserve">и</w:t>
      </w:r>
      <w:r>
        <w:rPr>
          <w:spacing w:val="5"/>
        </w:rPr>
        <w:t xml:space="preserve"> </w:t>
      </w:r>
      <w:r>
        <w:t xml:space="preserve">народное</w:t>
      </w:r>
      <w:r>
        <w:rPr>
          <w:spacing w:val="4"/>
        </w:rPr>
        <w:t xml:space="preserve"> </w:t>
      </w:r>
      <w:r>
        <w:rPr>
          <w:spacing w:val="-2"/>
        </w:rPr>
        <w:t xml:space="preserve">искусство»:</w:t>
      </w:r>
      <w:r/>
    </w:p>
    <w:p>
      <w:pPr>
        <w:pStyle w:val="1697"/>
        <w:ind w:left="684" w:right="1325"/>
        <w:spacing w:before="137" w:line="355" w:lineRule="auto"/>
      </w:pPr>
      <w:r>
        <w:t xml:space="preserve">знать</w:t>
      </w:r>
      <w:r>
        <w:rPr>
          <w:spacing w:val="40"/>
        </w:rPr>
        <w:t xml:space="preserve"> </w:t>
      </w:r>
      <w:r>
        <w:t xml:space="preserve">о</w:t>
      </w:r>
      <w:r>
        <w:rPr>
          <w:spacing w:val="40"/>
        </w:rPr>
        <w:t xml:space="preserve"> </w:t>
      </w:r>
      <w:r>
        <w:t xml:space="preserve">многообразии видов</w:t>
      </w:r>
      <w:r>
        <w:rPr>
          <w:spacing w:val="40"/>
        </w:rPr>
        <w:t xml:space="preserve"> </w:t>
      </w:r>
      <w:r>
        <w:t xml:space="preserve">декоративно-прикладного</w:t>
      </w:r>
      <w:r>
        <w:rPr>
          <w:spacing w:val="40"/>
        </w:rPr>
        <w:t xml:space="preserve"> </w:t>
      </w:r>
      <w:r>
        <w:t xml:space="preserve">искусства: народного, классического, современного, искусства, промыслов;</w:t>
      </w:r>
      <w:r/>
    </w:p>
    <w:p>
      <w:pPr>
        <w:pStyle w:val="1697"/>
        <w:ind w:left="684" w:right="1330"/>
        <w:spacing w:line="355" w:lineRule="auto"/>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 xml:space="preserve">среде;</w:t>
      </w:r>
      <w:r/>
    </w:p>
    <w:p>
      <w:pPr>
        <w:pStyle w:val="1697"/>
        <w:ind w:left="1351" w:firstLine="0"/>
      </w:pPr>
      <w:r>
        <w:t xml:space="preserve">иметь</w:t>
      </w:r>
      <w:r>
        <w:rPr>
          <w:spacing w:val="57"/>
        </w:rPr>
        <w:t xml:space="preserve">  </w:t>
      </w:r>
      <w:r>
        <w:t xml:space="preserve">представление</w:t>
      </w:r>
      <w:r>
        <w:rPr>
          <w:spacing w:val="59"/>
        </w:rPr>
        <w:t xml:space="preserve">  </w:t>
      </w:r>
      <w:r>
        <w:t xml:space="preserve">(уметь</w:t>
      </w:r>
      <w:r>
        <w:rPr>
          <w:spacing w:val="58"/>
        </w:rPr>
        <w:t xml:space="preserve">  </w:t>
      </w:r>
      <w:r>
        <w:t xml:space="preserve">рассуждать,</w:t>
      </w:r>
      <w:r>
        <w:rPr>
          <w:spacing w:val="60"/>
        </w:rPr>
        <w:t xml:space="preserve">  </w:t>
      </w:r>
      <w:r>
        <w:t xml:space="preserve">приводить</w:t>
      </w:r>
      <w:r>
        <w:rPr>
          <w:spacing w:val="60"/>
        </w:rPr>
        <w:t xml:space="preserve">  </w:t>
      </w:r>
      <w:r>
        <w:t xml:space="preserve">примеры)</w:t>
      </w:r>
      <w:r>
        <w:rPr>
          <w:spacing w:val="65"/>
        </w:rPr>
        <w:t xml:space="preserve">  </w:t>
      </w:r>
      <w:r>
        <w:rPr>
          <w:spacing w:val="-10"/>
        </w:rPr>
        <w:t xml:space="preserve">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r/>
    </w:p>
    <w:p>
      <w:pPr>
        <w:pStyle w:val="1697"/>
        <w:ind w:right="1337"/>
        <w:spacing w:line="355" w:lineRule="auto"/>
      </w:pPr>
      <w:r>
        <w:t xml:space="preserve">характеризовать коммуникативные, познавательные и культовые функции декоративно-прикладного искусства;</w:t>
      </w:r>
      <w:r/>
    </w:p>
    <w:p>
      <w:pPr>
        <w:pStyle w:val="1697"/>
        <w:ind w:right="1328"/>
        <w:spacing w:line="357" w:lineRule="auto"/>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p>
    <w:p>
      <w:pPr>
        <w:pStyle w:val="1697"/>
        <w:ind w:right="1329"/>
        <w:spacing w:line="352" w:lineRule="auto"/>
      </w:pPr>
      <w: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r/>
    </w:p>
    <w:p>
      <w:pPr>
        <w:pStyle w:val="1697"/>
        <w:ind w:right="1322"/>
        <w:spacing w:line="355" w:lineRule="auto"/>
      </w:pPr>
      <w:r>
        <w:t xml:space="preserve">распознавать и называть техники исполнения произведений декоративно- прикладного</w:t>
      </w:r>
      <w:r>
        <w:rPr>
          <w:spacing w:val="40"/>
        </w:rPr>
        <w:t xml:space="preserve"> </w:t>
      </w:r>
      <w:r>
        <w:t xml:space="preserve">искусства</w:t>
      </w:r>
      <w:r>
        <w:rPr>
          <w:spacing w:val="40"/>
        </w:rPr>
        <w:t xml:space="preserve"> </w:t>
      </w:r>
      <w:r>
        <w:t xml:space="preserve">в</w:t>
      </w:r>
      <w:r>
        <w:rPr>
          <w:spacing w:val="40"/>
        </w:rPr>
        <w:t xml:space="preserve"> </w:t>
      </w:r>
      <w:r>
        <w:t xml:space="preserve">разных</w:t>
      </w:r>
      <w:r>
        <w:rPr>
          <w:spacing w:val="40"/>
        </w:rPr>
        <w:t xml:space="preserve"> </w:t>
      </w:r>
      <w:r>
        <w:t xml:space="preserve">материалах:</w:t>
      </w:r>
      <w:r>
        <w:rPr>
          <w:spacing w:val="40"/>
        </w:rPr>
        <w:t xml:space="preserve"> </w:t>
      </w:r>
      <w:r>
        <w:t xml:space="preserve">резьба,</w:t>
      </w:r>
      <w:r>
        <w:rPr>
          <w:spacing w:val="40"/>
        </w:rPr>
        <w:t xml:space="preserve"> </w:t>
      </w:r>
      <w:r>
        <w:t xml:space="preserve">роспись,</w:t>
      </w:r>
      <w:r>
        <w:rPr>
          <w:spacing w:val="40"/>
        </w:rPr>
        <w:t xml:space="preserve"> </w:t>
      </w:r>
      <w:r>
        <w:t xml:space="preserve">вышивка, ткачество, плетение, ковка, другие техники;</w:t>
      </w:r>
      <w:r/>
    </w:p>
    <w:p>
      <w:pPr>
        <w:pStyle w:val="1697"/>
        <w:ind w:right="1330"/>
        <w:spacing w:line="357" w:lineRule="auto"/>
      </w:pPr>
      <w:r>
        <w:t xml:space="preserve">знать специфику образного языка декоративного искусства – его знаковую природу, орнаментальность, стилизацию изображения;</w:t>
      </w:r>
      <w:r/>
    </w:p>
    <w:p>
      <w:pPr>
        <w:pStyle w:val="1697"/>
        <w:ind w:right="1329"/>
        <w:spacing w:line="355" w:lineRule="auto"/>
      </w:pPr>
      <w:r>
        <w:t xml:space="preserve">различать разные виды орнамента по сюжетной основе: геометрический, растительный, зооморфный, антропоморфный;</w:t>
      </w:r>
      <w:r/>
    </w:p>
    <w:p>
      <w:pPr>
        <w:pStyle w:val="1697"/>
        <w:ind w:right="1335"/>
        <w:spacing w:line="355" w:lineRule="auto"/>
      </w:pPr>
      <w:r>
        <w:t xml:space="preserve">владеть практическими навыками самостоятельного творческого создания орнаментов ленточных, сетчатых, центрических;</w:t>
      </w:r>
      <w:r/>
    </w:p>
    <w:p>
      <w:pPr>
        <w:pStyle w:val="1697"/>
        <w:ind w:right="1337"/>
        <w:spacing w:line="355" w:lineRule="auto"/>
      </w:pPr>
      <w:r>
        <w:t xml:space="preserve">знать о значении ритма, раппорта, различных видов симметрии в</w:t>
      </w:r>
      <w:r>
        <w:rPr>
          <w:spacing w:val="80"/>
        </w:rPr>
        <w:t xml:space="preserve"> </w:t>
      </w:r>
      <w:r>
        <w:t xml:space="preserve">построении орнамента и уметь применять эти знания в собственных творческих декоративных работах;</w:t>
      </w:r>
      <w:r/>
    </w:p>
    <w:p>
      <w:pPr>
        <w:pStyle w:val="1697"/>
        <w:ind w:right="1327"/>
        <w:spacing w:line="355" w:lineRule="auto"/>
      </w:pPr>
      <w:r>
        <w:t xml:space="preserve">владеть практи</w:t>
      </w:r>
      <w:r>
        <w:t xml:space="preserve">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r/>
    </w:p>
    <w:p>
      <w:pPr>
        <w:pStyle w:val="1697"/>
        <w:ind w:right="1330"/>
        <w:spacing w:line="355" w:lineRule="auto"/>
      </w:pPr>
      <w:r>
        <w:t xml:space="preserve">знать особенности народного крестьянского искусства как целостного мира,</w:t>
      </w:r>
      <w:r>
        <w:rPr>
          <w:spacing w:val="40"/>
        </w:rPr>
        <w:t xml:space="preserve"> </w:t>
      </w:r>
      <w:r>
        <w:t xml:space="preserve">в предметной среде которого выражено отношение человека к труду, к природе, к добру и злу, к жизни в целом;</w:t>
      </w:r>
      <w:r/>
    </w:p>
    <w:p>
      <w:pPr>
        <w:pStyle w:val="1697"/>
        <w:ind w:left="1351" w:firstLine="0"/>
      </w:pPr>
      <w:r>
        <w:t xml:space="preserve">уметь</w:t>
      </w:r>
      <w:r>
        <w:rPr>
          <w:spacing w:val="35"/>
        </w:rPr>
        <w:t xml:space="preserve"> </w:t>
      </w:r>
      <w:r>
        <w:t xml:space="preserve">объяснять</w:t>
      </w:r>
      <w:r>
        <w:rPr>
          <w:spacing w:val="38"/>
        </w:rPr>
        <w:t xml:space="preserve"> </w:t>
      </w:r>
      <w:r>
        <w:t xml:space="preserve">символическое</w:t>
      </w:r>
      <w:r>
        <w:rPr>
          <w:spacing w:val="46"/>
        </w:rPr>
        <w:t xml:space="preserve"> </w:t>
      </w:r>
      <w:r>
        <w:t xml:space="preserve">значение</w:t>
      </w:r>
      <w:r>
        <w:rPr>
          <w:spacing w:val="43"/>
        </w:rPr>
        <w:t xml:space="preserve"> </w:t>
      </w:r>
      <w:r>
        <w:t xml:space="preserve">традиционных</w:t>
      </w:r>
      <w:r>
        <w:rPr>
          <w:spacing w:val="42"/>
        </w:rPr>
        <w:t xml:space="preserve"> </w:t>
      </w:r>
      <w:r>
        <w:t xml:space="preserve">знаков</w:t>
      </w:r>
      <w:r>
        <w:rPr>
          <w:spacing w:val="39"/>
        </w:rPr>
        <w:t xml:space="preserve"> </w:t>
      </w:r>
      <w:r>
        <w:rPr>
          <w:spacing w:val="-2"/>
        </w:rPr>
        <w:t xml:space="preserve">народного</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4" w:hanging="668"/>
        <w:spacing w:before="63" w:line="355" w:lineRule="auto"/>
      </w:pPr>
      <w:r>
        <w:t xml:space="preserve">крестьянского искусства (солярные знаки, древо жизни, конь, птица, мать-земля); знать</w:t>
      </w:r>
      <w:r>
        <w:rPr>
          <w:spacing w:val="66"/>
        </w:rPr>
        <w:t xml:space="preserve">  </w:t>
      </w:r>
      <w:r>
        <w:t xml:space="preserve">и</w:t>
      </w:r>
      <w:r>
        <w:rPr>
          <w:spacing w:val="69"/>
        </w:rPr>
        <w:t xml:space="preserve">  </w:t>
      </w:r>
      <w:r>
        <w:t xml:space="preserve">самостоятельно</w:t>
      </w:r>
      <w:r>
        <w:rPr>
          <w:spacing w:val="67"/>
        </w:rPr>
        <w:t xml:space="preserve">  </w:t>
      </w:r>
      <w:r>
        <w:t xml:space="preserve">изображать</w:t>
      </w:r>
      <w:r>
        <w:rPr>
          <w:spacing w:val="69"/>
        </w:rPr>
        <w:t xml:space="preserve">  </w:t>
      </w:r>
      <w:r>
        <w:t xml:space="preserve">конструкцию</w:t>
      </w:r>
      <w:r>
        <w:rPr>
          <w:spacing w:val="70"/>
        </w:rPr>
        <w:t xml:space="preserve">  </w:t>
      </w:r>
      <w:r>
        <w:rPr>
          <w:spacing w:val="-2"/>
        </w:rPr>
        <w:t xml:space="preserve">традиционного</w:t>
      </w:r>
      <w:r/>
    </w:p>
    <w:p>
      <w:pPr>
        <w:pStyle w:val="1697"/>
        <w:ind w:left="684" w:right="1335" w:firstLine="0"/>
        <w:spacing w:line="352" w:lineRule="auto"/>
      </w:pPr>
      <w:r>
        <w:t xml:space="preserve">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 xml:space="preserve">архитектуры;</w:t>
      </w:r>
      <w:r/>
    </w:p>
    <w:p>
      <w:pPr>
        <w:pStyle w:val="1697"/>
        <w:ind w:left="684" w:right="1333"/>
        <w:spacing w:before="1" w:line="357" w:lineRule="auto"/>
      </w:pPr>
      <w:r>
        <w:t xml:space="preserve">иметь практический опыт изображения характерных традиционных предметов крестьянского быта;</w:t>
      </w:r>
      <w:r/>
    </w:p>
    <w:p>
      <w:pPr>
        <w:pStyle w:val="1697"/>
        <w:ind w:left="684" w:right="1330"/>
        <w:spacing w:line="352" w:lineRule="auto"/>
      </w:pPr>
      <w:r>
        <w:t xml:space="preserve">освоить</w:t>
      </w:r>
      <w:r>
        <w:rPr>
          <w:spacing w:val="40"/>
        </w:rPr>
        <w:t xml:space="preserve"> </w:t>
      </w:r>
      <w:r>
        <w:t xml:space="preserve">конструкцию</w:t>
      </w:r>
      <w:r>
        <w:rPr>
          <w:spacing w:val="40"/>
        </w:rPr>
        <w:t xml:space="preserve"> </w:t>
      </w:r>
      <w:r>
        <w:t xml:space="preserve">народного</w:t>
      </w:r>
      <w:r>
        <w:rPr>
          <w:spacing w:val="40"/>
        </w:rPr>
        <w:t xml:space="preserve"> </w:t>
      </w:r>
      <w:r>
        <w:t xml:space="preserve">праздничного</w:t>
      </w:r>
      <w:r>
        <w:rPr>
          <w:spacing w:val="40"/>
        </w:rPr>
        <w:t xml:space="preserve"> </w:t>
      </w:r>
      <w:r>
        <w:t xml:space="preserve">костюма,</w:t>
      </w:r>
      <w:r>
        <w:rPr>
          <w:spacing w:val="40"/>
        </w:rPr>
        <w:t xml:space="preserve"> </w:t>
      </w:r>
      <w:r>
        <w:t xml:space="preserve">его</w:t>
      </w:r>
      <w:r>
        <w:rPr>
          <w:spacing w:val="40"/>
        </w:rPr>
        <w:t xml:space="preserve"> </w:t>
      </w:r>
      <w:r>
        <w:t xml:space="preserve">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r/>
    </w:p>
    <w:p>
      <w:pPr>
        <w:pStyle w:val="1697"/>
        <w:ind w:left="684" w:right="1332"/>
        <w:spacing w:before="1" w:line="355" w:lineRule="auto"/>
      </w:pPr>
      <w:r>
        <w:t xml:space="preserve">осознавать произведения народного искусства как бесценное культурное наследие,</w:t>
      </w:r>
      <w:r>
        <w:rPr>
          <w:spacing w:val="40"/>
        </w:rPr>
        <w:t xml:space="preserve"> </w:t>
      </w:r>
      <w:r>
        <w:t xml:space="preserve">хранящее</w:t>
      </w:r>
      <w:r>
        <w:rPr>
          <w:spacing w:val="40"/>
        </w:rPr>
        <w:t xml:space="preserve"> </w:t>
      </w:r>
      <w:r>
        <w:t xml:space="preserve">в</w:t>
      </w:r>
      <w:r>
        <w:rPr>
          <w:spacing w:val="40"/>
        </w:rPr>
        <w:t xml:space="preserve"> </w:t>
      </w:r>
      <w:r>
        <w:t xml:space="preserve">своих</w:t>
      </w:r>
      <w:r>
        <w:rPr>
          <w:spacing w:val="40"/>
        </w:rPr>
        <w:t xml:space="preserve"> </w:t>
      </w:r>
      <w:r>
        <w:t xml:space="preserve">материальных</w:t>
      </w:r>
      <w:r>
        <w:rPr>
          <w:spacing w:val="40"/>
        </w:rPr>
        <w:t xml:space="preserve"> </w:t>
      </w:r>
      <w:r>
        <w:t xml:space="preserve">формах</w:t>
      </w:r>
      <w:r>
        <w:rPr>
          <w:spacing w:val="40"/>
        </w:rPr>
        <w:t xml:space="preserve"> </w:t>
      </w:r>
      <w:r>
        <w:t xml:space="preserve">глубинные</w:t>
      </w:r>
      <w:r>
        <w:rPr>
          <w:spacing w:val="40"/>
        </w:rPr>
        <w:t xml:space="preserve"> </w:t>
      </w:r>
      <w:r>
        <w:t xml:space="preserve">духовные </w:t>
      </w:r>
      <w:r>
        <w:rPr>
          <w:spacing w:val="-2"/>
        </w:rPr>
        <w:t xml:space="preserve">ценности;</w:t>
      </w:r>
      <w:r/>
    </w:p>
    <w:p>
      <w:pPr>
        <w:pStyle w:val="1697"/>
        <w:ind w:right="1331"/>
        <w:spacing w:before="2" w:line="352" w:lineRule="auto"/>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r/>
    </w:p>
    <w:p>
      <w:pPr>
        <w:pStyle w:val="1697"/>
        <w:ind w:right="1326"/>
        <w:spacing w:before="4" w:line="355" w:lineRule="auto"/>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w:t>
      </w:r>
      <w:r>
        <w:rPr>
          <w:spacing w:val="40"/>
        </w:rPr>
        <w:t xml:space="preserve"> </w:t>
      </w:r>
      <w:r>
        <w:t xml:space="preserve">Древний</w:t>
      </w:r>
      <w:r>
        <w:rPr>
          <w:spacing w:val="40"/>
        </w:rPr>
        <w:t xml:space="preserve"> </w:t>
      </w:r>
      <w:r>
        <w:t xml:space="preserve">Египет,</w:t>
      </w:r>
      <w:r>
        <w:rPr>
          <w:spacing w:val="40"/>
        </w:rPr>
        <w:t xml:space="preserve"> </w:t>
      </w:r>
      <w:r>
        <w:t xml:space="preserve">Древний</w:t>
      </w:r>
      <w:r>
        <w:rPr>
          <w:spacing w:val="40"/>
        </w:rPr>
        <w:t xml:space="preserve"> </w:t>
      </w:r>
      <w:r>
        <w:t xml:space="preserve">Китай,</w:t>
      </w:r>
      <w:r>
        <w:rPr>
          <w:spacing w:val="40"/>
        </w:rPr>
        <w:t xml:space="preserve"> </w:t>
      </w:r>
      <w:r>
        <w:t xml:space="preserve">античные</w:t>
      </w:r>
      <w:r>
        <w:rPr>
          <w:spacing w:val="40"/>
        </w:rPr>
        <w:t xml:space="preserve"> </w:t>
      </w:r>
      <w:r>
        <w:t xml:space="preserve">Греция</w:t>
      </w:r>
      <w:r>
        <w:rPr>
          <w:spacing w:val="40"/>
        </w:rPr>
        <w:t xml:space="preserve"> </w:t>
      </w:r>
      <w:r>
        <w:t xml:space="preserve">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r/>
    </w:p>
    <w:p>
      <w:pPr>
        <w:pStyle w:val="1697"/>
        <w:ind w:right="1332"/>
        <w:spacing w:line="355" w:lineRule="auto"/>
      </w:pPr>
      <w:r>
        <w:t xml:space="preserve">объяснять значение народных промыслов и традиций художественного ремесла в современной жизни;</w:t>
      </w:r>
      <w:r/>
    </w:p>
    <w:p>
      <w:pPr>
        <w:pStyle w:val="1697"/>
        <w:ind w:right="1326"/>
        <w:spacing w:line="355" w:lineRule="auto"/>
      </w:pPr>
      <w:r>
        <w:t xml:space="preserve">рассказывать о происхождении народных художественных промыслов, о соотношении ремесла и искусства;</w:t>
      </w:r>
      <w:r/>
    </w:p>
    <w:p>
      <w:pPr>
        <w:pStyle w:val="1697"/>
        <w:ind w:right="1338"/>
        <w:spacing w:line="357" w:lineRule="auto"/>
      </w:pPr>
      <w:r>
        <w:t xml:space="preserve">называть характерные черты орнаментов и изделий ряда отечественных народных художественных промыслов;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характеризовать древние образы народного искусства в произведениях современных народных промыслов;</w:t>
      </w:r>
      <w:r/>
    </w:p>
    <w:p>
      <w:pPr>
        <w:pStyle w:val="1697"/>
        <w:ind w:left="684" w:right="1330"/>
        <w:spacing w:line="355" w:lineRule="auto"/>
      </w:pPr>
      <w:r>
        <w:t xml:space="preserve">уметь перечислять материалы, используемые в народных художественных промыслах: дерево, глина, металл, стекло;</w:t>
      </w:r>
      <w:r/>
    </w:p>
    <w:p>
      <w:pPr>
        <w:pStyle w:val="1697"/>
        <w:ind w:left="684" w:right="1327"/>
        <w:spacing w:line="350" w:lineRule="auto"/>
      </w:pPr>
      <w:r>
        <w:t xml:space="preserve">различать изделия народных художественных промыслов по материалу изготовления и технике декора;</w:t>
      </w:r>
      <w:r/>
    </w:p>
    <w:p>
      <w:pPr>
        <w:pStyle w:val="1697"/>
        <w:ind w:right="1328"/>
        <w:spacing w:before="1" w:line="357" w:lineRule="auto"/>
      </w:pPr>
      <w:r>
        <w:t xml:space="preserve">объяснять связь между материалом, формой и техникой декора в произведениях народных промыслов;</w:t>
      </w:r>
      <w:r/>
    </w:p>
    <w:p>
      <w:pPr>
        <w:pStyle w:val="1697"/>
        <w:ind w:left="684" w:right="1334"/>
        <w:spacing w:line="355" w:lineRule="auto"/>
      </w:pPr>
      <w:r>
        <w:t xml:space="preserve">иметь представление о приёмах и последовательности работы при создании изделий некоторых художественных промыслов;</w:t>
      </w:r>
      <w:r/>
    </w:p>
    <w:p>
      <w:pPr>
        <w:pStyle w:val="1697"/>
        <w:ind w:left="684" w:right="1326"/>
        <w:spacing w:line="355" w:lineRule="auto"/>
      </w:pPr>
      <w:r>
        <w:t xml:space="preserve">уметь изображать фрагменты орнаментов, отдельные сюжеты, детали или общий вид изделий ряда отечественных художественных промыслов;</w:t>
      </w:r>
      <w:r/>
    </w:p>
    <w:p>
      <w:pPr>
        <w:pStyle w:val="1697"/>
        <w:ind w:left="684" w:right="1329"/>
        <w:spacing w:line="355" w:lineRule="auto"/>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p>
    <w:p>
      <w:pPr>
        <w:pStyle w:val="1697"/>
        <w:ind w:left="684" w:right="1337"/>
        <w:spacing w:line="350" w:lineRule="auto"/>
      </w:pPr>
      <w:r>
        <w:t xml:space="preserve">понимать и объяснять значение государственной символики, иметь представление о значении и содержании геральдики;</w:t>
      </w:r>
      <w:r/>
    </w:p>
    <w:p>
      <w:pPr>
        <w:pStyle w:val="1697"/>
        <w:ind w:left="684" w:right="1323"/>
        <w:spacing w:line="355" w:lineRule="auto"/>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r/>
    </w:p>
    <w:p>
      <w:pPr>
        <w:pStyle w:val="1697"/>
        <w:ind w:left="684" w:right="1326"/>
        <w:spacing w:line="355" w:lineRule="auto"/>
      </w:pPr>
      <w:r>
        <w:t xml:space="preserve">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r/>
    </w:p>
    <w:p>
      <w:pPr>
        <w:pStyle w:val="1697"/>
        <w:ind w:left="684" w:right="1326"/>
        <w:spacing w:line="355" w:lineRule="auto"/>
      </w:pPr>
      <w:r>
        <w:t xml:space="preserve">иметь навыки коллективной практической творческой работы по оформлению пространства школы и школьных праздников.</w:t>
      </w:r>
      <w:r/>
    </w:p>
    <w:p>
      <w:pPr>
        <w:pStyle w:val="1699"/>
        <w:numPr>
          <w:ilvl w:val="2"/>
          <w:numId w:val="336"/>
        </w:numPr>
        <w:ind w:left="684" w:right="1327" w:firstLine="667"/>
        <w:jc w:val="both"/>
        <w:spacing w:before="0" w:after="0" w:line="352" w:lineRule="auto"/>
        <w:tabs>
          <w:tab w:val="left" w:pos="2139" w:leader="none"/>
        </w:tabs>
        <w:rPr>
          <w:sz w:val="26"/>
        </w:rPr>
      </w:pPr>
      <w:r>
        <w:rPr>
          <w:sz w:val="26"/>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6"/>
        </w:rPr>
        <w:t xml:space="preserve">искусству.</w:t>
      </w:r>
      <w:r/>
    </w:p>
    <w:p>
      <w:pPr>
        <w:pStyle w:val="1697"/>
        <w:ind w:left="1351" w:firstLine="0"/>
      </w:pPr>
      <w:r>
        <w:t xml:space="preserve">Модуль</w:t>
      </w:r>
      <w:r>
        <w:rPr>
          <w:spacing w:val="-1"/>
        </w:rPr>
        <w:t xml:space="preserve"> </w:t>
      </w:r>
      <w:r>
        <w:t xml:space="preserve">№</w:t>
      </w:r>
      <w:r>
        <w:rPr>
          <w:spacing w:val="3"/>
        </w:rPr>
        <w:t xml:space="preserve"> </w:t>
      </w:r>
      <w:r>
        <w:t xml:space="preserve">2</w:t>
      </w:r>
      <w:r>
        <w:rPr>
          <w:spacing w:val="2"/>
        </w:rPr>
        <w:t xml:space="preserve"> </w:t>
      </w:r>
      <w:r>
        <w:t xml:space="preserve">«Живопись,</w:t>
      </w:r>
      <w:r>
        <w:rPr>
          <w:spacing w:val="5"/>
        </w:rPr>
        <w:t xml:space="preserve"> </w:t>
      </w:r>
      <w:r>
        <w:t xml:space="preserve">графика,</w:t>
      </w:r>
      <w:r>
        <w:rPr>
          <w:spacing w:val="6"/>
        </w:rPr>
        <w:t xml:space="preserve"> </w:t>
      </w:r>
      <w:r>
        <w:rPr>
          <w:spacing w:val="-2"/>
        </w:rPr>
        <w:t xml:space="preserve">скульптура»:</w:t>
      </w:r>
      <w:r/>
    </w:p>
    <w:p>
      <w:pPr>
        <w:pStyle w:val="1697"/>
        <w:ind w:left="684" w:right="1333"/>
        <w:spacing w:before="134" w:line="357" w:lineRule="auto"/>
      </w:pPr>
      <w:r>
        <w:t xml:space="preserve">характеризовать различия между пространственными и временными видами искусства и их значение в жизни людей;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объяснять причины</w:t>
      </w:r>
      <w:r>
        <w:rPr>
          <w:spacing w:val="3"/>
        </w:rPr>
        <w:t xml:space="preserve"> </w:t>
      </w:r>
      <w:r>
        <w:t xml:space="preserve">деления</w:t>
      </w:r>
      <w:r>
        <w:rPr>
          <w:spacing w:val="7"/>
        </w:rPr>
        <w:t xml:space="preserve"> </w:t>
      </w:r>
      <w:r>
        <w:t xml:space="preserve">пространственных</w:t>
      </w:r>
      <w:r>
        <w:rPr>
          <w:spacing w:val="5"/>
        </w:rPr>
        <w:t xml:space="preserve"> </w:t>
      </w:r>
      <w:r>
        <w:t xml:space="preserve">искусств</w:t>
      </w:r>
      <w:r>
        <w:rPr>
          <w:spacing w:val="3"/>
        </w:rPr>
        <w:t xml:space="preserve"> </w:t>
      </w:r>
      <w:r>
        <w:t xml:space="preserve">на</w:t>
      </w:r>
      <w:r>
        <w:rPr>
          <w:spacing w:val="1"/>
        </w:rPr>
        <w:t xml:space="preserve"> </w:t>
      </w:r>
      <w:r>
        <w:rPr>
          <w:spacing w:val="-2"/>
        </w:rPr>
        <w:t xml:space="preserve">виды;</w:t>
      </w:r>
      <w:r/>
    </w:p>
    <w:p>
      <w:pPr>
        <w:pStyle w:val="1697"/>
        <w:ind w:right="1326"/>
        <w:spacing w:before="142" w:line="355" w:lineRule="auto"/>
      </w:pPr>
      <w:r>
        <w:t xml:space="preserve">знать основные виды живописи, графики и скульптуры, объяснять их назначение в жизни людей.</w:t>
      </w:r>
      <w:r/>
    </w:p>
    <w:p>
      <w:pPr>
        <w:pStyle w:val="1697"/>
        <w:ind w:left="1351" w:firstLine="0"/>
        <w:spacing w:line="297" w:lineRule="exact"/>
      </w:pPr>
      <w:r>
        <w:t xml:space="preserve">Язык</w:t>
      </w:r>
      <w:r>
        <w:rPr>
          <w:spacing w:val="3"/>
        </w:rPr>
        <w:t xml:space="preserve"> </w:t>
      </w:r>
      <w:r>
        <w:t xml:space="preserve">изобразительного</w:t>
      </w:r>
      <w:r>
        <w:rPr>
          <w:spacing w:val="11"/>
        </w:rPr>
        <w:t xml:space="preserve"> </w:t>
      </w:r>
      <w:r>
        <w:t xml:space="preserve">искусства</w:t>
      </w:r>
      <w:r>
        <w:rPr>
          <w:spacing w:val="-3"/>
        </w:rPr>
        <w:t xml:space="preserve"> </w:t>
      </w:r>
      <w:r>
        <w:t xml:space="preserve">и</w:t>
      </w:r>
      <w:r>
        <w:rPr>
          <w:spacing w:val="2"/>
        </w:rPr>
        <w:t xml:space="preserve"> </w:t>
      </w:r>
      <w:r>
        <w:t xml:space="preserve">его</w:t>
      </w:r>
      <w:r>
        <w:rPr>
          <w:spacing w:val="1"/>
        </w:rPr>
        <w:t xml:space="preserve"> </w:t>
      </w:r>
      <w:r>
        <w:t xml:space="preserve">выразительные</w:t>
      </w:r>
      <w:r>
        <w:rPr>
          <w:spacing w:val="2"/>
        </w:rPr>
        <w:t xml:space="preserve"> </w:t>
      </w:r>
      <w:r>
        <w:rPr>
          <w:spacing w:val="-2"/>
        </w:rPr>
        <w:t xml:space="preserve">средства:</w:t>
      </w:r>
      <w:r/>
    </w:p>
    <w:p>
      <w:pPr>
        <w:pStyle w:val="1697"/>
        <w:ind w:left="684" w:right="1327"/>
        <w:spacing w:before="143" w:line="350" w:lineRule="auto"/>
      </w:pPr>
      <w:r>
        <w:t xml:space="preserve">различать и характеризовать традиционные художественные материалы для графики, живописи, скульптуры;</w:t>
      </w:r>
      <w:r/>
    </w:p>
    <w:p>
      <w:pPr>
        <w:pStyle w:val="1697"/>
        <w:ind w:left="684" w:right="1335"/>
        <w:spacing w:before="5" w:line="357" w:lineRule="auto"/>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spacing w:val="-2"/>
        </w:rPr>
        <w:t xml:space="preserve">искусства;</w:t>
      </w:r>
      <w:r/>
    </w:p>
    <w:p>
      <w:pPr>
        <w:pStyle w:val="1697"/>
        <w:ind w:left="684" w:right="1320"/>
        <w:spacing w:line="352" w:lineRule="auto"/>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r/>
    </w:p>
    <w:p>
      <w:pPr>
        <w:pStyle w:val="1697"/>
        <w:ind w:left="684" w:right="1335"/>
        <w:spacing w:line="355" w:lineRule="auto"/>
      </w:pPr>
      <w:r>
        <w:t xml:space="preserve">иметь представление о различных художественных техниках в использовании художественных материалов;</w:t>
      </w:r>
      <w:r/>
    </w:p>
    <w:p>
      <w:pPr>
        <w:pStyle w:val="1697"/>
        <w:ind w:left="1351" w:firstLine="0"/>
      </w:pPr>
      <w:r>
        <w:t xml:space="preserve">понимать</w:t>
      </w:r>
      <w:r>
        <w:rPr>
          <w:spacing w:val="-2"/>
        </w:rPr>
        <w:t xml:space="preserve"> </w:t>
      </w:r>
      <w:r>
        <w:t xml:space="preserve">роль</w:t>
      </w:r>
      <w:r>
        <w:rPr>
          <w:spacing w:val="1"/>
        </w:rPr>
        <w:t xml:space="preserve"> </w:t>
      </w:r>
      <w:r>
        <w:t xml:space="preserve">рисунка как</w:t>
      </w:r>
      <w:r>
        <w:rPr>
          <w:spacing w:val="3"/>
        </w:rPr>
        <w:t xml:space="preserve"> </w:t>
      </w:r>
      <w:r>
        <w:t xml:space="preserve">основы</w:t>
      </w:r>
      <w:r>
        <w:rPr>
          <w:spacing w:val="8"/>
        </w:rPr>
        <w:t xml:space="preserve"> </w:t>
      </w:r>
      <w:r>
        <w:t xml:space="preserve">изобразительной </w:t>
      </w:r>
      <w:r>
        <w:rPr>
          <w:spacing w:val="-2"/>
        </w:rPr>
        <w:t xml:space="preserve">деятельности;</w:t>
      </w:r>
      <w:r/>
    </w:p>
    <w:p>
      <w:pPr>
        <w:pStyle w:val="1697"/>
        <w:ind w:left="684" w:right="1325"/>
        <w:spacing w:before="138" w:line="355" w:lineRule="auto"/>
      </w:pPr>
      <w:r>
        <w:t xml:space="preserve">иметь</w:t>
      </w:r>
      <w:r>
        <w:rPr>
          <w:spacing w:val="40"/>
        </w:rPr>
        <w:t xml:space="preserve"> </w:t>
      </w:r>
      <w:r>
        <w:t xml:space="preserve">опыт</w:t>
      </w:r>
      <w:r>
        <w:rPr>
          <w:spacing w:val="40"/>
        </w:rPr>
        <w:t xml:space="preserve"> </w:t>
      </w:r>
      <w:r>
        <w:t xml:space="preserve">учебного</w:t>
      </w:r>
      <w:r>
        <w:rPr>
          <w:spacing w:val="40"/>
        </w:rPr>
        <w:t xml:space="preserve"> </w:t>
      </w:r>
      <w:r>
        <w:t xml:space="preserve">рисунка</w:t>
      </w:r>
      <w:r>
        <w:rPr>
          <w:spacing w:val="40"/>
        </w:rPr>
        <w:t xml:space="preserve"> </w:t>
      </w:r>
      <w:r>
        <w:t xml:space="preserve">–</w:t>
      </w:r>
      <w:r>
        <w:rPr>
          <w:spacing w:val="40"/>
        </w:rPr>
        <w:t xml:space="preserve"> </w:t>
      </w:r>
      <w:r>
        <w:t xml:space="preserve">светотеневого</w:t>
      </w:r>
      <w:r>
        <w:rPr>
          <w:spacing w:val="40"/>
        </w:rPr>
        <w:t xml:space="preserve"> </w:t>
      </w:r>
      <w:r>
        <w:t xml:space="preserve">изображения</w:t>
      </w:r>
      <w:r>
        <w:rPr>
          <w:spacing w:val="40"/>
        </w:rPr>
        <w:t xml:space="preserve"> </w:t>
      </w:r>
      <w:r>
        <w:t xml:space="preserve">объёмных </w:t>
      </w:r>
      <w:r>
        <w:rPr>
          <w:spacing w:val="-2"/>
        </w:rPr>
        <w:t xml:space="preserve">форм;</w:t>
      </w:r>
      <w:r/>
    </w:p>
    <w:p>
      <w:pPr>
        <w:pStyle w:val="1697"/>
        <w:ind w:left="684" w:right="1337"/>
        <w:spacing w:line="355" w:lineRule="auto"/>
      </w:pPr>
      <w:r>
        <w:t xml:space="preserve">знать основы линейной перспективы и уметь изображать объёмные геометрические тела на двухмерной плоскости;</w:t>
      </w:r>
      <w:r/>
    </w:p>
    <w:p>
      <w:pPr>
        <w:pStyle w:val="1697"/>
        <w:ind w:left="684" w:right="1326"/>
        <w:spacing w:line="355" w:lineRule="auto"/>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r/>
    </w:p>
    <w:p>
      <w:pPr>
        <w:pStyle w:val="1697"/>
        <w:ind w:left="684" w:right="1338"/>
        <w:spacing w:line="355" w:lineRule="auto"/>
      </w:pPr>
      <w:r>
        <w:t xml:space="preserve">понимать содержание понятий «тон», «тональные отношения» и иметь опыт их визуального анализа;</w:t>
      </w:r>
      <w:r/>
    </w:p>
    <w:p>
      <w:pPr>
        <w:pStyle w:val="1697"/>
        <w:ind w:left="684" w:right="1337"/>
        <w:spacing w:line="352" w:lineRule="auto"/>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r/>
    </w:p>
    <w:p>
      <w:pPr>
        <w:pStyle w:val="1697"/>
        <w:ind w:left="684" w:right="1330"/>
        <w:spacing w:line="355" w:lineRule="auto"/>
      </w:pPr>
      <w:r>
        <w:t xml:space="preserve">иметь опыт линейного рисунка, понимать выразительные возможности </w:t>
      </w:r>
      <w:r>
        <w:rPr>
          <w:spacing w:val="-2"/>
        </w:rPr>
        <w:t xml:space="preserve">линии;</w:t>
      </w:r>
      <w:r/>
    </w:p>
    <w:p>
      <w:pPr>
        <w:pStyle w:val="1697"/>
        <w:ind w:left="1351" w:firstLine="0"/>
      </w:pPr>
      <w:r>
        <w:t xml:space="preserve">иметь</w:t>
      </w:r>
      <w:r>
        <w:rPr>
          <w:spacing w:val="65"/>
        </w:rPr>
        <w:t xml:space="preserve"> </w:t>
      </w:r>
      <w:r>
        <w:t xml:space="preserve">опыт</w:t>
      </w:r>
      <w:r>
        <w:rPr>
          <w:spacing w:val="77"/>
        </w:rPr>
        <w:t xml:space="preserve"> </w:t>
      </w:r>
      <w:r>
        <w:t xml:space="preserve">творческого</w:t>
      </w:r>
      <w:r>
        <w:rPr>
          <w:spacing w:val="75"/>
        </w:rPr>
        <w:t xml:space="preserve"> </w:t>
      </w:r>
      <w:r>
        <w:t xml:space="preserve">композиционного</w:t>
      </w:r>
      <w:r>
        <w:rPr>
          <w:spacing w:val="79"/>
        </w:rPr>
        <w:t xml:space="preserve"> </w:t>
      </w:r>
      <w:r>
        <w:t xml:space="preserve">рисунка</w:t>
      </w:r>
      <w:r>
        <w:rPr>
          <w:spacing w:val="75"/>
        </w:rPr>
        <w:t xml:space="preserve"> </w:t>
      </w:r>
      <w:r>
        <w:t xml:space="preserve">в</w:t>
      </w:r>
      <w:r>
        <w:rPr>
          <w:spacing w:val="67"/>
        </w:rPr>
        <w:t xml:space="preserve"> </w:t>
      </w:r>
      <w:r>
        <w:t xml:space="preserve">ответ</w:t>
      </w:r>
      <w:r>
        <w:rPr>
          <w:spacing w:val="72"/>
        </w:rPr>
        <w:t xml:space="preserve"> </w:t>
      </w:r>
      <w:r>
        <w:t xml:space="preserve">на</w:t>
      </w:r>
      <w:r>
        <w:rPr>
          <w:spacing w:val="71"/>
        </w:rPr>
        <w:t xml:space="preserve"> </w:t>
      </w:r>
      <w:r>
        <w:rPr>
          <w:spacing w:val="-2"/>
        </w:rPr>
        <w:t xml:space="preserve">заданную</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учебную</w:t>
      </w:r>
      <w:r>
        <w:rPr>
          <w:spacing w:val="4"/>
        </w:rPr>
        <w:t xml:space="preserve"> </w:t>
      </w:r>
      <w:r>
        <w:t xml:space="preserve">задачу или</w:t>
      </w:r>
      <w:r>
        <w:rPr>
          <w:spacing w:val="1"/>
        </w:rPr>
        <w:t xml:space="preserve"> </w:t>
      </w:r>
      <w:r>
        <w:t xml:space="preserve">как</w:t>
      </w:r>
      <w:r>
        <w:rPr>
          <w:spacing w:val="-1"/>
        </w:rPr>
        <w:t xml:space="preserve"> </w:t>
      </w:r>
      <w:r>
        <w:t xml:space="preserve">самостоятельное</w:t>
      </w:r>
      <w:r>
        <w:rPr>
          <w:spacing w:val="5"/>
        </w:rPr>
        <w:t xml:space="preserve"> </w:t>
      </w:r>
      <w:r>
        <w:t xml:space="preserve">творческое</w:t>
      </w:r>
      <w:r>
        <w:rPr>
          <w:spacing w:val="5"/>
        </w:rPr>
        <w:t xml:space="preserve"> </w:t>
      </w:r>
      <w:r>
        <w:rPr>
          <w:spacing w:val="-2"/>
        </w:rPr>
        <w:t xml:space="preserve">действие;</w:t>
      </w:r>
      <w:r/>
    </w:p>
    <w:p>
      <w:pPr>
        <w:pStyle w:val="1697"/>
        <w:ind w:left="684"/>
        <w:jc w:val="left"/>
        <w:spacing w:before="142" w:line="355" w:lineRule="auto"/>
      </w:pPr>
      <w:r>
        <w:t xml:space="preserve">знать</w:t>
      </w:r>
      <w:r>
        <w:rPr>
          <w:spacing w:val="40"/>
        </w:rPr>
        <w:t xml:space="preserve"> </w:t>
      </w:r>
      <w:r>
        <w:t xml:space="preserve">основы</w:t>
      </w:r>
      <w:r>
        <w:rPr>
          <w:spacing w:val="40"/>
        </w:rPr>
        <w:t xml:space="preserve"> </w:t>
      </w:r>
      <w:r>
        <w:t xml:space="preserve">цветоведения:</w:t>
      </w:r>
      <w:r>
        <w:rPr>
          <w:spacing w:val="40"/>
        </w:rPr>
        <w:t xml:space="preserve"> </w:t>
      </w:r>
      <w:r>
        <w:t xml:space="preserve">характеризовать</w:t>
      </w:r>
      <w:r>
        <w:rPr>
          <w:spacing w:val="40"/>
        </w:rPr>
        <w:t xml:space="preserve"> </w:t>
      </w:r>
      <w:r>
        <w:t xml:space="preserve">основные</w:t>
      </w:r>
      <w:r>
        <w:rPr>
          <w:spacing w:val="40"/>
        </w:rPr>
        <w:t xml:space="preserve"> </w:t>
      </w:r>
      <w:r>
        <w:t xml:space="preserve">и</w:t>
      </w:r>
      <w:r>
        <w:rPr>
          <w:spacing w:val="40"/>
        </w:rPr>
        <w:t xml:space="preserve"> </w:t>
      </w:r>
      <w:r>
        <w:t xml:space="preserve">составные</w:t>
      </w:r>
      <w:r>
        <w:rPr>
          <w:spacing w:val="40"/>
        </w:rPr>
        <w:t xml:space="preserve"> </w:t>
      </w:r>
      <w:r>
        <w:t xml:space="preserve">цвета, дополнительные цвета – и значение этих знаний для искусства живописи;</w:t>
      </w:r>
      <w:r/>
    </w:p>
    <w:p>
      <w:pPr>
        <w:pStyle w:val="1697"/>
        <w:ind w:left="1351" w:firstLine="0"/>
        <w:jc w:val="left"/>
        <w:spacing w:line="297" w:lineRule="exact"/>
        <w:tabs>
          <w:tab w:val="left" w:pos="2870" w:leader="none"/>
          <w:tab w:val="left" w:pos="4452" w:leader="none"/>
          <w:tab w:val="left" w:pos="5637" w:leader="none"/>
          <w:tab w:val="left" w:pos="7129" w:leader="none"/>
          <w:tab w:val="left" w:pos="8562" w:leader="none"/>
        </w:tabs>
      </w:pPr>
      <w:r>
        <w:rPr>
          <w:spacing w:val="-2"/>
        </w:rPr>
        <w:t xml:space="preserve">определять</w:t>
      </w:r>
      <w:r>
        <w:tab/>
      </w:r>
      <w:r>
        <w:rPr>
          <w:spacing w:val="-2"/>
        </w:rPr>
        <w:t xml:space="preserve">содержание</w:t>
      </w:r>
      <w:r>
        <w:tab/>
      </w:r>
      <w:r>
        <w:rPr>
          <w:spacing w:val="-2"/>
        </w:rPr>
        <w:t xml:space="preserve">понятий</w:t>
      </w:r>
      <w:r>
        <w:tab/>
      </w:r>
      <w:r>
        <w:rPr>
          <w:spacing w:val="-2"/>
        </w:rPr>
        <w:t xml:space="preserve">«колорит»,</w:t>
      </w:r>
      <w:r>
        <w:tab/>
      </w:r>
      <w:r>
        <w:rPr>
          <w:spacing w:val="-2"/>
        </w:rPr>
        <w:t xml:space="preserve">«цветовые</w:t>
      </w:r>
      <w:r>
        <w:tab/>
      </w:r>
      <w:r>
        <w:rPr>
          <w:spacing w:val="-2"/>
        </w:rPr>
        <w:t xml:space="preserve">отношения»,</w:t>
      </w:r>
      <w:r/>
    </w:p>
    <w:p>
      <w:pPr>
        <w:pStyle w:val="1697"/>
        <w:ind w:left="1351" w:right="1330" w:hanging="668"/>
        <w:jc w:val="left"/>
        <w:spacing w:before="143" w:line="350" w:lineRule="auto"/>
      </w:pPr>
      <w:r>
        <w:t xml:space="preserve">«цветовой контраст» и иметь навыки практической работы гуашью и акварелью; иметь</w:t>
      </w:r>
      <w:r>
        <w:rPr>
          <w:spacing w:val="36"/>
        </w:rPr>
        <w:t xml:space="preserve"> </w:t>
      </w:r>
      <w:r>
        <w:t xml:space="preserve">опыт</w:t>
      </w:r>
      <w:r>
        <w:rPr>
          <w:spacing w:val="43"/>
        </w:rPr>
        <w:t xml:space="preserve"> </w:t>
      </w:r>
      <w:r>
        <w:t xml:space="preserve">объёмного</w:t>
      </w:r>
      <w:r>
        <w:rPr>
          <w:spacing w:val="45"/>
        </w:rPr>
        <w:t xml:space="preserve"> </w:t>
      </w:r>
      <w:r>
        <w:t xml:space="preserve">изображения</w:t>
      </w:r>
      <w:r>
        <w:rPr>
          <w:spacing w:val="41"/>
        </w:rPr>
        <w:t xml:space="preserve"> </w:t>
      </w:r>
      <w:r>
        <w:t xml:space="preserve">(лепки)</w:t>
      </w:r>
      <w:r>
        <w:rPr>
          <w:spacing w:val="42"/>
        </w:rPr>
        <w:t xml:space="preserve"> </w:t>
      </w:r>
      <w:r>
        <w:t xml:space="preserve">и</w:t>
      </w:r>
      <w:r>
        <w:rPr>
          <w:spacing w:val="41"/>
        </w:rPr>
        <w:t xml:space="preserve"> </w:t>
      </w:r>
      <w:r>
        <w:t xml:space="preserve">начальные</w:t>
      </w:r>
      <w:r>
        <w:rPr>
          <w:spacing w:val="41"/>
        </w:rPr>
        <w:t xml:space="preserve"> </w:t>
      </w:r>
      <w:r>
        <w:t xml:space="preserve">представления</w:t>
      </w:r>
      <w:r>
        <w:rPr>
          <w:spacing w:val="46"/>
        </w:rPr>
        <w:t xml:space="preserve"> </w:t>
      </w:r>
      <w:r>
        <w:rPr>
          <w:spacing w:val="-10"/>
        </w:rPr>
        <w:t xml:space="preserve">о</w:t>
      </w:r>
      <w:r/>
    </w:p>
    <w:p>
      <w:pPr>
        <w:pStyle w:val="1697"/>
        <w:ind w:left="684" w:right="1328" w:firstLine="0"/>
        <w:jc w:val="left"/>
        <w:spacing w:before="5" w:line="357" w:lineRule="auto"/>
        <w:tabs>
          <w:tab w:val="left" w:pos="2535" w:leader="none"/>
          <w:tab w:val="left" w:pos="4778" w:leader="none"/>
          <w:tab w:val="left" w:pos="6494" w:leader="none"/>
          <w:tab w:val="left" w:pos="8329" w:leader="none"/>
          <w:tab w:val="left" w:pos="9885" w:leader="none"/>
        </w:tabs>
      </w:pPr>
      <w:r>
        <w:rPr>
          <w:spacing w:val="-2"/>
        </w:rPr>
        <w:t xml:space="preserve">пластической</w:t>
      </w:r>
      <w:r>
        <w:tab/>
      </w:r>
      <w:r>
        <w:rPr>
          <w:spacing w:val="-2"/>
        </w:rPr>
        <w:t xml:space="preserve">выразительности</w:t>
      </w:r>
      <w:r>
        <w:tab/>
      </w:r>
      <w:r>
        <w:rPr>
          <w:spacing w:val="-2"/>
        </w:rPr>
        <w:t xml:space="preserve">скульптуры,</w:t>
      </w:r>
      <w:r>
        <w:tab/>
      </w:r>
      <w:r>
        <w:rPr>
          <w:spacing w:val="-2"/>
        </w:rPr>
        <w:t xml:space="preserve">соотношении</w:t>
      </w:r>
      <w:r>
        <w:tab/>
      </w:r>
      <w:r>
        <w:rPr>
          <w:spacing w:val="-2"/>
        </w:rPr>
        <w:t xml:space="preserve">пропорций</w:t>
      </w:r>
      <w:r>
        <w:tab/>
      </w:r>
      <w:r>
        <w:rPr>
          <w:spacing w:val="-10"/>
        </w:rPr>
        <w:t xml:space="preserve">в </w:t>
      </w:r>
      <w:r>
        <w:t xml:space="preserve">изображении предметов или животных.</w:t>
      </w:r>
      <w:r/>
    </w:p>
    <w:p>
      <w:pPr>
        <w:pStyle w:val="1697"/>
        <w:ind w:left="1351" w:firstLine="0"/>
        <w:jc w:val="left"/>
        <w:spacing w:line="296" w:lineRule="exact"/>
      </w:pPr>
      <w:r>
        <w:t xml:space="preserve">Жанры</w:t>
      </w:r>
      <w:r>
        <w:rPr>
          <w:spacing w:val="2"/>
        </w:rPr>
        <w:t xml:space="preserve"> </w:t>
      </w:r>
      <w:r>
        <w:t xml:space="preserve">изобразительного</w:t>
      </w:r>
      <w:r>
        <w:rPr>
          <w:spacing w:val="10"/>
        </w:rPr>
        <w:t xml:space="preserve"> </w:t>
      </w:r>
      <w:r>
        <w:rPr>
          <w:spacing w:val="-2"/>
        </w:rPr>
        <w:t xml:space="preserve">искусства:</w:t>
      </w:r>
      <w:r/>
    </w:p>
    <w:p>
      <w:pPr>
        <w:pStyle w:val="1697"/>
        <w:ind w:left="684" w:right="1330"/>
        <w:jc w:val="left"/>
        <w:spacing w:before="143" w:line="350" w:lineRule="auto"/>
      </w:pPr>
      <w:r>
        <w:t xml:space="preserve">объяснять</w:t>
      </w:r>
      <w:r>
        <w:rPr>
          <w:spacing w:val="80"/>
        </w:rPr>
        <w:t xml:space="preserve"> </w:t>
      </w:r>
      <w:r>
        <w:t xml:space="preserve">понятие</w:t>
      </w:r>
      <w:r>
        <w:rPr>
          <w:spacing w:val="80"/>
        </w:rPr>
        <w:t xml:space="preserve"> </w:t>
      </w:r>
      <w:r>
        <w:t xml:space="preserve">«жанры</w:t>
      </w:r>
      <w:r>
        <w:rPr>
          <w:spacing w:val="80"/>
        </w:rPr>
        <w:t xml:space="preserve"> </w:t>
      </w:r>
      <w:r>
        <w:t xml:space="preserve">в</w:t>
      </w:r>
      <w:r>
        <w:rPr>
          <w:spacing w:val="80"/>
        </w:rPr>
        <w:t xml:space="preserve"> </w:t>
      </w:r>
      <w:r>
        <w:t xml:space="preserve">изобразительном</w:t>
      </w:r>
      <w:r>
        <w:rPr>
          <w:spacing w:val="80"/>
        </w:rPr>
        <w:t xml:space="preserve"> </w:t>
      </w:r>
      <w:r>
        <w:t xml:space="preserve">искусстве»,</w:t>
      </w:r>
      <w:r>
        <w:rPr>
          <w:spacing w:val="80"/>
        </w:rPr>
        <w:t xml:space="preserve"> </w:t>
      </w:r>
      <w:r>
        <w:t xml:space="preserve">перечислять </w:t>
      </w:r>
      <w:r>
        <w:rPr>
          <w:spacing w:val="-2"/>
        </w:rPr>
        <w:t xml:space="preserve">жанры;</w:t>
      </w:r>
      <w:r/>
    </w:p>
    <w:p>
      <w:pPr>
        <w:pStyle w:val="1697"/>
        <w:ind w:left="684"/>
        <w:jc w:val="left"/>
        <w:spacing w:before="5" w:line="355" w:lineRule="auto"/>
      </w:pPr>
      <w:r>
        <w:t xml:space="preserve">объяснять разницу между предметом изображения, сюжетом и содержанием произведения искусства.</w:t>
      </w:r>
      <w:r/>
    </w:p>
    <w:p>
      <w:pPr>
        <w:pStyle w:val="1697"/>
        <w:ind w:left="1351" w:firstLine="0"/>
        <w:jc w:val="left"/>
        <w:spacing w:line="297" w:lineRule="exact"/>
      </w:pPr>
      <w:r>
        <w:rPr>
          <w:spacing w:val="-2"/>
        </w:rPr>
        <w:t xml:space="preserve">Натюрморт:</w:t>
      </w:r>
      <w:r/>
    </w:p>
    <w:p>
      <w:pPr>
        <w:pStyle w:val="1697"/>
        <w:ind w:left="684" w:right="1332"/>
        <w:spacing w:before="143" w:line="355" w:lineRule="auto"/>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 xml:space="preserve">времени;</w:t>
      </w:r>
      <w:r/>
    </w:p>
    <w:p>
      <w:pPr>
        <w:pStyle w:val="1697"/>
        <w:ind w:left="684" w:right="1335"/>
        <w:spacing w:line="355" w:lineRule="auto"/>
      </w:pPr>
      <w:r>
        <w:t xml:space="preserve">рассказывать о натюрморте в истории русского искусства и роли</w:t>
      </w:r>
      <w:r>
        <w:rPr>
          <w:spacing w:val="80"/>
        </w:rPr>
        <w:t xml:space="preserve"> </w:t>
      </w:r>
      <w:r>
        <w:t xml:space="preserve">натюрморта в отечественном искусстве ХХ в., опираясь на конкретные произведения отечественных художников;</w:t>
      </w:r>
      <w:r/>
    </w:p>
    <w:p>
      <w:pPr>
        <w:pStyle w:val="1697"/>
        <w:ind w:left="684" w:right="1321"/>
        <w:spacing w:line="355" w:lineRule="auto"/>
      </w:pPr>
      <w:r>
        <w:t xml:space="preserve">знать и уметь применять в рисунке правила линейной перспективы и изображения объёмного предмета в двухмерном пространстве листа;</w:t>
      </w:r>
      <w:r/>
    </w:p>
    <w:p>
      <w:pPr>
        <w:pStyle w:val="1697"/>
        <w:ind w:left="684" w:right="1331"/>
        <w:spacing w:line="355" w:lineRule="auto"/>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r/>
    </w:p>
    <w:p>
      <w:pPr>
        <w:pStyle w:val="1697"/>
        <w:ind w:left="1351" w:firstLine="0"/>
        <w:spacing w:line="295" w:lineRule="exact"/>
      </w:pPr>
      <w:r>
        <w:t xml:space="preserve">иметь</w:t>
      </w:r>
      <w:r>
        <w:rPr>
          <w:spacing w:val="-5"/>
        </w:rPr>
        <w:t xml:space="preserve"> </w:t>
      </w:r>
      <w:r>
        <w:t xml:space="preserve">опыт</w:t>
      </w:r>
      <w:r>
        <w:rPr>
          <w:spacing w:val="3"/>
        </w:rPr>
        <w:t xml:space="preserve"> </w:t>
      </w:r>
      <w:r>
        <w:t xml:space="preserve">создания</w:t>
      </w:r>
      <w:r>
        <w:rPr>
          <w:spacing w:val="7"/>
        </w:rPr>
        <w:t xml:space="preserve"> </w:t>
      </w:r>
      <w:r>
        <w:t xml:space="preserve">графического</w:t>
      </w:r>
      <w:r>
        <w:rPr>
          <w:spacing w:val="6"/>
        </w:rPr>
        <w:t xml:space="preserve"> </w:t>
      </w:r>
      <w:r>
        <w:rPr>
          <w:spacing w:val="-2"/>
        </w:rPr>
        <w:t xml:space="preserve">натюрморта;</w:t>
      </w:r>
      <w:r/>
    </w:p>
    <w:p>
      <w:pPr>
        <w:pStyle w:val="1697"/>
        <w:ind w:left="1351" w:right="3609" w:firstLine="0"/>
        <w:spacing w:before="131" w:line="355" w:lineRule="auto"/>
      </w:pPr>
      <w:r>
        <w:t xml:space="preserve">иметь опыт создания натюрморта средствами живописи. </w:t>
      </w:r>
      <w:r>
        <w:rPr>
          <w:spacing w:val="-2"/>
        </w:rPr>
        <w:t xml:space="preserve">Портрет:</w:t>
      </w:r>
      <w:r/>
    </w:p>
    <w:p>
      <w:pPr>
        <w:pStyle w:val="1697"/>
        <w:ind w:left="684" w:right="1334"/>
        <w:spacing w:line="357" w:lineRule="auto"/>
      </w:pPr>
      <w:r>
        <w:t xml:space="preserve">иметь представление об истории портретного изображения человека в</w:t>
      </w:r>
      <w:r>
        <w:rPr>
          <w:spacing w:val="40"/>
        </w:rPr>
        <w:t xml:space="preserve"> </w:t>
      </w:r>
      <w:r>
        <w:t xml:space="preserve">разные эпохи как последовательности изменений представления о человеке;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spacing w:before="63" w:line="355" w:lineRule="auto"/>
      </w:pPr>
      <w:r>
        <w:t xml:space="preserve">уметь сравнивать содержание портретного образа в искусстве Древнего</w:t>
      </w:r>
      <w:r>
        <w:rPr>
          <w:spacing w:val="40"/>
        </w:rPr>
        <w:t xml:space="preserve"> </w:t>
      </w:r>
      <w:r>
        <w:t xml:space="preserve">Рима, эпохи Возрождения и Нового времени;</w:t>
      </w:r>
      <w:r/>
    </w:p>
    <w:p>
      <w:pPr>
        <w:pStyle w:val="1697"/>
        <w:ind w:right="1337"/>
        <w:spacing w:line="355" w:lineRule="auto"/>
      </w:pPr>
      <w:r>
        <w:t xml:space="preserve">понимать, что в художественном портрете присутствует также выражение идеалов эпохи и авторская позиция художника;</w:t>
      </w:r>
      <w:r/>
    </w:p>
    <w:p>
      <w:pPr>
        <w:pStyle w:val="1697"/>
        <w:ind w:right="1333"/>
        <w:spacing w:line="352" w:lineRule="auto"/>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Pr>
          <w:spacing w:val="40"/>
        </w:rPr>
        <w:t xml:space="preserve"> </w:t>
      </w:r>
      <w:r>
        <w:t xml:space="preserve">и других портретистов);</w:t>
      </w:r>
      <w:r/>
    </w:p>
    <w:p>
      <w:pPr>
        <w:pStyle w:val="1697"/>
        <w:ind w:right="1329"/>
        <w:spacing w:before="2" w:line="352" w:lineRule="auto"/>
      </w:pPr>
      <w:r>
        <w:t xml:space="preserve">уметь рассказывать историю портрета в русском изобразительном</w:t>
      </w:r>
      <w:r>
        <w:rPr>
          <w:spacing w:val="80"/>
        </w:rPr>
        <w:t xml:space="preserve"> </w:t>
      </w:r>
      <w:r>
        <w:t xml:space="preserve">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r/>
    </w:p>
    <w:p>
      <w:pPr>
        <w:pStyle w:val="1697"/>
        <w:ind w:left="684" w:right="1333"/>
        <w:spacing w:before="4" w:line="355" w:lineRule="auto"/>
      </w:pPr>
      <w:r>
        <w:t xml:space="preserve">знать и претворять в рисунке основные позиции конструкции головы человека, пропорции лица, соотношение лицевой и черепной частей головы;</w:t>
      </w:r>
      <w:r/>
    </w:p>
    <w:p>
      <w:pPr>
        <w:pStyle w:val="1697"/>
        <w:ind w:left="684" w:right="1326"/>
        <w:spacing w:line="357" w:lineRule="auto"/>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r/>
    </w:p>
    <w:p>
      <w:pPr>
        <w:pStyle w:val="1697"/>
        <w:ind w:right="1326"/>
        <w:spacing w:line="355" w:lineRule="auto"/>
      </w:pPr>
      <w:r>
        <w:t xml:space="preserve">иметь представление о скульптурном портрете в истории искусства, о выражении характера человека и образа эпохи в скульптурном портрете;</w:t>
      </w:r>
      <w:r/>
    </w:p>
    <w:p>
      <w:pPr>
        <w:pStyle w:val="1697"/>
        <w:ind w:left="1351" w:firstLine="0"/>
        <w:spacing w:line="297" w:lineRule="exact"/>
      </w:pPr>
      <w:r>
        <w:t xml:space="preserve">иметь</w:t>
      </w:r>
      <w:r>
        <w:rPr>
          <w:spacing w:val="4"/>
        </w:rPr>
        <w:t xml:space="preserve"> </w:t>
      </w:r>
      <w:r>
        <w:t xml:space="preserve">начальный</w:t>
      </w:r>
      <w:r>
        <w:rPr>
          <w:spacing w:val="-2"/>
        </w:rPr>
        <w:t xml:space="preserve"> </w:t>
      </w:r>
      <w:r>
        <w:t xml:space="preserve">опыт</w:t>
      </w:r>
      <w:r>
        <w:rPr>
          <w:spacing w:val="9"/>
        </w:rPr>
        <w:t xml:space="preserve"> </w:t>
      </w:r>
      <w:r>
        <w:t xml:space="preserve">лепки</w:t>
      </w:r>
      <w:r>
        <w:rPr>
          <w:spacing w:val="3"/>
        </w:rPr>
        <w:t xml:space="preserve"> </w:t>
      </w:r>
      <w:r>
        <w:t xml:space="preserve">головы</w:t>
      </w:r>
      <w:r>
        <w:rPr>
          <w:spacing w:val="1"/>
        </w:rPr>
        <w:t xml:space="preserve"> </w:t>
      </w:r>
      <w:r>
        <w:rPr>
          <w:spacing w:val="-2"/>
        </w:rPr>
        <w:t xml:space="preserve">человека;</w:t>
      </w:r>
      <w:r/>
    </w:p>
    <w:p>
      <w:pPr>
        <w:pStyle w:val="1697"/>
        <w:ind w:left="684" w:right="1333"/>
        <w:spacing w:before="129" w:line="355" w:lineRule="auto"/>
      </w:pPr>
      <w:r>
        <w:t xml:space="preserve">приобретать опыт графического портретного изображения как нового для себя видения индивидуальности человека;</w:t>
      </w:r>
      <w:r/>
    </w:p>
    <w:p>
      <w:pPr>
        <w:pStyle w:val="1697"/>
        <w:ind w:right="1326"/>
        <w:spacing w:line="355" w:lineRule="auto"/>
      </w:pPr>
      <w:r>
        <w:t xml:space="preserve">иметь представление о графических портретах мастеров разных эпох, о разнообразии графических средств в изображении образа человека;</w:t>
      </w:r>
      <w:r/>
    </w:p>
    <w:p>
      <w:pPr>
        <w:pStyle w:val="1697"/>
        <w:ind w:right="1322"/>
        <w:spacing w:line="355" w:lineRule="auto"/>
      </w:pPr>
      <w:r>
        <w:t xml:space="preserve">уметь характеризовать роль освещения как выразительного средства при создании художественного образа;</w:t>
      </w:r>
      <w:r/>
    </w:p>
    <w:p>
      <w:pPr>
        <w:pStyle w:val="1697"/>
        <w:ind w:right="1325"/>
        <w:spacing w:line="352" w:lineRule="auto"/>
      </w:pPr>
      <w:r>
        <w:t xml:space="preserve">иметь опыт создания живописного портрета, понимать роль цвета в</w:t>
      </w:r>
      <w:r>
        <w:rPr>
          <w:spacing w:val="80"/>
        </w:rPr>
        <w:t xml:space="preserve"> </w:t>
      </w:r>
      <w:r>
        <w:t xml:space="preserve">создании портретного образа как средства выражения настроения, характера, индивидуальности героя портрета;</w:t>
      </w:r>
      <w:r/>
    </w:p>
    <w:p>
      <w:pPr>
        <w:pStyle w:val="1697"/>
        <w:ind w:right="1321"/>
        <w:spacing w:line="355" w:lineRule="auto"/>
      </w:pPr>
      <w:r>
        <w:t xml:space="preserve">иметь представление о жанре портрета в искусстве ХХ в. – западном и </w:t>
      </w:r>
      <w:r>
        <w:rPr>
          <w:spacing w:val="-2"/>
        </w:rPr>
        <w:t xml:space="preserve">отечественном.</w:t>
      </w:r>
      <w:r/>
    </w:p>
    <w:p>
      <w:pPr>
        <w:pStyle w:val="1697"/>
        <w:ind w:left="1351" w:firstLine="0"/>
        <w:jc w:val="left"/>
      </w:pPr>
      <w:r>
        <w:rPr>
          <w:spacing w:val="-2"/>
        </w:rPr>
        <w:t xml:space="preserve">Пейзаж:</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иметь представление и уметь сравнивать изображение пространства в эпоху Древнего мира, в Средневековом искусстве и в эпоху Возрождения;</w:t>
      </w:r>
      <w:r/>
    </w:p>
    <w:p>
      <w:pPr>
        <w:pStyle w:val="1697"/>
        <w:ind w:right="1329"/>
        <w:spacing w:line="355" w:lineRule="auto"/>
      </w:pPr>
      <w:r>
        <w:t xml:space="preserve">знать правила построения линейной перспективы и уметь применять их в </w:t>
      </w:r>
      <w:r>
        <w:rPr>
          <w:spacing w:val="-2"/>
        </w:rPr>
        <w:t xml:space="preserve">рисунке;</w:t>
      </w:r>
      <w:r/>
    </w:p>
    <w:p>
      <w:pPr>
        <w:pStyle w:val="1697"/>
        <w:ind w:right="1331"/>
        <w:spacing w:line="352" w:lineRule="auto"/>
      </w:pPr>
      <w:r>
        <w:t xml:space="preserve">уметь определять содержание понятий: линия горизонта, точка схода,</w:t>
      </w:r>
      <w:r>
        <w:rPr>
          <w:spacing w:val="80"/>
        </w:rPr>
        <w:t xml:space="preserve"> </w:t>
      </w:r>
      <w:r>
        <w:t xml:space="preserve">низкий и высокий горизонт, перспективные сокращения, центральная и угловая </w:t>
      </w:r>
      <w:r>
        <w:rPr>
          <w:spacing w:val="-2"/>
        </w:rPr>
        <w:t xml:space="preserve">перспектива;</w:t>
      </w:r>
      <w:r/>
    </w:p>
    <w:p>
      <w:pPr>
        <w:pStyle w:val="1697"/>
        <w:ind w:left="1351" w:right="1328" w:firstLine="0"/>
        <w:spacing w:before="2" w:line="355" w:lineRule="auto"/>
      </w:pPr>
      <w:r>
        <w:t xml:space="preserve">знать правила воздушной перспективы и уметь их применять на практике; характеризовать</w:t>
      </w:r>
      <w:r>
        <w:rPr>
          <w:spacing w:val="50"/>
        </w:rPr>
        <w:t xml:space="preserve"> </w:t>
      </w:r>
      <w:r>
        <w:t xml:space="preserve">особенности</w:t>
      </w:r>
      <w:r>
        <w:rPr>
          <w:spacing w:val="48"/>
        </w:rPr>
        <w:t xml:space="preserve"> </w:t>
      </w:r>
      <w:r>
        <w:t xml:space="preserve">изображения</w:t>
      </w:r>
      <w:r>
        <w:rPr>
          <w:spacing w:val="55"/>
        </w:rPr>
        <w:t xml:space="preserve"> </w:t>
      </w:r>
      <w:r>
        <w:t xml:space="preserve">разных</w:t>
      </w:r>
      <w:r>
        <w:rPr>
          <w:spacing w:val="53"/>
        </w:rPr>
        <w:t xml:space="preserve"> </w:t>
      </w:r>
      <w:r>
        <w:t xml:space="preserve">состояний</w:t>
      </w:r>
      <w:r>
        <w:rPr>
          <w:spacing w:val="54"/>
        </w:rPr>
        <w:t xml:space="preserve"> </w:t>
      </w:r>
      <w:r>
        <w:t xml:space="preserve">природы</w:t>
      </w:r>
      <w:r>
        <w:rPr>
          <w:spacing w:val="55"/>
        </w:rPr>
        <w:t xml:space="preserve"> </w:t>
      </w:r>
      <w:r>
        <w:rPr>
          <w:spacing w:val="-10"/>
        </w:rPr>
        <w:t xml:space="preserve">в</w:t>
      </w:r>
      <w:r/>
    </w:p>
    <w:p>
      <w:pPr>
        <w:pStyle w:val="1697"/>
        <w:ind w:right="1321" w:firstLine="0"/>
        <w:spacing w:line="350" w:lineRule="auto"/>
      </w:pPr>
      <w:r>
        <w:t xml:space="preserve">романтическом пейзаже и пейзаже творчества импрессионистов и </w:t>
      </w:r>
      <w:r>
        <w:rPr>
          <w:spacing w:val="-2"/>
        </w:rPr>
        <w:t xml:space="preserve">постимпрессионистов;</w:t>
      </w:r>
      <w:r/>
    </w:p>
    <w:p>
      <w:pPr>
        <w:pStyle w:val="1697"/>
        <w:ind w:left="1351" w:firstLine="0"/>
        <w:spacing w:before="4"/>
      </w:pPr>
      <w:r>
        <w:t xml:space="preserve">иметь представление о</w:t>
      </w:r>
      <w:r>
        <w:rPr>
          <w:spacing w:val="5"/>
        </w:rPr>
        <w:t xml:space="preserve"> </w:t>
      </w:r>
      <w:r>
        <w:t xml:space="preserve">морских пейзажах</w:t>
      </w:r>
      <w:r>
        <w:rPr>
          <w:spacing w:val="5"/>
        </w:rPr>
        <w:t xml:space="preserve"> </w:t>
      </w:r>
      <w:r>
        <w:t xml:space="preserve">И.</w:t>
      </w:r>
      <w:r>
        <w:rPr>
          <w:spacing w:val="11"/>
        </w:rPr>
        <w:t xml:space="preserve"> </w:t>
      </w:r>
      <w:r>
        <w:rPr>
          <w:spacing w:val="-2"/>
        </w:rPr>
        <w:t xml:space="preserve">Айвазовского;</w:t>
      </w:r>
      <w:r/>
    </w:p>
    <w:p>
      <w:pPr>
        <w:pStyle w:val="1697"/>
        <w:ind w:right="1321"/>
        <w:spacing w:before="143" w:line="355" w:lineRule="auto"/>
      </w:pPr>
      <w:r>
        <w:t xml:space="preserve">иметь представление об особенностях пленэрной живописи и колористической изменчивости состояний природы;</w:t>
      </w:r>
      <w:r/>
    </w:p>
    <w:p>
      <w:pPr>
        <w:pStyle w:val="1697"/>
        <w:ind w:right="1325"/>
        <w:spacing w:line="355" w:lineRule="auto"/>
      </w:pPr>
      <w:r>
        <w:t xml:space="preserve">знать и уметь рассказывать историю пейзажа в русской живописи, характеризуя</w:t>
      </w:r>
      <w:r>
        <w:rPr>
          <w:spacing w:val="40"/>
        </w:rPr>
        <w:t xml:space="preserve">  </w:t>
      </w:r>
      <w:r>
        <w:t xml:space="preserve">особенности</w:t>
      </w:r>
      <w:r>
        <w:rPr>
          <w:spacing w:val="40"/>
        </w:rPr>
        <w:t xml:space="preserve">  </w:t>
      </w:r>
      <w:r>
        <w:t xml:space="preserve">понимания</w:t>
      </w:r>
      <w:r>
        <w:rPr>
          <w:spacing w:val="40"/>
        </w:rPr>
        <w:t xml:space="preserve">  </w:t>
      </w:r>
      <w:r>
        <w:t xml:space="preserve">пейзажа</w:t>
      </w:r>
      <w:r>
        <w:rPr>
          <w:spacing w:val="40"/>
        </w:rPr>
        <w:t xml:space="preserve">  </w:t>
      </w:r>
      <w:r>
        <w:t xml:space="preserve">в</w:t>
      </w:r>
      <w:r>
        <w:rPr>
          <w:spacing w:val="40"/>
        </w:rPr>
        <w:t xml:space="preserve">  </w:t>
      </w:r>
      <w:r>
        <w:t xml:space="preserve">творчестве</w:t>
      </w:r>
      <w:r>
        <w:rPr>
          <w:spacing w:val="40"/>
        </w:rPr>
        <w:t xml:space="preserve">  </w:t>
      </w:r>
      <w:r>
        <w:t xml:space="preserve">А. Саврасова, И. Шишкина, И. Левитана и художников ХХ в. (по выбору);</w:t>
      </w:r>
      <w:r/>
    </w:p>
    <w:p>
      <w:pPr>
        <w:pStyle w:val="1697"/>
        <w:ind w:right="1334"/>
        <w:spacing w:line="355" w:lineRule="auto"/>
      </w:pPr>
      <w:r>
        <w:t xml:space="preserve">уметь</w:t>
      </w:r>
      <w:r>
        <w:rPr>
          <w:spacing w:val="40"/>
        </w:rPr>
        <w:t xml:space="preserve"> </w:t>
      </w:r>
      <w:r>
        <w:t xml:space="preserve">объяснять,</w:t>
      </w:r>
      <w:r>
        <w:rPr>
          <w:spacing w:val="40"/>
        </w:rPr>
        <w:t xml:space="preserve"> </w:t>
      </w:r>
      <w:r>
        <w:t xml:space="preserve">как</w:t>
      </w:r>
      <w:r>
        <w:rPr>
          <w:spacing w:val="40"/>
        </w:rPr>
        <w:t xml:space="preserve"> </w:t>
      </w:r>
      <w:r>
        <w:t xml:space="preserve">в</w:t>
      </w:r>
      <w:r>
        <w:rPr>
          <w:spacing w:val="40"/>
        </w:rPr>
        <w:t xml:space="preserve"> </w:t>
      </w:r>
      <w:r>
        <w:t xml:space="preserve">пейзажной</w:t>
      </w:r>
      <w:r>
        <w:rPr>
          <w:spacing w:val="40"/>
        </w:rPr>
        <w:t xml:space="preserve"> </w:t>
      </w:r>
      <w:r>
        <w:t xml:space="preserve">живописи развивался образ отечественной природы и каково его значение в развитии чувства Родины;</w:t>
      </w:r>
      <w:r/>
    </w:p>
    <w:p>
      <w:pPr>
        <w:pStyle w:val="1697"/>
        <w:ind w:right="1335"/>
        <w:spacing w:line="355" w:lineRule="auto"/>
      </w:pPr>
      <w:r>
        <w:t xml:space="preserve">иметь опыт живописного изображения различных активно выраженных состояний природы;</w:t>
      </w:r>
      <w:r/>
    </w:p>
    <w:p>
      <w:pPr>
        <w:pStyle w:val="1697"/>
        <w:ind w:right="1326"/>
        <w:spacing w:line="355" w:lineRule="auto"/>
      </w:pPr>
      <w:r>
        <w:t xml:space="preserve">иметь опыт пейзажных зарисовок, графического изображения природы по памяти и представлению;</w:t>
      </w:r>
      <w:r/>
    </w:p>
    <w:p>
      <w:pPr>
        <w:pStyle w:val="1697"/>
        <w:ind w:right="1335"/>
        <w:spacing w:line="355" w:lineRule="auto"/>
      </w:pPr>
      <w:r>
        <w:t xml:space="preserve">иметь опыт художественной наблюдательности как способа развития интереса к окружающему миру и его художественно-поэтическому видению;</w:t>
      </w:r>
      <w:r/>
    </w:p>
    <w:p>
      <w:pPr>
        <w:pStyle w:val="1697"/>
        <w:ind w:right="1323"/>
        <w:spacing w:line="355" w:lineRule="auto"/>
      </w:pPr>
      <w:r>
        <w:t xml:space="preserve">иметь опыт изображения городского пейзажа – по памяти или </w:t>
      </w:r>
      <w:r>
        <w:rPr>
          <w:spacing w:val="-2"/>
        </w:rPr>
        <w:t xml:space="preserve">представлению;</w:t>
      </w:r>
      <w:r/>
    </w:p>
    <w:p>
      <w:pPr>
        <w:pStyle w:val="1697"/>
        <w:ind w:right="1325"/>
        <w:spacing w:line="355" w:lineRule="auto"/>
      </w:pPr>
      <w:r>
        <w:t xml:space="preserve">иметь навыки восприятия образности городского пространства как выражения самобытного лица культуры и истории народа;</w:t>
      </w:r>
      <w:r/>
    </w:p>
    <w:p>
      <w:pPr>
        <w:pStyle w:val="1697"/>
        <w:ind w:left="684" w:right="1334"/>
        <w:spacing w:line="357" w:lineRule="auto"/>
      </w:pPr>
      <w:r>
        <w:t xml:space="preserve">понимать</w:t>
      </w:r>
      <w:r>
        <w:rPr>
          <w:spacing w:val="40"/>
        </w:rPr>
        <w:t xml:space="preserve"> </w:t>
      </w:r>
      <w:r>
        <w:t xml:space="preserve">и</w:t>
      </w:r>
      <w:r>
        <w:rPr>
          <w:spacing w:val="40"/>
        </w:rPr>
        <w:t xml:space="preserve"> </w:t>
      </w:r>
      <w:r>
        <w:t xml:space="preserve">объяснять</w:t>
      </w:r>
      <w:r>
        <w:rPr>
          <w:spacing w:val="40"/>
        </w:rPr>
        <w:t xml:space="preserve"> </w:t>
      </w:r>
      <w:r>
        <w:t xml:space="preserve">роль</w:t>
      </w:r>
      <w:r>
        <w:rPr>
          <w:spacing w:val="40"/>
        </w:rPr>
        <w:t xml:space="preserve"> </w:t>
      </w:r>
      <w:r>
        <w:t xml:space="preserve">культурного</w:t>
      </w:r>
      <w:r>
        <w:rPr>
          <w:spacing w:val="40"/>
        </w:rPr>
        <w:t xml:space="preserve"> </w:t>
      </w:r>
      <w:r>
        <w:t xml:space="preserve">наследия</w:t>
      </w:r>
      <w:r>
        <w:rPr>
          <w:spacing w:val="40"/>
        </w:rPr>
        <w:t xml:space="preserve"> </w:t>
      </w:r>
      <w:r>
        <w:t xml:space="preserve">в</w:t>
      </w:r>
      <w:r>
        <w:rPr>
          <w:spacing w:val="40"/>
        </w:rPr>
        <w:t xml:space="preserve"> </w:t>
      </w:r>
      <w:r>
        <w:t xml:space="preserve">городском пространстве, задачи его охраны и сохранения.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Бытовой</w:t>
      </w:r>
      <w:r>
        <w:rPr>
          <w:spacing w:val="6"/>
        </w:rPr>
        <w:t xml:space="preserve"> </w:t>
      </w:r>
      <w:r>
        <w:rPr>
          <w:spacing w:val="-4"/>
        </w:rPr>
        <w:t xml:space="preserve">жанр:</w:t>
      </w:r>
      <w:r/>
    </w:p>
    <w:p>
      <w:pPr>
        <w:pStyle w:val="1697"/>
        <w:ind w:right="1334"/>
        <w:spacing w:before="142" w:line="355" w:lineRule="auto"/>
      </w:pPr>
      <w:r>
        <w:t xml:space="preserve">характеризовать роль изобразительного искусства в формировании представлений о жизни людей разных эпох и народов;</w:t>
      </w:r>
      <w:r/>
    </w:p>
    <w:p>
      <w:pPr>
        <w:pStyle w:val="1697"/>
        <w:ind w:left="1351" w:firstLine="0"/>
        <w:spacing w:line="297" w:lineRule="exact"/>
      </w:pPr>
      <w:r>
        <w:t xml:space="preserve">уметь</w:t>
      </w:r>
      <w:r>
        <w:rPr>
          <w:spacing w:val="51"/>
        </w:rPr>
        <w:t xml:space="preserve"> </w:t>
      </w:r>
      <w:r>
        <w:t xml:space="preserve">объяснять</w:t>
      </w:r>
      <w:r>
        <w:rPr>
          <w:spacing w:val="59"/>
        </w:rPr>
        <w:t xml:space="preserve"> </w:t>
      </w:r>
      <w:r>
        <w:t xml:space="preserve">понятия</w:t>
      </w:r>
      <w:r>
        <w:rPr>
          <w:spacing w:val="47"/>
        </w:rPr>
        <w:t xml:space="preserve"> </w:t>
      </w:r>
      <w:r>
        <w:t xml:space="preserve">«тематическая</w:t>
      </w:r>
      <w:r>
        <w:rPr>
          <w:spacing w:val="58"/>
        </w:rPr>
        <w:t xml:space="preserve"> </w:t>
      </w:r>
      <w:r>
        <w:t xml:space="preserve">картина»,</w:t>
      </w:r>
      <w:r>
        <w:rPr>
          <w:spacing w:val="50"/>
        </w:rPr>
        <w:t xml:space="preserve"> </w:t>
      </w:r>
      <w:r>
        <w:t xml:space="preserve">«станковая</w:t>
      </w:r>
      <w:r>
        <w:rPr>
          <w:spacing w:val="58"/>
        </w:rPr>
        <w:t xml:space="preserve"> </w:t>
      </w:r>
      <w:r>
        <w:rPr>
          <w:spacing w:val="-2"/>
        </w:rPr>
        <w:t xml:space="preserve">живопись»,</w:t>
      </w:r>
      <w:r/>
    </w:p>
    <w:p>
      <w:pPr>
        <w:pStyle w:val="1697"/>
        <w:ind w:right="1330" w:firstLine="0"/>
        <w:spacing w:before="143" w:line="350" w:lineRule="auto"/>
      </w:pPr>
      <w:r>
        <w:t xml:space="preserve">«монументальная живопись», перечислять основные жанры тематической</w:t>
      </w:r>
      <w:r>
        <w:rPr>
          <w:spacing w:val="80"/>
        </w:rPr>
        <w:t xml:space="preserve"> </w:t>
      </w:r>
      <w:r>
        <w:rPr>
          <w:spacing w:val="-2"/>
        </w:rPr>
        <w:t xml:space="preserve">картины;</w:t>
      </w:r>
      <w:r/>
    </w:p>
    <w:p>
      <w:pPr>
        <w:pStyle w:val="1697"/>
        <w:ind w:right="1338"/>
        <w:spacing w:before="5" w:line="357" w:lineRule="auto"/>
      </w:pPr>
      <w:r>
        <w:t xml:space="preserve">различать тему, сюжет и содержание в жанровой картине, выявлять образ нравственных и ценностных смыслов в жанровой картине;</w:t>
      </w:r>
      <w:r/>
    </w:p>
    <w:p>
      <w:pPr>
        <w:pStyle w:val="1697"/>
        <w:ind w:right="1333"/>
        <w:spacing w:line="352" w:lineRule="auto"/>
      </w:pPr>
      <w: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r/>
    </w:p>
    <w:p>
      <w:pPr>
        <w:pStyle w:val="1697"/>
        <w:ind w:right="1329"/>
        <w:spacing w:line="355" w:lineRule="auto"/>
      </w:pPr>
      <w:r>
        <w:t xml:space="preserve">уметь объяснять значение художественного изображения бытовой жизни людей в понимании истории человечества и современной жизни;</w:t>
      </w:r>
      <w:r/>
    </w:p>
    <w:p>
      <w:pPr>
        <w:pStyle w:val="1697"/>
        <w:ind w:right="1326"/>
        <w:spacing w:line="355" w:lineRule="auto"/>
      </w:pPr>
      <w:r>
        <w:t xml:space="preserve">осознавать многообразие форм организации бытовой жизни и одновременно единство мира людей;</w:t>
      </w:r>
      <w:r/>
    </w:p>
    <w:p>
      <w:pPr>
        <w:pStyle w:val="1697"/>
        <w:ind w:right="1330"/>
        <w:spacing w:line="352" w:lineRule="auto"/>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Pr>
          <w:spacing w:val="40"/>
        </w:rPr>
        <w:t xml:space="preserve"> </w:t>
      </w:r>
      <w:r>
        <w:t xml:space="preserve">по</w:t>
      </w:r>
      <w:r>
        <w:rPr>
          <w:spacing w:val="40"/>
        </w:rPr>
        <w:t xml:space="preserve"> </w:t>
      </w:r>
      <w:r>
        <w:t xml:space="preserve">их</w:t>
      </w:r>
      <w:r>
        <w:rPr>
          <w:spacing w:val="40"/>
        </w:rPr>
        <w:t xml:space="preserve"> </w:t>
      </w:r>
      <w:r>
        <w:t xml:space="preserve">стилистическим</w:t>
      </w:r>
      <w:r>
        <w:rPr>
          <w:spacing w:val="40"/>
        </w:rPr>
        <w:t xml:space="preserve"> </w:t>
      </w:r>
      <w:r>
        <w:t xml:space="preserve">признакам</w:t>
      </w:r>
      <w:r>
        <w:rPr>
          <w:spacing w:val="40"/>
        </w:rPr>
        <w:t xml:space="preserve"> </w:t>
      </w:r>
      <w:r>
        <w:t xml:space="preserve">и</w:t>
      </w:r>
      <w:r>
        <w:rPr>
          <w:spacing w:val="40"/>
        </w:rPr>
        <w:t xml:space="preserve"> </w:t>
      </w:r>
      <w:r>
        <w:t xml:space="preserve">изобразительным</w:t>
      </w:r>
      <w:r>
        <w:rPr>
          <w:spacing w:val="40"/>
        </w:rPr>
        <w:t xml:space="preserve"> </w:t>
      </w:r>
      <w:r>
        <w:t xml:space="preserve">традициям (Древний Египет, Китай, античный мир и другие);</w:t>
      </w:r>
      <w:r/>
    </w:p>
    <w:p>
      <w:pPr>
        <w:pStyle w:val="1697"/>
        <w:ind w:right="1335"/>
        <w:spacing w:before="4" w:line="355" w:lineRule="auto"/>
      </w:pPr>
      <w:r>
        <w:t xml:space="preserve">иметь опыт изображения бытовой жизни разных народов в контексте традиций их искусства;</w:t>
      </w:r>
      <w:r/>
    </w:p>
    <w:p>
      <w:pPr>
        <w:pStyle w:val="1697"/>
        <w:ind w:right="1332"/>
        <w:spacing w:line="355" w:lineRule="auto"/>
      </w:pPr>
      <w:r>
        <w:t xml:space="preserve">характеризовать понятие «бытовой жанр» и уметь приводить несколько примеров произведений европейского и отечественного искусства;</w:t>
      </w:r>
      <w:r/>
    </w:p>
    <w:p>
      <w:pPr>
        <w:pStyle w:val="1697"/>
        <w:ind w:right="1329"/>
        <w:spacing w:line="355" w:lineRule="auto"/>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r/>
    </w:p>
    <w:p>
      <w:pPr>
        <w:pStyle w:val="1697"/>
        <w:ind w:left="1351" w:firstLine="0"/>
        <w:spacing w:line="296" w:lineRule="exact"/>
      </w:pPr>
      <w:r>
        <w:t xml:space="preserve">Исторический</w:t>
      </w:r>
      <w:r>
        <w:rPr>
          <w:spacing w:val="6"/>
        </w:rPr>
        <w:t xml:space="preserve"> </w:t>
      </w:r>
      <w:r>
        <w:rPr>
          <w:spacing w:val="-4"/>
        </w:rPr>
        <w:t xml:space="preserve">жанр:</w:t>
      </w:r>
      <w:r/>
    </w:p>
    <w:p>
      <w:pPr>
        <w:pStyle w:val="1697"/>
        <w:ind w:right="1326"/>
        <w:spacing w:before="134" w:line="355" w:lineRule="auto"/>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p>
    <w:p>
      <w:pPr>
        <w:pStyle w:val="1697"/>
        <w:ind w:left="1351" w:firstLine="0"/>
        <w:spacing w:before="2"/>
      </w:pPr>
      <w:r>
        <w:t xml:space="preserve">знать</w:t>
      </w:r>
      <w:r>
        <w:rPr>
          <w:spacing w:val="27"/>
        </w:rPr>
        <w:t xml:space="preserve">  </w:t>
      </w:r>
      <w:r>
        <w:t xml:space="preserve">авторов,</w:t>
      </w:r>
      <w:r>
        <w:rPr>
          <w:spacing w:val="30"/>
        </w:rPr>
        <w:t xml:space="preserve">  </w:t>
      </w:r>
      <w:r>
        <w:t xml:space="preserve">иметь</w:t>
      </w:r>
      <w:r>
        <w:rPr>
          <w:spacing w:val="32"/>
        </w:rPr>
        <w:t xml:space="preserve">  </w:t>
      </w:r>
      <w:r>
        <w:t xml:space="preserve">представление</w:t>
      </w:r>
      <w:r>
        <w:rPr>
          <w:spacing w:val="28"/>
        </w:rPr>
        <w:t xml:space="preserve">  </w:t>
      </w:r>
      <w:r>
        <w:t xml:space="preserve">о</w:t>
      </w:r>
      <w:r>
        <w:rPr>
          <w:spacing w:val="33"/>
        </w:rPr>
        <w:t xml:space="preserve">  </w:t>
      </w:r>
      <w:r>
        <w:t xml:space="preserve">содержание</w:t>
      </w:r>
      <w:r>
        <w:rPr>
          <w:spacing w:val="31"/>
        </w:rPr>
        <w:t xml:space="preserve">  </w:t>
      </w:r>
      <w:r>
        <w:t xml:space="preserve">таких</w:t>
      </w:r>
      <w:r>
        <w:rPr>
          <w:spacing w:val="29"/>
        </w:rPr>
        <w:t xml:space="preserve">  </w:t>
      </w:r>
      <w:r>
        <w:t xml:space="preserve">картин,</w:t>
      </w:r>
      <w:r>
        <w:rPr>
          <w:spacing w:val="38"/>
        </w:rPr>
        <w:t xml:space="preserve">  </w:t>
      </w:r>
      <w:r>
        <w:rPr>
          <w:spacing w:val="-5"/>
        </w:rPr>
        <w:t xml:space="preserve">как</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«Последний</w:t>
      </w:r>
      <w:r>
        <w:rPr>
          <w:spacing w:val="28"/>
        </w:rPr>
        <w:t xml:space="preserve">  </w:t>
      </w:r>
      <w:r>
        <w:t xml:space="preserve">день</w:t>
      </w:r>
      <w:r>
        <w:rPr>
          <w:spacing w:val="29"/>
        </w:rPr>
        <w:t xml:space="preserve">  </w:t>
      </w:r>
      <w:r>
        <w:t xml:space="preserve">Помпеи»</w:t>
      </w:r>
      <w:r>
        <w:rPr>
          <w:spacing w:val="33"/>
        </w:rPr>
        <w:t xml:space="preserve">  </w:t>
      </w:r>
      <w:r>
        <w:t xml:space="preserve">К.</w:t>
      </w:r>
      <w:r>
        <w:rPr>
          <w:spacing w:val="9"/>
        </w:rPr>
        <w:t xml:space="preserve"> </w:t>
      </w:r>
      <w:r>
        <w:t xml:space="preserve">Брюллова,</w:t>
      </w:r>
      <w:r>
        <w:rPr>
          <w:spacing w:val="27"/>
        </w:rPr>
        <w:t xml:space="preserve">  </w:t>
      </w:r>
      <w:r>
        <w:t xml:space="preserve">«Боярыня</w:t>
      </w:r>
      <w:r>
        <w:rPr>
          <w:spacing w:val="31"/>
        </w:rPr>
        <w:t xml:space="preserve">  </w:t>
      </w:r>
      <w:r>
        <w:t xml:space="preserve">Морозова»</w:t>
      </w:r>
      <w:r>
        <w:rPr>
          <w:spacing w:val="32"/>
        </w:rPr>
        <w:t xml:space="preserve">  </w:t>
      </w:r>
      <w:r>
        <w:t xml:space="preserve">В.</w:t>
      </w:r>
      <w:r>
        <w:rPr>
          <w:spacing w:val="6"/>
        </w:rPr>
        <w:t xml:space="preserve"> </w:t>
      </w:r>
      <w:r>
        <w:rPr>
          <w:spacing w:val="-2"/>
        </w:rPr>
        <w:t xml:space="preserve">Сурикова,</w:t>
      </w:r>
      <w:r/>
    </w:p>
    <w:p>
      <w:pPr>
        <w:pStyle w:val="1697"/>
        <w:ind w:firstLine="0"/>
        <w:spacing w:before="142"/>
      </w:pPr>
      <w:r>
        <w:t xml:space="preserve">«Бурлаки</w:t>
      </w:r>
      <w:r>
        <w:rPr>
          <w:spacing w:val="2"/>
        </w:rPr>
        <w:t xml:space="preserve"> </w:t>
      </w:r>
      <w:r>
        <w:t xml:space="preserve">на</w:t>
      </w:r>
      <w:r>
        <w:rPr>
          <w:spacing w:val="2"/>
        </w:rPr>
        <w:t xml:space="preserve"> </w:t>
      </w:r>
      <w:r>
        <w:t xml:space="preserve">Волге»</w:t>
      </w:r>
      <w:r>
        <w:rPr>
          <w:spacing w:val="1"/>
        </w:rPr>
        <w:t xml:space="preserve"> </w:t>
      </w:r>
      <w:r>
        <w:t xml:space="preserve">И.</w:t>
      </w:r>
      <w:r>
        <w:rPr>
          <w:spacing w:val="3"/>
        </w:rPr>
        <w:t xml:space="preserve"> </w:t>
      </w:r>
      <w:r>
        <w:t xml:space="preserve">Репина</w:t>
      </w:r>
      <w:r>
        <w:rPr>
          <w:spacing w:val="2"/>
        </w:rPr>
        <w:t xml:space="preserve"> </w:t>
      </w:r>
      <w:r>
        <w:t xml:space="preserve">и</w:t>
      </w:r>
      <w:r>
        <w:rPr>
          <w:spacing w:val="7"/>
        </w:rPr>
        <w:t xml:space="preserve"> </w:t>
      </w:r>
      <w:r>
        <w:rPr>
          <w:spacing w:val="-2"/>
        </w:rPr>
        <w:t xml:space="preserve">других;</w:t>
      </w:r>
      <w:r/>
    </w:p>
    <w:p>
      <w:pPr>
        <w:pStyle w:val="1697"/>
        <w:ind w:left="684" w:right="1336"/>
        <w:spacing w:before="143" w:line="355" w:lineRule="auto"/>
      </w:pPr>
      <w:r>
        <w:t xml:space="preserve">иметь представление о развитии исторического жанра в творчестве отечественных художников ХХ в.;</w:t>
      </w:r>
      <w:r/>
    </w:p>
    <w:p>
      <w:pPr>
        <w:pStyle w:val="1697"/>
        <w:ind w:right="1335"/>
        <w:spacing w:line="350" w:lineRule="auto"/>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w:t>
      </w:r>
      <w:r/>
    </w:p>
    <w:p>
      <w:pPr>
        <w:pStyle w:val="1697"/>
        <w:ind w:right="1335"/>
        <w:spacing w:before="3" w:line="357" w:lineRule="auto"/>
      </w:pPr>
      <w:r>
        <w:t xml:space="preserve">иметь</w:t>
      </w:r>
      <w:r>
        <w:rPr>
          <w:spacing w:val="40"/>
        </w:rPr>
        <w:t xml:space="preserve"> </w:t>
      </w:r>
      <w:r>
        <w:t xml:space="preserve">представление</w:t>
      </w:r>
      <w:r>
        <w:rPr>
          <w:spacing w:val="40"/>
        </w:rPr>
        <w:t xml:space="preserve"> </w:t>
      </w:r>
      <w:r>
        <w:t xml:space="preserve">о</w:t>
      </w:r>
      <w:r>
        <w:rPr>
          <w:spacing w:val="80"/>
        </w:rPr>
        <w:t xml:space="preserve"> </w:t>
      </w:r>
      <w:r>
        <w:t xml:space="preserve">произведениях</w:t>
      </w:r>
      <w:r>
        <w:rPr>
          <w:spacing w:val="40"/>
        </w:rPr>
        <w:t xml:space="preserve"> </w:t>
      </w:r>
      <w:r>
        <w:t xml:space="preserve">«Давид»</w:t>
      </w:r>
      <w:r>
        <w:rPr>
          <w:spacing w:val="80"/>
        </w:rPr>
        <w:t xml:space="preserve"> </w:t>
      </w:r>
      <w:r>
        <w:t xml:space="preserve">Микеланджело,</w:t>
      </w:r>
      <w:r>
        <w:rPr>
          <w:spacing w:val="40"/>
        </w:rPr>
        <w:t xml:space="preserve"> </w:t>
      </w:r>
      <w:r>
        <w:t xml:space="preserve">«Весна»</w:t>
      </w:r>
      <w:r>
        <w:rPr>
          <w:spacing w:val="40"/>
        </w:rPr>
        <w:t xml:space="preserve"> </w:t>
      </w:r>
      <w:r>
        <w:t xml:space="preserve">С. Боттичелли;</w:t>
      </w:r>
      <w:r/>
    </w:p>
    <w:p>
      <w:pPr>
        <w:pStyle w:val="1697"/>
        <w:ind w:right="1332"/>
        <w:spacing w:line="352" w:lineRule="auto"/>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p>
    <w:p>
      <w:pPr>
        <w:pStyle w:val="1697"/>
        <w:ind w:right="1329"/>
        <w:spacing w:line="355" w:lineRule="auto"/>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 xml:space="preserve">композицией.</w:t>
      </w:r>
      <w:r/>
    </w:p>
    <w:p>
      <w:pPr>
        <w:pStyle w:val="1697"/>
        <w:ind w:left="1351" w:firstLine="0"/>
        <w:spacing w:line="296" w:lineRule="exact"/>
      </w:pPr>
      <w:r>
        <w:t xml:space="preserve">Библейские</w:t>
      </w:r>
      <w:r>
        <w:rPr>
          <w:spacing w:val="2"/>
        </w:rPr>
        <w:t xml:space="preserve"> </w:t>
      </w:r>
      <w:r>
        <w:t xml:space="preserve">темы</w:t>
      </w:r>
      <w:r>
        <w:rPr>
          <w:spacing w:val="2"/>
        </w:rPr>
        <w:t xml:space="preserve"> </w:t>
      </w:r>
      <w:r>
        <w:t xml:space="preserve">в</w:t>
      </w:r>
      <w:r>
        <w:rPr>
          <w:spacing w:val="6"/>
        </w:rPr>
        <w:t xml:space="preserve"> </w:t>
      </w:r>
      <w:r>
        <w:t xml:space="preserve">изобразительном</w:t>
      </w:r>
      <w:r>
        <w:rPr>
          <w:spacing w:val="6"/>
        </w:rPr>
        <w:t xml:space="preserve"> </w:t>
      </w:r>
      <w:r>
        <w:rPr>
          <w:spacing w:val="-2"/>
        </w:rPr>
        <w:t xml:space="preserve">искусстве:</w:t>
      </w:r>
      <w:r/>
    </w:p>
    <w:p>
      <w:pPr>
        <w:pStyle w:val="1697"/>
        <w:ind w:right="1334"/>
        <w:spacing w:before="146" w:line="350" w:lineRule="auto"/>
      </w:pPr>
      <w:r>
        <w:t xml:space="preserve">знать о значении библейских сюжетов в истории культуры и узнавать сюжеты Священной истории в произведениях искусства;</w:t>
      </w:r>
      <w:r/>
    </w:p>
    <w:p>
      <w:pPr>
        <w:pStyle w:val="1697"/>
        <w:ind w:right="1335"/>
        <w:spacing w:before="6" w:line="355" w:lineRule="auto"/>
      </w:pPr>
      <w:r>
        <w:t xml:space="preserve">объяснять значение великих – вечных тем в искусстве на основе сюжетов Библии как «духовную ось», соединяющую жизненные позиции разных</w:t>
      </w:r>
      <w:r>
        <w:rPr>
          <w:spacing w:val="40"/>
        </w:rPr>
        <w:t xml:space="preserve"> </w:t>
      </w:r>
      <w:r>
        <w:rPr>
          <w:spacing w:val="-2"/>
        </w:rPr>
        <w:t xml:space="preserve">поколений;</w:t>
      </w:r>
      <w:r/>
    </w:p>
    <w:p>
      <w:pPr>
        <w:pStyle w:val="1697"/>
        <w:ind w:left="684" w:right="1324"/>
        <w:spacing w:line="355" w:lineRule="auto"/>
      </w:pPr>
      <w: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да</w:t>
      </w:r>
      <w:r>
        <w:rPr>
          <w:spacing w:val="-2"/>
        </w:rPr>
        <w:t xml:space="preserve"> </w:t>
      </w:r>
      <w:r>
        <w:t xml:space="preserve">Винчи, «Возвращение блудного сына» и «Святое семейство» Рембрандта</w:t>
      </w:r>
      <w:r>
        <w:rPr>
          <w:spacing w:val="40"/>
        </w:rPr>
        <w:t xml:space="preserve"> </w:t>
      </w:r>
      <w:r>
        <w:t xml:space="preserve">и</w:t>
      </w:r>
      <w:r>
        <w:rPr>
          <w:spacing w:val="40"/>
        </w:rPr>
        <w:t xml:space="preserve"> </w:t>
      </w:r>
      <w:r>
        <w:t xml:space="preserve">другие</w:t>
      </w:r>
      <w:r>
        <w:rPr>
          <w:spacing w:val="40"/>
        </w:rPr>
        <w:t xml:space="preserve"> </w:t>
      </w:r>
      <w:r>
        <w:t xml:space="preserve">произведения,</w:t>
      </w:r>
      <w:r>
        <w:rPr>
          <w:spacing w:val="40"/>
        </w:rPr>
        <w:t xml:space="preserve"> </w:t>
      </w:r>
      <w:r>
        <w:t xml:space="preserve">в</w:t>
      </w:r>
      <w:r>
        <w:rPr>
          <w:spacing w:val="40"/>
        </w:rPr>
        <w:t xml:space="preserve"> </w:t>
      </w:r>
      <w:r>
        <w:t xml:space="preserve">скульптуре</w:t>
      </w:r>
      <w:r>
        <w:rPr>
          <w:spacing w:val="40"/>
        </w:rPr>
        <w:t xml:space="preserve"> </w:t>
      </w:r>
      <w:r>
        <w:t xml:space="preserve">«Пьета»</w:t>
      </w:r>
      <w:r>
        <w:rPr>
          <w:spacing w:val="40"/>
        </w:rPr>
        <w:t xml:space="preserve"> </w:t>
      </w:r>
      <w:r>
        <w:t xml:space="preserve">Микеланджело</w:t>
      </w:r>
      <w:r>
        <w:rPr>
          <w:spacing w:val="40"/>
        </w:rPr>
        <w:t xml:space="preserve"> </w:t>
      </w:r>
      <w:r>
        <w:t xml:space="preserve">и других скульптурах;</w:t>
      </w:r>
      <w:r/>
    </w:p>
    <w:p>
      <w:pPr>
        <w:pStyle w:val="1697"/>
        <w:ind w:left="1351" w:firstLine="0"/>
        <w:spacing w:line="295" w:lineRule="exact"/>
      </w:pPr>
      <w:r>
        <w:t xml:space="preserve">знать</w:t>
      </w:r>
      <w:r>
        <w:rPr>
          <w:spacing w:val="-5"/>
        </w:rPr>
        <w:t xml:space="preserve"> </w:t>
      </w:r>
      <w:r>
        <w:t xml:space="preserve">о</w:t>
      </w:r>
      <w:r>
        <w:rPr>
          <w:spacing w:val="6"/>
        </w:rPr>
        <w:t xml:space="preserve"> </w:t>
      </w:r>
      <w:r>
        <w:t xml:space="preserve">картинах на</w:t>
      </w:r>
      <w:r>
        <w:rPr>
          <w:spacing w:val="6"/>
        </w:rPr>
        <w:t xml:space="preserve"> </w:t>
      </w:r>
      <w:r>
        <w:t xml:space="preserve">библейские</w:t>
      </w:r>
      <w:r>
        <w:rPr>
          <w:spacing w:val="1"/>
        </w:rPr>
        <w:t xml:space="preserve"> </w:t>
      </w:r>
      <w:r>
        <w:t xml:space="preserve">темы</w:t>
      </w:r>
      <w:r>
        <w:rPr>
          <w:spacing w:val="-2"/>
        </w:rPr>
        <w:t xml:space="preserve"> </w:t>
      </w:r>
      <w:r>
        <w:t xml:space="preserve">в</w:t>
      </w:r>
      <w:r>
        <w:rPr>
          <w:spacing w:val="8"/>
        </w:rPr>
        <w:t xml:space="preserve"> </w:t>
      </w:r>
      <w:r>
        <w:t xml:space="preserve">истории</w:t>
      </w:r>
      <w:r>
        <w:rPr>
          <w:spacing w:val="-3"/>
        </w:rPr>
        <w:t xml:space="preserve"> </w:t>
      </w:r>
      <w:r>
        <w:t xml:space="preserve">русского</w:t>
      </w:r>
      <w:r>
        <w:rPr>
          <w:spacing w:val="6"/>
        </w:rPr>
        <w:t xml:space="preserve"> </w:t>
      </w:r>
      <w:r>
        <w:rPr>
          <w:spacing w:val="-2"/>
        </w:rPr>
        <w:t xml:space="preserve">искусства;</w:t>
      </w:r>
      <w:r/>
    </w:p>
    <w:p>
      <w:pPr>
        <w:pStyle w:val="1697"/>
        <w:ind w:left="684" w:right="1328"/>
        <w:spacing w:before="140" w:line="352" w:lineRule="auto"/>
      </w:pPr>
      <w:r>
        <w:t xml:space="preserve">уметь рассказывать о содержании знаменитых русских картин на</w:t>
      </w:r>
      <w:r>
        <w:rPr>
          <w:spacing w:val="80"/>
        </w:rPr>
        <w:t xml:space="preserve"> </w:t>
      </w:r>
      <w:r>
        <w:t xml:space="preserve">библейские темы, таких как «Явление Христа народу» А. Иванова, «Христос в пустыне»</w:t>
      </w:r>
      <w:r>
        <w:rPr>
          <w:spacing w:val="63"/>
        </w:rPr>
        <w:t xml:space="preserve">  </w:t>
      </w:r>
      <w:r>
        <w:t xml:space="preserve">И. Крамского,</w:t>
      </w:r>
      <w:r>
        <w:rPr>
          <w:spacing w:val="62"/>
        </w:rPr>
        <w:t xml:space="preserve">  </w:t>
      </w:r>
      <w:r>
        <w:t xml:space="preserve">«Тайная</w:t>
      </w:r>
      <w:r>
        <w:rPr>
          <w:spacing w:val="64"/>
        </w:rPr>
        <w:t xml:space="preserve">  </w:t>
      </w:r>
      <w:r>
        <w:t xml:space="preserve">вечеря»</w:t>
      </w:r>
      <w:r>
        <w:rPr>
          <w:spacing w:val="63"/>
        </w:rPr>
        <w:t xml:space="preserve">  </w:t>
      </w:r>
      <w:r>
        <w:t xml:space="preserve">Н. Ге,</w:t>
      </w:r>
      <w:r>
        <w:rPr>
          <w:spacing w:val="62"/>
        </w:rPr>
        <w:t xml:space="preserve">  </w:t>
      </w:r>
      <w:r>
        <w:t xml:space="preserve">«Христос</w:t>
      </w:r>
      <w:r>
        <w:rPr>
          <w:spacing w:val="63"/>
        </w:rPr>
        <w:t xml:space="preserve">  </w:t>
      </w:r>
      <w:r>
        <w:t xml:space="preserve">и</w:t>
      </w:r>
      <w:r>
        <w:rPr>
          <w:spacing w:val="64"/>
        </w:rPr>
        <w:t xml:space="preserve">  </w:t>
      </w:r>
      <w:r>
        <w:t xml:space="preserve">грешница» В. Поленова и других картин;</w:t>
      </w:r>
      <w:r/>
    </w:p>
    <w:p>
      <w:pPr>
        <w:pStyle w:val="1697"/>
        <w:ind w:left="1351" w:firstLine="0"/>
        <w:spacing w:before="8"/>
      </w:pPr>
      <w:r>
        <w:t xml:space="preserve">иметь</w:t>
      </w:r>
      <w:r>
        <w:rPr>
          <w:spacing w:val="41"/>
        </w:rPr>
        <w:t xml:space="preserve"> </w:t>
      </w:r>
      <w:r>
        <w:t xml:space="preserve">представление</w:t>
      </w:r>
      <w:r>
        <w:rPr>
          <w:spacing w:val="41"/>
        </w:rPr>
        <w:t xml:space="preserve"> </w:t>
      </w:r>
      <w:r>
        <w:t xml:space="preserve">о</w:t>
      </w:r>
      <w:r>
        <w:rPr>
          <w:spacing w:val="41"/>
        </w:rPr>
        <w:t xml:space="preserve"> </w:t>
      </w:r>
      <w:r>
        <w:t xml:space="preserve">смысловом</w:t>
      </w:r>
      <w:r>
        <w:rPr>
          <w:spacing w:val="35"/>
        </w:rPr>
        <w:t xml:space="preserve"> </w:t>
      </w:r>
      <w:r>
        <w:t xml:space="preserve">различии</w:t>
      </w:r>
      <w:r>
        <w:rPr>
          <w:spacing w:val="42"/>
        </w:rPr>
        <w:t xml:space="preserve"> </w:t>
      </w:r>
      <w:r>
        <w:t xml:space="preserve">между</w:t>
      </w:r>
      <w:r>
        <w:rPr>
          <w:spacing w:val="42"/>
        </w:rPr>
        <w:t xml:space="preserve"> </w:t>
      </w:r>
      <w:r>
        <w:t xml:space="preserve">иконой</w:t>
      </w:r>
      <w:r>
        <w:rPr>
          <w:spacing w:val="42"/>
        </w:rPr>
        <w:t xml:space="preserve"> </w:t>
      </w:r>
      <w:r>
        <w:t xml:space="preserve">и</w:t>
      </w:r>
      <w:r>
        <w:rPr>
          <w:spacing w:val="37"/>
        </w:rPr>
        <w:t xml:space="preserve"> </w:t>
      </w:r>
      <w:r>
        <w:t xml:space="preserve">картиной</w:t>
      </w:r>
      <w:r>
        <w:rPr>
          <w:spacing w:val="53"/>
        </w:rPr>
        <w:t xml:space="preserve"> </w:t>
      </w:r>
      <w:r>
        <w:rPr>
          <w:spacing w:val="-5"/>
        </w:rPr>
        <w:t xml:space="preserve">на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библейские</w:t>
      </w:r>
      <w:r>
        <w:rPr>
          <w:spacing w:val="6"/>
        </w:rPr>
        <w:t xml:space="preserve"> </w:t>
      </w:r>
      <w:r>
        <w:rPr>
          <w:spacing w:val="-4"/>
        </w:rPr>
        <w:t xml:space="preserve">темы;</w:t>
      </w:r>
      <w:r/>
    </w:p>
    <w:p>
      <w:pPr>
        <w:pStyle w:val="1697"/>
        <w:ind w:right="1330"/>
        <w:jc w:val="left"/>
        <w:spacing w:before="142" w:line="355" w:lineRule="auto"/>
      </w:pPr>
      <w:r>
        <w:t xml:space="preserve">иметь знания о русской иконописи, о великих русских иконописцах: Андрее Рублёве, Феофане Греке, Дионисии;</w:t>
      </w:r>
      <w:r/>
    </w:p>
    <w:p>
      <w:pPr>
        <w:pStyle w:val="1697"/>
        <w:ind w:left="684" w:right="1335"/>
        <w:jc w:val="left"/>
        <w:spacing w:line="355" w:lineRule="auto"/>
        <w:tabs>
          <w:tab w:val="left" w:pos="3149" w:leader="none"/>
          <w:tab w:val="left" w:pos="4476" w:leader="none"/>
          <w:tab w:val="left" w:pos="6347" w:leader="none"/>
          <w:tab w:val="left" w:pos="7771" w:leader="none"/>
          <w:tab w:val="left" w:pos="8356" w:leader="none"/>
          <w:tab w:val="left" w:pos="9862" w:leader="none"/>
        </w:tabs>
      </w:pPr>
      <w:r>
        <w:rPr>
          <w:spacing w:val="-2"/>
        </w:rPr>
        <w:t xml:space="preserve">воспринимать</w:t>
      </w:r>
      <w:r>
        <w:tab/>
      </w:r>
      <w:r>
        <w:rPr>
          <w:spacing w:val="-2"/>
        </w:rPr>
        <w:t xml:space="preserve">искусство</w:t>
      </w:r>
      <w:r>
        <w:tab/>
      </w:r>
      <w:r>
        <w:rPr>
          <w:spacing w:val="-2"/>
        </w:rPr>
        <w:t xml:space="preserve">древнерусской</w:t>
      </w:r>
      <w:r>
        <w:tab/>
      </w:r>
      <w:r>
        <w:rPr>
          <w:spacing w:val="-2"/>
        </w:rPr>
        <w:t xml:space="preserve">иконописи</w:t>
      </w:r>
      <w:r>
        <w:tab/>
      </w:r>
      <w:r>
        <w:rPr>
          <w:spacing w:val="-4"/>
        </w:rPr>
        <w:t xml:space="preserve">как</w:t>
      </w:r>
      <w:r>
        <w:tab/>
      </w:r>
      <w:r>
        <w:rPr>
          <w:spacing w:val="-2"/>
        </w:rPr>
        <w:t xml:space="preserve">уникальное</w:t>
      </w:r>
      <w:r>
        <w:tab/>
      </w:r>
      <w:r>
        <w:rPr>
          <w:spacing w:val="-10"/>
        </w:rPr>
        <w:t xml:space="preserve">и </w:t>
      </w:r>
      <w:r>
        <w:t xml:space="preserve">высокое достижение отечественной культуры;</w:t>
      </w:r>
      <w:r/>
    </w:p>
    <w:p>
      <w:pPr>
        <w:pStyle w:val="1697"/>
        <w:ind w:left="684" w:right="1330"/>
        <w:jc w:val="left"/>
        <w:spacing w:line="355" w:lineRule="auto"/>
      </w:pPr>
      <w:r>
        <w:t xml:space="preserve">объяснять</w:t>
      </w:r>
      <w:r>
        <w:rPr>
          <w:spacing w:val="80"/>
        </w:rPr>
        <w:t xml:space="preserve"> </w:t>
      </w:r>
      <w:r>
        <w:t xml:space="preserve">творческий</w:t>
      </w:r>
      <w:r>
        <w:rPr>
          <w:spacing w:val="80"/>
        </w:rPr>
        <w:t xml:space="preserve"> </w:t>
      </w:r>
      <w:r>
        <w:t xml:space="preserve">и</w:t>
      </w:r>
      <w:r>
        <w:rPr>
          <w:spacing w:val="80"/>
        </w:rPr>
        <w:t xml:space="preserve"> </w:t>
      </w:r>
      <w:r>
        <w:t xml:space="preserve">деятельный</w:t>
      </w:r>
      <w:r>
        <w:rPr>
          <w:spacing w:val="80"/>
        </w:rPr>
        <w:t xml:space="preserve"> </w:t>
      </w:r>
      <w:r>
        <w:t xml:space="preserve">характер</w:t>
      </w:r>
      <w:r>
        <w:rPr>
          <w:spacing w:val="80"/>
        </w:rPr>
        <w:t xml:space="preserve"> </w:t>
      </w:r>
      <w:r>
        <w:t xml:space="preserve">восприятия</w:t>
      </w:r>
      <w:r>
        <w:rPr>
          <w:spacing w:val="80"/>
        </w:rPr>
        <w:t xml:space="preserve"> </w:t>
      </w:r>
      <w:r>
        <w:t xml:space="preserve">произведений искусства на основе художественной культуры зрителя;</w:t>
      </w:r>
      <w:r/>
    </w:p>
    <w:p>
      <w:pPr>
        <w:pStyle w:val="1697"/>
        <w:ind w:right="1330"/>
        <w:jc w:val="left"/>
        <w:spacing w:line="355" w:lineRule="auto"/>
      </w:pPr>
      <w:r>
        <w:t xml:space="preserve">рассуждать</w:t>
      </w:r>
      <w:r>
        <w:rPr>
          <w:spacing w:val="40"/>
        </w:rPr>
        <w:t xml:space="preserve"> </w:t>
      </w:r>
      <w:r>
        <w:t xml:space="preserve">о</w:t>
      </w:r>
      <w:r>
        <w:rPr>
          <w:spacing w:val="40"/>
        </w:rPr>
        <w:t xml:space="preserve"> </w:t>
      </w:r>
      <w:r>
        <w:t xml:space="preserve">месте</w:t>
      </w:r>
      <w:r>
        <w:rPr>
          <w:spacing w:val="40"/>
        </w:rPr>
        <w:t xml:space="preserve"> </w:t>
      </w:r>
      <w:r>
        <w:t xml:space="preserve">и</w:t>
      </w:r>
      <w:r>
        <w:rPr>
          <w:spacing w:val="40"/>
        </w:rPr>
        <w:t xml:space="preserve"> </w:t>
      </w:r>
      <w:r>
        <w:t xml:space="preserve">значении</w:t>
      </w:r>
      <w:r>
        <w:rPr>
          <w:spacing w:val="40"/>
        </w:rPr>
        <w:t xml:space="preserve"> </w:t>
      </w:r>
      <w:r>
        <w:t xml:space="preserve">изобразительного</w:t>
      </w:r>
      <w:r>
        <w:rPr>
          <w:spacing w:val="40"/>
        </w:rPr>
        <w:t xml:space="preserve"> </w:t>
      </w:r>
      <w:r>
        <w:t xml:space="preserve">искусства</w:t>
      </w:r>
      <w:r>
        <w:rPr>
          <w:spacing w:val="40"/>
        </w:rPr>
        <w:t xml:space="preserve"> </w:t>
      </w:r>
      <w:r>
        <w:t xml:space="preserve">в</w:t>
      </w:r>
      <w:r>
        <w:rPr>
          <w:spacing w:val="40"/>
        </w:rPr>
        <w:t xml:space="preserve"> </w:t>
      </w:r>
      <w:r>
        <w:t xml:space="preserve">культуре,</w:t>
      </w:r>
      <w:r>
        <w:rPr>
          <w:spacing w:val="40"/>
        </w:rPr>
        <w:t xml:space="preserve"> </w:t>
      </w:r>
      <w:r>
        <w:t xml:space="preserve">в жизни общества, в жизни человека.</w:t>
      </w:r>
      <w:r/>
    </w:p>
    <w:p>
      <w:pPr>
        <w:pStyle w:val="1699"/>
        <w:numPr>
          <w:ilvl w:val="2"/>
          <w:numId w:val="336"/>
        </w:numPr>
        <w:ind w:left="684" w:right="1336" w:firstLine="667"/>
        <w:jc w:val="both"/>
        <w:spacing w:before="0" w:after="0" w:line="352" w:lineRule="auto"/>
        <w:tabs>
          <w:tab w:val="left" w:pos="2215" w:leader="none"/>
        </w:tabs>
        <w:rPr>
          <w:sz w:val="26"/>
        </w:rPr>
      </w:pPr>
      <w:r>
        <w:rPr>
          <w:sz w:val="26"/>
        </w:rPr>
        <w:t xml:space="preserve">К концу обучения в 7 классе обучающийся получит следующие предметные результаты по отдельным темам программы по изобразительному </w:t>
      </w:r>
      <w:r>
        <w:rPr>
          <w:spacing w:val="-2"/>
          <w:sz w:val="26"/>
        </w:rPr>
        <w:t xml:space="preserve">искусству.</w:t>
      </w:r>
      <w:r/>
    </w:p>
    <w:p>
      <w:pPr>
        <w:pStyle w:val="1697"/>
        <w:ind w:left="1351" w:firstLine="0"/>
      </w:pPr>
      <w:r>
        <w:t xml:space="preserve">Модуль</w:t>
      </w:r>
      <w:r>
        <w:rPr>
          <w:spacing w:val="-1"/>
        </w:rPr>
        <w:t xml:space="preserve"> </w:t>
      </w:r>
      <w:r>
        <w:t xml:space="preserve">№</w:t>
      </w:r>
      <w:r>
        <w:rPr>
          <w:spacing w:val="3"/>
        </w:rPr>
        <w:t xml:space="preserve"> </w:t>
      </w:r>
      <w:r>
        <w:t xml:space="preserve">3</w:t>
      </w:r>
      <w:r>
        <w:rPr>
          <w:spacing w:val="3"/>
        </w:rPr>
        <w:t xml:space="preserve"> </w:t>
      </w:r>
      <w:r>
        <w:t xml:space="preserve">«Архитектура</w:t>
      </w:r>
      <w:r>
        <w:rPr>
          <w:spacing w:val="7"/>
        </w:rPr>
        <w:t xml:space="preserve"> </w:t>
      </w:r>
      <w:r>
        <w:t xml:space="preserve">и</w:t>
      </w:r>
      <w:r>
        <w:rPr>
          <w:spacing w:val="-1"/>
        </w:rPr>
        <w:t xml:space="preserve"> </w:t>
      </w:r>
      <w:r>
        <w:rPr>
          <w:spacing w:val="-2"/>
        </w:rPr>
        <w:t xml:space="preserve">дизайн»:</w:t>
      </w:r>
      <w:r/>
    </w:p>
    <w:p>
      <w:pPr>
        <w:pStyle w:val="1697"/>
        <w:ind w:right="1323"/>
        <w:spacing w:before="137" w:line="357" w:lineRule="auto"/>
      </w:pPr>
      <w: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w:t>
      </w:r>
      <w:r>
        <w:rPr>
          <w:spacing w:val="40"/>
        </w:rPr>
        <w:t xml:space="preserve"> </w:t>
      </w:r>
      <w:r>
        <w:t xml:space="preserve">среды жизни людей;</w:t>
      </w:r>
      <w:r/>
    </w:p>
    <w:p>
      <w:pPr>
        <w:pStyle w:val="1697"/>
        <w:ind w:left="684" w:right="1326"/>
        <w:spacing w:line="355" w:lineRule="auto"/>
      </w:pPr>
      <w:r>
        <w:t xml:space="preserve">объяснять роль архитектуры и дизайна в построении предметно- пространственной среды жизнедеятельности человека;</w:t>
      </w:r>
      <w:r/>
    </w:p>
    <w:p>
      <w:pPr>
        <w:pStyle w:val="1697"/>
        <w:ind w:left="684" w:right="1329"/>
        <w:spacing w:line="355" w:lineRule="auto"/>
      </w:pPr>
      <w:r>
        <w:t xml:space="preserve">рассуждать о влиянии предметно-пространственной среды на чувства, установки и поведение человека;</w:t>
      </w:r>
      <w:r/>
    </w:p>
    <w:p>
      <w:pPr>
        <w:pStyle w:val="1697"/>
        <w:ind w:right="1332"/>
        <w:spacing w:line="355" w:lineRule="auto"/>
      </w:pPr>
      <w:r>
        <w:t xml:space="preserve">рассуждать о том, как предметно-пространственная среда организует деятельность человека и представления о самом себе;</w:t>
      </w:r>
      <w:r/>
    </w:p>
    <w:p>
      <w:pPr>
        <w:pStyle w:val="1697"/>
        <w:ind w:left="684" w:right="1328"/>
        <w:spacing w:line="355" w:lineRule="auto"/>
      </w:pPr>
      <w:r>
        <w:t xml:space="preserve">объяснять ценность сохранения культурного наследия, выраженного в архитектуре, предметах труда и быта разных эпох.</w:t>
      </w:r>
      <w:r/>
    </w:p>
    <w:p>
      <w:pPr>
        <w:pStyle w:val="1697"/>
        <w:ind w:left="1351" w:firstLine="0"/>
        <w:spacing w:line="297" w:lineRule="exact"/>
      </w:pPr>
      <w:r>
        <w:t xml:space="preserve">Графический</w:t>
      </w:r>
      <w:r>
        <w:rPr>
          <w:spacing w:val="6"/>
        </w:rPr>
        <w:t xml:space="preserve"> </w:t>
      </w:r>
      <w:r>
        <w:rPr>
          <w:spacing w:val="-2"/>
        </w:rPr>
        <w:t xml:space="preserve">дизайн:</w:t>
      </w:r>
      <w:r/>
    </w:p>
    <w:p>
      <w:pPr>
        <w:pStyle w:val="1697"/>
        <w:ind w:left="684" w:right="1337"/>
        <w:spacing w:before="126" w:line="355" w:lineRule="auto"/>
      </w:pPr>
      <w:r>
        <w:t xml:space="preserve">объяснять понятие формальной композиции и её значение как основы языка конструктивных искусств;</w:t>
      </w:r>
      <w:r/>
    </w:p>
    <w:p>
      <w:pPr>
        <w:pStyle w:val="1697"/>
        <w:ind w:left="1351" w:firstLine="0"/>
        <w:spacing w:line="292" w:lineRule="exact"/>
      </w:pPr>
      <w:r>
        <w:t xml:space="preserve">объяснять основные</w:t>
      </w:r>
      <w:r>
        <w:rPr>
          <w:spacing w:val="6"/>
        </w:rPr>
        <w:t xml:space="preserve"> </w:t>
      </w:r>
      <w:r>
        <w:t xml:space="preserve">средства</w:t>
      </w:r>
      <w:r>
        <w:rPr>
          <w:spacing w:val="2"/>
        </w:rPr>
        <w:t xml:space="preserve"> </w:t>
      </w:r>
      <w:r>
        <w:t xml:space="preserve">– требования</w:t>
      </w:r>
      <w:r>
        <w:rPr>
          <w:spacing w:val="7"/>
        </w:rPr>
        <w:t xml:space="preserve"> </w:t>
      </w:r>
      <w:r>
        <w:t xml:space="preserve">к </w:t>
      </w:r>
      <w:r>
        <w:rPr>
          <w:spacing w:val="-2"/>
        </w:rPr>
        <w:t xml:space="preserve">композиции;</w:t>
      </w:r>
      <w:r/>
    </w:p>
    <w:p>
      <w:pPr>
        <w:pStyle w:val="1697"/>
        <w:ind w:left="1351" w:right="1331" w:firstLine="0"/>
        <w:spacing w:before="143" w:line="355" w:lineRule="auto"/>
      </w:pPr>
      <w:r>
        <w:t xml:space="preserve">уметь перечислять и объяснять основные типы формальной композиции; составлять</w:t>
      </w:r>
      <w:r>
        <w:rPr>
          <w:spacing w:val="11"/>
        </w:rPr>
        <w:t xml:space="preserve"> </w:t>
      </w:r>
      <w:r>
        <w:t xml:space="preserve">различные</w:t>
      </w:r>
      <w:r>
        <w:rPr>
          <w:spacing w:val="12"/>
        </w:rPr>
        <w:t xml:space="preserve"> </w:t>
      </w:r>
      <w:r>
        <w:t xml:space="preserve">формальные</w:t>
      </w:r>
      <w:r>
        <w:rPr>
          <w:spacing w:val="12"/>
        </w:rPr>
        <w:t xml:space="preserve"> </w:t>
      </w:r>
      <w:r>
        <w:t xml:space="preserve">композиции</w:t>
      </w:r>
      <w:r>
        <w:rPr>
          <w:spacing w:val="18"/>
        </w:rPr>
        <w:t xml:space="preserve"> </w:t>
      </w:r>
      <w:r>
        <w:t xml:space="preserve">на</w:t>
      </w:r>
      <w:r>
        <w:rPr>
          <w:spacing w:val="17"/>
        </w:rPr>
        <w:t xml:space="preserve"> </w:t>
      </w:r>
      <w:r>
        <w:t xml:space="preserve">плоскости</w:t>
      </w:r>
      <w:r>
        <w:rPr>
          <w:spacing w:val="12"/>
        </w:rPr>
        <w:t xml:space="preserve"> </w:t>
      </w:r>
      <w:r>
        <w:t xml:space="preserve">в</w:t>
      </w:r>
      <w:r>
        <w:rPr>
          <w:spacing w:val="20"/>
        </w:rPr>
        <w:t xml:space="preserve"> </w:t>
      </w:r>
      <w:r>
        <w:rPr>
          <w:spacing w:val="-2"/>
        </w:rPr>
        <w:t xml:space="preserve">зависимости</w:t>
      </w:r>
      <w:r/>
    </w:p>
    <w:p>
      <w:pPr>
        <w:pStyle w:val="1697"/>
        <w:ind w:left="684" w:firstLine="0"/>
        <w:spacing w:before="3"/>
      </w:pPr>
      <w:r>
        <w:t xml:space="preserve">от</w:t>
      </w:r>
      <w:r>
        <w:rPr>
          <w:spacing w:val="1"/>
        </w:rPr>
        <w:t xml:space="preserve"> </w:t>
      </w:r>
      <w:r>
        <w:t xml:space="preserve">поставленных</w:t>
      </w:r>
      <w:r>
        <w:rPr>
          <w:spacing w:val="9"/>
        </w:rPr>
        <w:t xml:space="preserve"> </w:t>
      </w:r>
      <w:r>
        <w:rPr>
          <w:spacing w:val="-2"/>
        </w:rPr>
        <w:t xml:space="preserve">задач;</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выделять</w:t>
      </w:r>
      <w:r>
        <w:rPr>
          <w:spacing w:val="40"/>
        </w:rPr>
        <w:t xml:space="preserve"> </w:t>
      </w:r>
      <w:r>
        <w:t xml:space="preserve">при</w:t>
      </w:r>
      <w:r>
        <w:rPr>
          <w:spacing w:val="40"/>
        </w:rPr>
        <w:t xml:space="preserve"> </w:t>
      </w:r>
      <w:r>
        <w:t xml:space="preserve">творческом</w:t>
      </w:r>
      <w:r>
        <w:rPr>
          <w:spacing w:val="40"/>
        </w:rPr>
        <w:t xml:space="preserve"> </w:t>
      </w:r>
      <w:r>
        <w:t xml:space="preserve">построении</w:t>
      </w:r>
      <w:r>
        <w:rPr>
          <w:spacing w:val="40"/>
        </w:rPr>
        <w:t xml:space="preserve"> </w:t>
      </w:r>
      <w:r>
        <w:t xml:space="preserve">композиции</w:t>
      </w:r>
      <w:r>
        <w:rPr>
          <w:spacing w:val="40"/>
        </w:rPr>
        <w:t xml:space="preserve"> </w:t>
      </w:r>
      <w:r>
        <w:t xml:space="preserve">листа</w:t>
      </w:r>
      <w:r>
        <w:rPr>
          <w:spacing w:val="40"/>
        </w:rPr>
        <w:t xml:space="preserve"> </w:t>
      </w:r>
      <w:r>
        <w:t xml:space="preserve">композиционную </w:t>
      </w:r>
      <w:r>
        <w:rPr>
          <w:spacing w:val="-2"/>
        </w:rPr>
        <w:t xml:space="preserve">доминанту;</w:t>
      </w:r>
      <w:r/>
    </w:p>
    <w:p>
      <w:pPr>
        <w:pStyle w:val="1697"/>
        <w:ind w:right="1330"/>
        <w:jc w:val="left"/>
        <w:spacing w:line="355" w:lineRule="auto"/>
      </w:pPr>
      <w:r>
        <w:t xml:space="preserve">составлять</w:t>
      </w:r>
      <w:r>
        <w:rPr>
          <w:spacing w:val="80"/>
        </w:rPr>
        <w:t xml:space="preserve"> </w:t>
      </w:r>
      <w:r>
        <w:t xml:space="preserve">формальные</w:t>
      </w:r>
      <w:r>
        <w:rPr>
          <w:spacing w:val="80"/>
        </w:rPr>
        <w:t xml:space="preserve"> </w:t>
      </w:r>
      <w:r>
        <w:t xml:space="preserve">композиции</w:t>
      </w:r>
      <w:r>
        <w:rPr>
          <w:spacing w:val="80"/>
        </w:rPr>
        <w:t xml:space="preserve"> </w:t>
      </w:r>
      <w:r>
        <w:t xml:space="preserve">на</w:t>
      </w:r>
      <w:r>
        <w:rPr>
          <w:spacing w:val="80"/>
        </w:rPr>
        <w:t xml:space="preserve"> </w:t>
      </w:r>
      <w:r>
        <w:t xml:space="preserve">выражение</w:t>
      </w:r>
      <w:r>
        <w:rPr>
          <w:spacing w:val="80"/>
        </w:rPr>
        <w:t xml:space="preserve"> </w:t>
      </w:r>
      <w:r>
        <w:t xml:space="preserve">в</w:t>
      </w:r>
      <w:r>
        <w:rPr>
          <w:spacing w:val="80"/>
        </w:rPr>
        <w:t xml:space="preserve"> </w:t>
      </w:r>
      <w:r>
        <w:t xml:space="preserve">них</w:t>
      </w:r>
      <w:r>
        <w:rPr>
          <w:spacing w:val="80"/>
        </w:rPr>
        <w:t xml:space="preserve"> </w:t>
      </w:r>
      <w:r>
        <w:t xml:space="preserve">движения</w:t>
      </w:r>
      <w:r>
        <w:rPr>
          <w:spacing w:val="80"/>
        </w:rPr>
        <w:t xml:space="preserve"> </w:t>
      </w:r>
      <w:r>
        <w:t xml:space="preserve">и</w:t>
      </w:r>
      <w:r>
        <w:rPr>
          <w:spacing w:val="80"/>
        </w:rPr>
        <w:t xml:space="preserve"> </w:t>
      </w:r>
      <w:r>
        <w:rPr>
          <w:spacing w:val="-2"/>
        </w:rPr>
        <w:t xml:space="preserve">статики;</w:t>
      </w:r>
      <w:r/>
    </w:p>
    <w:p>
      <w:pPr>
        <w:pStyle w:val="1697"/>
        <w:ind w:left="1351" w:right="1330" w:firstLine="0"/>
        <w:jc w:val="left"/>
        <w:spacing w:line="350" w:lineRule="auto"/>
      </w:pPr>
      <w:r>
        <w:t xml:space="preserve">осваивать навыки вариативности в ритмической организации листа; объяснять роль цвета в конструктивных искусствах;</w:t>
      </w:r>
      <w:r/>
    </w:p>
    <w:p>
      <w:pPr>
        <w:pStyle w:val="1697"/>
        <w:ind w:right="1330"/>
        <w:jc w:val="left"/>
        <w:spacing w:before="1" w:line="357" w:lineRule="auto"/>
      </w:pPr>
      <w:r>
        <w:t xml:space="preserve">различать технологию использования цвета в живописи и в конструктивных </w:t>
      </w:r>
      <w:r>
        <w:rPr>
          <w:spacing w:val="-2"/>
        </w:rPr>
        <w:t xml:space="preserve">искусствах;</w:t>
      </w:r>
      <w:r/>
    </w:p>
    <w:p>
      <w:pPr>
        <w:pStyle w:val="1697"/>
        <w:ind w:left="1351" w:firstLine="0"/>
        <w:jc w:val="left"/>
        <w:spacing w:line="296" w:lineRule="exact"/>
      </w:pPr>
      <w:r>
        <w:t xml:space="preserve">объяснять</w:t>
      </w:r>
      <w:r>
        <w:rPr>
          <w:spacing w:val="4"/>
        </w:rPr>
        <w:t xml:space="preserve"> </w:t>
      </w:r>
      <w:r>
        <w:t xml:space="preserve">выражение</w:t>
      </w:r>
      <w:r>
        <w:rPr>
          <w:spacing w:val="2"/>
        </w:rPr>
        <w:t xml:space="preserve"> </w:t>
      </w:r>
      <w:r>
        <w:t xml:space="preserve">«цветовой</w:t>
      </w:r>
      <w:r>
        <w:rPr>
          <w:spacing w:val="-2"/>
        </w:rPr>
        <w:t xml:space="preserve"> образ»;</w:t>
      </w:r>
      <w:r/>
    </w:p>
    <w:p>
      <w:pPr>
        <w:pStyle w:val="1697"/>
        <w:jc w:val="left"/>
        <w:spacing w:before="143" w:line="350" w:lineRule="auto"/>
      </w:pPr>
      <w:r>
        <w:t xml:space="preserve">применять</w:t>
      </w:r>
      <w:r>
        <w:rPr>
          <w:spacing w:val="40"/>
        </w:rPr>
        <w:t xml:space="preserve"> </w:t>
      </w:r>
      <w:r>
        <w:t xml:space="preserve">цвет</w:t>
      </w:r>
      <w:r>
        <w:rPr>
          <w:spacing w:val="80"/>
        </w:rPr>
        <w:t xml:space="preserve"> </w:t>
      </w:r>
      <w:r>
        <w:t xml:space="preserve">в</w:t>
      </w:r>
      <w:r>
        <w:rPr>
          <w:spacing w:val="80"/>
        </w:rPr>
        <w:t xml:space="preserve"> </w:t>
      </w:r>
      <w:r>
        <w:t xml:space="preserve">графических</w:t>
      </w:r>
      <w:r>
        <w:rPr>
          <w:spacing w:val="40"/>
        </w:rPr>
        <w:t xml:space="preserve"> </w:t>
      </w:r>
      <w:r>
        <w:t xml:space="preserve">композициях</w:t>
      </w:r>
      <w:r>
        <w:rPr>
          <w:spacing w:val="80"/>
        </w:rPr>
        <w:t xml:space="preserve"> </w:t>
      </w:r>
      <w:r>
        <w:t xml:space="preserve">как</w:t>
      </w:r>
      <w:r>
        <w:rPr>
          <w:spacing w:val="40"/>
        </w:rPr>
        <w:t xml:space="preserve"> </w:t>
      </w:r>
      <w:r>
        <w:t xml:space="preserve">акцент</w:t>
      </w:r>
      <w:r>
        <w:rPr>
          <w:spacing w:val="80"/>
        </w:rPr>
        <w:t xml:space="preserve"> </w:t>
      </w:r>
      <w:r>
        <w:t xml:space="preserve">или</w:t>
      </w:r>
      <w:r>
        <w:rPr>
          <w:spacing w:val="79"/>
        </w:rPr>
        <w:t xml:space="preserve"> </w:t>
      </w:r>
      <w:r>
        <w:t xml:space="preserve">доминанту, объединённые одним стилем;</w:t>
      </w:r>
      <w:r/>
    </w:p>
    <w:p>
      <w:pPr>
        <w:pStyle w:val="1697"/>
        <w:ind w:right="1329"/>
        <w:jc w:val="right"/>
        <w:spacing w:before="5" w:line="355" w:lineRule="auto"/>
        <w:tabs>
          <w:tab w:val="left" w:pos="2956" w:leader="none"/>
          <w:tab w:val="left" w:pos="4050" w:leader="none"/>
          <w:tab w:val="left" w:pos="4764" w:leader="none"/>
          <w:tab w:val="left" w:pos="6544" w:leader="none"/>
          <w:tab w:val="left" w:pos="7810" w:leader="none"/>
          <w:tab w:val="left" w:pos="9422" w:leader="none"/>
        </w:tabs>
      </w:pPr>
      <w:r>
        <w:rPr>
          <w:spacing w:val="-2"/>
        </w:rPr>
        <w:t xml:space="preserve">определять</w:t>
      </w:r>
      <w:r>
        <w:tab/>
      </w:r>
      <w:r>
        <w:rPr>
          <w:spacing w:val="-4"/>
        </w:rPr>
        <w:t xml:space="preserve">шрифт</w:t>
      </w:r>
      <w:r>
        <w:tab/>
      </w:r>
      <w:r>
        <w:rPr>
          <w:spacing w:val="-4"/>
        </w:rPr>
        <w:t xml:space="preserve">как</w:t>
      </w:r>
      <w:r>
        <w:tab/>
      </w:r>
      <w:r>
        <w:rPr>
          <w:spacing w:val="-2"/>
        </w:rPr>
        <w:t xml:space="preserve">графический</w:t>
      </w:r>
      <w:r>
        <w:tab/>
      </w:r>
      <w:r>
        <w:rPr>
          <w:spacing w:val="-2"/>
        </w:rPr>
        <w:t xml:space="preserve">рисунок</w:t>
      </w:r>
      <w:r>
        <w:tab/>
      </w:r>
      <w:r>
        <w:rPr>
          <w:spacing w:val="-2"/>
        </w:rPr>
        <w:t xml:space="preserve">начертания</w:t>
      </w:r>
      <w:r>
        <w:tab/>
      </w:r>
      <w:r>
        <w:rPr>
          <w:spacing w:val="-2"/>
        </w:rPr>
        <w:t xml:space="preserve">букв, </w:t>
      </w:r>
      <w:r>
        <w:t xml:space="preserve">объединённых общим стилем, отвечающий законам художественной композиции; соотносить особенности стилизации рисунка шрифта и содержание текста,</w:t>
      </w:r>
      <w:r>
        <w:rPr>
          <w:spacing w:val="80"/>
        </w:rPr>
        <w:t xml:space="preserve"> </w:t>
      </w:r>
      <w:r>
        <w:t xml:space="preserve">различать</w:t>
      </w:r>
      <w:r>
        <w:rPr>
          <w:spacing w:val="53"/>
        </w:rPr>
        <w:t xml:space="preserve"> </w:t>
      </w:r>
      <w:r>
        <w:t xml:space="preserve">«архитектуру»</w:t>
      </w:r>
      <w:r>
        <w:rPr>
          <w:spacing w:val="56"/>
        </w:rPr>
        <w:t xml:space="preserve"> </w:t>
      </w:r>
      <w:r>
        <w:t xml:space="preserve">шрифта</w:t>
      </w:r>
      <w:r>
        <w:rPr>
          <w:spacing w:val="57"/>
        </w:rPr>
        <w:t xml:space="preserve"> </w:t>
      </w:r>
      <w:r>
        <w:t xml:space="preserve">и</w:t>
      </w:r>
      <w:r>
        <w:rPr>
          <w:spacing w:val="51"/>
        </w:rPr>
        <w:t xml:space="preserve"> </w:t>
      </w:r>
      <w:r>
        <w:t xml:space="preserve">особенности</w:t>
      </w:r>
      <w:r>
        <w:rPr>
          <w:spacing w:val="57"/>
        </w:rPr>
        <w:t xml:space="preserve"> </w:t>
      </w:r>
      <w:r>
        <w:t xml:space="preserve">шрифтовых</w:t>
      </w:r>
      <w:r>
        <w:rPr>
          <w:spacing w:val="60"/>
        </w:rPr>
        <w:t xml:space="preserve"> </w:t>
      </w:r>
      <w:r>
        <w:t xml:space="preserve">гарнитур,</w:t>
      </w:r>
      <w:r>
        <w:rPr>
          <w:spacing w:val="64"/>
        </w:rPr>
        <w:t xml:space="preserve"> </w:t>
      </w:r>
      <w:r>
        <w:rPr>
          <w:spacing w:val="-2"/>
        </w:rPr>
        <w:t xml:space="preserve">иметь</w:t>
      </w:r>
      <w:r/>
    </w:p>
    <w:p>
      <w:pPr>
        <w:pStyle w:val="1697"/>
        <w:ind w:firstLine="0"/>
        <w:spacing w:before="2"/>
      </w:pPr>
      <w:r>
        <w:t xml:space="preserve">опыт</w:t>
      </w:r>
      <w:r>
        <w:rPr>
          <w:spacing w:val="-1"/>
        </w:rPr>
        <w:t xml:space="preserve"> </w:t>
      </w:r>
      <w:r>
        <w:t xml:space="preserve">творческого</w:t>
      </w:r>
      <w:r>
        <w:rPr>
          <w:spacing w:val="4"/>
        </w:rPr>
        <w:t xml:space="preserve"> </w:t>
      </w:r>
      <w:r>
        <w:t xml:space="preserve">воплощения</w:t>
      </w:r>
      <w:r>
        <w:rPr>
          <w:spacing w:val="6"/>
        </w:rPr>
        <w:t xml:space="preserve"> </w:t>
      </w:r>
      <w:r>
        <w:t xml:space="preserve">шрифтовой композиции</w:t>
      </w:r>
      <w:r>
        <w:rPr>
          <w:spacing w:val="5"/>
        </w:rPr>
        <w:t xml:space="preserve"> </w:t>
      </w:r>
      <w:r>
        <w:rPr>
          <w:spacing w:val="-2"/>
        </w:rPr>
        <w:t xml:space="preserve">(буквицы);</w:t>
      </w:r>
      <w:r/>
    </w:p>
    <w:p>
      <w:pPr>
        <w:pStyle w:val="1697"/>
        <w:ind w:right="1334"/>
        <w:spacing w:before="138" w:line="355" w:lineRule="auto"/>
      </w:pPr>
      <w:r>
        <w:t xml:space="preserve">применять печатное слово, типографскую строку в качестве элементов графической композиции;</w:t>
      </w:r>
      <w:r/>
    </w:p>
    <w:p>
      <w:pPr>
        <w:pStyle w:val="1697"/>
        <w:ind w:right="1335"/>
        <w:spacing w:line="355" w:lineRule="auto"/>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r/>
    </w:p>
    <w:p>
      <w:pPr>
        <w:pStyle w:val="1697"/>
        <w:ind w:right="1331"/>
        <w:spacing w:line="355" w:lineRule="auto"/>
      </w:pPr>
      <w:r>
        <w:t xml:space="preserve">иметь творческий опыт построения композиции плаката, поздравительной открытки или рекламы на основе соединения текста и изображения;</w:t>
      </w:r>
      <w:r/>
    </w:p>
    <w:p>
      <w:pPr>
        <w:pStyle w:val="1697"/>
        <w:ind w:right="1331"/>
        <w:spacing w:line="355" w:lineRule="auto"/>
      </w:pPr>
      <w:r>
        <w:t xml:space="preserve">иметь представление об искусстве конструирования книги, дизайне</w:t>
      </w:r>
      <w:r>
        <w:rPr>
          <w:spacing w:val="80"/>
        </w:rPr>
        <w:t xml:space="preserve"> </w:t>
      </w:r>
      <w:r>
        <w:t xml:space="preserve">журнала, иметь практический творческий опыт образного построения книжного и журнального разворотов в качестве графических композиций.</w:t>
      </w:r>
      <w:r/>
    </w:p>
    <w:p>
      <w:pPr>
        <w:pStyle w:val="1697"/>
        <w:ind w:left="1351" w:right="1331" w:firstLine="0"/>
        <w:spacing w:line="350" w:lineRule="auto"/>
      </w:pPr>
      <w:r>
        <w:t xml:space="preserve">Социальное значение дизайна и архитектуры как среды жизни человека: иметь</w:t>
      </w:r>
      <w:r>
        <w:rPr>
          <w:spacing w:val="28"/>
        </w:rPr>
        <w:t xml:space="preserve"> </w:t>
      </w:r>
      <w:r>
        <w:t xml:space="preserve">опыт</w:t>
      </w:r>
      <w:r>
        <w:rPr>
          <w:spacing w:val="30"/>
        </w:rPr>
        <w:t xml:space="preserve"> </w:t>
      </w:r>
      <w:r>
        <w:t xml:space="preserve">построения</w:t>
      </w:r>
      <w:r>
        <w:rPr>
          <w:spacing w:val="29"/>
        </w:rPr>
        <w:t xml:space="preserve"> </w:t>
      </w:r>
      <w:r>
        <w:t xml:space="preserve">объёмно-пространственной</w:t>
      </w:r>
      <w:r>
        <w:rPr>
          <w:spacing w:val="30"/>
        </w:rPr>
        <w:t xml:space="preserve"> </w:t>
      </w:r>
      <w:r>
        <w:t xml:space="preserve">композиции</w:t>
      </w:r>
      <w:r>
        <w:rPr>
          <w:spacing w:val="33"/>
        </w:rPr>
        <w:t xml:space="preserve"> </w:t>
      </w:r>
      <w:r>
        <w:t xml:space="preserve">как</w:t>
      </w:r>
      <w:r>
        <w:rPr>
          <w:spacing w:val="33"/>
        </w:rPr>
        <w:t xml:space="preserve"> </w:t>
      </w:r>
      <w:r>
        <w:rPr>
          <w:spacing w:val="-2"/>
        </w:rPr>
        <w:t xml:space="preserve">макета</w:t>
      </w:r>
      <w:r/>
    </w:p>
    <w:p>
      <w:pPr>
        <w:pStyle w:val="1697"/>
        <w:ind w:firstLine="0"/>
      </w:pPr>
      <w:r>
        <w:t xml:space="preserve">архитектурного</w:t>
      </w:r>
      <w:r>
        <w:rPr>
          <w:spacing w:val="6"/>
        </w:rPr>
        <w:t xml:space="preserve"> </w:t>
      </w:r>
      <w:r>
        <w:t xml:space="preserve">пространства</w:t>
      </w:r>
      <w:r>
        <w:rPr>
          <w:spacing w:val="2"/>
        </w:rPr>
        <w:t xml:space="preserve"> </w:t>
      </w:r>
      <w:r>
        <w:t xml:space="preserve">в</w:t>
      </w:r>
      <w:r>
        <w:rPr>
          <w:spacing w:val="-1"/>
        </w:rPr>
        <w:t xml:space="preserve"> </w:t>
      </w:r>
      <w:r>
        <w:t xml:space="preserve">реальной</w:t>
      </w:r>
      <w:r>
        <w:rPr>
          <w:spacing w:val="7"/>
        </w:rPr>
        <w:t xml:space="preserve"> </w:t>
      </w:r>
      <w:r>
        <w:rPr>
          <w:spacing w:val="-2"/>
        </w:rPr>
        <w:t xml:space="preserve">жизни;</w:t>
      </w:r>
      <w:r/>
    </w:p>
    <w:p>
      <w:pPr>
        <w:pStyle w:val="1697"/>
        <w:ind w:right="1326"/>
        <w:spacing w:before="139" w:line="357" w:lineRule="auto"/>
      </w:pPr>
      <w:r>
        <w:t xml:space="preserve">выполнять построение макета пространственно-объёмной композиции по</w:t>
      </w:r>
      <w:r>
        <w:rPr>
          <w:spacing w:val="80"/>
        </w:rPr>
        <w:t xml:space="preserve"> </w:t>
      </w:r>
      <w:r>
        <w:t xml:space="preserve">его чертежу;</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r/>
    </w:p>
    <w:p>
      <w:pPr>
        <w:pStyle w:val="1697"/>
        <w:ind w:right="1335"/>
        <w:spacing w:line="355" w:lineRule="auto"/>
      </w:pPr>
      <w:r>
        <w:t xml:space="preserve">знать о роли строительного материала в эволюции архитектурных конструкций и изменении облика архитектурных сооружений;</w:t>
      </w:r>
      <w:r/>
    </w:p>
    <w:p>
      <w:pPr>
        <w:pStyle w:val="1697"/>
        <w:ind w:right="1326"/>
        <w:spacing w:line="357" w:lineRule="auto"/>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r/>
    </w:p>
    <w:p>
      <w:pPr>
        <w:pStyle w:val="1697"/>
        <w:ind w:left="684" w:right="1322"/>
        <w:spacing w:line="352" w:lineRule="auto"/>
      </w:pPr>
      <w:r>
        <w:t xml:space="preserve">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spacing w:val="-2"/>
        </w:rPr>
        <w:t xml:space="preserve">среды;</w:t>
      </w:r>
      <w:r/>
    </w:p>
    <w:p>
      <w:pPr>
        <w:pStyle w:val="1697"/>
        <w:ind w:left="684" w:right="1331"/>
        <w:spacing w:line="355" w:lineRule="auto"/>
      </w:pPr>
      <w:r>
        <w:t xml:space="preserve">хара</w:t>
      </w:r>
      <w:r>
        <w:t xml:space="preserve">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p>
    <w:p>
      <w:pPr>
        <w:pStyle w:val="1697"/>
        <w:ind w:left="684" w:right="1334"/>
        <w:spacing w:line="355" w:lineRule="auto"/>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r/>
    </w:p>
    <w:p>
      <w:pPr>
        <w:pStyle w:val="1697"/>
        <w:ind w:right="1329"/>
        <w:spacing w:line="355" w:lineRule="auto"/>
      </w:pPr>
      <w:r>
        <w:t xml:space="preserve">определять понятие «городская среда»; рассматривать и объяснять планировку города как способ организации образа жизни людей;</w:t>
      </w:r>
      <w:r/>
    </w:p>
    <w:p>
      <w:pPr>
        <w:pStyle w:val="1697"/>
        <w:ind w:left="684" w:right="1332"/>
        <w:spacing w:line="355" w:lineRule="auto"/>
      </w:pPr>
      <w:r>
        <w:t xml:space="preserve">знать различные виды планировки города, иметь опыт разработки</w:t>
      </w:r>
      <w:r>
        <w:rPr>
          <w:spacing w:val="40"/>
        </w:rPr>
        <w:t xml:space="preserve"> </w:t>
      </w:r>
      <w:r>
        <w:t xml:space="preserve">построения городского пространства в виде макетной или графической схемы;</w:t>
      </w:r>
      <w:r/>
    </w:p>
    <w:p>
      <w:pPr>
        <w:pStyle w:val="1697"/>
        <w:ind w:left="684" w:right="1327"/>
        <w:spacing w:line="355" w:lineRule="auto"/>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r/>
    </w:p>
    <w:p>
      <w:pPr>
        <w:pStyle w:val="1697"/>
        <w:ind w:left="684" w:right="1332"/>
        <w:spacing w:line="352" w:lineRule="auto"/>
      </w:pPr>
      <w:r>
        <w:t xml:space="preserve">объяснять роль малой архитектуры и архитектурного дизайна в установке связи</w:t>
      </w:r>
      <w:r>
        <w:rPr>
          <w:spacing w:val="40"/>
        </w:rPr>
        <w:t xml:space="preserve"> </w:t>
      </w:r>
      <w:r>
        <w:t xml:space="preserve">между</w:t>
      </w:r>
      <w:r>
        <w:rPr>
          <w:spacing w:val="40"/>
        </w:rPr>
        <w:t xml:space="preserve"> </w:t>
      </w:r>
      <w:r>
        <w:t xml:space="preserve">человеком</w:t>
      </w:r>
      <w:r>
        <w:rPr>
          <w:spacing w:val="40"/>
        </w:rPr>
        <w:t xml:space="preserve"> </w:t>
      </w:r>
      <w:r>
        <w:t xml:space="preserve">и</w:t>
      </w:r>
      <w:r>
        <w:rPr>
          <w:spacing w:val="40"/>
        </w:rPr>
        <w:t xml:space="preserve"> </w:t>
      </w:r>
      <w:r>
        <w:t xml:space="preserve">архитектурой,</w:t>
      </w:r>
      <w:r>
        <w:rPr>
          <w:spacing w:val="40"/>
        </w:rPr>
        <w:t xml:space="preserve"> </w:t>
      </w:r>
      <w:r>
        <w:t xml:space="preserve">в</w:t>
      </w:r>
      <w:r>
        <w:rPr>
          <w:spacing w:val="40"/>
        </w:rPr>
        <w:t xml:space="preserve"> </w:t>
      </w:r>
      <w:r>
        <w:t xml:space="preserve">«проживании»</w:t>
      </w:r>
      <w:r>
        <w:rPr>
          <w:spacing w:val="40"/>
        </w:rPr>
        <w:t xml:space="preserve"> </w:t>
      </w:r>
      <w:r>
        <w:t xml:space="preserve">городского </w:t>
      </w:r>
      <w:r>
        <w:rPr>
          <w:spacing w:val="-2"/>
        </w:rPr>
        <w:t xml:space="preserve">пространства;</w:t>
      </w:r>
      <w:r/>
    </w:p>
    <w:p>
      <w:pPr>
        <w:pStyle w:val="1697"/>
        <w:ind w:right="1326"/>
        <w:spacing w:line="357" w:lineRule="auto"/>
      </w:pPr>
      <w:r>
        <w:t xml:space="preserve">иметь представление о</w:t>
      </w:r>
      <w:r>
        <w:rPr>
          <w:spacing w:val="31"/>
        </w:rPr>
        <w:t xml:space="preserve"> </w:t>
      </w:r>
      <w:r>
        <w:t xml:space="preserve">задачах</w:t>
      </w:r>
      <w:r>
        <w:rPr>
          <w:spacing w:val="31"/>
        </w:rPr>
        <w:t xml:space="preserve"> </w:t>
      </w:r>
      <w:r>
        <w:t xml:space="preserve">соотношения</w:t>
      </w:r>
      <w:r>
        <w:rPr>
          <w:spacing w:val="37"/>
        </w:rPr>
        <w:t xml:space="preserve"> </w:t>
      </w:r>
      <w:r>
        <w:t xml:space="preserve">функционального</w:t>
      </w:r>
      <w:r>
        <w:rPr>
          <w:spacing w:val="31"/>
        </w:rPr>
        <w:t xml:space="preserve"> </w:t>
      </w:r>
      <w:r>
        <w:t xml:space="preserve">и образного в</w:t>
      </w:r>
      <w:r>
        <w:rPr>
          <w:spacing w:val="56"/>
        </w:rPr>
        <w:t xml:space="preserve"> </w:t>
      </w:r>
      <w:r>
        <w:t xml:space="preserve">построении</w:t>
      </w:r>
      <w:r>
        <w:rPr>
          <w:spacing w:val="54"/>
        </w:rPr>
        <w:t xml:space="preserve"> </w:t>
      </w:r>
      <w:r>
        <w:t xml:space="preserve">формы</w:t>
      </w:r>
      <w:r>
        <w:rPr>
          <w:spacing w:val="52"/>
        </w:rPr>
        <w:t xml:space="preserve"> </w:t>
      </w:r>
      <w:r>
        <w:t xml:space="preserve">предметов,</w:t>
      </w:r>
      <w:r>
        <w:rPr>
          <w:spacing w:val="57"/>
        </w:rPr>
        <w:t xml:space="preserve"> </w:t>
      </w:r>
      <w:r>
        <w:t xml:space="preserve">создаваемых</w:t>
      </w:r>
      <w:r>
        <w:rPr>
          <w:spacing w:val="54"/>
        </w:rPr>
        <w:t xml:space="preserve"> </w:t>
      </w:r>
      <w:r>
        <w:t xml:space="preserve">людьми,</w:t>
      </w:r>
      <w:r>
        <w:rPr>
          <w:spacing w:val="52"/>
        </w:rPr>
        <w:t xml:space="preserve"> </w:t>
      </w:r>
      <w:r>
        <w:t xml:space="preserve">видеть</w:t>
      </w:r>
      <w:r>
        <w:rPr>
          <w:spacing w:val="41"/>
        </w:rPr>
        <w:t xml:space="preserve"> </w:t>
      </w:r>
      <w:r>
        <w:t xml:space="preserve">образ</w:t>
      </w:r>
      <w:r>
        <w:rPr>
          <w:spacing w:val="48"/>
        </w:rPr>
        <w:t xml:space="preserve"> </w:t>
      </w:r>
      <w:r>
        <w:t xml:space="preserve">времени</w:t>
      </w:r>
      <w:r>
        <w:rPr>
          <w:spacing w:val="63"/>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характер</w:t>
      </w:r>
      <w:r>
        <w:rPr>
          <w:spacing w:val="7"/>
        </w:rPr>
        <w:t xml:space="preserve"> </w:t>
      </w:r>
      <w:r>
        <w:t xml:space="preserve">жизнедеятельности человека в</w:t>
      </w:r>
      <w:r>
        <w:rPr>
          <w:spacing w:val="-2"/>
        </w:rPr>
        <w:t xml:space="preserve"> </w:t>
      </w:r>
      <w:r>
        <w:t xml:space="preserve">предметах</w:t>
      </w:r>
      <w:r>
        <w:rPr>
          <w:spacing w:val="9"/>
        </w:rPr>
        <w:t xml:space="preserve"> </w:t>
      </w:r>
      <w:r>
        <w:t xml:space="preserve">его </w:t>
      </w:r>
      <w:r>
        <w:rPr>
          <w:spacing w:val="-2"/>
        </w:rPr>
        <w:t xml:space="preserve">быта;</w:t>
      </w:r>
      <w:r/>
    </w:p>
    <w:p>
      <w:pPr>
        <w:pStyle w:val="1697"/>
        <w:ind w:right="1326"/>
        <w:spacing w:before="142" w:line="355" w:lineRule="auto"/>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p>
    <w:p>
      <w:pPr>
        <w:pStyle w:val="1697"/>
        <w:ind w:right="1327"/>
        <w:spacing w:line="350" w:lineRule="auto"/>
      </w:pPr>
      <w:r>
        <w:t xml:space="preserve">иметь опыт творческого проектирования интерьерного пространства для конкретных задач жизнедеятельности человека;</w:t>
      </w:r>
      <w:r/>
    </w:p>
    <w:p>
      <w:pPr>
        <w:pStyle w:val="1697"/>
        <w:ind w:right="1337"/>
        <w:spacing w:before="3" w:line="357" w:lineRule="auto"/>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w:t>
      </w:r>
      <w:r/>
    </w:p>
    <w:p>
      <w:pPr>
        <w:pStyle w:val="1697"/>
        <w:ind w:right="1328"/>
        <w:spacing w:line="355" w:lineRule="auto"/>
      </w:pPr>
      <w:r>
        <w:t xml:space="preserve">иметь представление об истории костюма в истории разных эпох, характеризовать понятие моды в одежде;</w:t>
      </w:r>
      <w:r/>
    </w:p>
    <w:p>
      <w:pPr>
        <w:pStyle w:val="1697"/>
        <w:ind w:right="1326"/>
        <w:spacing w:line="355" w:lineRule="auto"/>
      </w:pPr>
      <w:r>
        <w:t xml:space="preserve">объяснять, как в одежде проявляются социальный статус человека, его ценностные ориентации, мировоззренческие идеалы и характер деятельности;</w:t>
      </w:r>
      <w:r/>
    </w:p>
    <w:p>
      <w:pPr>
        <w:pStyle w:val="1697"/>
        <w:ind w:right="1337"/>
        <w:spacing w:line="355" w:lineRule="auto"/>
      </w:pPr>
      <w:r>
        <w:t xml:space="preserve">иметь представление о конструкции костюма и применении законов композиции в проектировании одежды, ансамбле в костюме;</w:t>
      </w:r>
      <w:r/>
    </w:p>
    <w:p>
      <w:pPr>
        <w:pStyle w:val="1697"/>
        <w:ind w:right="1334"/>
        <w:spacing w:line="355" w:lineRule="auto"/>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r/>
    </w:p>
    <w:p>
      <w:pPr>
        <w:pStyle w:val="1697"/>
        <w:ind w:right="1333"/>
        <w:spacing w:line="355" w:lineRule="auto"/>
      </w:pPr>
      <w: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r/>
    </w:p>
    <w:p>
      <w:pPr>
        <w:pStyle w:val="1697"/>
        <w:ind w:right="1335"/>
        <w:spacing w:line="355" w:lineRule="auto"/>
      </w:pPr>
      <w:r>
        <w:t xml:space="preserve">различать задачи искусства театрального грима и бытового макияжа, иметь пр</w:t>
      </w:r>
      <w:r>
        <w:t xml:space="preserve">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r/>
    </w:p>
    <w:p>
      <w:pPr>
        <w:pStyle w:val="1699"/>
        <w:numPr>
          <w:ilvl w:val="2"/>
          <w:numId w:val="336"/>
        </w:numPr>
        <w:ind w:left="683" w:right="1328" w:firstLine="667"/>
        <w:jc w:val="both"/>
        <w:spacing w:before="0" w:after="0" w:line="352" w:lineRule="auto"/>
        <w:tabs>
          <w:tab w:val="left" w:pos="2373" w:leader="none"/>
        </w:tabs>
        <w:rPr>
          <w:sz w:val="26"/>
        </w:rPr>
      </w:pPr>
      <w:r>
        <w:rPr>
          <w:sz w:val="26"/>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p>
    <w:p>
      <w:pPr>
        <w:pStyle w:val="1697"/>
        <w:ind w:right="1331"/>
        <w:spacing w:line="357" w:lineRule="auto"/>
      </w:pPr>
      <w:r>
        <w:t xml:space="preserve">33.6.6.</w:t>
      </w:r>
      <w:r>
        <w:rPr>
          <w:spacing w:val="40"/>
        </w:rPr>
        <w:t xml:space="preserve"> </w:t>
      </w: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Модуль № 4 «Изображение в синтетических, экранных видах искусства и художественная фотография» (вариативный):</w:t>
      </w:r>
      <w:r/>
    </w:p>
    <w:p>
      <w:pPr>
        <w:pStyle w:val="1697"/>
        <w:ind w:right="1328"/>
        <w:spacing w:line="355" w:lineRule="auto"/>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r/>
    </w:p>
    <w:p>
      <w:pPr>
        <w:pStyle w:val="1697"/>
        <w:ind w:left="684" w:right="1336"/>
        <w:spacing w:line="355" w:lineRule="auto"/>
      </w:pPr>
      <w:r>
        <w:t xml:space="preserve">понимать и характеризовать роль визуального образа в синтетических </w:t>
      </w:r>
      <w:r>
        <w:rPr>
          <w:spacing w:val="-2"/>
        </w:rPr>
        <w:t xml:space="preserve">искусствах;</w:t>
      </w:r>
      <w:r/>
    </w:p>
    <w:p>
      <w:pPr>
        <w:pStyle w:val="1697"/>
        <w:ind w:right="1328"/>
        <w:spacing w:line="355" w:lineRule="auto"/>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r/>
    </w:p>
    <w:p>
      <w:pPr>
        <w:pStyle w:val="1697"/>
        <w:ind w:left="1351" w:firstLine="0"/>
        <w:spacing w:line="292" w:lineRule="exact"/>
      </w:pPr>
      <w:r>
        <w:t xml:space="preserve">Художник</w:t>
      </w:r>
      <w:r>
        <w:rPr>
          <w:spacing w:val="4"/>
        </w:rPr>
        <w:t xml:space="preserve"> </w:t>
      </w:r>
      <w:r>
        <w:t xml:space="preserve">и</w:t>
      </w:r>
      <w:r>
        <w:rPr>
          <w:spacing w:val="5"/>
        </w:rPr>
        <w:t xml:space="preserve"> </w:t>
      </w:r>
      <w:r>
        <w:t xml:space="preserve">искусство </w:t>
      </w:r>
      <w:r>
        <w:rPr>
          <w:spacing w:val="-2"/>
        </w:rPr>
        <w:t xml:space="preserve">театра:</w:t>
      </w:r>
      <w:r/>
    </w:p>
    <w:p>
      <w:pPr>
        <w:pStyle w:val="1697"/>
        <w:ind w:right="1331"/>
        <w:spacing w:before="136" w:line="355" w:lineRule="auto"/>
      </w:pPr>
      <w:r>
        <w:t xml:space="preserve">иметь представление об истории развития театра и жанровом многообразии театральных представлений;</w:t>
      </w:r>
      <w:r/>
    </w:p>
    <w:p>
      <w:pPr>
        <w:pStyle w:val="1697"/>
        <w:ind w:right="1334"/>
        <w:spacing w:line="355" w:lineRule="auto"/>
      </w:pPr>
      <w:r>
        <w:t xml:space="preserve">знать о роли художника и видах профессиональной художнической деятельности в современном театре;</w:t>
      </w:r>
      <w:r/>
    </w:p>
    <w:p>
      <w:pPr>
        <w:pStyle w:val="1697"/>
        <w:ind w:right="1335"/>
        <w:spacing w:before="1" w:line="350" w:lineRule="auto"/>
      </w:pPr>
      <w:r>
        <w:t xml:space="preserve">иметь представление о сценографии и символическом характере сценического образа;</w:t>
      </w:r>
      <w:r/>
    </w:p>
    <w:p>
      <w:pPr>
        <w:pStyle w:val="1697"/>
        <w:ind w:right="1328"/>
        <w:spacing w:before="6" w:line="355" w:lineRule="auto"/>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r/>
    </w:p>
    <w:p>
      <w:pPr>
        <w:pStyle w:val="1697"/>
        <w:ind w:right="1322"/>
        <w:spacing w:line="355" w:lineRule="auto"/>
      </w:pPr>
      <w:r>
        <w:t xml:space="preserve">иметь представление о творчестве наиболее известных художников- постановщиков в истории отечественного искусства (эскизы костюмов и</w:t>
      </w:r>
      <w:r>
        <w:rPr>
          <w:spacing w:val="40"/>
        </w:rPr>
        <w:t xml:space="preserve"> </w:t>
      </w:r>
      <w:r>
        <w:t xml:space="preserve">декораций в творчестве К. Коровина, И. Билибина, А. Головина и других </w:t>
      </w:r>
      <w:r>
        <w:rPr>
          <w:spacing w:val="-2"/>
        </w:rPr>
        <w:t xml:space="preserve">художников);</w:t>
      </w:r>
      <w:r/>
    </w:p>
    <w:p>
      <w:pPr>
        <w:pStyle w:val="1697"/>
        <w:ind w:right="1326"/>
        <w:spacing w:line="355" w:lineRule="auto"/>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spacing w:val="-2"/>
        </w:rPr>
        <w:t xml:space="preserve">спектакля;</w:t>
      </w:r>
      <w:r/>
    </w:p>
    <w:p>
      <w:pPr>
        <w:pStyle w:val="1697"/>
        <w:ind w:right="1337"/>
        <w:spacing w:line="355" w:lineRule="auto"/>
      </w:pPr>
      <w:r>
        <w:t xml:space="preserve">объяснять ведущую роль художника кукольного спектакля как соавтора режиссёра и актёра в процессе создания образа персонажа;</w:t>
      </w:r>
      <w:r/>
    </w:p>
    <w:p>
      <w:pPr>
        <w:pStyle w:val="1697"/>
        <w:ind w:right="1333"/>
        <w:spacing w:line="357" w:lineRule="auto"/>
      </w:pPr>
      <w:r>
        <w:t xml:space="preserve">иметь практический навык игрового одушевления куклы из простых</w:t>
      </w:r>
      <w:r>
        <w:rPr>
          <w:spacing w:val="40"/>
        </w:rPr>
        <w:t xml:space="preserve"> </w:t>
      </w:r>
      <w:r>
        <w:t xml:space="preserve">бытовых предметов;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понимать необходимость зрительских знаний и умений – обладания зрительской</w:t>
      </w:r>
      <w:r>
        <w:rPr>
          <w:spacing w:val="40"/>
        </w:rPr>
        <w:t xml:space="preserve"> </w:t>
      </w:r>
      <w:r>
        <w:t xml:space="preserve">культурой</w:t>
      </w:r>
      <w:r>
        <w:rPr>
          <w:spacing w:val="40"/>
        </w:rPr>
        <w:t xml:space="preserve"> </w:t>
      </w:r>
      <w:r>
        <w:t xml:space="preserve">для</w:t>
      </w:r>
      <w:r>
        <w:rPr>
          <w:spacing w:val="40"/>
        </w:rPr>
        <w:t xml:space="preserve"> </w:t>
      </w:r>
      <w:r>
        <w:t xml:space="preserve">восприятия</w:t>
      </w:r>
      <w:r>
        <w:rPr>
          <w:spacing w:val="40"/>
        </w:rPr>
        <w:t xml:space="preserve"> </w:t>
      </w:r>
      <w:r>
        <w:t xml:space="preserve">произведений</w:t>
      </w:r>
      <w:r>
        <w:rPr>
          <w:spacing w:val="40"/>
        </w:rPr>
        <w:t xml:space="preserve"> </w:t>
      </w:r>
      <w:r>
        <w:t xml:space="preserve">художественного творчества и понимания их значения в интерпретации явлений жизни.</w:t>
      </w:r>
      <w:r/>
    </w:p>
    <w:p>
      <w:pPr>
        <w:pStyle w:val="1697"/>
        <w:ind w:left="1351" w:firstLine="0"/>
        <w:spacing w:line="296" w:lineRule="exact"/>
      </w:pPr>
      <w:r>
        <w:t xml:space="preserve">Художественная</w:t>
      </w:r>
      <w:r>
        <w:rPr>
          <w:spacing w:val="9"/>
        </w:rPr>
        <w:t xml:space="preserve"> </w:t>
      </w:r>
      <w:r>
        <w:rPr>
          <w:spacing w:val="-2"/>
        </w:rPr>
        <w:t xml:space="preserve">фотография:</w:t>
      </w:r>
      <w:r/>
    </w:p>
    <w:p>
      <w:pPr>
        <w:pStyle w:val="1697"/>
        <w:ind w:left="684" w:right="1330"/>
        <w:spacing w:before="142" w:line="352" w:lineRule="auto"/>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 xml:space="preserve">образах;</w:t>
      </w:r>
      <w:r/>
    </w:p>
    <w:p>
      <w:pPr>
        <w:pStyle w:val="1697"/>
        <w:ind w:left="1351" w:firstLine="0"/>
        <w:spacing w:before="7"/>
      </w:pPr>
      <w:r>
        <w:t xml:space="preserve">уметь</w:t>
      </w:r>
      <w:r>
        <w:rPr>
          <w:spacing w:val="73"/>
        </w:rPr>
        <w:t xml:space="preserve">  </w:t>
      </w:r>
      <w:r>
        <w:t xml:space="preserve">объяснять</w:t>
      </w:r>
      <w:r>
        <w:rPr>
          <w:spacing w:val="75"/>
        </w:rPr>
        <w:t xml:space="preserve">  </w:t>
      </w:r>
      <w:r>
        <w:t xml:space="preserve">понятия</w:t>
      </w:r>
      <w:r>
        <w:rPr>
          <w:spacing w:val="74"/>
        </w:rPr>
        <w:t xml:space="preserve">  </w:t>
      </w:r>
      <w:r>
        <w:t xml:space="preserve">«длительность</w:t>
      </w:r>
      <w:r>
        <w:rPr>
          <w:spacing w:val="73"/>
        </w:rPr>
        <w:t xml:space="preserve">  </w:t>
      </w:r>
      <w:r>
        <w:t xml:space="preserve">экспозиции»,</w:t>
      </w:r>
      <w:r>
        <w:rPr>
          <w:spacing w:val="73"/>
        </w:rPr>
        <w:t xml:space="preserve">  </w:t>
      </w:r>
      <w:r>
        <w:rPr>
          <w:spacing w:val="-2"/>
        </w:rPr>
        <w:t xml:space="preserve">«выдержка»,</w:t>
      </w:r>
      <w:r/>
    </w:p>
    <w:p>
      <w:pPr>
        <w:pStyle w:val="1697"/>
        <w:ind w:left="684" w:firstLine="0"/>
        <w:jc w:val="left"/>
        <w:spacing w:before="142"/>
      </w:pPr>
      <w:r>
        <w:rPr>
          <w:spacing w:val="-2"/>
        </w:rPr>
        <w:t xml:space="preserve">«диафрагма»;</w:t>
      </w:r>
      <w:r/>
    </w:p>
    <w:p>
      <w:pPr>
        <w:pStyle w:val="1697"/>
        <w:ind w:right="1326"/>
        <w:spacing w:before="143" w:line="350" w:lineRule="auto"/>
      </w:pPr>
      <w:r>
        <w:t xml:space="preserve">иметь навыки фотографирования и обработки цифровых фотографий с помощью компьютерных графических редакторов;</w:t>
      </w:r>
      <w:r/>
    </w:p>
    <w:p>
      <w:pPr>
        <w:pStyle w:val="1697"/>
        <w:ind w:right="1326"/>
        <w:spacing w:before="5" w:line="355" w:lineRule="auto"/>
      </w:pPr>
      <w:r>
        <w:t xml:space="preserve">уметь объяснять значение фотографий «Родиноведения» С.М. Прокудина- Горского для современных представлений об истории жизни в нашей стране;</w:t>
      </w:r>
      <w:r/>
    </w:p>
    <w:p>
      <w:pPr>
        <w:pStyle w:val="1697"/>
        <w:ind w:right="1330"/>
        <w:spacing w:line="355" w:lineRule="auto"/>
      </w:pPr>
      <w:r>
        <w:t xml:space="preserve">различать</w:t>
      </w:r>
      <w:r>
        <w:rPr>
          <w:spacing w:val="40"/>
        </w:rPr>
        <w:t xml:space="preserve"> </w:t>
      </w:r>
      <w:r>
        <w:t xml:space="preserve">и</w:t>
      </w:r>
      <w:r>
        <w:rPr>
          <w:spacing w:val="40"/>
        </w:rPr>
        <w:t xml:space="preserve"> </w:t>
      </w:r>
      <w:r>
        <w:t xml:space="preserve">характеризовать</w:t>
      </w:r>
      <w:r>
        <w:rPr>
          <w:spacing w:val="40"/>
        </w:rPr>
        <w:t xml:space="preserve"> </w:t>
      </w:r>
      <w:r>
        <w:t xml:space="preserve">различные</w:t>
      </w:r>
      <w:r>
        <w:rPr>
          <w:spacing w:val="40"/>
        </w:rPr>
        <w:t xml:space="preserve"> </w:t>
      </w:r>
      <w:r>
        <w:t xml:space="preserve">жанры</w:t>
      </w:r>
      <w:r>
        <w:rPr>
          <w:spacing w:val="40"/>
        </w:rPr>
        <w:t xml:space="preserve"> </w:t>
      </w:r>
      <w:r>
        <w:t xml:space="preserve">художественной </w:t>
      </w:r>
      <w:r>
        <w:rPr>
          <w:spacing w:val="-2"/>
        </w:rPr>
        <w:t xml:space="preserve">фотографии;</w:t>
      </w:r>
      <w:r/>
    </w:p>
    <w:p>
      <w:pPr>
        <w:pStyle w:val="1697"/>
        <w:ind w:right="1337"/>
        <w:spacing w:before="1" w:line="350" w:lineRule="auto"/>
      </w:pPr>
      <w:r>
        <w:t xml:space="preserve">объяснять роль света как художественного средства в искусстве</w:t>
      </w:r>
      <w:r>
        <w:rPr>
          <w:spacing w:val="80"/>
        </w:rPr>
        <w:t xml:space="preserve"> </w:t>
      </w:r>
      <w:r>
        <w:rPr>
          <w:spacing w:val="-2"/>
        </w:rPr>
        <w:t xml:space="preserve">фотографии;</w:t>
      </w:r>
      <w:r/>
    </w:p>
    <w:p>
      <w:pPr>
        <w:pStyle w:val="1697"/>
        <w:ind w:right="1328"/>
        <w:spacing w:before="6" w:line="355" w:lineRule="auto"/>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r/>
    </w:p>
    <w:p>
      <w:pPr>
        <w:pStyle w:val="1697"/>
        <w:ind w:right="1329"/>
        <w:spacing w:line="355" w:lineRule="auto"/>
      </w:pPr>
      <w:r>
        <w:t xml:space="preserve">иметь опыт наблюдения и художественно-эстетического анализа художественных</w:t>
      </w:r>
      <w:r>
        <w:rPr>
          <w:spacing w:val="40"/>
        </w:rPr>
        <w:t xml:space="preserve"> </w:t>
      </w:r>
      <w:r>
        <w:t xml:space="preserve">фотографий</w:t>
      </w:r>
      <w:r>
        <w:rPr>
          <w:spacing w:val="40"/>
        </w:rPr>
        <w:t xml:space="preserve"> </w:t>
      </w:r>
      <w:r>
        <w:t xml:space="preserve">известных</w:t>
      </w:r>
      <w:r>
        <w:rPr>
          <w:spacing w:val="40"/>
        </w:rPr>
        <w:t xml:space="preserve"> </w:t>
      </w:r>
      <w:r>
        <w:t xml:space="preserve">профессиональных</w:t>
      </w:r>
      <w:r>
        <w:rPr>
          <w:spacing w:val="40"/>
        </w:rPr>
        <w:t xml:space="preserve"> </w:t>
      </w:r>
      <w:r>
        <w:t xml:space="preserve">мастеров </w:t>
      </w:r>
      <w:r>
        <w:rPr>
          <w:spacing w:val="-2"/>
        </w:rPr>
        <w:t xml:space="preserve">фотографии;</w:t>
      </w:r>
      <w:r/>
    </w:p>
    <w:p>
      <w:pPr>
        <w:pStyle w:val="1697"/>
        <w:ind w:right="1325"/>
        <w:spacing w:line="355" w:lineRule="auto"/>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w:t>
      </w:r>
      <w:r/>
    </w:p>
    <w:p>
      <w:pPr>
        <w:pStyle w:val="1697"/>
        <w:ind w:right="1335"/>
        <w:spacing w:line="355" w:lineRule="auto"/>
      </w:pPr>
      <w:r>
        <w:t xml:space="preserve">обретать опыт художественного наблюдения жизни, развивая познавательный интерес и внимание к окружающему миру, к людям;</w:t>
      </w:r>
      <w:r/>
    </w:p>
    <w:p>
      <w:pPr>
        <w:pStyle w:val="1697"/>
        <w:ind w:right="1325"/>
        <w:spacing w:line="355" w:lineRule="auto"/>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r/>
    </w:p>
    <w:p>
      <w:pPr>
        <w:pStyle w:val="1697"/>
        <w:ind w:left="1351" w:firstLine="0"/>
      </w:pPr>
      <w:r>
        <w:t xml:space="preserve">понимать</w:t>
      </w:r>
      <w:r>
        <w:rPr>
          <w:spacing w:val="56"/>
        </w:rPr>
        <w:t xml:space="preserve"> </w:t>
      </w:r>
      <w:r>
        <w:t xml:space="preserve">значение</w:t>
      </w:r>
      <w:r>
        <w:rPr>
          <w:spacing w:val="56"/>
        </w:rPr>
        <w:t xml:space="preserve"> </w:t>
      </w:r>
      <w:r>
        <w:t xml:space="preserve">репортажного</w:t>
      </w:r>
      <w:r>
        <w:rPr>
          <w:spacing w:val="61"/>
        </w:rPr>
        <w:t xml:space="preserve"> </w:t>
      </w:r>
      <w:r>
        <w:t xml:space="preserve">жанра,</w:t>
      </w:r>
      <w:r>
        <w:rPr>
          <w:spacing w:val="59"/>
        </w:rPr>
        <w:t xml:space="preserve"> </w:t>
      </w:r>
      <w:r>
        <w:t xml:space="preserve">роли</w:t>
      </w:r>
      <w:r>
        <w:rPr>
          <w:spacing w:val="52"/>
        </w:rPr>
        <w:t xml:space="preserve"> </w:t>
      </w:r>
      <w:r>
        <w:t xml:space="preserve">журналистов-фотографов</w:t>
      </w:r>
      <w:r>
        <w:rPr>
          <w:spacing w:val="50"/>
        </w:rPr>
        <w:t xml:space="preserve"> </w:t>
      </w:r>
      <w:r>
        <w:rPr>
          <w:spacing w:val="-10"/>
        </w:rPr>
        <w:t xml:space="preserve">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истории ХХ</w:t>
      </w:r>
      <w:r>
        <w:rPr>
          <w:spacing w:val="5"/>
        </w:rPr>
        <w:t xml:space="preserve"> </w:t>
      </w:r>
      <w:r>
        <w:t xml:space="preserve">в.</w:t>
      </w:r>
      <w:r>
        <w:rPr>
          <w:spacing w:val="-2"/>
        </w:rPr>
        <w:t xml:space="preserve"> </w:t>
      </w:r>
      <w:r>
        <w:t xml:space="preserve">и</w:t>
      </w:r>
      <w:r>
        <w:rPr>
          <w:spacing w:val="6"/>
        </w:rPr>
        <w:t xml:space="preserve"> </w:t>
      </w:r>
      <w:r>
        <w:t xml:space="preserve">современном</w:t>
      </w:r>
      <w:r>
        <w:rPr>
          <w:spacing w:val="5"/>
        </w:rPr>
        <w:t xml:space="preserve"> </w:t>
      </w:r>
      <w:r>
        <w:rPr>
          <w:spacing w:val="-4"/>
        </w:rPr>
        <w:t xml:space="preserve">мире;</w:t>
      </w:r>
      <w:r/>
    </w:p>
    <w:p>
      <w:pPr>
        <w:pStyle w:val="1697"/>
        <w:ind w:right="1326"/>
        <w:spacing w:before="142" w:line="355" w:lineRule="auto"/>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r/>
    </w:p>
    <w:p>
      <w:pPr>
        <w:pStyle w:val="1697"/>
        <w:ind w:left="1351" w:right="1943" w:firstLine="0"/>
        <w:spacing w:line="350" w:lineRule="auto"/>
      </w:pPr>
      <w:r>
        <w:t xml:space="preserve">иметь навыки компьютерной обработки</w:t>
      </w:r>
      <w:r>
        <w:rPr>
          <w:spacing w:val="-1"/>
        </w:rPr>
        <w:t xml:space="preserve"> </w:t>
      </w:r>
      <w:r>
        <w:t xml:space="preserve">и преобразования фотографий. Изображение и искусство кино:</w:t>
      </w:r>
      <w:r/>
    </w:p>
    <w:p>
      <w:pPr>
        <w:pStyle w:val="1697"/>
        <w:ind w:right="1333"/>
        <w:spacing w:before="3" w:line="357" w:lineRule="auto"/>
      </w:pPr>
      <w:r>
        <w:t xml:space="preserve">иметь представление об этапах в истории кино и его эволюции как</w:t>
      </w:r>
      <w:r>
        <w:rPr>
          <w:spacing w:val="80"/>
        </w:rPr>
        <w:t xml:space="preserve"> </w:t>
      </w:r>
      <w:r>
        <w:rPr>
          <w:spacing w:val="-2"/>
        </w:rPr>
        <w:t xml:space="preserve">искусства;</w:t>
      </w:r>
      <w:r/>
    </w:p>
    <w:p>
      <w:pPr>
        <w:pStyle w:val="1697"/>
        <w:ind w:right="1335"/>
        <w:spacing w:line="355" w:lineRule="auto"/>
      </w:pPr>
      <w:r>
        <w:t xml:space="preserve">уметь объяснять, почему экранное время и всё изображаемое в фильме, являясь условностью, формирует у людей восприятие реального мира;</w:t>
      </w:r>
      <w:r/>
    </w:p>
    <w:p>
      <w:pPr>
        <w:pStyle w:val="1697"/>
        <w:ind w:right="1328"/>
        <w:spacing w:line="355" w:lineRule="auto"/>
      </w:pPr>
      <w:r>
        <w:t xml:space="preserve">иметь представление об экранных искусствах как монтаже композиционно построенных кадров;</w:t>
      </w:r>
      <w:r/>
    </w:p>
    <w:p>
      <w:pPr>
        <w:pStyle w:val="1697"/>
        <w:ind w:right="1326"/>
        <w:spacing w:line="355" w:lineRule="auto"/>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 xml:space="preserve">фильма;</w:t>
      </w:r>
      <w:r/>
    </w:p>
    <w:p>
      <w:pPr>
        <w:pStyle w:val="1697"/>
        <w:ind w:left="1351" w:firstLine="0"/>
      </w:pPr>
      <w:r>
        <w:t xml:space="preserve">объяснять роль</w:t>
      </w:r>
      <w:r>
        <w:rPr>
          <w:spacing w:val="3"/>
        </w:rPr>
        <w:t xml:space="preserve"> </w:t>
      </w:r>
      <w:r>
        <w:t xml:space="preserve">видео</w:t>
      </w:r>
      <w:r>
        <w:rPr>
          <w:spacing w:val="6"/>
        </w:rPr>
        <w:t xml:space="preserve"> </w:t>
      </w:r>
      <w:r>
        <w:t xml:space="preserve">в</w:t>
      </w:r>
      <w:r>
        <w:rPr>
          <w:spacing w:val="-2"/>
        </w:rPr>
        <w:t xml:space="preserve"> </w:t>
      </w:r>
      <w:r>
        <w:t xml:space="preserve">современной</w:t>
      </w:r>
      <w:r>
        <w:rPr>
          <w:spacing w:val="2"/>
        </w:rPr>
        <w:t xml:space="preserve"> </w:t>
      </w:r>
      <w:r>
        <w:t xml:space="preserve">бытовой</w:t>
      </w:r>
      <w:r>
        <w:rPr>
          <w:spacing w:val="-3"/>
        </w:rPr>
        <w:t xml:space="preserve"> </w:t>
      </w:r>
      <w:r>
        <w:rPr>
          <w:spacing w:val="-2"/>
        </w:rPr>
        <w:t xml:space="preserve">культуре;</w:t>
      </w:r>
      <w:r/>
    </w:p>
    <w:p>
      <w:pPr>
        <w:pStyle w:val="1697"/>
        <w:ind w:right="1334"/>
        <w:spacing w:before="129" w:line="355" w:lineRule="auto"/>
      </w:pPr>
      <w:r>
        <w:t xml:space="preserve">иметь опыт создания видеоролика, осваивать основные этапы создания видеоролика и планировать свою работу по созданию видеоролика;</w:t>
      </w:r>
      <w:r/>
    </w:p>
    <w:p>
      <w:pPr>
        <w:pStyle w:val="1697"/>
        <w:ind w:right="1330"/>
        <w:spacing w:line="355" w:lineRule="auto"/>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r/>
    </w:p>
    <w:p>
      <w:pPr>
        <w:pStyle w:val="1697"/>
        <w:ind w:right="1334"/>
        <w:spacing w:line="355" w:lineRule="auto"/>
      </w:pPr>
      <w:r>
        <w:t xml:space="preserve">иметь начальные навыки практической работы по видеомонтажу на основе соответствующих компьютерных программ;</w:t>
      </w:r>
      <w:r/>
    </w:p>
    <w:p>
      <w:pPr>
        <w:pStyle w:val="1697"/>
        <w:ind w:left="1351" w:firstLine="0"/>
        <w:spacing w:line="297" w:lineRule="exact"/>
      </w:pPr>
      <w:r>
        <w:t xml:space="preserve">иметь</w:t>
      </w:r>
      <w:r>
        <w:rPr>
          <w:spacing w:val="4"/>
        </w:rPr>
        <w:t xml:space="preserve"> </w:t>
      </w:r>
      <w:r>
        <w:t xml:space="preserve">навык</w:t>
      </w:r>
      <w:r>
        <w:rPr>
          <w:spacing w:val="3"/>
        </w:rPr>
        <w:t xml:space="preserve"> </w:t>
      </w:r>
      <w:r>
        <w:t xml:space="preserve">критического</w:t>
      </w:r>
      <w:r>
        <w:rPr>
          <w:spacing w:val="-1"/>
        </w:rPr>
        <w:t xml:space="preserve"> </w:t>
      </w:r>
      <w:r>
        <w:t xml:space="preserve">осмысления</w:t>
      </w:r>
      <w:r>
        <w:rPr>
          <w:spacing w:val="-1"/>
        </w:rPr>
        <w:t xml:space="preserve"> </w:t>
      </w:r>
      <w:r>
        <w:t xml:space="preserve">качества</w:t>
      </w:r>
      <w:r>
        <w:rPr>
          <w:spacing w:val="4"/>
        </w:rPr>
        <w:t xml:space="preserve"> </w:t>
      </w:r>
      <w:r>
        <w:t xml:space="preserve">снятых</w:t>
      </w:r>
      <w:r>
        <w:rPr>
          <w:spacing w:val="4"/>
        </w:rPr>
        <w:t xml:space="preserve"> </w:t>
      </w:r>
      <w:r>
        <w:rPr>
          <w:spacing w:val="-2"/>
        </w:rPr>
        <w:t xml:space="preserve">роликов;</w:t>
      </w:r>
      <w:r/>
    </w:p>
    <w:p>
      <w:pPr>
        <w:pStyle w:val="1697"/>
        <w:ind w:right="1328"/>
        <w:spacing w:before="138" w:line="355" w:lineRule="auto"/>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 xml:space="preserve">кинематографе;</w:t>
      </w:r>
      <w:r/>
    </w:p>
    <w:p>
      <w:pPr>
        <w:pStyle w:val="1697"/>
        <w:ind w:right="1328"/>
        <w:spacing w:line="355" w:lineRule="auto"/>
      </w:pPr>
      <w:r>
        <w:t xml:space="preserve">иметь опыт анализа художественного образа и средств его достижения в лучших отечественных</w:t>
      </w:r>
      <w:r>
        <w:rPr>
          <w:spacing w:val="40"/>
        </w:rPr>
        <w:t xml:space="preserve"> </w:t>
      </w:r>
      <w:r>
        <w:t xml:space="preserve">мультфильмах; осознавать многообразие</w:t>
      </w:r>
      <w:r>
        <w:rPr>
          <w:spacing w:val="40"/>
        </w:rPr>
        <w:t xml:space="preserve"> </w:t>
      </w:r>
      <w:r>
        <w:t xml:space="preserve">подходов,</w:t>
      </w:r>
      <w:r>
        <w:rPr>
          <w:spacing w:val="40"/>
        </w:rPr>
        <w:t xml:space="preserve"> </w:t>
      </w:r>
      <w:r>
        <w:t xml:space="preserve">поэзию и уникальность художественных образов отечественной мультипликации;</w:t>
      </w:r>
      <w:r/>
    </w:p>
    <w:p>
      <w:pPr>
        <w:pStyle w:val="1697"/>
        <w:ind w:left="1351" w:firstLine="0"/>
      </w:pPr>
      <w:r>
        <w:t xml:space="preserve">осваивать</w:t>
      </w:r>
      <w:r>
        <w:rPr>
          <w:spacing w:val="13"/>
        </w:rPr>
        <w:t xml:space="preserve"> </w:t>
      </w:r>
      <w:r>
        <w:t xml:space="preserve">опыт</w:t>
      </w:r>
      <w:r>
        <w:rPr>
          <w:spacing w:val="19"/>
        </w:rPr>
        <w:t xml:space="preserve"> </w:t>
      </w:r>
      <w:r>
        <w:t xml:space="preserve">создания</w:t>
      </w:r>
      <w:r>
        <w:rPr>
          <w:spacing w:val="12"/>
        </w:rPr>
        <w:t xml:space="preserve"> </w:t>
      </w:r>
      <w:r>
        <w:t xml:space="preserve">компьютерной</w:t>
      </w:r>
      <w:r>
        <w:rPr>
          <w:spacing w:val="12"/>
        </w:rPr>
        <w:t xml:space="preserve"> </w:t>
      </w:r>
      <w:r>
        <w:t xml:space="preserve">анимации</w:t>
      </w:r>
      <w:r>
        <w:rPr>
          <w:spacing w:val="17"/>
        </w:rPr>
        <w:t xml:space="preserve"> </w:t>
      </w:r>
      <w:r>
        <w:t xml:space="preserve">в</w:t>
      </w:r>
      <w:r>
        <w:rPr>
          <w:spacing w:val="20"/>
        </w:rPr>
        <w:t xml:space="preserve"> </w:t>
      </w:r>
      <w:r>
        <w:t xml:space="preserve">выбранной</w:t>
      </w:r>
      <w:r>
        <w:rPr>
          <w:spacing w:val="11"/>
        </w:rPr>
        <w:t xml:space="preserve"> </w:t>
      </w:r>
      <w:r>
        <w:t xml:space="preserve">технике</w:t>
      </w:r>
      <w:r>
        <w:rPr>
          <w:spacing w:val="23"/>
        </w:rPr>
        <w:t xml:space="preserve"> </w:t>
      </w:r>
      <w:r>
        <w:t xml:space="preserve">и</w:t>
      </w:r>
      <w:r>
        <w:rPr>
          <w:spacing w:val="12"/>
        </w:rPr>
        <w:t xml:space="preserve"> </w:t>
      </w:r>
      <w:r>
        <w:rPr>
          <w:spacing w:val="-10"/>
        </w:rPr>
        <w:t xml:space="preserve">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соответствующей</w:t>
      </w:r>
      <w:r>
        <w:rPr>
          <w:spacing w:val="4"/>
        </w:rPr>
        <w:t xml:space="preserve"> </w:t>
      </w:r>
      <w:r>
        <w:t xml:space="preserve">компьютерной</w:t>
      </w:r>
      <w:r>
        <w:rPr>
          <w:spacing w:val="5"/>
        </w:rPr>
        <w:t xml:space="preserve"> </w:t>
      </w:r>
      <w:r>
        <w:rPr>
          <w:spacing w:val="-2"/>
        </w:rPr>
        <w:t xml:space="preserve">программе;</w:t>
      </w:r>
      <w:r/>
    </w:p>
    <w:p>
      <w:pPr>
        <w:pStyle w:val="1697"/>
        <w:ind w:right="1337"/>
        <w:spacing w:before="142" w:line="355" w:lineRule="auto"/>
      </w:pPr>
      <w:r>
        <w:t xml:space="preserve">иметь опыт совместной творческой коллективной работы по созданию анимационного фильма.</w:t>
      </w:r>
      <w:r/>
    </w:p>
    <w:p>
      <w:pPr>
        <w:pStyle w:val="1697"/>
        <w:ind w:left="1351" w:firstLine="0"/>
        <w:spacing w:line="297" w:lineRule="exact"/>
      </w:pPr>
      <w:r>
        <w:t xml:space="preserve">Изобразительное</w:t>
      </w:r>
      <w:r>
        <w:rPr>
          <w:spacing w:val="-2"/>
        </w:rPr>
        <w:t xml:space="preserve"> </w:t>
      </w:r>
      <w:r>
        <w:t xml:space="preserve">искусство</w:t>
      </w:r>
      <w:r>
        <w:rPr>
          <w:spacing w:val="9"/>
        </w:rPr>
        <w:t xml:space="preserve"> </w:t>
      </w:r>
      <w:r>
        <w:t xml:space="preserve">на</w:t>
      </w:r>
      <w:r>
        <w:rPr>
          <w:spacing w:val="3"/>
        </w:rPr>
        <w:t xml:space="preserve"> </w:t>
      </w:r>
      <w:r>
        <w:rPr>
          <w:spacing w:val="-2"/>
        </w:rPr>
        <w:t xml:space="preserve">телевидении:</w:t>
      </w:r>
      <w:r/>
    </w:p>
    <w:p>
      <w:pPr>
        <w:pStyle w:val="1697"/>
        <w:ind w:right="1325"/>
        <w:spacing w:before="143" w:line="352" w:lineRule="auto"/>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p>
    <w:p>
      <w:pPr>
        <w:pStyle w:val="1697"/>
        <w:ind w:left="1351" w:right="1334" w:firstLine="0"/>
        <w:spacing w:before="6" w:line="355" w:lineRule="auto"/>
      </w:pPr>
      <w:r>
        <w:t xml:space="preserve">знать о создателе телевидения – русском инженере Владимире Зворыкине; осознавать</w:t>
      </w:r>
      <w:r>
        <w:rPr>
          <w:spacing w:val="74"/>
        </w:rPr>
        <w:t xml:space="preserve">  </w:t>
      </w:r>
      <w:r>
        <w:t xml:space="preserve">роль</w:t>
      </w:r>
      <w:r>
        <w:rPr>
          <w:spacing w:val="79"/>
        </w:rPr>
        <w:t xml:space="preserve">  </w:t>
      </w:r>
      <w:r>
        <w:t xml:space="preserve">телевидения</w:t>
      </w:r>
      <w:r>
        <w:rPr>
          <w:spacing w:val="76"/>
        </w:rPr>
        <w:t xml:space="preserve">  </w:t>
      </w:r>
      <w:r>
        <w:t xml:space="preserve">в</w:t>
      </w:r>
      <w:r>
        <w:rPr>
          <w:spacing w:val="79"/>
        </w:rPr>
        <w:t xml:space="preserve">  </w:t>
      </w:r>
      <w:r>
        <w:t xml:space="preserve">превращении</w:t>
      </w:r>
      <w:r>
        <w:rPr>
          <w:spacing w:val="78"/>
        </w:rPr>
        <w:t xml:space="preserve">  </w:t>
      </w:r>
      <w:r>
        <w:t xml:space="preserve">мира</w:t>
      </w:r>
      <w:r>
        <w:rPr>
          <w:spacing w:val="76"/>
        </w:rPr>
        <w:t xml:space="preserve">  </w:t>
      </w:r>
      <w:r>
        <w:t xml:space="preserve">в</w:t>
      </w:r>
      <w:r>
        <w:rPr>
          <w:spacing w:val="80"/>
        </w:rPr>
        <w:t xml:space="preserve">  </w:t>
      </w:r>
      <w:r>
        <w:rPr>
          <w:spacing w:val="-2"/>
        </w:rPr>
        <w:t xml:space="preserve">единое</w:t>
      </w:r>
      <w:r/>
    </w:p>
    <w:p>
      <w:pPr>
        <w:pStyle w:val="1697"/>
        <w:ind w:left="684" w:firstLine="0"/>
        <w:spacing w:line="297" w:lineRule="exact"/>
      </w:pPr>
      <w:r>
        <w:t xml:space="preserve">информационное</w:t>
      </w:r>
      <w:r>
        <w:rPr>
          <w:spacing w:val="8"/>
        </w:rPr>
        <w:t xml:space="preserve"> </w:t>
      </w:r>
      <w:r>
        <w:rPr>
          <w:spacing w:val="-2"/>
        </w:rPr>
        <w:t xml:space="preserve">пространство;</w:t>
      </w:r>
      <w:r/>
    </w:p>
    <w:p>
      <w:pPr>
        <w:pStyle w:val="1697"/>
        <w:ind w:left="684" w:right="1335"/>
        <w:spacing w:before="138" w:line="355" w:lineRule="auto"/>
      </w:pPr>
      <w:r>
        <w:t xml:space="preserve">иметь представление о многих направлениях деятельности и профессиях художника на телевидении;</w:t>
      </w:r>
      <w:r/>
    </w:p>
    <w:p>
      <w:pPr>
        <w:pStyle w:val="1697"/>
        <w:ind w:left="684" w:right="1333"/>
        <w:spacing w:line="355" w:lineRule="auto"/>
      </w:pPr>
      <w:r>
        <w:t xml:space="preserve">применять полученные знания и опыт творчества в работе школьного телевидения и студии мультимедиа;</w:t>
      </w:r>
      <w:r/>
    </w:p>
    <w:p>
      <w:pPr>
        <w:pStyle w:val="1697"/>
        <w:ind w:left="684" w:right="1337"/>
        <w:spacing w:line="357" w:lineRule="auto"/>
      </w:pPr>
      <w:r>
        <w:t xml:space="preserve">понимать образовательные задачи зрительской культуры и необходимость зрительских умений;</w:t>
      </w:r>
      <w:r/>
    </w:p>
    <w:p>
      <w:pPr>
        <w:pStyle w:val="1697"/>
        <w:ind w:left="684" w:right="1322"/>
        <w:spacing w:line="355" w:lineRule="auto"/>
      </w:pPr>
      <w:r>
        <w:t xml:space="preserve">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r/>
    </w:p>
    <w:p>
      <w:pPr>
        <w:pStyle w:val="1699"/>
        <w:numPr>
          <w:ilvl w:val="0"/>
          <w:numId w:val="388"/>
        </w:numPr>
        <w:ind w:left="1743" w:right="0" w:hanging="397"/>
        <w:jc w:val="both"/>
        <w:spacing w:before="0" w:after="0" w:line="296" w:lineRule="exact"/>
        <w:tabs>
          <w:tab w:val="left" w:pos="1743" w:leader="none"/>
        </w:tabs>
        <w:rPr>
          <w:sz w:val="26"/>
        </w:rPr>
      </w:pPr>
      <w:r>
        <w:rPr>
          <w:sz w:val="26"/>
        </w:rPr>
        <w:t xml:space="preserve">Федеральная</w:t>
      </w:r>
      <w:r>
        <w:rPr>
          <w:spacing w:val="-6"/>
          <w:sz w:val="26"/>
        </w:rPr>
        <w:t xml:space="preserve"> </w:t>
      </w:r>
      <w:r>
        <w:rPr>
          <w:sz w:val="26"/>
        </w:rPr>
        <w:t xml:space="preserve">рабочая</w:t>
      </w:r>
      <w:r>
        <w:rPr>
          <w:spacing w:val="6"/>
          <w:sz w:val="26"/>
        </w:rPr>
        <w:t xml:space="preserve"> </w:t>
      </w:r>
      <w:r>
        <w:rPr>
          <w:sz w:val="26"/>
        </w:rPr>
        <w:t xml:space="preserve">программа</w:t>
      </w:r>
      <w:r>
        <w:rPr>
          <w:spacing w:val="5"/>
          <w:sz w:val="26"/>
        </w:rPr>
        <w:t xml:space="preserve"> </w:t>
      </w:r>
      <w:r>
        <w:rPr>
          <w:sz w:val="26"/>
        </w:rPr>
        <w:t xml:space="preserve">по</w:t>
      </w:r>
      <w:r>
        <w:rPr>
          <w:spacing w:val="6"/>
          <w:sz w:val="26"/>
        </w:rPr>
        <w:t xml:space="preserve"> </w:t>
      </w:r>
      <w:r>
        <w:rPr>
          <w:sz w:val="26"/>
        </w:rPr>
        <w:t xml:space="preserve">учебному предмету</w:t>
      </w:r>
      <w:r>
        <w:rPr>
          <w:spacing w:val="-4"/>
          <w:sz w:val="26"/>
        </w:rPr>
        <w:t xml:space="preserve"> </w:t>
      </w:r>
      <w:r>
        <w:rPr>
          <w:spacing w:val="-2"/>
          <w:sz w:val="26"/>
        </w:rPr>
        <w:t xml:space="preserve">«Музыка».</w:t>
      </w:r>
      <w:r/>
    </w:p>
    <w:p>
      <w:pPr>
        <w:pStyle w:val="1699"/>
        <w:numPr>
          <w:ilvl w:val="1"/>
          <w:numId w:val="388"/>
        </w:numPr>
        <w:ind w:left="684" w:right="1331" w:firstLine="667"/>
        <w:jc w:val="both"/>
        <w:spacing w:before="131" w:after="0" w:line="355" w:lineRule="auto"/>
        <w:tabs>
          <w:tab w:val="left" w:pos="1943" w:leader="none"/>
        </w:tabs>
        <w:rPr>
          <w:sz w:val="26"/>
        </w:rPr>
      </w:pPr>
      <w:r>
        <w:rPr>
          <w:sz w:val="26"/>
        </w:rP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p>
    <w:p>
      <w:pPr>
        <w:pStyle w:val="1699"/>
        <w:numPr>
          <w:ilvl w:val="1"/>
          <w:numId w:val="388"/>
        </w:numPr>
        <w:ind w:left="684" w:right="1335" w:firstLine="667"/>
        <w:jc w:val="both"/>
        <w:spacing w:before="0" w:after="0" w:line="355" w:lineRule="auto"/>
        <w:tabs>
          <w:tab w:val="left" w:pos="1939" w:leader="none"/>
        </w:tabs>
        <w:rPr>
          <w:sz w:val="26"/>
        </w:rPr>
      </w:pPr>
      <w:r>
        <w:rPr>
          <w:sz w:val="26"/>
        </w:rPr>
        <w:t xml:space="preserve">Пояснительная записка отражает общие цели и задачи изучения</w:t>
      </w:r>
      <w:r>
        <w:rPr>
          <w:spacing w:val="40"/>
          <w:sz w:val="26"/>
        </w:rPr>
        <w:t xml:space="preserve"> </w:t>
      </w:r>
      <w:r>
        <w:rPr>
          <w:sz w:val="26"/>
        </w:rPr>
        <w:t xml:space="preserve">музыки, место в структуре учебного плана, а также подходы к отбору содержания</w:t>
      </w:r>
      <w:r>
        <w:rPr>
          <w:spacing w:val="40"/>
          <w:sz w:val="26"/>
        </w:rPr>
        <w:t xml:space="preserve"> </w:t>
      </w:r>
      <w:r>
        <w:rPr>
          <w:sz w:val="26"/>
        </w:rPr>
        <w:t xml:space="preserve">и планируемым результатам.</w:t>
      </w:r>
      <w:r/>
    </w:p>
    <w:p>
      <w:pPr>
        <w:pStyle w:val="1699"/>
        <w:numPr>
          <w:ilvl w:val="1"/>
          <w:numId w:val="388"/>
        </w:numPr>
        <w:ind w:left="684" w:right="1335" w:firstLine="667"/>
        <w:jc w:val="both"/>
        <w:spacing w:before="0" w:after="0" w:line="355" w:lineRule="auto"/>
        <w:tabs>
          <w:tab w:val="left" w:pos="1943" w:leader="none"/>
        </w:tabs>
        <w:rPr>
          <w:sz w:val="26"/>
        </w:rPr>
      </w:pPr>
      <w:r>
        <w:rPr>
          <w:sz w:val="26"/>
        </w:rPr>
        <w:t xml:space="preserve">Содержание обучения раскрывает содержательные линии, которые предлагаются для изучения на уровне основного общего образования.</w:t>
      </w:r>
      <w:r/>
    </w:p>
    <w:p>
      <w:pPr>
        <w:pStyle w:val="1699"/>
        <w:numPr>
          <w:ilvl w:val="1"/>
          <w:numId w:val="388"/>
        </w:numPr>
        <w:ind w:left="684" w:right="1333" w:firstLine="667"/>
        <w:jc w:val="both"/>
        <w:spacing w:before="0" w:after="0" w:line="357" w:lineRule="auto"/>
        <w:tabs>
          <w:tab w:val="left" w:pos="1939" w:leader="none"/>
        </w:tabs>
        <w:rPr>
          <w:sz w:val="26"/>
        </w:rPr>
      </w:pPr>
      <w:r>
        <w:rPr>
          <w:sz w:val="26"/>
        </w:rPr>
        <w:t xml:space="preserve">Планируемые результаты освоения программы по музыке включают личностные,</w:t>
      </w:r>
      <w:r>
        <w:rPr>
          <w:spacing w:val="39"/>
          <w:sz w:val="26"/>
        </w:rPr>
        <w:t xml:space="preserve"> </w:t>
      </w:r>
      <w:r>
        <w:rPr>
          <w:sz w:val="26"/>
        </w:rPr>
        <w:t xml:space="preserve">метапредметные</w:t>
      </w:r>
      <w:r>
        <w:rPr>
          <w:spacing w:val="36"/>
          <w:sz w:val="26"/>
        </w:rPr>
        <w:t xml:space="preserve"> </w:t>
      </w:r>
      <w:r>
        <w:rPr>
          <w:sz w:val="26"/>
        </w:rPr>
        <w:t xml:space="preserve">и</w:t>
      </w:r>
      <w:r>
        <w:rPr>
          <w:spacing w:val="36"/>
          <w:sz w:val="26"/>
        </w:rPr>
        <w:t xml:space="preserve"> </w:t>
      </w:r>
      <w:r>
        <w:rPr>
          <w:sz w:val="26"/>
        </w:rPr>
        <w:t xml:space="preserve">предметные</w:t>
      </w:r>
      <w:r>
        <w:rPr>
          <w:spacing w:val="36"/>
          <w:sz w:val="26"/>
        </w:rPr>
        <w:t xml:space="preserve"> </w:t>
      </w:r>
      <w:r>
        <w:rPr>
          <w:sz w:val="26"/>
        </w:rPr>
        <w:t xml:space="preserve">результаты</w:t>
      </w:r>
      <w:r>
        <w:rPr>
          <w:spacing w:val="34"/>
          <w:sz w:val="26"/>
        </w:rPr>
        <w:t xml:space="preserve"> </w:t>
      </w:r>
      <w:r>
        <w:rPr>
          <w:sz w:val="26"/>
        </w:rPr>
        <w:t xml:space="preserve">за</w:t>
      </w:r>
      <w:r>
        <w:rPr>
          <w:spacing w:val="31"/>
          <w:sz w:val="26"/>
        </w:rPr>
        <w:t xml:space="preserve"> </w:t>
      </w:r>
      <w:r>
        <w:rPr>
          <w:sz w:val="26"/>
        </w:rPr>
        <w:t xml:space="preserve">весь</w:t>
      </w:r>
      <w:r>
        <w:rPr>
          <w:spacing w:val="38"/>
          <w:sz w:val="26"/>
        </w:rPr>
        <w:t xml:space="preserve"> </w:t>
      </w:r>
      <w:r>
        <w:rPr>
          <w:sz w:val="26"/>
        </w:rPr>
        <w:t xml:space="preserve">период</w:t>
      </w:r>
      <w:r>
        <w:rPr>
          <w:spacing w:val="34"/>
          <w:sz w:val="26"/>
        </w:rPr>
        <w:t xml:space="preserve"> </w:t>
      </w:r>
      <w:r>
        <w:rPr>
          <w:sz w:val="26"/>
        </w:rPr>
        <w:t xml:space="preserve">обучения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447" w:firstLine="0"/>
        <w:jc w:val="left"/>
        <w:spacing w:before="63" w:line="355" w:lineRule="auto"/>
      </w:pPr>
      <w:r>
        <w:t xml:space="preserve">на уровне основного общего образования. Предметные результаты, формируемые</w:t>
      </w:r>
      <w:r>
        <w:rPr>
          <w:spacing w:val="40"/>
        </w:rPr>
        <w:t xml:space="preserve"> </w:t>
      </w:r>
      <w:r>
        <w:t xml:space="preserve">в ходе изучения музыки, сгруппированы по учебным модулям.</w:t>
      </w:r>
      <w:r/>
    </w:p>
    <w:p>
      <w:pPr>
        <w:pStyle w:val="1699"/>
        <w:numPr>
          <w:ilvl w:val="1"/>
          <w:numId w:val="388"/>
        </w:numPr>
        <w:ind w:left="1939" w:right="0" w:hanging="588"/>
        <w:jc w:val="left"/>
        <w:spacing w:before="0" w:after="0" w:line="297" w:lineRule="exact"/>
        <w:tabs>
          <w:tab w:val="left" w:pos="1939" w:leader="none"/>
        </w:tabs>
        <w:rPr>
          <w:sz w:val="26"/>
        </w:rPr>
      </w:pPr>
      <w:r>
        <w:rPr>
          <w:sz w:val="26"/>
        </w:rPr>
        <w:t xml:space="preserve">Пояснительная</w:t>
      </w:r>
      <w:r>
        <w:rPr>
          <w:spacing w:val="10"/>
          <w:sz w:val="26"/>
        </w:rPr>
        <w:t xml:space="preserve"> </w:t>
      </w:r>
      <w:r>
        <w:rPr>
          <w:spacing w:val="-2"/>
          <w:sz w:val="26"/>
        </w:rPr>
        <w:t xml:space="preserve">записка.</w:t>
      </w:r>
      <w:r/>
    </w:p>
    <w:p>
      <w:pPr>
        <w:pStyle w:val="1699"/>
        <w:numPr>
          <w:ilvl w:val="2"/>
          <w:numId w:val="388"/>
        </w:numPr>
        <w:ind w:left="684" w:right="1331" w:firstLine="667"/>
        <w:jc w:val="left"/>
        <w:spacing w:before="142" w:after="0" w:line="355" w:lineRule="auto"/>
        <w:tabs>
          <w:tab w:val="left" w:pos="2177" w:leader="none"/>
        </w:tabs>
        <w:rPr>
          <w:sz w:val="26"/>
        </w:rPr>
      </w:pPr>
      <w:r>
        <w:rPr>
          <w:sz w:val="26"/>
        </w:rPr>
        <w:t xml:space="preserve">Программа</w:t>
      </w:r>
      <w:r>
        <w:rPr>
          <w:spacing w:val="40"/>
          <w:sz w:val="26"/>
        </w:rPr>
        <w:t xml:space="preserve"> </w:t>
      </w:r>
      <w:r>
        <w:rPr>
          <w:sz w:val="26"/>
        </w:rPr>
        <w:t xml:space="preserve">по</w:t>
      </w:r>
      <w:r>
        <w:rPr>
          <w:spacing w:val="40"/>
          <w:sz w:val="26"/>
        </w:rPr>
        <w:t xml:space="preserve"> </w:t>
      </w:r>
      <w:r>
        <w:rPr>
          <w:sz w:val="26"/>
        </w:rPr>
        <w:t xml:space="preserve">музыке</w:t>
      </w:r>
      <w:r>
        <w:rPr>
          <w:spacing w:val="40"/>
          <w:sz w:val="26"/>
        </w:rPr>
        <w:t xml:space="preserve"> </w:t>
      </w:r>
      <w:r>
        <w:rPr>
          <w:sz w:val="26"/>
        </w:rPr>
        <w:t xml:space="preserve">разработана</w:t>
      </w:r>
      <w:r>
        <w:rPr>
          <w:spacing w:val="40"/>
          <w:sz w:val="26"/>
        </w:rPr>
        <w:t xml:space="preserve"> </w:t>
      </w:r>
      <w:r>
        <w:rPr>
          <w:sz w:val="26"/>
        </w:rPr>
        <w:t xml:space="preserve">с</w:t>
      </w:r>
      <w:r>
        <w:rPr>
          <w:spacing w:val="40"/>
          <w:sz w:val="26"/>
        </w:rPr>
        <w:t xml:space="preserve"> </w:t>
      </w:r>
      <w:r>
        <w:rPr>
          <w:sz w:val="26"/>
        </w:rPr>
        <w:t xml:space="preserve">целью</w:t>
      </w:r>
      <w:r>
        <w:rPr>
          <w:spacing w:val="40"/>
          <w:sz w:val="26"/>
        </w:rPr>
        <w:t xml:space="preserve"> </w:t>
      </w:r>
      <w:r>
        <w:rPr>
          <w:sz w:val="26"/>
        </w:rPr>
        <w:t xml:space="preserve">оказания</w:t>
      </w:r>
      <w:r>
        <w:rPr>
          <w:spacing w:val="40"/>
          <w:sz w:val="26"/>
        </w:rPr>
        <w:t xml:space="preserve"> </w:t>
      </w:r>
      <w:r>
        <w:rPr>
          <w:sz w:val="26"/>
        </w:rPr>
        <w:t xml:space="preserve">методической помощи учителю музыки в создании рабочей программы по учебному предмету.</w:t>
      </w:r>
      <w:r/>
    </w:p>
    <w:p>
      <w:pPr>
        <w:pStyle w:val="1699"/>
        <w:numPr>
          <w:ilvl w:val="2"/>
          <w:numId w:val="388"/>
        </w:numPr>
        <w:ind w:left="2134" w:right="0" w:hanging="783"/>
        <w:jc w:val="left"/>
        <w:spacing w:before="0" w:after="0" w:line="292" w:lineRule="exact"/>
        <w:tabs>
          <w:tab w:val="left" w:pos="2134" w:leader="none"/>
        </w:tabs>
        <w:rPr>
          <w:sz w:val="26"/>
        </w:rPr>
      </w:pPr>
      <w:r>
        <w:rPr>
          <w:sz w:val="26"/>
        </w:rPr>
        <w:t xml:space="preserve">Программа</w:t>
      </w:r>
      <w:r>
        <w:rPr>
          <w:spacing w:val="5"/>
          <w:sz w:val="26"/>
        </w:rPr>
        <w:t xml:space="preserve"> </w:t>
      </w:r>
      <w:r>
        <w:rPr>
          <w:sz w:val="26"/>
        </w:rPr>
        <w:t xml:space="preserve">по</w:t>
      </w:r>
      <w:r>
        <w:rPr>
          <w:spacing w:val="5"/>
          <w:sz w:val="26"/>
        </w:rPr>
        <w:t xml:space="preserve"> </w:t>
      </w:r>
      <w:r>
        <w:rPr>
          <w:sz w:val="26"/>
        </w:rPr>
        <w:t xml:space="preserve">музыке позволит</w:t>
      </w:r>
      <w:r>
        <w:rPr>
          <w:spacing w:val="2"/>
          <w:sz w:val="26"/>
        </w:rPr>
        <w:t xml:space="preserve"> </w:t>
      </w:r>
      <w:r>
        <w:rPr>
          <w:spacing w:val="-2"/>
          <w:sz w:val="26"/>
        </w:rPr>
        <w:t xml:space="preserve">учителю:</w:t>
      </w:r>
      <w:r/>
    </w:p>
    <w:p>
      <w:pPr>
        <w:pStyle w:val="1697"/>
        <w:ind w:left="684" w:right="1325"/>
        <w:spacing w:before="143" w:line="355" w:lineRule="auto"/>
      </w:pPr>
      <w:r>
        <w:t xml:space="preserve">реализовать в процессе преподавания музыки современные подходы к формированию личностных, метапредметных и предметных результатов</w:t>
      </w:r>
      <w:r>
        <w:rPr>
          <w:spacing w:val="80"/>
        </w:rPr>
        <w:t xml:space="preserve"> </w:t>
      </w:r>
      <w:r>
        <w:t xml:space="preserve">обучения, сформулированных в ФГОС ООО; определить и структурировать планируемые результаты </w:t>
      </w:r>
      <w:r>
        <w:t xml:space="preserve">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r/>
    </w:p>
    <w:p>
      <w:pPr>
        <w:pStyle w:val="1697"/>
        <w:ind w:left="684" w:right="1328"/>
        <w:spacing w:line="355" w:lineRule="auto"/>
      </w:pPr>
      <w:r>
        <w:t xml:space="preserve">разработать календарно-тематическое планирование с учетом особенностей конкретного региона, образовательной организации, класса.</w:t>
      </w:r>
      <w:r/>
    </w:p>
    <w:p>
      <w:pPr>
        <w:pStyle w:val="1699"/>
        <w:numPr>
          <w:ilvl w:val="2"/>
          <w:numId w:val="388"/>
        </w:numPr>
        <w:ind w:left="684" w:right="1326" w:firstLine="667"/>
        <w:jc w:val="both"/>
        <w:spacing w:before="0" w:after="0" w:line="355" w:lineRule="auto"/>
        <w:tabs>
          <w:tab w:val="left" w:pos="2139" w:leader="none"/>
        </w:tabs>
        <w:rPr>
          <w:sz w:val="26"/>
        </w:rPr>
      </w:pPr>
      <w:r>
        <w:rPr>
          <w:sz w:val="26"/>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w:t>
      </w:r>
      <w:r>
        <w:rPr>
          <w:sz w:val="26"/>
        </w:rPr>
        <w:t xml:space="preserve">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w:t>
      </w:r>
      <w:r>
        <w:rPr>
          <w:spacing w:val="40"/>
          <w:sz w:val="26"/>
        </w:rPr>
        <w:t xml:space="preserve"> </w:t>
      </w:r>
      <w:r>
        <w:rPr>
          <w:sz w:val="26"/>
        </w:rPr>
        <w:t xml:space="preserve">внутреннего</w:t>
      </w:r>
      <w:r>
        <w:rPr>
          <w:spacing w:val="40"/>
          <w:sz w:val="26"/>
        </w:rPr>
        <w:t xml:space="preserve"> </w:t>
      </w:r>
      <w:r>
        <w:rPr>
          <w:sz w:val="26"/>
        </w:rPr>
        <w:t xml:space="preserve">мира</w:t>
      </w:r>
      <w:r>
        <w:rPr>
          <w:spacing w:val="40"/>
          <w:sz w:val="26"/>
        </w:rPr>
        <w:t xml:space="preserve"> </w:t>
      </w:r>
      <w:r>
        <w:rPr>
          <w:sz w:val="26"/>
        </w:rPr>
        <w:t xml:space="preserve">человека,</w:t>
      </w:r>
      <w:r>
        <w:rPr>
          <w:spacing w:val="40"/>
          <w:sz w:val="26"/>
        </w:rPr>
        <w:t xml:space="preserve"> </w:t>
      </w:r>
      <w:r>
        <w:rPr>
          <w:sz w:val="26"/>
        </w:rPr>
        <w:t xml:space="preserve">гармонизации</w:t>
      </w:r>
      <w:r>
        <w:rPr>
          <w:spacing w:val="40"/>
          <w:sz w:val="26"/>
        </w:rPr>
        <w:t xml:space="preserve"> </w:t>
      </w:r>
      <w:r>
        <w:rPr>
          <w:sz w:val="26"/>
        </w:rPr>
        <w:t xml:space="preserve">его</w:t>
      </w:r>
      <w:r>
        <w:rPr>
          <w:spacing w:val="40"/>
          <w:sz w:val="26"/>
        </w:rPr>
        <w:t xml:space="preserve"> </w:t>
      </w:r>
      <w:r>
        <w:rPr>
          <w:sz w:val="26"/>
        </w:rPr>
        <w:t xml:space="preserve">взаимоотношений</w:t>
      </w:r>
      <w:r>
        <w:rPr>
          <w:spacing w:val="40"/>
          <w:sz w:val="26"/>
        </w:rPr>
        <w:t xml:space="preserve"> </w:t>
      </w:r>
      <w:r>
        <w:rPr>
          <w:sz w:val="26"/>
        </w:rPr>
        <w:t xml:space="preserve">с самим собой, другими людьми, окружающим миром через занятия музыкальным </w:t>
      </w:r>
      <w:r>
        <w:rPr>
          <w:spacing w:val="-2"/>
          <w:sz w:val="26"/>
        </w:rPr>
        <w:t xml:space="preserve">искусством.</w:t>
      </w:r>
      <w:r/>
    </w:p>
    <w:p>
      <w:pPr>
        <w:pStyle w:val="1697"/>
        <w:ind w:left="684" w:right="1326"/>
        <w:spacing w:line="355" w:lineRule="auto"/>
      </w:pPr>
      <w:r>
        <w:t xml:space="preserve">Музыка действует на невербальном уровне и развивает такие важнейшие качества и свойства, как цел</w:t>
      </w:r>
      <w:r>
        <w:t xml:space="preserve">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w:t>
      </w:r>
      <w:r>
        <w:rPr>
          <w:spacing w:val="40"/>
        </w:rPr>
        <w:t xml:space="preserve"> </w:t>
      </w:r>
      <w:r>
        <w:t xml:space="preserve">других народов и культур.</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spacing w:before="63" w:line="355" w:lineRule="auto"/>
      </w:pPr>
      <w:r>
        <w:t xml:space="preserve">Музыка, являясь э</w:t>
      </w:r>
      <w:r>
        <w:t xml:space="preserve">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w:t>
      </w:r>
      <w:r>
        <w:rPr>
          <w:spacing w:val="80"/>
        </w:rPr>
        <w:t xml:space="preserve"> </w:t>
      </w:r>
      <w:r>
        <w:t xml:space="preserve">композиторов прошлого. Особое значение приобретает музыкальное воспитание в свете целей и задач укрепления националь</w:t>
      </w:r>
      <w:r>
        <w:t xml:space="preserve">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r/>
    </w:p>
    <w:p>
      <w:pPr>
        <w:pStyle w:val="1697"/>
        <w:ind w:left="684" w:right="1327"/>
        <w:spacing w:line="333" w:lineRule="auto"/>
      </w:pPr>
      <w:r>
        <w:t xml:space="preserve">Музыка – временно</w:t>
      </w:r>
      <w:r>
        <w:rPr>
          <w:position w:val="-4"/>
        </w:rPr>
        <w:t xml:space="preserve">́</w:t>
      </w:r>
      <w:r>
        <w:t xml:space="preserve">е искусство. В связи с этим важнейшим вкладом в развитие комплекса психических качеств личности является способность музыки развивать</w:t>
      </w:r>
      <w:r>
        <w:rPr>
          <w:spacing w:val="67"/>
        </w:rPr>
        <w:t xml:space="preserve"> </w:t>
      </w:r>
      <w:r>
        <w:t xml:space="preserve">чувство</w:t>
      </w:r>
      <w:r>
        <w:rPr>
          <w:spacing w:val="68"/>
        </w:rPr>
        <w:t xml:space="preserve"> </w:t>
      </w:r>
      <w:r>
        <w:t xml:space="preserve">времени,</w:t>
      </w:r>
      <w:r>
        <w:rPr>
          <w:spacing w:val="61"/>
        </w:rPr>
        <w:t xml:space="preserve"> </w:t>
      </w:r>
      <w:r>
        <w:t xml:space="preserve">чуткость</w:t>
      </w:r>
      <w:r>
        <w:rPr>
          <w:spacing w:val="65"/>
        </w:rPr>
        <w:t xml:space="preserve"> </w:t>
      </w:r>
      <w:r>
        <w:t xml:space="preserve">к</w:t>
      </w:r>
      <w:r>
        <w:rPr>
          <w:spacing w:val="67"/>
        </w:rPr>
        <w:t xml:space="preserve"> </w:t>
      </w:r>
      <w:r>
        <w:t xml:space="preserve">распознаванию</w:t>
      </w:r>
      <w:r>
        <w:rPr>
          <w:spacing w:val="71"/>
        </w:rPr>
        <w:t xml:space="preserve"> </w:t>
      </w:r>
      <w:r>
        <w:t xml:space="preserve">причинно-</w:t>
      </w:r>
      <w:r>
        <w:rPr>
          <w:spacing w:val="-2"/>
        </w:rPr>
        <w:t xml:space="preserve">следственных</w:t>
      </w:r>
      <w:r/>
    </w:p>
    <w:p>
      <w:pPr>
        <w:pStyle w:val="1697"/>
        <w:ind w:left="684" w:right="1338" w:firstLine="0"/>
        <w:spacing w:before="15" w:line="355" w:lineRule="auto"/>
      </w:pPr>
      <w:r>
        <w:t xml:space="preserve">связей и логики развития событий, обогащать индивидуальный опыт в предвидении будущего и его сравнении с прошлым.</w:t>
      </w:r>
      <w:r/>
    </w:p>
    <w:p>
      <w:pPr>
        <w:pStyle w:val="1697"/>
        <w:ind w:right="1331"/>
        <w:spacing w:line="355" w:lineRule="auto"/>
      </w:pPr>
      <w:r>
        <w:t xml:space="preserve">Изучение музыки обеспечивает ра</w:t>
      </w:r>
      <w:r>
        <w:t xml:space="preserve">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Pr>
          <w:spacing w:val="80"/>
        </w:rPr>
        <w:t xml:space="preserve"> </w:t>
      </w:r>
      <w:r>
        <w:t xml:space="preserve">и воспитание вносит огромный вклад в эстетическое и нравственное развитие обучающегося, формирование всей системы ценностей.</w:t>
      </w:r>
      <w:r/>
    </w:p>
    <w:p>
      <w:pPr>
        <w:pStyle w:val="1699"/>
        <w:numPr>
          <w:ilvl w:val="2"/>
          <w:numId w:val="388"/>
        </w:numPr>
        <w:ind w:left="684" w:right="1321" w:firstLine="667"/>
        <w:jc w:val="both"/>
        <w:spacing w:before="0" w:after="0" w:line="355" w:lineRule="auto"/>
        <w:tabs>
          <w:tab w:val="left" w:pos="2134" w:leader="none"/>
        </w:tabs>
        <w:rPr>
          <w:sz w:val="26"/>
        </w:rPr>
      </w:pPr>
      <w:r>
        <w:rPr>
          <w:sz w:val="26"/>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r/>
    </w:p>
    <w:p>
      <w:pPr>
        <w:pStyle w:val="1697"/>
        <w:ind w:left="684" w:right="1322"/>
        <w:spacing w:line="355" w:lineRule="auto"/>
      </w:pPr>
      <w:r>
        <w:t xml:space="preserve">Основная</w:t>
      </w:r>
      <w:r>
        <w:rPr>
          <w:spacing w:val="40"/>
        </w:rPr>
        <w:t xml:space="preserve"> </w:t>
      </w:r>
      <w:r>
        <w:t xml:space="preserve">цель</w:t>
      </w:r>
      <w:r>
        <w:rPr>
          <w:spacing w:val="40"/>
        </w:rPr>
        <w:t xml:space="preserve"> </w:t>
      </w:r>
      <w:r>
        <w:t xml:space="preserve">реализации</w:t>
      </w:r>
      <w:r>
        <w:rPr>
          <w:spacing w:val="40"/>
        </w:rPr>
        <w:t xml:space="preserve"> </w:t>
      </w:r>
      <w:r>
        <w:t xml:space="preserve">программы</w:t>
      </w:r>
      <w:r>
        <w:rPr>
          <w:spacing w:val="40"/>
        </w:rPr>
        <w:t xml:space="preserve"> </w:t>
      </w:r>
      <w:r>
        <w:t xml:space="preserve">по</w:t>
      </w:r>
      <w:r>
        <w:rPr>
          <w:spacing w:val="40"/>
        </w:rPr>
        <w:t xml:space="preserve"> </w:t>
      </w:r>
      <w:r>
        <w:t xml:space="preserve">музыке</w:t>
      </w:r>
      <w:r>
        <w:rPr>
          <w:spacing w:val="40"/>
        </w:rPr>
        <w:t xml:space="preserve"> </w:t>
      </w:r>
      <w:r>
        <w:t xml:space="preserve">–</w:t>
      </w:r>
      <w:r>
        <w:rPr>
          <w:spacing w:val="40"/>
        </w:rPr>
        <w:t xml:space="preserve"> </w:t>
      </w:r>
      <w:r>
        <w:t xml:space="preserve">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w:t>
      </w:r>
      <w:r>
        <w:t xml:space="preserve">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w:t>
      </w:r>
      <w:r>
        <w:rPr>
          <w:spacing w:val="40"/>
        </w:rPr>
        <w:t xml:space="preserve"> </w:t>
      </w:r>
      <w:r>
        <w:t xml:space="preserve">творческого процесса, самовыражение через творчество).</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684" w:right="1334" w:firstLine="667"/>
        <w:jc w:val="both"/>
        <w:spacing w:before="63" w:after="0" w:line="355" w:lineRule="auto"/>
        <w:tabs>
          <w:tab w:val="left" w:pos="2139" w:leader="none"/>
        </w:tabs>
        <w:rPr>
          <w:sz w:val="26"/>
        </w:rPr>
      </w:pPr>
      <w:r>
        <w:rPr>
          <w:sz w:val="26"/>
        </w:rPr>
        <w:t xml:space="preserve">В процессе конкретизации учебных целей их реализация осуществляется по следующим направлениям:</w:t>
      </w:r>
      <w:r/>
    </w:p>
    <w:p>
      <w:pPr>
        <w:pStyle w:val="1697"/>
        <w:ind w:right="1328"/>
        <w:spacing w:line="355" w:lineRule="auto"/>
      </w:pPr>
      <w:r>
        <w:t xml:space="preserve">становление системы ценностей обучающихся, развитие целостного миропонимания в единстве эмоциональной и познавательной сферы;</w:t>
      </w:r>
      <w:r/>
    </w:p>
    <w:p>
      <w:pPr>
        <w:pStyle w:val="1697"/>
        <w:ind w:right="1335"/>
        <w:spacing w:line="355" w:lineRule="auto"/>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w:t>
      </w:r>
      <w:r>
        <w:rPr>
          <w:spacing w:val="40"/>
        </w:rPr>
        <w:t xml:space="preserve"> </w:t>
      </w:r>
      <w:r>
        <w:t xml:space="preserve">между людьми разных эпох</w:t>
      </w:r>
      <w:r>
        <w:rPr>
          <w:spacing w:val="40"/>
        </w:rPr>
        <w:t xml:space="preserve"> </w:t>
      </w:r>
      <w:r>
        <w:t xml:space="preserve">и народов,</w:t>
      </w:r>
      <w:r>
        <w:rPr>
          <w:spacing w:val="40"/>
        </w:rPr>
        <w:t xml:space="preserve"> </w:t>
      </w:r>
      <w:r>
        <w:t xml:space="preserve">эффективного</w:t>
      </w:r>
      <w:r>
        <w:rPr>
          <w:spacing w:val="40"/>
        </w:rPr>
        <w:t xml:space="preserve"> </w:t>
      </w:r>
      <w:r>
        <w:t xml:space="preserve">способа </w:t>
      </w:r>
      <w:r>
        <w:rPr>
          <w:spacing w:val="-2"/>
        </w:rPr>
        <w:t xml:space="preserve">авто-коммуникации;</w:t>
      </w:r>
      <w:r/>
    </w:p>
    <w:p>
      <w:pPr>
        <w:pStyle w:val="1697"/>
        <w:ind w:left="684" w:right="1331"/>
        <w:spacing w:line="355" w:lineRule="auto"/>
      </w:pPr>
      <w:r>
        <w:t xml:space="preserve">формирование творческих способностей ребенка, развитие внутренней мотивации к интонационно-содержательной деятельности.</w:t>
      </w:r>
      <w:r/>
    </w:p>
    <w:p>
      <w:pPr>
        <w:pStyle w:val="1699"/>
        <w:numPr>
          <w:ilvl w:val="2"/>
          <w:numId w:val="388"/>
        </w:numPr>
        <w:ind w:left="1351" w:right="1327" w:firstLine="0"/>
        <w:jc w:val="both"/>
        <w:spacing w:before="0" w:after="0" w:line="355" w:lineRule="auto"/>
        <w:tabs>
          <w:tab w:val="left" w:pos="2134" w:leader="none"/>
        </w:tabs>
        <w:rPr>
          <w:sz w:val="26"/>
        </w:rPr>
      </w:pPr>
      <w:r>
        <w:rPr>
          <w:sz w:val="26"/>
        </w:rPr>
        <w:t xml:space="preserve">Задачи обучения музыке на уровне основного общего образования: приобщение</w:t>
      </w:r>
      <w:r>
        <w:rPr>
          <w:spacing w:val="55"/>
          <w:sz w:val="26"/>
        </w:rPr>
        <w:t xml:space="preserve">  </w:t>
      </w:r>
      <w:r>
        <w:rPr>
          <w:sz w:val="26"/>
        </w:rPr>
        <w:t xml:space="preserve">к</w:t>
      </w:r>
      <w:r>
        <w:rPr>
          <w:spacing w:val="60"/>
          <w:sz w:val="26"/>
        </w:rPr>
        <w:t xml:space="preserve">  </w:t>
      </w:r>
      <w:r>
        <w:rPr>
          <w:sz w:val="26"/>
        </w:rPr>
        <w:t xml:space="preserve">традиционным</w:t>
      </w:r>
      <w:r>
        <w:rPr>
          <w:spacing w:val="59"/>
          <w:sz w:val="26"/>
        </w:rPr>
        <w:t xml:space="preserve">  </w:t>
      </w:r>
      <w:r>
        <w:rPr>
          <w:sz w:val="26"/>
        </w:rPr>
        <w:t xml:space="preserve">российским</w:t>
      </w:r>
      <w:r>
        <w:rPr>
          <w:spacing w:val="63"/>
          <w:sz w:val="26"/>
        </w:rPr>
        <w:t xml:space="preserve">  </w:t>
      </w:r>
      <w:r>
        <w:rPr>
          <w:sz w:val="26"/>
        </w:rPr>
        <w:t xml:space="preserve">ценностям</w:t>
      </w:r>
      <w:r>
        <w:rPr>
          <w:spacing w:val="57"/>
          <w:sz w:val="26"/>
        </w:rPr>
        <w:t xml:space="preserve">  </w:t>
      </w:r>
      <w:r>
        <w:rPr>
          <w:sz w:val="26"/>
        </w:rPr>
        <w:t xml:space="preserve">через</w:t>
      </w:r>
      <w:r>
        <w:rPr>
          <w:spacing w:val="60"/>
          <w:sz w:val="26"/>
        </w:rPr>
        <w:t xml:space="preserve">  </w:t>
      </w:r>
      <w:r>
        <w:rPr>
          <w:spacing w:val="-2"/>
          <w:sz w:val="26"/>
        </w:rPr>
        <w:t xml:space="preserve">личный</w:t>
      </w:r>
      <w:r/>
    </w:p>
    <w:p>
      <w:pPr>
        <w:pStyle w:val="1697"/>
        <w:ind w:left="684" w:firstLine="0"/>
        <w:spacing w:line="297" w:lineRule="exact"/>
      </w:pPr>
      <w:r>
        <w:t xml:space="preserve">психологический</w:t>
      </w:r>
      <w:r>
        <w:rPr>
          <w:spacing w:val="4"/>
        </w:rPr>
        <w:t xml:space="preserve"> </w:t>
      </w:r>
      <w:r>
        <w:t xml:space="preserve">опыт</w:t>
      </w:r>
      <w:r>
        <w:rPr>
          <w:spacing w:val="3"/>
        </w:rPr>
        <w:t xml:space="preserve"> </w:t>
      </w:r>
      <w:r>
        <w:t xml:space="preserve">эмоционально-эстетического</w:t>
      </w:r>
      <w:r>
        <w:rPr>
          <w:spacing w:val="6"/>
        </w:rPr>
        <w:t xml:space="preserve"> </w:t>
      </w:r>
      <w:r>
        <w:rPr>
          <w:spacing w:val="-2"/>
        </w:rPr>
        <w:t xml:space="preserve">переживания;</w:t>
      </w:r>
      <w:r/>
    </w:p>
    <w:p>
      <w:pPr>
        <w:pStyle w:val="1697"/>
        <w:ind w:right="1332"/>
        <w:spacing w:before="129" w:line="355" w:lineRule="auto"/>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w:t>
      </w:r>
      <w:r>
        <w:rPr>
          <w:spacing w:val="-2"/>
        </w:rPr>
        <w:t xml:space="preserve">человека;</w:t>
      </w:r>
      <w:r/>
    </w:p>
    <w:p>
      <w:pPr>
        <w:pStyle w:val="1697"/>
        <w:ind w:right="1333"/>
        <w:spacing w:line="355" w:lineRule="auto"/>
      </w:pPr>
      <w:r>
        <w:t xml:space="preserve">формирование ценностных личных предпочтений в сфере музыкального искусства,</w:t>
      </w:r>
      <w:r>
        <w:rPr>
          <w:spacing w:val="40"/>
        </w:rPr>
        <w:t xml:space="preserve"> </w:t>
      </w:r>
      <w:r>
        <w:t xml:space="preserve">воспитание</w:t>
      </w:r>
      <w:r>
        <w:rPr>
          <w:spacing w:val="40"/>
        </w:rPr>
        <w:t xml:space="preserve"> </w:t>
      </w:r>
      <w:r>
        <w:t xml:space="preserve">уважительного</w:t>
      </w:r>
      <w:r>
        <w:rPr>
          <w:spacing w:val="40"/>
        </w:rPr>
        <w:t xml:space="preserve"> </w:t>
      </w:r>
      <w:r>
        <w:t xml:space="preserve">отношения</w:t>
      </w:r>
      <w:r>
        <w:rPr>
          <w:spacing w:val="40"/>
        </w:rPr>
        <w:t xml:space="preserve"> </w:t>
      </w:r>
      <w:r>
        <w:t xml:space="preserve">к</w:t>
      </w:r>
      <w:r>
        <w:rPr>
          <w:spacing w:val="40"/>
        </w:rPr>
        <w:t xml:space="preserve"> </w:t>
      </w:r>
      <w:r>
        <w:t xml:space="preserve">системе</w:t>
      </w:r>
      <w:r>
        <w:rPr>
          <w:spacing w:val="40"/>
        </w:rPr>
        <w:t xml:space="preserve"> </w:t>
      </w:r>
      <w:r>
        <w:t xml:space="preserve">культурных ценностей других людей, приверженность парадигме сохранения и развития культурного многообразия;</w:t>
      </w:r>
      <w:r/>
    </w:p>
    <w:p>
      <w:pPr>
        <w:pStyle w:val="1697"/>
        <w:ind w:right="1334"/>
        <w:spacing w:line="355" w:lineRule="auto"/>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r/>
    </w:p>
    <w:p>
      <w:pPr>
        <w:pStyle w:val="1697"/>
        <w:ind w:right="1321"/>
        <w:spacing w:line="352" w:lineRule="auto"/>
      </w:pPr>
      <w:r>
        <w:t xml:space="preserve">расширение культурного кругозора, накопление знаний о музыке и музыкантах, достаточное для активного, осознанного</w:t>
      </w:r>
      <w:r>
        <w:rPr>
          <w:spacing w:val="40"/>
        </w:rPr>
        <w:t xml:space="preserve"> </w:t>
      </w:r>
      <w:r>
        <w:t xml:space="preserve">восприятия лучших</w:t>
      </w:r>
      <w:r>
        <w:rPr>
          <w:spacing w:val="80"/>
        </w:rPr>
        <w:t xml:space="preserve"> </w:t>
      </w:r>
      <w:r>
        <w:t xml:space="preserve">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r/>
    </w:p>
    <w:p>
      <w:pPr>
        <w:pStyle w:val="1697"/>
        <w:ind w:right="1332"/>
        <w:spacing w:line="357" w:lineRule="auto"/>
      </w:pPr>
      <w:r>
        <w:t xml:space="preserve">развитие общих и специальных музыкальных способностей, совершенствование в предметных умениях и навыках, в том числе: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r/>
    </w:p>
    <w:p>
      <w:pPr>
        <w:pStyle w:val="1697"/>
        <w:ind w:right="1335"/>
        <w:spacing w:line="352" w:lineRule="auto"/>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r/>
    </w:p>
    <w:p>
      <w:pPr>
        <w:pStyle w:val="1697"/>
        <w:ind w:right="1332"/>
        <w:spacing w:line="357" w:lineRule="auto"/>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 xml:space="preserve">продуктов);</w:t>
      </w:r>
      <w:r/>
    </w:p>
    <w:p>
      <w:pPr>
        <w:pStyle w:val="1697"/>
        <w:ind w:right="1333"/>
        <w:spacing w:line="350" w:lineRule="auto"/>
      </w:pPr>
      <w:r>
        <w:t xml:space="preserve">музыкальное движение (пластическое интонирование, инсценировка, танец, двигательное моделирование);</w:t>
      </w:r>
      <w:r/>
    </w:p>
    <w:p>
      <w:pPr>
        <w:pStyle w:val="1697"/>
        <w:ind w:right="1329"/>
        <w:spacing w:line="355" w:lineRule="auto"/>
      </w:pPr>
      <w:r>
        <w:t xml:space="preserve">творческие проекты, музыкально-театральная деятельность (концерты, фестивали, представления);</w:t>
      </w:r>
      <w:r/>
    </w:p>
    <w:p>
      <w:pPr>
        <w:pStyle w:val="1697"/>
        <w:ind w:left="1351" w:firstLine="0"/>
        <w:spacing w:line="297" w:lineRule="exact"/>
      </w:pPr>
      <w:r>
        <w:t xml:space="preserve">исследовательская</w:t>
      </w:r>
      <w:r>
        <w:rPr>
          <w:spacing w:val="1"/>
        </w:rPr>
        <w:t xml:space="preserve"> </w:t>
      </w:r>
      <w:r>
        <w:t xml:space="preserve">деятельность</w:t>
      </w:r>
      <w:r>
        <w:rPr>
          <w:spacing w:val="4"/>
        </w:rPr>
        <w:t xml:space="preserve"> </w:t>
      </w:r>
      <w:r>
        <w:t xml:space="preserve">на</w:t>
      </w:r>
      <w:r>
        <w:rPr>
          <w:spacing w:val="3"/>
        </w:rPr>
        <w:t xml:space="preserve"> </w:t>
      </w:r>
      <w:r>
        <w:t xml:space="preserve">материале</w:t>
      </w:r>
      <w:r>
        <w:rPr>
          <w:spacing w:val="2"/>
        </w:rPr>
        <w:t xml:space="preserve"> </w:t>
      </w:r>
      <w:r>
        <w:t xml:space="preserve">музыкального</w:t>
      </w:r>
      <w:r>
        <w:rPr>
          <w:spacing w:val="3"/>
        </w:rPr>
        <w:t xml:space="preserve"> </w:t>
      </w:r>
      <w:r>
        <w:rPr>
          <w:spacing w:val="-2"/>
        </w:rPr>
        <w:t xml:space="preserve">искусства.</w:t>
      </w:r>
      <w:r/>
    </w:p>
    <w:p>
      <w:pPr>
        <w:pStyle w:val="1699"/>
        <w:numPr>
          <w:ilvl w:val="2"/>
          <w:numId w:val="388"/>
        </w:numPr>
        <w:ind w:left="683" w:right="1331" w:firstLine="667"/>
        <w:jc w:val="both"/>
        <w:spacing w:before="140" w:after="0" w:line="355" w:lineRule="auto"/>
        <w:tabs>
          <w:tab w:val="left" w:pos="2133" w:leader="none"/>
        </w:tabs>
        <w:rPr>
          <w:sz w:val="26"/>
        </w:rPr>
      </w:pPr>
      <w:r>
        <w:rPr>
          <w:sz w:val="26"/>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w:t>
      </w:r>
      <w:r>
        <w:rPr>
          <w:spacing w:val="40"/>
          <w:sz w:val="26"/>
        </w:rPr>
        <w:t xml:space="preserve"> </w:t>
      </w:r>
      <w:r>
        <w:rPr>
          <w:sz w:val="26"/>
        </w:rPr>
        <w:t xml:space="preserve">модулей, принципам компоновки учебных</w:t>
      </w:r>
      <w:r>
        <w:rPr>
          <w:spacing w:val="40"/>
          <w:sz w:val="26"/>
        </w:rPr>
        <w:t xml:space="preserve"> </w:t>
      </w:r>
      <w:r>
        <w:rPr>
          <w:sz w:val="26"/>
        </w:rPr>
        <w:t xml:space="preserve">тем, форм</w:t>
      </w:r>
      <w:r>
        <w:rPr>
          <w:spacing w:val="40"/>
          <w:sz w:val="26"/>
        </w:rPr>
        <w:t xml:space="preserve"> </w:t>
      </w:r>
      <w:r>
        <w:rPr>
          <w:sz w:val="26"/>
        </w:rPr>
        <w:t xml:space="preserve">и методов освоения содержания. При этом 4 модуля из</w:t>
      </w:r>
      <w:r>
        <w:rPr>
          <w:spacing w:val="40"/>
          <w:sz w:val="26"/>
        </w:rPr>
        <w:t xml:space="preserve"> </w:t>
      </w:r>
      <w:r>
        <w:rPr>
          <w:sz w:val="26"/>
        </w:rPr>
        <w:t xml:space="preserve">9 предложенных рассматриваются</w:t>
      </w:r>
      <w:r>
        <w:rPr>
          <w:spacing w:val="80"/>
          <w:sz w:val="26"/>
        </w:rPr>
        <w:t xml:space="preserve"> </w:t>
      </w:r>
      <w:r>
        <w:rPr>
          <w:sz w:val="26"/>
        </w:rPr>
        <w:t xml:space="preserve">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r/>
    </w:p>
    <w:p>
      <w:pPr>
        <w:pStyle w:val="1697"/>
        <w:ind w:right="1337"/>
        <w:spacing w:line="355" w:lineRule="auto"/>
      </w:pPr>
      <w:r>
        <w:t xml:space="preserve">Содержание</w:t>
      </w:r>
      <w:r>
        <w:rPr>
          <w:spacing w:val="40"/>
        </w:rPr>
        <w:t xml:space="preserve"> </w:t>
      </w:r>
      <w:r>
        <w:t xml:space="preserve">учебного</w:t>
      </w:r>
      <w:r>
        <w:rPr>
          <w:spacing w:val="40"/>
        </w:rPr>
        <w:t xml:space="preserve"> </w:t>
      </w:r>
      <w:r>
        <w:t xml:space="preserve">предмета</w:t>
      </w:r>
      <w:r>
        <w:rPr>
          <w:spacing w:val="40"/>
        </w:rPr>
        <w:t xml:space="preserve"> </w:t>
      </w:r>
      <w:r>
        <w:t xml:space="preserve">структурно</w:t>
      </w:r>
      <w:r>
        <w:rPr>
          <w:spacing w:val="40"/>
        </w:rPr>
        <w:t xml:space="preserve"> </w:t>
      </w:r>
      <w:r>
        <w:t xml:space="preserve">представлено</w:t>
      </w:r>
      <w:r>
        <w:rPr>
          <w:spacing w:val="40"/>
        </w:rPr>
        <w:t xml:space="preserve"> </w:t>
      </w:r>
      <w:r>
        <w:t xml:space="preserve">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p>
    <w:p>
      <w:pPr>
        <w:pStyle w:val="1697"/>
        <w:ind w:left="1351" w:firstLine="0"/>
        <w:spacing w:line="295" w:lineRule="exact"/>
      </w:pPr>
      <w:r>
        <w:t xml:space="preserve">инвариантные</w:t>
      </w:r>
      <w:r>
        <w:rPr>
          <w:spacing w:val="11"/>
        </w:rPr>
        <w:t xml:space="preserve"> </w:t>
      </w:r>
      <w:r>
        <w:rPr>
          <w:spacing w:val="-2"/>
        </w:rPr>
        <w:t xml:space="preserve">модули:</w:t>
      </w:r>
      <w:r/>
    </w:p>
    <w:p>
      <w:pPr>
        <w:pStyle w:val="1697"/>
        <w:ind w:left="1351" w:firstLine="0"/>
        <w:spacing w:before="130"/>
      </w:pPr>
      <w:r>
        <w:t xml:space="preserve">модуль</w:t>
      </w:r>
      <w:r>
        <w:rPr>
          <w:spacing w:val="-1"/>
        </w:rPr>
        <w:t xml:space="preserve"> </w:t>
      </w:r>
      <w:r>
        <w:t xml:space="preserve">№</w:t>
      </w:r>
      <w:r>
        <w:rPr>
          <w:spacing w:val="3"/>
        </w:rPr>
        <w:t xml:space="preserve"> </w:t>
      </w:r>
      <w:r>
        <w:t xml:space="preserve">1</w:t>
      </w:r>
      <w:r>
        <w:rPr>
          <w:spacing w:val="-2"/>
        </w:rPr>
        <w:t xml:space="preserve"> </w:t>
      </w:r>
      <w:r>
        <w:t xml:space="preserve">«Музыка</w:t>
      </w:r>
      <w:r>
        <w:rPr>
          <w:spacing w:val="2"/>
        </w:rPr>
        <w:t xml:space="preserve"> </w:t>
      </w:r>
      <w:r>
        <w:t xml:space="preserve">моего</w:t>
      </w:r>
      <w:r>
        <w:rPr>
          <w:spacing w:val="3"/>
        </w:rPr>
        <w:t xml:space="preserve"> </w:t>
      </w:r>
      <w:r>
        <w:rPr>
          <w:spacing w:val="-2"/>
        </w:rPr>
        <w:t xml:space="preserve">края»;</w:t>
      </w:r>
      <w:r/>
    </w:p>
    <w:p>
      <w:pPr>
        <w:pStyle w:val="1697"/>
        <w:ind w:left="1351" w:right="3475" w:firstLine="0"/>
        <w:spacing w:before="143" w:line="355" w:lineRule="auto"/>
      </w:pPr>
      <w:r>
        <w:t xml:space="preserve">модуль № 2 «Народное музыкальное творчество России»; модуль № 3 «Русская классическая музыка»;</w:t>
      </w:r>
      <w:r/>
    </w:p>
    <w:p>
      <w:pPr>
        <w:pStyle w:val="1697"/>
        <w:ind w:left="1351" w:firstLine="0"/>
        <w:spacing w:before="3"/>
      </w:pPr>
      <w:r>
        <w:t xml:space="preserve">модуль</w:t>
      </w:r>
      <w:r>
        <w:rPr>
          <w:spacing w:val="-1"/>
        </w:rPr>
        <w:t xml:space="preserve"> </w:t>
      </w:r>
      <w:r>
        <w:t xml:space="preserve">№</w:t>
      </w:r>
      <w:r>
        <w:rPr>
          <w:spacing w:val="4"/>
        </w:rPr>
        <w:t xml:space="preserve"> </w:t>
      </w:r>
      <w:r>
        <w:t xml:space="preserve">4</w:t>
      </w:r>
      <w:r>
        <w:rPr>
          <w:spacing w:val="-3"/>
        </w:rPr>
        <w:t xml:space="preserve"> </w:t>
      </w:r>
      <w:r>
        <w:t xml:space="preserve">«Жанры</w:t>
      </w:r>
      <w:r>
        <w:rPr>
          <w:spacing w:val="6"/>
        </w:rPr>
        <w:t xml:space="preserve"> </w:t>
      </w:r>
      <w:r>
        <w:t xml:space="preserve">музыкального</w:t>
      </w:r>
      <w:r>
        <w:rPr>
          <w:spacing w:val="8"/>
        </w:rPr>
        <w:t xml:space="preserve"> </w:t>
      </w:r>
      <w:r>
        <w:rPr>
          <w:spacing w:val="-2"/>
        </w:rPr>
        <w:t xml:space="preserve">искусства»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вариативные</w:t>
      </w:r>
      <w:r>
        <w:rPr>
          <w:spacing w:val="9"/>
        </w:rPr>
        <w:t xml:space="preserve"> </w:t>
      </w:r>
      <w:r>
        <w:rPr>
          <w:spacing w:val="-2"/>
        </w:rPr>
        <w:t xml:space="preserve">модули:</w:t>
      </w:r>
      <w:r/>
    </w:p>
    <w:p>
      <w:pPr>
        <w:pStyle w:val="1697"/>
        <w:ind w:left="1351" w:firstLine="0"/>
        <w:jc w:val="left"/>
        <w:spacing w:before="142"/>
      </w:pPr>
      <w:r>
        <w:t xml:space="preserve">модуль</w:t>
      </w:r>
      <w:r>
        <w:rPr>
          <w:spacing w:val="-1"/>
        </w:rPr>
        <w:t xml:space="preserve"> </w:t>
      </w:r>
      <w:r>
        <w:t xml:space="preserve">№</w:t>
      </w:r>
      <w:r>
        <w:rPr>
          <w:spacing w:val="4"/>
        </w:rPr>
        <w:t xml:space="preserve"> </w:t>
      </w:r>
      <w:r>
        <w:t xml:space="preserve">5</w:t>
      </w:r>
      <w:r>
        <w:rPr>
          <w:spacing w:val="-3"/>
        </w:rPr>
        <w:t xml:space="preserve"> </w:t>
      </w:r>
      <w:r>
        <w:t xml:space="preserve">«Музыка</w:t>
      </w:r>
      <w:r>
        <w:rPr>
          <w:spacing w:val="3"/>
        </w:rPr>
        <w:t xml:space="preserve"> </w:t>
      </w:r>
      <w:r>
        <w:t xml:space="preserve">народов</w:t>
      </w:r>
      <w:r>
        <w:rPr>
          <w:spacing w:val="10"/>
        </w:rPr>
        <w:t xml:space="preserve"> </w:t>
      </w:r>
      <w:r>
        <w:rPr>
          <w:spacing w:val="-2"/>
        </w:rPr>
        <w:t xml:space="preserve">мира»;</w:t>
      </w:r>
      <w:r/>
    </w:p>
    <w:p>
      <w:pPr>
        <w:pStyle w:val="1697"/>
        <w:ind w:left="1351" w:right="4192" w:firstLine="0"/>
        <w:jc w:val="left"/>
        <w:spacing w:before="143" w:line="355" w:lineRule="auto"/>
      </w:pPr>
      <w:r>
        <w:t xml:space="preserve">модуль № 6 «Европейская классическая музыка»; модуль № 7 «Духовная музыка»;</w:t>
      </w:r>
      <w:r/>
    </w:p>
    <w:p>
      <w:pPr>
        <w:pStyle w:val="1697"/>
        <w:ind w:left="1351" w:right="1857" w:firstLine="0"/>
        <w:jc w:val="left"/>
        <w:spacing w:line="350" w:lineRule="auto"/>
      </w:pPr>
      <w:r>
        <w:t xml:space="preserve">модуль № 8 «Современная музыка: основные жанры и направления»; модуль № 9 «Связь музыки с другими видами искусства»;</w:t>
      </w:r>
      <w:r/>
    </w:p>
    <w:p>
      <w:pPr>
        <w:pStyle w:val="1699"/>
        <w:numPr>
          <w:ilvl w:val="2"/>
          <w:numId w:val="388"/>
        </w:numPr>
        <w:ind w:left="683" w:right="1332" w:firstLine="667"/>
        <w:jc w:val="both"/>
        <w:spacing w:before="3" w:after="0" w:line="357" w:lineRule="auto"/>
        <w:tabs>
          <w:tab w:val="left" w:pos="2138" w:leader="none"/>
        </w:tabs>
        <w:rPr>
          <w:sz w:val="26"/>
        </w:rPr>
      </w:pPr>
      <w:r>
        <w:rPr>
          <w:sz w:val="26"/>
        </w:rP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61"/>
          <w:sz w:val="26"/>
        </w:rPr>
        <w:t xml:space="preserve">  </w:t>
      </w:r>
      <w:r>
        <w:rPr>
          <w:sz w:val="26"/>
        </w:rPr>
        <w:t xml:space="preserve">для</w:t>
      </w:r>
      <w:r>
        <w:rPr>
          <w:spacing w:val="63"/>
          <w:sz w:val="26"/>
        </w:rPr>
        <w:t xml:space="preserve">  </w:t>
      </w:r>
      <w:r>
        <w:rPr>
          <w:sz w:val="26"/>
        </w:rPr>
        <w:t xml:space="preserve">планирования</w:t>
      </w:r>
      <w:r>
        <w:rPr>
          <w:spacing w:val="63"/>
          <w:sz w:val="26"/>
        </w:rPr>
        <w:t xml:space="preserve">  </w:t>
      </w:r>
      <w:r>
        <w:rPr>
          <w:sz w:val="26"/>
        </w:rPr>
        <w:t xml:space="preserve">внеурочной,</w:t>
      </w:r>
      <w:r>
        <w:rPr>
          <w:spacing w:val="64"/>
          <w:sz w:val="26"/>
        </w:rPr>
        <w:t xml:space="preserve">  </w:t>
      </w:r>
      <w:r>
        <w:rPr>
          <w:sz w:val="26"/>
        </w:rPr>
        <w:t xml:space="preserve">внеклассной</w:t>
      </w:r>
      <w:r>
        <w:rPr>
          <w:spacing w:val="61"/>
          <w:sz w:val="26"/>
        </w:rPr>
        <w:t xml:space="preserve">  </w:t>
      </w:r>
      <w:r>
        <w:rPr>
          <w:sz w:val="26"/>
        </w:rPr>
        <w:t xml:space="preserve">работы,</w:t>
      </w:r>
      <w:r>
        <w:rPr>
          <w:spacing w:val="62"/>
          <w:sz w:val="26"/>
        </w:rPr>
        <w:t xml:space="preserve">  </w:t>
      </w:r>
      <w:r>
        <w:rPr>
          <w:sz w:val="26"/>
        </w:rPr>
        <w:t xml:space="preserve">обозначены</w:t>
      </w:r>
      <w:r/>
    </w:p>
    <w:p>
      <w:pPr>
        <w:pStyle w:val="1697"/>
        <w:ind w:firstLine="0"/>
        <w:jc w:val="left"/>
        <w:spacing w:line="292" w:lineRule="exact"/>
      </w:pPr>
      <w:r>
        <w:rPr>
          <w:spacing w:val="-2"/>
        </w:rPr>
        <w:t xml:space="preserve">«вариативно».</w:t>
      </w:r>
      <w:r/>
    </w:p>
    <w:p>
      <w:pPr>
        <w:pStyle w:val="1699"/>
        <w:numPr>
          <w:ilvl w:val="2"/>
          <w:numId w:val="388"/>
        </w:numPr>
        <w:ind w:left="683" w:right="1326" w:firstLine="667"/>
        <w:jc w:val="both"/>
        <w:spacing w:before="138" w:after="0" w:line="355" w:lineRule="auto"/>
        <w:tabs>
          <w:tab w:val="left" w:pos="2133" w:leader="none"/>
        </w:tabs>
        <w:rPr>
          <w:sz w:val="26"/>
        </w:rPr>
      </w:pPr>
      <w:r>
        <w:rPr>
          <w:sz w:val="26"/>
        </w:rPr>
        <w:t xml:space="preserve">Общее число часов, рекомендованных для изучения музыки, – </w:t>
      </w:r>
      <w:r>
        <w:rPr>
          <w:position w:val="1"/>
          <w:sz w:val="26"/>
        </w:rPr>
        <w:t xml:space="preserve">136 </w:t>
      </w:r>
      <w:r>
        <w:rPr>
          <w:sz w:val="26"/>
        </w:rPr>
        <w:t xml:space="preserve">часов:</w:t>
      </w:r>
      <w:r>
        <w:rPr>
          <w:spacing w:val="-2"/>
          <w:sz w:val="26"/>
        </w:rPr>
        <w:t xml:space="preserve"> </w:t>
      </w:r>
      <w:r>
        <w:rPr>
          <w:sz w:val="26"/>
        </w:rPr>
        <w:t xml:space="preserve">в 5 классе – 34 часа (1 час</w:t>
      </w:r>
      <w:r>
        <w:rPr>
          <w:spacing w:val="-2"/>
          <w:sz w:val="26"/>
        </w:rPr>
        <w:t xml:space="preserve"> </w:t>
      </w:r>
      <w:r>
        <w:rPr>
          <w:sz w:val="26"/>
        </w:rPr>
        <w:t xml:space="preserve">в неделю), в 6 классе – 34 часа (1 час в неделю), в 7 классе – 34 часа (1 час в неделю), в 8 классе – 34 часа (1 час в неделю).</w:t>
      </w:r>
      <w:r/>
    </w:p>
    <w:p>
      <w:pPr>
        <w:pStyle w:val="1699"/>
        <w:numPr>
          <w:ilvl w:val="2"/>
          <w:numId w:val="388"/>
        </w:numPr>
        <w:ind w:left="683" w:right="1331" w:firstLine="667"/>
        <w:jc w:val="both"/>
        <w:spacing w:before="0" w:after="0" w:line="355" w:lineRule="auto"/>
        <w:tabs>
          <w:tab w:val="left" w:pos="2267" w:leader="none"/>
        </w:tabs>
        <w:rPr>
          <w:sz w:val="26"/>
        </w:rPr>
      </w:pPr>
      <w:r>
        <w:rPr>
          <w:sz w:val="26"/>
        </w:rPr>
        <w:t xml:space="preserve">Изучение музыки предполагает активную социокультурную деятельность обучающихся,</w:t>
      </w:r>
      <w:r>
        <w:rPr>
          <w:spacing w:val="33"/>
          <w:sz w:val="26"/>
        </w:rPr>
        <w:t xml:space="preserve"> </w:t>
      </w:r>
      <w:r>
        <w:rPr>
          <w:sz w:val="26"/>
        </w:rPr>
        <w:t xml:space="preserve">участие</w:t>
      </w:r>
      <w:r>
        <w:rPr>
          <w:spacing w:val="34"/>
          <w:sz w:val="26"/>
        </w:rPr>
        <w:t xml:space="preserve"> </w:t>
      </w:r>
      <w:r>
        <w:rPr>
          <w:sz w:val="26"/>
        </w:rPr>
        <w:t xml:space="preserve">в</w:t>
      </w:r>
      <w:r>
        <w:rPr>
          <w:spacing w:val="32"/>
          <w:sz w:val="26"/>
        </w:rPr>
        <w:t xml:space="preserve"> </w:t>
      </w:r>
      <w:r>
        <w:rPr>
          <w:sz w:val="26"/>
        </w:rPr>
        <w:t xml:space="preserve">исследовательских</w:t>
      </w:r>
      <w:r>
        <w:rPr>
          <w:spacing w:val="34"/>
          <w:sz w:val="26"/>
        </w:rPr>
        <w:t xml:space="preserve"> </w:t>
      </w:r>
      <w:r>
        <w:rPr>
          <w:sz w:val="26"/>
        </w:rPr>
        <w:t xml:space="preserve">и</w:t>
      </w:r>
      <w:r>
        <w:rPr>
          <w:spacing w:val="29"/>
          <w:sz w:val="26"/>
        </w:rPr>
        <w:t xml:space="preserve"> </w:t>
      </w:r>
      <w:r>
        <w:rPr>
          <w:sz w:val="26"/>
        </w:rPr>
        <w:t xml:space="preserve">творческих</w:t>
      </w:r>
      <w:r>
        <w:rPr>
          <w:spacing w:val="34"/>
          <w:sz w:val="26"/>
        </w:rPr>
        <w:t xml:space="preserve"> </w:t>
      </w:r>
      <w:r>
        <w:rPr>
          <w:sz w:val="26"/>
        </w:rPr>
        <w:t xml:space="preserve">проектах, в том числе основанных на межпредметных связях с такими учебными</w:t>
      </w:r>
      <w:r>
        <w:rPr>
          <w:spacing w:val="40"/>
          <w:sz w:val="26"/>
        </w:rPr>
        <w:t xml:space="preserve"> </w:t>
      </w:r>
      <w:r>
        <w:rPr>
          <w:sz w:val="26"/>
        </w:rPr>
        <w:t xml:space="preserve">предметами, как изобразительное искусство, литература, география, история, обществознание, иностранный язык.</w:t>
      </w:r>
      <w:r/>
    </w:p>
    <w:p>
      <w:pPr>
        <w:pStyle w:val="1699"/>
        <w:numPr>
          <w:ilvl w:val="1"/>
          <w:numId w:val="388"/>
        </w:numPr>
        <w:ind w:left="684" w:right="1333" w:firstLine="667"/>
        <w:jc w:val="both"/>
        <w:spacing w:before="0" w:after="0" w:line="355" w:lineRule="auto"/>
        <w:tabs>
          <w:tab w:val="left" w:pos="1943" w:leader="none"/>
        </w:tabs>
        <w:rPr>
          <w:sz w:val="26"/>
        </w:rPr>
      </w:pPr>
      <w:r>
        <w:rPr>
          <w:sz w:val="26"/>
        </w:rPr>
        <w:t xml:space="preserve">Содержание обучения музыке на уровне основного общего</w:t>
      </w:r>
      <w:r>
        <w:rPr>
          <w:spacing w:val="40"/>
          <w:sz w:val="26"/>
        </w:rPr>
        <w:t xml:space="preserve"> </w:t>
      </w:r>
      <w:r>
        <w:rPr>
          <w:spacing w:val="-2"/>
          <w:sz w:val="26"/>
        </w:rPr>
        <w:t xml:space="preserve">образования.</w:t>
      </w:r>
      <w:r/>
    </w:p>
    <w:p>
      <w:pPr>
        <w:pStyle w:val="1697"/>
        <w:ind w:left="1351" w:firstLine="0"/>
        <w:spacing w:line="297" w:lineRule="exact"/>
      </w:pPr>
      <w:r>
        <w:t xml:space="preserve">Инвариантные</w:t>
      </w:r>
      <w:r>
        <w:rPr>
          <w:spacing w:val="6"/>
        </w:rPr>
        <w:t xml:space="preserve"> </w:t>
      </w:r>
      <w:r>
        <w:rPr>
          <w:spacing w:val="-2"/>
        </w:rPr>
        <w:t xml:space="preserve">модули:</w:t>
      </w:r>
      <w:r/>
    </w:p>
    <w:p>
      <w:pPr>
        <w:pStyle w:val="1699"/>
        <w:numPr>
          <w:ilvl w:val="2"/>
          <w:numId w:val="388"/>
        </w:numPr>
        <w:ind w:left="2139" w:right="0" w:hanging="788"/>
        <w:jc w:val="both"/>
        <w:spacing w:before="135" w:after="0" w:line="240" w:lineRule="auto"/>
        <w:tabs>
          <w:tab w:val="left" w:pos="2139" w:leader="none"/>
        </w:tabs>
        <w:rPr>
          <w:sz w:val="26"/>
        </w:rPr>
      </w:pPr>
      <w:r>
        <w:rPr>
          <w:sz w:val="26"/>
        </w:rPr>
        <w:t xml:space="preserve">Модуль</w:t>
      </w:r>
      <w:r>
        <w:rPr>
          <w:spacing w:val="3"/>
          <w:sz w:val="26"/>
        </w:rPr>
        <w:t xml:space="preserve"> </w:t>
      </w:r>
      <w:r>
        <w:rPr>
          <w:sz w:val="26"/>
        </w:rPr>
        <w:t xml:space="preserve">№</w:t>
      </w:r>
      <w:r>
        <w:rPr>
          <w:spacing w:val="2"/>
          <w:sz w:val="26"/>
        </w:rPr>
        <w:t xml:space="preserve"> </w:t>
      </w:r>
      <w:r>
        <w:rPr>
          <w:sz w:val="26"/>
        </w:rPr>
        <w:t xml:space="preserve">1</w:t>
      </w:r>
      <w:r>
        <w:rPr>
          <w:spacing w:val="-4"/>
          <w:sz w:val="26"/>
        </w:rPr>
        <w:t xml:space="preserve"> </w:t>
      </w:r>
      <w:r>
        <w:rPr>
          <w:sz w:val="26"/>
        </w:rPr>
        <w:t xml:space="preserve">«Музыка</w:t>
      </w:r>
      <w:r>
        <w:rPr>
          <w:spacing w:val="1"/>
          <w:sz w:val="26"/>
        </w:rPr>
        <w:t xml:space="preserve"> </w:t>
      </w:r>
      <w:r>
        <w:rPr>
          <w:sz w:val="26"/>
        </w:rPr>
        <w:t xml:space="preserve">моего</w:t>
      </w:r>
      <w:r>
        <w:rPr>
          <w:spacing w:val="2"/>
          <w:sz w:val="26"/>
        </w:rPr>
        <w:t xml:space="preserve"> </w:t>
      </w:r>
      <w:r>
        <w:rPr>
          <w:spacing w:val="-4"/>
          <w:sz w:val="26"/>
        </w:rPr>
        <w:t xml:space="preserve">края»</w:t>
      </w:r>
      <w:r/>
    </w:p>
    <w:p>
      <w:pPr>
        <w:pStyle w:val="1699"/>
        <w:numPr>
          <w:ilvl w:val="3"/>
          <w:numId w:val="388"/>
        </w:numPr>
        <w:ind w:left="2339" w:right="0" w:hanging="988"/>
        <w:jc w:val="both"/>
        <w:spacing w:before="138" w:after="0" w:line="240" w:lineRule="auto"/>
        <w:tabs>
          <w:tab w:val="left" w:pos="2339" w:leader="none"/>
        </w:tabs>
        <w:rPr>
          <w:sz w:val="26"/>
        </w:rPr>
      </w:pPr>
      <w:r>
        <w:rPr>
          <w:sz w:val="26"/>
        </w:rPr>
        <w:t xml:space="preserve">Фольклор</w:t>
      </w:r>
      <w:r>
        <w:rPr>
          <w:spacing w:val="-1"/>
          <w:sz w:val="26"/>
        </w:rPr>
        <w:t xml:space="preserve"> </w:t>
      </w:r>
      <w:r>
        <w:rPr>
          <w:sz w:val="26"/>
        </w:rPr>
        <w:t xml:space="preserve">–</w:t>
      </w:r>
      <w:r>
        <w:rPr>
          <w:spacing w:val="4"/>
          <w:sz w:val="26"/>
        </w:rPr>
        <w:t xml:space="preserve"> </w:t>
      </w:r>
      <w:r>
        <w:rPr>
          <w:sz w:val="26"/>
        </w:rPr>
        <w:t xml:space="preserve">народное</w:t>
      </w:r>
      <w:r>
        <w:rPr>
          <w:spacing w:val="-1"/>
          <w:sz w:val="26"/>
        </w:rPr>
        <w:t xml:space="preserve"> </w:t>
      </w:r>
      <w:r>
        <w:rPr>
          <w:spacing w:val="-2"/>
          <w:sz w:val="26"/>
        </w:rPr>
        <w:t xml:space="preserve">творчество.</w:t>
      </w:r>
      <w:r/>
    </w:p>
    <w:p>
      <w:pPr>
        <w:pStyle w:val="1697"/>
        <w:ind w:left="684" w:right="1328"/>
        <w:spacing w:before="148" w:line="355" w:lineRule="auto"/>
      </w:pPr>
      <w:r>
        <w:t xml:space="preserve">Содержание: традиционная музыка – отражение жизни народа. Жанры детского и игрового фольклора (игры, пляски, хороводы).</w:t>
      </w:r>
      <w:r/>
    </w:p>
    <w:p>
      <w:pPr>
        <w:pStyle w:val="1697"/>
        <w:ind w:left="1351" w:firstLine="0"/>
        <w:spacing w:line="297"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right="1330" w:firstLine="0"/>
        <w:jc w:val="left"/>
        <w:spacing w:before="142" w:line="355" w:lineRule="auto"/>
      </w:pPr>
      <w:r>
        <w:t xml:space="preserve">знакомство со звучанием фольклорных образцов в аудио- и видеозаписи; определение на слух:</w:t>
      </w:r>
      <w:r/>
    </w:p>
    <w:p>
      <w:pPr>
        <w:pStyle w:val="1697"/>
        <w:ind w:left="1351" w:right="1656" w:firstLine="0"/>
        <w:jc w:val="left"/>
        <w:spacing w:line="355" w:lineRule="auto"/>
      </w:pPr>
      <w:r>
        <w:t xml:space="preserve">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разучивание</w:t>
      </w:r>
      <w:r>
        <w:rPr>
          <w:spacing w:val="80"/>
        </w:rPr>
        <w:t xml:space="preserve"> </w:t>
      </w:r>
      <w:r>
        <w:t xml:space="preserve">и</w:t>
      </w:r>
      <w:r>
        <w:rPr>
          <w:spacing w:val="80"/>
        </w:rPr>
        <w:t xml:space="preserve"> </w:t>
      </w:r>
      <w:r>
        <w:t xml:space="preserve">исполнение</w:t>
      </w:r>
      <w:r>
        <w:rPr>
          <w:spacing w:val="80"/>
        </w:rPr>
        <w:t xml:space="preserve"> </w:t>
      </w:r>
      <w:r>
        <w:t xml:space="preserve">народных</w:t>
      </w:r>
      <w:r>
        <w:rPr>
          <w:spacing w:val="80"/>
        </w:rPr>
        <w:t xml:space="preserve"> </w:t>
      </w:r>
      <w:r>
        <w:t xml:space="preserve">песен,</w:t>
      </w:r>
      <w:r>
        <w:rPr>
          <w:spacing w:val="80"/>
        </w:rPr>
        <w:t xml:space="preserve"> </w:t>
      </w:r>
      <w:r>
        <w:t xml:space="preserve">танцев,</w:t>
      </w:r>
      <w:r>
        <w:rPr>
          <w:spacing w:val="80"/>
        </w:rPr>
        <w:t xml:space="preserve"> </w:t>
      </w:r>
      <w:r>
        <w:t xml:space="preserve">инструментальных</w:t>
      </w:r>
      <w:r>
        <w:rPr>
          <w:spacing w:val="40"/>
        </w:rPr>
        <w:t xml:space="preserve"> </w:t>
      </w:r>
      <w:r>
        <w:t xml:space="preserve">наигрышей, фольклорных игр.</w:t>
      </w:r>
      <w:r/>
    </w:p>
    <w:p>
      <w:pPr>
        <w:pStyle w:val="1699"/>
        <w:numPr>
          <w:ilvl w:val="3"/>
          <w:numId w:val="388"/>
        </w:numPr>
        <w:ind w:left="2339" w:right="0" w:hanging="988"/>
        <w:jc w:val="left"/>
        <w:spacing w:before="0" w:after="0" w:line="297" w:lineRule="exact"/>
        <w:tabs>
          <w:tab w:val="left" w:pos="2339" w:leader="none"/>
        </w:tabs>
        <w:rPr>
          <w:sz w:val="26"/>
        </w:rPr>
      </w:pPr>
      <w:r>
        <w:rPr>
          <w:sz w:val="26"/>
        </w:rPr>
        <w:t xml:space="preserve">Календарный</w:t>
      </w:r>
      <w:r>
        <w:rPr>
          <w:spacing w:val="1"/>
          <w:sz w:val="26"/>
        </w:rPr>
        <w:t xml:space="preserve"> </w:t>
      </w:r>
      <w:r>
        <w:rPr>
          <w:spacing w:val="-2"/>
          <w:sz w:val="26"/>
        </w:rPr>
        <w:t xml:space="preserve">фольклор.</w:t>
      </w:r>
      <w:r/>
    </w:p>
    <w:p>
      <w:pPr>
        <w:pStyle w:val="1697"/>
        <w:ind w:left="684" w:right="1330"/>
        <w:jc w:val="left"/>
        <w:spacing w:before="142" w:line="355" w:lineRule="auto"/>
      </w:pPr>
      <w:r>
        <w:t xml:space="preserve">Содержание:</w:t>
      </w:r>
      <w:r>
        <w:rPr>
          <w:spacing w:val="80"/>
        </w:rPr>
        <w:t xml:space="preserve"> </w:t>
      </w:r>
      <w:r>
        <w:t xml:space="preserve">календарные</w:t>
      </w:r>
      <w:r>
        <w:rPr>
          <w:spacing w:val="40"/>
        </w:rPr>
        <w:t xml:space="preserve"> </w:t>
      </w:r>
      <w:r>
        <w:t xml:space="preserve">обряды,</w:t>
      </w:r>
      <w:r>
        <w:rPr>
          <w:spacing w:val="80"/>
        </w:rPr>
        <w:t xml:space="preserve"> </w:t>
      </w:r>
      <w:r>
        <w:t xml:space="preserve">традиционные</w:t>
      </w:r>
      <w:r>
        <w:rPr>
          <w:spacing w:val="40"/>
        </w:rPr>
        <w:t xml:space="preserve"> </w:t>
      </w:r>
      <w:r>
        <w:t xml:space="preserve">для</w:t>
      </w:r>
      <w:r>
        <w:rPr>
          <w:spacing w:val="40"/>
        </w:rPr>
        <w:t xml:space="preserve"> </w:t>
      </w:r>
      <w:r>
        <w:t xml:space="preserve">данной</w:t>
      </w:r>
      <w:r>
        <w:rPr>
          <w:spacing w:val="40"/>
        </w:rPr>
        <w:t xml:space="preserve"> </w:t>
      </w:r>
      <w:r>
        <w:t xml:space="preserve">местности</w:t>
      </w:r>
      <w:r>
        <w:rPr>
          <w:spacing w:val="40"/>
        </w:rPr>
        <w:t xml:space="preserve"> </w:t>
      </w:r>
      <w:r>
        <w:t xml:space="preserve">(осенние, зимние, весенние – на выбор учителя).</w:t>
      </w:r>
      <w:r/>
    </w:p>
    <w:p>
      <w:pPr>
        <w:pStyle w:val="1697"/>
        <w:ind w:left="1351" w:firstLine="0"/>
        <w:jc w:val="left"/>
        <w:spacing w:line="292" w:lineRule="exact"/>
      </w:pPr>
      <w:r>
        <w:t xml:space="preserve">Виды</w:t>
      </w:r>
      <w:r>
        <w:rPr>
          <w:spacing w:val="7"/>
        </w:rPr>
        <w:t xml:space="preserve"> </w:t>
      </w:r>
      <w:r>
        <w:t xml:space="preserve">деятельности </w:t>
      </w:r>
      <w:r>
        <w:rPr>
          <w:spacing w:val="-2"/>
        </w:rPr>
        <w:t xml:space="preserve">обучающихся:</w:t>
      </w:r>
      <w:r/>
    </w:p>
    <w:p>
      <w:pPr>
        <w:pStyle w:val="1697"/>
        <w:jc w:val="left"/>
        <w:spacing w:before="143" w:line="357" w:lineRule="auto"/>
      </w:pPr>
      <w:r>
        <w:t xml:space="preserve">знакомство</w:t>
      </w:r>
      <w:r>
        <w:rPr>
          <w:spacing w:val="80"/>
        </w:rPr>
        <w:t xml:space="preserve"> </w:t>
      </w:r>
      <w:r>
        <w:t xml:space="preserve">с</w:t>
      </w:r>
      <w:r>
        <w:rPr>
          <w:spacing w:val="80"/>
        </w:rPr>
        <w:t xml:space="preserve"> </w:t>
      </w:r>
      <w:r>
        <w:t xml:space="preserve">символикой</w:t>
      </w:r>
      <w:r>
        <w:rPr>
          <w:spacing w:val="80"/>
        </w:rPr>
        <w:t xml:space="preserve"> </w:t>
      </w:r>
      <w:r>
        <w:t xml:space="preserve">календарных</w:t>
      </w:r>
      <w:r>
        <w:rPr>
          <w:spacing w:val="80"/>
        </w:rPr>
        <w:t xml:space="preserve"> </w:t>
      </w:r>
      <w:r>
        <w:t xml:space="preserve">обрядов,</w:t>
      </w:r>
      <w:r>
        <w:rPr>
          <w:spacing w:val="80"/>
        </w:rPr>
        <w:t xml:space="preserve"> </w:t>
      </w:r>
      <w:r>
        <w:t xml:space="preserve">поиск</w:t>
      </w:r>
      <w:r>
        <w:rPr>
          <w:spacing w:val="80"/>
        </w:rPr>
        <w:t xml:space="preserve"> </w:t>
      </w:r>
      <w:r>
        <w:t xml:space="preserve">информации</w:t>
      </w:r>
      <w:r>
        <w:rPr>
          <w:spacing w:val="80"/>
        </w:rPr>
        <w:t xml:space="preserve"> </w:t>
      </w:r>
      <w:r>
        <w:t xml:space="preserve">о</w:t>
      </w:r>
      <w:r>
        <w:rPr>
          <w:spacing w:val="40"/>
        </w:rPr>
        <w:t xml:space="preserve"> </w:t>
      </w:r>
      <w:r>
        <w:t xml:space="preserve">соответствующих фольклорных традициях;</w:t>
      </w:r>
      <w:r/>
    </w:p>
    <w:p>
      <w:pPr>
        <w:pStyle w:val="1697"/>
        <w:ind w:left="1351" w:firstLine="0"/>
        <w:jc w:val="left"/>
        <w:spacing w:line="296" w:lineRule="exact"/>
      </w:pPr>
      <w:r>
        <w:t xml:space="preserve">разучивание</w:t>
      </w:r>
      <w:r>
        <w:rPr>
          <w:spacing w:val="-3"/>
        </w:rPr>
        <w:t xml:space="preserve"> </w:t>
      </w:r>
      <w:r>
        <w:t xml:space="preserve">и</w:t>
      </w:r>
      <w:r>
        <w:rPr>
          <w:spacing w:val="4"/>
        </w:rPr>
        <w:t xml:space="preserve"> </w:t>
      </w:r>
      <w:r>
        <w:t xml:space="preserve">исполнение</w:t>
      </w:r>
      <w:r>
        <w:rPr>
          <w:spacing w:val="-1"/>
        </w:rPr>
        <w:t xml:space="preserve"> </w:t>
      </w:r>
      <w:r>
        <w:t xml:space="preserve">народных</w:t>
      </w:r>
      <w:r>
        <w:rPr>
          <w:spacing w:val="9"/>
        </w:rPr>
        <w:t xml:space="preserve"> </w:t>
      </w:r>
      <w:r>
        <w:t xml:space="preserve">песен,</w:t>
      </w:r>
      <w:r>
        <w:rPr>
          <w:spacing w:val="8"/>
        </w:rPr>
        <w:t xml:space="preserve"> </w:t>
      </w:r>
      <w:r>
        <w:rPr>
          <w:spacing w:val="-2"/>
        </w:rPr>
        <w:t xml:space="preserve">танцев;</w:t>
      </w:r>
      <w:r/>
    </w:p>
    <w:p>
      <w:pPr>
        <w:pStyle w:val="1697"/>
        <w:ind w:right="1330"/>
        <w:jc w:val="left"/>
        <w:spacing w:before="142" w:line="350" w:lineRule="auto"/>
        <w:tabs>
          <w:tab w:val="left" w:pos="2914" w:leader="none"/>
          <w:tab w:val="left" w:pos="4793" w:leader="none"/>
          <w:tab w:val="left" w:pos="6586" w:leader="none"/>
          <w:tab w:val="left" w:pos="7565" w:leader="none"/>
          <w:tab w:val="left" w:pos="8183" w:leader="none"/>
          <w:tab w:val="left" w:pos="8749" w:leader="none"/>
        </w:tabs>
      </w:pPr>
      <w:r>
        <w:rPr>
          <w:spacing w:val="-2"/>
        </w:rPr>
        <w:t xml:space="preserve">вариативно:</w:t>
      </w:r>
      <w:r>
        <w:tab/>
      </w:r>
      <w:r>
        <w:rPr>
          <w:spacing w:val="-2"/>
        </w:rPr>
        <w:t xml:space="preserve">реконструкция</w:t>
      </w:r>
      <w:r>
        <w:tab/>
      </w:r>
      <w:r>
        <w:rPr>
          <w:spacing w:val="-2"/>
        </w:rPr>
        <w:t xml:space="preserve">фольклорного</w:t>
      </w:r>
      <w:r>
        <w:tab/>
      </w:r>
      <w:r>
        <w:rPr>
          <w:spacing w:val="-2"/>
        </w:rPr>
        <w:t xml:space="preserve">обряда</w:t>
      </w:r>
      <w:r>
        <w:tab/>
      </w:r>
      <w:r>
        <w:rPr>
          <w:spacing w:val="-4"/>
        </w:rPr>
        <w:t xml:space="preserve">или</w:t>
      </w:r>
      <w:r>
        <w:tab/>
      </w:r>
      <w:r>
        <w:rPr>
          <w:spacing w:val="-4"/>
        </w:rPr>
        <w:t xml:space="preserve">его</w:t>
      </w:r>
      <w:r>
        <w:tab/>
      </w:r>
      <w:r>
        <w:rPr>
          <w:spacing w:val="-2"/>
        </w:rPr>
        <w:t xml:space="preserve">фрагмента; </w:t>
      </w:r>
      <w:r>
        <w:t xml:space="preserve">участие в народном гулянии, празднике на улицах своего населенного пункта.</w:t>
      </w:r>
      <w:r/>
    </w:p>
    <w:p>
      <w:pPr>
        <w:pStyle w:val="1699"/>
        <w:numPr>
          <w:ilvl w:val="3"/>
          <w:numId w:val="388"/>
        </w:numPr>
        <w:ind w:left="2339" w:right="0" w:hanging="988"/>
        <w:jc w:val="left"/>
        <w:spacing w:before="6" w:after="0" w:line="240" w:lineRule="auto"/>
        <w:tabs>
          <w:tab w:val="left" w:pos="2339" w:leader="none"/>
        </w:tabs>
        <w:rPr>
          <w:sz w:val="26"/>
        </w:rPr>
      </w:pPr>
      <w:r>
        <w:rPr>
          <w:sz w:val="26"/>
        </w:rPr>
        <w:t xml:space="preserve">Семейный</w:t>
      </w:r>
      <w:r>
        <w:rPr>
          <w:spacing w:val="-2"/>
          <w:sz w:val="26"/>
        </w:rPr>
        <w:t xml:space="preserve"> фольклор.</w:t>
      </w:r>
      <w:r/>
    </w:p>
    <w:p>
      <w:pPr>
        <w:pStyle w:val="1697"/>
        <w:ind w:right="1329"/>
        <w:jc w:val="left"/>
        <w:spacing w:before="142" w:line="355" w:lineRule="auto"/>
        <w:tabs>
          <w:tab w:val="left" w:pos="3088" w:leader="none"/>
          <w:tab w:val="left" w:pos="4872" w:leader="none"/>
          <w:tab w:val="left" w:pos="5956" w:leader="none"/>
          <w:tab w:val="left" w:pos="7389" w:leader="none"/>
          <w:tab w:val="left" w:pos="7778" w:leader="none"/>
          <w:tab w:val="left" w:pos="8934" w:leader="none"/>
        </w:tabs>
      </w:pPr>
      <w:r>
        <w:rPr>
          <w:spacing w:val="-2"/>
        </w:rPr>
        <w:t xml:space="preserve">Содержание:</w:t>
      </w:r>
      <w:r>
        <w:tab/>
      </w:r>
      <w:r>
        <w:rPr>
          <w:spacing w:val="-2"/>
        </w:rPr>
        <w:t xml:space="preserve">фольклорные</w:t>
      </w:r>
      <w:r>
        <w:tab/>
      </w:r>
      <w:r>
        <w:rPr>
          <w:spacing w:val="-2"/>
        </w:rPr>
        <w:t xml:space="preserve">жанры,</w:t>
      </w:r>
      <w:r>
        <w:tab/>
      </w:r>
      <w:r>
        <w:rPr>
          <w:spacing w:val="-2"/>
        </w:rPr>
        <w:t xml:space="preserve">связанные</w:t>
      </w:r>
      <w:r>
        <w:tab/>
      </w:r>
      <w:r>
        <w:rPr>
          <w:spacing w:val="-10"/>
        </w:rPr>
        <w:t xml:space="preserve">с</w:t>
      </w:r>
      <w:r>
        <w:tab/>
      </w:r>
      <w:r>
        <w:rPr>
          <w:spacing w:val="-2"/>
        </w:rPr>
        <w:t xml:space="preserve">жизнью</w:t>
      </w:r>
      <w:r>
        <w:tab/>
      </w:r>
      <w:r>
        <w:rPr>
          <w:spacing w:val="-2"/>
        </w:rPr>
        <w:t xml:space="preserve">человека: </w:t>
      </w:r>
      <w:r>
        <w:t xml:space="preserve">свадебный обряд, рекрутские песни, плачи-причитания.</w:t>
      </w:r>
      <w:r/>
    </w:p>
    <w:p>
      <w:pPr>
        <w:pStyle w:val="1697"/>
        <w:ind w:left="1351" w:firstLine="0"/>
        <w:jc w:val="left"/>
        <w:spacing w:line="297"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right="3202" w:firstLine="0"/>
        <w:jc w:val="left"/>
        <w:spacing w:before="148" w:line="350" w:lineRule="auto"/>
      </w:pPr>
      <w:r>
        <w:t xml:space="preserve">знакомство с фольклорными жанрами семейного цикла; изучение особенностей их исполнения и звучания;</w:t>
      </w:r>
      <w:r/>
    </w:p>
    <w:p>
      <w:pPr>
        <w:pStyle w:val="1697"/>
        <w:ind w:right="1326"/>
        <w:jc w:val="left"/>
        <w:spacing w:before="5" w:line="355" w:lineRule="auto"/>
        <w:tabs>
          <w:tab w:val="left" w:pos="3014" w:leader="none"/>
          <w:tab w:val="left" w:pos="3513" w:leader="none"/>
          <w:tab w:val="left" w:pos="4266" w:leader="none"/>
          <w:tab w:val="left" w:pos="5607" w:leader="none"/>
          <w:tab w:val="left" w:pos="7794" w:leader="none"/>
          <w:tab w:val="left" w:pos="8787" w:leader="none"/>
        </w:tabs>
      </w:pPr>
      <w:r>
        <w:rPr>
          <w:spacing w:val="-2"/>
        </w:rPr>
        <w:t xml:space="preserve">определение</w:t>
      </w:r>
      <w:r>
        <w:tab/>
      </w:r>
      <w:r>
        <w:rPr>
          <w:spacing w:val="-6"/>
        </w:rPr>
        <w:t xml:space="preserve">на</w:t>
      </w:r>
      <w:r>
        <w:tab/>
      </w:r>
      <w:r>
        <w:rPr>
          <w:spacing w:val="-4"/>
        </w:rPr>
        <w:t xml:space="preserve">слух</w:t>
      </w:r>
      <w:r>
        <w:tab/>
      </w:r>
      <w:r>
        <w:rPr>
          <w:spacing w:val="-2"/>
        </w:rPr>
        <w:t xml:space="preserve">жанровой</w:t>
      </w:r>
      <w:r>
        <w:tab/>
      </w:r>
      <w:r>
        <w:rPr>
          <w:spacing w:val="-2"/>
        </w:rPr>
        <w:t xml:space="preserve">принадлежности,</w:t>
      </w:r>
      <w:r>
        <w:tab/>
      </w:r>
      <w:r>
        <w:rPr>
          <w:spacing w:val="-2"/>
        </w:rPr>
        <w:t xml:space="preserve">анализ</w:t>
      </w:r>
      <w:r>
        <w:tab/>
      </w:r>
      <w:r>
        <w:rPr>
          <w:spacing w:val="-2"/>
        </w:rPr>
        <w:t xml:space="preserve">символики </w:t>
      </w:r>
      <w:r>
        <w:t xml:space="preserve">традиционных образов;</w:t>
      </w:r>
      <w:r/>
    </w:p>
    <w:p>
      <w:pPr>
        <w:pStyle w:val="1697"/>
        <w:ind w:right="1330"/>
        <w:jc w:val="left"/>
        <w:spacing w:line="355" w:lineRule="auto"/>
      </w:pPr>
      <w:r>
        <w:t xml:space="preserve">разучивание</w:t>
      </w:r>
      <w:r>
        <w:rPr>
          <w:spacing w:val="80"/>
        </w:rPr>
        <w:t xml:space="preserve"> </w:t>
      </w:r>
      <w:r>
        <w:t xml:space="preserve">и</w:t>
      </w:r>
      <w:r>
        <w:rPr>
          <w:spacing w:val="80"/>
        </w:rPr>
        <w:t xml:space="preserve"> </w:t>
      </w:r>
      <w:r>
        <w:t xml:space="preserve">исполнение</w:t>
      </w:r>
      <w:r>
        <w:rPr>
          <w:spacing w:val="80"/>
        </w:rPr>
        <w:t xml:space="preserve"> </w:t>
      </w:r>
      <w:r>
        <w:t xml:space="preserve">отдельных</w:t>
      </w:r>
      <w:r>
        <w:rPr>
          <w:spacing w:val="80"/>
        </w:rPr>
        <w:t xml:space="preserve"> </w:t>
      </w:r>
      <w:r>
        <w:t xml:space="preserve">песен,</w:t>
      </w:r>
      <w:r>
        <w:rPr>
          <w:spacing w:val="80"/>
        </w:rPr>
        <w:t xml:space="preserve"> </w:t>
      </w:r>
      <w:r>
        <w:t xml:space="preserve">фрагментов</w:t>
      </w:r>
      <w:r>
        <w:rPr>
          <w:spacing w:val="80"/>
        </w:rPr>
        <w:t xml:space="preserve"> </w:t>
      </w:r>
      <w:r>
        <w:t xml:space="preserve">обрядов</w:t>
      </w:r>
      <w:r>
        <w:rPr>
          <w:spacing w:val="80"/>
        </w:rPr>
        <w:t xml:space="preserve"> </w:t>
      </w:r>
      <w:r>
        <w:t xml:space="preserve">(по выбору учителя);</w:t>
      </w:r>
      <w:r/>
    </w:p>
    <w:p>
      <w:pPr>
        <w:pStyle w:val="1697"/>
        <w:ind w:right="1330"/>
        <w:jc w:val="left"/>
        <w:spacing w:line="355" w:lineRule="auto"/>
        <w:tabs>
          <w:tab w:val="left" w:pos="2914" w:leader="none"/>
          <w:tab w:val="left" w:pos="4793" w:leader="none"/>
          <w:tab w:val="left" w:pos="6586" w:leader="none"/>
          <w:tab w:val="left" w:pos="7565" w:leader="none"/>
          <w:tab w:val="left" w:pos="8183" w:leader="none"/>
          <w:tab w:val="left" w:pos="8749" w:leader="none"/>
        </w:tabs>
      </w:pPr>
      <w:r>
        <w:rPr>
          <w:spacing w:val="-2"/>
        </w:rPr>
        <w:t xml:space="preserve">вариативно:</w:t>
      </w:r>
      <w:r>
        <w:tab/>
      </w:r>
      <w:r>
        <w:rPr>
          <w:spacing w:val="-2"/>
        </w:rPr>
        <w:t xml:space="preserve">реконструкция</w:t>
      </w:r>
      <w:r>
        <w:tab/>
      </w:r>
      <w:r>
        <w:rPr>
          <w:spacing w:val="-2"/>
        </w:rPr>
        <w:t xml:space="preserve">фольклорного</w:t>
      </w:r>
      <w:r>
        <w:tab/>
      </w:r>
      <w:r>
        <w:rPr>
          <w:spacing w:val="-2"/>
        </w:rPr>
        <w:t xml:space="preserve">обряда</w:t>
      </w:r>
      <w:r>
        <w:tab/>
      </w:r>
      <w:r>
        <w:rPr>
          <w:spacing w:val="-4"/>
        </w:rPr>
        <w:t xml:space="preserve">или</w:t>
      </w:r>
      <w:r>
        <w:tab/>
      </w:r>
      <w:r>
        <w:rPr>
          <w:spacing w:val="-4"/>
        </w:rPr>
        <w:t xml:space="preserve">его</w:t>
      </w:r>
      <w:r>
        <w:tab/>
      </w:r>
      <w:r>
        <w:rPr>
          <w:spacing w:val="-2"/>
        </w:rPr>
        <w:t xml:space="preserve">фрагмента; </w:t>
      </w:r>
      <w:r>
        <w:t xml:space="preserve">исследовательские проекты по теме «Жанры семейного фольклора».</w:t>
      </w:r>
      <w:r/>
    </w:p>
    <w:p>
      <w:pPr>
        <w:pStyle w:val="1699"/>
        <w:numPr>
          <w:ilvl w:val="3"/>
          <w:numId w:val="388"/>
        </w:numPr>
        <w:ind w:left="2334" w:right="0" w:hanging="983"/>
        <w:jc w:val="left"/>
        <w:spacing w:before="0" w:after="0" w:line="297" w:lineRule="exact"/>
        <w:tabs>
          <w:tab w:val="left" w:pos="2334" w:leader="none"/>
        </w:tabs>
        <w:rPr>
          <w:sz w:val="26"/>
        </w:rPr>
      </w:pPr>
      <w:r>
        <w:rPr>
          <w:sz w:val="26"/>
        </w:rPr>
        <w:t xml:space="preserve">Наш</w:t>
      </w:r>
      <w:r>
        <w:rPr>
          <w:spacing w:val="1"/>
          <w:sz w:val="26"/>
        </w:rPr>
        <w:t xml:space="preserve"> </w:t>
      </w:r>
      <w:r>
        <w:rPr>
          <w:sz w:val="26"/>
        </w:rPr>
        <w:t xml:space="preserve">край</w:t>
      </w:r>
      <w:r>
        <w:rPr>
          <w:spacing w:val="1"/>
          <w:sz w:val="26"/>
        </w:rPr>
        <w:t xml:space="preserve"> </w:t>
      </w:r>
      <w:r>
        <w:rPr>
          <w:spacing w:val="-2"/>
          <w:sz w:val="26"/>
        </w:rPr>
        <w:t xml:space="preserve">сегодня.</w:t>
      </w:r>
      <w:r/>
    </w:p>
    <w:p>
      <w:pPr>
        <w:pStyle w:val="1697"/>
        <w:ind w:right="1333"/>
        <w:spacing w:before="139" w:line="355" w:lineRule="auto"/>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r/>
    </w:p>
    <w:p>
      <w:pPr>
        <w:pStyle w:val="1697"/>
        <w:ind w:left="1351" w:firstLine="0"/>
        <w:spacing w:line="292"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2"/>
        <w:spacing w:before="143" w:line="355" w:lineRule="auto"/>
      </w:pPr>
      <w:r>
        <w:t xml:space="preserve">разучивание и исполнение гимна республики, города, песен местных </w:t>
      </w:r>
      <w:r>
        <w:rPr>
          <w:spacing w:val="-2"/>
        </w:rPr>
        <w:t xml:space="preserve">композиторов;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9"/>
        <w:spacing w:before="63" w:line="355" w:lineRule="auto"/>
      </w:pPr>
      <w:r>
        <w:t xml:space="preserve">знакомство с творческой биографией, деятельностью местных мастеров культуры и искусства;</w:t>
      </w:r>
      <w:r/>
    </w:p>
    <w:p>
      <w:pPr>
        <w:pStyle w:val="1697"/>
        <w:ind w:right="1335"/>
        <w:spacing w:line="355" w:lineRule="auto"/>
      </w:pPr>
      <w:r>
        <w:t xml:space="preserve">вариативно: посещение местных музыкальных театров, музеев, концертов, написание отзыва с анализом спектакля, концерта, экскурсии;</w:t>
      </w:r>
      <w:r/>
    </w:p>
    <w:p>
      <w:pPr>
        <w:pStyle w:val="1697"/>
        <w:ind w:left="684" w:right="1334"/>
        <w:spacing w:line="350" w:lineRule="auto"/>
      </w:pPr>
      <w:r>
        <w:t xml:space="preserve">исследовательские проекты, посвященные деятелям музыкальной культуры своей малой родины (композиторам, исполнителям, творческим коллективам);</w:t>
      </w:r>
      <w:r/>
    </w:p>
    <w:p>
      <w:pPr>
        <w:pStyle w:val="1697"/>
        <w:ind w:left="684" w:right="1334"/>
        <w:spacing w:before="1" w:line="357" w:lineRule="auto"/>
      </w:pPr>
      <w:r>
        <w:t xml:space="preserve">творческие проекты (сочинение песен, создание аранжировок народных мелодий;</w:t>
      </w:r>
      <w:r>
        <w:rPr>
          <w:spacing w:val="40"/>
        </w:rPr>
        <w:t xml:space="preserve"> </w:t>
      </w:r>
      <w:r>
        <w:t xml:space="preserve">съемка,</w:t>
      </w:r>
      <w:r>
        <w:rPr>
          <w:spacing w:val="40"/>
        </w:rPr>
        <w:t xml:space="preserve"> </w:t>
      </w:r>
      <w:r>
        <w:t xml:space="preserve">монтаж</w:t>
      </w:r>
      <w:r>
        <w:rPr>
          <w:spacing w:val="40"/>
        </w:rPr>
        <w:t xml:space="preserve"> </w:t>
      </w:r>
      <w:r>
        <w:t xml:space="preserve">и озвучивание</w:t>
      </w:r>
      <w:r>
        <w:rPr>
          <w:spacing w:val="40"/>
        </w:rPr>
        <w:t xml:space="preserve"> </w:t>
      </w:r>
      <w:r>
        <w:t xml:space="preserve">любительского</w:t>
      </w:r>
      <w:r>
        <w:rPr>
          <w:spacing w:val="40"/>
        </w:rPr>
        <w:t xml:space="preserve"> </w:t>
      </w:r>
      <w:r>
        <w:t xml:space="preserve">фильма),</w:t>
      </w:r>
      <w:r>
        <w:rPr>
          <w:spacing w:val="40"/>
        </w:rPr>
        <w:t xml:space="preserve"> </w:t>
      </w:r>
      <w:r>
        <w:t xml:space="preserve">направленные на сохранение и продолжение музыкальных традиций своего края.</w:t>
      </w:r>
      <w:r/>
    </w:p>
    <w:p>
      <w:pPr>
        <w:pStyle w:val="1699"/>
        <w:numPr>
          <w:ilvl w:val="2"/>
          <w:numId w:val="388"/>
        </w:numPr>
        <w:ind w:left="2139" w:right="0" w:hanging="788"/>
        <w:jc w:val="both"/>
        <w:spacing w:before="0" w:after="0" w:line="292" w:lineRule="exact"/>
        <w:tabs>
          <w:tab w:val="left" w:pos="2139" w:leader="none"/>
        </w:tabs>
        <w:rPr>
          <w:sz w:val="26"/>
        </w:rPr>
      </w:pPr>
      <w:r>
        <w:rPr>
          <w:sz w:val="26"/>
        </w:rPr>
        <w:t xml:space="preserve">Модуль</w:t>
      </w:r>
      <w:r>
        <w:rPr>
          <w:spacing w:val="1"/>
          <w:sz w:val="26"/>
        </w:rPr>
        <w:t xml:space="preserve"> </w:t>
      </w:r>
      <w:r>
        <w:rPr>
          <w:sz w:val="26"/>
        </w:rPr>
        <w:t xml:space="preserve">№</w:t>
      </w:r>
      <w:r>
        <w:rPr>
          <w:spacing w:val="2"/>
          <w:sz w:val="26"/>
        </w:rPr>
        <w:t xml:space="preserve"> </w:t>
      </w:r>
      <w:r>
        <w:rPr>
          <w:sz w:val="26"/>
        </w:rPr>
        <w:t xml:space="preserve">2</w:t>
      </w:r>
      <w:r>
        <w:rPr>
          <w:spacing w:val="-4"/>
          <w:sz w:val="26"/>
        </w:rPr>
        <w:t xml:space="preserve"> </w:t>
      </w:r>
      <w:r>
        <w:rPr>
          <w:sz w:val="26"/>
        </w:rPr>
        <w:t xml:space="preserve">«Народное</w:t>
      </w:r>
      <w:r>
        <w:rPr>
          <w:spacing w:val="1"/>
          <w:sz w:val="26"/>
        </w:rPr>
        <w:t xml:space="preserve"> </w:t>
      </w:r>
      <w:r>
        <w:rPr>
          <w:sz w:val="26"/>
        </w:rPr>
        <w:t xml:space="preserve">музыкальное</w:t>
      </w:r>
      <w:r>
        <w:rPr>
          <w:spacing w:val="1"/>
          <w:sz w:val="26"/>
        </w:rPr>
        <w:t xml:space="preserve"> </w:t>
      </w:r>
      <w:r>
        <w:rPr>
          <w:sz w:val="26"/>
        </w:rPr>
        <w:t xml:space="preserve">творчество</w:t>
      </w:r>
      <w:r>
        <w:rPr>
          <w:spacing w:val="7"/>
          <w:sz w:val="26"/>
        </w:rPr>
        <w:t xml:space="preserve"> </w:t>
      </w:r>
      <w:r>
        <w:rPr>
          <w:spacing w:val="-2"/>
          <w:sz w:val="26"/>
        </w:rPr>
        <w:t xml:space="preserve">России»</w:t>
      </w:r>
      <w:r/>
    </w:p>
    <w:p>
      <w:pPr>
        <w:pStyle w:val="1699"/>
        <w:numPr>
          <w:ilvl w:val="3"/>
          <w:numId w:val="388"/>
        </w:numPr>
        <w:ind w:left="2334" w:right="0" w:hanging="983"/>
        <w:jc w:val="both"/>
        <w:spacing w:before="138" w:after="0" w:line="240" w:lineRule="auto"/>
        <w:tabs>
          <w:tab w:val="left" w:pos="2334" w:leader="none"/>
        </w:tabs>
        <w:rPr>
          <w:sz w:val="26"/>
        </w:rPr>
      </w:pPr>
      <w:r>
        <w:rPr>
          <w:sz w:val="26"/>
        </w:rPr>
        <w:t xml:space="preserve">Россия</w:t>
      </w:r>
      <w:r>
        <w:rPr>
          <w:spacing w:val="4"/>
          <w:sz w:val="26"/>
        </w:rPr>
        <w:t xml:space="preserve"> </w:t>
      </w:r>
      <w:r>
        <w:rPr>
          <w:sz w:val="26"/>
        </w:rPr>
        <w:t xml:space="preserve">–</w:t>
      </w:r>
      <w:r>
        <w:rPr>
          <w:spacing w:val="3"/>
          <w:sz w:val="26"/>
        </w:rPr>
        <w:t xml:space="preserve"> </w:t>
      </w:r>
      <w:r>
        <w:rPr>
          <w:sz w:val="26"/>
        </w:rPr>
        <w:t xml:space="preserve">наш общий</w:t>
      </w:r>
      <w:r>
        <w:rPr>
          <w:spacing w:val="-1"/>
          <w:sz w:val="26"/>
        </w:rPr>
        <w:t xml:space="preserve"> </w:t>
      </w:r>
      <w:r>
        <w:rPr>
          <w:spacing w:val="-4"/>
          <w:sz w:val="26"/>
        </w:rPr>
        <w:t xml:space="preserve">дом.</w:t>
      </w:r>
      <w:r/>
    </w:p>
    <w:p>
      <w:pPr>
        <w:pStyle w:val="1697"/>
        <w:ind w:left="684" w:right="1328"/>
        <w:spacing w:before="143" w:line="355" w:lineRule="auto"/>
      </w:pPr>
      <w:r>
        <w:t xml:space="preserve">Содержание: бога</w:t>
      </w:r>
      <w:r>
        <w:t xml:space="preserve">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w:t>
      </w:r>
      <w:r>
        <w:rPr>
          <w:spacing w:val="40"/>
        </w:rPr>
        <w:t xml:space="preserve"> </w:t>
      </w:r>
      <w:r>
        <w:t xml:space="preserve">(например, для обучающихся Нижегородской области</w:t>
      </w:r>
      <w:r>
        <w:rPr>
          <w:spacing w:val="40"/>
        </w:rPr>
        <w:t xml:space="preserve"> </w:t>
      </w:r>
      <w:r>
        <w:t xml:space="preserve">– чувашский или</w:t>
      </w:r>
      <w:r>
        <w:rPr>
          <w:spacing w:val="80"/>
        </w:rPr>
        <w:t xml:space="preserve"> </w:t>
      </w:r>
      <w:r>
        <w:t xml:space="preserve">марийский фольклор, для обучающихся Краснодарского края – музыка Адыгеи). Две другие культурные т</w:t>
      </w:r>
      <w:r>
        <w:t xml:space="preserve">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w:t>
      </w:r>
      <w:r>
        <w:rPr>
          <w:spacing w:val="-2"/>
        </w:rPr>
        <w:t xml:space="preserve">музыка).</w:t>
      </w:r>
      <w:r/>
    </w:p>
    <w:p>
      <w:pPr>
        <w:pStyle w:val="1697"/>
        <w:ind w:left="1351" w:firstLine="0"/>
        <w:spacing w:line="289"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5"/>
        <w:spacing w:before="143" w:line="355" w:lineRule="auto"/>
      </w:pPr>
      <w:r>
        <w:t xml:space="preserve">знакомство со звучанием фольклорных образцов близких и далеких</w:t>
      </w:r>
      <w:r>
        <w:rPr>
          <w:spacing w:val="80"/>
        </w:rPr>
        <w:t xml:space="preserve"> </w:t>
      </w:r>
      <w:r>
        <w:t xml:space="preserve">регионов в аудио- и видеозаписи;</w:t>
      </w:r>
      <w:r/>
    </w:p>
    <w:p>
      <w:pPr>
        <w:pStyle w:val="1697"/>
        <w:ind w:left="684" w:right="1334"/>
        <w:spacing w:line="355" w:lineRule="auto"/>
      </w:pPr>
      <w:r>
        <w:t xml:space="preserve">разучивание и исполнение народных песен, танцев, инструментальных наигрышей, фольклорных игр разных народов России;</w:t>
      </w:r>
      <w:r/>
    </w:p>
    <w:p>
      <w:pPr>
        <w:pStyle w:val="1697"/>
        <w:ind w:left="1351" w:firstLine="0"/>
        <w:jc w:val="left"/>
        <w:spacing w:line="292" w:lineRule="exact"/>
      </w:pPr>
      <w:r>
        <w:t xml:space="preserve">определение</w:t>
      </w:r>
      <w:r>
        <w:rPr>
          <w:spacing w:val="1"/>
        </w:rPr>
        <w:t xml:space="preserve"> </w:t>
      </w:r>
      <w:r>
        <w:t xml:space="preserve">на</w:t>
      </w:r>
      <w:r>
        <w:rPr>
          <w:spacing w:val="3"/>
        </w:rPr>
        <w:t xml:space="preserve"> </w:t>
      </w:r>
      <w:r>
        <w:rPr>
          <w:spacing w:val="-4"/>
        </w:rPr>
        <w:t xml:space="preserve">слух:</w:t>
      </w:r>
      <w:r/>
    </w:p>
    <w:p>
      <w:pPr>
        <w:pStyle w:val="1697"/>
        <w:ind w:left="1351" w:right="1656" w:firstLine="0"/>
        <w:jc w:val="left"/>
        <w:spacing w:before="140" w:line="357" w:lineRule="auto"/>
      </w:pPr>
      <w:r>
        <w:t xml:space="preserve">принадлежности к народной или композиторской музыке; исполнительского состава (вокального, инструментального, смешанного); жанра, характера музыки.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9" w:right="0" w:hanging="988"/>
        <w:jc w:val="left"/>
        <w:spacing w:before="63" w:after="0" w:line="240" w:lineRule="auto"/>
        <w:tabs>
          <w:tab w:val="left" w:pos="2339" w:leader="none"/>
        </w:tabs>
        <w:rPr>
          <w:sz w:val="26"/>
        </w:rPr>
      </w:pPr>
      <w:r>
        <w:rPr>
          <w:sz w:val="26"/>
        </w:rPr>
        <w:t xml:space="preserve">Фольклорные</w:t>
      </w:r>
      <w:r>
        <w:rPr>
          <w:spacing w:val="-2"/>
          <w:sz w:val="26"/>
        </w:rPr>
        <w:t xml:space="preserve"> жанры.</w:t>
      </w:r>
      <w:r/>
    </w:p>
    <w:p>
      <w:pPr>
        <w:pStyle w:val="1697"/>
        <w:ind w:left="684" w:right="1330"/>
        <w:jc w:val="left"/>
        <w:spacing w:before="142" w:line="355" w:lineRule="auto"/>
      </w:pPr>
      <w:r>
        <w:t xml:space="preserve">Содержание: общее и особенное в фольклоре народов России: лирика, эпос, </w:t>
      </w:r>
      <w:r>
        <w:rPr>
          <w:spacing w:val="-2"/>
        </w:rPr>
        <w:t xml:space="preserve">танец.</w:t>
      </w:r>
      <w:r/>
    </w:p>
    <w:p>
      <w:pPr>
        <w:pStyle w:val="1697"/>
        <w:ind w:left="1351" w:firstLine="0"/>
        <w:jc w:val="left"/>
        <w:spacing w:line="297"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0"/>
        <w:jc w:val="left"/>
        <w:spacing w:before="143" w:line="350" w:lineRule="auto"/>
      </w:pPr>
      <w:r>
        <w:t xml:space="preserve">знакомство</w:t>
      </w:r>
      <w:r>
        <w:rPr>
          <w:spacing w:val="40"/>
        </w:rPr>
        <w:t xml:space="preserve"> </w:t>
      </w:r>
      <w:r>
        <w:t xml:space="preserve">со</w:t>
      </w:r>
      <w:r>
        <w:rPr>
          <w:spacing w:val="40"/>
        </w:rPr>
        <w:t xml:space="preserve"> </w:t>
      </w:r>
      <w:r>
        <w:t xml:space="preserve">звучанием</w:t>
      </w:r>
      <w:r>
        <w:rPr>
          <w:spacing w:val="40"/>
        </w:rPr>
        <w:t xml:space="preserve"> </w:t>
      </w:r>
      <w:r>
        <w:t xml:space="preserve">фольклора</w:t>
      </w:r>
      <w:r>
        <w:rPr>
          <w:spacing w:val="40"/>
        </w:rPr>
        <w:t xml:space="preserve"> </w:t>
      </w:r>
      <w:r>
        <w:t xml:space="preserve">разных</w:t>
      </w:r>
      <w:r>
        <w:rPr>
          <w:spacing w:val="40"/>
        </w:rPr>
        <w:t xml:space="preserve"> </w:t>
      </w:r>
      <w:r>
        <w:t xml:space="preserve">регионов</w:t>
      </w:r>
      <w:r>
        <w:rPr>
          <w:spacing w:val="40"/>
        </w:rPr>
        <w:t xml:space="preserve"> </w:t>
      </w:r>
      <w:r>
        <w:t xml:space="preserve">России</w:t>
      </w:r>
      <w:r>
        <w:rPr>
          <w:spacing w:val="78"/>
        </w:rPr>
        <w:t xml:space="preserve"> </w:t>
      </w:r>
      <w:r>
        <w:t xml:space="preserve">в</w:t>
      </w:r>
      <w:r>
        <w:rPr>
          <w:spacing w:val="40"/>
        </w:rPr>
        <w:t xml:space="preserve"> </w:t>
      </w:r>
      <w:r>
        <w:t xml:space="preserve">аудио-</w:t>
      </w:r>
      <w:r>
        <w:rPr>
          <w:spacing w:val="40"/>
        </w:rPr>
        <w:t xml:space="preserve"> </w:t>
      </w:r>
      <w:r>
        <w:t xml:space="preserve">и</w:t>
      </w:r>
      <w:r>
        <w:rPr>
          <w:spacing w:val="40"/>
        </w:rPr>
        <w:t xml:space="preserve"> </w:t>
      </w:r>
      <w:r>
        <w:rPr>
          <w:spacing w:val="-2"/>
        </w:rPr>
        <w:t xml:space="preserve">видеозаписи;</w:t>
      </w:r>
      <w:r/>
    </w:p>
    <w:p>
      <w:pPr>
        <w:pStyle w:val="1697"/>
        <w:ind w:left="1351" w:firstLine="0"/>
        <w:jc w:val="left"/>
        <w:spacing w:before="5"/>
      </w:pPr>
      <w:r>
        <w:t xml:space="preserve">аутентичная</w:t>
      </w:r>
      <w:r>
        <w:rPr>
          <w:spacing w:val="5"/>
        </w:rPr>
        <w:t xml:space="preserve"> </w:t>
      </w:r>
      <w:r>
        <w:t xml:space="preserve">манера</w:t>
      </w:r>
      <w:r>
        <w:rPr>
          <w:spacing w:val="4"/>
        </w:rPr>
        <w:t xml:space="preserve"> </w:t>
      </w:r>
      <w:r>
        <w:rPr>
          <w:spacing w:val="-2"/>
        </w:rPr>
        <w:t xml:space="preserve">исполнения;</w:t>
      </w:r>
      <w:r/>
    </w:p>
    <w:p>
      <w:pPr>
        <w:pStyle w:val="1697"/>
        <w:ind w:left="684" w:right="1330"/>
        <w:jc w:val="left"/>
        <w:spacing w:before="148" w:line="355" w:lineRule="auto"/>
      </w:pPr>
      <w:r>
        <w:t xml:space="preserve">выявление</w:t>
      </w:r>
      <w:r>
        <w:rPr>
          <w:spacing w:val="80"/>
        </w:rPr>
        <w:t xml:space="preserve"> </w:t>
      </w:r>
      <w:r>
        <w:t xml:space="preserve">характерных</w:t>
      </w:r>
      <w:r>
        <w:rPr>
          <w:spacing w:val="80"/>
        </w:rPr>
        <w:t xml:space="preserve"> </w:t>
      </w:r>
      <w:r>
        <w:t xml:space="preserve">интонаций</w:t>
      </w:r>
      <w:r>
        <w:rPr>
          <w:spacing w:val="80"/>
        </w:rPr>
        <w:t xml:space="preserve"> </w:t>
      </w:r>
      <w:r>
        <w:t xml:space="preserve">и</w:t>
      </w:r>
      <w:r>
        <w:rPr>
          <w:spacing w:val="80"/>
        </w:rPr>
        <w:t xml:space="preserve"> </w:t>
      </w:r>
      <w:r>
        <w:t xml:space="preserve">ритмов</w:t>
      </w:r>
      <w:r>
        <w:rPr>
          <w:spacing w:val="80"/>
        </w:rPr>
        <w:t xml:space="preserve"> </w:t>
      </w:r>
      <w:r>
        <w:t xml:space="preserve">в</w:t>
      </w:r>
      <w:r>
        <w:rPr>
          <w:spacing w:val="80"/>
        </w:rPr>
        <w:t xml:space="preserve"> </w:t>
      </w:r>
      <w:r>
        <w:t xml:space="preserve">звучании</w:t>
      </w:r>
      <w:r>
        <w:rPr>
          <w:spacing w:val="80"/>
        </w:rPr>
        <w:t xml:space="preserve"> </w:t>
      </w:r>
      <w:r>
        <w:t xml:space="preserve">традиционной музыки разных народов;</w:t>
      </w:r>
      <w:r/>
    </w:p>
    <w:p>
      <w:pPr>
        <w:pStyle w:val="1697"/>
        <w:ind w:left="684" w:right="1330"/>
        <w:jc w:val="left"/>
        <w:spacing w:line="350" w:lineRule="auto"/>
      </w:pPr>
      <w:r>
        <w:t xml:space="preserve">выявление общего и особенного при сравнении танцевальных, лирических и эпических песенных образцов фольклора разных народов России;</w:t>
      </w:r>
      <w:r/>
    </w:p>
    <w:p>
      <w:pPr>
        <w:pStyle w:val="1697"/>
        <w:ind w:left="1351" w:right="1337" w:firstLine="0"/>
        <w:jc w:val="left"/>
        <w:spacing w:before="3" w:line="355" w:lineRule="auto"/>
        <w:tabs>
          <w:tab w:val="left" w:pos="3114" w:leader="none"/>
          <w:tab w:val="left" w:pos="4820" w:leader="none"/>
          <w:tab w:val="left" w:pos="6753" w:leader="none"/>
          <w:tab w:val="left" w:pos="8561" w:leader="none"/>
          <w:tab w:val="left" w:pos="8897" w:leader="none"/>
        </w:tabs>
      </w:pPr>
      <w:r>
        <w:t xml:space="preserve">разучивание и исполнение народных песен, танцев, эпических сказаний; </w:t>
      </w:r>
      <w:r>
        <w:rPr>
          <w:spacing w:val="-2"/>
        </w:rPr>
        <w:t xml:space="preserve">двигательная,</w:t>
      </w:r>
      <w:r>
        <w:tab/>
      </w:r>
      <w:r>
        <w:rPr>
          <w:spacing w:val="-2"/>
        </w:rPr>
        <w:t xml:space="preserve">ритмическая,</w:t>
      </w:r>
      <w:r>
        <w:tab/>
      </w:r>
      <w:r>
        <w:rPr>
          <w:spacing w:val="-2"/>
        </w:rPr>
        <w:t xml:space="preserve">интонационная</w:t>
      </w:r>
      <w:r>
        <w:tab/>
      </w:r>
      <w:r>
        <w:rPr>
          <w:spacing w:val="-2"/>
        </w:rPr>
        <w:t xml:space="preserve">импровизация</w:t>
      </w:r>
      <w:r>
        <w:tab/>
      </w:r>
      <w:r>
        <w:rPr>
          <w:spacing w:val="-10"/>
        </w:rPr>
        <w:t xml:space="preserve">в</w:t>
      </w:r>
      <w:r>
        <w:tab/>
      </w:r>
      <w:r>
        <w:rPr>
          <w:spacing w:val="-2"/>
        </w:rPr>
        <w:t xml:space="preserve">характере</w:t>
      </w:r>
      <w:r/>
    </w:p>
    <w:p>
      <w:pPr>
        <w:pStyle w:val="1697"/>
        <w:ind w:firstLine="0"/>
        <w:jc w:val="left"/>
        <w:spacing w:line="297" w:lineRule="exact"/>
      </w:pPr>
      <w:r>
        <w:t xml:space="preserve">изученных</w:t>
      </w:r>
      <w:r>
        <w:rPr>
          <w:spacing w:val="9"/>
        </w:rPr>
        <w:t xml:space="preserve"> </w:t>
      </w:r>
      <w:r>
        <w:t xml:space="preserve">народных танцев</w:t>
      </w:r>
      <w:r>
        <w:rPr>
          <w:spacing w:val="2"/>
        </w:rPr>
        <w:t xml:space="preserve"> </w:t>
      </w:r>
      <w:r>
        <w:t xml:space="preserve">и</w:t>
      </w:r>
      <w:r>
        <w:rPr>
          <w:spacing w:val="5"/>
        </w:rPr>
        <w:t xml:space="preserve"> </w:t>
      </w:r>
      <w:r>
        <w:rPr>
          <w:spacing w:val="-2"/>
        </w:rPr>
        <w:t xml:space="preserve">песен;</w:t>
      </w:r>
      <w:r/>
    </w:p>
    <w:p>
      <w:pPr>
        <w:pStyle w:val="1697"/>
        <w:ind w:right="1334"/>
        <w:spacing w:before="143" w:line="357" w:lineRule="auto"/>
      </w:pPr>
      <w:r>
        <w:t xml:space="preserve">вариативно: исследовательские проекты, посвященные музыке разных народов России;</w:t>
      </w:r>
      <w:r/>
    </w:p>
    <w:p>
      <w:pPr>
        <w:pStyle w:val="1697"/>
        <w:ind w:left="1351" w:firstLine="0"/>
        <w:spacing w:line="291" w:lineRule="exact"/>
      </w:pPr>
      <w:r>
        <w:t xml:space="preserve">музыкальный</w:t>
      </w:r>
      <w:r>
        <w:rPr>
          <w:spacing w:val="7"/>
        </w:rPr>
        <w:t xml:space="preserve"> </w:t>
      </w:r>
      <w:r>
        <w:t xml:space="preserve">фестиваль «Народы</w:t>
      </w:r>
      <w:r>
        <w:rPr>
          <w:spacing w:val="1"/>
        </w:rPr>
        <w:t xml:space="preserve"> </w:t>
      </w:r>
      <w:r>
        <w:rPr>
          <w:spacing w:val="-2"/>
        </w:rPr>
        <w:t xml:space="preserve">России».</w:t>
      </w:r>
      <w:r/>
    </w:p>
    <w:p>
      <w:pPr>
        <w:pStyle w:val="1699"/>
        <w:numPr>
          <w:ilvl w:val="3"/>
          <w:numId w:val="388"/>
        </w:numPr>
        <w:ind w:left="2339" w:right="0" w:hanging="988"/>
        <w:jc w:val="both"/>
        <w:spacing w:before="143" w:after="0" w:line="240" w:lineRule="auto"/>
        <w:tabs>
          <w:tab w:val="left" w:pos="2339" w:leader="none"/>
        </w:tabs>
        <w:rPr>
          <w:sz w:val="26"/>
        </w:rPr>
      </w:pPr>
      <w:r>
        <w:rPr>
          <w:sz w:val="26"/>
        </w:rPr>
        <w:t xml:space="preserve">Фольклор</w:t>
      </w:r>
      <w:r>
        <w:rPr>
          <w:spacing w:val="3"/>
          <w:sz w:val="26"/>
        </w:rPr>
        <w:t xml:space="preserve"> </w:t>
      </w:r>
      <w:r>
        <w:rPr>
          <w:sz w:val="26"/>
        </w:rPr>
        <w:t xml:space="preserve">в</w:t>
      </w:r>
      <w:r>
        <w:rPr>
          <w:spacing w:val="3"/>
          <w:sz w:val="26"/>
        </w:rPr>
        <w:t xml:space="preserve"> </w:t>
      </w:r>
      <w:r>
        <w:rPr>
          <w:sz w:val="26"/>
        </w:rPr>
        <w:t xml:space="preserve">творчестве профессиональных </w:t>
      </w:r>
      <w:r>
        <w:rPr>
          <w:spacing w:val="-2"/>
          <w:sz w:val="26"/>
        </w:rPr>
        <w:t xml:space="preserve">композиторов.</w:t>
      </w:r>
      <w:r/>
    </w:p>
    <w:p>
      <w:pPr>
        <w:pStyle w:val="1697"/>
        <w:ind w:right="1327"/>
        <w:spacing w:before="142" w:line="355" w:lineRule="auto"/>
      </w:pPr>
      <w:r>
        <w:t xml:space="preserve">Содер</w:t>
      </w:r>
      <w:r>
        <w:t xml:space="preserve">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28"/>
        <w:spacing w:before="143" w:line="355" w:lineRule="auto"/>
      </w:pPr>
      <w:r>
        <w:t xml:space="preserve">сравнение аутентичного звучания фольклора и фольклорных мелодий в композиторской обработке;</w:t>
      </w:r>
      <w:r/>
    </w:p>
    <w:p>
      <w:pPr>
        <w:pStyle w:val="1697"/>
        <w:ind w:left="1351" w:right="1330" w:firstLine="0"/>
        <w:spacing w:line="355" w:lineRule="auto"/>
      </w:pPr>
      <w:r>
        <w:t xml:space="preserve">разучивание, исполнение народной песни в композиторской обработке; знакомство</w:t>
      </w:r>
      <w:r>
        <w:rPr>
          <w:spacing w:val="79"/>
        </w:rPr>
        <w:t xml:space="preserve"> </w:t>
      </w:r>
      <w:r>
        <w:t xml:space="preserve">с</w:t>
      </w:r>
      <w:r>
        <w:rPr>
          <w:spacing w:val="74"/>
        </w:rPr>
        <w:t xml:space="preserve"> </w:t>
      </w:r>
      <w:r>
        <w:t xml:space="preserve">2–3</w:t>
      </w:r>
      <w:r>
        <w:rPr>
          <w:spacing w:val="79"/>
        </w:rPr>
        <w:t xml:space="preserve"> </w:t>
      </w:r>
      <w:r>
        <w:t xml:space="preserve">фрагментами</w:t>
      </w:r>
      <w:r>
        <w:rPr>
          <w:spacing w:val="74"/>
        </w:rPr>
        <w:t xml:space="preserve"> </w:t>
      </w:r>
      <w:r>
        <w:t xml:space="preserve">крупных</w:t>
      </w:r>
      <w:r>
        <w:rPr>
          <w:spacing w:val="25"/>
        </w:rPr>
        <w:t xml:space="preserve">  </w:t>
      </w:r>
      <w:r>
        <w:t xml:space="preserve">сочинений</w:t>
      </w:r>
      <w:r>
        <w:rPr>
          <w:spacing w:val="24"/>
        </w:rPr>
        <w:t xml:space="preserve">  </w:t>
      </w:r>
      <w:r>
        <w:t xml:space="preserve">(опера,</w:t>
      </w:r>
      <w:r>
        <w:rPr>
          <w:spacing w:val="77"/>
        </w:rPr>
        <w:t xml:space="preserve"> </w:t>
      </w:r>
      <w:r>
        <w:rPr>
          <w:spacing w:val="-2"/>
        </w:rPr>
        <w:t xml:space="preserve">симфония,</w:t>
      </w:r>
      <w:r/>
    </w:p>
    <w:p>
      <w:pPr>
        <w:pStyle w:val="1697"/>
        <w:ind w:right="1340" w:firstLine="0"/>
        <w:spacing w:line="355" w:lineRule="auto"/>
      </w:pPr>
      <w:r>
        <w:t xml:space="preserve">концерт, квартет, вариации), в которых использованы подлинные народные </w:t>
      </w:r>
      <w:r>
        <w:rPr>
          <w:spacing w:val="-2"/>
        </w:rPr>
        <w:t xml:space="preserve">мелодии;</w:t>
      </w:r>
      <w:r/>
    </w:p>
    <w:p>
      <w:pPr>
        <w:pStyle w:val="1697"/>
        <w:ind w:right="1327"/>
        <w:spacing w:line="357" w:lineRule="auto"/>
      </w:pPr>
      <w:r>
        <w:t xml:space="preserve">наблюдение за принципами композиторской обработки, развития фольклорного тематического материала;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p>
    <w:p>
      <w:pPr>
        <w:pStyle w:val="1697"/>
        <w:ind w:right="1328"/>
        <w:spacing w:line="355" w:lineRule="auto"/>
      </w:pPr>
      <w:r>
        <w:t xml:space="preserve">посещение концерта, спектакля (просмотр фильма, телепередачи), посвященного данной теме;</w:t>
      </w:r>
      <w:r/>
    </w:p>
    <w:p>
      <w:pPr>
        <w:pStyle w:val="1697"/>
        <w:ind w:right="1333"/>
        <w:spacing w:line="355" w:lineRule="auto"/>
      </w:pPr>
      <w:r>
        <w:t xml:space="preserve">обсуждение в классе и (или) письменная рецензия по результатам</w:t>
      </w:r>
      <w:r>
        <w:rPr>
          <w:spacing w:val="80"/>
        </w:rPr>
        <w:t xml:space="preserve"> </w:t>
      </w:r>
      <w:r>
        <w:rPr>
          <w:spacing w:val="-2"/>
        </w:rPr>
        <w:t xml:space="preserve">просмотра.</w:t>
      </w:r>
      <w:r/>
    </w:p>
    <w:p>
      <w:pPr>
        <w:pStyle w:val="1699"/>
        <w:numPr>
          <w:ilvl w:val="3"/>
          <w:numId w:val="388"/>
        </w:numPr>
        <w:ind w:left="2334" w:right="0" w:hanging="983"/>
        <w:jc w:val="both"/>
        <w:spacing w:before="0" w:after="0" w:line="240" w:lineRule="auto"/>
        <w:tabs>
          <w:tab w:val="left" w:pos="2334" w:leader="none"/>
        </w:tabs>
        <w:rPr>
          <w:sz w:val="26"/>
        </w:rPr>
      </w:pPr>
      <w:r>
        <w:rPr>
          <w:sz w:val="26"/>
        </w:rPr>
        <w:t xml:space="preserve">На</w:t>
      </w:r>
      <w:r>
        <w:rPr>
          <w:spacing w:val="-1"/>
          <w:sz w:val="26"/>
        </w:rPr>
        <w:t xml:space="preserve"> </w:t>
      </w:r>
      <w:r>
        <w:rPr>
          <w:sz w:val="26"/>
        </w:rPr>
        <w:t xml:space="preserve">рубежах </w:t>
      </w:r>
      <w:r>
        <w:rPr>
          <w:spacing w:val="-2"/>
          <w:sz w:val="26"/>
        </w:rPr>
        <w:t xml:space="preserve">культур.</w:t>
      </w:r>
      <w:r/>
    </w:p>
    <w:p>
      <w:pPr>
        <w:pStyle w:val="1697"/>
        <w:ind w:left="1351" w:firstLine="0"/>
        <w:spacing w:before="136"/>
      </w:pPr>
      <w:r>
        <w:t xml:space="preserve">Содержание:</w:t>
      </w:r>
      <w:r>
        <w:rPr>
          <w:spacing w:val="76"/>
        </w:rPr>
        <w:t xml:space="preserve"> </w:t>
      </w:r>
      <w:r>
        <w:t xml:space="preserve">взаимное</w:t>
      </w:r>
      <w:r>
        <w:rPr>
          <w:spacing w:val="70"/>
        </w:rPr>
        <w:t xml:space="preserve"> </w:t>
      </w:r>
      <w:r>
        <w:t xml:space="preserve">влияние</w:t>
      </w:r>
      <w:r>
        <w:rPr>
          <w:spacing w:val="23"/>
        </w:rPr>
        <w:t xml:space="preserve">  </w:t>
      </w:r>
      <w:r>
        <w:t xml:space="preserve">фольклорных</w:t>
      </w:r>
      <w:r>
        <w:rPr>
          <w:spacing w:val="24"/>
        </w:rPr>
        <w:t xml:space="preserve">  </w:t>
      </w:r>
      <w:r>
        <w:t xml:space="preserve">традиций</w:t>
      </w:r>
      <w:r>
        <w:rPr>
          <w:spacing w:val="24"/>
        </w:rPr>
        <w:t xml:space="preserve">  </w:t>
      </w:r>
      <w:r>
        <w:t xml:space="preserve">друг</w:t>
      </w:r>
      <w:r>
        <w:rPr>
          <w:spacing w:val="25"/>
        </w:rPr>
        <w:t xml:space="preserve">  </w:t>
      </w:r>
      <w:r>
        <w:t xml:space="preserve">на</w:t>
      </w:r>
      <w:r>
        <w:rPr>
          <w:spacing w:val="72"/>
        </w:rPr>
        <w:t xml:space="preserve"> </w:t>
      </w:r>
      <w:r>
        <w:rPr>
          <w:spacing w:val="-2"/>
        </w:rPr>
        <w:t xml:space="preserve">друга.</w:t>
      </w:r>
      <w:r/>
    </w:p>
    <w:p>
      <w:pPr>
        <w:pStyle w:val="1697"/>
        <w:ind w:firstLine="0"/>
        <w:spacing w:before="143"/>
      </w:pPr>
      <w:r>
        <w:t xml:space="preserve">Этнографические</w:t>
      </w:r>
      <w:r>
        <w:rPr>
          <w:spacing w:val="-5"/>
        </w:rPr>
        <w:t xml:space="preserve"> </w:t>
      </w:r>
      <w:r>
        <w:t xml:space="preserve">экспедиции</w:t>
      </w:r>
      <w:r>
        <w:rPr>
          <w:spacing w:val="2"/>
        </w:rPr>
        <w:t xml:space="preserve"> </w:t>
      </w:r>
      <w:r>
        <w:t xml:space="preserve">и</w:t>
      </w:r>
      <w:r>
        <w:rPr>
          <w:spacing w:val="7"/>
        </w:rPr>
        <w:t xml:space="preserve"> </w:t>
      </w:r>
      <w:r>
        <w:t xml:space="preserve">фестивали.</w:t>
      </w:r>
      <w:r>
        <w:rPr>
          <w:spacing w:val="5"/>
        </w:rPr>
        <w:t xml:space="preserve"> </w:t>
      </w:r>
      <w:r>
        <w:t xml:space="preserve">Современная</w:t>
      </w:r>
      <w:r>
        <w:rPr>
          <w:spacing w:val="8"/>
        </w:rPr>
        <w:t xml:space="preserve"> </w:t>
      </w:r>
      <w:r>
        <w:t xml:space="preserve">жизнь</w:t>
      </w:r>
      <w:r>
        <w:rPr>
          <w:spacing w:val="4"/>
        </w:rPr>
        <w:t xml:space="preserve"> </w:t>
      </w:r>
      <w:r>
        <w:rPr>
          <w:spacing w:val="-2"/>
        </w:rPr>
        <w:t xml:space="preserve">фольклора.</w:t>
      </w:r>
      <w:r/>
    </w:p>
    <w:p>
      <w:pPr>
        <w:pStyle w:val="1697"/>
        <w:ind w:left="1351" w:firstLine="0"/>
        <w:spacing w:before="137"/>
      </w:pPr>
      <w:r>
        <w:t xml:space="preserve">Виды</w:t>
      </w:r>
      <w:r>
        <w:rPr>
          <w:spacing w:val="7"/>
        </w:rPr>
        <w:t xml:space="preserve"> </w:t>
      </w:r>
      <w:r>
        <w:t xml:space="preserve">деятельности </w:t>
      </w:r>
      <w:r>
        <w:rPr>
          <w:spacing w:val="-2"/>
        </w:rPr>
        <w:t xml:space="preserve">обучающихся:</w:t>
      </w:r>
      <w:r/>
    </w:p>
    <w:p>
      <w:pPr>
        <w:pStyle w:val="1697"/>
        <w:ind w:left="684" w:right="1335"/>
        <w:spacing w:before="143" w:line="355" w:lineRule="auto"/>
      </w:pPr>
      <w: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r/>
    </w:p>
    <w:p>
      <w:pPr>
        <w:pStyle w:val="1697"/>
        <w:ind w:left="684" w:right="1322"/>
        <w:spacing w:line="357" w:lineRule="auto"/>
      </w:pPr>
      <w:r>
        <w:t xml:space="preserve">изучение творчества и вклада в развитие культуры современных этно- исполнителей, исследователей традиционного фольклора;</w:t>
      </w:r>
      <w:r/>
    </w:p>
    <w:p>
      <w:pPr>
        <w:pStyle w:val="1697"/>
        <w:ind w:left="684" w:right="1328"/>
        <w:spacing w:line="355" w:lineRule="auto"/>
      </w:pPr>
      <w:r>
        <w:t xml:space="preserve">вариативно: участие в этнографической экспедиции; посещение (участие) в фестивале традиционной культуры.</w:t>
      </w:r>
      <w:r/>
    </w:p>
    <w:p>
      <w:pPr>
        <w:pStyle w:val="1699"/>
        <w:numPr>
          <w:ilvl w:val="2"/>
          <w:numId w:val="388"/>
        </w:numPr>
        <w:ind w:left="684" w:right="1326" w:firstLine="667"/>
        <w:jc w:val="both"/>
        <w:spacing w:before="0" w:after="0" w:line="355" w:lineRule="auto"/>
        <w:tabs>
          <w:tab w:val="left" w:pos="2144" w:leader="none"/>
        </w:tabs>
        <w:rPr>
          <w:sz w:val="26"/>
        </w:rPr>
      </w:pPr>
      <w:r>
        <w:rPr>
          <w:sz w:val="26"/>
        </w:rPr>
        <w:t xml:space="preserve">Модуль № 3 «Русская классическая музыка» (изучение тематических блоков данного модуля це</w:t>
      </w:r>
      <w:r>
        <w:rPr>
          <w:sz w:val="26"/>
        </w:rPr>
        <w:t xml:space="preserve">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r/>
    </w:p>
    <w:p>
      <w:pPr>
        <w:pStyle w:val="1699"/>
        <w:numPr>
          <w:ilvl w:val="3"/>
          <w:numId w:val="388"/>
        </w:numPr>
        <w:ind w:left="2334" w:right="0" w:hanging="983"/>
        <w:jc w:val="both"/>
        <w:spacing w:before="0" w:after="0" w:line="295" w:lineRule="exact"/>
        <w:tabs>
          <w:tab w:val="left" w:pos="2334" w:leader="none"/>
        </w:tabs>
        <w:rPr>
          <w:sz w:val="26"/>
        </w:rPr>
      </w:pPr>
      <w:r>
        <w:rPr>
          <w:sz w:val="26"/>
        </w:rPr>
        <w:t xml:space="preserve">Образы</w:t>
      </w:r>
      <w:r>
        <w:rPr>
          <w:spacing w:val="2"/>
          <w:sz w:val="26"/>
        </w:rPr>
        <w:t xml:space="preserve"> </w:t>
      </w:r>
      <w:r>
        <w:rPr>
          <w:sz w:val="26"/>
        </w:rPr>
        <w:t xml:space="preserve">родной</w:t>
      </w:r>
      <w:r>
        <w:rPr>
          <w:spacing w:val="5"/>
          <w:sz w:val="26"/>
        </w:rPr>
        <w:t xml:space="preserve"> </w:t>
      </w:r>
      <w:r>
        <w:rPr>
          <w:spacing w:val="-2"/>
          <w:sz w:val="26"/>
        </w:rPr>
        <w:t xml:space="preserve">земли.</w:t>
      </w:r>
      <w:r/>
    </w:p>
    <w:p>
      <w:pPr>
        <w:pStyle w:val="1697"/>
        <w:ind w:right="1329"/>
        <w:spacing w:before="131" w:line="352" w:lineRule="auto"/>
      </w:pPr>
      <w:r>
        <w:t xml:space="preserve">Содер</w:t>
      </w:r>
      <w:r>
        <w:t xml:space="preserve">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r/>
    </w:p>
    <w:p>
      <w:pPr>
        <w:pStyle w:val="1697"/>
        <w:ind w:left="1351" w:firstLine="0"/>
        <w:spacing w:before="3"/>
      </w:pPr>
      <w:r>
        <w:t xml:space="preserve">Виды</w:t>
      </w:r>
      <w:r>
        <w:rPr>
          <w:spacing w:val="7"/>
        </w:rPr>
        <w:t xml:space="preserve"> </w:t>
      </w:r>
      <w:r>
        <w:t xml:space="preserve">деятельности </w:t>
      </w:r>
      <w:r>
        <w:rPr>
          <w:spacing w:val="-2"/>
        </w:rPr>
        <w:t xml:space="preserve">обучающихся:</w:t>
      </w:r>
      <w:r/>
    </w:p>
    <w:p>
      <w:pPr>
        <w:pStyle w:val="1697"/>
        <w:ind w:left="684" w:right="1330"/>
        <w:spacing w:before="143" w:line="357" w:lineRule="auto"/>
      </w:pPr>
      <w:r>
        <w:t xml:space="preserve">повторение, обобщение опыта слушания, проживания, анализа музыки русских композиторов, полученного на уровне начального общего образования;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выявление мелодичности, широты дыхания, интонационной близости русскому фольклору;</w:t>
      </w:r>
      <w:r/>
    </w:p>
    <w:p>
      <w:pPr>
        <w:pStyle w:val="1697"/>
        <w:ind w:right="1331"/>
        <w:spacing w:line="355" w:lineRule="auto"/>
      </w:pPr>
      <w:r>
        <w:t xml:space="preserve">разучивание, исполнение не менее одного вокального произведения, сочиненного русским композитором-классиком;</w:t>
      </w:r>
      <w:r/>
    </w:p>
    <w:p>
      <w:pPr>
        <w:pStyle w:val="1697"/>
        <w:ind w:right="1328"/>
        <w:spacing w:line="350" w:lineRule="auto"/>
      </w:pPr>
      <w:r>
        <w:t xml:space="preserve">музыкальная викторина на знание музыки, названий авторов изученных </w:t>
      </w:r>
      <w:r>
        <w:rPr>
          <w:spacing w:val="-2"/>
        </w:rPr>
        <w:t xml:space="preserve">произведений;</w:t>
      </w:r>
      <w:r/>
    </w:p>
    <w:p>
      <w:pPr>
        <w:pStyle w:val="1697"/>
        <w:ind w:right="1333"/>
        <w:spacing w:before="1" w:line="357" w:lineRule="auto"/>
      </w:pPr>
      <w:r>
        <w:t xml:space="preserve">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r/>
    </w:p>
    <w:p>
      <w:pPr>
        <w:pStyle w:val="1699"/>
        <w:numPr>
          <w:ilvl w:val="3"/>
          <w:numId w:val="388"/>
        </w:numPr>
        <w:ind w:left="2334" w:right="0" w:hanging="983"/>
        <w:jc w:val="both"/>
        <w:spacing w:before="0" w:after="0" w:line="292" w:lineRule="exact"/>
        <w:tabs>
          <w:tab w:val="left" w:pos="2334" w:leader="none"/>
        </w:tabs>
        <w:rPr>
          <w:sz w:val="26"/>
        </w:rPr>
      </w:pPr>
      <w:r>
        <w:rPr>
          <w:sz w:val="26"/>
        </w:rPr>
        <w:t xml:space="preserve">Золотой</w:t>
      </w:r>
      <w:r>
        <w:rPr>
          <w:spacing w:val="2"/>
          <w:sz w:val="26"/>
        </w:rPr>
        <w:t xml:space="preserve"> </w:t>
      </w:r>
      <w:r>
        <w:rPr>
          <w:sz w:val="26"/>
        </w:rPr>
        <w:t xml:space="preserve">век</w:t>
      </w:r>
      <w:r>
        <w:rPr>
          <w:spacing w:val="1"/>
          <w:sz w:val="26"/>
        </w:rPr>
        <w:t xml:space="preserve"> </w:t>
      </w:r>
      <w:r>
        <w:rPr>
          <w:sz w:val="26"/>
        </w:rPr>
        <w:t xml:space="preserve">русской</w:t>
      </w:r>
      <w:r>
        <w:rPr>
          <w:spacing w:val="3"/>
          <w:sz w:val="26"/>
        </w:rPr>
        <w:t xml:space="preserve"> </w:t>
      </w:r>
      <w:r>
        <w:rPr>
          <w:spacing w:val="-2"/>
          <w:sz w:val="26"/>
        </w:rPr>
        <w:t xml:space="preserve">культуры.</w:t>
      </w:r>
      <w:r/>
    </w:p>
    <w:p>
      <w:pPr>
        <w:pStyle w:val="1697"/>
        <w:ind w:right="1327"/>
        <w:spacing w:before="138" w:line="355" w:lineRule="auto"/>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w:t>
      </w:r>
      <w:r>
        <w:rPr>
          <w:spacing w:val="80"/>
        </w:rPr>
        <w:t xml:space="preserve"> </w:t>
      </w:r>
      <w:r>
        <w:t xml:space="preserve">Глинки, П.И. Чайковского, Н.А. Римского-Корсакова и других композиторов).</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0"/>
        <w:jc w:val="left"/>
        <w:spacing w:before="148" w:line="350" w:lineRule="auto"/>
      </w:pPr>
      <w:r>
        <w:t xml:space="preserve">знакомство с шедеврами русской музыки XIX века, анализ художественного содержания, выразительных средств;</w:t>
      </w:r>
      <w:r/>
    </w:p>
    <w:p>
      <w:pPr>
        <w:pStyle w:val="1697"/>
        <w:ind w:right="1336"/>
        <w:jc w:val="left"/>
        <w:spacing w:before="5" w:line="355" w:lineRule="auto"/>
        <w:tabs>
          <w:tab w:val="left" w:pos="3044" w:leader="none"/>
          <w:tab w:val="left" w:pos="4592" w:leader="none"/>
          <w:tab w:val="left" w:pos="5077" w:leader="none"/>
          <w:tab w:val="left" w:pos="5963" w:leader="none"/>
          <w:tab w:val="left" w:pos="6970" w:leader="none"/>
          <w:tab w:val="left" w:pos="8461" w:leader="none"/>
        </w:tabs>
      </w:pPr>
      <w:r>
        <w:rPr>
          <w:spacing w:val="-2"/>
        </w:rPr>
        <w:t xml:space="preserve">разучивание,</w:t>
      </w:r>
      <w:r>
        <w:tab/>
      </w:r>
      <w:r>
        <w:rPr>
          <w:spacing w:val="-2"/>
        </w:rPr>
        <w:t xml:space="preserve">исполнение</w:t>
      </w:r>
      <w:r>
        <w:tab/>
      </w:r>
      <w:r>
        <w:rPr>
          <w:spacing w:val="-6"/>
        </w:rPr>
        <w:t xml:space="preserve">не</w:t>
      </w:r>
      <w:r>
        <w:tab/>
      </w:r>
      <w:r>
        <w:rPr>
          <w:spacing w:val="-4"/>
        </w:rPr>
        <w:t xml:space="preserve">менее</w:t>
      </w:r>
      <w:r>
        <w:tab/>
      </w:r>
      <w:r>
        <w:rPr>
          <w:spacing w:val="-2"/>
        </w:rPr>
        <w:t xml:space="preserve">одного</w:t>
      </w:r>
      <w:r>
        <w:tab/>
      </w:r>
      <w:r>
        <w:rPr>
          <w:spacing w:val="-2"/>
        </w:rPr>
        <w:t xml:space="preserve">вокального</w:t>
      </w:r>
      <w:r>
        <w:tab/>
      </w:r>
      <w:r>
        <w:rPr>
          <w:spacing w:val="-2"/>
        </w:rPr>
        <w:t xml:space="preserve">произведения </w:t>
      </w:r>
      <w:r>
        <w:t xml:space="preserve">лирического характера, сочиненного русским композитором-классиком;</w:t>
      </w:r>
      <w:r/>
    </w:p>
    <w:p>
      <w:pPr>
        <w:pStyle w:val="1697"/>
        <w:jc w:val="left"/>
        <w:spacing w:line="355" w:lineRule="auto"/>
      </w:pPr>
      <w:r>
        <w:t xml:space="preserve">музыкальная</w:t>
      </w:r>
      <w:r>
        <w:rPr>
          <w:spacing w:val="40"/>
        </w:rPr>
        <w:t xml:space="preserve"> </w:t>
      </w:r>
      <w:r>
        <w:t xml:space="preserve">викторина</w:t>
      </w:r>
      <w:r>
        <w:rPr>
          <w:spacing w:val="40"/>
        </w:rPr>
        <w:t xml:space="preserve"> </w:t>
      </w:r>
      <w:r>
        <w:t xml:space="preserve">на</w:t>
      </w:r>
      <w:r>
        <w:rPr>
          <w:spacing w:val="40"/>
        </w:rPr>
        <w:t xml:space="preserve"> </w:t>
      </w:r>
      <w:r>
        <w:t xml:space="preserve">знание</w:t>
      </w:r>
      <w:r>
        <w:rPr>
          <w:spacing w:val="40"/>
        </w:rPr>
        <w:t xml:space="preserve"> </w:t>
      </w:r>
      <w:r>
        <w:t xml:space="preserve">музыки,</w:t>
      </w:r>
      <w:r>
        <w:rPr>
          <w:spacing w:val="40"/>
        </w:rPr>
        <w:t xml:space="preserve"> </w:t>
      </w:r>
      <w:r>
        <w:t xml:space="preserve">названий</w:t>
      </w:r>
      <w:r>
        <w:rPr>
          <w:spacing w:val="40"/>
        </w:rPr>
        <w:t xml:space="preserve"> </w:t>
      </w:r>
      <w:r>
        <w:t xml:space="preserve">и</w:t>
      </w:r>
      <w:r>
        <w:rPr>
          <w:spacing w:val="40"/>
        </w:rPr>
        <w:t xml:space="preserve"> </w:t>
      </w:r>
      <w:r>
        <w:t xml:space="preserve">авторов</w:t>
      </w:r>
      <w:r>
        <w:rPr>
          <w:spacing w:val="40"/>
        </w:rPr>
        <w:t xml:space="preserve"> </w:t>
      </w:r>
      <w:r>
        <w:t xml:space="preserve">изученных </w:t>
      </w:r>
      <w:r>
        <w:rPr>
          <w:spacing w:val="-2"/>
        </w:rPr>
        <w:t xml:space="preserve">произведений;</w:t>
      </w:r>
      <w:r/>
    </w:p>
    <w:p>
      <w:pPr>
        <w:pStyle w:val="1697"/>
        <w:ind w:right="1334"/>
        <w:jc w:val="left"/>
        <w:spacing w:line="355" w:lineRule="auto"/>
        <w:tabs>
          <w:tab w:val="left" w:pos="3178" w:leader="none"/>
          <w:tab w:val="left" w:pos="4698" w:leader="none"/>
          <w:tab w:val="left" w:pos="7058" w:leader="none"/>
          <w:tab w:val="left" w:pos="8568" w:leader="none"/>
        </w:tabs>
      </w:pPr>
      <w:r>
        <w:rPr>
          <w:spacing w:val="-2"/>
        </w:rPr>
        <w:t xml:space="preserve">вариативно:</w:t>
      </w:r>
      <w:r>
        <w:tab/>
      </w:r>
      <w:r>
        <w:rPr>
          <w:spacing w:val="-2"/>
        </w:rPr>
        <w:t xml:space="preserve">просмотр</w:t>
      </w:r>
      <w:r>
        <w:tab/>
      </w:r>
      <w:r>
        <w:rPr>
          <w:spacing w:val="-2"/>
        </w:rPr>
        <w:t xml:space="preserve">художественных</w:t>
      </w:r>
      <w:r>
        <w:tab/>
      </w:r>
      <w:r>
        <w:rPr>
          <w:spacing w:val="-2"/>
        </w:rPr>
        <w:t xml:space="preserve">фильмов,</w:t>
      </w:r>
      <w:r>
        <w:tab/>
      </w:r>
      <w:r>
        <w:rPr>
          <w:spacing w:val="-2"/>
        </w:rPr>
        <w:t xml:space="preserve">телепередач, </w:t>
      </w:r>
      <w:r>
        <w:t xml:space="preserve">посвященных русской культуре XIX века;</w:t>
      </w:r>
      <w:r/>
    </w:p>
    <w:p>
      <w:pPr>
        <w:pStyle w:val="1697"/>
        <w:ind w:right="1322"/>
        <w:jc w:val="left"/>
        <w:spacing w:line="355" w:lineRule="auto"/>
        <w:tabs>
          <w:tab w:val="left" w:pos="2674" w:leader="none"/>
          <w:tab w:val="left" w:pos="4692" w:leader="none"/>
          <w:tab w:val="left" w:pos="5920" w:leader="none"/>
          <w:tab w:val="left" w:pos="7990" w:leader="none"/>
        </w:tabs>
      </w:pPr>
      <w:r>
        <w:rPr>
          <w:spacing w:val="-2"/>
        </w:rPr>
        <w:t xml:space="preserve">создание</w:t>
      </w:r>
      <w:r>
        <w:tab/>
      </w:r>
      <w:r>
        <w:rPr>
          <w:spacing w:val="-2"/>
        </w:rPr>
        <w:t xml:space="preserve">любительского</w:t>
      </w:r>
      <w:r>
        <w:tab/>
      </w:r>
      <w:r>
        <w:rPr>
          <w:spacing w:val="-2"/>
        </w:rPr>
        <w:t xml:space="preserve">фильма,</w:t>
      </w:r>
      <w:r>
        <w:tab/>
      </w:r>
      <w:r>
        <w:rPr>
          <w:spacing w:val="-2"/>
        </w:rPr>
        <w:t xml:space="preserve">радиопередачи,</w:t>
      </w:r>
      <w:r>
        <w:tab/>
      </w:r>
      <w:r>
        <w:rPr>
          <w:spacing w:val="-2"/>
        </w:rPr>
        <w:t xml:space="preserve">театрализованной </w:t>
      </w:r>
      <w:r>
        <w:t xml:space="preserve">музыкально-литературной композиции на основе музыки и литературы XIX века;</w:t>
      </w:r>
      <w:r/>
    </w:p>
    <w:p>
      <w:pPr>
        <w:pStyle w:val="1697"/>
        <w:ind w:left="1351" w:firstLine="0"/>
        <w:jc w:val="left"/>
        <w:spacing w:line="297" w:lineRule="exact"/>
      </w:pPr>
      <w:r>
        <w:t xml:space="preserve">реконструкция</w:t>
      </w:r>
      <w:r>
        <w:rPr>
          <w:spacing w:val="3"/>
        </w:rPr>
        <w:t xml:space="preserve"> </w:t>
      </w:r>
      <w:r>
        <w:t xml:space="preserve">костюмированного</w:t>
      </w:r>
      <w:r>
        <w:rPr>
          <w:spacing w:val="5"/>
        </w:rPr>
        <w:t xml:space="preserve"> </w:t>
      </w:r>
      <w:r>
        <w:t xml:space="preserve">бала,</w:t>
      </w:r>
      <w:r>
        <w:rPr>
          <w:spacing w:val="2"/>
        </w:rPr>
        <w:t xml:space="preserve"> </w:t>
      </w:r>
      <w:r>
        <w:t xml:space="preserve">музыкального</w:t>
      </w:r>
      <w:r>
        <w:rPr>
          <w:spacing w:val="5"/>
        </w:rPr>
        <w:t xml:space="preserve"> </w:t>
      </w:r>
      <w:r>
        <w:rPr>
          <w:spacing w:val="-2"/>
        </w:rPr>
        <w:t xml:space="preserve">салона.</w:t>
      </w:r>
      <w:r/>
    </w:p>
    <w:p>
      <w:pPr>
        <w:pStyle w:val="1699"/>
        <w:numPr>
          <w:ilvl w:val="3"/>
          <w:numId w:val="388"/>
        </w:numPr>
        <w:ind w:left="2334" w:right="0" w:hanging="983"/>
        <w:jc w:val="left"/>
        <w:spacing w:before="137" w:after="0" w:line="240" w:lineRule="auto"/>
        <w:tabs>
          <w:tab w:val="left" w:pos="2334" w:leader="none"/>
        </w:tabs>
        <w:rPr>
          <w:sz w:val="26"/>
        </w:rPr>
      </w:pPr>
      <w:r>
        <w:rPr>
          <w:sz w:val="26"/>
        </w:rPr>
        <w:t xml:space="preserve">История</w:t>
      </w:r>
      <w:r>
        <w:rPr>
          <w:spacing w:val="-5"/>
          <w:sz w:val="26"/>
        </w:rPr>
        <w:t xml:space="preserve"> </w:t>
      </w:r>
      <w:r>
        <w:rPr>
          <w:sz w:val="26"/>
        </w:rPr>
        <w:t xml:space="preserve">страны</w:t>
      </w:r>
      <w:r>
        <w:rPr>
          <w:spacing w:val="4"/>
          <w:sz w:val="26"/>
        </w:rPr>
        <w:t xml:space="preserve"> </w:t>
      </w:r>
      <w:r>
        <w:rPr>
          <w:sz w:val="26"/>
        </w:rPr>
        <w:t xml:space="preserve">и</w:t>
      </w:r>
      <w:r>
        <w:rPr>
          <w:spacing w:val="-3"/>
          <w:sz w:val="26"/>
        </w:rPr>
        <w:t xml:space="preserve"> </w:t>
      </w:r>
      <w:r>
        <w:rPr>
          <w:sz w:val="26"/>
        </w:rPr>
        <w:t xml:space="preserve">народа</w:t>
      </w:r>
      <w:r>
        <w:rPr>
          <w:spacing w:val="1"/>
          <w:sz w:val="26"/>
        </w:rPr>
        <w:t xml:space="preserve"> </w:t>
      </w:r>
      <w:r>
        <w:rPr>
          <w:sz w:val="26"/>
        </w:rPr>
        <w:t xml:space="preserve">в</w:t>
      </w:r>
      <w:r>
        <w:rPr>
          <w:spacing w:val="3"/>
          <w:sz w:val="26"/>
        </w:rPr>
        <w:t xml:space="preserve"> </w:t>
      </w:r>
      <w:r>
        <w:rPr>
          <w:sz w:val="26"/>
        </w:rPr>
        <w:t xml:space="preserve">музыке</w:t>
      </w:r>
      <w:r>
        <w:rPr>
          <w:spacing w:val="1"/>
          <w:sz w:val="26"/>
        </w:rPr>
        <w:t xml:space="preserve"> </w:t>
      </w:r>
      <w:r>
        <w:rPr>
          <w:sz w:val="26"/>
        </w:rPr>
        <w:t xml:space="preserve">русских</w:t>
      </w:r>
      <w:r>
        <w:rPr>
          <w:spacing w:val="7"/>
          <w:sz w:val="26"/>
        </w:rPr>
        <w:t xml:space="preserve"> </w:t>
      </w:r>
      <w:r>
        <w:rPr>
          <w:spacing w:val="-2"/>
          <w:sz w:val="26"/>
        </w:rPr>
        <w:t xml:space="preserve">композиторов.</w:t>
      </w:r>
      <w:r/>
    </w:p>
    <w:p>
      <w:pPr>
        <w:pStyle w:val="1697"/>
        <w:ind w:right="1325"/>
        <w:spacing w:before="138" w:line="355" w:lineRule="auto"/>
      </w:pPr>
      <w:r>
        <w:t xml:space="preserve">Содержание: образы народных</w:t>
      </w:r>
      <w:r>
        <w:t xml:space="preserve">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Виды</w:t>
      </w:r>
      <w:r>
        <w:rPr>
          <w:spacing w:val="7"/>
        </w:rPr>
        <w:t xml:space="preserve"> </w:t>
      </w:r>
      <w:r>
        <w:t xml:space="preserve">деятельности </w:t>
      </w:r>
      <w:r>
        <w:rPr>
          <w:spacing w:val="-2"/>
        </w:rPr>
        <w:t xml:space="preserve">обучающихся:</w:t>
      </w:r>
      <w:r/>
    </w:p>
    <w:p>
      <w:pPr>
        <w:pStyle w:val="1697"/>
        <w:ind w:right="1327"/>
        <w:spacing w:before="142" w:line="355" w:lineRule="auto"/>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w:t>
      </w:r>
      <w:r/>
    </w:p>
    <w:p>
      <w:pPr>
        <w:pStyle w:val="1697"/>
        <w:ind w:right="1336"/>
        <w:spacing w:line="350" w:lineRule="auto"/>
      </w:pPr>
      <w:r>
        <w:t xml:space="preserve">разучивание, исполнение не менее одного вокального произведения патриотического содержания, сочиненного русским композитором-классиком;</w:t>
      </w:r>
      <w:r/>
    </w:p>
    <w:p>
      <w:pPr>
        <w:pStyle w:val="1697"/>
        <w:ind w:left="1351" w:firstLine="0"/>
        <w:spacing w:before="3"/>
      </w:pPr>
      <w:r>
        <w:t xml:space="preserve">исполнение</w:t>
      </w:r>
      <w:r>
        <w:rPr>
          <w:spacing w:val="7"/>
        </w:rPr>
        <w:t xml:space="preserve"> </w:t>
      </w:r>
      <w:r>
        <w:t xml:space="preserve">Гимна</w:t>
      </w:r>
      <w:r>
        <w:rPr>
          <w:spacing w:val="3"/>
        </w:rPr>
        <w:t xml:space="preserve"> </w:t>
      </w:r>
      <w:r>
        <w:t xml:space="preserve">Российской</w:t>
      </w:r>
      <w:r>
        <w:rPr>
          <w:spacing w:val="4"/>
        </w:rPr>
        <w:t xml:space="preserve"> </w:t>
      </w:r>
      <w:r>
        <w:rPr>
          <w:spacing w:val="-2"/>
        </w:rPr>
        <w:t xml:space="preserve">Федерации;</w:t>
      </w:r>
      <w:r/>
    </w:p>
    <w:p>
      <w:pPr>
        <w:pStyle w:val="1697"/>
        <w:ind w:right="1335"/>
        <w:spacing w:before="147"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right="1328"/>
        <w:spacing w:line="352" w:lineRule="auto"/>
      </w:pPr>
      <w:r>
        <w:t xml:space="preserve">вариативно:</w:t>
      </w:r>
      <w:r>
        <w:rPr>
          <w:spacing w:val="40"/>
        </w:rPr>
        <w:t xml:space="preserve"> </w:t>
      </w:r>
      <w:r>
        <w:t xml:space="preserve">просмотр</w:t>
      </w:r>
      <w:r>
        <w:rPr>
          <w:spacing w:val="40"/>
        </w:rPr>
        <w:t xml:space="preserve"> </w:t>
      </w:r>
      <w:r>
        <w:t xml:space="preserve">художественных</w:t>
      </w:r>
      <w:r>
        <w:rPr>
          <w:spacing w:val="40"/>
        </w:rPr>
        <w:t xml:space="preserve"> </w:t>
      </w:r>
      <w:r>
        <w:t xml:space="preserve">фильмов,</w:t>
      </w:r>
      <w:r>
        <w:rPr>
          <w:spacing w:val="40"/>
        </w:rPr>
        <w:t xml:space="preserve"> </w:t>
      </w:r>
      <w:r>
        <w:t xml:space="preserve">телепередач, посвященных</w:t>
      </w:r>
      <w:r>
        <w:rPr>
          <w:spacing w:val="40"/>
        </w:rPr>
        <w:t xml:space="preserve"> </w:t>
      </w:r>
      <w:r>
        <w:t xml:space="preserve">творчеству</w:t>
      </w:r>
      <w:r>
        <w:rPr>
          <w:spacing w:val="40"/>
        </w:rPr>
        <w:t xml:space="preserve"> </w:t>
      </w:r>
      <w:r>
        <w:t xml:space="preserve">композиторов</w:t>
      </w:r>
      <w:r>
        <w:rPr>
          <w:spacing w:val="40"/>
        </w:rPr>
        <w:t xml:space="preserve"> </w:t>
      </w:r>
      <w:r>
        <w:t xml:space="preserve">–</w:t>
      </w:r>
      <w:r>
        <w:rPr>
          <w:spacing w:val="40"/>
        </w:rPr>
        <w:t xml:space="preserve"> </w:t>
      </w:r>
      <w:r>
        <w:t xml:space="preserve">членов</w:t>
      </w:r>
      <w:r>
        <w:rPr>
          <w:spacing w:val="40"/>
        </w:rPr>
        <w:t xml:space="preserve"> </w:t>
      </w:r>
      <w:r>
        <w:t xml:space="preserve">русского</w:t>
      </w:r>
      <w:r>
        <w:rPr>
          <w:spacing w:val="40"/>
        </w:rPr>
        <w:t xml:space="preserve"> </w:t>
      </w:r>
      <w:r>
        <w:t xml:space="preserve">музыкального общества «Могучая кучка»;</w:t>
      </w:r>
      <w:r/>
    </w:p>
    <w:p>
      <w:pPr>
        <w:pStyle w:val="1697"/>
        <w:ind w:left="684" w:right="1334"/>
        <w:spacing w:line="355" w:lineRule="auto"/>
      </w:pPr>
      <w:r>
        <w:t xml:space="preserve">просмотр видеозаписи оперы одного из русских композиторов (или посещение театра) или фильма, основанного на музыкальных сочинениях русских </w:t>
      </w:r>
      <w:r>
        <w:rPr>
          <w:spacing w:val="-2"/>
        </w:rPr>
        <w:t xml:space="preserve">композиторов.</w:t>
      </w:r>
      <w:r/>
    </w:p>
    <w:p>
      <w:pPr>
        <w:pStyle w:val="1699"/>
        <w:numPr>
          <w:ilvl w:val="3"/>
          <w:numId w:val="388"/>
        </w:numPr>
        <w:ind w:left="2334" w:right="0" w:hanging="983"/>
        <w:jc w:val="both"/>
        <w:spacing w:before="2" w:after="0" w:line="240" w:lineRule="auto"/>
        <w:tabs>
          <w:tab w:val="left" w:pos="2334" w:leader="none"/>
        </w:tabs>
        <w:rPr>
          <w:sz w:val="26"/>
        </w:rPr>
      </w:pPr>
      <w:r>
        <w:rPr>
          <w:sz w:val="26"/>
        </w:rPr>
        <w:t xml:space="preserve">Русский</w:t>
      </w:r>
      <w:r>
        <w:rPr>
          <w:spacing w:val="3"/>
          <w:sz w:val="26"/>
        </w:rPr>
        <w:t xml:space="preserve"> </w:t>
      </w:r>
      <w:r>
        <w:rPr>
          <w:spacing w:val="-2"/>
          <w:sz w:val="26"/>
        </w:rPr>
        <w:t xml:space="preserve">балет.</w:t>
      </w:r>
      <w:r/>
    </w:p>
    <w:p>
      <w:pPr>
        <w:pStyle w:val="1697"/>
        <w:ind w:right="1334"/>
        <w:spacing w:before="138" w:line="355" w:lineRule="auto"/>
      </w:pPr>
      <w:r>
        <w:t xml:space="preserve">Содержание: мировая слава русского балета. Творчество композиторов</w:t>
      </w:r>
      <w:r>
        <w:rPr>
          <w:spacing w:val="80"/>
        </w:rPr>
        <w:t xml:space="preserve"> </w:t>
      </w:r>
      <w:r>
        <w:t xml:space="preserve">(П.И. Чайковский, С.С. Прокофьев, И.Ф. Стравинский, Р.К. Щедрин), балетмейстеров, артистов балета. Дягилевские сезоны.</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firstLine="0"/>
        <w:spacing w:before="143"/>
      </w:pPr>
      <w:r>
        <w:t xml:space="preserve">знакомство</w:t>
      </w:r>
      <w:r>
        <w:rPr>
          <w:spacing w:val="2"/>
        </w:rPr>
        <w:t xml:space="preserve"> </w:t>
      </w:r>
      <w:r>
        <w:t xml:space="preserve">с</w:t>
      </w:r>
      <w:r>
        <w:rPr>
          <w:spacing w:val="11"/>
        </w:rPr>
        <w:t xml:space="preserve"> </w:t>
      </w:r>
      <w:r>
        <w:t xml:space="preserve">шедеврами</w:t>
      </w:r>
      <w:r>
        <w:rPr>
          <w:spacing w:val="-5"/>
        </w:rPr>
        <w:t xml:space="preserve"> </w:t>
      </w:r>
      <w:r>
        <w:t xml:space="preserve">русской</w:t>
      </w:r>
      <w:r>
        <w:rPr>
          <w:spacing w:val="1"/>
        </w:rPr>
        <w:t xml:space="preserve"> </w:t>
      </w:r>
      <w:r>
        <w:t xml:space="preserve">балетной</w:t>
      </w:r>
      <w:r>
        <w:rPr>
          <w:spacing w:val="6"/>
        </w:rPr>
        <w:t xml:space="preserve"> </w:t>
      </w:r>
      <w:r>
        <w:rPr>
          <w:spacing w:val="-2"/>
        </w:rPr>
        <w:t xml:space="preserve">музыки;</w:t>
      </w:r>
      <w:r/>
    </w:p>
    <w:p>
      <w:pPr>
        <w:pStyle w:val="1697"/>
        <w:ind w:right="1334"/>
        <w:spacing w:before="142" w:line="355" w:lineRule="auto"/>
      </w:pPr>
      <w:r>
        <w:t xml:space="preserve">поиск информации о постановках балетных спектаклей, гастролях российских балетных трупп за рубежом;</w:t>
      </w:r>
      <w:r/>
    </w:p>
    <w:p>
      <w:pPr>
        <w:pStyle w:val="1697"/>
        <w:ind w:left="1351" w:right="1983" w:firstLine="0"/>
        <w:spacing w:line="355" w:lineRule="auto"/>
      </w:pPr>
      <w:r>
        <w:t xml:space="preserve">посещение балетного спектакля (просмотр в видеозаписи); характеристика</w:t>
      </w:r>
      <w:r>
        <w:rPr>
          <w:spacing w:val="-1"/>
        </w:rPr>
        <w:t xml:space="preserve"> </w:t>
      </w:r>
      <w:r>
        <w:t xml:space="preserve">отдельных</w:t>
      </w:r>
      <w:r>
        <w:rPr>
          <w:spacing w:val="7"/>
        </w:rPr>
        <w:t xml:space="preserve"> </w:t>
      </w:r>
      <w:r>
        <w:t xml:space="preserve">музыкальных</w:t>
      </w:r>
      <w:r>
        <w:rPr>
          <w:spacing w:val="2"/>
        </w:rPr>
        <w:t xml:space="preserve"> </w:t>
      </w:r>
      <w:r>
        <w:t xml:space="preserve">номеров и</w:t>
      </w:r>
      <w:r>
        <w:rPr>
          <w:spacing w:val="7"/>
        </w:rPr>
        <w:t xml:space="preserve"> </w:t>
      </w:r>
      <w:r>
        <w:t xml:space="preserve">спектакля</w:t>
      </w:r>
      <w:r>
        <w:rPr>
          <w:spacing w:val="-1"/>
        </w:rPr>
        <w:t xml:space="preserve"> </w:t>
      </w:r>
      <w:r>
        <w:t xml:space="preserve">в</w:t>
      </w:r>
      <w:r>
        <w:rPr>
          <w:spacing w:val="5"/>
        </w:rPr>
        <w:t xml:space="preserve"> </w:t>
      </w:r>
      <w:r>
        <w:rPr>
          <w:spacing w:val="-2"/>
        </w:rPr>
        <w:t xml:space="preserve">целом;</w:t>
      </w:r>
      <w:r/>
    </w:p>
    <w:p>
      <w:pPr>
        <w:pStyle w:val="1697"/>
        <w:ind w:right="1329"/>
        <w:spacing w:line="352" w:lineRule="auto"/>
      </w:pPr>
      <w:r>
        <w:t xml:space="preserve">вариативно: исследовательские проекты, посвященные истории создания знаменитых балетов, творческой биографии балерин, танцовщиков, </w:t>
      </w:r>
      <w:r>
        <w:rPr>
          <w:spacing w:val="-2"/>
        </w:rPr>
        <w:t xml:space="preserve">балетмейстеров;</w:t>
      </w:r>
      <w:r/>
    </w:p>
    <w:p>
      <w:pPr>
        <w:pStyle w:val="1697"/>
        <w:ind w:right="1334"/>
        <w:spacing w:line="355" w:lineRule="auto"/>
      </w:pPr>
      <w:r>
        <w:t xml:space="preserve">съемки любительского фильма (в технике теневого, кукольного театра, мультипликации) на музыку какого-либо балета (фрагменты).</w:t>
      </w:r>
      <w:r/>
    </w:p>
    <w:p>
      <w:pPr>
        <w:pStyle w:val="1699"/>
        <w:numPr>
          <w:ilvl w:val="3"/>
          <w:numId w:val="388"/>
        </w:numPr>
        <w:ind w:left="2334" w:right="0" w:hanging="983"/>
        <w:jc w:val="both"/>
        <w:spacing w:before="1" w:after="0" w:line="240" w:lineRule="auto"/>
        <w:tabs>
          <w:tab w:val="left" w:pos="2334" w:leader="none"/>
        </w:tabs>
        <w:rPr>
          <w:sz w:val="26"/>
        </w:rPr>
      </w:pPr>
      <w:r>
        <w:rPr>
          <w:sz w:val="26"/>
        </w:rPr>
        <w:t xml:space="preserve">Русская</w:t>
      </w:r>
      <w:r>
        <w:rPr>
          <w:spacing w:val="3"/>
          <w:sz w:val="26"/>
        </w:rPr>
        <w:t xml:space="preserve"> </w:t>
      </w:r>
      <w:r>
        <w:rPr>
          <w:sz w:val="26"/>
        </w:rPr>
        <w:t xml:space="preserve">исполнительская</w:t>
      </w:r>
      <w:r>
        <w:rPr>
          <w:spacing w:val="4"/>
          <w:sz w:val="26"/>
        </w:rPr>
        <w:t xml:space="preserve"> </w:t>
      </w:r>
      <w:r>
        <w:rPr>
          <w:spacing w:val="-2"/>
          <w:sz w:val="26"/>
        </w:rPr>
        <w:t xml:space="preserve">школа.</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5"/>
        <w:spacing w:before="63" w:line="355" w:lineRule="auto"/>
      </w:pPr>
      <w: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3"/>
        <w:spacing w:before="137" w:line="355" w:lineRule="auto"/>
      </w:pPr>
      <w:r>
        <w:t xml:space="preserve">слушание одних и тех же произведений в исполнении разных музыкантов, оценка особенностей интерпретации;</w:t>
      </w:r>
      <w:r/>
    </w:p>
    <w:p>
      <w:pPr>
        <w:pStyle w:val="1697"/>
        <w:ind w:left="1351" w:right="1783" w:firstLine="0"/>
        <w:spacing w:before="3" w:line="355" w:lineRule="auto"/>
      </w:pPr>
      <w:r>
        <w:t xml:space="preserve">создание домашней фоно- и видеотеки из понравившихся произведений; дискуссия на тему «Исполнитель – соавтор композитора»;</w:t>
      </w:r>
      <w:r/>
    </w:p>
    <w:p>
      <w:pPr>
        <w:pStyle w:val="1697"/>
        <w:ind w:left="684" w:right="1333"/>
        <w:spacing w:line="350" w:lineRule="auto"/>
      </w:pPr>
      <w:r>
        <w:t xml:space="preserve">вариативно: исследовательские проекты, посвященные биографиям известных отечественных исполнителей классической музыки.</w:t>
      </w:r>
      <w:r/>
    </w:p>
    <w:p>
      <w:pPr>
        <w:pStyle w:val="1699"/>
        <w:numPr>
          <w:ilvl w:val="3"/>
          <w:numId w:val="388"/>
        </w:numPr>
        <w:ind w:left="2334" w:right="0" w:hanging="983"/>
        <w:jc w:val="both"/>
        <w:spacing w:before="4" w:after="0" w:line="240" w:lineRule="auto"/>
        <w:tabs>
          <w:tab w:val="left" w:pos="2334" w:leader="none"/>
        </w:tabs>
        <w:rPr>
          <w:sz w:val="26"/>
        </w:rPr>
      </w:pPr>
      <w:r>
        <w:rPr>
          <w:sz w:val="26"/>
        </w:rPr>
        <w:t xml:space="preserve">Русская</w:t>
      </w:r>
      <w:r>
        <w:rPr>
          <w:spacing w:val="2"/>
          <w:sz w:val="26"/>
        </w:rPr>
        <w:t xml:space="preserve"> </w:t>
      </w:r>
      <w:r>
        <w:rPr>
          <w:sz w:val="26"/>
        </w:rPr>
        <w:t xml:space="preserve">музыка</w:t>
      </w:r>
      <w:r>
        <w:rPr>
          <w:spacing w:val="-2"/>
          <w:sz w:val="26"/>
        </w:rPr>
        <w:t xml:space="preserve"> </w:t>
      </w:r>
      <w:r>
        <w:rPr>
          <w:sz w:val="26"/>
        </w:rPr>
        <w:t xml:space="preserve">–</w:t>
      </w:r>
      <w:r>
        <w:rPr>
          <w:spacing w:val="7"/>
          <w:sz w:val="26"/>
        </w:rPr>
        <w:t xml:space="preserve"> </w:t>
      </w:r>
      <w:r>
        <w:rPr>
          <w:sz w:val="26"/>
        </w:rPr>
        <w:t xml:space="preserve">взгляд</w:t>
      </w:r>
      <w:r>
        <w:rPr>
          <w:spacing w:val="-2"/>
          <w:sz w:val="26"/>
        </w:rPr>
        <w:t xml:space="preserve"> </w:t>
      </w:r>
      <w:r>
        <w:rPr>
          <w:sz w:val="26"/>
        </w:rPr>
        <w:t xml:space="preserve">в</w:t>
      </w:r>
      <w:r>
        <w:rPr>
          <w:spacing w:val="5"/>
          <w:sz w:val="26"/>
        </w:rPr>
        <w:t xml:space="preserve"> </w:t>
      </w:r>
      <w:r>
        <w:rPr>
          <w:spacing w:val="-2"/>
          <w:sz w:val="26"/>
        </w:rPr>
        <w:t xml:space="preserve">будущее.</w:t>
      </w:r>
      <w:r/>
    </w:p>
    <w:p>
      <w:pPr>
        <w:pStyle w:val="1697"/>
        <w:ind w:left="684" w:right="1332"/>
        <w:spacing w:before="143" w:line="355" w:lineRule="auto"/>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r/>
    </w:p>
    <w:p>
      <w:pPr>
        <w:pStyle w:val="1697"/>
        <w:ind w:left="1351" w:firstLine="0"/>
        <w:spacing w:before="2"/>
      </w:pPr>
      <w:r>
        <w:t xml:space="preserve">Виды</w:t>
      </w:r>
      <w:r>
        <w:rPr>
          <w:spacing w:val="7"/>
        </w:rPr>
        <w:t xml:space="preserve"> </w:t>
      </w:r>
      <w:r>
        <w:t xml:space="preserve">деятельности </w:t>
      </w:r>
      <w:r>
        <w:rPr>
          <w:spacing w:val="-2"/>
        </w:rPr>
        <w:t xml:space="preserve">обучающихся:</w:t>
      </w:r>
      <w:r/>
    </w:p>
    <w:p>
      <w:pPr>
        <w:pStyle w:val="1697"/>
        <w:ind w:left="684" w:right="1333"/>
        <w:spacing w:before="138" w:line="355" w:lineRule="auto"/>
      </w:pPr>
      <w:r>
        <w:t xml:space="preserve">знакомство</w:t>
      </w:r>
      <w:r>
        <w:rPr>
          <w:spacing w:val="40"/>
        </w:rPr>
        <w:t xml:space="preserve"> </w:t>
      </w:r>
      <w:r>
        <w:t xml:space="preserve">с</w:t>
      </w:r>
      <w:r>
        <w:rPr>
          <w:spacing w:val="40"/>
        </w:rPr>
        <w:t xml:space="preserve"> </w:t>
      </w:r>
      <w:r>
        <w:t xml:space="preserve">музыкой</w:t>
      </w:r>
      <w:r>
        <w:rPr>
          <w:spacing w:val="40"/>
        </w:rPr>
        <w:t xml:space="preserve"> </w:t>
      </w:r>
      <w:r>
        <w:t xml:space="preserve">отечественных</w:t>
      </w:r>
      <w:r>
        <w:rPr>
          <w:spacing w:val="40"/>
        </w:rPr>
        <w:t xml:space="preserve"> </w:t>
      </w:r>
      <w:r>
        <w:t xml:space="preserve">композиторов</w:t>
      </w:r>
      <w:r>
        <w:rPr>
          <w:spacing w:val="40"/>
        </w:rPr>
        <w:t xml:space="preserve"> </w:t>
      </w:r>
      <w:r>
        <w:t xml:space="preserve">XX</w:t>
      </w:r>
      <w:r>
        <w:rPr>
          <w:spacing w:val="40"/>
        </w:rPr>
        <w:t xml:space="preserve"> </w:t>
      </w:r>
      <w:r>
        <w:t xml:space="preserve">века, эстетическими и технологическими идеями по расширению возможностей и средств музыкального искусства;</w:t>
      </w:r>
      <w:r/>
    </w:p>
    <w:p>
      <w:pPr>
        <w:pStyle w:val="1697"/>
        <w:ind w:left="684" w:right="1336"/>
        <w:spacing w:line="355" w:lineRule="auto"/>
      </w:pPr>
      <w:r>
        <w:t xml:space="preserve">слушание образцов электронной музыки, дискуссия о значении технических средств в создании современной музыки;</w:t>
      </w:r>
      <w:r/>
    </w:p>
    <w:p>
      <w:pPr>
        <w:pStyle w:val="1697"/>
        <w:ind w:left="684" w:right="1337"/>
        <w:spacing w:line="355" w:lineRule="auto"/>
      </w:pPr>
      <w:r>
        <w:t xml:space="preserve">вариативно: исследовательские проекты, посвященные развитию музыкальной электроники в России;</w:t>
      </w:r>
      <w:r/>
    </w:p>
    <w:p>
      <w:pPr>
        <w:pStyle w:val="1697"/>
        <w:ind w:left="684" w:right="1329"/>
        <w:spacing w:line="355" w:lineRule="auto"/>
      </w:pPr>
      <w:r>
        <w:t xml:space="preserve">импровизация, сочинение музыки с помощью цифровых устройств, программных продуктов и электронных гаджетов.</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Модуль</w:t>
      </w:r>
      <w:r>
        <w:rPr>
          <w:spacing w:val="3"/>
          <w:sz w:val="26"/>
        </w:rPr>
        <w:t xml:space="preserve"> </w:t>
      </w:r>
      <w:r>
        <w:rPr>
          <w:sz w:val="26"/>
        </w:rPr>
        <w:t xml:space="preserve">№</w:t>
      </w:r>
      <w:r>
        <w:rPr>
          <w:spacing w:val="2"/>
          <w:sz w:val="26"/>
        </w:rPr>
        <w:t xml:space="preserve"> </w:t>
      </w:r>
      <w:r>
        <w:rPr>
          <w:sz w:val="26"/>
        </w:rPr>
        <w:t xml:space="preserve">4</w:t>
      </w:r>
      <w:r>
        <w:rPr>
          <w:spacing w:val="-4"/>
          <w:sz w:val="26"/>
        </w:rPr>
        <w:t xml:space="preserve"> </w:t>
      </w:r>
      <w:r>
        <w:rPr>
          <w:sz w:val="26"/>
        </w:rPr>
        <w:t xml:space="preserve">«Жанры</w:t>
      </w:r>
      <w:r>
        <w:rPr>
          <w:spacing w:val="-1"/>
          <w:sz w:val="26"/>
        </w:rPr>
        <w:t xml:space="preserve"> </w:t>
      </w:r>
      <w:r>
        <w:rPr>
          <w:sz w:val="26"/>
        </w:rPr>
        <w:t xml:space="preserve">музыкального</w:t>
      </w:r>
      <w:r>
        <w:rPr>
          <w:spacing w:val="12"/>
          <w:sz w:val="26"/>
        </w:rPr>
        <w:t xml:space="preserve"> </w:t>
      </w:r>
      <w:r>
        <w:rPr>
          <w:spacing w:val="-2"/>
          <w:sz w:val="26"/>
        </w:rPr>
        <w:t xml:space="preserve">искусства».</w:t>
      </w:r>
      <w:r/>
    </w:p>
    <w:p>
      <w:pPr>
        <w:pStyle w:val="1699"/>
        <w:numPr>
          <w:ilvl w:val="3"/>
          <w:numId w:val="388"/>
        </w:numPr>
        <w:ind w:left="2339" w:right="0" w:hanging="988"/>
        <w:jc w:val="both"/>
        <w:spacing w:before="136" w:after="0" w:line="240" w:lineRule="auto"/>
        <w:tabs>
          <w:tab w:val="left" w:pos="2339" w:leader="none"/>
        </w:tabs>
        <w:rPr>
          <w:sz w:val="26"/>
        </w:rPr>
      </w:pPr>
      <w:r>
        <w:rPr>
          <w:sz w:val="26"/>
        </w:rPr>
        <w:t xml:space="preserve">Камерная</w:t>
      </w:r>
      <w:r>
        <w:rPr>
          <w:spacing w:val="-1"/>
          <w:sz w:val="26"/>
        </w:rPr>
        <w:t xml:space="preserve"> </w:t>
      </w:r>
      <w:r>
        <w:rPr>
          <w:spacing w:val="-2"/>
          <w:sz w:val="26"/>
        </w:rPr>
        <w:t xml:space="preserve">музыка.</w:t>
      </w:r>
      <w:r/>
    </w:p>
    <w:p>
      <w:pPr>
        <w:pStyle w:val="1697"/>
        <w:ind w:left="684" w:right="1335"/>
        <w:spacing w:before="138" w:line="355" w:lineRule="auto"/>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r/>
    </w:p>
    <w:p>
      <w:pPr>
        <w:pStyle w:val="1697"/>
        <w:ind w:left="1351" w:firstLine="0"/>
        <w:spacing w:before="2"/>
      </w:pPr>
      <w:r>
        <w:t xml:space="preserve">Виды</w:t>
      </w:r>
      <w:r>
        <w:rPr>
          <w:spacing w:val="7"/>
        </w:rPr>
        <w:t xml:space="preserve"> </w:t>
      </w:r>
      <w:r>
        <w:t xml:space="preserve">деятельности </w:t>
      </w:r>
      <w:r>
        <w:rPr>
          <w:spacing w:val="-2"/>
        </w:rPr>
        <w:t xml:space="preserve">обучающихся: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r/>
    </w:p>
    <w:p>
      <w:pPr>
        <w:pStyle w:val="1697"/>
        <w:ind w:right="1330"/>
        <w:spacing w:line="355" w:lineRule="auto"/>
      </w:pPr>
      <w:r>
        <w:t xml:space="preserve">определение на слух музыкальной формы и составление ее буквенной наглядной схемы;</w:t>
      </w:r>
      <w:r/>
    </w:p>
    <w:p>
      <w:pPr>
        <w:pStyle w:val="1697"/>
        <w:ind w:right="1334"/>
        <w:spacing w:line="355" w:lineRule="auto"/>
      </w:pPr>
      <w:r>
        <w:t xml:space="preserve">разучивание и исполнение произведений вокальных и инструментальных </w:t>
      </w:r>
      <w:r>
        <w:rPr>
          <w:spacing w:val="-2"/>
        </w:rPr>
        <w:t xml:space="preserve">жанров;</w:t>
      </w:r>
      <w:r/>
    </w:p>
    <w:p>
      <w:pPr>
        <w:pStyle w:val="1697"/>
        <w:ind w:right="1326"/>
        <w:spacing w:line="355" w:lineRule="auto"/>
      </w:pPr>
      <w: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w:t>
      </w:r>
      <w:r/>
    </w:p>
    <w:p>
      <w:pPr>
        <w:pStyle w:val="1697"/>
        <w:ind w:left="1351" w:right="1326" w:firstLine="0"/>
        <w:spacing w:line="350" w:lineRule="auto"/>
      </w:pPr>
      <w:r>
        <w:t xml:space="preserve">индивидуальная или коллективная импровизация в заданной форме; выражение</w:t>
      </w:r>
      <w:r>
        <w:rPr>
          <w:spacing w:val="60"/>
        </w:rPr>
        <w:t xml:space="preserve"> </w:t>
      </w:r>
      <w:r>
        <w:t xml:space="preserve">музыкального</w:t>
      </w:r>
      <w:r>
        <w:rPr>
          <w:spacing w:val="60"/>
        </w:rPr>
        <w:t xml:space="preserve"> </w:t>
      </w:r>
      <w:r>
        <w:t xml:space="preserve">образа</w:t>
      </w:r>
      <w:r>
        <w:rPr>
          <w:spacing w:val="55"/>
        </w:rPr>
        <w:t xml:space="preserve"> </w:t>
      </w:r>
      <w:r>
        <w:t xml:space="preserve">камерной</w:t>
      </w:r>
      <w:r>
        <w:rPr>
          <w:spacing w:val="65"/>
        </w:rPr>
        <w:t xml:space="preserve"> </w:t>
      </w:r>
      <w:r>
        <w:t xml:space="preserve">миниатюры</w:t>
      </w:r>
      <w:r>
        <w:rPr>
          <w:spacing w:val="58"/>
        </w:rPr>
        <w:t xml:space="preserve"> </w:t>
      </w:r>
      <w:r>
        <w:t xml:space="preserve">через</w:t>
      </w:r>
      <w:r>
        <w:rPr>
          <w:spacing w:val="58"/>
        </w:rPr>
        <w:t xml:space="preserve"> </w:t>
      </w:r>
      <w:r>
        <w:t xml:space="preserve">устный</w:t>
      </w:r>
      <w:r>
        <w:rPr>
          <w:spacing w:val="66"/>
        </w:rPr>
        <w:t xml:space="preserve"> </w:t>
      </w:r>
      <w:r>
        <w:rPr>
          <w:spacing w:val="-5"/>
        </w:rPr>
        <w:t xml:space="preserve">или</w:t>
      </w:r>
      <w:r/>
    </w:p>
    <w:p>
      <w:pPr>
        <w:pStyle w:val="1697"/>
        <w:ind w:firstLine="0"/>
      </w:pPr>
      <w:r>
        <w:t xml:space="preserve">письменный</w:t>
      </w:r>
      <w:r>
        <w:rPr>
          <w:spacing w:val="-2"/>
        </w:rPr>
        <w:t xml:space="preserve"> </w:t>
      </w:r>
      <w:r>
        <w:t xml:space="preserve">текст,</w:t>
      </w:r>
      <w:r>
        <w:rPr>
          <w:spacing w:val="3"/>
        </w:rPr>
        <w:t xml:space="preserve"> </w:t>
      </w:r>
      <w:r>
        <w:t xml:space="preserve">рисунок,</w:t>
      </w:r>
      <w:r>
        <w:rPr>
          <w:spacing w:val="7"/>
        </w:rPr>
        <w:t xml:space="preserve"> </w:t>
      </w:r>
      <w:r>
        <w:t xml:space="preserve">пластический </w:t>
      </w:r>
      <w:r>
        <w:rPr>
          <w:spacing w:val="-2"/>
        </w:rPr>
        <w:t xml:space="preserve">этюд.</w:t>
      </w:r>
      <w:r/>
    </w:p>
    <w:p>
      <w:pPr>
        <w:pStyle w:val="1699"/>
        <w:numPr>
          <w:ilvl w:val="3"/>
          <w:numId w:val="388"/>
        </w:numPr>
        <w:ind w:left="2334" w:right="0" w:hanging="983"/>
        <w:jc w:val="both"/>
        <w:spacing w:before="140" w:after="0" w:line="240" w:lineRule="auto"/>
        <w:tabs>
          <w:tab w:val="left" w:pos="2334" w:leader="none"/>
        </w:tabs>
        <w:rPr>
          <w:sz w:val="26"/>
        </w:rPr>
      </w:pPr>
      <w:r>
        <w:rPr>
          <w:sz w:val="26"/>
        </w:rPr>
        <w:t xml:space="preserve">Циклические</w:t>
      </w:r>
      <w:r>
        <w:rPr>
          <w:spacing w:val="2"/>
          <w:sz w:val="26"/>
        </w:rPr>
        <w:t xml:space="preserve"> </w:t>
      </w:r>
      <w:r>
        <w:rPr>
          <w:sz w:val="26"/>
        </w:rPr>
        <w:t xml:space="preserve">формы</w:t>
      </w:r>
      <w:r>
        <w:rPr>
          <w:spacing w:val="5"/>
          <w:sz w:val="26"/>
        </w:rPr>
        <w:t xml:space="preserve"> </w:t>
      </w:r>
      <w:r>
        <w:rPr>
          <w:sz w:val="26"/>
        </w:rPr>
        <w:t xml:space="preserve">и</w:t>
      </w:r>
      <w:r>
        <w:rPr>
          <w:spacing w:val="-2"/>
          <w:sz w:val="26"/>
        </w:rPr>
        <w:t xml:space="preserve"> жанры.</w:t>
      </w:r>
      <w:r/>
    </w:p>
    <w:p>
      <w:pPr>
        <w:pStyle w:val="1697"/>
        <w:ind w:right="1331"/>
        <w:spacing w:before="142" w:line="357" w:lineRule="auto"/>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r/>
    </w:p>
    <w:p>
      <w:pPr>
        <w:pStyle w:val="1697"/>
        <w:ind w:left="1351" w:firstLine="0"/>
        <w:spacing w:line="287"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3"/>
        <w:spacing w:before="143" w:line="355" w:lineRule="auto"/>
      </w:pPr>
      <w:r>
        <w:t xml:space="preserve">знакомство с циклом миниатюр, определение принципа, основного художественного замысла цикла;</w:t>
      </w:r>
      <w:r/>
    </w:p>
    <w:p>
      <w:pPr>
        <w:pStyle w:val="1697"/>
        <w:ind w:left="1351" w:right="2400" w:firstLine="0"/>
        <w:jc w:val="left"/>
        <w:spacing w:line="355" w:lineRule="auto"/>
      </w:pPr>
      <w:r>
        <w:t xml:space="preserve">разучивание и исполнение небольшого вокального цикла; знакомство со строением сонатной формы;</w:t>
      </w:r>
      <w:r/>
    </w:p>
    <w:p>
      <w:pPr>
        <w:pStyle w:val="1697"/>
        <w:ind w:left="1351" w:right="1334" w:firstLine="0"/>
        <w:jc w:val="left"/>
        <w:spacing w:line="355" w:lineRule="auto"/>
        <w:tabs>
          <w:tab w:val="left" w:pos="3058" w:leader="none"/>
          <w:tab w:val="left" w:pos="4631" w:leader="none"/>
          <w:tab w:val="left" w:pos="6003" w:leader="none"/>
          <w:tab w:val="left" w:pos="6569" w:leader="none"/>
          <w:tab w:val="left" w:pos="7331" w:leader="none"/>
          <w:tab w:val="left" w:pos="8319" w:leader="none"/>
        </w:tabs>
      </w:pPr>
      <w:r>
        <w:t xml:space="preserve">определение на слух основных партий-тем в одной из классических сонат; </w:t>
      </w:r>
      <w:r>
        <w:rPr>
          <w:spacing w:val="-2"/>
        </w:rPr>
        <w:t xml:space="preserve">вариативно:</w:t>
      </w:r>
      <w:r>
        <w:tab/>
      </w:r>
      <w:r>
        <w:rPr>
          <w:spacing w:val="-2"/>
        </w:rPr>
        <w:t xml:space="preserve">посещение</w:t>
      </w:r>
      <w:r>
        <w:tab/>
      </w:r>
      <w:r>
        <w:rPr>
          <w:spacing w:val="-2"/>
        </w:rPr>
        <w:t xml:space="preserve">концерта</w:t>
      </w:r>
      <w:r>
        <w:tab/>
      </w:r>
      <w:r>
        <w:rPr>
          <w:spacing w:val="-5"/>
        </w:rPr>
        <w:t xml:space="preserve">(в</w:t>
      </w:r>
      <w:r>
        <w:tab/>
      </w:r>
      <w:r>
        <w:rPr>
          <w:spacing w:val="-5"/>
        </w:rPr>
        <w:t xml:space="preserve">том</w:t>
      </w:r>
      <w:r>
        <w:tab/>
      </w:r>
      <w:r>
        <w:rPr>
          <w:spacing w:val="-2"/>
        </w:rPr>
        <w:t xml:space="preserve">числе</w:t>
      </w:r>
      <w:r>
        <w:tab/>
      </w:r>
      <w:r>
        <w:rPr>
          <w:spacing w:val="-2"/>
        </w:rPr>
        <w:t xml:space="preserve">виртуального);</w:t>
      </w:r>
      <w:r/>
    </w:p>
    <w:p>
      <w:pPr>
        <w:pStyle w:val="1697"/>
        <w:ind w:right="1341" w:firstLine="0"/>
        <w:spacing w:line="355" w:lineRule="auto"/>
      </w:pPr>
      <w: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Симфоническая</w:t>
      </w:r>
      <w:r>
        <w:rPr>
          <w:spacing w:val="2"/>
          <w:sz w:val="26"/>
        </w:rPr>
        <w:t xml:space="preserve"> </w:t>
      </w:r>
      <w:r>
        <w:rPr>
          <w:spacing w:val="-2"/>
          <w:sz w:val="26"/>
        </w:rPr>
        <w:t xml:space="preserve">музыка.</w:t>
      </w:r>
      <w:r/>
    </w:p>
    <w:p>
      <w:pPr>
        <w:pStyle w:val="1697"/>
        <w:ind w:left="1351" w:firstLine="0"/>
        <w:spacing w:before="132"/>
      </w:pPr>
      <w:r>
        <w:t xml:space="preserve">Содержание:</w:t>
      </w:r>
      <w:r>
        <w:rPr>
          <w:spacing w:val="34"/>
        </w:rPr>
        <w:t xml:space="preserve">  </w:t>
      </w:r>
      <w:r>
        <w:t xml:space="preserve">одночастные</w:t>
      </w:r>
      <w:r>
        <w:rPr>
          <w:spacing w:val="34"/>
        </w:rPr>
        <w:t xml:space="preserve">  </w:t>
      </w:r>
      <w:r>
        <w:t xml:space="preserve">симфонические</w:t>
      </w:r>
      <w:r>
        <w:rPr>
          <w:spacing w:val="35"/>
        </w:rPr>
        <w:t xml:space="preserve">  </w:t>
      </w:r>
      <w:r>
        <w:t xml:space="preserve">жанры</w:t>
      </w:r>
      <w:r>
        <w:rPr>
          <w:spacing w:val="35"/>
        </w:rPr>
        <w:t xml:space="preserve">  </w:t>
      </w:r>
      <w:r>
        <w:t xml:space="preserve">(увертюра,</w:t>
      </w:r>
      <w:r>
        <w:rPr>
          <w:spacing w:val="33"/>
        </w:rPr>
        <w:t xml:space="preserve">  </w:t>
      </w:r>
      <w:r>
        <w:rPr>
          <w:spacing w:val="-2"/>
        </w:rPr>
        <w:t xml:space="preserve">картина).</w:t>
      </w:r>
      <w:r/>
    </w:p>
    <w:p>
      <w:pPr>
        <w:pStyle w:val="1697"/>
        <w:ind w:firstLine="0"/>
        <w:jc w:val="left"/>
        <w:spacing w:before="143"/>
      </w:pPr>
      <w:r>
        <w:rPr>
          <w:spacing w:val="-2"/>
        </w:rPr>
        <w:t xml:space="preserve">Симфония.</w:t>
      </w:r>
      <w:r/>
    </w:p>
    <w:p>
      <w:pPr>
        <w:pStyle w:val="1697"/>
        <w:ind w:left="1351" w:firstLine="0"/>
        <w:jc w:val="left"/>
        <w:spacing w:before="143"/>
      </w:pPr>
      <w:r>
        <w:t xml:space="preserve">Виды</w:t>
      </w:r>
      <w:r>
        <w:rPr>
          <w:spacing w:val="7"/>
        </w:rPr>
        <w:t xml:space="preserve"> </w:t>
      </w:r>
      <w:r>
        <w:t xml:space="preserve">деятельности </w:t>
      </w:r>
      <w:r>
        <w:rPr>
          <w:spacing w:val="-2"/>
        </w:rPr>
        <w:t xml:space="preserve">обучающихся:</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знакомство с образцами симфонической музыки: программной увертюры, классической 4-частной симфонии;</w:t>
      </w:r>
      <w:r/>
    </w:p>
    <w:p>
      <w:pPr>
        <w:pStyle w:val="1697"/>
        <w:ind w:right="1332"/>
        <w:spacing w:line="355" w:lineRule="auto"/>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 xml:space="preserve">повествования;</w:t>
      </w:r>
      <w:r/>
    </w:p>
    <w:p>
      <w:pPr>
        <w:pStyle w:val="1697"/>
        <w:ind w:left="1351" w:firstLine="0"/>
        <w:spacing w:line="292" w:lineRule="exact"/>
      </w:pPr>
      <w:r>
        <w:t xml:space="preserve">образно-тематический</w:t>
      </w:r>
      <w:r>
        <w:rPr>
          <w:spacing w:val="9"/>
        </w:rPr>
        <w:t xml:space="preserve"> </w:t>
      </w:r>
      <w:r>
        <w:rPr>
          <w:spacing w:val="-2"/>
        </w:rPr>
        <w:t xml:space="preserve">конспект;</w:t>
      </w:r>
      <w:r/>
    </w:p>
    <w:p>
      <w:pPr>
        <w:pStyle w:val="1697"/>
        <w:ind w:right="1332"/>
        <w:spacing w:before="140" w:line="357" w:lineRule="auto"/>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 xml:space="preserve">музыки;</w:t>
      </w:r>
      <w:r/>
    </w:p>
    <w:p>
      <w:pPr>
        <w:pStyle w:val="1697"/>
        <w:ind w:left="1351" w:right="1334" w:firstLine="0"/>
        <w:spacing w:line="350" w:lineRule="auto"/>
      </w:pPr>
      <w:r>
        <w:t xml:space="preserve">слушание целиком не менее одного симфонического произведения; вариативно:</w:t>
      </w:r>
      <w:r>
        <w:rPr>
          <w:spacing w:val="56"/>
        </w:rPr>
        <w:t xml:space="preserve">   </w:t>
      </w:r>
      <w:r>
        <w:t xml:space="preserve">посещение</w:t>
      </w:r>
      <w:r>
        <w:rPr>
          <w:spacing w:val="57"/>
        </w:rPr>
        <w:t xml:space="preserve">   </w:t>
      </w:r>
      <w:r>
        <w:t xml:space="preserve">концерта</w:t>
      </w:r>
      <w:r>
        <w:rPr>
          <w:spacing w:val="57"/>
        </w:rPr>
        <w:t xml:space="preserve">   </w:t>
      </w:r>
      <w:r>
        <w:t xml:space="preserve">(в</w:t>
      </w:r>
      <w:r>
        <w:rPr>
          <w:spacing w:val="59"/>
        </w:rPr>
        <w:t xml:space="preserve">   </w:t>
      </w:r>
      <w:r>
        <w:t xml:space="preserve">том</w:t>
      </w:r>
      <w:r>
        <w:rPr>
          <w:spacing w:val="56"/>
        </w:rPr>
        <w:t xml:space="preserve">   </w:t>
      </w:r>
      <w:r>
        <w:t xml:space="preserve">числе</w:t>
      </w:r>
      <w:r>
        <w:rPr>
          <w:spacing w:val="55"/>
        </w:rPr>
        <w:t xml:space="preserve">   </w:t>
      </w:r>
      <w:r>
        <w:rPr>
          <w:spacing w:val="-2"/>
        </w:rPr>
        <w:t xml:space="preserve">виртуального)</w:t>
      </w:r>
      <w:r/>
    </w:p>
    <w:p>
      <w:pPr>
        <w:pStyle w:val="1697"/>
        <w:ind w:left="684" w:firstLine="0"/>
      </w:pPr>
      <w:r>
        <w:t xml:space="preserve">симфонической</w:t>
      </w:r>
      <w:r>
        <w:rPr>
          <w:spacing w:val="8"/>
        </w:rPr>
        <w:t xml:space="preserve"> </w:t>
      </w:r>
      <w:r>
        <w:rPr>
          <w:spacing w:val="-2"/>
        </w:rPr>
        <w:t xml:space="preserve">музыки;</w:t>
      </w:r>
      <w:r/>
    </w:p>
    <w:p>
      <w:pPr>
        <w:pStyle w:val="1697"/>
        <w:ind w:right="1328"/>
        <w:spacing w:before="142" w:line="355" w:lineRule="auto"/>
      </w:pPr>
      <w:r>
        <w:t xml:space="preserve">предварительное изучение информации о произведениях концерта (сколько</w:t>
      </w:r>
      <w:r>
        <w:rPr>
          <w:spacing w:val="80"/>
        </w:rPr>
        <w:t xml:space="preserve"> </w:t>
      </w:r>
      <w:r>
        <w:t xml:space="preserve">в них частей, как они называются, когда могут звучать аплодисменты);</w:t>
      </w:r>
      <w:r/>
    </w:p>
    <w:p>
      <w:pPr>
        <w:pStyle w:val="1697"/>
        <w:ind w:left="1351" w:firstLine="0"/>
        <w:spacing w:line="297" w:lineRule="exact"/>
      </w:pPr>
      <w:r>
        <w:t xml:space="preserve">последующее</w:t>
      </w:r>
      <w:r>
        <w:rPr>
          <w:spacing w:val="6"/>
        </w:rPr>
        <w:t xml:space="preserve"> </w:t>
      </w:r>
      <w:r>
        <w:t xml:space="preserve">составление</w:t>
      </w:r>
      <w:r>
        <w:rPr>
          <w:spacing w:val="2"/>
        </w:rPr>
        <w:t xml:space="preserve"> </w:t>
      </w:r>
      <w:r>
        <w:t xml:space="preserve">рецензии</w:t>
      </w:r>
      <w:r>
        <w:rPr>
          <w:spacing w:val="2"/>
        </w:rPr>
        <w:t xml:space="preserve"> </w:t>
      </w:r>
      <w:r>
        <w:t xml:space="preserve">на</w:t>
      </w:r>
      <w:r>
        <w:rPr>
          <w:spacing w:val="2"/>
        </w:rPr>
        <w:t xml:space="preserve"> </w:t>
      </w:r>
      <w:r>
        <w:rPr>
          <w:spacing w:val="-2"/>
        </w:rPr>
        <w:t xml:space="preserve">концерт.</w:t>
      </w:r>
      <w:r/>
    </w:p>
    <w:p>
      <w:pPr>
        <w:pStyle w:val="1699"/>
        <w:numPr>
          <w:ilvl w:val="3"/>
          <w:numId w:val="388"/>
        </w:numPr>
        <w:ind w:left="2339" w:right="0" w:hanging="988"/>
        <w:jc w:val="both"/>
        <w:spacing w:before="147" w:after="0" w:line="240" w:lineRule="auto"/>
        <w:tabs>
          <w:tab w:val="left" w:pos="2339" w:leader="none"/>
        </w:tabs>
        <w:rPr>
          <w:sz w:val="26"/>
        </w:rPr>
      </w:pPr>
      <w:r>
        <w:rPr>
          <w:sz w:val="26"/>
        </w:rPr>
        <w:t xml:space="preserve">Театральные</w:t>
      </w:r>
      <w:r>
        <w:rPr>
          <w:spacing w:val="1"/>
          <w:sz w:val="26"/>
        </w:rPr>
        <w:t xml:space="preserve"> </w:t>
      </w:r>
      <w:r>
        <w:rPr>
          <w:spacing w:val="-2"/>
          <w:sz w:val="26"/>
        </w:rPr>
        <w:t xml:space="preserve">жанры.</w:t>
      </w:r>
      <w:r/>
    </w:p>
    <w:p>
      <w:pPr>
        <w:pStyle w:val="1697"/>
        <w:ind w:left="684" w:right="1333"/>
        <w:spacing w:before="138" w:line="355" w:lineRule="auto"/>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right="1328" w:firstLine="0"/>
        <w:spacing w:before="143" w:line="355" w:lineRule="auto"/>
      </w:pPr>
      <w:r>
        <w:t xml:space="preserve">знакомство с отдельными номерами из известных опер, балетов;</w:t>
      </w:r>
      <w:r>
        <w:rPr>
          <w:spacing w:val="80"/>
        </w:rPr>
        <w:t xml:space="preserve"> </w:t>
      </w:r>
      <w:r>
        <w:t xml:space="preserve">разучивание</w:t>
      </w:r>
      <w:r>
        <w:rPr>
          <w:spacing w:val="25"/>
        </w:rPr>
        <w:t xml:space="preserve">  </w:t>
      </w:r>
      <w:r>
        <w:t xml:space="preserve">и</w:t>
      </w:r>
      <w:r>
        <w:rPr>
          <w:spacing w:val="24"/>
        </w:rPr>
        <w:t xml:space="preserve">  </w:t>
      </w:r>
      <w:r>
        <w:t xml:space="preserve">исполнение</w:t>
      </w:r>
      <w:r>
        <w:rPr>
          <w:spacing w:val="26"/>
        </w:rPr>
        <w:t xml:space="preserve">  </w:t>
      </w:r>
      <w:r>
        <w:t xml:space="preserve">небольшого</w:t>
      </w:r>
      <w:r>
        <w:rPr>
          <w:spacing w:val="25"/>
        </w:rPr>
        <w:t xml:space="preserve">  </w:t>
      </w:r>
      <w:r>
        <w:t xml:space="preserve">хорового</w:t>
      </w:r>
      <w:r>
        <w:rPr>
          <w:spacing w:val="25"/>
        </w:rPr>
        <w:t xml:space="preserve">  </w:t>
      </w:r>
      <w:r>
        <w:t xml:space="preserve">фрагмента</w:t>
      </w:r>
      <w:r>
        <w:rPr>
          <w:spacing w:val="26"/>
        </w:rPr>
        <w:t xml:space="preserve">  </w:t>
      </w:r>
      <w:r>
        <w:t xml:space="preserve">из</w:t>
      </w:r>
      <w:r>
        <w:rPr>
          <w:spacing w:val="78"/>
        </w:rPr>
        <w:t xml:space="preserve"> </w:t>
      </w:r>
      <w:r>
        <w:rPr>
          <w:spacing w:val="-2"/>
        </w:rPr>
        <w:t xml:space="preserve">оперы,</w:t>
      </w:r>
      <w:r/>
    </w:p>
    <w:p>
      <w:pPr>
        <w:pStyle w:val="1697"/>
        <w:ind w:left="684" w:right="1326" w:firstLine="0"/>
        <w:spacing w:line="355" w:lineRule="auto"/>
      </w:pPr>
      <w:r>
        <w:t xml:space="preserve">слушание данного хора в аудио- или видеозаписи, сравнение собственного и профессионального исполнений;</w:t>
      </w:r>
      <w:r/>
    </w:p>
    <w:p>
      <w:pPr>
        <w:pStyle w:val="1697"/>
        <w:ind w:left="684" w:right="1334"/>
        <w:spacing w:line="355" w:lineRule="auto"/>
      </w:pPr>
      <w:r>
        <w:t xml:space="preserve">музыкальная викторина на материале изученных фрагментов музыкальных </w:t>
      </w:r>
      <w:r>
        <w:rPr>
          <w:spacing w:val="-2"/>
        </w:rPr>
        <w:t xml:space="preserve">спектаклей;</w:t>
      </w:r>
      <w:r/>
    </w:p>
    <w:p>
      <w:pPr>
        <w:pStyle w:val="1697"/>
        <w:ind w:left="1351" w:right="6173" w:firstLine="0"/>
        <w:jc w:val="left"/>
        <w:spacing w:line="355" w:lineRule="auto"/>
      </w:pPr>
      <w:r>
        <w:t xml:space="preserve">различение, определение на слух: тембров</w:t>
      </w:r>
      <w:r>
        <w:rPr>
          <w:spacing w:val="4"/>
        </w:rPr>
        <w:t xml:space="preserve"> </w:t>
      </w:r>
      <w:r>
        <w:t xml:space="preserve">голосов оперных</w:t>
      </w:r>
      <w:r>
        <w:rPr>
          <w:spacing w:val="7"/>
        </w:rPr>
        <w:t xml:space="preserve"> </w:t>
      </w:r>
      <w:r>
        <w:rPr>
          <w:spacing w:val="-2"/>
        </w:rPr>
        <w:t xml:space="preserve">певцов;</w:t>
      </w:r>
      <w:r/>
    </w:p>
    <w:p>
      <w:pPr>
        <w:pStyle w:val="1697"/>
        <w:ind w:left="1351" w:right="4843" w:firstLine="0"/>
        <w:jc w:val="left"/>
        <w:spacing w:line="357" w:lineRule="auto"/>
      </w:pPr>
      <w:r>
        <w:t xml:space="preserve">оркестровых групп, тембров инструментов; типа номера (соло, дуэт, хор);</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вариативно: посещение театра оперы и балета (в том числе виртуального); предварительное изучение</w:t>
      </w:r>
      <w:r>
        <w:rPr>
          <w:spacing w:val="40"/>
        </w:rPr>
        <w:t xml:space="preserve"> </w:t>
      </w:r>
      <w:r>
        <w:t xml:space="preserve">информации</w:t>
      </w:r>
      <w:r>
        <w:rPr>
          <w:spacing w:val="40"/>
        </w:rPr>
        <w:t xml:space="preserve"> </w:t>
      </w:r>
      <w:r>
        <w:t xml:space="preserve">о</w:t>
      </w:r>
      <w:r>
        <w:rPr>
          <w:spacing w:val="40"/>
        </w:rPr>
        <w:t xml:space="preserve"> </w:t>
      </w:r>
      <w:r>
        <w:t xml:space="preserve">музыкальном</w:t>
      </w:r>
      <w:r>
        <w:rPr>
          <w:spacing w:val="40"/>
        </w:rPr>
        <w:t xml:space="preserve"> </w:t>
      </w:r>
      <w:r>
        <w:t xml:space="preserve">спектакле</w:t>
      </w:r>
      <w:r>
        <w:rPr>
          <w:spacing w:val="40"/>
        </w:rPr>
        <w:t xml:space="preserve"> </w:t>
      </w:r>
      <w:r>
        <w:t xml:space="preserve">(сюжет, главные герои и исполнители, наиболее яркие музыкальные номера);</w:t>
      </w:r>
      <w:r/>
    </w:p>
    <w:p>
      <w:pPr>
        <w:pStyle w:val="1697"/>
        <w:ind w:left="1351" w:right="4354" w:firstLine="0"/>
        <w:spacing w:line="355" w:lineRule="auto"/>
      </w:pPr>
      <w:r>
        <w:t xml:space="preserve">последующее составление рецензии на спектакль. Вариативные модули:</w:t>
      </w:r>
      <w:r/>
    </w:p>
    <w:p>
      <w:pPr>
        <w:pStyle w:val="1699"/>
        <w:numPr>
          <w:ilvl w:val="2"/>
          <w:numId w:val="388"/>
        </w:numPr>
        <w:ind w:left="684" w:right="1326" w:firstLine="667"/>
        <w:jc w:val="both"/>
        <w:spacing w:before="0" w:after="0" w:line="355" w:lineRule="auto"/>
        <w:tabs>
          <w:tab w:val="left" w:pos="2139" w:leader="none"/>
        </w:tabs>
        <w:rPr>
          <w:sz w:val="26"/>
        </w:rPr>
      </w:pPr>
      <w:r>
        <w:rPr>
          <w:sz w:val="26"/>
        </w:rPr>
        <w:t xml:space="preserve">Модуль № 5 «Музыка народов мира» (изучение тематических блоков данного </w:t>
      </w:r>
      <w:r>
        <w:rPr>
          <w:sz w:val="26"/>
        </w:rPr>
        <w:t xml:space="preserve">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Музыка</w:t>
      </w:r>
      <w:r>
        <w:rPr>
          <w:spacing w:val="-3"/>
          <w:sz w:val="26"/>
        </w:rPr>
        <w:t xml:space="preserve"> </w:t>
      </w:r>
      <w:r>
        <w:rPr>
          <w:sz w:val="26"/>
        </w:rPr>
        <w:t xml:space="preserve">–</w:t>
      </w:r>
      <w:r>
        <w:rPr>
          <w:spacing w:val="1"/>
          <w:sz w:val="26"/>
        </w:rPr>
        <w:t xml:space="preserve"> </w:t>
      </w:r>
      <w:r>
        <w:rPr>
          <w:sz w:val="26"/>
        </w:rPr>
        <w:t xml:space="preserve">древнейший</w:t>
      </w:r>
      <w:r>
        <w:rPr>
          <w:spacing w:val="3"/>
          <w:sz w:val="26"/>
        </w:rPr>
        <w:t xml:space="preserve"> </w:t>
      </w:r>
      <w:r>
        <w:rPr>
          <w:sz w:val="26"/>
        </w:rPr>
        <w:t xml:space="preserve">язык</w:t>
      </w:r>
      <w:r>
        <w:rPr>
          <w:spacing w:val="1"/>
          <w:sz w:val="26"/>
        </w:rPr>
        <w:t xml:space="preserve"> </w:t>
      </w:r>
      <w:r>
        <w:rPr>
          <w:spacing w:val="-2"/>
          <w:sz w:val="26"/>
        </w:rPr>
        <w:t xml:space="preserve">человечества.</w:t>
      </w:r>
      <w:r/>
    </w:p>
    <w:p>
      <w:pPr>
        <w:pStyle w:val="1697"/>
        <w:ind w:left="684" w:right="1333"/>
        <w:spacing w:before="133" w:line="355" w:lineRule="auto"/>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27"/>
        <w:spacing w:before="147" w:line="350" w:lineRule="auto"/>
      </w:pPr>
      <w:r>
        <w:t xml:space="preserve">экскурсия в музей (реальный или виртуальный) с экспозицией музыкальных артефактов древности, последующий пересказ полученной информации;</w:t>
      </w:r>
      <w:r/>
    </w:p>
    <w:p>
      <w:pPr>
        <w:pStyle w:val="1697"/>
        <w:ind w:left="684" w:right="1335"/>
        <w:spacing w:before="6" w:line="355" w:lineRule="auto"/>
      </w:pPr>
      <w:r>
        <w:t xml:space="preserve">импровизация в духе древнего обряда (вызывание дождя, поклонение тотемному животному);</w:t>
      </w:r>
      <w:r/>
    </w:p>
    <w:p>
      <w:pPr>
        <w:pStyle w:val="1697"/>
        <w:ind w:left="1351" w:right="3527" w:firstLine="0"/>
        <w:spacing w:line="355" w:lineRule="auto"/>
      </w:pPr>
      <w:r>
        <w:t xml:space="preserve">озвучивание, театрализация легенды (мифа) о музыке; вариативно: квесты,</w:t>
      </w:r>
      <w:r>
        <w:rPr>
          <w:spacing w:val="4"/>
        </w:rPr>
        <w:t xml:space="preserve"> </w:t>
      </w:r>
      <w:r>
        <w:t xml:space="preserve">викторины,</w:t>
      </w:r>
      <w:r>
        <w:rPr>
          <w:spacing w:val="9"/>
        </w:rPr>
        <w:t xml:space="preserve"> </w:t>
      </w:r>
      <w:r>
        <w:t xml:space="preserve">интеллектуальные</w:t>
      </w:r>
      <w:r>
        <w:rPr>
          <w:spacing w:val="3"/>
        </w:rPr>
        <w:t xml:space="preserve"> </w:t>
      </w:r>
      <w:r>
        <w:rPr>
          <w:spacing w:val="-2"/>
        </w:rPr>
        <w:t xml:space="preserve">игры;</w:t>
      </w:r>
      <w:r/>
    </w:p>
    <w:p>
      <w:pPr>
        <w:pStyle w:val="1697"/>
        <w:ind w:left="684" w:right="1328"/>
        <w:spacing w:line="355" w:lineRule="auto"/>
      </w:pPr>
      <w:r>
        <w:t xml:space="preserve">исследовательские проекты в рамках тематики «Мифы Древней Греции в музыкальном искусстве XVII—XX веков».</w:t>
      </w:r>
      <w:r/>
    </w:p>
    <w:p>
      <w:pPr>
        <w:pStyle w:val="1699"/>
        <w:numPr>
          <w:ilvl w:val="3"/>
          <w:numId w:val="388"/>
        </w:numPr>
        <w:ind w:left="684" w:right="1329" w:firstLine="667"/>
        <w:jc w:val="both"/>
        <w:spacing w:before="0" w:after="0" w:line="355" w:lineRule="auto"/>
        <w:tabs>
          <w:tab w:val="left" w:pos="2339" w:leader="none"/>
        </w:tabs>
        <w:rPr>
          <w:sz w:val="26"/>
        </w:rPr>
      </w:pPr>
      <w:r>
        <w:rPr>
          <w:sz w:val="26"/>
        </w:rPr>
        <w:t xml:space="preserve">Музыкальный фольклор народов Европы. Содержание: Интонации</w:t>
      </w:r>
      <w:r>
        <w:rPr>
          <w:spacing w:val="40"/>
          <w:sz w:val="26"/>
        </w:rPr>
        <w:t xml:space="preserve"> </w:t>
      </w:r>
      <w:r>
        <w:rPr>
          <w:sz w:val="26"/>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w:t>
      </w:r>
      <w:r>
        <w:rPr>
          <w:spacing w:val="40"/>
          <w:sz w:val="26"/>
        </w:rPr>
        <w:t xml:space="preserve"> </w:t>
      </w:r>
      <w:r>
        <w:rPr>
          <w:sz w:val="26"/>
        </w:rPr>
        <w:t xml:space="preserve">списка: английский, австрийский, немецкий, ф</w:t>
      </w:r>
      <w:r>
        <w:rPr>
          <w:sz w:val="26"/>
        </w:rPr>
        <w:t xml:space="preserve">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w:t>
      </w:r>
      <w:r>
        <w:rPr>
          <w:spacing w:val="60"/>
          <w:sz w:val="26"/>
        </w:rPr>
        <w:t xml:space="preserve">  </w:t>
      </w:r>
      <w:r>
        <w:rPr>
          <w:sz w:val="26"/>
        </w:rPr>
        <w:t xml:space="preserve">жанров,</w:t>
      </w:r>
      <w:r>
        <w:rPr>
          <w:spacing w:val="60"/>
          <w:sz w:val="26"/>
        </w:rPr>
        <w:t xml:space="preserve">  </w:t>
      </w:r>
      <w:r>
        <w:rPr>
          <w:sz w:val="26"/>
        </w:rPr>
        <w:t xml:space="preserve">стилевых</w:t>
      </w:r>
      <w:r>
        <w:rPr>
          <w:spacing w:val="61"/>
          <w:sz w:val="26"/>
        </w:rPr>
        <w:t xml:space="preserve">  </w:t>
      </w:r>
      <w:r>
        <w:rPr>
          <w:sz w:val="26"/>
        </w:rPr>
        <w:t xml:space="preserve">и</w:t>
      </w:r>
      <w:r>
        <w:rPr>
          <w:spacing w:val="60"/>
          <w:sz w:val="26"/>
        </w:rPr>
        <w:t xml:space="preserve">  </w:t>
      </w:r>
      <w:r>
        <w:rPr>
          <w:sz w:val="26"/>
        </w:rPr>
        <w:t xml:space="preserve">культурных</w:t>
      </w:r>
      <w:r>
        <w:rPr>
          <w:spacing w:val="59"/>
          <w:sz w:val="26"/>
        </w:rPr>
        <w:t xml:space="preserve">  </w:t>
      </w:r>
      <w:r>
        <w:rPr>
          <w:sz w:val="26"/>
        </w:rPr>
        <w:t xml:space="preserve">особенностей</w:t>
      </w:r>
      <w:r>
        <w:rPr>
          <w:spacing w:val="59"/>
          <w:sz w:val="26"/>
        </w:rPr>
        <w:t xml:space="preserve">  </w:t>
      </w:r>
      <w:r>
        <w:rPr>
          <w:spacing w:val="-2"/>
          <w:sz w:val="26"/>
        </w:rPr>
        <w:t xml:space="preserve">(например,</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55" w:lineRule="auto"/>
      </w:pPr>
      <w:r>
        <w:t xml:space="preserve">испанский фолькло</w:t>
      </w:r>
      <w:r>
        <w:t xml:space="preserve">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r/>
    </w:p>
    <w:p>
      <w:pPr>
        <w:pStyle w:val="1697"/>
        <w:ind w:left="1351" w:firstLine="0"/>
        <w:jc w:val="left"/>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0"/>
        <w:jc w:val="left"/>
        <w:spacing w:before="137" w:line="355" w:lineRule="auto"/>
      </w:pPr>
      <w:r>
        <w:t xml:space="preserve">выявление</w:t>
      </w:r>
      <w:r>
        <w:rPr>
          <w:spacing w:val="80"/>
        </w:rPr>
        <w:t xml:space="preserve"> </w:t>
      </w:r>
      <w:r>
        <w:t xml:space="preserve">характерных</w:t>
      </w:r>
      <w:r>
        <w:rPr>
          <w:spacing w:val="80"/>
        </w:rPr>
        <w:t xml:space="preserve"> </w:t>
      </w:r>
      <w:r>
        <w:t xml:space="preserve">интонаций</w:t>
      </w:r>
      <w:r>
        <w:rPr>
          <w:spacing w:val="80"/>
        </w:rPr>
        <w:t xml:space="preserve"> </w:t>
      </w:r>
      <w:r>
        <w:t xml:space="preserve">и</w:t>
      </w:r>
      <w:r>
        <w:rPr>
          <w:spacing w:val="80"/>
        </w:rPr>
        <w:t xml:space="preserve"> </w:t>
      </w:r>
      <w:r>
        <w:t xml:space="preserve">ритмов</w:t>
      </w:r>
      <w:r>
        <w:rPr>
          <w:spacing w:val="80"/>
        </w:rPr>
        <w:t xml:space="preserve"> </w:t>
      </w:r>
      <w:r>
        <w:t xml:space="preserve">в</w:t>
      </w:r>
      <w:r>
        <w:rPr>
          <w:spacing w:val="80"/>
        </w:rPr>
        <w:t xml:space="preserve"> </w:t>
      </w:r>
      <w:r>
        <w:t xml:space="preserve">звучании</w:t>
      </w:r>
      <w:r>
        <w:rPr>
          <w:spacing w:val="80"/>
        </w:rPr>
        <w:t xml:space="preserve"> </w:t>
      </w:r>
      <w:r>
        <w:t xml:space="preserve">традиционной музыки народов Европы;</w:t>
      </w:r>
      <w:r/>
    </w:p>
    <w:p>
      <w:pPr>
        <w:pStyle w:val="1697"/>
        <w:ind w:left="684" w:right="1336"/>
        <w:jc w:val="left"/>
        <w:spacing w:before="3" w:line="355" w:lineRule="auto"/>
        <w:tabs>
          <w:tab w:val="left" w:pos="3772" w:leader="none"/>
          <w:tab w:val="left" w:pos="5595" w:leader="none"/>
          <w:tab w:val="left" w:pos="6204" w:leader="none"/>
          <w:tab w:val="left" w:pos="7576" w:leader="none"/>
          <w:tab w:val="left" w:pos="8991" w:leader="none"/>
        </w:tabs>
      </w:pPr>
      <w:r>
        <w:t xml:space="preserve">выявление</w:t>
      </w:r>
      <w:r>
        <w:rPr>
          <w:spacing w:val="80"/>
        </w:rPr>
        <w:t xml:space="preserve"> </w:t>
      </w:r>
      <w:r>
        <w:t xml:space="preserve">общего</w:t>
        <w:tab/>
        <w:t xml:space="preserve">и</w:t>
      </w:r>
      <w:r>
        <w:rPr>
          <w:spacing w:val="80"/>
        </w:rPr>
        <w:t xml:space="preserve"> </w:t>
      </w:r>
      <w:r>
        <w:t xml:space="preserve">особенного</w:t>
        <w:tab/>
      </w:r>
      <w:r>
        <w:rPr>
          <w:spacing w:val="-4"/>
        </w:rPr>
        <w:t xml:space="preserve">при</w:t>
      </w:r>
      <w:r>
        <w:tab/>
      </w:r>
      <w:r>
        <w:rPr>
          <w:spacing w:val="-2"/>
        </w:rPr>
        <w:t xml:space="preserve">сравнении</w:t>
      </w:r>
      <w:r>
        <w:tab/>
      </w:r>
      <w:r>
        <w:rPr>
          <w:spacing w:val="-2"/>
        </w:rPr>
        <w:t xml:space="preserve">изучаемых</w:t>
      </w:r>
      <w:r>
        <w:tab/>
      </w:r>
      <w:r>
        <w:rPr>
          <w:spacing w:val="-2"/>
        </w:rPr>
        <w:t xml:space="preserve">образцов </w:t>
      </w:r>
      <w:r>
        <w:t xml:space="preserve">европейского фольклора и фольклора народов России;</w:t>
      </w:r>
      <w:r/>
    </w:p>
    <w:p>
      <w:pPr>
        <w:pStyle w:val="1697"/>
        <w:ind w:left="1351" w:firstLine="0"/>
        <w:jc w:val="left"/>
        <w:spacing w:line="297" w:lineRule="exact"/>
      </w:pPr>
      <w:r>
        <w:t xml:space="preserve">разучивание</w:t>
      </w:r>
      <w:r>
        <w:rPr>
          <w:spacing w:val="-3"/>
        </w:rPr>
        <w:t xml:space="preserve"> </w:t>
      </w:r>
      <w:r>
        <w:t xml:space="preserve">и</w:t>
      </w:r>
      <w:r>
        <w:rPr>
          <w:spacing w:val="4"/>
        </w:rPr>
        <w:t xml:space="preserve"> </w:t>
      </w:r>
      <w:r>
        <w:t xml:space="preserve">исполнение</w:t>
      </w:r>
      <w:r>
        <w:rPr>
          <w:spacing w:val="-1"/>
        </w:rPr>
        <w:t xml:space="preserve"> </w:t>
      </w:r>
      <w:r>
        <w:t xml:space="preserve">народных</w:t>
      </w:r>
      <w:r>
        <w:rPr>
          <w:spacing w:val="9"/>
        </w:rPr>
        <w:t xml:space="preserve"> </w:t>
      </w:r>
      <w:r>
        <w:t xml:space="preserve">песен,</w:t>
      </w:r>
      <w:r>
        <w:rPr>
          <w:spacing w:val="8"/>
        </w:rPr>
        <w:t xml:space="preserve"> </w:t>
      </w:r>
      <w:r>
        <w:rPr>
          <w:spacing w:val="-2"/>
        </w:rPr>
        <w:t xml:space="preserve">танцев;</w:t>
      </w:r>
      <w:r/>
    </w:p>
    <w:p>
      <w:pPr>
        <w:pStyle w:val="1697"/>
        <w:ind w:left="684" w:right="1328"/>
        <w:jc w:val="left"/>
        <w:spacing w:before="138" w:line="355" w:lineRule="auto"/>
        <w:tabs>
          <w:tab w:val="left" w:pos="3114" w:leader="none"/>
          <w:tab w:val="left" w:pos="4820" w:leader="none"/>
          <w:tab w:val="left" w:pos="6750" w:leader="none"/>
          <w:tab w:val="left" w:pos="8563" w:leader="none"/>
          <w:tab w:val="left" w:pos="9052" w:leader="none"/>
        </w:tabs>
      </w:pPr>
      <w:r>
        <w:rPr>
          <w:spacing w:val="-2"/>
        </w:rPr>
        <w:t xml:space="preserve">двигательная,</w:t>
      </w:r>
      <w:r>
        <w:tab/>
      </w:r>
      <w:r>
        <w:rPr>
          <w:spacing w:val="-2"/>
        </w:rPr>
        <w:t xml:space="preserve">ритмическая,</w:t>
      </w:r>
      <w:r>
        <w:tab/>
      </w:r>
      <w:r>
        <w:rPr>
          <w:spacing w:val="-2"/>
        </w:rPr>
        <w:t xml:space="preserve">интонационная</w:t>
      </w:r>
      <w:r>
        <w:tab/>
      </w:r>
      <w:r>
        <w:rPr>
          <w:spacing w:val="-2"/>
        </w:rPr>
        <w:t xml:space="preserve">импровизация</w:t>
      </w:r>
      <w:r>
        <w:tab/>
      </w:r>
      <w:r>
        <w:rPr>
          <w:spacing w:val="-6"/>
        </w:rPr>
        <w:t xml:space="preserve">по</w:t>
      </w:r>
      <w:r>
        <w:tab/>
      </w:r>
      <w:r>
        <w:rPr>
          <w:spacing w:val="-2"/>
        </w:rPr>
        <w:t xml:space="preserve">мотивам </w:t>
      </w:r>
      <w:r>
        <w:t xml:space="preserve">изученных традиций народов Европы (в том числе в форме рондо).</w:t>
      </w:r>
      <w:r/>
    </w:p>
    <w:p>
      <w:pPr>
        <w:pStyle w:val="1699"/>
        <w:numPr>
          <w:ilvl w:val="3"/>
          <w:numId w:val="388"/>
        </w:numPr>
        <w:ind w:left="2339" w:right="0" w:hanging="988"/>
        <w:jc w:val="left"/>
        <w:spacing w:before="0" w:after="0" w:line="297" w:lineRule="exact"/>
        <w:tabs>
          <w:tab w:val="left" w:pos="2339" w:leader="none"/>
        </w:tabs>
        <w:rPr>
          <w:sz w:val="26"/>
        </w:rPr>
      </w:pPr>
      <w:r>
        <w:rPr>
          <w:sz w:val="26"/>
        </w:rPr>
        <w:t xml:space="preserve">Музыкальный</w:t>
      </w:r>
      <w:r>
        <w:rPr>
          <w:spacing w:val="2"/>
          <w:sz w:val="26"/>
        </w:rPr>
        <w:t xml:space="preserve"> </w:t>
      </w:r>
      <w:r>
        <w:rPr>
          <w:sz w:val="26"/>
        </w:rPr>
        <w:t xml:space="preserve">фольклор</w:t>
      </w:r>
      <w:r>
        <w:rPr>
          <w:spacing w:val="-3"/>
          <w:sz w:val="26"/>
        </w:rPr>
        <w:t xml:space="preserve"> </w:t>
      </w:r>
      <w:r>
        <w:rPr>
          <w:sz w:val="26"/>
        </w:rPr>
        <w:t xml:space="preserve">народов</w:t>
      </w:r>
      <w:r>
        <w:rPr>
          <w:spacing w:val="5"/>
          <w:sz w:val="26"/>
        </w:rPr>
        <w:t xml:space="preserve"> </w:t>
      </w:r>
      <w:r>
        <w:rPr>
          <w:sz w:val="26"/>
        </w:rPr>
        <w:t xml:space="preserve">Азии</w:t>
      </w:r>
      <w:r>
        <w:rPr>
          <w:spacing w:val="-3"/>
          <w:sz w:val="26"/>
        </w:rPr>
        <w:t xml:space="preserve"> </w:t>
      </w:r>
      <w:r>
        <w:rPr>
          <w:sz w:val="26"/>
        </w:rPr>
        <w:t xml:space="preserve">и</w:t>
      </w:r>
      <w:r>
        <w:rPr>
          <w:spacing w:val="-1"/>
          <w:sz w:val="26"/>
        </w:rPr>
        <w:t xml:space="preserve"> </w:t>
      </w:r>
      <w:r>
        <w:rPr>
          <w:spacing w:val="-2"/>
          <w:sz w:val="26"/>
        </w:rPr>
        <w:t xml:space="preserve">Африки.</w:t>
      </w:r>
      <w:r/>
    </w:p>
    <w:p>
      <w:pPr>
        <w:pStyle w:val="1697"/>
        <w:ind w:right="1327"/>
        <w:spacing w:before="143" w:line="355" w:lineRule="auto"/>
      </w:pPr>
      <w:r>
        <w:t xml:space="preserve">Содержание:</w:t>
      </w:r>
      <w:r>
        <w:t xml:space="preserve">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w:t>
      </w:r>
      <w:r>
        <w:rPr>
          <w:spacing w:val="40"/>
        </w:rPr>
        <w:t xml:space="preserve"> </w:t>
      </w:r>
      <w:r>
        <w:t xml:space="preserve">уникальные</w:t>
      </w:r>
      <w:r>
        <w:rPr>
          <w:spacing w:val="80"/>
        </w:rPr>
        <w:t xml:space="preserve"> </w:t>
      </w:r>
      <w:r>
        <w:t xml:space="preserve">традиции, музыкальные инструменты. Представления о роли музыки в жизни </w:t>
      </w:r>
      <w:r>
        <w:rPr>
          <w:spacing w:val="-2"/>
        </w:rPr>
        <w:t xml:space="preserve">людей.</w:t>
      </w:r>
      <w:r/>
    </w:p>
    <w:p>
      <w:pPr>
        <w:pStyle w:val="1697"/>
        <w:ind w:left="1351" w:firstLine="0"/>
        <w:spacing w:line="294" w:lineRule="exact"/>
      </w:pPr>
      <w:r>
        <w:t xml:space="preserve">Виды</w:t>
      </w:r>
      <w:r>
        <w:rPr>
          <w:spacing w:val="8"/>
        </w:rPr>
        <w:t xml:space="preserve"> </w:t>
      </w:r>
      <w:r>
        <w:t xml:space="preserve">деятельности</w:t>
      </w:r>
      <w:r>
        <w:rPr>
          <w:spacing w:val="1"/>
        </w:rPr>
        <w:t xml:space="preserve"> </w:t>
      </w:r>
      <w:r>
        <w:rPr>
          <w:spacing w:val="-2"/>
        </w:rPr>
        <w:t xml:space="preserve">обучающихся:</w:t>
      </w:r>
      <w:r/>
    </w:p>
    <w:p>
      <w:pPr>
        <w:pStyle w:val="1697"/>
        <w:ind w:left="684" w:right="1329"/>
        <w:spacing w:before="143" w:line="355" w:lineRule="auto"/>
      </w:pPr>
      <w:r>
        <w:t xml:space="preserve">выявление характерных интонаций и ритмов в звучании традиционной музыки народов Африки и Азии;</w:t>
      </w:r>
      <w:r/>
    </w:p>
    <w:p>
      <w:pPr>
        <w:pStyle w:val="1697"/>
        <w:ind w:left="684" w:right="1336"/>
        <w:spacing w:line="355" w:lineRule="auto"/>
      </w:pPr>
      <w:r>
        <w:t xml:space="preserve">выявление общего и особенного при сравнении изучаемых образцов азиатского фольклора и фольклора народов России;</w:t>
      </w:r>
      <w:r/>
    </w:p>
    <w:p>
      <w:pPr>
        <w:pStyle w:val="1697"/>
        <w:ind w:left="1351" w:firstLine="0"/>
        <w:spacing w:line="297" w:lineRule="exact"/>
      </w:pPr>
      <w:r>
        <w:t xml:space="preserve">разучивание</w:t>
      </w:r>
      <w:r>
        <w:rPr>
          <w:spacing w:val="-1"/>
        </w:rPr>
        <w:t xml:space="preserve"> </w:t>
      </w:r>
      <w:r>
        <w:t xml:space="preserve">и</w:t>
      </w:r>
      <w:r>
        <w:rPr>
          <w:spacing w:val="5"/>
        </w:rPr>
        <w:t xml:space="preserve"> </w:t>
      </w:r>
      <w:r>
        <w:t xml:space="preserve">исполнение народных</w:t>
      </w:r>
      <w:r>
        <w:rPr>
          <w:spacing w:val="10"/>
        </w:rPr>
        <w:t xml:space="preserve"> </w:t>
      </w:r>
      <w:r>
        <w:t xml:space="preserve">песен,</w:t>
      </w:r>
      <w:r>
        <w:rPr>
          <w:spacing w:val="8"/>
        </w:rPr>
        <w:t xml:space="preserve"> </w:t>
      </w:r>
      <w:r>
        <w:rPr>
          <w:spacing w:val="-2"/>
        </w:rPr>
        <w:t xml:space="preserve">танцев;</w:t>
      </w:r>
      <w:r/>
    </w:p>
    <w:p>
      <w:pPr>
        <w:pStyle w:val="1697"/>
        <w:ind w:right="1328"/>
        <w:spacing w:before="140" w:line="355" w:lineRule="auto"/>
      </w:pPr>
      <w:r>
        <w:t xml:space="preserve">коллективные ритмические импровизации на шумовых и ударных </w:t>
      </w:r>
      <w:r>
        <w:rPr>
          <w:spacing w:val="-2"/>
        </w:rPr>
        <w:t xml:space="preserve">инструментах;</w:t>
      </w:r>
      <w:r/>
    </w:p>
    <w:p>
      <w:pPr>
        <w:pStyle w:val="1697"/>
        <w:ind w:left="684" w:right="1331"/>
        <w:spacing w:line="355" w:lineRule="auto"/>
      </w:pPr>
      <w:r>
        <w:t xml:space="preserve">вариативно: исследовательские проекты по теме «Музыка стран Азии и </w:t>
      </w:r>
      <w:r>
        <w:rPr>
          <w:spacing w:val="-2"/>
        </w:rPr>
        <w:t xml:space="preserve">Африки».</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Народная</w:t>
      </w:r>
      <w:r>
        <w:rPr>
          <w:spacing w:val="-1"/>
          <w:sz w:val="26"/>
        </w:rPr>
        <w:t xml:space="preserve"> </w:t>
      </w:r>
      <w:r>
        <w:rPr>
          <w:sz w:val="26"/>
        </w:rPr>
        <w:t xml:space="preserve">музыка</w:t>
      </w:r>
      <w:r>
        <w:rPr>
          <w:spacing w:val="1"/>
          <w:sz w:val="26"/>
        </w:rPr>
        <w:t xml:space="preserve"> </w:t>
      </w:r>
      <w:r>
        <w:rPr>
          <w:sz w:val="26"/>
        </w:rPr>
        <w:t xml:space="preserve">Американского</w:t>
      </w:r>
      <w:r>
        <w:rPr>
          <w:spacing w:val="6"/>
          <w:sz w:val="26"/>
        </w:rPr>
        <w:t xml:space="preserve"> </w:t>
      </w:r>
      <w:r>
        <w:rPr>
          <w:spacing w:val="-2"/>
          <w:sz w:val="26"/>
        </w:rPr>
        <w:t xml:space="preserve">континента.</w:t>
      </w:r>
      <w:r/>
    </w:p>
    <w:p>
      <w:pPr>
        <w:jc w:val="both"/>
        <w:spacing w:after="0" w:line="297"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7"/>
        <w:spacing w:before="63" w:line="355" w:lineRule="auto"/>
      </w:pPr>
      <w:r>
        <w:t xml:space="preserve">Содержание: Стили и жанры американской музыки (кантри, блюз, спиричуэлс, самба, босса-нова). Смешение интонаций и ритмов различного </w:t>
      </w:r>
      <w:r>
        <w:rPr>
          <w:spacing w:val="-2"/>
        </w:rPr>
        <w:t xml:space="preserve">происхождения.</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3"/>
        <w:spacing w:before="142" w:line="350" w:lineRule="auto"/>
      </w:pPr>
      <w:r>
        <w:t xml:space="preserve">выявление характерных интонаций и ритмов в звучании американского, латиноамериканского фольклора, прослеживание их национальных истоков;</w:t>
      </w:r>
      <w:r/>
    </w:p>
    <w:p>
      <w:pPr>
        <w:pStyle w:val="1697"/>
        <w:ind w:left="1351" w:firstLine="0"/>
        <w:spacing w:before="6"/>
      </w:pPr>
      <w:r>
        <w:t xml:space="preserve">разучивание</w:t>
      </w:r>
      <w:r>
        <w:rPr>
          <w:spacing w:val="-3"/>
        </w:rPr>
        <w:t xml:space="preserve"> </w:t>
      </w:r>
      <w:r>
        <w:t xml:space="preserve">и</w:t>
      </w:r>
      <w:r>
        <w:rPr>
          <w:spacing w:val="4"/>
        </w:rPr>
        <w:t xml:space="preserve"> </w:t>
      </w:r>
      <w:r>
        <w:t xml:space="preserve">исполнение</w:t>
      </w:r>
      <w:r>
        <w:rPr>
          <w:spacing w:val="-1"/>
        </w:rPr>
        <w:t xml:space="preserve"> </w:t>
      </w:r>
      <w:r>
        <w:t xml:space="preserve">народных</w:t>
      </w:r>
      <w:r>
        <w:rPr>
          <w:spacing w:val="9"/>
        </w:rPr>
        <w:t xml:space="preserve"> </w:t>
      </w:r>
      <w:r>
        <w:t xml:space="preserve">песен,</w:t>
      </w:r>
      <w:r>
        <w:rPr>
          <w:spacing w:val="8"/>
        </w:rPr>
        <w:t xml:space="preserve"> </w:t>
      </w:r>
      <w:r>
        <w:rPr>
          <w:spacing w:val="-2"/>
        </w:rPr>
        <w:t xml:space="preserve">танцев;</w:t>
      </w:r>
      <w:r/>
    </w:p>
    <w:p>
      <w:pPr>
        <w:pStyle w:val="1697"/>
        <w:ind w:left="684" w:right="1333"/>
        <w:spacing w:before="147" w:line="355" w:lineRule="auto"/>
      </w:pPr>
      <w:r>
        <w:t xml:space="preserve">индивидуальные и коллективные ритмические и мелодические</w:t>
      </w:r>
      <w:r>
        <w:rPr>
          <w:spacing w:val="40"/>
        </w:rPr>
        <w:t xml:space="preserve"> </w:t>
      </w:r>
      <w:r>
        <w:t xml:space="preserve">импровизации в стиле (жанре) изучаемой традиции.</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Модуль</w:t>
      </w:r>
      <w:r>
        <w:rPr>
          <w:spacing w:val="3"/>
          <w:sz w:val="26"/>
        </w:rPr>
        <w:t xml:space="preserve"> </w:t>
      </w:r>
      <w:r>
        <w:rPr>
          <w:sz w:val="26"/>
        </w:rPr>
        <w:t xml:space="preserve">№</w:t>
      </w:r>
      <w:r>
        <w:rPr>
          <w:spacing w:val="4"/>
          <w:sz w:val="26"/>
        </w:rPr>
        <w:t xml:space="preserve"> </w:t>
      </w:r>
      <w:r>
        <w:rPr>
          <w:sz w:val="26"/>
        </w:rPr>
        <w:t xml:space="preserve">6</w:t>
      </w:r>
      <w:r>
        <w:rPr>
          <w:spacing w:val="-1"/>
          <w:sz w:val="26"/>
        </w:rPr>
        <w:t xml:space="preserve"> </w:t>
      </w:r>
      <w:r>
        <w:rPr>
          <w:sz w:val="26"/>
        </w:rPr>
        <w:t xml:space="preserve">«Европейская</w:t>
      </w:r>
      <w:r>
        <w:rPr>
          <w:spacing w:val="-1"/>
          <w:sz w:val="26"/>
        </w:rPr>
        <w:t xml:space="preserve"> </w:t>
      </w:r>
      <w:r>
        <w:rPr>
          <w:sz w:val="26"/>
        </w:rPr>
        <w:t xml:space="preserve">классическая</w:t>
      </w:r>
      <w:r>
        <w:rPr>
          <w:spacing w:val="10"/>
          <w:sz w:val="26"/>
        </w:rPr>
        <w:t xml:space="preserve"> </w:t>
      </w:r>
      <w:r>
        <w:rPr>
          <w:spacing w:val="-2"/>
          <w:sz w:val="26"/>
        </w:rPr>
        <w:t xml:space="preserve">музыка».</w:t>
      </w:r>
      <w:r/>
    </w:p>
    <w:p>
      <w:pPr>
        <w:pStyle w:val="1699"/>
        <w:numPr>
          <w:ilvl w:val="3"/>
          <w:numId w:val="388"/>
        </w:numPr>
        <w:ind w:left="2334" w:right="0" w:hanging="983"/>
        <w:jc w:val="both"/>
        <w:spacing w:before="138" w:after="0" w:line="240" w:lineRule="auto"/>
        <w:tabs>
          <w:tab w:val="left" w:pos="2334" w:leader="none"/>
        </w:tabs>
        <w:rPr>
          <w:sz w:val="26"/>
        </w:rPr>
      </w:pPr>
      <w:r>
        <w:rPr>
          <w:sz w:val="26"/>
        </w:rPr>
        <w:t xml:space="preserve">Национальные</w:t>
      </w:r>
      <w:r>
        <w:rPr>
          <w:spacing w:val="4"/>
          <w:sz w:val="26"/>
        </w:rPr>
        <w:t xml:space="preserve"> </w:t>
      </w:r>
      <w:r>
        <w:rPr>
          <w:sz w:val="26"/>
        </w:rPr>
        <w:t xml:space="preserve">истоки</w:t>
      </w:r>
      <w:r>
        <w:rPr>
          <w:spacing w:val="1"/>
          <w:sz w:val="26"/>
        </w:rPr>
        <w:t xml:space="preserve"> </w:t>
      </w:r>
      <w:r>
        <w:rPr>
          <w:sz w:val="26"/>
        </w:rPr>
        <w:t xml:space="preserve">классической</w:t>
      </w:r>
      <w:r>
        <w:rPr>
          <w:spacing w:val="5"/>
          <w:sz w:val="26"/>
        </w:rPr>
        <w:t xml:space="preserve"> </w:t>
      </w:r>
      <w:r>
        <w:rPr>
          <w:spacing w:val="-2"/>
          <w:sz w:val="26"/>
        </w:rPr>
        <w:t xml:space="preserve">музыки.</w:t>
      </w:r>
      <w:r/>
    </w:p>
    <w:p>
      <w:pPr>
        <w:pStyle w:val="1697"/>
        <w:ind w:right="1320"/>
        <w:spacing w:before="142" w:line="355" w:lineRule="auto"/>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w:t>
      </w:r>
      <w:r>
        <w:rPr>
          <w:spacing w:val="80"/>
        </w:rPr>
        <w:t xml:space="preserve"> </w:t>
      </w:r>
      <w:r>
        <w:rPr>
          <w:spacing w:val="-2"/>
        </w:rPr>
        <w:t xml:space="preserve">языка.</w:t>
      </w:r>
      <w:r/>
    </w:p>
    <w:p>
      <w:pPr>
        <w:pStyle w:val="1697"/>
        <w:ind w:left="1351" w:firstLine="0"/>
        <w:spacing w:before="2"/>
      </w:pPr>
      <w:r>
        <w:t xml:space="preserve">Виды</w:t>
      </w:r>
      <w:r>
        <w:rPr>
          <w:spacing w:val="8"/>
        </w:rPr>
        <w:t xml:space="preserve"> </w:t>
      </w:r>
      <w:r>
        <w:t xml:space="preserve">деятельности</w:t>
      </w:r>
      <w:r>
        <w:rPr>
          <w:spacing w:val="1"/>
        </w:rPr>
        <w:t xml:space="preserve"> </w:t>
      </w:r>
      <w:r>
        <w:rPr>
          <w:spacing w:val="-2"/>
        </w:rPr>
        <w:t xml:space="preserve">обучающихся:</w:t>
      </w:r>
      <w:r/>
    </w:p>
    <w:p>
      <w:pPr>
        <w:pStyle w:val="1697"/>
        <w:ind w:right="1327"/>
        <w:spacing w:before="138" w:line="355" w:lineRule="auto"/>
      </w:pPr>
      <w:r>
        <w:t xml:space="preserve">знакомство с образцами музыки разных жанров, типичных для рассматриваемых национальных стилей, творчества изучаемых композиторов;</w:t>
      </w:r>
      <w:r/>
    </w:p>
    <w:p>
      <w:pPr>
        <w:pStyle w:val="1697"/>
        <w:ind w:right="1331"/>
        <w:spacing w:line="355" w:lineRule="auto"/>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r/>
    </w:p>
    <w:p>
      <w:pPr>
        <w:pStyle w:val="1697"/>
        <w:ind w:right="1331"/>
        <w:spacing w:line="355" w:lineRule="auto"/>
      </w:pPr>
      <w:r>
        <w:t xml:space="preserve">разучивание, исполнение не менее одного вокального произведения, сочиненного композитором-классиком (из числа изучаемых в данном разделе);</w:t>
      </w:r>
      <w:r/>
    </w:p>
    <w:p>
      <w:pPr>
        <w:pStyle w:val="1697"/>
        <w:ind w:right="1331"/>
        <w:spacing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right="1328"/>
        <w:spacing w:line="352" w:lineRule="auto"/>
      </w:pPr>
      <w: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w:t>
      </w:r>
      <w:r>
        <w:rPr>
          <w:spacing w:val="40"/>
        </w:rPr>
        <w:t xml:space="preserve"> </w:t>
      </w:r>
      <w:r>
        <w:t xml:space="preserve">и</w:t>
      </w:r>
      <w:r>
        <w:rPr>
          <w:spacing w:val="40"/>
        </w:rPr>
        <w:t xml:space="preserve"> </w:t>
      </w:r>
      <w:r>
        <w:t xml:space="preserve">документальных</w:t>
      </w:r>
      <w:r>
        <w:rPr>
          <w:spacing w:val="40"/>
        </w:rPr>
        <w:t xml:space="preserve"> </w:t>
      </w:r>
      <w:r>
        <w:t xml:space="preserve">фильмов</w:t>
      </w:r>
      <w:r>
        <w:rPr>
          <w:spacing w:val="40"/>
        </w:rPr>
        <w:t xml:space="preserve"> </w:t>
      </w:r>
      <w:r>
        <w:t xml:space="preserve">о</w:t>
      </w:r>
      <w:r>
        <w:rPr>
          <w:spacing w:val="40"/>
        </w:rPr>
        <w:t xml:space="preserve"> </w:t>
      </w:r>
      <w:r>
        <w:t xml:space="preserve">творчестве</w:t>
      </w:r>
      <w:r>
        <w:rPr>
          <w:spacing w:val="40"/>
        </w:rPr>
        <w:t xml:space="preserve"> </w:t>
      </w:r>
      <w:r>
        <w:t xml:space="preserve">выдающих европейских композиторов с последующим обсуждением в классе; посещение концерта классической музыки, балета драматического спектакля.</w:t>
      </w:r>
      <w:r/>
    </w:p>
    <w:p>
      <w:pPr>
        <w:pStyle w:val="1699"/>
        <w:numPr>
          <w:ilvl w:val="3"/>
          <w:numId w:val="388"/>
        </w:numPr>
        <w:ind w:left="2339" w:right="0" w:hanging="988"/>
        <w:jc w:val="both"/>
        <w:spacing w:before="2" w:after="0" w:line="240" w:lineRule="auto"/>
        <w:tabs>
          <w:tab w:val="left" w:pos="2339" w:leader="none"/>
        </w:tabs>
        <w:rPr>
          <w:sz w:val="26"/>
        </w:rPr>
      </w:pPr>
      <w:r>
        <w:rPr>
          <w:sz w:val="26"/>
        </w:rPr>
        <w:t xml:space="preserve">Музыкант</w:t>
      </w:r>
      <w:r>
        <w:rPr>
          <w:spacing w:val="1"/>
          <w:sz w:val="26"/>
        </w:rPr>
        <w:t xml:space="preserve"> </w:t>
      </w:r>
      <w:r>
        <w:rPr>
          <w:sz w:val="26"/>
        </w:rPr>
        <w:t xml:space="preserve">и</w:t>
      </w:r>
      <w:r>
        <w:rPr>
          <w:spacing w:val="1"/>
          <w:sz w:val="26"/>
        </w:rPr>
        <w:t xml:space="preserve"> </w:t>
      </w:r>
      <w:r>
        <w:rPr>
          <w:spacing w:val="-2"/>
          <w:sz w:val="26"/>
        </w:rPr>
        <w:t xml:space="preserve">публика.</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25"/>
        <w:spacing w:before="63" w:line="355" w:lineRule="auto"/>
      </w:pPr>
      <w:r>
        <w:t xml:space="preserve">Соде</w:t>
      </w:r>
      <w:r>
        <w:t xml:space="preserve">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firstLine="0"/>
        <w:spacing w:before="137"/>
      </w:pPr>
      <w:r>
        <w:t xml:space="preserve">знакомство</w:t>
      </w:r>
      <w:r>
        <w:rPr>
          <w:spacing w:val="4"/>
        </w:rPr>
        <w:t xml:space="preserve"> </w:t>
      </w:r>
      <w:r>
        <w:t xml:space="preserve">с</w:t>
      </w:r>
      <w:r>
        <w:rPr>
          <w:spacing w:val="5"/>
        </w:rPr>
        <w:t xml:space="preserve"> </w:t>
      </w:r>
      <w:r>
        <w:t xml:space="preserve">образцами виртуозной</w:t>
      </w:r>
      <w:r>
        <w:rPr>
          <w:spacing w:val="1"/>
        </w:rPr>
        <w:t xml:space="preserve"> </w:t>
      </w:r>
      <w:r>
        <w:rPr>
          <w:spacing w:val="-2"/>
        </w:rPr>
        <w:t xml:space="preserve">музыки;</w:t>
      </w:r>
      <w:r/>
    </w:p>
    <w:p>
      <w:pPr>
        <w:pStyle w:val="1697"/>
        <w:ind w:left="684" w:right="1330"/>
        <w:spacing w:before="143" w:line="357" w:lineRule="auto"/>
      </w:pPr>
      <w:r>
        <w:t xml:space="preserve">размышление над фактами биографий великих музыкантов – как любимцев публики, так и непонятых современниками;</w:t>
      </w:r>
      <w:r/>
    </w:p>
    <w:p>
      <w:pPr>
        <w:pStyle w:val="1697"/>
        <w:ind w:left="684" w:right="1335"/>
        <w:spacing w:line="352" w:lineRule="auto"/>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 xml:space="preserve">ритмоинтонации;</w:t>
      </w:r>
      <w:r/>
    </w:p>
    <w:p>
      <w:pPr>
        <w:pStyle w:val="1697"/>
        <w:ind w:left="684" w:right="1334"/>
        <w:spacing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left="684" w:right="1330"/>
        <w:spacing w:line="355" w:lineRule="auto"/>
      </w:pPr>
      <w:r>
        <w:t xml:space="preserve">знание и соблюдение общепринятых норм слушания музыки, правил поведения в концертном зале, театре оперы и балета;</w:t>
      </w:r>
      <w:r/>
    </w:p>
    <w:p>
      <w:pPr>
        <w:pStyle w:val="1697"/>
        <w:ind w:left="684" w:right="1324"/>
        <w:spacing w:line="352" w:lineRule="auto"/>
      </w:pPr>
      <w:r>
        <w:t xml:space="preserve">вариативно: работа с интерактивно</w:t>
      </w:r>
      <w:r>
        <w:t xml:space="preserve">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 xml:space="preserve">прослушивания.</w:t>
      </w:r>
      <w:r/>
    </w:p>
    <w:p>
      <w:pPr>
        <w:pStyle w:val="1699"/>
        <w:numPr>
          <w:ilvl w:val="3"/>
          <w:numId w:val="388"/>
        </w:numPr>
        <w:ind w:left="2339" w:right="0" w:hanging="988"/>
        <w:jc w:val="both"/>
        <w:spacing w:before="6" w:after="0" w:line="240" w:lineRule="auto"/>
        <w:tabs>
          <w:tab w:val="left" w:pos="2339" w:leader="none"/>
        </w:tabs>
        <w:rPr>
          <w:sz w:val="26"/>
        </w:rPr>
      </w:pPr>
      <w:r>
        <w:rPr>
          <w:sz w:val="26"/>
        </w:rPr>
        <w:t xml:space="preserve">Музыка</w:t>
      </w:r>
      <w:r>
        <w:rPr>
          <w:spacing w:val="-5"/>
          <w:sz w:val="26"/>
        </w:rPr>
        <w:t xml:space="preserve"> </w:t>
      </w:r>
      <w:r>
        <w:rPr>
          <w:sz w:val="26"/>
        </w:rPr>
        <w:t xml:space="preserve">–</w:t>
      </w:r>
      <w:r>
        <w:rPr>
          <w:spacing w:val="4"/>
          <w:sz w:val="26"/>
        </w:rPr>
        <w:t xml:space="preserve"> </w:t>
      </w:r>
      <w:r>
        <w:rPr>
          <w:sz w:val="26"/>
        </w:rPr>
        <w:t xml:space="preserve">зеркало </w:t>
      </w:r>
      <w:r>
        <w:rPr>
          <w:spacing w:val="-2"/>
          <w:sz w:val="26"/>
        </w:rPr>
        <w:t xml:space="preserve">эпохи.</w:t>
      </w:r>
      <w:r/>
    </w:p>
    <w:p>
      <w:pPr>
        <w:pStyle w:val="1697"/>
        <w:ind w:left="684" w:right="1320"/>
        <w:spacing w:before="142" w:line="355" w:lineRule="auto"/>
      </w:pPr>
      <w:r>
        <w:t xml:space="preserve">Содержание: искусство как отражение, с одной</w:t>
      </w:r>
      <w:r>
        <w:t xml:space="preserve">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23"/>
        <w:spacing w:before="138" w:line="355" w:lineRule="auto"/>
      </w:pPr>
      <w:r>
        <w:t xml:space="preserve">знакомство с образцами полифонической и гомофонно-гармонической </w:t>
      </w:r>
      <w:r>
        <w:rPr>
          <w:spacing w:val="-2"/>
        </w:rPr>
        <w:t xml:space="preserve">музыки;</w:t>
      </w:r>
      <w:r/>
    </w:p>
    <w:p>
      <w:pPr>
        <w:pStyle w:val="1697"/>
        <w:ind w:right="1331"/>
        <w:spacing w:line="357" w:lineRule="auto"/>
      </w:pPr>
      <w:r>
        <w:t xml:space="preserve">разучивание, исполнение не менее одного вокального произведения, сочиненного композитором-классиком (из числа изучаемых в данном разделе);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исполнение</w:t>
      </w:r>
      <w:r>
        <w:rPr>
          <w:spacing w:val="4"/>
        </w:rPr>
        <w:t xml:space="preserve"> </w:t>
      </w:r>
      <w:r>
        <w:t xml:space="preserve">вокальных,</w:t>
      </w:r>
      <w:r>
        <w:rPr>
          <w:spacing w:val="-1"/>
        </w:rPr>
        <w:t xml:space="preserve"> </w:t>
      </w:r>
      <w:r>
        <w:t xml:space="preserve">ритмических,</w:t>
      </w:r>
      <w:r>
        <w:rPr>
          <w:spacing w:val="4"/>
        </w:rPr>
        <w:t xml:space="preserve"> </w:t>
      </w:r>
      <w:r>
        <w:t xml:space="preserve">речевых</w:t>
      </w:r>
      <w:r>
        <w:rPr>
          <w:spacing w:val="2"/>
        </w:rPr>
        <w:t xml:space="preserve"> </w:t>
      </w:r>
      <w:r>
        <w:rPr>
          <w:spacing w:val="-2"/>
        </w:rPr>
        <w:t xml:space="preserve">канонов;</w:t>
      </w:r>
      <w:r/>
    </w:p>
    <w:p>
      <w:pPr>
        <w:pStyle w:val="1697"/>
        <w:ind w:left="684" w:right="1335"/>
        <w:spacing w:before="142"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left="684" w:right="1331"/>
        <w:spacing w:line="355" w:lineRule="auto"/>
      </w:pPr>
      <w:r>
        <w:t xml:space="preserve">вариативно: сост</w:t>
      </w:r>
      <w:r>
        <w:t xml:space="preserve">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 xml:space="preserve">композиторов.</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Музыкальный</w:t>
      </w:r>
      <w:r>
        <w:rPr>
          <w:spacing w:val="-1"/>
          <w:sz w:val="26"/>
        </w:rPr>
        <w:t xml:space="preserve"> </w:t>
      </w:r>
      <w:r>
        <w:rPr>
          <w:spacing w:val="-2"/>
          <w:sz w:val="26"/>
        </w:rPr>
        <w:t xml:space="preserve">образ.</w:t>
      </w:r>
      <w:r/>
    </w:p>
    <w:p>
      <w:pPr>
        <w:pStyle w:val="1697"/>
        <w:ind w:left="684" w:right="1328"/>
        <w:spacing w:before="141" w:line="352" w:lineRule="auto"/>
      </w:pPr>
      <w:r>
        <w:t xml:space="preserve">Содержание:</w:t>
      </w:r>
      <w:r>
        <w:rPr>
          <w:spacing w:val="40"/>
        </w:rPr>
        <w:t xml:space="preserve"> </w:t>
      </w:r>
      <w:r>
        <w:t xml:space="preserve">героические</w:t>
      </w:r>
      <w:r>
        <w:rPr>
          <w:spacing w:val="40"/>
        </w:rPr>
        <w:t xml:space="preserve"> </w:t>
      </w:r>
      <w:r>
        <w:t xml:space="preserve">образы</w:t>
      </w:r>
      <w:r>
        <w:rPr>
          <w:spacing w:val="40"/>
        </w:rPr>
        <w:t xml:space="preserve"> </w:t>
      </w:r>
      <w:r>
        <w:t xml:space="preserve">в</w:t>
      </w:r>
      <w:r>
        <w:rPr>
          <w:spacing w:val="40"/>
        </w:rPr>
        <w:t xml:space="preserve"> </w:t>
      </w:r>
      <w:r>
        <w:t xml:space="preserve">музыке.</w:t>
      </w:r>
      <w:r>
        <w:rPr>
          <w:spacing w:val="40"/>
        </w:rPr>
        <w:t xml:space="preserve"> </w:t>
      </w:r>
      <w:r>
        <w:t xml:space="preserve">Лирический</w:t>
      </w:r>
      <w:r>
        <w:rPr>
          <w:spacing w:val="40"/>
        </w:rPr>
        <w:t xml:space="preserve"> </w:t>
      </w:r>
      <w:r>
        <w:t xml:space="preserve">герой музыкального произведения. Судьба человека – судьба человечества (на примере творчества Л. Бетховена, Ф. Шуберта и других композиторов).</w:t>
      </w:r>
      <w:r>
        <w:rPr>
          <w:spacing w:val="28"/>
        </w:rPr>
        <w:t xml:space="preserve"> </w:t>
      </w:r>
      <w:r>
        <w:t xml:space="preserve">Стили классицизм</w:t>
      </w:r>
      <w:r>
        <w:rPr>
          <w:spacing w:val="40"/>
        </w:rPr>
        <w:t xml:space="preserve"> </w:t>
      </w:r>
      <w:r>
        <w:t xml:space="preserve">и романтизм (круг основных образов, характерных интонаций, жанров).</w:t>
      </w:r>
      <w:r/>
    </w:p>
    <w:p>
      <w:pPr>
        <w:pStyle w:val="1697"/>
        <w:ind w:left="1351" w:firstLine="0"/>
        <w:spacing w:before="4"/>
      </w:pPr>
      <w:r>
        <w:t xml:space="preserve">Виды</w:t>
      </w:r>
      <w:r>
        <w:rPr>
          <w:spacing w:val="7"/>
        </w:rPr>
        <w:t xml:space="preserve"> </w:t>
      </w:r>
      <w:r>
        <w:t xml:space="preserve">деятельности </w:t>
      </w:r>
      <w:r>
        <w:rPr>
          <w:spacing w:val="-2"/>
        </w:rPr>
        <w:t xml:space="preserve">обучающихся:</w:t>
      </w:r>
      <w:r/>
    </w:p>
    <w:p>
      <w:pPr>
        <w:pStyle w:val="1697"/>
        <w:ind w:left="684" w:right="1322"/>
        <w:spacing w:before="142" w:line="355" w:lineRule="auto"/>
      </w:pPr>
      <w: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r/>
    </w:p>
    <w:p>
      <w:pPr>
        <w:pStyle w:val="1697"/>
        <w:ind w:left="684" w:right="1334"/>
        <w:spacing w:line="355" w:lineRule="auto"/>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r/>
    </w:p>
    <w:p>
      <w:pPr>
        <w:pStyle w:val="1697"/>
        <w:ind w:left="684" w:right="1331"/>
        <w:spacing w:line="355" w:lineRule="auto"/>
      </w:pPr>
      <w:r>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r/>
    </w:p>
    <w:p>
      <w:pPr>
        <w:pStyle w:val="1697"/>
        <w:ind w:left="684" w:right="1335"/>
        <w:spacing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left="684" w:right="1328"/>
        <w:spacing w:line="352" w:lineRule="auto"/>
      </w:pPr>
      <w:r>
        <w:t xml:space="preserve">вариативно: сочин</w:t>
      </w:r>
      <w:r>
        <w:t xml:space="preserve">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Музыкальная</w:t>
      </w:r>
      <w:r>
        <w:rPr>
          <w:spacing w:val="2"/>
          <w:sz w:val="26"/>
        </w:rPr>
        <w:t xml:space="preserve"> </w:t>
      </w:r>
      <w:r>
        <w:rPr>
          <w:spacing w:val="-2"/>
          <w:sz w:val="26"/>
        </w:rPr>
        <w:t xml:space="preserve">драматургия.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9"/>
        <w:spacing w:before="63" w:line="355" w:lineRule="auto"/>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0"/>
        <w:spacing w:before="142" w:line="350" w:lineRule="auto"/>
      </w:pPr>
      <w:r>
        <w:t xml:space="preserve">наблюдение за развитием музыкальных тем, образов, восприятие логики музыкального развития;</w:t>
      </w:r>
      <w:r/>
    </w:p>
    <w:p>
      <w:pPr>
        <w:pStyle w:val="1697"/>
        <w:ind w:right="1335"/>
        <w:spacing w:before="6" w:line="357" w:lineRule="auto"/>
      </w:pPr>
      <w:r>
        <w:t xml:space="preserve">умение слышать, запоминать основные изменения, последовательность настроений, чувств, характеров в развертывании музыкальной драматургии;</w:t>
      </w:r>
      <w:r/>
    </w:p>
    <w:p>
      <w:pPr>
        <w:pStyle w:val="1697"/>
        <w:ind w:right="1324"/>
        <w:spacing w:line="355" w:lineRule="auto"/>
      </w:pPr>
      <w:r>
        <w:t xml:space="preserve">узнавание на слух музыкальных тем, их вариантов, видоизмененных в процессе развития;</w:t>
      </w:r>
      <w:r/>
    </w:p>
    <w:p>
      <w:pPr>
        <w:pStyle w:val="1697"/>
        <w:ind w:right="1327"/>
        <w:spacing w:line="355" w:lineRule="auto"/>
      </w:pPr>
      <w:r>
        <w:t xml:space="preserve">составление наглядной (буквенной, цифровой) схемы строения</w:t>
      </w:r>
      <w:r>
        <w:rPr>
          <w:spacing w:val="40"/>
        </w:rPr>
        <w:t xml:space="preserve"> </w:t>
      </w:r>
      <w:r>
        <w:t xml:space="preserve">музыкального произведения;</w:t>
      </w:r>
      <w:r/>
    </w:p>
    <w:p>
      <w:pPr>
        <w:pStyle w:val="1697"/>
        <w:ind w:right="1331"/>
        <w:spacing w:line="355" w:lineRule="auto"/>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r/>
    </w:p>
    <w:p>
      <w:pPr>
        <w:pStyle w:val="1697"/>
        <w:ind w:right="1327"/>
        <w:spacing w:line="350"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right="1329"/>
        <w:spacing w:line="355" w:lineRule="auto"/>
      </w:pPr>
      <w:r>
        <w:t xml:space="preserve">вариативно: посещение концерта классической музыки, в прог</w:t>
      </w:r>
      <w:r>
        <w:t xml:space="preserve">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Музыкальный</w:t>
      </w:r>
      <w:r>
        <w:rPr>
          <w:spacing w:val="3"/>
          <w:sz w:val="26"/>
        </w:rPr>
        <w:t xml:space="preserve"> </w:t>
      </w:r>
      <w:r>
        <w:rPr>
          <w:spacing w:val="-2"/>
          <w:sz w:val="26"/>
        </w:rPr>
        <w:t xml:space="preserve">стиль.</w:t>
      </w:r>
      <w:r/>
    </w:p>
    <w:p>
      <w:pPr>
        <w:pStyle w:val="1697"/>
        <w:ind w:right="1324"/>
        <w:spacing w:before="138" w:line="355" w:lineRule="auto"/>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4"/>
        <w:spacing w:before="138" w:line="355" w:lineRule="auto"/>
      </w:pPr>
      <w:r>
        <w:t xml:space="preserve">обобщение и систематизация знаний о различных проявлениях</w:t>
      </w:r>
      <w:r>
        <w:rPr>
          <w:spacing w:val="80"/>
        </w:rPr>
        <w:t xml:space="preserve"> </w:t>
      </w:r>
      <w:r>
        <w:t xml:space="preserve">музыкального стиля (стиль композитора, национальный стиль, стиль эпохи);</w:t>
      </w:r>
      <w:r/>
    </w:p>
    <w:p>
      <w:pPr>
        <w:pStyle w:val="1697"/>
        <w:ind w:right="1328"/>
        <w:spacing w:line="357" w:lineRule="auto"/>
      </w:pPr>
      <w:r>
        <w:t xml:space="preserve">исполнение 2–3 вокальных произведений – образцов барокко, классицизма, романтизма, импрессионизма (подлинных или стилизованных);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left="1351" w:right="3220" w:firstLine="0"/>
        <w:spacing w:line="355" w:lineRule="auto"/>
      </w:pPr>
      <w:r>
        <w:t xml:space="preserve">определение на слух в звучании незнакомого произведения: принадлежности к одному из изученных стилей;</w:t>
      </w:r>
      <w:r/>
    </w:p>
    <w:p>
      <w:pPr>
        <w:pStyle w:val="1697"/>
        <w:ind w:left="684" w:right="1335"/>
        <w:spacing w:line="350" w:lineRule="auto"/>
      </w:pPr>
      <w:r>
        <w:t xml:space="preserve">исполнительского состава (количество и состав исполнителей, музыкальных </w:t>
      </w:r>
      <w:r>
        <w:rPr>
          <w:spacing w:val="-2"/>
        </w:rPr>
        <w:t xml:space="preserve">инструментов);</w:t>
      </w:r>
      <w:r/>
    </w:p>
    <w:p>
      <w:pPr>
        <w:pStyle w:val="1697"/>
        <w:ind w:left="1351" w:firstLine="0"/>
        <w:spacing w:before="1"/>
      </w:pPr>
      <w:r>
        <w:t xml:space="preserve">жанра, круга</w:t>
      </w:r>
      <w:r>
        <w:rPr>
          <w:spacing w:val="4"/>
        </w:rPr>
        <w:t xml:space="preserve"> </w:t>
      </w:r>
      <w:r>
        <w:rPr>
          <w:spacing w:val="-2"/>
        </w:rPr>
        <w:t xml:space="preserve">образов;</w:t>
      </w:r>
      <w:r/>
    </w:p>
    <w:p>
      <w:pPr>
        <w:pStyle w:val="1697"/>
        <w:ind w:left="684" w:right="1334"/>
        <w:spacing w:before="148" w:line="355" w:lineRule="auto"/>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r/>
    </w:p>
    <w:p>
      <w:pPr>
        <w:pStyle w:val="1697"/>
        <w:ind w:left="684" w:right="1321"/>
        <w:spacing w:line="355" w:lineRule="auto"/>
      </w:pPr>
      <w:r>
        <w:t xml:space="preserve">вариативно: исследовательские проекты, посвященные эстетике и особенностям музыкального искусства различных стилей XX века.</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Модуль</w:t>
      </w:r>
      <w:r>
        <w:rPr>
          <w:spacing w:val="4"/>
          <w:sz w:val="26"/>
        </w:rPr>
        <w:t xml:space="preserve"> </w:t>
      </w:r>
      <w:r>
        <w:rPr>
          <w:sz w:val="26"/>
        </w:rPr>
        <w:t xml:space="preserve">№</w:t>
      </w:r>
      <w:r>
        <w:rPr>
          <w:spacing w:val="4"/>
          <w:sz w:val="26"/>
        </w:rPr>
        <w:t xml:space="preserve"> </w:t>
      </w:r>
      <w:r>
        <w:rPr>
          <w:sz w:val="26"/>
        </w:rPr>
        <w:t xml:space="preserve">7</w:t>
      </w:r>
      <w:r>
        <w:rPr>
          <w:spacing w:val="-3"/>
          <w:sz w:val="26"/>
        </w:rPr>
        <w:t xml:space="preserve"> </w:t>
      </w:r>
      <w:r>
        <w:rPr>
          <w:sz w:val="26"/>
        </w:rPr>
        <w:t xml:space="preserve">«Духовная</w:t>
      </w:r>
      <w:r>
        <w:rPr>
          <w:spacing w:val="-1"/>
          <w:sz w:val="26"/>
        </w:rPr>
        <w:t xml:space="preserve"> </w:t>
      </w:r>
      <w:r>
        <w:rPr>
          <w:spacing w:val="-2"/>
          <w:sz w:val="26"/>
        </w:rPr>
        <w:t xml:space="preserve">музыка»</w:t>
      </w:r>
      <w:r/>
    </w:p>
    <w:p>
      <w:pPr>
        <w:pStyle w:val="1699"/>
        <w:numPr>
          <w:ilvl w:val="3"/>
          <w:numId w:val="388"/>
        </w:numPr>
        <w:ind w:left="2334" w:right="0" w:hanging="983"/>
        <w:jc w:val="both"/>
        <w:spacing w:before="135" w:after="0" w:line="240" w:lineRule="auto"/>
        <w:tabs>
          <w:tab w:val="left" w:pos="2334" w:leader="none"/>
        </w:tabs>
        <w:rPr>
          <w:sz w:val="26"/>
        </w:rPr>
      </w:pPr>
      <w:r>
        <w:rPr>
          <w:sz w:val="26"/>
        </w:rPr>
        <w:t xml:space="preserve">Храмовый</w:t>
      </w:r>
      <w:r>
        <w:rPr>
          <w:spacing w:val="3"/>
          <w:sz w:val="26"/>
        </w:rPr>
        <w:t xml:space="preserve"> </w:t>
      </w:r>
      <w:r>
        <w:rPr>
          <w:sz w:val="26"/>
        </w:rPr>
        <w:t xml:space="preserve">синтез</w:t>
      </w:r>
      <w:r>
        <w:rPr>
          <w:spacing w:val="8"/>
          <w:sz w:val="26"/>
        </w:rPr>
        <w:t xml:space="preserve"> </w:t>
      </w:r>
      <w:r>
        <w:rPr>
          <w:spacing w:val="-2"/>
          <w:sz w:val="26"/>
        </w:rPr>
        <w:t xml:space="preserve">искусств.</w:t>
      </w:r>
      <w:r/>
    </w:p>
    <w:p>
      <w:pPr>
        <w:pStyle w:val="1697"/>
        <w:ind w:left="684" w:right="1332"/>
        <w:spacing w:before="143" w:line="355" w:lineRule="auto"/>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28"/>
        <w:spacing w:before="142" w:line="355" w:lineRule="auto"/>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r/>
    </w:p>
    <w:p>
      <w:pPr>
        <w:pStyle w:val="1697"/>
        <w:ind w:left="684" w:right="1333"/>
        <w:spacing w:line="355" w:lineRule="auto"/>
      </w:pPr>
      <w:r>
        <w:t xml:space="preserve">осознание единства музыки со словом, живописью, скульптурой, архитектурой</w:t>
      </w:r>
      <w:r>
        <w:rPr>
          <w:spacing w:val="40"/>
        </w:rPr>
        <w:t xml:space="preserve"> </w:t>
      </w:r>
      <w:r>
        <w:t xml:space="preserve">как</w:t>
      </w:r>
      <w:r>
        <w:rPr>
          <w:spacing w:val="40"/>
        </w:rPr>
        <w:t xml:space="preserve"> </w:t>
      </w:r>
      <w:r>
        <w:t xml:space="preserve">сочетания</w:t>
      </w:r>
      <w:r>
        <w:rPr>
          <w:spacing w:val="40"/>
        </w:rPr>
        <w:t xml:space="preserve"> </w:t>
      </w:r>
      <w:r>
        <w:t xml:space="preserve">разных</w:t>
      </w:r>
      <w:r>
        <w:rPr>
          <w:spacing w:val="40"/>
        </w:rPr>
        <w:t xml:space="preserve"> </w:t>
      </w:r>
      <w:r>
        <w:t xml:space="preserve">проявлений</w:t>
      </w:r>
      <w:r>
        <w:rPr>
          <w:spacing w:val="40"/>
        </w:rPr>
        <w:t xml:space="preserve"> </w:t>
      </w:r>
      <w:r>
        <w:t xml:space="preserve">единого</w:t>
      </w:r>
      <w:r>
        <w:rPr>
          <w:spacing w:val="40"/>
        </w:rPr>
        <w:t xml:space="preserve"> </w:t>
      </w:r>
      <w:r>
        <w:t xml:space="preserve">мировоззрения, основной идеи христианства;</w:t>
      </w:r>
      <w:r/>
    </w:p>
    <w:p>
      <w:pPr>
        <w:pStyle w:val="1697"/>
        <w:ind w:left="684" w:right="1334"/>
        <w:spacing w:line="355" w:lineRule="auto"/>
      </w:pPr>
      <w:r>
        <w:t xml:space="preserve">исполнение вокальных произведений, связанных с религиозной традицией, перекликающихся с ней по тематике;</w:t>
      </w:r>
      <w:r/>
    </w:p>
    <w:p>
      <w:pPr>
        <w:pStyle w:val="1697"/>
        <w:ind w:left="684" w:right="1336"/>
        <w:spacing w:line="355" w:lineRule="auto"/>
      </w:pPr>
      <w:r>
        <w:t xml:space="preserve">определение сходства и различия элементов разных видов искусства (музыки, живописи, архитектуры), относящихся:</w:t>
      </w:r>
      <w:r/>
    </w:p>
    <w:p>
      <w:pPr>
        <w:pStyle w:val="1697"/>
        <w:ind w:left="1351" w:right="4873" w:firstLine="0"/>
        <w:spacing w:line="357" w:lineRule="auto"/>
      </w:pPr>
      <w:r>
        <w:t xml:space="preserve">к русской православной традиции; западноевропейской</w:t>
      </w:r>
      <w:r>
        <w:rPr>
          <w:spacing w:val="2"/>
        </w:rPr>
        <w:t xml:space="preserve"> </w:t>
      </w:r>
      <w:r>
        <w:t xml:space="preserve">христианской</w:t>
      </w:r>
      <w:r>
        <w:rPr>
          <w:spacing w:val="9"/>
        </w:rPr>
        <w:t xml:space="preserve"> </w:t>
      </w:r>
      <w:r>
        <w:rPr>
          <w:spacing w:val="-2"/>
        </w:rPr>
        <w:t xml:space="preserve">традиции;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4148" w:firstLine="0"/>
        <w:spacing w:before="63" w:line="355" w:lineRule="auto"/>
      </w:pPr>
      <w:r>
        <w:t xml:space="preserve">другим конфессиям (по выбору учителя); вариативно:</w:t>
      </w:r>
      <w:r>
        <w:rPr>
          <w:spacing w:val="4"/>
        </w:rPr>
        <w:t xml:space="preserve"> </w:t>
      </w:r>
      <w:r>
        <w:t xml:space="preserve">посещение</w:t>
      </w:r>
      <w:r>
        <w:rPr>
          <w:spacing w:val="3"/>
        </w:rPr>
        <w:t xml:space="preserve"> </w:t>
      </w:r>
      <w:r>
        <w:t xml:space="preserve">концерта</w:t>
      </w:r>
      <w:r>
        <w:rPr>
          <w:spacing w:val="2"/>
        </w:rPr>
        <w:t xml:space="preserve"> </w:t>
      </w:r>
      <w:r>
        <w:t xml:space="preserve">духовной</w:t>
      </w:r>
      <w:r>
        <w:rPr>
          <w:spacing w:val="5"/>
        </w:rPr>
        <w:t xml:space="preserve"> </w:t>
      </w:r>
      <w:r>
        <w:rPr>
          <w:spacing w:val="-2"/>
        </w:rPr>
        <w:t xml:space="preserve">музыки.</w:t>
      </w:r>
      <w:r/>
    </w:p>
    <w:p>
      <w:pPr>
        <w:pStyle w:val="1699"/>
        <w:numPr>
          <w:ilvl w:val="3"/>
          <w:numId w:val="388"/>
        </w:numPr>
        <w:ind w:left="2334" w:right="0" w:hanging="983"/>
        <w:jc w:val="both"/>
        <w:spacing w:before="0" w:after="0" w:line="297" w:lineRule="exact"/>
        <w:tabs>
          <w:tab w:val="left" w:pos="2334" w:leader="none"/>
        </w:tabs>
        <w:rPr>
          <w:sz w:val="26"/>
        </w:rPr>
      </w:pPr>
      <w:r>
        <w:rPr>
          <w:sz w:val="26"/>
        </w:rPr>
        <w:t xml:space="preserve">Развитие</w:t>
      </w:r>
      <w:r>
        <w:rPr>
          <w:spacing w:val="7"/>
          <w:sz w:val="26"/>
        </w:rPr>
        <w:t xml:space="preserve"> </w:t>
      </w:r>
      <w:r>
        <w:rPr>
          <w:sz w:val="26"/>
        </w:rPr>
        <w:t xml:space="preserve">церковной</w:t>
      </w:r>
      <w:r>
        <w:rPr>
          <w:spacing w:val="-1"/>
          <w:sz w:val="26"/>
        </w:rPr>
        <w:t xml:space="preserve"> </w:t>
      </w:r>
      <w:r>
        <w:rPr>
          <w:spacing w:val="-2"/>
          <w:sz w:val="26"/>
        </w:rPr>
        <w:t xml:space="preserve">музыки</w:t>
      </w:r>
      <w:r/>
    </w:p>
    <w:p>
      <w:pPr>
        <w:pStyle w:val="1697"/>
        <w:ind w:right="1327"/>
        <w:spacing w:before="142" w:line="355" w:lineRule="auto"/>
      </w:pPr>
      <w:r>
        <w:t xml:space="preserve">Содержание: европейская музыка религиозной традиции (григорианский хорал,</w:t>
      </w:r>
      <w:r>
        <w:rPr>
          <w:spacing w:val="40"/>
        </w:rPr>
        <w:t xml:space="preserve"> </w:t>
      </w:r>
      <w:r>
        <w:t xml:space="preserve">изобретение нотной записи Гвидод’Ареццо,</w:t>
      </w:r>
      <w:r>
        <w:rPr>
          <w:spacing w:val="40"/>
        </w:rPr>
        <w:t xml:space="preserve"> </w:t>
      </w:r>
      <w:r>
        <w:t xml:space="preserve">протестантский хорал).</w:t>
      </w:r>
      <w:r>
        <w:rPr>
          <w:spacing w:val="40"/>
        </w:rPr>
        <w:t xml:space="preserve"> </w:t>
      </w:r>
      <w:r>
        <w:t xml:space="preserve">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firstLine="0"/>
        <w:spacing w:before="143"/>
      </w:pPr>
      <w:r>
        <w:t xml:space="preserve">знакомство</w:t>
      </w:r>
      <w:r>
        <w:rPr>
          <w:spacing w:val="1"/>
        </w:rPr>
        <w:t xml:space="preserve"> </w:t>
      </w:r>
      <w:r>
        <w:t xml:space="preserve">с</w:t>
      </w:r>
      <w:r>
        <w:rPr>
          <w:spacing w:val="7"/>
        </w:rPr>
        <w:t xml:space="preserve"> </w:t>
      </w:r>
      <w:r>
        <w:t xml:space="preserve">историей</w:t>
      </w:r>
      <w:r>
        <w:rPr>
          <w:spacing w:val="-2"/>
        </w:rPr>
        <w:t xml:space="preserve"> </w:t>
      </w:r>
      <w:r>
        <w:t xml:space="preserve">возникновения</w:t>
      </w:r>
      <w:r>
        <w:rPr>
          <w:spacing w:val="8"/>
        </w:rPr>
        <w:t xml:space="preserve"> </w:t>
      </w:r>
      <w:r>
        <w:t xml:space="preserve">нотной</w:t>
      </w:r>
      <w:r>
        <w:rPr>
          <w:spacing w:val="3"/>
        </w:rPr>
        <w:t xml:space="preserve"> </w:t>
      </w:r>
      <w:r>
        <w:rPr>
          <w:spacing w:val="-2"/>
        </w:rPr>
        <w:t xml:space="preserve">записи;</w:t>
      </w:r>
      <w:r/>
    </w:p>
    <w:p>
      <w:pPr>
        <w:pStyle w:val="1697"/>
        <w:ind w:left="684" w:right="1335"/>
        <w:spacing w:before="138" w:line="355" w:lineRule="auto"/>
      </w:pPr>
      <w:r>
        <w:t xml:space="preserve">сравнение нотаций религиозной музыки разных традиций (григорианский хорал, знаменный распев, современные ноты);</w:t>
      </w:r>
      <w:r/>
    </w:p>
    <w:p>
      <w:pPr>
        <w:pStyle w:val="1697"/>
        <w:ind w:left="684" w:right="1336"/>
        <w:spacing w:line="355" w:lineRule="auto"/>
      </w:pPr>
      <w:r>
        <w:t xml:space="preserve">знакомство с образцами (фрагментами) средневековых церковных распевов </w:t>
      </w:r>
      <w:r>
        <w:rPr>
          <w:spacing w:val="-2"/>
        </w:rPr>
        <w:t xml:space="preserve">(одноголосие);</w:t>
      </w:r>
      <w:r/>
    </w:p>
    <w:p>
      <w:pPr>
        <w:pStyle w:val="1697"/>
        <w:ind w:left="1351" w:right="6173" w:firstLine="0"/>
        <w:jc w:val="left"/>
        <w:spacing w:line="357" w:lineRule="auto"/>
      </w:pPr>
      <w:r>
        <w:t xml:space="preserve">слушание</w:t>
      </w:r>
      <w:r>
        <w:rPr>
          <w:spacing w:val="-1"/>
        </w:rPr>
        <w:t xml:space="preserve"> </w:t>
      </w:r>
      <w:r>
        <w:t xml:space="preserve">духовной музыки; определение на слух:</w:t>
      </w:r>
      <w:r/>
    </w:p>
    <w:p>
      <w:pPr>
        <w:pStyle w:val="1697"/>
        <w:ind w:left="1351" w:firstLine="0"/>
        <w:jc w:val="left"/>
        <w:spacing w:line="291" w:lineRule="exact"/>
      </w:pPr>
      <w:r>
        <w:t xml:space="preserve">состава</w:t>
      </w:r>
      <w:r>
        <w:rPr>
          <w:spacing w:val="6"/>
        </w:rPr>
        <w:t xml:space="preserve"> </w:t>
      </w:r>
      <w:r>
        <w:rPr>
          <w:spacing w:val="-2"/>
        </w:rPr>
        <w:t xml:space="preserve">исполнителей;</w:t>
      </w:r>
      <w:r/>
    </w:p>
    <w:p>
      <w:pPr>
        <w:pStyle w:val="1697"/>
        <w:ind w:left="1351" w:firstLine="0"/>
        <w:jc w:val="left"/>
        <w:spacing w:before="139"/>
      </w:pPr>
      <w:r>
        <w:t xml:space="preserve">типа</w:t>
      </w:r>
      <w:r>
        <w:rPr>
          <w:spacing w:val="2"/>
        </w:rPr>
        <w:t xml:space="preserve"> </w:t>
      </w:r>
      <w:r>
        <w:t xml:space="preserve">фактуры (хоральный</w:t>
      </w:r>
      <w:r>
        <w:rPr>
          <w:spacing w:val="4"/>
        </w:rPr>
        <w:t xml:space="preserve"> </w:t>
      </w:r>
      <w:r>
        <w:t xml:space="preserve">склад,</w:t>
      </w:r>
      <w:r>
        <w:rPr>
          <w:spacing w:val="6"/>
        </w:rPr>
        <w:t xml:space="preserve"> </w:t>
      </w:r>
      <w:r>
        <w:rPr>
          <w:spacing w:val="-2"/>
        </w:rPr>
        <w:t xml:space="preserve">полифония);</w:t>
      </w:r>
      <w:r/>
    </w:p>
    <w:p>
      <w:pPr>
        <w:pStyle w:val="1697"/>
        <w:ind w:left="1351" w:right="1330" w:firstLine="0"/>
        <w:jc w:val="left"/>
        <w:spacing w:before="142" w:line="355" w:lineRule="auto"/>
      </w:pPr>
      <w:r>
        <w:t xml:space="preserve">принадлежности к русской или западноевропейской религиозной традиции; вариативно:</w:t>
      </w:r>
      <w:r>
        <w:rPr>
          <w:spacing w:val="50"/>
        </w:rPr>
        <w:t xml:space="preserve"> </w:t>
      </w:r>
      <w:r>
        <w:t xml:space="preserve">работа</w:t>
      </w:r>
      <w:r>
        <w:rPr>
          <w:spacing w:val="51"/>
        </w:rPr>
        <w:t xml:space="preserve"> </w:t>
      </w:r>
      <w:r>
        <w:t xml:space="preserve">с</w:t>
      </w:r>
      <w:r>
        <w:rPr>
          <w:spacing w:val="57"/>
        </w:rPr>
        <w:t xml:space="preserve"> </w:t>
      </w:r>
      <w:r>
        <w:t xml:space="preserve">интерактивной</w:t>
      </w:r>
      <w:r>
        <w:rPr>
          <w:spacing w:val="57"/>
        </w:rPr>
        <w:t xml:space="preserve"> </w:t>
      </w:r>
      <w:r>
        <w:t xml:space="preserve">картой,</w:t>
      </w:r>
      <w:r>
        <w:rPr>
          <w:spacing w:val="54"/>
        </w:rPr>
        <w:t xml:space="preserve"> </w:t>
      </w:r>
      <w:r>
        <w:t xml:space="preserve">лентой</w:t>
      </w:r>
      <w:r>
        <w:rPr>
          <w:spacing w:val="53"/>
        </w:rPr>
        <w:t xml:space="preserve"> </w:t>
      </w:r>
      <w:r>
        <w:t xml:space="preserve">времени</w:t>
      </w:r>
      <w:r>
        <w:rPr>
          <w:spacing w:val="52"/>
        </w:rPr>
        <w:t xml:space="preserve"> </w:t>
      </w:r>
      <w:r>
        <w:t xml:space="preserve">с</w:t>
      </w:r>
      <w:r>
        <w:rPr>
          <w:spacing w:val="57"/>
        </w:rPr>
        <w:t xml:space="preserve"> </w:t>
      </w:r>
      <w:r>
        <w:rPr>
          <w:spacing w:val="-2"/>
        </w:rPr>
        <w:t xml:space="preserve">указанием</w:t>
      </w:r>
      <w:r/>
    </w:p>
    <w:p>
      <w:pPr>
        <w:pStyle w:val="1697"/>
        <w:ind w:left="684" w:right="1335" w:firstLine="0"/>
        <w:spacing w:line="355" w:lineRule="auto"/>
      </w:pPr>
      <w:r>
        <w:t xml:space="preserve">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w:t>
      </w:r>
      <w:r>
        <w:rPr>
          <w:spacing w:val="80"/>
        </w:rPr>
        <w:t xml:space="preserve"> </w:t>
      </w:r>
      <w:r>
        <w:t xml:space="preserve">произведениям духовной музыки.</w:t>
      </w:r>
      <w:r/>
    </w:p>
    <w:p>
      <w:pPr>
        <w:pStyle w:val="1699"/>
        <w:numPr>
          <w:ilvl w:val="3"/>
          <w:numId w:val="388"/>
        </w:numPr>
        <w:ind w:left="2339" w:right="0" w:hanging="988"/>
        <w:jc w:val="both"/>
        <w:spacing w:before="0" w:after="0" w:line="295" w:lineRule="exact"/>
        <w:tabs>
          <w:tab w:val="left" w:pos="2339" w:leader="none"/>
        </w:tabs>
        <w:rPr>
          <w:sz w:val="26"/>
        </w:rPr>
      </w:pPr>
      <w:r>
        <w:rPr>
          <w:sz w:val="26"/>
        </w:rPr>
        <w:t xml:space="preserve">Музыкальные</w:t>
      </w:r>
      <w:r>
        <w:rPr>
          <w:spacing w:val="2"/>
          <w:sz w:val="26"/>
        </w:rPr>
        <w:t xml:space="preserve"> </w:t>
      </w:r>
      <w:r>
        <w:rPr>
          <w:sz w:val="26"/>
        </w:rPr>
        <w:t xml:space="preserve">жанры</w:t>
      </w:r>
      <w:r>
        <w:rPr>
          <w:spacing w:val="1"/>
          <w:sz w:val="26"/>
        </w:rPr>
        <w:t xml:space="preserve"> </w:t>
      </w:r>
      <w:r>
        <w:rPr>
          <w:spacing w:val="-2"/>
          <w:sz w:val="26"/>
        </w:rPr>
        <w:t xml:space="preserve">богослужения.</w:t>
      </w:r>
      <w:r/>
    </w:p>
    <w:p>
      <w:pPr>
        <w:pStyle w:val="1697"/>
        <w:ind w:left="684" w:right="1337"/>
        <w:spacing w:before="141" w:line="352" w:lineRule="auto"/>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r/>
    </w:p>
    <w:p>
      <w:pPr>
        <w:pStyle w:val="1697"/>
        <w:ind w:left="1351" w:firstLine="0"/>
        <w:spacing w:before="2"/>
      </w:pPr>
      <w:r>
        <w:t xml:space="preserve">Виды</w:t>
      </w:r>
      <w:r>
        <w:rPr>
          <w:spacing w:val="7"/>
        </w:rPr>
        <w:t xml:space="preserve"> </w:t>
      </w:r>
      <w:r>
        <w:t xml:space="preserve">деятельности </w:t>
      </w:r>
      <w:r>
        <w:rPr>
          <w:spacing w:val="-2"/>
        </w:rPr>
        <w:t xml:space="preserve">обучающихся: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r/>
    </w:p>
    <w:p>
      <w:pPr>
        <w:pStyle w:val="1697"/>
        <w:ind w:left="1351" w:right="1335" w:firstLine="0"/>
        <w:spacing w:line="355" w:lineRule="auto"/>
      </w:pPr>
      <w:r>
        <w:t xml:space="preserve">вокализация музыкальных тем изучаемых духовных произведений; определение</w:t>
      </w:r>
      <w:r>
        <w:rPr>
          <w:spacing w:val="40"/>
        </w:rPr>
        <w:t xml:space="preserve">  </w:t>
      </w:r>
      <w:r>
        <w:t xml:space="preserve">на</w:t>
      </w:r>
      <w:r>
        <w:rPr>
          <w:spacing w:val="40"/>
        </w:rPr>
        <w:t xml:space="preserve">  </w:t>
      </w:r>
      <w:r>
        <w:t xml:space="preserve">слух</w:t>
      </w:r>
      <w:r>
        <w:rPr>
          <w:spacing w:val="40"/>
        </w:rPr>
        <w:t xml:space="preserve">  </w:t>
      </w:r>
      <w:r>
        <w:t xml:space="preserve">изученных</w:t>
      </w:r>
      <w:r>
        <w:rPr>
          <w:spacing w:val="43"/>
        </w:rPr>
        <w:t xml:space="preserve">  </w:t>
      </w:r>
      <w:r>
        <w:t xml:space="preserve">произведений</w:t>
      </w:r>
      <w:r>
        <w:rPr>
          <w:spacing w:val="40"/>
        </w:rPr>
        <w:t xml:space="preserve">  </w:t>
      </w:r>
      <w:r>
        <w:t xml:space="preserve">и</w:t>
      </w:r>
      <w:r>
        <w:rPr>
          <w:spacing w:val="41"/>
        </w:rPr>
        <w:t xml:space="preserve">  </w:t>
      </w:r>
      <w:r>
        <w:t xml:space="preserve">их</w:t>
      </w:r>
      <w:r>
        <w:rPr>
          <w:spacing w:val="42"/>
        </w:rPr>
        <w:t xml:space="preserve">  </w:t>
      </w:r>
      <w:r>
        <w:t xml:space="preserve">авторов,</w:t>
      </w:r>
      <w:r>
        <w:rPr>
          <w:spacing w:val="42"/>
        </w:rPr>
        <w:t xml:space="preserve">  </w:t>
      </w:r>
      <w:r>
        <w:rPr>
          <w:spacing w:val="-2"/>
        </w:rPr>
        <w:t xml:space="preserve">иметь</w:t>
      </w:r>
      <w:r/>
    </w:p>
    <w:p>
      <w:pPr>
        <w:pStyle w:val="1697"/>
        <w:ind w:left="684" w:firstLine="0"/>
        <w:spacing w:line="292" w:lineRule="exact"/>
      </w:pPr>
      <w:r>
        <w:t xml:space="preserve">представление</w:t>
      </w:r>
      <w:r>
        <w:rPr>
          <w:spacing w:val="-4"/>
        </w:rPr>
        <w:t xml:space="preserve"> </w:t>
      </w:r>
      <w:r>
        <w:t xml:space="preserve">об</w:t>
      </w:r>
      <w:r>
        <w:rPr>
          <w:spacing w:val="6"/>
        </w:rPr>
        <w:t xml:space="preserve"> </w:t>
      </w:r>
      <w:r>
        <w:t xml:space="preserve">особенностях</w:t>
      </w:r>
      <w:r>
        <w:rPr>
          <w:spacing w:val="3"/>
        </w:rPr>
        <w:t xml:space="preserve"> </w:t>
      </w:r>
      <w:r>
        <w:t xml:space="preserve">их</w:t>
      </w:r>
      <w:r>
        <w:rPr>
          <w:spacing w:val="3"/>
        </w:rPr>
        <w:t xml:space="preserve"> </w:t>
      </w:r>
      <w:r>
        <w:t xml:space="preserve">построения</w:t>
      </w:r>
      <w:r>
        <w:rPr>
          <w:spacing w:val="4"/>
        </w:rPr>
        <w:t xml:space="preserve"> </w:t>
      </w:r>
      <w:r>
        <w:t xml:space="preserve">и</w:t>
      </w:r>
      <w:r>
        <w:rPr>
          <w:spacing w:val="-1"/>
        </w:rPr>
        <w:t xml:space="preserve"> </w:t>
      </w:r>
      <w:r>
        <w:rPr>
          <w:spacing w:val="-2"/>
        </w:rPr>
        <w:t xml:space="preserve">образов;</w:t>
      </w:r>
      <w:r/>
    </w:p>
    <w:p>
      <w:pPr>
        <w:pStyle w:val="1697"/>
        <w:ind w:right="1327"/>
        <w:spacing w:before="140" w:line="355" w:lineRule="auto"/>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 xml:space="preserve">позиции.</w:t>
      </w:r>
      <w:r/>
    </w:p>
    <w:p>
      <w:pPr>
        <w:pStyle w:val="1699"/>
        <w:numPr>
          <w:ilvl w:val="3"/>
          <w:numId w:val="388"/>
        </w:numPr>
        <w:ind w:left="2334" w:right="0" w:hanging="983"/>
        <w:jc w:val="both"/>
        <w:spacing w:before="0" w:after="0" w:line="295" w:lineRule="exact"/>
        <w:tabs>
          <w:tab w:val="left" w:pos="2334" w:leader="none"/>
        </w:tabs>
        <w:rPr>
          <w:sz w:val="26"/>
        </w:rPr>
      </w:pPr>
      <w:r>
        <w:rPr>
          <w:sz w:val="26"/>
        </w:rPr>
        <w:t xml:space="preserve">Религиозные темы</w:t>
      </w:r>
      <w:r>
        <w:rPr>
          <w:spacing w:val="5"/>
          <w:sz w:val="26"/>
        </w:rPr>
        <w:t xml:space="preserve"> </w:t>
      </w:r>
      <w:r>
        <w:rPr>
          <w:sz w:val="26"/>
        </w:rPr>
        <w:t xml:space="preserve">и</w:t>
      </w:r>
      <w:r>
        <w:rPr>
          <w:spacing w:val="-2"/>
          <w:sz w:val="26"/>
        </w:rPr>
        <w:t xml:space="preserve"> </w:t>
      </w:r>
      <w:r>
        <w:rPr>
          <w:sz w:val="26"/>
        </w:rPr>
        <w:t xml:space="preserve">образы</w:t>
      </w:r>
      <w:r>
        <w:rPr>
          <w:spacing w:val="6"/>
          <w:sz w:val="26"/>
        </w:rPr>
        <w:t xml:space="preserve"> </w:t>
      </w:r>
      <w:r>
        <w:rPr>
          <w:sz w:val="26"/>
        </w:rPr>
        <w:t xml:space="preserve">в современной</w:t>
      </w:r>
      <w:r>
        <w:rPr>
          <w:spacing w:val="4"/>
          <w:sz w:val="26"/>
        </w:rPr>
        <w:t xml:space="preserve"> </w:t>
      </w:r>
      <w:r>
        <w:rPr>
          <w:spacing w:val="-2"/>
          <w:sz w:val="26"/>
        </w:rPr>
        <w:t xml:space="preserve">музыке.</w:t>
      </w:r>
      <w:r/>
    </w:p>
    <w:p>
      <w:pPr>
        <w:pStyle w:val="1697"/>
        <w:ind w:right="1326"/>
        <w:spacing w:before="142" w:line="355" w:lineRule="auto"/>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0"/>
        <w:jc w:val="left"/>
        <w:spacing w:before="148" w:line="350" w:lineRule="auto"/>
        <w:tabs>
          <w:tab w:val="left" w:pos="3216" w:leader="none"/>
          <w:tab w:val="left" w:pos="4621" w:leader="none"/>
          <w:tab w:val="left" w:pos="6132" w:leader="none"/>
          <w:tab w:val="left" w:pos="6496" w:leader="none"/>
          <w:tab w:val="left" w:pos="8587" w:leader="none"/>
        </w:tabs>
      </w:pPr>
      <w:r>
        <w:rPr>
          <w:spacing w:val="-2"/>
        </w:rPr>
        <w:t xml:space="preserve">сопоставление</w:t>
      </w:r>
      <w:r>
        <w:tab/>
      </w:r>
      <w:r>
        <w:rPr>
          <w:spacing w:val="-2"/>
        </w:rPr>
        <w:t xml:space="preserve">тенденций</w:t>
      </w:r>
      <w:r>
        <w:tab/>
      </w:r>
      <w:r>
        <w:rPr>
          <w:spacing w:val="-2"/>
        </w:rPr>
        <w:t xml:space="preserve">сохранения</w:t>
      </w:r>
      <w:r>
        <w:tab/>
      </w:r>
      <w:r>
        <w:rPr>
          <w:spacing w:val="-10"/>
        </w:rPr>
        <w:t xml:space="preserve">и</w:t>
      </w:r>
      <w:r>
        <w:tab/>
      </w:r>
      <w:r>
        <w:rPr>
          <w:spacing w:val="-2"/>
        </w:rPr>
        <w:t xml:space="preserve">переосмысления</w:t>
      </w:r>
      <w:r>
        <w:tab/>
      </w:r>
      <w:r>
        <w:rPr>
          <w:spacing w:val="-2"/>
        </w:rPr>
        <w:t xml:space="preserve">религиозной </w:t>
      </w:r>
      <w:r>
        <w:t xml:space="preserve">традиции в культуре XX–XXI веков;</w:t>
      </w:r>
      <w:r/>
    </w:p>
    <w:p>
      <w:pPr>
        <w:pStyle w:val="1697"/>
        <w:jc w:val="left"/>
        <w:spacing w:before="5" w:line="355" w:lineRule="auto"/>
      </w:pPr>
      <w:r>
        <w:t xml:space="preserve">исполнение</w:t>
      </w:r>
      <w:r>
        <w:rPr>
          <w:spacing w:val="80"/>
        </w:rPr>
        <w:t xml:space="preserve"> </w:t>
      </w:r>
      <w:r>
        <w:t xml:space="preserve">музыки</w:t>
      </w:r>
      <w:r>
        <w:rPr>
          <w:spacing w:val="80"/>
        </w:rPr>
        <w:t xml:space="preserve"> </w:t>
      </w:r>
      <w:r>
        <w:t xml:space="preserve">духовного</w:t>
      </w:r>
      <w:r>
        <w:rPr>
          <w:spacing w:val="80"/>
        </w:rPr>
        <w:t xml:space="preserve"> </w:t>
      </w:r>
      <w:r>
        <w:t xml:space="preserve">содержания,</w:t>
      </w:r>
      <w:r>
        <w:rPr>
          <w:spacing w:val="80"/>
        </w:rPr>
        <w:t xml:space="preserve"> </w:t>
      </w:r>
      <w:r>
        <w:t xml:space="preserve">сочиненной</w:t>
      </w:r>
      <w:r>
        <w:rPr>
          <w:spacing w:val="80"/>
        </w:rPr>
        <w:t xml:space="preserve"> </w:t>
      </w:r>
      <w:r>
        <w:t xml:space="preserve">современными</w:t>
      </w:r>
      <w:r>
        <w:rPr>
          <w:spacing w:val="80"/>
        </w:rPr>
        <w:t xml:space="preserve"> </w:t>
      </w:r>
      <w:r>
        <w:rPr>
          <w:spacing w:val="-2"/>
        </w:rPr>
        <w:t xml:space="preserve">композиторами;</w:t>
      </w:r>
      <w:r/>
    </w:p>
    <w:p>
      <w:pPr>
        <w:pStyle w:val="1697"/>
        <w:ind w:right="1330"/>
        <w:jc w:val="left"/>
        <w:spacing w:line="355" w:lineRule="auto"/>
      </w:pPr>
      <w:r>
        <w:t xml:space="preserve">вариативно:</w:t>
      </w:r>
      <w:r>
        <w:rPr>
          <w:spacing w:val="40"/>
        </w:rPr>
        <w:t xml:space="preserve"> </w:t>
      </w:r>
      <w:r>
        <w:t xml:space="preserve">исследовательские</w:t>
      </w:r>
      <w:r>
        <w:rPr>
          <w:spacing w:val="40"/>
        </w:rPr>
        <w:t xml:space="preserve"> </w:t>
      </w:r>
      <w:r>
        <w:t xml:space="preserve">и</w:t>
      </w:r>
      <w:r>
        <w:rPr>
          <w:spacing w:val="40"/>
        </w:rPr>
        <w:t xml:space="preserve"> </w:t>
      </w:r>
      <w:r>
        <w:t xml:space="preserve">творческие</w:t>
      </w:r>
      <w:r>
        <w:rPr>
          <w:spacing w:val="40"/>
        </w:rPr>
        <w:t xml:space="preserve"> </w:t>
      </w:r>
      <w:r>
        <w:t xml:space="preserve">проекты</w:t>
      </w:r>
      <w:r>
        <w:rPr>
          <w:spacing w:val="40"/>
        </w:rPr>
        <w:t xml:space="preserve"> </w:t>
      </w:r>
      <w:r>
        <w:t xml:space="preserve">по</w:t>
      </w:r>
      <w:r>
        <w:rPr>
          <w:spacing w:val="40"/>
        </w:rPr>
        <w:t xml:space="preserve"> </w:t>
      </w:r>
      <w:r>
        <w:t xml:space="preserve">теме</w:t>
      </w:r>
      <w:r>
        <w:rPr>
          <w:spacing w:val="40"/>
        </w:rPr>
        <w:t xml:space="preserve"> </w:t>
      </w:r>
      <w:r>
        <w:t xml:space="preserve">«Музыка</w:t>
      </w:r>
      <w:r>
        <w:rPr>
          <w:spacing w:val="40"/>
        </w:rPr>
        <w:t xml:space="preserve"> </w:t>
      </w:r>
      <w:r>
        <w:t xml:space="preserve">и религия в наше время»; посещение концерта духовной музыки.</w:t>
      </w:r>
      <w:r/>
    </w:p>
    <w:p>
      <w:pPr>
        <w:pStyle w:val="1699"/>
        <w:numPr>
          <w:ilvl w:val="2"/>
          <w:numId w:val="388"/>
        </w:numPr>
        <w:ind w:left="2139" w:right="0" w:hanging="788"/>
        <w:jc w:val="left"/>
        <w:spacing w:before="0" w:after="0" w:line="297" w:lineRule="exact"/>
        <w:tabs>
          <w:tab w:val="left" w:pos="2139" w:leader="none"/>
        </w:tabs>
        <w:rPr>
          <w:sz w:val="26"/>
        </w:rPr>
      </w:pPr>
      <w:r>
        <w:rPr>
          <w:sz w:val="26"/>
        </w:rPr>
        <w:t xml:space="preserve">Модуль</w:t>
      </w:r>
      <w:r>
        <w:rPr>
          <w:spacing w:val="1"/>
          <w:sz w:val="26"/>
        </w:rPr>
        <w:t xml:space="preserve"> </w:t>
      </w:r>
      <w:r>
        <w:rPr>
          <w:sz w:val="26"/>
        </w:rPr>
        <w:t xml:space="preserve">№</w:t>
      </w:r>
      <w:r>
        <w:rPr>
          <w:spacing w:val="3"/>
          <w:sz w:val="26"/>
        </w:rPr>
        <w:t xml:space="preserve"> </w:t>
      </w:r>
      <w:r>
        <w:rPr>
          <w:sz w:val="26"/>
        </w:rPr>
        <w:t xml:space="preserve">8</w:t>
      </w:r>
      <w:r>
        <w:rPr>
          <w:spacing w:val="-3"/>
          <w:sz w:val="26"/>
        </w:rPr>
        <w:t xml:space="preserve"> </w:t>
      </w:r>
      <w:r>
        <w:rPr>
          <w:sz w:val="26"/>
        </w:rPr>
        <w:t xml:space="preserve">«Современная</w:t>
      </w:r>
      <w:r>
        <w:rPr>
          <w:spacing w:val="2"/>
          <w:sz w:val="26"/>
        </w:rPr>
        <w:t xml:space="preserve"> </w:t>
      </w:r>
      <w:r>
        <w:rPr>
          <w:sz w:val="26"/>
        </w:rPr>
        <w:t xml:space="preserve">музыка:</w:t>
      </w:r>
      <w:r>
        <w:rPr>
          <w:spacing w:val="-2"/>
          <w:sz w:val="26"/>
        </w:rPr>
        <w:t xml:space="preserve"> </w:t>
      </w:r>
      <w:r>
        <w:rPr>
          <w:sz w:val="26"/>
        </w:rPr>
        <w:t xml:space="preserve">основные</w:t>
      </w:r>
      <w:r>
        <w:rPr>
          <w:spacing w:val="7"/>
          <w:sz w:val="26"/>
        </w:rPr>
        <w:t xml:space="preserve"> </w:t>
      </w:r>
      <w:r>
        <w:rPr>
          <w:sz w:val="26"/>
        </w:rPr>
        <w:t xml:space="preserve">жанры</w:t>
      </w:r>
      <w:r>
        <w:rPr>
          <w:spacing w:val="5"/>
          <w:sz w:val="26"/>
        </w:rPr>
        <w:t xml:space="preserve"> </w:t>
      </w:r>
      <w:r>
        <w:rPr>
          <w:sz w:val="26"/>
        </w:rPr>
        <w:t xml:space="preserve">и</w:t>
      </w:r>
      <w:r>
        <w:rPr>
          <w:spacing w:val="3"/>
          <w:sz w:val="26"/>
        </w:rPr>
        <w:t xml:space="preserve"> </w:t>
      </w:r>
      <w:r>
        <w:rPr>
          <w:spacing w:val="-2"/>
          <w:sz w:val="26"/>
        </w:rPr>
        <w:t xml:space="preserve">направления»</w:t>
      </w:r>
      <w:r/>
    </w:p>
    <w:p>
      <w:pPr>
        <w:pStyle w:val="1699"/>
        <w:numPr>
          <w:ilvl w:val="3"/>
          <w:numId w:val="388"/>
        </w:numPr>
        <w:ind w:left="2339" w:right="0" w:hanging="988"/>
        <w:jc w:val="left"/>
        <w:spacing w:before="141" w:after="0" w:line="240" w:lineRule="auto"/>
        <w:tabs>
          <w:tab w:val="left" w:pos="2339" w:leader="none"/>
        </w:tabs>
        <w:rPr>
          <w:sz w:val="26"/>
        </w:rPr>
      </w:pPr>
      <w:r>
        <w:rPr>
          <w:spacing w:val="-2"/>
          <w:sz w:val="26"/>
        </w:rPr>
        <w:t xml:space="preserve">Джаз.</w:t>
      </w:r>
      <w:r/>
    </w:p>
    <w:p>
      <w:pPr>
        <w:pStyle w:val="1697"/>
        <w:ind w:right="1332"/>
        <w:spacing w:before="142" w:line="355" w:lineRule="auto"/>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21"/>
        <w:spacing w:before="138" w:line="355" w:lineRule="auto"/>
      </w:pPr>
      <w:r>
        <w:t xml:space="preserve">знакомство с различными джазовыми музыкальными композициями и направлениями (регтайм, биг бэнд, блюз);</w:t>
      </w:r>
      <w:r/>
    </w:p>
    <w:p>
      <w:pPr>
        <w:pStyle w:val="1697"/>
        <w:ind w:right="1334"/>
        <w:spacing w:line="357" w:lineRule="auto"/>
      </w:pPr>
      <w:r>
        <w:t xml:space="preserve">разучивание, исполнение одной из «вечнозеленых» джазовых тем, элементы ритмической и вокальной импровизации на ее основе;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определение</w:t>
      </w:r>
      <w:r>
        <w:rPr>
          <w:spacing w:val="1"/>
        </w:rPr>
        <w:t xml:space="preserve"> </w:t>
      </w:r>
      <w:r>
        <w:t xml:space="preserve">на</w:t>
      </w:r>
      <w:r>
        <w:rPr>
          <w:spacing w:val="3"/>
        </w:rPr>
        <w:t xml:space="preserve"> </w:t>
      </w:r>
      <w:r>
        <w:rPr>
          <w:spacing w:val="-4"/>
        </w:rPr>
        <w:t xml:space="preserve">слух:</w:t>
      </w:r>
      <w:r/>
    </w:p>
    <w:p>
      <w:pPr>
        <w:pStyle w:val="1697"/>
        <w:ind w:left="1351" w:right="1857" w:firstLine="0"/>
        <w:jc w:val="left"/>
        <w:spacing w:before="142" w:line="355" w:lineRule="auto"/>
      </w:pPr>
      <w:r>
        <w:t xml:space="preserve">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r/>
    </w:p>
    <w:p>
      <w:pPr>
        <w:pStyle w:val="1699"/>
        <w:numPr>
          <w:ilvl w:val="3"/>
          <w:numId w:val="388"/>
        </w:numPr>
        <w:ind w:left="2339" w:right="0" w:hanging="988"/>
        <w:jc w:val="left"/>
        <w:spacing w:before="0" w:after="0" w:line="296" w:lineRule="exact"/>
        <w:tabs>
          <w:tab w:val="left" w:pos="2339" w:leader="none"/>
        </w:tabs>
        <w:rPr>
          <w:sz w:val="26"/>
        </w:rPr>
      </w:pPr>
      <w:r>
        <w:rPr>
          <w:spacing w:val="-2"/>
          <w:sz w:val="26"/>
        </w:rPr>
        <w:t xml:space="preserve">Мюзикл.</w:t>
      </w:r>
      <w:r/>
    </w:p>
    <w:p>
      <w:pPr>
        <w:pStyle w:val="1697"/>
        <w:ind w:left="684" w:right="1330"/>
        <w:spacing w:before="138" w:line="357" w:lineRule="auto"/>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r/>
    </w:p>
    <w:p>
      <w:pPr>
        <w:pStyle w:val="1697"/>
        <w:ind w:left="1351" w:firstLine="0"/>
        <w:spacing w:line="292"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26"/>
        <w:spacing w:before="143" w:line="352" w:lineRule="auto"/>
      </w:pPr>
      <w:r>
        <w:t xml:space="preserve">знакомство с музыкальными произведениями, сочиненными иностранными</w:t>
      </w:r>
      <w:r>
        <w:rPr>
          <w:spacing w:val="80"/>
        </w:rPr>
        <w:t xml:space="preserve"> </w:t>
      </w:r>
      <w:r>
        <w:t xml:space="preserve">и отечественными композиторами в жанре мюзикла, сравнение с другими театральными жанрами (опера, балет, драматический спектакль);</w:t>
      </w:r>
      <w:r/>
    </w:p>
    <w:p>
      <w:pPr>
        <w:pStyle w:val="1697"/>
        <w:ind w:left="684" w:right="1335"/>
        <w:spacing w:before="1" w:line="355" w:lineRule="auto"/>
      </w:pPr>
      <w:r>
        <w:t xml:space="preserve">анализ рекламных объявлений о премьерах мюзиклов в современных средствах массовой информации;</w:t>
      </w:r>
      <w:r/>
    </w:p>
    <w:p>
      <w:pPr>
        <w:pStyle w:val="1697"/>
        <w:ind w:left="684" w:right="1335"/>
        <w:spacing w:line="357" w:lineRule="auto"/>
      </w:pPr>
      <w:r>
        <w:t xml:space="preserve">просмотр видеозаписи одного из мюзиклов, написание собственного рекламного текста для данной постановки;</w:t>
      </w:r>
      <w:r/>
    </w:p>
    <w:p>
      <w:pPr>
        <w:pStyle w:val="1697"/>
        <w:ind w:left="1351" w:firstLine="0"/>
        <w:spacing w:line="291" w:lineRule="exact"/>
      </w:pPr>
      <w:r>
        <w:t xml:space="preserve">разучивание</w:t>
      </w:r>
      <w:r>
        <w:rPr>
          <w:spacing w:val="-2"/>
        </w:rPr>
        <w:t xml:space="preserve"> </w:t>
      </w:r>
      <w:r>
        <w:t xml:space="preserve">и</w:t>
      </w:r>
      <w:r>
        <w:rPr>
          <w:spacing w:val="7"/>
        </w:rPr>
        <w:t xml:space="preserve"> </w:t>
      </w:r>
      <w:r>
        <w:t xml:space="preserve">исполнение отдельных</w:t>
      </w:r>
      <w:r>
        <w:rPr>
          <w:spacing w:val="7"/>
        </w:rPr>
        <w:t xml:space="preserve"> </w:t>
      </w:r>
      <w:r>
        <w:t xml:space="preserve">номеров</w:t>
      </w:r>
      <w:r>
        <w:rPr>
          <w:spacing w:val="-2"/>
        </w:rPr>
        <w:t xml:space="preserve"> </w:t>
      </w:r>
      <w:r>
        <w:t xml:space="preserve">из</w:t>
      </w:r>
      <w:r>
        <w:rPr>
          <w:spacing w:val="6"/>
        </w:rPr>
        <w:t xml:space="preserve"> </w:t>
      </w:r>
      <w:r>
        <w:rPr>
          <w:spacing w:val="-2"/>
        </w:rPr>
        <w:t xml:space="preserve">мюзиклов.</w:t>
      </w:r>
      <w:r/>
    </w:p>
    <w:p>
      <w:pPr>
        <w:pStyle w:val="1699"/>
        <w:numPr>
          <w:ilvl w:val="3"/>
          <w:numId w:val="388"/>
        </w:numPr>
        <w:ind w:left="2339" w:right="0" w:hanging="988"/>
        <w:jc w:val="both"/>
        <w:spacing w:before="141" w:after="0" w:line="240" w:lineRule="auto"/>
        <w:tabs>
          <w:tab w:val="left" w:pos="2339" w:leader="none"/>
        </w:tabs>
        <w:rPr>
          <w:sz w:val="26"/>
        </w:rPr>
      </w:pPr>
      <w:r>
        <w:rPr>
          <w:sz w:val="26"/>
        </w:rPr>
        <w:t xml:space="preserve">Молодежная</w:t>
      </w:r>
      <w:r>
        <w:rPr>
          <w:spacing w:val="2"/>
          <w:sz w:val="26"/>
        </w:rPr>
        <w:t xml:space="preserve"> </w:t>
      </w:r>
      <w:r>
        <w:rPr>
          <w:sz w:val="26"/>
        </w:rPr>
        <w:t xml:space="preserve">музыкальная</w:t>
      </w:r>
      <w:r>
        <w:rPr>
          <w:spacing w:val="-2"/>
          <w:sz w:val="26"/>
        </w:rPr>
        <w:t xml:space="preserve"> культура.</w:t>
      </w:r>
      <w:r/>
    </w:p>
    <w:p>
      <w:pPr>
        <w:pStyle w:val="1697"/>
        <w:ind w:left="684" w:right="1327" w:firstLine="0"/>
        <w:spacing w:before="143" w:line="355" w:lineRule="auto"/>
      </w:pPr>
      <w:r>
        <w:t xml:space="preserve">Содержание: направления и стили молодежной музыкальной культуры XX–XXI веков </w:t>
      </w:r>
      <w:r>
        <w:rPr>
          <w:rFonts w:ascii="Calibri" w:hAnsi="Calibri"/>
          <w:sz w:val="22"/>
        </w:rPr>
        <w:t xml:space="preserve">(</w:t>
      </w:r>
      <w:r>
        <w:t xml:space="preserve">рок-н-ролл, блюз-рок, панк-рок, хард-рок, рэп, хип-хоп, фанк и другие). Авторская песня (Б.Окуджава, Ю.Визбор, В. Высоцкий и др.).</w:t>
      </w:r>
      <w:r/>
    </w:p>
    <w:p>
      <w:pPr>
        <w:pStyle w:val="1697"/>
        <w:ind w:left="684" w:right="1334"/>
        <w:spacing w:line="357" w:lineRule="auto"/>
      </w:pPr>
      <w:r>
        <w:t xml:space="preserve">Социальный и коммерческий контекст массовой музыкальной культуры (потребительские тенденции современной культуры).</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29"/>
        <w:spacing w:before="137" w:line="352" w:lineRule="auto"/>
      </w:pPr>
      <w:r>
        <w:t xml:space="preserve">знакомство с музыкальными произведениями, ставшими «классикой жанра» молодежной культуры (группы «Битлз»,</w:t>
      </w:r>
      <w:r>
        <w:rPr>
          <w:spacing w:val="40"/>
        </w:rPr>
        <w:t xml:space="preserve"> </w:t>
      </w:r>
      <w:r>
        <w:t xml:space="preserve">Элвис Пресли, Виктор</w:t>
      </w:r>
      <w:r>
        <w:rPr>
          <w:spacing w:val="40"/>
        </w:rPr>
        <w:t xml:space="preserve"> </w:t>
      </w:r>
      <w:r>
        <w:t xml:space="preserve">Цой, Билли</w:t>
      </w:r>
      <w:r>
        <w:rPr>
          <w:spacing w:val="40"/>
        </w:rPr>
        <w:t xml:space="preserve"> </w:t>
      </w:r>
      <w:r>
        <w:t xml:space="preserve">Айлиш и другие группы и исполнители);</w:t>
      </w:r>
      <w:r/>
    </w:p>
    <w:p>
      <w:pPr>
        <w:pStyle w:val="1697"/>
        <w:ind w:right="1335"/>
        <w:spacing w:before="1" w:line="355" w:lineRule="auto"/>
      </w:pPr>
      <w:r>
        <w:t xml:space="preserve">разучивание и исполнение песни, относящейся к одному из молодежных музыкальных течений;</w:t>
      </w:r>
      <w:r/>
    </w:p>
    <w:p>
      <w:pPr>
        <w:pStyle w:val="1697"/>
        <w:ind w:left="1351" w:firstLine="0"/>
        <w:spacing w:line="297" w:lineRule="exact"/>
      </w:pPr>
      <w:r>
        <w:t xml:space="preserve">дискуссия</w:t>
      </w:r>
      <w:r>
        <w:rPr>
          <w:spacing w:val="7"/>
        </w:rPr>
        <w:t xml:space="preserve"> </w:t>
      </w:r>
      <w:r>
        <w:t xml:space="preserve">на</w:t>
      </w:r>
      <w:r>
        <w:rPr>
          <w:spacing w:val="1"/>
        </w:rPr>
        <w:t xml:space="preserve"> </w:t>
      </w:r>
      <w:r>
        <w:t xml:space="preserve">тему</w:t>
      </w:r>
      <w:r>
        <w:rPr>
          <w:spacing w:val="1"/>
        </w:rPr>
        <w:t xml:space="preserve"> </w:t>
      </w:r>
      <w:r>
        <w:t xml:space="preserve">«Современная</w:t>
      </w:r>
      <w:r>
        <w:rPr>
          <w:spacing w:val="3"/>
        </w:rPr>
        <w:t xml:space="preserve"> </w:t>
      </w:r>
      <w:r>
        <w:rPr>
          <w:spacing w:val="-2"/>
        </w:rPr>
        <w:t xml:space="preserve">музыка»;</w:t>
      </w:r>
      <w:r/>
    </w:p>
    <w:p>
      <w:pPr>
        <w:pStyle w:val="1697"/>
        <w:ind w:left="1351" w:firstLine="0"/>
        <w:spacing w:before="148"/>
      </w:pPr>
      <w:r>
        <w:t xml:space="preserve">вариативно:</w:t>
      </w:r>
      <w:r>
        <w:rPr>
          <w:spacing w:val="4"/>
        </w:rPr>
        <w:t xml:space="preserve"> </w:t>
      </w:r>
      <w:r>
        <w:t xml:space="preserve">презентация</w:t>
      </w:r>
      <w:r>
        <w:rPr>
          <w:spacing w:val="10"/>
        </w:rPr>
        <w:t xml:space="preserve"> </w:t>
      </w:r>
      <w:r>
        <w:t xml:space="preserve">альбома</w:t>
      </w:r>
      <w:r>
        <w:rPr>
          <w:spacing w:val="3"/>
        </w:rPr>
        <w:t xml:space="preserve"> </w:t>
      </w:r>
      <w:r>
        <w:t xml:space="preserve">своей</w:t>
      </w:r>
      <w:r>
        <w:rPr>
          <w:spacing w:val="-1"/>
        </w:rPr>
        <w:t xml:space="preserve"> </w:t>
      </w:r>
      <w:r>
        <w:t xml:space="preserve">любимой</w:t>
      </w:r>
      <w:r>
        <w:rPr>
          <w:spacing w:val="5"/>
        </w:rPr>
        <w:t xml:space="preserve"> </w:t>
      </w:r>
      <w:r>
        <w:rPr>
          <w:spacing w:val="-2"/>
        </w:rPr>
        <w:t xml:space="preserve">группы.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2339" w:right="0" w:hanging="988"/>
        <w:jc w:val="both"/>
        <w:spacing w:before="63" w:after="0" w:line="240" w:lineRule="auto"/>
        <w:tabs>
          <w:tab w:val="left" w:pos="2339" w:leader="none"/>
        </w:tabs>
        <w:rPr>
          <w:sz w:val="26"/>
        </w:rPr>
      </w:pPr>
      <w:r>
        <w:rPr>
          <w:sz w:val="26"/>
        </w:rPr>
        <w:t xml:space="preserve">Музыка цифрового</w:t>
      </w:r>
      <w:r>
        <w:rPr>
          <w:spacing w:val="5"/>
          <w:sz w:val="26"/>
        </w:rPr>
        <w:t xml:space="preserve"> </w:t>
      </w:r>
      <w:r>
        <w:rPr>
          <w:spacing w:val="-4"/>
          <w:sz w:val="26"/>
        </w:rPr>
        <w:t xml:space="preserve">мира.</w:t>
      </w:r>
      <w:r/>
    </w:p>
    <w:p>
      <w:pPr>
        <w:pStyle w:val="1697"/>
        <w:ind w:right="1332"/>
        <w:spacing w:before="142" w:line="355" w:lineRule="auto"/>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21"/>
        <w:spacing w:before="138" w:line="355" w:lineRule="auto"/>
      </w:pPr>
      <w:r>
        <w:t xml:space="preserve">поиск информации о способах сохранения и передачи музыки прежде и </w:t>
      </w:r>
      <w:r>
        <w:rPr>
          <w:spacing w:val="-2"/>
        </w:rPr>
        <w:t xml:space="preserve">сейчас;</w:t>
      </w:r>
      <w:r/>
    </w:p>
    <w:p>
      <w:pPr>
        <w:pStyle w:val="1697"/>
        <w:ind w:right="1326"/>
        <w:spacing w:before="3" w:line="355" w:lineRule="auto"/>
      </w:pPr>
      <w:r>
        <w:t xml:space="preserve">просмотр музыкального клипа популярного исполнителя, анализ его художественного образа, стиля, выразительных средств;</w:t>
      </w:r>
      <w:r/>
    </w:p>
    <w:p>
      <w:pPr>
        <w:pStyle w:val="1697"/>
        <w:ind w:left="1351" w:firstLine="0"/>
        <w:spacing w:line="297" w:lineRule="exact"/>
      </w:pPr>
      <w:r>
        <w:t xml:space="preserve">разучивание</w:t>
      </w:r>
      <w:r>
        <w:rPr>
          <w:spacing w:val="-1"/>
        </w:rPr>
        <w:t xml:space="preserve"> </w:t>
      </w:r>
      <w:r>
        <w:t xml:space="preserve">и</w:t>
      </w:r>
      <w:r>
        <w:rPr>
          <w:spacing w:val="8"/>
        </w:rPr>
        <w:t xml:space="preserve"> </w:t>
      </w:r>
      <w:r>
        <w:t xml:space="preserve">исполнение</w:t>
      </w:r>
      <w:r>
        <w:rPr>
          <w:spacing w:val="2"/>
        </w:rPr>
        <w:t xml:space="preserve"> </w:t>
      </w:r>
      <w:r>
        <w:t xml:space="preserve">популярной</w:t>
      </w:r>
      <w:r>
        <w:rPr>
          <w:spacing w:val="3"/>
        </w:rPr>
        <w:t xml:space="preserve"> </w:t>
      </w:r>
      <w:r>
        <w:t xml:space="preserve">современной</w:t>
      </w:r>
      <w:r>
        <w:rPr>
          <w:spacing w:val="3"/>
        </w:rPr>
        <w:t xml:space="preserve"> </w:t>
      </w:r>
      <w:r>
        <w:rPr>
          <w:spacing w:val="-2"/>
        </w:rPr>
        <w:t xml:space="preserve">песни;</w:t>
      </w:r>
      <w:r/>
    </w:p>
    <w:p>
      <w:pPr>
        <w:pStyle w:val="1697"/>
        <w:ind w:left="684" w:right="1336"/>
        <w:spacing w:before="138" w:line="355" w:lineRule="auto"/>
      </w:pPr>
      <w:r>
        <w:t xml:space="preserve">вариативно: проведение социального опроса о роли и месте музыки в жизни современного человека; создание собственного музыкального клипа.</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Модуль №</w:t>
      </w:r>
      <w:r>
        <w:rPr>
          <w:spacing w:val="2"/>
          <w:sz w:val="26"/>
        </w:rPr>
        <w:t xml:space="preserve"> </w:t>
      </w:r>
      <w:r>
        <w:rPr>
          <w:sz w:val="26"/>
        </w:rPr>
        <w:t xml:space="preserve">9</w:t>
      </w:r>
      <w:r>
        <w:rPr>
          <w:spacing w:val="-5"/>
          <w:sz w:val="26"/>
        </w:rPr>
        <w:t xml:space="preserve"> </w:t>
      </w:r>
      <w:r>
        <w:rPr>
          <w:sz w:val="26"/>
        </w:rPr>
        <w:t xml:space="preserve">«Связь</w:t>
      </w:r>
      <w:r>
        <w:rPr>
          <w:spacing w:val="8"/>
          <w:sz w:val="26"/>
        </w:rPr>
        <w:t xml:space="preserve"> </w:t>
      </w:r>
      <w:r>
        <w:rPr>
          <w:sz w:val="26"/>
        </w:rPr>
        <w:t xml:space="preserve">музыки</w:t>
      </w:r>
      <w:r>
        <w:rPr>
          <w:spacing w:val="6"/>
          <w:sz w:val="26"/>
        </w:rPr>
        <w:t xml:space="preserve"> </w:t>
      </w:r>
      <w:r>
        <w:rPr>
          <w:sz w:val="26"/>
        </w:rPr>
        <w:t xml:space="preserve">с</w:t>
      </w:r>
      <w:r>
        <w:rPr>
          <w:spacing w:val="-4"/>
          <w:sz w:val="26"/>
        </w:rPr>
        <w:t xml:space="preserve"> </w:t>
      </w:r>
      <w:r>
        <w:rPr>
          <w:sz w:val="26"/>
        </w:rPr>
        <w:t xml:space="preserve">другими</w:t>
      </w:r>
      <w:r>
        <w:rPr>
          <w:spacing w:val="6"/>
          <w:sz w:val="26"/>
        </w:rPr>
        <w:t xml:space="preserve"> </w:t>
      </w:r>
      <w:r>
        <w:rPr>
          <w:sz w:val="26"/>
        </w:rPr>
        <w:t xml:space="preserve">видами</w:t>
      </w:r>
      <w:r>
        <w:rPr>
          <w:spacing w:val="2"/>
          <w:sz w:val="26"/>
        </w:rPr>
        <w:t xml:space="preserve"> </w:t>
      </w:r>
      <w:r>
        <w:rPr>
          <w:spacing w:val="-2"/>
          <w:sz w:val="26"/>
        </w:rPr>
        <w:t xml:space="preserve">искусства»</w:t>
      </w:r>
      <w:r/>
    </w:p>
    <w:p>
      <w:pPr>
        <w:pStyle w:val="1699"/>
        <w:numPr>
          <w:ilvl w:val="3"/>
          <w:numId w:val="388"/>
        </w:numPr>
        <w:ind w:left="2339" w:right="0" w:hanging="988"/>
        <w:jc w:val="both"/>
        <w:spacing w:before="143" w:after="0" w:line="240" w:lineRule="auto"/>
        <w:tabs>
          <w:tab w:val="left" w:pos="2339" w:leader="none"/>
        </w:tabs>
        <w:rPr>
          <w:sz w:val="26"/>
        </w:rPr>
      </w:pPr>
      <w:r>
        <w:rPr>
          <w:sz w:val="26"/>
        </w:rPr>
        <w:t xml:space="preserve">Музыка</w:t>
      </w:r>
      <w:r>
        <w:rPr>
          <w:spacing w:val="1"/>
          <w:sz w:val="26"/>
        </w:rPr>
        <w:t xml:space="preserve"> </w:t>
      </w:r>
      <w:r>
        <w:rPr>
          <w:sz w:val="26"/>
        </w:rPr>
        <w:t xml:space="preserve">и</w:t>
      </w:r>
      <w:r>
        <w:rPr>
          <w:spacing w:val="2"/>
          <w:sz w:val="26"/>
        </w:rPr>
        <w:t xml:space="preserve"> </w:t>
      </w:r>
      <w:r>
        <w:rPr>
          <w:spacing w:val="-2"/>
          <w:sz w:val="26"/>
        </w:rPr>
        <w:t xml:space="preserve">литература.</w:t>
      </w:r>
      <w:r/>
    </w:p>
    <w:p>
      <w:pPr>
        <w:pStyle w:val="1697"/>
        <w:ind w:right="1328"/>
        <w:spacing w:before="142" w:line="355" w:lineRule="auto"/>
      </w:pPr>
      <w: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r/>
    </w:p>
    <w:p>
      <w:pPr>
        <w:pStyle w:val="1697"/>
        <w:ind w:left="1351" w:firstLine="0"/>
        <w:spacing w:line="296"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1351" w:right="1333" w:firstLine="0"/>
        <w:spacing w:before="143" w:line="355" w:lineRule="auto"/>
      </w:pPr>
      <w:r>
        <w:t xml:space="preserve">знакомство с образцами вокальной и инструментальной музыки; импровизация,</w:t>
      </w:r>
      <w:r>
        <w:rPr>
          <w:spacing w:val="63"/>
        </w:rPr>
        <w:t xml:space="preserve">  </w:t>
      </w:r>
      <w:r>
        <w:t xml:space="preserve">сочинение</w:t>
      </w:r>
      <w:r>
        <w:rPr>
          <w:spacing w:val="67"/>
        </w:rPr>
        <w:t xml:space="preserve">  </w:t>
      </w:r>
      <w:r>
        <w:t xml:space="preserve">мелодий</w:t>
      </w:r>
      <w:r>
        <w:rPr>
          <w:spacing w:val="65"/>
        </w:rPr>
        <w:t xml:space="preserve">  </w:t>
      </w:r>
      <w:r>
        <w:t xml:space="preserve">на</w:t>
      </w:r>
      <w:r>
        <w:rPr>
          <w:spacing w:val="67"/>
        </w:rPr>
        <w:t xml:space="preserve">  </w:t>
      </w:r>
      <w:r>
        <w:t xml:space="preserve">основе</w:t>
      </w:r>
      <w:r>
        <w:rPr>
          <w:spacing w:val="65"/>
        </w:rPr>
        <w:t xml:space="preserve">  </w:t>
      </w:r>
      <w:r>
        <w:t xml:space="preserve">стихотворных</w:t>
      </w:r>
      <w:r>
        <w:rPr>
          <w:spacing w:val="67"/>
        </w:rPr>
        <w:t xml:space="preserve">  </w:t>
      </w:r>
      <w:r>
        <w:rPr>
          <w:spacing w:val="-2"/>
        </w:rPr>
        <w:t xml:space="preserve">строк,</w:t>
      </w:r>
      <w:r/>
    </w:p>
    <w:p>
      <w:pPr>
        <w:pStyle w:val="1697"/>
        <w:ind w:firstLine="0"/>
        <w:spacing w:line="297" w:lineRule="exact"/>
      </w:pPr>
      <w:r>
        <w:t xml:space="preserve">сравнение</w:t>
      </w:r>
      <w:r>
        <w:rPr>
          <w:spacing w:val="69"/>
        </w:rPr>
        <w:t xml:space="preserve"> </w:t>
      </w:r>
      <w:r>
        <w:t xml:space="preserve">своих</w:t>
      </w:r>
      <w:r>
        <w:rPr>
          <w:spacing w:val="67"/>
        </w:rPr>
        <w:t xml:space="preserve"> </w:t>
      </w:r>
      <w:r>
        <w:t xml:space="preserve">вариантов</w:t>
      </w:r>
      <w:r>
        <w:rPr>
          <w:spacing w:val="70"/>
        </w:rPr>
        <w:t xml:space="preserve"> </w:t>
      </w:r>
      <w:r>
        <w:t xml:space="preserve">с</w:t>
      </w:r>
      <w:r>
        <w:rPr>
          <w:spacing w:val="63"/>
        </w:rPr>
        <w:t xml:space="preserve"> </w:t>
      </w:r>
      <w:r>
        <w:t xml:space="preserve">мелодиями,</w:t>
      </w:r>
      <w:r>
        <w:rPr>
          <w:spacing w:val="70"/>
        </w:rPr>
        <w:t xml:space="preserve"> </w:t>
      </w:r>
      <w:r>
        <w:t xml:space="preserve">сочиненными</w:t>
      </w:r>
      <w:r>
        <w:rPr>
          <w:spacing w:val="72"/>
        </w:rPr>
        <w:t xml:space="preserve"> </w:t>
      </w:r>
      <w:r>
        <w:t xml:space="preserve">композиторами</w:t>
      </w:r>
      <w:r>
        <w:rPr>
          <w:spacing w:val="68"/>
        </w:rPr>
        <w:t xml:space="preserve"> </w:t>
      </w:r>
      <w:r>
        <w:rPr>
          <w:spacing w:val="-2"/>
        </w:rPr>
        <w:t xml:space="preserve">(метод</w:t>
      </w:r>
      <w:r/>
    </w:p>
    <w:p>
      <w:pPr>
        <w:pStyle w:val="1697"/>
        <w:ind w:firstLine="0"/>
        <w:spacing w:before="142"/>
      </w:pPr>
      <w:r>
        <w:t xml:space="preserve">«Сочинение</w:t>
      </w:r>
      <w:r>
        <w:rPr>
          <w:spacing w:val="10"/>
        </w:rPr>
        <w:t xml:space="preserve"> </w:t>
      </w:r>
      <w:r>
        <w:rPr>
          <w:spacing w:val="-2"/>
        </w:rPr>
        <w:t xml:space="preserve">сочиненного»);</w:t>
      </w:r>
      <w:r/>
    </w:p>
    <w:p>
      <w:pPr>
        <w:pStyle w:val="1697"/>
        <w:ind w:right="1328"/>
        <w:jc w:val="left"/>
        <w:spacing w:before="143" w:line="355" w:lineRule="auto"/>
        <w:tabs>
          <w:tab w:val="left" w:pos="2747" w:leader="none"/>
          <w:tab w:val="left" w:pos="3983" w:leader="none"/>
          <w:tab w:val="left" w:pos="5853" w:leader="none"/>
          <w:tab w:val="left" w:pos="6481" w:leader="none"/>
          <w:tab w:val="left" w:pos="8255" w:leader="none"/>
          <w:tab w:val="left" w:pos="8728" w:leader="none"/>
        </w:tabs>
      </w:pPr>
      <w:r>
        <w:rPr>
          <w:spacing w:val="-2"/>
        </w:rPr>
        <w:t xml:space="preserve">сочинение</w:t>
      </w:r>
      <w:r>
        <w:tab/>
      </w:r>
      <w:r>
        <w:rPr>
          <w:spacing w:val="-2"/>
        </w:rPr>
        <w:t xml:space="preserve">рассказа,</w:t>
      </w:r>
      <w:r>
        <w:tab/>
      </w:r>
      <w:r>
        <w:rPr>
          <w:spacing w:val="-2"/>
        </w:rPr>
        <w:t xml:space="preserve">стихотворения</w:t>
      </w:r>
      <w:r>
        <w:tab/>
      </w:r>
      <w:r>
        <w:rPr>
          <w:spacing w:val="-4"/>
        </w:rPr>
        <w:t xml:space="preserve">под</w:t>
      </w:r>
      <w:r>
        <w:tab/>
      </w:r>
      <w:r>
        <w:rPr>
          <w:spacing w:val="-2"/>
        </w:rPr>
        <w:t xml:space="preserve">впечатлением</w:t>
      </w:r>
      <w:r>
        <w:tab/>
      </w:r>
      <w:r>
        <w:rPr>
          <w:spacing w:val="-6"/>
        </w:rPr>
        <w:t xml:space="preserve">от</w:t>
      </w:r>
      <w:r>
        <w:tab/>
      </w:r>
      <w:r>
        <w:rPr>
          <w:spacing w:val="-2"/>
        </w:rPr>
        <w:t xml:space="preserve">восприятия </w:t>
      </w:r>
      <w:r>
        <w:t xml:space="preserve">инструментального музыкального произведения;</w:t>
      </w:r>
      <w:r/>
    </w:p>
    <w:p>
      <w:pPr>
        <w:pStyle w:val="1697"/>
        <w:ind w:left="1351" w:firstLine="0"/>
        <w:jc w:val="left"/>
        <w:spacing w:line="297" w:lineRule="exact"/>
      </w:pPr>
      <w:r>
        <w:t xml:space="preserve">рисование</w:t>
      </w:r>
      <w:r>
        <w:rPr>
          <w:spacing w:val="4"/>
        </w:rPr>
        <w:t xml:space="preserve"> </w:t>
      </w:r>
      <w:r>
        <w:t xml:space="preserve">образов</w:t>
      </w:r>
      <w:r>
        <w:rPr>
          <w:spacing w:val="7"/>
        </w:rPr>
        <w:t xml:space="preserve"> </w:t>
      </w:r>
      <w:r>
        <w:t xml:space="preserve">программной </w:t>
      </w:r>
      <w:r>
        <w:rPr>
          <w:spacing w:val="-2"/>
        </w:rPr>
        <w:t xml:space="preserve">музыки;</w:t>
      </w:r>
      <w:r/>
    </w:p>
    <w:p>
      <w:pPr>
        <w:pStyle w:val="1697"/>
        <w:jc w:val="left"/>
        <w:spacing w:before="143" w:line="355" w:lineRule="auto"/>
      </w:pPr>
      <w:r>
        <w:t xml:space="preserve">музыкальная</w:t>
      </w:r>
      <w:r>
        <w:rPr>
          <w:spacing w:val="40"/>
        </w:rPr>
        <w:t xml:space="preserve"> </w:t>
      </w:r>
      <w:r>
        <w:t xml:space="preserve">викторина</w:t>
      </w:r>
      <w:r>
        <w:rPr>
          <w:spacing w:val="40"/>
        </w:rPr>
        <w:t xml:space="preserve"> </w:t>
      </w:r>
      <w:r>
        <w:t xml:space="preserve">на</w:t>
      </w:r>
      <w:r>
        <w:rPr>
          <w:spacing w:val="40"/>
        </w:rPr>
        <w:t xml:space="preserve"> </w:t>
      </w:r>
      <w:r>
        <w:t xml:space="preserve">знание</w:t>
      </w:r>
      <w:r>
        <w:rPr>
          <w:spacing w:val="40"/>
        </w:rPr>
        <w:t xml:space="preserve"> </w:t>
      </w:r>
      <w:r>
        <w:t xml:space="preserve">музыки,</w:t>
      </w:r>
      <w:r>
        <w:rPr>
          <w:spacing w:val="40"/>
        </w:rPr>
        <w:t xml:space="preserve"> </w:t>
      </w:r>
      <w:r>
        <w:t xml:space="preserve">названий</w:t>
      </w:r>
      <w:r>
        <w:rPr>
          <w:spacing w:val="40"/>
        </w:rPr>
        <w:t xml:space="preserve"> </w:t>
      </w:r>
      <w:r>
        <w:t xml:space="preserve">и</w:t>
      </w:r>
      <w:r>
        <w:rPr>
          <w:spacing w:val="40"/>
        </w:rPr>
        <w:t xml:space="preserve"> </w:t>
      </w:r>
      <w:r>
        <w:t xml:space="preserve">авторов</w:t>
      </w:r>
      <w:r>
        <w:rPr>
          <w:spacing w:val="40"/>
        </w:rPr>
        <w:t xml:space="preserve"> </w:t>
      </w:r>
      <w:r>
        <w:t xml:space="preserve">изученных </w:t>
      </w:r>
      <w:r>
        <w:rPr>
          <w:spacing w:val="-2"/>
        </w:rPr>
        <w:t xml:space="preserve">произведений.</w:t>
      </w:r>
      <w:r/>
    </w:p>
    <w:p>
      <w:pPr>
        <w:pStyle w:val="1699"/>
        <w:numPr>
          <w:ilvl w:val="3"/>
          <w:numId w:val="388"/>
        </w:numPr>
        <w:ind w:left="2339" w:right="0" w:hanging="988"/>
        <w:jc w:val="left"/>
        <w:spacing w:before="0" w:after="0" w:line="292" w:lineRule="exact"/>
        <w:tabs>
          <w:tab w:val="left" w:pos="2339" w:leader="none"/>
        </w:tabs>
        <w:rPr>
          <w:sz w:val="26"/>
        </w:rPr>
      </w:pPr>
      <w:r>
        <w:rPr>
          <w:sz w:val="26"/>
        </w:rPr>
        <w:t xml:space="preserve">Музыка и</w:t>
      </w:r>
      <w:r>
        <w:rPr>
          <w:spacing w:val="2"/>
          <w:sz w:val="26"/>
        </w:rPr>
        <w:t xml:space="preserve"> </w:t>
      </w:r>
      <w:r>
        <w:rPr>
          <w:spacing w:val="-2"/>
          <w:sz w:val="26"/>
        </w:rPr>
        <w:t xml:space="preserve">живопись.</w:t>
      </w:r>
      <w:r/>
    </w:p>
    <w:p>
      <w:pPr>
        <w:pStyle w:val="1697"/>
        <w:ind w:right="1329"/>
        <w:spacing w:before="142" w:line="357" w:lineRule="auto"/>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w:t>
      </w:r>
      <w:r>
        <w:rPr>
          <w:spacing w:val="7"/>
        </w:rPr>
        <w:t xml:space="preserve"> </w:t>
      </w:r>
      <w:r>
        <w:t xml:space="preserve">–</w:t>
      </w:r>
      <w:r>
        <w:rPr>
          <w:spacing w:val="12"/>
        </w:rPr>
        <w:t xml:space="preserve"> </w:t>
      </w:r>
      <w:r>
        <w:t xml:space="preserve">тембр,</w:t>
      </w:r>
      <w:r>
        <w:rPr>
          <w:spacing w:val="9"/>
        </w:rPr>
        <w:t xml:space="preserve"> </w:t>
      </w:r>
      <w:r>
        <w:t xml:space="preserve">светлотность</w:t>
      </w:r>
      <w:r>
        <w:rPr>
          <w:spacing w:val="13"/>
        </w:rPr>
        <w:t xml:space="preserve"> </w:t>
      </w:r>
      <w:r>
        <w:t xml:space="preserve">–</w:t>
      </w:r>
      <w:r>
        <w:rPr>
          <w:spacing w:val="11"/>
        </w:rPr>
        <w:t xml:space="preserve"> </w:t>
      </w:r>
      <w:r>
        <w:t xml:space="preserve">динамика.</w:t>
      </w:r>
      <w:r>
        <w:rPr>
          <w:spacing w:val="4"/>
        </w:rPr>
        <w:t xml:space="preserve"> </w:t>
      </w:r>
      <w:r>
        <w:t xml:space="preserve">Программная</w:t>
      </w:r>
      <w:r>
        <w:rPr>
          <w:spacing w:val="12"/>
        </w:rPr>
        <w:t xml:space="preserve"> </w:t>
      </w:r>
      <w:r>
        <w:t xml:space="preserve">музыка.</w:t>
      </w:r>
      <w:r>
        <w:rPr>
          <w:spacing w:val="10"/>
        </w:rPr>
        <w:t xml:space="preserve"> </w:t>
      </w:r>
      <w:r>
        <w:rPr>
          <w:spacing w:val="-2"/>
        </w:rPr>
        <w:t xml:space="preserve">Импрессионизм</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5" w:lineRule="auto"/>
      </w:pPr>
      <w:r>
        <w:t xml:space="preserve">(на примере творчества французских клавесинистов, К. Дебюсси, А.К. Лядова и других композиторов).</w:t>
      </w:r>
      <w:r/>
    </w:p>
    <w:p>
      <w:pPr>
        <w:pStyle w:val="1697"/>
        <w:ind w:left="1351" w:firstLine="0"/>
        <w:spacing w:line="297"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2"/>
        <w:spacing w:before="142" w:line="355" w:lineRule="auto"/>
      </w:pPr>
      <w:r>
        <w:t xml:space="preserve">знакомство с музыкальными произведениями программной музыки, выявление интонаций изобразительного характера;</w:t>
      </w:r>
      <w:r/>
    </w:p>
    <w:p>
      <w:pPr>
        <w:pStyle w:val="1697"/>
        <w:ind w:right="1335"/>
        <w:spacing w:line="355" w:lineRule="auto"/>
      </w:pPr>
      <w:r>
        <w:t xml:space="preserve">музыкальная викторина на знание музыки, названий и авторов изученных </w:t>
      </w:r>
      <w:r>
        <w:rPr>
          <w:spacing w:val="-2"/>
        </w:rPr>
        <w:t xml:space="preserve">произведений;</w:t>
      </w:r>
      <w:r/>
    </w:p>
    <w:p>
      <w:pPr>
        <w:pStyle w:val="1697"/>
        <w:ind w:right="1332"/>
        <w:spacing w:line="355" w:lineRule="auto"/>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r/>
    </w:p>
    <w:p>
      <w:pPr>
        <w:pStyle w:val="1697"/>
        <w:ind w:right="1330"/>
        <w:spacing w:line="355" w:lineRule="auto"/>
      </w:pPr>
      <w:r>
        <w:t xml:space="preserve">вариативно: рисование под впечатлением от восприятия музыки</w:t>
      </w:r>
      <w:r>
        <w:rPr>
          <w:spacing w:val="40"/>
        </w:rPr>
        <w:t xml:space="preserve"> </w:t>
      </w:r>
      <w:r>
        <w:t xml:space="preserve">программно-изобразительного характера; сочинение музыки, импровизация, озвучивание картин художников.</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Музыка и</w:t>
      </w:r>
      <w:r>
        <w:rPr>
          <w:spacing w:val="-3"/>
          <w:sz w:val="26"/>
        </w:rPr>
        <w:t xml:space="preserve"> </w:t>
      </w:r>
      <w:r>
        <w:rPr>
          <w:spacing w:val="-2"/>
          <w:sz w:val="26"/>
        </w:rPr>
        <w:t xml:space="preserve">театр.</w:t>
      </w:r>
      <w:r/>
    </w:p>
    <w:p>
      <w:pPr>
        <w:pStyle w:val="1697"/>
        <w:ind w:right="1330"/>
        <w:spacing w:before="132" w:line="355" w:lineRule="auto"/>
      </w:pPr>
      <w:r>
        <w:t xml:space="preserve">Содержание: музыка к драматическому спектаклю (на примере творчества</w:t>
      </w:r>
      <w:r>
        <w:rPr>
          <w:spacing w:val="80"/>
        </w:rPr>
        <w:t xml:space="preserve"> </w:t>
      </w:r>
      <w:r>
        <w:t xml:space="preserve">Э. Грига, Л. ван Бетховена, А.Г. Шнитке, Д.Д. Шостаковича и других композиторов). Единство музыки, драматургии, сценической живописи, </w:t>
      </w:r>
      <w:r>
        <w:rPr>
          <w:spacing w:val="-2"/>
        </w:rPr>
        <w:t xml:space="preserve">хореографии.</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left="684" w:right="1336"/>
        <w:spacing w:before="142" w:line="355" w:lineRule="auto"/>
      </w:pPr>
      <w:r>
        <w:t xml:space="preserve">знакомство с образцами музыки, созданной отечественными и</w:t>
      </w:r>
      <w:r>
        <w:rPr>
          <w:spacing w:val="80"/>
        </w:rPr>
        <w:t xml:space="preserve"> </w:t>
      </w:r>
      <w:r>
        <w:t xml:space="preserve">иностранными композиторами для драматического театра;</w:t>
      </w:r>
      <w:r/>
    </w:p>
    <w:p>
      <w:pPr>
        <w:pStyle w:val="1697"/>
        <w:ind w:left="684" w:right="1333"/>
        <w:spacing w:line="355" w:lineRule="auto"/>
      </w:pPr>
      <w:r>
        <w:t xml:space="preserve">разучивание, исполнение песни из театральной постановки, просмотр видеозаписи спектакля, в котором звучит данная песня;</w:t>
      </w:r>
      <w:r/>
    </w:p>
    <w:p>
      <w:pPr>
        <w:pStyle w:val="1697"/>
        <w:ind w:left="684" w:right="1334"/>
        <w:spacing w:line="355" w:lineRule="auto"/>
      </w:pPr>
      <w:r>
        <w:t xml:space="preserve">музыкальная викторина на материале изученных фрагментов музыкальных </w:t>
      </w:r>
      <w:r>
        <w:rPr>
          <w:spacing w:val="-2"/>
        </w:rPr>
        <w:t xml:space="preserve">спектаклей;</w:t>
      </w:r>
      <w:r/>
    </w:p>
    <w:p>
      <w:pPr>
        <w:pStyle w:val="1697"/>
        <w:ind w:left="684" w:right="1326"/>
        <w:spacing w:line="352" w:lineRule="auto"/>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r/>
    </w:p>
    <w:p>
      <w:pPr>
        <w:pStyle w:val="1699"/>
        <w:numPr>
          <w:ilvl w:val="3"/>
          <w:numId w:val="388"/>
        </w:numPr>
        <w:ind w:left="2339" w:right="0" w:hanging="988"/>
        <w:jc w:val="both"/>
        <w:spacing w:before="0" w:after="0" w:line="240" w:lineRule="auto"/>
        <w:tabs>
          <w:tab w:val="left" w:pos="2339" w:leader="none"/>
        </w:tabs>
        <w:rPr>
          <w:sz w:val="26"/>
        </w:rPr>
      </w:pPr>
      <w:r>
        <w:rPr>
          <w:sz w:val="26"/>
        </w:rPr>
        <w:t xml:space="preserve">Музыка</w:t>
      </w:r>
      <w:r>
        <w:rPr>
          <w:spacing w:val="-3"/>
          <w:sz w:val="26"/>
        </w:rPr>
        <w:t xml:space="preserve"> </w:t>
      </w:r>
      <w:r>
        <w:rPr>
          <w:sz w:val="26"/>
        </w:rPr>
        <w:t xml:space="preserve">кино</w:t>
      </w:r>
      <w:r>
        <w:rPr>
          <w:spacing w:val="2"/>
          <w:sz w:val="26"/>
        </w:rPr>
        <w:t xml:space="preserve"> </w:t>
      </w:r>
      <w:r>
        <w:rPr>
          <w:sz w:val="26"/>
        </w:rPr>
        <w:t xml:space="preserve">и</w:t>
      </w:r>
      <w:r>
        <w:rPr>
          <w:spacing w:val="3"/>
          <w:sz w:val="26"/>
        </w:rPr>
        <w:t xml:space="preserve"> </w:t>
      </w:r>
      <w:r>
        <w:rPr>
          <w:spacing w:val="-2"/>
          <w:sz w:val="26"/>
        </w:rPr>
        <w:t xml:space="preserve">телевидения.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9"/>
        <w:spacing w:before="63" w:line="355" w:lineRule="auto"/>
      </w:pPr>
      <w:r>
        <w:t xml:space="preserve">Содержание: музыка в немом и звуковом кино. Внутрикадровая и</w:t>
      </w:r>
      <w:r>
        <w:rPr>
          <w:spacing w:val="80"/>
        </w:rPr>
        <w:t xml:space="preserve"> </w:t>
      </w:r>
      <w:r>
        <w:t xml:space="preserve">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r/>
    </w:p>
    <w:p>
      <w:pPr>
        <w:pStyle w:val="1697"/>
        <w:ind w:left="1351" w:firstLine="0"/>
        <w:spacing w:line="295" w:lineRule="exact"/>
      </w:pPr>
      <w:r>
        <w:t xml:space="preserve">Виды</w:t>
      </w:r>
      <w:r>
        <w:rPr>
          <w:spacing w:val="7"/>
        </w:rPr>
        <w:t xml:space="preserve"> </w:t>
      </w:r>
      <w:r>
        <w:t xml:space="preserve">деятельности </w:t>
      </w:r>
      <w:r>
        <w:rPr>
          <w:spacing w:val="-2"/>
        </w:rPr>
        <w:t xml:space="preserve">обучающихся:</w:t>
      </w:r>
      <w:r/>
    </w:p>
    <w:p>
      <w:pPr>
        <w:pStyle w:val="1697"/>
        <w:ind w:right="1335"/>
        <w:spacing w:before="137" w:line="355" w:lineRule="auto"/>
      </w:pPr>
      <w:r>
        <w:t xml:space="preserve">знакомство с образцами киномузыки отечественных и зарубежных </w:t>
      </w:r>
      <w:r>
        <w:rPr>
          <w:spacing w:val="-2"/>
        </w:rPr>
        <w:t xml:space="preserve">композиторов;</w:t>
      </w:r>
      <w:r/>
    </w:p>
    <w:p>
      <w:pPr>
        <w:pStyle w:val="1697"/>
        <w:ind w:right="1330"/>
        <w:spacing w:before="3" w:line="355" w:lineRule="auto"/>
      </w:pPr>
      <w:r>
        <w:t xml:space="preserve">просмотр фильмов с целью анализа выразительного эффекта, создаваемого </w:t>
      </w:r>
      <w:r>
        <w:rPr>
          <w:spacing w:val="-2"/>
        </w:rPr>
        <w:t xml:space="preserve">музыкой;</w:t>
      </w:r>
      <w:r/>
    </w:p>
    <w:p>
      <w:pPr>
        <w:pStyle w:val="1697"/>
        <w:ind w:left="1351" w:firstLine="0"/>
        <w:spacing w:line="297" w:lineRule="exact"/>
      </w:pPr>
      <w:r>
        <w:t xml:space="preserve">разучивание,</w:t>
      </w:r>
      <w:r>
        <w:rPr>
          <w:spacing w:val="8"/>
        </w:rPr>
        <w:t xml:space="preserve"> </w:t>
      </w:r>
      <w:r>
        <w:t xml:space="preserve">исполнение песни</w:t>
      </w:r>
      <w:r>
        <w:rPr>
          <w:spacing w:val="5"/>
        </w:rPr>
        <w:t xml:space="preserve"> </w:t>
      </w:r>
      <w:r>
        <w:t xml:space="preserve">из</w:t>
      </w:r>
      <w:r>
        <w:rPr>
          <w:spacing w:val="-1"/>
        </w:rPr>
        <w:t xml:space="preserve"> </w:t>
      </w:r>
      <w:r>
        <w:rPr>
          <w:spacing w:val="-2"/>
        </w:rPr>
        <w:t xml:space="preserve">фильма;</w:t>
      </w:r>
      <w:r/>
    </w:p>
    <w:p>
      <w:pPr>
        <w:pStyle w:val="1697"/>
        <w:ind w:right="1325"/>
        <w:spacing w:before="138" w:line="355" w:lineRule="auto"/>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w:t>
      </w:r>
      <w:r>
        <w:rPr>
          <w:spacing w:val="80"/>
        </w:rPr>
        <w:t xml:space="preserve"> </w:t>
      </w:r>
      <w:r>
        <w:t xml:space="preserve">музыкального спектакля от фильма-оперы (фильма-балета)?».</w:t>
      </w:r>
      <w:r/>
    </w:p>
    <w:p>
      <w:pPr>
        <w:pStyle w:val="1699"/>
        <w:numPr>
          <w:ilvl w:val="1"/>
          <w:numId w:val="388"/>
        </w:numPr>
        <w:ind w:left="683" w:right="1334" w:firstLine="667"/>
        <w:jc w:val="both"/>
        <w:spacing w:before="0" w:after="0" w:line="357" w:lineRule="auto"/>
        <w:tabs>
          <w:tab w:val="left" w:pos="1938" w:leader="none"/>
        </w:tabs>
        <w:rPr>
          <w:sz w:val="26"/>
        </w:rPr>
      </w:pPr>
      <w:r>
        <w:rPr>
          <w:sz w:val="26"/>
        </w:rPr>
        <w:t xml:space="preserve">Планируемые результаты освоения программы по музыке на уровне основного общего образования.</w:t>
      </w:r>
      <w:r/>
    </w:p>
    <w:p>
      <w:pPr>
        <w:pStyle w:val="1699"/>
        <w:numPr>
          <w:ilvl w:val="2"/>
          <w:numId w:val="388"/>
        </w:numPr>
        <w:ind w:left="683" w:right="1334" w:firstLine="667"/>
        <w:jc w:val="both"/>
        <w:spacing w:before="0" w:after="0" w:line="355" w:lineRule="auto"/>
        <w:tabs>
          <w:tab w:val="left" w:pos="2138" w:leader="none"/>
        </w:tabs>
        <w:rPr>
          <w:sz w:val="26"/>
        </w:rPr>
      </w:pPr>
      <w:r>
        <w:rPr>
          <w:sz w:val="26"/>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w:t>
      </w:r>
      <w:r/>
    </w:p>
    <w:p>
      <w:pPr>
        <w:pStyle w:val="1699"/>
        <w:numPr>
          <w:ilvl w:val="0"/>
          <w:numId w:val="335"/>
        </w:numPr>
        <w:ind w:left="1638" w:right="0" w:hanging="287"/>
        <w:jc w:val="both"/>
        <w:spacing w:before="0" w:after="0" w:line="296" w:lineRule="exact"/>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jc w:val="left"/>
        <w:spacing w:before="132" w:line="355" w:lineRule="auto"/>
      </w:pPr>
      <w:r>
        <w:t xml:space="preserve">осознание</w:t>
      </w:r>
      <w:r>
        <w:rPr>
          <w:spacing w:val="80"/>
        </w:rPr>
        <w:t xml:space="preserve"> </w:t>
      </w:r>
      <w:r>
        <w:t xml:space="preserve">российской</w:t>
      </w:r>
      <w:r>
        <w:rPr>
          <w:spacing w:val="80"/>
        </w:rPr>
        <w:t xml:space="preserve"> </w:t>
      </w:r>
      <w:r>
        <w:t xml:space="preserve">гражданской</w:t>
      </w:r>
      <w:r>
        <w:rPr>
          <w:spacing w:val="80"/>
        </w:rPr>
        <w:t xml:space="preserve"> </w:t>
      </w:r>
      <w:r>
        <w:t xml:space="preserve">идентичности</w:t>
      </w:r>
      <w:r>
        <w:rPr>
          <w:spacing w:val="80"/>
        </w:rPr>
        <w:t xml:space="preserve"> </w:t>
      </w:r>
      <w:r>
        <w:t xml:space="preserve">в</w:t>
      </w:r>
      <w:r>
        <w:rPr>
          <w:spacing w:val="80"/>
        </w:rPr>
        <w:t xml:space="preserve"> </w:t>
      </w:r>
      <w:r>
        <w:t xml:space="preserve">поликультурном</w:t>
      </w:r>
      <w:r>
        <w:rPr>
          <w:spacing w:val="80"/>
        </w:rPr>
        <w:t xml:space="preserve"> </w:t>
      </w:r>
      <w:r>
        <w:t xml:space="preserve">и</w:t>
      </w:r>
      <w:r>
        <w:rPr>
          <w:spacing w:val="80"/>
        </w:rPr>
        <w:t xml:space="preserve"> </w:t>
      </w:r>
      <w:r>
        <w:t xml:space="preserve">многоконфессиональном обществе;</w:t>
      </w:r>
      <w:r/>
    </w:p>
    <w:p>
      <w:pPr>
        <w:pStyle w:val="1697"/>
        <w:ind w:right="1330"/>
        <w:jc w:val="left"/>
        <w:spacing w:line="355" w:lineRule="auto"/>
      </w:pPr>
      <w:r>
        <w:t xml:space="preserve">знание</w:t>
      </w:r>
      <w:r>
        <w:rPr>
          <w:spacing w:val="40"/>
        </w:rPr>
        <w:t xml:space="preserve"> </w:t>
      </w:r>
      <w:r>
        <w:t xml:space="preserve">Гимна</w:t>
      </w:r>
      <w:r>
        <w:rPr>
          <w:spacing w:val="40"/>
        </w:rPr>
        <w:t xml:space="preserve"> </w:t>
      </w:r>
      <w:r>
        <w:t xml:space="preserve">России</w:t>
      </w:r>
      <w:r>
        <w:rPr>
          <w:spacing w:val="40"/>
        </w:rPr>
        <w:t xml:space="preserve"> </w:t>
      </w:r>
      <w:r>
        <w:t xml:space="preserve">и</w:t>
      </w:r>
      <w:r>
        <w:rPr>
          <w:spacing w:val="40"/>
        </w:rPr>
        <w:t xml:space="preserve"> </w:t>
      </w:r>
      <w:r>
        <w:t xml:space="preserve">традиций</w:t>
      </w:r>
      <w:r>
        <w:rPr>
          <w:spacing w:val="40"/>
        </w:rPr>
        <w:t xml:space="preserve"> </w:t>
      </w:r>
      <w:r>
        <w:t xml:space="preserve">его</w:t>
      </w:r>
      <w:r>
        <w:rPr>
          <w:spacing w:val="40"/>
        </w:rPr>
        <w:t xml:space="preserve"> </w:t>
      </w:r>
      <w:r>
        <w:t xml:space="preserve">исполнения,</w:t>
      </w:r>
      <w:r>
        <w:rPr>
          <w:spacing w:val="40"/>
        </w:rPr>
        <w:t xml:space="preserve"> </w:t>
      </w:r>
      <w:r>
        <w:t xml:space="preserve">уважение</w:t>
      </w:r>
      <w:r>
        <w:rPr>
          <w:spacing w:val="40"/>
        </w:rPr>
        <w:t xml:space="preserve"> </w:t>
      </w:r>
      <w:r>
        <w:t xml:space="preserve">музыкальных символов республик Российской Федерации и других стран мира;</w:t>
      </w:r>
      <w:r/>
    </w:p>
    <w:p>
      <w:pPr>
        <w:pStyle w:val="1697"/>
        <w:ind w:right="1330"/>
        <w:jc w:val="left"/>
        <w:spacing w:line="355" w:lineRule="auto"/>
      </w:pPr>
      <w:r>
        <w:t xml:space="preserve">проявление</w:t>
      </w:r>
      <w:r>
        <w:rPr>
          <w:spacing w:val="80"/>
        </w:rPr>
        <w:t xml:space="preserve"> </w:t>
      </w:r>
      <w:r>
        <w:t xml:space="preserve">интереса</w:t>
      </w:r>
      <w:r>
        <w:rPr>
          <w:spacing w:val="80"/>
        </w:rPr>
        <w:t xml:space="preserve"> </w:t>
      </w:r>
      <w:r>
        <w:t xml:space="preserve">к</w:t>
      </w:r>
      <w:r>
        <w:rPr>
          <w:spacing w:val="80"/>
        </w:rPr>
        <w:t xml:space="preserve"> </w:t>
      </w:r>
      <w:r>
        <w:t xml:space="preserve">освоению</w:t>
      </w:r>
      <w:r>
        <w:rPr>
          <w:spacing w:val="80"/>
        </w:rPr>
        <w:t xml:space="preserve"> </w:t>
      </w:r>
      <w:r>
        <w:t xml:space="preserve">музыкальных</w:t>
      </w:r>
      <w:r>
        <w:rPr>
          <w:spacing w:val="80"/>
        </w:rPr>
        <w:t xml:space="preserve"> </w:t>
      </w:r>
      <w:r>
        <w:t xml:space="preserve">традиций</w:t>
      </w:r>
      <w:r>
        <w:rPr>
          <w:spacing w:val="80"/>
        </w:rPr>
        <w:t xml:space="preserve"> </w:t>
      </w:r>
      <w:r>
        <w:t xml:space="preserve">своего</w:t>
      </w:r>
      <w:r>
        <w:rPr>
          <w:spacing w:val="80"/>
        </w:rPr>
        <w:t xml:space="preserve"> </w:t>
      </w:r>
      <w:r>
        <w:t xml:space="preserve">края,</w:t>
      </w:r>
      <w:r>
        <w:rPr>
          <w:spacing w:val="80"/>
        </w:rPr>
        <w:t xml:space="preserve"> </w:t>
      </w:r>
      <w:r>
        <w:t xml:space="preserve">музыкальной культуры народов России;</w:t>
      </w:r>
      <w:r/>
    </w:p>
    <w:p>
      <w:pPr>
        <w:pStyle w:val="1697"/>
        <w:ind w:right="1330"/>
        <w:jc w:val="left"/>
        <w:spacing w:line="350" w:lineRule="auto"/>
      </w:pPr>
      <w:r>
        <w:t xml:space="preserve">знание</w:t>
      </w:r>
      <w:r>
        <w:rPr>
          <w:spacing w:val="80"/>
        </w:rPr>
        <w:t xml:space="preserve"> </w:t>
      </w:r>
      <w:r>
        <w:t xml:space="preserve">достижений</w:t>
      </w:r>
      <w:r>
        <w:rPr>
          <w:spacing w:val="80"/>
        </w:rPr>
        <w:t xml:space="preserve"> </w:t>
      </w:r>
      <w:r>
        <w:t xml:space="preserve">отечественных</w:t>
      </w:r>
      <w:r>
        <w:rPr>
          <w:spacing w:val="80"/>
        </w:rPr>
        <w:t xml:space="preserve"> </w:t>
      </w:r>
      <w:r>
        <w:t xml:space="preserve">музыкантов,</w:t>
      </w:r>
      <w:r>
        <w:rPr>
          <w:spacing w:val="80"/>
        </w:rPr>
        <w:t xml:space="preserve"> </w:t>
      </w:r>
      <w:r>
        <w:t xml:space="preserve">их</w:t>
      </w:r>
      <w:r>
        <w:rPr>
          <w:spacing w:val="80"/>
        </w:rPr>
        <w:t xml:space="preserve"> </w:t>
      </w:r>
      <w:r>
        <w:t xml:space="preserve">вклада</w:t>
      </w:r>
      <w:r>
        <w:rPr>
          <w:spacing w:val="80"/>
        </w:rPr>
        <w:t xml:space="preserve"> </w:t>
      </w:r>
      <w:r>
        <w:t xml:space="preserve">в</w:t>
      </w:r>
      <w:r>
        <w:rPr>
          <w:spacing w:val="80"/>
        </w:rPr>
        <w:t xml:space="preserve"> </w:t>
      </w:r>
      <w:r>
        <w:t xml:space="preserve">мировую музыкальную культуру;</w:t>
      </w:r>
      <w:r/>
    </w:p>
    <w:p>
      <w:pPr>
        <w:pStyle w:val="1697"/>
        <w:ind w:left="1351" w:right="1330" w:firstLine="0"/>
        <w:jc w:val="left"/>
        <w:spacing w:line="355" w:lineRule="auto"/>
      </w:pPr>
      <w:r>
        <w:t xml:space="preserve">интерес к изучению истории отечественной музыкальной культуры; стремление</w:t>
      </w:r>
      <w:r>
        <w:rPr>
          <w:spacing w:val="79"/>
        </w:rPr>
        <w:t xml:space="preserve"> </w:t>
      </w:r>
      <w:r>
        <w:t xml:space="preserve">развивать</w:t>
      </w:r>
      <w:r>
        <w:rPr>
          <w:spacing w:val="80"/>
        </w:rPr>
        <w:t xml:space="preserve"> </w:t>
      </w:r>
      <w:r>
        <w:t xml:space="preserve">и</w:t>
      </w:r>
      <w:r>
        <w:rPr>
          <w:spacing w:val="75"/>
        </w:rPr>
        <w:t xml:space="preserve"> </w:t>
      </w:r>
      <w:r>
        <w:t xml:space="preserve">сохранять</w:t>
      </w:r>
      <w:r>
        <w:rPr>
          <w:spacing w:val="76"/>
        </w:rPr>
        <w:t xml:space="preserve"> </w:t>
      </w:r>
      <w:r>
        <w:t xml:space="preserve">музыкальную</w:t>
      </w:r>
      <w:r>
        <w:rPr>
          <w:spacing w:val="77"/>
        </w:rPr>
        <w:t xml:space="preserve"> </w:t>
      </w:r>
      <w:r>
        <w:t xml:space="preserve">культуру</w:t>
      </w:r>
      <w:r>
        <w:rPr>
          <w:spacing w:val="74"/>
        </w:rPr>
        <w:t xml:space="preserve"> </w:t>
      </w:r>
      <w:r>
        <w:t xml:space="preserve">своей</w:t>
      </w:r>
      <w:r>
        <w:rPr>
          <w:spacing w:val="75"/>
        </w:rPr>
        <w:t xml:space="preserve"> </w:t>
      </w:r>
      <w:r>
        <w:t xml:space="preserve">страны,</w:t>
      </w:r>
      <w:r/>
    </w:p>
    <w:p>
      <w:pPr>
        <w:pStyle w:val="1697"/>
        <w:ind w:firstLine="0"/>
        <w:jc w:val="left"/>
        <w:spacing w:before="3"/>
      </w:pPr>
      <w:r>
        <w:t xml:space="preserve">своего</w:t>
      </w:r>
      <w:r>
        <w:rPr>
          <w:spacing w:val="-2"/>
        </w:rPr>
        <w:t xml:space="preserve"> края;</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35"/>
        </w:numPr>
        <w:ind w:left="1638" w:right="0" w:hanging="287"/>
        <w:jc w:val="both"/>
        <w:spacing w:before="63" w:after="0" w:line="240" w:lineRule="auto"/>
        <w:tabs>
          <w:tab w:val="left" w:pos="1638" w:leader="none"/>
        </w:tabs>
        <w:rPr>
          <w:sz w:val="26"/>
        </w:rPr>
      </w:pPr>
      <w:r>
        <w:rPr>
          <w:sz w:val="26"/>
        </w:rPr>
        <w:t xml:space="preserve">гражданского</w:t>
      </w:r>
      <w:r>
        <w:rPr>
          <w:spacing w:val="5"/>
          <w:sz w:val="26"/>
        </w:rPr>
        <w:t xml:space="preserve"> </w:t>
      </w:r>
      <w:r>
        <w:rPr>
          <w:spacing w:val="-2"/>
          <w:sz w:val="26"/>
        </w:rPr>
        <w:t xml:space="preserve">воспитания:</w:t>
      </w:r>
      <w:r/>
    </w:p>
    <w:p>
      <w:pPr>
        <w:pStyle w:val="1697"/>
        <w:ind w:right="1334"/>
        <w:spacing w:before="142" w:line="355" w:lineRule="auto"/>
      </w:pPr>
      <w:r>
        <w:t xml:space="preserve">готовность к выполнению обязанностей гражданина и реализации его прав, уважение прав, свобод и законных интересов других людей;</w:t>
      </w:r>
      <w:r/>
    </w:p>
    <w:p>
      <w:pPr>
        <w:pStyle w:val="1697"/>
        <w:ind w:right="1332"/>
        <w:spacing w:line="352" w:lineRule="auto"/>
      </w:pPr>
      <w: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r/>
    </w:p>
    <w:p>
      <w:pPr>
        <w:pStyle w:val="1697"/>
        <w:ind w:right="1326"/>
        <w:spacing w:before="7" w:line="352" w:lineRule="auto"/>
      </w:pPr>
      <w:r>
        <w:t xml:space="preserve">активное участие в музыкально-культу</w:t>
      </w:r>
      <w:r>
        <w:t xml:space="preserve">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r/>
    </w:p>
    <w:p>
      <w:pPr>
        <w:pStyle w:val="1699"/>
        <w:numPr>
          <w:ilvl w:val="0"/>
          <w:numId w:val="335"/>
        </w:numPr>
        <w:ind w:left="1638" w:right="0" w:hanging="287"/>
        <w:jc w:val="both"/>
        <w:spacing w:before="3" w:after="0" w:line="240" w:lineRule="auto"/>
        <w:tabs>
          <w:tab w:val="left" w:pos="1638" w:leader="none"/>
        </w:tabs>
        <w:rPr>
          <w:sz w:val="26"/>
        </w:rPr>
      </w:pPr>
      <w:r>
        <w:rPr>
          <w:sz w:val="26"/>
        </w:rPr>
        <w:t xml:space="preserve">духовно-нравственного</w:t>
      </w:r>
      <w:r>
        <w:rPr>
          <w:spacing w:val="7"/>
          <w:sz w:val="26"/>
        </w:rPr>
        <w:t xml:space="preserve"> </w:t>
      </w:r>
      <w:r>
        <w:rPr>
          <w:spacing w:val="-2"/>
          <w:sz w:val="26"/>
        </w:rPr>
        <w:t xml:space="preserve">воспитания:</w:t>
      </w:r>
      <w:r/>
    </w:p>
    <w:p>
      <w:pPr>
        <w:pStyle w:val="1697"/>
        <w:ind w:left="684" w:right="1333"/>
        <w:spacing w:before="143" w:line="355" w:lineRule="auto"/>
      </w:pPr>
      <w:r>
        <w:t xml:space="preserve">ориентация на моральные ценности и нормы в ситуациях нравственного </w:t>
      </w:r>
      <w:r>
        <w:rPr>
          <w:spacing w:val="-2"/>
        </w:rPr>
        <w:t xml:space="preserve">выбора;</w:t>
      </w:r>
      <w:r/>
    </w:p>
    <w:p>
      <w:pPr>
        <w:pStyle w:val="1697"/>
        <w:ind w:left="684" w:right="1321"/>
        <w:spacing w:line="355" w:lineRule="auto"/>
      </w:pPr>
      <w:r>
        <w:t xml:space="preserve">готовность воспринимать музыкальное искусство с учетом моральных и духовных ценностей этического и религиозного контекста, социально- исторических особенностей этики и эстетики;</w:t>
      </w:r>
      <w:r/>
    </w:p>
    <w:p>
      <w:pPr>
        <w:pStyle w:val="1697"/>
        <w:ind w:left="684" w:right="1321"/>
        <w:spacing w:line="355" w:lineRule="auto"/>
      </w:pPr>
      <w:r>
        <w:t xml:space="preserve">готовность придерживаться принципов справедливости, взаимопомощи и творческого</w:t>
      </w:r>
      <w:r>
        <w:rPr>
          <w:spacing w:val="40"/>
        </w:rPr>
        <w:t xml:space="preserve"> </w:t>
      </w:r>
      <w:r>
        <w:t xml:space="preserve">сотрудничества</w:t>
      </w:r>
      <w:r>
        <w:rPr>
          <w:spacing w:val="40"/>
        </w:rPr>
        <w:t xml:space="preserve"> </w:t>
      </w:r>
      <w:r>
        <w:t xml:space="preserve">в</w:t>
      </w:r>
      <w:r>
        <w:rPr>
          <w:spacing w:val="40"/>
        </w:rPr>
        <w:t xml:space="preserve"> </w:t>
      </w:r>
      <w:r>
        <w:t xml:space="preserve">процессе</w:t>
      </w:r>
      <w:r>
        <w:rPr>
          <w:spacing w:val="40"/>
        </w:rPr>
        <w:t xml:space="preserve"> </w:t>
      </w:r>
      <w:r>
        <w:t xml:space="preserve">непосредственной</w:t>
      </w:r>
      <w:r>
        <w:rPr>
          <w:spacing w:val="40"/>
        </w:rPr>
        <w:t xml:space="preserve"> </w:t>
      </w:r>
      <w:r>
        <w:t xml:space="preserve">музыкальной</w:t>
      </w:r>
      <w:r>
        <w:rPr>
          <w:spacing w:val="40"/>
        </w:rPr>
        <w:t xml:space="preserve"> </w:t>
      </w:r>
      <w:r>
        <w:t xml:space="preserve">и учебной деятельности, при подготовке внеклассных концертов, фестивалей, </w:t>
      </w:r>
      <w:r>
        <w:rPr>
          <w:spacing w:val="-2"/>
        </w:rPr>
        <w:t xml:space="preserve">конкурсов;</w:t>
      </w:r>
      <w:r/>
    </w:p>
    <w:p>
      <w:pPr>
        <w:pStyle w:val="1699"/>
        <w:numPr>
          <w:ilvl w:val="0"/>
          <w:numId w:val="335"/>
        </w:numPr>
        <w:ind w:left="1634" w:right="0" w:hanging="283"/>
        <w:jc w:val="both"/>
        <w:spacing w:before="0" w:after="0" w:line="295" w:lineRule="exact"/>
        <w:tabs>
          <w:tab w:val="left" w:pos="1634" w:leader="none"/>
        </w:tabs>
        <w:rPr>
          <w:sz w:val="26"/>
        </w:rPr>
      </w:pPr>
      <w:r>
        <w:rPr>
          <w:sz w:val="26"/>
        </w:rPr>
        <w:t xml:space="preserve">эстетического</w:t>
      </w:r>
      <w:r>
        <w:rPr>
          <w:spacing w:val="6"/>
          <w:sz w:val="26"/>
        </w:rPr>
        <w:t xml:space="preserve"> </w:t>
      </w:r>
      <w:r>
        <w:rPr>
          <w:spacing w:val="-2"/>
          <w:sz w:val="26"/>
        </w:rPr>
        <w:t xml:space="preserve">воспитания:</w:t>
      </w:r>
      <w:r/>
    </w:p>
    <w:p>
      <w:pPr>
        <w:pStyle w:val="1697"/>
        <w:ind w:right="1332"/>
        <w:spacing w:before="138" w:line="355" w:lineRule="auto"/>
      </w:pPr>
      <w:r>
        <w:t xml:space="preserve">восприимчивость к</w:t>
      </w:r>
      <w:r>
        <w:rPr>
          <w:spacing w:val="35"/>
        </w:rPr>
        <w:t xml:space="preserve"> </w:t>
      </w:r>
      <w:r>
        <w:t xml:space="preserve">различным</w:t>
      </w:r>
      <w:r>
        <w:rPr>
          <w:spacing w:val="34"/>
        </w:rPr>
        <w:t xml:space="preserve"> </w:t>
      </w:r>
      <w:r>
        <w:t xml:space="preserve">видам</w:t>
      </w:r>
      <w:r>
        <w:rPr>
          <w:spacing w:val="29"/>
        </w:rPr>
        <w:t xml:space="preserve"> </w:t>
      </w:r>
      <w:r>
        <w:t xml:space="preserve">искусства, умение</w:t>
      </w:r>
      <w:r>
        <w:rPr>
          <w:spacing w:val="31"/>
        </w:rPr>
        <w:t xml:space="preserve"> </w:t>
      </w:r>
      <w:r>
        <w:t xml:space="preserve">видеть</w:t>
      </w:r>
      <w:r>
        <w:rPr>
          <w:spacing w:val="38"/>
        </w:rPr>
        <w:t xml:space="preserve"> </w:t>
      </w:r>
      <w:r>
        <w:t xml:space="preserve">прекрасное в окружающей действительности, готовность прислушиваться к природе, людям, самому себе;</w:t>
      </w:r>
      <w:r/>
    </w:p>
    <w:p>
      <w:pPr>
        <w:pStyle w:val="1697"/>
        <w:ind w:left="1351" w:firstLine="0"/>
        <w:spacing w:line="296" w:lineRule="exact"/>
      </w:pPr>
      <w:r>
        <w:t xml:space="preserve">осознание</w:t>
      </w:r>
      <w:r>
        <w:rPr>
          <w:spacing w:val="7"/>
        </w:rPr>
        <w:t xml:space="preserve"> </w:t>
      </w:r>
      <w:r>
        <w:t xml:space="preserve">ценности</w:t>
      </w:r>
      <w:r>
        <w:rPr>
          <w:spacing w:val="4"/>
        </w:rPr>
        <w:t xml:space="preserve"> </w:t>
      </w:r>
      <w:r>
        <w:t xml:space="preserve">творчества,</w:t>
      </w:r>
      <w:r>
        <w:rPr>
          <w:spacing w:val="1"/>
        </w:rPr>
        <w:t xml:space="preserve"> </w:t>
      </w:r>
      <w:r>
        <w:rPr>
          <w:spacing w:val="-2"/>
        </w:rPr>
        <w:t xml:space="preserve">таланта;</w:t>
      </w:r>
      <w:r/>
    </w:p>
    <w:p>
      <w:pPr>
        <w:pStyle w:val="1697"/>
        <w:ind w:left="684"/>
        <w:jc w:val="left"/>
        <w:spacing w:before="143" w:line="350" w:lineRule="auto"/>
      </w:pPr>
      <w:r>
        <w:t xml:space="preserve">осознание важности музыкального искусства как средства коммуникации и</w:t>
      </w:r>
      <w:r>
        <w:rPr>
          <w:spacing w:val="40"/>
        </w:rPr>
        <w:t xml:space="preserve"> </w:t>
      </w:r>
      <w:r>
        <w:rPr>
          <w:spacing w:val="-2"/>
        </w:rPr>
        <w:t xml:space="preserve">самовыражения;</w:t>
      </w:r>
      <w:r/>
    </w:p>
    <w:p>
      <w:pPr>
        <w:pStyle w:val="1697"/>
        <w:ind w:left="684" w:right="1330"/>
        <w:jc w:val="left"/>
        <w:spacing w:before="5" w:line="355" w:lineRule="auto"/>
        <w:tabs>
          <w:tab w:val="left" w:pos="2876" w:leader="none"/>
          <w:tab w:val="left" w:pos="4204" w:leader="none"/>
          <w:tab w:val="left" w:pos="6228" w:leader="none"/>
          <w:tab w:val="left" w:pos="6655" w:leader="none"/>
          <w:tab w:val="left" w:pos="8012" w:leader="none"/>
          <w:tab w:val="left" w:pos="9469" w:leader="none"/>
        </w:tabs>
      </w:pPr>
      <w:r>
        <w:rPr>
          <w:spacing w:val="-2"/>
        </w:rPr>
        <w:t xml:space="preserve">понимание</w:t>
      </w:r>
      <w:r>
        <w:tab/>
      </w:r>
      <w:r>
        <w:rPr>
          <w:spacing w:val="-2"/>
        </w:rPr>
        <w:t xml:space="preserve">ценности</w:t>
      </w:r>
      <w:r>
        <w:tab/>
      </w:r>
      <w:r>
        <w:rPr>
          <w:spacing w:val="-2"/>
        </w:rPr>
        <w:t xml:space="preserve">отечественного</w:t>
      </w:r>
      <w:r>
        <w:tab/>
      </w:r>
      <w:r>
        <w:rPr>
          <w:spacing w:val="-10"/>
        </w:rPr>
        <w:t xml:space="preserve">и</w:t>
      </w:r>
      <w:r>
        <w:tab/>
      </w:r>
      <w:r>
        <w:rPr>
          <w:spacing w:val="-2"/>
        </w:rPr>
        <w:t xml:space="preserve">мирового</w:t>
      </w:r>
      <w:r>
        <w:tab/>
      </w:r>
      <w:r>
        <w:rPr>
          <w:spacing w:val="-2"/>
        </w:rPr>
        <w:t xml:space="preserve">искусства,</w:t>
      </w:r>
      <w:r>
        <w:tab/>
      </w:r>
      <w:r>
        <w:rPr>
          <w:spacing w:val="-4"/>
        </w:rPr>
        <w:t xml:space="preserve">роли </w:t>
      </w:r>
      <w:r>
        <w:t xml:space="preserve">этнических культурных традиций и народного творчества;</w:t>
      </w:r>
      <w:r/>
    </w:p>
    <w:p>
      <w:pPr>
        <w:pStyle w:val="1697"/>
        <w:ind w:left="1351" w:firstLine="0"/>
        <w:jc w:val="left"/>
        <w:spacing w:before="3"/>
      </w:pPr>
      <w:r>
        <w:t xml:space="preserve">стремление</w:t>
      </w:r>
      <w:r>
        <w:rPr>
          <w:spacing w:val="4"/>
        </w:rPr>
        <w:t xml:space="preserve"> </w:t>
      </w:r>
      <w:r>
        <w:t xml:space="preserve">к</w:t>
      </w:r>
      <w:r>
        <w:rPr>
          <w:spacing w:val="-1"/>
        </w:rPr>
        <w:t xml:space="preserve"> </w:t>
      </w:r>
      <w:r>
        <w:t xml:space="preserve">самовыражению</w:t>
      </w:r>
      <w:r>
        <w:rPr>
          <w:spacing w:val="5"/>
        </w:rPr>
        <w:t xml:space="preserve"> </w:t>
      </w:r>
      <w:r>
        <w:t xml:space="preserve">в</w:t>
      </w:r>
      <w:r>
        <w:rPr>
          <w:spacing w:val="-2"/>
        </w:rPr>
        <w:t xml:space="preserve"> </w:t>
      </w:r>
      <w:r>
        <w:t xml:space="preserve">разных</w:t>
      </w:r>
      <w:r>
        <w:rPr>
          <w:spacing w:val="6"/>
        </w:rPr>
        <w:t xml:space="preserve"> </w:t>
      </w:r>
      <w:r>
        <w:t xml:space="preserve">видах</w:t>
      </w:r>
      <w:r>
        <w:rPr>
          <w:spacing w:val="7"/>
        </w:rPr>
        <w:t xml:space="preserve"> </w:t>
      </w:r>
      <w:r>
        <w:rPr>
          <w:spacing w:val="-2"/>
        </w:rPr>
        <w:t xml:space="preserve">искусства;</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35"/>
        </w:numPr>
        <w:ind w:left="1638" w:right="0" w:hanging="287"/>
        <w:jc w:val="both"/>
        <w:spacing w:before="63" w:after="0" w:line="240" w:lineRule="auto"/>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left="684" w:right="1334"/>
        <w:spacing w:before="142" w:line="355" w:lineRule="auto"/>
      </w:pPr>
      <w:r>
        <w:t xml:space="preserve">ориентация</w:t>
      </w:r>
      <w:r>
        <w:rPr>
          <w:spacing w:val="40"/>
        </w:rPr>
        <w:t xml:space="preserve"> </w:t>
      </w:r>
      <w:r>
        <w:t xml:space="preserve">в</w:t>
      </w:r>
      <w:r>
        <w:rPr>
          <w:spacing w:val="40"/>
        </w:rPr>
        <w:t xml:space="preserve"> </w:t>
      </w:r>
      <w:r>
        <w:t xml:space="preserve">деятельности на современную</w:t>
      </w:r>
      <w:r>
        <w:rPr>
          <w:spacing w:val="40"/>
        </w:rPr>
        <w:t xml:space="preserve"> </w:t>
      </w:r>
      <w:r>
        <w:t xml:space="preserve">систему</w:t>
      </w:r>
      <w:r>
        <w:rPr>
          <w:spacing w:val="40"/>
        </w:rPr>
        <w:t xml:space="preserve"> </w:t>
      </w:r>
      <w:r>
        <w:t xml:space="preserve">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r/>
    </w:p>
    <w:p>
      <w:pPr>
        <w:pStyle w:val="1697"/>
        <w:ind w:left="684" w:right="1336"/>
        <w:spacing w:line="350" w:lineRule="auto"/>
      </w:pPr>
      <w:r>
        <w:t xml:space="preserve">овладение музыкальным языком, навыками познания музыки как искусства интонируемого смысла;</w:t>
      </w:r>
      <w:r/>
    </w:p>
    <w:p>
      <w:pPr>
        <w:pStyle w:val="1697"/>
        <w:ind w:left="684" w:right="1331"/>
        <w:spacing w:before="3" w:line="355" w:lineRule="auto"/>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w:t>
      </w:r>
      <w:r>
        <w:rPr>
          <w:spacing w:val="40"/>
        </w:rPr>
        <w:t xml:space="preserve"> </w:t>
      </w:r>
      <w:r>
        <w:t xml:space="preserve">музыкального искусства, использование доступного объёма специальной </w:t>
      </w:r>
      <w:r>
        <w:rPr>
          <w:spacing w:val="-2"/>
        </w:rPr>
        <w:t xml:space="preserve">терминологии;</w:t>
      </w:r>
      <w:r/>
    </w:p>
    <w:p>
      <w:pPr>
        <w:pStyle w:val="1699"/>
        <w:numPr>
          <w:ilvl w:val="0"/>
          <w:numId w:val="335"/>
        </w:numPr>
        <w:ind w:left="684" w:right="1321" w:firstLine="667"/>
        <w:jc w:val="both"/>
        <w:spacing w:before="0" w:after="0" w:line="355" w:lineRule="auto"/>
        <w:tabs>
          <w:tab w:val="left" w:pos="1638" w:leader="none"/>
        </w:tabs>
        <w:rPr>
          <w:sz w:val="26"/>
        </w:rPr>
      </w:pPr>
      <w:r>
        <w:rPr>
          <w:sz w:val="26"/>
        </w:rPr>
        <w:t xml:space="preserve">физического воспитания, формирования культуры здоровья и эмоционального благополучия:</w:t>
      </w:r>
      <w:r/>
    </w:p>
    <w:p>
      <w:pPr>
        <w:pStyle w:val="1697"/>
        <w:ind w:right="1328"/>
        <w:spacing w:line="355" w:lineRule="auto"/>
      </w:pPr>
      <w:r>
        <w:t xml:space="preserve">осознание ценности жизни с использованием собственного жизненного опыта и опыта восприятия произведений искусства;</w:t>
      </w:r>
      <w:r/>
    </w:p>
    <w:p>
      <w:pPr>
        <w:pStyle w:val="1697"/>
        <w:ind w:left="684" w:right="1337"/>
        <w:spacing w:line="350" w:lineRule="auto"/>
      </w:pPr>
      <w: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w:t>
      </w:r>
      <w:r/>
    </w:p>
    <w:p>
      <w:pPr>
        <w:pStyle w:val="1697"/>
        <w:ind w:right="1327"/>
        <w:spacing w:before="2" w:line="355" w:lineRule="auto"/>
      </w:pPr>
      <w:r>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r/>
    </w:p>
    <w:p>
      <w:pPr>
        <w:pStyle w:val="1697"/>
        <w:ind w:left="684" w:right="1326"/>
        <w:spacing w:line="355" w:lineRule="auto"/>
      </w:pPr>
      <w:r>
        <w:t xml:space="preserve">сформированность навыков рефлексии, признание своего права на ошибку и такого же права другого человека;</w:t>
      </w:r>
      <w:r/>
    </w:p>
    <w:p>
      <w:pPr>
        <w:pStyle w:val="1699"/>
        <w:numPr>
          <w:ilvl w:val="0"/>
          <w:numId w:val="335"/>
        </w:numPr>
        <w:ind w:left="1638" w:right="0" w:hanging="287"/>
        <w:jc w:val="both"/>
        <w:spacing w:before="0" w:after="0" w:line="297" w:lineRule="exact"/>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left="1351" w:right="1330" w:firstLine="0"/>
        <w:jc w:val="left"/>
        <w:spacing w:before="140" w:line="355" w:lineRule="auto"/>
        <w:tabs>
          <w:tab w:val="left" w:pos="2439" w:leader="none"/>
          <w:tab w:val="left" w:pos="2774" w:leader="none"/>
          <w:tab w:val="left" w:pos="4678" w:leader="none"/>
          <w:tab w:val="left" w:pos="5983" w:leader="none"/>
          <w:tab w:val="left" w:pos="7398" w:leader="none"/>
          <w:tab w:val="left" w:pos="7733" w:leader="none"/>
          <w:tab w:val="left" w:pos="8591" w:leader="none"/>
          <w:tab w:val="left" w:pos="9866" w:leader="none"/>
        </w:tabs>
      </w:pPr>
      <w:r>
        <w:t xml:space="preserve">установка на посильное активное участие в практической деятельности; трудолюбие в учебе, настойчивость в достижении поставленных целей; </w:t>
      </w:r>
      <w:r>
        <w:rPr>
          <w:spacing w:val="-2"/>
        </w:rPr>
        <w:t xml:space="preserve">интерес</w:t>
      </w:r>
      <w:r>
        <w:tab/>
      </w:r>
      <w:r>
        <w:rPr>
          <w:spacing w:val="-10"/>
        </w:rPr>
        <w:t xml:space="preserve">к</w:t>
      </w:r>
      <w:r>
        <w:tab/>
      </w:r>
      <w:r>
        <w:rPr>
          <w:spacing w:val="-2"/>
        </w:rPr>
        <w:t xml:space="preserve">практическому</w:t>
      </w:r>
      <w:r>
        <w:tab/>
      </w:r>
      <w:r>
        <w:rPr>
          <w:spacing w:val="-2"/>
        </w:rPr>
        <w:t xml:space="preserve">изучению</w:t>
      </w:r>
      <w:r>
        <w:tab/>
      </w:r>
      <w:r>
        <w:rPr>
          <w:spacing w:val="-2"/>
        </w:rPr>
        <w:t xml:space="preserve">профессий</w:t>
      </w:r>
      <w:r>
        <w:tab/>
      </w:r>
      <w:r>
        <w:rPr>
          <w:spacing w:val="-10"/>
        </w:rPr>
        <w:t xml:space="preserve">в</w:t>
      </w:r>
      <w:r>
        <w:tab/>
      </w:r>
      <w:r>
        <w:rPr>
          <w:spacing w:val="-2"/>
        </w:rPr>
        <w:t xml:space="preserve">сфере</w:t>
      </w:r>
      <w:r>
        <w:tab/>
      </w:r>
      <w:r>
        <w:rPr>
          <w:spacing w:val="-2"/>
        </w:rPr>
        <w:t xml:space="preserve">культуры</w:t>
      </w:r>
      <w:r>
        <w:tab/>
      </w:r>
      <w:r>
        <w:rPr>
          <w:spacing w:val="-10"/>
        </w:rPr>
        <w:t xml:space="preserve">и</w:t>
      </w:r>
      <w:r/>
    </w:p>
    <w:p>
      <w:pPr>
        <w:pStyle w:val="1697"/>
        <w:ind w:left="684" w:firstLine="0"/>
        <w:jc w:val="left"/>
        <w:spacing w:line="296" w:lineRule="exact"/>
      </w:pPr>
      <w:r>
        <w:rPr>
          <w:spacing w:val="-2"/>
        </w:rPr>
        <w:t xml:space="preserve">искусства;</w:t>
      </w:r>
      <w:r/>
    </w:p>
    <w:p>
      <w:pPr>
        <w:pStyle w:val="1697"/>
        <w:ind w:left="1351" w:firstLine="0"/>
        <w:jc w:val="left"/>
        <w:spacing w:before="138"/>
      </w:pPr>
      <w:r>
        <w:t xml:space="preserve">уважение</w:t>
      </w:r>
      <w:r>
        <w:rPr>
          <w:spacing w:val="4"/>
        </w:rPr>
        <w:t xml:space="preserve"> </w:t>
      </w:r>
      <w:r>
        <w:t xml:space="preserve">к труду</w:t>
      </w:r>
      <w:r>
        <w:rPr>
          <w:spacing w:val="6"/>
        </w:rPr>
        <w:t xml:space="preserve"> </w:t>
      </w:r>
      <w:r>
        <w:t xml:space="preserve">и</w:t>
      </w:r>
      <w:r>
        <w:rPr>
          <w:spacing w:val="-3"/>
        </w:rPr>
        <w:t xml:space="preserve"> </w:t>
      </w:r>
      <w:r>
        <w:t xml:space="preserve">результатам трудовой</w:t>
      </w:r>
      <w:r>
        <w:rPr>
          <w:spacing w:val="3"/>
        </w:rPr>
        <w:t xml:space="preserve"> </w:t>
      </w:r>
      <w:r>
        <w:rPr>
          <w:spacing w:val="-2"/>
        </w:rPr>
        <w:t xml:space="preserve">деятельности;</w:t>
      </w:r>
      <w:r/>
    </w:p>
    <w:p>
      <w:pPr>
        <w:pStyle w:val="1699"/>
        <w:numPr>
          <w:ilvl w:val="0"/>
          <w:numId w:val="335"/>
        </w:numPr>
        <w:ind w:left="1634" w:right="0" w:hanging="283"/>
        <w:jc w:val="left"/>
        <w:spacing w:before="143" w:after="0" w:line="240" w:lineRule="auto"/>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left="684" w:right="1335"/>
        <w:jc w:val="left"/>
        <w:spacing w:before="142" w:line="357" w:lineRule="auto"/>
        <w:tabs>
          <w:tab w:val="left" w:pos="2900" w:leader="none"/>
          <w:tab w:val="left" w:pos="3935" w:leader="none"/>
          <w:tab w:val="left" w:pos="5834" w:leader="none"/>
          <w:tab w:val="left" w:pos="7225" w:leader="none"/>
          <w:tab w:val="left" w:pos="8620" w:leader="none"/>
        </w:tabs>
      </w:pPr>
      <w:r>
        <w:rPr>
          <w:spacing w:val="-2"/>
        </w:rPr>
        <w:t xml:space="preserve">повышение</w:t>
      </w:r>
      <w:r>
        <w:tab/>
      </w:r>
      <w:r>
        <w:rPr>
          <w:spacing w:val="-2"/>
        </w:rPr>
        <w:t xml:space="preserve">уровня</w:t>
      </w:r>
      <w:r>
        <w:tab/>
      </w:r>
      <w:r>
        <w:rPr>
          <w:spacing w:val="-2"/>
        </w:rPr>
        <w:t xml:space="preserve">экологической</w:t>
      </w:r>
      <w:r>
        <w:tab/>
      </w:r>
      <w:r>
        <w:rPr>
          <w:spacing w:val="-2"/>
        </w:rPr>
        <w:t xml:space="preserve">культуры,</w:t>
      </w:r>
      <w:r>
        <w:tab/>
      </w:r>
      <w:r>
        <w:rPr>
          <w:spacing w:val="-2"/>
        </w:rPr>
        <w:t xml:space="preserve">осознание</w:t>
      </w:r>
      <w:r>
        <w:tab/>
      </w:r>
      <w:r>
        <w:rPr>
          <w:spacing w:val="-2"/>
        </w:rPr>
        <w:t xml:space="preserve">глобального </w:t>
      </w:r>
      <w:r>
        <w:t xml:space="preserve">характера экологических проблем и путей их решения;</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нравственно-эстетическое</w:t>
      </w:r>
      <w:r>
        <w:rPr>
          <w:spacing w:val="5"/>
        </w:rPr>
        <w:t xml:space="preserve"> </w:t>
      </w:r>
      <w:r>
        <w:t xml:space="preserve">отношение</w:t>
      </w:r>
      <w:r>
        <w:rPr>
          <w:spacing w:val="6"/>
        </w:rPr>
        <w:t xml:space="preserve"> </w:t>
      </w:r>
      <w:r>
        <w:t xml:space="preserve">к</w:t>
      </w:r>
      <w:r>
        <w:rPr>
          <w:spacing w:val="-1"/>
        </w:rPr>
        <w:t xml:space="preserve"> </w:t>
      </w:r>
      <w:r>
        <w:rPr>
          <w:spacing w:val="-2"/>
        </w:rPr>
        <w:t xml:space="preserve">природе,</w:t>
      </w:r>
      <w:r/>
    </w:p>
    <w:p>
      <w:pPr>
        <w:pStyle w:val="1697"/>
        <w:ind w:right="1329"/>
        <w:spacing w:before="142" w:line="355" w:lineRule="auto"/>
      </w:pPr>
      <w:r>
        <w:t xml:space="preserve">участие в экологических проектах через различные формы музыкального </w:t>
      </w:r>
      <w:r>
        <w:rPr>
          <w:spacing w:val="-2"/>
        </w:rPr>
        <w:t xml:space="preserve">творчества</w:t>
      </w:r>
      <w:r/>
    </w:p>
    <w:p>
      <w:pPr>
        <w:pStyle w:val="1699"/>
        <w:numPr>
          <w:ilvl w:val="0"/>
          <w:numId w:val="335"/>
        </w:numPr>
        <w:ind w:left="1351" w:right="1334" w:firstLine="0"/>
        <w:jc w:val="both"/>
        <w:spacing w:before="0" w:after="0" w:line="355" w:lineRule="auto"/>
        <w:tabs>
          <w:tab w:val="left" w:pos="1638" w:leader="none"/>
        </w:tabs>
        <w:rPr>
          <w:sz w:val="26"/>
        </w:rPr>
      </w:pPr>
      <w:r>
        <w:rPr>
          <w:sz w:val="26"/>
        </w:rPr>
        <w:t xml:space="preserve">адаптации к изменяющимся условиям социальной и природной среды: освоение</w:t>
      </w:r>
      <w:r>
        <w:rPr>
          <w:spacing w:val="39"/>
          <w:sz w:val="26"/>
        </w:rPr>
        <w:t xml:space="preserve"> </w:t>
      </w:r>
      <w:r>
        <w:rPr>
          <w:sz w:val="26"/>
        </w:rPr>
        <w:t xml:space="preserve">обучающимися</w:t>
      </w:r>
      <w:r>
        <w:rPr>
          <w:spacing w:val="40"/>
          <w:sz w:val="26"/>
        </w:rPr>
        <w:t xml:space="preserve"> </w:t>
      </w:r>
      <w:r>
        <w:rPr>
          <w:sz w:val="26"/>
        </w:rPr>
        <w:t xml:space="preserve">социального</w:t>
      </w:r>
      <w:r>
        <w:rPr>
          <w:spacing w:val="40"/>
          <w:sz w:val="26"/>
        </w:rPr>
        <w:t xml:space="preserve"> </w:t>
      </w:r>
      <w:r>
        <w:rPr>
          <w:sz w:val="26"/>
        </w:rPr>
        <w:t xml:space="preserve">опыта,</w:t>
      </w:r>
      <w:r>
        <w:rPr>
          <w:spacing w:val="37"/>
          <w:sz w:val="26"/>
        </w:rPr>
        <w:t xml:space="preserve"> </w:t>
      </w:r>
      <w:r>
        <w:rPr>
          <w:sz w:val="26"/>
        </w:rPr>
        <w:t xml:space="preserve">основных</w:t>
      </w:r>
      <w:r>
        <w:rPr>
          <w:spacing w:val="40"/>
          <w:sz w:val="26"/>
        </w:rPr>
        <w:t xml:space="preserve"> </w:t>
      </w:r>
      <w:r>
        <w:rPr>
          <w:sz w:val="26"/>
        </w:rPr>
        <w:t xml:space="preserve">социальных</w:t>
      </w:r>
      <w:r>
        <w:rPr>
          <w:spacing w:val="40"/>
          <w:sz w:val="26"/>
        </w:rPr>
        <w:t xml:space="preserve"> </w:t>
      </w:r>
      <w:r>
        <w:rPr>
          <w:sz w:val="26"/>
        </w:rPr>
        <w:t xml:space="preserve">ролей,</w:t>
      </w:r>
      <w:r/>
    </w:p>
    <w:p>
      <w:pPr>
        <w:pStyle w:val="1697"/>
        <w:ind w:right="1330" w:firstLine="0"/>
        <w:spacing w:line="355" w:lineRule="auto"/>
      </w:pPr>
      <w:r>
        <w:t xml:space="preserve">норм и правил общественного поведения, форм социальной жизни, включая</w:t>
      </w:r>
      <w:r>
        <w:rPr>
          <w:spacing w:val="40"/>
        </w:rPr>
        <w:t xml:space="preserve"> </w:t>
      </w:r>
      <w:r>
        <w:t xml:space="preserve">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r/>
    </w:p>
    <w:p>
      <w:pPr>
        <w:pStyle w:val="1697"/>
        <w:ind w:right="1328"/>
        <w:spacing w:line="352" w:lineRule="auto"/>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r/>
    </w:p>
    <w:p>
      <w:pPr>
        <w:pStyle w:val="1697"/>
        <w:ind w:left="684" w:right="1338"/>
        <w:spacing w:line="355" w:lineRule="auto"/>
      </w:pPr>
      <w:r>
        <w:t xml:space="preserve">воспитание чувства нового, способность ставить и решать нестандартные задачи,</w:t>
      </w:r>
      <w:r>
        <w:rPr>
          <w:spacing w:val="40"/>
        </w:rPr>
        <w:t xml:space="preserve"> </w:t>
      </w:r>
      <w:r>
        <w:t xml:space="preserve">предвидеть</w:t>
      </w:r>
      <w:r>
        <w:rPr>
          <w:spacing w:val="40"/>
        </w:rPr>
        <w:t xml:space="preserve"> </w:t>
      </w:r>
      <w:r>
        <w:t xml:space="preserve">ход</w:t>
      </w:r>
      <w:r>
        <w:rPr>
          <w:spacing w:val="40"/>
        </w:rPr>
        <w:t xml:space="preserve"> </w:t>
      </w:r>
      <w:r>
        <w:t xml:space="preserve">событий,</w:t>
      </w:r>
      <w:r>
        <w:rPr>
          <w:spacing w:val="40"/>
        </w:rPr>
        <w:t xml:space="preserve"> </w:t>
      </w:r>
      <w:r>
        <w:t xml:space="preserve">обращать</w:t>
      </w:r>
      <w:r>
        <w:rPr>
          <w:spacing w:val="40"/>
        </w:rPr>
        <w:t xml:space="preserve"> </w:t>
      </w:r>
      <w:r>
        <w:t xml:space="preserve">внимание</w:t>
      </w:r>
      <w:r>
        <w:rPr>
          <w:spacing w:val="40"/>
        </w:rPr>
        <w:t xml:space="preserve"> </w:t>
      </w:r>
      <w:r>
        <w:t xml:space="preserve">на</w:t>
      </w:r>
      <w:r>
        <w:rPr>
          <w:spacing w:val="40"/>
        </w:rPr>
        <w:t xml:space="preserve"> </w:t>
      </w:r>
      <w:r>
        <w:t xml:space="preserve">перспективные тенденции и направления развития культуры и социума;</w:t>
      </w:r>
      <w:r/>
    </w:p>
    <w:p>
      <w:pPr>
        <w:pStyle w:val="1697"/>
        <w:ind w:right="1331"/>
        <w:spacing w:line="352" w:lineRule="auto"/>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r/>
    </w:p>
    <w:p>
      <w:pPr>
        <w:pStyle w:val="1699"/>
        <w:numPr>
          <w:ilvl w:val="2"/>
          <w:numId w:val="388"/>
        </w:numPr>
        <w:ind w:left="684" w:right="1334" w:firstLine="667"/>
        <w:jc w:val="both"/>
        <w:spacing w:before="0" w:after="0" w:line="355" w:lineRule="auto"/>
        <w:tabs>
          <w:tab w:val="left" w:pos="2139" w:leader="none"/>
        </w:tabs>
        <w:rPr>
          <w:sz w:val="26"/>
        </w:rPr>
      </w:pPr>
      <w:r>
        <w:rPr>
          <w:sz w:val="26"/>
        </w:rPr>
        <w:t xml:space="preserve">В результате изучения музыки на уровне основного общего образования у обучающегося будут сформированы универсальные</w:t>
      </w:r>
      <w:r>
        <w:rPr>
          <w:spacing w:val="80"/>
          <w:sz w:val="26"/>
        </w:rPr>
        <w:t xml:space="preserve"> </w:t>
      </w:r>
      <w:r>
        <w:rPr>
          <w:sz w:val="26"/>
        </w:rPr>
        <w:t xml:space="preserve">познавательные учебные действия, универсальные коммуникативные учебные действия, универсальные регулятивные учебные действия.</w:t>
      </w:r>
      <w:r/>
    </w:p>
    <w:p>
      <w:pPr>
        <w:pStyle w:val="1699"/>
        <w:numPr>
          <w:ilvl w:val="3"/>
          <w:numId w:val="388"/>
        </w:numPr>
        <w:ind w:left="684" w:right="1333" w:firstLine="667"/>
        <w:jc w:val="right"/>
        <w:spacing w:before="0" w:after="0" w:line="355" w:lineRule="auto"/>
        <w:tabs>
          <w:tab w:val="left" w:pos="2339" w:leader="none"/>
          <w:tab w:val="left" w:pos="2790" w:leader="none"/>
          <w:tab w:val="left" w:pos="4694" w:leader="none"/>
          <w:tab w:val="left" w:pos="5605" w:leader="none"/>
          <w:tab w:val="left" w:pos="7548" w:leader="none"/>
          <w:tab w:val="left" w:pos="9101"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универсальных познавательных учебных действий: устанавливать</w:t>
      </w:r>
      <w:r>
        <w:rPr>
          <w:spacing w:val="40"/>
          <w:sz w:val="26"/>
        </w:rPr>
        <w:t xml:space="preserve"> </w:t>
      </w:r>
      <w:r>
        <w:rPr>
          <w:sz w:val="26"/>
        </w:rPr>
        <w:t xml:space="preserve">существенные</w:t>
      </w:r>
      <w:r>
        <w:rPr>
          <w:spacing w:val="40"/>
          <w:sz w:val="26"/>
        </w:rPr>
        <w:t xml:space="preserve"> </w:t>
      </w:r>
      <w:r>
        <w:rPr>
          <w:sz w:val="26"/>
        </w:rPr>
        <w:t xml:space="preserve">признаки</w:t>
      </w:r>
      <w:r>
        <w:rPr>
          <w:spacing w:val="40"/>
          <w:sz w:val="26"/>
        </w:rPr>
        <w:t xml:space="preserve"> </w:t>
      </w:r>
      <w:r>
        <w:rPr>
          <w:sz w:val="26"/>
        </w:rPr>
        <w:t xml:space="preserve">для</w:t>
      </w:r>
      <w:r>
        <w:rPr>
          <w:spacing w:val="40"/>
          <w:sz w:val="26"/>
        </w:rPr>
        <w:t xml:space="preserve"> </w:t>
      </w:r>
      <w:r>
        <w:rPr>
          <w:sz w:val="26"/>
        </w:rPr>
        <w:t xml:space="preserve">классификации</w:t>
      </w:r>
      <w:r>
        <w:rPr>
          <w:spacing w:val="40"/>
          <w:sz w:val="26"/>
        </w:rPr>
        <w:t xml:space="preserve"> </w:t>
      </w:r>
      <w:r>
        <w:rPr>
          <w:sz w:val="26"/>
        </w:rPr>
        <w:t xml:space="preserve">музыкальных</w:t>
      </w:r>
      <w:r>
        <w:rPr>
          <w:spacing w:val="80"/>
          <w:sz w:val="26"/>
        </w:rPr>
        <w:t xml:space="preserve"> </w:t>
      </w:r>
      <w:r>
        <w:rPr>
          <w:sz w:val="26"/>
        </w:rPr>
        <w:t xml:space="preserve">явлений,</w:t>
      </w:r>
      <w:r>
        <w:rPr>
          <w:spacing w:val="65"/>
          <w:sz w:val="26"/>
        </w:rPr>
        <w:t xml:space="preserve"> </w:t>
      </w:r>
      <w:r>
        <w:rPr>
          <w:sz w:val="26"/>
        </w:rPr>
        <w:t xml:space="preserve">выбирать</w:t>
      </w:r>
      <w:r>
        <w:rPr>
          <w:spacing w:val="66"/>
          <w:sz w:val="26"/>
        </w:rPr>
        <w:t xml:space="preserve"> </w:t>
      </w:r>
      <w:r>
        <w:rPr>
          <w:sz w:val="26"/>
        </w:rPr>
        <w:t xml:space="preserve">основания</w:t>
      </w:r>
      <w:r>
        <w:rPr>
          <w:spacing w:val="71"/>
          <w:sz w:val="26"/>
        </w:rPr>
        <w:t xml:space="preserve"> </w:t>
      </w:r>
      <w:r>
        <w:rPr>
          <w:sz w:val="26"/>
        </w:rPr>
        <w:t xml:space="preserve">для</w:t>
      </w:r>
      <w:r>
        <w:rPr>
          <w:spacing w:val="70"/>
          <w:sz w:val="26"/>
        </w:rPr>
        <w:t xml:space="preserve"> </w:t>
      </w:r>
      <w:r>
        <w:rPr>
          <w:sz w:val="26"/>
        </w:rPr>
        <w:t xml:space="preserve">анализа,</w:t>
      </w:r>
      <w:r>
        <w:rPr>
          <w:spacing w:val="72"/>
          <w:sz w:val="26"/>
        </w:rPr>
        <w:t xml:space="preserve"> </w:t>
      </w:r>
      <w:r>
        <w:rPr>
          <w:sz w:val="26"/>
        </w:rPr>
        <w:t xml:space="preserve">сравнения</w:t>
      </w:r>
      <w:r>
        <w:rPr>
          <w:spacing w:val="71"/>
          <w:sz w:val="26"/>
        </w:rPr>
        <w:t xml:space="preserve"> </w:t>
      </w:r>
      <w:r>
        <w:rPr>
          <w:sz w:val="26"/>
        </w:rPr>
        <w:t xml:space="preserve">и</w:t>
      </w:r>
      <w:r>
        <w:rPr>
          <w:spacing w:val="65"/>
          <w:sz w:val="26"/>
        </w:rPr>
        <w:t xml:space="preserve"> </w:t>
      </w:r>
      <w:r>
        <w:rPr>
          <w:sz w:val="26"/>
        </w:rPr>
        <w:t xml:space="preserve">обобщения</w:t>
      </w:r>
      <w:r>
        <w:rPr>
          <w:spacing w:val="71"/>
          <w:sz w:val="26"/>
        </w:rPr>
        <w:t xml:space="preserve"> </w:t>
      </w:r>
      <w:r>
        <w:rPr>
          <w:spacing w:val="-2"/>
          <w:sz w:val="26"/>
        </w:rPr>
        <w:t xml:space="preserve">отдельных</w:t>
      </w:r>
      <w:r/>
    </w:p>
    <w:p>
      <w:pPr>
        <w:pStyle w:val="1697"/>
        <w:ind w:left="1351" w:right="1336" w:hanging="668"/>
        <w:jc w:val="left"/>
        <w:spacing w:line="355" w:lineRule="auto"/>
        <w:tabs>
          <w:tab w:val="left" w:pos="3225" w:leader="none"/>
          <w:tab w:val="left" w:pos="4798" w:leader="none"/>
          <w:tab w:val="left" w:pos="5378" w:leader="none"/>
          <w:tab w:val="left" w:pos="6889" w:leader="none"/>
          <w:tab w:val="left" w:pos="8845" w:leader="none"/>
        </w:tabs>
      </w:pPr>
      <w:r>
        <w:t xml:space="preserve">интонаций, мелодий и ритмов, других элементов музыкального языка; </w:t>
      </w:r>
      <w:r>
        <w:rPr>
          <w:spacing w:val="-2"/>
        </w:rPr>
        <w:t xml:space="preserve">сопоставлять,</w:t>
      </w:r>
      <w:r>
        <w:tab/>
      </w:r>
      <w:r>
        <w:rPr>
          <w:spacing w:val="-2"/>
        </w:rPr>
        <w:t xml:space="preserve">сравнивать</w:t>
      </w:r>
      <w:r>
        <w:tab/>
      </w:r>
      <w:r>
        <w:rPr>
          <w:spacing w:val="-6"/>
        </w:rPr>
        <w:t xml:space="preserve">на</w:t>
      </w:r>
      <w:r>
        <w:tab/>
      </w:r>
      <w:r>
        <w:rPr>
          <w:spacing w:val="-2"/>
        </w:rPr>
        <w:t xml:space="preserve">основании</w:t>
      </w:r>
      <w:r>
        <w:tab/>
      </w:r>
      <w:r>
        <w:rPr>
          <w:spacing w:val="-2"/>
        </w:rPr>
        <w:t xml:space="preserve">существенных</w:t>
      </w:r>
      <w:r>
        <w:tab/>
      </w:r>
      <w:r>
        <w:rPr>
          <w:spacing w:val="-2"/>
        </w:rPr>
        <w:t xml:space="preserve">признаков</w:t>
      </w:r>
      <w:r/>
    </w:p>
    <w:p>
      <w:pPr>
        <w:pStyle w:val="1697"/>
        <w:ind w:left="1351" w:right="1330" w:hanging="668"/>
        <w:jc w:val="left"/>
        <w:spacing w:line="357" w:lineRule="auto"/>
      </w:pPr>
      <w:r>
        <w:t xml:space="preserve">произведения, жанры и стили музыкального и других видов искусства; обнаруживать взаимные влияния отдельных видов, жанров и стилей музыки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друг</w:t>
      </w:r>
      <w:r>
        <w:rPr>
          <w:spacing w:val="-2"/>
        </w:rPr>
        <w:t xml:space="preserve"> </w:t>
      </w:r>
      <w:r>
        <w:t xml:space="preserve">на друга,</w:t>
      </w:r>
      <w:r>
        <w:rPr>
          <w:spacing w:val="-1"/>
        </w:rPr>
        <w:t xml:space="preserve"> </w:t>
      </w:r>
      <w:r>
        <w:t xml:space="preserve">формулировать</w:t>
      </w:r>
      <w:r>
        <w:rPr>
          <w:spacing w:val="8"/>
        </w:rPr>
        <w:t xml:space="preserve"> </w:t>
      </w:r>
      <w:r>
        <w:t xml:space="preserve">гипотезы</w:t>
      </w:r>
      <w:r>
        <w:rPr>
          <w:spacing w:val="-1"/>
        </w:rPr>
        <w:t xml:space="preserve"> </w:t>
      </w:r>
      <w:r>
        <w:t xml:space="preserve">о</w:t>
      </w:r>
      <w:r>
        <w:rPr>
          <w:spacing w:val="6"/>
        </w:rPr>
        <w:t xml:space="preserve"> </w:t>
      </w:r>
      <w:r>
        <w:rPr>
          <w:spacing w:val="-2"/>
        </w:rPr>
        <w:t xml:space="preserve">взаимосвязях;</w:t>
      </w:r>
      <w:r/>
    </w:p>
    <w:p>
      <w:pPr>
        <w:pStyle w:val="1697"/>
        <w:ind w:left="684" w:right="1336"/>
        <w:spacing w:before="142" w:line="355" w:lineRule="auto"/>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r/>
    </w:p>
    <w:p>
      <w:pPr>
        <w:pStyle w:val="1697"/>
        <w:ind w:left="684" w:right="1335"/>
        <w:spacing w:line="350" w:lineRule="auto"/>
      </w:pPr>
      <w:r>
        <w:t xml:space="preserve">выявлять и характеризовать существенные признаки конкретного музыкального звучания;</w:t>
      </w:r>
      <w:r/>
    </w:p>
    <w:p>
      <w:pPr>
        <w:pStyle w:val="1697"/>
        <w:ind w:left="684" w:right="1334"/>
        <w:spacing w:before="3" w:line="357" w:lineRule="auto"/>
      </w:pPr>
      <w:r>
        <w:t xml:space="preserve">самостоятельно обобщать и формулировать выводы по результатам проведенного слухового наблюдения-исследования.</w:t>
      </w:r>
      <w:r/>
    </w:p>
    <w:p>
      <w:pPr>
        <w:pStyle w:val="1699"/>
        <w:numPr>
          <w:ilvl w:val="3"/>
          <w:numId w:val="388"/>
        </w:numPr>
        <w:ind w:left="684" w:right="1328" w:firstLine="667"/>
        <w:jc w:val="both"/>
        <w:spacing w:before="0" w:after="0" w:line="352" w:lineRule="auto"/>
        <w:tabs>
          <w:tab w:val="left" w:pos="2339" w:leader="none"/>
        </w:tabs>
        <w:rPr>
          <w:sz w:val="26"/>
        </w:rPr>
      </w:pPr>
      <w:r>
        <w:rPr>
          <w:sz w:val="26"/>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6"/>
        </w:rPr>
        <w:t xml:space="preserve">действий:</w:t>
      </w:r>
      <w:r/>
    </w:p>
    <w:p>
      <w:pPr>
        <w:pStyle w:val="1697"/>
        <w:ind w:left="1351" w:firstLine="0"/>
      </w:pPr>
      <w:r>
        <w:t xml:space="preserve">следовать</w:t>
      </w:r>
      <w:r>
        <w:rPr>
          <w:spacing w:val="46"/>
        </w:rPr>
        <w:t xml:space="preserve">  </w:t>
      </w:r>
      <w:r>
        <w:t xml:space="preserve">внутренним</w:t>
      </w:r>
      <w:r>
        <w:rPr>
          <w:spacing w:val="49"/>
        </w:rPr>
        <w:t xml:space="preserve">  </w:t>
      </w:r>
      <w:r>
        <w:t xml:space="preserve">слухом</w:t>
      </w:r>
      <w:r>
        <w:rPr>
          <w:spacing w:val="49"/>
        </w:rPr>
        <w:t xml:space="preserve">  </w:t>
      </w:r>
      <w:r>
        <w:t xml:space="preserve">за</w:t>
      </w:r>
      <w:r>
        <w:rPr>
          <w:spacing w:val="47"/>
        </w:rPr>
        <w:t xml:space="preserve">  </w:t>
      </w:r>
      <w:r>
        <w:t xml:space="preserve">развитием</w:t>
      </w:r>
      <w:r>
        <w:rPr>
          <w:spacing w:val="49"/>
        </w:rPr>
        <w:t xml:space="preserve">  </w:t>
      </w:r>
      <w:r>
        <w:t xml:space="preserve">музыкального</w:t>
      </w:r>
      <w:r>
        <w:rPr>
          <w:spacing w:val="50"/>
        </w:rPr>
        <w:t xml:space="preserve">  </w:t>
      </w:r>
      <w:r>
        <w:rPr>
          <w:spacing w:val="-2"/>
        </w:rPr>
        <w:t xml:space="preserve">процесса,</w:t>
      </w:r>
      <w:r/>
    </w:p>
    <w:p>
      <w:pPr>
        <w:pStyle w:val="1697"/>
        <w:ind w:left="684" w:firstLine="0"/>
        <w:spacing w:before="141"/>
      </w:pPr>
      <w:r>
        <w:t xml:space="preserve">«наблюдать»</w:t>
      </w:r>
      <w:r>
        <w:rPr>
          <w:spacing w:val="6"/>
        </w:rPr>
        <w:t xml:space="preserve"> </w:t>
      </w:r>
      <w:r>
        <w:t xml:space="preserve">звучание</w:t>
      </w:r>
      <w:r>
        <w:rPr>
          <w:spacing w:val="1"/>
        </w:rPr>
        <w:t xml:space="preserve"> </w:t>
      </w:r>
      <w:r>
        <w:rPr>
          <w:spacing w:val="-2"/>
        </w:rPr>
        <w:t xml:space="preserve">музыки;</w:t>
      </w:r>
      <w:r/>
    </w:p>
    <w:p>
      <w:pPr>
        <w:pStyle w:val="1697"/>
        <w:ind w:left="1351" w:right="1322" w:firstLine="0"/>
        <w:spacing w:before="143" w:line="355" w:lineRule="auto"/>
      </w:pPr>
      <w:r>
        <w:t xml:space="preserve">использовать вопросы как исследовательский инструмент познания; формулировать</w:t>
      </w:r>
      <w:r>
        <w:rPr>
          <w:spacing w:val="19"/>
        </w:rPr>
        <w:t xml:space="preserve"> </w:t>
      </w:r>
      <w:r>
        <w:t xml:space="preserve">собственные</w:t>
      </w:r>
      <w:r>
        <w:rPr>
          <w:spacing w:val="19"/>
        </w:rPr>
        <w:t xml:space="preserve"> </w:t>
      </w:r>
      <w:r>
        <w:t xml:space="preserve">вопросы,</w:t>
      </w:r>
      <w:r>
        <w:rPr>
          <w:spacing w:val="17"/>
        </w:rPr>
        <w:t xml:space="preserve"> </w:t>
      </w:r>
      <w:r>
        <w:t xml:space="preserve">фиксирующие</w:t>
      </w:r>
      <w:r>
        <w:rPr>
          <w:spacing w:val="14"/>
        </w:rPr>
        <w:t xml:space="preserve"> </w:t>
      </w:r>
      <w:r>
        <w:t xml:space="preserve">несоответствие</w:t>
      </w:r>
      <w:r>
        <w:rPr>
          <w:spacing w:val="24"/>
        </w:rPr>
        <w:t xml:space="preserve"> </w:t>
      </w:r>
      <w:r>
        <w:rPr>
          <w:spacing w:val="-2"/>
        </w:rPr>
        <w:t xml:space="preserve">между</w:t>
      </w:r>
      <w:r/>
    </w:p>
    <w:p>
      <w:pPr>
        <w:pStyle w:val="1697"/>
        <w:ind w:left="684" w:right="1342" w:firstLine="0"/>
        <w:spacing w:before="3" w:line="350" w:lineRule="auto"/>
      </w:pPr>
      <w:r>
        <w:t xml:space="preserve">реальным и желательным состоянием учебной ситуации, восприятия, исполнения </w:t>
      </w:r>
      <w:r>
        <w:rPr>
          <w:spacing w:val="-2"/>
        </w:rPr>
        <w:t xml:space="preserve">музыки;</w:t>
      </w:r>
      <w:r/>
    </w:p>
    <w:p>
      <w:pPr>
        <w:pStyle w:val="1697"/>
        <w:ind w:left="684" w:right="1328"/>
        <w:spacing w:before="5" w:line="355" w:lineRule="auto"/>
      </w:pPr>
      <w:r>
        <w:t xml:space="preserve">составлять алгоритм действий и использовать его для решения учебных, в том числе исполнительских и творческих задач;</w:t>
      </w:r>
      <w:r/>
    </w:p>
    <w:p>
      <w:pPr>
        <w:pStyle w:val="1697"/>
        <w:ind w:left="684" w:right="1333"/>
        <w:spacing w:line="355" w:lineRule="auto"/>
      </w:pPr>
      <w:r>
        <w:t xml:space="preserve">проводить по самостоятельно составленному плану небольшое</w:t>
      </w:r>
      <w:r>
        <w:rPr>
          <w:spacing w:val="80"/>
        </w:rPr>
        <w:t xml:space="preserve"> </w:t>
      </w:r>
      <w:r>
        <w:t xml:space="preserve">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r/>
    </w:p>
    <w:p>
      <w:pPr>
        <w:pStyle w:val="1697"/>
        <w:ind w:left="684" w:right="1329"/>
        <w:spacing w:line="355" w:lineRule="auto"/>
      </w:pPr>
      <w:r>
        <w:t xml:space="preserve">самостоятельно формулировать обобщения и выводы по результатам проведенного наблюдения, слухового исследования.</w:t>
      </w:r>
      <w:r/>
    </w:p>
    <w:p>
      <w:pPr>
        <w:pStyle w:val="1699"/>
        <w:numPr>
          <w:ilvl w:val="3"/>
          <w:numId w:val="388"/>
        </w:numPr>
        <w:ind w:left="684" w:right="1326" w:firstLine="667"/>
        <w:jc w:val="both"/>
        <w:spacing w:before="0" w:after="0" w:line="355" w:lineRule="auto"/>
        <w:tabs>
          <w:tab w:val="left" w:pos="2339" w:leader="none"/>
        </w:tabs>
        <w:rPr>
          <w:sz w:val="26"/>
        </w:rPr>
      </w:pPr>
      <w:r>
        <w:rPr>
          <w:sz w:val="26"/>
        </w:rPr>
        <w:t xml:space="preserve">У обучающегося будут сформированы умения работать с информацией как часть универсальных познавательных учебных действий:</w:t>
      </w:r>
      <w:r/>
    </w:p>
    <w:p>
      <w:pPr>
        <w:pStyle w:val="1697"/>
        <w:ind w:left="684" w:right="1329"/>
        <w:spacing w:line="355" w:lineRule="auto"/>
      </w:pPr>
      <w: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r/>
    </w:p>
    <w:p>
      <w:pPr>
        <w:pStyle w:val="1697"/>
        <w:ind w:left="684" w:right="1335"/>
        <w:spacing w:line="357" w:lineRule="auto"/>
      </w:pPr>
      <w:r>
        <w:t xml:space="preserve">понимать</w:t>
      </w:r>
      <w:r>
        <w:rPr>
          <w:spacing w:val="40"/>
        </w:rPr>
        <w:t xml:space="preserve"> </w:t>
      </w:r>
      <w:r>
        <w:t xml:space="preserve">специфику</w:t>
      </w:r>
      <w:r>
        <w:rPr>
          <w:spacing w:val="40"/>
        </w:rPr>
        <w:t xml:space="preserve"> </w:t>
      </w:r>
      <w:r>
        <w:t xml:space="preserve">работы</w:t>
      </w:r>
      <w:r>
        <w:rPr>
          <w:spacing w:val="40"/>
        </w:rPr>
        <w:t xml:space="preserve"> </w:t>
      </w:r>
      <w:r>
        <w:t xml:space="preserve">с</w:t>
      </w:r>
      <w:r>
        <w:rPr>
          <w:spacing w:val="40"/>
        </w:rPr>
        <w:t xml:space="preserve"> </w:t>
      </w:r>
      <w:r>
        <w:t xml:space="preserve">аудиоинформацией,</w:t>
      </w:r>
      <w:r>
        <w:rPr>
          <w:spacing w:val="40"/>
        </w:rPr>
        <w:t xml:space="preserve"> </w:t>
      </w:r>
      <w:r>
        <w:t xml:space="preserve">музыкальными </w:t>
      </w:r>
      <w:r>
        <w:rPr>
          <w:spacing w:val="-2"/>
        </w:rPr>
        <w:t xml:space="preserve">записями;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использовать интонирование для запоминания звуковой информации, музыкальных произведений;</w:t>
      </w:r>
      <w:r/>
    </w:p>
    <w:p>
      <w:pPr>
        <w:pStyle w:val="1697"/>
        <w:ind w:right="1329"/>
        <w:spacing w:line="355" w:lineRule="auto"/>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w:t>
      </w:r>
      <w:r>
        <w:rPr>
          <w:spacing w:val="-2"/>
        </w:rPr>
        <w:t xml:space="preserve">схемах;</w:t>
      </w:r>
      <w:r/>
    </w:p>
    <w:p>
      <w:pPr>
        <w:pStyle w:val="1697"/>
        <w:ind w:left="684" w:right="1330"/>
        <w:spacing w:line="357" w:lineRule="auto"/>
      </w:pPr>
      <w: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p>
    <w:p>
      <w:pPr>
        <w:pStyle w:val="1697"/>
        <w:ind w:left="684" w:right="1334"/>
        <w:spacing w:line="355" w:lineRule="auto"/>
      </w:pPr>
      <w:r>
        <w:t xml:space="preserve">оценивать надежность информации по критериям, предложенным учителем или сформулированным самостоятельно;</w:t>
      </w:r>
      <w:r/>
    </w:p>
    <w:p>
      <w:pPr>
        <w:pStyle w:val="1697"/>
        <w:ind w:left="684" w:right="1333"/>
        <w:spacing w:line="355" w:lineRule="auto"/>
      </w:pPr>
      <w:r>
        <w:t xml:space="preserve">различать тексты информационного и художественного содержания, трансформировать, интерпретировать их в соответствии с учебной задачей;</w:t>
      </w:r>
      <w:r/>
    </w:p>
    <w:p>
      <w:pPr>
        <w:pStyle w:val="1697"/>
        <w:ind w:left="684" w:right="1328"/>
        <w:spacing w:line="355" w:lineRule="auto"/>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p>
    <w:p>
      <w:pPr>
        <w:pStyle w:val="1699"/>
        <w:numPr>
          <w:ilvl w:val="3"/>
          <w:numId w:val="388"/>
        </w:numPr>
        <w:ind w:left="684" w:right="1326" w:firstLine="667"/>
        <w:jc w:val="both"/>
        <w:spacing w:before="0" w:after="0" w:line="352" w:lineRule="auto"/>
        <w:tabs>
          <w:tab w:val="left" w:pos="2335" w:leader="none"/>
        </w:tabs>
        <w:rPr>
          <w:sz w:val="26"/>
        </w:rPr>
      </w:pPr>
      <w:r>
        <w:rPr>
          <w:sz w:val="26"/>
        </w:rP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r/>
    </w:p>
    <w:p>
      <w:pPr>
        <w:pStyle w:val="1699"/>
        <w:numPr>
          <w:ilvl w:val="3"/>
          <w:numId w:val="388"/>
        </w:numPr>
        <w:ind w:left="684" w:right="1335" w:firstLine="667"/>
        <w:jc w:val="both"/>
        <w:spacing w:before="0" w:after="0" w:line="355" w:lineRule="auto"/>
        <w:tabs>
          <w:tab w:val="left" w:pos="2339" w:leader="none"/>
        </w:tabs>
        <w:rPr>
          <w:sz w:val="26"/>
        </w:rPr>
      </w:pPr>
      <w:r>
        <w:rPr>
          <w:sz w:val="26"/>
        </w:rPr>
        <w:t xml:space="preserve">У обучающегося будут сформированы умения как часть универсальных коммуникативных учебных действий:</w:t>
      </w:r>
      <w:r/>
    </w:p>
    <w:p>
      <w:pPr>
        <w:pStyle w:val="1699"/>
        <w:numPr>
          <w:ilvl w:val="0"/>
          <w:numId w:val="334"/>
        </w:numPr>
        <w:ind w:left="1638" w:right="0" w:hanging="287"/>
        <w:jc w:val="both"/>
        <w:spacing w:before="0" w:after="0" w:line="297" w:lineRule="exact"/>
        <w:tabs>
          <w:tab w:val="left" w:pos="1638" w:leader="none"/>
        </w:tabs>
        <w:rPr>
          <w:sz w:val="26"/>
        </w:rPr>
      </w:pPr>
      <w:r>
        <w:rPr>
          <w:sz w:val="26"/>
        </w:rPr>
        <w:t xml:space="preserve">невербальная</w:t>
      </w:r>
      <w:r>
        <w:rPr>
          <w:spacing w:val="2"/>
          <w:sz w:val="26"/>
        </w:rPr>
        <w:t xml:space="preserve"> </w:t>
      </w:r>
      <w:r>
        <w:rPr>
          <w:spacing w:val="-2"/>
          <w:sz w:val="26"/>
        </w:rPr>
        <w:t xml:space="preserve">коммуникация:</w:t>
      </w:r>
      <w:r/>
    </w:p>
    <w:p>
      <w:pPr>
        <w:pStyle w:val="1697"/>
        <w:ind w:left="684" w:right="1326"/>
        <w:spacing w:before="124" w:line="355" w:lineRule="auto"/>
      </w:pPr>
      <w:r>
        <w:t xml:space="preserve">воспринимать музыку как искусство интонируемого смысла, стремиться понять эмоционально-образное содержание музыкального высказывания,</w:t>
      </w:r>
      <w:r>
        <w:rPr>
          <w:spacing w:val="80"/>
        </w:rPr>
        <w:t xml:space="preserve"> </w:t>
      </w:r>
      <w:r>
        <w:t xml:space="preserve">понимать ограниченность словесного языка в передаче смысла музыкального </w:t>
      </w:r>
      <w:r>
        <w:rPr>
          <w:spacing w:val="-2"/>
        </w:rPr>
        <w:t xml:space="preserve">произведения;</w:t>
      </w:r>
      <w:r/>
    </w:p>
    <w:p>
      <w:pPr>
        <w:pStyle w:val="1697"/>
        <w:ind w:left="684" w:right="1334"/>
        <w:jc w:val="right"/>
        <w:spacing w:line="352" w:lineRule="auto"/>
      </w:pP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w:t>
      </w:r>
      <w:r>
        <w:rPr>
          <w:spacing w:val="80"/>
        </w:rPr>
        <w:t xml:space="preserve"> </w:t>
      </w:r>
      <w:r>
        <w:t xml:space="preserve">пользоваться</w:t>
      </w:r>
      <w:r>
        <w:rPr>
          <w:spacing w:val="80"/>
        </w:rPr>
        <w:t xml:space="preserve"> </w:t>
      </w:r>
      <w:r>
        <w:t xml:space="preserve">интонационной</w:t>
      </w:r>
      <w:r>
        <w:rPr>
          <w:spacing w:val="80"/>
        </w:rPr>
        <w:t xml:space="preserve"> </w:t>
      </w:r>
      <w:r>
        <w:t xml:space="preserve">выразительностью</w:t>
      </w:r>
      <w:r>
        <w:rPr>
          <w:spacing w:val="80"/>
        </w:rPr>
        <w:t xml:space="preserve"> </w:t>
      </w:r>
      <w:r>
        <w:t xml:space="preserve">в</w:t>
      </w:r>
      <w:r>
        <w:rPr>
          <w:spacing w:val="80"/>
        </w:rPr>
        <w:t xml:space="preserve"> </w:t>
      </w:r>
      <w:r>
        <w:t xml:space="preserve">обыденной</w:t>
      </w:r>
      <w:r/>
    </w:p>
    <w:p>
      <w:pPr>
        <w:pStyle w:val="1697"/>
        <w:ind w:left="684" w:right="1330" w:firstLine="0"/>
        <w:jc w:val="left"/>
        <w:spacing w:line="357" w:lineRule="auto"/>
      </w:pPr>
      <w:r>
        <w:t xml:space="preserve">речи,</w:t>
      </w:r>
      <w:r>
        <w:rPr>
          <w:spacing w:val="80"/>
        </w:rPr>
        <w:t xml:space="preserve"> </w:t>
      </w:r>
      <w:r>
        <w:t xml:space="preserve">понимать</w:t>
      </w:r>
      <w:r>
        <w:rPr>
          <w:spacing w:val="80"/>
        </w:rPr>
        <w:t xml:space="preserve"> </w:t>
      </w:r>
      <w:r>
        <w:t xml:space="preserve">культурные</w:t>
      </w:r>
      <w:r>
        <w:rPr>
          <w:spacing w:val="80"/>
        </w:rPr>
        <w:t xml:space="preserve"> </w:t>
      </w:r>
      <w:r>
        <w:t xml:space="preserve">нормы</w:t>
      </w:r>
      <w:r>
        <w:rPr>
          <w:spacing w:val="80"/>
        </w:rPr>
        <w:t xml:space="preserve"> </w:t>
      </w:r>
      <w:r>
        <w:t xml:space="preserve">и</w:t>
      </w:r>
      <w:r>
        <w:rPr>
          <w:spacing w:val="80"/>
        </w:rPr>
        <w:t xml:space="preserve"> </w:t>
      </w:r>
      <w:r>
        <w:t xml:space="preserve">значение</w:t>
      </w:r>
      <w:r>
        <w:rPr>
          <w:spacing w:val="80"/>
        </w:rPr>
        <w:t xml:space="preserve"> </w:t>
      </w:r>
      <w:r>
        <w:t xml:space="preserve">интонации</w:t>
      </w:r>
      <w:r>
        <w:rPr>
          <w:spacing w:val="80"/>
        </w:rPr>
        <w:t xml:space="preserve"> </w:t>
      </w:r>
      <w:r>
        <w:t xml:space="preserve">в</w:t>
      </w:r>
      <w:r>
        <w:rPr>
          <w:spacing w:val="80"/>
        </w:rPr>
        <w:t xml:space="preserve"> </w:t>
      </w:r>
      <w:r>
        <w:t xml:space="preserve">повседневном </w:t>
      </w:r>
      <w:r>
        <w:rPr>
          <w:spacing w:val="-2"/>
        </w:rPr>
        <w:t xml:space="preserve">общении;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эффективно использовать интонационно-выразительные возможности в ситуации публичного выступления;</w:t>
      </w:r>
      <w:r/>
    </w:p>
    <w:p>
      <w:pPr>
        <w:pStyle w:val="1697"/>
        <w:ind w:right="1328"/>
        <w:spacing w:line="355" w:lineRule="auto"/>
      </w:pPr>
      <w: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p>
    <w:p>
      <w:pPr>
        <w:pStyle w:val="1699"/>
        <w:numPr>
          <w:ilvl w:val="0"/>
          <w:numId w:val="334"/>
        </w:numPr>
        <w:ind w:left="1638" w:right="0" w:hanging="287"/>
        <w:jc w:val="both"/>
        <w:spacing w:before="0" w:after="0" w:line="292" w:lineRule="exact"/>
        <w:tabs>
          <w:tab w:val="left" w:pos="1638" w:leader="none"/>
        </w:tabs>
        <w:rPr>
          <w:sz w:val="26"/>
        </w:rPr>
      </w:pPr>
      <w:r>
        <w:rPr>
          <w:sz w:val="26"/>
        </w:rPr>
        <w:t xml:space="preserve">вербальное</w:t>
      </w:r>
      <w:r>
        <w:rPr>
          <w:spacing w:val="2"/>
          <w:sz w:val="26"/>
        </w:rPr>
        <w:t xml:space="preserve"> </w:t>
      </w:r>
      <w:r>
        <w:rPr>
          <w:spacing w:val="-2"/>
          <w:sz w:val="26"/>
        </w:rPr>
        <w:t xml:space="preserve">общение:</w:t>
      </w:r>
      <w:r/>
    </w:p>
    <w:p>
      <w:pPr>
        <w:pStyle w:val="1697"/>
        <w:ind w:right="1391"/>
        <w:jc w:val="left"/>
        <w:spacing w:before="140" w:line="357" w:lineRule="auto"/>
      </w:pPr>
      <w:r>
        <w:t xml:space="preserve">воспринимать и формулировать суждения, выражать эмоции в соответствии</w:t>
      </w:r>
      <w:r>
        <w:rPr>
          <w:spacing w:val="40"/>
        </w:rPr>
        <w:t xml:space="preserve"> </w:t>
      </w:r>
      <w:r>
        <w:t xml:space="preserve">с условиями и целями общения;</w:t>
      </w:r>
      <w:r/>
    </w:p>
    <w:p>
      <w:pPr>
        <w:pStyle w:val="1697"/>
        <w:ind w:right="1330"/>
        <w:jc w:val="left"/>
        <w:spacing w:line="355" w:lineRule="auto"/>
      </w:pPr>
      <w:r>
        <w:t xml:space="preserve">выражать свое мнение, в том числе впечатления от общения с музыкальным искусством в устных и письменных текстах;</w:t>
      </w:r>
      <w:r/>
    </w:p>
    <w:p>
      <w:pPr>
        <w:pStyle w:val="1697"/>
        <w:ind w:right="1325"/>
        <w:jc w:val="left"/>
        <w:spacing w:line="355" w:lineRule="auto"/>
        <w:tabs>
          <w:tab w:val="left" w:pos="2669" w:leader="none"/>
          <w:tab w:val="left" w:pos="4108" w:leader="none"/>
          <w:tab w:val="left" w:pos="5201" w:leader="none"/>
          <w:tab w:val="left" w:pos="6582" w:leader="none"/>
          <w:tab w:val="left" w:pos="8390" w:leader="none"/>
          <w:tab w:val="left" w:pos="9885" w:leader="none"/>
        </w:tabs>
      </w:pPr>
      <w:r>
        <w:rPr>
          <w:spacing w:val="-2"/>
        </w:rPr>
        <w:t xml:space="preserve">понимать</w:t>
      </w:r>
      <w:r>
        <w:tab/>
      </w:r>
      <w:r>
        <w:rPr>
          <w:spacing w:val="-2"/>
        </w:rPr>
        <w:t xml:space="preserve">намерения</w:t>
      </w:r>
      <w:r>
        <w:tab/>
      </w:r>
      <w:r>
        <w:rPr>
          <w:spacing w:val="-2"/>
        </w:rPr>
        <w:t xml:space="preserve">других,</w:t>
      </w:r>
      <w:r>
        <w:tab/>
      </w:r>
      <w:r>
        <w:rPr>
          <w:spacing w:val="-2"/>
        </w:rPr>
        <w:t xml:space="preserve">проявлять</w:t>
      </w:r>
      <w:r>
        <w:tab/>
      </w:r>
      <w:r>
        <w:rPr>
          <w:spacing w:val="-2"/>
        </w:rPr>
        <w:t xml:space="preserve">уважительное</w:t>
      </w:r>
      <w:r>
        <w:tab/>
      </w:r>
      <w:r>
        <w:rPr>
          <w:spacing w:val="-2"/>
        </w:rPr>
        <w:t xml:space="preserve">отношение</w:t>
      </w:r>
      <w:r>
        <w:tab/>
      </w:r>
      <w:r>
        <w:rPr>
          <w:spacing w:val="-10"/>
        </w:rPr>
        <w:t xml:space="preserve">к </w:t>
      </w:r>
      <w:r>
        <w:t xml:space="preserve">собеседнику и в корректной форме формулировать свои возражения;</w:t>
      </w:r>
      <w:r/>
    </w:p>
    <w:p>
      <w:pPr>
        <w:pStyle w:val="1697"/>
        <w:jc w:val="left"/>
        <w:spacing w:line="355" w:lineRule="auto"/>
      </w:pPr>
      <w:r>
        <w:t xml:space="preserve">вести диалог, дискуссию, задавать вопросы по существу обсуждаемой темы, поддерживать благожелательный тон диалога;</w:t>
      </w:r>
      <w:r/>
    </w:p>
    <w:p>
      <w:pPr>
        <w:pStyle w:val="1697"/>
        <w:ind w:left="1351" w:firstLine="0"/>
        <w:jc w:val="left"/>
        <w:spacing w:line="297" w:lineRule="exact"/>
      </w:pPr>
      <w:r>
        <w:t xml:space="preserve">публично</w:t>
      </w:r>
      <w:r>
        <w:rPr>
          <w:spacing w:val="10"/>
        </w:rPr>
        <w:t xml:space="preserve"> </w:t>
      </w:r>
      <w:r>
        <w:t xml:space="preserve">представлять</w:t>
      </w:r>
      <w:r>
        <w:rPr>
          <w:spacing w:val="-1"/>
        </w:rPr>
        <w:t xml:space="preserve"> </w:t>
      </w:r>
      <w:r>
        <w:t xml:space="preserve">результаты учебной</w:t>
      </w:r>
      <w:r>
        <w:rPr>
          <w:spacing w:val="3"/>
        </w:rPr>
        <w:t xml:space="preserve"> </w:t>
      </w:r>
      <w:r>
        <w:t xml:space="preserve">и</w:t>
      </w:r>
      <w:r>
        <w:rPr>
          <w:spacing w:val="-2"/>
        </w:rPr>
        <w:t xml:space="preserve"> </w:t>
      </w:r>
      <w:r>
        <w:t xml:space="preserve">творческой</w:t>
      </w:r>
      <w:r>
        <w:rPr>
          <w:spacing w:val="3"/>
        </w:rPr>
        <w:t xml:space="preserve"> </w:t>
      </w:r>
      <w:r>
        <w:rPr>
          <w:spacing w:val="-2"/>
        </w:rPr>
        <w:t xml:space="preserve">деятельности;</w:t>
      </w:r>
      <w:r/>
    </w:p>
    <w:p>
      <w:pPr>
        <w:pStyle w:val="1699"/>
        <w:numPr>
          <w:ilvl w:val="0"/>
          <w:numId w:val="334"/>
        </w:numPr>
        <w:ind w:left="1638" w:right="0" w:hanging="287"/>
        <w:jc w:val="left"/>
        <w:spacing w:before="137" w:after="0" w:line="240" w:lineRule="auto"/>
        <w:tabs>
          <w:tab w:val="left" w:pos="1638" w:leader="none"/>
        </w:tabs>
        <w:rPr>
          <w:sz w:val="26"/>
        </w:rPr>
      </w:pPr>
      <w:r>
        <w:rPr>
          <w:sz w:val="26"/>
        </w:rPr>
        <w:t xml:space="preserve">совместная</w:t>
      </w:r>
      <w:r>
        <w:rPr>
          <w:spacing w:val="-2"/>
          <w:sz w:val="26"/>
        </w:rPr>
        <w:t xml:space="preserve"> </w:t>
      </w:r>
      <w:r>
        <w:rPr>
          <w:sz w:val="26"/>
        </w:rPr>
        <w:t xml:space="preserve">деятельность</w:t>
      </w:r>
      <w:r>
        <w:rPr>
          <w:spacing w:val="10"/>
          <w:sz w:val="26"/>
        </w:rPr>
        <w:t xml:space="preserve"> </w:t>
      </w:r>
      <w:r>
        <w:rPr>
          <w:spacing w:val="-2"/>
          <w:sz w:val="26"/>
        </w:rPr>
        <w:t xml:space="preserve">(сотрудничество):</w:t>
      </w:r>
      <w:r/>
    </w:p>
    <w:p>
      <w:pPr>
        <w:pStyle w:val="1697"/>
        <w:ind w:right="1335"/>
        <w:spacing w:before="137" w:line="355" w:lineRule="auto"/>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w:t>
      </w:r>
      <w:r>
        <w:rPr>
          <w:spacing w:val="40"/>
        </w:rPr>
        <w:t xml:space="preserve"> </w:t>
      </w:r>
      <w:r>
        <w:t xml:space="preserve">социально-психологического</w:t>
      </w:r>
      <w:r>
        <w:rPr>
          <w:spacing w:val="40"/>
        </w:rPr>
        <w:t xml:space="preserve"> </w:t>
      </w:r>
      <w:r>
        <w:t xml:space="preserve">опыта,</w:t>
      </w:r>
      <w:r>
        <w:rPr>
          <w:spacing w:val="40"/>
        </w:rPr>
        <w:t xml:space="preserve"> </w:t>
      </w:r>
      <w:r>
        <w:t xml:space="preserve">экстраполировать</w:t>
      </w:r>
      <w:r>
        <w:rPr>
          <w:spacing w:val="40"/>
        </w:rPr>
        <w:t xml:space="preserve"> </w:t>
      </w:r>
      <w:r>
        <w:t xml:space="preserve">его</w:t>
      </w:r>
      <w:r>
        <w:rPr>
          <w:spacing w:val="40"/>
        </w:rPr>
        <w:t xml:space="preserve"> </w:t>
      </w:r>
      <w:r>
        <w:t xml:space="preserve">на</w:t>
      </w:r>
      <w:r>
        <w:rPr>
          <w:spacing w:val="40"/>
        </w:rPr>
        <w:t xml:space="preserve"> </w:t>
      </w:r>
      <w:r>
        <w:t xml:space="preserve">другие сферы взаимодействия;</w:t>
      </w:r>
      <w:r/>
    </w:p>
    <w:p>
      <w:pPr>
        <w:pStyle w:val="1697"/>
        <w:ind w:right="1321"/>
        <w:spacing w:line="355" w:lineRule="auto"/>
      </w:pPr>
      <w: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r/>
    </w:p>
    <w:p>
      <w:pPr>
        <w:pStyle w:val="1697"/>
        <w:ind w:right="1321"/>
        <w:spacing w:line="355" w:lineRule="auto"/>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w:t>
      </w:r>
      <w:r>
        <w:rPr>
          <w:spacing w:val="80"/>
        </w:rPr>
        <w:t xml:space="preserve"> </w:t>
      </w:r>
      <w:r>
        <w:t xml:space="preserve">результат совместной работы;</w:t>
      </w:r>
      <w:r/>
    </w:p>
    <w:p>
      <w:pPr>
        <w:pStyle w:val="1697"/>
        <w:ind w:right="1331"/>
        <w:spacing w:line="350" w:lineRule="auto"/>
      </w:pPr>
      <w:r>
        <w:t xml:space="preserve">уметь обобщать мнения нескольких человек, проявлять готовность руководить, выполнять поручения, подчиняться;</w:t>
      </w:r>
      <w:r/>
    </w:p>
    <w:p>
      <w:pPr>
        <w:pStyle w:val="1697"/>
        <w:ind w:left="684" w:right="1334"/>
        <w:spacing w:line="355" w:lineRule="auto"/>
      </w:pPr>
      <w:r>
        <w:t xml:space="preserve">оценивать качество своего вклада в общий продукт по критериям, самостоятельно сформулированным участниками взаимодействия;</w:t>
      </w:r>
      <w:r/>
    </w:p>
    <w:p>
      <w:pPr>
        <w:pStyle w:val="1697"/>
        <w:ind w:left="1351" w:firstLine="0"/>
      </w:pPr>
      <w:r>
        <w:t xml:space="preserve">сравнивать</w:t>
      </w:r>
      <w:r>
        <w:rPr>
          <w:spacing w:val="16"/>
        </w:rPr>
        <w:t xml:space="preserve"> </w:t>
      </w:r>
      <w:r>
        <w:t xml:space="preserve">результаты</w:t>
      </w:r>
      <w:r>
        <w:rPr>
          <w:spacing w:val="21"/>
        </w:rPr>
        <w:t xml:space="preserve"> </w:t>
      </w:r>
      <w:r>
        <w:t xml:space="preserve">с</w:t>
      </w:r>
      <w:r>
        <w:rPr>
          <w:spacing w:val="28"/>
        </w:rPr>
        <w:t xml:space="preserve"> </w:t>
      </w:r>
      <w:r>
        <w:t xml:space="preserve">исходной</w:t>
      </w:r>
      <w:r>
        <w:rPr>
          <w:spacing w:val="23"/>
        </w:rPr>
        <w:t xml:space="preserve"> </w:t>
      </w:r>
      <w:r>
        <w:t xml:space="preserve">задачей</w:t>
      </w:r>
      <w:r>
        <w:rPr>
          <w:spacing w:val="23"/>
        </w:rPr>
        <w:t xml:space="preserve"> </w:t>
      </w:r>
      <w:r>
        <w:t xml:space="preserve">и</w:t>
      </w:r>
      <w:r>
        <w:rPr>
          <w:spacing w:val="23"/>
        </w:rPr>
        <w:t xml:space="preserve"> </w:t>
      </w:r>
      <w:r>
        <w:t xml:space="preserve">вклад</w:t>
      </w:r>
      <w:r>
        <w:rPr>
          <w:spacing w:val="19"/>
        </w:rPr>
        <w:t xml:space="preserve"> </w:t>
      </w:r>
      <w:r>
        <w:t xml:space="preserve">каждого</w:t>
      </w:r>
      <w:r>
        <w:rPr>
          <w:spacing w:val="28"/>
        </w:rPr>
        <w:t xml:space="preserve"> </w:t>
      </w:r>
      <w:r>
        <w:t xml:space="preserve">члена</w:t>
      </w:r>
      <w:r>
        <w:rPr>
          <w:spacing w:val="18"/>
        </w:rPr>
        <w:t xml:space="preserve"> </w:t>
      </w:r>
      <w:r>
        <w:rPr>
          <w:spacing w:val="-2"/>
        </w:rPr>
        <w:t xml:space="preserve">команды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3" w:firstLine="0"/>
        <w:spacing w:before="63" w:line="355" w:lineRule="auto"/>
      </w:pPr>
      <w:r>
        <w:t xml:space="preserve">в достижение результатов, разделять сферу ответственности и проявлять готовность к представлению отчета перед группой.</w:t>
      </w:r>
      <w:r/>
    </w:p>
    <w:p>
      <w:pPr>
        <w:pStyle w:val="1699"/>
        <w:numPr>
          <w:ilvl w:val="3"/>
          <w:numId w:val="388"/>
        </w:numPr>
        <w:ind w:left="684" w:right="1334" w:firstLine="667"/>
        <w:jc w:val="both"/>
        <w:spacing w:before="0" w:after="0" w:line="355" w:lineRule="auto"/>
        <w:tabs>
          <w:tab w:val="left" w:pos="2339"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часть универсальных регулятивных учебных действий:</w:t>
      </w:r>
      <w:r/>
    </w:p>
    <w:p>
      <w:pPr>
        <w:pStyle w:val="1697"/>
        <w:ind w:left="684" w:right="1326"/>
        <w:spacing w:line="352" w:lineRule="auto"/>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r/>
    </w:p>
    <w:p>
      <w:pPr>
        <w:pStyle w:val="1697"/>
        <w:ind w:left="684" w:right="1328"/>
        <w:spacing w:before="2" w:line="355" w:lineRule="auto"/>
      </w:pPr>
      <w:r>
        <w:t xml:space="preserve">планировать достижение целей через решение ряда последовательных задач частного характера;</w:t>
      </w:r>
      <w:r/>
    </w:p>
    <w:p>
      <w:pPr>
        <w:pStyle w:val="1697"/>
        <w:ind w:left="684" w:right="1341"/>
        <w:spacing w:line="350" w:lineRule="auto"/>
      </w:pPr>
      <w:r>
        <w:t xml:space="preserve">самостоятельно составлять план действий, вносить необходимые</w:t>
      </w:r>
      <w:r>
        <w:rPr>
          <w:spacing w:val="80"/>
        </w:rPr>
        <w:t xml:space="preserve"> </w:t>
      </w:r>
      <w:r>
        <w:t xml:space="preserve">коррективы в ходе его реализации;</w:t>
      </w:r>
      <w:r/>
    </w:p>
    <w:p>
      <w:pPr>
        <w:pStyle w:val="1697"/>
        <w:ind w:left="684" w:right="1335"/>
        <w:spacing w:before="4" w:line="355" w:lineRule="auto"/>
      </w:pPr>
      <w:r>
        <w:t xml:space="preserve">выявлять наиболее важные проблемы для решения в учебных и жизненных </w:t>
      </w:r>
      <w:r>
        <w:rPr>
          <w:spacing w:val="-2"/>
        </w:rPr>
        <w:t xml:space="preserve">ситуациях;</w:t>
      </w:r>
      <w:r/>
    </w:p>
    <w:p>
      <w:pPr>
        <w:pStyle w:val="1697"/>
        <w:ind w:left="684" w:right="1326"/>
        <w:spacing w:line="357" w:lineRule="auto"/>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p>
    <w:p>
      <w:pPr>
        <w:pStyle w:val="1697"/>
        <w:ind w:left="1351" w:firstLine="0"/>
        <w:spacing w:line="287" w:lineRule="exact"/>
      </w:pPr>
      <w:r>
        <w:t xml:space="preserve">проводить</w:t>
      </w:r>
      <w:r>
        <w:rPr>
          <w:spacing w:val="3"/>
        </w:rPr>
        <w:t xml:space="preserve"> </w:t>
      </w:r>
      <w:r>
        <w:t xml:space="preserve">выбор и</w:t>
      </w:r>
      <w:r>
        <w:rPr>
          <w:spacing w:val="4"/>
        </w:rPr>
        <w:t xml:space="preserve"> </w:t>
      </w:r>
      <w:r>
        <w:t xml:space="preserve">брать</w:t>
      </w:r>
      <w:r>
        <w:rPr>
          <w:spacing w:val="2"/>
        </w:rPr>
        <w:t xml:space="preserve"> </w:t>
      </w:r>
      <w:r>
        <w:t xml:space="preserve">за</w:t>
      </w:r>
      <w:r>
        <w:rPr>
          <w:spacing w:val="5"/>
        </w:rPr>
        <w:t xml:space="preserve"> </w:t>
      </w:r>
      <w:r>
        <w:t xml:space="preserve">него</w:t>
      </w:r>
      <w:r>
        <w:rPr>
          <w:spacing w:val="-1"/>
        </w:rPr>
        <w:t xml:space="preserve"> </w:t>
      </w:r>
      <w:r>
        <w:t xml:space="preserve">ответственность</w:t>
      </w:r>
      <w:r>
        <w:rPr>
          <w:spacing w:val="7"/>
        </w:rPr>
        <w:t xml:space="preserve"> </w:t>
      </w:r>
      <w:r>
        <w:t xml:space="preserve">на </w:t>
      </w:r>
      <w:r>
        <w:rPr>
          <w:spacing w:val="-2"/>
        </w:rPr>
        <w:t xml:space="preserve">себя.</w:t>
      </w:r>
      <w:r/>
    </w:p>
    <w:p>
      <w:pPr>
        <w:pStyle w:val="1699"/>
        <w:numPr>
          <w:ilvl w:val="3"/>
          <w:numId w:val="388"/>
        </w:numPr>
        <w:ind w:left="683" w:right="1330" w:firstLine="667"/>
        <w:jc w:val="both"/>
        <w:spacing w:before="141" w:after="0" w:line="355" w:lineRule="auto"/>
        <w:tabs>
          <w:tab w:val="left" w:pos="2338" w:leader="none"/>
        </w:tabs>
        <w:rPr>
          <w:sz w:val="26"/>
        </w:rPr>
      </w:pPr>
      <w:r>
        <w:rPr>
          <w:sz w:val="26"/>
        </w:rPr>
        <w:t xml:space="preserve">У обучающегося будут сформированы умения самоконтроля (рефлексии) как часть универсальных регулятивных учебных действий:</w:t>
      </w:r>
      <w:r/>
    </w:p>
    <w:p>
      <w:pPr>
        <w:pStyle w:val="1697"/>
        <w:ind w:left="1351" w:right="2582" w:firstLine="0"/>
        <w:spacing w:line="355" w:lineRule="auto"/>
      </w:pPr>
      <w:r>
        <w:t xml:space="preserve">владеть способами самоконтроля, самомотивации и рефлексии; давать оценку</w:t>
      </w:r>
      <w:r>
        <w:rPr>
          <w:spacing w:val="3"/>
        </w:rPr>
        <w:t xml:space="preserve"> </w:t>
      </w:r>
      <w:r>
        <w:t xml:space="preserve">учебной</w:t>
      </w:r>
      <w:r>
        <w:rPr>
          <w:spacing w:val="-1"/>
        </w:rPr>
        <w:t xml:space="preserve"> </w:t>
      </w:r>
      <w:r>
        <w:t xml:space="preserve">ситуации</w:t>
      </w:r>
      <w:r>
        <w:rPr>
          <w:spacing w:val="5"/>
        </w:rPr>
        <w:t xml:space="preserve"> </w:t>
      </w:r>
      <w:r>
        <w:t xml:space="preserve">и</w:t>
      </w:r>
      <w:r>
        <w:rPr>
          <w:spacing w:val="4"/>
        </w:rPr>
        <w:t xml:space="preserve"> </w:t>
      </w:r>
      <w:r>
        <w:t xml:space="preserve">предлагать</w:t>
      </w:r>
      <w:r>
        <w:rPr>
          <w:spacing w:val="1"/>
        </w:rPr>
        <w:t xml:space="preserve"> </w:t>
      </w:r>
      <w:r>
        <w:t xml:space="preserve">план</w:t>
      </w:r>
      <w:r>
        <w:rPr>
          <w:spacing w:val="4"/>
        </w:rPr>
        <w:t xml:space="preserve"> </w:t>
      </w:r>
      <w:r>
        <w:t xml:space="preserve">ее</w:t>
      </w:r>
      <w:r>
        <w:rPr>
          <w:spacing w:val="4"/>
        </w:rPr>
        <w:t xml:space="preserve"> </w:t>
      </w:r>
      <w:r>
        <w:rPr>
          <w:spacing w:val="-2"/>
        </w:rPr>
        <w:t xml:space="preserve">изменения;</w:t>
      </w:r>
      <w:r/>
    </w:p>
    <w:p>
      <w:pPr>
        <w:pStyle w:val="1697"/>
        <w:ind w:right="1325"/>
        <w:spacing w:line="355" w:lineRule="auto"/>
      </w:pPr>
      <w:r>
        <w:t xml:space="preserve">предвидеть трудности, которые могут возникнуть при решении учебной задачи, и адаптировать решение к меняющимся обстоятельствам;</w:t>
      </w:r>
      <w:r/>
    </w:p>
    <w:p>
      <w:pPr>
        <w:pStyle w:val="1697"/>
        <w:ind w:left="684" w:right="1334"/>
        <w:spacing w:line="355" w:lineRule="auto"/>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r/>
    </w:p>
    <w:p>
      <w:pPr>
        <w:pStyle w:val="1697"/>
        <w:ind w:left="684" w:right="1334"/>
        <w:spacing w:line="352" w:lineRule="auto"/>
      </w:pPr>
      <w: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p>
    <w:p>
      <w:pPr>
        <w:pStyle w:val="1699"/>
        <w:numPr>
          <w:ilvl w:val="3"/>
          <w:numId w:val="388"/>
        </w:numPr>
        <w:ind w:left="683" w:right="1327" w:firstLine="667"/>
        <w:jc w:val="both"/>
        <w:spacing w:before="0" w:after="0" w:line="357" w:lineRule="auto"/>
        <w:tabs>
          <w:tab w:val="left" w:pos="2338" w:leader="none"/>
        </w:tabs>
        <w:rPr>
          <w:sz w:val="26"/>
        </w:rPr>
      </w:pPr>
      <w:r>
        <w:rPr>
          <w:sz w:val="26"/>
        </w:rPr>
        <w:t xml:space="preserve">У обучающегося будут сформированы умения эмоционального интеллекта как часть универсальных регулятивных учебных действий:</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5"/>
        <w:spacing w:before="63" w:line="355" w:lineRule="auto"/>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r/>
    </w:p>
    <w:p>
      <w:pPr>
        <w:pStyle w:val="1697"/>
        <w:ind w:left="684" w:right="1326"/>
        <w:spacing w:line="352" w:lineRule="auto"/>
      </w:pPr>
      <w:r>
        <w:t xml:space="preserve">развивать способность управлять собственными эмоциями и эмоциями других как в повседневной жизни, так и в ситуациях музыкально-</w:t>
      </w:r>
      <w:r>
        <w:rPr>
          <w:spacing w:val="80"/>
        </w:rPr>
        <w:t xml:space="preserve"> </w:t>
      </w:r>
      <w:r>
        <w:t xml:space="preserve">опосредованного общения;</w:t>
      </w:r>
      <w:r/>
    </w:p>
    <w:p>
      <w:pPr>
        <w:pStyle w:val="1697"/>
        <w:ind w:left="1351" w:firstLine="0"/>
      </w:pPr>
      <w:r>
        <w:t xml:space="preserve">выявлять</w:t>
      </w:r>
      <w:r>
        <w:rPr>
          <w:spacing w:val="3"/>
        </w:rPr>
        <w:t xml:space="preserve"> </w:t>
      </w:r>
      <w:r>
        <w:t xml:space="preserve">и</w:t>
      </w:r>
      <w:r>
        <w:rPr>
          <w:spacing w:val="1"/>
        </w:rPr>
        <w:t xml:space="preserve"> </w:t>
      </w:r>
      <w:r>
        <w:t xml:space="preserve">анализировать</w:t>
      </w:r>
      <w:r>
        <w:rPr>
          <w:spacing w:val="3"/>
        </w:rPr>
        <w:t xml:space="preserve"> </w:t>
      </w:r>
      <w:r>
        <w:t xml:space="preserve">причины</w:t>
      </w:r>
      <w:r>
        <w:rPr>
          <w:spacing w:val="5"/>
        </w:rPr>
        <w:t xml:space="preserve"> </w:t>
      </w:r>
      <w:r>
        <w:rPr>
          <w:spacing w:val="-2"/>
        </w:rPr>
        <w:t xml:space="preserve">эмоций;</w:t>
      </w:r>
      <w:r/>
    </w:p>
    <w:p>
      <w:pPr>
        <w:pStyle w:val="1697"/>
        <w:ind w:left="684" w:right="1330"/>
        <w:spacing w:before="146" w:line="355" w:lineRule="auto"/>
      </w:pPr>
      <w:r>
        <w:t xml:space="preserve">понимать мотивы и намерения другого человека, анализируя коммуникативно-интонационную ситуацию;</w:t>
      </w:r>
      <w:r/>
    </w:p>
    <w:p>
      <w:pPr>
        <w:pStyle w:val="1697"/>
        <w:ind w:left="1351" w:firstLine="0"/>
        <w:spacing w:line="297" w:lineRule="exact"/>
      </w:pPr>
      <w:r>
        <w:t xml:space="preserve">регулировать</w:t>
      </w:r>
      <w:r>
        <w:rPr>
          <w:spacing w:val="1"/>
        </w:rPr>
        <w:t xml:space="preserve"> </w:t>
      </w:r>
      <w:r>
        <w:t xml:space="preserve">способ</w:t>
      </w:r>
      <w:r>
        <w:rPr>
          <w:spacing w:val="-1"/>
        </w:rPr>
        <w:t xml:space="preserve"> </w:t>
      </w:r>
      <w:r>
        <w:t xml:space="preserve">выражения</w:t>
      </w:r>
      <w:r>
        <w:rPr>
          <w:spacing w:val="3"/>
        </w:rPr>
        <w:t xml:space="preserve"> </w:t>
      </w:r>
      <w:r>
        <w:t xml:space="preserve">собственных</w:t>
      </w:r>
      <w:r>
        <w:rPr>
          <w:spacing w:val="2"/>
        </w:rPr>
        <w:t xml:space="preserve"> </w:t>
      </w:r>
      <w:r>
        <w:rPr>
          <w:spacing w:val="-2"/>
        </w:rPr>
        <w:t xml:space="preserve">эмоций.</w:t>
      </w:r>
      <w:r/>
    </w:p>
    <w:p>
      <w:pPr>
        <w:pStyle w:val="1699"/>
        <w:numPr>
          <w:ilvl w:val="3"/>
          <w:numId w:val="388"/>
        </w:numPr>
        <w:ind w:left="684" w:right="1321" w:firstLine="667"/>
        <w:jc w:val="both"/>
        <w:spacing w:before="138" w:after="0" w:line="355" w:lineRule="auto"/>
        <w:tabs>
          <w:tab w:val="left" w:pos="2339" w:leader="none"/>
        </w:tabs>
        <w:rPr>
          <w:sz w:val="26"/>
        </w:rPr>
      </w:pPr>
      <w:r>
        <w:rPr>
          <w:sz w:val="26"/>
        </w:rPr>
        <w:t xml:space="preserve">У обучающегося будут сформированы умения принимать себя и других как часть универсальных регулятивных учебных действий:</w:t>
      </w:r>
      <w:r/>
    </w:p>
    <w:p>
      <w:pPr>
        <w:pStyle w:val="1697"/>
        <w:ind w:left="684" w:right="1326"/>
        <w:spacing w:line="355" w:lineRule="auto"/>
      </w:pPr>
      <w:r>
        <w:t xml:space="preserve">уважительно и осознанно относиться к другому человеку и его мнению, эстетическим предпочтениям и вкусам;</w:t>
      </w:r>
      <w:r/>
    </w:p>
    <w:p>
      <w:pPr>
        <w:pStyle w:val="1697"/>
        <w:ind w:left="684" w:right="1331"/>
        <w:spacing w:line="355" w:lineRule="auto"/>
      </w:pPr>
      <w:r>
        <w:t xml:space="preserve">признавать свое и чужое право на ошибку, при обнаружении ошибки фокусироваться не на ней самой, а на способе улучшения результатов </w:t>
      </w:r>
      <w:r>
        <w:rPr>
          <w:spacing w:val="-2"/>
        </w:rPr>
        <w:t xml:space="preserve">деятельности;</w:t>
      </w:r>
      <w:r/>
    </w:p>
    <w:p>
      <w:pPr>
        <w:pStyle w:val="1697"/>
        <w:ind w:left="1351" w:right="5452" w:firstLine="0"/>
        <w:jc w:val="left"/>
        <w:spacing w:line="355" w:lineRule="auto"/>
      </w:pPr>
      <w:r>
        <w:t xml:space="preserve">принимать себя и других, не</w:t>
      </w:r>
      <w:r>
        <w:rPr>
          <w:spacing w:val="-8"/>
        </w:rPr>
        <w:t xml:space="preserve"> </w:t>
      </w:r>
      <w:r>
        <w:t xml:space="preserve">осуждая; проявлять открытость;</w:t>
      </w:r>
      <w:r/>
    </w:p>
    <w:p>
      <w:pPr>
        <w:pStyle w:val="1697"/>
        <w:ind w:left="1351" w:firstLine="0"/>
        <w:jc w:val="left"/>
        <w:spacing w:line="297" w:lineRule="exact"/>
      </w:pPr>
      <w:r>
        <w:t xml:space="preserve">осознавать</w:t>
      </w:r>
      <w:r>
        <w:rPr>
          <w:spacing w:val="4"/>
        </w:rPr>
        <w:t xml:space="preserve"> </w:t>
      </w:r>
      <w:r>
        <w:t xml:space="preserve">невозможность</w:t>
      </w:r>
      <w:r>
        <w:rPr>
          <w:spacing w:val="2"/>
        </w:rPr>
        <w:t xml:space="preserve"> </w:t>
      </w:r>
      <w:r>
        <w:t xml:space="preserve">контролировать</w:t>
      </w:r>
      <w:r>
        <w:rPr>
          <w:spacing w:val="1"/>
        </w:rPr>
        <w:t xml:space="preserve"> </w:t>
      </w:r>
      <w:r>
        <w:t xml:space="preserve">все</w:t>
      </w:r>
      <w:r>
        <w:rPr>
          <w:spacing w:val="5"/>
        </w:rPr>
        <w:t xml:space="preserve"> </w:t>
      </w:r>
      <w:r>
        <w:rPr>
          <w:spacing w:val="-2"/>
        </w:rPr>
        <w:t xml:space="preserve">вокруг.</w:t>
      </w:r>
      <w:r/>
    </w:p>
    <w:p>
      <w:pPr>
        <w:pStyle w:val="1699"/>
        <w:numPr>
          <w:ilvl w:val="3"/>
          <w:numId w:val="388"/>
        </w:numPr>
        <w:ind w:left="684" w:right="1332" w:firstLine="667"/>
        <w:jc w:val="both"/>
        <w:spacing w:before="136" w:after="0" w:line="355" w:lineRule="auto"/>
        <w:tabs>
          <w:tab w:val="left" w:pos="2463" w:leader="none"/>
        </w:tabs>
        <w:rPr>
          <w:sz w:val="26"/>
        </w:rPr>
      </w:pPr>
      <w:r>
        <w:rPr>
          <w:sz w:val="26"/>
        </w:rPr>
        <w:t xml:space="preserve">Овладение системой регулятивных универсальных учебных действий обеспечивает формирование смысловых установок личности</w:t>
      </w:r>
      <w:r>
        <w:rPr>
          <w:spacing w:val="80"/>
          <w:sz w:val="26"/>
        </w:rPr>
        <w:t xml:space="preserve"> </w:t>
      </w:r>
      <w:r>
        <w:rPr>
          <w:sz w:val="26"/>
        </w:rPr>
        <w:t xml:space="preserve">(внутренняя позиция личности) и жизненных навыков личности (управления</w:t>
      </w:r>
      <w:r>
        <w:rPr>
          <w:spacing w:val="40"/>
          <w:sz w:val="26"/>
        </w:rPr>
        <w:t xml:space="preserve"> </w:t>
      </w:r>
      <w:r>
        <w:rPr>
          <w:sz w:val="26"/>
        </w:rPr>
        <w:t xml:space="preserve">собой, самодисциплины, устойчивого поведения, эмоционального душевного </w:t>
      </w:r>
      <w:r>
        <w:rPr>
          <w:spacing w:val="-2"/>
          <w:sz w:val="26"/>
        </w:rPr>
        <w:t xml:space="preserve">равновесия).</w:t>
      </w:r>
      <w:r/>
    </w:p>
    <w:p>
      <w:pPr>
        <w:pStyle w:val="1699"/>
        <w:numPr>
          <w:ilvl w:val="2"/>
          <w:numId w:val="388"/>
        </w:numPr>
        <w:ind w:left="684" w:right="1337" w:firstLine="667"/>
        <w:jc w:val="both"/>
        <w:spacing w:before="0" w:after="0" w:line="355" w:lineRule="auto"/>
        <w:tabs>
          <w:tab w:val="left" w:pos="2134" w:leader="none"/>
        </w:tabs>
        <w:rPr>
          <w:sz w:val="26"/>
        </w:rPr>
      </w:pPr>
      <w:r>
        <w:rPr>
          <w:sz w:val="26"/>
        </w:rPr>
        <w:t xml:space="preserve">Предметные результаты освоения программы по музыке на уровне основного общего образования.</w:t>
      </w:r>
      <w:r/>
    </w:p>
    <w:p>
      <w:pPr>
        <w:pStyle w:val="1699"/>
        <w:numPr>
          <w:ilvl w:val="3"/>
          <w:numId w:val="388"/>
        </w:numPr>
        <w:ind w:left="684" w:right="1321" w:firstLine="667"/>
        <w:jc w:val="both"/>
        <w:spacing w:before="0" w:after="0" w:line="355" w:lineRule="auto"/>
        <w:tabs>
          <w:tab w:val="left" w:pos="2334" w:leader="none"/>
        </w:tabs>
        <w:rPr>
          <w:sz w:val="26"/>
        </w:rPr>
      </w:pPr>
      <w:r>
        <w:rPr>
          <w:sz w:val="26"/>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Pr>
          <w:spacing w:val="34"/>
          <w:sz w:val="26"/>
        </w:rPr>
        <w:t xml:space="preserve">  </w:t>
      </w:r>
      <w:r>
        <w:rPr>
          <w:sz w:val="26"/>
        </w:rPr>
        <w:t xml:space="preserve">во</w:t>
      </w:r>
      <w:r>
        <w:rPr>
          <w:spacing w:val="37"/>
          <w:sz w:val="26"/>
        </w:rPr>
        <w:t xml:space="preserve">  </w:t>
      </w:r>
      <w:r>
        <w:rPr>
          <w:sz w:val="26"/>
        </w:rPr>
        <w:t xml:space="preserve">всех</w:t>
      </w:r>
      <w:r>
        <w:rPr>
          <w:spacing w:val="37"/>
          <w:sz w:val="26"/>
        </w:rPr>
        <w:t xml:space="preserve">  </w:t>
      </w:r>
      <w:r>
        <w:rPr>
          <w:sz w:val="26"/>
        </w:rPr>
        <w:t xml:space="preserve">доступных</w:t>
      </w:r>
      <w:r>
        <w:rPr>
          <w:spacing w:val="38"/>
          <w:sz w:val="26"/>
        </w:rPr>
        <w:t xml:space="preserve">  </w:t>
      </w:r>
      <w:r>
        <w:rPr>
          <w:sz w:val="26"/>
        </w:rPr>
        <w:t xml:space="preserve">формах,</w:t>
      </w:r>
      <w:r>
        <w:rPr>
          <w:spacing w:val="31"/>
          <w:sz w:val="26"/>
        </w:rPr>
        <w:t xml:space="preserve">  </w:t>
      </w:r>
      <w:r>
        <w:rPr>
          <w:sz w:val="26"/>
        </w:rPr>
        <w:t xml:space="preserve">органичном</w:t>
      </w:r>
      <w:r>
        <w:rPr>
          <w:spacing w:val="37"/>
          <w:sz w:val="26"/>
        </w:rPr>
        <w:t xml:space="preserve">  </w:t>
      </w:r>
      <w:r>
        <w:rPr>
          <w:sz w:val="26"/>
        </w:rPr>
        <w:t xml:space="preserve">включении</w:t>
      </w:r>
      <w:r>
        <w:rPr>
          <w:spacing w:val="35"/>
          <w:sz w:val="26"/>
        </w:rPr>
        <w:t xml:space="preserve">  </w:t>
      </w:r>
      <w:r>
        <w:rPr>
          <w:sz w:val="26"/>
        </w:rPr>
        <w:t xml:space="preserve">музыки</w:t>
      </w:r>
      <w:r>
        <w:rPr>
          <w:spacing w:val="38"/>
          <w:sz w:val="26"/>
        </w:rPr>
        <w:t xml:space="preserve">  </w:t>
      </w:r>
      <w:r>
        <w:rPr>
          <w:spacing w:val="-10"/>
          <w:sz w:val="26"/>
        </w:rPr>
        <w:t xml:space="preserve">в</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актуальный</w:t>
      </w:r>
      <w:r>
        <w:rPr>
          <w:spacing w:val="4"/>
        </w:rPr>
        <w:t xml:space="preserve"> </w:t>
      </w:r>
      <w:r>
        <w:t xml:space="preserve">контекст</w:t>
      </w:r>
      <w:r>
        <w:rPr>
          <w:spacing w:val="5"/>
        </w:rPr>
        <w:t xml:space="preserve"> </w:t>
      </w:r>
      <w:r>
        <w:t xml:space="preserve">своей </w:t>
      </w:r>
      <w:r>
        <w:rPr>
          <w:spacing w:val="-2"/>
        </w:rPr>
        <w:t xml:space="preserve">жизни.</w:t>
      </w:r>
      <w:r/>
    </w:p>
    <w:p>
      <w:pPr>
        <w:pStyle w:val="1699"/>
        <w:numPr>
          <w:ilvl w:val="3"/>
          <w:numId w:val="388"/>
        </w:numPr>
        <w:ind w:left="683" w:right="1333" w:firstLine="667"/>
        <w:jc w:val="both"/>
        <w:spacing w:before="142" w:after="0" w:line="355" w:lineRule="auto"/>
        <w:tabs>
          <w:tab w:val="left" w:pos="2333" w:leader="none"/>
        </w:tabs>
        <w:rPr>
          <w:sz w:val="26"/>
        </w:rPr>
      </w:pPr>
      <w:r>
        <w:rPr>
          <w:sz w:val="26"/>
        </w:rPr>
        <w:t xml:space="preserve">Обучающиеся, освоившие основную образовательную программу</w:t>
      </w:r>
      <w:r>
        <w:rPr>
          <w:spacing w:val="40"/>
          <w:sz w:val="26"/>
        </w:rPr>
        <w:t xml:space="preserve"> </w:t>
      </w:r>
      <w:r>
        <w:rPr>
          <w:sz w:val="26"/>
        </w:rPr>
        <w:t xml:space="preserve">по музыке:</w:t>
      </w:r>
      <w:r/>
    </w:p>
    <w:p>
      <w:pPr>
        <w:pStyle w:val="1697"/>
        <w:ind w:left="684" w:right="1334"/>
        <w:spacing w:line="352" w:lineRule="auto"/>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w:t>
      </w:r>
      <w:r>
        <w:rPr>
          <w:spacing w:val="80"/>
        </w:rPr>
        <w:t xml:space="preserve"> </w:t>
      </w:r>
      <w:r>
        <w:t xml:space="preserve">могут рассуждать на эту тему;</w:t>
      </w:r>
      <w:r/>
    </w:p>
    <w:p>
      <w:pPr>
        <w:pStyle w:val="1697"/>
        <w:ind w:right="1326"/>
        <w:spacing w:line="357" w:lineRule="auto"/>
      </w:pPr>
      <w:r>
        <w:t xml:space="preserve">воспринимают российскую музыкальную культуру как целостное и самобытное цивилизационное явление;</w:t>
      </w:r>
      <w:r/>
    </w:p>
    <w:p>
      <w:pPr>
        <w:pStyle w:val="1697"/>
        <w:ind w:right="1334"/>
        <w:spacing w:line="355" w:lineRule="auto"/>
      </w:pPr>
      <w:r>
        <w:t xml:space="preserve">знают достижения отечественных мастеров музыкальной культуры, испытывают гордость за них;</w:t>
      </w:r>
      <w:r/>
    </w:p>
    <w:p>
      <w:pPr>
        <w:pStyle w:val="1697"/>
        <w:ind w:right="1331"/>
        <w:spacing w:line="355" w:lineRule="auto"/>
      </w:pPr>
      <w:r>
        <w:t xml:space="preserve">сознательно стремятся к укреплению и сохранению собственной музыкальной</w:t>
      </w:r>
      <w:r>
        <w:t xml:space="preserve">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r/>
    </w:p>
    <w:p>
      <w:pPr>
        <w:pStyle w:val="1697"/>
        <w:ind w:right="1332"/>
        <w:spacing w:line="352" w:lineRule="auto"/>
      </w:pPr>
      <w: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r/>
    </w:p>
    <w:p>
      <w:pPr>
        <w:pStyle w:val="1699"/>
        <w:numPr>
          <w:ilvl w:val="3"/>
          <w:numId w:val="388"/>
        </w:numPr>
        <w:ind w:left="683" w:right="1335" w:firstLine="667"/>
        <w:jc w:val="both"/>
        <w:spacing w:before="0" w:after="0" w:line="355" w:lineRule="auto"/>
        <w:tabs>
          <w:tab w:val="left" w:pos="2338" w:leader="none"/>
        </w:tabs>
        <w:rPr>
          <w:sz w:val="26"/>
        </w:rPr>
      </w:pPr>
      <w:r>
        <w:rPr>
          <w:sz w:val="26"/>
        </w:rPr>
        <w:t xml:space="preserve">К концу изучения модуля № 1 «Музыка моего края» обучающийся </w:t>
      </w:r>
      <w:r>
        <w:rPr>
          <w:spacing w:val="-2"/>
          <w:sz w:val="26"/>
        </w:rPr>
        <w:t xml:space="preserve">научится:</w:t>
      </w:r>
      <w:r/>
    </w:p>
    <w:p>
      <w:pPr>
        <w:pStyle w:val="1697"/>
        <w:ind w:right="1337"/>
        <w:spacing w:line="355" w:lineRule="auto"/>
      </w:pPr>
      <w: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r/>
    </w:p>
    <w:p>
      <w:pPr>
        <w:pStyle w:val="1697"/>
        <w:ind w:right="1340"/>
        <w:spacing w:line="355" w:lineRule="auto"/>
      </w:pPr>
      <w:r>
        <w:t xml:space="preserve">исполнять и оценивать образцы музыкального фольклора и сочинения композиторов своей малой родины.</w:t>
      </w:r>
      <w:r/>
    </w:p>
    <w:p>
      <w:pPr>
        <w:pStyle w:val="1699"/>
        <w:numPr>
          <w:ilvl w:val="3"/>
          <w:numId w:val="388"/>
        </w:numPr>
        <w:ind w:left="683" w:right="1330" w:firstLine="667"/>
        <w:jc w:val="both"/>
        <w:spacing w:before="0" w:after="0" w:line="355" w:lineRule="auto"/>
        <w:tabs>
          <w:tab w:val="left" w:pos="2338" w:leader="none"/>
        </w:tabs>
        <w:rPr>
          <w:sz w:val="26"/>
        </w:rPr>
      </w:pPr>
      <w:r>
        <w:rPr>
          <w:sz w:val="26"/>
        </w:rPr>
        <w:t xml:space="preserve">К концу изучения модуля № 2 «Народное музыкальное творчество России» обучающийся научится:</w:t>
      </w:r>
      <w:r/>
    </w:p>
    <w:p>
      <w:pPr>
        <w:pStyle w:val="1697"/>
        <w:ind w:right="1332"/>
        <w:spacing w:line="355" w:lineRule="auto"/>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spacing w:val="-2"/>
        </w:rPr>
        <w:t xml:space="preserve">учителя);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jc w:val="left"/>
        <w:spacing w:before="63" w:line="355" w:lineRule="auto"/>
        <w:tabs>
          <w:tab w:val="left" w:pos="2736" w:leader="none"/>
          <w:tab w:val="left" w:pos="3264" w:leader="none"/>
          <w:tab w:val="left" w:pos="4046" w:leader="none"/>
          <w:tab w:val="left" w:pos="4463" w:leader="none"/>
          <w:tab w:val="left" w:pos="5887" w:leader="none"/>
          <w:tab w:val="left" w:pos="7700" w:leader="none"/>
          <w:tab w:val="left" w:pos="9182" w:leader="none"/>
        </w:tabs>
      </w:pPr>
      <w:r>
        <w:rPr>
          <w:spacing w:val="-2"/>
        </w:rPr>
        <w:t xml:space="preserve">различать</w:t>
      </w:r>
      <w:r>
        <w:tab/>
      </w:r>
      <w:r>
        <w:rPr>
          <w:spacing w:val="-6"/>
        </w:rPr>
        <w:t xml:space="preserve">на</w:t>
      </w:r>
      <w:r>
        <w:tab/>
      </w:r>
      <w:r>
        <w:rPr>
          <w:spacing w:val="-4"/>
        </w:rPr>
        <w:t xml:space="preserve">слух</w:t>
      </w:r>
      <w:r>
        <w:tab/>
      </w:r>
      <w:r>
        <w:rPr>
          <w:spacing w:val="-10"/>
        </w:rPr>
        <w:t xml:space="preserve">и</w:t>
      </w:r>
      <w:r>
        <w:tab/>
      </w:r>
      <w:r>
        <w:rPr>
          <w:spacing w:val="-2"/>
        </w:rPr>
        <w:t xml:space="preserve">исполнять</w:t>
      </w:r>
      <w:r>
        <w:tab/>
      </w:r>
      <w:r>
        <w:rPr>
          <w:spacing w:val="-2"/>
        </w:rPr>
        <w:t xml:space="preserve">произведения</w:t>
      </w:r>
      <w:r>
        <w:tab/>
      </w:r>
      <w:r>
        <w:rPr>
          <w:spacing w:val="-2"/>
        </w:rPr>
        <w:t xml:space="preserve">различных</w:t>
      </w:r>
      <w:r>
        <w:tab/>
      </w:r>
      <w:r>
        <w:rPr>
          <w:spacing w:val="-2"/>
        </w:rPr>
        <w:t xml:space="preserve">жанров </w:t>
      </w:r>
      <w:r>
        <w:t xml:space="preserve">фольклорной музыки;</w:t>
      </w:r>
      <w:r/>
    </w:p>
    <w:p>
      <w:pPr>
        <w:pStyle w:val="1697"/>
        <w:ind w:right="1330"/>
        <w:jc w:val="left"/>
        <w:spacing w:line="355" w:lineRule="auto"/>
      </w:pPr>
      <w:r>
        <w:t xml:space="preserve">определять</w:t>
      </w:r>
      <w:r>
        <w:rPr>
          <w:spacing w:val="36"/>
        </w:rPr>
        <w:t xml:space="preserve"> </w:t>
      </w:r>
      <w:r>
        <w:t xml:space="preserve">на</w:t>
      </w:r>
      <w:r>
        <w:rPr>
          <w:spacing w:val="34"/>
        </w:rPr>
        <w:t xml:space="preserve"> </w:t>
      </w:r>
      <w:r>
        <w:t xml:space="preserve">слух</w:t>
      </w:r>
      <w:r>
        <w:rPr>
          <w:spacing w:val="40"/>
        </w:rPr>
        <w:t xml:space="preserve"> </w:t>
      </w:r>
      <w:r>
        <w:t xml:space="preserve">принадлежность</w:t>
      </w:r>
      <w:r>
        <w:rPr>
          <w:spacing w:val="36"/>
        </w:rPr>
        <w:t xml:space="preserve"> </w:t>
      </w:r>
      <w:r>
        <w:t xml:space="preserve">народных</w:t>
      </w:r>
      <w:r>
        <w:rPr>
          <w:spacing w:val="40"/>
        </w:rPr>
        <w:t xml:space="preserve"> </w:t>
      </w:r>
      <w:r>
        <w:t xml:space="preserve">музыкальных</w:t>
      </w:r>
      <w:r>
        <w:rPr>
          <w:spacing w:val="40"/>
        </w:rPr>
        <w:t xml:space="preserve"> </w:t>
      </w:r>
      <w:r>
        <w:t xml:space="preserve">инструментов к группам духовых, струнных, ударно-шумовых инструментов;</w:t>
      </w:r>
      <w:r/>
    </w:p>
    <w:p>
      <w:pPr>
        <w:pStyle w:val="1697"/>
        <w:ind w:right="1330"/>
        <w:jc w:val="left"/>
        <w:spacing w:line="350" w:lineRule="auto"/>
      </w:pP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p>
    <w:p>
      <w:pPr>
        <w:pStyle w:val="1699"/>
        <w:numPr>
          <w:ilvl w:val="3"/>
          <w:numId w:val="388"/>
        </w:numPr>
        <w:ind w:left="683" w:right="1326" w:firstLine="667"/>
        <w:jc w:val="left"/>
        <w:spacing w:before="1" w:after="0" w:line="357" w:lineRule="auto"/>
        <w:tabs>
          <w:tab w:val="left" w:pos="2338" w:leader="none"/>
        </w:tabs>
        <w:rPr>
          <w:sz w:val="26"/>
        </w:rPr>
      </w:pPr>
      <w:r>
        <w:rPr>
          <w:sz w:val="26"/>
        </w:rPr>
        <w:t xml:space="preserve">К</w:t>
      </w:r>
      <w:r>
        <w:rPr>
          <w:spacing w:val="80"/>
          <w:sz w:val="26"/>
        </w:rPr>
        <w:t xml:space="preserve"> </w:t>
      </w:r>
      <w:r>
        <w:rPr>
          <w:sz w:val="26"/>
        </w:rPr>
        <w:t xml:space="preserve">концу</w:t>
      </w:r>
      <w:r>
        <w:rPr>
          <w:spacing w:val="80"/>
          <w:sz w:val="26"/>
        </w:rPr>
        <w:t xml:space="preserve"> </w:t>
      </w:r>
      <w:r>
        <w:rPr>
          <w:sz w:val="26"/>
        </w:rPr>
        <w:t xml:space="preserve">изучения</w:t>
      </w:r>
      <w:r>
        <w:rPr>
          <w:spacing w:val="80"/>
          <w:sz w:val="26"/>
        </w:rPr>
        <w:t xml:space="preserve"> </w:t>
      </w:r>
      <w:r>
        <w:rPr>
          <w:sz w:val="26"/>
        </w:rPr>
        <w:t xml:space="preserve">модуля</w:t>
      </w:r>
      <w:r>
        <w:rPr>
          <w:spacing w:val="80"/>
          <w:sz w:val="26"/>
        </w:rPr>
        <w:t xml:space="preserve"> </w:t>
      </w:r>
      <w:r>
        <w:rPr>
          <w:sz w:val="26"/>
        </w:rPr>
        <w:t xml:space="preserve">№</w:t>
      </w:r>
      <w:r>
        <w:rPr>
          <w:spacing w:val="80"/>
          <w:sz w:val="26"/>
        </w:rPr>
        <w:t xml:space="preserve"> </w:t>
      </w:r>
      <w:r>
        <w:rPr>
          <w:sz w:val="26"/>
        </w:rPr>
        <w:t xml:space="preserve">3</w:t>
      </w:r>
      <w:r>
        <w:rPr>
          <w:spacing w:val="80"/>
          <w:sz w:val="26"/>
        </w:rPr>
        <w:t xml:space="preserve"> </w:t>
      </w:r>
      <w:r>
        <w:rPr>
          <w:sz w:val="26"/>
        </w:rPr>
        <w:t xml:space="preserve">«Русская</w:t>
      </w:r>
      <w:r>
        <w:rPr>
          <w:spacing w:val="79"/>
          <w:sz w:val="26"/>
        </w:rPr>
        <w:t xml:space="preserve"> </w:t>
      </w:r>
      <w:r>
        <w:rPr>
          <w:sz w:val="26"/>
        </w:rPr>
        <w:t xml:space="preserve">классическая</w:t>
      </w:r>
      <w:r>
        <w:rPr>
          <w:spacing w:val="80"/>
          <w:sz w:val="26"/>
        </w:rPr>
        <w:t xml:space="preserve"> </w:t>
      </w:r>
      <w:r>
        <w:rPr>
          <w:sz w:val="26"/>
        </w:rPr>
        <w:t xml:space="preserve">музыка» обучающийся научится:</w:t>
      </w:r>
      <w:r/>
    </w:p>
    <w:p>
      <w:pPr>
        <w:pStyle w:val="1697"/>
        <w:ind w:left="684" w:right="1331"/>
        <w:spacing w:line="355" w:lineRule="auto"/>
      </w:pPr>
      <w:r>
        <w:t xml:space="preserve">различать на слух произведения русских композиторов-классиков, называть автора, произведение, исполнительский состав;</w:t>
      </w:r>
      <w:r/>
    </w:p>
    <w:p>
      <w:pPr>
        <w:pStyle w:val="1697"/>
        <w:ind w:left="684" w:right="1332"/>
        <w:spacing w:line="355" w:lineRule="auto"/>
      </w:pPr>
      <w:r>
        <w:t xml:space="preserve">характеризовать музыкальный образ и выразительные средства, использованные композитором, способы развития и форму строения</w:t>
      </w:r>
      <w:r>
        <w:rPr>
          <w:spacing w:val="80"/>
        </w:rPr>
        <w:t xml:space="preserve"> </w:t>
      </w:r>
      <w:r>
        <w:t xml:space="preserve">музыкального произведения;</w:t>
      </w:r>
      <w:r/>
    </w:p>
    <w:p>
      <w:pPr>
        <w:pStyle w:val="1697"/>
        <w:ind w:left="684" w:right="1337"/>
        <w:spacing w:line="355" w:lineRule="auto"/>
      </w:pPr>
      <w:r>
        <w:t xml:space="preserve">исполнять (в том числе фрагментарно, отдельными темами) сочинения русских композиторов;</w:t>
      </w:r>
      <w:r/>
    </w:p>
    <w:p>
      <w:pPr>
        <w:pStyle w:val="1697"/>
        <w:ind w:left="684" w:right="1322"/>
        <w:spacing w:line="350" w:lineRule="auto"/>
      </w:pPr>
      <w:r>
        <w:t xml:space="preserve">характеризовать творчество не менее двух отечественных композиторов- классиков, приводить примеры наиболее известных сочинений.</w:t>
      </w:r>
      <w:r/>
    </w:p>
    <w:p>
      <w:pPr>
        <w:pStyle w:val="1699"/>
        <w:numPr>
          <w:ilvl w:val="3"/>
          <w:numId w:val="388"/>
        </w:numPr>
        <w:ind w:left="684" w:right="1326" w:firstLine="667"/>
        <w:jc w:val="both"/>
        <w:spacing w:before="0" w:after="0" w:line="355" w:lineRule="auto"/>
        <w:tabs>
          <w:tab w:val="left" w:pos="2339" w:leader="none"/>
        </w:tabs>
        <w:rPr>
          <w:sz w:val="26"/>
        </w:rPr>
      </w:pPr>
      <w:r>
        <w:rPr>
          <w:sz w:val="26"/>
        </w:rPr>
        <w:t xml:space="preserve">К концу изучения модуля № 4 «Жанры музыкального искусства» обучающийся научится:</w:t>
      </w:r>
      <w:r/>
    </w:p>
    <w:p>
      <w:pPr>
        <w:pStyle w:val="1697"/>
        <w:ind w:left="684" w:right="1321"/>
        <w:spacing w:line="355" w:lineRule="auto"/>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r/>
    </w:p>
    <w:p>
      <w:pPr>
        <w:pStyle w:val="1697"/>
        <w:ind w:left="684" w:right="1327"/>
        <w:spacing w:line="355" w:lineRule="auto"/>
      </w:pPr>
      <w:r>
        <w:t xml:space="preserve">рассуждать о круге образов и средствах их воплощения, типичных для данного жанра;</w:t>
      </w:r>
      <w:r/>
    </w:p>
    <w:p>
      <w:pPr>
        <w:pStyle w:val="1697"/>
        <w:ind w:left="684" w:right="1336"/>
        <w:spacing w:line="355" w:lineRule="auto"/>
      </w:pPr>
      <w:r>
        <w:t xml:space="preserve">выразительно исполнять произведения (в том числе фрагменты) вокальных, инструментальных и музыкально-театральных жанров.</w:t>
      </w:r>
      <w:r/>
    </w:p>
    <w:p>
      <w:pPr>
        <w:pStyle w:val="1699"/>
        <w:numPr>
          <w:ilvl w:val="3"/>
          <w:numId w:val="388"/>
        </w:numPr>
        <w:ind w:left="684" w:right="1326" w:firstLine="667"/>
        <w:jc w:val="both"/>
        <w:spacing w:before="0" w:after="0" w:line="350" w:lineRule="auto"/>
        <w:tabs>
          <w:tab w:val="left" w:pos="2339" w:leader="none"/>
        </w:tabs>
        <w:rPr>
          <w:sz w:val="26"/>
        </w:rPr>
      </w:pPr>
      <w:r>
        <w:rPr>
          <w:sz w:val="26"/>
        </w:rPr>
        <w:t xml:space="preserve">К концу изучения модуля № 5 «Музыка народов мира» обучающийся научится:</w:t>
      </w:r>
      <w:r/>
    </w:p>
    <w:p>
      <w:pPr>
        <w:pStyle w:val="1697"/>
        <w:ind w:left="684" w:right="1325"/>
        <w:spacing w:line="357" w:lineRule="auto"/>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w:t>
      </w:r>
      <w:r>
        <w:rPr>
          <w:spacing w:val="32"/>
        </w:rPr>
        <w:t xml:space="preserve">  </w:t>
      </w:r>
      <w:r>
        <w:t xml:space="preserve">в</w:t>
      </w:r>
      <w:r>
        <w:rPr>
          <w:spacing w:val="35"/>
        </w:rPr>
        <w:t xml:space="preserve">  </w:t>
      </w:r>
      <w:r>
        <w:t xml:space="preserve">том</w:t>
      </w:r>
      <w:r>
        <w:rPr>
          <w:spacing w:val="33"/>
        </w:rPr>
        <w:t xml:space="preserve">  </w:t>
      </w:r>
      <w:r>
        <w:t xml:space="preserve">числе</w:t>
      </w:r>
      <w:r>
        <w:rPr>
          <w:spacing w:val="33"/>
        </w:rPr>
        <w:t xml:space="preserve">  </w:t>
      </w:r>
      <w:r>
        <w:t xml:space="preserve">к</w:t>
      </w:r>
      <w:r>
        <w:rPr>
          <w:spacing w:val="30"/>
        </w:rPr>
        <w:t xml:space="preserve">  </w:t>
      </w:r>
      <w:r>
        <w:t xml:space="preserve">отдельным</w:t>
      </w:r>
      <w:r>
        <w:rPr>
          <w:spacing w:val="33"/>
        </w:rPr>
        <w:t xml:space="preserve">  </w:t>
      </w:r>
      <w:r>
        <w:t xml:space="preserve">самобытным</w:t>
      </w:r>
      <w:r>
        <w:rPr>
          <w:spacing w:val="36"/>
        </w:rPr>
        <w:t xml:space="preserve">  </w:t>
      </w:r>
      <w:r>
        <w:t xml:space="preserve">культурно-</w:t>
      </w:r>
      <w:r>
        <w:rPr>
          <w:spacing w:val="-2"/>
        </w:rPr>
        <w:t xml:space="preserve">национальным</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традициям;</w:t>
      </w:r>
      <w:r/>
    </w:p>
    <w:p>
      <w:pPr>
        <w:pStyle w:val="1697"/>
        <w:ind w:right="1331"/>
        <w:spacing w:before="142" w:line="355" w:lineRule="auto"/>
      </w:pPr>
      <w:r>
        <w:t xml:space="preserve">различать на слух и исполнять произведения различных жанров</w:t>
      </w:r>
      <w:r>
        <w:rPr>
          <w:spacing w:val="40"/>
        </w:rPr>
        <w:t xml:space="preserve"> </w:t>
      </w:r>
      <w:r>
        <w:t xml:space="preserve">фольклорной музыки;</w:t>
      </w:r>
      <w:r/>
    </w:p>
    <w:p>
      <w:pPr>
        <w:pStyle w:val="1697"/>
        <w:ind w:right="1337"/>
        <w:spacing w:line="355" w:lineRule="auto"/>
      </w:pPr>
      <w:r>
        <w:t xml:space="preserve">определять</w:t>
      </w:r>
      <w:r>
        <w:rPr>
          <w:spacing w:val="36"/>
        </w:rPr>
        <w:t xml:space="preserve"> </w:t>
      </w:r>
      <w:r>
        <w:t xml:space="preserve">на</w:t>
      </w:r>
      <w:r>
        <w:rPr>
          <w:spacing w:val="34"/>
        </w:rPr>
        <w:t xml:space="preserve"> </w:t>
      </w:r>
      <w:r>
        <w:t xml:space="preserve">слух</w:t>
      </w:r>
      <w:r>
        <w:rPr>
          <w:spacing w:val="40"/>
        </w:rPr>
        <w:t xml:space="preserve"> </w:t>
      </w:r>
      <w:r>
        <w:t xml:space="preserve">принадлежность</w:t>
      </w:r>
      <w:r>
        <w:rPr>
          <w:spacing w:val="36"/>
        </w:rPr>
        <w:t xml:space="preserve"> </w:t>
      </w:r>
      <w:r>
        <w:t xml:space="preserve">народных</w:t>
      </w:r>
      <w:r>
        <w:rPr>
          <w:spacing w:val="40"/>
        </w:rPr>
        <w:t xml:space="preserve"> </w:t>
      </w:r>
      <w:r>
        <w:t xml:space="preserve">музыкальных</w:t>
      </w:r>
      <w:r>
        <w:rPr>
          <w:spacing w:val="40"/>
        </w:rPr>
        <w:t xml:space="preserve"> </w:t>
      </w:r>
      <w:r>
        <w:t xml:space="preserve">инструментов к группам духовых, струнных, ударно-шумовых инструментов;</w:t>
      </w:r>
      <w:r/>
    </w:p>
    <w:p>
      <w:pPr>
        <w:pStyle w:val="1697"/>
        <w:ind w:right="1334"/>
        <w:spacing w:line="357" w:lineRule="auto"/>
      </w:pPr>
      <w:r>
        <w:t xml:space="preserve">различать на слух и узнавать признаки влияния музыки разных</w:t>
      </w:r>
      <w:r>
        <w:rPr>
          <w:spacing w:val="40"/>
        </w:rPr>
        <w:t xml:space="preserve"> </w:t>
      </w:r>
      <w:r>
        <w:t xml:space="preserve">народов</w:t>
      </w:r>
      <w:r>
        <w:rPr>
          <w:spacing w:val="40"/>
        </w:rPr>
        <w:t xml:space="preserve"> </w:t>
      </w:r>
      <w:r>
        <w:t xml:space="preserve">мира в сочинениях профессиональных композиторов (из числа изученных культурно-национальных традиций и жанров).</w:t>
      </w:r>
      <w:r/>
    </w:p>
    <w:p>
      <w:pPr>
        <w:pStyle w:val="1699"/>
        <w:numPr>
          <w:ilvl w:val="3"/>
          <w:numId w:val="388"/>
        </w:numPr>
        <w:ind w:left="683" w:right="1326" w:firstLine="667"/>
        <w:jc w:val="both"/>
        <w:spacing w:before="0" w:after="0" w:line="355" w:lineRule="auto"/>
        <w:tabs>
          <w:tab w:val="left" w:pos="2338" w:leader="none"/>
        </w:tabs>
        <w:rPr>
          <w:sz w:val="26"/>
        </w:rPr>
      </w:pPr>
      <w:r>
        <w:rPr>
          <w:sz w:val="26"/>
        </w:rPr>
        <w:t xml:space="preserve">К концу изучения модуля № 6 «Европейская классическая музыка» обучающийся научится:</w:t>
      </w:r>
      <w:r/>
    </w:p>
    <w:p>
      <w:pPr>
        <w:pStyle w:val="1697"/>
        <w:ind w:right="1326"/>
        <w:spacing w:line="355" w:lineRule="auto"/>
      </w:pPr>
      <w:r>
        <w:t xml:space="preserve">различать на слух произведения европейских композиторов-классиков, называть автора, произведение, исполнительский состав;</w:t>
      </w:r>
      <w:r/>
    </w:p>
    <w:p>
      <w:pPr>
        <w:pStyle w:val="1697"/>
        <w:ind w:right="1325"/>
        <w:spacing w:line="355" w:lineRule="auto"/>
      </w:pPr>
      <w:r>
        <w:t xml:space="preserve">определять принадлежность музыкального произведения к одному из художественных стилей (барокко, классицизм, романтизм, импрессионизм);</w:t>
      </w:r>
      <w:r/>
    </w:p>
    <w:p>
      <w:pPr>
        <w:pStyle w:val="1697"/>
        <w:ind w:left="1351" w:right="1334" w:firstLine="0"/>
        <w:spacing w:line="357" w:lineRule="auto"/>
      </w:pPr>
      <w:r>
        <w:t xml:space="preserve">исполнять (в том числе фрагментарно) сочинения композиторов-классиков; характеризовать</w:t>
      </w:r>
      <w:r>
        <w:rPr>
          <w:spacing w:val="55"/>
        </w:rPr>
        <w:t xml:space="preserve">   </w:t>
      </w:r>
      <w:r>
        <w:t xml:space="preserve">музыкальный</w:t>
      </w:r>
      <w:r>
        <w:rPr>
          <w:spacing w:val="54"/>
        </w:rPr>
        <w:t xml:space="preserve">   </w:t>
      </w:r>
      <w:r>
        <w:t xml:space="preserve">образ</w:t>
      </w:r>
      <w:r>
        <w:rPr>
          <w:spacing w:val="54"/>
        </w:rPr>
        <w:t xml:space="preserve">   </w:t>
      </w:r>
      <w:r>
        <w:t xml:space="preserve">и</w:t>
      </w:r>
      <w:r>
        <w:rPr>
          <w:spacing w:val="54"/>
        </w:rPr>
        <w:t xml:space="preserve">   </w:t>
      </w:r>
      <w:r>
        <w:t xml:space="preserve">выразительные</w:t>
      </w:r>
      <w:r>
        <w:rPr>
          <w:spacing w:val="55"/>
        </w:rPr>
        <w:t xml:space="preserve">   </w:t>
      </w:r>
      <w:r>
        <w:rPr>
          <w:spacing w:val="-2"/>
        </w:rPr>
        <w:t xml:space="preserve">средства,</w:t>
      </w:r>
      <w:r/>
    </w:p>
    <w:p>
      <w:pPr>
        <w:pStyle w:val="1697"/>
        <w:ind w:left="684" w:right="1340" w:firstLine="0"/>
        <w:spacing w:line="355" w:lineRule="auto"/>
      </w:pPr>
      <w:r>
        <w:t xml:space="preserve">использованные композитором, способы развития и форму строения</w:t>
      </w:r>
      <w:r>
        <w:rPr>
          <w:spacing w:val="80"/>
        </w:rPr>
        <w:t xml:space="preserve"> </w:t>
      </w:r>
      <w:r>
        <w:t xml:space="preserve">музыкального произведения;</w:t>
      </w:r>
      <w:r/>
    </w:p>
    <w:p>
      <w:pPr>
        <w:pStyle w:val="1697"/>
        <w:ind w:right="1330"/>
        <w:jc w:val="left"/>
        <w:spacing w:line="355" w:lineRule="auto"/>
        <w:tabs>
          <w:tab w:val="left" w:pos="3445" w:leader="none"/>
          <w:tab w:val="left" w:pos="4941" w:leader="none"/>
          <w:tab w:val="left" w:pos="5449" w:leader="none"/>
          <w:tab w:val="left" w:pos="6364" w:leader="none"/>
          <w:tab w:val="left" w:pos="7141" w:leader="none"/>
        </w:tabs>
      </w:pPr>
      <w:r>
        <w:rPr>
          <w:spacing w:val="-2"/>
        </w:rPr>
        <w:t xml:space="preserve">характеризовать</w:t>
      </w:r>
      <w:r>
        <w:tab/>
      </w:r>
      <w:r>
        <w:rPr>
          <w:spacing w:val="-2"/>
        </w:rPr>
        <w:t xml:space="preserve">творчество</w:t>
      </w:r>
      <w:r>
        <w:tab/>
      </w:r>
      <w:r>
        <w:rPr>
          <w:spacing w:val="-6"/>
        </w:rPr>
        <w:t xml:space="preserve">не</w:t>
      </w:r>
      <w:r>
        <w:tab/>
      </w:r>
      <w:r>
        <w:rPr>
          <w:spacing w:val="-2"/>
        </w:rPr>
        <w:t xml:space="preserve">менее</w:t>
      </w:r>
      <w:r>
        <w:tab/>
      </w:r>
      <w:r>
        <w:rPr>
          <w:spacing w:val="-4"/>
        </w:rPr>
        <w:t xml:space="preserve">двух</w:t>
      </w:r>
      <w:r>
        <w:tab/>
      </w:r>
      <w:r>
        <w:rPr>
          <w:spacing w:val="-2"/>
        </w:rPr>
        <w:t xml:space="preserve">композиторов-классиков, </w:t>
      </w:r>
      <w:r>
        <w:t xml:space="preserve">приводить примеры наиболее известных сочинений.</w:t>
      </w:r>
      <w:r/>
    </w:p>
    <w:p>
      <w:pPr>
        <w:pStyle w:val="1699"/>
        <w:numPr>
          <w:ilvl w:val="3"/>
          <w:numId w:val="388"/>
        </w:numPr>
        <w:ind w:left="684" w:right="1333" w:firstLine="667"/>
        <w:jc w:val="left"/>
        <w:spacing w:before="0" w:after="0" w:line="355" w:lineRule="auto"/>
        <w:tabs>
          <w:tab w:val="left" w:pos="2339" w:leader="none"/>
        </w:tabs>
        <w:rPr>
          <w:sz w:val="26"/>
        </w:rPr>
      </w:pPr>
      <w:r>
        <w:rPr>
          <w:sz w:val="26"/>
        </w:rPr>
        <w:t xml:space="preserve">К</w:t>
      </w:r>
      <w:r>
        <w:rPr>
          <w:spacing w:val="40"/>
          <w:sz w:val="26"/>
        </w:rPr>
        <w:t xml:space="preserve"> </w:t>
      </w:r>
      <w:r>
        <w:rPr>
          <w:sz w:val="26"/>
        </w:rPr>
        <w:t xml:space="preserve">концу</w:t>
      </w:r>
      <w:r>
        <w:rPr>
          <w:spacing w:val="40"/>
          <w:sz w:val="26"/>
        </w:rPr>
        <w:t xml:space="preserve"> </w:t>
      </w:r>
      <w:r>
        <w:rPr>
          <w:sz w:val="26"/>
        </w:rPr>
        <w:t xml:space="preserve">изучения</w:t>
      </w:r>
      <w:r>
        <w:rPr>
          <w:spacing w:val="40"/>
          <w:sz w:val="26"/>
        </w:rPr>
        <w:t xml:space="preserve"> </w:t>
      </w:r>
      <w:r>
        <w:rPr>
          <w:sz w:val="26"/>
        </w:rPr>
        <w:t xml:space="preserve">модуля</w:t>
      </w:r>
      <w:r>
        <w:rPr>
          <w:spacing w:val="40"/>
          <w:sz w:val="26"/>
        </w:rPr>
        <w:t xml:space="preserve"> </w:t>
      </w:r>
      <w:r>
        <w:rPr>
          <w:sz w:val="26"/>
        </w:rPr>
        <w:t xml:space="preserve">№</w:t>
      </w:r>
      <w:r>
        <w:rPr>
          <w:spacing w:val="40"/>
          <w:sz w:val="26"/>
        </w:rPr>
        <w:t xml:space="preserve"> </w:t>
      </w:r>
      <w:r>
        <w:rPr>
          <w:sz w:val="26"/>
        </w:rPr>
        <w:t xml:space="preserve">7</w:t>
      </w:r>
      <w:r>
        <w:rPr>
          <w:spacing w:val="40"/>
          <w:sz w:val="26"/>
        </w:rPr>
        <w:t xml:space="preserve"> </w:t>
      </w:r>
      <w:r>
        <w:rPr>
          <w:sz w:val="26"/>
        </w:rPr>
        <w:t xml:space="preserve">«Духовная</w:t>
      </w:r>
      <w:r>
        <w:rPr>
          <w:spacing w:val="40"/>
          <w:sz w:val="26"/>
        </w:rPr>
        <w:t xml:space="preserve"> </w:t>
      </w:r>
      <w:r>
        <w:rPr>
          <w:sz w:val="26"/>
        </w:rPr>
        <w:t xml:space="preserve">музыка»</w:t>
      </w:r>
      <w:r>
        <w:rPr>
          <w:spacing w:val="40"/>
          <w:sz w:val="26"/>
        </w:rPr>
        <w:t xml:space="preserve"> </w:t>
      </w:r>
      <w:r>
        <w:rPr>
          <w:sz w:val="26"/>
        </w:rPr>
        <w:t xml:space="preserve">обучающийся </w:t>
      </w:r>
      <w:r>
        <w:rPr>
          <w:spacing w:val="-2"/>
          <w:sz w:val="26"/>
        </w:rPr>
        <w:t xml:space="preserve">научится:</w:t>
      </w:r>
      <w:r/>
    </w:p>
    <w:p>
      <w:pPr>
        <w:pStyle w:val="1697"/>
        <w:ind w:left="684" w:right="1330"/>
        <w:jc w:val="left"/>
        <w:spacing w:line="355" w:lineRule="auto"/>
      </w:pPr>
      <w:r>
        <w:t xml:space="preserve">различать и характеризовать жанры и произведения русской и европейской</w:t>
      </w:r>
      <w:r>
        <w:rPr>
          <w:spacing w:val="40"/>
        </w:rPr>
        <w:t xml:space="preserve"> </w:t>
      </w:r>
      <w:r>
        <w:t xml:space="preserve">духовной музыки;</w:t>
      </w:r>
      <w:r/>
    </w:p>
    <w:p>
      <w:pPr>
        <w:pStyle w:val="1697"/>
        <w:ind w:left="1351" w:right="1447" w:firstLine="0"/>
        <w:jc w:val="left"/>
        <w:spacing w:line="355" w:lineRule="auto"/>
      </w:pPr>
      <w:r>
        <w:t xml:space="preserve">исполнять произведения русской и европейской духовной музыки; приводить примеры сочинений духовной музыки, называть их автора.</w:t>
      </w:r>
      <w:r/>
    </w:p>
    <w:p>
      <w:pPr>
        <w:pStyle w:val="1699"/>
        <w:numPr>
          <w:ilvl w:val="3"/>
          <w:numId w:val="388"/>
        </w:numPr>
        <w:ind w:left="684" w:right="1334" w:firstLine="667"/>
        <w:jc w:val="left"/>
        <w:spacing w:before="0" w:after="0" w:line="350" w:lineRule="auto"/>
        <w:tabs>
          <w:tab w:val="left" w:pos="2468" w:leader="none"/>
        </w:tabs>
        <w:rPr>
          <w:sz w:val="26"/>
        </w:rPr>
      </w:pPr>
      <w:r>
        <w:rPr>
          <w:sz w:val="26"/>
        </w:rPr>
        <w:t xml:space="preserve">К</w:t>
      </w:r>
      <w:r>
        <w:rPr>
          <w:spacing w:val="40"/>
          <w:sz w:val="26"/>
        </w:rPr>
        <w:t xml:space="preserve"> </w:t>
      </w:r>
      <w:r>
        <w:rPr>
          <w:sz w:val="26"/>
        </w:rPr>
        <w:t xml:space="preserve">концу</w:t>
      </w:r>
      <w:r>
        <w:rPr>
          <w:spacing w:val="40"/>
          <w:sz w:val="26"/>
        </w:rPr>
        <w:t xml:space="preserve"> </w:t>
      </w:r>
      <w:r>
        <w:rPr>
          <w:sz w:val="26"/>
        </w:rPr>
        <w:t xml:space="preserve">изучения</w:t>
      </w:r>
      <w:r>
        <w:rPr>
          <w:spacing w:val="40"/>
          <w:sz w:val="26"/>
        </w:rPr>
        <w:t xml:space="preserve"> </w:t>
      </w:r>
      <w:r>
        <w:rPr>
          <w:sz w:val="26"/>
        </w:rPr>
        <w:t xml:space="preserve">модуля</w:t>
      </w:r>
      <w:r>
        <w:rPr>
          <w:spacing w:val="40"/>
          <w:sz w:val="26"/>
        </w:rPr>
        <w:t xml:space="preserve"> </w:t>
      </w:r>
      <w:r>
        <w:rPr>
          <w:sz w:val="26"/>
        </w:rPr>
        <w:t xml:space="preserve">№</w:t>
      </w:r>
      <w:r>
        <w:rPr>
          <w:spacing w:val="40"/>
          <w:sz w:val="26"/>
        </w:rPr>
        <w:t xml:space="preserve"> </w:t>
      </w:r>
      <w:r>
        <w:rPr>
          <w:sz w:val="26"/>
        </w:rPr>
        <w:t xml:space="preserve">8</w:t>
      </w:r>
      <w:r>
        <w:rPr>
          <w:spacing w:val="40"/>
          <w:sz w:val="26"/>
        </w:rPr>
        <w:t xml:space="preserve"> </w:t>
      </w:r>
      <w:r>
        <w:rPr>
          <w:sz w:val="26"/>
        </w:rPr>
        <w:t xml:space="preserve">«Современная</w:t>
      </w:r>
      <w:r>
        <w:rPr>
          <w:spacing w:val="40"/>
          <w:sz w:val="26"/>
        </w:rPr>
        <w:t xml:space="preserve"> </w:t>
      </w:r>
      <w:r>
        <w:rPr>
          <w:sz w:val="26"/>
        </w:rPr>
        <w:t xml:space="preserve">музыка:</w:t>
      </w:r>
      <w:r>
        <w:rPr>
          <w:spacing w:val="40"/>
          <w:sz w:val="26"/>
        </w:rPr>
        <w:t xml:space="preserve"> </w:t>
      </w:r>
      <w:r>
        <w:rPr>
          <w:sz w:val="26"/>
        </w:rPr>
        <w:t xml:space="preserve">основные жанры и направления» обучающийся научится:</w:t>
      </w:r>
      <w:r/>
    </w:p>
    <w:p>
      <w:pPr>
        <w:pStyle w:val="1697"/>
        <w:ind w:left="684" w:right="1330"/>
        <w:jc w:val="left"/>
        <w:spacing w:line="355" w:lineRule="auto"/>
      </w:pPr>
      <w:r>
        <w:t xml:space="preserve">определять</w:t>
      </w:r>
      <w:r>
        <w:rPr>
          <w:spacing w:val="40"/>
        </w:rPr>
        <w:t xml:space="preserve"> </w:t>
      </w:r>
      <w:r>
        <w:t xml:space="preserve">и</w:t>
      </w:r>
      <w:r>
        <w:rPr>
          <w:spacing w:val="40"/>
        </w:rPr>
        <w:t xml:space="preserve"> </w:t>
      </w:r>
      <w:r>
        <w:t xml:space="preserve">характеризовать</w:t>
      </w:r>
      <w:r>
        <w:rPr>
          <w:spacing w:val="40"/>
        </w:rPr>
        <w:t xml:space="preserve"> </w:t>
      </w:r>
      <w:r>
        <w:t xml:space="preserve">стили,</w:t>
      </w:r>
      <w:r>
        <w:rPr>
          <w:spacing w:val="40"/>
        </w:rPr>
        <w:t xml:space="preserve"> </w:t>
      </w:r>
      <w:r>
        <w:t xml:space="preserve">направления</w:t>
      </w:r>
      <w:r>
        <w:rPr>
          <w:spacing w:val="40"/>
        </w:rPr>
        <w:t xml:space="preserve"> </w:t>
      </w:r>
      <w:r>
        <w:t xml:space="preserve">и</w:t>
      </w:r>
      <w:r>
        <w:rPr>
          <w:spacing w:val="40"/>
        </w:rPr>
        <w:t xml:space="preserve"> </w:t>
      </w:r>
      <w:r>
        <w:t xml:space="preserve">жанры</w:t>
      </w:r>
      <w:r>
        <w:rPr>
          <w:spacing w:val="40"/>
        </w:rPr>
        <w:t xml:space="preserve"> </w:t>
      </w:r>
      <w:r>
        <w:t xml:space="preserve">современной</w:t>
      </w:r>
      <w:r>
        <w:rPr>
          <w:spacing w:val="80"/>
        </w:rPr>
        <w:t xml:space="preserve"> </w:t>
      </w:r>
      <w:r>
        <w:rPr>
          <w:spacing w:val="-2"/>
        </w:rPr>
        <w:t xml:space="preserve">музыки;</w:t>
      </w:r>
      <w:r/>
    </w:p>
    <w:p>
      <w:pPr>
        <w:pStyle w:val="1697"/>
        <w:ind w:left="1351" w:firstLine="0"/>
        <w:jc w:val="left"/>
      </w:pPr>
      <w:r>
        <w:t xml:space="preserve">различать</w:t>
      </w:r>
      <w:r>
        <w:rPr>
          <w:spacing w:val="29"/>
        </w:rPr>
        <w:t xml:space="preserve">  </w:t>
      </w:r>
      <w:r>
        <w:t xml:space="preserve">и</w:t>
      </w:r>
      <w:r>
        <w:rPr>
          <w:spacing w:val="28"/>
        </w:rPr>
        <w:t xml:space="preserve">  </w:t>
      </w:r>
      <w:r>
        <w:t xml:space="preserve">определять</w:t>
      </w:r>
      <w:r>
        <w:rPr>
          <w:spacing w:val="33"/>
        </w:rPr>
        <w:t xml:space="preserve">  </w:t>
      </w:r>
      <w:r>
        <w:t xml:space="preserve">на</w:t>
      </w:r>
      <w:r>
        <w:rPr>
          <w:spacing w:val="31"/>
        </w:rPr>
        <w:t xml:space="preserve">  </w:t>
      </w:r>
      <w:r>
        <w:t xml:space="preserve">слух</w:t>
      </w:r>
      <w:r>
        <w:rPr>
          <w:spacing w:val="32"/>
        </w:rPr>
        <w:t xml:space="preserve">  </w:t>
      </w:r>
      <w:r>
        <w:t xml:space="preserve">виды</w:t>
      </w:r>
      <w:r>
        <w:rPr>
          <w:spacing w:val="32"/>
        </w:rPr>
        <w:t xml:space="preserve">  </w:t>
      </w:r>
      <w:r>
        <w:t xml:space="preserve">оркестров,</w:t>
      </w:r>
      <w:r>
        <w:rPr>
          <w:spacing w:val="29"/>
        </w:rPr>
        <w:t xml:space="preserve">  </w:t>
      </w:r>
      <w:r>
        <w:t xml:space="preserve">ансамблей,</w:t>
      </w:r>
      <w:r>
        <w:rPr>
          <w:spacing w:val="32"/>
        </w:rPr>
        <w:t xml:space="preserve">  </w:t>
      </w:r>
      <w:r>
        <w:rPr>
          <w:spacing w:val="-2"/>
        </w:rPr>
        <w:t xml:space="preserve">тембры</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музыкальных</w:t>
      </w:r>
      <w:r>
        <w:rPr>
          <w:spacing w:val="4"/>
        </w:rPr>
        <w:t xml:space="preserve"> </w:t>
      </w:r>
      <w:r>
        <w:t xml:space="preserve">инструментов, входящих</w:t>
      </w:r>
      <w:r>
        <w:rPr>
          <w:spacing w:val="1"/>
        </w:rPr>
        <w:t xml:space="preserve"> </w:t>
      </w:r>
      <w:r>
        <w:t xml:space="preserve">в</w:t>
      </w:r>
      <w:r>
        <w:rPr>
          <w:spacing w:val="5"/>
        </w:rPr>
        <w:t xml:space="preserve"> </w:t>
      </w:r>
      <w:r>
        <w:t xml:space="preserve">их</w:t>
      </w:r>
      <w:r>
        <w:rPr>
          <w:spacing w:val="2"/>
        </w:rPr>
        <w:t xml:space="preserve"> </w:t>
      </w:r>
      <w:r>
        <w:rPr>
          <w:spacing w:val="-2"/>
        </w:rPr>
        <w:t xml:space="preserve">состав;</w:t>
      </w:r>
      <w:r/>
    </w:p>
    <w:p>
      <w:pPr>
        <w:pStyle w:val="1697"/>
        <w:ind w:left="684" w:right="1335"/>
        <w:spacing w:before="142" w:line="355" w:lineRule="auto"/>
      </w:pPr>
      <w:r>
        <w:t xml:space="preserve">исполнять современные музыкальные произведения в разных видах </w:t>
      </w:r>
      <w:r>
        <w:rPr>
          <w:spacing w:val="-2"/>
        </w:rPr>
        <w:t xml:space="preserve">деятельности.</w:t>
      </w:r>
      <w:r/>
    </w:p>
    <w:p>
      <w:pPr>
        <w:pStyle w:val="1699"/>
        <w:numPr>
          <w:ilvl w:val="3"/>
          <w:numId w:val="388"/>
        </w:numPr>
        <w:ind w:left="683" w:right="1326" w:firstLine="667"/>
        <w:jc w:val="both"/>
        <w:spacing w:before="0" w:after="0" w:line="355" w:lineRule="auto"/>
        <w:tabs>
          <w:tab w:val="left" w:pos="2467" w:leader="none"/>
        </w:tabs>
        <w:rPr>
          <w:sz w:val="26"/>
        </w:rPr>
      </w:pPr>
      <w:r>
        <w:rPr>
          <w:sz w:val="26"/>
        </w:rPr>
        <w:t xml:space="preserve">К концу изучения модуля № 9 «Связь музыки с другими видами искусства» обучающийся научится:</w:t>
      </w:r>
      <w:r/>
    </w:p>
    <w:p>
      <w:pPr>
        <w:pStyle w:val="1697"/>
        <w:ind w:right="1336"/>
        <w:spacing w:line="355" w:lineRule="auto"/>
      </w:pPr>
      <w:r>
        <w:t xml:space="preserve">определять стилевые и жанровые параллели между музыкой и другими видами искусств;</w:t>
      </w:r>
      <w:r/>
    </w:p>
    <w:p>
      <w:pPr>
        <w:pStyle w:val="1697"/>
        <w:ind w:right="1339"/>
        <w:spacing w:line="355" w:lineRule="auto"/>
      </w:pPr>
      <w:r>
        <w:t xml:space="preserve">различать и анализировать средства выразительности разных видов</w:t>
      </w:r>
      <w:r>
        <w:rPr>
          <w:spacing w:val="80"/>
        </w:rPr>
        <w:t xml:space="preserve"> </w:t>
      </w:r>
      <w:r>
        <w:rPr>
          <w:spacing w:val="-2"/>
        </w:rPr>
        <w:t xml:space="preserve">искусств;</w:t>
      </w:r>
      <w:r/>
    </w:p>
    <w:p>
      <w:pPr>
        <w:pStyle w:val="1697"/>
        <w:ind w:right="1333"/>
        <w:spacing w:line="352" w:lineRule="auto"/>
      </w:pPr>
      <w:r>
        <w:t xml:space="preserve">импровизировать, создавать произведения в одном виде искусства на основе восприятия</w:t>
      </w:r>
      <w:r>
        <w:rPr>
          <w:spacing w:val="40"/>
        </w:rPr>
        <w:t xml:space="preserve"> </w:t>
      </w:r>
      <w:r>
        <w:t xml:space="preserve">произведения</w:t>
      </w:r>
      <w:r>
        <w:rPr>
          <w:spacing w:val="40"/>
        </w:rPr>
        <w:t xml:space="preserve"> </w:t>
      </w:r>
      <w:r>
        <w:t xml:space="preserve">другого</w:t>
      </w:r>
      <w:r>
        <w:rPr>
          <w:spacing w:val="40"/>
        </w:rPr>
        <w:t xml:space="preserve"> </w:t>
      </w:r>
      <w:r>
        <w:t xml:space="preserve">вида</w:t>
      </w:r>
      <w:r>
        <w:rPr>
          <w:spacing w:val="40"/>
        </w:rPr>
        <w:t xml:space="preserve"> </w:t>
      </w:r>
      <w:r>
        <w:t xml:space="preserve">искусства</w:t>
      </w:r>
      <w:r>
        <w:rPr>
          <w:spacing w:val="40"/>
        </w:rPr>
        <w:t xml:space="preserve"> </w:t>
      </w:r>
      <w:r>
        <w:t xml:space="preserve">(сочинение,</w:t>
      </w:r>
      <w:r>
        <w:rPr>
          <w:spacing w:val="40"/>
        </w:rPr>
        <w:t xml:space="preserve"> </w:t>
      </w:r>
      <w:r>
        <w:t xml:space="preserve">рисунок</w:t>
      </w:r>
      <w:r>
        <w:rPr>
          <w:spacing w:val="40"/>
        </w:rPr>
        <w:t xml:space="preserve"> </w:t>
      </w:r>
      <w:r>
        <w:t xml:space="preserve">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r/>
    </w:p>
    <w:p>
      <w:pPr>
        <w:pStyle w:val="1697"/>
        <w:ind w:right="1329"/>
        <w:spacing w:line="357" w:lineRule="auto"/>
      </w:pPr>
      <w:r>
        <w:t xml:space="preserve">высказывать суждения об основной идее, средствах ее воплощения, интонационных особенностях, жанре, исполнителях музыкального произведения.</w:t>
      </w:r>
      <w:r/>
    </w:p>
    <w:p>
      <w:pPr>
        <w:pStyle w:val="1699"/>
        <w:numPr>
          <w:ilvl w:val="0"/>
          <w:numId w:val="388"/>
        </w:numPr>
        <w:ind w:left="1743" w:right="0" w:hanging="397"/>
        <w:jc w:val="both"/>
        <w:spacing w:before="0" w:after="0" w:line="291" w:lineRule="exact"/>
        <w:tabs>
          <w:tab w:val="left" w:pos="1743" w:leader="none"/>
        </w:tabs>
        <w:rPr>
          <w:sz w:val="26"/>
        </w:rPr>
      </w:pPr>
      <w:r>
        <w:rPr>
          <w:sz w:val="26"/>
        </w:rPr>
        <w:t xml:space="preserve">Федеральная</w:t>
      </w:r>
      <w:r>
        <w:rPr>
          <w:spacing w:val="-6"/>
          <w:sz w:val="26"/>
        </w:rPr>
        <w:t xml:space="preserve"> </w:t>
      </w:r>
      <w:r>
        <w:rPr>
          <w:sz w:val="26"/>
        </w:rPr>
        <w:t xml:space="preserve">рабочая</w:t>
      </w:r>
      <w:r>
        <w:rPr>
          <w:spacing w:val="6"/>
          <w:sz w:val="26"/>
        </w:rPr>
        <w:t xml:space="preserve"> </w:t>
      </w:r>
      <w:r>
        <w:rPr>
          <w:sz w:val="26"/>
        </w:rPr>
        <w:t xml:space="preserve">программа</w:t>
      </w:r>
      <w:r>
        <w:rPr>
          <w:spacing w:val="5"/>
          <w:sz w:val="26"/>
        </w:rPr>
        <w:t xml:space="preserve"> </w:t>
      </w:r>
      <w:r>
        <w:rPr>
          <w:sz w:val="26"/>
        </w:rPr>
        <w:t xml:space="preserve">по</w:t>
      </w:r>
      <w:r>
        <w:rPr>
          <w:spacing w:val="6"/>
          <w:sz w:val="26"/>
        </w:rPr>
        <w:t xml:space="preserve"> </w:t>
      </w:r>
      <w:r>
        <w:rPr>
          <w:sz w:val="26"/>
        </w:rPr>
        <w:t xml:space="preserve">учебному предмету</w:t>
      </w:r>
      <w:r>
        <w:rPr>
          <w:spacing w:val="-4"/>
          <w:sz w:val="26"/>
        </w:rPr>
        <w:t xml:space="preserve"> </w:t>
      </w:r>
      <w:r>
        <w:rPr>
          <w:spacing w:val="-2"/>
          <w:sz w:val="26"/>
        </w:rPr>
        <w:t xml:space="preserve">«Технология».</w:t>
      </w:r>
      <w:r/>
    </w:p>
    <w:p>
      <w:pPr>
        <w:pStyle w:val="1699"/>
        <w:numPr>
          <w:ilvl w:val="1"/>
          <w:numId w:val="388"/>
        </w:numPr>
        <w:ind w:left="684" w:right="1331" w:firstLine="667"/>
        <w:jc w:val="both"/>
        <w:spacing w:before="141" w:after="0" w:line="355" w:lineRule="auto"/>
        <w:tabs>
          <w:tab w:val="left" w:pos="1943" w:leader="none"/>
        </w:tabs>
        <w:rPr>
          <w:sz w:val="26"/>
        </w:rPr>
      </w:pPr>
      <w:r>
        <w:rPr>
          <w:sz w:val="26"/>
        </w:rPr>
        <w:t xml:space="preserve">Федеральная </w:t>
      </w:r>
      <w:r>
        <w:rPr>
          <w:sz w:val="26"/>
        </w:rPr>
        <w:t xml:space="preserve">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r/>
    </w:p>
    <w:p>
      <w:pPr>
        <w:pStyle w:val="1699"/>
        <w:numPr>
          <w:ilvl w:val="1"/>
          <w:numId w:val="388"/>
        </w:numPr>
        <w:ind w:left="1938" w:right="0" w:hanging="587"/>
        <w:jc w:val="both"/>
        <w:spacing w:before="0" w:after="0" w:line="295" w:lineRule="exact"/>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25" w:firstLine="667"/>
        <w:jc w:val="both"/>
        <w:spacing w:before="143" w:after="0" w:line="355" w:lineRule="auto"/>
        <w:tabs>
          <w:tab w:val="left" w:pos="2134" w:leader="none"/>
        </w:tabs>
        <w:rPr>
          <w:sz w:val="26"/>
        </w:rPr>
      </w:pPr>
      <w:r>
        <w:rPr>
          <w:sz w:val="26"/>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w:t>
      </w:r>
      <w:r>
        <w:rPr>
          <w:spacing w:val="40"/>
          <w:sz w:val="26"/>
        </w:rPr>
        <w:t xml:space="preserve"> </w:t>
      </w:r>
      <w:r>
        <w:rPr>
          <w:sz w:val="26"/>
        </w:rPr>
        <w:t xml:space="preserve">креативного и критического мышления на основе практико-ориентированного обучения и системно-деятельностного подхода в реализации содержания.</w:t>
      </w:r>
      <w:r/>
    </w:p>
    <w:p>
      <w:pPr>
        <w:pStyle w:val="1697"/>
        <w:ind w:left="684" w:right="1324"/>
        <w:spacing w:line="355" w:lineRule="auto"/>
      </w:pPr>
      <w:r>
        <w:t xml:space="preserve">Программа по технологии знакомит обучающихся с различными технологиями, в том числе материальными, информационными, коммуникационными,</w:t>
      </w:r>
      <w:r>
        <w:rPr>
          <w:spacing w:val="-10"/>
        </w:rPr>
        <w:t xml:space="preserve"> </w:t>
      </w:r>
      <w:r>
        <w:t xml:space="preserve">когнитивными,</w:t>
      </w:r>
      <w:r>
        <w:rPr>
          <w:spacing w:val="-9"/>
        </w:rPr>
        <w:t xml:space="preserve"> </w:t>
      </w:r>
      <w:r>
        <w:t xml:space="preserve">социальными.</w:t>
      </w:r>
      <w:r>
        <w:rPr>
          <w:spacing w:val="-10"/>
        </w:rPr>
        <w:t xml:space="preserve"> </w:t>
      </w:r>
      <w:r>
        <w:t xml:space="preserve">В</w:t>
      </w:r>
      <w:r>
        <w:rPr>
          <w:spacing w:val="-9"/>
        </w:rPr>
        <w:t xml:space="preserve"> </w:t>
      </w:r>
      <w:r>
        <w:t xml:space="preserve">рамках</w:t>
      </w:r>
      <w:r>
        <w:rPr>
          <w:spacing w:val="-9"/>
        </w:rPr>
        <w:t xml:space="preserve"> </w:t>
      </w:r>
      <w:r>
        <w:t xml:space="preserve">освоения</w:t>
      </w:r>
      <w:r>
        <w:rPr>
          <w:spacing w:val="-10"/>
        </w:rPr>
        <w:t xml:space="preserve"> </w:t>
      </w:r>
      <w:r>
        <w:t xml:space="preserve">программы по</w:t>
      </w:r>
      <w:r>
        <w:rPr>
          <w:spacing w:val="15"/>
        </w:rPr>
        <w:t xml:space="preserve"> </w:t>
      </w:r>
      <w:r>
        <w:t xml:space="preserve">технологии</w:t>
      </w:r>
      <w:r>
        <w:rPr>
          <w:spacing w:val="14"/>
        </w:rPr>
        <w:t xml:space="preserve"> </w:t>
      </w:r>
      <w:r>
        <w:t xml:space="preserve">происходит</w:t>
      </w:r>
      <w:r>
        <w:rPr>
          <w:spacing w:val="18"/>
        </w:rPr>
        <w:t xml:space="preserve"> </w:t>
      </w:r>
      <w:r>
        <w:t xml:space="preserve">приобретение</w:t>
      </w:r>
      <w:r>
        <w:rPr>
          <w:spacing w:val="13"/>
        </w:rPr>
        <w:t xml:space="preserve"> </w:t>
      </w:r>
      <w:r>
        <w:t xml:space="preserve">базовых</w:t>
      </w:r>
      <w:r>
        <w:rPr>
          <w:spacing w:val="18"/>
        </w:rPr>
        <w:t xml:space="preserve"> </w:t>
      </w:r>
      <w:r>
        <w:t xml:space="preserve">навыков</w:t>
      </w:r>
      <w:r>
        <w:rPr>
          <w:spacing w:val="10"/>
        </w:rPr>
        <w:t xml:space="preserve"> </w:t>
      </w:r>
      <w:r>
        <w:t xml:space="preserve">работы</w:t>
      </w:r>
      <w:r>
        <w:rPr>
          <w:spacing w:val="12"/>
        </w:rPr>
        <w:t xml:space="preserve"> </w:t>
      </w:r>
      <w:r>
        <w:t xml:space="preserve">с</w:t>
      </w:r>
      <w:r>
        <w:rPr>
          <w:spacing w:val="18"/>
        </w:rPr>
        <w:t xml:space="preserve"> </w:t>
      </w:r>
      <w:r>
        <w:rPr>
          <w:spacing w:val="-2"/>
        </w:rPr>
        <w:t xml:space="preserve">современным</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4" w:firstLine="0"/>
        <w:spacing w:before="63" w:line="355" w:lineRule="auto"/>
      </w:pPr>
      <w:r>
        <w:t xml:space="preserve">технологичным оборудованием, освоение современных технологий, знакомство с миром</w:t>
      </w:r>
      <w:r>
        <w:rPr>
          <w:spacing w:val="-2"/>
        </w:rPr>
        <w:t xml:space="preserve"> </w:t>
      </w:r>
      <w:r>
        <w:t xml:space="preserve">профессий,</w:t>
      </w:r>
      <w:r>
        <w:rPr>
          <w:spacing w:val="-3"/>
        </w:rPr>
        <w:t xml:space="preserve"> </w:t>
      </w:r>
      <w:r>
        <w:t xml:space="preserve">самоопределение</w:t>
      </w:r>
      <w:r>
        <w:rPr>
          <w:spacing w:val="-4"/>
        </w:rPr>
        <w:t xml:space="preserve"> </w:t>
      </w:r>
      <w:r>
        <w:t xml:space="preserve">и</w:t>
      </w:r>
      <w:r>
        <w:rPr>
          <w:spacing w:val="-4"/>
        </w:rPr>
        <w:t xml:space="preserve"> </w:t>
      </w:r>
      <w:r>
        <w:t xml:space="preserve">ориентация обучающихся</w:t>
      </w:r>
      <w:r>
        <w:rPr>
          <w:spacing w:val="-4"/>
        </w:rPr>
        <w:t xml:space="preserve"> </w:t>
      </w:r>
      <w:r>
        <w:t xml:space="preserve">в</w:t>
      </w:r>
      <w:r>
        <w:rPr>
          <w:spacing w:val="-3"/>
        </w:rPr>
        <w:t xml:space="preserve"> </w:t>
      </w:r>
      <w:r>
        <w:t xml:space="preserve">сферах</w:t>
      </w:r>
      <w:r>
        <w:rPr>
          <w:spacing w:val="-4"/>
        </w:rPr>
        <w:t xml:space="preserve"> </w:t>
      </w:r>
      <w:r>
        <w:t xml:space="preserve">трудовой </w:t>
      </w:r>
      <w:r>
        <w:rPr>
          <w:spacing w:val="-2"/>
        </w:rPr>
        <w:t xml:space="preserve">деятельности.</w:t>
      </w:r>
      <w:r/>
    </w:p>
    <w:p>
      <w:pPr>
        <w:pStyle w:val="1699"/>
        <w:numPr>
          <w:ilvl w:val="2"/>
          <w:numId w:val="388"/>
        </w:numPr>
        <w:ind w:left="683" w:right="1329" w:firstLine="667"/>
        <w:jc w:val="both"/>
        <w:spacing w:before="0" w:after="0" w:line="352" w:lineRule="auto"/>
        <w:tabs>
          <w:tab w:val="left" w:pos="2133" w:leader="none"/>
        </w:tabs>
        <w:rPr>
          <w:sz w:val="26"/>
        </w:rPr>
      </w:pPr>
      <w:r>
        <w:rPr>
          <w:sz w:val="26"/>
        </w:rPr>
        <w:t xml:space="preserve">Программа по технологии раскрывает содержание, отражающее</w:t>
      </w:r>
      <w:r>
        <w:rPr>
          <w:spacing w:val="40"/>
          <w:sz w:val="26"/>
        </w:rPr>
        <w:t xml:space="preserve"> </w:t>
      </w:r>
      <w:r>
        <w:rPr>
          <w:sz w:val="26"/>
        </w:rPr>
        <w:t xml:space="preserve">смену жизненных реал</w:t>
      </w:r>
      <w:r>
        <w:rPr>
          <w:sz w:val="26"/>
        </w:rPr>
        <w:t xml:space="preserve">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w:t>
      </w:r>
      <w:r>
        <w:rPr>
          <w:spacing w:val="80"/>
          <w:sz w:val="26"/>
        </w:rPr>
        <w:t xml:space="preserve"> </w:t>
      </w:r>
      <w:r>
        <w:rPr>
          <w:sz w:val="26"/>
        </w:rPr>
        <w:t xml:space="preserve">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r/>
    </w:p>
    <w:p>
      <w:pPr>
        <w:pStyle w:val="1699"/>
        <w:numPr>
          <w:ilvl w:val="2"/>
          <w:numId w:val="388"/>
        </w:numPr>
        <w:ind w:left="684" w:right="1333" w:firstLine="667"/>
        <w:jc w:val="both"/>
        <w:spacing w:before="9" w:after="0" w:line="355" w:lineRule="auto"/>
        <w:tabs>
          <w:tab w:val="left" w:pos="2134" w:leader="none"/>
        </w:tabs>
        <w:rPr>
          <w:sz w:val="26"/>
        </w:rPr>
      </w:pPr>
      <w:r>
        <w:rPr>
          <w:sz w:val="26"/>
        </w:rPr>
        <w:t xml:space="preserve">Программа по технологии конкретизирует содержание, предметные, метапредметные и личностные результаты.</w:t>
      </w:r>
      <w:r/>
    </w:p>
    <w:p>
      <w:pPr>
        <w:pStyle w:val="1699"/>
        <w:numPr>
          <w:ilvl w:val="2"/>
          <w:numId w:val="388"/>
        </w:numPr>
        <w:ind w:left="684" w:right="1331" w:firstLine="667"/>
        <w:jc w:val="both"/>
        <w:spacing w:before="0" w:after="0" w:line="357" w:lineRule="auto"/>
        <w:tabs>
          <w:tab w:val="left" w:pos="2138" w:leader="none"/>
        </w:tabs>
        <w:rPr>
          <w:sz w:val="26"/>
        </w:rPr>
      </w:pPr>
      <w:r>
        <w:rPr>
          <w:sz w:val="26"/>
        </w:rPr>
        <w:t xml:space="preserve">Стратегическими документами, определяющими направление модернизации содержания и методов обучения, являются</w:t>
      </w:r>
      <w:r>
        <w:rPr>
          <w:spacing w:val="40"/>
          <w:sz w:val="26"/>
        </w:rPr>
        <w:t xml:space="preserve"> </w:t>
      </w:r>
      <w:r>
        <w:rPr>
          <w:sz w:val="26"/>
        </w:rPr>
        <w:t xml:space="preserve">ФГОС ООО и</w:t>
      </w:r>
      <w:r>
        <w:rPr>
          <w:spacing w:val="80"/>
          <w:sz w:val="26"/>
        </w:rPr>
        <w:t xml:space="preserve"> </w:t>
      </w:r>
      <w:r>
        <w:rPr>
          <w:sz w:val="26"/>
        </w:rPr>
        <w:t xml:space="preserve">концепция преподавания предметной области «Технология».</w:t>
      </w:r>
      <w:r/>
    </w:p>
    <w:p>
      <w:pPr>
        <w:pStyle w:val="1699"/>
        <w:numPr>
          <w:ilvl w:val="2"/>
          <w:numId w:val="388"/>
        </w:numPr>
        <w:ind w:left="684" w:right="1336" w:firstLine="676"/>
        <w:jc w:val="both"/>
        <w:spacing w:before="0" w:after="0" w:line="355" w:lineRule="auto"/>
        <w:tabs>
          <w:tab w:val="left" w:pos="2143" w:leader="none"/>
        </w:tabs>
        <w:rPr>
          <w:sz w:val="26"/>
        </w:rPr>
      </w:pPr>
      <w:r>
        <w:rPr>
          <w:sz w:val="26"/>
        </w:rPr>
        <w:t xml:space="preserve">Основной целью освоения технологии является формирование технологической грамотности, глобальных компетенций, творческого мышления.</w:t>
      </w:r>
      <w:r/>
    </w:p>
    <w:p>
      <w:pPr>
        <w:pStyle w:val="1699"/>
        <w:numPr>
          <w:ilvl w:val="2"/>
          <w:numId w:val="388"/>
        </w:numPr>
        <w:ind w:left="2143" w:right="0" w:hanging="783"/>
        <w:jc w:val="both"/>
        <w:spacing w:before="0" w:after="0" w:line="297" w:lineRule="exact"/>
        <w:tabs>
          <w:tab w:val="left" w:pos="2143" w:leader="none"/>
        </w:tabs>
        <w:rPr>
          <w:sz w:val="26"/>
        </w:rPr>
      </w:pPr>
      <w:r>
        <w:rPr>
          <w:sz w:val="26"/>
        </w:rPr>
        <w:t xml:space="preserve">Задачами</w:t>
      </w:r>
      <w:r>
        <w:rPr>
          <w:spacing w:val="3"/>
          <w:sz w:val="26"/>
        </w:rPr>
        <w:t xml:space="preserve"> </w:t>
      </w:r>
      <w:r>
        <w:rPr>
          <w:sz w:val="26"/>
        </w:rPr>
        <w:t xml:space="preserve">курса</w:t>
      </w:r>
      <w:r>
        <w:rPr>
          <w:spacing w:val="3"/>
          <w:sz w:val="26"/>
        </w:rPr>
        <w:t xml:space="preserve"> </w:t>
      </w:r>
      <w:r>
        <w:rPr>
          <w:sz w:val="26"/>
        </w:rPr>
        <w:t xml:space="preserve">технологии</w:t>
      </w:r>
      <w:r>
        <w:rPr>
          <w:spacing w:val="9"/>
          <w:sz w:val="26"/>
        </w:rPr>
        <w:t xml:space="preserve"> </w:t>
      </w:r>
      <w:r>
        <w:rPr>
          <w:spacing w:val="-2"/>
          <w:sz w:val="26"/>
        </w:rPr>
        <w:t xml:space="preserve">являются:</w:t>
      </w:r>
      <w:r/>
    </w:p>
    <w:p>
      <w:pPr>
        <w:pStyle w:val="1697"/>
        <w:ind w:left="684" w:right="1329" w:firstLine="676"/>
        <w:spacing w:before="129" w:line="355" w:lineRule="auto"/>
      </w:pPr>
      <w:r>
        <w:t xml:space="preserve">овладение знаниями, умениями и опытом деятельности в предметной</w:t>
      </w:r>
      <w:r>
        <w:rPr>
          <w:spacing w:val="40"/>
        </w:rPr>
        <w:t xml:space="preserve"> </w:t>
      </w:r>
      <w:r>
        <w:t xml:space="preserve">области «Технология»;</w:t>
      </w:r>
      <w:r/>
    </w:p>
    <w:p>
      <w:pPr>
        <w:pStyle w:val="1697"/>
        <w:ind w:left="684" w:right="1328" w:firstLine="676"/>
        <w:jc w:val="right"/>
        <w:spacing w:line="355" w:lineRule="auto"/>
        <w:tabs>
          <w:tab w:val="left" w:pos="2615" w:leader="none"/>
          <w:tab w:val="left" w:pos="2746" w:leader="none"/>
          <w:tab w:val="left" w:pos="4231" w:leader="none"/>
          <w:tab w:val="left" w:pos="4725" w:leader="none"/>
          <w:tab w:val="left" w:pos="5595" w:leader="none"/>
          <w:tab w:val="left" w:pos="5969" w:leader="none"/>
          <w:tab w:val="left" w:pos="6648" w:leader="none"/>
          <w:tab w:val="left" w:pos="7151" w:leader="none"/>
          <w:tab w:val="left" w:pos="7916" w:leader="none"/>
          <w:tab w:val="left" w:pos="9299" w:leader="none"/>
        </w:tabs>
      </w:pPr>
      <w:r>
        <w:rPr>
          <w:spacing w:val="-2"/>
        </w:rPr>
        <w:t xml:space="preserve">овладение</w:t>
      </w:r>
      <w:r>
        <w:tab/>
        <w:tab/>
      </w:r>
      <w:r>
        <w:rPr>
          <w:spacing w:val="-2"/>
        </w:rPr>
        <w:t xml:space="preserve">трудовыми</w:t>
      </w:r>
      <w:r>
        <w:tab/>
      </w:r>
      <w:r>
        <w:rPr>
          <w:spacing w:val="-60"/>
        </w:rPr>
        <w:t xml:space="preserve"> </w:t>
      </w:r>
      <w:r>
        <w:rPr>
          <w:spacing w:val="-2"/>
        </w:rPr>
        <w:t xml:space="preserve">умениями</w:t>
      </w:r>
      <w:r>
        <w:tab/>
      </w:r>
      <w:r>
        <w:rPr>
          <w:spacing w:val="-10"/>
        </w:rPr>
        <w:t xml:space="preserve">и</w:t>
      </w:r>
      <w:r>
        <w:tab/>
      </w:r>
      <w:r>
        <w:rPr>
          <w:spacing w:val="-2"/>
        </w:rPr>
        <w:t xml:space="preserve">необходимыми</w:t>
      </w:r>
      <w:r>
        <w:tab/>
      </w:r>
      <w:r>
        <w:rPr>
          <w:spacing w:val="-2"/>
        </w:rPr>
        <w:t xml:space="preserve">технологическими </w:t>
      </w:r>
      <w:r>
        <w:t xml:space="preserve">знаниями</w:t>
      </w:r>
      <w:r>
        <w:rPr>
          <w:spacing w:val="40"/>
        </w:rPr>
        <w:t xml:space="preserve"> </w:t>
      </w:r>
      <w:r>
        <w:t xml:space="preserve">по</w:t>
      </w:r>
      <w:r>
        <w:rPr>
          <w:spacing w:val="40"/>
        </w:rPr>
        <w:t xml:space="preserve"> </w:t>
      </w:r>
      <w:r>
        <w:t xml:space="preserve">преобразованию</w:t>
      </w:r>
      <w:r>
        <w:rPr>
          <w:spacing w:val="40"/>
        </w:rPr>
        <w:t xml:space="preserve"> </w:t>
      </w:r>
      <w:r>
        <w:t xml:space="preserve">материи,</w:t>
      </w:r>
      <w:r>
        <w:rPr>
          <w:spacing w:val="38"/>
        </w:rPr>
        <w:t xml:space="preserve"> </w:t>
      </w:r>
      <w:r>
        <w:t xml:space="preserve">энергии</w:t>
      </w:r>
      <w:r>
        <w:rPr>
          <w:spacing w:val="40"/>
        </w:rPr>
        <w:t xml:space="preserve"> </w:t>
      </w:r>
      <w:r>
        <w:t xml:space="preserve">и</w:t>
      </w:r>
      <w:r>
        <w:rPr>
          <w:spacing w:val="40"/>
        </w:rPr>
        <w:t xml:space="preserve"> </w:t>
      </w:r>
      <w:r>
        <w:t xml:space="preserve">информации</w:t>
      </w:r>
      <w:r>
        <w:rPr>
          <w:spacing w:val="40"/>
        </w:rPr>
        <w:t xml:space="preserve"> </w:t>
      </w:r>
      <w:r>
        <w:t xml:space="preserve">в</w:t>
      </w:r>
      <w:r>
        <w:rPr>
          <w:spacing w:val="40"/>
        </w:rPr>
        <w:t xml:space="preserve"> </w:t>
      </w:r>
      <w:r>
        <w:t xml:space="preserve">соответствии</w:t>
      </w:r>
      <w:r>
        <w:rPr>
          <w:spacing w:val="40"/>
        </w:rPr>
        <w:t xml:space="preserve"> </w:t>
      </w:r>
      <w:r>
        <w:t xml:space="preserve">с поставленными</w:t>
      </w:r>
      <w:r>
        <w:rPr>
          <w:spacing w:val="40"/>
        </w:rPr>
        <w:t xml:space="preserve"> </w:t>
      </w:r>
      <w:r>
        <w:t xml:space="preserve">целями,</w:t>
      </w:r>
      <w:r>
        <w:rPr>
          <w:spacing w:val="40"/>
        </w:rPr>
        <w:t xml:space="preserve"> </w:t>
      </w:r>
      <w:r>
        <w:t xml:space="preserve">исходя</w:t>
      </w:r>
      <w:r>
        <w:rPr>
          <w:spacing w:val="40"/>
        </w:rPr>
        <w:t xml:space="preserve"> </w:t>
      </w:r>
      <w:r>
        <w:t xml:space="preserve">из</w:t>
      </w:r>
      <w:r>
        <w:rPr>
          <w:spacing w:val="40"/>
        </w:rPr>
        <w:t xml:space="preserve"> </w:t>
      </w:r>
      <w:r>
        <w:t xml:space="preserve">экономических,</w:t>
      </w:r>
      <w:r>
        <w:rPr>
          <w:spacing w:val="40"/>
        </w:rPr>
        <w:t xml:space="preserve"> </w:t>
      </w:r>
      <w:r>
        <w:t xml:space="preserve">социальных,</w:t>
      </w:r>
      <w:r>
        <w:rPr>
          <w:spacing w:val="40"/>
        </w:rPr>
        <w:t xml:space="preserve"> </w:t>
      </w:r>
      <w:r>
        <w:t xml:space="preserve">экологических, эстетических критериев, а также критериев личной и общественной безопасности; формирование</w:t>
      </w:r>
      <w:r>
        <w:rPr>
          <w:spacing w:val="40"/>
        </w:rPr>
        <w:t xml:space="preserve"> </w:t>
      </w:r>
      <w:r>
        <w:t xml:space="preserve">у</w:t>
      </w:r>
      <w:r>
        <w:rPr>
          <w:spacing w:val="40"/>
        </w:rPr>
        <w:t xml:space="preserve"> </w:t>
      </w:r>
      <w:r>
        <w:t xml:space="preserve">обучающихся</w:t>
      </w:r>
      <w:r>
        <w:rPr>
          <w:spacing w:val="40"/>
        </w:rPr>
        <w:t xml:space="preserve"> </w:t>
      </w:r>
      <w:r>
        <w:t xml:space="preserve">культуры</w:t>
      </w:r>
      <w:r>
        <w:rPr>
          <w:spacing w:val="40"/>
        </w:rPr>
        <w:t xml:space="preserve"> </w:t>
      </w:r>
      <w:r>
        <w:t xml:space="preserve">проектной</w:t>
      </w:r>
      <w:r>
        <w:rPr>
          <w:spacing w:val="40"/>
        </w:rPr>
        <w:t xml:space="preserve"> </w:t>
      </w:r>
      <w:r>
        <w:t xml:space="preserve">и</w:t>
      </w:r>
      <w:r>
        <w:rPr>
          <w:spacing w:val="40"/>
        </w:rPr>
        <w:t xml:space="preserve"> </w:t>
      </w:r>
      <w:r>
        <w:t xml:space="preserve">исследовательской</w:t>
      </w:r>
      <w:r>
        <w:rPr>
          <w:spacing w:val="40"/>
        </w:rPr>
        <w:t xml:space="preserve"> </w:t>
      </w:r>
      <w:r>
        <w:rPr>
          <w:spacing w:val="-2"/>
        </w:rPr>
        <w:t xml:space="preserve">деятельности,</w:t>
      </w:r>
      <w:r>
        <w:tab/>
      </w:r>
      <w:r>
        <w:rPr>
          <w:spacing w:val="-2"/>
        </w:rPr>
        <w:t xml:space="preserve">готовности</w:t>
      </w:r>
      <w:r>
        <w:tab/>
      </w:r>
      <w:r>
        <w:rPr>
          <w:spacing w:val="-10"/>
        </w:rPr>
        <w:t xml:space="preserve">к</w:t>
      </w:r>
      <w:r>
        <w:tab/>
      </w:r>
      <w:r>
        <w:rPr>
          <w:spacing w:val="-2"/>
        </w:rPr>
        <w:t xml:space="preserve">предложению</w:t>
      </w:r>
      <w:r>
        <w:tab/>
      </w:r>
      <w:r>
        <w:rPr>
          <w:spacing w:val="-10"/>
        </w:rPr>
        <w:t xml:space="preserve">и</w:t>
      </w:r>
      <w:r>
        <w:tab/>
      </w:r>
      <w:r>
        <w:rPr>
          <w:spacing w:val="-2"/>
        </w:rPr>
        <w:t xml:space="preserve">осуществлению</w:t>
      </w:r>
      <w:r>
        <w:tab/>
      </w:r>
      <w:r>
        <w:rPr>
          <w:spacing w:val="-2"/>
        </w:rPr>
        <w:t xml:space="preserve">новых</w:t>
      </w:r>
      <w:r/>
    </w:p>
    <w:p>
      <w:pPr>
        <w:pStyle w:val="1697"/>
        <w:ind w:left="684" w:firstLine="0"/>
        <w:spacing w:line="289" w:lineRule="exact"/>
      </w:pPr>
      <w:r>
        <w:t xml:space="preserve">технологических</w:t>
      </w:r>
      <w:r>
        <w:rPr>
          <w:spacing w:val="5"/>
        </w:rPr>
        <w:t xml:space="preserve"> </w:t>
      </w:r>
      <w:r>
        <w:rPr>
          <w:spacing w:val="-2"/>
        </w:rPr>
        <w:t xml:space="preserve">решений;</w:t>
      </w:r>
      <w:r/>
    </w:p>
    <w:p>
      <w:pPr>
        <w:pStyle w:val="1697"/>
        <w:ind w:left="684" w:right="1329" w:firstLine="676"/>
        <w:spacing w:before="141" w:line="357" w:lineRule="auto"/>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676"/>
        <w:spacing w:before="63" w:line="355" w:lineRule="auto"/>
      </w:pPr>
      <w:r>
        <w:t xml:space="preserve">развитие умений оценивать свои профессиональные интересы и склонности</w:t>
      </w:r>
      <w:r>
        <w:rPr>
          <w:spacing w:val="40"/>
        </w:rPr>
        <w:t xml:space="preserve"> </w:t>
      </w:r>
      <w:r>
        <w:t xml:space="preserve">в плане подготовки к будущей профессиональной деятельности, владение методиками оценки своих профессиональных предпочтений.</w:t>
      </w:r>
      <w:r/>
    </w:p>
    <w:p>
      <w:pPr>
        <w:pStyle w:val="1699"/>
        <w:numPr>
          <w:ilvl w:val="2"/>
          <w:numId w:val="388"/>
        </w:numPr>
        <w:ind w:left="683" w:right="1325" w:firstLine="676"/>
        <w:jc w:val="both"/>
        <w:spacing w:before="0" w:after="0" w:line="355" w:lineRule="auto"/>
        <w:tabs>
          <w:tab w:val="left" w:pos="2146" w:leader="none"/>
        </w:tabs>
        <w:rPr>
          <w:sz w:val="26"/>
        </w:rPr>
      </w:pPr>
      <w:r>
        <w:rPr>
          <w:sz w:val="26"/>
        </w:rPr>
        <w:t xml:space="preserve">Технологическое образование обучающихся носит интегративный характер и строится на неразры</w:t>
      </w:r>
      <w:r>
        <w:rPr>
          <w:sz w:val="26"/>
        </w:rPr>
        <w:t xml:space="preserve">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w:t>
      </w:r>
      <w:r>
        <w:rPr>
          <w:spacing w:val="40"/>
          <w:sz w:val="26"/>
        </w:rPr>
        <w:t xml:space="preserve"> </w:t>
      </w:r>
      <w:r>
        <w:rPr>
          <w:sz w:val="26"/>
        </w:rPr>
        <w:t xml:space="preserve">личности во всех её пр</w:t>
      </w:r>
      <w:r>
        <w:rPr>
          <w:sz w:val="26"/>
        </w:rPr>
        <w:t xml:space="preserve">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w:t>
      </w:r>
      <w:r>
        <w:rPr>
          <w:spacing w:val="80"/>
          <w:sz w:val="26"/>
        </w:rPr>
        <w:t xml:space="preserve"> </w:t>
      </w:r>
      <w:r>
        <w:rPr>
          <w:sz w:val="26"/>
        </w:rPr>
        <w:t xml:space="preserve">нестандартные решения.</w:t>
      </w:r>
      <w:r/>
    </w:p>
    <w:p>
      <w:pPr>
        <w:pStyle w:val="1699"/>
        <w:numPr>
          <w:ilvl w:val="2"/>
          <w:numId w:val="388"/>
        </w:numPr>
        <w:ind w:left="684" w:right="1322" w:firstLine="676"/>
        <w:jc w:val="both"/>
        <w:spacing w:before="0" w:after="0" w:line="357" w:lineRule="auto"/>
        <w:tabs>
          <w:tab w:val="left" w:pos="2143" w:leader="none"/>
        </w:tabs>
        <w:rPr>
          <w:sz w:val="26"/>
        </w:rPr>
      </w:pPr>
      <w:r>
        <w:rPr>
          <w:sz w:val="26"/>
        </w:rPr>
        <w:t xml:space="preserve">Основной методический принцип программы по технологии:</w:t>
      </w:r>
      <w:r>
        <w:rPr>
          <w:spacing w:val="40"/>
          <w:sz w:val="26"/>
        </w:rPr>
        <w:t xml:space="preserve"> </w:t>
      </w:r>
      <w:r>
        <w:rPr>
          <w:sz w:val="26"/>
        </w:rPr>
        <w:t xml:space="preserve">освоение сущности и структуры технологии неразрывно связано с освоением процесса познания – построения и анализа разнообразных моделей.</w:t>
      </w:r>
      <w:r/>
    </w:p>
    <w:p>
      <w:pPr>
        <w:pStyle w:val="1699"/>
        <w:numPr>
          <w:ilvl w:val="2"/>
          <w:numId w:val="388"/>
        </w:numPr>
        <w:ind w:left="2143" w:right="0" w:hanging="783"/>
        <w:jc w:val="both"/>
        <w:spacing w:before="0" w:after="0" w:line="287" w:lineRule="exact"/>
        <w:tabs>
          <w:tab w:val="left" w:pos="2143" w:leader="none"/>
        </w:tabs>
        <w:rPr>
          <w:sz w:val="26"/>
        </w:rPr>
      </w:pPr>
      <w:r>
        <w:rPr>
          <w:sz w:val="26"/>
        </w:rPr>
        <w:t xml:space="preserve">Программа</w:t>
      </w:r>
      <w:r>
        <w:rPr>
          <w:spacing w:val="4"/>
          <w:sz w:val="26"/>
        </w:rPr>
        <w:t xml:space="preserve"> </w:t>
      </w:r>
      <w:r>
        <w:rPr>
          <w:sz w:val="26"/>
        </w:rPr>
        <w:t xml:space="preserve">по</w:t>
      </w:r>
      <w:r>
        <w:rPr>
          <w:spacing w:val="3"/>
          <w:sz w:val="26"/>
        </w:rPr>
        <w:t xml:space="preserve"> </w:t>
      </w:r>
      <w:r>
        <w:rPr>
          <w:sz w:val="26"/>
        </w:rPr>
        <w:t xml:space="preserve">технологии</w:t>
      </w:r>
      <w:r>
        <w:rPr>
          <w:spacing w:val="3"/>
          <w:sz w:val="26"/>
        </w:rPr>
        <w:t xml:space="preserve"> </w:t>
      </w:r>
      <w:r>
        <w:rPr>
          <w:sz w:val="26"/>
        </w:rPr>
        <w:t xml:space="preserve">построена</w:t>
      </w:r>
      <w:r>
        <w:rPr>
          <w:spacing w:val="2"/>
          <w:sz w:val="26"/>
        </w:rPr>
        <w:t xml:space="preserve"> </w:t>
      </w:r>
      <w:r>
        <w:rPr>
          <w:sz w:val="26"/>
        </w:rPr>
        <w:t xml:space="preserve">по</w:t>
      </w:r>
      <w:r>
        <w:rPr>
          <w:spacing w:val="6"/>
          <w:sz w:val="26"/>
        </w:rPr>
        <w:t xml:space="preserve"> </w:t>
      </w:r>
      <w:r>
        <w:rPr>
          <w:sz w:val="26"/>
        </w:rPr>
        <w:t xml:space="preserve">модульному</w:t>
      </w:r>
      <w:r>
        <w:rPr>
          <w:spacing w:val="2"/>
          <w:sz w:val="26"/>
        </w:rPr>
        <w:t xml:space="preserve"> </w:t>
      </w:r>
      <w:r>
        <w:rPr>
          <w:spacing w:val="-2"/>
          <w:sz w:val="26"/>
        </w:rPr>
        <w:t xml:space="preserve">принципу.</w:t>
      </w:r>
      <w:r/>
    </w:p>
    <w:p>
      <w:pPr>
        <w:pStyle w:val="1697"/>
        <w:ind w:left="684" w:right="1330"/>
        <w:spacing w:before="126" w:line="355" w:lineRule="auto"/>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r/>
    </w:p>
    <w:p>
      <w:pPr>
        <w:pStyle w:val="1697"/>
        <w:ind w:left="684" w:right="1321"/>
        <w:spacing w:line="355" w:lineRule="auto"/>
      </w:pPr>
      <w:r>
        <w:t xml:space="preserve">Модульная программа включает инвариантные (обязательные) модули и </w:t>
      </w:r>
      <w:r>
        <w:rPr>
          <w:spacing w:val="-2"/>
        </w:rPr>
        <w:t xml:space="preserve">вариативные.</w:t>
      </w:r>
      <w:r/>
    </w:p>
    <w:p>
      <w:pPr>
        <w:pStyle w:val="1699"/>
        <w:numPr>
          <w:ilvl w:val="2"/>
          <w:numId w:val="388"/>
        </w:numPr>
        <w:ind w:left="2269" w:right="0" w:hanging="918"/>
        <w:jc w:val="both"/>
        <w:spacing w:before="0" w:after="0" w:line="297" w:lineRule="exact"/>
        <w:tabs>
          <w:tab w:val="left" w:pos="2269" w:leader="none"/>
        </w:tabs>
        <w:rPr>
          <w:sz w:val="26"/>
        </w:rPr>
      </w:pPr>
      <w:r>
        <w:rPr>
          <w:sz w:val="26"/>
        </w:rPr>
        <w:t xml:space="preserve">Инвариантные</w:t>
      </w:r>
      <w:r>
        <w:rPr>
          <w:spacing w:val="4"/>
          <w:sz w:val="26"/>
        </w:rPr>
        <w:t xml:space="preserve"> </w:t>
      </w:r>
      <w:r>
        <w:rPr>
          <w:sz w:val="26"/>
        </w:rPr>
        <w:t xml:space="preserve">модули</w:t>
      </w:r>
      <w:r>
        <w:rPr>
          <w:spacing w:val="3"/>
          <w:sz w:val="26"/>
        </w:rPr>
        <w:t xml:space="preserve"> </w:t>
      </w:r>
      <w:r>
        <w:rPr>
          <w:sz w:val="26"/>
        </w:rPr>
        <w:t xml:space="preserve">программы</w:t>
      </w:r>
      <w:r>
        <w:rPr>
          <w:spacing w:val="2"/>
          <w:sz w:val="26"/>
        </w:rPr>
        <w:t xml:space="preserve"> </w:t>
      </w:r>
      <w:r>
        <w:rPr>
          <w:sz w:val="26"/>
        </w:rPr>
        <w:t xml:space="preserve">по</w:t>
      </w:r>
      <w:r>
        <w:rPr>
          <w:spacing w:val="5"/>
          <w:sz w:val="26"/>
        </w:rPr>
        <w:t xml:space="preserve"> </w:t>
      </w:r>
      <w:r>
        <w:rPr>
          <w:spacing w:val="-2"/>
          <w:sz w:val="26"/>
        </w:rPr>
        <w:t xml:space="preserve">технологии.</w:t>
      </w:r>
      <w:r/>
    </w:p>
    <w:p>
      <w:pPr>
        <w:pStyle w:val="1699"/>
        <w:numPr>
          <w:ilvl w:val="3"/>
          <w:numId w:val="388"/>
        </w:numPr>
        <w:ind w:left="2468" w:right="0" w:hanging="1117"/>
        <w:jc w:val="both"/>
        <w:spacing w:before="139" w:after="0" w:line="240" w:lineRule="auto"/>
        <w:tabs>
          <w:tab w:val="left" w:pos="2468" w:leader="none"/>
        </w:tabs>
        <w:rPr>
          <w:sz w:val="26"/>
        </w:rPr>
      </w:pPr>
      <w:r>
        <w:rPr>
          <w:sz w:val="26"/>
        </w:rPr>
        <w:t xml:space="preserve">Модуль</w:t>
      </w:r>
      <w:r>
        <w:rPr>
          <w:spacing w:val="-2"/>
          <w:sz w:val="26"/>
        </w:rPr>
        <w:t xml:space="preserve"> </w:t>
      </w:r>
      <w:r>
        <w:rPr>
          <w:sz w:val="26"/>
        </w:rPr>
        <w:t xml:space="preserve">«Производство</w:t>
      </w:r>
      <w:r>
        <w:rPr>
          <w:spacing w:val="6"/>
          <w:sz w:val="26"/>
        </w:rPr>
        <w:t xml:space="preserve"> </w:t>
      </w:r>
      <w:r>
        <w:rPr>
          <w:sz w:val="26"/>
        </w:rPr>
        <w:t xml:space="preserve">и</w:t>
      </w:r>
      <w:r>
        <w:rPr>
          <w:spacing w:val="-2"/>
          <w:sz w:val="26"/>
        </w:rPr>
        <w:t xml:space="preserve"> технологии».</w:t>
      </w:r>
      <w:r/>
    </w:p>
    <w:p>
      <w:pPr>
        <w:pStyle w:val="1697"/>
        <w:ind w:left="684" w:right="1325"/>
        <w:spacing w:before="143" w:line="352" w:lineRule="auto"/>
      </w:pPr>
      <w: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r/>
    </w:p>
    <w:p>
      <w:pPr>
        <w:pStyle w:val="1697"/>
        <w:ind w:left="684" w:right="1336"/>
        <w:spacing w:before="3" w:line="357" w:lineRule="auto"/>
      </w:pPr>
      <w:r>
        <w:t xml:space="preserve">Особенностью современной техносферы является распространение технологического</w:t>
      </w:r>
      <w:r>
        <w:rPr>
          <w:spacing w:val="45"/>
        </w:rPr>
        <w:t xml:space="preserve">  </w:t>
      </w:r>
      <w:r>
        <w:t xml:space="preserve">подхода</w:t>
      </w:r>
      <w:r>
        <w:rPr>
          <w:spacing w:val="46"/>
        </w:rPr>
        <w:t xml:space="preserve">  </w:t>
      </w:r>
      <w:r>
        <w:t xml:space="preserve">на</w:t>
      </w:r>
      <w:r>
        <w:rPr>
          <w:spacing w:val="43"/>
        </w:rPr>
        <w:t xml:space="preserve">  </w:t>
      </w:r>
      <w:r>
        <w:t xml:space="preserve">когнитивную</w:t>
      </w:r>
      <w:r>
        <w:rPr>
          <w:spacing w:val="45"/>
        </w:rPr>
        <w:t xml:space="preserve">  </w:t>
      </w:r>
      <w:r>
        <w:t xml:space="preserve">область.</w:t>
      </w:r>
      <w:r>
        <w:rPr>
          <w:spacing w:val="44"/>
        </w:rPr>
        <w:t xml:space="preserve">  </w:t>
      </w:r>
      <w:r>
        <w:t xml:space="preserve">Объектом</w:t>
      </w:r>
      <w:r>
        <w:rPr>
          <w:spacing w:val="43"/>
        </w:rPr>
        <w:t xml:space="preserve">  </w:t>
      </w:r>
      <w:r>
        <w:rPr>
          <w:spacing w:val="-2"/>
        </w:rPr>
        <w:t xml:space="preserve">технологий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становятся фун</w:t>
      </w:r>
      <w:r>
        <w:t xml:space="preserve">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r/>
    </w:p>
    <w:p>
      <w:pPr>
        <w:pStyle w:val="1697"/>
        <w:ind w:right="1329"/>
        <w:spacing w:line="355" w:lineRule="auto"/>
      </w:pPr>
      <w:r>
        <w:t xml:space="preserve">Освоение содержания модуля осуществляется на протяжении в</w:t>
      </w:r>
      <w:r>
        <w:t xml:space="preserve">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r/>
    </w:p>
    <w:p>
      <w:pPr>
        <w:pStyle w:val="1699"/>
        <w:numPr>
          <w:ilvl w:val="3"/>
          <w:numId w:val="388"/>
        </w:numPr>
        <w:ind w:left="684" w:right="1333" w:firstLine="667"/>
        <w:jc w:val="both"/>
        <w:spacing w:before="0" w:after="0" w:line="350" w:lineRule="auto"/>
        <w:tabs>
          <w:tab w:val="left" w:pos="2469" w:leader="none"/>
        </w:tabs>
        <w:rPr>
          <w:sz w:val="26"/>
        </w:rPr>
      </w:pPr>
      <w:r>
        <w:rPr>
          <w:sz w:val="26"/>
        </w:rPr>
        <w:t xml:space="preserve">Модуль «Технологии обработки материалов и пищевых </w:t>
      </w:r>
      <w:r>
        <w:rPr>
          <w:spacing w:val="-2"/>
          <w:sz w:val="26"/>
        </w:rPr>
        <w:t xml:space="preserve">продуктов».</w:t>
      </w:r>
      <w:r/>
    </w:p>
    <w:p>
      <w:pPr>
        <w:pStyle w:val="1697"/>
        <w:ind w:right="1332"/>
        <w:spacing w:line="355" w:lineRule="auto"/>
      </w:pPr>
      <w:r>
        <w:t xml:space="preserve">В модуле на конкретных примерах представлено освоение технологий обработки</w:t>
      </w:r>
      <w:r>
        <w:rPr>
          <w:spacing w:val="40"/>
        </w:rPr>
        <w:t xml:space="preserve"> </w:t>
      </w:r>
      <w:r>
        <w:t xml:space="preserve">материалов</w:t>
      </w:r>
      <w:r>
        <w:rPr>
          <w:spacing w:val="40"/>
        </w:rPr>
        <w:t xml:space="preserve"> </w:t>
      </w:r>
      <w:r>
        <w:t xml:space="preserve">по</w:t>
      </w:r>
      <w:r>
        <w:rPr>
          <w:spacing w:val="40"/>
        </w:rPr>
        <w:t xml:space="preserve"> </w:t>
      </w:r>
      <w:r>
        <w:t xml:space="preserve">единой</w:t>
      </w:r>
      <w:r>
        <w:rPr>
          <w:spacing w:val="40"/>
        </w:rPr>
        <w:t xml:space="preserve"> </w:t>
      </w:r>
      <w:r>
        <w:t xml:space="preserve">схеме:</w:t>
      </w:r>
      <w:r>
        <w:rPr>
          <w:spacing w:val="40"/>
        </w:rPr>
        <w:t xml:space="preserve"> </w:t>
      </w:r>
      <w:r>
        <w:t xml:space="preserve">историко-культурное</w:t>
      </w:r>
      <w:r>
        <w:rPr>
          <w:spacing w:val="40"/>
        </w:rPr>
        <w:t xml:space="preserve"> </w:t>
      </w:r>
      <w:r>
        <w:t xml:space="preserve">значение материала, экспериментальное изучение свойств материала, знакомство с инструментами, технологиями обработки, организация рабо</w:t>
      </w:r>
      <w:r>
        <w:t xml:space="preserve">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w:t>
      </w:r>
      <w:r>
        <w:t xml:space="preserve">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r/>
    </w:p>
    <w:p>
      <w:pPr>
        <w:pStyle w:val="1699"/>
        <w:numPr>
          <w:ilvl w:val="3"/>
          <w:numId w:val="388"/>
        </w:numPr>
        <w:ind w:left="2469" w:right="0" w:hanging="1118"/>
        <w:jc w:val="both"/>
        <w:spacing w:before="0" w:after="0" w:line="289" w:lineRule="exact"/>
        <w:tabs>
          <w:tab w:val="left" w:pos="2469" w:leader="none"/>
        </w:tabs>
        <w:rPr>
          <w:sz w:val="26"/>
        </w:rPr>
      </w:pPr>
      <w:r>
        <w:rPr>
          <w:sz w:val="26"/>
        </w:rPr>
        <w:t xml:space="preserve">Модуль</w:t>
      </w:r>
      <w:r>
        <w:rPr>
          <w:spacing w:val="-3"/>
          <w:sz w:val="26"/>
        </w:rPr>
        <w:t xml:space="preserve"> </w:t>
      </w:r>
      <w:r>
        <w:rPr>
          <w:sz w:val="26"/>
        </w:rPr>
        <w:t xml:space="preserve">«Компьютерная</w:t>
      </w:r>
      <w:r>
        <w:rPr>
          <w:spacing w:val="7"/>
          <w:sz w:val="26"/>
        </w:rPr>
        <w:t xml:space="preserve"> </w:t>
      </w:r>
      <w:r>
        <w:rPr>
          <w:sz w:val="26"/>
        </w:rPr>
        <w:t xml:space="preserve">графика.</w:t>
      </w:r>
      <w:r>
        <w:rPr>
          <w:spacing w:val="5"/>
          <w:sz w:val="26"/>
        </w:rPr>
        <w:t xml:space="preserve"> </w:t>
      </w:r>
      <w:r>
        <w:rPr>
          <w:spacing w:val="-2"/>
          <w:sz w:val="26"/>
        </w:rPr>
        <w:t xml:space="preserve">Черчение».</w:t>
      </w:r>
      <w:r/>
    </w:p>
    <w:p>
      <w:pPr>
        <w:pStyle w:val="1697"/>
        <w:ind w:right="1321"/>
        <w:spacing w:before="140" w:line="355" w:lineRule="auto"/>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w:t>
      </w:r>
      <w:r>
        <w:t xml:space="preserve">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w:t>
      </w:r>
      <w:r>
        <w:rPr>
          <w:spacing w:val="78"/>
        </w:rPr>
        <w:t xml:space="preserve"> </w:t>
      </w:r>
      <w:r>
        <w:t xml:space="preserve">овладевают</w:t>
      </w:r>
      <w:r>
        <w:rPr>
          <w:spacing w:val="77"/>
        </w:rPr>
        <w:t xml:space="preserve"> </w:t>
      </w:r>
      <w:r>
        <w:t xml:space="preserve">навыками</w:t>
      </w:r>
      <w:r>
        <w:rPr>
          <w:spacing w:val="66"/>
        </w:rPr>
        <w:t xml:space="preserve"> </w:t>
      </w:r>
      <w:r>
        <w:t xml:space="preserve">чтения,</w:t>
      </w:r>
      <w:r>
        <w:rPr>
          <w:spacing w:val="74"/>
        </w:rPr>
        <w:t xml:space="preserve"> </w:t>
      </w:r>
      <w:r>
        <w:t xml:space="preserve">выполнения</w:t>
      </w:r>
      <w:r>
        <w:rPr>
          <w:spacing w:val="56"/>
        </w:rPr>
        <w:t xml:space="preserve"> </w:t>
      </w:r>
      <w:r>
        <w:t xml:space="preserve">и</w:t>
      </w:r>
      <w:r>
        <w:rPr>
          <w:spacing w:val="66"/>
        </w:rPr>
        <w:t xml:space="preserve"> </w:t>
      </w:r>
      <w:r>
        <w:t xml:space="preserve">оформления</w:t>
      </w:r>
      <w:r>
        <w:rPr>
          <w:spacing w:val="76"/>
        </w:rPr>
        <w:t xml:space="preserve"> </w:t>
      </w:r>
      <w:r>
        <w:rPr>
          <w:spacing w:val="-2"/>
        </w:rPr>
        <w:t xml:space="preserve">сборочных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5" w:lineRule="auto"/>
      </w:pPr>
      <w:r>
        <w:t xml:space="preserve">чертежей, ручными и автоматизированными способами подготовки чертежей, эскизов и технических рисунков деталей, осуществления расчётов по чертежам.</w:t>
      </w:r>
      <w:r/>
    </w:p>
    <w:p>
      <w:pPr>
        <w:pStyle w:val="1697"/>
        <w:ind w:left="684" w:right="1321"/>
        <w:spacing w:line="355" w:lineRule="auto"/>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r/>
    </w:p>
    <w:p>
      <w:pPr>
        <w:pStyle w:val="1697"/>
        <w:ind w:right="1325"/>
        <w:spacing w:line="355" w:lineRule="auto"/>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 xml:space="preserve">обучения.</w:t>
      </w:r>
      <w:r/>
    </w:p>
    <w:p>
      <w:pPr>
        <w:pStyle w:val="1699"/>
        <w:numPr>
          <w:ilvl w:val="3"/>
          <w:numId w:val="388"/>
        </w:numPr>
        <w:ind w:left="2469" w:right="0" w:hanging="1118"/>
        <w:jc w:val="both"/>
        <w:spacing w:before="0" w:after="0" w:line="240" w:lineRule="auto"/>
        <w:tabs>
          <w:tab w:val="left" w:pos="2469" w:leader="none"/>
        </w:tabs>
        <w:rPr>
          <w:sz w:val="26"/>
        </w:rPr>
      </w:pPr>
      <w:r>
        <w:rPr>
          <w:sz w:val="26"/>
        </w:rPr>
        <w:t xml:space="preserve">Модуль</w:t>
      </w:r>
      <w:r>
        <w:rPr>
          <w:spacing w:val="-6"/>
          <w:sz w:val="26"/>
        </w:rPr>
        <w:t xml:space="preserve"> </w:t>
      </w:r>
      <w:r>
        <w:rPr>
          <w:spacing w:val="-2"/>
          <w:sz w:val="26"/>
        </w:rPr>
        <w:t xml:space="preserve">«Робототехника».</w:t>
      </w:r>
      <w:r/>
    </w:p>
    <w:p>
      <w:pPr>
        <w:pStyle w:val="1697"/>
        <w:ind w:right="1321"/>
        <w:spacing w:before="129" w:line="355" w:lineRule="auto"/>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r/>
    </w:p>
    <w:p>
      <w:pPr>
        <w:pStyle w:val="1697"/>
        <w:ind w:right="1327"/>
        <w:spacing w:line="355" w:lineRule="auto"/>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w:t>
      </w:r>
      <w:r>
        <w:rPr>
          <w:spacing w:val="36"/>
        </w:rPr>
        <w:t xml:space="preserve"> </w:t>
      </w:r>
      <w:r>
        <w:t xml:space="preserve">в</w:t>
      </w:r>
      <w:r>
        <w:rPr>
          <w:spacing w:val="29"/>
        </w:rPr>
        <w:t xml:space="preserve"> </w:t>
      </w:r>
      <w:r>
        <w:t xml:space="preserve">рамках</w:t>
      </w:r>
      <w:r>
        <w:rPr>
          <w:spacing w:val="39"/>
        </w:rPr>
        <w:t xml:space="preserve"> </w:t>
      </w:r>
      <w:r>
        <w:t xml:space="preserve">учебных</w:t>
      </w:r>
      <w:r>
        <w:rPr>
          <w:spacing w:val="40"/>
        </w:rPr>
        <w:t xml:space="preserve"> </w:t>
      </w:r>
      <w:r>
        <w:t xml:space="preserve">предметов,</w:t>
      </w:r>
      <w:r>
        <w:rPr>
          <w:spacing w:val="34"/>
        </w:rPr>
        <w:t xml:space="preserve"> </w:t>
      </w:r>
      <w:r>
        <w:t xml:space="preserve">а</w:t>
      </w:r>
      <w:r>
        <w:rPr>
          <w:spacing w:val="31"/>
        </w:rPr>
        <w:t xml:space="preserve"> </w:t>
      </w:r>
      <w:r>
        <w:t xml:space="preserve">также</w:t>
      </w:r>
      <w:r>
        <w:rPr>
          <w:spacing w:val="31"/>
        </w:rPr>
        <w:t xml:space="preserve"> </w:t>
      </w:r>
      <w:r>
        <w:t xml:space="preserve">дополнительного</w:t>
      </w:r>
      <w:r>
        <w:rPr>
          <w:spacing w:val="31"/>
        </w:rPr>
        <w:t xml:space="preserve"> </w:t>
      </w:r>
      <w:r>
        <w:t xml:space="preserve">образования и самообразования.</w:t>
      </w:r>
      <w:r/>
    </w:p>
    <w:p>
      <w:pPr>
        <w:pStyle w:val="1699"/>
        <w:numPr>
          <w:ilvl w:val="3"/>
          <w:numId w:val="388"/>
        </w:numPr>
        <w:ind w:left="2469" w:right="0" w:hanging="1118"/>
        <w:jc w:val="both"/>
        <w:spacing w:before="0" w:after="0" w:line="295" w:lineRule="exact"/>
        <w:tabs>
          <w:tab w:val="left" w:pos="2469" w:leader="none"/>
        </w:tabs>
        <w:rPr>
          <w:sz w:val="26"/>
        </w:rPr>
      </w:pPr>
      <w:r>
        <w:rPr>
          <w:sz w:val="26"/>
        </w:rPr>
        <w:t xml:space="preserve">Модуль</w:t>
      </w:r>
      <w:r>
        <w:rPr>
          <w:spacing w:val="-4"/>
          <w:sz w:val="26"/>
        </w:rPr>
        <w:t xml:space="preserve"> </w:t>
      </w:r>
      <w:r>
        <w:rPr>
          <w:sz w:val="26"/>
        </w:rPr>
        <w:t xml:space="preserve">«3D-моделирование,</w:t>
      </w:r>
      <w:r>
        <w:rPr>
          <w:spacing w:val="9"/>
          <w:sz w:val="26"/>
        </w:rPr>
        <w:t xml:space="preserve"> </w:t>
      </w:r>
      <w:r>
        <w:rPr>
          <w:sz w:val="26"/>
        </w:rPr>
        <w:t xml:space="preserve">прототипирование,</w:t>
      </w:r>
      <w:r>
        <w:rPr>
          <w:spacing w:val="1"/>
          <w:sz w:val="26"/>
        </w:rPr>
        <w:t xml:space="preserve"> </w:t>
      </w:r>
      <w:r>
        <w:rPr>
          <w:spacing w:val="-2"/>
          <w:sz w:val="26"/>
        </w:rPr>
        <w:t xml:space="preserve">макетирование».</w:t>
      </w:r>
      <w:r/>
    </w:p>
    <w:p>
      <w:pPr>
        <w:pStyle w:val="1697"/>
        <w:ind w:left="684" w:right="1328"/>
        <w:spacing w:before="140" w:line="355" w:lineRule="auto"/>
      </w:pPr>
      <w:r>
        <w:t xml:space="preserve">Модуль в значительной мере нацелен на реализацию основного методического</w:t>
      </w:r>
      <w:r>
        <w:rPr>
          <w:spacing w:val="40"/>
        </w:rPr>
        <w:t xml:space="preserve"> </w:t>
      </w:r>
      <w:r>
        <w:t xml:space="preserve">принципа</w:t>
      </w:r>
      <w:r>
        <w:rPr>
          <w:spacing w:val="40"/>
        </w:rPr>
        <w:t xml:space="preserve"> </w:t>
      </w:r>
      <w:r>
        <w:t xml:space="preserve">модульного</w:t>
      </w:r>
      <w:r>
        <w:rPr>
          <w:spacing w:val="40"/>
        </w:rPr>
        <w:t xml:space="preserve"> </w:t>
      </w:r>
      <w:r>
        <w:t xml:space="preserve">курса</w:t>
      </w:r>
      <w:r>
        <w:rPr>
          <w:spacing w:val="40"/>
        </w:rPr>
        <w:t xml:space="preserve"> </w:t>
      </w:r>
      <w:r>
        <w:t xml:space="preserve">технологии:</w:t>
      </w:r>
      <w:r>
        <w:rPr>
          <w:spacing w:val="40"/>
        </w:rPr>
        <w:t xml:space="preserve"> </w:t>
      </w:r>
      <w:r>
        <w:t xml:space="preserve">освоение</w:t>
      </w:r>
      <w:r>
        <w:rPr>
          <w:spacing w:val="40"/>
        </w:rPr>
        <w:t xml:space="preserve"> </w:t>
      </w:r>
      <w:r>
        <w:t xml:space="preserve">технол</w:t>
      </w:r>
      <w:r>
        <w:t xml:space="preserve">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w:t>
      </w:r>
      <w:r>
        <w:t xml:space="preserve">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r/>
    </w:p>
    <w:p>
      <w:pPr>
        <w:pStyle w:val="1699"/>
        <w:numPr>
          <w:ilvl w:val="2"/>
          <w:numId w:val="388"/>
        </w:numPr>
        <w:ind w:left="2273" w:right="0" w:hanging="922"/>
        <w:jc w:val="both"/>
        <w:spacing w:before="0" w:after="0" w:line="286" w:lineRule="exact"/>
        <w:tabs>
          <w:tab w:val="left" w:pos="2273" w:leader="none"/>
        </w:tabs>
        <w:rPr>
          <w:sz w:val="26"/>
        </w:rPr>
      </w:pPr>
      <w:r>
        <w:rPr>
          <w:sz w:val="26"/>
        </w:rPr>
        <w:t xml:space="preserve">Вариативные</w:t>
      </w:r>
      <w:r>
        <w:rPr>
          <w:spacing w:val="2"/>
          <w:sz w:val="26"/>
        </w:rPr>
        <w:t xml:space="preserve"> </w:t>
      </w:r>
      <w:r>
        <w:rPr>
          <w:sz w:val="26"/>
        </w:rPr>
        <w:t xml:space="preserve">модули</w:t>
      </w:r>
      <w:r>
        <w:rPr>
          <w:spacing w:val="1"/>
          <w:sz w:val="26"/>
        </w:rPr>
        <w:t xml:space="preserve"> </w:t>
      </w:r>
      <w:r>
        <w:rPr>
          <w:sz w:val="26"/>
        </w:rPr>
        <w:t xml:space="preserve">программы по</w:t>
      </w:r>
      <w:r>
        <w:rPr>
          <w:spacing w:val="3"/>
          <w:sz w:val="26"/>
        </w:rPr>
        <w:t xml:space="preserve"> </w:t>
      </w:r>
      <w:r>
        <w:rPr>
          <w:spacing w:val="-2"/>
          <w:sz w:val="26"/>
        </w:rPr>
        <w:t xml:space="preserve">технологии.</w:t>
      </w:r>
      <w:r/>
    </w:p>
    <w:p>
      <w:pPr>
        <w:pStyle w:val="1699"/>
        <w:numPr>
          <w:ilvl w:val="3"/>
          <w:numId w:val="388"/>
        </w:numPr>
        <w:ind w:left="2469" w:right="0" w:hanging="1118"/>
        <w:jc w:val="both"/>
        <w:spacing w:before="147" w:after="0" w:line="240" w:lineRule="auto"/>
        <w:tabs>
          <w:tab w:val="left" w:pos="2469" w:leader="none"/>
        </w:tabs>
        <w:rPr>
          <w:sz w:val="26"/>
        </w:rPr>
      </w:pPr>
      <w:r>
        <w:rPr>
          <w:sz w:val="26"/>
        </w:rPr>
        <w:t xml:space="preserve">Модуль</w:t>
      </w:r>
      <w:r>
        <w:rPr>
          <w:spacing w:val="-1"/>
          <w:sz w:val="26"/>
        </w:rPr>
        <w:t xml:space="preserve"> </w:t>
      </w:r>
      <w:r>
        <w:rPr>
          <w:sz w:val="26"/>
        </w:rPr>
        <w:t xml:space="preserve">«Автоматизированные</w:t>
      </w:r>
      <w:r>
        <w:rPr>
          <w:spacing w:val="9"/>
          <w:sz w:val="26"/>
        </w:rPr>
        <w:t xml:space="preserve"> </w:t>
      </w:r>
      <w:r>
        <w:rPr>
          <w:spacing w:val="-2"/>
          <w:sz w:val="26"/>
        </w:rPr>
        <w:t xml:space="preserve">системы».</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9"/>
        <w:spacing w:before="63" w:line="352" w:lineRule="auto"/>
      </w:pPr>
      <w:r>
        <w:t xml:space="preserve">Модуль знакоми</w:t>
      </w:r>
      <w:r>
        <w:t xml:space="preserve">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w:t>
      </w:r>
      <w:r>
        <w:rPr>
          <w:spacing w:val="80"/>
        </w:rPr>
        <w:t xml:space="preserve"> </w:t>
      </w:r>
      <w:r>
        <w:t xml:space="preserve">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r/>
    </w:p>
    <w:p>
      <w:pPr>
        <w:pStyle w:val="1699"/>
        <w:numPr>
          <w:ilvl w:val="3"/>
          <w:numId w:val="388"/>
        </w:numPr>
        <w:ind w:left="2469" w:right="0" w:hanging="1118"/>
        <w:jc w:val="both"/>
        <w:spacing w:before="14" w:after="0" w:line="240" w:lineRule="auto"/>
        <w:tabs>
          <w:tab w:val="left" w:pos="2469" w:leader="none"/>
        </w:tabs>
        <w:rPr>
          <w:sz w:val="26"/>
        </w:rPr>
      </w:pPr>
      <w:r>
        <w:rPr>
          <w:sz w:val="26"/>
        </w:rPr>
        <w:t xml:space="preserve">Модули</w:t>
      </w:r>
      <w:r>
        <w:rPr>
          <w:spacing w:val="-4"/>
          <w:sz w:val="26"/>
        </w:rPr>
        <w:t xml:space="preserve"> </w:t>
      </w:r>
      <w:r>
        <w:rPr>
          <w:sz w:val="26"/>
        </w:rPr>
        <w:t xml:space="preserve">«Животноводство»</w:t>
      </w:r>
      <w:r>
        <w:rPr>
          <w:spacing w:val="11"/>
          <w:sz w:val="26"/>
        </w:rPr>
        <w:t xml:space="preserve"> </w:t>
      </w:r>
      <w:r>
        <w:rPr>
          <w:sz w:val="26"/>
        </w:rPr>
        <w:t xml:space="preserve">и</w:t>
      </w:r>
      <w:r>
        <w:rPr>
          <w:spacing w:val="-3"/>
          <w:sz w:val="26"/>
        </w:rPr>
        <w:t xml:space="preserve"> </w:t>
      </w:r>
      <w:r>
        <w:rPr>
          <w:spacing w:val="-2"/>
          <w:sz w:val="26"/>
        </w:rPr>
        <w:t xml:space="preserve">«Растениеводство».</w:t>
      </w:r>
      <w:r/>
    </w:p>
    <w:p>
      <w:pPr>
        <w:pStyle w:val="1697"/>
        <w:ind w:left="684" w:right="1329"/>
        <w:spacing w:before="143" w:line="352" w:lineRule="auto"/>
      </w:pPr>
      <w: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r/>
    </w:p>
    <w:p>
      <w:pPr>
        <w:pStyle w:val="1699"/>
        <w:numPr>
          <w:ilvl w:val="3"/>
          <w:numId w:val="388"/>
        </w:numPr>
        <w:ind w:left="684" w:right="1328" w:firstLine="667"/>
        <w:jc w:val="both"/>
        <w:spacing w:before="1" w:after="0" w:line="355" w:lineRule="auto"/>
        <w:tabs>
          <w:tab w:val="left" w:pos="2512" w:leader="none"/>
        </w:tabs>
        <w:rPr>
          <w:sz w:val="26"/>
        </w:rPr>
      </w:pPr>
      <w:r>
        <w:rPr>
          <w:sz w:val="26"/>
        </w:rPr>
        <w:t xml:space="preserve">В курсе технологии осуществляется реализация межпредметных </w:t>
      </w:r>
      <w:r>
        <w:rPr>
          <w:spacing w:val="-2"/>
          <w:sz w:val="26"/>
        </w:rPr>
        <w:t xml:space="preserve">связей:</w:t>
      </w:r>
      <w:r/>
    </w:p>
    <w:p>
      <w:pPr>
        <w:pStyle w:val="1697"/>
        <w:ind w:left="684" w:right="1330"/>
        <w:jc w:val="left"/>
        <w:spacing w:line="355" w:lineRule="auto"/>
        <w:tabs>
          <w:tab w:val="left" w:pos="2510" w:leader="none"/>
          <w:tab w:val="left" w:pos="5405" w:leader="none"/>
          <w:tab w:val="left" w:pos="8129" w:leader="none"/>
        </w:tabs>
      </w:pPr>
      <w:r>
        <w:t xml:space="preserve">с</w:t>
      </w:r>
      <w:r>
        <w:rPr>
          <w:spacing w:val="40"/>
        </w:rPr>
        <w:t xml:space="preserve"> </w:t>
      </w:r>
      <w:r>
        <w:t xml:space="preserve">алгеброй</w:t>
      </w:r>
      <w:r>
        <w:rPr>
          <w:spacing w:val="40"/>
        </w:rPr>
        <w:t xml:space="preserve"> </w:t>
      </w:r>
      <w:r>
        <w:t xml:space="preserve">и</w:t>
      </w:r>
      <w:r>
        <w:rPr>
          <w:spacing w:val="40"/>
        </w:rPr>
        <w:t xml:space="preserve"> </w:t>
      </w:r>
      <w:r>
        <w:t xml:space="preserve">геометрией</w:t>
      </w:r>
      <w:r>
        <w:rPr>
          <w:spacing w:val="40"/>
        </w:rPr>
        <w:t xml:space="preserve"> </w:t>
      </w:r>
      <w:r>
        <w:t xml:space="preserve">при</w:t>
      </w:r>
      <w:r>
        <w:rPr>
          <w:spacing w:val="40"/>
        </w:rPr>
        <w:t xml:space="preserve"> </w:t>
      </w:r>
      <w:r>
        <w:t xml:space="preserve">изучении</w:t>
      </w:r>
      <w:r>
        <w:rPr>
          <w:spacing w:val="40"/>
        </w:rPr>
        <w:t xml:space="preserve"> </w:t>
      </w:r>
      <w:r>
        <w:t xml:space="preserve">модулей</w:t>
      </w:r>
      <w:r>
        <w:rPr>
          <w:spacing w:val="40"/>
        </w:rPr>
        <w:t xml:space="preserve"> </w:t>
      </w:r>
      <w:r>
        <w:t xml:space="preserve">«Компьютерная</w:t>
      </w:r>
      <w:r>
        <w:rPr>
          <w:spacing w:val="40"/>
        </w:rPr>
        <w:t xml:space="preserve"> </w:t>
      </w:r>
      <w:r>
        <w:t xml:space="preserve">графика. </w:t>
      </w:r>
      <w:r>
        <w:rPr>
          <w:spacing w:val="-2"/>
        </w:rPr>
        <w:t xml:space="preserve">Черчение»,</w:t>
      </w:r>
      <w:r>
        <w:tab/>
        <w:t xml:space="preserve">«3D-</w:t>
      </w:r>
      <w:r>
        <w:rPr>
          <w:spacing w:val="-2"/>
        </w:rPr>
        <w:t xml:space="preserve">моделирование,</w:t>
      </w:r>
      <w:r>
        <w:tab/>
      </w:r>
      <w:r>
        <w:rPr>
          <w:spacing w:val="-2"/>
        </w:rPr>
        <w:t xml:space="preserve">прототипирование,</w:t>
      </w:r>
      <w:r>
        <w:tab/>
      </w:r>
      <w:r>
        <w:rPr>
          <w:spacing w:val="-2"/>
        </w:rPr>
        <w:t xml:space="preserve">макетирование»,</w:t>
      </w:r>
      <w:r/>
    </w:p>
    <w:p>
      <w:pPr>
        <w:pStyle w:val="1697"/>
        <w:ind w:left="684" w:firstLine="0"/>
        <w:jc w:val="left"/>
        <w:spacing w:before="2"/>
      </w:pPr>
      <w:r>
        <w:t xml:space="preserve">«Технологии</w:t>
      </w:r>
      <w:r>
        <w:rPr>
          <w:spacing w:val="2"/>
        </w:rPr>
        <w:t xml:space="preserve"> </w:t>
      </w:r>
      <w:r>
        <w:t xml:space="preserve">обработки</w:t>
      </w:r>
      <w:r>
        <w:rPr>
          <w:spacing w:val="3"/>
        </w:rPr>
        <w:t xml:space="preserve"> </w:t>
      </w:r>
      <w:r>
        <w:t xml:space="preserve">материалов</w:t>
      </w:r>
      <w:r>
        <w:rPr>
          <w:spacing w:val="7"/>
        </w:rPr>
        <w:t xml:space="preserve"> </w:t>
      </w:r>
      <w:r>
        <w:t xml:space="preserve">и</w:t>
      </w:r>
      <w:r>
        <w:rPr>
          <w:spacing w:val="-2"/>
        </w:rPr>
        <w:t xml:space="preserve"> </w:t>
      </w:r>
      <w:r>
        <w:t xml:space="preserve">пищевых</w:t>
      </w:r>
      <w:r>
        <w:rPr>
          <w:spacing w:val="9"/>
        </w:rPr>
        <w:t xml:space="preserve"> </w:t>
      </w:r>
      <w:r>
        <w:rPr>
          <w:spacing w:val="-2"/>
        </w:rPr>
        <w:t xml:space="preserve">продуктов»;</w:t>
      </w:r>
      <w:r/>
    </w:p>
    <w:p>
      <w:pPr>
        <w:pStyle w:val="1697"/>
        <w:ind w:left="684"/>
        <w:jc w:val="left"/>
        <w:spacing w:before="138" w:line="355" w:lineRule="auto"/>
      </w:pPr>
      <w:r>
        <w:t xml:space="preserve">с</w:t>
      </w:r>
      <w:r>
        <w:rPr>
          <w:spacing w:val="40"/>
        </w:rPr>
        <w:t xml:space="preserve"> </w:t>
      </w:r>
      <w:r>
        <w:t xml:space="preserve">химией</w:t>
      </w:r>
      <w:r>
        <w:rPr>
          <w:spacing w:val="40"/>
        </w:rPr>
        <w:t xml:space="preserve"> </w:t>
      </w:r>
      <w:r>
        <w:t xml:space="preserve">при</w:t>
      </w:r>
      <w:r>
        <w:rPr>
          <w:spacing w:val="40"/>
        </w:rPr>
        <w:t xml:space="preserve"> </w:t>
      </w:r>
      <w:r>
        <w:t xml:space="preserve">освоении</w:t>
      </w:r>
      <w:r>
        <w:rPr>
          <w:spacing w:val="40"/>
        </w:rPr>
        <w:t xml:space="preserve"> </w:t>
      </w:r>
      <w:r>
        <w:t xml:space="preserve">разделов,</w:t>
      </w:r>
      <w:r>
        <w:rPr>
          <w:spacing w:val="40"/>
        </w:rPr>
        <w:t xml:space="preserve"> </w:t>
      </w:r>
      <w:r>
        <w:t xml:space="preserve">связанных</w:t>
      </w:r>
      <w:r>
        <w:rPr>
          <w:spacing w:val="40"/>
        </w:rPr>
        <w:t xml:space="preserve"> </w:t>
      </w:r>
      <w:r>
        <w:t xml:space="preserve">с</w:t>
      </w:r>
      <w:r>
        <w:rPr>
          <w:spacing w:val="40"/>
        </w:rPr>
        <w:t xml:space="preserve"> </w:t>
      </w:r>
      <w:r>
        <w:t xml:space="preserve">технологиями</w:t>
      </w:r>
      <w:r>
        <w:rPr>
          <w:spacing w:val="40"/>
        </w:rPr>
        <w:t xml:space="preserve"> </w:t>
      </w:r>
      <w:r>
        <w:t xml:space="preserve">химической промышленности в инвариантных модулях;</w:t>
      </w:r>
      <w:r/>
    </w:p>
    <w:p>
      <w:pPr>
        <w:pStyle w:val="1697"/>
        <w:ind w:left="684" w:right="1331"/>
        <w:jc w:val="left"/>
        <w:spacing w:line="355" w:lineRule="auto"/>
        <w:tabs>
          <w:tab w:val="left" w:pos="1930" w:leader="none"/>
          <w:tab w:val="left" w:pos="2367" w:leader="none"/>
          <w:tab w:val="left" w:pos="3072" w:leader="none"/>
          <w:tab w:val="left" w:pos="4414" w:leader="none"/>
          <w:tab w:val="left" w:pos="6169" w:leader="none"/>
          <w:tab w:val="left" w:pos="7412" w:leader="none"/>
          <w:tab w:val="left" w:pos="9866" w:leader="none"/>
        </w:tabs>
      </w:pPr>
      <w:r>
        <w:t xml:space="preserve">с</w:t>
      </w:r>
      <w:r>
        <w:rPr>
          <w:spacing w:val="40"/>
        </w:rPr>
        <w:t xml:space="preserve"> </w:t>
      </w:r>
      <w:r>
        <w:t xml:space="preserve">биологией</w:t>
      </w:r>
      <w:r>
        <w:rPr>
          <w:spacing w:val="40"/>
        </w:rPr>
        <w:t xml:space="preserve"> </w:t>
      </w:r>
      <w:r>
        <w:t xml:space="preserve">при</w:t>
      </w:r>
      <w:r>
        <w:rPr>
          <w:spacing w:val="40"/>
        </w:rPr>
        <w:t xml:space="preserve"> </w:t>
      </w:r>
      <w:r>
        <w:t xml:space="preserve">изучении</w:t>
      </w:r>
      <w:r>
        <w:rPr>
          <w:spacing w:val="40"/>
        </w:rPr>
        <w:t xml:space="preserve"> </w:t>
      </w:r>
      <w:r>
        <w:t xml:space="preserve">современных</w:t>
      </w:r>
      <w:r>
        <w:rPr>
          <w:spacing w:val="40"/>
        </w:rPr>
        <w:t xml:space="preserve"> </w:t>
      </w:r>
      <w:r>
        <w:t xml:space="preserve">биотехнологий</w:t>
      </w:r>
      <w:r>
        <w:rPr>
          <w:spacing w:val="40"/>
        </w:rPr>
        <w:t xml:space="preserve"> </w:t>
      </w:r>
      <w:r>
        <w:t xml:space="preserve">в</w:t>
      </w:r>
      <w:r>
        <w:rPr>
          <w:spacing w:val="40"/>
        </w:rPr>
        <w:t xml:space="preserve"> </w:t>
      </w:r>
      <w:r>
        <w:t xml:space="preserve">инвариантных</w:t>
      </w:r>
      <w:r>
        <w:rPr>
          <w:spacing w:val="80"/>
        </w:rPr>
        <w:t xml:space="preserve"> </w:t>
      </w:r>
      <w:r>
        <w:rPr>
          <w:spacing w:val="-2"/>
        </w:rPr>
        <w:t xml:space="preserve">модулях</w:t>
      </w:r>
      <w:r>
        <w:tab/>
      </w:r>
      <w:r>
        <w:rPr>
          <w:spacing w:val="-10"/>
        </w:rPr>
        <w:t xml:space="preserve">и</w:t>
      </w:r>
      <w:r>
        <w:tab/>
      </w:r>
      <w:r>
        <w:rPr>
          <w:spacing w:val="-5"/>
        </w:rPr>
        <w:t xml:space="preserve">при</w:t>
      </w:r>
      <w:r>
        <w:tab/>
      </w:r>
      <w:r>
        <w:rPr>
          <w:spacing w:val="-2"/>
        </w:rPr>
        <w:t xml:space="preserve">освоении</w:t>
      </w:r>
      <w:r>
        <w:tab/>
      </w:r>
      <w:r>
        <w:rPr>
          <w:spacing w:val="-2"/>
        </w:rPr>
        <w:t xml:space="preserve">вариативных</w:t>
      </w:r>
      <w:r>
        <w:tab/>
      </w:r>
      <w:r>
        <w:rPr>
          <w:spacing w:val="-2"/>
        </w:rPr>
        <w:t xml:space="preserve">модулей</w:t>
      </w:r>
      <w:r>
        <w:tab/>
      </w:r>
      <w:r>
        <w:rPr>
          <w:spacing w:val="-2"/>
        </w:rPr>
        <w:t xml:space="preserve">«Растениеводство»</w:t>
      </w:r>
      <w:r>
        <w:tab/>
      </w:r>
      <w:r>
        <w:rPr>
          <w:spacing w:val="-10"/>
        </w:rPr>
        <w:t xml:space="preserve">и</w:t>
      </w:r>
      <w:r/>
    </w:p>
    <w:p>
      <w:pPr>
        <w:pStyle w:val="1697"/>
        <w:ind w:left="684" w:firstLine="0"/>
        <w:jc w:val="left"/>
        <w:spacing w:line="297" w:lineRule="exact"/>
      </w:pPr>
      <w:r>
        <w:rPr>
          <w:spacing w:val="-2"/>
        </w:rPr>
        <w:t xml:space="preserve">«Животноводство»;</w:t>
      </w:r>
      <w:r/>
    </w:p>
    <w:p>
      <w:pPr>
        <w:pStyle w:val="1697"/>
        <w:ind w:left="0" w:right="1332" w:firstLine="0"/>
        <w:jc w:val="right"/>
        <w:spacing w:before="140"/>
        <w:tabs>
          <w:tab w:val="left" w:pos="379" w:leader="none"/>
          <w:tab w:val="left" w:pos="1593" w:leader="none"/>
          <w:tab w:val="left" w:pos="2260" w:leader="none"/>
          <w:tab w:val="left" w:pos="3565" w:leader="none"/>
          <w:tab w:val="left" w:pos="4759" w:leader="none"/>
          <w:tab w:val="left" w:pos="5781" w:leader="none"/>
          <w:tab w:val="left" w:pos="6184" w:leader="none"/>
          <w:tab w:val="left" w:pos="7843" w:leader="none"/>
        </w:tabs>
      </w:pPr>
      <w:r>
        <w:rPr>
          <w:spacing w:val="-10"/>
        </w:rPr>
        <w:t xml:space="preserve">с</w:t>
      </w:r>
      <w:r>
        <w:tab/>
      </w:r>
      <w:r>
        <w:rPr>
          <w:spacing w:val="-2"/>
        </w:rPr>
        <w:t xml:space="preserve">физикой</w:t>
      </w:r>
      <w:r>
        <w:tab/>
      </w:r>
      <w:r>
        <w:rPr>
          <w:spacing w:val="-5"/>
        </w:rPr>
        <w:t xml:space="preserve">при</w:t>
      </w:r>
      <w:r>
        <w:tab/>
      </w:r>
      <w:r>
        <w:rPr>
          <w:spacing w:val="-2"/>
        </w:rPr>
        <w:t xml:space="preserve">освоении</w:t>
      </w:r>
      <w:r>
        <w:tab/>
      </w:r>
      <w:r>
        <w:rPr>
          <w:spacing w:val="-2"/>
        </w:rPr>
        <w:t xml:space="preserve">моделей</w:t>
      </w:r>
      <w:r>
        <w:tab/>
      </w:r>
      <w:r>
        <w:rPr>
          <w:spacing w:val="-2"/>
        </w:rPr>
        <w:t xml:space="preserve">машин</w:t>
      </w:r>
      <w:r>
        <w:tab/>
      </w:r>
      <w:r>
        <w:rPr>
          <w:spacing w:val="-10"/>
        </w:rPr>
        <w:t xml:space="preserve">и</w:t>
      </w:r>
      <w:r>
        <w:tab/>
      </w:r>
      <w:r>
        <w:rPr>
          <w:spacing w:val="-2"/>
        </w:rPr>
        <w:t xml:space="preserve">механизмов,</w:t>
      </w:r>
      <w:r>
        <w:tab/>
      </w:r>
      <w:r>
        <w:rPr>
          <w:spacing w:val="-2"/>
        </w:rPr>
        <w:t xml:space="preserve">модуля</w:t>
      </w:r>
      <w:r/>
    </w:p>
    <w:p>
      <w:pPr>
        <w:pStyle w:val="1697"/>
        <w:ind w:left="0" w:right="1327" w:firstLine="0"/>
        <w:jc w:val="right"/>
        <w:spacing w:before="143"/>
        <w:tabs>
          <w:tab w:val="left" w:pos="2321" w:leader="none"/>
          <w:tab w:val="left" w:pos="4970" w:leader="none"/>
          <w:tab w:val="left" w:pos="7444" w:leader="none"/>
        </w:tabs>
      </w:pPr>
      <w:r>
        <w:rPr>
          <w:spacing w:val="-2"/>
        </w:rPr>
        <w:t xml:space="preserve">«Робототехника»,</w:t>
      </w:r>
      <w:r>
        <w:tab/>
        <w:t xml:space="preserve">«3D-</w:t>
      </w:r>
      <w:r>
        <w:rPr>
          <w:spacing w:val="-2"/>
        </w:rPr>
        <w:t xml:space="preserve">моделирование,</w:t>
      </w:r>
      <w:r>
        <w:tab/>
      </w:r>
      <w:r>
        <w:rPr>
          <w:spacing w:val="-2"/>
        </w:rPr>
        <w:t xml:space="preserve">прототипирование,</w:t>
      </w:r>
      <w:r>
        <w:tab/>
      </w:r>
      <w:r>
        <w:rPr>
          <w:spacing w:val="-2"/>
        </w:rPr>
        <w:t xml:space="preserve">макетирование»,</w:t>
      </w:r>
      <w:r/>
    </w:p>
    <w:p>
      <w:pPr>
        <w:pStyle w:val="1697"/>
        <w:ind w:left="684" w:firstLine="0"/>
        <w:spacing w:before="143"/>
      </w:pPr>
      <w:r>
        <w:t xml:space="preserve">«Технологии</w:t>
      </w:r>
      <w:r>
        <w:rPr>
          <w:spacing w:val="2"/>
        </w:rPr>
        <w:t xml:space="preserve"> </w:t>
      </w:r>
      <w:r>
        <w:t xml:space="preserve">обработки</w:t>
      </w:r>
      <w:r>
        <w:rPr>
          <w:spacing w:val="3"/>
        </w:rPr>
        <w:t xml:space="preserve"> </w:t>
      </w:r>
      <w:r>
        <w:t xml:space="preserve">материалов</w:t>
      </w:r>
      <w:r>
        <w:rPr>
          <w:spacing w:val="7"/>
        </w:rPr>
        <w:t xml:space="preserve"> </w:t>
      </w:r>
      <w:r>
        <w:t xml:space="preserve">и</w:t>
      </w:r>
      <w:r>
        <w:rPr>
          <w:spacing w:val="-2"/>
        </w:rPr>
        <w:t xml:space="preserve"> </w:t>
      </w:r>
      <w:r>
        <w:t xml:space="preserve">пищевых</w:t>
      </w:r>
      <w:r>
        <w:rPr>
          <w:spacing w:val="9"/>
        </w:rPr>
        <w:t xml:space="preserve"> </w:t>
      </w:r>
      <w:r>
        <w:rPr>
          <w:spacing w:val="-2"/>
        </w:rPr>
        <w:t xml:space="preserve">продуктов»;</w:t>
      </w:r>
      <w:r/>
    </w:p>
    <w:p>
      <w:pPr>
        <w:pStyle w:val="1697"/>
        <w:ind w:left="684" w:right="1327"/>
        <w:spacing w:before="142" w:line="352" w:lineRule="auto"/>
      </w:pPr>
      <w: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rPr>
        <w:t xml:space="preserve">сервисов;</w:t>
      </w:r>
      <w:r/>
    </w:p>
    <w:p>
      <w:pPr>
        <w:pStyle w:val="1697"/>
        <w:ind w:left="684" w:right="1330"/>
        <w:spacing w:before="4" w:line="355" w:lineRule="auto"/>
      </w:pPr>
      <w:r>
        <w:t xml:space="preserve">с историей и искусством при освоении элементов промышленной эстетики, народных ремёсел в инвариантном модуле «Производство и технология»;</w:t>
      </w:r>
      <w:r/>
    </w:p>
    <w:p>
      <w:pPr>
        <w:pStyle w:val="1697"/>
        <w:ind w:left="1351" w:firstLine="0"/>
        <w:spacing w:before="3"/>
      </w:pPr>
      <w:r>
        <w:t xml:space="preserve">с</w:t>
      </w:r>
      <w:r>
        <w:rPr>
          <w:spacing w:val="53"/>
        </w:rPr>
        <w:t xml:space="preserve"> </w:t>
      </w:r>
      <w:r>
        <w:t xml:space="preserve">обществознанием</w:t>
      </w:r>
      <w:r>
        <w:rPr>
          <w:spacing w:val="60"/>
        </w:rPr>
        <w:t xml:space="preserve"> </w:t>
      </w:r>
      <w:r>
        <w:t xml:space="preserve">при</w:t>
      </w:r>
      <w:r>
        <w:rPr>
          <w:spacing w:val="55"/>
        </w:rPr>
        <w:t xml:space="preserve"> </w:t>
      </w:r>
      <w:r>
        <w:t xml:space="preserve">освоении</w:t>
      </w:r>
      <w:r>
        <w:rPr>
          <w:spacing w:val="51"/>
        </w:rPr>
        <w:t xml:space="preserve"> </w:t>
      </w:r>
      <w:r>
        <w:t xml:space="preserve">темы</w:t>
      </w:r>
      <w:r>
        <w:rPr>
          <w:spacing w:val="47"/>
        </w:rPr>
        <w:t xml:space="preserve"> </w:t>
      </w:r>
      <w:r>
        <w:t xml:space="preserve">«Технология</w:t>
      </w:r>
      <w:r>
        <w:rPr>
          <w:spacing w:val="56"/>
        </w:rPr>
        <w:t xml:space="preserve"> </w:t>
      </w:r>
      <w:r>
        <w:t xml:space="preserve">и</w:t>
      </w:r>
      <w:r>
        <w:rPr>
          <w:spacing w:val="55"/>
        </w:rPr>
        <w:t xml:space="preserve"> </w:t>
      </w:r>
      <w:r>
        <w:t xml:space="preserve">мир.</w:t>
      </w:r>
      <w:r>
        <w:rPr>
          <w:spacing w:val="58"/>
        </w:rPr>
        <w:t xml:space="preserve"> </w:t>
      </w:r>
      <w:r>
        <w:rPr>
          <w:spacing w:val="-2"/>
        </w:rPr>
        <w:t xml:space="preserve">Современная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техносфера»</w:t>
      </w:r>
      <w:r>
        <w:rPr>
          <w:spacing w:val="2"/>
        </w:rPr>
        <w:t xml:space="preserve"> </w:t>
      </w:r>
      <w:r>
        <w:t xml:space="preserve">в</w:t>
      </w:r>
      <w:r>
        <w:rPr>
          <w:spacing w:val="4"/>
        </w:rPr>
        <w:t xml:space="preserve"> </w:t>
      </w:r>
      <w:r>
        <w:t xml:space="preserve">инвариантном</w:t>
      </w:r>
      <w:r>
        <w:rPr>
          <w:spacing w:val="6"/>
        </w:rPr>
        <w:t xml:space="preserve"> </w:t>
      </w:r>
      <w:r>
        <w:t xml:space="preserve">модуле</w:t>
      </w:r>
      <w:r>
        <w:rPr>
          <w:spacing w:val="1"/>
        </w:rPr>
        <w:t xml:space="preserve"> </w:t>
      </w:r>
      <w:r>
        <w:t xml:space="preserve">«Производство</w:t>
      </w:r>
      <w:r>
        <w:rPr>
          <w:spacing w:val="6"/>
        </w:rPr>
        <w:t xml:space="preserve"> </w:t>
      </w:r>
      <w:r>
        <w:t xml:space="preserve">и</w:t>
      </w:r>
      <w:r>
        <w:rPr>
          <w:spacing w:val="-2"/>
        </w:rPr>
        <w:t xml:space="preserve"> технология».</w:t>
      </w:r>
      <w:r/>
    </w:p>
    <w:p>
      <w:pPr>
        <w:pStyle w:val="1699"/>
        <w:numPr>
          <w:ilvl w:val="3"/>
          <w:numId w:val="388"/>
        </w:numPr>
        <w:ind w:left="684" w:right="1328" w:firstLine="667"/>
        <w:jc w:val="both"/>
        <w:spacing w:before="142" w:after="0" w:line="352" w:lineRule="auto"/>
        <w:tabs>
          <w:tab w:val="left" w:pos="2468" w:leader="none"/>
        </w:tabs>
        <w:rPr>
          <w:sz w:val="26"/>
        </w:rPr>
      </w:pPr>
      <w:r>
        <w:rPr>
          <w:sz w:val="26"/>
        </w:rPr>
        <w:t xml:space="preserve">Общее число часов, рекомендованных для изучения технологии: в 5 классе – 68 часов (2</w:t>
      </w:r>
      <w:r>
        <w:rPr>
          <w:sz w:val="26"/>
        </w:rPr>
        <w:t xml:space="preserve"> часа в неделю), в 6 классе – 68 часов (2 часа в неделю), в 7 классе – 68 часов (2 часа в неделю), в 8 классе – 34 часа (1 час в неделю). Дополнительно рекомендуется выделить за счёт внеурочной деятельности в 9 классе в 9 классе – 34 часа (1 час в неделю).</w:t>
      </w:r>
      <w:r/>
    </w:p>
    <w:p>
      <w:pPr>
        <w:pStyle w:val="1699"/>
        <w:numPr>
          <w:ilvl w:val="1"/>
          <w:numId w:val="388"/>
        </w:numPr>
        <w:ind w:left="1943" w:right="0" w:hanging="592"/>
        <w:jc w:val="both"/>
        <w:spacing w:before="6" w:after="0" w:line="240" w:lineRule="auto"/>
        <w:tabs>
          <w:tab w:val="left" w:pos="1943" w:leader="none"/>
        </w:tabs>
        <w:rPr>
          <w:sz w:val="26"/>
        </w:rPr>
      </w:pPr>
      <w:r>
        <w:rPr>
          <w:sz w:val="26"/>
        </w:rPr>
        <w:t xml:space="preserve">Содержание обучения</w:t>
      </w:r>
      <w:r>
        <w:rPr>
          <w:spacing w:val="7"/>
          <w:sz w:val="26"/>
        </w:rPr>
        <w:t xml:space="preserve"> </w:t>
      </w:r>
      <w:r>
        <w:rPr>
          <w:spacing w:val="-2"/>
          <w:sz w:val="26"/>
        </w:rPr>
        <w:t xml:space="preserve">технологии.</w:t>
      </w:r>
      <w:r/>
    </w:p>
    <w:p>
      <w:pPr>
        <w:pStyle w:val="1699"/>
        <w:numPr>
          <w:ilvl w:val="2"/>
          <w:numId w:val="388"/>
        </w:numPr>
        <w:ind w:left="2134" w:right="0" w:hanging="783"/>
        <w:jc w:val="both"/>
        <w:spacing w:before="147" w:after="0" w:line="240" w:lineRule="auto"/>
        <w:tabs>
          <w:tab w:val="left" w:pos="2134" w:leader="none"/>
        </w:tabs>
        <w:rPr>
          <w:sz w:val="26"/>
        </w:rPr>
      </w:pPr>
      <w:r>
        <w:rPr>
          <w:sz w:val="26"/>
        </w:rPr>
        <w:t xml:space="preserve">Инвариантные</w:t>
      </w:r>
      <w:r>
        <w:rPr>
          <w:spacing w:val="10"/>
          <w:sz w:val="26"/>
        </w:rPr>
        <w:t xml:space="preserve"> </w:t>
      </w:r>
      <w:r>
        <w:rPr>
          <w:spacing w:val="-2"/>
          <w:sz w:val="26"/>
        </w:rPr>
        <w:t xml:space="preserve">модули.</w:t>
      </w:r>
      <w:r/>
    </w:p>
    <w:p>
      <w:pPr>
        <w:pStyle w:val="1699"/>
        <w:numPr>
          <w:ilvl w:val="3"/>
          <w:numId w:val="388"/>
        </w:numPr>
        <w:ind w:left="1351" w:right="4588" w:firstLine="0"/>
        <w:jc w:val="both"/>
        <w:spacing w:before="143" w:after="0" w:line="355" w:lineRule="auto"/>
        <w:tabs>
          <w:tab w:val="left" w:pos="2339" w:leader="none"/>
        </w:tabs>
        <w:rPr>
          <w:sz w:val="26"/>
        </w:rPr>
      </w:pPr>
      <w:r>
        <w:rPr>
          <w:sz w:val="26"/>
        </w:rPr>
        <w:t xml:space="preserve">Модуль «Производство и</w:t>
      </w:r>
      <w:r>
        <w:rPr>
          <w:spacing w:val="-2"/>
          <w:sz w:val="26"/>
        </w:rPr>
        <w:t xml:space="preserve"> </w:t>
      </w:r>
      <w:r>
        <w:rPr>
          <w:sz w:val="26"/>
        </w:rPr>
        <w:t xml:space="preserve">технологии». 5 класс.</w:t>
      </w:r>
      <w:r/>
    </w:p>
    <w:p>
      <w:pPr>
        <w:pStyle w:val="1697"/>
        <w:ind w:left="684" w:right="1329"/>
        <w:spacing w:line="355" w:lineRule="auto"/>
      </w:pPr>
      <w:r>
        <w:t xml:space="preserve">Технологии вокруг нас. Преобразующая деятельность человека и</w:t>
      </w:r>
      <w:r>
        <w:rPr>
          <w:spacing w:val="40"/>
        </w:rPr>
        <w:t xml:space="preserve"> </w:t>
      </w:r>
      <w:r>
        <w:t xml:space="preserve">технологии. Мир идей и создание новых вещей и продуктов. Производственная </w:t>
      </w:r>
      <w:r>
        <w:rPr>
          <w:spacing w:val="-2"/>
        </w:rPr>
        <w:t xml:space="preserve">деятельность.</w:t>
      </w:r>
      <w:r/>
    </w:p>
    <w:p>
      <w:pPr>
        <w:pStyle w:val="1697"/>
        <w:ind w:left="1351" w:firstLine="0"/>
        <w:spacing w:line="296" w:lineRule="exact"/>
      </w:pPr>
      <w:r>
        <w:t xml:space="preserve">Материальный</w:t>
      </w:r>
      <w:r>
        <w:rPr>
          <w:spacing w:val="4"/>
        </w:rPr>
        <w:t xml:space="preserve"> </w:t>
      </w:r>
      <w:r>
        <w:t xml:space="preserve">мир</w:t>
      </w:r>
      <w:r>
        <w:rPr>
          <w:spacing w:val="1"/>
        </w:rPr>
        <w:t xml:space="preserve"> </w:t>
      </w:r>
      <w:r>
        <w:t xml:space="preserve">и</w:t>
      </w:r>
      <w:r>
        <w:rPr>
          <w:spacing w:val="3"/>
        </w:rPr>
        <w:t xml:space="preserve"> </w:t>
      </w:r>
      <w:r>
        <w:t xml:space="preserve">потребности</w:t>
      </w:r>
      <w:r>
        <w:rPr>
          <w:spacing w:val="2"/>
        </w:rPr>
        <w:t xml:space="preserve"> </w:t>
      </w:r>
      <w:r>
        <w:t xml:space="preserve">человека.</w:t>
      </w:r>
      <w:r>
        <w:rPr>
          <w:spacing w:val="4"/>
        </w:rPr>
        <w:t xml:space="preserve"> </w:t>
      </w:r>
      <w:r>
        <w:t xml:space="preserve">Свойства</w:t>
      </w:r>
      <w:r>
        <w:rPr>
          <w:spacing w:val="2"/>
        </w:rPr>
        <w:t xml:space="preserve"> </w:t>
      </w:r>
      <w:r>
        <w:rPr>
          <w:spacing w:val="-2"/>
        </w:rPr>
        <w:t xml:space="preserve">вещей.</w:t>
      </w:r>
      <w:r/>
    </w:p>
    <w:p>
      <w:pPr>
        <w:pStyle w:val="1697"/>
        <w:ind w:left="684" w:right="1329"/>
        <w:spacing w:before="136" w:line="357" w:lineRule="auto"/>
      </w:pPr>
      <w:r>
        <w:t xml:space="preserve">Материалы</w:t>
      </w:r>
      <w:r>
        <w:rPr>
          <w:spacing w:val="40"/>
        </w:rPr>
        <w:t xml:space="preserve"> </w:t>
      </w:r>
      <w:r>
        <w:t xml:space="preserve">и</w:t>
      </w:r>
      <w:r>
        <w:rPr>
          <w:spacing w:val="40"/>
        </w:rPr>
        <w:t xml:space="preserve"> </w:t>
      </w:r>
      <w:r>
        <w:t xml:space="preserve">сырьё.</w:t>
      </w:r>
      <w:r>
        <w:rPr>
          <w:spacing w:val="40"/>
        </w:rPr>
        <w:t xml:space="preserve"> </w:t>
      </w:r>
      <w:r>
        <w:t xml:space="preserve">Естественные</w:t>
      </w:r>
      <w:r>
        <w:rPr>
          <w:spacing w:val="40"/>
        </w:rPr>
        <w:t xml:space="preserve"> </w:t>
      </w:r>
      <w:r>
        <w:t xml:space="preserve">(природные)</w:t>
      </w:r>
      <w:r>
        <w:rPr>
          <w:spacing w:val="40"/>
        </w:rPr>
        <w:t xml:space="preserve"> </w:t>
      </w:r>
      <w:r>
        <w:t xml:space="preserve">и</w:t>
      </w:r>
      <w:r>
        <w:rPr>
          <w:spacing w:val="40"/>
        </w:rPr>
        <w:t xml:space="preserve"> </w:t>
      </w:r>
      <w:r>
        <w:t xml:space="preserve">искусственные </w:t>
      </w:r>
      <w:r>
        <w:rPr>
          <w:spacing w:val="-2"/>
        </w:rPr>
        <w:t xml:space="preserve">материалы.</w:t>
      </w:r>
      <w:r/>
    </w:p>
    <w:p>
      <w:pPr>
        <w:pStyle w:val="1697"/>
        <w:ind w:left="1351" w:firstLine="0"/>
        <w:spacing w:line="291" w:lineRule="exact"/>
      </w:pPr>
      <w:r>
        <w:t xml:space="preserve">Материальные</w:t>
      </w:r>
      <w:r>
        <w:rPr>
          <w:spacing w:val="1"/>
        </w:rPr>
        <w:t xml:space="preserve"> </w:t>
      </w:r>
      <w:r>
        <w:t xml:space="preserve">технологии.</w:t>
      </w:r>
      <w:r>
        <w:rPr>
          <w:spacing w:val="8"/>
        </w:rPr>
        <w:t xml:space="preserve"> </w:t>
      </w:r>
      <w:r>
        <w:t xml:space="preserve">Технологический</w:t>
      </w:r>
      <w:r>
        <w:rPr>
          <w:spacing w:val="5"/>
        </w:rPr>
        <w:t xml:space="preserve"> </w:t>
      </w:r>
      <w:r>
        <w:rPr>
          <w:spacing w:val="-2"/>
        </w:rPr>
        <w:t xml:space="preserve">процесс.</w:t>
      </w:r>
      <w:r/>
    </w:p>
    <w:p>
      <w:pPr>
        <w:pStyle w:val="1697"/>
        <w:ind w:left="684" w:right="1332"/>
        <w:spacing w:before="143" w:line="355" w:lineRule="auto"/>
      </w:pPr>
      <w:r>
        <w:t xml:space="preserve">Производство и техника. Роль техники в производственной деятельности </w:t>
      </w:r>
      <w:r>
        <w:rPr>
          <w:spacing w:val="-2"/>
        </w:rPr>
        <w:t xml:space="preserve">человека.</w:t>
      </w:r>
      <w:r/>
    </w:p>
    <w:p>
      <w:pPr>
        <w:pStyle w:val="1697"/>
        <w:ind w:left="684" w:right="1326"/>
        <w:spacing w:line="355" w:lineRule="auto"/>
      </w:pPr>
      <w:r>
        <w:t xml:space="preserve">Когнитивные технологии: мозговой штурм, метод интеллект-карт, метод фокальных объектов и другие.</w:t>
      </w:r>
      <w:r/>
    </w:p>
    <w:p>
      <w:pPr>
        <w:pStyle w:val="1697"/>
        <w:ind w:left="684" w:right="1325"/>
        <w:spacing w:line="355" w:lineRule="auto"/>
      </w:pPr>
      <w:r>
        <w:t xml:space="preserve">Проекты и ресурсы в производственной деятельности человека. Проект как форма</w:t>
      </w:r>
      <w:r>
        <w:rPr>
          <w:spacing w:val="40"/>
        </w:rPr>
        <w:t xml:space="preserve"> </w:t>
      </w:r>
      <w:r>
        <w:t xml:space="preserve">организации</w:t>
      </w:r>
      <w:r>
        <w:rPr>
          <w:spacing w:val="40"/>
        </w:rPr>
        <w:t xml:space="preserve"> </w:t>
      </w:r>
      <w:r>
        <w:t xml:space="preserve">деятельности.</w:t>
      </w:r>
      <w:r>
        <w:rPr>
          <w:spacing w:val="40"/>
        </w:rPr>
        <w:t xml:space="preserve"> </w:t>
      </w:r>
      <w:r>
        <w:t xml:space="preserve">Виды</w:t>
      </w:r>
      <w:r>
        <w:rPr>
          <w:spacing w:val="40"/>
        </w:rPr>
        <w:t xml:space="preserve"> </w:t>
      </w:r>
      <w:r>
        <w:t xml:space="preserve">проектов.</w:t>
      </w:r>
      <w:r>
        <w:rPr>
          <w:spacing w:val="40"/>
        </w:rPr>
        <w:t xml:space="preserve"> </w:t>
      </w:r>
      <w:r>
        <w:t xml:space="preserve">Этапы</w:t>
      </w:r>
      <w:r>
        <w:rPr>
          <w:spacing w:val="40"/>
        </w:rPr>
        <w:t xml:space="preserve"> </w:t>
      </w:r>
      <w:r>
        <w:t xml:space="preserve">проектной деятельности. Проектная документация.</w:t>
      </w:r>
      <w:r/>
    </w:p>
    <w:p>
      <w:pPr>
        <w:pStyle w:val="1697"/>
        <w:ind w:left="1351" w:right="6995" w:firstLine="0"/>
        <w:jc w:val="left"/>
        <w:spacing w:line="355" w:lineRule="auto"/>
      </w:pPr>
      <w:r>
        <w:t xml:space="preserve">Какие</w:t>
      </w:r>
      <w:r>
        <w:rPr>
          <w:spacing w:val="-4"/>
        </w:rPr>
        <w:t xml:space="preserve"> </w:t>
      </w:r>
      <w:r>
        <w:t xml:space="preserve">бывают профессии. 6 класс.</w:t>
      </w:r>
      <w:r/>
    </w:p>
    <w:p>
      <w:pPr>
        <w:pStyle w:val="1697"/>
        <w:ind w:left="1351" w:firstLine="0"/>
        <w:jc w:val="left"/>
        <w:spacing w:line="297" w:lineRule="exact"/>
      </w:pPr>
      <w:r>
        <w:t xml:space="preserve">Производственно-технологические</w:t>
      </w:r>
      <w:r>
        <w:rPr>
          <w:spacing w:val="-2"/>
        </w:rPr>
        <w:t xml:space="preserve"> </w:t>
      </w:r>
      <w:r>
        <w:t xml:space="preserve">задачи</w:t>
      </w:r>
      <w:r>
        <w:rPr>
          <w:spacing w:val="10"/>
        </w:rPr>
        <w:t xml:space="preserve"> </w:t>
      </w:r>
      <w:r>
        <w:t xml:space="preserve">и</w:t>
      </w:r>
      <w:r>
        <w:rPr>
          <w:spacing w:val="6"/>
        </w:rPr>
        <w:t xml:space="preserve"> </w:t>
      </w:r>
      <w:r>
        <w:t xml:space="preserve">способы</w:t>
      </w:r>
      <w:r>
        <w:rPr>
          <w:spacing w:val="3"/>
        </w:rPr>
        <w:t xml:space="preserve"> </w:t>
      </w:r>
      <w:r>
        <w:t xml:space="preserve">их</w:t>
      </w:r>
      <w:r>
        <w:rPr>
          <w:spacing w:val="5"/>
        </w:rPr>
        <w:t xml:space="preserve"> </w:t>
      </w:r>
      <w:r>
        <w:rPr>
          <w:spacing w:val="-2"/>
        </w:rPr>
        <w:t xml:space="preserve">решения.</w:t>
      </w:r>
      <w:r/>
    </w:p>
    <w:p>
      <w:pPr>
        <w:pStyle w:val="1697"/>
        <w:ind w:left="684" w:right="1330"/>
        <w:jc w:val="left"/>
        <w:spacing w:before="131" w:line="355" w:lineRule="auto"/>
      </w:pPr>
      <w:r>
        <w:t xml:space="preserve">Модели</w:t>
      </w:r>
      <w:r>
        <w:rPr>
          <w:spacing w:val="80"/>
        </w:rPr>
        <w:t xml:space="preserve"> </w:t>
      </w:r>
      <w:r>
        <w:t xml:space="preserve">и</w:t>
      </w:r>
      <w:r>
        <w:rPr>
          <w:spacing w:val="80"/>
        </w:rPr>
        <w:t xml:space="preserve"> </w:t>
      </w:r>
      <w:r>
        <w:t xml:space="preserve">моделирование.</w:t>
      </w:r>
      <w:r>
        <w:rPr>
          <w:spacing w:val="80"/>
        </w:rPr>
        <w:t xml:space="preserve"> </w:t>
      </w:r>
      <w:r>
        <w:t xml:space="preserve">Виды</w:t>
      </w:r>
      <w:r>
        <w:rPr>
          <w:spacing w:val="80"/>
        </w:rPr>
        <w:t xml:space="preserve"> </w:t>
      </w:r>
      <w:r>
        <w:t xml:space="preserve">машин</w:t>
      </w:r>
      <w:r>
        <w:rPr>
          <w:spacing w:val="80"/>
        </w:rPr>
        <w:t xml:space="preserve"> </w:t>
      </w:r>
      <w:r>
        <w:t xml:space="preserve">и</w:t>
      </w:r>
      <w:r>
        <w:rPr>
          <w:spacing w:val="80"/>
        </w:rPr>
        <w:t xml:space="preserve"> </w:t>
      </w:r>
      <w:r>
        <w:t xml:space="preserve">механизмов.</w:t>
      </w:r>
      <w:r>
        <w:rPr>
          <w:spacing w:val="80"/>
        </w:rPr>
        <w:t xml:space="preserve"> </w:t>
      </w:r>
      <w:r>
        <w:t xml:space="preserve">Моделирование технических устройств. Кинематические схемы.</w:t>
      </w:r>
      <w:r/>
    </w:p>
    <w:p>
      <w:pPr>
        <w:pStyle w:val="1697"/>
        <w:ind w:left="684" w:right="1334"/>
        <w:jc w:val="left"/>
        <w:spacing w:line="357" w:lineRule="auto"/>
        <w:tabs>
          <w:tab w:val="left" w:pos="4046" w:leader="none"/>
          <w:tab w:val="left" w:pos="5724" w:leader="none"/>
          <w:tab w:val="left" w:pos="8357" w:leader="none"/>
        </w:tabs>
      </w:pPr>
      <w:r>
        <w:rPr>
          <w:spacing w:val="-2"/>
        </w:rPr>
        <w:t xml:space="preserve">Конструирование</w:t>
      </w:r>
      <w:r>
        <w:tab/>
      </w:r>
      <w:r>
        <w:rPr>
          <w:spacing w:val="-2"/>
        </w:rPr>
        <w:t xml:space="preserve">изделий.</w:t>
      </w:r>
      <w:r>
        <w:tab/>
      </w:r>
      <w:r>
        <w:rPr>
          <w:spacing w:val="-2"/>
        </w:rPr>
        <w:t xml:space="preserve">Конструкторская</w:t>
      </w:r>
      <w:r>
        <w:tab/>
      </w:r>
      <w:r>
        <w:rPr>
          <w:spacing w:val="-2"/>
        </w:rPr>
        <w:t xml:space="preserve">документация. </w:t>
      </w:r>
      <w:r>
        <w:t xml:space="preserve">Конструирование</w:t>
      </w:r>
      <w:r>
        <w:rPr>
          <w:spacing w:val="63"/>
        </w:rPr>
        <w:t xml:space="preserve"> </w:t>
      </w:r>
      <w:r>
        <w:t xml:space="preserve">и</w:t>
      </w:r>
      <w:r>
        <w:rPr>
          <w:spacing w:val="63"/>
        </w:rPr>
        <w:t xml:space="preserve"> </w:t>
      </w:r>
      <w:r>
        <w:t xml:space="preserve">производство</w:t>
      </w:r>
      <w:r>
        <w:rPr>
          <w:spacing w:val="66"/>
        </w:rPr>
        <w:t xml:space="preserve"> </w:t>
      </w:r>
      <w:r>
        <w:t xml:space="preserve">техники.</w:t>
      </w:r>
      <w:r>
        <w:rPr>
          <w:spacing w:val="65"/>
        </w:rPr>
        <w:t xml:space="preserve"> </w:t>
      </w:r>
      <w:r>
        <w:t xml:space="preserve">Усовершенствование</w:t>
      </w:r>
      <w:r>
        <w:rPr>
          <w:spacing w:val="57"/>
        </w:rPr>
        <w:t xml:space="preserve"> </w:t>
      </w:r>
      <w:r>
        <w:rPr>
          <w:spacing w:val="-2"/>
        </w:rPr>
        <w:t xml:space="preserve">конструкции.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Основы</w:t>
      </w:r>
      <w:r>
        <w:rPr>
          <w:spacing w:val="7"/>
        </w:rPr>
        <w:t xml:space="preserve"> </w:t>
      </w:r>
      <w:r>
        <w:t xml:space="preserve">изобретательской</w:t>
      </w:r>
      <w:r>
        <w:rPr>
          <w:spacing w:val="1"/>
        </w:rPr>
        <w:t xml:space="preserve"> </w:t>
      </w:r>
      <w:r>
        <w:t xml:space="preserve">и рационализаторской</w:t>
      </w:r>
      <w:r>
        <w:rPr>
          <w:spacing w:val="10"/>
        </w:rPr>
        <w:t xml:space="preserve"> </w:t>
      </w:r>
      <w:r>
        <w:rPr>
          <w:spacing w:val="-2"/>
        </w:rPr>
        <w:t xml:space="preserve">деятельности.</w:t>
      </w:r>
      <w:r/>
    </w:p>
    <w:p>
      <w:pPr>
        <w:pStyle w:val="1697"/>
        <w:ind w:right="1330"/>
        <w:jc w:val="left"/>
        <w:spacing w:before="142" w:line="355" w:lineRule="auto"/>
      </w:pPr>
      <w:r>
        <w:t xml:space="preserve">Технологические</w:t>
      </w:r>
      <w:r>
        <w:rPr>
          <w:spacing w:val="40"/>
        </w:rPr>
        <w:t xml:space="preserve"> </w:t>
      </w:r>
      <w:r>
        <w:t xml:space="preserve">задачи,</w:t>
      </w:r>
      <w:r>
        <w:rPr>
          <w:spacing w:val="40"/>
        </w:rPr>
        <w:t xml:space="preserve"> </w:t>
      </w:r>
      <w:r>
        <w:t xml:space="preserve">решаемые</w:t>
      </w:r>
      <w:r>
        <w:rPr>
          <w:spacing w:val="40"/>
        </w:rPr>
        <w:t xml:space="preserve"> </w:t>
      </w:r>
      <w:r>
        <w:t xml:space="preserve">в</w:t>
      </w:r>
      <w:r>
        <w:rPr>
          <w:spacing w:val="40"/>
        </w:rPr>
        <w:t xml:space="preserve"> </w:t>
      </w:r>
      <w:r>
        <w:t xml:space="preserve">процессе</w:t>
      </w:r>
      <w:r>
        <w:rPr>
          <w:spacing w:val="40"/>
        </w:rPr>
        <w:t xml:space="preserve"> </w:t>
      </w:r>
      <w:r>
        <w:t xml:space="preserve">производства</w:t>
      </w:r>
      <w:r>
        <w:rPr>
          <w:spacing w:val="40"/>
        </w:rPr>
        <w:t xml:space="preserve"> </w:t>
      </w:r>
      <w:r>
        <w:t xml:space="preserve">и</w:t>
      </w:r>
      <w:r>
        <w:rPr>
          <w:spacing w:val="40"/>
        </w:rPr>
        <w:t xml:space="preserve"> </w:t>
      </w:r>
      <w:r>
        <w:t xml:space="preserve">создания</w:t>
      </w:r>
      <w:r>
        <w:rPr>
          <w:spacing w:val="80"/>
        </w:rPr>
        <w:t xml:space="preserve"> </w:t>
      </w:r>
      <w:r>
        <w:t xml:space="preserve">изделий. Соблюдение технологии и качество изделия (продукции).</w:t>
      </w:r>
      <w:r/>
    </w:p>
    <w:p>
      <w:pPr>
        <w:pStyle w:val="1697"/>
        <w:ind w:left="1351" w:right="3269" w:firstLine="0"/>
        <w:jc w:val="left"/>
        <w:spacing w:line="355" w:lineRule="auto"/>
      </w:pPr>
      <w:r>
        <w:t xml:space="preserve">Информационные технологии. Перспективные технологии. 7 класс.</w:t>
      </w:r>
      <w:r/>
    </w:p>
    <w:p>
      <w:pPr>
        <w:pStyle w:val="1697"/>
        <w:ind w:right="1330"/>
        <w:jc w:val="left"/>
        <w:spacing w:line="355" w:lineRule="auto"/>
      </w:pPr>
      <w:r>
        <w:t xml:space="preserve">Создание</w:t>
      </w:r>
      <w:r>
        <w:rPr>
          <w:spacing w:val="80"/>
        </w:rPr>
        <w:t xml:space="preserve"> </w:t>
      </w:r>
      <w:r>
        <w:t xml:space="preserve">технологий</w:t>
      </w:r>
      <w:r>
        <w:rPr>
          <w:spacing w:val="80"/>
        </w:rPr>
        <w:t xml:space="preserve"> </w:t>
      </w:r>
      <w:r>
        <w:t xml:space="preserve">как</w:t>
      </w:r>
      <w:r>
        <w:rPr>
          <w:spacing w:val="80"/>
        </w:rPr>
        <w:t xml:space="preserve"> </w:t>
      </w:r>
      <w:r>
        <w:t xml:space="preserve">основная</w:t>
      </w:r>
      <w:r>
        <w:rPr>
          <w:spacing w:val="80"/>
        </w:rPr>
        <w:t xml:space="preserve"> </w:t>
      </w:r>
      <w:r>
        <w:t xml:space="preserve">задача</w:t>
      </w:r>
      <w:r>
        <w:rPr>
          <w:spacing w:val="80"/>
        </w:rPr>
        <w:t xml:space="preserve"> </w:t>
      </w:r>
      <w:r>
        <w:t xml:space="preserve">современной</w:t>
      </w:r>
      <w:r>
        <w:rPr>
          <w:spacing w:val="80"/>
        </w:rPr>
        <w:t xml:space="preserve"> </w:t>
      </w:r>
      <w:r>
        <w:t xml:space="preserve">науки.</w:t>
      </w:r>
      <w:r>
        <w:rPr>
          <w:spacing w:val="80"/>
        </w:rPr>
        <w:t xml:space="preserve"> </w:t>
      </w:r>
      <w:r>
        <w:t xml:space="preserve">История развития технологий.</w:t>
      </w:r>
      <w:r/>
    </w:p>
    <w:p>
      <w:pPr>
        <w:pStyle w:val="1697"/>
        <w:ind w:left="1351" w:right="1330" w:firstLine="0"/>
        <w:jc w:val="left"/>
        <w:spacing w:line="355" w:lineRule="auto"/>
      </w:pPr>
      <w:r>
        <w:t xml:space="preserve">Эстетическая ценность результатов труда. Промышленная эстетика. Дизайн. Народные ремёсла. Народные ремёсла и промыслы России.</w:t>
      </w:r>
      <w:r/>
    </w:p>
    <w:p>
      <w:pPr>
        <w:pStyle w:val="1697"/>
        <w:ind w:right="1330"/>
        <w:jc w:val="left"/>
        <w:spacing w:line="350" w:lineRule="auto"/>
      </w:pPr>
      <w:r>
        <w:t xml:space="preserve">Цифровизация</w:t>
      </w:r>
      <w:r>
        <w:rPr>
          <w:spacing w:val="40"/>
        </w:rPr>
        <w:t xml:space="preserve"> </w:t>
      </w:r>
      <w:r>
        <w:t xml:space="preserve">производства.</w:t>
      </w:r>
      <w:r>
        <w:rPr>
          <w:spacing w:val="40"/>
        </w:rPr>
        <w:t xml:space="preserve"> </w:t>
      </w:r>
      <w:r>
        <w:t xml:space="preserve">Цифровые</w:t>
      </w:r>
      <w:r>
        <w:rPr>
          <w:spacing w:val="40"/>
        </w:rPr>
        <w:t xml:space="preserve"> </w:t>
      </w:r>
      <w:r>
        <w:t xml:space="preserve">технологии</w:t>
      </w:r>
      <w:r>
        <w:rPr>
          <w:spacing w:val="40"/>
        </w:rPr>
        <w:t xml:space="preserve"> </w:t>
      </w:r>
      <w:r>
        <w:t xml:space="preserve">и</w:t>
      </w:r>
      <w:r>
        <w:rPr>
          <w:spacing w:val="40"/>
        </w:rPr>
        <w:t xml:space="preserve"> </w:t>
      </w:r>
      <w:r>
        <w:t xml:space="preserve">способы</w:t>
      </w:r>
      <w:r>
        <w:rPr>
          <w:spacing w:val="40"/>
        </w:rPr>
        <w:t xml:space="preserve"> </w:t>
      </w:r>
      <w:r>
        <w:t xml:space="preserve">обработки </w:t>
      </w:r>
      <w:r>
        <w:rPr>
          <w:spacing w:val="-2"/>
        </w:rPr>
        <w:t xml:space="preserve">информации.</w:t>
      </w:r>
      <w:r/>
    </w:p>
    <w:p>
      <w:pPr>
        <w:pStyle w:val="1697"/>
        <w:ind w:left="1351" w:firstLine="0"/>
        <w:jc w:val="left"/>
      </w:pPr>
      <w:r>
        <w:t xml:space="preserve">Управление</w:t>
      </w:r>
      <w:r>
        <w:rPr>
          <w:spacing w:val="28"/>
        </w:rPr>
        <w:t xml:space="preserve">  </w:t>
      </w:r>
      <w:r>
        <w:t xml:space="preserve">технологическими</w:t>
      </w:r>
      <w:r>
        <w:rPr>
          <w:spacing w:val="27"/>
        </w:rPr>
        <w:t xml:space="preserve">  </w:t>
      </w:r>
      <w:r>
        <w:t xml:space="preserve">процессами.</w:t>
      </w:r>
      <w:r>
        <w:rPr>
          <w:spacing w:val="30"/>
        </w:rPr>
        <w:t xml:space="preserve">  </w:t>
      </w:r>
      <w:r>
        <w:t xml:space="preserve">Управление</w:t>
      </w:r>
      <w:r>
        <w:rPr>
          <w:spacing w:val="29"/>
        </w:rPr>
        <w:t xml:space="preserve">  </w:t>
      </w:r>
      <w:r>
        <w:rPr>
          <w:spacing w:val="-2"/>
        </w:rPr>
        <w:t xml:space="preserve">производством.</w:t>
      </w:r>
      <w:r/>
    </w:p>
    <w:p>
      <w:pPr>
        <w:pStyle w:val="1697"/>
        <w:ind w:left="684" w:firstLine="0"/>
        <w:jc w:val="left"/>
        <w:spacing w:before="141"/>
      </w:pPr>
      <w:r>
        <w:t xml:space="preserve">Современные</w:t>
      </w:r>
      <w:r>
        <w:rPr>
          <w:spacing w:val="1"/>
        </w:rPr>
        <w:t xml:space="preserve"> </w:t>
      </w:r>
      <w:r>
        <w:t xml:space="preserve">и</w:t>
      </w:r>
      <w:r>
        <w:rPr>
          <w:spacing w:val="7"/>
        </w:rPr>
        <w:t xml:space="preserve"> </w:t>
      </w:r>
      <w:r>
        <w:t xml:space="preserve">перспективные</w:t>
      </w:r>
      <w:r>
        <w:rPr>
          <w:spacing w:val="2"/>
        </w:rPr>
        <w:t xml:space="preserve"> </w:t>
      </w:r>
      <w:r>
        <w:rPr>
          <w:spacing w:val="-2"/>
        </w:rPr>
        <w:t xml:space="preserve">технологии.</w:t>
      </w:r>
      <w:r/>
    </w:p>
    <w:p>
      <w:pPr>
        <w:pStyle w:val="1697"/>
        <w:ind w:left="684" w:right="1330"/>
        <w:jc w:val="left"/>
        <w:spacing w:before="143" w:line="355" w:lineRule="auto"/>
      </w:pPr>
      <w:r>
        <w:t xml:space="preserve">Понятие высокотехнологичных</w:t>
      </w:r>
      <w:r>
        <w:rPr>
          <w:spacing w:val="40"/>
        </w:rPr>
        <w:t xml:space="preserve"> </w:t>
      </w:r>
      <w:r>
        <w:t xml:space="preserve">отраслей.</w:t>
      </w:r>
      <w:r>
        <w:rPr>
          <w:spacing w:val="40"/>
        </w:rPr>
        <w:t xml:space="preserve"> </w:t>
      </w:r>
      <w:r>
        <w:t xml:space="preserve">«Высокие</w:t>
      </w:r>
      <w:r>
        <w:rPr>
          <w:spacing w:val="40"/>
        </w:rPr>
        <w:t xml:space="preserve"> </w:t>
      </w:r>
      <w:r>
        <w:t xml:space="preserve">технологии»</w:t>
      </w:r>
      <w:r>
        <w:rPr>
          <w:spacing w:val="40"/>
        </w:rPr>
        <w:t xml:space="preserve"> </w:t>
      </w:r>
      <w:r>
        <w:t xml:space="preserve">двойного </w:t>
      </w:r>
      <w:r>
        <w:rPr>
          <w:spacing w:val="-2"/>
        </w:rPr>
        <w:t xml:space="preserve">назначения.</w:t>
      </w:r>
      <w:r/>
    </w:p>
    <w:p>
      <w:pPr>
        <w:pStyle w:val="1697"/>
        <w:ind w:right="1330"/>
        <w:jc w:val="left"/>
        <w:spacing w:before="3" w:line="350" w:lineRule="auto"/>
        <w:tabs>
          <w:tab w:val="left" w:pos="2889" w:leader="none"/>
          <w:tab w:val="left" w:pos="3325" w:leader="none"/>
          <w:tab w:val="left" w:pos="4783" w:leader="none"/>
          <w:tab w:val="left" w:pos="6365" w:leader="none"/>
          <w:tab w:val="left" w:pos="8353" w:leader="none"/>
        </w:tabs>
      </w:pPr>
      <w:r>
        <w:rPr>
          <w:spacing w:val="-2"/>
        </w:rPr>
        <w:t xml:space="preserve">Разработка</w:t>
      </w:r>
      <w:r>
        <w:tab/>
      </w:r>
      <w:r>
        <w:rPr>
          <w:spacing w:val="-10"/>
        </w:rPr>
        <w:t xml:space="preserve">и</w:t>
      </w:r>
      <w:r>
        <w:tab/>
      </w:r>
      <w:r>
        <w:rPr>
          <w:spacing w:val="-2"/>
        </w:rPr>
        <w:t xml:space="preserve">внедрение</w:t>
      </w:r>
      <w:r>
        <w:tab/>
      </w:r>
      <w:r>
        <w:rPr>
          <w:spacing w:val="-2"/>
        </w:rPr>
        <w:t xml:space="preserve">технологий</w:t>
      </w:r>
      <w:r>
        <w:tab/>
      </w:r>
      <w:r>
        <w:rPr>
          <w:spacing w:val="-2"/>
        </w:rPr>
        <w:t xml:space="preserve">многократного</w:t>
      </w:r>
      <w:r>
        <w:tab/>
      </w:r>
      <w:r>
        <w:rPr>
          <w:spacing w:val="-2"/>
        </w:rPr>
        <w:t xml:space="preserve">использования </w:t>
      </w:r>
      <w:r>
        <w:t xml:space="preserve">материалов, технологий безотходного производства.</w:t>
      </w:r>
      <w:r/>
    </w:p>
    <w:p>
      <w:pPr>
        <w:pStyle w:val="1697"/>
        <w:ind w:right="1329"/>
        <w:jc w:val="left"/>
        <w:spacing w:before="5" w:line="355" w:lineRule="auto"/>
        <w:tabs>
          <w:tab w:val="left" w:pos="3187" w:leader="none"/>
          <w:tab w:val="left" w:pos="4899" w:leader="none"/>
          <w:tab w:val="left" w:pos="6371" w:leader="none"/>
          <w:tab w:val="left" w:pos="8524" w:leader="none"/>
          <w:tab w:val="left" w:pos="9868" w:leader="none"/>
        </w:tabs>
      </w:pPr>
      <w:r>
        <w:rPr>
          <w:spacing w:val="-2"/>
        </w:rPr>
        <w:t xml:space="preserve">Современная</w:t>
      </w:r>
      <w:r>
        <w:tab/>
      </w:r>
      <w:r>
        <w:rPr>
          <w:spacing w:val="-2"/>
        </w:rPr>
        <w:t xml:space="preserve">техносфера.</w:t>
      </w:r>
      <w:r>
        <w:tab/>
      </w:r>
      <w:r>
        <w:rPr>
          <w:spacing w:val="-2"/>
        </w:rPr>
        <w:t xml:space="preserve">Проблема</w:t>
      </w:r>
      <w:r>
        <w:tab/>
      </w:r>
      <w:r>
        <w:rPr>
          <w:spacing w:val="-2"/>
        </w:rPr>
        <w:t xml:space="preserve">взаимодействия</w:t>
      </w:r>
      <w:r>
        <w:tab/>
      </w:r>
      <w:r>
        <w:rPr>
          <w:spacing w:val="-2"/>
        </w:rPr>
        <w:t xml:space="preserve">природы</w:t>
      </w:r>
      <w:r>
        <w:tab/>
      </w:r>
      <w:r>
        <w:rPr>
          <w:spacing w:val="-10"/>
        </w:rPr>
        <w:t xml:space="preserve">и </w:t>
      </w:r>
      <w:r>
        <w:rPr>
          <w:spacing w:val="-2"/>
        </w:rPr>
        <w:t xml:space="preserve">техносферы.</w:t>
      </w:r>
      <w:r/>
    </w:p>
    <w:p>
      <w:pPr>
        <w:pStyle w:val="1697"/>
        <w:ind w:left="1351" w:right="3965" w:firstLine="0"/>
        <w:jc w:val="left"/>
        <w:spacing w:line="355" w:lineRule="auto"/>
      </w:pPr>
      <w:r>
        <w:t xml:space="preserve">Современный транспорт и перспективы</w:t>
      </w:r>
      <w:r>
        <w:rPr>
          <w:spacing w:val="-5"/>
        </w:rPr>
        <w:t xml:space="preserve"> </w:t>
      </w:r>
      <w:r>
        <w:t xml:space="preserve">его развития. 8 класс.</w:t>
      </w:r>
      <w:r/>
    </w:p>
    <w:p>
      <w:pPr>
        <w:pStyle w:val="1697"/>
        <w:ind w:right="1330"/>
        <w:jc w:val="left"/>
        <w:spacing w:line="355" w:lineRule="auto"/>
      </w:pPr>
      <w:r>
        <w:t xml:space="preserve">Общие</w:t>
      </w:r>
      <w:r>
        <w:rPr>
          <w:spacing w:val="40"/>
        </w:rPr>
        <w:t xml:space="preserve"> </w:t>
      </w:r>
      <w:r>
        <w:t xml:space="preserve">принципы</w:t>
      </w:r>
      <w:r>
        <w:rPr>
          <w:spacing w:val="40"/>
        </w:rPr>
        <w:t xml:space="preserve"> </w:t>
      </w:r>
      <w:r>
        <w:t xml:space="preserve">управления.</w:t>
      </w:r>
      <w:r>
        <w:rPr>
          <w:spacing w:val="40"/>
        </w:rPr>
        <w:t xml:space="preserve"> </w:t>
      </w:r>
      <w:r>
        <w:t xml:space="preserve">Самоуправляемые</w:t>
      </w:r>
      <w:r>
        <w:rPr>
          <w:spacing w:val="40"/>
        </w:rPr>
        <w:t xml:space="preserve"> </w:t>
      </w:r>
      <w:r>
        <w:t xml:space="preserve">системы.</w:t>
      </w:r>
      <w:r>
        <w:rPr>
          <w:spacing w:val="40"/>
        </w:rPr>
        <w:t xml:space="preserve"> </w:t>
      </w:r>
      <w:r>
        <w:t xml:space="preserve">Устойчивость</w:t>
      </w:r>
      <w:r>
        <w:rPr>
          <w:spacing w:val="40"/>
        </w:rPr>
        <w:t xml:space="preserve"> </w:t>
      </w:r>
      <w:r>
        <w:t xml:space="preserve">систем управления. Устойчивость технических систем.</w:t>
      </w:r>
      <w:r/>
    </w:p>
    <w:p>
      <w:pPr>
        <w:pStyle w:val="1697"/>
        <w:ind w:left="1351" w:firstLine="0"/>
        <w:jc w:val="left"/>
        <w:spacing w:line="297" w:lineRule="exact"/>
      </w:pPr>
      <w:r>
        <w:t xml:space="preserve">Производство</w:t>
      </w:r>
      <w:r>
        <w:rPr>
          <w:spacing w:val="5"/>
        </w:rPr>
        <w:t xml:space="preserve"> </w:t>
      </w:r>
      <w:r>
        <w:t xml:space="preserve">и</w:t>
      </w:r>
      <w:r>
        <w:rPr>
          <w:spacing w:val="-4"/>
        </w:rPr>
        <w:t xml:space="preserve"> </w:t>
      </w:r>
      <w:r>
        <w:t xml:space="preserve">его</w:t>
      </w:r>
      <w:r>
        <w:rPr>
          <w:spacing w:val="10"/>
        </w:rPr>
        <w:t xml:space="preserve"> </w:t>
      </w:r>
      <w:r>
        <w:rPr>
          <w:spacing w:val="-4"/>
        </w:rPr>
        <w:t xml:space="preserve">виды.</w:t>
      </w:r>
      <w:r/>
    </w:p>
    <w:p>
      <w:pPr>
        <w:pStyle w:val="1697"/>
        <w:ind w:left="1351" w:firstLine="0"/>
        <w:jc w:val="left"/>
        <w:spacing w:before="139"/>
        <w:tabs>
          <w:tab w:val="left" w:pos="3342" w:leader="none"/>
          <w:tab w:val="left" w:pos="3783" w:leader="none"/>
          <w:tab w:val="left" w:pos="5074" w:leader="none"/>
          <w:tab w:val="left" w:pos="7012" w:leader="none"/>
          <w:tab w:val="left" w:pos="8323" w:leader="none"/>
        </w:tabs>
      </w:pPr>
      <w:r>
        <w:rPr>
          <w:spacing w:val="-2"/>
        </w:rPr>
        <w:t xml:space="preserve">Биотехнологии</w:t>
      </w:r>
      <w:r>
        <w:tab/>
      </w:r>
      <w:r>
        <w:rPr>
          <w:spacing w:val="-10"/>
        </w:rPr>
        <w:t xml:space="preserve">в</w:t>
      </w:r>
      <w:r>
        <w:tab/>
      </w:r>
      <w:r>
        <w:rPr>
          <w:spacing w:val="-2"/>
        </w:rPr>
        <w:t xml:space="preserve">решении</w:t>
      </w:r>
      <w:r>
        <w:tab/>
      </w:r>
      <w:r>
        <w:rPr>
          <w:spacing w:val="-2"/>
        </w:rPr>
        <w:t xml:space="preserve">экологических</w:t>
      </w:r>
      <w:r>
        <w:tab/>
      </w:r>
      <w:r>
        <w:rPr>
          <w:spacing w:val="-2"/>
        </w:rPr>
        <w:t xml:space="preserve">проблем.</w:t>
      </w:r>
      <w:r>
        <w:tab/>
      </w:r>
      <w:r>
        <w:rPr>
          <w:spacing w:val="-2"/>
        </w:rPr>
        <w:t xml:space="preserve">Биоэнергетика.</w:t>
      </w:r>
      <w:r/>
    </w:p>
    <w:p>
      <w:pPr>
        <w:pStyle w:val="1697"/>
        <w:ind w:left="0" w:right="3517" w:firstLine="0"/>
        <w:jc w:val="center"/>
        <w:spacing w:before="143"/>
      </w:pPr>
      <w:r>
        <w:rPr>
          <w:spacing w:val="-2"/>
        </w:rPr>
        <w:t xml:space="preserve">Перспективные</w:t>
      </w:r>
      <w:r>
        <w:rPr>
          <w:spacing w:val="-13"/>
        </w:rPr>
        <w:t xml:space="preserve"> </w:t>
      </w:r>
      <w:r>
        <w:rPr>
          <w:spacing w:val="-2"/>
        </w:rPr>
        <w:t xml:space="preserve">технологии (в</w:t>
      </w:r>
      <w:r>
        <w:rPr>
          <w:spacing w:val="-4"/>
        </w:rPr>
        <w:t xml:space="preserve"> </w:t>
      </w:r>
      <w:r>
        <w:rPr>
          <w:spacing w:val="-2"/>
        </w:rPr>
        <w:t xml:space="preserve">том</w:t>
      </w:r>
      <w:r>
        <w:rPr>
          <w:spacing w:val="-7"/>
        </w:rPr>
        <w:t xml:space="preserve"> </w:t>
      </w:r>
      <w:r>
        <w:rPr>
          <w:spacing w:val="-2"/>
        </w:rPr>
        <w:t xml:space="preserve">числе нанотехнологии).</w:t>
      </w:r>
      <w:r/>
    </w:p>
    <w:p>
      <w:pPr>
        <w:pStyle w:val="1697"/>
        <w:ind w:left="0" w:right="3462" w:firstLine="0"/>
        <w:jc w:val="center"/>
        <w:spacing w:before="143"/>
      </w:pPr>
      <w:r>
        <w:t xml:space="preserve">Сферы</w:t>
      </w:r>
      <w:r>
        <w:rPr>
          <w:spacing w:val="3"/>
        </w:rPr>
        <w:t xml:space="preserve"> </w:t>
      </w:r>
      <w:r>
        <w:t xml:space="preserve">применения</w:t>
      </w:r>
      <w:r>
        <w:rPr>
          <w:spacing w:val="6"/>
        </w:rPr>
        <w:t xml:space="preserve"> </w:t>
      </w:r>
      <w:r>
        <w:t xml:space="preserve">современных</w:t>
      </w:r>
      <w:r>
        <w:rPr>
          <w:spacing w:val="1"/>
        </w:rPr>
        <w:t xml:space="preserve"> </w:t>
      </w:r>
      <w:r>
        <w:rPr>
          <w:spacing w:val="-2"/>
        </w:rPr>
        <w:t xml:space="preserve">технологий.</w:t>
      </w:r>
      <w:r/>
    </w:p>
    <w:p>
      <w:pPr>
        <w:pStyle w:val="1697"/>
        <w:ind w:left="1351" w:right="3269" w:firstLine="0"/>
        <w:jc w:val="left"/>
        <w:spacing w:before="137" w:line="355" w:lineRule="auto"/>
      </w:pPr>
      <w:r>
        <w:t xml:space="preserve">Рынок труда. Функции рынка труда. Трудовые ресурсы. Мир профессий. Профессия, квалификация и компетенции.</w:t>
      </w:r>
      <w:r/>
    </w:p>
    <w:p>
      <w:pPr>
        <w:pStyle w:val="1697"/>
        <w:ind w:left="1351" w:right="1857" w:firstLine="0"/>
        <w:jc w:val="left"/>
        <w:spacing w:line="357" w:lineRule="auto"/>
      </w:pPr>
      <w:r>
        <w:t xml:space="preserve">Выбор профессии в зависимости от интересов и способностей человека. 9 класс.</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rPr>
          <w:spacing w:val="-2"/>
        </w:rPr>
        <w:t xml:space="preserve">Предпринимательство.</w:t>
      </w:r>
      <w:r/>
    </w:p>
    <w:p>
      <w:pPr>
        <w:pStyle w:val="1697"/>
        <w:ind w:left="684" w:right="1333"/>
        <w:spacing w:before="142" w:line="352" w:lineRule="auto"/>
      </w:pPr>
      <w:r>
        <w:t xml:space="preserve">Сущность культуры предпринимательства. Кор</w:t>
      </w:r>
      <w:r>
        <w:t xml:space="preserve">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r/>
    </w:p>
    <w:p>
      <w:pPr>
        <w:pStyle w:val="1697"/>
        <w:ind w:left="684" w:right="1330"/>
        <w:spacing w:before="6" w:line="357" w:lineRule="auto"/>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r/>
    </w:p>
    <w:p>
      <w:pPr>
        <w:pStyle w:val="1697"/>
        <w:ind w:left="684" w:right="1324"/>
        <w:spacing w:line="352" w:lineRule="auto"/>
      </w:pPr>
      <w:r>
        <w:t xml:space="preserve">Понят</w:t>
      </w:r>
      <w:r>
        <w:t xml:space="preserve">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r/>
    </w:p>
    <w:p>
      <w:pPr>
        <w:pStyle w:val="1697"/>
        <w:ind w:left="684" w:right="1330"/>
        <w:spacing w:line="355" w:lineRule="auto"/>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r/>
    </w:p>
    <w:p>
      <w:pPr>
        <w:pStyle w:val="1699"/>
        <w:numPr>
          <w:ilvl w:val="3"/>
          <w:numId w:val="388"/>
        </w:numPr>
        <w:ind w:left="684" w:right="1333" w:firstLine="667"/>
        <w:jc w:val="both"/>
        <w:spacing w:before="0" w:after="0" w:line="355" w:lineRule="auto"/>
        <w:tabs>
          <w:tab w:val="left" w:pos="2565" w:leader="none"/>
        </w:tabs>
        <w:rPr>
          <w:sz w:val="26"/>
        </w:rPr>
      </w:pPr>
      <w:r>
        <w:rPr>
          <w:sz w:val="26"/>
        </w:rPr>
        <w:t xml:space="preserve">Модуль «Технологии обработки материалов и пищевых </w:t>
      </w:r>
      <w:r>
        <w:rPr>
          <w:spacing w:val="-2"/>
          <w:sz w:val="26"/>
        </w:rPr>
        <w:t xml:space="preserve">продуктов».</w:t>
      </w:r>
      <w:r/>
    </w:p>
    <w:p>
      <w:pPr>
        <w:pStyle w:val="1697"/>
        <w:ind w:left="1351" w:firstLine="0"/>
        <w:spacing w:line="297" w:lineRule="exact"/>
      </w:pPr>
      <w:r>
        <w:t xml:space="preserve">5</w:t>
      </w:r>
      <w:r>
        <w:rPr>
          <w:spacing w:val="-5"/>
        </w:rPr>
        <w:t xml:space="preserve"> </w:t>
      </w:r>
      <w:r>
        <w:rPr>
          <w:spacing w:val="-2"/>
        </w:rPr>
        <w:t xml:space="preserve">класс.</w:t>
      </w:r>
      <w:r/>
    </w:p>
    <w:p>
      <w:pPr>
        <w:pStyle w:val="1697"/>
        <w:ind w:left="1351" w:firstLine="0"/>
        <w:spacing w:before="136"/>
      </w:pPr>
      <w:r>
        <w:rPr>
          <w:spacing w:val="-4"/>
        </w:rPr>
        <w:t xml:space="preserve">Технологии</w:t>
      </w:r>
      <w:r>
        <w:rPr>
          <w:spacing w:val="1"/>
        </w:rPr>
        <w:t xml:space="preserve"> </w:t>
      </w:r>
      <w:r>
        <w:rPr>
          <w:spacing w:val="-4"/>
        </w:rPr>
        <w:t xml:space="preserve">обработки</w:t>
      </w:r>
      <w:r>
        <w:rPr>
          <w:spacing w:val="2"/>
        </w:rPr>
        <w:t xml:space="preserve"> </w:t>
      </w:r>
      <w:r>
        <w:rPr>
          <w:spacing w:val="-4"/>
        </w:rPr>
        <w:t xml:space="preserve">конструкционных</w:t>
      </w:r>
      <w:r>
        <w:rPr>
          <w:spacing w:val="2"/>
        </w:rPr>
        <w:t xml:space="preserve"> </w:t>
      </w:r>
      <w:r>
        <w:rPr>
          <w:spacing w:val="-4"/>
        </w:rPr>
        <w:t xml:space="preserve">материалов.</w:t>
      </w:r>
      <w:r/>
    </w:p>
    <w:p>
      <w:pPr>
        <w:pStyle w:val="1697"/>
        <w:ind w:left="684" w:right="1332"/>
        <w:spacing w:before="142" w:line="355" w:lineRule="auto"/>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r/>
    </w:p>
    <w:p>
      <w:pPr>
        <w:pStyle w:val="1697"/>
        <w:ind w:left="684" w:right="1340"/>
        <w:spacing w:line="355" w:lineRule="auto"/>
      </w:pPr>
      <w:r>
        <w:t xml:space="preserve">Бумага и её свойства. Производство бумаги, история и современные </w:t>
      </w:r>
      <w:r>
        <w:rPr>
          <w:spacing w:val="-2"/>
        </w:rPr>
        <w:t xml:space="preserve">технологии.</w:t>
      </w:r>
      <w:r/>
    </w:p>
    <w:p>
      <w:pPr>
        <w:pStyle w:val="1697"/>
        <w:ind w:left="684" w:right="1332"/>
        <w:spacing w:line="352" w:lineRule="auto"/>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r/>
    </w:p>
    <w:p>
      <w:pPr>
        <w:pStyle w:val="1697"/>
        <w:ind w:left="1351" w:firstLine="0"/>
        <w:spacing w:before="4"/>
      </w:pPr>
      <w:r>
        <w:t xml:space="preserve">Ручной</w:t>
      </w:r>
      <w:r>
        <w:rPr>
          <w:spacing w:val="2"/>
        </w:rPr>
        <w:t xml:space="preserve"> </w:t>
      </w:r>
      <w:r>
        <w:t xml:space="preserve">и</w:t>
      </w:r>
      <w:r>
        <w:rPr>
          <w:spacing w:val="-1"/>
        </w:rPr>
        <w:t xml:space="preserve"> </w:t>
      </w:r>
      <w:r>
        <w:t xml:space="preserve">электрифицированный</w:t>
      </w:r>
      <w:r>
        <w:rPr>
          <w:spacing w:val="5"/>
        </w:rPr>
        <w:t xml:space="preserve"> </w:t>
      </w:r>
      <w:r>
        <w:t xml:space="preserve">инструмент</w:t>
      </w:r>
      <w:r>
        <w:rPr>
          <w:spacing w:val="11"/>
        </w:rPr>
        <w:t xml:space="preserve"> </w:t>
      </w:r>
      <w:r>
        <w:t xml:space="preserve">для</w:t>
      </w:r>
      <w:r>
        <w:rPr>
          <w:spacing w:val="-1"/>
        </w:rPr>
        <w:t xml:space="preserve"> </w:t>
      </w:r>
      <w:r>
        <w:t xml:space="preserve">обработки</w:t>
      </w:r>
      <w:r>
        <w:rPr>
          <w:spacing w:val="5"/>
        </w:rPr>
        <w:t xml:space="preserve"> </w:t>
      </w:r>
      <w:r>
        <w:rPr>
          <w:spacing w:val="-2"/>
        </w:rPr>
        <w:t xml:space="preserve">древесины.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jc w:val="left"/>
        <w:spacing w:before="63" w:line="355" w:lineRule="auto"/>
        <w:tabs>
          <w:tab w:val="left" w:pos="2851" w:leader="none"/>
          <w:tab w:val="left" w:pos="4559" w:leader="none"/>
          <w:tab w:val="left" w:pos="6006" w:leader="none"/>
          <w:tab w:val="left" w:pos="7382" w:leader="none"/>
          <w:tab w:val="left" w:pos="8974" w:leader="none"/>
        </w:tabs>
      </w:pPr>
      <w:r>
        <w:rPr>
          <w:spacing w:val="-2"/>
        </w:rPr>
        <w:t xml:space="preserve">Операции</w:t>
      </w:r>
      <w:r>
        <w:tab/>
      </w:r>
      <w:r>
        <w:rPr>
          <w:spacing w:val="-2"/>
        </w:rPr>
        <w:t xml:space="preserve">(основные):</w:t>
      </w:r>
      <w:r>
        <w:tab/>
      </w:r>
      <w:r>
        <w:rPr>
          <w:spacing w:val="-2"/>
        </w:rPr>
        <w:t xml:space="preserve">разметка,</w:t>
      </w:r>
      <w:r>
        <w:tab/>
      </w:r>
      <w:r>
        <w:rPr>
          <w:spacing w:val="-2"/>
        </w:rPr>
        <w:t xml:space="preserve">пиление,</w:t>
      </w:r>
      <w:r>
        <w:tab/>
      </w:r>
      <w:r>
        <w:rPr>
          <w:spacing w:val="-2"/>
        </w:rPr>
        <w:t xml:space="preserve">сверление,</w:t>
      </w:r>
      <w:r>
        <w:tab/>
      </w:r>
      <w:r>
        <w:rPr>
          <w:spacing w:val="-2"/>
        </w:rPr>
        <w:t xml:space="preserve">зачистка, </w:t>
      </w:r>
      <w:r>
        <w:t xml:space="preserve">декорирование древесины.</w:t>
      </w:r>
      <w:r/>
    </w:p>
    <w:p>
      <w:pPr>
        <w:pStyle w:val="1697"/>
        <w:ind w:left="1351" w:firstLine="0"/>
        <w:jc w:val="left"/>
        <w:spacing w:line="297" w:lineRule="exact"/>
      </w:pPr>
      <w:r>
        <w:t xml:space="preserve">Народные</w:t>
      </w:r>
      <w:r>
        <w:rPr>
          <w:spacing w:val="8"/>
        </w:rPr>
        <w:t xml:space="preserve"> </w:t>
      </w:r>
      <w:r>
        <w:t xml:space="preserve">промыслы</w:t>
      </w:r>
      <w:r>
        <w:rPr>
          <w:spacing w:val="1"/>
        </w:rPr>
        <w:t xml:space="preserve"> </w:t>
      </w:r>
      <w:r>
        <w:t xml:space="preserve">по</w:t>
      </w:r>
      <w:r>
        <w:rPr>
          <w:spacing w:val="-2"/>
        </w:rPr>
        <w:t xml:space="preserve"> </w:t>
      </w:r>
      <w:r>
        <w:t xml:space="preserve">обработке</w:t>
      </w:r>
      <w:r>
        <w:rPr>
          <w:spacing w:val="4"/>
        </w:rPr>
        <w:t xml:space="preserve"> </w:t>
      </w:r>
      <w:r>
        <w:rPr>
          <w:spacing w:val="-2"/>
        </w:rPr>
        <w:t xml:space="preserve">древесины.</w:t>
      </w:r>
      <w:r/>
    </w:p>
    <w:p>
      <w:pPr>
        <w:pStyle w:val="1697"/>
        <w:ind w:left="1351" w:right="1330" w:firstLine="0"/>
        <w:jc w:val="left"/>
        <w:spacing w:before="142" w:line="352" w:lineRule="auto"/>
      </w:pPr>
      <w:r>
        <w:t xml:space="preserve">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w:t>
      </w:r>
      <w:r/>
    </w:p>
    <w:p>
      <w:pPr>
        <w:pStyle w:val="1697"/>
        <w:ind w:left="1351" w:right="1330" w:firstLine="0"/>
        <w:jc w:val="left"/>
        <w:spacing w:before="2" w:line="357" w:lineRule="auto"/>
      </w:pPr>
      <w:r>
        <w:t xml:space="preserve">Общие сведения о питании и технологиях приготовления пищи. Рациональное, здоровое питание, режим питания, пищевая пирамида.</w:t>
      </w:r>
      <w:r/>
    </w:p>
    <w:p>
      <w:pPr>
        <w:pStyle w:val="1697"/>
        <w:ind w:left="684" w:right="1333"/>
        <w:spacing w:line="352" w:lineRule="auto"/>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r/>
    </w:p>
    <w:p>
      <w:pPr>
        <w:pStyle w:val="1697"/>
        <w:ind w:left="684" w:right="1334"/>
        <w:spacing w:line="355" w:lineRule="auto"/>
      </w:pPr>
      <w:r>
        <w:t xml:space="preserve">Технология приготовления блюд из яиц, круп, овощей. Определение</w:t>
      </w:r>
      <w:r>
        <w:rPr>
          <w:spacing w:val="40"/>
        </w:rPr>
        <w:t xml:space="preserve"> </w:t>
      </w:r>
      <w:r>
        <w:t xml:space="preserve">качества продуктов, правила хранения продуктов.</w:t>
      </w:r>
      <w:r/>
    </w:p>
    <w:p>
      <w:pPr>
        <w:pStyle w:val="1697"/>
        <w:ind w:left="684" w:right="1332"/>
        <w:spacing w:line="355" w:lineRule="auto"/>
      </w:pPr>
      <w:r>
        <w:t xml:space="preserve">Интерьер кухни, рациональное размещение мебели. Посуда, инструменты, приспособления для обработки пищевых продуктов, приготовления блюд.</w:t>
      </w:r>
      <w:r/>
    </w:p>
    <w:p>
      <w:pPr>
        <w:pStyle w:val="1697"/>
        <w:ind w:left="1351" w:firstLine="0"/>
      </w:pPr>
      <w:r>
        <w:t xml:space="preserve">Правила</w:t>
      </w:r>
      <w:r>
        <w:rPr>
          <w:spacing w:val="47"/>
        </w:rPr>
        <w:t xml:space="preserve">  </w:t>
      </w:r>
      <w:r>
        <w:t xml:space="preserve">этикета</w:t>
      </w:r>
      <w:r>
        <w:rPr>
          <w:spacing w:val="54"/>
        </w:rPr>
        <w:t xml:space="preserve">  </w:t>
      </w:r>
      <w:r>
        <w:t xml:space="preserve">за</w:t>
      </w:r>
      <w:r>
        <w:rPr>
          <w:spacing w:val="55"/>
        </w:rPr>
        <w:t xml:space="preserve">  </w:t>
      </w:r>
      <w:r>
        <w:t xml:space="preserve">столом.</w:t>
      </w:r>
      <w:r>
        <w:rPr>
          <w:spacing w:val="53"/>
        </w:rPr>
        <w:t xml:space="preserve">  </w:t>
      </w:r>
      <w:r>
        <w:t xml:space="preserve">Условия</w:t>
      </w:r>
      <w:r>
        <w:rPr>
          <w:spacing w:val="52"/>
        </w:rPr>
        <w:t xml:space="preserve">  </w:t>
      </w:r>
      <w:r>
        <w:t xml:space="preserve">хранения</w:t>
      </w:r>
      <w:r>
        <w:rPr>
          <w:spacing w:val="55"/>
        </w:rPr>
        <w:t xml:space="preserve">  </w:t>
      </w:r>
      <w:r>
        <w:t xml:space="preserve">продуктов</w:t>
      </w:r>
      <w:r>
        <w:rPr>
          <w:spacing w:val="53"/>
        </w:rPr>
        <w:t xml:space="preserve">  </w:t>
      </w:r>
      <w:r>
        <w:rPr>
          <w:spacing w:val="-2"/>
        </w:rPr>
        <w:t xml:space="preserve">питания.</w:t>
      </w:r>
      <w:r/>
    </w:p>
    <w:p>
      <w:pPr>
        <w:pStyle w:val="1697"/>
        <w:ind w:left="684" w:firstLine="0"/>
        <w:spacing w:before="137"/>
      </w:pPr>
      <w:r>
        <w:t xml:space="preserve">Утилизация</w:t>
      </w:r>
      <w:r>
        <w:rPr>
          <w:spacing w:val="1"/>
        </w:rPr>
        <w:t xml:space="preserve"> </w:t>
      </w:r>
      <w:r>
        <w:t xml:space="preserve">бытовых</w:t>
      </w:r>
      <w:r>
        <w:rPr>
          <w:spacing w:val="5"/>
        </w:rPr>
        <w:t xml:space="preserve"> </w:t>
      </w:r>
      <w:r>
        <w:t xml:space="preserve">и</w:t>
      </w:r>
      <w:r>
        <w:rPr>
          <w:spacing w:val="1"/>
        </w:rPr>
        <w:t xml:space="preserve"> </w:t>
      </w:r>
      <w:r>
        <w:t xml:space="preserve">пищевых</w:t>
      </w:r>
      <w:r>
        <w:rPr>
          <w:spacing w:val="5"/>
        </w:rPr>
        <w:t xml:space="preserve"> </w:t>
      </w:r>
      <w:r>
        <w:rPr>
          <w:spacing w:val="-2"/>
        </w:rPr>
        <w:t xml:space="preserve">отходов.</w:t>
      </w:r>
      <w:r/>
    </w:p>
    <w:p>
      <w:pPr>
        <w:pStyle w:val="1697"/>
        <w:ind w:left="1351" w:right="1540" w:firstLine="0"/>
        <w:spacing w:before="143" w:line="355" w:lineRule="auto"/>
      </w:pPr>
      <w:r>
        <w:t xml:space="preserve">Профессии, связанные с производством и обработкой пищевых продуктов. Групповой проект по теме «Питание и здоровье человека».</w:t>
      </w:r>
      <w:r/>
    </w:p>
    <w:p>
      <w:pPr>
        <w:pStyle w:val="1697"/>
        <w:ind w:left="1351" w:firstLine="0"/>
        <w:spacing w:line="297" w:lineRule="exact"/>
      </w:pPr>
      <w:r>
        <w:t xml:space="preserve">Технологии обработки</w:t>
      </w:r>
      <w:r>
        <w:rPr>
          <w:spacing w:val="2"/>
        </w:rPr>
        <w:t xml:space="preserve"> </w:t>
      </w:r>
      <w:r>
        <w:t xml:space="preserve">текстильных</w:t>
      </w:r>
      <w:r>
        <w:rPr>
          <w:spacing w:val="12"/>
        </w:rPr>
        <w:t xml:space="preserve"> </w:t>
      </w:r>
      <w:r>
        <w:rPr>
          <w:spacing w:val="-2"/>
        </w:rPr>
        <w:t xml:space="preserve">материалов.</w:t>
      </w:r>
      <w:r/>
    </w:p>
    <w:p>
      <w:pPr>
        <w:pStyle w:val="1697"/>
        <w:ind w:left="684" w:right="1334"/>
        <w:spacing w:before="143" w:line="355" w:lineRule="auto"/>
      </w:pPr>
      <w:r>
        <w:t xml:space="preserve">Основы материаловедения. Текстильные материалы (нитки, ткань), производство и использование человеком. История, культура.</w:t>
      </w:r>
      <w:r/>
    </w:p>
    <w:p>
      <w:pPr>
        <w:pStyle w:val="1697"/>
        <w:ind w:left="1351" w:firstLine="0"/>
        <w:spacing w:line="297" w:lineRule="exact"/>
      </w:pPr>
      <w:r>
        <w:t xml:space="preserve">Современные</w:t>
      </w:r>
      <w:r>
        <w:rPr>
          <w:spacing w:val="7"/>
        </w:rPr>
        <w:t xml:space="preserve"> </w:t>
      </w:r>
      <w:r>
        <w:t xml:space="preserve">технологии</w:t>
      </w:r>
      <w:r>
        <w:rPr>
          <w:spacing w:val="7"/>
        </w:rPr>
        <w:t xml:space="preserve"> </w:t>
      </w:r>
      <w:r>
        <w:t xml:space="preserve">производства</w:t>
      </w:r>
      <w:r>
        <w:rPr>
          <w:spacing w:val="-2"/>
        </w:rPr>
        <w:t xml:space="preserve"> </w:t>
      </w:r>
      <w:r>
        <w:t xml:space="preserve">тканей</w:t>
      </w:r>
      <w:r>
        <w:rPr>
          <w:spacing w:val="3"/>
        </w:rPr>
        <w:t xml:space="preserve"> </w:t>
      </w:r>
      <w:r>
        <w:t xml:space="preserve">с</w:t>
      </w:r>
      <w:r>
        <w:rPr>
          <w:spacing w:val="-2"/>
        </w:rPr>
        <w:t xml:space="preserve"> </w:t>
      </w:r>
      <w:r>
        <w:t xml:space="preserve">разными</w:t>
      </w:r>
      <w:r>
        <w:rPr>
          <w:spacing w:val="4"/>
        </w:rPr>
        <w:t xml:space="preserve"> </w:t>
      </w:r>
      <w:r>
        <w:rPr>
          <w:spacing w:val="-2"/>
        </w:rPr>
        <w:t xml:space="preserve">свойствами.</w:t>
      </w:r>
      <w:r/>
    </w:p>
    <w:p>
      <w:pPr>
        <w:pStyle w:val="1697"/>
        <w:ind w:left="684" w:right="1329"/>
        <w:spacing w:before="142" w:line="355" w:lineRule="auto"/>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 xml:space="preserve">тканей.</w:t>
      </w:r>
      <w:r/>
    </w:p>
    <w:p>
      <w:pPr>
        <w:pStyle w:val="1697"/>
        <w:ind w:left="1351" w:firstLine="0"/>
        <w:spacing w:line="296" w:lineRule="exact"/>
      </w:pPr>
      <w:r>
        <w:t xml:space="preserve">Основы</w:t>
      </w:r>
      <w:r>
        <w:rPr>
          <w:spacing w:val="-6"/>
        </w:rPr>
        <w:t xml:space="preserve"> </w:t>
      </w:r>
      <w:r>
        <w:t xml:space="preserve">технологии</w:t>
      </w:r>
      <w:r>
        <w:rPr>
          <w:spacing w:val="3"/>
        </w:rPr>
        <w:t xml:space="preserve"> </w:t>
      </w:r>
      <w:r>
        <w:t xml:space="preserve">изготовления</w:t>
      </w:r>
      <w:r>
        <w:rPr>
          <w:spacing w:val="4"/>
        </w:rPr>
        <w:t xml:space="preserve"> </w:t>
      </w:r>
      <w:r>
        <w:t xml:space="preserve">изделий</w:t>
      </w:r>
      <w:r>
        <w:rPr>
          <w:spacing w:val="8"/>
        </w:rPr>
        <w:t xml:space="preserve"> </w:t>
      </w:r>
      <w:r>
        <w:t xml:space="preserve">из</w:t>
      </w:r>
      <w:r>
        <w:rPr>
          <w:spacing w:val="1"/>
        </w:rPr>
        <w:t xml:space="preserve"> </w:t>
      </w:r>
      <w:r>
        <w:t xml:space="preserve">текстильных</w:t>
      </w:r>
      <w:r>
        <w:rPr>
          <w:spacing w:val="9"/>
        </w:rPr>
        <w:t xml:space="preserve"> </w:t>
      </w:r>
      <w:r>
        <w:rPr>
          <w:spacing w:val="-2"/>
        </w:rPr>
        <w:t xml:space="preserve">материалов.</w:t>
      </w:r>
      <w:r/>
    </w:p>
    <w:p>
      <w:pPr>
        <w:pStyle w:val="1697"/>
        <w:ind w:left="684" w:right="1337"/>
        <w:spacing w:before="138" w:line="355" w:lineRule="auto"/>
      </w:pPr>
      <w:r>
        <w:t xml:space="preserve">Последовательность изготовления швейного изделия. Контроль качества готового изделия.</w:t>
      </w:r>
      <w:r/>
    </w:p>
    <w:p>
      <w:pPr>
        <w:pStyle w:val="1697"/>
        <w:ind w:left="684" w:right="1332"/>
        <w:spacing w:line="357" w:lineRule="auto"/>
      </w:pPr>
      <w:r>
        <w:t xml:space="preserve">Устройство швейной машины: виды приводов швейной машины,</w:t>
      </w:r>
      <w:r>
        <w:rPr>
          <w:spacing w:val="40"/>
        </w:rPr>
        <w:t xml:space="preserve"> </w:t>
      </w:r>
      <w:r>
        <w:rPr>
          <w:spacing w:val="-2"/>
        </w:rPr>
        <w:t xml:space="preserve">регуляторы.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0" w:firstLine="0"/>
        <w:jc w:val="left"/>
        <w:spacing w:before="63" w:line="355" w:lineRule="auto"/>
      </w:pPr>
      <w:r>
        <w:t xml:space="preserve">Виды стежков, швов. Виды ручных и машинных швов (стачные, краевые). Профессии, связанные со швейным производством.</w:t>
      </w:r>
      <w:r/>
    </w:p>
    <w:p>
      <w:pPr>
        <w:pStyle w:val="1697"/>
        <w:ind w:right="1330"/>
        <w:jc w:val="left"/>
        <w:spacing w:line="355" w:lineRule="auto"/>
      </w:pPr>
      <w:r>
        <w:t xml:space="preserve">Индивидуальный</w:t>
      </w:r>
      <w:r>
        <w:rPr>
          <w:spacing w:val="40"/>
        </w:rPr>
        <w:t xml:space="preserve"> </w:t>
      </w:r>
      <w:r>
        <w:t xml:space="preserve">творческий</w:t>
      </w:r>
      <w:r>
        <w:rPr>
          <w:spacing w:val="40"/>
        </w:rPr>
        <w:t xml:space="preserve"> </w:t>
      </w:r>
      <w:r>
        <w:t xml:space="preserve">(учебный)</w:t>
      </w:r>
      <w:r>
        <w:rPr>
          <w:spacing w:val="40"/>
        </w:rPr>
        <w:t xml:space="preserve"> </w:t>
      </w:r>
      <w:r>
        <w:t xml:space="preserve">проект</w:t>
      </w:r>
      <w:r>
        <w:rPr>
          <w:spacing w:val="40"/>
        </w:rPr>
        <w:t xml:space="preserve"> </w:t>
      </w:r>
      <w:r>
        <w:t xml:space="preserve">«Изделие</w:t>
      </w:r>
      <w:r>
        <w:rPr>
          <w:spacing w:val="40"/>
        </w:rPr>
        <w:t xml:space="preserve"> </w:t>
      </w:r>
      <w:r>
        <w:t xml:space="preserve">из</w:t>
      </w:r>
      <w:r>
        <w:rPr>
          <w:spacing w:val="40"/>
        </w:rPr>
        <w:t xml:space="preserve"> </w:t>
      </w:r>
      <w:r>
        <w:t xml:space="preserve">текстильных </w:t>
      </w:r>
      <w:r>
        <w:rPr>
          <w:spacing w:val="-2"/>
        </w:rPr>
        <w:t xml:space="preserve">материалов».</w:t>
      </w:r>
      <w:r/>
    </w:p>
    <w:p>
      <w:pPr>
        <w:pStyle w:val="1697"/>
        <w:ind w:right="1330"/>
        <w:jc w:val="left"/>
        <w:spacing w:line="350" w:lineRule="auto"/>
      </w:pPr>
      <w:r>
        <w:t xml:space="preserve">Чертёж</w:t>
      </w:r>
      <w:r>
        <w:rPr>
          <w:spacing w:val="80"/>
        </w:rPr>
        <w:t xml:space="preserve"> </w:t>
      </w:r>
      <w:r>
        <w:t xml:space="preserve">выкроек</w:t>
      </w:r>
      <w:r>
        <w:rPr>
          <w:spacing w:val="80"/>
        </w:rPr>
        <w:t xml:space="preserve"> </w:t>
      </w:r>
      <w:r>
        <w:t xml:space="preserve">проектного</w:t>
      </w:r>
      <w:r>
        <w:rPr>
          <w:spacing w:val="80"/>
        </w:rPr>
        <w:t xml:space="preserve"> </w:t>
      </w:r>
      <w:r>
        <w:t xml:space="preserve">швейного</w:t>
      </w:r>
      <w:r>
        <w:rPr>
          <w:spacing w:val="80"/>
        </w:rPr>
        <w:t xml:space="preserve"> </w:t>
      </w:r>
      <w:r>
        <w:t xml:space="preserve">изделия</w:t>
      </w:r>
      <w:r>
        <w:rPr>
          <w:spacing w:val="80"/>
        </w:rPr>
        <w:t xml:space="preserve"> </w:t>
      </w:r>
      <w:r>
        <w:t xml:space="preserve">(например,</w:t>
      </w:r>
      <w:r>
        <w:rPr>
          <w:spacing w:val="80"/>
        </w:rPr>
        <w:t xml:space="preserve"> </w:t>
      </w:r>
      <w:r>
        <w:t xml:space="preserve">мешок</w:t>
      </w:r>
      <w:r>
        <w:rPr>
          <w:spacing w:val="80"/>
        </w:rPr>
        <w:t xml:space="preserve"> </w:t>
      </w:r>
      <w:r>
        <w:t xml:space="preserve">для</w:t>
      </w:r>
      <w:r>
        <w:rPr>
          <w:spacing w:val="80"/>
        </w:rPr>
        <w:t xml:space="preserve"> </w:t>
      </w:r>
      <w:r>
        <w:t xml:space="preserve">сменной обуви, прихватка, лоскутное шитьё).</w:t>
      </w:r>
      <w:r/>
    </w:p>
    <w:p>
      <w:pPr>
        <w:pStyle w:val="1697"/>
        <w:ind w:right="1330"/>
        <w:jc w:val="left"/>
        <w:spacing w:before="1" w:line="357" w:lineRule="auto"/>
      </w:pPr>
      <w:r>
        <w:t xml:space="preserve">Выполнение</w:t>
      </w:r>
      <w:r>
        <w:rPr>
          <w:spacing w:val="80"/>
        </w:rPr>
        <w:t xml:space="preserve"> </w:t>
      </w:r>
      <w:r>
        <w:t xml:space="preserve">технологических</w:t>
      </w:r>
      <w:r>
        <w:rPr>
          <w:spacing w:val="80"/>
        </w:rPr>
        <w:t xml:space="preserve"> </w:t>
      </w:r>
      <w:r>
        <w:t xml:space="preserve">операций</w:t>
      </w:r>
      <w:r>
        <w:rPr>
          <w:spacing w:val="80"/>
        </w:rPr>
        <w:t xml:space="preserve"> </w:t>
      </w:r>
      <w:r>
        <w:t xml:space="preserve">по</w:t>
      </w:r>
      <w:r>
        <w:rPr>
          <w:spacing w:val="80"/>
        </w:rPr>
        <w:t xml:space="preserve"> </w:t>
      </w:r>
      <w:r>
        <w:t xml:space="preserve">пошиву</w:t>
      </w:r>
      <w:r>
        <w:rPr>
          <w:spacing w:val="40"/>
        </w:rPr>
        <w:t xml:space="preserve"> </w:t>
      </w:r>
      <w:r>
        <w:t xml:space="preserve">проектного</w:t>
      </w:r>
      <w:r>
        <w:rPr>
          <w:spacing w:val="80"/>
        </w:rPr>
        <w:t xml:space="preserve"> </w:t>
      </w:r>
      <w:r>
        <w:t xml:space="preserve">изделия, отделке изделия.</w:t>
      </w:r>
      <w:r/>
    </w:p>
    <w:p>
      <w:pPr>
        <w:pStyle w:val="1697"/>
        <w:ind w:left="1351" w:right="3066" w:firstLine="0"/>
        <w:jc w:val="left"/>
        <w:spacing w:line="355" w:lineRule="auto"/>
      </w:pPr>
      <w:r>
        <w:t xml:space="preserve">Оценка качества изготовления проектного швейного изделия. 6 класс.</w:t>
      </w:r>
      <w:r/>
    </w:p>
    <w:p>
      <w:pPr>
        <w:pStyle w:val="1697"/>
        <w:ind w:left="1351" w:firstLine="0"/>
        <w:jc w:val="left"/>
        <w:spacing w:line="292" w:lineRule="exact"/>
      </w:pPr>
      <w:r>
        <w:rPr>
          <w:spacing w:val="-2"/>
        </w:rPr>
        <w:t xml:space="preserve">Технологии</w:t>
      </w:r>
      <w:r>
        <w:rPr>
          <w:spacing w:val="7"/>
        </w:rPr>
        <w:t xml:space="preserve"> </w:t>
      </w:r>
      <w:r>
        <w:rPr>
          <w:spacing w:val="-2"/>
        </w:rPr>
        <w:t xml:space="preserve">обработки</w:t>
      </w:r>
      <w:r>
        <w:rPr>
          <w:spacing w:val="2"/>
        </w:rPr>
        <w:t xml:space="preserve"> </w:t>
      </w:r>
      <w:r>
        <w:rPr>
          <w:spacing w:val="-2"/>
        </w:rPr>
        <w:t xml:space="preserve">конструкционных</w:t>
      </w:r>
      <w:r>
        <w:rPr>
          <w:spacing w:val="7"/>
        </w:rPr>
        <w:t xml:space="preserve"> </w:t>
      </w:r>
      <w:r>
        <w:rPr>
          <w:spacing w:val="-2"/>
        </w:rPr>
        <w:t xml:space="preserve">материалов.</w:t>
      </w:r>
      <w:r/>
    </w:p>
    <w:p>
      <w:pPr>
        <w:pStyle w:val="1697"/>
        <w:ind w:left="684" w:right="1334"/>
        <w:spacing w:before="140" w:line="355" w:lineRule="auto"/>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r/>
    </w:p>
    <w:p>
      <w:pPr>
        <w:pStyle w:val="1697"/>
        <w:ind w:left="1351" w:right="4887" w:firstLine="0"/>
        <w:spacing w:line="357" w:lineRule="auto"/>
      </w:pPr>
      <w:r>
        <w:t xml:space="preserve">Народные промыслы по обработке металла. Способы обработки</w:t>
      </w:r>
      <w:r>
        <w:rPr>
          <w:spacing w:val="2"/>
        </w:rPr>
        <w:t xml:space="preserve"> </w:t>
      </w:r>
      <w:r>
        <w:t xml:space="preserve">тонколистового</w:t>
      </w:r>
      <w:r>
        <w:rPr>
          <w:spacing w:val="13"/>
        </w:rPr>
        <w:t xml:space="preserve"> </w:t>
      </w:r>
      <w:r>
        <w:rPr>
          <w:spacing w:val="-2"/>
        </w:rPr>
        <w:t xml:space="preserve">металла.</w:t>
      </w:r>
      <w:r/>
    </w:p>
    <w:p>
      <w:pPr>
        <w:pStyle w:val="1697"/>
        <w:ind w:left="684" w:right="1341"/>
        <w:spacing w:line="355" w:lineRule="auto"/>
      </w:pPr>
      <w:r>
        <w:t xml:space="preserve">Слесарный верстак. Инструменты для разметки, правки, резания тонколистового металла.</w:t>
      </w:r>
      <w:r/>
    </w:p>
    <w:p>
      <w:pPr>
        <w:pStyle w:val="1697"/>
        <w:ind w:left="684" w:right="1336"/>
        <w:spacing w:line="355" w:lineRule="auto"/>
      </w:pPr>
      <w:r>
        <w:t xml:space="preserve">Операции (основные): правка, разметка, резание, гибка тонколистового </w:t>
      </w:r>
      <w:r>
        <w:rPr>
          <w:spacing w:val="-2"/>
        </w:rPr>
        <w:t xml:space="preserve">металла.</w:t>
      </w:r>
      <w:r/>
    </w:p>
    <w:p>
      <w:pPr>
        <w:pStyle w:val="1697"/>
        <w:ind w:left="1351" w:right="1330" w:firstLine="0"/>
        <w:jc w:val="left"/>
        <w:spacing w:line="355" w:lineRule="auto"/>
      </w:pPr>
      <w:r>
        <w:t xml:space="preserve">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w:t>
      </w:r>
      <w:r/>
    </w:p>
    <w:p>
      <w:pPr>
        <w:pStyle w:val="1697"/>
        <w:ind w:left="1351" w:right="1330" w:firstLine="0"/>
        <w:jc w:val="left"/>
        <w:spacing w:line="355" w:lineRule="auto"/>
      </w:pPr>
      <w:r>
        <w:t xml:space="preserve">Потребительские и технические требования к качеству готового изделия. Оценка качества проектного изделия из тонколистового металла.</w:t>
      </w:r>
      <w:r/>
    </w:p>
    <w:p>
      <w:pPr>
        <w:pStyle w:val="1697"/>
        <w:ind w:left="1351" w:firstLine="0"/>
        <w:jc w:val="left"/>
        <w:spacing w:line="297" w:lineRule="exact"/>
      </w:pPr>
      <w:r>
        <w:t xml:space="preserve">Технологии</w:t>
      </w:r>
      <w:r>
        <w:rPr>
          <w:spacing w:val="-5"/>
        </w:rPr>
        <w:t xml:space="preserve"> </w:t>
      </w:r>
      <w:r>
        <w:t xml:space="preserve">обработки</w:t>
      </w:r>
      <w:r>
        <w:rPr>
          <w:spacing w:val="3"/>
        </w:rPr>
        <w:t xml:space="preserve"> </w:t>
      </w:r>
      <w:r>
        <w:t xml:space="preserve">пищевых</w:t>
      </w:r>
      <w:r>
        <w:rPr>
          <w:spacing w:val="1"/>
        </w:rPr>
        <w:t xml:space="preserve"> </w:t>
      </w:r>
      <w:r>
        <w:t xml:space="preserve">продуктов</w:t>
      </w:r>
      <w:r>
        <w:rPr>
          <w:spacing w:val="13"/>
        </w:rPr>
        <w:t xml:space="preserve"> </w:t>
      </w:r>
      <w:r>
        <w:t xml:space="preserve">(6</w:t>
      </w:r>
      <w:r>
        <w:rPr>
          <w:spacing w:val="2"/>
        </w:rPr>
        <w:t xml:space="preserve"> </w:t>
      </w:r>
      <w:r>
        <w:rPr>
          <w:spacing w:val="-2"/>
        </w:rPr>
        <w:t xml:space="preserve">часов).</w:t>
      </w:r>
      <w:r/>
    </w:p>
    <w:p>
      <w:pPr>
        <w:pStyle w:val="1697"/>
        <w:ind w:left="684" w:right="1326"/>
        <w:spacing w:before="126" w:line="352" w:lineRule="auto"/>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 xml:space="preserve">продуктов.</w:t>
      </w:r>
      <w:r/>
    </w:p>
    <w:p>
      <w:pPr>
        <w:pStyle w:val="1697"/>
        <w:ind w:left="1351" w:right="1327" w:firstLine="0"/>
        <w:spacing w:before="2" w:line="357" w:lineRule="auto"/>
      </w:pPr>
      <w:r>
        <w:t xml:space="preserve">Определение качества молочных продуктов, правила хранения продуктов. Виды</w:t>
      </w:r>
      <w:r>
        <w:rPr>
          <w:spacing w:val="62"/>
        </w:rPr>
        <w:t xml:space="preserve"> </w:t>
      </w:r>
      <w:r>
        <w:t xml:space="preserve">теста.</w:t>
      </w:r>
      <w:r>
        <w:rPr>
          <w:spacing w:val="67"/>
        </w:rPr>
        <w:t xml:space="preserve"> </w:t>
      </w:r>
      <w:r>
        <w:t xml:space="preserve">Технологии</w:t>
      </w:r>
      <w:r>
        <w:rPr>
          <w:spacing w:val="65"/>
        </w:rPr>
        <w:t xml:space="preserve"> </w:t>
      </w:r>
      <w:r>
        <w:t xml:space="preserve">приготовления</w:t>
      </w:r>
      <w:r>
        <w:rPr>
          <w:spacing w:val="65"/>
        </w:rPr>
        <w:t xml:space="preserve"> </w:t>
      </w:r>
      <w:r>
        <w:t xml:space="preserve">разных</w:t>
      </w:r>
      <w:r>
        <w:rPr>
          <w:spacing w:val="64"/>
        </w:rPr>
        <w:t xml:space="preserve"> </w:t>
      </w:r>
      <w:r>
        <w:t xml:space="preserve">видов</w:t>
      </w:r>
      <w:r>
        <w:rPr>
          <w:spacing w:val="62"/>
        </w:rPr>
        <w:t xml:space="preserve"> </w:t>
      </w:r>
      <w:r>
        <w:t xml:space="preserve">теста</w:t>
      </w:r>
      <w:r>
        <w:rPr>
          <w:spacing w:val="60"/>
        </w:rPr>
        <w:t xml:space="preserve"> </w:t>
      </w:r>
      <w:r>
        <w:t xml:space="preserve">(тесто</w:t>
      </w:r>
      <w:r>
        <w:rPr>
          <w:spacing w:val="75"/>
        </w:rPr>
        <w:t xml:space="preserve"> </w:t>
      </w:r>
      <w:r>
        <w:rPr>
          <w:spacing w:val="-5"/>
        </w:rPr>
        <w:t xml:space="preserve">для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вареников,</w:t>
      </w:r>
      <w:r>
        <w:rPr>
          <w:spacing w:val="4"/>
        </w:rPr>
        <w:t xml:space="preserve"> </w:t>
      </w:r>
      <w:r>
        <w:t xml:space="preserve">песочное</w:t>
      </w:r>
      <w:r>
        <w:rPr>
          <w:spacing w:val="-1"/>
        </w:rPr>
        <w:t xml:space="preserve"> </w:t>
      </w:r>
      <w:r>
        <w:t xml:space="preserve">тесто,</w:t>
      </w:r>
      <w:r>
        <w:rPr>
          <w:spacing w:val="11"/>
        </w:rPr>
        <w:t xml:space="preserve"> </w:t>
      </w:r>
      <w:r>
        <w:t xml:space="preserve">бисквитное</w:t>
      </w:r>
      <w:r>
        <w:rPr>
          <w:spacing w:val="4"/>
        </w:rPr>
        <w:t xml:space="preserve"> </w:t>
      </w:r>
      <w:r>
        <w:t xml:space="preserve">тесто,</w:t>
      </w:r>
      <w:r>
        <w:rPr>
          <w:spacing w:val="1"/>
        </w:rPr>
        <w:t xml:space="preserve"> </w:t>
      </w:r>
      <w:r>
        <w:t xml:space="preserve">дрожжевое </w:t>
      </w:r>
      <w:r>
        <w:rPr>
          <w:spacing w:val="-2"/>
        </w:rPr>
        <w:t xml:space="preserve">тесто).</w:t>
      </w:r>
      <w:r/>
    </w:p>
    <w:p>
      <w:pPr>
        <w:pStyle w:val="1697"/>
        <w:ind w:left="1351" w:firstLine="0"/>
        <w:jc w:val="left"/>
        <w:spacing w:before="142"/>
      </w:pPr>
      <w:r>
        <w:t xml:space="preserve">Профессии,</w:t>
      </w:r>
      <w:r>
        <w:rPr>
          <w:spacing w:val="2"/>
        </w:rPr>
        <w:t xml:space="preserve"> </w:t>
      </w:r>
      <w:r>
        <w:t xml:space="preserve">связанные</w:t>
      </w:r>
      <w:r>
        <w:rPr>
          <w:spacing w:val="4"/>
        </w:rPr>
        <w:t xml:space="preserve"> </w:t>
      </w:r>
      <w:r>
        <w:t xml:space="preserve">с</w:t>
      </w:r>
      <w:r>
        <w:rPr>
          <w:spacing w:val="4"/>
        </w:rPr>
        <w:t xml:space="preserve"> </w:t>
      </w:r>
      <w:r>
        <w:t xml:space="preserve">пищевым</w:t>
      </w:r>
      <w:r>
        <w:rPr>
          <w:spacing w:val="9"/>
        </w:rPr>
        <w:t xml:space="preserve"> </w:t>
      </w:r>
      <w:r>
        <w:rPr>
          <w:spacing w:val="-2"/>
        </w:rPr>
        <w:t xml:space="preserve">производством.</w:t>
      </w:r>
      <w:r/>
    </w:p>
    <w:p>
      <w:pPr>
        <w:pStyle w:val="1697"/>
        <w:ind w:left="1351" w:right="1330" w:firstLine="0"/>
        <w:jc w:val="left"/>
        <w:spacing w:before="143" w:line="355" w:lineRule="auto"/>
      </w:pPr>
      <w:r>
        <w:t xml:space="preserve">Групповой проект по теме «Технологии обработки пищевых продуктов». Технологии обработки текстильных материалов.</w:t>
      </w:r>
      <w:r/>
    </w:p>
    <w:p>
      <w:pPr>
        <w:pStyle w:val="1697"/>
        <w:ind w:left="1351" w:firstLine="0"/>
        <w:jc w:val="left"/>
        <w:spacing w:line="297" w:lineRule="exact"/>
      </w:pPr>
      <w:r>
        <w:t xml:space="preserve">Современные</w:t>
      </w:r>
      <w:r>
        <w:rPr>
          <w:spacing w:val="-17"/>
        </w:rPr>
        <w:t xml:space="preserve"> </w:t>
      </w:r>
      <w:r>
        <w:t xml:space="preserve">текстильные</w:t>
      </w:r>
      <w:r>
        <w:rPr>
          <w:spacing w:val="-15"/>
        </w:rPr>
        <w:t xml:space="preserve"> </w:t>
      </w:r>
      <w:r>
        <w:t xml:space="preserve">материалы,</w:t>
      </w:r>
      <w:r>
        <w:rPr>
          <w:spacing w:val="-17"/>
        </w:rPr>
        <w:t xml:space="preserve"> </w:t>
      </w:r>
      <w:r>
        <w:t xml:space="preserve">получение</w:t>
      </w:r>
      <w:r>
        <w:rPr>
          <w:spacing w:val="-11"/>
        </w:rPr>
        <w:t xml:space="preserve"> </w:t>
      </w:r>
      <w:r>
        <w:t xml:space="preserve">и</w:t>
      </w:r>
      <w:r>
        <w:rPr>
          <w:spacing w:val="-16"/>
        </w:rPr>
        <w:t xml:space="preserve"> </w:t>
      </w:r>
      <w:r>
        <w:rPr>
          <w:spacing w:val="-2"/>
        </w:rPr>
        <w:t xml:space="preserve">свойства.</w:t>
      </w:r>
      <w:r/>
    </w:p>
    <w:p>
      <w:pPr>
        <w:pStyle w:val="1697"/>
        <w:ind w:left="1351" w:right="1330" w:firstLine="0"/>
        <w:jc w:val="left"/>
        <w:spacing w:before="138" w:line="355" w:lineRule="auto"/>
      </w:pPr>
      <w:r>
        <w:t xml:space="preserve">Сравнение свойств тканей, выбор ткани с учётом эксплуатации изделия. Одежда, виды одежды. Мода и стиль.</w:t>
      </w:r>
      <w:r/>
    </w:p>
    <w:p>
      <w:pPr>
        <w:pStyle w:val="1697"/>
        <w:ind w:right="1330"/>
        <w:jc w:val="left"/>
        <w:spacing w:before="3" w:line="355" w:lineRule="auto"/>
      </w:pPr>
      <w:r>
        <w:t xml:space="preserve">Индивидуальный</w:t>
      </w:r>
      <w:r>
        <w:rPr>
          <w:spacing w:val="40"/>
        </w:rPr>
        <w:t xml:space="preserve"> </w:t>
      </w:r>
      <w:r>
        <w:t xml:space="preserve">творческий</w:t>
      </w:r>
      <w:r>
        <w:rPr>
          <w:spacing w:val="40"/>
        </w:rPr>
        <w:t xml:space="preserve"> </w:t>
      </w:r>
      <w:r>
        <w:t xml:space="preserve">(учебный)</w:t>
      </w:r>
      <w:r>
        <w:rPr>
          <w:spacing w:val="40"/>
        </w:rPr>
        <w:t xml:space="preserve"> </w:t>
      </w:r>
      <w:r>
        <w:t xml:space="preserve">проект</w:t>
      </w:r>
      <w:r>
        <w:rPr>
          <w:spacing w:val="40"/>
        </w:rPr>
        <w:t xml:space="preserve"> </w:t>
      </w:r>
      <w:r>
        <w:t xml:space="preserve">«Изделие</w:t>
      </w:r>
      <w:r>
        <w:rPr>
          <w:spacing w:val="40"/>
        </w:rPr>
        <w:t xml:space="preserve"> </w:t>
      </w:r>
      <w:r>
        <w:t xml:space="preserve">из</w:t>
      </w:r>
      <w:r>
        <w:rPr>
          <w:spacing w:val="40"/>
        </w:rPr>
        <w:t xml:space="preserve"> </w:t>
      </w:r>
      <w:r>
        <w:t xml:space="preserve">текстильных </w:t>
      </w:r>
      <w:r>
        <w:rPr>
          <w:spacing w:val="-2"/>
        </w:rPr>
        <w:t xml:space="preserve">материалов».</w:t>
      </w:r>
      <w:r/>
    </w:p>
    <w:p>
      <w:pPr>
        <w:pStyle w:val="1697"/>
        <w:jc w:val="left"/>
        <w:spacing w:line="350" w:lineRule="auto"/>
      </w:pPr>
      <w:r>
        <w:t xml:space="preserve">Чертёж</w:t>
      </w:r>
      <w:r>
        <w:rPr>
          <w:spacing w:val="80"/>
        </w:rPr>
        <w:t xml:space="preserve"> </w:t>
      </w:r>
      <w:r>
        <w:t xml:space="preserve">выкроек</w:t>
      </w:r>
      <w:r>
        <w:rPr>
          <w:spacing w:val="80"/>
        </w:rPr>
        <w:t xml:space="preserve"> </w:t>
      </w:r>
      <w:r>
        <w:t xml:space="preserve">проектного</w:t>
      </w:r>
      <w:r>
        <w:rPr>
          <w:spacing w:val="80"/>
        </w:rPr>
        <w:t xml:space="preserve"> </w:t>
      </w:r>
      <w:r>
        <w:t xml:space="preserve">швейного</w:t>
      </w:r>
      <w:r>
        <w:rPr>
          <w:spacing w:val="80"/>
        </w:rPr>
        <w:t xml:space="preserve"> </w:t>
      </w:r>
      <w:r>
        <w:t xml:space="preserve">изделия</w:t>
      </w:r>
      <w:r>
        <w:rPr>
          <w:spacing w:val="80"/>
        </w:rPr>
        <w:t xml:space="preserve"> </w:t>
      </w:r>
      <w:r>
        <w:t xml:space="preserve">(например,</w:t>
      </w:r>
      <w:r>
        <w:rPr>
          <w:spacing w:val="80"/>
        </w:rPr>
        <w:t xml:space="preserve"> </w:t>
      </w:r>
      <w:r>
        <w:t xml:space="preserve">укладка</w:t>
      </w:r>
      <w:r>
        <w:rPr>
          <w:spacing w:val="80"/>
        </w:rPr>
        <w:t xml:space="preserve"> </w:t>
      </w:r>
      <w:r>
        <w:t xml:space="preserve">для инструментов, сумка, рюкзак; изделие в технике лоскутной пластики).</w:t>
      </w:r>
      <w:r/>
    </w:p>
    <w:p>
      <w:pPr>
        <w:pStyle w:val="1697"/>
        <w:ind w:right="1330"/>
        <w:jc w:val="left"/>
        <w:spacing w:before="3" w:line="355" w:lineRule="auto"/>
      </w:pPr>
      <w:r>
        <w:t xml:space="preserve">Выполнение</w:t>
      </w:r>
      <w:r>
        <w:rPr>
          <w:spacing w:val="40"/>
        </w:rPr>
        <w:t xml:space="preserve"> </w:t>
      </w:r>
      <w:r>
        <w:t xml:space="preserve">технологических</w:t>
      </w:r>
      <w:r>
        <w:rPr>
          <w:spacing w:val="40"/>
        </w:rPr>
        <w:t xml:space="preserve"> </w:t>
      </w:r>
      <w:r>
        <w:t xml:space="preserve">операций по</w:t>
      </w:r>
      <w:r>
        <w:rPr>
          <w:spacing w:val="40"/>
        </w:rPr>
        <w:t xml:space="preserve"> </w:t>
      </w:r>
      <w:r>
        <w:t xml:space="preserve">раскрою</w:t>
      </w:r>
      <w:r>
        <w:rPr>
          <w:spacing w:val="40"/>
        </w:rPr>
        <w:t xml:space="preserve"> </w:t>
      </w:r>
      <w:r>
        <w:t xml:space="preserve">и</w:t>
      </w:r>
      <w:r>
        <w:rPr>
          <w:spacing w:val="40"/>
        </w:rPr>
        <w:t xml:space="preserve"> </w:t>
      </w:r>
      <w:r>
        <w:t xml:space="preserve">пошиву</w:t>
      </w:r>
      <w:r>
        <w:rPr>
          <w:spacing w:val="40"/>
        </w:rPr>
        <w:t xml:space="preserve"> </w:t>
      </w:r>
      <w:r>
        <w:t xml:space="preserve">проектного изделия, отделке изделия.</w:t>
      </w:r>
      <w:r/>
    </w:p>
    <w:p>
      <w:pPr>
        <w:pStyle w:val="1697"/>
        <w:ind w:left="1351" w:right="3066" w:firstLine="0"/>
        <w:jc w:val="left"/>
        <w:spacing w:line="355" w:lineRule="auto"/>
      </w:pPr>
      <w:r>
        <w:t xml:space="preserve">Оценка</w:t>
      </w:r>
      <w:r>
        <w:rPr>
          <w:spacing w:val="-17"/>
        </w:rPr>
        <w:t xml:space="preserve"> </w:t>
      </w:r>
      <w:r>
        <w:t xml:space="preserve">качества</w:t>
      </w:r>
      <w:r>
        <w:rPr>
          <w:spacing w:val="-12"/>
        </w:rPr>
        <w:t xml:space="preserve"> </w:t>
      </w:r>
      <w:r>
        <w:t xml:space="preserve">изготовления</w:t>
      </w:r>
      <w:r>
        <w:rPr>
          <w:spacing w:val="-14"/>
        </w:rPr>
        <w:t xml:space="preserve"> </w:t>
      </w:r>
      <w:r>
        <w:t xml:space="preserve">проектного</w:t>
      </w:r>
      <w:r>
        <w:rPr>
          <w:spacing w:val="-11"/>
        </w:rPr>
        <w:t xml:space="preserve"> </w:t>
      </w:r>
      <w:r>
        <w:t xml:space="preserve">швейного</w:t>
      </w:r>
      <w:r>
        <w:rPr>
          <w:spacing w:val="-11"/>
        </w:rPr>
        <w:t xml:space="preserve"> </w:t>
      </w:r>
      <w:r>
        <w:t xml:space="preserve">изделия. 7 класс.</w:t>
      </w:r>
      <w:r/>
    </w:p>
    <w:p>
      <w:pPr>
        <w:pStyle w:val="1697"/>
        <w:ind w:left="1351" w:firstLine="0"/>
        <w:jc w:val="left"/>
        <w:spacing w:before="2"/>
      </w:pPr>
      <w:r>
        <w:rPr>
          <w:spacing w:val="-2"/>
        </w:rPr>
        <w:t xml:space="preserve">Технологии</w:t>
      </w:r>
      <w:r>
        <w:rPr>
          <w:spacing w:val="7"/>
        </w:rPr>
        <w:t xml:space="preserve"> </w:t>
      </w:r>
      <w:r>
        <w:rPr>
          <w:spacing w:val="-2"/>
        </w:rPr>
        <w:t xml:space="preserve">обработки</w:t>
      </w:r>
      <w:r>
        <w:rPr>
          <w:spacing w:val="2"/>
        </w:rPr>
        <w:t xml:space="preserve"> </w:t>
      </w:r>
      <w:r>
        <w:rPr>
          <w:spacing w:val="-2"/>
        </w:rPr>
        <w:t xml:space="preserve">конструкционных</w:t>
      </w:r>
      <w:r>
        <w:rPr>
          <w:spacing w:val="7"/>
        </w:rPr>
        <w:t xml:space="preserve"> </w:t>
      </w:r>
      <w:r>
        <w:rPr>
          <w:spacing w:val="-2"/>
        </w:rPr>
        <w:t xml:space="preserve">материалов.</w:t>
      </w:r>
      <w:r/>
    </w:p>
    <w:p>
      <w:pPr>
        <w:pStyle w:val="1697"/>
        <w:ind w:left="684" w:right="1329"/>
        <w:spacing w:before="137" w:line="355" w:lineRule="auto"/>
      </w:pPr>
      <w:r>
        <w:t xml:space="preserve">Обработка древесины. Технологии механической обработки конструкционных материалов. Технологии отделки изделий из древесины.</w:t>
      </w:r>
      <w:r/>
    </w:p>
    <w:p>
      <w:pPr>
        <w:pStyle w:val="1697"/>
        <w:ind w:right="1329"/>
        <w:spacing w:line="355" w:lineRule="auto"/>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r/>
    </w:p>
    <w:p>
      <w:pPr>
        <w:pStyle w:val="1697"/>
        <w:ind w:right="1321"/>
        <w:spacing w:line="355" w:lineRule="auto"/>
      </w:pPr>
      <w:r>
        <w:t xml:space="preserve">Пластмасса и другие современные материалы: свойства, получение и </w:t>
      </w:r>
      <w:r>
        <w:rPr>
          <w:spacing w:val="-2"/>
        </w:rPr>
        <w:t xml:space="preserve">использование.</w:t>
      </w:r>
      <w:r/>
    </w:p>
    <w:p>
      <w:pPr>
        <w:pStyle w:val="1697"/>
        <w:ind w:right="1330"/>
        <w:spacing w:line="355" w:lineRule="auto"/>
      </w:pPr>
      <w:r>
        <w:t xml:space="preserve">Индивидуальный творческий (учебный) проект «Изделие из конструкционных и поделочных материалов».</w:t>
      </w:r>
      <w:r/>
    </w:p>
    <w:p>
      <w:pPr>
        <w:pStyle w:val="1697"/>
        <w:ind w:left="1351" w:firstLine="0"/>
        <w:spacing w:line="297" w:lineRule="exact"/>
      </w:pPr>
      <w:r>
        <w:t xml:space="preserve">Технологии обработки</w:t>
      </w:r>
      <w:r>
        <w:rPr>
          <w:spacing w:val="6"/>
        </w:rPr>
        <w:t xml:space="preserve"> </w:t>
      </w:r>
      <w:r>
        <w:t xml:space="preserve">пищевых</w:t>
      </w:r>
      <w:r>
        <w:rPr>
          <w:spacing w:val="6"/>
        </w:rPr>
        <w:t xml:space="preserve"> </w:t>
      </w:r>
      <w:r>
        <w:rPr>
          <w:spacing w:val="-2"/>
        </w:rPr>
        <w:t xml:space="preserve">продуктов.</w:t>
      </w:r>
      <w:r/>
    </w:p>
    <w:p>
      <w:pPr>
        <w:pStyle w:val="1697"/>
        <w:ind w:right="1321"/>
        <w:spacing w:before="131" w:line="355" w:lineRule="auto"/>
      </w:pPr>
      <w: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w:t>
      </w:r>
      <w:r>
        <w:rPr>
          <w:spacing w:val="61"/>
        </w:rPr>
        <w:t xml:space="preserve"> </w:t>
      </w:r>
      <w:r>
        <w:t xml:space="preserve">Виды</w:t>
      </w:r>
      <w:r>
        <w:rPr>
          <w:spacing w:val="63"/>
        </w:rPr>
        <w:t xml:space="preserve"> </w:t>
      </w:r>
      <w:r>
        <w:t xml:space="preserve">тепловой</w:t>
      </w:r>
      <w:r>
        <w:rPr>
          <w:spacing w:val="65"/>
        </w:rPr>
        <w:t xml:space="preserve"> </w:t>
      </w:r>
      <w:r>
        <w:t xml:space="preserve">обработки</w:t>
      </w:r>
      <w:r>
        <w:rPr>
          <w:spacing w:val="61"/>
        </w:rPr>
        <w:t xml:space="preserve"> </w:t>
      </w:r>
      <w:r>
        <w:t xml:space="preserve">рыбы.</w:t>
      </w:r>
      <w:r>
        <w:rPr>
          <w:spacing w:val="72"/>
        </w:rPr>
        <w:t xml:space="preserve"> </w:t>
      </w:r>
      <w:r>
        <w:t xml:space="preserve">Требования</w:t>
      </w:r>
      <w:r>
        <w:rPr>
          <w:spacing w:val="61"/>
        </w:rPr>
        <w:t xml:space="preserve"> </w:t>
      </w:r>
      <w:r>
        <w:t xml:space="preserve">к</w:t>
      </w:r>
      <w:r>
        <w:rPr>
          <w:spacing w:val="69"/>
        </w:rPr>
        <w:t xml:space="preserve"> </w:t>
      </w:r>
      <w:r>
        <w:t xml:space="preserve">качеству</w:t>
      </w:r>
      <w:r>
        <w:rPr>
          <w:spacing w:val="60"/>
        </w:rPr>
        <w:t xml:space="preserve"> </w:t>
      </w:r>
      <w:r>
        <w:t xml:space="preserve">рыбных</w:t>
      </w:r>
      <w:r>
        <w:rPr>
          <w:spacing w:val="70"/>
        </w:rPr>
        <w:t xml:space="preserve"> </w:t>
      </w:r>
      <w:r>
        <w:rPr>
          <w:spacing w:val="-2"/>
        </w:rPr>
        <w:t xml:space="preserve">блюд.</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Рыбные</w:t>
      </w:r>
      <w:r>
        <w:rPr>
          <w:spacing w:val="4"/>
        </w:rPr>
        <w:t xml:space="preserve"> </w:t>
      </w:r>
      <w:r>
        <w:rPr>
          <w:spacing w:val="-2"/>
        </w:rPr>
        <w:t xml:space="preserve">консервы.</w:t>
      </w:r>
      <w:r/>
    </w:p>
    <w:p>
      <w:pPr>
        <w:pStyle w:val="1697"/>
        <w:ind w:right="1334"/>
        <w:spacing w:before="142" w:line="355" w:lineRule="auto"/>
      </w:pPr>
      <w:r>
        <w:t xml:space="preserve">Мясо животных, мясо птицы в питании человека. Пищевая ценность мяса. Механическая</w:t>
      </w:r>
      <w:r>
        <w:rPr>
          <w:spacing w:val="40"/>
        </w:rPr>
        <w:t xml:space="preserve"> </w:t>
      </w:r>
      <w:r>
        <w:t xml:space="preserve">обработка</w:t>
      </w:r>
      <w:r>
        <w:rPr>
          <w:spacing w:val="40"/>
        </w:rPr>
        <w:t xml:space="preserve"> </w:t>
      </w:r>
      <w:r>
        <w:t xml:space="preserve">мяса</w:t>
      </w:r>
      <w:r>
        <w:rPr>
          <w:spacing w:val="40"/>
        </w:rPr>
        <w:t xml:space="preserve"> </w:t>
      </w:r>
      <w:r>
        <w:t xml:space="preserve">животных</w:t>
      </w:r>
      <w:r>
        <w:rPr>
          <w:spacing w:val="40"/>
        </w:rPr>
        <w:t xml:space="preserve"> </w:t>
      </w:r>
      <w:r>
        <w:t xml:space="preserve">(говядина,</w:t>
      </w:r>
      <w:r>
        <w:rPr>
          <w:spacing w:val="40"/>
        </w:rPr>
        <w:t xml:space="preserve"> </w:t>
      </w:r>
      <w:r>
        <w:t xml:space="preserve">свинина,</w:t>
      </w:r>
      <w:r>
        <w:rPr>
          <w:spacing w:val="40"/>
        </w:rPr>
        <w:t xml:space="preserve"> </w:t>
      </w:r>
      <w:r>
        <w:t xml:space="preserve">баранина), обработка</w:t>
      </w:r>
      <w:r>
        <w:rPr>
          <w:spacing w:val="40"/>
        </w:rPr>
        <w:t xml:space="preserve"> </w:t>
      </w:r>
      <w:r>
        <w:t xml:space="preserve">мяса</w:t>
      </w:r>
      <w:r>
        <w:rPr>
          <w:spacing w:val="40"/>
        </w:rPr>
        <w:t xml:space="preserve"> </w:t>
      </w:r>
      <w:r>
        <w:t xml:space="preserve">птицы.</w:t>
      </w:r>
      <w:r>
        <w:rPr>
          <w:spacing w:val="40"/>
        </w:rPr>
        <w:t xml:space="preserve"> </w:t>
      </w:r>
      <w:r>
        <w:t xml:space="preserve">Показатели</w:t>
      </w:r>
      <w:r>
        <w:rPr>
          <w:spacing w:val="40"/>
        </w:rPr>
        <w:t xml:space="preserve"> </w:t>
      </w:r>
      <w:r>
        <w:t xml:space="preserve">свежести</w:t>
      </w:r>
      <w:r>
        <w:rPr>
          <w:spacing w:val="40"/>
        </w:rPr>
        <w:t xml:space="preserve"> </w:t>
      </w:r>
      <w:r>
        <w:t xml:space="preserve">мяса.</w:t>
      </w:r>
      <w:r>
        <w:rPr>
          <w:spacing w:val="40"/>
        </w:rPr>
        <w:t xml:space="preserve"> </w:t>
      </w:r>
      <w:r>
        <w:t xml:space="preserve">Виды</w:t>
      </w:r>
      <w:r>
        <w:rPr>
          <w:spacing w:val="40"/>
        </w:rPr>
        <w:t xml:space="preserve"> </w:t>
      </w:r>
      <w:r>
        <w:t xml:space="preserve">тепловой</w:t>
      </w:r>
      <w:r>
        <w:rPr>
          <w:spacing w:val="40"/>
        </w:rPr>
        <w:t xml:space="preserve"> </w:t>
      </w:r>
      <w:r>
        <w:t xml:space="preserve">обработки </w:t>
      </w:r>
      <w:r>
        <w:rPr>
          <w:spacing w:val="-2"/>
        </w:rPr>
        <w:t xml:space="preserve">мяса.</w:t>
      </w:r>
      <w:r/>
    </w:p>
    <w:p>
      <w:pPr>
        <w:pStyle w:val="1697"/>
        <w:ind w:left="1351" w:firstLine="0"/>
        <w:jc w:val="left"/>
        <w:spacing w:line="291" w:lineRule="exact"/>
      </w:pPr>
      <w:r>
        <w:t xml:space="preserve">Блюда</w:t>
      </w:r>
      <w:r>
        <w:rPr>
          <w:spacing w:val="1"/>
        </w:rPr>
        <w:t xml:space="preserve"> </w:t>
      </w:r>
      <w:r>
        <w:t xml:space="preserve">национальной</w:t>
      </w:r>
      <w:r>
        <w:rPr>
          <w:spacing w:val="1"/>
        </w:rPr>
        <w:t xml:space="preserve"> </w:t>
      </w:r>
      <w:r>
        <w:t xml:space="preserve">кухни</w:t>
      </w:r>
      <w:r>
        <w:rPr>
          <w:spacing w:val="6"/>
        </w:rPr>
        <w:t xml:space="preserve"> </w:t>
      </w:r>
      <w:r>
        <w:t xml:space="preserve">из</w:t>
      </w:r>
      <w:r>
        <w:rPr>
          <w:spacing w:val="-1"/>
        </w:rPr>
        <w:t xml:space="preserve"> </w:t>
      </w:r>
      <w:r>
        <w:t xml:space="preserve">мяса,</w:t>
      </w:r>
      <w:r>
        <w:rPr>
          <w:spacing w:val="4"/>
        </w:rPr>
        <w:t xml:space="preserve"> </w:t>
      </w:r>
      <w:r>
        <w:rPr>
          <w:spacing w:val="-4"/>
        </w:rPr>
        <w:t xml:space="preserve">рыбы.</w:t>
      </w:r>
      <w:r/>
    </w:p>
    <w:p>
      <w:pPr>
        <w:pStyle w:val="1697"/>
        <w:ind w:left="1351" w:firstLine="0"/>
        <w:jc w:val="left"/>
        <w:spacing w:before="142"/>
      </w:pPr>
      <w:r>
        <w:t xml:space="preserve">Групповой</w:t>
      </w:r>
      <w:r>
        <w:rPr>
          <w:spacing w:val="1"/>
        </w:rPr>
        <w:t xml:space="preserve"> </w:t>
      </w:r>
      <w:r>
        <w:t xml:space="preserve">проект</w:t>
      </w:r>
      <w:r>
        <w:rPr>
          <w:spacing w:val="9"/>
        </w:rPr>
        <w:t xml:space="preserve"> </w:t>
      </w:r>
      <w:r>
        <w:t xml:space="preserve">по</w:t>
      </w:r>
      <w:r>
        <w:rPr>
          <w:spacing w:val="2"/>
        </w:rPr>
        <w:t xml:space="preserve"> </w:t>
      </w:r>
      <w:r>
        <w:t xml:space="preserve">теме</w:t>
      </w:r>
      <w:r>
        <w:rPr>
          <w:spacing w:val="2"/>
        </w:rPr>
        <w:t xml:space="preserve"> </w:t>
      </w:r>
      <w:r>
        <w:t xml:space="preserve">«Технологии</w:t>
      </w:r>
      <w:r>
        <w:rPr>
          <w:spacing w:val="-2"/>
        </w:rPr>
        <w:t xml:space="preserve"> </w:t>
      </w:r>
      <w:r>
        <w:t xml:space="preserve">обработки</w:t>
      </w:r>
      <w:r>
        <w:rPr>
          <w:spacing w:val="-3"/>
        </w:rPr>
        <w:t xml:space="preserve"> </w:t>
      </w:r>
      <w:r>
        <w:t xml:space="preserve">пищевых</w:t>
      </w:r>
      <w:r>
        <w:rPr>
          <w:spacing w:val="8"/>
        </w:rPr>
        <w:t xml:space="preserve"> </w:t>
      </w:r>
      <w:r>
        <w:rPr>
          <w:spacing w:val="-2"/>
        </w:rPr>
        <w:t xml:space="preserve">продуктов».</w:t>
      </w:r>
      <w:r/>
    </w:p>
    <w:p>
      <w:pPr>
        <w:pStyle w:val="1699"/>
        <w:numPr>
          <w:ilvl w:val="3"/>
          <w:numId w:val="388"/>
        </w:numPr>
        <w:ind w:left="2339" w:right="0" w:hanging="988"/>
        <w:jc w:val="left"/>
        <w:spacing w:before="148" w:after="0" w:line="240" w:lineRule="auto"/>
        <w:tabs>
          <w:tab w:val="left" w:pos="2339" w:leader="none"/>
        </w:tabs>
        <w:rPr>
          <w:sz w:val="26"/>
        </w:rPr>
      </w:pPr>
      <w:r>
        <w:rPr>
          <w:sz w:val="26"/>
        </w:rPr>
        <w:t xml:space="preserve">Модуль</w:t>
      </w:r>
      <w:r>
        <w:rPr>
          <w:spacing w:val="-6"/>
          <w:sz w:val="26"/>
        </w:rPr>
        <w:t xml:space="preserve"> </w:t>
      </w:r>
      <w:r>
        <w:rPr>
          <w:spacing w:val="-2"/>
          <w:sz w:val="26"/>
        </w:rPr>
        <w:t xml:space="preserve">«Робототехника».</w:t>
      </w:r>
      <w:r/>
    </w:p>
    <w:p>
      <w:pPr>
        <w:pStyle w:val="1699"/>
        <w:numPr>
          <w:ilvl w:val="0"/>
          <w:numId w:val="333"/>
        </w:numPr>
        <w:ind w:left="1546" w:right="0" w:hanging="195"/>
        <w:jc w:val="left"/>
        <w:spacing w:before="142" w:after="0" w:line="240" w:lineRule="auto"/>
        <w:tabs>
          <w:tab w:val="left" w:pos="1546" w:leader="none"/>
        </w:tabs>
        <w:rPr>
          <w:sz w:val="26"/>
        </w:rPr>
      </w:pPr>
      <w:r>
        <w:rPr>
          <w:spacing w:val="-2"/>
          <w:sz w:val="26"/>
        </w:rPr>
        <w:t xml:space="preserve">класс.</w:t>
      </w:r>
      <w:r/>
    </w:p>
    <w:p>
      <w:pPr>
        <w:pStyle w:val="1697"/>
        <w:ind w:left="1351" w:firstLine="0"/>
        <w:jc w:val="left"/>
        <w:spacing w:before="143"/>
      </w:pPr>
      <w:r>
        <w:t xml:space="preserve">Автоматизация</w:t>
      </w:r>
      <w:r>
        <w:rPr>
          <w:spacing w:val="4"/>
        </w:rPr>
        <w:t xml:space="preserve"> </w:t>
      </w:r>
      <w:r>
        <w:t xml:space="preserve">и</w:t>
      </w:r>
      <w:r>
        <w:rPr>
          <w:spacing w:val="1"/>
        </w:rPr>
        <w:t xml:space="preserve"> </w:t>
      </w:r>
      <w:r>
        <w:t xml:space="preserve">роботизация.</w:t>
      </w:r>
      <w:r>
        <w:rPr>
          <w:spacing w:val="3"/>
        </w:rPr>
        <w:t xml:space="preserve"> </w:t>
      </w:r>
      <w:r>
        <w:t xml:space="preserve">Принципы</w:t>
      </w:r>
      <w:r>
        <w:rPr>
          <w:spacing w:val="9"/>
        </w:rPr>
        <w:t xml:space="preserve"> </w:t>
      </w:r>
      <w:r>
        <w:t xml:space="preserve">работы</w:t>
      </w:r>
      <w:r>
        <w:rPr>
          <w:spacing w:val="4"/>
        </w:rPr>
        <w:t xml:space="preserve"> </w:t>
      </w:r>
      <w:r>
        <w:rPr>
          <w:spacing w:val="-2"/>
        </w:rPr>
        <w:t xml:space="preserve">робота.</w:t>
      </w:r>
      <w:r/>
    </w:p>
    <w:p>
      <w:pPr>
        <w:pStyle w:val="1697"/>
        <w:ind w:right="1326"/>
        <w:jc w:val="left"/>
        <w:spacing w:before="138" w:line="355" w:lineRule="auto"/>
        <w:tabs>
          <w:tab w:val="left" w:pos="3317" w:leader="none"/>
          <w:tab w:val="left" w:pos="5009" w:leader="none"/>
          <w:tab w:val="left" w:pos="6184" w:leader="none"/>
          <w:tab w:val="left" w:pos="7014" w:leader="none"/>
          <w:tab w:val="left" w:pos="8189" w:leader="none"/>
          <w:tab w:val="left" w:pos="8664" w:leader="none"/>
          <w:tab w:val="left" w:pos="9871" w:leader="none"/>
        </w:tabs>
      </w:pPr>
      <w:r>
        <w:rPr>
          <w:spacing w:val="-2"/>
        </w:rPr>
        <w:t xml:space="preserve">Классификация</w:t>
      </w:r>
      <w:r>
        <w:tab/>
      </w:r>
      <w:r>
        <w:rPr>
          <w:spacing w:val="-2"/>
        </w:rPr>
        <w:t xml:space="preserve">современных</w:t>
      </w:r>
      <w:r>
        <w:tab/>
      </w:r>
      <w:r>
        <w:rPr>
          <w:spacing w:val="-2"/>
        </w:rPr>
        <w:t xml:space="preserve">роботов.</w:t>
      </w:r>
      <w:r>
        <w:tab/>
      </w:r>
      <w:r>
        <w:rPr>
          <w:spacing w:val="-4"/>
        </w:rPr>
        <w:t xml:space="preserve">Виды</w:t>
      </w:r>
      <w:r>
        <w:tab/>
      </w:r>
      <w:r>
        <w:rPr>
          <w:spacing w:val="-2"/>
        </w:rPr>
        <w:t xml:space="preserve">роботов,</w:t>
      </w:r>
      <w:r>
        <w:tab/>
      </w:r>
      <w:r>
        <w:rPr>
          <w:spacing w:val="-6"/>
        </w:rPr>
        <w:t xml:space="preserve">их</w:t>
      </w:r>
      <w:r>
        <w:tab/>
      </w:r>
      <w:r>
        <w:rPr>
          <w:spacing w:val="-2"/>
        </w:rPr>
        <w:t xml:space="preserve">функции</w:t>
      </w:r>
      <w:r>
        <w:tab/>
      </w:r>
      <w:r>
        <w:rPr>
          <w:spacing w:val="-10"/>
        </w:rPr>
        <w:t xml:space="preserve">и </w:t>
      </w:r>
      <w:r>
        <w:rPr>
          <w:spacing w:val="-2"/>
        </w:rPr>
        <w:t xml:space="preserve">назначение.</w:t>
      </w:r>
      <w:r/>
    </w:p>
    <w:p>
      <w:pPr>
        <w:pStyle w:val="1697"/>
        <w:ind w:left="1351" w:right="1330" w:firstLine="0"/>
        <w:jc w:val="left"/>
        <w:spacing w:line="355" w:lineRule="auto"/>
      </w:pPr>
      <w:r>
        <w:t xml:space="preserve">Взаимосвязь конструкции робота и выполняемой им функции. Робототехнический конструктор и комплектующие.</w:t>
      </w:r>
      <w:r/>
    </w:p>
    <w:p>
      <w:pPr>
        <w:pStyle w:val="1697"/>
        <w:ind w:left="1351" w:right="1330" w:firstLine="0"/>
        <w:jc w:val="left"/>
        <w:spacing w:line="357" w:lineRule="auto"/>
      </w:pPr>
      <w:r>
        <w:t xml:space="preserve">Чтение схем. Сборка роботизированной конструкции по готовой схеме. Базовые принципы программирования.</w:t>
      </w:r>
      <w:r/>
    </w:p>
    <w:p>
      <w:pPr>
        <w:pStyle w:val="1697"/>
        <w:ind w:left="684" w:right="1334"/>
        <w:jc w:val="left"/>
        <w:spacing w:line="355" w:lineRule="auto"/>
        <w:tabs>
          <w:tab w:val="left" w:pos="2947" w:leader="none"/>
          <w:tab w:val="left" w:pos="3695" w:leader="none"/>
          <w:tab w:val="left" w:pos="4304" w:leader="none"/>
          <w:tab w:val="left" w:pos="6654" w:leader="none"/>
          <w:tab w:val="left" w:pos="7815" w:leader="none"/>
        </w:tabs>
      </w:pPr>
      <w:r>
        <w:rPr>
          <w:spacing w:val="-2"/>
        </w:rPr>
        <w:t xml:space="preserve">Визуальный</w:t>
      </w:r>
      <w:r>
        <w:tab/>
      </w:r>
      <w:r>
        <w:rPr>
          <w:spacing w:val="-4"/>
        </w:rPr>
        <w:t xml:space="preserve">язык</w:t>
      </w:r>
      <w:r>
        <w:tab/>
      </w:r>
      <w:r>
        <w:rPr>
          <w:spacing w:val="-4"/>
        </w:rPr>
        <w:t xml:space="preserve">для</w:t>
      </w:r>
      <w:r>
        <w:tab/>
      </w:r>
      <w:r>
        <w:rPr>
          <w:spacing w:val="-2"/>
        </w:rPr>
        <w:t xml:space="preserve">программирования</w:t>
      </w:r>
      <w:r>
        <w:tab/>
      </w:r>
      <w:r>
        <w:rPr>
          <w:spacing w:val="-2"/>
        </w:rPr>
        <w:t xml:space="preserve">простых</w:t>
      </w:r>
      <w:r>
        <w:tab/>
      </w:r>
      <w:r>
        <w:rPr>
          <w:spacing w:val="-2"/>
        </w:rPr>
        <w:t xml:space="preserve">робототехнических систем.</w:t>
      </w:r>
      <w:r/>
    </w:p>
    <w:p>
      <w:pPr>
        <w:pStyle w:val="1699"/>
        <w:numPr>
          <w:ilvl w:val="0"/>
          <w:numId w:val="333"/>
        </w:numPr>
        <w:ind w:left="1546" w:right="0" w:hanging="195"/>
        <w:jc w:val="left"/>
        <w:spacing w:before="0" w:after="0" w:line="297" w:lineRule="exact"/>
        <w:tabs>
          <w:tab w:val="left" w:pos="1546" w:leader="none"/>
        </w:tabs>
        <w:rPr>
          <w:sz w:val="26"/>
        </w:rPr>
      </w:pPr>
      <w:r>
        <w:rPr>
          <w:spacing w:val="-2"/>
          <w:sz w:val="26"/>
        </w:rPr>
        <w:t xml:space="preserve">класс.</w:t>
      </w:r>
      <w:r/>
    </w:p>
    <w:p>
      <w:pPr>
        <w:pStyle w:val="1697"/>
        <w:ind w:left="684" w:right="1330"/>
        <w:jc w:val="left"/>
        <w:spacing w:before="131" w:line="355" w:lineRule="auto"/>
      </w:pPr>
      <w:r>
        <w:t xml:space="preserve">Мобильная</w:t>
      </w:r>
      <w:r>
        <w:rPr>
          <w:spacing w:val="40"/>
        </w:rPr>
        <w:t xml:space="preserve"> </w:t>
      </w:r>
      <w:r>
        <w:t xml:space="preserve">робототехника.</w:t>
      </w:r>
      <w:r>
        <w:rPr>
          <w:spacing w:val="40"/>
        </w:rPr>
        <w:t xml:space="preserve"> </w:t>
      </w:r>
      <w:r>
        <w:t xml:space="preserve">Организация</w:t>
      </w:r>
      <w:r>
        <w:rPr>
          <w:spacing w:val="40"/>
        </w:rPr>
        <w:t xml:space="preserve"> </w:t>
      </w:r>
      <w:r>
        <w:t xml:space="preserve">перемещения</w:t>
      </w:r>
      <w:r>
        <w:rPr>
          <w:spacing w:val="40"/>
        </w:rPr>
        <w:t xml:space="preserve"> </w:t>
      </w:r>
      <w:r>
        <w:t xml:space="preserve">робототехнических </w:t>
      </w:r>
      <w:r>
        <w:rPr>
          <w:spacing w:val="-2"/>
        </w:rPr>
        <w:t xml:space="preserve">устройств.</w:t>
      </w:r>
      <w:r/>
    </w:p>
    <w:p>
      <w:pPr>
        <w:pStyle w:val="1697"/>
        <w:ind w:left="1351" w:right="4192" w:firstLine="0"/>
        <w:jc w:val="left"/>
        <w:spacing w:line="355" w:lineRule="auto"/>
      </w:pPr>
      <w:r>
        <w:t xml:space="preserve">Транспортные роботы. Назначение, особенности. Знакомство с контроллером, моторами, датчиками. Сборка мобильного робота.</w:t>
      </w:r>
      <w:r/>
    </w:p>
    <w:p>
      <w:pPr>
        <w:pStyle w:val="1697"/>
        <w:ind w:left="1351" w:firstLine="0"/>
        <w:jc w:val="left"/>
        <w:spacing w:line="296" w:lineRule="exact"/>
      </w:pPr>
      <w:r>
        <w:t xml:space="preserve">Принципы</w:t>
      </w:r>
      <w:r>
        <w:rPr>
          <w:spacing w:val="2"/>
        </w:rPr>
        <w:t xml:space="preserve"> </w:t>
      </w:r>
      <w:r>
        <w:t xml:space="preserve">программирования</w:t>
      </w:r>
      <w:r>
        <w:rPr>
          <w:spacing w:val="7"/>
        </w:rPr>
        <w:t xml:space="preserve"> </w:t>
      </w:r>
      <w:r>
        <w:t xml:space="preserve">мобильных</w:t>
      </w:r>
      <w:r>
        <w:rPr>
          <w:spacing w:val="2"/>
        </w:rPr>
        <w:t xml:space="preserve"> </w:t>
      </w:r>
      <w:r>
        <w:rPr>
          <w:spacing w:val="-2"/>
        </w:rPr>
        <w:t xml:space="preserve">роботов.</w:t>
      </w:r>
      <w:r/>
    </w:p>
    <w:p>
      <w:pPr>
        <w:pStyle w:val="1697"/>
        <w:ind w:left="684" w:right="1330"/>
        <w:jc w:val="left"/>
        <w:spacing w:before="141" w:line="355" w:lineRule="auto"/>
      </w:pPr>
      <w:r>
        <w:t xml:space="preserve">Изучение</w:t>
      </w:r>
      <w:r>
        <w:rPr>
          <w:spacing w:val="80"/>
        </w:rPr>
        <w:t xml:space="preserve"> </w:t>
      </w:r>
      <w:r>
        <w:t xml:space="preserve">интерфейса</w:t>
      </w:r>
      <w:r>
        <w:rPr>
          <w:spacing w:val="80"/>
        </w:rPr>
        <w:t xml:space="preserve"> </w:t>
      </w:r>
      <w:r>
        <w:t xml:space="preserve">визуального</w:t>
      </w:r>
      <w:r>
        <w:rPr>
          <w:spacing w:val="80"/>
        </w:rPr>
        <w:t xml:space="preserve"> </w:t>
      </w:r>
      <w:r>
        <w:t xml:space="preserve">языка</w:t>
      </w:r>
      <w:r>
        <w:rPr>
          <w:spacing w:val="80"/>
        </w:rPr>
        <w:t xml:space="preserve"> </w:t>
      </w:r>
      <w:r>
        <w:t xml:space="preserve">программирования,</w:t>
      </w:r>
      <w:r>
        <w:rPr>
          <w:spacing w:val="80"/>
        </w:rPr>
        <w:t xml:space="preserve"> </w:t>
      </w:r>
      <w:r>
        <w:t xml:space="preserve">основные</w:t>
      </w:r>
      <w:r>
        <w:rPr>
          <w:spacing w:val="80"/>
        </w:rPr>
        <w:t xml:space="preserve"> </w:t>
      </w:r>
      <w:r>
        <w:t xml:space="preserve">инструменты и команды программирования роботов.</w:t>
      </w:r>
      <w:r/>
    </w:p>
    <w:p>
      <w:pPr>
        <w:pStyle w:val="1697"/>
        <w:ind w:left="1351" w:right="5978" w:firstLine="0"/>
        <w:jc w:val="left"/>
        <w:spacing w:line="355" w:lineRule="auto"/>
      </w:pPr>
      <w:r>
        <w:t xml:space="preserve">Учебный проект по робототехнике. 7 класс.</w:t>
      </w:r>
      <w:r/>
    </w:p>
    <w:p>
      <w:pPr>
        <w:pStyle w:val="1697"/>
        <w:ind w:left="684" w:right="1333"/>
        <w:jc w:val="left"/>
        <w:spacing w:line="357" w:lineRule="auto"/>
        <w:tabs>
          <w:tab w:val="left" w:pos="3412" w:leader="none"/>
          <w:tab w:val="left" w:pos="3796" w:leader="none"/>
          <w:tab w:val="left" w:pos="5013" w:leader="none"/>
          <w:tab w:val="left" w:pos="6140" w:leader="none"/>
          <w:tab w:val="left" w:pos="6653" w:leader="none"/>
          <w:tab w:val="left" w:pos="8672" w:leader="none"/>
        </w:tabs>
      </w:pPr>
      <w:r>
        <w:rPr>
          <w:spacing w:val="-2"/>
        </w:rPr>
        <w:t xml:space="preserve">Промышленные</w:t>
      </w:r>
      <w:r>
        <w:tab/>
      </w:r>
      <w:r>
        <w:rPr>
          <w:spacing w:val="-10"/>
        </w:rPr>
        <w:t xml:space="preserve">и</w:t>
      </w:r>
      <w:r>
        <w:tab/>
      </w:r>
      <w:r>
        <w:rPr>
          <w:spacing w:val="-2"/>
        </w:rPr>
        <w:t xml:space="preserve">бытовые</w:t>
      </w:r>
      <w:r>
        <w:tab/>
      </w:r>
      <w:r>
        <w:rPr>
          <w:spacing w:val="-2"/>
        </w:rPr>
        <w:t xml:space="preserve">роботы,</w:t>
      </w:r>
      <w:r>
        <w:tab/>
      </w:r>
      <w:r>
        <w:rPr>
          <w:spacing w:val="-6"/>
        </w:rPr>
        <w:t xml:space="preserve">их</w:t>
      </w:r>
      <w:r>
        <w:tab/>
      </w:r>
      <w:r>
        <w:rPr>
          <w:spacing w:val="-2"/>
        </w:rPr>
        <w:t xml:space="preserve">классификация,</w:t>
      </w:r>
      <w:r>
        <w:tab/>
      </w:r>
      <w:r>
        <w:rPr>
          <w:spacing w:val="-2"/>
        </w:rPr>
        <w:t xml:space="preserve">назначение, использование</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Программирование контроллера в среде конкретного языка программирования, основные инструменты и команды программирования</w:t>
      </w:r>
      <w:r>
        <w:rPr>
          <w:spacing w:val="80"/>
        </w:rPr>
        <w:t xml:space="preserve"> </w:t>
      </w:r>
      <w:r>
        <w:rPr>
          <w:spacing w:val="-2"/>
        </w:rPr>
        <w:t xml:space="preserve">роботов.</w:t>
      </w:r>
      <w:r/>
    </w:p>
    <w:p>
      <w:pPr>
        <w:pStyle w:val="1697"/>
        <w:ind w:left="684" w:right="1330"/>
        <w:spacing w:line="355" w:lineRule="auto"/>
      </w:pPr>
      <w:r>
        <w:t xml:space="preserve">Реализация на выбранном языке программирования алгоритмов управления отдельными компонентами и роботизированными системами.</w:t>
      </w:r>
      <w:r/>
    </w:p>
    <w:p>
      <w:pPr>
        <w:pStyle w:val="1697"/>
        <w:ind w:left="684" w:right="1331"/>
        <w:spacing w:line="355" w:lineRule="auto"/>
      </w:pPr>
      <w:r>
        <w:t xml:space="preserve">Анализ и проверка на работоспособность, усовершенствование конструкции </w:t>
      </w:r>
      <w:r>
        <w:rPr>
          <w:spacing w:val="-2"/>
        </w:rPr>
        <w:t xml:space="preserve">робота.</w:t>
      </w:r>
      <w:r/>
    </w:p>
    <w:p>
      <w:pPr>
        <w:pStyle w:val="1697"/>
        <w:ind w:left="1351" w:right="5990" w:firstLine="0"/>
        <w:spacing w:line="355" w:lineRule="auto"/>
      </w:pPr>
      <w:r>
        <w:t xml:space="preserve">Учебный проект по робототехнике. 8 класс.</w:t>
      </w:r>
      <w:r/>
    </w:p>
    <w:p>
      <w:pPr>
        <w:pStyle w:val="1697"/>
        <w:ind w:left="684" w:right="1330"/>
        <w:jc w:val="left"/>
        <w:spacing w:line="350" w:lineRule="auto"/>
      </w:pPr>
      <w:r>
        <w:t xml:space="preserve">История</w:t>
      </w:r>
      <w:r>
        <w:rPr>
          <w:spacing w:val="40"/>
        </w:rPr>
        <w:t xml:space="preserve"> </w:t>
      </w:r>
      <w:r>
        <w:t xml:space="preserve">развития</w:t>
      </w:r>
      <w:r>
        <w:rPr>
          <w:spacing w:val="40"/>
        </w:rPr>
        <w:t xml:space="preserve"> </w:t>
      </w:r>
      <w:r>
        <w:t xml:space="preserve">беспилотного</w:t>
      </w:r>
      <w:r>
        <w:rPr>
          <w:spacing w:val="40"/>
        </w:rPr>
        <w:t xml:space="preserve"> </w:t>
      </w:r>
      <w:r>
        <w:t xml:space="preserve">авиастроения,</w:t>
      </w:r>
      <w:r>
        <w:rPr>
          <w:spacing w:val="40"/>
        </w:rPr>
        <w:t xml:space="preserve"> </w:t>
      </w:r>
      <w:r>
        <w:t xml:space="preserve">применение</w:t>
      </w:r>
      <w:r>
        <w:rPr>
          <w:spacing w:val="80"/>
        </w:rPr>
        <w:t xml:space="preserve"> </w:t>
      </w:r>
      <w:r>
        <w:t xml:space="preserve">беспилотных</w:t>
      </w:r>
      <w:r>
        <w:rPr>
          <w:spacing w:val="80"/>
        </w:rPr>
        <w:t xml:space="preserve"> </w:t>
      </w:r>
      <w:r>
        <w:t xml:space="preserve">воздушных судов.</w:t>
      </w:r>
      <w:r/>
    </w:p>
    <w:p>
      <w:pPr>
        <w:pStyle w:val="1697"/>
        <w:ind w:left="684"/>
        <w:jc w:val="left"/>
        <w:spacing w:line="355" w:lineRule="auto"/>
      </w:pPr>
      <w:r>
        <w:t xml:space="preserve">Принципы</w:t>
      </w:r>
      <w:r>
        <w:rPr>
          <w:spacing w:val="40"/>
        </w:rPr>
        <w:t xml:space="preserve"> </w:t>
      </w:r>
      <w:r>
        <w:t xml:space="preserve">работы</w:t>
      </w:r>
      <w:r>
        <w:rPr>
          <w:spacing w:val="40"/>
        </w:rPr>
        <w:t xml:space="preserve"> </w:t>
      </w:r>
      <w:r>
        <w:t xml:space="preserve">и</w:t>
      </w:r>
      <w:r>
        <w:rPr>
          <w:spacing w:val="40"/>
        </w:rPr>
        <w:t xml:space="preserve"> </w:t>
      </w:r>
      <w:r>
        <w:t xml:space="preserve">назначение</w:t>
      </w:r>
      <w:r>
        <w:rPr>
          <w:spacing w:val="40"/>
        </w:rPr>
        <w:t xml:space="preserve"> </w:t>
      </w:r>
      <w:r>
        <w:t xml:space="preserve">основных</w:t>
      </w:r>
      <w:r>
        <w:rPr>
          <w:spacing w:val="40"/>
        </w:rPr>
        <w:t xml:space="preserve"> </w:t>
      </w:r>
      <w:r>
        <w:t xml:space="preserve">блоков,</w:t>
      </w:r>
      <w:r>
        <w:rPr>
          <w:spacing w:val="40"/>
        </w:rPr>
        <w:t xml:space="preserve"> </w:t>
      </w:r>
      <w:r>
        <w:t xml:space="preserve">оптимальный</w:t>
      </w:r>
      <w:r>
        <w:rPr>
          <w:spacing w:val="40"/>
        </w:rPr>
        <w:t xml:space="preserve"> </w:t>
      </w:r>
      <w:r>
        <w:t xml:space="preserve">вариант использования при конструировании роботов.</w:t>
      </w:r>
      <w:r/>
    </w:p>
    <w:p>
      <w:pPr>
        <w:pStyle w:val="1697"/>
        <w:ind w:left="1351" w:firstLine="0"/>
        <w:jc w:val="left"/>
        <w:spacing w:line="297" w:lineRule="exact"/>
      </w:pPr>
      <w:r>
        <w:t xml:space="preserve">Основные</w:t>
      </w:r>
      <w:r>
        <w:rPr>
          <w:spacing w:val="27"/>
        </w:rPr>
        <w:t xml:space="preserve"> </w:t>
      </w:r>
      <w:r>
        <w:t xml:space="preserve">принципы</w:t>
      </w:r>
      <w:r>
        <w:rPr>
          <w:spacing w:val="23"/>
        </w:rPr>
        <w:t xml:space="preserve"> </w:t>
      </w:r>
      <w:r>
        <w:t xml:space="preserve">теории</w:t>
      </w:r>
      <w:r>
        <w:rPr>
          <w:spacing w:val="24"/>
        </w:rPr>
        <w:t xml:space="preserve"> </w:t>
      </w:r>
      <w:r>
        <w:t xml:space="preserve">автоматического</w:t>
      </w:r>
      <w:r>
        <w:rPr>
          <w:spacing w:val="30"/>
        </w:rPr>
        <w:t xml:space="preserve"> </w:t>
      </w:r>
      <w:r>
        <w:t xml:space="preserve">управления</w:t>
      </w:r>
      <w:r>
        <w:rPr>
          <w:spacing w:val="25"/>
        </w:rPr>
        <w:t xml:space="preserve"> </w:t>
      </w:r>
      <w:r>
        <w:t xml:space="preserve">и</w:t>
      </w:r>
      <w:r>
        <w:rPr>
          <w:spacing w:val="21"/>
        </w:rPr>
        <w:t xml:space="preserve"> </w:t>
      </w:r>
      <w:r>
        <w:rPr>
          <w:spacing w:val="-2"/>
        </w:rPr>
        <w:t xml:space="preserve">регулирования.</w:t>
      </w:r>
      <w:r/>
    </w:p>
    <w:p>
      <w:pPr>
        <w:pStyle w:val="1697"/>
        <w:ind w:left="684" w:firstLine="0"/>
        <w:jc w:val="left"/>
        <w:spacing w:before="140"/>
      </w:pPr>
      <w:r>
        <w:t xml:space="preserve">Обратная</w:t>
      </w:r>
      <w:r>
        <w:rPr>
          <w:spacing w:val="9"/>
        </w:rPr>
        <w:t xml:space="preserve"> </w:t>
      </w:r>
      <w:r>
        <w:rPr>
          <w:spacing w:val="-2"/>
        </w:rPr>
        <w:t xml:space="preserve">связь.</w:t>
      </w:r>
      <w:r/>
    </w:p>
    <w:p>
      <w:pPr>
        <w:pStyle w:val="1697"/>
        <w:ind w:left="1351" w:firstLine="0"/>
        <w:jc w:val="left"/>
        <w:spacing w:before="147"/>
      </w:pPr>
      <w:r>
        <w:t xml:space="preserve">Датчики,</w:t>
      </w:r>
      <w:r>
        <w:rPr>
          <w:spacing w:val="3"/>
        </w:rPr>
        <w:t xml:space="preserve"> </w:t>
      </w:r>
      <w:r>
        <w:t xml:space="preserve">принципы и</w:t>
      </w:r>
      <w:r>
        <w:rPr>
          <w:spacing w:val="8"/>
        </w:rPr>
        <w:t xml:space="preserve"> </w:t>
      </w:r>
      <w:r>
        <w:t xml:space="preserve">режимы</w:t>
      </w:r>
      <w:r>
        <w:rPr>
          <w:spacing w:val="6"/>
        </w:rPr>
        <w:t xml:space="preserve"> </w:t>
      </w:r>
      <w:r>
        <w:t xml:space="preserve">работы, параметры,</w:t>
      </w:r>
      <w:r>
        <w:rPr>
          <w:spacing w:val="6"/>
        </w:rPr>
        <w:t xml:space="preserve"> </w:t>
      </w:r>
      <w:r>
        <w:rPr>
          <w:spacing w:val="-2"/>
        </w:rPr>
        <w:t xml:space="preserve">применение.</w:t>
      </w:r>
      <w:r/>
    </w:p>
    <w:p>
      <w:pPr>
        <w:pStyle w:val="1697"/>
        <w:ind w:left="684" w:right="1330"/>
        <w:jc w:val="left"/>
        <w:spacing w:before="138" w:line="355" w:lineRule="auto"/>
      </w:pPr>
      <w:r>
        <w:t xml:space="preserve">Отладка</w:t>
      </w:r>
      <w:r>
        <w:rPr>
          <w:spacing w:val="40"/>
        </w:rPr>
        <w:t xml:space="preserve"> </w:t>
      </w:r>
      <w:r>
        <w:t xml:space="preserve">роботизированных</w:t>
      </w:r>
      <w:r>
        <w:rPr>
          <w:spacing w:val="40"/>
        </w:rPr>
        <w:t xml:space="preserve"> </w:t>
      </w:r>
      <w:r>
        <w:t xml:space="preserve">конструкций</w:t>
      </w:r>
      <w:r>
        <w:rPr>
          <w:spacing w:val="40"/>
        </w:rPr>
        <w:t xml:space="preserve"> </w:t>
      </w:r>
      <w:r>
        <w:t xml:space="preserve">в</w:t>
      </w:r>
      <w:r>
        <w:rPr>
          <w:spacing w:val="40"/>
        </w:rPr>
        <w:t xml:space="preserve"> </w:t>
      </w:r>
      <w:r>
        <w:t xml:space="preserve">соответствии</w:t>
      </w:r>
      <w:r>
        <w:rPr>
          <w:spacing w:val="40"/>
        </w:rPr>
        <w:t xml:space="preserve"> </w:t>
      </w:r>
      <w:r>
        <w:t xml:space="preserve">с</w:t>
      </w:r>
      <w:r>
        <w:rPr>
          <w:spacing w:val="40"/>
        </w:rPr>
        <w:t xml:space="preserve"> </w:t>
      </w:r>
      <w:r>
        <w:t xml:space="preserve">поставленными </w:t>
      </w:r>
      <w:r>
        <w:rPr>
          <w:spacing w:val="-2"/>
        </w:rPr>
        <w:t xml:space="preserve">задачами.</w:t>
      </w:r>
      <w:r/>
    </w:p>
    <w:p>
      <w:pPr>
        <w:pStyle w:val="1697"/>
        <w:ind w:left="1351" w:firstLine="0"/>
        <w:jc w:val="left"/>
        <w:spacing w:line="297" w:lineRule="exact"/>
      </w:pPr>
      <w:r>
        <w:t xml:space="preserve">Беспроводное</w:t>
      </w:r>
      <w:r>
        <w:rPr>
          <w:spacing w:val="3"/>
        </w:rPr>
        <w:t xml:space="preserve"> </w:t>
      </w:r>
      <w:r>
        <w:t xml:space="preserve">управление </w:t>
      </w:r>
      <w:r>
        <w:rPr>
          <w:spacing w:val="-2"/>
        </w:rPr>
        <w:t xml:space="preserve">роботом.</w:t>
      </w:r>
      <w:r/>
    </w:p>
    <w:p>
      <w:pPr>
        <w:pStyle w:val="1697"/>
        <w:ind w:left="684" w:right="1330"/>
        <w:jc w:val="left"/>
        <w:spacing w:before="143" w:line="355" w:lineRule="auto"/>
      </w:pPr>
      <w:r>
        <w:t xml:space="preserve">Программирование роботов в среде конкретного языка программирования,</w:t>
      </w:r>
      <w:r>
        <w:rPr>
          <w:spacing w:val="40"/>
        </w:rPr>
        <w:t xml:space="preserve"> </w:t>
      </w:r>
      <w:r>
        <w:t xml:space="preserve">основные инструменты и команды программирования роботов.</w:t>
      </w:r>
      <w:r/>
    </w:p>
    <w:p>
      <w:pPr>
        <w:pStyle w:val="1697"/>
        <w:ind w:left="1351" w:right="1656" w:firstLine="0"/>
        <w:jc w:val="left"/>
        <w:spacing w:line="355" w:lineRule="auto"/>
      </w:pPr>
      <w:r>
        <w:t xml:space="preserve">Учебный проект по робототехнике (одна из предложенных тем на выбор). 9 класс.</w:t>
      </w:r>
      <w:r/>
    </w:p>
    <w:p>
      <w:pPr>
        <w:pStyle w:val="1697"/>
        <w:ind w:left="684" w:right="1330"/>
        <w:jc w:val="left"/>
        <w:spacing w:line="355" w:lineRule="auto"/>
        <w:tabs>
          <w:tab w:val="left" w:pos="3738" w:leader="none"/>
          <w:tab w:val="left" w:pos="7574" w:leader="none"/>
          <w:tab w:val="left" w:pos="7914" w:leader="none"/>
        </w:tabs>
      </w:pPr>
      <w:r>
        <w:rPr>
          <w:spacing w:val="-2"/>
        </w:rPr>
        <w:t xml:space="preserve">Робототехнические</w:t>
      </w:r>
      <w:r>
        <w:tab/>
        <w:t xml:space="preserve">системы.</w:t>
      </w:r>
      <w:r>
        <w:rPr>
          <w:spacing w:val="80"/>
        </w:rPr>
        <w:t xml:space="preserve"> </w:t>
      </w:r>
      <w:r>
        <w:t xml:space="preserve">Автоматизированные</w:t>
        <w:tab/>
      </w:r>
      <w:r>
        <w:rPr>
          <w:spacing w:val="-10"/>
        </w:rPr>
        <w:t xml:space="preserve">и</w:t>
      </w:r>
      <w:r>
        <w:tab/>
      </w:r>
      <w:r>
        <w:rPr>
          <w:spacing w:val="-2"/>
        </w:rPr>
        <w:t xml:space="preserve">роботизированные </w:t>
      </w:r>
      <w:r>
        <w:t xml:space="preserve">производственные линии.</w:t>
      </w:r>
      <w:r/>
    </w:p>
    <w:p>
      <w:pPr>
        <w:pStyle w:val="1697"/>
        <w:ind w:left="1351" w:right="1330" w:firstLine="0"/>
        <w:jc w:val="left"/>
        <w:spacing w:line="355" w:lineRule="auto"/>
      </w:pPr>
      <w:r>
        <w:t xml:space="preserve">Система «Интернет вещей». Промышленный «Интернет вещей». Потребительский «Интернет вещей». Элементы «Умного дома».</w:t>
      </w:r>
      <w:r/>
    </w:p>
    <w:p>
      <w:pPr>
        <w:pStyle w:val="1697"/>
        <w:ind w:left="684" w:right="1330"/>
        <w:jc w:val="left"/>
        <w:spacing w:line="355" w:lineRule="auto"/>
      </w:pPr>
      <w:r>
        <w:t xml:space="preserve">Конструирование</w:t>
      </w:r>
      <w:r>
        <w:rPr>
          <w:spacing w:val="40"/>
        </w:rPr>
        <w:t xml:space="preserve"> </w:t>
      </w:r>
      <w:r>
        <w:t xml:space="preserve">и моделирование с использованием автоматизированных систем с обратной связью.</w:t>
      </w:r>
      <w:r/>
    </w:p>
    <w:p>
      <w:pPr>
        <w:pStyle w:val="1697"/>
        <w:ind w:left="684" w:right="1330"/>
        <w:jc w:val="left"/>
        <w:spacing w:line="357" w:lineRule="auto"/>
      </w:pPr>
      <w:r>
        <w:t xml:space="preserve">Составление</w:t>
      </w:r>
      <w:r>
        <w:rPr>
          <w:spacing w:val="40"/>
        </w:rPr>
        <w:t xml:space="preserve"> </w:t>
      </w:r>
      <w:r>
        <w:t xml:space="preserve">алгоритмов</w:t>
      </w:r>
      <w:r>
        <w:rPr>
          <w:spacing w:val="40"/>
        </w:rPr>
        <w:t xml:space="preserve"> </w:t>
      </w:r>
      <w:r>
        <w:t xml:space="preserve">и</w:t>
      </w:r>
      <w:r>
        <w:rPr>
          <w:spacing w:val="40"/>
        </w:rPr>
        <w:t xml:space="preserve"> </w:t>
      </w:r>
      <w:r>
        <w:t xml:space="preserve">программ</w:t>
      </w:r>
      <w:r>
        <w:rPr>
          <w:spacing w:val="40"/>
        </w:rPr>
        <w:t xml:space="preserve"> </w:t>
      </w:r>
      <w:r>
        <w:t xml:space="preserve">по</w:t>
      </w:r>
      <w:r>
        <w:rPr>
          <w:spacing w:val="40"/>
        </w:rPr>
        <w:t xml:space="preserve"> </w:t>
      </w:r>
      <w:r>
        <w:t xml:space="preserve">управлению</w:t>
      </w:r>
      <w:r>
        <w:rPr>
          <w:spacing w:val="40"/>
        </w:rPr>
        <w:t xml:space="preserve"> </w:t>
      </w:r>
      <w:r>
        <w:t xml:space="preserve">роботизированными </w:t>
      </w:r>
      <w:r>
        <w:rPr>
          <w:spacing w:val="-2"/>
        </w:rPr>
        <w:t xml:space="preserve">системами.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Протоколы</w:t>
      </w:r>
      <w:r>
        <w:rPr>
          <w:spacing w:val="4"/>
        </w:rPr>
        <w:t xml:space="preserve"> </w:t>
      </w:r>
      <w:r>
        <w:rPr>
          <w:spacing w:val="-2"/>
        </w:rPr>
        <w:t xml:space="preserve">связи.</w:t>
      </w:r>
      <w:r/>
    </w:p>
    <w:p>
      <w:pPr>
        <w:pStyle w:val="1697"/>
        <w:ind w:left="1351" w:right="1330" w:firstLine="0"/>
        <w:jc w:val="left"/>
        <w:spacing w:before="142" w:line="355" w:lineRule="auto"/>
      </w:pPr>
      <w:r>
        <w:t xml:space="preserve">Перспективы автоматизации и роботизации: возможности и ограничения. Профессии в области робототехники.</w:t>
      </w:r>
      <w:r/>
    </w:p>
    <w:p>
      <w:pPr>
        <w:pStyle w:val="1697"/>
        <w:ind w:left="1351" w:firstLine="0"/>
        <w:jc w:val="left"/>
        <w:spacing w:line="297" w:lineRule="exact"/>
      </w:pPr>
      <w:r>
        <w:t xml:space="preserve">Научно-практический</w:t>
      </w:r>
      <w:r>
        <w:rPr>
          <w:spacing w:val="2"/>
        </w:rPr>
        <w:t xml:space="preserve"> </w:t>
      </w:r>
      <w:r>
        <w:t xml:space="preserve">проект</w:t>
      </w:r>
      <w:r>
        <w:rPr>
          <w:spacing w:val="4"/>
        </w:rPr>
        <w:t xml:space="preserve"> </w:t>
      </w:r>
      <w:r>
        <w:t xml:space="preserve">по</w:t>
      </w:r>
      <w:r>
        <w:rPr>
          <w:spacing w:val="7"/>
        </w:rPr>
        <w:t xml:space="preserve"> </w:t>
      </w:r>
      <w:r>
        <w:rPr>
          <w:spacing w:val="-2"/>
        </w:rPr>
        <w:t xml:space="preserve">робототехнике.</w:t>
      </w:r>
      <w:r/>
    </w:p>
    <w:p>
      <w:pPr>
        <w:pStyle w:val="1699"/>
        <w:numPr>
          <w:ilvl w:val="3"/>
          <w:numId w:val="388"/>
        </w:numPr>
        <w:ind w:left="1351" w:right="1552" w:firstLine="0"/>
        <w:jc w:val="left"/>
        <w:spacing w:before="143" w:after="0" w:line="350" w:lineRule="auto"/>
        <w:tabs>
          <w:tab w:val="left" w:pos="2339" w:leader="none"/>
        </w:tabs>
        <w:rPr>
          <w:sz w:val="26"/>
        </w:rPr>
      </w:pPr>
      <w:r>
        <w:rPr>
          <w:sz w:val="26"/>
        </w:rPr>
        <w:t xml:space="preserve">Модуль «3D-моделирование, прототипирование, макетирование». 7 класс.</w:t>
      </w:r>
      <w:r/>
    </w:p>
    <w:p>
      <w:pPr>
        <w:pStyle w:val="1697"/>
        <w:ind w:right="1322"/>
        <w:spacing w:before="5" w:line="357" w:lineRule="auto"/>
      </w:pPr>
      <w:r>
        <w:t xml:space="preserve">Виды</w:t>
      </w:r>
      <w:r>
        <w:rPr>
          <w:spacing w:val="40"/>
        </w:rPr>
        <w:t xml:space="preserve"> </w:t>
      </w:r>
      <w:r>
        <w:t xml:space="preserve">и</w:t>
      </w:r>
      <w:r>
        <w:rPr>
          <w:spacing w:val="40"/>
        </w:rPr>
        <w:t xml:space="preserve"> </w:t>
      </w:r>
      <w:r>
        <w:t xml:space="preserve">свойства,</w:t>
      </w:r>
      <w:r>
        <w:rPr>
          <w:spacing w:val="40"/>
        </w:rPr>
        <w:t xml:space="preserve"> </w:t>
      </w:r>
      <w:r>
        <w:t xml:space="preserve">назначение</w:t>
      </w:r>
      <w:r>
        <w:rPr>
          <w:spacing w:val="40"/>
        </w:rPr>
        <w:t xml:space="preserve"> </w:t>
      </w:r>
      <w:r>
        <w:t xml:space="preserve">моделей.</w:t>
      </w:r>
      <w:r>
        <w:rPr>
          <w:spacing w:val="40"/>
        </w:rPr>
        <w:t xml:space="preserve"> </w:t>
      </w:r>
      <w:r>
        <w:t xml:space="preserve">Соответствие</w:t>
      </w:r>
      <w:r>
        <w:rPr>
          <w:spacing w:val="40"/>
        </w:rPr>
        <w:t xml:space="preserve"> </w:t>
      </w:r>
      <w:r>
        <w:t xml:space="preserve">модели моделируемому объекту и целям моделирования.</w:t>
      </w:r>
      <w:r/>
    </w:p>
    <w:p>
      <w:pPr>
        <w:pStyle w:val="1697"/>
        <w:ind w:right="1327"/>
        <w:spacing w:line="352" w:lineRule="auto"/>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r/>
    </w:p>
    <w:p>
      <w:pPr>
        <w:pStyle w:val="1697"/>
        <w:ind w:left="1351" w:firstLine="0"/>
      </w:pPr>
      <w:r>
        <w:t xml:space="preserve">Создание объёмных</w:t>
      </w:r>
      <w:r>
        <w:rPr>
          <w:spacing w:val="3"/>
        </w:rPr>
        <w:t xml:space="preserve"> </w:t>
      </w:r>
      <w:r>
        <w:t xml:space="preserve">моделей</w:t>
      </w:r>
      <w:r>
        <w:rPr>
          <w:spacing w:val="8"/>
        </w:rPr>
        <w:t xml:space="preserve"> </w:t>
      </w:r>
      <w:r>
        <w:t xml:space="preserve">с</w:t>
      </w:r>
      <w:r>
        <w:rPr>
          <w:spacing w:val="-2"/>
        </w:rPr>
        <w:t xml:space="preserve"> </w:t>
      </w:r>
      <w:r>
        <w:t xml:space="preserve">помощью</w:t>
      </w:r>
      <w:r>
        <w:rPr>
          <w:spacing w:val="6"/>
        </w:rPr>
        <w:t xml:space="preserve"> </w:t>
      </w:r>
      <w:r>
        <w:t xml:space="preserve">компьютерных</w:t>
      </w:r>
      <w:r>
        <w:rPr>
          <w:spacing w:val="8"/>
        </w:rPr>
        <w:t xml:space="preserve"> </w:t>
      </w:r>
      <w:r>
        <w:rPr>
          <w:spacing w:val="-2"/>
        </w:rPr>
        <w:t xml:space="preserve">программ.</w:t>
      </w:r>
      <w:r/>
    </w:p>
    <w:p>
      <w:pPr>
        <w:pStyle w:val="1697"/>
        <w:ind w:right="1330"/>
        <w:spacing w:before="141" w:line="355" w:lineRule="auto"/>
      </w:pPr>
      <w:r>
        <w:t xml:space="preserve">Программы для просмотра на экране компьютера файлов с готовыми цифровыми трёхмерными моделями и последующей распечатки их развёрток.</w:t>
      </w:r>
      <w:r/>
    </w:p>
    <w:p>
      <w:pPr>
        <w:pStyle w:val="1697"/>
        <w:ind w:left="684" w:right="1321"/>
        <w:spacing w:line="357" w:lineRule="auto"/>
      </w:pPr>
      <w:r>
        <w:t xml:space="preserve">Программа для редактирования готовых моделей и последующей их распечатки. Инструменты для редактирования моделей.</w:t>
      </w:r>
      <w:r/>
    </w:p>
    <w:p>
      <w:pPr>
        <w:pStyle w:val="1699"/>
        <w:numPr>
          <w:ilvl w:val="0"/>
          <w:numId w:val="332"/>
        </w:numPr>
        <w:ind w:left="1546" w:right="0" w:hanging="195"/>
        <w:jc w:val="both"/>
        <w:spacing w:before="0" w:after="0" w:line="291" w:lineRule="exact"/>
        <w:tabs>
          <w:tab w:val="left" w:pos="1546" w:leader="none"/>
        </w:tabs>
        <w:rPr>
          <w:sz w:val="26"/>
        </w:rPr>
      </w:pPr>
      <w:r>
        <w:rPr>
          <w:spacing w:val="-2"/>
          <w:sz w:val="26"/>
        </w:rPr>
        <w:t xml:space="preserve">класс.</w:t>
      </w:r>
      <w:r/>
    </w:p>
    <w:p>
      <w:pPr>
        <w:pStyle w:val="1697"/>
        <w:ind w:left="1351" w:firstLine="0"/>
        <w:spacing w:before="141"/>
      </w:pPr>
      <w:r>
        <w:t xml:space="preserve">3D-моделирование</w:t>
      </w:r>
      <w:r>
        <w:rPr>
          <w:spacing w:val="3"/>
        </w:rPr>
        <w:t xml:space="preserve"> </w:t>
      </w:r>
      <w:r>
        <w:t xml:space="preserve">как</w:t>
      </w:r>
      <w:r>
        <w:rPr>
          <w:spacing w:val="5"/>
        </w:rPr>
        <w:t xml:space="preserve"> </w:t>
      </w:r>
      <w:r>
        <w:t xml:space="preserve">технология</w:t>
      </w:r>
      <w:r>
        <w:rPr>
          <w:spacing w:val="-4"/>
        </w:rPr>
        <w:t xml:space="preserve"> </w:t>
      </w:r>
      <w:r>
        <w:t xml:space="preserve">создания</w:t>
      </w:r>
      <w:r>
        <w:rPr>
          <w:spacing w:val="7"/>
        </w:rPr>
        <w:t xml:space="preserve"> </w:t>
      </w:r>
      <w:r>
        <w:t xml:space="preserve">визуальных</w:t>
      </w:r>
      <w:r>
        <w:rPr>
          <w:spacing w:val="1"/>
        </w:rPr>
        <w:t xml:space="preserve"> </w:t>
      </w:r>
      <w:r>
        <w:rPr>
          <w:spacing w:val="-2"/>
        </w:rPr>
        <w:t xml:space="preserve">моделей.</w:t>
      </w:r>
      <w:r/>
    </w:p>
    <w:p>
      <w:pPr>
        <w:pStyle w:val="1697"/>
        <w:ind w:left="684" w:right="1321"/>
        <w:spacing w:before="143" w:line="355" w:lineRule="auto"/>
      </w:pPr>
      <w:r>
        <w:t xml:space="preserve">Графические примитивы в 3D-моделировании. Куб и кубоид. Шар и многогранник. Цилиндр, призма, пирамида.</w:t>
      </w:r>
      <w:r/>
    </w:p>
    <w:p>
      <w:pPr>
        <w:pStyle w:val="1697"/>
        <w:ind w:left="684" w:right="1338"/>
        <w:spacing w:line="355" w:lineRule="auto"/>
      </w:pPr>
      <w:r>
        <w:t xml:space="preserve">Операции над примитивами. Поворот тел в пространстве. Масштабирование тел. Вычитание, пересечение и объединение геометрических тел.</w:t>
      </w:r>
      <w:r/>
    </w:p>
    <w:p>
      <w:pPr>
        <w:pStyle w:val="1697"/>
        <w:ind w:left="1351" w:right="1330" w:firstLine="0"/>
        <w:jc w:val="left"/>
        <w:spacing w:line="355" w:lineRule="auto"/>
      </w:pPr>
      <w:r>
        <w:t xml:space="preserve">Понятие «прототипирование». Создание цифровой объёмной модели. Инструменты для создания цифровой объёмной модели.</w:t>
      </w:r>
      <w:r/>
    </w:p>
    <w:p>
      <w:pPr>
        <w:pStyle w:val="1699"/>
        <w:numPr>
          <w:ilvl w:val="0"/>
          <w:numId w:val="332"/>
        </w:numPr>
        <w:ind w:left="1546" w:right="0" w:hanging="195"/>
        <w:jc w:val="left"/>
        <w:spacing w:before="0" w:after="0" w:line="297" w:lineRule="exact"/>
        <w:tabs>
          <w:tab w:val="left" w:pos="1546" w:leader="none"/>
        </w:tabs>
        <w:rPr>
          <w:sz w:val="26"/>
        </w:rPr>
      </w:pPr>
      <w:r>
        <w:rPr>
          <w:spacing w:val="-2"/>
          <w:sz w:val="26"/>
        </w:rPr>
        <w:t xml:space="preserve">класс.</w:t>
      </w:r>
      <w:r/>
    </w:p>
    <w:p>
      <w:pPr>
        <w:pStyle w:val="1697"/>
        <w:ind w:left="1351" w:right="1330" w:firstLine="0"/>
        <w:jc w:val="left"/>
        <w:spacing w:before="139" w:line="355" w:lineRule="auto"/>
      </w:pPr>
      <w:r>
        <w:t xml:space="preserve">Моделирование сложных объектов. Рендеринг. Полигональная сетка. Понятие «аддитивные технологии».</w:t>
      </w:r>
      <w:r/>
    </w:p>
    <w:p>
      <w:pPr>
        <w:pStyle w:val="1697"/>
        <w:ind w:left="1351" w:right="1330" w:firstLine="0"/>
        <w:jc w:val="left"/>
        <w:spacing w:line="355" w:lineRule="auto"/>
      </w:pPr>
      <w:r>
        <w:t xml:space="preserve">Технологическое оборудование для аддитивных технологий: 3D-принтеры. Области применения трёхмерной печати. Сырьё для трёхмерной печати.</w:t>
      </w:r>
      <w:r/>
    </w:p>
    <w:p>
      <w:pPr>
        <w:pStyle w:val="1697"/>
        <w:ind w:left="684" w:right="1330"/>
        <w:jc w:val="left"/>
        <w:spacing w:line="357" w:lineRule="auto"/>
      </w:pPr>
      <w:r>
        <w:t xml:space="preserve">Этапы</w:t>
      </w:r>
      <w:r>
        <w:rPr>
          <w:spacing w:val="40"/>
        </w:rPr>
        <w:t xml:space="preserve"> </w:t>
      </w:r>
      <w:r>
        <w:t xml:space="preserve">аддитивного</w:t>
      </w:r>
      <w:r>
        <w:rPr>
          <w:spacing w:val="40"/>
        </w:rPr>
        <w:t xml:space="preserve"> </w:t>
      </w:r>
      <w:r>
        <w:t xml:space="preserve">производства.</w:t>
      </w:r>
      <w:r>
        <w:rPr>
          <w:spacing w:val="40"/>
        </w:rPr>
        <w:t xml:space="preserve"> </w:t>
      </w:r>
      <w:r>
        <w:t xml:space="preserve">Правила</w:t>
      </w:r>
      <w:r>
        <w:rPr>
          <w:spacing w:val="40"/>
        </w:rPr>
        <w:t xml:space="preserve"> </w:t>
      </w:r>
      <w:r>
        <w:t xml:space="preserve">безопасного</w:t>
      </w:r>
      <w:r>
        <w:rPr>
          <w:spacing w:val="40"/>
        </w:rPr>
        <w:t xml:space="preserve"> </w:t>
      </w:r>
      <w:r>
        <w:t xml:space="preserve">пользования</w:t>
      </w:r>
      <w:r>
        <w:rPr>
          <w:spacing w:val="40"/>
        </w:rPr>
        <w:t xml:space="preserve"> </w:t>
      </w:r>
      <w:r>
        <w:t xml:space="preserve">3D-</w:t>
      </w:r>
      <w:r>
        <w:rPr>
          <w:spacing w:val="40"/>
        </w:rPr>
        <w:t xml:space="preserve"> </w:t>
      </w:r>
      <w:r>
        <w:t xml:space="preserve">принтером. Основные настройки для выполнения печати на 3D-принтере.</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4192" w:firstLine="0"/>
        <w:jc w:val="left"/>
        <w:spacing w:before="63" w:line="355" w:lineRule="auto"/>
      </w:pPr>
      <w:r>
        <w:t xml:space="preserve">Подготовка к печати.</w:t>
      </w:r>
      <w:r>
        <w:rPr>
          <w:spacing w:val="-3"/>
        </w:rPr>
        <w:t xml:space="preserve"> </w:t>
      </w:r>
      <w:r>
        <w:t xml:space="preserve">Печать 3D-модели. Профессии, связанные с 3D-печатью.</w:t>
      </w:r>
      <w:r/>
    </w:p>
    <w:p>
      <w:pPr>
        <w:pStyle w:val="1699"/>
        <w:numPr>
          <w:ilvl w:val="3"/>
          <w:numId w:val="388"/>
        </w:numPr>
        <w:ind w:left="1351" w:right="3873" w:firstLine="0"/>
        <w:jc w:val="left"/>
        <w:spacing w:before="0" w:after="0" w:line="355" w:lineRule="auto"/>
        <w:tabs>
          <w:tab w:val="left" w:pos="2339" w:leader="none"/>
        </w:tabs>
        <w:rPr>
          <w:sz w:val="26"/>
        </w:rPr>
      </w:pPr>
      <w:r>
        <w:rPr>
          <w:sz w:val="26"/>
        </w:rPr>
        <w:t xml:space="preserve">Модуль «Компьютерная графика. Черчение». 5 класс.</w:t>
      </w:r>
      <w:r/>
    </w:p>
    <w:p>
      <w:pPr>
        <w:pStyle w:val="1697"/>
        <w:ind w:right="1331"/>
        <w:spacing w:line="352" w:lineRule="auto"/>
      </w:pPr>
      <w:r>
        <w:t xml:space="preserve">Графическая информация как средство передачи информации о материальном мире (вещах). Виды и области применения графической</w:t>
      </w:r>
      <w:r>
        <w:rPr>
          <w:spacing w:val="40"/>
        </w:rPr>
        <w:t xml:space="preserve"> </w:t>
      </w:r>
      <w:r>
        <w:t xml:space="preserve">информации (графических изображений).</w:t>
      </w:r>
      <w:r/>
    </w:p>
    <w:p>
      <w:pPr>
        <w:pStyle w:val="1697"/>
        <w:ind w:left="1351" w:right="1332" w:firstLine="0"/>
        <w:spacing w:before="2" w:line="355" w:lineRule="auto"/>
      </w:pPr>
      <w:r>
        <w:t xml:space="preserve">Основы графической грамоты. Графические материалы и инструменты.</w:t>
      </w:r>
      <w:r>
        <w:rPr>
          <w:spacing w:val="40"/>
        </w:rPr>
        <w:t xml:space="preserve"> </w:t>
      </w:r>
      <w:r>
        <w:t xml:space="preserve">Типы</w:t>
      </w:r>
      <w:r>
        <w:rPr>
          <w:spacing w:val="74"/>
        </w:rPr>
        <w:t xml:space="preserve"> </w:t>
      </w:r>
      <w:r>
        <w:t xml:space="preserve">графических</w:t>
      </w:r>
      <w:r>
        <w:rPr>
          <w:spacing w:val="74"/>
        </w:rPr>
        <w:t xml:space="preserve"> </w:t>
      </w:r>
      <w:r>
        <w:t xml:space="preserve">изображений</w:t>
      </w:r>
      <w:r>
        <w:rPr>
          <w:spacing w:val="74"/>
        </w:rPr>
        <w:t xml:space="preserve"> </w:t>
      </w:r>
      <w:r>
        <w:t xml:space="preserve">(рисунок,</w:t>
      </w:r>
      <w:r>
        <w:rPr>
          <w:spacing w:val="76"/>
        </w:rPr>
        <w:t xml:space="preserve"> </w:t>
      </w:r>
      <w:r>
        <w:t xml:space="preserve">диаграмма,</w:t>
      </w:r>
      <w:r>
        <w:rPr>
          <w:spacing w:val="77"/>
        </w:rPr>
        <w:t xml:space="preserve"> </w:t>
      </w:r>
      <w:r>
        <w:t xml:space="preserve">графики,</w:t>
      </w:r>
      <w:r>
        <w:rPr>
          <w:spacing w:val="72"/>
        </w:rPr>
        <w:t xml:space="preserve"> </w:t>
      </w:r>
      <w:r>
        <w:rPr>
          <w:spacing w:val="-2"/>
        </w:rPr>
        <w:t xml:space="preserve">графы,</w:t>
      </w:r>
      <w:r/>
    </w:p>
    <w:p>
      <w:pPr>
        <w:pStyle w:val="1697"/>
        <w:ind w:firstLine="0"/>
        <w:spacing w:line="297" w:lineRule="exact"/>
      </w:pPr>
      <w:r>
        <w:t xml:space="preserve">эскиз,</w:t>
      </w:r>
      <w:r>
        <w:rPr>
          <w:spacing w:val="1"/>
        </w:rPr>
        <w:t xml:space="preserve"> </w:t>
      </w:r>
      <w:r>
        <w:t xml:space="preserve">технический</w:t>
      </w:r>
      <w:r>
        <w:rPr>
          <w:spacing w:val="-1"/>
        </w:rPr>
        <w:t xml:space="preserve"> </w:t>
      </w:r>
      <w:r>
        <w:t xml:space="preserve">рисунок,</w:t>
      </w:r>
      <w:r>
        <w:rPr>
          <w:spacing w:val="2"/>
        </w:rPr>
        <w:t xml:space="preserve"> </w:t>
      </w:r>
      <w:r>
        <w:t xml:space="preserve">чертёж,</w:t>
      </w:r>
      <w:r>
        <w:rPr>
          <w:spacing w:val="2"/>
        </w:rPr>
        <w:t xml:space="preserve"> </w:t>
      </w:r>
      <w:r>
        <w:t xml:space="preserve">схема,</w:t>
      </w:r>
      <w:r>
        <w:rPr>
          <w:spacing w:val="8"/>
        </w:rPr>
        <w:t xml:space="preserve"> </w:t>
      </w:r>
      <w:r>
        <w:t xml:space="preserve">карта,</w:t>
      </w:r>
      <w:r>
        <w:rPr>
          <w:spacing w:val="7"/>
        </w:rPr>
        <w:t xml:space="preserve"> </w:t>
      </w:r>
      <w:r>
        <w:t xml:space="preserve">пиктограмма</w:t>
      </w:r>
      <w:r>
        <w:rPr>
          <w:spacing w:val="4"/>
        </w:rPr>
        <w:t xml:space="preserve"> </w:t>
      </w:r>
      <w:r>
        <w:t xml:space="preserve">и</w:t>
      </w:r>
      <w:r>
        <w:rPr>
          <w:spacing w:val="7"/>
        </w:rPr>
        <w:t xml:space="preserve"> </w:t>
      </w:r>
      <w:r>
        <w:rPr>
          <w:spacing w:val="-2"/>
        </w:rPr>
        <w:t xml:space="preserve">другое.).</w:t>
      </w:r>
      <w:r/>
    </w:p>
    <w:p>
      <w:pPr>
        <w:pStyle w:val="1697"/>
        <w:ind w:right="1334"/>
        <w:spacing w:before="138" w:line="355" w:lineRule="auto"/>
      </w:pPr>
      <w:r>
        <w:t xml:space="preserve">Основные элементы графических изображений (точка, линия, контур, буквы и цифры, условные знаки).</w:t>
      </w:r>
      <w:r/>
    </w:p>
    <w:p>
      <w:pPr>
        <w:pStyle w:val="1697"/>
        <w:ind w:left="684" w:right="1334"/>
        <w:spacing w:line="355" w:lineRule="auto"/>
      </w:pPr>
      <w:r>
        <w:t xml:space="preserve">Правила построения чертежей (рамка, основная надпись, масштаб, виды, нанесение размеров).</w:t>
      </w:r>
      <w:r/>
    </w:p>
    <w:p>
      <w:pPr>
        <w:pStyle w:val="1697"/>
        <w:ind w:left="1351" w:right="8114" w:firstLine="0"/>
        <w:jc w:val="left"/>
        <w:spacing w:line="357" w:lineRule="auto"/>
      </w:pPr>
      <w:r>
        <w:t xml:space="preserve">Чтение</w:t>
      </w:r>
      <w:r>
        <w:rPr>
          <w:spacing w:val="-16"/>
        </w:rPr>
        <w:t xml:space="preserve"> </w:t>
      </w:r>
      <w:r>
        <w:t xml:space="preserve">чертежа. 6 класс.</w:t>
      </w:r>
      <w:r/>
    </w:p>
    <w:p>
      <w:pPr>
        <w:pStyle w:val="1697"/>
        <w:ind w:left="1351" w:firstLine="0"/>
        <w:jc w:val="left"/>
        <w:spacing w:line="291" w:lineRule="exact"/>
      </w:pPr>
      <w:r>
        <w:t xml:space="preserve">Создание</w:t>
      </w:r>
      <w:r>
        <w:rPr>
          <w:spacing w:val="6"/>
        </w:rPr>
        <w:t xml:space="preserve"> </w:t>
      </w:r>
      <w:r>
        <w:t xml:space="preserve">проектной</w:t>
      </w:r>
      <w:r>
        <w:rPr>
          <w:spacing w:val="2"/>
        </w:rPr>
        <w:t xml:space="preserve"> </w:t>
      </w:r>
      <w:r>
        <w:rPr>
          <w:spacing w:val="-2"/>
        </w:rPr>
        <w:t xml:space="preserve">документации.</w:t>
      </w:r>
      <w:r/>
    </w:p>
    <w:p>
      <w:pPr>
        <w:pStyle w:val="1697"/>
        <w:ind w:left="684"/>
        <w:jc w:val="left"/>
        <w:spacing w:before="139" w:line="355" w:lineRule="auto"/>
      </w:pPr>
      <w:r>
        <w:t xml:space="preserve">Основы выполнения чертежей с использованием чертёжных инструментов и </w:t>
      </w:r>
      <w:r>
        <w:rPr>
          <w:spacing w:val="-2"/>
        </w:rPr>
        <w:t xml:space="preserve">приспособлений.</w:t>
      </w:r>
      <w:r/>
    </w:p>
    <w:p>
      <w:pPr>
        <w:pStyle w:val="1697"/>
        <w:ind w:left="1351" w:firstLine="0"/>
        <w:jc w:val="left"/>
        <w:spacing w:line="297" w:lineRule="exact"/>
      </w:pPr>
      <w:r>
        <w:t xml:space="preserve">Стандарты</w:t>
      </w:r>
      <w:r>
        <w:rPr>
          <w:spacing w:val="5"/>
        </w:rPr>
        <w:t xml:space="preserve"> </w:t>
      </w:r>
      <w:r>
        <w:rPr>
          <w:spacing w:val="-2"/>
        </w:rPr>
        <w:t xml:space="preserve">оформления.</w:t>
      </w:r>
      <w:r/>
    </w:p>
    <w:p>
      <w:pPr>
        <w:pStyle w:val="1697"/>
        <w:ind w:left="1351" w:firstLine="0"/>
        <w:jc w:val="left"/>
        <w:spacing w:before="143"/>
      </w:pPr>
      <w:r>
        <w:t xml:space="preserve">Понятие</w:t>
      </w:r>
      <w:r>
        <w:rPr>
          <w:spacing w:val="-1"/>
        </w:rPr>
        <w:t xml:space="preserve"> </w:t>
      </w:r>
      <w:r>
        <w:t xml:space="preserve">о</w:t>
      </w:r>
      <w:r>
        <w:rPr>
          <w:spacing w:val="11"/>
        </w:rPr>
        <w:t xml:space="preserve"> </w:t>
      </w:r>
      <w:r>
        <w:t xml:space="preserve">графическом редакторе,</w:t>
      </w:r>
      <w:r>
        <w:rPr>
          <w:spacing w:val="5"/>
        </w:rPr>
        <w:t xml:space="preserve"> </w:t>
      </w:r>
      <w:r>
        <w:t xml:space="preserve">компьютерной</w:t>
      </w:r>
      <w:r>
        <w:rPr>
          <w:spacing w:val="7"/>
        </w:rPr>
        <w:t xml:space="preserve"> </w:t>
      </w:r>
      <w:r>
        <w:rPr>
          <w:spacing w:val="-2"/>
        </w:rPr>
        <w:t xml:space="preserve">графике.</w:t>
      </w:r>
      <w:r/>
    </w:p>
    <w:p>
      <w:pPr>
        <w:pStyle w:val="1697"/>
        <w:ind w:left="684" w:right="1330"/>
        <w:jc w:val="left"/>
        <w:spacing w:before="143" w:line="355" w:lineRule="auto"/>
      </w:pPr>
      <w:r>
        <w:t xml:space="preserve">Инструменты</w:t>
      </w:r>
      <w:r>
        <w:rPr>
          <w:spacing w:val="80"/>
        </w:rPr>
        <w:t xml:space="preserve"> </w:t>
      </w:r>
      <w:r>
        <w:t xml:space="preserve">графического</w:t>
      </w:r>
      <w:r>
        <w:rPr>
          <w:spacing w:val="80"/>
        </w:rPr>
        <w:t xml:space="preserve"> </w:t>
      </w:r>
      <w:r>
        <w:t xml:space="preserve">редактора.</w:t>
      </w:r>
      <w:r>
        <w:rPr>
          <w:spacing w:val="80"/>
        </w:rPr>
        <w:t xml:space="preserve"> </w:t>
      </w:r>
      <w:r>
        <w:t xml:space="preserve">Создание</w:t>
      </w:r>
      <w:r>
        <w:rPr>
          <w:spacing w:val="80"/>
        </w:rPr>
        <w:t xml:space="preserve"> </w:t>
      </w:r>
      <w:r>
        <w:t xml:space="preserve">эскиза</w:t>
      </w:r>
      <w:r>
        <w:rPr>
          <w:spacing w:val="80"/>
        </w:rPr>
        <w:t xml:space="preserve"> </w:t>
      </w:r>
      <w:r>
        <w:t xml:space="preserve">в</w:t>
      </w:r>
      <w:r>
        <w:rPr>
          <w:spacing w:val="80"/>
        </w:rPr>
        <w:t xml:space="preserve"> </w:t>
      </w:r>
      <w:r>
        <w:t xml:space="preserve">графическом</w:t>
      </w:r>
      <w:r>
        <w:rPr>
          <w:spacing w:val="40"/>
        </w:rPr>
        <w:t xml:space="preserve"> </w:t>
      </w:r>
      <w:r>
        <w:rPr>
          <w:spacing w:val="-2"/>
        </w:rPr>
        <w:t xml:space="preserve">редакторе.</w:t>
      </w:r>
      <w:r/>
    </w:p>
    <w:p>
      <w:pPr>
        <w:pStyle w:val="1697"/>
        <w:ind w:left="684" w:right="1333"/>
        <w:jc w:val="left"/>
        <w:spacing w:line="355" w:lineRule="auto"/>
        <w:tabs>
          <w:tab w:val="left" w:pos="3111" w:leader="none"/>
          <w:tab w:val="left" w:pos="3711" w:leader="none"/>
          <w:tab w:val="left" w:pos="4929" w:leader="none"/>
          <w:tab w:val="left" w:pos="5283" w:leader="none"/>
          <w:tab w:val="left" w:pos="7288" w:leader="none"/>
          <w:tab w:val="left" w:pos="8208" w:leader="none"/>
          <w:tab w:val="left" w:pos="8548" w:leader="none"/>
        </w:tabs>
      </w:pPr>
      <w:r>
        <w:rPr>
          <w:spacing w:val="-2"/>
        </w:rPr>
        <w:t xml:space="preserve">Инструменты</w:t>
      </w:r>
      <w:r>
        <w:tab/>
      </w:r>
      <w:r>
        <w:rPr>
          <w:spacing w:val="-4"/>
        </w:rPr>
        <w:t xml:space="preserve">для</w:t>
      </w:r>
      <w:r>
        <w:tab/>
      </w:r>
      <w:r>
        <w:rPr>
          <w:spacing w:val="-2"/>
        </w:rPr>
        <w:t xml:space="preserve">создания</w:t>
      </w:r>
      <w:r>
        <w:tab/>
      </w:r>
      <w:r>
        <w:rPr>
          <w:spacing w:val="-10"/>
        </w:rPr>
        <w:t xml:space="preserve">и</w:t>
      </w:r>
      <w:r>
        <w:tab/>
      </w:r>
      <w:r>
        <w:rPr>
          <w:spacing w:val="-2"/>
        </w:rPr>
        <w:t xml:space="preserve">редактирования</w:t>
      </w:r>
      <w:r>
        <w:tab/>
      </w:r>
      <w:r>
        <w:rPr>
          <w:spacing w:val="-2"/>
        </w:rPr>
        <w:t xml:space="preserve">текста</w:t>
      </w:r>
      <w:r>
        <w:tab/>
      </w:r>
      <w:r>
        <w:rPr>
          <w:spacing w:val="-10"/>
        </w:rPr>
        <w:t xml:space="preserve">в</w:t>
      </w:r>
      <w:r>
        <w:tab/>
      </w:r>
      <w:r>
        <w:rPr>
          <w:spacing w:val="-2"/>
        </w:rPr>
        <w:t xml:space="preserve">графическом редакторе.</w:t>
      </w:r>
      <w:r/>
    </w:p>
    <w:p>
      <w:pPr>
        <w:pStyle w:val="1697"/>
        <w:ind w:left="1351" w:right="3606" w:firstLine="0"/>
        <w:jc w:val="left"/>
        <w:spacing w:line="355" w:lineRule="auto"/>
      </w:pPr>
      <w:r>
        <w:t xml:space="preserve">Создание печатной продукции в графическом редакторе. 7 класс.</w:t>
      </w:r>
      <w:r/>
    </w:p>
    <w:p>
      <w:pPr>
        <w:pStyle w:val="1697"/>
        <w:ind w:right="1326"/>
        <w:spacing w:line="355" w:lineRule="auto"/>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Общие</w:t>
      </w:r>
      <w:r>
        <w:rPr>
          <w:spacing w:val="33"/>
        </w:rPr>
        <w:t xml:space="preserve"> </w:t>
      </w:r>
      <w:r>
        <w:t xml:space="preserve">сведения</w:t>
      </w:r>
      <w:r>
        <w:rPr>
          <w:spacing w:val="32"/>
        </w:rPr>
        <w:t xml:space="preserve"> </w:t>
      </w:r>
      <w:r>
        <w:t xml:space="preserve">о</w:t>
      </w:r>
      <w:r>
        <w:rPr>
          <w:spacing w:val="40"/>
        </w:rPr>
        <w:t xml:space="preserve"> </w:t>
      </w:r>
      <w:r>
        <w:t xml:space="preserve">сборочных</w:t>
      </w:r>
      <w:r>
        <w:rPr>
          <w:spacing w:val="35"/>
        </w:rPr>
        <w:t xml:space="preserve"> </w:t>
      </w:r>
      <w:r>
        <w:t xml:space="preserve">чертежах.</w:t>
      </w:r>
      <w:r>
        <w:rPr>
          <w:spacing w:val="38"/>
        </w:rPr>
        <w:t xml:space="preserve"> </w:t>
      </w:r>
      <w:r>
        <w:t xml:space="preserve">Оформление</w:t>
      </w:r>
      <w:r>
        <w:rPr>
          <w:spacing w:val="36"/>
        </w:rPr>
        <w:t xml:space="preserve"> </w:t>
      </w:r>
      <w:r>
        <w:t xml:space="preserve">сборочного</w:t>
      </w:r>
      <w:r>
        <w:rPr>
          <w:spacing w:val="36"/>
        </w:rPr>
        <w:t xml:space="preserve"> </w:t>
      </w:r>
      <w:r>
        <w:rPr>
          <w:spacing w:val="-2"/>
        </w:rPr>
        <w:t xml:space="preserve">чертежа.</w:t>
      </w:r>
      <w:r/>
    </w:p>
    <w:p>
      <w:pPr>
        <w:pStyle w:val="1697"/>
        <w:ind w:left="1351" w:right="6173" w:hanging="668"/>
        <w:jc w:val="left"/>
        <w:spacing w:before="142" w:line="355" w:lineRule="auto"/>
      </w:pPr>
      <w:r>
        <w:t xml:space="preserve">Правила</w:t>
      </w:r>
      <w:r>
        <w:rPr>
          <w:spacing w:val="-1"/>
        </w:rPr>
        <w:t xml:space="preserve"> </w:t>
      </w:r>
      <w:r>
        <w:t xml:space="preserve">чтения сборочных чертежей. Понятие графической модели.</w:t>
      </w:r>
      <w:r/>
    </w:p>
    <w:p>
      <w:pPr>
        <w:pStyle w:val="1697"/>
        <w:ind w:left="1351" w:right="1330" w:firstLine="0"/>
        <w:jc w:val="left"/>
        <w:spacing w:line="355" w:lineRule="auto"/>
      </w:pPr>
      <w:r>
        <w:t xml:space="preserve">Применение компьютеров для разработки графической документации. Математические, физические и информационные модели.</w:t>
      </w:r>
      <w:r/>
    </w:p>
    <w:p>
      <w:pPr>
        <w:pStyle w:val="1697"/>
        <w:ind w:left="1351" w:right="4192" w:firstLine="0"/>
        <w:jc w:val="left"/>
        <w:spacing w:line="355" w:lineRule="auto"/>
      </w:pPr>
      <w:r>
        <w:t xml:space="preserve">Графические модели. Виды графических моделей. Количественная и качественная оценка модели.</w:t>
      </w:r>
      <w:r/>
    </w:p>
    <w:p>
      <w:pPr>
        <w:pStyle w:val="1699"/>
        <w:numPr>
          <w:ilvl w:val="0"/>
          <w:numId w:val="331"/>
        </w:numPr>
        <w:ind w:left="1546" w:right="0" w:hanging="195"/>
        <w:jc w:val="left"/>
        <w:spacing w:before="0" w:after="0" w:line="240" w:lineRule="auto"/>
        <w:tabs>
          <w:tab w:val="left" w:pos="1546" w:leader="none"/>
        </w:tabs>
        <w:rPr>
          <w:sz w:val="26"/>
        </w:rPr>
      </w:pPr>
      <w:r>
        <w:rPr>
          <w:spacing w:val="-2"/>
          <w:sz w:val="26"/>
        </w:rPr>
        <w:t xml:space="preserve">класс.</w:t>
      </w:r>
      <w:r/>
    </w:p>
    <w:p>
      <w:pPr>
        <w:pStyle w:val="1697"/>
        <w:ind w:right="1325"/>
        <w:jc w:val="left"/>
        <w:spacing w:before="138" w:line="355" w:lineRule="auto"/>
        <w:tabs>
          <w:tab w:val="left" w:pos="3092" w:leader="none"/>
          <w:tab w:val="left" w:pos="5025" w:leader="none"/>
          <w:tab w:val="left" w:pos="6770" w:leader="none"/>
          <w:tab w:val="left" w:pos="7489" w:leader="none"/>
          <w:tab w:val="left" w:pos="8828" w:leader="none"/>
        </w:tabs>
      </w:pPr>
      <w:r>
        <w:rPr>
          <w:spacing w:val="-2"/>
        </w:rPr>
        <w:t xml:space="preserve">Применение</w:t>
      </w:r>
      <w:r>
        <w:tab/>
      </w:r>
      <w:r>
        <w:rPr>
          <w:spacing w:val="-2"/>
        </w:rPr>
        <w:t xml:space="preserve">программного</w:t>
      </w:r>
      <w:r>
        <w:tab/>
      </w:r>
      <w:r>
        <w:rPr>
          <w:spacing w:val="-2"/>
        </w:rPr>
        <w:t xml:space="preserve">обеспечения</w:t>
      </w:r>
      <w:r>
        <w:tab/>
      </w:r>
      <w:r>
        <w:rPr>
          <w:spacing w:val="-4"/>
        </w:rPr>
        <w:t xml:space="preserve">для</w:t>
      </w:r>
      <w:r>
        <w:tab/>
      </w:r>
      <w:r>
        <w:rPr>
          <w:spacing w:val="-2"/>
        </w:rPr>
        <w:t xml:space="preserve">создания</w:t>
      </w:r>
      <w:r>
        <w:tab/>
      </w:r>
      <w:r>
        <w:rPr>
          <w:spacing w:val="-2"/>
        </w:rPr>
        <w:t xml:space="preserve">проектной </w:t>
      </w:r>
      <w:r>
        <w:t xml:space="preserve">документации: моделей объектов и их чертежей.</w:t>
      </w:r>
      <w:r/>
    </w:p>
    <w:p>
      <w:pPr>
        <w:pStyle w:val="1697"/>
        <w:ind w:left="1351" w:right="2400" w:firstLine="0"/>
        <w:jc w:val="left"/>
        <w:spacing w:line="355" w:lineRule="auto"/>
      </w:pPr>
      <w:r>
        <w:t xml:space="preserve">Создание документов, виды документов. Основная надпись. Геометрические примитивы.</w:t>
      </w:r>
      <w:r/>
    </w:p>
    <w:p>
      <w:pPr>
        <w:pStyle w:val="1697"/>
        <w:ind w:left="1351" w:right="2400" w:firstLine="0"/>
        <w:jc w:val="left"/>
        <w:spacing w:line="355" w:lineRule="auto"/>
      </w:pPr>
      <w:r>
        <w:t xml:space="preserve">Создание, редактирование и трансформация графических объектов. Сложные 3D-модели и сборочные чертежи.</w:t>
      </w:r>
      <w:r/>
    </w:p>
    <w:p>
      <w:pPr>
        <w:pStyle w:val="1697"/>
        <w:ind w:left="1351" w:right="2760" w:firstLine="0"/>
        <w:jc w:val="left"/>
        <w:spacing w:line="357" w:lineRule="auto"/>
      </w:pPr>
      <w:r>
        <w:t xml:space="preserve">Изделия и их модели. Анализ формы объекта и синтез модели. План создания 3D-модели.</w:t>
      </w:r>
      <w:r/>
    </w:p>
    <w:p>
      <w:pPr>
        <w:pStyle w:val="1697"/>
        <w:ind w:left="684" w:right="1341"/>
        <w:spacing w:line="355" w:lineRule="auto"/>
      </w:pPr>
      <w:r>
        <w:t xml:space="preserve">Дерево модели. Формообразование детали. Способы редактирования операции формообразования и эскиза.</w:t>
      </w:r>
      <w:r/>
    </w:p>
    <w:p>
      <w:pPr>
        <w:pStyle w:val="1699"/>
        <w:numPr>
          <w:ilvl w:val="0"/>
          <w:numId w:val="331"/>
        </w:numPr>
        <w:ind w:left="1546" w:right="0" w:hanging="195"/>
        <w:jc w:val="both"/>
        <w:spacing w:before="0" w:after="0" w:line="297" w:lineRule="exact"/>
        <w:tabs>
          <w:tab w:val="left" w:pos="1546" w:leader="none"/>
        </w:tabs>
        <w:rPr>
          <w:sz w:val="26"/>
        </w:rPr>
      </w:pPr>
      <w:r>
        <w:rPr>
          <w:spacing w:val="-2"/>
          <w:sz w:val="26"/>
        </w:rPr>
        <w:t xml:space="preserve">класс.</w:t>
      </w:r>
      <w:r/>
    </w:p>
    <w:p>
      <w:pPr>
        <w:pStyle w:val="1697"/>
        <w:ind w:left="684" w:right="1327"/>
        <w:spacing w:before="124" w:line="355" w:lineRule="auto"/>
      </w:pPr>
      <w: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r/>
    </w:p>
    <w:p>
      <w:pPr>
        <w:pStyle w:val="1697"/>
        <w:ind w:left="684" w:right="1335"/>
        <w:spacing w:line="355" w:lineRule="auto"/>
      </w:pPr>
      <w:r>
        <w:t xml:space="preserve">Оформление конструкторской документации, в том числе с использованием </w:t>
      </w:r>
      <w:r>
        <w:rPr>
          <w:spacing w:val="-2"/>
        </w:rPr>
        <w:t xml:space="preserve">САПР.</w:t>
      </w:r>
      <w:r/>
    </w:p>
    <w:p>
      <w:pPr>
        <w:pStyle w:val="1697"/>
        <w:ind w:left="684" w:right="1334"/>
        <w:spacing w:line="355" w:lineRule="auto"/>
      </w:pPr>
      <w: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r/>
    </w:p>
    <w:p>
      <w:pPr>
        <w:pStyle w:val="1697"/>
        <w:ind w:left="684" w:right="1331"/>
        <w:spacing w:line="355" w:lineRule="auto"/>
      </w:pPr>
      <w:r>
        <w:t xml:space="preserve">Профессии, связанные с изучаемыми технологиями, черчением, проектированием с использованием САПР, их востребованность на рынке труда.</w:t>
      </w:r>
      <w:r/>
    </w:p>
    <w:p>
      <w:pPr>
        <w:pStyle w:val="1699"/>
        <w:numPr>
          <w:ilvl w:val="2"/>
          <w:numId w:val="388"/>
        </w:numPr>
        <w:ind w:left="2139" w:right="0" w:hanging="788"/>
        <w:jc w:val="both"/>
        <w:spacing w:before="0" w:after="0" w:line="297" w:lineRule="exact"/>
        <w:tabs>
          <w:tab w:val="left" w:pos="2139" w:leader="none"/>
        </w:tabs>
        <w:rPr>
          <w:sz w:val="26"/>
        </w:rPr>
      </w:pPr>
      <w:r>
        <w:rPr>
          <w:sz w:val="26"/>
        </w:rPr>
        <w:t xml:space="preserve">Вариативные</w:t>
      </w:r>
      <w:r>
        <w:rPr>
          <w:spacing w:val="7"/>
          <w:sz w:val="26"/>
        </w:rPr>
        <w:t xml:space="preserve"> </w:t>
      </w:r>
      <w:r>
        <w:rPr>
          <w:spacing w:val="-2"/>
          <w:sz w:val="26"/>
        </w:rPr>
        <w:t xml:space="preserve">модули.</w:t>
      </w:r>
      <w:r/>
    </w:p>
    <w:p>
      <w:pPr>
        <w:pStyle w:val="1699"/>
        <w:numPr>
          <w:ilvl w:val="3"/>
          <w:numId w:val="388"/>
        </w:numPr>
        <w:ind w:left="2339" w:right="0" w:hanging="988"/>
        <w:jc w:val="both"/>
        <w:spacing w:before="136" w:after="0" w:line="240" w:lineRule="auto"/>
        <w:tabs>
          <w:tab w:val="left" w:pos="2339" w:leader="none"/>
        </w:tabs>
        <w:rPr>
          <w:sz w:val="26"/>
        </w:rPr>
      </w:pPr>
      <w:r>
        <w:rPr>
          <w:sz w:val="26"/>
        </w:rPr>
        <w:t xml:space="preserve">Модуль «Автоматизированные </w:t>
      </w:r>
      <w:r>
        <w:rPr>
          <w:spacing w:val="-2"/>
          <w:sz w:val="26"/>
        </w:rPr>
        <w:t xml:space="preserve">системы».</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1351" w:firstLine="0"/>
        <w:spacing w:before="63"/>
      </w:pPr>
      <w:r>
        <w:t xml:space="preserve">8–9</w:t>
      </w:r>
      <w:r>
        <w:rPr>
          <w:spacing w:val="1"/>
        </w:rPr>
        <w:t xml:space="preserve"> </w:t>
      </w:r>
      <w:r>
        <w:rPr>
          <w:spacing w:val="-2"/>
        </w:rPr>
        <w:t xml:space="preserve">классы.</w:t>
      </w:r>
      <w:r/>
    </w:p>
    <w:p>
      <w:pPr>
        <w:pStyle w:val="1699"/>
        <w:numPr>
          <w:ilvl w:val="4"/>
          <w:numId w:val="388"/>
        </w:numPr>
        <w:ind w:left="2531" w:right="0" w:hanging="1180"/>
        <w:jc w:val="both"/>
        <w:spacing w:before="142" w:after="0" w:line="240" w:lineRule="auto"/>
        <w:tabs>
          <w:tab w:val="left" w:pos="2531" w:leader="none"/>
        </w:tabs>
        <w:rPr>
          <w:sz w:val="26"/>
        </w:rPr>
      </w:pPr>
      <w:r>
        <w:rPr>
          <w:sz w:val="26"/>
        </w:rPr>
        <w:t xml:space="preserve">Введение в</w:t>
      </w:r>
      <w:r>
        <w:rPr>
          <w:spacing w:val="4"/>
          <w:sz w:val="26"/>
        </w:rPr>
        <w:t xml:space="preserve"> </w:t>
      </w:r>
      <w:r>
        <w:rPr>
          <w:sz w:val="26"/>
        </w:rPr>
        <w:t xml:space="preserve">автоматизированные</w:t>
      </w:r>
      <w:r>
        <w:rPr>
          <w:spacing w:val="6"/>
          <w:sz w:val="26"/>
        </w:rPr>
        <w:t xml:space="preserve"> </w:t>
      </w:r>
      <w:r>
        <w:rPr>
          <w:spacing w:val="-2"/>
          <w:sz w:val="26"/>
        </w:rPr>
        <w:t xml:space="preserve">системы.</w:t>
      </w:r>
      <w:r/>
    </w:p>
    <w:p>
      <w:pPr>
        <w:pStyle w:val="1697"/>
        <w:ind w:left="684" w:right="1333"/>
        <w:spacing w:before="143" w:line="355" w:lineRule="auto"/>
      </w:pPr>
      <w:r>
        <w:t xml:space="preserve">Определение</w:t>
      </w:r>
      <w:r>
        <w:rPr>
          <w:spacing w:val="40"/>
        </w:rPr>
        <w:t xml:space="preserve"> </w:t>
      </w:r>
      <w:r>
        <w:t xml:space="preserve">автоматизации,</w:t>
      </w:r>
      <w:r>
        <w:rPr>
          <w:spacing w:val="40"/>
        </w:rPr>
        <w:t xml:space="preserve"> </w:t>
      </w:r>
      <w:r>
        <w:t xml:space="preserve">общие</w:t>
      </w:r>
      <w:r>
        <w:rPr>
          <w:spacing w:val="40"/>
        </w:rPr>
        <w:t xml:space="preserve"> </w:t>
      </w:r>
      <w:r>
        <w:t xml:space="preserve">принципы</w:t>
      </w:r>
      <w:r>
        <w:rPr>
          <w:spacing w:val="40"/>
        </w:rPr>
        <w:t xml:space="preserve"> </w:t>
      </w:r>
      <w:r>
        <w:t xml:space="preserve">управления технологическим процессом. Автоматизированные системы, используемые на промышленных предприятиях региона.</w:t>
      </w:r>
      <w:r/>
    </w:p>
    <w:p>
      <w:pPr>
        <w:pStyle w:val="1697"/>
        <w:ind w:left="684" w:right="1337"/>
        <w:spacing w:line="355" w:lineRule="auto"/>
      </w:pPr>
      <w:r>
        <w:t xml:space="preserve">Управляющие и управляемые системы. Понятие обратной связи, ошибка регулирования, корректирующие устройства.</w:t>
      </w:r>
      <w:r/>
    </w:p>
    <w:p>
      <w:pPr>
        <w:pStyle w:val="1697"/>
        <w:ind w:left="1351" w:right="2307" w:firstLine="0"/>
        <w:spacing w:line="355" w:lineRule="auto"/>
      </w:pPr>
      <w:r>
        <w:t xml:space="preserve">Виды автоматизированных систем, их применение на производстве. 35.3.2.1.2. Элементарная база автоматизированных систем.</w:t>
      </w:r>
      <w:r/>
    </w:p>
    <w:p>
      <w:pPr>
        <w:pStyle w:val="1697"/>
        <w:ind w:left="684" w:right="1334"/>
        <w:spacing w:line="352" w:lineRule="auto"/>
      </w:pPr>
      <w:r>
        <w:t xml:space="preserve">Понятие об электрическом токе, проводники и диэлектрики. Создание электрических цепей, соединен</w:t>
      </w:r>
      <w:r>
        <w:t xml:space="preserve">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r/>
    </w:p>
    <w:p>
      <w:pPr>
        <w:pStyle w:val="1697"/>
        <w:ind w:left="1351" w:firstLine="0"/>
      </w:pPr>
      <w:r>
        <w:t xml:space="preserve">35.3.2.1.3.</w:t>
      </w:r>
      <w:r>
        <w:rPr>
          <w:spacing w:val="5"/>
        </w:rPr>
        <w:t xml:space="preserve"> </w:t>
      </w:r>
      <w:r>
        <w:t xml:space="preserve">Управление</w:t>
      </w:r>
      <w:r>
        <w:rPr>
          <w:spacing w:val="2"/>
        </w:rPr>
        <w:t xml:space="preserve"> </w:t>
      </w:r>
      <w:r>
        <w:t xml:space="preserve">техническими</w:t>
      </w:r>
      <w:r>
        <w:rPr>
          <w:spacing w:val="10"/>
        </w:rPr>
        <w:t xml:space="preserve"> </w:t>
      </w:r>
      <w:r>
        <w:rPr>
          <w:spacing w:val="-2"/>
        </w:rPr>
        <w:t xml:space="preserve">системами.</w:t>
      </w:r>
      <w:r/>
    </w:p>
    <w:p>
      <w:pPr>
        <w:pStyle w:val="1697"/>
        <w:ind w:left="684" w:right="1333"/>
        <w:spacing w:before="147" w:line="352" w:lineRule="auto"/>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w:t>
      </w:r>
      <w:r>
        <w:rPr>
          <w:spacing w:val="40"/>
        </w:rPr>
        <w:t xml:space="preserve"> </w:t>
      </w:r>
      <w:r>
        <w:t xml:space="preserve">библиотеки</w:t>
      </w:r>
      <w:r>
        <w:rPr>
          <w:spacing w:val="40"/>
        </w:rPr>
        <w:t xml:space="preserve"> </w:t>
      </w:r>
      <w:r>
        <w:t xml:space="preserve">блоков.</w:t>
      </w:r>
      <w:r>
        <w:rPr>
          <w:spacing w:val="40"/>
        </w:rPr>
        <w:t xml:space="preserve"> </w:t>
      </w:r>
      <w:r>
        <w:t xml:space="preserve">Создание</w:t>
      </w:r>
      <w:r>
        <w:rPr>
          <w:spacing w:val="40"/>
        </w:rPr>
        <w:t xml:space="preserve"> </w:t>
      </w:r>
      <w:r>
        <w:t xml:space="preserve">простых</w:t>
      </w:r>
      <w:r>
        <w:rPr>
          <w:spacing w:val="40"/>
        </w:rPr>
        <w:t xml:space="preserve"> </w:t>
      </w:r>
      <w:r>
        <w:t xml:space="preserve">алгоритмов</w:t>
      </w:r>
      <w:r>
        <w:rPr>
          <w:spacing w:val="40"/>
        </w:rPr>
        <w:t xml:space="preserve"> </w:t>
      </w:r>
      <w:r>
        <w:t xml:space="preserve">и программ для управления технологическим процессом. Создание алгоритма пуска и реверса электродвигателя. Управление освещением в помещениях.</w:t>
      </w:r>
      <w:r/>
    </w:p>
    <w:p>
      <w:pPr>
        <w:pStyle w:val="1699"/>
        <w:numPr>
          <w:ilvl w:val="3"/>
          <w:numId w:val="388"/>
        </w:numPr>
        <w:ind w:left="2339" w:right="0" w:hanging="988"/>
        <w:jc w:val="both"/>
        <w:spacing w:before="6" w:after="0" w:line="240" w:lineRule="auto"/>
        <w:tabs>
          <w:tab w:val="left" w:pos="2339" w:leader="none"/>
        </w:tabs>
        <w:rPr>
          <w:sz w:val="26"/>
        </w:rPr>
      </w:pPr>
      <w:r>
        <w:rPr>
          <w:sz w:val="26"/>
        </w:rPr>
        <w:t xml:space="preserve">Модуль</w:t>
      </w:r>
      <w:r>
        <w:rPr>
          <w:spacing w:val="-6"/>
          <w:sz w:val="26"/>
        </w:rPr>
        <w:t xml:space="preserve"> </w:t>
      </w:r>
      <w:r>
        <w:rPr>
          <w:spacing w:val="-2"/>
          <w:sz w:val="26"/>
        </w:rPr>
        <w:t xml:space="preserve">«Животноводство».</w:t>
      </w:r>
      <w:r/>
    </w:p>
    <w:p>
      <w:pPr>
        <w:pStyle w:val="1697"/>
        <w:ind w:left="1351" w:firstLine="0"/>
        <w:jc w:val="left"/>
        <w:spacing w:before="142"/>
      </w:pPr>
      <w:r>
        <w:t xml:space="preserve">7–8</w:t>
      </w:r>
      <w:r>
        <w:rPr>
          <w:spacing w:val="1"/>
        </w:rPr>
        <w:t xml:space="preserve"> </w:t>
      </w:r>
      <w:r>
        <w:rPr>
          <w:spacing w:val="-2"/>
        </w:rPr>
        <w:t xml:space="preserve">классы.</w:t>
      </w:r>
      <w:r/>
    </w:p>
    <w:p>
      <w:pPr>
        <w:pStyle w:val="1699"/>
        <w:numPr>
          <w:ilvl w:val="4"/>
          <w:numId w:val="388"/>
        </w:numPr>
        <w:ind w:left="684" w:right="1333" w:firstLine="667"/>
        <w:jc w:val="left"/>
        <w:spacing w:before="143" w:after="0" w:line="355" w:lineRule="auto"/>
        <w:tabs>
          <w:tab w:val="left" w:pos="2733" w:leader="none"/>
          <w:tab w:val="left" w:pos="4119" w:leader="none"/>
          <w:tab w:val="left" w:pos="5663" w:leader="none"/>
          <w:tab w:val="left" w:pos="7461" w:leader="none"/>
        </w:tabs>
        <w:rPr>
          <w:sz w:val="26"/>
        </w:rPr>
      </w:pPr>
      <w:r>
        <w:rPr>
          <w:spacing w:val="-2"/>
          <w:sz w:val="26"/>
        </w:rPr>
        <w:t xml:space="preserve">Элементы</w:t>
      </w:r>
      <w:r>
        <w:rPr>
          <w:sz w:val="26"/>
        </w:rPr>
        <w:tab/>
      </w:r>
      <w:r>
        <w:rPr>
          <w:spacing w:val="-2"/>
          <w:sz w:val="26"/>
        </w:rPr>
        <w:t xml:space="preserve">технологий</w:t>
      </w:r>
      <w:r>
        <w:rPr>
          <w:sz w:val="26"/>
        </w:rPr>
        <w:tab/>
      </w:r>
      <w:r>
        <w:rPr>
          <w:spacing w:val="-2"/>
          <w:sz w:val="26"/>
        </w:rPr>
        <w:t xml:space="preserve">выращивания</w:t>
      </w:r>
      <w:r>
        <w:rPr>
          <w:sz w:val="26"/>
        </w:rPr>
        <w:tab/>
      </w:r>
      <w:r>
        <w:rPr>
          <w:spacing w:val="-2"/>
          <w:sz w:val="26"/>
        </w:rPr>
        <w:t xml:space="preserve">сельскохозяйственных животных.</w:t>
      </w:r>
      <w:r/>
    </w:p>
    <w:p>
      <w:pPr>
        <w:pStyle w:val="1697"/>
        <w:ind w:left="1351" w:firstLine="0"/>
        <w:jc w:val="left"/>
        <w:spacing w:line="297" w:lineRule="exact"/>
      </w:pPr>
      <w:r>
        <w:t xml:space="preserve">Домашние</w:t>
      </w:r>
      <w:r>
        <w:rPr>
          <w:spacing w:val="-2"/>
        </w:rPr>
        <w:t xml:space="preserve"> </w:t>
      </w:r>
      <w:r>
        <w:t xml:space="preserve">животные.</w:t>
      </w:r>
      <w:r>
        <w:rPr>
          <w:spacing w:val="4"/>
        </w:rPr>
        <w:t xml:space="preserve"> </w:t>
      </w:r>
      <w:r>
        <w:t xml:space="preserve">Сельскохозяйственные</w:t>
      </w:r>
      <w:r>
        <w:rPr>
          <w:spacing w:val="7"/>
        </w:rPr>
        <w:t xml:space="preserve"> </w:t>
      </w:r>
      <w:r>
        <w:rPr>
          <w:spacing w:val="-2"/>
        </w:rPr>
        <w:t xml:space="preserve">животные.</w:t>
      </w:r>
      <w:r/>
    </w:p>
    <w:p>
      <w:pPr>
        <w:pStyle w:val="1697"/>
        <w:ind w:left="1351" w:firstLine="0"/>
        <w:jc w:val="left"/>
        <w:spacing w:before="142"/>
      </w:pPr>
      <w:r>
        <w:t xml:space="preserve">Содержание</w:t>
      </w:r>
      <w:r>
        <w:rPr>
          <w:spacing w:val="74"/>
        </w:rPr>
        <w:t xml:space="preserve"> </w:t>
      </w:r>
      <w:r>
        <w:t xml:space="preserve">сельскохозяйственных</w:t>
      </w:r>
      <w:r>
        <w:rPr>
          <w:spacing w:val="71"/>
        </w:rPr>
        <w:t xml:space="preserve"> </w:t>
      </w:r>
      <w:r>
        <w:t xml:space="preserve">животных:</w:t>
      </w:r>
      <w:r>
        <w:rPr>
          <w:spacing w:val="67"/>
        </w:rPr>
        <w:t xml:space="preserve"> </w:t>
      </w:r>
      <w:r>
        <w:t xml:space="preserve">помещение,</w:t>
      </w:r>
      <w:r>
        <w:rPr>
          <w:spacing w:val="70"/>
        </w:rPr>
        <w:t xml:space="preserve"> </w:t>
      </w:r>
      <w:r>
        <w:rPr>
          <w:spacing w:val="-2"/>
        </w:rPr>
        <w:t xml:space="preserve">оборудование,</w:t>
      </w:r>
      <w:r/>
    </w:p>
    <w:p>
      <w:pPr>
        <w:pStyle w:val="1697"/>
        <w:ind w:left="684" w:firstLine="0"/>
        <w:jc w:val="left"/>
        <w:spacing w:before="143"/>
      </w:pPr>
      <w:r>
        <w:rPr>
          <w:spacing w:val="-2"/>
        </w:rPr>
        <w:t xml:space="preserve">уход.</w:t>
      </w:r>
      <w:r/>
    </w:p>
    <w:p>
      <w:pPr>
        <w:pStyle w:val="1697"/>
        <w:ind w:left="1351" w:right="4843" w:firstLine="0"/>
        <w:jc w:val="left"/>
        <w:spacing w:before="138" w:line="355" w:lineRule="auto"/>
      </w:pPr>
      <w:r>
        <w:t xml:space="preserve">Разведение животных. Породы животных. Лечение животных. Понятие о ветеринарии.</w:t>
      </w:r>
      <w:r/>
    </w:p>
    <w:p>
      <w:pPr>
        <w:pStyle w:val="1697"/>
        <w:ind w:left="1351" w:right="1330" w:firstLine="0"/>
        <w:jc w:val="left"/>
        <w:spacing w:line="357" w:lineRule="auto"/>
      </w:pPr>
      <w:r>
        <w:t xml:space="preserve">Заготовка кормов. Кормление животных. Питательность корма. Рацион. Животные у нас дома. Забота о домашних и бездомных животных.</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Проблема клонирования живых организмов. Социальные и этические </w:t>
      </w:r>
      <w:r>
        <w:rPr>
          <w:spacing w:val="-2"/>
        </w:rPr>
        <w:t xml:space="preserve">проблемы.</w:t>
      </w:r>
      <w:r/>
    </w:p>
    <w:p>
      <w:pPr>
        <w:pStyle w:val="1699"/>
        <w:numPr>
          <w:ilvl w:val="4"/>
          <w:numId w:val="388"/>
        </w:numPr>
        <w:ind w:left="2531" w:right="0" w:hanging="1180"/>
        <w:jc w:val="both"/>
        <w:spacing w:before="0" w:after="0" w:line="297" w:lineRule="exact"/>
        <w:tabs>
          <w:tab w:val="left" w:pos="2531" w:leader="none"/>
        </w:tabs>
        <w:rPr>
          <w:sz w:val="26"/>
        </w:rPr>
      </w:pPr>
      <w:r>
        <w:rPr>
          <w:sz w:val="26"/>
        </w:rPr>
        <w:t xml:space="preserve">Производство</w:t>
      </w:r>
      <w:r>
        <w:rPr>
          <w:spacing w:val="5"/>
          <w:sz w:val="26"/>
        </w:rPr>
        <w:t xml:space="preserve"> </w:t>
      </w:r>
      <w:r>
        <w:rPr>
          <w:sz w:val="26"/>
        </w:rPr>
        <w:t xml:space="preserve">животноводческих</w:t>
      </w:r>
      <w:r>
        <w:rPr>
          <w:spacing w:val="5"/>
          <w:sz w:val="26"/>
        </w:rPr>
        <w:t xml:space="preserve"> </w:t>
      </w:r>
      <w:r>
        <w:rPr>
          <w:spacing w:val="-2"/>
          <w:sz w:val="26"/>
        </w:rPr>
        <w:t xml:space="preserve">продуктов.</w:t>
      </w:r>
      <w:r/>
    </w:p>
    <w:p>
      <w:pPr>
        <w:pStyle w:val="1697"/>
        <w:ind w:right="1333"/>
        <w:spacing w:before="142" w:line="352" w:lineRule="auto"/>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r/>
    </w:p>
    <w:p>
      <w:pPr>
        <w:pStyle w:val="1697"/>
        <w:ind w:left="1351" w:right="3202" w:firstLine="0"/>
        <w:jc w:val="left"/>
        <w:spacing w:before="2" w:line="357" w:lineRule="auto"/>
      </w:pPr>
      <w:r>
        <w:t xml:space="preserve">Использование цифровых технологий в животноводстве. Цифровая ферма:</w:t>
      </w:r>
      <w:r/>
    </w:p>
    <w:p>
      <w:pPr>
        <w:pStyle w:val="1697"/>
        <w:ind w:left="1351" w:right="4192" w:firstLine="0"/>
        <w:jc w:val="left"/>
        <w:spacing w:line="355" w:lineRule="auto"/>
      </w:pPr>
      <w:r>
        <w:t xml:space="preserve">автоматическое кормление животных; автоматическая дойка;</w:t>
      </w:r>
      <w:r/>
    </w:p>
    <w:p>
      <w:pPr>
        <w:pStyle w:val="1697"/>
        <w:ind w:left="1351" w:firstLine="0"/>
        <w:jc w:val="left"/>
        <w:spacing w:line="292" w:lineRule="exact"/>
      </w:pPr>
      <w:r>
        <w:t xml:space="preserve">уборка</w:t>
      </w:r>
      <w:r>
        <w:rPr>
          <w:spacing w:val="5"/>
        </w:rPr>
        <w:t xml:space="preserve"> </w:t>
      </w:r>
      <w:r>
        <w:t xml:space="preserve">помещения</w:t>
      </w:r>
      <w:r>
        <w:rPr>
          <w:spacing w:val="6"/>
        </w:rPr>
        <w:t xml:space="preserve"> </w:t>
      </w:r>
      <w:r>
        <w:t xml:space="preserve">и</w:t>
      </w:r>
      <w:r>
        <w:rPr>
          <w:spacing w:val="-1"/>
        </w:rPr>
        <w:t xml:space="preserve"> </w:t>
      </w:r>
      <w:r>
        <w:rPr>
          <w:spacing w:val="-2"/>
        </w:rPr>
        <w:t xml:space="preserve">другое.</w:t>
      </w:r>
      <w:r/>
    </w:p>
    <w:p>
      <w:pPr>
        <w:pStyle w:val="1697"/>
        <w:ind w:right="1328"/>
        <w:spacing w:before="139" w:line="355" w:lineRule="auto"/>
      </w:pPr>
      <w:r>
        <w:t xml:space="preserve">Цифровая «умная» ферма — перспективное направление роботизации в </w:t>
      </w:r>
      <w:r>
        <w:rPr>
          <w:spacing w:val="-2"/>
        </w:rPr>
        <w:t xml:space="preserve">животноводстве.</w:t>
      </w:r>
      <w:r/>
    </w:p>
    <w:p>
      <w:pPr>
        <w:pStyle w:val="1699"/>
        <w:numPr>
          <w:ilvl w:val="4"/>
          <w:numId w:val="388"/>
        </w:numPr>
        <w:ind w:left="2531" w:right="0" w:hanging="1180"/>
        <w:jc w:val="both"/>
        <w:spacing w:before="0" w:after="0" w:line="297" w:lineRule="exact"/>
        <w:tabs>
          <w:tab w:val="left" w:pos="2531" w:leader="none"/>
        </w:tabs>
        <w:rPr>
          <w:sz w:val="26"/>
        </w:rPr>
      </w:pPr>
      <w:r>
        <w:rPr>
          <w:sz w:val="26"/>
        </w:rPr>
        <w:t xml:space="preserve">Профессии,</w:t>
      </w:r>
      <w:r>
        <w:rPr>
          <w:spacing w:val="3"/>
          <w:sz w:val="26"/>
        </w:rPr>
        <w:t xml:space="preserve"> </w:t>
      </w:r>
      <w:r>
        <w:rPr>
          <w:sz w:val="26"/>
        </w:rPr>
        <w:t xml:space="preserve">связанные с деятельностью</w:t>
      </w:r>
      <w:r>
        <w:rPr>
          <w:spacing w:val="4"/>
          <w:sz w:val="26"/>
        </w:rPr>
        <w:t xml:space="preserve"> </w:t>
      </w:r>
      <w:r>
        <w:rPr>
          <w:spacing w:val="-2"/>
          <w:sz w:val="26"/>
        </w:rPr>
        <w:t xml:space="preserve">животновода.</w:t>
      </w:r>
      <w:r/>
    </w:p>
    <w:p>
      <w:pPr>
        <w:pStyle w:val="1697"/>
        <w:ind w:left="684" w:right="1335"/>
        <w:spacing w:before="143" w:line="355" w:lineRule="auto"/>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r/>
    </w:p>
    <w:p>
      <w:pPr>
        <w:pStyle w:val="1699"/>
        <w:numPr>
          <w:ilvl w:val="3"/>
          <w:numId w:val="388"/>
        </w:numPr>
        <w:ind w:left="2339" w:right="0" w:hanging="988"/>
        <w:jc w:val="both"/>
        <w:spacing w:before="0" w:after="0" w:line="296" w:lineRule="exact"/>
        <w:tabs>
          <w:tab w:val="left" w:pos="2339" w:leader="none"/>
        </w:tabs>
        <w:rPr>
          <w:sz w:val="26"/>
        </w:rPr>
      </w:pPr>
      <w:r>
        <w:rPr>
          <w:sz w:val="26"/>
        </w:rPr>
        <w:t xml:space="preserve">Модуль</w:t>
      </w:r>
      <w:r>
        <w:rPr>
          <w:spacing w:val="-6"/>
          <w:sz w:val="26"/>
        </w:rPr>
        <w:t xml:space="preserve"> </w:t>
      </w:r>
      <w:r>
        <w:rPr>
          <w:spacing w:val="-2"/>
          <w:sz w:val="26"/>
        </w:rPr>
        <w:t xml:space="preserve">«Растениеводство».</w:t>
      </w:r>
      <w:r/>
    </w:p>
    <w:p>
      <w:pPr>
        <w:pStyle w:val="1697"/>
        <w:ind w:left="1351" w:firstLine="0"/>
        <w:jc w:val="left"/>
        <w:spacing w:before="143"/>
      </w:pPr>
      <w:r>
        <w:t xml:space="preserve">7–8</w:t>
      </w:r>
      <w:r>
        <w:rPr>
          <w:spacing w:val="1"/>
        </w:rPr>
        <w:t xml:space="preserve"> </w:t>
      </w:r>
      <w:r>
        <w:rPr>
          <w:spacing w:val="-2"/>
        </w:rPr>
        <w:t xml:space="preserve">классы.</w:t>
      </w:r>
      <w:r/>
    </w:p>
    <w:p>
      <w:pPr>
        <w:pStyle w:val="1699"/>
        <w:numPr>
          <w:ilvl w:val="4"/>
          <w:numId w:val="388"/>
        </w:numPr>
        <w:ind w:left="684" w:right="1328" w:firstLine="667"/>
        <w:jc w:val="left"/>
        <w:spacing w:before="142" w:after="0" w:line="355" w:lineRule="auto"/>
        <w:tabs>
          <w:tab w:val="left" w:pos="2531" w:leader="none"/>
          <w:tab w:val="left" w:pos="3994" w:leader="none"/>
          <w:tab w:val="left" w:pos="5596" w:leader="none"/>
          <w:tab w:val="left" w:pos="7461" w:leader="none"/>
        </w:tabs>
        <w:rPr>
          <w:sz w:val="26"/>
        </w:rPr>
      </w:pPr>
      <w:r>
        <w:rPr>
          <w:spacing w:val="-2"/>
          <w:sz w:val="26"/>
        </w:rPr>
        <w:t xml:space="preserve">Элементы</w:t>
      </w:r>
      <w:r>
        <w:rPr>
          <w:sz w:val="26"/>
        </w:rPr>
        <w:tab/>
      </w:r>
      <w:r>
        <w:rPr>
          <w:spacing w:val="-2"/>
          <w:sz w:val="26"/>
        </w:rPr>
        <w:t xml:space="preserve">технологий</w:t>
      </w:r>
      <w:r>
        <w:rPr>
          <w:sz w:val="26"/>
        </w:rPr>
        <w:tab/>
      </w:r>
      <w:r>
        <w:rPr>
          <w:spacing w:val="-2"/>
          <w:sz w:val="26"/>
        </w:rPr>
        <w:t xml:space="preserve">выращивания</w:t>
      </w:r>
      <w:r>
        <w:rPr>
          <w:sz w:val="26"/>
        </w:rPr>
        <w:tab/>
      </w:r>
      <w:r>
        <w:rPr>
          <w:spacing w:val="-2"/>
          <w:sz w:val="26"/>
        </w:rPr>
        <w:t xml:space="preserve">сельскохозяйственных культур.</w:t>
      </w:r>
      <w:r/>
    </w:p>
    <w:p>
      <w:pPr>
        <w:pStyle w:val="1697"/>
        <w:ind w:left="1351" w:firstLine="0"/>
        <w:jc w:val="left"/>
        <w:spacing w:line="297" w:lineRule="exact"/>
      </w:pPr>
      <w:r>
        <w:t xml:space="preserve">Земледелие</w:t>
      </w:r>
      <w:r>
        <w:rPr>
          <w:spacing w:val="53"/>
        </w:rPr>
        <w:t xml:space="preserve"> </w:t>
      </w:r>
      <w:r>
        <w:t xml:space="preserve">как</w:t>
      </w:r>
      <w:r>
        <w:rPr>
          <w:spacing w:val="64"/>
        </w:rPr>
        <w:t xml:space="preserve"> </w:t>
      </w:r>
      <w:r>
        <w:t xml:space="preserve">поворотный</w:t>
      </w:r>
      <w:r>
        <w:rPr>
          <w:spacing w:val="56"/>
        </w:rPr>
        <w:t xml:space="preserve"> </w:t>
      </w:r>
      <w:r>
        <w:t xml:space="preserve">пункт</w:t>
      </w:r>
      <w:r>
        <w:rPr>
          <w:spacing w:val="57"/>
        </w:rPr>
        <w:t xml:space="preserve"> </w:t>
      </w:r>
      <w:r>
        <w:t xml:space="preserve">развития</w:t>
      </w:r>
      <w:r>
        <w:rPr>
          <w:spacing w:val="56"/>
        </w:rPr>
        <w:t xml:space="preserve"> </w:t>
      </w:r>
      <w:r>
        <w:t xml:space="preserve">человеческой</w:t>
      </w:r>
      <w:r>
        <w:rPr>
          <w:spacing w:val="57"/>
        </w:rPr>
        <w:t xml:space="preserve"> </w:t>
      </w:r>
      <w:r>
        <w:rPr>
          <w:spacing w:val="-2"/>
        </w:rPr>
        <w:t xml:space="preserve">цивилизации.</w:t>
      </w:r>
      <w:r/>
    </w:p>
    <w:p>
      <w:pPr>
        <w:pStyle w:val="1697"/>
        <w:ind w:left="684" w:firstLine="0"/>
        <w:jc w:val="left"/>
        <w:spacing w:before="143"/>
      </w:pPr>
      <w:r>
        <w:t xml:space="preserve">Земля</w:t>
      </w:r>
      <w:r>
        <w:rPr>
          <w:spacing w:val="-2"/>
        </w:rPr>
        <w:t xml:space="preserve"> </w:t>
      </w:r>
      <w:r>
        <w:t xml:space="preserve">как</w:t>
      </w:r>
      <w:r>
        <w:rPr>
          <w:spacing w:val="2"/>
        </w:rPr>
        <w:t xml:space="preserve"> </w:t>
      </w:r>
      <w:r>
        <w:t xml:space="preserve">величайшая</w:t>
      </w:r>
      <w:r>
        <w:rPr>
          <w:spacing w:val="5"/>
        </w:rPr>
        <w:t xml:space="preserve"> </w:t>
      </w:r>
      <w:r>
        <w:t xml:space="preserve">ценность</w:t>
      </w:r>
      <w:r>
        <w:rPr>
          <w:spacing w:val="6"/>
        </w:rPr>
        <w:t xml:space="preserve"> </w:t>
      </w:r>
      <w:r>
        <w:t xml:space="preserve">человечества.</w:t>
      </w:r>
      <w:r>
        <w:rPr>
          <w:spacing w:val="6"/>
        </w:rPr>
        <w:t xml:space="preserve"> </w:t>
      </w:r>
      <w:r>
        <w:t xml:space="preserve">История </w:t>
      </w:r>
      <w:r>
        <w:rPr>
          <w:spacing w:val="-2"/>
        </w:rPr>
        <w:t xml:space="preserve">земледелия.</w:t>
      </w:r>
      <w:r/>
    </w:p>
    <w:p>
      <w:pPr>
        <w:pStyle w:val="1697"/>
        <w:ind w:left="1351" w:firstLine="0"/>
        <w:jc w:val="left"/>
        <w:spacing w:before="143"/>
      </w:pPr>
      <w:r>
        <w:t xml:space="preserve">Почвы, виды</w:t>
      </w:r>
      <w:r>
        <w:rPr>
          <w:spacing w:val="6"/>
        </w:rPr>
        <w:t xml:space="preserve"> </w:t>
      </w:r>
      <w:r>
        <w:t xml:space="preserve">почв.</w:t>
      </w:r>
      <w:r>
        <w:rPr>
          <w:spacing w:val="-3"/>
        </w:rPr>
        <w:t xml:space="preserve"> </w:t>
      </w:r>
      <w:r>
        <w:t xml:space="preserve">Плодородие</w:t>
      </w:r>
      <w:r>
        <w:rPr>
          <w:spacing w:val="8"/>
        </w:rPr>
        <w:t xml:space="preserve"> </w:t>
      </w:r>
      <w:r>
        <w:rPr>
          <w:spacing w:val="-4"/>
        </w:rPr>
        <w:t xml:space="preserve">почв.</w:t>
      </w:r>
      <w:r/>
    </w:p>
    <w:p>
      <w:pPr>
        <w:pStyle w:val="1697"/>
        <w:ind w:left="1351" w:firstLine="0"/>
        <w:jc w:val="left"/>
        <w:spacing w:before="142"/>
        <w:tabs>
          <w:tab w:val="left" w:pos="3293" w:leader="none"/>
          <w:tab w:val="left" w:pos="4856" w:leader="none"/>
          <w:tab w:val="left" w:pos="6035" w:leader="none"/>
          <w:tab w:val="left" w:pos="7263" w:leader="none"/>
          <w:tab w:val="left" w:pos="7805" w:leader="none"/>
        </w:tabs>
      </w:pPr>
      <w:r>
        <w:rPr>
          <w:spacing w:val="-2"/>
        </w:rPr>
        <w:t xml:space="preserve">Инструменты</w:t>
      </w:r>
      <w:r>
        <w:tab/>
      </w:r>
      <w:r>
        <w:rPr>
          <w:spacing w:val="-2"/>
        </w:rPr>
        <w:t xml:space="preserve">обработки</w:t>
      </w:r>
      <w:r>
        <w:tab/>
      </w:r>
      <w:r>
        <w:rPr>
          <w:spacing w:val="-2"/>
        </w:rPr>
        <w:t xml:space="preserve">почвы:</w:t>
      </w:r>
      <w:r>
        <w:tab/>
      </w:r>
      <w:r>
        <w:rPr>
          <w:spacing w:val="-2"/>
        </w:rPr>
        <w:t xml:space="preserve">ручные</w:t>
      </w:r>
      <w:r>
        <w:tab/>
      </w:r>
      <w:r>
        <w:rPr>
          <w:spacing w:val="-10"/>
        </w:rPr>
        <w:t xml:space="preserve">и</w:t>
      </w:r>
      <w:r>
        <w:tab/>
      </w:r>
      <w:r>
        <w:rPr>
          <w:spacing w:val="-2"/>
        </w:rPr>
        <w:t xml:space="preserve">механизированные.</w:t>
      </w:r>
      <w:r/>
    </w:p>
    <w:p>
      <w:pPr>
        <w:pStyle w:val="1697"/>
        <w:ind w:left="684" w:firstLine="0"/>
        <w:jc w:val="left"/>
        <w:spacing w:before="143"/>
      </w:pPr>
      <w:r>
        <w:t xml:space="preserve">Сельскохозяйственная</w:t>
      </w:r>
      <w:r>
        <w:rPr>
          <w:spacing w:val="4"/>
        </w:rPr>
        <w:t xml:space="preserve"> </w:t>
      </w:r>
      <w:r>
        <w:rPr>
          <w:spacing w:val="-2"/>
        </w:rPr>
        <w:t xml:space="preserve">техника.</w:t>
      </w:r>
      <w:r/>
    </w:p>
    <w:p>
      <w:pPr>
        <w:pStyle w:val="1697"/>
        <w:ind w:left="1351" w:firstLine="0"/>
        <w:jc w:val="left"/>
        <w:spacing w:before="142"/>
      </w:pPr>
      <w:r>
        <w:t xml:space="preserve">Культурные растения</w:t>
      </w:r>
      <w:r>
        <w:rPr>
          <w:spacing w:val="7"/>
        </w:rPr>
        <w:t xml:space="preserve"> </w:t>
      </w:r>
      <w:r>
        <w:t xml:space="preserve">и</w:t>
      </w:r>
      <w:r>
        <w:rPr>
          <w:spacing w:val="-3"/>
        </w:rPr>
        <w:t xml:space="preserve"> </w:t>
      </w:r>
      <w:r>
        <w:t xml:space="preserve">их</w:t>
      </w:r>
      <w:r>
        <w:rPr>
          <w:spacing w:val="1"/>
        </w:rPr>
        <w:t xml:space="preserve"> </w:t>
      </w:r>
      <w:r>
        <w:rPr>
          <w:spacing w:val="-2"/>
        </w:rPr>
        <w:t xml:space="preserve">классификация.</w:t>
      </w:r>
      <w:r/>
    </w:p>
    <w:p>
      <w:pPr>
        <w:pStyle w:val="1697"/>
        <w:ind w:left="1351" w:right="2143" w:firstLine="0"/>
        <w:jc w:val="left"/>
        <w:spacing w:before="138" w:line="355" w:lineRule="auto"/>
      </w:pPr>
      <w:r>
        <w:t xml:space="preserve">Выращивание растений на школьном/приусадебном участке. Полезные для человека дикорастущие растения и их классификация.</w:t>
      </w:r>
      <w:r/>
    </w:p>
    <w:p>
      <w:pPr>
        <w:pStyle w:val="1697"/>
        <w:ind w:left="684" w:right="1447"/>
        <w:jc w:val="left"/>
        <w:spacing w:line="357" w:lineRule="auto"/>
      </w:pPr>
      <w:r>
        <w:t xml:space="preserve">Сбор, заготовка и хранение полезных для</w:t>
      </w:r>
      <w:r>
        <w:rPr>
          <w:spacing w:val="31"/>
        </w:rPr>
        <w:t xml:space="preserve"> </w:t>
      </w:r>
      <w:r>
        <w:t xml:space="preserve">человека дикорастущих растений</w:t>
      </w:r>
      <w:r>
        <w:rPr>
          <w:spacing w:val="80"/>
        </w:rPr>
        <w:t xml:space="preserve"> </w:t>
      </w:r>
      <w:r>
        <w:t xml:space="preserve">и их плодов. Сбор и заготовка грибов. Соблюдение правил безопасности.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Сохранение</w:t>
      </w:r>
      <w:r>
        <w:rPr>
          <w:spacing w:val="4"/>
        </w:rPr>
        <w:t xml:space="preserve"> </w:t>
      </w:r>
      <w:r>
        <w:t xml:space="preserve">природной</w:t>
      </w:r>
      <w:r>
        <w:rPr>
          <w:spacing w:val="6"/>
        </w:rPr>
        <w:t xml:space="preserve"> </w:t>
      </w:r>
      <w:r>
        <w:rPr>
          <w:spacing w:val="-2"/>
        </w:rPr>
        <w:t xml:space="preserve">среды.</w:t>
      </w:r>
      <w:r/>
    </w:p>
    <w:p>
      <w:pPr>
        <w:pStyle w:val="1699"/>
        <w:numPr>
          <w:ilvl w:val="4"/>
          <w:numId w:val="388"/>
        </w:numPr>
        <w:ind w:left="2531" w:right="0" w:hanging="1180"/>
        <w:jc w:val="both"/>
        <w:spacing w:before="142" w:after="0" w:line="240" w:lineRule="auto"/>
        <w:tabs>
          <w:tab w:val="left" w:pos="2531" w:leader="none"/>
        </w:tabs>
        <w:rPr>
          <w:sz w:val="26"/>
        </w:rPr>
      </w:pPr>
      <w:r>
        <w:rPr>
          <w:sz w:val="26"/>
        </w:rPr>
        <w:t xml:space="preserve">Сельскохозяйственное</w:t>
      </w:r>
      <w:r>
        <w:rPr>
          <w:spacing w:val="8"/>
          <w:sz w:val="26"/>
        </w:rPr>
        <w:t xml:space="preserve"> </w:t>
      </w:r>
      <w:r>
        <w:rPr>
          <w:spacing w:val="-2"/>
          <w:sz w:val="26"/>
        </w:rPr>
        <w:t xml:space="preserve">производство.</w:t>
      </w:r>
      <w:r/>
    </w:p>
    <w:p>
      <w:pPr>
        <w:pStyle w:val="1697"/>
        <w:ind w:left="684" w:right="1322"/>
        <w:spacing w:before="143" w:line="352" w:lineRule="auto"/>
      </w:pPr>
      <w: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w:t>
      </w:r>
      <w:r>
        <w:rPr>
          <w:spacing w:val="-2"/>
        </w:rPr>
        <w:t xml:space="preserve">техники.</w:t>
      </w:r>
      <w:r/>
    </w:p>
    <w:p>
      <w:pPr>
        <w:pStyle w:val="1697"/>
        <w:ind w:left="1351" w:right="1330" w:firstLine="0"/>
        <w:jc w:val="left"/>
        <w:spacing w:before="3" w:line="357" w:lineRule="auto"/>
      </w:pPr>
      <w: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w:t>
      </w:r>
      <w:r/>
    </w:p>
    <w:p>
      <w:pPr>
        <w:pStyle w:val="1697"/>
        <w:ind w:left="1351" w:firstLine="0"/>
        <w:jc w:val="left"/>
        <w:spacing w:line="292" w:lineRule="exact"/>
      </w:pPr>
      <w:r>
        <w:t xml:space="preserve">применение</w:t>
      </w:r>
      <w:r>
        <w:rPr>
          <w:spacing w:val="4"/>
        </w:rPr>
        <w:t xml:space="preserve"> </w:t>
      </w:r>
      <w:r>
        <w:t xml:space="preserve">роботов-манипуляторов</w:t>
      </w:r>
      <w:r>
        <w:rPr>
          <w:spacing w:val="2"/>
        </w:rPr>
        <w:t xml:space="preserve"> </w:t>
      </w:r>
      <w:r>
        <w:t xml:space="preserve">для уборки</w:t>
      </w:r>
      <w:r>
        <w:rPr>
          <w:spacing w:val="10"/>
        </w:rPr>
        <w:t xml:space="preserve"> </w:t>
      </w:r>
      <w:r>
        <w:rPr>
          <w:spacing w:val="-2"/>
        </w:rPr>
        <w:t xml:space="preserve">урожая;</w:t>
      </w:r>
      <w:r/>
    </w:p>
    <w:p>
      <w:pPr>
        <w:pStyle w:val="1697"/>
        <w:ind w:left="1351" w:right="1695" w:firstLine="0"/>
        <w:spacing w:before="138" w:line="355" w:lineRule="auto"/>
      </w:pPr>
      <w:r>
        <w:t xml:space="preserve">внесение удобрения на основе данных от азотно-спектральных датчиков; определение критических точек полей с</w:t>
      </w:r>
      <w:r>
        <w:rPr>
          <w:spacing w:val="-1"/>
        </w:rPr>
        <w:t xml:space="preserve"> </w:t>
      </w:r>
      <w:r>
        <w:t xml:space="preserve">помощью спутниковых снимков; использование беспилотных летательных аппаратов и другое.</w:t>
      </w:r>
      <w:r/>
    </w:p>
    <w:p>
      <w:pPr>
        <w:pStyle w:val="1697"/>
        <w:ind w:right="1339"/>
        <w:spacing w:line="355" w:lineRule="auto"/>
      </w:pPr>
      <w:r>
        <w:t xml:space="preserve">Генно-модифицированные растения: положительные и отрицательные </w:t>
      </w:r>
      <w:r>
        <w:rPr>
          <w:spacing w:val="-2"/>
        </w:rPr>
        <w:t xml:space="preserve">аспекты.</w:t>
      </w:r>
      <w:r/>
    </w:p>
    <w:p>
      <w:pPr>
        <w:pStyle w:val="1699"/>
        <w:numPr>
          <w:ilvl w:val="4"/>
          <w:numId w:val="388"/>
        </w:numPr>
        <w:ind w:left="2531" w:right="0" w:hanging="1180"/>
        <w:jc w:val="both"/>
        <w:spacing w:before="1" w:after="0" w:line="240" w:lineRule="auto"/>
        <w:tabs>
          <w:tab w:val="left" w:pos="2531" w:leader="none"/>
        </w:tabs>
        <w:rPr>
          <w:sz w:val="26"/>
        </w:rPr>
      </w:pPr>
      <w:r>
        <w:rPr>
          <w:sz w:val="26"/>
        </w:rPr>
        <w:t xml:space="preserve">Сельскохозяйственные</w:t>
      </w:r>
      <w:r>
        <w:rPr>
          <w:spacing w:val="11"/>
          <w:sz w:val="26"/>
        </w:rPr>
        <w:t xml:space="preserve"> </w:t>
      </w:r>
      <w:r>
        <w:rPr>
          <w:spacing w:val="-2"/>
          <w:sz w:val="26"/>
        </w:rPr>
        <w:t xml:space="preserve">профессии.</w:t>
      </w:r>
      <w:r/>
    </w:p>
    <w:p>
      <w:pPr>
        <w:pStyle w:val="1697"/>
        <w:ind w:left="684" w:right="1332"/>
        <w:spacing w:before="137" w:line="355" w:lineRule="auto"/>
      </w:pPr>
      <w:r>
        <w:t xml:space="preserve">Профессии в се</w:t>
      </w:r>
      <w:r>
        <w:t xml:space="preserve">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p>
    <w:p>
      <w:pPr>
        <w:pStyle w:val="1699"/>
        <w:numPr>
          <w:ilvl w:val="1"/>
          <w:numId w:val="388"/>
        </w:numPr>
        <w:ind w:left="684" w:right="1335" w:firstLine="667"/>
        <w:jc w:val="both"/>
        <w:spacing w:before="0" w:after="0" w:line="355" w:lineRule="auto"/>
        <w:tabs>
          <w:tab w:val="left" w:pos="1938" w:leader="none"/>
        </w:tabs>
        <w:rPr>
          <w:sz w:val="26"/>
        </w:rPr>
      </w:pPr>
      <w:r>
        <w:rPr>
          <w:sz w:val="26"/>
        </w:rPr>
        <w:t xml:space="preserve">Планируемые результаты освоения технологии на уровне основного общего образования.</w:t>
      </w:r>
      <w:r/>
    </w:p>
    <w:p>
      <w:pPr>
        <w:pStyle w:val="1699"/>
        <w:numPr>
          <w:ilvl w:val="2"/>
          <w:numId w:val="388"/>
        </w:numPr>
        <w:ind w:left="684" w:right="1326" w:firstLine="667"/>
        <w:jc w:val="both"/>
        <w:spacing w:before="0" w:after="0" w:line="355" w:lineRule="auto"/>
        <w:tabs>
          <w:tab w:val="left" w:pos="2134" w:leader="none"/>
        </w:tabs>
        <w:rPr>
          <w:sz w:val="26"/>
        </w:rPr>
      </w:pPr>
      <w:r>
        <w:rPr>
          <w:sz w:val="26"/>
        </w:rPr>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p>
    <w:p>
      <w:pPr>
        <w:pStyle w:val="1699"/>
        <w:numPr>
          <w:ilvl w:val="2"/>
          <w:numId w:val="388"/>
        </w:numPr>
        <w:ind w:left="684" w:right="1326" w:firstLine="667"/>
        <w:jc w:val="both"/>
        <w:spacing w:before="0" w:after="0" w:line="352" w:lineRule="auto"/>
        <w:tabs>
          <w:tab w:val="left" w:pos="2139" w:leader="none"/>
        </w:tabs>
        <w:rPr>
          <w:sz w:val="26"/>
        </w:rPr>
      </w:pPr>
      <w:r>
        <w:rPr>
          <w:color w:val="0d0d0d"/>
          <w:sz w:val="26"/>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r/>
    </w:p>
    <w:p>
      <w:pPr>
        <w:pStyle w:val="1699"/>
        <w:numPr>
          <w:ilvl w:val="0"/>
          <w:numId w:val="330"/>
        </w:numPr>
        <w:ind w:left="1638" w:right="0" w:hanging="287"/>
        <w:jc w:val="both"/>
        <w:spacing w:before="0" w:after="0" w:line="240" w:lineRule="auto"/>
        <w:tabs>
          <w:tab w:val="left" w:pos="1638" w:leader="none"/>
        </w:tabs>
        <w:rPr>
          <w:sz w:val="26"/>
        </w:rPr>
      </w:pPr>
      <w:r>
        <w:rPr>
          <w:sz w:val="26"/>
        </w:rPr>
        <w:t xml:space="preserve">патриотического</w:t>
      </w:r>
      <w:r>
        <w:rPr>
          <w:spacing w:val="5"/>
          <w:sz w:val="26"/>
        </w:rPr>
        <w:t xml:space="preserve"> </w:t>
      </w:r>
      <w:r>
        <w:rPr>
          <w:spacing w:val="-2"/>
          <w:sz w:val="26"/>
        </w:rPr>
        <w:t xml:space="preserve">воспитания:</w:t>
      </w:r>
      <w:r/>
    </w:p>
    <w:p>
      <w:pPr>
        <w:pStyle w:val="1697"/>
        <w:ind w:left="684" w:right="1330"/>
        <w:spacing w:before="137" w:line="357" w:lineRule="auto"/>
      </w:pPr>
      <w:r>
        <w:t xml:space="preserve">проявление интереса к истории и современному состоянию российской</w:t>
      </w:r>
      <w:r>
        <w:rPr>
          <w:spacing w:val="40"/>
        </w:rPr>
        <w:t xml:space="preserve"> </w:t>
      </w:r>
      <w:r>
        <w:t xml:space="preserve">науки и технологии;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ценностное</w:t>
      </w:r>
      <w:r>
        <w:rPr>
          <w:spacing w:val="2"/>
        </w:rPr>
        <w:t xml:space="preserve"> </w:t>
      </w:r>
      <w:r>
        <w:t xml:space="preserve">отношение</w:t>
      </w:r>
      <w:r>
        <w:rPr>
          <w:spacing w:val="3"/>
        </w:rPr>
        <w:t xml:space="preserve"> </w:t>
      </w:r>
      <w:r>
        <w:t xml:space="preserve">к</w:t>
      </w:r>
      <w:r>
        <w:rPr>
          <w:spacing w:val="2"/>
        </w:rPr>
        <w:t xml:space="preserve"> </w:t>
      </w:r>
      <w:r>
        <w:t xml:space="preserve">достижениям</w:t>
      </w:r>
      <w:r>
        <w:rPr>
          <w:spacing w:val="2"/>
        </w:rPr>
        <w:t xml:space="preserve"> </w:t>
      </w:r>
      <w:r>
        <w:t xml:space="preserve">российских</w:t>
      </w:r>
      <w:r>
        <w:rPr>
          <w:spacing w:val="8"/>
        </w:rPr>
        <w:t xml:space="preserve"> </w:t>
      </w:r>
      <w:r>
        <w:t xml:space="preserve">инженеров</w:t>
      </w:r>
      <w:r>
        <w:rPr>
          <w:spacing w:val="11"/>
        </w:rPr>
        <w:t xml:space="preserve"> </w:t>
      </w:r>
      <w:r>
        <w:t xml:space="preserve">и</w:t>
      </w:r>
      <w:r>
        <w:rPr>
          <w:spacing w:val="-1"/>
        </w:rPr>
        <w:t xml:space="preserve"> </w:t>
      </w:r>
      <w:r>
        <w:rPr>
          <w:spacing w:val="-2"/>
        </w:rPr>
        <w:t xml:space="preserve">учёных;</w:t>
      </w:r>
      <w:r/>
    </w:p>
    <w:p>
      <w:pPr>
        <w:pStyle w:val="1699"/>
        <w:numPr>
          <w:ilvl w:val="0"/>
          <w:numId w:val="330"/>
        </w:numPr>
        <w:ind w:left="1638" w:right="0" w:hanging="287"/>
        <w:jc w:val="both"/>
        <w:spacing w:before="142" w:after="0" w:line="240" w:lineRule="auto"/>
        <w:tabs>
          <w:tab w:val="left" w:pos="1638" w:leader="none"/>
        </w:tabs>
        <w:rPr>
          <w:sz w:val="26"/>
        </w:rPr>
      </w:pPr>
      <w:r>
        <w:rPr>
          <w:sz w:val="26"/>
        </w:rPr>
        <w:t xml:space="preserve">гражданского</w:t>
      </w:r>
      <w:r>
        <w:rPr>
          <w:spacing w:val="4"/>
          <w:sz w:val="26"/>
        </w:rPr>
        <w:t xml:space="preserve"> </w:t>
      </w:r>
      <w:r>
        <w:rPr>
          <w:sz w:val="26"/>
        </w:rPr>
        <w:t xml:space="preserve">и</w:t>
      </w:r>
      <w:r>
        <w:rPr>
          <w:spacing w:val="1"/>
          <w:sz w:val="26"/>
        </w:rPr>
        <w:t xml:space="preserve"> </w:t>
      </w:r>
      <w:r>
        <w:rPr>
          <w:sz w:val="26"/>
        </w:rPr>
        <w:t xml:space="preserve">духовно-нравственного</w:t>
      </w:r>
      <w:r>
        <w:rPr>
          <w:spacing w:val="7"/>
          <w:sz w:val="26"/>
        </w:rPr>
        <w:t xml:space="preserve"> </w:t>
      </w:r>
      <w:r>
        <w:rPr>
          <w:spacing w:val="-2"/>
          <w:sz w:val="26"/>
        </w:rPr>
        <w:t xml:space="preserve">воспитания:</w:t>
      </w:r>
      <w:r/>
    </w:p>
    <w:p>
      <w:pPr>
        <w:pStyle w:val="1697"/>
        <w:ind w:right="1326"/>
        <w:spacing w:before="143" w:line="355" w:lineRule="auto"/>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r/>
    </w:p>
    <w:p>
      <w:pPr>
        <w:pStyle w:val="1697"/>
        <w:ind w:right="1328"/>
        <w:spacing w:line="355" w:lineRule="auto"/>
      </w:pPr>
      <w:r>
        <w:t xml:space="preserve">осознание важности морально-этических принципов в деятельности, связанной с реализацией технологий;</w:t>
      </w:r>
      <w:r/>
    </w:p>
    <w:p>
      <w:pPr>
        <w:pStyle w:val="1697"/>
        <w:ind w:right="1332"/>
        <w:spacing w:line="355" w:lineRule="auto"/>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r/>
    </w:p>
    <w:p>
      <w:pPr>
        <w:pStyle w:val="1699"/>
        <w:numPr>
          <w:ilvl w:val="0"/>
          <w:numId w:val="330"/>
        </w:numPr>
        <w:ind w:left="1634" w:right="0" w:hanging="283"/>
        <w:jc w:val="both"/>
        <w:spacing w:before="0" w:after="0" w:line="297" w:lineRule="exact"/>
        <w:tabs>
          <w:tab w:val="left" w:pos="1634" w:leader="none"/>
        </w:tabs>
        <w:rPr>
          <w:sz w:val="26"/>
        </w:rPr>
      </w:pPr>
      <w:r>
        <w:rPr>
          <w:sz w:val="26"/>
        </w:rPr>
        <w:t xml:space="preserve">эстетического</w:t>
      </w:r>
      <w:r>
        <w:rPr>
          <w:spacing w:val="8"/>
          <w:sz w:val="26"/>
        </w:rPr>
        <w:t xml:space="preserve"> </w:t>
      </w:r>
      <w:r>
        <w:rPr>
          <w:spacing w:val="-2"/>
          <w:sz w:val="26"/>
        </w:rPr>
        <w:t xml:space="preserve">воспитания:</w:t>
      </w:r>
      <w:r/>
    </w:p>
    <w:p>
      <w:pPr>
        <w:pStyle w:val="1697"/>
        <w:ind w:left="1351" w:firstLine="0"/>
        <w:spacing w:before="133"/>
      </w:pPr>
      <w:r>
        <w:t xml:space="preserve">восприятие</w:t>
      </w:r>
      <w:r>
        <w:rPr>
          <w:spacing w:val="-1"/>
        </w:rPr>
        <w:t xml:space="preserve"> </w:t>
      </w:r>
      <w:r>
        <w:t xml:space="preserve">эстетических</w:t>
      </w:r>
      <w:r>
        <w:rPr>
          <w:spacing w:val="1"/>
        </w:rPr>
        <w:t xml:space="preserve"> </w:t>
      </w:r>
      <w:r>
        <w:t xml:space="preserve">качеств</w:t>
      </w:r>
      <w:r>
        <w:rPr>
          <w:spacing w:val="5"/>
        </w:rPr>
        <w:t xml:space="preserve"> </w:t>
      </w:r>
      <w:r>
        <w:t xml:space="preserve">предметов</w:t>
      </w:r>
      <w:r>
        <w:rPr>
          <w:spacing w:val="5"/>
        </w:rPr>
        <w:t xml:space="preserve"> </w:t>
      </w:r>
      <w:r>
        <w:rPr>
          <w:spacing w:val="-2"/>
        </w:rPr>
        <w:t xml:space="preserve">труда;</w:t>
      </w:r>
      <w:r/>
    </w:p>
    <w:p>
      <w:pPr>
        <w:pStyle w:val="1697"/>
        <w:ind w:left="1351" w:right="1335" w:firstLine="0"/>
        <w:spacing w:before="143" w:line="355" w:lineRule="auto"/>
      </w:pPr>
      <w:r>
        <w:t xml:space="preserve">умение создавать эстетически значимые изделия из различных материалов; понимание</w:t>
      </w:r>
      <w:r>
        <w:rPr>
          <w:spacing w:val="31"/>
        </w:rPr>
        <w:t xml:space="preserve">  </w:t>
      </w:r>
      <w:r>
        <w:t xml:space="preserve">ценности</w:t>
      </w:r>
      <w:r>
        <w:rPr>
          <w:spacing w:val="31"/>
        </w:rPr>
        <w:t xml:space="preserve">  </w:t>
      </w:r>
      <w:r>
        <w:t xml:space="preserve">отечественного</w:t>
      </w:r>
      <w:r>
        <w:rPr>
          <w:spacing w:val="33"/>
        </w:rPr>
        <w:t xml:space="preserve">  </w:t>
      </w:r>
      <w:r>
        <w:t xml:space="preserve">и</w:t>
      </w:r>
      <w:r>
        <w:rPr>
          <w:spacing w:val="31"/>
        </w:rPr>
        <w:t xml:space="preserve">  </w:t>
      </w:r>
      <w:r>
        <w:t xml:space="preserve">мирового</w:t>
      </w:r>
      <w:r>
        <w:rPr>
          <w:spacing w:val="36"/>
        </w:rPr>
        <w:t xml:space="preserve">  </w:t>
      </w:r>
      <w:r>
        <w:t xml:space="preserve">искусства,</w:t>
      </w:r>
      <w:r>
        <w:rPr>
          <w:spacing w:val="33"/>
        </w:rPr>
        <w:t xml:space="preserve">  </w:t>
      </w:r>
      <w:r>
        <w:rPr>
          <w:spacing w:val="-2"/>
        </w:rPr>
        <w:t xml:space="preserve">народных</w:t>
      </w:r>
      <w:r/>
    </w:p>
    <w:p>
      <w:pPr>
        <w:pStyle w:val="1697"/>
        <w:ind w:left="1351" w:right="1321" w:hanging="668"/>
        <w:spacing w:line="355" w:lineRule="auto"/>
      </w:pPr>
      <w:r>
        <w:t xml:space="preserve">традиций</w:t>
      </w:r>
      <w:r>
        <w:rPr>
          <w:spacing w:val="40"/>
        </w:rPr>
        <w:t xml:space="preserve"> </w:t>
      </w:r>
      <w:r>
        <w:t xml:space="preserve">и</w:t>
      </w:r>
      <w:r>
        <w:rPr>
          <w:spacing w:val="40"/>
        </w:rPr>
        <w:t xml:space="preserve"> </w:t>
      </w:r>
      <w:r>
        <w:t xml:space="preserve">народного</w:t>
      </w:r>
      <w:r>
        <w:rPr>
          <w:spacing w:val="40"/>
        </w:rPr>
        <w:t xml:space="preserve"> </w:t>
      </w:r>
      <w:r>
        <w:t xml:space="preserve">творчества</w:t>
      </w:r>
      <w:r>
        <w:rPr>
          <w:spacing w:val="40"/>
        </w:rPr>
        <w:t xml:space="preserve"> </w:t>
      </w:r>
      <w:r>
        <w:t xml:space="preserve">в</w:t>
      </w:r>
      <w:r>
        <w:rPr>
          <w:spacing w:val="40"/>
        </w:rPr>
        <w:t xml:space="preserve"> </w:t>
      </w:r>
      <w:r>
        <w:t xml:space="preserve">декоративно-прикладном</w:t>
      </w:r>
      <w:r>
        <w:rPr>
          <w:spacing w:val="40"/>
        </w:rPr>
        <w:t xml:space="preserve"> </w:t>
      </w:r>
      <w:r>
        <w:t xml:space="preserve">искусстве;</w:t>
      </w:r>
      <w:r>
        <w:t xml:space="preserve"> осознание</w:t>
      </w:r>
      <w:r>
        <w:rPr>
          <w:spacing w:val="66"/>
        </w:rPr>
        <w:t xml:space="preserve"> </w:t>
      </w:r>
      <w:r>
        <w:t xml:space="preserve">роли</w:t>
      </w:r>
      <w:r>
        <w:rPr>
          <w:spacing w:val="61"/>
        </w:rPr>
        <w:t xml:space="preserve"> </w:t>
      </w:r>
      <w:r>
        <w:t xml:space="preserve">художественной</w:t>
      </w:r>
      <w:r>
        <w:rPr>
          <w:spacing w:val="72"/>
        </w:rPr>
        <w:t xml:space="preserve"> </w:t>
      </w:r>
      <w:r>
        <w:t xml:space="preserve">культуры</w:t>
      </w:r>
      <w:r>
        <w:rPr>
          <w:spacing w:val="68"/>
        </w:rPr>
        <w:t xml:space="preserve"> </w:t>
      </w:r>
      <w:r>
        <w:t xml:space="preserve">как</w:t>
      </w:r>
      <w:r>
        <w:rPr>
          <w:spacing w:val="65"/>
        </w:rPr>
        <w:t xml:space="preserve"> </w:t>
      </w:r>
      <w:r>
        <w:t xml:space="preserve">средства</w:t>
      </w:r>
      <w:r>
        <w:rPr>
          <w:spacing w:val="67"/>
        </w:rPr>
        <w:t xml:space="preserve"> </w:t>
      </w:r>
      <w:r>
        <w:t xml:space="preserve">коммуникации</w:t>
      </w:r>
      <w:r>
        <w:rPr>
          <w:spacing w:val="48"/>
        </w:rPr>
        <w:t xml:space="preserve"> </w:t>
      </w:r>
      <w:r>
        <w:rPr>
          <w:spacing w:val="-10"/>
        </w:rPr>
        <w:t xml:space="preserve">и</w:t>
      </w:r>
      <w:r/>
    </w:p>
    <w:p>
      <w:pPr>
        <w:pStyle w:val="1697"/>
        <w:ind w:firstLine="0"/>
        <w:spacing w:before="1"/>
      </w:pPr>
      <w:r>
        <w:t xml:space="preserve">самовыражения</w:t>
      </w:r>
      <w:r>
        <w:rPr>
          <w:spacing w:val="-2"/>
        </w:rPr>
        <w:t xml:space="preserve"> </w:t>
      </w:r>
      <w:r>
        <w:t xml:space="preserve">в</w:t>
      </w:r>
      <w:r>
        <w:rPr>
          <w:spacing w:val="10"/>
        </w:rPr>
        <w:t xml:space="preserve"> </w:t>
      </w:r>
      <w:r>
        <w:t xml:space="preserve">современном</w:t>
      </w:r>
      <w:r>
        <w:rPr>
          <w:spacing w:val="-2"/>
        </w:rPr>
        <w:t xml:space="preserve"> обществе;</w:t>
      </w:r>
      <w:r/>
    </w:p>
    <w:p>
      <w:pPr>
        <w:pStyle w:val="1699"/>
        <w:numPr>
          <w:ilvl w:val="0"/>
          <w:numId w:val="330"/>
        </w:numPr>
        <w:ind w:left="1351" w:right="3009" w:firstLine="0"/>
        <w:jc w:val="both"/>
        <w:spacing w:before="138" w:after="0" w:line="355" w:lineRule="auto"/>
        <w:tabs>
          <w:tab w:val="left" w:pos="1638" w:leader="none"/>
        </w:tabs>
        <w:rPr>
          <w:sz w:val="26"/>
        </w:rPr>
      </w:pPr>
      <w:r>
        <w:rPr>
          <w:sz w:val="26"/>
        </w:rPr>
        <w:t xml:space="preserve">ценности научного познания и практической деятельности: осознание ценности науки как фундамента технологий;</w:t>
      </w:r>
      <w:r/>
    </w:p>
    <w:p>
      <w:pPr>
        <w:pStyle w:val="1697"/>
        <w:ind w:right="1331"/>
        <w:spacing w:line="355" w:lineRule="auto"/>
      </w:pPr>
      <w:r>
        <w:t xml:space="preserve">развитие интереса к исследовательской деятельности, реализации на практике достижений науки;</w:t>
      </w:r>
      <w:r/>
    </w:p>
    <w:p>
      <w:pPr>
        <w:pStyle w:val="1699"/>
        <w:numPr>
          <w:ilvl w:val="0"/>
          <w:numId w:val="330"/>
        </w:numPr>
        <w:ind w:left="1351" w:right="1334" w:firstLine="0"/>
        <w:jc w:val="both"/>
        <w:spacing w:before="0" w:after="0" w:line="355" w:lineRule="auto"/>
        <w:tabs>
          <w:tab w:val="left" w:pos="1638" w:leader="none"/>
        </w:tabs>
        <w:rPr>
          <w:sz w:val="26"/>
        </w:rPr>
      </w:pPr>
      <w:r>
        <w:rPr>
          <w:sz w:val="26"/>
        </w:rPr>
        <w:t xml:space="preserve">формирования культуры здоровья и эмоционального благополучия: осознание</w:t>
      </w:r>
      <w:r>
        <w:rPr>
          <w:spacing w:val="76"/>
          <w:sz w:val="26"/>
        </w:rPr>
        <w:t xml:space="preserve">  </w:t>
      </w:r>
      <w:r>
        <w:rPr>
          <w:sz w:val="26"/>
        </w:rPr>
        <w:t xml:space="preserve">ценности</w:t>
      </w:r>
      <w:r>
        <w:rPr>
          <w:spacing w:val="74"/>
          <w:sz w:val="26"/>
        </w:rPr>
        <w:t xml:space="preserve">  </w:t>
      </w:r>
      <w:r>
        <w:rPr>
          <w:sz w:val="26"/>
        </w:rPr>
        <w:t xml:space="preserve">безопасного</w:t>
      </w:r>
      <w:r>
        <w:rPr>
          <w:spacing w:val="74"/>
          <w:sz w:val="26"/>
        </w:rPr>
        <w:t xml:space="preserve">  </w:t>
      </w:r>
      <w:r>
        <w:rPr>
          <w:sz w:val="26"/>
        </w:rPr>
        <w:t xml:space="preserve">образа</w:t>
      </w:r>
      <w:r>
        <w:rPr>
          <w:spacing w:val="77"/>
          <w:sz w:val="26"/>
        </w:rPr>
        <w:t xml:space="preserve">  </w:t>
      </w:r>
      <w:r>
        <w:rPr>
          <w:sz w:val="26"/>
        </w:rPr>
        <w:t xml:space="preserve">жизни</w:t>
      </w:r>
      <w:r>
        <w:rPr>
          <w:spacing w:val="77"/>
          <w:sz w:val="26"/>
        </w:rPr>
        <w:t xml:space="preserve">  </w:t>
      </w:r>
      <w:r>
        <w:rPr>
          <w:sz w:val="26"/>
        </w:rPr>
        <w:t xml:space="preserve">в</w:t>
      </w:r>
      <w:r>
        <w:rPr>
          <w:spacing w:val="78"/>
          <w:sz w:val="26"/>
        </w:rPr>
        <w:t xml:space="preserve">  </w:t>
      </w:r>
      <w:r>
        <w:rPr>
          <w:sz w:val="26"/>
        </w:rPr>
        <w:t xml:space="preserve">современном</w:t>
      </w:r>
      <w:r/>
    </w:p>
    <w:p>
      <w:pPr>
        <w:pStyle w:val="1697"/>
        <w:ind w:left="1351" w:right="1330" w:hanging="668"/>
        <w:spacing w:line="355" w:lineRule="auto"/>
      </w:pPr>
      <w:r>
        <w:t xml:space="preserve">технологическом мире, важности правил безопасной работы с инструментами; умение</w:t>
      </w:r>
      <w:r>
        <w:rPr>
          <w:spacing w:val="26"/>
        </w:rPr>
        <w:t xml:space="preserve">  </w:t>
      </w:r>
      <w:r>
        <w:t xml:space="preserve">распознавать</w:t>
      </w:r>
      <w:r>
        <w:rPr>
          <w:spacing w:val="30"/>
        </w:rPr>
        <w:t xml:space="preserve">  </w:t>
      </w:r>
      <w:r>
        <w:t xml:space="preserve">информационные</w:t>
      </w:r>
      <w:r>
        <w:rPr>
          <w:spacing w:val="28"/>
        </w:rPr>
        <w:t xml:space="preserve">  </w:t>
      </w:r>
      <w:r>
        <w:t xml:space="preserve">угрозы</w:t>
      </w:r>
      <w:r>
        <w:rPr>
          <w:spacing w:val="28"/>
        </w:rPr>
        <w:t xml:space="preserve">  </w:t>
      </w:r>
      <w:r>
        <w:t xml:space="preserve">и</w:t>
      </w:r>
      <w:r>
        <w:rPr>
          <w:spacing w:val="26"/>
        </w:rPr>
        <w:t xml:space="preserve">  </w:t>
      </w:r>
      <w:r>
        <w:t xml:space="preserve">осуществлять</w:t>
      </w:r>
      <w:r>
        <w:rPr>
          <w:spacing w:val="30"/>
        </w:rPr>
        <w:t xml:space="preserve">  </w:t>
      </w:r>
      <w:r>
        <w:rPr>
          <w:spacing w:val="-2"/>
        </w:rPr>
        <w:t xml:space="preserve">защиту</w:t>
      </w:r>
      <w:r/>
    </w:p>
    <w:p>
      <w:pPr>
        <w:pStyle w:val="1697"/>
        <w:ind w:firstLine="0"/>
        <w:spacing w:line="297" w:lineRule="exact"/>
      </w:pPr>
      <w:r>
        <w:t xml:space="preserve">личности</w:t>
      </w:r>
      <w:r>
        <w:rPr>
          <w:spacing w:val="-2"/>
        </w:rPr>
        <w:t xml:space="preserve"> </w:t>
      </w:r>
      <w:r>
        <w:t xml:space="preserve">от</w:t>
      </w:r>
      <w:r>
        <w:rPr>
          <w:spacing w:val="1"/>
        </w:rPr>
        <w:t xml:space="preserve"> </w:t>
      </w:r>
      <w:r>
        <w:t xml:space="preserve">этих</w:t>
      </w:r>
      <w:r>
        <w:rPr>
          <w:spacing w:val="8"/>
        </w:rPr>
        <w:t xml:space="preserve"> </w:t>
      </w:r>
      <w:r>
        <w:rPr>
          <w:spacing w:val="-2"/>
        </w:rPr>
        <w:t xml:space="preserve">угроз;</w:t>
      </w:r>
      <w:r/>
    </w:p>
    <w:p>
      <w:pPr>
        <w:pStyle w:val="1699"/>
        <w:numPr>
          <w:ilvl w:val="0"/>
          <w:numId w:val="330"/>
        </w:numPr>
        <w:ind w:left="1638" w:right="0" w:hanging="287"/>
        <w:jc w:val="both"/>
        <w:spacing w:before="137" w:after="0" w:line="240" w:lineRule="auto"/>
        <w:tabs>
          <w:tab w:val="left" w:pos="1638" w:leader="none"/>
        </w:tabs>
        <w:rPr>
          <w:sz w:val="26"/>
        </w:rPr>
      </w:pPr>
      <w:r>
        <w:rPr>
          <w:sz w:val="26"/>
        </w:rPr>
        <w:t xml:space="preserve">трудового</w:t>
      </w:r>
      <w:r>
        <w:rPr>
          <w:spacing w:val="1"/>
          <w:sz w:val="26"/>
        </w:rPr>
        <w:t xml:space="preserve"> </w:t>
      </w:r>
      <w:r>
        <w:rPr>
          <w:spacing w:val="-2"/>
          <w:sz w:val="26"/>
        </w:rPr>
        <w:t xml:space="preserve">воспитания:</w:t>
      </w:r>
      <w:r/>
    </w:p>
    <w:p>
      <w:pPr>
        <w:pStyle w:val="1697"/>
        <w:ind w:left="1351" w:right="1326" w:firstLine="0"/>
        <w:spacing w:before="143" w:line="350" w:lineRule="auto"/>
      </w:pPr>
      <w:r>
        <w:t xml:space="preserve">уважение к труду, трудящимся, результатам труда (своего и других людей); ориентация</w:t>
      </w:r>
      <w:r>
        <w:rPr>
          <w:spacing w:val="56"/>
        </w:rPr>
        <w:t xml:space="preserve"> </w:t>
      </w:r>
      <w:r>
        <w:t xml:space="preserve">на</w:t>
      </w:r>
      <w:r>
        <w:rPr>
          <w:spacing w:val="49"/>
        </w:rPr>
        <w:t xml:space="preserve"> </w:t>
      </w:r>
      <w:r>
        <w:t xml:space="preserve">трудовую</w:t>
      </w:r>
      <w:r>
        <w:rPr>
          <w:spacing w:val="55"/>
        </w:rPr>
        <w:t xml:space="preserve"> </w:t>
      </w:r>
      <w:r>
        <w:t xml:space="preserve">деятельность,</w:t>
      </w:r>
      <w:r>
        <w:rPr>
          <w:spacing w:val="57"/>
        </w:rPr>
        <w:t xml:space="preserve"> </w:t>
      </w:r>
      <w:r>
        <w:t xml:space="preserve">получение</w:t>
      </w:r>
      <w:r>
        <w:rPr>
          <w:spacing w:val="59"/>
        </w:rPr>
        <w:t xml:space="preserve"> </w:t>
      </w:r>
      <w:r>
        <w:t xml:space="preserve">профессии,</w:t>
      </w:r>
      <w:r>
        <w:rPr>
          <w:spacing w:val="52"/>
        </w:rPr>
        <w:t xml:space="preserve"> </w:t>
      </w:r>
      <w:r>
        <w:rPr>
          <w:spacing w:val="-2"/>
        </w:rPr>
        <w:t xml:space="preserve">личностное</w:t>
      </w:r>
      <w:r/>
    </w:p>
    <w:p>
      <w:pPr>
        <w:pStyle w:val="1697"/>
        <w:ind w:right="1340" w:firstLine="0"/>
        <w:spacing w:before="5" w:line="355" w:lineRule="auto"/>
      </w:pPr>
      <w:r>
        <w:t xml:space="preserve">самовыражение в продуктивном, нравственно достойном труде в российском </w:t>
      </w:r>
      <w:r>
        <w:rPr>
          <w:spacing w:val="-2"/>
        </w:rPr>
        <w:t xml:space="preserve">обществе;</w:t>
      </w:r>
      <w:r/>
    </w:p>
    <w:p>
      <w:pPr>
        <w:pStyle w:val="1697"/>
        <w:ind w:left="1351" w:firstLine="0"/>
        <w:spacing w:before="3"/>
      </w:pPr>
      <w:r>
        <w:t xml:space="preserve">готовность</w:t>
      </w:r>
      <w:r>
        <w:rPr>
          <w:spacing w:val="68"/>
        </w:rPr>
        <w:t xml:space="preserve"> </w:t>
      </w:r>
      <w:r>
        <w:t xml:space="preserve">к</w:t>
      </w:r>
      <w:r>
        <w:rPr>
          <w:spacing w:val="68"/>
        </w:rPr>
        <w:t xml:space="preserve"> </w:t>
      </w:r>
      <w:r>
        <w:t xml:space="preserve">активному</w:t>
      </w:r>
      <w:r>
        <w:rPr>
          <w:spacing w:val="73"/>
        </w:rPr>
        <w:t xml:space="preserve"> </w:t>
      </w:r>
      <w:r>
        <w:t xml:space="preserve">участию</w:t>
      </w:r>
      <w:r>
        <w:rPr>
          <w:spacing w:val="67"/>
        </w:rPr>
        <w:t xml:space="preserve"> </w:t>
      </w:r>
      <w:r>
        <w:t xml:space="preserve">в</w:t>
      </w:r>
      <w:r>
        <w:rPr>
          <w:spacing w:val="71"/>
        </w:rPr>
        <w:t xml:space="preserve"> </w:t>
      </w:r>
      <w:r>
        <w:t xml:space="preserve">решении</w:t>
      </w:r>
      <w:r>
        <w:rPr>
          <w:spacing w:val="74"/>
        </w:rPr>
        <w:t xml:space="preserve"> </w:t>
      </w:r>
      <w:r>
        <w:t xml:space="preserve">возникающих</w:t>
      </w:r>
      <w:r>
        <w:rPr>
          <w:spacing w:val="74"/>
        </w:rPr>
        <w:t xml:space="preserve"> </w:t>
      </w:r>
      <w:r>
        <w:rPr>
          <w:spacing w:val="-2"/>
        </w:rPr>
        <w:t xml:space="preserve">практических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55" w:lineRule="auto"/>
      </w:pPr>
      <w:r>
        <w:t xml:space="preserve">трудовых дел, задач технологической и социальной направленности, способность инициировать, планировать и самостоятельно выполнять такого рода</w:t>
      </w:r>
      <w:r>
        <w:rPr>
          <w:spacing w:val="80"/>
        </w:rPr>
        <w:t xml:space="preserve"> </w:t>
      </w:r>
      <w:r>
        <w:rPr>
          <w:spacing w:val="-2"/>
        </w:rPr>
        <w:t xml:space="preserve">деятельность;</w:t>
      </w:r>
      <w:r/>
    </w:p>
    <w:p>
      <w:pPr>
        <w:pStyle w:val="1697"/>
        <w:ind w:left="1351" w:firstLine="0"/>
        <w:jc w:val="left"/>
        <w:spacing w:line="296" w:lineRule="exact"/>
      </w:pPr>
      <w:r>
        <w:t xml:space="preserve">умение ориентироваться</w:t>
      </w:r>
      <w:r>
        <w:rPr>
          <w:spacing w:val="-1"/>
        </w:rPr>
        <w:t xml:space="preserve"> </w:t>
      </w:r>
      <w:r>
        <w:t xml:space="preserve">в</w:t>
      </w:r>
      <w:r>
        <w:rPr>
          <w:spacing w:val="6"/>
        </w:rPr>
        <w:t xml:space="preserve"> </w:t>
      </w:r>
      <w:r>
        <w:t xml:space="preserve">мире</w:t>
      </w:r>
      <w:r>
        <w:rPr>
          <w:spacing w:val="-1"/>
        </w:rPr>
        <w:t xml:space="preserve"> </w:t>
      </w:r>
      <w:r>
        <w:t xml:space="preserve">современных</w:t>
      </w:r>
      <w:r>
        <w:rPr>
          <w:spacing w:val="14"/>
        </w:rPr>
        <w:t xml:space="preserve"> </w:t>
      </w:r>
      <w:r>
        <w:rPr>
          <w:spacing w:val="-2"/>
        </w:rPr>
        <w:t xml:space="preserve">профессий;</w:t>
      </w:r>
      <w:r/>
    </w:p>
    <w:p>
      <w:pPr>
        <w:pStyle w:val="1697"/>
        <w:ind w:right="1330"/>
        <w:jc w:val="left"/>
        <w:spacing w:before="142" w:line="350" w:lineRule="auto"/>
      </w:pPr>
      <w:r>
        <w:t xml:space="preserve">умение осознанно</w:t>
      </w:r>
      <w:r>
        <w:rPr>
          <w:spacing w:val="16"/>
        </w:rPr>
        <w:t xml:space="preserve"> </w:t>
      </w:r>
      <w:r>
        <w:t xml:space="preserve">выбирать индивидуальную</w:t>
      </w:r>
      <w:r>
        <w:rPr>
          <w:spacing w:val="14"/>
        </w:rPr>
        <w:t xml:space="preserve"> </w:t>
      </w:r>
      <w:r>
        <w:t xml:space="preserve">траекторию развития с учётом личных и общественных интересов, потребностей;</w:t>
      </w:r>
      <w:r/>
    </w:p>
    <w:p>
      <w:pPr>
        <w:pStyle w:val="1697"/>
        <w:ind w:right="1330"/>
        <w:jc w:val="left"/>
        <w:spacing w:before="6" w:line="357" w:lineRule="auto"/>
      </w:pPr>
      <w:r>
        <w:t xml:space="preserve">ориентация</w:t>
      </w:r>
      <w:r>
        <w:rPr>
          <w:spacing w:val="40"/>
        </w:rPr>
        <w:t xml:space="preserve"> </w:t>
      </w:r>
      <w:r>
        <w:t xml:space="preserve">на</w:t>
      </w:r>
      <w:r>
        <w:rPr>
          <w:spacing w:val="40"/>
        </w:rPr>
        <w:t xml:space="preserve"> </w:t>
      </w:r>
      <w:r>
        <w:t xml:space="preserve">достижение</w:t>
      </w:r>
      <w:r>
        <w:rPr>
          <w:spacing w:val="40"/>
        </w:rPr>
        <w:t xml:space="preserve"> </w:t>
      </w:r>
      <w:r>
        <w:t xml:space="preserve">выдающихся</w:t>
      </w:r>
      <w:r>
        <w:rPr>
          <w:spacing w:val="40"/>
        </w:rPr>
        <w:t xml:space="preserve"> </w:t>
      </w:r>
      <w:r>
        <w:t xml:space="preserve">результатов</w:t>
      </w:r>
      <w:r>
        <w:rPr>
          <w:spacing w:val="40"/>
        </w:rPr>
        <w:t xml:space="preserve"> </w:t>
      </w:r>
      <w:r>
        <w:t xml:space="preserve">в</w:t>
      </w:r>
      <w:r>
        <w:rPr>
          <w:spacing w:val="40"/>
        </w:rPr>
        <w:t xml:space="preserve"> </w:t>
      </w:r>
      <w:r>
        <w:t xml:space="preserve">профессиональной </w:t>
      </w:r>
      <w:r>
        <w:rPr>
          <w:spacing w:val="-2"/>
        </w:rPr>
        <w:t xml:space="preserve">деятельности;</w:t>
      </w:r>
      <w:r/>
    </w:p>
    <w:p>
      <w:pPr>
        <w:pStyle w:val="1699"/>
        <w:numPr>
          <w:ilvl w:val="0"/>
          <w:numId w:val="330"/>
        </w:numPr>
        <w:ind w:left="1634" w:right="0" w:hanging="283"/>
        <w:jc w:val="left"/>
        <w:spacing w:before="0" w:after="0" w:line="296" w:lineRule="exact"/>
        <w:tabs>
          <w:tab w:val="left" w:pos="1634" w:leader="none"/>
        </w:tabs>
        <w:rPr>
          <w:sz w:val="26"/>
        </w:rPr>
      </w:pPr>
      <w:r>
        <w:rPr>
          <w:sz w:val="26"/>
        </w:rPr>
        <w:t xml:space="preserve">экологического</w:t>
      </w:r>
      <w:r>
        <w:rPr>
          <w:spacing w:val="8"/>
          <w:sz w:val="26"/>
        </w:rPr>
        <w:t xml:space="preserve"> </w:t>
      </w:r>
      <w:r>
        <w:rPr>
          <w:spacing w:val="-2"/>
          <w:sz w:val="26"/>
        </w:rPr>
        <w:t xml:space="preserve">воспитания:</w:t>
      </w:r>
      <w:r/>
    </w:p>
    <w:p>
      <w:pPr>
        <w:pStyle w:val="1697"/>
        <w:ind w:right="1338"/>
        <w:jc w:val="left"/>
        <w:spacing w:before="142" w:line="350" w:lineRule="auto"/>
        <w:tabs>
          <w:tab w:val="left" w:pos="2875" w:leader="none"/>
          <w:tab w:val="left" w:pos="4300" w:leader="none"/>
          <w:tab w:val="left" w:pos="5772" w:leader="none"/>
          <w:tab w:val="left" w:pos="6132" w:leader="none"/>
          <w:tab w:val="left" w:pos="7849" w:leader="none"/>
          <w:tab w:val="left" w:pos="8769" w:leader="none"/>
        </w:tabs>
      </w:pPr>
      <w:r>
        <w:rPr>
          <w:spacing w:val="-2"/>
        </w:rPr>
        <w:t xml:space="preserve">воспитание</w:t>
      </w:r>
      <w:r>
        <w:tab/>
      </w:r>
      <w:r>
        <w:rPr>
          <w:spacing w:val="-2"/>
        </w:rPr>
        <w:t xml:space="preserve">бережного</w:t>
      </w:r>
      <w:r>
        <w:tab/>
      </w:r>
      <w:r>
        <w:rPr>
          <w:spacing w:val="-2"/>
        </w:rPr>
        <w:t xml:space="preserve">отношения</w:t>
      </w:r>
      <w:r>
        <w:tab/>
      </w:r>
      <w:r>
        <w:rPr>
          <w:spacing w:val="-10"/>
        </w:rPr>
        <w:t xml:space="preserve">к</w:t>
      </w:r>
      <w:r>
        <w:tab/>
      </w:r>
      <w:r>
        <w:rPr>
          <w:spacing w:val="-2"/>
        </w:rPr>
        <w:t xml:space="preserve">окружающей</w:t>
      </w:r>
      <w:r>
        <w:tab/>
      </w:r>
      <w:r>
        <w:rPr>
          <w:spacing w:val="-2"/>
        </w:rPr>
        <w:t xml:space="preserve">среде,</w:t>
      </w:r>
      <w:r>
        <w:tab/>
      </w:r>
      <w:r>
        <w:rPr>
          <w:spacing w:val="-2"/>
        </w:rPr>
        <w:t xml:space="preserve">понимание </w:t>
      </w:r>
      <w:r>
        <w:t xml:space="preserve">необходимости соблюдения баланса между природой и техносферой;</w:t>
      </w:r>
      <w:r/>
    </w:p>
    <w:p>
      <w:pPr>
        <w:pStyle w:val="1697"/>
        <w:ind w:left="1351" w:firstLine="0"/>
        <w:jc w:val="left"/>
        <w:spacing w:before="6"/>
      </w:pPr>
      <w:r>
        <w:t xml:space="preserve">осознание</w:t>
      </w:r>
      <w:r>
        <w:rPr>
          <w:spacing w:val="8"/>
        </w:rPr>
        <w:t xml:space="preserve"> </w:t>
      </w:r>
      <w:r>
        <w:t xml:space="preserve">пределов</w:t>
      </w:r>
      <w:r>
        <w:rPr>
          <w:spacing w:val="2"/>
        </w:rPr>
        <w:t xml:space="preserve"> </w:t>
      </w:r>
      <w:r>
        <w:t xml:space="preserve">преобразовательной</w:t>
      </w:r>
      <w:r>
        <w:rPr>
          <w:spacing w:val="1"/>
        </w:rPr>
        <w:t xml:space="preserve"> </w:t>
      </w:r>
      <w:r>
        <w:t xml:space="preserve">деятельности</w:t>
      </w:r>
      <w:r>
        <w:rPr>
          <w:spacing w:val="1"/>
        </w:rPr>
        <w:t xml:space="preserve"> </w:t>
      </w:r>
      <w:r>
        <w:rPr>
          <w:spacing w:val="-2"/>
        </w:rPr>
        <w:t xml:space="preserve">человека.</w:t>
      </w:r>
      <w:r/>
    </w:p>
    <w:p>
      <w:pPr>
        <w:pStyle w:val="1699"/>
        <w:numPr>
          <w:ilvl w:val="2"/>
          <w:numId w:val="388"/>
        </w:numPr>
        <w:ind w:left="683" w:right="1339" w:firstLine="662"/>
        <w:jc w:val="both"/>
        <w:spacing w:before="142" w:after="0" w:line="355" w:lineRule="auto"/>
        <w:tabs>
          <w:tab w:val="left" w:pos="2218" w:leader="none"/>
        </w:tabs>
        <w:rPr>
          <w:sz w:val="26"/>
        </w:rPr>
      </w:pPr>
      <w:r>
        <w:rPr>
          <w:sz w:val="26"/>
        </w:rPr>
        <w:t xml:space="preserve">В результате изучения технологии на уровне основного общего образования у обучающегося будут сформированы универсальные</w:t>
      </w:r>
      <w:r>
        <w:rPr>
          <w:spacing w:val="80"/>
          <w:sz w:val="26"/>
        </w:rPr>
        <w:t xml:space="preserve"> </w:t>
      </w:r>
      <w:r>
        <w:rPr>
          <w:sz w:val="26"/>
        </w:rPr>
        <w:t xml:space="preserve">познавательные учебные действия, универсальные регулятивные учебные действия, универсальные коммуникативные учебные действия.</w:t>
      </w:r>
      <w:r/>
    </w:p>
    <w:p>
      <w:pPr>
        <w:pStyle w:val="1699"/>
        <w:numPr>
          <w:ilvl w:val="2"/>
          <w:numId w:val="388"/>
        </w:numPr>
        <w:ind w:left="683" w:right="1326" w:firstLine="662"/>
        <w:jc w:val="right"/>
        <w:spacing w:before="0" w:after="0" w:line="355" w:lineRule="auto"/>
        <w:tabs>
          <w:tab w:val="left" w:pos="1987" w:leader="none"/>
          <w:tab w:val="left" w:pos="2132" w:leader="none"/>
          <w:tab w:val="left" w:pos="2385" w:leader="none"/>
          <w:tab w:val="left" w:pos="2627" w:leader="none"/>
          <w:tab w:val="left" w:pos="4490" w:leader="none"/>
          <w:tab w:val="left" w:pos="4574" w:leader="none"/>
          <w:tab w:val="left" w:pos="5523" w:leader="none"/>
          <w:tab w:val="left" w:pos="6365" w:leader="none"/>
          <w:tab w:val="left" w:pos="7509" w:leader="none"/>
          <w:tab w:val="left" w:pos="7674" w:leader="none"/>
          <w:tab w:val="left" w:pos="9101" w:leader="none"/>
          <w:tab w:val="left" w:pos="9208" w:leader="none"/>
        </w:tabs>
        <w:rPr>
          <w:sz w:val="26"/>
        </w:rPr>
      </w:pPr>
      <w:r>
        <w:rPr>
          <w:spacing w:val="-10"/>
          <w:sz w:val="26"/>
        </w:rPr>
        <w:t xml:space="preserve">У</w:t>
      </w:r>
      <w:r>
        <w:rPr>
          <w:sz w:val="26"/>
        </w:rPr>
        <w:tab/>
        <w:tab/>
      </w:r>
      <w:r>
        <w:rPr>
          <w:spacing w:val="-2"/>
          <w:sz w:val="26"/>
        </w:rPr>
        <w:t xml:space="preserve">обучающегося</w:t>
      </w:r>
      <w:r>
        <w:rPr>
          <w:sz w:val="26"/>
        </w:rPr>
        <w:tab/>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следующие</w:t>
      </w:r>
      <w:r>
        <w:rPr>
          <w:sz w:val="26"/>
        </w:rPr>
        <w:tab/>
      </w:r>
      <w:r>
        <w:rPr>
          <w:spacing w:val="-2"/>
          <w:sz w:val="26"/>
        </w:rPr>
        <w:t xml:space="preserve">базовые </w:t>
      </w:r>
      <w:r>
        <w:rPr>
          <w:sz w:val="26"/>
        </w:rPr>
        <w:t xml:space="preserve">логические действия как часть познавательных универсальных учебных действий: </w:t>
      </w:r>
      <w:r>
        <w:rPr>
          <w:spacing w:val="-2"/>
          <w:sz w:val="26"/>
        </w:rPr>
        <w:t xml:space="preserve">выявлять</w:t>
      </w:r>
      <w:r>
        <w:rPr>
          <w:sz w:val="26"/>
        </w:rPr>
        <w:tab/>
      </w:r>
      <w:r>
        <w:rPr>
          <w:spacing w:val="-10"/>
          <w:sz w:val="26"/>
        </w:rPr>
        <w:t xml:space="preserve">и</w:t>
      </w:r>
      <w:r>
        <w:rPr>
          <w:sz w:val="26"/>
        </w:rPr>
        <w:tab/>
        <w:tab/>
      </w:r>
      <w:r>
        <w:rPr>
          <w:spacing w:val="-2"/>
          <w:sz w:val="26"/>
        </w:rPr>
        <w:t xml:space="preserve">характеризовать</w:t>
      </w:r>
      <w:r>
        <w:rPr>
          <w:sz w:val="26"/>
        </w:rPr>
        <w:tab/>
      </w:r>
      <w:r>
        <w:rPr>
          <w:spacing w:val="-2"/>
          <w:sz w:val="26"/>
        </w:rPr>
        <w:t xml:space="preserve">существенные</w:t>
      </w:r>
      <w:r>
        <w:rPr>
          <w:sz w:val="26"/>
        </w:rPr>
        <w:tab/>
      </w:r>
      <w:r>
        <w:rPr>
          <w:spacing w:val="-2"/>
          <w:sz w:val="26"/>
        </w:rPr>
        <w:t xml:space="preserve">признаки</w:t>
      </w:r>
      <w:r>
        <w:rPr>
          <w:sz w:val="26"/>
        </w:rPr>
        <w:tab/>
        <w:tab/>
      </w:r>
      <w:r>
        <w:rPr>
          <w:spacing w:val="-2"/>
          <w:sz w:val="26"/>
        </w:rPr>
        <w:t xml:space="preserve">природных</w:t>
      </w:r>
      <w:r>
        <w:rPr>
          <w:sz w:val="26"/>
        </w:rPr>
        <w:tab/>
        <w:tab/>
      </w:r>
      <w:r>
        <w:rPr>
          <w:spacing w:val="-10"/>
          <w:sz w:val="26"/>
        </w:rPr>
        <w:t xml:space="preserve">и</w:t>
      </w:r>
      <w:r/>
    </w:p>
    <w:p>
      <w:pPr>
        <w:pStyle w:val="1697"/>
        <w:ind w:firstLine="0"/>
        <w:jc w:val="left"/>
        <w:spacing w:line="296" w:lineRule="exact"/>
      </w:pPr>
      <w:r>
        <w:t xml:space="preserve">рукотворных</w:t>
      </w:r>
      <w:r>
        <w:rPr>
          <w:spacing w:val="-1"/>
        </w:rPr>
        <w:t xml:space="preserve"> </w:t>
      </w:r>
      <w:r>
        <w:rPr>
          <w:spacing w:val="-2"/>
        </w:rPr>
        <w:t xml:space="preserve">объектов;</w:t>
      </w:r>
      <w:r/>
    </w:p>
    <w:p>
      <w:pPr>
        <w:pStyle w:val="1697"/>
        <w:ind w:right="1327"/>
        <w:jc w:val="left"/>
        <w:spacing w:before="139" w:line="355" w:lineRule="auto"/>
        <w:tabs>
          <w:tab w:val="left" w:pos="3191" w:leader="none"/>
          <w:tab w:val="left" w:pos="5066" w:leader="none"/>
          <w:tab w:val="left" w:pos="6199" w:leader="none"/>
          <w:tab w:val="left" w:pos="8227" w:leader="none"/>
          <w:tab w:val="left" w:pos="9626" w:leader="none"/>
        </w:tabs>
      </w:pPr>
      <w:r>
        <w:rPr>
          <w:spacing w:val="-2"/>
        </w:rPr>
        <w:t xml:space="preserve">устанавливать</w:t>
      </w:r>
      <w:r>
        <w:tab/>
      </w:r>
      <w:r>
        <w:rPr>
          <w:spacing w:val="-2"/>
        </w:rPr>
        <w:t xml:space="preserve">существенный</w:t>
      </w:r>
      <w:r>
        <w:tab/>
      </w:r>
      <w:r>
        <w:rPr>
          <w:spacing w:val="-2"/>
        </w:rPr>
        <w:t xml:space="preserve">признак</w:t>
      </w:r>
      <w:r>
        <w:tab/>
      </w:r>
      <w:r>
        <w:rPr>
          <w:spacing w:val="-2"/>
        </w:rPr>
        <w:t xml:space="preserve">классификации,</w:t>
      </w:r>
      <w:r>
        <w:tab/>
      </w:r>
      <w:r>
        <w:rPr>
          <w:spacing w:val="-2"/>
        </w:rPr>
        <w:t xml:space="preserve">основание</w:t>
      </w:r>
      <w:r>
        <w:tab/>
      </w:r>
      <w:r>
        <w:rPr>
          <w:spacing w:val="-4"/>
        </w:rPr>
        <w:t xml:space="preserve">для </w:t>
      </w:r>
      <w:r>
        <w:t xml:space="preserve">обобщения и сравнения;</w:t>
      </w:r>
      <w:r/>
    </w:p>
    <w:p>
      <w:pPr>
        <w:pStyle w:val="1697"/>
        <w:ind w:right="1330"/>
        <w:jc w:val="left"/>
        <w:spacing w:line="355" w:lineRule="auto"/>
        <w:tabs>
          <w:tab w:val="left" w:pos="2583" w:leader="none"/>
          <w:tab w:val="left" w:pos="4579" w:leader="none"/>
          <w:tab w:val="left" w:pos="4929" w:leader="none"/>
          <w:tab w:val="left" w:pos="6675" w:leader="none"/>
          <w:tab w:val="left" w:pos="7011" w:leader="none"/>
          <w:tab w:val="left" w:pos="9174" w:leader="none"/>
        </w:tabs>
      </w:pPr>
      <w:r>
        <w:rPr>
          <w:spacing w:val="-2"/>
        </w:rPr>
        <w:t xml:space="preserve">выявлять</w:t>
      </w:r>
      <w:r>
        <w:tab/>
      </w:r>
      <w:r>
        <w:rPr>
          <w:spacing w:val="-2"/>
        </w:rPr>
        <w:t xml:space="preserve">закономерности</w:t>
      </w:r>
      <w:r>
        <w:tab/>
      </w:r>
      <w:r>
        <w:rPr>
          <w:spacing w:val="-10"/>
        </w:rPr>
        <w:t xml:space="preserve">и</w:t>
      </w:r>
      <w:r>
        <w:tab/>
      </w:r>
      <w:r>
        <w:rPr>
          <w:spacing w:val="-2"/>
        </w:rPr>
        <w:t xml:space="preserve">противоречия</w:t>
      </w:r>
      <w:r>
        <w:tab/>
      </w:r>
      <w:r>
        <w:rPr>
          <w:spacing w:val="-10"/>
        </w:rPr>
        <w:t xml:space="preserve">в</w:t>
      </w:r>
      <w:r>
        <w:tab/>
      </w:r>
      <w:r>
        <w:rPr>
          <w:spacing w:val="-2"/>
        </w:rPr>
        <w:t xml:space="preserve">рассматриваемых</w:t>
      </w:r>
      <w:r>
        <w:tab/>
      </w:r>
      <w:r>
        <w:rPr>
          <w:spacing w:val="-2"/>
        </w:rPr>
        <w:t xml:space="preserve">фактах, </w:t>
      </w:r>
      <w:r>
        <w:t xml:space="preserve">данных и наблюдениях, относящихся к внешнему миру;</w:t>
      </w:r>
      <w:r/>
    </w:p>
    <w:p>
      <w:pPr>
        <w:pStyle w:val="1697"/>
        <w:ind w:right="1330"/>
        <w:jc w:val="left"/>
        <w:spacing w:line="355" w:lineRule="auto"/>
      </w:pPr>
      <w:r>
        <w:t xml:space="preserve">выявлять причинно-следственные связи при изучении природных явлений и процессов, а также процессов, происходящих в техносфере;</w:t>
      </w:r>
      <w:r/>
    </w:p>
    <w:p>
      <w:pPr>
        <w:pStyle w:val="1697"/>
        <w:ind w:right="1330"/>
        <w:jc w:val="left"/>
        <w:spacing w:line="350" w:lineRule="auto"/>
      </w:pPr>
      <w:r>
        <w:t xml:space="preserve">самостоятельно выбирать способ решения поставленной задачи,</w:t>
      </w:r>
      <w:r>
        <w:rPr>
          <w:spacing w:val="40"/>
        </w:rPr>
        <w:t xml:space="preserve"> </w:t>
      </w:r>
      <w:r>
        <w:t xml:space="preserve">используя</w:t>
      </w:r>
      <w:r>
        <w:rPr>
          <w:spacing w:val="40"/>
        </w:rPr>
        <w:t xml:space="preserve"> </w:t>
      </w:r>
      <w:r>
        <w:t xml:space="preserve">для этого необходимые материалы, инструменты и технологии.</w:t>
      </w:r>
      <w:r/>
    </w:p>
    <w:p>
      <w:pPr>
        <w:pStyle w:val="1699"/>
        <w:numPr>
          <w:ilvl w:val="2"/>
          <w:numId w:val="388"/>
        </w:numPr>
        <w:ind w:left="684" w:right="1332" w:firstLine="667"/>
        <w:jc w:val="both"/>
        <w:spacing w:before="0" w:after="0" w:line="357" w:lineRule="auto"/>
        <w:tabs>
          <w:tab w:val="left" w:pos="2139"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1351" w:right="1335" w:firstLine="0"/>
        <w:spacing w:before="63" w:line="355" w:lineRule="auto"/>
      </w:pPr>
      <w:r>
        <w:t xml:space="preserve">использовать вопросы как исследовательский инструмент познания; формировать</w:t>
      </w:r>
      <w:r>
        <w:rPr>
          <w:spacing w:val="24"/>
        </w:rPr>
        <w:t xml:space="preserve">  </w:t>
      </w:r>
      <w:r>
        <w:t xml:space="preserve">запросы</w:t>
      </w:r>
      <w:r>
        <w:rPr>
          <w:spacing w:val="23"/>
        </w:rPr>
        <w:t xml:space="preserve">  </w:t>
      </w:r>
      <w:r>
        <w:t xml:space="preserve">к</w:t>
      </w:r>
      <w:r>
        <w:rPr>
          <w:spacing w:val="28"/>
        </w:rPr>
        <w:t xml:space="preserve">  </w:t>
      </w:r>
      <w:r>
        <w:t xml:space="preserve">информационной</w:t>
      </w:r>
      <w:r>
        <w:rPr>
          <w:spacing w:val="29"/>
        </w:rPr>
        <w:t xml:space="preserve">  </w:t>
      </w:r>
      <w:r>
        <w:t xml:space="preserve">системе</w:t>
      </w:r>
      <w:r>
        <w:rPr>
          <w:spacing w:val="27"/>
        </w:rPr>
        <w:t xml:space="preserve">  </w:t>
      </w:r>
      <w:r>
        <w:t xml:space="preserve">с</w:t>
      </w:r>
      <w:r>
        <w:rPr>
          <w:spacing w:val="26"/>
        </w:rPr>
        <w:t xml:space="preserve">  </w:t>
      </w:r>
      <w:r>
        <w:t xml:space="preserve">целью</w:t>
      </w:r>
      <w:r>
        <w:rPr>
          <w:spacing w:val="28"/>
        </w:rPr>
        <w:t xml:space="preserve">  </w:t>
      </w:r>
      <w:r>
        <w:rPr>
          <w:spacing w:val="-2"/>
        </w:rPr>
        <w:t xml:space="preserve">получения</w:t>
      </w:r>
      <w:r/>
    </w:p>
    <w:p>
      <w:pPr>
        <w:pStyle w:val="1697"/>
        <w:ind w:left="684" w:firstLine="0"/>
        <w:spacing w:line="297" w:lineRule="exact"/>
      </w:pPr>
      <w:r>
        <w:t xml:space="preserve">необходимой</w:t>
      </w:r>
      <w:r>
        <w:rPr>
          <w:spacing w:val="8"/>
        </w:rPr>
        <w:t xml:space="preserve"> </w:t>
      </w:r>
      <w:r>
        <w:rPr>
          <w:spacing w:val="-2"/>
        </w:rPr>
        <w:t xml:space="preserve">информации;</w:t>
      </w:r>
      <w:r/>
    </w:p>
    <w:p>
      <w:pPr>
        <w:pStyle w:val="1697"/>
        <w:ind w:left="1351" w:right="1376" w:firstLine="0"/>
        <w:spacing w:before="142" w:line="355" w:lineRule="auto"/>
      </w:pPr>
      <w:r>
        <w:t xml:space="preserve">оценивать полноту, достоверность и актуальность полученной информации; опытным путём изучать свойства различных материалов;</w:t>
      </w:r>
      <w:r/>
    </w:p>
    <w:p>
      <w:pPr>
        <w:pStyle w:val="1697"/>
        <w:ind w:left="684" w:right="1334"/>
        <w:spacing w:line="357" w:lineRule="auto"/>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r/>
    </w:p>
    <w:p>
      <w:pPr>
        <w:pStyle w:val="1697"/>
        <w:ind w:left="1351" w:firstLine="0"/>
        <w:spacing w:line="292" w:lineRule="exact"/>
      </w:pPr>
      <w:r>
        <w:t xml:space="preserve">строить и</w:t>
      </w:r>
      <w:r>
        <w:rPr>
          <w:spacing w:val="1"/>
        </w:rPr>
        <w:t xml:space="preserve"> </w:t>
      </w:r>
      <w:r>
        <w:t xml:space="preserve">оценивать</w:t>
      </w:r>
      <w:r>
        <w:rPr>
          <w:spacing w:val="3"/>
        </w:rPr>
        <w:t xml:space="preserve"> </w:t>
      </w:r>
      <w:r>
        <w:t xml:space="preserve">модели</w:t>
      </w:r>
      <w:r>
        <w:rPr>
          <w:spacing w:val="-3"/>
        </w:rPr>
        <w:t xml:space="preserve"> </w:t>
      </w:r>
      <w:r>
        <w:t xml:space="preserve">объектов,</w:t>
      </w:r>
      <w:r>
        <w:rPr>
          <w:spacing w:val="4"/>
        </w:rPr>
        <w:t xml:space="preserve"> </w:t>
      </w:r>
      <w:r>
        <w:t xml:space="preserve">явлений</w:t>
      </w:r>
      <w:r>
        <w:rPr>
          <w:spacing w:val="6"/>
        </w:rPr>
        <w:t xml:space="preserve"> </w:t>
      </w:r>
      <w:r>
        <w:t xml:space="preserve">и</w:t>
      </w:r>
      <w:r>
        <w:rPr>
          <w:spacing w:val="2"/>
        </w:rPr>
        <w:t xml:space="preserve"> </w:t>
      </w:r>
      <w:r>
        <w:rPr>
          <w:spacing w:val="-2"/>
        </w:rPr>
        <w:t xml:space="preserve">процессов;</w:t>
      </w:r>
      <w:r/>
    </w:p>
    <w:p>
      <w:pPr>
        <w:pStyle w:val="1697"/>
        <w:ind w:right="1330"/>
        <w:jc w:val="left"/>
        <w:spacing w:before="136" w:line="350" w:lineRule="auto"/>
      </w:pPr>
      <w:r>
        <w:t xml:space="preserve">уметь создавать,</w:t>
      </w:r>
      <w:r>
        <w:rPr>
          <w:spacing w:val="36"/>
        </w:rPr>
        <w:t xml:space="preserve"> </w:t>
      </w:r>
      <w:r>
        <w:t xml:space="preserve">применять</w:t>
      </w:r>
      <w:r>
        <w:rPr>
          <w:spacing w:val="35"/>
        </w:rPr>
        <w:t xml:space="preserve"> </w:t>
      </w:r>
      <w:r>
        <w:t xml:space="preserve">и преобразовывать</w:t>
      </w:r>
      <w:r>
        <w:rPr>
          <w:spacing w:val="35"/>
        </w:rPr>
        <w:t xml:space="preserve"> </w:t>
      </w:r>
      <w:r>
        <w:t xml:space="preserve">знаки и символы, модели</w:t>
      </w:r>
      <w:r>
        <w:rPr>
          <w:spacing w:val="40"/>
        </w:rPr>
        <w:t xml:space="preserve"> </w:t>
      </w:r>
      <w:r>
        <w:t xml:space="preserve">и схемы для решения учебных и познавательных задач;</w:t>
      </w:r>
      <w:r/>
    </w:p>
    <w:p>
      <w:pPr>
        <w:pStyle w:val="1697"/>
        <w:ind w:right="1330"/>
        <w:jc w:val="left"/>
        <w:spacing w:before="6" w:line="355" w:lineRule="auto"/>
      </w:pPr>
      <w:r>
        <w:t xml:space="preserve">уметь</w:t>
      </w:r>
      <w:r>
        <w:rPr>
          <w:spacing w:val="40"/>
        </w:rPr>
        <w:t xml:space="preserve"> </w:t>
      </w:r>
      <w:r>
        <w:t xml:space="preserve">оценивать</w:t>
      </w:r>
      <w:r>
        <w:rPr>
          <w:spacing w:val="40"/>
        </w:rPr>
        <w:t xml:space="preserve"> </w:t>
      </w:r>
      <w:r>
        <w:t xml:space="preserve">правильность</w:t>
      </w:r>
      <w:r>
        <w:rPr>
          <w:spacing w:val="40"/>
        </w:rPr>
        <w:t xml:space="preserve"> </w:t>
      </w:r>
      <w:r>
        <w:t xml:space="preserve">выполнения</w:t>
      </w:r>
      <w:r>
        <w:rPr>
          <w:spacing w:val="40"/>
        </w:rPr>
        <w:t xml:space="preserve"> </w:t>
      </w:r>
      <w:r>
        <w:t xml:space="preserve">учебной</w:t>
      </w:r>
      <w:r>
        <w:rPr>
          <w:spacing w:val="40"/>
        </w:rPr>
        <w:t xml:space="preserve"> </w:t>
      </w:r>
      <w:r>
        <w:t xml:space="preserve">задачи,</w:t>
      </w:r>
      <w:r>
        <w:rPr>
          <w:spacing w:val="40"/>
        </w:rPr>
        <w:t xml:space="preserve"> </w:t>
      </w:r>
      <w:r>
        <w:t xml:space="preserve">собственные возможности её решения;</w:t>
      </w:r>
      <w:r/>
    </w:p>
    <w:p>
      <w:pPr>
        <w:pStyle w:val="1697"/>
        <w:jc w:val="left"/>
        <w:spacing w:line="355" w:lineRule="auto"/>
      </w:pPr>
      <w:r>
        <w:t xml:space="preserve">прогнозировать</w:t>
      </w:r>
      <w:r>
        <w:rPr>
          <w:spacing w:val="80"/>
        </w:rPr>
        <w:t xml:space="preserve"> </w:t>
      </w:r>
      <w:r>
        <w:t xml:space="preserve">поведение</w:t>
      </w:r>
      <w:r>
        <w:rPr>
          <w:spacing w:val="80"/>
        </w:rPr>
        <w:t xml:space="preserve"> </w:t>
      </w:r>
      <w:r>
        <w:t xml:space="preserve">технической</w:t>
      </w:r>
      <w:r>
        <w:rPr>
          <w:spacing w:val="80"/>
        </w:rPr>
        <w:t xml:space="preserve"> </w:t>
      </w:r>
      <w:r>
        <w:t xml:space="preserve">системы,</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с</w:t>
      </w:r>
      <w:r>
        <w:rPr>
          <w:spacing w:val="80"/>
        </w:rPr>
        <w:t xml:space="preserve"> </w:t>
      </w:r>
      <w:r>
        <w:t xml:space="preserve">учётом синергетических эффектов.</w:t>
      </w:r>
      <w:r/>
    </w:p>
    <w:p>
      <w:pPr>
        <w:pStyle w:val="1699"/>
        <w:numPr>
          <w:ilvl w:val="2"/>
          <w:numId w:val="388"/>
        </w:numPr>
        <w:ind w:left="683" w:right="1326" w:firstLine="667"/>
        <w:jc w:val="left"/>
        <w:spacing w:before="1" w:after="0" w:line="350" w:lineRule="auto"/>
        <w:tabs>
          <w:tab w:val="left" w:pos="2138" w:leader="none"/>
          <w:tab w:val="left" w:pos="2627" w:leader="none"/>
          <w:tab w:val="left" w:pos="4569" w:leader="none"/>
          <w:tab w:val="left" w:pos="5513" w:leader="none"/>
          <w:tab w:val="left" w:pos="7489" w:leader="none"/>
          <w:tab w:val="left" w:pos="8602" w:leader="none"/>
          <w:tab w:val="left" w:pos="9895"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работать</w:t>
      </w:r>
      <w:r>
        <w:rPr>
          <w:sz w:val="26"/>
        </w:rPr>
        <w:tab/>
      </w:r>
      <w:r>
        <w:rPr>
          <w:spacing w:val="-10"/>
          <w:sz w:val="26"/>
        </w:rPr>
        <w:t xml:space="preserve">с </w:t>
      </w:r>
      <w:r>
        <w:rPr>
          <w:sz w:val="26"/>
        </w:rPr>
        <w:t xml:space="preserve">информацией как часть познавательных универсальных учебных действий:</w:t>
      </w:r>
      <w:r/>
    </w:p>
    <w:p>
      <w:pPr>
        <w:pStyle w:val="1697"/>
        <w:ind w:right="1330"/>
        <w:jc w:val="left"/>
        <w:spacing w:before="5" w:line="355" w:lineRule="auto"/>
      </w:pPr>
      <w:r>
        <w:t xml:space="preserve">выбирать форму представления информации в зависимости от поставленной </w:t>
      </w:r>
      <w:r>
        <w:rPr>
          <w:spacing w:val="-2"/>
        </w:rPr>
        <w:t xml:space="preserve">задачи;</w:t>
      </w:r>
      <w:r/>
    </w:p>
    <w:p>
      <w:pPr>
        <w:pStyle w:val="1697"/>
        <w:ind w:left="1351" w:right="2400" w:firstLine="0"/>
        <w:jc w:val="left"/>
        <w:spacing w:line="355" w:lineRule="auto"/>
      </w:pPr>
      <w:r>
        <w:t xml:space="preserve">понимать различие между данными, информацией и знаниями; владеть</w:t>
      </w:r>
      <w:r>
        <w:rPr>
          <w:spacing w:val="-10"/>
        </w:rPr>
        <w:t xml:space="preserve"> </w:t>
      </w:r>
      <w:r>
        <w:t xml:space="preserve">начальными</w:t>
      </w:r>
      <w:r>
        <w:rPr>
          <w:spacing w:val="-12"/>
        </w:rPr>
        <w:t xml:space="preserve"> </w:t>
      </w:r>
      <w:r>
        <w:t xml:space="preserve">навыками</w:t>
      </w:r>
      <w:r>
        <w:rPr>
          <w:spacing w:val="-17"/>
        </w:rPr>
        <w:t xml:space="preserve"> </w:t>
      </w:r>
      <w:r>
        <w:t xml:space="preserve">работы</w:t>
      </w:r>
      <w:r>
        <w:rPr>
          <w:spacing w:val="-10"/>
        </w:rPr>
        <w:t xml:space="preserve"> </w:t>
      </w:r>
      <w:r>
        <w:t xml:space="preserve">с</w:t>
      </w:r>
      <w:r>
        <w:rPr>
          <w:spacing w:val="-12"/>
        </w:rPr>
        <w:t xml:space="preserve"> </w:t>
      </w:r>
      <w:r>
        <w:t xml:space="preserve">«большими</w:t>
      </w:r>
      <w:r>
        <w:rPr>
          <w:spacing w:val="-8"/>
        </w:rPr>
        <w:t xml:space="preserve"> </w:t>
      </w:r>
      <w:r>
        <w:rPr>
          <w:spacing w:val="-2"/>
        </w:rPr>
        <w:t xml:space="preserve">данными»;</w:t>
      </w:r>
      <w:r/>
    </w:p>
    <w:p>
      <w:pPr>
        <w:pStyle w:val="1697"/>
        <w:ind w:right="1328"/>
        <w:spacing w:line="355" w:lineRule="auto"/>
      </w:pPr>
      <w:r>
        <w:t xml:space="preserve">владеть технологией трансформации данных в информацию, информации в </w:t>
      </w:r>
      <w:r>
        <w:rPr>
          <w:spacing w:val="-2"/>
        </w:rPr>
        <w:t xml:space="preserve">знания.</w:t>
      </w:r>
      <w:r/>
    </w:p>
    <w:p>
      <w:pPr>
        <w:pStyle w:val="1699"/>
        <w:numPr>
          <w:ilvl w:val="2"/>
          <w:numId w:val="388"/>
        </w:numPr>
        <w:ind w:left="683" w:right="1332" w:firstLine="667"/>
        <w:jc w:val="both"/>
        <w:spacing w:before="0" w:after="0" w:line="355" w:lineRule="auto"/>
        <w:tabs>
          <w:tab w:val="left" w:pos="2138" w:leader="none"/>
        </w:tabs>
        <w:rPr>
          <w:sz w:val="26"/>
        </w:rPr>
      </w:pPr>
      <w:r>
        <w:rPr>
          <w:sz w:val="26"/>
        </w:rPr>
        <w:t xml:space="preserve">У обучающегося будут сформированы умения самоорганизации как часть регулятивных универсальных учебных действий:</w:t>
      </w:r>
      <w:r/>
    </w:p>
    <w:p>
      <w:pPr>
        <w:pStyle w:val="1697"/>
        <w:ind w:right="1329"/>
        <w:spacing w:line="352" w:lineRule="auto"/>
      </w:pPr>
      <w:r>
        <w:t xml:space="preserve">уметь</w:t>
      </w:r>
      <w:r>
        <w:rPr>
          <w:spacing w:val="28"/>
        </w:rPr>
        <w:t xml:space="preserve"> </w:t>
      </w:r>
      <w:r>
        <w:t xml:space="preserve">самостоятельно</w:t>
      </w:r>
      <w:r>
        <w:rPr>
          <w:spacing w:val="26"/>
        </w:rPr>
        <w:t xml:space="preserve"> </w:t>
      </w:r>
      <w:r>
        <w:t xml:space="preserve">определять</w:t>
      </w:r>
      <w:r>
        <w:rPr>
          <w:spacing w:val="33"/>
        </w:rPr>
        <w:t xml:space="preserve"> </w:t>
      </w:r>
      <w:r>
        <w:t xml:space="preserve">цели</w:t>
      </w:r>
      <w:r>
        <w:rPr>
          <w:spacing w:val="27"/>
        </w:rPr>
        <w:t xml:space="preserve"> </w:t>
      </w:r>
      <w:r>
        <w:t xml:space="preserve">и</w:t>
      </w:r>
      <w:r>
        <w:rPr>
          <w:spacing w:val="31"/>
        </w:rPr>
        <w:t xml:space="preserve"> </w:t>
      </w:r>
      <w:r>
        <w:t xml:space="preserve">планировать</w:t>
      </w:r>
      <w:r>
        <w:rPr>
          <w:spacing w:val="28"/>
        </w:rPr>
        <w:t xml:space="preserve"> </w:t>
      </w:r>
      <w:r>
        <w:t xml:space="preserve">пути</w:t>
      </w:r>
      <w:r>
        <w:rPr>
          <w:spacing w:val="27"/>
        </w:rPr>
        <w:t xml:space="preserve"> </w:t>
      </w:r>
      <w:r>
        <w:t xml:space="preserve">их</w:t>
      </w:r>
      <w:r>
        <w:rPr>
          <w:spacing w:val="26"/>
        </w:rPr>
        <w:t xml:space="preserve"> </w:t>
      </w:r>
      <w:r>
        <w:t xml:space="preserve">достижения, в том числе альтернативные, осознанно выбирать наиболее эффективные способы решения учебных и познавательных задач;</w:t>
      </w:r>
      <w:r/>
    </w:p>
    <w:p>
      <w:pPr>
        <w:pStyle w:val="1697"/>
        <w:ind w:left="684" w:right="1334"/>
        <w:spacing w:line="357" w:lineRule="auto"/>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67"/>
        </w:rPr>
        <w:t xml:space="preserve"> </w:t>
      </w:r>
      <w:r>
        <w:t xml:space="preserve">способы</w:t>
      </w:r>
      <w:r>
        <w:rPr>
          <w:spacing w:val="70"/>
        </w:rPr>
        <w:t xml:space="preserve"> </w:t>
      </w:r>
      <w:r>
        <w:t xml:space="preserve">действий</w:t>
      </w:r>
      <w:r>
        <w:rPr>
          <w:spacing w:val="68"/>
        </w:rPr>
        <w:t xml:space="preserve"> </w:t>
      </w:r>
      <w:r>
        <w:t xml:space="preserve">в</w:t>
      </w:r>
      <w:r>
        <w:rPr>
          <w:spacing w:val="70"/>
        </w:rPr>
        <w:t xml:space="preserve"> </w:t>
      </w:r>
      <w:r>
        <w:t xml:space="preserve">рамках</w:t>
      </w:r>
      <w:r>
        <w:rPr>
          <w:spacing w:val="78"/>
        </w:rPr>
        <w:t xml:space="preserve"> </w:t>
      </w:r>
      <w:r>
        <w:t xml:space="preserve">предложенных</w:t>
      </w:r>
      <w:r>
        <w:rPr>
          <w:spacing w:val="77"/>
        </w:rPr>
        <w:t xml:space="preserve"> </w:t>
      </w:r>
      <w:r>
        <w:t xml:space="preserve">условий</w:t>
      </w:r>
      <w:r>
        <w:rPr>
          <w:spacing w:val="73"/>
        </w:rPr>
        <w:t xml:space="preserve"> </w:t>
      </w:r>
      <w:r>
        <w:t xml:space="preserve">и</w:t>
      </w:r>
      <w:r>
        <w:rPr>
          <w:spacing w:val="69"/>
        </w:rPr>
        <w:t xml:space="preserve"> </w:t>
      </w:r>
      <w:r>
        <w:rPr>
          <w:spacing w:val="-2"/>
        </w:rPr>
        <w:t xml:space="preserve">требований,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30" w:hanging="668"/>
        <w:jc w:val="left"/>
        <w:spacing w:before="63" w:line="355" w:lineRule="auto"/>
      </w:pPr>
      <w:r>
        <w:t xml:space="preserve">корректировать свои действия в соответствии с изменяющейся ситуацией; проводить выбор и брать ответственность за решение.</w:t>
      </w:r>
      <w:r/>
    </w:p>
    <w:p>
      <w:pPr>
        <w:pStyle w:val="1699"/>
        <w:numPr>
          <w:ilvl w:val="2"/>
          <w:numId w:val="388"/>
        </w:numPr>
        <w:ind w:left="683" w:right="1334" w:firstLine="667"/>
        <w:jc w:val="left"/>
        <w:spacing w:before="0" w:after="0" w:line="355" w:lineRule="auto"/>
        <w:tabs>
          <w:tab w:val="left" w:pos="2138" w:leader="none"/>
          <w:tab w:val="left" w:pos="2593" w:leader="none"/>
          <w:tab w:val="left" w:pos="4502" w:leader="none"/>
          <w:tab w:val="left" w:pos="5417" w:leader="none"/>
          <w:tab w:val="left" w:pos="7364" w:leader="none"/>
          <w:tab w:val="left" w:pos="8448"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самоконтроля </w:t>
      </w:r>
      <w:r>
        <w:rPr>
          <w:sz w:val="26"/>
        </w:rPr>
        <w:t xml:space="preserve">(рефлексии) как часть регулятивных универсальных учебных действий:</w:t>
      </w:r>
      <w:r/>
    </w:p>
    <w:p>
      <w:pPr>
        <w:pStyle w:val="1697"/>
        <w:ind w:left="1351" w:firstLine="0"/>
        <w:jc w:val="left"/>
        <w:spacing w:line="297" w:lineRule="exact"/>
      </w:pPr>
      <w:r>
        <w:t xml:space="preserve">давать</w:t>
      </w:r>
      <w:r>
        <w:rPr>
          <w:spacing w:val="-3"/>
        </w:rPr>
        <w:t xml:space="preserve"> </w:t>
      </w:r>
      <w:r>
        <w:t xml:space="preserve">оценку</w:t>
      </w:r>
      <w:r>
        <w:rPr>
          <w:spacing w:val="2"/>
        </w:rPr>
        <w:t xml:space="preserve"> </w:t>
      </w:r>
      <w:r>
        <w:t xml:space="preserve">ситуации</w:t>
      </w:r>
      <w:r>
        <w:rPr>
          <w:spacing w:val="3"/>
        </w:rPr>
        <w:t xml:space="preserve"> </w:t>
      </w:r>
      <w:r>
        <w:t xml:space="preserve">и</w:t>
      </w:r>
      <w:r>
        <w:rPr>
          <w:spacing w:val="8"/>
        </w:rPr>
        <w:t xml:space="preserve"> </w:t>
      </w:r>
      <w:r>
        <w:t xml:space="preserve">предлагать</w:t>
      </w:r>
      <w:r>
        <w:rPr>
          <w:spacing w:val="-1"/>
        </w:rPr>
        <w:t xml:space="preserve"> </w:t>
      </w:r>
      <w:r>
        <w:t xml:space="preserve">план</w:t>
      </w:r>
      <w:r>
        <w:rPr>
          <w:spacing w:val="3"/>
        </w:rPr>
        <w:t xml:space="preserve"> </w:t>
      </w:r>
      <w:r>
        <w:t xml:space="preserve">её</w:t>
      </w:r>
      <w:r>
        <w:rPr>
          <w:spacing w:val="3"/>
        </w:rPr>
        <w:t xml:space="preserve"> </w:t>
      </w:r>
      <w:r>
        <w:rPr>
          <w:spacing w:val="-2"/>
        </w:rPr>
        <w:t xml:space="preserve">изменения;</w:t>
      </w:r>
      <w:r/>
    </w:p>
    <w:p>
      <w:pPr>
        <w:pStyle w:val="1697"/>
        <w:ind w:left="684" w:right="1336"/>
        <w:jc w:val="left"/>
        <w:spacing w:before="136" w:line="355" w:lineRule="auto"/>
        <w:tabs>
          <w:tab w:val="left" w:pos="3004" w:leader="none"/>
          <w:tab w:val="left" w:pos="4525" w:leader="none"/>
          <w:tab w:val="left" w:pos="6376" w:leader="none"/>
          <w:tab w:val="left" w:pos="8664" w:leader="none"/>
        </w:tabs>
      </w:pPr>
      <w:r>
        <w:rPr>
          <w:spacing w:val="-2"/>
        </w:rPr>
        <w:t xml:space="preserve">объяснять</w:t>
      </w:r>
      <w:r>
        <w:tab/>
      </w:r>
      <w:r>
        <w:rPr>
          <w:spacing w:val="-2"/>
        </w:rPr>
        <w:t xml:space="preserve">причины</w:t>
      </w:r>
      <w:r>
        <w:tab/>
      </w:r>
      <w:r>
        <w:rPr>
          <w:spacing w:val="-2"/>
        </w:rPr>
        <w:t xml:space="preserve">достижения</w:t>
      </w:r>
      <w:r>
        <w:tab/>
      </w:r>
      <w:r>
        <w:rPr>
          <w:spacing w:val="-2"/>
        </w:rPr>
        <w:t xml:space="preserve">(недостижения)</w:t>
      </w:r>
      <w:r>
        <w:tab/>
      </w:r>
      <w:r>
        <w:rPr>
          <w:spacing w:val="-2"/>
        </w:rPr>
        <w:t xml:space="preserve">результатов </w:t>
      </w:r>
      <w:r>
        <w:t xml:space="preserve">преобразовательной деятельности;</w:t>
      </w:r>
      <w:r/>
    </w:p>
    <w:p>
      <w:pPr>
        <w:pStyle w:val="1697"/>
        <w:ind w:left="684" w:right="1330"/>
        <w:jc w:val="left"/>
        <w:spacing w:before="3" w:line="355" w:lineRule="auto"/>
      </w:pPr>
      <w:r>
        <w:t xml:space="preserve">вносить</w:t>
      </w:r>
      <w:r>
        <w:rPr>
          <w:spacing w:val="40"/>
        </w:rPr>
        <w:t xml:space="preserve"> </w:t>
      </w:r>
      <w:r>
        <w:t xml:space="preserve">необходимые</w:t>
      </w:r>
      <w:r>
        <w:rPr>
          <w:spacing w:val="40"/>
        </w:rPr>
        <w:t xml:space="preserve"> </w:t>
      </w:r>
      <w:r>
        <w:t xml:space="preserve">коррективы</w:t>
      </w:r>
      <w:r>
        <w:rPr>
          <w:spacing w:val="40"/>
        </w:rPr>
        <w:t xml:space="preserve"> </w:t>
      </w:r>
      <w:r>
        <w:t xml:space="preserve">в</w:t>
      </w:r>
      <w:r>
        <w:rPr>
          <w:spacing w:val="40"/>
        </w:rPr>
        <w:t xml:space="preserve"> </w:t>
      </w:r>
      <w:r>
        <w:t xml:space="preserve">деятельность</w:t>
      </w:r>
      <w:r>
        <w:rPr>
          <w:spacing w:val="40"/>
        </w:rPr>
        <w:t xml:space="preserve"> </w:t>
      </w:r>
      <w:r>
        <w:t xml:space="preserve">по</w:t>
      </w:r>
      <w:r>
        <w:rPr>
          <w:spacing w:val="40"/>
        </w:rPr>
        <w:t xml:space="preserve"> </w:t>
      </w:r>
      <w:r>
        <w:t xml:space="preserve">решению</w:t>
      </w:r>
      <w:r>
        <w:rPr>
          <w:spacing w:val="40"/>
        </w:rPr>
        <w:t xml:space="preserve"> </w:t>
      </w:r>
      <w:r>
        <w:t xml:space="preserve">задачи</w:t>
      </w:r>
      <w:r>
        <w:rPr>
          <w:spacing w:val="40"/>
        </w:rPr>
        <w:t xml:space="preserve"> </w:t>
      </w:r>
      <w:r>
        <w:t xml:space="preserve">или по осуществлению проекта;</w:t>
      </w:r>
      <w:r/>
    </w:p>
    <w:p>
      <w:pPr>
        <w:pStyle w:val="1697"/>
        <w:ind w:left="684"/>
        <w:jc w:val="left"/>
        <w:spacing w:line="350" w:lineRule="auto"/>
      </w:pPr>
      <w:r>
        <w:t xml:space="preserve">оценивать</w:t>
      </w:r>
      <w:r>
        <w:rPr>
          <w:spacing w:val="40"/>
        </w:rPr>
        <w:t xml:space="preserve"> </w:t>
      </w:r>
      <w:r>
        <w:t xml:space="preserve">соответствие</w:t>
      </w:r>
      <w:r>
        <w:rPr>
          <w:spacing w:val="40"/>
        </w:rPr>
        <w:t xml:space="preserve"> </w:t>
      </w:r>
      <w:r>
        <w:t xml:space="preserve">результата</w:t>
      </w:r>
      <w:r>
        <w:rPr>
          <w:spacing w:val="40"/>
        </w:rPr>
        <w:t xml:space="preserve"> </w:t>
      </w:r>
      <w:r>
        <w:t xml:space="preserve">цели</w:t>
      </w:r>
      <w:r>
        <w:rPr>
          <w:spacing w:val="40"/>
        </w:rPr>
        <w:t xml:space="preserve"> </w:t>
      </w:r>
      <w:r>
        <w:t xml:space="preserve">и</w:t>
      </w:r>
      <w:r>
        <w:rPr>
          <w:spacing w:val="40"/>
        </w:rPr>
        <w:t xml:space="preserve"> </w:t>
      </w:r>
      <w:r>
        <w:t xml:space="preserve">условиям</w:t>
      </w:r>
      <w:r>
        <w:rPr>
          <w:spacing w:val="40"/>
        </w:rPr>
        <w:t xml:space="preserve"> </w:t>
      </w:r>
      <w:r>
        <w:t xml:space="preserve">и</w:t>
      </w:r>
      <w:r>
        <w:rPr>
          <w:spacing w:val="40"/>
        </w:rPr>
        <w:t xml:space="preserve"> </w:t>
      </w:r>
      <w:r>
        <w:t xml:space="preserve">при</w:t>
      </w:r>
      <w:r>
        <w:rPr>
          <w:spacing w:val="40"/>
        </w:rPr>
        <w:t xml:space="preserve"> </w:t>
      </w:r>
      <w:r>
        <w:t xml:space="preserve">необходимости корректировать цель и процесс её достижения.</w:t>
      </w:r>
      <w:r/>
    </w:p>
    <w:p>
      <w:pPr>
        <w:pStyle w:val="1699"/>
        <w:numPr>
          <w:ilvl w:val="2"/>
          <w:numId w:val="388"/>
        </w:numPr>
        <w:ind w:left="684" w:right="1333" w:firstLine="667"/>
        <w:jc w:val="left"/>
        <w:spacing w:before="3" w:after="0" w:line="355" w:lineRule="auto"/>
        <w:tabs>
          <w:tab w:val="left" w:pos="2139" w:leader="none"/>
        </w:tabs>
        <w:rPr>
          <w:sz w:val="26"/>
        </w:rPr>
      </w:pPr>
      <w:r>
        <w:rPr>
          <w:sz w:val="26"/>
        </w:rPr>
        <w:t xml:space="preserve">У</w:t>
      </w:r>
      <w:r>
        <w:rPr>
          <w:spacing w:val="80"/>
          <w:sz w:val="26"/>
        </w:rPr>
        <w:t xml:space="preserve"> </w:t>
      </w:r>
      <w:r>
        <w:rPr>
          <w:sz w:val="26"/>
        </w:rPr>
        <w:t xml:space="preserve">обучающегося</w:t>
      </w:r>
      <w:r>
        <w:rPr>
          <w:spacing w:val="80"/>
          <w:sz w:val="26"/>
        </w:rPr>
        <w:t xml:space="preserve"> </w:t>
      </w:r>
      <w:r>
        <w:rPr>
          <w:sz w:val="26"/>
        </w:rPr>
        <w:t xml:space="preserve">будут</w:t>
      </w:r>
      <w:r>
        <w:rPr>
          <w:spacing w:val="80"/>
          <w:sz w:val="26"/>
        </w:rPr>
        <w:t xml:space="preserve"> </w:t>
      </w:r>
      <w:r>
        <w:rPr>
          <w:sz w:val="26"/>
        </w:rPr>
        <w:t xml:space="preserve">сформированы</w:t>
      </w:r>
      <w:r>
        <w:rPr>
          <w:spacing w:val="80"/>
          <w:sz w:val="26"/>
        </w:rPr>
        <w:t xml:space="preserve"> </w:t>
      </w:r>
      <w:r>
        <w:rPr>
          <w:sz w:val="26"/>
        </w:rPr>
        <w:t xml:space="preserve">умения</w:t>
      </w:r>
      <w:r>
        <w:rPr>
          <w:spacing w:val="80"/>
          <w:sz w:val="26"/>
        </w:rPr>
        <w:t xml:space="preserve"> </w:t>
      </w:r>
      <w:r>
        <w:rPr>
          <w:sz w:val="26"/>
        </w:rPr>
        <w:t xml:space="preserve">принятия</w:t>
      </w:r>
      <w:r>
        <w:rPr>
          <w:spacing w:val="80"/>
          <w:sz w:val="26"/>
        </w:rPr>
        <w:t xml:space="preserve"> </w:t>
      </w:r>
      <w:r>
        <w:rPr>
          <w:sz w:val="26"/>
        </w:rPr>
        <w:t xml:space="preserve">себя</w:t>
      </w:r>
      <w:r>
        <w:rPr>
          <w:spacing w:val="80"/>
          <w:sz w:val="26"/>
        </w:rPr>
        <w:t xml:space="preserve"> </w:t>
      </w:r>
      <w:r>
        <w:rPr>
          <w:sz w:val="26"/>
        </w:rPr>
        <w:t xml:space="preserve">и</w:t>
      </w:r>
      <w:r>
        <w:rPr>
          <w:spacing w:val="40"/>
          <w:sz w:val="26"/>
        </w:rPr>
        <w:t xml:space="preserve"> </w:t>
      </w:r>
      <w:r>
        <w:rPr>
          <w:sz w:val="26"/>
        </w:rPr>
        <w:t xml:space="preserve">других как часть регулятивных универсальных учебных действий:</w:t>
      </w:r>
      <w:r/>
    </w:p>
    <w:p>
      <w:pPr>
        <w:pStyle w:val="1697"/>
        <w:ind w:left="684" w:right="1330"/>
        <w:jc w:val="left"/>
        <w:spacing w:line="355" w:lineRule="auto"/>
      </w:pPr>
      <w:r>
        <w:t xml:space="preserve">признавать</w:t>
      </w:r>
      <w:r>
        <w:rPr>
          <w:spacing w:val="40"/>
        </w:rPr>
        <w:t xml:space="preserve"> </w:t>
      </w:r>
      <w:r>
        <w:t xml:space="preserve">своё</w:t>
      </w:r>
      <w:r>
        <w:rPr>
          <w:spacing w:val="40"/>
        </w:rPr>
        <w:t xml:space="preserve"> </w:t>
      </w:r>
      <w:r>
        <w:t xml:space="preserve">право</w:t>
      </w:r>
      <w:r>
        <w:rPr>
          <w:spacing w:val="40"/>
        </w:rPr>
        <w:t xml:space="preserve"> </w:t>
      </w:r>
      <w:r>
        <w:t xml:space="preserve">на</w:t>
      </w:r>
      <w:r>
        <w:rPr>
          <w:spacing w:val="40"/>
        </w:rPr>
        <w:t xml:space="preserve"> </w:t>
      </w:r>
      <w:r>
        <w:t xml:space="preserve">ошибку</w:t>
      </w:r>
      <w:r>
        <w:rPr>
          <w:spacing w:val="40"/>
        </w:rPr>
        <w:t xml:space="preserve"> </w:t>
      </w:r>
      <w:r>
        <w:t xml:space="preserve">при</w:t>
      </w:r>
      <w:r>
        <w:rPr>
          <w:spacing w:val="38"/>
        </w:rPr>
        <w:t xml:space="preserve"> </w:t>
      </w:r>
      <w:r>
        <w:t xml:space="preserve">решении</w:t>
      </w:r>
      <w:r>
        <w:rPr>
          <w:spacing w:val="40"/>
        </w:rPr>
        <w:t xml:space="preserve"> </w:t>
      </w:r>
      <w:r>
        <w:t xml:space="preserve">задач</w:t>
      </w:r>
      <w:r>
        <w:rPr>
          <w:spacing w:val="40"/>
        </w:rPr>
        <w:t xml:space="preserve"> </w:t>
      </w:r>
      <w:r>
        <w:t xml:space="preserve">или</w:t>
      </w:r>
      <w:r>
        <w:rPr>
          <w:spacing w:val="40"/>
        </w:rPr>
        <w:t xml:space="preserve"> </w:t>
      </w:r>
      <w:r>
        <w:t xml:space="preserve">при</w:t>
      </w:r>
      <w:r>
        <w:rPr>
          <w:spacing w:val="38"/>
        </w:rPr>
        <w:t xml:space="preserve"> </w:t>
      </w:r>
      <w:r>
        <w:t xml:space="preserve">реализации проекта, такое же право другого на подобные ошибки.</w:t>
      </w:r>
      <w:r/>
    </w:p>
    <w:p>
      <w:pPr>
        <w:pStyle w:val="1699"/>
        <w:numPr>
          <w:ilvl w:val="2"/>
          <w:numId w:val="388"/>
        </w:numPr>
        <w:ind w:left="684" w:right="1336" w:firstLine="667"/>
        <w:jc w:val="left"/>
        <w:spacing w:before="2" w:after="0" w:line="350" w:lineRule="auto"/>
        <w:tabs>
          <w:tab w:val="left" w:pos="2273" w:leader="none"/>
        </w:tabs>
        <w:rPr>
          <w:sz w:val="26"/>
        </w:rPr>
      </w:pPr>
      <w:r>
        <w:rPr>
          <w:sz w:val="26"/>
        </w:rPr>
        <w:t xml:space="preserve">У</w:t>
      </w:r>
      <w:r>
        <w:rPr>
          <w:spacing w:val="40"/>
          <w:sz w:val="26"/>
        </w:rPr>
        <w:t xml:space="preserve"> </w:t>
      </w:r>
      <w:r>
        <w:rPr>
          <w:sz w:val="26"/>
        </w:rPr>
        <w:t xml:space="preserve">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общения</w:t>
      </w:r>
      <w:r>
        <w:rPr>
          <w:spacing w:val="40"/>
          <w:sz w:val="26"/>
        </w:rPr>
        <w:t xml:space="preserve"> </w:t>
      </w:r>
      <w:r>
        <w:rPr>
          <w:sz w:val="26"/>
        </w:rPr>
        <w:t xml:space="preserve">как</w:t>
      </w:r>
      <w:r>
        <w:rPr>
          <w:spacing w:val="40"/>
          <w:sz w:val="26"/>
        </w:rPr>
        <w:t xml:space="preserve"> </w:t>
      </w:r>
      <w:r>
        <w:rPr>
          <w:sz w:val="26"/>
        </w:rPr>
        <w:t xml:space="preserve">часть коммуникативных универсальных учебных действий:</w:t>
      </w:r>
      <w:r/>
    </w:p>
    <w:p>
      <w:pPr>
        <w:pStyle w:val="1697"/>
        <w:ind w:left="684" w:right="1330"/>
        <w:jc w:val="left"/>
        <w:spacing w:before="5" w:line="355" w:lineRule="auto"/>
      </w:pPr>
      <w:r>
        <w:t xml:space="preserve">в</w:t>
      </w:r>
      <w:r>
        <w:rPr>
          <w:spacing w:val="40"/>
        </w:rPr>
        <w:t xml:space="preserve"> </w:t>
      </w:r>
      <w:r>
        <w:t xml:space="preserve">ходе</w:t>
      </w:r>
      <w:r>
        <w:rPr>
          <w:spacing w:val="80"/>
        </w:rPr>
        <w:t xml:space="preserve"> </w:t>
      </w:r>
      <w:r>
        <w:t xml:space="preserve">обсуждения</w:t>
      </w:r>
      <w:r>
        <w:rPr>
          <w:spacing w:val="80"/>
        </w:rPr>
        <w:t xml:space="preserve"> </w:t>
      </w:r>
      <w:r>
        <w:t xml:space="preserve">учебного</w:t>
      </w:r>
      <w:r>
        <w:rPr>
          <w:spacing w:val="80"/>
        </w:rPr>
        <w:t xml:space="preserve"> </w:t>
      </w:r>
      <w:r>
        <w:t xml:space="preserve">материала,</w:t>
      </w:r>
      <w:r>
        <w:rPr>
          <w:spacing w:val="80"/>
        </w:rPr>
        <w:t xml:space="preserve"> </w:t>
      </w:r>
      <w:r>
        <w:t xml:space="preserve">планирования</w:t>
      </w:r>
      <w:r>
        <w:rPr>
          <w:spacing w:val="80"/>
        </w:rPr>
        <w:t xml:space="preserve"> </w:t>
      </w:r>
      <w:r>
        <w:t xml:space="preserve">и</w:t>
      </w:r>
      <w:r>
        <w:rPr>
          <w:spacing w:val="80"/>
        </w:rPr>
        <w:t xml:space="preserve"> </w:t>
      </w:r>
      <w:r>
        <w:t xml:space="preserve">осуществления учебного проекта;</w:t>
      </w:r>
      <w:r/>
    </w:p>
    <w:p>
      <w:pPr>
        <w:pStyle w:val="1697"/>
        <w:ind w:left="1351" w:right="1656" w:firstLine="0"/>
        <w:jc w:val="left"/>
        <w:spacing w:line="355" w:lineRule="auto"/>
      </w:pPr>
      <w:r>
        <w:t xml:space="preserve">в рамках публичного представления результатов проектной деятельности; в</w:t>
      </w:r>
      <w:r>
        <w:rPr>
          <w:spacing w:val="-3"/>
        </w:rPr>
        <w:t xml:space="preserve"> </w:t>
      </w:r>
      <w:r>
        <w:t xml:space="preserve">ходе</w:t>
      </w:r>
      <w:r>
        <w:rPr>
          <w:spacing w:val="2"/>
        </w:rPr>
        <w:t xml:space="preserve"> </w:t>
      </w:r>
      <w:r>
        <w:t xml:space="preserve">совместного</w:t>
      </w:r>
      <w:r>
        <w:rPr>
          <w:spacing w:val="2"/>
        </w:rPr>
        <w:t xml:space="preserve"> </w:t>
      </w:r>
      <w:r>
        <w:t xml:space="preserve">решения</w:t>
      </w:r>
      <w:r>
        <w:rPr>
          <w:spacing w:val="2"/>
        </w:rPr>
        <w:t xml:space="preserve"> </w:t>
      </w:r>
      <w:r>
        <w:t xml:space="preserve">задачи</w:t>
      </w:r>
      <w:r>
        <w:rPr>
          <w:spacing w:val="7"/>
        </w:rPr>
        <w:t xml:space="preserve"> </w:t>
      </w:r>
      <w:r>
        <w:t xml:space="preserve">с</w:t>
      </w:r>
      <w:r>
        <w:rPr>
          <w:spacing w:val="-2"/>
        </w:rPr>
        <w:t xml:space="preserve"> </w:t>
      </w:r>
      <w:r>
        <w:t xml:space="preserve">использованием</w:t>
      </w:r>
      <w:r>
        <w:rPr>
          <w:spacing w:val="1"/>
        </w:rPr>
        <w:t xml:space="preserve"> </w:t>
      </w:r>
      <w:r>
        <w:t xml:space="preserve">облачных</w:t>
      </w:r>
      <w:r>
        <w:rPr>
          <w:spacing w:val="12"/>
        </w:rPr>
        <w:t xml:space="preserve"> </w:t>
      </w:r>
      <w:r>
        <w:rPr>
          <w:spacing w:val="-2"/>
        </w:rPr>
        <w:t xml:space="preserve">сервисов;</w:t>
      </w:r>
      <w:r/>
    </w:p>
    <w:p>
      <w:pPr>
        <w:pStyle w:val="1697"/>
        <w:ind w:left="684" w:right="1338"/>
        <w:jc w:val="left"/>
        <w:spacing w:line="355" w:lineRule="auto"/>
        <w:tabs>
          <w:tab w:val="left" w:pos="1686" w:leader="none"/>
          <w:tab w:val="left" w:pos="2406" w:leader="none"/>
          <w:tab w:val="left" w:pos="3604" w:leader="none"/>
          <w:tab w:val="left" w:pos="3935" w:leader="none"/>
          <w:tab w:val="left" w:pos="6064" w:leader="none"/>
          <w:tab w:val="left" w:pos="7047" w:leader="none"/>
          <w:tab w:val="left" w:pos="8211" w:leader="none"/>
          <w:tab w:val="left" w:pos="8542" w:leader="none"/>
          <w:tab w:val="left" w:pos="9875" w:leader="none"/>
        </w:tabs>
      </w:pPr>
      <w:r>
        <w:rPr>
          <w:spacing w:val="-10"/>
        </w:rPr>
        <w:t xml:space="preserve">в</w:t>
      </w:r>
      <w:r>
        <w:tab/>
      </w:r>
      <w:r>
        <w:rPr>
          <w:spacing w:val="-4"/>
        </w:rPr>
        <w:t xml:space="preserve">ходе</w:t>
      </w:r>
      <w:r>
        <w:tab/>
      </w:r>
      <w:r>
        <w:rPr>
          <w:spacing w:val="-2"/>
        </w:rPr>
        <w:t xml:space="preserve">общения</w:t>
      </w:r>
      <w:r>
        <w:tab/>
      </w:r>
      <w:r>
        <w:rPr>
          <w:spacing w:val="-10"/>
        </w:rPr>
        <w:t xml:space="preserve">с</w:t>
      </w:r>
      <w:r>
        <w:tab/>
      </w:r>
      <w:r>
        <w:rPr>
          <w:spacing w:val="-2"/>
        </w:rPr>
        <w:t xml:space="preserve">представителями</w:t>
      </w:r>
      <w:r>
        <w:tab/>
      </w:r>
      <w:r>
        <w:rPr>
          <w:spacing w:val="-2"/>
        </w:rPr>
        <w:t xml:space="preserve">других</w:t>
      </w:r>
      <w:r>
        <w:tab/>
      </w:r>
      <w:r>
        <w:rPr>
          <w:spacing w:val="-2"/>
        </w:rPr>
        <w:t xml:space="preserve">культур,</w:t>
      </w:r>
      <w:r>
        <w:tab/>
      </w:r>
      <w:r>
        <w:rPr>
          <w:spacing w:val="-10"/>
        </w:rPr>
        <w:t xml:space="preserve">в</w:t>
      </w:r>
      <w:r>
        <w:tab/>
      </w:r>
      <w:r>
        <w:rPr>
          <w:spacing w:val="-2"/>
        </w:rPr>
        <w:t xml:space="preserve">частности</w:t>
      </w:r>
      <w:r>
        <w:tab/>
      </w:r>
      <w:r>
        <w:rPr>
          <w:spacing w:val="-10"/>
        </w:rPr>
        <w:t xml:space="preserve">в </w:t>
      </w:r>
      <w:r>
        <w:t xml:space="preserve">социальных сетях.</w:t>
      </w:r>
      <w:r/>
    </w:p>
    <w:p>
      <w:pPr>
        <w:pStyle w:val="1699"/>
        <w:numPr>
          <w:ilvl w:val="2"/>
          <w:numId w:val="388"/>
        </w:numPr>
        <w:ind w:left="684" w:right="1329" w:firstLine="667"/>
        <w:jc w:val="left"/>
        <w:spacing w:before="0" w:after="0" w:line="355" w:lineRule="auto"/>
        <w:tabs>
          <w:tab w:val="left" w:pos="2273" w:leader="none"/>
          <w:tab w:val="left" w:pos="2752" w:leader="none"/>
          <w:tab w:val="left" w:pos="4690" w:leader="none"/>
          <w:tab w:val="left" w:pos="5624" w:leader="none"/>
          <w:tab w:val="left" w:pos="7595" w:leader="none"/>
          <w:tab w:val="left" w:pos="8703"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совместной </w:t>
      </w:r>
      <w:r>
        <w:rPr>
          <w:sz w:val="26"/>
        </w:rPr>
        <w:t xml:space="preserve">деятельности как часть коммуникативных универсальных учебных действий:</w:t>
      </w:r>
      <w:r/>
    </w:p>
    <w:p>
      <w:pPr>
        <w:pStyle w:val="1697"/>
        <w:ind w:left="684" w:right="1330"/>
        <w:jc w:val="left"/>
        <w:spacing w:line="355" w:lineRule="auto"/>
      </w:pPr>
      <w:r>
        <w:t xml:space="preserve">понимать и использовать преимущества командной работы при реализации учебного проекта;</w:t>
      </w:r>
      <w:r/>
    </w:p>
    <w:p>
      <w:pPr>
        <w:pStyle w:val="1697"/>
        <w:ind w:left="684" w:right="1330"/>
        <w:jc w:val="left"/>
        <w:spacing w:line="355" w:lineRule="auto"/>
      </w:pPr>
      <w:r>
        <w:t xml:space="preserve">понимать</w:t>
      </w:r>
      <w:r>
        <w:rPr>
          <w:spacing w:val="80"/>
        </w:rPr>
        <w:t xml:space="preserve"> </w:t>
      </w:r>
      <w:r>
        <w:t xml:space="preserve">необходимость</w:t>
      </w:r>
      <w:r>
        <w:rPr>
          <w:spacing w:val="40"/>
        </w:rPr>
        <w:t xml:space="preserve"> </w:t>
      </w:r>
      <w:r>
        <w:t xml:space="preserve">выработки</w:t>
      </w:r>
      <w:r>
        <w:rPr>
          <w:spacing w:val="40"/>
        </w:rPr>
        <w:t xml:space="preserve"> </w:t>
      </w:r>
      <w:r>
        <w:t xml:space="preserve">знаково-символических</w:t>
      </w:r>
      <w:r>
        <w:rPr>
          <w:spacing w:val="40"/>
        </w:rPr>
        <w:t xml:space="preserve"> </w:t>
      </w:r>
      <w:r>
        <w:t xml:space="preserve">средств</w:t>
      </w:r>
      <w:r>
        <w:rPr>
          <w:spacing w:val="40"/>
        </w:rPr>
        <w:t xml:space="preserve"> </w:t>
      </w:r>
      <w:r>
        <w:t xml:space="preserve">как</w:t>
      </w:r>
      <w:r>
        <w:rPr>
          <w:spacing w:val="80"/>
        </w:rPr>
        <w:t xml:space="preserve"> </w:t>
      </w:r>
      <w:r>
        <w:t xml:space="preserve">необходимого условия успешной проектной деятельности;</w:t>
      </w:r>
      <w:r/>
    </w:p>
    <w:p>
      <w:pPr>
        <w:pStyle w:val="1697"/>
        <w:ind w:left="684" w:right="1324"/>
        <w:jc w:val="left"/>
        <w:spacing w:line="357" w:lineRule="auto"/>
        <w:tabs>
          <w:tab w:val="left" w:pos="3595" w:leader="none"/>
          <w:tab w:val="left" w:pos="5397" w:leader="none"/>
          <w:tab w:val="left" w:pos="7010" w:leader="none"/>
          <w:tab w:val="left" w:pos="7360" w:leader="none"/>
          <w:tab w:val="left" w:pos="8712" w:leader="none"/>
        </w:tabs>
      </w:pPr>
      <w:r>
        <w:rPr>
          <w:spacing w:val="-2"/>
        </w:rPr>
        <w:t xml:space="preserve">интерпретировать</w:t>
      </w:r>
      <w:r>
        <w:tab/>
      </w:r>
      <w:r>
        <w:rPr>
          <w:spacing w:val="-2"/>
        </w:rPr>
        <w:t xml:space="preserve">высказывания</w:t>
      </w:r>
      <w:r>
        <w:tab/>
      </w:r>
      <w:r>
        <w:rPr>
          <w:spacing w:val="-2"/>
        </w:rPr>
        <w:t xml:space="preserve">собеседника</w:t>
      </w:r>
      <w:r>
        <w:tab/>
      </w:r>
      <w:r>
        <w:rPr>
          <w:spacing w:val="-10"/>
        </w:rPr>
        <w:t xml:space="preserve">–</w:t>
      </w:r>
      <w:r>
        <w:tab/>
      </w:r>
      <w:r>
        <w:rPr>
          <w:spacing w:val="-2"/>
        </w:rPr>
        <w:t xml:space="preserve">участника</w:t>
      </w:r>
      <w:r>
        <w:tab/>
      </w:r>
      <w:r>
        <w:rPr>
          <w:spacing w:val="-2"/>
        </w:rPr>
        <w:t xml:space="preserve">совместной деятельности;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владеть</w:t>
      </w:r>
      <w:r>
        <w:rPr>
          <w:spacing w:val="80"/>
        </w:rPr>
        <w:t xml:space="preserve"> </w:t>
      </w:r>
      <w:r>
        <w:t xml:space="preserve">навыками</w:t>
      </w:r>
      <w:r>
        <w:rPr>
          <w:spacing w:val="40"/>
        </w:rPr>
        <w:t xml:space="preserve"> </w:t>
      </w:r>
      <w:r>
        <w:t xml:space="preserve">отстаивания</w:t>
      </w:r>
      <w:r>
        <w:rPr>
          <w:spacing w:val="80"/>
        </w:rPr>
        <w:t xml:space="preserve"> </w:t>
      </w:r>
      <w:r>
        <w:t xml:space="preserve">своей</w:t>
      </w:r>
      <w:r>
        <w:rPr>
          <w:spacing w:val="80"/>
        </w:rPr>
        <w:t xml:space="preserve"> </w:t>
      </w:r>
      <w:r>
        <w:t xml:space="preserve">точки</w:t>
      </w:r>
      <w:r>
        <w:rPr>
          <w:spacing w:val="80"/>
        </w:rPr>
        <w:t xml:space="preserve"> </w:t>
      </w:r>
      <w:r>
        <w:t xml:space="preserve">зрения,</w:t>
      </w:r>
      <w:r>
        <w:rPr>
          <w:spacing w:val="80"/>
        </w:rPr>
        <w:t xml:space="preserve"> </w:t>
      </w:r>
      <w:r>
        <w:t xml:space="preserve">используя</w:t>
      </w:r>
      <w:r>
        <w:rPr>
          <w:spacing w:val="80"/>
        </w:rPr>
        <w:t xml:space="preserve"> </w:t>
      </w:r>
      <w:r>
        <w:t xml:space="preserve">при</w:t>
      </w:r>
      <w:r>
        <w:rPr>
          <w:spacing w:val="80"/>
        </w:rPr>
        <w:t xml:space="preserve"> </w:t>
      </w:r>
      <w:r>
        <w:t xml:space="preserve">этом законы логики;</w:t>
      </w:r>
      <w:r/>
    </w:p>
    <w:p>
      <w:pPr>
        <w:pStyle w:val="1697"/>
        <w:ind w:left="1351" w:firstLine="0"/>
        <w:jc w:val="left"/>
        <w:spacing w:line="297" w:lineRule="exact"/>
      </w:pPr>
      <w:r>
        <w:t xml:space="preserve">распознавать</w:t>
      </w:r>
      <w:r>
        <w:rPr>
          <w:spacing w:val="6"/>
        </w:rPr>
        <w:t xml:space="preserve"> </w:t>
      </w:r>
      <w:r>
        <w:t xml:space="preserve">некорректную</w:t>
      </w:r>
      <w:r>
        <w:rPr>
          <w:spacing w:val="8"/>
        </w:rPr>
        <w:t xml:space="preserve"> </w:t>
      </w:r>
      <w:r>
        <w:rPr>
          <w:spacing w:val="-2"/>
        </w:rPr>
        <w:t xml:space="preserve">аргументацию.</w:t>
      </w:r>
      <w:r/>
    </w:p>
    <w:p>
      <w:pPr>
        <w:pStyle w:val="1699"/>
        <w:numPr>
          <w:ilvl w:val="1"/>
          <w:numId w:val="388"/>
        </w:numPr>
        <w:ind w:left="684" w:right="1336" w:firstLine="667"/>
        <w:jc w:val="left"/>
        <w:spacing w:before="142" w:after="0" w:line="355" w:lineRule="auto"/>
        <w:tabs>
          <w:tab w:val="left" w:pos="1938" w:leader="none"/>
        </w:tabs>
        <w:rPr>
          <w:sz w:val="26"/>
        </w:rPr>
      </w:pPr>
      <w:r>
        <w:rPr>
          <w:sz w:val="26"/>
        </w:rPr>
        <w:t xml:space="preserve">Предметные результаты освоения программы по технологии на уровне основного общего образования.</w:t>
      </w:r>
      <w:r/>
    </w:p>
    <w:p>
      <w:pPr>
        <w:pStyle w:val="1699"/>
        <w:numPr>
          <w:ilvl w:val="2"/>
          <w:numId w:val="388"/>
        </w:numPr>
        <w:ind w:left="1351" w:right="1321" w:firstLine="0"/>
        <w:jc w:val="left"/>
        <w:spacing w:before="0" w:after="0" w:line="357" w:lineRule="auto"/>
        <w:tabs>
          <w:tab w:val="left" w:pos="2139" w:leader="none"/>
          <w:tab w:val="left" w:pos="3059" w:leader="none"/>
          <w:tab w:val="left" w:pos="4469" w:leader="none"/>
          <w:tab w:val="left" w:pos="6349" w:leader="none"/>
          <w:tab w:val="left" w:pos="8516" w:leader="none"/>
          <w:tab w:val="left" w:pos="9875" w:leader="none"/>
        </w:tabs>
        <w:rPr>
          <w:sz w:val="26"/>
        </w:rPr>
      </w:pPr>
      <w:r>
        <w:rPr>
          <w:sz w:val="26"/>
        </w:rPr>
        <w:t xml:space="preserve">Для всех модулей обязательные предметные результаты</w:t>
      </w:r>
      <w:r>
        <w:rPr>
          <w:b/>
          <w:sz w:val="26"/>
        </w:rPr>
        <w:t xml:space="preserve">: </w:t>
      </w:r>
      <w:r>
        <w:rPr>
          <w:sz w:val="26"/>
        </w:rPr>
        <w:t xml:space="preserve">организовывать рабочее место в соответствии с изучаемой технологией; </w:t>
      </w:r>
      <w:r>
        <w:rPr>
          <w:spacing w:val="-2"/>
          <w:sz w:val="26"/>
        </w:rPr>
        <w:t xml:space="preserve">соблюдать</w:t>
      </w:r>
      <w:r>
        <w:rPr>
          <w:sz w:val="26"/>
        </w:rPr>
        <w:tab/>
      </w:r>
      <w:r>
        <w:rPr>
          <w:spacing w:val="-2"/>
          <w:sz w:val="26"/>
        </w:rPr>
        <w:t xml:space="preserve">правила</w:t>
      </w:r>
      <w:r>
        <w:rPr>
          <w:sz w:val="26"/>
        </w:rPr>
        <w:tab/>
      </w:r>
      <w:r>
        <w:rPr>
          <w:spacing w:val="-2"/>
          <w:sz w:val="26"/>
        </w:rPr>
        <w:t xml:space="preserve">безопасного</w:t>
      </w:r>
      <w:r>
        <w:rPr>
          <w:sz w:val="26"/>
        </w:rPr>
        <w:tab/>
      </w:r>
      <w:r>
        <w:rPr>
          <w:spacing w:val="-2"/>
          <w:sz w:val="26"/>
        </w:rPr>
        <w:t xml:space="preserve">использования</w:t>
      </w:r>
      <w:r>
        <w:rPr>
          <w:sz w:val="26"/>
        </w:rPr>
        <w:tab/>
      </w:r>
      <w:r>
        <w:rPr>
          <w:spacing w:val="-2"/>
          <w:sz w:val="26"/>
        </w:rPr>
        <w:t xml:space="preserve">ручных</w:t>
      </w:r>
      <w:r>
        <w:rPr>
          <w:sz w:val="26"/>
        </w:rPr>
        <w:tab/>
      </w:r>
      <w:r>
        <w:rPr>
          <w:spacing w:val="-10"/>
          <w:sz w:val="26"/>
        </w:rPr>
        <w:t xml:space="preserve">и</w:t>
      </w:r>
      <w:r/>
    </w:p>
    <w:p>
      <w:pPr>
        <w:pStyle w:val="1697"/>
        <w:ind w:firstLine="0"/>
        <w:jc w:val="left"/>
        <w:spacing w:line="292" w:lineRule="exact"/>
      </w:pPr>
      <w:r>
        <w:t xml:space="preserve">электрифицированных</w:t>
      </w:r>
      <w:r>
        <w:rPr>
          <w:spacing w:val="7"/>
        </w:rPr>
        <w:t xml:space="preserve"> </w:t>
      </w:r>
      <w:r>
        <w:t xml:space="preserve">инструментов</w:t>
      </w:r>
      <w:r>
        <w:rPr>
          <w:spacing w:val="5"/>
        </w:rPr>
        <w:t xml:space="preserve"> </w:t>
      </w:r>
      <w:r>
        <w:t xml:space="preserve">и</w:t>
      </w:r>
      <w:r>
        <w:rPr>
          <w:spacing w:val="-1"/>
        </w:rPr>
        <w:t xml:space="preserve"> </w:t>
      </w:r>
      <w:r>
        <w:rPr>
          <w:spacing w:val="-2"/>
        </w:rPr>
        <w:t xml:space="preserve">оборудования;</w:t>
      </w:r>
      <w:r/>
    </w:p>
    <w:p>
      <w:pPr>
        <w:pStyle w:val="1697"/>
        <w:ind w:right="1330"/>
        <w:jc w:val="left"/>
        <w:spacing w:before="136" w:line="350" w:lineRule="auto"/>
      </w:pPr>
      <w:r>
        <w:t xml:space="preserve">грамотно и осознанно выполнять технологические операции в соответствии изучаемой технологией.</w:t>
      </w:r>
      <w:r/>
    </w:p>
    <w:p>
      <w:pPr>
        <w:pStyle w:val="1699"/>
        <w:numPr>
          <w:ilvl w:val="2"/>
          <w:numId w:val="388"/>
        </w:numPr>
        <w:ind w:left="2134" w:right="0" w:hanging="783"/>
        <w:jc w:val="left"/>
        <w:spacing w:before="6" w:after="0" w:line="240" w:lineRule="auto"/>
        <w:tabs>
          <w:tab w:val="left" w:pos="2134" w:leader="none"/>
          <w:tab w:val="left" w:pos="4051" w:leader="none"/>
          <w:tab w:val="left" w:pos="5820" w:leader="none"/>
          <w:tab w:val="left" w:pos="7350" w:leader="none"/>
          <w:tab w:val="left" w:pos="9192"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p>
    <w:p>
      <w:pPr>
        <w:pStyle w:val="1697"/>
        <w:ind w:firstLine="0"/>
        <w:jc w:val="left"/>
        <w:spacing w:before="142"/>
      </w:pPr>
      <w:r>
        <w:t xml:space="preserve">«Производство</w:t>
      </w:r>
      <w:r>
        <w:rPr>
          <w:spacing w:val="7"/>
        </w:rPr>
        <w:t xml:space="preserve"> </w:t>
      </w:r>
      <w:r>
        <w:t xml:space="preserve">и</w:t>
      </w:r>
      <w:r>
        <w:rPr>
          <w:spacing w:val="2"/>
        </w:rPr>
        <w:t xml:space="preserve"> </w:t>
      </w:r>
      <w:r>
        <w:rPr>
          <w:spacing w:val="-2"/>
        </w:rPr>
        <w:t xml:space="preserve">технологии».</w:t>
      </w:r>
      <w:r/>
    </w:p>
    <w:p>
      <w:pPr>
        <w:pStyle w:val="1697"/>
        <w:ind w:left="1351" w:firstLine="0"/>
        <w:jc w:val="left"/>
        <w:spacing w:before="143"/>
      </w:pPr>
      <w:r>
        <w:t xml:space="preserve">К</w:t>
      </w:r>
      <w:r>
        <w:rPr>
          <w:spacing w:val="5"/>
        </w:rPr>
        <w:t xml:space="preserve"> </w:t>
      </w:r>
      <w:r>
        <w:t xml:space="preserve">концу</w:t>
      </w:r>
      <w:r>
        <w:rPr>
          <w:spacing w:val="-3"/>
        </w:rPr>
        <w:t xml:space="preserve"> </w:t>
      </w:r>
      <w:r>
        <w:t xml:space="preserve">обучения</w:t>
      </w:r>
      <w:r>
        <w:rPr>
          <w:spacing w:val="4"/>
        </w:rPr>
        <w:t xml:space="preserve"> </w:t>
      </w:r>
      <w:r>
        <w:t xml:space="preserve">в</w:t>
      </w:r>
      <w:r>
        <w:rPr>
          <w:spacing w:val="-1"/>
        </w:rPr>
        <w:t xml:space="preserve"> </w:t>
      </w:r>
      <w:r>
        <w:t xml:space="preserve">5</w:t>
      </w:r>
      <w:r>
        <w:rPr>
          <w:spacing w:val="2"/>
        </w:rPr>
        <w:t xml:space="preserve"> </w:t>
      </w:r>
      <w:r>
        <w:rPr>
          <w:spacing w:val="-2"/>
        </w:rPr>
        <w:t xml:space="preserve">классе:</w:t>
      </w:r>
      <w:r/>
    </w:p>
    <w:p>
      <w:pPr>
        <w:pStyle w:val="1697"/>
        <w:ind w:left="1351" w:firstLine="0"/>
        <w:jc w:val="left"/>
        <w:spacing w:before="143"/>
      </w:pPr>
      <w:r>
        <w:t xml:space="preserve">называть</w:t>
      </w:r>
      <w:r>
        <w:rPr>
          <w:spacing w:val="5"/>
        </w:rPr>
        <w:t xml:space="preserve"> </w:t>
      </w:r>
      <w:r>
        <w:t xml:space="preserve">и характеризовать</w:t>
      </w:r>
      <w:r>
        <w:rPr>
          <w:spacing w:val="1"/>
        </w:rPr>
        <w:t xml:space="preserve"> </w:t>
      </w:r>
      <w:r>
        <w:rPr>
          <w:spacing w:val="-2"/>
        </w:rPr>
        <w:t xml:space="preserve">технологии;</w:t>
      </w:r>
      <w:r/>
    </w:p>
    <w:p>
      <w:pPr>
        <w:pStyle w:val="1697"/>
        <w:ind w:left="1351" w:firstLine="0"/>
        <w:jc w:val="left"/>
        <w:spacing w:before="147"/>
      </w:pPr>
      <w:r>
        <w:t xml:space="preserve">называть</w:t>
      </w:r>
      <w:r>
        <w:rPr>
          <w:spacing w:val="4"/>
        </w:rPr>
        <w:t xml:space="preserve"> </w:t>
      </w:r>
      <w:r>
        <w:t xml:space="preserve">и</w:t>
      </w:r>
      <w:r>
        <w:rPr>
          <w:spacing w:val="1"/>
        </w:rPr>
        <w:t xml:space="preserve"> </w:t>
      </w:r>
      <w:r>
        <w:t xml:space="preserve">характеризовать</w:t>
      </w:r>
      <w:r>
        <w:rPr>
          <w:spacing w:val="6"/>
        </w:rPr>
        <w:t xml:space="preserve"> </w:t>
      </w:r>
      <w:r>
        <w:t xml:space="preserve">потребности</w:t>
      </w:r>
      <w:r>
        <w:rPr>
          <w:spacing w:val="1"/>
        </w:rPr>
        <w:t xml:space="preserve"> </w:t>
      </w:r>
      <w:r>
        <w:rPr>
          <w:spacing w:val="-2"/>
        </w:rPr>
        <w:t xml:space="preserve">человека;</w:t>
      </w:r>
      <w:r/>
    </w:p>
    <w:p>
      <w:pPr>
        <w:pStyle w:val="1697"/>
        <w:ind w:left="684" w:right="1330"/>
        <w:jc w:val="left"/>
        <w:spacing w:before="138" w:line="355" w:lineRule="auto"/>
      </w:pPr>
      <w:r>
        <w:t xml:space="preserve">называть</w:t>
      </w:r>
      <w:r>
        <w:rPr>
          <w:spacing w:val="80"/>
        </w:rPr>
        <w:t xml:space="preserve"> </w:t>
      </w:r>
      <w:r>
        <w:t xml:space="preserve">и</w:t>
      </w:r>
      <w:r>
        <w:rPr>
          <w:spacing w:val="80"/>
        </w:rPr>
        <w:t xml:space="preserve"> </w:t>
      </w:r>
      <w:r>
        <w:t xml:space="preserve">характеризовать</w:t>
      </w:r>
      <w:r>
        <w:rPr>
          <w:spacing w:val="80"/>
        </w:rPr>
        <w:t xml:space="preserve"> </w:t>
      </w:r>
      <w:r>
        <w:t xml:space="preserve">естественные</w:t>
      </w:r>
      <w:r>
        <w:rPr>
          <w:spacing w:val="80"/>
        </w:rPr>
        <w:t xml:space="preserve"> </w:t>
      </w:r>
      <w:r>
        <w:t xml:space="preserve">(природные)</w:t>
      </w:r>
      <w:r>
        <w:rPr>
          <w:spacing w:val="80"/>
        </w:rPr>
        <w:t xml:space="preserve"> </w:t>
      </w:r>
      <w:r>
        <w:t xml:space="preserve">и</w:t>
      </w:r>
      <w:r>
        <w:rPr>
          <w:spacing w:val="80"/>
        </w:rPr>
        <w:t xml:space="preserve"> </w:t>
      </w:r>
      <w:r>
        <w:t xml:space="preserve">искусственные </w:t>
      </w:r>
      <w:r>
        <w:rPr>
          <w:spacing w:val="-2"/>
        </w:rPr>
        <w:t xml:space="preserve">материалы;</w:t>
      </w:r>
      <w:r/>
    </w:p>
    <w:p>
      <w:pPr>
        <w:pStyle w:val="1697"/>
        <w:ind w:left="1351" w:right="2400" w:firstLine="0"/>
        <w:jc w:val="left"/>
        <w:spacing w:line="355" w:lineRule="auto"/>
      </w:pPr>
      <w:r>
        <w:t xml:space="preserve">сравнивать и анализировать свойства материалов; классифицировать технику, описывать назначение техники;</w:t>
      </w:r>
      <w:r/>
    </w:p>
    <w:p>
      <w:pPr>
        <w:pStyle w:val="1697"/>
        <w:ind w:left="684" w:right="1324"/>
        <w:spacing w:line="355" w:lineRule="auto"/>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r/>
    </w:p>
    <w:p>
      <w:pPr>
        <w:pStyle w:val="1697"/>
        <w:ind w:left="684" w:right="1331"/>
        <w:spacing w:line="355" w:lineRule="auto"/>
      </w:pPr>
      <w:r>
        <w:t xml:space="preserve">характеризовать предметы труда в различных видах материального </w:t>
      </w:r>
      <w:r>
        <w:rPr>
          <w:spacing w:val="-2"/>
        </w:rPr>
        <w:t xml:space="preserve">производства;</w:t>
      </w:r>
      <w:r/>
    </w:p>
    <w:p>
      <w:pPr>
        <w:pStyle w:val="1697"/>
        <w:ind w:left="684" w:right="1325"/>
        <w:spacing w:line="355" w:lineRule="auto"/>
      </w:pPr>
      <w:r>
        <w:t xml:space="preserve">использовать метод мозгового штурма, метод интеллект-карт, метод фокальных объектов и другие методы;</w:t>
      </w:r>
      <w:r/>
    </w:p>
    <w:p>
      <w:pPr>
        <w:pStyle w:val="1697"/>
        <w:ind w:left="1351" w:right="1330" w:firstLine="0"/>
        <w:jc w:val="left"/>
        <w:spacing w:line="355" w:lineRule="auto"/>
      </w:pPr>
      <w:r>
        <w:t xml:space="preserve">использовать метод учебного проектирования, выполнять учебные проекты; назвать и характеризовать профессии.</w:t>
      </w:r>
      <w:r/>
    </w:p>
    <w:p>
      <w:pPr>
        <w:pStyle w:val="1697"/>
        <w:ind w:left="1351" w:firstLine="0"/>
        <w:jc w:val="left"/>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4"/>
        </w:rPr>
        <w:t xml:space="preserve"> </w:t>
      </w:r>
      <w:r>
        <w:t xml:space="preserve">в</w:t>
      </w:r>
      <w:r>
        <w:rPr>
          <w:spacing w:val="-1"/>
        </w:rPr>
        <w:t xml:space="preserve"> </w:t>
      </w:r>
      <w:r>
        <w:t xml:space="preserve">6</w:t>
      </w:r>
      <w:r>
        <w:rPr>
          <w:spacing w:val="2"/>
        </w:rPr>
        <w:t xml:space="preserve"> </w:t>
      </w:r>
      <w:r>
        <w:rPr>
          <w:spacing w:val="-2"/>
        </w:rPr>
        <w:t xml:space="preserve">классе:</w:t>
      </w:r>
      <w:r/>
    </w:p>
    <w:p>
      <w:pPr>
        <w:pStyle w:val="1697"/>
        <w:ind w:left="1351" w:firstLine="0"/>
        <w:jc w:val="left"/>
        <w:spacing w:before="133"/>
      </w:pPr>
      <w:r>
        <w:t xml:space="preserve">называть</w:t>
      </w:r>
      <w:r>
        <w:rPr>
          <w:spacing w:val="3"/>
        </w:rPr>
        <w:t xml:space="preserve"> </w:t>
      </w:r>
      <w:r>
        <w:t xml:space="preserve">и</w:t>
      </w:r>
      <w:r>
        <w:rPr>
          <w:spacing w:val="-2"/>
        </w:rPr>
        <w:t xml:space="preserve"> </w:t>
      </w:r>
      <w:r>
        <w:t xml:space="preserve">характеризовать</w:t>
      </w:r>
      <w:r>
        <w:rPr>
          <w:spacing w:val="3"/>
        </w:rPr>
        <w:t xml:space="preserve"> </w:t>
      </w:r>
      <w:r>
        <w:t xml:space="preserve">машины</w:t>
      </w:r>
      <w:r>
        <w:rPr>
          <w:spacing w:val="5"/>
        </w:rPr>
        <w:t xml:space="preserve"> </w:t>
      </w:r>
      <w:r>
        <w:t xml:space="preserve">и</w:t>
      </w:r>
      <w:r>
        <w:rPr>
          <w:spacing w:val="3"/>
        </w:rPr>
        <w:t xml:space="preserve"> </w:t>
      </w:r>
      <w:r>
        <w:rPr>
          <w:spacing w:val="-2"/>
        </w:rPr>
        <w:t xml:space="preserve">механизмы;</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конструировать,</w:t>
      </w:r>
      <w:r>
        <w:rPr>
          <w:spacing w:val="80"/>
        </w:rPr>
        <w:t xml:space="preserve"> </w:t>
      </w:r>
      <w:r>
        <w:t xml:space="preserve">оценивать</w:t>
      </w:r>
      <w:r>
        <w:rPr>
          <w:spacing w:val="80"/>
        </w:rPr>
        <w:t xml:space="preserve"> </w:t>
      </w:r>
      <w:r>
        <w:t xml:space="preserve">и</w:t>
      </w:r>
      <w:r>
        <w:rPr>
          <w:spacing w:val="80"/>
        </w:rPr>
        <w:t xml:space="preserve"> </w:t>
      </w:r>
      <w:r>
        <w:t xml:space="preserve">использовать</w:t>
      </w:r>
      <w:r>
        <w:rPr>
          <w:spacing w:val="80"/>
        </w:rPr>
        <w:t xml:space="preserve"> </w:t>
      </w:r>
      <w:r>
        <w:t xml:space="preserve">модели</w:t>
      </w:r>
      <w:r>
        <w:rPr>
          <w:spacing w:val="80"/>
        </w:rPr>
        <w:t xml:space="preserve"> </w:t>
      </w:r>
      <w:r>
        <w:t xml:space="preserve">в</w:t>
      </w:r>
      <w:r>
        <w:rPr>
          <w:spacing w:val="80"/>
        </w:rPr>
        <w:t xml:space="preserve"> </w:t>
      </w:r>
      <w:r>
        <w:t xml:space="preserve">познавательной</w:t>
      </w:r>
      <w:r>
        <w:rPr>
          <w:spacing w:val="80"/>
        </w:rPr>
        <w:t xml:space="preserve"> </w:t>
      </w:r>
      <w:r>
        <w:t xml:space="preserve">и</w:t>
      </w:r>
      <w:r>
        <w:rPr>
          <w:spacing w:val="40"/>
        </w:rPr>
        <w:t xml:space="preserve"> </w:t>
      </w:r>
      <w:r>
        <w:t xml:space="preserve">практической деятельности;</w:t>
      </w:r>
      <w:r/>
    </w:p>
    <w:p>
      <w:pPr>
        <w:pStyle w:val="1697"/>
        <w:ind w:right="1330"/>
        <w:jc w:val="left"/>
        <w:spacing w:line="355" w:lineRule="auto"/>
      </w:pPr>
      <w:r>
        <w:rPr>
          <w:spacing w:val="-2"/>
        </w:rPr>
        <w:t xml:space="preserve">разрабатывать несложную технологическую, конструкторскую документацию </w:t>
      </w:r>
      <w:r>
        <w:t xml:space="preserve">для выполнения творческих проектных задач;</w:t>
      </w:r>
      <w:r/>
    </w:p>
    <w:p>
      <w:pPr>
        <w:pStyle w:val="1697"/>
        <w:ind w:right="1330"/>
        <w:jc w:val="left"/>
        <w:spacing w:line="350" w:lineRule="auto"/>
      </w:pPr>
      <w:r>
        <w:t xml:space="preserve">решать</w:t>
      </w:r>
      <w:r>
        <w:rPr>
          <w:spacing w:val="80"/>
        </w:rPr>
        <w:t xml:space="preserve"> </w:t>
      </w:r>
      <w:r>
        <w:t xml:space="preserve">простые</w:t>
      </w:r>
      <w:r>
        <w:rPr>
          <w:spacing w:val="80"/>
        </w:rPr>
        <w:t xml:space="preserve"> </w:t>
      </w:r>
      <w:r>
        <w:t xml:space="preserve">изобретательские,</w:t>
      </w:r>
      <w:r>
        <w:rPr>
          <w:spacing w:val="80"/>
        </w:rPr>
        <w:t xml:space="preserve"> </w:t>
      </w:r>
      <w:r>
        <w:t xml:space="preserve">конструкторские</w:t>
      </w:r>
      <w:r>
        <w:rPr>
          <w:spacing w:val="80"/>
        </w:rPr>
        <w:t xml:space="preserve"> </w:t>
      </w:r>
      <w:r>
        <w:t xml:space="preserve">и</w:t>
      </w:r>
      <w:r>
        <w:rPr>
          <w:spacing w:val="80"/>
        </w:rPr>
        <w:t xml:space="preserve"> </w:t>
      </w:r>
      <w:r>
        <w:t xml:space="preserve">технологические</w:t>
      </w:r>
      <w:r>
        <w:rPr>
          <w:spacing w:val="80"/>
        </w:rPr>
        <w:t xml:space="preserve"> </w:t>
      </w:r>
      <w:r>
        <w:t xml:space="preserve">задачи в процессе изготовления изделий из различных материалов;</w:t>
      </w:r>
      <w:r/>
    </w:p>
    <w:p>
      <w:pPr>
        <w:pStyle w:val="1697"/>
        <w:ind w:left="1351" w:firstLine="0"/>
        <w:jc w:val="left"/>
        <w:spacing w:before="1"/>
      </w:pPr>
      <w:r>
        <w:t xml:space="preserve">предлагать</w:t>
      </w:r>
      <w:r>
        <w:rPr>
          <w:spacing w:val="1"/>
        </w:rPr>
        <w:t xml:space="preserve"> </w:t>
      </w:r>
      <w:r>
        <w:t xml:space="preserve">варианты</w:t>
      </w:r>
      <w:r>
        <w:rPr>
          <w:spacing w:val="5"/>
        </w:rPr>
        <w:t xml:space="preserve"> </w:t>
      </w:r>
      <w:r>
        <w:t xml:space="preserve">усовершенствования</w:t>
      </w:r>
      <w:r>
        <w:rPr>
          <w:spacing w:val="8"/>
        </w:rPr>
        <w:t xml:space="preserve"> </w:t>
      </w:r>
      <w:r>
        <w:rPr>
          <w:spacing w:val="-2"/>
        </w:rPr>
        <w:t xml:space="preserve">конструкций;</w:t>
      </w:r>
      <w:r/>
    </w:p>
    <w:p>
      <w:pPr>
        <w:pStyle w:val="1697"/>
        <w:ind w:right="1330"/>
        <w:jc w:val="left"/>
        <w:spacing w:before="148" w:line="355" w:lineRule="auto"/>
        <w:tabs>
          <w:tab w:val="left" w:pos="3431" w:leader="none"/>
          <w:tab w:val="left" w:pos="4769" w:leader="none"/>
          <w:tab w:val="left" w:pos="5636" w:leader="none"/>
          <w:tab w:val="left" w:pos="6001" w:leader="none"/>
          <w:tab w:val="left" w:pos="7456" w:leader="none"/>
          <w:tab w:val="left" w:pos="8343" w:leader="none"/>
        </w:tabs>
      </w:pPr>
      <w:r>
        <w:rPr>
          <w:spacing w:val="-2"/>
        </w:rPr>
        <w:t xml:space="preserve">характеризовать</w:t>
      </w:r>
      <w:r>
        <w:tab/>
      </w:r>
      <w:r>
        <w:rPr>
          <w:spacing w:val="-2"/>
        </w:rPr>
        <w:t xml:space="preserve">предметы</w:t>
      </w:r>
      <w:r>
        <w:tab/>
      </w:r>
      <w:r>
        <w:rPr>
          <w:spacing w:val="-4"/>
        </w:rPr>
        <w:t xml:space="preserve">труда</w:t>
      </w:r>
      <w:r>
        <w:tab/>
      </w:r>
      <w:r>
        <w:rPr>
          <w:spacing w:val="-10"/>
        </w:rPr>
        <w:t xml:space="preserve">в</w:t>
      </w:r>
      <w:r>
        <w:tab/>
      </w:r>
      <w:r>
        <w:rPr>
          <w:spacing w:val="-2"/>
        </w:rPr>
        <w:t xml:space="preserve">различных</w:t>
      </w:r>
      <w:r>
        <w:tab/>
      </w:r>
      <w:r>
        <w:rPr>
          <w:spacing w:val="-2"/>
        </w:rPr>
        <w:t xml:space="preserve">видах</w:t>
      </w:r>
      <w:r>
        <w:tab/>
      </w:r>
      <w:r>
        <w:rPr>
          <w:spacing w:val="-2"/>
        </w:rPr>
        <w:t xml:space="preserve">материального производства;</w:t>
      </w:r>
      <w:r/>
    </w:p>
    <w:p>
      <w:pPr>
        <w:pStyle w:val="1697"/>
        <w:ind w:right="1330"/>
        <w:jc w:val="left"/>
        <w:spacing w:line="350" w:lineRule="auto"/>
      </w:pPr>
      <w:r>
        <w:t xml:space="preserve">характеризовать виды</w:t>
      </w:r>
      <w:r>
        <w:rPr>
          <w:spacing w:val="40"/>
        </w:rPr>
        <w:t xml:space="preserve"> </w:t>
      </w:r>
      <w:r>
        <w:t xml:space="preserve">современных</w:t>
      </w:r>
      <w:r>
        <w:rPr>
          <w:spacing w:val="40"/>
        </w:rPr>
        <w:t xml:space="preserve"> </w:t>
      </w:r>
      <w:r>
        <w:t xml:space="preserve">технологий и определять</w:t>
      </w:r>
      <w:r>
        <w:rPr>
          <w:spacing w:val="40"/>
        </w:rPr>
        <w:t xml:space="preserve"> </w:t>
      </w:r>
      <w:r>
        <w:t xml:space="preserve">перспективы их развития.</w:t>
      </w:r>
      <w:r/>
    </w:p>
    <w:p>
      <w:pPr>
        <w:pStyle w:val="1697"/>
        <w:ind w:left="1351" w:firstLine="0"/>
        <w:jc w:val="left"/>
        <w:spacing w:before="3"/>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7</w:t>
      </w:r>
      <w:r>
        <w:rPr>
          <w:spacing w:val="2"/>
        </w:rPr>
        <w:t xml:space="preserve"> </w:t>
      </w:r>
      <w:r>
        <w:rPr>
          <w:spacing w:val="-2"/>
        </w:rPr>
        <w:t xml:space="preserve">классе:</w:t>
      </w:r>
      <w:r/>
    </w:p>
    <w:p>
      <w:pPr>
        <w:pStyle w:val="1697"/>
        <w:ind w:left="1351" w:firstLine="0"/>
        <w:jc w:val="left"/>
        <w:spacing w:before="143"/>
      </w:pPr>
      <w:r>
        <w:t xml:space="preserve">приводить</w:t>
      </w:r>
      <w:r>
        <w:rPr>
          <w:spacing w:val="5"/>
        </w:rPr>
        <w:t xml:space="preserve"> </w:t>
      </w:r>
      <w:r>
        <w:t xml:space="preserve">примеры</w:t>
      </w:r>
      <w:r>
        <w:rPr>
          <w:spacing w:val="1"/>
        </w:rPr>
        <w:t xml:space="preserve"> </w:t>
      </w:r>
      <w:r>
        <w:t xml:space="preserve">развития</w:t>
      </w:r>
      <w:r>
        <w:rPr>
          <w:spacing w:val="5"/>
        </w:rPr>
        <w:t xml:space="preserve"> </w:t>
      </w:r>
      <w:r>
        <w:rPr>
          <w:spacing w:val="-2"/>
        </w:rPr>
        <w:t xml:space="preserve">технологий;</w:t>
      </w:r>
      <w:r/>
    </w:p>
    <w:p>
      <w:pPr>
        <w:pStyle w:val="1697"/>
        <w:ind w:left="1351" w:firstLine="0"/>
        <w:jc w:val="left"/>
        <w:spacing w:before="143"/>
      </w:pPr>
      <w:r>
        <w:t xml:space="preserve">приводить</w:t>
      </w:r>
      <w:r>
        <w:rPr>
          <w:spacing w:val="1"/>
        </w:rPr>
        <w:t xml:space="preserve"> </w:t>
      </w:r>
      <w:r>
        <w:t xml:space="preserve">примеры эстетичных</w:t>
      </w:r>
      <w:r>
        <w:rPr>
          <w:spacing w:val="6"/>
        </w:rPr>
        <w:t xml:space="preserve"> </w:t>
      </w:r>
      <w:r>
        <w:t xml:space="preserve">промышленных</w:t>
      </w:r>
      <w:r>
        <w:rPr>
          <w:spacing w:val="7"/>
        </w:rPr>
        <w:t xml:space="preserve"> </w:t>
      </w:r>
      <w:r>
        <w:rPr>
          <w:spacing w:val="-2"/>
        </w:rPr>
        <w:t xml:space="preserve">изделий;</w:t>
      </w:r>
      <w:r/>
    </w:p>
    <w:p>
      <w:pPr>
        <w:pStyle w:val="1697"/>
        <w:ind w:left="1351" w:right="2400" w:firstLine="0"/>
        <w:jc w:val="left"/>
        <w:spacing w:before="142" w:line="357" w:lineRule="auto"/>
      </w:pPr>
      <w:r>
        <w:t xml:space="preserve">называть и характеризовать народные промыслы и ремёсла России; называть производства и производственные процессы;</w:t>
      </w:r>
      <w:r/>
    </w:p>
    <w:p>
      <w:pPr>
        <w:pStyle w:val="1697"/>
        <w:ind w:left="1351" w:firstLine="0"/>
        <w:jc w:val="left"/>
        <w:spacing w:line="291" w:lineRule="exact"/>
      </w:pPr>
      <w:r>
        <w:t xml:space="preserve">называть</w:t>
      </w:r>
      <w:r>
        <w:rPr>
          <w:spacing w:val="2"/>
        </w:rPr>
        <w:t xml:space="preserve"> </w:t>
      </w:r>
      <w:r>
        <w:t xml:space="preserve">современные</w:t>
      </w:r>
      <w:r>
        <w:rPr>
          <w:spacing w:val="7"/>
        </w:rPr>
        <w:t xml:space="preserve"> </w:t>
      </w:r>
      <w:r>
        <w:t xml:space="preserve">и</w:t>
      </w:r>
      <w:r>
        <w:rPr>
          <w:spacing w:val="3"/>
        </w:rPr>
        <w:t xml:space="preserve"> </w:t>
      </w:r>
      <w:r>
        <w:t xml:space="preserve">перспективные</w:t>
      </w:r>
      <w:r>
        <w:rPr>
          <w:spacing w:val="-2"/>
        </w:rPr>
        <w:t xml:space="preserve"> технологии;</w:t>
      </w:r>
      <w:r/>
    </w:p>
    <w:p>
      <w:pPr>
        <w:pStyle w:val="1697"/>
        <w:ind w:right="1330"/>
        <w:jc w:val="left"/>
        <w:spacing w:before="143" w:line="355" w:lineRule="auto"/>
      </w:pPr>
      <w:r>
        <w:t xml:space="preserve">оценивать</w:t>
      </w:r>
      <w:r>
        <w:rPr>
          <w:spacing w:val="40"/>
        </w:rPr>
        <w:t xml:space="preserve"> </w:t>
      </w:r>
      <w:r>
        <w:t xml:space="preserve">области</w:t>
      </w:r>
      <w:r>
        <w:rPr>
          <w:spacing w:val="40"/>
        </w:rPr>
        <w:t xml:space="preserve"> </w:t>
      </w:r>
      <w:r>
        <w:t xml:space="preserve">применения</w:t>
      </w:r>
      <w:r>
        <w:rPr>
          <w:spacing w:val="40"/>
        </w:rPr>
        <w:t xml:space="preserve"> </w:t>
      </w:r>
      <w:r>
        <w:t xml:space="preserve">технологий,</w:t>
      </w:r>
      <w:r>
        <w:rPr>
          <w:spacing w:val="40"/>
        </w:rPr>
        <w:t xml:space="preserve"> </w:t>
      </w:r>
      <w:r>
        <w:t xml:space="preserve">понимать</w:t>
      </w:r>
      <w:r>
        <w:rPr>
          <w:spacing w:val="40"/>
        </w:rPr>
        <w:t xml:space="preserve"> </w:t>
      </w:r>
      <w:r>
        <w:t xml:space="preserve">их</w:t>
      </w:r>
      <w:r>
        <w:rPr>
          <w:spacing w:val="40"/>
        </w:rPr>
        <w:t xml:space="preserve"> </w:t>
      </w:r>
      <w:r>
        <w:t xml:space="preserve">возможности</w:t>
      </w:r>
      <w:r>
        <w:rPr>
          <w:spacing w:val="80"/>
        </w:rPr>
        <w:t xml:space="preserve"> </w:t>
      </w:r>
      <w:r>
        <w:t xml:space="preserve">и</w:t>
      </w:r>
      <w:r>
        <w:rPr>
          <w:spacing w:val="40"/>
        </w:rPr>
        <w:t xml:space="preserve"> </w:t>
      </w:r>
      <w:r>
        <w:rPr>
          <w:spacing w:val="-2"/>
        </w:rPr>
        <w:t xml:space="preserve">ограничения;</w:t>
      </w:r>
      <w:r/>
    </w:p>
    <w:p>
      <w:pPr>
        <w:pStyle w:val="1697"/>
        <w:ind w:right="1330"/>
        <w:jc w:val="left"/>
        <w:spacing w:line="355" w:lineRule="auto"/>
        <w:tabs>
          <w:tab w:val="left" w:pos="2760" w:leader="none"/>
          <w:tab w:val="left" w:pos="3916" w:leader="none"/>
          <w:tab w:val="left" w:pos="4314" w:leader="none"/>
          <w:tab w:val="left" w:pos="5235" w:leader="none"/>
          <w:tab w:val="left" w:pos="7143" w:leader="none"/>
          <w:tab w:val="left" w:pos="8692" w:leader="none"/>
          <w:tab w:val="left" w:pos="9070" w:leader="none"/>
        </w:tabs>
      </w:pPr>
      <w:r>
        <w:rPr>
          <w:spacing w:val="-2"/>
        </w:rPr>
        <w:t xml:space="preserve">оценивать</w:t>
      </w:r>
      <w:r>
        <w:tab/>
      </w:r>
      <w:r>
        <w:rPr>
          <w:spacing w:val="-2"/>
        </w:rPr>
        <w:t xml:space="preserve">условия</w:t>
      </w:r>
      <w:r>
        <w:tab/>
      </w:r>
      <w:r>
        <w:rPr>
          <w:spacing w:val="-10"/>
        </w:rPr>
        <w:t xml:space="preserve">и</w:t>
      </w:r>
      <w:r>
        <w:tab/>
      </w:r>
      <w:r>
        <w:rPr>
          <w:spacing w:val="-4"/>
        </w:rPr>
        <w:t xml:space="preserve">риски</w:t>
      </w:r>
      <w:r>
        <w:tab/>
      </w:r>
      <w:r>
        <w:rPr>
          <w:spacing w:val="-2"/>
        </w:rPr>
        <w:t xml:space="preserve">применимости</w:t>
      </w:r>
      <w:r>
        <w:tab/>
      </w:r>
      <w:r>
        <w:rPr>
          <w:spacing w:val="-2"/>
        </w:rPr>
        <w:t xml:space="preserve">технологий</w:t>
      </w:r>
      <w:r>
        <w:tab/>
      </w:r>
      <w:r>
        <w:rPr>
          <w:spacing w:val="-10"/>
        </w:rPr>
        <w:t xml:space="preserve">с</w:t>
      </w:r>
      <w:r>
        <w:tab/>
      </w:r>
      <w:r>
        <w:rPr>
          <w:spacing w:val="-2"/>
        </w:rPr>
        <w:t xml:space="preserve">позиций </w:t>
      </w:r>
      <w:r>
        <w:t xml:space="preserve">экологических последствий;</w:t>
      </w:r>
      <w:r/>
    </w:p>
    <w:p>
      <w:pPr>
        <w:pStyle w:val="1697"/>
        <w:ind w:left="1351" w:firstLine="0"/>
        <w:jc w:val="left"/>
        <w:spacing w:line="297" w:lineRule="exact"/>
      </w:pPr>
      <w:r>
        <w:t xml:space="preserve">выявлять</w:t>
      </w:r>
      <w:r>
        <w:rPr>
          <w:spacing w:val="1"/>
        </w:rPr>
        <w:t xml:space="preserve"> </w:t>
      </w:r>
      <w:r>
        <w:t xml:space="preserve">экологические</w:t>
      </w:r>
      <w:r>
        <w:rPr>
          <w:spacing w:val="10"/>
        </w:rPr>
        <w:t xml:space="preserve"> </w:t>
      </w:r>
      <w:r>
        <w:rPr>
          <w:spacing w:val="-2"/>
        </w:rPr>
        <w:t xml:space="preserve">проблемы;</w:t>
      </w:r>
      <w:r/>
    </w:p>
    <w:p>
      <w:pPr>
        <w:pStyle w:val="1697"/>
        <w:ind w:right="1330"/>
        <w:jc w:val="left"/>
        <w:spacing w:before="141" w:line="355" w:lineRule="auto"/>
      </w:pPr>
      <w:r>
        <w:t xml:space="preserve">называть</w:t>
      </w:r>
      <w:r>
        <w:rPr>
          <w:spacing w:val="80"/>
        </w:rPr>
        <w:t xml:space="preserve"> </w:t>
      </w:r>
      <w:r>
        <w:t xml:space="preserve">и</w:t>
      </w:r>
      <w:r>
        <w:rPr>
          <w:spacing w:val="80"/>
        </w:rPr>
        <w:t xml:space="preserve"> </w:t>
      </w:r>
      <w:r>
        <w:t xml:space="preserve">характеризовать</w:t>
      </w:r>
      <w:r>
        <w:rPr>
          <w:spacing w:val="80"/>
        </w:rPr>
        <w:t xml:space="preserve"> </w:t>
      </w:r>
      <w:r>
        <w:t xml:space="preserve">виды</w:t>
      </w:r>
      <w:r>
        <w:rPr>
          <w:spacing w:val="80"/>
        </w:rPr>
        <w:t xml:space="preserve"> </w:t>
      </w:r>
      <w:r>
        <w:t xml:space="preserve">транспорта,</w:t>
      </w:r>
      <w:r>
        <w:rPr>
          <w:spacing w:val="80"/>
        </w:rPr>
        <w:t xml:space="preserve"> </w:t>
      </w:r>
      <w:r>
        <w:t xml:space="preserve">оценивать</w:t>
      </w:r>
      <w:r>
        <w:rPr>
          <w:spacing w:val="80"/>
        </w:rPr>
        <w:t xml:space="preserve"> </w:t>
      </w:r>
      <w:r>
        <w:t xml:space="preserve">перспективы </w:t>
      </w:r>
      <w:r>
        <w:rPr>
          <w:spacing w:val="-2"/>
        </w:rPr>
        <w:t xml:space="preserve">развития;</w:t>
      </w:r>
      <w:r/>
    </w:p>
    <w:p>
      <w:pPr>
        <w:pStyle w:val="1697"/>
        <w:ind w:left="1351" w:right="2143" w:firstLine="0"/>
        <w:jc w:val="left"/>
        <w:spacing w:line="355" w:lineRule="auto"/>
      </w:pPr>
      <w:r>
        <w:t xml:space="preserve">характеризовать технологии на транспорте, транспортную логистику. К концу обучения в 8 классе:</w:t>
      </w:r>
      <w:r/>
    </w:p>
    <w:p>
      <w:pPr>
        <w:pStyle w:val="1697"/>
        <w:ind w:left="1351" w:firstLine="0"/>
        <w:jc w:val="left"/>
        <w:spacing w:line="297" w:lineRule="exact"/>
      </w:pPr>
      <w:r>
        <w:t xml:space="preserve">характеризовать</w:t>
      </w:r>
      <w:r>
        <w:rPr>
          <w:spacing w:val="2"/>
        </w:rPr>
        <w:t xml:space="preserve"> </w:t>
      </w:r>
      <w:r>
        <w:t xml:space="preserve">общие</w:t>
      </w:r>
      <w:r>
        <w:rPr>
          <w:spacing w:val="5"/>
        </w:rPr>
        <w:t xml:space="preserve"> </w:t>
      </w:r>
      <w:r>
        <w:t xml:space="preserve">принципы</w:t>
      </w:r>
      <w:r>
        <w:rPr>
          <w:spacing w:val="3"/>
        </w:rPr>
        <w:t xml:space="preserve"> </w:t>
      </w:r>
      <w:r>
        <w:rPr>
          <w:spacing w:val="-2"/>
        </w:rPr>
        <w:t xml:space="preserve">управления;</w:t>
      </w:r>
      <w:r/>
    </w:p>
    <w:p>
      <w:pPr>
        <w:pStyle w:val="1697"/>
        <w:ind w:left="1351" w:firstLine="0"/>
        <w:jc w:val="left"/>
        <w:spacing w:before="136" w:line="355" w:lineRule="auto"/>
      </w:pPr>
      <w:r>
        <w:t xml:space="preserve">анализировать возможности и сферу применения современных технологий; характеризовать</w:t>
      </w:r>
      <w:r>
        <w:rPr>
          <w:spacing w:val="80"/>
        </w:rPr>
        <w:t xml:space="preserve"> </w:t>
      </w:r>
      <w:r>
        <w:t xml:space="preserve">технологии</w:t>
      </w:r>
      <w:r>
        <w:rPr>
          <w:spacing w:val="80"/>
        </w:rPr>
        <w:t xml:space="preserve"> </w:t>
      </w:r>
      <w:r>
        <w:t xml:space="preserve">получения,</w:t>
      </w:r>
      <w:r>
        <w:rPr>
          <w:spacing w:val="80"/>
        </w:rPr>
        <w:t xml:space="preserve"> </w:t>
      </w:r>
      <w:r>
        <w:t xml:space="preserve">преобразования</w:t>
      </w:r>
      <w:r>
        <w:rPr>
          <w:spacing w:val="80"/>
        </w:rPr>
        <w:t xml:space="preserve"> </w:t>
      </w:r>
      <w:r>
        <w:t xml:space="preserve">и</w:t>
      </w:r>
      <w:r>
        <w:rPr>
          <w:spacing w:val="80"/>
        </w:rPr>
        <w:t xml:space="preserve"> </w:t>
      </w:r>
      <w:r>
        <w:t xml:space="preserve">использования</w:t>
      </w:r>
      <w:r/>
    </w:p>
    <w:p>
      <w:pPr>
        <w:pStyle w:val="1697"/>
        <w:ind w:firstLine="0"/>
        <w:jc w:val="left"/>
        <w:spacing w:line="297" w:lineRule="exact"/>
      </w:pPr>
      <w:r>
        <w:rPr>
          <w:spacing w:val="-2"/>
        </w:rPr>
        <w:t xml:space="preserve">энергии;</w:t>
      </w:r>
      <w:r/>
    </w:p>
    <w:p>
      <w:pPr>
        <w:pStyle w:val="1697"/>
        <w:ind w:left="1351" w:firstLine="0"/>
        <w:jc w:val="left"/>
        <w:spacing w:before="147"/>
      </w:pPr>
      <w:r>
        <w:t xml:space="preserve">называть</w:t>
      </w:r>
      <w:r>
        <w:rPr>
          <w:spacing w:val="2"/>
        </w:rPr>
        <w:t xml:space="preserve"> </w:t>
      </w:r>
      <w:r>
        <w:t xml:space="preserve">и</w:t>
      </w:r>
      <w:r>
        <w:rPr>
          <w:spacing w:val="-1"/>
        </w:rPr>
        <w:t xml:space="preserve"> </w:t>
      </w:r>
      <w:r>
        <w:t xml:space="preserve">характеризовать</w:t>
      </w:r>
      <w:r>
        <w:rPr>
          <w:spacing w:val="-1"/>
        </w:rPr>
        <w:t xml:space="preserve"> </w:t>
      </w:r>
      <w:r>
        <w:t xml:space="preserve">биотехнологии,</w:t>
      </w:r>
      <w:r>
        <w:rPr>
          <w:spacing w:val="6"/>
        </w:rPr>
        <w:t xml:space="preserve"> </w:t>
      </w:r>
      <w:r>
        <w:t xml:space="preserve">их</w:t>
      </w:r>
      <w:r>
        <w:rPr>
          <w:spacing w:val="14"/>
        </w:rPr>
        <w:t xml:space="preserve"> </w:t>
      </w:r>
      <w:r>
        <w:rPr>
          <w:spacing w:val="-2"/>
        </w:rPr>
        <w:t xml:space="preserve">применение;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5"/>
        <w:spacing w:before="63" w:line="355" w:lineRule="auto"/>
      </w:pPr>
      <w:r>
        <w:t xml:space="preserve">характеризовать направления развития и особенности перспективных </w:t>
      </w:r>
      <w:r>
        <w:rPr>
          <w:spacing w:val="-2"/>
        </w:rPr>
        <w:t xml:space="preserve">технологий;</w:t>
      </w:r>
      <w:r/>
    </w:p>
    <w:p>
      <w:pPr>
        <w:pStyle w:val="1697"/>
        <w:ind w:left="1351" w:right="2473" w:firstLine="0"/>
        <w:spacing w:line="355" w:lineRule="auto"/>
      </w:pPr>
      <w:r>
        <w:t xml:space="preserve">предлагать предпринимательские идеи, обосновывать их решение; определять проблему, анализировать потребности в продукте;</w:t>
      </w:r>
      <w:r/>
    </w:p>
    <w:p>
      <w:pPr>
        <w:pStyle w:val="1697"/>
        <w:ind w:right="1325"/>
        <w:spacing w:line="352" w:lineRule="auto"/>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r/>
    </w:p>
    <w:p>
      <w:pPr>
        <w:pStyle w:val="1697"/>
        <w:ind w:left="684" w:right="1326"/>
        <w:spacing w:before="2" w:line="355" w:lineRule="auto"/>
      </w:pPr>
      <w:r>
        <w:t xml:space="preserve">характеризовать мир профессий, связанных с изучаемыми технологиями, их востребованность на рынке труда.</w:t>
      </w:r>
      <w:r/>
    </w:p>
    <w:p>
      <w:pPr>
        <w:pStyle w:val="1697"/>
        <w:ind w:left="1351" w:firstLine="0"/>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9</w:t>
      </w:r>
      <w:r>
        <w:rPr>
          <w:spacing w:val="2"/>
        </w:rPr>
        <w:t xml:space="preserve"> </w:t>
      </w:r>
      <w:r>
        <w:rPr>
          <w:spacing w:val="-2"/>
        </w:rPr>
        <w:t xml:space="preserve">классе:</w:t>
      </w:r>
      <w:r/>
    </w:p>
    <w:p>
      <w:pPr>
        <w:pStyle w:val="1697"/>
        <w:ind w:left="684" w:right="1330"/>
        <w:jc w:val="left"/>
        <w:spacing w:before="138" w:line="355" w:lineRule="auto"/>
        <w:tabs>
          <w:tab w:val="left" w:pos="3001" w:leader="none"/>
          <w:tab w:val="left" w:pos="3399" w:leader="none"/>
          <w:tab w:val="left" w:pos="5503" w:leader="none"/>
          <w:tab w:val="left" w:pos="6342" w:leader="none"/>
          <w:tab w:val="left" w:pos="8098" w:leader="none"/>
        </w:tabs>
      </w:pPr>
      <w:r>
        <w:rPr>
          <w:spacing w:val="-2"/>
        </w:rPr>
        <w:t xml:space="preserve">перечислять</w:t>
      </w:r>
      <w:r>
        <w:tab/>
      </w:r>
      <w:r>
        <w:rPr>
          <w:spacing w:val="-10"/>
        </w:rPr>
        <w:t xml:space="preserve">и</w:t>
      </w:r>
      <w:r>
        <w:tab/>
      </w:r>
      <w:r>
        <w:rPr>
          <w:spacing w:val="-2"/>
        </w:rPr>
        <w:t xml:space="preserve">характеризовать</w:t>
      </w:r>
      <w:r>
        <w:tab/>
      </w:r>
      <w:r>
        <w:rPr>
          <w:spacing w:val="-4"/>
        </w:rPr>
        <w:t xml:space="preserve">виды</w:t>
      </w:r>
      <w:r>
        <w:tab/>
      </w:r>
      <w:r>
        <w:rPr>
          <w:spacing w:val="-2"/>
        </w:rPr>
        <w:t xml:space="preserve">современных</w:t>
      </w:r>
      <w:r>
        <w:tab/>
      </w:r>
      <w:r>
        <w:rPr>
          <w:spacing w:val="-2"/>
        </w:rPr>
        <w:t xml:space="preserve">информационно- </w:t>
      </w:r>
      <w:r>
        <w:t xml:space="preserve">когнитивных технологий;</w:t>
      </w:r>
      <w:r/>
    </w:p>
    <w:p>
      <w:pPr>
        <w:pStyle w:val="1697"/>
        <w:ind w:left="684" w:right="1334"/>
        <w:jc w:val="left"/>
        <w:spacing w:line="355" w:lineRule="auto"/>
        <w:tabs>
          <w:tab w:val="left" w:pos="2587" w:leader="none"/>
          <w:tab w:val="left" w:pos="6404" w:leader="none"/>
          <w:tab w:val="left" w:pos="8226" w:leader="none"/>
        </w:tabs>
      </w:pPr>
      <w:r>
        <w:rPr>
          <w:spacing w:val="-2"/>
        </w:rPr>
        <w:t xml:space="preserve">овладеть</w:t>
      </w:r>
      <w:r>
        <w:tab/>
      </w:r>
      <w:r>
        <w:rPr>
          <w:spacing w:val="-2"/>
        </w:rPr>
        <w:t xml:space="preserve">информационно-когнитивными</w:t>
      </w:r>
      <w:r>
        <w:tab/>
      </w:r>
      <w:r>
        <w:rPr>
          <w:spacing w:val="-2"/>
        </w:rPr>
        <w:t xml:space="preserve">технологиями</w:t>
      </w:r>
      <w:r>
        <w:tab/>
      </w:r>
      <w:r>
        <w:rPr>
          <w:spacing w:val="-2"/>
        </w:rPr>
        <w:t xml:space="preserve">преобразования </w:t>
      </w:r>
      <w:r>
        <w:t xml:space="preserve">данных в информацию и информации в знание;</w:t>
      </w:r>
      <w:r/>
    </w:p>
    <w:p>
      <w:pPr>
        <w:pStyle w:val="1697"/>
        <w:ind w:left="684" w:right="1336"/>
        <w:jc w:val="left"/>
        <w:spacing w:line="357" w:lineRule="auto"/>
        <w:tabs>
          <w:tab w:val="left" w:pos="4088" w:leader="none"/>
          <w:tab w:val="left" w:pos="6007" w:leader="none"/>
          <w:tab w:val="left" w:pos="9427" w:leader="none"/>
        </w:tabs>
      </w:pPr>
      <w:r>
        <w:rPr>
          <w:spacing w:val="-2"/>
        </w:rPr>
        <w:t xml:space="preserve">характеризовать</w:t>
      </w:r>
      <w:r>
        <w:tab/>
      </w:r>
      <w:r>
        <w:rPr>
          <w:spacing w:val="-2"/>
        </w:rPr>
        <w:t xml:space="preserve">культуру</w:t>
      </w:r>
      <w:r>
        <w:tab/>
      </w:r>
      <w:r>
        <w:rPr>
          <w:spacing w:val="-2"/>
        </w:rPr>
        <w:t xml:space="preserve">предпринимательства,</w:t>
      </w:r>
      <w:r>
        <w:tab/>
      </w:r>
      <w:r>
        <w:rPr>
          <w:spacing w:val="-4"/>
        </w:rPr>
        <w:t xml:space="preserve">виды </w:t>
      </w:r>
      <w:r>
        <w:t xml:space="preserve">предпринимательской деятельности;</w:t>
      </w:r>
      <w:r/>
    </w:p>
    <w:p>
      <w:pPr>
        <w:pStyle w:val="1697"/>
        <w:ind w:left="1351" w:right="4192" w:firstLine="0"/>
        <w:jc w:val="left"/>
        <w:spacing w:line="355" w:lineRule="auto"/>
      </w:pPr>
      <w:r>
        <w:t xml:space="preserve">создавать модели экономической деятельности; разрабатывать бизнес-проект;</w:t>
      </w:r>
      <w:r/>
    </w:p>
    <w:p>
      <w:pPr>
        <w:pStyle w:val="1697"/>
        <w:ind w:left="1351" w:right="1330" w:firstLine="0"/>
        <w:jc w:val="left"/>
        <w:spacing w:line="355" w:lineRule="auto"/>
      </w:pPr>
      <w: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w:t>
      </w:r>
      <w:r>
        <w:rPr>
          <w:spacing w:val="80"/>
        </w:rPr>
        <w:t xml:space="preserve"> </w:t>
      </w:r>
      <w:r>
        <w:t xml:space="preserve">своё</w:t>
      </w:r>
      <w:r>
        <w:rPr>
          <w:spacing w:val="80"/>
        </w:rPr>
        <w:t xml:space="preserve"> </w:t>
      </w:r>
      <w:r>
        <w:t xml:space="preserve">профессиональное</w:t>
      </w:r>
      <w:r>
        <w:rPr>
          <w:spacing w:val="80"/>
        </w:rPr>
        <w:t xml:space="preserve"> </w:t>
      </w:r>
      <w:r>
        <w:t xml:space="preserve">образование</w:t>
      </w:r>
      <w:r>
        <w:rPr>
          <w:spacing w:val="80"/>
        </w:rPr>
        <w:t xml:space="preserve"> </w:t>
      </w:r>
      <w:r>
        <w:t xml:space="preserve">и</w:t>
      </w:r>
      <w:r>
        <w:rPr>
          <w:spacing w:val="80"/>
        </w:rPr>
        <w:t xml:space="preserve"> </w:t>
      </w:r>
      <w:r>
        <w:t xml:space="preserve">профессиональную</w:t>
      </w:r>
      <w:r/>
    </w:p>
    <w:p>
      <w:pPr>
        <w:pStyle w:val="1697"/>
        <w:ind w:left="684" w:firstLine="0"/>
        <w:jc w:val="left"/>
        <w:spacing w:line="296" w:lineRule="exact"/>
      </w:pPr>
      <w:r>
        <w:rPr>
          <w:spacing w:val="-2"/>
        </w:rPr>
        <w:t xml:space="preserve">карьеру.</w:t>
      </w:r>
      <w:r/>
    </w:p>
    <w:p>
      <w:pPr>
        <w:pStyle w:val="1699"/>
        <w:numPr>
          <w:ilvl w:val="2"/>
          <w:numId w:val="388"/>
        </w:numPr>
        <w:ind w:left="684" w:right="1330" w:firstLine="667"/>
        <w:jc w:val="both"/>
        <w:spacing w:before="130" w:after="0" w:line="355" w:lineRule="auto"/>
        <w:tabs>
          <w:tab w:val="left" w:pos="2134" w:leader="none"/>
        </w:tabs>
        <w:rPr>
          <w:sz w:val="26"/>
        </w:rPr>
      </w:pPr>
      <w:r>
        <w:rPr>
          <w:sz w:val="26"/>
        </w:rPr>
        <w:t xml:space="preserve">Предметные результаты освоения содержания модуля «Технологии обработки материалов и пищевых продуктов».</w:t>
      </w:r>
      <w:r/>
    </w:p>
    <w:p>
      <w:pPr>
        <w:pStyle w:val="1697"/>
        <w:ind w:left="1351" w:firstLine="0"/>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5</w:t>
      </w:r>
      <w:r>
        <w:rPr>
          <w:spacing w:val="2"/>
        </w:rPr>
        <w:t xml:space="preserve"> </w:t>
      </w:r>
      <w:r>
        <w:rPr>
          <w:spacing w:val="-2"/>
        </w:rPr>
        <w:t xml:space="preserve">классе:</w:t>
      </w:r>
      <w:r/>
    </w:p>
    <w:p>
      <w:pPr>
        <w:pStyle w:val="1697"/>
        <w:ind w:left="684" w:right="1336"/>
        <w:spacing w:before="142" w:line="352" w:lineRule="auto"/>
      </w:pPr>
      <w:r>
        <w:t xml:space="preserve">самостоятельно вып</w:t>
      </w:r>
      <w:r>
        <w:t xml:space="preserve">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r/>
    </w:p>
    <w:p>
      <w:pPr>
        <w:pStyle w:val="1697"/>
        <w:ind w:left="684" w:right="1323"/>
        <w:spacing w:before="4" w:line="357" w:lineRule="auto"/>
      </w:pPr>
      <w:r>
        <w:t xml:space="preserve">создавать, применять и преобразовывать знаки и символы, модели и схемы; использовать</w:t>
      </w:r>
      <w:r>
        <w:rPr>
          <w:spacing w:val="68"/>
        </w:rPr>
        <w:t xml:space="preserve"> </w:t>
      </w:r>
      <w:r>
        <w:t xml:space="preserve">средства</w:t>
      </w:r>
      <w:r>
        <w:rPr>
          <w:spacing w:val="69"/>
        </w:rPr>
        <w:t xml:space="preserve"> </w:t>
      </w:r>
      <w:r>
        <w:t xml:space="preserve">и</w:t>
      </w:r>
      <w:r>
        <w:rPr>
          <w:spacing w:val="79"/>
        </w:rPr>
        <w:t xml:space="preserve"> </w:t>
      </w:r>
      <w:r>
        <w:t xml:space="preserve">инструменты</w:t>
      </w:r>
      <w:r>
        <w:rPr>
          <w:spacing w:val="77"/>
        </w:rPr>
        <w:t xml:space="preserve"> </w:t>
      </w:r>
      <w:r>
        <w:t xml:space="preserve">ИКТ</w:t>
      </w:r>
      <w:r>
        <w:rPr>
          <w:spacing w:val="74"/>
        </w:rPr>
        <w:t xml:space="preserve"> </w:t>
      </w:r>
      <w:r>
        <w:t xml:space="preserve">для</w:t>
      </w:r>
      <w:r>
        <w:rPr>
          <w:spacing w:val="70"/>
        </w:rPr>
        <w:t xml:space="preserve"> </w:t>
      </w:r>
      <w:r>
        <w:t xml:space="preserve">решения</w:t>
      </w:r>
      <w:r>
        <w:rPr>
          <w:spacing w:val="79"/>
        </w:rPr>
        <w:t xml:space="preserve"> </w:t>
      </w:r>
      <w:r>
        <w:t xml:space="preserve">прикладных</w:t>
      </w:r>
      <w:r>
        <w:rPr>
          <w:spacing w:val="79"/>
        </w:rPr>
        <w:t xml:space="preserve"> </w:t>
      </w:r>
      <w:r>
        <w:rPr>
          <w:spacing w:val="-2"/>
        </w:rPr>
        <w:t xml:space="preserve">учебно-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познавательных</w:t>
      </w:r>
      <w:r>
        <w:rPr>
          <w:spacing w:val="8"/>
        </w:rPr>
        <w:t xml:space="preserve"> </w:t>
      </w:r>
      <w:r>
        <w:rPr>
          <w:spacing w:val="-2"/>
        </w:rPr>
        <w:t xml:space="preserve">задач;</w:t>
      </w:r>
      <w:r/>
    </w:p>
    <w:p>
      <w:pPr>
        <w:pStyle w:val="1697"/>
        <w:ind w:left="684" w:right="1321"/>
        <w:spacing w:before="142" w:line="355" w:lineRule="auto"/>
      </w:pPr>
      <w:r>
        <w:t xml:space="preserve">называть и характеризовать виды бумаги, её свойства, получение и </w:t>
      </w:r>
      <w:r>
        <w:rPr>
          <w:spacing w:val="-2"/>
        </w:rPr>
        <w:t xml:space="preserve">применение;</w:t>
      </w:r>
      <w:r/>
    </w:p>
    <w:p>
      <w:pPr>
        <w:pStyle w:val="1697"/>
        <w:ind w:left="1351" w:right="3571" w:firstLine="0"/>
        <w:spacing w:line="355" w:lineRule="auto"/>
      </w:pPr>
      <w:r>
        <w:t xml:space="preserve">называть народные промыслы по обработке древесины; характеризовать</w:t>
      </w:r>
      <w:r>
        <w:rPr>
          <w:spacing w:val="3"/>
        </w:rPr>
        <w:t xml:space="preserve"> </w:t>
      </w:r>
      <w:r>
        <w:t xml:space="preserve">свойства</w:t>
      </w:r>
      <w:r>
        <w:rPr>
          <w:spacing w:val="8"/>
        </w:rPr>
        <w:t xml:space="preserve"> </w:t>
      </w:r>
      <w:r>
        <w:t xml:space="preserve">конструкционных</w:t>
      </w:r>
      <w:r>
        <w:rPr>
          <w:spacing w:val="9"/>
        </w:rPr>
        <w:t xml:space="preserve"> </w:t>
      </w:r>
      <w:r>
        <w:rPr>
          <w:spacing w:val="-2"/>
        </w:rPr>
        <w:t xml:space="preserve">материалов;</w:t>
      </w:r>
      <w:r/>
    </w:p>
    <w:p>
      <w:pPr>
        <w:pStyle w:val="1697"/>
        <w:ind w:left="684" w:right="1335"/>
        <w:spacing w:line="355" w:lineRule="auto"/>
      </w:pPr>
      <w:r>
        <w:t xml:space="preserve">выбирать материалы для изготовления изделий с учётом их свойств, технологий обработки, инструментов и приспособлений;</w:t>
      </w:r>
      <w:r/>
    </w:p>
    <w:p>
      <w:pPr>
        <w:pStyle w:val="1697"/>
        <w:ind w:left="1351" w:firstLine="0"/>
      </w:pPr>
      <w:r>
        <w:t xml:space="preserve">называть</w:t>
      </w:r>
      <w:r>
        <w:rPr>
          <w:spacing w:val="2"/>
        </w:rPr>
        <w:t xml:space="preserve"> </w:t>
      </w:r>
      <w:r>
        <w:t xml:space="preserve">и</w:t>
      </w:r>
      <w:r>
        <w:rPr>
          <w:spacing w:val="-2"/>
        </w:rPr>
        <w:t xml:space="preserve"> </w:t>
      </w:r>
      <w:r>
        <w:t xml:space="preserve">характеризовать</w:t>
      </w:r>
      <w:r>
        <w:rPr>
          <w:spacing w:val="-1"/>
        </w:rPr>
        <w:t xml:space="preserve"> </w:t>
      </w:r>
      <w:r>
        <w:t xml:space="preserve">виды</w:t>
      </w:r>
      <w:r>
        <w:rPr>
          <w:spacing w:val="5"/>
        </w:rPr>
        <w:t xml:space="preserve"> </w:t>
      </w:r>
      <w:r>
        <w:t xml:space="preserve">древесины,</w:t>
      </w:r>
      <w:r>
        <w:rPr>
          <w:spacing w:val="6"/>
        </w:rPr>
        <w:t xml:space="preserve"> </w:t>
      </w:r>
      <w:r>
        <w:rPr>
          <w:spacing w:val="-2"/>
        </w:rPr>
        <w:t xml:space="preserve">пиломатериалов;</w:t>
      </w:r>
      <w:r/>
    </w:p>
    <w:p>
      <w:pPr>
        <w:pStyle w:val="1697"/>
        <w:ind w:left="684" w:right="1326"/>
        <w:spacing w:before="138" w:line="352" w:lineRule="auto"/>
      </w:pPr>
      <w: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r/>
    </w:p>
    <w:p>
      <w:pPr>
        <w:pStyle w:val="1697"/>
        <w:ind w:left="684" w:right="1332"/>
        <w:spacing w:before="1" w:line="355" w:lineRule="auto"/>
      </w:pPr>
      <w:r>
        <w:t xml:space="preserve">исследовать, анализировать и сравнивать свойства древесины разных пород </w:t>
      </w:r>
      <w:r>
        <w:rPr>
          <w:spacing w:val="-2"/>
        </w:rPr>
        <w:t xml:space="preserve">деревьев;</w:t>
      </w:r>
      <w:r/>
    </w:p>
    <w:p>
      <w:pPr>
        <w:pStyle w:val="1697"/>
        <w:ind w:left="1351" w:firstLine="0"/>
        <w:spacing w:line="297" w:lineRule="exact"/>
      </w:pPr>
      <w:r>
        <w:t xml:space="preserve">знать</w:t>
      </w:r>
      <w:r>
        <w:rPr>
          <w:spacing w:val="2"/>
        </w:rPr>
        <w:t xml:space="preserve"> </w:t>
      </w:r>
      <w:r>
        <w:t xml:space="preserve">и</w:t>
      </w:r>
      <w:r>
        <w:rPr>
          <w:spacing w:val="3"/>
        </w:rPr>
        <w:t xml:space="preserve"> </w:t>
      </w:r>
      <w:r>
        <w:t xml:space="preserve">называть</w:t>
      </w:r>
      <w:r>
        <w:rPr>
          <w:spacing w:val="4"/>
        </w:rPr>
        <w:t xml:space="preserve"> </w:t>
      </w:r>
      <w:r>
        <w:t xml:space="preserve">пищевую</w:t>
      </w:r>
      <w:r>
        <w:rPr>
          <w:spacing w:val="-1"/>
        </w:rPr>
        <w:t xml:space="preserve"> </w:t>
      </w:r>
      <w:r>
        <w:t xml:space="preserve">ценность</w:t>
      </w:r>
      <w:r>
        <w:rPr>
          <w:spacing w:val="5"/>
        </w:rPr>
        <w:t xml:space="preserve"> </w:t>
      </w:r>
      <w:r>
        <w:t xml:space="preserve">яиц,</w:t>
      </w:r>
      <w:r>
        <w:rPr>
          <w:spacing w:val="5"/>
        </w:rPr>
        <w:t xml:space="preserve"> </w:t>
      </w:r>
      <w:r>
        <w:t xml:space="preserve">круп, </w:t>
      </w:r>
      <w:r>
        <w:rPr>
          <w:spacing w:val="-2"/>
        </w:rPr>
        <w:t xml:space="preserve">овощей;</w:t>
      </w:r>
      <w:r/>
    </w:p>
    <w:p>
      <w:pPr>
        <w:pStyle w:val="1697"/>
        <w:ind w:left="684" w:right="1334"/>
        <w:spacing w:before="143" w:line="357" w:lineRule="auto"/>
      </w:pPr>
      <w:r>
        <w:t xml:space="preserve">приводить примеры обработки пищевых продуктов, позволяющие максимально сохранять их пищевую ценность;</w:t>
      </w:r>
      <w:r/>
    </w:p>
    <w:p>
      <w:pPr>
        <w:pStyle w:val="1697"/>
        <w:ind w:left="1351" w:right="1324" w:firstLine="0"/>
        <w:spacing w:line="355" w:lineRule="auto"/>
      </w:pPr>
      <w:r>
        <w:t xml:space="preserve">называть и выполнять технологии первичной обработки овощей, круп; называть</w:t>
      </w:r>
      <w:r>
        <w:rPr>
          <w:spacing w:val="78"/>
        </w:rPr>
        <w:t xml:space="preserve"> </w:t>
      </w:r>
      <w:r>
        <w:t xml:space="preserve">и</w:t>
      </w:r>
      <w:r>
        <w:rPr>
          <w:spacing w:val="69"/>
        </w:rPr>
        <w:t xml:space="preserve"> </w:t>
      </w:r>
      <w:r>
        <w:t xml:space="preserve">выполнять</w:t>
      </w:r>
      <w:r>
        <w:rPr>
          <w:spacing w:val="48"/>
        </w:rPr>
        <w:t xml:space="preserve"> </w:t>
      </w:r>
      <w:r>
        <w:t xml:space="preserve">технологии</w:t>
      </w:r>
      <w:r>
        <w:rPr>
          <w:spacing w:val="73"/>
        </w:rPr>
        <w:t xml:space="preserve"> </w:t>
      </w:r>
      <w:r>
        <w:t xml:space="preserve">приготовления</w:t>
      </w:r>
      <w:r>
        <w:rPr>
          <w:spacing w:val="79"/>
        </w:rPr>
        <w:t xml:space="preserve"> </w:t>
      </w:r>
      <w:r>
        <w:t xml:space="preserve">блюд</w:t>
      </w:r>
      <w:r>
        <w:rPr>
          <w:spacing w:val="76"/>
        </w:rPr>
        <w:t xml:space="preserve"> </w:t>
      </w:r>
      <w:r>
        <w:t xml:space="preserve">из</w:t>
      </w:r>
      <w:r>
        <w:rPr>
          <w:spacing w:val="76"/>
        </w:rPr>
        <w:t xml:space="preserve"> </w:t>
      </w:r>
      <w:r>
        <w:t xml:space="preserve">яиц,</w:t>
      </w:r>
      <w:r>
        <w:rPr>
          <w:spacing w:val="76"/>
        </w:rPr>
        <w:t xml:space="preserve"> </w:t>
      </w:r>
      <w:r>
        <w:rPr>
          <w:spacing w:val="-2"/>
        </w:rPr>
        <w:t xml:space="preserve">овощей,</w:t>
      </w:r>
      <w:r/>
    </w:p>
    <w:p>
      <w:pPr>
        <w:pStyle w:val="1697"/>
        <w:ind w:left="684" w:firstLine="0"/>
        <w:jc w:val="left"/>
        <w:spacing w:line="289" w:lineRule="exact"/>
      </w:pPr>
      <w:r>
        <w:rPr>
          <w:spacing w:val="-2"/>
        </w:rPr>
        <w:t xml:space="preserve">круп;</w:t>
      </w:r>
      <w:r/>
    </w:p>
    <w:p>
      <w:pPr>
        <w:pStyle w:val="1697"/>
        <w:ind w:left="1351" w:firstLine="0"/>
        <w:jc w:val="left"/>
        <w:spacing w:before="142"/>
      </w:pPr>
      <w:r>
        <w:t xml:space="preserve">называть</w:t>
      </w:r>
      <w:r>
        <w:rPr>
          <w:spacing w:val="73"/>
        </w:rPr>
        <w:t xml:space="preserve"> </w:t>
      </w:r>
      <w:r>
        <w:t xml:space="preserve">виды</w:t>
      </w:r>
      <w:r>
        <w:rPr>
          <w:spacing w:val="76"/>
        </w:rPr>
        <w:t xml:space="preserve"> </w:t>
      </w:r>
      <w:r>
        <w:t xml:space="preserve">планировки</w:t>
      </w:r>
      <w:r>
        <w:rPr>
          <w:spacing w:val="64"/>
        </w:rPr>
        <w:t xml:space="preserve"> </w:t>
      </w:r>
      <w:r>
        <w:t xml:space="preserve">кухни;</w:t>
      </w:r>
      <w:r>
        <w:rPr>
          <w:spacing w:val="78"/>
        </w:rPr>
        <w:t xml:space="preserve"> </w:t>
      </w:r>
      <w:r>
        <w:t xml:space="preserve">способы</w:t>
      </w:r>
      <w:r>
        <w:rPr>
          <w:spacing w:val="67"/>
        </w:rPr>
        <w:t xml:space="preserve"> </w:t>
      </w:r>
      <w:r>
        <w:t xml:space="preserve">рационального</w:t>
      </w:r>
      <w:r>
        <w:rPr>
          <w:spacing w:val="79"/>
        </w:rPr>
        <w:t xml:space="preserve"> </w:t>
      </w:r>
      <w:r>
        <w:rPr>
          <w:spacing w:val="-2"/>
        </w:rPr>
        <w:t xml:space="preserve">размещения</w:t>
      </w:r>
      <w:r/>
    </w:p>
    <w:p>
      <w:pPr>
        <w:pStyle w:val="1697"/>
        <w:ind w:left="684" w:firstLine="0"/>
        <w:jc w:val="left"/>
        <w:spacing w:before="143"/>
      </w:pPr>
      <w:r>
        <w:rPr>
          <w:spacing w:val="-2"/>
        </w:rPr>
        <w:t xml:space="preserve">мебели;</w:t>
      </w:r>
      <w:r/>
    </w:p>
    <w:p>
      <w:pPr>
        <w:pStyle w:val="1697"/>
        <w:ind w:left="684" w:right="1330"/>
        <w:jc w:val="left"/>
        <w:spacing w:before="143" w:line="355" w:lineRule="auto"/>
      </w:pPr>
      <w:r>
        <w:t xml:space="preserve">называть и характеризовать текстильные материалы, классифицировать</w:t>
      </w:r>
      <w:r>
        <w:rPr>
          <w:spacing w:val="40"/>
        </w:rPr>
        <w:t xml:space="preserve"> </w:t>
      </w:r>
      <w:r>
        <w:t xml:space="preserve">их, описывать основные этапы производства;</w:t>
      </w:r>
      <w:r/>
    </w:p>
    <w:p>
      <w:pPr>
        <w:pStyle w:val="1697"/>
        <w:ind w:left="1351" w:firstLine="0"/>
        <w:jc w:val="left"/>
        <w:spacing w:line="297" w:lineRule="exact"/>
      </w:pPr>
      <w:r>
        <w:t xml:space="preserve">анализировать</w:t>
      </w:r>
      <w:r>
        <w:rPr>
          <w:spacing w:val="1"/>
        </w:rPr>
        <w:t xml:space="preserve"> </w:t>
      </w:r>
      <w:r>
        <w:t xml:space="preserve">и</w:t>
      </w:r>
      <w:r>
        <w:rPr>
          <w:spacing w:val="6"/>
        </w:rPr>
        <w:t xml:space="preserve"> </w:t>
      </w:r>
      <w:r>
        <w:t xml:space="preserve">сравнивать</w:t>
      </w:r>
      <w:r>
        <w:rPr>
          <w:spacing w:val="3"/>
        </w:rPr>
        <w:t xml:space="preserve"> </w:t>
      </w:r>
      <w:r>
        <w:t xml:space="preserve">свойства</w:t>
      </w:r>
      <w:r>
        <w:rPr>
          <w:spacing w:val="-3"/>
        </w:rPr>
        <w:t xml:space="preserve"> </w:t>
      </w:r>
      <w:r>
        <w:t xml:space="preserve">текстильных</w:t>
      </w:r>
      <w:r>
        <w:rPr>
          <w:spacing w:val="7"/>
        </w:rPr>
        <w:t xml:space="preserve"> </w:t>
      </w:r>
      <w:r>
        <w:rPr>
          <w:spacing w:val="-2"/>
        </w:rPr>
        <w:t xml:space="preserve">материалов;</w:t>
      </w:r>
      <w:r/>
    </w:p>
    <w:p>
      <w:pPr>
        <w:pStyle w:val="1697"/>
        <w:ind w:left="684" w:right="1335"/>
        <w:jc w:val="left"/>
        <w:spacing w:before="142" w:line="355" w:lineRule="auto"/>
        <w:tabs>
          <w:tab w:val="left" w:pos="2641" w:leader="none"/>
          <w:tab w:val="left" w:pos="4146" w:leader="none"/>
          <w:tab w:val="left" w:pos="5863" w:leader="none"/>
          <w:tab w:val="left" w:pos="6232" w:leader="none"/>
          <w:tab w:val="left" w:pos="8026" w:leader="none"/>
          <w:tab w:val="left" w:pos="8639" w:leader="none"/>
        </w:tabs>
      </w:pPr>
      <w:r>
        <w:rPr>
          <w:spacing w:val="-2"/>
        </w:rPr>
        <w:t xml:space="preserve">выбирать</w:t>
      </w:r>
      <w:r>
        <w:tab/>
      </w:r>
      <w:r>
        <w:rPr>
          <w:spacing w:val="-2"/>
        </w:rPr>
        <w:t xml:space="preserve">материалы,</w:t>
      </w:r>
      <w:r>
        <w:tab/>
      </w:r>
      <w:r>
        <w:rPr>
          <w:spacing w:val="-2"/>
        </w:rPr>
        <w:t xml:space="preserve">инструменты</w:t>
      </w:r>
      <w:r>
        <w:tab/>
      </w:r>
      <w:r>
        <w:rPr>
          <w:spacing w:val="-10"/>
        </w:rPr>
        <w:t xml:space="preserve">и</w:t>
      </w:r>
      <w:r>
        <w:tab/>
      </w:r>
      <w:r>
        <w:rPr>
          <w:spacing w:val="-2"/>
        </w:rPr>
        <w:t xml:space="preserve">оборудование</w:t>
      </w:r>
      <w:r>
        <w:tab/>
      </w:r>
      <w:r>
        <w:rPr>
          <w:spacing w:val="-4"/>
        </w:rPr>
        <w:t xml:space="preserve">для</w:t>
      </w:r>
      <w:r>
        <w:tab/>
      </w:r>
      <w:r>
        <w:rPr>
          <w:spacing w:val="-2"/>
        </w:rPr>
        <w:t xml:space="preserve">выполнения </w:t>
      </w:r>
      <w:r>
        <w:t xml:space="preserve">швейных работ;</w:t>
      </w:r>
      <w:r/>
    </w:p>
    <w:p>
      <w:pPr>
        <w:pStyle w:val="1697"/>
        <w:ind w:left="1351" w:right="1330" w:firstLine="0"/>
        <w:jc w:val="left"/>
        <w:spacing w:line="350" w:lineRule="auto"/>
      </w:pPr>
      <w:r>
        <w:t xml:space="preserve">использовать ручные инструменты для выполнения швейных работ; подготавливать</w:t>
      </w:r>
      <w:r>
        <w:rPr>
          <w:spacing w:val="31"/>
        </w:rPr>
        <w:t xml:space="preserve"> </w:t>
      </w:r>
      <w:r>
        <w:t xml:space="preserve">швейную</w:t>
      </w:r>
      <w:r>
        <w:rPr>
          <w:spacing w:val="33"/>
        </w:rPr>
        <w:t xml:space="preserve"> </w:t>
      </w:r>
      <w:r>
        <w:t xml:space="preserve">машину</w:t>
      </w:r>
      <w:r>
        <w:rPr>
          <w:spacing w:val="26"/>
        </w:rPr>
        <w:t xml:space="preserve"> </w:t>
      </w:r>
      <w:r>
        <w:t xml:space="preserve">к</w:t>
      </w:r>
      <w:r>
        <w:rPr>
          <w:spacing w:val="30"/>
        </w:rPr>
        <w:t xml:space="preserve"> </w:t>
      </w:r>
      <w:r>
        <w:t xml:space="preserve">работе</w:t>
      </w:r>
      <w:r>
        <w:rPr>
          <w:spacing w:val="27"/>
        </w:rPr>
        <w:t xml:space="preserve"> </w:t>
      </w:r>
      <w:r>
        <w:t xml:space="preserve">с</w:t>
      </w:r>
      <w:r>
        <w:rPr>
          <w:spacing w:val="31"/>
        </w:rPr>
        <w:t xml:space="preserve"> </w:t>
      </w:r>
      <w:r>
        <w:t xml:space="preserve">учётом</w:t>
      </w:r>
      <w:r>
        <w:rPr>
          <w:spacing w:val="25"/>
        </w:rPr>
        <w:t xml:space="preserve"> </w:t>
      </w:r>
      <w:r>
        <w:t xml:space="preserve">безопасных</w:t>
      </w:r>
      <w:r>
        <w:rPr>
          <w:spacing w:val="35"/>
        </w:rPr>
        <w:t xml:space="preserve"> </w:t>
      </w:r>
      <w:r>
        <w:t xml:space="preserve">правил</w:t>
      </w:r>
      <w:r>
        <w:rPr>
          <w:spacing w:val="42"/>
        </w:rPr>
        <w:t xml:space="preserve"> </w:t>
      </w:r>
      <w:r>
        <w:rPr>
          <w:spacing w:val="-5"/>
        </w:rPr>
        <w:t xml:space="preserve">её</w:t>
      </w:r>
      <w:r/>
    </w:p>
    <w:p>
      <w:pPr>
        <w:pStyle w:val="1697"/>
        <w:ind w:right="1330" w:firstLine="0"/>
        <w:jc w:val="left"/>
        <w:spacing w:before="4" w:line="355" w:lineRule="auto"/>
      </w:pPr>
      <w:r>
        <w:t xml:space="preserve">эксплуатации,</w:t>
      </w:r>
      <w:r>
        <w:rPr>
          <w:spacing w:val="80"/>
        </w:rPr>
        <w:t xml:space="preserve"> </w:t>
      </w:r>
      <w:r>
        <w:t xml:space="preserve">выполнять</w:t>
      </w:r>
      <w:r>
        <w:rPr>
          <w:spacing w:val="80"/>
        </w:rPr>
        <w:t xml:space="preserve"> </w:t>
      </w:r>
      <w:r>
        <w:t xml:space="preserve">простые</w:t>
      </w:r>
      <w:r>
        <w:rPr>
          <w:spacing w:val="80"/>
        </w:rPr>
        <w:t xml:space="preserve"> </w:t>
      </w:r>
      <w:r>
        <w:t xml:space="preserve">операции</w:t>
      </w:r>
      <w:r>
        <w:rPr>
          <w:spacing w:val="80"/>
        </w:rPr>
        <w:t xml:space="preserve"> </w:t>
      </w:r>
      <w:r>
        <w:t xml:space="preserve">машинной</w:t>
      </w:r>
      <w:r>
        <w:rPr>
          <w:spacing w:val="40"/>
        </w:rPr>
        <w:t xml:space="preserve"> </w:t>
      </w:r>
      <w:r>
        <w:t xml:space="preserve">обработки</w:t>
      </w:r>
      <w:r>
        <w:rPr>
          <w:spacing w:val="80"/>
        </w:rPr>
        <w:t xml:space="preserve"> </w:t>
      </w:r>
      <w:r>
        <w:t xml:space="preserve">(машинные </w:t>
      </w:r>
      <w:r>
        <w:rPr>
          <w:spacing w:val="-2"/>
        </w:rPr>
        <w:t xml:space="preserve">строчки);</w:t>
      </w:r>
      <w:r/>
    </w:p>
    <w:p>
      <w:pPr>
        <w:pStyle w:val="1697"/>
        <w:ind w:left="1351" w:firstLine="0"/>
        <w:jc w:val="left"/>
        <w:spacing w:before="3"/>
        <w:tabs>
          <w:tab w:val="left" w:pos="2976" w:leader="none"/>
          <w:tab w:val="left" w:pos="5651" w:leader="none"/>
          <w:tab w:val="left" w:pos="7574" w:leader="none"/>
          <w:tab w:val="left" w:pos="9033" w:leader="none"/>
        </w:tabs>
      </w:pPr>
      <w:r>
        <w:rPr>
          <w:spacing w:val="-2"/>
        </w:rPr>
        <w:t xml:space="preserve">выполнять</w:t>
      </w:r>
      <w:r>
        <w:tab/>
      </w:r>
      <w:r>
        <w:rPr>
          <w:spacing w:val="-2"/>
        </w:rPr>
        <w:t xml:space="preserve">последовательность</w:t>
      </w:r>
      <w:r>
        <w:tab/>
      </w:r>
      <w:r>
        <w:rPr>
          <w:spacing w:val="-2"/>
        </w:rPr>
        <w:t xml:space="preserve">изготовления</w:t>
      </w:r>
      <w:r>
        <w:tab/>
      </w:r>
      <w:r>
        <w:rPr>
          <w:spacing w:val="-2"/>
        </w:rPr>
        <w:t xml:space="preserve">швейных</w:t>
      </w:r>
      <w:r>
        <w:tab/>
      </w:r>
      <w:r>
        <w:rPr>
          <w:spacing w:val="-2"/>
        </w:rPr>
        <w:t xml:space="preserve">изделий,</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осуществлять контроль</w:t>
      </w:r>
      <w:r>
        <w:rPr>
          <w:spacing w:val="7"/>
        </w:rPr>
        <w:t xml:space="preserve"> </w:t>
      </w:r>
      <w:r>
        <w:rPr>
          <w:spacing w:val="-2"/>
        </w:rPr>
        <w:t xml:space="preserve">качества;</w:t>
      </w:r>
      <w:r/>
    </w:p>
    <w:p>
      <w:pPr>
        <w:pStyle w:val="1697"/>
        <w:ind w:right="1330"/>
        <w:jc w:val="left"/>
        <w:spacing w:before="142" w:line="355" w:lineRule="auto"/>
      </w:pPr>
      <w:r>
        <w:t xml:space="preserve">характеризовать</w:t>
      </w:r>
      <w:r>
        <w:rPr>
          <w:spacing w:val="80"/>
        </w:rPr>
        <w:t xml:space="preserve"> </w:t>
      </w:r>
      <w:r>
        <w:t xml:space="preserve">группы</w:t>
      </w:r>
      <w:r>
        <w:rPr>
          <w:spacing w:val="80"/>
        </w:rPr>
        <w:t xml:space="preserve"> </w:t>
      </w:r>
      <w:r>
        <w:t xml:space="preserve">профессий,</w:t>
      </w:r>
      <w:r>
        <w:rPr>
          <w:spacing w:val="80"/>
        </w:rPr>
        <w:t xml:space="preserve"> </w:t>
      </w:r>
      <w:r>
        <w:t xml:space="preserve">описывать</w:t>
      </w:r>
      <w:r>
        <w:rPr>
          <w:spacing w:val="80"/>
        </w:rPr>
        <w:t xml:space="preserve"> </w:t>
      </w:r>
      <w:r>
        <w:t xml:space="preserve">тенденции</w:t>
      </w:r>
      <w:r>
        <w:rPr>
          <w:spacing w:val="80"/>
        </w:rPr>
        <w:t xml:space="preserve"> </w:t>
      </w:r>
      <w:r>
        <w:t xml:space="preserve">их</w:t>
      </w:r>
      <w:r>
        <w:rPr>
          <w:spacing w:val="80"/>
        </w:rPr>
        <w:t xml:space="preserve"> </w:t>
      </w:r>
      <w:r>
        <w:t xml:space="preserve">развития, объяснять социальное значение групп профессий.</w:t>
      </w:r>
      <w:r/>
    </w:p>
    <w:p>
      <w:pPr>
        <w:pStyle w:val="1697"/>
        <w:ind w:left="1351" w:firstLine="0"/>
        <w:jc w:val="left"/>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6</w:t>
      </w:r>
      <w:r>
        <w:rPr>
          <w:spacing w:val="2"/>
        </w:rPr>
        <w:t xml:space="preserve"> </w:t>
      </w:r>
      <w:r>
        <w:rPr>
          <w:spacing w:val="-2"/>
        </w:rPr>
        <w:t xml:space="preserve">классе:</w:t>
      </w:r>
      <w:r/>
    </w:p>
    <w:p>
      <w:pPr>
        <w:pStyle w:val="1697"/>
        <w:ind w:left="1351" w:right="3202" w:firstLine="0"/>
        <w:jc w:val="left"/>
        <w:spacing w:before="143" w:line="352" w:lineRule="auto"/>
      </w:pPr>
      <w:r>
        <w:t xml:space="preserve">характеризовать свойства конструкционных материалов; называть народные промыслы по обработке металла; называть и</w:t>
      </w:r>
      <w:r>
        <w:rPr>
          <w:spacing w:val="-1"/>
        </w:rPr>
        <w:t xml:space="preserve"> </w:t>
      </w:r>
      <w:r>
        <w:t xml:space="preserve">характеризовать виды металлов и их сплавов;</w:t>
      </w:r>
      <w:r/>
    </w:p>
    <w:p>
      <w:pPr>
        <w:pStyle w:val="1697"/>
        <w:ind w:left="1351" w:right="1321" w:firstLine="0"/>
        <w:jc w:val="left"/>
        <w:spacing w:before="6" w:line="355" w:lineRule="auto"/>
        <w:tabs>
          <w:tab w:val="left" w:pos="3647" w:leader="none"/>
          <w:tab w:val="left" w:pos="3997" w:leader="none"/>
          <w:tab w:val="left" w:pos="6048" w:leader="none"/>
          <w:tab w:val="left" w:pos="7822" w:leader="none"/>
          <w:tab w:val="left" w:pos="9875" w:leader="none"/>
        </w:tabs>
      </w:pPr>
      <w:r>
        <w:t xml:space="preserve">исследовать, анализировать и сравнивать свойства металлов и их сплавов; </w:t>
      </w:r>
      <w:r>
        <w:rPr>
          <w:spacing w:val="-2"/>
        </w:rPr>
        <w:t xml:space="preserve">классифицировать</w:t>
      </w:r>
      <w:r>
        <w:tab/>
      </w:r>
      <w:r>
        <w:rPr>
          <w:spacing w:val="-10"/>
        </w:rPr>
        <w:t xml:space="preserve">и</w:t>
      </w:r>
      <w:r>
        <w:tab/>
      </w:r>
      <w:r>
        <w:rPr>
          <w:spacing w:val="-2"/>
        </w:rPr>
        <w:t xml:space="preserve">характеризовать</w:t>
      </w:r>
      <w:r>
        <w:tab/>
      </w:r>
      <w:r>
        <w:rPr>
          <w:spacing w:val="-2"/>
        </w:rPr>
        <w:t xml:space="preserve">инструменты,</w:t>
      </w:r>
      <w:r>
        <w:tab/>
      </w:r>
      <w:r>
        <w:rPr>
          <w:spacing w:val="-2"/>
        </w:rPr>
        <w:t xml:space="preserve">приспособления</w:t>
      </w:r>
      <w:r>
        <w:tab/>
      </w:r>
      <w:r>
        <w:rPr>
          <w:spacing w:val="-10"/>
        </w:rPr>
        <w:t xml:space="preserve">и</w:t>
      </w:r>
      <w:r/>
    </w:p>
    <w:p>
      <w:pPr>
        <w:pStyle w:val="1697"/>
        <w:ind w:left="684" w:firstLine="0"/>
        <w:jc w:val="left"/>
        <w:spacing w:line="297" w:lineRule="exact"/>
      </w:pPr>
      <w:r>
        <w:t xml:space="preserve">технологическое</w:t>
      </w:r>
      <w:r>
        <w:rPr>
          <w:spacing w:val="4"/>
        </w:rPr>
        <w:t xml:space="preserve"> </w:t>
      </w:r>
      <w:r>
        <w:rPr>
          <w:spacing w:val="-2"/>
        </w:rPr>
        <w:t xml:space="preserve">оборудование;</w:t>
      </w:r>
      <w:r/>
    </w:p>
    <w:p>
      <w:pPr>
        <w:pStyle w:val="1697"/>
        <w:ind w:left="684" w:right="1334"/>
        <w:jc w:val="left"/>
        <w:spacing w:before="138" w:line="355" w:lineRule="auto"/>
        <w:tabs>
          <w:tab w:val="left" w:pos="3279" w:leader="none"/>
          <w:tab w:val="left" w:pos="5273" w:leader="none"/>
          <w:tab w:val="left" w:pos="7547" w:leader="none"/>
          <w:tab w:val="left" w:pos="8118" w:leader="none"/>
        </w:tabs>
      </w:pPr>
      <w:r>
        <w:rPr>
          <w:spacing w:val="-2"/>
        </w:rPr>
        <w:t xml:space="preserve">использовать</w:t>
      </w:r>
      <w:r>
        <w:tab/>
      </w:r>
      <w:r>
        <w:rPr>
          <w:spacing w:val="-2"/>
        </w:rPr>
        <w:t xml:space="preserve">инструменты,</w:t>
      </w:r>
      <w:r>
        <w:tab/>
      </w:r>
      <w:r>
        <w:rPr>
          <w:spacing w:val="-2"/>
        </w:rPr>
        <w:t xml:space="preserve">приспособления</w:t>
      </w:r>
      <w:r>
        <w:tab/>
      </w:r>
      <w:r>
        <w:rPr>
          <w:spacing w:val="-10"/>
        </w:rPr>
        <w:t xml:space="preserve">и</w:t>
      </w:r>
      <w:r>
        <w:tab/>
      </w:r>
      <w:r>
        <w:rPr>
          <w:spacing w:val="-2"/>
        </w:rPr>
        <w:t xml:space="preserve">технологическое </w:t>
      </w:r>
      <w:r>
        <w:t xml:space="preserve">оборудование при обработке тонколистового металла, проволоки;</w:t>
      </w:r>
      <w:r/>
    </w:p>
    <w:p>
      <w:pPr>
        <w:pStyle w:val="1697"/>
        <w:ind w:left="684" w:right="1334"/>
        <w:jc w:val="left"/>
        <w:spacing w:line="355" w:lineRule="auto"/>
        <w:tabs>
          <w:tab w:val="left" w:pos="2894" w:leader="none"/>
          <w:tab w:val="left" w:pos="5134" w:leader="none"/>
          <w:tab w:val="left" w:pos="6535" w:leader="none"/>
          <w:tab w:val="left" w:pos="6995" w:leader="none"/>
          <w:tab w:val="left" w:pos="9158" w:leader="none"/>
        </w:tabs>
      </w:pPr>
      <w:r>
        <w:rPr>
          <w:spacing w:val="-2"/>
        </w:rPr>
        <w:t xml:space="preserve">выполнять</w:t>
      </w:r>
      <w:r>
        <w:tab/>
      </w:r>
      <w:r>
        <w:rPr>
          <w:spacing w:val="-2"/>
        </w:rPr>
        <w:t xml:space="preserve">технологические</w:t>
      </w:r>
      <w:r>
        <w:tab/>
      </w:r>
      <w:r>
        <w:rPr>
          <w:spacing w:val="-2"/>
        </w:rPr>
        <w:t xml:space="preserve">операции</w:t>
      </w:r>
      <w:r>
        <w:tab/>
      </w:r>
      <w:r>
        <w:rPr>
          <w:spacing w:val="-10"/>
        </w:rPr>
        <w:t xml:space="preserve">с</w:t>
      </w:r>
      <w:r>
        <w:tab/>
      </w:r>
      <w:r>
        <w:rPr>
          <w:spacing w:val="-2"/>
        </w:rPr>
        <w:t xml:space="preserve">использованием</w:t>
      </w:r>
      <w:r>
        <w:tab/>
      </w:r>
      <w:r>
        <w:rPr>
          <w:spacing w:val="-2"/>
        </w:rPr>
        <w:t xml:space="preserve">ручных </w:t>
      </w:r>
      <w:r>
        <w:t xml:space="preserve">инструментов, приспособлений, технологического оборудования;</w:t>
      </w:r>
      <w:r/>
    </w:p>
    <w:p>
      <w:pPr>
        <w:pStyle w:val="1697"/>
        <w:ind w:left="1351" w:firstLine="0"/>
        <w:jc w:val="left"/>
        <w:spacing w:line="297" w:lineRule="exact"/>
      </w:pPr>
      <w:r>
        <w:t xml:space="preserve">обрабатывать металлы</w:t>
      </w:r>
      <w:r>
        <w:rPr>
          <w:spacing w:val="4"/>
        </w:rPr>
        <w:t xml:space="preserve"> </w:t>
      </w:r>
      <w:r>
        <w:t xml:space="preserve">и</w:t>
      </w:r>
      <w:r>
        <w:rPr>
          <w:spacing w:val="1"/>
        </w:rPr>
        <w:t xml:space="preserve"> </w:t>
      </w:r>
      <w:r>
        <w:t xml:space="preserve">их</w:t>
      </w:r>
      <w:r>
        <w:rPr>
          <w:spacing w:val="6"/>
        </w:rPr>
        <w:t xml:space="preserve"> </w:t>
      </w:r>
      <w:r>
        <w:t xml:space="preserve">сплавы</w:t>
      </w:r>
      <w:r>
        <w:rPr>
          <w:spacing w:val="-2"/>
        </w:rPr>
        <w:t xml:space="preserve"> </w:t>
      </w:r>
      <w:r>
        <w:t xml:space="preserve">слесарным</w:t>
      </w:r>
      <w:r>
        <w:rPr>
          <w:spacing w:val="5"/>
        </w:rPr>
        <w:t xml:space="preserve"> </w:t>
      </w:r>
      <w:r>
        <w:rPr>
          <w:spacing w:val="-2"/>
        </w:rPr>
        <w:t xml:space="preserve">инструментом;</w:t>
      </w:r>
      <w:r/>
    </w:p>
    <w:p>
      <w:pPr>
        <w:pStyle w:val="1697"/>
        <w:ind w:left="1351" w:right="1330" w:firstLine="0"/>
        <w:jc w:val="left"/>
        <w:spacing w:before="146" w:line="350" w:lineRule="auto"/>
      </w:pPr>
      <w:r>
        <w:t xml:space="preserve">знать и называть пищевую ценность молока и молочных продуктов; определять</w:t>
      </w:r>
      <w:r>
        <w:rPr>
          <w:spacing w:val="80"/>
        </w:rPr>
        <w:t xml:space="preserve"> </w:t>
      </w:r>
      <w:r>
        <w:t xml:space="preserve">качество</w:t>
      </w:r>
      <w:r>
        <w:rPr>
          <w:spacing w:val="80"/>
        </w:rPr>
        <w:t xml:space="preserve"> </w:t>
      </w:r>
      <w:r>
        <w:t xml:space="preserve">молочных</w:t>
      </w:r>
      <w:r>
        <w:rPr>
          <w:spacing w:val="80"/>
        </w:rPr>
        <w:t xml:space="preserve"> </w:t>
      </w:r>
      <w:r>
        <w:t xml:space="preserve">продуктов,</w:t>
      </w:r>
      <w:r>
        <w:rPr>
          <w:spacing w:val="80"/>
        </w:rPr>
        <w:t xml:space="preserve"> </w:t>
      </w:r>
      <w:r>
        <w:t xml:space="preserve">называть</w:t>
      </w:r>
      <w:r>
        <w:rPr>
          <w:spacing w:val="80"/>
        </w:rPr>
        <w:t xml:space="preserve"> </w:t>
      </w:r>
      <w:r>
        <w:t xml:space="preserve">правила</w:t>
      </w:r>
      <w:r>
        <w:rPr>
          <w:spacing w:val="80"/>
        </w:rPr>
        <w:t xml:space="preserve"> </w:t>
      </w:r>
      <w:r>
        <w:t xml:space="preserve">хранения</w:t>
      </w:r>
      <w:r/>
    </w:p>
    <w:p>
      <w:pPr>
        <w:pStyle w:val="1697"/>
        <w:ind w:left="684" w:firstLine="0"/>
        <w:jc w:val="left"/>
        <w:spacing w:before="5"/>
      </w:pPr>
      <w:r>
        <w:rPr>
          <w:spacing w:val="-2"/>
        </w:rPr>
        <w:t xml:space="preserve">продуктов;</w:t>
      </w:r>
      <w:r/>
    </w:p>
    <w:p>
      <w:pPr>
        <w:pStyle w:val="1697"/>
        <w:ind w:left="684" w:right="1330"/>
        <w:jc w:val="left"/>
        <w:spacing w:before="143" w:line="355" w:lineRule="auto"/>
      </w:pPr>
      <w:r>
        <w:t xml:space="preserve">называть</w:t>
      </w:r>
      <w:r>
        <w:rPr>
          <w:spacing w:val="80"/>
        </w:rPr>
        <w:t xml:space="preserve"> </w:t>
      </w:r>
      <w:r>
        <w:t xml:space="preserve">и</w:t>
      </w:r>
      <w:r>
        <w:rPr>
          <w:spacing w:val="80"/>
        </w:rPr>
        <w:t xml:space="preserve"> </w:t>
      </w:r>
      <w:r>
        <w:t xml:space="preserve">выполнять</w:t>
      </w:r>
      <w:r>
        <w:rPr>
          <w:spacing w:val="80"/>
        </w:rPr>
        <w:t xml:space="preserve"> </w:t>
      </w:r>
      <w:r>
        <w:t xml:space="preserve">технологии</w:t>
      </w:r>
      <w:r>
        <w:rPr>
          <w:spacing w:val="80"/>
        </w:rPr>
        <w:t xml:space="preserve"> </w:t>
      </w:r>
      <w:r>
        <w:t xml:space="preserve">приготовления</w:t>
      </w:r>
      <w:r>
        <w:rPr>
          <w:spacing w:val="80"/>
        </w:rPr>
        <w:t xml:space="preserve"> </w:t>
      </w:r>
      <w:r>
        <w:t xml:space="preserve">блюд</w:t>
      </w:r>
      <w:r>
        <w:rPr>
          <w:spacing w:val="80"/>
        </w:rPr>
        <w:t xml:space="preserve"> </w:t>
      </w:r>
      <w:r>
        <w:t xml:space="preserve">из</w:t>
      </w:r>
      <w:r>
        <w:rPr>
          <w:spacing w:val="80"/>
        </w:rPr>
        <w:t xml:space="preserve"> </w:t>
      </w:r>
      <w:r>
        <w:t xml:space="preserve">молока</w:t>
      </w:r>
      <w:r>
        <w:rPr>
          <w:spacing w:val="80"/>
        </w:rPr>
        <w:t xml:space="preserve"> </w:t>
      </w:r>
      <w:r>
        <w:t xml:space="preserve">и молочных продуктов;</w:t>
      </w:r>
      <w:r/>
    </w:p>
    <w:p>
      <w:pPr>
        <w:pStyle w:val="1697"/>
        <w:ind w:left="1351" w:right="1334" w:firstLine="0"/>
        <w:jc w:val="left"/>
        <w:spacing w:line="355" w:lineRule="auto"/>
      </w:pPr>
      <w:r>
        <w:t xml:space="preserve">называть виды теста, технологии приготовления разных видов теста; называть национальные блюда из разных видов теста;</w:t>
      </w:r>
      <w:r/>
    </w:p>
    <w:p>
      <w:pPr>
        <w:pStyle w:val="1697"/>
        <w:ind w:left="1351" w:firstLine="0"/>
        <w:jc w:val="left"/>
        <w:spacing w:line="297" w:lineRule="exact"/>
      </w:pPr>
      <w:r>
        <w:t xml:space="preserve">называть</w:t>
      </w:r>
      <w:r>
        <w:rPr>
          <w:spacing w:val="3"/>
        </w:rPr>
        <w:t xml:space="preserve"> </w:t>
      </w:r>
      <w:r>
        <w:t xml:space="preserve">виды</w:t>
      </w:r>
      <w:r>
        <w:rPr>
          <w:spacing w:val="1"/>
        </w:rPr>
        <w:t xml:space="preserve"> </w:t>
      </w:r>
      <w:r>
        <w:t xml:space="preserve">одежды,</w:t>
      </w:r>
      <w:r>
        <w:rPr>
          <w:spacing w:val="6"/>
        </w:rPr>
        <w:t xml:space="preserve"> </w:t>
      </w:r>
      <w:r>
        <w:t xml:space="preserve">характеризовать стили </w:t>
      </w:r>
      <w:r>
        <w:rPr>
          <w:spacing w:val="-2"/>
        </w:rPr>
        <w:t xml:space="preserve">одежды;</w:t>
      </w:r>
      <w:r/>
    </w:p>
    <w:p>
      <w:pPr>
        <w:pStyle w:val="1697"/>
        <w:ind w:left="684" w:right="1330"/>
        <w:jc w:val="left"/>
        <w:spacing w:before="141" w:line="355" w:lineRule="auto"/>
      </w:pPr>
      <w:r>
        <w:t xml:space="preserve">характеризовать</w:t>
      </w:r>
      <w:r>
        <w:rPr>
          <w:spacing w:val="80"/>
        </w:rPr>
        <w:t xml:space="preserve"> </w:t>
      </w:r>
      <w:r>
        <w:t xml:space="preserve">современные</w:t>
      </w:r>
      <w:r>
        <w:rPr>
          <w:spacing w:val="80"/>
        </w:rPr>
        <w:t xml:space="preserve"> </w:t>
      </w:r>
      <w:r>
        <w:t xml:space="preserve">текстильные</w:t>
      </w:r>
      <w:r>
        <w:rPr>
          <w:spacing w:val="80"/>
        </w:rPr>
        <w:t xml:space="preserve"> </w:t>
      </w:r>
      <w:r>
        <w:t xml:space="preserve">материалы,</w:t>
      </w:r>
      <w:r>
        <w:rPr>
          <w:spacing w:val="80"/>
        </w:rPr>
        <w:t xml:space="preserve"> </w:t>
      </w:r>
      <w:r>
        <w:t xml:space="preserve">их</w:t>
      </w:r>
      <w:r>
        <w:rPr>
          <w:spacing w:val="80"/>
        </w:rPr>
        <w:t xml:space="preserve"> </w:t>
      </w:r>
      <w:r>
        <w:t xml:space="preserve">получение</w:t>
      </w:r>
      <w:r>
        <w:rPr>
          <w:spacing w:val="80"/>
        </w:rPr>
        <w:t xml:space="preserve"> </w:t>
      </w:r>
      <w:r>
        <w:t xml:space="preserve">и</w:t>
      </w:r>
      <w:r>
        <w:rPr>
          <w:spacing w:val="40"/>
        </w:rPr>
        <w:t xml:space="preserve"> </w:t>
      </w:r>
      <w:r>
        <w:rPr>
          <w:spacing w:val="-2"/>
        </w:rPr>
        <w:t xml:space="preserve">свойства;</w:t>
      </w:r>
      <w:r/>
    </w:p>
    <w:p>
      <w:pPr>
        <w:pStyle w:val="1697"/>
        <w:ind w:left="1351" w:right="1330" w:firstLine="0"/>
        <w:jc w:val="left"/>
        <w:spacing w:line="355" w:lineRule="auto"/>
      </w:pPr>
      <w:r>
        <w:t xml:space="preserve">выбирать текстильные материалы для изделий с учётом их свойств; самостоятельно выполнять чертёж выкроек швейного изделия;</w:t>
      </w:r>
      <w:r/>
    </w:p>
    <w:p>
      <w:pPr>
        <w:pStyle w:val="1697"/>
        <w:ind w:right="1330"/>
        <w:jc w:val="left"/>
        <w:spacing w:line="355" w:lineRule="auto"/>
      </w:pPr>
      <w:r>
        <w:t xml:space="preserve">соблюдать</w:t>
      </w:r>
      <w:r>
        <w:rPr>
          <w:spacing w:val="80"/>
        </w:rPr>
        <w:t xml:space="preserve"> </w:t>
      </w:r>
      <w:r>
        <w:t xml:space="preserve">последовательность</w:t>
      </w:r>
      <w:r>
        <w:rPr>
          <w:spacing w:val="80"/>
        </w:rPr>
        <w:t xml:space="preserve"> </w:t>
      </w:r>
      <w:r>
        <w:t xml:space="preserve">технологических</w:t>
      </w:r>
      <w:r>
        <w:rPr>
          <w:spacing w:val="80"/>
        </w:rPr>
        <w:t xml:space="preserve"> </w:t>
      </w:r>
      <w:r>
        <w:t xml:space="preserve">операций</w:t>
      </w:r>
      <w:r>
        <w:rPr>
          <w:spacing w:val="80"/>
        </w:rPr>
        <w:t xml:space="preserve"> </w:t>
      </w:r>
      <w:r>
        <w:t xml:space="preserve">по</w:t>
      </w:r>
      <w:r>
        <w:rPr>
          <w:spacing w:val="80"/>
        </w:rPr>
        <w:t xml:space="preserve"> </w:t>
      </w:r>
      <w:r>
        <w:t xml:space="preserve">раскрою,</w:t>
      </w:r>
      <w:r>
        <w:rPr>
          <w:spacing w:val="80"/>
        </w:rPr>
        <w:t xml:space="preserve"> </w:t>
      </w:r>
      <w:r>
        <w:t xml:space="preserve">пошиву и отделке изделия;</w:t>
      </w:r>
      <w:r/>
    </w:p>
    <w:p>
      <w:pPr>
        <w:pStyle w:val="1697"/>
        <w:ind w:right="1330"/>
        <w:jc w:val="left"/>
        <w:spacing w:line="357" w:lineRule="auto"/>
      </w:pPr>
      <w:r>
        <w:t xml:space="preserve">выполнять</w:t>
      </w:r>
      <w:r>
        <w:rPr>
          <w:spacing w:val="40"/>
        </w:rPr>
        <w:t xml:space="preserve"> </w:t>
      </w:r>
      <w:r>
        <w:t xml:space="preserve">учебные</w:t>
      </w:r>
      <w:r>
        <w:rPr>
          <w:spacing w:val="40"/>
        </w:rPr>
        <w:t xml:space="preserve"> </w:t>
      </w:r>
      <w:r>
        <w:t xml:space="preserve">проекты,</w:t>
      </w:r>
      <w:r>
        <w:rPr>
          <w:spacing w:val="40"/>
        </w:rPr>
        <w:t xml:space="preserve"> </w:t>
      </w:r>
      <w:r>
        <w:t xml:space="preserve">соблюдая</w:t>
      </w:r>
      <w:r>
        <w:rPr>
          <w:spacing w:val="40"/>
        </w:rPr>
        <w:t xml:space="preserve"> </w:t>
      </w:r>
      <w:r>
        <w:t xml:space="preserve">этапы</w:t>
      </w:r>
      <w:r>
        <w:rPr>
          <w:spacing w:val="40"/>
        </w:rPr>
        <w:t xml:space="preserve"> </w:t>
      </w:r>
      <w:r>
        <w:t xml:space="preserve">и</w:t>
      </w:r>
      <w:r>
        <w:rPr>
          <w:spacing w:val="40"/>
        </w:rPr>
        <w:t xml:space="preserve"> </w:t>
      </w:r>
      <w:r>
        <w:t xml:space="preserve">технологии</w:t>
      </w:r>
      <w:r>
        <w:rPr>
          <w:spacing w:val="40"/>
        </w:rPr>
        <w:t xml:space="preserve"> </w:t>
      </w:r>
      <w:r>
        <w:t xml:space="preserve">изготовления проектных изделий.</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jc w:val="left"/>
        <w:spacing w:before="63"/>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7</w:t>
      </w:r>
      <w:r>
        <w:rPr>
          <w:spacing w:val="2"/>
        </w:rPr>
        <w:t xml:space="preserve"> </w:t>
      </w:r>
      <w:r>
        <w:rPr>
          <w:spacing w:val="-2"/>
        </w:rPr>
        <w:t xml:space="preserve">классе:</w:t>
      </w:r>
      <w:r/>
    </w:p>
    <w:p>
      <w:pPr>
        <w:pStyle w:val="1697"/>
        <w:ind w:left="1351" w:right="1330" w:firstLine="0"/>
        <w:jc w:val="left"/>
        <w:spacing w:before="142" w:line="355" w:lineRule="auto"/>
      </w:pPr>
      <w:r>
        <w:t xml:space="preserve">исследовать и анализировать свойства конструкционных материалов; выбирать</w:t>
      </w:r>
      <w:r>
        <w:rPr>
          <w:spacing w:val="80"/>
        </w:rPr>
        <w:t xml:space="preserve"> </w:t>
      </w:r>
      <w:r>
        <w:t xml:space="preserve">инструменты</w:t>
      </w:r>
      <w:r>
        <w:rPr>
          <w:spacing w:val="80"/>
        </w:rPr>
        <w:t xml:space="preserve"> </w:t>
      </w:r>
      <w:r>
        <w:t xml:space="preserve">и</w:t>
      </w:r>
      <w:r>
        <w:rPr>
          <w:spacing w:val="80"/>
        </w:rPr>
        <w:t xml:space="preserve"> </w:t>
      </w:r>
      <w:r>
        <w:t xml:space="preserve">оборудование,</w:t>
      </w:r>
      <w:r>
        <w:rPr>
          <w:spacing w:val="80"/>
        </w:rPr>
        <w:t xml:space="preserve"> </w:t>
      </w:r>
      <w:r>
        <w:t xml:space="preserve">необходимые</w:t>
      </w:r>
      <w:r>
        <w:rPr>
          <w:spacing w:val="80"/>
        </w:rPr>
        <w:t xml:space="preserve"> </w:t>
      </w:r>
      <w:r>
        <w:t xml:space="preserve">для</w:t>
      </w:r>
      <w:r>
        <w:rPr>
          <w:spacing w:val="80"/>
        </w:rPr>
        <w:t xml:space="preserve"> </w:t>
      </w:r>
      <w:r>
        <w:t xml:space="preserve">изготовления</w:t>
      </w:r>
      <w:r/>
    </w:p>
    <w:p>
      <w:pPr>
        <w:pStyle w:val="1697"/>
        <w:ind w:firstLine="0"/>
        <w:jc w:val="left"/>
        <w:spacing w:line="297" w:lineRule="exact"/>
      </w:pPr>
      <w:r>
        <w:t xml:space="preserve">выбранного</w:t>
      </w:r>
      <w:r>
        <w:rPr>
          <w:spacing w:val="6"/>
        </w:rPr>
        <w:t xml:space="preserve"> </w:t>
      </w:r>
      <w:r>
        <w:t xml:space="preserve">изделия</w:t>
      </w:r>
      <w:r>
        <w:rPr>
          <w:spacing w:val="-2"/>
        </w:rPr>
        <w:t xml:space="preserve"> </w:t>
      </w:r>
      <w:r>
        <w:t xml:space="preserve">по</w:t>
      </w:r>
      <w:r>
        <w:rPr>
          <w:spacing w:val="2"/>
        </w:rPr>
        <w:t xml:space="preserve"> </w:t>
      </w:r>
      <w:r>
        <w:t xml:space="preserve">данной</w:t>
      </w:r>
      <w:r>
        <w:rPr>
          <w:spacing w:val="3"/>
        </w:rPr>
        <w:t xml:space="preserve"> </w:t>
      </w:r>
      <w:r>
        <w:rPr>
          <w:spacing w:val="-2"/>
        </w:rPr>
        <w:t xml:space="preserve">технологии;</w:t>
      </w:r>
      <w:r/>
    </w:p>
    <w:p>
      <w:pPr>
        <w:pStyle w:val="1697"/>
        <w:ind w:left="684" w:right="1334"/>
        <w:jc w:val="left"/>
        <w:spacing w:before="143" w:line="350" w:lineRule="auto"/>
        <w:tabs>
          <w:tab w:val="left" w:pos="2894" w:leader="none"/>
          <w:tab w:val="left" w:pos="4539" w:leader="none"/>
          <w:tab w:val="left" w:pos="6467" w:leader="none"/>
          <w:tab w:val="left" w:pos="7982" w:leader="none"/>
        </w:tabs>
      </w:pPr>
      <w:r>
        <w:rPr>
          <w:spacing w:val="-2"/>
        </w:rPr>
        <w:t xml:space="preserve">применять</w:t>
      </w:r>
      <w:r>
        <w:tab/>
      </w:r>
      <w:r>
        <w:rPr>
          <w:spacing w:val="-2"/>
        </w:rPr>
        <w:t xml:space="preserve">технологии</w:t>
      </w:r>
      <w:r>
        <w:tab/>
      </w:r>
      <w:r>
        <w:rPr>
          <w:spacing w:val="-2"/>
        </w:rPr>
        <w:t xml:space="preserve">механической</w:t>
      </w:r>
      <w:r>
        <w:tab/>
      </w:r>
      <w:r>
        <w:rPr>
          <w:spacing w:val="-2"/>
        </w:rPr>
        <w:t xml:space="preserve">обработки</w:t>
      </w:r>
      <w:r>
        <w:tab/>
      </w:r>
      <w:r>
        <w:rPr>
          <w:spacing w:val="-2"/>
        </w:rPr>
        <w:t xml:space="preserve">конструкционных материалов;</w:t>
      </w:r>
      <w:r/>
    </w:p>
    <w:p>
      <w:pPr>
        <w:pStyle w:val="1697"/>
        <w:ind w:left="684" w:right="1330"/>
        <w:jc w:val="left"/>
        <w:spacing w:before="5" w:line="357" w:lineRule="auto"/>
      </w:pPr>
      <w:r>
        <w:t xml:space="preserve">осуществлять доступными средствами контроль качества изготавливаемого изделия, находить и устранять допущенные дефекты;</w:t>
      </w:r>
      <w:r/>
    </w:p>
    <w:p>
      <w:pPr>
        <w:pStyle w:val="1697"/>
        <w:ind w:left="1351" w:firstLine="0"/>
        <w:jc w:val="left"/>
        <w:spacing w:line="296" w:lineRule="exact"/>
      </w:pPr>
      <w:r>
        <w:t xml:space="preserve">выполнять</w:t>
      </w:r>
      <w:r>
        <w:rPr>
          <w:spacing w:val="2"/>
        </w:rPr>
        <w:t xml:space="preserve"> </w:t>
      </w:r>
      <w:r>
        <w:t xml:space="preserve">художественное</w:t>
      </w:r>
      <w:r>
        <w:rPr>
          <w:spacing w:val="2"/>
        </w:rPr>
        <w:t xml:space="preserve"> </w:t>
      </w:r>
      <w:r>
        <w:t xml:space="preserve">оформление</w:t>
      </w:r>
      <w:r>
        <w:rPr>
          <w:spacing w:val="6"/>
        </w:rPr>
        <w:t xml:space="preserve"> </w:t>
      </w:r>
      <w:r>
        <w:rPr>
          <w:spacing w:val="-2"/>
        </w:rPr>
        <w:t xml:space="preserve">изделий;</w:t>
      </w:r>
      <w:r/>
    </w:p>
    <w:p>
      <w:pPr>
        <w:pStyle w:val="1697"/>
        <w:ind w:right="1330"/>
        <w:jc w:val="left"/>
        <w:spacing w:before="143" w:line="350" w:lineRule="auto"/>
      </w:pPr>
      <w:r>
        <w:t xml:space="preserve">называть</w:t>
      </w:r>
      <w:r>
        <w:rPr>
          <w:spacing w:val="40"/>
        </w:rPr>
        <w:t xml:space="preserve"> </w:t>
      </w:r>
      <w:r>
        <w:t xml:space="preserve">пластмассы</w:t>
      </w:r>
      <w:r>
        <w:rPr>
          <w:spacing w:val="40"/>
        </w:rPr>
        <w:t xml:space="preserve"> </w:t>
      </w:r>
      <w:r>
        <w:t xml:space="preserve">и</w:t>
      </w:r>
      <w:r>
        <w:rPr>
          <w:spacing w:val="40"/>
        </w:rPr>
        <w:t xml:space="preserve"> </w:t>
      </w:r>
      <w:r>
        <w:t xml:space="preserve">другие</w:t>
      </w:r>
      <w:r>
        <w:rPr>
          <w:spacing w:val="40"/>
        </w:rPr>
        <w:t xml:space="preserve"> </w:t>
      </w:r>
      <w:r>
        <w:t xml:space="preserve">современные</w:t>
      </w:r>
      <w:r>
        <w:rPr>
          <w:spacing w:val="40"/>
        </w:rPr>
        <w:t xml:space="preserve"> </w:t>
      </w:r>
      <w:r>
        <w:t xml:space="preserve">материалы,</w:t>
      </w:r>
      <w:r>
        <w:rPr>
          <w:spacing w:val="40"/>
        </w:rPr>
        <w:t xml:space="preserve"> </w:t>
      </w:r>
      <w:r>
        <w:t xml:space="preserve">анализировать</w:t>
      </w:r>
      <w:r>
        <w:rPr>
          <w:spacing w:val="40"/>
        </w:rPr>
        <w:t xml:space="preserve"> </w:t>
      </w:r>
      <w:r>
        <w:t xml:space="preserve">их свойства, возможность применения в быту и на производстве;</w:t>
      </w:r>
      <w:r/>
    </w:p>
    <w:p>
      <w:pPr>
        <w:pStyle w:val="1697"/>
        <w:ind w:right="1330"/>
        <w:jc w:val="left"/>
        <w:spacing w:before="5" w:line="355" w:lineRule="auto"/>
      </w:pPr>
      <w:r>
        <w:t xml:space="preserve">осуществлять</w:t>
      </w:r>
      <w:r>
        <w:rPr>
          <w:spacing w:val="80"/>
        </w:rPr>
        <w:t xml:space="preserve"> </w:t>
      </w:r>
      <w:r>
        <w:t xml:space="preserve">изготовление</w:t>
      </w:r>
      <w:r>
        <w:rPr>
          <w:spacing w:val="80"/>
        </w:rPr>
        <w:t xml:space="preserve"> </w:t>
      </w:r>
      <w:r>
        <w:t xml:space="preserve">субъективно</w:t>
      </w:r>
      <w:r>
        <w:rPr>
          <w:spacing w:val="80"/>
        </w:rPr>
        <w:t xml:space="preserve"> </w:t>
      </w:r>
      <w:r>
        <w:t xml:space="preserve">нового</w:t>
      </w:r>
      <w:r>
        <w:rPr>
          <w:spacing w:val="80"/>
        </w:rPr>
        <w:t xml:space="preserve"> </w:t>
      </w:r>
      <w:r>
        <w:t xml:space="preserve">продукта,</w:t>
      </w:r>
      <w:r>
        <w:rPr>
          <w:spacing w:val="80"/>
        </w:rPr>
        <w:t xml:space="preserve"> </w:t>
      </w:r>
      <w:r>
        <w:t xml:space="preserve">опираясь</w:t>
      </w:r>
      <w:r>
        <w:rPr>
          <w:spacing w:val="80"/>
        </w:rPr>
        <w:t xml:space="preserve"> </w:t>
      </w:r>
      <w:r>
        <w:t xml:space="preserve">на</w:t>
      </w:r>
      <w:r>
        <w:rPr>
          <w:spacing w:val="40"/>
        </w:rPr>
        <w:t xml:space="preserve"> </w:t>
      </w:r>
      <w:r>
        <w:t xml:space="preserve">общую технологическую схему;</w:t>
      </w:r>
      <w:r/>
    </w:p>
    <w:p>
      <w:pPr>
        <w:pStyle w:val="1697"/>
        <w:jc w:val="left"/>
        <w:spacing w:line="355" w:lineRule="auto"/>
      </w:pPr>
      <w:r>
        <w:t xml:space="preserve">оценивать</w:t>
      </w:r>
      <w:r>
        <w:rPr>
          <w:spacing w:val="80"/>
        </w:rPr>
        <w:t xml:space="preserve"> </w:t>
      </w:r>
      <w:r>
        <w:t xml:space="preserve">пределы</w:t>
      </w:r>
      <w:r>
        <w:rPr>
          <w:spacing w:val="80"/>
        </w:rPr>
        <w:t xml:space="preserve"> </w:t>
      </w:r>
      <w:r>
        <w:t xml:space="preserve">применимости</w:t>
      </w:r>
      <w:r>
        <w:rPr>
          <w:spacing w:val="80"/>
        </w:rPr>
        <w:t xml:space="preserve"> </w:t>
      </w:r>
      <w:r>
        <w:t xml:space="preserve">данной</w:t>
      </w:r>
      <w:r>
        <w:rPr>
          <w:spacing w:val="80"/>
        </w:rPr>
        <w:t xml:space="preserve"> </w:t>
      </w:r>
      <w:r>
        <w:t xml:space="preserve">технологии,</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с экономических и экологических позиций;</w:t>
      </w:r>
      <w:r/>
    </w:p>
    <w:p>
      <w:pPr>
        <w:pStyle w:val="1697"/>
        <w:ind w:right="1330"/>
        <w:jc w:val="left"/>
        <w:spacing w:before="2" w:line="350" w:lineRule="auto"/>
      </w:pPr>
      <w:r>
        <w:t xml:space="preserve">знать</w:t>
      </w:r>
      <w:r>
        <w:rPr>
          <w:spacing w:val="80"/>
        </w:rPr>
        <w:t xml:space="preserve"> </w:t>
      </w:r>
      <w:r>
        <w:t xml:space="preserve">и</w:t>
      </w:r>
      <w:r>
        <w:rPr>
          <w:spacing w:val="80"/>
        </w:rPr>
        <w:t xml:space="preserve"> </w:t>
      </w:r>
      <w:r>
        <w:t xml:space="preserve">называть</w:t>
      </w:r>
      <w:r>
        <w:rPr>
          <w:spacing w:val="80"/>
        </w:rPr>
        <w:t xml:space="preserve"> </w:t>
      </w:r>
      <w:r>
        <w:t xml:space="preserve">пищевую</w:t>
      </w:r>
      <w:r>
        <w:rPr>
          <w:spacing w:val="80"/>
        </w:rPr>
        <w:t xml:space="preserve"> </w:t>
      </w:r>
      <w:r>
        <w:t xml:space="preserve">ценность</w:t>
      </w:r>
      <w:r>
        <w:rPr>
          <w:spacing w:val="80"/>
        </w:rPr>
        <w:t xml:space="preserve"> </w:t>
      </w:r>
      <w:r>
        <w:t xml:space="preserve">рыбы,</w:t>
      </w:r>
      <w:r>
        <w:rPr>
          <w:spacing w:val="80"/>
        </w:rPr>
        <w:t xml:space="preserve"> </w:t>
      </w:r>
      <w:r>
        <w:t xml:space="preserve">морепродуктов</w:t>
      </w:r>
      <w:r>
        <w:rPr>
          <w:spacing w:val="80"/>
        </w:rPr>
        <w:t xml:space="preserve"> </w:t>
      </w:r>
      <w:r>
        <w:t xml:space="preserve">продуктов;</w:t>
      </w:r>
      <w:r>
        <w:rPr>
          <w:spacing w:val="40"/>
        </w:rPr>
        <w:t xml:space="preserve"> </w:t>
      </w:r>
      <w:r>
        <w:t xml:space="preserve">определять качество рыбы;</w:t>
      </w:r>
      <w:r/>
    </w:p>
    <w:p>
      <w:pPr>
        <w:pStyle w:val="1697"/>
        <w:ind w:right="1325"/>
        <w:jc w:val="left"/>
        <w:spacing w:before="5" w:line="355" w:lineRule="auto"/>
        <w:tabs>
          <w:tab w:val="left" w:pos="2175" w:leader="none"/>
          <w:tab w:val="left" w:pos="2539" w:leader="none"/>
          <w:tab w:val="left" w:pos="3781" w:leader="none"/>
          <w:tab w:val="left" w:pos="5057" w:leader="none"/>
          <w:tab w:val="left" w:pos="6298" w:leader="none"/>
          <w:tab w:val="left" w:pos="7046" w:leader="none"/>
          <w:tab w:val="left" w:pos="8475" w:leader="none"/>
          <w:tab w:val="left" w:pos="9232" w:leader="none"/>
        </w:tabs>
      </w:pPr>
      <w:r>
        <w:rPr>
          <w:spacing w:val="-2"/>
        </w:rPr>
        <w:t xml:space="preserve">знать</w:t>
      </w:r>
      <w:r>
        <w:tab/>
      </w:r>
      <w:r>
        <w:rPr>
          <w:spacing w:val="-10"/>
        </w:rPr>
        <w:t xml:space="preserve">и</w:t>
      </w:r>
      <w:r>
        <w:tab/>
      </w:r>
      <w:r>
        <w:rPr>
          <w:spacing w:val="-2"/>
        </w:rPr>
        <w:t xml:space="preserve">называть</w:t>
      </w:r>
      <w:r>
        <w:tab/>
      </w:r>
      <w:r>
        <w:rPr>
          <w:spacing w:val="-2"/>
        </w:rPr>
        <w:t xml:space="preserve">пищевую</w:t>
      </w:r>
      <w:r>
        <w:tab/>
      </w:r>
      <w:r>
        <w:rPr>
          <w:spacing w:val="-2"/>
        </w:rPr>
        <w:t xml:space="preserve">ценность</w:t>
      </w:r>
      <w:r>
        <w:tab/>
      </w:r>
      <w:r>
        <w:rPr>
          <w:spacing w:val="-4"/>
        </w:rPr>
        <w:t xml:space="preserve">мяса</w:t>
      </w:r>
      <w:r>
        <w:tab/>
      </w:r>
      <w:r>
        <w:rPr>
          <w:spacing w:val="-2"/>
        </w:rPr>
        <w:t xml:space="preserve">животных,</w:t>
      </w:r>
      <w:r>
        <w:tab/>
      </w:r>
      <w:r>
        <w:rPr>
          <w:spacing w:val="-4"/>
        </w:rPr>
        <w:t xml:space="preserve">мяса</w:t>
      </w:r>
      <w:r>
        <w:tab/>
      </w:r>
      <w:r>
        <w:rPr>
          <w:spacing w:val="-2"/>
        </w:rPr>
        <w:t xml:space="preserve">птицы, </w:t>
      </w:r>
      <w:r>
        <w:t xml:space="preserve">определять качество;</w:t>
      </w:r>
      <w:r/>
    </w:p>
    <w:p>
      <w:pPr>
        <w:pStyle w:val="1697"/>
        <w:ind w:left="1351" w:right="1330" w:firstLine="0"/>
        <w:jc w:val="left"/>
        <w:spacing w:line="355" w:lineRule="auto"/>
      </w:pPr>
      <w:r>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r/>
    </w:p>
    <w:p>
      <w:pPr>
        <w:pStyle w:val="1697"/>
        <w:ind w:left="684"/>
        <w:jc w:val="left"/>
        <w:spacing w:line="355" w:lineRule="auto"/>
      </w:pPr>
      <w:r>
        <w:t xml:space="preserve">характеризовать мир профессий, связанных с изучаемыми технологиями, их востребованность на рынке труда.</w:t>
      </w:r>
      <w:r/>
    </w:p>
    <w:p>
      <w:pPr>
        <w:pStyle w:val="1699"/>
        <w:numPr>
          <w:ilvl w:val="2"/>
          <w:numId w:val="388"/>
        </w:numPr>
        <w:ind w:left="2134" w:right="0" w:hanging="783"/>
        <w:jc w:val="left"/>
        <w:spacing w:before="0" w:after="0" w:line="297" w:lineRule="exact"/>
        <w:tabs>
          <w:tab w:val="left" w:pos="2134" w:leader="none"/>
          <w:tab w:val="left" w:pos="4051" w:leader="none"/>
          <w:tab w:val="left" w:pos="5820" w:leader="none"/>
          <w:tab w:val="left" w:pos="7350" w:leader="none"/>
          <w:tab w:val="left" w:pos="9192"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p>
    <w:p>
      <w:pPr>
        <w:pStyle w:val="1697"/>
        <w:ind w:left="684" w:firstLine="0"/>
        <w:jc w:val="left"/>
        <w:spacing w:before="138"/>
      </w:pPr>
      <w:r>
        <w:rPr>
          <w:spacing w:val="-2"/>
        </w:rPr>
        <w:t xml:space="preserve">«Робототехника».</w:t>
      </w:r>
      <w:r/>
    </w:p>
    <w:p>
      <w:pPr>
        <w:pStyle w:val="1697"/>
        <w:ind w:left="1351" w:firstLine="0"/>
        <w:jc w:val="left"/>
        <w:spacing w:before="143"/>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5</w:t>
      </w:r>
      <w:r>
        <w:rPr>
          <w:spacing w:val="2"/>
        </w:rPr>
        <w:t xml:space="preserve"> </w:t>
      </w:r>
      <w:r>
        <w:rPr>
          <w:spacing w:val="-2"/>
        </w:rPr>
        <w:t xml:space="preserve">классе:</w:t>
      </w:r>
      <w:r/>
    </w:p>
    <w:p>
      <w:pPr>
        <w:pStyle w:val="1697"/>
        <w:ind w:left="1351" w:right="1857" w:firstLine="0"/>
        <w:jc w:val="left"/>
        <w:spacing w:before="138" w:line="355" w:lineRule="auto"/>
      </w:pPr>
      <w:r>
        <w:t xml:space="preserve">классифицировать и характеризовать роботов по видам и назначению; знать основные законы робототехники;</w:t>
      </w:r>
      <w:r/>
    </w:p>
    <w:p>
      <w:pPr>
        <w:pStyle w:val="1697"/>
        <w:ind w:left="684" w:right="1342"/>
        <w:jc w:val="left"/>
        <w:spacing w:line="357" w:lineRule="auto"/>
        <w:tabs>
          <w:tab w:val="left" w:pos="2616" w:leader="none"/>
          <w:tab w:val="left" w:pos="3000" w:leader="none"/>
          <w:tab w:val="left" w:pos="5089" w:leader="none"/>
          <w:tab w:val="left" w:pos="6596" w:leader="none"/>
          <w:tab w:val="left" w:pos="7717" w:leader="none"/>
        </w:tabs>
      </w:pPr>
      <w:r>
        <w:rPr>
          <w:spacing w:val="-2"/>
        </w:rPr>
        <w:t xml:space="preserve">называть</w:t>
      </w:r>
      <w:r>
        <w:tab/>
      </w:r>
      <w:r>
        <w:rPr>
          <w:spacing w:val="-10"/>
        </w:rPr>
        <w:t xml:space="preserve">и</w:t>
      </w:r>
      <w:r>
        <w:tab/>
      </w:r>
      <w:r>
        <w:rPr>
          <w:spacing w:val="-2"/>
        </w:rPr>
        <w:t xml:space="preserve">характеризовать</w:t>
      </w:r>
      <w:r>
        <w:tab/>
      </w:r>
      <w:r>
        <w:rPr>
          <w:spacing w:val="-2"/>
        </w:rPr>
        <w:t xml:space="preserve">назначение</w:t>
      </w:r>
      <w:r>
        <w:tab/>
      </w:r>
      <w:r>
        <w:rPr>
          <w:spacing w:val="-2"/>
        </w:rPr>
        <w:t xml:space="preserve">деталей</w:t>
      </w:r>
      <w:r>
        <w:tab/>
      </w:r>
      <w:r>
        <w:rPr>
          <w:spacing w:val="-2"/>
        </w:rPr>
        <w:t xml:space="preserve">робототехнического конструктора;</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jc w:val="left"/>
        <w:spacing w:before="63" w:line="355" w:lineRule="auto"/>
        <w:tabs>
          <w:tab w:val="left" w:pos="3450" w:leader="none"/>
          <w:tab w:val="left" w:pos="4860" w:leader="none"/>
          <w:tab w:val="left" w:pos="5742" w:leader="none"/>
          <w:tab w:val="left" w:pos="6964" w:leader="none"/>
          <w:tab w:val="left" w:pos="8130" w:leader="none"/>
          <w:tab w:val="left" w:pos="8513" w:leader="none"/>
        </w:tabs>
      </w:pPr>
      <w:r>
        <w:rPr>
          <w:spacing w:val="-2"/>
        </w:rPr>
        <w:t xml:space="preserve">характеризовать</w:t>
      </w:r>
      <w:r>
        <w:tab/>
      </w:r>
      <w:r>
        <w:rPr>
          <w:spacing w:val="-2"/>
        </w:rPr>
        <w:t xml:space="preserve">составные</w:t>
      </w:r>
      <w:r>
        <w:tab/>
      </w:r>
      <w:r>
        <w:rPr>
          <w:spacing w:val="-4"/>
        </w:rPr>
        <w:t xml:space="preserve">части</w:t>
      </w:r>
      <w:r>
        <w:tab/>
      </w:r>
      <w:r>
        <w:rPr>
          <w:spacing w:val="-2"/>
        </w:rPr>
        <w:t xml:space="preserve">роботов,</w:t>
      </w:r>
      <w:r>
        <w:tab/>
      </w:r>
      <w:r>
        <w:rPr>
          <w:spacing w:val="-2"/>
        </w:rPr>
        <w:t xml:space="preserve">датчики</w:t>
      </w:r>
      <w:r>
        <w:tab/>
      </w:r>
      <w:r>
        <w:rPr>
          <w:spacing w:val="-10"/>
        </w:rPr>
        <w:t xml:space="preserve">в</w:t>
      </w:r>
      <w:r>
        <w:tab/>
      </w:r>
      <w:r>
        <w:rPr>
          <w:spacing w:val="-2"/>
        </w:rPr>
        <w:t xml:space="preserve">современных </w:t>
      </w:r>
      <w:r>
        <w:t xml:space="preserve">робототехнических системах;</w:t>
      </w:r>
      <w:r/>
    </w:p>
    <w:p>
      <w:pPr>
        <w:pStyle w:val="1697"/>
        <w:ind w:left="684" w:right="1330"/>
        <w:jc w:val="left"/>
        <w:spacing w:line="355" w:lineRule="auto"/>
        <w:tabs>
          <w:tab w:val="left" w:pos="2665" w:leader="none"/>
          <w:tab w:val="left" w:pos="3494" w:leader="none"/>
          <w:tab w:val="left" w:pos="5490" w:leader="none"/>
          <w:tab w:val="left" w:pos="6521" w:leader="none"/>
          <w:tab w:val="left" w:pos="6934" w:leader="none"/>
          <w:tab w:val="left" w:pos="8535" w:leader="none"/>
          <w:tab w:val="left" w:pos="8919" w:leader="none"/>
        </w:tabs>
      </w:pPr>
      <w:r>
        <w:rPr>
          <w:spacing w:val="-2"/>
        </w:rPr>
        <w:t xml:space="preserve">получить</w:t>
      </w:r>
      <w:r>
        <w:tab/>
      </w:r>
      <w:r>
        <w:rPr>
          <w:spacing w:val="-4"/>
        </w:rPr>
        <w:t xml:space="preserve">опыт</w:t>
      </w:r>
      <w:r>
        <w:tab/>
      </w:r>
      <w:r>
        <w:rPr>
          <w:spacing w:val="-2"/>
        </w:rPr>
        <w:t xml:space="preserve">моделирования</w:t>
      </w:r>
      <w:r>
        <w:tab/>
      </w:r>
      <w:r>
        <w:rPr>
          <w:spacing w:val="-2"/>
        </w:rPr>
        <w:t xml:space="preserve">машин</w:t>
      </w:r>
      <w:r>
        <w:tab/>
      </w:r>
      <w:r>
        <w:rPr>
          <w:spacing w:val="-10"/>
        </w:rPr>
        <w:t xml:space="preserve">и</w:t>
      </w:r>
      <w:r>
        <w:tab/>
      </w:r>
      <w:r>
        <w:rPr>
          <w:spacing w:val="-2"/>
        </w:rPr>
        <w:t xml:space="preserve">механизмов</w:t>
      </w:r>
      <w:r>
        <w:tab/>
      </w:r>
      <w:r>
        <w:rPr>
          <w:spacing w:val="-10"/>
        </w:rPr>
        <w:t xml:space="preserve">с</w:t>
      </w:r>
      <w:r>
        <w:tab/>
      </w:r>
      <w:r>
        <w:rPr>
          <w:spacing w:val="-2"/>
        </w:rPr>
        <w:t xml:space="preserve">помощью </w:t>
      </w:r>
      <w:r>
        <w:t xml:space="preserve">робототехнического конструктора;</w:t>
      </w:r>
      <w:r/>
    </w:p>
    <w:p>
      <w:pPr>
        <w:pStyle w:val="1697"/>
        <w:ind w:left="684" w:right="1335"/>
        <w:jc w:val="left"/>
        <w:spacing w:line="350" w:lineRule="auto"/>
        <w:tabs>
          <w:tab w:val="left" w:pos="2756" w:leader="none"/>
          <w:tab w:val="left" w:pos="3792" w:leader="none"/>
          <w:tab w:val="left" w:pos="5725" w:leader="none"/>
          <w:tab w:val="left" w:pos="6694" w:leader="none"/>
          <w:tab w:val="left" w:pos="7039" w:leader="none"/>
          <w:tab w:val="left" w:pos="8592" w:leader="none"/>
          <w:tab w:val="left" w:pos="8914" w:leader="none"/>
        </w:tabs>
      </w:pPr>
      <w:r>
        <w:rPr>
          <w:spacing w:val="-2"/>
        </w:rPr>
        <w:t xml:space="preserve">применять</w:t>
      </w:r>
      <w:r>
        <w:tab/>
      </w:r>
      <w:r>
        <w:rPr>
          <w:spacing w:val="-2"/>
        </w:rPr>
        <w:t xml:space="preserve">навыки</w:t>
      </w:r>
      <w:r>
        <w:tab/>
      </w:r>
      <w:r>
        <w:rPr>
          <w:spacing w:val="-2"/>
        </w:rPr>
        <w:t xml:space="preserve">моделирования</w:t>
      </w:r>
      <w:r>
        <w:tab/>
      </w:r>
      <w:r>
        <w:rPr>
          <w:spacing w:val="-2"/>
        </w:rPr>
        <w:t xml:space="preserve">машин</w:t>
      </w:r>
      <w:r>
        <w:tab/>
      </w:r>
      <w:r>
        <w:rPr>
          <w:spacing w:val="-10"/>
        </w:rPr>
        <w:t xml:space="preserve">и</w:t>
      </w:r>
      <w:r>
        <w:tab/>
      </w:r>
      <w:r>
        <w:rPr>
          <w:spacing w:val="-2"/>
        </w:rPr>
        <w:t xml:space="preserve">механизмов</w:t>
      </w:r>
      <w:r>
        <w:tab/>
      </w:r>
      <w:r>
        <w:rPr>
          <w:spacing w:val="-10"/>
        </w:rPr>
        <w:t xml:space="preserve">с</w:t>
      </w:r>
      <w:r>
        <w:tab/>
      </w:r>
      <w:r>
        <w:rPr>
          <w:spacing w:val="-2"/>
        </w:rPr>
        <w:t xml:space="preserve">помощью </w:t>
      </w:r>
      <w:r>
        <w:t xml:space="preserve">робототехнического конструктора;</w:t>
      </w:r>
      <w:r/>
    </w:p>
    <w:p>
      <w:pPr>
        <w:pStyle w:val="1697"/>
        <w:ind w:left="684" w:right="1334"/>
        <w:jc w:val="left"/>
        <w:spacing w:before="1" w:line="357" w:lineRule="auto"/>
        <w:tabs>
          <w:tab w:val="left" w:pos="2520" w:leader="none"/>
          <w:tab w:val="left" w:pos="3939" w:leader="none"/>
          <w:tab w:val="left" w:pos="6116" w:leader="none"/>
          <w:tab w:val="left" w:pos="6567" w:leader="none"/>
          <w:tab w:val="left" w:pos="8437" w:leader="none"/>
        </w:tabs>
      </w:pPr>
      <w:r>
        <w:rPr>
          <w:spacing w:val="-2"/>
        </w:rPr>
        <w:t xml:space="preserve">владеть</w:t>
      </w:r>
      <w:r>
        <w:tab/>
      </w:r>
      <w:r>
        <w:rPr>
          <w:spacing w:val="-2"/>
        </w:rPr>
        <w:t xml:space="preserve">навыками</w:t>
      </w:r>
      <w:r>
        <w:tab/>
      </w:r>
      <w:r>
        <w:rPr>
          <w:spacing w:val="-2"/>
        </w:rPr>
        <w:t xml:space="preserve">индивидуальной</w:t>
      </w:r>
      <w:r>
        <w:tab/>
      </w:r>
      <w:r>
        <w:rPr>
          <w:spacing w:val="-10"/>
        </w:rPr>
        <w:t xml:space="preserve">и</w:t>
      </w:r>
      <w:r>
        <w:tab/>
      </w:r>
      <w:r>
        <w:rPr>
          <w:spacing w:val="-2"/>
        </w:rPr>
        <w:t xml:space="preserve">коллективной</w:t>
      </w:r>
      <w:r>
        <w:tab/>
      </w:r>
      <w:r>
        <w:rPr>
          <w:spacing w:val="-2"/>
        </w:rPr>
        <w:t xml:space="preserve">деятельности, </w:t>
      </w:r>
      <w:r>
        <w:t xml:space="preserve">направленной на создание робототехнического продукта.</w:t>
      </w:r>
      <w:r/>
    </w:p>
    <w:p>
      <w:pPr>
        <w:pStyle w:val="1697"/>
        <w:ind w:left="1351" w:firstLine="0"/>
        <w:jc w:val="left"/>
        <w:spacing w:line="296"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6</w:t>
      </w:r>
      <w:r>
        <w:rPr>
          <w:spacing w:val="2"/>
        </w:rPr>
        <w:t xml:space="preserve"> </w:t>
      </w:r>
      <w:r>
        <w:rPr>
          <w:spacing w:val="-2"/>
        </w:rPr>
        <w:t xml:space="preserve">классе:</w:t>
      </w:r>
      <w:r/>
    </w:p>
    <w:p>
      <w:pPr>
        <w:pStyle w:val="1697"/>
        <w:ind w:left="1351" w:right="1342" w:firstLine="0"/>
        <w:jc w:val="left"/>
        <w:spacing w:before="143" w:line="350" w:lineRule="auto"/>
        <w:tabs>
          <w:tab w:val="left" w:pos="3451" w:leader="none"/>
          <w:tab w:val="left" w:pos="5106" w:leader="none"/>
          <w:tab w:val="left" w:pos="6190" w:leader="none"/>
          <w:tab w:val="left" w:pos="6789" w:leader="none"/>
          <w:tab w:val="left" w:pos="7830" w:leader="none"/>
        </w:tabs>
      </w:pPr>
      <w:r>
        <w:t xml:space="preserve">называть виды транспортных роботов, описывать их назначение; </w:t>
      </w:r>
      <w:r>
        <w:rPr>
          <w:spacing w:val="-2"/>
        </w:rPr>
        <w:t xml:space="preserve">конструировать</w:t>
      </w:r>
      <w:r>
        <w:tab/>
      </w:r>
      <w:r>
        <w:rPr>
          <w:spacing w:val="-2"/>
        </w:rPr>
        <w:t xml:space="preserve">мобильного</w:t>
      </w:r>
      <w:r>
        <w:tab/>
      </w:r>
      <w:r>
        <w:rPr>
          <w:spacing w:val="-2"/>
        </w:rPr>
        <w:t xml:space="preserve">робота</w:t>
      </w:r>
      <w:r>
        <w:tab/>
      </w:r>
      <w:r>
        <w:rPr>
          <w:spacing w:val="-6"/>
        </w:rPr>
        <w:t xml:space="preserve">по</w:t>
      </w:r>
      <w:r>
        <w:tab/>
      </w:r>
      <w:r>
        <w:rPr>
          <w:spacing w:val="-2"/>
        </w:rPr>
        <w:t xml:space="preserve">схеме;</w:t>
      </w:r>
      <w:r>
        <w:tab/>
      </w:r>
      <w:r>
        <w:rPr>
          <w:spacing w:val="-2"/>
        </w:rPr>
        <w:t xml:space="preserve">усовершенствовать</w:t>
      </w:r>
      <w:r/>
    </w:p>
    <w:p>
      <w:pPr>
        <w:pStyle w:val="1697"/>
        <w:ind w:firstLine="0"/>
        <w:jc w:val="left"/>
        <w:spacing w:before="5"/>
      </w:pPr>
      <w:r>
        <w:rPr>
          <w:spacing w:val="-2"/>
        </w:rPr>
        <w:t xml:space="preserve">конструкцию;</w:t>
      </w:r>
      <w:r/>
    </w:p>
    <w:p>
      <w:pPr>
        <w:pStyle w:val="1697"/>
        <w:ind w:left="1351" w:firstLine="0"/>
        <w:jc w:val="left"/>
        <w:spacing w:before="143"/>
      </w:pPr>
      <w:r>
        <w:t xml:space="preserve">программировать</w:t>
      </w:r>
      <w:r>
        <w:rPr>
          <w:spacing w:val="7"/>
        </w:rPr>
        <w:t xml:space="preserve"> </w:t>
      </w:r>
      <w:r>
        <w:t xml:space="preserve">мобильного</w:t>
      </w:r>
      <w:r>
        <w:rPr>
          <w:spacing w:val="1"/>
        </w:rPr>
        <w:t xml:space="preserve"> </w:t>
      </w:r>
      <w:r>
        <w:rPr>
          <w:spacing w:val="-2"/>
        </w:rPr>
        <w:t xml:space="preserve">робота;</w:t>
      </w:r>
      <w:r/>
    </w:p>
    <w:p>
      <w:pPr>
        <w:pStyle w:val="1697"/>
        <w:ind w:left="1351" w:right="1330" w:firstLine="0"/>
        <w:jc w:val="left"/>
        <w:spacing w:before="143" w:line="355" w:lineRule="auto"/>
      </w:pPr>
      <w:r>
        <w:t xml:space="preserve">управлять мобильными роботами в компьютерно-управляемых средах; называть</w:t>
      </w:r>
      <w:r>
        <w:rPr>
          <w:spacing w:val="40"/>
        </w:rPr>
        <w:t xml:space="preserve"> </w:t>
      </w:r>
      <w:r>
        <w:t xml:space="preserve">и</w:t>
      </w:r>
      <w:r>
        <w:rPr>
          <w:spacing w:val="40"/>
        </w:rPr>
        <w:t xml:space="preserve"> </w:t>
      </w:r>
      <w:r>
        <w:t xml:space="preserve">характеризовать</w:t>
      </w:r>
      <w:r>
        <w:rPr>
          <w:spacing w:val="40"/>
        </w:rPr>
        <w:t xml:space="preserve"> </w:t>
      </w:r>
      <w:r>
        <w:t xml:space="preserve">датчики,</w:t>
      </w:r>
      <w:r>
        <w:rPr>
          <w:spacing w:val="40"/>
        </w:rPr>
        <w:t xml:space="preserve"> </w:t>
      </w:r>
      <w:r>
        <w:t xml:space="preserve">использованные</w:t>
      </w:r>
      <w:r>
        <w:rPr>
          <w:spacing w:val="40"/>
        </w:rPr>
        <w:t xml:space="preserve"> </w:t>
      </w:r>
      <w:r>
        <w:t xml:space="preserve">при</w:t>
      </w:r>
      <w:r>
        <w:rPr>
          <w:spacing w:val="40"/>
        </w:rPr>
        <w:t xml:space="preserve"> </w:t>
      </w:r>
      <w:r>
        <w:t xml:space="preserve">проектировании</w:t>
      </w:r>
      <w:r/>
    </w:p>
    <w:p>
      <w:pPr>
        <w:pStyle w:val="1697"/>
        <w:ind w:firstLine="0"/>
        <w:jc w:val="left"/>
        <w:spacing w:before="3"/>
      </w:pPr>
      <w:r>
        <w:t xml:space="preserve">мобильного</w:t>
      </w:r>
      <w:r>
        <w:rPr>
          <w:spacing w:val="3"/>
        </w:rPr>
        <w:t xml:space="preserve"> </w:t>
      </w:r>
      <w:r>
        <w:rPr>
          <w:spacing w:val="-2"/>
        </w:rPr>
        <w:t xml:space="preserve">робота;</w:t>
      </w:r>
      <w:r/>
    </w:p>
    <w:p>
      <w:pPr>
        <w:pStyle w:val="1697"/>
        <w:ind w:left="1351" w:right="4192" w:firstLine="0"/>
        <w:jc w:val="left"/>
        <w:spacing w:before="138" w:line="355" w:lineRule="auto"/>
      </w:pPr>
      <w:r>
        <w:t xml:space="preserve">уметь осуществлять робототехнические проекты; презентовать изделие.</w:t>
      </w:r>
      <w:r/>
    </w:p>
    <w:p>
      <w:pPr>
        <w:pStyle w:val="1697"/>
        <w:ind w:left="1351" w:firstLine="0"/>
        <w:jc w:val="left"/>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7</w:t>
      </w:r>
      <w:r>
        <w:rPr>
          <w:spacing w:val="2"/>
        </w:rPr>
        <w:t xml:space="preserve"> </w:t>
      </w:r>
      <w:r>
        <w:rPr>
          <w:spacing w:val="-2"/>
        </w:rPr>
        <w:t xml:space="preserve">классе:</w:t>
      </w:r>
      <w:r/>
    </w:p>
    <w:p>
      <w:pPr>
        <w:pStyle w:val="1697"/>
        <w:ind w:left="684" w:right="1331"/>
        <w:jc w:val="left"/>
        <w:spacing w:before="142" w:line="355" w:lineRule="auto"/>
        <w:tabs>
          <w:tab w:val="left" w:pos="2573" w:leader="none"/>
          <w:tab w:val="left" w:pos="3354" w:leader="none"/>
          <w:tab w:val="left" w:pos="5349" w:leader="none"/>
          <w:tab w:val="left" w:pos="6519" w:leader="none"/>
          <w:tab w:val="left" w:pos="7914" w:leader="none"/>
          <w:tab w:val="left" w:pos="8389" w:leader="none"/>
          <w:tab w:val="left" w:pos="9865" w:leader="none"/>
        </w:tabs>
      </w:pPr>
      <w:r>
        <w:rPr>
          <w:spacing w:val="-2"/>
        </w:rPr>
        <w:t xml:space="preserve">называть</w:t>
      </w:r>
      <w:r>
        <w:tab/>
      </w:r>
      <w:r>
        <w:rPr>
          <w:spacing w:val="-4"/>
        </w:rPr>
        <w:t xml:space="preserve">виды</w:t>
      </w:r>
      <w:r>
        <w:tab/>
      </w:r>
      <w:r>
        <w:rPr>
          <w:spacing w:val="-2"/>
        </w:rPr>
        <w:t xml:space="preserve">промышленных</w:t>
      </w:r>
      <w:r>
        <w:tab/>
      </w:r>
      <w:r>
        <w:rPr>
          <w:spacing w:val="-2"/>
        </w:rPr>
        <w:t xml:space="preserve">роботов,</w:t>
      </w:r>
      <w:r>
        <w:tab/>
      </w:r>
      <w:r>
        <w:rPr>
          <w:spacing w:val="-2"/>
        </w:rPr>
        <w:t xml:space="preserve">описывать</w:t>
      </w:r>
      <w:r>
        <w:tab/>
      </w:r>
      <w:r>
        <w:rPr>
          <w:spacing w:val="-6"/>
        </w:rPr>
        <w:t xml:space="preserve">их</w:t>
      </w:r>
      <w:r>
        <w:tab/>
      </w:r>
      <w:r>
        <w:rPr>
          <w:spacing w:val="-2"/>
        </w:rPr>
        <w:t xml:space="preserve">назначение</w:t>
      </w:r>
      <w:r>
        <w:tab/>
      </w:r>
      <w:r>
        <w:rPr>
          <w:spacing w:val="-10"/>
        </w:rPr>
        <w:t xml:space="preserve">и </w:t>
      </w:r>
      <w:r>
        <w:rPr>
          <w:spacing w:val="-2"/>
        </w:rPr>
        <w:t xml:space="preserve">функции;</w:t>
      </w:r>
      <w:r/>
    </w:p>
    <w:p>
      <w:pPr>
        <w:pStyle w:val="1697"/>
        <w:ind w:left="1351" w:right="1330" w:firstLine="0"/>
        <w:jc w:val="left"/>
        <w:spacing w:line="355" w:lineRule="auto"/>
      </w:pPr>
      <w:r>
        <w:t xml:space="preserve">назвать виды бытовых роботов, описывать их назначение и функции; использовать</w:t>
      </w:r>
      <w:r>
        <w:rPr>
          <w:spacing w:val="80"/>
        </w:rPr>
        <w:t xml:space="preserve"> </w:t>
      </w:r>
      <w:r>
        <w:t xml:space="preserve">датчики</w:t>
      </w:r>
      <w:r>
        <w:rPr>
          <w:spacing w:val="80"/>
        </w:rPr>
        <w:t xml:space="preserve"> </w:t>
      </w:r>
      <w:r>
        <w:t xml:space="preserve">и</w:t>
      </w:r>
      <w:r>
        <w:rPr>
          <w:spacing w:val="80"/>
        </w:rPr>
        <w:t xml:space="preserve"> </w:t>
      </w:r>
      <w:r>
        <w:t xml:space="preserve">программировать</w:t>
      </w:r>
      <w:r>
        <w:rPr>
          <w:spacing w:val="80"/>
        </w:rPr>
        <w:t xml:space="preserve"> </w:t>
      </w:r>
      <w:r>
        <w:t xml:space="preserve">действие</w:t>
      </w:r>
      <w:r>
        <w:rPr>
          <w:spacing w:val="80"/>
        </w:rPr>
        <w:t xml:space="preserve"> </w:t>
      </w:r>
      <w:r>
        <w:t xml:space="preserve">учебного</w:t>
      </w:r>
      <w:r>
        <w:rPr>
          <w:spacing w:val="80"/>
        </w:rPr>
        <w:t xml:space="preserve"> </w:t>
      </w:r>
      <w:r>
        <w:t xml:space="preserve">робота</w:t>
      </w:r>
      <w:r>
        <w:rPr>
          <w:spacing w:val="80"/>
        </w:rPr>
        <w:t xml:space="preserve"> </w:t>
      </w:r>
      <w:r>
        <w:t xml:space="preserve">в</w:t>
      </w:r>
      <w:r/>
    </w:p>
    <w:p>
      <w:pPr>
        <w:pStyle w:val="1697"/>
        <w:ind w:left="684" w:firstLine="0"/>
        <w:jc w:val="left"/>
        <w:spacing w:line="297" w:lineRule="exact"/>
      </w:pPr>
      <w:r>
        <w:t xml:space="preserve">зависимости</w:t>
      </w:r>
      <w:r>
        <w:rPr>
          <w:spacing w:val="-1"/>
        </w:rPr>
        <w:t xml:space="preserve"> </w:t>
      </w:r>
      <w:r>
        <w:t xml:space="preserve">от</w:t>
      </w:r>
      <w:r>
        <w:rPr>
          <w:spacing w:val="5"/>
        </w:rPr>
        <w:t xml:space="preserve"> </w:t>
      </w:r>
      <w:r>
        <w:t xml:space="preserve">задач</w:t>
      </w:r>
      <w:r>
        <w:rPr>
          <w:spacing w:val="8"/>
        </w:rPr>
        <w:t xml:space="preserve"> </w:t>
      </w:r>
      <w:r>
        <w:rPr>
          <w:spacing w:val="-2"/>
        </w:rPr>
        <w:t xml:space="preserve">проекта;</w:t>
      </w:r>
      <w:r/>
    </w:p>
    <w:p>
      <w:pPr>
        <w:pStyle w:val="1697"/>
        <w:ind w:left="684" w:right="1330"/>
        <w:jc w:val="left"/>
        <w:spacing w:before="141" w:line="355" w:lineRule="auto"/>
      </w:pPr>
      <w:r>
        <w:t xml:space="preserve">осуществлять робототехнические проекты, совершенствовать конструкцию, испытывать и презентовать результат проекта.</w:t>
      </w:r>
      <w:r/>
    </w:p>
    <w:p>
      <w:pPr>
        <w:pStyle w:val="1697"/>
        <w:ind w:left="1351" w:firstLine="0"/>
        <w:jc w:val="left"/>
        <w:spacing w:line="297" w:lineRule="exact"/>
      </w:pPr>
      <w:r>
        <w:t xml:space="preserve">К</w:t>
      </w:r>
      <w:r>
        <w:rPr>
          <w:spacing w:val="5"/>
        </w:rPr>
        <w:t xml:space="preserve"> </w:t>
      </w:r>
      <w:r>
        <w:t xml:space="preserve">концу</w:t>
      </w:r>
      <w:r>
        <w:rPr>
          <w:spacing w:val="-2"/>
        </w:rPr>
        <w:t xml:space="preserve"> </w:t>
      </w:r>
      <w:r>
        <w:t xml:space="preserve">обучения</w:t>
      </w:r>
      <w:r>
        <w:rPr>
          <w:spacing w:val="2"/>
        </w:rPr>
        <w:t xml:space="preserve"> </w:t>
      </w:r>
      <w:r>
        <w:t xml:space="preserve">в</w:t>
      </w:r>
      <w:r>
        <w:rPr>
          <w:spacing w:val="-1"/>
        </w:rPr>
        <w:t xml:space="preserve"> </w:t>
      </w:r>
      <w:r>
        <w:t xml:space="preserve">8</w:t>
      </w:r>
      <w:r>
        <w:rPr>
          <w:spacing w:val="2"/>
        </w:rPr>
        <w:t xml:space="preserve"> </w:t>
      </w:r>
      <w:r>
        <w:rPr>
          <w:spacing w:val="-2"/>
        </w:rPr>
        <w:t xml:space="preserve">классе:</w:t>
      </w:r>
      <w:r/>
    </w:p>
    <w:p>
      <w:pPr>
        <w:pStyle w:val="1697"/>
        <w:ind w:left="684" w:right="1342"/>
        <w:jc w:val="left"/>
        <w:spacing w:before="138" w:line="355" w:lineRule="auto"/>
      </w:pPr>
      <w:r>
        <w:t xml:space="preserve">называть основные законы и принципы теории автоматического управления и регулирования, методы использования в робототехнических системах;</w:t>
      </w:r>
      <w:r/>
    </w:p>
    <w:p>
      <w:pPr>
        <w:pStyle w:val="1697"/>
        <w:ind w:left="1351" w:right="3045" w:firstLine="0"/>
        <w:jc w:val="left"/>
        <w:spacing w:line="357" w:lineRule="auto"/>
      </w:pPr>
      <w:r>
        <w:t xml:space="preserve">реализовывать полный цикл создания робота;</w:t>
      </w:r>
      <w:r>
        <w:rPr>
          <w:spacing w:val="80"/>
        </w:rPr>
        <w:t xml:space="preserve"> </w:t>
      </w:r>
      <w:r>
        <w:t xml:space="preserve">конструировать и моделировать робототехнические системы;</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jc w:val="left"/>
        <w:spacing w:before="63" w:line="355" w:lineRule="auto"/>
        <w:tabs>
          <w:tab w:val="left" w:pos="2823" w:leader="none"/>
          <w:tab w:val="left" w:pos="4122" w:leader="none"/>
          <w:tab w:val="left" w:pos="5768" w:leader="none"/>
          <w:tab w:val="left" w:pos="6962" w:leader="none"/>
          <w:tab w:val="left" w:pos="7499" w:leader="none"/>
          <w:tab w:val="left" w:pos="8995" w:leader="none"/>
        </w:tabs>
      </w:pPr>
      <w:r>
        <w:rPr>
          <w:spacing w:val="-2"/>
        </w:rPr>
        <w:t xml:space="preserve">приводить</w:t>
      </w:r>
      <w:r>
        <w:tab/>
      </w:r>
      <w:r>
        <w:rPr>
          <w:spacing w:val="-2"/>
        </w:rPr>
        <w:t xml:space="preserve">примеры</w:t>
      </w:r>
      <w:r>
        <w:tab/>
      </w:r>
      <w:r>
        <w:rPr>
          <w:spacing w:val="-2"/>
        </w:rPr>
        <w:t xml:space="preserve">применения</w:t>
      </w:r>
      <w:r>
        <w:tab/>
      </w:r>
      <w:r>
        <w:rPr>
          <w:spacing w:val="-2"/>
        </w:rPr>
        <w:t xml:space="preserve">роботов</w:t>
      </w:r>
      <w:r>
        <w:tab/>
      </w:r>
      <w:r>
        <w:rPr>
          <w:spacing w:val="-6"/>
        </w:rPr>
        <w:t xml:space="preserve">из</w:t>
      </w:r>
      <w:r>
        <w:tab/>
      </w:r>
      <w:r>
        <w:rPr>
          <w:spacing w:val="-2"/>
        </w:rPr>
        <w:t xml:space="preserve">различных</w:t>
      </w:r>
      <w:r>
        <w:tab/>
      </w:r>
      <w:r>
        <w:rPr>
          <w:spacing w:val="-2"/>
        </w:rPr>
        <w:t xml:space="preserve">областей </w:t>
      </w:r>
      <w:r>
        <w:t xml:space="preserve">материального мира;</w:t>
      </w:r>
      <w:r/>
    </w:p>
    <w:p>
      <w:pPr>
        <w:pStyle w:val="1697"/>
        <w:ind w:right="1330"/>
        <w:jc w:val="left"/>
        <w:spacing w:line="355" w:lineRule="auto"/>
      </w:pPr>
      <w:r>
        <w:t xml:space="preserve">характеризовать</w:t>
      </w:r>
      <w:r>
        <w:rPr>
          <w:spacing w:val="40"/>
        </w:rPr>
        <w:t xml:space="preserve"> </w:t>
      </w:r>
      <w:r>
        <w:t xml:space="preserve">конструкцию</w:t>
      </w:r>
      <w:r>
        <w:rPr>
          <w:spacing w:val="40"/>
        </w:rPr>
        <w:t xml:space="preserve"> </w:t>
      </w:r>
      <w:r>
        <w:t xml:space="preserve">беспилотных</w:t>
      </w:r>
      <w:r>
        <w:rPr>
          <w:spacing w:val="40"/>
        </w:rPr>
        <w:t xml:space="preserve"> </w:t>
      </w:r>
      <w:r>
        <w:t xml:space="preserve">воздушных</w:t>
      </w:r>
      <w:r>
        <w:rPr>
          <w:spacing w:val="40"/>
        </w:rPr>
        <w:t xml:space="preserve"> </w:t>
      </w:r>
      <w:r>
        <w:t xml:space="preserve">судов;</w:t>
      </w:r>
      <w:r>
        <w:rPr>
          <w:spacing w:val="40"/>
        </w:rPr>
        <w:t xml:space="preserve"> </w:t>
      </w:r>
      <w:r>
        <w:t xml:space="preserve">описывать сферы их применения;</w:t>
      </w:r>
      <w:r/>
    </w:p>
    <w:p>
      <w:pPr>
        <w:pStyle w:val="1697"/>
        <w:ind w:right="1321"/>
        <w:jc w:val="left"/>
        <w:spacing w:line="350" w:lineRule="auto"/>
        <w:tabs>
          <w:tab w:val="left" w:pos="3493" w:leader="none"/>
          <w:tab w:val="left" w:pos="5278" w:leader="none"/>
          <w:tab w:val="left" w:pos="6548" w:leader="none"/>
          <w:tab w:val="left" w:pos="8788" w:leader="none"/>
          <w:tab w:val="left" w:pos="9875" w:leader="none"/>
        </w:tabs>
      </w:pPr>
      <w:r>
        <w:rPr>
          <w:spacing w:val="-2"/>
        </w:rPr>
        <w:t xml:space="preserve">характеризовать</w:t>
      </w:r>
      <w:r>
        <w:tab/>
      </w:r>
      <w:r>
        <w:rPr>
          <w:spacing w:val="-2"/>
        </w:rPr>
        <w:t xml:space="preserve">возможности</w:t>
      </w:r>
      <w:r>
        <w:tab/>
      </w:r>
      <w:r>
        <w:rPr>
          <w:spacing w:val="-2"/>
        </w:rPr>
        <w:t xml:space="preserve">роботов,</w:t>
      </w:r>
      <w:r>
        <w:tab/>
      </w:r>
      <w:r>
        <w:rPr>
          <w:spacing w:val="-2"/>
        </w:rPr>
        <w:t xml:space="preserve">роботехнических</w:t>
      </w:r>
      <w:r>
        <w:tab/>
      </w:r>
      <w:r>
        <w:rPr>
          <w:spacing w:val="-2"/>
        </w:rPr>
        <w:t xml:space="preserve">систем</w:t>
      </w:r>
      <w:r>
        <w:tab/>
      </w:r>
      <w:r>
        <w:rPr>
          <w:spacing w:val="-10"/>
        </w:rPr>
        <w:t xml:space="preserve">и </w:t>
      </w:r>
      <w:r>
        <w:t xml:space="preserve">направления их применения.</w:t>
      </w:r>
      <w:r/>
    </w:p>
    <w:p>
      <w:pPr>
        <w:pStyle w:val="1697"/>
        <w:ind w:left="1351" w:firstLine="0"/>
        <w:jc w:val="left"/>
        <w:spacing w:before="1"/>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9</w:t>
      </w:r>
      <w:r>
        <w:rPr>
          <w:spacing w:val="2"/>
        </w:rPr>
        <w:t xml:space="preserve"> </w:t>
      </w:r>
      <w:r>
        <w:rPr>
          <w:spacing w:val="-2"/>
        </w:rPr>
        <w:t xml:space="preserve">классе:</w:t>
      </w:r>
      <w:r/>
    </w:p>
    <w:p>
      <w:pPr>
        <w:pStyle w:val="1697"/>
        <w:ind w:right="1334"/>
        <w:jc w:val="left"/>
        <w:spacing w:before="148" w:line="355" w:lineRule="auto"/>
        <w:tabs>
          <w:tab w:val="left" w:pos="3935" w:leader="none"/>
          <w:tab w:val="left" w:pos="7019" w:leader="none"/>
          <w:tab w:val="left" w:pos="7897" w:leader="none"/>
        </w:tabs>
      </w:pPr>
      <w:r>
        <w:rPr>
          <w:spacing w:val="-2"/>
        </w:rPr>
        <w:t xml:space="preserve">характеризовать</w:t>
      </w:r>
      <w:r>
        <w:tab/>
      </w:r>
      <w:r>
        <w:rPr>
          <w:spacing w:val="-2"/>
        </w:rPr>
        <w:t xml:space="preserve">автоматизированные</w:t>
      </w:r>
      <w:r>
        <w:tab/>
      </w:r>
      <w:r>
        <w:rPr>
          <w:spacing w:val="-10"/>
        </w:rPr>
        <w:t xml:space="preserve">и</w:t>
      </w:r>
      <w:r>
        <w:tab/>
      </w:r>
      <w:r>
        <w:rPr>
          <w:spacing w:val="-2"/>
        </w:rPr>
        <w:t xml:space="preserve">роботизированные </w:t>
      </w:r>
      <w:r>
        <w:t xml:space="preserve">производственные линии;</w:t>
      </w:r>
      <w:r/>
    </w:p>
    <w:p>
      <w:pPr>
        <w:pStyle w:val="1697"/>
        <w:ind w:left="1351" w:firstLine="0"/>
        <w:jc w:val="left"/>
        <w:spacing w:line="297" w:lineRule="exact"/>
      </w:pPr>
      <w:r>
        <w:t xml:space="preserve">анализировать</w:t>
      </w:r>
      <w:r>
        <w:rPr>
          <w:spacing w:val="7"/>
        </w:rPr>
        <w:t xml:space="preserve"> </w:t>
      </w:r>
      <w:r>
        <w:t xml:space="preserve">перспективы</w:t>
      </w:r>
      <w:r>
        <w:rPr>
          <w:spacing w:val="3"/>
        </w:rPr>
        <w:t xml:space="preserve"> </w:t>
      </w:r>
      <w:r>
        <w:t xml:space="preserve">развития</w:t>
      </w:r>
      <w:r>
        <w:rPr>
          <w:spacing w:val="2"/>
        </w:rPr>
        <w:t xml:space="preserve"> </w:t>
      </w:r>
      <w:r>
        <w:rPr>
          <w:spacing w:val="-2"/>
        </w:rPr>
        <w:t xml:space="preserve">робототехники;</w:t>
      </w:r>
      <w:r/>
    </w:p>
    <w:p>
      <w:pPr>
        <w:pStyle w:val="1697"/>
        <w:ind w:right="1326"/>
        <w:jc w:val="left"/>
        <w:spacing w:before="138" w:line="355" w:lineRule="auto"/>
        <w:tabs>
          <w:tab w:val="left" w:pos="3469" w:leader="none"/>
          <w:tab w:val="left" w:pos="4184" w:leader="none"/>
          <w:tab w:val="left" w:pos="5733" w:leader="none"/>
          <w:tab w:val="left" w:pos="7176" w:leader="none"/>
          <w:tab w:val="left" w:pos="7570" w:leader="none"/>
          <w:tab w:val="left" w:pos="9741" w:leader="none"/>
        </w:tabs>
      </w:pPr>
      <w:r>
        <w:rPr>
          <w:spacing w:val="-2"/>
        </w:rPr>
        <w:t xml:space="preserve">характеризовать</w:t>
      </w:r>
      <w:r>
        <w:tab/>
      </w:r>
      <w:r>
        <w:rPr>
          <w:spacing w:val="-4"/>
        </w:rPr>
        <w:t xml:space="preserve">мир</w:t>
      </w:r>
      <w:r>
        <w:tab/>
      </w:r>
      <w:r>
        <w:rPr>
          <w:spacing w:val="-2"/>
        </w:rPr>
        <w:t xml:space="preserve">профессий,</w:t>
      </w:r>
      <w:r>
        <w:tab/>
      </w:r>
      <w:r>
        <w:rPr>
          <w:spacing w:val="-2"/>
        </w:rPr>
        <w:t xml:space="preserve">связанных</w:t>
      </w:r>
      <w:r>
        <w:tab/>
      </w:r>
      <w:r>
        <w:rPr>
          <w:spacing w:val="-10"/>
        </w:rPr>
        <w:t xml:space="preserve">с</w:t>
      </w:r>
      <w:r>
        <w:tab/>
      </w:r>
      <w:r>
        <w:rPr>
          <w:spacing w:val="-2"/>
        </w:rPr>
        <w:t xml:space="preserve">робототехникой,</w:t>
      </w:r>
      <w:r>
        <w:tab/>
      </w:r>
      <w:r>
        <w:rPr>
          <w:spacing w:val="-6"/>
        </w:rPr>
        <w:t xml:space="preserve">их </w:t>
      </w:r>
      <w:r>
        <w:t xml:space="preserve">востребованность на рынке труда;</w:t>
      </w:r>
      <w:r/>
    </w:p>
    <w:p>
      <w:pPr>
        <w:pStyle w:val="1697"/>
        <w:ind w:right="1325"/>
        <w:jc w:val="left"/>
        <w:spacing w:line="355" w:lineRule="auto"/>
        <w:tabs>
          <w:tab w:val="left" w:pos="3429" w:leader="none"/>
          <w:tab w:val="left" w:pos="4811" w:leader="none"/>
          <w:tab w:val="left" w:pos="5851" w:leader="none"/>
          <w:tab w:val="left" w:pos="7035" w:leader="none"/>
          <w:tab w:val="left" w:pos="8291" w:leader="none"/>
          <w:tab w:val="left" w:pos="9299" w:leader="none"/>
        </w:tabs>
      </w:pPr>
      <w:r>
        <w:rPr>
          <w:spacing w:val="-2"/>
        </w:rPr>
        <w:t xml:space="preserve">характеризовать</w:t>
      </w:r>
      <w:r>
        <w:tab/>
      </w:r>
      <w:r>
        <w:rPr>
          <w:spacing w:val="-2"/>
        </w:rPr>
        <w:t xml:space="preserve">принципы</w:t>
      </w:r>
      <w:r>
        <w:tab/>
      </w:r>
      <w:r>
        <w:rPr>
          <w:spacing w:val="-2"/>
        </w:rPr>
        <w:t xml:space="preserve">работы</w:t>
      </w:r>
      <w:r>
        <w:tab/>
      </w:r>
      <w:r>
        <w:rPr>
          <w:spacing w:val="-2"/>
        </w:rPr>
        <w:t xml:space="preserve">системы</w:t>
      </w:r>
      <w:r>
        <w:tab/>
      </w:r>
      <w:r>
        <w:rPr>
          <w:spacing w:val="-2"/>
        </w:rPr>
        <w:t xml:space="preserve">интернет</w:t>
      </w:r>
      <w:r>
        <w:tab/>
      </w:r>
      <w:r>
        <w:rPr>
          <w:spacing w:val="-2"/>
        </w:rPr>
        <w:t xml:space="preserve">вещей;</w:t>
      </w:r>
      <w:r>
        <w:tab/>
      </w:r>
      <w:r>
        <w:rPr>
          <w:spacing w:val="-2"/>
        </w:rPr>
        <w:t xml:space="preserve">сферы </w:t>
      </w:r>
      <w:r>
        <w:t xml:space="preserve">применения системы интернет вещей в промышленности и быту;</w:t>
      </w:r>
      <w:r/>
    </w:p>
    <w:p>
      <w:pPr>
        <w:pStyle w:val="1697"/>
        <w:ind w:left="1351" w:firstLine="0"/>
        <w:jc w:val="left"/>
        <w:spacing w:line="297" w:lineRule="exact"/>
      </w:pPr>
      <w:r>
        <w:t xml:space="preserve">реализовывать</w:t>
      </w:r>
      <w:r>
        <w:rPr>
          <w:spacing w:val="-1"/>
        </w:rPr>
        <w:t xml:space="preserve"> </w:t>
      </w:r>
      <w:r>
        <w:t xml:space="preserve">полный</w:t>
      </w:r>
      <w:r>
        <w:rPr>
          <w:spacing w:val="5"/>
        </w:rPr>
        <w:t xml:space="preserve"> </w:t>
      </w:r>
      <w:r>
        <w:t xml:space="preserve">цикл</w:t>
      </w:r>
      <w:r>
        <w:rPr>
          <w:spacing w:val="3"/>
        </w:rPr>
        <w:t xml:space="preserve"> </w:t>
      </w:r>
      <w:r>
        <w:t xml:space="preserve">создания</w:t>
      </w:r>
      <w:r>
        <w:rPr>
          <w:spacing w:val="-1"/>
        </w:rPr>
        <w:t xml:space="preserve"> </w:t>
      </w:r>
      <w:r>
        <w:rPr>
          <w:spacing w:val="-2"/>
        </w:rPr>
        <w:t xml:space="preserve">робота;</w:t>
      </w:r>
      <w:r/>
    </w:p>
    <w:p>
      <w:pPr>
        <w:pStyle w:val="1697"/>
        <w:ind w:right="1326"/>
        <w:spacing w:before="145" w:line="352" w:lineRule="auto"/>
      </w:pPr>
      <w: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r/>
    </w:p>
    <w:p>
      <w:pPr>
        <w:pStyle w:val="1697"/>
        <w:ind w:right="1333"/>
        <w:spacing w:before="2" w:line="355" w:lineRule="auto"/>
      </w:pPr>
      <w:r>
        <w:t xml:space="preserve">использовать визуальный язык для программирования простых робототехнических систем;</w:t>
      </w:r>
      <w:r/>
    </w:p>
    <w:p>
      <w:pPr>
        <w:pStyle w:val="1697"/>
        <w:ind w:left="1351" w:right="2400" w:firstLine="0"/>
        <w:jc w:val="left"/>
        <w:spacing w:line="355" w:lineRule="auto"/>
      </w:pPr>
      <w:r>
        <w:t xml:space="preserve">составлять алгоритмы и программы по управлению роботом; самостоятельно осуществлять робототехнические проекты.</w:t>
      </w:r>
      <w:r/>
    </w:p>
    <w:p>
      <w:pPr>
        <w:pStyle w:val="1699"/>
        <w:numPr>
          <w:ilvl w:val="2"/>
          <w:numId w:val="388"/>
        </w:numPr>
        <w:ind w:left="2134" w:right="0" w:hanging="783"/>
        <w:jc w:val="left"/>
        <w:spacing w:before="0" w:after="0" w:line="297" w:lineRule="exact"/>
        <w:tabs>
          <w:tab w:val="left" w:pos="2134" w:leader="none"/>
          <w:tab w:val="left" w:pos="4051" w:leader="none"/>
          <w:tab w:val="left" w:pos="5820" w:leader="none"/>
          <w:tab w:val="left" w:pos="7350" w:leader="none"/>
          <w:tab w:val="left" w:pos="9192"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p>
    <w:p>
      <w:pPr>
        <w:pStyle w:val="1697"/>
        <w:ind w:firstLine="0"/>
        <w:jc w:val="left"/>
        <w:spacing w:before="141"/>
      </w:pPr>
      <w:r>
        <w:t xml:space="preserve">«Компьютерная</w:t>
      </w:r>
      <w:r>
        <w:rPr>
          <w:spacing w:val="4"/>
        </w:rPr>
        <w:t xml:space="preserve"> </w:t>
      </w:r>
      <w:r>
        <w:t xml:space="preserve">графика.</w:t>
      </w:r>
      <w:r>
        <w:rPr>
          <w:spacing w:val="7"/>
        </w:rPr>
        <w:t xml:space="preserve"> </w:t>
      </w:r>
      <w:r>
        <w:rPr>
          <w:spacing w:val="-2"/>
        </w:rPr>
        <w:t xml:space="preserve">Черчение».</w:t>
      </w:r>
      <w:r/>
    </w:p>
    <w:p>
      <w:pPr>
        <w:pStyle w:val="1697"/>
        <w:ind w:left="1351" w:firstLine="0"/>
        <w:jc w:val="left"/>
        <w:spacing w:before="142"/>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5</w:t>
      </w:r>
      <w:r>
        <w:rPr>
          <w:spacing w:val="2"/>
        </w:rPr>
        <w:t xml:space="preserve"> </w:t>
      </w:r>
      <w:r>
        <w:rPr>
          <w:spacing w:val="-2"/>
        </w:rPr>
        <w:t xml:space="preserve">классе:</w:t>
      </w:r>
      <w:r/>
    </w:p>
    <w:p>
      <w:pPr>
        <w:pStyle w:val="1697"/>
        <w:ind w:left="1351" w:firstLine="0"/>
        <w:jc w:val="left"/>
        <w:spacing w:before="143"/>
      </w:pPr>
      <w:r>
        <w:t xml:space="preserve">называть</w:t>
      </w:r>
      <w:r>
        <w:rPr>
          <w:spacing w:val="2"/>
        </w:rPr>
        <w:t xml:space="preserve"> </w:t>
      </w:r>
      <w:r>
        <w:t xml:space="preserve">виды</w:t>
      </w:r>
      <w:r>
        <w:rPr>
          <w:spacing w:val="5"/>
        </w:rPr>
        <w:t xml:space="preserve"> </w:t>
      </w:r>
      <w:r>
        <w:t xml:space="preserve">и</w:t>
      </w:r>
      <w:r>
        <w:rPr>
          <w:spacing w:val="-2"/>
        </w:rPr>
        <w:t xml:space="preserve"> </w:t>
      </w:r>
      <w:r>
        <w:t xml:space="preserve">области</w:t>
      </w:r>
      <w:r>
        <w:rPr>
          <w:spacing w:val="3"/>
        </w:rPr>
        <w:t xml:space="preserve"> </w:t>
      </w:r>
      <w:r>
        <w:t xml:space="preserve">применения</w:t>
      </w:r>
      <w:r>
        <w:rPr>
          <w:spacing w:val="8"/>
        </w:rPr>
        <w:t xml:space="preserve"> </w:t>
      </w:r>
      <w:r>
        <w:t xml:space="preserve">графической</w:t>
      </w:r>
      <w:r>
        <w:rPr>
          <w:spacing w:val="4"/>
        </w:rPr>
        <w:t xml:space="preserve"> </w:t>
      </w:r>
      <w:r>
        <w:rPr>
          <w:spacing w:val="-2"/>
        </w:rPr>
        <w:t xml:space="preserve">информации;</w:t>
      </w:r>
      <w:r/>
    </w:p>
    <w:p>
      <w:pPr>
        <w:pStyle w:val="1697"/>
        <w:ind w:right="1330"/>
        <w:jc w:val="left"/>
        <w:spacing w:before="143" w:line="350" w:lineRule="auto"/>
      </w:pPr>
      <w:r>
        <w:t xml:space="preserve">называть</w:t>
      </w:r>
      <w:r>
        <w:rPr>
          <w:spacing w:val="40"/>
        </w:rPr>
        <w:t xml:space="preserve"> </w:t>
      </w:r>
      <w:r>
        <w:t xml:space="preserve">типы</w:t>
      </w:r>
      <w:r>
        <w:rPr>
          <w:spacing w:val="40"/>
        </w:rPr>
        <w:t xml:space="preserve"> </w:t>
      </w:r>
      <w:r>
        <w:t xml:space="preserve">графических</w:t>
      </w:r>
      <w:r>
        <w:rPr>
          <w:spacing w:val="40"/>
        </w:rPr>
        <w:t xml:space="preserve"> </w:t>
      </w:r>
      <w:r>
        <w:t xml:space="preserve">изображений</w:t>
      </w:r>
      <w:r>
        <w:rPr>
          <w:spacing w:val="40"/>
        </w:rPr>
        <w:t xml:space="preserve"> </w:t>
      </w:r>
      <w:r>
        <w:t xml:space="preserve">(рисунок,</w:t>
      </w:r>
      <w:r>
        <w:rPr>
          <w:spacing w:val="40"/>
        </w:rPr>
        <w:t xml:space="preserve"> </w:t>
      </w:r>
      <w:r>
        <w:t xml:space="preserve">диаграмма,</w:t>
      </w:r>
      <w:r>
        <w:rPr>
          <w:spacing w:val="40"/>
        </w:rPr>
        <w:t xml:space="preserve"> </w:t>
      </w:r>
      <w:r>
        <w:t xml:space="preserve">графики,</w:t>
      </w:r>
      <w:r>
        <w:rPr>
          <w:spacing w:val="40"/>
        </w:rPr>
        <w:t xml:space="preserve"> </w:t>
      </w:r>
      <w:r>
        <w:t xml:space="preserve">графы, эскиз, технический рисунок, чертёж, схема, карта, пиктограмма и другие);</w:t>
      </w:r>
      <w:r/>
    </w:p>
    <w:p>
      <w:pPr>
        <w:pStyle w:val="1697"/>
        <w:ind w:right="1330"/>
        <w:jc w:val="left"/>
        <w:spacing w:before="5" w:line="355" w:lineRule="auto"/>
      </w:pPr>
      <w:r>
        <w:t xml:space="preserve">называть</w:t>
      </w:r>
      <w:r>
        <w:rPr>
          <w:spacing w:val="80"/>
        </w:rPr>
        <w:t xml:space="preserve"> </w:t>
      </w:r>
      <w:r>
        <w:t xml:space="preserve">основные</w:t>
      </w:r>
      <w:r>
        <w:rPr>
          <w:spacing w:val="80"/>
        </w:rPr>
        <w:t xml:space="preserve"> </w:t>
      </w:r>
      <w:r>
        <w:t xml:space="preserve">элементы</w:t>
      </w:r>
      <w:r>
        <w:rPr>
          <w:spacing w:val="80"/>
        </w:rPr>
        <w:t xml:space="preserve"> </w:t>
      </w:r>
      <w:r>
        <w:t xml:space="preserve">графических</w:t>
      </w:r>
      <w:r>
        <w:rPr>
          <w:spacing w:val="80"/>
        </w:rPr>
        <w:t xml:space="preserve"> </w:t>
      </w:r>
      <w:r>
        <w:t xml:space="preserve">изображений</w:t>
      </w:r>
      <w:r>
        <w:rPr>
          <w:spacing w:val="80"/>
        </w:rPr>
        <w:t xml:space="preserve"> </w:t>
      </w:r>
      <w:r>
        <w:t xml:space="preserve">(точка,</w:t>
      </w:r>
      <w:r>
        <w:rPr>
          <w:spacing w:val="80"/>
        </w:rPr>
        <w:t xml:space="preserve"> </w:t>
      </w:r>
      <w:r>
        <w:t xml:space="preserve">линия,</w:t>
      </w:r>
      <w:r>
        <w:rPr>
          <w:spacing w:val="40"/>
        </w:rPr>
        <w:t xml:space="preserve"> </w:t>
      </w:r>
      <w:r>
        <w:t xml:space="preserve">контур, буквы и цифры, условные знаки);</w:t>
      </w:r>
      <w:r/>
    </w:p>
    <w:p>
      <w:pPr>
        <w:pStyle w:val="1697"/>
        <w:ind w:left="1351" w:firstLine="0"/>
        <w:jc w:val="left"/>
        <w:spacing w:before="3"/>
      </w:pPr>
      <w:r>
        <w:t xml:space="preserve">называть</w:t>
      </w:r>
      <w:r>
        <w:rPr>
          <w:spacing w:val="3"/>
        </w:rPr>
        <w:t xml:space="preserve"> </w:t>
      </w:r>
      <w:r>
        <w:t xml:space="preserve">и</w:t>
      </w:r>
      <w:r>
        <w:rPr>
          <w:spacing w:val="3"/>
        </w:rPr>
        <w:t xml:space="preserve"> </w:t>
      </w:r>
      <w:r>
        <w:t xml:space="preserve">применять</w:t>
      </w:r>
      <w:r>
        <w:rPr>
          <w:spacing w:val="-1"/>
        </w:rPr>
        <w:t xml:space="preserve"> </w:t>
      </w:r>
      <w:r>
        <w:t xml:space="preserve">чертёжные</w:t>
      </w:r>
      <w:r>
        <w:rPr>
          <w:spacing w:val="7"/>
        </w:rPr>
        <w:t xml:space="preserve"> </w:t>
      </w:r>
      <w:r>
        <w:rPr>
          <w:spacing w:val="-2"/>
        </w:rPr>
        <w:t xml:space="preserve">инструменты;</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jc w:val="left"/>
        <w:spacing w:before="63" w:line="355" w:lineRule="auto"/>
      </w:pPr>
      <w:r>
        <w:t xml:space="preserve">читать</w:t>
      </w:r>
      <w:r>
        <w:rPr>
          <w:spacing w:val="80"/>
        </w:rPr>
        <w:t xml:space="preserve"> </w:t>
      </w:r>
      <w:r>
        <w:t xml:space="preserve">и</w:t>
      </w:r>
      <w:r>
        <w:rPr>
          <w:spacing w:val="80"/>
        </w:rPr>
        <w:t xml:space="preserve"> </w:t>
      </w:r>
      <w:r>
        <w:t xml:space="preserve">выполнять</w:t>
      </w:r>
      <w:r>
        <w:rPr>
          <w:spacing w:val="80"/>
        </w:rPr>
        <w:t xml:space="preserve"> </w:t>
      </w:r>
      <w:r>
        <w:t xml:space="preserve">чертежи</w:t>
      </w:r>
      <w:r>
        <w:rPr>
          <w:spacing w:val="80"/>
        </w:rPr>
        <w:t xml:space="preserve"> </w:t>
      </w:r>
      <w:r>
        <w:t xml:space="preserve">на</w:t>
      </w:r>
      <w:r>
        <w:rPr>
          <w:spacing w:val="80"/>
        </w:rPr>
        <w:t xml:space="preserve"> </w:t>
      </w:r>
      <w:r>
        <w:t xml:space="preserve">листе</w:t>
      </w:r>
      <w:r>
        <w:rPr>
          <w:spacing w:val="80"/>
        </w:rPr>
        <w:t xml:space="preserve"> </w:t>
      </w:r>
      <w:r>
        <w:t xml:space="preserve">А4</w:t>
      </w:r>
      <w:r>
        <w:rPr>
          <w:spacing w:val="80"/>
        </w:rPr>
        <w:t xml:space="preserve"> </w:t>
      </w:r>
      <w:r>
        <w:t xml:space="preserve">(рамка,</w:t>
      </w:r>
      <w:r>
        <w:rPr>
          <w:spacing w:val="80"/>
        </w:rPr>
        <w:t xml:space="preserve"> </w:t>
      </w:r>
      <w:r>
        <w:t xml:space="preserve">основная</w:t>
      </w:r>
      <w:r>
        <w:rPr>
          <w:spacing w:val="80"/>
        </w:rPr>
        <w:t xml:space="preserve"> </w:t>
      </w:r>
      <w:r>
        <w:t xml:space="preserve">надпись, масштаб, виды, нанесение размеров).</w:t>
      </w:r>
      <w:r/>
    </w:p>
    <w:p>
      <w:pPr>
        <w:pStyle w:val="1697"/>
        <w:ind w:left="1351" w:firstLine="0"/>
        <w:jc w:val="left"/>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6</w:t>
      </w:r>
      <w:r>
        <w:rPr>
          <w:spacing w:val="2"/>
        </w:rPr>
        <w:t xml:space="preserve"> </w:t>
      </w:r>
      <w:r>
        <w:rPr>
          <w:spacing w:val="-2"/>
        </w:rPr>
        <w:t xml:space="preserve">классе:</w:t>
      </w:r>
      <w:r/>
    </w:p>
    <w:p>
      <w:pPr>
        <w:pStyle w:val="1697"/>
        <w:ind w:right="1331"/>
        <w:jc w:val="left"/>
        <w:spacing w:before="142" w:line="355" w:lineRule="auto"/>
        <w:tabs>
          <w:tab w:val="left" w:pos="2266" w:leader="none"/>
          <w:tab w:val="left" w:pos="2721" w:leader="none"/>
          <w:tab w:val="left" w:pos="4232" w:leader="none"/>
          <w:tab w:val="left" w:pos="5627" w:leader="none"/>
          <w:tab w:val="left" w:pos="6845" w:leader="none"/>
          <w:tab w:val="left" w:pos="8523" w:leader="none"/>
          <w:tab w:val="left" w:pos="9890" w:leader="none"/>
        </w:tabs>
      </w:pPr>
      <w:r>
        <w:rPr>
          <w:spacing w:val="-2"/>
        </w:rPr>
        <w:t xml:space="preserve">знать</w:t>
      </w:r>
      <w:r>
        <w:tab/>
      </w:r>
      <w:r>
        <w:rPr>
          <w:spacing w:val="-10"/>
        </w:rPr>
        <w:t xml:space="preserve">и</w:t>
      </w:r>
      <w:r>
        <w:tab/>
      </w:r>
      <w:r>
        <w:rPr>
          <w:spacing w:val="-2"/>
        </w:rPr>
        <w:t xml:space="preserve">выполнять</w:t>
      </w:r>
      <w:r>
        <w:tab/>
      </w:r>
      <w:r>
        <w:rPr>
          <w:spacing w:val="-2"/>
        </w:rPr>
        <w:t xml:space="preserve">основные</w:t>
      </w:r>
      <w:r>
        <w:tab/>
      </w:r>
      <w:r>
        <w:rPr>
          <w:spacing w:val="-2"/>
        </w:rPr>
        <w:t xml:space="preserve">правила</w:t>
      </w:r>
      <w:r>
        <w:tab/>
      </w:r>
      <w:r>
        <w:rPr>
          <w:spacing w:val="-2"/>
        </w:rPr>
        <w:t xml:space="preserve">выполнения</w:t>
      </w:r>
      <w:r>
        <w:tab/>
      </w:r>
      <w:r>
        <w:rPr>
          <w:spacing w:val="-2"/>
        </w:rPr>
        <w:t xml:space="preserve">чертежей</w:t>
      </w:r>
      <w:r>
        <w:tab/>
      </w:r>
      <w:r>
        <w:rPr>
          <w:spacing w:val="-10"/>
        </w:rPr>
        <w:t xml:space="preserve">с </w:t>
      </w:r>
      <w:r>
        <w:t xml:space="preserve">использованием чертёжных инструментов;</w:t>
      </w:r>
      <w:r/>
    </w:p>
    <w:p>
      <w:pPr>
        <w:pStyle w:val="1697"/>
        <w:ind w:right="1330"/>
        <w:jc w:val="left"/>
        <w:spacing w:line="355" w:lineRule="auto"/>
      </w:pPr>
      <w:r>
        <w:t xml:space="preserve">знать и использовать для выполнения чертежей инструменты графического </w:t>
      </w:r>
      <w:r>
        <w:rPr>
          <w:spacing w:val="-2"/>
        </w:rPr>
        <w:t xml:space="preserve">редактора;</w:t>
      </w:r>
      <w:r/>
    </w:p>
    <w:p>
      <w:pPr>
        <w:pStyle w:val="1697"/>
        <w:ind w:right="1335"/>
        <w:jc w:val="left"/>
        <w:spacing w:line="355" w:lineRule="auto"/>
        <w:tabs>
          <w:tab w:val="left" w:pos="2626" w:leader="none"/>
          <w:tab w:val="left" w:pos="3532" w:leader="none"/>
          <w:tab w:val="left" w:pos="4818" w:leader="none"/>
          <w:tab w:val="left" w:pos="8145" w:leader="none"/>
          <w:tab w:val="left" w:pos="9420" w:leader="none"/>
        </w:tabs>
      </w:pPr>
      <w:r>
        <w:rPr>
          <w:spacing w:val="-2"/>
        </w:rPr>
        <w:t xml:space="preserve">понимать</w:t>
      </w:r>
      <w:r>
        <w:tab/>
      </w:r>
      <w:r>
        <w:rPr>
          <w:spacing w:val="-4"/>
        </w:rPr>
        <w:t xml:space="preserve">смысл</w:t>
      </w:r>
      <w:r>
        <w:tab/>
      </w:r>
      <w:r>
        <w:rPr>
          <w:spacing w:val="-2"/>
        </w:rPr>
        <w:t xml:space="preserve">условных</w:t>
      </w:r>
      <w:r>
        <w:tab/>
        <w:t xml:space="preserve">графических</w:t>
      </w:r>
      <w:r>
        <w:rPr>
          <w:spacing w:val="80"/>
        </w:rPr>
        <w:t xml:space="preserve"> </w:t>
      </w:r>
      <w:r>
        <w:t xml:space="preserve">обозначений,</w:t>
        <w:tab/>
      </w:r>
      <w:r>
        <w:rPr>
          <w:spacing w:val="-2"/>
        </w:rPr>
        <w:t xml:space="preserve">создавать</w:t>
      </w:r>
      <w:r>
        <w:tab/>
        <w:t xml:space="preserve">с</w:t>
      </w:r>
      <w:r>
        <w:rPr>
          <w:spacing w:val="80"/>
        </w:rPr>
        <w:t xml:space="preserve"> </w:t>
      </w:r>
      <w:r>
        <w:t xml:space="preserve">их помощью графические тексты;</w:t>
      </w:r>
      <w:r/>
    </w:p>
    <w:p>
      <w:pPr>
        <w:pStyle w:val="1697"/>
        <w:ind w:left="1351" w:right="3965" w:firstLine="0"/>
        <w:jc w:val="left"/>
        <w:spacing w:line="350" w:lineRule="auto"/>
      </w:pPr>
      <w:r>
        <w:t xml:space="preserve">создавать тексты, рисунки в графическом редакторе. К концу обучения в 7 классе:</w:t>
      </w:r>
      <w:r/>
    </w:p>
    <w:p>
      <w:pPr>
        <w:pStyle w:val="1697"/>
        <w:ind w:left="1351" w:right="3668" w:firstLine="0"/>
        <w:jc w:val="left"/>
        <w:spacing w:line="355" w:lineRule="auto"/>
      </w:pPr>
      <w:r>
        <w:t xml:space="preserve">называть виды конструкторской документации;</w:t>
      </w:r>
      <w:r>
        <w:rPr>
          <w:spacing w:val="40"/>
        </w:rPr>
        <w:t xml:space="preserve"> </w:t>
      </w:r>
      <w:r>
        <w:t xml:space="preserve">называть и характеризовать виды графических моделей; выполнять и оформлять сборочный чертёж;</w:t>
      </w:r>
      <w:r/>
    </w:p>
    <w:p>
      <w:pPr>
        <w:pStyle w:val="1697"/>
        <w:ind w:right="1335"/>
        <w:jc w:val="left"/>
        <w:spacing w:line="357" w:lineRule="auto"/>
        <w:tabs>
          <w:tab w:val="left" w:pos="2515" w:leader="none"/>
          <w:tab w:val="left" w:pos="3853" w:leader="none"/>
          <w:tab w:val="left" w:pos="5359" w:leader="none"/>
          <w:tab w:val="left" w:pos="7263" w:leader="none"/>
          <w:tab w:val="left" w:pos="8688" w:leader="none"/>
          <w:tab w:val="left" w:pos="9862" w:leader="none"/>
        </w:tabs>
      </w:pPr>
      <w:r>
        <w:rPr>
          <w:spacing w:val="-2"/>
        </w:rPr>
        <w:t xml:space="preserve">владеть</w:t>
      </w:r>
      <w:r>
        <w:tab/>
      </w:r>
      <w:r>
        <w:rPr>
          <w:spacing w:val="-2"/>
        </w:rPr>
        <w:t xml:space="preserve">ручными</w:t>
      </w:r>
      <w:r>
        <w:tab/>
      </w:r>
      <w:r>
        <w:rPr>
          <w:spacing w:val="-2"/>
        </w:rPr>
        <w:t xml:space="preserve">способами</w:t>
      </w:r>
      <w:r>
        <w:tab/>
      </w:r>
      <w:r>
        <w:rPr>
          <w:spacing w:val="-2"/>
        </w:rPr>
        <w:t xml:space="preserve">вычерчивания</w:t>
      </w:r>
      <w:r>
        <w:tab/>
      </w:r>
      <w:r>
        <w:rPr>
          <w:spacing w:val="-2"/>
        </w:rPr>
        <w:t xml:space="preserve">чертежей,</w:t>
      </w:r>
      <w:r>
        <w:tab/>
      </w:r>
      <w:r>
        <w:rPr>
          <w:spacing w:val="-2"/>
        </w:rPr>
        <w:t xml:space="preserve">эскизов</w:t>
      </w:r>
      <w:r>
        <w:tab/>
      </w:r>
      <w:r>
        <w:rPr>
          <w:spacing w:val="-10"/>
        </w:rPr>
        <w:t xml:space="preserve">и </w:t>
      </w:r>
      <w:r>
        <w:t xml:space="preserve">технических рисунков деталей;</w:t>
      </w:r>
      <w:r/>
    </w:p>
    <w:p>
      <w:pPr>
        <w:pStyle w:val="1697"/>
        <w:ind w:right="1447"/>
        <w:jc w:val="left"/>
        <w:spacing w:line="355" w:lineRule="auto"/>
      </w:pPr>
      <w:r>
        <w:t xml:space="preserve">владеть</w:t>
      </w:r>
      <w:r>
        <w:rPr>
          <w:spacing w:val="40"/>
        </w:rPr>
        <w:t xml:space="preserve"> </w:t>
      </w:r>
      <w:r>
        <w:t xml:space="preserve">автоматизированными способами вычерчивания чертежей, эскизов</w:t>
      </w:r>
      <w:r>
        <w:rPr>
          <w:spacing w:val="80"/>
        </w:rPr>
        <w:t xml:space="preserve"> </w:t>
      </w:r>
      <w:r>
        <w:t xml:space="preserve">и технических рисунков;</w:t>
      </w:r>
      <w:r/>
    </w:p>
    <w:p>
      <w:pPr>
        <w:pStyle w:val="1697"/>
        <w:ind w:left="1351" w:right="2244" w:firstLine="0"/>
        <w:jc w:val="left"/>
        <w:spacing w:line="355" w:lineRule="auto"/>
      </w:pPr>
      <w:r>
        <w:t xml:space="preserve">уметь читать чертежи деталей и осуществлять расчёты по чертежам. К концу обучения в 8 классе:</w:t>
      </w:r>
      <w:r/>
    </w:p>
    <w:p>
      <w:pPr>
        <w:pStyle w:val="1697"/>
        <w:ind w:right="1331"/>
        <w:spacing w:line="355" w:lineRule="auto"/>
      </w:pPr>
      <w:r>
        <w:t xml:space="preserve">использовать программное обеспечение для создания проектной </w:t>
      </w:r>
      <w:r>
        <w:rPr>
          <w:spacing w:val="-2"/>
        </w:rPr>
        <w:t xml:space="preserve">документации;</w:t>
      </w:r>
      <w:r/>
    </w:p>
    <w:p>
      <w:pPr>
        <w:pStyle w:val="1697"/>
        <w:ind w:left="1351" w:firstLine="0"/>
        <w:spacing w:line="297" w:lineRule="exact"/>
      </w:pPr>
      <w:r>
        <w:t xml:space="preserve">создавать</w:t>
      </w:r>
      <w:r>
        <w:rPr>
          <w:spacing w:val="4"/>
        </w:rPr>
        <w:t xml:space="preserve"> </w:t>
      </w:r>
      <w:r>
        <w:t xml:space="preserve">различные</w:t>
      </w:r>
      <w:r>
        <w:rPr>
          <w:spacing w:val="7"/>
        </w:rPr>
        <w:t xml:space="preserve"> </w:t>
      </w:r>
      <w:r>
        <w:t xml:space="preserve">виды</w:t>
      </w:r>
      <w:r>
        <w:rPr>
          <w:spacing w:val="-4"/>
        </w:rPr>
        <w:t xml:space="preserve"> </w:t>
      </w:r>
      <w:r>
        <w:rPr>
          <w:spacing w:val="-2"/>
        </w:rPr>
        <w:t xml:space="preserve">документов;</w:t>
      </w:r>
      <w:r/>
    </w:p>
    <w:p>
      <w:pPr>
        <w:pStyle w:val="1697"/>
        <w:ind w:right="1327"/>
        <w:spacing w:before="129" w:line="355" w:lineRule="auto"/>
      </w:pPr>
      <w:r>
        <w:t xml:space="preserve">владеть способами создания, редактирования и трансформации графических </w:t>
      </w:r>
      <w:r>
        <w:rPr>
          <w:spacing w:val="-2"/>
        </w:rPr>
        <w:t xml:space="preserve">объектов;</w:t>
      </w:r>
      <w:r/>
    </w:p>
    <w:p>
      <w:pPr>
        <w:pStyle w:val="1697"/>
        <w:ind w:right="1326"/>
        <w:spacing w:line="352" w:lineRule="auto"/>
      </w:pPr>
      <w:r>
        <w:t xml:space="preserve">выполнять эскизы, схемы, чертежи с использованием чертёжных инструментов и приспособлений и (или) с использованием программного </w:t>
      </w:r>
      <w:r>
        <w:rPr>
          <w:spacing w:val="-2"/>
        </w:rPr>
        <w:t xml:space="preserve">обеспечения;</w:t>
      </w:r>
      <w:r/>
    </w:p>
    <w:p>
      <w:pPr>
        <w:pStyle w:val="1697"/>
        <w:ind w:left="1351" w:right="2143" w:firstLine="0"/>
        <w:jc w:val="left"/>
        <w:spacing w:line="355" w:lineRule="auto"/>
      </w:pPr>
      <w:r>
        <w:t xml:space="preserve">создавать и редактировать сложные 3D-модели и сборочные чертежи. К концу обучения в 9 классе:</w:t>
      </w:r>
      <w:r/>
    </w:p>
    <w:p>
      <w:pPr>
        <w:pStyle w:val="1697"/>
        <w:ind w:left="1351" w:firstLine="0"/>
        <w:jc w:val="left"/>
        <w:spacing w:before="3"/>
        <w:tabs>
          <w:tab w:val="left" w:pos="2838" w:leader="none"/>
          <w:tab w:val="left" w:pos="3970" w:leader="none"/>
          <w:tab w:val="left" w:pos="5035" w:leader="none"/>
          <w:tab w:val="left" w:pos="6258" w:leader="none"/>
          <w:tab w:val="left" w:pos="6675" w:leader="none"/>
          <w:tab w:val="left" w:pos="8772" w:leader="none"/>
        </w:tabs>
      </w:pPr>
      <w:r>
        <w:rPr>
          <w:spacing w:val="-2"/>
        </w:rPr>
        <w:t xml:space="preserve">выполнять</w:t>
      </w:r>
      <w:r>
        <w:tab/>
      </w:r>
      <w:r>
        <w:rPr>
          <w:spacing w:val="-2"/>
        </w:rPr>
        <w:t xml:space="preserve">эскизы,</w:t>
      </w:r>
      <w:r>
        <w:tab/>
      </w:r>
      <w:r>
        <w:rPr>
          <w:spacing w:val="-2"/>
        </w:rPr>
        <w:t xml:space="preserve">схемы,</w:t>
      </w:r>
      <w:r>
        <w:tab/>
      </w:r>
      <w:r>
        <w:rPr>
          <w:spacing w:val="-2"/>
        </w:rPr>
        <w:t xml:space="preserve">чертежи</w:t>
      </w:r>
      <w:r>
        <w:tab/>
      </w:r>
      <w:r>
        <w:rPr>
          <w:spacing w:val="-10"/>
        </w:rPr>
        <w:t xml:space="preserve">с</w:t>
      </w:r>
      <w:r>
        <w:tab/>
      </w:r>
      <w:r>
        <w:rPr>
          <w:spacing w:val="-2"/>
        </w:rPr>
        <w:t xml:space="preserve">использованием</w:t>
      </w:r>
      <w:r>
        <w:tab/>
      </w:r>
      <w:r>
        <w:rPr>
          <w:spacing w:val="-2"/>
        </w:rPr>
        <w:t xml:space="preserve">чертёжных</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4192" w:hanging="668"/>
        <w:jc w:val="left"/>
        <w:spacing w:before="63" w:line="355" w:lineRule="auto"/>
      </w:pPr>
      <w:r>
        <w:t xml:space="preserve">инструментов и приспособлений и (или) в САПР; создавать 3D-модели в САПР;</w:t>
      </w:r>
      <w:r/>
    </w:p>
    <w:p>
      <w:pPr>
        <w:pStyle w:val="1697"/>
        <w:ind w:right="1330"/>
        <w:jc w:val="left"/>
        <w:spacing w:line="355" w:lineRule="auto"/>
      </w:pPr>
      <w:r>
        <w:t xml:space="preserve">оформлять конструкторскую документацию, в том числе с использованием</w:t>
      </w:r>
      <w:r>
        <w:rPr>
          <w:spacing w:val="40"/>
        </w:rPr>
        <w:t xml:space="preserve"> </w:t>
      </w:r>
      <w:r>
        <w:rPr>
          <w:spacing w:val="-2"/>
        </w:rPr>
        <w:t xml:space="preserve">САПР;</w:t>
      </w:r>
      <w:r/>
    </w:p>
    <w:p>
      <w:pPr>
        <w:pStyle w:val="1697"/>
        <w:ind w:left="684"/>
        <w:jc w:val="left"/>
        <w:spacing w:line="350" w:lineRule="auto"/>
      </w:pPr>
      <w:r>
        <w:t xml:space="preserve">характеризовать мир профессий, связанных с изучаемыми технологиями, их востребованность на рынке труда.</w:t>
      </w:r>
      <w:r/>
    </w:p>
    <w:p>
      <w:pPr>
        <w:pStyle w:val="1699"/>
        <w:numPr>
          <w:ilvl w:val="2"/>
          <w:numId w:val="388"/>
        </w:numPr>
        <w:ind w:left="684" w:right="1326" w:firstLine="667"/>
        <w:jc w:val="left"/>
        <w:spacing w:before="1" w:after="0" w:line="357" w:lineRule="auto"/>
        <w:tabs>
          <w:tab w:val="left" w:pos="2134" w:leader="none"/>
          <w:tab w:val="left" w:pos="3844" w:leader="none"/>
          <w:tab w:val="left" w:pos="5397" w:leader="none"/>
          <w:tab w:val="left" w:pos="6721" w:leader="none"/>
          <w:tab w:val="left" w:pos="8352" w:leader="none"/>
          <w:tab w:val="left" w:pos="9467"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rPr>
          <w:sz w:val="26"/>
        </w:rPr>
        <w:tab/>
      </w:r>
      <w:r>
        <w:rPr>
          <w:spacing w:val="-4"/>
          <w:sz w:val="26"/>
        </w:rPr>
        <w:t xml:space="preserve">«3D- </w:t>
      </w:r>
      <w:r>
        <w:rPr>
          <w:sz w:val="26"/>
        </w:rPr>
        <w:t xml:space="preserve">моделирование, прототипирование, макетирование».</w:t>
      </w:r>
      <w:r/>
    </w:p>
    <w:p>
      <w:pPr>
        <w:pStyle w:val="1697"/>
        <w:ind w:left="1351" w:firstLine="0"/>
        <w:jc w:val="left"/>
        <w:spacing w:line="296"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7</w:t>
      </w:r>
      <w:r>
        <w:rPr>
          <w:spacing w:val="2"/>
        </w:rPr>
        <w:t xml:space="preserve"> </w:t>
      </w:r>
      <w:r>
        <w:rPr>
          <w:spacing w:val="-2"/>
        </w:rPr>
        <w:t xml:space="preserve">классе:</w:t>
      </w:r>
      <w:r/>
    </w:p>
    <w:p>
      <w:pPr>
        <w:pStyle w:val="1697"/>
        <w:ind w:left="1351" w:right="4192" w:firstLine="0"/>
        <w:jc w:val="left"/>
        <w:spacing w:before="143" w:line="350" w:lineRule="auto"/>
      </w:pPr>
      <w:r>
        <w:t xml:space="preserve">называть виды, свойства и назначение моделей; называть виды макетов и их назначение;</w:t>
      </w:r>
      <w:r/>
    </w:p>
    <w:p>
      <w:pPr>
        <w:pStyle w:val="1697"/>
        <w:ind w:left="684" w:right="1334"/>
        <w:jc w:val="left"/>
        <w:spacing w:before="5" w:line="355" w:lineRule="auto"/>
        <w:tabs>
          <w:tab w:val="left" w:pos="2650" w:leader="none"/>
          <w:tab w:val="left" w:pos="3676" w:leader="none"/>
          <w:tab w:val="left" w:pos="5095" w:leader="none"/>
          <w:tab w:val="left" w:pos="6034" w:leader="none"/>
          <w:tab w:val="left" w:pos="6370" w:leader="none"/>
          <w:tab w:val="left" w:pos="6998" w:leader="none"/>
          <w:tab w:val="left" w:pos="7852" w:leader="none"/>
          <w:tab w:val="left" w:pos="8183" w:leader="none"/>
        </w:tabs>
      </w:pPr>
      <w:r>
        <w:rPr>
          <w:spacing w:val="-2"/>
        </w:rPr>
        <w:t xml:space="preserve">создавать</w:t>
      </w:r>
      <w:r>
        <w:tab/>
      </w:r>
      <w:r>
        <w:rPr>
          <w:spacing w:val="-2"/>
        </w:rPr>
        <w:t xml:space="preserve">макеты</w:t>
      </w:r>
      <w:r>
        <w:tab/>
      </w:r>
      <w:r>
        <w:rPr>
          <w:spacing w:val="-2"/>
        </w:rPr>
        <w:t xml:space="preserve">различных</w:t>
      </w:r>
      <w:r>
        <w:tab/>
      </w:r>
      <w:r>
        <w:rPr>
          <w:spacing w:val="-2"/>
        </w:rPr>
        <w:t xml:space="preserve">видов,</w:t>
      </w:r>
      <w:r>
        <w:tab/>
      </w:r>
      <w:r>
        <w:rPr>
          <w:spacing w:val="-10"/>
        </w:rPr>
        <w:t xml:space="preserve">в</w:t>
      </w:r>
      <w:r>
        <w:tab/>
      </w:r>
      <w:r>
        <w:rPr>
          <w:spacing w:val="-4"/>
        </w:rPr>
        <w:t xml:space="preserve">том</w:t>
      </w:r>
      <w:r>
        <w:tab/>
      </w:r>
      <w:r>
        <w:rPr>
          <w:spacing w:val="-2"/>
        </w:rPr>
        <w:t xml:space="preserve">числе</w:t>
      </w:r>
      <w:r>
        <w:tab/>
      </w:r>
      <w:r>
        <w:rPr>
          <w:spacing w:val="-10"/>
        </w:rPr>
        <w:t xml:space="preserve">с</w:t>
      </w:r>
      <w:r>
        <w:tab/>
      </w:r>
      <w:r>
        <w:rPr>
          <w:spacing w:val="-2"/>
        </w:rPr>
        <w:t xml:space="preserve">использованием </w:t>
      </w:r>
      <w:r>
        <w:t xml:space="preserve">программного обеспечения;</w:t>
      </w:r>
      <w:r/>
    </w:p>
    <w:p>
      <w:pPr>
        <w:pStyle w:val="1697"/>
        <w:ind w:left="1351" w:right="3202" w:firstLine="0"/>
        <w:jc w:val="left"/>
        <w:spacing w:line="355" w:lineRule="auto"/>
      </w:pPr>
      <w:r>
        <w:t xml:space="preserve">выполнять развёртку и соединять фрагменты макета; выполнять сборку деталей макета;</w:t>
      </w:r>
      <w:r/>
    </w:p>
    <w:p>
      <w:pPr>
        <w:pStyle w:val="1697"/>
        <w:ind w:left="1351" w:firstLine="0"/>
        <w:jc w:val="left"/>
        <w:spacing w:before="2"/>
      </w:pPr>
      <w:r>
        <w:t xml:space="preserve">разрабатывать</w:t>
      </w:r>
      <w:r>
        <w:rPr>
          <w:spacing w:val="3"/>
        </w:rPr>
        <w:t xml:space="preserve"> </w:t>
      </w:r>
      <w:r>
        <w:t xml:space="preserve">графическую</w:t>
      </w:r>
      <w:r>
        <w:rPr>
          <w:spacing w:val="6"/>
        </w:rPr>
        <w:t xml:space="preserve"> </w:t>
      </w:r>
      <w:r>
        <w:rPr>
          <w:spacing w:val="-2"/>
        </w:rPr>
        <w:t xml:space="preserve">документацию;</w:t>
      </w:r>
      <w:r/>
    </w:p>
    <w:p>
      <w:pPr>
        <w:pStyle w:val="1697"/>
        <w:ind w:left="684" w:right="1332"/>
        <w:spacing w:before="138" w:line="355" w:lineRule="auto"/>
      </w:pPr>
      <w:r>
        <w:t xml:space="preserve">характеризовать мир профессий, связанных с изучаемыми технологиями макетирования, их востребованность на рынке труда.</w:t>
      </w:r>
      <w:r/>
    </w:p>
    <w:p>
      <w:pPr>
        <w:pStyle w:val="1697"/>
        <w:ind w:left="1351" w:firstLine="0"/>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8</w:t>
      </w:r>
      <w:r>
        <w:rPr>
          <w:spacing w:val="2"/>
        </w:rPr>
        <w:t xml:space="preserve"> </w:t>
      </w:r>
      <w:r>
        <w:rPr>
          <w:spacing w:val="-2"/>
        </w:rPr>
        <w:t xml:space="preserve">классе:</w:t>
      </w:r>
      <w:r/>
    </w:p>
    <w:p>
      <w:pPr>
        <w:pStyle w:val="1697"/>
        <w:ind w:left="684" w:right="1325"/>
        <w:spacing w:before="142" w:line="355" w:lineRule="auto"/>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r/>
    </w:p>
    <w:p>
      <w:pPr>
        <w:pStyle w:val="1697"/>
        <w:ind w:left="1351" w:right="1857" w:firstLine="0"/>
        <w:jc w:val="left"/>
        <w:spacing w:line="355" w:lineRule="auto"/>
      </w:pPr>
      <w:r>
        <w:t xml:space="preserve">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w:t>
      </w:r>
      <w:r/>
    </w:p>
    <w:p>
      <w:pPr>
        <w:pStyle w:val="1697"/>
        <w:ind w:left="684" w:right="1330"/>
        <w:jc w:val="left"/>
        <w:spacing w:line="355" w:lineRule="auto"/>
        <w:tabs>
          <w:tab w:val="left" w:pos="3412" w:leader="none"/>
          <w:tab w:val="left" w:pos="5110" w:leader="none"/>
          <w:tab w:val="left" w:pos="5700" w:leader="none"/>
          <w:tab w:val="left" w:pos="7992" w:leader="none"/>
        </w:tabs>
      </w:pPr>
      <w:r>
        <w:rPr>
          <w:spacing w:val="-2"/>
        </w:rPr>
        <w:t xml:space="preserve">изготавливать</w:t>
      </w:r>
      <w:r>
        <w:tab/>
      </w:r>
      <w:r>
        <w:rPr>
          <w:spacing w:val="-2"/>
        </w:rPr>
        <w:t xml:space="preserve">прототипы</w:t>
      </w:r>
      <w:r>
        <w:tab/>
      </w:r>
      <w:r>
        <w:rPr>
          <w:spacing w:val="-10"/>
        </w:rPr>
        <w:t xml:space="preserve">с</w:t>
      </w:r>
      <w:r>
        <w:tab/>
      </w:r>
      <w:r>
        <w:rPr>
          <w:spacing w:val="-2"/>
        </w:rPr>
        <w:t xml:space="preserve">использованием</w:t>
      </w:r>
      <w:r>
        <w:tab/>
      </w:r>
      <w:r>
        <w:rPr>
          <w:spacing w:val="-2"/>
        </w:rPr>
        <w:t xml:space="preserve">технологического </w:t>
      </w:r>
      <w:r>
        <w:t xml:space="preserve">оборудования (3D-принтер, лазерный гравёр и другие);</w:t>
      </w:r>
      <w:r/>
    </w:p>
    <w:p>
      <w:pPr>
        <w:pStyle w:val="1697"/>
        <w:ind w:left="1351" w:right="1330" w:firstLine="0"/>
        <w:jc w:val="left"/>
        <w:spacing w:line="355" w:lineRule="auto"/>
      </w:pPr>
      <w:r>
        <w:t xml:space="preserve">модернизировать прототип в соответствии с поставленной задачей; презентовать изделие.</w:t>
      </w:r>
      <w:r/>
    </w:p>
    <w:p>
      <w:pPr>
        <w:pStyle w:val="1697"/>
        <w:ind w:left="1351" w:firstLine="0"/>
        <w:jc w:val="left"/>
        <w:spacing w:line="297" w:lineRule="exact"/>
      </w:pPr>
      <w:r>
        <w:t xml:space="preserve">К</w:t>
      </w:r>
      <w:r>
        <w:rPr>
          <w:spacing w:val="5"/>
        </w:rPr>
        <w:t xml:space="preserve"> </w:t>
      </w:r>
      <w:r>
        <w:t xml:space="preserve">концу</w:t>
      </w:r>
      <w:r>
        <w:rPr>
          <w:spacing w:val="-3"/>
        </w:rPr>
        <w:t xml:space="preserve"> </w:t>
      </w:r>
      <w:r>
        <w:t xml:space="preserve">обучения</w:t>
      </w:r>
      <w:r>
        <w:rPr>
          <w:spacing w:val="2"/>
        </w:rPr>
        <w:t xml:space="preserve"> </w:t>
      </w:r>
      <w:r>
        <w:t xml:space="preserve">в</w:t>
      </w:r>
      <w:r>
        <w:rPr>
          <w:spacing w:val="-1"/>
        </w:rPr>
        <w:t xml:space="preserve"> </w:t>
      </w:r>
      <w:r>
        <w:t xml:space="preserve">9</w:t>
      </w:r>
      <w:r>
        <w:rPr>
          <w:spacing w:val="2"/>
        </w:rPr>
        <w:t xml:space="preserve"> </w:t>
      </w:r>
      <w:r>
        <w:rPr>
          <w:spacing w:val="-2"/>
        </w:rPr>
        <w:t xml:space="preserve">классе:</w:t>
      </w:r>
      <w:r/>
    </w:p>
    <w:p>
      <w:pPr>
        <w:pStyle w:val="1697"/>
        <w:ind w:left="1351" w:firstLine="0"/>
        <w:jc w:val="left"/>
        <w:spacing w:before="136"/>
      </w:pPr>
      <w:r>
        <w:t xml:space="preserve">использовать</w:t>
      </w:r>
      <w:r>
        <w:rPr>
          <w:spacing w:val="59"/>
        </w:rPr>
        <w:t xml:space="preserve"> </w:t>
      </w:r>
      <w:r>
        <w:t xml:space="preserve">редактор</w:t>
      </w:r>
      <w:r>
        <w:rPr>
          <w:spacing w:val="67"/>
        </w:rPr>
        <w:t xml:space="preserve"> </w:t>
      </w:r>
      <w:r>
        <w:t xml:space="preserve">компьютерного</w:t>
      </w:r>
      <w:r>
        <w:rPr>
          <w:spacing w:val="64"/>
        </w:rPr>
        <w:t xml:space="preserve"> </w:t>
      </w:r>
      <w:r>
        <w:t xml:space="preserve">трёхмерного</w:t>
      </w:r>
      <w:r>
        <w:rPr>
          <w:spacing w:val="62"/>
        </w:rPr>
        <w:t xml:space="preserve"> </w:t>
      </w:r>
      <w:r>
        <w:t xml:space="preserve">проектирования</w:t>
      </w:r>
      <w:r>
        <w:rPr>
          <w:spacing w:val="68"/>
        </w:rPr>
        <w:t xml:space="preserve"> </w:t>
      </w:r>
      <w:r>
        <w:rPr>
          <w:spacing w:val="-5"/>
        </w:rPr>
        <w:t xml:space="preserve">для</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создания</w:t>
      </w:r>
      <w:r>
        <w:rPr>
          <w:spacing w:val="4"/>
        </w:rPr>
        <w:t xml:space="preserve"> </w:t>
      </w:r>
      <w:r>
        <w:t xml:space="preserve">моделей</w:t>
      </w:r>
      <w:r>
        <w:rPr>
          <w:spacing w:val="3"/>
        </w:rPr>
        <w:t xml:space="preserve"> </w:t>
      </w:r>
      <w:r>
        <w:t xml:space="preserve">сложных</w:t>
      </w:r>
      <w:r>
        <w:rPr>
          <w:spacing w:val="3"/>
        </w:rPr>
        <w:t xml:space="preserve"> </w:t>
      </w:r>
      <w:r>
        <w:rPr>
          <w:spacing w:val="-2"/>
        </w:rPr>
        <w:t xml:space="preserve">объектов;</w:t>
      </w:r>
      <w:r/>
    </w:p>
    <w:p>
      <w:pPr>
        <w:pStyle w:val="1697"/>
        <w:ind w:left="684" w:right="1334"/>
        <w:jc w:val="left"/>
        <w:spacing w:before="142" w:line="355" w:lineRule="auto"/>
        <w:tabs>
          <w:tab w:val="left" w:pos="3412" w:leader="none"/>
          <w:tab w:val="left" w:pos="5110" w:leader="none"/>
          <w:tab w:val="left" w:pos="5700" w:leader="none"/>
          <w:tab w:val="left" w:pos="7992" w:leader="none"/>
        </w:tabs>
      </w:pPr>
      <w:r>
        <w:rPr>
          <w:spacing w:val="-2"/>
        </w:rPr>
        <w:t xml:space="preserve">изготавливать</w:t>
      </w:r>
      <w:r>
        <w:tab/>
      </w:r>
      <w:r>
        <w:rPr>
          <w:spacing w:val="-2"/>
        </w:rPr>
        <w:t xml:space="preserve">прототипы</w:t>
      </w:r>
      <w:r>
        <w:tab/>
      </w:r>
      <w:r>
        <w:rPr>
          <w:spacing w:val="-10"/>
        </w:rPr>
        <w:t xml:space="preserve">с</w:t>
      </w:r>
      <w:r>
        <w:tab/>
      </w:r>
      <w:r>
        <w:rPr>
          <w:spacing w:val="-2"/>
        </w:rPr>
        <w:t xml:space="preserve">использованием</w:t>
      </w:r>
      <w:r>
        <w:tab/>
      </w:r>
      <w:r>
        <w:rPr>
          <w:spacing w:val="-2"/>
        </w:rPr>
        <w:t xml:space="preserve">технологического </w:t>
      </w:r>
      <w:r>
        <w:t xml:space="preserve">оборудования (3D-принтер, лазерный гравёр и другие);</w:t>
      </w:r>
      <w:r/>
    </w:p>
    <w:p>
      <w:pPr>
        <w:pStyle w:val="1697"/>
        <w:ind w:left="1351" w:right="2400" w:firstLine="0"/>
        <w:jc w:val="left"/>
        <w:spacing w:line="352" w:lineRule="auto"/>
      </w:pPr>
      <w: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r/>
    </w:p>
    <w:p>
      <w:pPr>
        <w:pStyle w:val="1697"/>
        <w:ind w:right="1336"/>
        <w:jc w:val="left"/>
        <w:spacing w:line="357" w:lineRule="auto"/>
      </w:pPr>
      <w:r>
        <w:t xml:space="preserve">характеризовать</w:t>
      </w:r>
      <w:r>
        <w:rPr>
          <w:spacing w:val="40"/>
        </w:rPr>
        <w:t xml:space="preserve"> </w:t>
      </w:r>
      <w:r>
        <w:t xml:space="preserve">мир</w:t>
      </w:r>
      <w:r>
        <w:rPr>
          <w:spacing w:val="40"/>
        </w:rPr>
        <w:t xml:space="preserve"> </w:t>
      </w:r>
      <w:r>
        <w:t xml:space="preserve">профессий,</w:t>
      </w:r>
      <w:r>
        <w:rPr>
          <w:spacing w:val="40"/>
        </w:rPr>
        <w:t xml:space="preserve"> </w:t>
      </w:r>
      <w:r>
        <w:t xml:space="preserve">связанных</w:t>
      </w:r>
      <w:r>
        <w:rPr>
          <w:spacing w:val="40"/>
        </w:rPr>
        <w:t xml:space="preserve"> </w:t>
      </w:r>
      <w:r>
        <w:t xml:space="preserve">с</w:t>
      </w:r>
      <w:r>
        <w:rPr>
          <w:spacing w:val="40"/>
        </w:rPr>
        <w:t xml:space="preserve"> </w:t>
      </w:r>
      <w:r>
        <w:t xml:space="preserve">изучаемыми</w:t>
      </w:r>
      <w:r>
        <w:rPr>
          <w:spacing w:val="40"/>
        </w:rPr>
        <w:t xml:space="preserve"> </w:t>
      </w:r>
      <w:r>
        <w:t xml:space="preserve">технологиями</w:t>
      </w:r>
      <w:r>
        <w:rPr>
          <w:spacing w:val="80"/>
        </w:rPr>
        <w:t xml:space="preserve"> </w:t>
      </w:r>
      <w:r>
        <w:t xml:space="preserve">3D-моделирования, их востребованность на рынке труда.</w:t>
      </w:r>
      <w:r/>
    </w:p>
    <w:p>
      <w:pPr>
        <w:pStyle w:val="1699"/>
        <w:numPr>
          <w:ilvl w:val="2"/>
          <w:numId w:val="388"/>
        </w:numPr>
        <w:ind w:left="2134" w:right="0" w:hanging="783"/>
        <w:jc w:val="left"/>
        <w:spacing w:before="0" w:after="0" w:line="296" w:lineRule="exact"/>
        <w:tabs>
          <w:tab w:val="left" w:pos="2134" w:leader="none"/>
          <w:tab w:val="left" w:pos="4051" w:leader="none"/>
          <w:tab w:val="left" w:pos="5820" w:leader="none"/>
          <w:tab w:val="left" w:pos="7350" w:leader="none"/>
          <w:tab w:val="left" w:pos="9192"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p>
    <w:p>
      <w:pPr>
        <w:pStyle w:val="1697"/>
        <w:ind w:firstLine="0"/>
        <w:jc w:val="left"/>
        <w:spacing w:before="143"/>
      </w:pPr>
      <w:r>
        <w:t xml:space="preserve">«Автоматизированные</w:t>
      </w:r>
      <w:r>
        <w:rPr>
          <w:spacing w:val="11"/>
        </w:rPr>
        <w:t xml:space="preserve"> </w:t>
      </w:r>
      <w:r>
        <w:rPr>
          <w:spacing w:val="-2"/>
        </w:rPr>
        <w:t xml:space="preserve">системы».</w:t>
      </w:r>
      <w:r/>
    </w:p>
    <w:p>
      <w:pPr>
        <w:pStyle w:val="1697"/>
        <w:ind w:left="1351" w:firstLine="0"/>
        <w:jc w:val="left"/>
        <w:spacing w:before="137"/>
      </w:pPr>
      <w:r>
        <w:t xml:space="preserve">К</w:t>
      </w:r>
      <w:r>
        <w:rPr>
          <w:spacing w:val="6"/>
        </w:rPr>
        <w:t xml:space="preserve"> </w:t>
      </w:r>
      <w:r>
        <w:t xml:space="preserve">концу</w:t>
      </w:r>
      <w:r>
        <w:rPr>
          <w:spacing w:val="-2"/>
        </w:rPr>
        <w:t xml:space="preserve"> </w:t>
      </w:r>
      <w:r>
        <w:t xml:space="preserve">обучения</w:t>
      </w:r>
      <w:r>
        <w:rPr>
          <w:spacing w:val="3"/>
        </w:rPr>
        <w:t xml:space="preserve"> </w:t>
      </w:r>
      <w:r>
        <w:t xml:space="preserve">в 8–9</w:t>
      </w:r>
      <w:r>
        <w:rPr>
          <w:spacing w:val="2"/>
        </w:rPr>
        <w:t xml:space="preserve"> </w:t>
      </w:r>
      <w:r>
        <w:rPr>
          <w:spacing w:val="-2"/>
        </w:rPr>
        <w:t xml:space="preserve">классах:</w:t>
      </w:r>
      <w:r/>
    </w:p>
    <w:p>
      <w:pPr>
        <w:pStyle w:val="1697"/>
        <w:ind w:left="1351" w:right="2760" w:firstLine="0"/>
        <w:jc w:val="left"/>
        <w:spacing w:before="143" w:line="355" w:lineRule="auto"/>
      </w:pPr>
      <w:r>
        <w:t xml:space="preserve">называть признаки автоматизированных систем, их виды; называть принципы управления технологическими процессами;</w:t>
      </w:r>
      <w:r/>
    </w:p>
    <w:p>
      <w:pPr>
        <w:pStyle w:val="1697"/>
        <w:ind w:right="1330"/>
        <w:jc w:val="left"/>
        <w:spacing w:line="355" w:lineRule="auto"/>
      </w:pPr>
      <w:r>
        <w:t xml:space="preserve">характеризовать</w:t>
      </w:r>
      <w:r>
        <w:rPr>
          <w:spacing w:val="40"/>
        </w:rPr>
        <w:t xml:space="preserve"> </w:t>
      </w:r>
      <w:r>
        <w:t xml:space="preserve">управляющие</w:t>
      </w:r>
      <w:r>
        <w:rPr>
          <w:spacing w:val="40"/>
        </w:rPr>
        <w:t xml:space="preserve"> </w:t>
      </w:r>
      <w:r>
        <w:t xml:space="preserve">и управляемые</w:t>
      </w:r>
      <w:r>
        <w:rPr>
          <w:spacing w:val="40"/>
        </w:rPr>
        <w:t xml:space="preserve"> </w:t>
      </w:r>
      <w:r>
        <w:t xml:space="preserve">системы,</w:t>
      </w:r>
      <w:r>
        <w:rPr>
          <w:spacing w:val="40"/>
        </w:rPr>
        <w:t xml:space="preserve"> </w:t>
      </w:r>
      <w:r>
        <w:t xml:space="preserve">функции обратной </w:t>
      </w:r>
      <w:r>
        <w:rPr>
          <w:spacing w:val="-2"/>
        </w:rPr>
        <w:t xml:space="preserve">связи;</w:t>
      </w:r>
      <w:r/>
    </w:p>
    <w:p>
      <w:pPr>
        <w:pStyle w:val="1697"/>
        <w:ind w:left="1351" w:right="2400" w:firstLine="0"/>
        <w:jc w:val="left"/>
        <w:spacing w:before="1" w:line="350" w:lineRule="auto"/>
      </w:pPr>
      <w:r>
        <w:rPr>
          <w:spacing w:val="-2"/>
        </w:rPr>
        <w:t xml:space="preserve">осуществлять</w:t>
      </w:r>
      <w:r>
        <w:rPr>
          <w:spacing w:val="-17"/>
        </w:rPr>
        <w:t xml:space="preserve"> </w:t>
      </w:r>
      <w:r>
        <w:rPr>
          <w:spacing w:val="-2"/>
        </w:rPr>
        <w:t xml:space="preserve">управление</w:t>
      </w:r>
      <w:r>
        <w:rPr>
          <w:spacing w:val="-14"/>
        </w:rPr>
        <w:t xml:space="preserve"> </w:t>
      </w:r>
      <w:r>
        <w:rPr>
          <w:spacing w:val="-2"/>
        </w:rPr>
        <w:t xml:space="preserve">учебными</w:t>
      </w:r>
      <w:r>
        <w:rPr>
          <w:spacing w:val="-14"/>
        </w:rPr>
        <w:t xml:space="preserve"> </w:t>
      </w:r>
      <w:r>
        <w:rPr>
          <w:spacing w:val="-2"/>
        </w:rPr>
        <w:t xml:space="preserve">техническими</w:t>
      </w:r>
      <w:r>
        <w:rPr>
          <w:spacing w:val="-14"/>
        </w:rPr>
        <w:t xml:space="preserve"> </w:t>
      </w:r>
      <w:r>
        <w:rPr>
          <w:spacing w:val="-2"/>
        </w:rPr>
        <w:t xml:space="preserve">системами; </w:t>
      </w:r>
      <w:r>
        <w:t xml:space="preserve">конструировать автоматизированные системы;</w:t>
      </w:r>
      <w:r/>
    </w:p>
    <w:p>
      <w:pPr>
        <w:pStyle w:val="1697"/>
        <w:ind w:right="1336"/>
        <w:spacing w:before="6" w:line="355" w:lineRule="auto"/>
      </w:pPr>
      <w:r>
        <w:t xml:space="preserve">называть основные электрические устройства и их функции для создания автоматизированных систем;</w:t>
      </w:r>
      <w:r/>
    </w:p>
    <w:p>
      <w:pPr>
        <w:pStyle w:val="1697"/>
        <w:ind w:left="1351" w:firstLine="0"/>
        <w:spacing w:line="297" w:lineRule="exact"/>
      </w:pPr>
      <w:r>
        <w:t xml:space="preserve">объяснять</w:t>
      </w:r>
      <w:r>
        <w:rPr>
          <w:spacing w:val="5"/>
        </w:rPr>
        <w:t xml:space="preserve"> </w:t>
      </w:r>
      <w:r>
        <w:t xml:space="preserve">принцип</w:t>
      </w:r>
      <w:r>
        <w:rPr>
          <w:spacing w:val="5"/>
        </w:rPr>
        <w:t xml:space="preserve"> </w:t>
      </w:r>
      <w:r>
        <w:t xml:space="preserve">сборки</w:t>
      </w:r>
      <w:r>
        <w:rPr>
          <w:spacing w:val="-6"/>
        </w:rPr>
        <w:t xml:space="preserve"> </w:t>
      </w:r>
      <w:r>
        <w:t xml:space="preserve">электрических</w:t>
      </w:r>
      <w:r>
        <w:rPr>
          <w:spacing w:val="9"/>
        </w:rPr>
        <w:t xml:space="preserve"> </w:t>
      </w:r>
      <w:r>
        <w:rPr>
          <w:spacing w:val="-2"/>
        </w:rPr>
        <w:t xml:space="preserve">схем;</w:t>
      </w:r>
      <w:r/>
    </w:p>
    <w:p>
      <w:pPr>
        <w:pStyle w:val="1697"/>
        <w:ind w:right="1326"/>
        <w:spacing w:before="142" w:line="355" w:lineRule="auto"/>
      </w:pPr>
      <w:r>
        <w:t xml:space="preserve">выполнять сборку электрических схем с использованием электрических устройств и систем;</w:t>
      </w:r>
      <w:r/>
    </w:p>
    <w:p>
      <w:pPr>
        <w:pStyle w:val="1697"/>
        <w:ind w:right="1331"/>
        <w:spacing w:line="355" w:lineRule="auto"/>
      </w:pPr>
      <w:r>
        <w:t xml:space="preserve">определять результат работы электрической схемы при использовании различных элементов;</w:t>
      </w:r>
      <w:r/>
    </w:p>
    <w:p>
      <w:pPr>
        <w:pStyle w:val="1697"/>
        <w:ind w:right="1335"/>
        <w:spacing w:line="355" w:lineRule="auto"/>
      </w:pPr>
      <w:r>
        <w:t xml:space="preserve">осуществлять программирование автоматизированных систем на основе использования программированных логических реле;</w:t>
      </w:r>
      <w:r/>
    </w:p>
    <w:p>
      <w:pPr>
        <w:pStyle w:val="1697"/>
        <w:ind w:right="1326"/>
        <w:spacing w:line="352" w:lineRule="auto"/>
      </w:pPr>
      <w:r>
        <w:t xml:space="preserve">разрабатывать проекты автоматизированных систем, направленных на эффективное</w:t>
      </w:r>
      <w:r>
        <w:rPr>
          <w:spacing w:val="40"/>
        </w:rPr>
        <w:t xml:space="preserve"> </w:t>
      </w:r>
      <w:r>
        <w:t xml:space="preserve">управление</w:t>
      </w:r>
      <w:r>
        <w:rPr>
          <w:spacing w:val="40"/>
        </w:rPr>
        <w:t xml:space="preserve"> </w:t>
      </w:r>
      <w:r>
        <w:t xml:space="preserve">технологическими</w:t>
      </w:r>
      <w:r>
        <w:rPr>
          <w:spacing w:val="40"/>
        </w:rPr>
        <w:t xml:space="preserve"> </w:t>
      </w:r>
      <w:r>
        <w:t xml:space="preserve">процессами</w:t>
      </w:r>
      <w:r>
        <w:rPr>
          <w:spacing w:val="40"/>
        </w:rPr>
        <w:t xml:space="preserve"> </w:t>
      </w:r>
      <w:r>
        <w:t xml:space="preserve">на</w:t>
      </w:r>
      <w:r>
        <w:rPr>
          <w:spacing w:val="40"/>
        </w:rPr>
        <w:t xml:space="preserve"> </w:t>
      </w:r>
      <w:r>
        <w:t xml:space="preserve">производстве</w:t>
      </w:r>
      <w:r>
        <w:rPr>
          <w:spacing w:val="40"/>
        </w:rPr>
        <w:t xml:space="preserve"> </w:t>
      </w:r>
      <w:r>
        <w:t xml:space="preserve">и</w:t>
      </w:r>
      <w:r>
        <w:rPr>
          <w:spacing w:val="40"/>
        </w:rPr>
        <w:t xml:space="preserve"> </w:t>
      </w:r>
      <w:r>
        <w:t xml:space="preserve">в </w:t>
      </w:r>
      <w:r>
        <w:rPr>
          <w:spacing w:val="-2"/>
        </w:rPr>
        <w:t xml:space="preserve">быту;</w:t>
      </w:r>
      <w:r/>
    </w:p>
    <w:p>
      <w:pPr>
        <w:pStyle w:val="1697"/>
        <w:ind w:right="1335"/>
        <w:jc w:val="left"/>
        <w:spacing w:line="357" w:lineRule="auto"/>
        <w:tabs>
          <w:tab w:val="left" w:pos="3445" w:leader="none"/>
          <w:tab w:val="left" w:pos="4141" w:leader="none"/>
          <w:tab w:val="left" w:pos="5665" w:leader="none"/>
          <w:tab w:val="left" w:pos="7095" w:leader="none"/>
          <w:tab w:val="left" w:pos="7464" w:leader="none"/>
        </w:tabs>
      </w:pPr>
      <w:r>
        <w:rPr>
          <w:spacing w:val="-2"/>
        </w:rPr>
        <w:t xml:space="preserve">характеризовать</w:t>
      </w:r>
      <w:r>
        <w:tab/>
      </w:r>
      <w:r>
        <w:rPr>
          <w:spacing w:val="-4"/>
        </w:rPr>
        <w:t xml:space="preserve">мир</w:t>
      </w:r>
      <w:r>
        <w:tab/>
      </w:r>
      <w:r>
        <w:rPr>
          <w:spacing w:val="-2"/>
        </w:rPr>
        <w:t xml:space="preserve">профессий,</w:t>
      </w:r>
      <w:r>
        <w:tab/>
      </w:r>
      <w:r>
        <w:rPr>
          <w:spacing w:val="-2"/>
        </w:rPr>
        <w:t xml:space="preserve">связанных</w:t>
      </w:r>
      <w:r>
        <w:tab/>
      </w:r>
      <w:r>
        <w:rPr>
          <w:spacing w:val="-10"/>
        </w:rPr>
        <w:t xml:space="preserve">с</w:t>
      </w:r>
      <w:r>
        <w:tab/>
      </w:r>
      <w:r>
        <w:rPr>
          <w:spacing w:val="-2"/>
        </w:rPr>
        <w:t xml:space="preserve">автоматизированными </w:t>
      </w:r>
      <w:r>
        <w:t xml:space="preserve">системами, их востребованность на региональном рынке труда.</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2"/>
          <w:numId w:val="388"/>
        </w:numPr>
        <w:ind w:left="2143" w:right="0" w:hanging="783"/>
        <w:jc w:val="left"/>
        <w:spacing w:before="63" w:after="0" w:line="240" w:lineRule="auto"/>
        <w:tabs>
          <w:tab w:val="left" w:pos="2143" w:leader="none"/>
          <w:tab w:val="left" w:pos="4061" w:leader="none"/>
          <w:tab w:val="left" w:pos="5822" w:leader="none"/>
          <w:tab w:val="left" w:pos="7357" w:leader="none"/>
          <w:tab w:val="left" w:pos="9194"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p>
    <w:p>
      <w:pPr>
        <w:pStyle w:val="1697"/>
        <w:ind w:firstLine="0"/>
        <w:jc w:val="left"/>
        <w:spacing w:before="142"/>
      </w:pPr>
      <w:r>
        <w:rPr>
          <w:spacing w:val="-2"/>
        </w:rPr>
        <w:t xml:space="preserve">«Животноводство».</w:t>
      </w:r>
      <w:r/>
    </w:p>
    <w:p>
      <w:pPr>
        <w:pStyle w:val="1697"/>
        <w:ind w:left="1351" w:firstLine="0"/>
        <w:jc w:val="left"/>
        <w:spacing w:before="143"/>
      </w:pPr>
      <w:r>
        <w:t xml:space="preserve">К</w:t>
      </w:r>
      <w:r>
        <w:rPr>
          <w:spacing w:val="6"/>
        </w:rPr>
        <w:t xml:space="preserve"> </w:t>
      </w:r>
      <w:r>
        <w:t xml:space="preserve">концу</w:t>
      </w:r>
      <w:r>
        <w:rPr>
          <w:spacing w:val="-2"/>
        </w:rPr>
        <w:t xml:space="preserve"> </w:t>
      </w:r>
      <w:r>
        <w:t xml:space="preserve">обучения</w:t>
      </w:r>
      <w:r>
        <w:rPr>
          <w:spacing w:val="3"/>
        </w:rPr>
        <w:t xml:space="preserve"> </w:t>
      </w:r>
      <w:r>
        <w:t xml:space="preserve">в 7–8</w:t>
      </w:r>
      <w:r>
        <w:rPr>
          <w:spacing w:val="2"/>
        </w:rPr>
        <w:t xml:space="preserve"> </w:t>
      </w:r>
      <w:r>
        <w:rPr>
          <w:spacing w:val="-2"/>
        </w:rPr>
        <w:t xml:space="preserve">классах:</w:t>
      </w:r>
      <w:r/>
    </w:p>
    <w:p>
      <w:pPr>
        <w:pStyle w:val="1697"/>
        <w:ind w:left="1351" w:firstLine="0"/>
        <w:jc w:val="left"/>
        <w:spacing w:before="142"/>
      </w:pPr>
      <w:r>
        <w:t xml:space="preserve">характеризовать</w:t>
      </w:r>
      <w:r>
        <w:rPr>
          <w:spacing w:val="3"/>
        </w:rPr>
        <w:t xml:space="preserve"> </w:t>
      </w:r>
      <w:r>
        <w:t xml:space="preserve">основные</w:t>
      </w:r>
      <w:r>
        <w:rPr>
          <w:spacing w:val="4"/>
        </w:rPr>
        <w:t xml:space="preserve"> </w:t>
      </w:r>
      <w:r>
        <w:t xml:space="preserve">направления</w:t>
      </w:r>
      <w:r>
        <w:rPr>
          <w:spacing w:val="5"/>
        </w:rPr>
        <w:t xml:space="preserve"> </w:t>
      </w:r>
      <w:r>
        <w:rPr>
          <w:spacing w:val="-2"/>
        </w:rPr>
        <w:t xml:space="preserve">животноводства;</w:t>
      </w:r>
      <w:r/>
    </w:p>
    <w:p>
      <w:pPr>
        <w:pStyle w:val="1697"/>
        <w:ind w:left="684" w:right="1342"/>
        <w:jc w:val="left"/>
        <w:spacing w:before="143" w:line="350" w:lineRule="auto"/>
        <w:tabs>
          <w:tab w:val="left" w:pos="3464" w:leader="none"/>
          <w:tab w:val="left" w:pos="5151" w:leader="none"/>
          <w:tab w:val="left" w:pos="6523" w:leader="none"/>
          <w:tab w:val="left" w:pos="7453" w:leader="none"/>
        </w:tabs>
      </w:pPr>
      <w:r>
        <w:rPr>
          <w:spacing w:val="-2"/>
        </w:rPr>
        <w:t xml:space="preserve">характеризовать</w:t>
      </w:r>
      <w:r>
        <w:tab/>
      </w:r>
      <w:r>
        <w:rPr>
          <w:spacing w:val="-2"/>
        </w:rPr>
        <w:t xml:space="preserve">особенности</w:t>
      </w:r>
      <w:r>
        <w:tab/>
      </w:r>
      <w:r>
        <w:rPr>
          <w:spacing w:val="-2"/>
        </w:rPr>
        <w:t xml:space="preserve">основных</w:t>
      </w:r>
      <w:r>
        <w:tab/>
      </w:r>
      <w:r>
        <w:rPr>
          <w:spacing w:val="-2"/>
        </w:rPr>
        <w:t xml:space="preserve">видов</w:t>
      </w:r>
      <w:r>
        <w:tab/>
      </w:r>
      <w:r>
        <w:rPr>
          <w:spacing w:val="-2"/>
        </w:rPr>
        <w:t xml:space="preserve">сельскохозяйственных </w:t>
      </w:r>
      <w:r>
        <w:t xml:space="preserve">животных своего региона;</w:t>
      </w:r>
      <w:r/>
    </w:p>
    <w:p>
      <w:pPr>
        <w:pStyle w:val="1697"/>
        <w:ind w:left="684" w:right="1325"/>
        <w:jc w:val="left"/>
        <w:spacing w:before="5" w:line="357" w:lineRule="auto"/>
        <w:tabs>
          <w:tab w:val="left" w:pos="2885" w:leader="none"/>
          <w:tab w:val="left" w:pos="4089" w:leader="none"/>
          <w:tab w:val="left" w:pos="6366" w:leader="none"/>
          <w:tab w:val="left" w:pos="7258" w:leader="none"/>
          <w:tab w:val="left" w:pos="8794" w:leader="none"/>
        </w:tabs>
      </w:pPr>
      <w:r>
        <w:rPr>
          <w:spacing w:val="-2"/>
        </w:rPr>
        <w:t xml:space="preserve">описывать</w:t>
      </w:r>
      <w:r>
        <w:tab/>
      </w:r>
      <w:r>
        <w:rPr>
          <w:spacing w:val="-2"/>
        </w:rPr>
        <w:t xml:space="preserve">полный</w:t>
      </w:r>
      <w:r>
        <w:tab/>
      </w:r>
      <w:r>
        <w:rPr>
          <w:spacing w:val="-2"/>
        </w:rPr>
        <w:t xml:space="preserve">технологический</w:t>
      </w:r>
      <w:r>
        <w:tab/>
      </w:r>
      <w:r>
        <w:rPr>
          <w:spacing w:val="-4"/>
        </w:rPr>
        <w:t xml:space="preserve">цикл</w:t>
      </w:r>
      <w:r>
        <w:tab/>
      </w:r>
      <w:r>
        <w:rPr>
          <w:spacing w:val="-2"/>
        </w:rPr>
        <w:t xml:space="preserve">получения</w:t>
      </w:r>
      <w:r>
        <w:tab/>
      </w:r>
      <w:r>
        <w:rPr>
          <w:spacing w:val="-2"/>
        </w:rPr>
        <w:t xml:space="preserve">продукции </w:t>
      </w:r>
      <w:r>
        <w:t xml:space="preserve">животноводства своего региона;</w:t>
      </w:r>
      <w:r/>
    </w:p>
    <w:p>
      <w:pPr>
        <w:pStyle w:val="1697"/>
        <w:ind w:left="684" w:right="1330"/>
        <w:jc w:val="left"/>
        <w:spacing w:line="355" w:lineRule="auto"/>
      </w:pPr>
      <w:r>
        <w:t xml:space="preserve">называть виды сельскохозяйственных</w:t>
      </w:r>
      <w:r>
        <w:rPr>
          <w:spacing w:val="40"/>
        </w:rPr>
        <w:t xml:space="preserve"> </w:t>
      </w:r>
      <w:r>
        <w:t xml:space="preserve">животных, характерных для данного </w:t>
      </w:r>
      <w:r>
        <w:rPr>
          <w:spacing w:val="-2"/>
        </w:rPr>
        <w:t xml:space="preserve">региона;</w:t>
      </w:r>
      <w:r/>
    </w:p>
    <w:p>
      <w:pPr>
        <w:pStyle w:val="1697"/>
        <w:ind w:left="1351" w:firstLine="0"/>
        <w:jc w:val="left"/>
        <w:spacing w:line="292" w:lineRule="exact"/>
      </w:pPr>
      <w:r>
        <w:t xml:space="preserve">оценивать</w:t>
      </w:r>
      <w:r>
        <w:rPr>
          <w:spacing w:val="5"/>
        </w:rPr>
        <w:t xml:space="preserve"> </w:t>
      </w:r>
      <w:r>
        <w:t xml:space="preserve">условия</w:t>
      </w:r>
      <w:r>
        <w:rPr>
          <w:spacing w:val="2"/>
        </w:rPr>
        <w:t xml:space="preserve"> </w:t>
      </w:r>
      <w:r>
        <w:t xml:space="preserve">содержания</w:t>
      </w:r>
      <w:r>
        <w:rPr>
          <w:spacing w:val="2"/>
        </w:rPr>
        <w:t xml:space="preserve"> </w:t>
      </w:r>
      <w:r>
        <w:t xml:space="preserve">животных в</w:t>
      </w:r>
      <w:r>
        <w:rPr>
          <w:spacing w:val="4"/>
        </w:rPr>
        <w:t xml:space="preserve"> </w:t>
      </w:r>
      <w:r>
        <w:t xml:space="preserve">различных</w:t>
      </w:r>
      <w:r>
        <w:rPr>
          <w:spacing w:val="6"/>
        </w:rPr>
        <w:t xml:space="preserve"> </w:t>
      </w:r>
      <w:r>
        <w:rPr>
          <w:spacing w:val="-2"/>
        </w:rPr>
        <w:t xml:space="preserve">условиях;</w:t>
      </w:r>
      <w:r/>
    </w:p>
    <w:p>
      <w:pPr>
        <w:pStyle w:val="1697"/>
        <w:ind w:left="684" w:right="1330"/>
        <w:jc w:val="left"/>
        <w:spacing w:before="140" w:line="355" w:lineRule="auto"/>
      </w:pPr>
      <w:r>
        <w:t xml:space="preserve">владеть</w:t>
      </w:r>
      <w:r>
        <w:rPr>
          <w:spacing w:val="40"/>
        </w:rPr>
        <w:t xml:space="preserve"> </w:t>
      </w:r>
      <w:r>
        <w:t xml:space="preserve">навыками</w:t>
      </w:r>
      <w:r>
        <w:rPr>
          <w:spacing w:val="40"/>
        </w:rPr>
        <w:t xml:space="preserve"> </w:t>
      </w:r>
      <w:r>
        <w:t xml:space="preserve">оказания</w:t>
      </w:r>
      <w:r>
        <w:rPr>
          <w:spacing w:val="40"/>
        </w:rPr>
        <w:t xml:space="preserve"> </w:t>
      </w:r>
      <w:r>
        <w:t xml:space="preserve">первой</w:t>
      </w:r>
      <w:r>
        <w:rPr>
          <w:spacing w:val="40"/>
        </w:rPr>
        <w:t xml:space="preserve"> </w:t>
      </w:r>
      <w:r>
        <w:t xml:space="preserve">помощи</w:t>
      </w:r>
      <w:r>
        <w:rPr>
          <w:spacing w:val="40"/>
        </w:rPr>
        <w:t xml:space="preserve"> </w:t>
      </w:r>
      <w:r>
        <w:t xml:space="preserve">заболевшим</w:t>
      </w:r>
      <w:r>
        <w:rPr>
          <w:spacing w:val="40"/>
        </w:rPr>
        <w:t xml:space="preserve"> </w:t>
      </w:r>
      <w:r>
        <w:t xml:space="preserve">или</w:t>
      </w:r>
      <w:r>
        <w:rPr>
          <w:spacing w:val="40"/>
        </w:rPr>
        <w:t xml:space="preserve"> </w:t>
      </w:r>
      <w:r>
        <w:t xml:space="preserve">пораненным </w:t>
      </w:r>
      <w:r>
        <w:rPr>
          <w:spacing w:val="-2"/>
        </w:rPr>
        <w:t xml:space="preserve">животным;</w:t>
      </w:r>
      <w:r/>
    </w:p>
    <w:p>
      <w:pPr>
        <w:pStyle w:val="1697"/>
        <w:ind w:left="684" w:right="1334"/>
        <w:jc w:val="left"/>
        <w:spacing w:line="355" w:lineRule="auto"/>
        <w:tabs>
          <w:tab w:val="left" w:pos="3604" w:leader="none"/>
          <w:tab w:val="left" w:pos="4966" w:leader="none"/>
          <w:tab w:val="left" w:pos="6784" w:leader="none"/>
          <w:tab w:val="left" w:pos="7331" w:leader="none"/>
          <w:tab w:val="left" w:pos="8789" w:leader="none"/>
        </w:tabs>
      </w:pPr>
      <w:r>
        <w:rPr>
          <w:spacing w:val="-2"/>
        </w:rPr>
        <w:t xml:space="preserve">характеризовать</w:t>
      </w:r>
      <w:r>
        <w:tab/>
      </w:r>
      <w:r>
        <w:rPr>
          <w:spacing w:val="-2"/>
        </w:rPr>
        <w:t xml:space="preserve">способы</w:t>
      </w:r>
      <w:r>
        <w:tab/>
      </w:r>
      <w:r>
        <w:rPr>
          <w:spacing w:val="-2"/>
        </w:rPr>
        <w:t xml:space="preserve">переработки</w:t>
      </w:r>
      <w:r>
        <w:tab/>
      </w:r>
      <w:r>
        <w:rPr>
          <w:spacing w:val="-10"/>
        </w:rPr>
        <w:t xml:space="preserve">и</w:t>
      </w:r>
      <w:r>
        <w:tab/>
      </w:r>
      <w:r>
        <w:rPr>
          <w:spacing w:val="-2"/>
        </w:rPr>
        <w:t xml:space="preserve">хранения</w:t>
      </w:r>
      <w:r>
        <w:tab/>
      </w:r>
      <w:r>
        <w:rPr>
          <w:spacing w:val="-2"/>
        </w:rPr>
        <w:t xml:space="preserve">продукции животноводства;</w:t>
      </w:r>
      <w:r/>
    </w:p>
    <w:p>
      <w:pPr>
        <w:pStyle w:val="1697"/>
        <w:ind w:left="1351" w:right="1335" w:firstLine="0"/>
        <w:jc w:val="left"/>
        <w:spacing w:before="1" w:line="350" w:lineRule="auto"/>
        <w:tabs>
          <w:tab w:val="left" w:pos="2798" w:leader="none"/>
          <w:tab w:val="left" w:pos="4529" w:leader="none"/>
          <w:tab w:val="left" w:pos="7454" w:leader="none"/>
          <w:tab w:val="left" w:pos="9272" w:leader="none"/>
        </w:tabs>
      </w:pPr>
      <w:r>
        <w:t xml:space="preserve">характеризовать пути цифровизации животноводческого производства; </w:t>
      </w:r>
      <w:r>
        <w:rPr>
          <w:spacing w:val="-2"/>
        </w:rPr>
        <w:t xml:space="preserve">объяснять</w:t>
      </w:r>
      <w:r>
        <w:tab/>
      </w:r>
      <w:r>
        <w:rPr>
          <w:spacing w:val="-2"/>
        </w:rPr>
        <w:t xml:space="preserve">особенности</w:t>
      </w:r>
      <w:r>
        <w:tab/>
      </w:r>
      <w:r>
        <w:rPr>
          <w:spacing w:val="-2"/>
        </w:rPr>
        <w:t xml:space="preserve">сельскохозяйственного</w:t>
      </w:r>
      <w:r>
        <w:tab/>
      </w:r>
      <w:r>
        <w:rPr>
          <w:spacing w:val="-2"/>
        </w:rPr>
        <w:t xml:space="preserve">производства</w:t>
      </w:r>
      <w:r>
        <w:tab/>
      </w:r>
      <w:r>
        <w:rPr>
          <w:spacing w:val="-2"/>
        </w:rPr>
        <w:t xml:space="preserve">своего</w:t>
      </w:r>
      <w:r/>
    </w:p>
    <w:p>
      <w:pPr>
        <w:pStyle w:val="1697"/>
        <w:ind w:left="684" w:firstLine="0"/>
        <w:jc w:val="left"/>
        <w:spacing w:before="6"/>
      </w:pPr>
      <w:r>
        <w:rPr>
          <w:spacing w:val="-2"/>
        </w:rPr>
        <w:t xml:space="preserve">региона;</w:t>
      </w:r>
      <w:r/>
    </w:p>
    <w:p>
      <w:pPr>
        <w:pStyle w:val="1697"/>
        <w:ind w:left="684" w:right="1326"/>
        <w:jc w:val="left"/>
        <w:spacing w:before="142" w:line="355" w:lineRule="auto"/>
        <w:tabs>
          <w:tab w:val="left" w:pos="3436" w:leader="none"/>
          <w:tab w:val="left" w:pos="4121" w:leader="none"/>
          <w:tab w:val="left" w:pos="5641" w:leader="none"/>
          <w:tab w:val="left" w:pos="7055" w:leader="none"/>
          <w:tab w:val="left" w:pos="7415" w:leader="none"/>
          <w:tab w:val="left" w:pos="9736" w:leader="none"/>
        </w:tabs>
      </w:pPr>
      <w:r>
        <w:rPr>
          <w:spacing w:val="-2"/>
        </w:rPr>
        <w:t xml:space="preserve">характеризовать</w:t>
      </w:r>
      <w:r>
        <w:tab/>
      </w:r>
      <w:r>
        <w:rPr>
          <w:spacing w:val="-4"/>
        </w:rPr>
        <w:t xml:space="preserve">мир</w:t>
      </w:r>
      <w:r>
        <w:tab/>
      </w:r>
      <w:r>
        <w:rPr>
          <w:spacing w:val="-2"/>
        </w:rPr>
        <w:t xml:space="preserve">профессий,</w:t>
      </w:r>
      <w:r>
        <w:tab/>
      </w:r>
      <w:r>
        <w:rPr>
          <w:spacing w:val="-2"/>
        </w:rPr>
        <w:t xml:space="preserve">связанных</w:t>
      </w:r>
      <w:r>
        <w:tab/>
      </w:r>
      <w:r>
        <w:rPr>
          <w:spacing w:val="-10"/>
        </w:rPr>
        <w:t xml:space="preserve">с</w:t>
      </w:r>
      <w:r>
        <w:tab/>
      </w:r>
      <w:r>
        <w:rPr>
          <w:spacing w:val="-2"/>
        </w:rPr>
        <w:t xml:space="preserve">животноводством,</w:t>
      </w:r>
      <w:r>
        <w:tab/>
      </w:r>
      <w:r>
        <w:rPr>
          <w:spacing w:val="-6"/>
        </w:rPr>
        <w:t xml:space="preserve">их </w:t>
      </w:r>
      <w:r>
        <w:t xml:space="preserve">востребованность на рынке труда.</w:t>
      </w:r>
      <w:r/>
    </w:p>
    <w:p>
      <w:pPr>
        <w:pStyle w:val="1699"/>
        <w:numPr>
          <w:ilvl w:val="2"/>
          <w:numId w:val="388"/>
        </w:numPr>
        <w:ind w:left="2134" w:right="0" w:hanging="783"/>
        <w:jc w:val="left"/>
        <w:spacing w:before="0" w:after="0" w:line="297" w:lineRule="exact"/>
        <w:tabs>
          <w:tab w:val="left" w:pos="2134" w:leader="none"/>
          <w:tab w:val="left" w:pos="3777" w:leader="none"/>
          <w:tab w:val="left" w:pos="5262" w:leader="none"/>
          <w:tab w:val="left" w:pos="6509" w:leader="none"/>
          <w:tab w:val="left" w:pos="8072" w:leader="none"/>
          <w:tab w:val="left" w:pos="9122" w:leader="none"/>
        </w:tabs>
        <w:rPr>
          <w:sz w:val="26"/>
        </w:rPr>
      </w:pPr>
      <w:r>
        <w:rPr>
          <w:spacing w:val="-2"/>
          <w:sz w:val="26"/>
        </w:rPr>
        <w:t xml:space="preserve">Предметные</w:t>
      </w:r>
      <w:r>
        <w:rPr>
          <w:sz w:val="26"/>
        </w:rPr>
        <w:tab/>
      </w:r>
      <w:r>
        <w:rPr>
          <w:spacing w:val="-2"/>
          <w:sz w:val="26"/>
        </w:rPr>
        <w:t xml:space="preserve">результаты</w:t>
      </w:r>
      <w:r>
        <w:rPr>
          <w:sz w:val="26"/>
        </w:rPr>
        <w:tab/>
      </w:r>
      <w:r>
        <w:rPr>
          <w:spacing w:val="-2"/>
          <w:sz w:val="26"/>
        </w:rPr>
        <w:t xml:space="preserve">освоения</w:t>
      </w:r>
      <w:r>
        <w:rPr>
          <w:sz w:val="26"/>
        </w:rPr>
        <w:tab/>
      </w:r>
      <w:r>
        <w:rPr>
          <w:spacing w:val="-2"/>
          <w:sz w:val="26"/>
        </w:rPr>
        <w:t xml:space="preserve">содержания</w:t>
      </w:r>
      <w:r>
        <w:rPr>
          <w:sz w:val="26"/>
        </w:rPr>
        <w:tab/>
      </w:r>
      <w:r>
        <w:rPr>
          <w:spacing w:val="-2"/>
          <w:sz w:val="26"/>
        </w:rPr>
        <w:t xml:space="preserve">модуля</w:t>
      </w:r>
      <w:r>
        <w:rPr>
          <w:sz w:val="26"/>
        </w:rPr>
        <w:tab/>
      </w:r>
      <w:r>
        <w:rPr>
          <w:spacing w:val="-2"/>
          <w:sz w:val="26"/>
        </w:rPr>
        <w:t xml:space="preserve">Модуль</w:t>
      </w:r>
      <w:r/>
    </w:p>
    <w:p>
      <w:pPr>
        <w:pStyle w:val="1697"/>
        <w:ind w:left="684" w:firstLine="0"/>
        <w:jc w:val="left"/>
        <w:spacing w:before="143"/>
      </w:pPr>
      <w:r>
        <w:rPr>
          <w:spacing w:val="-2"/>
        </w:rPr>
        <w:t xml:space="preserve">«Растениеводство».</w:t>
      </w:r>
      <w:r/>
    </w:p>
    <w:p>
      <w:pPr>
        <w:pStyle w:val="1697"/>
        <w:ind w:left="1351" w:firstLine="0"/>
        <w:jc w:val="left"/>
        <w:spacing w:before="143"/>
      </w:pPr>
      <w:r>
        <w:t xml:space="preserve">К</w:t>
      </w:r>
      <w:r>
        <w:rPr>
          <w:spacing w:val="6"/>
        </w:rPr>
        <w:t xml:space="preserve"> </w:t>
      </w:r>
      <w:r>
        <w:t xml:space="preserve">концу</w:t>
      </w:r>
      <w:r>
        <w:rPr>
          <w:spacing w:val="-2"/>
        </w:rPr>
        <w:t xml:space="preserve"> </w:t>
      </w:r>
      <w:r>
        <w:t xml:space="preserve">обучения</w:t>
      </w:r>
      <w:r>
        <w:rPr>
          <w:spacing w:val="3"/>
        </w:rPr>
        <w:t xml:space="preserve"> </w:t>
      </w:r>
      <w:r>
        <w:t xml:space="preserve">в 7–8</w:t>
      </w:r>
      <w:r>
        <w:rPr>
          <w:spacing w:val="2"/>
        </w:rPr>
        <w:t xml:space="preserve"> </w:t>
      </w:r>
      <w:r>
        <w:rPr>
          <w:spacing w:val="-2"/>
        </w:rPr>
        <w:t xml:space="preserve">классах:</w:t>
      </w:r>
      <w:r/>
    </w:p>
    <w:p>
      <w:pPr>
        <w:pStyle w:val="1697"/>
        <w:ind w:left="1351" w:firstLine="0"/>
        <w:jc w:val="left"/>
        <w:spacing w:before="142"/>
      </w:pPr>
      <w:r>
        <w:t xml:space="preserve">характеризовать</w:t>
      </w:r>
      <w:r>
        <w:rPr>
          <w:spacing w:val="3"/>
        </w:rPr>
        <w:t xml:space="preserve"> </w:t>
      </w:r>
      <w:r>
        <w:t xml:space="preserve">основные</w:t>
      </w:r>
      <w:r>
        <w:rPr>
          <w:spacing w:val="4"/>
        </w:rPr>
        <w:t xml:space="preserve"> </w:t>
      </w:r>
      <w:r>
        <w:t xml:space="preserve">направления</w:t>
      </w:r>
      <w:r>
        <w:rPr>
          <w:spacing w:val="5"/>
        </w:rPr>
        <w:t xml:space="preserve"> </w:t>
      </w:r>
      <w:r>
        <w:rPr>
          <w:spacing w:val="-2"/>
        </w:rPr>
        <w:t xml:space="preserve">растениеводства;</w:t>
      </w:r>
      <w:r/>
    </w:p>
    <w:p>
      <w:pPr>
        <w:pStyle w:val="1697"/>
        <w:ind w:left="684" w:right="1331"/>
        <w:jc w:val="left"/>
        <w:spacing w:before="143" w:line="355" w:lineRule="auto"/>
        <w:tabs>
          <w:tab w:val="left" w:pos="2923" w:leader="none"/>
          <w:tab w:val="left" w:pos="4173" w:leader="none"/>
          <w:tab w:val="left" w:pos="6479" w:leader="none"/>
          <w:tab w:val="left" w:pos="7405" w:leader="none"/>
          <w:tab w:val="left" w:pos="8978" w:leader="none"/>
        </w:tabs>
      </w:pPr>
      <w:r>
        <w:rPr>
          <w:spacing w:val="-2"/>
        </w:rPr>
        <w:t xml:space="preserve">описывать</w:t>
      </w:r>
      <w:r>
        <w:tab/>
      </w:r>
      <w:r>
        <w:rPr>
          <w:spacing w:val="-2"/>
        </w:rPr>
        <w:t xml:space="preserve">полный</w:t>
      </w:r>
      <w:r>
        <w:tab/>
      </w:r>
      <w:r>
        <w:rPr>
          <w:spacing w:val="-2"/>
        </w:rPr>
        <w:t xml:space="preserve">технологический</w:t>
      </w:r>
      <w:r>
        <w:tab/>
      </w:r>
      <w:r>
        <w:rPr>
          <w:spacing w:val="-4"/>
        </w:rPr>
        <w:t xml:space="preserve">цикл</w:t>
      </w:r>
      <w:r>
        <w:tab/>
      </w:r>
      <w:r>
        <w:rPr>
          <w:spacing w:val="-2"/>
        </w:rPr>
        <w:t xml:space="preserve">получения</w:t>
      </w:r>
      <w:r>
        <w:tab/>
      </w:r>
      <w:r>
        <w:rPr>
          <w:spacing w:val="-2"/>
        </w:rPr>
        <w:t xml:space="preserve">наиболее </w:t>
      </w:r>
      <w:r>
        <w:t xml:space="preserve">распространённой растениеводческой продукции своего региона;</w:t>
      </w:r>
      <w:r/>
    </w:p>
    <w:p>
      <w:pPr>
        <w:pStyle w:val="1697"/>
        <w:ind w:left="1351" w:firstLine="0"/>
        <w:jc w:val="left"/>
        <w:spacing w:line="297" w:lineRule="exact"/>
      </w:pPr>
      <w:r>
        <w:t xml:space="preserve">характеризовать</w:t>
      </w:r>
      <w:r>
        <w:rPr>
          <w:spacing w:val="2"/>
        </w:rPr>
        <w:t xml:space="preserve"> </w:t>
      </w:r>
      <w:r>
        <w:t xml:space="preserve">виды</w:t>
      </w:r>
      <w:r>
        <w:rPr>
          <w:spacing w:val="6"/>
        </w:rPr>
        <w:t xml:space="preserve"> </w:t>
      </w:r>
      <w:r>
        <w:t xml:space="preserve">и</w:t>
      </w:r>
      <w:r>
        <w:rPr>
          <w:spacing w:val="-1"/>
        </w:rPr>
        <w:t xml:space="preserve"> </w:t>
      </w:r>
      <w:r>
        <w:t xml:space="preserve">свойства</w:t>
      </w:r>
      <w:r>
        <w:rPr>
          <w:spacing w:val="2"/>
        </w:rPr>
        <w:t xml:space="preserve"> </w:t>
      </w:r>
      <w:r>
        <w:t xml:space="preserve">почв</w:t>
      </w:r>
      <w:r>
        <w:rPr>
          <w:spacing w:val="1"/>
        </w:rPr>
        <w:t xml:space="preserve"> </w:t>
      </w:r>
      <w:r>
        <w:t xml:space="preserve">данного</w:t>
      </w:r>
      <w:r>
        <w:rPr>
          <w:spacing w:val="3"/>
        </w:rPr>
        <w:t xml:space="preserve"> </w:t>
      </w:r>
      <w:r>
        <w:rPr>
          <w:spacing w:val="-2"/>
        </w:rPr>
        <w:t xml:space="preserve">региона;</w:t>
      </w:r>
      <w:r/>
    </w:p>
    <w:p>
      <w:pPr>
        <w:pStyle w:val="1697"/>
        <w:ind w:left="1351" w:right="2072" w:firstLine="0"/>
        <w:jc w:val="left"/>
        <w:spacing w:before="138" w:line="355" w:lineRule="auto"/>
      </w:pPr>
      <w:r>
        <w:t xml:space="preserve">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5452" w:firstLine="0"/>
        <w:jc w:val="left"/>
        <w:spacing w:before="63" w:line="355" w:lineRule="auto"/>
      </w:pPr>
      <w:r>
        <w:t xml:space="preserve">называть полезные для человека грибы; называть опасные для человека грибы;</w:t>
      </w:r>
      <w:r/>
    </w:p>
    <w:p>
      <w:pPr>
        <w:pStyle w:val="1697"/>
        <w:ind w:right="1330"/>
        <w:jc w:val="left"/>
        <w:spacing w:line="355" w:lineRule="auto"/>
      </w:pPr>
      <w:r>
        <w:t xml:space="preserve">владеть</w:t>
      </w:r>
      <w:r>
        <w:rPr>
          <w:spacing w:val="40"/>
        </w:rPr>
        <w:t xml:space="preserve"> </w:t>
      </w:r>
      <w:r>
        <w:t xml:space="preserve">методами</w:t>
      </w:r>
      <w:r>
        <w:rPr>
          <w:spacing w:val="40"/>
        </w:rPr>
        <w:t xml:space="preserve"> </w:t>
      </w:r>
      <w:r>
        <w:t xml:space="preserve">сбора,</w:t>
      </w:r>
      <w:r>
        <w:rPr>
          <w:spacing w:val="40"/>
        </w:rPr>
        <w:t xml:space="preserve"> </w:t>
      </w:r>
      <w:r>
        <w:t xml:space="preserve">переработки</w:t>
      </w:r>
      <w:r>
        <w:rPr>
          <w:spacing w:val="40"/>
        </w:rPr>
        <w:t xml:space="preserve"> </w:t>
      </w:r>
      <w:r>
        <w:t xml:space="preserve">и хранения</w:t>
      </w:r>
      <w:r>
        <w:rPr>
          <w:spacing w:val="40"/>
        </w:rPr>
        <w:t xml:space="preserve"> </w:t>
      </w:r>
      <w:r>
        <w:t xml:space="preserve">полезных</w:t>
      </w:r>
      <w:r>
        <w:rPr>
          <w:spacing w:val="40"/>
        </w:rPr>
        <w:t xml:space="preserve"> </w:t>
      </w:r>
      <w:r>
        <w:t xml:space="preserve">дикорастущих растений и их плодов;</w:t>
      </w:r>
      <w:r/>
    </w:p>
    <w:p>
      <w:pPr>
        <w:pStyle w:val="1697"/>
        <w:ind w:right="1330"/>
        <w:jc w:val="left"/>
        <w:spacing w:line="350" w:lineRule="auto"/>
      </w:pPr>
      <w:r>
        <w:t xml:space="preserve">владеть</w:t>
      </w:r>
      <w:r>
        <w:rPr>
          <w:spacing w:val="40"/>
        </w:rPr>
        <w:t xml:space="preserve"> </w:t>
      </w:r>
      <w:r>
        <w:t xml:space="preserve">методами</w:t>
      </w:r>
      <w:r>
        <w:rPr>
          <w:spacing w:val="40"/>
        </w:rPr>
        <w:t xml:space="preserve"> </w:t>
      </w:r>
      <w:r>
        <w:t xml:space="preserve">сбора,</w:t>
      </w:r>
      <w:r>
        <w:rPr>
          <w:spacing w:val="40"/>
        </w:rPr>
        <w:t xml:space="preserve"> </w:t>
      </w:r>
      <w:r>
        <w:t xml:space="preserve">переработки</w:t>
      </w:r>
      <w:r>
        <w:rPr>
          <w:spacing w:val="40"/>
        </w:rPr>
        <w:t xml:space="preserve"> </w:t>
      </w:r>
      <w:r>
        <w:t xml:space="preserve">и</w:t>
      </w:r>
      <w:r>
        <w:rPr>
          <w:spacing w:val="40"/>
        </w:rPr>
        <w:t xml:space="preserve"> </w:t>
      </w:r>
      <w:r>
        <w:t xml:space="preserve">хранения</w:t>
      </w:r>
      <w:r>
        <w:rPr>
          <w:spacing w:val="40"/>
        </w:rPr>
        <w:t xml:space="preserve"> </w:t>
      </w:r>
      <w:r>
        <w:t xml:space="preserve">полезных</w:t>
      </w:r>
      <w:r>
        <w:rPr>
          <w:spacing w:val="40"/>
        </w:rPr>
        <w:t xml:space="preserve"> </w:t>
      </w:r>
      <w:r>
        <w:t xml:space="preserve">для</w:t>
      </w:r>
      <w:r>
        <w:rPr>
          <w:spacing w:val="40"/>
        </w:rPr>
        <w:t xml:space="preserve"> </w:t>
      </w:r>
      <w:r>
        <w:t xml:space="preserve">человека </w:t>
      </w:r>
      <w:r>
        <w:rPr>
          <w:spacing w:val="-2"/>
        </w:rPr>
        <w:t xml:space="preserve">грибов;</w:t>
      </w:r>
      <w:r/>
    </w:p>
    <w:p>
      <w:pPr>
        <w:pStyle w:val="1697"/>
        <w:jc w:val="left"/>
        <w:spacing w:before="1" w:line="357" w:lineRule="auto"/>
      </w:pPr>
      <w:r>
        <w:t xml:space="preserve">характеризовать</w:t>
      </w:r>
      <w:r>
        <w:rPr>
          <w:spacing w:val="80"/>
        </w:rPr>
        <w:t xml:space="preserve"> </w:t>
      </w:r>
      <w:r>
        <w:t xml:space="preserve">основные</w:t>
      </w:r>
      <w:r>
        <w:rPr>
          <w:spacing w:val="80"/>
        </w:rPr>
        <w:t xml:space="preserve"> </w:t>
      </w:r>
      <w:r>
        <w:t xml:space="preserve">направления</w:t>
      </w:r>
      <w:r>
        <w:rPr>
          <w:spacing w:val="80"/>
        </w:rPr>
        <w:t xml:space="preserve"> </w:t>
      </w:r>
      <w:r>
        <w:t xml:space="preserve">цифровизации</w:t>
      </w:r>
      <w:r>
        <w:rPr>
          <w:spacing w:val="80"/>
        </w:rPr>
        <w:t xml:space="preserve"> </w:t>
      </w:r>
      <w:r>
        <w:t xml:space="preserve">и</w:t>
      </w:r>
      <w:r>
        <w:rPr>
          <w:spacing w:val="80"/>
        </w:rPr>
        <w:t xml:space="preserve"> </w:t>
      </w:r>
      <w:r>
        <w:t xml:space="preserve">роботизации</w:t>
      </w:r>
      <w:r>
        <w:rPr>
          <w:spacing w:val="80"/>
        </w:rPr>
        <w:t xml:space="preserve"> </w:t>
      </w:r>
      <w:r>
        <w:t xml:space="preserve">в </w:t>
      </w:r>
      <w:r>
        <w:rPr>
          <w:spacing w:val="-2"/>
        </w:rPr>
        <w:t xml:space="preserve">растениеводстве;</w:t>
      </w:r>
      <w:r/>
    </w:p>
    <w:p>
      <w:pPr>
        <w:pStyle w:val="1697"/>
        <w:ind w:right="1328"/>
        <w:jc w:val="left"/>
        <w:spacing w:line="355" w:lineRule="auto"/>
        <w:tabs>
          <w:tab w:val="left" w:pos="2631" w:leader="none"/>
          <w:tab w:val="left" w:pos="3436" w:leader="none"/>
          <w:tab w:val="left" w:pos="5335" w:leader="none"/>
          <w:tab w:val="left" w:pos="6722" w:leader="none"/>
          <w:tab w:val="left" w:pos="8090" w:leader="none"/>
          <w:tab w:val="left" w:pos="8469" w:leader="none"/>
        </w:tabs>
      </w:pPr>
      <w:r>
        <w:rPr>
          <w:spacing w:val="-2"/>
        </w:rPr>
        <w:t xml:space="preserve">получить</w:t>
      </w:r>
      <w:r>
        <w:tab/>
      </w:r>
      <w:r>
        <w:rPr>
          <w:spacing w:val="-4"/>
        </w:rPr>
        <w:t xml:space="preserve">опыт</w:t>
      </w:r>
      <w:r>
        <w:tab/>
      </w:r>
      <w:r>
        <w:rPr>
          <w:spacing w:val="-2"/>
        </w:rPr>
        <w:t xml:space="preserve">использования</w:t>
      </w:r>
      <w:r>
        <w:tab/>
      </w:r>
      <w:r>
        <w:rPr>
          <w:spacing w:val="-2"/>
        </w:rPr>
        <w:t xml:space="preserve">цифровых</w:t>
      </w:r>
      <w:r>
        <w:tab/>
      </w:r>
      <w:r>
        <w:rPr>
          <w:spacing w:val="-2"/>
        </w:rPr>
        <w:t xml:space="preserve">устройств</w:t>
      </w:r>
      <w:r>
        <w:tab/>
      </w:r>
      <w:r>
        <w:rPr>
          <w:spacing w:val="-10"/>
        </w:rPr>
        <w:t xml:space="preserve">и</w:t>
      </w:r>
      <w:r>
        <w:tab/>
      </w:r>
      <w:r>
        <w:rPr>
          <w:spacing w:val="-2"/>
        </w:rPr>
        <w:t xml:space="preserve">программных </w:t>
      </w:r>
      <w:r>
        <w:t xml:space="preserve">сервисов в технологии растениеводства;</w:t>
      </w:r>
      <w:r/>
    </w:p>
    <w:p>
      <w:pPr>
        <w:pStyle w:val="1697"/>
        <w:ind w:right="1326"/>
        <w:jc w:val="left"/>
        <w:spacing w:line="355" w:lineRule="auto"/>
        <w:tabs>
          <w:tab w:val="left" w:pos="3431" w:leader="none"/>
          <w:tab w:val="left" w:pos="4112" w:leader="none"/>
          <w:tab w:val="left" w:pos="5623" w:leader="none"/>
          <w:tab w:val="left" w:pos="7032" w:leader="none"/>
          <w:tab w:val="left" w:pos="7387" w:leader="none"/>
          <w:tab w:val="left" w:pos="9741" w:leader="none"/>
        </w:tabs>
      </w:pPr>
      <w:r>
        <w:rPr>
          <w:spacing w:val="-2"/>
        </w:rPr>
        <w:t xml:space="preserve">характеризовать</w:t>
      </w:r>
      <w:r>
        <w:tab/>
      </w:r>
      <w:r>
        <w:rPr>
          <w:spacing w:val="-4"/>
        </w:rPr>
        <w:t xml:space="preserve">мир</w:t>
      </w:r>
      <w:r>
        <w:tab/>
      </w:r>
      <w:r>
        <w:rPr>
          <w:spacing w:val="-2"/>
        </w:rPr>
        <w:t xml:space="preserve">профессий,</w:t>
      </w:r>
      <w:r>
        <w:tab/>
      </w:r>
      <w:r>
        <w:rPr>
          <w:spacing w:val="-2"/>
        </w:rPr>
        <w:t xml:space="preserve">связанных</w:t>
      </w:r>
      <w:r>
        <w:tab/>
      </w:r>
      <w:r>
        <w:rPr>
          <w:spacing w:val="-10"/>
        </w:rPr>
        <w:t xml:space="preserve">с</w:t>
      </w:r>
      <w:r>
        <w:tab/>
      </w:r>
      <w:r>
        <w:rPr>
          <w:spacing w:val="-2"/>
        </w:rPr>
        <w:t xml:space="preserve">растениеводством,</w:t>
      </w:r>
      <w:r>
        <w:tab/>
      </w:r>
      <w:r>
        <w:rPr>
          <w:spacing w:val="-6"/>
        </w:rPr>
        <w:t xml:space="preserve">их </w:t>
      </w:r>
      <w:r>
        <w:t xml:space="preserve">востребованность на рынке труда.</w:t>
      </w:r>
      <w:r/>
    </w:p>
    <w:p>
      <w:pPr>
        <w:pStyle w:val="1699"/>
        <w:numPr>
          <w:ilvl w:val="0"/>
          <w:numId w:val="388"/>
        </w:numPr>
        <w:ind w:left="683" w:right="1340" w:firstLine="662"/>
        <w:jc w:val="both"/>
        <w:spacing w:before="0" w:after="0" w:line="355" w:lineRule="auto"/>
        <w:tabs>
          <w:tab w:val="left" w:pos="1742" w:leader="none"/>
        </w:tabs>
        <w:rPr>
          <w:sz w:val="26"/>
        </w:rPr>
      </w:pPr>
      <w:r>
        <w:rPr>
          <w:sz w:val="26"/>
        </w:rPr>
        <w:t xml:space="preserve">Федеральная рабочая программа по учебному предмету «Физическая </w:t>
      </w:r>
      <w:r>
        <w:rPr>
          <w:spacing w:val="-2"/>
          <w:sz w:val="26"/>
        </w:rPr>
        <w:t xml:space="preserve">культура».</w:t>
      </w:r>
      <w:r/>
    </w:p>
    <w:p>
      <w:pPr>
        <w:pStyle w:val="1699"/>
        <w:numPr>
          <w:ilvl w:val="1"/>
          <w:numId w:val="388"/>
        </w:numPr>
        <w:ind w:left="684" w:right="1325" w:firstLine="667"/>
        <w:jc w:val="both"/>
        <w:spacing w:before="0" w:after="0" w:line="355" w:lineRule="auto"/>
        <w:tabs>
          <w:tab w:val="left" w:pos="1943" w:leader="none"/>
        </w:tabs>
        <w:rPr>
          <w:sz w:val="26"/>
        </w:rPr>
      </w:pPr>
      <w:r>
        <w:rPr>
          <w:sz w:val="26"/>
        </w:rPr>
        <w:t xml:space="preserve">Федеральная рабочая программа по учебному предмету «Физическая культура» (предметная область «Физ</w:t>
      </w:r>
      <w:r>
        <w:rPr>
          <w:sz w:val="26"/>
        </w:rPr>
        <w:t xml:space="preserve">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p>
    <w:p>
      <w:pPr>
        <w:pStyle w:val="1699"/>
        <w:numPr>
          <w:ilvl w:val="1"/>
          <w:numId w:val="388"/>
        </w:numPr>
        <w:ind w:left="1939" w:right="0" w:hanging="588"/>
        <w:jc w:val="both"/>
        <w:spacing w:before="0" w:after="0" w:line="295" w:lineRule="exact"/>
        <w:tabs>
          <w:tab w:val="left" w:pos="1939"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4" w:right="1326" w:firstLine="667"/>
        <w:jc w:val="both"/>
        <w:spacing w:before="130" w:after="0" w:line="355" w:lineRule="auto"/>
        <w:tabs>
          <w:tab w:val="left" w:pos="2134" w:leader="none"/>
        </w:tabs>
        <w:rPr>
          <w:sz w:val="26"/>
        </w:rPr>
      </w:pPr>
      <w:r>
        <w:rPr>
          <w:sz w:val="26"/>
        </w:rPr>
        <w:t xml:space="preserve">Программа по физической культуре на уровне основного общего образования составлена на основ</w:t>
      </w:r>
      <w:r>
        <w:rPr>
          <w:sz w:val="26"/>
        </w:rPr>
        <w:t xml:space="preserve">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6"/>
        </w:rPr>
        <w:t xml:space="preserve">воспитания.</w:t>
      </w:r>
      <w:r/>
    </w:p>
    <w:p>
      <w:pPr>
        <w:pStyle w:val="1699"/>
        <w:numPr>
          <w:ilvl w:val="2"/>
          <w:numId w:val="388"/>
        </w:numPr>
        <w:ind w:left="684" w:right="1331" w:firstLine="667"/>
        <w:jc w:val="both"/>
        <w:spacing w:before="0" w:after="0" w:line="352" w:lineRule="auto"/>
        <w:tabs>
          <w:tab w:val="left" w:pos="2134" w:leader="none"/>
        </w:tabs>
        <w:rPr>
          <w:sz w:val="26"/>
        </w:rPr>
      </w:pPr>
      <w:r>
        <w:rPr>
          <w:sz w:val="26"/>
        </w:rPr>
        <w:t xml:space="preserve">Программа по физической культуре представляет собой методически оформленную конкретизацию требований ФГОС ООО и раскрывает их</w:t>
      </w:r>
      <w:r>
        <w:rPr>
          <w:spacing w:val="40"/>
          <w:sz w:val="26"/>
        </w:rPr>
        <w:t xml:space="preserve"> </w:t>
      </w:r>
      <w:r>
        <w:rPr>
          <w:sz w:val="26"/>
        </w:rPr>
        <w:t xml:space="preserve">реализацию через конкретное предметное содержание.</w:t>
      </w:r>
      <w:r/>
    </w:p>
    <w:p>
      <w:pPr>
        <w:pStyle w:val="1699"/>
        <w:numPr>
          <w:ilvl w:val="2"/>
          <w:numId w:val="388"/>
        </w:numPr>
        <w:ind w:left="684" w:right="1326" w:firstLine="667"/>
        <w:jc w:val="both"/>
        <w:spacing w:before="0" w:after="0" w:line="357" w:lineRule="auto"/>
        <w:tabs>
          <w:tab w:val="left" w:pos="2134" w:leader="none"/>
        </w:tabs>
        <w:rPr>
          <w:sz w:val="26"/>
        </w:rPr>
      </w:pPr>
      <w:r>
        <w:rPr>
          <w:sz w:val="26"/>
        </w:rPr>
        <w:t xml:space="preserve">При создании программы по физической культуре учитывались потребности</w:t>
      </w:r>
      <w:r>
        <w:rPr>
          <w:spacing w:val="40"/>
          <w:sz w:val="26"/>
        </w:rPr>
        <w:t xml:space="preserve">  </w:t>
      </w:r>
      <w:r>
        <w:rPr>
          <w:sz w:val="26"/>
        </w:rPr>
        <w:t xml:space="preserve">современного</w:t>
      </w:r>
      <w:r>
        <w:rPr>
          <w:spacing w:val="40"/>
          <w:sz w:val="26"/>
        </w:rPr>
        <w:t xml:space="preserve">  </w:t>
      </w:r>
      <w:r>
        <w:rPr>
          <w:sz w:val="26"/>
        </w:rPr>
        <w:t xml:space="preserve">российского</w:t>
      </w:r>
      <w:r>
        <w:rPr>
          <w:spacing w:val="40"/>
          <w:sz w:val="26"/>
        </w:rPr>
        <w:t xml:space="preserve">  </w:t>
      </w:r>
      <w:r>
        <w:rPr>
          <w:sz w:val="26"/>
        </w:rPr>
        <w:t xml:space="preserve">общества</w:t>
      </w:r>
      <w:r>
        <w:rPr>
          <w:spacing w:val="40"/>
          <w:sz w:val="26"/>
        </w:rPr>
        <w:t xml:space="preserve">  </w:t>
      </w:r>
      <w:r>
        <w:rPr>
          <w:sz w:val="26"/>
        </w:rPr>
        <w:t xml:space="preserve">в</w:t>
      </w:r>
      <w:r>
        <w:rPr>
          <w:spacing w:val="40"/>
          <w:sz w:val="26"/>
        </w:rPr>
        <w:t xml:space="preserve">  </w:t>
      </w:r>
      <w:r>
        <w:rPr>
          <w:sz w:val="26"/>
        </w:rPr>
        <w:t xml:space="preserve">физически</w:t>
      </w:r>
      <w:r>
        <w:rPr>
          <w:spacing w:val="40"/>
          <w:sz w:val="26"/>
        </w:rPr>
        <w:t xml:space="preserve">  </w:t>
      </w:r>
      <w:r>
        <w:rPr>
          <w:sz w:val="26"/>
        </w:rPr>
        <w:t xml:space="preserve">крепком</w:t>
      </w:r>
      <w:r>
        <w:rPr>
          <w:spacing w:val="40"/>
          <w:sz w:val="26"/>
        </w:rPr>
        <w:t xml:space="preserve">  </w:t>
      </w:r>
      <w:r>
        <w:rPr>
          <w:sz w:val="26"/>
        </w:rPr>
        <w:t xml:space="preserve">и</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firstLine="0"/>
        <w:spacing w:before="63" w:line="355" w:lineRule="auto"/>
      </w:pPr>
      <w:r>
        <w:t xml:space="preserve">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r/>
    </w:p>
    <w:p>
      <w:pPr>
        <w:pStyle w:val="1697"/>
        <w:ind w:right="1326"/>
        <w:spacing w:line="355" w:lineRule="auto"/>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w:t>
      </w:r>
      <w:r>
        <w:t xml:space="preserve">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r/>
    </w:p>
    <w:p>
      <w:pPr>
        <w:pStyle w:val="1699"/>
        <w:numPr>
          <w:ilvl w:val="2"/>
          <w:numId w:val="388"/>
        </w:numPr>
        <w:ind w:left="683" w:right="1326" w:firstLine="667"/>
        <w:jc w:val="both"/>
        <w:spacing w:before="0" w:after="0" w:line="355" w:lineRule="auto"/>
        <w:tabs>
          <w:tab w:val="left" w:pos="2133" w:leader="none"/>
        </w:tabs>
        <w:rPr>
          <w:sz w:val="26"/>
        </w:rPr>
      </w:pPr>
      <w:r>
        <w:rPr>
          <w:sz w:val="26"/>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w:t>
      </w:r>
      <w:r>
        <w:rPr>
          <w:sz w:val="26"/>
        </w:rPr>
        <w:t xml:space="preserve">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w:t>
      </w:r>
      <w:r>
        <w:rPr>
          <w:spacing w:val="40"/>
          <w:sz w:val="26"/>
        </w:rPr>
        <w:t xml:space="preserve"> </w:t>
      </w:r>
      <w:r>
        <w:rPr>
          <w:sz w:val="26"/>
        </w:rPr>
        <w:t xml:space="preserve">обучающихся</w:t>
      </w:r>
      <w:r>
        <w:rPr>
          <w:spacing w:val="40"/>
          <w:sz w:val="26"/>
        </w:rPr>
        <w:t xml:space="preserve"> </w:t>
      </w:r>
      <w:r>
        <w:rPr>
          <w:sz w:val="26"/>
        </w:rPr>
        <w:t xml:space="preserve">в</w:t>
      </w:r>
      <w:r>
        <w:rPr>
          <w:spacing w:val="40"/>
          <w:sz w:val="26"/>
        </w:rPr>
        <w:t xml:space="preserve"> </w:t>
      </w:r>
      <w:r>
        <w:rPr>
          <w:sz w:val="26"/>
        </w:rPr>
        <w:t xml:space="preserve">бережном</w:t>
      </w:r>
      <w:r>
        <w:rPr>
          <w:spacing w:val="40"/>
          <w:sz w:val="26"/>
        </w:rPr>
        <w:t xml:space="preserve"> </w:t>
      </w:r>
      <w:r>
        <w:rPr>
          <w:sz w:val="26"/>
        </w:rPr>
        <w:t xml:space="preserve">отношении</w:t>
      </w:r>
      <w:r>
        <w:rPr>
          <w:spacing w:val="40"/>
          <w:sz w:val="26"/>
        </w:rPr>
        <w:t xml:space="preserve"> </w:t>
      </w:r>
      <w:r>
        <w:rPr>
          <w:sz w:val="26"/>
        </w:rPr>
        <w:t xml:space="preserve">к</w:t>
      </w:r>
      <w:r>
        <w:rPr>
          <w:spacing w:val="40"/>
          <w:sz w:val="26"/>
        </w:rPr>
        <w:t xml:space="preserve"> </w:t>
      </w:r>
      <w:r>
        <w:rPr>
          <w:sz w:val="26"/>
        </w:rPr>
        <w:t xml:space="preserve">своему</w:t>
      </w:r>
      <w:r>
        <w:rPr>
          <w:spacing w:val="40"/>
          <w:sz w:val="26"/>
        </w:rPr>
        <w:t xml:space="preserve"> </w:t>
      </w:r>
      <w:r>
        <w:rPr>
          <w:sz w:val="26"/>
        </w:rPr>
        <w:t xml:space="preserve">здоровью, целостном развитии физических, психических и нравственных качеств,</w:t>
      </w:r>
      <w:r>
        <w:rPr>
          <w:spacing w:val="80"/>
          <w:sz w:val="26"/>
        </w:rPr>
        <w:t xml:space="preserve"> </w:t>
      </w:r>
      <w:r>
        <w:rPr>
          <w:sz w:val="26"/>
        </w:rPr>
        <w:t xml:space="preserve">творческом использовании ценностей физической культуры в организации здорового образа жизни, регулярных занятиях двигательной деятельностью и </w:t>
      </w:r>
      <w:r>
        <w:rPr>
          <w:spacing w:val="-2"/>
          <w:sz w:val="26"/>
        </w:rPr>
        <w:t xml:space="preserve">спортом.</w:t>
      </w:r>
      <w:r/>
    </w:p>
    <w:p>
      <w:pPr>
        <w:pStyle w:val="1697"/>
        <w:ind w:right="1329"/>
        <w:spacing w:line="352" w:lineRule="auto"/>
      </w:pPr>
      <w:r>
        <w:t xml:space="preserve">Развивающая направленность программы</w:t>
      </w:r>
      <w:r>
        <w:t xml:space="preserve">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w:t>
      </w:r>
      <w:r>
        <w:t xml:space="preserve">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r/>
    </w:p>
    <w:p>
      <w:pPr>
        <w:pStyle w:val="1697"/>
        <w:ind w:right="1321"/>
        <w:spacing w:line="357" w:lineRule="auto"/>
      </w:pPr>
      <w:r>
        <w:t xml:space="preserve">Воспитывающее значение программы по физической культуре заключается</w:t>
      </w:r>
      <w:r>
        <w:rPr>
          <w:spacing w:val="80"/>
        </w:rPr>
        <w:t xml:space="preserve"> </w:t>
      </w:r>
      <w:r>
        <w:t xml:space="preserve">в</w:t>
      </w:r>
      <w:r>
        <w:rPr>
          <w:spacing w:val="62"/>
        </w:rPr>
        <w:t xml:space="preserve"> </w:t>
      </w:r>
      <w:r>
        <w:t xml:space="preserve">содействии</w:t>
      </w:r>
      <w:r>
        <w:rPr>
          <w:spacing w:val="58"/>
        </w:rPr>
        <w:t xml:space="preserve"> </w:t>
      </w:r>
      <w:r>
        <w:t xml:space="preserve">активной</w:t>
      </w:r>
      <w:r>
        <w:rPr>
          <w:spacing w:val="62"/>
        </w:rPr>
        <w:t xml:space="preserve"> </w:t>
      </w:r>
      <w:r>
        <w:t xml:space="preserve">социализации</w:t>
      </w:r>
      <w:r>
        <w:rPr>
          <w:spacing w:val="58"/>
        </w:rPr>
        <w:t xml:space="preserve"> </w:t>
      </w:r>
      <w:r>
        <w:t xml:space="preserve">обучающихся</w:t>
      </w:r>
      <w:r>
        <w:rPr>
          <w:spacing w:val="67"/>
        </w:rPr>
        <w:t xml:space="preserve"> </w:t>
      </w:r>
      <w:r>
        <w:t xml:space="preserve">на</w:t>
      </w:r>
      <w:r>
        <w:rPr>
          <w:spacing w:val="63"/>
        </w:rPr>
        <w:t xml:space="preserve"> </w:t>
      </w:r>
      <w:r>
        <w:t xml:space="preserve">основе</w:t>
      </w:r>
      <w:r>
        <w:rPr>
          <w:spacing w:val="57"/>
        </w:rPr>
        <w:t xml:space="preserve"> </w:t>
      </w:r>
      <w:r>
        <w:t xml:space="preserve">осмысления</w:t>
      </w:r>
      <w:r>
        <w:rPr>
          <w:spacing w:val="71"/>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firstLine="0"/>
        <w:spacing w:before="63" w:line="352" w:lineRule="auto"/>
      </w:pPr>
      <w:r>
        <w:t xml:space="preserve">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Pr>
          <w:spacing w:val="27"/>
        </w:rPr>
        <w:t xml:space="preserve"> </w:t>
      </w:r>
      <w:r>
        <w:t xml:space="preserve">навыков и умений в общении</w:t>
      </w:r>
      <w:r>
        <w:rPr>
          <w:spacing w:val="28"/>
        </w:rPr>
        <w:t xml:space="preserve"> </w:t>
      </w:r>
      <w:r>
        <w:t xml:space="preserve">и взаимодействии со</w:t>
      </w:r>
      <w:r>
        <w:rPr>
          <w:spacing w:val="27"/>
        </w:rPr>
        <w:t xml:space="preserve"> </w:t>
      </w:r>
      <w:r>
        <w:t xml:space="preserve">сверстниками</w:t>
      </w:r>
      <w:r>
        <w:rPr>
          <w:spacing w:val="40"/>
        </w:rPr>
        <w:t xml:space="preserve"> </w:t>
      </w:r>
      <w:r>
        <w:t xml:space="preserve">и учителями физической культуры, организации совместной учебной и консультативной деятельности.</w:t>
      </w:r>
      <w:r/>
    </w:p>
    <w:p>
      <w:pPr>
        <w:pStyle w:val="1699"/>
        <w:numPr>
          <w:ilvl w:val="2"/>
          <w:numId w:val="388"/>
        </w:numPr>
        <w:ind w:left="683" w:right="1321" w:firstLine="667"/>
        <w:jc w:val="both"/>
        <w:spacing w:before="7" w:after="0" w:line="355" w:lineRule="auto"/>
        <w:tabs>
          <w:tab w:val="left" w:pos="2133" w:leader="none"/>
          <w:tab w:val="left" w:pos="3143" w:leader="none"/>
          <w:tab w:val="left" w:pos="4160" w:leader="none"/>
          <w:tab w:val="left" w:pos="8620" w:leader="none"/>
        </w:tabs>
        <w:rPr>
          <w:sz w:val="26"/>
        </w:rPr>
      </w:pPr>
      <w:r>
        <w:rPr>
          <w:sz w:val="26"/>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w:t>
      </w:r>
      <w:r>
        <w:rPr>
          <w:sz w:val="26"/>
        </w:rPr>
        <w:t xml:space="preserve">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w:t>
      </w:r>
      <w:r>
        <w:rPr>
          <w:spacing w:val="40"/>
          <w:sz w:val="26"/>
        </w:rPr>
        <w:t xml:space="preserve"> </w:t>
      </w:r>
      <w:r>
        <w:rPr>
          <w:sz w:val="26"/>
        </w:rPr>
        <w:t xml:space="preserve">культуре),</w:t>
      </w:r>
      <w:r>
        <w:rPr>
          <w:spacing w:val="40"/>
          <w:sz w:val="26"/>
        </w:rPr>
        <w:t xml:space="preserve"> </w:t>
      </w:r>
      <w:r>
        <w:rPr>
          <w:sz w:val="26"/>
        </w:rPr>
        <w:t xml:space="preserve">операциональным</w:t>
      </w:r>
      <w:r>
        <w:rPr>
          <w:spacing w:val="40"/>
          <w:sz w:val="26"/>
        </w:rPr>
        <w:t xml:space="preserve"> </w:t>
      </w:r>
      <w:r>
        <w:rPr>
          <w:sz w:val="26"/>
        </w:rPr>
        <w:t xml:space="preserve">(способы</w:t>
      </w:r>
      <w:r>
        <w:rPr>
          <w:spacing w:val="40"/>
          <w:sz w:val="26"/>
        </w:rPr>
        <w:t xml:space="preserve"> </w:t>
      </w:r>
      <w:r>
        <w:rPr>
          <w:sz w:val="26"/>
        </w:rPr>
        <w:t xml:space="preserve">самостоятельной </w:t>
      </w:r>
      <w:r>
        <w:rPr>
          <w:spacing w:val="-2"/>
          <w:sz w:val="26"/>
        </w:rPr>
        <w:t xml:space="preserve">деятельности)</w:t>
      </w:r>
      <w:r>
        <w:rPr>
          <w:sz w:val="26"/>
        </w:rPr>
        <w:tab/>
      </w:r>
      <w:r>
        <w:rPr>
          <w:spacing w:val="-10"/>
          <w:sz w:val="26"/>
        </w:rPr>
        <w:t xml:space="preserve">и</w:t>
      </w:r>
      <w:r>
        <w:rPr>
          <w:sz w:val="26"/>
        </w:rPr>
        <w:tab/>
      </w:r>
      <w:r>
        <w:rPr>
          <w:spacing w:val="-2"/>
          <w:sz w:val="26"/>
        </w:rPr>
        <w:t xml:space="preserve">мотивационно-процессуальным</w:t>
      </w:r>
      <w:r>
        <w:rPr>
          <w:sz w:val="26"/>
        </w:rPr>
        <w:tab/>
      </w:r>
      <w:r>
        <w:rPr>
          <w:spacing w:val="-2"/>
          <w:sz w:val="26"/>
        </w:rPr>
        <w:t xml:space="preserve">(физическое совершенствование).</w:t>
      </w:r>
      <w:r/>
    </w:p>
    <w:p>
      <w:pPr>
        <w:pStyle w:val="1699"/>
        <w:numPr>
          <w:ilvl w:val="2"/>
          <w:numId w:val="388"/>
        </w:numPr>
        <w:ind w:left="2139" w:right="0" w:hanging="788"/>
        <w:jc w:val="both"/>
        <w:spacing w:before="0" w:after="0" w:line="290" w:lineRule="exact"/>
        <w:tabs>
          <w:tab w:val="left" w:pos="2139" w:leader="none"/>
        </w:tabs>
        <w:rPr>
          <w:sz w:val="26"/>
        </w:rPr>
      </w:pPr>
      <w:r>
        <w:rPr>
          <w:sz w:val="26"/>
        </w:rPr>
        <w:t xml:space="preserve">В</w:t>
      </w:r>
      <w:r>
        <w:rPr>
          <w:spacing w:val="27"/>
          <w:sz w:val="26"/>
        </w:rPr>
        <w:t xml:space="preserve"> </w:t>
      </w:r>
      <w:r>
        <w:rPr>
          <w:sz w:val="26"/>
        </w:rPr>
        <w:t xml:space="preserve">целях</w:t>
      </w:r>
      <w:r>
        <w:rPr>
          <w:spacing w:val="31"/>
          <w:sz w:val="26"/>
        </w:rPr>
        <w:t xml:space="preserve"> </w:t>
      </w:r>
      <w:r>
        <w:rPr>
          <w:sz w:val="26"/>
        </w:rPr>
        <w:t xml:space="preserve">усиления</w:t>
      </w:r>
      <w:r>
        <w:rPr>
          <w:spacing w:val="31"/>
          <w:sz w:val="26"/>
        </w:rPr>
        <w:t xml:space="preserve"> </w:t>
      </w:r>
      <w:r>
        <w:rPr>
          <w:sz w:val="26"/>
        </w:rPr>
        <w:t xml:space="preserve">мотивационной</w:t>
      </w:r>
      <w:r>
        <w:rPr>
          <w:spacing w:val="26"/>
          <w:sz w:val="26"/>
        </w:rPr>
        <w:t xml:space="preserve"> </w:t>
      </w:r>
      <w:r>
        <w:rPr>
          <w:sz w:val="26"/>
        </w:rPr>
        <w:t xml:space="preserve">составляющей</w:t>
      </w:r>
      <w:r>
        <w:rPr>
          <w:spacing w:val="27"/>
          <w:sz w:val="26"/>
        </w:rPr>
        <w:t xml:space="preserve"> </w:t>
      </w:r>
      <w:r>
        <w:rPr>
          <w:sz w:val="26"/>
        </w:rPr>
        <w:t xml:space="preserve">учебного</w:t>
      </w:r>
      <w:r>
        <w:rPr>
          <w:spacing w:val="36"/>
          <w:sz w:val="26"/>
        </w:rPr>
        <w:t xml:space="preserve"> </w:t>
      </w:r>
      <w:r>
        <w:rPr>
          <w:spacing w:val="-2"/>
          <w:sz w:val="26"/>
        </w:rPr>
        <w:t xml:space="preserve">предмета</w:t>
      </w:r>
      <w:r/>
    </w:p>
    <w:p>
      <w:pPr>
        <w:pStyle w:val="1697"/>
        <w:ind w:right="1340" w:firstLine="0"/>
        <w:spacing w:before="143" w:line="355" w:lineRule="auto"/>
      </w:pPr>
      <w:r>
        <w:t xml:space="preserve">«Физическая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r/>
    </w:p>
    <w:p>
      <w:pPr>
        <w:pStyle w:val="1699"/>
        <w:numPr>
          <w:ilvl w:val="2"/>
          <w:numId w:val="388"/>
        </w:numPr>
        <w:ind w:left="684" w:right="1330" w:firstLine="667"/>
        <w:jc w:val="both"/>
        <w:spacing w:before="0" w:after="0" w:line="355" w:lineRule="auto"/>
        <w:tabs>
          <w:tab w:val="left" w:pos="2134" w:leader="none"/>
        </w:tabs>
        <w:rPr>
          <w:sz w:val="26"/>
        </w:rPr>
      </w:pPr>
      <w:r>
        <w:rPr>
          <w:sz w:val="26"/>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w:t>
      </w:r>
      <w:r>
        <w:rPr>
          <w:sz w:val="26"/>
        </w:rPr>
        <w:t xml:space="preserve">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r/>
    </w:p>
    <w:p>
      <w:pPr>
        <w:pStyle w:val="1697"/>
        <w:ind w:right="1324"/>
        <w:spacing w:line="352" w:lineRule="auto"/>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w:t>
      </w:r>
      <w:r>
        <w:rPr>
          <w:spacing w:val="47"/>
        </w:rPr>
        <w:t xml:space="preserve">  </w:t>
      </w:r>
      <w:r>
        <w:t xml:space="preserve">«Гимнастика»,</w:t>
      </w:r>
      <w:r>
        <w:rPr>
          <w:spacing w:val="48"/>
        </w:rPr>
        <w:t xml:space="preserve">  </w:t>
      </w:r>
      <w:r>
        <w:t xml:space="preserve">«Плавание»</w:t>
      </w:r>
      <w:r>
        <w:rPr>
          <w:spacing w:val="53"/>
        </w:rPr>
        <w:t xml:space="preserve">  </w:t>
      </w:r>
      <w:r>
        <w:t xml:space="preserve">и</w:t>
      </w:r>
      <w:r>
        <w:rPr>
          <w:spacing w:val="79"/>
        </w:rPr>
        <w:t xml:space="preserve">  </w:t>
      </w:r>
      <w:r>
        <w:t xml:space="preserve">«Спортивные</w:t>
      </w:r>
      <w:r>
        <w:rPr>
          <w:spacing w:val="52"/>
        </w:rPr>
        <w:t xml:space="preserve">  </w:t>
      </w:r>
      <w:r>
        <w:t xml:space="preserve">игры»).</w:t>
      </w:r>
      <w:r>
        <w:rPr>
          <w:spacing w:val="52"/>
        </w:rPr>
        <w:t xml:space="preserve">  </w:t>
      </w:r>
      <w:r>
        <w:rPr>
          <w:spacing w:val="-2"/>
        </w:rPr>
        <w:t xml:space="preserve">Модуль</w:t>
      </w:r>
      <w:r/>
    </w:p>
    <w:p>
      <w:pPr>
        <w:pStyle w:val="1697"/>
        <w:ind w:firstLine="0"/>
        <w:spacing w:before="1"/>
      </w:pPr>
      <w:r>
        <w:t xml:space="preserve">«Плавание»</w:t>
      </w:r>
      <w:r>
        <w:rPr>
          <w:spacing w:val="24"/>
        </w:rPr>
        <w:t xml:space="preserve"> </w:t>
      </w:r>
      <w:r>
        <w:t xml:space="preserve">вводится</w:t>
      </w:r>
      <w:r>
        <w:rPr>
          <w:spacing w:val="21"/>
        </w:rPr>
        <w:t xml:space="preserve"> </w:t>
      </w:r>
      <w:r>
        <w:t xml:space="preserve">в</w:t>
      </w:r>
      <w:r>
        <w:rPr>
          <w:spacing w:val="24"/>
        </w:rPr>
        <w:t xml:space="preserve"> </w:t>
      </w:r>
      <w:r>
        <w:t xml:space="preserve">учебный</w:t>
      </w:r>
      <w:r>
        <w:rPr>
          <w:spacing w:val="26"/>
        </w:rPr>
        <w:t xml:space="preserve"> </w:t>
      </w:r>
      <w:r>
        <w:t xml:space="preserve">процесс</w:t>
      </w:r>
      <w:r>
        <w:rPr>
          <w:spacing w:val="27"/>
        </w:rPr>
        <w:t xml:space="preserve"> </w:t>
      </w:r>
      <w:r>
        <w:t xml:space="preserve">при</w:t>
      </w:r>
      <w:r>
        <w:rPr>
          <w:spacing w:val="22"/>
        </w:rPr>
        <w:t xml:space="preserve"> </w:t>
      </w:r>
      <w:r>
        <w:t xml:space="preserve">наличии</w:t>
      </w:r>
      <w:r>
        <w:rPr>
          <w:spacing w:val="27"/>
        </w:rPr>
        <w:t xml:space="preserve"> </w:t>
      </w:r>
      <w:r>
        <w:t xml:space="preserve">соответствующих</w:t>
      </w:r>
      <w:r>
        <w:rPr>
          <w:spacing w:val="32"/>
        </w:rPr>
        <w:t xml:space="preserve"> </w:t>
      </w:r>
      <w:r>
        <w:rPr>
          <w:spacing w:val="-2"/>
        </w:rPr>
        <w:t xml:space="preserve">условий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9" w:firstLine="0"/>
        <w:spacing w:before="63" w:line="355" w:lineRule="auto"/>
      </w:pPr>
      <w:r>
        <w:t xml:space="preserve">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r/>
    </w:p>
    <w:p>
      <w:pPr>
        <w:pStyle w:val="1699"/>
        <w:numPr>
          <w:ilvl w:val="2"/>
          <w:numId w:val="388"/>
        </w:numPr>
        <w:ind w:left="683" w:right="1330" w:firstLine="667"/>
        <w:jc w:val="both"/>
        <w:spacing w:before="0" w:after="0" w:line="355" w:lineRule="auto"/>
        <w:tabs>
          <w:tab w:val="left" w:pos="2138" w:leader="none"/>
        </w:tabs>
        <w:rPr>
          <w:sz w:val="26"/>
        </w:rPr>
      </w:pPr>
      <w:r>
        <w:rPr>
          <w:sz w:val="26"/>
        </w:rPr>
        <w:t xml:space="preserve">Вариативные модули объединены модулем «Спорт», содержание которого разра</w:t>
      </w:r>
      <w:r>
        <w:rPr>
          <w:sz w:val="26"/>
        </w:rPr>
        <w:t xml:space="preserve">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w:t>
      </w:r>
      <w:r>
        <w:rPr>
          <w:spacing w:val="80"/>
          <w:sz w:val="26"/>
        </w:rPr>
        <w:t xml:space="preserve"> </w:t>
      </w:r>
      <w:r>
        <w:rPr>
          <w:sz w:val="26"/>
        </w:rPr>
        <w:t xml:space="preserve">Всероссийского физкультурно-спортивного комплекса «Готов к труду и обороне» (далее – ГТО), активное вовлечение их в соревновательную деятельность.</w:t>
      </w:r>
      <w:r/>
    </w:p>
    <w:p>
      <w:pPr>
        <w:pStyle w:val="1697"/>
        <w:ind w:right="1326"/>
        <w:spacing w:line="355" w:lineRule="auto"/>
      </w:pPr>
      <w:r>
        <w:t xml:space="preserve">Модуль «Спорт»</w:t>
      </w:r>
      <w:r>
        <w:rPr>
          <w:spacing w:val="40"/>
        </w:rPr>
        <w:t xml:space="preserve"> </w:t>
      </w:r>
      <w:r>
        <w:t xml:space="preserve">может разрабатываться учителями</w:t>
      </w:r>
      <w:r>
        <w:rPr>
          <w:spacing w:val="40"/>
        </w:rPr>
        <w:t xml:space="preserve"> </w:t>
      </w:r>
      <w:r>
        <w:t xml:space="preserve">физической культуры</w:t>
      </w:r>
      <w:r>
        <w:rPr>
          <w:spacing w:val="40"/>
        </w:rPr>
        <w:t xml:space="preserve"> </w:t>
      </w:r>
      <w:r>
        <w:t xml:space="preserve">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r/>
    </w:p>
    <w:p>
      <w:pPr>
        <w:pStyle w:val="1699"/>
        <w:numPr>
          <w:ilvl w:val="2"/>
          <w:numId w:val="388"/>
        </w:numPr>
        <w:ind w:left="684" w:right="1326" w:firstLine="667"/>
        <w:jc w:val="both"/>
        <w:spacing w:before="0" w:after="0" w:line="355" w:lineRule="auto"/>
        <w:tabs>
          <w:tab w:val="left" w:pos="2134" w:leader="none"/>
        </w:tabs>
        <w:rPr>
          <w:sz w:val="26"/>
        </w:rPr>
      </w:pPr>
      <w:r>
        <w:rPr>
          <w:sz w:val="26"/>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w:t>
      </w:r>
      <w:r>
        <w:rPr>
          <w:sz w:val="26"/>
        </w:rPr>
        <w:t xml:space="preserve">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r/>
    </w:p>
    <w:p>
      <w:pPr>
        <w:pStyle w:val="1699"/>
        <w:numPr>
          <w:ilvl w:val="1"/>
          <w:numId w:val="329"/>
        </w:numPr>
        <w:ind w:left="1939" w:right="0" w:hanging="588"/>
        <w:jc w:val="both"/>
        <w:spacing w:before="0" w:after="0" w:line="293" w:lineRule="exact"/>
        <w:tabs>
          <w:tab w:val="left" w:pos="1939"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29"/>
        </w:numPr>
        <w:ind w:left="684" w:right="1326" w:firstLine="667"/>
        <w:jc w:val="both"/>
        <w:spacing w:before="125" w:after="0" w:line="352" w:lineRule="auto"/>
        <w:tabs>
          <w:tab w:val="left" w:pos="2134" w:leader="none"/>
        </w:tabs>
        <w:rPr>
          <w:sz w:val="26"/>
        </w:rPr>
      </w:pPr>
      <w:r>
        <w:rPr>
          <w:sz w:val="26"/>
        </w:rPr>
        <w:t xml:space="preserve">Программа по физической культуре на уровне основного общего образования составлена на основ</w:t>
      </w:r>
      <w:r>
        <w:rPr>
          <w:sz w:val="26"/>
        </w:rPr>
        <w:t xml:space="preserve">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6"/>
        </w:rPr>
        <w:t xml:space="preserve">воспитания.</w:t>
      </w:r>
      <w:r/>
    </w:p>
    <w:p>
      <w:pPr>
        <w:pStyle w:val="1699"/>
        <w:numPr>
          <w:ilvl w:val="2"/>
          <w:numId w:val="329"/>
        </w:numPr>
        <w:ind w:left="684" w:right="1336" w:firstLine="667"/>
        <w:jc w:val="both"/>
        <w:spacing w:before="8" w:after="0" w:line="357" w:lineRule="auto"/>
        <w:tabs>
          <w:tab w:val="left" w:pos="2134" w:leader="none"/>
        </w:tabs>
        <w:rPr>
          <w:sz w:val="26"/>
        </w:rPr>
      </w:pPr>
      <w:r>
        <w:rPr>
          <w:sz w:val="26"/>
        </w:rPr>
        <w:t xml:space="preserve">Программа по физической культуре представляет собой методически оформленную конкретизацию требований ФГОС ООО и раскрывает их</w:t>
      </w:r>
      <w:r>
        <w:rPr>
          <w:spacing w:val="40"/>
          <w:sz w:val="26"/>
        </w:rPr>
        <w:t xml:space="preserve"> </w:t>
      </w:r>
      <w:r>
        <w:rPr>
          <w:sz w:val="26"/>
        </w:rPr>
        <w:t xml:space="preserve">реализацию через конкретное предметное содержание.</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29"/>
        </w:numPr>
        <w:ind w:left="683" w:right="1326" w:firstLine="667"/>
        <w:jc w:val="both"/>
        <w:spacing w:before="63" w:after="0" w:line="355" w:lineRule="auto"/>
        <w:tabs>
          <w:tab w:val="left" w:pos="2133" w:leader="none"/>
        </w:tabs>
        <w:rPr>
          <w:sz w:val="26"/>
        </w:rPr>
      </w:pPr>
      <w:r>
        <w:rPr>
          <w:sz w:val="26"/>
        </w:rPr>
        <w:t xml:space="preserve">При создании программы по физической культуре учитывались потребности современного ро</w:t>
      </w:r>
      <w:r>
        <w:rPr>
          <w:sz w:val="26"/>
        </w:rPr>
        <w:t xml:space="preserve">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r/>
    </w:p>
    <w:p>
      <w:pPr>
        <w:pStyle w:val="1697"/>
        <w:ind w:right="1326"/>
        <w:spacing w:line="355" w:lineRule="auto"/>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w:t>
      </w:r>
      <w:r>
        <w:t xml:space="preserve">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r/>
    </w:p>
    <w:p>
      <w:pPr>
        <w:pStyle w:val="1699"/>
        <w:numPr>
          <w:ilvl w:val="2"/>
          <w:numId w:val="329"/>
        </w:numPr>
        <w:ind w:left="683" w:right="1326" w:firstLine="667"/>
        <w:jc w:val="both"/>
        <w:spacing w:before="0" w:after="0" w:line="355" w:lineRule="auto"/>
        <w:tabs>
          <w:tab w:val="left" w:pos="2133" w:leader="none"/>
        </w:tabs>
        <w:rPr>
          <w:sz w:val="26"/>
        </w:rPr>
      </w:pPr>
      <w:r>
        <w:rPr>
          <w:sz w:val="26"/>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w:t>
      </w:r>
      <w:r>
        <w:rPr>
          <w:sz w:val="26"/>
        </w:rPr>
        <w:t xml:space="preserve">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w:t>
      </w:r>
      <w:r>
        <w:rPr>
          <w:spacing w:val="40"/>
          <w:sz w:val="26"/>
        </w:rPr>
        <w:t xml:space="preserve"> </w:t>
      </w:r>
      <w:r>
        <w:rPr>
          <w:sz w:val="26"/>
        </w:rPr>
        <w:t xml:space="preserve">обучающихся</w:t>
      </w:r>
      <w:r>
        <w:rPr>
          <w:spacing w:val="40"/>
          <w:sz w:val="26"/>
        </w:rPr>
        <w:t xml:space="preserve"> </w:t>
      </w:r>
      <w:r>
        <w:rPr>
          <w:sz w:val="26"/>
        </w:rPr>
        <w:t xml:space="preserve">в</w:t>
      </w:r>
      <w:r>
        <w:rPr>
          <w:spacing w:val="40"/>
          <w:sz w:val="26"/>
        </w:rPr>
        <w:t xml:space="preserve"> </w:t>
      </w:r>
      <w:r>
        <w:rPr>
          <w:sz w:val="26"/>
        </w:rPr>
        <w:t xml:space="preserve">бережном</w:t>
      </w:r>
      <w:r>
        <w:rPr>
          <w:spacing w:val="40"/>
          <w:sz w:val="26"/>
        </w:rPr>
        <w:t xml:space="preserve"> </w:t>
      </w:r>
      <w:r>
        <w:rPr>
          <w:sz w:val="26"/>
        </w:rPr>
        <w:t xml:space="preserve">отношении</w:t>
      </w:r>
      <w:r>
        <w:rPr>
          <w:spacing w:val="40"/>
          <w:sz w:val="26"/>
        </w:rPr>
        <w:t xml:space="preserve"> </w:t>
      </w:r>
      <w:r>
        <w:rPr>
          <w:sz w:val="26"/>
        </w:rPr>
        <w:t xml:space="preserve">к</w:t>
      </w:r>
      <w:r>
        <w:rPr>
          <w:spacing w:val="40"/>
          <w:sz w:val="26"/>
        </w:rPr>
        <w:t xml:space="preserve"> </w:t>
      </w:r>
      <w:r>
        <w:rPr>
          <w:sz w:val="26"/>
        </w:rPr>
        <w:t xml:space="preserve">своему</w:t>
      </w:r>
      <w:r>
        <w:rPr>
          <w:spacing w:val="40"/>
          <w:sz w:val="26"/>
        </w:rPr>
        <w:t xml:space="preserve"> </w:t>
      </w:r>
      <w:r>
        <w:rPr>
          <w:sz w:val="26"/>
        </w:rPr>
        <w:t xml:space="preserve">здоровью, целостном развитии физических, психических и нравственных качеств,</w:t>
      </w:r>
      <w:r>
        <w:rPr>
          <w:spacing w:val="80"/>
          <w:sz w:val="26"/>
        </w:rPr>
        <w:t xml:space="preserve"> </w:t>
      </w:r>
      <w:r>
        <w:rPr>
          <w:sz w:val="26"/>
        </w:rPr>
        <w:t xml:space="preserve">творческом использовании ценностей физической культуры в организации здорового образа жизни, регулярных занятиях двигательной деятельностью и </w:t>
      </w:r>
      <w:r>
        <w:rPr>
          <w:spacing w:val="-2"/>
          <w:sz w:val="26"/>
        </w:rPr>
        <w:t xml:space="preserve">спортом.</w:t>
      </w:r>
      <w:r/>
    </w:p>
    <w:p>
      <w:pPr>
        <w:pStyle w:val="1697"/>
        <w:ind w:right="1329"/>
        <w:spacing w:line="355" w:lineRule="auto"/>
      </w:pPr>
      <w:r>
        <w:t xml:space="preserve">Развивающая направленность программы</w:t>
      </w:r>
      <w:r>
        <w:t xml:space="preserve">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w:t>
      </w:r>
      <w:r>
        <w:t xml:space="preserve">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spacing w:before="63" w:line="355" w:lineRule="auto"/>
      </w:pPr>
      <w:r>
        <w:t xml:space="preserve">Воспитывающее значение программы по физической культуре заключается</w:t>
      </w:r>
      <w:r>
        <w:rPr>
          <w:spacing w:val="80"/>
        </w:rPr>
        <w:t xml:space="preserve"> </w:t>
      </w:r>
      <w:r>
        <w:t xml:space="preserve">в содействии активной социализации обучающи</w:t>
      </w:r>
      <w:r>
        <w:t xml:space="preserve">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Pr>
          <w:spacing w:val="27"/>
        </w:rPr>
        <w:t xml:space="preserve"> </w:t>
      </w:r>
      <w:r>
        <w:t xml:space="preserve">навыков и умений в общении</w:t>
      </w:r>
      <w:r>
        <w:rPr>
          <w:spacing w:val="28"/>
        </w:rPr>
        <w:t xml:space="preserve"> </w:t>
      </w:r>
      <w:r>
        <w:t xml:space="preserve">и взаимодействии со</w:t>
      </w:r>
      <w:r>
        <w:rPr>
          <w:spacing w:val="27"/>
        </w:rPr>
        <w:t xml:space="preserve"> </w:t>
      </w:r>
      <w:r>
        <w:t xml:space="preserve">сверстниками</w:t>
      </w:r>
      <w:r>
        <w:rPr>
          <w:spacing w:val="40"/>
        </w:rPr>
        <w:t xml:space="preserve"> </w:t>
      </w:r>
      <w:r>
        <w:t xml:space="preserve">и учителями физической культуры, организации совместной учебной и консультативной деятельности.</w:t>
      </w:r>
      <w:r/>
    </w:p>
    <w:p>
      <w:pPr>
        <w:pStyle w:val="1699"/>
        <w:numPr>
          <w:ilvl w:val="2"/>
          <w:numId w:val="329"/>
        </w:numPr>
        <w:ind w:left="683" w:right="1321" w:firstLine="667"/>
        <w:jc w:val="both"/>
        <w:spacing w:before="0" w:after="0" w:line="355" w:lineRule="auto"/>
        <w:tabs>
          <w:tab w:val="left" w:pos="2133" w:leader="none"/>
          <w:tab w:val="left" w:pos="3143" w:leader="none"/>
          <w:tab w:val="left" w:pos="4160" w:leader="none"/>
          <w:tab w:val="left" w:pos="8620" w:leader="none"/>
        </w:tabs>
        <w:rPr>
          <w:sz w:val="26"/>
        </w:rPr>
      </w:pPr>
      <w:r>
        <w:rPr>
          <w:sz w:val="26"/>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w:t>
      </w:r>
      <w:r>
        <w:rPr>
          <w:sz w:val="26"/>
        </w:rPr>
        <w:t xml:space="preserve">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w:t>
      </w:r>
      <w:r>
        <w:rPr>
          <w:spacing w:val="40"/>
          <w:sz w:val="26"/>
        </w:rPr>
        <w:t xml:space="preserve"> </w:t>
      </w:r>
      <w:r>
        <w:rPr>
          <w:sz w:val="26"/>
        </w:rPr>
        <w:t xml:space="preserve">культуре),</w:t>
      </w:r>
      <w:r>
        <w:rPr>
          <w:spacing w:val="40"/>
          <w:sz w:val="26"/>
        </w:rPr>
        <w:t xml:space="preserve"> </w:t>
      </w:r>
      <w:r>
        <w:rPr>
          <w:sz w:val="26"/>
        </w:rPr>
        <w:t xml:space="preserve">операциональным</w:t>
      </w:r>
      <w:r>
        <w:rPr>
          <w:spacing w:val="40"/>
          <w:sz w:val="26"/>
        </w:rPr>
        <w:t xml:space="preserve"> </w:t>
      </w:r>
      <w:r>
        <w:rPr>
          <w:sz w:val="26"/>
        </w:rPr>
        <w:t xml:space="preserve">(способы</w:t>
      </w:r>
      <w:r>
        <w:rPr>
          <w:spacing w:val="40"/>
          <w:sz w:val="26"/>
        </w:rPr>
        <w:t xml:space="preserve"> </w:t>
      </w:r>
      <w:r>
        <w:rPr>
          <w:sz w:val="26"/>
        </w:rPr>
        <w:t xml:space="preserve">самостоятельной </w:t>
      </w:r>
      <w:r>
        <w:rPr>
          <w:spacing w:val="-2"/>
          <w:sz w:val="26"/>
        </w:rPr>
        <w:t xml:space="preserve">деятельности)</w:t>
      </w:r>
      <w:r>
        <w:rPr>
          <w:sz w:val="26"/>
        </w:rPr>
        <w:tab/>
      </w:r>
      <w:r>
        <w:rPr>
          <w:spacing w:val="-10"/>
          <w:sz w:val="26"/>
        </w:rPr>
        <w:t xml:space="preserve">и</w:t>
      </w:r>
      <w:r>
        <w:rPr>
          <w:sz w:val="26"/>
        </w:rPr>
        <w:tab/>
      </w:r>
      <w:r>
        <w:rPr>
          <w:spacing w:val="-2"/>
          <w:sz w:val="26"/>
        </w:rPr>
        <w:t xml:space="preserve">мотивационно-процессуальным</w:t>
      </w:r>
      <w:r>
        <w:rPr>
          <w:sz w:val="26"/>
        </w:rPr>
        <w:tab/>
      </w:r>
      <w:r>
        <w:rPr>
          <w:spacing w:val="-2"/>
          <w:sz w:val="26"/>
        </w:rPr>
        <w:t xml:space="preserve">(физическое совершенствование).</w:t>
      </w:r>
      <w:r/>
    </w:p>
    <w:p>
      <w:pPr>
        <w:pStyle w:val="1699"/>
        <w:numPr>
          <w:ilvl w:val="2"/>
          <w:numId w:val="329"/>
        </w:numPr>
        <w:ind w:left="2139" w:right="0" w:hanging="788"/>
        <w:jc w:val="both"/>
        <w:spacing w:before="0" w:after="0" w:line="285" w:lineRule="exact"/>
        <w:tabs>
          <w:tab w:val="left" w:pos="2139" w:leader="none"/>
        </w:tabs>
        <w:rPr>
          <w:sz w:val="26"/>
        </w:rPr>
      </w:pPr>
      <w:r>
        <w:rPr>
          <w:sz w:val="26"/>
        </w:rPr>
        <w:t xml:space="preserve">В</w:t>
      </w:r>
      <w:r>
        <w:rPr>
          <w:spacing w:val="27"/>
          <w:sz w:val="26"/>
        </w:rPr>
        <w:t xml:space="preserve"> </w:t>
      </w:r>
      <w:r>
        <w:rPr>
          <w:sz w:val="26"/>
        </w:rPr>
        <w:t xml:space="preserve">целях</w:t>
      </w:r>
      <w:r>
        <w:rPr>
          <w:spacing w:val="31"/>
          <w:sz w:val="26"/>
        </w:rPr>
        <w:t xml:space="preserve"> </w:t>
      </w:r>
      <w:r>
        <w:rPr>
          <w:sz w:val="26"/>
        </w:rPr>
        <w:t xml:space="preserve">усиления</w:t>
      </w:r>
      <w:r>
        <w:rPr>
          <w:spacing w:val="31"/>
          <w:sz w:val="26"/>
        </w:rPr>
        <w:t xml:space="preserve"> </w:t>
      </w:r>
      <w:r>
        <w:rPr>
          <w:sz w:val="26"/>
        </w:rPr>
        <w:t xml:space="preserve">мотивационной</w:t>
      </w:r>
      <w:r>
        <w:rPr>
          <w:spacing w:val="26"/>
          <w:sz w:val="26"/>
        </w:rPr>
        <w:t xml:space="preserve"> </w:t>
      </w:r>
      <w:r>
        <w:rPr>
          <w:sz w:val="26"/>
        </w:rPr>
        <w:t xml:space="preserve">составляющей</w:t>
      </w:r>
      <w:r>
        <w:rPr>
          <w:spacing w:val="27"/>
          <w:sz w:val="26"/>
        </w:rPr>
        <w:t xml:space="preserve"> </w:t>
      </w:r>
      <w:r>
        <w:rPr>
          <w:sz w:val="26"/>
        </w:rPr>
        <w:t xml:space="preserve">учебного</w:t>
      </w:r>
      <w:r>
        <w:rPr>
          <w:spacing w:val="36"/>
          <w:sz w:val="26"/>
        </w:rPr>
        <w:t xml:space="preserve"> </w:t>
      </w:r>
      <w:r>
        <w:rPr>
          <w:spacing w:val="-2"/>
          <w:sz w:val="26"/>
        </w:rPr>
        <w:t xml:space="preserve">предмета</w:t>
      </w:r>
      <w:r/>
    </w:p>
    <w:p>
      <w:pPr>
        <w:pStyle w:val="1697"/>
        <w:ind w:left="684" w:right="1331" w:firstLine="0"/>
        <w:spacing w:before="135" w:line="355" w:lineRule="auto"/>
      </w:pPr>
      <w:r>
        <w:t xml:space="preserve">«Физическая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r/>
    </w:p>
    <w:p>
      <w:pPr>
        <w:pStyle w:val="1699"/>
        <w:numPr>
          <w:ilvl w:val="2"/>
          <w:numId w:val="329"/>
        </w:numPr>
        <w:ind w:left="684" w:right="1332" w:firstLine="667"/>
        <w:jc w:val="both"/>
        <w:spacing w:before="0" w:after="0" w:line="352" w:lineRule="auto"/>
        <w:tabs>
          <w:tab w:val="left" w:pos="2134" w:leader="none"/>
        </w:tabs>
        <w:rPr>
          <w:sz w:val="26"/>
        </w:rPr>
      </w:pPr>
      <w:r>
        <w:rPr>
          <w:sz w:val="26"/>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w:t>
      </w:r>
      <w:r>
        <w:rPr>
          <w:sz w:val="26"/>
        </w:rPr>
        <w:t xml:space="preserve">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r/>
    </w:p>
    <w:p>
      <w:pPr>
        <w:pStyle w:val="1697"/>
        <w:ind w:left="684" w:right="1332"/>
        <w:spacing w:before="5" w:line="357" w:lineRule="auto"/>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w:t>
      </w:r>
      <w:r>
        <w:rPr>
          <w:spacing w:val="66"/>
        </w:rPr>
        <w:t xml:space="preserve"> </w:t>
      </w:r>
      <w:r>
        <w:t xml:space="preserve">освоением</w:t>
      </w:r>
      <w:r>
        <w:rPr>
          <w:spacing w:val="64"/>
        </w:rPr>
        <w:t xml:space="preserve"> </w:t>
      </w:r>
      <w:r>
        <w:t xml:space="preserve">содержания</w:t>
      </w:r>
      <w:r>
        <w:rPr>
          <w:spacing w:val="60"/>
        </w:rPr>
        <w:t xml:space="preserve"> </w:t>
      </w:r>
      <w:r>
        <w:t xml:space="preserve">других</w:t>
      </w:r>
      <w:r>
        <w:rPr>
          <w:spacing w:val="70"/>
        </w:rPr>
        <w:t xml:space="preserve"> </w:t>
      </w:r>
      <w:r>
        <w:t xml:space="preserve">инвариантных</w:t>
      </w:r>
      <w:r>
        <w:rPr>
          <w:spacing w:val="70"/>
        </w:rPr>
        <w:t xml:space="preserve"> </w:t>
      </w:r>
      <w:r>
        <w:t xml:space="preserve">модулей</w:t>
      </w:r>
      <w:r>
        <w:rPr>
          <w:spacing w:val="61"/>
        </w:rPr>
        <w:t xml:space="preserve"> </w:t>
      </w:r>
      <w:r>
        <w:rPr>
          <w:spacing w:val="-2"/>
        </w:rPr>
        <w:t xml:space="preserve">(«Лёгкая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атлетика»,</w:t>
      </w:r>
      <w:r>
        <w:rPr>
          <w:spacing w:val="47"/>
        </w:rPr>
        <w:t xml:space="preserve">  </w:t>
      </w:r>
      <w:r>
        <w:t xml:space="preserve">«Гимнастика»,</w:t>
      </w:r>
      <w:r>
        <w:rPr>
          <w:spacing w:val="48"/>
        </w:rPr>
        <w:t xml:space="preserve">  </w:t>
      </w:r>
      <w:r>
        <w:t xml:space="preserve">«Плавание»</w:t>
      </w:r>
      <w:r>
        <w:rPr>
          <w:spacing w:val="53"/>
        </w:rPr>
        <w:t xml:space="preserve">  </w:t>
      </w:r>
      <w:r>
        <w:t xml:space="preserve">и</w:t>
      </w:r>
      <w:r>
        <w:rPr>
          <w:spacing w:val="79"/>
        </w:rPr>
        <w:t xml:space="preserve">  </w:t>
      </w:r>
      <w:r>
        <w:t xml:space="preserve">«Спортивные</w:t>
      </w:r>
      <w:r>
        <w:rPr>
          <w:spacing w:val="52"/>
        </w:rPr>
        <w:t xml:space="preserve">  </w:t>
      </w:r>
      <w:r>
        <w:t xml:space="preserve">игры»).</w:t>
      </w:r>
      <w:r>
        <w:rPr>
          <w:spacing w:val="52"/>
        </w:rPr>
        <w:t xml:space="preserve">  </w:t>
      </w:r>
      <w:r>
        <w:rPr>
          <w:spacing w:val="-2"/>
        </w:rPr>
        <w:t xml:space="preserve">Модуль</w:t>
      </w:r>
      <w:r/>
    </w:p>
    <w:p>
      <w:pPr>
        <w:pStyle w:val="1697"/>
        <w:ind w:right="1335" w:firstLine="0"/>
        <w:spacing w:before="142" w:line="355" w:lineRule="auto"/>
      </w:pPr>
      <w:r>
        <w:t xml:space="preserve">«Плавание»</w:t>
      </w:r>
      <w:r>
        <w:rPr>
          <w:spacing w:val="30"/>
        </w:rPr>
        <w:t xml:space="preserve"> </w:t>
      </w:r>
      <w:r>
        <w:t xml:space="preserve">вводится в</w:t>
      </w:r>
      <w:r>
        <w:rPr>
          <w:spacing w:val="28"/>
        </w:rPr>
        <w:t xml:space="preserve"> </w:t>
      </w:r>
      <w:r>
        <w:t xml:space="preserve">учебный</w:t>
      </w:r>
      <w:r>
        <w:rPr>
          <w:spacing w:val="30"/>
        </w:rPr>
        <w:t xml:space="preserve"> </w:t>
      </w:r>
      <w:r>
        <w:t xml:space="preserve">процесс</w:t>
      </w:r>
      <w:r>
        <w:rPr>
          <w:spacing w:val="31"/>
        </w:rPr>
        <w:t xml:space="preserve"> </w:t>
      </w:r>
      <w:r>
        <w:t xml:space="preserve">при наличии</w:t>
      </w:r>
      <w:r>
        <w:rPr>
          <w:spacing w:val="31"/>
        </w:rPr>
        <w:t xml:space="preserve"> </w:t>
      </w:r>
      <w:r>
        <w:t xml:space="preserve">соответствующих</w:t>
      </w:r>
      <w:r>
        <w:rPr>
          <w:spacing w:val="35"/>
        </w:rPr>
        <w:t xml:space="preserve"> </w:t>
      </w:r>
      <w:r>
        <w:t xml:space="preserve">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r/>
    </w:p>
    <w:p>
      <w:pPr>
        <w:pStyle w:val="1699"/>
        <w:numPr>
          <w:ilvl w:val="2"/>
          <w:numId w:val="329"/>
        </w:numPr>
        <w:ind w:left="683" w:right="1333" w:firstLine="667"/>
        <w:jc w:val="both"/>
        <w:spacing w:before="0" w:after="0" w:line="355" w:lineRule="auto"/>
        <w:tabs>
          <w:tab w:val="left" w:pos="2138" w:leader="none"/>
        </w:tabs>
        <w:rPr>
          <w:sz w:val="26"/>
        </w:rPr>
      </w:pPr>
      <w:r>
        <w:rPr>
          <w:sz w:val="26"/>
        </w:rPr>
        <w:t xml:space="preserve">Вариативные модули объединены модулем «Спорт», содержание которого разрабатывается образовательной организацией на основе модульных п</w:t>
      </w:r>
      <w:r>
        <w:rPr>
          <w:sz w:val="26"/>
        </w:rPr>
        <w:t xml:space="preserve">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r/>
    </w:p>
    <w:p>
      <w:pPr>
        <w:pStyle w:val="1697"/>
        <w:ind w:right="1329"/>
        <w:spacing w:line="355" w:lineRule="auto"/>
      </w:pPr>
      <w:r>
        <w:t xml:space="preserve">Модуль «Спорт»</w:t>
      </w:r>
      <w:r>
        <w:rPr>
          <w:spacing w:val="40"/>
        </w:rPr>
        <w:t xml:space="preserve"> </w:t>
      </w:r>
      <w:r>
        <w:t xml:space="preserve">может разрабатываться учителями</w:t>
      </w:r>
      <w:r>
        <w:rPr>
          <w:spacing w:val="40"/>
        </w:rPr>
        <w:t xml:space="preserve"> </w:t>
      </w:r>
      <w:r>
        <w:t xml:space="preserve">физической культуры</w:t>
      </w:r>
      <w:r>
        <w:rPr>
          <w:spacing w:val="40"/>
        </w:rPr>
        <w:t xml:space="preserve"> </w:t>
      </w:r>
      <w:r>
        <w:t xml:space="preserve">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r/>
    </w:p>
    <w:p>
      <w:pPr>
        <w:pStyle w:val="1699"/>
        <w:numPr>
          <w:ilvl w:val="2"/>
          <w:numId w:val="329"/>
        </w:numPr>
        <w:ind w:left="683" w:right="1326" w:firstLine="667"/>
        <w:jc w:val="both"/>
        <w:spacing w:before="0" w:after="0" w:line="352" w:lineRule="auto"/>
        <w:tabs>
          <w:tab w:val="left" w:pos="2133" w:leader="none"/>
        </w:tabs>
        <w:rPr>
          <w:sz w:val="26"/>
        </w:rPr>
      </w:pPr>
      <w:r>
        <w:rPr>
          <w:sz w:val="26"/>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w:t>
      </w:r>
      <w:r>
        <w:rPr>
          <w:sz w:val="26"/>
        </w:rPr>
        <w:t xml:space="preserve">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r/>
    </w:p>
    <w:p>
      <w:pPr>
        <w:pStyle w:val="1699"/>
        <w:numPr>
          <w:ilvl w:val="2"/>
          <w:numId w:val="329"/>
        </w:numPr>
        <w:ind w:left="683" w:right="1323" w:firstLine="667"/>
        <w:jc w:val="both"/>
        <w:spacing w:before="0" w:after="0" w:line="352" w:lineRule="auto"/>
        <w:tabs>
          <w:tab w:val="left" w:pos="2267" w:leader="none"/>
        </w:tabs>
        <w:rPr>
          <w:sz w:val="26"/>
        </w:rPr>
      </w:pPr>
      <w:r>
        <w:rPr>
          <w:sz w:val="26"/>
        </w:rPr>
        <w:t xml:space="preserve">Общее число часов, рекомендованных для изучения физической культуры на уровне основного общего образования: в 5 классе – 68 часа (2 часа в неделю), в 6 классе – 68 часа (</w:t>
      </w:r>
      <w:r>
        <w:rPr>
          <w:sz w:val="26"/>
        </w:rPr>
        <w:t xml:space="preserve">2 часа в неделю), в 7 классе – 68 часа 2 часа в неделю), в 8 классе – 68 часа (2 часа в неделю), в 9 классе – 68 часа (2 часа в неделю). На модульный блок «Базовая физическая подготовка» отводится 150 часов из общего числа (1 час в неделю в каждом классе).</w:t>
      </w:r>
      <w:r/>
    </w:p>
    <w:p>
      <w:pPr>
        <w:pStyle w:val="1699"/>
        <w:numPr>
          <w:ilvl w:val="2"/>
          <w:numId w:val="329"/>
        </w:numPr>
        <w:ind w:left="683" w:right="1321" w:firstLine="667"/>
        <w:jc w:val="both"/>
        <w:spacing w:before="6" w:after="0" w:line="355" w:lineRule="auto"/>
        <w:tabs>
          <w:tab w:val="left" w:pos="2272" w:leader="none"/>
        </w:tabs>
        <w:rPr>
          <w:sz w:val="26"/>
        </w:rPr>
      </w:pPr>
      <w:r>
        <w:rPr>
          <w:sz w:val="26"/>
        </w:rPr>
        <w:t xml:space="preserve">В программе по физической культуре учитываются личностные и метапредметные результаты, зафиксированные в ФГОС ООО.</w:t>
      </w:r>
      <w:r/>
    </w:p>
    <w:p>
      <w:pPr>
        <w:pStyle w:val="1699"/>
        <w:numPr>
          <w:ilvl w:val="1"/>
          <w:numId w:val="329"/>
        </w:numPr>
        <w:ind w:left="1943" w:right="0" w:hanging="592"/>
        <w:jc w:val="both"/>
        <w:spacing w:before="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6"/>
          <w:sz w:val="26"/>
        </w:rPr>
        <w:t xml:space="preserve"> </w:t>
      </w:r>
      <w:r>
        <w:rPr>
          <w:sz w:val="26"/>
        </w:rPr>
        <w:t xml:space="preserve">5</w:t>
      </w:r>
      <w:r>
        <w:rPr>
          <w:spacing w:val="6"/>
          <w:sz w:val="26"/>
        </w:rPr>
        <w:t xml:space="preserve"> </w:t>
      </w:r>
      <w:r>
        <w:rPr>
          <w:spacing w:val="-2"/>
          <w:sz w:val="26"/>
        </w:rPr>
        <w:t xml:space="preserve">классе.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2"/>
          <w:numId w:val="329"/>
        </w:numPr>
        <w:ind w:left="2134" w:right="0" w:hanging="783"/>
        <w:jc w:val="both"/>
        <w:spacing w:before="63" w:after="0" w:line="240" w:lineRule="auto"/>
        <w:tabs>
          <w:tab w:val="left" w:pos="2134" w:leader="none"/>
        </w:tabs>
        <w:rPr>
          <w:sz w:val="26"/>
        </w:rPr>
      </w:pPr>
      <w:r>
        <w:rPr>
          <w:sz w:val="26"/>
        </w:rPr>
        <w:t xml:space="preserve">Знания о</w:t>
      </w:r>
      <w:r>
        <w:rPr>
          <w:spacing w:val="9"/>
          <w:sz w:val="26"/>
        </w:rPr>
        <w:t xml:space="preserve"> </w:t>
      </w:r>
      <w:r>
        <w:rPr>
          <w:sz w:val="26"/>
        </w:rPr>
        <w:t xml:space="preserve">физической</w:t>
      </w:r>
      <w:r>
        <w:rPr>
          <w:spacing w:val="1"/>
          <w:sz w:val="26"/>
        </w:rPr>
        <w:t xml:space="preserve"> </w:t>
      </w:r>
      <w:r>
        <w:rPr>
          <w:spacing w:val="-2"/>
          <w:sz w:val="26"/>
        </w:rPr>
        <w:t xml:space="preserve">культуре.</w:t>
      </w:r>
      <w:r/>
    </w:p>
    <w:p>
      <w:pPr>
        <w:pStyle w:val="1697"/>
        <w:ind w:right="1325"/>
        <w:spacing w:before="142" w:line="355" w:lineRule="auto"/>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 xml:space="preserve">организации.</w:t>
      </w:r>
      <w:r/>
    </w:p>
    <w:p>
      <w:pPr>
        <w:pStyle w:val="1697"/>
        <w:ind w:left="684" w:right="1334"/>
        <w:spacing w:line="357" w:lineRule="auto"/>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r/>
    </w:p>
    <w:p>
      <w:pPr>
        <w:pStyle w:val="1697"/>
        <w:ind w:right="1324"/>
        <w:spacing w:line="352" w:lineRule="auto"/>
      </w:pPr>
      <w:r>
        <w:t xml:space="preserve">Исторические сведения об Олимпийских играх Древней Греции, характеристика их содержания и правил спортивной борьбы. Расцвет и</w:t>
      </w:r>
      <w:r>
        <w:rPr>
          <w:spacing w:val="80"/>
        </w:rPr>
        <w:t xml:space="preserve"> </w:t>
      </w:r>
      <w:r>
        <w:t xml:space="preserve">завершение истории Олимпийских игр древности.</w:t>
      </w:r>
      <w:r/>
    </w:p>
    <w:p>
      <w:pPr>
        <w:pStyle w:val="1699"/>
        <w:numPr>
          <w:ilvl w:val="2"/>
          <w:numId w:val="329"/>
        </w:numPr>
        <w:ind w:left="2139" w:right="0" w:hanging="788"/>
        <w:jc w:val="both"/>
        <w:spacing w:before="0" w:after="0" w:line="240" w:lineRule="auto"/>
        <w:tabs>
          <w:tab w:val="left" w:pos="2139" w:leader="none"/>
        </w:tabs>
        <w:rPr>
          <w:sz w:val="26"/>
        </w:rPr>
      </w:pPr>
      <w:r>
        <w:rPr>
          <w:sz w:val="26"/>
        </w:rPr>
        <w:t xml:space="preserve">Способы</w:t>
      </w:r>
      <w:r>
        <w:rPr>
          <w:spacing w:val="4"/>
          <w:sz w:val="26"/>
        </w:rPr>
        <w:t xml:space="preserve"> </w:t>
      </w:r>
      <w:r>
        <w:rPr>
          <w:sz w:val="26"/>
        </w:rPr>
        <w:t xml:space="preserve">самостоятельной</w:t>
      </w:r>
      <w:r>
        <w:rPr>
          <w:spacing w:val="2"/>
          <w:sz w:val="26"/>
        </w:rPr>
        <w:t xml:space="preserve"> </w:t>
      </w:r>
      <w:r>
        <w:rPr>
          <w:spacing w:val="-2"/>
          <w:sz w:val="26"/>
        </w:rPr>
        <w:t xml:space="preserve">деятельности.</w:t>
      </w:r>
      <w:r/>
    </w:p>
    <w:p>
      <w:pPr>
        <w:pStyle w:val="1697"/>
        <w:ind w:right="1326"/>
        <w:spacing w:before="129" w:line="355" w:lineRule="auto"/>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r/>
    </w:p>
    <w:p>
      <w:pPr>
        <w:pStyle w:val="1697"/>
        <w:ind w:right="1328"/>
        <w:spacing w:line="355" w:lineRule="auto"/>
      </w:pPr>
      <w:r>
        <w:t xml:space="preserve">Физическое развитие человека, его показатели и способы измерения. Осанка как показатель ф</w:t>
      </w:r>
      <w:r>
        <w:t xml:space="preserve">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r/>
    </w:p>
    <w:p>
      <w:pPr>
        <w:pStyle w:val="1697"/>
        <w:ind w:right="1326"/>
        <w:spacing w:line="355" w:lineRule="auto"/>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r/>
    </w:p>
    <w:p>
      <w:pPr>
        <w:pStyle w:val="1697"/>
        <w:ind w:right="1328"/>
        <w:spacing w:line="355" w:lineRule="auto"/>
      </w:pPr>
      <w:r>
        <w:t xml:space="preserve">Оценивание состояния организма в покое и после физической нагрузки в процессе самостоятельных занятий физической культуры и спортом.</w:t>
      </w:r>
      <w:r/>
    </w:p>
    <w:p>
      <w:pPr>
        <w:pStyle w:val="1697"/>
        <w:ind w:left="1351" w:firstLine="0"/>
        <w:spacing w:line="297" w:lineRule="exact"/>
      </w:pPr>
      <w:r>
        <w:t xml:space="preserve">Составление</w:t>
      </w:r>
      <w:r>
        <w:rPr>
          <w:spacing w:val="3"/>
        </w:rPr>
        <w:t xml:space="preserve"> </w:t>
      </w:r>
      <w:r>
        <w:t xml:space="preserve">дневника</w:t>
      </w:r>
      <w:r>
        <w:rPr>
          <w:spacing w:val="3"/>
        </w:rPr>
        <w:t xml:space="preserve"> </w:t>
      </w:r>
      <w:r>
        <w:t xml:space="preserve">физической</w:t>
      </w:r>
      <w:r>
        <w:rPr>
          <w:spacing w:val="4"/>
        </w:rPr>
        <w:t xml:space="preserve"> </w:t>
      </w:r>
      <w:r>
        <w:rPr>
          <w:spacing w:val="-2"/>
        </w:rPr>
        <w:t xml:space="preserve">культуры.</w:t>
      </w:r>
      <w:r/>
    </w:p>
    <w:p>
      <w:pPr>
        <w:pStyle w:val="1699"/>
        <w:numPr>
          <w:ilvl w:val="2"/>
          <w:numId w:val="329"/>
        </w:numPr>
        <w:ind w:left="2139" w:right="0" w:hanging="788"/>
        <w:jc w:val="both"/>
        <w:spacing w:before="127" w:after="0" w:line="240" w:lineRule="auto"/>
        <w:tabs>
          <w:tab w:val="left" w:pos="2139" w:leader="none"/>
        </w:tabs>
        <w:rPr>
          <w:sz w:val="26"/>
        </w:rPr>
      </w:pPr>
      <w:r>
        <w:rPr>
          <w:sz w:val="26"/>
        </w:rPr>
        <w:t xml:space="preserve">Физическое</w:t>
      </w:r>
      <w:r>
        <w:rPr>
          <w:spacing w:val="17"/>
          <w:sz w:val="26"/>
        </w:rPr>
        <w:t xml:space="preserve"> </w:t>
      </w:r>
      <w:r>
        <w:rPr>
          <w:spacing w:val="-2"/>
          <w:sz w:val="26"/>
        </w:rPr>
        <w:t xml:space="preserve">совершенствование.</w:t>
      </w:r>
      <w:r/>
    </w:p>
    <w:p>
      <w:pPr>
        <w:pStyle w:val="1699"/>
        <w:numPr>
          <w:ilvl w:val="3"/>
          <w:numId w:val="329"/>
        </w:numPr>
        <w:ind w:left="2348" w:right="0" w:hanging="997"/>
        <w:jc w:val="both"/>
        <w:spacing w:before="143" w:after="0" w:line="240" w:lineRule="auto"/>
        <w:tabs>
          <w:tab w:val="left" w:pos="2348" w:leader="none"/>
        </w:tabs>
        <w:rPr>
          <w:sz w:val="26"/>
        </w:rPr>
      </w:pPr>
      <w:r>
        <w:rPr>
          <w:sz w:val="26"/>
        </w:rPr>
        <w:t xml:space="preserve">Физкультурно-оздоровительная</w:t>
      </w:r>
      <w:r>
        <w:rPr>
          <w:spacing w:val="31"/>
          <w:sz w:val="26"/>
        </w:rPr>
        <w:t xml:space="preserve"> </w:t>
      </w:r>
      <w:r>
        <w:rPr>
          <w:spacing w:val="-2"/>
          <w:sz w:val="26"/>
        </w:rPr>
        <w:t xml:space="preserve">деятельность.</w:t>
      </w:r>
      <w:r/>
    </w:p>
    <w:p>
      <w:pPr>
        <w:pStyle w:val="1697"/>
        <w:ind w:right="1331"/>
        <w:spacing w:before="143" w:line="357" w:lineRule="auto"/>
      </w:pPr>
      <w:r>
        <w:t xml:space="preserve">Роль и значение физкультурно-оздоровительной деятельности в здоровом образе</w:t>
      </w:r>
      <w:r>
        <w:rPr>
          <w:spacing w:val="61"/>
        </w:rPr>
        <w:t xml:space="preserve">  </w:t>
      </w:r>
      <w:r>
        <w:t xml:space="preserve">жизни</w:t>
      </w:r>
      <w:r>
        <w:rPr>
          <w:spacing w:val="63"/>
        </w:rPr>
        <w:t xml:space="preserve">  </w:t>
      </w:r>
      <w:r>
        <w:t xml:space="preserve">современного</w:t>
      </w:r>
      <w:r>
        <w:rPr>
          <w:spacing w:val="65"/>
        </w:rPr>
        <w:t xml:space="preserve">  </w:t>
      </w:r>
      <w:r>
        <w:t xml:space="preserve">человека.</w:t>
      </w:r>
      <w:r>
        <w:rPr>
          <w:spacing w:val="65"/>
        </w:rPr>
        <w:t xml:space="preserve">  </w:t>
      </w:r>
      <w:r>
        <w:t xml:space="preserve">Упражнения</w:t>
      </w:r>
      <w:r>
        <w:rPr>
          <w:spacing w:val="63"/>
        </w:rPr>
        <w:t xml:space="preserve">  </w:t>
      </w:r>
      <w:r>
        <w:t xml:space="preserve">утренней</w:t>
      </w:r>
      <w:r>
        <w:rPr>
          <w:spacing w:val="63"/>
        </w:rPr>
        <w:t xml:space="preserve">  </w:t>
      </w:r>
      <w:r>
        <w:t xml:space="preserve">зарядки</w:t>
      </w:r>
      <w:r>
        <w:rPr>
          <w:spacing w:val="68"/>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физкультминуток, дыхательной и зрительной гимнастики в процессе учебных занятий,</w:t>
      </w:r>
      <w:r>
        <w:rPr>
          <w:spacing w:val="40"/>
        </w:rPr>
        <w:t xml:space="preserve"> </w:t>
      </w:r>
      <w:r>
        <w:t xml:space="preserve">закаливающие</w:t>
      </w:r>
      <w:r>
        <w:rPr>
          <w:spacing w:val="40"/>
        </w:rPr>
        <w:t xml:space="preserve"> </w:t>
      </w:r>
      <w:r>
        <w:t xml:space="preserve">процедуры</w:t>
      </w:r>
      <w:r>
        <w:rPr>
          <w:spacing w:val="40"/>
        </w:rPr>
        <w:t xml:space="preserve"> </w:t>
      </w:r>
      <w:r>
        <w:t xml:space="preserve">после</w:t>
      </w:r>
      <w:r>
        <w:rPr>
          <w:spacing w:val="40"/>
        </w:rPr>
        <w:t xml:space="preserve"> </w:t>
      </w:r>
      <w:r>
        <w:t xml:space="preserve">занятий</w:t>
      </w:r>
      <w:r>
        <w:rPr>
          <w:spacing w:val="40"/>
        </w:rPr>
        <w:t xml:space="preserve"> </w:t>
      </w:r>
      <w:r>
        <w:t xml:space="preserve">утренней</w:t>
      </w:r>
      <w:r>
        <w:rPr>
          <w:spacing w:val="40"/>
        </w:rPr>
        <w:t xml:space="preserve"> </w:t>
      </w:r>
      <w:r>
        <w:t xml:space="preserve">зарядкой. Упражнения на развитие гибкости и подвижности суставов, развитие</w:t>
      </w:r>
      <w:r>
        <w:rPr>
          <w:spacing w:val="80"/>
        </w:rPr>
        <w:t xml:space="preserve"> </w:t>
      </w:r>
      <w:r>
        <w:t xml:space="preserve">координации; формирование телосложения с использованием внешних </w:t>
      </w:r>
      <w:r>
        <w:rPr>
          <w:spacing w:val="-2"/>
        </w:rPr>
        <w:t xml:space="preserve">отягощений.</w:t>
      </w:r>
      <w:r/>
    </w:p>
    <w:p>
      <w:pPr>
        <w:pStyle w:val="1699"/>
        <w:numPr>
          <w:ilvl w:val="3"/>
          <w:numId w:val="329"/>
        </w:numPr>
        <w:ind w:left="2348" w:right="0" w:hanging="997"/>
        <w:jc w:val="both"/>
        <w:spacing w:before="0" w:after="0" w:line="290" w:lineRule="exact"/>
        <w:tabs>
          <w:tab w:val="left" w:pos="2348" w:leader="none"/>
        </w:tabs>
        <w:rPr>
          <w:sz w:val="26"/>
        </w:rPr>
      </w:pPr>
      <w:r>
        <w:rPr>
          <w:sz w:val="26"/>
        </w:rPr>
        <w:t xml:space="preserve">Спортивно-оздоровительная</w:t>
      </w:r>
      <w:r>
        <w:rPr>
          <w:spacing w:val="5"/>
          <w:sz w:val="26"/>
        </w:rPr>
        <w:t xml:space="preserve"> </w:t>
      </w:r>
      <w:r>
        <w:rPr>
          <w:spacing w:val="-2"/>
          <w:sz w:val="26"/>
        </w:rPr>
        <w:t xml:space="preserve">деятельность.</w:t>
      </w:r>
      <w:r/>
    </w:p>
    <w:p>
      <w:pPr>
        <w:pStyle w:val="1697"/>
        <w:ind w:right="1330"/>
        <w:spacing w:before="142" w:line="357" w:lineRule="auto"/>
      </w:pPr>
      <w:r>
        <w:t xml:space="preserve">Роль и значение спортивно-оздоровительной деятельности в здоровом</w:t>
      </w:r>
      <w:r>
        <w:rPr>
          <w:spacing w:val="80"/>
        </w:rPr>
        <w:t xml:space="preserve"> </w:t>
      </w:r>
      <w:r>
        <w:t xml:space="preserve">образе жизни современного человека.</w:t>
      </w:r>
      <w:r/>
    </w:p>
    <w:p>
      <w:pPr>
        <w:pStyle w:val="1699"/>
        <w:numPr>
          <w:ilvl w:val="4"/>
          <w:numId w:val="329"/>
        </w:numPr>
        <w:ind w:left="2545" w:right="0" w:hanging="1194"/>
        <w:jc w:val="both"/>
        <w:spacing w:before="0" w:after="0" w:line="296" w:lineRule="exact"/>
        <w:tabs>
          <w:tab w:val="left" w:pos="2545" w:leader="none"/>
        </w:tabs>
        <w:rPr>
          <w:sz w:val="26"/>
        </w:rPr>
      </w:pPr>
      <w:r>
        <w:rPr>
          <w:sz w:val="26"/>
        </w:rPr>
        <w:t xml:space="preserve">Модуль</w:t>
      </w:r>
      <w:r>
        <w:rPr>
          <w:spacing w:val="3"/>
          <w:sz w:val="26"/>
        </w:rPr>
        <w:t xml:space="preserve"> </w:t>
      </w:r>
      <w:r>
        <w:rPr>
          <w:spacing w:val="-2"/>
          <w:sz w:val="26"/>
        </w:rPr>
        <w:t xml:space="preserve">«Гимнастика».</w:t>
      </w:r>
      <w:r/>
    </w:p>
    <w:p>
      <w:pPr>
        <w:pStyle w:val="1697"/>
        <w:ind w:right="1330"/>
        <w:spacing w:before="143" w:line="352" w:lineRule="auto"/>
      </w:pPr>
      <w:r>
        <w:t xml:space="preserve">Кувыр</w:t>
      </w:r>
      <w:r>
        <w:t xml:space="preserve">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r/>
    </w:p>
    <w:p>
      <w:pPr>
        <w:pStyle w:val="1697"/>
        <w:ind w:right="1326"/>
        <w:spacing w:before="3" w:line="355" w:lineRule="auto"/>
      </w:pPr>
      <w:r>
        <w:t xml:space="preserve">Упражнения на низком гимнастическом бревне: передвижение ходьбой с поворотами кругом и на 90°, лёгкие подпрыгивания, подпрыгивания толчком</w:t>
      </w:r>
      <w:r>
        <w:rPr>
          <w:spacing w:val="40"/>
        </w:rPr>
        <w:t xml:space="preserve"> </w:t>
      </w:r>
      <w:r>
        <w:t xml:space="preserve">двумя ногами, передвижение приставным шагом (девочки). Упражнения на гимнастической</w:t>
      </w:r>
      <w:r>
        <w:rPr>
          <w:spacing w:val="40"/>
        </w:rPr>
        <w:t xml:space="preserve"> </w:t>
      </w:r>
      <w:r>
        <w:t xml:space="preserve">лестнице:</w:t>
      </w:r>
      <w:r>
        <w:rPr>
          <w:spacing w:val="40"/>
        </w:rPr>
        <w:t xml:space="preserve"> </w:t>
      </w:r>
      <w:r>
        <w:t xml:space="preserve">перелезание</w:t>
      </w:r>
      <w:r>
        <w:rPr>
          <w:spacing w:val="40"/>
        </w:rPr>
        <w:t xml:space="preserve"> </w:t>
      </w:r>
      <w:r>
        <w:t xml:space="preserve">приставным</w:t>
      </w:r>
      <w:r>
        <w:rPr>
          <w:spacing w:val="40"/>
        </w:rPr>
        <w:t xml:space="preserve"> </w:t>
      </w:r>
      <w:r>
        <w:t xml:space="preserve">шагом</w:t>
      </w:r>
      <w:r>
        <w:rPr>
          <w:spacing w:val="40"/>
        </w:rPr>
        <w:t xml:space="preserve"> </w:t>
      </w:r>
      <w:r>
        <w:t xml:space="preserve">правым</w:t>
      </w:r>
      <w:r>
        <w:rPr>
          <w:spacing w:val="40"/>
        </w:rPr>
        <w:t xml:space="preserve"> </w:t>
      </w:r>
      <w:r>
        <w:t xml:space="preserve">и</w:t>
      </w:r>
      <w:r>
        <w:rPr>
          <w:spacing w:val="40"/>
        </w:rPr>
        <w:t xml:space="preserve"> </w:t>
      </w:r>
      <w:r>
        <w:t xml:space="preserve">левым боком, лазанье разноимённым способом по диагонали и одноимённым способом вверх.</w:t>
      </w:r>
      <w:r>
        <w:rPr>
          <w:spacing w:val="40"/>
        </w:rPr>
        <w:t xml:space="preserve"> </w:t>
      </w:r>
      <w:r>
        <w:t xml:space="preserve">Расхождение</w:t>
      </w:r>
      <w:r>
        <w:rPr>
          <w:spacing w:val="40"/>
        </w:rPr>
        <w:t xml:space="preserve"> </w:t>
      </w:r>
      <w:r>
        <w:t xml:space="preserve">на</w:t>
      </w:r>
      <w:r>
        <w:rPr>
          <w:spacing w:val="40"/>
        </w:rPr>
        <w:t xml:space="preserve"> </w:t>
      </w:r>
      <w:r>
        <w:t xml:space="preserve">гимнастической</w:t>
      </w:r>
      <w:r>
        <w:rPr>
          <w:spacing w:val="40"/>
        </w:rPr>
        <w:t xml:space="preserve"> </w:t>
      </w:r>
      <w:r>
        <w:t xml:space="preserve">скамейке</w:t>
      </w:r>
      <w:r>
        <w:rPr>
          <w:spacing w:val="40"/>
        </w:rPr>
        <w:t xml:space="preserve"> </w:t>
      </w:r>
      <w:r>
        <w:t xml:space="preserve">правым</w:t>
      </w:r>
      <w:r>
        <w:rPr>
          <w:spacing w:val="40"/>
        </w:rPr>
        <w:t xml:space="preserve"> </w:t>
      </w:r>
      <w:r>
        <w:t xml:space="preserve">и</w:t>
      </w:r>
      <w:r>
        <w:rPr>
          <w:spacing w:val="40"/>
        </w:rPr>
        <w:t xml:space="preserve"> </w:t>
      </w:r>
      <w:r>
        <w:t xml:space="preserve">левым</w:t>
      </w:r>
      <w:r>
        <w:rPr>
          <w:spacing w:val="40"/>
        </w:rPr>
        <w:t xml:space="preserve"> </w:t>
      </w:r>
      <w:r>
        <w:t xml:space="preserve">боком способом «удерживая за плечи».</w:t>
      </w:r>
      <w:r/>
    </w:p>
    <w:p>
      <w:pPr>
        <w:pStyle w:val="1699"/>
        <w:numPr>
          <w:ilvl w:val="4"/>
          <w:numId w:val="329"/>
        </w:numPr>
        <w:ind w:left="2545" w:right="0" w:hanging="1194"/>
        <w:jc w:val="both"/>
        <w:spacing w:before="0" w:after="0" w:line="293" w:lineRule="exact"/>
        <w:tabs>
          <w:tab w:val="left" w:pos="2545" w:leader="none"/>
        </w:tabs>
        <w:rPr>
          <w:sz w:val="26"/>
        </w:rPr>
      </w:pPr>
      <w:r>
        <w:rPr>
          <w:sz w:val="26"/>
        </w:rPr>
        <w:t xml:space="preserve">Модуль</w:t>
      </w:r>
      <w:r>
        <w:rPr>
          <w:spacing w:val="-2"/>
          <w:sz w:val="26"/>
        </w:rPr>
        <w:t xml:space="preserve"> </w:t>
      </w:r>
      <w:r>
        <w:rPr>
          <w:sz w:val="26"/>
        </w:rPr>
        <w:t xml:space="preserve">«Лёгкая</w:t>
      </w:r>
      <w:r>
        <w:rPr>
          <w:spacing w:val="7"/>
          <w:sz w:val="26"/>
        </w:rPr>
        <w:t xml:space="preserve"> </w:t>
      </w:r>
      <w:r>
        <w:rPr>
          <w:spacing w:val="-2"/>
          <w:sz w:val="26"/>
        </w:rPr>
        <w:t xml:space="preserve">атлетика».</w:t>
      </w:r>
      <w:r/>
    </w:p>
    <w:p>
      <w:pPr>
        <w:pStyle w:val="1697"/>
        <w:ind w:left="684" w:right="1326"/>
        <w:spacing w:before="143" w:line="355" w:lineRule="auto"/>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r/>
    </w:p>
    <w:p>
      <w:pPr>
        <w:pStyle w:val="1697"/>
        <w:ind w:left="684" w:right="1326"/>
        <w:spacing w:line="355" w:lineRule="auto"/>
      </w:pPr>
      <w:r>
        <w:t xml:space="preserve">Метание малого мяча с места в вертикальную неподвижную мишень, метание малого мяча на дальность с трёх шагов разбега.</w:t>
      </w:r>
      <w:r/>
    </w:p>
    <w:p>
      <w:pPr>
        <w:pStyle w:val="1699"/>
        <w:numPr>
          <w:ilvl w:val="4"/>
          <w:numId w:val="329"/>
        </w:numPr>
        <w:ind w:left="2545" w:right="0" w:hanging="1194"/>
        <w:jc w:val="both"/>
        <w:spacing w:before="0" w:after="0" w:line="292" w:lineRule="exact"/>
        <w:tabs>
          <w:tab w:val="left" w:pos="2545" w:leader="none"/>
        </w:tabs>
        <w:rPr>
          <w:sz w:val="26"/>
        </w:rPr>
      </w:pPr>
      <w:r>
        <w:rPr>
          <w:sz w:val="26"/>
        </w:rPr>
        <w:t xml:space="preserve">Модуль</w:t>
      </w:r>
      <w:r>
        <w:rPr>
          <w:spacing w:val="-5"/>
          <w:sz w:val="26"/>
        </w:rPr>
        <w:t xml:space="preserve"> </w:t>
      </w:r>
      <w:r>
        <w:rPr>
          <w:sz w:val="26"/>
        </w:rPr>
        <w:t xml:space="preserve">«Зимние</w:t>
      </w:r>
      <w:r>
        <w:rPr>
          <w:spacing w:val="7"/>
          <w:sz w:val="26"/>
        </w:rPr>
        <w:t xml:space="preserve"> </w:t>
      </w:r>
      <w:r>
        <w:rPr>
          <w:sz w:val="26"/>
        </w:rPr>
        <w:t xml:space="preserve">виды</w:t>
      </w:r>
      <w:r>
        <w:rPr>
          <w:spacing w:val="6"/>
          <w:sz w:val="26"/>
        </w:rPr>
        <w:t xml:space="preserve"> </w:t>
      </w:r>
      <w:r>
        <w:rPr>
          <w:spacing w:val="-2"/>
          <w:sz w:val="26"/>
        </w:rPr>
        <w:t xml:space="preserve">спорта».</w:t>
      </w:r>
      <w:r/>
    </w:p>
    <w:p>
      <w:pPr>
        <w:pStyle w:val="1697"/>
        <w:ind w:right="1326"/>
        <w:spacing w:before="139" w:line="357" w:lineRule="auto"/>
      </w:pP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w:t>
      </w:r>
      <w:r>
        <w:rPr>
          <w:spacing w:val="40"/>
        </w:rPr>
        <w:t xml:space="preserve"> </w:t>
      </w:r>
      <w:r>
        <w:t xml:space="preserve">склону</w:t>
      </w:r>
      <w:r>
        <w:rPr>
          <w:spacing w:val="40"/>
        </w:rPr>
        <w:t xml:space="preserve"> </w:t>
      </w:r>
      <w:r>
        <w:t xml:space="preserve">способом</w:t>
      </w:r>
      <w:r>
        <w:rPr>
          <w:spacing w:val="40"/>
        </w:rPr>
        <w:t xml:space="preserve"> </w:t>
      </w:r>
      <w:r>
        <w:t xml:space="preserve">«лесенка»</w:t>
      </w:r>
      <w:r>
        <w:rPr>
          <w:spacing w:val="40"/>
        </w:rPr>
        <w:t xml:space="preserve"> </w:t>
      </w:r>
      <w:r>
        <w:t xml:space="preserve">и</w:t>
      </w:r>
      <w:r>
        <w:rPr>
          <w:spacing w:val="40"/>
        </w:rPr>
        <w:t xml:space="preserve"> </w:t>
      </w:r>
      <w:r>
        <w:t xml:space="preserve">спуск</w:t>
      </w:r>
      <w:r>
        <w:rPr>
          <w:spacing w:val="63"/>
        </w:rPr>
        <w:t xml:space="preserve"> </w:t>
      </w:r>
      <w:r>
        <w:t xml:space="preserve">в</w:t>
      </w:r>
      <w:r>
        <w:rPr>
          <w:spacing w:val="40"/>
        </w:rPr>
        <w:t xml:space="preserve"> </w:t>
      </w:r>
      <w:r>
        <w:t xml:space="preserve">основной</w:t>
      </w:r>
      <w:r>
        <w:rPr>
          <w:spacing w:val="40"/>
        </w:rPr>
        <w:t xml:space="preserve"> </w:t>
      </w:r>
      <w:r>
        <w:t xml:space="preserve">стойке,</w:t>
      </w:r>
      <w:r>
        <w:rPr>
          <w:spacing w:val="63"/>
        </w:rPr>
        <w:t xml:space="preserve"> </w:t>
      </w:r>
      <w:r>
        <w:t xml:space="preserve">преодоление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небольших</w:t>
      </w:r>
      <w:r>
        <w:rPr>
          <w:spacing w:val="-2"/>
        </w:rPr>
        <w:t xml:space="preserve"> </w:t>
      </w:r>
      <w:r>
        <w:t xml:space="preserve">бугров</w:t>
      </w:r>
      <w:r>
        <w:rPr>
          <w:spacing w:val="3"/>
        </w:rPr>
        <w:t xml:space="preserve"> </w:t>
      </w:r>
      <w:r>
        <w:t xml:space="preserve">и</w:t>
      </w:r>
      <w:r>
        <w:rPr>
          <w:spacing w:val="2"/>
        </w:rPr>
        <w:t xml:space="preserve"> </w:t>
      </w:r>
      <w:r>
        <w:t xml:space="preserve">впадин</w:t>
      </w:r>
      <w:r>
        <w:rPr>
          <w:spacing w:val="1"/>
        </w:rPr>
        <w:t xml:space="preserve"> </w:t>
      </w:r>
      <w:r>
        <w:t xml:space="preserve">при</w:t>
      </w:r>
      <w:r>
        <w:rPr>
          <w:spacing w:val="5"/>
        </w:rPr>
        <w:t xml:space="preserve"> </w:t>
      </w:r>
      <w:r>
        <w:t xml:space="preserve">спуске</w:t>
      </w:r>
      <w:r>
        <w:rPr>
          <w:spacing w:val="1"/>
        </w:rPr>
        <w:t xml:space="preserve"> </w:t>
      </w:r>
      <w:r>
        <w:t xml:space="preserve">с пологого</w:t>
      </w:r>
      <w:r>
        <w:rPr>
          <w:spacing w:val="6"/>
        </w:rPr>
        <w:t xml:space="preserve"> </w:t>
      </w:r>
      <w:r>
        <w:rPr>
          <w:spacing w:val="-2"/>
        </w:rPr>
        <w:t xml:space="preserve">склона.</w:t>
      </w:r>
      <w:r/>
    </w:p>
    <w:p>
      <w:pPr>
        <w:pStyle w:val="1699"/>
        <w:numPr>
          <w:ilvl w:val="4"/>
          <w:numId w:val="329"/>
        </w:numPr>
        <w:ind w:left="2545" w:right="0" w:hanging="1194"/>
        <w:jc w:val="both"/>
        <w:spacing w:before="142" w:after="0" w:line="240" w:lineRule="auto"/>
        <w:tabs>
          <w:tab w:val="left" w:pos="2545" w:leader="none"/>
        </w:tabs>
        <w:rPr>
          <w:sz w:val="26"/>
        </w:rPr>
      </w:pPr>
      <w:r>
        <w:rPr>
          <w:sz w:val="26"/>
        </w:rPr>
        <w:t xml:space="preserve">Модуль</w:t>
      </w:r>
      <w:r>
        <w:rPr>
          <w:spacing w:val="-2"/>
          <w:sz w:val="26"/>
        </w:rPr>
        <w:t xml:space="preserve"> </w:t>
      </w:r>
      <w:r>
        <w:rPr>
          <w:sz w:val="26"/>
        </w:rPr>
        <w:t xml:space="preserve">«Спортивные</w:t>
      </w:r>
      <w:r>
        <w:rPr>
          <w:spacing w:val="6"/>
          <w:sz w:val="26"/>
        </w:rPr>
        <w:t xml:space="preserve"> </w:t>
      </w:r>
      <w:r>
        <w:rPr>
          <w:spacing w:val="-2"/>
          <w:sz w:val="26"/>
        </w:rPr>
        <w:t xml:space="preserve">игры».</w:t>
      </w:r>
      <w:r/>
    </w:p>
    <w:p>
      <w:pPr>
        <w:pStyle w:val="1697"/>
        <w:ind w:left="684" w:right="1331"/>
        <w:spacing w:before="143" w:line="352" w:lineRule="auto"/>
      </w:pPr>
      <w:r>
        <w:t xml:space="preserve">Баскетбол. Передача мяча двумя руками от груди, на месте и в движении, ведение</w:t>
      </w:r>
      <w:r>
        <w:rPr>
          <w:spacing w:val="40"/>
        </w:rPr>
        <w:t xml:space="preserve"> </w:t>
      </w:r>
      <w:r>
        <w:t xml:space="preserve">мяча</w:t>
      </w:r>
      <w:r>
        <w:rPr>
          <w:spacing w:val="40"/>
        </w:rPr>
        <w:t xml:space="preserve"> </w:t>
      </w:r>
      <w:r>
        <w:t xml:space="preserve">на</w:t>
      </w:r>
      <w:r>
        <w:rPr>
          <w:spacing w:val="40"/>
        </w:rPr>
        <w:t xml:space="preserve"> </w:t>
      </w:r>
      <w:r>
        <w:t xml:space="preserve">месте</w:t>
      </w:r>
      <w:r>
        <w:rPr>
          <w:spacing w:val="40"/>
        </w:rPr>
        <w:t xml:space="preserve"> </w:t>
      </w:r>
      <w:r>
        <w:t xml:space="preserve">и</w:t>
      </w:r>
      <w:r>
        <w:rPr>
          <w:spacing w:val="40"/>
        </w:rPr>
        <w:t xml:space="preserve"> </w:t>
      </w:r>
      <w:r>
        <w:t xml:space="preserve">в</w:t>
      </w:r>
      <w:r>
        <w:rPr>
          <w:spacing w:val="40"/>
        </w:rPr>
        <w:t xml:space="preserve"> </w:t>
      </w:r>
      <w:r>
        <w:t xml:space="preserve">движении</w:t>
      </w:r>
      <w:r>
        <w:rPr>
          <w:spacing w:val="40"/>
        </w:rPr>
        <w:t xml:space="preserve"> </w:t>
      </w:r>
      <w:r>
        <w:t xml:space="preserve">«по</w:t>
      </w:r>
      <w:r>
        <w:rPr>
          <w:spacing w:val="40"/>
        </w:rPr>
        <w:t xml:space="preserve"> </w:t>
      </w:r>
      <w:r>
        <w:t xml:space="preserve">прямой»,</w:t>
      </w:r>
      <w:r>
        <w:rPr>
          <w:spacing w:val="40"/>
        </w:rPr>
        <w:t xml:space="preserve"> </w:t>
      </w:r>
      <w:r>
        <w:t xml:space="preserve">«по</w:t>
      </w:r>
      <w:r>
        <w:rPr>
          <w:spacing w:val="40"/>
        </w:rPr>
        <w:t xml:space="preserve"> </w:t>
      </w:r>
      <w:r>
        <w:t xml:space="preserve">кругу»</w:t>
      </w:r>
      <w:r>
        <w:rPr>
          <w:spacing w:val="40"/>
        </w:rPr>
        <w:t xml:space="preserve"> </w:t>
      </w:r>
      <w:r>
        <w:t xml:space="preserve">и</w:t>
      </w:r>
      <w:r>
        <w:rPr>
          <w:spacing w:val="40"/>
        </w:rPr>
        <w:t xml:space="preserve"> </w:t>
      </w:r>
      <w:r>
        <w:t xml:space="preserve">«змейкой», бросок мяча в корзину двумя руками от груди с места, ранее разученные технические действия с мячом.</w:t>
      </w:r>
      <w:r/>
    </w:p>
    <w:p>
      <w:pPr>
        <w:pStyle w:val="1697"/>
        <w:ind w:right="1334"/>
        <w:spacing w:before="3" w:line="357" w:lineRule="auto"/>
      </w:pPr>
      <w:r>
        <w:t xml:space="preserve">Волейбол. Прямая нижняя подача мяча, приём и передача мяча двумя</w:t>
      </w:r>
      <w:r>
        <w:rPr>
          <w:spacing w:val="80"/>
        </w:rPr>
        <w:t xml:space="preserve"> </w:t>
      </w:r>
      <w:r>
        <w:t xml:space="preserve">руками снизу и сверху на месте и в движении, ранее разученные технические действия с мячом.</w:t>
      </w:r>
      <w:r/>
    </w:p>
    <w:p>
      <w:pPr>
        <w:pStyle w:val="1697"/>
        <w:ind w:right="1321"/>
        <w:jc w:val="right"/>
        <w:spacing w:line="352" w:lineRule="auto"/>
        <w:tabs>
          <w:tab w:val="left" w:pos="3268" w:leader="none"/>
          <w:tab w:val="left" w:pos="4491" w:leader="none"/>
          <w:tab w:val="left" w:pos="5431" w:leader="none"/>
          <w:tab w:val="left" w:pos="7071" w:leader="none"/>
          <w:tab w:val="left" w:pos="9208" w:leader="none"/>
        </w:tabs>
      </w:pPr>
      <w:r>
        <w:t xml:space="preserve">Футбол.</w:t>
      </w:r>
      <w:r>
        <w:rPr>
          <w:spacing w:val="80"/>
        </w:rPr>
        <w:t xml:space="preserve"> </w:t>
      </w:r>
      <w:r>
        <w:t xml:space="preserve">Удар</w:t>
      </w:r>
      <w:r>
        <w:rPr>
          <w:spacing w:val="80"/>
        </w:rPr>
        <w:t xml:space="preserve"> </w:t>
      </w:r>
      <w:r>
        <w:t xml:space="preserve">по</w:t>
      </w:r>
      <w:r>
        <w:rPr>
          <w:spacing w:val="80"/>
        </w:rPr>
        <w:t xml:space="preserve"> </w:t>
      </w:r>
      <w:r>
        <w:t xml:space="preserve">неподвижному</w:t>
      </w:r>
      <w:r>
        <w:rPr>
          <w:spacing w:val="80"/>
        </w:rPr>
        <w:t xml:space="preserve"> </w:t>
      </w:r>
      <w:r>
        <w:t xml:space="preserve">мячу</w:t>
      </w:r>
      <w:r>
        <w:rPr>
          <w:spacing w:val="80"/>
        </w:rPr>
        <w:t xml:space="preserve"> </w:t>
      </w:r>
      <w:r>
        <w:t xml:space="preserve">внутренней</w:t>
      </w:r>
      <w:r>
        <w:rPr>
          <w:spacing w:val="80"/>
        </w:rPr>
        <w:t xml:space="preserve"> </w:t>
      </w:r>
      <w:r>
        <w:t xml:space="preserve">стороной</w:t>
      </w:r>
      <w:r>
        <w:rPr>
          <w:spacing w:val="80"/>
        </w:rPr>
        <w:t xml:space="preserve"> </w:t>
      </w:r>
      <w:r>
        <w:t xml:space="preserve">стопы</w:t>
      </w:r>
      <w:r>
        <w:rPr>
          <w:spacing w:val="80"/>
        </w:rPr>
        <w:t xml:space="preserve"> </w:t>
      </w:r>
      <w: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r>
        <w:rPr>
          <w:spacing w:val="-2"/>
        </w:rPr>
        <w:t xml:space="preserve">Совершенствование</w:t>
      </w:r>
      <w:r>
        <w:tab/>
      </w:r>
      <w:r>
        <w:rPr>
          <w:spacing w:val="-2"/>
        </w:rPr>
        <w:t xml:space="preserve">техники</w:t>
      </w:r>
      <w:r>
        <w:tab/>
      </w:r>
      <w:r>
        <w:rPr>
          <w:spacing w:val="-4"/>
        </w:rPr>
        <w:t xml:space="preserve">ранее</w:t>
      </w:r>
      <w:r>
        <w:tab/>
      </w:r>
      <w:r>
        <w:rPr>
          <w:spacing w:val="-2"/>
        </w:rPr>
        <w:t xml:space="preserve">разученных</w:t>
      </w:r>
      <w:r>
        <w:tab/>
      </w:r>
      <w:r>
        <w:rPr>
          <w:spacing w:val="-2"/>
        </w:rPr>
        <w:t xml:space="preserve">гимнастических</w:t>
      </w:r>
      <w:r>
        <w:tab/>
      </w:r>
      <w:r>
        <w:rPr>
          <w:spacing w:val="-10"/>
        </w:rPr>
        <w:t xml:space="preserve">и </w:t>
      </w:r>
      <w:r>
        <w:t xml:space="preserve">акробатических</w:t>
      </w:r>
      <w:r>
        <w:rPr>
          <w:spacing w:val="30"/>
        </w:rPr>
        <w:t xml:space="preserve">  </w:t>
      </w:r>
      <w:r>
        <w:t xml:space="preserve">упражнений,</w:t>
      </w:r>
      <w:r>
        <w:rPr>
          <w:spacing w:val="34"/>
        </w:rPr>
        <w:t xml:space="preserve">  </w:t>
      </w:r>
      <w:r>
        <w:t xml:space="preserve">упражнений</w:t>
      </w:r>
      <w:r>
        <w:rPr>
          <w:spacing w:val="32"/>
        </w:rPr>
        <w:t xml:space="preserve">  </w:t>
      </w:r>
      <w:r>
        <w:t xml:space="preserve">лёгкой</w:t>
      </w:r>
      <w:r>
        <w:rPr>
          <w:spacing w:val="30"/>
        </w:rPr>
        <w:t xml:space="preserve">  </w:t>
      </w:r>
      <w:r>
        <w:t xml:space="preserve">атлетики</w:t>
      </w:r>
      <w:r>
        <w:rPr>
          <w:spacing w:val="28"/>
        </w:rPr>
        <w:t xml:space="preserve">  </w:t>
      </w:r>
      <w:r>
        <w:t xml:space="preserve">и</w:t>
      </w:r>
      <w:r>
        <w:rPr>
          <w:spacing w:val="33"/>
        </w:rPr>
        <w:t xml:space="preserve">  </w:t>
      </w:r>
      <w:r>
        <w:t xml:space="preserve">зимних</w:t>
      </w:r>
      <w:r>
        <w:rPr>
          <w:spacing w:val="30"/>
        </w:rPr>
        <w:t xml:space="preserve">  </w:t>
      </w:r>
      <w:r>
        <w:rPr>
          <w:spacing w:val="-2"/>
        </w:rPr>
        <w:t xml:space="preserve">видов</w:t>
      </w:r>
      <w:r/>
    </w:p>
    <w:p>
      <w:pPr>
        <w:pStyle w:val="1697"/>
        <w:ind w:left="684" w:firstLine="0"/>
      </w:pPr>
      <w:r>
        <w:t xml:space="preserve">спорта, технических</w:t>
      </w:r>
      <w:r>
        <w:rPr>
          <w:spacing w:val="3"/>
        </w:rPr>
        <w:t xml:space="preserve"> </w:t>
      </w:r>
      <w:r>
        <w:t xml:space="preserve">действий</w:t>
      </w:r>
      <w:r>
        <w:rPr>
          <w:spacing w:val="4"/>
        </w:rPr>
        <w:t xml:space="preserve"> </w:t>
      </w:r>
      <w:r>
        <w:t xml:space="preserve">спортивных</w:t>
      </w:r>
      <w:r>
        <w:rPr>
          <w:spacing w:val="9"/>
        </w:rPr>
        <w:t xml:space="preserve"> </w:t>
      </w:r>
      <w:r>
        <w:rPr>
          <w:spacing w:val="-4"/>
        </w:rPr>
        <w:t xml:space="preserve">игр.</w:t>
      </w:r>
      <w:r/>
    </w:p>
    <w:p>
      <w:pPr>
        <w:pStyle w:val="1699"/>
        <w:numPr>
          <w:ilvl w:val="4"/>
          <w:numId w:val="329"/>
        </w:numPr>
        <w:ind w:left="2545" w:right="0" w:hanging="1194"/>
        <w:jc w:val="both"/>
        <w:spacing w:before="147"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«Спорт».</w:t>
      </w:r>
      <w:r/>
    </w:p>
    <w:p>
      <w:pPr>
        <w:pStyle w:val="1697"/>
        <w:ind w:left="684" w:right="1326"/>
        <w:spacing w:before="138" w:line="355" w:lineRule="auto"/>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p>
    <w:p>
      <w:pPr>
        <w:pStyle w:val="1699"/>
        <w:numPr>
          <w:ilvl w:val="1"/>
          <w:numId w:val="329"/>
        </w:numPr>
        <w:ind w:left="1943" w:right="0" w:hanging="592"/>
        <w:jc w:val="both"/>
        <w:spacing w:before="0" w:after="0" w:line="295" w:lineRule="exact"/>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6</w:t>
      </w:r>
      <w:r>
        <w:rPr>
          <w:spacing w:val="6"/>
          <w:sz w:val="26"/>
        </w:rPr>
        <w:t xml:space="preserve"> </w:t>
      </w:r>
      <w:r>
        <w:rPr>
          <w:spacing w:val="-2"/>
          <w:sz w:val="26"/>
        </w:rPr>
        <w:t xml:space="preserve">классе.</w:t>
      </w:r>
      <w:r/>
    </w:p>
    <w:p>
      <w:pPr>
        <w:pStyle w:val="1699"/>
        <w:numPr>
          <w:ilvl w:val="2"/>
          <w:numId w:val="329"/>
        </w:numPr>
        <w:ind w:left="2134" w:right="0" w:hanging="783"/>
        <w:jc w:val="both"/>
        <w:spacing w:before="142" w:after="0" w:line="240" w:lineRule="auto"/>
        <w:tabs>
          <w:tab w:val="left" w:pos="2134" w:leader="none"/>
        </w:tabs>
        <w:rPr>
          <w:sz w:val="26"/>
        </w:rPr>
      </w:pPr>
      <w:r>
        <w:rPr>
          <w:sz w:val="26"/>
        </w:rPr>
        <w:t xml:space="preserve">Знания о</w:t>
      </w:r>
      <w:r>
        <w:rPr>
          <w:spacing w:val="9"/>
          <w:sz w:val="26"/>
        </w:rPr>
        <w:t xml:space="preserve"> </w:t>
      </w:r>
      <w:r>
        <w:rPr>
          <w:sz w:val="26"/>
        </w:rPr>
        <w:t xml:space="preserve">физической</w:t>
      </w:r>
      <w:r>
        <w:rPr>
          <w:spacing w:val="1"/>
          <w:sz w:val="26"/>
        </w:rPr>
        <w:t xml:space="preserve"> </w:t>
      </w:r>
      <w:r>
        <w:rPr>
          <w:spacing w:val="-2"/>
          <w:sz w:val="26"/>
        </w:rPr>
        <w:t xml:space="preserve">культуре.</w:t>
      </w:r>
      <w:r/>
    </w:p>
    <w:p>
      <w:pPr>
        <w:pStyle w:val="1697"/>
        <w:ind w:left="684" w:right="1326"/>
        <w:spacing w:before="143" w:line="355" w:lineRule="auto"/>
      </w:pPr>
      <w:r>
        <w:t xml:space="preserve">Возрождение Олимпийских </w:t>
      </w:r>
      <w:r>
        <w:t xml:space="preserve">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r/>
    </w:p>
    <w:p>
      <w:pPr>
        <w:pStyle w:val="1699"/>
        <w:numPr>
          <w:ilvl w:val="2"/>
          <w:numId w:val="329"/>
        </w:numPr>
        <w:ind w:left="2139" w:right="0" w:hanging="788"/>
        <w:jc w:val="both"/>
        <w:spacing w:before="0" w:after="0" w:line="295" w:lineRule="exact"/>
        <w:tabs>
          <w:tab w:val="left" w:pos="2139" w:leader="none"/>
        </w:tabs>
        <w:rPr>
          <w:sz w:val="26"/>
        </w:rPr>
      </w:pPr>
      <w:r>
        <w:rPr>
          <w:sz w:val="26"/>
        </w:rPr>
        <w:t xml:space="preserve">Способы</w:t>
      </w:r>
      <w:r>
        <w:rPr>
          <w:spacing w:val="4"/>
          <w:sz w:val="26"/>
        </w:rPr>
        <w:t xml:space="preserve"> </w:t>
      </w:r>
      <w:r>
        <w:rPr>
          <w:sz w:val="26"/>
        </w:rPr>
        <w:t xml:space="preserve">самостоятельной</w:t>
      </w:r>
      <w:r>
        <w:rPr>
          <w:spacing w:val="2"/>
          <w:sz w:val="26"/>
        </w:rPr>
        <w:t xml:space="preserve"> </w:t>
      </w:r>
      <w:r>
        <w:rPr>
          <w:spacing w:val="-2"/>
          <w:sz w:val="26"/>
        </w:rPr>
        <w:t xml:space="preserve">деятельности.</w:t>
      </w:r>
      <w:r/>
    </w:p>
    <w:p>
      <w:pPr>
        <w:pStyle w:val="1697"/>
        <w:ind w:left="684" w:right="1335"/>
        <w:spacing w:before="138" w:line="355" w:lineRule="auto"/>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r/>
    </w:p>
    <w:p>
      <w:pPr>
        <w:pStyle w:val="1697"/>
        <w:ind w:left="1351" w:firstLine="0"/>
        <w:spacing w:before="2"/>
      </w:pPr>
      <w:r>
        <w:t xml:space="preserve">Правила</w:t>
      </w:r>
      <w:r>
        <w:rPr>
          <w:spacing w:val="46"/>
        </w:rPr>
        <w:t xml:space="preserve">  </w:t>
      </w:r>
      <w:r>
        <w:t xml:space="preserve">и</w:t>
      </w:r>
      <w:r>
        <w:rPr>
          <w:spacing w:val="49"/>
        </w:rPr>
        <w:t xml:space="preserve">  </w:t>
      </w:r>
      <w:r>
        <w:t xml:space="preserve">способы</w:t>
      </w:r>
      <w:r>
        <w:rPr>
          <w:spacing w:val="50"/>
        </w:rPr>
        <w:t xml:space="preserve">  </w:t>
      </w:r>
      <w:r>
        <w:t xml:space="preserve">самостоятельного</w:t>
      </w:r>
      <w:r>
        <w:rPr>
          <w:spacing w:val="51"/>
        </w:rPr>
        <w:t xml:space="preserve">  </w:t>
      </w:r>
      <w:r>
        <w:t xml:space="preserve">развития</w:t>
      </w:r>
      <w:r>
        <w:rPr>
          <w:spacing w:val="52"/>
        </w:rPr>
        <w:t xml:space="preserve">  </w:t>
      </w:r>
      <w:r>
        <w:t xml:space="preserve">физических</w:t>
      </w:r>
      <w:r>
        <w:rPr>
          <w:spacing w:val="49"/>
        </w:rPr>
        <w:t xml:space="preserve">  </w:t>
      </w:r>
      <w:r>
        <w:rPr>
          <w:spacing w:val="-2"/>
        </w:rPr>
        <w:t xml:space="preserve">качеств.</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6" w:firstLine="0"/>
        <w:spacing w:before="63" w:line="355" w:lineRule="auto"/>
      </w:pPr>
      <w:r>
        <w:t xml:space="preserve">Способы</w:t>
      </w:r>
      <w:r>
        <w:rPr>
          <w:spacing w:val="40"/>
        </w:rPr>
        <w:t xml:space="preserve"> </w:t>
      </w:r>
      <w:r>
        <w:t xml:space="preserve">определения</w:t>
      </w:r>
      <w:r>
        <w:rPr>
          <w:spacing w:val="40"/>
        </w:rPr>
        <w:t xml:space="preserve"> </w:t>
      </w:r>
      <w:r>
        <w:t xml:space="preserve">индивидуальной</w:t>
      </w:r>
      <w:r>
        <w:rPr>
          <w:spacing w:val="40"/>
        </w:rPr>
        <w:t xml:space="preserve"> </w:t>
      </w:r>
      <w:r>
        <w:t xml:space="preserve">физической</w:t>
      </w:r>
      <w:r>
        <w:rPr>
          <w:spacing w:val="40"/>
        </w:rPr>
        <w:t xml:space="preserve"> </w:t>
      </w:r>
      <w:r>
        <w:t xml:space="preserve">нагрузки.</w:t>
      </w:r>
      <w:r>
        <w:rPr>
          <w:spacing w:val="40"/>
        </w:rPr>
        <w:t xml:space="preserve"> </w:t>
      </w:r>
      <w:r>
        <w:t xml:space="preserve">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w:t>
      </w:r>
      <w:r>
        <w:rPr>
          <w:spacing w:val="-2"/>
        </w:rPr>
        <w:t xml:space="preserve">результатов.</w:t>
      </w:r>
      <w:r/>
    </w:p>
    <w:p>
      <w:pPr>
        <w:pStyle w:val="1697"/>
        <w:ind w:left="684" w:right="1336"/>
        <w:spacing w:line="350" w:lineRule="auto"/>
      </w:pPr>
      <w:r>
        <w:t xml:space="preserve">Правила</w:t>
      </w:r>
      <w:r>
        <w:rPr>
          <w:spacing w:val="40"/>
        </w:rPr>
        <w:t xml:space="preserve"> </w:t>
      </w:r>
      <w:r>
        <w:t xml:space="preserve">и</w:t>
      </w:r>
      <w:r>
        <w:rPr>
          <w:spacing w:val="40"/>
        </w:rPr>
        <w:t xml:space="preserve"> </w:t>
      </w:r>
      <w:r>
        <w:t xml:space="preserve">способы</w:t>
      </w:r>
      <w:r>
        <w:rPr>
          <w:spacing w:val="40"/>
        </w:rPr>
        <w:t xml:space="preserve"> </w:t>
      </w:r>
      <w:r>
        <w:t xml:space="preserve">составления</w:t>
      </w:r>
      <w:r>
        <w:rPr>
          <w:spacing w:val="40"/>
        </w:rPr>
        <w:t xml:space="preserve"> </w:t>
      </w:r>
      <w:r>
        <w:t xml:space="preserve">плана</w:t>
      </w:r>
      <w:r>
        <w:rPr>
          <w:spacing w:val="40"/>
        </w:rPr>
        <w:t xml:space="preserve"> </w:t>
      </w:r>
      <w:r>
        <w:t xml:space="preserve">самостоятельных</w:t>
      </w:r>
      <w:r>
        <w:rPr>
          <w:spacing w:val="40"/>
        </w:rPr>
        <w:t xml:space="preserve"> </w:t>
      </w:r>
      <w:r>
        <w:t xml:space="preserve">занятий физической подготовкой.</w:t>
      </w:r>
      <w:r/>
    </w:p>
    <w:p>
      <w:pPr>
        <w:pStyle w:val="1699"/>
        <w:numPr>
          <w:ilvl w:val="2"/>
          <w:numId w:val="329"/>
        </w:numPr>
        <w:ind w:left="2139" w:right="0" w:hanging="788"/>
        <w:jc w:val="both"/>
        <w:spacing w:before="1" w:after="0" w:line="240" w:lineRule="auto"/>
        <w:tabs>
          <w:tab w:val="left" w:pos="2139" w:leader="none"/>
        </w:tabs>
        <w:rPr>
          <w:sz w:val="26"/>
        </w:rPr>
      </w:pPr>
      <w:r>
        <w:rPr>
          <w:sz w:val="26"/>
        </w:rPr>
        <w:t xml:space="preserve">Физическое</w:t>
      </w:r>
      <w:r>
        <w:rPr>
          <w:spacing w:val="3"/>
          <w:sz w:val="26"/>
        </w:rPr>
        <w:t xml:space="preserve"> </w:t>
      </w:r>
      <w:r>
        <w:rPr>
          <w:spacing w:val="-2"/>
          <w:sz w:val="26"/>
        </w:rPr>
        <w:t xml:space="preserve">совершенствование.</w:t>
      </w:r>
      <w:r/>
    </w:p>
    <w:p>
      <w:pPr>
        <w:pStyle w:val="1699"/>
        <w:numPr>
          <w:ilvl w:val="3"/>
          <w:numId w:val="329"/>
        </w:numPr>
        <w:ind w:left="2348" w:right="0" w:hanging="997"/>
        <w:jc w:val="both"/>
        <w:spacing w:before="148" w:after="0" w:line="240" w:lineRule="auto"/>
        <w:tabs>
          <w:tab w:val="left" w:pos="2348" w:leader="none"/>
        </w:tabs>
        <w:rPr>
          <w:sz w:val="26"/>
        </w:rPr>
      </w:pPr>
      <w:r>
        <w:rPr>
          <w:sz w:val="26"/>
        </w:rPr>
        <w:t xml:space="preserve">Физкультурно-оздоровительная</w:t>
      </w:r>
      <w:r>
        <w:rPr>
          <w:spacing w:val="2"/>
          <w:sz w:val="26"/>
        </w:rPr>
        <w:t xml:space="preserve"> </w:t>
      </w:r>
      <w:r>
        <w:rPr>
          <w:spacing w:val="-2"/>
          <w:sz w:val="26"/>
        </w:rPr>
        <w:t xml:space="preserve">деятельность.</w:t>
      </w:r>
      <w:r/>
    </w:p>
    <w:p>
      <w:pPr>
        <w:pStyle w:val="1697"/>
        <w:ind w:left="684" w:right="1326"/>
        <w:spacing w:before="142" w:line="352" w:lineRule="auto"/>
      </w:pPr>
      <w:r>
        <w:t xml:space="preserve">Правила самостоятельного закаливания организма с помощью воздушных и солнечных ванн, купания в естественных водоёмах. Правила техники</w:t>
      </w:r>
      <w:r>
        <w:rPr>
          <w:spacing w:val="80"/>
        </w:rPr>
        <w:t xml:space="preserve"> </w:t>
      </w:r>
      <w:r>
        <w:t xml:space="preserve">безопасности и гигиены мест занятий физическими упражнениями.</w:t>
      </w:r>
      <w:r/>
    </w:p>
    <w:p>
      <w:pPr>
        <w:pStyle w:val="1697"/>
        <w:ind w:right="1326"/>
        <w:spacing w:before="2" w:line="355" w:lineRule="auto"/>
      </w:pPr>
      <w:r>
        <w:t xml:space="preserve">Оздоровительные комплексы: упражнения для коррекции телосложения с использованием допол</w:t>
      </w:r>
      <w:r>
        <w:t xml:space="preserve">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 xml:space="preserve">деятельности.</w:t>
      </w:r>
      <w:r/>
    </w:p>
    <w:p>
      <w:pPr>
        <w:pStyle w:val="1699"/>
        <w:numPr>
          <w:ilvl w:val="3"/>
          <w:numId w:val="329"/>
        </w:numPr>
        <w:ind w:left="2286" w:right="0" w:hanging="988"/>
        <w:jc w:val="both"/>
        <w:spacing w:before="0" w:after="0" w:line="294" w:lineRule="exact"/>
        <w:tabs>
          <w:tab w:val="left" w:pos="2286" w:leader="none"/>
        </w:tabs>
        <w:rPr>
          <w:sz w:val="26"/>
        </w:rPr>
      </w:pPr>
      <w:r>
        <w:rPr>
          <w:sz w:val="26"/>
        </w:rPr>
        <w:t xml:space="preserve">Спортивно-оздоровительная</w:t>
      </w:r>
      <w:r>
        <w:rPr>
          <w:spacing w:val="10"/>
          <w:sz w:val="26"/>
        </w:rPr>
        <w:t xml:space="preserve"> </w:t>
      </w:r>
      <w:r>
        <w:rPr>
          <w:spacing w:val="-2"/>
          <w:sz w:val="26"/>
        </w:rPr>
        <w:t xml:space="preserve">деятельность.</w:t>
      </w:r>
      <w:r/>
    </w:p>
    <w:p>
      <w:pPr>
        <w:pStyle w:val="1699"/>
        <w:numPr>
          <w:ilvl w:val="4"/>
          <w:numId w:val="329"/>
        </w:numPr>
        <w:ind w:left="2545" w:right="0" w:hanging="1194"/>
        <w:jc w:val="both"/>
        <w:spacing w:before="143"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«Гимнастика».</w:t>
      </w:r>
      <w:r/>
    </w:p>
    <w:p>
      <w:pPr>
        <w:pStyle w:val="1697"/>
        <w:ind w:left="684" w:right="1334"/>
        <w:spacing w:before="142" w:line="355" w:lineRule="auto"/>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w:t>
      </w:r>
      <w:r/>
    </w:p>
    <w:p>
      <w:pPr>
        <w:pStyle w:val="1697"/>
        <w:ind w:left="684" w:right="1322"/>
        <w:spacing w:line="355" w:lineRule="auto"/>
      </w:pPr>
      <w: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r/>
    </w:p>
    <w:p>
      <w:pPr>
        <w:pStyle w:val="1697"/>
        <w:ind w:left="684" w:right="1336"/>
        <w:spacing w:line="350" w:lineRule="auto"/>
      </w:pPr>
      <w:r>
        <w:t xml:space="preserve">Опорные прыжки через гимнастического козла с разбега способом «согнув ноги» (мальчики) и способом «ноги врозь» (девочки).</w:t>
      </w:r>
      <w:r/>
    </w:p>
    <w:p>
      <w:pPr>
        <w:pStyle w:val="1697"/>
        <w:ind w:right="1326"/>
        <w:spacing w:line="357" w:lineRule="auto"/>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w:t>
      </w:r>
      <w:r>
        <w:rPr>
          <w:spacing w:val="10"/>
        </w:rPr>
        <w:t xml:space="preserve"> </w:t>
      </w:r>
      <w:r>
        <w:t xml:space="preserve">передвижений</w:t>
      </w:r>
      <w:r>
        <w:rPr>
          <w:spacing w:val="6"/>
        </w:rPr>
        <w:t xml:space="preserve"> </w:t>
      </w:r>
      <w:r>
        <w:t xml:space="preserve">шагом</w:t>
      </w:r>
      <w:r>
        <w:rPr>
          <w:spacing w:val="5"/>
        </w:rPr>
        <w:t xml:space="preserve"> </w:t>
      </w:r>
      <w:r>
        <w:t xml:space="preserve">и</w:t>
      </w:r>
      <w:r>
        <w:rPr>
          <w:spacing w:val="6"/>
        </w:rPr>
        <w:t xml:space="preserve"> </w:t>
      </w:r>
      <w:r>
        <w:t xml:space="preserve">лёгким</w:t>
      </w:r>
      <w:r>
        <w:rPr>
          <w:spacing w:val="8"/>
        </w:rPr>
        <w:t xml:space="preserve"> </w:t>
      </w:r>
      <w:r>
        <w:t xml:space="preserve">бегом,</w:t>
      </w:r>
      <w:r>
        <w:rPr>
          <w:spacing w:val="4"/>
        </w:rPr>
        <w:t xml:space="preserve"> </w:t>
      </w:r>
      <w:r>
        <w:t xml:space="preserve">поворотами</w:t>
      </w:r>
      <w:r>
        <w:rPr>
          <w:spacing w:val="6"/>
        </w:rPr>
        <w:t xml:space="preserve"> </w:t>
      </w:r>
      <w:r>
        <w:t xml:space="preserve">с</w:t>
      </w:r>
      <w:r>
        <w:rPr>
          <w:spacing w:val="1"/>
        </w:rPr>
        <w:t xml:space="preserve"> </w:t>
      </w:r>
      <w:r>
        <w:rPr>
          <w:spacing w:val="-2"/>
        </w:rPr>
        <w:t xml:space="preserve">разнообразными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движениями</w:t>
      </w:r>
      <w:r>
        <w:rPr>
          <w:spacing w:val="-1"/>
        </w:rPr>
        <w:t xml:space="preserve"> </w:t>
      </w:r>
      <w:r>
        <w:t xml:space="preserve">рук</w:t>
      </w:r>
      <w:r>
        <w:rPr>
          <w:spacing w:val="4"/>
        </w:rPr>
        <w:t xml:space="preserve"> </w:t>
      </w:r>
      <w:r>
        <w:t xml:space="preserve">и</w:t>
      </w:r>
      <w:r>
        <w:rPr>
          <w:spacing w:val="1"/>
        </w:rPr>
        <w:t xml:space="preserve"> </w:t>
      </w:r>
      <w:r>
        <w:t xml:space="preserve">ног,</w:t>
      </w:r>
      <w:r>
        <w:rPr>
          <w:spacing w:val="8"/>
        </w:rPr>
        <w:t xml:space="preserve"> </w:t>
      </w:r>
      <w:r>
        <w:t xml:space="preserve">удержанием</w:t>
      </w:r>
      <w:r>
        <w:rPr>
          <w:spacing w:val="3"/>
        </w:rPr>
        <w:t xml:space="preserve"> </w:t>
      </w:r>
      <w:r>
        <w:t xml:space="preserve">статических</w:t>
      </w:r>
      <w:r>
        <w:rPr>
          <w:spacing w:val="5"/>
        </w:rPr>
        <w:t xml:space="preserve"> </w:t>
      </w:r>
      <w:r>
        <w:t xml:space="preserve">поз </w:t>
      </w:r>
      <w:r>
        <w:rPr>
          <w:spacing w:val="-2"/>
        </w:rPr>
        <w:t xml:space="preserve">(девочки).</w:t>
      </w:r>
      <w:r/>
    </w:p>
    <w:p>
      <w:pPr>
        <w:pStyle w:val="1697"/>
        <w:ind w:left="684" w:right="1335"/>
        <w:spacing w:before="142" w:line="355" w:lineRule="auto"/>
      </w:pPr>
      <w:r>
        <w:t xml:space="preserve">Упражнения на невысокой гимнастической перекладине: висы, упор ноги врозь, перемах вперёд и обратно (мальчики).</w:t>
      </w:r>
      <w:r/>
    </w:p>
    <w:p>
      <w:pPr>
        <w:pStyle w:val="1697"/>
        <w:ind w:left="1351" w:right="5037" w:firstLine="0"/>
        <w:spacing w:line="355" w:lineRule="auto"/>
      </w:pPr>
      <w:r>
        <w:t xml:space="preserve">Лазанье по канату в</w:t>
      </w:r>
      <w:r>
        <w:rPr>
          <w:spacing w:val="-2"/>
        </w:rPr>
        <w:t xml:space="preserve"> </w:t>
      </w:r>
      <w:r>
        <w:t xml:space="preserve">три приёма (мальчики). 36.4.3.2.2. Модуль «Лёгкая атлетика».</w:t>
      </w:r>
      <w:r/>
    </w:p>
    <w:p>
      <w:pPr>
        <w:pStyle w:val="1697"/>
        <w:ind w:right="1321"/>
        <w:spacing w:line="357" w:lineRule="auto"/>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 xml:space="preserve">упражнения.</w:t>
      </w:r>
      <w:r/>
    </w:p>
    <w:p>
      <w:pPr>
        <w:pStyle w:val="1697"/>
        <w:ind w:left="1351" w:firstLine="0"/>
        <w:spacing w:line="292" w:lineRule="exact"/>
      </w:pPr>
      <w:r>
        <w:t xml:space="preserve">Прыжковые</w:t>
      </w:r>
      <w:r>
        <w:rPr>
          <w:spacing w:val="48"/>
        </w:rPr>
        <w:t xml:space="preserve">  </w:t>
      </w:r>
      <w:r>
        <w:t xml:space="preserve">упражнения:</w:t>
      </w:r>
      <w:r>
        <w:rPr>
          <w:spacing w:val="49"/>
        </w:rPr>
        <w:t xml:space="preserve">  </w:t>
      </w:r>
      <w:r>
        <w:t xml:space="preserve">прыжок</w:t>
      </w:r>
      <w:r>
        <w:rPr>
          <w:spacing w:val="78"/>
        </w:rPr>
        <w:t xml:space="preserve">  </w:t>
      </w:r>
      <w:r>
        <w:t xml:space="preserve">в</w:t>
      </w:r>
      <w:r>
        <w:rPr>
          <w:spacing w:val="52"/>
        </w:rPr>
        <w:t xml:space="preserve">  </w:t>
      </w:r>
      <w:r>
        <w:t xml:space="preserve">высоту</w:t>
      </w:r>
      <w:r>
        <w:rPr>
          <w:spacing w:val="49"/>
        </w:rPr>
        <w:t xml:space="preserve">  </w:t>
      </w:r>
      <w:r>
        <w:t xml:space="preserve">с</w:t>
      </w:r>
      <w:r>
        <w:rPr>
          <w:spacing w:val="49"/>
        </w:rPr>
        <w:t xml:space="preserve">  </w:t>
      </w:r>
      <w:r>
        <w:t xml:space="preserve">разбега</w:t>
      </w:r>
      <w:r>
        <w:rPr>
          <w:spacing w:val="54"/>
        </w:rPr>
        <w:t xml:space="preserve">  </w:t>
      </w:r>
      <w:r>
        <w:rPr>
          <w:spacing w:val="-2"/>
        </w:rPr>
        <w:t xml:space="preserve">способом</w:t>
      </w:r>
      <w:r/>
    </w:p>
    <w:p>
      <w:pPr>
        <w:pStyle w:val="1697"/>
        <w:ind w:right="1338" w:firstLine="0"/>
        <w:spacing w:before="134" w:line="350" w:lineRule="auto"/>
      </w:pPr>
      <w:r>
        <w:t xml:space="preserve">«перешагивание», ранее разученные прыжковые упражнения в длину и высоту, напрыгивание и спрыгивание.</w:t>
      </w:r>
      <w:r/>
    </w:p>
    <w:p>
      <w:pPr>
        <w:pStyle w:val="1697"/>
        <w:ind w:right="1331"/>
        <w:spacing w:before="6" w:line="355" w:lineRule="auto"/>
      </w:pPr>
      <w:r>
        <w:t xml:space="preserve">Метание малого (теннисного) мяча в подвижную (раскачивающуюся) </w:t>
      </w:r>
      <w:r>
        <w:rPr>
          <w:spacing w:val="-2"/>
        </w:rPr>
        <w:t xml:space="preserve">мишень.</w:t>
      </w:r>
      <w:r/>
    </w:p>
    <w:p>
      <w:pPr>
        <w:pStyle w:val="1699"/>
        <w:numPr>
          <w:ilvl w:val="4"/>
          <w:numId w:val="328"/>
        </w:numPr>
        <w:ind w:left="2545" w:right="0" w:hanging="1194"/>
        <w:jc w:val="both"/>
        <w:spacing w:before="0" w:after="0" w:line="297" w:lineRule="exact"/>
        <w:tabs>
          <w:tab w:val="left" w:pos="2545" w:leader="none"/>
        </w:tabs>
        <w:rPr>
          <w:sz w:val="26"/>
        </w:rPr>
      </w:pPr>
      <w:r>
        <w:rPr>
          <w:sz w:val="26"/>
        </w:rPr>
        <w:t xml:space="preserve">Модуль</w:t>
      </w:r>
      <w:r>
        <w:rPr>
          <w:spacing w:val="-5"/>
          <w:sz w:val="26"/>
        </w:rPr>
        <w:t xml:space="preserve"> </w:t>
      </w:r>
      <w:r>
        <w:rPr>
          <w:sz w:val="26"/>
        </w:rPr>
        <w:t xml:space="preserve">«Зимние</w:t>
      </w:r>
      <w:r>
        <w:rPr>
          <w:spacing w:val="7"/>
          <w:sz w:val="26"/>
        </w:rPr>
        <w:t xml:space="preserve"> </w:t>
      </w:r>
      <w:r>
        <w:rPr>
          <w:sz w:val="26"/>
        </w:rPr>
        <w:t xml:space="preserve">виды</w:t>
      </w:r>
      <w:r>
        <w:rPr>
          <w:spacing w:val="6"/>
          <w:sz w:val="26"/>
        </w:rPr>
        <w:t xml:space="preserve"> </w:t>
      </w:r>
      <w:r>
        <w:rPr>
          <w:spacing w:val="-2"/>
          <w:sz w:val="26"/>
        </w:rPr>
        <w:t xml:space="preserve">спорта».</w:t>
      </w:r>
      <w:r/>
    </w:p>
    <w:p>
      <w:pPr>
        <w:pStyle w:val="1697"/>
        <w:ind w:right="1329"/>
        <w:spacing w:before="143" w:line="355" w:lineRule="auto"/>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w:t>
      </w:r>
      <w:r>
        <w:rPr>
          <w:spacing w:val="40"/>
        </w:rPr>
        <w:t xml:space="preserve"> </w:t>
      </w:r>
      <w:r>
        <w:t xml:space="preserve">дистанции, повороты, спуски, торможение.</w:t>
      </w:r>
      <w:r/>
    </w:p>
    <w:p>
      <w:pPr>
        <w:pStyle w:val="1699"/>
        <w:numPr>
          <w:ilvl w:val="4"/>
          <w:numId w:val="328"/>
        </w:numPr>
        <w:ind w:left="2545" w:right="0" w:hanging="1194"/>
        <w:jc w:val="both"/>
        <w:spacing w:before="0" w:after="0" w:line="295" w:lineRule="exact"/>
        <w:tabs>
          <w:tab w:val="left" w:pos="2545" w:leader="none"/>
        </w:tabs>
        <w:rPr>
          <w:sz w:val="26"/>
        </w:rPr>
      </w:pPr>
      <w:r>
        <w:rPr>
          <w:sz w:val="26"/>
        </w:rPr>
        <w:t xml:space="preserve">Модуль</w:t>
      </w:r>
      <w:r>
        <w:rPr>
          <w:spacing w:val="-2"/>
          <w:sz w:val="26"/>
        </w:rPr>
        <w:t xml:space="preserve"> </w:t>
      </w:r>
      <w:r>
        <w:rPr>
          <w:sz w:val="26"/>
        </w:rPr>
        <w:t xml:space="preserve">«Спортивные</w:t>
      </w:r>
      <w:r>
        <w:rPr>
          <w:spacing w:val="6"/>
          <w:sz w:val="26"/>
        </w:rPr>
        <w:t xml:space="preserve"> </w:t>
      </w:r>
      <w:r>
        <w:rPr>
          <w:spacing w:val="-2"/>
          <w:sz w:val="26"/>
        </w:rPr>
        <w:t xml:space="preserve">игры».</w:t>
      </w:r>
      <w:r/>
    </w:p>
    <w:p>
      <w:pPr>
        <w:pStyle w:val="1697"/>
        <w:ind w:right="1336"/>
        <w:spacing w:before="142" w:line="355" w:lineRule="auto"/>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r/>
    </w:p>
    <w:p>
      <w:pPr>
        <w:pStyle w:val="1697"/>
        <w:ind w:right="1332"/>
        <w:spacing w:line="355" w:lineRule="auto"/>
      </w:pPr>
      <w:r>
        <w:t xml:space="preserve">Упражнения с мячом: ранее разученные упражнения в ведении мяча в</w:t>
      </w:r>
      <w:r>
        <w:rPr>
          <w:spacing w:val="40"/>
        </w:rPr>
        <w:t xml:space="preserve"> </w:t>
      </w:r>
      <w:r>
        <w:t xml:space="preserve">разных направлениях и по разной траектории, на передачу и броски мяча в</w:t>
      </w:r>
      <w:r>
        <w:rPr>
          <w:spacing w:val="40"/>
        </w:rPr>
        <w:t xml:space="preserve"> </w:t>
      </w:r>
      <w:r>
        <w:rPr>
          <w:spacing w:val="-2"/>
        </w:rPr>
        <w:t xml:space="preserve">корзину.</w:t>
      </w:r>
      <w:r/>
    </w:p>
    <w:p>
      <w:pPr>
        <w:pStyle w:val="1697"/>
        <w:ind w:right="1332"/>
        <w:spacing w:line="355" w:lineRule="auto"/>
      </w:pPr>
      <w:r>
        <w:t xml:space="preserve">Правила игры и игровая деятельность по правилам с использованием разученных технических приёмов.</w:t>
      </w:r>
      <w:r/>
    </w:p>
    <w:p>
      <w:pPr>
        <w:pStyle w:val="1697"/>
        <w:ind w:right="1331"/>
        <w:spacing w:line="355" w:lineRule="auto"/>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w:t>
      </w:r>
      <w:r>
        <w:rPr>
          <w:spacing w:val="40"/>
        </w:rPr>
        <w:t xml:space="preserve"> </w:t>
      </w:r>
      <w:r>
        <w:t xml:space="preserve">с использованием разученных технических приёмов в подаче мяча, его приёме и передаче двумя руками снизу и сверху.</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r/>
    </w:p>
    <w:p>
      <w:pPr>
        <w:pStyle w:val="1697"/>
        <w:ind w:left="684" w:right="1321"/>
        <w:spacing w:line="352" w:lineRule="auto"/>
      </w:pPr>
      <w:r>
        <w:t xml:space="preserve">Совершенствование техники ранее разученных гимнастических и акробатических</w:t>
      </w:r>
      <w:r>
        <w:rPr>
          <w:spacing w:val="40"/>
        </w:rPr>
        <w:t xml:space="preserve"> </w:t>
      </w:r>
      <w:r>
        <w:t xml:space="preserve">упражнений,</w:t>
      </w:r>
      <w:r>
        <w:rPr>
          <w:spacing w:val="40"/>
        </w:rPr>
        <w:t xml:space="preserve"> </w:t>
      </w:r>
      <w:r>
        <w:t xml:space="preserve">упражнений</w:t>
      </w:r>
      <w:r>
        <w:rPr>
          <w:spacing w:val="40"/>
        </w:rPr>
        <w:t xml:space="preserve"> </w:t>
      </w:r>
      <w:r>
        <w:t xml:space="preserve">лёгкой</w:t>
      </w:r>
      <w:r>
        <w:rPr>
          <w:spacing w:val="40"/>
        </w:rPr>
        <w:t xml:space="preserve"> </w:t>
      </w:r>
      <w:r>
        <w:t xml:space="preserve">атлетики</w:t>
      </w:r>
      <w:r>
        <w:rPr>
          <w:spacing w:val="40"/>
        </w:rPr>
        <w:t xml:space="preserve"> </w:t>
      </w:r>
      <w:r>
        <w:t xml:space="preserve">и</w:t>
      </w:r>
      <w:r>
        <w:rPr>
          <w:spacing w:val="40"/>
        </w:rPr>
        <w:t xml:space="preserve"> </w:t>
      </w:r>
      <w:r>
        <w:t xml:space="preserve">зимних</w:t>
      </w:r>
      <w:r>
        <w:rPr>
          <w:spacing w:val="40"/>
        </w:rPr>
        <w:t xml:space="preserve"> </w:t>
      </w:r>
      <w:r>
        <w:t xml:space="preserve">видов спорта, технических действий спортивных игр.</w:t>
      </w:r>
      <w:r/>
    </w:p>
    <w:p>
      <w:pPr>
        <w:pStyle w:val="1699"/>
        <w:numPr>
          <w:ilvl w:val="4"/>
          <w:numId w:val="328"/>
        </w:numPr>
        <w:ind w:left="2545" w:right="0" w:hanging="1194"/>
        <w:jc w:val="both"/>
        <w:spacing w:before="0"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«Спорт».</w:t>
      </w:r>
      <w:r/>
    </w:p>
    <w:p>
      <w:pPr>
        <w:pStyle w:val="1697"/>
        <w:ind w:left="684" w:right="1326"/>
        <w:spacing w:before="146" w:line="352" w:lineRule="auto"/>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p>
    <w:p>
      <w:pPr>
        <w:pStyle w:val="1699"/>
        <w:numPr>
          <w:ilvl w:val="1"/>
          <w:numId w:val="329"/>
        </w:numPr>
        <w:ind w:left="1943" w:right="0" w:hanging="592"/>
        <w:jc w:val="both"/>
        <w:spacing w:before="3"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7</w:t>
      </w:r>
      <w:r>
        <w:rPr>
          <w:spacing w:val="6"/>
          <w:sz w:val="26"/>
        </w:rPr>
        <w:t xml:space="preserve"> </w:t>
      </w:r>
      <w:r>
        <w:rPr>
          <w:spacing w:val="-2"/>
          <w:sz w:val="26"/>
        </w:rPr>
        <w:t xml:space="preserve">классе.</w:t>
      </w:r>
      <w:r/>
    </w:p>
    <w:p>
      <w:pPr>
        <w:pStyle w:val="1699"/>
        <w:numPr>
          <w:ilvl w:val="2"/>
          <w:numId w:val="329"/>
        </w:numPr>
        <w:ind w:left="2134" w:right="0" w:hanging="783"/>
        <w:jc w:val="both"/>
        <w:spacing w:before="143" w:after="0" w:line="240" w:lineRule="auto"/>
        <w:tabs>
          <w:tab w:val="left" w:pos="2134" w:leader="none"/>
        </w:tabs>
        <w:rPr>
          <w:sz w:val="26"/>
        </w:rPr>
      </w:pPr>
      <w:r>
        <w:rPr>
          <w:sz w:val="26"/>
        </w:rPr>
        <w:t xml:space="preserve">Знания о</w:t>
      </w:r>
      <w:r>
        <w:rPr>
          <w:spacing w:val="9"/>
          <w:sz w:val="26"/>
        </w:rPr>
        <w:t xml:space="preserve"> </w:t>
      </w:r>
      <w:r>
        <w:rPr>
          <w:sz w:val="26"/>
        </w:rPr>
        <w:t xml:space="preserve">физической</w:t>
      </w:r>
      <w:r>
        <w:rPr>
          <w:spacing w:val="1"/>
          <w:sz w:val="26"/>
        </w:rPr>
        <w:t xml:space="preserve"> </w:t>
      </w:r>
      <w:r>
        <w:rPr>
          <w:spacing w:val="-2"/>
          <w:sz w:val="26"/>
        </w:rPr>
        <w:t xml:space="preserve">культуре.</w:t>
      </w:r>
      <w:r/>
    </w:p>
    <w:p>
      <w:pPr>
        <w:pStyle w:val="1697"/>
        <w:ind w:left="684" w:right="1326"/>
        <w:spacing w:before="143" w:line="355" w:lineRule="auto"/>
      </w:pPr>
      <w:r>
        <w:t xml:space="preserve">Зарождение</w:t>
      </w:r>
      <w:r>
        <w:rPr>
          <w:spacing w:val="40"/>
        </w:rPr>
        <w:t xml:space="preserve"> </w:t>
      </w:r>
      <w:r>
        <w:t xml:space="preserve">олимпийского</w:t>
      </w:r>
      <w:r>
        <w:rPr>
          <w:spacing w:val="40"/>
        </w:rPr>
        <w:t xml:space="preserve"> </w:t>
      </w:r>
      <w:r>
        <w:t xml:space="preserve">движения</w:t>
      </w:r>
      <w:r>
        <w:rPr>
          <w:spacing w:val="40"/>
        </w:rPr>
        <w:t xml:space="preserve"> </w:t>
      </w:r>
      <w:r>
        <w:t xml:space="preserve">в</w:t>
      </w:r>
      <w:r>
        <w:rPr>
          <w:spacing w:val="40"/>
        </w:rPr>
        <w:t xml:space="preserve"> </w:t>
      </w:r>
      <w:r>
        <w:t xml:space="preserve">дореволюционной</w:t>
      </w:r>
      <w:r>
        <w:rPr>
          <w:spacing w:val="40"/>
        </w:rPr>
        <w:t xml:space="preserve"> </w:t>
      </w:r>
      <w:r>
        <w:t xml:space="preserve">России,</w:t>
      </w:r>
      <w:r>
        <w:rPr>
          <w:spacing w:val="40"/>
        </w:rPr>
        <w:t xml:space="preserve"> </w:t>
      </w:r>
      <w:r>
        <w:t xml:space="preserve">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r/>
    </w:p>
    <w:p>
      <w:pPr>
        <w:pStyle w:val="1697"/>
        <w:ind w:left="684" w:right="1334"/>
        <w:spacing w:line="355" w:lineRule="auto"/>
      </w:pPr>
      <w:r>
        <w:t xml:space="preserve">Влияние занятий физической культурой и спортом на воспитание положительных качеств личности современного человека.</w:t>
      </w:r>
      <w:r/>
    </w:p>
    <w:p>
      <w:pPr>
        <w:pStyle w:val="1699"/>
        <w:numPr>
          <w:ilvl w:val="2"/>
          <w:numId w:val="329"/>
        </w:numPr>
        <w:ind w:left="2139" w:right="0" w:hanging="788"/>
        <w:jc w:val="both"/>
        <w:spacing w:before="0" w:after="0" w:line="297" w:lineRule="exact"/>
        <w:tabs>
          <w:tab w:val="left" w:pos="2139" w:leader="none"/>
        </w:tabs>
        <w:rPr>
          <w:sz w:val="26"/>
        </w:rPr>
      </w:pPr>
      <w:r>
        <w:rPr>
          <w:sz w:val="26"/>
        </w:rPr>
        <w:t xml:space="preserve">Способы</w:t>
      </w:r>
      <w:r>
        <w:rPr>
          <w:spacing w:val="4"/>
          <w:sz w:val="26"/>
        </w:rPr>
        <w:t xml:space="preserve"> </w:t>
      </w:r>
      <w:r>
        <w:rPr>
          <w:sz w:val="26"/>
        </w:rPr>
        <w:t xml:space="preserve">самостоятельной</w:t>
      </w:r>
      <w:r>
        <w:rPr>
          <w:spacing w:val="3"/>
          <w:sz w:val="26"/>
        </w:rPr>
        <w:t xml:space="preserve"> </w:t>
      </w:r>
      <w:r>
        <w:rPr>
          <w:spacing w:val="-2"/>
          <w:sz w:val="26"/>
        </w:rPr>
        <w:t xml:space="preserve">деятельности.</w:t>
      </w:r>
      <w:r/>
    </w:p>
    <w:p>
      <w:pPr>
        <w:pStyle w:val="1697"/>
        <w:ind w:left="684" w:right="1335"/>
        <w:spacing w:before="139" w:line="355" w:lineRule="auto"/>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r/>
    </w:p>
    <w:p>
      <w:pPr>
        <w:pStyle w:val="1697"/>
        <w:ind w:left="684" w:right="1327"/>
        <w:spacing w:line="352" w:lineRule="auto"/>
      </w:pPr>
      <w:r>
        <w:t xml:space="preserve">Техническая подгот</w:t>
      </w:r>
      <w:r>
        <w:t xml:space="preserve">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w:t>
      </w:r>
      <w:r>
        <w:rPr>
          <w:spacing w:val="80"/>
        </w:rPr>
        <w:t xml:space="preserve"> </w:t>
      </w:r>
      <w:r>
        <w:t xml:space="preserve">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r/>
    </w:p>
    <w:p>
      <w:pPr>
        <w:pStyle w:val="1697"/>
        <w:ind w:left="1351" w:firstLine="0"/>
        <w:spacing w:before="12"/>
      </w:pPr>
      <w:r>
        <w:t xml:space="preserve">Планирование</w:t>
      </w:r>
      <w:r>
        <w:rPr>
          <w:spacing w:val="48"/>
        </w:rPr>
        <w:t xml:space="preserve">  </w:t>
      </w:r>
      <w:r>
        <w:t xml:space="preserve">самостоятельных</w:t>
      </w:r>
      <w:r>
        <w:rPr>
          <w:spacing w:val="50"/>
        </w:rPr>
        <w:t xml:space="preserve">  </w:t>
      </w:r>
      <w:r>
        <w:t xml:space="preserve">занятий</w:t>
      </w:r>
      <w:r>
        <w:rPr>
          <w:spacing w:val="48"/>
        </w:rPr>
        <w:t xml:space="preserve">  </w:t>
      </w:r>
      <w:r>
        <w:t xml:space="preserve">технической</w:t>
      </w:r>
      <w:r>
        <w:rPr>
          <w:spacing w:val="48"/>
        </w:rPr>
        <w:t xml:space="preserve">  </w:t>
      </w:r>
      <w:r>
        <w:t xml:space="preserve">подготовкой</w:t>
      </w:r>
      <w:r>
        <w:rPr>
          <w:spacing w:val="48"/>
        </w:rPr>
        <w:t xml:space="preserve">  </w:t>
      </w:r>
      <w:r>
        <w:rPr>
          <w:spacing w:val="-5"/>
        </w:rPr>
        <w:t xml:space="preserve">на</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firstLine="0"/>
        <w:spacing w:before="63" w:line="355" w:lineRule="auto"/>
      </w:pPr>
      <w:r>
        <w:t xml:space="preserve">учебный год и учебную четверть. Составление плана учебного занятия по самостоятельной</w:t>
      </w:r>
      <w:r>
        <w:rPr>
          <w:spacing w:val="40"/>
        </w:rPr>
        <w:t xml:space="preserve"> </w:t>
      </w:r>
      <w:r>
        <w:t xml:space="preserve">технической</w:t>
      </w:r>
      <w:r>
        <w:rPr>
          <w:spacing w:val="40"/>
        </w:rPr>
        <w:t xml:space="preserve"> </w:t>
      </w:r>
      <w:r>
        <w:t xml:space="preserve">подготовке.</w:t>
      </w:r>
      <w:r>
        <w:rPr>
          <w:spacing w:val="40"/>
        </w:rPr>
        <w:t xml:space="preserve"> </w:t>
      </w:r>
      <w:r>
        <w:t xml:space="preserve">Способы</w:t>
      </w:r>
      <w:r>
        <w:rPr>
          <w:spacing w:val="40"/>
        </w:rPr>
        <w:t xml:space="preserve"> </w:t>
      </w:r>
      <w:r>
        <w:t xml:space="preserve">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 xml:space="preserve">нагрузкой».</w:t>
      </w:r>
      <w:r/>
    </w:p>
    <w:p>
      <w:pPr>
        <w:pStyle w:val="1699"/>
        <w:numPr>
          <w:ilvl w:val="2"/>
          <w:numId w:val="329"/>
        </w:numPr>
        <w:ind w:left="2139" w:right="0" w:hanging="788"/>
        <w:jc w:val="both"/>
        <w:spacing w:before="0" w:after="0" w:line="290" w:lineRule="exact"/>
        <w:tabs>
          <w:tab w:val="left" w:pos="2139" w:leader="none"/>
        </w:tabs>
        <w:rPr>
          <w:sz w:val="26"/>
        </w:rPr>
      </w:pPr>
      <w:r>
        <w:rPr>
          <w:sz w:val="26"/>
        </w:rPr>
        <w:t xml:space="preserve">Физическое</w:t>
      </w:r>
      <w:r>
        <w:rPr>
          <w:spacing w:val="3"/>
          <w:sz w:val="26"/>
        </w:rPr>
        <w:t xml:space="preserve"> </w:t>
      </w:r>
      <w:r>
        <w:rPr>
          <w:spacing w:val="-2"/>
          <w:sz w:val="26"/>
        </w:rPr>
        <w:t xml:space="preserve">совершенствование.</w:t>
      </w:r>
      <w:r/>
    </w:p>
    <w:p>
      <w:pPr>
        <w:pStyle w:val="1699"/>
        <w:numPr>
          <w:ilvl w:val="3"/>
          <w:numId w:val="329"/>
        </w:numPr>
        <w:ind w:left="2348" w:right="0" w:hanging="997"/>
        <w:jc w:val="both"/>
        <w:spacing w:before="142" w:after="0" w:line="240" w:lineRule="auto"/>
        <w:tabs>
          <w:tab w:val="left" w:pos="2348" w:leader="none"/>
        </w:tabs>
        <w:rPr>
          <w:sz w:val="26"/>
        </w:rPr>
      </w:pPr>
      <w:r>
        <w:rPr>
          <w:sz w:val="26"/>
        </w:rPr>
        <w:t xml:space="preserve">Физкультурно-оздоровительная</w:t>
      </w:r>
      <w:r>
        <w:rPr>
          <w:spacing w:val="2"/>
          <w:sz w:val="26"/>
        </w:rPr>
        <w:t xml:space="preserve"> </w:t>
      </w:r>
      <w:r>
        <w:rPr>
          <w:spacing w:val="-2"/>
          <w:sz w:val="26"/>
        </w:rPr>
        <w:t xml:space="preserve">деятельность.</w:t>
      </w:r>
      <w:r/>
    </w:p>
    <w:p>
      <w:pPr>
        <w:pStyle w:val="1697"/>
        <w:ind w:right="1326"/>
        <w:spacing w:before="148" w:line="352" w:lineRule="auto"/>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Pr>
          <w:spacing w:val="40"/>
        </w:rPr>
        <w:t xml:space="preserve"> </w:t>
      </w:r>
      <w:r>
        <w:t xml:space="preserve">осанки,</w:t>
      </w:r>
      <w:r>
        <w:rPr>
          <w:spacing w:val="40"/>
        </w:rPr>
        <w:t xml:space="preserve"> </w:t>
      </w:r>
      <w:r>
        <w:t xml:space="preserve">дыхательной</w:t>
      </w:r>
      <w:r>
        <w:rPr>
          <w:spacing w:val="40"/>
        </w:rPr>
        <w:t xml:space="preserve"> </w:t>
      </w:r>
      <w:r>
        <w:t xml:space="preserve">и</w:t>
      </w:r>
      <w:r>
        <w:rPr>
          <w:spacing w:val="40"/>
        </w:rPr>
        <w:t xml:space="preserve"> </w:t>
      </w:r>
      <w:r>
        <w:t xml:space="preserve">зрительной</w:t>
      </w:r>
      <w:r>
        <w:rPr>
          <w:spacing w:val="40"/>
        </w:rPr>
        <w:t xml:space="preserve"> </w:t>
      </w:r>
      <w:r>
        <w:t xml:space="preserve">гимнастики</w:t>
      </w:r>
      <w:r>
        <w:rPr>
          <w:spacing w:val="40"/>
        </w:rPr>
        <w:t xml:space="preserve"> </w:t>
      </w:r>
      <w:r>
        <w:t xml:space="preserve">в</w:t>
      </w:r>
      <w:r>
        <w:rPr>
          <w:spacing w:val="40"/>
        </w:rPr>
        <w:t xml:space="preserve"> </w:t>
      </w:r>
      <w:r>
        <w:t xml:space="preserve">режиме</w:t>
      </w:r>
      <w:r>
        <w:rPr>
          <w:spacing w:val="40"/>
        </w:rPr>
        <w:t xml:space="preserve"> </w:t>
      </w:r>
      <w:r>
        <w:t xml:space="preserve">учебного </w:t>
      </w:r>
      <w:r>
        <w:rPr>
          <w:spacing w:val="-4"/>
        </w:rPr>
        <w:t xml:space="preserve">дня.</w:t>
      </w:r>
      <w:r/>
    </w:p>
    <w:p>
      <w:pPr>
        <w:pStyle w:val="1699"/>
        <w:numPr>
          <w:ilvl w:val="3"/>
          <w:numId w:val="329"/>
        </w:numPr>
        <w:ind w:left="2348" w:right="0" w:hanging="997"/>
        <w:jc w:val="both"/>
        <w:spacing w:before="3" w:after="0" w:line="240" w:lineRule="auto"/>
        <w:tabs>
          <w:tab w:val="left" w:pos="2348" w:leader="none"/>
        </w:tabs>
        <w:rPr>
          <w:sz w:val="26"/>
        </w:rPr>
      </w:pPr>
      <w:r>
        <w:rPr>
          <w:sz w:val="26"/>
        </w:rPr>
        <w:t xml:space="preserve">Спортивно-оздоровительная</w:t>
      </w:r>
      <w:r>
        <w:rPr>
          <w:spacing w:val="5"/>
          <w:sz w:val="26"/>
        </w:rPr>
        <w:t xml:space="preserve"> </w:t>
      </w:r>
      <w:r>
        <w:rPr>
          <w:spacing w:val="-2"/>
          <w:sz w:val="26"/>
        </w:rPr>
        <w:t xml:space="preserve">деятельность.</w:t>
      </w:r>
      <w:r/>
    </w:p>
    <w:p>
      <w:pPr>
        <w:pStyle w:val="1699"/>
        <w:numPr>
          <w:ilvl w:val="4"/>
          <w:numId w:val="329"/>
        </w:numPr>
        <w:ind w:left="2545" w:right="0" w:hanging="1194"/>
        <w:jc w:val="both"/>
        <w:spacing w:before="143"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«Гимнастика».</w:t>
      </w:r>
      <w:r/>
    </w:p>
    <w:p>
      <w:pPr>
        <w:pStyle w:val="1697"/>
        <w:ind w:left="684" w:right="1333"/>
        <w:spacing w:before="142" w:line="355" w:lineRule="auto"/>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w:t>
      </w:r>
      <w:r>
        <w:rPr>
          <w:spacing w:val="-1"/>
        </w:rPr>
        <w:t xml:space="preserve"> </w:t>
      </w:r>
      <w:r>
        <w:t xml:space="preserve">опорой на руки, акробатическая комбинация из разученных упражнений в равновесии, стойках, кувырках (мальчики).</w:t>
      </w:r>
      <w:r/>
    </w:p>
    <w:p>
      <w:pPr>
        <w:pStyle w:val="1697"/>
        <w:ind w:left="684" w:right="1329"/>
        <w:spacing w:line="355" w:lineRule="auto"/>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r/>
    </w:p>
    <w:p>
      <w:pPr>
        <w:pStyle w:val="1697"/>
        <w:ind w:left="684" w:right="1326"/>
        <w:spacing w:line="355" w:lineRule="auto"/>
      </w:pPr>
      <w:r>
        <w:t xml:space="preserve">Комбинация на гимнастическом бревне из ранее разуч</w:t>
      </w:r>
      <w:r>
        <w:t xml:space="preserve">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r/>
    </w:p>
    <w:p>
      <w:pPr>
        <w:pStyle w:val="1699"/>
        <w:numPr>
          <w:ilvl w:val="4"/>
          <w:numId w:val="329"/>
        </w:numPr>
        <w:ind w:left="2545" w:right="0" w:hanging="1194"/>
        <w:jc w:val="both"/>
        <w:spacing w:before="0" w:after="0" w:line="295" w:lineRule="exact"/>
        <w:tabs>
          <w:tab w:val="left" w:pos="2545" w:leader="none"/>
        </w:tabs>
        <w:rPr>
          <w:sz w:val="26"/>
        </w:rPr>
      </w:pPr>
      <w:r>
        <w:rPr>
          <w:sz w:val="26"/>
        </w:rPr>
        <w:t xml:space="preserve">Модуль</w:t>
      </w:r>
      <w:r>
        <w:rPr>
          <w:spacing w:val="-2"/>
          <w:sz w:val="26"/>
        </w:rPr>
        <w:t xml:space="preserve"> </w:t>
      </w:r>
      <w:r>
        <w:rPr>
          <w:sz w:val="26"/>
        </w:rPr>
        <w:t xml:space="preserve">«Лёгкая</w:t>
      </w:r>
      <w:r>
        <w:rPr>
          <w:spacing w:val="7"/>
          <w:sz w:val="26"/>
        </w:rPr>
        <w:t xml:space="preserve"> </w:t>
      </w:r>
      <w:r>
        <w:rPr>
          <w:spacing w:val="-2"/>
          <w:sz w:val="26"/>
        </w:rPr>
        <w:t xml:space="preserve">атлетика».</w:t>
      </w:r>
      <w:r/>
    </w:p>
    <w:p>
      <w:pPr>
        <w:pStyle w:val="1697"/>
        <w:ind w:left="684" w:right="1336"/>
        <w:spacing w:before="131" w:line="355" w:lineRule="auto"/>
      </w:pPr>
      <w:r>
        <w:t xml:space="preserve">Бег с преодолением п</w:t>
      </w:r>
      <w:r>
        <w:t xml:space="preserve">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Метание малого (теннисного) мяча по движущейся (катящейся) с разной скоростью мишени.</w:t>
      </w:r>
      <w:r/>
    </w:p>
    <w:p>
      <w:pPr>
        <w:pStyle w:val="1699"/>
        <w:numPr>
          <w:ilvl w:val="4"/>
          <w:numId w:val="329"/>
        </w:numPr>
        <w:ind w:left="2545" w:right="0" w:hanging="1194"/>
        <w:jc w:val="both"/>
        <w:spacing w:before="0" w:after="0" w:line="297" w:lineRule="exact"/>
        <w:tabs>
          <w:tab w:val="left" w:pos="2545" w:leader="none"/>
        </w:tabs>
        <w:rPr>
          <w:sz w:val="26"/>
        </w:rPr>
      </w:pPr>
      <w:r>
        <w:rPr>
          <w:sz w:val="26"/>
        </w:rPr>
        <w:t xml:space="preserve">Модуль</w:t>
      </w:r>
      <w:r>
        <w:rPr>
          <w:spacing w:val="-5"/>
          <w:sz w:val="26"/>
        </w:rPr>
        <w:t xml:space="preserve"> </w:t>
      </w:r>
      <w:r>
        <w:rPr>
          <w:sz w:val="26"/>
        </w:rPr>
        <w:t xml:space="preserve">«Зимние</w:t>
      </w:r>
      <w:r>
        <w:rPr>
          <w:spacing w:val="7"/>
          <w:sz w:val="26"/>
        </w:rPr>
        <w:t xml:space="preserve"> </w:t>
      </w:r>
      <w:r>
        <w:rPr>
          <w:sz w:val="26"/>
        </w:rPr>
        <w:t xml:space="preserve">виды</w:t>
      </w:r>
      <w:r>
        <w:rPr>
          <w:spacing w:val="6"/>
          <w:sz w:val="26"/>
        </w:rPr>
        <w:t xml:space="preserve"> </w:t>
      </w:r>
      <w:r>
        <w:rPr>
          <w:spacing w:val="-2"/>
          <w:sz w:val="26"/>
        </w:rPr>
        <w:t xml:space="preserve">спорта».</w:t>
      </w:r>
      <w:r/>
    </w:p>
    <w:p>
      <w:pPr>
        <w:pStyle w:val="1697"/>
        <w:ind w:right="1323"/>
        <w:spacing w:before="142" w:line="352" w:lineRule="auto"/>
      </w:pPr>
      <w:r>
        <w:t xml:space="preserve">Тормо</w:t>
      </w:r>
      <w:r>
        <w:t xml:space="preserve">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r/>
    </w:p>
    <w:p>
      <w:pPr>
        <w:pStyle w:val="1699"/>
        <w:numPr>
          <w:ilvl w:val="4"/>
          <w:numId w:val="329"/>
        </w:numPr>
        <w:ind w:left="2545" w:right="0" w:hanging="1194"/>
        <w:jc w:val="both"/>
        <w:spacing w:before="9" w:after="0" w:line="240" w:lineRule="auto"/>
        <w:tabs>
          <w:tab w:val="left" w:pos="2545" w:leader="none"/>
        </w:tabs>
        <w:rPr>
          <w:sz w:val="26"/>
        </w:rPr>
      </w:pPr>
      <w:r>
        <w:rPr>
          <w:sz w:val="26"/>
        </w:rPr>
        <w:t xml:space="preserve">Модуль</w:t>
      </w:r>
      <w:r>
        <w:rPr>
          <w:spacing w:val="-2"/>
          <w:sz w:val="26"/>
        </w:rPr>
        <w:t xml:space="preserve"> </w:t>
      </w:r>
      <w:r>
        <w:rPr>
          <w:sz w:val="26"/>
        </w:rPr>
        <w:t xml:space="preserve">«Спортивные</w:t>
      </w:r>
      <w:r>
        <w:rPr>
          <w:spacing w:val="6"/>
          <w:sz w:val="26"/>
        </w:rPr>
        <w:t xml:space="preserve"> </w:t>
      </w:r>
      <w:r>
        <w:rPr>
          <w:spacing w:val="-2"/>
          <w:sz w:val="26"/>
        </w:rPr>
        <w:t xml:space="preserve">игры».</w:t>
      </w:r>
      <w:r/>
    </w:p>
    <w:p>
      <w:pPr>
        <w:pStyle w:val="1697"/>
        <w:ind w:right="1330"/>
        <w:spacing w:before="142" w:line="352" w:lineRule="auto"/>
      </w:pPr>
      <w:r>
        <w:t xml:space="preserve">Баскетбол. Передача и ловля мяча после отскока от пола, бросок в корзину двумя руками снизу</w:t>
      </w:r>
      <w:r>
        <w:rPr>
          <w:spacing w:val="20"/>
        </w:rPr>
        <w:t xml:space="preserve"> </w:t>
      </w:r>
      <w:r>
        <w:t xml:space="preserve">и от груди после ведения. Игровая деятельность</w:t>
      </w:r>
      <w:r>
        <w:rPr>
          <w:spacing w:val="22"/>
        </w:rPr>
        <w:t xml:space="preserve"> </w:t>
      </w:r>
      <w:r>
        <w:t xml:space="preserve">по</w:t>
      </w:r>
      <w:r>
        <w:rPr>
          <w:spacing w:val="20"/>
        </w:rPr>
        <w:t xml:space="preserve"> </w:t>
      </w:r>
      <w:r>
        <w:t xml:space="preserve">правилам</w:t>
      </w:r>
      <w:r>
        <w:rPr>
          <w:spacing w:val="40"/>
        </w:rPr>
        <w:t xml:space="preserve"> </w:t>
      </w:r>
      <w:r>
        <w:t xml:space="preserve">с использованием ранее разученных технических приёмов без мяча и с мячом: ведение, приёмы и передачи, броски в корзину.</w:t>
      </w:r>
      <w:r/>
    </w:p>
    <w:p>
      <w:pPr>
        <w:pStyle w:val="1697"/>
        <w:ind w:right="1331"/>
        <w:spacing w:before="4" w:line="355" w:lineRule="auto"/>
      </w:pPr>
      <w:r>
        <w:t xml:space="preserve">Волейбол. Верхняя прямая подача мяча в разные зоны площадки соперника, передача</w:t>
      </w:r>
      <w:r>
        <w:rPr>
          <w:spacing w:val="40"/>
        </w:rPr>
        <w:t xml:space="preserve"> </w:t>
      </w:r>
      <w:r>
        <w:t xml:space="preserve">мяча</w:t>
      </w:r>
      <w:r>
        <w:rPr>
          <w:spacing w:val="40"/>
        </w:rPr>
        <w:t xml:space="preserve"> </w:t>
      </w:r>
      <w:r>
        <w:t xml:space="preserve">через</w:t>
      </w:r>
      <w:r>
        <w:rPr>
          <w:spacing w:val="40"/>
        </w:rPr>
        <w:t xml:space="preserve"> </w:t>
      </w:r>
      <w:r>
        <w:t xml:space="preserve">сетку</w:t>
      </w:r>
      <w:r>
        <w:rPr>
          <w:spacing w:val="40"/>
        </w:rPr>
        <w:t xml:space="preserve"> </w:t>
      </w:r>
      <w:r>
        <w:t xml:space="preserve">двумя</w:t>
      </w:r>
      <w:r>
        <w:rPr>
          <w:spacing w:val="40"/>
        </w:rPr>
        <w:t xml:space="preserve"> </w:t>
      </w:r>
      <w:r>
        <w:t xml:space="preserve">руками</w:t>
      </w:r>
      <w:r>
        <w:rPr>
          <w:spacing w:val="40"/>
        </w:rPr>
        <w:t xml:space="preserve"> </w:t>
      </w:r>
      <w:r>
        <w:t xml:space="preserve">сверху</w:t>
      </w:r>
      <w:r>
        <w:rPr>
          <w:spacing w:val="40"/>
        </w:rPr>
        <w:t xml:space="preserve"> </w:t>
      </w:r>
      <w:r>
        <w:t xml:space="preserve">и</w:t>
      </w:r>
      <w:r>
        <w:rPr>
          <w:spacing w:val="40"/>
        </w:rPr>
        <w:t xml:space="preserve"> </w:t>
      </w:r>
      <w:r>
        <w:t xml:space="preserve">перевод</w:t>
      </w:r>
      <w:r>
        <w:rPr>
          <w:spacing w:val="40"/>
        </w:rPr>
        <w:t xml:space="preserve"> </w:t>
      </w:r>
      <w:r>
        <w:t xml:space="preserve">мяча</w:t>
      </w:r>
      <w:r>
        <w:rPr>
          <w:spacing w:val="40"/>
        </w:rPr>
        <w:t xml:space="preserve"> </w:t>
      </w:r>
      <w:r>
        <w:t xml:space="preserve">за</w:t>
      </w:r>
      <w:r>
        <w:rPr>
          <w:spacing w:val="40"/>
        </w:rPr>
        <w:t xml:space="preserve"> </w:t>
      </w:r>
      <w:r>
        <w:t xml:space="preserve">голову. Игровая деятельность по правилам с использованием ранее разученных технических приёмов.</w:t>
      </w:r>
      <w:r/>
    </w:p>
    <w:p>
      <w:pPr>
        <w:pStyle w:val="1697"/>
        <w:ind w:right="1331"/>
        <w:spacing w:line="355" w:lineRule="auto"/>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r/>
    </w:p>
    <w:p>
      <w:pPr>
        <w:pStyle w:val="1697"/>
        <w:ind w:left="684" w:right="1321"/>
        <w:spacing w:line="355" w:lineRule="auto"/>
      </w:pPr>
      <w:r>
        <w:t xml:space="preserve">Совершенствование техники ранее разученных гимнастических и акробатических</w:t>
      </w:r>
      <w:r>
        <w:rPr>
          <w:spacing w:val="40"/>
        </w:rPr>
        <w:t xml:space="preserve"> </w:t>
      </w:r>
      <w:r>
        <w:t xml:space="preserve">упражнений,</w:t>
      </w:r>
      <w:r>
        <w:rPr>
          <w:spacing w:val="40"/>
        </w:rPr>
        <w:t xml:space="preserve"> </w:t>
      </w:r>
      <w:r>
        <w:t xml:space="preserve">упражнений</w:t>
      </w:r>
      <w:r>
        <w:rPr>
          <w:spacing w:val="40"/>
        </w:rPr>
        <w:t xml:space="preserve"> </w:t>
      </w:r>
      <w:r>
        <w:t xml:space="preserve">лёгкой</w:t>
      </w:r>
      <w:r>
        <w:rPr>
          <w:spacing w:val="40"/>
        </w:rPr>
        <w:t xml:space="preserve"> </w:t>
      </w:r>
      <w:r>
        <w:t xml:space="preserve">атлетики</w:t>
      </w:r>
      <w:r>
        <w:rPr>
          <w:spacing w:val="40"/>
        </w:rPr>
        <w:t xml:space="preserve"> </w:t>
      </w:r>
      <w:r>
        <w:t xml:space="preserve">и</w:t>
      </w:r>
      <w:r>
        <w:rPr>
          <w:spacing w:val="40"/>
        </w:rPr>
        <w:t xml:space="preserve"> </w:t>
      </w:r>
      <w:r>
        <w:t xml:space="preserve">зимних</w:t>
      </w:r>
      <w:r>
        <w:rPr>
          <w:spacing w:val="40"/>
        </w:rPr>
        <w:t xml:space="preserve"> </w:t>
      </w:r>
      <w:r>
        <w:t xml:space="preserve">видов спорта, технических действий спортивных игр.</w:t>
      </w:r>
      <w:r/>
    </w:p>
    <w:p>
      <w:pPr>
        <w:pStyle w:val="1699"/>
        <w:numPr>
          <w:ilvl w:val="4"/>
          <w:numId w:val="329"/>
        </w:numPr>
        <w:ind w:left="2545" w:right="0" w:hanging="1194"/>
        <w:jc w:val="both"/>
        <w:spacing w:before="0" w:after="0" w:line="296" w:lineRule="exact"/>
        <w:tabs>
          <w:tab w:val="left" w:pos="2545" w:leader="none"/>
        </w:tabs>
        <w:rPr>
          <w:sz w:val="26"/>
        </w:rPr>
      </w:pPr>
      <w:r>
        <w:rPr>
          <w:sz w:val="26"/>
        </w:rPr>
        <w:t xml:space="preserve">Модуль</w:t>
      </w:r>
      <w:r>
        <w:rPr>
          <w:spacing w:val="-6"/>
          <w:sz w:val="26"/>
        </w:rPr>
        <w:t xml:space="preserve"> </w:t>
      </w:r>
      <w:r>
        <w:rPr>
          <w:spacing w:val="-2"/>
          <w:sz w:val="26"/>
        </w:rPr>
        <w:t xml:space="preserve">«Спорт».</w:t>
      </w:r>
      <w:r/>
    </w:p>
    <w:p>
      <w:pPr>
        <w:pStyle w:val="1697"/>
        <w:ind w:left="684" w:right="1326"/>
        <w:spacing w:before="135" w:line="352" w:lineRule="auto"/>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p>
    <w:p>
      <w:pPr>
        <w:pStyle w:val="1699"/>
        <w:numPr>
          <w:ilvl w:val="1"/>
          <w:numId w:val="329"/>
        </w:numPr>
        <w:ind w:left="1943" w:right="0" w:hanging="592"/>
        <w:jc w:val="both"/>
        <w:spacing w:before="4"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8</w:t>
      </w:r>
      <w:r>
        <w:rPr>
          <w:spacing w:val="6"/>
          <w:sz w:val="26"/>
        </w:rPr>
        <w:t xml:space="preserve"> </w:t>
      </w:r>
      <w:r>
        <w:rPr>
          <w:spacing w:val="-2"/>
          <w:sz w:val="26"/>
        </w:rPr>
        <w:t xml:space="preserve">классе.</w:t>
      </w:r>
      <w:r/>
    </w:p>
    <w:p>
      <w:pPr>
        <w:pStyle w:val="1699"/>
        <w:numPr>
          <w:ilvl w:val="2"/>
          <w:numId w:val="329"/>
        </w:numPr>
        <w:ind w:left="2134" w:right="0" w:hanging="783"/>
        <w:jc w:val="both"/>
        <w:spacing w:before="143" w:after="0" w:line="240" w:lineRule="auto"/>
        <w:tabs>
          <w:tab w:val="left" w:pos="2134" w:leader="none"/>
        </w:tabs>
        <w:rPr>
          <w:sz w:val="26"/>
        </w:rPr>
      </w:pPr>
      <w:r>
        <w:rPr>
          <w:sz w:val="26"/>
        </w:rPr>
        <w:t xml:space="preserve">Знания о</w:t>
      </w:r>
      <w:r>
        <w:rPr>
          <w:spacing w:val="9"/>
          <w:sz w:val="26"/>
        </w:rPr>
        <w:t xml:space="preserve"> </w:t>
      </w:r>
      <w:r>
        <w:rPr>
          <w:sz w:val="26"/>
        </w:rPr>
        <w:t xml:space="preserve">физической</w:t>
      </w:r>
      <w:r>
        <w:rPr>
          <w:spacing w:val="1"/>
          <w:sz w:val="26"/>
        </w:rPr>
        <w:t xml:space="preserve"> </w:t>
      </w:r>
      <w:r>
        <w:rPr>
          <w:spacing w:val="-2"/>
          <w:sz w:val="26"/>
        </w:rPr>
        <w:t xml:space="preserve">культуре.</w:t>
      </w:r>
      <w:r/>
    </w:p>
    <w:p>
      <w:pPr>
        <w:pStyle w:val="1697"/>
        <w:ind w:left="1351" w:firstLine="0"/>
        <w:spacing w:before="147"/>
      </w:pPr>
      <w:r>
        <w:t xml:space="preserve">Физическая</w:t>
      </w:r>
      <w:r>
        <w:rPr>
          <w:spacing w:val="61"/>
        </w:rPr>
        <w:t xml:space="preserve"> </w:t>
      </w:r>
      <w:r>
        <w:t xml:space="preserve">культура</w:t>
      </w:r>
      <w:r>
        <w:rPr>
          <w:spacing w:val="63"/>
        </w:rPr>
        <w:t xml:space="preserve"> </w:t>
      </w:r>
      <w:r>
        <w:t xml:space="preserve">в</w:t>
      </w:r>
      <w:r>
        <w:rPr>
          <w:spacing w:val="65"/>
        </w:rPr>
        <w:t xml:space="preserve"> </w:t>
      </w:r>
      <w:r>
        <w:t xml:space="preserve">современном</w:t>
      </w:r>
      <w:r>
        <w:rPr>
          <w:spacing w:val="60"/>
        </w:rPr>
        <w:t xml:space="preserve"> </w:t>
      </w:r>
      <w:r>
        <w:t xml:space="preserve">обществе:</w:t>
      </w:r>
      <w:r>
        <w:rPr>
          <w:spacing w:val="58"/>
        </w:rPr>
        <w:t xml:space="preserve"> </w:t>
      </w:r>
      <w:r>
        <w:t xml:space="preserve">характеристика</w:t>
      </w:r>
      <w:r>
        <w:rPr>
          <w:spacing w:val="58"/>
        </w:rPr>
        <w:t xml:space="preserve"> </w:t>
      </w:r>
      <w:r>
        <w:rPr>
          <w:spacing w:val="-2"/>
        </w:rPr>
        <w:t xml:space="preserve">основных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5" w:lineRule="auto"/>
      </w:pPr>
      <w:r>
        <w:t xml:space="preserve">направлений и форм организации. Всестороннее и гармоничное физическое развитие. Адаптивная физическая культура, её история и социальная значимость.</w:t>
      </w:r>
      <w:r/>
    </w:p>
    <w:p>
      <w:pPr>
        <w:pStyle w:val="1699"/>
        <w:numPr>
          <w:ilvl w:val="2"/>
          <w:numId w:val="329"/>
        </w:numPr>
        <w:ind w:left="2139" w:right="0" w:hanging="788"/>
        <w:jc w:val="both"/>
        <w:spacing w:before="0" w:after="0" w:line="297" w:lineRule="exact"/>
        <w:tabs>
          <w:tab w:val="left" w:pos="2139" w:leader="none"/>
        </w:tabs>
        <w:rPr>
          <w:sz w:val="26"/>
        </w:rPr>
      </w:pPr>
      <w:r>
        <w:rPr>
          <w:sz w:val="26"/>
        </w:rPr>
        <w:t xml:space="preserve">Способы</w:t>
      </w:r>
      <w:r>
        <w:rPr>
          <w:spacing w:val="-7"/>
          <w:sz w:val="26"/>
        </w:rPr>
        <w:t xml:space="preserve"> </w:t>
      </w:r>
      <w:r>
        <w:rPr>
          <w:sz w:val="26"/>
        </w:rPr>
        <w:t xml:space="preserve">самостоятельной</w:t>
      </w:r>
      <w:r>
        <w:rPr>
          <w:spacing w:val="-8"/>
          <w:sz w:val="26"/>
        </w:rPr>
        <w:t xml:space="preserve"> </w:t>
      </w:r>
      <w:r>
        <w:rPr>
          <w:spacing w:val="-2"/>
          <w:sz w:val="26"/>
        </w:rPr>
        <w:t xml:space="preserve">деятельности.</w:t>
      </w:r>
      <w:r/>
    </w:p>
    <w:p>
      <w:pPr>
        <w:pStyle w:val="1697"/>
        <w:ind w:left="684" w:right="1329"/>
        <w:spacing w:before="142" w:line="352" w:lineRule="auto"/>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r/>
    </w:p>
    <w:p>
      <w:pPr>
        <w:pStyle w:val="1697"/>
        <w:ind w:right="1333"/>
        <w:spacing w:before="2" w:line="357" w:lineRule="auto"/>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r/>
    </w:p>
    <w:p>
      <w:pPr>
        <w:pStyle w:val="1699"/>
        <w:numPr>
          <w:ilvl w:val="2"/>
          <w:numId w:val="329"/>
        </w:numPr>
        <w:ind w:left="2139" w:right="0" w:hanging="788"/>
        <w:jc w:val="both"/>
        <w:spacing w:before="0" w:after="0" w:line="292" w:lineRule="exact"/>
        <w:tabs>
          <w:tab w:val="left" w:pos="2139" w:leader="none"/>
        </w:tabs>
        <w:rPr>
          <w:sz w:val="26"/>
        </w:rPr>
      </w:pPr>
      <w:r>
        <w:rPr>
          <w:sz w:val="26"/>
        </w:rPr>
        <w:t xml:space="preserve">Физическое</w:t>
      </w:r>
      <w:r>
        <w:rPr>
          <w:spacing w:val="3"/>
          <w:sz w:val="26"/>
        </w:rPr>
        <w:t xml:space="preserve"> </w:t>
      </w:r>
      <w:r>
        <w:rPr>
          <w:spacing w:val="-2"/>
          <w:sz w:val="26"/>
        </w:rPr>
        <w:t xml:space="preserve">совершенствование.</w:t>
      </w:r>
      <w:r/>
    </w:p>
    <w:p>
      <w:pPr>
        <w:pStyle w:val="1699"/>
        <w:numPr>
          <w:ilvl w:val="3"/>
          <w:numId w:val="329"/>
        </w:numPr>
        <w:ind w:left="2348" w:right="0" w:hanging="997"/>
        <w:jc w:val="both"/>
        <w:spacing w:before="138" w:after="0" w:line="240" w:lineRule="auto"/>
        <w:tabs>
          <w:tab w:val="left" w:pos="2348" w:leader="none"/>
        </w:tabs>
        <w:rPr>
          <w:sz w:val="26"/>
        </w:rPr>
      </w:pPr>
      <w:r>
        <w:rPr>
          <w:sz w:val="26"/>
        </w:rPr>
        <w:t xml:space="preserve">Физкультурно-оздоровительная</w:t>
      </w:r>
      <w:r>
        <w:rPr>
          <w:spacing w:val="2"/>
          <w:sz w:val="26"/>
        </w:rPr>
        <w:t xml:space="preserve"> </w:t>
      </w:r>
      <w:r>
        <w:rPr>
          <w:spacing w:val="-2"/>
          <w:sz w:val="26"/>
        </w:rPr>
        <w:t xml:space="preserve">деятельность.</w:t>
      </w:r>
      <w:r/>
    </w:p>
    <w:p>
      <w:pPr>
        <w:pStyle w:val="1697"/>
        <w:ind w:right="1326"/>
        <w:spacing w:before="142" w:line="355" w:lineRule="auto"/>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w:t>
      </w:r>
      <w:r>
        <w:rPr>
          <w:spacing w:val="40"/>
        </w:rPr>
        <w:t xml:space="preserve"> </w:t>
      </w:r>
      <w:r>
        <w:t xml:space="preserve">вегетативной</w:t>
      </w:r>
      <w:r>
        <w:rPr>
          <w:spacing w:val="40"/>
        </w:rPr>
        <w:t xml:space="preserve"> </w:t>
      </w:r>
      <w:r>
        <w:t xml:space="preserve">нервной</w:t>
      </w:r>
      <w:r>
        <w:rPr>
          <w:spacing w:val="40"/>
        </w:rPr>
        <w:t xml:space="preserve"> </w:t>
      </w:r>
      <w:r>
        <w:t xml:space="preserve">системы,</w:t>
      </w:r>
      <w:r>
        <w:rPr>
          <w:spacing w:val="40"/>
        </w:rPr>
        <w:t xml:space="preserve"> </w:t>
      </w:r>
      <w:r>
        <w:t xml:space="preserve">профилактики</w:t>
      </w:r>
      <w:r>
        <w:rPr>
          <w:spacing w:val="40"/>
        </w:rPr>
        <w:t xml:space="preserve"> </w:t>
      </w:r>
      <w:r>
        <w:t xml:space="preserve">общего</w:t>
      </w:r>
      <w:r>
        <w:rPr>
          <w:spacing w:val="40"/>
        </w:rPr>
        <w:t xml:space="preserve"> </w:t>
      </w:r>
      <w:r>
        <w:t xml:space="preserve">утомления и остроты зрения.</w:t>
      </w:r>
      <w:r/>
    </w:p>
    <w:p>
      <w:pPr>
        <w:pStyle w:val="1699"/>
        <w:numPr>
          <w:ilvl w:val="3"/>
          <w:numId w:val="329"/>
        </w:numPr>
        <w:ind w:left="2348" w:right="0" w:hanging="997"/>
        <w:jc w:val="both"/>
        <w:spacing w:before="1" w:after="0" w:line="240" w:lineRule="auto"/>
        <w:tabs>
          <w:tab w:val="left" w:pos="2348" w:leader="none"/>
        </w:tabs>
        <w:rPr>
          <w:sz w:val="26"/>
        </w:rPr>
      </w:pPr>
      <w:r>
        <w:rPr>
          <w:sz w:val="26"/>
        </w:rPr>
        <w:t xml:space="preserve">Спортивно-оздоровительная</w:t>
      </w:r>
      <w:r>
        <w:rPr>
          <w:spacing w:val="5"/>
          <w:sz w:val="26"/>
        </w:rPr>
        <w:t xml:space="preserve"> </w:t>
      </w:r>
      <w:r>
        <w:rPr>
          <w:spacing w:val="-2"/>
          <w:sz w:val="26"/>
        </w:rPr>
        <w:t xml:space="preserve">деятельность.</w:t>
      </w:r>
      <w:r/>
    </w:p>
    <w:p>
      <w:pPr>
        <w:pStyle w:val="1699"/>
        <w:numPr>
          <w:ilvl w:val="4"/>
          <w:numId w:val="329"/>
        </w:numPr>
        <w:ind w:left="2545" w:right="0" w:hanging="1194"/>
        <w:jc w:val="both"/>
        <w:spacing w:before="138"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«Гимнастика».</w:t>
      </w:r>
      <w:r/>
    </w:p>
    <w:p>
      <w:pPr>
        <w:pStyle w:val="1697"/>
        <w:ind w:right="1331"/>
        <w:spacing w:before="143" w:line="355" w:lineRule="auto"/>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r/>
    </w:p>
    <w:p>
      <w:pPr>
        <w:pStyle w:val="1697"/>
        <w:ind w:right="1334"/>
        <w:spacing w:line="352" w:lineRule="auto"/>
      </w:pPr>
      <w:r>
        <w:t xml:space="preserve">Гимнастическа</w:t>
      </w:r>
      <w:r>
        <w:t xml:space="preserve">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w:t>
      </w:r>
      <w:r>
        <w:t xml:space="preserve">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r/>
    </w:p>
    <w:p>
      <w:pPr>
        <w:pStyle w:val="1699"/>
        <w:numPr>
          <w:ilvl w:val="4"/>
          <w:numId w:val="329"/>
        </w:numPr>
        <w:ind w:left="2545" w:right="0" w:hanging="1194"/>
        <w:jc w:val="both"/>
        <w:spacing w:before="9" w:after="0" w:line="240" w:lineRule="auto"/>
        <w:tabs>
          <w:tab w:val="left" w:pos="2545" w:leader="none"/>
        </w:tabs>
        <w:rPr>
          <w:sz w:val="26"/>
        </w:rPr>
      </w:pPr>
      <w:r>
        <w:rPr>
          <w:sz w:val="26"/>
        </w:rPr>
        <w:t xml:space="preserve">Модуль</w:t>
      </w:r>
      <w:r>
        <w:rPr>
          <w:spacing w:val="-2"/>
          <w:sz w:val="26"/>
        </w:rPr>
        <w:t xml:space="preserve"> </w:t>
      </w:r>
      <w:r>
        <w:rPr>
          <w:sz w:val="26"/>
        </w:rPr>
        <w:t xml:space="preserve">«Лёгкая</w:t>
      </w:r>
      <w:r>
        <w:rPr>
          <w:spacing w:val="7"/>
          <w:sz w:val="26"/>
        </w:rPr>
        <w:t xml:space="preserve"> </w:t>
      </w:r>
      <w:r>
        <w:rPr>
          <w:spacing w:val="-2"/>
          <w:sz w:val="26"/>
        </w:rPr>
        <w:t xml:space="preserve">атлетика».</w:t>
      </w:r>
      <w:r/>
    </w:p>
    <w:p>
      <w:pPr>
        <w:pStyle w:val="1697"/>
        <w:ind w:left="1351" w:right="1332" w:firstLine="0"/>
        <w:spacing w:before="143" w:line="357" w:lineRule="auto"/>
      </w:pPr>
      <w:r>
        <w:t xml:space="preserve">Кроссовый бег, прыжок в длину с разбега способом «прогнувшись».</w:t>
      </w:r>
      <w:r>
        <w:rPr>
          <w:spacing w:val="80"/>
        </w:rPr>
        <w:t xml:space="preserve"> </w:t>
      </w:r>
      <w:r>
        <w:t xml:space="preserve">Правила</w:t>
      </w:r>
      <w:r>
        <w:rPr>
          <w:spacing w:val="53"/>
        </w:rPr>
        <w:t xml:space="preserve">  </w:t>
      </w:r>
      <w:r>
        <w:t xml:space="preserve">проведения</w:t>
      </w:r>
      <w:r>
        <w:rPr>
          <w:spacing w:val="56"/>
        </w:rPr>
        <w:t xml:space="preserve">  </w:t>
      </w:r>
      <w:r>
        <w:t xml:space="preserve">соревнований</w:t>
      </w:r>
      <w:r>
        <w:rPr>
          <w:spacing w:val="53"/>
        </w:rPr>
        <w:t xml:space="preserve">  </w:t>
      </w:r>
      <w:r>
        <w:t xml:space="preserve">по</w:t>
      </w:r>
      <w:r>
        <w:rPr>
          <w:spacing w:val="55"/>
        </w:rPr>
        <w:t xml:space="preserve">  </w:t>
      </w:r>
      <w:r>
        <w:t xml:space="preserve">сдаче</w:t>
      </w:r>
      <w:r>
        <w:rPr>
          <w:spacing w:val="54"/>
        </w:rPr>
        <w:t xml:space="preserve">  </w:t>
      </w:r>
      <w:r>
        <w:t xml:space="preserve">норм</w:t>
      </w:r>
      <w:r>
        <w:rPr>
          <w:spacing w:val="52"/>
        </w:rPr>
        <w:t xml:space="preserve">  </w:t>
      </w:r>
      <w:r>
        <w:t xml:space="preserve">комплекса</w:t>
      </w:r>
      <w:r>
        <w:rPr>
          <w:spacing w:val="54"/>
        </w:rPr>
        <w:t xml:space="preserve">  </w:t>
      </w:r>
      <w:r>
        <w:rPr>
          <w:spacing w:val="-4"/>
        </w:rPr>
        <w:t xml:space="preserve">ГТО.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firstLine="0"/>
        <w:spacing w:before="63" w:line="355" w:lineRule="auto"/>
      </w:pPr>
      <w:r>
        <w:t xml:space="preserve">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r/>
    </w:p>
    <w:p>
      <w:pPr>
        <w:pStyle w:val="1699"/>
        <w:numPr>
          <w:ilvl w:val="4"/>
          <w:numId w:val="329"/>
        </w:numPr>
        <w:ind w:left="2545" w:right="0" w:hanging="1194"/>
        <w:jc w:val="both"/>
        <w:spacing w:before="0" w:after="0" w:line="296" w:lineRule="exact"/>
        <w:tabs>
          <w:tab w:val="left" w:pos="2545" w:leader="none"/>
        </w:tabs>
        <w:rPr>
          <w:sz w:val="26"/>
        </w:rPr>
      </w:pPr>
      <w:r>
        <w:rPr>
          <w:sz w:val="26"/>
        </w:rPr>
        <w:t xml:space="preserve">Модуль</w:t>
      </w:r>
      <w:r>
        <w:rPr>
          <w:spacing w:val="-5"/>
          <w:sz w:val="26"/>
        </w:rPr>
        <w:t xml:space="preserve"> </w:t>
      </w:r>
      <w:r>
        <w:rPr>
          <w:sz w:val="26"/>
        </w:rPr>
        <w:t xml:space="preserve">«Зимние</w:t>
      </w:r>
      <w:r>
        <w:rPr>
          <w:spacing w:val="7"/>
          <w:sz w:val="26"/>
        </w:rPr>
        <w:t xml:space="preserve"> </w:t>
      </w:r>
      <w:r>
        <w:rPr>
          <w:sz w:val="26"/>
        </w:rPr>
        <w:t xml:space="preserve">виды</w:t>
      </w:r>
      <w:r>
        <w:rPr>
          <w:spacing w:val="6"/>
          <w:sz w:val="26"/>
        </w:rPr>
        <w:t xml:space="preserve"> </w:t>
      </w:r>
      <w:r>
        <w:rPr>
          <w:spacing w:val="-2"/>
          <w:sz w:val="26"/>
        </w:rPr>
        <w:t xml:space="preserve">спорта».</w:t>
      </w:r>
      <w:r/>
    </w:p>
    <w:p>
      <w:pPr>
        <w:pStyle w:val="1697"/>
        <w:ind w:right="1329"/>
        <w:spacing w:before="142" w:line="355" w:lineRule="auto"/>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w:t>
      </w:r>
      <w:r>
        <w:rPr>
          <w:spacing w:val="40"/>
        </w:rPr>
        <w:t xml:space="preserve"> </w:t>
      </w:r>
      <w:r>
        <w:t xml:space="preserve">торможение</w:t>
      </w:r>
      <w:r>
        <w:rPr>
          <w:spacing w:val="40"/>
        </w:rPr>
        <w:t xml:space="preserve"> </w:t>
      </w:r>
      <w:r>
        <w:t xml:space="preserve">боковым</w:t>
      </w:r>
      <w:r>
        <w:rPr>
          <w:spacing w:val="40"/>
        </w:rPr>
        <w:t xml:space="preserve"> </w:t>
      </w:r>
      <w:r>
        <w:t xml:space="preserve">скольжением</w:t>
      </w:r>
      <w:r>
        <w:rPr>
          <w:spacing w:val="40"/>
        </w:rPr>
        <w:t xml:space="preserve"> </w:t>
      </w:r>
      <w:r>
        <w:t xml:space="preserve">при</w:t>
      </w:r>
      <w:r>
        <w:rPr>
          <w:spacing w:val="40"/>
        </w:rPr>
        <w:t xml:space="preserve"> </w:t>
      </w:r>
      <w:r>
        <w:t xml:space="preserve">спуске</w:t>
      </w:r>
      <w:r>
        <w:rPr>
          <w:spacing w:val="40"/>
        </w:rPr>
        <w:t xml:space="preserve"> </w:t>
      </w:r>
      <w:r>
        <w:t xml:space="preserve">на</w:t>
      </w:r>
      <w:r>
        <w:rPr>
          <w:spacing w:val="40"/>
        </w:rPr>
        <w:t xml:space="preserve"> </w:t>
      </w:r>
      <w:r>
        <w:t xml:space="preserve">лыжах</w:t>
      </w:r>
      <w:r>
        <w:rPr>
          <w:spacing w:val="40"/>
        </w:rPr>
        <w:t xml:space="preserve"> </w:t>
      </w:r>
      <w:r>
        <w:t xml:space="preserve">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r/>
    </w:p>
    <w:p>
      <w:pPr>
        <w:pStyle w:val="1699"/>
        <w:numPr>
          <w:ilvl w:val="4"/>
          <w:numId w:val="329"/>
        </w:numPr>
        <w:ind w:left="2545" w:right="0" w:hanging="1194"/>
        <w:jc w:val="both"/>
        <w:spacing w:before="0" w:after="0" w:line="289" w:lineRule="exact"/>
        <w:tabs>
          <w:tab w:val="left" w:pos="2545" w:leader="none"/>
        </w:tabs>
        <w:rPr>
          <w:sz w:val="26"/>
        </w:rPr>
      </w:pPr>
      <w:r>
        <w:rPr>
          <w:sz w:val="26"/>
        </w:rPr>
        <w:t xml:space="preserve">Модуль</w:t>
      </w:r>
      <w:r>
        <w:rPr>
          <w:spacing w:val="-6"/>
          <w:sz w:val="26"/>
        </w:rPr>
        <w:t xml:space="preserve"> </w:t>
      </w:r>
      <w:r>
        <w:rPr>
          <w:spacing w:val="-2"/>
          <w:sz w:val="26"/>
        </w:rPr>
        <w:t xml:space="preserve">«Плавание».</w:t>
      </w:r>
      <w:r/>
    </w:p>
    <w:p>
      <w:pPr>
        <w:pStyle w:val="1697"/>
        <w:ind w:right="1333"/>
        <w:spacing w:before="143" w:line="355" w:lineRule="auto"/>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w:t>
      </w:r>
      <w:r>
        <w:rPr>
          <w:spacing w:val="35"/>
        </w:rPr>
        <w:t xml:space="preserve"> </w:t>
      </w:r>
      <w:r>
        <w:t xml:space="preserve">кролем</w:t>
      </w:r>
      <w:r>
        <w:rPr>
          <w:spacing w:val="40"/>
        </w:rPr>
        <w:t xml:space="preserve"> </w:t>
      </w:r>
      <w:r>
        <w:t xml:space="preserve">на</w:t>
      </w:r>
      <w:r>
        <w:rPr>
          <w:spacing w:val="35"/>
        </w:rPr>
        <w:t xml:space="preserve"> </w:t>
      </w:r>
      <w:r>
        <w:t xml:space="preserve">груди</w:t>
      </w:r>
      <w:r>
        <w:rPr>
          <w:spacing w:val="35"/>
        </w:rPr>
        <w:t xml:space="preserve"> </w:t>
      </w:r>
      <w:r>
        <w:t xml:space="preserve">и</w:t>
      </w:r>
      <w:r>
        <w:rPr>
          <w:spacing w:val="35"/>
        </w:rPr>
        <w:t xml:space="preserve"> </w:t>
      </w:r>
      <w:r>
        <w:t xml:space="preserve">на</w:t>
      </w:r>
      <w:r>
        <w:rPr>
          <w:spacing w:val="35"/>
        </w:rPr>
        <w:t xml:space="preserve"> </w:t>
      </w:r>
      <w:r>
        <w:t xml:space="preserve">спине. Проплывание</w:t>
      </w:r>
      <w:r>
        <w:rPr>
          <w:spacing w:val="35"/>
        </w:rPr>
        <w:t xml:space="preserve"> </w:t>
      </w:r>
      <w:r>
        <w:t xml:space="preserve">учебных</w:t>
      </w:r>
      <w:r>
        <w:rPr>
          <w:spacing w:val="40"/>
        </w:rPr>
        <w:t xml:space="preserve"> </w:t>
      </w:r>
      <w:r>
        <w:t xml:space="preserve">дистанций</w:t>
      </w:r>
      <w:r>
        <w:rPr>
          <w:spacing w:val="35"/>
        </w:rPr>
        <w:t xml:space="preserve"> </w:t>
      </w:r>
      <w:r>
        <w:t xml:space="preserve">кролем на груди и на спине.</w:t>
      </w:r>
      <w:r/>
    </w:p>
    <w:p>
      <w:pPr>
        <w:pStyle w:val="1699"/>
        <w:numPr>
          <w:ilvl w:val="4"/>
          <w:numId w:val="329"/>
        </w:numPr>
        <w:ind w:left="2545" w:right="0" w:hanging="1194"/>
        <w:jc w:val="both"/>
        <w:spacing w:before="1" w:after="0" w:line="240" w:lineRule="auto"/>
        <w:tabs>
          <w:tab w:val="left" w:pos="2545" w:leader="none"/>
        </w:tabs>
        <w:rPr>
          <w:sz w:val="26"/>
        </w:rPr>
      </w:pPr>
      <w:r>
        <w:rPr>
          <w:sz w:val="26"/>
        </w:rPr>
        <w:t xml:space="preserve">Модуль</w:t>
      </w:r>
      <w:r>
        <w:rPr>
          <w:spacing w:val="-2"/>
          <w:sz w:val="26"/>
        </w:rPr>
        <w:t xml:space="preserve"> </w:t>
      </w:r>
      <w:r>
        <w:rPr>
          <w:sz w:val="26"/>
        </w:rPr>
        <w:t xml:space="preserve">«Спортивные</w:t>
      </w:r>
      <w:r>
        <w:rPr>
          <w:spacing w:val="6"/>
          <w:sz w:val="26"/>
        </w:rPr>
        <w:t xml:space="preserve"> </w:t>
      </w:r>
      <w:r>
        <w:rPr>
          <w:spacing w:val="-2"/>
          <w:sz w:val="26"/>
        </w:rPr>
        <w:t xml:space="preserve">игры».</w:t>
      </w:r>
      <w:r/>
    </w:p>
    <w:p>
      <w:pPr>
        <w:pStyle w:val="1697"/>
        <w:ind w:left="684" w:right="1332"/>
        <w:spacing w:before="138" w:line="355" w:lineRule="auto"/>
      </w:pPr>
      <w:r>
        <w:t xml:space="preserve">Бас</w:t>
      </w:r>
      <w:r>
        <w:t xml:space="preserve">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r/>
    </w:p>
    <w:p>
      <w:pPr>
        <w:pStyle w:val="1697"/>
        <w:ind w:left="684" w:right="1328"/>
        <w:spacing w:line="355" w:lineRule="auto"/>
      </w:pPr>
      <w:r>
        <w:t xml:space="preserve">Волейбол. Прямой нападающий удар, индивидуальное блокирование мяча в прыжке с места, тактические действия в защите и нападении. Игровая</w:t>
      </w:r>
      <w:r>
        <w:rPr>
          <w:spacing w:val="40"/>
        </w:rPr>
        <w:t xml:space="preserve"> </w:t>
      </w:r>
      <w:r>
        <w:t xml:space="preserve">деятельность по правилам с использованием ранее разученных технических </w:t>
      </w:r>
      <w:r>
        <w:rPr>
          <w:spacing w:val="-2"/>
        </w:rPr>
        <w:t xml:space="preserve">приёмов.</w:t>
      </w:r>
      <w:r/>
    </w:p>
    <w:p>
      <w:pPr>
        <w:pStyle w:val="1697"/>
        <w:ind w:left="684" w:right="1329"/>
        <w:spacing w:line="352" w:lineRule="auto"/>
      </w:pPr>
      <w:r>
        <w:t xml:space="preserve">Футбол. Удар по мячу с разбега внутренней част</w:t>
      </w:r>
      <w:r>
        <w:t xml:space="preserve">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 футбола с использованием ранее разученных технических приёмов (девушки). Игровая деятельность</w:t>
      </w:r>
      <w:r>
        <w:rPr>
          <w:spacing w:val="40"/>
        </w:rPr>
        <w:t xml:space="preserve"> </w:t>
      </w:r>
      <w:r>
        <w:t xml:space="preserve">по</w:t>
      </w:r>
      <w:r>
        <w:rPr>
          <w:spacing w:val="40"/>
        </w:rPr>
        <w:t xml:space="preserve"> </w:t>
      </w:r>
      <w:r>
        <w:t xml:space="preserve">правилам классического футбола с использованием</w:t>
      </w:r>
      <w:r>
        <w:rPr>
          <w:spacing w:val="40"/>
        </w:rPr>
        <w:t xml:space="preserve"> </w:t>
      </w:r>
      <w:r>
        <w:t xml:space="preserve">ранее разученных технических приёмов (юноши).</w:t>
      </w:r>
      <w:r/>
    </w:p>
    <w:p>
      <w:pPr>
        <w:pStyle w:val="1697"/>
        <w:ind w:left="1351" w:firstLine="0"/>
        <w:spacing w:before="5"/>
      </w:pPr>
      <w:r>
        <w:t xml:space="preserve">Совершенствование</w:t>
      </w:r>
      <w:r>
        <w:rPr>
          <w:spacing w:val="64"/>
        </w:rPr>
        <w:t xml:space="preserve">  </w:t>
      </w:r>
      <w:r>
        <w:t xml:space="preserve">техники</w:t>
      </w:r>
      <w:r>
        <w:rPr>
          <w:spacing w:val="59"/>
        </w:rPr>
        <w:t xml:space="preserve">  </w:t>
      </w:r>
      <w:r>
        <w:t xml:space="preserve">ранее</w:t>
      </w:r>
      <w:r>
        <w:rPr>
          <w:spacing w:val="62"/>
        </w:rPr>
        <w:t xml:space="preserve">  </w:t>
      </w:r>
      <w:r>
        <w:t xml:space="preserve">разученных</w:t>
      </w:r>
      <w:r>
        <w:rPr>
          <w:spacing w:val="63"/>
        </w:rPr>
        <w:t xml:space="preserve">  </w:t>
      </w:r>
      <w:r>
        <w:t xml:space="preserve">гимнастических</w:t>
      </w:r>
      <w:r>
        <w:rPr>
          <w:spacing w:val="67"/>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акробатических</w:t>
      </w:r>
      <w:r>
        <w:rPr>
          <w:spacing w:val="40"/>
        </w:rPr>
        <w:t xml:space="preserve"> </w:t>
      </w:r>
      <w:r>
        <w:t xml:space="preserve">упражнений,</w:t>
      </w:r>
      <w:r>
        <w:rPr>
          <w:spacing w:val="40"/>
        </w:rPr>
        <w:t xml:space="preserve"> </w:t>
      </w:r>
      <w:r>
        <w:t xml:space="preserve">упражнений</w:t>
      </w:r>
      <w:r>
        <w:rPr>
          <w:spacing w:val="40"/>
        </w:rPr>
        <w:t xml:space="preserve"> </w:t>
      </w:r>
      <w:r>
        <w:t xml:space="preserve">лёгкой</w:t>
      </w:r>
      <w:r>
        <w:rPr>
          <w:spacing w:val="40"/>
        </w:rPr>
        <w:t xml:space="preserve"> </w:t>
      </w:r>
      <w:r>
        <w:t xml:space="preserve">атлетики</w:t>
      </w:r>
      <w:r>
        <w:rPr>
          <w:spacing w:val="40"/>
        </w:rPr>
        <w:t xml:space="preserve"> </w:t>
      </w:r>
      <w:r>
        <w:t xml:space="preserve">и</w:t>
      </w:r>
      <w:r>
        <w:rPr>
          <w:spacing w:val="40"/>
        </w:rPr>
        <w:t xml:space="preserve"> </w:t>
      </w:r>
      <w:r>
        <w:t xml:space="preserve">зимних</w:t>
      </w:r>
      <w:r>
        <w:rPr>
          <w:spacing w:val="40"/>
        </w:rPr>
        <w:t xml:space="preserve"> </w:t>
      </w:r>
      <w:r>
        <w:t xml:space="preserve">видов спорта, технических действий спортивных игр.</w:t>
      </w:r>
      <w:r/>
    </w:p>
    <w:p>
      <w:pPr>
        <w:pStyle w:val="1699"/>
        <w:numPr>
          <w:ilvl w:val="4"/>
          <w:numId w:val="329"/>
        </w:numPr>
        <w:ind w:left="2545" w:right="0" w:hanging="1194"/>
        <w:jc w:val="both"/>
        <w:spacing w:before="0" w:after="0" w:line="297" w:lineRule="exact"/>
        <w:tabs>
          <w:tab w:val="left" w:pos="2545" w:leader="none"/>
        </w:tabs>
        <w:rPr>
          <w:sz w:val="26"/>
        </w:rPr>
      </w:pPr>
      <w:r>
        <w:rPr>
          <w:sz w:val="26"/>
        </w:rPr>
        <w:t xml:space="preserve">Модуль</w:t>
      </w:r>
      <w:r>
        <w:rPr>
          <w:spacing w:val="-6"/>
          <w:sz w:val="26"/>
        </w:rPr>
        <w:t xml:space="preserve"> </w:t>
      </w:r>
      <w:r>
        <w:rPr>
          <w:spacing w:val="-2"/>
          <w:sz w:val="26"/>
        </w:rPr>
        <w:t xml:space="preserve">«Спорт».</w:t>
      </w:r>
      <w:r/>
    </w:p>
    <w:p>
      <w:pPr>
        <w:pStyle w:val="1697"/>
        <w:ind w:left="684" w:right="1326"/>
        <w:spacing w:before="142" w:line="352" w:lineRule="auto"/>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p>
    <w:p>
      <w:pPr>
        <w:pStyle w:val="1699"/>
        <w:numPr>
          <w:ilvl w:val="1"/>
          <w:numId w:val="329"/>
        </w:numPr>
        <w:ind w:left="1943" w:right="0" w:hanging="592"/>
        <w:jc w:val="both"/>
        <w:spacing w:before="9" w:after="0" w:line="240" w:lineRule="auto"/>
        <w:tabs>
          <w:tab w:val="left" w:pos="1943" w:leader="none"/>
        </w:tabs>
        <w:rPr>
          <w:sz w:val="26"/>
        </w:rPr>
      </w:pPr>
      <w:r>
        <w:rPr>
          <w:sz w:val="26"/>
        </w:rPr>
        <w:t xml:space="preserve">Содержание обучения</w:t>
      </w:r>
      <w:r>
        <w:rPr>
          <w:spacing w:val="6"/>
          <w:sz w:val="26"/>
        </w:rPr>
        <w:t xml:space="preserve"> </w:t>
      </w:r>
      <w:r>
        <w:rPr>
          <w:sz w:val="26"/>
        </w:rPr>
        <w:t xml:space="preserve">в</w:t>
      </w:r>
      <w:r>
        <w:rPr>
          <w:spacing w:val="-7"/>
          <w:sz w:val="26"/>
        </w:rPr>
        <w:t xml:space="preserve"> </w:t>
      </w:r>
      <w:r>
        <w:rPr>
          <w:sz w:val="26"/>
        </w:rPr>
        <w:t xml:space="preserve">9</w:t>
      </w:r>
      <w:r>
        <w:rPr>
          <w:spacing w:val="6"/>
          <w:sz w:val="26"/>
        </w:rPr>
        <w:t xml:space="preserve"> </w:t>
      </w:r>
      <w:r>
        <w:rPr>
          <w:spacing w:val="-2"/>
          <w:sz w:val="26"/>
        </w:rPr>
        <w:t xml:space="preserve">классе.</w:t>
      </w:r>
      <w:r/>
    </w:p>
    <w:p>
      <w:pPr>
        <w:pStyle w:val="1699"/>
        <w:numPr>
          <w:ilvl w:val="2"/>
          <w:numId w:val="329"/>
        </w:numPr>
        <w:ind w:left="2134" w:right="0" w:hanging="783"/>
        <w:jc w:val="both"/>
        <w:spacing w:before="142" w:after="0" w:line="240" w:lineRule="auto"/>
        <w:tabs>
          <w:tab w:val="left" w:pos="2134" w:leader="none"/>
        </w:tabs>
        <w:rPr>
          <w:sz w:val="26"/>
        </w:rPr>
      </w:pPr>
      <w:r>
        <w:rPr>
          <w:sz w:val="26"/>
        </w:rPr>
        <w:t xml:space="preserve">Знания о</w:t>
      </w:r>
      <w:r>
        <w:rPr>
          <w:spacing w:val="9"/>
          <w:sz w:val="26"/>
        </w:rPr>
        <w:t xml:space="preserve"> </w:t>
      </w:r>
      <w:r>
        <w:rPr>
          <w:sz w:val="26"/>
        </w:rPr>
        <w:t xml:space="preserve">физической</w:t>
      </w:r>
      <w:r>
        <w:rPr>
          <w:spacing w:val="1"/>
          <w:sz w:val="26"/>
        </w:rPr>
        <w:t xml:space="preserve"> </w:t>
      </w:r>
      <w:r>
        <w:rPr>
          <w:spacing w:val="-2"/>
          <w:sz w:val="26"/>
        </w:rPr>
        <w:t xml:space="preserve">культуре.</w:t>
      </w:r>
      <w:r/>
    </w:p>
    <w:p>
      <w:pPr>
        <w:pStyle w:val="1697"/>
        <w:ind w:left="684" w:right="1330"/>
        <w:spacing w:before="143" w:line="352" w:lineRule="auto"/>
      </w:pPr>
      <w:r>
        <w:t xml:space="preserve">Здоровье</w:t>
      </w:r>
      <w:r>
        <w:rPr>
          <w:spacing w:val="40"/>
        </w:rPr>
        <w:t xml:space="preserve"> </w:t>
      </w:r>
      <w:r>
        <w:t xml:space="preserve">и</w:t>
      </w:r>
      <w:r>
        <w:rPr>
          <w:spacing w:val="40"/>
        </w:rPr>
        <w:t xml:space="preserve"> </w:t>
      </w:r>
      <w:r>
        <w:t xml:space="preserve">здоровый образ жизни,</w:t>
      </w:r>
      <w:r>
        <w:rPr>
          <w:spacing w:val="40"/>
        </w:rPr>
        <w:t xml:space="preserve"> </w:t>
      </w:r>
      <w:r>
        <w:t xml:space="preserve">вредные</w:t>
      </w:r>
      <w:r>
        <w:rPr>
          <w:spacing w:val="40"/>
        </w:rPr>
        <w:t xml:space="preserve"> </w:t>
      </w:r>
      <w:r>
        <w:t xml:space="preserve">привычки и</w:t>
      </w:r>
      <w:r>
        <w:rPr>
          <w:spacing w:val="40"/>
        </w:rPr>
        <w:t xml:space="preserve"> </w:t>
      </w:r>
      <w:r>
        <w:t xml:space="preserve">их</w:t>
      </w:r>
      <w:r>
        <w:rPr>
          <w:spacing w:val="40"/>
        </w:rPr>
        <w:t xml:space="preserve"> </w:t>
      </w:r>
      <w:r>
        <w:t xml:space="preserve">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r/>
    </w:p>
    <w:p>
      <w:pPr>
        <w:pStyle w:val="1699"/>
        <w:numPr>
          <w:ilvl w:val="2"/>
          <w:numId w:val="329"/>
        </w:numPr>
        <w:ind w:left="2139" w:right="0" w:hanging="788"/>
        <w:jc w:val="both"/>
        <w:spacing w:before="1" w:after="0" w:line="240" w:lineRule="auto"/>
        <w:tabs>
          <w:tab w:val="left" w:pos="2139" w:leader="none"/>
        </w:tabs>
        <w:rPr>
          <w:sz w:val="26"/>
        </w:rPr>
      </w:pPr>
      <w:r>
        <w:rPr>
          <w:sz w:val="26"/>
        </w:rPr>
        <w:t xml:space="preserve">Способы</w:t>
      </w:r>
      <w:r>
        <w:rPr>
          <w:spacing w:val="4"/>
          <w:sz w:val="26"/>
        </w:rPr>
        <w:t xml:space="preserve"> </w:t>
      </w:r>
      <w:r>
        <w:rPr>
          <w:sz w:val="26"/>
        </w:rPr>
        <w:t xml:space="preserve">самостоятельной</w:t>
      </w:r>
      <w:r>
        <w:rPr>
          <w:spacing w:val="2"/>
          <w:sz w:val="26"/>
        </w:rPr>
        <w:t xml:space="preserve"> </w:t>
      </w:r>
      <w:r>
        <w:rPr>
          <w:spacing w:val="-2"/>
          <w:sz w:val="26"/>
        </w:rPr>
        <w:t xml:space="preserve">деятельности.</w:t>
      </w:r>
      <w:r/>
    </w:p>
    <w:p>
      <w:pPr>
        <w:pStyle w:val="1697"/>
        <w:ind w:left="684" w:right="1329"/>
        <w:spacing w:before="143" w:line="355" w:lineRule="auto"/>
      </w:pPr>
      <w:r>
        <w:t xml:space="preserve">Восстановительный массаж как средство оптимизации работоспособности, его правила и приёмы во время самостоятельных занятий физической</w:t>
      </w:r>
      <w:r>
        <w:rPr>
          <w:spacing w:val="80"/>
        </w:rPr>
        <w:t xml:space="preserve"> </w:t>
      </w:r>
      <w:r>
        <w:t xml:space="preserve">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w:t>
      </w:r>
      <w:r>
        <w:rPr>
          <w:spacing w:val="-2"/>
        </w:rPr>
        <w:t xml:space="preserve">отдыха.</w:t>
      </w:r>
      <w:r/>
    </w:p>
    <w:p>
      <w:pPr>
        <w:pStyle w:val="1699"/>
        <w:numPr>
          <w:ilvl w:val="2"/>
          <w:numId w:val="329"/>
        </w:numPr>
        <w:ind w:left="2139" w:right="0" w:hanging="788"/>
        <w:jc w:val="both"/>
        <w:spacing w:before="0" w:after="0" w:line="294" w:lineRule="exact"/>
        <w:tabs>
          <w:tab w:val="left" w:pos="2139" w:leader="none"/>
        </w:tabs>
        <w:rPr>
          <w:sz w:val="26"/>
        </w:rPr>
      </w:pPr>
      <w:r>
        <w:rPr>
          <w:sz w:val="26"/>
        </w:rPr>
        <w:t xml:space="preserve">Физическое</w:t>
      </w:r>
      <w:r>
        <w:rPr>
          <w:spacing w:val="3"/>
          <w:sz w:val="26"/>
        </w:rPr>
        <w:t xml:space="preserve"> </w:t>
      </w:r>
      <w:r>
        <w:rPr>
          <w:spacing w:val="-2"/>
          <w:sz w:val="26"/>
        </w:rPr>
        <w:t xml:space="preserve">совершенствование.</w:t>
      </w:r>
      <w:r/>
    </w:p>
    <w:p>
      <w:pPr>
        <w:pStyle w:val="1699"/>
        <w:numPr>
          <w:ilvl w:val="3"/>
          <w:numId w:val="329"/>
        </w:numPr>
        <w:ind w:left="2348" w:right="0" w:hanging="997"/>
        <w:jc w:val="both"/>
        <w:spacing w:before="143" w:after="0" w:line="240" w:lineRule="auto"/>
        <w:tabs>
          <w:tab w:val="left" w:pos="2348" w:leader="none"/>
        </w:tabs>
        <w:rPr>
          <w:sz w:val="26"/>
        </w:rPr>
      </w:pPr>
      <w:r>
        <w:rPr>
          <w:sz w:val="26"/>
        </w:rPr>
        <w:t xml:space="preserve">Физкультурно-оздоровительная</w:t>
      </w:r>
      <w:r>
        <w:rPr>
          <w:spacing w:val="2"/>
          <w:sz w:val="26"/>
        </w:rPr>
        <w:t xml:space="preserve"> </w:t>
      </w:r>
      <w:r>
        <w:rPr>
          <w:spacing w:val="-2"/>
          <w:sz w:val="26"/>
        </w:rPr>
        <w:t xml:space="preserve">деятельность.</w:t>
      </w:r>
      <w:r/>
    </w:p>
    <w:p>
      <w:pPr>
        <w:pStyle w:val="1697"/>
        <w:ind w:left="684" w:right="1328"/>
        <w:spacing w:before="142" w:line="355" w:lineRule="auto"/>
      </w:pPr>
      <w:r>
        <w:t xml:space="preserve">Занятия</w:t>
      </w:r>
      <w:r>
        <w:rPr>
          <w:spacing w:val="40"/>
        </w:rPr>
        <w:t xml:space="preserve"> </w:t>
      </w:r>
      <w:r>
        <w:t xml:space="preserve">физической</w:t>
      </w:r>
      <w:r>
        <w:rPr>
          <w:spacing w:val="40"/>
        </w:rPr>
        <w:t xml:space="preserve"> </w:t>
      </w:r>
      <w:r>
        <w:t xml:space="preserve">культурой</w:t>
      </w:r>
      <w:r>
        <w:rPr>
          <w:spacing w:val="40"/>
        </w:rPr>
        <w:t xml:space="preserve"> </w:t>
      </w:r>
      <w:r>
        <w:t xml:space="preserve">и</w:t>
      </w:r>
      <w:r>
        <w:rPr>
          <w:spacing w:val="40"/>
        </w:rPr>
        <w:t xml:space="preserve"> </w:t>
      </w:r>
      <w:r>
        <w:t xml:space="preserve">режим</w:t>
      </w:r>
      <w:r>
        <w:rPr>
          <w:spacing w:val="40"/>
        </w:rPr>
        <w:t xml:space="preserve"> </w:t>
      </w:r>
      <w:r>
        <w:t xml:space="preserve">питания.</w:t>
      </w:r>
      <w:r>
        <w:rPr>
          <w:spacing w:val="40"/>
        </w:rPr>
        <w:t xml:space="preserve"> </w:t>
      </w:r>
      <w:r>
        <w:t xml:space="preserve">Упражнения</w:t>
      </w:r>
      <w:r>
        <w:rPr>
          <w:spacing w:val="40"/>
        </w:rPr>
        <w:t xml:space="preserve"> </w:t>
      </w:r>
      <w:r>
        <w:t xml:space="preserve">для снижения избыточной массы тела. Оздоровительные, коррекционные и профилактические</w:t>
      </w:r>
      <w:r>
        <w:rPr>
          <w:spacing w:val="40"/>
        </w:rPr>
        <w:t xml:space="preserve"> </w:t>
      </w:r>
      <w:r>
        <w:t xml:space="preserve">мероприятия</w:t>
      </w:r>
      <w:r>
        <w:rPr>
          <w:spacing w:val="40"/>
        </w:rPr>
        <w:t xml:space="preserve"> </w:t>
      </w:r>
      <w:r>
        <w:t xml:space="preserve">в</w:t>
      </w:r>
      <w:r>
        <w:rPr>
          <w:spacing w:val="40"/>
        </w:rPr>
        <w:t xml:space="preserve"> </w:t>
      </w:r>
      <w:r>
        <w:t xml:space="preserve">режиме</w:t>
      </w:r>
      <w:r>
        <w:rPr>
          <w:spacing w:val="40"/>
        </w:rPr>
        <w:t xml:space="preserve"> </w:t>
      </w:r>
      <w:r>
        <w:t xml:space="preserve">двигательной</w:t>
      </w:r>
      <w:r>
        <w:rPr>
          <w:spacing w:val="40"/>
        </w:rPr>
        <w:t xml:space="preserve"> </w:t>
      </w:r>
      <w:r>
        <w:t xml:space="preserve">активности </w:t>
      </w:r>
      <w:r>
        <w:rPr>
          <w:spacing w:val="-2"/>
        </w:rPr>
        <w:t xml:space="preserve">обучающихся.</w:t>
      </w:r>
      <w:r/>
    </w:p>
    <w:p>
      <w:pPr>
        <w:pStyle w:val="1699"/>
        <w:numPr>
          <w:ilvl w:val="3"/>
          <w:numId w:val="329"/>
        </w:numPr>
        <w:ind w:left="2348" w:right="0" w:hanging="997"/>
        <w:jc w:val="both"/>
        <w:spacing w:before="0" w:after="0" w:line="295" w:lineRule="exact"/>
        <w:tabs>
          <w:tab w:val="left" w:pos="2348" w:leader="none"/>
        </w:tabs>
        <w:rPr>
          <w:sz w:val="26"/>
        </w:rPr>
      </w:pPr>
      <w:r>
        <w:rPr>
          <w:sz w:val="26"/>
        </w:rPr>
        <w:t xml:space="preserve">Спортивно-оздоровительная</w:t>
      </w:r>
      <w:r>
        <w:rPr>
          <w:spacing w:val="5"/>
          <w:sz w:val="26"/>
        </w:rPr>
        <w:t xml:space="preserve"> </w:t>
      </w:r>
      <w:r>
        <w:rPr>
          <w:spacing w:val="-2"/>
          <w:sz w:val="26"/>
        </w:rPr>
        <w:t xml:space="preserve">деятельность.</w:t>
      </w:r>
      <w:r/>
    </w:p>
    <w:p>
      <w:pPr>
        <w:pStyle w:val="1699"/>
        <w:numPr>
          <w:ilvl w:val="4"/>
          <w:numId w:val="329"/>
        </w:numPr>
        <w:ind w:left="2545" w:right="0" w:hanging="1194"/>
        <w:jc w:val="both"/>
        <w:spacing w:before="143"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«Гимнастика».</w:t>
      </w:r>
      <w:r/>
    </w:p>
    <w:p>
      <w:pPr>
        <w:pStyle w:val="1697"/>
        <w:ind w:left="684" w:right="1326"/>
        <w:spacing w:before="138" w:line="355" w:lineRule="auto"/>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w:t>
      </w:r>
      <w:r>
        <w:rPr>
          <w:spacing w:val="35"/>
        </w:rPr>
        <w:t xml:space="preserve"> </w:t>
      </w:r>
      <w:r>
        <w:t xml:space="preserve">(юноши).</w:t>
      </w:r>
      <w:r>
        <w:rPr>
          <w:spacing w:val="34"/>
        </w:rPr>
        <w:t xml:space="preserve"> </w:t>
      </w:r>
      <w:r>
        <w:t xml:space="preserve">Гимнастическая</w:t>
      </w:r>
      <w:r>
        <w:rPr>
          <w:spacing w:val="33"/>
        </w:rPr>
        <w:t xml:space="preserve"> </w:t>
      </w:r>
      <w:r>
        <w:t xml:space="preserve">комбинация</w:t>
      </w:r>
      <w:r>
        <w:rPr>
          <w:spacing w:val="36"/>
        </w:rPr>
        <w:t xml:space="preserve"> </w:t>
      </w:r>
      <w:r>
        <w:t xml:space="preserve">на</w:t>
      </w:r>
      <w:r>
        <w:rPr>
          <w:spacing w:val="37"/>
        </w:rPr>
        <w:t xml:space="preserve"> </w:t>
      </w:r>
      <w:r>
        <w:t xml:space="preserve">параллельных</w:t>
      </w:r>
      <w:r>
        <w:rPr>
          <w:spacing w:val="36"/>
        </w:rPr>
        <w:t xml:space="preserve"> </w:t>
      </w:r>
      <w:r>
        <w:t xml:space="preserve">брусьях,</w:t>
      </w:r>
      <w:r>
        <w:rPr>
          <w:spacing w:val="40"/>
        </w:rPr>
        <w:t xml:space="preserve"> </w:t>
      </w:r>
      <w:r>
        <w:rPr>
          <w:spacing w:val="-10"/>
        </w:rPr>
        <w:t xml:space="preserve">с</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spacing w:before="63" w:line="355" w:lineRule="auto"/>
      </w:pPr>
      <w:r>
        <w:t xml:space="preserve">включением двух кувырков вперёд с опорой на руки (юноши). Гимнастическая комб</w:t>
      </w:r>
      <w:r>
        <w:t xml:space="preserve">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r/>
    </w:p>
    <w:p>
      <w:pPr>
        <w:pStyle w:val="1699"/>
        <w:numPr>
          <w:ilvl w:val="4"/>
          <w:numId w:val="329"/>
        </w:numPr>
        <w:ind w:left="2545" w:right="0" w:hanging="1194"/>
        <w:jc w:val="both"/>
        <w:spacing w:before="0" w:after="0" w:line="290" w:lineRule="exact"/>
        <w:tabs>
          <w:tab w:val="left" w:pos="2545" w:leader="none"/>
        </w:tabs>
        <w:rPr>
          <w:sz w:val="26"/>
        </w:rPr>
      </w:pPr>
      <w:r>
        <w:rPr>
          <w:sz w:val="26"/>
        </w:rPr>
        <w:t xml:space="preserve">Модуль</w:t>
      </w:r>
      <w:r>
        <w:rPr>
          <w:spacing w:val="-2"/>
          <w:sz w:val="26"/>
        </w:rPr>
        <w:t xml:space="preserve"> </w:t>
      </w:r>
      <w:r>
        <w:rPr>
          <w:sz w:val="26"/>
        </w:rPr>
        <w:t xml:space="preserve">«Лёгкая</w:t>
      </w:r>
      <w:r>
        <w:rPr>
          <w:spacing w:val="7"/>
          <w:sz w:val="26"/>
        </w:rPr>
        <w:t xml:space="preserve"> </w:t>
      </w:r>
      <w:r>
        <w:rPr>
          <w:spacing w:val="-2"/>
          <w:sz w:val="26"/>
        </w:rPr>
        <w:t xml:space="preserve">атлетика».</w:t>
      </w:r>
      <w:r/>
    </w:p>
    <w:p>
      <w:pPr>
        <w:pStyle w:val="1697"/>
        <w:ind w:right="1326"/>
        <w:spacing w:before="142" w:line="357" w:lineRule="auto"/>
      </w:pPr>
      <w:r>
        <w:t xml:space="preserve">Техническая подготовка в беговых и прыжковых упражнениях: бег на короткие</w:t>
      </w:r>
      <w:r>
        <w:rPr>
          <w:spacing w:val="57"/>
        </w:rPr>
        <w:t xml:space="preserve"> </w:t>
      </w:r>
      <w:r>
        <w:t xml:space="preserve">и</w:t>
      </w:r>
      <w:r>
        <w:rPr>
          <w:spacing w:val="64"/>
        </w:rPr>
        <w:t xml:space="preserve"> </w:t>
      </w:r>
      <w:r>
        <w:t xml:space="preserve">длинные</w:t>
      </w:r>
      <w:r>
        <w:rPr>
          <w:spacing w:val="64"/>
        </w:rPr>
        <w:t xml:space="preserve"> </w:t>
      </w:r>
      <w:r>
        <w:t xml:space="preserve">дистанции,</w:t>
      </w:r>
      <w:r>
        <w:rPr>
          <w:spacing w:val="66"/>
        </w:rPr>
        <w:t xml:space="preserve"> </w:t>
      </w:r>
      <w:r>
        <w:t xml:space="preserve">прыжки</w:t>
      </w:r>
      <w:r>
        <w:rPr>
          <w:spacing w:val="59"/>
        </w:rPr>
        <w:t xml:space="preserve"> </w:t>
      </w:r>
      <w:r>
        <w:t xml:space="preserve">в</w:t>
      </w:r>
      <w:r>
        <w:rPr>
          <w:spacing w:val="66"/>
        </w:rPr>
        <w:t xml:space="preserve"> </w:t>
      </w:r>
      <w:r>
        <w:t xml:space="preserve">длину</w:t>
      </w:r>
      <w:r>
        <w:rPr>
          <w:spacing w:val="59"/>
        </w:rPr>
        <w:t xml:space="preserve"> </w:t>
      </w:r>
      <w:r>
        <w:t xml:space="preserve">способами</w:t>
      </w:r>
      <w:r>
        <w:rPr>
          <w:spacing w:val="64"/>
        </w:rPr>
        <w:t xml:space="preserve"> </w:t>
      </w:r>
      <w:r>
        <w:t xml:space="preserve">«прогнувшись»</w:t>
      </w:r>
      <w:r>
        <w:rPr>
          <w:spacing w:val="74"/>
        </w:rPr>
        <w:t xml:space="preserve"> </w:t>
      </w:r>
      <w:r>
        <w:rPr>
          <w:spacing w:val="-10"/>
        </w:rPr>
        <w:t xml:space="preserve">и</w:t>
      </w:r>
      <w:r/>
    </w:p>
    <w:p>
      <w:pPr>
        <w:pStyle w:val="1697"/>
        <w:ind w:right="1334" w:firstLine="0"/>
        <w:spacing w:line="355" w:lineRule="auto"/>
      </w:pPr>
      <w:r>
        <w:t xml:space="preserve">«согнув ноги», прыжки в высоту способом «перешагивание». Техническая подготовка в метании спортивного снаряда с разбега на дальность.</w:t>
      </w:r>
      <w:r/>
    </w:p>
    <w:p>
      <w:pPr>
        <w:pStyle w:val="1699"/>
        <w:numPr>
          <w:ilvl w:val="4"/>
          <w:numId w:val="329"/>
        </w:numPr>
        <w:ind w:left="2545" w:right="0" w:hanging="1194"/>
        <w:jc w:val="both"/>
        <w:spacing w:before="0" w:after="0" w:line="292" w:lineRule="exact"/>
        <w:tabs>
          <w:tab w:val="left" w:pos="2545" w:leader="none"/>
        </w:tabs>
        <w:rPr>
          <w:sz w:val="26"/>
        </w:rPr>
      </w:pPr>
      <w:r>
        <w:rPr>
          <w:sz w:val="26"/>
        </w:rPr>
        <w:t xml:space="preserve">Модуль</w:t>
      </w:r>
      <w:r>
        <w:rPr>
          <w:spacing w:val="-5"/>
          <w:sz w:val="26"/>
        </w:rPr>
        <w:t xml:space="preserve"> </w:t>
      </w:r>
      <w:r>
        <w:rPr>
          <w:sz w:val="26"/>
        </w:rPr>
        <w:t xml:space="preserve">«Зимние</w:t>
      </w:r>
      <w:r>
        <w:rPr>
          <w:spacing w:val="7"/>
          <w:sz w:val="26"/>
        </w:rPr>
        <w:t xml:space="preserve"> </w:t>
      </w:r>
      <w:r>
        <w:rPr>
          <w:sz w:val="26"/>
        </w:rPr>
        <w:t xml:space="preserve">виды</w:t>
      </w:r>
      <w:r>
        <w:rPr>
          <w:spacing w:val="6"/>
          <w:sz w:val="26"/>
        </w:rPr>
        <w:t xml:space="preserve"> </w:t>
      </w:r>
      <w:r>
        <w:rPr>
          <w:spacing w:val="-2"/>
          <w:sz w:val="26"/>
        </w:rPr>
        <w:t xml:space="preserve">спорта».</w:t>
      </w:r>
      <w:r/>
    </w:p>
    <w:p>
      <w:pPr>
        <w:pStyle w:val="1697"/>
        <w:ind w:right="1325"/>
        <w:spacing w:before="140" w:line="355" w:lineRule="auto"/>
      </w:pPr>
      <w: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r/>
    </w:p>
    <w:p>
      <w:pPr>
        <w:pStyle w:val="1699"/>
        <w:numPr>
          <w:ilvl w:val="4"/>
          <w:numId w:val="329"/>
        </w:numPr>
        <w:ind w:left="2545" w:right="0" w:hanging="1194"/>
        <w:jc w:val="both"/>
        <w:spacing w:before="0" w:after="0" w:line="296" w:lineRule="exact"/>
        <w:tabs>
          <w:tab w:val="left" w:pos="2545" w:leader="none"/>
        </w:tabs>
        <w:rPr>
          <w:sz w:val="26"/>
        </w:rPr>
      </w:pPr>
      <w:r>
        <w:rPr>
          <w:sz w:val="26"/>
        </w:rPr>
        <w:t xml:space="preserve">Модуль</w:t>
      </w:r>
      <w:r>
        <w:rPr>
          <w:spacing w:val="-6"/>
          <w:sz w:val="26"/>
        </w:rPr>
        <w:t xml:space="preserve"> </w:t>
      </w:r>
      <w:r>
        <w:rPr>
          <w:spacing w:val="-2"/>
          <w:sz w:val="26"/>
        </w:rPr>
        <w:t xml:space="preserve">«Плавание».</w:t>
      </w:r>
      <w:r/>
    </w:p>
    <w:p>
      <w:pPr>
        <w:pStyle w:val="1697"/>
        <w:ind w:left="1351" w:firstLine="0"/>
        <w:spacing w:before="147"/>
      </w:pPr>
      <w:r>
        <w:t xml:space="preserve">Брасс:</w:t>
      </w:r>
      <w:r>
        <w:rPr>
          <w:spacing w:val="48"/>
        </w:rPr>
        <w:t xml:space="preserve">  </w:t>
      </w:r>
      <w:r>
        <w:t xml:space="preserve">подводящие</w:t>
      </w:r>
      <w:r>
        <w:rPr>
          <w:spacing w:val="45"/>
        </w:rPr>
        <w:t xml:space="preserve">  </w:t>
      </w:r>
      <w:r>
        <w:t xml:space="preserve">упражнения</w:t>
      </w:r>
      <w:r>
        <w:rPr>
          <w:spacing w:val="48"/>
        </w:rPr>
        <w:t xml:space="preserve">  </w:t>
      </w:r>
      <w:r>
        <w:t xml:space="preserve">и</w:t>
      </w:r>
      <w:r>
        <w:rPr>
          <w:spacing w:val="44"/>
        </w:rPr>
        <w:t xml:space="preserve">  </w:t>
      </w:r>
      <w:r>
        <w:t xml:space="preserve">плавание</w:t>
      </w:r>
      <w:r>
        <w:rPr>
          <w:spacing w:val="50"/>
        </w:rPr>
        <w:t xml:space="preserve">  </w:t>
      </w:r>
      <w:r>
        <w:t xml:space="preserve">в</w:t>
      </w:r>
      <w:r>
        <w:rPr>
          <w:spacing w:val="46"/>
        </w:rPr>
        <w:t xml:space="preserve">  </w:t>
      </w:r>
      <w:r>
        <w:t xml:space="preserve">полной</w:t>
      </w:r>
      <w:r>
        <w:rPr>
          <w:spacing w:val="46"/>
        </w:rPr>
        <w:t xml:space="preserve">  </w:t>
      </w:r>
      <w:r>
        <w:rPr>
          <w:spacing w:val="-2"/>
        </w:rPr>
        <w:t xml:space="preserve">координации.</w:t>
      </w:r>
      <w:r/>
    </w:p>
    <w:p>
      <w:pPr>
        <w:pStyle w:val="1697"/>
        <w:ind w:firstLine="0"/>
        <w:spacing w:before="138"/>
      </w:pPr>
      <w:r>
        <w:t xml:space="preserve">Повороты</w:t>
      </w:r>
      <w:r>
        <w:rPr>
          <w:spacing w:val="3"/>
        </w:rPr>
        <w:t xml:space="preserve"> </w:t>
      </w:r>
      <w:r>
        <w:t xml:space="preserve">при</w:t>
      </w:r>
      <w:r>
        <w:rPr>
          <w:spacing w:val="1"/>
        </w:rPr>
        <w:t xml:space="preserve"> </w:t>
      </w:r>
      <w:r>
        <w:t xml:space="preserve">плавании</w:t>
      </w:r>
      <w:r>
        <w:rPr>
          <w:spacing w:val="5"/>
        </w:rPr>
        <w:t xml:space="preserve"> </w:t>
      </w:r>
      <w:r>
        <w:rPr>
          <w:spacing w:val="-2"/>
        </w:rPr>
        <w:t xml:space="preserve">брассом.</w:t>
      </w:r>
      <w:r/>
    </w:p>
    <w:p>
      <w:pPr>
        <w:pStyle w:val="1699"/>
        <w:numPr>
          <w:ilvl w:val="4"/>
          <w:numId w:val="329"/>
        </w:numPr>
        <w:ind w:left="2545" w:right="0" w:hanging="1194"/>
        <w:jc w:val="both"/>
        <w:spacing w:before="143" w:after="0" w:line="240" w:lineRule="auto"/>
        <w:tabs>
          <w:tab w:val="left" w:pos="2545" w:leader="none"/>
        </w:tabs>
        <w:rPr>
          <w:sz w:val="26"/>
        </w:rPr>
      </w:pPr>
      <w:r>
        <w:rPr>
          <w:sz w:val="26"/>
        </w:rPr>
        <w:t xml:space="preserve">Модуль</w:t>
      </w:r>
      <w:r>
        <w:rPr>
          <w:spacing w:val="-2"/>
          <w:sz w:val="26"/>
        </w:rPr>
        <w:t xml:space="preserve"> </w:t>
      </w:r>
      <w:r>
        <w:rPr>
          <w:sz w:val="26"/>
        </w:rPr>
        <w:t xml:space="preserve">«Спортивные</w:t>
      </w:r>
      <w:r>
        <w:rPr>
          <w:spacing w:val="6"/>
          <w:sz w:val="26"/>
        </w:rPr>
        <w:t xml:space="preserve"> </w:t>
      </w:r>
      <w:r>
        <w:rPr>
          <w:spacing w:val="-2"/>
          <w:sz w:val="26"/>
        </w:rPr>
        <w:t xml:space="preserve">игры».</w:t>
      </w:r>
      <w:r/>
    </w:p>
    <w:p>
      <w:pPr>
        <w:pStyle w:val="1697"/>
        <w:ind w:right="1328"/>
        <w:spacing w:before="142" w:line="355" w:lineRule="auto"/>
      </w:pPr>
      <w:r>
        <w:t xml:space="preserve">Баскетбол.</w:t>
      </w:r>
      <w:r>
        <w:rPr>
          <w:spacing w:val="40"/>
        </w:rPr>
        <w:t xml:space="preserve"> </w:t>
      </w:r>
      <w:r>
        <w:t xml:space="preserve">Техническая</w:t>
      </w:r>
      <w:r>
        <w:rPr>
          <w:spacing w:val="40"/>
        </w:rPr>
        <w:t xml:space="preserve"> </w:t>
      </w:r>
      <w:r>
        <w:t xml:space="preserve">подготовка</w:t>
      </w:r>
      <w:r>
        <w:rPr>
          <w:spacing w:val="40"/>
        </w:rPr>
        <w:t xml:space="preserve"> </w:t>
      </w:r>
      <w:r>
        <w:t xml:space="preserve">в</w:t>
      </w:r>
      <w:r>
        <w:rPr>
          <w:spacing w:val="40"/>
        </w:rPr>
        <w:t xml:space="preserve"> </w:t>
      </w:r>
      <w:r>
        <w:t xml:space="preserve">игровых</w:t>
      </w:r>
      <w:r>
        <w:rPr>
          <w:spacing w:val="40"/>
        </w:rPr>
        <w:t xml:space="preserve"> </w:t>
      </w:r>
      <w:r>
        <w:t xml:space="preserve">действиях:</w:t>
      </w:r>
      <w:r>
        <w:rPr>
          <w:spacing w:val="40"/>
        </w:rPr>
        <w:t xml:space="preserve"> </w:t>
      </w:r>
      <w:r>
        <w:t xml:space="preserve">ведение, передачи, приёмы и броски мяча на месте, в прыжке, после ведения.</w:t>
      </w:r>
      <w:r/>
    </w:p>
    <w:p>
      <w:pPr>
        <w:pStyle w:val="1697"/>
        <w:ind w:right="1328"/>
        <w:spacing w:line="355" w:lineRule="auto"/>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r/>
    </w:p>
    <w:p>
      <w:pPr>
        <w:pStyle w:val="1697"/>
        <w:ind w:right="1321"/>
        <w:spacing w:line="355" w:lineRule="auto"/>
      </w:pPr>
      <w:r>
        <w:t xml:space="preserve">Футбол. Техническая подготовка в игровых действиях: ведение, приёмы и передачи, остановки и удары по мячу с места и в движении.</w:t>
      </w:r>
      <w:r/>
    </w:p>
    <w:p>
      <w:pPr>
        <w:pStyle w:val="1697"/>
        <w:ind w:right="1321"/>
        <w:spacing w:line="352" w:lineRule="auto"/>
      </w:pPr>
      <w:r>
        <w:t xml:space="preserve">Совершенствование техники ранее разученных гимнастических и акробатических</w:t>
      </w:r>
      <w:r>
        <w:rPr>
          <w:spacing w:val="40"/>
        </w:rPr>
        <w:t xml:space="preserve"> </w:t>
      </w:r>
      <w:r>
        <w:t xml:space="preserve">упражнений,</w:t>
      </w:r>
      <w:r>
        <w:rPr>
          <w:spacing w:val="40"/>
        </w:rPr>
        <w:t xml:space="preserve"> </w:t>
      </w:r>
      <w:r>
        <w:t xml:space="preserve">упражнений</w:t>
      </w:r>
      <w:r>
        <w:rPr>
          <w:spacing w:val="40"/>
        </w:rPr>
        <w:t xml:space="preserve"> </w:t>
      </w:r>
      <w:r>
        <w:t xml:space="preserve">лёгкой</w:t>
      </w:r>
      <w:r>
        <w:rPr>
          <w:spacing w:val="40"/>
        </w:rPr>
        <w:t xml:space="preserve"> </w:t>
      </w:r>
      <w:r>
        <w:t xml:space="preserve">атлетики</w:t>
      </w:r>
      <w:r>
        <w:rPr>
          <w:spacing w:val="40"/>
        </w:rPr>
        <w:t xml:space="preserve"> </w:t>
      </w:r>
      <w:r>
        <w:t xml:space="preserve">и</w:t>
      </w:r>
      <w:r>
        <w:rPr>
          <w:spacing w:val="40"/>
        </w:rPr>
        <w:t xml:space="preserve"> </w:t>
      </w:r>
      <w:r>
        <w:t xml:space="preserve">зимних</w:t>
      </w:r>
      <w:r>
        <w:rPr>
          <w:spacing w:val="40"/>
        </w:rPr>
        <w:t xml:space="preserve"> </w:t>
      </w:r>
      <w:r>
        <w:t xml:space="preserve">видов спорта, технических действий спортивных игр.</w:t>
      </w:r>
      <w:r/>
    </w:p>
    <w:p>
      <w:pPr>
        <w:pStyle w:val="1699"/>
        <w:numPr>
          <w:ilvl w:val="4"/>
          <w:numId w:val="329"/>
        </w:numPr>
        <w:ind w:left="2545" w:right="0" w:hanging="1194"/>
        <w:jc w:val="both"/>
        <w:spacing w:before="0" w:after="0" w:line="240" w:lineRule="auto"/>
        <w:tabs>
          <w:tab w:val="left" w:pos="2545" w:leader="none"/>
        </w:tabs>
        <w:rPr>
          <w:sz w:val="26"/>
        </w:rPr>
      </w:pPr>
      <w:r>
        <w:rPr>
          <w:sz w:val="26"/>
        </w:rPr>
        <w:t xml:space="preserve">Модуль</w:t>
      </w:r>
      <w:r>
        <w:rPr>
          <w:spacing w:val="-6"/>
          <w:sz w:val="26"/>
        </w:rPr>
        <w:t xml:space="preserve"> </w:t>
      </w:r>
      <w:r>
        <w:rPr>
          <w:spacing w:val="-2"/>
          <w:sz w:val="26"/>
        </w:rPr>
        <w:t xml:space="preserve">«Спорт».</w:t>
      </w:r>
      <w:r/>
    </w:p>
    <w:p>
      <w:pPr>
        <w:pStyle w:val="1697"/>
        <w:ind w:right="1326"/>
        <w:spacing w:before="138" w:line="357" w:lineRule="auto"/>
      </w:pPr>
      <w:r>
        <w:t xml:space="preserve">Физическая подготовка к выполнению нормативов Комплекса ГТО с использованием</w:t>
      </w:r>
      <w:r>
        <w:rPr>
          <w:spacing w:val="44"/>
        </w:rPr>
        <w:t xml:space="preserve">  </w:t>
      </w:r>
      <w:r>
        <w:t xml:space="preserve">средств</w:t>
      </w:r>
      <w:r>
        <w:rPr>
          <w:spacing w:val="45"/>
        </w:rPr>
        <w:t xml:space="preserve">  </w:t>
      </w:r>
      <w:r>
        <w:t xml:space="preserve">базовой</w:t>
      </w:r>
      <w:r>
        <w:rPr>
          <w:spacing w:val="48"/>
        </w:rPr>
        <w:t xml:space="preserve">  </w:t>
      </w:r>
      <w:r>
        <w:t xml:space="preserve">физической</w:t>
      </w:r>
      <w:r>
        <w:rPr>
          <w:spacing w:val="44"/>
        </w:rPr>
        <w:t xml:space="preserve">  </w:t>
      </w:r>
      <w:r>
        <w:t xml:space="preserve">подготовки,</w:t>
      </w:r>
      <w:r>
        <w:rPr>
          <w:spacing w:val="47"/>
        </w:rPr>
        <w:t xml:space="preserve">  </w:t>
      </w:r>
      <w:r>
        <w:t xml:space="preserve">видов</w:t>
      </w:r>
      <w:r>
        <w:rPr>
          <w:spacing w:val="48"/>
        </w:rPr>
        <w:t xml:space="preserve">  </w:t>
      </w:r>
      <w:r>
        <w:t xml:space="preserve">спорта</w:t>
      </w:r>
      <w:r>
        <w:rPr>
          <w:spacing w:val="50"/>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firstLine="0"/>
        <w:spacing w:before="63" w:line="355" w:lineRule="auto"/>
      </w:pPr>
      <w:r>
        <w:t xml:space="preserve">оздоровительных систем физической культуры, национальных видов спорта, культурно-этнических игр.</w:t>
      </w:r>
      <w:r/>
    </w:p>
    <w:p>
      <w:pPr>
        <w:pStyle w:val="1699"/>
        <w:numPr>
          <w:ilvl w:val="1"/>
          <w:numId w:val="329"/>
        </w:numPr>
        <w:ind w:left="1939" w:right="0" w:hanging="588"/>
        <w:jc w:val="both"/>
        <w:spacing w:before="0" w:after="0" w:line="297" w:lineRule="exact"/>
        <w:tabs>
          <w:tab w:val="left" w:pos="1939" w:leader="none"/>
        </w:tabs>
        <w:rPr>
          <w:sz w:val="26"/>
        </w:rPr>
      </w:pPr>
      <w:r>
        <w:rPr>
          <w:sz w:val="26"/>
        </w:rPr>
        <w:t xml:space="preserve">Программа вариативного</w:t>
      </w:r>
      <w:r>
        <w:rPr>
          <w:spacing w:val="8"/>
          <w:sz w:val="26"/>
        </w:rPr>
        <w:t xml:space="preserve"> </w:t>
      </w:r>
      <w:r>
        <w:rPr>
          <w:sz w:val="26"/>
        </w:rPr>
        <w:t xml:space="preserve">модуля</w:t>
      </w:r>
      <w:r>
        <w:rPr>
          <w:spacing w:val="-1"/>
          <w:sz w:val="26"/>
        </w:rPr>
        <w:t xml:space="preserve"> </w:t>
      </w:r>
      <w:r>
        <w:rPr>
          <w:sz w:val="26"/>
        </w:rPr>
        <w:t xml:space="preserve">«Базовая</w:t>
      </w:r>
      <w:r>
        <w:rPr>
          <w:spacing w:val="4"/>
          <w:sz w:val="26"/>
        </w:rPr>
        <w:t xml:space="preserve"> </w:t>
      </w:r>
      <w:r>
        <w:rPr>
          <w:sz w:val="26"/>
        </w:rPr>
        <w:t xml:space="preserve">физическая</w:t>
      </w:r>
      <w:r>
        <w:rPr>
          <w:spacing w:val="4"/>
          <w:sz w:val="26"/>
        </w:rPr>
        <w:t xml:space="preserve"> </w:t>
      </w:r>
      <w:r>
        <w:rPr>
          <w:spacing w:val="-2"/>
          <w:sz w:val="26"/>
        </w:rPr>
        <w:t xml:space="preserve">подготовка».</w:t>
      </w:r>
      <w:r/>
    </w:p>
    <w:p>
      <w:pPr>
        <w:pStyle w:val="1699"/>
        <w:numPr>
          <w:ilvl w:val="2"/>
          <w:numId w:val="329"/>
        </w:numPr>
        <w:ind w:left="2134" w:right="0" w:hanging="783"/>
        <w:jc w:val="both"/>
        <w:spacing w:before="142" w:after="0" w:line="240" w:lineRule="auto"/>
        <w:tabs>
          <w:tab w:val="left" w:pos="2134" w:leader="none"/>
        </w:tabs>
        <w:rPr>
          <w:sz w:val="26"/>
        </w:rPr>
      </w:pPr>
      <w:r>
        <w:rPr>
          <w:sz w:val="26"/>
        </w:rPr>
        <w:t xml:space="preserve">Развитие силовых</w:t>
      </w:r>
      <w:r>
        <w:rPr>
          <w:spacing w:val="10"/>
          <w:sz w:val="26"/>
        </w:rPr>
        <w:t xml:space="preserve"> </w:t>
      </w:r>
      <w:r>
        <w:rPr>
          <w:spacing w:val="-2"/>
          <w:sz w:val="26"/>
        </w:rPr>
        <w:t xml:space="preserve">способностей.</w:t>
      </w:r>
      <w:r/>
    </w:p>
    <w:p>
      <w:pPr>
        <w:pStyle w:val="1697"/>
        <w:ind w:right="1330"/>
        <w:spacing w:before="143" w:line="355" w:lineRule="auto"/>
      </w:pPr>
      <w:r>
        <w:t xml:space="preserve">Комплексы общеразвивающих и локально воздействующих упражнений, отягощённых весом собст</w:t>
      </w:r>
      <w:r>
        <w:t xml:space="preserve">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w:t>
      </w:r>
      <w:r>
        <w:rPr>
          <w:spacing w:val="80"/>
        </w:rPr>
        <w:t xml:space="preserve"> </w:t>
      </w:r>
      <w:r>
        <w:t xml:space="preserve">других с</w:t>
      </w:r>
      <w:r>
        <w:t xml:space="preserve">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w:t>
      </w:r>
      <w:r>
        <w:t xml:space="preserve">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w:t>
      </w:r>
      <w:r>
        <w:rPr>
          <w:spacing w:val="80"/>
        </w:rPr>
        <w:t xml:space="preserve"> </w:t>
      </w:r>
      <w:r>
        <w:t xml:space="preserve">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r/>
    </w:p>
    <w:p>
      <w:pPr>
        <w:pStyle w:val="1699"/>
        <w:numPr>
          <w:ilvl w:val="2"/>
          <w:numId w:val="329"/>
        </w:numPr>
        <w:ind w:left="2134" w:right="0" w:hanging="783"/>
        <w:jc w:val="both"/>
        <w:spacing w:before="0" w:after="0" w:line="281" w:lineRule="exact"/>
        <w:tabs>
          <w:tab w:val="left" w:pos="2134" w:leader="none"/>
        </w:tabs>
        <w:rPr>
          <w:sz w:val="26"/>
        </w:rPr>
      </w:pPr>
      <w:r>
        <w:rPr>
          <w:sz w:val="26"/>
        </w:rPr>
        <w:t xml:space="preserve">Развитие скоростных</w:t>
      </w:r>
      <w:r>
        <w:rPr>
          <w:spacing w:val="10"/>
          <w:sz w:val="26"/>
        </w:rPr>
        <w:t xml:space="preserve"> </w:t>
      </w:r>
      <w:r>
        <w:rPr>
          <w:spacing w:val="-2"/>
          <w:sz w:val="26"/>
        </w:rPr>
        <w:t xml:space="preserve">способностей.</w:t>
      </w:r>
      <w:r/>
    </w:p>
    <w:p>
      <w:pPr>
        <w:pStyle w:val="1697"/>
        <w:ind w:right="1325"/>
        <w:spacing w:before="142" w:line="355" w:lineRule="auto"/>
      </w:pPr>
      <w:r>
        <w:t xml:space="preserve">Бег на месте в максимальном темпе (в упоре о гимнастическую стенку и без упора).</w:t>
      </w:r>
      <w:r>
        <w:rPr>
          <w:spacing w:val="40"/>
        </w:rPr>
        <w:t xml:space="preserve"> </w:t>
      </w:r>
      <w:r>
        <w:t xml:space="preserve">Челночный</w:t>
      </w:r>
      <w:r>
        <w:rPr>
          <w:spacing w:val="40"/>
        </w:rPr>
        <w:t xml:space="preserve"> </w:t>
      </w:r>
      <w:r>
        <w:t xml:space="preserve">бег.</w:t>
      </w:r>
      <w:r>
        <w:rPr>
          <w:spacing w:val="40"/>
        </w:rPr>
        <w:t xml:space="preserve"> </w:t>
      </w:r>
      <w:r>
        <w:t xml:space="preserve">Бег</w:t>
      </w:r>
      <w:r>
        <w:rPr>
          <w:spacing w:val="40"/>
        </w:rPr>
        <w:t xml:space="preserve"> </w:t>
      </w:r>
      <w:r>
        <w:t xml:space="preserve">по</w:t>
      </w:r>
      <w:r>
        <w:rPr>
          <w:spacing w:val="40"/>
        </w:rPr>
        <w:t xml:space="preserve"> </w:t>
      </w:r>
      <w:r>
        <w:t xml:space="preserve">разметкам</w:t>
      </w:r>
      <w:r>
        <w:rPr>
          <w:spacing w:val="40"/>
        </w:rPr>
        <w:t xml:space="preserve"> </w:t>
      </w:r>
      <w:r>
        <w:t xml:space="preserve">с</w:t>
      </w:r>
      <w:r>
        <w:rPr>
          <w:spacing w:val="40"/>
        </w:rPr>
        <w:t xml:space="preserve"> </w:t>
      </w:r>
      <w:r>
        <w:t xml:space="preserve">максимальным</w:t>
      </w:r>
      <w:r>
        <w:rPr>
          <w:spacing w:val="40"/>
        </w:rPr>
        <w:t xml:space="preserve"> </w:t>
      </w:r>
      <w:r>
        <w:t xml:space="preserve">темпом.</w:t>
      </w:r>
      <w:r>
        <w:rPr>
          <w:spacing w:val="40"/>
        </w:rPr>
        <w:t xml:space="preserve"> </w:t>
      </w:r>
      <w:r>
        <w:t xml:space="preserve">Повторный бег с максимальной скоростью и максимальной частотой шагов (10–15 м). Бег с ускорениями из разн</w:t>
      </w:r>
      <w:r>
        <w:t xml:space="preserve">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w:t>
      </w:r>
      <w:r>
        <w:rPr>
          <w:spacing w:val="80"/>
        </w:rPr>
        <w:t xml:space="preserve"> </w:t>
      </w:r>
      <w:r>
        <w:t xml:space="preserve">теннисного мяча после отскока от пола, стены (правой и левой рукой). Передача теннисного мяча в парах правой (левой) рукой и попеременно. Ведение</w:t>
      </w:r>
      <w:r>
        <w:rPr>
          <w:spacing w:val="80"/>
        </w:rPr>
        <w:t xml:space="preserve"> </w:t>
      </w:r>
      <w:r>
        <w:t xml:space="preserve">теннисного мяча ногами с ускорениями по прямой, по кругу, вокруг стоек.</w:t>
      </w:r>
      <w:r>
        <w:rPr>
          <w:spacing w:val="40"/>
        </w:rPr>
        <w:t xml:space="preserve"> </w:t>
      </w:r>
      <w:r>
        <w:t xml:space="preserve">Прыжки</w:t>
      </w:r>
      <w:r>
        <w:rPr>
          <w:spacing w:val="22"/>
        </w:rPr>
        <w:t xml:space="preserve">  </w:t>
      </w:r>
      <w:r>
        <w:t xml:space="preserve">через</w:t>
      </w:r>
      <w:r>
        <w:rPr>
          <w:spacing w:val="79"/>
        </w:rPr>
        <w:t xml:space="preserve"> </w:t>
      </w:r>
      <w:r>
        <w:t xml:space="preserve">скакалку</w:t>
      </w:r>
      <w:r>
        <w:rPr>
          <w:spacing w:val="24"/>
        </w:rPr>
        <w:t xml:space="preserve">  </w:t>
      </w:r>
      <w:r>
        <w:t xml:space="preserve">на</w:t>
      </w:r>
      <w:r>
        <w:rPr>
          <w:spacing w:val="24"/>
        </w:rPr>
        <w:t xml:space="preserve">  </w:t>
      </w:r>
      <w:r>
        <w:t xml:space="preserve">месте</w:t>
      </w:r>
      <w:r>
        <w:rPr>
          <w:spacing w:val="24"/>
        </w:rPr>
        <w:t xml:space="preserve">  </w:t>
      </w:r>
      <w:r>
        <w:t xml:space="preserve">и</w:t>
      </w:r>
      <w:r>
        <w:rPr>
          <w:spacing w:val="24"/>
        </w:rPr>
        <w:t xml:space="preserve">  </w:t>
      </w:r>
      <w:r>
        <w:t xml:space="preserve">в</w:t>
      </w:r>
      <w:r>
        <w:rPr>
          <w:spacing w:val="25"/>
        </w:rPr>
        <w:t xml:space="preserve">  </w:t>
      </w:r>
      <w:r>
        <w:t xml:space="preserve">движении</w:t>
      </w:r>
      <w:r>
        <w:rPr>
          <w:spacing w:val="26"/>
        </w:rPr>
        <w:t xml:space="preserve">  </w:t>
      </w:r>
      <w:r>
        <w:t xml:space="preserve">с</w:t>
      </w:r>
      <w:r>
        <w:rPr>
          <w:spacing w:val="24"/>
        </w:rPr>
        <w:t xml:space="preserve">  </w:t>
      </w:r>
      <w:r>
        <w:t xml:space="preserve">максимальной</w:t>
      </w:r>
      <w:r>
        <w:rPr>
          <w:spacing w:val="77"/>
        </w:rPr>
        <w:t xml:space="preserve"> </w:t>
      </w:r>
      <w:r>
        <w:rPr>
          <w:spacing w:val="-2"/>
        </w:rPr>
        <w:t xml:space="preserve">частотой</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2" w:lineRule="auto"/>
      </w:pPr>
      <w:r>
        <w:t xml:space="preserve">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w:t>
      </w:r>
      <w:r>
        <w:rPr>
          <w:spacing w:val="40"/>
        </w:rPr>
        <w:t xml:space="preserve"> </w:t>
      </w:r>
      <w:r>
        <w:t xml:space="preserve">предметов</w:t>
      </w:r>
      <w:r>
        <w:rPr>
          <w:spacing w:val="40"/>
        </w:rPr>
        <w:t xml:space="preserve"> </w:t>
      </w:r>
      <w:r>
        <w:t xml:space="preserve">(легкоатлетических</w:t>
      </w:r>
      <w:r>
        <w:rPr>
          <w:spacing w:val="40"/>
        </w:rPr>
        <w:t xml:space="preserve"> </w:t>
      </w:r>
      <w:r>
        <w:t xml:space="preserve">стоек,</w:t>
      </w:r>
      <w:r>
        <w:rPr>
          <w:spacing w:val="40"/>
        </w:rPr>
        <w:t xml:space="preserve"> </w:t>
      </w:r>
      <w:r>
        <w:t xml:space="preserve">мячей,</w:t>
      </w:r>
      <w:r>
        <w:rPr>
          <w:spacing w:val="40"/>
        </w:rPr>
        <w:t xml:space="preserve"> </w:t>
      </w:r>
      <w:r>
        <w:t xml:space="preserve">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p>
    <w:p>
      <w:pPr>
        <w:pStyle w:val="1699"/>
        <w:numPr>
          <w:ilvl w:val="2"/>
          <w:numId w:val="329"/>
        </w:numPr>
        <w:ind w:left="2134" w:right="0" w:hanging="783"/>
        <w:jc w:val="both"/>
        <w:spacing w:before="14" w:after="0" w:line="240" w:lineRule="auto"/>
        <w:tabs>
          <w:tab w:val="left" w:pos="2134" w:leader="none"/>
        </w:tabs>
        <w:rPr>
          <w:sz w:val="26"/>
        </w:rPr>
      </w:pPr>
      <w:r>
        <w:rPr>
          <w:sz w:val="26"/>
        </w:rPr>
        <w:t xml:space="preserve">Развитие</w:t>
      </w:r>
      <w:r>
        <w:rPr>
          <w:spacing w:val="6"/>
          <w:sz w:val="26"/>
        </w:rPr>
        <w:t xml:space="preserve"> </w:t>
      </w:r>
      <w:r>
        <w:rPr>
          <w:spacing w:val="-2"/>
          <w:sz w:val="26"/>
        </w:rPr>
        <w:t xml:space="preserve">выносливости.</w:t>
      </w:r>
      <w:r/>
    </w:p>
    <w:p>
      <w:pPr>
        <w:pStyle w:val="1697"/>
        <w:ind w:right="1326"/>
        <w:spacing w:before="143" w:line="352" w:lineRule="auto"/>
      </w:pPr>
      <w:r>
        <w:t xml:space="preserve">Равномерный бег и передвижение на лыжах в режимах умеренной и</w:t>
      </w:r>
      <w:r>
        <w:rPr>
          <w:spacing w:val="80"/>
        </w:rPr>
        <w:t xml:space="preserve"> </w:t>
      </w:r>
      <w:r>
        <w:t xml:space="preserve">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r/>
    </w:p>
    <w:p>
      <w:pPr>
        <w:pStyle w:val="1699"/>
        <w:numPr>
          <w:ilvl w:val="2"/>
          <w:numId w:val="329"/>
        </w:numPr>
        <w:ind w:left="2134" w:right="0" w:hanging="783"/>
        <w:jc w:val="both"/>
        <w:spacing w:before="4" w:after="0" w:line="240" w:lineRule="auto"/>
        <w:tabs>
          <w:tab w:val="left" w:pos="2134" w:leader="none"/>
        </w:tabs>
        <w:rPr>
          <w:sz w:val="26"/>
        </w:rPr>
      </w:pPr>
      <w:r>
        <w:rPr>
          <w:sz w:val="26"/>
        </w:rPr>
        <w:t xml:space="preserve">Развитие</w:t>
      </w:r>
      <w:r>
        <w:rPr>
          <w:spacing w:val="1"/>
          <w:sz w:val="26"/>
        </w:rPr>
        <w:t xml:space="preserve"> </w:t>
      </w:r>
      <w:r>
        <w:rPr>
          <w:sz w:val="26"/>
        </w:rPr>
        <w:t xml:space="preserve">координации</w:t>
      </w:r>
      <w:r>
        <w:rPr>
          <w:spacing w:val="11"/>
          <w:sz w:val="26"/>
        </w:rPr>
        <w:t xml:space="preserve"> </w:t>
      </w:r>
      <w:r>
        <w:rPr>
          <w:spacing w:val="-2"/>
          <w:sz w:val="26"/>
        </w:rPr>
        <w:t xml:space="preserve">движений.</w:t>
      </w:r>
      <w:r/>
    </w:p>
    <w:p>
      <w:pPr>
        <w:pStyle w:val="1697"/>
        <w:ind w:left="684" w:right="1326"/>
        <w:spacing w:before="142" w:line="355" w:lineRule="auto"/>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w:t>
      </w:r>
      <w:r>
        <w:t xml:space="preserve">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w:t>
      </w:r>
      <w:r>
        <w:rPr>
          <w:spacing w:val="80"/>
        </w:rPr>
        <w:t xml:space="preserve"> </w:t>
      </w:r>
      <w:r>
        <w:t xml:space="preserve">движений руками, ногами, туловищем. Упражнение на точность дифференцирования мышечных усилий. Подвижные и спортивные игры.</w:t>
      </w:r>
      <w:r/>
    </w:p>
    <w:p>
      <w:pPr>
        <w:pStyle w:val="1699"/>
        <w:numPr>
          <w:ilvl w:val="2"/>
          <w:numId w:val="329"/>
        </w:numPr>
        <w:ind w:left="2134" w:right="0" w:hanging="783"/>
        <w:jc w:val="both"/>
        <w:spacing w:before="0" w:after="0" w:line="292" w:lineRule="exact"/>
        <w:tabs>
          <w:tab w:val="left" w:pos="2134" w:leader="none"/>
        </w:tabs>
        <w:rPr>
          <w:sz w:val="26"/>
        </w:rPr>
      </w:pPr>
      <w:r>
        <w:rPr>
          <w:sz w:val="26"/>
        </w:rPr>
        <w:t xml:space="preserve">Развитие</w:t>
      </w:r>
      <w:r>
        <w:rPr>
          <w:spacing w:val="6"/>
          <w:sz w:val="26"/>
        </w:rPr>
        <w:t xml:space="preserve"> </w:t>
      </w:r>
      <w:r>
        <w:rPr>
          <w:spacing w:val="-2"/>
          <w:sz w:val="26"/>
        </w:rPr>
        <w:t xml:space="preserve">гибкости.</w:t>
      </w:r>
      <w:r/>
    </w:p>
    <w:p>
      <w:pPr>
        <w:pStyle w:val="1697"/>
        <w:ind w:left="684" w:right="1326"/>
        <w:spacing w:before="143" w:line="355" w:lineRule="auto"/>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w:t>
      </w:r>
      <w:r>
        <w:rPr>
          <w:spacing w:val="40"/>
        </w:rPr>
        <w:t xml:space="preserve"> </w:t>
      </w:r>
      <w:r>
        <w:t xml:space="preserve">суставов (полушпагат, шпагат, выкруты гимнастической палки).</w:t>
      </w:r>
      <w:r/>
    </w:p>
    <w:p>
      <w:pPr>
        <w:pStyle w:val="1699"/>
        <w:numPr>
          <w:ilvl w:val="2"/>
          <w:numId w:val="329"/>
        </w:numPr>
        <w:ind w:left="2139" w:right="0" w:hanging="788"/>
        <w:jc w:val="both"/>
        <w:spacing w:before="0" w:after="0" w:line="295" w:lineRule="exact"/>
        <w:tabs>
          <w:tab w:val="left" w:pos="2139" w:leader="none"/>
        </w:tabs>
        <w:rPr>
          <w:sz w:val="26"/>
        </w:rPr>
      </w:pPr>
      <w:r>
        <w:rPr>
          <w:sz w:val="26"/>
        </w:rPr>
        <w:t xml:space="preserve">Упражнения</w:t>
      </w:r>
      <w:r>
        <w:rPr>
          <w:spacing w:val="4"/>
          <w:sz w:val="26"/>
        </w:rPr>
        <w:t xml:space="preserve"> </w:t>
      </w:r>
      <w:r>
        <w:rPr>
          <w:sz w:val="26"/>
        </w:rPr>
        <w:t xml:space="preserve">культурно-этнической</w:t>
      </w:r>
      <w:r>
        <w:rPr>
          <w:spacing w:val="6"/>
          <w:sz w:val="26"/>
        </w:rPr>
        <w:t xml:space="preserve"> </w:t>
      </w:r>
      <w:r>
        <w:rPr>
          <w:spacing w:val="-2"/>
          <w:sz w:val="26"/>
        </w:rPr>
        <w:t xml:space="preserve">направленности.</w:t>
      </w:r>
      <w:r/>
    </w:p>
    <w:p>
      <w:pPr>
        <w:pStyle w:val="1697"/>
        <w:ind w:left="684" w:right="1334"/>
        <w:spacing w:before="138" w:line="355" w:lineRule="auto"/>
      </w:pPr>
      <w:r>
        <w:t xml:space="preserve">Сюжетно-образные и обрядовые игры. Технические действия национальных видов спорта.</w:t>
      </w:r>
      <w:r/>
    </w:p>
    <w:p>
      <w:pPr>
        <w:pStyle w:val="1699"/>
        <w:numPr>
          <w:ilvl w:val="2"/>
          <w:numId w:val="329"/>
        </w:numPr>
        <w:ind w:left="2139" w:right="0" w:hanging="788"/>
        <w:jc w:val="both"/>
        <w:spacing w:before="0" w:after="0" w:line="297" w:lineRule="exact"/>
        <w:tabs>
          <w:tab w:val="left" w:pos="2139" w:leader="none"/>
        </w:tabs>
        <w:rPr>
          <w:sz w:val="26"/>
        </w:rPr>
      </w:pPr>
      <w:r>
        <w:rPr>
          <w:sz w:val="26"/>
        </w:rPr>
        <w:t xml:space="preserve">Специальная</w:t>
      </w:r>
      <w:r>
        <w:rPr>
          <w:spacing w:val="2"/>
          <w:sz w:val="26"/>
        </w:rPr>
        <w:t xml:space="preserve"> </w:t>
      </w:r>
      <w:r>
        <w:rPr>
          <w:sz w:val="26"/>
        </w:rPr>
        <w:t xml:space="preserve">физическая</w:t>
      </w:r>
      <w:r>
        <w:rPr>
          <w:spacing w:val="2"/>
          <w:sz w:val="26"/>
        </w:rPr>
        <w:t xml:space="preserve"> </w:t>
      </w:r>
      <w:r>
        <w:rPr>
          <w:spacing w:val="-2"/>
          <w:sz w:val="26"/>
        </w:rPr>
        <w:t xml:space="preserve">подготовка.</w:t>
      </w:r>
      <w:r/>
    </w:p>
    <w:p>
      <w:pPr>
        <w:pStyle w:val="1699"/>
        <w:numPr>
          <w:ilvl w:val="3"/>
          <w:numId w:val="329"/>
        </w:numPr>
        <w:ind w:left="2339" w:right="0" w:hanging="988"/>
        <w:jc w:val="both"/>
        <w:spacing w:before="147" w:after="0" w:line="240" w:lineRule="auto"/>
        <w:tabs>
          <w:tab w:val="left" w:pos="2339" w:leader="none"/>
        </w:tabs>
        <w:rPr>
          <w:sz w:val="26"/>
        </w:rPr>
      </w:pPr>
      <w:r>
        <w:rPr>
          <w:sz w:val="26"/>
        </w:rPr>
        <w:t xml:space="preserve">Модуль</w:t>
      </w:r>
      <w:r>
        <w:rPr>
          <w:spacing w:val="-6"/>
          <w:sz w:val="26"/>
        </w:rPr>
        <w:t xml:space="preserve"> </w:t>
      </w:r>
      <w:r>
        <w:rPr>
          <w:spacing w:val="-2"/>
          <w:sz w:val="26"/>
        </w:rPr>
        <w:t xml:space="preserve">«Гимнастика».</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4"/>
          <w:numId w:val="329"/>
        </w:numPr>
        <w:ind w:left="684" w:right="1326" w:firstLine="667"/>
        <w:jc w:val="both"/>
        <w:spacing w:before="63" w:after="0" w:line="355" w:lineRule="auto"/>
        <w:tabs>
          <w:tab w:val="left" w:pos="2531" w:leader="none"/>
        </w:tabs>
        <w:rPr>
          <w:sz w:val="26"/>
        </w:rPr>
      </w:pPr>
      <w:r>
        <w:rPr>
          <w:sz w:val="26"/>
        </w:rPr>
        <w:t xml:space="preserve">Развитие гибкости. Наклоны туловища вперёд, назад, в стороны с возрастающей амплитудой движений в положении стоя, сидя, сидя ноги в</w:t>
      </w:r>
      <w:r>
        <w:rPr>
          <w:spacing w:val="80"/>
          <w:sz w:val="26"/>
        </w:rPr>
        <w:t xml:space="preserve"> </w:t>
      </w:r>
      <w:r>
        <w:rPr>
          <w:sz w:val="26"/>
        </w:rPr>
        <w:t xml:space="preserve">стороны. Упражнения с гимнастической палкой (укороченной скакалкой) для развития подвижности плечевого сустава (выкруты). Комплексы</w:t>
      </w:r>
      <w:r>
        <w:rPr>
          <w:spacing w:val="40"/>
          <w:sz w:val="26"/>
        </w:rPr>
        <w:t xml:space="preserve"> </w:t>
      </w:r>
      <w:r>
        <w:rPr>
          <w:sz w:val="26"/>
        </w:rPr>
        <w:t xml:space="preserve">общеразвивающих упражнений с повышенной амплитудой для</w:t>
      </w:r>
      <w:r>
        <w:rPr>
          <w:sz w:val="26"/>
        </w:rPr>
        <w:t xml:space="preserve">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r/>
    </w:p>
    <w:p>
      <w:pPr>
        <w:pStyle w:val="1699"/>
        <w:numPr>
          <w:ilvl w:val="4"/>
          <w:numId w:val="329"/>
        </w:numPr>
        <w:ind w:left="684" w:right="1331" w:firstLine="667"/>
        <w:jc w:val="both"/>
        <w:spacing w:before="0" w:after="0" w:line="352" w:lineRule="auto"/>
        <w:tabs>
          <w:tab w:val="left" w:pos="2531" w:leader="none"/>
        </w:tabs>
        <w:rPr>
          <w:sz w:val="26"/>
        </w:rPr>
      </w:pPr>
      <w:r>
        <w:rPr>
          <w:sz w:val="26"/>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w:t>
      </w:r>
      <w:r>
        <w:rPr>
          <w:spacing w:val="40"/>
          <w:sz w:val="26"/>
        </w:rPr>
        <w:t xml:space="preserve"> </w:t>
      </w:r>
      <w:r>
        <w:rPr>
          <w:sz w:val="26"/>
        </w:rPr>
        <w:t xml:space="preserve">быстрым лазаньем.</w:t>
      </w:r>
      <w:r>
        <w:rPr>
          <w:spacing w:val="40"/>
          <w:sz w:val="26"/>
        </w:rPr>
        <w:t xml:space="preserve"> </w:t>
      </w:r>
      <w:r>
        <w:rPr>
          <w:sz w:val="26"/>
        </w:rPr>
        <w:t xml:space="preserve">Броски теннисного мяча правой</w:t>
      </w:r>
      <w:r>
        <w:rPr>
          <w:spacing w:val="40"/>
          <w:sz w:val="26"/>
        </w:rPr>
        <w:t xml:space="preserve"> </w:t>
      </w:r>
      <w:r>
        <w:rPr>
          <w:sz w:val="26"/>
        </w:rPr>
        <w:t xml:space="preserve">и левой рукой в подвижную </w:t>
      </w:r>
      <w:r>
        <w:rPr>
          <w:sz w:val="26"/>
        </w:rPr>
        <w:t xml:space="preserve">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r/>
    </w:p>
    <w:p>
      <w:pPr>
        <w:pStyle w:val="1699"/>
        <w:numPr>
          <w:ilvl w:val="4"/>
          <w:numId w:val="329"/>
        </w:numPr>
        <w:ind w:left="684" w:right="1321" w:firstLine="667"/>
        <w:jc w:val="both"/>
        <w:spacing w:before="4" w:after="0" w:line="355" w:lineRule="auto"/>
        <w:tabs>
          <w:tab w:val="left" w:pos="2531" w:leader="none"/>
        </w:tabs>
        <w:rPr>
          <w:sz w:val="26"/>
        </w:rPr>
      </w:pPr>
      <w:r>
        <w:rPr>
          <w:sz w:val="26"/>
        </w:rPr>
        <w:t xml:space="preserve">Развитие силовых способностей. Подтягивание в висе и</w:t>
      </w:r>
      <w:r>
        <w:rPr>
          <w:spacing w:val="40"/>
          <w:sz w:val="26"/>
        </w:rPr>
        <w:t xml:space="preserve"> </w:t>
      </w:r>
      <w:r>
        <w:rPr>
          <w:sz w:val="26"/>
        </w:rPr>
        <w:t xml:space="preserve">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w:t>
      </w:r>
      <w:r>
        <w:rPr>
          <w:spacing w:val="80"/>
          <w:sz w:val="26"/>
        </w:rPr>
        <w:t xml:space="preserve"> </w:t>
      </w:r>
      <w:r>
        <w:rPr>
          <w:sz w:val="26"/>
        </w:rPr>
        <w:t xml:space="preserve">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w:t>
      </w:r>
      <w:r>
        <w:rPr>
          <w:spacing w:val="40"/>
          <w:sz w:val="26"/>
        </w:rPr>
        <w:t xml:space="preserve"> </w:t>
      </w:r>
      <w:r>
        <w:rPr>
          <w:sz w:val="26"/>
        </w:rPr>
        <w:t xml:space="preserve">сгибание</w:t>
      </w:r>
      <w:r>
        <w:rPr>
          <w:spacing w:val="40"/>
          <w:sz w:val="26"/>
        </w:rPr>
        <w:t xml:space="preserve"> </w:t>
      </w:r>
      <w:r>
        <w:rPr>
          <w:sz w:val="26"/>
        </w:rPr>
        <w:t xml:space="preserve">туловища</w:t>
      </w:r>
      <w:r>
        <w:rPr>
          <w:spacing w:val="40"/>
          <w:sz w:val="26"/>
        </w:rPr>
        <w:t xml:space="preserve"> </w:t>
      </w:r>
      <w:r>
        <w:rPr>
          <w:sz w:val="26"/>
        </w:rPr>
        <w:t xml:space="preserve">с</w:t>
      </w:r>
      <w:r>
        <w:rPr>
          <w:spacing w:val="40"/>
          <w:sz w:val="26"/>
        </w:rPr>
        <w:t xml:space="preserve"> </w:t>
      </w:r>
      <w:r>
        <w:rPr>
          <w:sz w:val="26"/>
        </w:rPr>
        <w:t xml:space="preserve">различной</w:t>
      </w:r>
      <w:r>
        <w:rPr>
          <w:spacing w:val="40"/>
          <w:sz w:val="26"/>
        </w:rPr>
        <w:t xml:space="preserve"> </w:t>
      </w:r>
      <w:r>
        <w:rPr>
          <w:sz w:val="26"/>
        </w:rPr>
        <w:t xml:space="preserve">амплитудой</w:t>
      </w:r>
      <w:r>
        <w:rPr>
          <w:spacing w:val="40"/>
          <w:sz w:val="26"/>
        </w:rPr>
        <w:t xml:space="preserve"> </w:t>
      </w:r>
      <w:r>
        <w:rPr>
          <w:sz w:val="26"/>
        </w:rPr>
        <w:t xml:space="preserve">движений</w:t>
      </w:r>
      <w:r>
        <w:rPr>
          <w:spacing w:val="40"/>
          <w:sz w:val="26"/>
        </w:rPr>
        <w:t xml:space="preserve"> </w:t>
      </w:r>
      <w:r>
        <w:rPr>
          <w:sz w:val="26"/>
        </w:rPr>
        <w:t xml:space="preserve">(на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w:t>
      </w:r>
      <w:r>
        <w:rPr>
          <w:sz w:val="26"/>
        </w:rPr>
        <w:t xml:space="preserve">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4"/>
          <w:numId w:val="329"/>
        </w:numPr>
        <w:ind w:left="683" w:right="1326" w:firstLine="667"/>
        <w:jc w:val="both"/>
        <w:spacing w:before="63" w:after="0" w:line="355" w:lineRule="auto"/>
        <w:tabs>
          <w:tab w:val="left" w:pos="2530" w:leader="none"/>
        </w:tabs>
        <w:rPr>
          <w:sz w:val="26"/>
        </w:rPr>
      </w:pPr>
      <w:r>
        <w:rPr>
          <w:sz w:val="26"/>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60"/>
          <w:sz w:val="26"/>
        </w:rPr>
        <w:t xml:space="preserve"> </w:t>
      </w:r>
      <w:r>
        <w:rPr>
          <w:sz w:val="26"/>
        </w:rPr>
        <w:t xml:space="preserve">упражнений</w:t>
      </w:r>
      <w:r>
        <w:rPr>
          <w:spacing w:val="57"/>
          <w:sz w:val="26"/>
        </w:rPr>
        <w:t xml:space="preserve"> </w:t>
      </w:r>
      <w:r>
        <w:rPr>
          <w:sz w:val="26"/>
        </w:rPr>
        <w:t xml:space="preserve">с</w:t>
      </w:r>
      <w:r>
        <w:rPr>
          <w:spacing w:val="61"/>
          <w:sz w:val="26"/>
        </w:rPr>
        <w:t xml:space="preserve"> </w:t>
      </w:r>
      <w:r>
        <w:rPr>
          <w:sz w:val="26"/>
        </w:rPr>
        <w:t xml:space="preserve">уменьшающимся</w:t>
      </w:r>
      <w:r>
        <w:rPr>
          <w:spacing w:val="58"/>
          <w:sz w:val="26"/>
        </w:rPr>
        <w:t xml:space="preserve"> </w:t>
      </w:r>
      <w:r>
        <w:rPr>
          <w:sz w:val="26"/>
        </w:rPr>
        <w:t xml:space="preserve">интервалом</w:t>
      </w:r>
      <w:r>
        <w:rPr>
          <w:spacing w:val="50"/>
          <w:sz w:val="26"/>
        </w:rPr>
        <w:t xml:space="preserve"> </w:t>
      </w:r>
      <w:r>
        <w:rPr>
          <w:sz w:val="26"/>
        </w:rPr>
        <w:t xml:space="preserve">отдыха</w:t>
      </w:r>
      <w:r>
        <w:rPr>
          <w:spacing w:val="57"/>
          <w:sz w:val="26"/>
        </w:rPr>
        <w:t xml:space="preserve"> </w:t>
      </w:r>
      <w:r>
        <w:rPr>
          <w:sz w:val="26"/>
        </w:rPr>
        <w:t xml:space="preserve">(по</w:t>
      </w:r>
      <w:r>
        <w:rPr>
          <w:spacing w:val="55"/>
          <w:sz w:val="26"/>
        </w:rPr>
        <w:t xml:space="preserve"> </w:t>
      </w:r>
      <w:r>
        <w:rPr>
          <w:spacing w:val="-4"/>
          <w:sz w:val="26"/>
        </w:rPr>
        <w:t xml:space="preserve">типу</w:t>
      </w:r>
      <w:r/>
    </w:p>
    <w:p>
      <w:pPr>
        <w:pStyle w:val="1697"/>
        <w:ind w:left="684" w:right="1324" w:firstLine="0"/>
        <w:spacing w:line="350" w:lineRule="auto"/>
      </w:pPr>
      <w:r>
        <w:t xml:space="preserve">«круговой тренировки»). Комплексы упражнений с отягощением, выполняемые в режиме непрерывного и интервального методов.</w:t>
      </w:r>
      <w:r/>
    </w:p>
    <w:p>
      <w:pPr>
        <w:pStyle w:val="1699"/>
        <w:numPr>
          <w:ilvl w:val="3"/>
          <w:numId w:val="329"/>
        </w:numPr>
        <w:ind w:left="2339" w:right="0" w:hanging="988"/>
        <w:jc w:val="both"/>
        <w:spacing w:before="1" w:after="0" w:line="240" w:lineRule="auto"/>
        <w:tabs>
          <w:tab w:val="left" w:pos="2339" w:leader="none"/>
        </w:tabs>
        <w:rPr>
          <w:sz w:val="26"/>
        </w:rPr>
      </w:pPr>
      <w:r>
        <w:rPr>
          <w:sz w:val="26"/>
        </w:rPr>
        <w:t xml:space="preserve">Модуль</w:t>
      </w:r>
      <w:r>
        <w:rPr>
          <w:spacing w:val="-3"/>
          <w:sz w:val="26"/>
        </w:rPr>
        <w:t xml:space="preserve"> </w:t>
      </w:r>
      <w:r>
        <w:rPr>
          <w:sz w:val="26"/>
        </w:rPr>
        <w:t xml:space="preserve">«Лёгкая</w:t>
      </w:r>
      <w:r>
        <w:rPr>
          <w:spacing w:val="3"/>
          <w:sz w:val="26"/>
        </w:rPr>
        <w:t xml:space="preserve"> </w:t>
      </w:r>
      <w:r>
        <w:rPr>
          <w:spacing w:val="-2"/>
          <w:sz w:val="26"/>
        </w:rPr>
        <w:t xml:space="preserve">атлетика».</w:t>
      </w:r>
      <w:r/>
    </w:p>
    <w:p>
      <w:pPr>
        <w:pStyle w:val="1699"/>
        <w:numPr>
          <w:ilvl w:val="4"/>
          <w:numId w:val="329"/>
        </w:numPr>
        <w:ind w:left="684" w:right="1331" w:firstLine="667"/>
        <w:jc w:val="both"/>
        <w:spacing w:before="148" w:after="0" w:line="352" w:lineRule="auto"/>
        <w:tabs>
          <w:tab w:val="left" w:pos="2531" w:leader="none"/>
        </w:tabs>
        <w:rPr>
          <w:sz w:val="26"/>
        </w:rPr>
      </w:pPr>
      <w:r>
        <w:rPr>
          <w:sz w:val="26"/>
        </w:rPr>
        <w:t xml:space="preserve">Развитие выносливости. Бег с максимальной скоростью в режиме повторно-интервального метода. Бег по пересеченной местности (кроссовый бег). </w:t>
      </w:r>
      <w:r>
        <w:rPr>
          <w:sz w:val="26"/>
        </w:rP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p>
    <w:p>
      <w:pPr>
        <w:pStyle w:val="1699"/>
        <w:numPr>
          <w:ilvl w:val="4"/>
          <w:numId w:val="329"/>
        </w:numPr>
        <w:ind w:left="684" w:right="1328" w:firstLine="667"/>
        <w:jc w:val="both"/>
        <w:spacing w:before="8" w:after="0" w:line="355" w:lineRule="auto"/>
        <w:tabs>
          <w:tab w:val="left" w:pos="2531" w:leader="none"/>
        </w:tabs>
        <w:rPr>
          <w:sz w:val="26"/>
        </w:rPr>
      </w:pPr>
      <w:r>
        <w:rPr>
          <w:sz w:val="26"/>
        </w:rPr>
        <w:t xml:space="preserve">Раз</w:t>
      </w:r>
      <w:r>
        <w:rPr>
          <w:sz w:val="26"/>
        </w:rPr>
        <w:t xml:space="preserve">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w:t>
      </w:r>
      <w:r>
        <w:rPr>
          <w:spacing w:val="80"/>
          <w:sz w:val="26"/>
        </w:rPr>
        <w:t xml:space="preserve"> </w:t>
      </w:r>
      <w:r>
        <w:rPr>
          <w:sz w:val="26"/>
        </w:rPr>
        <w:t xml:space="preserve">глубину по методу ударной тренировки. Прыжки в высоту с продвижением и изменением направлений, поворотами вправо и влево, на правой,</w:t>
      </w:r>
      <w:r>
        <w:rPr>
          <w:sz w:val="26"/>
        </w:rPr>
        <w:t xml:space="preserve">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p>
    <w:p>
      <w:pPr>
        <w:pStyle w:val="1699"/>
        <w:numPr>
          <w:ilvl w:val="4"/>
          <w:numId w:val="329"/>
        </w:numPr>
        <w:ind w:left="684" w:right="1326" w:firstLine="667"/>
        <w:jc w:val="both"/>
        <w:spacing w:before="0" w:after="0" w:line="352" w:lineRule="auto"/>
        <w:tabs>
          <w:tab w:val="left" w:pos="2531" w:leader="none"/>
        </w:tabs>
        <w:rPr>
          <w:sz w:val="26"/>
        </w:rPr>
      </w:pPr>
      <w:r>
        <w:rPr>
          <w:sz w:val="26"/>
        </w:rPr>
        <w:t xml:space="preserve">Развитие скоростных способно</w:t>
      </w:r>
      <w:r>
        <w:rPr>
          <w:sz w:val="26"/>
        </w:rPr>
        <w:t xml:space="preserve">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w:t>
      </w:r>
      <w:r>
        <w:rPr>
          <w:spacing w:val="40"/>
          <w:sz w:val="26"/>
        </w:rPr>
        <w:t xml:space="preserve"> </w:t>
      </w:r>
      <w:r>
        <w:rPr>
          <w:sz w:val="26"/>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r/>
    </w:p>
    <w:p>
      <w:pPr>
        <w:pStyle w:val="1699"/>
        <w:numPr>
          <w:ilvl w:val="4"/>
          <w:numId w:val="329"/>
        </w:numPr>
        <w:ind w:left="2531" w:right="0" w:hanging="1180"/>
        <w:jc w:val="both"/>
        <w:spacing w:before="6" w:after="0" w:line="240" w:lineRule="auto"/>
        <w:tabs>
          <w:tab w:val="left" w:pos="2531" w:leader="none"/>
        </w:tabs>
        <w:rPr>
          <w:sz w:val="26"/>
        </w:rPr>
      </w:pPr>
      <w:r>
        <w:rPr>
          <w:sz w:val="26"/>
        </w:rPr>
        <w:t xml:space="preserve">Развитие</w:t>
      </w:r>
      <w:r>
        <w:rPr>
          <w:spacing w:val="55"/>
          <w:sz w:val="26"/>
        </w:rPr>
        <w:t xml:space="preserve">   </w:t>
      </w:r>
      <w:r>
        <w:rPr>
          <w:sz w:val="26"/>
        </w:rPr>
        <w:t xml:space="preserve">координации</w:t>
      </w:r>
      <w:r>
        <w:rPr>
          <w:spacing w:val="56"/>
          <w:sz w:val="26"/>
        </w:rPr>
        <w:t xml:space="preserve">   </w:t>
      </w:r>
      <w:r>
        <w:rPr>
          <w:sz w:val="26"/>
        </w:rPr>
        <w:t xml:space="preserve">движений.</w:t>
      </w:r>
      <w:r>
        <w:rPr>
          <w:spacing w:val="57"/>
          <w:sz w:val="26"/>
        </w:rPr>
        <w:t xml:space="preserve">   </w:t>
      </w:r>
      <w:r>
        <w:rPr>
          <w:spacing w:val="-2"/>
          <w:sz w:val="26"/>
        </w:rPr>
        <w:t xml:space="preserve">Специализированные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41" w:firstLine="0"/>
        <w:spacing w:before="63" w:line="355" w:lineRule="auto"/>
      </w:pPr>
      <w:r>
        <w:t xml:space="preserve">комплексы упражнений на развитие координации (разрабатываются на основе учебного материала модулей «Гимнастика» и «Спортивные игры»).</w:t>
      </w:r>
      <w:r/>
    </w:p>
    <w:p>
      <w:pPr>
        <w:pStyle w:val="1699"/>
        <w:numPr>
          <w:ilvl w:val="3"/>
          <w:numId w:val="329"/>
        </w:numPr>
        <w:ind w:left="2339" w:right="0" w:hanging="988"/>
        <w:jc w:val="both"/>
        <w:spacing w:before="0" w:after="0" w:line="297" w:lineRule="exact"/>
        <w:tabs>
          <w:tab w:val="left" w:pos="2339" w:leader="none"/>
        </w:tabs>
        <w:rPr>
          <w:sz w:val="26"/>
        </w:rPr>
      </w:pPr>
      <w:r>
        <w:rPr>
          <w:sz w:val="26"/>
        </w:rPr>
        <w:t xml:space="preserve">Модуль</w:t>
      </w:r>
      <w:r>
        <w:rPr>
          <w:spacing w:val="-1"/>
          <w:sz w:val="26"/>
        </w:rPr>
        <w:t xml:space="preserve"> </w:t>
      </w:r>
      <w:r>
        <w:rPr>
          <w:sz w:val="26"/>
        </w:rPr>
        <w:t xml:space="preserve">«Зимние</w:t>
      </w:r>
      <w:r>
        <w:rPr>
          <w:spacing w:val="2"/>
          <w:sz w:val="26"/>
        </w:rPr>
        <w:t xml:space="preserve"> </w:t>
      </w:r>
      <w:r>
        <w:rPr>
          <w:sz w:val="26"/>
        </w:rPr>
        <w:t xml:space="preserve">виды</w:t>
      </w:r>
      <w:r>
        <w:rPr>
          <w:spacing w:val="1"/>
          <w:sz w:val="26"/>
        </w:rPr>
        <w:t xml:space="preserve"> </w:t>
      </w:r>
      <w:r>
        <w:rPr>
          <w:spacing w:val="-2"/>
          <w:sz w:val="26"/>
        </w:rPr>
        <w:t xml:space="preserve">спорта».</w:t>
      </w:r>
      <w:r/>
    </w:p>
    <w:p>
      <w:pPr>
        <w:pStyle w:val="1699"/>
        <w:numPr>
          <w:ilvl w:val="4"/>
          <w:numId w:val="329"/>
        </w:numPr>
        <w:ind w:left="683" w:right="1327" w:firstLine="667"/>
        <w:jc w:val="both"/>
        <w:spacing w:before="142" w:after="0" w:line="352" w:lineRule="auto"/>
        <w:tabs>
          <w:tab w:val="left" w:pos="2530" w:leader="none"/>
        </w:tabs>
        <w:rPr>
          <w:sz w:val="26"/>
        </w:rPr>
      </w:pPr>
      <w:r>
        <w:rPr>
          <w:sz w:val="26"/>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r/>
    </w:p>
    <w:p>
      <w:pPr>
        <w:pStyle w:val="1699"/>
        <w:numPr>
          <w:ilvl w:val="4"/>
          <w:numId w:val="329"/>
        </w:numPr>
        <w:ind w:left="684" w:right="1326" w:firstLine="667"/>
        <w:jc w:val="both"/>
        <w:spacing w:before="2" w:after="0" w:line="357" w:lineRule="auto"/>
        <w:tabs>
          <w:tab w:val="left" w:pos="2531" w:leader="none"/>
        </w:tabs>
        <w:rPr>
          <w:sz w:val="26"/>
        </w:rPr>
      </w:pPr>
      <w:r>
        <w:rPr>
          <w:sz w:val="26"/>
        </w:rPr>
        <w:t xml:space="preserve">Развитие силовых способностей. Передвижение на лыжах по отлогому склону</w:t>
      </w:r>
      <w:r>
        <w:rPr>
          <w:spacing w:val="40"/>
          <w:sz w:val="26"/>
        </w:rPr>
        <w:t xml:space="preserve"> </w:t>
      </w:r>
      <w:r>
        <w:rPr>
          <w:sz w:val="26"/>
        </w:rPr>
        <w:t xml:space="preserve">с дополнительным</w:t>
      </w:r>
      <w:r>
        <w:rPr>
          <w:spacing w:val="40"/>
          <w:sz w:val="26"/>
        </w:rPr>
        <w:t xml:space="preserve"> </w:t>
      </w:r>
      <w:r>
        <w:rPr>
          <w:sz w:val="26"/>
        </w:rPr>
        <w:t xml:space="preserve">отягощением.</w:t>
      </w:r>
      <w:r>
        <w:rPr>
          <w:spacing w:val="40"/>
          <w:sz w:val="26"/>
        </w:rPr>
        <w:t xml:space="preserve"> </w:t>
      </w:r>
      <w:r>
        <w:rPr>
          <w:sz w:val="26"/>
        </w:rPr>
        <w:t xml:space="preserve">Скоростной</w:t>
      </w:r>
      <w:r>
        <w:rPr>
          <w:spacing w:val="40"/>
          <w:sz w:val="26"/>
        </w:rPr>
        <w:t xml:space="preserve"> </w:t>
      </w:r>
      <w:r>
        <w:rPr>
          <w:sz w:val="26"/>
        </w:rPr>
        <w:t xml:space="preserve">подъём ступающим</w:t>
      </w:r>
      <w:r>
        <w:rPr>
          <w:spacing w:val="46"/>
          <w:sz w:val="26"/>
        </w:rPr>
        <w:t xml:space="preserve"> </w:t>
      </w:r>
      <w:r>
        <w:rPr>
          <w:sz w:val="26"/>
        </w:rPr>
        <w:t xml:space="preserve">и</w:t>
      </w:r>
      <w:r>
        <w:rPr>
          <w:spacing w:val="36"/>
          <w:sz w:val="26"/>
        </w:rPr>
        <w:t xml:space="preserve"> </w:t>
      </w:r>
      <w:r>
        <w:rPr>
          <w:sz w:val="26"/>
        </w:rPr>
        <w:t xml:space="preserve">скользящим</w:t>
      </w:r>
      <w:r>
        <w:rPr>
          <w:spacing w:val="44"/>
          <w:sz w:val="26"/>
        </w:rPr>
        <w:t xml:space="preserve"> </w:t>
      </w:r>
      <w:r>
        <w:rPr>
          <w:sz w:val="26"/>
        </w:rPr>
        <w:t xml:space="preserve">шагом,</w:t>
      </w:r>
      <w:r>
        <w:rPr>
          <w:spacing w:val="43"/>
          <w:sz w:val="26"/>
        </w:rPr>
        <w:t xml:space="preserve"> </w:t>
      </w:r>
      <w:r>
        <w:rPr>
          <w:sz w:val="26"/>
        </w:rPr>
        <w:t xml:space="preserve">бегом,</w:t>
      </w:r>
      <w:r>
        <w:rPr>
          <w:spacing w:val="43"/>
          <w:sz w:val="26"/>
        </w:rPr>
        <w:t xml:space="preserve"> </w:t>
      </w:r>
      <w:r>
        <w:rPr>
          <w:sz w:val="26"/>
        </w:rPr>
        <w:t xml:space="preserve">«лесенкой»,</w:t>
      </w:r>
      <w:r>
        <w:rPr>
          <w:spacing w:val="39"/>
          <w:sz w:val="26"/>
        </w:rPr>
        <w:t xml:space="preserve"> </w:t>
      </w:r>
      <w:r>
        <w:rPr>
          <w:sz w:val="26"/>
        </w:rPr>
        <w:t xml:space="preserve">«ёлочкой».</w:t>
      </w:r>
      <w:r>
        <w:rPr>
          <w:spacing w:val="44"/>
          <w:sz w:val="26"/>
        </w:rPr>
        <w:t xml:space="preserve"> </w:t>
      </w:r>
      <w:r>
        <w:rPr>
          <w:sz w:val="26"/>
        </w:rPr>
        <w:t xml:space="preserve">Упражнения</w:t>
      </w:r>
      <w:r>
        <w:rPr>
          <w:spacing w:val="51"/>
          <w:sz w:val="26"/>
        </w:rPr>
        <w:t xml:space="preserve"> </w:t>
      </w:r>
      <w:r>
        <w:rPr>
          <w:spacing w:val="-10"/>
          <w:sz w:val="26"/>
        </w:rPr>
        <w:t xml:space="preserve">в</w:t>
      </w:r>
      <w:r/>
    </w:p>
    <w:p>
      <w:pPr>
        <w:pStyle w:val="1697"/>
        <w:ind w:firstLine="0"/>
        <w:jc w:val="left"/>
        <w:spacing w:line="292" w:lineRule="exact"/>
      </w:pPr>
      <w:r>
        <w:rPr>
          <w:spacing w:val="-2"/>
        </w:rPr>
        <w:t xml:space="preserve">«транспортировке».</w:t>
      </w:r>
      <w:r/>
    </w:p>
    <w:p>
      <w:pPr>
        <w:pStyle w:val="1699"/>
        <w:numPr>
          <w:ilvl w:val="4"/>
          <w:numId w:val="329"/>
        </w:numPr>
        <w:ind w:left="684" w:right="1326" w:firstLine="667"/>
        <w:jc w:val="left"/>
        <w:spacing w:before="138" w:after="0" w:line="355" w:lineRule="auto"/>
        <w:tabs>
          <w:tab w:val="left" w:pos="2531" w:leader="none"/>
        </w:tabs>
        <w:rPr>
          <w:sz w:val="26"/>
        </w:rPr>
      </w:pPr>
      <w:r>
        <w:rPr>
          <w:sz w:val="26"/>
        </w:rPr>
        <w:t xml:space="preserve">Развитие</w:t>
      </w:r>
      <w:r>
        <w:rPr>
          <w:spacing w:val="40"/>
          <w:sz w:val="26"/>
        </w:rPr>
        <w:t xml:space="preserve"> </w:t>
      </w:r>
      <w:r>
        <w:rPr>
          <w:sz w:val="26"/>
        </w:rPr>
        <w:t xml:space="preserve">координации.</w:t>
      </w:r>
      <w:r>
        <w:rPr>
          <w:spacing w:val="40"/>
          <w:sz w:val="26"/>
        </w:rPr>
        <w:t xml:space="preserve"> </w:t>
      </w:r>
      <w:r>
        <w:rPr>
          <w:sz w:val="26"/>
        </w:rPr>
        <w:t xml:space="preserve">Упражнения</w:t>
      </w:r>
      <w:r>
        <w:rPr>
          <w:spacing w:val="40"/>
          <w:sz w:val="26"/>
        </w:rPr>
        <w:t xml:space="preserve"> </w:t>
      </w:r>
      <w:r>
        <w:rPr>
          <w:sz w:val="26"/>
        </w:rPr>
        <w:t xml:space="preserve">в</w:t>
      </w:r>
      <w:r>
        <w:rPr>
          <w:spacing w:val="40"/>
          <w:sz w:val="26"/>
        </w:rPr>
        <w:t xml:space="preserve"> </w:t>
      </w:r>
      <w:r>
        <w:rPr>
          <w:sz w:val="26"/>
        </w:rPr>
        <w:t xml:space="preserve">поворотах</w:t>
      </w:r>
      <w:r>
        <w:rPr>
          <w:spacing w:val="40"/>
          <w:sz w:val="26"/>
        </w:rPr>
        <w:t xml:space="preserve"> </w:t>
      </w:r>
      <w:r>
        <w:rPr>
          <w:sz w:val="26"/>
        </w:rPr>
        <w:t xml:space="preserve">и</w:t>
      </w:r>
      <w:r>
        <w:rPr>
          <w:spacing w:val="40"/>
          <w:sz w:val="26"/>
        </w:rPr>
        <w:t xml:space="preserve"> </w:t>
      </w:r>
      <w:r>
        <w:rPr>
          <w:sz w:val="26"/>
        </w:rPr>
        <w:t xml:space="preserve">спусках</w:t>
      </w:r>
      <w:r>
        <w:rPr>
          <w:spacing w:val="40"/>
          <w:sz w:val="26"/>
        </w:rPr>
        <w:t xml:space="preserve"> </w:t>
      </w:r>
      <w:r>
        <w:rPr>
          <w:sz w:val="26"/>
        </w:rPr>
        <w:t xml:space="preserve">на</w:t>
      </w:r>
      <w:r>
        <w:rPr>
          <w:spacing w:val="80"/>
          <w:sz w:val="26"/>
        </w:rPr>
        <w:t xml:space="preserve"> </w:t>
      </w:r>
      <w:r>
        <w:rPr>
          <w:sz w:val="26"/>
        </w:rPr>
        <w:t xml:space="preserve">лыжах, проезд через «ворота» и преодоление небольших трамплинов.</w:t>
      </w:r>
      <w:r/>
    </w:p>
    <w:p>
      <w:pPr>
        <w:pStyle w:val="1699"/>
        <w:numPr>
          <w:ilvl w:val="3"/>
          <w:numId w:val="329"/>
        </w:numPr>
        <w:ind w:left="1351" w:right="5702" w:firstLine="0"/>
        <w:jc w:val="left"/>
        <w:spacing w:before="0" w:after="0" w:line="355" w:lineRule="auto"/>
        <w:tabs>
          <w:tab w:val="left" w:pos="2339" w:leader="none"/>
        </w:tabs>
        <w:rPr>
          <w:sz w:val="26"/>
        </w:rPr>
      </w:pPr>
      <w:r>
        <w:rPr>
          <w:sz w:val="26"/>
        </w:rPr>
        <w:t xml:space="preserve">Модуль</w:t>
      </w:r>
      <w:r>
        <w:rPr>
          <w:spacing w:val="-2"/>
          <w:sz w:val="26"/>
        </w:rPr>
        <w:t xml:space="preserve"> </w:t>
      </w:r>
      <w:r>
        <w:rPr>
          <w:sz w:val="26"/>
        </w:rPr>
        <w:t xml:space="preserve">«Спортивные игры». 36.8.7.4.1. Баскетбол.</w:t>
      </w:r>
      <w:r/>
    </w:p>
    <w:p>
      <w:pPr>
        <w:pStyle w:val="1699"/>
        <w:numPr>
          <w:ilvl w:val="0"/>
          <w:numId w:val="327"/>
        </w:numPr>
        <w:ind w:left="684" w:right="1329" w:firstLine="667"/>
        <w:jc w:val="both"/>
        <w:spacing w:before="0" w:after="0" w:line="355" w:lineRule="auto"/>
        <w:tabs>
          <w:tab w:val="left" w:pos="1806" w:leader="none"/>
        </w:tabs>
        <w:rPr>
          <w:sz w:val="26"/>
        </w:rPr>
      </w:pPr>
      <w:r>
        <w:rPr>
          <w:sz w:val="26"/>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w:t>
      </w:r>
      <w:r>
        <w:rPr>
          <w:spacing w:val="40"/>
          <w:sz w:val="26"/>
        </w:rPr>
        <w:t xml:space="preserve"> </w:t>
      </w:r>
      <w:r>
        <w:rPr>
          <w:sz w:val="26"/>
        </w:rPr>
        <w:t xml:space="preserve">Ускорения</w:t>
      </w:r>
      <w:r>
        <w:rPr>
          <w:spacing w:val="40"/>
          <w:sz w:val="26"/>
        </w:rPr>
        <w:t xml:space="preserve"> </w:t>
      </w:r>
      <w:r>
        <w:rPr>
          <w:sz w:val="26"/>
        </w:rPr>
        <w:t xml:space="preserve">с</w:t>
      </w:r>
      <w:r>
        <w:rPr>
          <w:spacing w:val="40"/>
          <w:sz w:val="26"/>
        </w:rPr>
        <w:t xml:space="preserve"> </w:t>
      </w:r>
      <w:r>
        <w:rPr>
          <w:sz w:val="26"/>
        </w:rPr>
        <w:t xml:space="preserve">изменением</w:t>
      </w:r>
      <w:r>
        <w:rPr>
          <w:spacing w:val="40"/>
          <w:sz w:val="26"/>
        </w:rPr>
        <w:t xml:space="preserve"> </w:t>
      </w:r>
      <w:r>
        <w:rPr>
          <w:sz w:val="26"/>
        </w:rPr>
        <w:t xml:space="preserve">направления</w:t>
      </w:r>
      <w:r>
        <w:rPr>
          <w:spacing w:val="40"/>
          <w:sz w:val="26"/>
        </w:rPr>
        <w:t xml:space="preserve"> </w:t>
      </w:r>
      <w:r>
        <w:rPr>
          <w:sz w:val="26"/>
        </w:rPr>
        <w:t xml:space="preserve">движения.</w:t>
      </w:r>
      <w:r>
        <w:rPr>
          <w:spacing w:val="40"/>
          <w:sz w:val="26"/>
        </w:rPr>
        <w:t xml:space="preserve"> </w:t>
      </w:r>
      <w:r>
        <w:rPr>
          <w:sz w:val="26"/>
        </w:rPr>
        <w:t xml:space="preserve">Бег</w:t>
      </w:r>
      <w:r>
        <w:rPr>
          <w:spacing w:val="40"/>
          <w:sz w:val="26"/>
        </w:rPr>
        <w:t xml:space="preserve"> </w:t>
      </w:r>
      <w:r>
        <w:rPr>
          <w:sz w:val="26"/>
        </w:rPr>
        <w:t xml:space="preserve">с максимальной частотой (темпом) шагов с опорой на р</w:t>
      </w:r>
      <w:r>
        <w:rPr>
          <w:sz w:val="26"/>
        </w:rPr>
        <w:t xml:space="preserve">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w:t>
      </w:r>
      <w:r>
        <w:rPr>
          <w:sz w:val="26"/>
        </w:rPr>
        <w:t xml:space="preserve">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w:t>
      </w:r>
      <w:r>
        <w:rPr>
          <w:spacing w:val="80"/>
          <w:sz w:val="26"/>
        </w:rPr>
        <w:t xml:space="preserve"> </w:t>
      </w:r>
      <w:r>
        <w:rPr>
          <w:sz w:val="26"/>
        </w:rPr>
        <w:t xml:space="preserve">Передача</w:t>
      </w:r>
      <w:r>
        <w:rPr>
          <w:spacing w:val="21"/>
          <w:sz w:val="26"/>
        </w:rPr>
        <w:t xml:space="preserve"> </w:t>
      </w:r>
      <w:r>
        <w:rPr>
          <w:sz w:val="26"/>
        </w:rPr>
        <w:t xml:space="preserve">мяча</w:t>
      </w:r>
      <w:r>
        <w:rPr>
          <w:spacing w:val="20"/>
          <w:sz w:val="26"/>
        </w:rPr>
        <w:t xml:space="preserve"> </w:t>
      </w:r>
      <w:r>
        <w:rPr>
          <w:sz w:val="26"/>
        </w:rPr>
        <w:t xml:space="preserve">двумя руками от груди</w:t>
      </w:r>
      <w:r>
        <w:rPr>
          <w:spacing w:val="23"/>
          <w:sz w:val="26"/>
        </w:rPr>
        <w:t xml:space="preserve"> </w:t>
      </w:r>
      <w:r>
        <w:rPr>
          <w:sz w:val="26"/>
        </w:rPr>
        <w:t xml:space="preserve">в максимальном</w:t>
      </w:r>
      <w:r>
        <w:rPr>
          <w:spacing w:val="19"/>
          <w:sz w:val="26"/>
        </w:rPr>
        <w:t xml:space="preserve"> </w:t>
      </w:r>
      <w:r>
        <w:rPr>
          <w:sz w:val="26"/>
        </w:rPr>
        <w:t xml:space="preserve">темпе при встречном</w:t>
      </w:r>
      <w:r>
        <w:rPr>
          <w:spacing w:val="20"/>
          <w:sz w:val="26"/>
        </w:rPr>
        <w:t xml:space="preserve"> </w:t>
      </w:r>
      <w:r>
        <w:rPr>
          <w:sz w:val="26"/>
        </w:rPr>
        <w:t xml:space="preserve">беге в колоннах. Кувырки вперёд, назад, боком с последующим рывком на 3–5 м. Подвижные и спортивные игры, эстафеты;</w:t>
      </w:r>
      <w:r/>
    </w:p>
    <w:p>
      <w:pPr>
        <w:pStyle w:val="1699"/>
        <w:numPr>
          <w:ilvl w:val="0"/>
          <w:numId w:val="327"/>
        </w:numPr>
        <w:ind w:left="1634" w:right="0" w:hanging="283"/>
        <w:jc w:val="both"/>
        <w:spacing w:before="0" w:after="0" w:line="281" w:lineRule="exact"/>
        <w:tabs>
          <w:tab w:val="left" w:pos="1634" w:leader="none"/>
        </w:tabs>
        <w:rPr>
          <w:sz w:val="26"/>
        </w:rPr>
      </w:pPr>
      <w:r>
        <w:rPr>
          <w:sz w:val="26"/>
        </w:rPr>
        <w:t xml:space="preserve">развитие</w:t>
      </w:r>
      <w:r>
        <w:rPr>
          <w:spacing w:val="71"/>
          <w:sz w:val="26"/>
        </w:rPr>
        <w:t xml:space="preserve">   </w:t>
      </w:r>
      <w:r>
        <w:rPr>
          <w:sz w:val="26"/>
        </w:rPr>
        <w:t xml:space="preserve">силовых</w:t>
      </w:r>
      <w:r>
        <w:rPr>
          <w:spacing w:val="71"/>
          <w:sz w:val="26"/>
        </w:rPr>
        <w:t xml:space="preserve">   </w:t>
      </w:r>
      <w:r>
        <w:rPr>
          <w:sz w:val="26"/>
        </w:rPr>
        <w:t xml:space="preserve">способностей.</w:t>
      </w:r>
      <w:r>
        <w:rPr>
          <w:spacing w:val="74"/>
          <w:sz w:val="26"/>
        </w:rPr>
        <w:t xml:space="preserve">   </w:t>
      </w:r>
      <w:r>
        <w:rPr>
          <w:sz w:val="26"/>
        </w:rPr>
        <w:t xml:space="preserve">Комплексы</w:t>
      </w:r>
      <w:r>
        <w:rPr>
          <w:spacing w:val="72"/>
          <w:sz w:val="26"/>
        </w:rPr>
        <w:t xml:space="preserve">   </w:t>
      </w:r>
      <w:r>
        <w:rPr>
          <w:sz w:val="26"/>
        </w:rPr>
        <w:t xml:space="preserve">упражнений</w:t>
      </w:r>
      <w:r>
        <w:rPr>
          <w:spacing w:val="73"/>
          <w:sz w:val="26"/>
        </w:rPr>
        <w:t xml:space="preserve">   </w:t>
      </w:r>
      <w:r>
        <w:rPr>
          <w:spacing w:val="-10"/>
          <w:sz w:val="26"/>
        </w:rPr>
        <w:t xml:space="preserve">с</w:t>
      </w:r>
      <w:r/>
    </w:p>
    <w:p>
      <w:pPr>
        <w:pStyle w:val="1697"/>
        <w:ind w:left="684" w:firstLine="0"/>
        <w:spacing w:before="143"/>
      </w:pPr>
      <w:r>
        <w:t xml:space="preserve">дополнительным</w:t>
      </w:r>
      <w:r>
        <w:rPr>
          <w:spacing w:val="4"/>
        </w:rPr>
        <w:t xml:space="preserve"> </w:t>
      </w:r>
      <w:r>
        <w:t xml:space="preserve">отягощением</w:t>
      </w:r>
      <w:r>
        <w:rPr>
          <w:spacing w:val="11"/>
        </w:rPr>
        <w:t xml:space="preserve"> </w:t>
      </w:r>
      <w:r>
        <w:t xml:space="preserve">на</w:t>
      </w:r>
      <w:r>
        <w:rPr>
          <w:spacing w:val="7"/>
        </w:rPr>
        <w:t xml:space="preserve"> </w:t>
      </w:r>
      <w:r>
        <w:t xml:space="preserve">основные</w:t>
      </w:r>
      <w:r>
        <w:rPr>
          <w:spacing w:val="16"/>
        </w:rPr>
        <w:t xml:space="preserve"> </w:t>
      </w:r>
      <w:r>
        <w:t xml:space="preserve">мышечные</w:t>
      </w:r>
      <w:r>
        <w:rPr>
          <w:spacing w:val="8"/>
        </w:rPr>
        <w:t xml:space="preserve"> </w:t>
      </w:r>
      <w:r>
        <w:t xml:space="preserve">группы.</w:t>
      </w:r>
      <w:r>
        <w:rPr>
          <w:spacing w:val="14"/>
        </w:rPr>
        <w:t xml:space="preserve"> </w:t>
      </w:r>
      <w:r>
        <w:t xml:space="preserve">Ходьба</w:t>
      </w:r>
      <w:r>
        <w:rPr>
          <w:spacing w:val="12"/>
        </w:rPr>
        <w:t xml:space="preserve"> </w:t>
      </w:r>
      <w:r>
        <w:t xml:space="preserve">и</w:t>
      </w:r>
      <w:r>
        <w:rPr>
          <w:spacing w:val="13"/>
        </w:rPr>
        <w:t xml:space="preserve"> </w:t>
      </w:r>
      <w:r>
        <w:rPr>
          <w:spacing w:val="-2"/>
        </w:rPr>
        <w:t xml:space="preserve">прыжки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30" w:firstLine="0"/>
        <w:spacing w:before="63" w:line="355" w:lineRule="auto"/>
      </w:pPr>
      <w:r>
        <w:t xml:space="preserve">в</w:t>
      </w:r>
      <w:r>
        <w:rPr>
          <w:spacing w:val="40"/>
        </w:rPr>
        <w:t xml:space="preserve"> </w:t>
      </w:r>
      <w:r>
        <w:t xml:space="preserve">глубоком</w:t>
      </w:r>
      <w:r>
        <w:rPr>
          <w:spacing w:val="40"/>
        </w:rPr>
        <w:t xml:space="preserve"> </w:t>
      </w:r>
      <w:r>
        <w:t xml:space="preserve">приседе.</w:t>
      </w:r>
      <w:r>
        <w:rPr>
          <w:spacing w:val="40"/>
        </w:rPr>
        <w:t xml:space="preserve"> </w:t>
      </w:r>
      <w:r>
        <w:t xml:space="preserve">Прыжки на</w:t>
      </w:r>
      <w:r>
        <w:rPr>
          <w:spacing w:val="40"/>
        </w:rPr>
        <w:t xml:space="preserve"> </w:t>
      </w:r>
      <w:r>
        <w:t xml:space="preserve">одной</w:t>
      </w:r>
      <w:r>
        <w:rPr>
          <w:spacing w:val="40"/>
        </w:rPr>
        <w:t xml:space="preserve"> </w:t>
      </w:r>
      <w:r>
        <w:t xml:space="preserve">ноге и обеих</w:t>
      </w:r>
      <w:r>
        <w:rPr>
          <w:spacing w:val="40"/>
        </w:rPr>
        <w:t xml:space="preserve"> </w:t>
      </w:r>
      <w:r>
        <w:t xml:space="preserve">ногах</w:t>
      </w:r>
      <w:r>
        <w:rPr>
          <w:spacing w:val="40"/>
        </w:rPr>
        <w:t xml:space="preserve"> </w:t>
      </w:r>
      <w:r>
        <w:t xml:space="preserve">с</w:t>
      </w:r>
      <w:r>
        <w:rPr>
          <w:spacing w:val="40"/>
        </w:rPr>
        <w:t xml:space="preserve"> </w:t>
      </w:r>
      <w:r>
        <w:t xml:space="preserve">продвижением вперед, по кругу, «змейко</w:t>
      </w:r>
      <w:r>
        <w:t xml:space="preserve">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w:t>
      </w:r>
      <w:r>
        <w:rPr>
          <w:spacing w:val="80"/>
        </w:rPr>
        <w:t xml:space="preserve"> </w:t>
      </w:r>
      <w:r>
        <w:t xml:space="preserve">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r/>
    </w:p>
    <w:p>
      <w:pPr>
        <w:pStyle w:val="1699"/>
        <w:numPr>
          <w:ilvl w:val="0"/>
          <w:numId w:val="327"/>
        </w:numPr>
        <w:ind w:left="684" w:right="1322" w:firstLine="667"/>
        <w:jc w:val="both"/>
        <w:spacing w:before="0" w:after="0" w:line="352" w:lineRule="auto"/>
        <w:tabs>
          <w:tab w:val="left" w:pos="1634" w:leader="none"/>
        </w:tabs>
        <w:rPr>
          <w:sz w:val="26"/>
        </w:rPr>
      </w:pPr>
      <w:r>
        <w:rPr>
          <w:sz w:val="26"/>
        </w:rPr>
        <w:t xml:space="preserve">развитие выно</w:t>
      </w:r>
      <w:r>
        <w:rPr>
          <w:sz w:val="26"/>
        </w:rPr>
        <w:t xml:space="preserve">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r/>
    </w:p>
    <w:p>
      <w:pPr>
        <w:pStyle w:val="1699"/>
        <w:numPr>
          <w:ilvl w:val="0"/>
          <w:numId w:val="327"/>
        </w:numPr>
        <w:ind w:left="683" w:right="1326" w:firstLine="667"/>
        <w:jc w:val="both"/>
        <w:spacing w:before="0" w:after="0" w:line="355" w:lineRule="auto"/>
        <w:tabs>
          <w:tab w:val="left" w:pos="1633" w:leader="none"/>
        </w:tabs>
        <w:rPr>
          <w:sz w:val="26"/>
        </w:rPr>
      </w:pPr>
      <w:r>
        <w:rPr>
          <w:sz w:val="26"/>
        </w:rPr>
        <w:t xml:space="preserve">развитие координации движений. Броски баскетбольного мяча по неподвижной и подвижной мишени. Акробатические упражнения (двойные и тройные</w:t>
      </w:r>
      <w:r>
        <w:rPr>
          <w:spacing w:val="40"/>
          <w:sz w:val="26"/>
        </w:rPr>
        <w:t xml:space="preserve"> </w:t>
      </w:r>
      <w:r>
        <w:rPr>
          <w:sz w:val="26"/>
        </w:rPr>
        <w:t xml:space="preserve">кувырки</w:t>
      </w:r>
      <w:r>
        <w:rPr>
          <w:spacing w:val="40"/>
          <w:sz w:val="26"/>
        </w:rPr>
        <w:t xml:space="preserve"> </w:t>
      </w:r>
      <w:r>
        <w:rPr>
          <w:sz w:val="26"/>
        </w:rPr>
        <w:t xml:space="preserve">вперёд</w:t>
      </w:r>
      <w:r>
        <w:rPr>
          <w:spacing w:val="40"/>
          <w:sz w:val="26"/>
        </w:rPr>
        <w:t xml:space="preserve"> </w:t>
      </w:r>
      <w:r>
        <w:rPr>
          <w:sz w:val="26"/>
        </w:rPr>
        <w:t xml:space="preserve">и</w:t>
      </w:r>
      <w:r>
        <w:rPr>
          <w:spacing w:val="40"/>
          <w:sz w:val="26"/>
        </w:rPr>
        <w:t xml:space="preserve"> </w:t>
      </w:r>
      <w:r>
        <w:rPr>
          <w:sz w:val="26"/>
        </w:rPr>
        <w:t xml:space="preserve">назад).</w:t>
      </w:r>
      <w:r>
        <w:rPr>
          <w:spacing w:val="40"/>
          <w:sz w:val="26"/>
        </w:rPr>
        <w:t xml:space="preserve"> </w:t>
      </w:r>
      <w:r>
        <w:rPr>
          <w:sz w:val="26"/>
        </w:rPr>
        <w:t xml:space="preserve">Бег</w:t>
      </w:r>
      <w:r>
        <w:rPr>
          <w:spacing w:val="40"/>
          <w:sz w:val="26"/>
        </w:rPr>
        <w:t xml:space="preserve"> </w:t>
      </w:r>
      <w:r>
        <w:rPr>
          <w:sz w:val="26"/>
        </w:rPr>
        <w:t xml:space="preserve">с</w:t>
      </w:r>
      <w:r>
        <w:rPr>
          <w:spacing w:val="40"/>
          <w:sz w:val="26"/>
        </w:rPr>
        <w:t xml:space="preserve"> </w:t>
      </w:r>
      <w:r>
        <w:rPr>
          <w:sz w:val="26"/>
        </w:rPr>
        <w:t xml:space="preserve">«тенью»</w:t>
      </w:r>
      <w:r>
        <w:rPr>
          <w:spacing w:val="40"/>
          <w:sz w:val="26"/>
        </w:rPr>
        <w:t xml:space="preserve"> </w:t>
      </w:r>
      <w:r>
        <w:rPr>
          <w:sz w:val="26"/>
        </w:rPr>
        <w:t xml:space="preserve">(повторение</w:t>
      </w:r>
      <w:r>
        <w:rPr>
          <w:spacing w:val="40"/>
          <w:sz w:val="26"/>
        </w:rPr>
        <w:t xml:space="preserve"> </w:t>
      </w:r>
      <w:r>
        <w:rPr>
          <w:sz w:val="26"/>
        </w:rPr>
        <w:t xml:space="preserve">движений партнёра). Бег по гимнастической скамейке, по гимнастическому бревну разной высоты. Прыжки по разме</w:t>
      </w:r>
      <w:r>
        <w:rPr>
          <w:sz w:val="26"/>
        </w:rPr>
        <w:t xml:space="preserve">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p>
    <w:p>
      <w:pPr>
        <w:pStyle w:val="1699"/>
        <w:numPr>
          <w:ilvl w:val="4"/>
          <w:numId w:val="326"/>
        </w:numPr>
        <w:ind w:left="2531" w:right="0" w:hanging="1180"/>
        <w:jc w:val="both"/>
        <w:spacing w:before="0" w:after="0" w:line="292" w:lineRule="exact"/>
        <w:tabs>
          <w:tab w:val="left" w:pos="2531" w:leader="none"/>
        </w:tabs>
        <w:rPr>
          <w:sz w:val="26"/>
        </w:rPr>
      </w:pPr>
      <w:r>
        <w:rPr>
          <w:spacing w:val="-2"/>
          <w:sz w:val="26"/>
        </w:rPr>
        <w:t xml:space="preserve">Футбол.</w:t>
      </w:r>
      <w:r/>
    </w:p>
    <w:p>
      <w:pPr>
        <w:pStyle w:val="1699"/>
        <w:numPr>
          <w:ilvl w:val="5"/>
          <w:numId w:val="326"/>
        </w:numPr>
        <w:ind w:left="683" w:right="1329" w:firstLine="667"/>
        <w:jc w:val="both"/>
        <w:spacing w:before="139" w:after="0" w:line="355" w:lineRule="auto"/>
        <w:tabs>
          <w:tab w:val="left" w:pos="2730" w:leader="none"/>
        </w:tabs>
        <w:rPr>
          <w:sz w:val="26"/>
        </w:rPr>
      </w:pPr>
      <w:r>
        <w:rPr>
          <w:sz w:val="26"/>
        </w:rPr>
        <w:t xml:space="preserve">Развитие скоростных способностей. Старты из различных положений с последующим ускорением. Бег с максимальной скоростью по</w:t>
      </w:r>
      <w:r>
        <w:rPr>
          <w:spacing w:val="80"/>
          <w:sz w:val="26"/>
        </w:rPr>
        <w:t xml:space="preserve"> </w:t>
      </w:r>
      <w:r>
        <w:rPr>
          <w:sz w:val="26"/>
        </w:rPr>
        <w:t xml:space="preserve">прямой,</w:t>
      </w:r>
      <w:r>
        <w:rPr>
          <w:spacing w:val="40"/>
          <w:sz w:val="26"/>
        </w:rPr>
        <w:t xml:space="preserve"> </w:t>
      </w:r>
      <w:r>
        <w:rPr>
          <w:sz w:val="26"/>
        </w:rPr>
        <w:t xml:space="preserve">с</w:t>
      </w:r>
      <w:r>
        <w:rPr>
          <w:spacing w:val="31"/>
          <w:sz w:val="26"/>
        </w:rPr>
        <w:t xml:space="preserve"> </w:t>
      </w:r>
      <w:r>
        <w:rPr>
          <w:sz w:val="26"/>
        </w:rPr>
        <w:t xml:space="preserve">остановками</w:t>
      </w:r>
      <w:r>
        <w:rPr>
          <w:spacing w:val="36"/>
          <w:sz w:val="26"/>
        </w:rPr>
        <w:t xml:space="preserve"> </w:t>
      </w:r>
      <w:r>
        <w:rPr>
          <w:sz w:val="26"/>
        </w:rPr>
        <w:t xml:space="preserve">(по</w:t>
      </w:r>
      <w:r>
        <w:rPr>
          <w:spacing w:val="36"/>
          <w:sz w:val="26"/>
        </w:rPr>
        <w:t xml:space="preserve"> </w:t>
      </w:r>
      <w:r>
        <w:rPr>
          <w:sz w:val="26"/>
        </w:rPr>
        <w:t xml:space="preserve">свистку,</w:t>
      </w:r>
      <w:r>
        <w:rPr>
          <w:spacing w:val="34"/>
          <w:sz w:val="26"/>
        </w:rPr>
        <w:t xml:space="preserve"> </w:t>
      </w:r>
      <w:r>
        <w:rPr>
          <w:sz w:val="26"/>
        </w:rPr>
        <w:t xml:space="preserve">хлопку,</w:t>
      </w:r>
      <w:r>
        <w:rPr>
          <w:spacing w:val="39"/>
          <w:sz w:val="26"/>
        </w:rPr>
        <w:t xml:space="preserve"> </w:t>
      </w:r>
      <w:r>
        <w:rPr>
          <w:sz w:val="26"/>
        </w:rPr>
        <w:t xml:space="preserve">заданному</w:t>
      </w:r>
      <w:r>
        <w:rPr>
          <w:spacing w:val="36"/>
          <w:sz w:val="26"/>
        </w:rPr>
        <w:t xml:space="preserve"> </w:t>
      </w:r>
      <w:r>
        <w:rPr>
          <w:sz w:val="26"/>
        </w:rPr>
        <w:t xml:space="preserve">сигналу),</w:t>
      </w:r>
      <w:r>
        <w:rPr>
          <w:spacing w:val="39"/>
          <w:sz w:val="26"/>
        </w:rPr>
        <w:t xml:space="preserve"> </w:t>
      </w:r>
      <w:r>
        <w:rPr>
          <w:sz w:val="26"/>
        </w:rPr>
        <w:t xml:space="preserve">с</w:t>
      </w:r>
      <w:r>
        <w:rPr>
          <w:spacing w:val="36"/>
          <w:sz w:val="26"/>
        </w:rPr>
        <w:t xml:space="preserve"> </w:t>
      </w:r>
      <w:r>
        <w:rPr>
          <w:sz w:val="26"/>
        </w:rPr>
        <w:t xml:space="preserve">ускорениями,</w:t>
      </w:r>
      <w:r/>
    </w:p>
    <w:p>
      <w:pPr>
        <w:pStyle w:val="1697"/>
        <w:ind w:left="684" w:right="1332" w:firstLine="0"/>
        <w:spacing w:line="355" w:lineRule="auto"/>
      </w:pPr>
      <w:r>
        <w:t xml:space="preserve">«рывками»,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spacing w:val="40"/>
        </w:rPr>
        <w:t xml:space="preserve"> </w:t>
      </w:r>
      <w:r>
        <w:t xml:space="preserve">и</w:t>
      </w:r>
      <w:r>
        <w:rPr>
          <w:spacing w:val="40"/>
        </w:rPr>
        <w:t xml:space="preserve"> </w:t>
      </w:r>
      <w:r>
        <w:t xml:space="preserve">360°.</w:t>
      </w:r>
      <w:r>
        <w:rPr>
          <w:spacing w:val="40"/>
        </w:rPr>
        <w:t xml:space="preserve"> </w:t>
      </w:r>
      <w:r>
        <w:t xml:space="preserve">Прыжки</w:t>
      </w:r>
      <w:r>
        <w:rPr>
          <w:spacing w:val="40"/>
        </w:rPr>
        <w:t xml:space="preserve"> </w:t>
      </w:r>
      <w:r>
        <w:t xml:space="preserve">через</w:t>
      </w:r>
      <w:r>
        <w:rPr>
          <w:spacing w:val="40"/>
        </w:rPr>
        <w:t xml:space="preserve"> </w:t>
      </w:r>
      <w:r>
        <w:t xml:space="preserve">скакалку</w:t>
      </w:r>
      <w:r>
        <w:rPr>
          <w:spacing w:val="40"/>
        </w:rPr>
        <w:t xml:space="preserve"> </w:t>
      </w:r>
      <w:r>
        <w:t xml:space="preserve">в</w:t>
      </w:r>
      <w:r>
        <w:rPr>
          <w:spacing w:val="40"/>
        </w:rPr>
        <w:t xml:space="preserve"> </w:t>
      </w:r>
      <w:r>
        <w:t xml:space="preserve">максимальном</w:t>
      </w:r>
      <w:r>
        <w:rPr>
          <w:spacing w:val="40"/>
        </w:rPr>
        <w:t xml:space="preserve"> </w:t>
      </w:r>
      <w:r>
        <w:t xml:space="preserve">темпе.</w:t>
      </w:r>
      <w:r>
        <w:rPr>
          <w:spacing w:val="40"/>
        </w:rPr>
        <w:t xml:space="preserve"> </w:t>
      </w:r>
      <w:r>
        <w:t xml:space="preserve">Прыжки</w:t>
      </w:r>
      <w:r>
        <w:rPr>
          <w:spacing w:val="40"/>
        </w:rPr>
        <w:t xml:space="preserve"> </w:t>
      </w:r>
      <w:r>
        <w:t xml:space="preserve">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w:t>
      </w:r>
      <w:r>
        <w:rPr>
          <w:spacing w:val="54"/>
        </w:rPr>
        <w:t xml:space="preserve"> </w:t>
      </w:r>
      <w:r>
        <w:t xml:space="preserve">темпе.</w:t>
      </w:r>
      <w:r>
        <w:rPr>
          <w:spacing w:val="55"/>
        </w:rPr>
        <w:t xml:space="preserve"> </w:t>
      </w:r>
      <w:r>
        <w:t xml:space="preserve">Ведение</w:t>
      </w:r>
      <w:r>
        <w:rPr>
          <w:spacing w:val="57"/>
        </w:rPr>
        <w:t xml:space="preserve"> </w:t>
      </w:r>
      <w:r>
        <w:t xml:space="preserve">мяча</w:t>
      </w:r>
      <w:r>
        <w:rPr>
          <w:spacing w:val="53"/>
        </w:rPr>
        <w:t xml:space="preserve"> </w:t>
      </w:r>
      <w:r>
        <w:t xml:space="preserve">с</w:t>
      </w:r>
      <w:r>
        <w:rPr>
          <w:spacing w:val="52"/>
        </w:rPr>
        <w:t xml:space="preserve"> </w:t>
      </w:r>
      <w:r>
        <w:t xml:space="preserve">остановками</w:t>
      </w:r>
      <w:r>
        <w:rPr>
          <w:spacing w:val="57"/>
        </w:rPr>
        <w:t xml:space="preserve"> </w:t>
      </w:r>
      <w:r>
        <w:t xml:space="preserve">и</w:t>
      </w:r>
      <w:r>
        <w:rPr>
          <w:spacing w:val="53"/>
        </w:rPr>
        <w:t xml:space="preserve"> </w:t>
      </w:r>
      <w:r>
        <w:t xml:space="preserve">ускорениями,</w:t>
      </w:r>
      <w:r>
        <w:rPr>
          <w:spacing w:val="51"/>
        </w:rPr>
        <w:t xml:space="preserve"> </w:t>
      </w:r>
      <w:r>
        <w:rPr>
          <w:spacing w:val="-2"/>
        </w:rPr>
        <w:t xml:space="preserve">«дриблинг»</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0" w:firstLine="0"/>
        <w:spacing w:before="63" w:line="355" w:lineRule="auto"/>
      </w:pPr>
      <w:r>
        <w:t xml:space="preserve">мяча с изменением направления движения. Кувырки вперёд, назад, боком с последующим рывком. Подвижные и спортивные игры, эстафеты.</w:t>
      </w:r>
      <w:r/>
    </w:p>
    <w:p>
      <w:pPr>
        <w:pStyle w:val="1699"/>
        <w:numPr>
          <w:ilvl w:val="5"/>
          <w:numId w:val="326"/>
        </w:numPr>
        <w:ind w:left="684" w:right="1330" w:firstLine="667"/>
        <w:jc w:val="both"/>
        <w:spacing w:before="0" w:after="0" w:line="352" w:lineRule="auto"/>
        <w:tabs>
          <w:tab w:val="left" w:pos="2731" w:leader="none"/>
        </w:tabs>
        <w:rPr>
          <w:sz w:val="26"/>
        </w:rPr>
      </w:pPr>
      <w:r>
        <w:rPr>
          <w:sz w:val="26"/>
        </w:rPr>
        <w:t xml:space="preserve">Развитие силовых способностей. Комплексы упражнений с дополнительным от</w:t>
      </w:r>
      <w:r>
        <w:rPr>
          <w:sz w:val="26"/>
        </w:rPr>
        <w:t xml:space="preserve">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p>
    <w:p>
      <w:pPr>
        <w:pStyle w:val="1699"/>
        <w:numPr>
          <w:ilvl w:val="5"/>
          <w:numId w:val="326"/>
        </w:numPr>
        <w:ind w:left="684" w:right="1324" w:firstLine="667"/>
        <w:jc w:val="both"/>
        <w:spacing w:before="8" w:after="0" w:line="352" w:lineRule="auto"/>
        <w:tabs>
          <w:tab w:val="left" w:pos="2731" w:leader="none"/>
        </w:tabs>
        <w:rPr>
          <w:sz w:val="26"/>
        </w:rPr>
      </w:pPr>
      <w:r>
        <w:rPr>
          <w:sz w:val="26"/>
        </w:rPr>
        <w:t xml:space="preserve">Развитие</w:t>
      </w:r>
      <w:r>
        <w:rPr>
          <w:spacing w:val="40"/>
          <w:sz w:val="26"/>
        </w:rPr>
        <w:t xml:space="preserve"> </w:t>
      </w:r>
      <w:r>
        <w:rPr>
          <w:sz w:val="26"/>
        </w:rPr>
        <w:t xml:space="preserve">выносливости.</w:t>
      </w:r>
      <w:r>
        <w:rPr>
          <w:spacing w:val="40"/>
          <w:sz w:val="26"/>
        </w:rPr>
        <w:t xml:space="preserve"> </w:t>
      </w:r>
      <w:r>
        <w:rPr>
          <w:sz w:val="26"/>
        </w:rPr>
        <w:t xml:space="preserve">Равномерный</w:t>
      </w:r>
      <w:r>
        <w:rPr>
          <w:spacing w:val="40"/>
          <w:sz w:val="26"/>
        </w:rPr>
        <w:t xml:space="preserve"> </w:t>
      </w:r>
      <w:r>
        <w:rPr>
          <w:sz w:val="26"/>
        </w:rPr>
        <w:t xml:space="preserve">бег</w:t>
      </w:r>
      <w:r>
        <w:rPr>
          <w:spacing w:val="40"/>
          <w:sz w:val="26"/>
        </w:rPr>
        <w:t xml:space="preserve"> </w:t>
      </w:r>
      <w:r>
        <w:rPr>
          <w:sz w:val="26"/>
        </w:rPr>
        <w:t xml:space="preserve">на</w:t>
      </w:r>
      <w:r>
        <w:rPr>
          <w:spacing w:val="40"/>
          <w:sz w:val="26"/>
        </w:rPr>
        <w:t xml:space="preserve"> </w:t>
      </w:r>
      <w:r>
        <w:rPr>
          <w:sz w:val="26"/>
        </w:rPr>
        <w:t xml:space="preserve">средние</w:t>
      </w:r>
      <w:r>
        <w:rPr>
          <w:spacing w:val="40"/>
          <w:sz w:val="26"/>
        </w:rPr>
        <w:t xml:space="preserve"> </w:t>
      </w:r>
      <w:r>
        <w:rPr>
          <w:sz w:val="26"/>
        </w:rPr>
        <w:t xml:space="preserve">и длинные</w:t>
      </w:r>
      <w:r>
        <w:rPr>
          <w:spacing w:val="40"/>
          <w:sz w:val="26"/>
        </w:rPr>
        <w:t xml:space="preserve"> </w:t>
      </w:r>
      <w:r>
        <w:rPr>
          <w:sz w:val="26"/>
        </w:rPr>
        <w:t xml:space="preserve">дистанции.</w:t>
      </w:r>
      <w:r>
        <w:rPr>
          <w:spacing w:val="40"/>
          <w:sz w:val="26"/>
        </w:rPr>
        <w:t xml:space="preserve"> </w:t>
      </w:r>
      <w:r>
        <w:rPr>
          <w:sz w:val="26"/>
        </w:rPr>
        <w:t xml:space="preserve">Повторные</w:t>
      </w:r>
      <w:r>
        <w:rPr>
          <w:spacing w:val="40"/>
          <w:sz w:val="26"/>
        </w:rPr>
        <w:t xml:space="preserve"> </w:t>
      </w:r>
      <w:r>
        <w:rPr>
          <w:sz w:val="26"/>
        </w:rPr>
        <w:t xml:space="preserve">ускорения</w:t>
      </w:r>
      <w:r>
        <w:rPr>
          <w:spacing w:val="40"/>
          <w:sz w:val="26"/>
        </w:rPr>
        <w:t xml:space="preserve"> </w:t>
      </w:r>
      <w:r>
        <w:rPr>
          <w:sz w:val="26"/>
        </w:rPr>
        <w:t xml:space="preserve">с</w:t>
      </w:r>
      <w:r>
        <w:rPr>
          <w:spacing w:val="40"/>
          <w:sz w:val="26"/>
        </w:rPr>
        <w:t xml:space="preserve"> </w:t>
      </w:r>
      <w:r>
        <w:rPr>
          <w:sz w:val="26"/>
        </w:rPr>
        <w:t xml:space="preserve">уменьшающимся</w:t>
      </w:r>
      <w:r>
        <w:rPr>
          <w:spacing w:val="40"/>
          <w:sz w:val="26"/>
        </w:rPr>
        <w:t xml:space="preserve"> </w:t>
      </w:r>
      <w:r>
        <w:rPr>
          <w:sz w:val="26"/>
        </w:rPr>
        <w:t xml:space="preserve">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sz w:val="26"/>
        </w:rPr>
        <w:t xml:space="preserve">интенсивности.</w:t>
      </w:r>
      <w:r/>
    </w:p>
    <w:p>
      <w:pPr>
        <w:pStyle w:val="1699"/>
        <w:numPr>
          <w:ilvl w:val="1"/>
          <w:numId w:val="329"/>
        </w:numPr>
        <w:ind w:left="684" w:right="1330" w:firstLine="667"/>
        <w:jc w:val="both"/>
        <w:spacing w:before="8" w:after="0" w:line="355" w:lineRule="auto"/>
        <w:tabs>
          <w:tab w:val="left" w:pos="1939" w:leader="none"/>
        </w:tabs>
        <w:rPr>
          <w:sz w:val="26"/>
        </w:rPr>
      </w:pPr>
      <w:r>
        <w:rPr>
          <w:sz w:val="26"/>
        </w:rPr>
        <w:t xml:space="preserve">Планируемые результаты освоения</w:t>
      </w:r>
      <w:r>
        <w:rPr>
          <w:spacing w:val="40"/>
          <w:sz w:val="26"/>
        </w:rPr>
        <w:t xml:space="preserve"> </w:t>
      </w:r>
      <w:r>
        <w:rPr>
          <w:sz w:val="26"/>
        </w:rPr>
        <w:t xml:space="preserve">программы по физической</w:t>
      </w:r>
      <w:r>
        <w:rPr>
          <w:spacing w:val="80"/>
          <w:sz w:val="26"/>
        </w:rPr>
        <w:t xml:space="preserve"> </w:t>
      </w:r>
      <w:r>
        <w:rPr>
          <w:sz w:val="26"/>
        </w:rPr>
        <w:t xml:space="preserve">культуре на уровне основного общего образования.</w:t>
      </w:r>
      <w:r/>
    </w:p>
    <w:p>
      <w:pPr>
        <w:pStyle w:val="1699"/>
        <w:numPr>
          <w:ilvl w:val="2"/>
          <w:numId w:val="329"/>
        </w:numPr>
        <w:ind w:left="684" w:right="1335" w:firstLine="667"/>
        <w:jc w:val="both"/>
        <w:spacing w:before="3" w:after="0" w:line="352" w:lineRule="auto"/>
        <w:tabs>
          <w:tab w:val="left" w:pos="2139" w:leader="none"/>
        </w:tabs>
        <w:rPr>
          <w:sz w:val="26"/>
        </w:rPr>
      </w:pPr>
      <w:r>
        <w:rPr>
          <w:sz w:val="26"/>
        </w:rPr>
        <w:t xml:space="preserve">В результате изучения физической культуры на уровне основного общего образования у обучающегося будут сформированы следующие</w:t>
      </w:r>
      <w:r>
        <w:rPr>
          <w:spacing w:val="80"/>
          <w:sz w:val="26"/>
        </w:rPr>
        <w:t xml:space="preserve"> </w:t>
      </w:r>
      <w:r>
        <w:rPr>
          <w:sz w:val="26"/>
        </w:rPr>
        <w:t xml:space="preserve">личностные результаты:</w:t>
      </w:r>
      <w:r/>
    </w:p>
    <w:p>
      <w:pPr>
        <w:pStyle w:val="1697"/>
        <w:ind w:left="684" w:right="1326"/>
        <w:spacing w:before="2" w:line="355" w:lineRule="auto"/>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 xml:space="preserve">спортсменов-олимпийцев;</w:t>
      </w:r>
      <w:r/>
    </w:p>
    <w:p>
      <w:pPr>
        <w:pStyle w:val="1697"/>
        <w:ind w:left="684" w:right="1333"/>
        <w:spacing w:line="355" w:lineRule="auto"/>
      </w:pPr>
      <w:r>
        <w:t xml:space="preserve">готовность отстаивать символы Российской Федерации во время</w:t>
      </w:r>
      <w:r>
        <w:rPr>
          <w:spacing w:val="80"/>
        </w:rPr>
        <w:t xml:space="preserve"> </w:t>
      </w:r>
      <w:r>
        <w:t xml:space="preserve">спортивных соревнований, уважать традиции и принципы современных Олимпийских игр и олимпийского движения;</w:t>
      </w:r>
      <w:r/>
    </w:p>
    <w:p>
      <w:pPr>
        <w:pStyle w:val="1697"/>
        <w:ind w:left="684" w:right="1329"/>
        <w:spacing w:line="352" w:lineRule="auto"/>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r/>
    </w:p>
    <w:p>
      <w:pPr>
        <w:pStyle w:val="1697"/>
        <w:ind w:left="684" w:right="1330"/>
        <w:spacing w:line="357" w:lineRule="auto"/>
      </w:pPr>
      <w:r>
        <w:t xml:space="preserve">готовность оценивать своё поведение и поступки во время проведения совместных</w:t>
      </w:r>
      <w:r>
        <w:rPr>
          <w:spacing w:val="37"/>
        </w:rPr>
        <w:t xml:space="preserve"> </w:t>
      </w:r>
      <w:r>
        <w:t xml:space="preserve">занятий</w:t>
      </w:r>
      <w:r>
        <w:rPr>
          <w:spacing w:val="33"/>
        </w:rPr>
        <w:t xml:space="preserve"> </w:t>
      </w:r>
      <w:r>
        <w:t xml:space="preserve">физической</w:t>
      </w:r>
      <w:r>
        <w:rPr>
          <w:spacing w:val="33"/>
        </w:rPr>
        <w:t xml:space="preserve"> </w:t>
      </w:r>
      <w:r>
        <w:t xml:space="preserve">культурой,</w:t>
      </w:r>
      <w:r>
        <w:rPr>
          <w:spacing w:val="35"/>
        </w:rPr>
        <w:t xml:space="preserve"> </w:t>
      </w:r>
      <w:r>
        <w:t xml:space="preserve">участия в спортивных мероприятиях и соревнованиях;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r/>
    </w:p>
    <w:p>
      <w:pPr>
        <w:pStyle w:val="1697"/>
        <w:ind w:left="684" w:right="1328"/>
        <w:spacing w:line="355" w:lineRule="auto"/>
      </w:pPr>
      <w:r>
        <w:t xml:space="preserve">стремление к физическому совершенствованию, формированию культуры движения и телосложения, самовыражению в избранном виде спорта;</w:t>
      </w:r>
      <w:r/>
    </w:p>
    <w:p>
      <w:pPr>
        <w:pStyle w:val="1697"/>
        <w:ind w:right="1321"/>
        <w:spacing w:line="355" w:lineRule="auto"/>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r/>
    </w:p>
    <w:p>
      <w:pPr>
        <w:pStyle w:val="1697"/>
        <w:ind w:right="1332"/>
        <w:spacing w:line="352" w:lineRule="auto"/>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r/>
    </w:p>
    <w:p>
      <w:pPr>
        <w:pStyle w:val="1697"/>
        <w:ind w:right="1336"/>
        <w:spacing w:line="355" w:lineRule="auto"/>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w:t>
      </w:r>
      <w:r>
        <w:rPr>
          <w:spacing w:val="80"/>
        </w:rPr>
        <w:t xml:space="preserve"> </w:t>
      </w:r>
      <w:r>
        <w:t xml:space="preserve">и социальное здоровье человека;</w:t>
      </w:r>
      <w:r/>
    </w:p>
    <w:p>
      <w:pPr>
        <w:pStyle w:val="1697"/>
        <w:ind w:left="684" w:right="1326"/>
        <w:spacing w:line="352" w:lineRule="auto"/>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r/>
    </w:p>
    <w:p>
      <w:pPr>
        <w:pStyle w:val="1697"/>
        <w:ind w:left="684" w:right="1334"/>
        <w:spacing w:line="355" w:lineRule="auto"/>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r/>
    </w:p>
    <w:p>
      <w:pPr>
        <w:pStyle w:val="1697"/>
        <w:ind w:left="684" w:right="1336"/>
        <w:spacing w:line="355" w:lineRule="auto"/>
      </w:pPr>
      <w:r>
        <w:t xml:space="preserve">готовность соблюдать</w:t>
      </w:r>
      <w:r>
        <w:rPr>
          <w:spacing w:val="40"/>
        </w:rPr>
        <w:t xml:space="preserve"> </w:t>
      </w:r>
      <w:r>
        <w:t xml:space="preserve">правила</w:t>
      </w:r>
      <w:r>
        <w:rPr>
          <w:spacing w:val="40"/>
        </w:rPr>
        <w:t xml:space="preserve"> </w:t>
      </w:r>
      <w:r>
        <w:t xml:space="preserve">и</w:t>
      </w:r>
      <w:r>
        <w:rPr>
          <w:spacing w:val="40"/>
        </w:rPr>
        <w:t xml:space="preserve"> </w:t>
      </w:r>
      <w:r>
        <w:t xml:space="preserve">требования</w:t>
      </w:r>
      <w:r>
        <w:rPr>
          <w:spacing w:val="40"/>
        </w:rPr>
        <w:t xml:space="preserve"> </w:t>
      </w:r>
      <w:r>
        <w:t xml:space="preserve">к</w:t>
      </w:r>
      <w:r>
        <w:rPr>
          <w:spacing w:val="40"/>
        </w:rPr>
        <w:t xml:space="preserve"> </w:t>
      </w:r>
      <w:r>
        <w:t xml:space="preserve">организации</w:t>
      </w:r>
      <w:r>
        <w:rPr>
          <w:spacing w:val="40"/>
        </w:rPr>
        <w:t xml:space="preserve"> </w:t>
      </w:r>
      <w:r>
        <w:t xml:space="preserve">бивуака во время туристских походов, противостоять действиям и поступкам, приносящим вред окружающей среде;</w:t>
      </w:r>
      <w:r/>
    </w:p>
    <w:p>
      <w:pPr>
        <w:pStyle w:val="1697"/>
        <w:ind w:left="684" w:right="1330"/>
        <w:spacing w:line="352" w:lineRule="auto"/>
      </w:pPr>
      <w:r>
        <w:t xml:space="preserve">освоение опыта взаимодействия со сверстниками, форм общения и</w:t>
      </w:r>
      <w:r>
        <w:rPr>
          <w:spacing w:val="40"/>
        </w:rPr>
        <w:t xml:space="preserve"> </w:t>
      </w:r>
      <w:r>
        <w:t xml:space="preserve">поведения при выполнении учебных заданий на уроках физической культуры, игровой и соревновательной деятельности;</w:t>
      </w:r>
      <w:r/>
    </w:p>
    <w:p>
      <w:pPr>
        <w:pStyle w:val="1697"/>
        <w:ind w:left="684" w:right="1328"/>
        <w:spacing w:line="357" w:lineRule="auto"/>
      </w:pPr>
      <w:r>
        <w:t xml:space="preserve">повышение компетентности в организации самостоятельных занятий физической</w:t>
      </w:r>
      <w:r>
        <w:rPr>
          <w:spacing w:val="41"/>
        </w:rPr>
        <w:t xml:space="preserve">  </w:t>
      </w:r>
      <w:r>
        <w:t xml:space="preserve">культурой,</w:t>
      </w:r>
      <w:r>
        <w:rPr>
          <w:spacing w:val="43"/>
        </w:rPr>
        <w:t xml:space="preserve">  </w:t>
      </w:r>
      <w:r>
        <w:t xml:space="preserve">планировании</w:t>
      </w:r>
      <w:r>
        <w:rPr>
          <w:spacing w:val="42"/>
        </w:rPr>
        <w:t xml:space="preserve">  </w:t>
      </w:r>
      <w:r>
        <w:t xml:space="preserve">их</w:t>
      </w:r>
      <w:r>
        <w:rPr>
          <w:spacing w:val="46"/>
        </w:rPr>
        <w:t xml:space="preserve">  </w:t>
      </w:r>
      <w:r>
        <w:t xml:space="preserve">содержания</w:t>
      </w:r>
      <w:r>
        <w:rPr>
          <w:spacing w:val="44"/>
        </w:rPr>
        <w:t xml:space="preserve">  </w:t>
      </w:r>
      <w:r>
        <w:t xml:space="preserve">и</w:t>
      </w:r>
      <w:r>
        <w:rPr>
          <w:spacing w:val="44"/>
        </w:rPr>
        <w:t xml:space="preserve">  </w:t>
      </w:r>
      <w:r>
        <w:t xml:space="preserve">направленности</w:t>
      </w:r>
      <w:r>
        <w:rPr>
          <w:spacing w:val="48"/>
        </w:rPr>
        <w:t xml:space="preserve">  </w:t>
      </w:r>
      <w:r>
        <w:rPr>
          <w:spacing w:val="-10"/>
        </w:rPr>
        <w:t xml:space="preserve">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зависимости</w:t>
      </w:r>
      <w:r>
        <w:rPr>
          <w:spacing w:val="-5"/>
        </w:rPr>
        <w:t xml:space="preserve"> </w:t>
      </w:r>
      <w:r>
        <w:t xml:space="preserve">от</w:t>
      </w:r>
      <w:r>
        <w:rPr>
          <w:spacing w:val="4"/>
        </w:rPr>
        <w:t xml:space="preserve"> </w:t>
      </w:r>
      <w:r>
        <w:t xml:space="preserve">индивидуальных</w:t>
      </w:r>
      <w:r>
        <w:rPr>
          <w:spacing w:val="11"/>
        </w:rPr>
        <w:t xml:space="preserve"> </w:t>
      </w:r>
      <w:r>
        <w:t xml:space="preserve">интересов</w:t>
      </w:r>
      <w:r>
        <w:rPr>
          <w:spacing w:val="5"/>
        </w:rPr>
        <w:t xml:space="preserve"> </w:t>
      </w:r>
      <w:r>
        <w:t xml:space="preserve">и</w:t>
      </w:r>
      <w:r>
        <w:rPr>
          <w:spacing w:val="3"/>
        </w:rPr>
        <w:t xml:space="preserve"> </w:t>
      </w:r>
      <w:r>
        <w:rPr>
          <w:spacing w:val="-2"/>
        </w:rPr>
        <w:t xml:space="preserve">потребностей;</w:t>
      </w:r>
      <w:r/>
    </w:p>
    <w:p>
      <w:pPr>
        <w:pStyle w:val="1697"/>
        <w:ind w:right="1334"/>
        <w:spacing w:before="142" w:line="355" w:lineRule="auto"/>
      </w:pPr>
      <w:r>
        <w:t xml:space="preserve">формирование представлений об основных понятиях и терминах</w:t>
      </w:r>
      <w:r>
        <w:rPr>
          <w:spacing w:val="40"/>
        </w:rPr>
        <w:t xml:space="preserve"> </w:t>
      </w:r>
      <w:r>
        <w:t xml:space="preserve">физического воспитания и спортивной тренировки, умений руководствоваться</w:t>
      </w:r>
      <w:r>
        <w:rPr>
          <w:spacing w:val="80"/>
        </w:rPr>
        <w:t xml:space="preserve"> </w:t>
      </w:r>
      <w:r>
        <w:t xml:space="preserve">ими в познавательной и практической деятельности, общении со сверстниками, публичных выступлениях и дискуссиях.</w:t>
      </w:r>
      <w:r/>
    </w:p>
    <w:p>
      <w:pPr>
        <w:pStyle w:val="1699"/>
        <w:numPr>
          <w:ilvl w:val="2"/>
          <w:numId w:val="329"/>
        </w:numPr>
        <w:ind w:left="684" w:right="1333" w:firstLine="667"/>
        <w:jc w:val="both"/>
        <w:spacing w:before="0" w:after="0" w:line="355" w:lineRule="auto"/>
        <w:tabs>
          <w:tab w:val="left" w:pos="2139" w:leader="none"/>
        </w:tabs>
        <w:rPr>
          <w:sz w:val="26"/>
        </w:rPr>
      </w:pPr>
      <w:r>
        <w:rPr>
          <w:sz w:val="26"/>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p>
    <w:p>
      <w:pPr>
        <w:pStyle w:val="1699"/>
        <w:numPr>
          <w:ilvl w:val="3"/>
          <w:numId w:val="329"/>
        </w:numPr>
        <w:ind w:left="684" w:right="1333" w:firstLine="667"/>
        <w:jc w:val="both"/>
        <w:spacing w:before="0" w:after="0" w:line="350" w:lineRule="auto"/>
        <w:tabs>
          <w:tab w:val="left" w:pos="2339" w:leader="none"/>
        </w:tabs>
        <w:rPr>
          <w:sz w:val="26"/>
        </w:rPr>
      </w:pPr>
      <w:r>
        <w:rPr>
          <w:sz w:val="26"/>
        </w:rPr>
        <w:t xml:space="preserve">У обучающегося будут сформированы следующие универсальные познавательные учебные действия:</w:t>
      </w:r>
      <w:r/>
    </w:p>
    <w:p>
      <w:pPr>
        <w:pStyle w:val="1697"/>
        <w:ind w:left="684" w:right="1333"/>
        <w:spacing w:line="355" w:lineRule="auto"/>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w:t>
      </w:r>
      <w:r/>
    </w:p>
    <w:p>
      <w:pPr>
        <w:pStyle w:val="1697"/>
        <w:ind w:right="1322"/>
        <w:spacing w:line="357" w:lineRule="auto"/>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 xml:space="preserve">направленности;</w:t>
      </w:r>
      <w:r/>
    </w:p>
    <w:p>
      <w:pPr>
        <w:pStyle w:val="1697"/>
        <w:ind w:left="684" w:right="1326"/>
        <w:spacing w:line="355" w:lineRule="auto"/>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p>
    <w:p>
      <w:pPr>
        <w:pStyle w:val="1697"/>
        <w:ind w:right="1328"/>
        <w:spacing w:line="355" w:lineRule="auto"/>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w:t>
      </w:r>
      <w:r>
        <w:rPr>
          <w:spacing w:val="40"/>
        </w:rPr>
        <w:t xml:space="preserve"> </w:t>
      </w:r>
      <w:r>
        <w:t xml:space="preserve">техники</w:t>
      </w:r>
      <w:r>
        <w:rPr>
          <w:spacing w:val="40"/>
        </w:rPr>
        <w:t xml:space="preserve"> </w:t>
      </w:r>
      <w:r>
        <w:t xml:space="preserve">безопасности во</w:t>
      </w:r>
      <w:r>
        <w:rPr>
          <w:spacing w:val="40"/>
        </w:rPr>
        <w:t xml:space="preserve"> </w:t>
      </w:r>
      <w:r>
        <w:t xml:space="preserve">время</w:t>
      </w:r>
      <w:r>
        <w:rPr>
          <w:spacing w:val="40"/>
        </w:rPr>
        <w:t xml:space="preserve"> </w:t>
      </w:r>
      <w:r>
        <w:t xml:space="preserve">передвижения по маршруту и организации бивуака;</w:t>
      </w:r>
      <w:r/>
    </w:p>
    <w:p>
      <w:pPr>
        <w:pStyle w:val="1697"/>
        <w:ind w:right="1332"/>
        <w:spacing w:line="355" w:lineRule="auto"/>
      </w:pPr>
      <w:r>
        <w:t xml:space="preserve">устанавливать причинно-следственную связь между планированием режима дня и изменениями показателей работоспособности;</w:t>
      </w:r>
      <w:r/>
    </w:p>
    <w:p>
      <w:pPr>
        <w:pStyle w:val="1697"/>
        <w:ind w:left="684" w:right="1326"/>
        <w:spacing w:line="352" w:lineRule="auto"/>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 xml:space="preserve">нарушений;</w:t>
      </w:r>
      <w:r/>
    </w:p>
    <w:p>
      <w:pPr>
        <w:pStyle w:val="1697"/>
        <w:ind w:left="684" w:right="1333"/>
        <w:spacing w:line="357" w:lineRule="auto"/>
      </w:pPr>
      <w:r>
        <w:t xml:space="preserve">устанавливать причинно-следственную связь между уровнем развития физических</w:t>
      </w:r>
      <w:r>
        <w:rPr>
          <w:spacing w:val="62"/>
        </w:rPr>
        <w:t xml:space="preserve"> </w:t>
      </w:r>
      <w:r>
        <w:t xml:space="preserve">качеств,</w:t>
      </w:r>
      <w:r>
        <w:rPr>
          <w:spacing w:val="68"/>
        </w:rPr>
        <w:t xml:space="preserve"> </w:t>
      </w:r>
      <w:r>
        <w:t xml:space="preserve">состоянием</w:t>
      </w:r>
      <w:r>
        <w:rPr>
          <w:spacing w:val="63"/>
        </w:rPr>
        <w:t xml:space="preserve"> </w:t>
      </w:r>
      <w:r>
        <w:t xml:space="preserve">здоровья</w:t>
      </w:r>
      <w:r>
        <w:rPr>
          <w:spacing w:val="64"/>
        </w:rPr>
        <w:t xml:space="preserve"> </w:t>
      </w:r>
      <w:r>
        <w:t xml:space="preserve">и</w:t>
      </w:r>
      <w:r>
        <w:rPr>
          <w:spacing w:val="60"/>
        </w:rPr>
        <w:t xml:space="preserve"> </w:t>
      </w:r>
      <w:r>
        <w:t xml:space="preserve">функциональными</w:t>
      </w:r>
      <w:r>
        <w:rPr>
          <w:spacing w:val="60"/>
        </w:rPr>
        <w:t xml:space="preserve"> </w:t>
      </w:r>
      <w:r>
        <w:rPr>
          <w:spacing w:val="-2"/>
        </w:rPr>
        <w:t xml:space="preserve">возможностями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основных</w:t>
      </w:r>
      <w:r>
        <w:rPr>
          <w:spacing w:val="2"/>
        </w:rPr>
        <w:t xml:space="preserve"> </w:t>
      </w:r>
      <w:r>
        <w:t xml:space="preserve">систем</w:t>
      </w:r>
      <w:r>
        <w:rPr>
          <w:spacing w:val="2"/>
        </w:rPr>
        <w:t xml:space="preserve"> </w:t>
      </w:r>
      <w:r>
        <w:rPr>
          <w:spacing w:val="-2"/>
        </w:rPr>
        <w:t xml:space="preserve">организма;</w:t>
      </w:r>
      <w:r/>
    </w:p>
    <w:p>
      <w:pPr>
        <w:pStyle w:val="1697"/>
        <w:ind w:right="1333"/>
        <w:spacing w:before="142" w:line="355" w:lineRule="auto"/>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r/>
    </w:p>
    <w:p>
      <w:pPr>
        <w:pStyle w:val="1697"/>
        <w:ind w:right="1334"/>
        <w:spacing w:line="350" w:lineRule="auto"/>
      </w:pPr>
      <w:r>
        <w:t xml:space="preserve">устанавливать причинно-следственную связь между подготовкой мест занятий на открытых площадках и правилами предупреждения травматизма.</w:t>
      </w:r>
      <w:r/>
    </w:p>
    <w:p>
      <w:pPr>
        <w:pStyle w:val="1699"/>
        <w:numPr>
          <w:ilvl w:val="3"/>
          <w:numId w:val="329"/>
        </w:numPr>
        <w:ind w:left="683" w:right="1333" w:firstLine="667"/>
        <w:jc w:val="both"/>
        <w:spacing w:before="3" w:after="0" w:line="357" w:lineRule="auto"/>
        <w:tabs>
          <w:tab w:val="left" w:pos="2338" w:leader="none"/>
        </w:tabs>
        <w:rPr>
          <w:sz w:val="26"/>
        </w:rPr>
      </w:pPr>
      <w:r>
        <w:rPr>
          <w:sz w:val="26"/>
        </w:rPr>
        <w:t xml:space="preserve">У обучающегося будут сформированы следующие универсальные коммуникативные учебные действия:</w:t>
      </w:r>
      <w:r/>
    </w:p>
    <w:p>
      <w:pPr>
        <w:pStyle w:val="1697"/>
        <w:ind w:right="1334"/>
        <w:spacing w:line="352" w:lineRule="auto"/>
      </w:pPr>
      <w:r>
        <w:t xml:space="preserve">выбирать, анализировать и систематизировать информацию из разных источников об образцах техники выполнения разучиваемых упражнений,</w:t>
      </w:r>
      <w:r>
        <w:rPr>
          <w:spacing w:val="80"/>
        </w:rPr>
        <w:t xml:space="preserve"> </w:t>
      </w:r>
      <w:r>
        <w:t xml:space="preserve">правилах планирования самостоятельных занятий физической и технической </w:t>
      </w:r>
      <w:r>
        <w:rPr>
          <w:spacing w:val="-2"/>
        </w:rPr>
        <w:t xml:space="preserve">подготовкой;</w:t>
      </w:r>
      <w:r/>
    </w:p>
    <w:p>
      <w:pPr>
        <w:pStyle w:val="1697"/>
        <w:ind w:right="1330"/>
        <w:spacing w:before="1" w:line="355" w:lineRule="auto"/>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w:t>
      </w:r>
      <w:r>
        <w:rPr>
          <w:spacing w:val="80"/>
        </w:rPr>
        <w:t xml:space="preserve"> </w:t>
      </w:r>
      <w:r>
        <w:t xml:space="preserve">на основе определённых правил и регулировать нагрузку по частоте пульса и внешним признакам утомления;</w:t>
      </w:r>
      <w:r/>
    </w:p>
    <w:p>
      <w:pPr>
        <w:pStyle w:val="1697"/>
        <w:ind w:right="1326"/>
        <w:spacing w:line="355" w:lineRule="auto"/>
      </w:pPr>
      <w:r>
        <w:t xml:space="preserve">описывать </w:t>
      </w:r>
      <w:r>
        <w:t xml:space="preserve">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r/>
    </w:p>
    <w:p>
      <w:pPr>
        <w:pStyle w:val="1697"/>
        <w:ind w:right="1335"/>
        <w:spacing w:line="355" w:lineRule="auto"/>
      </w:pPr>
      <w: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r/>
    </w:p>
    <w:p>
      <w:pPr>
        <w:pStyle w:val="1697"/>
        <w:ind w:right="1334"/>
        <w:spacing w:line="355" w:lineRule="auto"/>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 xml:space="preserve">устранения.</w:t>
      </w:r>
      <w:r/>
    </w:p>
    <w:p>
      <w:pPr>
        <w:pStyle w:val="1699"/>
        <w:numPr>
          <w:ilvl w:val="3"/>
          <w:numId w:val="329"/>
        </w:numPr>
        <w:ind w:left="683" w:right="1330" w:firstLine="667"/>
        <w:jc w:val="both"/>
        <w:spacing w:before="0" w:after="0" w:line="355" w:lineRule="auto"/>
        <w:tabs>
          <w:tab w:val="left" w:pos="2338" w:leader="none"/>
        </w:tabs>
        <w:rPr>
          <w:sz w:val="26"/>
        </w:rPr>
      </w:pPr>
      <w:r>
        <w:rPr>
          <w:sz w:val="26"/>
        </w:rPr>
        <w:t xml:space="preserve">У обучающегося будут сформированы следующие универсальные регулятивные учебные действия:</w:t>
      </w:r>
      <w:r/>
    </w:p>
    <w:p>
      <w:pPr>
        <w:pStyle w:val="1697"/>
        <w:ind w:right="1333"/>
        <w:spacing w:line="357" w:lineRule="auto"/>
      </w:pPr>
      <w:r>
        <w:t xml:space="preserve">составлять и выполнять индивидуальные комплексы физических</w:t>
      </w:r>
      <w:r>
        <w:rPr>
          <w:spacing w:val="40"/>
        </w:rPr>
        <w:t xml:space="preserve"> </w:t>
      </w:r>
      <w:r>
        <w:t xml:space="preserve">упражнений</w:t>
      </w:r>
      <w:r>
        <w:rPr>
          <w:spacing w:val="51"/>
        </w:rPr>
        <w:t xml:space="preserve"> </w:t>
      </w:r>
      <w:r>
        <w:t xml:space="preserve">с</w:t>
      </w:r>
      <w:r>
        <w:rPr>
          <w:spacing w:val="47"/>
        </w:rPr>
        <w:t xml:space="preserve"> </w:t>
      </w:r>
      <w:r>
        <w:t xml:space="preserve">разной</w:t>
      </w:r>
      <w:r>
        <w:rPr>
          <w:spacing w:val="47"/>
        </w:rPr>
        <w:t xml:space="preserve"> </w:t>
      </w:r>
      <w:r>
        <w:t xml:space="preserve">функциональной</w:t>
      </w:r>
      <w:r>
        <w:rPr>
          <w:spacing w:val="47"/>
        </w:rPr>
        <w:t xml:space="preserve"> </w:t>
      </w:r>
      <w:r>
        <w:t xml:space="preserve">направленностью,</w:t>
      </w:r>
      <w:r>
        <w:rPr>
          <w:spacing w:val="45"/>
        </w:rPr>
        <w:t xml:space="preserve"> </w:t>
      </w:r>
      <w:r>
        <w:t xml:space="preserve">выявлять</w:t>
      </w:r>
      <w:r>
        <w:rPr>
          <w:spacing w:val="44"/>
        </w:rPr>
        <w:t xml:space="preserve"> </w:t>
      </w:r>
      <w:r>
        <w:rPr>
          <w:spacing w:val="-2"/>
        </w:rPr>
        <w:t xml:space="preserve">особенности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5" w:lineRule="auto"/>
      </w:pPr>
      <w:r>
        <w:t xml:space="preserve">их воздействия на состояние организма, развитие его резервных возможностей с помощью процедур контроля и функциональных проб;</w:t>
      </w:r>
      <w:r/>
    </w:p>
    <w:p>
      <w:pPr>
        <w:pStyle w:val="1697"/>
        <w:ind w:right="1334"/>
        <w:spacing w:line="355" w:lineRule="auto"/>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r/>
    </w:p>
    <w:p>
      <w:pPr>
        <w:pStyle w:val="1697"/>
        <w:ind w:right="1324"/>
        <w:spacing w:line="355" w:lineRule="auto"/>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w:t>
      </w:r>
      <w:r>
        <w:rPr>
          <w:spacing w:val="40"/>
        </w:rPr>
        <w:t xml:space="preserve"> </w:t>
      </w:r>
      <w:r>
        <w:t xml:space="preserve">и</w:t>
      </w:r>
      <w:r>
        <w:rPr>
          <w:spacing w:val="40"/>
        </w:rPr>
        <w:t xml:space="preserve"> </w:t>
      </w:r>
      <w:r>
        <w:t xml:space="preserve">нестандартных</w:t>
      </w:r>
      <w:r>
        <w:rPr>
          <w:spacing w:val="40"/>
        </w:rPr>
        <w:t xml:space="preserve"> </w:t>
      </w:r>
      <w:r>
        <w:t xml:space="preserve">ситуаций,</w:t>
      </w:r>
      <w:r>
        <w:rPr>
          <w:spacing w:val="40"/>
        </w:rPr>
        <w:t xml:space="preserve"> </w:t>
      </w:r>
      <w:r>
        <w:t xml:space="preserve">признавать</w:t>
      </w:r>
      <w:r>
        <w:rPr>
          <w:spacing w:val="40"/>
        </w:rPr>
        <w:t xml:space="preserve"> </w:t>
      </w:r>
      <w:r>
        <w:t xml:space="preserve">своё</w:t>
      </w:r>
      <w:r>
        <w:rPr>
          <w:spacing w:val="38"/>
        </w:rPr>
        <w:t xml:space="preserve"> </w:t>
      </w:r>
      <w:r>
        <w:t xml:space="preserve">право</w:t>
      </w:r>
      <w:r>
        <w:rPr>
          <w:spacing w:val="40"/>
        </w:rPr>
        <w:t xml:space="preserve"> </w:t>
      </w:r>
      <w:r>
        <w:t xml:space="preserve">и</w:t>
      </w:r>
      <w:r>
        <w:rPr>
          <w:spacing w:val="38"/>
        </w:rPr>
        <w:t xml:space="preserve"> </w:t>
      </w:r>
      <w:r>
        <w:t xml:space="preserve">право</w:t>
      </w:r>
      <w:r>
        <w:rPr>
          <w:spacing w:val="40"/>
        </w:rPr>
        <w:t xml:space="preserve"> </w:t>
      </w:r>
      <w:r>
        <w:t xml:space="preserve">других на ошибку, право на её совместное исправление;</w:t>
      </w:r>
      <w:r/>
    </w:p>
    <w:p>
      <w:pPr>
        <w:pStyle w:val="1697"/>
        <w:ind w:left="684" w:right="1326"/>
        <w:spacing w:line="352" w:lineRule="auto"/>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 xml:space="preserve">соперников;</w:t>
      </w:r>
      <w:r/>
    </w:p>
    <w:p>
      <w:pPr>
        <w:pStyle w:val="1697"/>
        <w:ind w:left="684" w:right="1323"/>
        <w:spacing w:line="357" w:lineRule="auto"/>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r/>
    </w:p>
    <w:p>
      <w:pPr>
        <w:pStyle w:val="1699"/>
        <w:numPr>
          <w:ilvl w:val="1"/>
          <w:numId w:val="325"/>
        </w:numPr>
        <w:ind w:left="684" w:right="1330" w:firstLine="667"/>
        <w:jc w:val="both"/>
        <w:spacing w:before="0" w:after="0" w:line="355" w:lineRule="auto"/>
        <w:tabs>
          <w:tab w:val="left" w:pos="1939" w:leader="none"/>
        </w:tabs>
        <w:rPr>
          <w:sz w:val="26"/>
        </w:rPr>
      </w:pPr>
      <w:r>
        <w:rPr>
          <w:sz w:val="26"/>
        </w:rPr>
        <w:t xml:space="preserve">Планируемые результаты освоения</w:t>
      </w:r>
      <w:r>
        <w:rPr>
          <w:spacing w:val="40"/>
          <w:sz w:val="26"/>
        </w:rPr>
        <w:t xml:space="preserve"> </w:t>
      </w:r>
      <w:r>
        <w:rPr>
          <w:sz w:val="26"/>
        </w:rPr>
        <w:t xml:space="preserve">программы по физической</w:t>
      </w:r>
      <w:r>
        <w:rPr>
          <w:spacing w:val="80"/>
          <w:sz w:val="26"/>
        </w:rPr>
        <w:t xml:space="preserve"> </w:t>
      </w:r>
      <w:r>
        <w:rPr>
          <w:sz w:val="26"/>
        </w:rPr>
        <w:t xml:space="preserve">культуре на уровне основного общего образования.</w:t>
      </w:r>
      <w:r/>
    </w:p>
    <w:p>
      <w:pPr>
        <w:pStyle w:val="1699"/>
        <w:numPr>
          <w:ilvl w:val="2"/>
          <w:numId w:val="325"/>
        </w:numPr>
        <w:ind w:left="684" w:right="1335" w:firstLine="667"/>
        <w:jc w:val="both"/>
        <w:spacing w:before="0" w:after="0" w:line="355" w:lineRule="auto"/>
        <w:tabs>
          <w:tab w:val="left" w:pos="2139" w:leader="none"/>
        </w:tabs>
        <w:rPr>
          <w:sz w:val="26"/>
        </w:rPr>
      </w:pPr>
      <w:r>
        <w:rPr>
          <w:sz w:val="26"/>
        </w:rPr>
        <w:t xml:space="preserve">В результате изучения физической культуры на уровне основного общего образования у обучающегося будут сформированы следующие</w:t>
      </w:r>
      <w:r>
        <w:rPr>
          <w:spacing w:val="80"/>
          <w:sz w:val="26"/>
        </w:rPr>
        <w:t xml:space="preserve"> </w:t>
      </w:r>
      <w:r>
        <w:rPr>
          <w:sz w:val="26"/>
        </w:rPr>
        <w:t xml:space="preserve">личностные результаты:</w:t>
      </w:r>
      <w:r/>
    </w:p>
    <w:p>
      <w:pPr>
        <w:pStyle w:val="1697"/>
        <w:ind w:left="684" w:right="1326"/>
        <w:spacing w:line="355" w:lineRule="auto"/>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 xml:space="preserve">спортсменов-олимпийцев;</w:t>
      </w:r>
      <w:r/>
    </w:p>
    <w:p>
      <w:pPr>
        <w:pStyle w:val="1697"/>
        <w:ind w:left="684" w:right="1334"/>
        <w:spacing w:line="355" w:lineRule="auto"/>
      </w:pPr>
      <w:r>
        <w:t xml:space="preserve">готовность отстаивать символы Российской Федерации во время</w:t>
      </w:r>
      <w:r>
        <w:rPr>
          <w:spacing w:val="80"/>
        </w:rPr>
        <w:t xml:space="preserve"> </w:t>
      </w:r>
      <w:r>
        <w:t xml:space="preserve">спортивных соревнований, уважать традиции и принципы современных Олимпийских игр и олимпийского движения;</w:t>
      </w:r>
      <w:r/>
    </w:p>
    <w:p>
      <w:pPr>
        <w:pStyle w:val="1697"/>
        <w:ind w:left="684" w:right="1332"/>
        <w:spacing w:line="355" w:lineRule="auto"/>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готовность оценивать своё поведение и поступки во время проведения совместных</w:t>
      </w:r>
      <w:r>
        <w:rPr>
          <w:spacing w:val="37"/>
        </w:rPr>
        <w:t xml:space="preserve"> </w:t>
      </w:r>
      <w:r>
        <w:t xml:space="preserve">занятий</w:t>
      </w:r>
      <w:r>
        <w:rPr>
          <w:spacing w:val="32"/>
        </w:rPr>
        <w:t xml:space="preserve"> </w:t>
      </w:r>
      <w:r>
        <w:t xml:space="preserve">физической</w:t>
      </w:r>
      <w:r>
        <w:rPr>
          <w:spacing w:val="32"/>
        </w:rPr>
        <w:t xml:space="preserve"> </w:t>
      </w:r>
      <w:r>
        <w:t xml:space="preserve">культурой,</w:t>
      </w:r>
      <w:r>
        <w:rPr>
          <w:spacing w:val="35"/>
        </w:rPr>
        <w:t xml:space="preserve"> </w:t>
      </w:r>
      <w:r>
        <w:t xml:space="preserve">участия в спортивных мероприятиях и соревнованиях;</w:t>
      </w:r>
      <w:r/>
    </w:p>
    <w:p>
      <w:pPr>
        <w:pStyle w:val="1697"/>
        <w:ind w:right="1333"/>
        <w:spacing w:line="352" w:lineRule="auto"/>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r/>
    </w:p>
    <w:p>
      <w:pPr>
        <w:pStyle w:val="1697"/>
        <w:ind w:left="684" w:right="1332"/>
        <w:spacing w:line="357" w:lineRule="auto"/>
      </w:pPr>
      <w:r>
        <w:t xml:space="preserve">стремление к физическому совершенствованию, формированию культуры движения и телосложения, самовыражению в избранном виде спорта;</w:t>
      </w:r>
      <w:r/>
    </w:p>
    <w:p>
      <w:pPr>
        <w:pStyle w:val="1697"/>
        <w:ind w:right="1321"/>
        <w:spacing w:line="352" w:lineRule="auto"/>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r/>
    </w:p>
    <w:p>
      <w:pPr>
        <w:pStyle w:val="1697"/>
        <w:ind w:right="1321"/>
        <w:spacing w:line="355" w:lineRule="auto"/>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r/>
    </w:p>
    <w:p>
      <w:pPr>
        <w:pStyle w:val="1697"/>
        <w:ind w:right="1336"/>
        <w:spacing w:before="1" w:line="352" w:lineRule="auto"/>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w:t>
      </w:r>
      <w:r>
        <w:rPr>
          <w:spacing w:val="80"/>
        </w:rPr>
        <w:t xml:space="preserve"> </w:t>
      </w:r>
      <w:r>
        <w:t xml:space="preserve">и социальное здоровье человека;</w:t>
      </w:r>
      <w:r/>
    </w:p>
    <w:p>
      <w:pPr>
        <w:pStyle w:val="1697"/>
        <w:ind w:right="1326"/>
        <w:spacing w:before="2" w:line="355" w:lineRule="auto"/>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r/>
    </w:p>
    <w:p>
      <w:pPr>
        <w:pStyle w:val="1697"/>
        <w:ind w:right="1332"/>
        <w:spacing w:line="355" w:lineRule="auto"/>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r/>
    </w:p>
    <w:p>
      <w:pPr>
        <w:pStyle w:val="1697"/>
        <w:ind w:right="1333"/>
        <w:spacing w:line="352" w:lineRule="auto"/>
      </w:pPr>
      <w:r>
        <w:t xml:space="preserve">готовность соблюдать</w:t>
      </w:r>
      <w:r>
        <w:rPr>
          <w:spacing w:val="40"/>
        </w:rPr>
        <w:t xml:space="preserve"> </w:t>
      </w:r>
      <w:r>
        <w:t xml:space="preserve">правила</w:t>
      </w:r>
      <w:r>
        <w:rPr>
          <w:spacing w:val="40"/>
        </w:rPr>
        <w:t xml:space="preserve"> </w:t>
      </w:r>
      <w:r>
        <w:t xml:space="preserve">и</w:t>
      </w:r>
      <w:r>
        <w:rPr>
          <w:spacing w:val="40"/>
        </w:rPr>
        <w:t xml:space="preserve"> </w:t>
      </w:r>
      <w:r>
        <w:t xml:space="preserve">требования</w:t>
      </w:r>
      <w:r>
        <w:rPr>
          <w:spacing w:val="40"/>
        </w:rPr>
        <w:t xml:space="preserve"> </w:t>
      </w:r>
      <w:r>
        <w:t xml:space="preserve">к</w:t>
      </w:r>
      <w:r>
        <w:rPr>
          <w:spacing w:val="40"/>
        </w:rPr>
        <w:t xml:space="preserve"> </w:t>
      </w:r>
      <w:r>
        <w:t xml:space="preserve">организации</w:t>
      </w:r>
      <w:r>
        <w:rPr>
          <w:spacing w:val="40"/>
        </w:rPr>
        <w:t xml:space="preserve"> </w:t>
      </w:r>
      <w:r>
        <w:t xml:space="preserve">бивуака во время туристских походов, противостоять действиям и поступкам, приносящим вред окружающей среде;</w:t>
      </w:r>
      <w:r/>
    </w:p>
    <w:p>
      <w:pPr>
        <w:pStyle w:val="1697"/>
        <w:ind w:right="1330"/>
        <w:spacing w:line="357" w:lineRule="auto"/>
      </w:pPr>
      <w:r>
        <w:t xml:space="preserve">освоение опыта взаимодействия со сверстниками, форм общения и</w:t>
      </w:r>
      <w:r>
        <w:rPr>
          <w:spacing w:val="40"/>
        </w:rPr>
        <w:t xml:space="preserve"> </w:t>
      </w:r>
      <w:r>
        <w:t xml:space="preserve">поведения</w:t>
      </w:r>
      <w:r>
        <w:rPr>
          <w:spacing w:val="66"/>
        </w:rPr>
        <w:t xml:space="preserve"> </w:t>
      </w:r>
      <w:r>
        <w:t xml:space="preserve">при</w:t>
      </w:r>
      <w:r>
        <w:rPr>
          <w:spacing w:val="59"/>
        </w:rPr>
        <w:t xml:space="preserve"> </w:t>
      </w:r>
      <w:r>
        <w:t xml:space="preserve">выполнении</w:t>
      </w:r>
      <w:r>
        <w:rPr>
          <w:spacing w:val="64"/>
        </w:rPr>
        <w:t xml:space="preserve"> </w:t>
      </w:r>
      <w:r>
        <w:t xml:space="preserve">учебных</w:t>
      </w:r>
      <w:r>
        <w:rPr>
          <w:spacing w:val="68"/>
        </w:rPr>
        <w:t xml:space="preserve"> </w:t>
      </w:r>
      <w:r>
        <w:t xml:space="preserve">заданий</w:t>
      </w:r>
      <w:r>
        <w:rPr>
          <w:spacing w:val="64"/>
        </w:rPr>
        <w:t xml:space="preserve"> </w:t>
      </w:r>
      <w:r>
        <w:t xml:space="preserve">на</w:t>
      </w:r>
      <w:r>
        <w:rPr>
          <w:spacing w:val="68"/>
        </w:rPr>
        <w:t xml:space="preserve"> </w:t>
      </w:r>
      <w:r>
        <w:t xml:space="preserve">уроках</w:t>
      </w:r>
      <w:r>
        <w:rPr>
          <w:spacing w:val="63"/>
        </w:rPr>
        <w:t xml:space="preserve"> </w:t>
      </w:r>
      <w:r>
        <w:t xml:space="preserve">физической</w:t>
      </w:r>
      <w:r>
        <w:rPr>
          <w:spacing w:val="59"/>
        </w:rPr>
        <w:t xml:space="preserve"> </w:t>
      </w:r>
      <w:r>
        <w:rPr>
          <w:spacing w:val="-2"/>
        </w:rPr>
        <w:t xml:space="preserve">культуры,</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игровой</w:t>
      </w:r>
      <w:r>
        <w:rPr>
          <w:spacing w:val="5"/>
        </w:rPr>
        <w:t xml:space="preserve"> </w:t>
      </w:r>
      <w:r>
        <w:t xml:space="preserve">и</w:t>
      </w:r>
      <w:r>
        <w:rPr>
          <w:spacing w:val="5"/>
        </w:rPr>
        <w:t xml:space="preserve"> </w:t>
      </w:r>
      <w:r>
        <w:t xml:space="preserve">соревновательной </w:t>
      </w:r>
      <w:r>
        <w:rPr>
          <w:spacing w:val="-2"/>
        </w:rPr>
        <w:t xml:space="preserve">деятельности;</w:t>
      </w:r>
      <w:r/>
    </w:p>
    <w:p>
      <w:pPr>
        <w:pStyle w:val="1697"/>
        <w:ind w:right="1328"/>
        <w:spacing w:before="142" w:line="355" w:lineRule="auto"/>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r/>
    </w:p>
    <w:p>
      <w:pPr>
        <w:pStyle w:val="1697"/>
        <w:ind w:left="684" w:right="1334"/>
        <w:spacing w:line="355" w:lineRule="auto"/>
      </w:pPr>
      <w:r>
        <w:t xml:space="preserve">формирование представлений об основных понятиях и терминах</w:t>
      </w:r>
      <w:r>
        <w:rPr>
          <w:spacing w:val="40"/>
        </w:rPr>
        <w:t xml:space="preserve"> </w:t>
      </w:r>
      <w:r>
        <w:t xml:space="preserve">физического воспитания и спортивной тренировки, умений руководствоваться</w:t>
      </w:r>
      <w:r>
        <w:rPr>
          <w:spacing w:val="80"/>
        </w:rPr>
        <w:t xml:space="preserve"> </w:t>
      </w:r>
      <w:r>
        <w:t xml:space="preserve">ими в познавательной и практической деятельности, общении со сверстниками, публичных выступлениях и дискуссиях.</w:t>
      </w:r>
      <w:r/>
    </w:p>
    <w:p>
      <w:pPr>
        <w:pStyle w:val="1699"/>
        <w:numPr>
          <w:ilvl w:val="2"/>
          <w:numId w:val="325"/>
        </w:numPr>
        <w:ind w:left="684" w:right="1334" w:firstLine="667"/>
        <w:jc w:val="both"/>
        <w:spacing w:before="0" w:after="0" w:line="352" w:lineRule="auto"/>
        <w:tabs>
          <w:tab w:val="left" w:pos="2139" w:leader="none"/>
        </w:tabs>
        <w:rPr>
          <w:sz w:val="26"/>
        </w:rPr>
      </w:pPr>
      <w:r>
        <w:rPr>
          <w:sz w:val="26"/>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p>
    <w:p>
      <w:pPr>
        <w:pStyle w:val="1699"/>
        <w:numPr>
          <w:ilvl w:val="3"/>
          <w:numId w:val="325"/>
        </w:numPr>
        <w:ind w:left="684" w:right="1333" w:firstLine="667"/>
        <w:jc w:val="both"/>
        <w:spacing w:before="0" w:after="0" w:line="355" w:lineRule="auto"/>
        <w:tabs>
          <w:tab w:val="left" w:pos="2339" w:leader="none"/>
        </w:tabs>
        <w:rPr>
          <w:sz w:val="26"/>
        </w:rPr>
      </w:pPr>
      <w:r>
        <w:rPr>
          <w:sz w:val="26"/>
        </w:rPr>
        <w:t xml:space="preserve">У обучающегося будут сформированы следующие универсальные познавательные учебные действия:</w:t>
      </w:r>
      <w:r/>
    </w:p>
    <w:p>
      <w:pPr>
        <w:pStyle w:val="1697"/>
        <w:ind w:right="1335"/>
        <w:spacing w:line="357" w:lineRule="auto"/>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w:t>
      </w:r>
      <w:r/>
    </w:p>
    <w:p>
      <w:pPr>
        <w:pStyle w:val="1697"/>
        <w:ind w:left="684" w:right="1331"/>
        <w:spacing w:line="355" w:lineRule="auto"/>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 xml:space="preserve">направленности;</w:t>
      </w:r>
      <w:r/>
    </w:p>
    <w:p>
      <w:pPr>
        <w:pStyle w:val="1697"/>
        <w:ind w:left="684" w:right="1326"/>
        <w:spacing w:line="355" w:lineRule="auto"/>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p>
    <w:p>
      <w:pPr>
        <w:pStyle w:val="1697"/>
        <w:ind w:right="1332"/>
        <w:spacing w:line="355" w:lineRule="auto"/>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w:t>
      </w:r>
      <w:r>
        <w:rPr>
          <w:spacing w:val="40"/>
        </w:rPr>
        <w:t xml:space="preserve"> </w:t>
      </w:r>
      <w:r>
        <w:t xml:space="preserve">техники</w:t>
      </w:r>
      <w:r>
        <w:rPr>
          <w:spacing w:val="40"/>
        </w:rPr>
        <w:t xml:space="preserve"> </w:t>
      </w:r>
      <w:r>
        <w:t xml:space="preserve">безопасности во</w:t>
      </w:r>
      <w:r>
        <w:rPr>
          <w:spacing w:val="40"/>
        </w:rPr>
        <w:t xml:space="preserve"> </w:t>
      </w:r>
      <w:r>
        <w:t xml:space="preserve">время</w:t>
      </w:r>
      <w:r>
        <w:rPr>
          <w:spacing w:val="40"/>
        </w:rPr>
        <w:t xml:space="preserve"> </w:t>
      </w:r>
      <w:r>
        <w:t xml:space="preserve">передвижения по маршруту и организации бивуака;</w:t>
      </w:r>
      <w:r/>
    </w:p>
    <w:p>
      <w:pPr>
        <w:pStyle w:val="1697"/>
        <w:ind w:right="1332"/>
        <w:spacing w:line="350" w:lineRule="auto"/>
      </w:pPr>
      <w:r>
        <w:t xml:space="preserve">устанавливать причинно-следственную связь между планированием режима дня и изменениями показателей работоспособности;</w:t>
      </w:r>
      <w:r/>
    </w:p>
    <w:p>
      <w:pPr>
        <w:pStyle w:val="1697"/>
        <w:ind w:right="1326"/>
        <w:spacing w:line="357" w:lineRule="auto"/>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w:t>
      </w:r>
      <w:r>
        <w:rPr>
          <w:spacing w:val="74"/>
        </w:rPr>
        <w:t xml:space="preserve"> </w:t>
      </w:r>
      <w:r>
        <w:t xml:space="preserve">комплексы</w:t>
      </w:r>
      <w:r>
        <w:rPr>
          <w:spacing w:val="75"/>
        </w:rPr>
        <w:t xml:space="preserve"> </w:t>
      </w:r>
      <w:r>
        <w:t xml:space="preserve">упражнений</w:t>
      </w:r>
      <w:r>
        <w:rPr>
          <w:spacing w:val="79"/>
        </w:rPr>
        <w:t xml:space="preserve"> </w:t>
      </w:r>
      <w:r>
        <w:t xml:space="preserve">по</w:t>
      </w:r>
      <w:r>
        <w:rPr>
          <w:spacing w:val="73"/>
        </w:rPr>
        <w:t xml:space="preserve"> </w:t>
      </w:r>
      <w:r>
        <w:t xml:space="preserve">профилактике</w:t>
      </w:r>
      <w:r>
        <w:rPr>
          <w:spacing w:val="73"/>
        </w:rPr>
        <w:t xml:space="preserve"> </w:t>
      </w:r>
      <w:r>
        <w:t xml:space="preserve">и</w:t>
      </w:r>
      <w:r>
        <w:rPr>
          <w:spacing w:val="73"/>
        </w:rPr>
        <w:t xml:space="preserve"> </w:t>
      </w:r>
      <w:r>
        <w:t xml:space="preserve">коррекции</w:t>
      </w:r>
      <w:r>
        <w:rPr>
          <w:spacing w:val="73"/>
        </w:rPr>
        <w:t xml:space="preserve"> </w:t>
      </w:r>
      <w:r>
        <w:t xml:space="preserve">выявляемых</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нарушений;</w:t>
      </w:r>
      <w:r/>
    </w:p>
    <w:p>
      <w:pPr>
        <w:pStyle w:val="1697"/>
        <w:ind w:right="1333"/>
        <w:spacing w:before="142" w:line="355" w:lineRule="auto"/>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r/>
    </w:p>
    <w:p>
      <w:pPr>
        <w:pStyle w:val="1697"/>
        <w:ind w:right="1333"/>
        <w:spacing w:line="352" w:lineRule="auto"/>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r/>
    </w:p>
    <w:p>
      <w:pPr>
        <w:pStyle w:val="1697"/>
        <w:ind w:right="1333"/>
        <w:spacing w:before="4" w:line="355" w:lineRule="auto"/>
      </w:pPr>
      <w:r>
        <w:t xml:space="preserve">устанавливать причинно-следственную связь между подготовкой мест занятий на открытых площадках и правилами предупреждения травматизма.</w:t>
      </w:r>
      <w:r/>
    </w:p>
    <w:p>
      <w:pPr>
        <w:pStyle w:val="1699"/>
        <w:numPr>
          <w:ilvl w:val="3"/>
          <w:numId w:val="325"/>
        </w:numPr>
        <w:ind w:left="683" w:right="1333" w:firstLine="667"/>
        <w:jc w:val="both"/>
        <w:spacing w:before="0" w:after="0" w:line="350" w:lineRule="auto"/>
        <w:tabs>
          <w:tab w:val="left" w:pos="2338" w:leader="none"/>
        </w:tabs>
        <w:rPr>
          <w:sz w:val="26"/>
        </w:rPr>
      </w:pPr>
      <w:r>
        <w:rPr>
          <w:sz w:val="26"/>
        </w:rPr>
        <w:t xml:space="preserve">У обучающегося будут сформированы следующие универсальные коммуникативные учебные действия:</w:t>
      </w:r>
      <w:r/>
    </w:p>
    <w:p>
      <w:pPr>
        <w:pStyle w:val="1697"/>
        <w:ind w:right="1328"/>
        <w:spacing w:before="3" w:line="355" w:lineRule="auto"/>
      </w:pPr>
      <w:r>
        <w:t xml:space="preserve">выбирать, анализировать и систематизировать информацию из разных источников об образцах техники выполнения разучиваемых упражнений,</w:t>
      </w:r>
      <w:r>
        <w:rPr>
          <w:spacing w:val="80"/>
        </w:rPr>
        <w:t xml:space="preserve"> </w:t>
      </w:r>
      <w:r>
        <w:t xml:space="preserve">правилах планирования самостоятельных занятий физической и технической </w:t>
      </w:r>
      <w:r>
        <w:rPr>
          <w:spacing w:val="-2"/>
        </w:rPr>
        <w:t xml:space="preserve">подготовкой;</w:t>
      </w:r>
      <w:r/>
    </w:p>
    <w:p>
      <w:pPr>
        <w:pStyle w:val="1697"/>
        <w:ind w:right="1336"/>
        <w:spacing w:before="2" w:line="352" w:lineRule="auto"/>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w:t>
      </w:r>
      <w:r>
        <w:rPr>
          <w:spacing w:val="80"/>
        </w:rPr>
        <w:t xml:space="preserve"> </w:t>
      </w:r>
      <w:r>
        <w:t xml:space="preserve">на основе определённых правил и регулировать нагрузку по частоте пульса и внешним признакам утомления;</w:t>
      </w:r>
      <w:r/>
    </w:p>
    <w:p>
      <w:pPr>
        <w:pStyle w:val="1697"/>
        <w:ind w:right="1326"/>
        <w:spacing w:before="3" w:line="355" w:lineRule="auto"/>
      </w:pPr>
      <w:r>
        <w:t xml:space="preserve">описывать </w:t>
      </w:r>
      <w:r>
        <w:t xml:space="preserve">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r/>
    </w:p>
    <w:p>
      <w:pPr>
        <w:pStyle w:val="1697"/>
        <w:ind w:right="1335"/>
        <w:spacing w:line="355" w:lineRule="auto"/>
      </w:pPr>
      <w: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r/>
    </w:p>
    <w:p>
      <w:pPr>
        <w:pStyle w:val="1697"/>
        <w:ind w:right="1334"/>
        <w:spacing w:line="352" w:lineRule="auto"/>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w:t>
      </w:r>
      <w:r>
        <w:rPr>
          <w:spacing w:val="-2"/>
        </w:rPr>
        <w:t xml:space="preserve">устранения.</w:t>
      </w:r>
      <w:r/>
    </w:p>
    <w:p>
      <w:pPr>
        <w:pStyle w:val="1699"/>
        <w:numPr>
          <w:ilvl w:val="3"/>
          <w:numId w:val="325"/>
        </w:numPr>
        <w:ind w:left="2328" w:right="0" w:hanging="987"/>
        <w:jc w:val="both"/>
        <w:spacing w:before="3" w:after="0" w:line="240" w:lineRule="auto"/>
        <w:tabs>
          <w:tab w:val="left" w:pos="2328" w:leader="none"/>
        </w:tabs>
        <w:rPr>
          <w:sz w:val="26"/>
        </w:rPr>
      </w:pPr>
      <w:r>
        <w:rPr>
          <w:sz w:val="26"/>
        </w:rPr>
        <w:t xml:space="preserve">У</w:t>
      </w:r>
      <w:r>
        <w:rPr>
          <w:spacing w:val="36"/>
          <w:sz w:val="26"/>
        </w:rPr>
        <w:t xml:space="preserve"> </w:t>
      </w:r>
      <w:r>
        <w:rPr>
          <w:sz w:val="26"/>
        </w:rPr>
        <w:t xml:space="preserve">обучающегося</w:t>
      </w:r>
      <w:r>
        <w:rPr>
          <w:spacing w:val="40"/>
          <w:sz w:val="26"/>
        </w:rPr>
        <w:t xml:space="preserve"> </w:t>
      </w:r>
      <w:r>
        <w:rPr>
          <w:sz w:val="26"/>
        </w:rPr>
        <w:t xml:space="preserve">будут</w:t>
      </w:r>
      <w:r>
        <w:rPr>
          <w:spacing w:val="47"/>
          <w:sz w:val="26"/>
        </w:rPr>
        <w:t xml:space="preserve"> </w:t>
      </w:r>
      <w:r>
        <w:rPr>
          <w:sz w:val="26"/>
        </w:rPr>
        <w:t xml:space="preserve">сформированы</w:t>
      </w:r>
      <w:r>
        <w:rPr>
          <w:spacing w:val="43"/>
          <w:sz w:val="26"/>
        </w:rPr>
        <w:t xml:space="preserve"> </w:t>
      </w:r>
      <w:r>
        <w:rPr>
          <w:sz w:val="26"/>
        </w:rPr>
        <w:t xml:space="preserve">следующие</w:t>
      </w:r>
      <w:r>
        <w:rPr>
          <w:spacing w:val="45"/>
          <w:sz w:val="26"/>
        </w:rPr>
        <w:t xml:space="preserve"> </w:t>
      </w:r>
      <w:r>
        <w:rPr>
          <w:spacing w:val="-2"/>
          <w:sz w:val="26"/>
        </w:rPr>
        <w:t xml:space="preserve">универсальные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регулятивные</w:t>
      </w:r>
      <w:r>
        <w:rPr>
          <w:spacing w:val="1"/>
        </w:rPr>
        <w:t xml:space="preserve"> </w:t>
      </w:r>
      <w:r>
        <w:t xml:space="preserve">учебные</w:t>
      </w:r>
      <w:r>
        <w:rPr>
          <w:spacing w:val="7"/>
        </w:rPr>
        <w:t xml:space="preserve"> </w:t>
      </w:r>
      <w:r>
        <w:rPr>
          <w:spacing w:val="-2"/>
        </w:rPr>
        <w:t xml:space="preserve">действия:</w:t>
      </w:r>
      <w:r/>
    </w:p>
    <w:p>
      <w:pPr>
        <w:pStyle w:val="1697"/>
        <w:ind w:right="1332"/>
        <w:spacing w:before="142" w:line="355" w:lineRule="auto"/>
      </w:pPr>
      <w:r>
        <w:t xml:space="preserve">составлять и выполнять индивидуальные комплексы физических</w:t>
      </w:r>
      <w:r>
        <w:rPr>
          <w:spacing w:val="40"/>
        </w:rPr>
        <w:t xml:space="preserve"> </w:t>
      </w:r>
      <w:r>
        <w:t xml:space="preserve">упражнений с разной функциональной направленностью, выявлять особенности</w:t>
      </w:r>
      <w:r>
        <w:rPr>
          <w:spacing w:val="80"/>
        </w:rPr>
        <w:t xml:space="preserve"> </w:t>
      </w:r>
      <w:r>
        <w:t xml:space="preserve">их воздействия на состояние организма, развитие его резервных возможностей с помощью процедур контроля и функциональных проб;</w:t>
      </w:r>
      <w:r/>
    </w:p>
    <w:p>
      <w:pPr>
        <w:pStyle w:val="1697"/>
        <w:ind w:right="1334"/>
        <w:spacing w:line="357" w:lineRule="auto"/>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r/>
    </w:p>
    <w:p>
      <w:pPr>
        <w:pStyle w:val="1697"/>
        <w:ind w:right="1328"/>
        <w:spacing w:line="352" w:lineRule="auto"/>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w:t>
      </w:r>
      <w:r>
        <w:rPr>
          <w:spacing w:val="40"/>
        </w:rPr>
        <w:t xml:space="preserve"> </w:t>
      </w:r>
      <w:r>
        <w:t xml:space="preserve">и</w:t>
      </w:r>
      <w:r>
        <w:rPr>
          <w:spacing w:val="40"/>
        </w:rPr>
        <w:t xml:space="preserve"> </w:t>
      </w:r>
      <w:r>
        <w:t xml:space="preserve">нестандартных</w:t>
      </w:r>
      <w:r>
        <w:rPr>
          <w:spacing w:val="40"/>
        </w:rPr>
        <w:t xml:space="preserve"> </w:t>
      </w:r>
      <w:r>
        <w:t xml:space="preserve">ситуаций,</w:t>
      </w:r>
      <w:r>
        <w:rPr>
          <w:spacing w:val="40"/>
        </w:rPr>
        <w:t xml:space="preserve"> </w:t>
      </w:r>
      <w:r>
        <w:t xml:space="preserve">признавать</w:t>
      </w:r>
      <w:r>
        <w:rPr>
          <w:spacing w:val="39"/>
        </w:rPr>
        <w:t xml:space="preserve"> </w:t>
      </w:r>
      <w:r>
        <w:t xml:space="preserve">своё</w:t>
      </w:r>
      <w:r>
        <w:rPr>
          <w:spacing w:val="37"/>
        </w:rPr>
        <w:t xml:space="preserve"> </w:t>
      </w:r>
      <w:r>
        <w:t xml:space="preserve">право</w:t>
      </w:r>
      <w:r>
        <w:rPr>
          <w:spacing w:val="40"/>
        </w:rPr>
        <w:t xml:space="preserve"> </w:t>
      </w:r>
      <w:r>
        <w:t xml:space="preserve">и</w:t>
      </w:r>
      <w:r>
        <w:rPr>
          <w:spacing w:val="37"/>
        </w:rPr>
        <w:t xml:space="preserve"> </w:t>
      </w:r>
      <w:r>
        <w:t xml:space="preserve">право</w:t>
      </w:r>
      <w:r>
        <w:rPr>
          <w:spacing w:val="40"/>
        </w:rPr>
        <w:t xml:space="preserve"> </w:t>
      </w:r>
      <w:r>
        <w:t xml:space="preserve">других на ошибку, право на её совместное исправление;</w:t>
      </w:r>
      <w:r/>
    </w:p>
    <w:p>
      <w:pPr>
        <w:pStyle w:val="1697"/>
        <w:ind w:left="684" w:right="1326"/>
        <w:spacing w:line="355" w:lineRule="auto"/>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 xml:space="preserve">соперников;</w:t>
      </w:r>
      <w:r/>
    </w:p>
    <w:p>
      <w:pPr>
        <w:pStyle w:val="1697"/>
        <w:ind w:left="684" w:right="1326"/>
        <w:spacing w:line="355" w:lineRule="auto"/>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r/>
    </w:p>
    <w:p>
      <w:pPr>
        <w:pStyle w:val="1699"/>
        <w:numPr>
          <w:ilvl w:val="2"/>
          <w:numId w:val="325"/>
        </w:numPr>
        <w:ind w:left="684" w:right="1330" w:firstLine="667"/>
        <w:jc w:val="both"/>
        <w:spacing w:before="0" w:after="0" w:line="355" w:lineRule="auto"/>
        <w:tabs>
          <w:tab w:val="left" w:pos="2134" w:leader="none"/>
        </w:tabs>
        <w:rPr>
          <w:sz w:val="26"/>
        </w:rPr>
      </w:pPr>
      <w:r>
        <w:rPr>
          <w:sz w:val="26"/>
        </w:rPr>
        <w:t xml:space="preserve">Предметные результаты освоения программы по физической</w:t>
      </w:r>
      <w:r>
        <w:rPr>
          <w:spacing w:val="80"/>
          <w:sz w:val="26"/>
        </w:rPr>
        <w:t xml:space="preserve"> </w:t>
      </w:r>
      <w:r>
        <w:rPr>
          <w:sz w:val="26"/>
        </w:rPr>
        <w:t xml:space="preserve">культуре на уровне основного общего образования.</w:t>
      </w:r>
      <w:r/>
    </w:p>
    <w:p>
      <w:pPr>
        <w:pStyle w:val="1699"/>
        <w:numPr>
          <w:ilvl w:val="3"/>
          <w:numId w:val="325"/>
        </w:numPr>
        <w:ind w:left="2339" w:right="0" w:hanging="988"/>
        <w:jc w:val="both"/>
        <w:spacing w:before="0" w:after="0" w:line="297" w:lineRule="exact"/>
        <w:tabs>
          <w:tab w:val="left" w:pos="2339" w:leader="none"/>
        </w:tabs>
        <w:rPr>
          <w:sz w:val="26"/>
        </w:rPr>
      </w:pPr>
      <w:r>
        <w:rPr>
          <w:sz w:val="26"/>
        </w:rPr>
        <w:t xml:space="preserve">К концу</w:t>
      </w:r>
      <w:r>
        <w:rPr>
          <w:spacing w:val="1"/>
          <w:sz w:val="26"/>
        </w:rPr>
        <w:t xml:space="preserve"> </w:t>
      </w:r>
      <w:r>
        <w:rPr>
          <w:sz w:val="26"/>
        </w:rPr>
        <w:t xml:space="preserve">обучения</w:t>
      </w:r>
      <w:r>
        <w:rPr>
          <w:spacing w:val="2"/>
          <w:sz w:val="26"/>
        </w:rPr>
        <w:t xml:space="preserve"> </w:t>
      </w:r>
      <w:r>
        <w:rPr>
          <w:sz w:val="26"/>
        </w:rPr>
        <w:t xml:space="preserve">в</w:t>
      </w:r>
      <w:r>
        <w:rPr>
          <w:spacing w:val="-1"/>
          <w:sz w:val="26"/>
        </w:rPr>
        <w:t xml:space="preserve"> </w:t>
      </w:r>
      <w:r>
        <w:rPr>
          <w:sz w:val="26"/>
        </w:rPr>
        <w:t xml:space="preserve">5</w:t>
      </w:r>
      <w:r>
        <w:rPr>
          <w:spacing w:val="7"/>
          <w:sz w:val="26"/>
        </w:rPr>
        <w:t xml:space="preserve"> </w:t>
      </w:r>
      <w:r>
        <w:rPr>
          <w:sz w:val="26"/>
        </w:rPr>
        <w:t xml:space="preserve">классе</w:t>
      </w:r>
      <w:r>
        <w:rPr>
          <w:spacing w:val="-4"/>
          <w:sz w:val="26"/>
        </w:rPr>
        <w:t xml:space="preserve"> </w:t>
      </w:r>
      <w:r>
        <w:rPr>
          <w:sz w:val="26"/>
        </w:rPr>
        <w:t xml:space="preserve">обучающийся</w:t>
      </w:r>
      <w:r>
        <w:rPr>
          <w:spacing w:val="8"/>
          <w:sz w:val="26"/>
        </w:rPr>
        <w:t xml:space="preserve"> </w:t>
      </w:r>
      <w:r>
        <w:rPr>
          <w:spacing w:val="-2"/>
          <w:sz w:val="26"/>
        </w:rPr>
        <w:t xml:space="preserve">научится:</w:t>
      </w:r>
      <w:r/>
    </w:p>
    <w:p>
      <w:pPr>
        <w:pStyle w:val="1697"/>
        <w:ind w:left="684" w:right="1326"/>
        <w:spacing w:before="125" w:line="355" w:lineRule="auto"/>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r/>
    </w:p>
    <w:p>
      <w:pPr>
        <w:pStyle w:val="1697"/>
        <w:ind w:left="684" w:right="1326"/>
        <w:spacing w:line="352" w:lineRule="auto"/>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r/>
    </w:p>
    <w:p>
      <w:pPr>
        <w:pStyle w:val="1697"/>
        <w:ind w:left="684" w:right="1326"/>
        <w:spacing w:line="357" w:lineRule="auto"/>
      </w:pPr>
      <w:r>
        <w:t xml:space="preserve">составлять дневник физической культуры и вести в нём наблюдение за показателями</w:t>
      </w:r>
      <w:r>
        <w:rPr>
          <w:spacing w:val="40"/>
        </w:rPr>
        <w:t xml:space="preserve"> </w:t>
      </w:r>
      <w:r>
        <w:t xml:space="preserve">физического</w:t>
      </w:r>
      <w:r>
        <w:rPr>
          <w:spacing w:val="40"/>
        </w:rPr>
        <w:t xml:space="preserve"> </w:t>
      </w:r>
      <w:r>
        <w:t xml:space="preserve">развития</w:t>
      </w:r>
      <w:r>
        <w:rPr>
          <w:spacing w:val="40"/>
        </w:rPr>
        <w:t xml:space="preserve"> </w:t>
      </w:r>
      <w:r>
        <w:t xml:space="preserve">и</w:t>
      </w:r>
      <w:r>
        <w:rPr>
          <w:spacing w:val="40"/>
        </w:rPr>
        <w:t xml:space="preserve"> </w:t>
      </w:r>
      <w:r>
        <w:t xml:space="preserve">физической</w:t>
      </w:r>
      <w:r>
        <w:rPr>
          <w:spacing w:val="40"/>
        </w:rPr>
        <w:t xml:space="preserve"> </w:t>
      </w:r>
      <w:r>
        <w:t xml:space="preserve">подготовленности, планировать содержание и регулярность проведения самостоятельных занятий;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 xml:space="preserve">гимнастики;</w:t>
      </w:r>
      <w:r/>
    </w:p>
    <w:p>
      <w:pPr>
        <w:pStyle w:val="1697"/>
        <w:ind w:right="1337"/>
        <w:spacing w:line="355" w:lineRule="auto"/>
      </w:pPr>
      <w:r>
        <w:t xml:space="preserve">выполнять комплексы упражнений оздоровительной физической культуры</w:t>
      </w:r>
      <w:r>
        <w:rPr>
          <w:spacing w:val="40"/>
        </w:rPr>
        <w:t xml:space="preserve"> </w:t>
      </w:r>
      <w:r>
        <w:t xml:space="preserve">на развитие гибкости, координации и формирование телосложения;</w:t>
      </w:r>
      <w:r/>
    </w:p>
    <w:p>
      <w:pPr>
        <w:pStyle w:val="1697"/>
        <w:ind w:left="684" w:right="1326"/>
        <w:spacing w:line="355" w:lineRule="auto"/>
      </w:pPr>
      <w:r>
        <w:t xml:space="preserve">выполнять опорный прыжок с разбега способом «ноги врозь» (мальчики) и способом «напрыгивания с последующим спрыгиванием» (девочки);</w:t>
      </w:r>
      <w:r/>
    </w:p>
    <w:p>
      <w:pPr>
        <w:pStyle w:val="1697"/>
        <w:ind w:right="1326"/>
        <w:spacing w:line="352" w:lineRule="auto"/>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r/>
    </w:p>
    <w:p>
      <w:pPr>
        <w:pStyle w:val="1697"/>
        <w:ind w:right="1337"/>
        <w:spacing w:line="355" w:lineRule="auto"/>
      </w:pPr>
      <w:r>
        <w:t xml:space="preserve">передвигаться по гимнастической стенке приставным шагом, лазать разноимённым способом вверх и по диагонали;</w:t>
      </w:r>
      <w:r/>
    </w:p>
    <w:p>
      <w:pPr>
        <w:pStyle w:val="1697"/>
        <w:ind w:left="684" w:right="1329"/>
        <w:spacing w:line="355" w:lineRule="auto"/>
      </w:pPr>
      <w:r>
        <w:t xml:space="preserve">выполнять бег с равномерной скоростью с высокого старта по учебной </w:t>
      </w:r>
      <w:r>
        <w:rPr>
          <w:spacing w:val="-2"/>
        </w:rPr>
        <w:t xml:space="preserve">дистанции;</w:t>
      </w:r>
      <w:r/>
    </w:p>
    <w:p>
      <w:pPr>
        <w:pStyle w:val="1697"/>
        <w:ind w:left="684" w:right="1338"/>
        <w:spacing w:line="350" w:lineRule="auto"/>
      </w:pPr>
      <w:r>
        <w:t xml:space="preserve">демонстрировать технику прыжка в длину с разбега способом «согнув</w:t>
      </w:r>
      <w:r>
        <w:rPr>
          <w:spacing w:val="80"/>
        </w:rPr>
        <w:t xml:space="preserve"> </w:t>
      </w:r>
      <w:r>
        <w:rPr>
          <w:spacing w:val="-2"/>
        </w:rPr>
        <w:t xml:space="preserve">ноги»;</w:t>
      </w:r>
      <w:r/>
    </w:p>
    <w:p>
      <w:pPr>
        <w:pStyle w:val="1697"/>
        <w:ind w:left="684" w:right="1334"/>
        <w:spacing w:before="4" w:line="355" w:lineRule="auto"/>
      </w:pPr>
      <w:r>
        <w:t xml:space="preserve">передвигаться на лыжах попеременным двухшажным ходом (для</w:t>
      </w:r>
      <w:r>
        <w:rPr>
          <w:spacing w:val="40"/>
        </w:rPr>
        <w:t xml:space="preserve"> </w:t>
      </w:r>
      <w:r>
        <w:t xml:space="preserve">бесснежных районов – имитация передвижения);</w:t>
      </w:r>
      <w:r/>
    </w:p>
    <w:p>
      <w:pPr>
        <w:pStyle w:val="1697"/>
        <w:ind w:left="684" w:right="1328"/>
        <w:spacing w:line="355" w:lineRule="auto"/>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w:t>
      </w:r>
      <w:r/>
    </w:p>
    <w:p>
      <w:pPr>
        <w:pStyle w:val="1697"/>
        <w:ind w:left="1351" w:firstLine="0"/>
        <w:spacing w:line="297" w:lineRule="exact"/>
      </w:pPr>
      <w:r>
        <w:t xml:space="preserve">демонстрировать технические</w:t>
      </w:r>
      <w:r>
        <w:rPr>
          <w:spacing w:val="6"/>
        </w:rPr>
        <w:t xml:space="preserve"> </w:t>
      </w:r>
      <w:r>
        <w:t xml:space="preserve">действия</w:t>
      </w:r>
      <w:r>
        <w:rPr>
          <w:spacing w:val="-2"/>
        </w:rPr>
        <w:t xml:space="preserve"> </w:t>
      </w:r>
      <w:r>
        <w:t xml:space="preserve">в</w:t>
      </w:r>
      <w:r>
        <w:rPr>
          <w:spacing w:val="4"/>
        </w:rPr>
        <w:t xml:space="preserve"> </w:t>
      </w:r>
      <w:r>
        <w:t xml:space="preserve">спортивных</w:t>
      </w:r>
      <w:r>
        <w:rPr>
          <w:spacing w:val="6"/>
        </w:rPr>
        <w:t xml:space="preserve"> </w:t>
      </w:r>
      <w:r>
        <w:rPr>
          <w:spacing w:val="-2"/>
        </w:rPr>
        <w:t xml:space="preserve">играх:</w:t>
      </w:r>
      <w:r/>
    </w:p>
    <w:p>
      <w:pPr>
        <w:pStyle w:val="1697"/>
        <w:ind w:left="684" w:right="1330"/>
        <w:jc w:val="left"/>
        <w:spacing w:before="141" w:line="355" w:lineRule="auto"/>
      </w:pPr>
      <w:r>
        <w:t xml:space="preserve">баскетбол (ведение мяча с равномерной скоростью в разных направлениях,</w:t>
      </w:r>
      <w:r>
        <w:rPr>
          <w:spacing w:val="40"/>
        </w:rPr>
        <w:t xml:space="preserve"> </w:t>
      </w:r>
      <w:r>
        <w:t xml:space="preserve">приём и передача мяча двумя руками от груди с места и в движении);</w:t>
      </w:r>
      <w:r/>
    </w:p>
    <w:p>
      <w:pPr>
        <w:pStyle w:val="1697"/>
        <w:ind w:left="684" w:right="1330"/>
        <w:jc w:val="left"/>
        <w:spacing w:line="355" w:lineRule="auto"/>
      </w:pPr>
      <w:r>
        <w:t xml:space="preserve">волейбол</w:t>
      </w:r>
      <w:r>
        <w:rPr>
          <w:spacing w:val="24"/>
        </w:rPr>
        <w:t xml:space="preserve"> </w:t>
      </w:r>
      <w:r>
        <w:t xml:space="preserve">(приём и</w:t>
      </w:r>
      <w:r>
        <w:rPr>
          <w:spacing w:val="24"/>
        </w:rPr>
        <w:t xml:space="preserve"> </w:t>
      </w:r>
      <w:r>
        <w:t xml:space="preserve">передача</w:t>
      </w:r>
      <w:r>
        <w:rPr>
          <w:spacing w:val="24"/>
        </w:rPr>
        <w:t xml:space="preserve"> </w:t>
      </w:r>
      <w:r>
        <w:t xml:space="preserve">мяча</w:t>
      </w:r>
      <w:r>
        <w:rPr>
          <w:spacing w:val="28"/>
        </w:rPr>
        <w:t xml:space="preserve"> </w:t>
      </w:r>
      <w:r>
        <w:t xml:space="preserve">двумя руками</w:t>
      </w:r>
      <w:r>
        <w:rPr>
          <w:spacing w:val="24"/>
        </w:rPr>
        <w:t xml:space="preserve"> </w:t>
      </w:r>
      <w:r>
        <w:t xml:space="preserve">снизу</w:t>
      </w:r>
      <w:r>
        <w:rPr>
          <w:spacing w:val="24"/>
        </w:rPr>
        <w:t xml:space="preserve"> </w:t>
      </w:r>
      <w:r>
        <w:t xml:space="preserve">и</w:t>
      </w:r>
      <w:r>
        <w:rPr>
          <w:spacing w:val="24"/>
        </w:rPr>
        <w:t xml:space="preserve"> </w:t>
      </w:r>
      <w:r>
        <w:t xml:space="preserve">сверху с</w:t>
      </w:r>
      <w:r>
        <w:rPr>
          <w:spacing w:val="24"/>
        </w:rPr>
        <w:t xml:space="preserve"> </w:t>
      </w:r>
      <w:r>
        <w:t xml:space="preserve">места</w:t>
      </w:r>
      <w:r>
        <w:rPr>
          <w:spacing w:val="33"/>
        </w:rPr>
        <w:t xml:space="preserve"> </w:t>
      </w:r>
      <w:r>
        <w:t xml:space="preserve">и</w:t>
      </w:r>
      <w:r>
        <w:rPr>
          <w:spacing w:val="24"/>
        </w:rPr>
        <w:t xml:space="preserve"> </w:t>
      </w:r>
      <w:r>
        <w:t xml:space="preserve">в движении, прямая нижняя подача);</w:t>
      </w:r>
      <w:r/>
    </w:p>
    <w:p>
      <w:pPr>
        <w:pStyle w:val="1697"/>
        <w:ind w:left="684" w:right="1330"/>
        <w:jc w:val="left"/>
        <w:spacing w:line="350" w:lineRule="auto"/>
      </w:pPr>
      <w:r>
        <w:t xml:space="preserve">футбол</w:t>
      </w:r>
      <w:r>
        <w:rPr>
          <w:spacing w:val="40"/>
        </w:rPr>
        <w:t xml:space="preserve"> </w:t>
      </w:r>
      <w:r>
        <w:t xml:space="preserve">(ведение</w:t>
      </w:r>
      <w:r>
        <w:rPr>
          <w:spacing w:val="40"/>
        </w:rPr>
        <w:t xml:space="preserve"> </w:t>
      </w:r>
      <w:r>
        <w:t xml:space="preserve">мяча</w:t>
      </w:r>
      <w:r>
        <w:rPr>
          <w:spacing w:val="40"/>
        </w:rPr>
        <w:t xml:space="preserve"> </w:t>
      </w:r>
      <w:r>
        <w:t xml:space="preserve">с</w:t>
      </w:r>
      <w:r>
        <w:rPr>
          <w:spacing w:val="40"/>
        </w:rPr>
        <w:t xml:space="preserve"> </w:t>
      </w:r>
      <w:r>
        <w:t xml:space="preserve">равномерной</w:t>
      </w:r>
      <w:r>
        <w:rPr>
          <w:spacing w:val="40"/>
        </w:rPr>
        <w:t xml:space="preserve"> </w:t>
      </w:r>
      <w:r>
        <w:t xml:space="preserve">скоростью</w:t>
      </w:r>
      <w:r>
        <w:rPr>
          <w:spacing w:val="40"/>
        </w:rPr>
        <w:t xml:space="preserve"> </w:t>
      </w:r>
      <w:r>
        <w:t xml:space="preserve">в</w:t>
      </w:r>
      <w:r>
        <w:rPr>
          <w:spacing w:val="40"/>
        </w:rPr>
        <w:t xml:space="preserve"> </w:t>
      </w:r>
      <w:r>
        <w:t xml:space="preserve">разных</w:t>
      </w:r>
      <w:r>
        <w:rPr>
          <w:spacing w:val="40"/>
        </w:rPr>
        <w:t xml:space="preserve"> </w:t>
      </w:r>
      <w:r>
        <w:t xml:space="preserve">направлениях,</w:t>
      </w:r>
      <w:r>
        <w:rPr>
          <w:spacing w:val="40"/>
        </w:rPr>
        <w:t xml:space="preserve"> </w:t>
      </w:r>
      <w:r>
        <w:t xml:space="preserve">приём и передача мяча, удар по неподвижному мячу с небольшого разбега).</w:t>
      </w:r>
      <w:r/>
    </w:p>
    <w:p>
      <w:pPr>
        <w:pStyle w:val="1699"/>
        <w:numPr>
          <w:ilvl w:val="3"/>
          <w:numId w:val="325"/>
        </w:numPr>
        <w:ind w:left="1351" w:right="1335" w:firstLine="0"/>
        <w:jc w:val="left"/>
        <w:spacing w:before="1" w:after="0" w:line="355" w:lineRule="auto"/>
        <w:tabs>
          <w:tab w:val="left" w:pos="2339" w:leader="none"/>
        </w:tabs>
        <w:rPr>
          <w:sz w:val="26"/>
        </w:rPr>
      </w:pPr>
      <w:r>
        <w:rPr>
          <w:sz w:val="26"/>
        </w:rPr>
        <w:t xml:space="preserve">К концу обучения в 6 классе обучающийся научится: характеризовать</w:t>
      </w:r>
      <w:r>
        <w:rPr>
          <w:spacing w:val="80"/>
          <w:sz w:val="26"/>
        </w:rPr>
        <w:t xml:space="preserve"> </w:t>
      </w:r>
      <w:r>
        <w:rPr>
          <w:sz w:val="26"/>
        </w:rPr>
        <w:t xml:space="preserve">Олимпийские</w:t>
      </w:r>
      <w:r>
        <w:rPr>
          <w:spacing w:val="80"/>
          <w:sz w:val="26"/>
        </w:rPr>
        <w:t xml:space="preserve"> </w:t>
      </w:r>
      <w:r>
        <w:rPr>
          <w:sz w:val="26"/>
        </w:rPr>
        <w:t xml:space="preserve">игры</w:t>
      </w:r>
      <w:r>
        <w:rPr>
          <w:spacing w:val="80"/>
          <w:sz w:val="26"/>
        </w:rPr>
        <w:t xml:space="preserve"> </w:t>
      </w:r>
      <w:r>
        <w:rPr>
          <w:sz w:val="26"/>
        </w:rPr>
        <w:t xml:space="preserve">современности</w:t>
      </w:r>
      <w:r>
        <w:rPr>
          <w:spacing w:val="80"/>
          <w:sz w:val="26"/>
        </w:rPr>
        <w:t xml:space="preserve"> </w:t>
      </w:r>
      <w:r>
        <w:rPr>
          <w:sz w:val="26"/>
        </w:rPr>
        <w:t xml:space="preserve">как</w:t>
      </w:r>
      <w:r>
        <w:rPr>
          <w:spacing w:val="80"/>
          <w:sz w:val="26"/>
        </w:rPr>
        <w:t xml:space="preserve"> </w:t>
      </w:r>
      <w:r>
        <w:rPr>
          <w:sz w:val="26"/>
        </w:rPr>
        <w:t xml:space="preserve">международное</w:t>
      </w:r>
      <w:r/>
    </w:p>
    <w:p>
      <w:pPr>
        <w:pStyle w:val="1697"/>
        <w:ind w:left="684" w:firstLine="0"/>
        <w:jc w:val="left"/>
        <w:spacing w:before="3"/>
      </w:pPr>
      <w:r>
        <w:t xml:space="preserve">культурное</w:t>
      </w:r>
      <w:r>
        <w:rPr>
          <w:spacing w:val="51"/>
        </w:rPr>
        <w:t xml:space="preserve"> </w:t>
      </w:r>
      <w:r>
        <w:t xml:space="preserve">явление,</w:t>
      </w:r>
      <w:r>
        <w:rPr>
          <w:spacing w:val="51"/>
        </w:rPr>
        <w:t xml:space="preserve"> </w:t>
      </w:r>
      <w:r>
        <w:t xml:space="preserve">роль</w:t>
      </w:r>
      <w:r>
        <w:rPr>
          <w:spacing w:val="51"/>
        </w:rPr>
        <w:t xml:space="preserve"> </w:t>
      </w:r>
      <w:r>
        <w:t xml:space="preserve">Пьера</w:t>
      </w:r>
      <w:r>
        <w:rPr>
          <w:spacing w:val="6"/>
        </w:rPr>
        <w:t xml:space="preserve"> </w:t>
      </w:r>
      <w:r>
        <w:t xml:space="preserve">де</w:t>
      </w:r>
      <w:r>
        <w:rPr>
          <w:spacing w:val="2"/>
        </w:rPr>
        <w:t xml:space="preserve"> </w:t>
      </w:r>
      <w:r>
        <w:t xml:space="preserve">Кубертена</w:t>
      </w:r>
      <w:r>
        <w:rPr>
          <w:spacing w:val="53"/>
        </w:rPr>
        <w:t xml:space="preserve"> </w:t>
      </w:r>
      <w:r>
        <w:t xml:space="preserve">в</w:t>
      </w:r>
      <w:r>
        <w:rPr>
          <w:spacing w:val="61"/>
        </w:rPr>
        <w:t xml:space="preserve"> </w:t>
      </w:r>
      <w:r>
        <w:t xml:space="preserve">их</w:t>
      </w:r>
      <w:r>
        <w:rPr>
          <w:spacing w:val="58"/>
        </w:rPr>
        <w:t xml:space="preserve"> </w:t>
      </w:r>
      <w:r>
        <w:t xml:space="preserve">историческом</w:t>
      </w:r>
      <w:r>
        <w:rPr>
          <w:spacing w:val="53"/>
        </w:rPr>
        <w:t xml:space="preserve"> </w:t>
      </w:r>
      <w:r>
        <w:rPr>
          <w:spacing w:val="-2"/>
        </w:rPr>
        <w:t xml:space="preserve">возрождении,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0"/>
        <w:jc w:val="left"/>
        <w:spacing w:before="63" w:line="355" w:lineRule="auto"/>
      </w:pPr>
      <w:r>
        <w:t xml:space="preserve">обсуждать</w:t>
      </w:r>
      <w:r>
        <w:rPr>
          <w:spacing w:val="40"/>
        </w:rPr>
        <w:t xml:space="preserve"> </w:t>
      </w:r>
      <w:r>
        <w:t xml:space="preserve">историю</w:t>
      </w:r>
      <w:r>
        <w:rPr>
          <w:spacing w:val="40"/>
        </w:rPr>
        <w:t xml:space="preserve"> </w:t>
      </w:r>
      <w:r>
        <w:t xml:space="preserve">возникновения</w:t>
      </w:r>
      <w:r>
        <w:rPr>
          <w:spacing w:val="40"/>
        </w:rPr>
        <w:t xml:space="preserve"> </w:t>
      </w:r>
      <w:r>
        <w:t xml:space="preserve">девиза,</w:t>
      </w:r>
      <w:r>
        <w:rPr>
          <w:spacing w:val="40"/>
        </w:rPr>
        <w:t xml:space="preserve"> </w:t>
      </w:r>
      <w:r>
        <w:t xml:space="preserve">символики</w:t>
      </w:r>
      <w:r>
        <w:rPr>
          <w:spacing w:val="40"/>
        </w:rPr>
        <w:t xml:space="preserve"> </w:t>
      </w:r>
      <w:r>
        <w:t xml:space="preserve">и ритуалов</w:t>
      </w:r>
      <w:r>
        <w:rPr>
          <w:spacing w:val="40"/>
        </w:rPr>
        <w:t xml:space="preserve"> </w:t>
      </w:r>
      <w:r>
        <w:t xml:space="preserve">Олимпийских </w:t>
      </w:r>
      <w:r>
        <w:rPr>
          <w:spacing w:val="-4"/>
        </w:rPr>
        <w:t xml:space="preserve">игр;</w:t>
      </w:r>
      <w:r/>
    </w:p>
    <w:p>
      <w:pPr>
        <w:pStyle w:val="1697"/>
        <w:ind w:left="684" w:right="1326"/>
        <w:spacing w:line="355" w:lineRule="auto"/>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Pr>
          <w:spacing w:val="-2"/>
        </w:rPr>
        <w:t xml:space="preserve">развития;</w:t>
      </w:r>
      <w:r/>
    </w:p>
    <w:p>
      <w:pPr>
        <w:pStyle w:val="1697"/>
        <w:ind w:left="684" w:right="1327"/>
        <w:spacing w:line="357" w:lineRule="auto"/>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r/>
    </w:p>
    <w:p>
      <w:pPr>
        <w:pStyle w:val="1697"/>
        <w:ind w:left="684" w:right="1331"/>
        <w:spacing w:line="352" w:lineRule="auto"/>
      </w:pPr>
      <w:r>
        <w:t xml:space="preserve">подготавливать</w:t>
      </w:r>
      <w:r>
        <w:rPr>
          <w:spacing w:val="39"/>
        </w:rPr>
        <w:t xml:space="preserve"> </w:t>
      </w:r>
      <w:r>
        <w:t xml:space="preserve">места</w:t>
      </w:r>
      <w:r>
        <w:rPr>
          <w:spacing w:val="37"/>
        </w:rPr>
        <w:t xml:space="preserve"> </w:t>
      </w:r>
      <w:r>
        <w:t xml:space="preserve">для</w:t>
      </w:r>
      <w:r>
        <w:rPr>
          <w:spacing w:val="40"/>
        </w:rPr>
        <w:t xml:space="preserve"> </w:t>
      </w:r>
      <w:r>
        <w:t xml:space="preserve">самостоятельных</w:t>
      </w:r>
      <w:r>
        <w:rPr>
          <w:spacing w:val="40"/>
        </w:rPr>
        <w:t xml:space="preserve"> </w:t>
      </w:r>
      <w:r>
        <w:t xml:space="preserve">занятий</w:t>
      </w:r>
      <w:r>
        <w:rPr>
          <w:spacing w:val="40"/>
        </w:rPr>
        <w:t xml:space="preserve"> </w:t>
      </w:r>
      <w:r>
        <w:t xml:space="preserve">физической</w:t>
      </w:r>
      <w:r>
        <w:rPr>
          <w:spacing w:val="37"/>
        </w:rPr>
        <w:t xml:space="preserve"> </w:t>
      </w:r>
      <w:r>
        <w:t xml:space="preserve">культурой и спортом в соответствии с правилами техники безопасности и гигиеническими </w:t>
      </w:r>
      <w:r>
        <w:rPr>
          <w:spacing w:val="-2"/>
        </w:rPr>
        <w:t xml:space="preserve">требованиями;</w:t>
      </w:r>
      <w:r/>
    </w:p>
    <w:p>
      <w:pPr>
        <w:pStyle w:val="1697"/>
        <w:ind w:left="684" w:right="1334"/>
        <w:spacing w:line="355" w:lineRule="auto"/>
      </w:pPr>
      <w:r>
        <w:t xml:space="preserve">отбирать упражнения оздоровительной физической культуры и составлять</w:t>
      </w:r>
      <w:r>
        <w:rPr>
          <w:spacing w:val="80"/>
        </w:rPr>
        <w:t xml:space="preserve"> </w:t>
      </w:r>
      <w:r>
        <w:t xml:space="preserve">из них комплексы физкультминуток и физкультпауз для оптимизации работоспособности и снятия мышечного утомления в режиме учебной </w:t>
      </w:r>
      <w:r>
        <w:rPr>
          <w:spacing w:val="-2"/>
        </w:rPr>
        <w:t xml:space="preserve">деятельности;</w:t>
      </w:r>
      <w:r/>
    </w:p>
    <w:p>
      <w:pPr>
        <w:pStyle w:val="1697"/>
        <w:ind w:left="684" w:right="1335"/>
        <w:spacing w:line="352" w:lineRule="auto"/>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r/>
    </w:p>
    <w:p>
      <w:pPr>
        <w:pStyle w:val="1697"/>
        <w:ind w:left="684" w:right="1326"/>
        <w:spacing w:line="355" w:lineRule="auto"/>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r/>
    </w:p>
    <w:p>
      <w:pPr>
        <w:pStyle w:val="1697"/>
        <w:ind w:left="684" w:right="1331"/>
        <w:spacing w:line="355" w:lineRule="auto"/>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r/>
    </w:p>
    <w:p>
      <w:pPr>
        <w:pStyle w:val="1697"/>
        <w:ind w:left="684" w:right="1333"/>
        <w:spacing w:line="355" w:lineRule="auto"/>
      </w:pPr>
      <w:r>
        <w:t xml:space="preserve">выполнять прыжок в высоту с разбега способом «перешагивание»,</w:t>
      </w:r>
      <w:r>
        <w:rPr>
          <w:spacing w:val="40"/>
        </w:rPr>
        <w:t xml:space="preserve"> </w:t>
      </w:r>
      <w:r>
        <w:t xml:space="preserve">наблюдать и анализировать его выполнение другими обучающимися, сравнивая с заданным образцом, выявлять ошибки и предлагать способы устранения;</w:t>
      </w:r>
      <w:r/>
    </w:p>
    <w:p>
      <w:pPr>
        <w:pStyle w:val="1697"/>
        <w:ind w:left="684" w:right="1331"/>
        <w:spacing w:line="355" w:lineRule="auto"/>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w:t>
      </w:r>
      <w:r/>
    </w:p>
    <w:p>
      <w:pPr>
        <w:pStyle w:val="1697"/>
        <w:ind w:right="1336"/>
        <w:spacing w:line="355" w:lineRule="auto"/>
      </w:pPr>
      <w:r>
        <w:t xml:space="preserve">выполнять правила и демонстрировать технические действия в спортивных </w:t>
      </w:r>
      <w:r>
        <w:rPr>
          <w:spacing w:val="-2"/>
        </w:rPr>
        <w:t xml:space="preserve">играх:</w:t>
      </w:r>
      <w:r/>
    </w:p>
    <w:p>
      <w:pPr>
        <w:pStyle w:val="1697"/>
        <w:ind w:right="1329"/>
        <w:spacing w:line="352" w:lineRule="auto"/>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r/>
    </w:p>
    <w:p>
      <w:pPr>
        <w:pStyle w:val="1697"/>
        <w:ind w:right="1329"/>
        <w:spacing w:before="2" w:line="355" w:lineRule="auto"/>
      </w:pPr>
      <w:r>
        <w:t xml:space="preserve">волейбол (приём и передача мяча двумя руками снизу и сверху в разные</w:t>
      </w:r>
      <w:r>
        <w:rPr>
          <w:spacing w:val="40"/>
        </w:rPr>
        <w:t xml:space="preserve"> </w:t>
      </w:r>
      <w:r>
        <w:t xml:space="preserve">зоны площадки соперника, использование разученных технических действий в условиях игровой деятельности);</w:t>
      </w:r>
      <w:r/>
    </w:p>
    <w:p>
      <w:pPr>
        <w:pStyle w:val="1697"/>
        <w:ind w:right="1324"/>
        <w:spacing w:line="355" w:lineRule="auto"/>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r/>
    </w:p>
    <w:p>
      <w:pPr>
        <w:pStyle w:val="1699"/>
        <w:numPr>
          <w:ilvl w:val="3"/>
          <w:numId w:val="325"/>
        </w:numPr>
        <w:ind w:left="2339" w:right="0" w:hanging="988"/>
        <w:jc w:val="both"/>
        <w:spacing w:before="0" w:after="0" w:line="296" w:lineRule="exact"/>
        <w:tabs>
          <w:tab w:val="left" w:pos="2339" w:leader="none"/>
        </w:tabs>
        <w:rPr>
          <w:sz w:val="26"/>
        </w:rPr>
      </w:pPr>
      <w:r>
        <w:rPr>
          <w:sz w:val="26"/>
        </w:rPr>
        <w:t xml:space="preserve">К концу</w:t>
      </w:r>
      <w:r>
        <w:rPr>
          <w:spacing w:val="1"/>
          <w:sz w:val="26"/>
        </w:rPr>
        <w:t xml:space="preserve"> </w:t>
      </w:r>
      <w:r>
        <w:rPr>
          <w:sz w:val="26"/>
        </w:rPr>
        <w:t xml:space="preserve">обучения</w:t>
      </w:r>
      <w:r>
        <w:rPr>
          <w:spacing w:val="2"/>
          <w:sz w:val="26"/>
        </w:rPr>
        <w:t xml:space="preserve"> </w:t>
      </w:r>
      <w:r>
        <w:rPr>
          <w:sz w:val="26"/>
        </w:rPr>
        <w:t xml:space="preserve">в</w:t>
      </w:r>
      <w:r>
        <w:rPr>
          <w:spacing w:val="5"/>
          <w:sz w:val="26"/>
        </w:rPr>
        <w:t xml:space="preserve"> </w:t>
      </w:r>
      <w:r>
        <w:rPr>
          <w:sz w:val="26"/>
        </w:rPr>
        <w:t xml:space="preserve">7</w:t>
      </w:r>
      <w:r>
        <w:rPr>
          <w:spacing w:val="1"/>
          <w:sz w:val="26"/>
        </w:rPr>
        <w:t xml:space="preserve"> </w:t>
      </w:r>
      <w:r>
        <w:rPr>
          <w:sz w:val="26"/>
        </w:rPr>
        <w:t xml:space="preserve">классе</w:t>
      </w:r>
      <w:r>
        <w:rPr>
          <w:spacing w:val="-4"/>
          <w:sz w:val="26"/>
        </w:rPr>
        <w:t xml:space="preserve"> </w:t>
      </w:r>
      <w:r>
        <w:rPr>
          <w:sz w:val="26"/>
        </w:rPr>
        <w:t xml:space="preserve">обучающийся</w:t>
      </w:r>
      <w:r>
        <w:rPr>
          <w:spacing w:val="8"/>
          <w:sz w:val="26"/>
        </w:rPr>
        <w:t xml:space="preserve"> </w:t>
      </w:r>
      <w:r>
        <w:rPr>
          <w:spacing w:val="-2"/>
          <w:sz w:val="26"/>
        </w:rPr>
        <w:t xml:space="preserve">научится:</w:t>
      </w:r>
      <w:r/>
    </w:p>
    <w:p>
      <w:pPr>
        <w:pStyle w:val="1697"/>
        <w:ind w:left="684" w:right="1333"/>
        <w:spacing w:before="136" w:line="355" w:lineRule="auto"/>
      </w:pPr>
      <w:r>
        <w:t xml:space="preserve">проводить анализ причин зарождения современного олимпийского</w:t>
      </w:r>
      <w:r>
        <w:rPr>
          <w:spacing w:val="40"/>
        </w:rPr>
        <w:t xml:space="preserve"> </w:t>
      </w:r>
      <w:r>
        <w:t xml:space="preserve">движения, давать характеристику основным этапам его развития в СССР и современной России;</w:t>
      </w:r>
      <w:r/>
    </w:p>
    <w:p>
      <w:pPr>
        <w:pStyle w:val="1697"/>
        <w:ind w:right="1324"/>
        <w:spacing w:line="355" w:lineRule="auto"/>
      </w:pPr>
      <w:r>
        <w:t xml:space="preserve">объяснять</w:t>
      </w:r>
      <w:r>
        <w:rPr>
          <w:spacing w:val="40"/>
        </w:rPr>
        <w:t xml:space="preserve"> </w:t>
      </w:r>
      <w:r>
        <w:t xml:space="preserve">положительное</w:t>
      </w:r>
      <w:r>
        <w:rPr>
          <w:spacing w:val="40"/>
        </w:rPr>
        <w:t xml:space="preserve"> </w:t>
      </w:r>
      <w:r>
        <w:t xml:space="preserve">влияние</w:t>
      </w:r>
      <w:r>
        <w:rPr>
          <w:spacing w:val="40"/>
        </w:rPr>
        <w:t xml:space="preserve"> </w:t>
      </w:r>
      <w:r>
        <w:t xml:space="preserve">занятий</w:t>
      </w:r>
      <w:r>
        <w:rPr>
          <w:spacing w:val="40"/>
        </w:rPr>
        <w:t xml:space="preserve"> </w:t>
      </w:r>
      <w:r>
        <w:t xml:space="preserve">физической</w:t>
      </w:r>
      <w:r>
        <w:rPr>
          <w:spacing w:val="40"/>
        </w:rPr>
        <w:t xml:space="preserve"> </w:t>
      </w:r>
      <w:r>
        <w:t xml:space="preserve">культурой</w:t>
      </w:r>
      <w:r>
        <w:rPr>
          <w:spacing w:val="40"/>
        </w:rPr>
        <w:t xml:space="preserve"> </w:t>
      </w:r>
      <w:r>
        <w:t xml:space="preserve">и спортом на воспитание личностных качеств современных обучающихся,</w:t>
      </w:r>
      <w:r>
        <w:rPr>
          <w:spacing w:val="80"/>
        </w:rPr>
        <w:t xml:space="preserve"> </w:t>
      </w:r>
      <w:r>
        <w:t xml:space="preserve">приводить примеры из собственной жизни;</w:t>
      </w:r>
      <w:r/>
    </w:p>
    <w:p>
      <w:pPr>
        <w:pStyle w:val="1697"/>
        <w:ind w:right="1326"/>
        <w:spacing w:line="355" w:lineRule="auto"/>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 xml:space="preserve">выполнения;</w:t>
      </w:r>
      <w:r/>
    </w:p>
    <w:p>
      <w:pPr>
        <w:pStyle w:val="1697"/>
        <w:ind w:right="1326"/>
        <w:spacing w:line="355" w:lineRule="auto"/>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58"/>
        </w:rPr>
        <w:t xml:space="preserve">  </w:t>
      </w:r>
      <w:r>
        <w:t xml:space="preserve">их</w:t>
      </w:r>
      <w:r>
        <w:rPr>
          <w:spacing w:val="58"/>
        </w:rPr>
        <w:t xml:space="preserve">  </w:t>
      </w:r>
      <w:r>
        <w:t xml:space="preserve">оздоровительный</w:t>
      </w:r>
      <w:r>
        <w:rPr>
          <w:spacing w:val="58"/>
        </w:rPr>
        <w:t xml:space="preserve">  </w:t>
      </w:r>
      <w:r>
        <w:t xml:space="preserve">эффект</w:t>
      </w:r>
      <w:r>
        <w:rPr>
          <w:spacing w:val="59"/>
        </w:rPr>
        <w:t xml:space="preserve">  </w:t>
      </w:r>
      <w:r>
        <w:t xml:space="preserve">с</w:t>
      </w:r>
      <w:r>
        <w:rPr>
          <w:spacing w:val="58"/>
        </w:rPr>
        <w:t xml:space="preserve">  </w:t>
      </w:r>
      <w:r>
        <w:t xml:space="preserve">помощью</w:t>
      </w:r>
      <w:r>
        <w:rPr>
          <w:spacing w:val="56"/>
        </w:rPr>
        <w:t xml:space="preserve">  </w:t>
      </w:r>
      <w:r>
        <w:t xml:space="preserve">«индекса</w:t>
      </w:r>
      <w:r>
        <w:rPr>
          <w:spacing w:val="61"/>
        </w:rPr>
        <w:t xml:space="preserve">  </w:t>
      </w:r>
      <w:r>
        <w:t xml:space="preserve">Кетле»</w:t>
      </w:r>
      <w:r>
        <w:rPr>
          <w:spacing w:val="62"/>
        </w:rPr>
        <w:t xml:space="preserve">  </w:t>
      </w:r>
      <w:r>
        <w:rPr>
          <w:spacing w:val="-10"/>
        </w:rPr>
        <w:t xml:space="preserve">и</w:t>
      </w:r>
      <w:r/>
    </w:p>
    <w:p>
      <w:pPr>
        <w:pStyle w:val="1697"/>
        <w:ind w:firstLine="0"/>
        <w:spacing w:line="292" w:lineRule="exact"/>
      </w:pPr>
      <w:r>
        <w:t xml:space="preserve">«ортостатической</w:t>
      </w:r>
      <w:r>
        <w:rPr>
          <w:spacing w:val="-3"/>
        </w:rPr>
        <w:t xml:space="preserve"> </w:t>
      </w:r>
      <w:r>
        <w:t xml:space="preserve">пробы»</w:t>
      </w:r>
      <w:r>
        <w:rPr>
          <w:spacing w:val="6"/>
        </w:rPr>
        <w:t xml:space="preserve"> </w:t>
      </w:r>
      <w:r>
        <w:t xml:space="preserve">(по</w:t>
      </w:r>
      <w:r>
        <w:rPr>
          <w:spacing w:val="2"/>
        </w:rPr>
        <w:t xml:space="preserve"> </w:t>
      </w:r>
      <w:r>
        <w:rPr>
          <w:spacing w:val="-2"/>
        </w:rPr>
        <w:t xml:space="preserve">образцу);</w:t>
      </w:r>
      <w:r/>
    </w:p>
    <w:p>
      <w:pPr>
        <w:pStyle w:val="1697"/>
        <w:ind w:right="1334"/>
        <w:spacing w:before="133" w:line="355" w:lineRule="auto"/>
      </w:pPr>
      <w:r>
        <w:t xml:space="preserve">выполнять лазанье по канату в два приёма (юноши) и простейшие акробатические пирамиды в парах и тройках (девушки);</w:t>
      </w:r>
      <w:r/>
    </w:p>
    <w:p>
      <w:pPr>
        <w:pStyle w:val="1697"/>
        <w:ind w:left="1351" w:firstLine="0"/>
        <w:spacing w:before="3"/>
      </w:pPr>
      <w:r>
        <w:t xml:space="preserve">составлять</w:t>
      </w:r>
      <w:r>
        <w:rPr>
          <w:spacing w:val="61"/>
        </w:rPr>
        <w:t xml:space="preserve">  </w:t>
      </w:r>
      <w:r>
        <w:t xml:space="preserve">и</w:t>
      </w:r>
      <w:r>
        <w:rPr>
          <w:spacing w:val="62"/>
        </w:rPr>
        <w:t xml:space="preserve">  </w:t>
      </w:r>
      <w:r>
        <w:t xml:space="preserve">самостоятельно</w:t>
      </w:r>
      <w:r>
        <w:rPr>
          <w:spacing w:val="58"/>
        </w:rPr>
        <w:t xml:space="preserve">  </w:t>
      </w:r>
      <w:r>
        <w:t xml:space="preserve">разучивать</w:t>
      </w:r>
      <w:r>
        <w:rPr>
          <w:spacing w:val="60"/>
        </w:rPr>
        <w:t xml:space="preserve">  </w:t>
      </w:r>
      <w:r>
        <w:t xml:space="preserve">комплекс</w:t>
      </w:r>
      <w:r>
        <w:rPr>
          <w:spacing w:val="61"/>
        </w:rPr>
        <w:t xml:space="preserve">  </w:t>
      </w:r>
      <w:r>
        <w:t xml:space="preserve">степ-</w:t>
      </w:r>
      <w:r>
        <w:rPr>
          <w:spacing w:val="-2"/>
        </w:rPr>
        <w:t xml:space="preserve">аэробики,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включающий упражнения в ходьбе, прыжках, спрыгивании и запрыгивании с поворотами, разведением рук и ног (девушки);</w:t>
      </w:r>
      <w:r/>
    </w:p>
    <w:p>
      <w:pPr>
        <w:pStyle w:val="1697"/>
        <w:ind w:right="1337"/>
        <w:spacing w:line="355" w:lineRule="auto"/>
      </w:pPr>
      <w:r>
        <w:t xml:space="preserve">выполнять стойку на голове с опорой на руки и включать её в акробатическую комбинацию из ранее освоенных упражнений (юноши);</w:t>
      </w:r>
      <w:r/>
    </w:p>
    <w:p>
      <w:pPr>
        <w:pStyle w:val="1697"/>
        <w:ind w:left="1351" w:firstLine="0"/>
        <w:spacing w:line="297" w:lineRule="exact"/>
      </w:pPr>
      <w:r>
        <w:t xml:space="preserve">выполнять</w:t>
      </w:r>
      <w:r>
        <w:rPr>
          <w:spacing w:val="47"/>
        </w:rPr>
        <w:t xml:space="preserve"> </w:t>
      </w:r>
      <w:r>
        <w:t xml:space="preserve">беговые</w:t>
      </w:r>
      <w:r>
        <w:rPr>
          <w:spacing w:val="53"/>
        </w:rPr>
        <w:t xml:space="preserve"> </w:t>
      </w:r>
      <w:r>
        <w:t xml:space="preserve">упражнения</w:t>
      </w:r>
      <w:r>
        <w:rPr>
          <w:spacing w:val="53"/>
        </w:rPr>
        <w:t xml:space="preserve"> </w:t>
      </w:r>
      <w:r>
        <w:t xml:space="preserve">с</w:t>
      </w:r>
      <w:r>
        <w:rPr>
          <w:spacing w:val="47"/>
        </w:rPr>
        <w:t xml:space="preserve"> </w:t>
      </w:r>
      <w:r>
        <w:t xml:space="preserve">преодолением</w:t>
      </w:r>
      <w:r>
        <w:rPr>
          <w:spacing w:val="52"/>
        </w:rPr>
        <w:t xml:space="preserve"> </w:t>
      </w:r>
      <w:r>
        <w:t xml:space="preserve">препятствий</w:t>
      </w:r>
      <w:r>
        <w:rPr>
          <w:spacing w:val="53"/>
        </w:rPr>
        <w:t xml:space="preserve"> </w:t>
      </w:r>
      <w:r>
        <w:rPr>
          <w:spacing w:val="-2"/>
        </w:rPr>
        <w:t xml:space="preserve">способами</w:t>
      </w:r>
      <w:r/>
    </w:p>
    <w:p>
      <w:pPr>
        <w:pStyle w:val="1697"/>
        <w:ind w:left="684" w:right="1341" w:firstLine="0"/>
        <w:spacing w:before="136" w:line="355" w:lineRule="auto"/>
      </w:pPr>
      <w:r>
        <w:t xml:space="preserve">«наступание» и «прыжковый бег», применять их в беге по пересечённой</w:t>
      </w:r>
      <w:r>
        <w:rPr>
          <w:spacing w:val="40"/>
        </w:rPr>
        <w:t xml:space="preserve"> </w:t>
      </w:r>
      <w:r>
        <w:rPr>
          <w:spacing w:val="-2"/>
        </w:rPr>
        <w:t xml:space="preserve">местности;</w:t>
      </w:r>
      <w:r/>
    </w:p>
    <w:p>
      <w:pPr>
        <w:pStyle w:val="1697"/>
        <w:ind w:right="1336"/>
        <w:spacing w:before="3" w:line="355" w:lineRule="auto"/>
      </w:pPr>
      <w:r>
        <w:t xml:space="preserve">выполнять</w:t>
      </w:r>
      <w:r>
        <w:rPr>
          <w:spacing w:val="35"/>
        </w:rPr>
        <w:t xml:space="preserve"> </w:t>
      </w:r>
      <w:r>
        <w:t xml:space="preserve">метание</w:t>
      </w:r>
      <w:r>
        <w:rPr>
          <w:spacing w:val="29"/>
        </w:rPr>
        <w:t xml:space="preserve"> </w:t>
      </w:r>
      <w:r>
        <w:t xml:space="preserve">малого</w:t>
      </w:r>
      <w:r>
        <w:rPr>
          <w:spacing w:val="38"/>
        </w:rPr>
        <w:t xml:space="preserve"> </w:t>
      </w:r>
      <w:r>
        <w:t xml:space="preserve">мяча</w:t>
      </w:r>
      <w:r>
        <w:rPr>
          <w:spacing w:val="29"/>
        </w:rPr>
        <w:t xml:space="preserve"> </w:t>
      </w:r>
      <w:r>
        <w:t xml:space="preserve">на</w:t>
      </w:r>
      <w:r>
        <w:rPr>
          <w:spacing w:val="33"/>
        </w:rPr>
        <w:t xml:space="preserve"> </w:t>
      </w:r>
      <w:r>
        <w:t xml:space="preserve">точность</w:t>
      </w:r>
      <w:r>
        <w:rPr>
          <w:spacing w:val="30"/>
        </w:rPr>
        <w:t xml:space="preserve"> </w:t>
      </w:r>
      <w:r>
        <w:t xml:space="preserve">в</w:t>
      </w:r>
      <w:r>
        <w:rPr>
          <w:spacing w:val="31"/>
        </w:rPr>
        <w:t xml:space="preserve"> </w:t>
      </w:r>
      <w:r>
        <w:t xml:space="preserve">неподвижную,</w:t>
      </w:r>
      <w:r>
        <w:rPr>
          <w:spacing w:val="31"/>
        </w:rPr>
        <w:t xml:space="preserve"> </w:t>
      </w:r>
      <w:r>
        <w:t xml:space="preserve">качающуюся и катящуюся с разной скоростью мишень;</w:t>
      </w:r>
      <w:r/>
    </w:p>
    <w:p>
      <w:pPr>
        <w:pStyle w:val="1697"/>
        <w:ind w:right="1326"/>
        <w:spacing w:line="352" w:lineRule="auto"/>
      </w:pPr>
      <w:r>
        <w:t xml:space="preserve">выполнять переход с передвижения попеременным двухшажным ходом на передвижение одновременны</w:t>
      </w:r>
      <w:r>
        <w:t xml:space="preserve">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r/>
    </w:p>
    <w:p>
      <w:pPr>
        <w:pStyle w:val="1697"/>
        <w:ind w:right="1331"/>
        <w:spacing w:before="4" w:line="357" w:lineRule="auto"/>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w:t>
      </w:r>
      <w:r/>
    </w:p>
    <w:p>
      <w:pPr>
        <w:pStyle w:val="1697"/>
        <w:ind w:left="1351" w:right="1337" w:firstLine="0"/>
        <w:spacing w:line="355" w:lineRule="auto"/>
      </w:pPr>
      <w:r>
        <w:t xml:space="preserve">демонстрировать и использовать технические действия спортивных игр: баскетбол</w:t>
      </w:r>
      <w:r>
        <w:rPr>
          <w:spacing w:val="5"/>
        </w:rPr>
        <w:t xml:space="preserve"> </w:t>
      </w:r>
      <w:r>
        <w:t xml:space="preserve">(передача</w:t>
      </w:r>
      <w:r>
        <w:rPr>
          <w:spacing w:val="12"/>
        </w:rPr>
        <w:t xml:space="preserve"> </w:t>
      </w:r>
      <w:r>
        <w:t xml:space="preserve">и</w:t>
      </w:r>
      <w:r>
        <w:rPr>
          <w:spacing w:val="7"/>
        </w:rPr>
        <w:t xml:space="preserve"> </w:t>
      </w:r>
      <w:r>
        <w:t xml:space="preserve">ловля</w:t>
      </w:r>
      <w:r>
        <w:rPr>
          <w:spacing w:val="8"/>
        </w:rPr>
        <w:t xml:space="preserve"> </w:t>
      </w:r>
      <w:r>
        <w:t xml:space="preserve">мяча</w:t>
      </w:r>
      <w:r>
        <w:rPr>
          <w:spacing w:val="7"/>
        </w:rPr>
        <w:t xml:space="preserve"> </w:t>
      </w:r>
      <w:r>
        <w:t xml:space="preserve">после</w:t>
      </w:r>
      <w:r>
        <w:rPr>
          <w:spacing w:val="7"/>
        </w:rPr>
        <w:t xml:space="preserve"> </w:t>
      </w:r>
      <w:r>
        <w:t xml:space="preserve">отскока</w:t>
      </w:r>
      <w:r>
        <w:rPr>
          <w:spacing w:val="2"/>
        </w:rPr>
        <w:t xml:space="preserve"> </w:t>
      </w:r>
      <w:r>
        <w:t xml:space="preserve">от</w:t>
      </w:r>
      <w:r>
        <w:rPr>
          <w:spacing w:val="14"/>
        </w:rPr>
        <w:t xml:space="preserve"> </w:t>
      </w:r>
      <w:r>
        <w:t xml:space="preserve">пола,</w:t>
      </w:r>
      <w:r>
        <w:rPr>
          <w:spacing w:val="5"/>
        </w:rPr>
        <w:t xml:space="preserve"> </w:t>
      </w:r>
      <w:r>
        <w:t xml:space="preserve">броски</w:t>
      </w:r>
      <w:r>
        <w:rPr>
          <w:spacing w:val="7"/>
        </w:rPr>
        <w:t xml:space="preserve"> </w:t>
      </w:r>
      <w:r>
        <w:t xml:space="preserve">мяча</w:t>
      </w:r>
      <w:r>
        <w:rPr>
          <w:spacing w:val="13"/>
        </w:rPr>
        <w:t xml:space="preserve"> </w:t>
      </w:r>
      <w:r>
        <w:rPr>
          <w:spacing w:val="-2"/>
        </w:rPr>
        <w:t xml:space="preserve">двумя</w:t>
      </w:r>
      <w:r/>
    </w:p>
    <w:p>
      <w:pPr>
        <w:pStyle w:val="1697"/>
        <w:ind w:right="1340" w:firstLine="0"/>
        <w:spacing w:line="355" w:lineRule="auto"/>
      </w:pPr>
      <w:r>
        <w:t xml:space="preserve">руками снизу и от груди в движении, использование разученных технических действий в условиях игровой деятельности);</w:t>
      </w:r>
      <w:r/>
    </w:p>
    <w:p>
      <w:pPr>
        <w:pStyle w:val="1697"/>
        <w:ind w:right="1325"/>
        <w:spacing w:line="355" w:lineRule="auto"/>
      </w:pP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 xml:space="preserve">деятельности);</w:t>
      </w:r>
      <w:r/>
    </w:p>
    <w:p>
      <w:pPr>
        <w:pStyle w:val="1697"/>
        <w:ind w:right="1327"/>
        <w:spacing w:line="355" w:lineRule="auto"/>
      </w:pPr>
      <w:r>
        <w:t xml:space="preserve">футбол (средние и длинные передачи футбольного мяча, тактические действия при выполнении углового удара и вбрасывании мяча из-за боковой</w:t>
      </w:r>
      <w:r>
        <w:rPr>
          <w:spacing w:val="40"/>
        </w:rPr>
        <w:t xml:space="preserve"> </w:t>
      </w:r>
      <w:r>
        <w:t xml:space="preserve">линии, использование разученных технических действий в условиях игровой </w:t>
      </w:r>
      <w:r>
        <w:rPr>
          <w:spacing w:val="-2"/>
        </w:rPr>
        <w:t xml:space="preserve">деятельности).</w:t>
      </w:r>
      <w:r/>
    </w:p>
    <w:p>
      <w:pPr>
        <w:pStyle w:val="1699"/>
        <w:numPr>
          <w:ilvl w:val="3"/>
          <w:numId w:val="325"/>
        </w:numPr>
        <w:ind w:left="2339" w:right="0" w:hanging="988"/>
        <w:jc w:val="both"/>
        <w:spacing w:before="0" w:after="0" w:line="291" w:lineRule="exact"/>
        <w:tabs>
          <w:tab w:val="left" w:pos="2339" w:leader="none"/>
        </w:tabs>
        <w:rPr>
          <w:sz w:val="26"/>
        </w:rPr>
      </w:pPr>
      <w:r>
        <w:rPr>
          <w:sz w:val="26"/>
        </w:rPr>
        <w:t xml:space="preserve">К концу</w:t>
      </w:r>
      <w:r>
        <w:rPr>
          <w:spacing w:val="1"/>
          <w:sz w:val="26"/>
        </w:rPr>
        <w:t xml:space="preserve"> </w:t>
      </w:r>
      <w:r>
        <w:rPr>
          <w:sz w:val="26"/>
        </w:rPr>
        <w:t xml:space="preserve">обучения</w:t>
      </w:r>
      <w:r>
        <w:rPr>
          <w:spacing w:val="2"/>
          <w:sz w:val="26"/>
        </w:rPr>
        <w:t xml:space="preserve"> </w:t>
      </w:r>
      <w:r>
        <w:rPr>
          <w:sz w:val="26"/>
        </w:rPr>
        <w:t xml:space="preserve">в</w:t>
      </w:r>
      <w:r>
        <w:rPr>
          <w:spacing w:val="-1"/>
          <w:sz w:val="26"/>
        </w:rPr>
        <w:t xml:space="preserve"> </w:t>
      </w:r>
      <w:r>
        <w:rPr>
          <w:sz w:val="26"/>
        </w:rPr>
        <w:t xml:space="preserve">8</w:t>
      </w:r>
      <w:r>
        <w:rPr>
          <w:spacing w:val="7"/>
          <w:sz w:val="26"/>
        </w:rPr>
        <w:t xml:space="preserve"> </w:t>
      </w:r>
      <w:r>
        <w:rPr>
          <w:sz w:val="26"/>
        </w:rPr>
        <w:t xml:space="preserve">классе</w:t>
      </w:r>
      <w:r>
        <w:rPr>
          <w:spacing w:val="-4"/>
          <w:sz w:val="26"/>
        </w:rPr>
        <w:t xml:space="preserve"> </w:t>
      </w:r>
      <w:r>
        <w:rPr>
          <w:sz w:val="26"/>
        </w:rPr>
        <w:t xml:space="preserve">обучающийся</w:t>
      </w:r>
      <w:r>
        <w:rPr>
          <w:spacing w:val="8"/>
          <w:sz w:val="26"/>
        </w:rPr>
        <w:t xml:space="preserve"> </w:t>
      </w:r>
      <w:r>
        <w:rPr>
          <w:spacing w:val="-2"/>
          <w:sz w:val="26"/>
        </w:rPr>
        <w:t xml:space="preserve">научится:</w:t>
      </w:r>
      <w:r/>
    </w:p>
    <w:p>
      <w:pPr>
        <w:pStyle w:val="1697"/>
        <w:ind w:right="1324"/>
        <w:spacing w:before="128" w:line="357" w:lineRule="auto"/>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 xml:space="preserve">организации;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spacing w:before="63" w:line="355" w:lineRule="auto"/>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r/>
    </w:p>
    <w:p>
      <w:pPr>
        <w:pStyle w:val="1697"/>
        <w:ind w:right="1324"/>
        <w:spacing w:line="355" w:lineRule="auto"/>
      </w:pPr>
      <w:r>
        <w:t xml:space="preserve">проводить занятия оздоровительной гимнастикой по коррекции индивидуальной формы осанки и избыточной массы тела;</w:t>
      </w:r>
      <w:r/>
    </w:p>
    <w:p>
      <w:pPr>
        <w:pStyle w:val="1697"/>
        <w:ind w:left="684" w:right="1331"/>
        <w:spacing w:line="357" w:lineRule="auto"/>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r/>
    </w:p>
    <w:p>
      <w:pPr>
        <w:pStyle w:val="1697"/>
        <w:ind w:left="684" w:right="1335"/>
        <w:spacing w:line="352" w:lineRule="auto"/>
      </w:pPr>
      <w:r>
        <w:t xml:space="preserve">выполнять</w:t>
      </w:r>
      <w:r>
        <w:rPr>
          <w:spacing w:val="40"/>
        </w:rPr>
        <w:t xml:space="preserve"> </w:t>
      </w:r>
      <w:r>
        <w:t xml:space="preserve">гимнастическую</w:t>
      </w:r>
      <w:r>
        <w:rPr>
          <w:spacing w:val="40"/>
        </w:rPr>
        <w:t xml:space="preserve"> </w:t>
      </w:r>
      <w:r>
        <w:t xml:space="preserve">комбинацию</w:t>
      </w:r>
      <w:r>
        <w:rPr>
          <w:spacing w:val="40"/>
        </w:rPr>
        <w:t xml:space="preserve"> </w:t>
      </w:r>
      <w:r>
        <w:t xml:space="preserve">на</w:t>
      </w:r>
      <w:r>
        <w:rPr>
          <w:spacing w:val="40"/>
        </w:rPr>
        <w:t xml:space="preserve"> </w:t>
      </w:r>
      <w:r>
        <w:t xml:space="preserve">гимнастическом бревне из ранее</w:t>
      </w:r>
      <w:r>
        <w:rPr>
          <w:spacing w:val="40"/>
        </w:rPr>
        <w:t xml:space="preserve"> </w:t>
      </w:r>
      <w:r>
        <w:t xml:space="preserve">освоенных</w:t>
      </w:r>
      <w:r>
        <w:rPr>
          <w:spacing w:val="40"/>
        </w:rPr>
        <w:t xml:space="preserve"> </w:t>
      </w:r>
      <w:r>
        <w:t xml:space="preserve">упражнений</w:t>
      </w:r>
      <w:r>
        <w:rPr>
          <w:spacing w:val="40"/>
        </w:rPr>
        <w:t xml:space="preserve"> </w:t>
      </w:r>
      <w:r>
        <w:t xml:space="preserve">с</w:t>
      </w:r>
      <w:r>
        <w:rPr>
          <w:spacing w:val="40"/>
        </w:rPr>
        <w:t xml:space="preserve"> </w:t>
      </w:r>
      <w:r>
        <w:t xml:space="preserve">добавлением</w:t>
      </w:r>
      <w:r>
        <w:rPr>
          <w:spacing w:val="40"/>
        </w:rPr>
        <w:t xml:space="preserve"> </w:t>
      </w:r>
      <w:r>
        <w:t xml:space="preserve">элементов</w:t>
      </w:r>
      <w:r>
        <w:rPr>
          <w:spacing w:val="40"/>
        </w:rPr>
        <w:t xml:space="preserve"> </w:t>
      </w:r>
      <w:r>
        <w:t xml:space="preserve">акробатики</w:t>
      </w:r>
      <w:r>
        <w:rPr>
          <w:spacing w:val="40"/>
        </w:rPr>
        <w:t xml:space="preserve"> </w:t>
      </w:r>
      <w:r>
        <w:t xml:space="preserve">и ритмической гимнастики (девушки);</w:t>
      </w:r>
      <w:r/>
    </w:p>
    <w:p>
      <w:pPr>
        <w:pStyle w:val="1697"/>
        <w:ind w:left="684" w:right="1333"/>
        <w:spacing w:line="355" w:lineRule="auto"/>
      </w:pPr>
      <w:r>
        <w:t xml:space="preserve">выполнять комбинацию на параллельных брусьях с включением</w:t>
      </w:r>
      <w:r>
        <w:rPr>
          <w:spacing w:val="80"/>
        </w:rPr>
        <w:t xml:space="preserve"> </w:t>
      </w:r>
      <w:r>
        <w:t xml:space="preserve">упражнений в упоре на руках, кувырка вперёд и соскока, наблюдать их</w:t>
      </w:r>
      <w:r>
        <w:rPr>
          <w:spacing w:val="40"/>
        </w:rPr>
        <w:t xml:space="preserve"> </w:t>
      </w:r>
      <w:r>
        <w:t xml:space="preserve">выполнение другими обучающимися и сравнивать с заданным образцом, анализировать ошибки и причины их появления, находить способы устранения </w:t>
      </w:r>
      <w:r>
        <w:rPr>
          <w:spacing w:val="-2"/>
        </w:rPr>
        <w:t xml:space="preserve">(юноши);</w:t>
      </w:r>
      <w:r/>
    </w:p>
    <w:p>
      <w:pPr>
        <w:pStyle w:val="1697"/>
        <w:ind w:right="1335"/>
        <w:spacing w:line="355" w:lineRule="auto"/>
      </w:pPr>
      <w:r>
        <w:t xml:space="preserve">выполнять</w:t>
      </w:r>
      <w:r>
        <w:rPr>
          <w:spacing w:val="33"/>
        </w:rPr>
        <w:t xml:space="preserve"> </w:t>
      </w:r>
      <w:r>
        <w:t xml:space="preserve">прыжок</w:t>
      </w:r>
      <w:r>
        <w:rPr>
          <w:spacing w:val="35"/>
        </w:rPr>
        <w:t xml:space="preserve"> </w:t>
      </w:r>
      <w:r>
        <w:t xml:space="preserve">в</w:t>
      </w:r>
      <w:r>
        <w:rPr>
          <w:spacing w:val="29"/>
        </w:rPr>
        <w:t xml:space="preserve"> </w:t>
      </w:r>
      <w:r>
        <w:t xml:space="preserve">длину</w:t>
      </w:r>
      <w:r>
        <w:rPr>
          <w:spacing w:val="36"/>
        </w:rPr>
        <w:t xml:space="preserve"> </w:t>
      </w:r>
      <w:r>
        <w:t xml:space="preserve">с разбега</w:t>
      </w:r>
      <w:r>
        <w:rPr>
          <w:spacing w:val="36"/>
        </w:rPr>
        <w:t xml:space="preserve"> </w:t>
      </w:r>
      <w:r>
        <w:t xml:space="preserve">способом «прогнувшись»,</w:t>
      </w:r>
      <w:r>
        <w:rPr>
          <w:spacing w:val="34"/>
        </w:rPr>
        <w:t xml:space="preserve"> </w:t>
      </w:r>
      <w:r>
        <w:t xml:space="preserve">наблюдать и анализировать технические особенности в выполнении другими обучающимися, выявлять ошибки и предлагать способы устранения;</w:t>
      </w:r>
      <w:r/>
    </w:p>
    <w:p>
      <w:pPr>
        <w:pStyle w:val="1697"/>
        <w:ind w:right="1335"/>
        <w:spacing w:line="355" w:lineRule="auto"/>
      </w:pPr>
      <w:r>
        <w:t xml:space="preserve">выполнять тестовые задания комплекса ГТО в беговых и технических легкоатлетических</w:t>
      </w:r>
      <w:r>
        <w:rPr>
          <w:spacing w:val="37"/>
        </w:rPr>
        <w:t xml:space="preserve"> </w:t>
      </w:r>
      <w:r>
        <w:t xml:space="preserve">дисциплинах в соответствии с установленными требованиями</w:t>
      </w:r>
      <w:r>
        <w:rPr>
          <w:spacing w:val="80"/>
        </w:rPr>
        <w:t xml:space="preserve"> </w:t>
      </w:r>
      <w:r>
        <w:t xml:space="preserve">к их технике;</w:t>
      </w:r>
      <w:r/>
    </w:p>
    <w:p>
      <w:pPr>
        <w:pStyle w:val="1697"/>
        <w:ind w:right="1332"/>
        <w:spacing w:line="355" w:lineRule="auto"/>
      </w:pPr>
      <w:r>
        <w:t xml:space="preserve">выпол</w:t>
      </w:r>
      <w:r>
        <w:t xml:space="preserve">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spacing w:val="-2"/>
        </w:rPr>
        <w:t xml:space="preserve">передвижения);</w:t>
      </w:r>
      <w:r/>
    </w:p>
    <w:p>
      <w:pPr>
        <w:pStyle w:val="1697"/>
        <w:ind w:left="684" w:right="1335"/>
        <w:spacing w:line="355" w:lineRule="auto"/>
      </w:pPr>
      <w:r>
        <w:t xml:space="preserve">соблюдать правила безопасности в бассейне при выполнении плавательных </w:t>
      </w:r>
      <w:r>
        <w:rPr>
          <w:spacing w:val="-2"/>
        </w:rPr>
        <w:t xml:space="preserve">упражнений;</w:t>
      </w:r>
      <w:r/>
    </w:p>
    <w:p>
      <w:pPr>
        <w:pStyle w:val="1697"/>
        <w:ind w:left="1351" w:firstLine="0"/>
        <w:spacing w:line="297" w:lineRule="exact"/>
      </w:pPr>
      <w:r>
        <w:t xml:space="preserve">выполнять</w:t>
      </w:r>
      <w:r>
        <w:rPr>
          <w:spacing w:val="2"/>
        </w:rPr>
        <w:t xml:space="preserve"> </w:t>
      </w:r>
      <w:r>
        <w:t xml:space="preserve">прыжки</w:t>
      </w:r>
      <w:r>
        <w:rPr>
          <w:spacing w:val="-4"/>
        </w:rPr>
        <w:t xml:space="preserve"> </w:t>
      </w:r>
      <w:r>
        <w:t xml:space="preserve">в</w:t>
      </w:r>
      <w:r>
        <w:rPr>
          <w:spacing w:val="8"/>
        </w:rPr>
        <w:t xml:space="preserve"> </w:t>
      </w:r>
      <w:r>
        <w:t xml:space="preserve">воду со</w:t>
      </w:r>
      <w:r>
        <w:rPr>
          <w:spacing w:val="10"/>
        </w:rPr>
        <w:t xml:space="preserve"> </w:t>
      </w:r>
      <w:r>
        <w:t xml:space="preserve">стартовой</w:t>
      </w:r>
      <w:r>
        <w:rPr>
          <w:spacing w:val="-8"/>
        </w:rPr>
        <w:t xml:space="preserve"> </w:t>
      </w:r>
      <w:r>
        <w:rPr>
          <w:spacing w:val="-2"/>
        </w:rPr>
        <w:t xml:space="preserve">тумбы;</w:t>
      </w:r>
      <w:r/>
    </w:p>
    <w:p>
      <w:pPr>
        <w:pStyle w:val="1697"/>
        <w:ind w:left="1351" w:firstLine="0"/>
        <w:spacing w:before="114"/>
      </w:pPr>
      <w:r>
        <w:t xml:space="preserve">выполнять</w:t>
      </w:r>
      <w:r>
        <w:rPr>
          <w:spacing w:val="5"/>
        </w:rPr>
        <w:t xml:space="preserve"> </w:t>
      </w:r>
      <w:r>
        <w:t xml:space="preserve">технические</w:t>
      </w:r>
      <w:r>
        <w:rPr>
          <w:spacing w:val="7"/>
        </w:rPr>
        <w:t xml:space="preserve"> </w:t>
      </w:r>
      <w:r>
        <w:t xml:space="preserve">элементы</w:t>
      </w:r>
      <w:r>
        <w:rPr>
          <w:spacing w:val="15"/>
        </w:rPr>
        <w:t xml:space="preserve"> </w:t>
      </w:r>
      <w:r>
        <w:t xml:space="preserve">плавания</w:t>
      </w:r>
      <w:r>
        <w:rPr>
          <w:spacing w:val="12"/>
        </w:rPr>
        <w:t xml:space="preserve"> </w:t>
      </w:r>
      <w:r>
        <w:t xml:space="preserve">кролем</w:t>
      </w:r>
      <w:r>
        <w:rPr>
          <w:spacing w:val="15"/>
        </w:rPr>
        <w:t xml:space="preserve"> </w:t>
      </w:r>
      <w:r>
        <w:t xml:space="preserve">на</w:t>
      </w:r>
      <w:r>
        <w:rPr>
          <w:spacing w:val="12"/>
        </w:rPr>
        <w:t xml:space="preserve"> </w:t>
      </w:r>
      <w:r>
        <w:t xml:space="preserve">груди</w:t>
      </w:r>
      <w:r>
        <w:rPr>
          <w:spacing w:val="12"/>
        </w:rPr>
        <w:t xml:space="preserve"> </w:t>
      </w:r>
      <w:r>
        <w:t xml:space="preserve">в</w:t>
      </w:r>
      <w:r>
        <w:rPr>
          <w:spacing w:val="15"/>
        </w:rPr>
        <w:t xml:space="preserve"> </w:t>
      </w:r>
      <w:r>
        <w:rPr>
          <w:spacing w:val="-2"/>
        </w:rPr>
        <w:t xml:space="preserve">согласовании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с </w:t>
      </w:r>
      <w:r>
        <w:rPr>
          <w:spacing w:val="-2"/>
        </w:rPr>
        <w:t xml:space="preserve">дыханием;</w:t>
      </w:r>
      <w:r/>
    </w:p>
    <w:p>
      <w:pPr>
        <w:pStyle w:val="1697"/>
        <w:ind w:right="1327"/>
        <w:spacing w:before="142" w:line="355" w:lineRule="auto"/>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w:t>
      </w:r>
      <w:r/>
    </w:p>
    <w:p>
      <w:pPr>
        <w:pStyle w:val="1697"/>
        <w:ind w:left="1351" w:right="1331" w:firstLine="0"/>
        <w:spacing w:line="355" w:lineRule="auto"/>
      </w:pPr>
      <w:r>
        <w:t xml:space="preserve">демонстрировать и использовать технические действия спортивных игр: баскетбол</w:t>
      </w:r>
      <w:r>
        <w:rPr>
          <w:spacing w:val="29"/>
        </w:rPr>
        <w:t xml:space="preserve"> </w:t>
      </w:r>
      <w:r>
        <w:t xml:space="preserve">(передача</w:t>
      </w:r>
      <w:r>
        <w:rPr>
          <w:spacing w:val="31"/>
        </w:rPr>
        <w:t xml:space="preserve"> </w:t>
      </w:r>
      <w:r>
        <w:t xml:space="preserve">мяча</w:t>
      </w:r>
      <w:r>
        <w:rPr>
          <w:spacing w:val="31"/>
        </w:rPr>
        <w:t xml:space="preserve"> </w:t>
      </w:r>
      <w:r>
        <w:t xml:space="preserve">одной</w:t>
      </w:r>
      <w:r>
        <w:rPr>
          <w:spacing w:val="26"/>
        </w:rPr>
        <w:t xml:space="preserve"> </w:t>
      </w:r>
      <w:r>
        <w:t xml:space="preserve">рукой</w:t>
      </w:r>
      <w:r>
        <w:rPr>
          <w:spacing w:val="26"/>
        </w:rPr>
        <w:t xml:space="preserve"> </w:t>
      </w:r>
      <w:r>
        <w:t xml:space="preserve">снизу</w:t>
      </w:r>
      <w:r>
        <w:rPr>
          <w:spacing w:val="32"/>
        </w:rPr>
        <w:t xml:space="preserve"> </w:t>
      </w:r>
      <w:r>
        <w:t xml:space="preserve">и</w:t>
      </w:r>
      <w:r>
        <w:rPr>
          <w:spacing w:val="26"/>
        </w:rPr>
        <w:t xml:space="preserve"> </w:t>
      </w:r>
      <w:r>
        <w:t xml:space="preserve">от</w:t>
      </w:r>
      <w:r>
        <w:rPr>
          <w:spacing w:val="34"/>
        </w:rPr>
        <w:t xml:space="preserve"> </w:t>
      </w:r>
      <w:r>
        <w:t xml:space="preserve">плеча,</w:t>
      </w:r>
      <w:r>
        <w:rPr>
          <w:spacing w:val="29"/>
        </w:rPr>
        <w:t xml:space="preserve"> </w:t>
      </w:r>
      <w:r>
        <w:t xml:space="preserve">бросок</w:t>
      </w:r>
      <w:r>
        <w:rPr>
          <w:spacing w:val="30"/>
        </w:rPr>
        <w:t xml:space="preserve"> </w:t>
      </w:r>
      <w:r>
        <w:t xml:space="preserve">в</w:t>
      </w:r>
      <w:r>
        <w:rPr>
          <w:spacing w:val="29"/>
        </w:rPr>
        <w:t xml:space="preserve"> </w:t>
      </w:r>
      <w:r>
        <w:rPr>
          <w:spacing w:val="-2"/>
        </w:rPr>
        <w:t xml:space="preserve">корзину</w:t>
      </w:r>
      <w:r/>
    </w:p>
    <w:p>
      <w:pPr>
        <w:pStyle w:val="1697"/>
        <w:ind w:right="1336" w:firstLine="0"/>
        <w:spacing w:line="357" w:lineRule="auto"/>
      </w:pPr>
      <w:r>
        <w:t xml:space="preserve">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r/>
    </w:p>
    <w:p>
      <w:pPr>
        <w:pStyle w:val="1697"/>
        <w:ind w:right="1334"/>
        <w:spacing w:line="352" w:lineRule="auto"/>
      </w:pPr>
      <w:r>
        <w:t xml:space="preserve">волейбол</w:t>
      </w:r>
      <w:r>
        <w:rPr>
          <w:spacing w:val="32"/>
        </w:rPr>
        <w:t xml:space="preserve"> </w:t>
      </w:r>
      <w:r>
        <w:t xml:space="preserve">(прямой</w:t>
      </w:r>
      <w:r>
        <w:rPr>
          <w:spacing w:val="36"/>
        </w:rPr>
        <w:t xml:space="preserve"> </w:t>
      </w:r>
      <w:r>
        <w:t xml:space="preserve">нападающий</w:t>
      </w:r>
      <w:r>
        <w:rPr>
          <w:spacing w:val="36"/>
        </w:rPr>
        <w:t xml:space="preserve"> </w:t>
      </w:r>
      <w:r>
        <w:t xml:space="preserve">удар</w:t>
      </w:r>
      <w:r>
        <w:rPr>
          <w:spacing w:val="36"/>
        </w:rPr>
        <w:t xml:space="preserve"> </w:t>
      </w:r>
      <w:r>
        <w:t xml:space="preserve">и</w:t>
      </w:r>
      <w:r>
        <w:rPr>
          <w:spacing w:val="32"/>
        </w:rPr>
        <w:t xml:space="preserve"> </w:t>
      </w:r>
      <w:r>
        <w:t xml:space="preserve">индивидуальное</w:t>
      </w:r>
      <w:r>
        <w:rPr>
          <w:spacing w:val="32"/>
        </w:rPr>
        <w:t xml:space="preserve"> </w:t>
      </w:r>
      <w:r>
        <w:t xml:space="preserve">блокирование</w:t>
      </w:r>
      <w:r>
        <w:rPr>
          <w:spacing w:val="36"/>
        </w:rPr>
        <w:t xml:space="preserve"> </w:t>
      </w:r>
      <w:r>
        <w:t xml:space="preserve">мяча в прыжке с места, тактические действия в защите и нападении, использование разученных технических и тактических действий в условиях игровой </w:t>
      </w:r>
      <w:r>
        <w:rPr>
          <w:spacing w:val="-2"/>
        </w:rPr>
        <w:t xml:space="preserve">деятельности);</w:t>
      </w:r>
      <w:r/>
    </w:p>
    <w:p>
      <w:pPr>
        <w:pStyle w:val="1697"/>
        <w:ind w:right="1328"/>
        <w:spacing w:line="355" w:lineRule="auto"/>
      </w:pPr>
      <w: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r/>
    </w:p>
    <w:p>
      <w:pPr>
        <w:pStyle w:val="1697"/>
        <w:ind w:left="1351" w:firstLine="0"/>
        <w:spacing w:line="295" w:lineRule="exact"/>
      </w:pPr>
      <w:r>
        <w:t xml:space="preserve">36.9.3.4.</w:t>
      </w:r>
      <w:r>
        <w:rPr>
          <w:spacing w:val="3"/>
        </w:rPr>
        <w:t xml:space="preserve"> </w:t>
      </w:r>
      <w:r>
        <w:t xml:space="preserve">К</w:t>
      </w:r>
      <w:r>
        <w:rPr>
          <w:spacing w:val="1"/>
        </w:rPr>
        <w:t xml:space="preserve"> </w:t>
      </w:r>
      <w:r>
        <w:t xml:space="preserve">концу</w:t>
      </w:r>
      <w:r>
        <w:rPr>
          <w:spacing w:val="2"/>
        </w:rPr>
        <w:t xml:space="preserve"> </w:t>
      </w:r>
      <w:r>
        <w:t xml:space="preserve">обучения</w:t>
      </w:r>
      <w:r>
        <w:rPr>
          <w:spacing w:val="2"/>
        </w:rPr>
        <w:t xml:space="preserve"> </w:t>
      </w:r>
      <w:r>
        <w:t xml:space="preserve">в</w:t>
      </w:r>
      <w:r>
        <w:rPr>
          <w:spacing w:val="-1"/>
        </w:rPr>
        <w:t xml:space="preserve"> </w:t>
      </w:r>
      <w:r>
        <w:t xml:space="preserve">9</w:t>
      </w:r>
      <w:r>
        <w:rPr>
          <w:spacing w:val="7"/>
        </w:rPr>
        <w:t xml:space="preserve"> </w:t>
      </w:r>
      <w:r>
        <w:t xml:space="preserve">классе</w:t>
      </w:r>
      <w:r>
        <w:rPr>
          <w:spacing w:val="-3"/>
        </w:rPr>
        <w:t xml:space="preserve"> </w:t>
      </w:r>
      <w:r>
        <w:t xml:space="preserve">обучающийся</w:t>
      </w:r>
      <w:r>
        <w:rPr>
          <w:spacing w:val="8"/>
        </w:rPr>
        <w:t xml:space="preserve"> </w:t>
      </w:r>
      <w:r>
        <w:rPr>
          <w:spacing w:val="-2"/>
        </w:rPr>
        <w:t xml:space="preserve">научится:</w:t>
      </w:r>
      <w:r/>
    </w:p>
    <w:p>
      <w:pPr>
        <w:pStyle w:val="1697"/>
        <w:ind w:right="1329"/>
        <w:spacing w:before="131" w:line="355" w:lineRule="auto"/>
      </w:pPr>
      <w:r>
        <w:t xml:space="preserve">отстаивать принципы здорового образа жизни, раскрывать эффективность</w:t>
      </w:r>
      <w:r>
        <w:rPr>
          <w:spacing w:val="40"/>
        </w:rPr>
        <w:t xml:space="preserve"> </w:t>
      </w:r>
      <w:r>
        <w:t xml:space="preserve">его форм в профилактике вредных привычек, обосновывать пагубное влияние вредных привычек на здоровье человека, его социальную и производственную </w:t>
      </w:r>
      <w:r>
        <w:rPr>
          <w:spacing w:val="-2"/>
        </w:rPr>
        <w:t xml:space="preserve">деятельность;</w:t>
      </w:r>
      <w:r/>
    </w:p>
    <w:p>
      <w:pPr>
        <w:pStyle w:val="1697"/>
        <w:ind w:right="1336"/>
        <w:spacing w:line="355" w:lineRule="auto"/>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r/>
    </w:p>
    <w:p>
      <w:pPr>
        <w:pStyle w:val="1697"/>
        <w:ind w:right="1326"/>
        <w:spacing w:line="352" w:lineRule="auto"/>
      </w:pPr>
      <w:r>
        <w:t xml:space="preserve">объяснять понятие «профессиона</w:t>
      </w:r>
      <w:r>
        <w:t xml:space="preserve">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r/>
    </w:p>
    <w:p>
      <w:pPr>
        <w:pStyle w:val="1697"/>
        <w:ind w:right="1325"/>
        <w:spacing w:line="357" w:lineRule="auto"/>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2"/>
        <w:spacing w:before="63" w:line="355" w:lineRule="auto"/>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 xml:space="preserve">подготовкой;</w:t>
      </w:r>
      <w:r/>
    </w:p>
    <w:p>
      <w:pPr>
        <w:pStyle w:val="1697"/>
        <w:ind w:right="1336"/>
        <w:spacing w:line="352" w:lineRule="auto"/>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r/>
    </w:p>
    <w:p>
      <w:pPr>
        <w:pStyle w:val="1697"/>
        <w:ind w:right="1331"/>
        <w:spacing w:before="2" w:line="355" w:lineRule="auto"/>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w:t>
      </w:r>
      <w:r/>
    </w:p>
    <w:p>
      <w:pPr>
        <w:pStyle w:val="1697"/>
        <w:ind w:right="1326"/>
        <w:spacing w:line="355" w:lineRule="auto"/>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r/>
    </w:p>
    <w:p>
      <w:pPr>
        <w:pStyle w:val="1697"/>
        <w:ind w:right="1335"/>
        <w:spacing w:line="355" w:lineRule="auto"/>
      </w:pPr>
      <w:r>
        <w:t xml:space="preserve">составлять</w:t>
      </w:r>
      <w:r>
        <w:rPr>
          <w:spacing w:val="40"/>
        </w:rPr>
        <w:t xml:space="preserve"> </w:t>
      </w:r>
      <w:r>
        <w:t xml:space="preserve">и</w:t>
      </w:r>
      <w:r>
        <w:rPr>
          <w:spacing w:val="40"/>
        </w:rPr>
        <w:t xml:space="preserve"> </w:t>
      </w:r>
      <w:r>
        <w:t xml:space="preserve">выполнять</w:t>
      </w:r>
      <w:r>
        <w:rPr>
          <w:spacing w:val="40"/>
        </w:rPr>
        <w:t xml:space="preserve"> </w:t>
      </w:r>
      <w:r>
        <w:t xml:space="preserve">композицию</w:t>
      </w:r>
      <w:r>
        <w:rPr>
          <w:spacing w:val="40"/>
        </w:rPr>
        <w:t xml:space="preserve"> </w:t>
      </w:r>
      <w:r>
        <w:t xml:space="preserve">упражнений</w:t>
      </w:r>
      <w:r>
        <w:rPr>
          <w:spacing w:val="40"/>
        </w:rPr>
        <w:t xml:space="preserve"> </w:t>
      </w:r>
      <w:r>
        <w:t xml:space="preserve">черлидинга</w:t>
      </w:r>
      <w:r>
        <w:rPr>
          <w:spacing w:val="40"/>
        </w:rPr>
        <w:t xml:space="preserve"> </w:t>
      </w:r>
      <w:r>
        <w:t xml:space="preserve">с построением пирамид, элементами степ-аэробики и акробатики (девушки);</w:t>
      </w:r>
      <w:r/>
    </w:p>
    <w:p>
      <w:pPr>
        <w:pStyle w:val="1697"/>
        <w:ind w:right="1335"/>
        <w:spacing w:line="352" w:lineRule="auto"/>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 xml:space="preserve">(девушки);</w:t>
      </w:r>
      <w:r/>
    </w:p>
    <w:p>
      <w:pPr>
        <w:pStyle w:val="1697"/>
        <w:ind w:right="1336"/>
        <w:spacing w:line="355" w:lineRule="auto"/>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r/>
    </w:p>
    <w:p>
      <w:pPr>
        <w:pStyle w:val="1697"/>
        <w:ind w:right="1327"/>
        <w:spacing w:line="355" w:lineRule="auto"/>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r/>
    </w:p>
    <w:p>
      <w:pPr>
        <w:pStyle w:val="1697"/>
        <w:ind w:right="1335"/>
        <w:spacing w:line="355" w:lineRule="auto"/>
      </w:pPr>
      <w:r>
        <w:t xml:space="preserve">соблюдать правила безопасности в бассейне при выполнении плавательных </w:t>
      </w:r>
      <w:r>
        <w:rPr>
          <w:spacing w:val="-2"/>
        </w:rPr>
        <w:t xml:space="preserve">упражнений;</w:t>
      </w:r>
      <w:r/>
    </w:p>
    <w:p>
      <w:pPr>
        <w:pStyle w:val="1697"/>
        <w:ind w:left="1351" w:firstLine="0"/>
        <w:spacing w:line="297" w:lineRule="exact"/>
      </w:pPr>
      <w:r>
        <w:t xml:space="preserve">выполнять</w:t>
      </w:r>
      <w:r>
        <w:rPr>
          <w:spacing w:val="5"/>
        </w:rPr>
        <w:t xml:space="preserve"> </w:t>
      </w:r>
      <w:r>
        <w:t xml:space="preserve">повороты</w:t>
      </w:r>
      <w:r>
        <w:rPr>
          <w:spacing w:val="1"/>
        </w:rPr>
        <w:t xml:space="preserve"> </w:t>
      </w:r>
      <w:r>
        <w:t xml:space="preserve">кувырком,</w:t>
      </w:r>
      <w:r>
        <w:rPr>
          <w:spacing w:val="2"/>
        </w:rPr>
        <w:t xml:space="preserve"> </w:t>
      </w:r>
      <w:r>
        <w:rPr>
          <w:spacing w:val="-2"/>
        </w:rPr>
        <w:t xml:space="preserve">маятником;</w:t>
      </w:r>
      <w:r/>
    </w:p>
    <w:p>
      <w:pPr>
        <w:pStyle w:val="1697"/>
        <w:ind w:left="1351" w:right="1334" w:firstLine="0"/>
        <w:spacing w:before="127" w:line="355" w:lineRule="auto"/>
      </w:pPr>
      <w:r>
        <w:t xml:space="preserve">выполнять технические элементы брассом в согласовании с дыханием; совершенствовать</w:t>
      </w:r>
      <w:r>
        <w:rPr>
          <w:spacing w:val="77"/>
        </w:rPr>
        <w:t xml:space="preserve"> </w:t>
      </w:r>
      <w:r>
        <w:t xml:space="preserve">технические</w:t>
      </w:r>
      <w:r>
        <w:rPr>
          <w:spacing w:val="73"/>
        </w:rPr>
        <w:t xml:space="preserve"> </w:t>
      </w:r>
      <w:r>
        <w:t xml:space="preserve">действия</w:t>
      </w:r>
      <w:r>
        <w:rPr>
          <w:spacing w:val="75"/>
        </w:rPr>
        <w:t xml:space="preserve"> </w:t>
      </w:r>
      <w:r>
        <w:t xml:space="preserve">в</w:t>
      </w:r>
      <w:r>
        <w:rPr>
          <w:spacing w:val="48"/>
        </w:rPr>
        <w:t xml:space="preserve"> </w:t>
      </w:r>
      <w:r>
        <w:t xml:space="preserve">спортивных</w:t>
      </w:r>
      <w:r>
        <w:rPr>
          <w:spacing w:val="50"/>
        </w:rPr>
        <w:t xml:space="preserve"> </w:t>
      </w:r>
      <w:r>
        <w:t xml:space="preserve">играх:</w:t>
      </w:r>
      <w:r>
        <w:rPr>
          <w:spacing w:val="79"/>
        </w:rPr>
        <w:t xml:space="preserve"> </w:t>
      </w:r>
      <w:r>
        <w:rPr>
          <w:spacing w:val="-2"/>
        </w:rPr>
        <w:t xml:space="preserve">баскетбол,</w:t>
      </w:r>
      <w:r/>
    </w:p>
    <w:p>
      <w:pPr>
        <w:pStyle w:val="1697"/>
        <w:ind w:right="1336" w:firstLine="0"/>
        <w:spacing w:line="357" w:lineRule="auto"/>
      </w:pPr>
      <w:r>
        <w:t xml:space="preserve">волейбол, футбол, взаимодействовать с игроками своих команд в условиях</w:t>
      </w:r>
      <w:r>
        <w:rPr>
          <w:spacing w:val="80"/>
        </w:rPr>
        <w:t xml:space="preserve"> </w:t>
      </w:r>
      <w:r>
        <w:t xml:space="preserve">игровой</w:t>
      </w:r>
      <w:r>
        <w:rPr>
          <w:spacing w:val="76"/>
        </w:rPr>
        <w:t xml:space="preserve"> </w:t>
      </w:r>
      <w:r>
        <w:t xml:space="preserve">деятельности,</w:t>
      </w:r>
      <w:r>
        <w:rPr>
          <w:spacing w:val="49"/>
        </w:rPr>
        <w:t xml:space="preserve"> </w:t>
      </w:r>
      <w:r>
        <w:t xml:space="preserve">при</w:t>
      </w:r>
      <w:r>
        <w:rPr>
          <w:spacing w:val="51"/>
        </w:rPr>
        <w:t xml:space="preserve"> </w:t>
      </w:r>
      <w:r>
        <w:t xml:space="preserve">организации</w:t>
      </w:r>
      <w:r>
        <w:rPr>
          <w:spacing w:val="51"/>
        </w:rPr>
        <w:t xml:space="preserve"> </w:t>
      </w:r>
      <w:r>
        <w:t xml:space="preserve">тактических</w:t>
      </w:r>
      <w:r>
        <w:rPr>
          <w:spacing w:val="49"/>
        </w:rPr>
        <w:t xml:space="preserve"> </w:t>
      </w:r>
      <w:r>
        <w:t xml:space="preserve">действий</w:t>
      </w:r>
      <w:r>
        <w:rPr>
          <w:spacing w:val="51"/>
        </w:rPr>
        <w:t xml:space="preserve"> </w:t>
      </w:r>
      <w:r>
        <w:t xml:space="preserve">в</w:t>
      </w:r>
      <w:r>
        <w:rPr>
          <w:spacing w:val="48"/>
        </w:rPr>
        <w:t xml:space="preserve"> </w:t>
      </w:r>
      <w:r>
        <w:t xml:space="preserve">нападении</w:t>
      </w:r>
      <w:r>
        <w:rPr>
          <w:spacing w:val="79"/>
        </w:rPr>
        <w:t xml:space="preserve"> </w:t>
      </w:r>
      <w:r>
        <w:rPr>
          <w:spacing w:val="-10"/>
        </w:rPr>
        <w:t xml:space="preserve">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защите;</w:t>
      </w:r>
      <w:r/>
    </w:p>
    <w:p>
      <w:pPr>
        <w:pStyle w:val="1697"/>
        <w:ind w:right="1331"/>
        <w:spacing w:before="142" w:line="355" w:lineRule="auto"/>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w:t>
      </w:r>
      <w:r/>
    </w:p>
    <w:p>
      <w:pPr>
        <w:pStyle w:val="1699"/>
        <w:numPr>
          <w:ilvl w:val="0"/>
          <w:numId w:val="388"/>
        </w:numPr>
        <w:ind w:left="683" w:right="1330" w:firstLine="662"/>
        <w:jc w:val="both"/>
        <w:spacing w:before="0" w:after="0" w:line="355" w:lineRule="auto"/>
        <w:tabs>
          <w:tab w:val="left" w:pos="1742" w:leader="none"/>
        </w:tabs>
        <w:rPr>
          <w:sz w:val="26"/>
        </w:rPr>
      </w:pPr>
      <w:r>
        <w:rPr>
          <w:sz w:val="26"/>
        </w:rPr>
        <w:t xml:space="preserve">Федеральная рабочая программа по учебному предмету «</w:t>
      </w:r>
      <w:r>
        <w:rPr>
          <w:position w:val="1"/>
          <w:sz w:val="26"/>
        </w:rPr>
        <w:t xml:space="preserve">Основы безопасности жизнедеятельности</w:t>
      </w:r>
      <w:r>
        <w:rPr>
          <w:sz w:val="26"/>
        </w:rPr>
        <w:t xml:space="preserve">».</w:t>
      </w:r>
      <w:r/>
    </w:p>
    <w:p>
      <w:pPr>
        <w:pStyle w:val="1699"/>
        <w:numPr>
          <w:ilvl w:val="1"/>
          <w:numId w:val="388"/>
        </w:numPr>
        <w:ind w:left="683" w:right="1325" w:firstLine="667"/>
        <w:jc w:val="both"/>
        <w:spacing w:before="0" w:after="0" w:line="352" w:lineRule="auto"/>
        <w:tabs>
          <w:tab w:val="left" w:pos="1942" w:leader="none"/>
        </w:tabs>
        <w:rPr>
          <w:sz w:val="26"/>
        </w:rPr>
      </w:pPr>
      <w:r>
        <w:rPr>
          <w:sz w:val="26"/>
        </w:rPr>
        <w:t xml:space="preserve">Федеральная рабочая программа по учебному предмету «</w:t>
      </w:r>
      <w:r>
        <w:rPr>
          <w:position w:val="1"/>
          <w:sz w:val="26"/>
        </w:rPr>
        <w:t xml:space="preserve">Основы безопасности жизнедеятельности</w:t>
      </w:r>
      <w:r>
        <w:rPr>
          <w:sz w:val="26"/>
        </w:rPr>
        <w:t xml:space="preserve">»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w:t>
      </w:r>
      <w:r>
        <w:rPr>
          <w:spacing w:val="40"/>
          <w:sz w:val="26"/>
        </w:rPr>
        <w:t xml:space="preserve"> </w:t>
      </w:r>
      <w:r>
        <w:rPr>
          <w:sz w:val="26"/>
        </w:rPr>
        <w:t xml:space="preserve">планируемые результаты освоения программы по ОБЖ.</w:t>
      </w:r>
      <w:r/>
    </w:p>
    <w:p>
      <w:pPr>
        <w:pStyle w:val="1699"/>
        <w:numPr>
          <w:ilvl w:val="1"/>
          <w:numId w:val="388"/>
        </w:numPr>
        <w:ind w:left="1938" w:right="0" w:hanging="587"/>
        <w:jc w:val="both"/>
        <w:spacing w:before="1"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33" w:firstLine="667"/>
        <w:jc w:val="both"/>
        <w:spacing w:before="147" w:after="0" w:line="352" w:lineRule="auto"/>
        <w:tabs>
          <w:tab w:val="left" w:pos="2133" w:leader="none"/>
        </w:tabs>
        <w:rPr>
          <w:sz w:val="26"/>
        </w:rPr>
      </w:pPr>
      <w:r>
        <w:rPr>
          <w:sz w:val="26"/>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w:t>
      </w:r>
      <w:r>
        <w:rPr>
          <w:spacing w:val="40"/>
          <w:sz w:val="26"/>
        </w:rPr>
        <w:t xml:space="preserve"> </w:t>
      </w:r>
      <w:r>
        <w:rPr>
          <w:sz w:val="26"/>
        </w:rPr>
        <w:t xml:space="preserve">предмета</w:t>
      </w:r>
      <w:r>
        <w:rPr>
          <w:spacing w:val="40"/>
          <w:sz w:val="26"/>
        </w:rPr>
        <w:t xml:space="preserve"> </w:t>
      </w:r>
      <w:r>
        <w:rPr>
          <w:sz w:val="26"/>
        </w:rPr>
        <w:t xml:space="preserve">«Основы</w:t>
      </w:r>
      <w:r>
        <w:rPr>
          <w:spacing w:val="40"/>
          <w:sz w:val="26"/>
        </w:rPr>
        <w:t xml:space="preserve"> </w:t>
      </w:r>
      <w:r>
        <w:rPr>
          <w:sz w:val="26"/>
        </w:rPr>
        <w:t xml:space="preserve">безопасности</w:t>
      </w:r>
      <w:r>
        <w:rPr>
          <w:spacing w:val="40"/>
          <w:sz w:val="26"/>
        </w:rPr>
        <w:t xml:space="preserve"> </w:t>
      </w:r>
      <w:r>
        <w:rPr>
          <w:sz w:val="26"/>
        </w:rPr>
        <w:t xml:space="preserve">жизнедеятельности»</w:t>
      </w:r>
      <w:r>
        <w:rPr>
          <w:spacing w:val="40"/>
          <w:sz w:val="26"/>
        </w:rPr>
        <w:t xml:space="preserve"> </w:t>
      </w:r>
      <w:r>
        <w:rPr>
          <w:sz w:val="26"/>
        </w:rPr>
        <w:t xml:space="preserve">и предусматривает непосредственное применение при реализации ООП ООО.</w:t>
      </w:r>
      <w:r/>
    </w:p>
    <w:p>
      <w:pPr>
        <w:pStyle w:val="1699"/>
        <w:numPr>
          <w:ilvl w:val="2"/>
          <w:numId w:val="388"/>
        </w:numPr>
        <w:ind w:left="683" w:right="1322" w:firstLine="667"/>
        <w:jc w:val="both"/>
        <w:spacing w:before="6" w:after="0" w:line="355" w:lineRule="auto"/>
        <w:tabs>
          <w:tab w:val="left" w:pos="2133" w:leader="none"/>
        </w:tabs>
        <w:rPr>
          <w:sz w:val="26"/>
        </w:rPr>
      </w:pPr>
      <w:r>
        <w:rPr>
          <w:sz w:val="26"/>
        </w:rPr>
        <w:t xml:space="preserve">Программа</w:t>
      </w:r>
      <w:r>
        <w:rPr>
          <w:spacing w:val="34"/>
          <w:sz w:val="26"/>
        </w:rPr>
        <w:t xml:space="preserve"> </w:t>
      </w:r>
      <w:r>
        <w:rPr>
          <w:sz w:val="26"/>
        </w:rPr>
        <w:t xml:space="preserve">ОБЖ</w:t>
      </w:r>
      <w:r>
        <w:rPr>
          <w:spacing w:val="40"/>
          <w:sz w:val="26"/>
        </w:rPr>
        <w:t xml:space="preserve"> </w:t>
      </w:r>
      <w:r>
        <w:rPr>
          <w:sz w:val="26"/>
        </w:rPr>
        <w:t xml:space="preserve">позволит</w:t>
      </w:r>
      <w:r>
        <w:rPr>
          <w:spacing w:val="36"/>
          <w:sz w:val="26"/>
        </w:rPr>
        <w:t xml:space="preserve"> </w:t>
      </w:r>
      <w:r>
        <w:rPr>
          <w:sz w:val="26"/>
        </w:rPr>
        <w:t xml:space="preserve">учителю</w:t>
      </w:r>
      <w:r>
        <w:rPr>
          <w:spacing w:val="40"/>
          <w:sz w:val="26"/>
        </w:rPr>
        <w:t xml:space="preserve"> </w:t>
      </w:r>
      <w:r>
        <w:rPr>
          <w:sz w:val="26"/>
        </w:rPr>
        <w:t xml:space="preserve">построить освоение</w:t>
      </w:r>
      <w:r>
        <w:rPr>
          <w:spacing w:val="40"/>
          <w:sz w:val="26"/>
        </w:rPr>
        <w:t xml:space="preserve"> </w:t>
      </w:r>
      <w:r>
        <w:rPr>
          <w:sz w:val="26"/>
        </w:rPr>
        <w:t xml:space="preserve">содержания в логике последоват</w:t>
      </w:r>
      <w:r>
        <w:rPr>
          <w:sz w:val="26"/>
        </w:rPr>
        <w:t xml:space="preserve">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w:t>
      </w:r>
      <w:r>
        <w:rPr>
          <w:spacing w:val="80"/>
          <w:sz w:val="26"/>
        </w:rPr>
        <w:t xml:space="preserve"> </w:t>
      </w:r>
      <w:r>
        <w:rPr>
          <w:spacing w:val="-2"/>
          <w:sz w:val="26"/>
        </w:rPr>
        <w:t xml:space="preserve">жизнедеятельности.</w:t>
      </w:r>
      <w:r/>
    </w:p>
    <w:p>
      <w:pPr>
        <w:pStyle w:val="1699"/>
        <w:numPr>
          <w:ilvl w:val="2"/>
          <w:numId w:val="388"/>
        </w:numPr>
        <w:ind w:left="2134" w:right="0" w:hanging="783"/>
        <w:jc w:val="both"/>
        <w:spacing w:before="0" w:after="0" w:line="303" w:lineRule="exact"/>
        <w:tabs>
          <w:tab w:val="left" w:pos="2134" w:leader="none"/>
        </w:tabs>
        <w:rPr>
          <w:sz w:val="26"/>
        </w:rPr>
      </w:pPr>
      <w:r>
        <w:rPr>
          <w:sz w:val="26"/>
        </w:rPr>
        <w:t xml:space="preserve">Программа</w:t>
      </w:r>
      <w:r>
        <w:rPr>
          <w:spacing w:val="3"/>
          <w:sz w:val="26"/>
        </w:rPr>
        <w:t xml:space="preserve"> </w:t>
      </w:r>
      <w:r>
        <w:rPr>
          <w:sz w:val="26"/>
        </w:rPr>
        <w:t xml:space="preserve">ОБЖ</w:t>
      </w:r>
      <w:r>
        <w:rPr>
          <w:spacing w:val="3"/>
          <w:sz w:val="26"/>
        </w:rPr>
        <w:t xml:space="preserve"> </w:t>
      </w:r>
      <w:r>
        <w:rPr>
          <w:spacing w:val="-2"/>
          <w:position w:val="1"/>
          <w:sz w:val="26"/>
        </w:rPr>
        <w:t xml:space="preserve">обеспечивает:</w:t>
      </w:r>
      <w:r/>
    </w:p>
    <w:p>
      <w:pPr>
        <w:pStyle w:val="1697"/>
        <w:ind w:right="1321"/>
        <w:spacing w:before="143" w:line="352" w:lineRule="auto"/>
      </w:pPr>
      <w:r>
        <w:t xml:space="preserve">ясное понимание обучающимися современных проблем безопасности и формирование</w:t>
      </w:r>
      <w:r>
        <w:rPr>
          <w:spacing w:val="40"/>
        </w:rPr>
        <w:t xml:space="preserve"> </w:t>
      </w:r>
      <w:r>
        <w:t xml:space="preserve">у</w:t>
      </w:r>
      <w:r>
        <w:rPr>
          <w:spacing w:val="40"/>
        </w:rPr>
        <w:t xml:space="preserve"> </w:t>
      </w:r>
      <w:r>
        <w:t xml:space="preserve">подрастающего</w:t>
      </w:r>
      <w:r>
        <w:rPr>
          <w:spacing w:val="40"/>
        </w:rPr>
        <w:t xml:space="preserve"> </w:t>
      </w:r>
      <w:r>
        <w:t xml:space="preserve">поколения</w:t>
      </w:r>
      <w:r>
        <w:rPr>
          <w:spacing w:val="40"/>
        </w:rPr>
        <w:t xml:space="preserve"> </w:t>
      </w:r>
      <w:r>
        <w:t xml:space="preserve">базового</w:t>
      </w:r>
      <w:r>
        <w:rPr>
          <w:spacing w:val="40"/>
        </w:rPr>
        <w:t xml:space="preserve"> </w:t>
      </w:r>
      <w:r>
        <w:t xml:space="preserve">уровня</w:t>
      </w:r>
      <w:r>
        <w:rPr>
          <w:spacing w:val="40"/>
        </w:rPr>
        <w:t xml:space="preserve"> </w:t>
      </w:r>
      <w:r>
        <w:t xml:space="preserve">культуры безопасного поведения;</w:t>
      </w:r>
      <w:r/>
    </w:p>
    <w:p>
      <w:pPr>
        <w:pStyle w:val="1697"/>
        <w:ind w:right="1325"/>
        <w:spacing w:before="1" w:line="357" w:lineRule="auto"/>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p>
    <w:p>
      <w:pPr>
        <w:pStyle w:val="1697"/>
        <w:ind w:right="1335"/>
        <w:spacing w:line="350" w:lineRule="auto"/>
      </w:pPr>
      <w:r>
        <w:t xml:space="preserve">возможность выработки и закрепления у обучающихся умений и навыков, необходимых для последующей жизни;</w:t>
      </w:r>
      <w:r/>
    </w:p>
    <w:p>
      <w:pPr>
        <w:spacing w:after="0" w:line="35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spacing w:before="63" w:line="355" w:lineRule="auto"/>
      </w:pPr>
      <w:r>
        <w:t xml:space="preserve">выработку практико-ориентированных компетенций, соответствующих потребностям современности;</w:t>
      </w:r>
      <w:r/>
    </w:p>
    <w:p>
      <w:pPr>
        <w:pStyle w:val="1697"/>
        <w:ind w:right="1321"/>
        <w:spacing w:line="355" w:lineRule="auto"/>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 xml:space="preserve">навыков.</w:t>
      </w:r>
      <w:r/>
    </w:p>
    <w:p>
      <w:pPr>
        <w:pStyle w:val="1699"/>
        <w:numPr>
          <w:ilvl w:val="2"/>
          <w:numId w:val="388"/>
        </w:numPr>
        <w:ind w:left="683" w:right="1326" w:firstLine="667"/>
        <w:jc w:val="both"/>
        <w:spacing w:before="0" w:after="0" w:line="355" w:lineRule="auto"/>
        <w:tabs>
          <w:tab w:val="left" w:pos="2138" w:leader="none"/>
        </w:tabs>
        <w:rPr>
          <w:sz w:val="26"/>
        </w:rPr>
      </w:pPr>
      <w:r>
        <w:rPr>
          <w:sz w:val="26"/>
        </w:rPr>
        <w:t xml:space="preserve">В программе ОБЖ соде</w:t>
      </w:r>
      <w:r>
        <w:rPr>
          <w:sz w:val="26"/>
        </w:rPr>
        <w:t xml:space="preserve">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p>
    <w:p>
      <w:pPr>
        <w:pStyle w:val="1697"/>
        <w:ind w:left="684" w:right="1332"/>
        <w:spacing w:line="350" w:lineRule="auto"/>
      </w:pPr>
      <w:r>
        <w:t xml:space="preserve">модуль № 1 «Культура безопасности жизнедеятельности в современном </w:t>
      </w:r>
      <w:r>
        <w:rPr>
          <w:spacing w:val="-2"/>
        </w:rPr>
        <w:t xml:space="preserve">обществе»;</w:t>
      </w:r>
      <w:r/>
    </w:p>
    <w:p>
      <w:pPr>
        <w:pStyle w:val="1697"/>
        <w:ind w:left="1351" w:right="5109" w:firstLine="0"/>
        <w:jc w:val="left"/>
        <w:spacing w:line="355" w:lineRule="auto"/>
      </w:pPr>
      <w:r>
        <w:t xml:space="preserve">модуль № 2 «Безопасность в быту»;</w:t>
      </w:r>
      <w:r>
        <w:rPr>
          <w:spacing w:val="80"/>
        </w:rPr>
        <w:t xml:space="preserve"> </w:t>
      </w:r>
      <w:r>
        <w:t xml:space="preserve">модуль № 3</w:t>
      </w:r>
      <w:r>
        <w:rPr>
          <w:spacing w:val="-1"/>
        </w:rPr>
        <w:t xml:space="preserve"> </w:t>
      </w:r>
      <w:r>
        <w:t xml:space="preserve">«Безопасность на транспорте»;</w:t>
      </w:r>
      <w:r/>
    </w:p>
    <w:p>
      <w:pPr>
        <w:pStyle w:val="1697"/>
        <w:ind w:left="1351" w:right="3606" w:firstLine="0"/>
        <w:jc w:val="left"/>
        <w:spacing w:line="355" w:lineRule="auto"/>
      </w:pPr>
      <w:r>
        <w:t xml:space="preserve">модуль № 4 «Безопасность в общественных местах»; модуль № 5 «Безопасность в природной среде»;</w:t>
      </w:r>
      <w:r/>
    </w:p>
    <w:p>
      <w:pPr>
        <w:pStyle w:val="1697"/>
        <w:ind w:left="1351" w:right="1330" w:firstLine="0"/>
        <w:jc w:val="left"/>
        <w:spacing w:line="350" w:lineRule="auto"/>
      </w:pPr>
      <w:r>
        <w:t xml:space="preserve">модуль № 6 «Здоровье и как его сохранить. Основы медицинских знаний»; модуль № 7 «Безопасность в социуме»;</w:t>
      </w:r>
      <w:r/>
    </w:p>
    <w:p>
      <w:pPr>
        <w:pStyle w:val="1697"/>
        <w:ind w:left="1351" w:right="2244" w:firstLine="0"/>
        <w:jc w:val="left"/>
        <w:spacing w:before="4" w:line="355" w:lineRule="auto"/>
      </w:pPr>
      <w:r>
        <w:t xml:space="preserve">модуль № 8 «Безопасность в информационном пространстве»; модуль № 9 «Основы противодействия экстремизму и терроризму»;</w:t>
      </w:r>
      <w:r/>
    </w:p>
    <w:p>
      <w:pPr>
        <w:pStyle w:val="1697"/>
        <w:ind w:left="684" w:right="1328"/>
        <w:spacing w:line="355" w:lineRule="auto"/>
      </w:pPr>
      <w:r>
        <w:t xml:space="preserve">модуль № 10 «Взаимодействие личности, общества и государства в обеспечении безопасности жизни и здоровья населения».</w:t>
      </w:r>
      <w:r/>
    </w:p>
    <w:p>
      <w:pPr>
        <w:pStyle w:val="1699"/>
        <w:numPr>
          <w:ilvl w:val="2"/>
          <w:numId w:val="388"/>
        </w:numPr>
        <w:ind w:left="684" w:right="1330" w:firstLine="667"/>
        <w:jc w:val="both"/>
        <w:spacing w:before="0" w:after="0" w:line="355" w:lineRule="auto"/>
        <w:tabs>
          <w:tab w:val="left" w:pos="2139" w:leader="none"/>
        </w:tabs>
        <w:rPr>
          <w:sz w:val="26"/>
        </w:rPr>
      </w:pPr>
      <w:r>
        <w:rPr>
          <w:position w:val="1"/>
          <w:sz w:val="26"/>
        </w:rPr>
        <w:t xml:space="preserve">В целях обеспечения системного подхода в изучении учебного </w:t>
      </w:r>
      <w:r>
        <w:rPr>
          <w:sz w:val="26"/>
        </w:rPr>
        <w:t xml:space="preserve">предмета ОБЖ на уровне основного общего образов</w:t>
      </w:r>
      <w:r>
        <w:rPr>
          <w:sz w:val="26"/>
        </w:rPr>
        <w:t xml:space="preserve">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r/>
    </w:p>
    <w:p>
      <w:pPr>
        <w:pStyle w:val="1699"/>
        <w:numPr>
          <w:ilvl w:val="2"/>
          <w:numId w:val="388"/>
        </w:numPr>
        <w:ind w:left="684" w:right="1333" w:firstLine="667"/>
        <w:jc w:val="both"/>
        <w:spacing w:before="0" w:after="0" w:line="350" w:lineRule="auto"/>
        <w:tabs>
          <w:tab w:val="left" w:pos="2139" w:leader="none"/>
        </w:tabs>
        <w:rPr>
          <w:sz w:val="26"/>
        </w:rPr>
      </w:pPr>
      <w:r>
        <w:rPr>
          <w:position w:val="1"/>
          <w:sz w:val="26"/>
        </w:rPr>
        <w:t xml:space="preserve">Учебный материал систематизирован по сферам возможных </w:t>
      </w:r>
      <w:r>
        <w:rPr>
          <w:sz w:val="26"/>
        </w:rPr>
        <w:t xml:space="preserve">проявлений рисков и опасностей:</w:t>
      </w:r>
      <w:r/>
    </w:p>
    <w:p>
      <w:pPr>
        <w:pStyle w:val="1697"/>
        <w:ind w:left="1351" w:firstLine="0"/>
      </w:pPr>
      <w:r>
        <w:t xml:space="preserve">помещения</w:t>
      </w:r>
      <w:r>
        <w:rPr>
          <w:spacing w:val="4"/>
        </w:rPr>
        <w:t xml:space="preserve"> </w:t>
      </w:r>
      <w:r>
        <w:t xml:space="preserve">и</w:t>
      </w:r>
      <w:r>
        <w:rPr>
          <w:spacing w:val="-1"/>
        </w:rPr>
        <w:t xml:space="preserve"> </w:t>
      </w:r>
      <w:r>
        <w:t xml:space="preserve">бытовые</w:t>
      </w:r>
      <w:r>
        <w:rPr>
          <w:spacing w:val="-1"/>
        </w:rPr>
        <w:t xml:space="preserve"> </w:t>
      </w:r>
      <w:r>
        <w:t xml:space="preserve">условия;</w:t>
      </w:r>
      <w:r>
        <w:rPr>
          <w:spacing w:val="4"/>
        </w:rPr>
        <w:t xml:space="preserve"> </w:t>
      </w:r>
      <w:r>
        <w:t xml:space="preserve">улица</w:t>
      </w:r>
      <w:r>
        <w:rPr>
          <w:spacing w:val="8"/>
        </w:rPr>
        <w:t xml:space="preserve"> </w:t>
      </w:r>
      <w:r>
        <w:t xml:space="preserve">и</w:t>
      </w:r>
      <w:r>
        <w:rPr>
          <w:spacing w:val="-1"/>
        </w:rPr>
        <w:t xml:space="preserve"> </w:t>
      </w:r>
      <w:r>
        <w:t xml:space="preserve">общественные</w:t>
      </w:r>
      <w:r>
        <w:rPr>
          <w:spacing w:val="9"/>
        </w:rPr>
        <w:t xml:space="preserve"> </w:t>
      </w:r>
      <w:r>
        <w:rPr>
          <w:spacing w:val="-2"/>
        </w:rPr>
        <w:t xml:space="preserve">места;</w:t>
      </w:r>
      <w:r/>
    </w:p>
    <w:p>
      <w:pPr>
        <w:pStyle w:val="1697"/>
        <w:ind w:left="1351" w:firstLine="0"/>
        <w:spacing w:before="138"/>
      </w:pPr>
      <w:r>
        <w:t xml:space="preserve">природные</w:t>
      </w:r>
      <w:r>
        <w:rPr>
          <w:spacing w:val="44"/>
        </w:rPr>
        <w:t xml:space="preserve">  </w:t>
      </w:r>
      <w:r>
        <w:t xml:space="preserve">условия;</w:t>
      </w:r>
      <w:r>
        <w:rPr>
          <w:spacing w:val="42"/>
        </w:rPr>
        <w:t xml:space="preserve">  </w:t>
      </w:r>
      <w:r>
        <w:t xml:space="preserve">коммуникационные</w:t>
      </w:r>
      <w:r>
        <w:rPr>
          <w:spacing w:val="44"/>
        </w:rPr>
        <w:t xml:space="preserve">  </w:t>
      </w:r>
      <w:r>
        <w:t xml:space="preserve">связи</w:t>
      </w:r>
      <w:r>
        <w:rPr>
          <w:spacing w:val="42"/>
        </w:rPr>
        <w:t xml:space="preserve">  </w:t>
      </w:r>
      <w:r>
        <w:t xml:space="preserve">и</w:t>
      </w:r>
      <w:r>
        <w:rPr>
          <w:spacing w:val="45"/>
        </w:rPr>
        <w:t xml:space="preserve">  </w:t>
      </w:r>
      <w:r>
        <w:t xml:space="preserve">каналы;</w:t>
      </w:r>
      <w:r>
        <w:rPr>
          <w:spacing w:val="42"/>
        </w:rPr>
        <w:t xml:space="preserve">  </w:t>
      </w:r>
      <w:r>
        <w:t xml:space="preserve">объекты</w:t>
      </w:r>
      <w:r>
        <w:rPr>
          <w:spacing w:val="47"/>
        </w:rPr>
        <w:t xml:space="preserve">  </w:t>
      </w:r>
      <w:r>
        <w:rPr>
          <w:spacing w:val="-10"/>
        </w:rPr>
        <w:t xml:space="preserve">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учреждения</w:t>
      </w:r>
      <w:r>
        <w:rPr>
          <w:spacing w:val="2"/>
        </w:rPr>
        <w:t xml:space="preserve"> </w:t>
      </w:r>
      <w:r>
        <w:t xml:space="preserve">культуры</w:t>
      </w:r>
      <w:r>
        <w:rPr>
          <w:spacing w:val="5"/>
        </w:rPr>
        <w:t xml:space="preserve"> </w:t>
      </w:r>
      <w:r>
        <w:t xml:space="preserve">и</w:t>
      </w:r>
      <w:r>
        <w:rPr>
          <w:spacing w:val="-2"/>
        </w:rPr>
        <w:t xml:space="preserve"> другие.</w:t>
      </w:r>
      <w:r/>
    </w:p>
    <w:p>
      <w:pPr>
        <w:pStyle w:val="1699"/>
        <w:numPr>
          <w:ilvl w:val="2"/>
          <w:numId w:val="388"/>
        </w:numPr>
        <w:ind w:left="684" w:right="1322" w:firstLine="667"/>
        <w:jc w:val="both"/>
        <w:spacing w:before="142" w:after="0" w:line="352" w:lineRule="auto"/>
        <w:tabs>
          <w:tab w:val="left" w:pos="2134" w:leader="none"/>
        </w:tabs>
        <w:rPr>
          <w:sz w:val="26"/>
        </w:rPr>
      </w:pPr>
      <w:r>
        <w:rPr>
          <w:position w:val="1"/>
          <w:sz w:val="26"/>
        </w:rPr>
        <w:t xml:space="preserve">Программой ОБЖ предусматривается использование практико- </w:t>
      </w:r>
      <w:r>
        <w:rPr>
          <w:sz w:val="26"/>
        </w:rPr>
        <w:t xml:space="preserve">ориентированных интерактивных форм организации учебных занятий с возможностью применения тренажёрных систем и виртуальных моделей. При</w:t>
      </w:r>
      <w:r>
        <w:rPr>
          <w:spacing w:val="80"/>
          <w:sz w:val="26"/>
        </w:rPr>
        <w:t xml:space="preserve"> </w:t>
      </w:r>
      <w:r>
        <w:rPr>
          <w:sz w:val="26"/>
        </w:rPr>
        <w:t xml:space="preserve">этом использование цифровой образовательной среды на учебных занятиях</w:t>
      </w:r>
      <w:r>
        <w:rPr>
          <w:spacing w:val="80"/>
          <w:sz w:val="26"/>
        </w:rPr>
        <w:t xml:space="preserve"> </w:t>
      </w:r>
      <w:r>
        <w:rPr>
          <w:sz w:val="26"/>
        </w:rPr>
        <w:t xml:space="preserve">должно быть разумным, компьютер и дистанционные образовательные</w:t>
      </w:r>
      <w:r>
        <w:rPr>
          <w:spacing w:val="80"/>
          <w:sz w:val="26"/>
        </w:rPr>
        <w:t xml:space="preserve"> </w:t>
      </w:r>
      <w:r>
        <w:rPr>
          <w:sz w:val="26"/>
        </w:rPr>
        <w:t xml:space="preserve">технологии не способны полностью заменить педагога и практические действия </w:t>
      </w:r>
      <w:r>
        <w:rPr>
          <w:spacing w:val="-2"/>
          <w:sz w:val="26"/>
        </w:rPr>
        <w:t xml:space="preserve">обучающихся.</w:t>
      </w:r>
      <w:r/>
    </w:p>
    <w:p>
      <w:pPr>
        <w:pStyle w:val="1699"/>
        <w:numPr>
          <w:ilvl w:val="2"/>
          <w:numId w:val="388"/>
        </w:numPr>
        <w:ind w:left="684" w:right="1326" w:firstLine="667"/>
        <w:jc w:val="both"/>
        <w:spacing w:before="15" w:after="0" w:line="352" w:lineRule="auto"/>
        <w:tabs>
          <w:tab w:val="left" w:pos="2139" w:leader="none"/>
        </w:tabs>
        <w:rPr>
          <w:sz w:val="26"/>
        </w:rPr>
      </w:pPr>
      <w:r>
        <w:rPr>
          <w:sz w:val="26"/>
        </w:rPr>
        <w:t xml:space="preserve">В условиях современного истор</w:t>
      </w:r>
      <w:r>
        <w:rPr>
          <w:sz w:val="26"/>
        </w:rPr>
        <w:t xml:space="preserve">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w:t>
      </w:r>
      <w:r>
        <w:rPr>
          <w:sz w:val="26"/>
        </w:rPr>
        <w:t xml:space="preserve">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r/>
    </w:p>
    <w:p>
      <w:pPr>
        <w:pStyle w:val="1697"/>
        <w:ind w:right="1324"/>
        <w:spacing w:before="12" w:line="355" w:lineRule="auto"/>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t xml:space="preserve">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w:t>
      </w:r>
      <w:r>
        <w:t xml:space="preserve">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w:t>
      </w:r>
      <w:r>
        <w:rPr>
          <w:spacing w:val="40"/>
        </w:rPr>
        <w:t xml:space="preserve"> </w:t>
      </w:r>
      <w:r>
        <w:t xml:space="preserve">цели развития Российской Федерациина период до </w:t>
      </w:r>
      <w:r>
        <w:rPr>
          <w:position w:val="1"/>
        </w:rPr>
        <w:t xml:space="preserve">2030 года</w:t>
      </w:r>
      <w:r>
        <w:t xml:space="preserve">, утвержденные Указом </w:t>
      </w:r>
      <w:r>
        <w:rPr>
          <w:position w:val="1"/>
        </w:rPr>
        <w:t xml:space="preserve">Президента Российской Федерации от 21 июля 2020 г. № 474), государственная программа Российской Федерации «Развитие образования»</w:t>
      </w:r>
      <w:r>
        <w:t xml:space="preserve">, утвержденная</w:t>
      </w:r>
      <w:r>
        <w:rPr>
          <w:spacing w:val="34"/>
        </w:rPr>
        <w:t xml:space="preserve">  </w:t>
      </w:r>
      <w:r>
        <w:rPr>
          <w:position w:val="1"/>
        </w:rPr>
        <w:t xml:space="preserve">постановлением</w:t>
      </w:r>
      <w:r>
        <w:rPr>
          <w:spacing w:val="36"/>
          <w:position w:val="1"/>
        </w:rPr>
        <w:t xml:space="preserve">  </w:t>
      </w:r>
      <w:r>
        <w:rPr>
          <w:position w:val="1"/>
        </w:rPr>
        <w:t xml:space="preserve">Правительства</w:t>
      </w:r>
      <w:r>
        <w:rPr>
          <w:spacing w:val="37"/>
          <w:position w:val="1"/>
        </w:rPr>
        <w:t xml:space="preserve">  </w:t>
      </w:r>
      <w:r>
        <w:rPr>
          <w:position w:val="1"/>
        </w:rPr>
        <w:t xml:space="preserve">Российской</w:t>
      </w:r>
      <w:r>
        <w:rPr>
          <w:spacing w:val="37"/>
          <w:position w:val="1"/>
        </w:rPr>
        <w:t xml:space="preserve">  </w:t>
      </w:r>
      <w:r>
        <w:rPr>
          <w:position w:val="1"/>
        </w:rPr>
        <w:t xml:space="preserve">Федерации</w:t>
      </w:r>
      <w:r>
        <w:rPr>
          <w:spacing w:val="37"/>
          <w:position w:val="1"/>
        </w:rPr>
        <w:t xml:space="preserve">  </w:t>
      </w:r>
      <w:r>
        <w:rPr>
          <w:position w:val="1"/>
        </w:rPr>
        <w:t xml:space="preserve">от</w:t>
      </w:r>
      <w:r>
        <w:rPr>
          <w:spacing w:val="34"/>
          <w:position w:val="1"/>
        </w:rPr>
        <w:t xml:space="preserve">  </w:t>
      </w:r>
      <w:r>
        <w:rPr>
          <w:spacing w:val="-5"/>
          <w:position w:val="1"/>
        </w:rPr>
        <w:t xml:space="preserve">26</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декабря</w:t>
      </w:r>
      <w:r>
        <w:rPr>
          <w:spacing w:val="-4"/>
        </w:rPr>
        <w:t xml:space="preserve"> </w:t>
      </w:r>
      <w:r>
        <w:t xml:space="preserve">2017</w:t>
      </w:r>
      <w:r>
        <w:rPr>
          <w:spacing w:val="2"/>
        </w:rPr>
        <w:t xml:space="preserve"> </w:t>
      </w:r>
      <w:r>
        <w:t xml:space="preserve">г.</w:t>
      </w:r>
      <w:r>
        <w:rPr>
          <w:spacing w:val="4"/>
        </w:rPr>
        <w:t xml:space="preserve"> </w:t>
      </w:r>
      <w:r>
        <w:t xml:space="preserve">№</w:t>
      </w:r>
      <w:r>
        <w:rPr>
          <w:spacing w:val="4"/>
        </w:rPr>
        <w:t xml:space="preserve"> </w:t>
      </w:r>
      <w:r>
        <w:rPr>
          <w:spacing w:val="-2"/>
        </w:rPr>
        <w:t xml:space="preserve">1642.</w:t>
      </w:r>
      <w:r/>
    </w:p>
    <w:p>
      <w:pPr>
        <w:pStyle w:val="1699"/>
        <w:numPr>
          <w:ilvl w:val="2"/>
          <w:numId w:val="388"/>
        </w:numPr>
        <w:ind w:left="684" w:right="1326" w:firstLine="667"/>
        <w:jc w:val="both"/>
        <w:spacing w:before="142" w:after="0" w:line="355" w:lineRule="auto"/>
        <w:tabs>
          <w:tab w:val="left" w:pos="2153" w:leader="none"/>
        </w:tabs>
        <w:rPr>
          <w:sz w:val="26"/>
        </w:rPr>
      </w:pPr>
      <w:r>
        <w:rPr>
          <w:position w:val="1"/>
          <w:sz w:val="26"/>
        </w:rPr>
        <w:t xml:space="preserve">ОБЖ является системообразующим учебным предметом, имеет свои </w:t>
      </w:r>
      <w:r>
        <w:rPr>
          <w:sz w:val="26"/>
        </w:rPr>
        <w:t xml:space="preserve">дидактически</w:t>
      </w:r>
      <w:r>
        <w:rPr>
          <w:sz w:val="26"/>
        </w:rPr>
        <w:t xml:space="preserve">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w:t>
      </w:r>
      <w:r>
        <w:rPr>
          <w:sz w:val="26"/>
        </w:rPr>
        <w:t xml:space="preserve">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w:t>
      </w:r>
      <w:r>
        <w:rPr>
          <w:sz w:val="26"/>
        </w:rPr>
        <w:t xml:space="preserve">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sz w:val="26"/>
        </w:rPr>
        <w:t xml:space="preserve">жизнедеятельности.</w:t>
      </w:r>
      <w:r/>
    </w:p>
    <w:p>
      <w:pPr>
        <w:pStyle w:val="1699"/>
        <w:numPr>
          <w:ilvl w:val="2"/>
          <w:numId w:val="388"/>
        </w:numPr>
        <w:ind w:left="2268" w:right="0" w:hanging="917"/>
        <w:jc w:val="both"/>
        <w:spacing w:before="0" w:after="0" w:line="292" w:lineRule="exact"/>
        <w:tabs>
          <w:tab w:val="left" w:pos="2268" w:leader="none"/>
        </w:tabs>
        <w:rPr>
          <w:sz w:val="26"/>
        </w:rPr>
      </w:pPr>
      <w:r>
        <w:rPr>
          <w:position w:val="1"/>
          <w:sz w:val="26"/>
        </w:rPr>
        <w:t xml:space="preserve">ОБЖ</w:t>
      </w:r>
      <w:r>
        <w:rPr>
          <w:spacing w:val="6"/>
          <w:position w:val="1"/>
          <w:sz w:val="26"/>
        </w:rPr>
        <w:t xml:space="preserve"> </w:t>
      </w:r>
      <w:r>
        <w:rPr>
          <w:position w:val="1"/>
          <w:sz w:val="26"/>
        </w:rPr>
        <w:t xml:space="preserve">входит</w:t>
      </w:r>
      <w:r>
        <w:rPr>
          <w:spacing w:val="13"/>
          <w:position w:val="1"/>
          <w:sz w:val="26"/>
        </w:rPr>
        <w:t xml:space="preserve"> </w:t>
      </w:r>
      <w:r>
        <w:rPr>
          <w:position w:val="1"/>
          <w:sz w:val="26"/>
        </w:rPr>
        <w:t xml:space="preserve">в</w:t>
      </w:r>
      <w:r>
        <w:rPr>
          <w:spacing w:val="10"/>
          <w:position w:val="1"/>
          <w:sz w:val="26"/>
        </w:rPr>
        <w:t xml:space="preserve"> </w:t>
      </w:r>
      <w:r>
        <w:rPr>
          <w:position w:val="1"/>
          <w:sz w:val="26"/>
        </w:rPr>
        <w:t xml:space="preserve">предметную</w:t>
      </w:r>
      <w:r>
        <w:rPr>
          <w:spacing w:val="9"/>
          <w:position w:val="1"/>
          <w:sz w:val="26"/>
        </w:rPr>
        <w:t xml:space="preserve"> </w:t>
      </w:r>
      <w:r>
        <w:rPr>
          <w:position w:val="1"/>
          <w:sz w:val="26"/>
        </w:rPr>
        <w:t xml:space="preserve">область</w:t>
      </w:r>
      <w:r>
        <w:rPr>
          <w:spacing w:val="4"/>
          <w:position w:val="1"/>
          <w:sz w:val="26"/>
        </w:rPr>
        <w:t xml:space="preserve"> </w:t>
      </w:r>
      <w:r>
        <w:rPr>
          <w:position w:val="1"/>
          <w:sz w:val="26"/>
        </w:rPr>
        <w:t xml:space="preserve">«Физическая</w:t>
      </w:r>
      <w:r>
        <w:rPr>
          <w:spacing w:val="9"/>
          <w:position w:val="1"/>
          <w:sz w:val="26"/>
        </w:rPr>
        <w:t xml:space="preserve"> </w:t>
      </w:r>
      <w:r>
        <w:rPr>
          <w:position w:val="1"/>
          <w:sz w:val="26"/>
        </w:rPr>
        <w:t xml:space="preserve">культура</w:t>
      </w:r>
      <w:r>
        <w:rPr>
          <w:spacing w:val="12"/>
          <w:position w:val="1"/>
          <w:sz w:val="26"/>
        </w:rPr>
        <w:t xml:space="preserve"> </w:t>
      </w:r>
      <w:r>
        <w:rPr>
          <w:position w:val="1"/>
          <w:sz w:val="26"/>
        </w:rPr>
        <w:t xml:space="preserve">и</w:t>
      </w:r>
      <w:r>
        <w:rPr>
          <w:spacing w:val="4"/>
          <w:position w:val="1"/>
          <w:sz w:val="26"/>
        </w:rPr>
        <w:t xml:space="preserve"> </w:t>
      </w:r>
      <w:r>
        <w:rPr>
          <w:spacing w:val="-2"/>
          <w:position w:val="1"/>
          <w:sz w:val="26"/>
        </w:rPr>
        <w:t xml:space="preserve">основы</w:t>
      </w:r>
      <w:r/>
    </w:p>
    <w:p>
      <w:pPr>
        <w:pStyle w:val="1697"/>
        <w:ind w:left="684" w:right="1346" w:firstLine="0"/>
        <w:spacing w:before="142" w:line="355" w:lineRule="auto"/>
      </w:pPr>
      <w:r>
        <w:t xml:space="preserve">безопасности</w:t>
      </w:r>
      <w:r>
        <w:rPr>
          <w:spacing w:val="40"/>
        </w:rPr>
        <w:t xml:space="preserve"> </w:t>
      </w:r>
      <w:r>
        <w:t xml:space="preserve">жизнедеятельности»,</w:t>
      </w:r>
      <w:r>
        <w:rPr>
          <w:spacing w:val="40"/>
        </w:rPr>
        <w:t xml:space="preserve"> </w:t>
      </w:r>
      <w:r>
        <w:t xml:space="preserve">является</w:t>
      </w:r>
      <w:r>
        <w:rPr>
          <w:spacing w:val="40"/>
        </w:rPr>
        <w:t xml:space="preserve"> </w:t>
      </w:r>
      <w:r>
        <w:t xml:space="preserve">обязательным</w:t>
      </w:r>
      <w:r>
        <w:rPr>
          <w:spacing w:val="40"/>
        </w:rPr>
        <w:t xml:space="preserve"> </w:t>
      </w:r>
      <w:r>
        <w:t xml:space="preserve">для</w:t>
      </w:r>
      <w:r>
        <w:rPr>
          <w:spacing w:val="40"/>
        </w:rPr>
        <w:t xml:space="preserve"> </w:t>
      </w:r>
      <w:r>
        <w:t xml:space="preserve">изучения</w:t>
      </w:r>
      <w:r>
        <w:rPr>
          <w:spacing w:val="40"/>
        </w:rPr>
        <w:t xml:space="preserve"> </w:t>
      </w:r>
      <w:r>
        <w:t xml:space="preserve">на уровне основного общего образования.</w:t>
      </w:r>
      <w:r/>
    </w:p>
    <w:p>
      <w:pPr>
        <w:pStyle w:val="1699"/>
        <w:numPr>
          <w:ilvl w:val="2"/>
          <w:numId w:val="388"/>
        </w:numPr>
        <w:ind w:left="684" w:right="1326" w:firstLine="667"/>
        <w:jc w:val="both"/>
        <w:spacing w:before="0" w:after="0" w:line="355" w:lineRule="auto"/>
        <w:tabs>
          <w:tab w:val="left" w:pos="2268" w:leader="none"/>
        </w:tabs>
        <w:rPr>
          <w:sz w:val="26"/>
        </w:rPr>
      </w:pPr>
      <w:r>
        <w:rPr>
          <w:position w:val="1"/>
          <w:sz w:val="26"/>
        </w:rPr>
        <w:t xml:space="preserve">Изучение ОБЖ направлено на обеспечение формирования базового </w:t>
      </w:r>
      <w:r>
        <w:rPr>
          <w:sz w:val="26"/>
        </w:rPr>
        <w:t xml:space="preserve">уровня культуры безопасности жизнедеятельности, что способствует выработке у обучающихся</w:t>
      </w:r>
      <w:r>
        <w:rPr>
          <w:spacing w:val="40"/>
          <w:sz w:val="26"/>
        </w:rPr>
        <w:t xml:space="preserve"> </w:t>
      </w:r>
      <w:r>
        <w:rPr>
          <w:sz w:val="26"/>
        </w:rPr>
        <w:t xml:space="preserve">умений</w:t>
      </w:r>
      <w:r>
        <w:rPr>
          <w:spacing w:val="40"/>
          <w:sz w:val="26"/>
        </w:rPr>
        <w:t xml:space="preserve"> </w:t>
      </w:r>
      <w:r>
        <w:rPr>
          <w:sz w:val="26"/>
        </w:rPr>
        <w:t xml:space="preserve">распознавать</w:t>
      </w:r>
      <w:r>
        <w:rPr>
          <w:spacing w:val="40"/>
          <w:sz w:val="26"/>
        </w:rPr>
        <w:t xml:space="preserve"> </w:t>
      </w:r>
      <w:r>
        <w:rPr>
          <w:sz w:val="26"/>
        </w:rPr>
        <w:t xml:space="preserve">угрозы,</w:t>
      </w:r>
      <w:r>
        <w:rPr>
          <w:spacing w:val="40"/>
          <w:sz w:val="26"/>
        </w:rPr>
        <w:t xml:space="preserve"> </w:t>
      </w:r>
      <w:r>
        <w:rPr>
          <w:sz w:val="26"/>
        </w:rPr>
        <w:t xml:space="preserve">избегать</w:t>
      </w:r>
      <w:r>
        <w:rPr>
          <w:spacing w:val="40"/>
          <w:sz w:val="26"/>
        </w:rPr>
        <w:t xml:space="preserve"> </w:t>
      </w:r>
      <w:r>
        <w:rPr>
          <w:sz w:val="26"/>
        </w:rPr>
        <w:t xml:space="preserve">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w:t>
      </w:r>
      <w:r>
        <w:rPr>
          <w:sz w:val="26"/>
        </w:rPr>
        <w:t xml:space="preserve">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w:t>
      </w:r>
      <w:r>
        <w:rPr>
          <w:spacing w:val="80"/>
          <w:sz w:val="26"/>
        </w:rPr>
        <w:t xml:space="preserve"> </w:t>
      </w:r>
      <w:r>
        <w:rPr>
          <w:sz w:val="26"/>
        </w:rPr>
        <w:t xml:space="preserve">современной техно-социальной и информационной среде, способствует проведению мероприятий профилактического характера в сфере безопасности.</w:t>
      </w:r>
      <w:r/>
    </w:p>
    <w:p>
      <w:pPr>
        <w:pStyle w:val="1699"/>
        <w:numPr>
          <w:ilvl w:val="2"/>
          <w:numId w:val="388"/>
        </w:numPr>
        <w:ind w:left="684" w:right="1335" w:firstLine="667"/>
        <w:jc w:val="both"/>
        <w:spacing w:before="0" w:after="0" w:line="352" w:lineRule="auto"/>
        <w:tabs>
          <w:tab w:val="left" w:pos="2268" w:leader="none"/>
        </w:tabs>
        <w:rPr>
          <w:sz w:val="26"/>
        </w:rPr>
      </w:pPr>
      <w:r>
        <w:rPr>
          <w:sz w:val="26"/>
        </w:rP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w:t>
      </w:r>
      <w:r>
        <w:rPr>
          <w:spacing w:val="55"/>
          <w:sz w:val="26"/>
        </w:rPr>
        <w:t xml:space="preserve"> </w:t>
      </w:r>
      <w:r>
        <w:rPr>
          <w:sz w:val="26"/>
        </w:rPr>
        <w:t xml:space="preserve">в</w:t>
      </w:r>
      <w:r>
        <w:rPr>
          <w:spacing w:val="59"/>
          <w:sz w:val="26"/>
        </w:rPr>
        <w:t xml:space="preserve"> </w:t>
      </w:r>
      <w:r>
        <w:rPr>
          <w:sz w:val="26"/>
        </w:rPr>
        <w:t xml:space="preserve">соответствии</w:t>
      </w:r>
      <w:r>
        <w:rPr>
          <w:spacing w:val="62"/>
          <w:sz w:val="26"/>
        </w:rPr>
        <w:t xml:space="preserve"> </w:t>
      </w:r>
      <w:r>
        <w:rPr>
          <w:sz w:val="26"/>
        </w:rPr>
        <w:t xml:space="preserve">с</w:t>
      </w:r>
      <w:r>
        <w:rPr>
          <w:spacing w:val="57"/>
          <w:sz w:val="26"/>
        </w:rPr>
        <w:t xml:space="preserve"> </w:t>
      </w:r>
      <w:r>
        <w:rPr>
          <w:sz w:val="26"/>
        </w:rPr>
        <w:t xml:space="preserve">современными</w:t>
      </w:r>
      <w:r>
        <w:rPr>
          <w:spacing w:val="62"/>
          <w:sz w:val="26"/>
        </w:rPr>
        <w:t xml:space="preserve"> </w:t>
      </w:r>
      <w:r>
        <w:rPr>
          <w:sz w:val="26"/>
        </w:rPr>
        <w:t xml:space="preserve">потребностями</w:t>
      </w:r>
      <w:r>
        <w:rPr>
          <w:spacing w:val="63"/>
          <w:sz w:val="26"/>
        </w:rPr>
        <w:t xml:space="preserve"> </w:t>
      </w:r>
      <w:r>
        <w:rPr>
          <w:spacing w:val="-2"/>
          <w:sz w:val="26"/>
        </w:rPr>
        <w:t xml:space="preserve">личности,</w:t>
      </w:r>
      <w:r/>
    </w:p>
    <w:p>
      <w:pPr>
        <w:jc w:val="both"/>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общества</w:t>
      </w:r>
      <w:r>
        <w:rPr>
          <w:spacing w:val="4"/>
        </w:rPr>
        <w:t xml:space="preserve"> </w:t>
      </w:r>
      <w:r>
        <w:t xml:space="preserve">и</w:t>
      </w:r>
      <w:r>
        <w:rPr>
          <w:spacing w:val="1"/>
        </w:rPr>
        <w:t xml:space="preserve"> </w:t>
      </w:r>
      <w:r>
        <w:t xml:space="preserve">государства,</w:t>
      </w:r>
      <w:r>
        <w:rPr>
          <w:spacing w:val="2"/>
        </w:rPr>
        <w:t xml:space="preserve"> </w:t>
      </w:r>
      <w:r>
        <w:t xml:space="preserve">что</w:t>
      </w:r>
      <w:r>
        <w:rPr>
          <w:spacing w:val="5"/>
        </w:rPr>
        <w:t xml:space="preserve"> </w:t>
      </w:r>
      <w:r>
        <w:rPr>
          <w:spacing w:val="-2"/>
        </w:rPr>
        <w:t xml:space="preserve">предполагает:</w:t>
      </w:r>
      <w:r/>
    </w:p>
    <w:p>
      <w:pPr>
        <w:pStyle w:val="1697"/>
        <w:ind w:right="1326"/>
        <w:spacing w:before="142" w:line="352" w:lineRule="auto"/>
      </w:pPr>
      <w:r>
        <w:t xml:space="preserve">способность</w:t>
      </w:r>
      <w:r>
        <w:rPr>
          <w:spacing w:val="40"/>
        </w:rPr>
        <w:t xml:space="preserve"> </w:t>
      </w:r>
      <w:r>
        <w:t xml:space="preserve">построения</w:t>
      </w:r>
      <w:r>
        <w:rPr>
          <w:spacing w:val="40"/>
        </w:rPr>
        <w:t xml:space="preserve"> </w:t>
      </w:r>
      <w:r>
        <w:t xml:space="preserve">модели</w:t>
      </w:r>
      <w:r>
        <w:rPr>
          <w:spacing w:val="40"/>
        </w:rPr>
        <w:t xml:space="preserve"> </w:t>
      </w:r>
      <w:r>
        <w:t xml:space="preserve">индивидуального</w:t>
      </w:r>
      <w:r>
        <w:rPr>
          <w:spacing w:val="40"/>
        </w:rPr>
        <w:t xml:space="preserve"> </w:t>
      </w:r>
      <w:r>
        <w:t xml:space="preserve">безопасного</w:t>
      </w:r>
      <w:r>
        <w:rPr>
          <w:spacing w:val="40"/>
        </w:rPr>
        <w:t xml:space="preserve"> </w:t>
      </w:r>
      <w:r>
        <w:t xml:space="preserve">поведения на основе понимания не</w:t>
      </w:r>
      <w:r>
        <w:t xml:space="preserve">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p>
    <w:p>
      <w:pPr>
        <w:pStyle w:val="1697"/>
        <w:ind w:right="1334"/>
        <w:spacing w:before="6" w:line="357" w:lineRule="auto"/>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p>
    <w:p>
      <w:pPr>
        <w:pStyle w:val="1697"/>
        <w:ind w:right="1329"/>
        <w:spacing w:line="352" w:lineRule="auto"/>
      </w:pP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p>
    <w:p>
      <w:pPr>
        <w:pStyle w:val="1699"/>
        <w:numPr>
          <w:ilvl w:val="2"/>
          <w:numId w:val="388"/>
        </w:numPr>
        <w:ind w:left="683" w:right="1328" w:firstLine="667"/>
        <w:jc w:val="both"/>
        <w:spacing w:before="0" w:after="0" w:line="355" w:lineRule="auto"/>
        <w:tabs>
          <w:tab w:val="left" w:pos="2272" w:leader="none"/>
        </w:tabs>
        <w:rPr>
          <w:sz w:val="26"/>
        </w:rPr>
      </w:pPr>
      <w:r>
        <w:rPr>
          <w:sz w:val="26"/>
        </w:rPr>
        <w:t xml:space="preserve">В целях обеспечения </w:t>
      </w:r>
      <w:r>
        <w:rPr>
          <w:sz w:val="26"/>
        </w:rPr>
        <w:t xml:space="preserve">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w:t>
      </w:r>
      <w:r>
        <w:rPr>
          <w:spacing w:val="80"/>
          <w:sz w:val="26"/>
        </w:rPr>
        <w:t xml:space="preserve"> </w:t>
      </w:r>
      <w:r>
        <w:rPr>
          <w:sz w:val="26"/>
        </w:rPr>
        <w:t xml:space="preserve">государства ОБЖ может изучаться в 5-7 классах из расчета 1 час в неделю за счет использования части учебного плана, формируемого участниками</w:t>
      </w:r>
      <w:r>
        <w:rPr>
          <w:spacing w:val="40"/>
          <w:sz w:val="26"/>
        </w:rPr>
        <w:t xml:space="preserve"> </w:t>
      </w:r>
      <w:r>
        <w:rPr>
          <w:sz w:val="26"/>
        </w:rPr>
        <w:t xml:space="preserve">образовательных отношений (всего 102 часа).</w:t>
      </w:r>
      <w:r/>
    </w:p>
    <w:p>
      <w:pPr>
        <w:pStyle w:val="1697"/>
        <w:ind w:right="1326"/>
        <w:spacing w:line="355" w:lineRule="auto"/>
      </w:pPr>
      <w:r>
        <w:t xml:space="preserve">Общее число часов, рекомендованных для изучения ОБЖ в 8–9 классах, составляет</w:t>
      </w:r>
      <w:r>
        <w:rPr>
          <w:spacing w:val="40"/>
        </w:rPr>
        <w:t xml:space="preserve"> </w:t>
      </w:r>
      <w:r>
        <w:t xml:space="preserve">68</w:t>
      </w:r>
      <w:r>
        <w:rPr>
          <w:spacing w:val="40"/>
        </w:rPr>
        <w:t xml:space="preserve"> </w:t>
      </w:r>
      <w:r>
        <w:t xml:space="preserve">часов, по</w:t>
      </w:r>
      <w:r>
        <w:rPr>
          <w:spacing w:val="40"/>
        </w:rPr>
        <w:t xml:space="preserve"> </w:t>
      </w:r>
      <w:r>
        <w:t xml:space="preserve">1</w:t>
      </w:r>
      <w:r>
        <w:rPr>
          <w:spacing w:val="40"/>
        </w:rPr>
        <w:t xml:space="preserve"> </w:t>
      </w:r>
      <w:r>
        <w:t xml:space="preserve">часу в</w:t>
      </w:r>
      <w:r>
        <w:rPr>
          <w:spacing w:val="40"/>
        </w:rPr>
        <w:t xml:space="preserve"> </w:t>
      </w:r>
      <w:r>
        <w:t xml:space="preserve">неделю</w:t>
      </w:r>
      <w:r>
        <w:rPr>
          <w:spacing w:val="40"/>
        </w:rPr>
        <w:t xml:space="preserve"> </w:t>
      </w:r>
      <w:r>
        <w:t xml:space="preserve">за</w:t>
      </w:r>
      <w:r>
        <w:rPr>
          <w:spacing w:val="40"/>
        </w:rPr>
        <w:t xml:space="preserve"> </w:t>
      </w:r>
      <w:r>
        <w:t xml:space="preserve">счет</w:t>
      </w:r>
      <w:r>
        <w:rPr>
          <w:spacing w:val="40"/>
        </w:rPr>
        <w:t xml:space="preserve"> </w:t>
      </w:r>
      <w:r>
        <w:t xml:space="preserve">обязательной части учебного плана основного общего образования.</w:t>
      </w:r>
      <w:r/>
    </w:p>
    <w:p>
      <w:pPr>
        <w:pStyle w:val="1697"/>
        <w:ind w:left="684" w:right="1326"/>
        <w:spacing w:line="355" w:lineRule="auto"/>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w:t>
      </w:r>
      <w:r>
        <w:rPr>
          <w:spacing w:val="80"/>
        </w:rPr>
        <w:t xml:space="preserve"> </w:t>
      </w:r>
      <w:r>
        <w:t xml:space="preserve">конкретизировано с учётом региональных (географических, социальных, этнических и другие), а также бытовых и других местных особенностей.</w:t>
      </w:r>
      <w:r/>
    </w:p>
    <w:p>
      <w:pPr>
        <w:pStyle w:val="1699"/>
        <w:numPr>
          <w:ilvl w:val="1"/>
          <w:numId w:val="388"/>
        </w:numPr>
        <w:ind w:left="1943" w:right="0" w:hanging="592"/>
        <w:jc w:val="both"/>
        <w:spacing w:before="0" w:after="0" w:line="299" w:lineRule="exact"/>
        <w:tabs>
          <w:tab w:val="left" w:pos="1943" w:leader="none"/>
        </w:tabs>
        <w:rPr>
          <w:sz w:val="26"/>
        </w:rPr>
      </w:pPr>
      <w:r>
        <w:rPr>
          <w:sz w:val="26"/>
        </w:rPr>
        <w:t xml:space="preserve">Содержание</w:t>
      </w:r>
      <w:r>
        <w:rPr>
          <w:spacing w:val="1"/>
          <w:sz w:val="26"/>
        </w:rPr>
        <w:t xml:space="preserve"> </w:t>
      </w:r>
      <w:r>
        <w:rPr>
          <w:spacing w:val="-2"/>
          <w:sz w:val="26"/>
        </w:rPr>
        <w:t xml:space="preserve">обучения</w:t>
      </w:r>
      <w:r>
        <w:rPr>
          <w:spacing w:val="-2"/>
          <w:position w:val="1"/>
          <w:sz w:val="26"/>
        </w:rPr>
        <w:t xml:space="preserve">.</w:t>
      </w:r>
      <w:r/>
    </w:p>
    <w:p>
      <w:pPr>
        <w:pStyle w:val="1699"/>
        <w:numPr>
          <w:ilvl w:val="2"/>
          <w:numId w:val="388"/>
        </w:numPr>
        <w:ind w:left="684" w:right="1328" w:firstLine="667"/>
        <w:jc w:val="both"/>
        <w:spacing w:before="128" w:after="0" w:line="355" w:lineRule="auto"/>
        <w:tabs>
          <w:tab w:val="left" w:pos="2139" w:leader="none"/>
        </w:tabs>
        <w:rPr>
          <w:sz w:val="26"/>
        </w:rPr>
      </w:pPr>
      <w:r>
        <w:rPr>
          <w:sz w:val="26"/>
        </w:rPr>
        <w:t xml:space="preserve">Модуль №</w:t>
      </w:r>
      <w:r>
        <w:rPr>
          <w:spacing w:val="-6"/>
          <w:sz w:val="26"/>
        </w:rPr>
        <w:t xml:space="preserve"> </w:t>
      </w:r>
      <w:r>
        <w:rPr>
          <w:sz w:val="26"/>
        </w:rPr>
        <w:t xml:space="preserve">1 «Культура безопасности жизнедеятельности в современном обществе»:</w:t>
      </w:r>
      <w:r/>
    </w:p>
    <w:p>
      <w:pPr>
        <w:pStyle w:val="1697"/>
        <w:ind w:left="1351" w:firstLine="0"/>
        <w:spacing w:line="297" w:lineRule="exact"/>
      </w:pPr>
      <w:r>
        <w:t xml:space="preserve">цель</w:t>
      </w:r>
      <w:r>
        <w:rPr>
          <w:spacing w:val="40"/>
        </w:rPr>
        <w:t xml:space="preserve"> </w:t>
      </w:r>
      <w:r>
        <w:t xml:space="preserve">и</w:t>
      </w:r>
      <w:r>
        <w:rPr>
          <w:spacing w:val="41"/>
        </w:rPr>
        <w:t xml:space="preserve"> </w:t>
      </w:r>
      <w:r>
        <w:t xml:space="preserve">задачи</w:t>
      </w:r>
      <w:r>
        <w:rPr>
          <w:spacing w:val="36"/>
        </w:rPr>
        <w:t xml:space="preserve"> </w:t>
      </w:r>
      <w:r>
        <w:t xml:space="preserve">учебного</w:t>
      </w:r>
      <w:r>
        <w:rPr>
          <w:spacing w:val="45"/>
        </w:rPr>
        <w:t xml:space="preserve"> </w:t>
      </w:r>
      <w:r>
        <w:t xml:space="preserve">предмета</w:t>
      </w:r>
      <w:r>
        <w:rPr>
          <w:spacing w:val="31"/>
        </w:rPr>
        <w:t xml:space="preserve"> </w:t>
      </w:r>
      <w:r>
        <w:t xml:space="preserve">ОБЖ,</w:t>
      </w:r>
      <w:r>
        <w:rPr>
          <w:spacing w:val="39"/>
        </w:rPr>
        <w:t xml:space="preserve"> </w:t>
      </w:r>
      <w:r>
        <w:t xml:space="preserve">его</w:t>
      </w:r>
      <w:r>
        <w:rPr>
          <w:spacing w:val="35"/>
        </w:rPr>
        <w:t xml:space="preserve"> </w:t>
      </w:r>
      <w:r>
        <w:t xml:space="preserve">ключевые</w:t>
      </w:r>
      <w:r>
        <w:rPr>
          <w:spacing w:val="36"/>
        </w:rPr>
        <w:t xml:space="preserve"> </w:t>
      </w:r>
      <w:r>
        <w:t xml:space="preserve">понятия</w:t>
      </w:r>
      <w:r>
        <w:rPr>
          <w:spacing w:val="41"/>
        </w:rPr>
        <w:t xml:space="preserve"> </w:t>
      </w:r>
      <w:r>
        <w:t xml:space="preserve">и</w:t>
      </w:r>
      <w:r>
        <w:rPr>
          <w:spacing w:val="42"/>
        </w:rPr>
        <w:t xml:space="preserve"> </w:t>
      </w:r>
      <w:r>
        <w:rPr>
          <w:spacing w:val="-2"/>
        </w:rPr>
        <w:t xml:space="preserve">значение</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для</w:t>
      </w:r>
      <w:r>
        <w:rPr>
          <w:spacing w:val="5"/>
        </w:rPr>
        <w:t xml:space="preserve"> </w:t>
      </w:r>
      <w:r>
        <w:rPr>
          <w:spacing w:val="-2"/>
        </w:rPr>
        <w:t xml:space="preserve">человека;</w:t>
      </w:r>
      <w:r/>
    </w:p>
    <w:p>
      <w:pPr>
        <w:pStyle w:val="1697"/>
        <w:ind w:right="1335"/>
        <w:jc w:val="left"/>
        <w:spacing w:before="142" w:line="355" w:lineRule="auto"/>
        <w:tabs>
          <w:tab w:val="left" w:pos="2415" w:leader="none"/>
          <w:tab w:val="left" w:pos="3696" w:leader="none"/>
          <w:tab w:val="left" w:pos="5503" w:leader="none"/>
          <w:tab w:val="left" w:pos="7671" w:leader="none"/>
          <w:tab w:val="left" w:pos="8865" w:leader="none"/>
        </w:tabs>
      </w:pPr>
      <w:r>
        <w:rPr>
          <w:spacing w:val="-2"/>
        </w:rPr>
        <w:t xml:space="preserve">смысл</w:t>
      </w:r>
      <w:r>
        <w:tab/>
      </w:r>
      <w:r>
        <w:rPr>
          <w:spacing w:val="-2"/>
        </w:rPr>
        <w:t xml:space="preserve">понятий</w:t>
      </w:r>
      <w:r>
        <w:tab/>
      </w:r>
      <w:r>
        <w:rPr>
          <w:spacing w:val="-2"/>
        </w:rPr>
        <w:t xml:space="preserve">«опасность»,</w:t>
      </w:r>
      <w:r>
        <w:tab/>
      </w:r>
      <w:r>
        <w:rPr>
          <w:spacing w:val="-2"/>
        </w:rPr>
        <w:t xml:space="preserve">«безопасность»,</w:t>
      </w:r>
      <w:r>
        <w:tab/>
      </w:r>
      <w:r>
        <w:rPr>
          <w:spacing w:val="-2"/>
        </w:rPr>
        <w:t xml:space="preserve">«риск»,</w:t>
      </w:r>
      <w:r>
        <w:tab/>
      </w:r>
      <w:r>
        <w:rPr>
          <w:spacing w:val="-2"/>
        </w:rPr>
        <w:t xml:space="preserve">«культура </w:t>
      </w:r>
      <w:r>
        <w:t xml:space="preserve">безопасности жизнедеятельности»;</w:t>
      </w:r>
      <w:r/>
    </w:p>
    <w:p>
      <w:pPr>
        <w:pStyle w:val="1697"/>
        <w:ind w:left="1351" w:right="3606" w:firstLine="0"/>
        <w:jc w:val="left"/>
        <w:spacing w:line="355" w:lineRule="auto"/>
      </w:pPr>
      <w:r>
        <w:t xml:space="preserve">источники и факторы опасности, их классификация; общие принципы безопасного поведения;</w:t>
      </w:r>
      <w:r/>
    </w:p>
    <w:p>
      <w:pPr>
        <w:pStyle w:val="1697"/>
        <w:ind w:right="1447"/>
        <w:jc w:val="left"/>
        <w:spacing w:line="355" w:lineRule="auto"/>
      </w:pPr>
      <w:r>
        <w:t xml:space="preserve">виды чрезвычайных ситуаций, сходство и различия опасной, экстремальной</w:t>
      </w:r>
      <w:r>
        <w:rPr>
          <w:spacing w:val="40"/>
        </w:rPr>
        <w:t xml:space="preserve"> </w:t>
      </w:r>
      <w:r>
        <w:t xml:space="preserve">и чрезвычайной ситуаций;</w:t>
      </w:r>
      <w:r/>
    </w:p>
    <w:p>
      <w:pPr>
        <w:pStyle w:val="1697"/>
        <w:ind w:left="1351" w:firstLine="0"/>
        <w:jc w:val="left"/>
      </w:pPr>
      <w:r>
        <w:t xml:space="preserve">уровни взаимодействия</w:t>
      </w:r>
      <w:r>
        <w:rPr>
          <w:spacing w:val="3"/>
        </w:rPr>
        <w:t xml:space="preserve"> </w:t>
      </w:r>
      <w:r>
        <w:t xml:space="preserve">человека</w:t>
      </w:r>
      <w:r>
        <w:rPr>
          <w:spacing w:val="6"/>
        </w:rPr>
        <w:t xml:space="preserve"> </w:t>
      </w:r>
      <w:r>
        <w:t xml:space="preserve">и</w:t>
      </w:r>
      <w:r>
        <w:rPr>
          <w:spacing w:val="-2"/>
        </w:rPr>
        <w:t xml:space="preserve"> </w:t>
      </w:r>
      <w:r>
        <w:t xml:space="preserve">окружающей</w:t>
      </w:r>
      <w:r>
        <w:rPr>
          <w:spacing w:val="3"/>
        </w:rPr>
        <w:t xml:space="preserve"> </w:t>
      </w:r>
      <w:r>
        <w:rPr>
          <w:spacing w:val="-2"/>
        </w:rPr>
        <w:t xml:space="preserve">среды;</w:t>
      </w:r>
      <w:r/>
    </w:p>
    <w:p>
      <w:pPr>
        <w:pStyle w:val="1697"/>
        <w:ind w:left="684" w:right="1330"/>
        <w:jc w:val="left"/>
        <w:spacing w:before="138" w:line="355" w:lineRule="auto"/>
      </w:pPr>
      <w:r>
        <w:t xml:space="preserve">механизм перерастания повседневной ситуации в чрезвычайную ситуацию, правила поведения в опасных и чрезвычайных ситуациях.</w:t>
      </w:r>
      <w:r/>
    </w:p>
    <w:p>
      <w:pPr>
        <w:pStyle w:val="1699"/>
        <w:numPr>
          <w:ilvl w:val="2"/>
          <w:numId w:val="388"/>
        </w:numPr>
        <w:ind w:left="2139" w:right="0" w:hanging="788"/>
        <w:jc w:val="left"/>
        <w:spacing w:before="0" w:after="0" w:line="292" w:lineRule="exact"/>
        <w:tabs>
          <w:tab w:val="left" w:pos="2139" w:leader="none"/>
        </w:tabs>
        <w:rPr>
          <w:sz w:val="26"/>
        </w:rPr>
      </w:pPr>
      <w:r>
        <w:rPr>
          <w:sz w:val="26"/>
        </w:rPr>
        <w:t xml:space="preserve">Модуль</w:t>
      </w:r>
      <w:r>
        <w:rPr>
          <w:spacing w:val="3"/>
          <w:sz w:val="26"/>
        </w:rPr>
        <w:t xml:space="preserve"> </w:t>
      </w:r>
      <w:r>
        <w:rPr>
          <w:sz w:val="26"/>
        </w:rPr>
        <w:t xml:space="preserve">№</w:t>
      </w:r>
      <w:r>
        <w:rPr>
          <w:spacing w:val="3"/>
          <w:sz w:val="26"/>
        </w:rPr>
        <w:t xml:space="preserve"> </w:t>
      </w:r>
      <w:r>
        <w:rPr>
          <w:sz w:val="26"/>
        </w:rPr>
        <w:t xml:space="preserve">2</w:t>
      </w:r>
      <w:r>
        <w:rPr>
          <w:spacing w:val="-4"/>
          <w:sz w:val="26"/>
        </w:rPr>
        <w:t xml:space="preserve"> </w:t>
      </w:r>
      <w:r>
        <w:rPr>
          <w:sz w:val="26"/>
        </w:rPr>
        <w:t xml:space="preserve">«Безопасность</w:t>
      </w:r>
      <w:r>
        <w:rPr>
          <w:spacing w:val="-1"/>
          <w:sz w:val="26"/>
        </w:rPr>
        <w:t xml:space="preserve"> </w:t>
      </w:r>
      <w:r>
        <w:rPr>
          <w:sz w:val="26"/>
        </w:rPr>
        <w:t xml:space="preserve">в</w:t>
      </w:r>
      <w:r>
        <w:rPr>
          <w:spacing w:val="14"/>
          <w:sz w:val="26"/>
        </w:rPr>
        <w:t xml:space="preserve"> </w:t>
      </w:r>
      <w:r>
        <w:rPr>
          <w:spacing w:val="-2"/>
          <w:sz w:val="26"/>
        </w:rPr>
        <w:t xml:space="preserve">быту»:</w:t>
      </w:r>
      <w:r/>
    </w:p>
    <w:p>
      <w:pPr>
        <w:pStyle w:val="1697"/>
        <w:ind w:left="1351" w:firstLine="0"/>
        <w:jc w:val="left"/>
        <w:spacing w:before="142"/>
      </w:pPr>
      <w:r>
        <w:t xml:space="preserve">основные</w:t>
      </w:r>
      <w:r>
        <w:rPr>
          <w:spacing w:val="5"/>
        </w:rPr>
        <w:t xml:space="preserve"> </w:t>
      </w:r>
      <w:r>
        <w:t xml:space="preserve">источники</w:t>
      </w:r>
      <w:r>
        <w:rPr>
          <w:spacing w:val="-1"/>
        </w:rPr>
        <w:t xml:space="preserve"> </w:t>
      </w:r>
      <w:r>
        <w:t xml:space="preserve">опасности</w:t>
      </w:r>
      <w:r>
        <w:rPr>
          <w:spacing w:val="3"/>
        </w:rPr>
        <w:t xml:space="preserve"> </w:t>
      </w:r>
      <w:r>
        <w:t xml:space="preserve">в</w:t>
      </w:r>
      <w:r>
        <w:rPr>
          <w:spacing w:val="1"/>
        </w:rPr>
        <w:t xml:space="preserve"> </w:t>
      </w:r>
      <w:r>
        <w:t xml:space="preserve">быту</w:t>
      </w:r>
      <w:r>
        <w:rPr>
          <w:spacing w:val="-3"/>
        </w:rPr>
        <w:t xml:space="preserve"> </w:t>
      </w:r>
      <w:r>
        <w:t xml:space="preserve">и</w:t>
      </w:r>
      <w:r>
        <w:rPr>
          <w:spacing w:val="4"/>
        </w:rPr>
        <w:t xml:space="preserve"> </w:t>
      </w:r>
      <w:r>
        <w:t xml:space="preserve">их</w:t>
      </w:r>
      <w:r>
        <w:rPr>
          <w:spacing w:val="8"/>
        </w:rPr>
        <w:t xml:space="preserve"> </w:t>
      </w:r>
      <w:r>
        <w:rPr>
          <w:spacing w:val="-2"/>
        </w:rPr>
        <w:t xml:space="preserve">классификация;</w:t>
      </w:r>
      <w:r/>
    </w:p>
    <w:p>
      <w:pPr>
        <w:pStyle w:val="1697"/>
        <w:ind w:left="1351" w:right="1330" w:firstLine="0"/>
        <w:jc w:val="left"/>
        <w:spacing w:before="143" w:line="355" w:lineRule="auto"/>
      </w:pPr>
      <w:r>
        <w:t xml:space="preserve">защита прав потребителя, сроки годности и состав продуктов питания; бытовые отравления и причины их возникновения, классификация ядовитых</w:t>
      </w:r>
      <w:r/>
    </w:p>
    <w:p>
      <w:pPr>
        <w:pStyle w:val="1697"/>
        <w:ind w:left="684" w:firstLine="0"/>
        <w:jc w:val="left"/>
        <w:spacing w:line="297" w:lineRule="exact"/>
      </w:pPr>
      <w:r>
        <w:t xml:space="preserve">веществ</w:t>
      </w:r>
      <w:r>
        <w:rPr>
          <w:spacing w:val="5"/>
        </w:rPr>
        <w:t xml:space="preserve"> </w:t>
      </w:r>
      <w:r>
        <w:t xml:space="preserve">и их</w:t>
      </w:r>
      <w:r>
        <w:rPr>
          <w:spacing w:val="4"/>
        </w:rPr>
        <w:t xml:space="preserve"> </w:t>
      </w:r>
      <w:r>
        <w:rPr>
          <w:spacing w:val="-2"/>
        </w:rPr>
        <w:t xml:space="preserve">опасности;</w:t>
      </w:r>
      <w:r/>
    </w:p>
    <w:p>
      <w:pPr>
        <w:pStyle w:val="1697"/>
        <w:ind w:left="1351" w:right="2400" w:firstLine="0"/>
        <w:jc w:val="left"/>
        <w:spacing w:before="147" w:line="350" w:lineRule="auto"/>
      </w:pPr>
      <w:r>
        <w:t xml:space="preserve">признаки отравления, приёмы и правила оказания первой помощи; правила комплектования и хранения домашней аптечки;</w:t>
      </w:r>
      <w:r/>
    </w:p>
    <w:p>
      <w:pPr>
        <w:pStyle w:val="1697"/>
        <w:ind w:left="684" w:right="1330"/>
        <w:jc w:val="left"/>
        <w:spacing w:before="6" w:line="355" w:lineRule="auto"/>
      </w:pPr>
      <w:r>
        <w:t xml:space="preserve">бытовые травмы и правила их предупреждения, приёмы и правила оказания первой помощи;</w:t>
      </w:r>
      <w:r/>
    </w:p>
    <w:p>
      <w:pPr>
        <w:pStyle w:val="1697"/>
        <w:ind w:left="684" w:right="1330"/>
        <w:jc w:val="left"/>
        <w:spacing w:line="355" w:lineRule="auto"/>
      </w:pPr>
      <w:r>
        <w:t xml:space="preserve">правила</w:t>
      </w:r>
      <w:r>
        <w:rPr>
          <w:spacing w:val="40"/>
        </w:rPr>
        <w:t xml:space="preserve"> </w:t>
      </w:r>
      <w:r>
        <w:t xml:space="preserve">обращения</w:t>
      </w:r>
      <w:r>
        <w:rPr>
          <w:spacing w:val="40"/>
        </w:rPr>
        <w:t xml:space="preserve"> </w:t>
      </w:r>
      <w:r>
        <w:t xml:space="preserve">с</w:t>
      </w:r>
      <w:r>
        <w:rPr>
          <w:spacing w:val="40"/>
        </w:rPr>
        <w:t xml:space="preserve"> </w:t>
      </w:r>
      <w:r>
        <w:t xml:space="preserve">газовыми</w:t>
      </w:r>
      <w:r>
        <w:rPr>
          <w:spacing w:val="40"/>
        </w:rPr>
        <w:t xml:space="preserve"> </w:t>
      </w:r>
      <w:r>
        <w:t xml:space="preserve">и</w:t>
      </w:r>
      <w:r>
        <w:rPr>
          <w:spacing w:val="40"/>
        </w:rPr>
        <w:t xml:space="preserve"> </w:t>
      </w:r>
      <w:r>
        <w:t xml:space="preserve">электрическими</w:t>
      </w:r>
      <w:r>
        <w:rPr>
          <w:spacing w:val="40"/>
        </w:rPr>
        <w:t xml:space="preserve"> </w:t>
      </w:r>
      <w:r>
        <w:t xml:space="preserve">приборами,</w:t>
      </w:r>
      <w:r>
        <w:rPr>
          <w:spacing w:val="40"/>
        </w:rPr>
        <w:t xml:space="preserve"> </w:t>
      </w:r>
      <w:r>
        <w:t xml:space="preserve">приёмы</w:t>
      </w:r>
      <w:r>
        <w:rPr>
          <w:spacing w:val="80"/>
        </w:rPr>
        <w:t xml:space="preserve"> </w:t>
      </w:r>
      <w:r>
        <w:t xml:space="preserve">и</w:t>
      </w:r>
      <w:r>
        <w:rPr>
          <w:spacing w:val="40"/>
        </w:rPr>
        <w:t xml:space="preserve"> </w:t>
      </w:r>
      <w:r>
        <w:t xml:space="preserve">правила оказания первой помощи;</w:t>
      </w:r>
      <w:r/>
    </w:p>
    <w:p>
      <w:pPr>
        <w:pStyle w:val="1697"/>
        <w:ind w:left="1351" w:right="1330" w:firstLine="0"/>
        <w:jc w:val="left"/>
        <w:spacing w:line="355" w:lineRule="auto"/>
      </w:pPr>
      <w:r>
        <w:t xml:space="preserve">правила поведения в подъезде и лифте, а также при входе</w:t>
      </w:r>
      <w:r>
        <w:rPr>
          <w:spacing w:val="-1"/>
        </w:rPr>
        <w:t xml:space="preserve"> </w:t>
      </w:r>
      <w:r>
        <w:t xml:space="preserve">и выходе из них; пожар и факторы его развития;</w:t>
      </w:r>
      <w:r/>
    </w:p>
    <w:p>
      <w:pPr>
        <w:pStyle w:val="1697"/>
        <w:ind w:left="684" w:right="1330"/>
        <w:jc w:val="left"/>
        <w:spacing w:line="355" w:lineRule="auto"/>
      </w:pPr>
      <w:r>
        <w:t xml:space="preserve">условия</w:t>
      </w:r>
      <w:r>
        <w:rPr>
          <w:spacing w:val="40"/>
        </w:rPr>
        <w:t xml:space="preserve"> </w:t>
      </w:r>
      <w:r>
        <w:t xml:space="preserve">и</w:t>
      </w:r>
      <w:r>
        <w:rPr>
          <w:spacing w:val="40"/>
        </w:rPr>
        <w:t xml:space="preserve"> </w:t>
      </w:r>
      <w:r>
        <w:t xml:space="preserve">причины</w:t>
      </w:r>
      <w:r>
        <w:rPr>
          <w:spacing w:val="40"/>
        </w:rPr>
        <w:t xml:space="preserve"> </w:t>
      </w:r>
      <w:r>
        <w:t xml:space="preserve">возникновения</w:t>
      </w:r>
      <w:r>
        <w:rPr>
          <w:spacing w:val="40"/>
        </w:rPr>
        <w:t xml:space="preserve"> </w:t>
      </w:r>
      <w:r>
        <w:t xml:space="preserve">пожаров,</w:t>
      </w:r>
      <w:r>
        <w:rPr>
          <w:spacing w:val="40"/>
        </w:rPr>
        <w:t xml:space="preserve"> </w:t>
      </w:r>
      <w:r>
        <w:t xml:space="preserve">их</w:t>
      </w:r>
      <w:r>
        <w:rPr>
          <w:spacing w:val="40"/>
        </w:rPr>
        <w:t xml:space="preserve"> </w:t>
      </w:r>
      <w:r>
        <w:t xml:space="preserve">возможные</w:t>
      </w:r>
      <w:r>
        <w:rPr>
          <w:spacing w:val="40"/>
        </w:rPr>
        <w:t xml:space="preserve"> </w:t>
      </w:r>
      <w:r>
        <w:t xml:space="preserve">последствия,</w:t>
      </w:r>
      <w:r>
        <w:rPr>
          <w:spacing w:val="40"/>
        </w:rPr>
        <w:t xml:space="preserve"> </w:t>
      </w:r>
      <w:r>
        <w:t xml:space="preserve">приёмы и правила оказания первой помощи;</w:t>
      </w:r>
      <w:r/>
    </w:p>
    <w:p>
      <w:pPr>
        <w:pStyle w:val="1697"/>
        <w:ind w:left="1351" w:firstLine="0"/>
        <w:jc w:val="left"/>
        <w:spacing w:line="297" w:lineRule="exact"/>
      </w:pPr>
      <w:r>
        <w:t xml:space="preserve">первичные</w:t>
      </w:r>
      <w:r>
        <w:rPr>
          <w:spacing w:val="6"/>
        </w:rPr>
        <w:t xml:space="preserve"> </w:t>
      </w:r>
      <w:r>
        <w:t xml:space="preserve">средства</w:t>
      </w:r>
      <w:r>
        <w:rPr>
          <w:spacing w:val="2"/>
        </w:rPr>
        <w:t xml:space="preserve"> </w:t>
      </w:r>
      <w:r>
        <w:rPr>
          <w:spacing w:val="-2"/>
        </w:rPr>
        <w:t xml:space="preserve">пожаротушения;</w:t>
      </w:r>
      <w:r/>
    </w:p>
    <w:p>
      <w:pPr>
        <w:pStyle w:val="1697"/>
        <w:ind w:left="684"/>
        <w:jc w:val="left"/>
        <w:spacing w:before="137" w:line="350" w:lineRule="auto"/>
      </w:pPr>
      <w:r>
        <w:t xml:space="preserve">правила</w:t>
      </w:r>
      <w:r>
        <w:rPr>
          <w:spacing w:val="80"/>
        </w:rPr>
        <w:t xml:space="preserve"> </w:t>
      </w:r>
      <w:r>
        <w:t xml:space="preserve">вызова</w:t>
      </w:r>
      <w:r>
        <w:rPr>
          <w:spacing w:val="80"/>
        </w:rPr>
        <w:t xml:space="preserve"> </w:t>
      </w:r>
      <w:r>
        <w:t xml:space="preserve">экстренных</w:t>
      </w:r>
      <w:r>
        <w:rPr>
          <w:spacing w:val="80"/>
        </w:rPr>
        <w:t xml:space="preserve"> </w:t>
      </w:r>
      <w:r>
        <w:t xml:space="preserve">служб</w:t>
      </w:r>
      <w:r>
        <w:rPr>
          <w:spacing w:val="80"/>
        </w:rPr>
        <w:t xml:space="preserve"> </w:t>
      </w:r>
      <w:r>
        <w:t xml:space="preserve">и</w:t>
      </w:r>
      <w:r>
        <w:rPr>
          <w:spacing w:val="80"/>
        </w:rPr>
        <w:t xml:space="preserve"> </w:t>
      </w:r>
      <w:r>
        <w:t xml:space="preserve">порядок</w:t>
      </w:r>
      <w:r>
        <w:rPr>
          <w:spacing w:val="80"/>
        </w:rPr>
        <w:t xml:space="preserve"> </w:t>
      </w:r>
      <w:r>
        <w:t xml:space="preserve">взаимодействия</w:t>
      </w:r>
      <w:r>
        <w:rPr>
          <w:spacing w:val="80"/>
        </w:rPr>
        <w:t xml:space="preserve"> </w:t>
      </w:r>
      <w:r>
        <w:t xml:space="preserve">с</w:t>
      </w:r>
      <w:r>
        <w:rPr>
          <w:spacing w:val="80"/>
        </w:rPr>
        <w:t xml:space="preserve"> </w:t>
      </w:r>
      <w:r>
        <w:t xml:space="preserve">ними,</w:t>
      </w:r>
      <w:r>
        <w:rPr>
          <w:spacing w:val="40"/>
        </w:rPr>
        <w:t xml:space="preserve"> </w:t>
      </w:r>
      <w:r>
        <w:t xml:space="preserve">ответственность за ложные сообщения;</w:t>
      </w:r>
      <w:r/>
    </w:p>
    <w:p>
      <w:pPr>
        <w:pStyle w:val="1697"/>
        <w:ind w:left="684" w:right="1331"/>
        <w:jc w:val="left"/>
        <w:spacing w:before="5" w:line="355" w:lineRule="auto"/>
        <w:tabs>
          <w:tab w:val="left" w:pos="2266" w:leader="none"/>
          <w:tab w:val="left" w:pos="3877" w:leader="none"/>
          <w:tab w:val="left" w:pos="4237" w:leader="none"/>
          <w:tab w:val="left" w:pos="6294" w:leader="none"/>
          <w:tab w:val="left" w:pos="7439" w:leader="none"/>
          <w:tab w:val="left" w:pos="7780" w:leader="none"/>
          <w:tab w:val="left" w:pos="8892" w:leader="none"/>
        </w:tabs>
      </w:pPr>
      <w:r>
        <w:rPr>
          <w:spacing w:val="-2"/>
        </w:rPr>
        <w:t xml:space="preserve">права,</w:t>
      </w:r>
      <w:r>
        <w:tab/>
      </w:r>
      <w:r>
        <w:rPr>
          <w:spacing w:val="-2"/>
        </w:rPr>
        <w:t xml:space="preserve">обязанности</w:t>
      </w:r>
      <w:r>
        <w:tab/>
      </w:r>
      <w:r>
        <w:rPr>
          <w:spacing w:val="-10"/>
        </w:rPr>
        <w:t xml:space="preserve">и</w:t>
      </w:r>
      <w:r>
        <w:tab/>
      </w:r>
      <w:r>
        <w:rPr>
          <w:spacing w:val="-2"/>
        </w:rPr>
        <w:t xml:space="preserve">ответственность</w:t>
      </w:r>
      <w:r>
        <w:tab/>
      </w:r>
      <w:r>
        <w:rPr>
          <w:spacing w:val="-2"/>
        </w:rPr>
        <w:t xml:space="preserve">граждан</w:t>
      </w:r>
      <w:r>
        <w:tab/>
      </w:r>
      <w:r>
        <w:rPr>
          <w:spacing w:val="-10"/>
        </w:rPr>
        <w:t xml:space="preserve">в</w:t>
      </w:r>
      <w:r>
        <w:tab/>
      </w:r>
      <w:r>
        <w:rPr>
          <w:spacing w:val="-2"/>
        </w:rPr>
        <w:t xml:space="preserve">области</w:t>
      </w:r>
      <w:r>
        <w:tab/>
      </w:r>
      <w:r>
        <w:rPr>
          <w:spacing w:val="-2"/>
        </w:rPr>
        <w:t xml:space="preserve">пожарной безопасности;</w:t>
      </w:r>
      <w:r/>
    </w:p>
    <w:p>
      <w:pPr>
        <w:pStyle w:val="1697"/>
        <w:ind w:left="1351" w:firstLine="0"/>
        <w:jc w:val="left"/>
        <w:spacing w:before="3"/>
      </w:pPr>
      <w:r>
        <w:t xml:space="preserve">ситуации</w:t>
      </w:r>
      <w:r>
        <w:rPr>
          <w:spacing w:val="51"/>
        </w:rPr>
        <w:t xml:space="preserve"> </w:t>
      </w:r>
      <w:r>
        <w:t xml:space="preserve">криминального</w:t>
      </w:r>
      <w:r>
        <w:rPr>
          <w:spacing w:val="53"/>
        </w:rPr>
        <w:t xml:space="preserve"> </w:t>
      </w:r>
      <w:r>
        <w:t xml:space="preserve">характера,</w:t>
      </w:r>
      <w:r>
        <w:rPr>
          <w:spacing w:val="61"/>
        </w:rPr>
        <w:t xml:space="preserve"> </w:t>
      </w:r>
      <w:r>
        <w:t xml:space="preserve">правила</w:t>
      </w:r>
      <w:r>
        <w:rPr>
          <w:spacing w:val="58"/>
        </w:rPr>
        <w:t xml:space="preserve"> </w:t>
      </w:r>
      <w:r>
        <w:t xml:space="preserve">поведения</w:t>
      </w:r>
      <w:r>
        <w:rPr>
          <w:spacing w:val="59"/>
        </w:rPr>
        <w:t xml:space="preserve"> </w:t>
      </w:r>
      <w:r>
        <w:t xml:space="preserve">с</w:t>
      </w:r>
      <w:r>
        <w:rPr>
          <w:spacing w:val="53"/>
        </w:rPr>
        <w:t xml:space="preserve"> </w:t>
      </w:r>
      <w:r>
        <w:rPr>
          <w:spacing w:val="-2"/>
        </w:rPr>
        <w:t xml:space="preserve">малознакомыми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людьми;</w:t>
      </w:r>
      <w:r/>
    </w:p>
    <w:p>
      <w:pPr>
        <w:pStyle w:val="1697"/>
        <w:ind w:right="1330"/>
        <w:jc w:val="left"/>
        <w:spacing w:before="142" w:line="355" w:lineRule="auto"/>
      </w:pPr>
      <w:r>
        <w:t xml:space="preserve">меры по предотвращению проникновения злоумышленников в дом, правила поведения при попытке проникновения в дом посторонних;</w:t>
      </w:r>
      <w:r/>
    </w:p>
    <w:p>
      <w:pPr>
        <w:pStyle w:val="1697"/>
        <w:ind w:left="684" w:right="1334"/>
        <w:jc w:val="left"/>
        <w:spacing w:line="355" w:lineRule="auto"/>
        <w:tabs>
          <w:tab w:val="left" w:pos="3431" w:leader="none"/>
          <w:tab w:val="left" w:pos="5024" w:leader="none"/>
          <w:tab w:val="left" w:pos="6434" w:leader="none"/>
          <w:tab w:val="left" w:pos="6933" w:leader="none"/>
          <w:tab w:val="left" w:pos="8985" w:leader="none"/>
        </w:tabs>
      </w:pPr>
      <w:r>
        <w:rPr>
          <w:spacing w:val="-2"/>
        </w:rPr>
        <w:t xml:space="preserve">классификация</w:t>
      </w:r>
      <w:r>
        <w:tab/>
      </w:r>
      <w:r>
        <w:rPr>
          <w:spacing w:val="-2"/>
        </w:rPr>
        <w:t xml:space="preserve">аварийных</w:t>
      </w:r>
      <w:r>
        <w:tab/>
      </w:r>
      <w:r>
        <w:rPr>
          <w:spacing w:val="-2"/>
        </w:rPr>
        <w:t xml:space="preserve">ситуаций</w:t>
      </w:r>
      <w:r>
        <w:tab/>
      </w:r>
      <w:r>
        <w:rPr>
          <w:spacing w:val="-10"/>
        </w:rPr>
        <w:t xml:space="preserve">в</w:t>
      </w:r>
      <w:r>
        <w:tab/>
      </w:r>
      <w:r>
        <w:rPr>
          <w:spacing w:val="-2"/>
        </w:rPr>
        <w:t xml:space="preserve">коммунальных</w:t>
      </w:r>
      <w:r>
        <w:tab/>
      </w:r>
      <w:r>
        <w:rPr>
          <w:spacing w:val="-2"/>
        </w:rPr>
        <w:t xml:space="preserve">системах жизнеобеспечения;</w:t>
      </w:r>
      <w:r/>
    </w:p>
    <w:p>
      <w:pPr>
        <w:pStyle w:val="1697"/>
        <w:ind w:right="1330"/>
        <w:jc w:val="left"/>
        <w:spacing w:line="355" w:lineRule="auto"/>
      </w:pPr>
      <w:r>
        <w:t xml:space="preserve">правила</w:t>
      </w:r>
      <w:r>
        <w:rPr>
          <w:spacing w:val="80"/>
        </w:rPr>
        <w:t xml:space="preserve"> </w:t>
      </w:r>
      <w:r>
        <w:t xml:space="preserve">подготовки</w:t>
      </w:r>
      <w:r>
        <w:rPr>
          <w:spacing w:val="80"/>
        </w:rPr>
        <w:t xml:space="preserve"> </w:t>
      </w:r>
      <w:r>
        <w:t xml:space="preserve">к</w:t>
      </w:r>
      <w:r>
        <w:rPr>
          <w:spacing w:val="80"/>
        </w:rPr>
        <w:t xml:space="preserve"> </w:t>
      </w:r>
      <w:r>
        <w:t xml:space="preserve">возможным</w:t>
      </w:r>
      <w:r>
        <w:rPr>
          <w:spacing w:val="80"/>
        </w:rPr>
        <w:t xml:space="preserve"> </w:t>
      </w:r>
      <w:r>
        <w:t xml:space="preserve">авариям</w:t>
      </w:r>
      <w:r>
        <w:rPr>
          <w:spacing w:val="80"/>
        </w:rPr>
        <w:t xml:space="preserve"> </w:t>
      </w:r>
      <w:r>
        <w:t xml:space="preserve">на</w:t>
      </w:r>
      <w:r>
        <w:rPr>
          <w:spacing w:val="80"/>
        </w:rPr>
        <w:t xml:space="preserve"> </w:t>
      </w:r>
      <w:r>
        <w:t xml:space="preserve">коммунальных</w:t>
      </w:r>
      <w:r>
        <w:rPr>
          <w:spacing w:val="80"/>
        </w:rPr>
        <w:t xml:space="preserve"> </w:t>
      </w:r>
      <w:r>
        <w:t xml:space="preserve">системах, порядок действий при авариях на коммунальных системах.</w:t>
      </w:r>
      <w:r/>
    </w:p>
    <w:p>
      <w:pPr>
        <w:pStyle w:val="1699"/>
        <w:numPr>
          <w:ilvl w:val="2"/>
          <w:numId w:val="388"/>
        </w:numPr>
        <w:ind w:left="2139" w:right="0" w:hanging="788"/>
        <w:jc w:val="left"/>
        <w:spacing w:before="0" w:after="0" w:line="240" w:lineRule="auto"/>
        <w:tabs>
          <w:tab w:val="left" w:pos="2139" w:leader="none"/>
        </w:tabs>
        <w:rPr>
          <w:sz w:val="26"/>
        </w:rPr>
      </w:pPr>
      <w:r>
        <w:rPr>
          <w:sz w:val="26"/>
        </w:rPr>
        <w:t xml:space="preserve">Модуль</w:t>
      </w:r>
      <w:r>
        <w:rPr>
          <w:spacing w:val="3"/>
          <w:sz w:val="26"/>
        </w:rPr>
        <w:t xml:space="preserve"> </w:t>
      </w:r>
      <w:r>
        <w:rPr>
          <w:sz w:val="26"/>
        </w:rPr>
        <w:t xml:space="preserve">№</w:t>
      </w:r>
      <w:r>
        <w:rPr>
          <w:spacing w:val="2"/>
          <w:sz w:val="26"/>
        </w:rPr>
        <w:t xml:space="preserve"> </w:t>
      </w:r>
      <w:r>
        <w:rPr>
          <w:sz w:val="26"/>
        </w:rPr>
        <w:t xml:space="preserve">3</w:t>
      </w:r>
      <w:r>
        <w:rPr>
          <w:spacing w:val="-3"/>
          <w:sz w:val="26"/>
        </w:rPr>
        <w:t xml:space="preserve"> </w:t>
      </w:r>
      <w:r>
        <w:rPr>
          <w:sz w:val="26"/>
        </w:rPr>
        <w:t xml:space="preserve">«Безопасность</w:t>
      </w:r>
      <w:r>
        <w:rPr>
          <w:spacing w:val="3"/>
          <w:sz w:val="26"/>
        </w:rPr>
        <w:t xml:space="preserve"> </w:t>
      </w:r>
      <w:r>
        <w:rPr>
          <w:sz w:val="26"/>
        </w:rPr>
        <w:t xml:space="preserve">на</w:t>
      </w:r>
      <w:r>
        <w:rPr>
          <w:spacing w:val="2"/>
          <w:sz w:val="26"/>
        </w:rPr>
        <w:t xml:space="preserve"> </w:t>
      </w:r>
      <w:r>
        <w:rPr>
          <w:spacing w:val="-2"/>
          <w:sz w:val="26"/>
        </w:rPr>
        <w:t xml:space="preserve">транспорте»:</w:t>
      </w:r>
      <w:r/>
    </w:p>
    <w:p>
      <w:pPr>
        <w:pStyle w:val="1697"/>
        <w:ind w:left="684" w:right="1335"/>
        <w:spacing w:before="138" w:line="355" w:lineRule="auto"/>
      </w:pPr>
      <w:r>
        <w:t xml:space="preserve">правила дорожного движения и их значение, условия обеспечения безопасности участников дорожного движения;</w:t>
      </w:r>
      <w:r/>
    </w:p>
    <w:p>
      <w:pPr>
        <w:pStyle w:val="1697"/>
        <w:ind w:left="1351" w:firstLine="0"/>
        <w:spacing w:line="292" w:lineRule="exact"/>
      </w:pPr>
      <w:r>
        <w:t xml:space="preserve">правила</w:t>
      </w:r>
      <w:r>
        <w:rPr>
          <w:spacing w:val="-1"/>
        </w:rPr>
        <w:t xml:space="preserve"> </w:t>
      </w:r>
      <w:r>
        <w:t xml:space="preserve">дорожного</w:t>
      </w:r>
      <w:r>
        <w:rPr>
          <w:spacing w:val="1"/>
        </w:rPr>
        <w:t xml:space="preserve"> </w:t>
      </w:r>
      <w:r>
        <w:t xml:space="preserve">движения</w:t>
      </w:r>
      <w:r>
        <w:rPr>
          <w:spacing w:val="3"/>
        </w:rPr>
        <w:t xml:space="preserve"> </w:t>
      </w:r>
      <w:r>
        <w:t xml:space="preserve">и</w:t>
      </w:r>
      <w:r>
        <w:rPr>
          <w:spacing w:val="6"/>
        </w:rPr>
        <w:t xml:space="preserve"> </w:t>
      </w:r>
      <w:r>
        <w:t xml:space="preserve">дорожные</w:t>
      </w:r>
      <w:r>
        <w:rPr>
          <w:spacing w:val="7"/>
        </w:rPr>
        <w:t xml:space="preserve"> </w:t>
      </w:r>
      <w:r>
        <w:t xml:space="preserve">знаки</w:t>
      </w:r>
      <w:r>
        <w:rPr>
          <w:spacing w:val="2"/>
        </w:rPr>
        <w:t xml:space="preserve"> </w:t>
      </w:r>
      <w:r>
        <w:t xml:space="preserve">для</w:t>
      </w:r>
      <w:r>
        <w:rPr>
          <w:spacing w:val="-2"/>
        </w:rPr>
        <w:t xml:space="preserve"> пешеходов;</w:t>
      </w:r>
      <w:r/>
    </w:p>
    <w:p>
      <w:pPr>
        <w:pStyle w:val="1697"/>
        <w:ind w:left="684" w:right="1335"/>
        <w:spacing w:before="142" w:line="355" w:lineRule="auto"/>
      </w:pPr>
      <w:r>
        <w:t xml:space="preserve">«дорожные ловушки» и правила их предупреждения; световозвращающие элементы и правила их применения; правила дорожного движения для</w:t>
      </w:r>
      <w:r>
        <w:rPr>
          <w:spacing w:val="80"/>
        </w:rPr>
        <w:t xml:space="preserve"> </w:t>
      </w:r>
      <w:r>
        <w:rPr>
          <w:spacing w:val="-2"/>
        </w:rPr>
        <w:t xml:space="preserve">пассажиров;</w:t>
      </w:r>
      <w:r/>
    </w:p>
    <w:p>
      <w:pPr>
        <w:pStyle w:val="1697"/>
        <w:ind w:left="684" w:right="1336"/>
        <w:spacing w:line="357" w:lineRule="auto"/>
      </w:pPr>
      <w:r>
        <w:t xml:space="preserve">обязанности пассажиров маршрутных транспортных средств, ремень безопасности и правила его применения;</w:t>
      </w:r>
      <w:r/>
    </w:p>
    <w:p>
      <w:pPr>
        <w:pStyle w:val="1697"/>
        <w:ind w:left="684" w:right="1334"/>
        <w:spacing w:line="355" w:lineRule="auto"/>
      </w:pPr>
      <w:r>
        <w:t xml:space="preserve">порядок действий пассажиров при различных происшествиях в маршрутных транспортных средствах, в том числе вызванных террористическим актом;</w:t>
      </w:r>
      <w:r/>
    </w:p>
    <w:p>
      <w:pPr>
        <w:pStyle w:val="1697"/>
        <w:ind w:left="1351" w:firstLine="0"/>
        <w:spacing w:line="297" w:lineRule="exact"/>
      </w:pPr>
      <w:r>
        <w:t xml:space="preserve">правила</w:t>
      </w:r>
      <w:r>
        <w:rPr>
          <w:spacing w:val="5"/>
        </w:rPr>
        <w:t xml:space="preserve"> </w:t>
      </w:r>
      <w:r>
        <w:t xml:space="preserve">поведения</w:t>
      </w:r>
      <w:r>
        <w:rPr>
          <w:spacing w:val="7"/>
        </w:rPr>
        <w:t xml:space="preserve"> </w:t>
      </w:r>
      <w:r>
        <w:t xml:space="preserve">пассажира</w:t>
      </w:r>
      <w:r>
        <w:rPr>
          <w:spacing w:val="1"/>
        </w:rPr>
        <w:t xml:space="preserve"> </w:t>
      </w:r>
      <w:r>
        <w:rPr>
          <w:spacing w:val="-2"/>
        </w:rPr>
        <w:t xml:space="preserve">мотоцикла;</w:t>
      </w:r>
      <w:r/>
    </w:p>
    <w:p>
      <w:pPr>
        <w:pStyle w:val="1697"/>
        <w:ind w:left="684" w:right="1334"/>
        <w:spacing w:before="132" w:line="355" w:lineRule="auto"/>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w:t>
      </w:r>
      <w:r>
        <w:rPr>
          <w:spacing w:val="80"/>
        </w:rPr>
        <w:t xml:space="preserve"> </w:t>
      </w:r>
      <w:r>
        <w:t xml:space="preserve">мототранспорта (мопедов и мотоциклов);</w:t>
      </w:r>
      <w:r/>
    </w:p>
    <w:p>
      <w:pPr>
        <w:pStyle w:val="1697"/>
        <w:ind w:left="1351" w:right="2400" w:firstLine="0"/>
        <w:jc w:val="left"/>
        <w:spacing w:line="355" w:lineRule="auto"/>
      </w:pPr>
      <w:r>
        <w:t xml:space="preserve">дорожные знаки для водителя велосипеда, сигналы велосипедиста; правила подготовки велосипеда к пользованию;</w:t>
      </w:r>
      <w:r/>
    </w:p>
    <w:p>
      <w:pPr>
        <w:pStyle w:val="1697"/>
        <w:ind w:left="1351" w:right="1330" w:firstLine="0"/>
        <w:jc w:val="left"/>
        <w:spacing w:line="355" w:lineRule="auto"/>
        <w:tabs>
          <w:tab w:val="left" w:pos="2837" w:leader="none"/>
          <w:tab w:val="left" w:pos="4213" w:leader="none"/>
          <w:tab w:val="left" w:pos="5254" w:leader="none"/>
          <w:tab w:val="left" w:pos="7345" w:leader="none"/>
        </w:tabs>
      </w:pPr>
      <w:r>
        <w:t xml:space="preserve">дорожно-транспортные происшествия и причины их возникновения; </w:t>
      </w:r>
      <w:r>
        <w:rPr>
          <w:spacing w:val="-2"/>
        </w:rPr>
        <w:t xml:space="preserve">основные</w:t>
      </w:r>
      <w:r>
        <w:tab/>
      </w:r>
      <w:r>
        <w:rPr>
          <w:spacing w:val="-2"/>
        </w:rPr>
        <w:t xml:space="preserve">факторы</w:t>
      </w:r>
      <w:r>
        <w:tab/>
      </w:r>
      <w:r>
        <w:rPr>
          <w:spacing w:val="-4"/>
        </w:rPr>
        <w:t xml:space="preserve">риска</w:t>
      </w:r>
      <w:r>
        <w:tab/>
      </w:r>
      <w:r>
        <w:rPr>
          <w:spacing w:val="-2"/>
        </w:rPr>
        <w:t xml:space="preserve">возникновения</w:t>
      </w:r>
      <w:r>
        <w:tab/>
      </w:r>
      <w:r>
        <w:rPr>
          <w:spacing w:val="-2"/>
        </w:rPr>
        <w:t xml:space="preserve">дорожно-транспортных</w:t>
      </w:r>
      <w:r/>
    </w:p>
    <w:p>
      <w:pPr>
        <w:pStyle w:val="1697"/>
        <w:ind w:firstLine="0"/>
        <w:jc w:val="left"/>
        <w:spacing w:line="292" w:lineRule="exact"/>
      </w:pPr>
      <w:r>
        <w:rPr>
          <w:spacing w:val="-2"/>
        </w:rPr>
        <w:t xml:space="preserve">происшествий;</w:t>
      </w:r>
      <w:r/>
    </w:p>
    <w:p>
      <w:pPr>
        <w:pStyle w:val="1697"/>
        <w:ind w:left="1351" w:right="1857" w:firstLine="0"/>
        <w:jc w:val="left"/>
        <w:spacing w:before="138" w:line="355" w:lineRule="auto"/>
      </w:pPr>
      <w:r>
        <w:t xml:space="preserve">порядок действий очевидца дорожно-транспортного происшествия; порядок действий при пожаре на транспорте;</w:t>
      </w:r>
      <w:r/>
    </w:p>
    <w:p>
      <w:pPr>
        <w:pStyle w:val="1697"/>
        <w:ind w:left="1351" w:firstLine="0"/>
        <w:jc w:val="left"/>
        <w:spacing w:before="3"/>
      </w:pPr>
      <w:r>
        <w:t xml:space="preserve">особенности</w:t>
      </w:r>
      <w:r>
        <w:rPr>
          <w:spacing w:val="21"/>
        </w:rPr>
        <w:t xml:space="preserve"> </w:t>
      </w:r>
      <w:r>
        <w:t xml:space="preserve">различных</w:t>
      </w:r>
      <w:r>
        <w:rPr>
          <w:spacing w:val="32"/>
        </w:rPr>
        <w:t xml:space="preserve"> </w:t>
      </w:r>
      <w:r>
        <w:t xml:space="preserve">видов</w:t>
      </w:r>
      <w:r>
        <w:rPr>
          <w:spacing w:val="25"/>
        </w:rPr>
        <w:t xml:space="preserve"> </w:t>
      </w:r>
      <w:r>
        <w:t xml:space="preserve">транспорта</w:t>
      </w:r>
      <w:r>
        <w:rPr>
          <w:spacing w:val="32"/>
        </w:rPr>
        <w:t xml:space="preserve"> </w:t>
      </w:r>
      <w:r>
        <w:t xml:space="preserve">(подземного,</w:t>
      </w:r>
      <w:r>
        <w:rPr>
          <w:spacing w:val="31"/>
        </w:rPr>
        <w:t xml:space="preserve"> </w:t>
      </w:r>
      <w:r>
        <w:rPr>
          <w:spacing w:val="-2"/>
        </w:rPr>
        <w:t xml:space="preserve">железнодорожного,</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водного,</w:t>
      </w:r>
      <w:r>
        <w:rPr>
          <w:spacing w:val="5"/>
        </w:rPr>
        <w:t xml:space="preserve"> </w:t>
      </w:r>
      <w:r>
        <w:rPr>
          <w:spacing w:val="-2"/>
        </w:rPr>
        <w:t xml:space="preserve">воздушного);</w:t>
      </w:r>
      <w:r/>
    </w:p>
    <w:p>
      <w:pPr>
        <w:pStyle w:val="1697"/>
        <w:ind w:right="1330"/>
        <w:jc w:val="left"/>
        <w:spacing w:before="142" w:line="355" w:lineRule="auto"/>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w:t>
      </w:r>
      <w:r/>
    </w:p>
    <w:p>
      <w:pPr>
        <w:pStyle w:val="1697"/>
        <w:ind w:left="1351" w:firstLine="0"/>
        <w:jc w:val="left"/>
        <w:spacing w:line="297" w:lineRule="exact"/>
      </w:pPr>
      <w:r>
        <w:t xml:space="preserve">первая</w:t>
      </w:r>
      <w:r>
        <w:rPr>
          <w:spacing w:val="-2"/>
        </w:rPr>
        <w:t xml:space="preserve"> </w:t>
      </w:r>
      <w:r>
        <w:t xml:space="preserve">помощь</w:t>
      </w:r>
      <w:r>
        <w:rPr>
          <w:spacing w:val="4"/>
        </w:rPr>
        <w:t xml:space="preserve"> </w:t>
      </w:r>
      <w:r>
        <w:t xml:space="preserve">и</w:t>
      </w:r>
      <w:r>
        <w:rPr>
          <w:spacing w:val="4"/>
        </w:rPr>
        <w:t xml:space="preserve"> </w:t>
      </w:r>
      <w:r>
        <w:t xml:space="preserve">последовательность</w:t>
      </w:r>
      <w:r>
        <w:rPr>
          <w:spacing w:val="9"/>
        </w:rPr>
        <w:t xml:space="preserve"> </w:t>
      </w:r>
      <w:r>
        <w:t xml:space="preserve">её</w:t>
      </w:r>
      <w:r>
        <w:rPr>
          <w:spacing w:val="-1"/>
        </w:rPr>
        <w:t xml:space="preserve"> </w:t>
      </w:r>
      <w:r>
        <w:rPr>
          <w:spacing w:val="-2"/>
        </w:rPr>
        <w:t xml:space="preserve">оказания;</w:t>
      </w:r>
      <w:r/>
    </w:p>
    <w:p>
      <w:pPr>
        <w:pStyle w:val="1697"/>
        <w:ind w:right="1330"/>
        <w:jc w:val="left"/>
        <w:spacing w:before="143" w:line="350" w:lineRule="auto"/>
      </w:pPr>
      <w:r>
        <w:t xml:space="preserve">правила</w:t>
      </w:r>
      <w:r>
        <w:rPr>
          <w:spacing w:val="80"/>
        </w:rPr>
        <w:t xml:space="preserve"> </w:t>
      </w:r>
      <w:r>
        <w:t xml:space="preserve">и</w:t>
      </w:r>
      <w:r>
        <w:rPr>
          <w:spacing w:val="80"/>
        </w:rPr>
        <w:t xml:space="preserve"> </w:t>
      </w:r>
      <w:r>
        <w:t xml:space="preserve">приёмы</w:t>
      </w:r>
      <w:r>
        <w:rPr>
          <w:spacing w:val="80"/>
        </w:rPr>
        <w:t xml:space="preserve"> </w:t>
      </w:r>
      <w:r>
        <w:t xml:space="preserve">оказания</w:t>
      </w:r>
      <w:r>
        <w:rPr>
          <w:spacing w:val="80"/>
        </w:rPr>
        <w:t xml:space="preserve"> </w:t>
      </w:r>
      <w:r>
        <w:t xml:space="preserve">первой</w:t>
      </w:r>
      <w:r>
        <w:rPr>
          <w:spacing w:val="80"/>
        </w:rPr>
        <w:t xml:space="preserve"> </w:t>
      </w:r>
      <w:r>
        <w:t xml:space="preserve">помощи</w:t>
      </w:r>
      <w:r>
        <w:rPr>
          <w:spacing w:val="80"/>
        </w:rPr>
        <w:t xml:space="preserve"> </w:t>
      </w:r>
      <w:r>
        <w:t xml:space="preserve">при</w:t>
      </w:r>
      <w:r>
        <w:rPr>
          <w:spacing w:val="80"/>
        </w:rPr>
        <w:t xml:space="preserve"> </w:t>
      </w:r>
      <w:r>
        <w:t xml:space="preserve">различных</w:t>
      </w:r>
      <w:r>
        <w:rPr>
          <w:spacing w:val="80"/>
        </w:rPr>
        <w:t xml:space="preserve"> </w:t>
      </w:r>
      <w:r>
        <w:t xml:space="preserve">травмах</w:t>
      </w:r>
      <w:r>
        <w:rPr>
          <w:spacing w:val="80"/>
        </w:rPr>
        <w:t xml:space="preserve"> </w:t>
      </w:r>
      <w:r>
        <w:t xml:space="preserve">в результате чрезвычайных ситуаций на транспорте.</w:t>
      </w:r>
      <w:r/>
    </w:p>
    <w:p>
      <w:pPr>
        <w:pStyle w:val="1699"/>
        <w:numPr>
          <w:ilvl w:val="2"/>
          <w:numId w:val="388"/>
        </w:numPr>
        <w:ind w:left="2139" w:right="0" w:hanging="788"/>
        <w:jc w:val="left"/>
        <w:spacing w:before="5" w:after="0" w:line="240" w:lineRule="auto"/>
        <w:tabs>
          <w:tab w:val="left" w:pos="2139" w:leader="none"/>
        </w:tabs>
        <w:rPr>
          <w:sz w:val="26"/>
        </w:rPr>
      </w:pPr>
      <w:r>
        <w:rPr>
          <w:sz w:val="26"/>
        </w:rPr>
        <w:t xml:space="preserve">Модуль</w:t>
      </w:r>
      <w:r>
        <w:rPr>
          <w:spacing w:val="2"/>
          <w:sz w:val="26"/>
        </w:rPr>
        <w:t xml:space="preserve"> </w:t>
      </w:r>
      <w:r>
        <w:rPr>
          <w:sz w:val="26"/>
        </w:rPr>
        <w:t xml:space="preserve">№</w:t>
      </w:r>
      <w:r>
        <w:rPr>
          <w:spacing w:val="3"/>
          <w:sz w:val="26"/>
        </w:rPr>
        <w:t xml:space="preserve"> </w:t>
      </w:r>
      <w:r>
        <w:rPr>
          <w:sz w:val="26"/>
        </w:rPr>
        <w:t xml:space="preserve">4</w:t>
      </w:r>
      <w:r>
        <w:rPr>
          <w:spacing w:val="-3"/>
          <w:sz w:val="26"/>
        </w:rPr>
        <w:t xml:space="preserve"> </w:t>
      </w:r>
      <w:r>
        <w:rPr>
          <w:sz w:val="26"/>
        </w:rPr>
        <w:t xml:space="preserve">«Безопасность</w:t>
      </w:r>
      <w:r>
        <w:rPr>
          <w:spacing w:val="-1"/>
          <w:sz w:val="26"/>
        </w:rPr>
        <w:t xml:space="preserve"> </w:t>
      </w:r>
      <w:r>
        <w:rPr>
          <w:sz w:val="26"/>
        </w:rPr>
        <w:t xml:space="preserve">в</w:t>
      </w:r>
      <w:r>
        <w:rPr>
          <w:spacing w:val="5"/>
          <w:sz w:val="26"/>
        </w:rPr>
        <w:t xml:space="preserve"> </w:t>
      </w:r>
      <w:r>
        <w:rPr>
          <w:sz w:val="26"/>
        </w:rPr>
        <w:t xml:space="preserve">общественных</w:t>
      </w:r>
      <w:r>
        <w:rPr>
          <w:spacing w:val="8"/>
          <w:sz w:val="26"/>
        </w:rPr>
        <w:t xml:space="preserve"> </w:t>
      </w:r>
      <w:r>
        <w:rPr>
          <w:spacing w:val="-2"/>
          <w:sz w:val="26"/>
        </w:rPr>
        <w:t xml:space="preserve">местах»:</w:t>
      </w:r>
      <w:r/>
    </w:p>
    <w:p>
      <w:pPr>
        <w:pStyle w:val="1697"/>
        <w:ind w:right="1322"/>
        <w:jc w:val="left"/>
        <w:spacing w:before="148" w:line="355" w:lineRule="auto"/>
        <w:tabs>
          <w:tab w:val="left" w:pos="3187" w:leader="none"/>
          <w:tab w:val="left" w:pos="4026" w:leader="none"/>
          <w:tab w:val="left" w:pos="4371" w:leader="none"/>
          <w:tab w:val="left" w:pos="4842" w:leader="none"/>
          <w:tab w:val="left" w:pos="6884" w:leader="none"/>
          <w:tab w:val="left" w:pos="8822" w:leader="none"/>
        </w:tabs>
      </w:pPr>
      <w:r>
        <w:rPr>
          <w:spacing w:val="-2"/>
        </w:rPr>
        <w:t xml:space="preserve">общественные</w:t>
      </w:r>
      <w:r>
        <w:tab/>
      </w:r>
      <w:r>
        <w:rPr>
          <w:spacing w:val="-4"/>
        </w:rPr>
        <w:t xml:space="preserve">места</w:t>
      </w:r>
      <w:r>
        <w:tab/>
      </w:r>
      <w:r>
        <w:rPr>
          <w:spacing w:val="-10"/>
        </w:rPr>
        <w:t xml:space="preserve">и</w:t>
      </w:r>
      <w:r>
        <w:tab/>
      </w:r>
      <w:r>
        <w:rPr>
          <w:spacing w:val="-6"/>
        </w:rPr>
        <w:t xml:space="preserve">их</w:t>
      </w:r>
      <w:r>
        <w:tab/>
      </w:r>
      <w:r>
        <w:rPr>
          <w:spacing w:val="-2"/>
        </w:rPr>
        <w:t xml:space="preserve">характеристики,</w:t>
      </w:r>
      <w:r>
        <w:tab/>
      </w:r>
      <w:r>
        <w:rPr>
          <w:spacing w:val="-2"/>
        </w:rPr>
        <w:t xml:space="preserve">потенциальные</w:t>
      </w:r>
      <w:r>
        <w:tab/>
      </w:r>
      <w:r>
        <w:rPr>
          <w:spacing w:val="-2"/>
        </w:rPr>
        <w:t xml:space="preserve">источники </w:t>
      </w:r>
      <w:r>
        <w:t xml:space="preserve">опасности в общественных местах;</w:t>
      </w:r>
      <w:r/>
    </w:p>
    <w:p>
      <w:pPr>
        <w:pStyle w:val="1697"/>
        <w:ind w:left="1351" w:right="1330" w:firstLine="0"/>
        <w:jc w:val="left"/>
        <w:spacing w:line="350" w:lineRule="auto"/>
      </w:pPr>
      <w:r>
        <w:t xml:space="preserve">правила вызова экстренных служб и порядок взаимодействия с ними; массовые</w:t>
      </w:r>
      <w:r>
        <w:rPr>
          <w:spacing w:val="78"/>
        </w:rPr>
        <w:t xml:space="preserve"> </w:t>
      </w:r>
      <w:r>
        <w:t xml:space="preserve">мероприятия</w:t>
      </w:r>
      <w:r>
        <w:rPr>
          <w:spacing w:val="79"/>
        </w:rPr>
        <w:t xml:space="preserve"> </w:t>
      </w:r>
      <w:r>
        <w:t xml:space="preserve">и</w:t>
      </w:r>
      <w:r>
        <w:rPr>
          <w:spacing w:val="74"/>
        </w:rPr>
        <w:t xml:space="preserve"> </w:t>
      </w:r>
      <w:r>
        <w:t xml:space="preserve">правила</w:t>
      </w:r>
      <w:r>
        <w:rPr>
          <w:spacing w:val="74"/>
        </w:rPr>
        <w:t xml:space="preserve"> </w:t>
      </w:r>
      <w:r>
        <w:t xml:space="preserve">подготовки</w:t>
      </w:r>
      <w:r>
        <w:rPr>
          <w:spacing w:val="69"/>
        </w:rPr>
        <w:t xml:space="preserve"> </w:t>
      </w:r>
      <w:r>
        <w:t xml:space="preserve">к</w:t>
      </w:r>
      <w:r>
        <w:rPr>
          <w:spacing w:val="80"/>
        </w:rPr>
        <w:t xml:space="preserve"> </w:t>
      </w:r>
      <w:r>
        <w:t xml:space="preserve">ним,</w:t>
      </w:r>
      <w:r>
        <w:rPr>
          <w:spacing w:val="71"/>
        </w:rPr>
        <w:t xml:space="preserve"> </w:t>
      </w:r>
      <w:r>
        <w:t xml:space="preserve">оборудование</w:t>
      </w:r>
      <w:r>
        <w:rPr>
          <w:spacing w:val="78"/>
        </w:rPr>
        <w:t xml:space="preserve"> </w:t>
      </w:r>
      <w:r>
        <w:t xml:space="preserve">мест</w:t>
      </w:r>
      <w:r/>
    </w:p>
    <w:p>
      <w:pPr>
        <w:pStyle w:val="1697"/>
        <w:ind w:firstLine="0"/>
        <w:jc w:val="left"/>
        <w:spacing w:before="3"/>
      </w:pPr>
      <w:r>
        <w:t xml:space="preserve">массового</w:t>
      </w:r>
      <w:r>
        <w:rPr>
          <w:spacing w:val="6"/>
        </w:rPr>
        <w:t xml:space="preserve"> </w:t>
      </w:r>
      <w:r>
        <w:t xml:space="preserve">пребывания</w:t>
      </w:r>
      <w:r>
        <w:rPr>
          <w:spacing w:val="2"/>
        </w:rPr>
        <w:t xml:space="preserve"> </w:t>
      </w:r>
      <w:r>
        <w:rPr>
          <w:spacing w:val="-2"/>
        </w:rPr>
        <w:t xml:space="preserve">людей;</w:t>
      </w:r>
      <w:r/>
    </w:p>
    <w:p>
      <w:pPr>
        <w:pStyle w:val="1697"/>
        <w:ind w:left="1351" w:right="1330" w:firstLine="0"/>
        <w:jc w:val="left"/>
        <w:spacing w:before="143" w:line="355" w:lineRule="auto"/>
      </w:pPr>
      <w:r>
        <w:t xml:space="preserve">порядок действий при беспорядках в местах массового пребывания людей; порядок действий при попадании в толпу и давку;</w:t>
      </w:r>
      <w:r/>
    </w:p>
    <w:p>
      <w:pPr>
        <w:pStyle w:val="1697"/>
        <w:ind w:left="1351" w:right="2400" w:firstLine="0"/>
        <w:jc w:val="left"/>
        <w:spacing w:line="357" w:lineRule="auto"/>
      </w:pPr>
      <w:r>
        <w:t xml:space="preserve">порядок действий при обнаружении угрозы возникновения пожара; порядок действий при эвакуации из общественных мест и зданий;</w:t>
      </w:r>
      <w:r/>
    </w:p>
    <w:p>
      <w:pPr>
        <w:pStyle w:val="1697"/>
        <w:ind w:right="1335"/>
        <w:spacing w:line="355" w:lineRule="auto"/>
      </w:pPr>
      <w:r>
        <w:t xml:space="preserve">опасности криминогенного и антиобщественного характера в общественных местах, порядок действий при их возникновении;</w:t>
      </w:r>
      <w:r/>
    </w:p>
    <w:p>
      <w:pPr>
        <w:pStyle w:val="1697"/>
        <w:ind w:right="1335"/>
        <w:spacing w:line="355" w:lineRule="auto"/>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r/>
    </w:p>
    <w:p>
      <w:pPr>
        <w:pStyle w:val="1697"/>
        <w:ind w:left="1351" w:firstLine="0"/>
        <w:spacing w:line="296" w:lineRule="exact"/>
      </w:pPr>
      <w:r>
        <w:t xml:space="preserve">порядок</w:t>
      </w:r>
      <w:r>
        <w:rPr>
          <w:spacing w:val="5"/>
        </w:rPr>
        <w:t xml:space="preserve"> </w:t>
      </w:r>
      <w:r>
        <w:t xml:space="preserve">действий</w:t>
      </w:r>
      <w:r>
        <w:rPr>
          <w:spacing w:val="3"/>
        </w:rPr>
        <w:t xml:space="preserve"> </w:t>
      </w:r>
      <w:r>
        <w:t xml:space="preserve">при</w:t>
      </w:r>
      <w:r>
        <w:rPr>
          <w:spacing w:val="4"/>
        </w:rPr>
        <w:t xml:space="preserve"> </w:t>
      </w:r>
      <w:r>
        <w:t xml:space="preserve">взаимодействии</w:t>
      </w:r>
      <w:r>
        <w:rPr>
          <w:spacing w:val="3"/>
        </w:rPr>
        <w:t xml:space="preserve"> </w:t>
      </w:r>
      <w:r>
        <w:t xml:space="preserve">с</w:t>
      </w:r>
      <w:r>
        <w:rPr>
          <w:spacing w:val="3"/>
        </w:rPr>
        <w:t xml:space="preserve"> </w:t>
      </w:r>
      <w:r>
        <w:t xml:space="preserve">правоохранительными</w:t>
      </w:r>
      <w:r>
        <w:rPr>
          <w:spacing w:val="4"/>
        </w:rPr>
        <w:t xml:space="preserve"> </w:t>
      </w:r>
      <w:r>
        <w:rPr>
          <w:spacing w:val="-2"/>
        </w:rPr>
        <w:t xml:space="preserve">органами.</w:t>
      </w:r>
      <w:r/>
    </w:p>
    <w:p>
      <w:pPr>
        <w:pStyle w:val="1699"/>
        <w:numPr>
          <w:ilvl w:val="2"/>
          <w:numId w:val="388"/>
        </w:numPr>
        <w:ind w:left="1351" w:right="2319" w:firstLine="0"/>
        <w:jc w:val="both"/>
        <w:spacing w:before="131" w:after="0" w:line="355" w:lineRule="auto"/>
        <w:tabs>
          <w:tab w:val="left" w:pos="2139" w:leader="none"/>
        </w:tabs>
        <w:rPr>
          <w:sz w:val="26"/>
        </w:rPr>
      </w:pPr>
      <w:r>
        <w:rPr>
          <w:sz w:val="26"/>
        </w:rPr>
        <w:t xml:space="preserve">Модуль № 5 «Безопасность в природной среде»: чрезвычайные ситуации природного характера и их классификация;</w:t>
      </w:r>
      <w:r/>
    </w:p>
    <w:p>
      <w:pPr>
        <w:pStyle w:val="1697"/>
        <w:ind w:right="1331"/>
        <w:spacing w:line="355" w:lineRule="auto"/>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 xml:space="preserve">клещей и насекомых;</w:t>
      </w:r>
      <w:r/>
    </w:p>
    <w:p>
      <w:pPr>
        <w:pStyle w:val="1697"/>
        <w:ind w:right="1332"/>
        <w:spacing w:line="350" w:lineRule="auto"/>
      </w:pPr>
      <w: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w:t>
      </w:r>
      <w:r/>
    </w:p>
    <w:p>
      <w:pPr>
        <w:pStyle w:val="1697"/>
        <w:ind w:right="1325"/>
        <w:spacing w:before="1" w:line="355" w:lineRule="auto"/>
      </w:pPr>
      <w:r>
        <w:t xml:space="preserve">автономные условия, их особенности и опасности, правила подготовки к длительному автономному существованию;</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1326" w:firstLine="0"/>
        <w:jc w:val="left"/>
        <w:spacing w:before="63" w:line="355" w:lineRule="auto"/>
        <w:tabs>
          <w:tab w:val="left" w:pos="2809" w:leader="none"/>
          <w:tab w:val="left" w:pos="3960" w:leader="none"/>
          <w:tab w:val="left" w:pos="4439" w:leader="none"/>
          <w:tab w:val="left" w:pos="5221" w:leader="none"/>
          <w:tab w:val="left" w:pos="5571" w:leader="none"/>
          <w:tab w:val="left" w:pos="6999" w:leader="none"/>
          <w:tab w:val="left" w:pos="8178" w:leader="none"/>
          <w:tab w:val="left" w:pos="8529" w:leader="none"/>
          <w:tab w:val="left" w:pos="9741" w:leader="none"/>
        </w:tabs>
      </w:pPr>
      <w:r>
        <w:t xml:space="preserve">порядок действий при автономном существовании в природной среде; правила ориентирования на местности, способы подачи сигналов бедствия; </w:t>
      </w:r>
      <w:r>
        <w:rPr>
          <w:spacing w:val="-2"/>
        </w:rPr>
        <w:t xml:space="preserve">природные</w:t>
      </w:r>
      <w:r>
        <w:tab/>
      </w:r>
      <w:r>
        <w:rPr>
          <w:spacing w:val="-2"/>
        </w:rPr>
        <w:t xml:space="preserve">пожары,</w:t>
      </w:r>
      <w:r>
        <w:tab/>
      </w:r>
      <w:r>
        <w:rPr>
          <w:spacing w:val="-6"/>
        </w:rPr>
        <w:t xml:space="preserve">их</w:t>
      </w:r>
      <w:r>
        <w:tab/>
      </w:r>
      <w:r>
        <w:rPr>
          <w:spacing w:val="-4"/>
        </w:rPr>
        <w:t xml:space="preserve">виды</w:t>
      </w:r>
      <w:r>
        <w:tab/>
      </w:r>
      <w:r>
        <w:rPr>
          <w:spacing w:val="-10"/>
        </w:rPr>
        <w:t xml:space="preserve">и</w:t>
      </w:r>
      <w:r>
        <w:tab/>
      </w:r>
      <w:r>
        <w:rPr>
          <w:spacing w:val="-2"/>
        </w:rPr>
        <w:t xml:space="preserve">опасности,</w:t>
      </w:r>
      <w:r>
        <w:tab/>
      </w:r>
      <w:r>
        <w:rPr>
          <w:spacing w:val="-2"/>
        </w:rPr>
        <w:t xml:space="preserve">факторы</w:t>
      </w:r>
      <w:r>
        <w:tab/>
      </w:r>
      <w:r>
        <w:rPr>
          <w:spacing w:val="-10"/>
        </w:rPr>
        <w:t xml:space="preserve">и</w:t>
      </w:r>
      <w:r>
        <w:tab/>
      </w:r>
      <w:r>
        <w:rPr>
          <w:spacing w:val="-2"/>
        </w:rPr>
        <w:t xml:space="preserve">причины</w:t>
      </w:r>
      <w:r>
        <w:tab/>
      </w:r>
      <w:r>
        <w:rPr>
          <w:spacing w:val="-6"/>
        </w:rPr>
        <w:t xml:space="preserve">их</w:t>
      </w:r>
      <w:r/>
    </w:p>
    <w:p>
      <w:pPr>
        <w:pStyle w:val="1697"/>
        <w:ind w:left="1351" w:right="1365" w:hanging="668"/>
        <w:jc w:val="left"/>
        <w:spacing w:line="355" w:lineRule="auto"/>
      </w:pPr>
      <w:r>
        <w:t xml:space="preserve">возникновения, порядок действий при нахождении в зоне природного пожара;</w:t>
      </w:r>
      <w:r>
        <w:rPr>
          <w:spacing w:val="40"/>
        </w:rPr>
        <w:t xml:space="preserve"> </w:t>
      </w:r>
      <w:r>
        <w:t xml:space="preserve">горы</w:t>
      </w:r>
      <w:r>
        <w:rPr>
          <w:spacing w:val="80"/>
        </w:rPr>
        <w:t xml:space="preserve"> </w:t>
      </w:r>
      <w:r>
        <w:t xml:space="preserve">и</w:t>
      </w:r>
      <w:r>
        <w:rPr>
          <w:spacing w:val="76"/>
        </w:rPr>
        <w:t xml:space="preserve"> </w:t>
      </w:r>
      <w:r>
        <w:t xml:space="preserve">классификация</w:t>
      </w:r>
      <w:r>
        <w:rPr>
          <w:spacing w:val="80"/>
        </w:rPr>
        <w:t xml:space="preserve"> </w:t>
      </w:r>
      <w:r>
        <w:t xml:space="preserve">горных</w:t>
      </w:r>
      <w:r>
        <w:rPr>
          <w:spacing w:val="80"/>
        </w:rPr>
        <w:t xml:space="preserve"> </w:t>
      </w:r>
      <w:r>
        <w:t xml:space="preserve">пород,</w:t>
      </w:r>
      <w:r>
        <w:rPr>
          <w:spacing w:val="78"/>
        </w:rPr>
        <w:t xml:space="preserve"> </w:t>
      </w:r>
      <w:r>
        <w:t xml:space="preserve">правила</w:t>
      </w:r>
      <w:r>
        <w:rPr>
          <w:spacing w:val="80"/>
        </w:rPr>
        <w:t xml:space="preserve"> </w:t>
      </w:r>
      <w:r>
        <w:t xml:space="preserve">безопасного</w:t>
      </w:r>
      <w:r>
        <w:rPr>
          <w:spacing w:val="80"/>
        </w:rPr>
        <w:t xml:space="preserve"> </w:t>
      </w:r>
      <w:r>
        <w:t xml:space="preserve">поведения</w:t>
      </w:r>
      <w:r>
        <w:rPr>
          <w:spacing w:val="80"/>
        </w:rPr>
        <w:t xml:space="preserve"> </w:t>
      </w:r>
      <w:r>
        <w:t xml:space="preserve">в</w:t>
      </w:r>
      <w:r/>
    </w:p>
    <w:p>
      <w:pPr>
        <w:pStyle w:val="1697"/>
        <w:ind w:left="684" w:firstLine="0"/>
        <w:jc w:val="left"/>
        <w:spacing w:line="292" w:lineRule="exact"/>
      </w:pPr>
      <w:r>
        <w:rPr>
          <w:spacing w:val="-2"/>
        </w:rPr>
        <w:t xml:space="preserve">горах;</w:t>
      </w:r>
      <w:r/>
    </w:p>
    <w:p>
      <w:pPr>
        <w:pStyle w:val="1697"/>
        <w:ind w:right="1322"/>
        <w:spacing w:before="140" w:line="357" w:lineRule="auto"/>
      </w:pPr>
      <w:r>
        <w:t xml:space="preserve">снежные лавины, их характеристики и опасности, порядок действий при попадании в лавину;</w:t>
      </w:r>
      <w:r/>
    </w:p>
    <w:p>
      <w:pPr>
        <w:pStyle w:val="1697"/>
        <w:ind w:right="1333"/>
        <w:spacing w:line="355" w:lineRule="auto"/>
      </w:pPr>
      <w:r>
        <w:t xml:space="preserve">камнепады, их характеристики и опасности, порядок действий,</w:t>
      </w:r>
      <w:r>
        <w:rPr>
          <w:spacing w:val="80"/>
        </w:rPr>
        <w:t xml:space="preserve"> </w:t>
      </w:r>
      <w:r>
        <w:t xml:space="preserve">необходимых для снижения риска попадания под камнепад;</w:t>
      </w:r>
      <w:r/>
    </w:p>
    <w:p>
      <w:pPr>
        <w:pStyle w:val="1697"/>
        <w:ind w:left="684" w:right="1338"/>
        <w:spacing w:line="355" w:lineRule="auto"/>
      </w:pPr>
      <w:r>
        <w:t xml:space="preserve">сели, их характеристики и опасности, порядок действий при попадании в зону селя;</w:t>
      </w:r>
      <w:r/>
    </w:p>
    <w:p>
      <w:pPr>
        <w:pStyle w:val="1697"/>
        <w:ind w:right="1328"/>
        <w:spacing w:line="355" w:lineRule="auto"/>
      </w:pPr>
      <w:r>
        <w:t xml:space="preserve">оползни, их характеристики и опасности, порядок действий при начале </w:t>
      </w:r>
      <w:r>
        <w:rPr>
          <w:spacing w:val="-2"/>
        </w:rPr>
        <w:t xml:space="preserve">оползня;</w:t>
      </w:r>
      <w:r/>
    </w:p>
    <w:p>
      <w:pPr>
        <w:pStyle w:val="1697"/>
        <w:ind w:right="1328"/>
        <w:spacing w:line="357" w:lineRule="auto"/>
      </w:pPr>
      <w:r>
        <w:t xml:space="preserve">общие правила безопасного поведения на водоёмах, правила купания в подготовленных и неподготовленных местах;</w:t>
      </w:r>
      <w:r/>
    </w:p>
    <w:p>
      <w:pPr>
        <w:pStyle w:val="1697"/>
        <w:ind w:right="1332"/>
        <w:spacing w:line="355" w:lineRule="auto"/>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 xml:space="preserve">ствий при обнаружении человека в полынье;</w:t>
      </w:r>
      <w:r/>
    </w:p>
    <w:p>
      <w:pPr>
        <w:pStyle w:val="1697"/>
        <w:ind w:right="1322"/>
        <w:spacing w:line="355" w:lineRule="auto"/>
      </w:pPr>
      <w:r>
        <w:t xml:space="preserve">наводнения, их характеристики и опасности, порядок действий при </w:t>
      </w:r>
      <w:r>
        <w:rPr>
          <w:spacing w:val="-2"/>
        </w:rPr>
        <w:t xml:space="preserve">наводнении;</w:t>
      </w:r>
      <w:r/>
    </w:p>
    <w:p>
      <w:pPr>
        <w:pStyle w:val="1697"/>
        <w:ind w:right="1335"/>
        <w:spacing w:line="350" w:lineRule="auto"/>
      </w:pPr>
      <w:r>
        <w:t xml:space="preserve">цунами, их характеристики и опасности, порядок действий при нахождении</w:t>
      </w:r>
      <w:r>
        <w:rPr>
          <w:spacing w:val="80"/>
        </w:rPr>
        <w:t xml:space="preserve"> </w:t>
      </w:r>
      <w:r>
        <w:t xml:space="preserve">в зоне цунами;</w:t>
      </w:r>
      <w:r/>
    </w:p>
    <w:p>
      <w:pPr>
        <w:pStyle w:val="1697"/>
        <w:ind w:right="1328"/>
        <w:spacing w:line="355" w:lineRule="auto"/>
      </w:pPr>
      <w:r>
        <w:t xml:space="preserve">ураганы, бури, смерчи, их характеристики и опасности, порядок действий при ураганах, бурях и смерчах;</w:t>
      </w:r>
      <w:r/>
    </w:p>
    <w:p>
      <w:pPr>
        <w:pStyle w:val="1697"/>
        <w:ind w:right="1328"/>
        <w:spacing w:line="355" w:lineRule="auto"/>
      </w:pPr>
      <w:r>
        <w:t xml:space="preserve">грозы, их характеристики и опасности, порядок действий при попадании в </w:t>
      </w:r>
      <w:r>
        <w:rPr>
          <w:spacing w:val="-2"/>
        </w:rPr>
        <w:t xml:space="preserve">грозу;</w:t>
      </w:r>
      <w:r/>
    </w:p>
    <w:p>
      <w:pPr>
        <w:pStyle w:val="1697"/>
        <w:ind w:right="1326"/>
        <w:spacing w:line="352" w:lineRule="auto"/>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r/>
    </w:p>
    <w:p>
      <w:pPr>
        <w:pStyle w:val="1697"/>
        <w:ind w:left="1351" w:firstLine="0"/>
      </w:pPr>
      <w:r>
        <w:t xml:space="preserve">смысл</w:t>
      </w:r>
      <w:r>
        <w:rPr>
          <w:spacing w:val="24"/>
        </w:rPr>
        <w:t xml:space="preserve"> </w:t>
      </w:r>
      <w:r>
        <w:t xml:space="preserve">понятий</w:t>
      </w:r>
      <w:r>
        <w:rPr>
          <w:spacing w:val="22"/>
        </w:rPr>
        <w:t xml:space="preserve"> </w:t>
      </w:r>
      <w:r>
        <w:t xml:space="preserve">«экология»</w:t>
      </w:r>
      <w:r>
        <w:rPr>
          <w:spacing w:val="31"/>
        </w:rPr>
        <w:t xml:space="preserve"> </w:t>
      </w:r>
      <w:r>
        <w:t xml:space="preserve">и</w:t>
      </w:r>
      <w:r>
        <w:rPr>
          <w:spacing w:val="23"/>
        </w:rPr>
        <w:t xml:space="preserve"> </w:t>
      </w:r>
      <w:r>
        <w:t xml:space="preserve">«экологическая</w:t>
      </w:r>
      <w:r>
        <w:rPr>
          <w:spacing w:val="22"/>
        </w:rPr>
        <w:t xml:space="preserve"> </w:t>
      </w:r>
      <w:r>
        <w:t xml:space="preserve">культура»,</w:t>
      </w:r>
      <w:r>
        <w:rPr>
          <w:spacing w:val="29"/>
        </w:rPr>
        <w:t xml:space="preserve"> </w:t>
      </w:r>
      <w:r>
        <w:t xml:space="preserve">значение</w:t>
      </w:r>
      <w:r>
        <w:rPr>
          <w:spacing w:val="27"/>
        </w:rPr>
        <w:t xml:space="preserve"> </w:t>
      </w:r>
      <w:r>
        <w:rPr>
          <w:spacing w:val="-2"/>
        </w:rPr>
        <w:t xml:space="preserve">экологии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для</w:t>
      </w:r>
      <w:r>
        <w:rPr>
          <w:spacing w:val="6"/>
        </w:rPr>
        <w:t xml:space="preserve"> </w:t>
      </w:r>
      <w:r>
        <w:t xml:space="preserve">устойчивого</w:t>
      </w:r>
      <w:r>
        <w:rPr>
          <w:spacing w:val="1"/>
        </w:rPr>
        <w:t xml:space="preserve"> </w:t>
      </w:r>
      <w:r>
        <w:t xml:space="preserve">развития</w:t>
      </w:r>
      <w:r>
        <w:rPr>
          <w:spacing w:val="-2"/>
        </w:rPr>
        <w:t xml:space="preserve"> общества;</w:t>
      </w:r>
      <w:r/>
    </w:p>
    <w:p>
      <w:pPr>
        <w:pStyle w:val="1697"/>
        <w:ind w:right="1322"/>
        <w:spacing w:before="142" w:line="355" w:lineRule="auto"/>
      </w:pPr>
      <w:r>
        <w:t xml:space="preserve">правила безопасного поведения при неблагоприятной экологической </w:t>
      </w:r>
      <w:r>
        <w:rPr>
          <w:spacing w:val="-2"/>
        </w:rPr>
        <w:t xml:space="preserve">обстановке.</w:t>
      </w:r>
      <w:r/>
    </w:p>
    <w:p>
      <w:pPr>
        <w:pStyle w:val="1699"/>
        <w:numPr>
          <w:ilvl w:val="2"/>
          <w:numId w:val="388"/>
        </w:numPr>
        <w:ind w:left="683" w:right="1335" w:firstLine="667"/>
        <w:jc w:val="both"/>
        <w:spacing w:before="0" w:after="0" w:line="355" w:lineRule="auto"/>
        <w:tabs>
          <w:tab w:val="left" w:pos="2138" w:leader="none"/>
        </w:tabs>
        <w:rPr>
          <w:sz w:val="26"/>
        </w:rPr>
      </w:pPr>
      <w:r>
        <w:rPr>
          <w:sz w:val="26"/>
        </w:rPr>
        <w:t xml:space="preserve">Модуль № 6 «Здоровье и как его сохранить. Основы медицинских </w:t>
      </w:r>
      <w:r>
        <w:rPr>
          <w:spacing w:val="-2"/>
          <w:sz w:val="26"/>
        </w:rPr>
        <w:t xml:space="preserve">знаний»:</w:t>
      </w:r>
      <w:r/>
    </w:p>
    <w:p>
      <w:pPr>
        <w:pStyle w:val="1697"/>
        <w:ind w:right="1321"/>
        <w:spacing w:line="355" w:lineRule="auto"/>
      </w:pPr>
      <w:r>
        <w:t xml:space="preserve">смысл понятий «здоровье» и «здоровый образ жизни», их содержание и значение для человека;</w:t>
      </w:r>
      <w:r/>
    </w:p>
    <w:p>
      <w:pPr>
        <w:pStyle w:val="1697"/>
        <w:ind w:right="1334"/>
        <w:spacing w:line="352" w:lineRule="auto"/>
      </w:pPr>
      <w: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w:t>
      </w:r>
      <w:r>
        <w:rPr>
          <w:spacing w:val="40"/>
        </w:rPr>
        <w:t xml:space="preserve"> </w:t>
      </w:r>
      <w:r>
        <w:t xml:space="preserve">сотовой связи и другие);</w:t>
      </w:r>
      <w:r/>
    </w:p>
    <w:p>
      <w:pPr>
        <w:pStyle w:val="1697"/>
        <w:ind w:left="1351" w:right="1326" w:firstLine="0"/>
        <w:jc w:val="left"/>
        <w:spacing w:line="355" w:lineRule="auto"/>
        <w:tabs>
          <w:tab w:val="left" w:pos="2760" w:leader="none"/>
          <w:tab w:val="left" w:pos="4999" w:leader="none"/>
          <w:tab w:val="left" w:pos="7023" w:leader="none"/>
          <w:tab w:val="left" w:pos="8817" w:leader="none"/>
          <w:tab w:val="left" w:pos="9736" w:leader="none"/>
        </w:tabs>
      </w:pPr>
      <w:r>
        <w:t xml:space="preserve">элементы здорового образа жизни, ответственность за сохранение здоровья; понятие «инфекционные заболевания», причины их возникновения;</w:t>
      </w:r>
      <w:r>
        <w:rPr>
          <w:spacing w:val="40"/>
        </w:rPr>
        <w:t xml:space="preserve"> </w:t>
      </w:r>
      <w:r>
        <w:rPr>
          <w:spacing w:val="-2"/>
        </w:rPr>
        <w:t xml:space="preserve">механизм</w:t>
      </w:r>
      <w:r>
        <w:tab/>
      </w:r>
      <w:r>
        <w:rPr>
          <w:spacing w:val="-2"/>
        </w:rPr>
        <w:t xml:space="preserve">распространения</w:t>
      </w:r>
      <w:r>
        <w:tab/>
      </w:r>
      <w:r>
        <w:rPr>
          <w:spacing w:val="-2"/>
        </w:rPr>
        <w:t xml:space="preserve">инфекционных</w:t>
      </w:r>
      <w:r>
        <w:tab/>
      </w:r>
      <w:r>
        <w:rPr>
          <w:spacing w:val="-2"/>
        </w:rPr>
        <w:t xml:space="preserve">заболеваний,</w:t>
      </w:r>
      <w:r>
        <w:tab/>
      </w:r>
      <w:r>
        <w:rPr>
          <w:spacing w:val="-4"/>
        </w:rPr>
        <w:t xml:space="preserve">меры</w:t>
      </w:r>
      <w:r>
        <w:tab/>
      </w:r>
      <w:r>
        <w:rPr>
          <w:spacing w:val="-6"/>
        </w:rPr>
        <w:t xml:space="preserve">их</w:t>
      </w:r>
      <w:r/>
    </w:p>
    <w:p>
      <w:pPr>
        <w:pStyle w:val="1697"/>
        <w:ind w:left="684" w:firstLine="0"/>
        <w:jc w:val="left"/>
        <w:spacing w:line="296" w:lineRule="exact"/>
      </w:pPr>
      <w:r>
        <w:t xml:space="preserve">профилактики</w:t>
      </w:r>
      <w:r>
        <w:rPr>
          <w:spacing w:val="2"/>
        </w:rPr>
        <w:t xml:space="preserve"> </w:t>
      </w:r>
      <w:r>
        <w:t xml:space="preserve">и</w:t>
      </w:r>
      <w:r>
        <w:rPr>
          <w:spacing w:val="3"/>
        </w:rPr>
        <w:t xml:space="preserve"> </w:t>
      </w:r>
      <w:r>
        <w:t xml:space="preserve">защиты</w:t>
      </w:r>
      <w:r>
        <w:rPr>
          <w:spacing w:val="-4"/>
        </w:rPr>
        <w:t xml:space="preserve"> </w:t>
      </w:r>
      <w:r>
        <w:t xml:space="preserve">от</w:t>
      </w:r>
      <w:r>
        <w:rPr>
          <w:spacing w:val="6"/>
        </w:rPr>
        <w:t xml:space="preserve"> </w:t>
      </w:r>
      <w:r>
        <w:rPr>
          <w:spacing w:val="-4"/>
        </w:rPr>
        <w:t xml:space="preserve">них;</w:t>
      </w:r>
      <w:r/>
    </w:p>
    <w:p>
      <w:pPr>
        <w:pStyle w:val="1697"/>
        <w:ind w:left="684" w:right="1322"/>
        <w:spacing w:before="146" w:line="352" w:lineRule="auto"/>
      </w:pPr>
      <w:r>
        <w:t xml:space="preserve">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 xml:space="preserve">туаций биолого-социального происхождения;</w:t>
      </w:r>
      <w:r/>
    </w:p>
    <w:p>
      <w:pPr>
        <w:pStyle w:val="1697"/>
        <w:ind w:left="684" w:right="1332"/>
        <w:spacing w:before="3" w:line="355" w:lineRule="auto"/>
      </w:pPr>
      <w:r>
        <w:t xml:space="preserve">понятие «неинфекционные заболевания» и их классификация, факторы</w:t>
      </w:r>
      <w:r>
        <w:rPr>
          <w:spacing w:val="80"/>
        </w:rPr>
        <w:t xml:space="preserve"> </w:t>
      </w:r>
      <w:r>
        <w:t xml:space="preserve">риска неинфекционных заболеваний;</w:t>
      </w:r>
      <w:r/>
    </w:p>
    <w:p>
      <w:pPr>
        <w:pStyle w:val="1697"/>
        <w:ind w:left="1351" w:right="2234" w:firstLine="0"/>
        <w:spacing w:line="350" w:lineRule="auto"/>
      </w:pPr>
      <w:r>
        <w:t xml:space="preserve">меры профилактики неинфекционных заболеваний и защиты от них; диспансеризация и её задачи;</w:t>
      </w:r>
      <w:r/>
    </w:p>
    <w:p>
      <w:pPr>
        <w:pStyle w:val="1697"/>
        <w:ind w:left="684" w:right="1334"/>
        <w:jc w:val="left"/>
        <w:spacing w:before="9" w:line="355" w:lineRule="auto"/>
        <w:tabs>
          <w:tab w:val="left" w:pos="2492" w:leader="none"/>
          <w:tab w:val="left" w:pos="4266" w:leader="none"/>
          <w:tab w:val="left" w:pos="5618" w:leader="none"/>
          <w:tab w:val="left" w:pos="5982" w:leader="none"/>
          <w:tab w:val="left" w:pos="8259" w:leader="none"/>
        </w:tabs>
      </w:pPr>
      <w:r>
        <w:rPr>
          <w:spacing w:val="-2"/>
        </w:rPr>
        <w:t xml:space="preserve">понятия</w:t>
      </w:r>
      <w:r>
        <w:tab/>
      </w:r>
      <w:r>
        <w:rPr>
          <w:spacing w:val="-2"/>
        </w:rPr>
        <w:t xml:space="preserve">«психическое</w:t>
      </w:r>
      <w:r>
        <w:tab/>
      </w:r>
      <w:r>
        <w:rPr>
          <w:spacing w:val="-2"/>
        </w:rPr>
        <w:t xml:space="preserve">здоровье»</w:t>
      </w:r>
      <w:r>
        <w:tab/>
      </w:r>
      <w:r>
        <w:rPr>
          <w:spacing w:val="-10"/>
        </w:rPr>
        <w:t xml:space="preserve">и</w:t>
      </w:r>
      <w:r>
        <w:tab/>
      </w:r>
      <w:r>
        <w:rPr>
          <w:spacing w:val="-2"/>
        </w:rPr>
        <w:t xml:space="preserve">«психологическое</w:t>
      </w:r>
      <w:r>
        <w:tab/>
      </w:r>
      <w:r>
        <w:rPr>
          <w:spacing w:val="-2"/>
        </w:rPr>
        <w:t xml:space="preserve">благополучие», </w:t>
      </w:r>
      <w:r>
        <w:t xml:space="preserve">современные модели психического здоровья и здоровой личности;</w:t>
      </w:r>
      <w:r/>
    </w:p>
    <w:p>
      <w:pPr>
        <w:pStyle w:val="1697"/>
        <w:ind w:right="1330"/>
        <w:jc w:val="left"/>
        <w:spacing w:line="355" w:lineRule="auto"/>
      </w:pPr>
      <w:r>
        <w:t xml:space="preserve">стресс</w:t>
      </w:r>
      <w:r>
        <w:rPr>
          <w:spacing w:val="40"/>
        </w:rPr>
        <w:t xml:space="preserve"> </w:t>
      </w:r>
      <w:r>
        <w:t xml:space="preserve">и</w:t>
      </w:r>
      <w:r>
        <w:rPr>
          <w:spacing w:val="40"/>
        </w:rPr>
        <w:t xml:space="preserve"> </w:t>
      </w:r>
      <w:r>
        <w:t xml:space="preserve">его</w:t>
      </w:r>
      <w:r>
        <w:rPr>
          <w:spacing w:val="77"/>
        </w:rPr>
        <w:t xml:space="preserve"> </w:t>
      </w:r>
      <w:r>
        <w:t xml:space="preserve">влияние</w:t>
      </w:r>
      <w:r>
        <w:rPr>
          <w:spacing w:val="40"/>
        </w:rPr>
        <w:t xml:space="preserve"> </w:t>
      </w:r>
      <w:r>
        <w:t xml:space="preserve">на</w:t>
      </w:r>
      <w:r>
        <w:rPr>
          <w:spacing w:val="40"/>
        </w:rPr>
        <w:t xml:space="preserve"> </w:t>
      </w:r>
      <w:r>
        <w:t xml:space="preserve">человека,</w:t>
      </w:r>
      <w:r>
        <w:rPr>
          <w:spacing w:val="40"/>
        </w:rPr>
        <w:t xml:space="preserve"> </w:t>
      </w:r>
      <w:r>
        <w:t xml:space="preserve">меры</w:t>
      </w:r>
      <w:r>
        <w:rPr>
          <w:spacing w:val="40"/>
        </w:rPr>
        <w:t xml:space="preserve"> </w:t>
      </w:r>
      <w:r>
        <w:t xml:space="preserve">профилактики</w:t>
      </w:r>
      <w:r>
        <w:rPr>
          <w:spacing w:val="40"/>
        </w:rPr>
        <w:t xml:space="preserve"> </w:t>
      </w:r>
      <w:r>
        <w:t xml:space="preserve">стресса,</w:t>
      </w:r>
      <w:r>
        <w:rPr>
          <w:spacing w:val="40"/>
        </w:rPr>
        <w:t xml:space="preserve"> </w:t>
      </w:r>
      <w:r>
        <w:t xml:space="preserve">способы</w:t>
      </w:r>
      <w:r>
        <w:rPr>
          <w:spacing w:val="40"/>
        </w:rPr>
        <w:t xml:space="preserve"> </w:t>
      </w:r>
      <w:r>
        <w:t xml:space="preserve">самоконтроля и саморегуляции эмоциональных состояний;</w:t>
      </w:r>
      <w:r/>
    </w:p>
    <w:p>
      <w:pPr>
        <w:pStyle w:val="1697"/>
        <w:ind w:left="684" w:right="1330"/>
        <w:jc w:val="left"/>
        <w:spacing w:line="350" w:lineRule="auto"/>
      </w:pPr>
      <w:r>
        <w:t xml:space="preserve">понятие</w:t>
      </w:r>
      <w:r>
        <w:rPr>
          <w:spacing w:val="40"/>
        </w:rPr>
        <w:t xml:space="preserve"> </w:t>
      </w:r>
      <w:r>
        <w:t xml:space="preserve">«первая</w:t>
      </w:r>
      <w:r>
        <w:rPr>
          <w:spacing w:val="40"/>
        </w:rPr>
        <w:t xml:space="preserve"> </w:t>
      </w:r>
      <w:r>
        <w:t xml:space="preserve">помощь»</w:t>
      </w:r>
      <w:r>
        <w:rPr>
          <w:spacing w:val="40"/>
        </w:rPr>
        <w:t xml:space="preserve"> </w:t>
      </w:r>
      <w:r>
        <w:t xml:space="preserve">и</w:t>
      </w:r>
      <w:r>
        <w:rPr>
          <w:spacing w:val="40"/>
        </w:rPr>
        <w:t xml:space="preserve"> </w:t>
      </w:r>
      <w:r>
        <w:t xml:space="preserve">обязанность</w:t>
      </w:r>
      <w:r>
        <w:rPr>
          <w:spacing w:val="40"/>
        </w:rPr>
        <w:t xml:space="preserve"> </w:t>
      </w:r>
      <w:r>
        <w:t xml:space="preserve">по</w:t>
      </w:r>
      <w:r>
        <w:rPr>
          <w:spacing w:val="40"/>
        </w:rPr>
        <w:t xml:space="preserve"> </w:t>
      </w:r>
      <w:r>
        <w:t xml:space="preserve">её</w:t>
      </w:r>
      <w:r>
        <w:rPr>
          <w:spacing w:val="40"/>
        </w:rPr>
        <w:t xml:space="preserve"> </w:t>
      </w:r>
      <w:r>
        <w:t xml:space="preserve">оказанию,</w:t>
      </w:r>
      <w:r>
        <w:rPr>
          <w:spacing w:val="40"/>
        </w:rPr>
        <w:t xml:space="preserve"> </w:t>
      </w:r>
      <w:r>
        <w:t xml:space="preserve">универсальный алгоритм оказания первой помощи;</w:t>
      </w:r>
      <w:r/>
    </w:p>
    <w:p>
      <w:pPr>
        <w:pStyle w:val="1697"/>
        <w:ind w:left="1351" w:firstLine="0"/>
        <w:jc w:val="left"/>
        <w:spacing w:before="1"/>
      </w:pPr>
      <w:r>
        <w:t xml:space="preserve">назначение</w:t>
      </w:r>
      <w:r>
        <w:rPr>
          <w:spacing w:val="2"/>
        </w:rPr>
        <w:t xml:space="preserve"> </w:t>
      </w:r>
      <w:r>
        <w:t xml:space="preserve">и</w:t>
      </w:r>
      <w:r>
        <w:rPr>
          <w:spacing w:val="4"/>
        </w:rPr>
        <w:t xml:space="preserve"> </w:t>
      </w:r>
      <w:r>
        <w:t xml:space="preserve">состав аптечки</w:t>
      </w:r>
      <w:r>
        <w:rPr>
          <w:spacing w:val="4"/>
        </w:rPr>
        <w:t xml:space="preserve"> </w:t>
      </w:r>
      <w:r>
        <w:t xml:space="preserve">первой</w:t>
      </w:r>
      <w:r>
        <w:rPr>
          <w:spacing w:val="4"/>
        </w:rPr>
        <w:t xml:space="preserve"> </w:t>
      </w:r>
      <w:r>
        <w:rPr>
          <w:spacing w:val="-2"/>
        </w:rPr>
        <w:t xml:space="preserve">помощи;</w:t>
      </w:r>
      <w:r/>
    </w:p>
    <w:p>
      <w:pPr>
        <w:pStyle w:val="1697"/>
        <w:ind w:left="1351" w:firstLine="0"/>
        <w:jc w:val="left"/>
        <w:spacing w:before="143"/>
      </w:pPr>
      <w:r>
        <w:t xml:space="preserve">порядок</w:t>
      </w:r>
      <w:r>
        <w:rPr>
          <w:spacing w:val="66"/>
        </w:rPr>
        <w:t xml:space="preserve"> </w:t>
      </w:r>
      <w:r>
        <w:t xml:space="preserve">действий</w:t>
      </w:r>
      <w:r>
        <w:rPr>
          <w:spacing w:val="71"/>
        </w:rPr>
        <w:t xml:space="preserve"> </w:t>
      </w:r>
      <w:r>
        <w:t xml:space="preserve">при</w:t>
      </w:r>
      <w:r>
        <w:rPr>
          <w:spacing w:val="60"/>
        </w:rPr>
        <w:t xml:space="preserve"> </w:t>
      </w:r>
      <w:r>
        <w:t xml:space="preserve">оказании</w:t>
      </w:r>
      <w:r>
        <w:rPr>
          <w:spacing w:val="66"/>
        </w:rPr>
        <w:t xml:space="preserve"> </w:t>
      </w:r>
      <w:r>
        <w:t xml:space="preserve">первой</w:t>
      </w:r>
      <w:r>
        <w:rPr>
          <w:spacing w:val="66"/>
        </w:rPr>
        <w:t xml:space="preserve"> </w:t>
      </w:r>
      <w:r>
        <w:t xml:space="preserve">помощи</w:t>
      </w:r>
      <w:r>
        <w:rPr>
          <w:spacing w:val="60"/>
        </w:rPr>
        <w:t xml:space="preserve"> </w:t>
      </w:r>
      <w:r>
        <w:t xml:space="preserve">в</w:t>
      </w:r>
      <w:r>
        <w:rPr>
          <w:spacing w:val="68"/>
        </w:rPr>
        <w:t xml:space="preserve"> </w:t>
      </w:r>
      <w:r>
        <w:t xml:space="preserve">различных</w:t>
      </w:r>
      <w:r>
        <w:rPr>
          <w:spacing w:val="65"/>
        </w:rPr>
        <w:t xml:space="preserve"> </w:t>
      </w:r>
      <w:r>
        <w:rPr>
          <w:spacing w:val="-2"/>
        </w:rPr>
        <w:t xml:space="preserve">ситуациях,</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0" w:right="4657" w:firstLine="0"/>
        <w:jc w:val="right"/>
        <w:spacing w:before="63"/>
      </w:pPr>
      <w:r>
        <w:t xml:space="preserve">приёмы</w:t>
      </w:r>
      <w:r>
        <w:rPr>
          <w:spacing w:val="-2"/>
        </w:rPr>
        <w:t xml:space="preserve"> </w:t>
      </w:r>
      <w:r>
        <w:t xml:space="preserve">психологической</w:t>
      </w:r>
      <w:r>
        <w:rPr>
          <w:spacing w:val="8"/>
        </w:rPr>
        <w:t xml:space="preserve"> </w:t>
      </w:r>
      <w:r>
        <w:t xml:space="preserve">поддержки</w:t>
      </w:r>
      <w:r>
        <w:rPr>
          <w:spacing w:val="4"/>
        </w:rPr>
        <w:t xml:space="preserve"> </w:t>
      </w:r>
      <w:r>
        <w:rPr>
          <w:spacing w:val="-2"/>
        </w:rPr>
        <w:t xml:space="preserve">пострадавшего.</w:t>
      </w:r>
      <w:r/>
    </w:p>
    <w:p>
      <w:pPr>
        <w:pStyle w:val="1699"/>
        <w:numPr>
          <w:ilvl w:val="2"/>
          <w:numId w:val="388"/>
        </w:numPr>
        <w:ind w:left="788" w:right="4697" w:hanging="788"/>
        <w:jc w:val="right"/>
        <w:spacing w:before="142" w:after="0" w:line="240" w:lineRule="auto"/>
        <w:tabs>
          <w:tab w:val="left" w:pos="788" w:leader="none"/>
        </w:tabs>
        <w:rPr>
          <w:sz w:val="26"/>
        </w:rPr>
      </w:pPr>
      <w:r>
        <w:rPr>
          <w:sz w:val="26"/>
        </w:rPr>
        <w:t xml:space="preserve">Модуль</w:t>
      </w:r>
      <w:r>
        <w:rPr>
          <w:spacing w:val="3"/>
          <w:sz w:val="26"/>
        </w:rPr>
        <w:t xml:space="preserve"> </w:t>
      </w:r>
      <w:r>
        <w:rPr>
          <w:sz w:val="26"/>
        </w:rPr>
        <w:t xml:space="preserve">№</w:t>
      </w:r>
      <w:r>
        <w:rPr>
          <w:spacing w:val="3"/>
          <w:sz w:val="26"/>
        </w:rPr>
        <w:t xml:space="preserve"> </w:t>
      </w:r>
      <w:r>
        <w:rPr>
          <w:sz w:val="26"/>
        </w:rPr>
        <w:t xml:space="preserve">7</w:t>
      </w:r>
      <w:r>
        <w:rPr>
          <w:spacing w:val="-4"/>
          <w:sz w:val="26"/>
        </w:rPr>
        <w:t xml:space="preserve"> </w:t>
      </w:r>
      <w:r>
        <w:rPr>
          <w:sz w:val="26"/>
        </w:rPr>
        <w:t xml:space="preserve">«Безопасность</w:t>
      </w:r>
      <w:r>
        <w:rPr>
          <w:spacing w:val="-1"/>
          <w:sz w:val="26"/>
        </w:rPr>
        <w:t xml:space="preserve"> </w:t>
      </w:r>
      <w:r>
        <w:rPr>
          <w:sz w:val="26"/>
        </w:rPr>
        <w:t xml:space="preserve">в</w:t>
      </w:r>
      <w:r>
        <w:rPr>
          <w:spacing w:val="9"/>
          <w:sz w:val="26"/>
        </w:rPr>
        <w:t xml:space="preserve"> </w:t>
      </w:r>
      <w:r>
        <w:rPr>
          <w:spacing w:val="-2"/>
          <w:sz w:val="26"/>
        </w:rPr>
        <w:t xml:space="preserve">социуме»:</w:t>
      </w:r>
      <w:r/>
    </w:p>
    <w:p>
      <w:pPr>
        <w:pStyle w:val="1697"/>
        <w:ind w:left="684" w:right="1321"/>
        <w:spacing w:before="143" w:line="355" w:lineRule="auto"/>
      </w:pPr>
      <w:r>
        <w:t xml:space="preserve">общение и его значение для человека, способы организации эффективного и позитивного общения;</w:t>
      </w:r>
      <w:r/>
    </w:p>
    <w:p>
      <w:pPr>
        <w:pStyle w:val="1697"/>
        <w:ind w:left="684" w:right="1328"/>
        <w:spacing w:line="352" w:lineRule="auto"/>
      </w:pPr>
      <w:r>
        <w:t xml:space="preserve">приёмы и правила безопасной межличностной коммуникации и</w:t>
      </w:r>
      <w:r>
        <w:rPr>
          <w:spacing w:val="80"/>
        </w:rPr>
        <w:t xml:space="preserve"> </w:t>
      </w:r>
      <w:r>
        <w:t xml:space="preserve">комфортного взаимодействия в группе, признаки конструктивного и деструктивного общения;</w:t>
      </w:r>
      <w:r/>
    </w:p>
    <w:p>
      <w:pPr>
        <w:pStyle w:val="1697"/>
        <w:ind w:left="684" w:right="1338"/>
        <w:spacing w:before="4" w:line="355" w:lineRule="auto"/>
      </w:pPr>
      <w:r>
        <w:t xml:space="preserve">понятие «конфликт» и стадии его развития, факторы и причины развития </w:t>
      </w:r>
      <w:r>
        <w:rPr>
          <w:spacing w:val="-2"/>
        </w:rPr>
        <w:t xml:space="preserve">конфликта;</w:t>
      </w:r>
      <w:r/>
    </w:p>
    <w:p>
      <w:pPr>
        <w:pStyle w:val="1697"/>
        <w:ind w:left="684" w:right="1333"/>
        <w:spacing w:line="352" w:lineRule="auto"/>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r/>
    </w:p>
    <w:p>
      <w:pPr>
        <w:pStyle w:val="1697"/>
        <w:ind w:left="684" w:right="1322"/>
        <w:spacing w:line="355" w:lineRule="auto"/>
      </w:pPr>
      <w:r>
        <w:t xml:space="preserve">правила поведения для снижения риска конфликта и порядок действий при его опасных проявлениях;</w:t>
      </w:r>
      <w:r/>
    </w:p>
    <w:p>
      <w:pPr>
        <w:pStyle w:val="1697"/>
        <w:ind w:left="1351" w:right="1321" w:firstLine="0"/>
        <w:spacing w:line="355" w:lineRule="auto"/>
      </w:pPr>
      <w:r>
        <w:rPr>
          <w:position w:val="1"/>
        </w:rPr>
        <w:t xml:space="preserve">способ разрешения конфликта с помощью третьей стороны </w:t>
      </w:r>
      <w:r>
        <w:t xml:space="preserve">(</w:t>
      </w:r>
      <w:r>
        <w:rPr>
          <w:position w:val="1"/>
        </w:rPr>
        <w:t xml:space="preserve">модератора); </w:t>
      </w:r>
      <w:r>
        <w:t xml:space="preserve">опасные</w:t>
      </w:r>
      <w:r>
        <w:rPr>
          <w:spacing w:val="68"/>
        </w:rPr>
        <w:t xml:space="preserve"> </w:t>
      </w:r>
      <w:r>
        <w:t xml:space="preserve">формы</w:t>
      </w:r>
      <w:r>
        <w:rPr>
          <w:spacing w:val="74"/>
        </w:rPr>
        <w:t xml:space="preserve"> </w:t>
      </w:r>
      <w:r>
        <w:t xml:space="preserve">проявления</w:t>
      </w:r>
      <w:r>
        <w:rPr>
          <w:spacing w:val="66"/>
        </w:rPr>
        <w:t xml:space="preserve"> </w:t>
      </w:r>
      <w:r>
        <w:t xml:space="preserve">конфликта:</w:t>
      </w:r>
      <w:r>
        <w:rPr>
          <w:spacing w:val="72"/>
        </w:rPr>
        <w:t xml:space="preserve"> </w:t>
      </w:r>
      <w:r>
        <w:t xml:space="preserve">агрессия,</w:t>
      </w:r>
      <w:r>
        <w:rPr>
          <w:spacing w:val="69"/>
        </w:rPr>
        <w:t xml:space="preserve"> </w:t>
      </w:r>
      <w:r>
        <w:t xml:space="preserve">домашнее</w:t>
      </w:r>
      <w:r>
        <w:rPr>
          <w:spacing w:val="70"/>
        </w:rPr>
        <w:t xml:space="preserve"> </w:t>
      </w:r>
      <w:r>
        <w:t xml:space="preserve">насилие</w:t>
      </w:r>
      <w:r>
        <w:rPr>
          <w:spacing w:val="25"/>
        </w:rPr>
        <w:t xml:space="preserve">  </w:t>
      </w:r>
      <w:r>
        <w:rPr>
          <w:spacing w:val="-10"/>
        </w:rPr>
        <w:t xml:space="preserve">и</w:t>
      </w:r>
      <w:r/>
    </w:p>
    <w:p>
      <w:pPr>
        <w:pStyle w:val="1697"/>
        <w:ind w:left="684" w:firstLine="0"/>
        <w:jc w:val="left"/>
        <w:spacing w:line="297" w:lineRule="exact"/>
      </w:pPr>
      <w:r>
        <w:rPr>
          <w:spacing w:val="-2"/>
        </w:rPr>
        <w:t xml:space="preserve">буллинг;</w:t>
      </w:r>
      <w:r/>
    </w:p>
    <w:p>
      <w:pPr>
        <w:pStyle w:val="1697"/>
        <w:ind w:left="684" w:right="1335"/>
        <w:spacing w:before="141" w:line="355" w:lineRule="auto"/>
      </w:pPr>
      <w:r>
        <w:t xml:space="preserve">манипуляции в ходе межличностного общения, приёмы распознавания манипуляций и способы противостояния им;</w:t>
      </w:r>
      <w:r/>
    </w:p>
    <w:p>
      <w:pPr>
        <w:pStyle w:val="1697"/>
        <w:ind w:right="1326"/>
        <w:spacing w:line="352" w:lineRule="auto"/>
      </w:pPr>
      <w:r>
        <w:t xml:space="preserve">приёмы ра</w:t>
      </w:r>
      <w:r>
        <w:t xml:space="preserve">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r/>
    </w:p>
    <w:p>
      <w:pPr>
        <w:pStyle w:val="1697"/>
        <w:ind w:left="684" w:right="1334"/>
        <w:spacing w:before="6" w:line="355" w:lineRule="auto"/>
      </w:pPr>
      <w:r>
        <w:t xml:space="preserve">современные молодёжные увлечения и опасности, связанные с ними,</w:t>
      </w:r>
      <w:r>
        <w:rPr>
          <w:spacing w:val="40"/>
        </w:rPr>
        <w:t xml:space="preserve"> </w:t>
      </w:r>
      <w:r>
        <w:t xml:space="preserve">правила безопасного поведения;</w:t>
      </w:r>
      <w:r/>
    </w:p>
    <w:p>
      <w:pPr>
        <w:pStyle w:val="1697"/>
        <w:ind w:left="1351" w:firstLine="0"/>
        <w:spacing w:line="297" w:lineRule="exact"/>
      </w:pPr>
      <w:r>
        <w:t xml:space="preserve">правила</w:t>
      </w:r>
      <w:r>
        <w:rPr>
          <w:spacing w:val="2"/>
        </w:rPr>
        <w:t xml:space="preserve"> </w:t>
      </w:r>
      <w:r>
        <w:t xml:space="preserve">безопасной</w:t>
      </w:r>
      <w:r>
        <w:rPr>
          <w:spacing w:val="-1"/>
        </w:rPr>
        <w:t xml:space="preserve"> </w:t>
      </w:r>
      <w:r>
        <w:t xml:space="preserve">коммуникации</w:t>
      </w:r>
      <w:r>
        <w:rPr>
          <w:spacing w:val="5"/>
        </w:rPr>
        <w:t xml:space="preserve"> </w:t>
      </w:r>
      <w:r>
        <w:t xml:space="preserve">с</w:t>
      </w:r>
      <w:r>
        <w:rPr>
          <w:spacing w:val="4"/>
        </w:rPr>
        <w:t xml:space="preserve"> </w:t>
      </w:r>
      <w:r>
        <w:t xml:space="preserve">незнакомыми</w:t>
      </w:r>
      <w:r>
        <w:rPr>
          <w:spacing w:val="6"/>
        </w:rPr>
        <w:t xml:space="preserve"> </w:t>
      </w:r>
      <w:r>
        <w:rPr>
          <w:spacing w:val="-2"/>
        </w:rPr>
        <w:t xml:space="preserve">людьми.</w:t>
      </w:r>
      <w:r/>
    </w:p>
    <w:p>
      <w:pPr>
        <w:pStyle w:val="1699"/>
        <w:numPr>
          <w:ilvl w:val="2"/>
          <w:numId w:val="388"/>
        </w:numPr>
        <w:ind w:left="1351" w:right="1334" w:firstLine="0"/>
        <w:jc w:val="both"/>
        <w:spacing w:before="143" w:after="0" w:line="355" w:lineRule="auto"/>
        <w:tabs>
          <w:tab w:val="left" w:pos="2139" w:leader="none"/>
        </w:tabs>
        <w:rPr>
          <w:sz w:val="26"/>
        </w:rPr>
      </w:pPr>
      <w:r>
        <w:rPr>
          <w:sz w:val="26"/>
        </w:rPr>
        <w:t xml:space="preserve">Модуль № 8 «Безопасность в информационном пространстве»: понятие «цифровая</w:t>
      </w:r>
      <w:r>
        <w:rPr>
          <w:spacing w:val="28"/>
          <w:sz w:val="26"/>
        </w:rPr>
        <w:t xml:space="preserve"> </w:t>
      </w:r>
      <w:r>
        <w:rPr>
          <w:sz w:val="26"/>
        </w:rPr>
        <w:t xml:space="preserve">среда»,</w:t>
      </w:r>
      <w:r>
        <w:rPr>
          <w:spacing w:val="26"/>
          <w:sz w:val="26"/>
        </w:rPr>
        <w:t xml:space="preserve"> </w:t>
      </w:r>
      <w:r>
        <w:rPr>
          <w:sz w:val="26"/>
        </w:rPr>
        <w:t xml:space="preserve">её характеристики</w:t>
      </w:r>
      <w:r>
        <w:rPr>
          <w:spacing w:val="28"/>
          <w:sz w:val="26"/>
        </w:rPr>
        <w:t xml:space="preserve"> </w:t>
      </w:r>
      <w:r>
        <w:rPr>
          <w:sz w:val="26"/>
        </w:rPr>
        <w:t xml:space="preserve">и примеры информационных</w:t>
      </w:r>
      <w:r/>
    </w:p>
    <w:p>
      <w:pPr>
        <w:pStyle w:val="1697"/>
        <w:ind w:firstLine="0"/>
        <w:spacing w:line="292" w:lineRule="exact"/>
      </w:pPr>
      <w:r>
        <w:t xml:space="preserve">и</w:t>
      </w:r>
      <w:r>
        <w:rPr>
          <w:spacing w:val="-1"/>
        </w:rPr>
        <w:t xml:space="preserve"> </w:t>
      </w:r>
      <w:r>
        <w:t xml:space="preserve">компьютерных</w:t>
      </w:r>
      <w:r>
        <w:rPr>
          <w:spacing w:val="6"/>
        </w:rPr>
        <w:t xml:space="preserve"> </w:t>
      </w:r>
      <w:r>
        <w:t xml:space="preserve">угроз,</w:t>
      </w:r>
      <w:r>
        <w:rPr>
          <w:spacing w:val="5"/>
        </w:rPr>
        <w:t xml:space="preserve"> </w:t>
      </w:r>
      <w:r>
        <w:t xml:space="preserve">положительные</w:t>
      </w:r>
      <w:r>
        <w:rPr>
          <w:spacing w:val="-3"/>
        </w:rPr>
        <w:t xml:space="preserve"> </w:t>
      </w:r>
      <w:r>
        <w:t xml:space="preserve">возможности</w:t>
      </w:r>
      <w:r>
        <w:rPr>
          <w:spacing w:val="6"/>
        </w:rPr>
        <w:t xml:space="preserve"> </w:t>
      </w:r>
      <w:r>
        <w:t xml:space="preserve">цифровой</w:t>
      </w:r>
      <w:r>
        <w:rPr>
          <w:spacing w:val="3"/>
        </w:rPr>
        <w:t xml:space="preserve"> </w:t>
      </w:r>
      <w:r>
        <w:rPr>
          <w:spacing w:val="-2"/>
        </w:rPr>
        <w:t xml:space="preserve">среды;</w:t>
      </w:r>
      <w:r/>
    </w:p>
    <w:p>
      <w:pPr>
        <w:pStyle w:val="1697"/>
        <w:ind w:right="1328"/>
        <w:spacing w:before="143" w:line="355" w:lineRule="auto"/>
      </w:pPr>
      <w:r>
        <w:t xml:space="preserve">риски и угрозы при использовании Интернета электронных изделий</w:t>
      </w:r>
      <w:r>
        <w:rPr>
          <w:spacing w:val="40"/>
        </w:rPr>
        <w:t xml:space="preserve"> </w:t>
      </w:r>
      <w:r>
        <w:t xml:space="preserve">бытового</w:t>
      </w:r>
      <w:r>
        <w:rPr>
          <w:spacing w:val="21"/>
        </w:rPr>
        <w:t xml:space="preserve"> </w:t>
      </w:r>
      <w:r>
        <w:t xml:space="preserve">назначения</w:t>
      </w:r>
      <w:r>
        <w:rPr>
          <w:spacing w:val="25"/>
        </w:rPr>
        <w:t xml:space="preserve"> </w:t>
      </w:r>
      <w:r>
        <w:t xml:space="preserve">(игровых</w:t>
      </w:r>
      <w:r>
        <w:rPr>
          <w:spacing w:val="18"/>
        </w:rPr>
        <w:t xml:space="preserve"> </w:t>
      </w:r>
      <w:r>
        <w:t xml:space="preserve">приставок,</w:t>
      </w:r>
      <w:r>
        <w:rPr>
          <w:spacing w:val="17"/>
        </w:rPr>
        <w:t xml:space="preserve"> </w:t>
      </w:r>
      <w:r>
        <w:t xml:space="preserve">мобильных</w:t>
      </w:r>
      <w:r>
        <w:rPr>
          <w:spacing w:val="24"/>
        </w:rPr>
        <w:t xml:space="preserve"> </w:t>
      </w:r>
      <w:r>
        <w:t xml:space="preserve">телефонов</w:t>
      </w:r>
      <w:r>
        <w:rPr>
          <w:spacing w:val="21"/>
        </w:rPr>
        <w:t xml:space="preserve"> </w:t>
      </w:r>
      <w:r>
        <w:t xml:space="preserve">сотовой</w:t>
      </w:r>
      <w:r>
        <w:rPr>
          <w:spacing w:val="20"/>
        </w:rPr>
        <w:t xml:space="preserve"> </w:t>
      </w:r>
      <w:r>
        <w:t xml:space="preserve">связи</w:t>
      </w:r>
      <w:r>
        <w:rPr>
          <w:spacing w:val="20"/>
        </w:rPr>
        <w:t xml:space="preserve"> </w:t>
      </w:r>
      <w:r>
        <w:rPr>
          <w:spacing w:val="-10"/>
        </w:rPr>
        <w:t xml:space="preserve">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другие);</w:t>
      </w:r>
      <w:r/>
    </w:p>
    <w:p>
      <w:pPr>
        <w:pStyle w:val="1697"/>
        <w:ind w:right="1334"/>
        <w:spacing w:before="142" w:line="355" w:lineRule="auto"/>
      </w:pPr>
      <w:r>
        <w:t xml:space="preserve">общие</w:t>
      </w:r>
      <w:r>
        <w:rPr>
          <w:spacing w:val="40"/>
        </w:rPr>
        <w:t xml:space="preserve"> </w:t>
      </w:r>
      <w:r>
        <w:t xml:space="preserve">принципы</w:t>
      </w:r>
      <w:r>
        <w:rPr>
          <w:spacing w:val="40"/>
        </w:rPr>
        <w:t xml:space="preserve"> </w:t>
      </w:r>
      <w:r>
        <w:t xml:space="preserve">безопасного</w:t>
      </w:r>
      <w:r>
        <w:rPr>
          <w:spacing w:val="40"/>
        </w:rPr>
        <w:t xml:space="preserve"> </w:t>
      </w:r>
      <w:r>
        <w:t xml:space="preserve">поведения,</w:t>
      </w:r>
      <w:r>
        <w:rPr>
          <w:spacing w:val="40"/>
        </w:rPr>
        <w:t xml:space="preserve"> </w:t>
      </w:r>
      <w:r>
        <w:t xml:space="preserve">необходимые</w:t>
      </w:r>
      <w:r>
        <w:rPr>
          <w:spacing w:val="40"/>
        </w:rPr>
        <w:t xml:space="preserve"> </w:t>
      </w:r>
      <w:r>
        <w:t xml:space="preserve">для предупреждения</w:t>
      </w:r>
      <w:r>
        <w:rPr>
          <w:spacing w:val="40"/>
        </w:rPr>
        <w:t xml:space="preserve"> </w:t>
      </w:r>
      <w:r>
        <w:t xml:space="preserve">возникновения</w:t>
      </w:r>
      <w:r>
        <w:rPr>
          <w:spacing w:val="40"/>
        </w:rPr>
        <w:t xml:space="preserve"> </w:t>
      </w:r>
      <w:r>
        <w:t xml:space="preserve">сложных</w:t>
      </w:r>
      <w:r>
        <w:rPr>
          <w:spacing w:val="40"/>
        </w:rPr>
        <w:t xml:space="preserve"> </w:t>
      </w:r>
      <w:r>
        <w:t xml:space="preserve">и</w:t>
      </w:r>
      <w:r>
        <w:rPr>
          <w:spacing w:val="40"/>
        </w:rPr>
        <w:t xml:space="preserve"> </w:t>
      </w:r>
      <w:r>
        <w:t xml:space="preserve">опасных</w:t>
      </w:r>
      <w:r>
        <w:rPr>
          <w:spacing w:val="40"/>
        </w:rPr>
        <w:t xml:space="preserve"> </w:t>
      </w:r>
      <w:r>
        <w:t xml:space="preserve">ситуаций</w:t>
      </w:r>
      <w:r>
        <w:rPr>
          <w:spacing w:val="40"/>
        </w:rPr>
        <w:t xml:space="preserve"> </w:t>
      </w:r>
      <w:r>
        <w:t xml:space="preserve">в</w:t>
      </w:r>
      <w:r>
        <w:rPr>
          <w:spacing w:val="40"/>
        </w:rPr>
        <w:t xml:space="preserve"> </w:t>
      </w:r>
      <w:r>
        <w:t xml:space="preserve">личном цифровом пространстве;</w:t>
      </w:r>
      <w:r/>
    </w:p>
    <w:p>
      <w:pPr>
        <w:pStyle w:val="1697"/>
        <w:ind w:right="1321"/>
        <w:spacing w:line="350" w:lineRule="auto"/>
      </w:pPr>
      <w:r>
        <w:t xml:space="preserve">опасные явления цифровой среды: вредоносные программы и приложения и их разновидности;</w:t>
      </w:r>
      <w:r/>
    </w:p>
    <w:p>
      <w:pPr>
        <w:pStyle w:val="1697"/>
        <w:ind w:right="1331"/>
        <w:spacing w:before="3" w:line="355" w:lineRule="auto"/>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Pr>
          <w:position w:val="1"/>
        </w:rPr>
        <w:t xml:space="preserve">использовании Интернета;</w:t>
      </w:r>
      <w:r/>
    </w:p>
    <w:p>
      <w:pPr>
        <w:pStyle w:val="1697"/>
        <w:ind w:left="1351" w:firstLine="0"/>
        <w:spacing w:before="1"/>
      </w:pPr>
      <w:r>
        <w:t xml:space="preserve">противоправные</w:t>
      </w:r>
      <w:r>
        <w:rPr>
          <w:spacing w:val="-1"/>
        </w:rPr>
        <w:t xml:space="preserve"> </w:t>
      </w:r>
      <w:r>
        <w:t xml:space="preserve">действия</w:t>
      </w:r>
      <w:r>
        <w:rPr>
          <w:spacing w:val="5"/>
        </w:rPr>
        <w:t xml:space="preserve"> </w:t>
      </w:r>
      <w:r>
        <w:t xml:space="preserve">в</w:t>
      </w:r>
      <w:r>
        <w:rPr>
          <w:spacing w:val="10"/>
        </w:rPr>
        <w:t xml:space="preserve"> </w:t>
      </w:r>
      <w:r>
        <w:rPr>
          <w:spacing w:val="-2"/>
        </w:rPr>
        <w:t xml:space="preserve">Интернете;</w:t>
      </w:r>
      <w:r/>
    </w:p>
    <w:p>
      <w:pPr>
        <w:pStyle w:val="1697"/>
        <w:ind w:left="684" w:right="1321"/>
        <w:spacing w:before="138" w:line="355" w:lineRule="auto"/>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r/>
    </w:p>
    <w:p>
      <w:pPr>
        <w:pStyle w:val="1697"/>
        <w:ind w:left="684" w:right="1333"/>
        <w:spacing w:line="355" w:lineRule="auto"/>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r/>
    </w:p>
    <w:p>
      <w:pPr>
        <w:pStyle w:val="1699"/>
        <w:numPr>
          <w:ilvl w:val="2"/>
          <w:numId w:val="388"/>
        </w:numPr>
        <w:ind w:left="1351" w:right="1337" w:firstLine="0"/>
        <w:jc w:val="both"/>
        <w:spacing w:before="0" w:after="0" w:line="355" w:lineRule="auto"/>
        <w:tabs>
          <w:tab w:val="left" w:pos="2139" w:leader="none"/>
        </w:tabs>
        <w:rPr>
          <w:sz w:val="26"/>
        </w:rPr>
      </w:pPr>
      <w:r>
        <w:rPr>
          <w:sz w:val="26"/>
        </w:rPr>
        <w:t xml:space="preserve">Модуль № 9 «Основы противодействия экстремизму и терроризму»: понятия</w:t>
      </w:r>
      <w:r>
        <w:rPr>
          <w:spacing w:val="10"/>
          <w:sz w:val="26"/>
        </w:rPr>
        <w:t xml:space="preserve"> </w:t>
      </w:r>
      <w:r>
        <w:rPr>
          <w:sz w:val="26"/>
        </w:rPr>
        <w:t xml:space="preserve">«экстремизм»</w:t>
      </w:r>
      <w:r>
        <w:rPr>
          <w:spacing w:val="17"/>
          <w:sz w:val="26"/>
        </w:rPr>
        <w:t xml:space="preserve"> </w:t>
      </w:r>
      <w:r>
        <w:rPr>
          <w:sz w:val="26"/>
        </w:rPr>
        <w:t xml:space="preserve">и</w:t>
      </w:r>
      <w:r>
        <w:rPr>
          <w:spacing w:val="7"/>
          <w:sz w:val="26"/>
        </w:rPr>
        <w:t xml:space="preserve"> </w:t>
      </w:r>
      <w:r>
        <w:rPr>
          <w:sz w:val="26"/>
        </w:rPr>
        <w:t xml:space="preserve">«терроризм»,</w:t>
      </w:r>
      <w:r>
        <w:rPr>
          <w:spacing w:val="15"/>
          <w:sz w:val="26"/>
        </w:rPr>
        <w:t xml:space="preserve"> </w:t>
      </w:r>
      <w:r>
        <w:rPr>
          <w:sz w:val="26"/>
        </w:rPr>
        <w:t xml:space="preserve">их</w:t>
      </w:r>
      <w:r>
        <w:rPr>
          <w:spacing w:val="16"/>
          <w:sz w:val="26"/>
        </w:rPr>
        <w:t xml:space="preserve"> </w:t>
      </w:r>
      <w:r>
        <w:rPr>
          <w:sz w:val="26"/>
        </w:rPr>
        <w:t xml:space="preserve">содержание,</w:t>
      </w:r>
      <w:r>
        <w:rPr>
          <w:spacing w:val="15"/>
          <w:sz w:val="26"/>
        </w:rPr>
        <w:t xml:space="preserve"> </w:t>
      </w:r>
      <w:r>
        <w:rPr>
          <w:sz w:val="26"/>
        </w:rPr>
        <w:t xml:space="preserve">причины,</w:t>
      </w:r>
      <w:r>
        <w:rPr>
          <w:spacing w:val="15"/>
          <w:sz w:val="26"/>
        </w:rPr>
        <w:t xml:space="preserve"> </w:t>
      </w:r>
      <w:r>
        <w:rPr>
          <w:spacing w:val="-2"/>
          <w:sz w:val="26"/>
        </w:rPr>
        <w:t xml:space="preserve">возможные</w:t>
      </w:r>
      <w:r/>
    </w:p>
    <w:p>
      <w:pPr>
        <w:pStyle w:val="1697"/>
        <w:ind w:left="684" w:firstLine="0"/>
        <w:spacing w:line="297" w:lineRule="exact"/>
      </w:pPr>
      <w:r>
        <w:t xml:space="preserve">варианты</w:t>
      </w:r>
      <w:r>
        <w:rPr>
          <w:spacing w:val="4"/>
        </w:rPr>
        <w:t xml:space="preserve"> </w:t>
      </w:r>
      <w:r>
        <w:t xml:space="preserve">проявления</w:t>
      </w:r>
      <w:r>
        <w:rPr>
          <w:spacing w:val="7"/>
        </w:rPr>
        <w:t xml:space="preserve"> </w:t>
      </w:r>
      <w:r>
        <w:t xml:space="preserve">и</w:t>
      </w:r>
      <w:r>
        <w:rPr>
          <w:spacing w:val="2"/>
        </w:rPr>
        <w:t xml:space="preserve"> </w:t>
      </w:r>
      <w:r>
        <w:rPr>
          <w:spacing w:val="-2"/>
        </w:rPr>
        <w:t xml:space="preserve">последствия;</w:t>
      </w:r>
      <w:r/>
    </w:p>
    <w:p>
      <w:pPr>
        <w:pStyle w:val="1697"/>
        <w:ind w:left="684"/>
        <w:jc w:val="left"/>
        <w:spacing w:before="137" w:line="355" w:lineRule="auto"/>
      </w:pPr>
      <w:r>
        <w:t xml:space="preserve">цели и формы проявления террористических актов, их последствия, уровни террористической опасности;</w:t>
      </w:r>
      <w:r/>
    </w:p>
    <w:p>
      <w:pPr>
        <w:pStyle w:val="1697"/>
        <w:ind w:left="684" w:right="1334"/>
        <w:jc w:val="left"/>
        <w:spacing w:line="357" w:lineRule="auto"/>
        <w:tabs>
          <w:tab w:val="left" w:pos="2674" w:leader="none"/>
          <w:tab w:val="left" w:pos="6637" w:leader="none"/>
          <w:tab w:val="left" w:pos="8081" w:leader="none"/>
        </w:tabs>
      </w:pPr>
      <w:r>
        <w:rPr>
          <w:spacing w:val="-2"/>
        </w:rPr>
        <w:t xml:space="preserve">основы</w:t>
      </w:r>
      <w:r>
        <w:tab/>
      </w:r>
      <w:r>
        <w:rPr>
          <w:spacing w:val="-2"/>
        </w:rPr>
        <w:t xml:space="preserve">общественно-государственной</w:t>
      </w:r>
      <w:r>
        <w:tab/>
      </w:r>
      <w:r>
        <w:rPr>
          <w:spacing w:val="-2"/>
        </w:rPr>
        <w:t xml:space="preserve">системы</w:t>
      </w:r>
      <w:r>
        <w:tab/>
      </w:r>
      <w:r>
        <w:rPr>
          <w:spacing w:val="-2"/>
        </w:rPr>
        <w:t xml:space="preserve">противодействия </w:t>
      </w:r>
      <w:r>
        <w:t xml:space="preserve">экстремизму и терроризму, контртеррористическая операция и её цели;</w:t>
      </w:r>
      <w:r/>
    </w:p>
    <w:p>
      <w:pPr>
        <w:pStyle w:val="1697"/>
        <w:ind w:left="684" w:right="1335"/>
        <w:jc w:val="left"/>
        <w:spacing w:line="355" w:lineRule="auto"/>
        <w:tabs>
          <w:tab w:val="left" w:pos="2732" w:leader="none"/>
          <w:tab w:val="left" w:pos="4343" w:leader="none"/>
          <w:tab w:val="left" w:pos="4799" w:leader="none"/>
          <w:tab w:val="left" w:pos="7225" w:leader="none"/>
          <w:tab w:val="left" w:pos="9104" w:leader="none"/>
        </w:tabs>
      </w:pPr>
      <w:r>
        <w:rPr>
          <w:spacing w:val="-2"/>
        </w:rPr>
        <w:t xml:space="preserve">признаки</w:t>
      </w:r>
      <w:r>
        <w:tab/>
      </w:r>
      <w:r>
        <w:rPr>
          <w:spacing w:val="-2"/>
        </w:rPr>
        <w:t xml:space="preserve">вовлечения</w:t>
      </w:r>
      <w:r>
        <w:tab/>
      </w:r>
      <w:r>
        <w:rPr>
          <w:spacing w:val="-10"/>
        </w:rPr>
        <w:t xml:space="preserve">в</w:t>
      </w:r>
      <w:r>
        <w:tab/>
      </w:r>
      <w:r>
        <w:rPr>
          <w:spacing w:val="-2"/>
        </w:rPr>
        <w:t xml:space="preserve">террористическую</w:t>
      </w:r>
      <w:r>
        <w:tab/>
      </w:r>
      <w:r>
        <w:rPr>
          <w:spacing w:val="-2"/>
        </w:rPr>
        <w:t xml:space="preserve">деятельность,</w:t>
      </w:r>
      <w:r>
        <w:tab/>
      </w:r>
      <w:r>
        <w:rPr>
          <w:spacing w:val="-2"/>
        </w:rPr>
        <w:t xml:space="preserve">правила </w:t>
      </w:r>
      <w:r>
        <w:t xml:space="preserve">антитеррористического поведения;</w:t>
      </w:r>
      <w:r/>
    </w:p>
    <w:p>
      <w:pPr>
        <w:pStyle w:val="1697"/>
        <w:ind w:left="684" w:right="1330"/>
        <w:jc w:val="left"/>
        <w:spacing w:line="355" w:lineRule="auto"/>
      </w:pPr>
      <w:r>
        <w:t xml:space="preserve">признаки</w:t>
      </w:r>
      <w:r>
        <w:rPr>
          <w:spacing w:val="40"/>
        </w:rPr>
        <w:t xml:space="preserve"> </w:t>
      </w:r>
      <w:r>
        <w:t xml:space="preserve">угроз</w:t>
      </w:r>
      <w:r>
        <w:rPr>
          <w:spacing w:val="39"/>
        </w:rPr>
        <w:t xml:space="preserve"> </w:t>
      </w:r>
      <w:r>
        <w:t xml:space="preserve">и</w:t>
      </w:r>
      <w:r>
        <w:rPr>
          <w:spacing w:val="40"/>
        </w:rPr>
        <w:t xml:space="preserve"> </w:t>
      </w:r>
      <w:r>
        <w:t xml:space="preserve">подготовки различных</w:t>
      </w:r>
      <w:r>
        <w:rPr>
          <w:spacing w:val="40"/>
        </w:rPr>
        <w:t xml:space="preserve"> </w:t>
      </w:r>
      <w:r>
        <w:t xml:space="preserve">форм терактов,</w:t>
      </w:r>
      <w:r>
        <w:rPr>
          <w:spacing w:val="40"/>
        </w:rPr>
        <w:t xml:space="preserve"> </w:t>
      </w:r>
      <w:r>
        <w:t xml:space="preserve">порядок</w:t>
      </w:r>
      <w:r>
        <w:rPr>
          <w:spacing w:val="39"/>
        </w:rPr>
        <w:t xml:space="preserve"> </w:t>
      </w:r>
      <w:r>
        <w:t xml:space="preserve">действий при их обнаружении;</w:t>
      </w:r>
      <w:r/>
    </w:p>
    <w:p>
      <w:pPr>
        <w:pStyle w:val="1697"/>
        <w:ind w:left="1351" w:firstLine="0"/>
        <w:jc w:val="left"/>
        <w:spacing w:line="292" w:lineRule="exact"/>
      </w:pPr>
      <w:r>
        <w:t xml:space="preserve">правила</w:t>
      </w:r>
      <w:r>
        <w:rPr>
          <w:spacing w:val="-1"/>
        </w:rPr>
        <w:t xml:space="preserve"> </w:t>
      </w:r>
      <w:r>
        <w:t xml:space="preserve">безопасного</w:t>
      </w:r>
      <w:r>
        <w:rPr>
          <w:spacing w:val="2"/>
        </w:rPr>
        <w:t xml:space="preserve"> </w:t>
      </w:r>
      <w:r>
        <w:t xml:space="preserve">поведения</w:t>
      </w:r>
      <w:r>
        <w:rPr>
          <w:spacing w:val="3"/>
        </w:rPr>
        <w:t xml:space="preserve"> </w:t>
      </w:r>
      <w:r>
        <w:t xml:space="preserve">в</w:t>
      </w:r>
      <w:r>
        <w:rPr>
          <w:spacing w:val="4"/>
        </w:rPr>
        <w:t xml:space="preserve"> </w:t>
      </w:r>
      <w:r>
        <w:t xml:space="preserve">условиях</w:t>
      </w:r>
      <w:r>
        <w:rPr>
          <w:spacing w:val="2"/>
        </w:rPr>
        <w:t xml:space="preserve"> </w:t>
      </w:r>
      <w:r>
        <w:t xml:space="preserve">совершения</w:t>
      </w:r>
      <w:r>
        <w:rPr>
          <w:spacing w:val="3"/>
        </w:rPr>
        <w:t xml:space="preserve"> </w:t>
      </w:r>
      <w:r>
        <w:rPr>
          <w:spacing w:val="-2"/>
        </w:rPr>
        <w:t xml:space="preserve">теракта;</w:t>
      </w:r>
      <w:r/>
    </w:p>
    <w:p>
      <w:pPr>
        <w:pStyle w:val="1697"/>
        <w:ind w:left="684" w:right="1330"/>
        <w:jc w:val="left"/>
        <w:spacing w:before="131" w:line="355" w:lineRule="auto"/>
      </w:pPr>
      <w:r>
        <w:t xml:space="preserve">порядок</w:t>
      </w:r>
      <w:r>
        <w:rPr>
          <w:spacing w:val="80"/>
        </w:rPr>
        <w:t xml:space="preserve"> </w:t>
      </w:r>
      <w:r>
        <w:t xml:space="preserve">действий</w:t>
      </w:r>
      <w:r>
        <w:rPr>
          <w:spacing w:val="80"/>
        </w:rPr>
        <w:t xml:space="preserve"> </w:t>
      </w:r>
      <w:r>
        <w:t xml:space="preserve">при</w:t>
      </w:r>
      <w:r>
        <w:rPr>
          <w:spacing w:val="80"/>
        </w:rPr>
        <w:t xml:space="preserve"> </w:t>
      </w:r>
      <w:r>
        <w:t xml:space="preserve">совершении</w:t>
      </w:r>
      <w:r>
        <w:rPr>
          <w:spacing w:val="80"/>
        </w:rPr>
        <w:t xml:space="preserve"> </w:t>
      </w:r>
      <w:r>
        <w:t xml:space="preserve">теракта</w:t>
      </w:r>
      <w:r>
        <w:rPr>
          <w:spacing w:val="80"/>
        </w:rPr>
        <w:t xml:space="preserve"> </w:t>
      </w:r>
      <w:r>
        <w:t xml:space="preserve">(нападение</w:t>
      </w:r>
      <w:r>
        <w:rPr>
          <w:spacing w:val="80"/>
        </w:rPr>
        <w:t xml:space="preserve"> </w:t>
      </w:r>
      <w:r>
        <w:t xml:space="preserve">террористов</w:t>
      </w:r>
      <w:r>
        <w:rPr>
          <w:spacing w:val="80"/>
        </w:rPr>
        <w:t xml:space="preserve"> </w:t>
      </w:r>
      <w:r>
        <w:t xml:space="preserve">и попытка</w:t>
      </w:r>
      <w:r>
        <w:rPr>
          <w:spacing w:val="77"/>
        </w:rPr>
        <w:t xml:space="preserve"> </w:t>
      </w:r>
      <w:r>
        <w:t xml:space="preserve">захвата</w:t>
      </w:r>
      <w:r>
        <w:rPr>
          <w:spacing w:val="25"/>
        </w:rPr>
        <w:t xml:space="preserve">  </w:t>
      </w:r>
      <w:r>
        <w:t xml:space="preserve">заложников,</w:t>
      </w:r>
      <w:r>
        <w:rPr>
          <w:spacing w:val="79"/>
        </w:rPr>
        <w:t xml:space="preserve"> </w:t>
      </w:r>
      <w:r>
        <w:t xml:space="preserve">попадание</w:t>
      </w:r>
      <w:r>
        <w:rPr>
          <w:spacing w:val="79"/>
        </w:rPr>
        <w:t xml:space="preserve"> </w:t>
      </w:r>
      <w:r>
        <w:t xml:space="preserve">в</w:t>
      </w:r>
      <w:r>
        <w:rPr>
          <w:spacing w:val="77"/>
        </w:rPr>
        <w:t xml:space="preserve"> </w:t>
      </w:r>
      <w:r>
        <w:t xml:space="preserve">заложники,</w:t>
      </w:r>
      <w:r>
        <w:rPr>
          <w:spacing w:val="72"/>
        </w:rPr>
        <w:t xml:space="preserve"> </w:t>
      </w:r>
      <w:r>
        <w:t xml:space="preserve">огневой</w:t>
      </w:r>
      <w:r>
        <w:rPr>
          <w:spacing w:val="74"/>
        </w:rPr>
        <w:t xml:space="preserve"> </w:t>
      </w:r>
      <w:r>
        <w:t xml:space="preserve">налёт,</w:t>
      </w:r>
      <w:r>
        <w:rPr>
          <w:spacing w:val="25"/>
        </w:rPr>
        <w:t xml:space="preserve">  </w:t>
      </w:r>
      <w:r>
        <w:rPr>
          <w:spacing w:val="-2"/>
        </w:rPr>
        <w:t xml:space="preserve">наезд</w:t>
      </w:r>
      <w:r/>
    </w:p>
    <w:p>
      <w:pPr>
        <w:jc w:val="left"/>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транспортного</w:t>
      </w:r>
      <w:r>
        <w:rPr>
          <w:spacing w:val="3"/>
        </w:rPr>
        <w:t xml:space="preserve"> </w:t>
      </w:r>
      <w:r>
        <w:t xml:space="preserve">средства,</w:t>
      </w:r>
      <w:r>
        <w:rPr>
          <w:spacing w:val="-2"/>
        </w:rPr>
        <w:t xml:space="preserve"> </w:t>
      </w:r>
      <w:r>
        <w:t xml:space="preserve">подрыв</w:t>
      </w:r>
      <w:r>
        <w:rPr>
          <w:spacing w:val="-1"/>
        </w:rPr>
        <w:t xml:space="preserve"> </w:t>
      </w:r>
      <w:r>
        <w:t xml:space="preserve">взрывного</w:t>
      </w:r>
      <w:r>
        <w:rPr>
          <w:spacing w:val="11"/>
        </w:rPr>
        <w:t xml:space="preserve"> </w:t>
      </w:r>
      <w:r>
        <w:rPr>
          <w:spacing w:val="-2"/>
        </w:rPr>
        <w:t xml:space="preserve">устройства).</w:t>
      </w:r>
      <w:r/>
    </w:p>
    <w:p>
      <w:pPr>
        <w:pStyle w:val="1699"/>
        <w:numPr>
          <w:ilvl w:val="2"/>
          <w:numId w:val="388"/>
        </w:numPr>
        <w:ind w:left="684" w:right="1328" w:firstLine="667"/>
        <w:jc w:val="both"/>
        <w:spacing w:before="142" w:after="0" w:line="355" w:lineRule="auto"/>
        <w:tabs>
          <w:tab w:val="left" w:pos="2273" w:leader="none"/>
        </w:tabs>
        <w:rPr>
          <w:sz w:val="26"/>
        </w:rPr>
      </w:pPr>
      <w:r>
        <w:rPr>
          <w:sz w:val="26"/>
        </w:rPr>
        <w:t xml:space="preserve">Модуль № 10 «Взаимодействие личности, общества и государства в обеспечении безопасности жизни и здоровья населения»:</w:t>
      </w:r>
      <w:r/>
    </w:p>
    <w:p>
      <w:pPr>
        <w:pStyle w:val="1697"/>
        <w:ind w:left="684" w:right="1334"/>
        <w:spacing w:line="355" w:lineRule="auto"/>
      </w:pPr>
      <w:r>
        <w:t xml:space="preserve">классификация чрезвычайных ситуаций природного и техногенного </w:t>
      </w:r>
      <w:r>
        <w:rPr>
          <w:spacing w:val="-2"/>
        </w:rPr>
        <w:t xml:space="preserve">характера;</w:t>
      </w:r>
      <w:r/>
    </w:p>
    <w:p>
      <w:pPr>
        <w:pStyle w:val="1697"/>
        <w:ind w:left="684" w:right="1335"/>
        <w:spacing w:line="357" w:lineRule="auto"/>
      </w:pPr>
      <w:r>
        <w:t xml:space="preserve">единая государственная система предупреждения и ликвидации чрезвычайных ситуаций (РСЧС), её задачи, структура, режимы</w:t>
      </w:r>
      <w:r>
        <w:rPr>
          <w:spacing w:val="80"/>
        </w:rPr>
        <w:t xml:space="preserve"> </w:t>
      </w:r>
      <w:r>
        <w:rPr>
          <w:spacing w:val="-2"/>
        </w:rPr>
        <w:t xml:space="preserve">функционирования;</w:t>
      </w:r>
      <w:r/>
    </w:p>
    <w:p>
      <w:pPr>
        <w:pStyle w:val="1697"/>
        <w:ind w:left="684" w:right="1336"/>
        <w:spacing w:line="355" w:lineRule="auto"/>
      </w:pPr>
      <w:r>
        <w:t xml:space="preserve">государственные службы обеспечения безопасности, их роль и сфера ответственности, порядок взаимодействия с ними;</w:t>
      </w:r>
      <w:r/>
    </w:p>
    <w:p>
      <w:pPr>
        <w:pStyle w:val="1697"/>
        <w:ind w:left="684" w:right="1332"/>
        <w:spacing w:line="355" w:lineRule="auto"/>
      </w:pPr>
      <w:r>
        <w:t xml:space="preserve">общественные институты и их место в системе обеспечения безопасности жизни и здоровья населения;</w:t>
      </w:r>
      <w:r/>
    </w:p>
    <w:p>
      <w:pPr>
        <w:pStyle w:val="1697"/>
        <w:ind w:left="684" w:right="1331"/>
        <w:spacing w:line="355" w:lineRule="auto"/>
      </w:pPr>
      <w:r>
        <w:t xml:space="preserve">права,</w:t>
      </w:r>
      <w:r>
        <w:rPr>
          <w:spacing w:val="40"/>
        </w:rPr>
        <w:t xml:space="preserve"> </w:t>
      </w:r>
      <w:r>
        <w:t xml:space="preserve">обязанности</w:t>
      </w:r>
      <w:r>
        <w:rPr>
          <w:spacing w:val="40"/>
        </w:rPr>
        <w:t xml:space="preserve"> </w:t>
      </w:r>
      <w:r>
        <w:t xml:space="preserve">и роль</w:t>
      </w:r>
      <w:r>
        <w:rPr>
          <w:spacing w:val="40"/>
        </w:rPr>
        <w:t xml:space="preserve"> </w:t>
      </w:r>
      <w:r>
        <w:t xml:space="preserve">граждан Российской</w:t>
      </w:r>
      <w:r>
        <w:rPr>
          <w:spacing w:val="40"/>
        </w:rPr>
        <w:t xml:space="preserve"> </w:t>
      </w:r>
      <w:r>
        <w:t xml:space="preserve">Федерации</w:t>
      </w:r>
      <w:r>
        <w:rPr>
          <w:spacing w:val="40"/>
        </w:rPr>
        <w:t xml:space="preserve"> </w:t>
      </w:r>
      <w:r>
        <w:t xml:space="preserve">в</w:t>
      </w:r>
      <w:r>
        <w:rPr>
          <w:spacing w:val="40"/>
        </w:rPr>
        <w:t xml:space="preserve"> </w:t>
      </w:r>
      <w:r>
        <w:t xml:space="preserve">области защиты населения от чрезвычайных ситуаций;</w:t>
      </w:r>
      <w:r/>
    </w:p>
    <w:p>
      <w:pPr>
        <w:pStyle w:val="1697"/>
        <w:ind w:left="684" w:right="1322"/>
        <w:spacing w:line="357" w:lineRule="auto"/>
      </w:pPr>
      <w:r>
        <w:t xml:space="preserve">антикоррупционное поведение как элемент общественной и</w:t>
      </w:r>
      <w:r>
        <w:rPr>
          <w:spacing w:val="80"/>
        </w:rPr>
        <w:t xml:space="preserve"> </w:t>
      </w:r>
      <w:r>
        <w:t xml:space="preserve">государственной безопасности;</w:t>
      </w:r>
      <w:r/>
    </w:p>
    <w:p>
      <w:pPr>
        <w:pStyle w:val="1697"/>
        <w:ind w:left="684" w:right="1332"/>
        <w:spacing w:line="355" w:lineRule="auto"/>
      </w:pPr>
      <w:r>
        <w:t xml:space="preserve">информирование и оповещение населения о чрезвычайных ситуациях, система ОКСИОН;</w:t>
      </w:r>
      <w:r/>
    </w:p>
    <w:p>
      <w:pPr>
        <w:pStyle w:val="1697"/>
        <w:ind w:left="684" w:right="1330"/>
        <w:jc w:val="left"/>
        <w:spacing w:line="355" w:lineRule="auto"/>
      </w:pPr>
      <w:r>
        <w:t xml:space="preserve">сигнал</w:t>
      </w:r>
      <w:r>
        <w:rPr>
          <w:spacing w:val="28"/>
        </w:rPr>
        <w:t xml:space="preserve"> </w:t>
      </w:r>
      <w:r>
        <w:t xml:space="preserve">«Внимание</w:t>
      </w:r>
      <w:r>
        <w:rPr>
          <w:spacing w:val="32"/>
        </w:rPr>
        <w:t xml:space="preserve"> </w:t>
      </w:r>
      <w:r>
        <w:t xml:space="preserve">всем!»,</w:t>
      </w:r>
      <w:r>
        <w:rPr>
          <w:spacing w:val="30"/>
        </w:rPr>
        <w:t xml:space="preserve"> </w:t>
      </w:r>
      <w:r>
        <w:t xml:space="preserve">порядок</w:t>
      </w:r>
      <w:r>
        <w:rPr>
          <w:spacing w:val="26"/>
        </w:rPr>
        <w:t xml:space="preserve"> </w:t>
      </w:r>
      <w:r>
        <w:t xml:space="preserve">действий</w:t>
      </w:r>
      <w:r>
        <w:rPr>
          <w:spacing w:val="27"/>
        </w:rPr>
        <w:t xml:space="preserve"> </w:t>
      </w:r>
      <w:r>
        <w:t xml:space="preserve">населения при</w:t>
      </w:r>
      <w:r>
        <w:rPr>
          <w:spacing w:val="28"/>
        </w:rPr>
        <w:t xml:space="preserve"> </w:t>
      </w:r>
      <w:r>
        <w:t xml:space="preserve">его</w:t>
      </w:r>
      <w:r>
        <w:rPr>
          <w:spacing w:val="27"/>
        </w:rPr>
        <w:t xml:space="preserve"> </w:t>
      </w:r>
      <w:r>
        <w:t xml:space="preserve">получении, в том числе при авариях с выбросом химических и радиоактивных веществ;</w:t>
      </w:r>
      <w:r/>
    </w:p>
    <w:p>
      <w:pPr>
        <w:pStyle w:val="1697"/>
        <w:ind w:left="684" w:right="1330"/>
        <w:jc w:val="left"/>
        <w:spacing w:line="355" w:lineRule="auto"/>
      </w:pPr>
      <w:r>
        <w:t xml:space="preserve">средства</w:t>
      </w:r>
      <w:r>
        <w:rPr>
          <w:spacing w:val="80"/>
        </w:rPr>
        <w:t xml:space="preserve"> </w:t>
      </w:r>
      <w:r>
        <w:t xml:space="preserve">индивидуальной</w:t>
      </w:r>
      <w:r>
        <w:rPr>
          <w:spacing w:val="80"/>
        </w:rPr>
        <w:t xml:space="preserve"> </w:t>
      </w:r>
      <w:r>
        <w:t xml:space="preserve">и</w:t>
      </w:r>
      <w:r>
        <w:rPr>
          <w:spacing w:val="80"/>
        </w:rPr>
        <w:t xml:space="preserve"> </w:t>
      </w:r>
      <w:r>
        <w:t xml:space="preserve">коллективной</w:t>
      </w:r>
      <w:r>
        <w:rPr>
          <w:spacing w:val="80"/>
        </w:rPr>
        <w:t xml:space="preserve"> </w:t>
      </w:r>
      <w:r>
        <w:t xml:space="preserve">защиты</w:t>
      </w:r>
      <w:r>
        <w:rPr>
          <w:spacing w:val="80"/>
        </w:rPr>
        <w:t xml:space="preserve"> </w:t>
      </w:r>
      <w:r>
        <w:t xml:space="preserve">населения,</w:t>
      </w:r>
      <w:r>
        <w:rPr>
          <w:spacing w:val="80"/>
        </w:rPr>
        <w:t xml:space="preserve"> </w:t>
      </w:r>
      <w:r>
        <w:t xml:space="preserve">порядок</w:t>
      </w:r>
      <w:r>
        <w:rPr>
          <w:spacing w:val="40"/>
        </w:rPr>
        <w:t xml:space="preserve"> </w:t>
      </w:r>
      <w:r>
        <w:t xml:space="preserve">пользования фильтрующим противогазом;</w:t>
      </w:r>
      <w:r/>
    </w:p>
    <w:p>
      <w:pPr>
        <w:pStyle w:val="1697"/>
        <w:ind w:left="684" w:right="1330"/>
        <w:jc w:val="left"/>
        <w:spacing w:line="355" w:lineRule="auto"/>
      </w:pPr>
      <w:r>
        <w:t xml:space="preserve">эвакуация населения в условиях чрезвычайных ситуаций, порядок действий населения при объявлении эвакуации.</w:t>
      </w:r>
      <w:r/>
    </w:p>
    <w:p>
      <w:pPr>
        <w:pStyle w:val="1699"/>
        <w:numPr>
          <w:ilvl w:val="1"/>
          <w:numId w:val="388"/>
        </w:numPr>
        <w:ind w:left="1938" w:right="0" w:hanging="587"/>
        <w:jc w:val="both"/>
        <w:spacing w:before="0" w:after="0" w:line="297" w:lineRule="exact"/>
        <w:tabs>
          <w:tab w:val="left" w:pos="1938" w:leader="none"/>
        </w:tabs>
        <w:rPr>
          <w:sz w:val="26"/>
        </w:rPr>
      </w:pPr>
      <w:r>
        <w:rPr>
          <w:sz w:val="26"/>
        </w:rPr>
        <w:t xml:space="preserve">Планируемые</w:t>
      </w:r>
      <w:r>
        <w:rPr>
          <w:spacing w:val="4"/>
          <w:sz w:val="26"/>
        </w:rPr>
        <w:t xml:space="preserve"> </w:t>
      </w:r>
      <w:r>
        <w:rPr>
          <w:sz w:val="26"/>
        </w:rPr>
        <w:t xml:space="preserve">результаты</w:t>
      </w:r>
      <w:r>
        <w:rPr>
          <w:spacing w:val="7"/>
          <w:sz w:val="26"/>
        </w:rPr>
        <w:t xml:space="preserve"> </w:t>
      </w:r>
      <w:r>
        <w:rPr>
          <w:sz w:val="26"/>
        </w:rPr>
        <w:t xml:space="preserve">освоения</w:t>
      </w:r>
      <w:r>
        <w:rPr>
          <w:spacing w:val="4"/>
          <w:sz w:val="26"/>
        </w:rPr>
        <w:t xml:space="preserve"> </w:t>
      </w:r>
      <w:r>
        <w:rPr>
          <w:sz w:val="26"/>
        </w:rPr>
        <w:t xml:space="preserve">программы</w:t>
      </w:r>
      <w:r>
        <w:rPr>
          <w:spacing w:val="7"/>
          <w:sz w:val="26"/>
        </w:rPr>
        <w:t xml:space="preserve"> </w:t>
      </w:r>
      <w:r>
        <w:rPr>
          <w:spacing w:val="-4"/>
          <w:sz w:val="26"/>
        </w:rPr>
        <w:t xml:space="preserve">ОБЖ.</w:t>
      </w:r>
      <w:r/>
    </w:p>
    <w:p>
      <w:pPr>
        <w:pStyle w:val="1699"/>
        <w:numPr>
          <w:ilvl w:val="2"/>
          <w:numId w:val="388"/>
        </w:numPr>
        <w:ind w:left="684" w:right="1326" w:firstLine="667"/>
        <w:jc w:val="both"/>
        <w:spacing w:before="105" w:after="0" w:line="355" w:lineRule="auto"/>
        <w:tabs>
          <w:tab w:val="left" w:pos="2139" w:leader="none"/>
        </w:tabs>
        <w:rPr>
          <w:sz w:val="26"/>
        </w:rPr>
      </w:pPr>
      <w:r>
        <w:rPr>
          <w:sz w:val="26"/>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spacing w:val="40"/>
          <w:sz w:val="26"/>
        </w:rPr>
        <w:t xml:space="preserve"> </w:t>
      </w:r>
      <w:r>
        <w:rPr>
          <w:sz w:val="26"/>
        </w:rPr>
        <w:t xml:space="preserve">и</w:t>
      </w:r>
      <w:r>
        <w:rPr>
          <w:spacing w:val="40"/>
          <w:sz w:val="26"/>
        </w:rPr>
        <w:t xml:space="preserve"> </w:t>
      </w:r>
      <w:r>
        <w:rPr>
          <w:sz w:val="26"/>
        </w:rPr>
        <w:t xml:space="preserve">духовно-нравственными</w:t>
      </w:r>
      <w:r>
        <w:rPr>
          <w:spacing w:val="40"/>
          <w:sz w:val="26"/>
        </w:rPr>
        <w:t xml:space="preserve"> </w:t>
      </w:r>
      <w:r>
        <w:rPr>
          <w:sz w:val="26"/>
        </w:rPr>
        <w:t xml:space="preserve">ценностями,</w:t>
      </w:r>
      <w:r>
        <w:rPr>
          <w:spacing w:val="40"/>
          <w:sz w:val="26"/>
        </w:rPr>
        <w:t xml:space="preserve"> </w:t>
      </w:r>
      <w:r>
        <w:rPr>
          <w:sz w:val="26"/>
        </w:rPr>
        <w:t xml:space="preserve">принятыми</w:t>
      </w:r>
      <w:r>
        <w:rPr>
          <w:spacing w:val="40"/>
          <w:sz w:val="26"/>
        </w:rPr>
        <w:t xml:space="preserve"> </w:t>
      </w:r>
      <w:r>
        <w:rPr>
          <w:sz w:val="26"/>
        </w:rPr>
        <w:t xml:space="preserve">в обществе правилами и нормами поведения. Способствуют процессам самопознания, самовоспитания и саморазвития, формирования внутренней</w:t>
      </w:r>
      <w:r>
        <w:rPr>
          <w:spacing w:val="40"/>
          <w:sz w:val="26"/>
        </w:rPr>
        <w:t xml:space="preserve"> </w:t>
      </w:r>
      <w:r>
        <w:rPr>
          <w:sz w:val="26"/>
        </w:rPr>
        <w:t xml:space="preserve">позиции</w:t>
      </w:r>
      <w:r>
        <w:rPr>
          <w:spacing w:val="38"/>
          <w:sz w:val="26"/>
        </w:rPr>
        <w:t xml:space="preserve">  </w:t>
      </w:r>
      <w:r>
        <w:rPr>
          <w:sz w:val="26"/>
        </w:rPr>
        <w:t xml:space="preserve">личности</w:t>
      </w:r>
      <w:r>
        <w:rPr>
          <w:spacing w:val="41"/>
          <w:sz w:val="26"/>
        </w:rPr>
        <w:t xml:space="preserve">  </w:t>
      </w:r>
      <w:r>
        <w:rPr>
          <w:sz w:val="26"/>
        </w:rPr>
        <w:t xml:space="preserve">и</w:t>
      </w:r>
      <w:r>
        <w:rPr>
          <w:spacing w:val="35"/>
          <w:sz w:val="26"/>
        </w:rPr>
        <w:t xml:space="preserve">  </w:t>
      </w:r>
      <w:r>
        <w:rPr>
          <w:sz w:val="26"/>
        </w:rPr>
        <w:t xml:space="preserve">проявляются</w:t>
      </w:r>
      <w:r>
        <w:rPr>
          <w:spacing w:val="35"/>
          <w:sz w:val="26"/>
        </w:rPr>
        <w:t xml:space="preserve">  </w:t>
      </w:r>
      <w:r>
        <w:rPr>
          <w:sz w:val="26"/>
        </w:rPr>
        <w:t xml:space="preserve">в</w:t>
      </w:r>
      <w:r>
        <w:rPr>
          <w:spacing w:val="39"/>
          <w:sz w:val="26"/>
        </w:rPr>
        <w:t xml:space="preserve">  </w:t>
      </w:r>
      <w:r>
        <w:rPr>
          <w:sz w:val="26"/>
        </w:rPr>
        <w:t xml:space="preserve">индивидуальных</w:t>
      </w:r>
      <w:r>
        <w:rPr>
          <w:spacing w:val="42"/>
          <w:sz w:val="26"/>
        </w:rPr>
        <w:t xml:space="preserve">  </w:t>
      </w:r>
      <w:r>
        <w:rPr>
          <w:sz w:val="26"/>
        </w:rPr>
        <w:t xml:space="preserve">социально</w:t>
      </w:r>
      <w:r>
        <w:rPr>
          <w:spacing w:val="42"/>
          <w:sz w:val="26"/>
        </w:rPr>
        <w:t xml:space="preserve">  </w:t>
      </w:r>
      <w:r>
        <w:rPr>
          <w:spacing w:val="-2"/>
          <w:sz w:val="26"/>
        </w:rPr>
        <w:t xml:space="preserve">значимых</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52" w:lineRule="auto"/>
      </w:pPr>
      <w:r>
        <w:t xml:space="preserve">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w:t>
      </w:r>
      <w:r>
        <w:t xml:space="preserve">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r/>
    </w:p>
    <w:p>
      <w:pPr>
        <w:pStyle w:val="1699"/>
        <w:numPr>
          <w:ilvl w:val="2"/>
          <w:numId w:val="388"/>
        </w:numPr>
        <w:ind w:left="684" w:right="1328" w:firstLine="667"/>
        <w:jc w:val="both"/>
        <w:spacing w:before="7" w:after="0" w:line="355" w:lineRule="auto"/>
        <w:tabs>
          <w:tab w:val="left" w:pos="2139" w:leader="none"/>
        </w:tabs>
        <w:rPr>
          <w:sz w:val="26"/>
        </w:rPr>
      </w:pPr>
      <w:r>
        <w:rPr>
          <w:sz w:val="26"/>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r/>
    </w:p>
    <w:p>
      <w:pPr>
        <w:pStyle w:val="1699"/>
        <w:numPr>
          <w:ilvl w:val="2"/>
          <w:numId w:val="388"/>
        </w:numPr>
        <w:ind w:left="2139" w:right="0" w:hanging="788"/>
        <w:jc w:val="both"/>
        <w:spacing w:before="0" w:after="0" w:line="295" w:lineRule="exact"/>
        <w:tabs>
          <w:tab w:val="left" w:pos="2139" w:leader="none"/>
        </w:tabs>
        <w:rPr>
          <w:sz w:val="26"/>
        </w:rPr>
      </w:pPr>
      <w:r>
        <w:rPr>
          <w:sz w:val="26"/>
        </w:rPr>
        <w:t xml:space="preserve">Личностные</w:t>
      </w:r>
      <w:r>
        <w:rPr>
          <w:spacing w:val="3"/>
          <w:sz w:val="26"/>
        </w:rPr>
        <w:t xml:space="preserve"> </w:t>
      </w:r>
      <w:r>
        <w:rPr>
          <w:sz w:val="26"/>
        </w:rPr>
        <w:t xml:space="preserve">результаты</w:t>
      </w:r>
      <w:r>
        <w:rPr>
          <w:spacing w:val="-4"/>
          <w:sz w:val="26"/>
        </w:rPr>
        <w:t xml:space="preserve"> </w:t>
      </w:r>
      <w:r>
        <w:rPr>
          <w:sz w:val="26"/>
        </w:rPr>
        <w:t xml:space="preserve">изучения</w:t>
      </w:r>
      <w:r>
        <w:rPr>
          <w:spacing w:val="4"/>
          <w:sz w:val="26"/>
        </w:rPr>
        <w:t xml:space="preserve"> </w:t>
      </w:r>
      <w:r>
        <w:rPr>
          <w:sz w:val="26"/>
        </w:rPr>
        <w:t xml:space="preserve">ОБЖ</w:t>
      </w:r>
      <w:r>
        <w:rPr>
          <w:spacing w:val="6"/>
          <w:sz w:val="26"/>
        </w:rPr>
        <w:t xml:space="preserve"> </w:t>
      </w:r>
      <w:r>
        <w:rPr>
          <w:spacing w:val="-2"/>
          <w:sz w:val="26"/>
        </w:rPr>
        <w:t xml:space="preserve">включают:</w:t>
      </w:r>
      <w:r/>
    </w:p>
    <w:p>
      <w:pPr>
        <w:pStyle w:val="1699"/>
        <w:numPr>
          <w:ilvl w:val="0"/>
          <w:numId w:val="324"/>
        </w:numPr>
        <w:ind w:left="1638" w:right="0" w:hanging="287"/>
        <w:jc w:val="both"/>
        <w:spacing w:before="143" w:after="0" w:line="240" w:lineRule="auto"/>
        <w:tabs>
          <w:tab w:val="left" w:pos="1638" w:leader="none"/>
        </w:tabs>
        <w:rPr>
          <w:sz w:val="26"/>
        </w:rPr>
      </w:pPr>
      <w:r>
        <w:rPr>
          <w:sz w:val="26"/>
        </w:rPr>
        <w:t xml:space="preserve">патриотическое</w:t>
      </w:r>
      <w:r>
        <w:rPr>
          <w:spacing w:val="7"/>
          <w:sz w:val="26"/>
        </w:rPr>
        <w:t xml:space="preserve"> </w:t>
      </w:r>
      <w:r>
        <w:rPr>
          <w:spacing w:val="-2"/>
          <w:sz w:val="26"/>
        </w:rPr>
        <w:t xml:space="preserve">воспитание:</w:t>
      </w:r>
      <w:r/>
    </w:p>
    <w:p>
      <w:pPr>
        <w:pStyle w:val="1697"/>
        <w:ind w:left="684" w:right="1321"/>
        <w:spacing w:before="143" w:line="355" w:lineRule="auto"/>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40"/>
        </w:rPr>
        <w:t xml:space="preserve"> </w:t>
      </w:r>
      <w:r>
        <w:t xml:space="preserve">отношение</w:t>
      </w:r>
      <w:r>
        <w:rPr>
          <w:spacing w:val="40"/>
        </w:rPr>
        <w:t xml:space="preserve"> </w:t>
      </w:r>
      <w:r>
        <w:t xml:space="preserve">к</w:t>
      </w:r>
      <w:r>
        <w:rPr>
          <w:spacing w:val="40"/>
        </w:rPr>
        <w:t xml:space="preserve"> </w:t>
      </w:r>
      <w:r>
        <w:t xml:space="preserve">достижениям</w:t>
      </w:r>
      <w:r>
        <w:rPr>
          <w:spacing w:val="40"/>
        </w:rPr>
        <w:t xml:space="preserve"> </w:t>
      </w:r>
      <w:r>
        <w:t xml:space="preserve">своей</w:t>
      </w:r>
      <w:r>
        <w:rPr>
          <w:spacing w:val="40"/>
        </w:rPr>
        <w:t xml:space="preserve"> </w:t>
      </w:r>
      <w:r>
        <w:t xml:space="preserve">Родины</w:t>
      </w:r>
      <w:r>
        <w:rPr>
          <w:spacing w:val="40"/>
        </w:rPr>
        <w:t xml:space="preserve"> </w:t>
      </w:r>
      <w:r>
        <w:t xml:space="preserve">–</w:t>
      </w:r>
      <w:r>
        <w:rPr>
          <w:spacing w:val="40"/>
        </w:rPr>
        <w:t xml:space="preserve"> </w:t>
      </w:r>
      <w:r>
        <w:t xml:space="preserve">России,</w:t>
      </w:r>
      <w:r>
        <w:rPr>
          <w:spacing w:val="40"/>
        </w:rPr>
        <w:t xml:space="preserve"> </w:t>
      </w:r>
      <w:r>
        <w:t xml:space="preserve">к</w:t>
      </w:r>
      <w:r>
        <w:rPr>
          <w:spacing w:val="40"/>
        </w:rPr>
        <w:t xml:space="preserve"> </w:t>
      </w:r>
      <w:r>
        <w:t xml:space="preserve">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w:t>
      </w:r>
      <w:r>
        <w:rPr>
          <w:spacing w:val="40"/>
        </w:rPr>
        <w:t xml:space="preserve"> </w:t>
      </w:r>
      <w:r>
        <w:t xml:space="preserve">природному</w:t>
      </w:r>
      <w:r>
        <w:rPr>
          <w:spacing w:val="40"/>
        </w:rPr>
        <w:t xml:space="preserve"> </w:t>
      </w:r>
      <w:r>
        <w:t xml:space="preserve">наследию и</w:t>
      </w:r>
      <w:r>
        <w:rPr>
          <w:spacing w:val="40"/>
        </w:rPr>
        <w:t xml:space="preserve"> </w:t>
      </w:r>
      <w:r>
        <w:t xml:space="preserve">памятникам, традициям разных народов, проживающих в родной стране;</w:t>
      </w:r>
      <w:r/>
    </w:p>
    <w:p>
      <w:pPr>
        <w:pStyle w:val="1697"/>
        <w:ind w:right="1337"/>
        <w:spacing w:line="355" w:lineRule="auto"/>
      </w:pPr>
      <w:r>
        <w:t xml:space="preserve">формирование чувства гордости за свою Родину, ответственного отношения к выполнению конституционного долга – защите Отечества;</w:t>
      </w:r>
      <w:r/>
    </w:p>
    <w:p>
      <w:pPr>
        <w:pStyle w:val="1699"/>
        <w:numPr>
          <w:ilvl w:val="0"/>
          <w:numId w:val="324"/>
        </w:numPr>
        <w:ind w:left="1638" w:right="0" w:hanging="287"/>
        <w:jc w:val="both"/>
        <w:spacing w:before="0" w:after="0" w:line="297" w:lineRule="exact"/>
        <w:tabs>
          <w:tab w:val="left" w:pos="1638" w:leader="none"/>
        </w:tabs>
        <w:rPr>
          <w:sz w:val="26"/>
        </w:rPr>
      </w:pPr>
      <w:r>
        <w:rPr>
          <w:sz w:val="26"/>
        </w:rPr>
        <w:t xml:space="preserve">гражданское</w:t>
      </w:r>
      <w:r>
        <w:rPr>
          <w:spacing w:val="4"/>
          <w:sz w:val="26"/>
        </w:rPr>
        <w:t xml:space="preserve"> </w:t>
      </w:r>
      <w:r>
        <w:rPr>
          <w:spacing w:val="-2"/>
          <w:sz w:val="26"/>
        </w:rPr>
        <w:t xml:space="preserve">воспитание:</w:t>
      </w:r>
      <w:r/>
    </w:p>
    <w:p>
      <w:pPr>
        <w:pStyle w:val="1697"/>
        <w:ind w:right="1328"/>
        <w:spacing w:before="135" w:line="355" w:lineRule="auto"/>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40"/>
        </w:rPr>
        <w:t xml:space="preserve"> </w:t>
      </w:r>
      <w:r>
        <w:t xml:space="preserve">семьи,</w:t>
      </w:r>
      <w:r>
        <w:rPr>
          <w:spacing w:val="40"/>
        </w:rPr>
        <w:t xml:space="preserve"> </w:t>
      </w:r>
      <w:r>
        <w:t xml:space="preserve">организации,</w:t>
      </w:r>
      <w:r>
        <w:rPr>
          <w:spacing w:val="40"/>
        </w:rPr>
        <w:t xml:space="preserve"> </w:t>
      </w:r>
      <w:r>
        <w:t xml:space="preserve">местного</w:t>
      </w:r>
      <w:r>
        <w:rPr>
          <w:spacing w:val="40"/>
        </w:rPr>
        <w:t xml:space="preserve"> </w:t>
      </w:r>
      <w:r>
        <w:t xml:space="preserve">сообщества,</w:t>
      </w:r>
      <w:r>
        <w:rPr>
          <w:spacing w:val="40"/>
        </w:rPr>
        <w:t xml:space="preserve"> </w:t>
      </w:r>
      <w:r>
        <w:t xml:space="preserve">родного</w:t>
      </w:r>
      <w:r>
        <w:rPr>
          <w:spacing w:val="40"/>
        </w:rPr>
        <w:t xml:space="preserve"> </w:t>
      </w:r>
      <w:r>
        <w:t xml:space="preserve">края,</w:t>
      </w:r>
      <w:r>
        <w:rPr>
          <w:spacing w:val="40"/>
        </w:rPr>
        <w:t xml:space="preserve"> </w:t>
      </w:r>
      <w:r>
        <w:t xml:space="preserve">страны; неприятие любых форм экстремизм</w:t>
      </w:r>
      <w:r>
        <w:t xml:space="preserve">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Pr>
          <w:spacing w:val="49"/>
        </w:rPr>
        <w:t xml:space="preserve"> </w:t>
      </w:r>
      <w:r>
        <w:t xml:space="preserve">представление</w:t>
      </w:r>
      <w:r>
        <w:rPr>
          <w:spacing w:val="58"/>
        </w:rPr>
        <w:t xml:space="preserve"> </w:t>
      </w:r>
      <w:r>
        <w:t xml:space="preserve">о</w:t>
      </w:r>
      <w:r>
        <w:rPr>
          <w:spacing w:val="55"/>
        </w:rPr>
        <w:t xml:space="preserve"> </w:t>
      </w:r>
      <w:r>
        <w:t xml:space="preserve">способах</w:t>
      </w:r>
      <w:r>
        <w:rPr>
          <w:spacing w:val="56"/>
        </w:rPr>
        <w:t xml:space="preserve"> </w:t>
      </w:r>
      <w:r>
        <w:t xml:space="preserve">противодействия</w:t>
      </w:r>
      <w:r>
        <w:rPr>
          <w:spacing w:val="56"/>
        </w:rPr>
        <w:t xml:space="preserve"> </w:t>
      </w:r>
      <w:r>
        <w:t xml:space="preserve">коррупции;</w:t>
      </w:r>
      <w:r>
        <w:rPr>
          <w:spacing w:val="55"/>
        </w:rPr>
        <w:t xml:space="preserve"> </w:t>
      </w:r>
      <w:r>
        <w:t xml:space="preserve">готовность</w:t>
      </w:r>
      <w:r>
        <w:rPr>
          <w:spacing w:val="53"/>
        </w:rPr>
        <w:t xml:space="preserve"> </w:t>
      </w:r>
      <w:r>
        <w:rPr>
          <w:spacing w:val="-10"/>
        </w:rPr>
        <w:t xml:space="preserve">к</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firstLine="0"/>
        <w:spacing w:before="63" w:line="355" w:lineRule="auto"/>
      </w:pPr>
      <w:r>
        <w:t xml:space="preserve">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r/>
    </w:p>
    <w:p>
      <w:pPr>
        <w:pStyle w:val="1697"/>
        <w:ind w:left="684" w:right="1335"/>
        <w:spacing w:line="352" w:lineRule="auto"/>
      </w:pPr>
      <w:r>
        <w:t xml:space="preserve">сформированность активной жизненной позиции, умений и навыков</w:t>
      </w:r>
      <w:r>
        <w:rPr>
          <w:spacing w:val="80"/>
        </w:rPr>
        <w:t xml:space="preserve"> </w:t>
      </w:r>
      <w:r>
        <w:t xml:space="preserve">личного участия в обеспечении мер безопасности личности, общества и </w:t>
      </w:r>
      <w:r>
        <w:rPr>
          <w:spacing w:val="-2"/>
        </w:rPr>
        <w:t xml:space="preserve">государства;</w:t>
      </w:r>
      <w:r/>
    </w:p>
    <w:p>
      <w:pPr>
        <w:pStyle w:val="1697"/>
        <w:ind w:right="1323"/>
        <w:spacing w:before="2" w:line="352" w:lineRule="auto"/>
      </w:pPr>
      <w:r>
        <w:t xml:space="preserve">понимание и призна</w:t>
      </w:r>
      <w:r>
        <w:t xml:space="preserve">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p>
    <w:p>
      <w:pPr>
        <w:pStyle w:val="1697"/>
        <w:ind w:left="684" w:right="1334"/>
        <w:spacing w:before="4" w:line="355" w:lineRule="auto"/>
      </w:pPr>
      <w:r>
        <w:t xml:space="preserve">знание</w:t>
      </w:r>
      <w:r>
        <w:rPr>
          <w:spacing w:val="40"/>
        </w:rPr>
        <w:t xml:space="preserve"> </w:t>
      </w:r>
      <w:r>
        <w:t xml:space="preserve">и</w:t>
      </w:r>
      <w:r>
        <w:rPr>
          <w:spacing w:val="40"/>
        </w:rPr>
        <w:t xml:space="preserve"> </w:t>
      </w:r>
      <w:r>
        <w:t xml:space="preserve">понимание</w:t>
      </w:r>
      <w:r>
        <w:rPr>
          <w:spacing w:val="40"/>
        </w:rPr>
        <w:t xml:space="preserve"> </w:t>
      </w:r>
      <w:r>
        <w:t xml:space="preserve">роли</w:t>
      </w:r>
      <w:r>
        <w:rPr>
          <w:spacing w:val="40"/>
        </w:rPr>
        <w:t xml:space="preserve"> </w:t>
      </w:r>
      <w:r>
        <w:t xml:space="preserve">государства</w:t>
      </w:r>
      <w:r>
        <w:rPr>
          <w:spacing w:val="40"/>
        </w:rPr>
        <w:t xml:space="preserve"> </w:t>
      </w:r>
      <w:r>
        <w:t xml:space="preserve">в</w:t>
      </w:r>
      <w:r>
        <w:rPr>
          <w:spacing w:val="40"/>
        </w:rPr>
        <w:t xml:space="preserve"> </w:t>
      </w:r>
      <w:r>
        <w:t xml:space="preserve">противодействии</w:t>
      </w:r>
      <w:r>
        <w:rPr>
          <w:spacing w:val="40"/>
        </w:rPr>
        <w:t xml:space="preserve"> </w:t>
      </w:r>
      <w:r>
        <w:t xml:space="preserve">основным вызовам</w:t>
      </w:r>
      <w:r>
        <w:rPr>
          <w:spacing w:val="40"/>
        </w:rPr>
        <w:t xml:space="preserve"> </w:t>
      </w:r>
      <w:r>
        <w:t xml:space="preserve">современности:</w:t>
      </w:r>
      <w:r>
        <w:rPr>
          <w:spacing w:val="40"/>
        </w:rPr>
        <w:t xml:space="preserve"> </w:t>
      </w:r>
      <w:r>
        <w:t xml:space="preserve">терроризму,</w:t>
      </w:r>
      <w:r>
        <w:rPr>
          <w:spacing w:val="40"/>
        </w:rPr>
        <w:t xml:space="preserve"> </w:t>
      </w:r>
      <w:r>
        <w:t xml:space="preserve">экстремизму,</w:t>
      </w:r>
      <w:r>
        <w:rPr>
          <w:spacing w:val="40"/>
        </w:rPr>
        <w:t xml:space="preserve"> </w:t>
      </w:r>
      <w:r>
        <w:t xml:space="preserve">незаконному р</w:t>
      </w:r>
      <w:r>
        <w:t xml:space="preserve">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r/>
    </w:p>
    <w:p>
      <w:pPr>
        <w:pStyle w:val="1699"/>
        <w:numPr>
          <w:ilvl w:val="0"/>
          <w:numId w:val="324"/>
        </w:numPr>
        <w:ind w:left="1638" w:right="0" w:hanging="287"/>
        <w:jc w:val="both"/>
        <w:spacing w:before="0" w:after="0" w:line="294" w:lineRule="exact"/>
        <w:tabs>
          <w:tab w:val="left" w:pos="1638" w:leader="none"/>
        </w:tabs>
        <w:rPr>
          <w:sz w:val="26"/>
        </w:rPr>
      </w:pPr>
      <w:r>
        <w:rPr>
          <w:sz w:val="26"/>
        </w:rPr>
        <w:t xml:space="preserve">духовно-нравственное</w:t>
      </w:r>
      <w:r>
        <w:rPr>
          <w:spacing w:val="9"/>
          <w:sz w:val="26"/>
        </w:rPr>
        <w:t xml:space="preserve"> </w:t>
      </w:r>
      <w:r>
        <w:rPr>
          <w:spacing w:val="-2"/>
          <w:sz w:val="26"/>
        </w:rPr>
        <w:t xml:space="preserve">воспитание:</w:t>
      </w:r>
      <w:r/>
    </w:p>
    <w:p>
      <w:pPr>
        <w:pStyle w:val="1697"/>
        <w:ind w:left="684" w:right="1331"/>
        <w:spacing w:before="143" w:line="355" w:lineRule="auto"/>
      </w:pPr>
      <w:r>
        <w:t xml:space="preserve">ориентация на моральные ценности и нормы в ситуациях нравственного выбора; готовность оценивать</w:t>
      </w:r>
      <w:r>
        <w:t xml:space="preserve">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w:t>
      </w:r>
      <w:r>
        <w:rPr>
          <w:spacing w:val="80"/>
        </w:rPr>
        <w:t xml:space="preserve"> </w:t>
      </w:r>
      <w:r>
        <w:t xml:space="preserve">общественного пространства;</w:t>
      </w:r>
      <w:r/>
    </w:p>
    <w:p>
      <w:pPr>
        <w:pStyle w:val="1697"/>
        <w:ind w:left="684" w:right="1330"/>
        <w:spacing w:line="355" w:lineRule="auto"/>
      </w:pPr>
      <w:r>
        <w:t xml:space="preserve">развитие ответственного отношения к ведению здорового образа жизни, </w:t>
      </w:r>
      <w:r>
        <w:rPr>
          <w:position w:val="1"/>
        </w:rPr>
        <w:t xml:space="preserve">исключающего употребление наркотиков, алкого</w:t>
      </w:r>
      <w:r>
        <w:t xml:space="preserve">ля, курения и нанесение иного вреда собственному здоровью и здоровью окружающих;</w:t>
      </w:r>
      <w:r/>
    </w:p>
    <w:p>
      <w:pPr>
        <w:pStyle w:val="1697"/>
        <w:ind w:right="1326"/>
        <w:spacing w:line="350" w:lineRule="auto"/>
      </w:pPr>
      <w:r>
        <w:t xml:space="preserve">формирование личности безопасного типа, осознанного и ответственного отношения к личной безопасности и безопасности других людей;</w:t>
      </w:r>
      <w:r/>
    </w:p>
    <w:p>
      <w:pPr>
        <w:pStyle w:val="1699"/>
        <w:numPr>
          <w:ilvl w:val="0"/>
          <w:numId w:val="324"/>
        </w:numPr>
        <w:ind w:left="1633" w:right="0" w:hanging="282"/>
        <w:jc w:val="both"/>
        <w:spacing w:before="0" w:after="0" w:line="240" w:lineRule="auto"/>
        <w:tabs>
          <w:tab w:val="left" w:pos="1633" w:leader="none"/>
        </w:tabs>
        <w:rPr>
          <w:sz w:val="26"/>
        </w:rPr>
      </w:pPr>
      <w:r>
        <w:rPr>
          <w:sz w:val="26"/>
        </w:rPr>
        <w:t xml:space="preserve">эстетическое</w:t>
      </w:r>
      <w:r>
        <w:rPr>
          <w:spacing w:val="8"/>
          <w:sz w:val="26"/>
        </w:rPr>
        <w:t xml:space="preserve"> </w:t>
      </w:r>
      <w:r>
        <w:rPr>
          <w:spacing w:val="-2"/>
          <w:sz w:val="26"/>
        </w:rPr>
        <w:t xml:space="preserve">воспитание:</w:t>
      </w:r>
      <w:r/>
    </w:p>
    <w:p>
      <w:pPr>
        <w:pStyle w:val="1697"/>
        <w:ind w:left="1351" w:firstLine="0"/>
        <w:spacing w:before="139"/>
      </w:pPr>
      <w:r>
        <w:t xml:space="preserve">формирование</w:t>
      </w:r>
      <w:r>
        <w:rPr>
          <w:spacing w:val="6"/>
        </w:rPr>
        <w:t xml:space="preserve"> </w:t>
      </w:r>
      <w:r>
        <w:t xml:space="preserve">гармоничной</w:t>
      </w:r>
      <w:r>
        <w:rPr>
          <w:spacing w:val="8"/>
        </w:rPr>
        <w:t xml:space="preserve"> </w:t>
      </w:r>
      <w:r>
        <w:t xml:space="preserve">личности,</w:t>
      </w:r>
      <w:r>
        <w:rPr>
          <w:spacing w:val="12"/>
        </w:rPr>
        <w:t xml:space="preserve"> </w:t>
      </w:r>
      <w:r>
        <w:t xml:space="preserve">развитие</w:t>
      </w:r>
      <w:r>
        <w:rPr>
          <w:spacing w:val="13"/>
        </w:rPr>
        <w:t xml:space="preserve"> </w:t>
      </w:r>
      <w:r>
        <w:t xml:space="preserve">способности</w:t>
      </w:r>
      <w:r>
        <w:rPr>
          <w:spacing w:val="9"/>
        </w:rPr>
        <w:t xml:space="preserve"> </w:t>
      </w:r>
      <w:r>
        <w:rPr>
          <w:spacing w:val="-2"/>
        </w:rPr>
        <w:t xml:space="preserve">воспринимать,</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ценить</w:t>
      </w:r>
      <w:r>
        <w:rPr>
          <w:spacing w:val="4"/>
        </w:rPr>
        <w:t xml:space="preserve"> </w:t>
      </w:r>
      <w:r>
        <w:t xml:space="preserve">и</w:t>
      </w:r>
      <w:r>
        <w:rPr>
          <w:spacing w:val="2"/>
        </w:rPr>
        <w:t xml:space="preserve"> </w:t>
      </w:r>
      <w:r>
        <w:t xml:space="preserve">создавать</w:t>
      </w:r>
      <w:r>
        <w:rPr>
          <w:spacing w:val="8"/>
        </w:rPr>
        <w:t xml:space="preserve"> </w:t>
      </w:r>
      <w:r>
        <w:t xml:space="preserve">прекрасное</w:t>
      </w:r>
      <w:r>
        <w:rPr>
          <w:spacing w:val="1"/>
        </w:rPr>
        <w:t xml:space="preserve"> </w:t>
      </w:r>
      <w:r>
        <w:t xml:space="preserve">в</w:t>
      </w:r>
      <w:r>
        <w:rPr>
          <w:spacing w:val="-1"/>
        </w:rPr>
        <w:t xml:space="preserve"> </w:t>
      </w:r>
      <w:r>
        <w:t xml:space="preserve">повседневной</w:t>
      </w:r>
      <w:r>
        <w:rPr>
          <w:spacing w:val="6"/>
        </w:rPr>
        <w:t xml:space="preserve"> </w:t>
      </w:r>
      <w:r>
        <w:rPr>
          <w:spacing w:val="-2"/>
        </w:rPr>
        <w:t xml:space="preserve">жизни;</w:t>
      </w:r>
      <w:r/>
    </w:p>
    <w:p>
      <w:pPr>
        <w:pStyle w:val="1697"/>
        <w:ind w:right="1329"/>
        <w:spacing w:before="142" w:line="355" w:lineRule="auto"/>
      </w:pPr>
      <w:r>
        <w:t xml:space="preserve">понимание взаимозависимости счастливого юношества и безопасного личного поведения в повседневной жизни;</w:t>
      </w:r>
      <w:r/>
    </w:p>
    <w:p>
      <w:pPr>
        <w:pStyle w:val="1699"/>
        <w:numPr>
          <w:ilvl w:val="0"/>
          <w:numId w:val="324"/>
        </w:numPr>
        <w:ind w:left="1638" w:right="0" w:hanging="287"/>
        <w:jc w:val="both"/>
        <w:spacing w:before="0" w:after="0" w:line="297" w:lineRule="exact"/>
        <w:tabs>
          <w:tab w:val="left" w:pos="1638" w:leader="none"/>
        </w:tabs>
        <w:rPr>
          <w:sz w:val="26"/>
        </w:rPr>
      </w:pPr>
      <w:r>
        <w:rPr>
          <w:sz w:val="26"/>
        </w:rPr>
        <w:t xml:space="preserve">ценности научного</w:t>
      </w:r>
      <w:r>
        <w:rPr>
          <w:spacing w:val="10"/>
          <w:sz w:val="26"/>
        </w:rPr>
        <w:t xml:space="preserve"> </w:t>
      </w:r>
      <w:r>
        <w:rPr>
          <w:spacing w:val="-2"/>
          <w:sz w:val="26"/>
        </w:rPr>
        <w:t xml:space="preserve">познания:</w:t>
      </w:r>
      <w:r/>
    </w:p>
    <w:p>
      <w:pPr>
        <w:pStyle w:val="1697"/>
        <w:ind w:right="1334"/>
        <w:spacing w:before="143" w:line="355" w:lineRule="auto"/>
      </w:pPr>
      <w:r>
        <w:t xml:space="preserve">ориентация</w:t>
      </w:r>
      <w:r>
        <w:rPr>
          <w:spacing w:val="40"/>
        </w:rPr>
        <w:t xml:space="preserve"> </w:t>
      </w:r>
      <w:r>
        <w:t xml:space="preserve">в</w:t>
      </w:r>
      <w:r>
        <w:rPr>
          <w:spacing w:val="40"/>
        </w:rPr>
        <w:t xml:space="preserve"> </w:t>
      </w:r>
      <w:r>
        <w:t xml:space="preserve">деятельности на современную</w:t>
      </w:r>
      <w:r>
        <w:rPr>
          <w:spacing w:val="40"/>
        </w:rPr>
        <w:t xml:space="preserve"> </w:t>
      </w:r>
      <w:r>
        <w:t xml:space="preserve">систему</w:t>
      </w:r>
      <w:r>
        <w:rPr>
          <w:spacing w:val="40"/>
        </w:rPr>
        <w:t xml:space="preserve"> </w:t>
      </w:r>
      <w:r>
        <w:t xml:space="preserve">научных представлений об основных закономерностях развития человека, природы и общества, взаи</w:t>
      </w:r>
      <w:r>
        <w:t xml:space="preserve">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p>
    <w:p>
      <w:pPr>
        <w:pStyle w:val="1697"/>
        <w:ind w:right="1326"/>
        <w:spacing w:line="355" w:lineRule="auto"/>
      </w:pPr>
      <w:r>
        <w:t xml:space="preserve">формирование современной научной картины мира, понимание причин, механизмов</w:t>
      </w:r>
      <w:r>
        <w:t xml:space="preserve">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p>
    <w:p>
      <w:pPr>
        <w:pStyle w:val="1697"/>
        <w:ind w:right="1332"/>
        <w:spacing w:line="352" w:lineRule="auto"/>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w:t>
      </w:r>
      <w:r>
        <w:rPr>
          <w:spacing w:val="40"/>
        </w:rPr>
        <w:t xml:space="preserve"> </w:t>
      </w:r>
      <w:r>
        <w:t xml:space="preserve">и принимать обоснованные решения в опасной (чрезвычайной) ситуации с учётом реальных условий и возможностей;</w:t>
      </w:r>
      <w:r/>
    </w:p>
    <w:p>
      <w:pPr>
        <w:pStyle w:val="1699"/>
        <w:numPr>
          <w:ilvl w:val="0"/>
          <w:numId w:val="324"/>
        </w:numPr>
        <w:ind w:left="683" w:right="1321" w:firstLine="667"/>
        <w:jc w:val="both"/>
        <w:spacing w:before="0" w:after="0" w:line="355" w:lineRule="auto"/>
        <w:tabs>
          <w:tab w:val="left" w:pos="1637" w:leader="none"/>
        </w:tabs>
        <w:rPr>
          <w:sz w:val="26"/>
        </w:rPr>
      </w:pPr>
      <w:r>
        <w:rPr>
          <w:sz w:val="26"/>
        </w:rPr>
        <w:t xml:space="preserve">физическое воспитание, формирование культуры здоровья и эмоционального благополучия:</w:t>
      </w:r>
      <w:r/>
    </w:p>
    <w:p>
      <w:pPr>
        <w:pStyle w:val="1697"/>
        <w:ind w:right="1326"/>
        <w:spacing w:line="355" w:lineRule="auto"/>
      </w:pPr>
      <w:r>
        <w:t xml:space="preserve">понимание личностного смысла изучения учебного предмета ОБЖ, его значения</w:t>
      </w:r>
      <w:r>
        <w:rPr>
          <w:spacing w:val="35"/>
        </w:rPr>
        <w:t xml:space="preserve"> </w:t>
      </w:r>
      <w:r>
        <w:t xml:space="preserve">для безопасной</w:t>
      </w:r>
      <w:r>
        <w:rPr>
          <w:spacing w:val="35"/>
        </w:rPr>
        <w:t xml:space="preserve"> </w:t>
      </w:r>
      <w:r>
        <w:t xml:space="preserve">и</w:t>
      </w:r>
      <w:r>
        <w:rPr>
          <w:spacing w:val="35"/>
        </w:rPr>
        <w:t xml:space="preserve"> </w:t>
      </w:r>
      <w:r>
        <w:t xml:space="preserve">продуктивной</w:t>
      </w:r>
      <w:r>
        <w:rPr>
          <w:spacing w:val="33"/>
        </w:rPr>
        <w:t xml:space="preserve"> </w:t>
      </w:r>
      <w:r>
        <w:t xml:space="preserve">жизнедеятельности человека, общества и государства;</w:t>
      </w:r>
      <w:r/>
    </w:p>
    <w:p>
      <w:pPr>
        <w:pStyle w:val="1697"/>
        <w:ind w:right="1321"/>
        <w:spacing w:line="352" w:lineRule="auto"/>
      </w:pPr>
      <w:r>
        <w:t xml:space="preserve">осознание ценности жизни; ответственное отношение к своему здоровью и установка на здоровый образ жизни (здоровое питание, соблюдение</w:t>
      </w:r>
      <w:r>
        <w:rPr>
          <w:spacing w:val="80"/>
        </w:rPr>
        <w:t xml:space="preserve"> </w:t>
      </w:r>
      <w:r>
        <w:t xml:space="preserve">гигиенических правил, сбалансированный режим занятий и отдыха, регулярная физическая активность); осознание последствий и неприятие вредных привычек (</w:t>
      </w:r>
      <w:r>
        <w:rPr>
          <w:position w:val="1"/>
        </w:rPr>
        <w:t xml:space="preserve">употребление алкоголя, наркотиков, курение) и иных форм вреда для</w:t>
      </w:r>
      <w:r>
        <w:rPr>
          <w:spacing w:val="80"/>
          <w:position w:val="1"/>
        </w:rPr>
        <w:t xml:space="preserve"> </w:t>
      </w:r>
      <w:r>
        <w:rPr>
          <w:position w:val="1"/>
        </w:rPr>
        <w:t xml:space="preserve">физического и психического здоровья; соблюдение </w:t>
      </w:r>
      <w:r>
        <w:t xml:space="preserve">правил безопасности, в том числе</w:t>
      </w:r>
      <w:r>
        <w:rPr>
          <w:spacing w:val="53"/>
        </w:rPr>
        <w:t xml:space="preserve">  </w:t>
      </w:r>
      <w:r>
        <w:t xml:space="preserve">навыков</w:t>
      </w:r>
      <w:r>
        <w:rPr>
          <w:spacing w:val="59"/>
        </w:rPr>
        <w:t xml:space="preserve">  </w:t>
      </w:r>
      <w:r>
        <w:t xml:space="preserve">безопасного</w:t>
      </w:r>
      <w:r>
        <w:rPr>
          <w:spacing w:val="57"/>
        </w:rPr>
        <w:t xml:space="preserve">  </w:t>
      </w:r>
      <w:r>
        <w:t xml:space="preserve">поведения</w:t>
      </w:r>
      <w:r>
        <w:rPr>
          <w:spacing w:val="59"/>
        </w:rPr>
        <w:t xml:space="preserve">  </w:t>
      </w:r>
      <w:r>
        <w:t xml:space="preserve">в</w:t>
      </w:r>
      <w:r>
        <w:rPr>
          <w:spacing w:val="59"/>
        </w:rPr>
        <w:t xml:space="preserve">  </w:t>
      </w:r>
      <w:r>
        <w:t xml:space="preserve">Интернет-среде;</w:t>
      </w:r>
      <w:r>
        <w:rPr>
          <w:spacing w:val="56"/>
        </w:rPr>
        <w:t xml:space="preserve">  </w:t>
      </w:r>
      <w:r>
        <w:rPr>
          <w:spacing w:val="-2"/>
        </w:rPr>
        <w:t xml:space="preserve">способность</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3" w:firstLine="0"/>
        <w:spacing w:before="63" w:line="355" w:lineRule="auto"/>
      </w:pPr>
      <w:r>
        <w:t xml:space="preserve">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p>
    <w:p>
      <w:pPr>
        <w:pStyle w:val="1697"/>
        <w:ind w:left="1351" w:firstLine="0"/>
        <w:jc w:val="left"/>
        <w:spacing w:line="296" w:lineRule="exact"/>
      </w:pPr>
      <w:r>
        <w:t xml:space="preserve">умение</w:t>
      </w:r>
      <w:r>
        <w:rPr>
          <w:spacing w:val="2"/>
        </w:rPr>
        <w:t xml:space="preserve"> </w:t>
      </w:r>
      <w:r>
        <w:t xml:space="preserve">принимать</w:t>
      </w:r>
      <w:r>
        <w:rPr>
          <w:spacing w:val="-1"/>
        </w:rPr>
        <w:t xml:space="preserve"> </w:t>
      </w:r>
      <w:r>
        <w:t xml:space="preserve">себя</w:t>
      </w:r>
      <w:r>
        <w:rPr>
          <w:spacing w:val="4"/>
        </w:rPr>
        <w:t xml:space="preserve"> </w:t>
      </w:r>
      <w:r>
        <w:t xml:space="preserve">и</w:t>
      </w:r>
      <w:r>
        <w:rPr>
          <w:spacing w:val="4"/>
        </w:rPr>
        <w:t xml:space="preserve"> </w:t>
      </w:r>
      <w:r>
        <w:t xml:space="preserve">других, не</w:t>
      </w:r>
      <w:r>
        <w:rPr>
          <w:spacing w:val="3"/>
        </w:rPr>
        <w:t xml:space="preserve"> </w:t>
      </w:r>
      <w:r>
        <w:rPr>
          <w:spacing w:val="-2"/>
        </w:rPr>
        <w:t xml:space="preserve">осуждая;</w:t>
      </w:r>
      <w:r/>
    </w:p>
    <w:p>
      <w:pPr>
        <w:pStyle w:val="1697"/>
        <w:ind w:right="1328"/>
        <w:jc w:val="left"/>
        <w:spacing w:before="142" w:line="350" w:lineRule="auto"/>
        <w:tabs>
          <w:tab w:val="left" w:pos="2401" w:leader="none"/>
          <w:tab w:val="left" w:pos="3853" w:leader="none"/>
          <w:tab w:val="left" w:pos="5818" w:leader="none"/>
          <w:tab w:val="left" w:pos="7181" w:leader="none"/>
          <w:tab w:val="left" w:pos="7909" w:leader="none"/>
          <w:tab w:val="left" w:pos="8283" w:leader="none"/>
          <w:tab w:val="left" w:pos="9358" w:leader="none"/>
        </w:tabs>
      </w:pPr>
      <w:r>
        <w:rPr>
          <w:spacing w:val="-2"/>
        </w:rPr>
        <w:t xml:space="preserve">умение</w:t>
      </w:r>
      <w:r>
        <w:tab/>
      </w:r>
      <w:r>
        <w:rPr>
          <w:spacing w:val="-2"/>
        </w:rPr>
        <w:t xml:space="preserve">осознавать</w:t>
      </w:r>
      <w:r>
        <w:tab/>
      </w:r>
      <w:r>
        <w:rPr>
          <w:spacing w:val="-2"/>
        </w:rPr>
        <w:t xml:space="preserve">эмоциональное</w:t>
      </w:r>
      <w:r>
        <w:tab/>
      </w:r>
      <w:r>
        <w:rPr>
          <w:spacing w:val="-2"/>
        </w:rPr>
        <w:t xml:space="preserve">состояние</w:t>
      </w:r>
      <w:r>
        <w:tab/>
      </w:r>
      <w:r>
        <w:rPr>
          <w:spacing w:val="-4"/>
        </w:rPr>
        <w:t xml:space="preserve">своё</w:t>
      </w:r>
      <w:r>
        <w:tab/>
      </w:r>
      <w:r>
        <w:rPr>
          <w:spacing w:val="-10"/>
        </w:rPr>
        <w:t xml:space="preserve">и</w:t>
      </w:r>
      <w:r>
        <w:tab/>
      </w:r>
      <w:r>
        <w:rPr>
          <w:spacing w:val="-2"/>
        </w:rPr>
        <w:t xml:space="preserve">других,</w:t>
      </w:r>
      <w:r>
        <w:tab/>
      </w:r>
      <w:r>
        <w:rPr>
          <w:spacing w:val="-2"/>
        </w:rPr>
        <w:t xml:space="preserve">уметь </w:t>
      </w:r>
      <w:r>
        <w:t xml:space="preserve">управлять собственным эмоциональным состоянием;</w:t>
      </w:r>
      <w:r/>
    </w:p>
    <w:p>
      <w:pPr>
        <w:pStyle w:val="1697"/>
        <w:ind w:left="684" w:right="1330"/>
        <w:jc w:val="left"/>
        <w:spacing w:before="6" w:line="357" w:lineRule="auto"/>
      </w:pPr>
      <w:r>
        <w:t xml:space="preserve">сформированность навыка рефлексии, признание своего права на ошибку и такого же права другого человека;</w:t>
      </w:r>
      <w:r/>
    </w:p>
    <w:p>
      <w:pPr>
        <w:pStyle w:val="1699"/>
        <w:numPr>
          <w:ilvl w:val="0"/>
          <w:numId w:val="324"/>
        </w:numPr>
        <w:ind w:left="1638" w:right="0" w:hanging="287"/>
        <w:jc w:val="left"/>
        <w:spacing w:before="0" w:after="0" w:line="296" w:lineRule="exact"/>
        <w:tabs>
          <w:tab w:val="left" w:pos="1638" w:leader="none"/>
        </w:tabs>
        <w:rPr>
          <w:sz w:val="26"/>
        </w:rPr>
      </w:pPr>
      <w:r>
        <w:rPr>
          <w:sz w:val="26"/>
        </w:rPr>
        <w:t xml:space="preserve">трудовое</w:t>
      </w:r>
      <w:r>
        <w:rPr>
          <w:spacing w:val="4"/>
          <w:sz w:val="26"/>
        </w:rPr>
        <w:t xml:space="preserve"> </w:t>
      </w:r>
      <w:r>
        <w:rPr>
          <w:spacing w:val="-2"/>
          <w:sz w:val="26"/>
        </w:rPr>
        <w:t xml:space="preserve">воспитание:</w:t>
      </w:r>
      <w:r/>
    </w:p>
    <w:p>
      <w:pPr>
        <w:pStyle w:val="1697"/>
        <w:ind w:left="684" w:right="1330"/>
        <w:spacing w:before="142" w:line="355" w:lineRule="auto"/>
      </w:pPr>
      <w:r>
        <w:t xml:space="preserve">установка на активное участие в решении практических задач (в рамках </w:t>
      </w:r>
      <w:r>
        <w:rPr>
          <w:position w:val="1"/>
        </w:rPr>
        <w:t xml:space="preserve">семьи, организации, </w:t>
      </w:r>
      <w:r>
        <w:t xml:space="preserve">населенного пункта, родного края) </w:t>
      </w:r>
      <w:r>
        <w:rPr>
          <w:position w:val="1"/>
        </w:rPr>
        <w:t xml:space="preserve">технологической и </w:t>
      </w:r>
      <w:r>
        <w:t xml:space="preserve">социальной направленности, способно</w:t>
      </w:r>
      <w:r>
        <w:t xml:space="preserve">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w:t>
      </w:r>
      <w:r>
        <w:rPr>
          <w:spacing w:val="40"/>
        </w:rPr>
        <w:t xml:space="preserve"> </w:t>
      </w:r>
      <w:r>
        <w:t xml:space="preserve">всей жизни для успешной профессиональной деятельности и развитие необходимых умений для </w:t>
      </w:r>
      <w:r>
        <w:t xml:space="preserve">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p>
    <w:p>
      <w:pPr>
        <w:pStyle w:val="1697"/>
        <w:ind w:left="684" w:right="1331"/>
        <w:spacing w:line="352" w:lineRule="auto"/>
      </w:pPr>
      <w:r>
        <w:t xml:space="preserve">укрепление ответственного отношения к учёбе, способности применять</w:t>
      </w:r>
      <w:r>
        <w:rPr>
          <w:spacing w:val="80"/>
        </w:rPr>
        <w:t xml:space="preserve"> </w:t>
      </w:r>
      <w:r>
        <w:t xml:space="preserve">меры и средства индивидуальной защиты, приёмы рационального и безопасного поведения в опасных и чрезвычайных ситуациях;</w:t>
      </w:r>
      <w:r/>
    </w:p>
    <w:p>
      <w:pPr>
        <w:pStyle w:val="1697"/>
        <w:ind w:left="684" w:right="1334"/>
        <w:spacing w:line="355" w:lineRule="auto"/>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w:t>
      </w:r>
      <w:r>
        <w:rPr>
          <w:spacing w:val="80"/>
        </w:rPr>
        <w:t xml:space="preserve"> </w:t>
      </w:r>
      <w:r>
        <w:t xml:space="preserve">тел в верхние дыхательные пути, травмах различных областей тела, ожогах, отморожениях, отравлениях;</w:t>
      </w:r>
      <w:r/>
    </w:p>
    <w:p>
      <w:pPr>
        <w:pStyle w:val="1697"/>
        <w:ind w:right="1321"/>
        <w:spacing w:line="352" w:lineRule="auto"/>
      </w:pPr>
      <w:r>
        <w:t xml:space="preserve">установка на овладе</w:t>
      </w:r>
      <w:r>
        <w:t xml:space="preserve">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0"/>
          <w:numId w:val="324"/>
        </w:numPr>
        <w:ind w:left="1633" w:right="0" w:hanging="282"/>
        <w:jc w:val="both"/>
        <w:spacing w:before="63" w:after="0" w:line="240" w:lineRule="auto"/>
        <w:tabs>
          <w:tab w:val="left" w:pos="1633" w:leader="none"/>
        </w:tabs>
        <w:rPr>
          <w:sz w:val="26"/>
        </w:rPr>
      </w:pPr>
      <w:r>
        <w:rPr>
          <w:sz w:val="26"/>
        </w:rPr>
        <w:t xml:space="preserve">экологическое</w:t>
      </w:r>
      <w:r>
        <w:rPr>
          <w:spacing w:val="10"/>
          <w:sz w:val="26"/>
        </w:rPr>
        <w:t xml:space="preserve"> </w:t>
      </w:r>
      <w:r>
        <w:rPr>
          <w:spacing w:val="-2"/>
          <w:sz w:val="26"/>
        </w:rPr>
        <w:t xml:space="preserve">воспитание:</w:t>
      </w:r>
      <w:r/>
    </w:p>
    <w:p>
      <w:pPr>
        <w:pStyle w:val="1697"/>
        <w:ind w:right="1327"/>
        <w:spacing w:before="142" w:line="355" w:lineRule="auto"/>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w:t>
      </w:r>
      <w:r>
        <w:rPr>
          <w:spacing w:val="80"/>
        </w:rPr>
        <w:t xml:space="preserve"> </w:t>
      </w:r>
      <w:r>
        <w:t xml:space="preserve">их возможных последствий для окружающей среды; повышение уровня </w:t>
      </w:r>
      <w:r>
        <w:rPr>
          <w:position w:val="1"/>
        </w:rPr>
        <w:t xml:space="preserve">экологической культу</w:t>
      </w:r>
      <w:r>
        <w:t xml:space="preserve">ры, осознание глобального характера экологических</w:t>
      </w:r>
      <w:r>
        <w:rPr>
          <w:spacing w:val="80"/>
        </w:rPr>
        <w:t xml:space="preserve"> </w:t>
      </w:r>
      <w:r>
        <w:t xml:space="preserve">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rPr>
          <w:spacing w:val="40"/>
        </w:rPr>
        <w:t xml:space="preserve"> </w:t>
      </w:r>
      <w:r>
        <w:t xml:space="preserve">взаимосвязи</w:t>
      </w:r>
      <w:r>
        <w:rPr>
          <w:spacing w:val="40"/>
        </w:rPr>
        <w:t xml:space="preserve"> </w:t>
      </w:r>
      <w:r>
        <w:t xml:space="preserve">природной,</w:t>
      </w:r>
      <w:r>
        <w:rPr>
          <w:spacing w:val="40"/>
        </w:rPr>
        <w:t xml:space="preserve"> </w:t>
      </w:r>
      <w:r>
        <w:t xml:space="preserve">технологической</w:t>
      </w:r>
      <w:r>
        <w:rPr>
          <w:spacing w:val="40"/>
        </w:rPr>
        <w:t xml:space="preserve"> </w:t>
      </w:r>
      <w:r>
        <w:t xml:space="preserve">и</w:t>
      </w:r>
      <w:r>
        <w:rPr>
          <w:spacing w:val="40"/>
        </w:rPr>
        <w:t xml:space="preserve"> </w:t>
      </w:r>
      <w:r>
        <w:t xml:space="preserve">социальной</w:t>
      </w:r>
      <w:r>
        <w:rPr>
          <w:spacing w:val="40"/>
        </w:rPr>
        <w:t xml:space="preserve"> </w:t>
      </w:r>
      <w:r>
        <w:t xml:space="preserve">сред; готовность к участию в практической деятельности экологической</w:t>
      </w:r>
      <w:r>
        <w:rPr>
          <w:spacing w:val="80"/>
        </w:rPr>
        <w:t xml:space="preserve"> </w:t>
      </w:r>
      <w:r>
        <w:rPr>
          <w:spacing w:val="-2"/>
        </w:rPr>
        <w:t xml:space="preserve">направленности;</w:t>
      </w:r>
      <w:r/>
    </w:p>
    <w:p>
      <w:pPr>
        <w:pStyle w:val="1697"/>
        <w:ind w:right="1326"/>
        <w:spacing w:line="352" w:lineRule="auto"/>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r/>
    </w:p>
    <w:p>
      <w:pPr>
        <w:pStyle w:val="1699"/>
        <w:numPr>
          <w:ilvl w:val="2"/>
          <w:numId w:val="388"/>
        </w:numPr>
        <w:ind w:left="683" w:right="1332" w:firstLine="667"/>
        <w:jc w:val="both"/>
        <w:spacing w:before="0" w:after="0" w:line="355" w:lineRule="auto"/>
        <w:tabs>
          <w:tab w:val="left" w:pos="2138" w:leader="none"/>
        </w:tabs>
        <w:rPr>
          <w:sz w:val="26"/>
        </w:rPr>
      </w:pPr>
      <w:r>
        <w:rPr>
          <w:sz w:val="26"/>
        </w:rPr>
        <w:t xml:space="preserve">В результате изучения ОБЖ на уровне основного общего</w:t>
      </w:r>
      <w:r>
        <w:rPr>
          <w:spacing w:val="80"/>
          <w:sz w:val="26"/>
        </w:rPr>
        <w:t xml:space="preserve"> </w:t>
      </w:r>
      <w:r>
        <w:rPr>
          <w:sz w:val="26"/>
        </w:rPr>
        <w:t xml:space="preserve">образования у обучающегося будут сформированы познавательные</w:t>
      </w:r>
      <w:r>
        <w:rPr>
          <w:spacing w:val="80"/>
          <w:sz w:val="26"/>
        </w:rPr>
        <w:t xml:space="preserve"> </w:t>
      </w:r>
      <w:r>
        <w:rPr>
          <w:sz w:val="26"/>
        </w:rPr>
        <w:t xml:space="preserve">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6"/>
        </w:rPr>
        <w:t xml:space="preserve">деятельность.</w:t>
      </w:r>
      <w:r/>
    </w:p>
    <w:p>
      <w:pPr>
        <w:pStyle w:val="1699"/>
        <w:numPr>
          <w:ilvl w:val="3"/>
          <w:numId w:val="388"/>
        </w:numPr>
        <w:ind w:left="683" w:right="1333" w:firstLine="667"/>
        <w:jc w:val="both"/>
        <w:spacing w:before="0" w:after="0" w:line="355" w:lineRule="auto"/>
        <w:tabs>
          <w:tab w:val="left" w:pos="2338" w:leader="none"/>
        </w:tabs>
        <w:rPr>
          <w:sz w:val="26"/>
        </w:rPr>
      </w:pPr>
      <w:r>
        <w:rPr>
          <w:sz w:val="26"/>
        </w:rPr>
        <w:t xml:space="preserve">У обучающегося будут сформированы следующие базовые логические действия как часть познавательных универсальных учебных действий:</w:t>
      </w:r>
      <w:r/>
    </w:p>
    <w:p>
      <w:pPr>
        <w:pStyle w:val="1697"/>
        <w:ind w:left="1351" w:right="1327" w:firstLine="0"/>
        <w:spacing w:line="355" w:lineRule="auto"/>
      </w:pPr>
      <w:r>
        <w:t xml:space="preserve">выявлять и характеризовать существенные признаки объектов (явлений); устанавливать</w:t>
      </w:r>
      <w:r>
        <w:rPr>
          <w:spacing w:val="49"/>
        </w:rPr>
        <w:t xml:space="preserve">  </w:t>
      </w:r>
      <w:r>
        <w:t xml:space="preserve">существенный</w:t>
      </w:r>
      <w:r>
        <w:rPr>
          <w:spacing w:val="53"/>
        </w:rPr>
        <w:t xml:space="preserve">  </w:t>
      </w:r>
      <w:r>
        <w:t xml:space="preserve">признак</w:t>
      </w:r>
      <w:r>
        <w:rPr>
          <w:spacing w:val="52"/>
        </w:rPr>
        <w:t xml:space="preserve">  </w:t>
      </w:r>
      <w:r>
        <w:t xml:space="preserve">классификации,</w:t>
      </w:r>
      <w:r>
        <w:rPr>
          <w:spacing w:val="54"/>
        </w:rPr>
        <w:t xml:space="preserve">  </w:t>
      </w:r>
      <w:r>
        <w:t xml:space="preserve">основания</w:t>
      </w:r>
      <w:r>
        <w:rPr>
          <w:spacing w:val="58"/>
        </w:rPr>
        <w:t xml:space="preserve">  </w:t>
      </w:r>
      <w:r>
        <w:rPr>
          <w:spacing w:val="-5"/>
        </w:rPr>
        <w:t xml:space="preserve">для</w:t>
      </w:r>
      <w:r/>
    </w:p>
    <w:p>
      <w:pPr>
        <w:pStyle w:val="1697"/>
        <w:ind w:firstLine="0"/>
        <w:spacing w:line="292" w:lineRule="exact"/>
      </w:pPr>
      <w:r>
        <w:t xml:space="preserve">обобщения</w:t>
      </w:r>
      <w:r>
        <w:rPr>
          <w:spacing w:val="-1"/>
        </w:rPr>
        <w:t xml:space="preserve"> </w:t>
      </w:r>
      <w:r>
        <w:t xml:space="preserve">и</w:t>
      </w:r>
      <w:r>
        <w:rPr>
          <w:spacing w:val="6"/>
        </w:rPr>
        <w:t xml:space="preserve"> </w:t>
      </w:r>
      <w:r>
        <w:t xml:space="preserve">сравнения,</w:t>
      </w:r>
      <w:r>
        <w:rPr>
          <w:spacing w:val="-1"/>
        </w:rPr>
        <w:t xml:space="preserve"> </w:t>
      </w:r>
      <w:r>
        <w:t xml:space="preserve">критерии</w:t>
      </w:r>
      <w:r>
        <w:rPr>
          <w:spacing w:val="6"/>
        </w:rPr>
        <w:t xml:space="preserve"> </w:t>
      </w:r>
      <w:r>
        <w:t xml:space="preserve">проводимого</w:t>
      </w:r>
      <w:r>
        <w:rPr>
          <w:spacing w:val="6"/>
        </w:rPr>
        <w:t xml:space="preserve"> </w:t>
      </w:r>
      <w:r>
        <w:rPr>
          <w:spacing w:val="-2"/>
        </w:rPr>
        <w:t xml:space="preserve">анализа;</w:t>
      </w:r>
      <w:r/>
    </w:p>
    <w:p>
      <w:pPr>
        <w:pStyle w:val="1697"/>
        <w:ind w:right="1328"/>
        <w:spacing w:before="135" w:line="355" w:lineRule="auto"/>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p>
    <w:p>
      <w:pPr>
        <w:pStyle w:val="1697"/>
        <w:ind w:left="684" w:right="1334"/>
        <w:spacing w:line="355" w:lineRule="auto"/>
      </w:pPr>
      <w:r>
        <w:t xml:space="preserve">выявлять дефициты информации, данных, необходимых для решения поставленной задачи;</w:t>
      </w:r>
      <w:r/>
    </w:p>
    <w:p>
      <w:pPr>
        <w:pStyle w:val="1697"/>
        <w:ind w:left="684" w:right="1329"/>
        <w:spacing w:line="355" w:lineRule="auto"/>
      </w:pPr>
      <w:r>
        <w:t xml:space="preserve">выявлять причинно-следственные связи при изучении явлений и процессов; проводить выводы с использованием дедуктивных и индуктивных</w:t>
      </w:r>
      <w:r>
        <w:rPr>
          <w:spacing w:val="80"/>
        </w:rPr>
        <w:t xml:space="preserve"> </w:t>
      </w:r>
      <w:r>
        <w:t xml:space="preserve">умозаключений,</w:t>
      </w:r>
      <w:r>
        <w:rPr>
          <w:spacing w:val="55"/>
        </w:rPr>
        <w:t xml:space="preserve">  </w:t>
      </w:r>
      <w:r>
        <w:t xml:space="preserve">умозаключений</w:t>
      </w:r>
      <w:r>
        <w:rPr>
          <w:spacing w:val="55"/>
        </w:rPr>
        <w:t xml:space="preserve">  </w:t>
      </w:r>
      <w:r>
        <w:t xml:space="preserve">по</w:t>
      </w:r>
      <w:r>
        <w:rPr>
          <w:spacing w:val="54"/>
        </w:rPr>
        <w:t xml:space="preserve">  </w:t>
      </w:r>
      <w:r>
        <w:t xml:space="preserve">аналогии,</w:t>
      </w:r>
      <w:r>
        <w:rPr>
          <w:spacing w:val="56"/>
        </w:rPr>
        <w:t xml:space="preserve">  </w:t>
      </w:r>
      <w:r>
        <w:t xml:space="preserve">формулировать</w:t>
      </w:r>
      <w:r>
        <w:rPr>
          <w:spacing w:val="56"/>
        </w:rPr>
        <w:t xml:space="preserve">  </w:t>
      </w:r>
      <w:r>
        <w:t xml:space="preserve">гипотезы</w:t>
      </w:r>
      <w:r>
        <w:rPr>
          <w:spacing w:val="53"/>
        </w:rPr>
        <w:t xml:space="preserve">  </w:t>
      </w:r>
      <w:r>
        <w:rPr>
          <w:spacing w:val="-10"/>
        </w:rPr>
        <w:t xml:space="preserve">о</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взаимосвязях;</w:t>
      </w:r>
      <w:r/>
    </w:p>
    <w:p>
      <w:pPr>
        <w:pStyle w:val="1697"/>
        <w:ind w:right="1331"/>
        <w:spacing w:before="142" w:line="355" w:lineRule="auto"/>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p>
    <w:p>
      <w:pPr>
        <w:pStyle w:val="1699"/>
        <w:numPr>
          <w:ilvl w:val="3"/>
          <w:numId w:val="388"/>
        </w:numPr>
        <w:ind w:left="684" w:right="1327" w:firstLine="667"/>
        <w:jc w:val="both"/>
        <w:spacing w:before="0" w:after="0" w:line="352" w:lineRule="auto"/>
        <w:tabs>
          <w:tab w:val="left" w:pos="2339" w:leader="none"/>
        </w:tabs>
        <w:rPr>
          <w:sz w:val="26"/>
        </w:rPr>
      </w:pPr>
      <w:r>
        <w:rPr>
          <w:sz w:val="26"/>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6"/>
        </w:rPr>
        <w:t xml:space="preserve">действий:</w:t>
      </w:r>
      <w:r/>
    </w:p>
    <w:p>
      <w:pPr>
        <w:pStyle w:val="1697"/>
        <w:ind w:left="684" w:right="1332"/>
        <w:spacing w:before="4" w:line="355" w:lineRule="auto"/>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p>
    <w:p>
      <w:pPr>
        <w:pStyle w:val="1697"/>
        <w:ind w:left="684" w:right="1336"/>
        <w:spacing w:line="355" w:lineRule="auto"/>
      </w:pPr>
      <w:r>
        <w:t xml:space="preserve">обобщать, анализировать и оценивать получаемую информацию, выдвигать гипотезы, аргументировать свою точку зрения, проводить обоснованные выводы</w:t>
      </w:r>
      <w:r>
        <w:rPr>
          <w:spacing w:val="40"/>
        </w:rPr>
        <w:t xml:space="preserve"> </w:t>
      </w:r>
      <w:r>
        <w:t xml:space="preserve">по результатам исследования;</w:t>
      </w:r>
      <w:r/>
    </w:p>
    <w:p>
      <w:pPr>
        <w:pStyle w:val="1697"/>
        <w:ind w:left="684" w:right="1334"/>
        <w:spacing w:line="355" w:lineRule="auto"/>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r/>
    </w:p>
    <w:p>
      <w:pPr>
        <w:pStyle w:val="1697"/>
        <w:ind w:left="684" w:right="1326"/>
        <w:spacing w:line="352" w:lineRule="auto"/>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p>
    <w:p>
      <w:pPr>
        <w:pStyle w:val="1699"/>
        <w:numPr>
          <w:ilvl w:val="3"/>
          <w:numId w:val="388"/>
        </w:numPr>
        <w:ind w:left="684" w:right="1326" w:firstLine="667"/>
        <w:jc w:val="both"/>
        <w:spacing w:before="0" w:after="0" w:line="355" w:lineRule="auto"/>
        <w:tabs>
          <w:tab w:val="left" w:pos="2339" w:leader="none"/>
        </w:tabs>
        <w:rPr>
          <w:sz w:val="26"/>
        </w:rPr>
      </w:pPr>
      <w:r>
        <w:rPr>
          <w:sz w:val="26"/>
        </w:rPr>
        <w:t xml:space="preserve">У обучающегося будут сформированы умения работать с информацией как часть познавательных универсальных учебных действий:</w:t>
      </w:r>
      <w:r/>
    </w:p>
    <w:p>
      <w:pPr>
        <w:pStyle w:val="1697"/>
        <w:ind w:left="684" w:right="1326"/>
        <w:spacing w:line="355" w:lineRule="auto"/>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p>
    <w:p>
      <w:pPr>
        <w:pStyle w:val="1697"/>
        <w:ind w:left="684" w:right="1331"/>
        <w:spacing w:line="355" w:lineRule="auto"/>
      </w:pPr>
      <w:r>
        <w:t xml:space="preserve">выбирать, анализировать, систематизировать и интерпретировать информацию различных видов и форм представления;</w:t>
      </w:r>
      <w:r/>
    </w:p>
    <w:p>
      <w:pPr>
        <w:pStyle w:val="1697"/>
        <w:ind w:left="684" w:right="1321"/>
        <w:spacing w:line="355" w:lineRule="auto"/>
      </w:pPr>
      <w:r>
        <w:t xml:space="preserve">находить сходные аргументы (подтверждающие или опровергающие одну и ту же идею, версию) в различных информационных источниках;</w:t>
      </w:r>
      <w:r/>
    </w:p>
    <w:p>
      <w:pPr>
        <w:pStyle w:val="1697"/>
        <w:ind w:left="684" w:right="1323"/>
        <w:spacing w:line="355" w:lineRule="auto"/>
      </w:pPr>
      <w:r>
        <w:t xml:space="preserve">самостоятельно</w:t>
      </w:r>
      <w:r>
        <w:rPr>
          <w:spacing w:val="40"/>
        </w:rPr>
        <w:t xml:space="preserve"> </w:t>
      </w:r>
      <w:r>
        <w:t xml:space="preserve">выбирать</w:t>
      </w:r>
      <w:r>
        <w:rPr>
          <w:spacing w:val="40"/>
        </w:rPr>
        <w:t xml:space="preserve"> </w:t>
      </w:r>
      <w:r>
        <w:t xml:space="preserve">оптимальную</w:t>
      </w:r>
      <w:r>
        <w:rPr>
          <w:spacing w:val="40"/>
        </w:rPr>
        <w:t xml:space="preserve"> </w:t>
      </w:r>
      <w:r>
        <w:t xml:space="preserve">форму</w:t>
      </w:r>
      <w:r>
        <w:rPr>
          <w:spacing w:val="40"/>
        </w:rPr>
        <w:t xml:space="preserve"> </w:t>
      </w:r>
      <w:r>
        <w:t xml:space="preserve">представления</w:t>
      </w:r>
      <w:r>
        <w:rPr>
          <w:spacing w:val="40"/>
        </w:rPr>
        <w:t xml:space="preserve"> </w:t>
      </w:r>
      <w:r>
        <w:t xml:space="preserve">информации и иллюстрировать решаемые задачи несложными схемами, диаграммами, иной графикой и их комбинациями;</w:t>
      </w:r>
      <w:r/>
    </w:p>
    <w:p>
      <w:pPr>
        <w:pStyle w:val="1697"/>
        <w:ind w:left="1351" w:firstLine="0"/>
      </w:pPr>
      <w:r>
        <w:t xml:space="preserve">оценивать</w:t>
      </w:r>
      <w:r>
        <w:rPr>
          <w:spacing w:val="56"/>
        </w:rPr>
        <w:t xml:space="preserve">  </w:t>
      </w:r>
      <w:r>
        <w:t xml:space="preserve">надёжность</w:t>
      </w:r>
      <w:r>
        <w:rPr>
          <w:spacing w:val="56"/>
        </w:rPr>
        <w:t xml:space="preserve">  </w:t>
      </w:r>
      <w:r>
        <w:t xml:space="preserve">информации</w:t>
      </w:r>
      <w:r>
        <w:rPr>
          <w:spacing w:val="57"/>
        </w:rPr>
        <w:t xml:space="preserve">  </w:t>
      </w:r>
      <w:r>
        <w:t xml:space="preserve">по</w:t>
      </w:r>
      <w:r>
        <w:rPr>
          <w:spacing w:val="58"/>
        </w:rPr>
        <w:t xml:space="preserve">  </w:t>
      </w:r>
      <w:r>
        <w:t xml:space="preserve">критериям,</w:t>
      </w:r>
      <w:r>
        <w:rPr>
          <w:spacing w:val="59"/>
        </w:rPr>
        <w:t xml:space="preserve">  </w:t>
      </w:r>
      <w:r>
        <w:rPr>
          <w:spacing w:val="-2"/>
        </w:rPr>
        <w:t xml:space="preserve">предложенным</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2751" w:hanging="668"/>
        <w:spacing w:before="63" w:line="355" w:lineRule="auto"/>
      </w:pPr>
      <w:r>
        <w:t xml:space="preserve">педагогическим работником или сформулированным самостоятельно; эффективно запоминать и систематизировать информацию;</w:t>
      </w:r>
      <w:r/>
    </w:p>
    <w:p>
      <w:pPr>
        <w:pStyle w:val="1697"/>
        <w:ind w:right="1337"/>
        <w:spacing w:line="355" w:lineRule="auto"/>
      </w:pPr>
      <w:r>
        <w:t xml:space="preserve">овладение системой универсальных познавательных действий обеспечивает сформированность когнитивных навыков обучающихся.</w:t>
      </w:r>
      <w:r/>
    </w:p>
    <w:p>
      <w:pPr>
        <w:pStyle w:val="1699"/>
        <w:numPr>
          <w:ilvl w:val="3"/>
          <w:numId w:val="388"/>
        </w:numPr>
        <w:ind w:left="683" w:right="1335" w:firstLine="667"/>
        <w:jc w:val="both"/>
        <w:spacing w:before="0" w:after="0" w:line="350" w:lineRule="auto"/>
        <w:tabs>
          <w:tab w:val="left" w:pos="2338" w:leader="none"/>
        </w:tabs>
        <w:rPr>
          <w:sz w:val="26"/>
        </w:rPr>
      </w:pPr>
      <w:r>
        <w:rPr>
          <w:sz w:val="26"/>
        </w:rPr>
        <w:t xml:space="preserve">У обучающегося будут сформированы умения общения как часть коммуникативных универсальных учебных действий:</w:t>
      </w:r>
      <w:r/>
    </w:p>
    <w:p>
      <w:pPr>
        <w:pStyle w:val="1697"/>
        <w:ind w:right="1335"/>
        <w:spacing w:before="1" w:line="355" w:lineRule="auto"/>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p>
    <w:p>
      <w:pPr>
        <w:pStyle w:val="1697"/>
        <w:ind w:right="1338"/>
        <w:spacing w:line="355" w:lineRule="auto"/>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p>
    <w:p>
      <w:pPr>
        <w:pStyle w:val="1697"/>
        <w:ind w:right="1334"/>
        <w:spacing w:line="355" w:lineRule="auto"/>
      </w:pPr>
      <w:r>
        <w:t xml:space="preserve">сопоставлять свои суждения с суждениями других участников диалога, обнаруживать различие и сходство позиций;</w:t>
      </w:r>
      <w:r/>
    </w:p>
    <w:p>
      <w:pPr>
        <w:pStyle w:val="1697"/>
        <w:ind w:right="1333"/>
        <w:spacing w:line="352" w:lineRule="auto"/>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 xml:space="preserve">диалога;</w:t>
      </w:r>
      <w:r/>
    </w:p>
    <w:p>
      <w:pPr>
        <w:pStyle w:val="1697"/>
        <w:ind w:right="1330"/>
        <w:spacing w:line="355" w:lineRule="auto"/>
      </w:pPr>
      <w:r>
        <w:t xml:space="preserve">публично</w:t>
      </w:r>
      <w:r>
        <w:rPr>
          <w:spacing w:val="40"/>
        </w:rPr>
        <w:t xml:space="preserve"> </w:t>
      </w:r>
      <w:r>
        <w:t xml:space="preserve">представлять результаты решения</w:t>
      </w:r>
      <w:r>
        <w:rPr>
          <w:spacing w:val="40"/>
        </w:rPr>
        <w:t xml:space="preserve"> </w:t>
      </w:r>
      <w:r>
        <w:t xml:space="preserve">учебной задачи,</w:t>
      </w:r>
      <w:r>
        <w:rPr>
          <w:spacing w:val="40"/>
        </w:rPr>
        <w:t xml:space="preserve"> </w:t>
      </w:r>
      <w:r>
        <w:t xml:space="preserve">самостоятельно выбирать наиболее целесообразный формат выступления и готовить различные презентационные материалы.</w:t>
      </w:r>
      <w:r/>
    </w:p>
    <w:p>
      <w:pPr>
        <w:pStyle w:val="1699"/>
        <w:numPr>
          <w:ilvl w:val="3"/>
          <w:numId w:val="388"/>
        </w:numPr>
        <w:ind w:left="683" w:right="1334" w:firstLine="667"/>
        <w:jc w:val="both"/>
        <w:spacing w:before="0" w:after="0" w:line="355" w:lineRule="auto"/>
        <w:tabs>
          <w:tab w:val="left" w:pos="2338" w:leader="none"/>
        </w:tabs>
        <w:rPr>
          <w:sz w:val="26"/>
        </w:rPr>
      </w:pPr>
      <w:r>
        <w:rPr>
          <w:sz w:val="26"/>
        </w:rPr>
        <w:t xml:space="preserve">У обучающегося</w:t>
      </w:r>
      <w:r>
        <w:rPr>
          <w:spacing w:val="40"/>
          <w:sz w:val="26"/>
        </w:rPr>
        <w:t xml:space="preserve"> </w:t>
      </w:r>
      <w:r>
        <w:rPr>
          <w:sz w:val="26"/>
        </w:rPr>
        <w:t xml:space="preserve">будут</w:t>
      </w:r>
      <w:r>
        <w:rPr>
          <w:spacing w:val="40"/>
          <w:sz w:val="26"/>
        </w:rPr>
        <w:t xml:space="preserve"> </w:t>
      </w:r>
      <w:r>
        <w:rPr>
          <w:sz w:val="26"/>
        </w:rPr>
        <w:t xml:space="preserve">сформированы</w:t>
      </w:r>
      <w:r>
        <w:rPr>
          <w:spacing w:val="40"/>
          <w:sz w:val="26"/>
        </w:rPr>
        <w:t xml:space="preserve"> </w:t>
      </w:r>
      <w:r>
        <w:rPr>
          <w:sz w:val="26"/>
        </w:rPr>
        <w:t xml:space="preserve">умения</w:t>
      </w:r>
      <w:r>
        <w:rPr>
          <w:spacing w:val="40"/>
          <w:sz w:val="26"/>
        </w:rPr>
        <w:t xml:space="preserve"> </w:t>
      </w:r>
      <w:r>
        <w:rPr>
          <w:sz w:val="26"/>
        </w:rPr>
        <w:t xml:space="preserve">самоорганизации как части регулятивных универсальных учебных действий:</w:t>
      </w:r>
      <w:r/>
    </w:p>
    <w:p>
      <w:pPr>
        <w:pStyle w:val="1697"/>
        <w:ind w:right="1330"/>
        <w:spacing w:line="355" w:lineRule="auto"/>
      </w:pPr>
      <w:r>
        <w:t xml:space="preserve">выявлять проблемные вопросы, требующие решения в жизненных и</w:t>
      </w:r>
      <w:r>
        <w:rPr>
          <w:spacing w:val="80"/>
        </w:rPr>
        <w:t xml:space="preserve"> </w:t>
      </w:r>
      <w:r>
        <w:t xml:space="preserve">учебных ситуациях;</w:t>
      </w:r>
      <w:r/>
    </w:p>
    <w:p>
      <w:pPr>
        <w:pStyle w:val="1697"/>
        <w:ind w:right="1334"/>
        <w:spacing w:line="352" w:lineRule="auto"/>
      </w:pPr>
      <w: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r/>
    </w:p>
    <w:p>
      <w:pPr>
        <w:pStyle w:val="1697"/>
        <w:ind w:right="1327"/>
        <w:spacing w:line="357" w:lineRule="auto"/>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88"/>
        </w:numPr>
        <w:ind w:left="683" w:right="1332" w:firstLine="667"/>
        <w:jc w:val="both"/>
        <w:spacing w:before="63" w:after="0" w:line="355" w:lineRule="auto"/>
        <w:tabs>
          <w:tab w:val="left" w:pos="2338" w:leader="none"/>
        </w:tabs>
        <w:rPr>
          <w:sz w:val="26"/>
        </w:rPr>
      </w:pPr>
      <w:r>
        <w:rPr>
          <w:sz w:val="26"/>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6"/>
        </w:rPr>
        <w:t xml:space="preserve">действий:</w:t>
      </w:r>
      <w:r/>
    </w:p>
    <w:p>
      <w:pPr>
        <w:pStyle w:val="1697"/>
        <w:ind w:right="1332"/>
        <w:spacing w:line="352" w:lineRule="auto"/>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p>
    <w:p>
      <w:pPr>
        <w:pStyle w:val="1697"/>
        <w:ind w:left="684" w:right="1326"/>
        <w:spacing w:line="357" w:lineRule="auto"/>
      </w:pPr>
      <w:r>
        <w:t xml:space="preserve">объяснять причины достижения (недостижения) результатов деятельности, давать оценку приобретённому опыту, уметь находить позитивное в</w:t>
      </w:r>
      <w:r>
        <w:rPr>
          <w:spacing w:val="40"/>
        </w:rPr>
        <w:t xml:space="preserve"> </w:t>
      </w:r>
      <w:r>
        <w:t xml:space="preserve">произошедшей ситуации;</w:t>
      </w:r>
      <w:r/>
    </w:p>
    <w:p>
      <w:pPr>
        <w:pStyle w:val="1697"/>
        <w:ind w:left="1351" w:firstLine="0"/>
        <w:spacing w:line="292" w:lineRule="exact"/>
      </w:pPr>
      <w:r>
        <w:t xml:space="preserve">оценивать</w:t>
      </w:r>
      <w:r>
        <w:rPr>
          <w:spacing w:val="7"/>
        </w:rPr>
        <w:t xml:space="preserve"> </w:t>
      </w:r>
      <w:r>
        <w:t xml:space="preserve">соответствие</w:t>
      </w:r>
      <w:r>
        <w:rPr>
          <w:spacing w:val="-3"/>
        </w:rPr>
        <w:t xml:space="preserve"> </w:t>
      </w:r>
      <w:r>
        <w:t xml:space="preserve">результата</w:t>
      </w:r>
      <w:r>
        <w:rPr>
          <w:spacing w:val="1"/>
        </w:rPr>
        <w:t xml:space="preserve"> </w:t>
      </w:r>
      <w:r>
        <w:t xml:space="preserve">цели</w:t>
      </w:r>
      <w:r>
        <w:rPr>
          <w:spacing w:val="2"/>
        </w:rPr>
        <w:t xml:space="preserve"> </w:t>
      </w:r>
      <w:r>
        <w:t xml:space="preserve">и</w:t>
      </w:r>
      <w:r>
        <w:rPr>
          <w:spacing w:val="2"/>
        </w:rPr>
        <w:t xml:space="preserve"> </w:t>
      </w:r>
      <w:r>
        <w:rPr>
          <w:spacing w:val="-2"/>
        </w:rPr>
        <w:t xml:space="preserve">условиям;</w:t>
      </w:r>
      <w:r/>
    </w:p>
    <w:p>
      <w:pPr>
        <w:pStyle w:val="1697"/>
        <w:ind w:left="684" w:right="1330"/>
        <w:jc w:val="left"/>
        <w:spacing w:before="136" w:line="355" w:lineRule="auto"/>
      </w:pPr>
      <w:r>
        <w:t xml:space="preserve">управлять</w:t>
      </w:r>
      <w:r>
        <w:rPr>
          <w:spacing w:val="80"/>
        </w:rPr>
        <w:t xml:space="preserve"> </w:t>
      </w:r>
      <w:r>
        <w:t xml:space="preserve">собственными</w:t>
      </w:r>
      <w:r>
        <w:rPr>
          <w:spacing w:val="80"/>
        </w:rPr>
        <w:t xml:space="preserve"> </w:t>
      </w:r>
      <w:r>
        <w:t xml:space="preserve">эмоциями</w:t>
      </w:r>
      <w:r>
        <w:rPr>
          <w:spacing w:val="80"/>
        </w:rPr>
        <w:t xml:space="preserve"> </w:t>
      </w:r>
      <w:r>
        <w:t xml:space="preserve">и</w:t>
      </w:r>
      <w:r>
        <w:rPr>
          <w:spacing w:val="80"/>
        </w:rPr>
        <w:t xml:space="preserve"> </w:t>
      </w:r>
      <w:r>
        <w:t xml:space="preserve">не</w:t>
      </w:r>
      <w:r>
        <w:rPr>
          <w:spacing w:val="80"/>
        </w:rPr>
        <w:t xml:space="preserve"> </w:t>
      </w:r>
      <w:r>
        <w:t xml:space="preserve">поддаваться</w:t>
      </w:r>
      <w:r>
        <w:rPr>
          <w:spacing w:val="80"/>
        </w:rPr>
        <w:t xml:space="preserve"> </w:t>
      </w:r>
      <w:r>
        <w:t xml:space="preserve">эмоциям</w:t>
      </w:r>
      <w:r>
        <w:rPr>
          <w:spacing w:val="80"/>
        </w:rPr>
        <w:t xml:space="preserve"> </w:t>
      </w:r>
      <w:r>
        <w:t xml:space="preserve">других,</w:t>
      </w:r>
      <w:r>
        <w:rPr>
          <w:spacing w:val="40"/>
        </w:rPr>
        <w:t xml:space="preserve"> </w:t>
      </w:r>
      <w:r>
        <w:t xml:space="preserve">выявлять и анализировать их причины;</w:t>
      </w:r>
      <w:r/>
    </w:p>
    <w:p>
      <w:pPr>
        <w:pStyle w:val="1697"/>
        <w:ind w:left="684" w:right="1330"/>
        <w:jc w:val="left"/>
        <w:spacing w:line="355" w:lineRule="auto"/>
      </w:pPr>
      <w:r>
        <w:t xml:space="preserve">ставить</w:t>
      </w:r>
      <w:r>
        <w:rPr>
          <w:spacing w:val="78"/>
        </w:rPr>
        <w:t xml:space="preserve"> </w:t>
      </w:r>
      <w:r>
        <w:t xml:space="preserve">себя</w:t>
      </w:r>
      <w:r>
        <w:rPr>
          <w:spacing w:val="77"/>
        </w:rPr>
        <w:t xml:space="preserve"> </w:t>
      </w:r>
      <w:r>
        <w:t xml:space="preserve">на</w:t>
      </w:r>
      <w:r>
        <w:rPr>
          <w:spacing w:val="40"/>
        </w:rPr>
        <w:t xml:space="preserve"> </w:t>
      </w:r>
      <w:r>
        <w:t xml:space="preserve">место</w:t>
      </w:r>
      <w:r>
        <w:rPr>
          <w:spacing w:val="75"/>
        </w:rPr>
        <w:t xml:space="preserve"> </w:t>
      </w:r>
      <w:r>
        <w:t xml:space="preserve">другого</w:t>
      </w:r>
      <w:r>
        <w:rPr>
          <w:spacing w:val="75"/>
        </w:rPr>
        <w:t xml:space="preserve"> </w:t>
      </w:r>
      <w:r>
        <w:t xml:space="preserve">человека,</w:t>
      </w:r>
      <w:r>
        <w:rPr>
          <w:spacing w:val="73"/>
        </w:rPr>
        <w:t xml:space="preserve"> </w:t>
      </w:r>
      <w:r>
        <w:t xml:space="preserve">понимать</w:t>
      </w:r>
      <w:r>
        <w:rPr>
          <w:spacing w:val="40"/>
        </w:rPr>
        <w:t xml:space="preserve"> </w:t>
      </w:r>
      <w:r>
        <w:t xml:space="preserve">мотивы</w:t>
      </w:r>
      <w:r>
        <w:rPr>
          <w:spacing w:val="73"/>
        </w:rPr>
        <w:t xml:space="preserve"> </w:t>
      </w:r>
      <w:r>
        <w:t xml:space="preserve">и</w:t>
      </w:r>
      <w:r>
        <w:rPr>
          <w:spacing w:val="77"/>
        </w:rPr>
        <w:t xml:space="preserve"> </w:t>
      </w:r>
      <w:r>
        <w:t xml:space="preserve">намерения другого, регулировать способ выражения эмоций;</w:t>
      </w:r>
      <w:r/>
    </w:p>
    <w:p>
      <w:pPr>
        <w:pStyle w:val="1697"/>
        <w:ind w:left="684" w:right="1330"/>
        <w:jc w:val="left"/>
        <w:spacing w:line="357" w:lineRule="auto"/>
      </w:pPr>
      <w:r>
        <w:t xml:space="preserve">осознанно относиться к другому человеку, его мнению, признавать право на ошибку свою и чужую;</w:t>
      </w:r>
      <w:r/>
    </w:p>
    <w:p>
      <w:pPr>
        <w:pStyle w:val="1697"/>
        <w:ind w:right="1330"/>
        <w:jc w:val="left"/>
        <w:spacing w:line="355" w:lineRule="auto"/>
      </w:pPr>
      <w:r>
        <w:t xml:space="preserve">быть</w:t>
      </w:r>
      <w:r>
        <w:rPr>
          <w:spacing w:val="40"/>
        </w:rPr>
        <w:t xml:space="preserve"> </w:t>
      </w:r>
      <w:r>
        <w:t xml:space="preserve">открытым</w:t>
      </w:r>
      <w:r>
        <w:rPr>
          <w:spacing w:val="40"/>
        </w:rPr>
        <w:t xml:space="preserve"> </w:t>
      </w:r>
      <w:r>
        <w:t xml:space="preserve">себе</w:t>
      </w:r>
      <w:r>
        <w:rPr>
          <w:spacing w:val="40"/>
        </w:rPr>
        <w:t xml:space="preserve"> </w:t>
      </w:r>
      <w:r>
        <w:t xml:space="preserve">и</w:t>
      </w:r>
      <w:r>
        <w:rPr>
          <w:spacing w:val="40"/>
        </w:rPr>
        <w:t xml:space="preserve"> </w:t>
      </w:r>
      <w:r>
        <w:t xml:space="preserve">другим,</w:t>
      </w:r>
      <w:r>
        <w:rPr>
          <w:spacing w:val="40"/>
        </w:rPr>
        <w:t xml:space="preserve"> </w:t>
      </w:r>
      <w:r>
        <w:t xml:space="preserve">осознавать</w:t>
      </w:r>
      <w:r>
        <w:rPr>
          <w:spacing w:val="40"/>
        </w:rPr>
        <w:t xml:space="preserve"> </w:t>
      </w:r>
      <w:r>
        <w:t xml:space="preserve">невозможность</w:t>
      </w:r>
      <w:r>
        <w:rPr>
          <w:spacing w:val="40"/>
        </w:rPr>
        <w:t xml:space="preserve"> </w:t>
      </w:r>
      <w:r>
        <w:t xml:space="preserve">контроля</w:t>
      </w:r>
      <w:r>
        <w:rPr>
          <w:spacing w:val="40"/>
        </w:rPr>
        <w:t xml:space="preserve"> </w:t>
      </w:r>
      <w:r>
        <w:t xml:space="preserve">всего </w:t>
      </w:r>
      <w:r>
        <w:rPr>
          <w:spacing w:val="-2"/>
        </w:rPr>
        <w:t xml:space="preserve">вокруг.</w:t>
      </w:r>
      <w:r/>
    </w:p>
    <w:p>
      <w:pPr>
        <w:pStyle w:val="1699"/>
        <w:numPr>
          <w:ilvl w:val="3"/>
          <w:numId w:val="388"/>
        </w:numPr>
        <w:ind w:left="683" w:right="1328" w:firstLine="667"/>
        <w:jc w:val="left"/>
        <w:spacing w:before="0" w:after="0" w:line="355" w:lineRule="auto"/>
        <w:tabs>
          <w:tab w:val="left" w:pos="2338" w:leader="none"/>
          <w:tab w:val="left" w:pos="2805" w:leader="none"/>
          <w:tab w:val="left" w:pos="4723" w:leader="none"/>
          <w:tab w:val="left" w:pos="5653" w:leader="none"/>
          <w:tab w:val="left" w:pos="7615" w:leader="none"/>
          <w:tab w:val="left" w:pos="8709" w:leader="none"/>
        </w:tabs>
        <w:rPr>
          <w:sz w:val="26"/>
        </w:rPr>
      </w:pPr>
      <w:r>
        <w:rPr>
          <w:spacing w:val="-10"/>
          <w:sz w:val="26"/>
        </w:rPr>
        <w:t xml:space="preserve">У</w:t>
      </w:r>
      <w:r>
        <w:rPr>
          <w:sz w:val="26"/>
        </w:rPr>
        <w:tab/>
      </w:r>
      <w:r>
        <w:rPr>
          <w:spacing w:val="-2"/>
          <w:sz w:val="26"/>
        </w:rPr>
        <w:t xml:space="preserve">обучающегося</w:t>
      </w:r>
      <w:r>
        <w:rPr>
          <w:sz w:val="26"/>
        </w:rPr>
        <w:tab/>
      </w:r>
      <w:r>
        <w:rPr>
          <w:spacing w:val="-4"/>
          <w:sz w:val="26"/>
        </w:rPr>
        <w:t xml:space="preserve">будут</w:t>
      </w:r>
      <w:r>
        <w:rPr>
          <w:sz w:val="26"/>
        </w:rPr>
        <w:tab/>
      </w:r>
      <w:r>
        <w:rPr>
          <w:spacing w:val="-2"/>
          <w:sz w:val="26"/>
        </w:rPr>
        <w:t xml:space="preserve">сформированы</w:t>
      </w:r>
      <w:r>
        <w:rPr>
          <w:sz w:val="26"/>
        </w:rPr>
        <w:tab/>
      </w:r>
      <w:r>
        <w:rPr>
          <w:spacing w:val="-2"/>
          <w:sz w:val="26"/>
        </w:rPr>
        <w:t xml:space="preserve">умения</w:t>
      </w:r>
      <w:r>
        <w:rPr>
          <w:sz w:val="26"/>
        </w:rPr>
        <w:tab/>
      </w:r>
      <w:r>
        <w:rPr>
          <w:spacing w:val="-2"/>
          <w:sz w:val="26"/>
        </w:rPr>
        <w:t xml:space="preserve">совместной деятельности:</w:t>
      </w:r>
      <w:r/>
    </w:p>
    <w:p>
      <w:pPr>
        <w:pStyle w:val="1697"/>
        <w:ind w:right="1330"/>
        <w:spacing w:line="355" w:lineRule="auto"/>
      </w:pPr>
      <w:r>
        <w:t xml:space="preserve">понимать и использовать преимущества командной и индивидуальной работы при решении конкретной учебной задачи;</w:t>
      </w:r>
      <w:r/>
    </w:p>
    <w:p>
      <w:pPr>
        <w:pStyle w:val="1697"/>
        <w:ind w:right="1326"/>
        <w:spacing w:line="355" w:lineRule="auto"/>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p>
    <w:p>
      <w:pPr>
        <w:pStyle w:val="1697"/>
        <w:ind w:right="1322"/>
        <w:spacing w:line="352" w:lineRule="auto"/>
      </w:pPr>
      <w:r>
        <w:t xml:space="preserve">определять свои действия и действ</w:t>
      </w:r>
      <w:r>
        <w:t xml:space="preserve">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r/>
    </w:p>
    <w:p>
      <w:pPr>
        <w:pStyle w:val="1699"/>
        <w:numPr>
          <w:ilvl w:val="2"/>
          <w:numId w:val="388"/>
        </w:numPr>
        <w:ind w:left="2135" w:right="0" w:hanging="784"/>
        <w:jc w:val="both"/>
        <w:spacing w:before="0" w:after="0" w:line="240" w:lineRule="auto"/>
        <w:tabs>
          <w:tab w:val="left" w:pos="2135" w:leader="none"/>
        </w:tabs>
        <w:rPr>
          <w:sz w:val="26"/>
        </w:rPr>
      </w:pPr>
      <w:r>
        <w:rPr>
          <w:sz w:val="26"/>
        </w:rPr>
        <w:t xml:space="preserve">Предметные</w:t>
      </w:r>
      <w:r>
        <w:rPr>
          <w:spacing w:val="50"/>
          <w:sz w:val="26"/>
        </w:rPr>
        <w:t xml:space="preserve"> </w:t>
      </w:r>
      <w:r>
        <w:rPr>
          <w:sz w:val="26"/>
        </w:rPr>
        <w:t xml:space="preserve">результаты</w:t>
      </w:r>
      <w:r>
        <w:rPr>
          <w:spacing w:val="49"/>
          <w:sz w:val="26"/>
        </w:rPr>
        <w:t xml:space="preserve"> </w:t>
      </w:r>
      <w:r>
        <w:rPr>
          <w:sz w:val="26"/>
        </w:rPr>
        <w:t xml:space="preserve">освоения</w:t>
      </w:r>
      <w:r>
        <w:rPr>
          <w:spacing w:val="56"/>
          <w:sz w:val="26"/>
        </w:rPr>
        <w:t xml:space="preserve"> </w:t>
      </w:r>
      <w:r>
        <w:rPr>
          <w:sz w:val="26"/>
        </w:rPr>
        <w:t xml:space="preserve">программы</w:t>
      </w:r>
      <w:r>
        <w:rPr>
          <w:spacing w:val="53"/>
          <w:sz w:val="26"/>
        </w:rPr>
        <w:t xml:space="preserve"> </w:t>
      </w:r>
      <w:r>
        <w:rPr>
          <w:sz w:val="26"/>
        </w:rPr>
        <w:t xml:space="preserve">по</w:t>
      </w:r>
      <w:r>
        <w:rPr>
          <w:spacing w:val="51"/>
          <w:sz w:val="26"/>
        </w:rPr>
        <w:t xml:space="preserve"> </w:t>
      </w:r>
      <w:r>
        <w:rPr>
          <w:sz w:val="26"/>
        </w:rPr>
        <w:t xml:space="preserve">ОБЖ</w:t>
      </w:r>
      <w:r>
        <w:rPr>
          <w:spacing w:val="48"/>
          <w:sz w:val="26"/>
        </w:rPr>
        <w:t xml:space="preserve"> </w:t>
      </w:r>
      <w:r>
        <w:rPr>
          <w:sz w:val="26"/>
        </w:rPr>
        <w:t xml:space="preserve">на</w:t>
      </w:r>
      <w:r>
        <w:rPr>
          <w:spacing w:val="51"/>
          <w:sz w:val="26"/>
        </w:rPr>
        <w:t xml:space="preserve"> </w:t>
      </w:r>
      <w:r>
        <w:rPr>
          <w:spacing w:val="-2"/>
          <w:sz w:val="26"/>
        </w:rPr>
        <w:t xml:space="preserve">уровне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основного</w:t>
      </w:r>
      <w:r>
        <w:rPr>
          <w:spacing w:val="5"/>
        </w:rPr>
        <w:t xml:space="preserve"> </w:t>
      </w:r>
      <w:r>
        <w:t xml:space="preserve">общего </w:t>
      </w:r>
      <w:r>
        <w:rPr>
          <w:spacing w:val="-2"/>
        </w:rPr>
        <w:t xml:space="preserve">образования</w:t>
      </w:r>
      <w:r/>
    </w:p>
    <w:p>
      <w:pPr>
        <w:pStyle w:val="1699"/>
        <w:numPr>
          <w:ilvl w:val="3"/>
          <w:numId w:val="388"/>
        </w:numPr>
        <w:ind w:left="683" w:right="1321" w:firstLine="667"/>
        <w:jc w:val="both"/>
        <w:spacing w:before="142" w:after="0" w:line="355" w:lineRule="auto"/>
        <w:tabs>
          <w:tab w:val="left" w:pos="2334" w:leader="none"/>
        </w:tabs>
        <w:rPr>
          <w:sz w:val="26"/>
        </w:rPr>
      </w:pPr>
      <w:r>
        <w:rPr>
          <w:sz w:val="26"/>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r/>
    </w:p>
    <w:p>
      <w:pPr>
        <w:pStyle w:val="1697"/>
        <w:ind w:left="684" w:right="1330"/>
        <w:spacing w:line="355" w:lineRule="auto"/>
      </w:pPr>
      <w:r>
        <w:t xml:space="preserve">Приобретаемый опыт прояв</w:t>
      </w:r>
      <w:r>
        <w:t xml:space="preserve">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w:t>
      </w:r>
      <w:r>
        <w:t xml:space="preserve">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r/>
    </w:p>
    <w:p>
      <w:pPr>
        <w:pStyle w:val="1699"/>
        <w:numPr>
          <w:ilvl w:val="3"/>
          <w:numId w:val="388"/>
        </w:numPr>
        <w:ind w:left="2335" w:right="0" w:hanging="984"/>
        <w:jc w:val="both"/>
        <w:spacing w:before="0" w:after="0" w:line="292" w:lineRule="exact"/>
        <w:tabs>
          <w:tab w:val="left" w:pos="2335" w:leader="none"/>
        </w:tabs>
        <w:rPr>
          <w:sz w:val="26"/>
        </w:rPr>
      </w:pPr>
      <w:r>
        <w:rPr>
          <w:sz w:val="26"/>
        </w:rPr>
        <w:t xml:space="preserve">Предметные</w:t>
      </w:r>
      <w:r>
        <w:rPr>
          <w:spacing w:val="-2"/>
          <w:sz w:val="26"/>
        </w:rPr>
        <w:t xml:space="preserve"> </w:t>
      </w:r>
      <w:r>
        <w:rPr>
          <w:sz w:val="26"/>
        </w:rPr>
        <w:t xml:space="preserve">результаты</w:t>
      </w:r>
      <w:r>
        <w:rPr>
          <w:spacing w:val="2"/>
          <w:sz w:val="26"/>
        </w:rPr>
        <w:t xml:space="preserve"> </w:t>
      </w:r>
      <w:r>
        <w:rPr>
          <w:sz w:val="26"/>
        </w:rPr>
        <w:t xml:space="preserve">по ОБЖ</w:t>
      </w:r>
      <w:r>
        <w:rPr>
          <w:spacing w:val="7"/>
          <w:sz w:val="26"/>
        </w:rPr>
        <w:t xml:space="preserve"> </w:t>
      </w:r>
      <w:r>
        <w:rPr>
          <w:sz w:val="26"/>
        </w:rPr>
        <w:t xml:space="preserve">должны</w:t>
      </w:r>
      <w:r>
        <w:rPr>
          <w:spacing w:val="4"/>
          <w:sz w:val="26"/>
        </w:rPr>
        <w:t xml:space="preserve"> </w:t>
      </w:r>
      <w:r>
        <w:rPr>
          <w:spacing w:val="-2"/>
          <w:sz w:val="26"/>
        </w:rPr>
        <w:t xml:space="preserve">обеспечивать:</w:t>
      </w:r>
      <w:r/>
    </w:p>
    <w:p>
      <w:pPr>
        <w:pStyle w:val="1699"/>
        <w:numPr>
          <w:ilvl w:val="0"/>
          <w:numId w:val="323"/>
        </w:numPr>
        <w:ind w:left="684" w:right="1329" w:firstLine="667"/>
        <w:jc w:val="both"/>
        <w:spacing w:before="134" w:after="0" w:line="355" w:lineRule="auto"/>
        <w:tabs>
          <w:tab w:val="left" w:pos="1662" w:leader="none"/>
        </w:tabs>
        <w:rPr>
          <w:sz w:val="26"/>
        </w:rPr>
      </w:pPr>
      <w:r>
        <w:rPr>
          <w:sz w:val="26"/>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r/>
    </w:p>
    <w:p>
      <w:pPr>
        <w:pStyle w:val="1699"/>
        <w:numPr>
          <w:ilvl w:val="0"/>
          <w:numId w:val="323"/>
        </w:numPr>
        <w:ind w:left="684" w:right="1336" w:firstLine="667"/>
        <w:jc w:val="both"/>
        <w:spacing w:before="0" w:after="0" w:line="355" w:lineRule="auto"/>
        <w:tabs>
          <w:tab w:val="left" w:pos="1638" w:leader="none"/>
        </w:tabs>
        <w:rPr>
          <w:sz w:val="26"/>
        </w:rPr>
      </w:pPr>
      <w:r>
        <w:rPr>
          <w:sz w:val="26"/>
        </w:rP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Pr>
          <w:spacing w:val="40"/>
          <w:sz w:val="26"/>
        </w:rPr>
        <w:t xml:space="preserve"> </w:t>
      </w:r>
      <w:r>
        <w:rPr>
          <w:spacing w:val="-2"/>
          <w:sz w:val="26"/>
        </w:rPr>
        <w:t xml:space="preserve">окружающих;</w:t>
      </w:r>
      <w:r/>
    </w:p>
    <w:p>
      <w:pPr>
        <w:pStyle w:val="1699"/>
        <w:numPr>
          <w:ilvl w:val="0"/>
          <w:numId w:val="323"/>
        </w:numPr>
        <w:ind w:left="683" w:right="1327" w:firstLine="667"/>
        <w:jc w:val="both"/>
        <w:spacing w:before="0" w:after="0" w:line="355" w:lineRule="auto"/>
        <w:tabs>
          <w:tab w:val="left" w:pos="1637" w:leader="none"/>
        </w:tabs>
        <w:rPr>
          <w:sz w:val="26"/>
        </w:rPr>
      </w:pPr>
      <w:r>
        <w:rPr>
          <w:sz w:val="26"/>
        </w:rPr>
        <w:t xml:space="preserve">сформированность активной жизненной позиции, умений и навыков личного участия в обеспечении мер безопасности личности, общества и </w:t>
      </w:r>
      <w:r>
        <w:rPr>
          <w:spacing w:val="-2"/>
          <w:sz w:val="26"/>
        </w:rPr>
        <w:t xml:space="preserve">государства;</w:t>
      </w:r>
      <w:r/>
    </w:p>
    <w:p>
      <w:pPr>
        <w:pStyle w:val="1699"/>
        <w:numPr>
          <w:ilvl w:val="0"/>
          <w:numId w:val="323"/>
        </w:numPr>
        <w:ind w:left="683" w:right="1328" w:firstLine="667"/>
        <w:jc w:val="both"/>
        <w:spacing w:before="0" w:after="0" w:line="352" w:lineRule="auto"/>
        <w:tabs>
          <w:tab w:val="left" w:pos="1637" w:leader="none"/>
        </w:tabs>
        <w:rPr>
          <w:sz w:val="26"/>
        </w:rPr>
      </w:pPr>
      <w:r>
        <w:rPr>
          <w:sz w:val="26"/>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r/>
    </w:p>
    <w:p>
      <w:pPr>
        <w:pStyle w:val="1699"/>
        <w:numPr>
          <w:ilvl w:val="0"/>
          <w:numId w:val="323"/>
        </w:numPr>
        <w:ind w:left="684" w:right="1331" w:firstLine="667"/>
        <w:jc w:val="both"/>
        <w:spacing w:before="0" w:after="0" w:line="357" w:lineRule="auto"/>
        <w:tabs>
          <w:tab w:val="left" w:pos="1638" w:leader="none"/>
        </w:tabs>
        <w:rPr>
          <w:sz w:val="26"/>
        </w:rPr>
      </w:pPr>
      <w:r>
        <w:rPr>
          <w:sz w:val="26"/>
        </w:rPr>
        <w:t xml:space="preserve">сформированность чувства гордости за свою Родину, ответственного отношения к выполнению конституционного долга – защите Отечества;</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23"/>
        </w:numPr>
        <w:ind w:left="683" w:right="1331" w:firstLine="667"/>
        <w:jc w:val="both"/>
        <w:spacing w:before="63" w:after="0" w:line="355" w:lineRule="auto"/>
        <w:tabs>
          <w:tab w:val="left" w:pos="1637" w:leader="none"/>
        </w:tabs>
        <w:rPr>
          <w:sz w:val="26"/>
        </w:rPr>
      </w:pPr>
      <w:r>
        <w:rPr>
          <w:sz w:val="26"/>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r/>
    </w:p>
    <w:p>
      <w:pPr>
        <w:pStyle w:val="1699"/>
        <w:numPr>
          <w:ilvl w:val="0"/>
          <w:numId w:val="323"/>
        </w:numPr>
        <w:ind w:left="683" w:right="1326" w:firstLine="667"/>
        <w:jc w:val="both"/>
        <w:spacing w:before="0" w:after="0" w:line="355" w:lineRule="auto"/>
        <w:tabs>
          <w:tab w:val="left" w:pos="1637" w:leader="none"/>
        </w:tabs>
        <w:rPr>
          <w:sz w:val="26"/>
        </w:rPr>
      </w:pPr>
      <w:r>
        <w:rPr>
          <w:sz w:val="26"/>
        </w:rPr>
        <w:t xml:space="preserve">понимание причин, ме</w:t>
      </w:r>
      <w:r>
        <w:rPr>
          <w:sz w:val="26"/>
        </w:rPr>
        <w:t xml:space="preserve">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sz w:val="26"/>
        </w:rPr>
        <w:t xml:space="preserve">каналы);</w:t>
      </w:r>
      <w:r/>
    </w:p>
    <w:p>
      <w:pPr>
        <w:pStyle w:val="1699"/>
        <w:numPr>
          <w:ilvl w:val="0"/>
          <w:numId w:val="323"/>
        </w:numPr>
        <w:ind w:left="683" w:right="1328" w:firstLine="667"/>
        <w:jc w:val="both"/>
        <w:spacing w:before="0" w:after="0" w:line="352" w:lineRule="auto"/>
        <w:tabs>
          <w:tab w:val="left" w:pos="1633" w:leader="none"/>
        </w:tabs>
        <w:rPr>
          <w:sz w:val="26"/>
        </w:rPr>
      </w:pPr>
      <w:r>
        <w:rPr>
          <w:sz w:val="26"/>
        </w:rP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r/>
    </w:p>
    <w:p>
      <w:pPr>
        <w:pStyle w:val="1699"/>
        <w:numPr>
          <w:ilvl w:val="0"/>
          <w:numId w:val="323"/>
        </w:numPr>
        <w:ind w:left="683" w:right="1333" w:firstLine="667"/>
        <w:jc w:val="both"/>
        <w:spacing w:before="0" w:after="0" w:line="355" w:lineRule="auto"/>
        <w:tabs>
          <w:tab w:val="left" w:pos="1633" w:leader="none"/>
        </w:tabs>
        <w:rPr>
          <w:sz w:val="26"/>
        </w:rPr>
      </w:pPr>
      <w:r>
        <w:rPr>
          <w:sz w:val="26"/>
        </w:rPr>
        <w:t xml:space="preserve">освоение основ медицинских знаний и владение умениями оказывать первую помощь пострадавшим при потере сознания, остановке дыхания,</w:t>
      </w:r>
      <w:r>
        <w:rPr>
          <w:spacing w:val="40"/>
          <w:sz w:val="26"/>
        </w:rPr>
        <w:t xml:space="preserve"> </w:t>
      </w:r>
      <w:r>
        <w:rPr>
          <w:sz w:val="26"/>
        </w:rPr>
        <w:t xml:space="preserve">наружных</w:t>
      </w:r>
      <w:r>
        <w:rPr>
          <w:spacing w:val="40"/>
          <w:sz w:val="26"/>
        </w:rPr>
        <w:t xml:space="preserve"> </w:t>
      </w:r>
      <w:r>
        <w:rPr>
          <w:sz w:val="26"/>
        </w:rPr>
        <w:t xml:space="preserve">кровотечениях,</w:t>
      </w:r>
      <w:r>
        <w:rPr>
          <w:spacing w:val="40"/>
          <w:sz w:val="26"/>
        </w:rPr>
        <w:t xml:space="preserve"> </w:t>
      </w:r>
      <w:r>
        <w:rPr>
          <w:sz w:val="26"/>
        </w:rPr>
        <w:t xml:space="preserve">попадании</w:t>
      </w:r>
      <w:r>
        <w:rPr>
          <w:spacing w:val="40"/>
          <w:sz w:val="26"/>
        </w:rPr>
        <w:t xml:space="preserve"> </w:t>
      </w:r>
      <w:r>
        <w:rPr>
          <w:sz w:val="26"/>
        </w:rPr>
        <w:t xml:space="preserve">инородных</w:t>
      </w:r>
      <w:r>
        <w:rPr>
          <w:spacing w:val="40"/>
          <w:sz w:val="26"/>
        </w:rPr>
        <w:t xml:space="preserve"> </w:t>
      </w:r>
      <w:r>
        <w:rPr>
          <w:sz w:val="26"/>
        </w:rPr>
        <w:t xml:space="preserve">тел</w:t>
      </w:r>
      <w:r>
        <w:rPr>
          <w:spacing w:val="40"/>
          <w:sz w:val="26"/>
        </w:rPr>
        <w:t xml:space="preserve"> </w:t>
      </w:r>
      <w:r>
        <w:rPr>
          <w:sz w:val="26"/>
        </w:rPr>
        <w:t xml:space="preserve">в</w:t>
      </w:r>
      <w:r>
        <w:rPr>
          <w:spacing w:val="40"/>
          <w:sz w:val="26"/>
        </w:rPr>
        <w:t xml:space="preserve"> </w:t>
      </w:r>
      <w:r>
        <w:rPr>
          <w:sz w:val="26"/>
        </w:rPr>
        <w:t xml:space="preserve">верхние</w:t>
      </w:r>
      <w:r>
        <w:rPr>
          <w:spacing w:val="40"/>
          <w:sz w:val="26"/>
        </w:rPr>
        <w:t xml:space="preserve"> </w:t>
      </w:r>
      <w:r>
        <w:rPr>
          <w:sz w:val="26"/>
        </w:rPr>
        <w:t xml:space="preserve">дыхательные пути, травмах различных областей тела, ожогах, отморожениях, отравлениях;</w:t>
      </w:r>
      <w:r/>
    </w:p>
    <w:p>
      <w:pPr>
        <w:pStyle w:val="1699"/>
        <w:numPr>
          <w:ilvl w:val="0"/>
          <w:numId w:val="323"/>
        </w:numPr>
        <w:ind w:left="683" w:right="1331" w:firstLine="667"/>
        <w:jc w:val="both"/>
        <w:spacing w:before="0" w:after="0" w:line="355" w:lineRule="auto"/>
        <w:tabs>
          <w:tab w:val="left" w:pos="1765" w:leader="none"/>
        </w:tabs>
        <w:rPr>
          <w:sz w:val="26"/>
        </w:rPr>
      </w:pPr>
      <w:r>
        <w:rPr>
          <w:sz w:val="26"/>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r/>
    </w:p>
    <w:p>
      <w:pPr>
        <w:pStyle w:val="1699"/>
        <w:numPr>
          <w:ilvl w:val="0"/>
          <w:numId w:val="323"/>
        </w:numPr>
        <w:ind w:left="683" w:right="1326" w:firstLine="667"/>
        <w:jc w:val="both"/>
        <w:spacing w:before="0" w:after="0" w:line="355" w:lineRule="auto"/>
        <w:tabs>
          <w:tab w:val="left" w:pos="1760" w:leader="none"/>
        </w:tabs>
        <w:rPr>
          <w:sz w:val="26"/>
        </w:rPr>
      </w:pPr>
      <w:r>
        <w:rPr>
          <w:sz w:val="26"/>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r/>
    </w:p>
    <w:p>
      <w:pPr>
        <w:pStyle w:val="1699"/>
        <w:numPr>
          <w:ilvl w:val="0"/>
          <w:numId w:val="323"/>
        </w:numPr>
        <w:ind w:left="683" w:right="1321" w:firstLine="667"/>
        <w:jc w:val="both"/>
        <w:spacing w:before="0" w:after="0" w:line="355" w:lineRule="auto"/>
        <w:tabs>
          <w:tab w:val="left" w:pos="1760" w:leader="none"/>
        </w:tabs>
        <w:rPr>
          <w:sz w:val="26"/>
        </w:rPr>
      </w:pPr>
      <w:r>
        <w:rPr>
          <w:sz w:val="26"/>
        </w:rP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r/>
    </w:p>
    <w:p>
      <w:pPr>
        <w:pStyle w:val="1699"/>
        <w:numPr>
          <w:ilvl w:val="3"/>
          <w:numId w:val="388"/>
        </w:numPr>
        <w:ind w:left="683" w:right="1336" w:firstLine="667"/>
        <w:jc w:val="both"/>
        <w:spacing w:before="0" w:after="0" w:line="352" w:lineRule="auto"/>
        <w:tabs>
          <w:tab w:val="left" w:pos="2339" w:leader="none"/>
        </w:tabs>
        <w:rPr>
          <w:sz w:val="26"/>
        </w:rPr>
      </w:pPr>
      <w:r>
        <w:rPr>
          <w:sz w:val="26"/>
        </w:rPr>
        <w:t xml:space="preserve">Достижение результатов освоения программы ОБЖ обеспечивается посредством включения в указанную программу предметных результатов</w:t>
      </w:r>
      <w:r>
        <w:rPr>
          <w:spacing w:val="80"/>
          <w:sz w:val="26"/>
        </w:rPr>
        <w:t xml:space="preserve"> </w:t>
      </w:r>
      <w:r>
        <w:rPr>
          <w:sz w:val="26"/>
        </w:rPr>
        <w:t xml:space="preserve">освоения модулей ОБЖ.</w:t>
      </w:r>
      <w:r/>
    </w:p>
    <w:p>
      <w:pPr>
        <w:pStyle w:val="1699"/>
        <w:numPr>
          <w:ilvl w:val="3"/>
          <w:numId w:val="388"/>
        </w:numPr>
        <w:ind w:left="683" w:right="1333" w:firstLine="667"/>
        <w:jc w:val="both"/>
        <w:spacing w:before="0" w:after="0" w:line="357" w:lineRule="auto"/>
        <w:tabs>
          <w:tab w:val="left" w:pos="2334" w:leader="none"/>
        </w:tabs>
        <w:rPr>
          <w:sz w:val="26"/>
        </w:rPr>
      </w:pPr>
      <w:r>
        <w:rPr>
          <w:sz w:val="26"/>
        </w:rPr>
        <w:t xml:space="preserve">Образовательная организация вправе самостоятельно определять последовательность для освоения обучающимися модулей ОБЖ.</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8"/>
        </w:numPr>
        <w:ind w:left="684" w:right="1321" w:firstLine="667"/>
        <w:jc w:val="both"/>
        <w:spacing w:before="63" w:after="0" w:line="355" w:lineRule="auto"/>
        <w:tabs>
          <w:tab w:val="left" w:pos="2335" w:leader="none"/>
        </w:tabs>
        <w:rPr>
          <w:sz w:val="26"/>
        </w:rPr>
      </w:pPr>
      <w:r>
        <w:rPr>
          <w:sz w:val="26"/>
        </w:rPr>
        <w:t xml:space="preserve">Предлагается распределение предметных результатов,</w:t>
      </w:r>
      <w:r>
        <w:rPr>
          <w:spacing w:val="40"/>
          <w:sz w:val="26"/>
        </w:rPr>
        <w:t xml:space="preserve"> </w:t>
      </w:r>
      <w:r>
        <w:rPr>
          <w:sz w:val="26"/>
        </w:rPr>
        <w:t xml:space="preserve">формируемых в ходе изучения учебного предмета ОБЖ, сгруппировать по</w:t>
      </w:r>
      <w:r>
        <w:rPr>
          <w:spacing w:val="40"/>
          <w:sz w:val="26"/>
        </w:rPr>
        <w:t xml:space="preserve"> </w:t>
      </w:r>
      <w:r>
        <w:rPr>
          <w:sz w:val="26"/>
        </w:rPr>
        <w:t xml:space="preserve">учебным модулям:</w:t>
      </w:r>
      <w:r/>
    </w:p>
    <w:p>
      <w:pPr>
        <w:pStyle w:val="1699"/>
        <w:numPr>
          <w:ilvl w:val="4"/>
          <w:numId w:val="388"/>
        </w:numPr>
        <w:ind w:left="684" w:right="1328" w:firstLine="667"/>
        <w:jc w:val="both"/>
        <w:spacing w:before="0" w:after="0" w:line="355" w:lineRule="auto"/>
        <w:tabs>
          <w:tab w:val="left" w:pos="2531" w:leader="none"/>
        </w:tabs>
        <w:rPr>
          <w:sz w:val="26"/>
        </w:rPr>
      </w:pPr>
      <w:r>
        <w:rPr>
          <w:sz w:val="26"/>
        </w:rPr>
        <w:t xml:space="preserve">Модуль № 1 «Культура безопасности жизнедеятельности в современном обществе»:</w:t>
      </w:r>
      <w:r/>
    </w:p>
    <w:p>
      <w:pPr>
        <w:pStyle w:val="1697"/>
        <w:ind w:left="684" w:right="1334"/>
        <w:spacing w:line="357" w:lineRule="auto"/>
      </w:pPr>
      <w:r>
        <w:t xml:space="preserve">объяснять понятия «опасная ситуация» и «чрезвычайная ситуация», анализировать,</w:t>
      </w:r>
      <w:r>
        <w:rPr>
          <w:spacing w:val="40"/>
        </w:rPr>
        <w:t xml:space="preserve"> </w:t>
      </w:r>
      <w:r>
        <w:t xml:space="preserve">в</w:t>
      </w:r>
      <w:r>
        <w:rPr>
          <w:spacing w:val="40"/>
        </w:rPr>
        <w:t xml:space="preserve"> </w:t>
      </w:r>
      <w:r>
        <w:t xml:space="preserve">чём</w:t>
      </w:r>
      <w:r>
        <w:rPr>
          <w:spacing w:val="40"/>
        </w:rPr>
        <w:t xml:space="preserve"> </w:t>
      </w:r>
      <w:r>
        <w:t xml:space="preserve">их</w:t>
      </w:r>
      <w:r>
        <w:rPr>
          <w:spacing w:val="40"/>
        </w:rPr>
        <w:t xml:space="preserve"> </w:t>
      </w:r>
      <w:r>
        <w:t xml:space="preserve">сходство</w:t>
      </w:r>
      <w:r>
        <w:rPr>
          <w:spacing w:val="40"/>
        </w:rPr>
        <w:t xml:space="preserve"> </w:t>
      </w:r>
      <w:r>
        <w:t xml:space="preserve">и различия</w:t>
      </w:r>
      <w:r>
        <w:rPr>
          <w:spacing w:val="40"/>
        </w:rPr>
        <w:t xml:space="preserve"> </w:t>
      </w:r>
      <w:r>
        <w:t xml:space="preserve">(виды чрезвычайных</w:t>
      </w:r>
      <w:r>
        <w:rPr>
          <w:spacing w:val="40"/>
        </w:rPr>
        <w:t xml:space="preserve"> </w:t>
      </w:r>
      <w:r>
        <w:t xml:space="preserve">ситуаций,</w:t>
      </w:r>
      <w:r>
        <w:rPr>
          <w:spacing w:val="40"/>
        </w:rPr>
        <w:t xml:space="preserve"> </w:t>
      </w:r>
      <w:r>
        <w:t xml:space="preserve">в том числе террористического характера);</w:t>
      </w:r>
      <w:r/>
    </w:p>
    <w:p>
      <w:pPr>
        <w:pStyle w:val="1697"/>
        <w:ind w:left="684" w:right="1334"/>
        <w:spacing w:line="355" w:lineRule="auto"/>
      </w:pPr>
      <w:r>
        <w:t xml:space="preserve">раскрывать смысл понятия «культура безопасности» (как способности предвидеть, по возможности избегать, действовать в опасных ситуациях);</w:t>
      </w:r>
      <w:r/>
    </w:p>
    <w:p>
      <w:pPr>
        <w:pStyle w:val="1697"/>
        <w:ind w:left="684" w:right="1333"/>
        <w:spacing w:line="355" w:lineRule="auto"/>
      </w:pPr>
      <w:r>
        <w:t xml:space="preserve">приводить примеры угрозы физическому, психическому здоровью человека и/или нанесения ущерба имуществу, безопасности личности, общества, </w:t>
      </w:r>
      <w:r>
        <w:rPr>
          <w:spacing w:val="-2"/>
        </w:rPr>
        <w:t xml:space="preserve">государства;</w:t>
      </w:r>
      <w:r/>
    </w:p>
    <w:p>
      <w:pPr>
        <w:pStyle w:val="1697"/>
        <w:ind w:left="684" w:right="1333"/>
        <w:spacing w:line="355" w:lineRule="auto"/>
      </w:pPr>
      <w:r>
        <w:t xml:space="preserve">классифицировать источники опасности и факторы опасности (природные, физические,</w:t>
      </w:r>
      <w:r>
        <w:rPr>
          <w:spacing w:val="40"/>
        </w:rPr>
        <w:t xml:space="preserve"> </w:t>
      </w:r>
      <w:r>
        <w:t xml:space="preserve">биологические,</w:t>
      </w:r>
      <w:r>
        <w:rPr>
          <w:spacing w:val="40"/>
        </w:rPr>
        <w:t xml:space="preserve"> </w:t>
      </w:r>
      <w:r>
        <w:t xml:space="preserve">химические,</w:t>
      </w:r>
      <w:r>
        <w:rPr>
          <w:spacing w:val="40"/>
        </w:rPr>
        <w:t xml:space="preserve"> </w:t>
      </w:r>
      <w:r>
        <w:t xml:space="preserve">психологические,</w:t>
      </w:r>
      <w:r>
        <w:rPr>
          <w:spacing w:val="40"/>
        </w:rPr>
        <w:t xml:space="preserve"> </w:t>
      </w:r>
      <w:r>
        <w:t xml:space="preserve">социальные источники опасности</w:t>
      </w:r>
      <w:r>
        <w:rPr>
          <w:spacing w:val="30"/>
        </w:rPr>
        <w:t xml:space="preserve"> </w:t>
      </w:r>
      <w:r>
        <w:t xml:space="preserve">–</w:t>
      </w:r>
      <w:r>
        <w:rPr>
          <w:spacing w:val="26"/>
        </w:rPr>
        <w:t xml:space="preserve"> </w:t>
      </w:r>
      <w:r>
        <w:t xml:space="preserve">люди, животные, вирусы и бактерии; вещества, предметы</w:t>
      </w:r>
      <w:r>
        <w:rPr>
          <w:spacing w:val="40"/>
        </w:rPr>
        <w:t xml:space="preserve"> </w:t>
      </w:r>
      <w:r>
        <w:t xml:space="preserve">и явления), в том числе техногенного происхождения;</w:t>
      </w:r>
      <w:r/>
    </w:p>
    <w:p>
      <w:pPr>
        <w:pStyle w:val="1697"/>
        <w:ind w:left="1351" w:right="3958" w:firstLine="0"/>
        <w:spacing w:line="355" w:lineRule="auto"/>
      </w:pPr>
      <w:r>
        <w:t xml:space="preserve">раскрывать общие принципы безопасного поведения; 37.4.5.5.2. Модуль № 2 «Безопасность в быту»:</w:t>
      </w:r>
      <w:r/>
    </w:p>
    <w:p>
      <w:pPr>
        <w:pStyle w:val="1697"/>
        <w:ind w:left="1351" w:firstLine="0"/>
        <w:spacing w:line="297" w:lineRule="exact"/>
      </w:pPr>
      <w:r>
        <w:t xml:space="preserve">объяснять</w:t>
      </w:r>
      <w:r>
        <w:rPr>
          <w:spacing w:val="2"/>
        </w:rPr>
        <w:t xml:space="preserve"> </w:t>
      </w:r>
      <w:r>
        <w:t xml:space="preserve">особенности</w:t>
      </w:r>
      <w:r>
        <w:rPr>
          <w:spacing w:val="4"/>
        </w:rPr>
        <w:t xml:space="preserve"> </w:t>
      </w:r>
      <w:r>
        <w:t xml:space="preserve">жизнеобеспечения</w:t>
      </w:r>
      <w:r>
        <w:rPr>
          <w:spacing w:val="10"/>
        </w:rPr>
        <w:t xml:space="preserve"> </w:t>
      </w:r>
      <w:r>
        <w:rPr>
          <w:spacing w:val="-2"/>
        </w:rPr>
        <w:t xml:space="preserve">жилища;</w:t>
      </w:r>
      <w:r/>
    </w:p>
    <w:p>
      <w:pPr>
        <w:pStyle w:val="1697"/>
        <w:ind w:left="684"/>
        <w:jc w:val="left"/>
        <w:spacing w:before="113" w:line="355" w:lineRule="auto"/>
      </w:pPr>
      <w:r>
        <w:t xml:space="preserve">классифицировать источники опасности в быту (пожароопасные предметы, электроприборы, газовое оборудование, бытовая химия, медикаменты);</w:t>
      </w:r>
      <w:r/>
    </w:p>
    <w:p>
      <w:pPr>
        <w:pStyle w:val="1697"/>
        <w:ind w:left="684" w:right="1330"/>
        <w:jc w:val="left"/>
        <w:spacing w:line="355" w:lineRule="auto"/>
      </w:pPr>
      <w:r>
        <w:t xml:space="preserve">знать</w:t>
      </w:r>
      <w:r>
        <w:rPr>
          <w:spacing w:val="40"/>
        </w:rPr>
        <w:t xml:space="preserve"> </w:t>
      </w:r>
      <w:r>
        <w:t xml:space="preserve">права,</w:t>
      </w:r>
      <w:r>
        <w:rPr>
          <w:spacing w:val="40"/>
        </w:rPr>
        <w:t xml:space="preserve"> </w:t>
      </w:r>
      <w:r>
        <w:t xml:space="preserve">обязанности</w:t>
      </w:r>
      <w:r>
        <w:rPr>
          <w:spacing w:val="40"/>
        </w:rPr>
        <w:t xml:space="preserve"> </w:t>
      </w:r>
      <w:r>
        <w:t xml:space="preserve">и</w:t>
      </w:r>
      <w:r>
        <w:rPr>
          <w:spacing w:val="40"/>
        </w:rPr>
        <w:t xml:space="preserve"> </w:t>
      </w:r>
      <w:r>
        <w:t xml:space="preserve">ответственность</w:t>
      </w:r>
      <w:r>
        <w:rPr>
          <w:spacing w:val="40"/>
        </w:rPr>
        <w:t xml:space="preserve"> </w:t>
      </w:r>
      <w:r>
        <w:t xml:space="preserve">граждан</w:t>
      </w:r>
      <w:r>
        <w:rPr>
          <w:spacing w:val="40"/>
        </w:rPr>
        <w:t xml:space="preserve"> </w:t>
      </w:r>
      <w:r>
        <w:t xml:space="preserve">в</w:t>
      </w:r>
      <w:r>
        <w:rPr>
          <w:spacing w:val="40"/>
        </w:rPr>
        <w:t xml:space="preserve"> </w:t>
      </w:r>
      <w:r>
        <w:t xml:space="preserve">области</w:t>
      </w:r>
      <w:r>
        <w:rPr>
          <w:spacing w:val="40"/>
        </w:rPr>
        <w:t xml:space="preserve"> </w:t>
      </w:r>
      <w:r>
        <w:t xml:space="preserve">пожарной </w:t>
      </w:r>
      <w:r>
        <w:rPr>
          <w:spacing w:val="-2"/>
        </w:rPr>
        <w:t xml:space="preserve">безопасности;</w:t>
      </w:r>
      <w:r/>
    </w:p>
    <w:p>
      <w:pPr>
        <w:pStyle w:val="1697"/>
        <w:ind w:left="684"/>
        <w:jc w:val="left"/>
        <w:spacing w:line="355" w:lineRule="auto"/>
      </w:pPr>
      <w:r>
        <w:t xml:space="preserve">соблюдать</w:t>
      </w:r>
      <w:r>
        <w:rPr>
          <w:spacing w:val="80"/>
        </w:rPr>
        <w:t xml:space="preserve"> </w:t>
      </w:r>
      <w:r>
        <w:t xml:space="preserve">правила</w:t>
      </w:r>
      <w:r>
        <w:rPr>
          <w:spacing w:val="80"/>
        </w:rPr>
        <w:t xml:space="preserve"> </w:t>
      </w:r>
      <w:r>
        <w:t xml:space="preserve">безопасного</w:t>
      </w:r>
      <w:r>
        <w:rPr>
          <w:spacing w:val="80"/>
        </w:rPr>
        <w:t xml:space="preserve"> </w:t>
      </w:r>
      <w:r>
        <w:t xml:space="preserve">поведения,</w:t>
      </w:r>
      <w:r>
        <w:rPr>
          <w:spacing w:val="80"/>
        </w:rPr>
        <w:t xml:space="preserve"> </w:t>
      </w:r>
      <w:r>
        <w:t xml:space="preserve">позволяющие</w:t>
      </w:r>
      <w:r>
        <w:rPr>
          <w:spacing w:val="80"/>
        </w:rPr>
        <w:t xml:space="preserve"> </w:t>
      </w:r>
      <w:r>
        <w:t xml:space="preserve">предупредить возникновение опасных ситуаций в быту;</w:t>
      </w:r>
      <w:r/>
    </w:p>
    <w:p>
      <w:pPr>
        <w:pStyle w:val="1697"/>
        <w:ind w:left="1351" w:firstLine="0"/>
        <w:jc w:val="left"/>
        <w:spacing w:line="297" w:lineRule="exact"/>
      </w:pPr>
      <w:r>
        <w:t xml:space="preserve">распознавать</w:t>
      </w:r>
      <w:r>
        <w:rPr>
          <w:spacing w:val="-3"/>
        </w:rPr>
        <w:t xml:space="preserve"> </w:t>
      </w:r>
      <w:r>
        <w:t xml:space="preserve">ситуации</w:t>
      </w:r>
      <w:r>
        <w:rPr>
          <w:spacing w:val="7"/>
        </w:rPr>
        <w:t xml:space="preserve"> </w:t>
      </w:r>
      <w:r>
        <w:t xml:space="preserve">криминального</w:t>
      </w:r>
      <w:r>
        <w:rPr>
          <w:spacing w:val="3"/>
        </w:rPr>
        <w:t xml:space="preserve"> </w:t>
      </w:r>
      <w:r>
        <w:rPr>
          <w:spacing w:val="-2"/>
        </w:rPr>
        <w:t xml:space="preserve">характера;</w:t>
      </w:r>
      <w:r/>
    </w:p>
    <w:p>
      <w:pPr>
        <w:pStyle w:val="1697"/>
        <w:ind w:left="684" w:right="1330"/>
        <w:jc w:val="left"/>
        <w:spacing w:before="135" w:line="355" w:lineRule="auto"/>
      </w:pPr>
      <w:r>
        <w:t xml:space="preserve">знать</w:t>
      </w:r>
      <w:r>
        <w:rPr>
          <w:spacing w:val="40"/>
        </w:rPr>
        <w:t xml:space="preserve"> </w:t>
      </w:r>
      <w:r>
        <w:t xml:space="preserve">о</w:t>
      </w:r>
      <w:r>
        <w:rPr>
          <w:spacing w:val="40"/>
        </w:rPr>
        <w:t xml:space="preserve"> </w:t>
      </w:r>
      <w:r>
        <w:t xml:space="preserve">правилах</w:t>
      </w:r>
      <w:r>
        <w:rPr>
          <w:spacing w:val="40"/>
        </w:rPr>
        <w:t xml:space="preserve"> </w:t>
      </w:r>
      <w:r>
        <w:t xml:space="preserve">вызова</w:t>
      </w:r>
      <w:r>
        <w:rPr>
          <w:spacing w:val="40"/>
        </w:rPr>
        <w:t xml:space="preserve"> </w:t>
      </w:r>
      <w:r>
        <w:t xml:space="preserve">экстренных</w:t>
      </w:r>
      <w:r>
        <w:rPr>
          <w:spacing w:val="40"/>
        </w:rPr>
        <w:t xml:space="preserve"> </w:t>
      </w:r>
      <w:r>
        <w:t xml:space="preserve">служб</w:t>
      </w:r>
      <w:r>
        <w:rPr>
          <w:spacing w:val="40"/>
        </w:rPr>
        <w:t xml:space="preserve"> </w:t>
      </w:r>
      <w:r>
        <w:t xml:space="preserve">и</w:t>
      </w:r>
      <w:r>
        <w:rPr>
          <w:spacing w:val="40"/>
        </w:rPr>
        <w:t xml:space="preserve"> </w:t>
      </w:r>
      <w:r>
        <w:t xml:space="preserve">ответственности</w:t>
      </w:r>
      <w:r>
        <w:rPr>
          <w:spacing w:val="40"/>
        </w:rPr>
        <w:t xml:space="preserve"> </w:t>
      </w:r>
      <w:r>
        <w:t xml:space="preserve">за</w:t>
      </w:r>
      <w:r>
        <w:rPr>
          <w:spacing w:val="40"/>
        </w:rPr>
        <w:t xml:space="preserve"> </w:t>
      </w:r>
      <w:r>
        <w:t xml:space="preserve">ложные </w:t>
      </w:r>
      <w:r>
        <w:rPr>
          <w:spacing w:val="-2"/>
        </w:rPr>
        <w:t xml:space="preserve">сообщения;</w:t>
      </w:r>
      <w:r/>
    </w:p>
    <w:p>
      <w:pPr>
        <w:pStyle w:val="1697"/>
        <w:ind w:left="684" w:right="1326"/>
        <w:jc w:val="left"/>
        <w:spacing w:line="357" w:lineRule="auto"/>
        <w:tabs>
          <w:tab w:val="left" w:pos="2842" w:leader="none"/>
          <w:tab w:val="left" w:pos="4553" w:leader="none"/>
          <w:tab w:val="left" w:pos="5321" w:leader="none"/>
          <w:tab w:val="left" w:pos="7393" w:leader="none"/>
          <w:tab w:val="left" w:pos="8971" w:leader="none"/>
        </w:tabs>
      </w:pPr>
      <w:r>
        <w:rPr>
          <w:spacing w:val="-2"/>
        </w:rPr>
        <w:t xml:space="preserve">безопасно</w:t>
      </w:r>
      <w:r>
        <w:tab/>
      </w:r>
      <w:r>
        <w:rPr>
          <w:spacing w:val="-2"/>
        </w:rPr>
        <w:t xml:space="preserve">действовать</w:t>
      </w:r>
      <w:r>
        <w:tab/>
      </w:r>
      <w:r>
        <w:rPr>
          <w:spacing w:val="-4"/>
        </w:rPr>
        <w:t xml:space="preserve">при</w:t>
      </w:r>
      <w:r>
        <w:tab/>
      </w:r>
      <w:r>
        <w:rPr>
          <w:spacing w:val="-2"/>
        </w:rPr>
        <w:t xml:space="preserve">возникновении</w:t>
      </w:r>
      <w:r>
        <w:tab/>
      </w:r>
      <w:r>
        <w:rPr>
          <w:spacing w:val="-2"/>
        </w:rPr>
        <w:t xml:space="preserve">аварийных</w:t>
      </w:r>
      <w:r>
        <w:tab/>
      </w:r>
      <w:r>
        <w:rPr>
          <w:spacing w:val="-2"/>
        </w:rPr>
        <w:t xml:space="preserve">ситуаций </w:t>
      </w:r>
      <w:r>
        <w:t xml:space="preserve">техногенного</w:t>
      </w:r>
      <w:r>
        <w:rPr>
          <w:spacing w:val="12"/>
        </w:rPr>
        <w:t xml:space="preserve"> </w:t>
      </w:r>
      <w:r>
        <w:t xml:space="preserve">происхождения</w:t>
      </w:r>
      <w:r>
        <w:rPr>
          <w:spacing w:val="6"/>
        </w:rPr>
        <w:t xml:space="preserve"> </w:t>
      </w:r>
      <w:r>
        <w:t xml:space="preserve">в</w:t>
      </w:r>
      <w:r>
        <w:rPr>
          <w:spacing w:val="13"/>
        </w:rPr>
        <w:t xml:space="preserve"> </w:t>
      </w:r>
      <w:r>
        <w:t xml:space="preserve">коммунальных</w:t>
      </w:r>
      <w:r>
        <w:rPr>
          <w:spacing w:val="10"/>
        </w:rPr>
        <w:t xml:space="preserve"> </w:t>
      </w:r>
      <w:r>
        <w:t xml:space="preserve">системах</w:t>
      </w:r>
      <w:r>
        <w:rPr>
          <w:spacing w:val="10"/>
        </w:rPr>
        <w:t xml:space="preserve"> </w:t>
      </w:r>
      <w:r>
        <w:t xml:space="preserve">жизнеобеспечения</w:t>
      </w:r>
      <w:r>
        <w:rPr>
          <w:spacing w:val="7"/>
        </w:rPr>
        <w:t xml:space="preserve"> </w:t>
      </w:r>
      <w:r>
        <w:rPr>
          <w:spacing w:val="-2"/>
        </w:rPr>
        <w:t xml:space="preserve">(водо-</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2489" w:hanging="668"/>
        <w:spacing w:before="63" w:line="355" w:lineRule="auto"/>
      </w:pPr>
      <w:r>
        <w:t xml:space="preserve">и газоснабжение, канализация, электроэнергетические и тепловые сети); безопасно действовать в ситуациях криминального характера;</w:t>
      </w:r>
      <w:r/>
    </w:p>
    <w:p>
      <w:pPr>
        <w:pStyle w:val="1697"/>
        <w:ind w:left="684" w:right="1326"/>
        <w:spacing w:line="355" w:lineRule="auto"/>
      </w:pPr>
      <w:r>
        <w:t xml:space="preserve">безопасно действовать при пожаре в жилых и общественных зданиях, в том числе правильно использовать первичные средства пожаротушения;</w:t>
      </w:r>
      <w:r/>
    </w:p>
    <w:p>
      <w:pPr>
        <w:pStyle w:val="1699"/>
        <w:numPr>
          <w:ilvl w:val="4"/>
          <w:numId w:val="322"/>
        </w:numPr>
        <w:ind w:left="2531" w:right="0" w:hanging="1180"/>
        <w:jc w:val="both"/>
        <w:spacing w:before="0" w:after="0" w:line="297" w:lineRule="exact"/>
        <w:tabs>
          <w:tab w:val="left" w:pos="2531" w:leader="none"/>
        </w:tabs>
        <w:rPr>
          <w:sz w:val="26"/>
        </w:rPr>
      </w:pPr>
      <w:r>
        <w:rPr>
          <w:sz w:val="26"/>
        </w:rPr>
        <w:t xml:space="preserve">Модуль</w:t>
      </w:r>
      <w:r>
        <w:rPr>
          <w:spacing w:val="7"/>
          <w:sz w:val="26"/>
        </w:rPr>
        <w:t xml:space="preserve"> </w:t>
      </w:r>
      <w:r>
        <w:rPr>
          <w:sz w:val="26"/>
        </w:rPr>
        <w:t xml:space="preserve">№</w:t>
      </w:r>
      <w:r>
        <w:rPr>
          <w:spacing w:val="-6"/>
          <w:sz w:val="26"/>
        </w:rPr>
        <w:t xml:space="preserve"> </w:t>
      </w:r>
      <w:r>
        <w:rPr>
          <w:sz w:val="26"/>
        </w:rPr>
        <w:t xml:space="preserve">3</w:t>
      </w:r>
      <w:r>
        <w:rPr>
          <w:spacing w:val="6"/>
          <w:sz w:val="26"/>
        </w:rPr>
        <w:t xml:space="preserve"> </w:t>
      </w:r>
      <w:r>
        <w:rPr>
          <w:sz w:val="26"/>
        </w:rPr>
        <w:t xml:space="preserve">«Безопасность</w:t>
      </w:r>
      <w:r>
        <w:rPr>
          <w:spacing w:val="-1"/>
          <w:sz w:val="26"/>
        </w:rPr>
        <w:t xml:space="preserve"> </w:t>
      </w:r>
      <w:r>
        <w:rPr>
          <w:sz w:val="26"/>
        </w:rPr>
        <w:t xml:space="preserve">на</w:t>
      </w:r>
      <w:r>
        <w:rPr>
          <w:spacing w:val="2"/>
          <w:sz w:val="26"/>
        </w:rPr>
        <w:t xml:space="preserve"> </w:t>
      </w:r>
      <w:r>
        <w:rPr>
          <w:spacing w:val="-2"/>
          <w:sz w:val="26"/>
        </w:rPr>
        <w:t xml:space="preserve">транспорте»:</w:t>
      </w:r>
      <w:r/>
    </w:p>
    <w:p>
      <w:pPr>
        <w:pStyle w:val="1697"/>
        <w:ind w:left="684" w:right="1335"/>
        <w:spacing w:before="136" w:line="355" w:lineRule="auto"/>
      </w:pPr>
      <w:r>
        <w:t xml:space="preserve">классифицировать виды опасностей на транспорте (наземный, подземный, железнодорожный, водный, воздушный);</w:t>
      </w:r>
      <w:r/>
    </w:p>
    <w:p>
      <w:pPr>
        <w:pStyle w:val="1697"/>
        <w:ind w:left="684" w:right="1328"/>
        <w:spacing w:before="3" w:line="355" w:lineRule="auto"/>
      </w:pPr>
      <w:r>
        <w:t xml:space="preserve">соблюдать правила дорожного движения, установленные для пешехода, пассажира, водителя велосипеда и иных средств передвижения;</w:t>
      </w:r>
      <w:r/>
    </w:p>
    <w:p>
      <w:pPr>
        <w:pStyle w:val="1697"/>
        <w:ind w:right="1335"/>
        <w:spacing w:line="352" w:lineRule="auto"/>
      </w:pPr>
      <w:r>
        <w:t xml:space="preserve">предупреждать возникновение сложных и опасных ситуаций на транспорте,</w:t>
      </w:r>
      <w:r>
        <w:rPr>
          <w:spacing w:val="40"/>
        </w:rPr>
        <w:t xml:space="preserve"> </w:t>
      </w:r>
      <w:r>
        <w:t xml:space="preserve">в том числе</w:t>
      </w:r>
      <w:r>
        <w:rPr>
          <w:spacing w:val="40"/>
        </w:rPr>
        <w:t xml:space="preserve"> </w:t>
      </w:r>
      <w:r>
        <w:t xml:space="preserve">криминогенного характера</w:t>
      </w:r>
      <w:r>
        <w:rPr>
          <w:spacing w:val="40"/>
        </w:rPr>
        <w:t xml:space="preserve"> </w:t>
      </w:r>
      <w:r>
        <w:t xml:space="preserve">и ситуации</w:t>
      </w:r>
      <w:r>
        <w:rPr>
          <w:spacing w:val="40"/>
        </w:rPr>
        <w:t xml:space="preserve"> </w:t>
      </w:r>
      <w:r>
        <w:t xml:space="preserve">угрозы террористического </w:t>
      </w:r>
      <w:r>
        <w:rPr>
          <w:spacing w:val="-2"/>
        </w:rPr>
        <w:t xml:space="preserve">акта;</w:t>
      </w:r>
      <w:r/>
    </w:p>
    <w:p>
      <w:pPr>
        <w:pStyle w:val="1697"/>
        <w:ind w:right="1334"/>
        <w:spacing w:line="355" w:lineRule="auto"/>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r/>
    </w:p>
    <w:p>
      <w:pPr>
        <w:pStyle w:val="1699"/>
        <w:numPr>
          <w:ilvl w:val="4"/>
          <w:numId w:val="322"/>
        </w:numPr>
        <w:ind w:left="1351" w:right="1336" w:firstLine="0"/>
        <w:jc w:val="both"/>
        <w:spacing w:before="2" w:after="0" w:line="350" w:lineRule="auto"/>
        <w:tabs>
          <w:tab w:val="left" w:pos="2531" w:leader="none"/>
        </w:tabs>
        <w:rPr>
          <w:sz w:val="26"/>
        </w:rPr>
      </w:pPr>
      <w:r>
        <w:rPr>
          <w:sz w:val="26"/>
        </w:rPr>
        <w:t xml:space="preserve">Модуль № 4 «Безопасность в общественных местах»: характеризовать</w:t>
      </w:r>
      <w:r>
        <w:rPr>
          <w:spacing w:val="33"/>
          <w:sz w:val="26"/>
        </w:rPr>
        <w:t xml:space="preserve">  </w:t>
      </w:r>
      <w:r>
        <w:rPr>
          <w:sz w:val="26"/>
        </w:rPr>
        <w:t xml:space="preserve">потенциальные</w:t>
      </w:r>
      <w:r>
        <w:rPr>
          <w:spacing w:val="36"/>
          <w:sz w:val="26"/>
        </w:rPr>
        <w:t xml:space="preserve">  </w:t>
      </w:r>
      <w:r>
        <w:rPr>
          <w:sz w:val="26"/>
        </w:rPr>
        <w:t xml:space="preserve">источники</w:t>
      </w:r>
      <w:r>
        <w:rPr>
          <w:spacing w:val="35"/>
          <w:sz w:val="26"/>
        </w:rPr>
        <w:t xml:space="preserve">  </w:t>
      </w:r>
      <w:r>
        <w:rPr>
          <w:sz w:val="26"/>
        </w:rPr>
        <w:t xml:space="preserve">опасности</w:t>
      </w:r>
      <w:r>
        <w:rPr>
          <w:spacing w:val="33"/>
          <w:sz w:val="26"/>
        </w:rPr>
        <w:t xml:space="preserve">  </w:t>
      </w:r>
      <w:r>
        <w:rPr>
          <w:sz w:val="26"/>
        </w:rPr>
        <w:t xml:space="preserve">в</w:t>
      </w:r>
      <w:r>
        <w:rPr>
          <w:spacing w:val="34"/>
          <w:sz w:val="26"/>
        </w:rPr>
        <w:t xml:space="preserve">  </w:t>
      </w:r>
      <w:r>
        <w:rPr>
          <w:spacing w:val="-2"/>
          <w:sz w:val="26"/>
        </w:rPr>
        <w:t xml:space="preserve">общественных</w:t>
      </w:r>
      <w:r/>
    </w:p>
    <w:p>
      <w:pPr>
        <w:pStyle w:val="1697"/>
        <w:ind w:left="684" w:right="1336" w:firstLine="0"/>
        <w:spacing w:before="5" w:line="355" w:lineRule="auto"/>
      </w:pPr>
      <w:r>
        <w:t xml:space="preserve">местах,</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техногенного</w:t>
      </w:r>
      <w:r>
        <w:rPr>
          <w:spacing w:val="40"/>
        </w:rPr>
        <w:t xml:space="preserve"> </w:t>
      </w:r>
      <w:r>
        <w:t xml:space="preserve">происхождения;</w:t>
      </w:r>
      <w:r>
        <w:rPr>
          <w:spacing w:val="40"/>
        </w:rPr>
        <w:t xml:space="preserve"> </w:t>
      </w:r>
      <w:r>
        <w:t xml:space="preserve">распознавать</w:t>
      </w:r>
      <w:r>
        <w:rPr>
          <w:spacing w:val="40"/>
        </w:rPr>
        <w:t xml:space="preserve"> </w:t>
      </w:r>
      <w:r>
        <w:t xml:space="preserve">и характеризовать ситуации криминогенного и антиобщественного характера</w:t>
      </w:r>
      <w:r>
        <w:rPr>
          <w:spacing w:val="40"/>
        </w:rPr>
        <w:t xml:space="preserve"> </w:t>
      </w:r>
      <w:r>
        <w:t xml:space="preserve">(кража, грабёж, мошенничество, </w:t>
      </w:r>
      <w:r>
        <w:rPr>
          <w:position w:val="1"/>
        </w:rPr>
        <w:t xml:space="preserve">хулиганство, ксенофобия);</w:t>
      </w:r>
      <w:r/>
    </w:p>
    <w:p>
      <w:pPr>
        <w:pStyle w:val="1697"/>
        <w:ind w:right="1330"/>
        <w:jc w:val="left"/>
        <w:spacing w:line="355" w:lineRule="auto"/>
      </w:pPr>
      <w:r>
        <w:t xml:space="preserve">соблюдать правила безопасного поведения в местах массового пребывания</w:t>
      </w:r>
      <w:r>
        <w:rPr>
          <w:spacing w:val="40"/>
        </w:rPr>
        <w:t xml:space="preserve"> </w:t>
      </w:r>
      <w:r>
        <w:t xml:space="preserve">людей (в толпе);</w:t>
      </w:r>
      <w:r/>
    </w:p>
    <w:p>
      <w:pPr>
        <w:pStyle w:val="1697"/>
        <w:ind w:left="1351" w:firstLine="0"/>
        <w:jc w:val="left"/>
        <w:spacing w:line="292" w:lineRule="exact"/>
      </w:pPr>
      <w:r>
        <w:t xml:space="preserve">знать</w:t>
      </w:r>
      <w:r>
        <w:rPr>
          <w:spacing w:val="5"/>
        </w:rPr>
        <w:t xml:space="preserve"> </w:t>
      </w:r>
      <w:r>
        <w:t xml:space="preserve">правила</w:t>
      </w:r>
      <w:r>
        <w:rPr>
          <w:spacing w:val="-2"/>
        </w:rPr>
        <w:t xml:space="preserve"> </w:t>
      </w:r>
      <w:r>
        <w:t xml:space="preserve">информирования</w:t>
      </w:r>
      <w:r>
        <w:rPr>
          <w:spacing w:val="4"/>
        </w:rPr>
        <w:t xml:space="preserve"> </w:t>
      </w:r>
      <w:r>
        <w:t xml:space="preserve">экстренных</w:t>
      </w:r>
      <w:r>
        <w:rPr>
          <w:spacing w:val="9"/>
        </w:rPr>
        <w:t xml:space="preserve"> </w:t>
      </w:r>
      <w:r>
        <w:rPr>
          <w:spacing w:val="-2"/>
        </w:rPr>
        <w:t xml:space="preserve">служб;</w:t>
      </w:r>
      <w:r/>
    </w:p>
    <w:p>
      <w:pPr>
        <w:pStyle w:val="1697"/>
        <w:jc w:val="left"/>
        <w:spacing w:before="144" w:line="355" w:lineRule="auto"/>
      </w:pPr>
      <w:r>
        <w:t xml:space="preserve">безопасно действовать при обнаружении в общественных местах бесхозных (потенциально опасных) вещей и предметов;</w:t>
      </w:r>
      <w:r/>
    </w:p>
    <w:p>
      <w:pPr>
        <w:pStyle w:val="1697"/>
        <w:ind w:left="1351" w:firstLine="0"/>
        <w:jc w:val="left"/>
        <w:spacing w:line="297" w:lineRule="exact"/>
      </w:pPr>
      <w:r>
        <w:t xml:space="preserve">эвакуироваться</w:t>
      </w:r>
      <w:r>
        <w:rPr>
          <w:spacing w:val="2"/>
        </w:rPr>
        <w:t xml:space="preserve"> </w:t>
      </w:r>
      <w:r>
        <w:t xml:space="preserve">из</w:t>
      </w:r>
      <w:r>
        <w:rPr>
          <w:spacing w:val="1"/>
        </w:rPr>
        <w:t xml:space="preserve"> </w:t>
      </w:r>
      <w:r>
        <w:t xml:space="preserve">общественных</w:t>
      </w:r>
      <w:r>
        <w:rPr>
          <w:spacing w:val="7"/>
        </w:rPr>
        <w:t xml:space="preserve"> </w:t>
      </w:r>
      <w:r>
        <w:t xml:space="preserve">мест</w:t>
      </w:r>
      <w:r>
        <w:rPr>
          <w:spacing w:val="4"/>
        </w:rPr>
        <w:t xml:space="preserve"> </w:t>
      </w:r>
      <w:r>
        <w:t xml:space="preserve">и</w:t>
      </w:r>
      <w:r>
        <w:rPr>
          <w:spacing w:val="-2"/>
        </w:rPr>
        <w:t xml:space="preserve"> зданий;</w:t>
      </w:r>
      <w:r/>
    </w:p>
    <w:p>
      <w:pPr>
        <w:pStyle w:val="1697"/>
        <w:ind w:right="1330"/>
        <w:jc w:val="left"/>
        <w:spacing w:before="143" w:line="355" w:lineRule="auto"/>
      </w:pPr>
      <w:r>
        <w:t xml:space="preserve">безопасно</w:t>
      </w:r>
      <w:r>
        <w:rPr>
          <w:spacing w:val="80"/>
        </w:rPr>
        <w:t xml:space="preserve"> </w:t>
      </w:r>
      <w:r>
        <w:t xml:space="preserve">действовать</w:t>
      </w:r>
      <w:r>
        <w:rPr>
          <w:spacing w:val="80"/>
        </w:rPr>
        <w:t xml:space="preserve"> </w:t>
      </w:r>
      <w:r>
        <w:t xml:space="preserve">при</w:t>
      </w:r>
      <w:r>
        <w:rPr>
          <w:spacing w:val="80"/>
        </w:rPr>
        <w:t xml:space="preserve"> </w:t>
      </w:r>
      <w:r>
        <w:t xml:space="preserve">возникновении</w:t>
      </w:r>
      <w:r>
        <w:rPr>
          <w:spacing w:val="80"/>
        </w:rPr>
        <w:t xml:space="preserve"> </w:t>
      </w:r>
      <w:r>
        <w:t xml:space="preserve">пожара</w:t>
      </w:r>
      <w:r>
        <w:rPr>
          <w:spacing w:val="80"/>
        </w:rPr>
        <w:t xml:space="preserve"> </w:t>
      </w:r>
      <w:r>
        <w:t xml:space="preserve">и</w:t>
      </w:r>
      <w:r>
        <w:rPr>
          <w:spacing w:val="80"/>
        </w:rPr>
        <w:t xml:space="preserve"> </w:t>
      </w:r>
      <w:r>
        <w:t xml:space="preserve">происшествиях</w:t>
      </w:r>
      <w:r>
        <w:rPr>
          <w:spacing w:val="80"/>
        </w:rPr>
        <w:t xml:space="preserve"> </w:t>
      </w:r>
      <w:r>
        <w:t xml:space="preserve">в</w:t>
      </w:r>
      <w:r>
        <w:rPr>
          <w:spacing w:val="80"/>
        </w:rPr>
        <w:t xml:space="preserve"> </w:t>
      </w:r>
      <w:r>
        <w:t xml:space="preserve">общественных местах;</w:t>
      </w:r>
      <w:r/>
    </w:p>
    <w:p>
      <w:pPr>
        <w:pStyle w:val="1697"/>
        <w:ind w:right="1330"/>
        <w:jc w:val="left"/>
        <w:spacing w:line="355" w:lineRule="auto"/>
      </w:pPr>
      <w:r>
        <w:t xml:space="preserve">безопасно</w:t>
      </w:r>
      <w:r>
        <w:rPr>
          <w:spacing w:val="40"/>
        </w:rPr>
        <w:t xml:space="preserve"> </w:t>
      </w:r>
      <w:r>
        <w:t xml:space="preserve">действовать</w:t>
      </w:r>
      <w:r>
        <w:rPr>
          <w:spacing w:val="40"/>
        </w:rPr>
        <w:t xml:space="preserve"> </w:t>
      </w:r>
      <w:r>
        <w:t xml:space="preserve">в</w:t>
      </w:r>
      <w:r>
        <w:rPr>
          <w:spacing w:val="40"/>
        </w:rPr>
        <w:t xml:space="preserve"> </w:t>
      </w:r>
      <w:r>
        <w:t xml:space="preserve">условиях</w:t>
      </w:r>
      <w:r>
        <w:rPr>
          <w:spacing w:val="40"/>
        </w:rPr>
        <w:t xml:space="preserve"> </w:t>
      </w:r>
      <w:r>
        <w:t xml:space="preserve">совершения</w:t>
      </w:r>
      <w:r>
        <w:rPr>
          <w:spacing w:val="40"/>
        </w:rPr>
        <w:t xml:space="preserve"> </w:t>
      </w:r>
      <w:r>
        <w:t xml:space="preserve">террористического</w:t>
      </w:r>
      <w:r>
        <w:rPr>
          <w:spacing w:val="40"/>
        </w:rPr>
        <w:t xml:space="preserve"> </w:t>
      </w:r>
      <w:r>
        <w:t xml:space="preserve">акта,</w:t>
      </w:r>
      <w:r>
        <w:rPr>
          <w:spacing w:val="40"/>
        </w:rPr>
        <w:t xml:space="preserve"> </w:t>
      </w:r>
      <w:r>
        <w:t xml:space="preserve">в том числе при захвате и освобождении заложников;</w:t>
      </w:r>
      <w:r/>
    </w:p>
    <w:p>
      <w:pPr>
        <w:pStyle w:val="1697"/>
        <w:ind w:left="1351" w:firstLine="0"/>
        <w:jc w:val="left"/>
        <w:spacing w:line="297" w:lineRule="exact"/>
      </w:pPr>
      <w:r>
        <w:t xml:space="preserve">безопасно</w:t>
      </w:r>
      <w:r>
        <w:rPr>
          <w:spacing w:val="42"/>
        </w:rPr>
        <w:t xml:space="preserve"> </w:t>
      </w:r>
      <w:r>
        <w:t xml:space="preserve">действовать</w:t>
      </w:r>
      <w:r>
        <w:rPr>
          <w:spacing w:val="46"/>
        </w:rPr>
        <w:t xml:space="preserve"> </w:t>
      </w:r>
      <w:r>
        <w:t xml:space="preserve">в</w:t>
      </w:r>
      <w:r>
        <w:rPr>
          <w:spacing w:val="52"/>
        </w:rPr>
        <w:t xml:space="preserve"> </w:t>
      </w:r>
      <w:r>
        <w:t xml:space="preserve">ситуациях</w:t>
      </w:r>
      <w:r>
        <w:rPr>
          <w:spacing w:val="50"/>
        </w:rPr>
        <w:t xml:space="preserve"> </w:t>
      </w:r>
      <w:r>
        <w:t xml:space="preserve">криминогенного</w:t>
      </w:r>
      <w:r>
        <w:rPr>
          <w:spacing w:val="54"/>
        </w:rPr>
        <w:t xml:space="preserve"> </w:t>
      </w:r>
      <w:r>
        <w:t xml:space="preserve">и</w:t>
      </w:r>
      <w:r>
        <w:rPr>
          <w:spacing w:val="41"/>
        </w:rPr>
        <w:t xml:space="preserve"> </w:t>
      </w:r>
      <w:r>
        <w:rPr>
          <w:spacing w:val="-2"/>
        </w:rPr>
        <w:t xml:space="preserve">антиобщественного</w:t>
      </w:r>
      <w:r/>
    </w:p>
    <w:p>
      <w:pPr>
        <w:jc w:val="left"/>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характера;</w:t>
      </w:r>
      <w:r/>
    </w:p>
    <w:p>
      <w:pPr>
        <w:pStyle w:val="1699"/>
        <w:numPr>
          <w:ilvl w:val="4"/>
          <w:numId w:val="322"/>
        </w:numPr>
        <w:ind w:left="2531" w:right="0" w:hanging="1180"/>
        <w:jc w:val="left"/>
        <w:spacing w:before="142" w:after="0" w:line="240" w:lineRule="auto"/>
        <w:tabs>
          <w:tab w:val="left" w:pos="2531" w:leader="none"/>
        </w:tabs>
        <w:rPr>
          <w:sz w:val="26"/>
        </w:rPr>
      </w:pPr>
      <w:r>
        <w:rPr>
          <w:sz w:val="26"/>
        </w:rPr>
        <w:t xml:space="preserve">Модуль</w:t>
      </w:r>
      <w:r>
        <w:rPr>
          <w:spacing w:val="10"/>
          <w:sz w:val="26"/>
        </w:rPr>
        <w:t xml:space="preserve"> </w:t>
      </w:r>
      <w:r>
        <w:rPr>
          <w:sz w:val="26"/>
        </w:rPr>
        <w:t xml:space="preserve">№</w:t>
      </w:r>
      <w:r>
        <w:rPr>
          <w:spacing w:val="-6"/>
          <w:sz w:val="26"/>
        </w:rPr>
        <w:t xml:space="preserve"> </w:t>
      </w:r>
      <w:r>
        <w:rPr>
          <w:sz w:val="26"/>
        </w:rPr>
        <w:t xml:space="preserve">5</w:t>
      </w:r>
      <w:r>
        <w:rPr>
          <w:spacing w:val="8"/>
          <w:sz w:val="26"/>
        </w:rPr>
        <w:t xml:space="preserve"> </w:t>
      </w:r>
      <w:r>
        <w:rPr>
          <w:sz w:val="26"/>
        </w:rPr>
        <w:t xml:space="preserve">«Безопасность</w:t>
      </w:r>
      <w:r>
        <w:rPr>
          <w:spacing w:val="-1"/>
          <w:sz w:val="26"/>
        </w:rPr>
        <w:t xml:space="preserve"> </w:t>
      </w:r>
      <w:r>
        <w:rPr>
          <w:sz w:val="26"/>
        </w:rPr>
        <w:t xml:space="preserve">в природной</w:t>
      </w:r>
      <w:r>
        <w:rPr>
          <w:spacing w:val="4"/>
          <w:sz w:val="26"/>
        </w:rPr>
        <w:t xml:space="preserve"> </w:t>
      </w:r>
      <w:r>
        <w:rPr>
          <w:spacing w:val="-2"/>
          <w:sz w:val="26"/>
        </w:rPr>
        <w:t xml:space="preserve">среде»:</w:t>
      </w:r>
      <w:r/>
    </w:p>
    <w:p>
      <w:pPr>
        <w:pStyle w:val="1697"/>
        <w:ind w:left="684" w:right="1330"/>
        <w:jc w:val="left"/>
        <w:spacing w:before="143" w:line="355" w:lineRule="auto"/>
      </w:pPr>
      <w:r>
        <w:t xml:space="preserve">раскрывать</w:t>
      </w:r>
      <w:r>
        <w:rPr>
          <w:spacing w:val="40"/>
        </w:rPr>
        <w:t xml:space="preserve"> </w:t>
      </w:r>
      <w:r>
        <w:t xml:space="preserve">смысл</w:t>
      </w:r>
      <w:r>
        <w:rPr>
          <w:spacing w:val="80"/>
        </w:rPr>
        <w:t xml:space="preserve"> </w:t>
      </w:r>
      <w:r>
        <w:t xml:space="preserve">понятия</w:t>
      </w:r>
      <w:r>
        <w:rPr>
          <w:spacing w:val="40"/>
        </w:rPr>
        <w:t xml:space="preserve"> </w:t>
      </w:r>
      <w:r>
        <w:t xml:space="preserve">экологии,</w:t>
      </w:r>
      <w:r>
        <w:rPr>
          <w:spacing w:val="40"/>
        </w:rPr>
        <w:t xml:space="preserve"> </w:t>
      </w:r>
      <w:r>
        <w:t xml:space="preserve">экологической</w:t>
      </w:r>
      <w:r>
        <w:rPr>
          <w:spacing w:val="40"/>
        </w:rPr>
        <w:t xml:space="preserve"> </w:t>
      </w:r>
      <w:r>
        <w:t xml:space="preserve">культуры,</w:t>
      </w:r>
      <w:r>
        <w:rPr>
          <w:spacing w:val="40"/>
        </w:rPr>
        <w:t xml:space="preserve"> </w:t>
      </w:r>
      <w:r>
        <w:t xml:space="preserve">значение</w:t>
      </w:r>
      <w:r>
        <w:rPr>
          <w:spacing w:val="80"/>
        </w:rPr>
        <w:t xml:space="preserve"> </w:t>
      </w:r>
      <w:r>
        <w:t xml:space="preserve">экологии для устойчивого развития общества;</w:t>
      </w:r>
      <w:r/>
    </w:p>
    <w:p>
      <w:pPr>
        <w:pStyle w:val="1697"/>
        <w:ind w:left="684"/>
        <w:jc w:val="left"/>
        <w:spacing w:line="350" w:lineRule="auto"/>
      </w:pPr>
      <w:r>
        <w:t xml:space="preserve">помнить и выполнять правила безопасного поведения при неблагоприятной экологической обстановке;</w:t>
      </w:r>
      <w:r/>
    </w:p>
    <w:p>
      <w:pPr>
        <w:pStyle w:val="1697"/>
        <w:ind w:left="1351" w:firstLine="0"/>
        <w:jc w:val="left"/>
        <w:spacing w:before="3"/>
      </w:pPr>
      <w:r>
        <w:t xml:space="preserve">соблюдать</w:t>
      </w:r>
      <w:r>
        <w:rPr>
          <w:spacing w:val="2"/>
        </w:rPr>
        <w:t xml:space="preserve"> </w:t>
      </w:r>
      <w:r>
        <w:t xml:space="preserve">правила</w:t>
      </w:r>
      <w:r>
        <w:rPr>
          <w:spacing w:val="1"/>
        </w:rPr>
        <w:t xml:space="preserve"> </w:t>
      </w:r>
      <w:r>
        <w:t xml:space="preserve">безопасного</w:t>
      </w:r>
      <w:r>
        <w:rPr>
          <w:spacing w:val="5"/>
        </w:rPr>
        <w:t xml:space="preserve"> </w:t>
      </w:r>
      <w:r>
        <w:t xml:space="preserve">поведения</w:t>
      </w:r>
      <w:r>
        <w:rPr>
          <w:spacing w:val="7"/>
        </w:rPr>
        <w:t xml:space="preserve"> </w:t>
      </w:r>
      <w:r>
        <w:t xml:space="preserve">на</w:t>
      </w:r>
      <w:r>
        <w:rPr>
          <w:spacing w:val="1"/>
        </w:rPr>
        <w:t xml:space="preserve"> </w:t>
      </w:r>
      <w:r>
        <w:rPr>
          <w:spacing w:val="-2"/>
        </w:rPr>
        <w:t xml:space="preserve">природе;</w:t>
      </w:r>
      <w:r/>
    </w:p>
    <w:p>
      <w:pPr>
        <w:pStyle w:val="1697"/>
        <w:ind w:left="1351" w:firstLine="0"/>
        <w:jc w:val="left"/>
        <w:spacing w:before="148"/>
      </w:pPr>
      <w:r>
        <w:t xml:space="preserve">объяснять</w:t>
      </w:r>
      <w:r>
        <w:rPr>
          <w:spacing w:val="40"/>
        </w:rPr>
        <w:t xml:space="preserve"> </w:t>
      </w:r>
      <w:r>
        <w:t xml:space="preserve">правила</w:t>
      </w:r>
      <w:r>
        <w:rPr>
          <w:spacing w:val="41"/>
        </w:rPr>
        <w:t xml:space="preserve"> </w:t>
      </w:r>
      <w:r>
        <w:t xml:space="preserve">безопасного</w:t>
      </w:r>
      <w:r>
        <w:rPr>
          <w:spacing w:val="41"/>
        </w:rPr>
        <w:t xml:space="preserve"> </w:t>
      </w:r>
      <w:r>
        <w:t xml:space="preserve">поведения</w:t>
      </w:r>
      <w:r>
        <w:rPr>
          <w:spacing w:val="42"/>
        </w:rPr>
        <w:t xml:space="preserve"> </w:t>
      </w:r>
      <w:r>
        <w:t xml:space="preserve">на</w:t>
      </w:r>
      <w:r>
        <w:rPr>
          <w:spacing w:val="41"/>
        </w:rPr>
        <w:t xml:space="preserve"> </w:t>
      </w:r>
      <w:r>
        <w:t xml:space="preserve">водоёмах</w:t>
      </w:r>
      <w:r>
        <w:rPr>
          <w:spacing w:val="45"/>
        </w:rPr>
        <w:t xml:space="preserve"> </w:t>
      </w:r>
      <w:r>
        <w:t xml:space="preserve">в</w:t>
      </w:r>
      <w:r>
        <w:rPr>
          <w:spacing w:val="38"/>
        </w:rPr>
        <w:t xml:space="preserve"> </w:t>
      </w:r>
      <w:r>
        <w:t xml:space="preserve">различное</w:t>
      </w:r>
      <w:r>
        <w:rPr>
          <w:spacing w:val="42"/>
        </w:rPr>
        <w:t xml:space="preserve"> </w:t>
      </w:r>
      <w:r>
        <w:rPr>
          <w:spacing w:val="-2"/>
        </w:rPr>
        <w:t xml:space="preserve">время</w:t>
      </w:r>
      <w:r/>
    </w:p>
    <w:p>
      <w:pPr>
        <w:pStyle w:val="1697"/>
        <w:ind w:left="684" w:firstLine="0"/>
        <w:jc w:val="left"/>
        <w:spacing w:before="142"/>
      </w:pPr>
      <w:r>
        <w:rPr>
          <w:spacing w:val="-2"/>
        </w:rPr>
        <w:t xml:space="preserve">года;</w:t>
      </w:r>
      <w:r/>
    </w:p>
    <w:p>
      <w:pPr>
        <w:pStyle w:val="1697"/>
        <w:ind w:left="1351" w:firstLine="0"/>
        <w:jc w:val="left"/>
        <w:spacing w:before="143"/>
      </w:pPr>
      <w:r>
        <w:t xml:space="preserve">безопасно</w:t>
      </w:r>
      <w:r>
        <w:rPr>
          <w:spacing w:val="63"/>
        </w:rPr>
        <w:t xml:space="preserve"> </w:t>
      </w:r>
      <w:r>
        <w:t xml:space="preserve">действовать</w:t>
      </w:r>
      <w:r>
        <w:rPr>
          <w:spacing w:val="67"/>
        </w:rPr>
        <w:t xml:space="preserve"> </w:t>
      </w:r>
      <w:r>
        <w:t xml:space="preserve">в</w:t>
      </w:r>
      <w:r>
        <w:rPr>
          <w:spacing w:val="63"/>
        </w:rPr>
        <w:t xml:space="preserve"> </w:t>
      </w:r>
      <w:r>
        <w:t xml:space="preserve">случае</w:t>
      </w:r>
      <w:r>
        <w:rPr>
          <w:spacing w:val="61"/>
        </w:rPr>
        <w:t xml:space="preserve"> </w:t>
      </w:r>
      <w:r>
        <w:t xml:space="preserve">возникновения</w:t>
      </w:r>
      <w:r>
        <w:rPr>
          <w:spacing w:val="60"/>
        </w:rPr>
        <w:t xml:space="preserve"> </w:t>
      </w:r>
      <w:r>
        <w:t xml:space="preserve">чрезвычайных</w:t>
      </w:r>
      <w:r>
        <w:rPr>
          <w:spacing w:val="66"/>
        </w:rPr>
        <w:t xml:space="preserve"> </w:t>
      </w:r>
      <w:r>
        <w:rPr>
          <w:spacing w:val="-2"/>
        </w:rPr>
        <w:t xml:space="preserve">ситуаций</w:t>
      </w:r>
      <w:r/>
    </w:p>
    <w:p>
      <w:pPr>
        <w:pStyle w:val="1697"/>
        <w:ind w:left="684" w:right="1331" w:firstLine="0"/>
        <w:spacing w:before="138" w:line="355" w:lineRule="auto"/>
      </w:pPr>
      <w:r>
        <w:t xml:space="preserve">геологическ</w:t>
      </w:r>
      <w:r>
        <w:t xml:space="preserve">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p>
    <w:p>
      <w:pPr>
        <w:pStyle w:val="1697"/>
        <w:ind w:left="1351" w:firstLine="0"/>
        <w:spacing w:line="295" w:lineRule="exact"/>
      </w:pPr>
      <w:r>
        <w:t xml:space="preserve">характеризовать</w:t>
      </w:r>
      <w:r>
        <w:rPr>
          <w:spacing w:val="58"/>
        </w:rPr>
        <w:t xml:space="preserve"> </w:t>
      </w:r>
      <w:r>
        <w:t xml:space="preserve">правила</w:t>
      </w:r>
      <w:r>
        <w:rPr>
          <w:spacing w:val="58"/>
        </w:rPr>
        <w:t xml:space="preserve"> </w:t>
      </w:r>
      <w:r>
        <w:t xml:space="preserve">само-</w:t>
      </w:r>
      <w:r>
        <w:rPr>
          <w:spacing w:val="58"/>
        </w:rPr>
        <w:t xml:space="preserve"> </w:t>
      </w:r>
      <w:r>
        <w:t xml:space="preserve">и</w:t>
      </w:r>
      <w:r>
        <w:rPr>
          <w:spacing w:val="58"/>
        </w:rPr>
        <w:t xml:space="preserve"> </w:t>
      </w:r>
      <w:r>
        <w:t xml:space="preserve">взаимопомощи</w:t>
      </w:r>
      <w:r>
        <w:rPr>
          <w:spacing w:val="57"/>
        </w:rPr>
        <w:t xml:space="preserve"> </w:t>
      </w:r>
      <w:r>
        <w:t xml:space="preserve">терпящим</w:t>
      </w:r>
      <w:r>
        <w:rPr>
          <w:spacing w:val="56"/>
        </w:rPr>
        <w:t xml:space="preserve"> </w:t>
      </w:r>
      <w:r>
        <w:t xml:space="preserve">бедствие</w:t>
      </w:r>
      <w:r>
        <w:rPr>
          <w:spacing w:val="58"/>
        </w:rPr>
        <w:t xml:space="preserve"> </w:t>
      </w:r>
      <w:r>
        <w:rPr>
          <w:spacing w:val="-5"/>
        </w:rPr>
        <w:t xml:space="preserve">на</w:t>
      </w:r>
      <w:r/>
    </w:p>
    <w:p>
      <w:pPr>
        <w:pStyle w:val="1697"/>
        <w:ind w:left="684" w:firstLine="0"/>
        <w:jc w:val="left"/>
        <w:spacing w:before="147"/>
      </w:pPr>
      <w:r>
        <w:rPr>
          <w:spacing w:val="-2"/>
        </w:rPr>
        <w:t xml:space="preserve">воде;</w:t>
      </w:r>
      <w:r/>
    </w:p>
    <w:p>
      <w:pPr>
        <w:pStyle w:val="1697"/>
        <w:ind w:left="1351" w:firstLine="0"/>
        <w:jc w:val="left"/>
        <w:spacing w:before="138"/>
      </w:pPr>
      <w:r>
        <w:t xml:space="preserve">безопасно</w:t>
      </w:r>
      <w:r>
        <w:rPr>
          <w:spacing w:val="30"/>
        </w:rPr>
        <w:t xml:space="preserve"> </w:t>
      </w:r>
      <w:r>
        <w:t xml:space="preserve">действовать</w:t>
      </w:r>
      <w:r>
        <w:rPr>
          <w:spacing w:val="29"/>
        </w:rPr>
        <w:t xml:space="preserve"> </w:t>
      </w:r>
      <w:r>
        <w:t xml:space="preserve">при</w:t>
      </w:r>
      <w:r>
        <w:rPr>
          <w:spacing w:val="27"/>
        </w:rPr>
        <w:t xml:space="preserve"> </w:t>
      </w:r>
      <w:r>
        <w:t xml:space="preserve">автономном</w:t>
      </w:r>
      <w:r>
        <w:rPr>
          <w:spacing w:val="27"/>
        </w:rPr>
        <w:t xml:space="preserve"> </w:t>
      </w:r>
      <w:r>
        <w:t xml:space="preserve">существовании</w:t>
      </w:r>
      <w:r>
        <w:rPr>
          <w:spacing w:val="27"/>
        </w:rPr>
        <w:t xml:space="preserve"> </w:t>
      </w:r>
      <w:r>
        <w:t xml:space="preserve">в</w:t>
      </w:r>
      <w:r>
        <w:rPr>
          <w:spacing w:val="34"/>
        </w:rPr>
        <w:t xml:space="preserve"> </w:t>
      </w:r>
      <w:r>
        <w:t xml:space="preserve">природной</w:t>
      </w:r>
      <w:r>
        <w:rPr>
          <w:spacing w:val="29"/>
        </w:rPr>
        <w:t xml:space="preserve"> </w:t>
      </w:r>
      <w:r>
        <w:rPr>
          <w:spacing w:val="-2"/>
        </w:rPr>
        <w:t xml:space="preserve">среде,</w:t>
      </w:r>
      <w:r/>
    </w:p>
    <w:p>
      <w:pPr>
        <w:pStyle w:val="1697"/>
        <w:ind w:right="1330" w:firstLine="0"/>
        <w:spacing w:before="143" w:line="355" w:lineRule="auto"/>
      </w:pPr>
      <w:r>
        <w:t xml:space="preserve">учитывая вероятность потери ориентиров (риска заблудиться), встречи с дикими животными, опасными насекомыми, клещами и змеями, ядовитыми грибами и </w:t>
      </w:r>
      <w:r>
        <w:rPr>
          <w:spacing w:val="-2"/>
        </w:rPr>
        <w:t xml:space="preserve">растениями;</w:t>
      </w:r>
      <w:r/>
    </w:p>
    <w:p>
      <w:pPr>
        <w:pStyle w:val="1697"/>
        <w:ind w:left="1351" w:firstLine="0"/>
        <w:spacing w:line="296" w:lineRule="exact"/>
      </w:pPr>
      <w:r>
        <w:t xml:space="preserve">знать</w:t>
      </w:r>
      <w:r>
        <w:rPr>
          <w:spacing w:val="3"/>
        </w:rPr>
        <w:t xml:space="preserve"> </w:t>
      </w:r>
      <w:r>
        <w:t xml:space="preserve">и</w:t>
      </w:r>
      <w:r>
        <w:rPr>
          <w:spacing w:val="2"/>
        </w:rPr>
        <w:t xml:space="preserve"> </w:t>
      </w:r>
      <w:r>
        <w:t xml:space="preserve">применять</w:t>
      </w:r>
      <w:r>
        <w:rPr>
          <w:spacing w:val="7"/>
        </w:rPr>
        <w:t xml:space="preserve"> </w:t>
      </w:r>
      <w:r>
        <w:t xml:space="preserve">способы подачи</w:t>
      </w:r>
      <w:r>
        <w:rPr>
          <w:spacing w:val="2"/>
        </w:rPr>
        <w:t xml:space="preserve"> </w:t>
      </w:r>
      <w:r>
        <w:t xml:space="preserve">сигнала</w:t>
      </w:r>
      <w:r>
        <w:rPr>
          <w:spacing w:val="1"/>
        </w:rPr>
        <w:t xml:space="preserve"> </w:t>
      </w:r>
      <w:r>
        <w:t xml:space="preserve">о</w:t>
      </w:r>
      <w:r>
        <w:rPr>
          <w:spacing w:val="7"/>
        </w:rPr>
        <w:t xml:space="preserve"> </w:t>
      </w:r>
      <w:r>
        <w:rPr>
          <w:spacing w:val="-2"/>
        </w:rPr>
        <w:t xml:space="preserve">помощи;</w:t>
      </w:r>
      <w:r/>
    </w:p>
    <w:p>
      <w:pPr>
        <w:pStyle w:val="1699"/>
        <w:numPr>
          <w:ilvl w:val="4"/>
          <w:numId w:val="322"/>
        </w:numPr>
        <w:ind w:left="683" w:right="1328" w:firstLine="667"/>
        <w:jc w:val="both"/>
        <w:spacing w:before="142" w:after="0" w:line="355" w:lineRule="auto"/>
        <w:tabs>
          <w:tab w:val="left" w:pos="2530" w:leader="none"/>
        </w:tabs>
        <w:rPr>
          <w:sz w:val="26"/>
        </w:rPr>
      </w:pPr>
      <w:r>
        <w:rPr>
          <w:sz w:val="26"/>
        </w:rPr>
        <w:t xml:space="preserve">Модуль №</w:t>
      </w:r>
      <w:r>
        <w:rPr>
          <w:spacing w:val="-4"/>
          <w:sz w:val="26"/>
        </w:rPr>
        <w:t xml:space="preserve"> </w:t>
      </w:r>
      <w:r>
        <w:rPr>
          <w:sz w:val="26"/>
        </w:rPr>
        <w:t xml:space="preserve">6 «Здоровье и как его сохранить. Основы медицинских </w:t>
      </w:r>
      <w:r>
        <w:rPr>
          <w:spacing w:val="-2"/>
          <w:sz w:val="26"/>
        </w:rPr>
        <w:t xml:space="preserve">знаний»:</w:t>
      </w:r>
      <w:r/>
    </w:p>
    <w:p>
      <w:pPr>
        <w:pStyle w:val="1697"/>
        <w:ind w:right="1321"/>
        <w:spacing w:line="355" w:lineRule="auto"/>
      </w:pPr>
      <w:r>
        <w:t xml:space="preserve">раскрывать смысл понятий здоровья (физического и психического) и здорового образа жизни;</w:t>
      </w:r>
      <w:r/>
    </w:p>
    <w:p>
      <w:pPr>
        <w:pStyle w:val="1697"/>
        <w:ind w:left="1351" w:firstLine="0"/>
        <w:spacing w:line="297" w:lineRule="exact"/>
      </w:pPr>
      <w:r>
        <w:t xml:space="preserve">характеризовать</w:t>
      </w:r>
      <w:r>
        <w:rPr>
          <w:spacing w:val="4"/>
        </w:rPr>
        <w:t xml:space="preserve"> </w:t>
      </w:r>
      <w:r>
        <w:t xml:space="preserve">факторы,</w:t>
      </w:r>
      <w:r>
        <w:rPr>
          <w:spacing w:val="1"/>
        </w:rPr>
        <w:t xml:space="preserve"> </w:t>
      </w:r>
      <w:r>
        <w:t xml:space="preserve">влияющие</w:t>
      </w:r>
      <w:r>
        <w:rPr>
          <w:spacing w:val="4"/>
        </w:rPr>
        <w:t xml:space="preserve"> </w:t>
      </w:r>
      <w:r>
        <w:t xml:space="preserve">на</w:t>
      </w:r>
      <w:r>
        <w:rPr>
          <w:spacing w:val="-5"/>
        </w:rPr>
        <w:t xml:space="preserve"> </w:t>
      </w:r>
      <w:r>
        <w:t xml:space="preserve">здоровье</w:t>
      </w:r>
      <w:r>
        <w:rPr>
          <w:spacing w:val="4"/>
        </w:rPr>
        <w:t xml:space="preserve"> </w:t>
      </w:r>
      <w:r>
        <w:rPr>
          <w:spacing w:val="-2"/>
        </w:rPr>
        <w:t xml:space="preserve">человека;</w:t>
      </w:r>
      <w:r/>
    </w:p>
    <w:p>
      <w:pPr>
        <w:pStyle w:val="1697"/>
        <w:ind w:right="1326"/>
        <w:spacing w:before="141" w:line="352" w:lineRule="auto"/>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p>
    <w:p>
      <w:pPr>
        <w:pStyle w:val="1697"/>
        <w:ind w:right="1333"/>
        <w:spacing w:before="2" w:line="357" w:lineRule="auto"/>
      </w:pPr>
      <w:r>
        <w:t xml:space="preserve">негативно относиться к вредным привычкам (табакокурение, алкоголизм, наркомания, игровая зависимость);</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приводить примеры мер защиты от инфекционных и неинфекционных </w:t>
      </w:r>
      <w:r>
        <w:rPr>
          <w:spacing w:val="-2"/>
        </w:rPr>
        <w:t xml:space="preserve">заболеваний;</w:t>
      </w:r>
      <w:r/>
    </w:p>
    <w:p>
      <w:pPr>
        <w:pStyle w:val="1697"/>
        <w:ind w:right="1330"/>
        <w:spacing w:line="355" w:lineRule="auto"/>
      </w:pPr>
      <w:r>
        <w:t xml:space="preserve">безопасно действовать в случае возникновения чрезвычайных ситуаций биолого-социального происхождения (эпидемии, пандемии);</w:t>
      </w:r>
      <w:r/>
    </w:p>
    <w:p>
      <w:pPr>
        <w:pStyle w:val="1697"/>
        <w:ind w:left="684" w:right="1330"/>
        <w:spacing w:line="352" w:lineRule="auto"/>
      </w:pPr>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p>
    <w:p>
      <w:pPr>
        <w:pStyle w:val="1697"/>
        <w:ind w:left="1351" w:right="1330" w:firstLine="0"/>
        <w:jc w:val="left"/>
        <w:spacing w:before="2" w:line="355" w:lineRule="auto"/>
      </w:pPr>
      <w:r>
        <w:t xml:space="preserve">оказывать первую помощь и самопомощь при</w:t>
      </w:r>
      <w:r>
        <w:rPr>
          <w:spacing w:val="-1"/>
        </w:rPr>
        <w:t xml:space="preserve"> </w:t>
      </w:r>
      <w:r>
        <w:t xml:space="preserve">неотложных состояниях; 37.4.5.5.7. Модуль № 7 «Безопасность в социуме»:</w:t>
      </w:r>
      <w:r/>
    </w:p>
    <w:p>
      <w:pPr>
        <w:pStyle w:val="1697"/>
        <w:ind w:left="1351" w:right="1330" w:firstLine="0"/>
        <w:jc w:val="left"/>
        <w:spacing w:line="352" w:lineRule="auto"/>
      </w:pPr>
      <w:r>
        <w:t xml:space="preserve">приводить примеры межличностного и группового конфликта; характеризовать способы избегания и разрешения конфликтных ситуаций; характеризовать</w:t>
      </w:r>
      <w:r>
        <w:rPr>
          <w:spacing w:val="80"/>
        </w:rPr>
        <w:t xml:space="preserve"> </w:t>
      </w:r>
      <w:r>
        <w:t xml:space="preserve">опасные</w:t>
      </w:r>
      <w:r>
        <w:rPr>
          <w:spacing w:val="80"/>
        </w:rPr>
        <w:t xml:space="preserve"> </w:t>
      </w:r>
      <w:r>
        <w:t xml:space="preserve">проявления</w:t>
      </w:r>
      <w:r>
        <w:rPr>
          <w:spacing w:val="80"/>
        </w:rPr>
        <w:t xml:space="preserve"> </w:t>
      </w:r>
      <w:r>
        <w:t xml:space="preserve">конфликтов</w:t>
      </w:r>
      <w:r>
        <w:rPr>
          <w:spacing w:val="80"/>
        </w:rPr>
        <w:t xml:space="preserve"> </w:t>
      </w:r>
      <w:r>
        <w:t xml:space="preserve">(в</w:t>
      </w:r>
      <w:r>
        <w:rPr>
          <w:spacing w:val="80"/>
        </w:rPr>
        <w:t xml:space="preserve"> </w:t>
      </w:r>
      <w:r>
        <w:t xml:space="preserve">том</w:t>
      </w:r>
      <w:r>
        <w:rPr>
          <w:spacing w:val="80"/>
        </w:rPr>
        <w:t xml:space="preserve"> </w:t>
      </w:r>
      <w:r>
        <w:t xml:space="preserve">числе</w:t>
      </w:r>
      <w:r>
        <w:rPr>
          <w:spacing w:val="80"/>
        </w:rPr>
        <w:t xml:space="preserve"> </w:t>
      </w:r>
      <w:r>
        <w:t xml:space="preserve">насилие,</w:t>
      </w:r>
      <w:r/>
    </w:p>
    <w:p>
      <w:pPr>
        <w:pStyle w:val="1697"/>
        <w:ind w:firstLine="0"/>
        <w:jc w:val="left"/>
      </w:pPr>
      <w:r>
        <w:t xml:space="preserve">буллинг</w:t>
      </w:r>
      <w:r>
        <w:rPr>
          <w:spacing w:val="2"/>
        </w:rPr>
        <w:t xml:space="preserve"> </w:t>
      </w:r>
      <w:r>
        <w:rPr>
          <w:spacing w:val="-2"/>
        </w:rPr>
        <w:t xml:space="preserve">(травля);</w:t>
      </w:r>
      <w:r/>
    </w:p>
    <w:p>
      <w:pPr>
        <w:pStyle w:val="1697"/>
        <w:ind w:right="1326"/>
        <w:spacing w:before="143" w:line="355" w:lineRule="auto"/>
      </w:pPr>
      <w:r>
        <w:t xml:space="preserve">приводить пр</w:t>
      </w:r>
      <w:r>
        <w:t xml:space="preserve">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p>
    <w:p>
      <w:pPr>
        <w:pStyle w:val="1697"/>
        <w:ind w:right="1326"/>
        <w:spacing w:line="355" w:lineRule="auto"/>
      </w:pPr>
      <w:r>
        <w:t xml:space="preserve">соблюдать правила коммуникации с незнакомыми людьми (в том числе с подозрительными людьми, у которых могут иметься преступные намерения);</w:t>
      </w:r>
      <w:r/>
    </w:p>
    <w:p>
      <w:pPr>
        <w:pStyle w:val="1697"/>
        <w:ind w:right="1331"/>
        <w:spacing w:line="355" w:lineRule="auto"/>
      </w:pPr>
      <w:r>
        <w:t xml:space="preserve">соблюдать правила безопасного и комфортного существования со</w:t>
      </w:r>
      <w:r>
        <w:rPr>
          <w:spacing w:val="40"/>
        </w:rPr>
        <w:t xml:space="preserve"> </w:t>
      </w:r>
      <w:r>
        <w:t xml:space="preserve">знакомыми людьми и в различных группах, в том числе в семье, классе,</w:t>
      </w:r>
      <w:r>
        <w:rPr>
          <w:spacing w:val="40"/>
        </w:rPr>
        <w:t xml:space="preserve"> </w:t>
      </w:r>
      <w:r>
        <w:t xml:space="preserve">коллективе кружка/секции/спортивной команды, группе друзей;</w:t>
      </w:r>
      <w:r/>
    </w:p>
    <w:p>
      <w:pPr>
        <w:pStyle w:val="1697"/>
        <w:ind w:right="1328"/>
        <w:spacing w:line="355" w:lineRule="auto"/>
      </w:pPr>
      <w:r>
        <w:t xml:space="preserve">распознавать опасности и соблюдать правила безопасного поведения в практике современных молодёжных увлечений;</w:t>
      </w:r>
      <w:r/>
    </w:p>
    <w:p>
      <w:pPr>
        <w:pStyle w:val="1697"/>
        <w:ind w:right="1330"/>
        <w:spacing w:line="355" w:lineRule="auto"/>
      </w:pPr>
      <w:r>
        <w:t xml:space="preserve">безопасно действовать при опасных проявлениях конфликта и при возможных манипуляциях;</w:t>
      </w:r>
      <w:r/>
    </w:p>
    <w:p>
      <w:pPr>
        <w:pStyle w:val="1699"/>
        <w:numPr>
          <w:ilvl w:val="4"/>
          <w:numId w:val="321"/>
        </w:numPr>
        <w:ind w:left="1351" w:right="1329" w:firstLine="0"/>
        <w:jc w:val="both"/>
        <w:spacing w:before="0" w:after="0" w:line="355" w:lineRule="auto"/>
        <w:tabs>
          <w:tab w:val="left" w:pos="2531" w:leader="none"/>
        </w:tabs>
        <w:rPr>
          <w:sz w:val="26"/>
        </w:rPr>
      </w:pPr>
      <w:r>
        <w:rPr>
          <w:sz w:val="26"/>
        </w:rPr>
        <w:t xml:space="preserve">Модуль № 8 «Безопасность </w:t>
      </w:r>
      <w:r>
        <w:rPr>
          <w:position w:val="1"/>
          <w:sz w:val="26"/>
        </w:rPr>
        <w:t xml:space="preserve">в информационном пространстве»: </w:t>
      </w:r>
      <w:r>
        <w:rPr>
          <w:sz w:val="26"/>
        </w:rPr>
        <w:t xml:space="preserve">приводить</w:t>
      </w:r>
      <w:r>
        <w:rPr>
          <w:spacing w:val="68"/>
          <w:sz w:val="26"/>
        </w:rPr>
        <w:t xml:space="preserve">   </w:t>
      </w:r>
      <w:r>
        <w:rPr>
          <w:sz w:val="26"/>
        </w:rPr>
        <w:t xml:space="preserve">примеры</w:t>
      </w:r>
      <w:r>
        <w:rPr>
          <w:spacing w:val="65"/>
          <w:sz w:val="26"/>
        </w:rPr>
        <w:t xml:space="preserve">   </w:t>
      </w:r>
      <w:r>
        <w:rPr>
          <w:sz w:val="26"/>
        </w:rPr>
        <w:t xml:space="preserve">информационных</w:t>
      </w:r>
      <w:r>
        <w:rPr>
          <w:spacing w:val="69"/>
          <w:sz w:val="26"/>
        </w:rPr>
        <w:t xml:space="preserve">   </w:t>
      </w:r>
      <w:r>
        <w:rPr>
          <w:sz w:val="26"/>
        </w:rPr>
        <w:t xml:space="preserve">и</w:t>
      </w:r>
      <w:r>
        <w:rPr>
          <w:spacing w:val="68"/>
          <w:sz w:val="26"/>
        </w:rPr>
        <w:t xml:space="preserve">   </w:t>
      </w:r>
      <w:r>
        <w:rPr>
          <w:sz w:val="26"/>
        </w:rPr>
        <w:t xml:space="preserve">компьютерных</w:t>
      </w:r>
      <w:r>
        <w:rPr>
          <w:spacing w:val="69"/>
          <w:sz w:val="26"/>
        </w:rPr>
        <w:t xml:space="preserve">   </w:t>
      </w:r>
      <w:r>
        <w:rPr>
          <w:sz w:val="26"/>
        </w:rPr>
        <w:t xml:space="preserve">угроз;</w:t>
      </w:r>
      <w:r/>
    </w:p>
    <w:p>
      <w:pPr>
        <w:pStyle w:val="1697"/>
        <w:ind w:right="1328" w:firstLine="0"/>
        <w:spacing w:line="355" w:lineRule="auto"/>
      </w:pPr>
      <w:r>
        <w:t xml:space="preserve">характеризовать потенциальные риски и угрозы при использовании сети</w:t>
      </w:r>
      <w:r>
        <w:rPr>
          <w:spacing w:val="80"/>
        </w:rPr>
        <w:t xml:space="preserve"> </w:t>
      </w:r>
      <w:r>
        <w:t xml:space="preserve">Интернет, предупреждать риски и угрозы в Интернете (в том числе вовлечения в экстремистские, террористические и иные деструктивные Интернет</w:t>
      </w:r>
      <w:r>
        <w:rPr>
          <w:position w:val="1"/>
        </w:rPr>
        <w:t xml:space="preserve">сообщества);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6"/>
        <w:spacing w:before="63" w:line="355" w:lineRule="auto"/>
      </w:pPr>
      <w: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r/>
    </w:p>
    <w:p>
      <w:pPr>
        <w:pStyle w:val="1697"/>
        <w:ind w:left="1351" w:right="1322" w:firstLine="0"/>
        <w:spacing w:line="355" w:lineRule="auto"/>
      </w:pPr>
      <w:r>
        <w:t xml:space="preserve">предупреждать возникновение сложных и опасных ситуаций; характеризовать</w:t>
      </w:r>
      <w:r>
        <w:rPr>
          <w:spacing w:val="26"/>
        </w:rPr>
        <w:t xml:space="preserve">  </w:t>
      </w:r>
      <w:r>
        <w:t xml:space="preserve">и</w:t>
      </w:r>
      <w:r>
        <w:rPr>
          <w:spacing w:val="27"/>
        </w:rPr>
        <w:t xml:space="preserve">  </w:t>
      </w:r>
      <w:r>
        <w:t xml:space="preserve">предотвращать</w:t>
      </w:r>
      <w:r>
        <w:rPr>
          <w:spacing w:val="24"/>
        </w:rPr>
        <w:t xml:space="preserve">  </w:t>
      </w:r>
      <w:r>
        <w:t xml:space="preserve">потенциальные</w:t>
      </w:r>
      <w:r>
        <w:rPr>
          <w:spacing w:val="27"/>
        </w:rPr>
        <w:t xml:space="preserve">  </w:t>
      </w:r>
      <w:r>
        <w:t xml:space="preserve">риски</w:t>
      </w:r>
      <w:r>
        <w:rPr>
          <w:spacing w:val="24"/>
        </w:rPr>
        <w:t xml:space="preserve">  </w:t>
      </w:r>
      <w:r>
        <w:t xml:space="preserve">и</w:t>
      </w:r>
      <w:r>
        <w:rPr>
          <w:spacing w:val="26"/>
        </w:rPr>
        <w:t xml:space="preserve">  </w:t>
      </w:r>
      <w:r>
        <w:t xml:space="preserve">угрозы</w:t>
      </w:r>
      <w:r>
        <w:rPr>
          <w:spacing w:val="30"/>
        </w:rPr>
        <w:t xml:space="preserve">  </w:t>
      </w:r>
      <w:r>
        <w:rPr>
          <w:spacing w:val="-5"/>
        </w:rPr>
        <w:t xml:space="preserve">при</w:t>
      </w:r>
      <w:r/>
    </w:p>
    <w:p>
      <w:pPr>
        <w:pStyle w:val="1697"/>
        <w:ind w:right="1335" w:firstLine="0"/>
        <w:spacing w:line="355" w:lineRule="auto"/>
      </w:pPr>
      <w:r>
        <w:t xml:space="preserve">использовании Интернета (например: мошенничество, игромания, деструктивные сообщества в социальных сетях);</w:t>
      </w:r>
      <w:r/>
    </w:p>
    <w:p>
      <w:pPr>
        <w:pStyle w:val="1699"/>
        <w:numPr>
          <w:ilvl w:val="4"/>
          <w:numId w:val="321"/>
        </w:numPr>
        <w:ind w:left="683" w:right="1326" w:firstLine="667"/>
        <w:jc w:val="both"/>
        <w:spacing w:before="0" w:after="0" w:line="355" w:lineRule="auto"/>
        <w:tabs>
          <w:tab w:val="left" w:pos="2530" w:leader="none"/>
        </w:tabs>
        <w:rPr>
          <w:sz w:val="26"/>
        </w:rPr>
      </w:pPr>
      <w:r>
        <w:rPr>
          <w:sz w:val="26"/>
        </w:rPr>
        <w:t xml:space="preserve">Модуль № 9 «Основы противодействия экстремизму и </w:t>
      </w:r>
      <w:r>
        <w:rPr>
          <w:spacing w:val="-2"/>
          <w:sz w:val="26"/>
        </w:rPr>
        <w:t xml:space="preserve">терроризму»:</w:t>
      </w:r>
      <w:r/>
    </w:p>
    <w:p>
      <w:pPr>
        <w:pStyle w:val="1697"/>
        <w:ind w:left="1351" w:right="1325" w:firstLine="0"/>
        <w:spacing w:line="350" w:lineRule="auto"/>
      </w:pPr>
      <w:r>
        <w:t xml:space="preserve">объяснять понятия экстремизма, терроризма, их причины и последствия; сформировать</w:t>
      </w:r>
      <w:r>
        <w:rPr>
          <w:spacing w:val="22"/>
        </w:rPr>
        <w:t xml:space="preserve"> </w:t>
      </w:r>
      <w:r>
        <w:t xml:space="preserve">негативное</w:t>
      </w:r>
      <w:r>
        <w:rPr>
          <w:spacing w:val="18"/>
        </w:rPr>
        <w:t xml:space="preserve"> </w:t>
      </w:r>
      <w:r>
        <w:t xml:space="preserve">отношение</w:t>
      </w:r>
      <w:r>
        <w:rPr>
          <w:spacing w:val="19"/>
        </w:rPr>
        <w:t xml:space="preserve"> </w:t>
      </w:r>
      <w:r>
        <w:t xml:space="preserve">к</w:t>
      </w:r>
      <w:r>
        <w:rPr>
          <w:spacing w:val="21"/>
        </w:rPr>
        <w:t xml:space="preserve"> </w:t>
      </w:r>
      <w:r>
        <w:t xml:space="preserve">экстремистской</w:t>
      </w:r>
      <w:r>
        <w:rPr>
          <w:spacing w:val="18"/>
        </w:rPr>
        <w:t xml:space="preserve"> </w:t>
      </w:r>
      <w:r>
        <w:t xml:space="preserve">и</w:t>
      </w:r>
      <w:r>
        <w:rPr>
          <w:spacing w:val="19"/>
        </w:rPr>
        <w:t xml:space="preserve"> </w:t>
      </w:r>
      <w:r>
        <w:rPr>
          <w:spacing w:val="-2"/>
        </w:rPr>
        <w:t xml:space="preserve">террористической</w:t>
      </w:r>
      <w:r/>
    </w:p>
    <w:p>
      <w:pPr>
        <w:pStyle w:val="1697"/>
        <w:ind w:firstLine="0"/>
        <w:jc w:val="left"/>
      </w:pPr>
      <w:r>
        <w:rPr>
          <w:spacing w:val="-2"/>
        </w:rPr>
        <w:t xml:space="preserve">деятельности;</w:t>
      </w:r>
      <w:r/>
    </w:p>
    <w:p>
      <w:pPr>
        <w:pStyle w:val="1697"/>
        <w:ind w:right="1326"/>
        <w:spacing w:before="140" w:line="355" w:lineRule="auto"/>
      </w:pPr>
      <w:r>
        <w:t xml:space="preserve">объяснять организационные основы системы противодействия терроризму и экстремизму в Российской Федерации;</w:t>
      </w:r>
      <w:r/>
    </w:p>
    <w:p>
      <w:pPr>
        <w:pStyle w:val="1697"/>
        <w:ind w:right="1328"/>
        <w:spacing w:line="357" w:lineRule="auto"/>
      </w:pPr>
      <w:r>
        <w:t xml:space="preserve">распознавать ситуации угрозы террористического акта в доме, в общественном месте;</w:t>
      </w:r>
      <w:r/>
    </w:p>
    <w:p>
      <w:pPr>
        <w:pStyle w:val="1697"/>
        <w:ind w:left="684" w:right="1332"/>
        <w:spacing w:line="355" w:lineRule="auto"/>
      </w:pPr>
      <w:r>
        <w:t xml:space="preserve">безопасно действовать при обнаружении в общественных местах бесхозных (или опасных) вещей и предметов;</w:t>
      </w:r>
      <w:r/>
    </w:p>
    <w:p>
      <w:pPr>
        <w:pStyle w:val="1697"/>
        <w:ind w:left="684" w:right="1328"/>
        <w:spacing w:line="355" w:lineRule="auto"/>
      </w:pPr>
      <w:r>
        <w:t xml:space="preserve">безопасно действовать в условиях совершения террористического акта, в</w:t>
      </w:r>
      <w:r>
        <w:rPr>
          <w:spacing w:val="80"/>
        </w:rPr>
        <w:t xml:space="preserve"> </w:t>
      </w:r>
      <w:r>
        <w:t xml:space="preserve">том числе при захвате и освобождении заложников;</w:t>
      </w:r>
      <w:r/>
    </w:p>
    <w:p>
      <w:pPr>
        <w:pStyle w:val="1699"/>
        <w:numPr>
          <w:ilvl w:val="4"/>
          <w:numId w:val="321"/>
        </w:numPr>
        <w:ind w:left="684" w:right="1326" w:firstLine="667"/>
        <w:jc w:val="both"/>
        <w:spacing w:before="0" w:after="0" w:line="355" w:lineRule="auto"/>
        <w:tabs>
          <w:tab w:val="left" w:pos="2660" w:leader="none"/>
        </w:tabs>
        <w:rPr>
          <w:sz w:val="26"/>
        </w:rPr>
      </w:pPr>
      <w:r>
        <w:rPr>
          <w:sz w:val="26"/>
        </w:rPr>
        <w:t xml:space="preserve">Модуль № 10 «Взаимодействие личности, общества и государства в обеспечении безопасности жизни и здоровья населения»:</w:t>
      </w:r>
      <w:r/>
    </w:p>
    <w:p>
      <w:pPr>
        <w:pStyle w:val="1697"/>
        <w:ind w:left="684" w:right="1336"/>
        <w:spacing w:line="355" w:lineRule="auto"/>
      </w:pPr>
      <w:r>
        <w:t xml:space="preserve">характеризовать роль человека, общества и государства при обеспечении безопасности жизни и здоровья населения в Российской Федерации;</w:t>
      </w:r>
      <w:r/>
    </w:p>
    <w:p>
      <w:pPr>
        <w:pStyle w:val="1697"/>
        <w:ind w:right="1326"/>
        <w:spacing w:line="352" w:lineRule="auto"/>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Pr>
          <w:spacing w:val="40"/>
        </w:rPr>
        <w:t xml:space="preserve"> </w:t>
      </w:r>
      <w:r>
        <w:t xml:space="preserve">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Pr>
          <w:position w:val="1"/>
        </w:rPr>
        <w:t xml:space="preserve">рактера;</w:t>
      </w:r>
      <w:r/>
    </w:p>
    <w:p>
      <w:pPr>
        <w:pStyle w:val="1697"/>
        <w:ind w:left="684" w:right="1335"/>
        <w:spacing w:line="355" w:lineRule="auto"/>
      </w:pPr>
      <w:r>
        <w:t xml:space="preserve">объяснять правила оповещения и эвакуации населения в условиях чрезвычайных ситуаций;</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rPr>
        <w:t xml:space="preserve">времени;</w:t>
      </w:r>
      <w:r/>
    </w:p>
    <w:p>
      <w:pPr>
        <w:pStyle w:val="1697"/>
        <w:ind w:left="684" w:right="1328"/>
        <w:spacing w:line="355" w:lineRule="auto"/>
      </w:pPr>
      <w:r>
        <w:t xml:space="preserve">владеть правилами безопасного поведения и безопасно действовать в различных ситуациях;</w:t>
      </w:r>
      <w:r/>
    </w:p>
    <w:p>
      <w:pPr>
        <w:pStyle w:val="1697"/>
        <w:ind w:left="684" w:right="1336"/>
        <w:spacing w:line="355" w:lineRule="auto"/>
      </w:pPr>
      <w:r>
        <w:t xml:space="preserve">владеть способами антикоррупционного поведения с учётом возрастных </w:t>
      </w:r>
      <w:r>
        <w:rPr>
          <w:spacing w:val="-2"/>
        </w:rPr>
        <w:t xml:space="preserve">обязанностей;</w:t>
      </w:r>
      <w:r/>
    </w:p>
    <w:p>
      <w:pPr>
        <w:pStyle w:val="1697"/>
        <w:ind w:left="684" w:right="1330"/>
        <w:spacing w:line="355" w:lineRule="auto"/>
      </w:pPr>
      <w:r>
        <w:t xml:space="preserve">информировать население и соответствующие органы о возникновении опасных ситуаций.</w:t>
      </w:r>
      <w:r/>
    </w:p>
    <w:p>
      <w:pPr>
        <w:pStyle w:val="1699"/>
        <w:numPr>
          <w:ilvl w:val="0"/>
          <w:numId w:val="388"/>
        </w:numPr>
        <w:ind w:left="1743" w:right="0" w:hanging="397"/>
        <w:jc w:val="both"/>
        <w:spacing w:before="0" w:after="0" w:line="297" w:lineRule="exact"/>
        <w:tabs>
          <w:tab w:val="left" w:pos="1743" w:leader="none"/>
        </w:tabs>
        <w:rPr>
          <w:sz w:val="26"/>
        </w:rPr>
      </w:pPr>
      <w:r>
        <w:rPr>
          <w:sz w:val="26"/>
        </w:rPr>
        <w:t xml:space="preserve">Программа</w:t>
      </w:r>
      <w:r>
        <w:rPr>
          <w:spacing w:val="-6"/>
          <w:sz w:val="26"/>
        </w:rPr>
        <w:t xml:space="preserve"> </w:t>
      </w:r>
      <w:r>
        <w:rPr>
          <w:sz w:val="26"/>
        </w:rPr>
        <w:t xml:space="preserve">формирования</w:t>
      </w:r>
      <w:r>
        <w:rPr>
          <w:spacing w:val="2"/>
          <w:sz w:val="26"/>
        </w:rPr>
        <w:t xml:space="preserve"> </w:t>
      </w:r>
      <w:r>
        <w:rPr>
          <w:sz w:val="26"/>
        </w:rPr>
        <w:t xml:space="preserve">универсальных</w:t>
      </w:r>
      <w:r>
        <w:rPr>
          <w:spacing w:val="11"/>
          <w:sz w:val="26"/>
        </w:rPr>
        <w:t xml:space="preserve"> </w:t>
      </w:r>
      <w:r>
        <w:rPr>
          <w:sz w:val="26"/>
        </w:rPr>
        <w:t xml:space="preserve">учебных</w:t>
      </w:r>
      <w:r>
        <w:rPr>
          <w:spacing w:val="7"/>
          <w:sz w:val="26"/>
        </w:rPr>
        <w:t xml:space="preserve"> </w:t>
      </w:r>
      <w:r>
        <w:rPr>
          <w:spacing w:val="-2"/>
          <w:sz w:val="26"/>
        </w:rPr>
        <w:t xml:space="preserve">действий.</w:t>
      </w:r>
      <w:r/>
    </w:p>
    <w:p>
      <w:pPr>
        <w:pStyle w:val="1699"/>
        <w:numPr>
          <w:ilvl w:val="1"/>
          <w:numId w:val="388"/>
        </w:numPr>
        <w:ind w:left="1938" w:right="0" w:hanging="587"/>
        <w:jc w:val="both"/>
        <w:spacing w:before="131" w:after="0" w:line="240" w:lineRule="auto"/>
        <w:tabs>
          <w:tab w:val="left" w:pos="1938" w:leader="none"/>
        </w:tabs>
        <w:rPr>
          <w:sz w:val="26"/>
        </w:rPr>
      </w:pPr>
      <w:r>
        <w:rPr>
          <w:sz w:val="26"/>
        </w:rPr>
        <w:t xml:space="preserve">Целевой</w:t>
      </w:r>
      <w:r>
        <w:rPr>
          <w:spacing w:val="7"/>
          <w:sz w:val="26"/>
        </w:rPr>
        <w:t xml:space="preserve"> </w:t>
      </w:r>
      <w:r>
        <w:rPr>
          <w:spacing w:val="-2"/>
          <w:sz w:val="26"/>
        </w:rPr>
        <w:t xml:space="preserve">раздел.</w:t>
      </w:r>
      <w:r/>
    </w:p>
    <w:p>
      <w:pPr>
        <w:pStyle w:val="1699"/>
        <w:numPr>
          <w:ilvl w:val="2"/>
          <w:numId w:val="388"/>
        </w:numPr>
        <w:ind w:left="684" w:right="1326" w:firstLine="667"/>
        <w:jc w:val="both"/>
        <w:spacing w:before="143" w:after="0" w:line="355" w:lineRule="auto"/>
        <w:tabs>
          <w:tab w:val="left" w:pos="2139" w:leader="none"/>
        </w:tabs>
        <w:rPr>
          <w:sz w:val="26"/>
        </w:rPr>
      </w:pPr>
      <w:r>
        <w:rPr>
          <w:sz w:val="26"/>
        </w:rPr>
        <w:t xml:space="preserve">Программа формирования универсальных учебных действий (далее – УУД) у обучающихся должна обеспечивать:</w:t>
      </w:r>
      <w:r/>
    </w:p>
    <w:p>
      <w:pPr>
        <w:pStyle w:val="1697"/>
        <w:ind w:left="1351" w:right="1326" w:firstLine="0"/>
        <w:spacing w:line="355" w:lineRule="auto"/>
      </w:pPr>
      <w:r>
        <w:t xml:space="preserve">развитие способности к саморазвитию и самосовершенствованию; формирование</w:t>
      </w:r>
      <w:r>
        <w:rPr>
          <w:spacing w:val="69"/>
        </w:rPr>
        <w:t xml:space="preserve">   </w:t>
      </w:r>
      <w:r>
        <w:t xml:space="preserve">внутренней</w:t>
      </w:r>
      <w:r>
        <w:rPr>
          <w:spacing w:val="73"/>
        </w:rPr>
        <w:t xml:space="preserve">   </w:t>
      </w:r>
      <w:r>
        <w:t xml:space="preserve">позиции</w:t>
      </w:r>
      <w:r>
        <w:rPr>
          <w:spacing w:val="72"/>
        </w:rPr>
        <w:t xml:space="preserve">   </w:t>
      </w:r>
      <w:r>
        <w:t xml:space="preserve">личности,</w:t>
      </w:r>
      <w:r>
        <w:rPr>
          <w:spacing w:val="73"/>
        </w:rPr>
        <w:t xml:space="preserve">   </w:t>
      </w:r>
      <w:r>
        <w:rPr>
          <w:spacing w:val="-2"/>
        </w:rPr>
        <w:t xml:space="preserve">регулятивных,</w:t>
      </w:r>
      <w:r/>
    </w:p>
    <w:p>
      <w:pPr>
        <w:pStyle w:val="1697"/>
        <w:ind w:left="684" w:firstLine="0"/>
        <w:spacing w:before="1"/>
      </w:pPr>
      <w:r>
        <w:t xml:space="preserve">познавательных,</w:t>
      </w:r>
      <w:r>
        <w:rPr>
          <w:spacing w:val="-1"/>
        </w:rPr>
        <w:t xml:space="preserve"> </w:t>
      </w:r>
      <w:r>
        <w:t xml:space="preserve">коммуникативных</w:t>
      </w:r>
      <w:r>
        <w:rPr>
          <w:spacing w:val="3"/>
        </w:rPr>
        <w:t xml:space="preserve"> </w:t>
      </w:r>
      <w:r>
        <w:t xml:space="preserve">УУД</w:t>
      </w:r>
      <w:r>
        <w:rPr>
          <w:spacing w:val="4"/>
        </w:rPr>
        <w:t xml:space="preserve"> </w:t>
      </w:r>
      <w:r>
        <w:t xml:space="preserve">у</w:t>
      </w:r>
      <w:r>
        <w:rPr>
          <w:spacing w:val="4"/>
        </w:rPr>
        <w:t xml:space="preserve"> </w:t>
      </w:r>
      <w:r>
        <w:rPr>
          <w:spacing w:val="-2"/>
        </w:rPr>
        <w:t xml:space="preserve">обучающихся;</w:t>
      </w:r>
      <w:r/>
    </w:p>
    <w:p>
      <w:pPr>
        <w:pStyle w:val="1697"/>
        <w:ind w:left="684" w:right="1335"/>
        <w:spacing w:before="138" w:line="355" w:lineRule="auto"/>
      </w:pPr>
      <w:r>
        <w:t xml:space="preserve">формирование</w:t>
      </w:r>
      <w:r>
        <w:rPr>
          <w:spacing w:val="40"/>
        </w:rPr>
        <w:t xml:space="preserve"> </w:t>
      </w:r>
      <w:r>
        <w:t xml:space="preserve">опыта</w:t>
      </w:r>
      <w:r>
        <w:rPr>
          <w:spacing w:val="40"/>
        </w:rPr>
        <w:t xml:space="preserve"> </w:t>
      </w:r>
      <w:r>
        <w:t xml:space="preserve">применения</w:t>
      </w:r>
      <w:r>
        <w:rPr>
          <w:spacing w:val="40"/>
        </w:rPr>
        <w:t xml:space="preserve"> </w:t>
      </w:r>
      <w:r>
        <w:t xml:space="preserve">УУД</w:t>
      </w:r>
      <w:r>
        <w:rPr>
          <w:spacing w:val="40"/>
        </w:rPr>
        <w:t xml:space="preserve"> </w:t>
      </w:r>
      <w:r>
        <w:t xml:space="preserve">в</w:t>
      </w:r>
      <w:r>
        <w:rPr>
          <w:spacing w:val="40"/>
        </w:rPr>
        <w:t xml:space="preserve"> </w:t>
      </w:r>
      <w:r>
        <w:t xml:space="preserve">жизненных</w:t>
      </w:r>
      <w:r>
        <w:rPr>
          <w:spacing w:val="40"/>
        </w:rPr>
        <w:t xml:space="preserve"> </w:t>
      </w:r>
      <w:r>
        <w:t xml:space="preserve">ситуациях</w:t>
      </w:r>
      <w:r>
        <w:rPr>
          <w:spacing w:val="40"/>
        </w:rPr>
        <w:t xml:space="preserve"> </w:t>
      </w:r>
      <w:r>
        <w:t xml:space="preserve">для решения задач общекультурного, личностного и познавательного развития обучающихся, готовности к решению практических задач;</w:t>
      </w:r>
      <w:r/>
    </w:p>
    <w:p>
      <w:pPr>
        <w:pStyle w:val="1697"/>
        <w:ind w:left="684" w:right="1326"/>
        <w:spacing w:line="355" w:lineRule="auto"/>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p>
    <w:p>
      <w:pPr>
        <w:pStyle w:val="1697"/>
        <w:ind w:left="684" w:right="1326"/>
        <w:spacing w:line="355" w:lineRule="auto"/>
      </w:pPr>
      <w: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w:t>
      </w:r>
      <w:r>
        <w:rPr>
          <w:spacing w:val="40"/>
        </w:rPr>
        <w:t xml:space="preserve"> </w:t>
      </w:r>
      <w:r>
        <w:rPr>
          <w:spacing w:val="-2"/>
        </w:rPr>
        <w:t xml:space="preserve">олимпиадах;</w:t>
      </w:r>
      <w:r/>
    </w:p>
    <w:p>
      <w:pPr>
        <w:pStyle w:val="1697"/>
        <w:ind w:left="684" w:right="1333"/>
        <w:spacing w:line="352" w:lineRule="auto"/>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p>
    <w:p>
      <w:pPr>
        <w:pStyle w:val="1697"/>
        <w:ind w:left="684" w:right="1330"/>
        <w:spacing w:line="357" w:lineRule="auto"/>
      </w:pPr>
      <w:r>
        <w:t xml:space="preserve">формирование и развитие компетенций обучающихся в области использования ИКТ;</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на</w:t>
      </w:r>
      <w:r>
        <w:rPr>
          <w:spacing w:val="30"/>
        </w:rPr>
        <w:t xml:space="preserve"> </w:t>
      </w:r>
      <w:r>
        <w:t xml:space="preserve">уровне общего</w:t>
      </w:r>
      <w:r>
        <w:rPr>
          <w:spacing w:val="30"/>
        </w:rPr>
        <w:t xml:space="preserve"> </w:t>
      </w:r>
      <w:r>
        <w:t xml:space="preserve">пользования,</w:t>
      </w:r>
      <w:r>
        <w:rPr>
          <w:spacing w:val="28"/>
        </w:rPr>
        <w:t xml:space="preserve"> </w:t>
      </w:r>
      <w:r>
        <w:t xml:space="preserve">включая</w:t>
      </w:r>
      <w:r>
        <w:rPr>
          <w:spacing w:val="31"/>
        </w:rPr>
        <w:t xml:space="preserve"> </w:t>
      </w:r>
      <w:r>
        <w:t xml:space="preserve">владение</w:t>
      </w:r>
      <w:r>
        <w:rPr>
          <w:spacing w:val="30"/>
        </w:rPr>
        <w:t xml:space="preserve"> </w:t>
      </w:r>
      <w:r>
        <w:t xml:space="preserve">ИКТ,</w:t>
      </w:r>
      <w:r>
        <w:rPr>
          <w:spacing w:val="28"/>
        </w:rPr>
        <w:t xml:space="preserve"> </w:t>
      </w:r>
      <w:r>
        <w:t xml:space="preserve">поиском,</w:t>
      </w:r>
      <w:r>
        <w:rPr>
          <w:spacing w:val="28"/>
        </w:rPr>
        <w:t xml:space="preserve"> </w:t>
      </w:r>
      <w:r>
        <w:t xml:space="preserve">анализом и передачей информации, презентацией выполненных работ, основами информационной</w:t>
      </w:r>
      <w:r>
        <w:rPr>
          <w:spacing w:val="40"/>
        </w:rPr>
        <w:t xml:space="preserve"> </w:t>
      </w:r>
      <w:r>
        <w:t xml:space="preserve">безопасности,</w:t>
      </w:r>
      <w:r>
        <w:rPr>
          <w:spacing w:val="40"/>
        </w:rPr>
        <w:t xml:space="preserve"> </w:t>
      </w:r>
      <w:r>
        <w:t xml:space="preserve">умением</w:t>
      </w:r>
      <w:r>
        <w:rPr>
          <w:spacing w:val="40"/>
        </w:rPr>
        <w:t xml:space="preserve"> </w:t>
      </w:r>
      <w:r>
        <w:t xml:space="preserve">безопасного</w:t>
      </w:r>
      <w:r>
        <w:rPr>
          <w:spacing w:val="40"/>
        </w:rPr>
        <w:t xml:space="preserve"> </w:t>
      </w:r>
      <w:r>
        <w:t xml:space="preserve">использования</w:t>
      </w:r>
      <w:r>
        <w:rPr>
          <w:spacing w:val="40"/>
        </w:rPr>
        <w:t xml:space="preserve"> </w:t>
      </w:r>
      <w:r>
        <w:t xml:space="preserve">средств ИКТ и Интернет, формирование культуры пользования ИКТ;</w:t>
      </w:r>
      <w:r/>
    </w:p>
    <w:p>
      <w:pPr>
        <w:pStyle w:val="1697"/>
        <w:ind w:right="1321"/>
        <w:spacing w:line="350" w:lineRule="auto"/>
      </w:pPr>
      <w:r>
        <w:t xml:space="preserve">формирование знаний и навыков в области финансовой грамотности и устойчивого развития общества.</w:t>
      </w:r>
      <w:r/>
    </w:p>
    <w:p>
      <w:pPr>
        <w:pStyle w:val="1699"/>
        <w:numPr>
          <w:ilvl w:val="2"/>
          <w:numId w:val="388"/>
        </w:numPr>
        <w:ind w:left="683" w:right="1333" w:firstLine="667"/>
        <w:jc w:val="both"/>
        <w:spacing w:before="1" w:after="0" w:line="357" w:lineRule="auto"/>
        <w:tabs>
          <w:tab w:val="left" w:pos="2315" w:leader="none"/>
        </w:tabs>
        <w:rPr>
          <w:sz w:val="26"/>
        </w:rPr>
      </w:pPr>
      <w:r>
        <w:rPr>
          <w:sz w:val="26"/>
        </w:rPr>
        <w:t xml:space="preserve">УУД позволяют решать широкий круг задач в различных предметных областях и являющиеся результатами освоения обучающимися ООП </w:t>
      </w:r>
      <w:r>
        <w:rPr>
          <w:spacing w:val="-4"/>
          <w:sz w:val="26"/>
        </w:rPr>
        <w:t xml:space="preserve">ООО.</w:t>
      </w:r>
      <w:r/>
    </w:p>
    <w:p>
      <w:pPr>
        <w:pStyle w:val="1699"/>
        <w:numPr>
          <w:ilvl w:val="2"/>
          <w:numId w:val="388"/>
        </w:numPr>
        <w:ind w:left="683" w:right="1335" w:firstLine="667"/>
        <w:jc w:val="both"/>
        <w:spacing w:before="0" w:after="0" w:line="352" w:lineRule="auto"/>
        <w:tabs>
          <w:tab w:val="left" w:pos="2277" w:leader="none"/>
        </w:tabs>
        <w:rPr>
          <w:sz w:val="26"/>
        </w:rPr>
      </w:pPr>
      <w:r>
        <w:rPr>
          <w:sz w:val="26"/>
        </w:rPr>
        <w:t xml:space="preserve">Достижения обучающихся, полученные в результате изучения учебных предметов, учеб</w:t>
      </w:r>
      <w:r>
        <w:rPr>
          <w:sz w:val="26"/>
        </w:rPr>
        <w:t xml:space="preserve">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p>
    <w:p>
      <w:pPr>
        <w:pStyle w:val="1697"/>
        <w:ind w:right="1321"/>
        <w:spacing w:line="355" w:lineRule="auto"/>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p>
    <w:p>
      <w:pPr>
        <w:pStyle w:val="1697"/>
        <w:ind w:right="1326"/>
        <w:spacing w:line="355" w:lineRule="auto"/>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w:t>
      </w:r>
      <w:r>
        <w:t xml:space="preserve">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p>
    <w:p>
      <w:pPr>
        <w:pStyle w:val="1697"/>
        <w:ind w:right="1329"/>
        <w:spacing w:line="355" w:lineRule="auto"/>
      </w:pPr>
      <w:r>
        <w:t xml:space="preserve">прибретение способности принимать и сохранять учебную цель и задачу, планировать ее реализацию, контроли</w:t>
      </w:r>
      <w:r>
        <w:t xml:space="preserve">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w:t>
      </w:r>
      <w:r>
        <w:rPr>
          <w:spacing w:val="80"/>
        </w:rPr>
        <w:t xml:space="preserve"> </w:t>
      </w:r>
      <w:r>
        <w:t xml:space="preserve">действия, актуальный контроль на уровне произвольного внимания</w:t>
      </w:r>
      <w:r>
        <w:rPr>
          <w:spacing w:val="40"/>
        </w:rPr>
        <w:t xml:space="preserve"> </w:t>
      </w:r>
      <w:r>
        <w:t xml:space="preserve">(универсальные регулятивные действия).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1"/>
          <w:numId w:val="388"/>
        </w:numPr>
        <w:ind w:left="1943" w:right="0" w:hanging="592"/>
        <w:jc w:val="both"/>
        <w:spacing w:before="63" w:after="0" w:line="240" w:lineRule="auto"/>
        <w:tabs>
          <w:tab w:val="left" w:pos="1943" w:leader="none"/>
        </w:tabs>
        <w:rPr>
          <w:sz w:val="26"/>
        </w:rPr>
      </w:pPr>
      <w:r>
        <w:rPr>
          <w:sz w:val="26"/>
        </w:rPr>
        <w:t xml:space="preserve">Содержательный</w:t>
      </w:r>
      <w:r>
        <w:rPr>
          <w:spacing w:val="5"/>
          <w:sz w:val="26"/>
        </w:rPr>
        <w:t xml:space="preserve"> </w:t>
      </w:r>
      <w:r>
        <w:rPr>
          <w:spacing w:val="-2"/>
          <w:sz w:val="26"/>
        </w:rPr>
        <w:t xml:space="preserve">раздел.</w:t>
      </w:r>
      <w:r/>
    </w:p>
    <w:p>
      <w:pPr>
        <w:pStyle w:val="1699"/>
        <w:numPr>
          <w:ilvl w:val="2"/>
          <w:numId w:val="320"/>
        </w:numPr>
        <w:ind w:left="1351" w:right="1329" w:firstLine="0"/>
        <w:jc w:val="both"/>
        <w:spacing w:before="142" w:after="0" w:line="355" w:lineRule="auto"/>
        <w:tabs>
          <w:tab w:val="left" w:pos="2073" w:leader="none"/>
        </w:tabs>
        <w:rPr>
          <w:sz w:val="26"/>
        </w:rPr>
      </w:pPr>
      <w:r>
        <w:rPr>
          <w:sz w:val="26"/>
        </w:rPr>
        <w:t xml:space="preserve">Программа формирования УУД у обучающихся должна содержать: описание</w:t>
      </w:r>
      <w:r>
        <w:rPr>
          <w:spacing w:val="50"/>
          <w:sz w:val="26"/>
        </w:rPr>
        <w:t xml:space="preserve"> </w:t>
      </w:r>
      <w:r>
        <w:rPr>
          <w:sz w:val="26"/>
        </w:rPr>
        <w:t xml:space="preserve">взаимосвязи</w:t>
      </w:r>
      <w:r>
        <w:rPr>
          <w:spacing w:val="58"/>
          <w:sz w:val="26"/>
        </w:rPr>
        <w:t xml:space="preserve"> </w:t>
      </w:r>
      <w:r>
        <w:rPr>
          <w:sz w:val="26"/>
        </w:rPr>
        <w:t xml:space="preserve">универсальных</w:t>
      </w:r>
      <w:r>
        <w:rPr>
          <w:spacing w:val="57"/>
          <w:sz w:val="26"/>
        </w:rPr>
        <w:t xml:space="preserve"> </w:t>
      </w:r>
      <w:r>
        <w:rPr>
          <w:sz w:val="26"/>
        </w:rPr>
        <w:t xml:space="preserve">учебных</w:t>
      </w:r>
      <w:r>
        <w:rPr>
          <w:spacing w:val="53"/>
          <w:sz w:val="26"/>
        </w:rPr>
        <w:t xml:space="preserve"> </w:t>
      </w:r>
      <w:r>
        <w:rPr>
          <w:sz w:val="26"/>
        </w:rPr>
        <w:t xml:space="preserve">действий</w:t>
      </w:r>
      <w:r>
        <w:rPr>
          <w:spacing w:val="58"/>
          <w:sz w:val="26"/>
        </w:rPr>
        <w:t xml:space="preserve"> </w:t>
      </w:r>
      <w:r>
        <w:rPr>
          <w:sz w:val="26"/>
        </w:rPr>
        <w:t xml:space="preserve">с</w:t>
      </w:r>
      <w:r>
        <w:rPr>
          <w:spacing w:val="59"/>
          <w:sz w:val="26"/>
        </w:rPr>
        <w:t xml:space="preserve"> </w:t>
      </w:r>
      <w:r>
        <w:rPr>
          <w:spacing w:val="-2"/>
          <w:sz w:val="26"/>
        </w:rPr>
        <w:t xml:space="preserve">содержанием</w:t>
      </w:r>
      <w:r/>
    </w:p>
    <w:p>
      <w:pPr>
        <w:pStyle w:val="1697"/>
        <w:ind w:left="684" w:firstLine="0"/>
        <w:spacing w:line="297" w:lineRule="exact"/>
      </w:pPr>
      <w:r>
        <w:t xml:space="preserve">учебных</w:t>
      </w:r>
      <w:r>
        <w:rPr>
          <w:spacing w:val="4"/>
        </w:rPr>
        <w:t xml:space="preserve"> </w:t>
      </w:r>
      <w:r>
        <w:rPr>
          <w:spacing w:val="-2"/>
        </w:rPr>
        <w:t xml:space="preserve">предметов;</w:t>
      </w:r>
      <w:r/>
    </w:p>
    <w:p>
      <w:pPr>
        <w:pStyle w:val="1697"/>
        <w:ind w:left="684" w:right="1322"/>
        <w:spacing w:before="143" w:line="350" w:lineRule="auto"/>
      </w:pPr>
      <w:r>
        <w:t xml:space="preserve">описание особенностей реализации основных направлений и форм учебно- исследовательской деятельности в рамках урочной и внеурочной работы.</w:t>
      </w:r>
      <w:r/>
    </w:p>
    <w:p>
      <w:pPr>
        <w:pStyle w:val="1699"/>
        <w:numPr>
          <w:ilvl w:val="2"/>
          <w:numId w:val="320"/>
        </w:numPr>
        <w:ind w:left="2073" w:right="0" w:hanging="722"/>
        <w:jc w:val="both"/>
        <w:spacing w:before="5" w:after="0" w:line="240" w:lineRule="auto"/>
        <w:tabs>
          <w:tab w:val="left" w:pos="2073" w:leader="none"/>
        </w:tabs>
        <w:rPr>
          <w:sz w:val="26"/>
        </w:rPr>
      </w:pPr>
      <w:r>
        <w:rPr>
          <w:sz w:val="26"/>
        </w:rPr>
        <w:t xml:space="preserve">Описание взаимосвязи</w:t>
      </w:r>
      <w:r>
        <w:rPr>
          <w:spacing w:val="-2"/>
          <w:sz w:val="26"/>
        </w:rPr>
        <w:t xml:space="preserve"> </w:t>
      </w:r>
      <w:r>
        <w:rPr>
          <w:sz w:val="26"/>
        </w:rPr>
        <w:t xml:space="preserve">УУД</w:t>
      </w:r>
      <w:r>
        <w:rPr>
          <w:spacing w:val="3"/>
          <w:sz w:val="26"/>
        </w:rPr>
        <w:t xml:space="preserve"> </w:t>
      </w:r>
      <w:r>
        <w:rPr>
          <w:sz w:val="26"/>
        </w:rPr>
        <w:t xml:space="preserve">с</w:t>
      </w:r>
      <w:r>
        <w:rPr>
          <w:spacing w:val="8"/>
          <w:sz w:val="26"/>
        </w:rPr>
        <w:t xml:space="preserve"> </w:t>
      </w:r>
      <w:r>
        <w:rPr>
          <w:sz w:val="26"/>
        </w:rPr>
        <w:t xml:space="preserve">содержанием</w:t>
      </w:r>
      <w:r>
        <w:rPr>
          <w:spacing w:val="6"/>
          <w:sz w:val="26"/>
        </w:rPr>
        <w:t xml:space="preserve"> </w:t>
      </w:r>
      <w:r>
        <w:rPr>
          <w:sz w:val="26"/>
        </w:rPr>
        <w:t xml:space="preserve">учебных</w:t>
      </w:r>
      <w:r>
        <w:rPr>
          <w:spacing w:val="3"/>
          <w:sz w:val="26"/>
        </w:rPr>
        <w:t xml:space="preserve"> </w:t>
      </w:r>
      <w:r>
        <w:rPr>
          <w:spacing w:val="-2"/>
          <w:sz w:val="26"/>
        </w:rPr>
        <w:t xml:space="preserve">предметов.</w:t>
      </w:r>
      <w:r/>
    </w:p>
    <w:p>
      <w:pPr>
        <w:pStyle w:val="1697"/>
        <w:ind w:left="684" w:right="1328"/>
        <w:spacing w:before="148" w:line="355" w:lineRule="auto"/>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r/>
    </w:p>
    <w:p>
      <w:pPr>
        <w:pStyle w:val="1697"/>
        <w:ind w:left="684" w:right="1332"/>
        <w:spacing w:line="355" w:lineRule="auto"/>
      </w:pPr>
      <w:r>
        <w:t xml:space="preserve">Разработанные по всем учебным предметам федеральные рабочие</w:t>
      </w:r>
      <w:r>
        <w:rPr>
          <w:spacing w:val="40"/>
        </w:rPr>
        <w:t xml:space="preserve"> </w:t>
      </w:r>
      <w:r>
        <w:t xml:space="preserve">программы (далее – ФРП) отражают определенные во ФГОС ООО УУД в трех своих компонентах:</w:t>
      </w:r>
      <w:r/>
    </w:p>
    <w:p>
      <w:pPr>
        <w:pStyle w:val="1697"/>
        <w:ind w:left="684" w:right="1333"/>
        <w:spacing w:line="357" w:lineRule="auto"/>
      </w:pPr>
      <w:r>
        <w:t xml:space="preserve">как часть метапредметных результатов обучения в разделе «Планируемые результаты освоения учебного предмета на уровне основного общего</w:t>
      </w:r>
      <w:r>
        <w:rPr>
          <w:spacing w:val="40"/>
        </w:rPr>
        <w:t xml:space="preserve"> </w:t>
      </w:r>
      <w:r>
        <w:rPr>
          <w:spacing w:val="-2"/>
        </w:rPr>
        <w:t xml:space="preserve">образования»;</w:t>
      </w:r>
      <w:r/>
    </w:p>
    <w:p>
      <w:pPr>
        <w:pStyle w:val="1697"/>
        <w:ind w:left="684" w:right="1325"/>
        <w:spacing w:line="355" w:lineRule="auto"/>
      </w:pPr>
      <w:r>
        <w:t xml:space="preserve">в соотнесении с предметными результатами по основным разделам и темам учебного содержания;</w:t>
      </w:r>
      <w:r/>
    </w:p>
    <w:p>
      <w:pPr>
        <w:pStyle w:val="1697"/>
        <w:ind w:left="1351" w:firstLine="0"/>
        <w:spacing w:line="297" w:lineRule="exact"/>
      </w:pPr>
      <w:r>
        <w:t xml:space="preserve">в</w:t>
      </w:r>
      <w:r>
        <w:rPr>
          <w:spacing w:val="-1"/>
        </w:rPr>
        <w:t xml:space="preserve"> </w:t>
      </w:r>
      <w:r>
        <w:t xml:space="preserve">разделе</w:t>
      </w:r>
      <w:r>
        <w:rPr>
          <w:spacing w:val="-1"/>
        </w:rPr>
        <w:t xml:space="preserve"> </w:t>
      </w:r>
      <w:r>
        <w:t xml:space="preserve">«Основные</w:t>
      </w:r>
      <w:r>
        <w:rPr>
          <w:spacing w:val="3"/>
        </w:rPr>
        <w:t xml:space="preserve"> </w:t>
      </w:r>
      <w:r>
        <w:t xml:space="preserve">виды</w:t>
      </w:r>
      <w:r>
        <w:rPr>
          <w:spacing w:val="1"/>
        </w:rPr>
        <w:t xml:space="preserve"> </w:t>
      </w:r>
      <w:r>
        <w:t xml:space="preserve">деятельности»</w:t>
      </w:r>
      <w:r>
        <w:rPr>
          <w:spacing w:val="3"/>
        </w:rPr>
        <w:t xml:space="preserve"> </w:t>
      </w:r>
      <w:r>
        <w:t xml:space="preserve">тематического</w:t>
      </w:r>
      <w:r>
        <w:rPr>
          <w:spacing w:val="13"/>
        </w:rPr>
        <w:t xml:space="preserve"> </w:t>
      </w:r>
      <w:r>
        <w:rPr>
          <w:spacing w:val="-2"/>
        </w:rPr>
        <w:t xml:space="preserve">планирования.</w:t>
      </w:r>
      <w:r/>
    </w:p>
    <w:p>
      <w:pPr>
        <w:pStyle w:val="1699"/>
        <w:numPr>
          <w:ilvl w:val="2"/>
          <w:numId w:val="319"/>
        </w:numPr>
        <w:ind w:left="684" w:right="1334" w:firstLine="667"/>
        <w:jc w:val="both"/>
        <w:spacing w:before="121" w:after="0" w:line="355" w:lineRule="auto"/>
        <w:tabs>
          <w:tab w:val="left" w:pos="2134" w:leader="none"/>
        </w:tabs>
        <w:rPr>
          <w:sz w:val="26"/>
        </w:rPr>
      </w:pPr>
      <w:r>
        <w:rPr>
          <w:sz w:val="26"/>
        </w:rPr>
        <w:t xml:space="preserve">Описание реализации требований формирования УУД в предметных результатах и тематическом планировании по отдельным предметным областям.</w:t>
      </w:r>
      <w:r/>
    </w:p>
    <w:p>
      <w:pPr>
        <w:pStyle w:val="1699"/>
        <w:numPr>
          <w:ilvl w:val="3"/>
          <w:numId w:val="319"/>
        </w:numPr>
        <w:ind w:left="2334" w:right="0" w:hanging="983"/>
        <w:jc w:val="both"/>
        <w:spacing w:before="0" w:after="0" w:line="297" w:lineRule="exact"/>
        <w:tabs>
          <w:tab w:val="left" w:pos="2334" w:leader="none"/>
        </w:tabs>
        <w:rPr>
          <w:sz w:val="26"/>
        </w:rPr>
      </w:pPr>
      <w:r>
        <w:rPr>
          <w:sz w:val="26"/>
        </w:rPr>
        <w:t xml:space="preserve">Русский</w:t>
      </w:r>
      <w:r>
        <w:rPr>
          <w:spacing w:val="5"/>
          <w:sz w:val="26"/>
        </w:rPr>
        <w:t xml:space="preserve"> </w:t>
      </w:r>
      <w:r>
        <w:rPr>
          <w:sz w:val="26"/>
        </w:rPr>
        <w:t xml:space="preserve">язык</w:t>
      </w:r>
      <w:r>
        <w:rPr>
          <w:spacing w:val="2"/>
          <w:sz w:val="26"/>
        </w:rPr>
        <w:t xml:space="preserve"> </w:t>
      </w:r>
      <w:r>
        <w:rPr>
          <w:sz w:val="26"/>
        </w:rPr>
        <w:t xml:space="preserve">и </w:t>
      </w:r>
      <w:r>
        <w:rPr>
          <w:spacing w:val="-2"/>
          <w:sz w:val="26"/>
        </w:rPr>
        <w:t xml:space="preserve">литература.</w:t>
      </w:r>
      <w:r/>
    </w:p>
    <w:p>
      <w:pPr>
        <w:pStyle w:val="1699"/>
        <w:numPr>
          <w:ilvl w:val="4"/>
          <w:numId w:val="319"/>
        </w:numPr>
        <w:ind w:left="684" w:right="1334" w:firstLine="667"/>
        <w:jc w:val="both"/>
        <w:spacing w:before="142" w:after="0" w:line="355" w:lineRule="auto"/>
        <w:tabs>
          <w:tab w:val="left" w:pos="2531" w:leader="none"/>
        </w:tabs>
        <w:rPr>
          <w:sz w:val="26"/>
        </w:rPr>
      </w:pPr>
      <w:r>
        <w:rPr>
          <w:sz w:val="26"/>
        </w:rPr>
        <w:t xml:space="preserve">Формирование универсальных учебных познавательных действий в части базовых логических действий.</w:t>
      </w:r>
      <w:r/>
    </w:p>
    <w:p>
      <w:pPr>
        <w:pStyle w:val="1697"/>
        <w:ind w:left="684" w:right="1326"/>
        <w:spacing w:line="355" w:lineRule="auto"/>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r/>
    </w:p>
    <w:p>
      <w:pPr>
        <w:pStyle w:val="1697"/>
        <w:ind w:right="1331"/>
        <w:spacing w:line="355" w:lineRule="auto"/>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p>
    <w:p>
      <w:pPr>
        <w:pStyle w:val="1697"/>
        <w:ind w:left="684" w:right="1323"/>
        <w:spacing w:line="352" w:lineRule="auto"/>
      </w:pPr>
      <w:r>
        <w:t xml:space="preserve">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p>
    <w:p>
      <w:pPr>
        <w:pStyle w:val="1697"/>
        <w:ind w:left="684" w:right="1326"/>
        <w:spacing w:line="355" w:lineRule="auto"/>
      </w:pPr>
      <w:r>
        <w:t xml:space="preserve">Самостоятельно выбирать способ решения учебной задачи при работе с разными</w:t>
      </w:r>
      <w:r>
        <w:rPr>
          <w:spacing w:val="40"/>
        </w:rPr>
        <w:t xml:space="preserve"> </w:t>
      </w:r>
      <w:r>
        <w:t xml:space="preserve">единицами</w:t>
      </w:r>
      <w:r>
        <w:rPr>
          <w:spacing w:val="40"/>
        </w:rPr>
        <w:t xml:space="preserve"> </w:t>
      </w:r>
      <w:r>
        <w:t xml:space="preserve">языка,</w:t>
      </w:r>
      <w:r>
        <w:rPr>
          <w:spacing w:val="40"/>
        </w:rPr>
        <w:t xml:space="preserve"> </w:t>
      </w:r>
      <w:r>
        <w:t xml:space="preserve">разными</w:t>
      </w:r>
      <w:r>
        <w:rPr>
          <w:spacing w:val="40"/>
        </w:rPr>
        <w:t xml:space="preserve"> </w:t>
      </w:r>
      <w:r>
        <w:t xml:space="preserve">типами</w:t>
      </w:r>
      <w:r>
        <w:rPr>
          <w:spacing w:val="40"/>
        </w:rPr>
        <w:t xml:space="preserve"> </w:t>
      </w:r>
      <w:r>
        <w:t xml:space="preserve">текстов,</w:t>
      </w:r>
      <w:r>
        <w:rPr>
          <w:spacing w:val="40"/>
        </w:rPr>
        <w:t xml:space="preserve"> </w:t>
      </w:r>
      <w:r>
        <w:t xml:space="preserve">сравнивая</w:t>
      </w:r>
      <w:r>
        <w:rPr>
          <w:spacing w:val="40"/>
        </w:rPr>
        <w:t xml:space="preserve"> </w:t>
      </w:r>
      <w:r>
        <w:t xml:space="preserve">варианты решения и выбирая оптимальный вариант с учётом самостоятельно выделенных </w:t>
      </w:r>
      <w:r>
        <w:rPr>
          <w:spacing w:val="-2"/>
        </w:rPr>
        <w:t xml:space="preserve">критериев.</w:t>
      </w:r>
      <w:r/>
    </w:p>
    <w:p>
      <w:pPr>
        <w:pStyle w:val="1697"/>
        <w:ind w:left="684" w:right="1326"/>
        <w:spacing w:line="355" w:lineRule="auto"/>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p>
    <w:p>
      <w:pPr>
        <w:pStyle w:val="1697"/>
        <w:ind w:left="684" w:right="1330"/>
        <w:spacing w:line="355" w:lineRule="auto"/>
      </w:pPr>
      <w:r>
        <w:t xml:space="preserve">Выявлять дефицит литературной и другой информации, данных, необходимых для решения поставленной учебной задачи.</w:t>
      </w:r>
      <w:r/>
    </w:p>
    <w:p>
      <w:pPr>
        <w:pStyle w:val="1697"/>
        <w:ind w:left="684" w:right="1333"/>
        <w:spacing w:line="350" w:lineRule="auto"/>
      </w:pPr>
      <w:r>
        <w:t xml:space="preserve">Устанавливать причинно-следственные связи при изучении литературных явлений и процессов, формулировать гипотезы об их взаимосвязях.</w:t>
      </w:r>
      <w:r/>
    </w:p>
    <w:p>
      <w:pPr>
        <w:pStyle w:val="1699"/>
        <w:numPr>
          <w:ilvl w:val="4"/>
          <w:numId w:val="319"/>
        </w:numPr>
        <w:ind w:left="683" w:right="1332" w:firstLine="667"/>
        <w:jc w:val="both"/>
        <w:spacing w:before="1" w:after="0" w:line="355" w:lineRule="auto"/>
        <w:tabs>
          <w:tab w:val="left" w:pos="2530" w:leader="none"/>
        </w:tabs>
        <w:rPr>
          <w:sz w:val="26"/>
        </w:rPr>
      </w:pPr>
      <w:r>
        <w:rPr>
          <w:sz w:val="26"/>
        </w:rPr>
        <w:t xml:space="preserve">Формирование универсальных учебных познавательных действий в части базовых исследовательских действий.</w:t>
      </w:r>
      <w:r/>
    </w:p>
    <w:p>
      <w:pPr>
        <w:pStyle w:val="1697"/>
        <w:ind w:right="1326"/>
        <w:spacing w:line="355" w:lineRule="auto"/>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 xml:space="preserve">инструмент.</w:t>
      </w:r>
      <w:r/>
    </w:p>
    <w:p>
      <w:pPr>
        <w:pStyle w:val="1697"/>
        <w:ind w:right="1332"/>
        <w:spacing w:line="355" w:lineRule="auto"/>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p>
    <w:p>
      <w:pPr>
        <w:pStyle w:val="1697"/>
        <w:ind w:right="1333"/>
        <w:spacing w:line="352" w:lineRule="auto"/>
      </w:pPr>
      <w:r>
        <w:t xml:space="preserve">Проводить по самостоятельно составленному плану небольшое</w:t>
      </w:r>
      <w:r>
        <w:rPr>
          <w:spacing w:val="80"/>
        </w:rPr>
        <w:t xml:space="preserve"> </w:t>
      </w:r>
      <w:r>
        <w:t xml:space="preserve">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p>
    <w:p>
      <w:pPr>
        <w:pStyle w:val="1697"/>
        <w:ind w:right="1332"/>
        <w:spacing w:line="357" w:lineRule="auto"/>
      </w:pPr>
      <w:r>
        <w:t xml:space="preserve">Самостоятельно формулировать обобщения и выводы по результатам проведённого</w:t>
      </w:r>
      <w:r>
        <w:rPr>
          <w:spacing w:val="55"/>
        </w:rPr>
        <w:t xml:space="preserve"> </w:t>
      </w:r>
      <w:r>
        <w:t xml:space="preserve">наблюдения</w:t>
      </w:r>
      <w:r>
        <w:rPr>
          <w:spacing w:val="52"/>
        </w:rPr>
        <w:t xml:space="preserve"> </w:t>
      </w:r>
      <w:r>
        <w:t xml:space="preserve">за</w:t>
      </w:r>
      <w:r>
        <w:rPr>
          <w:spacing w:val="51"/>
        </w:rPr>
        <w:t xml:space="preserve"> </w:t>
      </w:r>
      <w:r>
        <w:t xml:space="preserve">языковым</w:t>
      </w:r>
      <w:r>
        <w:rPr>
          <w:spacing w:val="54"/>
        </w:rPr>
        <w:t xml:space="preserve"> </w:t>
      </w:r>
      <w:r>
        <w:t xml:space="preserve">материалом</w:t>
      </w:r>
      <w:r>
        <w:rPr>
          <w:spacing w:val="50"/>
        </w:rPr>
        <w:t xml:space="preserve"> </w:t>
      </w:r>
      <w:r>
        <w:t xml:space="preserve">и</w:t>
      </w:r>
      <w:r>
        <w:rPr>
          <w:spacing w:val="64"/>
        </w:rPr>
        <w:t xml:space="preserve"> </w:t>
      </w:r>
      <w:r>
        <w:t xml:space="preserve">языковыми</w:t>
      </w:r>
      <w:r>
        <w:rPr>
          <w:spacing w:val="56"/>
        </w:rPr>
        <w:t xml:space="preserve"> </w:t>
      </w:r>
      <w:r>
        <w:rPr>
          <w:spacing w:val="-2"/>
        </w:rPr>
        <w:t xml:space="preserve">явлениями,</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firstLine="0"/>
        <w:spacing w:before="63" w:line="355" w:lineRule="auto"/>
      </w:pPr>
      <w:r>
        <w:t xml:space="preserve">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r/>
    </w:p>
    <w:p>
      <w:pPr>
        <w:pStyle w:val="1697"/>
        <w:ind w:right="1327"/>
        <w:spacing w:line="352" w:lineRule="auto"/>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p>
    <w:p>
      <w:pPr>
        <w:pStyle w:val="1697"/>
        <w:ind w:right="1333"/>
        <w:spacing w:line="357" w:lineRule="auto"/>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 xml:space="preserve">собой.</w:t>
      </w:r>
      <w:r/>
    </w:p>
    <w:p>
      <w:pPr>
        <w:pStyle w:val="1697"/>
        <w:ind w:right="1321"/>
        <w:spacing w:line="350" w:lineRule="auto"/>
      </w:pPr>
      <w:r>
        <w:t xml:space="preserve">Овладеть инструментами оценки достоверности полученных выводов и </w:t>
      </w:r>
      <w:r>
        <w:rPr>
          <w:spacing w:val="-2"/>
        </w:rPr>
        <w:t xml:space="preserve">обобщений.</w:t>
      </w:r>
      <w:r/>
    </w:p>
    <w:p>
      <w:pPr>
        <w:pStyle w:val="1697"/>
        <w:ind w:right="1327"/>
        <w:spacing w:line="355" w:lineRule="auto"/>
      </w:pPr>
      <w:r>
        <w:t xml:space="preserve">Прогнозировать возможное дальнейшее развитие событий и их последствия</w:t>
      </w:r>
      <w:r>
        <w:rPr>
          <w:spacing w:val="40"/>
        </w:rPr>
        <w:t xml:space="preserve"> </w:t>
      </w:r>
      <w:r>
        <w:t xml:space="preserve">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rPr>
        <w:t xml:space="preserve">произведениях.</w:t>
      </w:r>
      <w:r/>
    </w:p>
    <w:p>
      <w:pPr>
        <w:pStyle w:val="1697"/>
        <w:ind w:right="1331"/>
        <w:spacing w:line="352" w:lineRule="auto"/>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r/>
    </w:p>
    <w:p>
      <w:pPr>
        <w:pStyle w:val="1699"/>
        <w:numPr>
          <w:ilvl w:val="4"/>
          <w:numId w:val="319"/>
        </w:numPr>
        <w:ind w:left="683" w:right="1334" w:firstLine="667"/>
        <w:jc w:val="both"/>
        <w:spacing w:before="0" w:after="0" w:line="355" w:lineRule="auto"/>
        <w:tabs>
          <w:tab w:val="left" w:pos="2530" w:leader="none"/>
        </w:tabs>
        <w:rPr>
          <w:sz w:val="26"/>
        </w:rPr>
      </w:pPr>
      <w:r>
        <w:rPr>
          <w:sz w:val="26"/>
        </w:rPr>
        <w:t xml:space="preserve">Формирование универсальных учебных познавательных действий в части работы с информацией.</w:t>
      </w:r>
      <w:r/>
    </w:p>
    <w:p>
      <w:pPr>
        <w:pStyle w:val="1697"/>
        <w:ind w:right="1337"/>
        <w:spacing w:line="355" w:lineRule="auto"/>
      </w:pPr>
      <w: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w:t>
      </w:r>
      <w:r>
        <w:t xml:space="preserve">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r/>
    </w:p>
    <w:p>
      <w:pPr>
        <w:pStyle w:val="1697"/>
        <w:ind w:right="1328"/>
        <w:spacing w:line="355" w:lineRule="auto"/>
      </w:pPr>
      <w:r>
        <w:t xml:space="preserve">Использовать различные виды аудирова</w:t>
      </w:r>
      <w:r>
        <w:t xml:space="preserve">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w:t>
      </w:r>
      <w:r>
        <w:rPr>
          <w:spacing w:val="53"/>
        </w:rPr>
        <w:t xml:space="preserve"> </w:t>
      </w:r>
      <w:r>
        <w:t xml:space="preserve">разновидностей</w:t>
      </w:r>
      <w:r>
        <w:rPr>
          <w:spacing w:val="56"/>
        </w:rPr>
        <w:t xml:space="preserve"> </w:t>
      </w:r>
      <w:r>
        <w:t xml:space="preserve">языка</w:t>
      </w:r>
      <w:r>
        <w:rPr>
          <w:spacing w:val="56"/>
        </w:rPr>
        <w:t xml:space="preserve"> </w:t>
      </w:r>
      <w:r>
        <w:t xml:space="preserve">и</w:t>
      </w:r>
      <w:r>
        <w:rPr>
          <w:spacing w:val="57"/>
        </w:rPr>
        <w:t xml:space="preserve"> </w:t>
      </w:r>
      <w:r>
        <w:t xml:space="preserve">жанров;</w:t>
      </w:r>
      <w:r>
        <w:rPr>
          <w:spacing w:val="56"/>
        </w:rPr>
        <w:t xml:space="preserve"> </w:t>
      </w:r>
      <w:r>
        <w:t xml:space="preserve">оценивать</w:t>
      </w:r>
      <w:r>
        <w:rPr>
          <w:spacing w:val="63"/>
        </w:rPr>
        <w:t xml:space="preserve"> </w:t>
      </w:r>
      <w:r>
        <w:t xml:space="preserve">прочитанный</w:t>
      </w:r>
      <w:r>
        <w:rPr>
          <w:spacing w:val="56"/>
        </w:rPr>
        <w:t xml:space="preserve"> </w:t>
      </w:r>
      <w:r>
        <w:rPr>
          <w:spacing w:val="-5"/>
        </w:rPr>
        <w:t xml:space="preserve">или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прослушанный текст с точки зрения использованных в нем языковых средств; оценивать достоверность содержащейся в тексте информации.</w:t>
      </w:r>
      <w:r/>
    </w:p>
    <w:p>
      <w:pPr>
        <w:pStyle w:val="1697"/>
        <w:ind w:right="1326"/>
        <w:spacing w:line="355" w:lineRule="auto"/>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p>
    <w:p>
      <w:pPr>
        <w:pStyle w:val="1697"/>
        <w:ind w:right="1334"/>
        <w:spacing w:line="355" w:lineRule="auto"/>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r/>
    </w:p>
    <w:p>
      <w:pPr>
        <w:pStyle w:val="1697"/>
        <w:ind w:right="1326"/>
        <w:spacing w:line="352" w:lineRule="auto"/>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p>
    <w:p>
      <w:pPr>
        <w:pStyle w:val="1697"/>
        <w:ind w:left="684" w:right="1337"/>
        <w:spacing w:line="355" w:lineRule="auto"/>
      </w:pPr>
      <w:r>
        <w:t xml:space="preserve">Самостоятельно</w:t>
      </w:r>
      <w:r>
        <w:rPr>
          <w:spacing w:val="40"/>
        </w:rPr>
        <w:t xml:space="preserve"> </w:t>
      </w:r>
      <w:r>
        <w:t xml:space="preserve">выбирать</w:t>
      </w:r>
      <w:r>
        <w:rPr>
          <w:spacing w:val="40"/>
        </w:rPr>
        <w:t xml:space="preserve"> </w:t>
      </w:r>
      <w:r>
        <w:t xml:space="preserve">оптимальную</w:t>
      </w:r>
      <w:r>
        <w:rPr>
          <w:spacing w:val="40"/>
        </w:rPr>
        <w:t xml:space="preserve"> </w:t>
      </w:r>
      <w:r>
        <w:t xml:space="preserve">форму</w:t>
      </w:r>
      <w:r>
        <w:rPr>
          <w:spacing w:val="40"/>
        </w:rPr>
        <w:t xml:space="preserve"> </w:t>
      </w:r>
      <w:r>
        <w:t xml:space="preserve">представления литературной и другой информации (текст, презентация, таблица, схема) в зависимости от коммуникативной установки.</w:t>
      </w:r>
      <w:r/>
    </w:p>
    <w:p>
      <w:pPr>
        <w:pStyle w:val="1697"/>
        <w:ind w:left="684" w:right="1334"/>
        <w:spacing w:line="352" w:lineRule="auto"/>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r/>
    </w:p>
    <w:p>
      <w:pPr>
        <w:pStyle w:val="1699"/>
        <w:numPr>
          <w:ilvl w:val="4"/>
          <w:numId w:val="319"/>
        </w:numPr>
        <w:ind w:left="683" w:right="1327" w:firstLine="667"/>
        <w:jc w:val="both"/>
        <w:spacing w:before="0" w:after="0" w:line="355" w:lineRule="auto"/>
        <w:tabs>
          <w:tab w:val="left" w:pos="2530" w:leader="none"/>
        </w:tabs>
        <w:rPr>
          <w:sz w:val="26"/>
        </w:rPr>
      </w:pPr>
      <w:r>
        <w:rPr>
          <w:sz w:val="26"/>
        </w:rPr>
        <w:t xml:space="preserve">Формирование универсальных учебных коммуникативных </w:t>
      </w:r>
      <w:r>
        <w:rPr>
          <w:spacing w:val="-2"/>
          <w:sz w:val="26"/>
        </w:rPr>
        <w:t xml:space="preserve">действий.</w:t>
      </w:r>
      <w:r/>
    </w:p>
    <w:p>
      <w:pPr>
        <w:pStyle w:val="1697"/>
        <w:ind w:right="1321"/>
        <w:spacing w:line="355" w:lineRule="auto"/>
      </w:pPr>
      <w:r>
        <w:t xml:space="preserve">Владеть различными видами монолога и диалога, формулировать</w:t>
      </w:r>
      <w:r>
        <w:t xml:space="preserve">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r/>
    </w:p>
    <w:p>
      <w:pPr>
        <w:pStyle w:val="1697"/>
        <w:ind w:right="1330"/>
        <w:spacing w:line="352" w:lineRule="auto"/>
      </w:pPr>
      <w:r>
        <w:t xml:space="preserve">Выражать</w:t>
      </w:r>
      <w:r>
        <w:rPr>
          <w:spacing w:val="40"/>
        </w:rPr>
        <w:t xml:space="preserve"> </w:t>
      </w:r>
      <w:r>
        <w:t xml:space="preserve">свою</w:t>
      </w:r>
      <w:r>
        <w:rPr>
          <w:spacing w:val="40"/>
        </w:rPr>
        <w:t xml:space="preserve"> </w:t>
      </w:r>
      <w:r>
        <w:t xml:space="preserve">точку</w:t>
      </w:r>
      <w:r>
        <w:rPr>
          <w:spacing w:val="40"/>
        </w:rPr>
        <w:t xml:space="preserve"> </w:t>
      </w:r>
      <w:r>
        <w:t xml:space="preserve">зрения</w:t>
      </w:r>
      <w:r>
        <w:rPr>
          <w:spacing w:val="40"/>
        </w:rPr>
        <w:t xml:space="preserve"> </w:t>
      </w:r>
      <w:r>
        <w:t xml:space="preserve">и</w:t>
      </w:r>
      <w:r>
        <w:rPr>
          <w:spacing w:val="40"/>
        </w:rPr>
        <w:t xml:space="preserve"> </w:t>
      </w:r>
      <w:r>
        <w:t xml:space="preserve">аргументировать</w:t>
      </w:r>
      <w:r>
        <w:rPr>
          <w:spacing w:val="40"/>
        </w:rPr>
        <w:t xml:space="preserve"> </w:t>
      </w:r>
      <w:r>
        <w:t xml:space="preserve">ее</w:t>
      </w:r>
      <w:r>
        <w:rPr>
          <w:spacing w:val="40"/>
        </w:rPr>
        <w:t xml:space="preserve"> </w:t>
      </w:r>
      <w:r>
        <w:t xml:space="preserve">в</w:t>
      </w:r>
      <w:r>
        <w:rPr>
          <w:spacing w:val="40"/>
        </w:rPr>
        <w:t xml:space="preserve"> </w:t>
      </w:r>
      <w:r>
        <w:t xml:space="preserve">диалогах</w:t>
      </w:r>
      <w:r>
        <w:rPr>
          <w:spacing w:val="40"/>
        </w:rPr>
        <w:t xml:space="preserve"> </w:t>
      </w:r>
      <w:r>
        <w:t xml:space="preserve">и дискуссиях; сопоставлять свои суждения с суждениями других участников</w:t>
      </w:r>
      <w:r>
        <w:rPr>
          <w:spacing w:val="80"/>
        </w:rPr>
        <w:t xml:space="preserve"> </w:t>
      </w:r>
      <w:r>
        <w:t xml:space="preserve">диалога и полилога, обнаруживать различие и сходство позиций; корректно выражать свое отношение к суждениям собеседников.</w:t>
      </w:r>
      <w:r/>
    </w:p>
    <w:p>
      <w:pPr>
        <w:pStyle w:val="1697"/>
        <w:ind w:right="1338"/>
        <w:spacing w:line="357" w:lineRule="auto"/>
      </w:pPr>
      <w:r>
        <w:t xml:space="preserve">Формулировать цель учебной деятельности, планировать ее, осуществлять самоконтроль,</w:t>
      </w:r>
      <w:r>
        <w:rPr>
          <w:spacing w:val="34"/>
        </w:rPr>
        <w:t xml:space="preserve">  </w:t>
      </w:r>
      <w:r>
        <w:t xml:space="preserve">самооценку,</w:t>
      </w:r>
      <w:r>
        <w:rPr>
          <w:spacing w:val="34"/>
        </w:rPr>
        <w:t xml:space="preserve">  </w:t>
      </w:r>
      <w:r>
        <w:t xml:space="preserve">самокоррекцию;</w:t>
      </w:r>
      <w:r>
        <w:rPr>
          <w:spacing w:val="32"/>
        </w:rPr>
        <w:t xml:space="preserve">  </w:t>
      </w:r>
      <w:r>
        <w:t xml:space="preserve">объяснять</w:t>
      </w:r>
      <w:r>
        <w:rPr>
          <w:spacing w:val="36"/>
        </w:rPr>
        <w:t xml:space="preserve">  </w:t>
      </w:r>
      <w:r>
        <w:t xml:space="preserve">причины</w:t>
      </w:r>
      <w:r>
        <w:rPr>
          <w:spacing w:val="37"/>
        </w:rPr>
        <w:t xml:space="preserve">  </w:t>
      </w:r>
      <w:r>
        <w:rPr>
          <w:spacing w:val="-2"/>
        </w:rPr>
        <w:t xml:space="preserve">достижения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(недостижения)</w:t>
      </w:r>
      <w:r>
        <w:rPr>
          <w:spacing w:val="5"/>
        </w:rPr>
        <w:t xml:space="preserve"> </w:t>
      </w:r>
      <w:r>
        <w:t xml:space="preserve">результата</w:t>
      </w:r>
      <w:r>
        <w:rPr>
          <w:spacing w:val="4"/>
        </w:rPr>
        <w:t xml:space="preserve"> </w:t>
      </w:r>
      <w:r>
        <w:rPr>
          <w:spacing w:val="-2"/>
        </w:rPr>
        <w:t xml:space="preserve">деятельности.</w:t>
      </w:r>
      <w:r/>
    </w:p>
    <w:p>
      <w:pPr>
        <w:pStyle w:val="1697"/>
        <w:ind w:right="1321"/>
        <w:spacing w:before="142" w:line="355" w:lineRule="auto"/>
      </w:pPr>
      <w:r>
        <w:t xml:space="preserve">Осуществлять речевую рефлексию (выявлять коммуникативные неудачи и</w:t>
      </w:r>
      <w:r>
        <w:rPr>
          <w:spacing w:val="80"/>
        </w:rPr>
        <w:t xml:space="preserve"> </w:t>
      </w:r>
      <w:r>
        <w:t xml:space="preserve">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r/>
    </w:p>
    <w:p>
      <w:pPr>
        <w:pStyle w:val="1697"/>
        <w:ind w:right="1337"/>
        <w:spacing w:line="355" w:lineRule="auto"/>
      </w:pPr>
      <w:r>
        <w:t xml:space="preserve">Управлять собственными эмоциями, корректно выражать их в процессе речевого общения.</w:t>
      </w:r>
      <w:r/>
    </w:p>
    <w:p>
      <w:pPr>
        <w:pStyle w:val="1699"/>
        <w:numPr>
          <w:ilvl w:val="4"/>
          <w:numId w:val="319"/>
        </w:numPr>
        <w:ind w:left="2531" w:right="0" w:hanging="1180"/>
        <w:jc w:val="both"/>
        <w:spacing w:before="0" w:after="0" w:line="240" w:lineRule="auto"/>
        <w:tabs>
          <w:tab w:val="left" w:pos="2531" w:leader="none"/>
        </w:tabs>
        <w:rPr>
          <w:sz w:val="26"/>
        </w:rPr>
      </w:pPr>
      <w:r>
        <w:rPr>
          <w:sz w:val="26"/>
        </w:rPr>
        <w:t xml:space="preserve">Формирование</w:t>
      </w:r>
      <w:r>
        <w:rPr>
          <w:spacing w:val="1"/>
          <w:sz w:val="26"/>
        </w:rPr>
        <w:t xml:space="preserve"> </w:t>
      </w:r>
      <w:r>
        <w:rPr>
          <w:sz w:val="26"/>
        </w:rPr>
        <w:t xml:space="preserve">универсальных</w:t>
      </w:r>
      <w:r>
        <w:rPr>
          <w:spacing w:val="4"/>
          <w:sz w:val="26"/>
        </w:rPr>
        <w:t xml:space="preserve"> </w:t>
      </w:r>
      <w:r>
        <w:rPr>
          <w:sz w:val="26"/>
        </w:rPr>
        <w:t xml:space="preserve">учебных</w:t>
      </w:r>
      <w:r>
        <w:rPr>
          <w:spacing w:val="4"/>
          <w:sz w:val="26"/>
        </w:rPr>
        <w:t xml:space="preserve"> </w:t>
      </w:r>
      <w:r>
        <w:rPr>
          <w:sz w:val="26"/>
        </w:rPr>
        <w:t xml:space="preserve">регулятивных</w:t>
      </w:r>
      <w:r>
        <w:rPr>
          <w:spacing w:val="4"/>
          <w:sz w:val="26"/>
        </w:rPr>
        <w:t xml:space="preserve"> </w:t>
      </w:r>
      <w:r>
        <w:rPr>
          <w:spacing w:val="-2"/>
          <w:sz w:val="26"/>
        </w:rPr>
        <w:t xml:space="preserve">действий.</w:t>
      </w:r>
      <w:r/>
    </w:p>
    <w:p>
      <w:pPr>
        <w:pStyle w:val="1697"/>
        <w:ind w:right="1328"/>
        <w:spacing w:before="138" w:line="352" w:lineRule="auto"/>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r/>
    </w:p>
    <w:p>
      <w:pPr>
        <w:pStyle w:val="1697"/>
        <w:ind w:right="1324"/>
        <w:spacing w:before="3" w:line="355" w:lineRule="auto"/>
      </w:pPr>
      <w:r>
        <w:t xml:space="preserve">Публично представлять результаты проведенного языкового анализа, выполненно</w:t>
      </w:r>
      <w:r>
        <w:t xml:space="preserve">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r/>
    </w:p>
    <w:p>
      <w:pPr>
        <w:pStyle w:val="1699"/>
        <w:numPr>
          <w:ilvl w:val="3"/>
          <w:numId w:val="319"/>
        </w:numPr>
        <w:ind w:left="2334" w:right="0" w:hanging="983"/>
        <w:jc w:val="both"/>
        <w:spacing w:before="0" w:after="0" w:line="295" w:lineRule="exact"/>
        <w:tabs>
          <w:tab w:val="left" w:pos="2334" w:leader="none"/>
        </w:tabs>
        <w:rPr>
          <w:sz w:val="26"/>
        </w:rPr>
      </w:pPr>
      <w:r>
        <w:rPr>
          <w:sz w:val="26"/>
        </w:rPr>
        <w:t xml:space="preserve">Иностранный</w:t>
      </w:r>
      <w:r>
        <w:rPr>
          <w:spacing w:val="5"/>
          <w:sz w:val="26"/>
        </w:rPr>
        <w:t xml:space="preserve"> </w:t>
      </w:r>
      <w:r>
        <w:rPr>
          <w:spacing w:val="-4"/>
          <w:sz w:val="26"/>
        </w:rPr>
        <w:t xml:space="preserve">язык.</w:t>
      </w:r>
      <w:r/>
    </w:p>
    <w:p>
      <w:pPr>
        <w:pStyle w:val="1699"/>
        <w:numPr>
          <w:ilvl w:val="4"/>
          <w:numId w:val="319"/>
        </w:numPr>
        <w:ind w:left="683" w:right="1334" w:firstLine="667"/>
        <w:jc w:val="left"/>
        <w:spacing w:before="143" w:after="0" w:line="355" w:lineRule="auto"/>
        <w:tabs>
          <w:tab w:val="left" w:pos="2530" w:leader="none"/>
        </w:tabs>
        <w:rPr>
          <w:sz w:val="26"/>
        </w:rPr>
      </w:pPr>
      <w:r>
        <w:rPr>
          <w:sz w:val="26"/>
        </w:rPr>
        <w:t xml:space="preserve">Формирование универсальных учебных познавательных действий в части базовых логических действий.</w:t>
      </w:r>
      <w:r/>
    </w:p>
    <w:p>
      <w:pPr>
        <w:pStyle w:val="1697"/>
        <w:ind w:left="684" w:right="1330"/>
        <w:jc w:val="left"/>
        <w:spacing w:line="355" w:lineRule="auto"/>
      </w:pPr>
      <w:r>
        <w:t xml:space="preserve">Выявлять</w:t>
      </w:r>
      <w:r>
        <w:rPr>
          <w:spacing w:val="80"/>
        </w:rPr>
        <w:t xml:space="preserve"> </w:t>
      </w:r>
      <w:r>
        <w:t xml:space="preserve">признаки</w:t>
      </w:r>
      <w:r>
        <w:rPr>
          <w:spacing w:val="80"/>
        </w:rPr>
        <w:t xml:space="preserve"> </w:t>
      </w:r>
      <w:r>
        <w:t xml:space="preserve">и</w:t>
      </w:r>
      <w:r>
        <w:rPr>
          <w:spacing w:val="80"/>
        </w:rPr>
        <w:t xml:space="preserve"> </w:t>
      </w:r>
      <w:r>
        <w:t xml:space="preserve">свойства</w:t>
      </w:r>
      <w:r>
        <w:rPr>
          <w:spacing w:val="80"/>
        </w:rPr>
        <w:t xml:space="preserve"> </w:t>
      </w:r>
      <w:r>
        <w:t xml:space="preserve">языковых</w:t>
      </w:r>
      <w:r>
        <w:rPr>
          <w:spacing w:val="80"/>
        </w:rPr>
        <w:t xml:space="preserve"> </w:t>
      </w:r>
      <w:r>
        <w:t xml:space="preserve">единиц</w:t>
      </w:r>
      <w:r>
        <w:rPr>
          <w:spacing w:val="80"/>
        </w:rPr>
        <w:t xml:space="preserve"> </w:t>
      </w:r>
      <w:r>
        <w:t xml:space="preserve">и</w:t>
      </w:r>
      <w:r>
        <w:rPr>
          <w:spacing w:val="80"/>
        </w:rPr>
        <w:t xml:space="preserve"> </w:t>
      </w:r>
      <w:r>
        <w:t xml:space="preserve">языковых</w:t>
      </w:r>
      <w:r>
        <w:rPr>
          <w:spacing w:val="80"/>
        </w:rPr>
        <w:t xml:space="preserve"> </w:t>
      </w:r>
      <w:r>
        <w:t xml:space="preserve">явлений</w:t>
      </w:r>
      <w:r>
        <w:rPr>
          <w:spacing w:val="40"/>
        </w:rPr>
        <w:t xml:space="preserve"> </w:t>
      </w:r>
      <w:r>
        <w:t xml:space="preserve">иностранного языка; применять изученные правила, алгоритмы.</w:t>
      </w:r>
      <w:r/>
    </w:p>
    <w:p>
      <w:pPr>
        <w:pStyle w:val="1697"/>
        <w:ind w:left="684" w:right="1336"/>
        <w:jc w:val="left"/>
        <w:spacing w:line="355" w:lineRule="auto"/>
        <w:tabs>
          <w:tab w:val="left" w:pos="3326" w:leader="none"/>
          <w:tab w:val="left" w:pos="5133" w:leader="none"/>
          <w:tab w:val="left" w:pos="6423" w:leader="none"/>
          <w:tab w:val="left" w:pos="7358" w:leader="none"/>
          <w:tab w:val="left" w:pos="8753" w:leader="none"/>
        </w:tabs>
      </w:pPr>
      <w:r>
        <w:rPr>
          <w:spacing w:val="-2"/>
        </w:rPr>
        <w:t xml:space="preserve">Анализировать,</w:t>
      </w:r>
      <w:r>
        <w:tab/>
      </w:r>
      <w:r>
        <w:rPr>
          <w:spacing w:val="-2"/>
        </w:rPr>
        <w:t xml:space="preserve">устанавливать</w:t>
      </w:r>
      <w:r>
        <w:tab/>
      </w:r>
      <w:r>
        <w:rPr>
          <w:spacing w:val="-2"/>
        </w:rPr>
        <w:t xml:space="preserve">аналогии,</w:t>
      </w:r>
      <w:r>
        <w:tab/>
      </w:r>
      <w:r>
        <w:rPr>
          <w:spacing w:val="-2"/>
        </w:rPr>
        <w:t xml:space="preserve">между</w:t>
      </w:r>
      <w:r>
        <w:tab/>
      </w:r>
      <w:r>
        <w:rPr>
          <w:spacing w:val="-2"/>
        </w:rPr>
        <w:t xml:space="preserve">способами</w:t>
      </w:r>
      <w:r>
        <w:tab/>
      </w:r>
      <w:r>
        <w:rPr>
          <w:spacing w:val="-2"/>
        </w:rPr>
        <w:t xml:space="preserve">выражения </w:t>
      </w:r>
      <w:r>
        <w:t xml:space="preserve">мысли средствами родного и иностранного языков.</w:t>
      </w:r>
      <w:r/>
    </w:p>
    <w:p>
      <w:pPr>
        <w:pStyle w:val="1697"/>
        <w:ind w:right="1331"/>
        <w:jc w:val="left"/>
        <w:spacing w:line="355" w:lineRule="auto"/>
        <w:tabs>
          <w:tab w:val="left" w:pos="2976" w:leader="none"/>
          <w:tab w:val="left" w:pos="4961" w:leader="none"/>
          <w:tab w:val="left" w:pos="7296" w:leader="none"/>
          <w:tab w:val="left" w:pos="8624" w:leader="none"/>
          <w:tab w:val="left" w:pos="9866" w:leader="none"/>
        </w:tabs>
      </w:pPr>
      <w:r>
        <w:rPr>
          <w:spacing w:val="-2"/>
        </w:rPr>
        <w:t xml:space="preserve">Сравнивать,</w:t>
      </w:r>
      <w:r>
        <w:tab/>
      </w:r>
      <w:r>
        <w:rPr>
          <w:spacing w:val="-2"/>
        </w:rPr>
        <w:t xml:space="preserve">упорядочивать,</w:t>
      </w:r>
      <w:r>
        <w:tab/>
      </w:r>
      <w:r>
        <w:rPr>
          <w:spacing w:val="-2"/>
        </w:rPr>
        <w:t xml:space="preserve">классифицировать</w:t>
      </w:r>
      <w:r>
        <w:tab/>
      </w:r>
      <w:r>
        <w:rPr>
          <w:spacing w:val="-2"/>
        </w:rPr>
        <w:t xml:space="preserve">языковые</w:t>
      </w:r>
      <w:r>
        <w:tab/>
      </w:r>
      <w:r>
        <w:rPr>
          <w:spacing w:val="-2"/>
        </w:rPr>
        <w:t xml:space="preserve">единицы</w:t>
      </w:r>
      <w:r>
        <w:tab/>
      </w:r>
      <w:r>
        <w:rPr>
          <w:spacing w:val="-10"/>
        </w:rPr>
        <w:t xml:space="preserve">и </w:t>
      </w:r>
      <w:r>
        <w:t xml:space="preserve">языковые явления иностранного языка, разные типы высказывания.</w:t>
      </w:r>
      <w:r/>
    </w:p>
    <w:p>
      <w:pPr>
        <w:pStyle w:val="1697"/>
        <w:ind w:right="1334"/>
        <w:jc w:val="left"/>
        <w:spacing w:line="350" w:lineRule="auto"/>
        <w:tabs>
          <w:tab w:val="left" w:pos="3235" w:leader="none"/>
          <w:tab w:val="left" w:pos="4736" w:leader="none"/>
          <w:tab w:val="left" w:pos="5719" w:leader="none"/>
          <w:tab w:val="left" w:pos="7167" w:leader="none"/>
          <w:tab w:val="left" w:pos="8452" w:leader="none"/>
        </w:tabs>
      </w:pPr>
      <w:r>
        <w:rPr>
          <w:spacing w:val="-2"/>
        </w:rPr>
        <w:t xml:space="preserve">Моделировать</w:t>
      </w:r>
      <w:r>
        <w:tab/>
      </w:r>
      <w:r>
        <w:rPr>
          <w:spacing w:val="-2"/>
        </w:rPr>
        <w:t xml:space="preserve">отношения</w:t>
      </w:r>
      <w:r>
        <w:tab/>
      </w:r>
      <w:r>
        <w:rPr>
          <w:spacing w:val="-4"/>
        </w:rPr>
        <w:t xml:space="preserve">между</w:t>
      </w:r>
      <w:r>
        <w:tab/>
      </w:r>
      <w:r>
        <w:rPr>
          <w:spacing w:val="-2"/>
        </w:rPr>
        <w:t xml:space="preserve">объектами</w:t>
      </w:r>
      <w:r>
        <w:tab/>
      </w:r>
      <w:r>
        <w:rPr>
          <w:spacing w:val="-2"/>
        </w:rPr>
        <w:t xml:space="preserve">(членами</w:t>
      </w:r>
      <w:r>
        <w:tab/>
      </w:r>
      <w:r>
        <w:rPr>
          <w:spacing w:val="-2"/>
        </w:rPr>
        <w:t xml:space="preserve">предложения, </w:t>
      </w:r>
      <w:r>
        <w:t xml:space="preserve">структурными единицами диалога и другие).</w:t>
      </w:r>
      <w:r/>
    </w:p>
    <w:p>
      <w:pPr>
        <w:pStyle w:val="1697"/>
        <w:ind w:right="1330"/>
        <w:jc w:val="left"/>
        <w:spacing w:line="355" w:lineRule="auto"/>
      </w:pPr>
      <w:r>
        <w:t xml:space="preserve">Использовать информацию, извлеченную из несплошных текстов (таблицы, диаграммы), в собственных устных и письменных высказываниях.</w:t>
      </w:r>
      <w:r/>
    </w:p>
    <w:p>
      <w:pPr>
        <w:pStyle w:val="1697"/>
        <w:ind w:left="1351" w:firstLine="0"/>
        <w:jc w:val="left"/>
        <w:spacing w:before="1"/>
        <w:tabs>
          <w:tab w:val="left" w:pos="2818" w:leader="none"/>
          <w:tab w:val="left" w:pos="4113" w:leader="none"/>
          <w:tab w:val="left" w:pos="5607" w:leader="none"/>
          <w:tab w:val="left" w:pos="6130" w:leader="none"/>
          <w:tab w:val="left" w:pos="7961" w:leader="none"/>
          <w:tab w:val="left" w:pos="9885" w:leader="none"/>
        </w:tabs>
      </w:pPr>
      <w:r>
        <w:rPr>
          <w:spacing w:val="-2"/>
        </w:rPr>
        <w:t xml:space="preserve">Выдвигать</w:t>
      </w:r>
      <w:r>
        <w:tab/>
      </w:r>
      <w:r>
        <w:rPr>
          <w:spacing w:val="-2"/>
        </w:rPr>
        <w:t xml:space="preserve">гипотезы</w:t>
      </w:r>
      <w:r>
        <w:tab/>
      </w:r>
      <w:r>
        <w:rPr>
          <w:spacing w:val="-2"/>
        </w:rPr>
        <w:t xml:space="preserve">(например,</w:t>
      </w:r>
      <w:r>
        <w:tab/>
      </w:r>
      <w:r>
        <w:rPr>
          <w:spacing w:val="-5"/>
        </w:rPr>
        <w:t xml:space="preserve">об</w:t>
      </w:r>
      <w:r>
        <w:tab/>
      </w:r>
      <w:r>
        <w:rPr>
          <w:spacing w:val="-2"/>
        </w:rPr>
        <w:t xml:space="preserve">употреблении</w:t>
      </w:r>
      <w:r>
        <w:tab/>
        <w:t xml:space="preserve">глагола-</w:t>
      </w:r>
      <w:r>
        <w:rPr>
          <w:spacing w:val="-2"/>
        </w:rPr>
        <w:t xml:space="preserve">связки</w:t>
      </w:r>
      <w:r>
        <w:tab/>
      </w:r>
      <w:r>
        <w:rPr>
          <w:spacing w:val="-10"/>
        </w:rPr>
        <w:t xml:space="preserve">в</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иностранном языке);</w:t>
      </w:r>
      <w:r>
        <w:rPr>
          <w:spacing w:val="4"/>
        </w:rPr>
        <w:t xml:space="preserve"> </w:t>
      </w:r>
      <w:r>
        <w:t xml:space="preserve">обосновывать,</w:t>
      </w:r>
      <w:r>
        <w:rPr>
          <w:spacing w:val="1"/>
        </w:rPr>
        <w:t xml:space="preserve"> </w:t>
      </w:r>
      <w:r>
        <w:t xml:space="preserve">аргументировать</w:t>
      </w:r>
      <w:r>
        <w:rPr>
          <w:spacing w:val="5"/>
        </w:rPr>
        <w:t xml:space="preserve"> </w:t>
      </w:r>
      <w:r>
        <w:t xml:space="preserve">свои</w:t>
      </w:r>
      <w:r>
        <w:rPr>
          <w:spacing w:val="-1"/>
        </w:rPr>
        <w:t xml:space="preserve"> </w:t>
      </w:r>
      <w:r>
        <w:t xml:space="preserve">суждения,</w:t>
      </w:r>
      <w:r>
        <w:rPr>
          <w:spacing w:val="1"/>
        </w:rPr>
        <w:t xml:space="preserve"> </w:t>
      </w:r>
      <w:r>
        <w:rPr>
          <w:spacing w:val="-2"/>
        </w:rPr>
        <w:t xml:space="preserve">выводы.</w:t>
      </w:r>
      <w:r/>
    </w:p>
    <w:p>
      <w:pPr>
        <w:pStyle w:val="1697"/>
        <w:ind w:right="1332"/>
        <w:spacing w:before="142" w:line="355" w:lineRule="auto"/>
      </w:pPr>
      <w:r>
        <w:t xml:space="preserve">Распознавать свойства и признаки языковых единиц и языковых явлений (например, с помощью словообразовательных элементов).</w:t>
      </w:r>
      <w:r/>
    </w:p>
    <w:p>
      <w:pPr>
        <w:pStyle w:val="1697"/>
        <w:ind w:right="1324"/>
        <w:spacing w:line="355" w:lineRule="auto"/>
      </w:pPr>
      <w:r>
        <w:t xml:space="preserve">Сравнивать</w:t>
      </w:r>
      <w:r>
        <w:rPr>
          <w:spacing w:val="40"/>
        </w:rPr>
        <w:t xml:space="preserve"> </w:t>
      </w:r>
      <w:r>
        <w:t xml:space="preserve">языковые</w:t>
      </w:r>
      <w:r>
        <w:rPr>
          <w:spacing w:val="40"/>
        </w:rPr>
        <w:t xml:space="preserve"> </w:t>
      </w:r>
      <w:r>
        <w:t xml:space="preserve">единицы</w:t>
      </w:r>
      <w:r>
        <w:rPr>
          <w:spacing w:val="40"/>
        </w:rPr>
        <w:t xml:space="preserve"> </w:t>
      </w:r>
      <w:r>
        <w:t xml:space="preserve">разного</w:t>
      </w:r>
      <w:r>
        <w:rPr>
          <w:spacing w:val="40"/>
        </w:rPr>
        <w:t xml:space="preserve"> </w:t>
      </w:r>
      <w:r>
        <w:t xml:space="preserve">уровня</w:t>
      </w:r>
      <w:r>
        <w:rPr>
          <w:spacing w:val="40"/>
        </w:rPr>
        <w:t xml:space="preserve"> </w:t>
      </w:r>
      <w:r>
        <w:t xml:space="preserve">(звуки,</w:t>
      </w:r>
      <w:r>
        <w:rPr>
          <w:spacing w:val="40"/>
        </w:rPr>
        <w:t xml:space="preserve"> </w:t>
      </w:r>
      <w:r>
        <w:t xml:space="preserve">буквы,</w:t>
      </w:r>
      <w:r>
        <w:rPr>
          <w:spacing w:val="40"/>
        </w:rPr>
        <w:t xml:space="preserve"> </w:t>
      </w:r>
      <w:r>
        <w:t xml:space="preserve">слова, речевые клише, грамматические явления, тексты и другие).</w:t>
      </w:r>
      <w:r/>
    </w:p>
    <w:p>
      <w:pPr>
        <w:pStyle w:val="1697"/>
        <w:ind w:right="1321"/>
        <w:spacing w:line="355" w:lineRule="auto"/>
      </w:pPr>
      <w:r>
        <w:t xml:space="preserve">Пользоваться классификациями (по типу чтения, по типу высказывания и </w:t>
      </w:r>
      <w:r>
        <w:rPr>
          <w:spacing w:val="-2"/>
        </w:rPr>
        <w:t xml:space="preserve">другим).</w:t>
      </w:r>
      <w:r/>
    </w:p>
    <w:p>
      <w:pPr>
        <w:pStyle w:val="1697"/>
        <w:ind w:right="1331"/>
        <w:spacing w:line="355" w:lineRule="auto"/>
      </w:pPr>
      <w:r>
        <w:t xml:space="preserve">Выбирать, анализировать, интерпретировать, систематизировать информацию, представленную в разных формах: сплошных текстах,</w:t>
      </w:r>
      <w:r>
        <w:rPr>
          <w:spacing w:val="40"/>
        </w:rPr>
        <w:t xml:space="preserve"> </w:t>
      </w:r>
      <w:r>
        <w:t xml:space="preserve">иллюстрациях, графически (в таблицах, диаграммах).</w:t>
      </w:r>
      <w:r/>
    </w:p>
    <w:p>
      <w:pPr>
        <w:pStyle w:val="1699"/>
        <w:numPr>
          <w:ilvl w:val="4"/>
          <w:numId w:val="319"/>
        </w:numPr>
        <w:ind w:left="683" w:right="1334" w:firstLine="667"/>
        <w:jc w:val="both"/>
        <w:spacing w:before="0" w:after="0" w:line="355" w:lineRule="auto"/>
        <w:tabs>
          <w:tab w:val="left" w:pos="2530" w:leader="none"/>
        </w:tabs>
        <w:rPr>
          <w:sz w:val="26"/>
        </w:rPr>
      </w:pPr>
      <w:r>
        <w:rPr>
          <w:sz w:val="26"/>
        </w:rPr>
        <w:t xml:space="preserve">Формирование универсальных учебных познавательных действий в части работы с информацией.</w:t>
      </w:r>
      <w:r/>
    </w:p>
    <w:p>
      <w:pPr>
        <w:pStyle w:val="1697"/>
        <w:ind w:right="1326"/>
        <w:spacing w:line="355" w:lineRule="auto"/>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 xml:space="preserve">пониманием).</w:t>
      </w:r>
      <w:r/>
    </w:p>
    <w:p>
      <w:pPr>
        <w:pStyle w:val="1697"/>
        <w:ind w:right="1332"/>
        <w:spacing w:line="355" w:lineRule="auto"/>
      </w:pPr>
      <w:r>
        <w:t xml:space="preserve">Прогнозировать</w:t>
      </w:r>
      <w:r>
        <w:rPr>
          <w:spacing w:val="40"/>
        </w:rPr>
        <w:t xml:space="preserve"> </w:t>
      </w:r>
      <w:r>
        <w:t xml:space="preserve">содержание текста по</w:t>
      </w:r>
      <w:r>
        <w:rPr>
          <w:spacing w:val="40"/>
        </w:rPr>
        <w:t xml:space="preserve"> </w:t>
      </w:r>
      <w:r>
        <w:t xml:space="preserve">заголовку;</w:t>
      </w:r>
      <w:r>
        <w:rPr>
          <w:spacing w:val="40"/>
        </w:rPr>
        <w:t xml:space="preserve"> </w:t>
      </w:r>
      <w:r>
        <w:t xml:space="preserve">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r/>
    </w:p>
    <w:p>
      <w:pPr>
        <w:pStyle w:val="1697"/>
        <w:ind w:right="1328"/>
        <w:spacing w:line="355" w:lineRule="auto"/>
      </w:pPr>
      <w:r>
        <w:t xml:space="preserve">Полно и точно понимать</w:t>
      </w:r>
      <w:r>
        <w:t xml:space="preserve">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r/>
    </w:p>
    <w:p>
      <w:pPr>
        <w:pStyle w:val="1697"/>
        <w:ind w:right="1335"/>
        <w:spacing w:line="355" w:lineRule="auto"/>
      </w:pPr>
      <w:r>
        <w:t xml:space="preserve">Фиксировать информацию доступными средствами (в виде ключевых слов, </w:t>
      </w:r>
      <w:r>
        <w:rPr>
          <w:spacing w:val="-2"/>
        </w:rPr>
        <w:t xml:space="preserve">плана).</w:t>
      </w:r>
      <w:r/>
    </w:p>
    <w:p>
      <w:pPr>
        <w:pStyle w:val="1697"/>
        <w:ind w:right="1329"/>
        <w:spacing w:line="350" w:lineRule="auto"/>
      </w:pPr>
      <w:r>
        <w:t xml:space="preserve">Оценивать достоверность информации, полученной из иноязычных </w:t>
      </w:r>
      <w:r>
        <w:rPr>
          <w:spacing w:val="-2"/>
        </w:rPr>
        <w:t xml:space="preserve">источников.</w:t>
      </w:r>
      <w:r/>
    </w:p>
    <w:p>
      <w:pPr>
        <w:pStyle w:val="1697"/>
        <w:ind w:right="1335"/>
        <w:spacing w:line="357" w:lineRule="auto"/>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4"/>
          <w:numId w:val="319"/>
        </w:numPr>
        <w:ind w:left="684" w:right="1332" w:firstLine="667"/>
        <w:jc w:val="both"/>
        <w:spacing w:before="63" w:after="0" w:line="355" w:lineRule="auto"/>
        <w:tabs>
          <w:tab w:val="left" w:pos="2531" w:leader="none"/>
        </w:tabs>
        <w:rPr>
          <w:sz w:val="26"/>
        </w:rPr>
      </w:pPr>
      <w:r>
        <w:rPr>
          <w:sz w:val="26"/>
        </w:rPr>
        <w:t xml:space="preserve">Формирование универсальных учебных коммуникативных </w:t>
      </w:r>
      <w:r>
        <w:rPr>
          <w:spacing w:val="-2"/>
          <w:sz w:val="26"/>
        </w:rPr>
        <w:t xml:space="preserve">действий.</w:t>
      </w:r>
      <w:r/>
    </w:p>
    <w:p>
      <w:pPr>
        <w:pStyle w:val="1697"/>
        <w:ind w:left="684" w:right="1328"/>
        <w:spacing w:line="355" w:lineRule="auto"/>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r/>
    </w:p>
    <w:p>
      <w:pPr>
        <w:pStyle w:val="1697"/>
        <w:ind w:left="684" w:right="1321"/>
        <w:spacing w:line="357" w:lineRule="auto"/>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p>
    <w:p>
      <w:pPr>
        <w:pStyle w:val="1697"/>
        <w:ind w:right="1328"/>
        <w:spacing w:line="355" w:lineRule="auto"/>
      </w:pPr>
      <w:r>
        <w:t xml:space="preserve">Анализировать и восстанавливать текст с опущенными в учебных целях </w:t>
      </w:r>
      <w:r>
        <w:rPr>
          <w:spacing w:val="-2"/>
        </w:rPr>
        <w:t xml:space="preserve">фрагментами.</w:t>
      </w:r>
      <w:r/>
    </w:p>
    <w:p>
      <w:pPr>
        <w:pStyle w:val="1697"/>
        <w:ind w:right="1334"/>
        <w:spacing w:line="355" w:lineRule="auto"/>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p>
    <w:p>
      <w:pPr>
        <w:pStyle w:val="1697"/>
        <w:ind w:right="1331"/>
        <w:spacing w:line="355" w:lineRule="auto"/>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 xml:space="preserve">действий</w:t>
      </w:r>
      <w:r/>
    </w:p>
    <w:p>
      <w:pPr>
        <w:pStyle w:val="1697"/>
        <w:ind w:left="684" w:right="1336"/>
        <w:spacing w:line="355" w:lineRule="auto"/>
      </w:pPr>
      <w:r>
        <w:t xml:space="preserve">Удерживать цель деятельности; планировать выполнение учебной задачи, выбирать и аргументировать способ деятельности.</w:t>
      </w:r>
      <w:r/>
    </w:p>
    <w:p>
      <w:pPr>
        <w:pStyle w:val="1697"/>
        <w:ind w:left="684" w:right="1334"/>
        <w:spacing w:line="355" w:lineRule="auto"/>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 xml:space="preserve">работы.</w:t>
      </w:r>
      <w:r/>
    </w:p>
    <w:p>
      <w:pPr>
        <w:pStyle w:val="1697"/>
        <w:ind w:left="684" w:right="1326"/>
        <w:spacing w:line="355" w:lineRule="auto"/>
      </w:pPr>
      <w:r>
        <w:t xml:space="preserve">Оказывать влияние на речевое поведение партнера (например, поощряя его продолжать поиск совместного решения поставленной задачи).</w:t>
      </w:r>
      <w:r/>
    </w:p>
    <w:p>
      <w:pPr>
        <w:pStyle w:val="1697"/>
        <w:ind w:left="684" w:right="1333"/>
        <w:spacing w:line="355" w:lineRule="auto"/>
      </w:pPr>
      <w:r>
        <w:t xml:space="preserve">Корректировать деятельность с учетом возникших трудностей, ошибок, новых данных или информации.</w:t>
      </w:r>
      <w:r/>
    </w:p>
    <w:p>
      <w:pPr>
        <w:pStyle w:val="1697"/>
        <w:ind w:left="684" w:right="1321"/>
        <w:spacing w:line="352" w:lineRule="auto"/>
      </w:pPr>
      <w:r>
        <w:t xml:space="preserve">Оценивать процесс и общий результат деятельности; анализировать и оценивать собственную работу: меру собственной самостоятельности,</w:t>
      </w:r>
      <w:r>
        <w:rPr>
          <w:spacing w:val="40"/>
        </w:rPr>
        <w:t xml:space="preserve"> </w:t>
      </w:r>
      <w:r>
        <w:t xml:space="preserve">затруднения, дефициты, ошибки и другие.</w:t>
      </w:r>
      <w:r/>
    </w:p>
    <w:p>
      <w:pPr>
        <w:pStyle w:val="1699"/>
        <w:numPr>
          <w:ilvl w:val="3"/>
          <w:numId w:val="319"/>
        </w:numPr>
        <w:ind w:left="2339" w:right="0" w:hanging="988"/>
        <w:jc w:val="both"/>
        <w:spacing w:before="0" w:after="0" w:line="240" w:lineRule="auto"/>
        <w:tabs>
          <w:tab w:val="left" w:pos="2339" w:leader="none"/>
        </w:tabs>
        <w:rPr>
          <w:sz w:val="26"/>
        </w:rPr>
      </w:pPr>
      <w:r>
        <w:rPr>
          <w:sz w:val="26"/>
        </w:rPr>
        <w:t xml:space="preserve">Математика</w:t>
      </w:r>
      <w:r>
        <w:rPr>
          <w:spacing w:val="1"/>
          <w:sz w:val="26"/>
        </w:rPr>
        <w:t xml:space="preserve"> </w:t>
      </w:r>
      <w:r>
        <w:rPr>
          <w:sz w:val="26"/>
        </w:rPr>
        <w:t xml:space="preserve">и</w:t>
      </w:r>
      <w:r>
        <w:rPr>
          <w:spacing w:val="2"/>
          <w:sz w:val="26"/>
        </w:rPr>
        <w:t xml:space="preserve"> </w:t>
      </w:r>
      <w:r>
        <w:rPr>
          <w:spacing w:val="-2"/>
          <w:sz w:val="26"/>
        </w:rPr>
        <w:t xml:space="preserve">информатика.</w:t>
      </w:r>
      <w:r/>
    </w:p>
    <w:p>
      <w:pPr>
        <w:pStyle w:val="1699"/>
        <w:numPr>
          <w:ilvl w:val="4"/>
          <w:numId w:val="319"/>
        </w:numPr>
        <w:ind w:left="2531" w:right="0" w:hanging="1180"/>
        <w:jc w:val="both"/>
        <w:spacing w:before="112" w:after="0" w:line="240" w:lineRule="auto"/>
        <w:tabs>
          <w:tab w:val="left" w:pos="2531" w:leader="none"/>
        </w:tabs>
        <w:rPr>
          <w:sz w:val="26"/>
        </w:rPr>
      </w:pPr>
      <w:r>
        <w:rPr>
          <w:sz w:val="26"/>
        </w:rPr>
        <w:t xml:space="preserve">Формирование</w:t>
      </w:r>
      <w:r>
        <w:rPr>
          <w:spacing w:val="4"/>
          <w:sz w:val="26"/>
        </w:rPr>
        <w:t xml:space="preserve"> </w:t>
      </w:r>
      <w:r>
        <w:rPr>
          <w:sz w:val="26"/>
        </w:rPr>
        <w:t xml:space="preserve">универсальных</w:t>
      </w:r>
      <w:r>
        <w:rPr>
          <w:spacing w:val="6"/>
          <w:sz w:val="26"/>
        </w:rPr>
        <w:t xml:space="preserve"> </w:t>
      </w:r>
      <w:r>
        <w:rPr>
          <w:sz w:val="26"/>
        </w:rPr>
        <w:t xml:space="preserve">учебных</w:t>
      </w:r>
      <w:r>
        <w:rPr>
          <w:spacing w:val="6"/>
          <w:sz w:val="26"/>
        </w:rPr>
        <w:t xml:space="preserve"> </w:t>
      </w:r>
      <w:r>
        <w:rPr>
          <w:sz w:val="26"/>
        </w:rPr>
        <w:t xml:space="preserve">познавательных</w:t>
      </w:r>
      <w:r>
        <w:rPr>
          <w:spacing w:val="6"/>
          <w:sz w:val="26"/>
        </w:rPr>
        <w:t xml:space="preserve"> </w:t>
      </w:r>
      <w:r>
        <w:rPr>
          <w:spacing w:val="-2"/>
          <w:sz w:val="26"/>
        </w:rPr>
        <w:t xml:space="preserve">действий</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jc w:val="left"/>
        <w:spacing w:before="63"/>
      </w:pPr>
      <w:r>
        <w:t xml:space="preserve">в части</w:t>
      </w:r>
      <w:r>
        <w:rPr>
          <w:spacing w:val="-2"/>
        </w:rPr>
        <w:t xml:space="preserve"> </w:t>
      </w:r>
      <w:r>
        <w:t xml:space="preserve">базовых</w:t>
      </w:r>
      <w:r>
        <w:rPr>
          <w:spacing w:val="8"/>
        </w:rPr>
        <w:t xml:space="preserve"> </w:t>
      </w:r>
      <w:r>
        <w:t xml:space="preserve">логических</w:t>
      </w:r>
      <w:r>
        <w:rPr>
          <w:spacing w:val="3"/>
        </w:rPr>
        <w:t xml:space="preserve"> </w:t>
      </w:r>
      <w:r>
        <w:rPr>
          <w:spacing w:val="-2"/>
        </w:rPr>
        <w:t xml:space="preserve">действий.</w:t>
      </w:r>
      <w:r/>
    </w:p>
    <w:p>
      <w:pPr>
        <w:pStyle w:val="1697"/>
        <w:ind w:left="1351" w:right="1330" w:firstLine="0"/>
        <w:jc w:val="left"/>
        <w:spacing w:before="142" w:line="355" w:lineRule="auto"/>
      </w:pPr>
      <w:r>
        <w:t xml:space="preserve">Выявлять качества, свойства, характеристики математических объектов. Различать свойства и признаки объектов.</w:t>
      </w:r>
      <w:r/>
    </w:p>
    <w:p>
      <w:pPr>
        <w:pStyle w:val="1697"/>
        <w:ind w:right="1333"/>
        <w:jc w:val="left"/>
        <w:spacing w:line="355" w:lineRule="auto"/>
        <w:tabs>
          <w:tab w:val="left" w:pos="3120" w:leader="none"/>
          <w:tab w:val="left" w:pos="5254" w:leader="none"/>
          <w:tab w:val="left" w:pos="7733" w:leader="none"/>
          <w:tab w:val="left" w:pos="8835" w:leader="none"/>
        </w:tabs>
      </w:pPr>
      <w:r>
        <w:rPr>
          <w:spacing w:val="-2"/>
        </w:rPr>
        <w:t xml:space="preserve">Сравнивать,</w:t>
      </w:r>
      <w:r>
        <w:tab/>
      </w:r>
      <w:r>
        <w:rPr>
          <w:spacing w:val="-2"/>
        </w:rPr>
        <w:t xml:space="preserve">упорядочивать,</w:t>
      </w:r>
      <w:r>
        <w:tab/>
      </w:r>
      <w:r>
        <w:rPr>
          <w:spacing w:val="-2"/>
        </w:rPr>
        <w:t xml:space="preserve">классифицировать</w:t>
      </w:r>
      <w:r>
        <w:tab/>
      </w:r>
      <w:r>
        <w:rPr>
          <w:spacing w:val="-2"/>
        </w:rPr>
        <w:t xml:space="preserve">числа,</w:t>
      </w:r>
      <w:r>
        <w:tab/>
      </w:r>
      <w:r>
        <w:rPr>
          <w:spacing w:val="-2"/>
        </w:rPr>
        <w:t xml:space="preserve">величины, </w:t>
      </w:r>
      <w:r>
        <w:t xml:space="preserve">выражения, формулы, графики, геометрические фигуры и другие.</w:t>
      </w:r>
      <w:r/>
    </w:p>
    <w:p>
      <w:pPr>
        <w:pStyle w:val="1697"/>
        <w:ind w:right="1342"/>
        <w:jc w:val="left"/>
        <w:spacing w:line="355" w:lineRule="auto"/>
        <w:tabs>
          <w:tab w:val="left" w:pos="3215" w:leader="none"/>
          <w:tab w:val="left" w:pos="4361" w:leader="none"/>
          <w:tab w:val="left" w:pos="7238" w:leader="none"/>
        </w:tabs>
      </w:pPr>
      <w:r>
        <w:rPr>
          <w:spacing w:val="-2"/>
        </w:rPr>
        <w:t xml:space="preserve">Устанавливать</w:t>
      </w:r>
      <w:r>
        <w:tab/>
        <w:t xml:space="preserve">связи</w:t>
      </w:r>
      <w:r>
        <w:rPr>
          <w:spacing w:val="80"/>
        </w:rPr>
        <w:t xml:space="preserve"> </w:t>
      </w:r>
      <w:r>
        <w:t xml:space="preserve">и</w:t>
        <w:tab/>
        <w:t xml:space="preserve">отношения,</w:t>
      </w:r>
      <w:r>
        <w:rPr>
          <w:spacing w:val="80"/>
        </w:rPr>
        <w:t xml:space="preserve"> </w:t>
      </w:r>
      <w:r>
        <w:t xml:space="preserve">проводить</w:t>
        <w:tab/>
        <w:t xml:space="preserve">аналогии,</w:t>
      </w:r>
      <w:r>
        <w:rPr>
          <w:spacing w:val="80"/>
        </w:rPr>
        <w:t xml:space="preserve"> </w:t>
      </w:r>
      <w:r>
        <w:t xml:space="preserve">распознавать зависимости между объектами.</w:t>
      </w:r>
      <w:r/>
    </w:p>
    <w:p>
      <w:pPr>
        <w:pStyle w:val="1697"/>
        <w:ind w:left="1351" w:firstLine="0"/>
        <w:jc w:val="left"/>
      </w:pPr>
      <w:r>
        <w:t xml:space="preserve">Анализировать</w:t>
      </w:r>
      <w:r>
        <w:rPr>
          <w:spacing w:val="-1"/>
        </w:rPr>
        <w:t xml:space="preserve"> </w:t>
      </w:r>
      <w:r>
        <w:t xml:space="preserve">изменения</w:t>
      </w:r>
      <w:r>
        <w:rPr>
          <w:spacing w:val="8"/>
        </w:rPr>
        <w:t xml:space="preserve"> </w:t>
      </w:r>
      <w:r>
        <w:t xml:space="preserve">и</w:t>
      </w:r>
      <w:r>
        <w:rPr>
          <w:spacing w:val="3"/>
        </w:rPr>
        <w:t xml:space="preserve"> </w:t>
      </w:r>
      <w:r>
        <w:t xml:space="preserve">находить</w:t>
      </w:r>
      <w:r>
        <w:rPr>
          <w:spacing w:val="5"/>
        </w:rPr>
        <w:t xml:space="preserve"> </w:t>
      </w:r>
      <w:r>
        <w:rPr>
          <w:spacing w:val="-2"/>
        </w:rPr>
        <w:t xml:space="preserve">закономерности.</w:t>
      </w:r>
      <w:r/>
    </w:p>
    <w:p>
      <w:pPr>
        <w:pStyle w:val="1697"/>
        <w:ind w:right="1330"/>
        <w:jc w:val="left"/>
        <w:spacing w:before="138" w:line="355" w:lineRule="auto"/>
      </w:pPr>
      <w:r>
        <w:t xml:space="preserve">Формулировать</w:t>
      </w:r>
      <w:r>
        <w:rPr>
          <w:spacing w:val="40"/>
        </w:rPr>
        <w:t xml:space="preserve"> </w:t>
      </w:r>
      <w:r>
        <w:t xml:space="preserve">и</w:t>
      </w:r>
      <w:r>
        <w:rPr>
          <w:spacing w:val="40"/>
        </w:rPr>
        <w:t xml:space="preserve"> </w:t>
      </w:r>
      <w:r>
        <w:t xml:space="preserve">использовать</w:t>
      </w:r>
      <w:r>
        <w:rPr>
          <w:spacing w:val="40"/>
        </w:rPr>
        <w:t xml:space="preserve"> </w:t>
      </w:r>
      <w:r>
        <w:t xml:space="preserve">определения</w:t>
      </w:r>
      <w:r>
        <w:rPr>
          <w:spacing w:val="40"/>
        </w:rPr>
        <w:t xml:space="preserve"> </w:t>
      </w:r>
      <w:r>
        <w:t xml:space="preserve">понятий,</w:t>
      </w:r>
      <w:r>
        <w:rPr>
          <w:spacing w:val="40"/>
        </w:rPr>
        <w:t xml:space="preserve"> </w:t>
      </w:r>
      <w:r>
        <w:t xml:space="preserve">теоремы;</w:t>
      </w:r>
      <w:r>
        <w:rPr>
          <w:spacing w:val="40"/>
        </w:rPr>
        <w:t xml:space="preserve"> </w:t>
      </w:r>
      <w:r>
        <w:t xml:space="preserve">выводить следствия, строить отрицания, формулировать обратные теоремы.</w:t>
      </w:r>
      <w:r/>
    </w:p>
    <w:p>
      <w:pPr>
        <w:pStyle w:val="1697"/>
        <w:ind w:left="1351" w:firstLine="0"/>
        <w:jc w:val="left"/>
        <w:spacing w:line="292" w:lineRule="exact"/>
      </w:pPr>
      <w:r>
        <w:t xml:space="preserve">Использовать</w:t>
      </w:r>
      <w:r>
        <w:rPr>
          <w:spacing w:val="1"/>
        </w:rPr>
        <w:t xml:space="preserve"> </w:t>
      </w:r>
      <w:r>
        <w:t xml:space="preserve">логические</w:t>
      </w:r>
      <w:r>
        <w:rPr>
          <w:spacing w:val="7"/>
        </w:rPr>
        <w:t xml:space="preserve"> </w:t>
      </w:r>
      <w:r>
        <w:t xml:space="preserve">связки</w:t>
      </w:r>
      <w:r>
        <w:rPr>
          <w:spacing w:val="-6"/>
        </w:rPr>
        <w:t xml:space="preserve"> </w:t>
      </w:r>
      <w:r>
        <w:t xml:space="preserve">«и»,</w:t>
      </w:r>
      <w:r>
        <w:rPr>
          <w:spacing w:val="-1"/>
        </w:rPr>
        <w:t xml:space="preserve"> </w:t>
      </w:r>
      <w:r>
        <w:t xml:space="preserve">«или»,</w:t>
      </w:r>
      <w:r>
        <w:rPr>
          <w:spacing w:val="1"/>
        </w:rPr>
        <w:t xml:space="preserve"> </w:t>
      </w:r>
      <w:r>
        <w:t xml:space="preserve">«если</w:t>
      </w:r>
      <w:r>
        <w:rPr>
          <w:spacing w:val="-2"/>
        </w:rPr>
        <w:t xml:space="preserve"> </w:t>
      </w:r>
      <w:r>
        <w:t xml:space="preserve">...,</w:t>
      </w:r>
      <w:r>
        <w:rPr>
          <w:spacing w:val="5"/>
        </w:rPr>
        <w:t xml:space="preserve"> </w:t>
      </w:r>
      <w:r>
        <w:t xml:space="preserve">то</w:t>
      </w:r>
      <w:r>
        <w:rPr>
          <w:spacing w:val="7"/>
        </w:rPr>
        <w:t xml:space="preserve"> </w:t>
      </w:r>
      <w:r>
        <w:rPr>
          <w:spacing w:val="-2"/>
        </w:rPr>
        <w:t xml:space="preserve">...».</w:t>
      </w:r>
      <w:r/>
    </w:p>
    <w:p>
      <w:pPr>
        <w:pStyle w:val="1697"/>
        <w:ind w:right="1330"/>
        <w:jc w:val="left"/>
        <w:spacing w:before="142" w:line="355" w:lineRule="auto"/>
      </w:pPr>
      <w:r>
        <w:t xml:space="preserve">Обобщать и конкретизировать; строить заключения от общего к частному и от частного к общему.</w:t>
      </w:r>
      <w:r/>
    </w:p>
    <w:p>
      <w:pPr>
        <w:pStyle w:val="1697"/>
        <w:ind w:left="1351" w:firstLine="0"/>
        <w:jc w:val="left"/>
        <w:spacing w:line="297" w:lineRule="exact"/>
        <w:tabs>
          <w:tab w:val="left" w:pos="3225" w:leader="none"/>
          <w:tab w:val="left" w:pos="4616" w:leader="none"/>
          <w:tab w:val="left" w:pos="5637" w:leader="none"/>
          <w:tab w:val="left" w:pos="7066" w:leader="none"/>
          <w:tab w:val="left" w:pos="8457" w:leader="none"/>
        </w:tabs>
      </w:pPr>
      <w:r>
        <w:rPr>
          <w:spacing w:val="-2"/>
        </w:rPr>
        <w:t xml:space="preserve">Использовать</w:t>
      </w:r>
      <w:r>
        <w:tab/>
      </w:r>
      <w:r>
        <w:rPr>
          <w:spacing w:val="-2"/>
        </w:rPr>
        <w:t xml:space="preserve">кванторы</w:t>
      </w:r>
      <w:r>
        <w:tab/>
      </w:r>
      <w:r>
        <w:rPr>
          <w:spacing w:val="-2"/>
        </w:rPr>
        <w:t xml:space="preserve">«все»,</w:t>
      </w:r>
      <w:r>
        <w:tab/>
      </w:r>
      <w:r>
        <w:rPr>
          <w:spacing w:val="-2"/>
        </w:rPr>
        <w:t xml:space="preserve">«всякий»,</w:t>
      </w:r>
      <w:r>
        <w:tab/>
      </w:r>
      <w:r>
        <w:rPr>
          <w:spacing w:val="-2"/>
        </w:rPr>
        <w:t xml:space="preserve">«любой»,</w:t>
      </w:r>
      <w:r>
        <w:tab/>
      </w:r>
      <w:r>
        <w:rPr>
          <w:spacing w:val="-2"/>
        </w:rPr>
        <w:t xml:space="preserve">«некоторый»,</w:t>
      </w:r>
      <w:r/>
    </w:p>
    <w:p>
      <w:pPr>
        <w:pStyle w:val="1697"/>
        <w:ind w:firstLine="0"/>
        <w:jc w:val="left"/>
        <w:spacing w:before="143"/>
      </w:pPr>
      <w:r>
        <w:t xml:space="preserve">«существует»;</w:t>
      </w:r>
      <w:r>
        <w:rPr>
          <w:spacing w:val="-1"/>
        </w:rPr>
        <w:t xml:space="preserve"> </w:t>
      </w:r>
      <w:r>
        <w:t xml:space="preserve">приводить</w:t>
      </w:r>
      <w:r>
        <w:rPr>
          <w:spacing w:val="5"/>
        </w:rPr>
        <w:t xml:space="preserve"> </w:t>
      </w:r>
      <w:r>
        <w:t xml:space="preserve">пример</w:t>
      </w:r>
      <w:r>
        <w:rPr>
          <w:spacing w:val="4"/>
        </w:rPr>
        <w:t xml:space="preserve"> </w:t>
      </w:r>
      <w:r>
        <w:t xml:space="preserve">и</w:t>
      </w:r>
      <w:r>
        <w:rPr>
          <w:spacing w:val="5"/>
        </w:rPr>
        <w:t xml:space="preserve"> </w:t>
      </w:r>
      <w:r>
        <w:rPr>
          <w:spacing w:val="-2"/>
        </w:rPr>
        <w:t xml:space="preserve">контрпример.</w:t>
      </w:r>
      <w:r/>
    </w:p>
    <w:p>
      <w:pPr>
        <w:pStyle w:val="1697"/>
        <w:ind w:left="1351" w:firstLine="0"/>
        <w:jc w:val="left"/>
        <w:spacing w:before="147"/>
      </w:pPr>
      <w:r>
        <w:t xml:space="preserve">Различать,</w:t>
      </w:r>
      <w:r>
        <w:rPr>
          <w:spacing w:val="-6"/>
        </w:rPr>
        <w:t xml:space="preserve"> </w:t>
      </w:r>
      <w:r>
        <w:t xml:space="preserve">распознавать</w:t>
      </w:r>
      <w:r>
        <w:rPr>
          <w:spacing w:val="5"/>
        </w:rPr>
        <w:t xml:space="preserve"> </w:t>
      </w:r>
      <w:r>
        <w:t xml:space="preserve">верные</w:t>
      </w:r>
      <w:r>
        <w:rPr>
          <w:spacing w:val="2"/>
        </w:rPr>
        <w:t xml:space="preserve"> </w:t>
      </w:r>
      <w:r>
        <w:t xml:space="preserve">и</w:t>
      </w:r>
      <w:r>
        <w:rPr>
          <w:spacing w:val="3"/>
        </w:rPr>
        <w:t xml:space="preserve"> </w:t>
      </w:r>
      <w:r>
        <w:t xml:space="preserve">неверные</w:t>
      </w:r>
      <w:r>
        <w:rPr>
          <w:spacing w:val="3"/>
        </w:rPr>
        <w:t xml:space="preserve"> </w:t>
      </w:r>
      <w:r>
        <w:rPr>
          <w:spacing w:val="-2"/>
        </w:rPr>
        <w:t xml:space="preserve">утверждения.</w:t>
      </w:r>
      <w:r/>
    </w:p>
    <w:p>
      <w:pPr>
        <w:pStyle w:val="1697"/>
        <w:ind w:right="1330"/>
        <w:jc w:val="left"/>
        <w:spacing w:before="138" w:line="355" w:lineRule="auto"/>
      </w:pPr>
      <w:r>
        <w:t xml:space="preserve">Выражать</w:t>
      </w:r>
      <w:r>
        <w:rPr>
          <w:spacing w:val="40"/>
        </w:rPr>
        <w:t xml:space="preserve"> </w:t>
      </w:r>
      <w:r>
        <w:t xml:space="preserve">отношения,</w:t>
      </w:r>
      <w:r>
        <w:rPr>
          <w:spacing w:val="40"/>
        </w:rPr>
        <w:t xml:space="preserve"> </w:t>
      </w:r>
      <w:r>
        <w:t xml:space="preserve">зависимости,</w:t>
      </w:r>
      <w:r>
        <w:rPr>
          <w:spacing w:val="40"/>
        </w:rPr>
        <w:t xml:space="preserve"> </w:t>
      </w:r>
      <w:r>
        <w:t xml:space="preserve">правила,</w:t>
      </w:r>
      <w:r>
        <w:rPr>
          <w:spacing w:val="40"/>
        </w:rPr>
        <w:t xml:space="preserve"> </w:t>
      </w:r>
      <w:r>
        <w:t xml:space="preserve">закономерности</w:t>
      </w:r>
      <w:r>
        <w:rPr>
          <w:spacing w:val="40"/>
        </w:rPr>
        <w:t xml:space="preserve"> </w:t>
      </w:r>
      <w:r>
        <w:t xml:space="preserve">с</w:t>
      </w:r>
      <w:r>
        <w:rPr>
          <w:spacing w:val="40"/>
        </w:rPr>
        <w:t xml:space="preserve"> </w:t>
      </w:r>
      <w:r>
        <w:t xml:space="preserve">помощью </w:t>
      </w:r>
      <w:r>
        <w:rPr>
          <w:spacing w:val="-2"/>
        </w:rPr>
        <w:t xml:space="preserve">формул.</w:t>
      </w:r>
      <w:r/>
    </w:p>
    <w:p>
      <w:pPr>
        <w:pStyle w:val="1697"/>
        <w:ind w:right="1330"/>
        <w:jc w:val="left"/>
        <w:spacing w:line="355" w:lineRule="auto"/>
      </w:pPr>
      <w:r>
        <w:t xml:space="preserve">Моделировать</w:t>
      </w:r>
      <w:r>
        <w:rPr>
          <w:spacing w:val="40"/>
        </w:rPr>
        <w:t xml:space="preserve"> </w:t>
      </w:r>
      <w:r>
        <w:t xml:space="preserve">отношения</w:t>
      </w:r>
      <w:r>
        <w:rPr>
          <w:spacing w:val="40"/>
        </w:rPr>
        <w:t xml:space="preserve"> </w:t>
      </w:r>
      <w:r>
        <w:t xml:space="preserve">между</w:t>
      </w:r>
      <w:r>
        <w:rPr>
          <w:spacing w:val="40"/>
        </w:rPr>
        <w:t xml:space="preserve"> </w:t>
      </w:r>
      <w:r>
        <w:t xml:space="preserve">объектами,</w:t>
      </w:r>
      <w:r>
        <w:rPr>
          <w:spacing w:val="40"/>
        </w:rPr>
        <w:t xml:space="preserve"> </w:t>
      </w:r>
      <w:r>
        <w:t xml:space="preserve">использовать</w:t>
      </w:r>
      <w:r>
        <w:rPr>
          <w:spacing w:val="40"/>
        </w:rPr>
        <w:t xml:space="preserve"> </w:t>
      </w:r>
      <w:r>
        <w:t xml:space="preserve">символьные</w:t>
      </w:r>
      <w:r>
        <w:rPr>
          <w:spacing w:val="40"/>
        </w:rPr>
        <w:t xml:space="preserve"> </w:t>
      </w:r>
      <w:r>
        <w:t xml:space="preserve">и</w:t>
      </w:r>
      <w:r>
        <w:rPr>
          <w:spacing w:val="40"/>
        </w:rPr>
        <w:t xml:space="preserve"> </w:t>
      </w:r>
      <w:r>
        <w:t xml:space="preserve">графические модели.</w:t>
      </w:r>
      <w:r/>
    </w:p>
    <w:p>
      <w:pPr>
        <w:pStyle w:val="1697"/>
        <w:ind w:right="1330"/>
        <w:jc w:val="left"/>
        <w:spacing w:line="355" w:lineRule="auto"/>
      </w:pPr>
      <w:r>
        <w:t xml:space="preserve">Воспроизводить</w:t>
      </w:r>
      <w:r>
        <w:rPr>
          <w:spacing w:val="40"/>
        </w:rPr>
        <w:t xml:space="preserve"> </w:t>
      </w:r>
      <w:r>
        <w:t xml:space="preserve">и</w:t>
      </w:r>
      <w:r>
        <w:rPr>
          <w:spacing w:val="40"/>
        </w:rPr>
        <w:t xml:space="preserve"> </w:t>
      </w:r>
      <w:r>
        <w:t xml:space="preserve">строить</w:t>
      </w:r>
      <w:r>
        <w:rPr>
          <w:spacing w:val="40"/>
        </w:rPr>
        <w:t xml:space="preserve"> </w:t>
      </w:r>
      <w:r>
        <w:t xml:space="preserve">логические</w:t>
      </w:r>
      <w:r>
        <w:rPr>
          <w:spacing w:val="39"/>
        </w:rPr>
        <w:t xml:space="preserve"> </w:t>
      </w:r>
      <w:r>
        <w:t xml:space="preserve">цепочки</w:t>
      </w:r>
      <w:r>
        <w:rPr>
          <w:spacing w:val="40"/>
        </w:rPr>
        <w:t xml:space="preserve"> </w:t>
      </w:r>
      <w:r>
        <w:t xml:space="preserve">утверждений,</w:t>
      </w:r>
      <w:r>
        <w:rPr>
          <w:spacing w:val="40"/>
        </w:rPr>
        <w:t xml:space="preserve"> </w:t>
      </w:r>
      <w:r>
        <w:t xml:space="preserve">прямые</w:t>
      </w:r>
      <w:r>
        <w:rPr>
          <w:spacing w:val="40"/>
        </w:rPr>
        <w:t xml:space="preserve"> </w:t>
      </w:r>
      <w:r>
        <w:t xml:space="preserve">и</w:t>
      </w:r>
      <w:r>
        <w:rPr>
          <w:spacing w:val="40"/>
        </w:rPr>
        <w:t xml:space="preserve"> </w:t>
      </w:r>
      <w:r>
        <w:t xml:space="preserve">от </w:t>
      </w:r>
      <w:r>
        <w:rPr>
          <w:spacing w:val="-2"/>
        </w:rPr>
        <w:t xml:space="preserve">противного.</w:t>
      </w:r>
      <w:r/>
    </w:p>
    <w:p>
      <w:pPr>
        <w:pStyle w:val="1697"/>
        <w:ind w:left="1351" w:firstLine="0"/>
        <w:jc w:val="left"/>
        <w:spacing w:line="297" w:lineRule="exact"/>
      </w:pPr>
      <w:r>
        <w:t xml:space="preserve">Устанавливать</w:t>
      </w:r>
      <w:r>
        <w:rPr>
          <w:spacing w:val="8"/>
        </w:rPr>
        <w:t xml:space="preserve"> </w:t>
      </w:r>
      <w:r>
        <w:t xml:space="preserve">противоречия</w:t>
      </w:r>
      <w:r>
        <w:rPr>
          <w:spacing w:val="1"/>
        </w:rPr>
        <w:t xml:space="preserve"> </w:t>
      </w:r>
      <w:r>
        <w:t xml:space="preserve">в</w:t>
      </w:r>
      <w:r>
        <w:rPr>
          <w:spacing w:val="5"/>
        </w:rPr>
        <w:t xml:space="preserve"> </w:t>
      </w:r>
      <w:r>
        <w:rPr>
          <w:spacing w:val="-2"/>
        </w:rPr>
        <w:t xml:space="preserve">рассуждениях.</w:t>
      </w:r>
      <w:r/>
    </w:p>
    <w:p>
      <w:pPr>
        <w:pStyle w:val="1697"/>
        <w:ind w:right="1334"/>
        <w:spacing w:before="139" w:line="355" w:lineRule="auto"/>
      </w:pPr>
      <w:r>
        <w:t xml:space="preserve">Создавать, применять и преобразовывать знаки и символы, модели и схемы для решения учебных и познавательных задач.</w:t>
      </w:r>
      <w:r/>
    </w:p>
    <w:p>
      <w:pPr>
        <w:pStyle w:val="1697"/>
        <w:ind w:right="1326"/>
        <w:spacing w:line="352" w:lineRule="auto"/>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p>
    <w:p>
      <w:pPr>
        <w:pStyle w:val="1699"/>
        <w:numPr>
          <w:ilvl w:val="4"/>
          <w:numId w:val="319"/>
        </w:numPr>
        <w:ind w:left="683" w:right="1334" w:firstLine="667"/>
        <w:jc w:val="both"/>
        <w:spacing w:before="0" w:after="0" w:line="355" w:lineRule="auto"/>
        <w:tabs>
          <w:tab w:val="left" w:pos="2530" w:leader="none"/>
        </w:tabs>
        <w:rPr>
          <w:sz w:val="26"/>
        </w:rPr>
      </w:pPr>
      <w:r>
        <w:rPr>
          <w:sz w:val="26"/>
        </w:rPr>
        <w:t xml:space="preserve">Формирование универсальных учебных познавательных действий в части базовых исследовательских действий.</w:t>
      </w:r>
      <w:r/>
    </w:p>
    <w:p>
      <w:pPr>
        <w:pStyle w:val="1697"/>
        <w:ind w:left="1351" w:firstLine="0"/>
        <w:spacing w:before="3"/>
      </w:pPr>
      <w:r>
        <w:t xml:space="preserve">Формулировать</w:t>
      </w:r>
      <w:r>
        <w:rPr>
          <w:spacing w:val="69"/>
        </w:rPr>
        <w:t xml:space="preserve">  </w:t>
      </w:r>
      <w:r>
        <w:t xml:space="preserve">вопросы</w:t>
      </w:r>
      <w:r>
        <w:rPr>
          <w:spacing w:val="71"/>
        </w:rPr>
        <w:t xml:space="preserve">  </w:t>
      </w:r>
      <w:r>
        <w:t xml:space="preserve">исследовательского</w:t>
      </w:r>
      <w:r>
        <w:rPr>
          <w:spacing w:val="70"/>
        </w:rPr>
        <w:t xml:space="preserve">  </w:t>
      </w:r>
      <w:r>
        <w:t xml:space="preserve">характера</w:t>
      </w:r>
      <w:r>
        <w:rPr>
          <w:spacing w:val="70"/>
        </w:rPr>
        <w:t xml:space="preserve">  </w:t>
      </w:r>
      <w:r>
        <w:t xml:space="preserve">о</w:t>
      </w:r>
      <w:r>
        <w:rPr>
          <w:spacing w:val="75"/>
        </w:rPr>
        <w:t xml:space="preserve">  </w:t>
      </w:r>
      <w:r>
        <w:rPr>
          <w:spacing w:val="-2"/>
        </w:rPr>
        <w:t xml:space="preserve">свойствах</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firstLine="0"/>
        <w:spacing w:before="63" w:line="355" w:lineRule="auto"/>
      </w:pPr>
      <w:r>
        <w:t xml:space="preserve">математических объектов, влиянии на свойства отдельных элементов и</w:t>
      </w:r>
      <w:r>
        <w:rPr>
          <w:spacing w:val="40"/>
        </w:rPr>
        <w:t xml:space="preserve"> </w:t>
      </w:r>
      <w:r>
        <w:t xml:space="preserve">параметров; выдвигать гипотезы, разбирать различные варианты; использовать пример, аналогию и обобщение.</w:t>
      </w:r>
      <w:r/>
    </w:p>
    <w:p>
      <w:pPr>
        <w:pStyle w:val="1697"/>
        <w:ind w:right="1334"/>
        <w:jc w:val="left"/>
        <w:spacing w:line="355" w:lineRule="auto"/>
        <w:tabs>
          <w:tab w:val="left" w:pos="2961" w:leader="none"/>
          <w:tab w:val="left" w:pos="4816" w:leader="none"/>
          <w:tab w:val="left" w:pos="6950" w:leader="none"/>
          <w:tab w:val="left" w:pos="7693" w:leader="none"/>
          <w:tab w:val="left" w:pos="9069" w:leader="none"/>
        </w:tabs>
      </w:pPr>
      <w:r>
        <w:rPr>
          <w:spacing w:val="-2"/>
        </w:rPr>
        <w:t xml:space="preserve">Доказывать,</w:t>
      </w:r>
      <w:r>
        <w:tab/>
      </w:r>
      <w:r>
        <w:rPr>
          <w:spacing w:val="-2"/>
        </w:rPr>
        <w:t xml:space="preserve">обосновывать,</w:t>
      </w:r>
      <w:r>
        <w:tab/>
      </w:r>
      <w:r>
        <w:rPr>
          <w:spacing w:val="-2"/>
        </w:rPr>
        <w:t xml:space="preserve">аргументировать</w:t>
      </w:r>
      <w:r>
        <w:tab/>
      </w:r>
      <w:r>
        <w:rPr>
          <w:spacing w:val="-4"/>
        </w:rPr>
        <w:t xml:space="preserve">свои</w:t>
      </w:r>
      <w:r>
        <w:tab/>
      </w:r>
      <w:r>
        <w:rPr>
          <w:spacing w:val="-2"/>
        </w:rPr>
        <w:t xml:space="preserve">суждения,</w:t>
      </w:r>
      <w:r>
        <w:tab/>
      </w:r>
      <w:r>
        <w:rPr>
          <w:spacing w:val="-2"/>
        </w:rPr>
        <w:t xml:space="preserve">выводы, </w:t>
      </w:r>
      <w:r>
        <w:t xml:space="preserve">закономерности и результаты.</w:t>
      </w:r>
      <w:r/>
    </w:p>
    <w:p>
      <w:pPr>
        <w:pStyle w:val="1697"/>
        <w:ind w:right="1330"/>
        <w:jc w:val="left"/>
        <w:spacing w:line="355" w:lineRule="auto"/>
      </w:pPr>
      <w:r>
        <w:t xml:space="preserve">Дописывать</w:t>
      </w:r>
      <w:r>
        <w:rPr>
          <w:spacing w:val="80"/>
        </w:rPr>
        <w:t xml:space="preserve"> </w:t>
      </w:r>
      <w:r>
        <w:t xml:space="preserve">выводы,</w:t>
      </w:r>
      <w:r>
        <w:rPr>
          <w:spacing w:val="80"/>
        </w:rPr>
        <w:t xml:space="preserve"> </w:t>
      </w:r>
      <w:r>
        <w:t xml:space="preserve">результаты</w:t>
      </w:r>
      <w:r>
        <w:rPr>
          <w:spacing w:val="80"/>
        </w:rPr>
        <w:t xml:space="preserve"> </w:t>
      </w:r>
      <w:r>
        <w:t xml:space="preserve">опытов,</w:t>
      </w:r>
      <w:r>
        <w:rPr>
          <w:spacing w:val="80"/>
        </w:rPr>
        <w:t xml:space="preserve"> </w:t>
      </w:r>
      <w:r>
        <w:t xml:space="preserve">экспериментов,</w:t>
      </w:r>
      <w:r>
        <w:rPr>
          <w:spacing w:val="80"/>
        </w:rPr>
        <w:t xml:space="preserve"> </w:t>
      </w:r>
      <w:r>
        <w:t xml:space="preserve">исследований, используя математический язык и символику.</w:t>
      </w:r>
      <w:r/>
    </w:p>
    <w:p>
      <w:pPr>
        <w:pStyle w:val="1697"/>
        <w:ind w:right="1330"/>
        <w:jc w:val="left"/>
        <w:spacing w:line="355" w:lineRule="auto"/>
      </w:pPr>
      <w:r>
        <w:t xml:space="preserve">Оценивать надежность информации по критериям, предложенным учителем или сформулированным самостоятельно.</w:t>
      </w:r>
      <w:r/>
    </w:p>
    <w:p>
      <w:pPr>
        <w:pStyle w:val="1699"/>
        <w:numPr>
          <w:ilvl w:val="4"/>
          <w:numId w:val="319"/>
        </w:numPr>
        <w:ind w:left="683" w:right="1326" w:firstLine="667"/>
        <w:jc w:val="left"/>
        <w:spacing w:before="0" w:after="0" w:line="350" w:lineRule="auto"/>
        <w:tabs>
          <w:tab w:val="left" w:pos="2530" w:leader="none"/>
        </w:tabs>
        <w:rPr>
          <w:sz w:val="26"/>
        </w:rPr>
      </w:pPr>
      <w:r>
        <w:rPr>
          <w:sz w:val="26"/>
        </w:rPr>
        <w:t xml:space="preserve">Формирование универсальных учебных познавательных действий в части работы с информацией.</w:t>
      </w:r>
      <w:r/>
    </w:p>
    <w:p>
      <w:pPr>
        <w:pStyle w:val="1697"/>
        <w:ind w:right="1330"/>
        <w:jc w:val="left"/>
        <w:spacing w:line="355" w:lineRule="auto"/>
      </w:pPr>
      <w:r>
        <w:t xml:space="preserve">Использовать</w:t>
      </w:r>
      <w:r>
        <w:rPr>
          <w:spacing w:val="80"/>
        </w:rPr>
        <w:t xml:space="preserve"> </w:t>
      </w:r>
      <w:r>
        <w:t xml:space="preserve">таблицы</w:t>
      </w:r>
      <w:r>
        <w:rPr>
          <w:spacing w:val="80"/>
        </w:rPr>
        <w:t xml:space="preserve"> </w:t>
      </w:r>
      <w:r>
        <w:t xml:space="preserve">и</w:t>
      </w:r>
      <w:r>
        <w:rPr>
          <w:spacing w:val="80"/>
        </w:rPr>
        <w:t xml:space="preserve"> </w:t>
      </w:r>
      <w:r>
        <w:t xml:space="preserve">схемы</w:t>
      </w:r>
      <w:r>
        <w:rPr>
          <w:spacing w:val="80"/>
        </w:rPr>
        <w:t xml:space="preserve"> </w:t>
      </w:r>
      <w:r>
        <w:t xml:space="preserve">для</w:t>
      </w:r>
      <w:r>
        <w:rPr>
          <w:spacing w:val="80"/>
        </w:rPr>
        <w:t xml:space="preserve"> </w:t>
      </w:r>
      <w:r>
        <w:t xml:space="preserve">структурированного</w:t>
      </w:r>
      <w:r>
        <w:rPr>
          <w:spacing w:val="80"/>
        </w:rPr>
        <w:t xml:space="preserve"> </w:t>
      </w:r>
      <w:r>
        <w:t xml:space="preserve">представления информации, графические способы представления данных.</w:t>
      </w:r>
      <w:r/>
    </w:p>
    <w:p>
      <w:pPr>
        <w:pStyle w:val="1697"/>
        <w:ind w:left="1351" w:right="1326" w:firstLine="0"/>
        <w:jc w:val="left"/>
        <w:spacing w:line="355" w:lineRule="auto"/>
        <w:tabs>
          <w:tab w:val="left" w:pos="2760" w:leader="none"/>
          <w:tab w:val="left" w:pos="4952" w:leader="none"/>
          <w:tab w:val="left" w:pos="5417" w:leader="none"/>
          <w:tab w:val="left" w:pos="7303" w:leader="none"/>
          <w:tab w:val="left" w:pos="9106" w:leader="none"/>
        </w:tabs>
      </w:pPr>
      <w:r>
        <w:t xml:space="preserve">Переводить вербальную информацию в графическую форму и наоборот. </w:t>
      </w:r>
      <w:r>
        <w:rPr>
          <w:spacing w:val="-2"/>
        </w:rPr>
        <w:t xml:space="preserve">Выявлять</w:t>
      </w:r>
      <w:r>
        <w:tab/>
      </w:r>
      <w:r>
        <w:rPr>
          <w:spacing w:val="-2"/>
        </w:rPr>
        <w:t xml:space="preserve">недостаточность</w:t>
      </w:r>
      <w:r>
        <w:tab/>
      </w:r>
      <w:r>
        <w:rPr>
          <w:spacing w:val="-10"/>
        </w:rPr>
        <w:t xml:space="preserve">и</w:t>
      </w:r>
      <w:r>
        <w:tab/>
      </w:r>
      <w:r>
        <w:rPr>
          <w:spacing w:val="-2"/>
        </w:rPr>
        <w:t xml:space="preserve">избыточность</w:t>
      </w:r>
      <w:r>
        <w:tab/>
      </w:r>
      <w:r>
        <w:rPr>
          <w:spacing w:val="-2"/>
        </w:rPr>
        <w:t xml:space="preserve">информации,</w:t>
      </w:r>
      <w:r>
        <w:tab/>
      </w:r>
      <w:r>
        <w:rPr>
          <w:spacing w:val="-2"/>
        </w:rPr>
        <w:t xml:space="preserve">данных,</w:t>
      </w:r>
      <w:r/>
    </w:p>
    <w:p>
      <w:pPr>
        <w:pStyle w:val="1697"/>
        <w:ind w:firstLine="0"/>
        <w:jc w:val="left"/>
      </w:pPr>
      <w:r>
        <w:t xml:space="preserve">необходимых</w:t>
      </w:r>
      <w:r>
        <w:rPr>
          <w:spacing w:val="5"/>
        </w:rPr>
        <w:t xml:space="preserve"> </w:t>
      </w:r>
      <w:r>
        <w:t xml:space="preserve">для</w:t>
      </w:r>
      <w:r>
        <w:rPr>
          <w:spacing w:val="-2"/>
        </w:rPr>
        <w:t xml:space="preserve"> </w:t>
      </w:r>
      <w:r>
        <w:t xml:space="preserve">решения</w:t>
      </w:r>
      <w:r>
        <w:rPr>
          <w:spacing w:val="9"/>
        </w:rPr>
        <w:t xml:space="preserve"> </w:t>
      </w:r>
      <w:r>
        <w:t xml:space="preserve">учебной</w:t>
      </w:r>
      <w:r>
        <w:rPr>
          <w:spacing w:val="3"/>
        </w:rPr>
        <w:t xml:space="preserve"> </w:t>
      </w:r>
      <w:r>
        <w:t xml:space="preserve">или</w:t>
      </w:r>
      <w:r>
        <w:rPr>
          <w:spacing w:val="-2"/>
        </w:rPr>
        <w:t xml:space="preserve"> </w:t>
      </w:r>
      <w:r>
        <w:t xml:space="preserve">практической</w:t>
      </w:r>
      <w:r>
        <w:rPr>
          <w:spacing w:val="4"/>
        </w:rPr>
        <w:t xml:space="preserve"> </w:t>
      </w:r>
      <w:r>
        <w:rPr>
          <w:spacing w:val="-2"/>
        </w:rPr>
        <w:t xml:space="preserve">задачи.</w:t>
      </w:r>
      <w:r/>
    </w:p>
    <w:p>
      <w:pPr>
        <w:pStyle w:val="1697"/>
        <w:ind w:left="684" w:right="1338"/>
        <w:spacing w:before="136" w:line="355" w:lineRule="auto"/>
      </w:pPr>
      <w:r>
        <w:t xml:space="preserve">Распознавать неверную информацию, данные, утверждения; устанавливать противоречия в фактах, данных.</w:t>
      </w:r>
      <w:r/>
    </w:p>
    <w:p>
      <w:pPr>
        <w:pStyle w:val="1697"/>
        <w:ind w:left="1351" w:firstLine="0"/>
        <w:spacing w:line="297" w:lineRule="exact"/>
      </w:pPr>
      <w:r>
        <w:t xml:space="preserve">Находить</w:t>
      </w:r>
      <w:r>
        <w:rPr>
          <w:spacing w:val="-1"/>
        </w:rPr>
        <w:t xml:space="preserve"> </w:t>
      </w:r>
      <w:r>
        <w:t xml:space="preserve">ошибки</w:t>
      </w:r>
      <w:r>
        <w:rPr>
          <w:spacing w:val="1"/>
        </w:rPr>
        <w:t xml:space="preserve"> </w:t>
      </w:r>
      <w:r>
        <w:t xml:space="preserve">в</w:t>
      </w:r>
      <w:r>
        <w:rPr>
          <w:spacing w:val="3"/>
        </w:rPr>
        <w:t xml:space="preserve"> </w:t>
      </w:r>
      <w:r>
        <w:t xml:space="preserve">неверных</w:t>
      </w:r>
      <w:r>
        <w:rPr>
          <w:spacing w:val="4"/>
        </w:rPr>
        <w:t xml:space="preserve"> </w:t>
      </w:r>
      <w:r>
        <w:t xml:space="preserve">утверждениях</w:t>
      </w:r>
      <w:r>
        <w:rPr>
          <w:spacing w:val="5"/>
        </w:rPr>
        <w:t xml:space="preserve"> </w:t>
      </w:r>
      <w:r>
        <w:t xml:space="preserve">и</w:t>
      </w:r>
      <w:r>
        <w:rPr>
          <w:spacing w:val="5"/>
        </w:rPr>
        <w:t xml:space="preserve"> </w:t>
      </w:r>
      <w:r>
        <w:t xml:space="preserve">исправлять</w:t>
      </w:r>
      <w:r>
        <w:rPr>
          <w:spacing w:val="2"/>
        </w:rPr>
        <w:t xml:space="preserve"> </w:t>
      </w:r>
      <w:r>
        <w:rPr>
          <w:spacing w:val="-5"/>
        </w:rPr>
        <w:t xml:space="preserve">их.</w:t>
      </w:r>
      <w:r/>
    </w:p>
    <w:p>
      <w:pPr>
        <w:pStyle w:val="1697"/>
        <w:ind w:right="1330"/>
        <w:spacing w:before="143" w:line="355" w:lineRule="auto"/>
      </w:pPr>
      <w:r>
        <w:t xml:space="preserve">Оценивать надежность информации по критериям, предложенным учителем или сформулированным самостоятельно.</w:t>
      </w:r>
      <w:r/>
    </w:p>
    <w:p>
      <w:pPr>
        <w:pStyle w:val="1699"/>
        <w:numPr>
          <w:ilvl w:val="4"/>
          <w:numId w:val="319"/>
        </w:numPr>
        <w:ind w:left="683" w:right="1332" w:firstLine="667"/>
        <w:jc w:val="both"/>
        <w:spacing w:before="0" w:after="0" w:line="355" w:lineRule="auto"/>
        <w:tabs>
          <w:tab w:val="left" w:pos="2530" w:leader="none"/>
        </w:tabs>
        <w:rPr>
          <w:sz w:val="26"/>
        </w:rPr>
      </w:pPr>
      <w:r>
        <w:rPr>
          <w:sz w:val="26"/>
        </w:rPr>
        <w:t xml:space="preserve">Формирование универсальных учебных коммуникативных </w:t>
      </w:r>
      <w:r>
        <w:rPr>
          <w:spacing w:val="-2"/>
          <w:sz w:val="26"/>
        </w:rPr>
        <w:t xml:space="preserve">действий.</w:t>
      </w:r>
      <w:r/>
    </w:p>
    <w:p>
      <w:pPr>
        <w:pStyle w:val="1697"/>
        <w:ind w:right="1328"/>
        <w:spacing w:line="355" w:lineRule="auto"/>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r/>
    </w:p>
    <w:p>
      <w:pPr>
        <w:pStyle w:val="1697"/>
        <w:ind w:right="1330"/>
        <w:spacing w:line="352" w:lineRule="auto"/>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p>
    <w:p>
      <w:pPr>
        <w:pStyle w:val="1697"/>
        <w:ind w:left="1351" w:firstLine="0"/>
        <w:spacing w:before="2"/>
      </w:pPr>
      <w:r>
        <w:t xml:space="preserve">Понимать</w:t>
      </w:r>
      <w:r>
        <w:rPr>
          <w:spacing w:val="21"/>
        </w:rPr>
        <w:t xml:space="preserve">  </w:t>
      </w:r>
      <w:r>
        <w:t xml:space="preserve">и</w:t>
      </w:r>
      <w:r>
        <w:rPr>
          <w:spacing w:val="79"/>
        </w:rPr>
        <w:t xml:space="preserve"> </w:t>
      </w:r>
      <w:r>
        <w:t xml:space="preserve">использовать</w:t>
      </w:r>
      <w:r>
        <w:rPr>
          <w:spacing w:val="79"/>
        </w:rPr>
        <w:t xml:space="preserve"> </w:t>
      </w:r>
      <w:r>
        <w:t xml:space="preserve">преимущества</w:t>
      </w:r>
      <w:r>
        <w:rPr>
          <w:spacing w:val="78"/>
        </w:rPr>
        <w:t xml:space="preserve"> </w:t>
      </w:r>
      <w:r>
        <w:t xml:space="preserve">командной</w:t>
      </w:r>
      <w:r>
        <w:rPr>
          <w:spacing w:val="25"/>
        </w:rPr>
        <w:t xml:space="preserve">  </w:t>
      </w:r>
      <w:r>
        <w:t xml:space="preserve">и</w:t>
      </w:r>
      <w:r>
        <w:rPr>
          <w:spacing w:val="79"/>
        </w:rPr>
        <w:t xml:space="preserve"> </w:t>
      </w:r>
      <w:r>
        <w:rPr>
          <w:spacing w:val="-2"/>
        </w:rPr>
        <w:t xml:space="preserve">индивидуальной</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9" w:firstLine="0"/>
        <w:spacing w:before="63" w:line="355" w:lineRule="auto"/>
      </w:pPr>
      <w:r>
        <w:t xml:space="preserve">работы при решении конкретной проблемы, в том числе при создании информационного продукта.</w:t>
      </w:r>
      <w:r/>
    </w:p>
    <w:p>
      <w:pPr>
        <w:pStyle w:val="1697"/>
        <w:ind w:right="1326"/>
        <w:spacing w:line="355" w:lineRule="auto"/>
      </w:pPr>
      <w:r>
        <w:t xml:space="preserve">Принимать цель совместной информационной деятельности по сбору, обработке, передаче, формализации информации.</w:t>
      </w:r>
      <w:r/>
    </w:p>
    <w:p>
      <w:pPr>
        <w:pStyle w:val="1697"/>
        <w:ind w:left="684" w:right="1335"/>
        <w:spacing w:line="350" w:lineRule="auto"/>
      </w:pPr>
      <w:r>
        <w:t xml:space="preserve">Коллективно строить действия по ее достижению: распределять роли, договариваться, обсуждать процесс и результат совместной работы.</w:t>
      </w:r>
      <w:r/>
    </w:p>
    <w:p>
      <w:pPr>
        <w:pStyle w:val="1697"/>
        <w:ind w:right="1326"/>
        <w:spacing w:before="1" w:line="357" w:lineRule="auto"/>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p>
    <w:p>
      <w:pPr>
        <w:pStyle w:val="1697"/>
        <w:ind w:right="1326"/>
        <w:spacing w:line="350" w:lineRule="auto"/>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w:t>
      </w:r>
      <w:r/>
    </w:p>
    <w:p>
      <w:pPr>
        <w:pStyle w:val="1699"/>
        <w:numPr>
          <w:ilvl w:val="4"/>
          <w:numId w:val="319"/>
        </w:numPr>
        <w:ind w:left="1351" w:right="1513" w:firstLine="0"/>
        <w:jc w:val="both"/>
        <w:spacing w:before="0" w:after="0" w:line="355" w:lineRule="auto"/>
        <w:tabs>
          <w:tab w:val="left" w:pos="2531" w:leader="none"/>
        </w:tabs>
        <w:rPr>
          <w:sz w:val="26"/>
        </w:rPr>
      </w:pPr>
      <w:r>
        <w:rPr>
          <w:sz w:val="26"/>
        </w:rPr>
        <w:t xml:space="preserve">Формирование универсальных учебных регулятивных действий. Удерживать цель деятельности.</w:t>
      </w:r>
      <w:r/>
    </w:p>
    <w:p>
      <w:pPr>
        <w:pStyle w:val="1697"/>
        <w:ind w:left="684" w:right="1330"/>
        <w:jc w:val="left"/>
        <w:spacing w:line="355" w:lineRule="auto"/>
      </w:pPr>
      <w:r>
        <w:t xml:space="preserve">Планировать</w:t>
      </w:r>
      <w:r>
        <w:rPr>
          <w:spacing w:val="80"/>
        </w:rPr>
        <w:t xml:space="preserve"> </w:t>
      </w:r>
      <w:r>
        <w:t xml:space="preserve">выполнение</w:t>
      </w:r>
      <w:r>
        <w:rPr>
          <w:spacing w:val="80"/>
        </w:rPr>
        <w:t xml:space="preserve"> </w:t>
      </w:r>
      <w:r>
        <w:t xml:space="preserve">учебной</w:t>
      </w:r>
      <w:r>
        <w:rPr>
          <w:spacing w:val="80"/>
        </w:rPr>
        <w:t xml:space="preserve"> </w:t>
      </w:r>
      <w:r>
        <w:t xml:space="preserve">задачи,</w:t>
      </w:r>
      <w:r>
        <w:rPr>
          <w:spacing w:val="80"/>
        </w:rPr>
        <w:t xml:space="preserve"> </w:t>
      </w:r>
      <w:r>
        <w:t xml:space="preserve">выбирать</w:t>
      </w:r>
      <w:r>
        <w:rPr>
          <w:spacing w:val="80"/>
        </w:rPr>
        <w:t xml:space="preserve"> </w:t>
      </w:r>
      <w:r>
        <w:t xml:space="preserve">и</w:t>
      </w:r>
      <w:r>
        <w:rPr>
          <w:spacing w:val="80"/>
        </w:rPr>
        <w:t xml:space="preserve"> </w:t>
      </w:r>
      <w:r>
        <w:t xml:space="preserve">аргументировать способ деятельности.</w:t>
      </w:r>
      <w:r/>
    </w:p>
    <w:p>
      <w:pPr>
        <w:pStyle w:val="1697"/>
        <w:ind w:left="684" w:right="1330"/>
        <w:jc w:val="left"/>
        <w:spacing w:line="350" w:lineRule="auto"/>
      </w:pPr>
      <w:r>
        <w:t xml:space="preserve">Корректировать</w:t>
      </w:r>
      <w:r>
        <w:rPr>
          <w:spacing w:val="80"/>
        </w:rPr>
        <w:t xml:space="preserve"> </w:t>
      </w:r>
      <w:r>
        <w:t xml:space="preserve">деятельность</w:t>
      </w:r>
      <w:r>
        <w:rPr>
          <w:spacing w:val="80"/>
        </w:rPr>
        <w:t xml:space="preserve"> </w:t>
      </w:r>
      <w:r>
        <w:t xml:space="preserve">с</w:t>
      </w:r>
      <w:r>
        <w:rPr>
          <w:spacing w:val="80"/>
        </w:rPr>
        <w:t xml:space="preserve"> </w:t>
      </w:r>
      <w:r>
        <w:t xml:space="preserve">учетом</w:t>
      </w:r>
      <w:r>
        <w:rPr>
          <w:spacing w:val="80"/>
        </w:rPr>
        <w:t xml:space="preserve"> </w:t>
      </w:r>
      <w:r>
        <w:t xml:space="preserve">возникших</w:t>
      </w:r>
      <w:r>
        <w:rPr>
          <w:spacing w:val="80"/>
        </w:rPr>
        <w:t xml:space="preserve"> </w:t>
      </w:r>
      <w:r>
        <w:t xml:space="preserve">трудностей,</w:t>
      </w:r>
      <w:r>
        <w:rPr>
          <w:spacing w:val="80"/>
        </w:rPr>
        <w:t xml:space="preserve"> </w:t>
      </w:r>
      <w:r>
        <w:t xml:space="preserve">ошибок, новых данных или информации.</w:t>
      </w:r>
      <w:r/>
    </w:p>
    <w:p>
      <w:pPr>
        <w:pStyle w:val="1697"/>
        <w:ind w:left="684" w:right="1334"/>
        <w:jc w:val="left"/>
        <w:spacing w:before="6" w:line="355" w:lineRule="auto"/>
        <w:tabs>
          <w:tab w:val="left" w:pos="3292" w:leader="none"/>
          <w:tab w:val="left" w:pos="3662" w:leader="none"/>
          <w:tab w:val="left" w:pos="5052" w:leader="none"/>
          <w:tab w:val="left" w:pos="6744" w:leader="none"/>
          <w:tab w:val="left" w:pos="7814" w:leader="none"/>
          <w:tab w:val="left" w:pos="8595" w:leader="none"/>
        </w:tabs>
      </w:pPr>
      <w:r>
        <w:rPr>
          <w:spacing w:val="-2"/>
        </w:rPr>
        <w:t xml:space="preserve">Анализировать</w:t>
      </w:r>
      <w:r>
        <w:tab/>
      </w:r>
      <w:r>
        <w:rPr>
          <w:spacing w:val="-10"/>
        </w:rPr>
        <w:t xml:space="preserve">и</w:t>
      </w:r>
      <w:r>
        <w:tab/>
      </w:r>
      <w:r>
        <w:rPr>
          <w:spacing w:val="-2"/>
        </w:rPr>
        <w:t xml:space="preserve">оценивать</w:t>
      </w:r>
      <w:r>
        <w:tab/>
      </w:r>
      <w:r>
        <w:rPr>
          <w:spacing w:val="-2"/>
        </w:rPr>
        <w:t xml:space="preserve">собственную</w:t>
      </w:r>
      <w:r>
        <w:tab/>
      </w:r>
      <w:r>
        <w:rPr>
          <w:spacing w:val="-2"/>
        </w:rPr>
        <w:t xml:space="preserve">работу:</w:t>
      </w:r>
      <w:r>
        <w:tab/>
      </w:r>
      <w:r>
        <w:rPr>
          <w:spacing w:val="-4"/>
        </w:rPr>
        <w:t xml:space="preserve">меру</w:t>
      </w:r>
      <w:r>
        <w:tab/>
      </w:r>
      <w:r>
        <w:rPr>
          <w:spacing w:val="-2"/>
        </w:rPr>
        <w:t xml:space="preserve">собственной </w:t>
      </w:r>
      <w:r>
        <w:t xml:space="preserve">самостоятельности, затруднения, дефициты, ошибки и другое.</w:t>
      </w:r>
      <w:r/>
    </w:p>
    <w:p>
      <w:pPr>
        <w:pStyle w:val="1699"/>
        <w:numPr>
          <w:ilvl w:val="3"/>
          <w:numId w:val="319"/>
        </w:numPr>
        <w:ind w:left="2334" w:right="0" w:hanging="983"/>
        <w:jc w:val="left"/>
        <w:spacing w:before="0" w:after="0" w:line="297" w:lineRule="exact"/>
        <w:tabs>
          <w:tab w:val="left" w:pos="2334" w:leader="none"/>
        </w:tabs>
        <w:rPr>
          <w:sz w:val="26"/>
        </w:rPr>
      </w:pPr>
      <w:r>
        <w:rPr>
          <w:sz w:val="26"/>
        </w:rPr>
        <w:t xml:space="preserve">Естественнонаучные</w:t>
      </w:r>
      <w:r>
        <w:rPr>
          <w:spacing w:val="6"/>
          <w:sz w:val="26"/>
        </w:rPr>
        <w:t xml:space="preserve"> </w:t>
      </w:r>
      <w:r>
        <w:rPr>
          <w:spacing w:val="-2"/>
          <w:sz w:val="26"/>
        </w:rPr>
        <w:t xml:space="preserve">предметы.</w:t>
      </w:r>
      <w:r/>
    </w:p>
    <w:p>
      <w:pPr>
        <w:pStyle w:val="1699"/>
        <w:numPr>
          <w:ilvl w:val="4"/>
          <w:numId w:val="319"/>
        </w:numPr>
        <w:ind w:left="684" w:right="1334" w:firstLine="667"/>
        <w:jc w:val="both"/>
        <w:spacing w:before="142" w:after="0" w:line="355" w:lineRule="auto"/>
        <w:tabs>
          <w:tab w:val="left" w:pos="2531" w:leader="none"/>
        </w:tabs>
        <w:rPr>
          <w:sz w:val="26"/>
        </w:rPr>
      </w:pPr>
      <w:r>
        <w:rPr>
          <w:sz w:val="26"/>
        </w:rPr>
        <w:t xml:space="preserve">Формирование универсальных учебных познавательных действий в части базовых логических действий.</w:t>
      </w:r>
      <w:r/>
    </w:p>
    <w:p>
      <w:pPr>
        <w:pStyle w:val="1697"/>
        <w:ind w:left="684" w:right="1328"/>
        <w:spacing w:line="355" w:lineRule="auto"/>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r/>
    </w:p>
    <w:p>
      <w:pPr>
        <w:pStyle w:val="1697"/>
        <w:ind w:left="684" w:right="1326"/>
        <w:spacing w:line="355" w:lineRule="auto"/>
      </w:pPr>
      <w:r>
        <w:t xml:space="preserve">Строить простейшие модели физических явлений (в виде рисунков или</w:t>
      </w:r>
      <w:r>
        <w:rPr>
          <w:spacing w:val="40"/>
        </w:rPr>
        <w:t xml:space="preserve"> </w:t>
      </w:r>
      <w:r>
        <w:t xml:space="preserve">схем), например: падение предмета; отражение света от зеркальной поверхности.</w:t>
      </w:r>
      <w:r/>
    </w:p>
    <w:p>
      <w:pPr>
        <w:pStyle w:val="1697"/>
        <w:ind w:left="684" w:right="1338"/>
        <w:spacing w:line="355" w:lineRule="auto"/>
      </w:pPr>
      <w:r>
        <w:t xml:space="preserve">Прогнозировать свойства веществ на основе общих химических свойств изученных классов (групп) веществ, к которым они относятся.</w:t>
      </w:r>
      <w:r/>
    </w:p>
    <w:p>
      <w:pPr>
        <w:pStyle w:val="1697"/>
        <w:ind w:left="684" w:right="1328"/>
        <w:spacing w:line="357" w:lineRule="auto"/>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4"/>
          <w:numId w:val="319"/>
        </w:numPr>
        <w:ind w:left="683" w:right="1334" w:firstLine="667"/>
        <w:jc w:val="left"/>
        <w:spacing w:before="63" w:after="0" w:line="355" w:lineRule="auto"/>
        <w:tabs>
          <w:tab w:val="left" w:pos="2530" w:leader="none"/>
        </w:tabs>
        <w:rPr>
          <w:sz w:val="26"/>
        </w:rPr>
      </w:pPr>
      <w:r>
        <w:rPr>
          <w:sz w:val="26"/>
        </w:rPr>
        <w:t xml:space="preserve">Формирование универсальных учебных познавательных действий в части базовых исследовательских действий.</w:t>
      </w:r>
      <w:r/>
    </w:p>
    <w:p>
      <w:pPr>
        <w:pStyle w:val="1697"/>
        <w:ind w:left="1351" w:firstLine="0"/>
        <w:jc w:val="left"/>
        <w:spacing w:line="297" w:lineRule="exact"/>
      </w:pPr>
      <w:r>
        <w:t xml:space="preserve">Исследование</w:t>
      </w:r>
      <w:r>
        <w:rPr>
          <w:spacing w:val="48"/>
        </w:rPr>
        <w:t xml:space="preserve"> </w:t>
      </w:r>
      <w:r>
        <w:t xml:space="preserve">явления</w:t>
      </w:r>
      <w:r>
        <w:rPr>
          <w:spacing w:val="57"/>
        </w:rPr>
        <w:t xml:space="preserve"> </w:t>
      </w:r>
      <w:r>
        <w:t xml:space="preserve">теплообмена</w:t>
      </w:r>
      <w:r>
        <w:rPr>
          <w:spacing w:val="56"/>
        </w:rPr>
        <w:t xml:space="preserve"> </w:t>
      </w:r>
      <w:r>
        <w:t xml:space="preserve">при</w:t>
      </w:r>
      <w:r>
        <w:rPr>
          <w:spacing w:val="56"/>
        </w:rPr>
        <w:t xml:space="preserve"> </w:t>
      </w:r>
      <w:r>
        <w:t xml:space="preserve">смешивании</w:t>
      </w:r>
      <w:r>
        <w:rPr>
          <w:spacing w:val="57"/>
        </w:rPr>
        <w:t xml:space="preserve"> </w:t>
      </w:r>
      <w:r>
        <w:t xml:space="preserve">холодной</w:t>
      </w:r>
      <w:r>
        <w:rPr>
          <w:spacing w:val="61"/>
        </w:rPr>
        <w:t xml:space="preserve"> </w:t>
      </w:r>
      <w:r>
        <w:t xml:space="preserve">и</w:t>
      </w:r>
      <w:r>
        <w:rPr>
          <w:spacing w:val="52"/>
        </w:rPr>
        <w:t xml:space="preserve"> </w:t>
      </w:r>
      <w:r>
        <w:rPr>
          <w:spacing w:val="-2"/>
        </w:rPr>
        <w:t xml:space="preserve">горячей</w:t>
      </w:r>
      <w:r/>
    </w:p>
    <w:p>
      <w:pPr>
        <w:pStyle w:val="1697"/>
        <w:ind w:firstLine="0"/>
        <w:jc w:val="left"/>
        <w:spacing w:before="142"/>
      </w:pPr>
      <w:r>
        <w:rPr>
          <w:spacing w:val="-2"/>
        </w:rPr>
        <w:t xml:space="preserve">воды.</w:t>
      </w:r>
      <w:r/>
    </w:p>
    <w:p>
      <w:pPr>
        <w:pStyle w:val="1697"/>
        <w:ind w:left="1351" w:firstLine="0"/>
        <w:jc w:val="left"/>
        <w:spacing w:before="143"/>
      </w:pPr>
      <w:r>
        <w:t xml:space="preserve">Исследование процесса</w:t>
      </w:r>
      <w:r>
        <w:rPr>
          <w:spacing w:val="7"/>
        </w:rPr>
        <w:t xml:space="preserve"> </w:t>
      </w:r>
      <w:r>
        <w:t xml:space="preserve">испарения</w:t>
      </w:r>
      <w:r>
        <w:rPr>
          <w:spacing w:val="-2"/>
        </w:rPr>
        <w:t xml:space="preserve"> </w:t>
      </w:r>
      <w:r>
        <w:t xml:space="preserve">различных</w:t>
      </w:r>
      <w:r>
        <w:rPr>
          <w:spacing w:val="3"/>
        </w:rPr>
        <w:t xml:space="preserve"> </w:t>
      </w:r>
      <w:r>
        <w:rPr>
          <w:spacing w:val="-2"/>
        </w:rPr>
        <w:t xml:space="preserve">жидкостей.</w:t>
      </w:r>
      <w:r/>
    </w:p>
    <w:p>
      <w:pPr>
        <w:pStyle w:val="1697"/>
        <w:ind w:left="1351" w:firstLine="0"/>
        <w:jc w:val="left"/>
        <w:spacing w:before="138"/>
      </w:pPr>
      <w:r>
        <w:t xml:space="preserve">Планирование</w:t>
      </w:r>
      <w:r>
        <w:rPr>
          <w:spacing w:val="77"/>
        </w:rPr>
        <w:t xml:space="preserve"> </w:t>
      </w:r>
      <w:r>
        <w:t xml:space="preserve">и</w:t>
      </w:r>
      <w:r>
        <w:rPr>
          <w:spacing w:val="71"/>
        </w:rPr>
        <w:t xml:space="preserve"> </w:t>
      </w:r>
      <w:r>
        <w:t xml:space="preserve">осуществление</w:t>
      </w:r>
      <w:r>
        <w:rPr>
          <w:spacing w:val="71"/>
        </w:rPr>
        <w:t xml:space="preserve"> </w:t>
      </w:r>
      <w:r>
        <w:t xml:space="preserve">на</w:t>
      </w:r>
      <w:r>
        <w:rPr>
          <w:spacing w:val="75"/>
        </w:rPr>
        <w:t xml:space="preserve"> </w:t>
      </w:r>
      <w:r>
        <w:t xml:space="preserve">практике</w:t>
      </w:r>
      <w:r>
        <w:rPr>
          <w:spacing w:val="75"/>
        </w:rPr>
        <w:t xml:space="preserve"> </w:t>
      </w:r>
      <w:r>
        <w:t xml:space="preserve">химических</w:t>
      </w:r>
      <w:r>
        <w:rPr>
          <w:spacing w:val="70"/>
        </w:rPr>
        <w:t xml:space="preserve"> </w:t>
      </w:r>
      <w:r>
        <w:rPr>
          <w:spacing w:val="-2"/>
        </w:rPr>
        <w:t xml:space="preserve">экспериментов,</w:t>
      </w:r>
      <w:r/>
    </w:p>
    <w:p>
      <w:pPr>
        <w:pStyle w:val="1697"/>
        <w:ind w:right="1331" w:firstLine="0"/>
        <w:spacing w:before="142" w:line="357" w:lineRule="auto"/>
      </w:pPr>
      <w:r>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 xml:space="preserve">цинком.</w:t>
      </w:r>
      <w:r/>
    </w:p>
    <w:p>
      <w:pPr>
        <w:pStyle w:val="1699"/>
        <w:numPr>
          <w:ilvl w:val="4"/>
          <w:numId w:val="319"/>
        </w:numPr>
        <w:ind w:left="683" w:right="1334" w:firstLine="667"/>
        <w:jc w:val="both"/>
        <w:spacing w:before="0" w:after="0" w:line="350" w:lineRule="auto"/>
        <w:tabs>
          <w:tab w:val="left" w:pos="2530" w:leader="none"/>
        </w:tabs>
        <w:rPr>
          <w:sz w:val="26"/>
        </w:rPr>
      </w:pPr>
      <w:r>
        <w:rPr>
          <w:sz w:val="26"/>
        </w:rPr>
        <w:t xml:space="preserve">Формирование универсальных учебных познавательных действий в части работы с информацией.</w:t>
      </w:r>
      <w:r/>
    </w:p>
    <w:p>
      <w:pPr>
        <w:pStyle w:val="1697"/>
        <w:ind w:right="1335"/>
        <w:spacing w:line="355" w:lineRule="auto"/>
      </w:pPr>
      <w:r>
        <w:t xml:space="preserve">Анализировать оригинальный текст, посвященный использованию звука</w:t>
      </w:r>
      <w:r>
        <w:rPr>
          <w:spacing w:val="40"/>
        </w:rPr>
        <w:t xml:space="preserve"> </w:t>
      </w:r>
      <w:r>
        <w:t xml:space="preserve">(или ультразвука) в технике (эхолокация, ультразвук в медицине и другие).</w:t>
      </w:r>
      <w:r/>
    </w:p>
    <w:p>
      <w:pPr>
        <w:pStyle w:val="1697"/>
        <w:ind w:left="1351" w:firstLine="0"/>
        <w:spacing w:line="297" w:lineRule="exact"/>
      </w:pPr>
      <w:r>
        <w:t xml:space="preserve">Выполнять</w:t>
      </w:r>
      <w:r>
        <w:rPr>
          <w:spacing w:val="-4"/>
        </w:rPr>
        <w:t xml:space="preserve"> </w:t>
      </w:r>
      <w:r>
        <w:t xml:space="preserve">задания</w:t>
      </w:r>
      <w:r>
        <w:rPr>
          <w:spacing w:val="8"/>
        </w:rPr>
        <w:t xml:space="preserve"> </w:t>
      </w:r>
      <w:r>
        <w:t xml:space="preserve">по</w:t>
      </w:r>
      <w:r>
        <w:rPr>
          <w:spacing w:val="1"/>
        </w:rPr>
        <w:t xml:space="preserve"> </w:t>
      </w:r>
      <w:r>
        <w:t xml:space="preserve">тексту</w:t>
      </w:r>
      <w:r>
        <w:rPr>
          <w:spacing w:val="2"/>
        </w:rPr>
        <w:t xml:space="preserve"> </w:t>
      </w:r>
      <w:r>
        <w:t xml:space="preserve">(смысловое</w:t>
      </w:r>
      <w:r>
        <w:rPr>
          <w:spacing w:val="7"/>
        </w:rPr>
        <w:t xml:space="preserve"> </w:t>
      </w:r>
      <w:r>
        <w:rPr>
          <w:spacing w:val="-2"/>
        </w:rPr>
        <w:t xml:space="preserve">чтение).</w:t>
      </w:r>
      <w:r/>
    </w:p>
    <w:p>
      <w:pPr>
        <w:pStyle w:val="1697"/>
        <w:ind w:right="1331"/>
        <w:spacing w:before="141" w:line="355" w:lineRule="auto"/>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p>
    <w:p>
      <w:pPr>
        <w:pStyle w:val="1697"/>
        <w:ind w:right="1332"/>
        <w:jc w:val="right"/>
        <w:spacing w:line="355" w:lineRule="auto"/>
        <w:tabs>
          <w:tab w:val="left" w:pos="3893" w:leader="none"/>
          <w:tab w:val="left" w:pos="5960" w:leader="none"/>
          <w:tab w:val="left" w:pos="7260" w:leader="none"/>
        </w:tabs>
      </w:pPr>
      <w:r>
        <w:t xml:space="preserve">Анализировать</w:t>
      </w:r>
      <w:r>
        <w:rPr>
          <w:spacing w:val="80"/>
        </w:rPr>
        <w:t xml:space="preserve"> </w:t>
      </w:r>
      <w:r>
        <w:t xml:space="preserve">современные</w:t>
      </w:r>
      <w:r>
        <w:rPr>
          <w:spacing w:val="80"/>
        </w:rPr>
        <w:t xml:space="preserve"> </w:t>
      </w:r>
      <w:r>
        <w:t xml:space="preserve">источники</w:t>
      </w:r>
      <w:r>
        <w:rPr>
          <w:spacing w:val="80"/>
        </w:rPr>
        <w:t xml:space="preserve"> </w:t>
      </w:r>
      <w:r>
        <w:t xml:space="preserve">о</w:t>
      </w:r>
      <w:r>
        <w:rPr>
          <w:spacing w:val="80"/>
        </w:rPr>
        <w:t xml:space="preserve"> </w:t>
      </w:r>
      <w:r>
        <w:t xml:space="preserve">вакцинах</w:t>
      </w:r>
      <w:r>
        <w:rPr>
          <w:spacing w:val="80"/>
        </w:rPr>
        <w:t xml:space="preserve"> </w:t>
      </w:r>
      <w:r>
        <w:t xml:space="preserve">и</w:t>
      </w:r>
      <w:r>
        <w:rPr>
          <w:spacing w:val="80"/>
        </w:rPr>
        <w:t xml:space="preserve"> </w:t>
      </w:r>
      <w:r>
        <w:t xml:space="preserve">вакцинировании.</w:t>
      </w:r>
      <w:r>
        <w:rPr>
          <w:spacing w:val="40"/>
        </w:rPr>
        <w:t xml:space="preserve"> </w:t>
      </w:r>
      <w:r>
        <w:t xml:space="preserve">Обсуждать роли вакцин и лечебных сывороток для сохранения здоровья человека. 38.2.3.4.4. Формирование</w:t>
        <w:tab/>
      </w:r>
      <w:r>
        <w:rPr>
          <w:spacing w:val="-2"/>
        </w:rPr>
        <w:t xml:space="preserve">универсальных</w:t>
      </w:r>
      <w:r>
        <w:tab/>
      </w:r>
      <w:r>
        <w:rPr>
          <w:spacing w:val="-2"/>
        </w:rPr>
        <w:t xml:space="preserve">учебных</w:t>
      </w:r>
      <w:r>
        <w:tab/>
      </w:r>
      <w:r>
        <w:rPr>
          <w:spacing w:val="-2"/>
        </w:rPr>
        <w:t xml:space="preserve">коммуникативных</w:t>
      </w:r>
      <w:r/>
    </w:p>
    <w:p>
      <w:pPr>
        <w:pStyle w:val="1697"/>
        <w:ind w:firstLine="0"/>
        <w:jc w:val="left"/>
        <w:spacing w:line="296" w:lineRule="exact"/>
      </w:pPr>
      <w:r>
        <w:rPr>
          <w:spacing w:val="-2"/>
        </w:rPr>
        <w:t xml:space="preserve">действий.</w:t>
      </w:r>
      <w:r/>
    </w:p>
    <w:p>
      <w:pPr>
        <w:pStyle w:val="1697"/>
        <w:ind w:right="1332"/>
        <w:spacing w:before="140" w:line="355" w:lineRule="auto"/>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p>
    <w:p>
      <w:pPr>
        <w:pStyle w:val="1697"/>
        <w:ind w:right="1328"/>
        <w:spacing w:line="355" w:lineRule="auto"/>
      </w:pPr>
      <w:r>
        <w:t xml:space="preserve">Выражать свою точку зрения на решение естественнонаучной задачи в устных и письменных текстах.</w:t>
      </w:r>
      <w:r/>
    </w:p>
    <w:p>
      <w:pPr>
        <w:pStyle w:val="1697"/>
        <w:ind w:right="1334"/>
        <w:spacing w:line="352" w:lineRule="auto"/>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 xml:space="preserve">наблюдения.</w:t>
      </w:r>
      <w:r/>
    </w:p>
    <w:p>
      <w:pPr>
        <w:pStyle w:val="1697"/>
        <w:ind w:right="1330"/>
        <w:spacing w:line="357" w:lineRule="auto"/>
      </w:pPr>
      <w:r>
        <w:t xml:space="preserve">Определять и принимать цель совместной деятельности по решению естественнонаучной</w:t>
      </w:r>
      <w:r>
        <w:rPr>
          <w:spacing w:val="53"/>
        </w:rPr>
        <w:t xml:space="preserve">  </w:t>
      </w:r>
      <w:r>
        <w:t xml:space="preserve">проблемы,</w:t>
      </w:r>
      <w:r>
        <w:rPr>
          <w:spacing w:val="54"/>
        </w:rPr>
        <w:t xml:space="preserve">  </w:t>
      </w:r>
      <w:r>
        <w:t xml:space="preserve">организация</w:t>
      </w:r>
      <w:r>
        <w:rPr>
          <w:spacing w:val="58"/>
        </w:rPr>
        <w:t xml:space="preserve">  </w:t>
      </w:r>
      <w:r>
        <w:t xml:space="preserve">действий</w:t>
      </w:r>
      <w:r>
        <w:rPr>
          <w:spacing w:val="55"/>
        </w:rPr>
        <w:t xml:space="preserve">  </w:t>
      </w:r>
      <w:r>
        <w:t xml:space="preserve">по</w:t>
      </w:r>
      <w:r>
        <w:rPr>
          <w:spacing w:val="58"/>
        </w:rPr>
        <w:t xml:space="preserve">  </w:t>
      </w:r>
      <w:r>
        <w:t xml:space="preserve">ее</w:t>
      </w:r>
      <w:r>
        <w:rPr>
          <w:spacing w:val="55"/>
        </w:rPr>
        <w:t xml:space="preserve">  </w:t>
      </w:r>
      <w:r>
        <w:rPr>
          <w:spacing w:val="-2"/>
        </w:rPr>
        <w:t xml:space="preserve">достижению:</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41" w:firstLine="0"/>
        <w:spacing w:before="63" w:line="355" w:lineRule="auto"/>
      </w:pPr>
      <w:r>
        <w:t xml:space="preserve">обсуждение процесса и результатов совместной работы; обобщение мнений нескольких человек.</w:t>
      </w:r>
      <w:r/>
    </w:p>
    <w:p>
      <w:pPr>
        <w:pStyle w:val="1697"/>
        <w:ind w:left="684" w:right="1335"/>
        <w:spacing w:line="355" w:lineRule="auto"/>
      </w:pPr>
      <w:r>
        <w:t xml:space="preserve">Координировать свои действия с другими членами команды при решении задачи, выполнении естественнонаучного исследования или проекта.</w:t>
      </w:r>
      <w:r/>
    </w:p>
    <w:p>
      <w:pPr>
        <w:pStyle w:val="1697"/>
        <w:ind w:left="684" w:right="1326"/>
        <w:spacing w:line="350" w:lineRule="auto"/>
      </w:pPr>
      <w:r>
        <w:t xml:space="preserve">Оценивать свой вклад в решение естественнонаучной проблемы по критериям, самостоятельно сформулированным участниками команды.</w:t>
      </w:r>
      <w:r/>
    </w:p>
    <w:p>
      <w:pPr>
        <w:pStyle w:val="1697"/>
        <w:ind w:left="1351" w:firstLine="0"/>
        <w:spacing w:before="1"/>
      </w:pPr>
      <w:r>
        <w:t xml:space="preserve">38.2.3.4.5.</w:t>
      </w:r>
      <w:r>
        <w:rPr>
          <w:spacing w:val="-3"/>
        </w:rPr>
        <w:t xml:space="preserve"> </w:t>
      </w:r>
      <w:r>
        <w:t xml:space="preserve">Формирование</w:t>
      </w:r>
      <w:r>
        <w:rPr>
          <w:spacing w:val="5"/>
        </w:rPr>
        <w:t xml:space="preserve"> </w:t>
      </w:r>
      <w:r>
        <w:t xml:space="preserve">универсальных</w:t>
      </w:r>
      <w:r>
        <w:rPr>
          <w:spacing w:val="4"/>
        </w:rPr>
        <w:t xml:space="preserve"> </w:t>
      </w:r>
      <w:r>
        <w:t xml:space="preserve">учебных</w:t>
      </w:r>
      <w:r>
        <w:rPr>
          <w:spacing w:val="5"/>
        </w:rPr>
        <w:t xml:space="preserve"> </w:t>
      </w:r>
      <w:r>
        <w:t xml:space="preserve">регулятивных</w:t>
      </w:r>
      <w:r>
        <w:rPr>
          <w:spacing w:val="5"/>
        </w:rPr>
        <w:t xml:space="preserve"> </w:t>
      </w:r>
      <w:r>
        <w:rPr>
          <w:spacing w:val="-2"/>
        </w:rPr>
        <w:t xml:space="preserve">действий.</w:t>
      </w:r>
      <w:r/>
    </w:p>
    <w:p>
      <w:pPr>
        <w:pStyle w:val="1697"/>
        <w:ind w:left="684" w:right="1327"/>
        <w:spacing w:before="148" w:line="355" w:lineRule="auto"/>
      </w:pPr>
      <w:r>
        <w:t xml:space="preserve">Выявление проблем в жизненных и учебных ситуациях, требующих для решения проявлений естественнонаучной грамотности.</w:t>
      </w:r>
      <w:r/>
    </w:p>
    <w:p>
      <w:pPr>
        <w:pStyle w:val="1697"/>
        <w:ind w:left="684" w:right="1334"/>
        <w:spacing w:line="352" w:lineRule="auto"/>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 xml:space="preserve">группой).</w:t>
      </w:r>
      <w:r/>
    </w:p>
    <w:p>
      <w:pPr>
        <w:pStyle w:val="1697"/>
        <w:ind w:left="684" w:right="1331"/>
        <w:spacing w:before="2" w:line="357" w:lineRule="auto"/>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w:t>
      </w:r>
      <w:r>
        <w:rPr>
          <w:spacing w:val="-2"/>
        </w:rPr>
        <w:t xml:space="preserve">возможностей.</w:t>
      </w:r>
      <w:r/>
    </w:p>
    <w:p>
      <w:pPr>
        <w:pStyle w:val="1697"/>
        <w:ind w:left="684" w:right="1327"/>
        <w:spacing w:line="355" w:lineRule="auto"/>
      </w:pPr>
      <w:r>
        <w:t xml:space="preserve">Выработка оценки ситуации, возникшей при решении естественнонаучной задачи, и при выдвижении плана изменения ситуации в случае необходимости.</w:t>
      </w:r>
      <w:r/>
    </w:p>
    <w:p>
      <w:pPr>
        <w:pStyle w:val="1697"/>
        <w:ind w:left="684" w:right="1331"/>
        <w:spacing w:line="355" w:lineRule="auto"/>
      </w:pPr>
      <w:r>
        <w:t xml:space="preserve">Объяснение причин достижения (недостижения) результатов деятельности</w:t>
      </w:r>
      <w:r>
        <w:rPr>
          <w:spacing w:val="40"/>
        </w:rPr>
        <w:t xml:space="preserve"> </w:t>
      </w:r>
      <w:r>
        <w:t xml:space="preserve">по решению естественнонаучной задачи, выполнении естественно-научного </w:t>
      </w:r>
      <w:r>
        <w:rPr>
          <w:spacing w:val="-2"/>
        </w:rPr>
        <w:t xml:space="preserve">исследования.</w:t>
      </w:r>
      <w:r/>
    </w:p>
    <w:p>
      <w:pPr>
        <w:pStyle w:val="1697"/>
        <w:ind w:left="684" w:right="1330"/>
        <w:spacing w:line="355" w:lineRule="auto"/>
      </w:pPr>
      <w:r>
        <w:t xml:space="preserve">Оценка соответствия результата решения естественнонаучной проблемы поставленным целям и условиям.</w:t>
      </w:r>
      <w:r/>
    </w:p>
    <w:p>
      <w:pPr>
        <w:pStyle w:val="1697"/>
        <w:ind w:right="1322"/>
        <w:spacing w:line="355" w:lineRule="auto"/>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r/>
    </w:p>
    <w:p>
      <w:pPr>
        <w:pStyle w:val="1699"/>
        <w:numPr>
          <w:ilvl w:val="3"/>
          <w:numId w:val="319"/>
        </w:numPr>
        <w:ind w:left="2334" w:right="0" w:hanging="983"/>
        <w:jc w:val="both"/>
        <w:spacing w:before="0" w:after="0" w:line="291" w:lineRule="exact"/>
        <w:tabs>
          <w:tab w:val="left" w:pos="2334" w:leader="none"/>
        </w:tabs>
        <w:rPr>
          <w:sz w:val="26"/>
        </w:rPr>
      </w:pPr>
      <w:r>
        <w:rPr>
          <w:sz w:val="26"/>
        </w:rPr>
        <w:t xml:space="preserve">Общественно-научные</w:t>
      </w:r>
      <w:r>
        <w:rPr>
          <w:spacing w:val="13"/>
          <w:sz w:val="26"/>
        </w:rPr>
        <w:t xml:space="preserve"> </w:t>
      </w:r>
      <w:r>
        <w:rPr>
          <w:spacing w:val="-2"/>
          <w:sz w:val="26"/>
        </w:rPr>
        <w:t xml:space="preserve">предметы.</w:t>
      </w:r>
      <w:r/>
    </w:p>
    <w:p>
      <w:pPr>
        <w:pStyle w:val="1699"/>
        <w:numPr>
          <w:ilvl w:val="4"/>
          <w:numId w:val="319"/>
        </w:numPr>
        <w:ind w:left="683" w:right="1334" w:firstLine="667"/>
        <w:jc w:val="both"/>
        <w:spacing w:before="125" w:after="0" w:line="355" w:lineRule="auto"/>
        <w:tabs>
          <w:tab w:val="left" w:pos="2530" w:leader="none"/>
        </w:tabs>
        <w:rPr>
          <w:sz w:val="26"/>
        </w:rPr>
      </w:pPr>
      <w:r>
        <w:rPr>
          <w:sz w:val="26"/>
        </w:rPr>
        <w:t xml:space="preserve">Формирование универсальных учебных познавательных действий в части базовых логических действий.</w:t>
      </w:r>
      <w:r/>
    </w:p>
    <w:p>
      <w:pPr>
        <w:pStyle w:val="1697"/>
        <w:ind w:left="1351" w:firstLine="0"/>
        <w:spacing w:before="3"/>
      </w:pPr>
      <w:r>
        <w:t xml:space="preserve">Систематизировать,</w:t>
      </w:r>
      <w:r>
        <w:rPr>
          <w:spacing w:val="-4"/>
        </w:rPr>
        <w:t xml:space="preserve"> </w:t>
      </w:r>
      <w:r>
        <w:t xml:space="preserve">классифицировать</w:t>
      </w:r>
      <w:r>
        <w:rPr>
          <w:spacing w:val="7"/>
        </w:rPr>
        <w:t xml:space="preserve"> </w:t>
      </w:r>
      <w:r>
        <w:t xml:space="preserve">и</w:t>
      </w:r>
      <w:r>
        <w:rPr>
          <w:spacing w:val="1"/>
        </w:rPr>
        <w:t xml:space="preserve"> </w:t>
      </w:r>
      <w:r>
        <w:t xml:space="preserve">обобщать</w:t>
      </w:r>
      <w:r>
        <w:rPr>
          <w:spacing w:val="7"/>
        </w:rPr>
        <w:t xml:space="preserve"> </w:t>
      </w:r>
      <w:r>
        <w:t xml:space="preserve">исторические</w:t>
      </w:r>
      <w:r>
        <w:rPr>
          <w:spacing w:val="5"/>
        </w:rPr>
        <w:t xml:space="preserve"> </w:t>
      </w:r>
      <w:r>
        <w:rPr>
          <w:spacing w:val="-2"/>
        </w:rPr>
        <w:t xml:space="preserve">факты.</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Составлять</w:t>
      </w:r>
      <w:r>
        <w:rPr>
          <w:spacing w:val="-1"/>
        </w:rPr>
        <w:t xml:space="preserve"> </w:t>
      </w:r>
      <w:r>
        <w:t xml:space="preserve">синхронистические</w:t>
      </w:r>
      <w:r>
        <w:rPr>
          <w:spacing w:val="6"/>
        </w:rPr>
        <w:t xml:space="preserve"> </w:t>
      </w:r>
      <w:r>
        <w:t xml:space="preserve">и</w:t>
      </w:r>
      <w:r>
        <w:rPr>
          <w:spacing w:val="6"/>
        </w:rPr>
        <w:t xml:space="preserve"> </w:t>
      </w:r>
      <w:r>
        <w:t xml:space="preserve">систематические</w:t>
      </w:r>
      <w:r>
        <w:rPr>
          <w:spacing w:val="1"/>
        </w:rPr>
        <w:t xml:space="preserve"> </w:t>
      </w:r>
      <w:r>
        <w:rPr>
          <w:spacing w:val="-2"/>
        </w:rPr>
        <w:t xml:space="preserve">таблицы.</w:t>
      </w:r>
      <w:r/>
    </w:p>
    <w:p>
      <w:pPr>
        <w:pStyle w:val="1697"/>
        <w:ind w:right="1333"/>
        <w:spacing w:before="142" w:line="355" w:lineRule="auto"/>
      </w:pPr>
      <w:r>
        <w:t xml:space="preserve">Выявлять и характеризовать существенные признаки исторических явлений, </w:t>
      </w:r>
      <w:r>
        <w:rPr>
          <w:spacing w:val="-2"/>
        </w:rPr>
        <w:t xml:space="preserve">процессов.</w:t>
      </w:r>
      <w:r/>
    </w:p>
    <w:p>
      <w:pPr>
        <w:pStyle w:val="1697"/>
        <w:ind w:right="1335"/>
        <w:spacing w:line="352" w:lineRule="auto"/>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w:t>
      </w:r>
      <w:r>
        <w:rPr>
          <w:spacing w:val="80"/>
        </w:rPr>
        <w:t xml:space="preserve"> </w:t>
      </w:r>
      <w:r>
        <w:t xml:space="preserve">по горизонтали (существовавшие синхронно в разных сообществах) и в динамике («было – стало») по заданным или самостоятельно определенным основаниям.</w:t>
      </w:r>
      <w:r/>
    </w:p>
    <w:p>
      <w:pPr>
        <w:pStyle w:val="1697"/>
        <w:ind w:left="684" w:right="1326"/>
        <w:spacing w:before="7" w:line="355" w:lineRule="auto"/>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w:t>
      </w:r>
      <w:r>
        <w:rPr>
          <w:spacing w:val="-2"/>
        </w:rPr>
        <w:t xml:space="preserve">другие).</w:t>
      </w:r>
      <w:r/>
    </w:p>
    <w:p>
      <w:pPr>
        <w:pStyle w:val="1697"/>
        <w:ind w:left="1351" w:firstLine="0"/>
        <w:spacing w:line="292" w:lineRule="exact"/>
      </w:pPr>
      <w:r>
        <w:t xml:space="preserve">Выявлять</w:t>
      </w:r>
      <w:r>
        <w:rPr>
          <w:spacing w:val="4"/>
        </w:rPr>
        <w:t xml:space="preserve"> </w:t>
      </w:r>
      <w:r>
        <w:t xml:space="preserve">причины</w:t>
      </w:r>
      <w:r>
        <w:rPr>
          <w:spacing w:val="-2"/>
        </w:rPr>
        <w:t xml:space="preserve"> </w:t>
      </w:r>
      <w:r>
        <w:t xml:space="preserve">и</w:t>
      </w:r>
      <w:r>
        <w:rPr>
          <w:spacing w:val="4"/>
        </w:rPr>
        <w:t xml:space="preserve"> </w:t>
      </w:r>
      <w:r>
        <w:t xml:space="preserve">следствия</w:t>
      </w:r>
      <w:r>
        <w:rPr>
          <w:spacing w:val="5"/>
        </w:rPr>
        <w:t xml:space="preserve"> </w:t>
      </w:r>
      <w:r>
        <w:t xml:space="preserve">исторических</w:t>
      </w:r>
      <w:r>
        <w:rPr>
          <w:spacing w:val="4"/>
        </w:rPr>
        <w:t xml:space="preserve"> </w:t>
      </w:r>
      <w:r>
        <w:t xml:space="preserve">событий</w:t>
      </w:r>
      <w:r>
        <w:rPr>
          <w:spacing w:val="1"/>
        </w:rPr>
        <w:t xml:space="preserve"> </w:t>
      </w:r>
      <w:r>
        <w:t xml:space="preserve">и</w:t>
      </w:r>
      <w:r>
        <w:rPr>
          <w:spacing w:val="1"/>
        </w:rPr>
        <w:t xml:space="preserve"> </w:t>
      </w:r>
      <w:r>
        <w:rPr>
          <w:spacing w:val="-2"/>
        </w:rPr>
        <w:t xml:space="preserve">процессов.</w:t>
      </w:r>
      <w:r/>
    </w:p>
    <w:p>
      <w:pPr>
        <w:pStyle w:val="1697"/>
        <w:ind w:left="684" w:right="1335"/>
        <w:spacing w:before="142" w:line="355" w:lineRule="auto"/>
      </w:pPr>
      <w:r>
        <w:t xml:space="preserve">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r/>
    </w:p>
    <w:p>
      <w:pPr>
        <w:pStyle w:val="1697"/>
        <w:ind w:left="684" w:right="1335"/>
        <w:spacing w:line="357" w:lineRule="auto"/>
      </w:pPr>
      <w:r>
        <w:t xml:space="preserve">Соотносить результаты своего исследования с уже имеющимися данными, оценивать их значимость.</w:t>
      </w:r>
      <w:r/>
    </w:p>
    <w:p>
      <w:pPr>
        <w:pStyle w:val="1697"/>
        <w:ind w:left="684" w:right="1326"/>
        <w:spacing w:line="355" w:lineRule="auto"/>
      </w:pPr>
      <w:r>
        <w:t xml:space="preserve">Классифицировать (выделять основания, заполнять составлять схему, таблицу) виды деятельности человека:</w:t>
      </w:r>
      <w:r>
        <w:t xml:space="preserve">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p>
    <w:p>
      <w:pPr>
        <w:pStyle w:val="1697"/>
        <w:ind w:left="684" w:right="1326"/>
        <w:spacing w:line="355" w:lineRule="auto"/>
      </w:pPr>
      <w:r>
        <w:t xml:space="preserve">Сравнивать формы политического участия (выборы и референдум), проступок и преступление, дееспособность малолетних в возрасте</w:t>
      </w:r>
      <w:r>
        <w:rPr>
          <w:spacing w:val="-1"/>
        </w:rPr>
        <w:t xml:space="preserve"> </w:t>
      </w:r>
      <w:r>
        <w:t xml:space="preserve">от 6 до 14 лет и несовершеннолетних в возрасте от 14 до 18 лет, мораль и право.</w:t>
      </w:r>
      <w:r/>
    </w:p>
    <w:p>
      <w:pPr>
        <w:pStyle w:val="1697"/>
        <w:ind w:left="684" w:right="1334"/>
        <w:spacing w:line="355" w:lineRule="auto"/>
      </w:pPr>
      <w:r>
        <w:t xml:space="preserve">Определять конструктивные модели поведения в конфликтной ситуации, находить конструктивное разрешение конфликта.</w:t>
      </w:r>
      <w:r/>
    </w:p>
    <w:p>
      <w:pPr>
        <w:pStyle w:val="1697"/>
        <w:ind w:left="684" w:right="1334"/>
        <w:spacing w:line="350" w:lineRule="auto"/>
      </w:pPr>
      <w:r>
        <w:t xml:space="preserve">Преобразовывать статистическую и визуальную информацию о</w:t>
      </w:r>
      <w:r>
        <w:rPr>
          <w:spacing w:val="80"/>
        </w:rPr>
        <w:t xml:space="preserve"> </w:t>
      </w:r>
      <w:r>
        <w:t xml:space="preserve">достижениях России в текст.</w:t>
      </w:r>
      <w:r/>
    </w:p>
    <w:p>
      <w:pPr>
        <w:pStyle w:val="1697"/>
        <w:ind w:left="684" w:right="1336"/>
        <w:spacing w:line="355" w:lineRule="auto"/>
      </w:pPr>
      <w:r>
        <w:t xml:space="preserve">Вносить коррективы в моделируемую экономическую деятельность на основе изменившихся ситуаций.</w:t>
      </w:r>
      <w:r/>
    </w:p>
    <w:p>
      <w:pPr>
        <w:pStyle w:val="1697"/>
        <w:ind w:left="1351" w:firstLine="0"/>
      </w:pPr>
      <w:r>
        <w:t xml:space="preserve">Использовать</w:t>
      </w:r>
      <w:r>
        <w:rPr>
          <w:spacing w:val="66"/>
        </w:rPr>
        <w:t xml:space="preserve">  </w:t>
      </w:r>
      <w:r>
        <w:t xml:space="preserve">полученные</w:t>
      </w:r>
      <w:r>
        <w:rPr>
          <w:spacing w:val="68"/>
        </w:rPr>
        <w:t xml:space="preserve">  </w:t>
      </w:r>
      <w:r>
        <w:t xml:space="preserve">знания</w:t>
      </w:r>
      <w:r>
        <w:rPr>
          <w:spacing w:val="70"/>
        </w:rPr>
        <w:t xml:space="preserve">  </w:t>
      </w:r>
      <w:r>
        <w:t xml:space="preserve">для</w:t>
      </w:r>
      <w:r>
        <w:rPr>
          <w:spacing w:val="68"/>
        </w:rPr>
        <w:t xml:space="preserve">  </w:t>
      </w:r>
      <w:r>
        <w:t xml:space="preserve">публичного</w:t>
      </w:r>
      <w:r>
        <w:rPr>
          <w:spacing w:val="67"/>
        </w:rPr>
        <w:t xml:space="preserve">  </w:t>
      </w:r>
      <w:r>
        <w:rPr>
          <w:spacing w:val="-2"/>
        </w:rPr>
        <w:t xml:space="preserve">представления</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результатов своей деятельности в</w:t>
      </w:r>
      <w:r>
        <w:rPr>
          <w:spacing w:val="7"/>
        </w:rPr>
        <w:t xml:space="preserve"> </w:t>
      </w:r>
      <w:r>
        <w:t xml:space="preserve">сфере</w:t>
      </w:r>
      <w:r>
        <w:rPr>
          <w:spacing w:val="4"/>
        </w:rPr>
        <w:t xml:space="preserve"> </w:t>
      </w:r>
      <w:r>
        <w:t xml:space="preserve">духовной</w:t>
      </w:r>
      <w:r>
        <w:rPr>
          <w:spacing w:val="1"/>
        </w:rPr>
        <w:t xml:space="preserve"> </w:t>
      </w:r>
      <w:r>
        <w:rPr>
          <w:spacing w:val="-2"/>
        </w:rPr>
        <w:t xml:space="preserve">культуры.</w:t>
      </w:r>
      <w:r/>
    </w:p>
    <w:p>
      <w:pPr>
        <w:pStyle w:val="1697"/>
        <w:ind w:right="1321"/>
        <w:spacing w:before="142" w:line="355" w:lineRule="auto"/>
      </w:pPr>
      <w:r>
        <w:t xml:space="preserve">Выступать с сообщениями в соответствии с особенностями аудитории и </w:t>
      </w:r>
      <w:r>
        <w:rPr>
          <w:spacing w:val="-2"/>
        </w:rPr>
        <w:t xml:space="preserve">регламентом.</w:t>
      </w:r>
      <w:r/>
    </w:p>
    <w:p>
      <w:pPr>
        <w:pStyle w:val="1697"/>
        <w:ind w:right="1321"/>
        <w:spacing w:line="355" w:lineRule="auto"/>
      </w:pPr>
      <w:r>
        <w:t xml:space="preserve">Устанавливать и объяснять взаимосвязи между правами человека и гражданина и обязанностями граждан.</w:t>
      </w:r>
      <w:r/>
    </w:p>
    <w:p>
      <w:pPr>
        <w:pStyle w:val="1697"/>
        <w:ind w:left="1351" w:firstLine="0"/>
        <w:spacing w:line="292" w:lineRule="exact"/>
      </w:pPr>
      <w:r>
        <w:t xml:space="preserve">Объяснять</w:t>
      </w:r>
      <w:r>
        <w:rPr>
          <w:spacing w:val="-4"/>
        </w:rPr>
        <w:t xml:space="preserve"> </w:t>
      </w:r>
      <w:r>
        <w:t xml:space="preserve">причины</w:t>
      </w:r>
      <w:r>
        <w:rPr>
          <w:spacing w:val="4"/>
        </w:rPr>
        <w:t xml:space="preserve"> </w:t>
      </w:r>
      <w:r>
        <w:t xml:space="preserve">смены</w:t>
      </w:r>
      <w:r>
        <w:rPr>
          <w:spacing w:val="5"/>
        </w:rPr>
        <w:t xml:space="preserve"> </w:t>
      </w:r>
      <w:r>
        <w:t xml:space="preserve">дня</w:t>
      </w:r>
      <w:r>
        <w:rPr>
          <w:spacing w:val="-3"/>
        </w:rPr>
        <w:t xml:space="preserve"> </w:t>
      </w:r>
      <w:r>
        <w:t xml:space="preserve">и</w:t>
      </w:r>
      <w:r>
        <w:rPr>
          <w:spacing w:val="7"/>
        </w:rPr>
        <w:t xml:space="preserve"> </w:t>
      </w:r>
      <w:r>
        <w:t xml:space="preserve">ночи</w:t>
      </w:r>
      <w:r>
        <w:rPr>
          <w:spacing w:val="1"/>
        </w:rPr>
        <w:t xml:space="preserve"> </w:t>
      </w:r>
      <w:r>
        <w:t xml:space="preserve">и</w:t>
      </w:r>
      <w:r>
        <w:rPr>
          <w:spacing w:val="3"/>
        </w:rPr>
        <w:t xml:space="preserve"> </w:t>
      </w:r>
      <w:r>
        <w:t xml:space="preserve">времен</w:t>
      </w:r>
      <w:r>
        <w:rPr>
          <w:spacing w:val="3"/>
        </w:rPr>
        <w:t xml:space="preserve"> </w:t>
      </w:r>
      <w:r>
        <w:rPr>
          <w:spacing w:val="-2"/>
        </w:rPr>
        <w:t xml:space="preserve">года.</w:t>
      </w:r>
      <w:r/>
    </w:p>
    <w:p>
      <w:pPr>
        <w:pStyle w:val="1697"/>
        <w:ind w:right="1326"/>
        <w:spacing w:before="141" w:line="357" w:lineRule="auto"/>
      </w:pPr>
      <w:r>
        <w:t xml:space="preserve">Устанавливать эмпирические зависимости между продолжительностью дня</w:t>
      </w:r>
      <w:r>
        <w:rPr>
          <w:spacing w:val="80"/>
        </w:rPr>
        <w:t xml:space="preserve"> </w:t>
      </w:r>
      <w:r>
        <w:t xml:space="preserve">и географической широтой местности, между высотой Солнца над горизонтом и географической широтой местности на основе анализа данных наблюдений.</w:t>
      </w:r>
      <w:r/>
    </w:p>
    <w:p>
      <w:pPr>
        <w:pStyle w:val="1697"/>
        <w:ind w:left="1351" w:right="1524" w:firstLine="0"/>
        <w:spacing w:line="350" w:lineRule="auto"/>
      </w:pPr>
      <w:r>
        <w:t xml:space="preserve">Классифицировать формы рельефа суши по высоте и по внешнему облику. Классифицировать острова по происхождению.</w:t>
      </w:r>
      <w:r/>
    </w:p>
    <w:p>
      <w:pPr>
        <w:pStyle w:val="1697"/>
        <w:ind w:right="1331"/>
        <w:spacing w:line="355" w:lineRule="auto"/>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p>
    <w:p>
      <w:pPr>
        <w:pStyle w:val="1697"/>
        <w:ind w:left="1351" w:right="1334" w:firstLine="0"/>
        <w:spacing w:line="357" w:lineRule="auto"/>
      </w:pPr>
      <w:r>
        <w:t xml:space="preserve">Самостоятельно составлять план решения учебной географической задачи. 38.2.3.5.2.</w:t>
      </w:r>
      <w:r>
        <w:rPr>
          <w:spacing w:val="-1"/>
        </w:rPr>
        <w:t xml:space="preserve"> </w:t>
      </w:r>
      <w:r>
        <w:t xml:space="preserve">Формирование</w:t>
      </w:r>
      <w:r>
        <w:rPr>
          <w:spacing w:val="6"/>
        </w:rPr>
        <w:t xml:space="preserve"> </w:t>
      </w:r>
      <w:r>
        <w:t xml:space="preserve">универсальных</w:t>
      </w:r>
      <w:r>
        <w:rPr>
          <w:spacing w:val="7"/>
        </w:rPr>
        <w:t xml:space="preserve"> </w:t>
      </w:r>
      <w:r>
        <w:t xml:space="preserve">учебных</w:t>
      </w:r>
      <w:r>
        <w:rPr>
          <w:spacing w:val="6"/>
        </w:rPr>
        <w:t xml:space="preserve"> </w:t>
      </w:r>
      <w:r>
        <w:t xml:space="preserve">познавательных</w:t>
      </w:r>
      <w:r>
        <w:rPr>
          <w:spacing w:val="7"/>
        </w:rPr>
        <w:t xml:space="preserve"> </w:t>
      </w:r>
      <w:r>
        <w:rPr>
          <w:spacing w:val="-2"/>
        </w:rPr>
        <w:t xml:space="preserve">действий</w:t>
      </w:r>
      <w:r/>
    </w:p>
    <w:p>
      <w:pPr>
        <w:pStyle w:val="1697"/>
        <w:ind w:firstLine="0"/>
        <w:spacing w:line="291" w:lineRule="exact"/>
      </w:pPr>
      <w:r>
        <w:t xml:space="preserve">в части</w:t>
      </w:r>
      <w:r>
        <w:rPr>
          <w:spacing w:val="-2"/>
        </w:rPr>
        <w:t xml:space="preserve"> </w:t>
      </w:r>
      <w:r>
        <w:t xml:space="preserve">базовых</w:t>
      </w:r>
      <w:r>
        <w:rPr>
          <w:spacing w:val="8"/>
        </w:rPr>
        <w:t xml:space="preserve"> </w:t>
      </w:r>
      <w:r>
        <w:t xml:space="preserve">исследовательских</w:t>
      </w:r>
      <w:r>
        <w:rPr>
          <w:spacing w:val="8"/>
        </w:rPr>
        <w:t xml:space="preserve"> </w:t>
      </w:r>
      <w:r>
        <w:rPr>
          <w:spacing w:val="-2"/>
        </w:rPr>
        <w:t xml:space="preserve">действий.</w:t>
      </w:r>
      <w:r/>
    </w:p>
    <w:p>
      <w:pPr>
        <w:pStyle w:val="1697"/>
        <w:ind w:right="1325"/>
        <w:spacing w:before="139" w:line="355" w:lineRule="auto"/>
      </w:pPr>
      <w:r>
        <w:t xml:space="preserve">Проводи</w:t>
      </w:r>
      <w:r>
        <w:t xml:space="preserve">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p>
    <w:p>
      <w:pPr>
        <w:pStyle w:val="1697"/>
        <w:ind w:right="1327"/>
        <w:spacing w:line="355" w:lineRule="auto"/>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 xml:space="preserve">будущем.</w:t>
      </w:r>
      <w:r/>
    </w:p>
    <w:p>
      <w:pPr>
        <w:pStyle w:val="1697"/>
        <w:ind w:right="1331"/>
        <w:jc w:val="right"/>
        <w:spacing w:line="355" w:lineRule="auto"/>
      </w:pPr>
      <w:r>
        <w:t xml:space="preserve">Представлять</w:t>
      </w:r>
      <w:r>
        <w:rPr>
          <w:spacing w:val="40"/>
        </w:rPr>
        <w:t xml:space="preserve"> </w:t>
      </w:r>
      <w:r>
        <w:t xml:space="preserve">результаты</w:t>
      </w:r>
      <w:r>
        <w:rPr>
          <w:spacing w:val="40"/>
        </w:rPr>
        <w:t xml:space="preserve"> </w:t>
      </w:r>
      <w:r>
        <w:t xml:space="preserve">фенологических</w:t>
      </w:r>
      <w:r>
        <w:rPr>
          <w:spacing w:val="40"/>
        </w:rPr>
        <w:t xml:space="preserve"> </w:t>
      </w:r>
      <w:r>
        <w:t xml:space="preserve">наблюдений</w:t>
      </w:r>
      <w:r>
        <w:rPr>
          <w:spacing w:val="40"/>
        </w:rPr>
        <w:t xml:space="preserve"> </w:t>
      </w:r>
      <w:r>
        <w:t xml:space="preserve">и</w:t>
      </w:r>
      <w:r>
        <w:rPr>
          <w:spacing w:val="40"/>
        </w:rPr>
        <w:t xml:space="preserve"> </w:t>
      </w:r>
      <w:r>
        <w:t xml:space="preserve">наблюдений</w:t>
      </w:r>
      <w:r>
        <w:rPr>
          <w:spacing w:val="80"/>
        </w:rPr>
        <w:t xml:space="preserve"> </w:t>
      </w:r>
      <w:r>
        <w:t xml:space="preserve">за</w:t>
      </w:r>
      <w:r>
        <w:rPr>
          <w:spacing w:val="80"/>
        </w:rPr>
        <w:t xml:space="preserve"> </w:t>
      </w:r>
      <w:r>
        <w:t xml:space="preserve">погодой</w:t>
      </w:r>
      <w:r>
        <w:rPr>
          <w:spacing w:val="7"/>
        </w:rPr>
        <w:t xml:space="preserve"> </w:t>
      </w:r>
      <w:r>
        <w:t xml:space="preserve">в</w:t>
      </w:r>
      <w:r>
        <w:rPr>
          <w:spacing w:val="-4"/>
        </w:rPr>
        <w:t xml:space="preserve"> </w:t>
      </w:r>
      <w:r>
        <w:t xml:space="preserve">различной</w:t>
      </w:r>
      <w:r>
        <w:rPr>
          <w:spacing w:val="5"/>
        </w:rPr>
        <w:t xml:space="preserve"> </w:t>
      </w:r>
      <w:r>
        <w:t xml:space="preserve">форме</w:t>
      </w:r>
      <w:r>
        <w:rPr>
          <w:spacing w:val="3"/>
        </w:rPr>
        <w:t xml:space="preserve"> </w:t>
      </w:r>
      <w:r>
        <w:t xml:space="preserve">(табличной,</w:t>
      </w:r>
      <w:r>
        <w:rPr>
          <w:spacing w:val="2"/>
        </w:rPr>
        <w:t xml:space="preserve"> </w:t>
      </w:r>
      <w:r>
        <w:t xml:space="preserve">графической,</w:t>
      </w:r>
      <w:r>
        <w:rPr>
          <w:spacing w:val="7"/>
        </w:rPr>
        <w:t xml:space="preserve"> </w:t>
      </w:r>
      <w:r>
        <w:t xml:space="preserve">географического </w:t>
      </w:r>
      <w:r>
        <w:rPr>
          <w:spacing w:val="-2"/>
        </w:rPr>
        <w:t xml:space="preserve">описания).</w:t>
      </w:r>
      <w:r/>
    </w:p>
    <w:p>
      <w:pPr>
        <w:pStyle w:val="1697"/>
        <w:ind w:right="1334"/>
        <w:jc w:val="left"/>
        <w:spacing w:line="350" w:lineRule="auto"/>
        <w:tabs>
          <w:tab w:val="left" w:pos="2938" w:leader="none"/>
          <w:tab w:val="left" w:pos="3571" w:leader="none"/>
          <w:tab w:val="left" w:pos="5709" w:leader="none"/>
          <w:tab w:val="left" w:pos="7752" w:leader="none"/>
          <w:tab w:val="left" w:pos="8774" w:leader="none"/>
        </w:tabs>
      </w:pPr>
      <w:r>
        <w:rPr>
          <w:spacing w:val="-2"/>
        </w:rPr>
        <w:t xml:space="preserve">Проводить</w:t>
      </w:r>
      <w:r>
        <w:tab/>
      </w:r>
      <w:r>
        <w:rPr>
          <w:spacing w:val="-6"/>
        </w:rPr>
        <w:t xml:space="preserve">по</w:t>
      </w:r>
      <w:r>
        <w:tab/>
      </w:r>
      <w:r>
        <w:rPr>
          <w:spacing w:val="-2"/>
        </w:rPr>
        <w:t xml:space="preserve">самостоятельно</w:t>
      </w:r>
      <w:r>
        <w:tab/>
      </w:r>
      <w:r>
        <w:rPr>
          <w:spacing w:val="-2"/>
        </w:rPr>
        <w:t xml:space="preserve">составленному</w:t>
      </w:r>
      <w:r>
        <w:tab/>
      </w:r>
      <w:r>
        <w:rPr>
          <w:spacing w:val="-2"/>
        </w:rPr>
        <w:t xml:space="preserve">плану</w:t>
      </w:r>
      <w:r>
        <w:tab/>
      </w:r>
      <w:r>
        <w:rPr>
          <w:spacing w:val="-2"/>
        </w:rPr>
        <w:t xml:space="preserve">небольшое </w:t>
      </w:r>
      <w:r>
        <w:t xml:space="preserve">исследование роли традиций в обществе.</w:t>
      </w:r>
      <w:r/>
    </w:p>
    <w:p>
      <w:pPr>
        <w:pStyle w:val="1697"/>
        <w:ind w:right="1334"/>
        <w:jc w:val="left"/>
        <w:spacing w:line="355" w:lineRule="auto"/>
        <w:tabs>
          <w:tab w:val="left" w:pos="3187" w:leader="none"/>
          <w:tab w:val="left" w:pos="4851" w:leader="none"/>
          <w:tab w:val="left" w:pos="6793" w:leader="none"/>
          <w:tab w:val="left" w:pos="8314" w:leader="none"/>
          <w:tab w:val="left" w:pos="9887" w:leader="none"/>
        </w:tabs>
      </w:pPr>
      <w:r>
        <w:rPr>
          <w:spacing w:val="-2"/>
        </w:rPr>
        <w:t xml:space="preserve">Исследовать</w:t>
      </w:r>
      <w:r>
        <w:tab/>
      </w:r>
      <w:r>
        <w:rPr>
          <w:spacing w:val="-2"/>
        </w:rPr>
        <w:t xml:space="preserve">несложные</w:t>
      </w:r>
      <w:r>
        <w:tab/>
      </w:r>
      <w:r>
        <w:rPr>
          <w:spacing w:val="-2"/>
        </w:rPr>
        <w:t xml:space="preserve">практические</w:t>
      </w:r>
      <w:r>
        <w:tab/>
      </w:r>
      <w:r>
        <w:rPr>
          <w:spacing w:val="-2"/>
        </w:rPr>
        <w:t xml:space="preserve">ситуации,</w:t>
      </w:r>
      <w:r>
        <w:tab/>
      </w:r>
      <w:r>
        <w:rPr>
          <w:spacing w:val="-2"/>
        </w:rPr>
        <w:t xml:space="preserve">связанные</w:t>
      </w:r>
      <w:r>
        <w:tab/>
      </w:r>
      <w:r>
        <w:rPr>
          <w:spacing w:val="-10"/>
        </w:rPr>
        <w:t xml:space="preserve">с </w:t>
      </w:r>
      <w:r>
        <w:t xml:space="preserve">использованием различных способов повышения эффективности производства.</w:t>
      </w:r>
      <w:r/>
    </w:p>
    <w:p>
      <w:pPr>
        <w:pStyle w:val="1699"/>
        <w:numPr>
          <w:ilvl w:val="4"/>
          <w:numId w:val="318"/>
        </w:numPr>
        <w:ind w:left="2531" w:right="0" w:hanging="1180"/>
        <w:jc w:val="left"/>
        <w:spacing w:before="0" w:after="0" w:line="240" w:lineRule="auto"/>
        <w:tabs>
          <w:tab w:val="left" w:pos="2531" w:leader="none"/>
        </w:tabs>
        <w:rPr>
          <w:sz w:val="26"/>
        </w:rPr>
      </w:pPr>
      <w:r>
        <w:rPr>
          <w:sz w:val="26"/>
        </w:rPr>
        <w:t xml:space="preserve">Формирование</w:t>
      </w:r>
      <w:r>
        <w:rPr>
          <w:spacing w:val="4"/>
          <w:sz w:val="26"/>
        </w:rPr>
        <w:t xml:space="preserve"> </w:t>
      </w:r>
      <w:r>
        <w:rPr>
          <w:sz w:val="26"/>
        </w:rPr>
        <w:t xml:space="preserve">универсальных</w:t>
      </w:r>
      <w:r>
        <w:rPr>
          <w:spacing w:val="6"/>
          <w:sz w:val="26"/>
        </w:rPr>
        <w:t xml:space="preserve"> </w:t>
      </w:r>
      <w:r>
        <w:rPr>
          <w:sz w:val="26"/>
        </w:rPr>
        <w:t xml:space="preserve">учебных</w:t>
      </w:r>
      <w:r>
        <w:rPr>
          <w:spacing w:val="6"/>
          <w:sz w:val="26"/>
        </w:rPr>
        <w:t xml:space="preserve"> </w:t>
      </w:r>
      <w:r>
        <w:rPr>
          <w:sz w:val="26"/>
        </w:rPr>
        <w:t xml:space="preserve">познавательных</w:t>
      </w:r>
      <w:r>
        <w:rPr>
          <w:spacing w:val="7"/>
          <w:sz w:val="26"/>
        </w:rPr>
        <w:t xml:space="preserve"> </w:t>
      </w:r>
      <w:r>
        <w:rPr>
          <w:spacing w:val="-2"/>
          <w:sz w:val="26"/>
        </w:rPr>
        <w:t xml:space="preserve">действий</w:t>
      </w:r>
      <w:r/>
    </w:p>
    <w:p>
      <w:pPr>
        <w:jc w:val="left"/>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spacing w:before="63"/>
      </w:pPr>
      <w:r>
        <w:t xml:space="preserve">в</w:t>
      </w:r>
      <w:r>
        <w:rPr>
          <w:spacing w:val="1"/>
        </w:rPr>
        <w:t xml:space="preserve"> </w:t>
      </w:r>
      <w:r>
        <w:t xml:space="preserve">части работы</w:t>
      </w:r>
      <w:r>
        <w:rPr>
          <w:spacing w:val="8"/>
        </w:rPr>
        <w:t xml:space="preserve"> </w:t>
      </w:r>
      <w:r>
        <w:t xml:space="preserve">с </w:t>
      </w:r>
      <w:r>
        <w:rPr>
          <w:spacing w:val="-2"/>
        </w:rPr>
        <w:t xml:space="preserve">информацией.</w:t>
      </w:r>
      <w:r/>
    </w:p>
    <w:p>
      <w:pPr>
        <w:pStyle w:val="1697"/>
        <w:ind w:right="1321"/>
        <w:spacing w:before="142" w:line="355" w:lineRule="auto"/>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r/>
    </w:p>
    <w:p>
      <w:pPr>
        <w:pStyle w:val="1697"/>
        <w:ind w:right="1336"/>
        <w:spacing w:line="355" w:lineRule="auto"/>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 xml:space="preserve">критериям).</w:t>
      </w:r>
      <w:r/>
    </w:p>
    <w:p>
      <w:pPr>
        <w:pStyle w:val="1697"/>
        <w:ind w:right="1333"/>
        <w:spacing w:line="352" w:lineRule="auto"/>
      </w:pPr>
      <w:r>
        <w:t xml:space="preserve">Сравнивать</w:t>
      </w:r>
      <w:r>
        <w:rPr>
          <w:spacing w:val="40"/>
        </w:rPr>
        <w:t xml:space="preserve"> </w:t>
      </w:r>
      <w:r>
        <w:t xml:space="preserve">данные разных</w:t>
      </w:r>
      <w:r>
        <w:rPr>
          <w:spacing w:val="40"/>
        </w:rPr>
        <w:t xml:space="preserve"> </w:t>
      </w:r>
      <w:r>
        <w:t xml:space="preserve">источников</w:t>
      </w:r>
      <w:r>
        <w:rPr>
          <w:spacing w:val="40"/>
        </w:rPr>
        <w:t xml:space="preserve"> </w:t>
      </w:r>
      <w:r>
        <w:t xml:space="preserve">исторической</w:t>
      </w:r>
      <w:r>
        <w:rPr>
          <w:spacing w:val="40"/>
        </w:rPr>
        <w:t xml:space="preserve"> </w:t>
      </w:r>
      <w:r>
        <w:t xml:space="preserve">информации, выявлять их сходство и различия, в том числе, связанные со степенью информированности и позицией авторов.</w:t>
      </w:r>
      <w:r/>
    </w:p>
    <w:p>
      <w:pPr>
        <w:pStyle w:val="1697"/>
        <w:ind w:right="1334"/>
        <w:spacing w:line="355" w:lineRule="auto"/>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r/>
    </w:p>
    <w:p>
      <w:pPr>
        <w:pStyle w:val="1697"/>
        <w:ind w:right="1321"/>
        <w:spacing w:line="352" w:lineRule="auto"/>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r/>
    </w:p>
    <w:p>
      <w:pPr>
        <w:pStyle w:val="1697"/>
        <w:ind w:right="1336"/>
        <w:spacing w:line="355" w:lineRule="auto"/>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 xml:space="preserve">критериям).</w:t>
      </w:r>
      <w:r/>
    </w:p>
    <w:p>
      <w:pPr>
        <w:pStyle w:val="1697"/>
        <w:ind w:right="1333"/>
        <w:spacing w:line="355" w:lineRule="auto"/>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p>
    <w:p>
      <w:pPr>
        <w:pStyle w:val="1697"/>
        <w:ind w:right="1330"/>
        <w:spacing w:line="352" w:lineRule="auto"/>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r/>
    </w:p>
    <w:p>
      <w:pPr>
        <w:pStyle w:val="1697"/>
        <w:ind w:left="1351" w:firstLine="0"/>
        <w:spacing w:before="3"/>
      </w:pPr>
      <w:r>
        <w:t xml:space="preserve">Определять</w:t>
      </w:r>
      <w:r>
        <w:rPr>
          <w:spacing w:val="2"/>
        </w:rPr>
        <w:t xml:space="preserve"> </w:t>
      </w:r>
      <w:r>
        <w:t xml:space="preserve">информацию,</w:t>
      </w:r>
      <w:r>
        <w:rPr>
          <w:spacing w:val="6"/>
        </w:rPr>
        <w:t xml:space="preserve"> </w:t>
      </w:r>
      <w:r>
        <w:t xml:space="preserve">недостающую</w:t>
      </w:r>
      <w:r>
        <w:rPr>
          <w:spacing w:val="1"/>
        </w:rPr>
        <w:t xml:space="preserve"> </w:t>
      </w:r>
      <w:r>
        <w:t xml:space="preserve">для решения</w:t>
      </w:r>
      <w:r>
        <w:rPr>
          <w:spacing w:val="-1"/>
        </w:rPr>
        <w:t xml:space="preserve"> </w:t>
      </w:r>
      <w:r>
        <w:t xml:space="preserve">той</w:t>
      </w:r>
      <w:r>
        <w:rPr>
          <w:spacing w:val="4"/>
        </w:rPr>
        <w:t xml:space="preserve"> </w:t>
      </w:r>
      <w:r>
        <w:t xml:space="preserve">или</w:t>
      </w:r>
      <w:r>
        <w:rPr>
          <w:spacing w:val="4"/>
        </w:rPr>
        <w:t xml:space="preserve"> </w:t>
      </w:r>
      <w:r>
        <w:t xml:space="preserve">иной</w:t>
      </w:r>
      <w:r>
        <w:rPr>
          <w:spacing w:val="4"/>
        </w:rPr>
        <w:t xml:space="preserve"> </w:t>
      </w:r>
      <w:r>
        <w:rPr>
          <w:spacing w:val="-2"/>
        </w:rPr>
        <w:t xml:space="preserve">задачи.</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684" w:right="1322"/>
        <w:spacing w:before="63" w:line="355" w:lineRule="auto"/>
      </w:pPr>
      <w:r>
        <w:t xml:space="preserve">Извлекать информацию о правах и обязанностях обучающегося из разных адаптированных источников (в том числе учебных материалов): заполнять</w:t>
      </w:r>
      <w:r>
        <w:rPr>
          <w:spacing w:val="80"/>
        </w:rPr>
        <w:t xml:space="preserve"> </w:t>
      </w:r>
      <w:r>
        <w:t xml:space="preserve">таблицу и составлять план.</w:t>
      </w:r>
      <w:r/>
    </w:p>
    <w:p>
      <w:pPr>
        <w:pStyle w:val="1697"/>
        <w:ind w:right="1324"/>
        <w:spacing w:line="352" w:lineRule="auto"/>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Pr>
          <w:spacing w:val="-4"/>
        </w:rPr>
        <w:t xml:space="preserve">СМИ.</w:t>
      </w:r>
      <w:r/>
    </w:p>
    <w:p>
      <w:pPr>
        <w:pStyle w:val="1697"/>
        <w:ind w:left="1351" w:firstLine="0"/>
        <w:spacing w:before="5"/>
      </w:pPr>
      <w:r>
        <w:t xml:space="preserve">Представлять</w:t>
      </w:r>
      <w:r>
        <w:rPr>
          <w:spacing w:val="1"/>
        </w:rPr>
        <w:t xml:space="preserve"> </w:t>
      </w:r>
      <w:r>
        <w:t xml:space="preserve">информацию</w:t>
      </w:r>
      <w:r>
        <w:rPr>
          <w:spacing w:val="-1"/>
        </w:rPr>
        <w:t xml:space="preserve"> </w:t>
      </w:r>
      <w:r>
        <w:t xml:space="preserve">в</w:t>
      </w:r>
      <w:r>
        <w:rPr>
          <w:spacing w:val="5"/>
        </w:rPr>
        <w:t xml:space="preserve"> </w:t>
      </w:r>
      <w:r>
        <w:t xml:space="preserve">виде</w:t>
      </w:r>
      <w:r>
        <w:rPr>
          <w:spacing w:val="1"/>
        </w:rPr>
        <w:t xml:space="preserve"> </w:t>
      </w:r>
      <w:r>
        <w:t xml:space="preserve">кратких</w:t>
      </w:r>
      <w:r>
        <w:rPr>
          <w:spacing w:val="2"/>
        </w:rPr>
        <w:t xml:space="preserve"> </w:t>
      </w:r>
      <w:r>
        <w:t xml:space="preserve">выводов</w:t>
      </w:r>
      <w:r>
        <w:rPr>
          <w:spacing w:val="4"/>
        </w:rPr>
        <w:t xml:space="preserve"> </w:t>
      </w:r>
      <w:r>
        <w:t xml:space="preserve">и</w:t>
      </w:r>
      <w:r>
        <w:rPr>
          <w:spacing w:val="-2"/>
        </w:rPr>
        <w:t xml:space="preserve"> обобщений.</w:t>
      </w:r>
      <w:r/>
    </w:p>
    <w:p>
      <w:pPr>
        <w:pStyle w:val="1697"/>
        <w:ind w:right="1326"/>
        <w:spacing w:before="143" w:line="352" w:lineRule="auto"/>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r/>
    </w:p>
    <w:p>
      <w:pPr>
        <w:pStyle w:val="1699"/>
        <w:numPr>
          <w:ilvl w:val="4"/>
          <w:numId w:val="318"/>
        </w:numPr>
        <w:ind w:left="683" w:right="1332" w:firstLine="667"/>
        <w:jc w:val="both"/>
        <w:spacing w:before="4" w:after="0" w:line="355" w:lineRule="auto"/>
        <w:tabs>
          <w:tab w:val="left" w:pos="2530" w:leader="none"/>
        </w:tabs>
        <w:rPr>
          <w:sz w:val="26"/>
        </w:rPr>
      </w:pPr>
      <w:r>
        <w:rPr>
          <w:sz w:val="26"/>
        </w:rPr>
        <w:t xml:space="preserve">Формирование универсальных учебных коммуникативных </w:t>
      </w:r>
      <w:r>
        <w:rPr>
          <w:spacing w:val="-2"/>
          <w:sz w:val="26"/>
        </w:rPr>
        <w:t xml:space="preserve">действий.</w:t>
      </w:r>
      <w:r/>
    </w:p>
    <w:p>
      <w:pPr>
        <w:pStyle w:val="1697"/>
        <w:ind w:right="1333"/>
        <w:spacing w:line="357" w:lineRule="auto"/>
      </w:pPr>
      <w:r>
        <w:t xml:space="preserve">Определять характер отношений между людьми в различных исторических</w:t>
      </w:r>
      <w:r>
        <w:rPr>
          <w:spacing w:val="80"/>
        </w:rPr>
        <w:t xml:space="preserve"> </w:t>
      </w:r>
      <w:r>
        <w:t xml:space="preserve">и современных ситуациях, событиях.</w:t>
      </w:r>
      <w:r/>
    </w:p>
    <w:p>
      <w:pPr>
        <w:pStyle w:val="1697"/>
        <w:ind w:left="684" w:right="1328"/>
        <w:spacing w:line="355" w:lineRule="auto"/>
      </w:pPr>
      <w:r>
        <w:t xml:space="preserve">Раскрывать значение совместной деятельности, сотрудничества людей в разных сферах в различные исторические эпохи.</w:t>
      </w:r>
      <w:r/>
    </w:p>
    <w:p>
      <w:pPr>
        <w:pStyle w:val="1697"/>
        <w:ind w:left="684" w:right="1332"/>
        <w:spacing w:line="355" w:lineRule="auto"/>
      </w:pPr>
      <w:r>
        <w:t xml:space="preserve">Принимать участие в обсуждении открытых (в том числе дискуссионных) вопросов истории, высказывая и аргументируя свои суждения.</w:t>
      </w:r>
      <w:r/>
    </w:p>
    <w:p>
      <w:pPr>
        <w:pStyle w:val="1697"/>
        <w:ind w:left="684" w:right="1326"/>
        <w:spacing w:line="355" w:lineRule="auto"/>
      </w:pPr>
      <w:r>
        <w:t xml:space="preserve">Осуществлять презентацию выполненной самостоятельной работы по истории, проявляя способность к диалогу с аудиторией.</w:t>
      </w:r>
      <w:r/>
    </w:p>
    <w:p>
      <w:pPr>
        <w:pStyle w:val="1697"/>
        <w:ind w:left="684" w:right="1338"/>
        <w:spacing w:line="355" w:lineRule="auto"/>
      </w:pPr>
      <w:r>
        <w:t xml:space="preserve">Оценивать собственные поступки и поведение других людей с точки зрения их соответствия правовым и нравственным нормам.</w:t>
      </w:r>
      <w:r/>
    </w:p>
    <w:p>
      <w:pPr>
        <w:pStyle w:val="1697"/>
        <w:ind w:left="684" w:right="1332"/>
        <w:spacing w:line="355" w:lineRule="auto"/>
      </w:pPr>
      <w:r>
        <w:t xml:space="preserve">Анализировать причины социальных и межличностных конфликтов, моделировать варианты выхода из конфликтной ситуации.</w:t>
      </w:r>
      <w:r/>
    </w:p>
    <w:p>
      <w:pPr>
        <w:pStyle w:val="1697"/>
        <w:ind w:left="1351" w:firstLine="0"/>
        <w:spacing w:line="297" w:lineRule="exact"/>
      </w:pPr>
      <w:r>
        <w:t xml:space="preserve">Выражать</w:t>
      </w:r>
      <w:r>
        <w:rPr>
          <w:spacing w:val="7"/>
        </w:rPr>
        <w:t xml:space="preserve"> </w:t>
      </w:r>
      <w:r>
        <w:t xml:space="preserve">свою</w:t>
      </w:r>
      <w:r>
        <w:rPr>
          <w:spacing w:val="4"/>
        </w:rPr>
        <w:t xml:space="preserve"> </w:t>
      </w:r>
      <w:r>
        <w:t xml:space="preserve">точку зрения,</w:t>
      </w:r>
      <w:r>
        <w:rPr>
          <w:spacing w:val="-1"/>
        </w:rPr>
        <w:t xml:space="preserve"> </w:t>
      </w:r>
      <w:r>
        <w:t xml:space="preserve">участвовать</w:t>
      </w:r>
      <w:r>
        <w:rPr>
          <w:spacing w:val="2"/>
        </w:rPr>
        <w:t xml:space="preserve"> </w:t>
      </w:r>
      <w:r>
        <w:t xml:space="preserve">в</w:t>
      </w:r>
      <w:r>
        <w:rPr>
          <w:spacing w:val="-1"/>
        </w:rPr>
        <w:t xml:space="preserve"> </w:t>
      </w:r>
      <w:r>
        <w:rPr>
          <w:spacing w:val="-2"/>
        </w:rPr>
        <w:t xml:space="preserve">дискуссии.</w:t>
      </w:r>
      <w:r/>
    </w:p>
    <w:p>
      <w:pPr>
        <w:pStyle w:val="1697"/>
        <w:ind w:right="1324"/>
        <w:spacing w:before="121" w:line="355" w:lineRule="auto"/>
      </w:pPr>
      <w: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p>
    <w:p>
      <w:pPr>
        <w:pStyle w:val="1697"/>
        <w:ind w:left="684" w:right="1329"/>
        <w:spacing w:line="352" w:lineRule="auto"/>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r/>
    </w:p>
    <w:p>
      <w:pPr>
        <w:pStyle w:val="1697"/>
        <w:ind w:right="1328"/>
        <w:spacing w:line="355" w:lineRule="auto"/>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 xml:space="preserve">обсуждении.</w:t>
      </w:r>
      <w:r/>
    </w:p>
    <w:p>
      <w:pPr>
        <w:pStyle w:val="1697"/>
        <w:ind w:right="1326"/>
        <w:spacing w:line="355" w:lineRule="auto"/>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w:t>
      </w:r>
      <w:r/>
    </w:p>
    <w:p>
      <w:pPr>
        <w:pStyle w:val="1697"/>
        <w:ind w:left="1351" w:firstLine="0"/>
        <w:spacing w:line="297" w:lineRule="exact"/>
      </w:pPr>
      <w:r>
        <w:t xml:space="preserve">Разделять</w:t>
      </w:r>
      <w:r>
        <w:rPr>
          <w:spacing w:val="-1"/>
        </w:rPr>
        <w:t xml:space="preserve"> </w:t>
      </w:r>
      <w:r>
        <w:t xml:space="preserve">сферу</w:t>
      </w:r>
      <w:r>
        <w:rPr>
          <w:spacing w:val="4"/>
        </w:rPr>
        <w:t xml:space="preserve"> </w:t>
      </w:r>
      <w:r>
        <w:rPr>
          <w:spacing w:val="-2"/>
        </w:rPr>
        <w:t xml:space="preserve">ответственности.</w:t>
      </w:r>
      <w:r/>
    </w:p>
    <w:p>
      <w:pPr>
        <w:pStyle w:val="1699"/>
        <w:numPr>
          <w:ilvl w:val="4"/>
          <w:numId w:val="318"/>
        </w:numPr>
        <w:ind w:left="2531" w:right="0" w:hanging="1180"/>
        <w:jc w:val="both"/>
        <w:spacing w:before="138" w:after="0" w:line="240" w:lineRule="auto"/>
        <w:tabs>
          <w:tab w:val="left" w:pos="2531" w:leader="none"/>
        </w:tabs>
        <w:rPr>
          <w:sz w:val="26"/>
        </w:rPr>
      </w:pPr>
      <w:r>
        <w:rPr>
          <w:sz w:val="26"/>
        </w:rPr>
        <w:t xml:space="preserve">Формирование</w:t>
      </w:r>
      <w:r>
        <w:rPr>
          <w:spacing w:val="1"/>
          <w:sz w:val="26"/>
        </w:rPr>
        <w:t xml:space="preserve"> </w:t>
      </w:r>
      <w:r>
        <w:rPr>
          <w:sz w:val="26"/>
        </w:rPr>
        <w:t xml:space="preserve">универсальных</w:t>
      </w:r>
      <w:r>
        <w:rPr>
          <w:spacing w:val="4"/>
          <w:sz w:val="26"/>
        </w:rPr>
        <w:t xml:space="preserve"> </w:t>
      </w:r>
      <w:r>
        <w:rPr>
          <w:sz w:val="26"/>
        </w:rPr>
        <w:t xml:space="preserve">учебных</w:t>
      </w:r>
      <w:r>
        <w:rPr>
          <w:spacing w:val="4"/>
          <w:sz w:val="26"/>
        </w:rPr>
        <w:t xml:space="preserve"> </w:t>
      </w:r>
      <w:r>
        <w:rPr>
          <w:sz w:val="26"/>
        </w:rPr>
        <w:t xml:space="preserve">регулятивных</w:t>
      </w:r>
      <w:r>
        <w:rPr>
          <w:spacing w:val="4"/>
          <w:sz w:val="26"/>
        </w:rPr>
        <w:t xml:space="preserve"> </w:t>
      </w:r>
      <w:r>
        <w:rPr>
          <w:spacing w:val="-2"/>
          <w:sz w:val="26"/>
        </w:rPr>
        <w:t xml:space="preserve">действий.</w:t>
      </w:r>
      <w:r/>
    </w:p>
    <w:p>
      <w:pPr>
        <w:pStyle w:val="1697"/>
        <w:ind w:right="1322"/>
        <w:spacing w:before="142" w:line="355" w:lineRule="auto"/>
      </w:pPr>
      <w:r>
        <w:t xml:space="preserve">Раскрывать смысл и знач</w:t>
      </w:r>
      <w:r>
        <w:t xml:space="preserve">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 xml:space="preserve">другого).</w:t>
      </w:r>
      <w:r/>
    </w:p>
    <w:p>
      <w:pPr>
        <w:pStyle w:val="1697"/>
        <w:ind w:right="1336"/>
        <w:spacing w:line="355" w:lineRule="auto"/>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 xml:space="preserve">информации).</w:t>
      </w:r>
      <w:r/>
    </w:p>
    <w:p>
      <w:pPr>
        <w:pStyle w:val="1697"/>
        <w:ind w:right="1335"/>
        <w:spacing w:line="355" w:lineRule="auto"/>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p>
    <w:p>
      <w:pPr>
        <w:pStyle w:val="1697"/>
        <w:ind w:right="1321"/>
        <w:spacing w:line="352" w:lineRule="auto"/>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p>
    <w:p>
      <w:pPr>
        <w:pStyle w:val="1699"/>
        <w:numPr>
          <w:ilvl w:val="2"/>
          <w:numId w:val="319"/>
        </w:numPr>
        <w:ind w:left="683" w:right="1322" w:firstLine="667"/>
        <w:jc w:val="both"/>
        <w:spacing w:before="0" w:after="0" w:line="357" w:lineRule="auto"/>
        <w:tabs>
          <w:tab w:val="left" w:pos="2133" w:leader="none"/>
        </w:tabs>
        <w:rPr>
          <w:sz w:val="26"/>
        </w:rPr>
      </w:pPr>
      <w:r>
        <w:rPr>
          <w:sz w:val="26"/>
        </w:rPr>
        <w:t xml:space="preserve">Особенности реализации основных направлений и форм учебно- исследовательской</w:t>
      </w:r>
      <w:r>
        <w:rPr>
          <w:spacing w:val="75"/>
          <w:sz w:val="26"/>
        </w:rPr>
        <w:t xml:space="preserve"> </w:t>
      </w:r>
      <w:r>
        <w:rPr>
          <w:sz w:val="26"/>
        </w:rPr>
        <w:t xml:space="preserve">и</w:t>
      </w:r>
      <w:r>
        <w:rPr>
          <w:spacing w:val="75"/>
          <w:sz w:val="26"/>
        </w:rPr>
        <w:t xml:space="preserve"> </w:t>
      </w:r>
      <w:r>
        <w:rPr>
          <w:sz w:val="26"/>
        </w:rPr>
        <w:t xml:space="preserve">проектной</w:t>
      </w:r>
      <w:r>
        <w:rPr>
          <w:spacing w:val="80"/>
          <w:sz w:val="26"/>
        </w:rPr>
        <w:t xml:space="preserve"> </w:t>
      </w:r>
      <w:r>
        <w:rPr>
          <w:sz w:val="26"/>
        </w:rPr>
        <w:t xml:space="preserve">деятельности</w:t>
      </w:r>
      <w:r>
        <w:rPr>
          <w:spacing w:val="69"/>
          <w:sz w:val="26"/>
        </w:rPr>
        <w:t xml:space="preserve"> </w:t>
      </w:r>
      <w:r>
        <w:rPr>
          <w:sz w:val="26"/>
        </w:rPr>
        <w:t xml:space="preserve">в</w:t>
      </w:r>
      <w:r>
        <w:rPr>
          <w:spacing w:val="77"/>
          <w:sz w:val="26"/>
        </w:rPr>
        <w:t xml:space="preserve"> </w:t>
      </w:r>
      <w:r>
        <w:rPr>
          <w:sz w:val="26"/>
        </w:rPr>
        <w:t xml:space="preserve">рамках</w:t>
      </w:r>
      <w:r>
        <w:rPr>
          <w:spacing w:val="79"/>
          <w:sz w:val="26"/>
        </w:rPr>
        <w:t xml:space="preserve"> </w:t>
      </w:r>
      <w:r>
        <w:rPr>
          <w:sz w:val="26"/>
        </w:rPr>
        <w:t xml:space="preserve">урочной</w:t>
      </w:r>
      <w:r>
        <w:rPr>
          <w:spacing w:val="80"/>
          <w:sz w:val="26"/>
        </w:rPr>
        <w:t xml:space="preserve"> </w:t>
      </w:r>
      <w:r>
        <w:rPr>
          <w:sz w:val="26"/>
        </w:rPr>
        <w:t xml:space="preserve">и</w:t>
      </w:r>
      <w:r>
        <w:rPr>
          <w:spacing w:val="69"/>
          <w:sz w:val="26"/>
        </w:rPr>
        <w:t xml:space="preserve"> </w:t>
      </w:r>
      <w:r>
        <w:rPr>
          <w:sz w:val="26"/>
        </w:rPr>
        <w:t xml:space="preserve">внеурочной</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jc w:val="left"/>
        <w:spacing w:before="63"/>
      </w:pPr>
      <w:r>
        <w:rPr>
          <w:spacing w:val="-2"/>
        </w:rPr>
        <w:t xml:space="preserve">деятельности.</w:t>
      </w:r>
      <w:r/>
    </w:p>
    <w:p>
      <w:pPr>
        <w:pStyle w:val="1699"/>
        <w:numPr>
          <w:ilvl w:val="3"/>
          <w:numId w:val="319"/>
        </w:numPr>
        <w:ind w:left="684" w:right="1326" w:firstLine="667"/>
        <w:jc w:val="both"/>
        <w:spacing w:before="142" w:after="0" w:line="352" w:lineRule="auto"/>
        <w:tabs>
          <w:tab w:val="left" w:pos="2334" w:leader="none"/>
        </w:tabs>
        <w:rPr>
          <w:sz w:val="26"/>
        </w:rPr>
      </w:pPr>
      <w:r>
        <w:rPr>
          <w:sz w:val="26"/>
        </w:rPr>
        <w:t xml:space="preserve">Одним из важнейших путей формирования УУД на уровне основного общего образования является включение обучающихся в уч</w:t>
      </w:r>
      <w:r>
        <w:rPr>
          <w:sz w:val="26"/>
        </w:rPr>
        <w:t xml:space="preserve">ебно-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r/>
    </w:p>
    <w:p>
      <w:pPr>
        <w:pStyle w:val="1699"/>
        <w:numPr>
          <w:ilvl w:val="3"/>
          <w:numId w:val="319"/>
        </w:numPr>
        <w:ind w:left="683" w:right="1321" w:firstLine="667"/>
        <w:jc w:val="both"/>
        <w:spacing w:before="13" w:after="0" w:line="352" w:lineRule="auto"/>
        <w:tabs>
          <w:tab w:val="left" w:pos="2333" w:leader="none"/>
        </w:tabs>
        <w:rPr>
          <w:sz w:val="26"/>
        </w:rPr>
      </w:pPr>
      <w:r>
        <w:rPr>
          <w:sz w:val="26"/>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r/>
    </w:p>
    <w:p>
      <w:pPr>
        <w:pStyle w:val="1699"/>
        <w:numPr>
          <w:ilvl w:val="3"/>
          <w:numId w:val="319"/>
        </w:numPr>
        <w:ind w:left="683" w:right="1326" w:firstLine="667"/>
        <w:jc w:val="both"/>
        <w:spacing w:before="3" w:after="0" w:line="355" w:lineRule="auto"/>
        <w:tabs>
          <w:tab w:val="left" w:pos="2338" w:leader="none"/>
        </w:tabs>
        <w:rPr>
          <w:sz w:val="26"/>
        </w:rPr>
      </w:pPr>
      <w:r>
        <w:rPr>
          <w:sz w:val="26"/>
        </w:rPr>
        <w:t xml:space="preserve">УИПД обучающихся должна быть сориентирована на</w:t>
      </w:r>
      <w:r>
        <w:rPr>
          <w:spacing w:val="40"/>
          <w:sz w:val="26"/>
        </w:rPr>
        <w:t xml:space="preserve"> </w:t>
      </w:r>
      <w:r>
        <w:rPr>
          <w:sz w:val="26"/>
        </w:rPr>
        <w:t xml:space="preserve">формирование и развитие у обучающихся научного способа мышления, устойчивого</w:t>
      </w:r>
      <w:r>
        <w:rPr>
          <w:spacing w:val="40"/>
          <w:sz w:val="26"/>
        </w:rPr>
        <w:t xml:space="preserve"> </w:t>
      </w:r>
      <w:r>
        <w:rPr>
          <w:sz w:val="26"/>
        </w:rPr>
        <w:t xml:space="preserve">познавательного интереса, готовности к</w:t>
      </w:r>
      <w:r>
        <w:rPr>
          <w:spacing w:val="40"/>
          <w:sz w:val="26"/>
        </w:rPr>
        <w:t xml:space="preserve"> </w:t>
      </w:r>
      <w:r>
        <w:rPr>
          <w:sz w:val="26"/>
        </w:rPr>
        <w:t xml:space="preserve">постоянному саморазвитию</w:t>
      </w:r>
      <w:r>
        <w:rPr>
          <w:spacing w:val="40"/>
          <w:sz w:val="26"/>
        </w:rPr>
        <w:t xml:space="preserve"> </w:t>
      </w:r>
      <w:r>
        <w:rPr>
          <w:sz w:val="26"/>
        </w:rPr>
        <w:t xml:space="preserve">и самообразованию, способности к проявлению самостоятельности и творчества при решении личностно и социально значимых проблем.</w:t>
      </w:r>
      <w:r/>
    </w:p>
    <w:p>
      <w:pPr>
        <w:pStyle w:val="1699"/>
        <w:numPr>
          <w:ilvl w:val="3"/>
          <w:numId w:val="319"/>
        </w:numPr>
        <w:ind w:left="683" w:right="1321" w:firstLine="667"/>
        <w:jc w:val="both"/>
        <w:spacing w:before="0" w:after="0" w:line="355" w:lineRule="auto"/>
        <w:tabs>
          <w:tab w:val="left" w:pos="2338" w:leader="none"/>
        </w:tabs>
        <w:rPr>
          <w:sz w:val="26"/>
        </w:rPr>
      </w:pPr>
      <w:r>
        <w:rPr>
          <w:sz w:val="26"/>
        </w:rPr>
        <w:t xml:space="preserve">УИПД может осуществляться обучающимися индивидуально и коллективно (в составе малых групп, класса).</w:t>
      </w:r>
      <w:r/>
    </w:p>
    <w:p>
      <w:pPr>
        <w:pStyle w:val="1699"/>
        <w:numPr>
          <w:ilvl w:val="3"/>
          <w:numId w:val="319"/>
        </w:numPr>
        <w:ind w:left="683" w:right="1326" w:firstLine="667"/>
        <w:jc w:val="both"/>
        <w:spacing w:before="0" w:after="0" w:line="355" w:lineRule="auto"/>
        <w:tabs>
          <w:tab w:val="left" w:pos="2333" w:leader="none"/>
        </w:tabs>
        <w:rPr>
          <w:sz w:val="26"/>
        </w:rPr>
      </w:pPr>
      <w:r>
        <w:rPr>
          <w:sz w:val="26"/>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w:t>
      </w:r>
      <w:r>
        <w:rPr>
          <w:sz w:val="26"/>
        </w:rPr>
        <w:t xml:space="preserve">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6"/>
        </w:rPr>
        <w:t xml:space="preserve">формирования.</w:t>
      </w:r>
      <w:r/>
    </w:p>
    <w:p>
      <w:pPr>
        <w:pStyle w:val="1699"/>
        <w:numPr>
          <w:ilvl w:val="3"/>
          <w:numId w:val="319"/>
        </w:numPr>
        <w:ind w:left="683" w:right="1332" w:firstLine="667"/>
        <w:jc w:val="both"/>
        <w:spacing w:before="0" w:after="0" w:line="350" w:lineRule="auto"/>
        <w:tabs>
          <w:tab w:val="left" w:pos="2338" w:leader="none"/>
        </w:tabs>
        <w:rPr>
          <w:sz w:val="26"/>
        </w:rPr>
      </w:pPr>
      <w:r>
        <w:rPr>
          <w:sz w:val="26"/>
        </w:rPr>
        <w:t xml:space="preserve">Материально-техническое оснащение образовательного процесса должно обеспечивать возможность включения всех обучающихся в УИПД.</w:t>
      </w:r>
      <w:r/>
    </w:p>
    <w:p>
      <w:pPr>
        <w:pStyle w:val="1697"/>
        <w:ind w:right="1327"/>
        <w:spacing w:line="357" w:lineRule="auto"/>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w:t>
      </w:r>
      <w:r>
        <w:rPr>
          <w:spacing w:val="80"/>
        </w:rPr>
        <w:t xml:space="preserve"> </w:t>
      </w:r>
      <w:r>
        <w:t xml:space="preserve">удаленность</w:t>
      </w:r>
      <w:r>
        <w:rPr>
          <w:spacing w:val="80"/>
        </w:rPr>
        <w:t xml:space="preserve"> </w:t>
      </w:r>
      <w:r>
        <w:t xml:space="preserve">образовательной</w:t>
      </w:r>
      <w:r>
        <w:rPr>
          <w:spacing w:val="80"/>
        </w:rPr>
        <w:t xml:space="preserve"> </w:t>
      </w:r>
      <w:r>
        <w:t xml:space="preserve">организации</w:t>
      </w:r>
      <w:r>
        <w:rPr>
          <w:spacing w:val="80"/>
        </w:rPr>
        <w:t xml:space="preserve"> </w:t>
      </w:r>
      <w:r>
        <w:t xml:space="preserve">от</w:t>
      </w:r>
      <w:r>
        <w:rPr>
          <w:spacing w:val="80"/>
        </w:rPr>
        <w:t xml:space="preserve"> </w:t>
      </w:r>
      <w:r>
        <w:t xml:space="preserve">места</w:t>
      </w:r>
      <w:r>
        <w:rPr>
          <w:spacing w:val="80"/>
        </w:rPr>
        <w:t xml:space="preserve"> </w:t>
      </w:r>
      <w:r>
        <w:t xml:space="preserve">проживания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7" w:firstLine="0"/>
        <w:spacing w:before="63" w:line="355" w:lineRule="auto"/>
      </w:pPr>
      <w:r>
        <w:t xml:space="preserve">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r/>
    </w:p>
    <w:p>
      <w:pPr>
        <w:pStyle w:val="1699"/>
        <w:numPr>
          <w:ilvl w:val="3"/>
          <w:numId w:val="319"/>
        </w:numPr>
        <w:ind w:left="683" w:right="1326" w:firstLine="667"/>
        <w:jc w:val="both"/>
        <w:spacing w:before="0" w:after="0" w:line="355" w:lineRule="auto"/>
        <w:tabs>
          <w:tab w:val="left" w:pos="2333" w:leader="none"/>
        </w:tabs>
        <w:rPr>
          <w:sz w:val="26"/>
        </w:rPr>
      </w:pPr>
      <w:r>
        <w:rPr>
          <w:sz w:val="26"/>
        </w:rPr>
        <w:t xml:space="preserve">Особенность учебно-исследовательской деятельности (далее –</w:t>
      </w:r>
      <w:r>
        <w:rPr>
          <w:spacing w:val="80"/>
          <w:sz w:val="26"/>
        </w:rPr>
        <w:t xml:space="preserve"> </w:t>
      </w:r>
      <w:r>
        <w:rPr>
          <w:sz w:val="26"/>
        </w:rPr>
        <w:t xml:space="preserve">УИД) состоит в том, что он</w:t>
      </w:r>
      <w:r>
        <w:rPr>
          <w:sz w:val="26"/>
        </w:rPr>
        <w:t xml:space="preserve">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sz w:val="26"/>
        </w:rPr>
        <w:t xml:space="preserve">проверки.</w:t>
      </w:r>
      <w:r/>
    </w:p>
    <w:p>
      <w:pPr>
        <w:pStyle w:val="1699"/>
        <w:numPr>
          <w:ilvl w:val="3"/>
          <w:numId w:val="319"/>
        </w:numPr>
        <w:ind w:left="683" w:right="1330" w:firstLine="667"/>
        <w:jc w:val="both"/>
        <w:spacing w:before="0" w:after="0" w:line="350" w:lineRule="auto"/>
        <w:tabs>
          <w:tab w:val="left" w:pos="2333" w:leader="none"/>
        </w:tabs>
        <w:rPr>
          <w:sz w:val="26"/>
        </w:rPr>
      </w:pPr>
      <w:r>
        <w:rPr>
          <w:sz w:val="26"/>
        </w:rPr>
        <w:t xml:space="preserve">Исследовательские задачи (особый вид педагогической установки) </w:t>
      </w:r>
      <w:r>
        <w:rPr>
          <w:spacing w:val="-2"/>
          <w:sz w:val="26"/>
        </w:rPr>
        <w:t xml:space="preserve">ориентированы:</w:t>
      </w:r>
      <w:r/>
    </w:p>
    <w:p>
      <w:pPr>
        <w:pStyle w:val="1697"/>
        <w:ind w:right="1326"/>
        <w:spacing w:line="355" w:lineRule="auto"/>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w:t>
      </w:r>
      <w:r>
        <w:rPr>
          <w:spacing w:val="40"/>
        </w:rPr>
        <w:t xml:space="preserve"> </w:t>
      </w:r>
      <w:r>
        <w:t xml:space="preserve">рассуждений, предположений, экспериментирования;</w:t>
      </w:r>
      <w:r/>
    </w:p>
    <w:p>
      <w:pPr>
        <w:pStyle w:val="1697"/>
        <w:ind w:right="1324"/>
        <w:spacing w:line="352" w:lineRule="auto"/>
      </w:pPr>
      <w:r>
        <w:t xml:space="preserve">на овладение обучающимися основными научно-исследовательскими умениями (умения формулировать гипотезу и прогноз, планировать и</w:t>
      </w:r>
      <w:r>
        <w:rPr>
          <w:spacing w:val="40"/>
        </w:rPr>
        <w:t xml:space="preserve"> </w:t>
      </w:r>
      <w:r>
        <w:t xml:space="preserve">осуществлять анализ, опыт и эксперимент,</w:t>
      </w:r>
      <w:r>
        <w:rPr>
          <w:spacing w:val="40"/>
        </w:rPr>
        <w:t xml:space="preserve"> </w:t>
      </w:r>
      <w:r>
        <w:t xml:space="preserve">проводить обобщения и</w:t>
      </w:r>
      <w:r>
        <w:rPr>
          <w:spacing w:val="80"/>
        </w:rPr>
        <w:t xml:space="preserve"> </w:t>
      </w:r>
      <w:r>
        <w:t xml:space="preserve">формулировать выводы на основе анализа полученных данных).</w:t>
      </w:r>
      <w:r/>
    </w:p>
    <w:p>
      <w:pPr>
        <w:pStyle w:val="1697"/>
        <w:ind w:left="684" w:right="1332"/>
        <w:spacing w:before="2" w:line="355" w:lineRule="auto"/>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r/>
    </w:p>
    <w:p>
      <w:pPr>
        <w:pStyle w:val="1699"/>
        <w:numPr>
          <w:ilvl w:val="3"/>
          <w:numId w:val="319"/>
        </w:numPr>
        <w:ind w:left="1351" w:right="1618" w:firstLine="0"/>
        <w:jc w:val="both"/>
        <w:spacing w:before="0" w:after="0" w:line="355" w:lineRule="auto"/>
        <w:tabs>
          <w:tab w:val="left" w:pos="2334" w:leader="none"/>
        </w:tabs>
        <w:rPr>
          <w:sz w:val="26"/>
        </w:rPr>
      </w:pPr>
      <w:r>
        <w:rPr>
          <w:sz w:val="26"/>
        </w:rPr>
        <w:t xml:space="preserve">Осуществление УИД</w:t>
      </w:r>
      <w:r>
        <w:rPr>
          <w:spacing w:val="-1"/>
          <w:sz w:val="26"/>
        </w:rPr>
        <w:t xml:space="preserve"> </w:t>
      </w:r>
      <w:r>
        <w:rPr>
          <w:sz w:val="26"/>
        </w:rPr>
        <w:t xml:space="preserve">обучающимися включает в себя ряд этапов: обоснование актуальности исследования;</w:t>
      </w:r>
      <w:r/>
    </w:p>
    <w:p>
      <w:pPr>
        <w:pStyle w:val="1697"/>
        <w:ind w:left="684" w:right="1337"/>
        <w:spacing w:line="355" w:lineRule="auto"/>
      </w:pPr>
      <w:r>
        <w:t xml:space="preserve">планирование (проектирование) исследовательских работ (выдвижение гипотезы, постановка цели и задач), выбор необходимых средств</w:t>
      </w:r>
      <w:r>
        <w:rPr>
          <w:spacing w:val="40"/>
        </w:rPr>
        <w:t xml:space="preserve"> </w:t>
      </w:r>
      <w:r>
        <w:rPr>
          <w:spacing w:val="-2"/>
        </w:rPr>
        <w:t xml:space="preserve">(инструментария);</w:t>
      </w:r>
      <w:r/>
    </w:p>
    <w:p>
      <w:pPr>
        <w:pStyle w:val="1697"/>
        <w:ind w:right="1334"/>
        <w:spacing w:line="355" w:lineRule="auto"/>
      </w:pPr>
      <w:r>
        <w:t xml:space="preserve">собственно проведение исследования с обязательным поэтапным контролем и коррекцией результатов работ, проверка гипотезы;</w:t>
      </w:r>
      <w:r/>
    </w:p>
    <w:p>
      <w:pPr>
        <w:pStyle w:val="1697"/>
        <w:ind w:left="684" w:right="1322"/>
        <w:spacing w:line="357" w:lineRule="auto"/>
      </w:pPr>
      <w:r>
        <w:t xml:space="preserve">описание процесса исследования, оформление результатов учебно- исследовательской деятельности в виде конечного продукта;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r/>
    </w:p>
    <w:p>
      <w:pPr>
        <w:pStyle w:val="1699"/>
        <w:numPr>
          <w:ilvl w:val="3"/>
          <w:numId w:val="319"/>
        </w:numPr>
        <w:ind w:left="683" w:right="1328" w:firstLine="667"/>
        <w:jc w:val="both"/>
        <w:spacing w:before="0" w:after="0" w:line="355" w:lineRule="auto"/>
        <w:tabs>
          <w:tab w:val="left" w:pos="2462" w:leader="none"/>
        </w:tabs>
        <w:rPr>
          <w:sz w:val="26"/>
        </w:rPr>
      </w:pPr>
      <w:r>
        <w:rPr>
          <w:sz w:val="26"/>
        </w:rPr>
        <w:t xml:space="preserve">Особенность организации УИД обучающихся в рамках урочной деятельности связана с те</w:t>
      </w:r>
      <w:r>
        <w:rPr>
          <w:sz w:val="26"/>
        </w:rPr>
        <w:t xml:space="preserve">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r/>
    </w:p>
    <w:p>
      <w:pPr>
        <w:pStyle w:val="1699"/>
        <w:numPr>
          <w:ilvl w:val="3"/>
          <w:numId w:val="319"/>
        </w:numPr>
        <w:ind w:left="684" w:right="1331" w:firstLine="667"/>
        <w:jc w:val="both"/>
        <w:spacing w:before="0" w:after="0" w:line="352" w:lineRule="auto"/>
        <w:tabs>
          <w:tab w:val="left" w:pos="2463" w:leader="none"/>
        </w:tabs>
        <w:rPr>
          <w:sz w:val="26"/>
        </w:rPr>
      </w:pPr>
      <w:r>
        <w:rPr>
          <w:sz w:val="26"/>
        </w:rPr>
        <w:t xml:space="preserve">При организации УИД обучающихся в урочное время целесообразно ориентироваться на реализацию двух основных направлений </w:t>
      </w:r>
      <w:r>
        <w:rPr>
          <w:spacing w:val="-2"/>
          <w:sz w:val="26"/>
        </w:rPr>
        <w:t xml:space="preserve">исследований:</w:t>
      </w:r>
      <w:r/>
    </w:p>
    <w:p>
      <w:pPr>
        <w:pStyle w:val="1697"/>
        <w:ind w:left="1351" w:right="4938" w:firstLine="0"/>
        <w:spacing w:line="355" w:lineRule="auto"/>
      </w:pPr>
      <w:r>
        <w:t xml:space="preserve">предметные учебные исследования; междисциплинарные</w:t>
      </w:r>
      <w:r>
        <w:rPr>
          <w:spacing w:val="6"/>
        </w:rPr>
        <w:t xml:space="preserve"> </w:t>
      </w:r>
      <w:r>
        <w:t xml:space="preserve">учебные</w:t>
      </w:r>
      <w:r>
        <w:rPr>
          <w:spacing w:val="7"/>
        </w:rPr>
        <w:t xml:space="preserve"> </w:t>
      </w:r>
      <w:r>
        <w:rPr>
          <w:spacing w:val="-2"/>
        </w:rPr>
        <w:t xml:space="preserve">исследования.</w:t>
      </w:r>
      <w:r/>
    </w:p>
    <w:p>
      <w:pPr>
        <w:pStyle w:val="1699"/>
        <w:numPr>
          <w:ilvl w:val="3"/>
          <w:numId w:val="319"/>
        </w:numPr>
        <w:ind w:left="684" w:right="1326" w:firstLine="667"/>
        <w:jc w:val="both"/>
        <w:spacing w:before="0" w:after="0" w:line="355" w:lineRule="auto"/>
        <w:tabs>
          <w:tab w:val="left" w:pos="2468" w:leader="none"/>
        </w:tabs>
        <w:rPr>
          <w:sz w:val="26"/>
        </w:rPr>
      </w:pPr>
      <w:r>
        <w:rPr>
          <w:sz w:val="26"/>
        </w:rPr>
        <w:t xml:space="preserve">В отличие от предметных учебных </w:t>
      </w:r>
      <w:r>
        <w:rPr>
          <w:sz w:val="26"/>
        </w:rPr>
        <w:t xml:space="preserve">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r/>
    </w:p>
    <w:p>
      <w:pPr>
        <w:pStyle w:val="1699"/>
        <w:numPr>
          <w:ilvl w:val="3"/>
          <w:numId w:val="319"/>
        </w:numPr>
        <w:ind w:left="684" w:right="1331" w:firstLine="667"/>
        <w:jc w:val="both"/>
        <w:spacing w:before="0" w:after="0" w:line="355" w:lineRule="auto"/>
        <w:tabs>
          <w:tab w:val="left" w:pos="2468" w:leader="none"/>
        </w:tabs>
        <w:rPr>
          <w:sz w:val="26"/>
        </w:rPr>
      </w:pPr>
      <w:r>
        <w:rPr>
          <w:sz w:val="26"/>
        </w:rPr>
        <w:t xml:space="preserve">УИД в рамках урочной деятельности выполняется обучающимся самостоятельно под руководством учителя по выбранной теме в рамках одного</w:t>
      </w:r>
      <w:r>
        <w:rPr>
          <w:spacing w:val="80"/>
          <w:sz w:val="26"/>
        </w:rPr>
        <w:t xml:space="preserve"> </w:t>
      </w:r>
      <w:r>
        <w:rPr>
          <w:sz w:val="26"/>
        </w:rPr>
        <w:t xml:space="preserve">или нескольких изучаемых учебных предметов (курсов) в любой избранной области учебной деятельности в индивидуальном и групповом форматах.</w:t>
      </w:r>
      <w:r/>
    </w:p>
    <w:p>
      <w:pPr>
        <w:pStyle w:val="1699"/>
        <w:numPr>
          <w:ilvl w:val="3"/>
          <w:numId w:val="319"/>
        </w:numPr>
        <w:ind w:left="684" w:right="1328" w:firstLine="667"/>
        <w:jc w:val="both"/>
        <w:spacing w:before="0" w:after="0" w:line="355" w:lineRule="auto"/>
        <w:tabs>
          <w:tab w:val="left" w:pos="2468" w:leader="none"/>
        </w:tabs>
        <w:rPr>
          <w:sz w:val="26"/>
        </w:rPr>
      </w:pPr>
      <w:r>
        <w:rPr>
          <w:sz w:val="26"/>
        </w:rPr>
        <w:t xml:space="preserve">Формы организации исследовательской деятельности</w:t>
      </w:r>
      <w:r>
        <w:rPr>
          <w:spacing w:val="40"/>
          <w:sz w:val="26"/>
        </w:rPr>
        <w:t xml:space="preserve"> </w:t>
      </w:r>
      <w:r>
        <w:rPr>
          <w:sz w:val="26"/>
        </w:rPr>
        <w:t xml:space="preserve">обучающихся могут быть следующие:</w:t>
      </w:r>
      <w:r/>
    </w:p>
    <w:p>
      <w:pPr>
        <w:pStyle w:val="1697"/>
        <w:ind w:left="1351" w:firstLine="0"/>
        <w:jc w:val="left"/>
        <w:spacing w:line="297" w:lineRule="exact"/>
      </w:pPr>
      <w:r>
        <w:t xml:space="preserve">урок-</w:t>
      </w:r>
      <w:r>
        <w:rPr>
          <w:spacing w:val="-2"/>
        </w:rPr>
        <w:t xml:space="preserve">исследование;</w:t>
      </w:r>
      <w:r/>
    </w:p>
    <w:p>
      <w:pPr>
        <w:pStyle w:val="1697"/>
        <w:ind w:left="1351" w:right="1330" w:firstLine="0"/>
        <w:jc w:val="left"/>
        <w:spacing w:before="126" w:line="350" w:lineRule="auto"/>
        <w:tabs>
          <w:tab w:val="left" w:pos="3682" w:leader="none"/>
          <w:tab w:val="left" w:pos="5466" w:leader="none"/>
          <w:tab w:val="left" w:pos="6573" w:leader="none"/>
          <w:tab w:val="left" w:pos="7877" w:leader="none"/>
        </w:tabs>
      </w:pPr>
      <w:r>
        <w:t xml:space="preserve">урок с использованием интерактивной беседы в исследовательском ключе; урок-</w:t>
      </w:r>
      <w:r>
        <w:rPr>
          <w:spacing w:val="-2"/>
        </w:rPr>
        <w:t xml:space="preserve">эксперимент,</w:t>
      </w:r>
      <w:r>
        <w:tab/>
      </w:r>
      <w:r>
        <w:rPr>
          <w:spacing w:val="-2"/>
        </w:rPr>
        <w:t xml:space="preserve">позволяющий</w:t>
      </w:r>
      <w:r>
        <w:tab/>
      </w:r>
      <w:r>
        <w:rPr>
          <w:spacing w:val="-2"/>
        </w:rPr>
        <w:t xml:space="preserve">освоить</w:t>
      </w:r>
      <w:r>
        <w:tab/>
      </w:r>
      <w:r>
        <w:rPr>
          <w:spacing w:val="-2"/>
        </w:rPr>
        <w:t xml:space="preserve">элементы</w:t>
      </w:r>
      <w:r>
        <w:tab/>
      </w:r>
      <w:r>
        <w:rPr>
          <w:spacing w:val="-2"/>
        </w:rPr>
        <w:t xml:space="preserve">исследовательской</w:t>
      </w:r>
      <w:r/>
    </w:p>
    <w:p>
      <w:pPr>
        <w:pStyle w:val="1697"/>
        <w:ind w:left="684" w:right="1330" w:firstLine="0"/>
        <w:jc w:val="left"/>
        <w:spacing w:before="5" w:line="355" w:lineRule="auto"/>
      </w:pPr>
      <w:r>
        <w:t xml:space="preserve">деятельности (планирование и проведение эксперимента, обработка и анализ</w:t>
      </w:r>
      <w:r>
        <w:rPr>
          <w:spacing w:val="40"/>
        </w:rPr>
        <w:t xml:space="preserve"> </w:t>
      </w:r>
      <w:r>
        <w:t xml:space="preserve">его</w:t>
      </w:r>
      <w:r>
        <w:rPr>
          <w:spacing w:val="40"/>
        </w:rPr>
        <w:t xml:space="preserve"> </w:t>
      </w:r>
      <w:r>
        <w:rPr>
          <w:spacing w:val="-2"/>
        </w:rPr>
        <w:t xml:space="preserve">результатов);</w:t>
      </w:r>
      <w:r/>
    </w:p>
    <w:p>
      <w:pPr>
        <w:pStyle w:val="1697"/>
        <w:ind w:left="1351" w:firstLine="0"/>
        <w:jc w:val="left"/>
        <w:spacing w:before="3"/>
      </w:pPr>
      <w:r>
        <w:t xml:space="preserve">урок-</w:t>
      </w:r>
      <w:r>
        <w:rPr>
          <w:spacing w:val="-2"/>
        </w:rPr>
        <w:t xml:space="preserve">консультация;</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firstLine="0"/>
        <w:spacing w:before="63"/>
      </w:pPr>
      <w:r>
        <w:t xml:space="preserve">мини-исследование</w:t>
      </w:r>
      <w:r>
        <w:rPr>
          <w:spacing w:val="7"/>
        </w:rPr>
        <w:t xml:space="preserve"> </w:t>
      </w:r>
      <w:r>
        <w:t xml:space="preserve">в</w:t>
      </w:r>
      <w:r>
        <w:rPr>
          <w:spacing w:val="-5"/>
        </w:rPr>
        <w:t xml:space="preserve"> </w:t>
      </w:r>
      <w:r>
        <w:t xml:space="preserve">рамках</w:t>
      </w:r>
      <w:r>
        <w:rPr>
          <w:spacing w:val="8"/>
        </w:rPr>
        <w:t xml:space="preserve"> </w:t>
      </w:r>
      <w:r>
        <w:t xml:space="preserve">домашнего</w:t>
      </w:r>
      <w:r>
        <w:rPr>
          <w:spacing w:val="3"/>
        </w:rPr>
        <w:t xml:space="preserve"> </w:t>
      </w:r>
      <w:r>
        <w:rPr>
          <w:spacing w:val="-2"/>
        </w:rPr>
        <w:t xml:space="preserve">задания.</w:t>
      </w:r>
      <w:r/>
    </w:p>
    <w:p>
      <w:pPr>
        <w:pStyle w:val="1699"/>
        <w:numPr>
          <w:ilvl w:val="3"/>
          <w:numId w:val="319"/>
        </w:numPr>
        <w:ind w:left="683" w:right="1332" w:firstLine="667"/>
        <w:jc w:val="both"/>
        <w:spacing w:before="142" w:after="0" w:line="355" w:lineRule="auto"/>
        <w:tabs>
          <w:tab w:val="left" w:pos="2467" w:leader="none"/>
        </w:tabs>
        <w:rPr>
          <w:sz w:val="26"/>
        </w:rPr>
      </w:pPr>
      <w:r>
        <w:rPr>
          <w:sz w:val="26"/>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sz w:val="26"/>
        </w:rPr>
        <w:t xml:space="preserve">использование:</w:t>
      </w:r>
      <w:r/>
    </w:p>
    <w:p>
      <w:pPr>
        <w:pStyle w:val="1697"/>
        <w:ind w:right="1335"/>
        <w:spacing w:line="357" w:lineRule="auto"/>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r/>
    </w:p>
    <w:p>
      <w:pPr>
        <w:pStyle w:val="1697"/>
        <w:ind w:left="1351" w:right="2760" w:firstLine="0"/>
        <w:jc w:val="left"/>
        <w:spacing w:line="355" w:lineRule="auto"/>
      </w:pPr>
      <w:r>
        <w:t xml:space="preserve">Как (в каком направлении)... в какой</w:t>
      </w:r>
      <w:r>
        <w:rPr>
          <w:spacing w:val="-1"/>
        </w:rPr>
        <w:t xml:space="preserve"> </w:t>
      </w:r>
      <w:r>
        <w:t xml:space="preserve">степени… изменилось... ? Как (каким образом)... в какой степени повлияло... на… ?</w:t>
      </w:r>
      <w:r/>
    </w:p>
    <w:p>
      <w:pPr>
        <w:pStyle w:val="1697"/>
        <w:ind w:left="1351" w:right="2760" w:firstLine="0"/>
        <w:jc w:val="left"/>
        <w:spacing w:line="355" w:lineRule="auto"/>
      </w:pPr>
      <w:r>
        <w:t xml:space="preserve">Какой (в чем проявилась)... насколько важной… была роль... ? Каково (в чем проявилось)... как можно оценить… значение... ? Что произойдет... как изменится..., если... ?</w:t>
      </w:r>
      <w:r/>
    </w:p>
    <w:p>
      <w:pPr>
        <w:pStyle w:val="1697"/>
        <w:ind w:left="684" w:right="1335"/>
        <w:spacing w:line="357" w:lineRule="auto"/>
      </w:pPr>
      <w:r>
        <w:t xml:space="preserve">мини-исследований,</w:t>
      </w:r>
      <w:r>
        <w:rPr>
          <w:spacing w:val="40"/>
        </w:rPr>
        <w:t xml:space="preserve"> </w:t>
      </w:r>
      <w:r>
        <w:t xml:space="preserve">организуемых</w:t>
      </w:r>
      <w:r>
        <w:rPr>
          <w:spacing w:val="40"/>
        </w:rPr>
        <w:t xml:space="preserve"> </w:t>
      </w:r>
      <w:r>
        <w:t xml:space="preserve">педагогом</w:t>
      </w:r>
      <w:r>
        <w:rPr>
          <w:spacing w:val="40"/>
        </w:rPr>
        <w:t xml:space="preserve"> </w:t>
      </w:r>
      <w:r>
        <w:t xml:space="preserve">в</w:t>
      </w:r>
      <w:r>
        <w:rPr>
          <w:spacing w:val="40"/>
        </w:rPr>
        <w:t xml:space="preserve"> </w:t>
      </w:r>
      <w:r>
        <w:t xml:space="preserve">течение</w:t>
      </w:r>
      <w:r>
        <w:rPr>
          <w:spacing w:val="40"/>
        </w:rPr>
        <w:t xml:space="preserve"> </w:t>
      </w:r>
      <w:r>
        <w:t xml:space="preserve">одного</w:t>
      </w:r>
      <w:r>
        <w:rPr>
          <w:spacing w:val="40"/>
        </w:rPr>
        <w:t xml:space="preserve"> </w:t>
      </w:r>
      <w:r>
        <w:t xml:space="preserve">или</w:t>
      </w:r>
      <w:r>
        <w:rPr>
          <w:spacing w:val="40"/>
        </w:rPr>
        <w:t xml:space="preserve"> </w:t>
      </w:r>
      <w:r>
        <w:t xml:space="preserve">2 уроков («сдвоенный урок») и ориентирующих обучающихся на поиск ответов на один или несколько проблемных вопросов.</w:t>
      </w:r>
      <w:r/>
    </w:p>
    <w:p>
      <w:pPr>
        <w:pStyle w:val="1699"/>
        <w:numPr>
          <w:ilvl w:val="3"/>
          <w:numId w:val="319"/>
        </w:numPr>
        <w:ind w:left="684" w:right="1332" w:firstLine="667"/>
        <w:jc w:val="both"/>
        <w:spacing w:before="0" w:after="0" w:line="355" w:lineRule="auto"/>
        <w:tabs>
          <w:tab w:val="left" w:pos="2464" w:leader="none"/>
        </w:tabs>
        <w:rPr>
          <w:sz w:val="26"/>
        </w:rPr>
      </w:pPr>
      <w:r>
        <w:rPr>
          <w:sz w:val="26"/>
        </w:rPr>
        <w:t xml:space="preserve">Основными формами представления итогов учебных</w:t>
      </w:r>
      <w:r>
        <w:rPr>
          <w:spacing w:val="80"/>
          <w:sz w:val="26"/>
        </w:rPr>
        <w:t xml:space="preserve"> </w:t>
      </w:r>
      <w:r>
        <w:rPr>
          <w:sz w:val="26"/>
        </w:rPr>
        <w:t xml:space="preserve">исследований являются:</w:t>
      </w:r>
      <w:r/>
    </w:p>
    <w:p>
      <w:pPr>
        <w:pStyle w:val="1697"/>
        <w:ind w:left="1351" w:firstLine="0"/>
        <w:jc w:val="left"/>
        <w:spacing w:line="297" w:lineRule="exact"/>
      </w:pPr>
      <w:r>
        <w:t xml:space="preserve">доклад,</w:t>
      </w:r>
      <w:r>
        <w:rPr>
          <w:spacing w:val="1"/>
        </w:rPr>
        <w:t xml:space="preserve"> </w:t>
      </w:r>
      <w:r>
        <w:rPr>
          <w:spacing w:val="-2"/>
        </w:rPr>
        <w:t xml:space="preserve">реферат;</w:t>
      </w:r>
      <w:r/>
    </w:p>
    <w:p>
      <w:pPr>
        <w:pStyle w:val="1697"/>
        <w:ind w:left="684" w:right="1330"/>
        <w:jc w:val="left"/>
        <w:spacing w:before="107" w:line="355" w:lineRule="auto"/>
      </w:pPr>
      <w:r>
        <w:t xml:space="preserve">статьи, обзоры, отчеты и заключения по итогам исследований по различным предметным областям.</w:t>
      </w:r>
      <w:r/>
    </w:p>
    <w:p>
      <w:pPr>
        <w:pStyle w:val="1697"/>
        <w:ind w:left="1351" w:firstLine="0"/>
        <w:jc w:val="left"/>
        <w:spacing w:line="297" w:lineRule="exact"/>
      </w:pPr>
      <w:r>
        <w:t xml:space="preserve">Особенности</w:t>
      </w:r>
      <w:r>
        <w:rPr>
          <w:spacing w:val="-4"/>
        </w:rPr>
        <w:t xml:space="preserve"> </w:t>
      </w:r>
      <w:r>
        <w:t xml:space="preserve">организации</w:t>
      </w:r>
      <w:r>
        <w:rPr>
          <w:spacing w:val="4"/>
        </w:rPr>
        <w:t xml:space="preserve"> </w:t>
      </w:r>
      <w:r>
        <w:t xml:space="preserve">УИД</w:t>
      </w:r>
      <w:r>
        <w:rPr>
          <w:spacing w:val="4"/>
        </w:rPr>
        <w:t xml:space="preserve"> </w:t>
      </w:r>
      <w:r>
        <w:t xml:space="preserve">в</w:t>
      </w:r>
      <w:r>
        <w:rPr>
          <w:spacing w:val="1"/>
        </w:rPr>
        <w:t xml:space="preserve"> </w:t>
      </w:r>
      <w:r>
        <w:t xml:space="preserve">рамках</w:t>
      </w:r>
      <w:r>
        <w:rPr>
          <w:spacing w:val="8"/>
        </w:rPr>
        <w:t xml:space="preserve"> </w:t>
      </w:r>
      <w:r>
        <w:t xml:space="preserve">внеурочной</w:t>
      </w:r>
      <w:r>
        <w:rPr>
          <w:spacing w:val="-1"/>
        </w:rPr>
        <w:t xml:space="preserve"> </w:t>
      </w:r>
      <w:r>
        <w:rPr>
          <w:spacing w:val="-2"/>
        </w:rPr>
        <w:t xml:space="preserve">деятельности.</w:t>
      </w:r>
      <w:r/>
    </w:p>
    <w:p>
      <w:pPr>
        <w:pStyle w:val="1699"/>
        <w:numPr>
          <w:ilvl w:val="3"/>
          <w:numId w:val="319"/>
        </w:numPr>
        <w:ind w:left="684" w:right="1327" w:firstLine="667"/>
        <w:jc w:val="left"/>
        <w:spacing w:before="142" w:after="0" w:line="355" w:lineRule="auto"/>
        <w:tabs>
          <w:tab w:val="left" w:pos="2728" w:leader="none"/>
          <w:tab w:val="left" w:pos="4522" w:leader="none"/>
          <w:tab w:val="left" w:pos="6258" w:leader="none"/>
          <w:tab w:val="left" w:pos="7131" w:leader="none"/>
          <w:tab w:val="left" w:pos="7572" w:leader="none"/>
          <w:tab w:val="left" w:pos="8685" w:leader="none"/>
        </w:tabs>
        <w:rPr>
          <w:sz w:val="26"/>
        </w:rPr>
      </w:pPr>
      <w:r>
        <w:rPr>
          <w:spacing w:val="-2"/>
          <w:sz w:val="26"/>
        </w:rPr>
        <w:t xml:space="preserve">Особенности</w:t>
      </w:r>
      <w:r>
        <w:rPr>
          <w:sz w:val="26"/>
        </w:rPr>
        <w:tab/>
      </w:r>
      <w:r>
        <w:rPr>
          <w:spacing w:val="-2"/>
          <w:sz w:val="26"/>
        </w:rPr>
        <w:t xml:space="preserve">организации</w:t>
      </w:r>
      <w:r>
        <w:rPr>
          <w:sz w:val="26"/>
        </w:rPr>
        <w:tab/>
      </w:r>
      <w:r>
        <w:rPr>
          <w:spacing w:val="-4"/>
          <w:sz w:val="26"/>
        </w:rPr>
        <w:t xml:space="preserve">УИД</w:t>
      </w:r>
      <w:r>
        <w:rPr>
          <w:sz w:val="26"/>
        </w:rPr>
        <w:tab/>
      </w:r>
      <w:r>
        <w:rPr>
          <w:spacing w:val="-10"/>
          <w:sz w:val="26"/>
        </w:rPr>
        <w:t xml:space="preserve">в</w:t>
      </w:r>
      <w:r>
        <w:rPr>
          <w:sz w:val="26"/>
        </w:rPr>
        <w:tab/>
      </w:r>
      <w:r>
        <w:rPr>
          <w:spacing w:val="-2"/>
          <w:sz w:val="26"/>
        </w:rPr>
        <w:t xml:space="preserve">рамках</w:t>
      </w:r>
      <w:r>
        <w:rPr>
          <w:sz w:val="26"/>
        </w:rPr>
        <w:tab/>
      </w:r>
      <w:r>
        <w:rPr>
          <w:spacing w:val="-2"/>
          <w:sz w:val="26"/>
        </w:rPr>
        <w:t xml:space="preserve">внеурочной деятельности.</w:t>
      </w:r>
      <w:r/>
    </w:p>
    <w:p>
      <w:pPr>
        <w:pStyle w:val="1697"/>
        <w:ind w:left="684" w:right="1326"/>
        <w:spacing w:line="355" w:lineRule="auto"/>
      </w:pPr>
      <w:r>
        <w:t xml:space="preserve">Особенность УИД обучающихся в рамках внеурочной деятельности связана</w:t>
      </w:r>
      <w:r>
        <w:rPr>
          <w:spacing w:val="40"/>
        </w:rPr>
        <w:t xml:space="preserve"> </w:t>
      </w:r>
      <w:r>
        <w:t xml:space="preserve">с тем, что в данном случае имеется достаточно времени на организацию и проведение развернутого и полноценного исследования.</w:t>
      </w:r>
      <w:r/>
    </w:p>
    <w:p>
      <w:pPr>
        <w:pStyle w:val="1699"/>
        <w:numPr>
          <w:ilvl w:val="3"/>
          <w:numId w:val="319"/>
        </w:numPr>
        <w:ind w:left="684" w:right="1334" w:firstLine="667"/>
        <w:jc w:val="both"/>
        <w:spacing w:before="0" w:after="0" w:line="355" w:lineRule="auto"/>
        <w:tabs>
          <w:tab w:val="left" w:pos="2468" w:leader="none"/>
        </w:tabs>
        <w:rPr>
          <w:sz w:val="26"/>
        </w:rPr>
      </w:pPr>
      <w:r>
        <w:rPr>
          <w:sz w:val="26"/>
        </w:rPr>
        <w:t xml:space="preserve">С учетом этого при организации УИД обучающихся во</w:t>
      </w:r>
      <w:r>
        <w:rPr>
          <w:spacing w:val="80"/>
          <w:sz w:val="26"/>
        </w:rPr>
        <w:t xml:space="preserve"> </w:t>
      </w:r>
      <w:r>
        <w:rPr>
          <w:sz w:val="26"/>
        </w:rPr>
        <w:t xml:space="preserve">внеурочное время целесообразно ориентироваться на реализацию нескольких направлений учебных исследований, основными являются:</w:t>
      </w:r>
      <w:r/>
    </w:p>
    <w:p>
      <w:pPr>
        <w:pStyle w:val="1697"/>
        <w:ind w:left="1351" w:firstLine="0"/>
        <w:jc w:val="left"/>
      </w:pPr>
      <w:r>
        <w:t xml:space="preserve">социально-</w:t>
      </w:r>
      <w:r>
        <w:rPr>
          <w:spacing w:val="-2"/>
        </w:rPr>
        <w:t xml:space="preserve">гуманитарное;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6109" w:firstLine="0"/>
        <w:jc w:val="left"/>
        <w:spacing w:before="63" w:line="355" w:lineRule="auto"/>
      </w:pPr>
      <w:r>
        <w:rPr>
          <w:spacing w:val="-2"/>
        </w:rPr>
        <w:t xml:space="preserve">филологическое; естественнонаучное; информационно-технологическое; междисциплинарное.</w:t>
      </w:r>
      <w:r/>
    </w:p>
    <w:p>
      <w:pPr>
        <w:pStyle w:val="1697"/>
        <w:ind w:left="1351" w:right="1330" w:firstLine="0"/>
        <w:jc w:val="left"/>
        <w:spacing w:line="350" w:lineRule="auto"/>
      </w:pPr>
      <w:r>
        <w:t xml:space="preserve">Основными формами организации УИД во внеурочное время являются: конференция, семинар, дискуссия, диспут;</w:t>
      </w:r>
      <w:r/>
    </w:p>
    <w:p>
      <w:pPr>
        <w:pStyle w:val="1697"/>
        <w:ind w:left="1351" w:firstLine="0"/>
        <w:jc w:val="left"/>
        <w:spacing w:before="1"/>
      </w:pPr>
      <w:r>
        <w:t xml:space="preserve">брифинг,</w:t>
      </w:r>
      <w:r>
        <w:rPr>
          <w:spacing w:val="3"/>
        </w:rPr>
        <w:t xml:space="preserve"> </w:t>
      </w:r>
      <w:r>
        <w:t xml:space="preserve">интервью,</w:t>
      </w:r>
      <w:r>
        <w:rPr>
          <w:spacing w:val="3"/>
        </w:rPr>
        <w:t xml:space="preserve"> </w:t>
      </w:r>
      <w:r>
        <w:rPr>
          <w:spacing w:val="-2"/>
        </w:rPr>
        <w:t xml:space="preserve">телемост;</w:t>
      </w:r>
      <w:r/>
    </w:p>
    <w:p>
      <w:pPr>
        <w:pStyle w:val="1697"/>
        <w:ind w:left="684" w:right="1330"/>
        <w:spacing w:before="148" w:line="355" w:lineRule="auto"/>
      </w:pPr>
      <w:r>
        <w:t xml:space="preserve">исследовательская</w:t>
      </w:r>
      <w:r>
        <w:rPr>
          <w:spacing w:val="40"/>
        </w:rPr>
        <w:t xml:space="preserve"> </w:t>
      </w:r>
      <w:r>
        <w:t xml:space="preserve">практика,</w:t>
      </w:r>
      <w:r>
        <w:rPr>
          <w:spacing w:val="40"/>
        </w:rPr>
        <w:t xml:space="preserve"> </w:t>
      </w:r>
      <w:r>
        <w:t xml:space="preserve">образовательные</w:t>
      </w:r>
      <w:r>
        <w:rPr>
          <w:spacing w:val="40"/>
        </w:rPr>
        <w:t xml:space="preserve"> </w:t>
      </w:r>
      <w:r>
        <w:t xml:space="preserve">экспедиции,</w:t>
      </w:r>
      <w:r>
        <w:rPr>
          <w:spacing w:val="40"/>
        </w:rPr>
        <w:t xml:space="preserve"> </w:t>
      </w:r>
      <w:r>
        <w:t xml:space="preserve">походы, поездки, экскурсии;</w:t>
      </w:r>
      <w:r/>
    </w:p>
    <w:p>
      <w:pPr>
        <w:pStyle w:val="1697"/>
        <w:ind w:left="1351" w:firstLine="0"/>
        <w:spacing w:line="297" w:lineRule="exact"/>
      </w:pPr>
      <w:r>
        <w:t xml:space="preserve">научно-исследовательское</w:t>
      </w:r>
      <w:r>
        <w:rPr>
          <w:spacing w:val="2"/>
        </w:rPr>
        <w:t xml:space="preserve"> </w:t>
      </w:r>
      <w:r>
        <w:t xml:space="preserve">общество</w:t>
      </w:r>
      <w:r>
        <w:rPr>
          <w:spacing w:val="12"/>
        </w:rPr>
        <w:t xml:space="preserve"> </w:t>
      </w:r>
      <w:r>
        <w:rPr>
          <w:spacing w:val="-2"/>
        </w:rPr>
        <w:t xml:space="preserve">обучающихся.</w:t>
      </w:r>
      <w:r/>
    </w:p>
    <w:p>
      <w:pPr>
        <w:pStyle w:val="1699"/>
        <w:numPr>
          <w:ilvl w:val="3"/>
          <w:numId w:val="319"/>
        </w:numPr>
        <w:ind w:left="684" w:right="1335" w:firstLine="667"/>
        <w:jc w:val="both"/>
        <w:spacing w:before="138" w:after="0" w:line="355" w:lineRule="auto"/>
        <w:tabs>
          <w:tab w:val="left" w:pos="2468" w:leader="none"/>
        </w:tabs>
        <w:rPr>
          <w:sz w:val="26"/>
        </w:rPr>
      </w:pPr>
      <w:r>
        <w:rPr>
          <w:sz w:val="26"/>
        </w:rPr>
        <w:t xml:space="preserve">Для представления итогов УИД во внеурочное время наиболее целесообразно использование следующих форм предъявления результатов:</w:t>
      </w:r>
      <w:r/>
    </w:p>
    <w:p>
      <w:pPr>
        <w:pStyle w:val="1697"/>
        <w:ind w:left="1351" w:firstLine="0"/>
        <w:spacing w:line="297" w:lineRule="exact"/>
      </w:pPr>
      <w:r>
        <w:t xml:space="preserve">письменная</w:t>
      </w:r>
      <w:r>
        <w:rPr>
          <w:spacing w:val="3"/>
        </w:rPr>
        <w:t xml:space="preserve"> </w:t>
      </w:r>
      <w:r>
        <w:t xml:space="preserve">исследовательская</w:t>
      </w:r>
      <w:r>
        <w:rPr>
          <w:spacing w:val="1"/>
        </w:rPr>
        <w:t xml:space="preserve"> </w:t>
      </w:r>
      <w:r>
        <w:t xml:space="preserve">работа</w:t>
      </w:r>
      <w:r>
        <w:rPr>
          <w:spacing w:val="5"/>
        </w:rPr>
        <w:t xml:space="preserve"> </w:t>
      </w:r>
      <w:r>
        <w:t xml:space="preserve">(эссе,</w:t>
      </w:r>
      <w:r>
        <w:rPr>
          <w:spacing w:val="3"/>
        </w:rPr>
        <w:t xml:space="preserve"> </w:t>
      </w:r>
      <w:r>
        <w:t xml:space="preserve">доклад,</w:t>
      </w:r>
      <w:r>
        <w:rPr>
          <w:spacing w:val="3"/>
        </w:rPr>
        <w:t xml:space="preserve"> </w:t>
      </w:r>
      <w:r>
        <w:rPr>
          <w:spacing w:val="-2"/>
        </w:rPr>
        <w:t xml:space="preserve">реферат);</w:t>
      </w:r>
      <w:r/>
    </w:p>
    <w:p>
      <w:pPr>
        <w:pStyle w:val="1697"/>
        <w:ind w:left="684" w:right="1331"/>
        <w:spacing w:before="142" w:line="357" w:lineRule="auto"/>
      </w:pPr>
      <w:r>
        <w:t xml:space="preserve">статьи, обзоры, отчеты и заключения по</w:t>
      </w:r>
      <w:r>
        <w:rPr>
          <w:spacing w:val="28"/>
        </w:rPr>
        <w:t xml:space="preserve"> </w:t>
      </w:r>
      <w:r>
        <w:t xml:space="preserve">итогам исследований, проводимых</w:t>
      </w:r>
      <w:r>
        <w:rPr>
          <w:spacing w:val="80"/>
        </w:rPr>
        <w:t xml:space="preserve"> </w:t>
      </w:r>
      <w:r>
        <w:t xml:space="preserve">в рамках исследовательских экспедиций, обработки архивов, исследований по различным предметным областям.</w:t>
      </w:r>
      <w:r/>
    </w:p>
    <w:p>
      <w:pPr>
        <w:pStyle w:val="1699"/>
        <w:numPr>
          <w:ilvl w:val="3"/>
          <w:numId w:val="319"/>
        </w:numPr>
        <w:ind w:left="684" w:right="1325" w:firstLine="667"/>
        <w:jc w:val="both"/>
        <w:spacing w:before="0" w:after="0" w:line="355" w:lineRule="auto"/>
        <w:tabs>
          <w:tab w:val="left" w:pos="2463" w:leader="none"/>
        </w:tabs>
        <w:rPr>
          <w:sz w:val="26"/>
        </w:rPr>
      </w:pPr>
      <w:r>
        <w:rPr>
          <w:sz w:val="26"/>
        </w:rPr>
        <w:t xml:space="preserve">При оценивании р</w:t>
      </w:r>
      <w:r>
        <w:rPr>
          <w:sz w:val="26"/>
        </w:rPr>
        <w:t xml:space="preserve">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r/>
    </w:p>
    <w:p>
      <w:pPr>
        <w:pStyle w:val="1699"/>
        <w:numPr>
          <w:ilvl w:val="3"/>
          <w:numId w:val="319"/>
        </w:numPr>
        <w:ind w:left="684" w:right="1327" w:firstLine="667"/>
        <w:jc w:val="both"/>
        <w:spacing w:before="0" w:after="0" w:line="355" w:lineRule="auto"/>
        <w:tabs>
          <w:tab w:val="left" w:pos="2463" w:leader="none"/>
        </w:tabs>
        <w:rPr>
          <w:sz w:val="26"/>
        </w:rPr>
      </w:pPr>
      <w:r>
        <w:rPr>
          <w:sz w:val="26"/>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r/>
    </w:p>
    <w:p>
      <w:pPr>
        <w:pStyle w:val="1697"/>
        <w:ind w:left="1351" w:right="1321" w:firstLine="0"/>
        <w:spacing w:line="355" w:lineRule="auto"/>
      </w:pPr>
      <w:r>
        <w:t xml:space="preserve">использовать вопросы как исследовательский инструмент познания; формулировать</w:t>
      </w:r>
      <w:r>
        <w:rPr>
          <w:spacing w:val="60"/>
        </w:rPr>
        <w:t xml:space="preserve">  </w:t>
      </w:r>
      <w:r>
        <w:t xml:space="preserve">вопросы,</w:t>
      </w:r>
      <w:r>
        <w:rPr>
          <w:spacing w:val="63"/>
        </w:rPr>
        <w:t xml:space="preserve">  </w:t>
      </w:r>
      <w:r>
        <w:t xml:space="preserve">фиксирующие</w:t>
      </w:r>
      <w:r>
        <w:rPr>
          <w:spacing w:val="63"/>
        </w:rPr>
        <w:t xml:space="preserve">  </w:t>
      </w:r>
      <w:r>
        <w:t xml:space="preserve">разрыв</w:t>
      </w:r>
      <w:r>
        <w:rPr>
          <w:spacing w:val="63"/>
        </w:rPr>
        <w:t xml:space="preserve">  </w:t>
      </w:r>
      <w:r>
        <w:t xml:space="preserve">между</w:t>
      </w:r>
      <w:r>
        <w:rPr>
          <w:spacing w:val="62"/>
        </w:rPr>
        <w:t xml:space="preserve">  </w:t>
      </w:r>
      <w:r>
        <w:t xml:space="preserve">реальным</w:t>
      </w:r>
      <w:r>
        <w:rPr>
          <w:spacing w:val="71"/>
        </w:rPr>
        <w:t xml:space="preserve">  </w:t>
      </w:r>
      <w:r>
        <w:rPr>
          <w:spacing w:val="-10"/>
        </w:rPr>
        <w:t xml:space="preserve">и</w:t>
      </w:r>
      <w:r/>
    </w:p>
    <w:p>
      <w:pPr>
        <w:pStyle w:val="1697"/>
        <w:ind w:left="684" w:right="1340" w:firstLine="0"/>
        <w:spacing w:line="355" w:lineRule="auto"/>
      </w:pPr>
      <w:r>
        <w:t xml:space="preserve">желательным состоянием ситуации, объекта, самостоятельно устанавливать искомое и данное;</w:t>
      </w:r>
      <w:r/>
    </w:p>
    <w:p>
      <w:pPr>
        <w:pStyle w:val="1697"/>
        <w:ind w:left="684" w:right="1336"/>
        <w:spacing w:line="355" w:lineRule="auto"/>
      </w:pPr>
      <w:r>
        <w:t xml:space="preserve">формировать гипотезу об истинности собственных суждений и суждений других, аргументировать свою позицию, мнение;</w:t>
      </w:r>
      <w:r/>
    </w:p>
    <w:p>
      <w:pPr>
        <w:pStyle w:val="1697"/>
        <w:ind w:left="684" w:right="1329"/>
        <w:spacing w:line="357" w:lineRule="auto"/>
      </w:pPr>
      <w:r>
        <w:t xml:space="preserve">проводить по самостоятельно составленному плану опыт, несложный эксперимент, небольшое исследование;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spacing w:before="63" w:line="355" w:lineRule="auto"/>
      </w:pPr>
      <w:r>
        <w:t xml:space="preserve">оценивать на применимость и достоверность информацию, полученную в ходе исследования (эксперимента);</w:t>
      </w:r>
      <w:r/>
    </w:p>
    <w:p>
      <w:pPr>
        <w:pStyle w:val="1697"/>
        <w:ind w:right="1327"/>
        <w:spacing w:line="355" w:lineRule="auto"/>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p>
    <w:p>
      <w:pPr>
        <w:pStyle w:val="1697"/>
        <w:ind w:right="1324"/>
        <w:spacing w:line="357" w:lineRule="auto"/>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p>
    <w:p>
      <w:pPr>
        <w:pStyle w:val="1699"/>
        <w:numPr>
          <w:ilvl w:val="3"/>
          <w:numId w:val="319"/>
        </w:numPr>
        <w:ind w:left="683" w:right="1322" w:firstLine="667"/>
        <w:jc w:val="both"/>
        <w:spacing w:before="0" w:after="0" w:line="352" w:lineRule="auto"/>
        <w:tabs>
          <w:tab w:val="left" w:pos="2462" w:leader="none"/>
        </w:tabs>
        <w:rPr>
          <w:sz w:val="26"/>
        </w:rPr>
      </w:pPr>
      <w:r>
        <w:rPr>
          <w:sz w:val="26"/>
        </w:rPr>
        <w:t xml:space="preserve">Особенность проектной деятельности (далее – ПД) заключается в том, что она нацелена на получение конкретного результата (далее – продукт</w:t>
      </w:r>
      <w:r>
        <w:rPr>
          <w:sz w:val="26"/>
        </w:rPr>
        <w:t xml:space="preserve">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r/>
    </w:p>
    <w:p>
      <w:pPr>
        <w:pStyle w:val="1699"/>
        <w:numPr>
          <w:ilvl w:val="3"/>
          <w:numId w:val="319"/>
        </w:numPr>
        <w:ind w:left="684" w:right="1328" w:firstLine="667"/>
        <w:jc w:val="both"/>
        <w:spacing w:before="0" w:after="0" w:line="355" w:lineRule="auto"/>
        <w:tabs>
          <w:tab w:val="left" w:pos="2463" w:leader="none"/>
        </w:tabs>
        <w:rPr>
          <w:sz w:val="26"/>
        </w:rPr>
      </w:pPr>
      <w:r>
        <w:rPr>
          <w:sz w:val="26"/>
        </w:rPr>
        <w:t xml:space="preserve">Проектные</w:t>
      </w:r>
      <w:r>
        <w:rPr>
          <w:spacing w:val="40"/>
          <w:sz w:val="26"/>
        </w:rPr>
        <w:t xml:space="preserve"> </w:t>
      </w:r>
      <w:r>
        <w:rPr>
          <w:sz w:val="26"/>
        </w:rPr>
        <w:t xml:space="preserve">задачи</w:t>
      </w:r>
      <w:r>
        <w:rPr>
          <w:spacing w:val="40"/>
          <w:sz w:val="26"/>
        </w:rPr>
        <w:t xml:space="preserve"> </w:t>
      </w:r>
      <w:r>
        <w:rPr>
          <w:sz w:val="26"/>
        </w:rPr>
        <w:t xml:space="preserve">отличаются</w:t>
      </w:r>
      <w:r>
        <w:rPr>
          <w:spacing w:val="40"/>
          <w:sz w:val="26"/>
        </w:rPr>
        <w:t xml:space="preserve"> </w:t>
      </w:r>
      <w:r>
        <w:rPr>
          <w:sz w:val="26"/>
        </w:rPr>
        <w:t xml:space="preserve">от</w:t>
      </w:r>
      <w:r>
        <w:rPr>
          <w:spacing w:val="40"/>
          <w:sz w:val="26"/>
        </w:rPr>
        <w:t xml:space="preserve"> </w:t>
      </w:r>
      <w:r>
        <w:rPr>
          <w:sz w:val="26"/>
        </w:rPr>
        <w:t xml:space="preserve">исследовательских</w:t>
      </w:r>
      <w:r>
        <w:rPr>
          <w:spacing w:val="40"/>
          <w:sz w:val="26"/>
        </w:rPr>
        <w:t xml:space="preserve"> </w:t>
      </w:r>
      <w:r>
        <w:rPr>
          <w:sz w:val="26"/>
        </w:rPr>
        <w:t xml:space="preserve">иной логикой решения, а также тем, что нацелены на формирование и развитие у обучающихся умений:</w:t>
      </w:r>
      <w:r/>
    </w:p>
    <w:p>
      <w:pPr>
        <w:pStyle w:val="1697"/>
        <w:ind w:left="684" w:right="1334"/>
        <w:jc w:val="left"/>
        <w:spacing w:line="355" w:lineRule="auto"/>
        <w:tabs>
          <w:tab w:val="left" w:pos="2673" w:leader="none"/>
          <w:tab w:val="left" w:pos="3004" w:leader="none"/>
          <w:tab w:val="left" w:pos="4112" w:leader="none"/>
          <w:tab w:val="left" w:pos="4918" w:leader="none"/>
          <w:tab w:val="left" w:pos="5415" w:leader="none"/>
          <w:tab w:val="left" w:pos="5775" w:leader="none"/>
          <w:tab w:val="left" w:pos="5819" w:leader="none"/>
          <w:tab w:val="left" w:pos="7186" w:leader="none"/>
          <w:tab w:val="left" w:pos="7219" w:leader="none"/>
          <w:tab w:val="left" w:pos="7794" w:leader="none"/>
          <w:tab w:val="left" w:pos="8139" w:leader="none"/>
          <w:tab w:val="left" w:pos="8873" w:leader="none"/>
          <w:tab w:val="left" w:pos="9047" w:leader="none"/>
        </w:tabs>
      </w:pPr>
      <w:r>
        <w:rPr>
          <w:spacing w:val="-2"/>
        </w:rPr>
        <w:t xml:space="preserve">определять</w:t>
      </w:r>
      <w:r>
        <w:tab/>
        <w:tab/>
      </w:r>
      <w:r>
        <w:rPr>
          <w:spacing w:val="-2"/>
        </w:rPr>
        <w:t xml:space="preserve">оптимальный</w:t>
      </w:r>
      <w:r>
        <w:tab/>
      </w:r>
      <w:r>
        <w:rPr>
          <w:spacing w:val="-4"/>
        </w:rPr>
        <w:t xml:space="preserve">путь</w:t>
      </w:r>
      <w:r>
        <w:tab/>
        <w:tab/>
        <w:tab/>
      </w:r>
      <w:r>
        <w:rPr>
          <w:spacing w:val="-2"/>
        </w:rPr>
        <w:t xml:space="preserve">решения</w:t>
      </w:r>
      <w:r>
        <w:tab/>
      </w:r>
      <w:r>
        <w:rPr>
          <w:spacing w:val="-2"/>
        </w:rPr>
        <w:t xml:space="preserve">проблемного</w:t>
      </w:r>
      <w:r>
        <w:tab/>
        <w:tab/>
      </w:r>
      <w:r>
        <w:rPr>
          <w:spacing w:val="-2"/>
        </w:rPr>
        <w:t xml:space="preserve">вопроса, прогнозировать</w:t>
      </w:r>
      <w:r>
        <w:tab/>
      </w:r>
      <w:r>
        <w:rPr>
          <w:spacing w:val="-2"/>
        </w:rPr>
        <w:t xml:space="preserve">проектный</w:t>
      </w:r>
      <w:r>
        <w:tab/>
      </w:r>
      <w:r>
        <w:rPr>
          <w:spacing w:val="-2"/>
        </w:rPr>
        <w:t xml:space="preserve">результат</w:t>
      </w:r>
      <w:r>
        <w:tab/>
      </w:r>
      <w:r>
        <w:rPr>
          <w:spacing w:val="-10"/>
        </w:rPr>
        <w:t xml:space="preserve">и</w:t>
      </w:r>
      <w:r>
        <w:tab/>
      </w:r>
      <w:r>
        <w:rPr>
          <w:spacing w:val="-2"/>
        </w:rPr>
        <w:t xml:space="preserve">оформлять</w:t>
      </w:r>
      <w:r>
        <w:tab/>
        <w:tab/>
      </w:r>
      <w:r>
        <w:rPr>
          <w:spacing w:val="-5"/>
        </w:rPr>
        <w:t xml:space="preserve">его</w:t>
      </w:r>
      <w:r>
        <w:tab/>
      </w:r>
      <w:r>
        <w:rPr>
          <w:spacing w:val="-10"/>
        </w:rPr>
        <w:t xml:space="preserve">в</w:t>
      </w:r>
      <w:r>
        <w:tab/>
      </w:r>
      <w:r>
        <w:rPr>
          <w:spacing w:val="-4"/>
        </w:rPr>
        <w:t xml:space="preserve">виде</w:t>
      </w:r>
      <w:r>
        <w:tab/>
      </w:r>
      <w:r>
        <w:rPr>
          <w:spacing w:val="-2"/>
        </w:rPr>
        <w:t xml:space="preserve">реального</w:t>
      </w:r>
      <w:r/>
    </w:p>
    <w:p>
      <w:pPr>
        <w:pStyle w:val="1697"/>
        <w:ind w:left="684" w:firstLine="0"/>
        <w:jc w:val="left"/>
        <w:spacing w:line="297" w:lineRule="exact"/>
      </w:pPr>
      <w:r>
        <w:rPr>
          <w:spacing w:val="-2"/>
        </w:rPr>
        <w:t xml:space="preserve">«продукта»;</w:t>
      </w:r>
      <w:r/>
    </w:p>
    <w:p>
      <w:pPr>
        <w:pStyle w:val="1697"/>
        <w:ind w:left="684" w:right="1329"/>
        <w:spacing w:before="131" w:line="355" w:lineRule="auto"/>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w:t>
      </w:r>
      <w:r>
        <w:t xml:space="preserve">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r/>
    </w:p>
    <w:p>
      <w:pPr>
        <w:pStyle w:val="1699"/>
        <w:numPr>
          <w:ilvl w:val="3"/>
          <w:numId w:val="319"/>
        </w:numPr>
        <w:ind w:left="1351" w:right="1676" w:firstLine="0"/>
        <w:jc w:val="left"/>
        <w:spacing w:before="0" w:after="0" w:line="350" w:lineRule="auto"/>
        <w:tabs>
          <w:tab w:val="left" w:pos="2463" w:leader="none"/>
        </w:tabs>
        <w:rPr>
          <w:sz w:val="26"/>
        </w:rPr>
      </w:pPr>
      <w:r>
        <w:rPr>
          <w:sz w:val="26"/>
        </w:rPr>
        <w:t xml:space="preserve">Осуществление ПД обучающимися включает в себя ряд этапов: анализ и формулирование проблемы;</w:t>
      </w:r>
      <w:r/>
    </w:p>
    <w:p>
      <w:pPr>
        <w:pStyle w:val="1697"/>
        <w:ind w:left="1351" w:right="6173" w:firstLine="0"/>
        <w:jc w:val="left"/>
        <w:spacing w:line="357" w:lineRule="auto"/>
      </w:pPr>
      <w:r>
        <w:t xml:space="preserve">формулирование темы проекта; постановка</w:t>
      </w:r>
      <w:r>
        <w:rPr>
          <w:spacing w:val="-5"/>
        </w:rPr>
        <w:t xml:space="preserve"> </w:t>
      </w:r>
      <w:r>
        <w:t xml:space="preserve">цели и задач проекта; составление плана работы;</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5452" w:firstLine="0"/>
        <w:jc w:val="left"/>
        <w:spacing w:before="63" w:line="355" w:lineRule="auto"/>
      </w:pPr>
      <w:r>
        <w:t xml:space="preserve">сбор информации (исследование); выполнение технологического этапа; подготовка и защита проекта;</w:t>
      </w:r>
      <w:r/>
    </w:p>
    <w:p>
      <w:pPr>
        <w:pStyle w:val="1697"/>
        <w:ind w:left="684" w:right="1336"/>
        <w:spacing w:line="355" w:lineRule="auto"/>
      </w:pPr>
      <w:r>
        <w:t xml:space="preserve">рефлексия, анализ результатов выполнения проекта, оценка качества </w:t>
      </w:r>
      <w:r>
        <w:rPr>
          <w:spacing w:val="-2"/>
        </w:rPr>
        <w:t xml:space="preserve">выполнения.</w:t>
      </w:r>
      <w:r/>
    </w:p>
    <w:p>
      <w:pPr>
        <w:pStyle w:val="1699"/>
        <w:numPr>
          <w:ilvl w:val="3"/>
          <w:numId w:val="319"/>
        </w:numPr>
        <w:ind w:left="684" w:right="1326" w:firstLine="667"/>
        <w:jc w:val="both"/>
        <w:spacing w:before="0" w:after="0" w:line="355" w:lineRule="auto"/>
        <w:tabs>
          <w:tab w:val="left" w:pos="2463" w:leader="none"/>
        </w:tabs>
        <w:rPr>
          <w:sz w:val="26"/>
        </w:rPr>
      </w:pPr>
      <w:r>
        <w:rPr>
          <w:sz w:val="26"/>
        </w:rPr>
        <w:t xml:space="preserve">При организации ПД необходимо учитывать, что в любом проекте должна присутствовать исследовательская составляюща</w:t>
      </w:r>
      <w:r>
        <w:rPr>
          <w:sz w:val="26"/>
        </w:rPr>
        <w:t xml:space="preserve">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r/>
    </w:p>
    <w:p>
      <w:pPr>
        <w:pStyle w:val="1699"/>
        <w:numPr>
          <w:ilvl w:val="3"/>
          <w:numId w:val="319"/>
        </w:numPr>
        <w:ind w:left="684" w:right="1335" w:firstLine="667"/>
        <w:jc w:val="both"/>
        <w:spacing w:before="0" w:after="0" w:line="355" w:lineRule="auto"/>
        <w:tabs>
          <w:tab w:val="left" w:pos="2463" w:leader="none"/>
        </w:tabs>
        <w:rPr>
          <w:sz w:val="26"/>
        </w:rPr>
      </w:pPr>
      <w:r>
        <w:rPr>
          <w:sz w:val="26"/>
        </w:rPr>
        <w:t xml:space="preserve">Особенности организации</w:t>
      </w:r>
      <w:r>
        <w:rPr>
          <w:spacing w:val="40"/>
          <w:sz w:val="26"/>
        </w:rPr>
        <w:t xml:space="preserve"> </w:t>
      </w:r>
      <w:r>
        <w:rPr>
          <w:sz w:val="26"/>
        </w:rPr>
        <w:t xml:space="preserve">проектной деятельности обучающихся</w:t>
      </w:r>
      <w:r>
        <w:rPr>
          <w:spacing w:val="80"/>
          <w:sz w:val="26"/>
        </w:rPr>
        <w:t xml:space="preserve"> </w:t>
      </w:r>
      <w:r>
        <w:rPr>
          <w:sz w:val="26"/>
        </w:rPr>
        <w:t xml:space="preserve">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r/>
    </w:p>
    <w:p>
      <w:pPr>
        <w:pStyle w:val="1699"/>
        <w:numPr>
          <w:ilvl w:val="3"/>
          <w:numId w:val="319"/>
        </w:numPr>
        <w:ind w:left="684" w:right="1332" w:firstLine="667"/>
        <w:jc w:val="both"/>
        <w:spacing w:before="0" w:after="0" w:line="355" w:lineRule="auto"/>
        <w:tabs>
          <w:tab w:val="left" w:pos="2468" w:leader="none"/>
        </w:tabs>
        <w:rPr>
          <w:sz w:val="26"/>
        </w:rPr>
      </w:pPr>
      <w:r>
        <w:rPr>
          <w:sz w:val="26"/>
        </w:rPr>
        <w:t xml:space="preserve">С учетом этого при организации ПД обучающихся в урочное</w:t>
      </w:r>
      <w:r>
        <w:rPr>
          <w:spacing w:val="80"/>
          <w:sz w:val="26"/>
        </w:rPr>
        <w:t xml:space="preserve"> </w:t>
      </w:r>
      <w:r>
        <w:rPr>
          <w:sz w:val="26"/>
        </w:rPr>
        <w:t xml:space="preserve">время целесообразно ориентироваться на реализацию двух основных направлений </w:t>
      </w:r>
      <w:r>
        <w:rPr>
          <w:spacing w:val="-2"/>
          <w:sz w:val="26"/>
        </w:rPr>
        <w:t xml:space="preserve">проектирования:</w:t>
      </w:r>
      <w:r/>
    </w:p>
    <w:p>
      <w:pPr>
        <w:pStyle w:val="1697"/>
        <w:ind w:left="1351" w:right="7044" w:firstLine="0"/>
        <w:spacing w:line="355" w:lineRule="auto"/>
      </w:pPr>
      <w:r>
        <w:t xml:space="preserve">предметные проекты; метапредметные</w:t>
      </w:r>
      <w:r>
        <w:rPr>
          <w:spacing w:val="7"/>
        </w:rPr>
        <w:t xml:space="preserve"> </w:t>
      </w:r>
      <w:r>
        <w:rPr>
          <w:spacing w:val="-2"/>
        </w:rPr>
        <w:t xml:space="preserve">проекты.</w:t>
      </w:r>
      <w:r/>
    </w:p>
    <w:p>
      <w:pPr>
        <w:pStyle w:val="1699"/>
        <w:numPr>
          <w:ilvl w:val="3"/>
          <w:numId w:val="319"/>
        </w:numPr>
        <w:ind w:left="684" w:right="1326" w:firstLine="667"/>
        <w:jc w:val="both"/>
        <w:spacing w:before="0" w:after="0" w:line="355" w:lineRule="auto"/>
        <w:tabs>
          <w:tab w:val="left" w:pos="2468" w:leader="none"/>
        </w:tabs>
        <w:rPr>
          <w:sz w:val="26"/>
        </w:rPr>
      </w:pPr>
      <w:r>
        <w:rPr>
          <w:sz w:val="26"/>
        </w:rPr>
        <w:t xml:space="preserve">В отличие от предметных прое</w:t>
      </w:r>
      <w:r>
        <w:rPr>
          <w:sz w:val="26"/>
        </w:rPr>
        <w:t xml:space="preserve">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r/>
    </w:p>
    <w:p>
      <w:pPr>
        <w:pStyle w:val="1699"/>
        <w:numPr>
          <w:ilvl w:val="3"/>
          <w:numId w:val="319"/>
        </w:numPr>
        <w:ind w:left="1351" w:right="1767" w:firstLine="0"/>
        <w:jc w:val="both"/>
        <w:spacing w:before="0" w:after="0" w:line="355" w:lineRule="auto"/>
        <w:tabs>
          <w:tab w:val="left" w:pos="2468" w:leader="none"/>
        </w:tabs>
        <w:rPr>
          <w:sz w:val="26"/>
        </w:rPr>
      </w:pPr>
      <w:r>
        <w:rPr>
          <w:sz w:val="26"/>
        </w:rPr>
        <w:t xml:space="preserve">Формы организации ПД обучающихся могут быть следующие: монопроект (использование содержания одного предмета);</w:t>
      </w:r>
      <w:r/>
    </w:p>
    <w:p>
      <w:pPr>
        <w:pStyle w:val="1697"/>
        <w:ind w:left="684" w:right="1326"/>
        <w:spacing w:line="355" w:lineRule="auto"/>
      </w:pPr>
      <w:r>
        <w:t xml:space="preserve">межпредметный проект (использование интегрированного знания и</w:t>
      </w:r>
      <w:r>
        <w:rPr>
          <w:spacing w:val="80"/>
        </w:rPr>
        <w:t xml:space="preserve"> </w:t>
      </w:r>
      <w:r>
        <w:t xml:space="preserve">способов учебной деятельности различных предметов);</w:t>
      </w:r>
      <w:r/>
    </w:p>
    <w:p>
      <w:pPr>
        <w:pStyle w:val="1697"/>
        <w:ind w:left="684" w:right="1334"/>
        <w:spacing w:line="357" w:lineRule="auto"/>
      </w:pPr>
      <w:r>
        <w:t xml:space="preserve">метапроект (использование областей знания и методов деятельности, выходящих за рамки предметного обучения).</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19"/>
        </w:numPr>
        <w:ind w:left="684" w:right="1328" w:firstLine="667"/>
        <w:jc w:val="both"/>
        <w:spacing w:before="63" w:after="0" w:line="355" w:lineRule="auto"/>
        <w:tabs>
          <w:tab w:val="left" w:pos="2468" w:leader="none"/>
        </w:tabs>
        <w:rPr>
          <w:sz w:val="26"/>
        </w:rPr>
      </w:pPr>
      <w:r>
        <w:rPr>
          <w:sz w:val="26"/>
        </w:rPr>
        <w:t xml:space="preserve">В</w:t>
      </w:r>
      <w:r>
        <w:rPr>
          <w:spacing w:val="40"/>
          <w:sz w:val="26"/>
        </w:rPr>
        <w:t xml:space="preserve"> </w:t>
      </w:r>
      <w:r>
        <w:rPr>
          <w:sz w:val="26"/>
        </w:rPr>
        <w:t xml:space="preserve">связи</w:t>
      </w:r>
      <w:r>
        <w:rPr>
          <w:spacing w:val="40"/>
          <w:sz w:val="26"/>
        </w:rPr>
        <w:t xml:space="preserve"> </w:t>
      </w:r>
      <w:r>
        <w:rPr>
          <w:sz w:val="26"/>
        </w:rPr>
        <w:t xml:space="preserve">с</w:t>
      </w:r>
      <w:r>
        <w:rPr>
          <w:spacing w:val="40"/>
          <w:sz w:val="26"/>
        </w:rPr>
        <w:t xml:space="preserve"> </w:t>
      </w:r>
      <w:r>
        <w:rPr>
          <w:sz w:val="26"/>
        </w:rPr>
        <w:t xml:space="preserve">недостаточностью</w:t>
      </w:r>
      <w:r>
        <w:rPr>
          <w:spacing w:val="40"/>
          <w:sz w:val="26"/>
        </w:rPr>
        <w:t xml:space="preserve"> </w:t>
      </w:r>
      <w:r>
        <w:rPr>
          <w:sz w:val="26"/>
        </w:rPr>
        <w:t xml:space="preserve">времени</w:t>
      </w:r>
      <w:r>
        <w:rPr>
          <w:spacing w:val="40"/>
          <w:sz w:val="26"/>
        </w:rPr>
        <w:t xml:space="preserve"> </w:t>
      </w:r>
      <w:r>
        <w:rPr>
          <w:sz w:val="26"/>
        </w:rPr>
        <w:t xml:space="preserve">на</w:t>
      </w:r>
      <w:r>
        <w:rPr>
          <w:spacing w:val="40"/>
          <w:sz w:val="26"/>
        </w:rPr>
        <w:t xml:space="preserve"> </w:t>
      </w:r>
      <w:r>
        <w:rPr>
          <w:sz w:val="26"/>
        </w:rPr>
        <w:t xml:space="preserve">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w:t>
      </w:r>
      <w:r>
        <w:rPr>
          <w:spacing w:val="40"/>
          <w:sz w:val="26"/>
        </w:rPr>
        <w:t xml:space="preserve"> </w:t>
      </w:r>
      <w:r>
        <w:rPr>
          <w:sz w:val="26"/>
        </w:rPr>
        <w:t xml:space="preserve">на уроках учебных задач, нацеливающих обучающихся на решение следующих практико-ориентированных проблем:</w:t>
      </w:r>
      <w:r/>
    </w:p>
    <w:p>
      <w:pPr>
        <w:pStyle w:val="1697"/>
        <w:ind w:left="1351" w:right="1332" w:firstLine="0"/>
        <w:spacing w:line="355" w:lineRule="auto"/>
      </w:pPr>
      <w:r>
        <w:t xml:space="preserve">Какое средство поможет в решении проблемы... (опишите, объясните)? Каким</w:t>
      </w:r>
      <w:r>
        <w:rPr>
          <w:spacing w:val="58"/>
        </w:rPr>
        <w:t xml:space="preserve">  </w:t>
      </w:r>
      <w:r>
        <w:t xml:space="preserve">должно</w:t>
      </w:r>
      <w:r>
        <w:rPr>
          <w:spacing w:val="62"/>
        </w:rPr>
        <w:t xml:space="preserve">  </w:t>
      </w:r>
      <w:r>
        <w:t xml:space="preserve">быть</w:t>
      </w:r>
      <w:r>
        <w:rPr>
          <w:spacing w:val="58"/>
        </w:rPr>
        <w:t xml:space="preserve">  </w:t>
      </w:r>
      <w:r>
        <w:t xml:space="preserve">средство</w:t>
      </w:r>
      <w:r>
        <w:rPr>
          <w:spacing w:val="57"/>
        </w:rPr>
        <w:t xml:space="preserve">  </w:t>
      </w:r>
      <w:r>
        <w:t xml:space="preserve">для</w:t>
      </w:r>
      <w:r>
        <w:rPr>
          <w:spacing w:val="57"/>
        </w:rPr>
        <w:t xml:space="preserve">  </w:t>
      </w:r>
      <w:r>
        <w:t xml:space="preserve">решения</w:t>
      </w:r>
      <w:r>
        <w:rPr>
          <w:spacing w:val="60"/>
        </w:rPr>
        <w:t xml:space="preserve">  </w:t>
      </w:r>
      <w:r>
        <w:t xml:space="preserve">проблемы...</w:t>
      </w:r>
      <w:r>
        <w:rPr>
          <w:spacing w:val="60"/>
        </w:rPr>
        <w:t xml:space="preserve">  </w:t>
      </w:r>
      <w:r>
        <w:rPr>
          <w:spacing w:val="-2"/>
        </w:rPr>
        <w:t xml:space="preserve">(опишите,</w:t>
      </w:r>
      <w:r/>
    </w:p>
    <w:p>
      <w:pPr>
        <w:pStyle w:val="1697"/>
        <w:ind w:left="684" w:firstLine="0"/>
        <w:jc w:val="left"/>
      </w:pPr>
      <w:r>
        <w:rPr>
          <w:spacing w:val="-2"/>
        </w:rPr>
        <w:t xml:space="preserve">смоделируйте)?</w:t>
      </w:r>
      <w:r/>
    </w:p>
    <w:p>
      <w:pPr>
        <w:pStyle w:val="1697"/>
        <w:ind w:left="1351" w:right="1857" w:firstLine="0"/>
        <w:jc w:val="left"/>
        <w:spacing w:before="136" w:line="355" w:lineRule="auto"/>
      </w:pPr>
      <w:r>
        <w:t xml:space="preserve">Как спроводить средство для решения проблемы (дайте инструкцию)? Как выглядело... (опишите, реконструируйте)?</w:t>
      </w:r>
      <w:r/>
    </w:p>
    <w:p>
      <w:pPr>
        <w:pStyle w:val="1697"/>
        <w:ind w:left="1351" w:firstLine="0"/>
        <w:jc w:val="left"/>
        <w:spacing w:line="292" w:lineRule="exact"/>
      </w:pPr>
      <w:r>
        <w:t xml:space="preserve">Как</w:t>
      </w:r>
      <w:r>
        <w:rPr>
          <w:spacing w:val="-2"/>
        </w:rPr>
        <w:t xml:space="preserve"> </w:t>
      </w:r>
      <w:r>
        <w:t xml:space="preserve">будет выглядеть...</w:t>
      </w:r>
      <w:r>
        <w:rPr>
          <w:spacing w:val="6"/>
        </w:rPr>
        <w:t xml:space="preserve"> </w:t>
      </w:r>
      <w:r>
        <w:t xml:space="preserve">(опишите, </w:t>
      </w:r>
      <w:r>
        <w:rPr>
          <w:spacing w:val="-2"/>
        </w:rPr>
        <w:t xml:space="preserve">спрогнозируйте)?</w:t>
      </w:r>
      <w:r/>
    </w:p>
    <w:p>
      <w:pPr>
        <w:pStyle w:val="1699"/>
        <w:numPr>
          <w:ilvl w:val="3"/>
          <w:numId w:val="319"/>
        </w:numPr>
        <w:ind w:left="1351" w:right="2303" w:firstLine="0"/>
        <w:jc w:val="left"/>
        <w:spacing w:before="143" w:after="0" w:line="355" w:lineRule="auto"/>
        <w:tabs>
          <w:tab w:val="left" w:pos="2463" w:leader="none"/>
        </w:tabs>
        <w:rPr>
          <w:sz w:val="26"/>
        </w:rPr>
      </w:pPr>
      <w:r>
        <w:rPr>
          <w:sz w:val="26"/>
        </w:rPr>
        <w:t xml:space="preserve">Основными формами представления итогов ПД являются: материальный объект, макет, конструкторское изделие;</w:t>
      </w:r>
      <w:r/>
    </w:p>
    <w:p>
      <w:pPr>
        <w:pStyle w:val="1697"/>
        <w:ind w:left="1351" w:firstLine="0"/>
        <w:jc w:val="left"/>
        <w:spacing w:line="297" w:lineRule="exact"/>
      </w:pPr>
      <w:r>
        <w:t xml:space="preserve">отчетные</w:t>
      </w:r>
      <w:r>
        <w:rPr>
          <w:spacing w:val="-1"/>
        </w:rPr>
        <w:t xml:space="preserve"> </w:t>
      </w:r>
      <w:r>
        <w:t xml:space="preserve">материалы</w:t>
      </w:r>
      <w:r>
        <w:rPr>
          <w:spacing w:val="4"/>
        </w:rPr>
        <w:t xml:space="preserve"> </w:t>
      </w:r>
      <w:r>
        <w:t xml:space="preserve">по</w:t>
      </w:r>
      <w:r>
        <w:rPr>
          <w:spacing w:val="7"/>
        </w:rPr>
        <w:t xml:space="preserve"> </w:t>
      </w:r>
      <w:r>
        <w:t xml:space="preserve">проекту</w:t>
      </w:r>
      <w:r>
        <w:rPr>
          <w:spacing w:val="1"/>
        </w:rPr>
        <w:t xml:space="preserve"> </w:t>
      </w:r>
      <w:r>
        <w:t xml:space="preserve">(тексты,</w:t>
      </w:r>
      <w:r>
        <w:rPr>
          <w:spacing w:val="4"/>
        </w:rPr>
        <w:t xml:space="preserve"> </w:t>
      </w:r>
      <w:r>
        <w:t xml:space="preserve">мультимедийные</w:t>
      </w:r>
      <w:r>
        <w:rPr>
          <w:spacing w:val="2"/>
        </w:rPr>
        <w:t xml:space="preserve"> </w:t>
      </w:r>
      <w:r>
        <w:rPr>
          <w:spacing w:val="-2"/>
        </w:rPr>
        <w:t xml:space="preserve">продукты).</w:t>
      </w:r>
      <w:r/>
    </w:p>
    <w:p>
      <w:pPr>
        <w:pStyle w:val="1699"/>
        <w:numPr>
          <w:ilvl w:val="3"/>
          <w:numId w:val="319"/>
        </w:numPr>
        <w:ind w:left="684" w:right="1328" w:firstLine="667"/>
        <w:jc w:val="both"/>
        <w:spacing w:before="142" w:after="0" w:line="355" w:lineRule="auto"/>
        <w:tabs>
          <w:tab w:val="left" w:pos="2463" w:leader="none"/>
        </w:tabs>
        <w:rPr>
          <w:sz w:val="26"/>
        </w:rPr>
      </w:pPr>
      <w:r>
        <w:rPr>
          <w:sz w:val="26"/>
        </w:rPr>
        <w:t xml:space="preserve">Особенности организации ПД обучающихся в рамках внеурочной деятельности так</w:t>
      </w:r>
      <w:r>
        <w:rPr>
          <w:spacing w:val="40"/>
          <w:sz w:val="26"/>
        </w:rPr>
        <w:t xml:space="preserve"> </w:t>
      </w:r>
      <w:r>
        <w:rPr>
          <w:sz w:val="26"/>
        </w:rPr>
        <w:t xml:space="preserve">же,</w:t>
      </w:r>
      <w:r>
        <w:rPr>
          <w:spacing w:val="40"/>
          <w:sz w:val="26"/>
        </w:rPr>
        <w:t xml:space="preserve"> </w:t>
      </w:r>
      <w:r>
        <w:rPr>
          <w:sz w:val="26"/>
        </w:rPr>
        <w:t xml:space="preserve">как</w:t>
      </w:r>
      <w:r>
        <w:rPr>
          <w:spacing w:val="40"/>
          <w:sz w:val="26"/>
        </w:rPr>
        <w:t xml:space="preserve"> </w:t>
      </w:r>
      <w:r>
        <w:rPr>
          <w:sz w:val="26"/>
        </w:rPr>
        <w:t xml:space="preserve">и</w:t>
      </w:r>
      <w:r>
        <w:rPr>
          <w:spacing w:val="40"/>
          <w:sz w:val="26"/>
        </w:rPr>
        <w:t xml:space="preserve"> </w:t>
      </w:r>
      <w:r>
        <w:rPr>
          <w:sz w:val="26"/>
        </w:rPr>
        <w:t xml:space="preserve">при организации учебных</w:t>
      </w:r>
      <w:r>
        <w:rPr>
          <w:spacing w:val="40"/>
          <w:sz w:val="26"/>
        </w:rPr>
        <w:t xml:space="preserve"> </w:t>
      </w:r>
      <w:r>
        <w:rPr>
          <w:sz w:val="26"/>
        </w:rPr>
        <w:t xml:space="preserve">исследований,</w:t>
      </w:r>
      <w:r>
        <w:rPr>
          <w:spacing w:val="40"/>
          <w:sz w:val="26"/>
        </w:rPr>
        <w:t xml:space="preserve"> </w:t>
      </w:r>
      <w:r>
        <w:rPr>
          <w:sz w:val="26"/>
        </w:rPr>
        <w:t xml:space="preserve">связаны</w:t>
      </w:r>
      <w:r>
        <w:rPr>
          <w:spacing w:val="40"/>
          <w:sz w:val="26"/>
        </w:rPr>
        <w:t xml:space="preserve"> </w:t>
      </w:r>
      <w:r>
        <w:rPr>
          <w:sz w:val="26"/>
        </w:rPr>
        <w:t xml:space="preserve">с тем, что имеющееся время предоставляет большие возможности для организации, подготовки и реализации развернутого и полноценного учебного проекта.</w:t>
      </w:r>
      <w:r/>
    </w:p>
    <w:p>
      <w:pPr>
        <w:pStyle w:val="1699"/>
        <w:numPr>
          <w:ilvl w:val="3"/>
          <w:numId w:val="319"/>
        </w:numPr>
        <w:ind w:left="684" w:right="1334" w:firstLine="667"/>
        <w:jc w:val="both"/>
        <w:spacing w:before="0" w:after="0" w:line="355" w:lineRule="auto"/>
        <w:tabs>
          <w:tab w:val="left" w:pos="2468" w:leader="none"/>
        </w:tabs>
        <w:rPr>
          <w:sz w:val="26"/>
        </w:rPr>
      </w:pPr>
      <w:r>
        <w:rPr>
          <w:sz w:val="26"/>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r/>
    </w:p>
    <w:p>
      <w:pPr>
        <w:pStyle w:val="1697"/>
        <w:ind w:left="1351" w:right="6704" w:firstLine="0"/>
        <w:jc w:val="left"/>
        <w:spacing w:line="352" w:lineRule="auto"/>
      </w:pPr>
      <w:r>
        <w:rPr>
          <w:spacing w:val="-2"/>
        </w:rPr>
        <w:t xml:space="preserve">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p>
    <w:p>
      <w:pPr>
        <w:pStyle w:val="1699"/>
        <w:numPr>
          <w:ilvl w:val="3"/>
          <w:numId w:val="319"/>
        </w:numPr>
        <w:ind w:left="684" w:right="1334" w:firstLine="667"/>
        <w:jc w:val="left"/>
        <w:spacing w:before="4" w:after="0" w:line="355" w:lineRule="auto"/>
        <w:tabs>
          <w:tab w:val="left" w:pos="2468" w:leader="none"/>
          <w:tab w:val="left" w:pos="2891" w:leader="none"/>
          <w:tab w:val="left" w:pos="4099" w:leader="none"/>
          <w:tab w:val="left" w:pos="5442" w:leader="none"/>
          <w:tab w:val="left" w:pos="6286" w:leader="none"/>
          <w:tab w:val="left" w:pos="7941" w:leader="none"/>
          <w:tab w:val="left" w:pos="8565" w:leader="none"/>
          <w:tab w:val="left" w:pos="9457" w:leader="none"/>
        </w:tabs>
        <w:rPr>
          <w:sz w:val="26"/>
        </w:rPr>
      </w:pPr>
      <w:r>
        <w:rPr>
          <w:spacing w:val="-10"/>
          <w:sz w:val="26"/>
        </w:rPr>
        <w:t xml:space="preserve">В</w:t>
      </w:r>
      <w:r>
        <w:rPr>
          <w:sz w:val="26"/>
        </w:rPr>
        <w:tab/>
      </w:r>
      <w:r>
        <w:rPr>
          <w:spacing w:val="-2"/>
          <w:sz w:val="26"/>
        </w:rPr>
        <w:t xml:space="preserve">качестве</w:t>
      </w:r>
      <w:r>
        <w:rPr>
          <w:sz w:val="26"/>
        </w:rPr>
        <w:tab/>
      </w:r>
      <w:r>
        <w:rPr>
          <w:spacing w:val="-2"/>
          <w:sz w:val="26"/>
        </w:rPr>
        <w:t xml:space="preserve">основных</w:t>
      </w:r>
      <w:r>
        <w:rPr>
          <w:sz w:val="26"/>
        </w:rPr>
        <w:tab/>
      </w:r>
      <w:r>
        <w:rPr>
          <w:spacing w:val="-4"/>
          <w:sz w:val="26"/>
        </w:rPr>
        <w:t xml:space="preserve">форм</w:t>
      </w:r>
      <w:r>
        <w:rPr>
          <w:sz w:val="26"/>
        </w:rPr>
        <w:tab/>
      </w:r>
      <w:r>
        <w:rPr>
          <w:spacing w:val="-2"/>
          <w:sz w:val="26"/>
        </w:rPr>
        <w:t xml:space="preserve">организации</w:t>
      </w:r>
      <w:r>
        <w:rPr>
          <w:sz w:val="26"/>
        </w:rPr>
        <w:tab/>
      </w:r>
      <w:r>
        <w:rPr>
          <w:spacing w:val="-6"/>
          <w:sz w:val="26"/>
        </w:rPr>
        <w:t xml:space="preserve">ПД</w:t>
      </w:r>
      <w:r>
        <w:rPr>
          <w:sz w:val="26"/>
        </w:rPr>
        <w:tab/>
      </w:r>
      <w:r>
        <w:rPr>
          <w:spacing w:val="-2"/>
          <w:sz w:val="26"/>
        </w:rPr>
        <w:t xml:space="preserve">могут</w:t>
      </w:r>
      <w:r>
        <w:rPr>
          <w:sz w:val="26"/>
        </w:rPr>
        <w:tab/>
      </w:r>
      <w:r>
        <w:rPr>
          <w:spacing w:val="-4"/>
          <w:sz w:val="26"/>
        </w:rPr>
        <w:t xml:space="preserve">быть </w:t>
      </w:r>
      <w:r>
        <w:rPr>
          <w:spacing w:val="-2"/>
          <w:sz w:val="26"/>
        </w:rPr>
        <w:t xml:space="preserve">использованы:</w:t>
      </w:r>
      <w:r/>
    </w:p>
    <w:p>
      <w:pPr>
        <w:pStyle w:val="1697"/>
        <w:ind w:left="1351" w:firstLine="0"/>
        <w:jc w:val="left"/>
        <w:spacing w:before="3"/>
      </w:pPr>
      <w:r>
        <w:t xml:space="preserve">творческие</w:t>
      </w:r>
      <w:r>
        <w:rPr>
          <w:spacing w:val="4"/>
        </w:rPr>
        <w:t xml:space="preserve"> </w:t>
      </w:r>
      <w:r>
        <w:rPr>
          <w:spacing w:val="-2"/>
        </w:rPr>
        <w:t xml:space="preserve">мастерские;</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351" w:right="6204" w:firstLine="0"/>
        <w:jc w:val="left"/>
        <w:spacing w:before="63" w:line="355" w:lineRule="auto"/>
      </w:pPr>
      <w:r>
        <w:t xml:space="preserve">экспериментальные лаборатории; конструкторское бюро; проектные недели;</w:t>
      </w:r>
      <w:r/>
    </w:p>
    <w:p>
      <w:pPr>
        <w:pStyle w:val="1697"/>
        <w:ind w:left="1351" w:firstLine="0"/>
        <w:jc w:val="left"/>
        <w:spacing w:line="296" w:lineRule="exact"/>
      </w:pPr>
      <w:r>
        <w:rPr>
          <w:spacing w:val="-2"/>
        </w:rPr>
        <w:t xml:space="preserve">практикумы.</w:t>
      </w:r>
      <w:r/>
    </w:p>
    <w:p>
      <w:pPr>
        <w:pStyle w:val="1699"/>
        <w:numPr>
          <w:ilvl w:val="3"/>
          <w:numId w:val="319"/>
        </w:numPr>
        <w:ind w:left="684" w:right="1333" w:firstLine="667"/>
        <w:jc w:val="left"/>
        <w:spacing w:before="142" w:after="0" w:line="350" w:lineRule="auto"/>
        <w:tabs>
          <w:tab w:val="left" w:pos="2468" w:leader="none"/>
          <w:tab w:val="left" w:pos="3783" w:leader="none"/>
          <w:tab w:val="left" w:pos="5677" w:leader="none"/>
          <w:tab w:val="left" w:pos="6670" w:leader="none"/>
          <w:tab w:val="left" w:pos="7294" w:leader="none"/>
          <w:tab w:val="left" w:pos="7797" w:leader="none"/>
          <w:tab w:val="left" w:pos="9346" w:leader="none"/>
        </w:tabs>
        <w:rPr>
          <w:sz w:val="26"/>
        </w:rPr>
      </w:pPr>
      <w:r>
        <w:rPr>
          <w:spacing w:val="-2"/>
          <w:sz w:val="26"/>
        </w:rPr>
        <w:t xml:space="preserve">Формами</w:t>
      </w:r>
      <w:r>
        <w:rPr>
          <w:sz w:val="26"/>
        </w:rPr>
        <w:tab/>
      </w:r>
      <w:r>
        <w:rPr>
          <w:spacing w:val="-2"/>
          <w:sz w:val="26"/>
        </w:rPr>
        <w:t xml:space="preserve">представления</w:t>
      </w:r>
      <w:r>
        <w:rPr>
          <w:sz w:val="26"/>
        </w:rPr>
        <w:tab/>
      </w:r>
      <w:r>
        <w:rPr>
          <w:spacing w:val="-2"/>
          <w:sz w:val="26"/>
        </w:rPr>
        <w:t xml:space="preserve">итогов</w:t>
      </w:r>
      <w:r>
        <w:rPr>
          <w:sz w:val="26"/>
        </w:rPr>
        <w:tab/>
      </w:r>
      <w:r>
        <w:rPr>
          <w:spacing w:val="-6"/>
          <w:sz w:val="26"/>
        </w:rPr>
        <w:t xml:space="preserve">ПД</w:t>
      </w:r>
      <w:r>
        <w:rPr>
          <w:sz w:val="26"/>
        </w:rPr>
        <w:tab/>
      </w:r>
      <w:r>
        <w:rPr>
          <w:spacing w:val="-6"/>
          <w:sz w:val="26"/>
        </w:rPr>
        <w:t xml:space="preserve">во</w:t>
      </w:r>
      <w:r>
        <w:rPr>
          <w:sz w:val="26"/>
        </w:rPr>
        <w:tab/>
      </w:r>
      <w:r>
        <w:rPr>
          <w:spacing w:val="-2"/>
          <w:sz w:val="26"/>
        </w:rPr>
        <w:t xml:space="preserve">внеурочное</w:t>
      </w:r>
      <w:r>
        <w:rPr>
          <w:sz w:val="26"/>
        </w:rPr>
        <w:tab/>
      </w:r>
      <w:r>
        <w:rPr>
          <w:spacing w:val="-2"/>
          <w:sz w:val="26"/>
        </w:rPr>
        <w:t xml:space="preserve">время являются:</w:t>
      </w:r>
      <w:r/>
    </w:p>
    <w:p>
      <w:pPr>
        <w:pStyle w:val="1697"/>
        <w:ind w:left="1351" w:right="1322" w:firstLine="0"/>
        <w:jc w:val="left"/>
        <w:spacing w:before="6" w:line="357" w:lineRule="auto"/>
      </w:pPr>
      <w:r>
        <w:t xml:space="preserve">материальный продукт (объект, макет, конструкторское изделие и другие); медийный</w:t>
      </w:r>
      <w:r>
        <w:rPr>
          <w:spacing w:val="34"/>
        </w:rPr>
        <w:t xml:space="preserve"> </w:t>
      </w:r>
      <w:r>
        <w:t xml:space="preserve">продукт</w:t>
      </w:r>
      <w:r>
        <w:rPr>
          <w:spacing w:val="36"/>
        </w:rPr>
        <w:t xml:space="preserve"> </w:t>
      </w:r>
      <w:r>
        <w:t xml:space="preserve">(плакат,</w:t>
      </w:r>
      <w:r>
        <w:rPr>
          <w:spacing w:val="32"/>
        </w:rPr>
        <w:t xml:space="preserve"> </w:t>
      </w:r>
      <w:r>
        <w:t xml:space="preserve">газета,</w:t>
      </w:r>
      <w:r>
        <w:rPr>
          <w:spacing w:val="32"/>
        </w:rPr>
        <w:t xml:space="preserve"> </w:t>
      </w:r>
      <w:r>
        <w:t xml:space="preserve">журнал,</w:t>
      </w:r>
      <w:r>
        <w:rPr>
          <w:spacing w:val="27"/>
        </w:rPr>
        <w:t xml:space="preserve"> </w:t>
      </w:r>
      <w:r>
        <w:t xml:space="preserve">рекламная</w:t>
      </w:r>
      <w:r>
        <w:rPr>
          <w:spacing w:val="39"/>
        </w:rPr>
        <w:t xml:space="preserve"> </w:t>
      </w:r>
      <w:r>
        <w:t xml:space="preserve">продукция,</w:t>
      </w:r>
      <w:r>
        <w:rPr>
          <w:spacing w:val="37"/>
        </w:rPr>
        <w:t xml:space="preserve"> </w:t>
      </w:r>
      <w:r>
        <w:t xml:space="preserve">фильм</w:t>
      </w:r>
      <w:r>
        <w:rPr>
          <w:spacing w:val="40"/>
        </w:rPr>
        <w:t xml:space="preserve"> </w:t>
      </w:r>
      <w:r>
        <w:t xml:space="preserve">и</w:t>
      </w:r>
      <w:r/>
    </w:p>
    <w:p>
      <w:pPr>
        <w:pStyle w:val="1697"/>
        <w:ind w:firstLine="0"/>
        <w:jc w:val="left"/>
        <w:spacing w:line="296" w:lineRule="exact"/>
      </w:pPr>
      <w:r>
        <w:rPr>
          <w:spacing w:val="-2"/>
        </w:rPr>
        <w:t xml:space="preserve">другие);</w:t>
      </w:r>
      <w:r/>
    </w:p>
    <w:p>
      <w:pPr>
        <w:pStyle w:val="1697"/>
        <w:ind w:right="1332"/>
        <w:spacing w:before="142" w:line="350" w:lineRule="auto"/>
      </w:pPr>
      <w:r>
        <w:t xml:space="preserve">публичное</w:t>
      </w:r>
      <w:r>
        <w:rPr>
          <w:spacing w:val="40"/>
        </w:rPr>
        <w:t xml:space="preserve"> </w:t>
      </w:r>
      <w:r>
        <w:t xml:space="preserve">мероприятие</w:t>
      </w:r>
      <w:r>
        <w:rPr>
          <w:spacing w:val="40"/>
        </w:rPr>
        <w:t xml:space="preserve"> </w:t>
      </w:r>
      <w:r>
        <w:t xml:space="preserve">(образовательное</w:t>
      </w:r>
      <w:r>
        <w:rPr>
          <w:spacing w:val="40"/>
        </w:rPr>
        <w:t xml:space="preserve"> </w:t>
      </w:r>
      <w:r>
        <w:t xml:space="preserve">событие,</w:t>
      </w:r>
      <w:r>
        <w:rPr>
          <w:spacing w:val="40"/>
        </w:rPr>
        <w:t xml:space="preserve"> </w:t>
      </w:r>
      <w:r>
        <w:t xml:space="preserve">социальное мероприятие (акция), театральная постановка и другие);</w:t>
      </w:r>
      <w:r/>
    </w:p>
    <w:p>
      <w:pPr>
        <w:pStyle w:val="1697"/>
        <w:ind w:left="1351" w:firstLine="0"/>
        <w:spacing w:before="6"/>
      </w:pPr>
      <w:r>
        <w:t xml:space="preserve">отчетные</w:t>
      </w:r>
      <w:r>
        <w:rPr>
          <w:spacing w:val="-1"/>
        </w:rPr>
        <w:t xml:space="preserve"> </w:t>
      </w:r>
      <w:r>
        <w:t xml:space="preserve">материалы</w:t>
      </w:r>
      <w:r>
        <w:rPr>
          <w:spacing w:val="4"/>
        </w:rPr>
        <w:t xml:space="preserve"> </w:t>
      </w:r>
      <w:r>
        <w:t xml:space="preserve">по</w:t>
      </w:r>
      <w:r>
        <w:rPr>
          <w:spacing w:val="7"/>
        </w:rPr>
        <w:t xml:space="preserve"> </w:t>
      </w:r>
      <w:r>
        <w:t xml:space="preserve">проекту</w:t>
      </w:r>
      <w:r>
        <w:rPr>
          <w:spacing w:val="1"/>
        </w:rPr>
        <w:t xml:space="preserve"> </w:t>
      </w:r>
      <w:r>
        <w:t xml:space="preserve">(тексты,</w:t>
      </w:r>
      <w:r>
        <w:rPr>
          <w:spacing w:val="4"/>
        </w:rPr>
        <w:t xml:space="preserve"> </w:t>
      </w:r>
      <w:r>
        <w:t xml:space="preserve">мультимедийные</w:t>
      </w:r>
      <w:r>
        <w:rPr>
          <w:spacing w:val="2"/>
        </w:rPr>
        <w:t xml:space="preserve"> </w:t>
      </w:r>
      <w:r>
        <w:rPr>
          <w:spacing w:val="-2"/>
        </w:rPr>
        <w:t xml:space="preserve">продукты).</w:t>
      </w:r>
      <w:r/>
    </w:p>
    <w:p>
      <w:pPr>
        <w:pStyle w:val="1699"/>
        <w:numPr>
          <w:ilvl w:val="3"/>
          <w:numId w:val="319"/>
        </w:numPr>
        <w:ind w:left="683" w:right="1333" w:firstLine="667"/>
        <w:jc w:val="both"/>
        <w:spacing w:before="142" w:after="0" w:line="355" w:lineRule="auto"/>
        <w:tabs>
          <w:tab w:val="left" w:pos="2462" w:leader="none"/>
        </w:tabs>
        <w:rPr>
          <w:sz w:val="26"/>
        </w:rPr>
      </w:pPr>
      <w:r>
        <w:rPr>
          <w:sz w:val="26"/>
        </w:rPr>
        <w:t xml:space="preserve">При оценивании результатов ПД следует ориентироваться на то, </w:t>
      </w:r>
      <w:r>
        <w:rPr>
          <w:sz w:val="26"/>
        </w:rPr>
        <w:t xml:space="preserve">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r/>
    </w:p>
    <w:p>
      <w:pPr>
        <w:pStyle w:val="1699"/>
        <w:numPr>
          <w:ilvl w:val="3"/>
          <w:numId w:val="319"/>
        </w:numPr>
        <w:ind w:left="684" w:right="1333" w:firstLine="667"/>
        <w:jc w:val="both"/>
        <w:spacing w:before="0" w:after="0" w:line="355" w:lineRule="auto"/>
        <w:tabs>
          <w:tab w:val="left" w:pos="2463" w:leader="none"/>
        </w:tabs>
        <w:rPr>
          <w:sz w:val="26"/>
        </w:rPr>
      </w:pPr>
      <w:r>
        <w:rPr>
          <w:sz w:val="26"/>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r/>
    </w:p>
    <w:p>
      <w:pPr>
        <w:pStyle w:val="1697"/>
        <w:ind w:left="1351" w:right="3397" w:firstLine="0"/>
        <w:jc w:val="left"/>
        <w:spacing w:line="355" w:lineRule="auto"/>
      </w:pPr>
      <w:r>
        <w:t xml:space="preserve">понимание проблемы, связанных с нею цели и задач; умение определить оптимальный путь решения проблемы; умение планировать и работать по плану;</w:t>
      </w:r>
      <w:r/>
    </w:p>
    <w:p>
      <w:pPr>
        <w:pStyle w:val="1697"/>
        <w:ind w:left="1351" w:firstLine="0"/>
        <w:jc w:val="left"/>
        <w:spacing w:line="296" w:lineRule="exact"/>
      </w:pPr>
      <w:r>
        <w:t xml:space="preserve">умение</w:t>
      </w:r>
      <w:r>
        <w:rPr>
          <w:spacing w:val="42"/>
        </w:rPr>
        <w:t xml:space="preserve"> </w:t>
      </w:r>
      <w:r>
        <w:t xml:space="preserve">реализовать</w:t>
      </w:r>
      <w:r>
        <w:rPr>
          <w:spacing w:val="46"/>
        </w:rPr>
        <w:t xml:space="preserve"> </w:t>
      </w:r>
      <w:r>
        <w:t xml:space="preserve">проектный</w:t>
      </w:r>
      <w:r>
        <w:rPr>
          <w:spacing w:val="44"/>
        </w:rPr>
        <w:t xml:space="preserve"> </w:t>
      </w:r>
      <w:r>
        <w:t xml:space="preserve">замысел</w:t>
      </w:r>
      <w:r>
        <w:rPr>
          <w:spacing w:val="45"/>
        </w:rPr>
        <w:t xml:space="preserve"> </w:t>
      </w:r>
      <w:r>
        <w:t xml:space="preserve">и</w:t>
      </w:r>
      <w:r>
        <w:rPr>
          <w:spacing w:val="44"/>
        </w:rPr>
        <w:t xml:space="preserve"> </w:t>
      </w:r>
      <w:r>
        <w:t xml:space="preserve">оформить</w:t>
      </w:r>
      <w:r>
        <w:rPr>
          <w:spacing w:val="46"/>
        </w:rPr>
        <w:t xml:space="preserve"> </w:t>
      </w:r>
      <w:r>
        <w:t xml:space="preserve">его</w:t>
      </w:r>
      <w:r>
        <w:rPr>
          <w:spacing w:val="43"/>
        </w:rPr>
        <w:t xml:space="preserve"> </w:t>
      </w:r>
      <w:r>
        <w:t xml:space="preserve">в</w:t>
      </w:r>
      <w:r>
        <w:rPr>
          <w:spacing w:val="47"/>
        </w:rPr>
        <w:t xml:space="preserve"> </w:t>
      </w:r>
      <w:r>
        <w:t xml:space="preserve">виде</w:t>
      </w:r>
      <w:r>
        <w:rPr>
          <w:spacing w:val="40"/>
        </w:rPr>
        <w:t xml:space="preserve"> </w:t>
      </w:r>
      <w:r>
        <w:rPr>
          <w:spacing w:val="-2"/>
        </w:rPr>
        <w:t xml:space="preserve">реального</w:t>
      </w:r>
      <w:r/>
    </w:p>
    <w:p>
      <w:pPr>
        <w:pStyle w:val="1697"/>
        <w:ind w:left="684" w:firstLine="0"/>
        <w:jc w:val="left"/>
        <w:spacing w:before="136"/>
      </w:pPr>
      <w:r>
        <w:rPr>
          <w:spacing w:val="-2"/>
        </w:rPr>
        <w:t xml:space="preserve">«продукта»;</w:t>
      </w:r>
      <w:r/>
    </w:p>
    <w:p>
      <w:pPr>
        <w:pStyle w:val="1697"/>
        <w:ind w:left="684"/>
        <w:jc w:val="left"/>
        <w:spacing w:before="142" w:line="355" w:lineRule="auto"/>
      </w:pPr>
      <w:r>
        <w:t xml:space="preserve">умение</w:t>
      </w:r>
      <w:r>
        <w:rPr>
          <w:spacing w:val="40"/>
        </w:rPr>
        <w:t xml:space="preserve"> </w:t>
      </w:r>
      <w:r>
        <w:t xml:space="preserve">осуществлять</w:t>
      </w:r>
      <w:r>
        <w:rPr>
          <w:spacing w:val="40"/>
        </w:rPr>
        <w:t xml:space="preserve"> </w:t>
      </w:r>
      <w:r>
        <w:t xml:space="preserve">самооценку</w:t>
      </w:r>
      <w:r>
        <w:rPr>
          <w:spacing w:val="40"/>
        </w:rPr>
        <w:t xml:space="preserve"> </w:t>
      </w:r>
      <w:r>
        <w:t xml:space="preserve">деятельности</w:t>
      </w:r>
      <w:r>
        <w:rPr>
          <w:spacing w:val="40"/>
        </w:rPr>
        <w:t xml:space="preserve"> </w:t>
      </w:r>
      <w:r>
        <w:t xml:space="preserve">и</w:t>
      </w:r>
      <w:r>
        <w:rPr>
          <w:spacing w:val="40"/>
        </w:rPr>
        <w:t xml:space="preserve"> </w:t>
      </w:r>
      <w:r>
        <w:t xml:space="preserve">результата,</w:t>
      </w:r>
      <w:r>
        <w:rPr>
          <w:spacing w:val="40"/>
        </w:rPr>
        <w:t xml:space="preserve"> </w:t>
      </w:r>
      <w:r>
        <w:t xml:space="preserve">взаимоценку деятельности в группе.</w:t>
      </w:r>
      <w:r/>
    </w:p>
    <w:p>
      <w:pPr>
        <w:pStyle w:val="1699"/>
        <w:numPr>
          <w:ilvl w:val="3"/>
          <w:numId w:val="319"/>
        </w:numPr>
        <w:ind w:left="684" w:right="1327" w:firstLine="667"/>
        <w:jc w:val="left"/>
        <w:spacing w:before="0" w:after="0" w:line="355" w:lineRule="auto"/>
        <w:tabs>
          <w:tab w:val="left" w:pos="2468" w:leader="none"/>
          <w:tab w:val="left" w:pos="2953" w:leader="none"/>
          <w:tab w:val="left" w:pos="4262" w:leader="none"/>
          <w:tab w:val="left" w:pos="5787" w:leader="none"/>
          <w:tab w:val="left" w:pos="7485" w:leader="none"/>
          <w:tab w:val="left" w:pos="9136" w:leader="none"/>
        </w:tabs>
        <w:rPr>
          <w:sz w:val="26"/>
        </w:rPr>
      </w:pPr>
      <w:r>
        <w:rPr>
          <w:spacing w:val="-10"/>
          <w:sz w:val="26"/>
        </w:rPr>
        <w:t xml:space="preserve">В</w:t>
      </w:r>
      <w:r>
        <w:rPr>
          <w:sz w:val="26"/>
        </w:rPr>
        <w:tab/>
      </w:r>
      <w:r>
        <w:rPr>
          <w:spacing w:val="-2"/>
          <w:sz w:val="26"/>
        </w:rPr>
        <w:t xml:space="preserve">процессе</w:t>
      </w:r>
      <w:r>
        <w:rPr>
          <w:sz w:val="26"/>
        </w:rPr>
        <w:tab/>
      </w:r>
      <w:r>
        <w:rPr>
          <w:spacing w:val="-2"/>
          <w:sz w:val="26"/>
        </w:rPr>
        <w:t xml:space="preserve">публичной</w:t>
      </w:r>
      <w:r>
        <w:rPr>
          <w:sz w:val="26"/>
        </w:rPr>
        <w:tab/>
      </w:r>
      <w:r>
        <w:rPr>
          <w:spacing w:val="-2"/>
          <w:sz w:val="26"/>
        </w:rPr>
        <w:t xml:space="preserve">презентации</w:t>
      </w:r>
      <w:r>
        <w:rPr>
          <w:sz w:val="26"/>
        </w:rPr>
        <w:tab/>
      </w:r>
      <w:r>
        <w:rPr>
          <w:spacing w:val="-2"/>
          <w:sz w:val="26"/>
        </w:rPr>
        <w:t xml:space="preserve">результатов</w:t>
      </w:r>
      <w:r>
        <w:rPr>
          <w:sz w:val="26"/>
        </w:rPr>
        <w:tab/>
      </w:r>
      <w:r>
        <w:rPr>
          <w:spacing w:val="-2"/>
          <w:sz w:val="26"/>
        </w:rPr>
        <w:t xml:space="preserve">проекта оценивается:</w:t>
      </w:r>
      <w:r/>
    </w:p>
    <w:p>
      <w:pPr>
        <w:pStyle w:val="1697"/>
        <w:ind w:left="684" w:right="1330"/>
        <w:jc w:val="left"/>
        <w:spacing w:line="357" w:lineRule="auto"/>
        <w:tabs>
          <w:tab w:val="left" w:pos="2597" w:leader="none"/>
          <w:tab w:val="left" w:pos="3715" w:leader="none"/>
          <w:tab w:val="left" w:pos="4860" w:leader="none"/>
          <w:tab w:val="left" w:pos="6189" w:leader="none"/>
          <w:tab w:val="left" w:pos="6592" w:leader="none"/>
          <w:tab w:val="left" w:pos="7719" w:leader="none"/>
          <w:tab w:val="left" w:pos="9191" w:leader="none"/>
        </w:tabs>
      </w:pPr>
      <w:r>
        <w:rPr>
          <w:spacing w:val="-2"/>
        </w:rPr>
        <w:t xml:space="preserve">качество</w:t>
      </w:r>
      <w:r>
        <w:tab/>
      </w:r>
      <w:r>
        <w:rPr>
          <w:spacing w:val="-2"/>
        </w:rPr>
        <w:t xml:space="preserve">защиты</w:t>
      </w:r>
      <w:r>
        <w:tab/>
      </w:r>
      <w:r>
        <w:rPr>
          <w:spacing w:val="-2"/>
        </w:rPr>
        <w:t xml:space="preserve">проекта</w:t>
      </w:r>
      <w:r>
        <w:tab/>
      </w:r>
      <w:r>
        <w:rPr>
          <w:spacing w:val="-2"/>
        </w:rPr>
        <w:t xml:space="preserve">(четкость</w:t>
      </w:r>
      <w:r>
        <w:tab/>
      </w:r>
      <w:r>
        <w:rPr>
          <w:spacing w:val="-10"/>
        </w:rPr>
        <w:t xml:space="preserve">и</w:t>
      </w:r>
      <w:r>
        <w:tab/>
      </w:r>
      <w:r>
        <w:rPr>
          <w:spacing w:val="-2"/>
        </w:rPr>
        <w:t xml:space="preserve">ясность</w:t>
      </w:r>
      <w:r>
        <w:tab/>
      </w:r>
      <w:r>
        <w:rPr>
          <w:spacing w:val="-2"/>
        </w:rPr>
        <w:t xml:space="preserve">изложения</w:t>
      </w:r>
      <w:r>
        <w:tab/>
      </w:r>
      <w:r>
        <w:rPr>
          <w:spacing w:val="-2"/>
        </w:rPr>
        <w:t xml:space="preserve">задачи; </w:t>
      </w:r>
      <w:r>
        <w:t xml:space="preserve">убедительность</w:t>
      </w:r>
      <w:r>
        <w:rPr>
          <w:spacing w:val="31"/>
        </w:rPr>
        <w:t xml:space="preserve"> </w:t>
      </w:r>
      <w:r>
        <w:t xml:space="preserve">рассуждений;</w:t>
      </w:r>
      <w:r>
        <w:rPr>
          <w:spacing w:val="33"/>
        </w:rPr>
        <w:t xml:space="preserve"> </w:t>
      </w:r>
      <w:r>
        <w:t xml:space="preserve">последовательность</w:t>
      </w:r>
      <w:r>
        <w:rPr>
          <w:spacing w:val="38"/>
        </w:rPr>
        <w:t xml:space="preserve"> </w:t>
      </w:r>
      <w:r>
        <w:t xml:space="preserve">в</w:t>
      </w:r>
      <w:r>
        <w:rPr>
          <w:spacing w:val="39"/>
        </w:rPr>
        <w:t xml:space="preserve"> </w:t>
      </w:r>
      <w:r>
        <w:t xml:space="preserve">аргументации;</w:t>
      </w:r>
      <w:r>
        <w:rPr>
          <w:spacing w:val="37"/>
        </w:rPr>
        <w:t xml:space="preserve"> </w:t>
      </w:r>
      <w:r>
        <w:t xml:space="preserve">логичность</w:t>
      </w:r>
      <w:r>
        <w:rPr>
          <w:spacing w:val="46"/>
        </w:rPr>
        <w:t xml:space="preserve"> </w:t>
      </w:r>
      <w:r>
        <w:rPr>
          <w:spacing w:val="-10"/>
        </w:rPr>
        <w:t xml:space="preserve">и</w:t>
      </w:r>
      <w:r/>
    </w:p>
    <w:p>
      <w:pPr>
        <w:jc w:val="left"/>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rPr>
          <w:spacing w:val="-2"/>
        </w:rPr>
        <w:t xml:space="preserve">оригинальность);</w:t>
      </w:r>
      <w:r/>
    </w:p>
    <w:p>
      <w:pPr>
        <w:pStyle w:val="1697"/>
        <w:ind w:right="1335"/>
        <w:spacing w:before="142" w:line="355" w:lineRule="auto"/>
      </w:pPr>
      <w:r>
        <w:t xml:space="preserve">качество наглядного представления проекта (использование рисунков, схем, графиков, моделей и других средств наглядной презентации);</w:t>
      </w:r>
      <w:r/>
    </w:p>
    <w:p>
      <w:pPr>
        <w:pStyle w:val="1697"/>
        <w:ind w:left="684" w:right="1335"/>
        <w:spacing w:line="355" w:lineRule="auto"/>
      </w:pPr>
      <w:r>
        <w:t xml:space="preserve">качество письменного текста (соответствие плану, оформление работы, грамотность изложения);</w:t>
      </w:r>
      <w:r/>
    </w:p>
    <w:p>
      <w:pPr>
        <w:pStyle w:val="1697"/>
        <w:ind w:left="684" w:right="1328"/>
        <w:spacing w:line="357" w:lineRule="auto"/>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 xml:space="preserve">дискуссии).</w:t>
      </w:r>
      <w:r/>
    </w:p>
    <w:p>
      <w:pPr>
        <w:pStyle w:val="1699"/>
        <w:numPr>
          <w:ilvl w:val="1"/>
          <w:numId w:val="388"/>
        </w:numPr>
        <w:ind w:left="1938" w:right="0" w:hanging="587"/>
        <w:jc w:val="both"/>
        <w:spacing w:before="0" w:after="0" w:line="292" w:lineRule="exact"/>
        <w:tabs>
          <w:tab w:val="left" w:pos="1938" w:leader="none"/>
        </w:tabs>
        <w:rPr>
          <w:sz w:val="26"/>
        </w:rPr>
      </w:pPr>
      <w:r>
        <w:rPr>
          <w:sz w:val="26"/>
        </w:rPr>
        <w:t xml:space="preserve">Организационный</w:t>
      </w:r>
      <w:r>
        <w:rPr>
          <w:spacing w:val="10"/>
          <w:sz w:val="26"/>
        </w:rPr>
        <w:t xml:space="preserve"> </w:t>
      </w:r>
      <w:r>
        <w:rPr>
          <w:spacing w:val="-2"/>
          <w:sz w:val="26"/>
        </w:rPr>
        <w:t xml:space="preserve">раздел.</w:t>
      </w:r>
      <w:r/>
    </w:p>
    <w:p>
      <w:pPr>
        <w:pStyle w:val="1699"/>
        <w:numPr>
          <w:ilvl w:val="2"/>
          <w:numId w:val="388"/>
        </w:numPr>
        <w:ind w:left="684" w:right="1322" w:firstLine="667"/>
        <w:jc w:val="both"/>
        <w:spacing w:before="134" w:after="0" w:line="350" w:lineRule="auto"/>
        <w:tabs>
          <w:tab w:val="left" w:pos="2139" w:leader="none"/>
        </w:tabs>
        <w:rPr>
          <w:sz w:val="26"/>
        </w:rPr>
      </w:pPr>
      <w:r>
        <w:rPr>
          <w:sz w:val="26"/>
        </w:rPr>
        <w:t xml:space="preserve">Формы взаимодействия участников образовательного процесса при создании и реализации программы формирования УУД.</w:t>
      </w:r>
      <w:r/>
    </w:p>
    <w:p>
      <w:pPr>
        <w:pStyle w:val="1699"/>
        <w:numPr>
          <w:ilvl w:val="3"/>
          <w:numId w:val="388"/>
        </w:numPr>
        <w:ind w:left="684" w:right="1327" w:firstLine="667"/>
        <w:jc w:val="both"/>
        <w:spacing w:before="6" w:after="0" w:line="355" w:lineRule="auto"/>
        <w:tabs>
          <w:tab w:val="left" w:pos="2339" w:leader="none"/>
        </w:tabs>
        <w:rPr>
          <w:sz w:val="26"/>
        </w:rPr>
      </w:pPr>
      <w:r>
        <w:rPr>
          <w:sz w:val="26"/>
        </w:rPr>
        <w:t xml:space="preserve">C</w:t>
      </w:r>
      <w:r>
        <w:rPr>
          <w:spacing w:val="32"/>
          <w:sz w:val="26"/>
        </w:rPr>
        <w:t xml:space="preserve"> </w:t>
      </w:r>
      <w:r>
        <w:rPr>
          <w:sz w:val="26"/>
        </w:rPr>
        <w:t xml:space="preserve">целью</w:t>
      </w:r>
      <w:r>
        <w:rPr>
          <w:spacing w:val="35"/>
          <w:sz w:val="26"/>
        </w:rPr>
        <w:t xml:space="preserve"> </w:t>
      </w:r>
      <w:r>
        <w:rPr>
          <w:sz w:val="26"/>
        </w:rPr>
        <w:t xml:space="preserve">разработки</w:t>
      </w:r>
      <w:r>
        <w:rPr>
          <w:spacing w:val="37"/>
          <w:sz w:val="26"/>
        </w:rPr>
        <w:t xml:space="preserve"> </w:t>
      </w:r>
      <w:r>
        <w:rPr>
          <w:sz w:val="26"/>
        </w:rPr>
        <w:t xml:space="preserve">и</w:t>
      </w:r>
      <w:r>
        <w:rPr>
          <w:spacing w:val="32"/>
          <w:sz w:val="26"/>
        </w:rPr>
        <w:t xml:space="preserve"> </w:t>
      </w:r>
      <w:r>
        <w:rPr>
          <w:sz w:val="26"/>
        </w:rPr>
        <w:t xml:space="preserve">реализации</w:t>
      </w:r>
      <w:r>
        <w:rPr>
          <w:spacing w:val="33"/>
          <w:sz w:val="26"/>
        </w:rPr>
        <w:t xml:space="preserve"> </w:t>
      </w:r>
      <w:r>
        <w:rPr>
          <w:sz w:val="26"/>
        </w:rPr>
        <w:t xml:space="preserve">программы</w:t>
      </w:r>
      <w:r>
        <w:rPr>
          <w:spacing w:val="30"/>
          <w:sz w:val="26"/>
        </w:rPr>
        <w:t xml:space="preserve"> </w:t>
      </w:r>
      <w:r>
        <w:rPr>
          <w:sz w:val="26"/>
        </w:rPr>
        <w:t xml:space="preserve">формирования</w:t>
      </w:r>
      <w:r>
        <w:rPr>
          <w:spacing w:val="38"/>
          <w:sz w:val="26"/>
        </w:rPr>
        <w:t xml:space="preserve"> </w:t>
      </w:r>
      <w:r>
        <w:rPr>
          <w:sz w:val="26"/>
        </w:rPr>
        <w:t xml:space="preserve">УУД в образовательной организации может быть создана рабочая группа, реализующая свою деятельность по следующим направлениям:</w:t>
      </w:r>
      <w:r/>
    </w:p>
    <w:p>
      <w:pPr>
        <w:pStyle w:val="1697"/>
        <w:ind w:left="684" w:right="1326"/>
        <w:spacing w:line="355" w:lineRule="auto"/>
      </w:pPr>
      <w:r>
        <w:t xml:space="preserve">разработка плана координации деятельности учителей-предметников, направленной на формирование УУД на основе</w:t>
      </w:r>
      <w:r>
        <w:t xml:space="preserve">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p>
    <w:p>
      <w:pPr>
        <w:pStyle w:val="1697"/>
        <w:ind w:left="684" w:right="1333"/>
        <w:spacing w:line="355" w:lineRule="auto"/>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r/>
    </w:p>
    <w:p>
      <w:pPr>
        <w:pStyle w:val="1697"/>
        <w:ind w:left="684" w:right="1331"/>
        <w:spacing w:line="355" w:lineRule="auto"/>
      </w:pPr>
      <w:r>
        <w:t xml:space="preserve">определение этапов и форм постепенного усложнения деятельности обучающихся по овладению УУД;</w:t>
      </w:r>
      <w:r/>
    </w:p>
    <w:p>
      <w:pPr>
        <w:pStyle w:val="1697"/>
        <w:ind w:left="684" w:right="1329"/>
        <w:spacing w:line="355" w:lineRule="auto"/>
      </w:pPr>
      <w:r>
        <w:t xml:space="preserve">разработка общего алгоритма (технологической схемы) урока, имеющего</w:t>
      </w:r>
      <w:r>
        <w:rPr>
          <w:spacing w:val="80"/>
        </w:rPr>
        <w:t xml:space="preserve"> </w:t>
      </w:r>
      <w:r>
        <w:t xml:space="preserve">два целевых фокуса (предметный и метапредметный);</w:t>
      </w:r>
      <w:r/>
    </w:p>
    <w:p>
      <w:pPr>
        <w:pStyle w:val="1697"/>
        <w:ind w:left="1351" w:firstLine="0"/>
        <w:spacing w:line="292" w:lineRule="exact"/>
      </w:pPr>
      <w:r>
        <w:t xml:space="preserve">разработка</w:t>
      </w:r>
      <w:r>
        <w:rPr>
          <w:spacing w:val="61"/>
        </w:rPr>
        <w:t xml:space="preserve"> </w:t>
      </w:r>
      <w:r>
        <w:t xml:space="preserve">основных</w:t>
      </w:r>
      <w:r>
        <w:rPr>
          <w:spacing w:val="72"/>
        </w:rPr>
        <w:t xml:space="preserve"> </w:t>
      </w:r>
      <w:r>
        <w:t xml:space="preserve">подходов</w:t>
      </w:r>
      <w:r>
        <w:rPr>
          <w:spacing w:val="71"/>
        </w:rPr>
        <w:t xml:space="preserve"> </w:t>
      </w:r>
      <w:r>
        <w:t xml:space="preserve">к</w:t>
      </w:r>
      <w:r>
        <w:rPr>
          <w:spacing w:val="62"/>
        </w:rPr>
        <w:t xml:space="preserve"> </w:t>
      </w:r>
      <w:r>
        <w:t xml:space="preserve">конструированию</w:t>
      </w:r>
      <w:r>
        <w:rPr>
          <w:spacing w:val="71"/>
        </w:rPr>
        <w:t xml:space="preserve"> </w:t>
      </w:r>
      <w:r>
        <w:t xml:space="preserve">задач</w:t>
      </w:r>
      <w:r>
        <w:rPr>
          <w:spacing w:val="71"/>
        </w:rPr>
        <w:t xml:space="preserve"> </w:t>
      </w:r>
      <w:r>
        <w:t xml:space="preserve">на</w:t>
      </w:r>
      <w:r>
        <w:rPr>
          <w:spacing w:val="69"/>
        </w:rPr>
        <w:t xml:space="preserve"> </w:t>
      </w:r>
      <w:r>
        <w:rPr>
          <w:spacing w:val="-2"/>
        </w:rPr>
        <w:t xml:space="preserve">применение</w:t>
      </w:r>
      <w:r/>
    </w:p>
    <w:p>
      <w:pPr>
        <w:pStyle w:val="1697"/>
        <w:ind w:left="684" w:firstLine="0"/>
        <w:jc w:val="left"/>
        <w:spacing w:before="130"/>
      </w:pPr>
      <w:r>
        <w:rPr>
          <w:spacing w:val="-4"/>
        </w:rPr>
        <w:t xml:space="preserve">УУД;</w:t>
      </w:r>
      <w:r/>
    </w:p>
    <w:p>
      <w:pPr>
        <w:pStyle w:val="1697"/>
        <w:ind w:left="22" w:firstLine="0"/>
        <w:jc w:val="center"/>
        <w:spacing w:before="143"/>
        <w:tabs>
          <w:tab w:val="left" w:pos="2160" w:leader="none"/>
          <w:tab w:val="left" w:pos="3743" w:leader="none"/>
          <w:tab w:val="left" w:pos="5288" w:leader="none"/>
          <w:tab w:val="left" w:pos="5902" w:leader="none"/>
          <w:tab w:val="left" w:pos="7796" w:leader="none"/>
        </w:tabs>
      </w:pPr>
      <w:r>
        <w:rPr>
          <w:spacing w:val="-2"/>
        </w:rPr>
        <w:t xml:space="preserve">конкретизация</w:t>
      </w:r>
      <w:r>
        <w:tab/>
      </w:r>
      <w:r>
        <w:rPr>
          <w:spacing w:val="-2"/>
        </w:rPr>
        <w:t xml:space="preserve">основных</w:t>
      </w:r>
      <w:r>
        <w:tab/>
      </w:r>
      <w:r>
        <w:rPr>
          <w:spacing w:val="-2"/>
        </w:rPr>
        <w:t xml:space="preserve">подходов</w:t>
      </w:r>
      <w:r>
        <w:tab/>
      </w:r>
      <w:r>
        <w:rPr>
          <w:spacing w:val="-10"/>
        </w:rPr>
        <w:t xml:space="preserve">к</w:t>
      </w:r>
      <w:r>
        <w:tab/>
      </w:r>
      <w:r>
        <w:rPr>
          <w:spacing w:val="-2"/>
        </w:rPr>
        <w:t xml:space="preserve">организации</w:t>
      </w:r>
      <w:r>
        <w:tab/>
      </w:r>
      <w:r>
        <w:rPr>
          <w:spacing w:val="-2"/>
        </w:rPr>
        <w:t xml:space="preserve">учебно-</w:t>
      </w:r>
      <w:r/>
    </w:p>
    <w:p>
      <w:pPr>
        <w:pStyle w:val="1697"/>
        <w:ind w:left="684" w:firstLine="0"/>
        <w:jc w:val="left"/>
        <w:spacing w:before="147"/>
      </w:pPr>
      <w:r>
        <w:t xml:space="preserve">исследовательской</w:t>
      </w:r>
      <w:r>
        <w:rPr>
          <w:spacing w:val="43"/>
        </w:rPr>
        <w:t xml:space="preserve"> </w:t>
      </w:r>
      <w:r>
        <w:t xml:space="preserve">и</w:t>
      </w:r>
      <w:r>
        <w:rPr>
          <w:spacing w:val="42"/>
        </w:rPr>
        <w:t xml:space="preserve"> </w:t>
      </w:r>
      <w:r>
        <w:t xml:space="preserve">проектной</w:t>
      </w:r>
      <w:r>
        <w:rPr>
          <w:spacing w:val="37"/>
        </w:rPr>
        <w:t xml:space="preserve"> </w:t>
      </w:r>
      <w:r>
        <w:t xml:space="preserve">деятельности</w:t>
      </w:r>
      <w:r>
        <w:rPr>
          <w:spacing w:val="36"/>
        </w:rPr>
        <w:t xml:space="preserve"> </w:t>
      </w:r>
      <w:r>
        <w:t xml:space="preserve">обучающихся</w:t>
      </w:r>
      <w:r>
        <w:rPr>
          <w:spacing w:val="37"/>
        </w:rPr>
        <w:t xml:space="preserve"> </w:t>
      </w:r>
      <w:r>
        <w:t xml:space="preserve">в</w:t>
      </w:r>
      <w:r>
        <w:rPr>
          <w:spacing w:val="38"/>
        </w:rPr>
        <w:t xml:space="preserve"> </w:t>
      </w:r>
      <w:r>
        <w:t xml:space="preserve">рамках</w:t>
      </w:r>
      <w:r>
        <w:rPr>
          <w:spacing w:val="46"/>
        </w:rPr>
        <w:t xml:space="preserve"> </w:t>
      </w:r>
      <w:r>
        <w:t xml:space="preserve">урочной</w:t>
      </w:r>
      <w:r>
        <w:rPr>
          <w:spacing w:val="37"/>
        </w:rPr>
        <w:t xml:space="preserve"> </w:t>
      </w:r>
      <w:r>
        <w:rPr>
          <w:spacing w:val="-10"/>
        </w:rPr>
        <w:t xml:space="preserve">и</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spacing w:before="63"/>
      </w:pPr>
      <w:r>
        <w:t xml:space="preserve">внеурочной</w:t>
      </w:r>
      <w:r>
        <w:rPr>
          <w:spacing w:val="2"/>
        </w:rPr>
        <w:t xml:space="preserve"> </w:t>
      </w:r>
      <w:r>
        <w:rPr>
          <w:spacing w:val="-2"/>
        </w:rPr>
        <w:t xml:space="preserve">деятельности;</w:t>
      </w:r>
      <w:r/>
    </w:p>
    <w:p>
      <w:pPr>
        <w:pStyle w:val="1697"/>
        <w:ind w:left="684" w:right="1326"/>
        <w:spacing w:before="142" w:line="355" w:lineRule="auto"/>
      </w:pPr>
      <w:r>
        <w:t xml:space="preserve">разработка основных подходов к организации учебной деятельности по формированию и развитию ИКТ-компетенций;</w:t>
      </w:r>
      <w:r/>
    </w:p>
    <w:p>
      <w:pPr>
        <w:pStyle w:val="1697"/>
        <w:ind w:left="684" w:right="1331"/>
        <w:spacing w:line="352" w:lineRule="auto"/>
      </w:pPr>
      <w:r>
        <w:t xml:space="preserve">разработка комплекса мер по организации системы оценки деятельности образовательной</w:t>
      </w:r>
      <w:r>
        <w:rPr>
          <w:spacing w:val="40"/>
        </w:rPr>
        <w:t xml:space="preserve"> </w:t>
      </w:r>
      <w:r>
        <w:t xml:space="preserve">организации</w:t>
      </w:r>
      <w:r>
        <w:rPr>
          <w:spacing w:val="40"/>
        </w:rPr>
        <w:t xml:space="preserve"> </w:t>
      </w:r>
      <w:r>
        <w:t xml:space="preserve">по</w:t>
      </w:r>
      <w:r>
        <w:rPr>
          <w:spacing w:val="40"/>
        </w:rPr>
        <w:t xml:space="preserve"> </w:t>
      </w:r>
      <w:r>
        <w:t xml:space="preserve">формированию</w:t>
      </w:r>
      <w:r>
        <w:rPr>
          <w:spacing w:val="40"/>
        </w:rPr>
        <w:t xml:space="preserve"> </w:t>
      </w:r>
      <w:r>
        <w:t xml:space="preserve">и</w:t>
      </w:r>
      <w:r>
        <w:rPr>
          <w:spacing w:val="40"/>
        </w:rPr>
        <w:t xml:space="preserve"> </w:t>
      </w:r>
      <w:r>
        <w:t xml:space="preserve">развитию</w:t>
      </w:r>
      <w:r>
        <w:rPr>
          <w:spacing w:val="40"/>
        </w:rPr>
        <w:t xml:space="preserve"> </w:t>
      </w:r>
      <w:r>
        <w:t xml:space="preserve">УУД</w:t>
      </w:r>
      <w:r>
        <w:rPr>
          <w:spacing w:val="40"/>
        </w:rPr>
        <w:t xml:space="preserve"> </w:t>
      </w:r>
      <w:r>
        <w:t xml:space="preserve">у </w:t>
      </w:r>
      <w:r>
        <w:rPr>
          <w:spacing w:val="-2"/>
        </w:rPr>
        <w:t xml:space="preserve">обучающихся;</w:t>
      </w:r>
      <w:r/>
    </w:p>
    <w:p>
      <w:pPr>
        <w:pStyle w:val="1697"/>
        <w:ind w:right="1336"/>
        <w:spacing w:line="357" w:lineRule="auto"/>
      </w:pPr>
      <w:r>
        <w:t xml:space="preserve">разработка методики и инструментария мониторинга успешности освоения</w:t>
      </w:r>
      <w:r>
        <w:rPr>
          <w:spacing w:val="80"/>
        </w:rPr>
        <w:t xml:space="preserve"> </w:t>
      </w:r>
      <w:r>
        <w:t xml:space="preserve">и применения обучающимися УУД;</w:t>
      </w:r>
      <w:r/>
    </w:p>
    <w:p>
      <w:pPr>
        <w:pStyle w:val="1697"/>
        <w:ind w:right="1326"/>
        <w:spacing w:line="352" w:lineRule="auto"/>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r/>
    </w:p>
    <w:p>
      <w:pPr>
        <w:pStyle w:val="1697"/>
        <w:ind w:right="1322"/>
        <w:spacing w:line="355" w:lineRule="auto"/>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 xml:space="preserve">процессе;</w:t>
      </w:r>
      <w:r/>
    </w:p>
    <w:p>
      <w:pPr>
        <w:pStyle w:val="1697"/>
        <w:ind w:right="1322"/>
        <w:spacing w:line="355" w:lineRule="auto"/>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 xml:space="preserve">процессе;</w:t>
      </w:r>
      <w:r/>
    </w:p>
    <w:p>
      <w:pPr>
        <w:pStyle w:val="1697"/>
        <w:ind w:right="1322"/>
        <w:spacing w:line="355" w:lineRule="auto"/>
      </w:pPr>
      <w:r>
        <w:t xml:space="preserve">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r/>
    </w:p>
    <w:p>
      <w:pPr>
        <w:pStyle w:val="1697"/>
        <w:ind w:right="1332"/>
        <w:spacing w:line="355" w:lineRule="auto"/>
      </w:pPr>
      <w:r>
        <w:t xml:space="preserve">организация разъяснительной (просветительской работы) с родителями (законными представителями) по проблемам развития УУД у обучающихся;</w:t>
      </w:r>
      <w:r/>
    </w:p>
    <w:p>
      <w:pPr>
        <w:pStyle w:val="1697"/>
        <w:ind w:right="1326"/>
        <w:spacing w:line="355" w:lineRule="auto"/>
      </w:pPr>
      <w: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w:t>
      </w:r>
      <w:r/>
    </w:p>
    <w:p>
      <w:pPr>
        <w:pStyle w:val="1699"/>
        <w:numPr>
          <w:ilvl w:val="3"/>
          <w:numId w:val="388"/>
        </w:numPr>
        <w:ind w:left="683" w:right="1326" w:firstLine="667"/>
        <w:jc w:val="both"/>
        <w:spacing w:before="0" w:after="0" w:line="352" w:lineRule="auto"/>
        <w:tabs>
          <w:tab w:val="left" w:pos="2333" w:leader="none"/>
        </w:tabs>
        <w:rPr>
          <w:sz w:val="26"/>
        </w:rPr>
      </w:pPr>
      <w:r>
        <w:rPr>
          <w:sz w:val="26"/>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Pr>
          <w:spacing w:val="-2"/>
          <w:sz w:val="26"/>
        </w:rPr>
        <w:t xml:space="preserve">руководителем).</w:t>
      </w:r>
      <w:r/>
    </w:p>
    <w:p>
      <w:pPr>
        <w:pStyle w:val="1697"/>
        <w:ind w:right="1340"/>
        <w:spacing w:line="355" w:lineRule="auto"/>
      </w:pPr>
      <w:r>
        <w:t xml:space="preserve">На подготовительном этапе команда образовательной организации может провести следующие аналитические работы:</w:t>
      </w:r>
      <w:r/>
    </w:p>
    <w:p>
      <w:pPr>
        <w:pStyle w:val="1697"/>
        <w:ind w:left="1351" w:firstLine="0"/>
      </w:pPr>
      <w:r>
        <w:t xml:space="preserve">рассматривать,</w:t>
      </w:r>
      <w:r>
        <w:rPr>
          <w:spacing w:val="47"/>
        </w:rPr>
        <w:t xml:space="preserve">  </w:t>
      </w:r>
      <w:r>
        <w:t xml:space="preserve">какие</w:t>
      </w:r>
      <w:r>
        <w:rPr>
          <w:spacing w:val="51"/>
        </w:rPr>
        <w:t xml:space="preserve">  </w:t>
      </w:r>
      <w:r>
        <w:t xml:space="preserve">рекомендательные,</w:t>
      </w:r>
      <w:r>
        <w:rPr>
          <w:spacing w:val="55"/>
        </w:rPr>
        <w:t xml:space="preserve">  </w:t>
      </w:r>
      <w:r>
        <w:t xml:space="preserve">теоретические,</w:t>
      </w:r>
      <w:r>
        <w:rPr>
          <w:spacing w:val="55"/>
        </w:rPr>
        <w:t xml:space="preserve">  </w:t>
      </w:r>
      <w:r>
        <w:rPr>
          <w:spacing w:val="-2"/>
        </w:rPr>
        <w:t xml:space="preserve">методические</w:t>
      </w:r>
      <w:r/>
    </w:p>
    <w:p>
      <w:pPr>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firstLine="0"/>
        <w:spacing w:before="63" w:line="355" w:lineRule="auto"/>
      </w:pPr>
      <w:r>
        <w:t xml:space="preserve">материалы могут быть использованы в данной образовательной организации для наиболее эффективного выполнения задач программы формирования УУД;</w:t>
      </w:r>
      <w:r/>
    </w:p>
    <w:p>
      <w:pPr>
        <w:pStyle w:val="1697"/>
        <w:ind w:right="1336"/>
        <w:spacing w:line="355" w:lineRule="auto"/>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r/>
    </w:p>
    <w:p>
      <w:pPr>
        <w:pStyle w:val="1697"/>
        <w:ind w:right="1326"/>
        <w:spacing w:line="355" w:lineRule="auto"/>
      </w:pPr>
      <w:r>
        <w:t xml:space="preserve">анализировать результаты обучающихся по линии развития УУД на предыдущем уровне;</w:t>
      </w:r>
      <w:r/>
    </w:p>
    <w:p>
      <w:pPr>
        <w:pStyle w:val="1697"/>
        <w:ind w:right="1329"/>
        <w:spacing w:line="355" w:lineRule="auto"/>
      </w:pPr>
      <w:r>
        <w:t xml:space="preserve">анализировать и обсуждать опыт применения успешных практик, в том</w:t>
      </w:r>
      <w:r>
        <w:rPr>
          <w:spacing w:val="80"/>
        </w:rPr>
        <w:t xml:space="preserve"> </w:t>
      </w:r>
      <w:r>
        <w:t xml:space="preserve">числе</w:t>
      </w:r>
      <w:r>
        <w:rPr>
          <w:spacing w:val="40"/>
        </w:rPr>
        <w:t xml:space="preserve"> </w:t>
      </w:r>
      <w:r>
        <w:t xml:space="preserve">с</w:t>
      </w:r>
      <w:r>
        <w:rPr>
          <w:spacing w:val="40"/>
        </w:rPr>
        <w:t xml:space="preserve"> </w:t>
      </w:r>
      <w:r>
        <w:t xml:space="preserve">использованием</w:t>
      </w:r>
      <w:r>
        <w:rPr>
          <w:spacing w:val="40"/>
        </w:rPr>
        <w:t xml:space="preserve"> </w:t>
      </w:r>
      <w:r>
        <w:t xml:space="preserve">информационных</w:t>
      </w:r>
      <w:r>
        <w:rPr>
          <w:spacing w:val="40"/>
        </w:rPr>
        <w:t xml:space="preserve"> </w:t>
      </w:r>
      <w:r>
        <w:t xml:space="preserve">ресурсов</w:t>
      </w:r>
      <w:r>
        <w:rPr>
          <w:spacing w:val="40"/>
        </w:rPr>
        <w:t xml:space="preserve"> </w:t>
      </w:r>
      <w:r>
        <w:t xml:space="preserve">образовательной </w:t>
      </w:r>
      <w:r>
        <w:rPr>
          <w:spacing w:val="-2"/>
        </w:rPr>
        <w:t xml:space="preserve">организации.</w:t>
      </w:r>
      <w:r/>
    </w:p>
    <w:p>
      <w:pPr>
        <w:pStyle w:val="1697"/>
        <w:ind w:right="1328"/>
        <w:spacing w:line="355" w:lineRule="auto"/>
      </w:pPr>
      <w:r>
        <w:t xml:space="preserve">На основном этапе может проводиться работа по разработке общей</w:t>
      </w:r>
      <w:r>
        <w:rPr>
          <w:spacing w:val="40"/>
        </w:rPr>
        <w:t xml:space="preserve"> </w:t>
      </w:r>
      <w:r>
        <w:t xml:space="preserve">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r/>
    </w:p>
    <w:p>
      <w:pPr>
        <w:pStyle w:val="1697"/>
        <w:ind w:right="1330"/>
        <w:spacing w:line="355" w:lineRule="auto"/>
      </w:pPr>
      <w: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r/>
    </w:p>
    <w:p>
      <w:pPr>
        <w:pStyle w:val="1699"/>
        <w:numPr>
          <w:ilvl w:val="3"/>
          <w:numId w:val="388"/>
        </w:numPr>
        <w:ind w:left="683" w:right="1326" w:firstLine="667"/>
        <w:jc w:val="both"/>
        <w:spacing w:before="0" w:after="0" w:line="355" w:lineRule="auto"/>
        <w:tabs>
          <w:tab w:val="left" w:pos="2338" w:leader="none"/>
        </w:tabs>
        <w:rPr>
          <w:sz w:val="26"/>
        </w:rPr>
      </w:pPr>
      <w:r>
        <w:rPr>
          <w:sz w:val="26"/>
        </w:rPr>
        <w:t xml:space="preserve">В целях соотнесения формирования метапредметных результатов с рабочими программами по учебным предметам необходимо, чтобы образовател</w:t>
      </w:r>
      <w:r>
        <w:rPr>
          <w:sz w:val="26"/>
        </w:rPr>
        <w:t xml:space="preserve">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r/>
    </w:p>
    <w:p>
      <w:pPr>
        <w:pStyle w:val="1699"/>
        <w:numPr>
          <w:ilvl w:val="0"/>
          <w:numId w:val="388"/>
        </w:numPr>
        <w:ind w:left="3326" w:right="0" w:hanging="396"/>
        <w:jc w:val="both"/>
        <w:spacing w:before="0" w:after="0" w:line="294" w:lineRule="exact"/>
        <w:tabs>
          <w:tab w:val="left" w:pos="3326" w:leader="none"/>
        </w:tabs>
        <w:rPr>
          <w:sz w:val="26"/>
        </w:rPr>
      </w:pPr>
      <w:r>
        <w:rPr>
          <w:sz w:val="26"/>
        </w:rPr>
        <w:t xml:space="preserve">Федеральная</w:t>
      </w:r>
      <w:r>
        <w:rPr>
          <w:spacing w:val="-4"/>
          <w:sz w:val="26"/>
        </w:rPr>
        <w:t xml:space="preserve"> </w:t>
      </w:r>
      <w:r>
        <w:rPr>
          <w:sz w:val="26"/>
        </w:rPr>
        <w:t xml:space="preserve">рабочая</w:t>
      </w:r>
      <w:r>
        <w:rPr>
          <w:spacing w:val="8"/>
          <w:sz w:val="26"/>
        </w:rPr>
        <w:t xml:space="preserve"> </w:t>
      </w:r>
      <w:r>
        <w:rPr>
          <w:sz w:val="26"/>
        </w:rPr>
        <w:t xml:space="preserve">программа</w:t>
      </w:r>
      <w:r>
        <w:rPr>
          <w:spacing w:val="1"/>
          <w:sz w:val="26"/>
        </w:rPr>
        <w:t xml:space="preserve"> </w:t>
      </w:r>
      <w:r>
        <w:rPr>
          <w:spacing w:val="-2"/>
          <w:sz w:val="26"/>
        </w:rPr>
        <w:t xml:space="preserve">воспитания.</w:t>
      </w:r>
      <w:r/>
    </w:p>
    <w:p>
      <w:pPr>
        <w:pStyle w:val="1699"/>
        <w:numPr>
          <w:ilvl w:val="1"/>
          <w:numId w:val="388"/>
        </w:numPr>
        <w:ind w:left="1938" w:right="0" w:hanging="587"/>
        <w:jc w:val="both"/>
        <w:spacing w:before="122" w:after="0" w:line="240" w:lineRule="auto"/>
        <w:tabs>
          <w:tab w:val="left" w:pos="1938" w:leader="none"/>
        </w:tabs>
        <w:rPr>
          <w:sz w:val="26"/>
        </w:rPr>
      </w:pPr>
      <w:r>
        <w:rPr>
          <w:sz w:val="26"/>
        </w:rPr>
        <w:t xml:space="preserve">Пояснительная</w:t>
      </w:r>
      <w:r>
        <w:rPr>
          <w:spacing w:val="9"/>
          <w:sz w:val="26"/>
        </w:rPr>
        <w:t xml:space="preserve"> </w:t>
      </w:r>
      <w:r>
        <w:rPr>
          <w:spacing w:val="-2"/>
          <w:sz w:val="26"/>
        </w:rPr>
        <w:t xml:space="preserve">записка.</w:t>
      </w:r>
      <w:r/>
    </w:p>
    <w:p>
      <w:pPr>
        <w:pStyle w:val="1699"/>
        <w:numPr>
          <w:ilvl w:val="2"/>
          <w:numId w:val="388"/>
        </w:numPr>
        <w:ind w:left="683" w:right="1328" w:firstLine="667"/>
        <w:jc w:val="both"/>
        <w:spacing w:before="143" w:after="0" w:line="352" w:lineRule="auto"/>
        <w:tabs>
          <w:tab w:val="left" w:pos="2138" w:leader="none"/>
        </w:tabs>
        <w:rPr>
          <w:sz w:val="26"/>
        </w:rPr>
      </w:pPr>
      <w:r>
        <w:rPr>
          <w:sz w:val="26"/>
        </w:rPr>
        <w:t xml:space="preserve">Федеральная рабочая программа воспитан</w:t>
      </w:r>
      <w:r>
        <w:rPr>
          <w:sz w:val="26"/>
        </w:rPr>
        <w:t xml:space="preserve">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w:t>
      </w:r>
      <w:r>
        <w:rPr>
          <w:spacing w:val="77"/>
          <w:sz w:val="26"/>
        </w:rPr>
        <w:t xml:space="preserve">  </w:t>
      </w:r>
      <w:r>
        <w:rPr>
          <w:sz w:val="26"/>
        </w:rPr>
        <w:t xml:space="preserve">соотносится</w:t>
      </w:r>
      <w:r>
        <w:rPr>
          <w:spacing w:val="78"/>
          <w:sz w:val="26"/>
        </w:rPr>
        <w:t xml:space="preserve">  </w:t>
      </w:r>
      <w:r>
        <w:rPr>
          <w:sz w:val="26"/>
        </w:rPr>
        <w:t xml:space="preserve">с</w:t>
      </w:r>
      <w:r>
        <w:rPr>
          <w:spacing w:val="76"/>
          <w:sz w:val="26"/>
        </w:rPr>
        <w:t xml:space="preserve">  </w:t>
      </w:r>
      <w:r>
        <w:rPr>
          <w:sz w:val="26"/>
        </w:rPr>
        <w:t xml:space="preserve">рабочими</w:t>
      </w:r>
      <w:r>
        <w:rPr>
          <w:spacing w:val="75"/>
          <w:sz w:val="26"/>
        </w:rPr>
        <w:t xml:space="preserve">  </w:t>
      </w:r>
      <w:r>
        <w:rPr>
          <w:sz w:val="26"/>
        </w:rPr>
        <w:t xml:space="preserve">программами</w:t>
      </w:r>
      <w:r>
        <w:rPr>
          <w:spacing w:val="79"/>
          <w:sz w:val="26"/>
        </w:rPr>
        <w:t xml:space="preserve">  </w:t>
      </w:r>
      <w:r>
        <w:rPr>
          <w:sz w:val="26"/>
        </w:rPr>
        <w:t xml:space="preserve">воспитания</w:t>
      </w:r>
      <w:r>
        <w:rPr>
          <w:spacing w:val="55"/>
          <w:sz w:val="26"/>
        </w:rPr>
        <w:t xml:space="preserve">   </w:t>
      </w:r>
      <w:r>
        <w:rPr>
          <w:spacing w:val="-5"/>
          <w:sz w:val="26"/>
        </w:rPr>
        <w:t xml:space="preserve">для</w:t>
      </w:r>
      <w:r/>
    </w:p>
    <w:p>
      <w:pPr>
        <w:jc w:val="both"/>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1" w:firstLine="0"/>
        <w:spacing w:before="63" w:line="355" w:lineRule="auto"/>
      </w:pPr>
      <w:r>
        <w:t xml:space="preserve">образовательных организаций дошкольного и среднего профессионального </w:t>
      </w:r>
      <w:r>
        <w:rPr>
          <w:spacing w:val="-2"/>
        </w:rPr>
        <w:t xml:space="preserve">образования.</w:t>
      </w:r>
      <w:r/>
    </w:p>
    <w:p>
      <w:pPr>
        <w:pStyle w:val="1699"/>
        <w:numPr>
          <w:ilvl w:val="2"/>
          <w:numId w:val="388"/>
        </w:numPr>
        <w:ind w:left="2134" w:right="0" w:hanging="783"/>
        <w:jc w:val="both"/>
        <w:spacing w:before="0" w:after="0" w:line="297" w:lineRule="exact"/>
        <w:tabs>
          <w:tab w:val="left" w:pos="2134" w:leader="none"/>
        </w:tabs>
        <w:rPr>
          <w:sz w:val="26"/>
        </w:rPr>
      </w:pPr>
      <w:r>
        <w:rPr>
          <w:sz w:val="26"/>
        </w:rPr>
        <w:t xml:space="preserve">Программа</w:t>
      </w:r>
      <w:r>
        <w:rPr>
          <w:spacing w:val="5"/>
          <w:sz w:val="26"/>
        </w:rPr>
        <w:t xml:space="preserve"> </w:t>
      </w:r>
      <w:r>
        <w:rPr>
          <w:spacing w:val="-2"/>
          <w:sz w:val="26"/>
        </w:rPr>
        <w:t xml:space="preserve">воспитания:</w:t>
      </w:r>
      <w:r/>
    </w:p>
    <w:p>
      <w:pPr>
        <w:pStyle w:val="1697"/>
        <w:ind w:left="684" w:right="1336"/>
        <w:spacing w:before="142" w:line="355" w:lineRule="auto"/>
      </w:pPr>
      <w:r>
        <w:t xml:space="preserve">предназначена для планирования и организации системной воспитательной деятельности в образовательной организации;</w:t>
      </w:r>
      <w:r/>
    </w:p>
    <w:p>
      <w:pPr>
        <w:pStyle w:val="1697"/>
        <w:ind w:right="1329"/>
        <w:spacing w:line="357" w:lineRule="auto"/>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p>
    <w:p>
      <w:pPr>
        <w:pStyle w:val="1697"/>
        <w:ind w:right="1331"/>
        <w:spacing w:line="352" w:lineRule="auto"/>
      </w:pPr>
      <w:r>
        <w:t xml:space="preserve">реализуется в единстве урочной и внеурочной деятельности,</w:t>
      </w:r>
      <w:r>
        <w:rPr>
          <w:spacing w:val="40"/>
        </w:rPr>
        <w:t xml:space="preserve"> </w:t>
      </w:r>
      <w:r>
        <w:t xml:space="preserve">осуществляемой совместно с семьёй и другими участниками образовательных отношений, социальными институтами воспитания;</w:t>
      </w:r>
      <w:r/>
    </w:p>
    <w:p>
      <w:pPr>
        <w:pStyle w:val="1697"/>
        <w:ind w:right="1331"/>
        <w:spacing w:line="355" w:lineRule="auto"/>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p>
    <w:p>
      <w:pPr>
        <w:pStyle w:val="1697"/>
        <w:ind w:right="1330"/>
        <w:spacing w:line="350" w:lineRule="auto"/>
      </w:pPr>
      <w:r>
        <w:t xml:space="preserve">предусматривает историческое просвещение, формирование российской культурной и гражданской идентичности обучающихся.</w:t>
      </w:r>
      <w:r/>
    </w:p>
    <w:p>
      <w:pPr>
        <w:pStyle w:val="1699"/>
        <w:numPr>
          <w:ilvl w:val="2"/>
          <w:numId w:val="388"/>
        </w:numPr>
        <w:ind w:left="683" w:right="1332" w:firstLine="667"/>
        <w:jc w:val="both"/>
        <w:spacing w:before="0" w:after="0" w:line="355" w:lineRule="auto"/>
        <w:tabs>
          <w:tab w:val="left" w:pos="2133" w:leader="none"/>
        </w:tabs>
        <w:rPr>
          <w:sz w:val="26"/>
        </w:rPr>
      </w:pPr>
      <w:r>
        <w:rPr>
          <w:sz w:val="26"/>
        </w:rPr>
        <w:t xml:space="preserve">Программа воспитания включает три раздела: целевой, содержательный, организационный.</w:t>
      </w:r>
      <w:r/>
    </w:p>
    <w:p>
      <w:pPr>
        <w:pStyle w:val="1699"/>
        <w:numPr>
          <w:ilvl w:val="2"/>
          <w:numId w:val="388"/>
        </w:numPr>
        <w:ind w:left="683" w:right="1326" w:firstLine="667"/>
        <w:jc w:val="both"/>
        <w:spacing w:before="0" w:after="0" w:line="355" w:lineRule="auto"/>
        <w:tabs>
          <w:tab w:val="left" w:pos="2133" w:leader="none"/>
        </w:tabs>
        <w:rPr>
          <w:sz w:val="26"/>
        </w:rPr>
      </w:pPr>
      <w:r>
        <w:rPr>
          <w:sz w:val="26"/>
        </w:rPr>
        <w:t xml:space="preserve">При разработке или обновлении рабочей программы воспитания её содержание,</w:t>
      </w:r>
      <w:r>
        <w:rPr>
          <w:spacing w:val="31"/>
          <w:sz w:val="26"/>
        </w:rPr>
        <w:t xml:space="preserve"> </w:t>
      </w:r>
      <w:r>
        <w:rPr>
          <w:sz w:val="26"/>
        </w:rPr>
        <w:t xml:space="preserve">за исключением</w:t>
      </w:r>
      <w:r>
        <w:rPr>
          <w:spacing w:val="32"/>
          <w:sz w:val="26"/>
        </w:rPr>
        <w:t xml:space="preserve"> </w:t>
      </w:r>
      <w:r>
        <w:rPr>
          <w:sz w:val="26"/>
        </w:rPr>
        <w:t xml:space="preserve">целевого раздела,</w:t>
      </w:r>
      <w:r>
        <w:rPr>
          <w:spacing w:val="31"/>
          <w:sz w:val="26"/>
        </w:rPr>
        <w:t xml:space="preserve"> </w:t>
      </w:r>
      <w:r>
        <w:rPr>
          <w:sz w:val="26"/>
        </w:rPr>
        <w:t xml:space="preserve">может</w:t>
      </w:r>
      <w:r>
        <w:rPr>
          <w:spacing w:val="25"/>
          <w:sz w:val="26"/>
        </w:rPr>
        <w:t xml:space="preserve"> </w:t>
      </w:r>
      <w:r>
        <w:rPr>
          <w:sz w:val="26"/>
        </w:rPr>
        <w:t xml:space="preserve">изменяться</w:t>
      </w:r>
      <w:r>
        <w:rPr>
          <w:spacing w:val="28"/>
          <w:sz w:val="26"/>
        </w:rPr>
        <w:t xml:space="preserve"> </w:t>
      </w:r>
      <w:r>
        <w:rPr>
          <w:sz w:val="26"/>
        </w:rPr>
        <w:t xml:space="preserve">в</w:t>
      </w:r>
      <w:r>
        <w:rPr>
          <w:spacing w:val="31"/>
          <w:sz w:val="26"/>
        </w:rPr>
        <w:t xml:space="preserve"> </w:t>
      </w:r>
      <w:r>
        <w:rPr>
          <w:sz w:val="26"/>
        </w:rPr>
        <w:t xml:space="preserve">соответствии с особенностями образовательной организации: организационно-правовой</w:t>
      </w:r>
      <w:r>
        <w:rPr>
          <w:spacing w:val="80"/>
          <w:sz w:val="26"/>
        </w:rPr>
        <w:t xml:space="preserve"> </w:t>
      </w:r>
      <w:r>
        <w:rPr>
          <w:sz w:val="26"/>
        </w:rPr>
        <w:t xml:space="preserve">формой, контингентом обуча</w:t>
      </w:r>
      <w:r>
        <w:rPr>
          <w:sz w:val="26"/>
        </w:rPr>
        <w:t xml:space="preserve">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p>
    <w:p>
      <w:pPr>
        <w:pStyle w:val="1699"/>
        <w:numPr>
          <w:ilvl w:val="1"/>
          <w:numId w:val="388"/>
        </w:numPr>
        <w:ind w:left="1938" w:right="0" w:hanging="587"/>
        <w:jc w:val="both"/>
        <w:spacing w:before="0" w:after="0" w:line="293" w:lineRule="exact"/>
        <w:tabs>
          <w:tab w:val="left" w:pos="1938" w:leader="none"/>
        </w:tabs>
        <w:rPr>
          <w:sz w:val="26"/>
        </w:rPr>
      </w:pPr>
      <w:r>
        <w:rPr>
          <w:sz w:val="26"/>
        </w:rPr>
        <w:t xml:space="preserve">Целевой</w:t>
      </w:r>
      <w:r>
        <w:rPr>
          <w:spacing w:val="8"/>
          <w:sz w:val="26"/>
        </w:rPr>
        <w:t xml:space="preserve"> </w:t>
      </w:r>
      <w:r>
        <w:rPr>
          <w:spacing w:val="-2"/>
          <w:sz w:val="26"/>
        </w:rPr>
        <w:t xml:space="preserve">раздел.</w:t>
      </w:r>
      <w:r/>
    </w:p>
    <w:p>
      <w:pPr>
        <w:pStyle w:val="1699"/>
        <w:numPr>
          <w:ilvl w:val="2"/>
          <w:numId w:val="388"/>
        </w:numPr>
        <w:ind w:left="684" w:right="1328" w:firstLine="667"/>
        <w:jc w:val="both"/>
        <w:spacing w:before="131" w:after="0" w:line="355" w:lineRule="auto"/>
        <w:tabs>
          <w:tab w:val="left" w:pos="2139" w:leader="none"/>
        </w:tabs>
        <w:rPr>
          <w:sz w:val="26"/>
        </w:rPr>
      </w:pPr>
      <w:r>
        <w:rPr>
          <w:sz w:val="26"/>
        </w:rPr>
        <w:t xml:space="preserve">Содержание воспитания обучающихся в образовательной</w:t>
      </w:r>
      <w:r>
        <w:rPr>
          <w:spacing w:val="40"/>
          <w:sz w:val="26"/>
        </w:rPr>
        <w:t xml:space="preserve"> </w:t>
      </w:r>
      <w:r>
        <w:rPr>
          <w:sz w:val="26"/>
        </w:rPr>
        <w:t xml:space="preserve">организации определяется содержанием российских базовых (гражданских, национальных)</w:t>
      </w:r>
      <w:r>
        <w:rPr>
          <w:spacing w:val="40"/>
          <w:sz w:val="26"/>
        </w:rPr>
        <w:t xml:space="preserve"> </w:t>
      </w:r>
      <w:r>
        <w:rPr>
          <w:sz w:val="26"/>
        </w:rPr>
        <w:t xml:space="preserve">норм</w:t>
      </w:r>
      <w:r>
        <w:rPr>
          <w:spacing w:val="40"/>
          <w:sz w:val="26"/>
        </w:rPr>
        <w:t xml:space="preserve"> </w:t>
      </w:r>
      <w:r>
        <w:rPr>
          <w:sz w:val="26"/>
        </w:rPr>
        <w:t xml:space="preserve">и</w:t>
      </w:r>
      <w:r>
        <w:rPr>
          <w:spacing w:val="40"/>
          <w:sz w:val="26"/>
        </w:rPr>
        <w:t xml:space="preserve"> </w:t>
      </w:r>
      <w:r>
        <w:rPr>
          <w:sz w:val="26"/>
        </w:rPr>
        <w:t xml:space="preserve">ценностей,</w:t>
      </w:r>
      <w:r>
        <w:rPr>
          <w:spacing w:val="40"/>
          <w:sz w:val="26"/>
        </w:rPr>
        <w:t xml:space="preserve"> </w:t>
      </w:r>
      <w:r>
        <w:rPr>
          <w:sz w:val="26"/>
        </w:rPr>
        <w:t xml:space="preserve">которые</w:t>
      </w:r>
      <w:r>
        <w:rPr>
          <w:spacing w:val="40"/>
          <w:sz w:val="26"/>
        </w:rPr>
        <w:t xml:space="preserve"> </w:t>
      </w:r>
      <w:r>
        <w:rPr>
          <w:sz w:val="26"/>
        </w:rPr>
        <w:t xml:space="preserve">закреплены</w:t>
      </w:r>
      <w:r>
        <w:rPr>
          <w:spacing w:val="40"/>
          <w:sz w:val="26"/>
        </w:rPr>
        <w:t xml:space="preserve"> </w:t>
      </w:r>
      <w:r>
        <w:rPr>
          <w:sz w:val="26"/>
        </w:rPr>
        <w:t xml:space="preserve">в</w:t>
      </w:r>
      <w:r>
        <w:rPr>
          <w:spacing w:val="40"/>
          <w:sz w:val="26"/>
        </w:rPr>
        <w:t xml:space="preserve"> </w:t>
      </w:r>
      <w:r>
        <w:rPr>
          <w:sz w:val="26"/>
        </w:rPr>
        <w:t xml:space="preserve">Конституции Российской</w:t>
      </w:r>
      <w:r>
        <w:rPr>
          <w:spacing w:val="39"/>
          <w:sz w:val="26"/>
        </w:rPr>
        <w:t xml:space="preserve">  </w:t>
      </w:r>
      <w:r>
        <w:rPr>
          <w:sz w:val="26"/>
        </w:rPr>
        <w:t xml:space="preserve">Федерации.</w:t>
      </w:r>
      <w:r>
        <w:rPr>
          <w:spacing w:val="42"/>
          <w:sz w:val="26"/>
        </w:rPr>
        <w:t xml:space="preserve">  </w:t>
      </w:r>
      <w:r>
        <w:rPr>
          <w:sz w:val="26"/>
        </w:rPr>
        <w:t xml:space="preserve">Эти</w:t>
      </w:r>
      <w:r>
        <w:rPr>
          <w:spacing w:val="39"/>
          <w:sz w:val="26"/>
        </w:rPr>
        <w:t xml:space="preserve">  </w:t>
      </w:r>
      <w:r>
        <w:rPr>
          <w:sz w:val="26"/>
        </w:rPr>
        <w:t xml:space="preserve">ценности</w:t>
      </w:r>
      <w:r>
        <w:rPr>
          <w:spacing w:val="39"/>
          <w:sz w:val="26"/>
        </w:rPr>
        <w:t xml:space="preserve">  </w:t>
      </w:r>
      <w:r>
        <w:rPr>
          <w:sz w:val="26"/>
        </w:rPr>
        <w:t xml:space="preserve">и</w:t>
      </w:r>
      <w:r>
        <w:rPr>
          <w:spacing w:val="42"/>
          <w:sz w:val="26"/>
        </w:rPr>
        <w:t xml:space="preserve">  </w:t>
      </w:r>
      <w:r>
        <w:rPr>
          <w:sz w:val="26"/>
        </w:rPr>
        <w:t xml:space="preserve">нормы</w:t>
      </w:r>
      <w:r>
        <w:rPr>
          <w:spacing w:val="38"/>
          <w:sz w:val="26"/>
        </w:rPr>
        <w:t xml:space="preserve">  </w:t>
      </w:r>
      <w:r>
        <w:rPr>
          <w:sz w:val="26"/>
        </w:rPr>
        <w:t xml:space="preserve">определяют</w:t>
      </w:r>
      <w:r>
        <w:rPr>
          <w:spacing w:val="40"/>
          <w:sz w:val="26"/>
        </w:rPr>
        <w:t xml:space="preserve">  </w:t>
      </w:r>
      <w:r>
        <w:rPr>
          <w:spacing w:val="-2"/>
          <w:sz w:val="26"/>
        </w:rPr>
        <w:t xml:space="preserve">инвариантное</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2" w:firstLine="0"/>
        <w:spacing w:before="63" w:line="355" w:lineRule="auto"/>
      </w:pPr>
      <w:r>
        <w:t xml:space="preserve">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p>
    <w:p>
      <w:pPr>
        <w:pStyle w:val="1699"/>
        <w:numPr>
          <w:ilvl w:val="2"/>
          <w:numId w:val="388"/>
        </w:numPr>
        <w:ind w:left="683" w:right="1327" w:firstLine="667"/>
        <w:jc w:val="both"/>
        <w:spacing w:before="0" w:after="0" w:line="352" w:lineRule="auto"/>
        <w:tabs>
          <w:tab w:val="left" w:pos="2138" w:leader="none"/>
        </w:tabs>
        <w:rPr>
          <w:sz w:val="26"/>
        </w:rPr>
      </w:pPr>
      <w:r>
        <w:rPr>
          <w:sz w:val="26"/>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w:t>
      </w:r>
      <w:r>
        <w:rPr>
          <w:sz w:val="26"/>
        </w:rPr>
        <w:t xml:space="preserve">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w:t>
      </w:r>
      <w:r>
        <w:rPr>
          <w:spacing w:val="80"/>
          <w:sz w:val="26"/>
        </w:rPr>
        <w:t xml:space="preserve"> </w:t>
      </w:r>
      <w:r>
        <w:rPr>
          <w:spacing w:val="-2"/>
          <w:sz w:val="26"/>
        </w:rPr>
        <w:t xml:space="preserve">Родины.</w:t>
      </w:r>
      <w:r/>
    </w:p>
    <w:p>
      <w:pPr>
        <w:pStyle w:val="1699"/>
        <w:numPr>
          <w:ilvl w:val="2"/>
          <w:numId w:val="388"/>
        </w:numPr>
        <w:ind w:left="2134" w:right="0" w:hanging="783"/>
        <w:jc w:val="both"/>
        <w:spacing w:before="9" w:after="0" w:line="240" w:lineRule="auto"/>
        <w:tabs>
          <w:tab w:val="left" w:pos="2134" w:leader="none"/>
        </w:tabs>
        <w:rPr>
          <w:sz w:val="26"/>
        </w:rPr>
      </w:pPr>
      <w:r>
        <w:rPr>
          <w:sz w:val="26"/>
        </w:rPr>
        <w:t xml:space="preserve">Цель</w:t>
      </w:r>
      <w:r>
        <w:rPr>
          <w:spacing w:val="-1"/>
          <w:sz w:val="26"/>
        </w:rPr>
        <w:t xml:space="preserve"> </w:t>
      </w:r>
      <w:r>
        <w:rPr>
          <w:sz w:val="26"/>
        </w:rPr>
        <w:t xml:space="preserve">и</w:t>
      </w:r>
      <w:r>
        <w:rPr>
          <w:spacing w:val="4"/>
          <w:sz w:val="26"/>
        </w:rPr>
        <w:t xml:space="preserve"> </w:t>
      </w:r>
      <w:r>
        <w:rPr>
          <w:sz w:val="26"/>
        </w:rPr>
        <w:t xml:space="preserve">задачи</w:t>
      </w:r>
      <w:r>
        <w:rPr>
          <w:spacing w:val="4"/>
          <w:sz w:val="26"/>
        </w:rPr>
        <w:t xml:space="preserve"> </w:t>
      </w:r>
      <w:r>
        <w:rPr>
          <w:sz w:val="26"/>
        </w:rPr>
        <w:t xml:space="preserve">воспитания</w:t>
      </w:r>
      <w:r>
        <w:rPr>
          <w:spacing w:val="5"/>
          <w:sz w:val="26"/>
        </w:rPr>
        <w:t xml:space="preserve"> </w:t>
      </w:r>
      <w:r>
        <w:rPr>
          <w:spacing w:val="-2"/>
          <w:sz w:val="26"/>
        </w:rPr>
        <w:t xml:space="preserve">обучающихся.</w:t>
      </w:r>
      <w:r/>
    </w:p>
    <w:p>
      <w:pPr>
        <w:pStyle w:val="1699"/>
        <w:numPr>
          <w:ilvl w:val="3"/>
          <w:numId w:val="388"/>
        </w:numPr>
        <w:ind w:left="1351" w:right="1340" w:firstLine="0"/>
        <w:jc w:val="both"/>
        <w:spacing w:before="143" w:after="0" w:line="355" w:lineRule="auto"/>
        <w:tabs>
          <w:tab w:val="left" w:pos="2334" w:leader="none"/>
        </w:tabs>
        <w:rPr>
          <w:sz w:val="26"/>
        </w:rPr>
      </w:pPr>
      <w:r>
        <w:rPr>
          <w:sz w:val="26"/>
        </w:rPr>
        <w:t xml:space="preserve">Цель воспитания обучающихся в образовательной организации: развитие</w:t>
      </w:r>
      <w:r>
        <w:rPr>
          <w:spacing w:val="21"/>
          <w:sz w:val="26"/>
        </w:rPr>
        <w:t xml:space="preserve"> </w:t>
      </w:r>
      <w:r>
        <w:rPr>
          <w:sz w:val="26"/>
        </w:rPr>
        <w:t xml:space="preserve">личности,</w:t>
      </w:r>
      <w:r>
        <w:rPr>
          <w:spacing w:val="22"/>
          <w:sz w:val="26"/>
        </w:rPr>
        <w:t xml:space="preserve"> </w:t>
      </w:r>
      <w:r>
        <w:rPr>
          <w:sz w:val="26"/>
        </w:rPr>
        <w:t xml:space="preserve">создание</w:t>
      </w:r>
      <w:r>
        <w:rPr>
          <w:spacing w:val="19"/>
          <w:sz w:val="26"/>
        </w:rPr>
        <w:t xml:space="preserve"> </w:t>
      </w:r>
      <w:r>
        <w:rPr>
          <w:sz w:val="26"/>
        </w:rPr>
        <w:t xml:space="preserve">условий</w:t>
      </w:r>
      <w:r>
        <w:rPr>
          <w:spacing w:val="15"/>
          <w:sz w:val="26"/>
        </w:rPr>
        <w:t xml:space="preserve"> </w:t>
      </w:r>
      <w:r>
        <w:rPr>
          <w:sz w:val="26"/>
        </w:rPr>
        <w:t xml:space="preserve">для</w:t>
      </w:r>
      <w:r>
        <w:rPr>
          <w:spacing w:val="24"/>
          <w:sz w:val="26"/>
        </w:rPr>
        <w:t xml:space="preserve"> </w:t>
      </w:r>
      <w:r>
        <w:rPr>
          <w:sz w:val="26"/>
        </w:rPr>
        <w:t xml:space="preserve">самоопределения</w:t>
      </w:r>
      <w:r>
        <w:rPr>
          <w:spacing w:val="25"/>
          <w:sz w:val="26"/>
        </w:rPr>
        <w:t xml:space="preserve"> </w:t>
      </w:r>
      <w:r>
        <w:rPr>
          <w:sz w:val="26"/>
        </w:rPr>
        <w:t xml:space="preserve">и</w:t>
      </w:r>
      <w:r>
        <w:rPr>
          <w:spacing w:val="20"/>
          <w:sz w:val="26"/>
        </w:rPr>
        <w:t xml:space="preserve"> </w:t>
      </w:r>
      <w:r>
        <w:rPr>
          <w:spacing w:val="-2"/>
          <w:sz w:val="26"/>
        </w:rPr>
        <w:t xml:space="preserve">социализации</w:t>
      </w:r>
      <w:r/>
    </w:p>
    <w:p>
      <w:pPr>
        <w:pStyle w:val="1697"/>
        <w:ind w:right="1328" w:firstLine="0"/>
        <w:spacing w:line="355" w:lineRule="auto"/>
      </w:pPr>
      <w:r>
        <w:t xml:space="preserve">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p>
    <w:p>
      <w:pPr>
        <w:pStyle w:val="1697"/>
        <w:ind w:left="684" w:right="1326"/>
        <w:spacing w:line="355" w:lineRule="auto"/>
      </w:pPr>
      <w:r>
        <w:t xml:space="preserve">формирование у обучающихся чувства патриотизма, гражданственности, уважения к памяти защи</w:t>
      </w:r>
      <w:r>
        <w:t xml:space="preserve">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p>
    <w:p>
      <w:pPr>
        <w:pStyle w:val="1699"/>
        <w:numPr>
          <w:ilvl w:val="3"/>
          <w:numId w:val="388"/>
        </w:numPr>
        <w:ind w:left="1351" w:right="1327" w:firstLine="0"/>
        <w:jc w:val="both"/>
        <w:spacing w:before="0" w:after="0" w:line="355" w:lineRule="auto"/>
        <w:tabs>
          <w:tab w:val="left" w:pos="2334" w:leader="none"/>
        </w:tabs>
        <w:rPr>
          <w:sz w:val="26"/>
        </w:rPr>
      </w:pPr>
      <w:r>
        <w:rPr>
          <w:sz w:val="26"/>
        </w:rPr>
        <w:t xml:space="preserve">Задачи воспитания обучающихся в образовательной организации: усвоение</w:t>
      </w:r>
      <w:r>
        <w:rPr>
          <w:spacing w:val="70"/>
          <w:sz w:val="26"/>
        </w:rPr>
        <w:t xml:space="preserve"> </w:t>
      </w:r>
      <w:r>
        <w:rPr>
          <w:sz w:val="26"/>
        </w:rPr>
        <w:t xml:space="preserve">обучающимися</w:t>
      </w:r>
      <w:r>
        <w:rPr>
          <w:spacing w:val="77"/>
          <w:sz w:val="26"/>
        </w:rPr>
        <w:t xml:space="preserve"> </w:t>
      </w:r>
      <w:r>
        <w:rPr>
          <w:sz w:val="26"/>
        </w:rPr>
        <w:t xml:space="preserve">знаний</w:t>
      </w:r>
      <w:r>
        <w:rPr>
          <w:spacing w:val="77"/>
          <w:sz w:val="26"/>
        </w:rPr>
        <w:t xml:space="preserve"> </w:t>
      </w:r>
      <w:r>
        <w:rPr>
          <w:sz w:val="26"/>
        </w:rPr>
        <w:t xml:space="preserve">норм,</w:t>
      </w:r>
      <w:r>
        <w:rPr>
          <w:spacing w:val="70"/>
          <w:sz w:val="26"/>
        </w:rPr>
        <w:t xml:space="preserve"> </w:t>
      </w:r>
      <w:r>
        <w:rPr>
          <w:sz w:val="26"/>
        </w:rPr>
        <w:t xml:space="preserve">духовно-нравственных</w:t>
      </w:r>
      <w:r>
        <w:rPr>
          <w:spacing w:val="72"/>
          <w:sz w:val="26"/>
        </w:rPr>
        <w:t xml:space="preserve"> </w:t>
      </w:r>
      <w:r>
        <w:rPr>
          <w:spacing w:val="-2"/>
          <w:sz w:val="26"/>
        </w:rPr>
        <w:t xml:space="preserve">ценностей,</w:t>
      </w:r>
      <w:r/>
    </w:p>
    <w:p>
      <w:pPr>
        <w:pStyle w:val="1697"/>
        <w:ind w:right="1339" w:firstLine="0"/>
        <w:spacing w:line="355" w:lineRule="auto"/>
      </w:pPr>
      <w:r>
        <w:t xml:space="preserve">традиций, которые выработало российское общество (социально значимых</w:t>
      </w:r>
      <w:r>
        <w:rPr>
          <w:spacing w:val="40"/>
        </w:rPr>
        <w:t xml:space="preserve"> </w:t>
      </w:r>
      <w:r>
        <w:rPr>
          <w:spacing w:val="-2"/>
        </w:rPr>
        <w:t xml:space="preserve">знаний);</w:t>
      </w:r>
      <w:r/>
    </w:p>
    <w:p>
      <w:pPr>
        <w:pStyle w:val="1697"/>
        <w:ind w:left="684" w:right="1332"/>
        <w:spacing w:line="350" w:lineRule="auto"/>
      </w:pPr>
      <w:r>
        <w:t xml:space="preserve">формирование и развитие личностных отношений к этим нормам,</w:t>
      </w:r>
      <w:r>
        <w:rPr>
          <w:spacing w:val="80"/>
        </w:rPr>
        <w:t xml:space="preserve"> </w:t>
      </w:r>
      <w:r>
        <w:t xml:space="preserve">ценностям, традициям (их освоение, принятие);</w:t>
      </w:r>
      <w:r/>
    </w:p>
    <w:p>
      <w:pPr>
        <w:pStyle w:val="1697"/>
        <w:ind w:left="684" w:right="1334"/>
        <w:spacing w:line="357" w:lineRule="auto"/>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достижение личностных результатов освоения общеобразовательных программ в соответствии с ФГОС ООО.</w:t>
      </w:r>
      <w:r/>
    </w:p>
    <w:p>
      <w:pPr>
        <w:pStyle w:val="1699"/>
        <w:numPr>
          <w:ilvl w:val="3"/>
          <w:numId w:val="388"/>
        </w:numPr>
        <w:ind w:left="683" w:right="1328" w:firstLine="667"/>
        <w:jc w:val="both"/>
        <w:spacing w:before="0" w:after="0" w:line="355" w:lineRule="auto"/>
        <w:tabs>
          <w:tab w:val="left" w:pos="2338" w:leader="none"/>
        </w:tabs>
        <w:rPr>
          <w:sz w:val="26"/>
        </w:rPr>
      </w:pPr>
      <w:r>
        <w:rPr>
          <w:sz w:val="26"/>
        </w:rPr>
        <w:t xml:space="preserve">Личностные результаты освоения обучающимися образовательных программ включают:</w:t>
      </w:r>
      <w:r/>
    </w:p>
    <w:p>
      <w:pPr>
        <w:pStyle w:val="1697"/>
        <w:ind w:left="1351" w:right="2707" w:firstLine="0"/>
        <w:spacing w:line="350" w:lineRule="auto"/>
      </w:pPr>
      <w:r>
        <w:t xml:space="preserve">осознание российской гражданской идентичности; сформированность</w:t>
      </w:r>
      <w:r>
        <w:rPr>
          <w:spacing w:val="6"/>
        </w:rPr>
        <w:t xml:space="preserve"> </w:t>
      </w:r>
      <w:r>
        <w:t xml:space="preserve">ценностей</w:t>
      </w:r>
      <w:r>
        <w:rPr>
          <w:spacing w:val="2"/>
        </w:rPr>
        <w:t xml:space="preserve"> </w:t>
      </w:r>
      <w:r>
        <w:t xml:space="preserve">самостоятельности</w:t>
      </w:r>
      <w:r>
        <w:rPr>
          <w:spacing w:val="1"/>
        </w:rPr>
        <w:t xml:space="preserve"> </w:t>
      </w:r>
      <w:r>
        <w:t xml:space="preserve">и</w:t>
      </w:r>
      <w:r>
        <w:rPr>
          <w:spacing w:val="3"/>
        </w:rPr>
        <w:t xml:space="preserve"> </w:t>
      </w:r>
      <w:r>
        <w:rPr>
          <w:spacing w:val="-2"/>
        </w:rPr>
        <w:t xml:space="preserve">инициативы;</w:t>
      </w:r>
      <w:r/>
    </w:p>
    <w:p>
      <w:pPr>
        <w:pStyle w:val="1697"/>
        <w:ind w:right="1335"/>
        <w:spacing w:before="1" w:line="357" w:lineRule="auto"/>
      </w:pPr>
      <w:r>
        <w:t xml:space="preserve">готовность обучающихся к саморазвитию, самостоятельности и</w:t>
      </w:r>
      <w:r>
        <w:rPr>
          <w:spacing w:val="80"/>
        </w:rPr>
        <w:t xml:space="preserve"> </w:t>
      </w:r>
      <w:r>
        <w:t xml:space="preserve">личностному самоопределению;</w:t>
      </w:r>
      <w:r/>
    </w:p>
    <w:p>
      <w:pPr>
        <w:pStyle w:val="1697"/>
        <w:ind w:left="1351" w:right="1334" w:firstLine="0"/>
        <w:spacing w:line="355" w:lineRule="auto"/>
      </w:pPr>
      <w:r>
        <w:t xml:space="preserve">наличие мотивации к целенаправленной социально значимой деятельности; сформированность</w:t>
      </w:r>
      <w:r>
        <w:rPr>
          <w:spacing w:val="29"/>
        </w:rPr>
        <w:t xml:space="preserve"> </w:t>
      </w:r>
      <w:r>
        <w:t xml:space="preserve">внутренней</w:t>
      </w:r>
      <w:r>
        <w:rPr>
          <w:spacing w:val="36"/>
        </w:rPr>
        <w:t xml:space="preserve"> </w:t>
      </w:r>
      <w:r>
        <w:t xml:space="preserve">позиции</w:t>
      </w:r>
      <w:r>
        <w:rPr>
          <w:spacing w:val="35"/>
        </w:rPr>
        <w:t xml:space="preserve"> </w:t>
      </w:r>
      <w:r>
        <w:t xml:space="preserve">личности</w:t>
      </w:r>
      <w:r>
        <w:rPr>
          <w:spacing w:val="29"/>
        </w:rPr>
        <w:t xml:space="preserve"> </w:t>
      </w:r>
      <w:r>
        <w:t xml:space="preserve">как</w:t>
      </w:r>
      <w:r>
        <w:rPr>
          <w:spacing w:val="34"/>
        </w:rPr>
        <w:t xml:space="preserve"> </w:t>
      </w:r>
      <w:r>
        <w:t xml:space="preserve">особого</w:t>
      </w:r>
      <w:r>
        <w:rPr>
          <w:spacing w:val="36"/>
        </w:rPr>
        <w:t xml:space="preserve"> </w:t>
      </w:r>
      <w:r>
        <w:rPr>
          <w:spacing w:val="-2"/>
        </w:rPr>
        <w:t xml:space="preserve">ценностного</w:t>
      </w:r>
      <w:r/>
    </w:p>
    <w:p>
      <w:pPr>
        <w:pStyle w:val="1697"/>
        <w:ind w:left="684" w:firstLine="0"/>
        <w:spacing w:line="292" w:lineRule="exact"/>
      </w:pPr>
      <w:r>
        <w:t xml:space="preserve">отношения</w:t>
      </w:r>
      <w:r>
        <w:rPr>
          <w:spacing w:val="-4"/>
        </w:rPr>
        <w:t xml:space="preserve"> </w:t>
      </w:r>
      <w:r>
        <w:t xml:space="preserve">к</w:t>
      </w:r>
      <w:r>
        <w:rPr>
          <w:spacing w:val="5"/>
        </w:rPr>
        <w:t xml:space="preserve"> </w:t>
      </w:r>
      <w:r>
        <w:t xml:space="preserve">себе,</w:t>
      </w:r>
      <w:r>
        <w:rPr>
          <w:spacing w:val="5"/>
        </w:rPr>
        <w:t xml:space="preserve"> </w:t>
      </w:r>
      <w:r>
        <w:t xml:space="preserve">окружающим</w:t>
      </w:r>
      <w:r>
        <w:rPr>
          <w:spacing w:val="-5"/>
        </w:rPr>
        <w:t xml:space="preserve"> </w:t>
      </w:r>
      <w:r>
        <w:t xml:space="preserve">людям и</w:t>
      </w:r>
      <w:r>
        <w:rPr>
          <w:spacing w:val="2"/>
        </w:rPr>
        <w:t xml:space="preserve"> </w:t>
      </w:r>
      <w:r>
        <w:t xml:space="preserve">жизни</w:t>
      </w:r>
      <w:r>
        <w:rPr>
          <w:spacing w:val="6"/>
        </w:rPr>
        <w:t xml:space="preserve"> </w:t>
      </w:r>
      <w:r>
        <w:t xml:space="preserve">в</w:t>
      </w:r>
      <w:r>
        <w:rPr>
          <w:spacing w:val="5"/>
        </w:rPr>
        <w:t xml:space="preserve"> </w:t>
      </w:r>
      <w:r>
        <w:rPr>
          <w:spacing w:val="-2"/>
        </w:rPr>
        <w:t xml:space="preserve">целом.</w:t>
      </w:r>
      <w:r/>
    </w:p>
    <w:p>
      <w:pPr>
        <w:pStyle w:val="1699"/>
        <w:numPr>
          <w:ilvl w:val="3"/>
          <w:numId w:val="388"/>
        </w:numPr>
        <w:ind w:left="683" w:right="1322" w:firstLine="667"/>
        <w:jc w:val="both"/>
        <w:spacing w:before="140" w:after="0" w:line="355" w:lineRule="auto"/>
        <w:tabs>
          <w:tab w:val="left" w:pos="2338" w:leader="none"/>
          <w:tab w:val="left" w:pos="4655" w:leader="none"/>
          <w:tab w:val="left" w:pos="8745" w:leader="none"/>
        </w:tabs>
        <w:rPr>
          <w:sz w:val="26"/>
        </w:rPr>
      </w:pPr>
      <w:r>
        <w:rPr>
          <w:sz w:val="26"/>
        </w:rP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rPr>
          <w:spacing w:val="-2"/>
          <w:sz w:val="26"/>
        </w:rPr>
        <w:t xml:space="preserve">культурно-исторического,</w:t>
      </w:r>
      <w:r>
        <w:rPr>
          <w:sz w:val="26"/>
        </w:rPr>
        <w:tab/>
      </w:r>
      <w:r>
        <w:rPr>
          <w:spacing w:val="-2"/>
          <w:sz w:val="26"/>
        </w:rPr>
        <w:t xml:space="preserve">системно-деятельностного,</w:t>
      </w:r>
      <w:r>
        <w:rPr>
          <w:sz w:val="26"/>
        </w:rPr>
        <w:tab/>
      </w:r>
      <w:r>
        <w:rPr>
          <w:spacing w:val="-2"/>
          <w:sz w:val="26"/>
        </w:rPr>
        <w:t xml:space="preserve">личностно- </w:t>
      </w:r>
      <w:r>
        <w:rPr>
          <w:sz w:val="26"/>
        </w:rPr>
        <w:t xml:space="preserve">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p>
    <w:p>
      <w:pPr>
        <w:pStyle w:val="1699"/>
        <w:numPr>
          <w:ilvl w:val="2"/>
          <w:numId w:val="388"/>
        </w:numPr>
        <w:ind w:left="2134" w:right="0" w:hanging="783"/>
        <w:jc w:val="both"/>
        <w:spacing w:before="0" w:after="0" w:line="293" w:lineRule="exact"/>
        <w:tabs>
          <w:tab w:val="left" w:pos="2134" w:leader="none"/>
        </w:tabs>
        <w:rPr>
          <w:sz w:val="26"/>
        </w:rPr>
      </w:pPr>
      <w:r>
        <w:rPr>
          <w:sz w:val="26"/>
        </w:rPr>
        <w:t xml:space="preserve">Направления</w:t>
      </w:r>
      <w:r>
        <w:rPr>
          <w:spacing w:val="9"/>
          <w:sz w:val="26"/>
        </w:rPr>
        <w:t xml:space="preserve"> </w:t>
      </w:r>
      <w:r>
        <w:rPr>
          <w:spacing w:val="-2"/>
          <w:sz w:val="26"/>
        </w:rPr>
        <w:t xml:space="preserve">воспитания.</w:t>
      </w:r>
      <w:r/>
    </w:p>
    <w:p>
      <w:pPr>
        <w:pStyle w:val="1699"/>
        <w:numPr>
          <w:ilvl w:val="3"/>
          <w:numId w:val="388"/>
        </w:numPr>
        <w:ind w:left="684" w:right="1326" w:firstLine="667"/>
        <w:jc w:val="both"/>
        <w:spacing w:before="143" w:after="0" w:line="355" w:lineRule="auto"/>
        <w:tabs>
          <w:tab w:val="left" w:pos="2334" w:leader="none"/>
        </w:tabs>
        <w:rPr>
          <w:sz w:val="26"/>
        </w:rPr>
      </w:pPr>
      <w:r>
        <w:rPr>
          <w:sz w:val="26"/>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w:t>
      </w:r>
      <w:r>
        <w:rPr>
          <w:spacing w:val="40"/>
          <w:sz w:val="26"/>
        </w:rPr>
        <w:t xml:space="preserve"> </w:t>
      </w:r>
      <w:r>
        <w:rPr>
          <w:sz w:val="26"/>
        </w:rPr>
        <w:t xml:space="preserve">руководствоваться</w:t>
      </w:r>
      <w:r>
        <w:rPr>
          <w:spacing w:val="40"/>
          <w:sz w:val="26"/>
        </w:rPr>
        <w:t xml:space="preserve"> </w:t>
      </w:r>
      <w:r>
        <w:rPr>
          <w:sz w:val="26"/>
        </w:rPr>
        <w:t xml:space="preserve">ценностями</w:t>
      </w:r>
      <w:r>
        <w:rPr>
          <w:spacing w:val="40"/>
          <w:sz w:val="26"/>
        </w:rPr>
        <w:t xml:space="preserve"> </w:t>
      </w:r>
      <w:r>
        <w:rPr>
          <w:sz w:val="26"/>
        </w:rPr>
        <w:t xml:space="preserve">и</w:t>
      </w:r>
      <w:r>
        <w:rPr>
          <w:spacing w:val="40"/>
          <w:sz w:val="26"/>
        </w:rPr>
        <w:t xml:space="preserve"> </w:t>
      </w:r>
      <w:r>
        <w:rPr>
          <w:sz w:val="26"/>
        </w:rPr>
        <w:t xml:space="preserve">приобретать</w:t>
      </w:r>
      <w:r>
        <w:rPr>
          <w:spacing w:val="40"/>
          <w:sz w:val="26"/>
        </w:rPr>
        <w:t xml:space="preserve"> </w:t>
      </w:r>
      <w:r>
        <w:rPr>
          <w:sz w:val="26"/>
        </w:rPr>
        <w:t xml:space="preserve">первоначальный опыт деятельности на их основе, в том числе в части:</w:t>
      </w:r>
      <w:r/>
    </w:p>
    <w:p>
      <w:pPr>
        <w:pStyle w:val="1697"/>
        <w:ind w:right="1323"/>
        <w:spacing w:line="352" w:lineRule="auto"/>
      </w:pPr>
      <w:r>
        <w:t xml:space="preserve">гражданского воспитания, способств</w:t>
      </w:r>
      <w:r>
        <w:t xml:space="preserve">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w:t>
      </w:r>
      <w:r>
        <w:rPr>
          <w:spacing w:val="40"/>
        </w:rPr>
        <w:t xml:space="preserve"> </w:t>
      </w:r>
      <w:r>
        <w:t xml:space="preserve">и</w:t>
      </w:r>
      <w:r>
        <w:rPr>
          <w:spacing w:val="40"/>
        </w:rPr>
        <w:t xml:space="preserve"> </w:t>
      </w:r>
      <w:r>
        <w:t xml:space="preserve">обязанностям</w:t>
      </w:r>
      <w:r>
        <w:rPr>
          <w:spacing w:val="40"/>
        </w:rPr>
        <w:t xml:space="preserve"> </w:t>
      </w:r>
      <w:r>
        <w:t xml:space="preserve">гражданина</w:t>
      </w:r>
      <w:r>
        <w:rPr>
          <w:spacing w:val="40"/>
        </w:rPr>
        <w:t xml:space="preserve"> </w:t>
      </w:r>
      <w:r>
        <w:t xml:space="preserve">России,</w:t>
      </w:r>
      <w:r>
        <w:rPr>
          <w:spacing w:val="40"/>
        </w:rPr>
        <w:t xml:space="preserve"> </w:t>
      </w:r>
      <w:r>
        <w:t xml:space="preserve">правовой</w:t>
      </w:r>
      <w:r>
        <w:rPr>
          <w:spacing w:val="40"/>
        </w:rPr>
        <w:t xml:space="preserve"> </w:t>
      </w:r>
      <w:r>
        <w:t xml:space="preserve">и</w:t>
      </w:r>
      <w:r>
        <w:rPr>
          <w:spacing w:val="40"/>
        </w:rPr>
        <w:t xml:space="preserve"> </w:t>
      </w:r>
      <w:r>
        <w:t xml:space="preserve">политической </w:t>
      </w:r>
      <w:r>
        <w:rPr>
          <w:spacing w:val="-2"/>
        </w:rPr>
        <w:t xml:space="preserve">культуры.</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2"/>
        <w:spacing w:before="63" w:line="355" w:lineRule="auto"/>
      </w:pPr>
      <w:r>
        <w:t xml:space="preserve">п</w:t>
      </w:r>
      <w:r>
        <w:t xml:space="preserve">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p>
    <w:p>
      <w:pPr>
        <w:pStyle w:val="1697"/>
        <w:ind w:right="1323"/>
        <w:spacing w:line="355" w:lineRule="auto"/>
      </w:pPr>
      <w:r>
        <w:t xml:space="preserve">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Pr>
          <w:spacing w:val="40"/>
        </w:rPr>
        <w:t xml:space="preserve"> </w:t>
      </w:r>
      <w:r>
        <w:t xml:space="preserve">к памяти предков.</w:t>
      </w:r>
      <w:r/>
    </w:p>
    <w:p>
      <w:pPr>
        <w:pStyle w:val="1697"/>
        <w:ind w:right="1330"/>
        <w:spacing w:line="352" w:lineRule="auto"/>
      </w:pPr>
      <w:r>
        <w:t xml:space="preserve">эстетического воспитания, способствующего формированию эстетической культуры на основе российских традиционных</w:t>
      </w:r>
      <w:r>
        <w:rPr>
          <w:spacing w:val="34"/>
        </w:rPr>
        <w:t xml:space="preserve"> </w:t>
      </w:r>
      <w:r>
        <w:t xml:space="preserve">духовных ценностей, приобщение</w:t>
      </w:r>
      <w:r>
        <w:rPr>
          <w:spacing w:val="80"/>
        </w:rPr>
        <w:t xml:space="preserve"> </w:t>
      </w:r>
      <w:r>
        <w:t xml:space="preserve">к лучшим образцам отечественного и мирового искусства.</w:t>
      </w:r>
      <w:r/>
    </w:p>
    <w:p>
      <w:pPr>
        <w:pStyle w:val="1697"/>
        <w:ind w:right="1327"/>
        <w:spacing w:line="355" w:lineRule="auto"/>
      </w:pPr>
      <w:r>
        <w:t xml:space="preserve">физического воспитания, ори</w:t>
      </w:r>
      <w:r>
        <w:t xml:space="preserve">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p>
    <w:p>
      <w:pPr>
        <w:pStyle w:val="1697"/>
        <w:ind w:left="684" w:right="1325"/>
        <w:spacing w:line="355" w:lineRule="auto"/>
      </w:pPr>
      <w:r>
        <w:t xml:space="preserve">трудового воспитания, основанного на воспитании уважения к труду, трудящимся, рез</w:t>
      </w:r>
      <w:r>
        <w:t xml:space="preserve">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p>
    <w:p>
      <w:pPr>
        <w:pStyle w:val="1697"/>
        <w:ind w:left="684" w:right="1328"/>
        <w:spacing w:line="355" w:lineRule="auto"/>
      </w:pPr>
      <w:r>
        <w:t xml:space="preserve">экологического воспитания, способствующего формированию</w:t>
      </w:r>
      <w:r>
        <w:rPr>
          <w:spacing w:val="80"/>
        </w:rPr>
        <w:t xml:space="preserve"> </w:t>
      </w:r>
      <w:r>
        <w:t xml:space="preserve">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p>
    <w:p>
      <w:pPr>
        <w:pStyle w:val="1697"/>
        <w:ind w:right="1329"/>
        <w:spacing w:line="352" w:lineRule="auto"/>
      </w:pPr>
      <w:r>
        <w:t xml:space="preserve">ценности</w:t>
      </w:r>
      <w:r>
        <w:rPr>
          <w:spacing w:val="36"/>
        </w:rPr>
        <w:t xml:space="preserve"> </w:t>
      </w:r>
      <w:r>
        <w:t xml:space="preserve">научного</w:t>
      </w:r>
      <w:r>
        <w:rPr>
          <w:spacing w:val="40"/>
        </w:rPr>
        <w:t xml:space="preserve"> </w:t>
      </w:r>
      <w:r>
        <w:t xml:space="preserve">познания, ориентированного</w:t>
      </w:r>
      <w:r>
        <w:rPr>
          <w:spacing w:val="40"/>
        </w:rPr>
        <w:t xml:space="preserve"> </w:t>
      </w:r>
      <w:r>
        <w:t xml:space="preserve">на</w:t>
      </w:r>
      <w:r>
        <w:rPr>
          <w:spacing w:val="40"/>
        </w:rPr>
        <w:t xml:space="preserve"> </w:t>
      </w:r>
      <w:r>
        <w:t xml:space="preserve">воспитание</w:t>
      </w:r>
      <w:r>
        <w:rPr>
          <w:spacing w:val="36"/>
        </w:rPr>
        <w:t xml:space="preserve"> </w:t>
      </w:r>
      <w:r>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 xml:space="preserve">потребностей.</w:t>
      </w:r>
      <w:r/>
    </w:p>
    <w:p>
      <w:pPr>
        <w:pStyle w:val="1699"/>
        <w:numPr>
          <w:ilvl w:val="2"/>
          <w:numId w:val="388"/>
        </w:numPr>
        <w:ind w:left="2134" w:right="0" w:hanging="783"/>
        <w:jc w:val="both"/>
        <w:spacing w:before="0" w:after="0" w:line="240" w:lineRule="auto"/>
        <w:tabs>
          <w:tab w:val="left" w:pos="2134" w:leader="none"/>
        </w:tabs>
        <w:rPr>
          <w:sz w:val="26"/>
        </w:rPr>
      </w:pPr>
      <w:r>
        <w:rPr>
          <w:sz w:val="26"/>
        </w:rPr>
        <w:t xml:space="preserve">Целевые</w:t>
      </w:r>
      <w:r>
        <w:rPr>
          <w:spacing w:val="3"/>
          <w:sz w:val="26"/>
        </w:rPr>
        <w:t xml:space="preserve"> </w:t>
      </w:r>
      <w:r>
        <w:rPr>
          <w:sz w:val="26"/>
        </w:rPr>
        <w:t xml:space="preserve">ориентиры</w:t>
      </w:r>
      <w:r>
        <w:rPr>
          <w:spacing w:val="1"/>
          <w:sz w:val="26"/>
        </w:rPr>
        <w:t xml:space="preserve"> </w:t>
      </w:r>
      <w:r>
        <w:rPr>
          <w:sz w:val="26"/>
        </w:rPr>
        <w:t xml:space="preserve">результатов</w:t>
      </w:r>
      <w:r>
        <w:rPr>
          <w:spacing w:val="11"/>
          <w:sz w:val="26"/>
        </w:rPr>
        <w:t xml:space="preserve"> </w:t>
      </w:r>
      <w:r>
        <w:rPr>
          <w:spacing w:val="-2"/>
          <w:sz w:val="26"/>
        </w:rPr>
        <w:t xml:space="preserve">воспитания.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3"/>
          <w:numId w:val="388"/>
        </w:numPr>
        <w:ind w:left="683" w:right="1327" w:firstLine="667"/>
        <w:jc w:val="both"/>
        <w:spacing w:before="63" w:after="0" w:line="355" w:lineRule="auto"/>
        <w:tabs>
          <w:tab w:val="left" w:pos="2338" w:leader="none"/>
        </w:tabs>
        <w:rPr>
          <w:sz w:val="26"/>
        </w:rPr>
      </w:pPr>
      <w:r>
        <w:rPr>
          <w:sz w:val="26"/>
        </w:rPr>
        <w:t xml:space="preserve">Требования к личностным результатам освоения обучающимися ООП ООО установлены ФГОС ООО.</w:t>
      </w:r>
      <w:r/>
    </w:p>
    <w:p>
      <w:pPr>
        <w:pStyle w:val="1697"/>
        <w:ind w:right="1331"/>
        <w:spacing w:line="352" w:lineRule="auto"/>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p>
    <w:p>
      <w:pPr>
        <w:pStyle w:val="1699"/>
        <w:numPr>
          <w:ilvl w:val="3"/>
          <w:numId w:val="388"/>
        </w:numPr>
        <w:ind w:left="683" w:right="1334" w:firstLine="667"/>
        <w:jc w:val="both"/>
        <w:spacing w:before="1" w:after="0" w:line="355" w:lineRule="auto"/>
        <w:tabs>
          <w:tab w:val="left" w:pos="2333" w:leader="none"/>
        </w:tabs>
        <w:rPr>
          <w:sz w:val="26"/>
        </w:rPr>
      </w:pPr>
      <w:r>
        <w:rPr>
          <w:sz w:val="26"/>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p>
    <w:p>
      <w:pPr>
        <w:pStyle w:val="1699"/>
        <w:numPr>
          <w:ilvl w:val="3"/>
          <w:numId w:val="388"/>
        </w:numPr>
        <w:ind w:left="683" w:right="1335" w:firstLine="667"/>
        <w:jc w:val="both"/>
        <w:spacing w:before="0" w:after="0" w:line="355" w:lineRule="auto"/>
        <w:tabs>
          <w:tab w:val="left" w:pos="2333" w:leader="none"/>
        </w:tabs>
        <w:rPr>
          <w:sz w:val="26"/>
        </w:rPr>
      </w:pPr>
      <w:r>
        <w:rPr>
          <w:sz w:val="26"/>
        </w:rPr>
        <w:t xml:space="preserve">Целевые ориентиры результатов воспитания на уровне основного общего образования.</w:t>
      </w:r>
      <w:r/>
    </w:p>
    <w:p>
      <w:pPr>
        <w:pStyle w:val="1699"/>
        <w:numPr>
          <w:ilvl w:val="4"/>
          <w:numId w:val="388"/>
        </w:numPr>
        <w:ind w:left="2531" w:right="0" w:hanging="1180"/>
        <w:jc w:val="both"/>
        <w:spacing w:before="0" w:after="0" w:line="297" w:lineRule="exact"/>
        <w:tabs>
          <w:tab w:val="left" w:pos="2531" w:leader="none"/>
        </w:tabs>
        <w:rPr>
          <w:sz w:val="26"/>
        </w:rPr>
      </w:pPr>
      <w:r>
        <w:rPr>
          <w:sz w:val="26"/>
        </w:rPr>
        <w:t xml:space="preserve">Гражданское</w:t>
      </w:r>
      <w:r>
        <w:rPr>
          <w:spacing w:val="6"/>
          <w:sz w:val="26"/>
        </w:rPr>
        <w:t xml:space="preserve"> </w:t>
      </w:r>
      <w:r>
        <w:rPr>
          <w:spacing w:val="-2"/>
          <w:sz w:val="26"/>
        </w:rPr>
        <w:t xml:space="preserve">воспитание:</w:t>
      </w:r>
      <w:r/>
    </w:p>
    <w:p>
      <w:pPr>
        <w:pStyle w:val="1697"/>
        <w:ind w:right="1332"/>
        <w:spacing w:before="140" w:line="357" w:lineRule="auto"/>
        <w:tabs>
          <w:tab w:val="left" w:pos="3182" w:leader="none"/>
          <w:tab w:val="left" w:pos="4083" w:leader="none"/>
          <w:tab w:val="left" w:pos="6794" w:leader="none"/>
          <w:tab w:val="left" w:pos="9865" w:leader="none"/>
        </w:tabs>
      </w:pPr>
      <w:r>
        <w:t xml:space="preserve">знающий и принимающий свою российскую гражданскую принадлежность </w:t>
      </w:r>
      <w:r>
        <w:rPr>
          <w:spacing w:val="-2"/>
        </w:rPr>
        <w:t xml:space="preserve">(идентичность)</w:t>
      </w:r>
      <w:r>
        <w:tab/>
      </w:r>
      <w:r>
        <w:rPr>
          <w:spacing w:val="-10"/>
        </w:rPr>
        <w:t xml:space="preserve">в</w:t>
      </w:r>
      <w:r>
        <w:tab/>
      </w:r>
      <w:r>
        <w:rPr>
          <w:spacing w:val="-2"/>
        </w:rPr>
        <w:t xml:space="preserve">поликультурном,</w:t>
      </w:r>
      <w:r>
        <w:tab/>
      </w:r>
      <w:r>
        <w:rPr>
          <w:spacing w:val="-2"/>
        </w:rPr>
        <w:t xml:space="preserve">многонациональном</w:t>
      </w:r>
      <w:r>
        <w:tab/>
      </w:r>
      <w:r>
        <w:rPr>
          <w:spacing w:val="-10"/>
        </w:rPr>
        <w:t xml:space="preserve">и </w:t>
      </w:r>
      <w:r>
        <w:t xml:space="preserve">многоконфессиональном российском обществе, в мировом сообществе;</w:t>
      </w:r>
      <w:r/>
    </w:p>
    <w:p>
      <w:pPr>
        <w:pStyle w:val="1697"/>
        <w:ind w:right="1332"/>
        <w:spacing w:line="355" w:lineRule="auto"/>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w:t>
      </w:r>
      <w:r>
        <w:rPr>
          <w:spacing w:val="40"/>
        </w:rPr>
        <w:t xml:space="preserve"> </w:t>
      </w:r>
      <w:r>
        <w:t xml:space="preserve">просвещения,</w:t>
      </w:r>
      <w:r>
        <w:rPr>
          <w:spacing w:val="40"/>
        </w:rPr>
        <w:t xml:space="preserve"> </w:t>
      </w:r>
      <w:r>
        <w:t xml:space="preserve">российского</w:t>
      </w:r>
      <w:r>
        <w:rPr>
          <w:spacing w:val="40"/>
        </w:rPr>
        <w:t xml:space="preserve"> </w:t>
      </w:r>
      <w:r>
        <w:t xml:space="preserve">национального</w:t>
      </w:r>
      <w:r>
        <w:rPr>
          <w:spacing w:val="40"/>
        </w:rPr>
        <w:t xml:space="preserve"> </w:t>
      </w:r>
      <w:r>
        <w:t xml:space="preserve">исторического</w:t>
      </w:r>
      <w:r>
        <w:rPr>
          <w:spacing w:val="40"/>
        </w:rPr>
        <w:t xml:space="preserve"> </w:t>
      </w:r>
      <w:r>
        <w:rPr>
          <w:spacing w:val="-2"/>
        </w:rPr>
        <w:t xml:space="preserve">сознания;</w:t>
      </w:r>
      <w:r/>
    </w:p>
    <w:p>
      <w:pPr>
        <w:pStyle w:val="1697"/>
        <w:ind w:left="1351" w:right="1333" w:firstLine="0"/>
        <w:spacing w:line="355" w:lineRule="auto"/>
      </w:pPr>
      <w:r>
        <w:t xml:space="preserve">проявляющий уважение к государственным символам России, праздникам; проявляющий</w:t>
      </w:r>
      <w:r>
        <w:rPr>
          <w:spacing w:val="33"/>
        </w:rPr>
        <w:t xml:space="preserve"> </w:t>
      </w:r>
      <w:r>
        <w:t xml:space="preserve">готовность</w:t>
      </w:r>
      <w:r>
        <w:rPr>
          <w:spacing w:val="27"/>
        </w:rPr>
        <w:t xml:space="preserve"> </w:t>
      </w:r>
      <w:r>
        <w:t xml:space="preserve">к</w:t>
      </w:r>
      <w:r>
        <w:rPr>
          <w:spacing w:val="34"/>
        </w:rPr>
        <w:t xml:space="preserve"> </w:t>
      </w:r>
      <w:r>
        <w:t xml:space="preserve">выполнению</w:t>
      </w:r>
      <w:r>
        <w:rPr>
          <w:spacing w:val="37"/>
        </w:rPr>
        <w:t xml:space="preserve"> </w:t>
      </w:r>
      <w:r>
        <w:t xml:space="preserve">обязанностей</w:t>
      </w:r>
      <w:r>
        <w:rPr>
          <w:spacing w:val="35"/>
        </w:rPr>
        <w:t xml:space="preserve"> </w:t>
      </w:r>
      <w:r>
        <w:t xml:space="preserve">гражданина</w:t>
      </w:r>
      <w:r>
        <w:rPr>
          <w:spacing w:val="31"/>
        </w:rPr>
        <w:t xml:space="preserve"> </w:t>
      </w:r>
      <w:r>
        <w:rPr>
          <w:spacing w:val="-2"/>
        </w:rPr>
        <w:t xml:space="preserve">России,</w:t>
      </w:r>
      <w:r/>
    </w:p>
    <w:p>
      <w:pPr>
        <w:pStyle w:val="1697"/>
        <w:ind w:right="1334" w:firstLine="0"/>
        <w:spacing w:line="355" w:lineRule="auto"/>
      </w:pPr>
      <w:r>
        <w:t xml:space="preserve">реализации своих гражданских прав и свобод при уважении прав и свобод, законных интересов других людей;</w:t>
      </w:r>
      <w:r/>
    </w:p>
    <w:p>
      <w:pPr>
        <w:pStyle w:val="1697"/>
        <w:ind w:right="1329"/>
        <w:spacing w:line="355" w:lineRule="auto"/>
      </w:pPr>
      <w:r>
        <w:t xml:space="preserve">выражающий неприятие любой дискриминации граждан, проявлений экстремизма, терроризма, коррупции в обществе;</w:t>
      </w:r>
      <w:r/>
    </w:p>
    <w:p>
      <w:pPr>
        <w:pStyle w:val="1697"/>
        <w:ind w:right="1332"/>
        <w:spacing w:line="352" w:lineRule="auto"/>
      </w:pPr>
      <w:r>
        <w:t xml:space="preserve">принимающий</w:t>
      </w:r>
      <w:r>
        <w:rPr>
          <w:spacing w:val="40"/>
        </w:rPr>
        <w:t xml:space="preserve"> </w:t>
      </w:r>
      <w:r>
        <w:t xml:space="preserve">участие</w:t>
      </w:r>
      <w:r>
        <w:rPr>
          <w:spacing w:val="36"/>
        </w:rPr>
        <w:t xml:space="preserve"> </w:t>
      </w:r>
      <w:r>
        <w:t xml:space="preserve">в</w:t>
      </w:r>
      <w:r>
        <w:rPr>
          <w:spacing w:val="40"/>
        </w:rPr>
        <w:t xml:space="preserve"> </w:t>
      </w:r>
      <w:r>
        <w:t xml:space="preserve">жизни</w:t>
      </w:r>
      <w:r>
        <w:rPr>
          <w:spacing w:val="35"/>
        </w:rPr>
        <w:t xml:space="preserve"> </w:t>
      </w:r>
      <w:r>
        <w:t xml:space="preserve">класса, общеобразовательной организации, в том числе самоуправлении, ориентированный на участие в социально значимой </w:t>
      </w:r>
      <w:r>
        <w:rPr>
          <w:spacing w:val="-2"/>
        </w:rPr>
        <w:t xml:space="preserve">деятельности.</w:t>
      </w:r>
      <w:r/>
    </w:p>
    <w:p>
      <w:pPr>
        <w:pStyle w:val="1699"/>
        <w:numPr>
          <w:ilvl w:val="4"/>
          <w:numId w:val="388"/>
        </w:numPr>
        <w:ind w:left="2529" w:right="0" w:hanging="1178"/>
        <w:jc w:val="both"/>
        <w:spacing w:before="0" w:after="0" w:line="240" w:lineRule="auto"/>
        <w:tabs>
          <w:tab w:val="left" w:pos="2529" w:leader="none"/>
        </w:tabs>
        <w:rPr>
          <w:sz w:val="26"/>
        </w:rPr>
      </w:pPr>
      <w:r>
        <w:rPr>
          <w:sz w:val="26"/>
        </w:rPr>
        <w:t xml:space="preserve">Патриотическое</w:t>
      </w:r>
      <w:r>
        <w:rPr>
          <w:spacing w:val="5"/>
          <w:sz w:val="26"/>
        </w:rPr>
        <w:t xml:space="preserve"> </w:t>
      </w:r>
      <w:r>
        <w:rPr>
          <w:spacing w:val="-2"/>
          <w:sz w:val="26"/>
        </w:rPr>
        <w:t xml:space="preserve">воспитание: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35"/>
        <w:spacing w:before="63" w:line="355" w:lineRule="auto"/>
      </w:pPr>
      <w:r>
        <w:t xml:space="preserve">сознающий свою национальную, этническую принадлежность, любящий свой народ, его традиции, культуру;</w:t>
      </w:r>
      <w:r/>
    </w:p>
    <w:p>
      <w:pPr>
        <w:pStyle w:val="1697"/>
        <w:ind w:right="1321"/>
        <w:spacing w:line="355" w:lineRule="auto"/>
      </w:pPr>
      <w: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r/>
    </w:p>
    <w:p>
      <w:pPr>
        <w:pStyle w:val="1697"/>
        <w:ind w:right="1333"/>
        <w:spacing w:line="355" w:lineRule="auto"/>
      </w:pPr>
      <w:r>
        <w:t xml:space="preserve">проявляющий интерес к познанию родного языка, истории и культуры</w:t>
      </w:r>
      <w:r>
        <w:rPr>
          <w:spacing w:val="40"/>
        </w:rPr>
        <w:t xml:space="preserve"> </w:t>
      </w:r>
      <w:r>
        <w:t xml:space="preserve">своего края, своего народа, других народов России;</w:t>
      </w:r>
      <w:r/>
    </w:p>
    <w:p>
      <w:pPr>
        <w:pStyle w:val="1697"/>
        <w:ind w:right="1324"/>
        <w:spacing w:line="355" w:lineRule="auto"/>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r/>
    </w:p>
    <w:p>
      <w:pPr>
        <w:pStyle w:val="1697"/>
        <w:ind w:left="1351" w:right="1751" w:firstLine="0"/>
        <w:spacing w:line="355" w:lineRule="auto"/>
      </w:pPr>
      <w:r>
        <w:t xml:space="preserve">принимающий участие в мероприятиях патриотической направленности. 39.2.5.3.3. Духовно-нравственное воспитание:</w:t>
      </w:r>
      <w:r/>
    </w:p>
    <w:p>
      <w:pPr>
        <w:pStyle w:val="1697"/>
        <w:ind w:right="1329"/>
        <w:spacing w:line="355" w:lineRule="auto"/>
      </w:pPr>
      <w: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w:t>
      </w:r>
      <w:r>
        <w:rPr>
          <w:spacing w:val="40"/>
        </w:rPr>
        <w:t xml:space="preserve"> </w:t>
      </w:r>
      <w:r>
        <w:t xml:space="preserve">общества</w:t>
      </w:r>
      <w:r>
        <w:rPr>
          <w:spacing w:val="40"/>
        </w:rPr>
        <w:t xml:space="preserve"> </w:t>
      </w:r>
      <w:r>
        <w:t xml:space="preserve">в</w:t>
      </w:r>
      <w:r>
        <w:rPr>
          <w:spacing w:val="40"/>
        </w:rPr>
        <w:t xml:space="preserve"> </w:t>
      </w:r>
      <w:r>
        <w:t xml:space="preserve">ситуациях</w:t>
      </w:r>
      <w:r>
        <w:rPr>
          <w:spacing w:val="40"/>
        </w:rPr>
        <w:t xml:space="preserve"> </w:t>
      </w:r>
      <w:r>
        <w:t xml:space="preserve">нравственного</w:t>
      </w:r>
      <w:r>
        <w:rPr>
          <w:spacing w:val="40"/>
        </w:rPr>
        <w:t xml:space="preserve"> </w:t>
      </w:r>
      <w:r>
        <w:t xml:space="preserve">выбора (с</w:t>
      </w:r>
      <w:r>
        <w:rPr>
          <w:spacing w:val="40"/>
        </w:rPr>
        <w:t xml:space="preserve"> </w:t>
      </w:r>
      <w:r>
        <w:t xml:space="preserve">учётом национальной, религиозной принадлежности);</w:t>
      </w:r>
      <w:r/>
    </w:p>
    <w:p>
      <w:pPr>
        <w:pStyle w:val="1697"/>
        <w:ind w:right="1322"/>
        <w:spacing w:line="355" w:lineRule="auto"/>
      </w:pPr>
      <w: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r/>
    </w:p>
    <w:p>
      <w:pPr>
        <w:pStyle w:val="1697"/>
        <w:ind w:right="1331"/>
        <w:spacing w:line="355" w:lineRule="auto"/>
      </w:pPr>
      <w:r>
        <w:t xml:space="preserve">выражающий неприятие антигуманных и асоциальных поступков,</w:t>
      </w:r>
      <w:r>
        <w:rPr>
          <w:spacing w:val="40"/>
        </w:rPr>
        <w:t xml:space="preserve"> </w:t>
      </w:r>
      <w:r>
        <w:t xml:space="preserve">поведения, противоречащих традиционным в России духовно-нравственным нормам и ценностям;</w:t>
      </w:r>
      <w:r/>
    </w:p>
    <w:p>
      <w:pPr>
        <w:pStyle w:val="1697"/>
        <w:ind w:right="1332"/>
        <w:spacing w:line="355" w:lineRule="auto"/>
      </w:pPr>
      <w: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w:t>
      </w:r>
      <w:r>
        <w:rPr>
          <w:spacing w:val="80"/>
        </w:rPr>
        <w:t xml:space="preserve"> </w:t>
      </w:r>
      <w:r>
        <w:t xml:space="preserve">умеющий общаться с людьми разных народов, вероисповеданий;</w:t>
      </w:r>
      <w:r/>
    </w:p>
    <w:p>
      <w:pPr>
        <w:pStyle w:val="1697"/>
        <w:ind w:right="1338"/>
        <w:spacing w:line="352" w:lineRule="auto"/>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r/>
    </w:p>
    <w:p>
      <w:pPr>
        <w:pStyle w:val="1697"/>
        <w:ind w:right="1321"/>
        <w:spacing w:line="357" w:lineRule="auto"/>
      </w:pPr>
      <w:r>
        <w:t xml:space="preserve">проявляющий интерес к чтению, к родному языку, русскому языку и литературе как части духовной культуры своего народа, российского общества.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4"/>
          <w:numId w:val="317"/>
        </w:numPr>
        <w:ind w:left="2531" w:right="0" w:hanging="1180"/>
        <w:jc w:val="both"/>
        <w:spacing w:before="63" w:after="0" w:line="240" w:lineRule="auto"/>
        <w:tabs>
          <w:tab w:val="left" w:pos="2531" w:leader="none"/>
        </w:tabs>
        <w:rPr>
          <w:sz w:val="26"/>
        </w:rPr>
      </w:pPr>
      <w:r>
        <w:rPr>
          <w:sz w:val="26"/>
        </w:rPr>
        <w:t xml:space="preserve">Эстетическое</w:t>
      </w:r>
      <w:r>
        <w:rPr>
          <w:spacing w:val="6"/>
          <w:sz w:val="26"/>
        </w:rPr>
        <w:t xml:space="preserve"> </w:t>
      </w:r>
      <w:r>
        <w:rPr>
          <w:spacing w:val="-2"/>
          <w:sz w:val="26"/>
        </w:rPr>
        <w:t xml:space="preserve">воспитание:</w:t>
      </w:r>
      <w:r/>
    </w:p>
    <w:p>
      <w:pPr>
        <w:pStyle w:val="1697"/>
        <w:ind w:left="684" w:right="1333"/>
        <w:spacing w:before="142" w:line="355" w:lineRule="auto"/>
      </w:pPr>
      <w:r>
        <w:t xml:space="preserve">выражающий понимание ценности отечественного и мирового искусства, народных традиций и народного творчества в искусстве;</w:t>
      </w:r>
      <w:r/>
    </w:p>
    <w:p>
      <w:pPr>
        <w:pStyle w:val="1697"/>
        <w:ind w:right="1331"/>
        <w:spacing w:line="352" w:lineRule="auto"/>
      </w:pPr>
      <w:r>
        <w:t xml:space="preserve">проявляющий</w:t>
      </w:r>
      <w:r>
        <w:rPr>
          <w:spacing w:val="40"/>
        </w:rPr>
        <w:t xml:space="preserve"> </w:t>
      </w:r>
      <w:r>
        <w:t xml:space="preserve">эмоционально-чувственную</w:t>
      </w:r>
      <w:r>
        <w:rPr>
          <w:spacing w:val="40"/>
        </w:rPr>
        <w:t xml:space="preserve"> </w:t>
      </w:r>
      <w:r>
        <w:t xml:space="preserve">восприимчивость</w:t>
      </w:r>
      <w:r>
        <w:rPr>
          <w:spacing w:val="40"/>
        </w:rPr>
        <w:t xml:space="preserve"> </w:t>
      </w:r>
      <w:r>
        <w:t xml:space="preserve">к разным видам искусства, традициям и творчеству своего и других народов, понимание их влияния на поведение людей;</w:t>
      </w:r>
      <w:r/>
    </w:p>
    <w:p>
      <w:pPr>
        <w:pStyle w:val="1697"/>
        <w:ind w:right="1326"/>
        <w:spacing w:line="357" w:lineRule="auto"/>
      </w:pPr>
      <w:r>
        <w:t xml:space="preserve">сознающий роль художественной культуры как средства коммуникации и самовыражения в современном обществе, значение нравственных норм,</w:t>
      </w:r>
      <w:r>
        <w:rPr>
          <w:spacing w:val="80"/>
        </w:rPr>
        <w:t xml:space="preserve"> </w:t>
      </w:r>
      <w:r>
        <w:t xml:space="preserve">ценностей, традиций в искусстве;</w:t>
      </w:r>
      <w:r/>
    </w:p>
    <w:p>
      <w:pPr>
        <w:pStyle w:val="1697"/>
        <w:ind w:right="1328"/>
        <w:spacing w:line="350" w:lineRule="auto"/>
      </w:pPr>
      <w:r>
        <w:t xml:space="preserve">ориентированный на самовыражение в разных видах искусства, в художественном творчестве.</w:t>
      </w:r>
      <w:r/>
    </w:p>
    <w:p>
      <w:pPr>
        <w:pStyle w:val="1699"/>
        <w:numPr>
          <w:ilvl w:val="4"/>
          <w:numId w:val="317"/>
        </w:numPr>
        <w:ind w:left="684" w:right="1321" w:firstLine="667"/>
        <w:jc w:val="both"/>
        <w:spacing w:before="0" w:after="0" w:line="355" w:lineRule="auto"/>
        <w:tabs>
          <w:tab w:val="left" w:pos="2531" w:leader="none"/>
        </w:tabs>
        <w:rPr>
          <w:sz w:val="26"/>
        </w:rPr>
      </w:pPr>
      <w:r>
        <w:rPr>
          <w:sz w:val="26"/>
        </w:rPr>
        <w:t xml:space="preserve">Физическое воспитание, формирование культуры здоровья и эмоционального благополучия:</w:t>
      </w:r>
      <w:r/>
    </w:p>
    <w:p>
      <w:pPr>
        <w:pStyle w:val="1697"/>
        <w:ind w:left="684" w:right="1335"/>
        <w:spacing w:line="357" w:lineRule="auto"/>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r/>
    </w:p>
    <w:p>
      <w:pPr>
        <w:pStyle w:val="1697"/>
        <w:ind w:left="684" w:right="1330"/>
        <w:spacing w:line="355" w:lineRule="auto"/>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r/>
    </w:p>
    <w:p>
      <w:pPr>
        <w:pStyle w:val="1697"/>
        <w:ind w:left="684" w:right="1334"/>
        <w:spacing w:line="355" w:lineRule="auto"/>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r/>
    </w:p>
    <w:p>
      <w:pPr>
        <w:pStyle w:val="1697"/>
        <w:ind w:left="684" w:right="1335"/>
        <w:spacing w:line="355" w:lineRule="auto"/>
      </w:pPr>
      <w:r>
        <w:t xml:space="preserve">умеющий осознавать физическое и эмоциональное состояние (своё и других людей), стремящийся управлять собственным эмоциональным состоянием;</w:t>
      </w:r>
      <w:r/>
    </w:p>
    <w:p>
      <w:pPr>
        <w:pStyle w:val="1697"/>
        <w:ind w:left="684" w:right="1321"/>
        <w:spacing w:line="355" w:lineRule="auto"/>
      </w:pPr>
      <w:r>
        <w:t xml:space="preserve">способный адаптироваться к меняющимся социальным, информационным и природным условиям, стрессовым ситуациям.</w:t>
      </w:r>
      <w:r/>
    </w:p>
    <w:p>
      <w:pPr>
        <w:pStyle w:val="1699"/>
        <w:numPr>
          <w:ilvl w:val="4"/>
          <w:numId w:val="317"/>
        </w:numPr>
        <w:ind w:left="2531" w:right="0" w:hanging="1180"/>
        <w:jc w:val="both"/>
        <w:spacing w:before="0" w:after="0" w:line="297" w:lineRule="exact"/>
        <w:tabs>
          <w:tab w:val="left" w:pos="2531" w:leader="none"/>
        </w:tabs>
        <w:rPr>
          <w:sz w:val="26"/>
        </w:rPr>
      </w:pPr>
      <w:r>
        <w:rPr>
          <w:sz w:val="26"/>
        </w:rPr>
        <w:t xml:space="preserve">Трудовое</w:t>
      </w:r>
      <w:r>
        <w:rPr>
          <w:spacing w:val="3"/>
          <w:sz w:val="26"/>
        </w:rPr>
        <w:t xml:space="preserve"> </w:t>
      </w:r>
      <w:r>
        <w:rPr>
          <w:spacing w:val="-2"/>
          <w:sz w:val="26"/>
        </w:rPr>
        <w:t xml:space="preserve">воспитание:</w:t>
      </w:r>
      <w:r/>
    </w:p>
    <w:p>
      <w:pPr>
        <w:pStyle w:val="1697"/>
        <w:ind w:left="1351" w:right="1331" w:firstLine="0"/>
        <w:spacing w:before="116" w:line="355" w:lineRule="auto"/>
      </w:pPr>
      <w:r>
        <w:t xml:space="preserve">уважающий труд, результаты своего труда, труда других людей; проявляющий</w:t>
      </w:r>
      <w:r>
        <w:rPr>
          <w:spacing w:val="26"/>
        </w:rPr>
        <w:t xml:space="preserve">  </w:t>
      </w:r>
      <w:r>
        <w:t xml:space="preserve">интерес</w:t>
      </w:r>
      <w:r>
        <w:rPr>
          <w:spacing w:val="28"/>
        </w:rPr>
        <w:t xml:space="preserve">  </w:t>
      </w:r>
      <w:r>
        <w:t xml:space="preserve">к</w:t>
      </w:r>
      <w:r>
        <w:rPr>
          <w:spacing w:val="31"/>
        </w:rPr>
        <w:t xml:space="preserve">  </w:t>
      </w:r>
      <w:r>
        <w:t xml:space="preserve">практическому</w:t>
      </w:r>
      <w:r>
        <w:rPr>
          <w:spacing w:val="29"/>
        </w:rPr>
        <w:t xml:space="preserve">  </w:t>
      </w:r>
      <w:r>
        <w:t xml:space="preserve">изучению</w:t>
      </w:r>
      <w:r>
        <w:rPr>
          <w:spacing w:val="29"/>
        </w:rPr>
        <w:t xml:space="preserve">  </w:t>
      </w:r>
      <w:r>
        <w:t xml:space="preserve">профессий</w:t>
      </w:r>
      <w:r>
        <w:rPr>
          <w:spacing w:val="27"/>
        </w:rPr>
        <w:t xml:space="preserve">  </w:t>
      </w:r>
      <w:r>
        <w:t xml:space="preserve">и</w:t>
      </w:r>
      <w:r>
        <w:rPr>
          <w:spacing w:val="28"/>
        </w:rPr>
        <w:t xml:space="preserve">  </w:t>
      </w:r>
      <w:r>
        <w:rPr>
          <w:spacing w:val="-2"/>
        </w:rPr>
        <w:t xml:space="preserve">труда</w:t>
      </w:r>
      <w:r/>
    </w:p>
    <w:p>
      <w:pPr>
        <w:pStyle w:val="1697"/>
        <w:ind w:left="684" w:firstLine="0"/>
        <w:spacing w:line="297" w:lineRule="exact"/>
      </w:pPr>
      <w:r>
        <w:t xml:space="preserve">различного рода,</w:t>
      </w:r>
      <w:r>
        <w:rPr>
          <w:spacing w:val="6"/>
        </w:rPr>
        <w:t xml:space="preserve"> </w:t>
      </w:r>
      <w:r>
        <w:t xml:space="preserve">в</w:t>
      </w:r>
      <w:r>
        <w:rPr>
          <w:spacing w:val="1"/>
        </w:rPr>
        <w:t xml:space="preserve"> </w:t>
      </w:r>
      <w:r>
        <w:t xml:space="preserve">том</w:t>
      </w:r>
      <w:r>
        <w:rPr>
          <w:spacing w:val="-4"/>
        </w:rPr>
        <w:t xml:space="preserve"> </w:t>
      </w:r>
      <w:r>
        <w:t xml:space="preserve">числе</w:t>
      </w:r>
      <w:r>
        <w:rPr>
          <w:spacing w:val="3"/>
        </w:rPr>
        <w:t xml:space="preserve"> </w:t>
      </w:r>
      <w:r>
        <w:t xml:space="preserve">на</w:t>
      </w:r>
      <w:r>
        <w:rPr>
          <w:spacing w:val="3"/>
        </w:rPr>
        <w:t xml:space="preserve"> </w:t>
      </w:r>
      <w:r>
        <w:t xml:space="preserve">основе</w:t>
      </w:r>
      <w:r>
        <w:rPr>
          <w:spacing w:val="-1"/>
        </w:rPr>
        <w:t xml:space="preserve"> </w:t>
      </w:r>
      <w:r>
        <w:t xml:space="preserve">применения</w:t>
      </w:r>
      <w:r>
        <w:rPr>
          <w:spacing w:val="4"/>
        </w:rPr>
        <w:t xml:space="preserve"> </w:t>
      </w:r>
      <w:r>
        <w:t xml:space="preserve">предметных</w:t>
      </w:r>
      <w:r>
        <w:rPr>
          <w:spacing w:val="8"/>
        </w:rPr>
        <w:t xml:space="preserve"> </w:t>
      </w:r>
      <w:r>
        <w:rPr>
          <w:spacing w:val="-2"/>
        </w:rPr>
        <w:t xml:space="preserve">знаний;</w:t>
      </w:r>
      <w:r/>
    </w:p>
    <w:p>
      <w:pPr>
        <w:spacing w:after="0" w:line="297" w:lineRule="exact"/>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r/>
    </w:p>
    <w:p>
      <w:pPr>
        <w:pStyle w:val="1697"/>
        <w:ind w:right="1331" w:firstLine="734"/>
        <w:spacing w:line="352" w:lineRule="auto"/>
      </w:pPr>
      <w: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r/>
    </w:p>
    <w:p>
      <w:pPr>
        <w:pStyle w:val="1697"/>
        <w:ind w:left="684" w:right="1326"/>
        <w:spacing w:before="5" w:line="355" w:lineRule="auto"/>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r/>
    </w:p>
    <w:p>
      <w:pPr>
        <w:pStyle w:val="1699"/>
        <w:numPr>
          <w:ilvl w:val="4"/>
          <w:numId w:val="317"/>
        </w:numPr>
        <w:ind w:left="2531" w:right="0" w:hanging="1180"/>
        <w:jc w:val="both"/>
        <w:spacing w:before="0" w:after="0" w:line="292" w:lineRule="exact"/>
        <w:tabs>
          <w:tab w:val="left" w:pos="2531" w:leader="none"/>
        </w:tabs>
        <w:rPr>
          <w:sz w:val="26"/>
        </w:rPr>
      </w:pPr>
      <w:r>
        <w:rPr>
          <w:sz w:val="26"/>
        </w:rPr>
        <w:t xml:space="preserve">Экологическое</w:t>
      </w:r>
      <w:r>
        <w:rPr>
          <w:spacing w:val="3"/>
          <w:sz w:val="26"/>
        </w:rPr>
        <w:t xml:space="preserve"> </w:t>
      </w:r>
      <w:r>
        <w:rPr>
          <w:spacing w:val="-2"/>
          <w:sz w:val="26"/>
        </w:rPr>
        <w:t xml:space="preserve">воспитание:</w:t>
      </w:r>
      <w:r/>
    </w:p>
    <w:p>
      <w:pPr>
        <w:pStyle w:val="1697"/>
        <w:ind w:left="684" w:right="1329"/>
        <w:spacing w:before="143" w:line="355" w:lineRule="auto"/>
      </w:pPr>
      <w:r>
        <w:t xml:space="preserve">понимающий значение и глобальный характер экологических проблем,</w:t>
      </w:r>
      <w:r>
        <w:rPr>
          <w:spacing w:val="80"/>
        </w:rPr>
        <w:t xml:space="preserve"> </w:t>
      </w:r>
      <w:r>
        <w:t xml:space="preserve">путей их решения, значение экологической культуры человека, общества;</w:t>
      </w:r>
      <w:r/>
    </w:p>
    <w:p>
      <w:pPr>
        <w:pStyle w:val="1697"/>
        <w:ind w:left="684" w:right="1337"/>
        <w:spacing w:line="355" w:lineRule="auto"/>
      </w:pPr>
      <w:r>
        <w:t xml:space="preserve">сознающий свою ответственность как гражданина и потребителя в условиях взаимосвязи природной, технологической и социальной сред;</w:t>
      </w:r>
      <w:r/>
    </w:p>
    <w:p>
      <w:pPr>
        <w:pStyle w:val="1697"/>
        <w:ind w:left="1351" w:right="1333" w:firstLine="0"/>
        <w:spacing w:before="1" w:line="350" w:lineRule="auto"/>
      </w:pPr>
      <w:r>
        <w:t xml:space="preserve">выражающий активное неприятие действий, приносящих вред природе; ориентированный</w:t>
      </w:r>
      <w:r>
        <w:rPr>
          <w:spacing w:val="37"/>
        </w:rPr>
        <w:t xml:space="preserve"> </w:t>
      </w:r>
      <w:r>
        <w:t xml:space="preserve">на</w:t>
      </w:r>
      <w:r>
        <w:rPr>
          <w:spacing w:val="39"/>
        </w:rPr>
        <w:t xml:space="preserve"> </w:t>
      </w:r>
      <w:r>
        <w:t xml:space="preserve">применение</w:t>
      </w:r>
      <w:r>
        <w:rPr>
          <w:spacing w:val="39"/>
        </w:rPr>
        <w:t xml:space="preserve"> </w:t>
      </w:r>
      <w:r>
        <w:t xml:space="preserve">знаний</w:t>
      </w:r>
      <w:r>
        <w:rPr>
          <w:spacing w:val="40"/>
        </w:rPr>
        <w:t xml:space="preserve"> </w:t>
      </w:r>
      <w:r>
        <w:t xml:space="preserve">естественных</w:t>
      </w:r>
      <w:r>
        <w:rPr>
          <w:spacing w:val="43"/>
        </w:rPr>
        <w:t xml:space="preserve"> </w:t>
      </w:r>
      <w:r>
        <w:t xml:space="preserve">и</w:t>
      </w:r>
      <w:r>
        <w:rPr>
          <w:spacing w:val="34"/>
        </w:rPr>
        <w:t xml:space="preserve"> </w:t>
      </w:r>
      <w:r>
        <w:t xml:space="preserve">социальных</w:t>
      </w:r>
      <w:r>
        <w:rPr>
          <w:spacing w:val="44"/>
        </w:rPr>
        <w:t xml:space="preserve"> </w:t>
      </w:r>
      <w:r>
        <w:rPr>
          <w:spacing w:val="-4"/>
        </w:rPr>
        <w:t xml:space="preserve">наук</w:t>
      </w:r>
      <w:r/>
    </w:p>
    <w:p>
      <w:pPr>
        <w:pStyle w:val="1697"/>
        <w:ind w:right="1326" w:firstLine="0"/>
        <w:spacing w:before="6" w:line="355" w:lineRule="auto"/>
      </w:pPr>
      <w:r>
        <w:t xml:space="preserve">для решения задач в области охраны природы, планирования своих поступков и оценки их возможных последствий для окружающей среды;</w:t>
      </w:r>
      <w:r/>
    </w:p>
    <w:p>
      <w:pPr>
        <w:pStyle w:val="1697"/>
        <w:ind w:right="1332"/>
        <w:spacing w:line="355" w:lineRule="auto"/>
      </w:pPr>
      <w:r>
        <w:t xml:space="preserve">участвующий в практической деятельности экологической,</w:t>
      </w:r>
      <w:r>
        <w:rPr>
          <w:spacing w:val="40"/>
        </w:rPr>
        <w:t xml:space="preserve"> </w:t>
      </w:r>
      <w:r>
        <w:t xml:space="preserve">природоохранной направленности.</w:t>
      </w:r>
      <w:r/>
    </w:p>
    <w:p>
      <w:pPr>
        <w:pStyle w:val="1699"/>
        <w:numPr>
          <w:ilvl w:val="4"/>
          <w:numId w:val="317"/>
        </w:numPr>
        <w:ind w:left="2531" w:right="0" w:hanging="1180"/>
        <w:jc w:val="both"/>
        <w:spacing w:before="0" w:after="0" w:line="297" w:lineRule="exact"/>
        <w:tabs>
          <w:tab w:val="left" w:pos="2531" w:leader="none"/>
        </w:tabs>
        <w:rPr>
          <w:sz w:val="26"/>
        </w:rPr>
      </w:pPr>
      <w:r>
        <w:rPr>
          <w:sz w:val="26"/>
        </w:rPr>
        <w:t xml:space="preserve">Ценности</w:t>
      </w:r>
      <w:r>
        <w:rPr>
          <w:spacing w:val="2"/>
          <w:sz w:val="26"/>
        </w:rPr>
        <w:t xml:space="preserve"> </w:t>
      </w:r>
      <w:r>
        <w:rPr>
          <w:sz w:val="26"/>
        </w:rPr>
        <w:t xml:space="preserve">научного</w:t>
      </w:r>
      <w:r>
        <w:rPr>
          <w:spacing w:val="8"/>
          <w:sz w:val="26"/>
        </w:rPr>
        <w:t xml:space="preserve"> </w:t>
      </w:r>
      <w:r>
        <w:rPr>
          <w:spacing w:val="-2"/>
          <w:sz w:val="26"/>
        </w:rPr>
        <w:t xml:space="preserve">познания:</w:t>
      </w:r>
      <w:r/>
    </w:p>
    <w:p>
      <w:pPr>
        <w:pStyle w:val="1697"/>
        <w:ind w:right="1326"/>
        <w:spacing w:before="140" w:line="355" w:lineRule="auto"/>
      </w:pPr>
      <w:r>
        <w:t xml:space="preserve">выражающий познавательные интересы в разных предметных областях с учётом индивидуальных интересов, способностей, достижений;</w:t>
      </w:r>
      <w:r/>
    </w:p>
    <w:p>
      <w:pPr>
        <w:pStyle w:val="1697"/>
        <w:ind w:right="1325"/>
        <w:spacing w:line="355" w:lineRule="auto"/>
      </w:pPr>
      <w:r>
        <w:t xml:space="preserve">ориентированный в деятельности на научные знания о природе и обществе, взаимосвязях человека с природной и социальной средой;</w:t>
      </w:r>
      <w:r/>
    </w:p>
    <w:p>
      <w:pPr>
        <w:pStyle w:val="1697"/>
        <w:ind w:right="1333"/>
        <w:spacing w:line="352" w:lineRule="auto"/>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2"/>
        <w:spacing w:before="63" w:line="355" w:lineRule="auto"/>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r/>
    </w:p>
    <w:p>
      <w:pPr>
        <w:pStyle w:val="1699"/>
        <w:numPr>
          <w:ilvl w:val="1"/>
          <w:numId w:val="388"/>
        </w:numPr>
        <w:ind w:left="1943" w:right="0" w:hanging="592"/>
        <w:jc w:val="both"/>
        <w:spacing w:before="0" w:after="0" w:line="296" w:lineRule="exact"/>
        <w:tabs>
          <w:tab w:val="left" w:pos="1943" w:leader="none"/>
        </w:tabs>
        <w:rPr>
          <w:sz w:val="26"/>
        </w:rPr>
      </w:pPr>
      <w:r>
        <w:rPr>
          <w:sz w:val="26"/>
        </w:rPr>
        <w:t xml:space="preserve">Содержательный</w:t>
      </w:r>
      <w:r>
        <w:rPr>
          <w:spacing w:val="5"/>
          <w:sz w:val="26"/>
        </w:rPr>
        <w:t xml:space="preserve"> </w:t>
      </w:r>
      <w:r>
        <w:rPr>
          <w:spacing w:val="-2"/>
          <w:sz w:val="26"/>
        </w:rPr>
        <w:t xml:space="preserve">раздел.</w:t>
      </w:r>
      <w:r/>
    </w:p>
    <w:p>
      <w:pPr>
        <w:pStyle w:val="1699"/>
        <w:numPr>
          <w:ilvl w:val="2"/>
          <w:numId w:val="388"/>
        </w:numPr>
        <w:ind w:left="2139" w:right="0" w:hanging="788"/>
        <w:jc w:val="both"/>
        <w:spacing w:before="142" w:after="0" w:line="240" w:lineRule="auto"/>
        <w:tabs>
          <w:tab w:val="left" w:pos="2139" w:leader="none"/>
        </w:tabs>
        <w:rPr>
          <w:sz w:val="26"/>
        </w:rPr>
      </w:pPr>
      <w:r>
        <w:rPr>
          <w:sz w:val="26"/>
        </w:rPr>
        <w:t xml:space="preserve">Уклад</w:t>
      </w:r>
      <w:r>
        <w:rPr>
          <w:spacing w:val="3"/>
          <w:sz w:val="26"/>
        </w:rPr>
        <w:t xml:space="preserve"> </w:t>
      </w:r>
      <w:r>
        <w:rPr>
          <w:sz w:val="26"/>
        </w:rPr>
        <w:t xml:space="preserve">образовательной</w:t>
      </w:r>
      <w:r>
        <w:rPr>
          <w:spacing w:val="1"/>
          <w:sz w:val="26"/>
        </w:rPr>
        <w:t xml:space="preserve"> </w:t>
      </w:r>
      <w:r>
        <w:rPr>
          <w:spacing w:val="-2"/>
          <w:sz w:val="26"/>
        </w:rPr>
        <w:t xml:space="preserve">организации.</w:t>
      </w:r>
      <w:r/>
    </w:p>
    <w:p>
      <w:pPr>
        <w:pStyle w:val="1699"/>
        <w:numPr>
          <w:ilvl w:val="3"/>
          <w:numId w:val="388"/>
        </w:numPr>
        <w:ind w:left="684" w:right="1328" w:firstLine="667"/>
        <w:jc w:val="both"/>
        <w:spacing w:before="138" w:after="0" w:line="357" w:lineRule="auto"/>
        <w:tabs>
          <w:tab w:val="left" w:pos="2339" w:leader="none"/>
        </w:tabs>
        <w:rPr>
          <w:sz w:val="26"/>
        </w:rPr>
      </w:pPr>
      <w:r>
        <w:rPr>
          <w:sz w:val="26"/>
        </w:rPr>
        <w:t xml:space="preserve">В данном разделе раскрываются основные особенности уклада</w:t>
      </w:r>
      <w:r>
        <w:rPr>
          <w:spacing w:val="40"/>
          <w:sz w:val="26"/>
        </w:rPr>
        <w:t xml:space="preserve"> </w:t>
      </w:r>
      <w:r>
        <w:rPr>
          <w:sz w:val="26"/>
        </w:rPr>
        <w:t xml:space="preserve">МОУ СОШ с. Сохондо. Уклад задает порядок жизни школы и аккумулирует ключевые</w:t>
      </w:r>
      <w:r>
        <w:rPr>
          <w:spacing w:val="40"/>
          <w:sz w:val="26"/>
        </w:rPr>
        <w:t xml:space="preserve"> </w:t>
      </w:r>
      <w:r>
        <w:rPr>
          <w:sz w:val="26"/>
        </w:rPr>
        <w:t xml:space="preserve">характеристики,</w:t>
      </w:r>
      <w:r>
        <w:rPr>
          <w:spacing w:val="40"/>
          <w:sz w:val="26"/>
        </w:rPr>
        <w:t xml:space="preserve"> </w:t>
      </w:r>
      <w:r>
        <w:rPr>
          <w:sz w:val="26"/>
        </w:rPr>
        <w:t xml:space="preserve">определяющие</w:t>
      </w:r>
      <w:r>
        <w:rPr>
          <w:spacing w:val="40"/>
          <w:sz w:val="26"/>
        </w:rPr>
        <w:t xml:space="preserve"> </w:t>
      </w:r>
      <w:r>
        <w:rPr>
          <w:sz w:val="26"/>
        </w:rPr>
        <w:t xml:space="preserve">особенности</w:t>
      </w:r>
      <w:r>
        <w:rPr>
          <w:spacing w:val="40"/>
          <w:sz w:val="26"/>
        </w:rPr>
        <w:t xml:space="preserve"> </w:t>
      </w:r>
      <w:r>
        <w:rPr>
          <w:sz w:val="26"/>
        </w:rPr>
        <w:t xml:space="preserve">воспитательного процесса. Уклад МОУ СОШ с. Сохондо удерживает ценности, принципы, нравственную культуру взаимоотношений, традиции воспитания, в основе</w:t>
      </w:r>
      <w:r>
        <w:rPr>
          <w:spacing w:val="80"/>
          <w:sz w:val="26"/>
        </w:rPr>
        <w:t xml:space="preserve"> </w:t>
      </w:r>
      <w:r>
        <w:rPr>
          <w:sz w:val="26"/>
        </w:rPr>
        <w:t xml:space="preserve">которых лежат российские базовые ценности, определяет условия и средства воспитания, отражающие самобытный облик МОУ</w:t>
      </w:r>
      <w:r>
        <w:rPr>
          <w:spacing w:val="40"/>
          <w:sz w:val="26"/>
        </w:rPr>
        <w:t xml:space="preserve"> </w:t>
      </w:r>
      <w:r>
        <w:rPr>
          <w:sz w:val="26"/>
        </w:rPr>
        <w:t xml:space="preserve">СОШ с. Сохондо и её репутацию в окружающем образовательном пространстве, социуме.</w:t>
      </w:r>
      <w:r/>
    </w:p>
    <w:p>
      <w:pPr>
        <w:pStyle w:val="1697"/>
        <w:ind w:left="0" w:firstLine="0"/>
        <w:jc w:val="left"/>
        <w:spacing w:before="140"/>
      </w:pPr>
      <w:r/>
      <w:r/>
    </w:p>
    <w:p>
      <w:pPr>
        <w:pStyle w:val="1699"/>
        <w:numPr>
          <w:ilvl w:val="3"/>
          <w:numId w:val="388"/>
        </w:numPr>
        <w:ind w:left="684" w:right="1326" w:firstLine="667"/>
        <w:jc w:val="both"/>
        <w:spacing w:before="0" w:after="0" w:line="355" w:lineRule="auto"/>
        <w:tabs>
          <w:tab w:val="left" w:pos="2339" w:leader="none"/>
        </w:tabs>
        <w:rPr>
          <w:sz w:val="26"/>
        </w:rPr>
      </w:pPr>
      <w:r>
        <w:rPr>
          <w:sz w:val="26"/>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w:t>
      </w:r>
      <w:r>
        <w:rPr>
          <w:sz w:val="26"/>
        </w:rPr>
        <w:t xml:space="preserve">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r/>
    </w:p>
    <w:p>
      <w:pPr>
        <w:pStyle w:val="1699"/>
        <w:numPr>
          <w:ilvl w:val="3"/>
          <w:numId w:val="388"/>
        </w:numPr>
        <w:ind w:left="683" w:right="1330" w:firstLine="667"/>
        <w:jc w:val="both"/>
        <w:spacing w:before="0" w:after="0" w:line="355" w:lineRule="auto"/>
        <w:tabs>
          <w:tab w:val="left" w:pos="2333" w:leader="none"/>
        </w:tabs>
        <w:rPr>
          <w:sz w:val="26"/>
        </w:rPr>
      </w:pPr>
      <w:r>
        <w:rPr>
          <w:sz w:val="26"/>
        </w:rPr>
        <w:t xml:space="preserve">Ниже приведён перечень ряда основных и дополнительных характеристик, значимых для описания уклада, особенностей условий воспитания</w:t>
      </w:r>
      <w:r>
        <w:rPr>
          <w:spacing w:val="40"/>
          <w:sz w:val="26"/>
        </w:rPr>
        <w:t xml:space="preserve"> </w:t>
      </w:r>
      <w:r>
        <w:rPr>
          <w:sz w:val="26"/>
        </w:rPr>
        <w:t xml:space="preserve">в образовательной организации.</w:t>
      </w:r>
      <w:r/>
    </w:p>
    <w:p>
      <w:pPr>
        <w:pStyle w:val="1699"/>
        <w:numPr>
          <w:ilvl w:val="3"/>
          <w:numId w:val="388"/>
        </w:numPr>
        <w:ind w:left="1432" w:right="1513" w:hanging="82"/>
        <w:jc w:val="both"/>
        <w:spacing w:before="0" w:after="0" w:line="350" w:lineRule="auto"/>
        <w:tabs>
          <w:tab w:val="left" w:pos="1432" w:leader="none"/>
          <w:tab w:val="left" w:pos="2333" w:leader="none"/>
        </w:tabs>
        <w:rPr>
          <w:sz w:val="26"/>
        </w:rPr>
      </w:pPr>
      <w:r>
        <w:rPr>
          <w:sz w:val="26"/>
        </w:rPr>
        <w:t xml:space="preserve">Основные характеристики (целесообразно учитывать в описании): МОУ СОШ с. Сохондо</w:t>
      </w:r>
      <w:r>
        <w:rPr>
          <w:spacing w:val="40"/>
          <w:sz w:val="26"/>
        </w:rPr>
        <w:t xml:space="preserve"> </w:t>
      </w:r>
      <w:r>
        <w:rPr>
          <w:sz w:val="26"/>
        </w:rPr>
        <w:t xml:space="preserve">является средней общеобразовательной школой,</w:t>
      </w:r>
      <w:r/>
    </w:p>
    <w:p>
      <w:pPr>
        <w:pStyle w:val="1697"/>
        <w:ind w:right="1391" w:firstLine="0"/>
        <w:jc w:val="left"/>
        <w:spacing w:before="15" w:line="364" w:lineRule="auto"/>
      </w:pPr>
      <w:r>
        <w:t xml:space="preserve">численность обучающихся на 1 сентября 2023 года составляет 170</w:t>
      </w:r>
      <w:r>
        <w:rPr>
          <w:spacing w:val="40"/>
        </w:rPr>
        <w:t xml:space="preserve"> </w:t>
      </w:r>
      <w:r>
        <w:t xml:space="preserve">человек, численность педагогического коллектива – 17</w:t>
      </w:r>
      <w:r>
        <w:rPr>
          <w:spacing w:val="-1"/>
        </w:rPr>
        <w:t xml:space="preserve"> </w:t>
      </w:r>
      <w:r>
        <w:t xml:space="preserve">человек. Обучение ведётся с 1 по 11 класс по трем уровням образования: начальное общее образование, основное</w:t>
      </w:r>
      <w:r>
        <w:rPr>
          <w:spacing w:val="40"/>
        </w:rPr>
        <w:t xml:space="preserve"> </w:t>
      </w:r>
      <w:r>
        <w:t xml:space="preserve">общее образование, среднее общее образование.</w:t>
      </w:r>
      <w:r/>
    </w:p>
    <w:p>
      <w:pPr>
        <w:jc w:val="left"/>
        <w:spacing w:after="0" w:line="364"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firstLine="264"/>
        <w:jc w:val="left"/>
        <w:spacing w:before="63" w:line="364" w:lineRule="auto"/>
      </w:pPr>
      <w:r>
        <w:t xml:space="preserve">МОУ СОШ с. Сохондо (далее – школа) - это</w:t>
      </w:r>
      <w:r>
        <w:rPr>
          <w:spacing w:val="40"/>
        </w:rPr>
        <w:t xml:space="preserve"> </w:t>
      </w:r>
      <w:r>
        <w:t xml:space="preserve">сельская школа, удаленная от культурных и научных центров, спортивных школ и школ искусств. В ней обучаются более ста пятидесяти обучающихся. Есть ставка социального педагога, психолога, качество сети Интернет невысокое. Данные факторы не могут не вносить</w:t>
      </w:r>
      <w:r>
        <w:rPr>
          <w:spacing w:val="40"/>
        </w:rPr>
        <w:t xml:space="preserve"> </w:t>
      </w:r>
      <w:r>
        <w:t xml:space="preserve">особенности в воспитательный процесс.</w:t>
      </w:r>
      <w:r/>
    </w:p>
    <w:p>
      <w:pPr>
        <w:pStyle w:val="1697"/>
        <w:ind w:right="1447" w:firstLine="240"/>
        <w:jc w:val="left"/>
        <w:spacing w:line="364" w:lineRule="auto"/>
      </w:pPr>
      <w: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w:t>
      </w:r>
      <w:r>
        <w:rPr>
          <w:spacing w:val="40"/>
        </w:rPr>
        <w:t xml:space="preserve"> </w:t>
      </w:r>
      <w:r>
        <w:t xml:space="preserve">школьник воспринимает природу как естественную среду собственного </w:t>
      </w:r>
      <w:r>
        <w:rPr>
          <w:spacing w:val="-2"/>
        </w:rPr>
        <w:t xml:space="preserve">обитания.</w:t>
      </w:r>
      <w:r/>
    </w:p>
    <w:p>
      <w:pPr>
        <w:pStyle w:val="1697"/>
        <w:ind w:right="1330" w:firstLine="729"/>
        <w:jc w:val="left"/>
        <w:spacing w:line="367" w:lineRule="auto"/>
      </w:pPr>
      <w:r>
        <w:t xml:space="preserve">Сельская школа,</w:t>
      </w:r>
      <w:r>
        <w:rPr>
          <w:spacing w:val="-1"/>
        </w:rPr>
        <w:t xml:space="preserve"> </w:t>
      </w:r>
      <w:r>
        <w:t xml:space="preserve">объединяя интеллигенцию, является не только образовательным, но и культурным центром села.</w:t>
      </w:r>
      <w:r/>
    </w:p>
    <w:p>
      <w:pPr>
        <w:pStyle w:val="1697"/>
        <w:ind w:left="684" w:right="1656" w:firstLine="662"/>
        <w:jc w:val="left"/>
        <w:spacing w:line="364" w:lineRule="auto"/>
      </w:pPr>
      <w:r>
        <w:t xml:space="preserve">Круг общения детей здесь не столь обширен, но само общение отличается детальным</w:t>
      </w:r>
      <w:r>
        <w:t xml:space="preserve">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w:t>
      </w:r>
      <w:r>
        <w:rPr>
          <w:spacing w:val="-3"/>
        </w:rPr>
        <w:t xml:space="preserve"> </w:t>
      </w:r>
      <w:r>
        <w:t xml:space="preserve">работают в ней. Знают личностные особенности, бытовые условия жизни друг друга, отношения в семьях, что</w:t>
      </w:r>
      <w:r>
        <w:rPr>
          <w:spacing w:val="40"/>
        </w:rPr>
        <w:t xml:space="preserve"> </w:t>
      </w:r>
      <w:r>
        <w:t xml:space="preserve">способствуют установлению доброжелательных и доверительных отношений между педагогами,</w:t>
      </w:r>
      <w:r>
        <w:rPr>
          <w:spacing w:val="40"/>
        </w:rPr>
        <w:t xml:space="preserve"> </w:t>
      </w:r>
      <w:r>
        <w:t xml:space="preserve">школьниками и их родителями.</w:t>
      </w:r>
      <w:r/>
    </w:p>
    <w:p>
      <w:pPr>
        <w:pStyle w:val="1697"/>
        <w:ind w:left="684" w:right="1330" w:firstLine="662"/>
        <w:jc w:val="left"/>
        <w:spacing w:line="364" w:lineRule="auto"/>
      </w:pPr>
      <w:r>
        <w:t xml:space="preserve">В небольшом коллективе интенсивнее идет процесс установления межлич</w:t>
      </w:r>
      <w:r>
        <w:t xml:space="preserve">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r/>
    </w:p>
    <w:p>
      <w:pPr>
        <w:pStyle w:val="1697"/>
        <w:ind w:left="684" w:right="1330" w:firstLine="864"/>
        <w:jc w:val="left"/>
        <w:spacing w:line="364" w:lineRule="auto"/>
      </w:pPr>
      <w:r>
        <w:t xml:space="preserve">Таким</w:t>
      </w:r>
      <w:r>
        <w:rPr>
          <w:spacing w:val="-2"/>
        </w:rPr>
        <w:t xml:space="preserve"> </w:t>
      </w:r>
      <w:r>
        <w:t xml:space="preserve">образом,</w:t>
      </w:r>
      <w:r>
        <w:rPr>
          <w:spacing w:val="40"/>
        </w:rPr>
        <w:t xml:space="preserve"> </w:t>
      </w:r>
      <w:r>
        <w:t xml:space="preserve">создавая</w:t>
      </w:r>
      <w:r>
        <w:rPr>
          <w:spacing w:val="40"/>
        </w:rPr>
        <w:t xml:space="preserve"> </w:t>
      </w:r>
      <w:r>
        <w:t xml:space="preserve">условия для</w:t>
      </w:r>
      <w:r>
        <w:rPr>
          <w:spacing w:val="40"/>
        </w:rPr>
        <w:t xml:space="preserve"> </w:t>
      </w:r>
      <w:r>
        <w:t xml:space="preserve">ребенка</w:t>
      </w:r>
      <w:r>
        <w:rPr>
          <w:spacing w:val="-1"/>
        </w:rPr>
        <w:t xml:space="preserve"> </w:t>
      </w:r>
      <w:r>
        <w:t xml:space="preserve">по выбору форм, способов самореализации на основе освоения общечеловеческих ценностей,</w:t>
      </w:r>
      <w:r>
        <w:rPr>
          <w:spacing w:val="40"/>
        </w:rPr>
        <w:t xml:space="preserve"> </w:t>
      </w:r>
      <w:r>
        <w:t xml:space="preserve">учитываем особенности сельской школы.</w:t>
      </w:r>
      <w:r>
        <w:rPr>
          <w:spacing w:val="40"/>
        </w:rPr>
        <w:t xml:space="preserve"> </w:t>
      </w:r>
      <w:r>
        <w:t xml:space="preserve">В процессе воспитания сотрудничаем:</w:t>
      </w:r>
      <w:r/>
    </w:p>
    <w:p>
      <w:pPr>
        <w:pStyle w:val="1699"/>
        <w:numPr>
          <w:ilvl w:val="0"/>
          <w:numId w:val="316"/>
        </w:numPr>
        <w:ind w:left="836" w:right="0" w:hanging="153"/>
        <w:jc w:val="left"/>
        <w:spacing w:before="0" w:after="0" w:line="240" w:lineRule="auto"/>
        <w:tabs>
          <w:tab w:val="left" w:pos="836" w:leader="none"/>
        </w:tabs>
        <w:rPr>
          <w:sz w:val="26"/>
        </w:rPr>
      </w:pPr>
      <w:r>
        <w:rPr>
          <w:sz w:val="26"/>
        </w:rPr>
        <w:t xml:space="preserve">ФАПом</w:t>
      </w:r>
      <w:r>
        <w:rPr>
          <w:spacing w:val="6"/>
          <w:sz w:val="26"/>
        </w:rPr>
        <w:t xml:space="preserve"> </w:t>
      </w:r>
      <w:r>
        <w:rPr>
          <w:sz w:val="26"/>
        </w:rPr>
        <w:t xml:space="preserve">с/п</w:t>
      </w:r>
      <w:r>
        <w:rPr>
          <w:spacing w:val="-2"/>
          <w:sz w:val="26"/>
        </w:rPr>
        <w:t xml:space="preserve"> «Сохондинское»,</w:t>
      </w:r>
      <w:r/>
    </w:p>
    <w:p>
      <w:pPr>
        <w:pStyle w:val="1699"/>
        <w:numPr>
          <w:ilvl w:val="0"/>
          <w:numId w:val="316"/>
        </w:numPr>
        <w:ind w:left="904" w:right="0" w:hanging="153"/>
        <w:jc w:val="left"/>
        <w:spacing w:before="137" w:after="0" w:line="240" w:lineRule="auto"/>
        <w:tabs>
          <w:tab w:val="left" w:pos="904" w:leader="none"/>
        </w:tabs>
        <w:rPr>
          <w:sz w:val="26"/>
        </w:rPr>
      </w:pPr>
      <w:r>
        <w:rPr>
          <w:sz w:val="26"/>
        </w:rPr>
        <w:t xml:space="preserve">с</w:t>
      </w:r>
      <w:r>
        <w:rPr>
          <w:spacing w:val="2"/>
          <w:sz w:val="26"/>
        </w:rPr>
        <w:t xml:space="preserve"> </w:t>
      </w:r>
      <w:r>
        <w:rPr>
          <w:sz w:val="26"/>
        </w:rPr>
        <w:t xml:space="preserve">Домом</w:t>
      </w:r>
      <w:r>
        <w:rPr>
          <w:spacing w:val="1"/>
          <w:sz w:val="26"/>
        </w:rPr>
        <w:t xml:space="preserve"> </w:t>
      </w:r>
      <w:r>
        <w:rPr>
          <w:sz w:val="26"/>
        </w:rPr>
        <w:t xml:space="preserve">культуры с.</w:t>
      </w:r>
      <w:r>
        <w:rPr>
          <w:spacing w:val="1"/>
          <w:sz w:val="26"/>
        </w:rPr>
        <w:t xml:space="preserve"> </w:t>
      </w:r>
      <w:r>
        <w:rPr>
          <w:spacing w:val="-2"/>
          <w:sz w:val="26"/>
        </w:rPr>
        <w:t xml:space="preserve">Сохондо,</w:t>
      </w:r>
      <w:r/>
    </w:p>
    <w:p>
      <w:pPr>
        <w:jc w:val="left"/>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0"/>
          <w:numId w:val="316"/>
        </w:numPr>
        <w:ind w:left="836" w:right="0" w:hanging="153"/>
        <w:jc w:val="left"/>
        <w:spacing w:before="63" w:after="0" w:line="240" w:lineRule="auto"/>
        <w:tabs>
          <w:tab w:val="left" w:pos="836" w:leader="none"/>
        </w:tabs>
        <w:rPr>
          <w:sz w:val="26"/>
        </w:rPr>
      </w:pPr>
      <w:r>
        <w:rPr>
          <w:sz w:val="26"/>
        </w:rPr>
        <w:t xml:space="preserve">администрацией</w:t>
      </w:r>
      <w:r>
        <w:rPr>
          <w:spacing w:val="7"/>
          <w:sz w:val="26"/>
        </w:rPr>
        <w:t xml:space="preserve"> </w:t>
      </w:r>
      <w:r>
        <w:rPr>
          <w:sz w:val="26"/>
        </w:rPr>
        <w:t xml:space="preserve">с/п</w:t>
      </w:r>
      <w:r>
        <w:rPr>
          <w:spacing w:val="2"/>
          <w:sz w:val="26"/>
        </w:rPr>
        <w:t xml:space="preserve"> </w:t>
      </w:r>
      <w:r>
        <w:rPr>
          <w:spacing w:val="-2"/>
          <w:sz w:val="26"/>
        </w:rPr>
        <w:t xml:space="preserve">«Сохондинское»,</w:t>
      </w:r>
      <w:r/>
    </w:p>
    <w:p>
      <w:pPr>
        <w:pStyle w:val="1699"/>
        <w:numPr>
          <w:ilvl w:val="0"/>
          <w:numId w:val="316"/>
        </w:numPr>
        <w:ind w:left="836" w:right="0" w:hanging="153"/>
        <w:jc w:val="left"/>
        <w:spacing w:before="157" w:after="0" w:line="240" w:lineRule="auto"/>
        <w:tabs>
          <w:tab w:val="left" w:pos="836" w:leader="none"/>
        </w:tabs>
        <w:rPr>
          <w:sz w:val="26"/>
        </w:rPr>
      </w:pPr>
      <w:r>
        <w:rPr>
          <w:sz w:val="26"/>
        </w:rPr>
        <w:t xml:space="preserve">КДН</w:t>
      </w:r>
      <w:r>
        <w:rPr>
          <w:spacing w:val="5"/>
          <w:sz w:val="26"/>
        </w:rPr>
        <w:t xml:space="preserve"> </w:t>
      </w:r>
      <w:r>
        <w:rPr>
          <w:sz w:val="26"/>
        </w:rPr>
        <w:t xml:space="preserve">и</w:t>
      </w:r>
      <w:r>
        <w:rPr>
          <w:spacing w:val="-3"/>
          <w:sz w:val="26"/>
        </w:rPr>
        <w:t xml:space="preserve"> </w:t>
      </w:r>
      <w:r>
        <w:rPr>
          <w:sz w:val="26"/>
        </w:rPr>
        <w:t xml:space="preserve">ЗП</w:t>
      </w:r>
      <w:r>
        <w:rPr>
          <w:spacing w:val="5"/>
          <w:sz w:val="26"/>
        </w:rPr>
        <w:t xml:space="preserve"> </w:t>
      </w:r>
      <w:r>
        <w:rPr>
          <w:sz w:val="26"/>
        </w:rPr>
        <w:t xml:space="preserve">МР</w:t>
      </w:r>
      <w:r>
        <w:rPr>
          <w:spacing w:val="1"/>
          <w:sz w:val="26"/>
        </w:rPr>
        <w:t xml:space="preserve"> </w:t>
      </w:r>
      <w:r>
        <w:rPr>
          <w:sz w:val="26"/>
        </w:rPr>
        <w:t xml:space="preserve">«Читинский</w:t>
      </w:r>
      <w:r>
        <w:rPr>
          <w:spacing w:val="3"/>
          <w:sz w:val="26"/>
        </w:rPr>
        <w:t xml:space="preserve"> </w:t>
      </w:r>
      <w:r>
        <w:rPr>
          <w:spacing w:val="-2"/>
          <w:sz w:val="26"/>
        </w:rPr>
        <w:t xml:space="preserve">район»,</w:t>
      </w:r>
      <w:r/>
    </w:p>
    <w:p>
      <w:pPr>
        <w:pStyle w:val="1699"/>
        <w:numPr>
          <w:ilvl w:val="0"/>
          <w:numId w:val="316"/>
        </w:numPr>
        <w:ind w:left="903" w:right="0" w:hanging="220"/>
        <w:jc w:val="left"/>
        <w:spacing w:before="152" w:after="0" w:line="240" w:lineRule="auto"/>
        <w:tabs>
          <w:tab w:val="left" w:pos="903" w:leader="none"/>
        </w:tabs>
        <w:rPr>
          <w:sz w:val="26"/>
        </w:rPr>
      </w:pPr>
      <w:r>
        <w:rPr>
          <w:sz w:val="26"/>
        </w:rPr>
        <w:t xml:space="preserve">ПДН</w:t>
      </w:r>
      <w:r>
        <w:rPr>
          <w:spacing w:val="2"/>
          <w:sz w:val="26"/>
        </w:rPr>
        <w:t xml:space="preserve"> </w:t>
      </w:r>
      <w:r>
        <w:rPr>
          <w:sz w:val="26"/>
        </w:rPr>
        <w:t xml:space="preserve">ОВД Читинского</w:t>
      </w:r>
      <w:r>
        <w:rPr>
          <w:spacing w:val="4"/>
          <w:sz w:val="26"/>
        </w:rPr>
        <w:t xml:space="preserve"> </w:t>
      </w:r>
      <w:r>
        <w:rPr>
          <w:spacing w:val="-2"/>
          <w:sz w:val="26"/>
        </w:rPr>
        <w:t xml:space="preserve">района,</w:t>
      </w:r>
      <w:r/>
    </w:p>
    <w:p>
      <w:pPr>
        <w:pStyle w:val="1699"/>
        <w:numPr>
          <w:ilvl w:val="0"/>
          <w:numId w:val="316"/>
        </w:numPr>
        <w:ind w:left="836" w:right="0" w:hanging="153"/>
        <w:jc w:val="left"/>
        <w:spacing w:before="157" w:after="0" w:line="240" w:lineRule="auto"/>
        <w:tabs>
          <w:tab w:val="left" w:pos="836" w:leader="none"/>
        </w:tabs>
        <w:rPr>
          <w:sz w:val="26"/>
        </w:rPr>
      </w:pPr>
      <w:r>
        <w:rPr>
          <w:sz w:val="26"/>
        </w:rPr>
        <w:t xml:space="preserve">отделом</w:t>
      </w:r>
      <w:r>
        <w:rPr>
          <w:spacing w:val="2"/>
          <w:sz w:val="26"/>
        </w:rPr>
        <w:t xml:space="preserve"> </w:t>
      </w:r>
      <w:r>
        <w:rPr>
          <w:sz w:val="26"/>
        </w:rPr>
        <w:t xml:space="preserve">опеки и</w:t>
      </w:r>
      <w:r>
        <w:rPr>
          <w:spacing w:val="4"/>
          <w:sz w:val="26"/>
        </w:rPr>
        <w:t xml:space="preserve"> </w:t>
      </w:r>
      <w:r>
        <w:rPr>
          <w:spacing w:val="-2"/>
          <w:sz w:val="26"/>
        </w:rPr>
        <w:t xml:space="preserve">попечительства,</w:t>
      </w:r>
      <w:r/>
    </w:p>
    <w:p>
      <w:pPr>
        <w:pStyle w:val="1699"/>
        <w:numPr>
          <w:ilvl w:val="0"/>
          <w:numId w:val="316"/>
        </w:numPr>
        <w:ind w:left="836" w:right="0" w:hanging="153"/>
        <w:jc w:val="left"/>
        <w:spacing w:before="157" w:after="0" w:line="240" w:lineRule="auto"/>
        <w:tabs>
          <w:tab w:val="left" w:pos="836" w:leader="none"/>
        </w:tabs>
        <w:rPr>
          <w:sz w:val="26"/>
        </w:rPr>
      </w:pPr>
      <w:r>
        <w:rPr>
          <w:sz w:val="26"/>
        </w:rPr>
        <w:t xml:space="preserve">социальным</w:t>
      </w:r>
      <w:r>
        <w:rPr>
          <w:spacing w:val="6"/>
          <w:sz w:val="26"/>
        </w:rPr>
        <w:t xml:space="preserve"> </w:t>
      </w:r>
      <w:r>
        <w:rPr>
          <w:sz w:val="26"/>
        </w:rPr>
        <w:t xml:space="preserve">центром</w:t>
      </w:r>
      <w:r>
        <w:rPr>
          <w:spacing w:val="2"/>
          <w:sz w:val="26"/>
        </w:rPr>
        <w:t xml:space="preserve"> </w:t>
      </w:r>
      <w:r>
        <w:rPr>
          <w:spacing w:val="-2"/>
          <w:sz w:val="26"/>
        </w:rPr>
        <w:t xml:space="preserve">«Берегиня».</w:t>
      </w:r>
      <w:r/>
    </w:p>
    <w:p>
      <w:pPr>
        <w:pStyle w:val="1697"/>
        <w:ind w:right="1513" w:firstLine="0"/>
        <w:jc w:val="left"/>
        <w:spacing w:before="152" w:line="364" w:lineRule="auto"/>
      </w:pPr>
      <w:r>
        <w:t xml:space="preserve">Принимаем участие в проектах, конкурсах и мероприятиях</w:t>
      </w:r>
      <w:r>
        <w:rPr>
          <w:spacing w:val="40"/>
        </w:rPr>
        <w:t xml:space="preserve"> </w:t>
      </w:r>
      <w:r>
        <w:t xml:space="preserve">ДДТ Читинского района, Государственного театра национальных культур "</w:t>
      </w:r>
      <w:r>
        <w:rPr>
          <w:b/>
        </w:rPr>
        <w:t xml:space="preserve">Забайкальские узоры, </w:t>
      </w:r>
      <w:r>
        <w:t xml:space="preserve">в проектах Российского движения школьников.</w:t>
      </w:r>
      <w:r/>
    </w:p>
    <w:p>
      <w:pPr>
        <w:pStyle w:val="1697"/>
        <w:ind w:left="684" w:right="1330" w:firstLine="729"/>
        <w:jc w:val="left"/>
        <w:spacing w:line="367" w:lineRule="auto"/>
      </w:pPr>
      <w:r>
        <w:t xml:space="preserve">В школе функционируют отряды Юнармии, волонтеров, Совет </w:t>
      </w:r>
      <w:r>
        <w:rPr>
          <w:spacing w:val="-2"/>
        </w:rPr>
        <w:t xml:space="preserve">Старшеклассников.</w:t>
      </w:r>
      <w:r/>
    </w:p>
    <w:p>
      <w:pPr>
        <w:pStyle w:val="1697"/>
        <w:ind w:left="684" w:right="1330" w:firstLine="662"/>
        <w:jc w:val="left"/>
        <w:spacing w:line="367" w:lineRule="auto"/>
      </w:pPr>
      <w: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r/>
    </w:p>
    <w:p>
      <w:pPr>
        <w:pStyle w:val="1697"/>
        <w:ind w:left="684" w:right="1332"/>
        <w:spacing w:line="364" w:lineRule="auto"/>
      </w:pPr>
      <w:r>
        <w:rPr>
          <w:b/>
        </w:rPr>
        <w:t xml:space="preserve">Цель МОУ СОШ с. Сохондо в самосознании педагогического коллектива</w:t>
      </w:r>
      <w:r>
        <w:t xml:space="preserve">: воспитание высоконравственных, творческих, компетентных</w:t>
      </w:r>
      <w:r>
        <w:rPr>
          <w:spacing w:val="80"/>
        </w:rPr>
        <w:t xml:space="preserve"> </w:t>
      </w:r>
      <w:r>
        <w:t xml:space="preserve">граждан России, принимающих судьбу Отечества как свою личную, осознающих ответственность</w:t>
      </w:r>
      <w:r>
        <w:rPr>
          <w:spacing w:val="26"/>
        </w:rPr>
        <w:t xml:space="preserve"> </w:t>
      </w:r>
      <w:r>
        <w:t xml:space="preserve">за</w:t>
      </w:r>
      <w:r>
        <w:rPr>
          <w:spacing w:val="25"/>
        </w:rPr>
        <w:t xml:space="preserve"> </w:t>
      </w:r>
      <w:r>
        <w:t xml:space="preserve">настоящее</w:t>
      </w:r>
      <w:r>
        <w:rPr>
          <w:spacing w:val="31"/>
        </w:rPr>
        <w:t xml:space="preserve"> </w:t>
      </w:r>
      <w:r>
        <w:t xml:space="preserve">и</w:t>
      </w:r>
      <w:r>
        <w:rPr>
          <w:spacing w:val="25"/>
        </w:rPr>
        <w:t xml:space="preserve"> </w:t>
      </w:r>
      <w:r>
        <w:t xml:space="preserve">будущее</w:t>
      </w:r>
      <w:r>
        <w:rPr>
          <w:spacing w:val="25"/>
        </w:rPr>
        <w:t xml:space="preserve"> </w:t>
      </w:r>
      <w:r>
        <w:t xml:space="preserve">своей</w:t>
      </w:r>
      <w:r>
        <w:rPr>
          <w:spacing w:val="25"/>
        </w:rPr>
        <w:t xml:space="preserve"> </w:t>
      </w:r>
      <w:r>
        <w:t xml:space="preserve">страны,</w:t>
      </w:r>
      <w:r>
        <w:rPr>
          <w:spacing w:val="27"/>
        </w:rPr>
        <w:t xml:space="preserve"> </w:t>
      </w:r>
      <w:r>
        <w:t xml:space="preserve">укорененных</w:t>
      </w:r>
      <w:r>
        <w:rPr>
          <w:spacing w:val="30"/>
        </w:rPr>
        <w:t xml:space="preserve"> </w:t>
      </w:r>
      <w:r>
        <w:t xml:space="preserve">в</w:t>
      </w:r>
      <w:r>
        <w:rPr>
          <w:spacing w:val="27"/>
        </w:rPr>
        <w:t xml:space="preserve"> </w:t>
      </w:r>
      <w:r>
        <w:t xml:space="preserve">духовных и культурных традициях многонационального народа России.</w:t>
      </w:r>
      <w:r/>
    </w:p>
    <w:p>
      <w:pPr>
        <w:pStyle w:val="1697"/>
        <w:ind w:right="1330"/>
        <w:spacing w:line="364" w:lineRule="auto"/>
      </w:pPr>
      <w:r>
        <w:t xml:space="preserve">В нашей школе есть замечательные традиции: линейка, посвященная Дню знаний и Последнему звонку,</w:t>
      </w:r>
      <w:r>
        <w:rPr>
          <w:spacing w:val="40"/>
        </w:rPr>
        <w:t xml:space="preserve"> </w:t>
      </w:r>
      <w:r>
        <w:t xml:space="preserve">день самоуправления в честь Дня учителя, новогодние</w:t>
      </w:r>
      <w:r>
        <w:rPr>
          <w:spacing w:val="40"/>
        </w:rPr>
        <w:t xml:space="preserve"> </w:t>
      </w:r>
      <w:r>
        <w:t xml:space="preserve">праздники, «Широкая масленица», мероприятия ко Дню Победы. Основные традиции воспитания в МОУ</w:t>
      </w:r>
      <w:r>
        <w:rPr>
          <w:spacing w:val="40"/>
        </w:rPr>
        <w:t xml:space="preserve"> </w:t>
      </w:r>
      <w:r>
        <w:t xml:space="preserve">СОШ с. Сохондо:</w:t>
      </w:r>
      <w:r/>
    </w:p>
    <w:p>
      <w:pPr>
        <w:pStyle w:val="1699"/>
        <w:numPr>
          <w:ilvl w:val="0"/>
          <w:numId w:val="315"/>
        </w:numPr>
        <w:ind w:left="947" w:right="1330" w:hanging="264"/>
        <w:jc w:val="both"/>
        <w:spacing w:before="0" w:after="0" w:line="355" w:lineRule="auto"/>
        <w:tabs>
          <w:tab w:val="left" w:pos="947" w:leader="none"/>
        </w:tabs>
        <w:rPr>
          <w:sz w:val="26"/>
        </w:rPr>
      </w:pPr>
      <w:r>
        <w:rPr>
          <w:sz w:val="26"/>
        </w:rPr>
        <w:t xml:space="preserve">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r>
        <w:rPr>
          <w:spacing w:val="40"/>
          <w:sz w:val="26"/>
        </w:rPr>
        <w:t xml:space="preserve"> </w:t>
      </w:r>
      <w:r>
        <w:rPr>
          <w:sz w:val="26"/>
        </w:rPr>
        <w:t xml:space="preserve">важной чертой каждого ключевого дела и большинства используемых;</w:t>
      </w:r>
      <w:r/>
    </w:p>
    <w:p>
      <w:pPr>
        <w:pStyle w:val="1699"/>
        <w:numPr>
          <w:ilvl w:val="1"/>
          <w:numId w:val="315"/>
        </w:numPr>
        <w:ind w:left="683" w:right="1331" w:firstLine="667"/>
        <w:jc w:val="both"/>
        <w:spacing w:before="0" w:after="0" w:line="357" w:lineRule="auto"/>
        <w:tabs>
          <w:tab w:val="left" w:pos="1618" w:leader="none"/>
        </w:tabs>
        <w:rPr>
          <w:sz w:val="26"/>
        </w:rPr>
      </w:pPr>
      <w:r>
        <w:rPr>
          <w:sz w:val="26"/>
        </w:rPr>
        <w:t xml:space="preserve">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r>
        <w:rPr>
          <w:spacing w:val="40"/>
          <w:sz w:val="26"/>
        </w:rPr>
        <w:t xml:space="preserve"> </w:t>
      </w:r>
      <w:r>
        <w:rPr>
          <w:sz w:val="26"/>
        </w:rPr>
        <w:t xml:space="preserve">в школе создаются такие условия, при которых по мере взросления;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1"/>
          <w:numId w:val="315"/>
        </w:numPr>
        <w:ind w:left="683" w:right="1336" w:firstLine="667"/>
        <w:jc w:val="both"/>
        <w:spacing w:before="78" w:after="0" w:line="357" w:lineRule="auto"/>
        <w:tabs>
          <w:tab w:val="left" w:pos="1676" w:leader="none"/>
        </w:tabs>
        <w:rPr>
          <w:sz w:val="26"/>
        </w:rPr>
      </w:pPr>
      <w:r>
        <w:rPr>
          <w:sz w:val="26"/>
        </w:rPr>
        <w:t xml:space="preserve">обучающегося увеличивается и его роль в совместных делах (от пассивного наблюдателя до организатора);</w:t>
      </w:r>
      <w:r>
        <w:rPr>
          <w:spacing w:val="40"/>
          <w:sz w:val="26"/>
        </w:rPr>
        <w:t xml:space="preserve"> </w:t>
      </w:r>
      <w:r>
        <w:rPr>
          <w:sz w:val="26"/>
        </w:rP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педагогические работники школы ориентируются на формирование;</w:t>
      </w:r>
      <w:r/>
    </w:p>
    <w:p>
      <w:pPr>
        <w:pStyle w:val="1699"/>
        <w:numPr>
          <w:ilvl w:val="1"/>
          <w:numId w:val="315"/>
        </w:numPr>
        <w:ind w:left="684" w:right="1327" w:firstLine="667"/>
        <w:jc w:val="both"/>
        <w:spacing w:before="0" w:after="0" w:line="357" w:lineRule="auto"/>
        <w:tabs>
          <w:tab w:val="left" w:pos="1547" w:leader="none"/>
        </w:tabs>
        <w:rPr>
          <w:sz w:val="26"/>
        </w:rPr>
      </w:pPr>
      <w:r>
        <w:rPr>
          <w:sz w:val="26"/>
        </w:rPr>
        <w:t xml:space="preserve">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6"/>
        </w:rPr>
        <w:t xml:space="preserve">взаимоотношений;</w:t>
      </w:r>
      <w:r/>
    </w:p>
    <w:p>
      <w:pPr>
        <w:pStyle w:val="1699"/>
        <w:numPr>
          <w:ilvl w:val="0"/>
          <w:numId w:val="315"/>
        </w:numPr>
        <w:ind w:left="948" w:right="1330" w:hanging="264"/>
        <w:jc w:val="both"/>
        <w:spacing w:before="0" w:after="0" w:line="357" w:lineRule="auto"/>
        <w:tabs>
          <w:tab w:val="left" w:pos="948" w:leader="none"/>
        </w:tabs>
        <w:rPr>
          <w:sz w:val="26"/>
        </w:rPr>
      </w:pPr>
      <w:r>
        <w:rPr>
          <w:sz w:val="26"/>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w:t>
      </w:r>
      <w:r>
        <w:rPr>
          <w:spacing w:val="-2"/>
          <w:sz w:val="26"/>
        </w:rPr>
        <w:t xml:space="preserve">функции.</w:t>
      </w:r>
      <w:r/>
    </w:p>
    <w:p>
      <w:pPr>
        <w:pStyle w:val="1697"/>
        <w:ind w:left="948" w:right="1337" w:firstLine="0"/>
        <w:spacing w:line="357" w:lineRule="auto"/>
      </w:pPr>
      <w:r>
        <w:rPr>
          <w:b/>
        </w:rPr>
        <w:t xml:space="preserve">Традиции и ритуалы</w:t>
      </w:r>
      <w:r>
        <w:t xml:space="preserve">: еженедельная организационная линейка с поднятием Государственного флага РФ и исполнение Гимна РФ.</w:t>
      </w:r>
      <w:r/>
    </w:p>
    <w:p>
      <w:pPr>
        <w:pStyle w:val="1697"/>
        <w:ind w:left="948" w:right="1332" w:firstLine="0"/>
        <w:spacing w:line="355" w:lineRule="auto"/>
      </w:pPr>
      <w:r>
        <w:rPr>
          <w:b/>
        </w:rPr>
        <w:t xml:space="preserve">Проблемные зоны</w:t>
      </w:r>
      <w:r>
        <w:t xml:space="preserve">, дефициты, препятствия к достижению эффективных результатов в воспитательной деятельности:</w:t>
      </w:r>
      <w:r/>
    </w:p>
    <w:p>
      <w:pPr>
        <w:pStyle w:val="1699"/>
        <w:numPr>
          <w:ilvl w:val="0"/>
          <w:numId w:val="314"/>
        </w:numPr>
        <w:ind w:left="948" w:right="1325" w:firstLine="0"/>
        <w:jc w:val="both"/>
        <w:spacing w:before="0" w:after="0" w:line="357" w:lineRule="auto"/>
        <w:tabs>
          <w:tab w:val="left" w:pos="1479" w:leader="none"/>
        </w:tabs>
        <w:rPr>
          <w:sz w:val="26"/>
        </w:rPr>
      </w:pPr>
      <w:r>
        <w:rPr>
          <w:sz w:val="26"/>
        </w:rPr>
        <w:t xml:space="preserve">Сотрудничество с родителями – слабый отклик родительской общественности на призыв школы к решению проблем организации воспитательного процесса.</w:t>
      </w:r>
      <w:r/>
    </w:p>
    <w:p>
      <w:pPr>
        <w:pStyle w:val="1699"/>
        <w:numPr>
          <w:ilvl w:val="0"/>
          <w:numId w:val="314"/>
        </w:numPr>
        <w:ind w:left="948" w:right="1326" w:firstLine="0"/>
        <w:jc w:val="both"/>
        <w:spacing w:before="0" w:after="0" w:line="357" w:lineRule="auto"/>
        <w:tabs>
          <w:tab w:val="left" w:pos="1278" w:leader="none"/>
        </w:tabs>
        <w:rPr>
          <w:sz w:val="26"/>
        </w:rPr>
      </w:pPr>
      <w:r>
        <w:rPr>
          <w:sz w:val="26"/>
        </w:rP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r/>
    </w:p>
    <w:p>
      <w:pPr>
        <w:pStyle w:val="1698"/>
        <w:ind w:left="948"/>
        <w:jc w:val="both"/>
      </w:pPr>
      <w:r>
        <w:t xml:space="preserve">Пути</w:t>
      </w:r>
      <w:r>
        <w:rPr>
          <w:spacing w:val="7"/>
        </w:rPr>
        <w:t xml:space="preserve"> </w:t>
      </w:r>
      <w:r>
        <w:t xml:space="preserve">решения</w:t>
      </w:r>
      <w:r>
        <w:rPr>
          <w:spacing w:val="2"/>
        </w:rPr>
        <w:t xml:space="preserve"> </w:t>
      </w:r>
      <w:r>
        <w:t xml:space="preserve">вышеуказанных</w:t>
      </w:r>
      <w:r>
        <w:rPr>
          <w:spacing w:val="3"/>
        </w:rPr>
        <w:t xml:space="preserve"> </w:t>
      </w:r>
      <w:r>
        <w:rPr>
          <w:spacing w:val="-2"/>
        </w:rPr>
        <w:t xml:space="preserve">проблем:</w:t>
      </w:r>
      <w:r/>
    </w:p>
    <w:p>
      <w:pPr>
        <w:pStyle w:val="1699"/>
        <w:numPr>
          <w:ilvl w:val="0"/>
          <w:numId w:val="313"/>
        </w:numPr>
        <w:ind w:left="948" w:right="1326" w:firstLine="0"/>
        <w:jc w:val="both"/>
        <w:spacing w:before="139" w:after="0" w:line="357" w:lineRule="auto"/>
        <w:tabs>
          <w:tab w:val="left" w:pos="1258" w:leader="none"/>
        </w:tabs>
        <w:rPr>
          <w:sz w:val="26"/>
        </w:rPr>
      </w:pPr>
      <w:r>
        <w:rPr>
          <w:sz w:val="26"/>
        </w:rPr>
        <w:t xml:space="preserve">Привлечение родительской общественности к планированию, организации, проведению воспитательных событий и воспитательных дел, а также</w:t>
      </w:r>
      <w:r>
        <w:rPr>
          <w:spacing w:val="40"/>
          <w:sz w:val="26"/>
        </w:rPr>
        <w:t xml:space="preserve"> </w:t>
      </w:r>
      <w:r>
        <w:rPr>
          <w:sz w:val="26"/>
        </w:rPr>
        <w:t xml:space="preserve">их</w:t>
      </w:r>
      <w:r>
        <w:rPr>
          <w:spacing w:val="80"/>
          <w:sz w:val="26"/>
        </w:rPr>
        <w:t xml:space="preserve"> </w:t>
      </w:r>
      <w:r>
        <w:rPr>
          <w:spacing w:val="-2"/>
          <w:sz w:val="26"/>
        </w:rPr>
        <w:t xml:space="preserve">анализу.</w:t>
      </w:r>
      <w:r/>
    </w:p>
    <w:p>
      <w:pPr>
        <w:pStyle w:val="1699"/>
        <w:numPr>
          <w:ilvl w:val="0"/>
          <w:numId w:val="313"/>
        </w:numPr>
        <w:ind w:left="1211" w:right="0" w:hanging="263"/>
        <w:jc w:val="both"/>
        <w:spacing w:before="3" w:after="0" w:line="240" w:lineRule="auto"/>
        <w:tabs>
          <w:tab w:val="left" w:pos="1211" w:leader="none"/>
        </w:tabs>
        <w:rPr>
          <w:sz w:val="26"/>
        </w:rPr>
      </w:pPr>
      <w:r>
        <w:rPr>
          <w:sz w:val="26"/>
        </w:rPr>
        <w:t xml:space="preserve">Поощрение</w:t>
      </w:r>
      <w:r>
        <w:rPr>
          <w:spacing w:val="2"/>
          <w:sz w:val="26"/>
        </w:rPr>
        <w:t xml:space="preserve"> </w:t>
      </w:r>
      <w:r>
        <w:rPr>
          <w:sz w:val="26"/>
        </w:rPr>
        <w:t xml:space="preserve">деятельности</w:t>
      </w:r>
      <w:r>
        <w:rPr>
          <w:spacing w:val="3"/>
          <w:sz w:val="26"/>
        </w:rPr>
        <w:t xml:space="preserve"> </w:t>
      </w:r>
      <w:r>
        <w:rPr>
          <w:sz w:val="26"/>
        </w:rPr>
        <w:t xml:space="preserve">активных</w:t>
      </w:r>
      <w:r>
        <w:rPr>
          <w:spacing w:val="3"/>
          <w:sz w:val="26"/>
        </w:rPr>
        <w:t xml:space="preserve"> </w:t>
      </w:r>
      <w:r>
        <w:rPr>
          <w:spacing w:val="-2"/>
          <w:sz w:val="26"/>
        </w:rPr>
        <w:t xml:space="preserve">родителей.</w:t>
      </w:r>
      <w:r/>
    </w:p>
    <w:p>
      <w:pPr>
        <w:pStyle w:val="1699"/>
        <w:numPr>
          <w:ilvl w:val="0"/>
          <w:numId w:val="313"/>
        </w:numPr>
        <w:ind w:left="948" w:right="1335" w:firstLine="0"/>
        <w:jc w:val="both"/>
        <w:spacing w:before="142" w:after="0" w:line="357" w:lineRule="auto"/>
        <w:tabs>
          <w:tab w:val="left" w:pos="1321" w:leader="none"/>
        </w:tabs>
        <w:rPr>
          <w:sz w:val="26"/>
        </w:rPr>
      </w:pPr>
      <w:r>
        <w:rPr>
          <w:sz w:val="26"/>
        </w:rPr>
        <w:t xml:space="preserve">Внедрение нестандартных форм организации родительских собраний и индивидуальных встреч с родителями.</w:t>
      </w:r>
      <w:r/>
    </w:p>
    <w:p>
      <w:pPr>
        <w:jc w:val="both"/>
        <w:spacing w:after="0" w:line="357" w:lineRule="auto"/>
        <w:rPr>
          <w:sz w:val="26"/>
        </w:rPr>
        <w:sectPr>
          <w:footnotePr/>
          <w:endnotePr/>
          <w:type w:val="nextPage"/>
          <w:pgSz w:w="12240" w:h="15840" w:orient="portrait"/>
          <w:pgMar w:top="980" w:right="0" w:bottom="880" w:left="900" w:header="0" w:footer="686" w:gutter="0"/>
          <w:cols w:num="1" w:sep="0" w:space="1701" w:equalWidth="1"/>
          <w:docGrid w:linePitch="360"/>
        </w:sectPr>
      </w:pPr>
      <w:r>
        <w:rPr>
          <w:sz w:val="26"/>
        </w:rPr>
      </w:r>
      <w:r/>
    </w:p>
    <w:p>
      <w:pPr>
        <w:pStyle w:val="1699"/>
        <w:numPr>
          <w:ilvl w:val="3"/>
          <w:numId w:val="388"/>
        </w:numPr>
        <w:ind w:left="1351" w:right="1331" w:firstLine="0"/>
        <w:jc w:val="both"/>
        <w:spacing w:before="63" w:after="0" w:line="355" w:lineRule="auto"/>
        <w:tabs>
          <w:tab w:val="left" w:pos="2339" w:leader="none"/>
        </w:tabs>
        <w:rPr>
          <w:sz w:val="26"/>
        </w:rPr>
      </w:pPr>
      <w:r>
        <w:rPr>
          <w:sz w:val="26"/>
        </w:rPr>
        <w:t xml:space="preserve">Дополнительные характеристики (могут учитываться в описании): особенности</w:t>
      </w:r>
      <w:r>
        <w:rPr>
          <w:spacing w:val="64"/>
          <w:sz w:val="26"/>
        </w:rPr>
        <w:t xml:space="preserve">   </w:t>
      </w:r>
      <w:r>
        <w:rPr>
          <w:sz w:val="26"/>
        </w:rPr>
        <w:t xml:space="preserve">местоположения</w:t>
      </w:r>
      <w:r>
        <w:rPr>
          <w:spacing w:val="65"/>
          <w:sz w:val="26"/>
        </w:rPr>
        <w:t xml:space="preserve">   </w:t>
      </w:r>
      <w:r>
        <w:rPr>
          <w:sz w:val="26"/>
        </w:rPr>
        <w:t xml:space="preserve">и</w:t>
      </w:r>
      <w:r>
        <w:rPr>
          <w:spacing w:val="65"/>
          <w:sz w:val="26"/>
        </w:rPr>
        <w:t xml:space="preserve">   </w:t>
      </w:r>
      <w:r>
        <w:rPr>
          <w:sz w:val="26"/>
        </w:rPr>
        <w:t xml:space="preserve">социокультурного</w:t>
      </w:r>
      <w:r>
        <w:rPr>
          <w:spacing w:val="64"/>
          <w:sz w:val="26"/>
        </w:rPr>
        <w:t xml:space="preserve">   </w:t>
      </w:r>
      <w:r>
        <w:rPr>
          <w:spacing w:val="-2"/>
          <w:sz w:val="26"/>
        </w:rPr>
        <w:t xml:space="preserve">окружения</w:t>
      </w:r>
      <w:r/>
    </w:p>
    <w:p>
      <w:pPr>
        <w:pStyle w:val="1697"/>
        <w:ind w:left="684" w:right="1326" w:firstLine="0"/>
        <w:spacing w:line="355" w:lineRule="auto"/>
      </w:pPr>
      <w:r>
        <w:t xml:space="preserve">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r/>
    </w:p>
    <w:p>
      <w:pPr>
        <w:pStyle w:val="1697"/>
        <w:ind w:left="684" w:right="1324"/>
        <w:spacing w:line="357" w:lineRule="auto"/>
      </w:pPr>
      <w:r>
        <w:t xml:space="preserve">В 1–11-х классах школы обучается 195 обучающихся. Контингент обучающихся и их родителей формируется из жителей, которые населяют с. Сохондо и п. Ягодный. В основном это благополучные семьи. Состав</w:t>
      </w:r>
      <w:r>
        <w:rPr>
          <w:spacing w:val="40"/>
        </w:rPr>
        <w:t xml:space="preserve"> </w:t>
      </w:r>
      <w:r>
        <w:t xml:space="preserve">обучающихся школы неоднороден и различается:</w:t>
      </w:r>
      <w:r/>
    </w:p>
    <w:p>
      <w:pPr>
        <w:pStyle w:val="1699"/>
        <w:numPr>
          <w:ilvl w:val="0"/>
          <w:numId w:val="312"/>
        </w:numPr>
        <w:ind w:left="684" w:right="1323" w:firstLine="667"/>
        <w:jc w:val="both"/>
        <w:spacing w:before="0" w:after="0" w:line="357" w:lineRule="auto"/>
        <w:tabs>
          <w:tab w:val="left" w:pos="1556" w:leader="none"/>
        </w:tabs>
        <w:rPr>
          <w:sz w:val="26"/>
        </w:rPr>
      </w:pPr>
      <w:r>
        <w:rPr>
          <w:sz w:val="26"/>
        </w:rPr>
        <w:t xml:space="preserve">по учебным возможностям, которые зависят от общего развития ребенка и его уровня подготовки к обучению в школе. Имеются обучающиеся с ОВЗ,</w:t>
      </w:r>
      <w:r>
        <w:rPr>
          <w:spacing w:val="40"/>
          <w:sz w:val="26"/>
        </w:rPr>
        <w:t xml:space="preserve"> </w:t>
      </w:r>
      <w:r>
        <w:rPr>
          <w:sz w:val="26"/>
        </w:rPr>
        <w:t xml:space="preserve">которые обучаются инклюзивно в общеобразовательных классах, а также на дому по программам коррекционно-развивающей направленности;</w:t>
      </w:r>
      <w:r/>
    </w:p>
    <w:p>
      <w:pPr>
        <w:pStyle w:val="1699"/>
        <w:numPr>
          <w:ilvl w:val="0"/>
          <w:numId w:val="312"/>
        </w:numPr>
        <w:ind w:left="684" w:right="1322" w:firstLine="734"/>
        <w:jc w:val="both"/>
        <w:spacing w:before="0" w:after="0" w:line="355" w:lineRule="auto"/>
        <w:tabs>
          <w:tab w:val="left" w:pos="1618" w:leader="none"/>
        </w:tabs>
        <w:rPr>
          <w:sz w:val="26"/>
        </w:rPr>
      </w:pPr>
      <w:r>
        <w:rPr>
          <w:sz w:val="26"/>
        </w:rPr>
        <w:t xml:space="preserve">по социальному статусу. Присутствуют обучающиеся с неблагополучием, с девиантным поведением, есть дети, состоящие на учёте;</w:t>
      </w:r>
      <w:r/>
    </w:p>
    <w:p>
      <w:pPr>
        <w:pStyle w:val="1699"/>
        <w:numPr>
          <w:ilvl w:val="0"/>
          <w:numId w:val="312"/>
        </w:numPr>
        <w:ind w:left="684" w:right="1332" w:firstLine="734"/>
        <w:jc w:val="both"/>
        <w:spacing w:before="0" w:after="0" w:line="357" w:lineRule="auto"/>
        <w:tabs>
          <w:tab w:val="left" w:pos="2007" w:leader="none"/>
        </w:tabs>
        <w:rPr>
          <w:sz w:val="26"/>
        </w:rPr>
      </w:pPr>
      <w:r>
        <w:rPr>
          <w:sz w:val="26"/>
        </w:rPr>
        <w:t xml:space="preserve">по национальной принадлежности, которая определяется многонациональностью жителей поселений.</w:t>
      </w:r>
      <w:r/>
    </w:p>
    <w:p>
      <w:pPr>
        <w:pStyle w:val="1697"/>
        <w:ind w:right="1326"/>
        <w:spacing w:line="355" w:lineRule="auto"/>
      </w:pPr>
      <w:r>
        <w:t xml:space="preserve">контингент обучающихся, их семей, его социально-культурные, этнокультурные, конфессиональные и иные особенности, состав (стабильный или нет),</w:t>
      </w:r>
      <w:r>
        <w:rPr>
          <w:spacing w:val="40"/>
        </w:rPr>
        <w:t xml:space="preserve"> </w:t>
      </w:r>
      <w:r>
        <w:t xml:space="preserve">наличие</w:t>
      </w:r>
      <w:r>
        <w:rPr>
          <w:spacing w:val="40"/>
        </w:rPr>
        <w:t xml:space="preserve"> </w:t>
      </w:r>
      <w:r>
        <w:t xml:space="preserve">и</w:t>
      </w:r>
      <w:r>
        <w:rPr>
          <w:spacing w:val="40"/>
        </w:rPr>
        <w:t xml:space="preserve"> </w:t>
      </w:r>
      <w:r>
        <w:t xml:space="preserve">состав</w:t>
      </w:r>
      <w:r>
        <w:rPr>
          <w:spacing w:val="40"/>
        </w:rPr>
        <w:t xml:space="preserve"> </w:t>
      </w:r>
      <w:r>
        <w:t xml:space="preserve">обучающихся</w:t>
      </w:r>
      <w:r>
        <w:rPr>
          <w:spacing w:val="40"/>
        </w:rPr>
        <w:t xml:space="preserve"> </w:t>
      </w:r>
      <w:r>
        <w:t xml:space="preserve">с</w:t>
      </w:r>
      <w:r>
        <w:rPr>
          <w:spacing w:val="40"/>
        </w:rPr>
        <w:t xml:space="preserve"> </w:t>
      </w:r>
      <w:r>
        <w:t xml:space="preserve">особыми</w:t>
      </w:r>
      <w:r>
        <w:rPr>
          <w:spacing w:val="40"/>
        </w:rPr>
        <w:t xml:space="preserve"> </w:t>
      </w:r>
      <w:r>
        <w:t xml:space="preserve">образовательными потребностями,</w:t>
      </w:r>
      <w:r>
        <w:rPr>
          <w:spacing w:val="40"/>
        </w:rPr>
        <w:t xml:space="preserve"> </w:t>
      </w:r>
      <w:r>
        <w:t xml:space="preserve">обучающихся</w:t>
      </w:r>
      <w:r>
        <w:rPr>
          <w:spacing w:val="40"/>
        </w:rPr>
        <w:t xml:space="preserve"> </w:t>
      </w:r>
      <w:r>
        <w:t xml:space="preserve">с</w:t>
      </w:r>
      <w:r>
        <w:rPr>
          <w:spacing w:val="40"/>
        </w:rPr>
        <w:t xml:space="preserve"> </w:t>
      </w:r>
      <w:r>
        <w:t xml:space="preserve">ОВЗ,</w:t>
      </w:r>
      <w:r>
        <w:rPr>
          <w:spacing w:val="40"/>
        </w:rPr>
        <w:t xml:space="preserve"> </w:t>
      </w:r>
      <w:r>
        <w:t xml:space="preserve">находящихся</w:t>
      </w:r>
      <w:r>
        <w:rPr>
          <w:spacing w:val="40"/>
        </w:rPr>
        <w:t xml:space="preserve"> </w:t>
      </w:r>
      <w:r>
        <w:t xml:space="preserve">в</w:t>
      </w:r>
      <w:r>
        <w:rPr>
          <w:spacing w:val="40"/>
        </w:rPr>
        <w:t xml:space="preserve"> </w:t>
      </w:r>
      <w:r>
        <w:t xml:space="preserve">трудной</w:t>
      </w:r>
      <w:r>
        <w:rPr>
          <w:spacing w:val="40"/>
        </w:rPr>
        <w:t xml:space="preserve"> </w:t>
      </w:r>
      <w:r>
        <w:t xml:space="preserve">жизненной ситуации и другое;</w:t>
      </w:r>
      <w:r/>
    </w:p>
    <w:p>
      <w:pPr>
        <w:pStyle w:val="1697"/>
        <w:ind w:right="1328"/>
        <w:spacing w:line="355" w:lineRule="auto"/>
      </w:pPr>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w:t>
      </w:r>
      <w:r>
        <w:rPr>
          <w:spacing w:val="40"/>
        </w:rPr>
        <w:t xml:space="preserve"> </w:t>
      </w:r>
      <w:r>
        <w:t xml:space="preserve">в том числе наличие образовательных программ с углублённым изучением учебных предметов;</w:t>
      </w:r>
      <w:r/>
    </w:p>
    <w:p>
      <w:pPr>
        <w:pStyle w:val="1697"/>
        <w:ind w:right="1336"/>
        <w:spacing w:line="355" w:lineRule="auto"/>
      </w:pPr>
      <w: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r/>
    </w:p>
    <w:p>
      <w:pPr>
        <w:pStyle w:val="1697"/>
        <w:ind w:left="684" w:right="1322"/>
        <w:spacing w:line="355" w:lineRule="auto"/>
      </w:pPr>
      <w:r>
        <w:t xml:space="preserve">наличие вариативных учебных курсов, практик гражданской, духовно- нравственной,</w:t>
      </w:r>
      <w:r>
        <w:rPr>
          <w:spacing w:val="69"/>
        </w:rPr>
        <w:t xml:space="preserve">  </w:t>
      </w:r>
      <w:r>
        <w:t xml:space="preserve">социокультурной,</w:t>
      </w:r>
      <w:r>
        <w:rPr>
          <w:spacing w:val="67"/>
        </w:rPr>
        <w:t xml:space="preserve">  </w:t>
      </w:r>
      <w:r>
        <w:t xml:space="preserve">экологической</w:t>
      </w:r>
      <w:r>
        <w:rPr>
          <w:spacing w:val="73"/>
        </w:rPr>
        <w:t xml:space="preserve">  </w:t>
      </w:r>
      <w:r>
        <w:t xml:space="preserve">и</w:t>
      </w:r>
      <w:r>
        <w:rPr>
          <w:spacing w:val="68"/>
        </w:rPr>
        <w:t xml:space="preserve">  </w:t>
      </w:r>
      <w:r>
        <w:t xml:space="preserve">другой</w:t>
      </w:r>
      <w:r>
        <w:rPr>
          <w:spacing w:val="71"/>
        </w:rPr>
        <w:t xml:space="preserve">  </w:t>
      </w:r>
      <w:r>
        <w:rPr>
          <w:spacing w:val="-2"/>
        </w:rPr>
        <w:t xml:space="preserve">воспитательной</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firstLine="0"/>
        <w:spacing w:before="63" w:line="355" w:lineRule="auto"/>
      </w:pPr>
      <w:r>
        <w:t xml:space="preserve">напра</w:t>
      </w:r>
      <w:r>
        <w:t xml:space="preserve">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p>
    <w:p>
      <w:pPr>
        <w:pStyle w:val="1699"/>
        <w:numPr>
          <w:ilvl w:val="2"/>
          <w:numId w:val="388"/>
        </w:numPr>
        <w:ind w:left="2139" w:right="0" w:hanging="788"/>
        <w:jc w:val="both"/>
        <w:spacing w:before="0" w:after="0" w:line="295" w:lineRule="exact"/>
        <w:tabs>
          <w:tab w:val="left" w:pos="2139" w:leader="none"/>
        </w:tabs>
        <w:rPr>
          <w:sz w:val="26"/>
        </w:rPr>
      </w:pPr>
      <w:r>
        <w:rPr>
          <w:sz w:val="26"/>
        </w:rPr>
        <w:t xml:space="preserve">Виды,</w:t>
      </w:r>
      <w:r>
        <w:rPr>
          <w:spacing w:val="-3"/>
          <w:sz w:val="26"/>
        </w:rPr>
        <w:t xml:space="preserve"> </w:t>
      </w:r>
      <w:r>
        <w:rPr>
          <w:sz w:val="26"/>
        </w:rPr>
        <w:t xml:space="preserve">формы</w:t>
      </w:r>
      <w:r>
        <w:rPr>
          <w:spacing w:val="4"/>
          <w:sz w:val="26"/>
        </w:rPr>
        <w:t xml:space="preserve"> </w:t>
      </w:r>
      <w:r>
        <w:rPr>
          <w:sz w:val="26"/>
        </w:rPr>
        <w:t xml:space="preserve">и</w:t>
      </w:r>
      <w:r>
        <w:rPr>
          <w:spacing w:val="2"/>
          <w:sz w:val="26"/>
        </w:rPr>
        <w:t xml:space="preserve"> </w:t>
      </w:r>
      <w:r>
        <w:rPr>
          <w:sz w:val="26"/>
        </w:rPr>
        <w:t xml:space="preserve">содержание</w:t>
      </w:r>
      <w:r>
        <w:rPr>
          <w:spacing w:val="6"/>
          <w:sz w:val="26"/>
        </w:rPr>
        <w:t xml:space="preserve"> </w:t>
      </w:r>
      <w:r>
        <w:rPr>
          <w:sz w:val="26"/>
        </w:rPr>
        <w:t xml:space="preserve">воспитательной</w:t>
      </w:r>
      <w:r>
        <w:rPr>
          <w:spacing w:val="3"/>
          <w:sz w:val="26"/>
        </w:rPr>
        <w:t xml:space="preserve"> </w:t>
      </w:r>
      <w:r>
        <w:rPr>
          <w:spacing w:val="-2"/>
          <w:sz w:val="26"/>
        </w:rPr>
        <w:t xml:space="preserve">деятельности.</w:t>
      </w:r>
      <w:r/>
    </w:p>
    <w:p>
      <w:pPr>
        <w:pStyle w:val="1699"/>
        <w:numPr>
          <w:ilvl w:val="3"/>
          <w:numId w:val="388"/>
        </w:numPr>
        <w:ind w:left="684" w:right="1334" w:firstLine="667"/>
        <w:jc w:val="both"/>
        <w:spacing w:before="137" w:after="0" w:line="355" w:lineRule="auto"/>
        <w:tabs>
          <w:tab w:val="left" w:pos="2339" w:leader="none"/>
        </w:tabs>
        <w:rPr>
          <w:sz w:val="26"/>
        </w:rPr>
      </w:pPr>
      <w:r>
        <w:rPr>
          <w:sz w:val="26"/>
        </w:rPr>
        <w:t xml:space="preserve">Виды, формы и содержание воспитательной деятельности в этом разделе планируются, представляются по модулям.</w:t>
      </w:r>
      <w:r/>
    </w:p>
    <w:p>
      <w:pPr>
        <w:pStyle w:val="1697"/>
        <w:ind w:right="1326"/>
        <w:spacing w:before="3" w:line="352" w:lineRule="auto"/>
      </w:pPr>
      <w:r>
        <w:t xml:space="preserve">В</w:t>
      </w:r>
      <w:r>
        <w:rPr>
          <w:spacing w:val="33"/>
        </w:rPr>
        <w:t xml:space="preserve"> </w:t>
      </w:r>
      <w:r>
        <w:t xml:space="preserve">модуле</w:t>
      </w:r>
      <w:r>
        <w:rPr>
          <w:spacing w:val="29"/>
        </w:rPr>
        <w:t xml:space="preserve"> </w:t>
      </w:r>
      <w:r>
        <w:t xml:space="preserve">описываются</w:t>
      </w:r>
      <w:r>
        <w:rPr>
          <w:spacing w:val="29"/>
        </w:rPr>
        <w:t xml:space="preserve"> </w:t>
      </w:r>
      <w:r>
        <w:t xml:space="preserve">виды,</w:t>
      </w:r>
      <w:r>
        <w:rPr>
          <w:spacing w:val="32"/>
        </w:rPr>
        <w:t xml:space="preserve"> </w:t>
      </w:r>
      <w:r>
        <w:t xml:space="preserve">формы</w:t>
      </w:r>
      <w:r>
        <w:rPr>
          <w:spacing w:val="32"/>
        </w:rPr>
        <w:t xml:space="preserve"> </w:t>
      </w:r>
      <w:r>
        <w:t xml:space="preserve">и содержание</w:t>
      </w:r>
      <w:r>
        <w:rPr>
          <w:spacing w:val="28"/>
        </w:rPr>
        <w:t xml:space="preserve"> </w:t>
      </w:r>
      <w:r>
        <w:t xml:space="preserve">воспитательной</w:t>
      </w:r>
      <w:r>
        <w:rPr>
          <w:spacing w:val="29"/>
        </w:rPr>
        <w:t xml:space="preserve"> </w:t>
      </w:r>
      <w:r>
        <w:t xml:space="preserve">работы в учебном году в рамках опре</w:t>
      </w:r>
      <w:r>
        <w:t xml:space="preserve">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w:t>
      </w:r>
      <w:r>
        <w:rPr>
          <w:spacing w:val="-2"/>
        </w:rPr>
        <w:t xml:space="preserve">другое).</w:t>
      </w:r>
      <w:r/>
    </w:p>
    <w:p>
      <w:pPr>
        <w:pStyle w:val="1699"/>
        <w:numPr>
          <w:ilvl w:val="3"/>
          <w:numId w:val="388"/>
        </w:numPr>
        <w:ind w:left="684" w:right="1326" w:firstLine="667"/>
        <w:jc w:val="both"/>
        <w:spacing w:before="8" w:after="0" w:line="355" w:lineRule="auto"/>
        <w:tabs>
          <w:tab w:val="left" w:pos="2339" w:leader="none"/>
        </w:tabs>
        <w:rPr>
          <w:sz w:val="26"/>
        </w:rPr>
      </w:pPr>
      <w:r>
        <w:rPr>
          <w:sz w:val="26"/>
        </w:rPr>
        <w:t xml:space="preserve">В Программе воспитания представлены описания воспитательной работы в рамках основных (инвариантных) модулей, согласно пр</w:t>
      </w:r>
      <w:r>
        <w:rPr>
          <w:sz w:val="26"/>
        </w:rPr>
        <w:t xml:space="preserve">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w:t>
      </w:r>
      <w:r>
        <w:rPr>
          <w:sz w:val="26"/>
        </w:rPr>
        <w:t xml:space="preserve">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r/>
    </w:p>
    <w:p>
      <w:pPr>
        <w:pStyle w:val="1699"/>
        <w:numPr>
          <w:ilvl w:val="3"/>
          <w:numId w:val="388"/>
        </w:numPr>
        <w:ind w:left="684" w:right="1329" w:firstLine="667"/>
        <w:jc w:val="both"/>
        <w:spacing w:before="0" w:after="0" w:line="355" w:lineRule="auto"/>
        <w:tabs>
          <w:tab w:val="left" w:pos="2334" w:leader="none"/>
        </w:tabs>
        <w:rPr>
          <w:sz w:val="26"/>
        </w:rPr>
      </w:pPr>
      <w:r>
        <w:rPr>
          <w:sz w:val="26"/>
        </w:rPr>
        <w:t xml:space="preserve">Последовательность описания модулей является ориентировочной,</w:t>
      </w:r>
      <w:r>
        <w:rPr>
          <w:spacing w:val="40"/>
          <w:sz w:val="26"/>
        </w:rPr>
        <w:t xml:space="preserve"> </w:t>
      </w:r>
      <w:r>
        <w:rPr>
          <w:sz w:val="26"/>
        </w:rPr>
        <w:t xml:space="preserve">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r/>
    </w:p>
    <w:p>
      <w:pPr>
        <w:pStyle w:val="1699"/>
        <w:numPr>
          <w:ilvl w:val="3"/>
          <w:numId w:val="388"/>
        </w:numPr>
        <w:ind w:left="2339" w:right="0" w:hanging="988"/>
        <w:jc w:val="both"/>
        <w:spacing w:before="0" w:after="0" w:line="290" w:lineRule="exact"/>
        <w:tabs>
          <w:tab w:val="left" w:pos="2339" w:leader="none"/>
        </w:tabs>
        <w:rPr>
          <w:sz w:val="26"/>
        </w:rPr>
      </w:pPr>
      <w:r>
        <w:rPr>
          <w:sz w:val="26"/>
        </w:rPr>
        <w:t xml:space="preserve">Модуль</w:t>
      </w:r>
      <w:r>
        <w:rPr>
          <w:spacing w:val="-2"/>
          <w:sz w:val="26"/>
        </w:rPr>
        <w:t xml:space="preserve"> </w:t>
      </w:r>
      <w:r>
        <w:rPr>
          <w:sz w:val="26"/>
        </w:rPr>
        <w:t xml:space="preserve">«Урочная</w:t>
      </w:r>
      <w:r>
        <w:rPr>
          <w:spacing w:val="4"/>
          <w:sz w:val="26"/>
        </w:rPr>
        <w:t xml:space="preserve"> </w:t>
      </w:r>
      <w:r>
        <w:rPr>
          <w:spacing w:val="-2"/>
          <w:sz w:val="26"/>
        </w:rPr>
        <w:t xml:space="preserve">деятельность».</w:t>
      </w:r>
      <w:r/>
    </w:p>
    <w:p>
      <w:pPr>
        <w:pStyle w:val="1697"/>
        <w:ind w:left="684" w:right="1329"/>
        <w:spacing w:before="135" w:line="355" w:lineRule="auto"/>
      </w:pPr>
      <w:r>
        <w:t xml:space="preserve">Реализация воспитательного потенциала уроков (урочной деятельности, аудиторных</w:t>
      </w:r>
      <w:r>
        <w:rPr>
          <w:spacing w:val="18"/>
        </w:rPr>
        <w:t xml:space="preserve"> </w:t>
      </w:r>
      <w:r>
        <w:t xml:space="preserve">занятий</w:t>
      </w:r>
      <w:r>
        <w:rPr>
          <w:spacing w:val="11"/>
        </w:rPr>
        <w:t xml:space="preserve"> </w:t>
      </w:r>
      <w:r>
        <w:t xml:space="preserve">в</w:t>
      </w:r>
      <w:r>
        <w:rPr>
          <w:spacing w:val="12"/>
        </w:rPr>
        <w:t xml:space="preserve"> </w:t>
      </w:r>
      <w:r>
        <w:t xml:space="preserve">рамках</w:t>
      </w:r>
      <w:r>
        <w:rPr>
          <w:spacing w:val="16"/>
        </w:rPr>
        <w:t xml:space="preserve"> </w:t>
      </w:r>
      <w:r>
        <w:t xml:space="preserve">максимально</w:t>
      </w:r>
      <w:r>
        <w:rPr>
          <w:spacing w:val="16"/>
        </w:rPr>
        <w:t xml:space="preserve"> </w:t>
      </w:r>
      <w:r>
        <w:t xml:space="preserve">допустимой</w:t>
      </w:r>
      <w:r>
        <w:rPr>
          <w:spacing w:val="16"/>
        </w:rPr>
        <w:t xml:space="preserve"> </w:t>
      </w:r>
      <w:r>
        <w:t xml:space="preserve">учебной</w:t>
      </w:r>
      <w:r>
        <w:rPr>
          <w:spacing w:val="17"/>
        </w:rPr>
        <w:t xml:space="preserve"> </w:t>
      </w:r>
      <w:r>
        <w:t xml:space="preserve">нагрузки)</w:t>
      </w:r>
      <w:r>
        <w:rPr>
          <w:spacing w:val="16"/>
        </w:rPr>
        <w:t xml:space="preserve"> </w:t>
      </w:r>
      <w:r>
        <w:rPr>
          <w:spacing w:val="-2"/>
        </w:rPr>
        <w:t xml:space="preserve">может</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предусматривать (указываются конкретные позиции, имеющиеся в образовательной организации или запланированные):</w:t>
      </w:r>
      <w:r/>
    </w:p>
    <w:p>
      <w:pPr>
        <w:pStyle w:val="1697"/>
        <w:ind w:right="1332"/>
        <w:spacing w:line="355" w:lineRule="auto"/>
      </w:pPr>
      <w:r>
        <w:t xml:space="preserve">максимальное использование воспитательных возможностей содержания учебных предметов для формирования у обучающихся росси</w:t>
      </w:r>
      <w:r>
        <w:t xml:space="preserve">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p>
    <w:p>
      <w:pPr>
        <w:pStyle w:val="1697"/>
        <w:ind w:left="684" w:right="1334"/>
        <w:spacing w:line="352" w:lineRule="auto"/>
      </w:pP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p>
    <w:p>
      <w:pPr>
        <w:pStyle w:val="1697"/>
        <w:ind w:left="684" w:right="1334"/>
        <w:spacing w:line="355" w:lineRule="auto"/>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r/>
    </w:p>
    <w:p>
      <w:pPr>
        <w:pStyle w:val="1697"/>
        <w:ind w:left="684" w:right="1326"/>
        <w:spacing w:line="355" w:lineRule="auto"/>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r>
        <w:rPr>
          <w:spacing w:val="80"/>
        </w:rPr>
        <w:t xml:space="preserve"> </w:t>
      </w:r>
      <w:r>
        <w:t xml:space="preserve">реализацию приоритета воспитания в учебной деятельности;</w:t>
      </w:r>
      <w:r/>
    </w:p>
    <w:p>
      <w:pPr>
        <w:pStyle w:val="1697"/>
        <w:ind w:left="684" w:right="1325"/>
        <w:spacing w:line="355" w:lineRule="auto"/>
      </w:pPr>
      <w:r>
        <w:t xml:space="preserve">привлечение внимания обучающихся к ценностному аспекту изучаемых на уроках</w:t>
      </w:r>
      <w:r>
        <w:rPr>
          <w:spacing w:val="40"/>
        </w:rPr>
        <w:t xml:space="preserve"> </w:t>
      </w:r>
      <w:r>
        <w:t xml:space="preserve">предметов,</w:t>
      </w:r>
      <w:r>
        <w:rPr>
          <w:spacing w:val="40"/>
        </w:rPr>
        <w:t xml:space="preserve"> </w:t>
      </w:r>
      <w:r>
        <w:t xml:space="preserve">явлений</w:t>
      </w:r>
      <w:r>
        <w:rPr>
          <w:spacing w:val="40"/>
        </w:rPr>
        <w:t xml:space="preserve"> </w:t>
      </w:r>
      <w:r>
        <w:t xml:space="preserve">и</w:t>
      </w:r>
      <w:r>
        <w:rPr>
          <w:spacing w:val="40"/>
        </w:rPr>
        <w:t xml:space="preserve"> </w:t>
      </w:r>
      <w:r>
        <w:t xml:space="preserve">событий,</w:t>
      </w:r>
      <w:r>
        <w:rPr>
          <w:spacing w:val="40"/>
        </w:rPr>
        <w:t xml:space="preserve"> </w:t>
      </w:r>
      <w:r>
        <w:t xml:space="preserve">инициирование</w:t>
      </w:r>
      <w:r>
        <w:rPr>
          <w:spacing w:val="40"/>
        </w:rPr>
        <w:t xml:space="preserve"> </w:t>
      </w:r>
      <w:r>
        <w:t xml:space="preserve">обсуждений, высказываний своего мнения, выработки своего личностного отношения к изучаемым событиям, явлениям, лицам;</w:t>
      </w:r>
      <w:r/>
    </w:p>
    <w:p>
      <w:pPr>
        <w:pStyle w:val="1697"/>
        <w:ind w:left="684" w:right="1326"/>
        <w:spacing w:line="355" w:lineRule="auto"/>
      </w:pPr>
      <w:r>
        <w:t xml:space="preserve">применение интерактивных форм учебной работы – интеллектуальных</w:t>
      </w:r>
      <w:r>
        <w:t xml:space="preserve">,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p>
    <w:p>
      <w:pPr>
        <w:pStyle w:val="1697"/>
        <w:ind w:left="684" w:right="1328"/>
        <w:spacing w:line="352" w:lineRule="auto"/>
      </w:pPr>
      <w:r>
        <w:t xml:space="preserve">побуждение обучающихся соблюдать</w:t>
      </w:r>
      <w:r>
        <w:rPr>
          <w:spacing w:val="40"/>
        </w:rPr>
        <w:t xml:space="preserve"> </w:t>
      </w:r>
      <w:r>
        <w:t xml:space="preserve">нормы</w:t>
      </w:r>
      <w:r>
        <w:rPr>
          <w:spacing w:val="40"/>
        </w:rPr>
        <w:t xml:space="preserve"> </w:t>
      </w:r>
      <w:r>
        <w:t xml:space="preserve">поведения,</w:t>
      </w:r>
      <w:r>
        <w:rPr>
          <w:spacing w:val="40"/>
        </w:rPr>
        <w:t xml:space="preserve"> </w:t>
      </w:r>
      <w:r>
        <w:t xml:space="preserve">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rPr>
        <w:t xml:space="preserve">атмосферы;</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0"/>
        <w:spacing w:before="63" w:line="355" w:lineRule="auto"/>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p>
    <w:p>
      <w:pPr>
        <w:pStyle w:val="1697"/>
        <w:ind w:right="1329"/>
        <w:spacing w:line="352" w:lineRule="auto"/>
      </w:pPr>
      <w:r>
        <w:t xml:space="preserve">инициирование</w:t>
      </w:r>
      <w:r>
        <w:rPr>
          <w:spacing w:val="40"/>
        </w:rPr>
        <w:t xml:space="preserve"> </w:t>
      </w:r>
      <w:r>
        <w:t xml:space="preserve">и</w:t>
      </w:r>
      <w:r>
        <w:rPr>
          <w:spacing w:val="40"/>
        </w:rPr>
        <w:t xml:space="preserve"> </w:t>
      </w:r>
      <w:r>
        <w:t xml:space="preserve">поддержку</w:t>
      </w:r>
      <w:r>
        <w:rPr>
          <w:spacing w:val="40"/>
        </w:rPr>
        <w:t xml:space="preserve"> </w:t>
      </w:r>
      <w:r>
        <w:t xml:space="preserve">исследовательской</w:t>
      </w:r>
      <w:r>
        <w:rPr>
          <w:spacing w:val="40"/>
        </w:rPr>
        <w:t xml:space="preserve"> </w:t>
      </w:r>
      <w:r>
        <w:t xml:space="preserve">деятельности обучающихся, планирование и выполнение индивидуальных и групповых</w:t>
      </w:r>
      <w:r>
        <w:rPr>
          <w:spacing w:val="80"/>
        </w:rPr>
        <w:t xml:space="preserve"> </w:t>
      </w:r>
      <w:r>
        <w:t xml:space="preserve">проектов воспитательной направленности.</w:t>
      </w:r>
      <w:r/>
    </w:p>
    <w:p>
      <w:pPr>
        <w:pStyle w:val="1699"/>
        <w:numPr>
          <w:ilvl w:val="3"/>
          <w:numId w:val="311"/>
        </w:numPr>
        <w:ind w:left="2339" w:right="0" w:hanging="988"/>
        <w:jc w:val="both"/>
        <w:spacing w:before="2" w:after="0" w:line="240" w:lineRule="auto"/>
        <w:tabs>
          <w:tab w:val="left" w:pos="2339" w:leader="none"/>
        </w:tabs>
        <w:rPr>
          <w:sz w:val="26"/>
        </w:rPr>
      </w:pPr>
      <w:r>
        <w:rPr>
          <w:sz w:val="26"/>
        </w:rPr>
        <w:t xml:space="preserve">Модуль</w:t>
      </w:r>
      <w:r>
        <w:rPr>
          <w:spacing w:val="-2"/>
          <w:sz w:val="26"/>
        </w:rPr>
        <w:t xml:space="preserve"> </w:t>
      </w:r>
      <w:r>
        <w:rPr>
          <w:sz w:val="26"/>
        </w:rPr>
        <w:t xml:space="preserve">«Внеурочная</w:t>
      </w:r>
      <w:r>
        <w:rPr>
          <w:spacing w:val="4"/>
          <w:sz w:val="26"/>
        </w:rPr>
        <w:t xml:space="preserve"> </w:t>
      </w:r>
      <w:r>
        <w:rPr>
          <w:spacing w:val="-2"/>
          <w:sz w:val="26"/>
        </w:rPr>
        <w:t xml:space="preserve">деятельность».</w:t>
      </w:r>
      <w:r/>
    </w:p>
    <w:p>
      <w:pPr>
        <w:pStyle w:val="1697"/>
        <w:ind w:left="684" w:right="1328"/>
        <w:spacing w:before="143" w:line="352" w:lineRule="auto"/>
      </w:pPr>
      <w:r>
        <w:t xml:space="preserve">Реализация воспитательного потенциала внеурочной деятельности в целях обеспеч</w:t>
      </w:r>
      <w:r>
        <w:t xml:space="preserve">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p>
    <w:p>
      <w:pPr>
        <w:pStyle w:val="1697"/>
        <w:ind w:left="684" w:right="1322"/>
        <w:spacing w:before="6" w:line="355" w:lineRule="auto"/>
      </w:pPr>
      <w:r>
        <w:t xml:space="preserve">курсы, занятия патриотической, гражданско-патриотической, военно- патриотической, краеведческой, историко-культурной направленности;</w:t>
      </w:r>
      <w:r/>
    </w:p>
    <w:p>
      <w:pPr>
        <w:pStyle w:val="1697"/>
        <w:ind w:left="684" w:right="1330"/>
        <w:spacing w:before="3" w:line="352" w:lineRule="auto"/>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p>
    <w:p>
      <w:pPr>
        <w:pStyle w:val="1697"/>
        <w:ind w:left="684" w:right="1331"/>
        <w:spacing w:before="1" w:line="355" w:lineRule="auto"/>
      </w:pPr>
      <w:r>
        <w:t xml:space="preserve">курсы, занятия познавательной, научной, исследовательской, просветительской направленности;</w:t>
      </w:r>
      <w:r/>
    </w:p>
    <w:p>
      <w:pPr>
        <w:pStyle w:val="1697"/>
        <w:ind w:left="1351" w:firstLine="0"/>
        <w:spacing w:line="297" w:lineRule="exact"/>
      </w:pPr>
      <w:r>
        <w:t xml:space="preserve">курсы,</w:t>
      </w:r>
      <w:r>
        <w:rPr>
          <w:spacing w:val="2"/>
        </w:rPr>
        <w:t xml:space="preserve"> </w:t>
      </w:r>
      <w:r>
        <w:t xml:space="preserve">занятия</w:t>
      </w:r>
      <w:r>
        <w:rPr>
          <w:spacing w:val="3"/>
        </w:rPr>
        <w:t xml:space="preserve"> </w:t>
      </w:r>
      <w:r>
        <w:t xml:space="preserve">экологической,</w:t>
      </w:r>
      <w:r>
        <w:rPr>
          <w:spacing w:val="5"/>
        </w:rPr>
        <w:t xml:space="preserve"> </w:t>
      </w:r>
      <w:r>
        <w:t xml:space="preserve">природоохранной</w:t>
      </w:r>
      <w:r>
        <w:rPr>
          <w:spacing w:val="3"/>
        </w:rPr>
        <w:t xml:space="preserve"> </w:t>
      </w:r>
      <w:r>
        <w:rPr>
          <w:spacing w:val="-2"/>
        </w:rPr>
        <w:t xml:space="preserve">направленности;</w:t>
      </w:r>
      <w:r/>
    </w:p>
    <w:p>
      <w:pPr>
        <w:pStyle w:val="1697"/>
        <w:ind w:left="684" w:right="1336"/>
        <w:spacing w:before="143" w:line="355" w:lineRule="auto"/>
      </w:pPr>
      <w:r>
        <w:t xml:space="preserve">курсы, занятия в области искусств, художественного творчества разных видов и жанров;</w:t>
      </w:r>
      <w:r/>
    </w:p>
    <w:p>
      <w:pPr>
        <w:pStyle w:val="1697"/>
        <w:ind w:left="1351" w:right="2801" w:firstLine="0"/>
        <w:spacing w:line="355" w:lineRule="auto"/>
      </w:pPr>
      <w:r>
        <w:t xml:space="preserve">курсы, занятия туристско-краеведческой направленности; курсы,</w:t>
      </w:r>
      <w:r>
        <w:rPr>
          <w:spacing w:val="3"/>
        </w:rPr>
        <w:t xml:space="preserve"> </w:t>
      </w:r>
      <w:r>
        <w:t xml:space="preserve">занятия</w:t>
      </w:r>
      <w:r>
        <w:rPr>
          <w:spacing w:val="3"/>
        </w:rPr>
        <w:t xml:space="preserve"> </w:t>
      </w:r>
      <w:r>
        <w:t xml:space="preserve">оздоровительной</w:t>
      </w:r>
      <w:r>
        <w:rPr>
          <w:spacing w:val="-3"/>
        </w:rPr>
        <w:t xml:space="preserve"> </w:t>
      </w:r>
      <w:r>
        <w:t xml:space="preserve">и</w:t>
      </w:r>
      <w:r>
        <w:rPr>
          <w:spacing w:val="8"/>
        </w:rPr>
        <w:t xml:space="preserve"> </w:t>
      </w:r>
      <w:r>
        <w:t xml:space="preserve">спортивной</w:t>
      </w:r>
      <w:r>
        <w:rPr>
          <w:spacing w:val="3"/>
        </w:rPr>
        <w:t xml:space="preserve"> </w:t>
      </w:r>
      <w:r>
        <w:rPr>
          <w:spacing w:val="-2"/>
        </w:rPr>
        <w:t xml:space="preserve">направленности.</w:t>
      </w:r>
      <w:r/>
    </w:p>
    <w:p>
      <w:pPr>
        <w:pStyle w:val="1699"/>
        <w:numPr>
          <w:ilvl w:val="3"/>
          <w:numId w:val="311"/>
        </w:numPr>
        <w:ind w:left="2339" w:right="0" w:hanging="988"/>
        <w:jc w:val="both"/>
        <w:spacing w:before="0" w:after="0" w:line="297" w:lineRule="exact"/>
        <w:tabs>
          <w:tab w:val="left" w:pos="2339" w:leader="none"/>
        </w:tabs>
        <w:rPr>
          <w:sz w:val="26"/>
        </w:rPr>
      </w:pPr>
      <w:r>
        <w:rPr>
          <w:sz w:val="26"/>
        </w:rPr>
        <w:t xml:space="preserve">Модуль</w:t>
      </w:r>
      <w:r>
        <w:rPr>
          <w:spacing w:val="-2"/>
          <w:sz w:val="26"/>
        </w:rPr>
        <w:t xml:space="preserve"> </w:t>
      </w:r>
      <w:r>
        <w:rPr>
          <w:sz w:val="26"/>
        </w:rPr>
        <w:t xml:space="preserve">«Классное</w:t>
      </w:r>
      <w:r>
        <w:rPr>
          <w:spacing w:val="2"/>
          <w:sz w:val="26"/>
        </w:rPr>
        <w:t xml:space="preserve"> </w:t>
      </w:r>
      <w:r>
        <w:rPr>
          <w:spacing w:val="-2"/>
          <w:sz w:val="26"/>
        </w:rPr>
        <w:t xml:space="preserve">руководство».</w:t>
      </w:r>
      <w:r/>
    </w:p>
    <w:p>
      <w:pPr>
        <w:pStyle w:val="1697"/>
        <w:ind w:right="1333"/>
        <w:spacing w:before="141" w:line="355" w:lineRule="auto"/>
      </w:pPr>
      <w:r>
        <w:t xml:space="preserve">Реализация воспитательного потенциала классного руково</w:t>
      </w:r>
      <w:r>
        <w:t xml:space="preserve">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планирование и проведение классных часов целевой воспитательной тематической направленности;</w:t>
      </w:r>
      <w:r/>
    </w:p>
    <w:p>
      <w:pPr>
        <w:pStyle w:val="1697"/>
        <w:ind w:left="684" w:right="1328"/>
        <w:spacing w:line="355" w:lineRule="auto"/>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p>
    <w:p>
      <w:pPr>
        <w:pStyle w:val="1697"/>
        <w:ind w:right="1335"/>
        <w:spacing w:line="355" w:lineRule="auto"/>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w:t>
      </w:r>
      <w:r>
        <w:rPr>
          <w:spacing w:val="80"/>
        </w:rPr>
        <w:t xml:space="preserve"> </w:t>
      </w:r>
      <w:r>
        <w:t xml:space="preserve">самореализации, устанавливать и укреплять доверительные отношения, стать для них значимым взрослым, задающим образцы поведения;</w:t>
      </w:r>
      <w:r/>
    </w:p>
    <w:p>
      <w:pPr>
        <w:pStyle w:val="1697"/>
        <w:ind w:left="684" w:right="1333"/>
        <w:spacing w:line="355" w:lineRule="auto"/>
      </w:pPr>
      <w:r>
        <w:t xml:space="preserve">сплочение</w:t>
      </w:r>
      <w:r>
        <w:rPr>
          <w:spacing w:val="40"/>
        </w:rPr>
        <w:t xml:space="preserve"> </w:t>
      </w:r>
      <w:r>
        <w:t xml:space="preserve">коллектива</w:t>
      </w:r>
      <w:r>
        <w:rPr>
          <w:spacing w:val="40"/>
        </w:rPr>
        <w:t xml:space="preserve"> </w:t>
      </w:r>
      <w:r>
        <w:t xml:space="preserve">класса</w:t>
      </w:r>
      <w:r>
        <w:rPr>
          <w:spacing w:val="40"/>
        </w:rPr>
        <w:t xml:space="preserve"> </w:t>
      </w:r>
      <w:r>
        <w:t xml:space="preserve">через</w:t>
      </w:r>
      <w:r>
        <w:rPr>
          <w:spacing w:val="40"/>
        </w:rPr>
        <w:t xml:space="preserve"> </w:t>
      </w:r>
      <w:r>
        <w:t xml:space="preserve">игры</w:t>
      </w:r>
      <w:r>
        <w:rPr>
          <w:spacing w:val="40"/>
        </w:rPr>
        <w:t xml:space="preserve"> </w:t>
      </w:r>
      <w:r>
        <w:t xml:space="preserve">и</w:t>
      </w:r>
      <w:r>
        <w:rPr>
          <w:spacing w:val="40"/>
        </w:rPr>
        <w:t xml:space="preserve"> </w:t>
      </w:r>
      <w:r>
        <w:t xml:space="preserve">тренинги</w:t>
      </w:r>
      <w:r>
        <w:rPr>
          <w:spacing w:val="40"/>
        </w:rPr>
        <w:t xml:space="preserve"> </w:t>
      </w:r>
      <w:r>
        <w:t xml:space="preserve">на командообразование, внеучебные и внешкольные мероприятия, походы,</w:t>
      </w:r>
      <w:r>
        <w:rPr>
          <w:spacing w:val="40"/>
        </w:rPr>
        <w:t xml:space="preserve"> </w:t>
      </w:r>
      <w:r>
        <w:t xml:space="preserve">экскурсии, празднования дней рождения обучающихся, классные вечера;</w:t>
      </w:r>
      <w:r/>
    </w:p>
    <w:p>
      <w:pPr>
        <w:pStyle w:val="1697"/>
        <w:ind w:left="684" w:right="1328"/>
        <w:spacing w:line="355" w:lineRule="auto"/>
      </w:pPr>
      <w:r>
        <w:t xml:space="preserve">выработку совместно с обучающимися правил поведения класса, участие в выработке таких правил поведения в образовательной организации;</w:t>
      </w:r>
      <w:r/>
    </w:p>
    <w:p>
      <w:pPr>
        <w:pStyle w:val="1697"/>
        <w:ind w:left="684" w:right="1332"/>
        <w:spacing w:line="352" w:lineRule="auto"/>
      </w:pPr>
      <w:r>
        <w:t xml:space="preserve">изучение особенностей личностного развития обучающихся путём наблюдения за их поведени</w:t>
      </w:r>
      <w:r>
        <w:t xml:space="preserve">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r/>
    </w:p>
    <w:p>
      <w:pPr>
        <w:pStyle w:val="1697"/>
        <w:ind w:left="684" w:right="1332"/>
        <w:spacing w:line="355" w:lineRule="auto"/>
      </w:pPr>
      <w:r>
        <w:t xml:space="preserve">доверительное общение и поддержку обучающихся в решении проблем (налаживание</w:t>
      </w:r>
      <w:r>
        <w:rPr>
          <w:spacing w:val="40"/>
        </w:rPr>
        <w:t xml:space="preserve"> </w:t>
      </w:r>
      <w:r>
        <w:t xml:space="preserve">взаимоотношений</w:t>
      </w:r>
      <w:r>
        <w:rPr>
          <w:spacing w:val="40"/>
        </w:rPr>
        <w:t xml:space="preserve"> </w:t>
      </w:r>
      <w:r>
        <w:t xml:space="preserve">с</w:t>
      </w:r>
      <w:r>
        <w:rPr>
          <w:spacing w:val="40"/>
        </w:rPr>
        <w:t xml:space="preserve"> </w:t>
      </w:r>
      <w:r>
        <w:t xml:space="preserve">одноклассниками</w:t>
      </w:r>
      <w:r>
        <w:rPr>
          <w:spacing w:val="40"/>
        </w:rPr>
        <w:t xml:space="preserve"> </w:t>
      </w:r>
      <w:r>
        <w:t xml:space="preserve">или</w:t>
      </w:r>
      <w:r>
        <w:rPr>
          <w:spacing w:val="40"/>
        </w:rPr>
        <w:t xml:space="preserve"> </w:t>
      </w:r>
      <w:r>
        <w:t xml:space="preserve">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r/>
    </w:p>
    <w:p>
      <w:pPr>
        <w:pStyle w:val="1697"/>
        <w:ind w:left="684" w:right="1332"/>
        <w:spacing w:line="352" w:lineRule="auto"/>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p>
    <w:p>
      <w:pPr>
        <w:pStyle w:val="1697"/>
        <w:ind w:left="684" w:right="1326"/>
        <w:spacing w:line="355" w:lineRule="auto"/>
      </w:pPr>
      <w:r>
        <w:t xml:space="preserve">регулярные консультации с учителями-предметниками, направленные на формирование</w:t>
      </w:r>
      <w:r>
        <w:rPr>
          <w:spacing w:val="41"/>
        </w:rPr>
        <w:t xml:space="preserve">  </w:t>
      </w:r>
      <w:r>
        <w:t xml:space="preserve">единства</w:t>
      </w:r>
      <w:r>
        <w:rPr>
          <w:spacing w:val="44"/>
        </w:rPr>
        <w:t xml:space="preserve">  </w:t>
      </w:r>
      <w:r>
        <w:t xml:space="preserve">требований</w:t>
      </w:r>
      <w:r>
        <w:rPr>
          <w:spacing w:val="45"/>
        </w:rPr>
        <w:t xml:space="preserve">  </w:t>
      </w:r>
      <w:r>
        <w:t xml:space="preserve">по</w:t>
      </w:r>
      <w:r>
        <w:rPr>
          <w:spacing w:val="46"/>
        </w:rPr>
        <w:t xml:space="preserve">  </w:t>
      </w:r>
      <w:r>
        <w:t xml:space="preserve">вопросам</w:t>
      </w:r>
      <w:r>
        <w:rPr>
          <w:spacing w:val="43"/>
        </w:rPr>
        <w:t xml:space="preserve">  </w:t>
      </w:r>
      <w:r>
        <w:t xml:space="preserve">воспитания</w:t>
      </w:r>
      <w:r>
        <w:rPr>
          <w:spacing w:val="45"/>
        </w:rPr>
        <w:t xml:space="preserve">  </w:t>
      </w:r>
      <w:r>
        <w:t xml:space="preserve">и</w:t>
      </w:r>
      <w:r>
        <w:rPr>
          <w:spacing w:val="44"/>
        </w:rPr>
        <w:t xml:space="preserve">  </w:t>
      </w:r>
      <w:r>
        <w:rPr>
          <w:spacing w:val="-2"/>
        </w:rPr>
        <w:t xml:space="preserve">обучения,</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1" w:firstLine="0"/>
        <w:spacing w:before="63" w:line="355" w:lineRule="auto"/>
      </w:pPr>
      <w:r>
        <w:t xml:space="preserve">предупреждение и (или) разрешение конфликтов между учителями и </w:t>
      </w:r>
      <w:r>
        <w:rPr>
          <w:spacing w:val="-2"/>
        </w:rPr>
        <w:t xml:space="preserve">обучающимися;</w:t>
      </w:r>
      <w:r/>
    </w:p>
    <w:p>
      <w:pPr>
        <w:pStyle w:val="1697"/>
        <w:ind w:right="1334"/>
        <w:spacing w:line="352" w:lineRule="auto"/>
      </w:pPr>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w:t>
      </w:r>
      <w:r>
        <w:rPr>
          <w:spacing w:val="40"/>
        </w:rPr>
        <w:t xml:space="preserve"> </w:t>
      </w:r>
      <w:r>
        <w:t xml:space="preserve">лучше</w:t>
      </w:r>
      <w:r>
        <w:rPr>
          <w:spacing w:val="40"/>
        </w:rPr>
        <w:t xml:space="preserve"> </w:t>
      </w:r>
      <w:r>
        <w:t xml:space="preserve">узнавать</w:t>
      </w:r>
      <w:r>
        <w:rPr>
          <w:spacing w:val="40"/>
        </w:rPr>
        <w:t xml:space="preserve"> </w:t>
      </w:r>
      <w:r>
        <w:t xml:space="preserve">и</w:t>
      </w:r>
      <w:r>
        <w:rPr>
          <w:spacing w:val="40"/>
        </w:rPr>
        <w:t xml:space="preserve"> </w:t>
      </w:r>
      <w:r>
        <w:t xml:space="preserve">понимать</w:t>
      </w:r>
      <w:r>
        <w:rPr>
          <w:spacing w:val="38"/>
        </w:rPr>
        <w:t xml:space="preserve"> </w:t>
      </w:r>
      <w:r>
        <w:t xml:space="preserve">обучающихся,</w:t>
      </w:r>
      <w:r>
        <w:rPr>
          <w:spacing w:val="39"/>
        </w:rPr>
        <w:t xml:space="preserve"> </w:t>
      </w:r>
      <w:r>
        <w:t xml:space="preserve">общаясь</w:t>
      </w:r>
      <w:r>
        <w:rPr>
          <w:spacing w:val="40"/>
        </w:rPr>
        <w:t xml:space="preserve"> </w:t>
      </w:r>
      <w:r>
        <w:t xml:space="preserve">и</w:t>
      </w:r>
      <w:r>
        <w:rPr>
          <w:spacing w:val="40"/>
        </w:rPr>
        <w:t xml:space="preserve"> </w:t>
      </w:r>
      <w:r>
        <w:t xml:space="preserve">наблюдая</w:t>
      </w:r>
      <w:r>
        <w:rPr>
          <w:spacing w:val="37"/>
        </w:rPr>
        <w:t xml:space="preserve"> </w:t>
      </w:r>
      <w:r>
        <w:t xml:space="preserve">их во внеучебной обстановке, участвовать в родительских собраниях класса;</w:t>
      </w:r>
      <w:r/>
    </w:p>
    <w:p>
      <w:pPr>
        <w:pStyle w:val="1697"/>
        <w:ind w:right="1332"/>
        <w:spacing w:before="8" w:line="352" w:lineRule="auto"/>
      </w:pPr>
      <w:r>
        <w:t xml:space="preserve">организацию и проведение регулярных родительских собраний, информирование родителей об успехах и проблемах обучающихся, их положении</w:t>
      </w:r>
      <w:r>
        <w:rPr>
          <w:spacing w:val="40"/>
        </w:rPr>
        <w:t xml:space="preserve"> </w:t>
      </w:r>
      <w:r>
        <w:t xml:space="preserve">в классе, жизни класса в целом, помощь родителям (законными представителями)</w:t>
      </w:r>
      <w:r>
        <w:rPr>
          <w:spacing w:val="40"/>
        </w:rPr>
        <w:t xml:space="preserve"> </w:t>
      </w:r>
      <w:r>
        <w:t xml:space="preserve">и иным членам семьи в отношениях с учителями, администрацией;</w:t>
      </w:r>
      <w:r/>
    </w:p>
    <w:p>
      <w:pPr>
        <w:pStyle w:val="1697"/>
        <w:ind w:right="1325"/>
        <w:spacing w:before="4" w:line="355" w:lineRule="auto"/>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p>
    <w:p>
      <w:pPr>
        <w:pStyle w:val="1697"/>
        <w:ind w:right="1328"/>
        <w:spacing w:line="355" w:lineRule="auto"/>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p>
    <w:p>
      <w:pPr>
        <w:pStyle w:val="1697"/>
        <w:ind w:left="684" w:right="1334"/>
        <w:spacing w:line="355" w:lineRule="auto"/>
      </w:pPr>
      <w:r>
        <w:t xml:space="preserve">проведение в классе праздников, конкурсов, соревнований и других </w:t>
      </w:r>
      <w:r>
        <w:rPr>
          <w:spacing w:val="-2"/>
        </w:rPr>
        <w:t xml:space="preserve">мероприятий.</w:t>
      </w:r>
      <w:r/>
    </w:p>
    <w:p>
      <w:pPr>
        <w:pStyle w:val="1699"/>
        <w:numPr>
          <w:ilvl w:val="3"/>
          <w:numId w:val="310"/>
        </w:numPr>
        <w:ind w:left="2339" w:right="0" w:hanging="988"/>
        <w:jc w:val="both"/>
        <w:spacing w:before="0" w:after="0" w:line="297" w:lineRule="exact"/>
        <w:tabs>
          <w:tab w:val="left" w:pos="2339" w:leader="none"/>
        </w:tabs>
        <w:rPr>
          <w:sz w:val="26"/>
        </w:rPr>
      </w:pPr>
      <w:r>
        <w:rPr>
          <w:sz w:val="26"/>
        </w:rPr>
        <w:t xml:space="preserve">Модуль</w:t>
      </w:r>
      <w:r>
        <w:rPr>
          <w:spacing w:val="-1"/>
          <w:sz w:val="26"/>
        </w:rPr>
        <w:t xml:space="preserve"> </w:t>
      </w:r>
      <w:r>
        <w:rPr>
          <w:sz w:val="26"/>
        </w:rPr>
        <w:t xml:space="preserve">«Основные</w:t>
      </w:r>
      <w:r>
        <w:rPr>
          <w:spacing w:val="3"/>
          <w:sz w:val="26"/>
        </w:rPr>
        <w:t xml:space="preserve"> </w:t>
      </w:r>
      <w:r>
        <w:rPr>
          <w:sz w:val="26"/>
        </w:rPr>
        <w:t xml:space="preserve">школьные</w:t>
      </w:r>
      <w:r>
        <w:rPr>
          <w:spacing w:val="-1"/>
          <w:sz w:val="26"/>
        </w:rPr>
        <w:t xml:space="preserve"> </w:t>
      </w:r>
      <w:r>
        <w:rPr>
          <w:spacing w:val="-2"/>
          <w:sz w:val="26"/>
        </w:rPr>
        <w:t xml:space="preserve">дела».</w:t>
      </w:r>
      <w:r/>
    </w:p>
    <w:p>
      <w:pPr>
        <w:pStyle w:val="1697"/>
        <w:ind w:right="1328"/>
        <w:spacing w:before="137" w:line="355" w:lineRule="auto"/>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p>
    <w:p>
      <w:pPr>
        <w:pStyle w:val="1697"/>
        <w:ind w:right="1332"/>
        <w:spacing w:line="355" w:lineRule="auto"/>
      </w:pPr>
      <w: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p>
    <w:p>
      <w:pPr>
        <w:pStyle w:val="1697"/>
        <w:ind w:left="684" w:right="1337"/>
        <w:spacing w:line="355" w:lineRule="auto"/>
      </w:pPr>
      <w:r>
        <w:t xml:space="preserve">участие во всероссийских акциях, посвящённых значимым событиям в России, мире;</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4"/>
        <w:spacing w:before="63" w:line="355" w:lineRule="auto"/>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p>
    <w:p>
      <w:pPr>
        <w:pStyle w:val="1697"/>
        <w:ind w:left="684" w:right="1321"/>
        <w:spacing w:line="352" w:lineRule="auto"/>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p>
    <w:p>
      <w:pPr>
        <w:pStyle w:val="1697"/>
        <w:ind w:left="684" w:right="1334"/>
        <w:spacing w:before="5" w:line="352" w:lineRule="auto"/>
      </w:pPr>
      <w:r>
        <w:t xml:space="preserve">социальные проекты в образовательной организации, совместно разрабатываемые и реализуемые обучающимися и педагогическими работниками,</w:t>
      </w:r>
      <w:r>
        <w:rPr>
          <w:spacing w:val="40"/>
        </w:rPr>
        <w:t xml:space="preserve"> </w:t>
      </w:r>
      <w:r>
        <w:t xml:space="preserve">в</w:t>
      </w:r>
      <w:r>
        <w:rPr>
          <w:spacing w:val="40"/>
        </w:rPr>
        <w:t xml:space="preserve"> </w:t>
      </w:r>
      <w:r>
        <w:t xml:space="preserve">том</w:t>
      </w:r>
      <w:r>
        <w:rPr>
          <w:spacing w:val="40"/>
        </w:rPr>
        <w:t xml:space="preserve"> </w:t>
      </w:r>
      <w:r>
        <w:t xml:space="preserve">числе</w:t>
      </w:r>
      <w:r>
        <w:rPr>
          <w:spacing w:val="40"/>
        </w:rPr>
        <w:t xml:space="preserve"> </w:t>
      </w:r>
      <w:r>
        <w:t xml:space="preserve">с</w:t>
      </w:r>
      <w:r>
        <w:rPr>
          <w:spacing w:val="40"/>
        </w:rPr>
        <w:t xml:space="preserve"> </w:t>
      </w:r>
      <w:r>
        <w:t xml:space="preserve">участием</w:t>
      </w:r>
      <w:r>
        <w:rPr>
          <w:spacing w:val="40"/>
        </w:rPr>
        <w:t xml:space="preserve"> </w:t>
      </w:r>
      <w:r>
        <w:t xml:space="preserve">социальных</w:t>
      </w:r>
      <w:r>
        <w:rPr>
          <w:spacing w:val="40"/>
        </w:rPr>
        <w:t xml:space="preserve"> </w:t>
      </w:r>
      <w:r>
        <w:t xml:space="preserve">партнёров,</w:t>
      </w:r>
      <w:r>
        <w:rPr>
          <w:spacing w:val="40"/>
        </w:rPr>
        <w:t xml:space="preserve"> </w:t>
      </w:r>
      <w:r>
        <w:t xml:space="preserve">комплексы</w:t>
      </w:r>
      <w:r>
        <w:rPr>
          <w:spacing w:val="40"/>
        </w:rPr>
        <w:t xml:space="preserve"> </w:t>
      </w:r>
      <w:r>
        <w:t xml:space="preserve">дел благотворительной, экологической, патриотической, трудовой и другой </w:t>
      </w:r>
      <w:r>
        <w:rPr>
          <w:spacing w:val="-2"/>
        </w:rPr>
        <w:t xml:space="preserve">направленности;</w:t>
      </w:r>
      <w:r/>
    </w:p>
    <w:p>
      <w:pPr>
        <w:pStyle w:val="1697"/>
        <w:ind w:right="1326"/>
        <w:spacing w:before="6" w:line="355" w:lineRule="auto"/>
      </w:pPr>
      <w: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p>
    <w:p>
      <w:pPr>
        <w:pStyle w:val="1697"/>
        <w:ind w:right="1326"/>
        <w:spacing w:before="2" w:line="352" w:lineRule="auto"/>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p>
    <w:p>
      <w:pPr>
        <w:pStyle w:val="1697"/>
        <w:ind w:right="1334"/>
        <w:spacing w:before="4" w:line="355" w:lineRule="auto"/>
      </w:pPr>
      <w:r>
        <w:t xml:space="preserve">вовлечение по возможности кажд</w:t>
      </w:r>
      <w:r>
        <w:t xml:space="preserve">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w:t>
      </w:r>
      <w:r>
        <w:rPr>
          <w:spacing w:val="80"/>
        </w:rPr>
        <w:t xml:space="preserve"> </w:t>
      </w:r>
      <w:r>
        <w:t xml:space="preserve">в освоении навыков подготовки, проведения, анализа общешкольных дел;</w:t>
      </w:r>
      <w:r/>
    </w:p>
    <w:p>
      <w:pPr>
        <w:pStyle w:val="1697"/>
        <w:ind w:right="1326"/>
        <w:spacing w:line="352" w:lineRule="auto"/>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w:t>
      </w:r>
      <w:r>
        <w:rPr>
          <w:spacing w:val="-2"/>
        </w:rPr>
        <w:t xml:space="preserve">взрослыми.</w:t>
      </w:r>
      <w:r/>
    </w:p>
    <w:p>
      <w:pPr>
        <w:pStyle w:val="1699"/>
        <w:numPr>
          <w:ilvl w:val="3"/>
          <w:numId w:val="310"/>
        </w:numPr>
        <w:ind w:left="2339" w:right="0" w:hanging="988"/>
        <w:jc w:val="both"/>
        <w:spacing w:before="0" w:after="0" w:line="240" w:lineRule="auto"/>
        <w:tabs>
          <w:tab w:val="left" w:pos="2339" w:leader="none"/>
        </w:tabs>
        <w:rPr>
          <w:sz w:val="26"/>
        </w:rPr>
      </w:pPr>
      <w:r>
        <w:rPr>
          <w:sz w:val="26"/>
        </w:rPr>
        <w:t xml:space="preserve">Модуль</w:t>
      </w:r>
      <w:r>
        <w:rPr>
          <w:spacing w:val="-2"/>
          <w:sz w:val="26"/>
        </w:rPr>
        <w:t xml:space="preserve"> </w:t>
      </w:r>
      <w:r>
        <w:rPr>
          <w:sz w:val="26"/>
        </w:rPr>
        <w:t xml:space="preserve">«Внешкольные</w:t>
      </w:r>
      <w:r>
        <w:rPr>
          <w:spacing w:val="8"/>
          <w:sz w:val="26"/>
        </w:rPr>
        <w:t xml:space="preserve"> </w:t>
      </w:r>
      <w:r>
        <w:rPr>
          <w:spacing w:val="-2"/>
          <w:sz w:val="26"/>
        </w:rPr>
        <w:t xml:space="preserve">мероприятия».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5" w:lineRule="auto"/>
      </w:pPr>
      <w: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p>
    <w:p>
      <w:pPr>
        <w:pStyle w:val="1697"/>
        <w:ind w:right="1326"/>
        <w:spacing w:line="355" w:lineRule="auto"/>
      </w:pPr>
      <w:r>
        <w:t xml:space="preserve">общие внешкольные мероприятия, в том числе организуемые совместно с социальными партнёрами образовательной организации;</w:t>
      </w:r>
      <w:r/>
    </w:p>
    <w:p>
      <w:pPr>
        <w:pStyle w:val="1697"/>
        <w:ind w:right="1333"/>
        <w:spacing w:line="357" w:lineRule="auto"/>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p>
    <w:p>
      <w:pPr>
        <w:pStyle w:val="1697"/>
        <w:ind w:right="1328"/>
        <w:spacing w:line="352" w:lineRule="auto"/>
      </w:pPr>
      <w:r>
        <w:t xml:space="preserve">экскурсии, походы выходного дня</w:t>
      </w:r>
      <w:r>
        <w:t xml:space="preserve">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w:t>
      </w:r>
      <w:r>
        <w:rPr>
          <w:spacing w:val="80"/>
        </w:rPr>
        <w:t xml:space="preserve"> </w:t>
      </w:r>
      <w:r>
        <w:rPr>
          <w:spacing w:val="-2"/>
        </w:rPr>
        <w:t xml:space="preserve">мероприятия;</w:t>
      </w:r>
      <w:r/>
    </w:p>
    <w:p>
      <w:pPr>
        <w:pStyle w:val="1697"/>
        <w:ind w:left="684" w:right="1326"/>
        <w:spacing w:line="355" w:lineRule="auto"/>
      </w:pPr>
      <w:r>
        <w:t xml:space="preserve">литературные, исторические, экологические и другие поход</w:t>
      </w:r>
      <w:r>
        <w:t xml:space="preserve">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w:t>
      </w:r>
      <w:r>
        <w:rPr>
          <w:spacing w:val="40"/>
        </w:rPr>
        <w:t xml:space="preserve"> </w:t>
      </w:r>
      <w:r>
        <w:t xml:space="preserve">поэтов и писателей, деятелей науки, природных и</w:t>
      </w:r>
      <w:r>
        <w:rPr>
          <w:spacing w:val="80"/>
        </w:rPr>
        <w:t xml:space="preserve"> </w:t>
      </w:r>
      <w:r>
        <w:t xml:space="preserve">историко-культурных ландшафтов, флоры и фауны и другие;</w:t>
      </w:r>
      <w:r/>
    </w:p>
    <w:p>
      <w:pPr>
        <w:pStyle w:val="1697"/>
        <w:ind w:left="684" w:right="1332"/>
        <w:spacing w:line="355" w:lineRule="auto"/>
      </w:pPr>
      <w:r>
        <w:t xml:space="preserve">выездные со</w:t>
      </w:r>
      <w:r>
        <w:t xml:space="preserve">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p>
    <w:p>
      <w:pPr>
        <w:pStyle w:val="1699"/>
        <w:numPr>
          <w:ilvl w:val="3"/>
          <w:numId w:val="310"/>
        </w:numPr>
        <w:ind w:left="2339" w:right="0" w:hanging="988"/>
        <w:jc w:val="both"/>
        <w:spacing w:before="0" w:after="0" w:line="295" w:lineRule="exact"/>
        <w:tabs>
          <w:tab w:val="left" w:pos="2339" w:leader="none"/>
        </w:tabs>
        <w:rPr>
          <w:sz w:val="26"/>
        </w:rPr>
      </w:pPr>
      <w:r>
        <w:rPr>
          <w:sz w:val="26"/>
        </w:rPr>
        <w:t xml:space="preserve">Модуль</w:t>
      </w:r>
      <w:r>
        <w:rPr>
          <w:spacing w:val="1"/>
          <w:sz w:val="26"/>
        </w:rPr>
        <w:t xml:space="preserve"> </w:t>
      </w:r>
      <w:r>
        <w:rPr>
          <w:sz w:val="26"/>
        </w:rPr>
        <w:t xml:space="preserve">«Организация</w:t>
      </w:r>
      <w:r>
        <w:rPr>
          <w:spacing w:val="7"/>
          <w:sz w:val="26"/>
        </w:rPr>
        <w:t xml:space="preserve"> </w:t>
      </w:r>
      <w:r>
        <w:rPr>
          <w:sz w:val="26"/>
        </w:rPr>
        <w:t xml:space="preserve">предметно-пространственной</w:t>
      </w:r>
      <w:r>
        <w:rPr>
          <w:spacing w:val="8"/>
          <w:sz w:val="26"/>
        </w:rPr>
        <w:t xml:space="preserve"> </w:t>
      </w:r>
      <w:r>
        <w:rPr>
          <w:spacing w:val="-2"/>
          <w:sz w:val="26"/>
        </w:rPr>
        <w:t xml:space="preserve">среды».</w:t>
      </w:r>
      <w:r/>
    </w:p>
    <w:p>
      <w:pPr>
        <w:pStyle w:val="1697"/>
        <w:ind w:left="684" w:right="1328"/>
        <w:spacing w:before="127" w:line="352" w:lineRule="auto"/>
      </w:pPr>
      <w:r>
        <w:t xml:space="preserve">Реализация воспитательного потенциала предметно-пространственной</w:t>
      </w:r>
      <w:r>
        <w:rPr>
          <w:spacing w:val="80"/>
        </w:rPr>
        <w:t xml:space="preserve"> </w:t>
      </w:r>
      <w:r>
        <w:t xml:space="preserve">среды</w:t>
      </w:r>
      <w:r>
        <w:rPr>
          <w:spacing w:val="40"/>
        </w:rPr>
        <w:t xml:space="preserve"> </w:t>
      </w:r>
      <w:r>
        <w:t xml:space="preserve">может</w:t>
      </w:r>
      <w:r>
        <w:rPr>
          <w:spacing w:val="40"/>
        </w:rPr>
        <w:t xml:space="preserve"> </w:t>
      </w:r>
      <w:r>
        <w:t xml:space="preserve">предусматривать</w:t>
      </w:r>
      <w:r>
        <w:rPr>
          <w:spacing w:val="40"/>
        </w:rPr>
        <w:t xml:space="preserve"> </w:t>
      </w:r>
      <w:r>
        <w:t xml:space="preserve">совместную</w:t>
      </w:r>
      <w:r>
        <w:rPr>
          <w:spacing w:val="40"/>
        </w:rPr>
        <w:t xml:space="preserve"> </w:t>
      </w:r>
      <w:r>
        <w:t xml:space="preserve">деятельность</w:t>
      </w:r>
      <w:r>
        <w:rPr>
          <w:spacing w:val="40"/>
        </w:rPr>
        <w:t xml:space="preserve"> </w:t>
      </w:r>
      <w:r>
        <w:t xml:space="preserve">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 xml:space="preserve">запланированные):</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8"/>
        <w:spacing w:before="63" w:line="355" w:lineRule="auto"/>
      </w:pPr>
      <w:r>
        <w:t xml:space="preserve">оформление внешнего вида здания, фасада, холла при входе в образовател</w:t>
      </w:r>
      <w:r>
        <w:t xml:space="preserve">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p>
    <w:p>
      <w:pPr>
        <w:pStyle w:val="1697"/>
        <w:ind w:right="1335"/>
        <w:spacing w:line="357" w:lineRule="auto"/>
      </w:pPr>
      <w:r>
        <w:t xml:space="preserve">организация и проведение церемоний поднятия (спуска) государственного флага Российской Федерации;</w:t>
      </w:r>
      <w:r/>
    </w:p>
    <w:p>
      <w:pPr>
        <w:pStyle w:val="1697"/>
        <w:ind w:right="1329"/>
        <w:spacing w:line="352" w:lineRule="auto"/>
      </w:pPr>
      <w:r>
        <w:t xml:space="preserve">размещен</w:t>
      </w:r>
      <w:r>
        <w:t xml:space="preserve">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w:t>
      </w:r>
      <w:r>
        <w:t xml:space="preserve">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p>
    <w:p>
      <w:pPr>
        <w:pStyle w:val="1697"/>
        <w:ind w:right="1332"/>
        <w:spacing w:before="9" w:line="355" w:lineRule="auto"/>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p>
    <w:p>
      <w:pPr>
        <w:pStyle w:val="1697"/>
        <w:ind w:right="1323"/>
        <w:spacing w:line="352" w:lineRule="auto"/>
      </w:pPr>
      <w:r>
        <w:t xml:space="preserve">ор</w:t>
      </w:r>
      <w:r>
        <w:t xml:space="preserve">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p>
    <w:p>
      <w:pPr>
        <w:pStyle w:val="1697"/>
        <w:ind w:right="1326"/>
        <w:spacing w:before="5" w:line="352" w:lineRule="auto"/>
      </w:pPr>
      <w:r>
        <w:t xml:space="preserve">оформление и обновление «мест новостей», стендов в помещениях </w:t>
      </w:r>
      <w:r>
        <w:t xml:space="preserve">(холл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другое;</w:t>
      </w:r>
      <w:r/>
    </w:p>
    <w:p>
      <w:pPr>
        <w:pStyle w:val="1697"/>
        <w:ind w:right="1333"/>
        <w:spacing w:before="6" w:line="355" w:lineRule="auto"/>
      </w:pPr>
      <w:r>
        <w:t xml:space="preserve">разработка и популяризация символики образовательной организации (эмблема, флаг, логотип, элементы костюма обучающихся и другое),</w:t>
      </w:r>
      <w:r>
        <w:rPr>
          <w:spacing w:val="80"/>
        </w:rPr>
        <w:t xml:space="preserve"> </w:t>
      </w:r>
      <w:r>
        <w:t xml:space="preserve">используемой как повседневно, так и в торжественные моменты;</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5"/>
        <w:spacing w:before="63" w:line="355" w:lineRule="auto"/>
      </w:pPr>
      <w: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p>
    <w:p>
      <w:pPr>
        <w:pStyle w:val="1697"/>
        <w:ind w:right="1328"/>
        <w:spacing w:line="352" w:lineRule="auto"/>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p>
    <w:p>
      <w:pPr>
        <w:pStyle w:val="1697"/>
        <w:ind w:right="1327"/>
        <w:spacing w:line="357" w:lineRule="auto"/>
      </w:pPr>
      <w:r>
        <w:t xml:space="preserve">разработка, оформление, поддержание и использование игровых</w:t>
      </w:r>
      <w:r>
        <w:rPr>
          <w:spacing w:val="40"/>
        </w:rPr>
        <w:t xml:space="preserve"> </w:t>
      </w:r>
      <w:r>
        <w:t xml:space="preserve">пространств, спортивных и игровых площадок, зон активного и тихого отдыха;</w:t>
      </w:r>
      <w:r/>
    </w:p>
    <w:p>
      <w:pPr>
        <w:pStyle w:val="1697"/>
        <w:ind w:right="1331"/>
        <w:spacing w:line="352" w:lineRule="auto"/>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p>
    <w:p>
      <w:pPr>
        <w:pStyle w:val="1697"/>
        <w:ind w:right="1326"/>
        <w:spacing w:line="355" w:lineRule="auto"/>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p>
    <w:p>
      <w:pPr>
        <w:pStyle w:val="1697"/>
        <w:ind w:right="1326"/>
        <w:spacing w:line="355" w:lineRule="auto"/>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Pr>
          <w:spacing w:val="-2"/>
        </w:rPr>
        <w:t xml:space="preserve">дизайн);</w:t>
      </w:r>
      <w:r/>
    </w:p>
    <w:p>
      <w:pPr>
        <w:pStyle w:val="1697"/>
        <w:ind w:left="684" w:right="1321"/>
        <w:spacing w:line="355" w:lineRule="auto"/>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w:t>
      </w:r>
      <w:r>
        <w:rPr>
          <w:spacing w:val="80"/>
        </w:rPr>
        <w:t xml:space="preserve"> </w:t>
      </w:r>
      <w:r>
        <w:t xml:space="preserve">актуальных вопросах профилактики и безопасности.</w:t>
      </w:r>
      <w:r/>
    </w:p>
    <w:p>
      <w:pPr>
        <w:pStyle w:val="1697"/>
        <w:ind w:left="684" w:right="1335"/>
        <w:spacing w:line="355" w:lineRule="auto"/>
      </w:pPr>
      <w:r>
        <w:t xml:space="preserve">Предметно-пространственная среда строится как максимально доступная</w:t>
      </w:r>
      <w:r>
        <w:rPr>
          <w:spacing w:val="80"/>
        </w:rPr>
        <w:t xml:space="preserve"> </w:t>
      </w:r>
      <w:r>
        <w:t xml:space="preserve">для обучающихся с особыми образовательными потребностями.</w:t>
      </w:r>
      <w:r/>
    </w:p>
    <w:p>
      <w:pPr>
        <w:pStyle w:val="1699"/>
        <w:numPr>
          <w:ilvl w:val="3"/>
          <w:numId w:val="310"/>
        </w:numPr>
        <w:ind w:left="684" w:right="1330" w:firstLine="667"/>
        <w:jc w:val="both"/>
        <w:spacing w:before="0" w:after="0" w:line="355" w:lineRule="auto"/>
        <w:tabs>
          <w:tab w:val="left" w:pos="2468" w:leader="none"/>
        </w:tabs>
        <w:rPr>
          <w:sz w:val="26"/>
        </w:rPr>
      </w:pPr>
      <w:r>
        <w:rPr>
          <w:sz w:val="26"/>
        </w:rPr>
        <w:t xml:space="preserve">Модуль «Взаимодействие с родителями (законными </w:t>
      </w:r>
      <w:r>
        <w:rPr>
          <w:spacing w:val="-2"/>
          <w:sz w:val="26"/>
        </w:rPr>
        <w:t xml:space="preserve">представителями)».</w:t>
      </w:r>
      <w:r/>
    </w:p>
    <w:p>
      <w:pPr>
        <w:pStyle w:val="1697"/>
        <w:ind w:left="684" w:right="1332"/>
        <w:spacing w:line="352" w:lineRule="auto"/>
      </w:pPr>
      <w:r>
        <w:t xml:space="preserve">Реализация воспитательного потенциала взаимодействия с родителями (законными представителями) обучающихся может предусматривать</w:t>
      </w:r>
      <w:r>
        <w:rPr>
          <w:spacing w:val="80"/>
        </w:rPr>
        <w:t xml:space="preserve"> </w:t>
      </w:r>
      <w:r>
        <w:t xml:space="preserve">(указываются конкретные позиции, имеющиеся в образовательной организации или запланированные):</w:t>
      </w:r>
      <w:r/>
    </w:p>
    <w:p>
      <w:pPr>
        <w:pStyle w:val="1697"/>
        <w:ind w:left="684" w:right="1336"/>
        <w:spacing w:line="357" w:lineRule="auto"/>
      </w:pPr>
      <w:r>
        <w:t xml:space="preserve">создание и деятельность в образовательной организации, в классах представительных</w:t>
      </w:r>
      <w:r>
        <w:rPr>
          <w:spacing w:val="72"/>
        </w:rPr>
        <w:t xml:space="preserve"> </w:t>
      </w:r>
      <w:r>
        <w:t xml:space="preserve">органов</w:t>
      </w:r>
      <w:r>
        <w:rPr>
          <w:spacing w:val="72"/>
        </w:rPr>
        <w:t xml:space="preserve"> </w:t>
      </w:r>
      <w:r>
        <w:t xml:space="preserve">родительского</w:t>
      </w:r>
      <w:r>
        <w:rPr>
          <w:spacing w:val="74"/>
        </w:rPr>
        <w:t xml:space="preserve"> </w:t>
      </w:r>
      <w:r>
        <w:t xml:space="preserve">сообщества</w:t>
      </w:r>
      <w:r>
        <w:rPr>
          <w:spacing w:val="65"/>
        </w:rPr>
        <w:t xml:space="preserve"> </w:t>
      </w:r>
      <w:r>
        <w:t xml:space="preserve">(родительского</w:t>
      </w:r>
      <w:r>
        <w:rPr>
          <w:spacing w:val="75"/>
        </w:rPr>
        <w:t xml:space="preserve"> </w:t>
      </w:r>
      <w:r>
        <w:rPr>
          <w:spacing w:val="-2"/>
        </w:rPr>
        <w:t xml:space="preserve">комитета</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7" w:firstLine="0"/>
        <w:spacing w:before="63" w:line="355" w:lineRule="auto"/>
      </w:pPr>
      <w:r>
        <w:t xml:space="preserve">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p>
    <w:p>
      <w:pPr>
        <w:pStyle w:val="1697"/>
        <w:ind w:left="684" w:right="1337"/>
        <w:spacing w:line="352" w:lineRule="auto"/>
      </w:pPr>
      <w:r>
        <w:t xml:space="preserve">тематические родительские собрания в классах, общешкольные</w:t>
      </w:r>
      <w:r>
        <w:rPr>
          <w:spacing w:val="40"/>
        </w:rPr>
        <w:t xml:space="preserve"> </w:t>
      </w:r>
      <w:r>
        <w:t xml:space="preserve">родительские собрания по вопросам воспитания, взаимоотношений обучающихся</w:t>
      </w:r>
      <w:r>
        <w:rPr>
          <w:spacing w:val="40"/>
        </w:rPr>
        <w:t xml:space="preserve"> </w:t>
      </w:r>
      <w:r>
        <w:t xml:space="preserve">и педагогов, условий обучения и воспитания;</w:t>
      </w:r>
      <w:r/>
    </w:p>
    <w:p>
      <w:pPr>
        <w:pStyle w:val="1697"/>
        <w:ind w:left="684" w:right="1339"/>
        <w:spacing w:line="357" w:lineRule="auto"/>
      </w:pPr>
      <w:r>
        <w:t xml:space="preserve">родительские дни, в которые родители (законные представители) могут посещать уроки и внеурочные занятия;</w:t>
      </w:r>
      <w:r/>
    </w:p>
    <w:p>
      <w:pPr>
        <w:pStyle w:val="1697"/>
        <w:ind w:right="1332"/>
        <w:spacing w:line="352" w:lineRule="auto"/>
      </w:pPr>
      <w:r>
        <w:t xml:space="preserve">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r/>
    </w:p>
    <w:p>
      <w:pPr>
        <w:pStyle w:val="1697"/>
        <w:ind w:right="1330"/>
        <w:spacing w:line="355" w:lineRule="auto"/>
      </w:pPr>
      <w:r>
        <w:t xml:space="preserve">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w:t>
      </w:r>
      <w:r>
        <w:rPr>
          <w:spacing w:val="80"/>
        </w:rPr>
        <w:t xml:space="preserve"> </w:t>
      </w:r>
      <w:r>
        <w:t xml:space="preserve">врачей, социальных работников, служителей традиционных российских религий, обмениваться опытом;</w:t>
      </w:r>
      <w:r/>
    </w:p>
    <w:p>
      <w:pPr>
        <w:pStyle w:val="1697"/>
        <w:ind w:right="1330"/>
        <w:spacing w:line="355" w:lineRule="auto"/>
      </w:pPr>
      <w:r>
        <w:t xml:space="preserve">родительские форумы на официальном сайте образовательной организации</w:t>
      </w:r>
      <w:r>
        <w:rPr>
          <w:spacing w:val="80"/>
        </w:rPr>
        <w:t xml:space="preserve"> </w:t>
      </w:r>
      <w:r>
        <w:t xml:space="preserve">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r/>
    </w:p>
    <w:p>
      <w:pPr>
        <w:pStyle w:val="1697"/>
        <w:ind w:right="1328"/>
        <w:spacing w:line="355" w:lineRule="auto"/>
      </w:pPr>
      <w:r>
        <w:t xml:space="preserve">участие родителей (за</w:t>
      </w:r>
      <w:r>
        <w:t xml:space="preserve">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p>
    <w:p>
      <w:pPr>
        <w:pStyle w:val="1697"/>
        <w:ind w:right="1321"/>
        <w:spacing w:line="355" w:lineRule="auto"/>
      </w:pPr>
      <w:r>
        <w:t xml:space="preserve">привлечение родителей (законных представителей) к подготовке и проведению классных и общешкольных мероприятий;</w:t>
      </w:r>
      <w:r/>
    </w:p>
    <w:p>
      <w:pPr>
        <w:pStyle w:val="1697"/>
        <w:ind w:right="1331"/>
        <w:spacing w:line="352" w:lineRule="auto"/>
      </w:pPr>
      <w: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rPr>
        <w:t xml:space="preserve">представителями.</w:t>
      </w:r>
      <w:r/>
    </w:p>
    <w:p>
      <w:pPr>
        <w:pStyle w:val="1699"/>
        <w:numPr>
          <w:ilvl w:val="3"/>
          <w:numId w:val="310"/>
        </w:numPr>
        <w:ind w:left="2468" w:right="0" w:hanging="1117"/>
        <w:jc w:val="both"/>
        <w:spacing w:before="0" w:after="0" w:line="240" w:lineRule="auto"/>
        <w:tabs>
          <w:tab w:val="left" w:pos="2468" w:leader="none"/>
        </w:tabs>
        <w:rPr>
          <w:sz w:val="26"/>
        </w:rPr>
      </w:pPr>
      <w:r>
        <w:rPr>
          <w:sz w:val="26"/>
        </w:rPr>
        <w:t xml:space="preserve">Модуль</w:t>
      </w:r>
      <w:r>
        <w:rPr>
          <w:spacing w:val="-6"/>
          <w:sz w:val="26"/>
        </w:rPr>
        <w:t xml:space="preserve"> </w:t>
      </w:r>
      <w:r>
        <w:rPr>
          <w:spacing w:val="-2"/>
          <w:sz w:val="26"/>
        </w:rPr>
        <w:t xml:space="preserve">«Самоуправление».</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5" w:lineRule="auto"/>
      </w:pPr>
      <w: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p>
    <w:p>
      <w:pPr>
        <w:pStyle w:val="1697"/>
        <w:ind w:right="1328"/>
        <w:spacing w:line="355" w:lineRule="auto"/>
      </w:pPr>
      <w:r>
        <w:t xml:space="preserve">организацию и деятельность органов ученического самоуправления (совет обучающихся или других), избранных обучающимися;</w:t>
      </w:r>
      <w:r/>
    </w:p>
    <w:p>
      <w:pPr>
        <w:pStyle w:val="1697"/>
        <w:ind w:left="684" w:right="1335"/>
        <w:spacing w:line="355" w:lineRule="auto"/>
      </w:pPr>
      <w:r>
        <w:t xml:space="preserve">представление органами ученического самоуправления интересов обучающихся в процессе управления образовательной организацией;</w:t>
      </w:r>
      <w:r/>
    </w:p>
    <w:p>
      <w:pPr>
        <w:pStyle w:val="1697"/>
        <w:ind w:left="684" w:right="1338"/>
        <w:spacing w:line="355" w:lineRule="auto"/>
      </w:pPr>
      <w:r>
        <w:t xml:space="preserve">защиту органами ученического самоуправления законных интересов и прав </w:t>
      </w:r>
      <w:r>
        <w:rPr>
          <w:spacing w:val="-2"/>
        </w:rPr>
        <w:t xml:space="preserve">обучающихся;</w:t>
      </w:r>
      <w:r/>
    </w:p>
    <w:p>
      <w:pPr>
        <w:pStyle w:val="1697"/>
        <w:ind w:left="684" w:right="1336"/>
        <w:spacing w:line="352" w:lineRule="auto"/>
      </w:pPr>
      <w:r>
        <w:t xml:space="preserve">участие</w:t>
      </w:r>
      <w:r>
        <w:rPr>
          <w:spacing w:val="40"/>
        </w:rPr>
        <w:t xml:space="preserve"> </w:t>
      </w:r>
      <w:r>
        <w:t xml:space="preserve">представителей</w:t>
      </w:r>
      <w:r>
        <w:rPr>
          <w:spacing w:val="40"/>
        </w:rPr>
        <w:t xml:space="preserve"> </w:t>
      </w:r>
      <w:r>
        <w:t xml:space="preserve">органов</w:t>
      </w:r>
      <w:r>
        <w:rPr>
          <w:spacing w:val="40"/>
        </w:rPr>
        <w:t xml:space="preserve"> </w:t>
      </w:r>
      <w:r>
        <w:t xml:space="preserve">ученического</w:t>
      </w:r>
      <w:r>
        <w:rPr>
          <w:spacing w:val="40"/>
        </w:rPr>
        <w:t xml:space="preserve"> </w:t>
      </w:r>
      <w:r>
        <w:t xml:space="preserve">самоуправления</w:t>
      </w:r>
      <w:r>
        <w:rPr>
          <w:spacing w:val="40"/>
        </w:rPr>
        <w:t xml:space="preserve"> </w:t>
      </w:r>
      <w:r>
        <w:t xml:space="preserve">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p>
    <w:p>
      <w:pPr>
        <w:pStyle w:val="1699"/>
        <w:numPr>
          <w:ilvl w:val="3"/>
          <w:numId w:val="310"/>
        </w:numPr>
        <w:ind w:left="2468" w:right="0" w:hanging="1117"/>
        <w:jc w:val="both"/>
        <w:spacing w:before="0" w:after="0" w:line="240" w:lineRule="auto"/>
        <w:tabs>
          <w:tab w:val="left" w:pos="2468" w:leader="none"/>
        </w:tabs>
        <w:rPr>
          <w:sz w:val="26"/>
        </w:rPr>
      </w:pPr>
      <w:r>
        <w:rPr>
          <w:sz w:val="26"/>
        </w:rPr>
        <w:t xml:space="preserve">Модуль</w:t>
      </w:r>
      <w:r>
        <w:rPr>
          <w:spacing w:val="-1"/>
          <w:sz w:val="26"/>
        </w:rPr>
        <w:t xml:space="preserve"> </w:t>
      </w:r>
      <w:r>
        <w:rPr>
          <w:sz w:val="26"/>
        </w:rPr>
        <w:t xml:space="preserve">«Профилактика</w:t>
      </w:r>
      <w:r>
        <w:rPr>
          <w:spacing w:val="2"/>
          <w:sz w:val="26"/>
        </w:rPr>
        <w:t xml:space="preserve"> </w:t>
      </w:r>
      <w:r>
        <w:rPr>
          <w:sz w:val="26"/>
        </w:rPr>
        <w:t xml:space="preserve">и</w:t>
      </w:r>
      <w:r>
        <w:rPr>
          <w:spacing w:val="4"/>
          <w:sz w:val="26"/>
        </w:rPr>
        <w:t xml:space="preserve"> </w:t>
      </w:r>
      <w:r>
        <w:rPr>
          <w:spacing w:val="-2"/>
          <w:sz w:val="26"/>
        </w:rPr>
        <w:t xml:space="preserve">безопасность».</w:t>
      </w:r>
      <w:r/>
    </w:p>
    <w:p>
      <w:pPr>
        <w:pStyle w:val="1697"/>
        <w:ind w:right="1328"/>
        <w:spacing w:before="138" w:line="355" w:lineRule="auto"/>
      </w:pPr>
      <w:r>
        <w:t xml:space="preserve">Реализация воспитател</w:t>
      </w:r>
      <w:r>
        <w:t xml:space="preserve">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p>
    <w:p>
      <w:pPr>
        <w:pStyle w:val="1697"/>
        <w:ind w:right="1327"/>
        <w:spacing w:line="355" w:lineRule="auto"/>
      </w:pPr>
      <w:r>
        <w:t xml:space="preserve">организацию деятельности педагогического коллектива по созданию в общеобразовательной организации эффективной профилактической среды</w:t>
      </w:r>
      <w:r>
        <w:rPr>
          <w:spacing w:val="40"/>
        </w:rPr>
        <w:t xml:space="preserve"> </w:t>
      </w:r>
      <w:r>
        <w:t xml:space="preserve">с</w:t>
      </w:r>
      <w:r>
        <w:rPr>
          <w:spacing w:val="80"/>
        </w:rPr>
        <w:t xml:space="preserve"> </w:t>
      </w:r>
      <w:r>
        <w:t xml:space="preserve">целью обеспечения безопасности жизнедеятельности как условия успешной воспитательной деятельности;</w:t>
      </w:r>
      <w:r/>
    </w:p>
    <w:p>
      <w:pPr>
        <w:pStyle w:val="1697"/>
        <w:ind w:left="684" w:right="1337"/>
        <w:spacing w:line="355" w:lineRule="auto"/>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p>
    <w:p>
      <w:pPr>
        <w:pStyle w:val="1697"/>
        <w:ind w:left="684" w:right="1328"/>
        <w:spacing w:line="352" w:lineRule="auto"/>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w:t>
      </w:r>
      <w:r>
        <w:rPr>
          <w:spacing w:val="40"/>
        </w:rPr>
        <w:t xml:space="preserve"> </w:t>
      </w:r>
      <w:r>
        <w:t xml:space="preserve">работников социальных служб, правоохранительных органов, опеки и других);</w:t>
      </w:r>
      <w:r/>
    </w:p>
    <w:p>
      <w:pPr>
        <w:spacing w:after="0" w:line="352"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6"/>
        <w:spacing w:before="63" w:line="355" w:lineRule="auto"/>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p>
    <w:p>
      <w:pPr>
        <w:pStyle w:val="1697"/>
        <w:ind w:right="1327"/>
        <w:spacing w:line="355" w:lineRule="auto"/>
      </w:pPr>
      <w:r>
        <w:t xml:space="preserve">вовлечение обучающихся в воспит</w:t>
      </w:r>
      <w:r>
        <w:t xml:space="preserve">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w:t>
      </w:r>
      <w:r>
        <w:rPr>
          <w:spacing w:val="40"/>
        </w:rPr>
        <w:t xml:space="preserve"> </w:t>
      </w:r>
      <w:r>
        <w:t xml:space="preserve">курения,</w:t>
      </w:r>
      <w:r>
        <w:rPr>
          <w:spacing w:val="40"/>
        </w:rPr>
        <w:t xml:space="preserve"> </w:t>
      </w:r>
      <w:r>
        <w:t xml:space="preserve">вовлечения</w:t>
      </w:r>
      <w:r>
        <w:rPr>
          <w:spacing w:val="40"/>
        </w:rPr>
        <w:t xml:space="preserve"> </w:t>
      </w:r>
      <w:r>
        <w:t xml:space="preserve">в</w:t>
      </w:r>
      <w:r>
        <w:rPr>
          <w:spacing w:val="40"/>
        </w:rPr>
        <w:t xml:space="preserve"> </w:t>
      </w:r>
      <w:r>
        <w:t xml:space="preserve">деструктивные</w:t>
      </w:r>
      <w:r>
        <w:rPr>
          <w:spacing w:val="40"/>
        </w:rPr>
        <w:t xml:space="preserve"> </w:t>
      </w:r>
      <w:r>
        <w:t xml:space="preserve">детские</w:t>
      </w:r>
      <w:r>
        <w:rPr>
          <w:spacing w:val="40"/>
        </w:rPr>
        <w:t xml:space="preserve"> </w:t>
      </w:r>
      <w:r>
        <w:t xml:space="preserve">и</w:t>
      </w:r>
      <w:r>
        <w:rPr>
          <w:spacing w:val="40"/>
        </w:rPr>
        <w:t xml:space="preserve"> </w:t>
      </w:r>
      <w:r>
        <w:t xml:space="preserve">молодёжные объединения, культы, субкультуры, группы в</w:t>
      </w:r>
      <w:r>
        <w:rPr>
          <w:spacing w:val="36"/>
        </w:rPr>
        <w:t xml:space="preserve"> </w:t>
      </w:r>
      <w:r>
        <w:t xml:space="preserve">социальных</w:t>
      </w:r>
      <w:r>
        <w:rPr>
          <w:spacing w:val="27"/>
        </w:rPr>
        <w:t xml:space="preserve"> </w:t>
      </w:r>
      <w:r>
        <w:t xml:space="preserve">сетях; по</w:t>
      </w:r>
      <w:r>
        <w:rPr>
          <w:spacing w:val="28"/>
        </w:rPr>
        <w:t xml:space="preserve"> </w:t>
      </w:r>
      <w:r>
        <w:t xml:space="preserve">безопасности</w:t>
      </w:r>
      <w:r>
        <w:rPr>
          <w:spacing w:val="40"/>
        </w:rPr>
        <w:t xml:space="preserve"> </w:t>
      </w:r>
      <w:r>
        <w:t xml:space="preserve">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p>
    <w:p>
      <w:pPr>
        <w:pStyle w:val="1697"/>
        <w:ind w:right="1330"/>
        <w:spacing w:line="355" w:lineRule="auto"/>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p>
    <w:p>
      <w:pPr>
        <w:pStyle w:val="1697"/>
        <w:ind w:right="1330"/>
        <w:spacing w:line="352" w:lineRule="auto"/>
      </w:pPr>
      <w:r>
        <w:t xml:space="preserve">профилактику правонарушений, девиаций посредством организации деятельности,</w:t>
      </w:r>
      <w:r>
        <w:rPr>
          <w:spacing w:val="40"/>
        </w:rPr>
        <w:t xml:space="preserve"> </w:t>
      </w:r>
      <w:r>
        <w:t xml:space="preserve">альтернативной</w:t>
      </w:r>
      <w:r>
        <w:rPr>
          <w:spacing w:val="40"/>
        </w:rPr>
        <w:t xml:space="preserve"> </w:t>
      </w:r>
      <w:r>
        <w:t xml:space="preserve">девиантному</w:t>
      </w:r>
      <w:r>
        <w:rPr>
          <w:spacing w:val="40"/>
        </w:rPr>
        <w:t xml:space="preserve"> </w:t>
      </w:r>
      <w:r>
        <w:t xml:space="preserve">поведению,</w:t>
      </w:r>
      <w:r>
        <w:rPr>
          <w:spacing w:val="40"/>
        </w:rPr>
        <w:t xml:space="preserve"> </w:t>
      </w:r>
      <w:r>
        <w:t xml:space="preserve">–</w:t>
      </w:r>
      <w:r>
        <w:rPr>
          <w:spacing w:val="40"/>
        </w:rPr>
        <w:t xml:space="preserve"> </w:t>
      </w:r>
      <w:r>
        <w:t xml:space="preserve">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p>
    <w:p>
      <w:pPr>
        <w:pStyle w:val="1697"/>
        <w:ind w:right="1327"/>
        <w:spacing w:line="355" w:lineRule="auto"/>
      </w:pPr>
      <w:r>
        <w:t xml:space="preserve">предупреждение,</w:t>
      </w:r>
      <w:r>
        <w:rPr>
          <w:spacing w:val="40"/>
        </w:rPr>
        <w:t xml:space="preserve"> </w:t>
      </w:r>
      <w:r>
        <w:t xml:space="preserve">профилактику и</w:t>
      </w:r>
      <w:r>
        <w:rPr>
          <w:spacing w:val="40"/>
        </w:rPr>
        <w:t xml:space="preserve"> </w:t>
      </w:r>
      <w:r>
        <w:t xml:space="preserve">целенаправленную деятельность</w:t>
      </w:r>
      <w:r>
        <w:rPr>
          <w:spacing w:val="40"/>
        </w:rPr>
        <w:t xml:space="preserve"> </w:t>
      </w:r>
      <w:r>
        <w:t xml:space="preserve">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p>
    <w:p>
      <w:pPr>
        <w:pStyle w:val="1697"/>
        <w:ind w:right="1327"/>
        <w:spacing w:line="352" w:lineRule="auto"/>
      </w:pPr>
      <w:r>
        <w:t xml:space="preserve">профилактику расширения г</w:t>
      </w:r>
      <w:r>
        <w:t xml:space="preserve">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ограниченными возможностями здоровья (далее – ОВЗ) и другие).</w:t>
      </w:r>
      <w:r/>
    </w:p>
    <w:p>
      <w:pPr>
        <w:pStyle w:val="1699"/>
        <w:numPr>
          <w:ilvl w:val="3"/>
          <w:numId w:val="310"/>
        </w:numPr>
        <w:ind w:left="2468" w:right="0" w:hanging="1117"/>
        <w:jc w:val="both"/>
        <w:spacing w:before="0" w:after="0" w:line="240" w:lineRule="auto"/>
        <w:tabs>
          <w:tab w:val="left" w:pos="2468" w:leader="none"/>
        </w:tabs>
        <w:rPr>
          <w:sz w:val="26"/>
        </w:rPr>
      </w:pPr>
      <w:r>
        <w:rPr>
          <w:sz w:val="26"/>
        </w:rPr>
        <w:t xml:space="preserve">Модуль</w:t>
      </w:r>
      <w:r>
        <w:rPr>
          <w:spacing w:val="1"/>
          <w:sz w:val="26"/>
        </w:rPr>
        <w:t xml:space="preserve"> </w:t>
      </w:r>
      <w:r>
        <w:rPr>
          <w:sz w:val="26"/>
        </w:rPr>
        <w:t xml:space="preserve">«Социальное</w:t>
      </w:r>
      <w:r>
        <w:rPr>
          <w:spacing w:val="5"/>
          <w:sz w:val="26"/>
        </w:rPr>
        <w:t xml:space="preserve"> </w:t>
      </w:r>
      <w:r>
        <w:rPr>
          <w:spacing w:val="-2"/>
          <w:sz w:val="26"/>
        </w:rPr>
        <w:t xml:space="preserve">партнёрство».</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spacing w:before="63" w:line="355" w:lineRule="auto"/>
      </w:pPr>
      <w:r>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p>
    <w:p>
      <w:pPr>
        <w:pStyle w:val="1697"/>
        <w:ind w:right="1330"/>
        <w:spacing w:line="355" w:lineRule="auto"/>
      </w:pPr>
      <w:r>
        <w:t xml:space="preserve">участие представителей организаций-партнёров, в том числе в соответствии</w:t>
      </w:r>
      <w:r>
        <w:rPr>
          <w:spacing w:val="40"/>
        </w:rPr>
        <w:t xml:space="preserve"> </w:t>
      </w:r>
      <w:r>
        <w:t xml:space="preserve">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Pr>
          <w:spacing w:val="80"/>
        </w:rPr>
        <w:t xml:space="preserve"> </w:t>
      </w:r>
      <w:r>
        <w:t xml:space="preserve">(дни открытых дверей, государственные, региональные, школьные праздники, торжественные мероприятия и другие);</w:t>
      </w:r>
      <w:r/>
    </w:p>
    <w:p>
      <w:pPr>
        <w:pStyle w:val="1697"/>
        <w:ind w:right="1327"/>
        <w:spacing w:line="352" w:lineRule="auto"/>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p>
    <w:p>
      <w:pPr>
        <w:pStyle w:val="1697"/>
        <w:ind w:right="1330"/>
        <w:spacing w:line="355" w:lineRule="auto"/>
      </w:pPr>
      <w:r>
        <w:t xml:space="preserve">проведение на базе организаций-партнёров отдельных уроков, занятий, внешкольных мероприятий, акций воспитательной направленности;</w:t>
      </w:r>
      <w:r/>
    </w:p>
    <w:p>
      <w:pPr>
        <w:pStyle w:val="1697"/>
        <w:ind w:right="1334"/>
        <w:spacing w:line="355" w:lineRule="auto"/>
      </w:pPr>
      <w: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p>
    <w:p>
      <w:pPr>
        <w:pStyle w:val="1697"/>
        <w:ind w:right="1333"/>
        <w:spacing w:line="355" w:lineRule="auto"/>
      </w:pPr>
      <w:r>
        <w:t xml:space="preserve">реализация социальных проектов, совместно разрабатываемых обучаю</w:t>
      </w:r>
      <w:r>
        <w:t xml:space="preserve">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p>
    <w:p>
      <w:pPr>
        <w:pStyle w:val="1699"/>
        <w:numPr>
          <w:ilvl w:val="3"/>
          <w:numId w:val="310"/>
        </w:numPr>
        <w:ind w:left="2468" w:right="0" w:hanging="1117"/>
        <w:jc w:val="both"/>
        <w:spacing w:before="0" w:after="0" w:line="295" w:lineRule="exact"/>
        <w:tabs>
          <w:tab w:val="left" w:pos="2468" w:leader="none"/>
        </w:tabs>
        <w:rPr>
          <w:sz w:val="26"/>
        </w:rPr>
      </w:pPr>
      <w:r>
        <w:rPr>
          <w:sz w:val="26"/>
        </w:rPr>
        <w:t xml:space="preserve">Модуль</w:t>
      </w:r>
      <w:r>
        <w:rPr>
          <w:spacing w:val="-8"/>
          <w:sz w:val="26"/>
        </w:rPr>
        <w:t xml:space="preserve"> </w:t>
      </w:r>
      <w:r>
        <w:rPr>
          <w:spacing w:val="-2"/>
          <w:sz w:val="26"/>
        </w:rPr>
        <w:t xml:space="preserve">«Профориентация».</w:t>
      </w:r>
      <w:r/>
    </w:p>
    <w:p>
      <w:pPr>
        <w:pStyle w:val="1697"/>
        <w:ind w:right="1328"/>
        <w:jc w:val="right"/>
        <w:spacing w:before="131" w:line="352" w:lineRule="auto"/>
        <w:tabs>
          <w:tab w:val="left" w:pos="2290" w:leader="none"/>
          <w:tab w:val="left" w:pos="2870" w:leader="none"/>
          <w:tab w:val="left" w:pos="3394" w:leader="none"/>
          <w:tab w:val="left" w:pos="4989" w:leader="none"/>
          <w:tab w:val="left" w:pos="6166" w:leader="none"/>
          <w:tab w:val="left" w:pos="6519" w:leader="none"/>
          <w:tab w:val="left" w:pos="7173" w:leader="none"/>
          <w:tab w:val="left" w:pos="9086" w:leader="none"/>
          <w:tab w:val="left" w:pos="9196" w:leader="none"/>
        </w:tabs>
      </w:pPr>
      <w:r>
        <w:rPr>
          <w:spacing w:val="-2"/>
        </w:rPr>
        <w:t xml:space="preserve">Реализация</w:t>
      </w:r>
      <w:r>
        <w:tab/>
      </w:r>
      <w:r>
        <w:rPr>
          <w:spacing w:val="-2"/>
        </w:rPr>
        <w:t xml:space="preserve">воспитательного</w:t>
      </w:r>
      <w:r>
        <w:tab/>
      </w:r>
      <w:r>
        <w:rPr>
          <w:spacing w:val="-2"/>
        </w:rPr>
        <w:t xml:space="preserve">потенциала</w:t>
      </w:r>
      <w:r>
        <w:tab/>
      </w:r>
      <w:r>
        <w:rPr>
          <w:spacing w:val="-2"/>
        </w:rPr>
        <w:t xml:space="preserve">профориентационной</w:t>
      </w:r>
      <w:r>
        <w:tab/>
        <w:tab/>
      </w:r>
      <w:r>
        <w:rPr>
          <w:spacing w:val="-2"/>
        </w:rPr>
        <w:t xml:space="preserve">работы </w:t>
      </w:r>
      <w:r>
        <w:t xml:space="preserve">образовательной организации</w:t>
      </w:r>
      <w:r>
        <w:rPr>
          <w:spacing w:val="40"/>
        </w:rPr>
        <w:t xml:space="preserve"> </w:t>
      </w:r>
      <w:r>
        <w:t xml:space="preserve">может</w:t>
      </w:r>
      <w:r>
        <w:rPr>
          <w:spacing w:val="40"/>
        </w:rPr>
        <w:t xml:space="preserve"> </w:t>
      </w:r>
      <w:r>
        <w:t xml:space="preserve">предусматривать</w:t>
      </w:r>
      <w:r>
        <w:rPr>
          <w:spacing w:val="40"/>
        </w:rPr>
        <w:t xml:space="preserve"> </w:t>
      </w:r>
      <w:r>
        <w:t xml:space="preserve">(указываются</w:t>
      </w:r>
      <w:r>
        <w:rPr>
          <w:spacing w:val="40"/>
        </w:rPr>
        <w:t xml:space="preserve"> </w:t>
      </w:r>
      <w:r>
        <w:t xml:space="preserve">конкретные позиции, имеющиеся в общеобразовательной организации или запланированные): </w:t>
      </w:r>
      <w:r>
        <w:rPr>
          <w:spacing w:val="-2"/>
        </w:rPr>
        <w:t xml:space="preserve">проведение</w:t>
      </w:r>
      <w:r>
        <w:tab/>
      </w:r>
      <w:r>
        <w:rPr>
          <w:spacing w:val="-2"/>
        </w:rPr>
        <w:t xml:space="preserve">циклов</w:t>
      </w:r>
      <w:r>
        <w:tab/>
      </w:r>
      <w:r>
        <w:rPr>
          <w:spacing w:val="-2"/>
        </w:rPr>
        <w:t xml:space="preserve">профориентационных</w:t>
      </w:r>
      <w:r>
        <w:tab/>
      </w:r>
      <w:r>
        <w:rPr>
          <w:spacing w:val="-2"/>
        </w:rPr>
        <w:t xml:space="preserve">часов,</w:t>
      </w:r>
      <w:r>
        <w:tab/>
      </w:r>
      <w:r>
        <w:rPr>
          <w:spacing w:val="-2"/>
        </w:rPr>
        <w:t xml:space="preserve">направленных</w:t>
      </w:r>
      <w:r>
        <w:tab/>
      </w:r>
      <w:r>
        <w:rPr>
          <w:spacing w:val="-6"/>
        </w:rPr>
        <w:t xml:space="preserve">на </w:t>
      </w:r>
      <w:r>
        <w:t xml:space="preserve">подготовку</w:t>
      </w:r>
      <w:r>
        <w:rPr>
          <w:spacing w:val="76"/>
        </w:rPr>
        <w:t xml:space="preserve"> </w:t>
      </w:r>
      <w:r>
        <w:t xml:space="preserve">обучающегося</w:t>
      </w:r>
      <w:r>
        <w:rPr>
          <w:spacing w:val="77"/>
        </w:rPr>
        <w:t xml:space="preserve"> </w:t>
      </w:r>
      <w:r>
        <w:t xml:space="preserve">к</w:t>
      </w:r>
      <w:r>
        <w:rPr>
          <w:spacing w:val="57"/>
        </w:rPr>
        <w:t xml:space="preserve"> </w:t>
      </w:r>
      <w:r>
        <w:t xml:space="preserve">осознанному</w:t>
      </w:r>
      <w:r>
        <w:rPr>
          <w:spacing w:val="55"/>
        </w:rPr>
        <w:t xml:space="preserve"> </w:t>
      </w:r>
      <w:r>
        <w:t xml:space="preserve">планированию</w:t>
      </w:r>
      <w:r>
        <w:rPr>
          <w:spacing w:val="56"/>
        </w:rPr>
        <w:t xml:space="preserve"> </w:t>
      </w:r>
      <w:r>
        <w:t xml:space="preserve">и</w:t>
      </w:r>
      <w:r>
        <w:rPr>
          <w:spacing w:val="49"/>
        </w:rPr>
        <w:t xml:space="preserve"> </w:t>
      </w:r>
      <w:r>
        <w:t xml:space="preserve">реализации</w:t>
      </w:r>
      <w:r>
        <w:rPr>
          <w:spacing w:val="54"/>
        </w:rPr>
        <w:t xml:space="preserve"> </w:t>
      </w:r>
      <w:r>
        <w:rPr>
          <w:spacing w:val="-2"/>
        </w:rPr>
        <w:t xml:space="preserve">своего</w:t>
      </w:r>
      <w:r/>
    </w:p>
    <w:p>
      <w:pPr>
        <w:pStyle w:val="1697"/>
        <w:ind w:firstLine="0"/>
        <w:jc w:val="left"/>
        <w:spacing w:before="6"/>
      </w:pPr>
      <w:r>
        <w:t xml:space="preserve">профессионального</w:t>
      </w:r>
      <w:r>
        <w:rPr>
          <w:spacing w:val="6"/>
        </w:rPr>
        <w:t xml:space="preserve"> </w:t>
      </w:r>
      <w:r>
        <w:rPr>
          <w:spacing w:val="-2"/>
        </w:rPr>
        <w:t xml:space="preserve">будущего;</w:t>
      </w:r>
      <w:r/>
    </w:p>
    <w:p>
      <w:pPr>
        <w:jc w:val="left"/>
        <w:spacing w:after="0"/>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29"/>
        <w:spacing w:before="63" w:line="355" w:lineRule="auto"/>
      </w:pPr>
      <w:r>
        <w:t xml:space="preserve">профориентационные</w:t>
      </w:r>
      <w:r>
        <w:rPr>
          <w:spacing w:val="40"/>
        </w:rPr>
        <w:t xml:space="preserve"> </w:t>
      </w:r>
      <w:r>
        <w:t xml:space="preserve">игры</w:t>
      </w:r>
      <w:r>
        <w:rPr>
          <w:spacing w:val="40"/>
        </w:rPr>
        <w:t xml:space="preserve"> </w:t>
      </w:r>
      <w:r>
        <w:t xml:space="preserve">(игры-симуляции,</w:t>
      </w:r>
      <w:r>
        <w:rPr>
          <w:spacing w:val="40"/>
        </w:rPr>
        <w:t xml:space="preserve"> </w:t>
      </w:r>
      <w:r>
        <w:t xml:space="preserve">деловые</w:t>
      </w:r>
      <w:r>
        <w:rPr>
          <w:spacing w:val="40"/>
        </w:rPr>
        <w:t xml:space="preserve"> </w:t>
      </w:r>
      <w:r>
        <w:t xml:space="preserve">игры,</w:t>
      </w:r>
      <w:r>
        <w:rPr>
          <w:spacing w:val="40"/>
        </w:rPr>
        <w:t xml:space="preserve"> </w:t>
      </w:r>
      <w:r>
        <w:t xml:space="preserve">квесты, кейсы), расширяющие знания о профессиях, способах выбора профессий, особенностях, условиях разной профессиональной деятельности;</w:t>
      </w:r>
      <w:r/>
    </w:p>
    <w:p>
      <w:pPr>
        <w:pStyle w:val="1697"/>
        <w:ind w:left="684" w:right="1334"/>
        <w:spacing w:line="355" w:lineRule="auto"/>
      </w:pPr>
      <w:r>
        <w:t xml:space="preserve">экскурсии на предприятия, в организации, дающие начальные</w:t>
      </w:r>
      <w:r>
        <w:rPr>
          <w:spacing w:val="80"/>
        </w:rPr>
        <w:t xml:space="preserve"> </w:t>
      </w:r>
      <w:r>
        <w:t xml:space="preserve">представления о существующих профессиях и условиях работы;</w:t>
      </w:r>
      <w:r/>
    </w:p>
    <w:p>
      <w:pPr>
        <w:pStyle w:val="1697"/>
        <w:ind w:left="684" w:right="1331"/>
        <w:spacing w:line="357" w:lineRule="auto"/>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p>
    <w:p>
      <w:pPr>
        <w:pStyle w:val="1697"/>
        <w:ind w:right="1326"/>
        <w:spacing w:line="352" w:lineRule="auto"/>
      </w:pPr>
      <w:r>
        <w:t xml:space="preserve">организацию на базе детского лагеря при образовательн</w:t>
      </w:r>
      <w:r>
        <w:t xml:space="preserve">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p>
    <w:p>
      <w:pPr>
        <w:pStyle w:val="1697"/>
        <w:ind w:right="1325"/>
        <w:spacing w:line="355" w:lineRule="auto"/>
      </w:pPr>
      <w:r>
        <w:t xml:space="preserve">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r/>
    </w:p>
    <w:p>
      <w:pPr>
        <w:pStyle w:val="1697"/>
        <w:ind w:left="684" w:right="1326"/>
        <w:spacing w:line="357" w:lineRule="auto"/>
      </w:pPr>
      <w:r>
        <w:t xml:space="preserve">участие в работе всероссийских профориентационных проектов:</w:t>
      </w:r>
      <w:r>
        <w:rPr>
          <w:spacing w:val="40"/>
        </w:rPr>
        <w:t xml:space="preserve"> </w:t>
      </w:r>
      <w:r>
        <w:t xml:space="preserve">просмотр лекций, решение учебно-тренировочных задач, участие в мастер классах, посещение открытых уроков. Участие в онлайн-уроках финансовой грамотности, открытых</w:t>
      </w:r>
      <w:r>
        <w:rPr>
          <w:spacing w:val="24"/>
        </w:rPr>
        <w:t xml:space="preserve">  </w:t>
      </w:r>
      <w:r>
        <w:t xml:space="preserve">онлайн-уроках</w:t>
      </w:r>
      <w:r>
        <w:rPr>
          <w:spacing w:val="71"/>
        </w:rPr>
        <w:t xml:space="preserve"> </w:t>
      </w:r>
      <w:r>
        <w:t xml:space="preserve">«Шоу</w:t>
      </w:r>
      <w:r>
        <w:rPr>
          <w:spacing w:val="24"/>
        </w:rPr>
        <w:t xml:space="preserve">  </w:t>
      </w:r>
      <w:r>
        <w:t xml:space="preserve">профессий»</w:t>
      </w:r>
      <w:r>
        <w:rPr>
          <w:spacing w:val="25"/>
        </w:rPr>
        <w:t xml:space="preserve">  </w:t>
      </w:r>
      <w:r>
        <w:t xml:space="preserve">в</w:t>
      </w:r>
      <w:r>
        <w:rPr>
          <w:spacing w:val="78"/>
        </w:rPr>
        <w:t xml:space="preserve"> </w:t>
      </w:r>
      <w:r>
        <w:t xml:space="preserve">рамках</w:t>
      </w:r>
      <w:r>
        <w:rPr>
          <w:spacing w:val="77"/>
        </w:rPr>
        <w:t xml:space="preserve"> </w:t>
      </w:r>
      <w:r>
        <w:t xml:space="preserve">федерального</w:t>
      </w:r>
      <w:r>
        <w:rPr>
          <w:spacing w:val="24"/>
        </w:rPr>
        <w:t xml:space="preserve">  </w:t>
      </w:r>
      <w:r>
        <w:rPr>
          <w:spacing w:val="-2"/>
        </w:rPr>
        <w:t xml:space="preserve">проекта</w:t>
      </w:r>
      <w:r/>
    </w:p>
    <w:p>
      <w:pPr>
        <w:pStyle w:val="1697"/>
        <w:ind w:left="684" w:right="1330" w:firstLine="0"/>
        <w:spacing w:line="357" w:lineRule="auto"/>
      </w:pPr>
      <w:r>
        <w:t xml:space="preserve">«Успех каждого ребенка» национального проекта «Образование», региональной ярмарке</w:t>
      </w:r>
      <w:r>
        <w:rPr>
          <w:spacing w:val="68"/>
        </w:rPr>
        <w:t xml:space="preserve">  </w:t>
      </w:r>
      <w:r>
        <w:t xml:space="preserve">учебных</w:t>
      </w:r>
      <w:r>
        <w:rPr>
          <w:spacing w:val="69"/>
        </w:rPr>
        <w:t xml:space="preserve">  </w:t>
      </w:r>
      <w:r>
        <w:t xml:space="preserve">мест</w:t>
      </w:r>
      <w:r>
        <w:rPr>
          <w:spacing w:val="64"/>
        </w:rPr>
        <w:t xml:space="preserve">  </w:t>
      </w:r>
      <w:r>
        <w:t xml:space="preserve">«Я</w:t>
      </w:r>
      <w:r>
        <w:rPr>
          <w:spacing w:val="68"/>
        </w:rPr>
        <w:t xml:space="preserve">  </w:t>
      </w:r>
      <w:r>
        <w:t xml:space="preserve">выбираю</w:t>
      </w:r>
      <w:r>
        <w:rPr>
          <w:spacing w:val="69"/>
        </w:rPr>
        <w:t xml:space="preserve">  </w:t>
      </w:r>
      <w:r>
        <w:t xml:space="preserve">будущее»,</w:t>
      </w:r>
      <w:r>
        <w:rPr>
          <w:spacing w:val="68"/>
        </w:rPr>
        <w:t xml:space="preserve">  </w:t>
      </w:r>
      <w:r>
        <w:t xml:space="preserve">региональных</w:t>
      </w:r>
      <w:r>
        <w:rPr>
          <w:spacing w:val="66"/>
        </w:rPr>
        <w:t xml:space="preserve">  </w:t>
      </w:r>
      <w:r>
        <w:rPr>
          <w:spacing w:val="-2"/>
        </w:rPr>
        <w:t xml:space="preserve">проектах</w:t>
      </w:r>
      <w:r/>
    </w:p>
    <w:p>
      <w:pPr>
        <w:pStyle w:val="1697"/>
        <w:ind w:left="684" w:right="1337" w:firstLine="0"/>
        <w:spacing w:line="357" w:lineRule="auto"/>
      </w:pPr>
      <w:r>
        <w:t xml:space="preserve">«Олимпиада по профориентации». Участие в федеральном проекте «Билет в будущее»-6-11 классы;</w:t>
      </w:r>
      <w:r/>
    </w:p>
    <w:p>
      <w:pPr>
        <w:pStyle w:val="1697"/>
        <w:ind w:left="684" w:right="1330"/>
        <w:spacing w:line="352" w:lineRule="auto"/>
      </w:pPr>
      <w:r>
        <w:t xml:space="preserve">индивидуальное консультирование психологом обучающихся и их</w:t>
      </w:r>
      <w:r>
        <w:rPr>
          <w:spacing w:val="80"/>
        </w:rPr>
        <w:t xml:space="preserve"> </w:t>
      </w:r>
      <w:r>
        <w:t xml:space="preserve">родителей (законных представителей) по вопросам склонностей, способностей, иных</w:t>
      </w:r>
      <w:r>
        <w:rPr>
          <w:spacing w:val="40"/>
        </w:rPr>
        <w:t xml:space="preserve"> </w:t>
      </w:r>
      <w:r>
        <w:t xml:space="preserve">индивидуальных</w:t>
      </w:r>
      <w:r>
        <w:rPr>
          <w:spacing w:val="40"/>
        </w:rPr>
        <w:t xml:space="preserve"> </w:t>
      </w:r>
      <w:r>
        <w:t xml:space="preserve">особенностей</w:t>
      </w:r>
      <w:r>
        <w:rPr>
          <w:spacing w:val="40"/>
        </w:rPr>
        <w:t xml:space="preserve"> </w:t>
      </w:r>
      <w:r>
        <w:t xml:space="preserve">обучающихся,</w:t>
      </w:r>
      <w:r>
        <w:rPr>
          <w:spacing w:val="40"/>
        </w:rPr>
        <w:t xml:space="preserve"> </w:t>
      </w:r>
      <w:r>
        <w:t xml:space="preserve">которые</w:t>
      </w:r>
      <w:r>
        <w:rPr>
          <w:spacing w:val="40"/>
        </w:rPr>
        <w:t xml:space="preserve"> </w:t>
      </w:r>
      <w:r>
        <w:t xml:space="preserve">могут</w:t>
      </w:r>
      <w:r>
        <w:rPr>
          <w:spacing w:val="40"/>
        </w:rPr>
        <w:t xml:space="preserve"> </w:t>
      </w:r>
      <w:r>
        <w:t xml:space="preserve">иметь значение в выборе ими будущей профессии;</w:t>
      </w:r>
      <w:r/>
    </w:p>
    <w:p>
      <w:pPr>
        <w:pStyle w:val="1697"/>
        <w:ind w:left="684" w:right="1334"/>
        <w:spacing w:line="355" w:lineRule="auto"/>
      </w:pPr>
      <w:r>
        <w:t xml:space="preserve">освоение обучающимися основ профессии в рамках различных курсов, включённых</w:t>
      </w:r>
      <w:r>
        <w:rPr>
          <w:spacing w:val="41"/>
        </w:rPr>
        <w:t xml:space="preserve">  </w:t>
      </w:r>
      <w:r>
        <w:t xml:space="preserve">в</w:t>
      </w:r>
      <w:r>
        <w:rPr>
          <w:spacing w:val="43"/>
        </w:rPr>
        <w:t xml:space="preserve">  </w:t>
      </w:r>
      <w:r>
        <w:t xml:space="preserve">обязательную</w:t>
      </w:r>
      <w:r>
        <w:rPr>
          <w:spacing w:val="40"/>
        </w:rPr>
        <w:t xml:space="preserve">  </w:t>
      </w:r>
      <w:r>
        <w:t xml:space="preserve">часть</w:t>
      </w:r>
      <w:r>
        <w:rPr>
          <w:spacing w:val="40"/>
        </w:rPr>
        <w:t xml:space="preserve">  </w:t>
      </w:r>
      <w:r>
        <w:t xml:space="preserve">образовательной</w:t>
      </w:r>
      <w:r>
        <w:rPr>
          <w:spacing w:val="42"/>
        </w:rPr>
        <w:t xml:space="preserve">  </w:t>
      </w:r>
      <w:r>
        <w:t xml:space="preserve">программы,</w:t>
      </w:r>
      <w:r>
        <w:rPr>
          <w:spacing w:val="46"/>
        </w:rPr>
        <w:t xml:space="preserve">  </w:t>
      </w:r>
      <w:r>
        <w:t xml:space="preserve">в</w:t>
      </w:r>
      <w:r>
        <w:rPr>
          <w:spacing w:val="40"/>
        </w:rPr>
        <w:t xml:space="preserve">  </w:t>
      </w:r>
      <w:r>
        <w:rPr>
          <w:spacing w:val="-2"/>
        </w:rPr>
        <w:t xml:space="preserve">рамках</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line="355" w:lineRule="auto"/>
      </w:pPr>
      <w:r>
        <w:t xml:space="preserve">компонента</w:t>
      </w:r>
      <w:r>
        <w:rPr>
          <w:spacing w:val="40"/>
        </w:rPr>
        <w:t xml:space="preserve"> </w:t>
      </w:r>
      <w:r>
        <w:t xml:space="preserve">участников</w:t>
      </w:r>
      <w:r>
        <w:rPr>
          <w:spacing w:val="40"/>
        </w:rPr>
        <w:t xml:space="preserve"> </w:t>
      </w:r>
      <w:r>
        <w:t xml:space="preserve">образовательных</w:t>
      </w:r>
      <w:r>
        <w:rPr>
          <w:spacing w:val="40"/>
        </w:rPr>
        <w:t xml:space="preserve"> </w:t>
      </w:r>
      <w:r>
        <w:t xml:space="preserve">отношений,</w:t>
      </w:r>
      <w:r>
        <w:rPr>
          <w:spacing w:val="40"/>
        </w:rPr>
        <w:t xml:space="preserve"> </w:t>
      </w:r>
      <w:r>
        <w:t xml:space="preserve">внеурочной</w:t>
      </w:r>
      <w:r>
        <w:rPr>
          <w:spacing w:val="40"/>
        </w:rPr>
        <w:t xml:space="preserve"> </w:t>
      </w:r>
      <w:r>
        <w:t xml:space="preserve">деятельности, дополнительного образования.</w:t>
      </w:r>
      <w:r/>
    </w:p>
    <w:p>
      <w:pPr>
        <w:pStyle w:val="1699"/>
        <w:numPr>
          <w:ilvl w:val="1"/>
          <w:numId w:val="388"/>
        </w:numPr>
        <w:ind w:left="1938" w:right="0" w:hanging="587"/>
        <w:jc w:val="left"/>
        <w:spacing w:before="0" w:after="0" w:line="297" w:lineRule="exact"/>
        <w:tabs>
          <w:tab w:val="left" w:pos="1938" w:leader="none"/>
        </w:tabs>
        <w:rPr>
          <w:sz w:val="26"/>
        </w:rPr>
      </w:pPr>
      <w:r>
        <w:rPr>
          <w:sz w:val="26"/>
        </w:rPr>
        <w:t xml:space="preserve">Организационный</w:t>
      </w:r>
      <w:r>
        <w:rPr>
          <w:spacing w:val="10"/>
          <w:sz w:val="26"/>
        </w:rPr>
        <w:t xml:space="preserve"> </w:t>
      </w:r>
      <w:r>
        <w:rPr>
          <w:spacing w:val="-2"/>
          <w:sz w:val="26"/>
        </w:rPr>
        <w:t xml:space="preserve">раздел.</w:t>
      </w:r>
      <w:r/>
    </w:p>
    <w:p>
      <w:pPr>
        <w:pStyle w:val="1697"/>
        <w:ind w:left="0" w:firstLine="0"/>
        <w:jc w:val="left"/>
        <w:spacing w:before="285"/>
      </w:pPr>
      <w:r/>
      <w:r/>
    </w:p>
    <w:p>
      <w:pPr>
        <w:pStyle w:val="1699"/>
        <w:numPr>
          <w:ilvl w:val="1"/>
          <w:numId w:val="388"/>
        </w:numPr>
        <w:ind w:left="684" w:right="5560" w:firstLine="667"/>
        <w:jc w:val="both"/>
        <w:spacing w:before="0" w:after="0" w:line="350" w:lineRule="auto"/>
        <w:tabs>
          <w:tab w:val="left" w:pos="1943" w:leader="none"/>
        </w:tabs>
        <w:rPr>
          <w:sz w:val="26"/>
        </w:rPr>
      </w:pPr>
      <w:r>
        <w:rPr>
          <w:sz w:val="26"/>
        </w:rPr>
        <w:t xml:space="preserve">Кадровое обеспечение. Требования к кадровым условиям включают:</w:t>
      </w:r>
      <w:r/>
    </w:p>
    <w:p>
      <w:pPr>
        <w:pStyle w:val="1699"/>
        <w:numPr>
          <w:ilvl w:val="0"/>
          <w:numId w:val="309"/>
        </w:numPr>
        <w:ind w:left="684" w:right="1324" w:firstLine="667"/>
        <w:jc w:val="both"/>
        <w:spacing w:before="102" w:after="0" w:line="242" w:lineRule="auto"/>
        <w:tabs>
          <w:tab w:val="left" w:pos="1614" w:leader="none"/>
        </w:tabs>
        <w:rPr>
          <w:rFonts w:ascii="Symbol" w:hAnsi="Symbol"/>
          <w:sz w:val="26"/>
        </w:rPr>
      </w:pPr>
      <w:r>
        <w:rPr>
          <w:sz w:val="26"/>
        </w:rPr>
        <w:t xml:space="preserve">укомплектованность образовательной организации педагогическими, руководящими и иными работниками;</w:t>
      </w:r>
      <w:r/>
    </w:p>
    <w:p>
      <w:pPr>
        <w:pStyle w:val="1699"/>
        <w:numPr>
          <w:ilvl w:val="0"/>
          <w:numId w:val="309"/>
        </w:numPr>
        <w:ind w:left="684" w:right="1335" w:firstLine="667"/>
        <w:jc w:val="both"/>
        <w:spacing w:before="5" w:after="0" w:line="242" w:lineRule="auto"/>
        <w:tabs>
          <w:tab w:val="left" w:pos="1614" w:leader="none"/>
        </w:tabs>
        <w:rPr>
          <w:rFonts w:ascii="Symbol" w:hAnsi="Symbol"/>
          <w:sz w:val="26"/>
        </w:rPr>
      </w:pPr>
      <w:r>
        <w:rPr>
          <w:sz w:val="26"/>
        </w:rPr>
        <w:t xml:space="preserve">уровень квалификации педагогических и иных работников образовательной организации;</w:t>
      </w:r>
      <w:r/>
    </w:p>
    <w:p>
      <w:pPr>
        <w:pStyle w:val="1699"/>
        <w:numPr>
          <w:ilvl w:val="0"/>
          <w:numId w:val="309"/>
        </w:numPr>
        <w:ind w:left="684" w:right="1326" w:firstLine="667"/>
        <w:jc w:val="both"/>
        <w:spacing w:before="0" w:after="0" w:line="242" w:lineRule="auto"/>
        <w:tabs>
          <w:tab w:val="left" w:pos="1614" w:leader="none"/>
        </w:tabs>
        <w:rPr>
          <w:rFonts w:ascii="Symbol" w:hAnsi="Symbol"/>
          <w:sz w:val="26"/>
        </w:rPr>
      </w:pPr>
      <w:r>
        <w:rPr>
          <w:sz w:val="26"/>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p>
    <w:p>
      <w:pPr>
        <w:pStyle w:val="1697"/>
        <w:ind w:left="684" w:right="1330" w:firstLine="662"/>
        <w:spacing w:line="280" w:lineRule="auto"/>
      </w:pPr>
      <w:r>
        <w:t xml:space="preserve">Образовательное учреждение на 100 % укомплектовано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w:t>
      </w:r>
      <w:r>
        <w:rPr>
          <w:spacing w:val="-2"/>
        </w:rPr>
        <w:t xml:space="preserve">учреждения.</w:t>
      </w:r>
      <w:r/>
    </w:p>
    <w:p>
      <w:pPr>
        <w:pStyle w:val="1697"/>
        <w:ind w:left="684" w:right="1328" w:firstLine="662"/>
        <w:spacing w:before="176" w:line="280" w:lineRule="auto"/>
      </w:pPr>
      <w:r>
        <w:t xml:space="preserve">Основой</w:t>
      </w:r>
      <w:r>
        <w:rPr>
          <w:spacing w:val="40"/>
        </w:rPr>
        <w:t xml:space="preserve"> </w:t>
      </w:r>
      <w:r>
        <w:t xml:space="preserve">для</w:t>
      </w:r>
      <w:r>
        <w:rPr>
          <w:spacing w:val="40"/>
        </w:rPr>
        <w:t xml:space="preserve"> </w:t>
      </w:r>
      <w:r>
        <w:t xml:space="preserve">разработки</w:t>
      </w:r>
      <w:r>
        <w:rPr>
          <w:spacing w:val="40"/>
        </w:rPr>
        <w:t xml:space="preserve"> </w:t>
      </w:r>
      <w:r>
        <w:t xml:space="preserve">должностных</w:t>
      </w:r>
      <w:r>
        <w:rPr>
          <w:spacing w:val="40"/>
        </w:rPr>
        <w:t xml:space="preserve"> </w:t>
      </w:r>
      <w:r>
        <w:t xml:space="preserve">инструкций,</w:t>
      </w:r>
      <w:r>
        <w:rPr>
          <w:spacing w:val="40"/>
        </w:rPr>
        <w:t xml:space="preserve"> </w:t>
      </w:r>
      <w:r>
        <w:t xml:space="preserve">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w:t>
      </w:r>
      <w:r>
        <w:rPr>
          <w:spacing w:val="40"/>
        </w:rPr>
        <w:t xml:space="preserve"> </w:t>
      </w:r>
      <w:r>
        <w:t xml:space="preserve">характеристики,</w:t>
      </w:r>
      <w:r>
        <w:rPr>
          <w:spacing w:val="40"/>
        </w:rPr>
        <w:t xml:space="preserve"> </w:t>
      </w:r>
      <w:r>
        <w:t xml:space="preserve">представленные</w:t>
      </w:r>
      <w:r>
        <w:rPr>
          <w:spacing w:val="40"/>
        </w:rPr>
        <w:t xml:space="preserve"> </w:t>
      </w:r>
      <w:r>
        <w:t xml:space="preserve">в</w:t>
      </w:r>
      <w:r>
        <w:rPr>
          <w:spacing w:val="40"/>
        </w:rPr>
        <w:t xml:space="preserve"> </w:t>
      </w:r>
      <w:r>
        <w:t xml:space="preserve">Едином квалификационном справочнике должностей руководителей, специалистов и </w:t>
      </w:r>
      <w:r>
        <w:rPr>
          <w:spacing w:val="-2"/>
        </w:rPr>
        <w:t xml:space="preserve">служащих.</w:t>
      </w:r>
      <w:r/>
    </w:p>
    <w:p>
      <w:pPr>
        <w:pStyle w:val="1697"/>
        <w:ind w:left="1351" w:firstLine="0"/>
        <w:jc w:val="left"/>
        <w:spacing w:before="177"/>
      </w:pPr>
      <w:r>
        <w:t xml:space="preserve">Характеристика</w:t>
      </w:r>
      <w:r>
        <w:rPr>
          <w:spacing w:val="3"/>
        </w:rPr>
        <w:t xml:space="preserve"> </w:t>
      </w:r>
      <w:r>
        <w:t xml:space="preserve">по</w:t>
      </w:r>
      <w:r>
        <w:rPr>
          <w:spacing w:val="6"/>
        </w:rPr>
        <w:t xml:space="preserve"> </w:t>
      </w:r>
      <w:r>
        <w:t xml:space="preserve">образованию</w:t>
      </w:r>
      <w:r>
        <w:rPr>
          <w:spacing w:val="3"/>
        </w:rPr>
        <w:t xml:space="preserve"> </w:t>
      </w:r>
      <w:r>
        <w:t xml:space="preserve">педагогических</w:t>
      </w:r>
      <w:r>
        <w:rPr>
          <w:spacing w:val="1"/>
        </w:rPr>
        <w:t xml:space="preserve"> </w:t>
      </w:r>
      <w:r>
        <w:rPr>
          <w:spacing w:val="-2"/>
        </w:rPr>
        <w:t xml:space="preserve">работников:</w:t>
      </w:r>
      <w:r/>
    </w:p>
    <w:p>
      <w:pPr>
        <w:pStyle w:val="1697"/>
        <w:ind w:left="0" w:firstLine="0"/>
        <w:jc w:val="left"/>
        <w:rPr>
          <w:sz w:val="20"/>
        </w:rPr>
      </w:pPr>
      <w:r>
        <w:rPr>
          <w:sz w:val="20"/>
        </w:rPr>
      </w:r>
      <w:r/>
    </w:p>
    <w:p>
      <w:pPr>
        <w:pStyle w:val="1697"/>
        <w:ind w:left="0" w:firstLine="0"/>
        <w:jc w:val="left"/>
        <w:spacing w:before="30" w:after="1"/>
        <w:rPr>
          <w:sz w:val="20"/>
        </w:rPr>
      </w:pPr>
      <w:r>
        <w:rPr>
          <w:sz w:val="20"/>
        </w:rPr>
      </w:r>
      <w:r/>
    </w:p>
    <w:tbl>
      <w:tblPr>
        <w:tblW w:w="0" w:type="auto"/>
        <w:tblInd w:w="58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696"/>
        <w:gridCol w:w="4370"/>
      </w:tblGrid>
      <w:tr>
        <w:trPr>
          <w:trHeight w:val="537"/>
        </w:trPr>
        <w:tc>
          <w:tcPr>
            <w:tcW w:w="3696" w:type="dxa"/>
            <w:textDirection w:val="lrTb"/>
            <w:noWrap w:val="false"/>
          </w:tcPr>
          <w:p>
            <w:pPr>
              <w:pStyle w:val="1700"/>
              <w:ind w:left="107"/>
              <w:spacing w:line="296" w:lineRule="exact"/>
              <w:rPr>
                <w:sz w:val="26"/>
              </w:rPr>
            </w:pPr>
            <w:r>
              <w:rPr>
                <w:spacing w:val="-2"/>
                <w:sz w:val="26"/>
              </w:rPr>
              <w:t xml:space="preserve">Образование</w:t>
            </w:r>
            <w:r/>
          </w:p>
        </w:tc>
        <w:tc>
          <w:tcPr>
            <w:tcBorders>
              <w:right w:val="single" w:color="000000" w:sz="4" w:space="0"/>
            </w:tcBorders>
            <w:tcW w:w="4370" w:type="dxa"/>
            <w:textDirection w:val="lrTb"/>
            <w:noWrap w:val="false"/>
          </w:tcPr>
          <w:p>
            <w:pPr>
              <w:pStyle w:val="1700"/>
              <w:ind w:left="107"/>
              <w:spacing w:line="296" w:lineRule="exact"/>
              <w:rPr>
                <w:sz w:val="26"/>
              </w:rPr>
            </w:pPr>
            <w:r>
              <w:rPr>
                <w:spacing w:val="-2"/>
                <w:sz w:val="26"/>
              </w:rPr>
              <w:t xml:space="preserve">Количество</w:t>
            </w:r>
            <w:r/>
          </w:p>
        </w:tc>
      </w:tr>
      <w:tr>
        <w:trPr>
          <w:trHeight w:val="532"/>
        </w:trPr>
        <w:tc>
          <w:tcPr>
            <w:tcW w:w="3696" w:type="dxa"/>
            <w:textDirection w:val="lrTb"/>
            <w:noWrap w:val="false"/>
          </w:tcPr>
          <w:p>
            <w:pPr>
              <w:pStyle w:val="1700"/>
              <w:ind w:left="107"/>
              <w:spacing w:line="291" w:lineRule="exact"/>
              <w:rPr>
                <w:sz w:val="26"/>
              </w:rPr>
            </w:pPr>
            <w:r>
              <w:rPr>
                <w:spacing w:val="-2"/>
                <w:sz w:val="26"/>
              </w:rPr>
              <w:t xml:space="preserve">Высшее</w:t>
            </w:r>
            <w:r/>
          </w:p>
        </w:tc>
        <w:tc>
          <w:tcPr>
            <w:tcBorders>
              <w:right w:val="single" w:color="000000" w:sz="4" w:space="0"/>
            </w:tcBorders>
            <w:tcW w:w="4370" w:type="dxa"/>
            <w:textDirection w:val="lrTb"/>
            <w:noWrap w:val="false"/>
          </w:tcPr>
          <w:p>
            <w:pPr>
              <w:pStyle w:val="1700"/>
              <w:ind w:left="107"/>
              <w:spacing w:line="291" w:lineRule="exact"/>
              <w:rPr>
                <w:sz w:val="26"/>
              </w:rPr>
            </w:pPr>
            <w:r>
              <w:rPr>
                <w:spacing w:val="-5"/>
                <w:sz w:val="26"/>
              </w:rPr>
              <w:t xml:space="preserve">13</w:t>
            </w:r>
            <w:r/>
          </w:p>
        </w:tc>
      </w:tr>
      <w:tr>
        <w:trPr>
          <w:trHeight w:val="537"/>
        </w:trPr>
        <w:tc>
          <w:tcPr>
            <w:tcW w:w="3696" w:type="dxa"/>
            <w:textDirection w:val="lrTb"/>
            <w:noWrap w:val="false"/>
          </w:tcPr>
          <w:p>
            <w:pPr>
              <w:pStyle w:val="1700"/>
              <w:ind w:left="107"/>
              <w:spacing w:line="296" w:lineRule="exact"/>
              <w:rPr>
                <w:sz w:val="26"/>
              </w:rPr>
            </w:pPr>
            <w:r>
              <w:rPr>
                <w:sz w:val="26"/>
              </w:rPr>
              <w:t xml:space="preserve">Среднее</w:t>
            </w:r>
            <w:r>
              <w:rPr>
                <w:spacing w:val="5"/>
                <w:sz w:val="26"/>
              </w:rPr>
              <w:t xml:space="preserve"> </w:t>
            </w:r>
            <w:r>
              <w:rPr>
                <w:sz w:val="26"/>
              </w:rPr>
              <w:t xml:space="preserve">-</w:t>
            </w:r>
            <w:r>
              <w:rPr>
                <w:spacing w:val="5"/>
                <w:sz w:val="26"/>
              </w:rPr>
              <w:t xml:space="preserve"> </w:t>
            </w:r>
            <w:r>
              <w:rPr>
                <w:spacing w:val="-2"/>
                <w:sz w:val="26"/>
              </w:rPr>
              <w:t xml:space="preserve">специальное</w:t>
            </w:r>
            <w:r/>
          </w:p>
        </w:tc>
        <w:tc>
          <w:tcPr>
            <w:tcBorders>
              <w:right w:val="single" w:color="000000" w:sz="4" w:space="0"/>
            </w:tcBorders>
            <w:tcW w:w="4370" w:type="dxa"/>
            <w:textDirection w:val="lrTb"/>
            <w:noWrap w:val="false"/>
          </w:tcPr>
          <w:p>
            <w:pPr>
              <w:pStyle w:val="1700"/>
              <w:ind w:left="107"/>
              <w:spacing w:line="296" w:lineRule="exact"/>
              <w:rPr>
                <w:sz w:val="26"/>
              </w:rPr>
            </w:pPr>
            <w:r>
              <w:rPr>
                <w:spacing w:val="-10"/>
                <w:sz w:val="26"/>
              </w:rPr>
              <w:t xml:space="preserve">3</w:t>
            </w:r>
            <w:r/>
          </w:p>
        </w:tc>
      </w:tr>
    </w:tbl>
    <w:p>
      <w:pPr>
        <w:pStyle w:val="1697"/>
        <w:ind w:left="1797" w:firstLine="0"/>
        <w:jc w:val="left"/>
        <w:spacing w:before="35"/>
      </w:pPr>
      <w:r>
        <w:t xml:space="preserve">Характеристика по</w:t>
      </w:r>
      <w:r>
        <w:rPr>
          <w:spacing w:val="8"/>
        </w:rPr>
        <w:t xml:space="preserve"> </w:t>
      </w:r>
      <w:r>
        <w:t xml:space="preserve">квалификации</w:t>
      </w:r>
      <w:r>
        <w:rPr>
          <w:spacing w:val="4"/>
        </w:rPr>
        <w:t xml:space="preserve"> </w:t>
      </w:r>
      <w:r>
        <w:t xml:space="preserve">педагогических</w:t>
      </w:r>
      <w:r>
        <w:rPr>
          <w:spacing w:val="3"/>
        </w:rPr>
        <w:t xml:space="preserve"> </w:t>
      </w:r>
      <w:r>
        <w:rPr>
          <w:spacing w:val="-2"/>
        </w:rPr>
        <w:t xml:space="preserve">работников:</w:t>
      </w:r>
      <w:r/>
    </w:p>
    <w:p>
      <w:pPr>
        <w:pStyle w:val="1697"/>
        <w:ind w:left="0" w:firstLine="0"/>
        <w:jc w:val="left"/>
        <w:spacing w:before="35"/>
        <w:rPr>
          <w:sz w:val="20"/>
        </w:rPr>
      </w:pPr>
      <w:r>
        <w:rPr>
          <w:sz w:val="20"/>
        </w:rPr>
      </w:r>
      <w:r/>
    </w:p>
    <w:tbl>
      <w:tblPr>
        <w:tblW w:w="0" w:type="auto"/>
        <w:tblInd w:w="58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562"/>
        <w:gridCol w:w="3872"/>
      </w:tblGrid>
      <w:tr>
        <w:trPr>
          <w:trHeight w:val="882"/>
        </w:trPr>
        <w:tc>
          <w:tcPr>
            <w:tcW w:w="3562" w:type="dxa"/>
            <w:textDirection w:val="lrTb"/>
            <w:noWrap w:val="false"/>
          </w:tcPr>
          <w:p>
            <w:pPr>
              <w:pStyle w:val="1700"/>
              <w:ind w:left="107" w:right="262"/>
              <w:spacing w:line="278" w:lineRule="auto"/>
              <w:rPr>
                <w:sz w:val="26"/>
              </w:rPr>
            </w:pPr>
            <w:r>
              <w:rPr>
                <w:spacing w:val="-2"/>
                <w:sz w:val="26"/>
              </w:rPr>
              <w:t xml:space="preserve">Квалификационная категория</w:t>
            </w:r>
            <w:r/>
          </w:p>
        </w:tc>
        <w:tc>
          <w:tcPr>
            <w:tcBorders>
              <w:right w:val="single" w:color="000000" w:sz="4" w:space="0"/>
            </w:tcBorders>
            <w:tcW w:w="3872" w:type="dxa"/>
            <w:textDirection w:val="lrTb"/>
            <w:noWrap w:val="false"/>
          </w:tcPr>
          <w:p>
            <w:pPr>
              <w:pStyle w:val="1700"/>
              <w:ind w:left="102"/>
              <w:spacing w:line="296" w:lineRule="exact"/>
              <w:rPr>
                <w:sz w:val="26"/>
              </w:rPr>
            </w:pPr>
            <w:r>
              <w:rPr>
                <w:spacing w:val="-2"/>
                <w:sz w:val="26"/>
              </w:rPr>
              <w:t xml:space="preserve">Количество</w:t>
            </w:r>
            <w:r/>
          </w:p>
        </w:tc>
      </w:tr>
      <w:tr>
        <w:trPr>
          <w:trHeight w:val="537"/>
        </w:trPr>
        <w:tc>
          <w:tcPr>
            <w:tcW w:w="3562" w:type="dxa"/>
            <w:textDirection w:val="lrTb"/>
            <w:noWrap w:val="false"/>
          </w:tcPr>
          <w:p>
            <w:pPr>
              <w:pStyle w:val="1700"/>
              <w:ind w:left="107"/>
              <w:spacing w:line="296" w:lineRule="exact"/>
              <w:rPr>
                <w:sz w:val="26"/>
              </w:rPr>
            </w:pPr>
            <w:r>
              <w:rPr>
                <w:spacing w:val="-2"/>
                <w:sz w:val="26"/>
              </w:rPr>
              <w:t xml:space="preserve">Высшая</w:t>
            </w:r>
            <w:r/>
          </w:p>
        </w:tc>
        <w:tc>
          <w:tcPr>
            <w:tcBorders>
              <w:right w:val="single" w:color="000000" w:sz="4" w:space="0"/>
            </w:tcBorders>
            <w:tcW w:w="3872" w:type="dxa"/>
            <w:textDirection w:val="lrTb"/>
            <w:noWrap w:val="false"/>
          </w:tcPr>
          <w:p>
            <w:pPr>
              <w:pStyle w:val="1700"/>
              <w:ind w:left="102"/>
              <w:spacing w:line="296" w:lineRule="exact"/>
              <w:rPr>
                <w:sz w:val="26"/>
              </w:rPr>
            </w:pPr>
            <w:r>
              <w:rPr>
                <w:spacing w:val="-10"/>
                <w:sz w:val="26"/>
              </w:rPr>
              <w:t xml:space="preserve">0</w:t>
            </w:r>
            <w:r/>
          </w:p>
        </w:tc>
      </w:tr>
    </w:tbl>
    <w:p>
      <w:pPr>
        <w:spacing w:after="0" w:line="296" w:lineRule="exact"/>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0" w:firstLine="0"/>
        <w:jc w:val="left"/>
        <w:spacing w:before="2"/>
        <w:rPr>
          <w:sz w:val="2"/>
        </w:rPr>
      </w:pPr>
      <w:r>
        <w:rPr>
          <w:sz w:val="2"/>
        </w:rPr>
      </w:r>
      <w:r/>
    </w:p>
    <w:tbl>
      <w:tblPr>
        <w:tblW w:w="0" w:type="auto"/>
        <w:tblInd w:w="58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562"/>
        <w:gridCol w:w="3872"/>
      </w:tblGrid>
      <w:tr>
        <w:trPr>
          <w:trHeight w:val="537"/>
        </w:trPr>
        <w:tc>
          <w:tcPr>
            <w:tcBorders>
              <w:bottom w:val="single" w:color="000000" w:sz="4" w:space="0"/>
            </w:tcBorders>
            <w:tcW w:w="3562" w:type="dxa"/>
            <w:textDirection w:val="lrTb"/>
            <w:noWrap w:val="false"/>
          </w:tcPr>
          <w:p>
            <w:pPr>
              <w:pStyle w:val="1700"/>
              <w:ind w:left="107"/>
              <w:spacing w:line="296" w:lineRule="exact"/>
              <w:rPr>
                <w:sz w:val="26"/>
              </w:rPr>
            </w:pPr>
            <w:r>
              <w:rPr>
                <w:spacing w:val="-2"/>
                <w:sz w:val="26"/>
              </w:rPr>
              <w:t xml:space="preserve">Первая</w:t>
            </w:r>
            <w:r/>
          </w:p>
        </w:tc>
        <w:tc>
          <w:tcPr>
            <w:tcBorders>
              <w:bottom w:val="single" w:color="000000" w:sz="4" w:space="0"/>
              <w:right w:val="single" w:color="000000" w:sz="4" w:space="0"/>
            </w:tcBorders>
            <w:tcW w:w="3872" w:type="dxa"/>
            <w:textDirection w:val="lrTb"/>
            <w:noWrap w:val="false"/>
          </w:tcPr>
          <w:p>
            <w:pPr>
              <w:pStyle w:val="1700"/>
              <w:ind w:left="102"/>
              <w:spacing w:line="296" w:lineRule="exact"/>
              <w:rPr>
                <w:sz w:val="26"/>
              </w:rPr>
            </w:pPr>
            <w:r>
              <w:rPr>
                <w:spacing w:val="-10"/>
                <w:sz w:val="26"/>
              </w:rPr>
              <w:t xml:space="preserve">1</w:t>
            </w:r>
            <w:r/>
          </w:p>
        </w:tc>
      </w:tr>
      <w:tr>
        <w:trPr>
          <w:trHeight w:val="537"/>
        </w:trPr>
        <w:tc>
          <w:tcPr>
            <w:tcBorders>
              <w:top w:val="single" w:color="000000" w:sz="4" w:space="0"/>
            </w:tcBorders>
            <w:tcW w:w="3562" w:type="dxa"/>
            <w:textDirection w:val="lrTb"/>
            <w:noWrap w:val="false"/>
          </w:tcPr>
          <w:p>
            <w:pPr>
              <w:pStyle w:val="1700"/>
              <w:ind w:left="107"/>
              <w:spacing w:line="296" w:lineRule="exact"/>
              <w:rPr>
                <w:sz w:val="26"/>
              </w:rPr>
            </w:pPr>
            <w:r>
              <w:rPr>
                <w:spacing w:val="-2"/>
                <w:sz w:val="26"/>
              </w:rPr>
              <w:t xml:space="preserve">Соответствие</w:t>
            </w:r>
            <w:r/>
          </w:p>
        </w:tc>
        <w:tc>
          <w:tcPr>
            <w:tcBorders>
              <w:top w:val="single" w:color="000000" w:sz="4" w:space="0"/>
              <w:right w:val="single" w:color="000000" w:sz="4" w:space="0"/>
            </w:tcBorders>
            <w:tcW w:w="3872" w:type="dxa"/>
            <w:textDirection w:val="lrTb"/>
            <w:noWrap w:val="false"/>
          </w:tcPr>
          <w:p>
            <w:pPr>
              <w:pStyle w:val="1700"/>
              <w:ind w:left="102"/>
              <w:spacing w:line="296" w:lineRule="exact"/>
              <w:rPr>
                <w:sz w:val="26"/>
              </w:rPr>
            </w:pPr>
            <w:r>
              <w:rPr>
                <w:spacing w:val="-5"/>
                <w:sz w:val="26"/>
              </w:rPr>
              <w:t xml:space="preserve">15</w:t>
            </w:r>
            <w:r/>
          </w:p>
        </w:tc>
      </w:tr>
    </w:tbl>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67"/>
      </w:pPr>
      <w:r/>
      <w:r/>
    </w:p>
    <w:p>
      <w:pPr>
        <w:pStyle w:val="1697"/>
        <w:ind w:left="3434" w:firstLine="0"/>
        <w:jc w:val="left"/>
      </w:pPr>
      <w:r>
        <w:t xml:space="preserve">Характеристика</w:t>
      </w:r>
      <w:r>
        <w:rPr>
          <w:spacing w:val="4"/>
        </w:rPr>
        <w:t xml:space="preserve"> </w:t>
      </w:r>
      <w:r>
        <w:t xml:space="preserve">по</w:t>
      </w:r>
      <w:r>
        <w:rPr>
          <w:spacing w:val="4"/>
        </w:rPr>
        <w:t xml:space="preserve"> </w:t>
      </w:r>
      <w:r>
        <w:t xml:space="preserve">стажу</w:t>
      </w:r>
      <w:r>
        <w:rPr>
          <w:spacing w:val="1"/>
        </w:rPr>
        <w:t xml:space="preserve"> </w:t>
      </w:r>
      <w:r>
        <w:rPr>
          <w:spacing w:val="-2"/>
        </w:rPr>
        <w:t xml:space="preserve">работы:</w:t>
      </w:r>
      <w:r/>
    </w:p>
    <w:p>
      <w:pPr>
        <w:pStyle w:val="1697"/>
        <w:ind w:left="0" w:firstLine="0"/>
        <w:jc w:val="left"/>
        <w:spacing w:before="141"/>
        <w:rPr>
          <w:sz w:val="20"/>
        </w:rPr>
      </w:pPr>
      <w:r>
        <w:rPr>
          <w:sz w:val="20"/>
        </w:rPr>
      </w:r>
      <w:r/>
    </w:p>
    <w:tbl>
      <w:tblPr>
        <w:tblW w:w="0" w:type="auto"/>
        <w:tblInd w:w="20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341"/>
        <w:gridCol w:w="3269"/>
      </w:tblGrid>
      <w:tr>
        <w:trPr>
          <w:trHeight w:val="882"/>
        </w:trPr>
        <w:tc>
          <w:tcPr>
            <w:tcW w:w="3341" w:type="dxa"/>
            <w:textDirection w:val="lrTb"/>
            <w:noWrap w:val="false"/>
          </w:tcPr>
          <w:p>
            <w:pPr>
              <w:pStyle w:val="1700"/>
              <w:ind w:left="100"/>
              <w:spacing w:line="278" w:lineRule="auto"/>
              <w:rPr>
                <w:sz w:val="26"/>
              </w:rPr>
            </w:pPr>
            <w:r>
              <w:rPr>
                <w:sz w:val="26"/>
              </w:rPr>
              <w:t xml:space="preserve">Доля</w:t>
            </w:r>
            <w:r>
              <w:rPr>
                <w:spacing w:val="40"/>
                <w:sz w:val="26"/>
              </w:rPr>
              <w:t xml:space="preserve"> </w:t>
            </w:r>
            <w:r>
              <w:rPr>
                <w:sz w:val="26"/>
              </w:rPr>
              <w:t xml:space="preserve">педагогов</w:t>
            </w:r>
            <w:r>
              <w:rPr>
                <w:spacing w:val="40"/>
                <w:sz w:val="26"/>
              </w:rPr>
              <w:t xml:space="preserve"> </w:t>
            </w:r>
            <w:r>
              <w:rPr>
                <w:sz w:val="26"/>
              </w:rPr>
              <w:t xml:space="preserve">со</w:t>
            </w:r>
            <w:r>
              <w:rPr>
                <w:spacing w:val="40"/>
                <w:sz w:val="26"/>
              </w:rPr>
              <w:t xml:space="preserve"> </w:t>
            </w:r>
            <w:r>
              <w:rPr>
                <w:sz w:val="26"/>
              </w:rPr>
              <w:t xml:space="preserve">стажем педагогической работы:</w:t>
            </w:r>
            <w:r/>
          </w:p>
        </w:tc>
        <w:tc>
          <w:tcPr>
            <w:tcW w:w="3269" w:type="dxa"/>
            <w:textDirection w:val="lrTb"/>
            <w:noWrap w:val="false"/>
          </w:tcPr>
          <w:p>
            <w:pPr>
              <w:pStyle w:val="1700"/>
              <w:ind w:left="105"/>
              <w:spacing w:line="296" w:lineRule="exact"/>
              <w:rPr>
                <w:sz w:val="26"/>
              </w:rPr>
            </w:pPr>
            <w:r>
              <w:rPr>
                <w:spacing w:val="-2"/>
                <w:sz w:val="26"/>
              </w:rPr>
              <w:t xml:space="preserve">Количество</w:t>
            </w:r>
            <w:r/>
          </w:p>
        </w:tc>
      </w:tr>
      <w:tr>
        <w:trPr>
          <w:trHeight w:val="537"/>
        </w:trPr>
        <w:tc>
          <w:tcPr>
            <w:tcW w:w="3341" w:type="dxa"/>
            <w:textDirection w:val="lrTb"/>
            <w:noWrap w:val="false"/>
          </w:tcPr>
          <w:p>
            <w:pPr>
              <w:pStyle w:val="1700"/>
              <w:ind w:left="100"/>
              <w:spacing w:line="296" w:lineRule="exact"/>
              <w:rPr>
                <w:sz w:val="26"/>
              </w:rPr>
            </w:pPr>
            <w:r>
              <w:rPr>
                <w:sz w:val="26"/>
              </w:rPr>
              <w:t xml:space="preserve">От</w:t>
            </w:r>
            <w:r>
              <w:rPr>
                <w:spacing w:val="-6"/>
                <w:sz w:val="26"/>
              </w:rPr>
              <w:t xml:space="preserve"> </w:t>
            </w:r>
            <w:r>
              <w:rPr>
                <w:sz w:val="26"/>
              </w:rPr>
              <w:t xml:space="preserve">0</w:t>
            </w:r>
            <w:r>
              <w:rPr>
                <w:spacing w:val="10"/>
                <w:sz w:val="26"/>
              </w:rPr>
              <w:t xml:space="preserve"> </w:t>
            </w:r>
            <w:r>
              <w:rPr>
                <w:sz w:val="26"/>
              </w:rPr>
              <w:t xml:space="preserve">до</w:t>
            </w:r>
            <w:r>
              <w:rPr>
                <w:spacing w:val="2"/>
                <w:sz w:val="26"/>
              </w:rPr>
              <w:t xml:space="preserve"> </w:t>
            </w:r>
            <w:r>
              <w:rPr>
                <w:sz w:val="26"/>
              </w:rPr>
              <w:t xml:space="preserve">2-х</w:t>
            </w:r>
            <w:r>
              <w:rPr>
                <w:spacing w:val="7"/>
                <w:sz w:val="26"/>
              </w:rPr>
              <w:t xml:space="preserve"> </w:t>
            </w:r>
            <w:r>
              <w:rPr>
                <w:spacing w:val="-5"/>
                <w:sz w:val="26"/>
              </w:rPr>
              <w:t xml:space="preserve">лет</w:t>
            </w:r>
            <w:r/>
          </w:p>
        </w:tc>
        <w:tc>
          <w:tcPr>
            <w:tcW w:w="3269" w:type="dxa"/>
            <w:textDirection w:val="lrTb"/>
            <w:noWrap w:val="false"/>
          </w:tcPr>
          <w:p>
            <w:pPr>
              <w:pStyle w:val="1700"/>
              <w:ind w:left="105"/>
              <w:spacing w:line="296" w:lineRule="exact"/>
              <w:rPr>
                <w:sz w:val="26"/>
              </w:rPr>
            </w:pPr>
            <w:r>
              <w:rPr>
                <w:spacing w:val="-10"/>
                <w:sz w:val="26"/>
              </w:rPr>
              <w:t xml:space="preserve">0</w:t>
            </w:r>
            <w:r/>
          </w:p>
        </w:tc>
      </w:tr>
      <w:tr>
        <w:trPr>
          <w:trHeight w:val="537"/>
        </w:trPr>
        <w:tc>
          <w:tcPr>
            <w:tcW w:w="3341" w:type="dxa"/>
            <w:textDirection w:val="lrTb"/>
            <w:noWrap w:val="false"/>
          </w:tcPr>
          <w:p>
            <w:pPr>
              <w:pStyle w:val="1700"/>
              <w:ind w:left="100"/>
              <w:spacing w:line="296" w:lineRule="exact"/>
              <w:rPr>
                <w:sz w:val="26"/>
              </w:rPr>
            </w:pPr>
            <w:r>
              <w:rPr>
                <w:sz w:val="26"/>
              </w:rPr>
              <w:t xml:space="preserve">От</w:t>
            </w:r>
            <w:r>
              <w:rPr>
                <w:spacing w:val="-6"/>
                <w:sz w:val="26"/>
              </w:rPr>
              <w:t xml:space="preserve"> </w:t>
            </w:r>
            <w:r>
              <w:rPr>
                <w:sz w:val="26"/>
              </w:rPr>
              <w:t xml:space="preserve">5</w:t>
            </w:r>
            <w:r>
              <w:rPr>
                <w:spacing w:val="11"/>
                <w:sz w:val="26"/>
              </w:rPr>
              <w:t xml:space="preserve"> </w:t>
            </w:r>
            <w:r>
              <w:rPr>
                <w:sz w:val="26"/>
              </w:rPr>
              <w:t xml:space="preserve">до</w:t>
            </w:r>
            <w:r>
              <w:rPr>
                <w:spacing w:val="1"/>
                <w:sz w:val="26"/>
              </w:rPr>
              <w:t xml:space="preserve"> </w:t>
            </w:r>
            <w:r>
              <w:rPr>
                <w:sz w:val="26"/>
              </w:rPr>
              <w:t xml:space="preserve">10</w:t>
            </w:r>
            <w:r>
              <w:rPr>
                <w:spacing w:val="2"/>
                <w:sz w:val="26"/>
              </w:rPr>
              <w:t xml:space="preserve"> </w:t>
            </w:r>
            <w:r>
              <w:rPr>
                <w:spacing w:val="-5"/>
                <w:sz w:val="26"/>
              </w:rPr>
              <w:t xml:space="preserve">лет</w:t>
            </w:r>
            <w:r/>
          </w:p>
        </w:tc>
        <w:tc>
          <w:tcPr>
            <w:tcW w:w="3269" w:type="dxa"/>
            <w:textDirection w:val="lrTb"/>
            <w:noWrap w:val="false"/>
          </w:tcPr>
          <w:p>
            <w:pPr>
              <w:pStyle w:val="1700"/>
              <w:ind w:left="105"/>
              <w:spacing w:line="296" w:lineRule="exact"/>
              <w:rPr>
                <w:sz w:val="26"/>
              </w:rPr>
            </w:pPr>
            <w:r>
              <w:rPr>
                <w:spacing w:val="-10"/>
                <w:sz w:val="26"/>
              </w:rPr>
              <w:t xml:space="preserve">1</w:t>
            </w:r>
            <w:r/>
          </w:p>
        </w:tc>
      </w:tr>
      <w:tr>
        <w:trPr>
          <w:trHeight w:val="537"/>
        </w:trPr>
        <w:tc>
          <w:tcPr>
            <w:tcW w:w="3341" w:type="dxa"/>
            <w:textDirection w:val="lrTb"/>
            <w:noWrap w:val="false"/>
          </w:tcPr>
          <w:p>
            <w:pPr>
              <w:pStyle w:val="1700"/>
              <w:ind w:left="100"/>
              <w:spacing w:line="296" w:lineRule="exact"/>
              <w:rPr>
                <w:sz w:val="26"/>
              </w:rPr>
            </w:pPr>
            <w:r>
              <w:rPr>
                <w:sz w:val="26"/>
              </w:rPr>
              <w:t xml:space="preserve">От</w:t>
            </w:r>
            <w:r>
              <w:rPr>
                <w:spacing w:val="-7"/>
                <w:sz w:val="26"/>
              </w:rPr>
              <w:t xml:space="preserve"> </w:t>
            </w:r>
            <w:r>
              <w:rPr>
                <w:sz w:val="26"/>
              </w:rPr>
              <w:t xml:space="preserve">10</w:t>
            </w:r>
            <w:r>
              <w:rPr>
                <w:spacing w:val="2"/>
                <w:sz w:val="26"/>
              </w:rPr>
              <w:t xml:space="preserve"> </w:t>
            </w:r>
            <w:r>
              <w:rPr>
                <w:sz w:val="26"/>
              </w:rPr>
              <w:t xml:space="preserve">до</w:t>
            </w:r>
            <w:r>
              <w:rPr>
                <w:spacing w:val="7"/>
                <w:sz w:val="26"/>
              </w:rPr>
              <w:t xml:space="preserve"> </w:t>
            </w:r>
            <w:r>
              <w:rPr>
                <w:sz w:val="26"/>
              </w:rPr>
              <w:t xml:space="preserve">20</w:t>
            </w:r>
            <w:r>
              <w:rPr>
                <w:spacing w:val="3"/>
                <w:sz w:val="26"/>
              </w:rPr>
              <w:t xml:space="preserve"> </w:t>
            </w:r>
            <w:r>
              <w:rPr>
                <w:spacing w:val="-5"/>
                <w:sz w:val="26"/>
              </w:rPr>
              <w:t xml:space="preserve">лет</w:t>
            </w:r>
            <w:r/>
          </w:p>
        </w:tc>
        <w:tc>
          <w:tcPr>
            <w:tcW w:w="3269" w:type="dxa"/>
            <w:textDirection w:val="lrTb"/>
            <w:noWrap w:val="false"/>
          </w:tcPr>
          <w:p>
            <w:pPr>
              <w:pStyle w:val="1700"/>
              <w:ind w:left="105"/>
              <w:spacing w:line="296" w:lineRule="exact"/>
              <w:rPr>
                <w:sz w:val="26"/>
              </w:rPr>
            </w:pPr>
            <w:r>
              <w:rPr>
                <w:spacing w:val="-10"/>
                <w:sz w:val="26"/>
              </w:rPr>
              <w:t xml:space="preserve">4</w:t>
            </w:r>
            <w:r/>
          </w:p>
        </w:tc>
      </w:tr>
      <w:tr>
        <w:trPr>
          <w:trHeight w:val="532"/>
        </w:trPr>
        <w:tc>
          <w:tcPr>
            <w:tcW w:w="3341" w:type="dxa"/>
            <w:textDirection w:val="lrTb"/>
            <w:noWrap w:val="false"/>
          </w:tcPr>
          <w:p>
            <w:pPr>
              <w:pStyle w:val="1700"/>
              <w:ind w:left="100"/>
              <w:spacing w:line="291" w:lineRule="exact"/>
              <w:rPr>
                <w:sz w:val="26"/>
              </w:rPr>
            </w:pPr>
            <w:r>
              <w:rPr>
                <w:sz w:val="26"/>
              </w:rPr>
              <w:t xml:space="preserve">Свыше 20</w:t>
            </w:r>
            <w:r>
              <w:rPr>
                <w:spacing w:val="12"/>
                <w:sz w:val="26"/>
              </w:rPr>
              <w:t xml:space="preserve"> </w:t>
            </w:r>
            <w:r>
              <w:rPr>
                <w:spacing w:val="-5"/>
                <w:sz w:val="26"/>
              </w:rPr>
              <w:t xml:space="preserve">лет</w:t>
            </w:r>
            <w:r/>
          </w:p>
        </w:tc>
        <w:tc>
          <w:tcPr>
            <w:tcW w:w="3269" w:type="dxa"/>
            <w:textDirection w:val="lrTb"/>
            <w:noWrap w:val="false"/>
          </w:tcPr>
          <w:p>
            <w:pPr>
              <w:pStyle w:val="1700"/>
              <w:ind w:left="105"/>
              <w:spacing w:line="291" w:lineRule="exact"/>
              <w:rPr>
                <w:sz w:val="26"/>
              </w:rPr>
            </w:pPr>
            <w:r>
              <w:rPr>
                <w:spacing w:val="-5"/>
                <w:sz w:val="26"/>
              </w:rPr>
              <w:t xml:space="preserve">11</w:t>
            </w:r>
            <w:r/>
          </w:p>
        </w:tc>
      </w:tr>
    </w:tbl>
    <w:p>
      <w:pPr>
        <w:pStyle w:val="1697"/>
        <w:ind w:right="1336"/>
        <w:jc w:val="left"/>
        <w:spacing w:before="262" w:line="242" w:lineRule="auto"/>
        <w:tabs>
          <w:tab w:val="left" w:pos="3369" w:leader="none"/>
          <w:tab w:val="left" w:pos="4275" w:leader="none"/>
          <w:tab w:val="left" w:pos="5234" w:leader="none"/>
          <w:tab w:val="left" w:pos="6999" w:leader="none"/>
          <w:tab w:val="left" w:pos="8116" w:leader="none"/>
          <w:tab w:val="left" w:pos="9622" w:leader="none"/>
        </w:tabs>
      </w:pPr>
      <w:r>
        <w:rPr>
          <w:spacing w:val="-2"/>
        </w:rPr>
        <w:t xml:space="preserve">Педагогические</w:t>
      </w:r>
      <w:r>
        <w:tab/>
      </w:r>
      <w:r>
        <w:rPr>
          <w:spacing w:val="-4"/>
        </w:rPr>
        <w:t xml:space="preserve">кадры</w:t>
      </w:r>
      <w:r>
        <w:tab/>
      </w:r>
      <w:r>
        <w:rPr>
          <w:spacing w:val="-4"/>
        </w:rPr>
        <w:t xml:space="preserve">имеют</w:t>
      </w:r>
      <w:r>
        <w:tab/>
      </w:r>
      <w:r>
        <w:rPr>
          <w:spacing w:val="-2"/>
        </w:rPr>
        <w:t xml:space="preserve">необходимый</w:t>
      </w:r>
      <w:r>
        <w:tab/>
      </w:r>
      <w:r>
        <w:rPr>
          <w:spacing w:val="-2"/>
        </w:rPr>
        <w:t xml:space="preserve">уровень</w:t>
      </w:r>
      <w:r>
        <w:tab/>
      </w:r>
      <w:r>
        <w:rPr>
          <w:spacing w:val="-2"/>
        </w:rPr>
        <w:t xml:space="preserve">подготовки</w:t>
      </w:r>
      <w:r>
        <w:tab/>
      </w:r>
      <w:r>
        <w:rPr>
          <w:spacing w:val="-4"/>
        </w:rPr>
        <w:t xml:space="preserve">для </w:t>
      </w:r>
      <w:r>
        <w:t xml:space="preserve">реализации программы УУД, что</w:t>
      </w:r>
      <w:r>
        <w:rPr>
          <w:spacing w:val="40"/>
        </w:rPr>
        <w:t xml:space="preserve"> </w:t>
      </w:r>
      <w:r>
        <w:t xml:space="preserve">включает следующее:</w:t>
      </w:r>
      <w:r/>
    </w:p>
    <w:p>
      <w:pPr>
        <w:pStyle w:val="1699"/>
        <w:numPr>
          <w:ilvl w:val="0"/>
          <w:numId w:val="309"/>
        </w:numPr>
        <w:ind w:left="683" w:right="1336" w:firstLine="667"/>
        <w:jc w:val="left"/>
        <w:spacing w:before="1" w:after="0" w:line="247" w:lineRule="auto"/>
        <w:tabs>
          <w:tab w:val="left" w:pos="1613" w:leader="none"/>
          <w:tab w:val="left" w:pos="2923" w:leader="none"/>
          <w:tab w:val="left" w:pos="4170" w:leader="none"/>
          <w:tab w:val="left" w:pos="6428" w:leader="none"/>
          <w:tab w:val="left" w:pos="6874" w:leader="none"/>
          <w:tab w:val="left" w:pos="8471" w:leader="none"/>
        </w:tabs>
        <w:rPr>
          <w:rFonts w:ascii="Symbol" w:hAnsi="Symbol"/>
          <w:sz w:val="19"/>
        </w:rPr>
      </w:pPr>
      <w:r>
        <w:rPr>
          <w:spacing w:val="-2"/>
          <w:sz w:val="26"/>
        </w:rPr>
        <w:t xml:space="preserve">педагоги</w:t>
      </w:r>
      <w:r>
        <w:rPr>
          <w:sz w:val="26"/>
        </w:rPr>
        <w:tab/>
      </w:r>
      <w:r>
        <w:rPr>
          <w:spacing w:val="-2"/>
          <w:sz w:val="26"/>
        </w:rPr>
        <w:t xml:space="preserve">владеют</w:t>
      </w:r>
      <w:r>
        <w:rPr>
          <w:sz w:val="26"/>
        </w:rPr>
        <w:tab/>
      </w:r>
      <w:r>
        <w:rPr>
          <w:spacing w:val="-2"/>
          <w:sz w:val="26"/>
        </w:rPr>
        <w:t xml:space="preserve">представлениями</w:t>
      </w:r>
      <w:r>
        <w:rPr>
          <w:sz w:val="26"/>
        </w:rPr>
        <w:tab/>
      </w:r>
      <w:r>
        <w:rPr>
          <w:spacing w:val="-10"/>
          <w:sz w:val="26"/>
        </w:rPr>
        <w:t xml:space="preserve">о</w:t>
      </w:r>
      <w:r>
        <w:rPr>
          <w:sz w:val="26"/>
        </w:rPr>
        <w:tab/>
      </w:r>
      <w:r>
        <w:rPr>
          <w:spacing w:val="-2"/>
          <w:sz w:val="26"/>
        </w:rPr>
        <w:t xml:space="preserve">возрастных</w:t>
      </w:r>
      <w:r>
        <w:rPr>
          <w:sz w:val="26"/>
        </w:rPr>
        <w:tab/>
      </w:r>
      <w:r>
        <w:rPr>
          <w:spacing w:val="-2"/>
          <w:sz w:val="26"/>
        </w:rPr>
        <w:t xml:space="preserve">особенностях </w:t>
      </w:r>
      <w:r>
        <w:rPr>
          <w:sz w:val="26"/>
        </w:rPr>
        <w:t xml:space="preserve">обучающихся начальной, основной и старшей школы;</w:t>
      </w:r>
      <w:r/>
    </w:p>
    <w:p>
      <w:pPr>
        <w:pStyle w:val="1699"/>
        <w:numPr>
          <w:ilvl w:val="0"/>
          <w:numId w:val="309"/>
        </w:numPr>
        <w:ind w:left="683" w:right="1338" w:firstLine="667"/>
        <w:jc w:val="left"/>
        <w:spacing w:before="0" w:after="0" w:line="240" w:lineRule="auto"/>
        <w:tabs>
          <w:tab w:val="left" w:pos="1613" w:leader="none"/>
        </w:tabs>
        <w:rPr>
          <w:rFonts w:ascii="Symbol" w:hAnsi="Symbol"/>
          <w:sz w:val="19"/>
        </w:rPr>
      </w:pPr>
      <w:r>
        <w:rPr>
          <w:sz w:val="26"/>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w:t>
      </w:r>
      <w:r/>
    </w:p>
    <w:p>
      <w:pPr>
        <w:pStyle w:val="1699"/>
        <w:numPr>
          <w:ilvl w:val="0"/>
          <w:numId w:val="309"/>
        </w:numPr>
        <w:ind w:left="683" w:right="1333" w:firstLine="667"/>
        <w:jc w:val="left"/>
        <w:spacing w:before="0" w:after="0" w:line="242" w:lineRule="auto"/>
        <w:tabs>
          <w:tab w:val="left" w:pos="1613" w:leader="none"/>
          <w:tab w:val="left" w:pos="2851" w:leader="none"/>
          <w:tab w:val="left" w:pos="4707" w:leader="none"/>
          <w:tab w:val="left" w:pos="6583" w:leader="none"/>
          <w:tab w:val="left" w:pos="7374" w:leader="none"/>
          <w:tab w:val="left" w:pos="7733" w:leader="none"/>
          <w:tab w:val="left" w:pos="8759" w:leader="none"/>
        </w:tabs>
        <w:rPr>
          <w:rFonts w:ascii="Symbol" w:hAnsi="Symbol"/>
          <w:sz w:val="19"/>
        </w:rPr>
      </w:pPr>
      <w:r>
        <w:rPr>
          <w:spacing w:val="-2"/>
          <w:sz w:val="26"/>
        </w:rPr>
        <w:t xml:space="preserve">педагоги</w:t>
      </w:r>
      <w:r>
        <w:rPr>
          <w:sz w:val="26"/>
        </w:rPr>
        <w:tab/>
      </w:r>
      <w:r>
        <w:rPr>
          <w:spacing w:val="-2"/>
          <w:sz w:val="26"/>
        </w:rPr>
        <w:t xml:space="preserve">осуществляют</w:t>
      </w:r>
      <w:r>
        <w:rPr>
          <w:sz w:val="26"/>
        </w:rPr>
        <w:tab/>
      </w:r>
      <w:r>
        <w:rPr>
          <w:spacing w:val="-2"/>
          <w:sz w:val="26"/>
        </w:rPr>
        <w:t xml:space="preserve">формирование</w:t>
      </w:r>
      <w:r>
        <w:rPr>
          <w:sz w:val="26"/>
        </w:rPr>
        <w:tab/>
      </w:r>
      <w:r>
        <w:rPr>
          <w:spacing w:val="-4"/>
          <w:sz w:val="26"/>
        </w:rPr>
        <w:t xml:space="preserve">УУД</w:t>
      </w:r>
      <w:r>
        <w:rPr>
          <w:sz w:val="26"/>
        </w:rPr>
        <w:tab/>
      </w:r>
      <w:r>
        <w:rPr>
          <w:spacing w:val="-10"/>
          <w:sz w:val="26"/>
        </w:rPr>
        <w:t xml:space="preserve">в</w:t>
      </w:r>
      <w:r>
        <w:rPr>
          <w:sz w:val="26"/>
        </w:rPr>
        <w:tab/>
      </w:r>
      <w:r>
        <w:rPr>
          <w:spacing w:val="-2"/>
          <w:sz w:val="26"/>
        </w:rPr>
        <w:t xml:space="preserve">рамках</w:t>
      </w:r>
      <w:r>
        <w:rPr>
          <w:sz w:val="26"/>
        </w:rPr>
        <w:tab/>
      </w:r>
      <w:r>
        <w:rPr>
          <w:spacing w:val="-2"/>
          <w:sz w:val="26"/>
        </w:rPr>
        <w:t xml:space="preserve">проектной, </w:t>
      </w:r>
      <w:r>
        <w:rPr>
          <w:sz w:val="26"/>
        </w:rPr>
        <w:t xml:space="preserve">исследовательской деятельностей;</w:t>
      </w:r>
      <w:r/>
    </w:p>
    <w:p>
      <w:pPr>
        <w:pStyle w:val="1699"/>
        <w:numPr>
          <w:ilvl w:val="0"/>
          <w:numId w:val="309"/>
        </w:numPr>
        <w:ind w:left="683" w:right="1337" w:firstLine="667"/>
        <w:jc w:val="left"/>
        <w:spacing w:before="0" w:after="0" w:line="242" w:lineRule="auto"/>
        <w:tabs>
          <w:tab w:val="left" w:pos="1613" w:leader="none"/>
        </w:tabs>
        <w:rPr>
          <w:rFonts w:ascii="Symbol" w:hAnsi="Symbol"/>
          <w:sz w:val="19"/>
        </w:rPr>
      </w:pPr>
      <w:r>
        <w:rPr>
          <w:sz w:val="26"/>
        </w:rPr>
        <w:t xml:space="preserve">характер</w:t>
      </w:r>
      <w:r>
        <w:rPr>
          <w:spacing w:val="80"/>
          <w:sz w:val="26"/>
        </w:rPr>
        <w:t xml:space="preserve"> </w:t>
      </w:r>
      <w:r>
        <w:rPr>
          <w:sz w:val="26"/>
        </w:rPr>
        <w:t xml:space="preserve">взаимодействия</w:t>
      </w:r>
      <w:r>
        <w:rPr>
          <w:spacing w:val="80"/>
          <w:sz w:val="26"/>
        </w:rPr>
        <w:t xml:space="preserve"> </w:t>
      </w:r>
      <w:r>
        <w:rPr>
          <w:sz w:val="26"/>
        </w:rPr>
        <w:t xml:space="preserve">педагога</w:t>
      </w:r>
      <w:r>
        <w:rPr>
          <w:spacing w:val="80"/>
          <w:sz w:val="26"/>
        </w:rPr>
        <w:t xml:space="preserve"> </w:t>
      </w:r>
      <w:r>
        <w:rPr>
          <w:sz w:val="26"/>
        </w:rPr>
        <w:t xml:space="preserve">и</w:t>
      </w:r>
      <w:r>
        <w:rPr>
          <w:spacing w:val="80"/>
          <w:sz w:val="26"/>
        </w:rPr>
        <w:t xml:space="preserve"> </w:t>
      </w:r>
      <w:r>
        <w:rPr>
          <w:sz w:val="26"/>
        </w:rPr>
        <w:t xml:space="preserve">обучающегося</w:t>
      </w:r>
      <w:r>
        <w:rPr>
          <w:spacing w:val="80"/>
          <w:sz w:val="26"/>
        </w:rPr>
        <w:t xml:space="preserve"> </w:t>
      </w:r>
      <w:r>
        <w:rPr>
          <w:sz w:val="26"/>
        </w:rPr>
        <w:t xml:space="preserve">не</w:t>
      </w:r>
      <w:r>
        <w:rPr>
          <w:spacing w:val="80"/>
          <w:sz w:val="26"/>
        </w:rPr>
        <w:t xml:space="preserve"> </w:t>
      </w:r>
      <w:r>
        <w:rPr>
          <w:sz w:val="26"/>
        </w:rPr>
        <w:t xml:space="preserve">противоречит</w:t>
      </w:r>
      <w:r>
        <w:rPr>
          <w:spacing w:val="40"/>
          <w:sz w:val="26"/>
        </w:rPr>
        <w:t xml:space="preserve"> </w:t>
      </w:r>
      <w:r>
        <w:rPr>
          <w:sz w:val="26"/>
        </w:rPr>
        <w:t xml:space="preserve">представлениям об условиях формирования УУД;</w:t>
      </w:r>
      <w:r/>
    </w:p>
    <w:p>
      <w:pPr>
        <w:pStyle w:val="1699"/>
        <w:numPr>
          <w:ilvl w:val="0"/>
          <w:numId w:val="309"/>
        </w:numPr>
        <w:ind w:left="1614" w:right="0" w:hanging="263"/>
        <w:jc w:val="left"/>
        <w:spacing w:before="0" w:after="0" w:line="240" w:lineRule="auto"/>
        <w:tabs>
          <w:tab w:val="left" w:pos="1614" w:leader="none"/>
        </w:tabs>
        <w:rPr>
          <w:rFonts w:ascii="Symbol" w:hAnsi="Symbol"/>
          <w:sz w:val="19"/>
        </w:rPr>
      </w:pPr>
      <w:r>
        <w:rPr>
          <w:sz w:val="26"/>
        </w:rPr>
        <w:t xml:space="preserve">педагоги</w:t>
      </w:r>
      <w:r>
        <w:rPr>
          <w:spacing w:val="-3"/>
          <w:sz w:val="26"/>
        </w:rPr>
        <w:t xml:space="preserve"> </w:t>
      </w:r>
      <w:r>
        <w:rPr>
          <w:sz w:val="26"/>
        </w:rPr>
        <w:t xml:space="preserve">владеют</w:t>
      </w:r>
      <w:r>
        <w:rPr>
          <w:spacing w:val="6"/>
          <w:sz w:val="26"/>
        </w:rPr>
        <w:t xml:space="preserve"> </w:t>
      </w:r>
      <w:r>
        <w:rPr>
          <w:sz w:val="26"/>
        </w:rPr>
        <w:t xml:space="preserve">навыками</w:t>
      </w:r>
      <w:r>
        <w:rPr>
          <w:spacing w:val="5"/>
          <w:sz w:val="26"/>
        </w:rPr>
        <w:t xml:space="preserve"> </w:t>
      </w:r>
      <w:r>
        <w:rPr>
          <w:sz w:val="26"/>
        </w:rPr>
        <w:t xml:space="preserve">формирующего</w:t>
      </w:r>
      <w:r>
        <w:rPr>
          <w:spacing w:val="4"/>
          <w:sz w:val="26"/>
        </w:rPr>
        <w:t xml:space="preserve"> </w:t>
      </w:r>
      <w:r>
        <w:rPr>
          <w:spacing w:val="-2"/>
          <w:sz w:val="26"/>
        </w:rPr>
        <w:t xml:space="preserve">оценивания;</w:t>
      </w:r>
      <w:r/>
    </w:p>
    <w:p>
      <w:pPr>
        <w:pStyle w:val="1699"/>
        <w:numPr>
          <w:ilvl w:val="0"/>
          <w:numId w:val="309"/>
        </w:numPr>
        <w:ind w:left="683" w:right="1335" w:firstLine="667"/>
        <w:jc w:val="both"/>
        <w:spacing w:before="1" w:after="0" w:line="242" w:lineRule="auto"/>
        <w:tabs>
          <w:tab w:val="left" w:pos="1613" w:leader="none"/>
        </w:tabs>
        <w:rPr>
          <w:rFonts w:ascii="Symbol" w:hAnsi="Symbol"/>
          <w:sz w:val="19"/>
        </w:rPr>
      </w:pPr>
      <w:r>
        <w:rPr>
          <w:sz w:val="26"/>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w:t>
      </w:r>
      <w:r>
        <w:rPr>
          <w:spacing w:val="-2"/>
          <w:sz w:val="26"/>
        </w:rPr>
        <w:t xml:space="preserve">деятельности.</w:t>
      </w:r>
      <w:r/>
    </w:p>
    <w:p>
      <w:pPr>
        <w:pStyle w:val="1697"/>
        <w:ind w:left="684" w:right="1331"/>
        <w:spacing w:before="1" w:line="285" w:lineRule="auto"/>
      </w:pPr>
      <w:r>
        <w:t xml:space="preserve">В учреждении составлен график аттестации кадров на соответствие занимаемой должности и квалификационную категорию.</w:t>
      </w:r>
      <w:r/>
    </w:p>
    <w:p>
      <w:pPr>
        <w:pStyle w:val="1697"/>
        <w:ind w:left="4667" w:right="1859" w:hanging="3461"/>
        <w:spacing w:before="177" w:line="278" w:lineRule="auto"/>
      </w:pPr>
      <w:r>
        <w:t xml:space="preserve">Профессиональное развитие и повышение квалификации педагогических </w:t>
      </w:r>
      <w:r>
        <w:rPr>
          <w:spacing w:val="-2"/>
        </w:rPr>
        <w:t xml:space="preserve">работников.</w:t>
      </w:r>
      <w:r/>
    </w:p>
    <w:p>
      <w:pPr>
        <w:pStyle w:val="1697"/>
        <w:ind w:left="684" w:right="1335" w:firstLine="662"/>
        <w:spacing w:before="189" w:line="278" w:lineRule="auto"/>
      </w:pPr>
      <w:r>
        <w:t xml:space="preserve">Успех реализации ООП НОО МОУ СОШ с.Сохондо в большей степени зависит</w:t>
      </w:r>
      <w:r>
        <w:rPr>
          <w:spacing w:val="7"/>
        </w:rPr>
        <w:t xml:space="preserve"> </w:t>
      </w:r>
      <w:r>
        <w:t xml:space="preserve">от</w:t>
      </w:r>
      <w:r>
        <w:rPr>
          <w:spacing w:val="12"/>
        </w:rPr>
        <w:t xml:space="preserve"> </w:t>
      </w:r>
      <w:r>
        <w:t xml:space="preserve">учителя,</w:t>
      </w:r>
      <w:r>
        <w:rPr>
          <w:spacing w:val="13"/>
        </w:rPr>
        <w:t xml:space="preserve"> </w:t>
      </w:r>
      <w:r>
        <w:t xml:space="preserve">поэтому</w:t>
      </w:r>
      <w:r>
        <w:rPr>
          <w:spacing w:val="54"/>
        </w:rPr>
        <w:t xml:space="preserve"> </w:t>
      </w:r>
      <w:r>
        <w:t xml:space="preserve">на</w:t>
      </w:r>
      <w:r>
        <w:rPr>
          <w:spacing w:val="15"/>
        </w:rPr>
        <w:t xml:space="preserve"> </w:t>
      </w:r>
      <w:r>
        <w:t xml:space="preserve">заседаниях</w:t>
      </w:r>
      <w:r>
        <w:rPr>
          <w:spacing w:val="15"/>
        </w:rPr>
        <w:t xml:space="preserve"> </w:t>
      </w:r>
      <w:r>
        <w:t xml:space="preserve">кафедры</w:t>
      </w:r>
      <w:r>
        <w:rPr>
          <w:spacing w:val="13"/>
        </w:rPr>
        <w:t xml:space="preserve"> </w:t>
      </w:r>
      <w:r>
        <w:t xml:space="preserve">учителей</w:t>
      </w:r>
      <w:r>
        <w:rPr>
          <w:spacing w:val="10"/>
        </w:rPr>
        <w:t xml:space="preserve"> </w:t>
      </w:r>
      <w:r>
        <w:t xml:space="preserve">начальных</w:t>
      </w:r>
      <w:r>
        <w:rPr>
          <w:spacing w:val="11"/>
        </w:rPr>
        <w:t xml:space="preserve"> </w:t>
      </w:r>
      <w:r>
        <w:rPr>
          <w:spacing w:val="-2"/>
        </w:rPr>
        <w:t xml:space="preserve">классов</w:t>
      </w:r>
      <w:r/>
    </w:p>
    <w:p>
      <w:pPr>
        <w:spacing w:after="0" w:line="278" w:lineRule="auto"/>
        <w:sectPr>
          <w:footnotePr/>
          <w:endnotePr/>
          <w:type w:val="nextPage"/>
          <w:pgSz w:w="12240" w:h="15840" w:orient="portrait"/>
          <w:pgMar w:top="1040" w:right="0" w:bottom="880" w:left="900" w:header="0" w:footer="686" w:gutter="0"/>
          <w:cols w:num="1" w:sep="0" w:space="1701" w:equalWidth="1"/>
          <w:docGrid w:linePitch="360"/>
        </w:sectPr>
      </w:pPr>
      <w:r/>
      <w:r/>
    </w:p>
    <w:p>
      <w:pPr>
        <w:pStyle w:val="1697"/>
        <w:ind w:right="1330" w:firstLine="0"/>
        <w:spacing w:before="63" w:line="278" w:lineRule="auto"/>
      </w:pPr>
      <w:r>
        <w:t xml:space="preserve">идет активное освещение и разъяснение требований ФГОС НОО среди педагогических работников образовательного учреждения.</w:t>
      </w:r>
      <w:r>
        <w:rPr>
          <w:spacing w:val="40"/>
        </w:rPr>
        <w:t xml:space="preserve"> </w:t>
      </w:r>
      <w:r>
        <w:t xml:space="preserve">Консультирование педагогических</w:t>
      </w:r>
      <w:r>
        <w:rPr>
          <w:spacing w:val="40"/>
        </w:rPr>
        <w:t xml:space="preserve"> </w:t>
      </w:r>
      <w:r>
        <w:t xml:space="preserve">работников</w:t>
      </w:r>
      <w:r>
        <w:rPr>
          <w:spacing w:val="40"/>
        </w:rPr>
        <w:t xml:space="preserve"> </w:t>
      </w:r>
      <w:r>
        <w:t xml:space="preserve">и</w:t>
      </w:r>
      <w:r>
        <w:rPr>
          <w:spacing w:val="40"/>
        </w:rPr>
        <w:t xml:space="preserve"> </w:t>
      </w:r>
      <w:r>
        <w:t xml:space="preserve">методическое</w:t>
      </w:r>
      <w:r>
        <w:rPr>
          <w:spacing w:val="40"/>
        </w:rPr>
        <w:t xml:space="preserve"> </w:t>
      </w:r>
      <w:r>
        <w:t xml:space="preserve">сопровождение</w:t>
      </w:r>
      <w:r>
        <w:rPr>
          <w:spacing w:val="40"/>
        </w:rPr>
        <w:t xml:space="preserve"> </w:t>
      </w:r>
      <w:r>
        <w:t xml:space="preserve">введения</w:t>
      </w:r>
      <w:r>
        <w:rPr>
          <w:spacing w:val="40"/>
        </w:rPr>
        <w:t xml:space="preserve"> </w:t>
      </w:r>
      <w:r>
        <w:t xml:space="preserve">ФГОС НОО: оказание постоянной научно-теоретической, методической и информационной</w:t>
      </w:r>
      <w:r>
        <w:rPr>
          <w:spacing w:val="40"/>
        </w:rPr>
        <w:t xml:space="preserve"> </w:t>
      </w:r>
      <w:r>
        <w:t xml:space="preserve">поддержки</w:t>
      </w:r>
      <w:r>
        <w:rPr>
          <w:spacing w:val="40"/>
        </w:rPr>
        <w:t xml:space="preserve"> </w:t>
      </w:r>
      <w:r>
        <w:t xml:space="preserve">педагогическим</w:t>
      </w:r>
      <w:r>
        <w:rPr>
          <w:spacing w:val="40"/>
        </w:rPr>
        <w:t xml:space="preserve"> </w:t>
      </w:r>
      <w:r>
        <w:t xml:space="preserve">работникам</w:t>
      </w:r>
      <w:r>
        <w:rPr>
          <w:spacing w:val="40"/>
        </w:rPr>
        <w:t xml:space="preserve"> </w:t>
      </w:r>
      <w:r>
        <w:t xml:space="preserve">по</w:t>
      </w:r>
      <w:r>
        <w:rPr>
          <w:spacing w:val="40"/>
        </w:rPr>
        <w:t xml:space="preserve"> </w:t>
      </w:r>
      <w:r>
        <w:t xml:space="preserve">вопросам реализации ООП НОО, использование инновационного опыта других</w:t>
      </w:r>
      <w:r>
        <w:rPr>
          <w:spacing w:val="80"/>
        </w:rPr>
        <w:t xml:space="preserve"> </w:t>
      </w:r>
      <w:r>
        <w:t xml:space="preserve">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r/>
    </w:p>
    <w:p>
      <w:pPr>
        <w:pStyle w:val="1697"/>
        <w:ind w:left="684" w:right="1332" w:firstLine="0"/>
        <w:spacing w:before="200" w:line="280" w:lineRule="auto"/>
      </w:pPr>
      <w:r>
        <w:t xml:space="preserve">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w:t>
      </w:r>
      <w:r>
        <w:rPr>
          <w:spacing w:val="-2"/>
        </w:rPr>
        <w:t xml:space="preserve">учителей.</w:t>
      </w:r>
      <w:r/>
    </w:p>
    <w:p>
      <w:pPr>
        <w:pStyle w:val="1697"/>
        <w:ind w:left="684" w:right="1333" w:firstLine="0"/>
        <w:spacing w:before="180" w:line="280" w:lineRule="auto"/>
      </w:pPr>
      <w:r>
        <w:t xml:space="preserve">Ожидаемый</w:t>
      </w:r>
      <w:r>
        <w:rPr>
          <w:spacing w:val="40"/>
        </w:rPr>
        <w:t xml:space="preserve"> </w:t>
      </w:r>
      <w:r>
        <w:t xml:space="preserve">результат</w:t>
      </w:r>
      <w:r>
        <w:rPr>
          <w:spacing w:val="40"/>
        </w:rPr>
        <w:t xml:space="preserve"> </w:t>
      </w:r>
      <w:r>
        <w:t xml:space="preserve">повышения</w:t>
      </w:r>
      <w:r>
        <w:rPr>
          <w:spacing w:val="40"/>
        </w:rPr>
        <w:t xml:space="preserve"> </w:t>
      </w:r>
      <w:r>
        <w:t xml:space="preserve">квалификации</w:t>
      </w:r>
      <w:r>
        <w:rPr>
          <w:spacing w:val="40"/>
        </w:rPr>
        <w:t xml:space="preserve"> </w:t>
      </w:r>
      <w:r>
        <w:t xml:space="preserve">—</w:t>
      </w:r>
      <w:r>
        <w:rPr>
          <w:spacing w:val="40"/>
        </w:rPr>
        <w:t xml:space="preserve"> </w:t>
      </w:r>
      <w:r>
        <w:t xml:space="preserve">профессиональная готовность работников образования к реализации ФГОС:</w:t>
      </w:r>
      <w:r/>
    </w:p>
    <w:p>
      <w:pPr>
        <w:pStyle w:val="1699"/>
        <w:numPr>
          <w:ilvl w:val="0"/>
          <w:numId w:val="308"/>
        </w:numPr>
        <w:ind w:left="684" w:right="1330" w:firstLine="403"/>
        <w:jc w:val="both"/>
        <w:spacing w:before="183" w:after="0" w:line="278" w:lineRule="auto"/>
        <w:tabs>
          <w:tab w:val="left" w:pos="1302" w:leader="none"/>
        </w:tabs>
        <w:rPr>
          <w:sz w:val="26"/>
        </w:rPr>
      </w:pPr>
      <w:r>
        <w:rPr>
          <w:sz w:val="26"/>
        </w:rPr>
        <w:t xml:space="preserve">обеспечение оптимального вхождения работников образования в систему ценностей современного образования;</w:t>
      </w:r>
      <w:r/>
    </w:p>
    <w:p>
      <w:pPr>
        <w:pStyle w:val="1699"/>
        <w:numPr>
          <w:ilvl w:val="0"/>
          <w:numId w:val="308"/>
        </w:numPr>
        <w:ind w:left="1235" w:right="0" w:hanging="148"/>
        <w:jc w:val="left"/>
        <w:spacing w:before="190" w:after="0" w:line="240" w:lineRule="auto"/>
        <w:tabs>
          <w:tab w:val="left" w:pos="1235" w:leader="none"/>
        </w:tabs>
        <w:rPr>
          <w:sz w:val="26"/>
        </w:rPr>
      </w:pPr>
      <w:r>
        <w:rPr>
          <w:sz w:val="26"/>
        </w:rPr>
        <w:t xml:space="preserve">принятие</w:t>
      </w:r>
      <w:r>
        <w:rPr>
          <w:spacing w:val="10"/>
          <w:sz w:val="26"/>
        </w:rPr>
        <w:t xml:space="preserve"> </w:t>
      </w:r>
      <w:r>
        <w:rPr>
          <w:sz w:val="26"/>
        </w:rPr>
        <w:t xml:space="preserve">идеологии</w:t>
      </w:r>
      <w:r>
        <w:rPr>
          <w:spacing w:val="5"/>
          <w:sz w:val="26"/>
        </w:rPr>
        <w:t xml:space="preserve"> </w:t>
      </w:r>
      <w:r>
        <w:rPr>
          <w:sz w:val="26"/>
        </w:rPr>
        <w:t xml:space="preserve">ФГОС</w:t>
      </w:r>
      <w:r>
        <w:rPr>
          <w:spacing w:val="-2"/>
          <w:sz w:val="26"/>
        </w:rPr>
        <w:t xml:space="preserve"> </w:t>
      </w:r>
      <w:r>
        <w:rPr>
          <w:sz w:val="26"/>
        </w:rPr>
        <w:t xml:space="preserve">общего</w:t>
      </w:r>
      <w:r>
        <w:rPr>
          <w:spacing w:val="9"/>
          <w:sz w:val="26"/>
        </w:rPr>
        <w:t xml:space="preserve"> </w:t>
      </w:r>
      <w:r>
        <w:rPr>
          <w:spacing w:val="-2"/>
          <w:sz w:val="26"/>
        </w:rPr>
        <w:t xml:space="preserve">образования;</w:t>
      </w:r>
      <w:r/>
    </w:p>
    <w:p>
      <w:pPr>
        <w:pStyle w:val="1699"/>
        <w:numPr>
          <w:ilvl w:val="0"/>
          <w:numId w:val="308"/>
        </w:numPr>
        <w:ind w:left="684" w:right="1335" w:firstLine="403"/>
        <w:jc w:val="both"/>
        <w:spacing w:before="239" w:after="0" w:line="278" w:lineRule="auto"/>
        <w:tabs>
          <w:tab w:val="left" w:pos="1259" w:leader="none"/>
        </w:tabs>
        <w:rPr>
          <w:sz w:val="26"/>
        </w:rPr>
      </w:pPr>
      <w:r>
        <w:rPr>
          <w:sz w:val="26"/>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r/>
    </w:p>
    <w:p>
      <w:pPr>
        <w:pStyle w:val="1699"/>
        <w:numPr>
          <w:ilvl w:val="0"/>
          <w:numId w:val="308"/>
        </w:numPr>
        <w:ind w:left="684" w:right="1328" w:firstLine="403"/>
        <w:jc w:val="both"/>
        <w:spacing w:before="188" w:after="0" w:line="280" w:lineRule="auto"/>
        <w:tabs>
          <w:tab w:val="left" w:pos="1422" w:leader="none"/>
        </w:tabs>
        <w:rPr>
          <w:sz w:val="26"/>
        </w:rPr>
      </w:pPr>
      <w:r>
        <w:rPr>
          <w:sz w:val="26"/>
        </w:rPr>
        <w:t xml:space="preserve">овладение учебно-методическими и информационно- методическими ресурсами, необходимыми для успешного решения задач ФГОС.</w:t>
      </w:r>
      <w:r/>
    </w:p>
    <w:p>
      <w:pPr>
        <w:pStyle w:val="1697"/>
        <w:ind w:left="684" w:right="1330"/>
        <w:spacing w:before="188" w:line="280" w:lineRule="auto"/>
      </w:pPr>
      <w:r>
        <w:t xml:space="preserve">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w:t>
      </w:r>
      <w:r/>
    </w:p>
    <w:p>
      <w:pPr>
        <w:pStyle w:val="1699"/>
        <w:numPr>
          <w:ilvl w:val="0"/>
          <w:numId w:val="307"/>
        </w:numPr>
        <w:ind w:left="1350" w:right="0" w:hanging="263"/>
        <w:jc w:val="left"/>
        <w:spacing w:before="180" w:after="0" w:line="240" w:lineRule="auto"/>
        <w:tabs>
          <w:tab w:val="left" w:pos="1350" w:leader="none"/>
        </w:tabs>
        <w:rPr>
          <w:sz w:val="26"/>
        </w:rPr>
      </w:pPr>
      <w:r>
        <w:rPr>
          <w:sz w:val="26"/>
        </w:rPr>
        <w:t xml:space="preserve">Семинары,</w:t>
      </w:r>
      <w:r>
        <w:rPr>
          <w:spacing w:val="2"/>
          <w:sz w:val="26"/>
        </w:rPr>
        <w:t xml:space="preserve"> </w:t>
      </w:r>
      <w:r>
        <w:rPr>
          <w:sz w:val="26"/>
        </w:rPr>
        <w:t xml:space="preserve">посвящённые</w:t>
      </w:r>
      <w:r>
        <w:rPr>
          <w:spacing w:val="7"/>
          <w:sz w:val="26"/>
        </w:rPr>
        <w:t xml:space="preserve"> </w:t>
      </w:r>
      <w:r>
        <w:rPr>
          <w:sz w:val="26"/>
        </w:rPr>
        <w:t xml:space="preserve">содержанию</w:t>
      </w:r>
      <w:r>
        <w:rPr>
          <w:spacing w:val="4"/>
          <w:sz w:val="26"/>
        </w:rPr>
        <w:t xml:space="preserve"> </w:t>
      </w:r>
      <w:r>
        <w:rPr>
          <w:sz w:val="26"/>
        </w:rPr>
        <w:t xml:space="preserve">и</w:t>
      </w:r>
      <w:r>
        <w:rPr>
          <w:spacing w:val="2"/>
          <w:sz w:val="26"/>
        </w:rPr>
        <w:t xml:space="preserve"> </w:t>
      </w:r>
      <w:r>
        <w:rPr>
          <w:sz w:val="26"/>
        </w:rPr>
        <w:t xml:space="preserve">ключевым</w:t>
      </w:r>
      <w:r>
        <w:rPr>
          <w:spacing w:val="1"/>
          <w:sz w:val="26"/>
        </w:rPr>
        <w:t xml:space="preserve"> </w:t>
      </w:r>
      <w:r>
        <w:rPr>
          <w:sz w:val="26"/>
        </w:rPr>
        <w:t xml:space="preserve">особенностям</w:t>
      </w:r>
      <w:r>
        <w:rPr>
          <w:spacing w:val="6"/>
          <w:sz w:val="26"/>
        </w:rPr>
        <w:t xml:space="preserve"> </w:t>
      </w:r>
      <w:r>
        <w:rPr>
          <w:spacing w:val="-2"/>
          <w:sz w:val="26"/>
        </w:rPr>
        <w:t xml:space="preserve">ФГОС.</w:t>
      </w:r>
      <w:r/>
    </w:p>
    <w:p>
      <w:pPr>
        <w:pStyle w:val="1699"/>
        <w:numPr>
          <w:ilvl w:val="0"/>
          <w:numId w:val="307"/>
        </w:numPr>
        <w:ind w:left="684" w:right="1331" w:firstLine="403"/>
        <w:jc w:val="both"/>
        <w:spacing w:before="239" w:after="0" w:line="278" w:lineRule="auto"/>
        <w:tabs>
          <w:tab w:val="left" w:pos="1417" w:leader="none"/>
        </w:tabs>
        <w:rPr>
          <w:sz w:val="26"/>
        </w:rPr>
      </w:pPr>
      <w:r>
        <w:rPr>
          <w:sz w:val="26"/>
        </w:rPr>
        <w:t xml:space="preserve">Тренинги для педагогов с целью выявления и соотнесения собственной профессиональной позиции с целями и задачами ФГОС.</w:t>
      </w:r>
      <w:r/>
    </w:p>
    <w:p>
      <w:pPr>
        <w:pStyle w:val="1699"/>
        <w:numPr>
          <w:ilvl w:val="0"/>
          <w:numId w:val="307"/>
        </w:numPr>
        <w:ind w:left="684" w:right="1336" w:firstLine="403"/>
        <w:jc w:val="both"/>
        <w:spacing w:before="190" w:after="0" w:line="278" w:lineRule="auto"/>
        <w:tabs>
          <w:tab w:val="left" w:pos="1560" w:leader="none"/>
        </w:tabs>
        <w:rPr>
          <w:sz w:val="26"/>
        </w:rPr>
      </w:pPr>
      <w:r>
        <w:rPr>
          <w:sz w:val="26"/>
        </w:rPr>
        <w:t xml:space="preserve">Заседания методических объединений учителей, воспитателей по проблемам введения ФГОС.</w:t>
      </w:r>
      <w:r/>
    </w:p>
    <w:p>
      <w:pPr>
        <w:pStyle w:val="1699"/>
        <w:numPr>
          <w:ilvl w:val="0"/>
          <w:numId w:val="307"/>
        </w:numPr>
        <w:ind w:left="1494" w:right="0" w:hanging="407"/>
        <w:jc w:val="left"/>
        <w:spacing w:before="189" w:after="0" w:line="240" w:lineRule="auto"/>
        <w:tabs>
          <w:tab w:val="left" w:pos="1494" w:leader="none"/>
          <w:tab w:val="left" w:pos="2631" w:leader="none"/>
          <w:tab w:val="left" w:pos="3949" w:leader="none"/>
          <w:tab w:val="left" w:pos="4280" w:leader="none"/>
          <w:tab w:val="left" w:pos="5718" w:leader="none"/>
          <w:tab w:val="left" w:pos="6921" w:leader="none"/>
          <w:tab w:val="left" w:pos="7266" w:leader="none"/>
          <w:tab w:val="left" w:pos="8945" w:leader="none"/>
        </w:tabs>
        <w:rPr>
          <w:sz w:val="26"/>
        </w:rPr>
      </w:pPr>
      <w:r>
        <w:rPr>
          <w:spacing w:val="-2"/>
          <w:sz w:val="26"/>
        </w:rPr>
        <w:t xml:space="preserve">Участие</w:t>
      </w:r>
      <w:r>
        <w:rPr>
          <w:sz w:val="26"/>
        </w:rPr>
        <w:tab/>
      </w:r>
      <w:r>
        <w:rPr>
          <w:spacing w:val="-2"/>
          <w:sz w:val="26"/>
        </w:rPr>
        <w:t xml:space="preserve">педагогов</w:t>
      </w:r>
      <w:r>
        <w:rPr>
          <w:sz w:val="26"/>
        </w:rPr>
        <w:tab/>
      </w:r>
      <w:r>
        <w:rPr>
          <w:spacing w:val="-10"/>
          <w:sz w:val="26"/>
        </w:rPr>
        <w:t xml:space="preserve">в</w:t>
      </w:r>
      <w:r>
        <w:rPr>
          <w:sz w:val="26"/>
        </w:rPr>
        <w:tab/>
      </w:r>
      <w:r>
        <w:rPr>
          <w:spacing w:val="-2"/>
          <w:sz w:val="26"/>
        </w:rPr>
        <w:t xml:space="preserve">разработке</w:t>
      </w:r>
      <w:r>
        <w:rPr>
          <w:sz w:val="26"/>
        </w:rPr>
        <w:tab/>
      </w:r>
      <w:r>
        <w:rPr>
          <w:spacing w:val="-2"/>
          <w:sz w:val="26"/>
        </w:rPr>
        <w:t xml:space="preserve">разделов</w:t>
      </w:r>
      <w:r>
        <w:rPr>
          <w:sz w:val="26"/>
        </w:rPr>
        <w:tab/>
      </w:r>
      <w:r>
        <w:rPr>
          <w:spacing w:val="-10"/>
          <w:sz w:val="26"/>
        </w:rPr>
        <w:t xml:space="preserve">и</w:t>
      </w:r>
      <w:r>
        <w:rPr>
          <w:sz w:val="26"/>
        </w:rPr>
        <w:tab/>
      </w:r>
      <w:r>
        <w:rPr>
          <w:spacing w:val="-2"/>
          <w:sz w:val="26"/>
        </w:rPr>
        <w:t xml:space="preserve">компонентов</w:t>
      </w:r>
      <w:r>
        <w:rPr>
          <w:sz w:val="26"/>
        </w:rPr>
        <w:tab/>
      </w:r>
      <w:r>
        <w:rPr>
          <w:spacing w:val="-2"/>
          <w:sz w:val="26"/>
        </w:rPr>
        <w:t xml:space="preserve">основной</w:t>
      </w:r>
      <w:r/>
    </w:p>
    <w:p>
      <w:pPr>
        <w:jc w:val="left"/>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firstLine="0"/>
        <w:jc w:val="left"/>
        <w:spacing w:before="63"/>
      </w:pPr>
      <w:r>
        <w:t xml:space="preserve">образовательной</w:t>
      </w:r>
      <w:r>
        <w:rPr>
          <w:spacing w:val="4"/>
        </w:rPr>
        <w:t xml:space="preserve"> </w:t>
      </w:r>
      <w:r>
        <w:t xml:space="preserve">программы</w:t>
      </w:r>
      <w:r>
        <w:rPr>
          <w:spacing w:val="3"/>
        </w:rPr>
        <w:t xml:space="preserve"> </w:t>
      </w:r>
      <w:r>
        <w:rPr>
          <w:spacing w:val="-4"/>
        </w:rPr>
        <w:t xml:space="preserve">НОО.</w:t>
      </w:r>
      <w:r/>
    </w:p>
    <w:p>
      <w:pPr>
        <w:pStyle w:val="1699"/>
        <w:numPr>
          <w:ilvl w:val="0"/>
          <w:numId w:val="307"/>
        </w:numPr>
        <w:ind w:left="683" w:right="1336" w:firstLine="403"/>
        <w:jc w:val="both"/>
        <w:spacing w:before="238" w:after="0" w:line="278" w:lineRule="auto"/>
        <w:tabs>
          <w:tab w:val="left" w:pos="1358" w:leader="none"/>
        </w:tabs>
        <w:rPr>
          <w:sz w:val="26"/>
        </w:rPr>
      </w:pPr>
      <w:r>
        <w:rPr>
          <w:sz w:val="26"/>
        </w:rPr>
        <w:t xml:space="preserve">Участие педагогов в разработке и апробации оценки эффективности работы</w:t>
      </w:r>
      <w:r>
        <w:rPr>
          <w:spacing w:val="40"/>
          <w:sz w:val="26"/>
        </w:rPr>
        <w:t xml:space="preserve"> </w:t>
      </w:r>
      <w:r>
        <w:rPr>
          <w:sz w:val="26"/>
        </w:rPr>
        <w:t xml:space="preserve">в условиях внедрения ФГОС.</w:t>
      </w:r>
      <w:r/>
    </w:p>
    <w:p>
      <w:pPr>
        <w:pStyle w:val="1699"/>
        <w:numPr>
          <w:ilvl w:val="0"/>
          <w:numId w:val="307"/>
        </w:numPr>
        <w:ind w:left="683" w:right="1325" w:firstLine="403"/>
        <w:jc w:val="both"/>
        <w:spacing w:before="190" w:after="0" w:line="278" w:lineRule="auto"/>
        <w:tabs>
          <w:tab w:val="left" w:pos="1531" w:leader="none"/>
        </w:tabs>
        <w:rPr>
          <w:sz w:val="26"/>
        </w:rPr>
      </w:pPr>
      <w:r>
        <w:rPr>
          <w:sz w:val="26"/>
        </w:rPr>
        <w:t xml:space="preserve">Участие педагогов в проведении мастер-классов, круглых столов, стажёрских</w:t>
      </w:r>
      <w:r>
        <w:rPr>
          <w:spacing w:val="40"/>
          <w:sz w:val="26"/>
        </w:rPr>
        <w:t xml:space="preserve"> </w:t>
      </w:r>
      <w:r>
        <w:rPr>
          <w:sz w:val="26"/>
        </w:rPr>
        <w:t xml:space="preserve">площадок,</w:t>
      </w:r>
      <w:r>
        <w:rPr>
          <w:spacing w:val="40"/>
          <w:sz w:val="26"/>
        </w:rPr>
        <w:t xml:space="preserve"> </w:t>
      </w:r>
      <w:r>
        <w:rPr>
          <w:sz w:val="26"/>
        </w:rPr>
        <w:t xml:space="preserve">«открытых»</w:t>
      </w:r>
      <w:r>
        <w:rPr>
          <w:spacing w:val="40"/>
          <w:sz w:val="26"/>
        </w:rPr>
        <w:t xml:space="preserve"> </w:t>
      </w:r>
      <w:r>
        <w:rPr>
          <w:sz w:val="26"/>
        </w:rPr>
        <w:t xml:space="preserve">уроков,</w:t>
      </w:r>
      <w:r>
        <w:rPr>
          <w:spacing w:val="40"/>
          <w:sz w:val="26"/>
        </w:rPr>
        <w:t xml:space="preserve"> </w:t>
      </w:r>
      <w:r>
        <w:rPr>
          <w:sz w:val="26"/>
        </w:rPr>
        <w:t xml:space="preserve">внеурочных</w:t>
      </w:r>
      <w:r>
        <w:rPr>
          <w:spacing w:val="40"/>
          <w:sz w:val="26"/>
        </w:rPr>
        <w:t xml:space="preserve"> </w:t>
      </w:r>
      <w:r>
        <w:rPr>
          <w:sz w:val="26"/>
        </w:rPr>
        <w:t xml:space="preserve">занятий</w:t>
      </w:r>
      <w:r>
        <w:rPr>
          <w:spacing w:val="40"/>
          <w:sz w:val="26"/>
        </w:rPr>
        <w:t xml:space="preserve"> </w:t>
      </w:r>
      <w:r>
        <w:rPr>
          <w:sz w:val="26"/>
        </w:rPr>
        <w:t xml:space="preserve">и</w:t>
      </w:r>
      <w:r>
        <w:rPr>
          <w:spacing w:val="40"/>
          <w:sz w:val="26"/>
        </w:rPr>
        <w:t xml:space="preserve"> </w:t>
      </w:r>
      <w:r>
        <w:rPr>
          <w:sz w:val="26"/>
        </w:rPr>
        <w:t xml:space="preserve">мероприятий по отдельным направлениям введения и реализации ФГОС.</w:t>
      </w:r>
      <w:r/>
    </w:p>
    <w:p>
      <w:pPr>
        <w:pStyle w:val="1697"/>
        <w:ind w:right="1328" w:firstLine="403"/>
        <w:spacing w:before="188" w:line="280" w:lineRule="auto"/>
      </w:pPr>
      <w:r>
        <w:t xml:space="preserve">Подведение итогов и об</w:t>
      </w:r>
      <w:r>
        <w:t xml:space="preserve">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w:t>
      </w:r>
      <w:r>
        <w:rPr>
          <w:spacing w:val="80"/>
        </w:rPr>
        <w:t xml:space="preserve"> </w:t>
      </w:r>
      <w:r>
        <w:t xml:space="preserve">и т. д.</w:t>
      </w:r>
      <w:r/>
    </w:p>
    <w:p>
      <w:pPr>
        <w:pStyle w:val="1697"/>
        <w:ind w:left="1019" w:right="1858" w:firstLine="345"/>
        <w:spacing w:before="180" w:line="242" w:lineRule="auto"/>
      </w:pPr>
      <w:r>
        <w:t xml:space="preserve">Основные мероприятия по профессиональному развитию педагогических работников:</w:t>
      </w:r>
      <w:r/>
    </w:p>
    <w:p>
      <w:pPr>
        <w:pStyle w:val="1699"/>
        <w:numPr>
          <w:ilvl w:val="1"/>
          <w:numId w:val="307"/>
        </w:numPr>
        <w:ind w:left="1020" w:right="1847" w:firstLine="268"/>
        <w:jc w:val="both"/>
        <w:spacing w:before="0" w:after="0" w:line="240" w:lineRule="auto"/>
        <w:tabs>
          <w:tab w:val="left" w:pos="2301" w:leader="none"/>
        </w:tabs>
        <w:rPr>
          <w:sz w:val="26"/>
        </w:rPr>
      </w:pPr>
      <w:r>
        <w:rPr>
          <w:sz w:val="26"/>
        </w:rPr>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w:t>
      </w:r>
      <w:r>
        <w:rPr>
          <w:sz w:val="26"/>
        </w:rPr>
        <w:t xml:space="preserve">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w:t>
      </w:r>
      <w:r>
        <w:rPr>
          <w:spacing w:val="-2"/>
          <w:sz w:val="26"/>
        </w:rPr>
        <w:t xml:space="preserve">стандарта;</w:t>
      </w:r>
      <w:r/>
    </w:p>
    <w:p>
      <w:pPr>
        <w:pStyle w:val="1699"/>
        <w:numPr>
          <w:ilvl w:val="1"/>
          <w:numId w:val="307"/>
        </w:numPr>
        <w:ind w:left="1019" w:right="1850" w:firstLine="268"/>
        <w:jc w:val="both"/>
        <w:spacing w:before="8" w:after="0" w:line="235" w:lineRule="auto"/>
        <w:tabs>
          <w:tab w:val="left" w:pos="2301" w:leader="none"/>
        </w:tabs>
        <w:rPr>
          <w:sz w:val="26"/>
        </w:rPr>
      </w:pPr>
      <w:r>
        <w:rPr>
          <w:sz w:val="26"/>
        </w:rPr>
        <w:t xml:space="preserve">разработку и апробацию персонифицированной модели развития профессиональныхкомпетентностей педагогических работников всоответствии с требованиями профессионального стандарта педагога;</w:t>
      </w:r>
      <w:r/>
    </w:p>
    <w:p>
      <w:pPr>
        <w:pStyle w:val="1699"/>
        <w:numPr>
          <w:ilvl w:val="1"/>
          <w:numId w:val="307"/>
        </w:numPr>
        <w:ind w:left="1020" w:right="1851" w:firstLine="268"/>
        <w:jc w:val="both"/>
        <w:spacing w:before="7" w:after="0" w:line="232" w:lineRule="auto"/>
        <w:tabs>
          <w:tab w:val="left" w:pos="2301" w:leader="none"/>
        </w:tabs>
        <w:rPr>
          <w:sz w:val="26"/>
        </w:rPr>
      </w:pPr>
      <w:r>
        <w:rPr>
          <w:sz w:val="26"/>
        </w:rPr>
        <w:t xml:space="preserve">создание персонифицированной модели проявления в практической деятельности педагогического работника требований профессионального стандарта;</w:t>
      </w:r>
      <w:r/>
    </w:p>
    <w:p>
      <w:pPr>
        <w:pStyle w:val="1699"/>
        <w:numPr>
          <w:ilvl w:val="1"/>
          <w:numId w:val="307"/>
        </w:numPr>
        <w:ind w:left="1020" w:right="1853" w:firstLine="268"/>
        <w:jc w:val="both"/>
        <w:spacing w:before="1" w:after="0" w:line="240" w:lineRule="auto"/>
        <w:tabs>
          <w:tab w:val="left" w:pos="2301" w:leader="none"/>
        </w:tabs>
        <w:rPr>
          <w:sz w:val="26"/>
        </w:rPr>
      </w:pPr>
      <w:r>
        <w:rPr>
          <w:sz w:val="26"/>
        </w:rPr>
        <w:t xml:space="preserve">выявление основных затруднений, возникающих в работе педагогов и потребности в методической помощи; ранжирование</w:t>
      </w:r>
      <w:r>
        <w:rPr>
          <w:spacing w:val="80"/>
          <w:sz w:val="26"/>
        </w:rPr>
        <w:t xml:space="preserve"> </w:t>
      </w:r>
      <w:r>
        <w:rPr>
          <w:sz w:val="26"/>
        </w:rPr>
        <w:t xml:space="preserve">педагогов на группы сменного состава по разным основаниям (стажу, предмету, сходным проблемам и др.);</w:t>
      </w:r>
      <w:r/>
    </w:p>
    <w:p>
      <w:pPr>
        <w:pStyle w:val="1699"/>
        <w:numPr>
          <w:ilvl w:val="1"/>
          <w:numId w:val="307"/>
        </w:numPr>
        <w:ind w:left="1020" w:right="1851" w:firstLine="268"/>
        <w:jc w:val="both"/>
        <w:spacing w:before="66" w:after="0" w:line="240" w:lineRule="auto"/>
        <w:tabs>
          <w:tab w:val="left" w:pos="2301" w:leader="none"/>
        </w:tabs>
        <w:rPr>
          <w:sz w:val="26"/>
        </w:rPr>
      </w:pPr>
      <w:r>
        <w:rPr>
          <w:sz w:val="26"/>
        </w:rPr>
        <w:t xml:space="preserve">подготовка и прове</w:t>
      </w:r>
      <w:r>
        <w:rPr>
          <w:sz w:val="26"/>
        </w:rPr>
        <w:t xml:space="preserve">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w:t>
      </w:r>
      <w:r>
        <w:rPr>
          <w:sz w:val="26"/>
        </w:rPr>
        <w:t xml:space="preserve">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r/>
    </w:p>
    <w:p>
      <w:pPr>
        <w:pStyle w:val="1699"/>
        <w:numPr>
          <w:ilvl w:val="1"/>
          <w:numId w:val="307"/>
        </w:numPr>
        <w:ind w:left="2301" w:right="0" w:hanging="1013"/>
        <w:jc w:val="both"/>
        <w:spacing w:before="7" w:after="0" w:line="240" w:lineRule="auto"/>
        <w:tabs>
          <w:tab w:val="left" w:pos="2301" w:leader="none"/>
        </w:tabs>
        <w:rPr>
          <w:sz w:val="26"/>
        </w:rPr>
      </w:pPr>
      <w:r>
        <w:rPr>
          <w:sz w:val="26"/>
        </w:rPr>
        <w:t xml:space="preserve">разработку</w:t>
      </w:r>
      <w:r>
        <w:rPr>
          <w:spacing w:val="76"/>
          <w:sz w:val="26"/>
        </w:rPr>
        <w:t xml:space="preserve"> </w:t>
      </w:r>
      <w:r>
        <w:rPr>
          <w:sz w:val="26"/>
        </w:rPr>
        <w:t xml:space="preserve">и</w:t>
      </w:r>
      <w:r>
        <w:rPr>
          <w:spacing w:val="24"/>
          <w:sz w:val="26"/>
        </w:rPr>
        <w:t xml:space="preserve">  </w:t>
      </w:r>
      <w:r>
        <w:rPr>
          <w:sz w:val="26"/>
        </w:rPr>
        <w:t xml:space="preserve">реализацию</w:t>
      </w:r>
      <w:r>
        <w:rPr>
          <w:spacing w:val="28"/>
          <w:sz w:val="26"/>
        </w:rPr>
        <w:t xml:space="preserve">  </w:t>
      </w:r>
      <w:r>
        <w:rPr>
          <w:sz w:val="26"/>
        </w:rPr>
        <w:t xml:space="preserve">модели</w:t>
      </w:r>
      <w:r>
        <w:rPr>
          <w:spacing w:val="24"/>
          <w:sz w:val="26"/>
        </w:rPr>
        <w:t xml:space="preserve">  </w:t>
      </w:r>
      <w:r>
        <w:rPr>
          <w:sz w:val="26"/>
        </w:rPr>
        <w:t xml:space="preserve">сетевого</w:t>
      </w:r>
      <w:r>
        <w:rPr>
          <w:spacing w:val="25"/>
          <w:sz w:val="26"/>
        </w:rPr>
        <w:t xml:space="preserve">  </w:t>
      </w:r>
      <w:r>
        <w:rPr>
          <w:spacing w:val="-2"/>
          <w:sz w:val="26"/>
        </w:rPr>
        <w:t xml:space="preserve">взаимодействия</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1020" w:right="1852" w:firstLine="0"/>
        <w:spacing w:before="78" w:line="235" w:lineRule="auto"/>
      </w:pPr>
      <w:r>
        <w:t xml:space="preserve">образовательных организаций по развитию профессиональной компетентности педагогов на основе требований стандарта;</w:t>
      </w:r>
      <w:r/>
    </w:p>
    <w:p>
      <w:pPr>
        <w:pStyle w:val="1699"/>
        <w:numPr>
          <w:ilvl w:val="1"/>
          <w:numId w:val="307"/>
        </w:numPr>
        <w:ind w:left="1020" w:right="1855" w:firstLine="268"/>
        <w:jc w:val="both"/>
        <w:spacing w:before="4" w:after="0" w:line="235" w:lineRule="auto"/>
        <w:tabs>
          <w:tab w:val="left" w:pos="2301" w:leader="none"/>
        </w:tabs>
        <w:rPr>
          <w:sz w:val="26"/>
        </w:rPr>
      </w:pPr>
      <w:r>
        <w:rPr>
          <w:sz w:val="26"/>
        </w:rPr>
        <w:t xml:space="preserve">разработку автоматизированных инструментов оценки уровня профессиональных достижений педагогов и методик их применения в образовательной организации;</w:t>
      </w:r>
      <w:r/>
    </w:p>
    <w:p>
      <w:pPr>
        <w:pStyle w:val="1699"/>
        <w:numPr>
          <w:ilvl w:val="1"/>
          <w:numId w:val="307"/>
        </w:numPr>
        <w:ind w:left="1020" w:right="1851" w:firstLine="268"/>
        <w:jc w:val="both"/>
        <w:spacing w:before="2" w:after="0" w:line="237" w:lineRule="auto"/>
        <w:tabs>
          <w:tab w:val="left" w:pos="2301" w:leader="none"/>
        </w:tabs>
        <w:rPr>
          <w:sz w:val="26"/>
        </w:rPr>
      </w:pPr>
      <w:r>
        <w:rPr>
          <w:sz w:val="26"/>
        </w:rPr>
        <w:t xml:space="preserve">разработку взаимосвязи системы оценки образовательных результатов обучающихся с результативностью развития профессиональной компетентности педагога; опыт выявления взаимосвязи есть в МОУ СОШ с.Сохондо;</w:t>
      </w:r>
      <w:r/>
    </w:p>
    <w:p>
      <w:pPr>
        <w:pStyle w:val="1699"/>
        <w:numPr>
          <w:ilvl w:val="1"/>
          <w:numId w:val="307"/>
        </w:numPr>
        <w:ind w:left="1020" w:right="1856" w:firstLine="268"/>
        <w:jc w:val="both"/>
        <w:spacing w:before="0" w:after="0" w:line="240" w:lineRule="auto"/>
        <w:tabs>
          <w:tab w:val="left" w:pos="2301" w:leader="none"/>
        </w:tabs>
        <w:rPr>
          <w:sz w:val="26"/>
        </w:rPr>
      </w:pPr>
      <w:r>
        <w:rPr>
          <w:sz w:val="26"/>
        </w:rPr>
        <w:t xml:space="preserve">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r/>
    </w:p>
    <w:p>
      <w:pPr>
        <w:pStyle w:val="1697"/>
        <w:ind w:left="1019" w:right="1845" w:firstLine="268"/>
        <w:spacing w:before="3" w:line="242" w:lineRule="auto"/>
        <w:tabs>
          <w:tab w:val="left" w:pos="3098" w:leader="none"/>
          <w:tab w:val="left" w:pos="6352" w:leader="none"/>
          <w:tab w:val="left" w:pos="8618" w:leader="none"/>
        </w:tabs>
      </w:pPr>
      <w:r>
        <w:t xml:space="preserve">Показатели эффективности работы образовательной организации по модернизации системы работы по развитию кадрового потенциала:</w:t>
      </w:r>
      <w:r>
        <w:rPr>
          <w:spacing w:val="80"/>
        </w:rPr>
        <w:t xml:space="preserve"> </w:t>
      </w:r>
      <w:r>
        <w:t xml:space="preserve">степень соответствия уровня профессиональной компетентности педагогических работников требованиям ФГОС НОО и</w:t>
      </w:r>
      <w:r>
        <w:rPr>
          <w:spacing w:val="80"/>
        </w:rPr>
        <w:t xml:space="preserve"> </w:t>
      </w:r>
      <w:r>
        <w:t xml:space="preserve">профессионального стандарта педагога (%); степень готовности педагогических работников образовательной организации осуществлять профессиональную</w:t>
      </w:r>
      <w:r>
        <w:rPr>
          <w:spacing w:val="40"/>
        </w:rPr>
        <w:t xml:space="preserve"> </w:t>
      </w:r>
      <w:r>
        <w:t xml:space="preserve">деятельность</w:t>
      </w:r>
      <w:r>
        <w:rPr>
          <w:spacing w:val="40"/>
        </w:rPr>
        <w:t xml:space="preserve"> </w:t>
      </w:r>
      <w:r>
        <w:t xml:space="preserve">на основе требований</w:t>
      </w:r>
      <w:r>
        <w:rPr>
          <w:spacing w:val="40"/>
        </w:rPr>
        <w:t xml:space="preserve"> </w:t>
      </w:r>
      <w:r>
        <w:t xml:space="preserve">профессионального стандарта (%); отсутствие текучести кадров, в том числе молодых специалистов; удельный вес численности педагогических работников в возрасте до 30 лет в общей численности педагогических </w:t>
      </w:r>
      <w:r>
        <w:rPr>
          <w:spacing w:val="-2"/>
        </w:rPr>
        <w:t xml:space="preserve">работников</w:t>
      </w:r>
      <w:r>
        <w:tab/>
      </w:r>
      <w:r>
        <w:rPr>
          <w:spacing w:val="-2"/>
        </w:rPr>
        <w:t xml:space="preserve">общеобразовательной</w:t>
      </w:r>
      <w:r>
        <w:tab/>
      </w:r>
      <w:r>
        <w:rPr>
          <w:spacing w:val="-2"/>
        </w:rPr>
        <w:t xml:space="preserve">организации;</w:t>
      </w:r>
      <w:r>
        <w:tab/>
      </w:r>
      <w:r>
        <w:rPr>
          <w:spacing w:val="-2"/>
        </w:rPr>
        <w:t xml:space="preserve">степень </w:t>
      </w:r>
      <w:r>
        <w:t xml:space="preserve">удовлетворенности педагогических работников, в том числе молодых специалистов, условиями труда, качеством методического сопровождения</w:t>
      </w:r>
      <w:r>
        <w:rPr>
          <w:spacing w:val="80"/>
        </w:rPr>
        <w:t xml:space="preserve"> </w:t>
      </w:r>
      <w:r>
        <w:t xml:space="preserve">в об</w:t>
      </w:r>
      <w:r>
        <w:t xml:space="preserve">разовательном учреждении и результатами своей профессиональной деятельности; удельный вес численности аттестованных на первую и высшую квалификационную категорию (% от общего числа подлежащих аттестации педагогических работников), положительная динамика (%</w:t>
      </w:r>
      <w:r>
        <w:t xml:space="preserve">) в развитии мотивации педагогических работников к профессиональным достижениям; степень удовлетворенности педагогических работников системой стимулирования образовательной организации (%),отношение среднемесячной заработной платы педагогических работников</w:t>
      </w:r>
      <w:r>
        <w:rPr>
          <w:spacing w:val="80"/>
        </w:rPr>
        <w:t xml:space="preserve"> </w:t>
      </w:r>
      <w:r>
        <w:t xml:space="preserve">Учреждения к среднемесячной заработной плате по экономике в области.</w:t>
      </w:r>
      <w:r/>
    </w:p>
    <w:p>
      <w:pPr>
        <w:pStyle w:val="1697"/>
        <w:ind w:left="1019" w:right="1857" w:firstLine="268"/>
        <w:jc w:val="left"/>
        <w:spacing w:before="15" w:line="242" w:lineRule="auto"/>
        <w:tabs>
          <w:tab w:val="left" w:pos="2440" w:leader="none"/>
          <w:tab w:val="left" w:pos="5776" w:leader="none"/>
          <w:tab w:val="left" w:pos="7336" w:leader="none"/>
        </w:tabs>
      </w:pPr>
      <w:r>
        <w:rPr>
          <w:b/>
          <w:spacing w:val="-2"/>
        </w:rPr>
        <w:t xml:space="preserve">Вывод:</w:t>
      </w:r>
      <w:r>
        <w:rPr>
          <w:b/>
        </w:rPr>
        <w:tab/>
      </w:r>
      <w:r>
        <w:rPr>
          <w:spacing w:val="-2"/>
        </w:rPr>
        <w:t xml:space="preserve">образовательное</w:t>
      </w:r>
      <w:r>
        <w:tab/>
      </w:r>
      <w:r>
        <w:rPr>
          <w:spacing w:val="-2"/>
        </w:rPr>
        <w:t xml:space="preserve">учреждение</w:t>
      </w:r>
      <w:r>
        <w:tab/>
      </w:r>
      <w:r>
        <w:rPr>
          <w:spacing w:val="-2"/>
        </w:rPr>
        <w:t xml:space="preserve">укомплектовано </w:t>
      </w:r>
      <w:r>
        <w:t xml:space="preserve">квалифицированными</w:t>
      </w:r>
      <w:r>
        <w:rPr>
          <w:spacing w:val="80"/>
        </w:rPr>
        <w:t xml:space="preserve"> </w:t>
      </w:r>
      <w:r>
        <w:t xml:space="preserve">кадрами</w:t>
      </w:r>
      <w:r>
        <w:rPr>
          <w:spacing w:val="80"/>
        </w:rPr>
        <w:t xml:space="preserve"> </w:t>
      </w:r>
      <w:r>
        <w:t xml:space="preserve">по</w:t>
      </w:r>
      <w:r>
        <w:rPr>
          <w:spacing w:val="40"/>
        </w:rPr>
        <w:t xml:space="preserve"> </w:t>
      </w:r>
      <w:r>
        <w:t xml:space="preserve">всем</w:t>
      </w:r>
      <w:r>
        <w:rPr>
          <w:spacing w:val="40"/>
        </w:rPr>
        <w:t xml:space="preserve"> </w:t>
      </w:r>
      <w:r>
        <w:t xml:space="preserve">должностям</w:t>
      </w:r>
      <w:r>
        <w:rPr>
          <w:spacing w:val="40"/>
        </w:rPr>
        <w:t xml:space="preserve"> </w:t>
      </w:r>
      <w:r>
        <w:t xml:space="preserve">в</w:t>
      </w:r>
      <w:r>
        <w:rPr>
          <w:spacing w:val="80"/>
        </w:rPr>
        <w:t xml:space="preserve"> </w:t>
      </w:r>
      <w:r>
        <w:t xml:space="preserve">соответствии</w:t>
      </w:r>
      <w:r>
        <w:rPr>
          <w:spacing w:val="80"/>
        </w:rPr>
        <w:t xml:space="preserve"> </w:t>
      </w:r>
      <w:r>
        <w:t xml:space="preserve">со штатным расписанием; описано актуальное</w:t>
      </w:r>
      <w:r>
        <w:rPr>
          <w:spacing w:val="40"/>
        </w:rPr>
        <w:t xml:space="preserve"> </w:t>
      </w:r>
      <w:r>
        <w:t xml:space="preserve">состояние кадровых условий; определены направления и механизмы их развития.</w:t>
      </w:r>
      <w:r/>
    </w:p>
    <w:p>
      <w:pPr>
        <w:pStyle w:val="1697"/>
        <w:ind w:left="0" w:firstLine="0"/>
        <w:jc w:val="left"/>
        <w:spacing w:before="144"/>
      </w:pPr>
      <w:r/>
      <w:r/>
    </w:p>
    <w:p>
      <w:pPr>
        <w:pStyle w:val="1697"/>
        <w:ind w:left="1351" w:firstLine="0"/>
        <w:jc w:val="left"/>
      </w:pPr>
      <w:r>
        <w:rPr>
          <w:color w:val="ff0000"/>
        </w:rPr>
        <w:t xml:space="preserve">35.4.2.</w:t>
      </w:r>
      <w:r>
        <w:rPr>
          <w:color w:val="ff0000"/>
          <w:spacing w:val="4"/>
        </w:rPr>
        <w:t xml:space="preserve"> </w:t>
      </w:r>
      <w:r>
        <w:rPr>
          <w:color w:val="ff0000"/>
        </w:rPr>
        <w:t xml:space="preserve">Нормативно-методическое</w:t>
      </w:r>
      <w:r>
        <w:rPr>
          <w:color w:val="ff0000"/>
          <w:spacing w:val="2"/>
        </w:rPr>
        <w:t xml:space="preserve"> </w:t>
      </w:r>
      <w:r>
        <w:rPr>
          <w:color w:val="ff0000"/>
          <w:spacing w:val="-2"/>
        </w:rPr>
        <w:t xml:space="preserve">обеспечение.</w:t>
      </w:r>
      <w:r/>
    </w:p>
    <w:p>
      <w:pPr>
        <w:pStyle w:val="1697"/>
        <w:ind w:right="1330" w:firstLine="0"/>
        <w:jc w:val="left"/>
        <w:spacing w:before="148" w:line="278" w:lineRule="auto"/>
      </w:pPr>
      <w:r>
        <w:t xml:space="preserve">Управление качеством воспитательной деятельности в МОУ</w:t>
      </w:r>
      <w:r>
        <w:rPr>
          <w:spacing w:val="40"/>
        </w:rPr>
        <w:t xml:space="preserve"> </w:t>
      </w:r>
      <w:r>
        <w:t xml:space="preserve">СОШ с. Сохондо обеспечивают следующие локальные нормативно-правовые акты:</w:t>
      </w:r>
      <w:r/>
    </w:p>
    <w:p>
      <w:pPr>
        <w:jc w:val="left"/>
        <w:spacing w:after="0" w:line="278" w:lineRule="auto"/>
        <w:sectPr>
          <w:footnotePr/>
          <w:endnotePr/>
          <w:type w:val="nextPage"/>
          <w:pgSz w:w="12240" w:h="15840" w:orient="portrait"/>
          <w:pgMar w:top="980" w:right="0" w:bottom="880" w:left="900" w:header="0" w:footer="686" w:gutter="0"/>
          <w:cols w:num="1" w:sep="0" w:space="1701" w:equalWidth="1"/>
          <w:docGrid w:linePitch="360"/>
        </w:sectPr>
      </w:pPr>
      <w:r/>
      <w:r/>
    </w:p>
    <w:p>
      <w:pPr>
        <w:pStyle w:val="1699"/>
        <w:numPr>
          <w:ilvl w:val="0"/>
          <w:numId w:val="306"/>
        </w:numPr>
        <w:ind w:left="817" w:right="0" w:hanging="134"/>
        <w:jc w:val="left"/>
        <w:spacing w:before="78" w:after="0" w:line="240" w:lineRule="auto"/>
        <w:tabs>
          <w:tab w:val="left" w:pos="817" w:leader="none"/>
        </w:tabs>
        <w:rPr>
          <w:sz w:val="26"/>
        </w:rPr>
      </w:pPr>
      <w:r>
        <w:rPr>
          <w:sz w:val="26"/>
        </w:rPr>
        <w:t xml:space="preserve">Положение</w:t>
      </w:r>
      <w:r>
        <w:rPr>
          <w:spacing w:val="1"/>
          <w:sz w:val="26"/>
        </w:rPr>
        <w:t xml:space="preserve"> </w:t>
      </w:r>
      <w:r>
        <w:rPr>
          <w:sz w:val="26"/>
        </w:rPr>
        <w:t xml:space="preserve">о</w:t>
      </w:r>
      <w:r>
        <w:rPr>
          <w:spacing w:val="9"/>
          <w:sz w:val="26"/>
        </w:rPr>
        <w:t xml:space="preserve"> </w:t>
      </w:r>
      <w:r>
        <w:rPr>
          <w:sz w:val="26"/>
        </w:rPr>
        <w:t xml:space="preserve">классном </w:t>
      </w:r>
      <w:r>
        <w:rPr>
          <w:spacing w:val="-2"/>
          <w:sz w:val="26"/>
        </w:rPr>
        <w:t xml:space="preserve">руководстве;</w:t>
      </w:r>
      <w:r/>
    </w:p>
    <w:p>
      <w:pPr>
        <w:pStyle w:val="1699"/>
        <w:numPr>
          <w:ilvl w:val="0"/>
          <w:numId w:val="306"/>
        </w:numPr>
        <w:ind w:left="937" w:right="0" w:hanging="254"/>
        <w:jc w:val="left"/>
        <w:spacing w:before="239" w:after="0" w:line="240" w:lineRule="auto"/>
        <w:tabs>
          <w:tab w:val="left" w:pos="937" w:leader="none"/>
        </w:tabs>
        <w:rPr>
          <w:sz w:val="26"/>
        </w:rPr>
      </w:pPr>
      <w:r>
        <w:rPr>
          <w:sz w:val="26"/>
        </w:rPr>
        <w:t xml:space="preserve">Положение</w:t>
      </w:r>
      <w:r>
        <w:rPr>
          <w:spacing w:val="2"/>
          <w:sz w:val="26"/>
        </w:rPr>
        <w:t xml:space="preserve"> </w:t>
      </w:r>
      <w:r>
        <w:rPr>
          <w:sz w:val="26"/>
        </w:rPr>
        <w:t xml:space="preserve">о</w:t>
      </w:r>
      <w:r>
        <w:rPr>
          <w:spacing w:val="2"/>
          <w:sz w:val="26"/>
        </w:rPr>
        <w:t xml:space="preserve"> </w:t>
      </w:r>
      <w:r>
        <w:rPr>
          <w:spacing w:val="-2"/>
          <w:sz w:val="26"/>
        </w:rPr>
        <w:t xml:space="preserve">дежурстве;</w:t>
      </w:r>
      <w:r/>
    </w:p>
    <w:p>
      <w:pPr>
        <w:pStyle w:val="1699"/>
        <w:numPr>
          <w:ilvl w:val="0"/>
          <w:numId w:val="306"/>
        </w:numPr>
        <w:ind w:left="937" w:right="0" w:hanging="254"/>
        <w:jc w:val="left"/>
        <w:spacing w:before="243" w:after="0" w:line="240" w:lineRule="auto"/>
        <w:tabs>
          <w:tab w:val="left" w:pos="937" w:leader="none"/>
        </w:tabs>
        <w:rPr>
          <w:sz w:val="26"/>
        </w:rPr>
      </w:pPr>
      <w:r>
        <w:rPr>
          <w:sz w:val="26"/>
        </w:rPr>
        <w:t xml:space="preserve">Положение</w:t>
      </w:r>
      <w:r>
        <w:rPr>
          <w:spacing w:val="1"/>
          <w:sz w:val="26"/>
        </w:rPr>
        <w:t xml:space="preserve"> </w:t>
      </w:r>
      <w:r>
        <w:rPr>
          <w:sz w:val="26"/>
        </w:rPr>
        <w:t xml:space="preserve">о</w:t>
      </w:r>
      <w:r>
        <w:rPr>
          <w:spacing w:val="3"/>
          <w:sz w:val="26"/>
        </w:rPr>
        <w:t xml:space="preserve"> </w:t>
      </w:r>
      <w:r>
        <w:rPr>
          <w:sz w:val="26"/>
        </w:rPr>
        <w:t xml:space="preserve">школьном</w:t>
      </w:r>
      <w:r>
        <w:rPr>
          <w:spacing w:val="2"/>
          <w:sz w:val="26"/>
        </w:rPr>
        <w:t xml:space="preserve"> </w:t>
      </w:r>
      <w:r>
        <w:rPr>
          <w:sz w:val="26"/>
        </w:rPr>
        <w:t xml:space="preserve">методическом</w:t>
      </w:r>
      <w:r>
        <w:rPr>
          <w:spacing w:val="3"/>
          <w:sz w:val="26"/>
        </w:rPr>
        <w:t xml:space="preserve"> </w:t>
      </w:r>
      <w:r>
        <w:rPr>
          <w:spacing w:val="-2"/>
          <w:sz w:val="26"/>
        </w:rPr>
        <w:t xml:space="preserve">объединении;</w:t>
      </w:r>
      <w:r/>
    </w:p>
    <w:p>
      <w:pPr>
        <w:pStyle w:val="1699"/>
        <w:numPr>
          <w:ilvl w:val="0"/>
          <w:numId w:val="306"/>
        </w:numPr>
        <w:ind w:left="937" w:right="0" w:hanging="254"/>
        <w:jc w:val="left"/>
        <w:spacing w:before="238" w:after="0" w:line="240" w:lineRule="auto"/>
        <w:tabs>
          <w:tab w:val="left" w:pos="937" w:leader="none"/>
        </w:tabs>
        <w:rPr>
          <w:sz w:val="26"/>
        </w:rPr>
      </w:pPr>
      <w:r>
        <w:rPr>
          <w:sz w:val="26"/>
        </w:rPr>
        <w:t xml:space="preserve">Положение</w:t>
      </w:r>
      <w:r>
        <w:rPr>
          <w:spacing w:val="3"/>
          <w:sz w:val="26"/>
        </w:rPr>
        <w:t xml:space="preserve"> </w:t>
      </w:r>
      <w:r>
        <w:rPr>
          <w:sz w:val="26"/>
        </w:rPr>
        <w:t xml:space="preserve">о</w:t>
      </w:r>
      <w:r>
        <w:rPr>
          <w:spacing w:val="3"/>
          <w:sz w:val="26"/>
        </w:rPr>
        <w:t xml:space="preserve"> </w:t>
      </w:r>
      <w:r>
        <w:rPr>
          <w:sz w:val="26"/>
        </w:rPr>
        <w:t xml:space="preserve">внутришкольном</w:t>
      </w:r>
      <w:r>
        <w:rPr>
          <w:spacing w:val="-2"/>
          <w:sz w:val="26"/>
        </w:rPr>
        <w:t xml:space="preserve"> контроле;</w:t>
      </w:r>
      <w:r/>
    </w:p>
    <w:p>
      <w:pPr>
        <w:pStyle w:val="1699"/>
        <w:numPr>
          <w:ilvl w:val="0"/>
          <w:numId w:val="306"/>
        </w:numPr>
        <w:ind w:left="938" w:right="0" w:hanging="254"/>
        <w:jc w:val="left"/>
        <w:spacing w:before="243" w:after="0" w:line="240" w:lineRule="auto"/>
        <w:tabs>
          <w:tab w:val="left" w:pos="938" w:leader="none"/>
        </w:tabs>
        <w:rPr>
          <w:sz w:val="26"/>
        </w:rPr>
      </w:pPr>
      <w:r>
        <w:rPr>
          <w:sz w:val="26"/>
        </w:rPr>
        <w:t xml:space="preserve">Положение</w:t>
      </w:r>
      <w:r>
        <w:rPr>
          <w:spacing w:val="1"/>
          <w:sz w:val="26"/>
        </w:rPr>
        <w:t xml:space="preserve"> </w:t>
      </w:r>
      <w:r>
        <w:rPr>
          <w:sz w:val="26"/>
        </w:rPr>
        <w:t xml:space="preserve">о</w:t>
      </w:r>
      <w:r>
        <w:rPr>
          <w:spacing w:val="2"/>
          <w:sz w:val="26"/>
        </w:rPr>
        <w:t xml:space="preserve"> </w:t>
      </w:r>
      <w:r>
        <w:rPr>
          <w:sz w:val="26"/>
        </w:rPr>
        <w:t xml:space="preserve">Совете</w:t>
      </w:r>
      <w:r>
        <w:rPr>
          <w:spacing w:val="7"/>
          <w:sz w:val="26"/>
        </w:rPr>
        <w:t xml:space="preserve"> </w:t>
      </w:r>
      <w:r>
        <w:rPr>
          <w:spacing w:val="-2"/>
          <w:sz w:val="26"/>
        </w:rPr>
        <w:t xml:space="preserve">профилактики;</w:t>
      </w:r>
      <w:r/>
    </w:p>
    <w:p>
      <w:pPr>
        <w:pStyle w:val="1699"/>
        <w:numPr>
          <w:ilvl w:val="0"/>
          <w:numId w:val="306"/>
        </w:numPr>
        <w:ind w:left="938" w:right="0" w:hanging="254"/>
        <w:jc w:val="left"/>
        <w:spacing w:before="238" w:after="0" w:line="240" w:lineRule="auto"/>
        <w:tabs>
          <w:tab w:val="left" w:pos="938" w:leader="none"/>
        </w:tabs>
        <w:rPr>
          <w:sz w:val="26"/>
        </w:rPr>
      </w:pPr>
      <w:r>
        <w:rPr>
          <w:sz w:val="26"/>
        </w:rPr>
        <w:t xml:space="preserve">Положение</w:t>
      </w:r>
      <w:r>
        <w:rPr>
          <w:spacing w:val="3"/>
          <w:sz w:val="26"/>
        </w:rPr>
        <w:t xml:space="preserve"> </w:t>
      </w:r>
      <w:r>
        <w:rPr>
          <w:sz w:val="26"/>
        </w:rPr>
        <w:t xml:space="preserve">о</w:t>
      </w:r>
      <w:r>
        <w:rPr>
          <w:spacing w:val="3"/>
          <w:sz w:val="26"/>
        </w:rPr>
        <w:t xml:space="preserve"> </w:t>
      </w:r>
      <w:r>
        <w:rPr>
          <w:sz w:val="26"/>
        </w:rPr>
        <w:t xml:space="preserve">школьной</w:t>
      </w:r>
      <w:r>
        <w:rPr>
          <w:spacing w:val="-1"/>
          <w:sz w:val="26"/>
        </w:rPr>
        <w:t xml:space="preserve"> </w:t>
      </w:r>
      <w:r>
        <w:rPr>
          <w:spacing w:val="-2"/>
          <w:sz w:val="26"/>
        </w:rPr>
        <w:t xml:space="preserve">форме;</w:t>
      </w:r>
      <w:r/>
    </w:p>
    <w:p>
      <w:pPr>
        <w:pStyle w:val="1699"/>
        <w:numPr>
          <w:ilvl w:val="0"/>
          <w:numId w:val="306"/>
        </w:numPr>
        <w:ind w:left="938" w:right="0" w:hanging="254"/>
        <w:jc w:val="left"/>
        <w:spacing w:before="239" w:after="0" w:line="240" w:lineRule="auto"/>
        <w:tabs>
          <w:tab w:val="left" w:pos="938" w:leader="none"/>
        </w:tabs>
        <w:rPr>
          <w:sz w:val="26"/>
        </w:rPr>
      </w:pPr>
      <w:r>
        <w:rPr>
          <w:sz w:val="26"/>
        </w:rPr>
        <w:t xml:space="preserve">Положение</w:t>
      </w:r>
      <w:r>
        <w:rPr>
          <w:spacing w:val="-2"/>
          <w:sz w:val="26"/>
        </w:rPr>
        <w:t xml:space="preserve"> </w:t>
      </w:r>
      <w:r>
        <w:rPr>
          <w:sz w:val="26"/>
        </w:rPr>
        <w:t xml:space="preserve">об</w:t>
      </w:r>
      <w:r>
        <w:rPr>
          <w:spacing w:val="-1"/>
          <w:sz w:val="26"/>
        </w:rPr>
        <w:t xml:space="preserve"> </w:t>
      </w:r>
      <w:r>
        <w:rPr>
          <w:sz w:val="26"/>
        </w:rPr>
        <w:t xml:space="preserve">организации</w:t>
      </w:r>
      <w:r>
        <w:rPr>
          <w:spacing w:val="6"/>
          <w:sz w:val="26"/>
        </w:rPr>
        <w:t xml:space="preserve"> </w:t>
      </w:r>
      <w:r>
        <w:rPr>
          <w:sz w:val="26"/>
        </w:rPr>
        <w:t xml:space="preserve">дополнительного</w:t>
      </w:r>
      <w:r>
        <w:rPr>
          <w:spacing w:val="6"/>
          <w:sz w:val="26"/>
        </w:rPr>
        <w:t xml:space="preserve"> </w:t>
      </w:r>
      <w:r>
        <w:rPr>
          <w:spacing w:val="-2"/>
          <w:sz w:val="26"/>
        </w:rPr>
        <w:t xml:space="preserve">образования;</w:t>
      </w:r>
      <w:r/>
    </w:p>
    <w:p>
      <w:pPr>
        <w:pStyle w:val="1699"/>
        <w:numPr>
          <w:ilvl w:val="0"/>
          <w:numId w:val="306"/>
        </w:numPr>
        <w:ind w:left="938" w:right="0" w:hanging="254"/>
        <w:jc w:val="left"/>
        <w:spacing w:before="238" w:after="0" w:line="240" w:lineRule="auto"/>
        <w:tabs>
          <w:tab w:val="left" w:pos="938" w:leader="none"/>
        </w:tabs>
        <w:rPr>
          <w:sz w:val="26"/>
        </w:rPr>
      </w:pPr>
      <w:r>
        <w:rPr>
          <w:sz w:val="26"/>
        </w:rPr>
        <w:t xml:space="preserve">Положение</w:t>
      </w:r>
      <w:r>
        <w:rPr>
          <w:spacing w:val="-2"/>
          <w:sz w:val="26"/>
        </w:rPr>
        <w:t xml:space="preserve"> </w:t>
      </w:r>
      <w:r>
        <w:rPr>
          <w:sz w:val="26"/>
        </w:rPr>
        <w:t xml:space="preserve">о внеурочной</w:t>
      </w:r>
      <w:r>
        <w:rPr>
          <w:spacing w:val="2"/>
          <w:sz w:val="26"/>
        </w:rPr>
        <w:t xml:space="preserve"> </w:t>
      </w:r>
      <w:r>
        <w:rPr>
          <w:sz w:val="26"/>
        </w:rPr>
        <w:t xml:space="preserve">деятельности</w:t>
      </w:r>
      <w:r>
        <w:rPr>
          <w:spacing w:val="6"/>
          <w:sz w:val="26"/>
        </w:rPr>
        <w:t xml:space="preserve"> </w:t>
      </w:r>
      <w:r>
        <w:rPr>
          <w:spacing w:val="-2"/>
          <w:sz w:val="26"/>
        </w:rPr>
        <w:t xml:space="preserve">обучающихся;</w:t>
      </w:r>
      <w:r/>
    </w:p>
    <w:p>
      <w:pPr>
        <w:pStyle w:val="1699"/>
        <w:numPr>
          <w:ilvl w:val="0"/>
          <w:numId w:val="306"/>
        </w:numPr>
        <w:ind w:left="938" w:right="0" w:hanging="254"/>
        <w:jc w:val="left"/>
        <w:spacing w:before="243" w:after="0" w:line="240" w:lineRule="auto"/>
        <w:tabs>
          <w:tab w:val="left" w:pos="938" w:leader="none"/>
        </w:tabs>
        <w:rPr>
          <w:sz w:val="26"/>
        </w:rPr>
      </w:pPr>
      <w:r>
        <w:rPr>
          <w:sz w:val="26"/>
        </w:rPr>
        <w:t xml:space="preserve">Положение</w:t>
      </w:r>
      <w:r>
        <w:rPr>
          <w:spacing w:val="1"/>
          <w:sz w:val="26"/>
        </w:rPr>
        <w:t xml:space="preserve"> </w:t>
      </w:r>
      <w:r>
        <w:rPr>
          <w:sz w:val="26"/>
        </w:rPr>
        <w:t xml:space="preserve">об</w:t>
      </w:r>
      <w:r>
        <w:rPr>
          <w:spacing w:val="4"/>
          <w:sz w:val="26"/>
        </w:rPr>
        <w:t xml:space="preserve"> </w:t>
      </w:r>
      <w:r>
        <w:rPr>
          <w:sz w:val="26"/>
        </w:rPr>
        <w:t xml:space="preserve">ученическом</w:t>
      </w:r>
      <w:r>
        <w:rPr>
          <w:spacing w:val="5"/>
          <w:sz w:val="26"/>
        </w:rPr>
        <w:t xml:space="preserve"> </w:t>
      </w:r>
      <w:r>
        <w:rPr>
          <w:spacing w:val="-2"/>
          <w:sz w:val="26"/>
        </w:rPr>
        <w:t xml:space="preserve">самоуправлении;</w:t>
      </w:r>
      <w:r/>
    </w:p>
    <w:p>
      <w:pPr>
        <w:pStyle w:val="1699"/>
        <w:numPr>
          <w:ilvl w:val="0"/>
          <w:numId w:val="306"/>
        </w:numPr>
        <w:ind w:left="938" w:right="0" w:hanging="254"/>
        <w:jc w:val="left"/>
        <w:spacing w:before="243" w:after="0" w:line="240" w:lineRule="auto"/>
        <w:tabs>
          <w:tab w:val="left" w:pos="938" w:leader="none"/>
        </w:tabs>
        <w:rPr>
          <w:sz w:val="26"/>
        </w:rPr>
      </w:pPr>
      <w:r>
        <w:rPr>
          <w:sz w:val="26"/>
        </w:rPr>
        <w:t xml:space="preserve">Правила</w:t>
      </w:r>
      <w:r>
        <w:rPr>
          <w:spacing w:val="-2"/>
          <w:sz w:val="26"/>
        </w:rPr>
        <w:t xml:space="preserve"> </w:t>
      </w:r>
      <w:r>
        <w:rPr>
          <w:sz w:val="26"/>
        </w:rPr>
        <w:t xml:space="preserve">внутреннего</w:t>
      </w:r>
      <w:r>
        <w:rPr>
          <w:spacing w:val="6"/>
          <w:sz w:val="26"/>
        </w:rPr>
        <w:t xml:space="preserve"> </w:t>
      </w:r>
      <w:r>
        <w:rPr>
          <w:sz w:val="26"/>
        </w:rPr>
        <w:t xml:space="preserve">распорядка для</w:t>
      </w:r>
      <w:r>
        <w:rPr>
          <w:spacing w:val="2"/>
          <w:sz w:val="26"/>
        </w:rPr>
        <w:t xml:space="preserve"> </w:t>
      </w:r>
      <w:r>
        <w:rPr>
          <w:spacing w:val="-2"/>
          <w:sz w:val="26"/>
        </w:rPr>
        <w:t xml:space="preserve">обучающихся.</w:t>
      </w:r>
      <w:r/>
    </w:p>
    <w:p>
      <w:pPr>
        <w:pStyle w:val="1697"/>
        <w:ind w:left="684" w:right="1334"/>
        <w:spacing w:before="238" w:line="357" w:lineRule="auto"/>
      </w:pPr>
      <w: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w:t>
      </w:r>
      <w:r>
        <w:rPr>
          <w:spacing w:val="40"/>
        </w:rPr>
        <w:t xml:space="preserve"> </w:t>
      </w:r>
      <w:r>
        <w:t xml:space="preserve">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p>
    <w:p>
      <w:pPr>
        <w:pStyle w:val="1697"/>
        <w:ind w:left="0" w:firstLine="0"/>
        <w:jc w:val="left"/>
        <w:spacing w:before="181"/>
      </w:pPr>
      <w:r/>
      <w:r/>
    </w:p>
    <w:p>
      <w:pPr>
        <w:pStyle w:val="1699"/>
        <w:numPr>
          <w:ilvl w:val="2"/>
          <w:numId w:val="305"/>
        </w:numPr>
        <w:ind w:left="684" w:right="1329" w:firstLine="667"/>
        <w:jc w:val="both"/>
        <w:spacing w:before="1" w:after="0" w:line="355" w:lineRule="auto"/>
        <w:tabs>
          <w:tab w:val="left" w:pos="2139" w:leader="none"/>
        </w:tabs>
        <w:rPr>
          <w:sz w:val="26"/>
        </w:rPr>
      </w:pPr>
      <w:r>
        <w:rPr>
          <w:sz w:val="26"/>
        </w:rPr>
        <w:t xml:space="preserve">Требования к условиям работы с обучающимися с особыми образовательными потребностями.</w:t>
      </w:r>
      <w:r/>
    </w:p>
    <w:p>
      <w:pPr>
        <w:pStyle w:val="1699"/>
        <w:numPr>
          <w:ilvl w:val="3"/>
          <w:numId w:val="305"/>
        </w:numPr>
        <w:ind w:left="684" w:right="1332" w:firstLine="667"/>
        <w:jc w:val="both"/>
        <w:spacing w:before="0" w:after="0" w:line="352" w:lineRule="auto"/>
        <w:tabs>
          <w:tab w:val="left" w:pos="2339" w:leader="none"/>
        </w:tabs>
        <w:rPr>
          <w:sz w:val="26"/>
        </w:rPr>
      </w:pPr>
      <w:r>
        <w:rPr>
          <w:sz w:val="26"/>
        </w:rPr>
        <w:t xml:space="preserve">Данный раздел наполняется конкретными материалами с учётом наличия</w:t>
      </w:r>
      <w:r>
        <w:rPr>
          <w:spacing w:val="37"/>
          <w:sz w:val="26"/>
        </w:rPr>
        <w:t xml:space="preserve"> </w:t>
      </w:r>
      <w:r>
        <w:rPr>
          <w:sz w:val="26"/>
        </w:rPr>
        <w:t xml:space="preserve">обучающихся</w:t>
      </w:r>
      <w:r>
        <w:rPr>
          <w:spacing w:val="37"/>
          <w:sz w:val="26"/>
        </w:rPr>
        <w:t xml:space="preserve"> </w:t>
      </w:r>
      <w:r>
        <w:rPr>
          <w:sz w:val="26"/>
        </w:rPr>
        <w:t xml:space="preserve">с</w:t>
      </w:r>
      <w:r>
        <w:rPr>
          <w:spacing w:val="37"/>
          <w:sz w:val="26"/>
        </w:rPr>
        <w:t xml:space="preserve"> </w:t>
      </w:r>
      <w:r>
        <w:rPr>
          <w:sz w:val="26"/>
        </w:rPr>
        <w:t xml:space="preserve">особыми образовательными</w:t>
      </w:r>
      <w:r>
        <w:rPr>
          <w:spacing w:val="37"/>
          <w:sz w:val="26"/>
        </w:rPr>
        <w:t xml:space="preserve"> </w:t>
      </w:r>
      <w:r>
        <w:rPr>
          <w:sz w:val="26"/>
        </w:rPr>
        <w:t xml:space="preserve">потребностями.</w:t>
      </w:r>
      <w:r>
        <w:rPr>
          <w:spacing w:val="39"/>
          <w:sz w:val="26"/>
        </w:rPr>
        <w:t xml:space="preserve"> </w:t>
      </w:r>
      <w:r>
        <w:rPr>
          <w:sz w:val="26"/>
        </w:rPr>
        <w:t xml:space="preserve">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w:t>
      </w:r>
      <w:r>
        <w:rPr>
          <w:spacing w:val="-2"/>
          <w:sz w:val="26"/>
        </w:rPr>
        <w:t xml:space="preserve">группы.</w:t>
      </w:r>
      <w:r/>
    </w:p>
    <w:p>
      <w:pPr>
        <w:pStyle w:val="1697"/>
        <w:ind w:left="1351" w:firstLine="0"/>
        <w:spacing w:before="3"/>
      </w:pPr>
      <w:r>
        <w:t xml:space="preserve">39.4.3.2</w:t>
      </w:r>
      <w:r>
        <w:rPr>
          <w:spacing w:val="8"/>
        </w:rPr>
        <w:t xml:space="preserve"> </w:t>
      </w:r>
      <w:r>
        <w:t xml:space="preserve">В</w:t>
      </w:r>
      <w:r>
        <w:rPr>
          <w:spacing w:val="1"/>
        </w:rPr>
        <w:t xml:space="preserve"> </w:t>
      </w:r>
      <w:r>
        <w:t xml:space="preserve">МОУ</w:t>
      </w:r>
      <w:r>
        <w:rPr>
          <w:spacing w:val="1"/>
        </w:rPr>
        <w:t xml:space="preserve"> </w:t>
      </w:r>
      <w:r>
        <w:t xml:space="preserve">СОШ</w:t>
      </w:r>
      <w:r>
        <w:rPr>
          <w:spacing w:val="4"/>
        </w:rPr>
        <w:t xml:space="preserve"> </w:t>
      </w:r>
      <w:r>
        <w:t xml:space="preserve">с.Сохондо</w:t>
      </w:r>
      <w:r>
        <w:rPr>
          <w:spacing w:val="2"/>
        </w:rPr>
        <w:t xml:space="preserve"> </w:t>
      </w:r>
      <w:r>
        <w:t xml:space="preserve">обучается</w:t>
      </w:r>
      <w:r>
        <w:rPr>
          <w:spacing w:val="-1"/>
        </w:rPr>
        <w:t xml:space="preserve"> </w:t>
      </w:r>
      <w:r>
        <w:t xml:space="preserve">11</w:t>
      </w:r>
      <w:r>
        <w:rPr>
          <w:spacing w:val="2"/>
        </w:rPr>
        <w:t xml:space="preserve"> </w:t>
      </w:r>
      <w:r>
        <w:t xml:space="preserve">детей</w:t>
      </w:r>
      <w:r>
        <w:rPr>
          <w:spacing w:val="3"/>
        </w:rPr>
        <w:t xml:space="preserve"> </w:t>
      </w:r>
      <w:r>
        <w:t xml:space="preserve">с</w:t>
      </w:r>
      <w:r>
        <w:rPr>
          <w:spacing w:val="-2"/>
        </w:rPr>
        <w:t xml:space="preserve"> </w:t>
      </w:r>
      <w:r>
        <w:rPr>
          <w:spacing w:val="-4"/>
        </w:rPr>
        <w:t xml:space="preserve">ОВЗ.</w:t>
      </w:r>
      <w:r/>
    </w:p>
    <w:p>
      <w:pPr>
        <w:pStyle w:val="1697"/>
        <w:ind w:left="684" w:right="1326"/>
        <w:spacing w:before="148" w:line="357" w:lineRule="auto"/>
      </w:pPr>
      <w:r>
        <w:t xml:space="preserve">. В воспитательной работе с категориями обучающихся, имеющих особые образовательные</w:t>
      </w:r>
      <w:r>
        <w:rPr>
          <w:spacing w:val="50"/>
        </w:rPr>
        <w:t xml:space="preserve"> </w:t>
      </w:r>
      <w:r>
        <w:t xml:space="preserve">потребности:</w:t>
      </w:r>
      <w:r>
        <w:rPr>
          <w:spacing w:val="49"/>
        </w:rPr>
        <w:t xml:space="preserve"> </w:t>
      </w:r>
      <w:r>
        <w:t xml:space="preserve">обучающихся</w:t>
      </w:r>
      <w:r>
        <w:rPr>
          <w:spacing w:val="49"/>
        </w:rPr>
        <w:t xml:space="preserve"> </w:t>
      </w:r>
      <w:r>
        <w:t xml:space="preserve">с</w:t>
      </w:r>
      <w:r>
        <w:rPr>
          <w:spacing w:val="48"/>
        </w:rPr>
        <w:t xml:space="preserve"> </w:t>
      </w:r>
      <w:r>
        <w:t xml:space="preserve">инвалидностью-</w:t>
      </w:r>
      <w:r>
        <w:rPr>
          <w:spacing w:val="49"/>
        </w:rPr>
        <w:t xml:space="preserve"> </w:t>
      </w:r>
      <w:r>
        <w:t xml:space="preserve">3</w:t>
      </w:r>
      <w:r>
        <w:rPr>
          <w:spacing w:val="48"/>
        </w:rPr>
        <w:t xml:space="preserve"> </w:t>
      </w:r>
      <w:r>
        <w:rPr>
          <w:spacing w:val="-2"/>
        </w:rPr>
        <w:t xml:space="preserve">обучающихся,</w:t>
      </w:r>
      <w:r/>
    </w:p>
    <w:p>
      <w:pPr>
        <w:spacing w:after="0" w:line="357" w:lineRule="auto"/>
        <w:sectPr>
          <w:footnotePr/>
          <w:endnotePr/>
          <w:type w:val="nextPage"/>
          <w:pgSz w:w="12240" w:h="15840" w:orient="portrait"/>
          <w:pgMar w:top="980" w:right="0" w:bottom="880" w:left="900" w:header="0" w:footer="686" w:gutter="0"/>
          <w:cols w:num="1" w:sep="0" w:space="1701" w:equalWidth="1"/>
          <w:docGrid w:linePitch="360"/>
        </w:sectPr>
      </w:pPr>
      <w:r/>
      <w:r/>
    </w:p>
    <w:p>
      <w:pPr>
        <w:pStyle w:val="1697"/>
        <w:ind w:right="1332" w:firstLine="0"/>
        <w:spacing w:before="63" w:line="357" w:lineRule="auto"/>
      </w:pPr>
      <w:r>
        <w:t xml:space="preserve">11 обучающихся с ОВЗ, одарённых, с отклоняющимся поведением – создаются особые условиявия.</w:t>
      </w:r>
      <w:r/>
    </w:p>
    <w:p>
      <w:pPr>
        <w:pStyle w:val="1697"/>
        <w:ind w:right="1332"/>
        <w:spacing w:before="1" w:line="357" w:lineRule="auto"/>
      </w:pPr>
      <w:r>
        <w:t xml:space="preserve">Для обучающихся с ОВЗ создаются следующие условия. В школе работает педагог-психолог, социальный педагог, происходит взаимодействие с Забайкальской</w:t>
      </w:r>
      <w:r>
        <w:rPr>
          <w:spacing w:val="42"/>
        </w:rPr>
        <w:t xml:space="preserve"> </w:t>
      </w:r>
      <w:r>
        <w:t xml:space="preserve">краевой</w:t>
      </w:r>
      <w:r>
        <w:rPr>
          <w:spacing w:val="50"/>
        </w:rPr>
        <w:t xml:space="preserve"> </w:t>
      </w:r>
      <w:r>
        <w:t xml:space="preserve">медико-психолого-педагогической</w:t>
      </w:r>
      <w:r>
        <w:rPr>
          <w:spacing w:val="45"/>
        </w:rPr>
        <w:t xml:space="preserve"> </w:t>
      </w:r>
      <w:r>
        <w:t xml:space="preserve">комиссией,</w:t>
      </w:r>
      <w:r>
        <w:rPr>
          <w:spacing w:val="47"/>
        </w:rPr>
        <w:t xml:space="preserve"> </w:t>
      </w:r>
      <w:r>
        <w:t xml:space="preserve">с</w:t>
      </w:r>
      <w:r>
        <w:rPr>
          <w:spacing w:val="49"/>
        </w:rPr>
        <w:t xml:space="preserve"> </w:t>
      </w:r>
      <w:r>
        <w:rPr>
          <w:spacing w:val="-2"/>
        </w:rPr>
        <w:t xml:space="preserve">центром</w:t>
      </w:r>
      <w:r/>
    </w:p>
    <w:p>
      <w:pPr>
        <w:pStyle w:val="1697"/>
        <w:ind w:right="1332" w:firstLine="0"/>
        <w:spacing w:line="357" w:lineRule="auto"/>
      </w:pPr>
      <w:r>
        <w:t xml:space="preserve">«Бригантина», с ФАП с.Сохондо, с ЦРБ Читинского района. Обучающиеся с ОВЗ обеспечены необходимыми учебниками и учебными пособиями. Для</w:t>
      </w:r>
      <w:r>
        <w:rPr>
          <w:spacing w:val="80"/>
        </w:rPr>
        <w:t xml:space="preserve"> </w:t>
      </w:r>
      <w:r>
        <w:t xml:space="preserve">обучающихся по</w:t>
      </w:r>
      <w:r>
        <w:rPr>
          <w:spacing w:val="40"/>
        </w:rPr>
        <w:t xml:space="preserve"> </w:t>
      </w:r>
      <w:r>
        <w:t xml:space="preserve">медицинским показаниям созданы условия для обучения на</w:t>
      </w:r>
      <w:r>
        <w:rPr>
          <w:spacing w:val="40"/>
        </w:rPr>
        <w:t xml:space="preserve"> </w:t>
      </w:r>
      <w:r>
        <w:t xml:space="preserve">дому. Проводятся индивидуальные занятия педагога-психолога с обучающимися, консультации с родителями обучающихся.</w:t>
      </w:r>
      <w:r/>
    </w:p>
    <w:p>
      <w:pPr>
        <w:pStyle w:val="1697"/>
        <w:ind w:left="1351" w:firstLine="0"/>
        <w:spacing w:line="294" w:lineRule="exact"/>
      </w:pPr>
      <w:r>
        <w:t xml:space="preserve">Для</w:t>
      </w:r>
      <w:r>
        <w:rPr>
          <w:spacing w:val="39"/>
        </w:rPr>
        <w:t xml:space="preserve">  </w:t>
      </w:r>
      <w:r>
        <w:t xml:space="preserve">одарённых</w:t>
      </w:r>
      <w:r>
        <w:rPr>
          <w:spacing w:val="75"/>
        </w:rPr>
        <w:t xml:space="preserve">   </w:t>
      </w:r>
      <w:r>
        <w:t xml:space="preserve">обучающихся</w:t>
      </w:r>
      <w:r>
        <w:rPr>
          <w:spacing w:val="37"/>
        </w:rPr>
        <w:t xml:space="preserve">  </w:t>
      </w:r>
      <w:r>
        <w:t xml:space="preserve">создано</w:t>
      </w:r>
      <w:r>
        <w:rPr>
          <w:spacing w:val="41"/>
        </w:rPr>
        <w:t xml:space="preserve">  </w:t>
      </w:r>
      <w:r>
        <w:t xml:space="preserve">Научное</w:t>
      </w:r>
      <w:r>
        <w:rPr>
          <w:spacing w:val="37"/>
        </w:rPr>
        <w:t xml:space="preserve">  </w:t>
      </w:r>
      <w:r>
        <w:t xml:space="preserve">общество</w:t>
      </w:r>
      <w:r>
        <w:rPr>
          <w:spacing w:val="41"/>
        </w:rPr>
        <w:t xml:space="preserve">  </w:t>
      </w:r>
      <w:r>
        <w:rPr>
          <w:spacing w:val="-2"/>
        </w:rPr>
        <w:t xml:space="preserve">учащихся</w:t>
      </w:r>
      <w:r/>
    </w:p>
    <w:p>
      <w:pPr>
        <w:pStyle w:val="1697"/>
        <w:ind w:right="1333" w:firstLine="0"/>
        <w:spacing w:before="151" w:line="357" w:lineRule="auto"/>
      </w:pPr>
      <w:r>
        <w:t xml:space="preserve">«Гамма». Сиситематически в течение учебого года проводятся предметные</w:t>
      </w:r>
      <w:r>
        <w:rPr>
          <w:spacing w:val="80"/>
        </w:rPr>
        <w:t xml:space="preserve"> </w:t>
      </w:r>
      <w:r>
        <w:t xml:space="preserve">недели. Проводятся предметные Олимпиады в рамках Всероссийской Олимпиады школьников. Обучающиеся школы имеют возможность участвовать очных Олимпиадах районного и краевого уровней,</w:t>
      </w:r>
      <w:r>
        <w:rPr>
          <w:spacing w:val="40"/>
        </w:rPr>
        <w:t xml:space="preserve"> </w:t>
      </w:r>
      <w:r>
        <w:t xml:space="preserve">в дистанционных Олимпиадах краевого и Всероссийского уровней. Для одаренных детей проводятся индивидуальные консультации учителей – предметников для подготовки к </w:t>
      </w:r>
      <w:r>
        <w:rPr>
          <w:spacing w:val="-2"/>
        </w:rPr>
        <w:t xml:space="preserve">Олимпиадам</w:t>
      </w:r>
      <w:r/>
    </w:p>
    <w:p>
      <w:pPr>
        <w:pStyle w:val="1699"/>
        <w:numPr>
          <w:ilvl w:val="3"/>
          <w:numId w:val="304"/>
        </w:numPr>
        <w:ind w:left="684" w:right="1327" w:firstLine="196"/>
        <w:jc w:val="both"/>
        <w:spacing w:before="0" w:after="0" w:line="355" w:lineRule="auto"/>
        <w:tabs>
          <w:tab w:val="left" w:pos="1862" w:leader="none"/>
        </w:tabs>
        <w:rPr>
          <w:sz w:val="26"/>
        </w:rPr>
      </w:pPr>
      <w:r>
        <w:rPr>
          <w:sz w:val="26"/>
        </w:rPr>
        <w:t xml:space="preserve">Особыми задачами воспитания обучающихся с особыми образовательными потребностями являются:</w:t>
      </w:r>
      <w:r/>
    </w:p>
    <w:p>
      <w:pPr>
        <w:pStyle w:val="1697"/>
        <w:ind w:left="684" w:right="1331"/>
        <w:spacing w:line="355" w:lineRule="auto"/>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p>
    <w:p>
      <w:pPr>
        <w:pStyle w:val="1697"/>
        <w:ind w:left="684" w:right="1327"/>
        <w:spacing w:line="355" w:lineRule="auto"/>
      </w:pPr>
      <w:r>
        <w:t xml:space="preserve">формирование доброжелательного отношения к обучающимся и их семьям</w:t>
      </w:r>
      <w:r>
        <w:rPr>
          <w:spacing w:val="40"/>
        </w:rPr>
        <w:t xml:space="preserve"> </w:t>
      </w:r>
      <w:r>
        <w:t xml:space="preserve">со стороны всех участников образовательных отношений;</w:t>
      </w:r>
      <w:r/>
    </w:p>
    <w:p>
      <w:pPr>
        <w:pStyle w:val="1697"/>
        <w:ind w:left="684" w:right="1336"/>
        <w:spacing w:line="355" w:lineRule="auto"/>
      </w:pPr>
      <w:r>
        <w:t xml:space="preserve">построение воспитательной деятельности с учётом индивидуальных особенностей и возможностей каждого обучающегося;</w:t>
      </w:r>
      <w:r/>
    </w:p>
    <w:p>
      <w:pPr>
        <w:pStyle w:val="1697"/>
        <w:ind w:left="684" w:right="1326"/>
        <w:spacing w:line="355" w:lineRule="auto"/>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9"/>
        <w:numPr>
          <w:ilvl w:val="3"/>
          <w:numId w:val="304"/>
        </w:numPr>
        <w:ind w:left="684" w:right="1334" w:firstLine="787"/>
        <w:jc w:val="both"/>
        <w:spacing w:before="63" w:after="0" w:line="355" w:lineRule="auto"/>
        <w:tabs>
          <w:tab w:val="left" w:pos="2454" w:leader="none"/>
        </w:tabs>
        <w:rPr>
          <w:sz w:val="26"/>
        </w:rPr>
      </w:pPr>
      <w:r>
        <w:rPr>
          <w:sz w:val="26"/>
        </w:rPr>
        <w:t xml:space="preserve">При организации воспитания обучающихся с особыми образовательными потребностями необходимо ориентироваться на:</w:t>
      </w:r>
      <w:r/>
    </w:p>
    <w:p>
      <w:pPr>
        <w:pStyle w:val="1697"/>
        <w:ind w:left="684" w:right="1325"/>
        <w:spacing w:line="355" w:lineRule="auto"/>
      </w:pPr>
      <w:r>
        <w:t xml:space="preserve">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r/>
    </w:p>
    <w:p>
      <w:pPr>
        <w:pStyle w:val="1697"/>
        <w:ind w:left="684" w:right="1326"/>
        <w:spacing w:line="355" w:lineRule="auto"/>
      </w:pPr>
      <w:r>
        <w:t xml:space="preserve">создание оптимальных условий совместного воспитания и обучения обучающихся с особыми образовательными потребностями и других</w:t>
      </w:r>
      <w:r>
        <w:rPr>
          <w:spacing w:val="80"/>
        </w:rPr>
        <w:t xml:space="preserve"> </w:t>
      </w:r>
      <w:r>
        <w:t xml:space="preserve">обучающихся с использованием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r/>
    </w:p>
    <w:p>
      <w:pPr>
        <w:pStyle w:val="1697"/>
        <w:ind w:left="684" w:right="1329"/>
        <w:spacing w:line="355" w:lineRule="auto"/>
      </w:pPr>
      <w:r>
        <w:t xml:space="preserve">личностно-ориентированный</w:t>
      </w:r>
      <w:r>
        <w:rPr>
          <w:spacing w:val="40"/>
        </w:rPr>
        <w:t xml:space="preserve"> </w:t>
      </w:r>
      <w:r>
        <w:t xml:space="preserve">подход</w:t>
      </w:r>
      <w:r>
        <w:rPr>
          <w:spacing w:val="40"/>
        </w:rPr>
        <w:t xml:space="preserve"> </w:t>
      </w:r>
      <w:r>
        <w:t xml:space="preserve">в</w:t>
      </w:r>
      <w:r>
        <w:rPr>
          <w:spacing w:val="40"/>
        </w:rPr>
        <w:t xml:space="preserve"> </w:t>
      </w:r>
      <w:r>
        <w:t xml:space="preserve">организации</w:t>
      </w:r>
      <w:r>
        <w:rPr>
          <w:spacing w:val="40"/>
        </w:rPr>
        <w:t xml:space="preserve"> </w:t>
      </w:r>
      <w:r>
        <w:t xml:space="preserve">всех</w:t>
      </w:r>
      <w:r>
        <w:rPr>
          <w:spacing w:val="40"/>
        </w:rPr>
        <w:t xml:space="preserve"> </w:t>
      </w:r>
      <w:r>
        <w:t xml:space="preserve">видов деятельности обучающихся с особыми образовательными потребностями.</w:t>
      </w:r>
      <w:r/>
    </w:p>
    <w:p>
      <w:pPr>
        <w:pStyle w:val="1699"/>
        <w:numPr>
          <w:ilvl w:val="2"/>
          <w:numId w:val="305"/>
        </w:numPr>
        <w:ind w:left="684" w:right="1330" w:firstLine="667"/>
        <w:jc w:val="both"/>
        <w:spacing w:before="0" w:after="0" w:line="355" w:lineRule="auto"/>
        <w:tabs>
          <w:tab w:val="left" w:pos="2139" w:leader="none"/>
        </w:tabs>
        <w:rPr>
          <w:sz w:val="26"/>
        </w:rPr>
      </w:pPr>
      <w:r>
        <w:rPr>
          <w:sz w:val="26"/>
        </w:rPr>
        <w:t xml:space="preserve">Система поощрения социальной успешности и проявлений активной жизненной позиции обучающихся.</w:t>
      </w:r>
      <w:r/>
    </w:p>
    <w:p>
      <w:pPr>
        <w:pStyle w:val="1699"/>
        <w:numPr>
          <w:ilvl w:val="3"/>
          <w:numId w:val="305"/>
        </w:numPr>
        <w:ind w:left="684" w:right="1321" w:firstLine="667"/>
        <w:jc w:val="both"/>
        <w:spacing w:before="0" w:after="0" w:line="355" w:lineRule="auto"/>
        <w:tabs>
          <w:tab w:val="left" w:pos="2339" w:leader="none"/>
        </w:tabs>
        <w:rPr>
          <w:sz w:val="26"/>
        </w:rPr>
      </w:pPr>
      <w:r>
        <w:rPr>
          <w:sz w:val="26"/>
        </w:rPr>
        <w:t xml:space="preserve">Система поощрения п</w:t>
      </w:r>
      <w:r>
        <w:rPr>
          <w:sz w:val="26"/>
        </w:rPr>
        <w:t xml:space="preserve">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p>
    <w:p>
      <w:pPr>
        <w:pStyle w:val="1699"/>
        <w:numPr>
          <w:ilvl w:val="3"/>
          <w:numId w:val="305"/>
        </w:numPr>
        <w:ind w:left="684" w:right="1328" w:firstLine="667"/>
        <w:jc w:val="both"/>
        <w:spacing w:before="0" w:after="0" w:line="355" w:lineRule="auto"/>
        <w:tabs>
          <w:tab w:val="left" w:pos="2339" w:leader="none"/>
        </w:tabs>
        <w:rPr>
          <w:sz w:val="26"/>
        </w:rPr>
      </w:pPr>
      <w:r>
        <w:rPr>
          <w:sz w:val="26"/>
        </w:rPr>
        <w:t xml:space="preserve">Система проявлений активной жизненной позиции и поощрения социальной успешности обучающихся строится на принципах:</w:t>
      </w:r>
      <w:r/>
    </w:p>
    <w:p>
      <w:pPr>
        <w:pStyle w:val="1697"/>
        <w:ind w:left="684" w:right="1336"/>
        <w:spacing w:line="355" w:lineRule="auto"/>
      </w:pPr>
      <w:r>
        <w:t xml:space="preserve">публичности,</w:t>
      </w:r>
      <w:r>
        <w:rPr>
          <w:spacing w:val="40"/>
        </w:rPr>
        <w:t xml:space="preserve"> </w:t>
      </w:r>
      <w:r>
        <w:t xml:space="preserve">открытости</w:t>
      </w:r>
      <w:r>
        <w:rPr>
          <w:spacing w:val="40"/>
        </w:rPr>
        <w:t xml:space="preserve"> </w:t>
      </w:r>
      <w:r>
        <w:t xml:space="preserve">поощрений (информирование</w:t>
      </w:r>
      <w:r>
        <w:rPr>
          <w:spacing w:val="40"/>
        </w:rPr>
        <w:t xml:space="preserve"> </w:t>
      </w:r>
      <w:r>
        <w:t xml:space="preserve">всех</w:t>
      </w:r>
      <w:r>
        <w:rPr>
          <w:spacing w:val="40"/>
        </w:rPr>
        <w:t xml:space="preserve"> </w:t>
      </w:r>
      <w:r>
        <w:t xml:space="preserve">обучающихся о награждении, проведение награждений в присутствии значительного числа </w:t>
      </w:r>
      <w:r>
        <w:rPr>
          <w:spacing w:val="-2"/>
        </w:rPr>
        <w:t xml:space="preserve">обучающихся);</w:t>
      </w:r>
      <w:r/>
    </w:p>
    <w:p>
      <w:pPr>
        <w:pStyle w:val="1697"/>
        <w:ind w:left="684" w:right="1326"/>
        <w:spacing w:line="355" w:lineRule="auto"/>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 xml:space="preserve">организации;</w:t>
      </w:r>
      <w:r/>
    </w:p>
    <w:p>
      <w:pPr>
        <w:pStyle w:val="1697"/>
        <w:ind w:left="684" w:right="1332"/>
        <w:spacing w:line="352" w:lineRule="auto"/>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p>
    <w:p>
      <w:pPr>
        <w:pStyle w:val="1697"/>
        <w:ind w:left="684" w:right="1328"/>
        <w:spacing w:line="357" w:lineRule="auto"/>
      </w:pPr>
      <w:r>
        <w:t xml:space="preserve">регулирования частоты награждений (недопущение избыточности в поощрениях, чрезмерно больших групп поощряемых и другое);</w:t>
      </w:r>
      <w:r/>
    </w:p>
    <w:p>
      <w:pPr>
        <w:spacing w:after="0" w:line="357"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1"/>
        <w:spacing w:before="63" w:line="355" w:lineRule="auto"/>
      </w:pPr>
      <w:r>
        <w:t xml:space="preserve">сочетания индивидуального и кол</w:t>
      </w:r>
      <w:r>
        <w:t xml:space="preserve">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p>
    <w:p>
      <w:pPr>
        <w:pStyle w:val="1697"/>
        <w:ind w:right="1324"/>
        <w:spacing w:line="355" w:lineRule="auto"/>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r/>
    </w:p>
    <w:p>
      <w:pPr>
        <w:pStyle w:val="1697"/>
        <w:ind w:right="1325"/>
        <w:spacing w:line="350" w:lineRule="auto"/>
      </w:pPr>
      <w:r>
        <w:t xml:space="preserve">дифференцированности поощрений (наличие уровней и типов наград позволяет продлить стимулирующее действие системы поощрения).</w:t>
      </w:r>
      <w:r/>
    </w:p>
    <w:p>
      <w:pPr>
        <w:pStyle w:val="1699"/>
        <w:numPr>
          <w:ilvl w:val="3"/>
          <w:numId w:val="305"/>
        </w:numPr>
        <w:ind w:left="683" w:right="1330" w:firstLine="667"/>
        <w:jc w:val="both"/>
        <w:spacing w:before="0" w:after="0" w:line="355" w:lineRule="auto"/>
        <w:tabs>
          <w:tab w:val="left" w:pos="2338" w:leader="none"/>
        </w:tabs>
        <w:rPr>
          <w:sz w:val="26"/>
        </w:rPr>
      </w:pPr>
      <w:r>
        <w:rPr>
          <w:sz w:val="26"/>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w:t>
      </w:r>
      <w:r>
        <w:rPr>
          <w:spacing w:val="80"/>
          <w:sz w:val="26"/>
        </w:rPr>
        <w:t xml:space="preserve"> </w:t>
      </w:r>
      <w:r>
        <w:rPr>
          <w:sz w:val="26"/>
        </w:rPr>
        <w:t xml:space="preserve">благотворительная поддержка.</w:t>
      </w:r>
      <w:r/>
    </w:p>
    <w:p>
      <w:pPr>
        <w:pStyle w:val="1699"/>
        <w:numPr>
          <w:ilvl w:val="3"/>
          <w:numId w:val="305"/>
        </w:numPr>
        <w:ind w:left="683" w:right="1327" w:firstLine="667"/>
        <w:jc w:val="both"/>
        <w:spacing w:before="0" w:after="14" w:line="350" w:lineRule="auto"/>
        <w:tabs>
          <w:tab w:val="left" w:pos="2338" w:leader="none"/>
        </w:tabs>
        <w:rPr>
          <w:sz w:val="26"/>
        </w:rPr>
      </w:pPr>
      <w:r>
        <w:rPr>
          <w:sz w:val="26"/>
        </w:rPr>
        <w:t xml:space="preserve">Ведение портфолио отражает деятельность обучающихся при её организации</w:t>
      </w:r>
      <w:r>
        <w:rPr>
          <w:spacing w:val="80"/>
          <w:sz w:val="26"/>
        </w:rPr>
        <w:t xml:space="preserve"> </w:t>
      </w:r>
      <w:r>
        <w:rPr>
          <w:sz w:val="26"/>
        </w:rPr>
        <w:t xml:space="preserve">и</w:t>
      </w:r>
      <w:r>
        <w:rPr>
          <w:spacing w:val="80"/>
          <w:sz w:val="26"/>
        </w:rPr>
        <w:t xml:space="preserve"> </w:t>
      </w:r>
      <w:r>
        <w:rPr>
          <w:sz w:val="26"/>
        </w:rPr>
        <w:t xml:space="preserve">регулярном</w:t>
      </w:r>
      <w:r>
        <w:rPr>
          <w:spacing w:val="80"/>
          <w:sz w:val="26"/>
        </w:rPr>
        <w:t xml:space="preserve"> </w:t>
      </w:r>
      <w:r>
        <w:rPr>
          <w:sz w:val="26"/>
        </w:rPr>
        <w:t xml:space="preserve">поощрении</w:t>
      </w:r>
      <w:r>
        <w:rPr>
          <w:spacing w:val="80"/>
          <w:sz w:val="26"/>
        </w:rPr>
        <w:t xml:space="preserve"> </w:t>
      </w:r>
      <w:r>
        <w:rPr>
          <w:sz w:val="26"/>
        </w:rPr>
        <w:t xml:space="preserve">классными</w:t>
      </w:r>
      <w:r>
        <w:rPr>
          <w:spacing w:val="80"/>
          <w:sz w:val="26"/>
        </w:rPr>
        <w:t xml:space="preserve"> </w:t>
      </w:r>
      <w:r>
        <w:rPr>
          <w:sz w:val="26"/>
        </w:rPr>
        <w:t xml:space="preserve">руководителями,</w:t>
      </w:r>
      <w:r>
        <w:rPr>
          <w:spacing w:val="80"/>
          <w:sz w:val="26"/>
        </w:rPr>
        <w:t xml:space="preserve"> </w:t>
      </w:r>
      <w:r>
        <w:rPr>
          <w:sz w:val="26"/>
        </w:rPr>
        <w:t xml:space="preserve">поддержке</w:t>
      </w:r>
      <w:r/>
    </w:p>
    <w:tbl>
      <w:tblPr>
        <w:tblW w:w="0" w:type="auto"/>
        <w:tblInd w:w="6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3240"/>
        <w:gridCol w:w="2723"/>
        <w:gridCol w:w="1824"/>
        <w:gridCol w:w="1632"/>
      </w:tblGrid>
      <w:tr>
        <w:trPr>
          <w:trHeight w:val="365"/>
        </w:trPr>
        <w:tc>
          <w:tcPr>
            <w:tcW w:w="3240" w:type="dxa"/>
            <w:textDirection w:val="lrTb"/>
            <w:noWrap w:val="false"/>
          </w:tcPr>
          <w:p>
            <w:pPr>
              <w:pStyle w:val="1700"/>
              <w:ind w:left="50"/>
              <w:spacing w:line="289" w:lineRule="exact"/>
              <w:tabs>
                <w:tab w:val="left" w:pos="1786" w:leader="none"/>
              </w:tabs>
              <w:rPr>
                <w:sz w:val="26"/>
              </w:rPr>
            </w:pPr>
            <w:r>
              <w:rPr>
                <w:spacing w:val="-2"/>
                <w:sz w:val="26"/>
              </w:rPr>
              <w:t xml:space="preserve">родителями</w:t>
            </w:r>
            <w:r>
              <w:rPr>
                <w:sz w:val="26"/>
              </w:rPr>
              <w:tab/>
            </w:r>
            <w:r>
              <w:rPr>
                <w:spacing w:val="-2"/>
                <w:sz w:val="26"/>
              </w:rPr>
              <w:t xml:space="preserve">(законными</w:t>
            </w:r>
            <w:r/>
          </w:p>
        </w:tc>
        <w:tc>
          <w:tcPr>
            <w:tcW w:w="2723" w:type="dxa"/>
            <w:textDirection w:val="lrTb"/>
            <w:noWrap w:val="false"/>
          </w:tcPr>
          <w:p>
            <w:pPr>
              <w:pStyle w:val="1700"/>
              <w:ind w:left="282"/>
              <w:spacing w:line="289" w:lineRule="exact"/>
              <w:rPr>
                <w:sz w:val="26"/>
              </w:rPr>
            </w:pPr>
            <w:r>
              <w:rPr>
                <w:spacing w:val="-2"/>
                <w:sz w:val="26"/>
              </w:rPr>
              <w:t xml:space="preserve">представителями),</w:t>
            </w:r>
            <w:r/>
          </w:p>
        </w:tc>
        <w:tc>
          <w:tcPr>
            <w:tcW w:w="1824" w:type="dxa"/>
            <w:textDirection w:val="lrTb"/>
            <w:noWrap w:val="false"/>
          </w:tcPr>
          <w:p>
            <w:pPr>
              <w:pStyle w:val="1700"/>
              <w:ind w:right="156"/>
              <w:jc w:val="right"/>
              <w:spacing w:line="289" w:lineRule="exact"/>
              <w:rPr>
                <w:sz w:val="26"/>
              </w:rPr>
            </w:pPr>
            <w:r>
              <w:rPr>
                <w:spacing w:val="-2"/>
                <w:sz w:val="26"/>
              </w:rPr>
              <w:t xml:space="preserve">фиксирующих</w:t>
            </w:r>
            <w:r/>
          </w:p>
        </w:tc>
        <w:tc>
          <w:tcPr>
            <w:tcW w:w="1632" w:type="dxa"/>
            <w:textDirection w:val="lrTb"/>
            <w:noWrap w:val="false"/>
          </w:tcPr>
          <w:p>
            <w:pPr>
              <w:pStyle w:val="1700"/>
              <w:ind w:left="193"/>
              <w:jc w:val="center"/>
              <w:spacing w:line="289" w:lineRule="exact"/>
              <w:rPr>
                <w:sz w:val="26"/>
              </w:rPr>
            </w:pPr>
            <w:r>
              <w:rPr>
                <w:spacing w:val="-2"/>
                <w:sz w:val="26"/>
              </w:rPr>
              <w:t xml:space="preserve">достижения</w:t>
            </w:r>
            <w:r/>
          </w:p>
        </w:tc>
      </w:tr>
      <w:tr>
        <w:trPr>
          <w:trHeight w:val="441"/>
        </w:trPr>
        <w:tc>
          <w:tcPr>
            <w:tcW w:w="3240" w:type="dxa"/>
            <w:textDirection w:val="lrTb"/>
            <w:noWrap w:val="false"/>
          </w:tcPr>
          <w:p>
            <w:pPr>
              <w:pStyle w:val="1700"/>
              <w:ind w:left="50"/>
              <w:spacing w:before="66"/>
              <w:rPr>
                <w:sz w:val="26"/>
              </w:rPr>
            </w:pPr>
            <w:r>
              <w:rPr>
                <w:spacing w:val="-2"/>
                <w:sz w:val="26"/>
              </w:rPr>
              <w:t xml:space="preserve">обучающегося.</w:t>
            </w:r>
            <w:r/>
          </w:p>
        </w:tc>
        <w:tc>
          <w:tcPr>
            <w:tcW w:w="2723" w:type="dxa"/>
            <w:textDirection w:val="lrTb"/>
            <w:noWrap w:val="false"/>
          </w:tcPr>
          <w:p>
            <w:pPr>
              <w:pStyle w:val="1700"/>
              <w:rPr>
                <w:sz w:val="26"/>
              </w:rPr>
            </w:pPr>
            <w:r>
              <w:rPr>
                <w:sz w:val="26"/>
              </w:rPr>
            </w:r>
            <w:r/>
          </w:p>
        </w:tc>
        <w:tc>
          <w:tcPr>
            <w:tcW w:w="1824" w:type="dxa"/>
            <w:textDirection w:val="lrTb"/>
            <w:noWrap w:val="false"/>
          </w:tcPr>
          <w:p>
            <w:pPr>
              <w:pStyle w:val="1700"/>
              <w:rPr>
                <w:sz w:val="26"/>
              </w:rPr>
            </w:pPr>
            <w:r>
              <w:rPr>
                <w:sz w:val="26"/>
              </w:rPr>
            </w:r>
            <w:r/>
          </w:p>
        </w:tc>
        <w:tc>
          <w:tcPr>
            <w:tcW w:w="1632" w:type="dxa"/>
            <w:textDirection w:val="lrTb"/>
            <w:noWrap w:val="false"/>
          </w:tcPr>
          <w:p>
            <w:pPr>
              <w:pStyle w:val="1700"/>
              <w:rPr>
                <w:sz w:val="26"/>
              </w:rPr>
            </w:pPr>
            <w:r>
              <w:rPr>
                <w:sz w:val="26"/>
              </w:rPr>
            </w:r>
            <w:r/>
          </w:p>
        </w:tc>
      </w:tr>
      <w:tr>
        <w:trPr>
          <w:trHeight w:val="365"/>
        </w:trPr>
        <w:tc>
          <w:tcPr>
            <w:tcW w:w="3240" w:type="dxa"/>
            <w:textDirection w:val="lrTb"/>
            <w:noWrap w:val="false"/>
          </w:tcPr>
          <w:p>
            <w:pPr>
              <w:pStyle w:val="1700"/>
              <w:ind w:left="717"/>
              <w:spacing w:before="66" w:line="279" w:lineRule="exact"/>
              <w:tabs>
                <w:tab w:val="left" w:pos="2323" w:leader="none"/>
              </w:tabs>
              <w:rPr>
                <w:sz w:val="26"/>
              </w:rPr>
            </w:pPr>
            <w:r>
              <w:rPr>
                <w:spacing w:val="-2"/>
                <w:sz w:val="26"/>
              </w:rPr>
              <w:t xml:space="preserve">Портфолио</w:t>
            </w:r>
            <w:r>
              <w:rPr>
                <w:sz w:val="26"/>
              </w:rPr>
              <w:tab/>
            </w:r>
            <w:r>
              <w:rPr>
                <w:spacing w:val="-4"/>
                <w:sz w:val="26"/>
              </w:rPr>
              <w:t xml:space="preserve">может</w:t>
            </w:r>
            <w:r/>
          </w:p>
        </w:tc>
        <w:tc>
          <w:tcPr>
            <w:tcW w:w="2723" w:type="dxa"/>
            <w:textDirection w:val="lrTb"/>
            <w:noWrap w:val="false"/>
          </w:tcPr>
          <w:p>
            <w:pPr>
              <w:pStyle w:val="1700"/>
              <w:ind w:left="124"/>
              <w:spacing w:before="66" w:line="279" w:lineRule="exact"/>
              <w:tabs>
                <w:tab w:val="left" w:pos="1515" w:leader="none"/>
              </w:tabs>
              <w:rPr>
                <w:sz w:val="26"/>
              </w:rPr>
            </w:pPr>
            <w:r>
              <w:rPr>
                <w:spacing w:val="-2"/>
                <w:sz w:val="26"/>
              </w:rPr>
              <w:t xml:space="preserve">включать</w:t>
            </w:r>
            <w:r>
              <w:rPr>
                <w:sz w:val="26"/>
              </w:rPr>
              <w:tab/>
            </w:r>
            <w:r>
              <w:rPr>
                <w:spacing w:val="-2"/>
                <w:sz w:val="26"/>
              </w:rPr>
              <w:t xml:space="preserve">признания</w:t>
            </w:r>
            <w:r/>
          </w:p>
        </w:tc>
        <w:tc>
          <w:tcPr>
            <w:tcW w:w="1824" w:type="dxa"/>
            <w:textDirection w:val="lrTb"/>
            <w:noWrap w:val="false"/>
          </w:tcPr>
          <w:p>
            <w:pPr>
              <w:pStyle w:val="1700"/>
              <w:ind w:right="170"/>
              <w:jc w:val="right"/>
              <w:spacing w:before="66" w:line="279" w:lineRule="exact"/>
              <w:rPr>
                <w:sz w:val="26"/>
              </w:rPr>
            </w:pPr>
            <w:r>
              <w:rPr>
                <w:spacing w:val="-2"/>
                <w:sz w:val="26"/>
              </w:rPr>
              <w:t xml:space="preserve">личностных</w:t>
            </w:r>
            <w:r/>
          </w:p>
        </w:tc>
        <w:tc>
          <w:tcPr>
            <w:tcW w:w="1632" w:type="dxa"/>
            <w:textDirection w:val="lrTb"/>
            <w:noWrap w:val="false"/>
          </w:tcPr>
          <w:p>
            <w:pPr>
              <w:pStyle w:val="1700"/>
              <w:ind w:left="114"/>
              <w:jc w:val="center"/>
              <w:spacing w:before="66" w:line="279" w:lineRule="exact"/>
              <w:rPr>
                <w:sz w:val="26"/>
              </w:rPr>
            </w:pPr>
            <w:r>
              <w:rPr>
                <w:spacing w:val="-2"/>
                <w:sz w:val="26"/>
              </w:rPr>
              <w:t xml:space="preserve">достижений,</w:t>
            </w:r>
            <w:r/>
          </w:p>
        </w:tc>
      </w:tr>
    </w:tbl>
    <w:p>
      <w:pPr>
        <w:pStyle w:val="1697"/>
        <w:ind w:right="1336" w:firstLine="0"/>
        <w:spacing w:before="144" w:line="355" w:lineRule="auto"/>
      </w:pPr>
      <w:r>
        <w:t xml:space="preserve">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r/>
    </w:p>
    <w:p>
      <w:pPr>
        <w:pStyle w:val="1699"/>
        <w:numPr>
          <w:ilvl w:val="3"/>
          <w:numId w:val="305"/>
        </w:numPr>
        <w:ind w:left="683" w:right="1328" w:firstLine="667"/>
        <w:jc w:val="both"/>
        <w:spacing w:before="0" w:after="0" w:line="355" w:lineRule="auto"/>
        <w:tabs>
          <w:tab w:val="left" w:pos="2333" w:leader="none"/>
        </w:tabs>
        <w:rPr>
          <w:sz w:val="26"/>
        </w:rPr>
      </w:pPr>
      <w:r>
        <w:rPr>
          <w:sz w:val="26"/>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r/>
    </w:p>
    <w:p>
      <w:pPr>
        <w:pStyle w:val="1699"/>
        <w:numPr>
          <w:ilvl w:val="3"/>
          <w:numId w:val="305"/>
        </w:numPr>
        <w:ind w:left="683" w:right="1328" w:firstLine="667"/>
        <w:jc w:val="both"/>
        <w:spacing w:before="0" w:after="0" w:line="352" w:lineRule="auto"/>
        <w:tabs>
          <w:tab w:val="left" w:pos="2333" w:leader="none"/>
        </w:tabs>
        <w:rPr>
          <w:sz w:val="26"/>
        </w:rPr>
      </w:pPr>
      <w:r>
        <w:rPr>
          <w:sz w:val="26"/>
        </w:rPr>
        <w:t xml:space="preserve">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w:t>
      </w:r>
      <w:r>
        <w:rPr>
          <w:spacing w:val="72"/>
          <w:sz w:val="26"/>
        </w:rPr>
        <w:t xml:space="preserve">  </w:t>
      </w:r>
      <w:r>
        <w:rPr>
          <w:sz w:val="26"/>
        </w:rPr>
        <w:t xml:space="preserve">мероприятий,</w:t>
      </w:r>
      <w:r>
        <w:rPr>
          <w:spacing w:val="69"/>
          <w:sz w:val="26"/>
        </w:rPr>
        <w:t xml:space="preserve">  </w:t>
      </w:r>
      <w:r>
        <w:rPr>
          <w:sz w:val="26"/>
        </w:rPr>
        <w:t xml:space="preserve">различных</w:t>
      </w:r>
      <w:r>
        <w:rPr>
          <w:spacing w:val="74"/>
          <w:sz w:val="26"/>
        </w:rPr>
        <w:t xml:space="preserve">  </w:t>
      </w:r>
      <w:r>
        <w:rPr>
          <w:sz w:val="26"/>
        </w:rPr>
        <w:t xml:space="preserve">форм</w:t>
      </w:r>
      <w:r>
        <w:rPr>
          <w:spacing w:val="69"/>
          <w:sz w:val="26"/>
        </w:rPr>
        <w:t xml:space="preserve">  </w:t>
      </w:r>
      <w:r>
        <w:rPr>
          <w:sz w:val="26"/>
        </w:rPr>
        <w:t xml:space="preserve">совместной</w:t>
      </w:r>
      <w:r>
        <w:rPr>
          <w:spacing w:val="70"/>
          <w:sz w:val="26"/>
        </w:rPr>
        <w:t xml:space="preserve">  </w:t>
      </w:r>
      <w:r>
        <w:rPr>
          <w:sz w:val="26"/>
        </w:rPr>
        <w:t xml:space="preserve">деятельности</w:t>
      </w:r>
      <w:r/>
    </w:p>
    <w:p>
      <w:pPr>
        <w:jc w:val="both"/>
        <w:spacing w:after="0" w:line="352"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right="1328" w:firstLine="0"/>
        <w:spacing w:before="63" w:line="355" w:lineRule="auto"/>
      </w:pPr>
      <w:r>
        <w:t xml:space="preserve">воспитательной направленности, в индивидуальной поддержке нуждающихся в помощи обучающихся, семей, педагогических работников.</w:t>
      </w:r>
      <w:r/>
    </w:p>
    <w:p>
      <w:pPr>
        <w:pStyle w:val="1697"/>
        <w:ind w:left="684" w:right="1336"/>
        <w:spacing w:line="355" w:lineRule="auto"/>
      </w:pPr>
      <w:r>
        <w:t xml:space="preserve">Благотворительность предусматривает публичную презентацию благотворителей и их деятельности.</w:t>
      </w:r>
      <w:r/>
    </w:p>
    <w:p>
      <w:pPr>
        <w:pStyle w:val="1699"/>
        <w:numPr>
          <w:ilvl w:val="3"/>
          <w:numId w:val="305"/>
        </w:numPr>
        <w:ind w:left="683" w:right="1326" w:firstLine="667"/>
        <w:jc w:val="both"/>
        <w:spacing w:before="0" w:after="0" w:line="355" w:lineRule="auto"/>
        <w:tabs>
          <w:tab w:val="left" w:pos="2333" w:leader="none"/>
        </w:tabs>
        <w:rPr>
          <w:sz w:val="26"/>
        </w:rPr>
      </w:pPr>
      <w:r>
        <w:rPr>
          <w:sz w:val="26"/>
        </w:rPr>
        <w:t xml:space="preserve">Использование рейтингов, их форма, публичность, привлечение благотворителей, в том числе из социальных партнёров, их статус, акции, деятел</w:t>
      </w:r>
      <w:r>
        <w:rPr>
          <w:sz w:val="26"/>
        </w:rPr>
        <w:t xml:space="preserve">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r/>
    </w:p>
    <w:p>
      <w:pPr>
        <w:pStyle w:val="1699"/>
        <w:numPr>
          <w:ilvl w:val="2"/>
          <w:numId w:val="305"/>
        </w:numPr>
        <w:ind w:left="683" w:right="1326" w:firstLine="667"/>
        <w:jc w:val="both"/>
        <w:spacing w:before="0" w:after="0" w:line="355" w:lineRule="auto"/>
        <w:tabs>
          <w:tab w:val="left" w:pos="2138" w:leader="none"/>
        </w:tabs>
        <w:rPr>
          <w:sz w:val="26"/>
        </w:rPr>
      </w:pPr>
      <w:r>
        <w:rPr>
          <w:sz w:val="26"/>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Pr>
          <w:spacing w:val="-4"/>
          <w:sz w:val="26"/>
        </w:rPr>
        <w:t xml:space="preserve">ООО.</w:t>
      </w:r>
      <w:r/>
    </w:p>
    <w:p>
      <w:pPr>
        <w:pStyle w:val="1697"/>
        <w:ind w:left="1351" w:firstLine="0"/>
        <w:spacing w:line="282" w:lineRule="exact"/>
      </w:pPr>
      <w:r>
        <w:t xml:space="preserve">Основным</w:t>
      </w:r>
      <w:r>
        <w:rPr>
          <w:spacing w:val="61"/>
        </w:rPr>
        <w:t xml:space="preserve"> </w:t>
      </w:r>
      <w:r>
        <w:t xml:space="preserve">методом</w:t>
      </w:r>
      <w:r>
        <w:rPr>
          <w:spacing w:val="59"/>
        </w:rPr>
        <w:t xml:space="preserve"> </w:t>
      </w:r>
      <w:r>
        <w:t xml:space="preserve">анализа</w:t>
      </w:r>
      <w:r>
        <w:rPr>
          <w:spacing w:val="59"/>
        </w:rPr>
        <w:t xml:space="preserve"> </w:t>
      </w:r>
      <w:r>
        <w:t xml:space="preserve">воспитательного</w:t>
      </w:r>
      <w:r>
        <w:rPr>
          <w:spacing w:val="60"/>
        </w:rPr>
        <w:t xml:space="preserve"> </w:t>
      </w:r>
      <w:r>
        <w:t xml:space="preserve">процесса</w:t>
      </w:r>
      <w:r>
        <w:rPr>
          <w:spacing w:val="62"/>
        </w:rPr>
        <w:t xml:space="preserve"> </w:t>
      </w:r>
      <w:r>
        <w:t xml:space="preserve">в</w:t>
      </w:r>
      <w:r>
        <w:rPr>
          <w:spacing w:val="63"/>
        </w:rPr>
        <w:t xml:space="preserve"> </w:t>
      </w:r>
      <w:r>
        <w:rPr>
          <w:spacing w:val="-2"/>
        </w:rPr>
        <w:t xml:space="preserve">образовательной</w:t>
      </w:r>
      <w:r/>
    </w:p>
    <w:p>
      <w:pPr>
        <w:pStyle w:val="1697"/>
        <w:ind w:left="684" w:right="1327" w:firstLine="0"/>
        <w:spacing w:before="147" w:line="352" w:lineRule="auto"/>
      </w:pPr>
      <w:r>
        <w:t xml:space="preserve">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p>
    <w:p>
      <w:pPr>
        <w:pStyle w:val="1697"/>
        <w:ind w:left="684" w:right="1324"/>
        <w:spacing w:before="2" w:line="355" w:lineRule="auto"/>
      </w:pPr>
      <w:r>
        <w:t xml:space="preserve">Планирование</w:t>
      </w:r>
      <w:r>
        <w:rPr>
          <w:spacing w:val="40"/>
        </w:rPr>
        <w:t xml:space="preserve"> </w:t>
      </w:r>
      <w:r>
        <w:t xml:space="preserve">анализа</w:t>
      </w:r>
      <w:r>
        <w:rPr>
          <w:spacing w:val="40"/>
        </w:rPr>
        <w:t xml:space="preserve"> </w:t>
      </w:r>
      <w:r>
        <w:t xml:space="preserve">воспитательного</w:t>
      </w:r>
      <w:r>
        <w:rPr>
          <w:spacing w:val="40"/>
        </w:rPr>
        <w:t xml:space="preserve"> </w:t>
      </w:r>
      <w:r>
        <w:t xml:space="preserve">процесса</w:t>
      </w:r>
      <w:r>
        <w:rPr>
          <w:spacing w:val="40"/>
        </w:rPr>
        <w:t xml:space="preserve"> </w:t>
      </w:r>
      <w:r>
        <w:t xml:space="preserve">включается</w:t>
      </w:r>
      <w:r>
        <w:rPr>
          <w:spacing w:val="40"/>
        </w:rPr>
        <w:t xml:space="preserve"> </w:t>
      </w:r>
      <w:r>
        <w:t xml:space="preserve">в календарный план воспитательной работы.</w:t>
      </w:r>
      <w:r/>
    </w:p>
    <w:p>
      <w:pPr>
        <w:pStyle w:val="1699"/>
        <w:numPr>
          <w:ilvl w:val="2"/>
          <w:numId w:val="305"/>
        </w:numPr>
        <w:ind w:left="1351" w:right="2519" w:firstLine="0"/>
        <w:jc w:val="both"/>
        <w:spacing w:before="0" w:after="0" w:line="355" w:lineRule="auto"/>
        <w:tabs>
          <w:tab w:val="left" w:pos="2134" w:leader="none"/>
        </w:tabs>
        <w:rPr>
          <w:sz w:val="26"/>
        </w:rPr>
      </w:pPr>
      <w:r>
        <w:rPr>
          <w:sz w:val="26"/>
        </w:rPr>
        <w:t xml:space="preserve">Основные принципы самоанализа воспитательной работы: взаимное</w:t>
      </w:r>
      <w:r>
        <w:rPr>
          <w:spacing w:val="-4"/>
          <w:sz w:val="26"/>
        </w:rPr>
        <w:t xml:space="preserve"> </w:t>
      </w:r>
      <w:r>
        <w:rPr>
          <w:sz w:val="26"/>
        </w:rPr>
        <w:t xml:space="preserve">уважение</w:t>
      </w:r>
      <w:r>
        <w:rPr>
          <w:spacing w:val="3"/>
          <w:sz w:val="26"/>
        </w:rPr>
        <w:t xml:space="preserve"> </w:t>
      </w:r>
      <w:r>
        <w:rPr>
          <w:sz w:val="26"/>
        </w:rPr>
        <w:t xml:space="preserve">всех</w:t>
      </w:r>
      <w:r>
        <w:rPr>
          <w:spacing w:val="8"/>
          <w:sz w:val="26"/>
        </w:rPr>
        <w:t xml:space="preserve"> </w:t>
      </w:r>
      <w:r>
        <w:rPr>
          <w:sz w:val="26"/>
        </w:rPr>
        <w:t xml:space="preserve">участников</w:t>
      </w:r>
      <w:r>
        <w:rPr>
          <w:spacing w:val="7"/>
          <w:sz w:val="26"/>
        </w:rPr>
        <w:t xml:space="preserve"> </w:t>
      </w:r>
      <w:r>
        <w:rPr>
          <w:sz w:val="26"/>
        </w:rPr>
        <w:t xml:space="preserve">образовательных</w:t>
      </w:r>
      <w:r>
        <w:rPr>
          <w:spacing w:val="3"/>
          <w:sz w:val="26"/>
        </w:rPr>
        <w:t xml:space="preserve"> </w:t>
      </w:r>
      <w:r>
        <w:rPr>
          <w:spacing w:val="-2"/>
          <w:sz w:val="26"/>
        </w:rPr>
        <w:t xml:space="preserve">отношений;</w:t>
      </w:r>
      <w:r/>
    </w:p>
    <w:p>
      <w:pPr>
        <w:pStyle w:val="1697"/>
        <w:ind w:left="684" w:right="1336"/>
        <w:spacing w:line="355" w:lineRule="auto"/>
      </w:pPr>
      <w:r>
        <w:t xml:space="preserve">приоритет анализа сущностных сторон воспитания ориентирует</w:t>
      </w:r>
      <w:r>
        <w:t xml:space="preserve">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p>
    <w:p>
      <w:pPr>
        <w:pStyle w:val="1697"/>
        <w:ind w:left="684" w:right="1326"/>
        <w:spacing w:line="355" w:lineRule="auto"/>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w:t>
      </w:r>
      <w:r>
        <w:rPr>
          <w:spacing w:val="18"/>
        </w:rPr>
        <w:t xml:space="preserve"> </w:t>
      </w:r>
      <w:r>
        <w:t xml:space="preserve">воспитания,</w:t>
      </w:r>
      <w:r>
        <w:rPr>
          <w:spacing w:val="24"/>
        </w:rPr>
        <w:t xml:space="preserve"> </w:t>
      </w:r>
      <w:r>
        <w:t xml:space="preserve">умелого</w:t>
      </w:r>
      <w:r>
        <w:rPr>
          <w:spacing w:val="21"/>
        </w:rPr>
        <w:t xml:space="preserve"> </w:t>
      </w:r>
      <w:r>
        <w:t xml:space="preserve">планирования</w:t>
      </w:r>
      <w:r>
        <w:rPr>
          <w:spacing w:val="22"/>
        </w:rPr>
        <w:t xml:space="preserve"> </w:t>
      </w:r>
      <w:r>
        <w:t xml:space="preserve">воспитательной</w:t>
      </w:r>
      <w:r>
        <w:rPr>
          <w:spacing w:val="16"/>
        </w:rPr>
        <w:t xml:space="preserve"> </w:t>
      </w:r>
      <w:r>
        <w:t xml:space="preserve">работы,</w:t>
      </w:r>
      <w:r>
        <w:rPr>
          <w:spacing w:val="19"/>
        </w:rPr>
        <w:t xml:space="preserve"> </w:t>
      </w:r>
      <w:r>
        <w:t xml:space="preserve">подбора</w:t>
      </w:r>
      <w:r>
        <w:rPr>
          <w:spacing w:val="17"/>
        </w:rPr>
        <w:t xml:space="preserve"> </w:t>
      </w:r>
      <w:r>
        <w:rPr>
          <w:spacing w:val="-2"/>
        </w:rPr>
        <w:t xml:space="preserve">видов,</w:t>
      </w:r>
      <w:r/>
    </w:p>
    <w:p>
      <w:pPr>
        <w:spacing w:after="0" w:line="355"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right="1338" w:firstLine="0"/>
        <w:spacing w:before="63" w:line="355" w:lineRule="auto"/>
      </w:pPr>
      <w:r>
        <w:t xml:space="preserve">форм и содержания совместной деятельности с обучающимися, коллегами, социальными партнёрами);</w:t>
      </w:r>
      <w:r/>
    </w:p>
    <w:p>
      <w:pPr>
        <w:pStyle w:val="1697"/>
        <w:ind w:right="1326"/>
        <w:spacing w:line="352" w:lineRule="auto"/>
      </w:pPr>
      <w:r>
        <w:t xml:space="preserve">распределённая ответственность за результаты личностного развития обучаю</w:t>
      </w:r>
      <w:r>
        <w:t xml:space="preserve">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p>
    <w:p>
      <w:pPr>
        <w:pStyle w:val="1699"/>
        <w:numPr>
          <w:ilvl w:val="2"/>
          <w:numId w:val="305"/>
        </w:numPr>
        <w:ind w:left="684" w:right="1329" w:firstLine="667"/>
        <w:jc w:val="both"/>
        <w:spacing w:before="8" w:after="0" w:line="352" w:lineRule="auto"/>
        <w:tabs>
          <w:tab w:val="left" w:pos="2134" w:leader="none"/>
        </w:tabs>
        <w:rPr>
          <w:sz w:val="26"/>
        </w:rPr>
      </w:pPr>
      <w:r>
        <w:rPr>
          <w:sz w:val="26"/>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r/>
    </w:p>
    <w:p>
      <w:pPr>
        <w:pStyle w:val="1699"/>
        <w:numPr>
          <w:ilvl w:val="3"/>
          <w:numId w:val="305"/>
        </w:numPr>
        <w:ind w:left="684" w:right="1334" w:firstLine="667"/>
        <w:jc w:val="both"/>
        <w:spacing w:before="4" w:after="0" w:line="355" w:lineRule="auto"/>
        <w:tabs>
          <w:tab w:val="left" w:pos="2335" w:leader="none"/>
        </w:tabs>
        <w:rPr>
          <w:sz w:val="26"/>
        </w:rPr>
      </w:pPr>
      <w:r>
        <w:rPr>
          <w:sz w:val="26"/>
        </w:rPr>
        <w:t xml:space="preserve">Результаты воспитания, социализации и саморазвития</w:t>
      </w:r>
      <w:r>
        <w:rPr>
          <w:spacing w:val="40"/>
          <w:sz w:val="26"/>
        </w:rPr>
        <w:t xml:space="preserve"> </w:t>
      </w:r>
      <w:r>
        <w:rPr>
          <w:spacing w:val="-2"/>
          <w:sz w:val="26"/>
        </w:rPr>
        <w:t xml:space="preserve">обучающихся.</w:t>
      </w:r>
      <w:r/>
    </w:p>
    <w:p>
      <w:pPr>
        <w:pStyle w:val="1697"/>
        <w:ind w:left="684" w:right="1337"/>
        <w:spacing w:line="355" w:lineRule="auto"/>
      </w:pPr>
      <w:r>
        <w:t xml:space="preserve">Критерием, на основе которого осуществляется данный анализ, является динамика личностного развития обучающихся в каждом классе.</w:t>
      </w:r>
      <w:r/>
    </w:p>
    <w:p>
      <w:pPr>
        <w:pStyle w:val="1697"/>
        <w:ind w:left="684" w:right="1325"/>
        <w:spacing w:before="1" w:line="352" w:lineRule="auto"/>
      </w:pPr>
      <w:r>
        <w:t xml:space="preserve">Анализ проводится классными руководителями вместе с з</w:t>
      </w:r>
      <w:r>
        <w:t xml:space="preserve">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p>
    <w:p>
      <w:pPr>
        <w:pStyle w:val="1699"/>
        <w:numPr>
          <w:ilvl w:val="4"/>
          <w:numId w:val="305"/>
        </w:numPr>
        <w:ind w:left="684" w:right="1333" w:firstLine="667"/>
        <w:jc w:val="both"/>
        <w:spacing w:before="6" w:after="0" w:line="355" w:lineRule="auto"/>
        <w:tabs>
          <w:tab w:val="left" w:pos="2531" w:leader="none"/>
        </w:tabs>
        <w:rPr>
          <w:sz w:val="26"/>
        </w:rPr>
      </w:pPr>
      <w:r>
        <w:rPr>
          <w:sz w:val="26"/>
        </w:rPr>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6"/>
        </w:rPr>
        <w:t xml:space="preserve">наблюдение.</w:t>
      </w:r>
      <w:r/>
    </w:p>
    <w:p>
      <w:pPr>
        <w:pStyle w:val="1699"/>
        <w:numPr>
          <w:ilvl w:val="4"/>
          <w:numId w:val="305"/>
        </w:numPr>
        <w:ind w:left="684" w:right="1326" w:firstLine="667"/>
        <w:jc w:val="both"/>
        <w:spacing w:before="0" w:after="0" w:line="355" w:lineRule="auto"/>
        <w:tabs>
          <w:tab w:val="left" w:pos="2531" w:leader="none"/>
        </w:tabs>
        <w:rPr>
          <w:sz w:val="26"/>
        </w:rPr>
      </w:pPr>
      <w:r>
        <w:rPr>
          <w:sz w:val="26"/>
        </w:rPr>
        <w:t xml:space="preserve">Внимание педагогических работников сосредоточивается на решение вопросов:</w:t>
      </w:r>
      <w:r/>
    </w:p>
    <w:p>
      <w:pPr>
        <w:pStyle w:val="1697"/>
        <w:ind w:left="684" w:right="1333"/>
        <w:spacing w:line="355" w:lineRule="auto"/>
      </w:pPr>
      <w:r>
        <w:t xml:space="preserve">проблемы, затруднения в личностном развитии обучающихся удалось</w:t>
      </w:r>
      <w:r>
        <w:rPr>
          <w:spacing w:val="40"/>
        </w:rPr>
        <w:t xml:space="preserve"> </w:t>
      </w:r>
      <w:r>
        <w:t xml:space="preserve">решить за прошедший учебный год;</w:t>
      </w:r>
      <w:r/>
    </w:p>
    <w:p>
      <w:pPr>
        <w:pStyle w:val="1697"/>
        <w:ind w:left="1351" w:firstLine="0"/>
        <w:spacing w:line="292" w:lineRule="exact"/>
      </w:pPr>
      <w:r>
        <w:t xml:space="preserve">проблемы,</w:t>
      </w:r>
      <w:r>
        <w:rPr>
          <w:spacing w:val="-4"/>
        </w:rPr>
        <w:t xml:space="preserve"> </w:t>
      </w:r>
      <w:r>
        <w:t xml:space="preserve">затруднения</w:t>
      </w:r>
      <w:r>
        <w:rPr>
          <w:spacing w:val="2"/>
        </w:rPr>
        <w:t xml:space="preserve"> </w:t>
      </w:r>
      <w:r>
        <w:t xml:space="preserve">решить</w:t>
      </w:r>
      <w:r>
        <w:rPr>
          <w:spacing w:val="8"/>
        </w:rPr>
        <w:t xml:space="preserve"> </w:t>
      </w:r>
      <w:r>
        <w:t xml:space="preserve">не удалось</w:t>
      </w:r>
      <w:r>
        <w:rPr>
          <w:spacing w:val="3"/>
        </w:rPr>
        <w:t xml:space="preserve"> </w:t>
      </w:r>
      <w:r>
        <w:t xml:space="preserve">и</w:t>
      </w:r>
      <w:r>
        <w:rPr>
          <w:spacing w:val="2"/>
        </w:rPr>
        <w:t xml:space="preserve"> </w:t>
      </w:r>
      <w:r>
        <w:rPr>
          <w:spacing w:val="-2"/>
        </w:rPr>
        <w:t xml:space="preserve">почему;</w:t>
      </w:r>
      <w:r/>
    </w:p>
    <w:p>
      <w:pPr>
        <w:pStyle w:val="1697"/>
        <w:ind w:left="684" w:right="1337"/>
        <w:spacing w:before="138" w:line="355" w:lineRule="auto"/>
      </w:pPr>
      <w:r>
        <w:t xml:space="preserve">новые проблемы, трудности, над которыми предстоит работать педагогическому коллективу.</w:t>
      </w:r>
      <w:r/>
    </w:p>
    <w:p>
      <w:pPr>
        <w:pStyle w:val="1699"/>
        <w:numPr>
          <w:ilvl w:val="3"/>
          <w:numId w:val="305"/>
        </w:numPr>
        <w:ind w:left="2339" w:right="0" w:hanging="988"/>
        <w:jc w:val="both"/>
        <w:spacing w:before="3" w:after="0" w:line="240" w:lineRule="auto"/>
        <w:tabs>
          <w:tab w:val="left" w:pos="2339" w:leader="none"/>
        </w:tabs>
        <w:rPr>
          <w:sz w:val="26"/>
        </w:rPr>
      </w:pPr>
      <w:r>
        <w:rPr>
          <w:sz w:val="26"/>
        </w:rPr>
        <w:t xml:space="preserve">Состояние</w:t>
      </w:r>
      <w:r>
        <w:rPr>
          <w:spacing w:val="2"/>
          <w:sz w:val="26"/>
        </w:rPr>
        <w:t xml:space="preserve"> </w:t>
      </w:r>
      <w:r>
        <w:rPr>
          <w:sz w:val="26"/>
        </w:rPr>
        <w:t xml:space="preserve">совместной</w:t>
      </w:r>
      <w:r>
        <w:rPr>
          <w:spacing w:val="5"/>
          <w:sz w:val="26"/>
        </w:rPr>
        <w:t xml:space="preserve"> </w:t>
      </w:r>
      <w:r>
        <w:rPr>
          <w:sz w:val="26"/>
        </w:rPr>
        <w:t xml:space="preserve">деятельности</w:t>
      </w:r>
      <w:r>
        <w:rPr>
          <w:spacing w:val="-6"/>
          <w:sz w:val="26"/>
        </w:rPr>
        <w:t xml:space="preserve"> </w:t>
      </w:r>
      <w:r>
        <w:rPr>
          <w:sz w:val="26"/>
        </w:rPr>
        <w:t xml:space="preserve">обучающихся</w:t>
      </w:r>
      <w:r>
        <w:rPr>
          <w:spacing w:val="6"/>
          <w:sz w:val="26"/>
        </w:rPr>
        <w:t xml:space="preserve"> </w:t>
      </w:r>
      <w:r>
        <w:rPr>
          <w:sz w:val="26"/>
        </w:rPr>
        <w:t xml:space="preserve">и</w:t>
      </w:r>
      <w:r>
        <w:rPr>
          <w:spacing w:val="6"/>
          <w:sz w:val="26"/>
        </w:rPr>
        <w:t xml:space="preserve"> </w:t>
      </w:r>
      <w:r>
        <w:rPr>
          <w:spacing w:val="-2"/>
          <w:sz w:val="26"/>
        </w:rPr>
        <w:t xml:space="preserve">взрослых.</w:t>
      </w:r>
      <w:r/>
    </w:p>
    <w:p>
      <w:pPr>
        <w:jc w:val="both"/>
        <w:spacing w:after="0" w:line="240"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4"/>
          <w:numId w:val="303"/>
        </w:numPr>
        <w:ind w:left="684" w:right="1333" w:firstLine="667"/>
        <w:jc w:val="both"/>
        <w:spacing w:before="63" w:after="0" w:line="355" w:lineRule="auto"/>
        <w:tabs>
          <w:tab w:val="left" w:pos="2531" w:leader="none"/>
        </w:tabs>
        <w:rPr>
          <w:sz w:val="26"/>
        </w:rPr>
      </w:pPr>
      <w:r>
        <w:rPr>
          <w:sz w:val="26"/>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p>
    <w:p>
      <w:pPr>
        <w:pStyle w:val="1699"/>
        <w:numPr>
          <w:ilvl w:val="4"/>
          <w:numId w:val="303"/>
        </w:numPr>
        <w:ind w:left="684" w:right="1327" w:firstLine="667"/>
        <w:jc w:val="both"/>
        <w:spacing w:before="0" w:after="0" w:line="355" w:lineRule="auto"/>
        <w:tabs>
          <w:tab w:val="left" w:pos="2531" w:leader="none"/>
        </w:tabs>
        <w:rPr>
          <w:sz w:val="26"/>
        </w:rPr>
      </w:pPr>
      <w:r>
        <w:rPr>
          <w:sz w:val="26"/>
        </w:rPr>
        <w:t xml:space="preserve">Анализ проводится заместителем директора по воспитательной работе (советником директора по воспитанию, педагогом-психологом,</w:t>
      </w:r>
      <w:r>
        <w:rPr>
          <w:spacing w:val="80"/>
          <w:sz w:val="26"/>
        </w:rPr>
        <w:t xml:space="preserve"> </w:t>
      </w:r>
      <w:r>
        <w:rPr>
          <w:sz w:val="26"/>
        </w:rPr>
        <w:t xml:space="preserve">социальным педагогом (при наличии), классными руководителями с</w:t>
      </w:r>
      <w:r>
        <w:rPr>
          <w:spacing w:val="80"/>
          <w:sz w:val="26"/>
        </w:rPr>
        <w:t xml:space="preserve"> </w:t>
      </w:r>
      <w:r>
        <w:rPr>
          <w:sz w:val="26"/>
        </w:rPr>
        <w:t xml:space="preserve">привлечением актива родителей (законных представителей) обучающихся, совета </w:t>
      </w:r>
      <w:r>
        <w:rPr>
          <w:spacing w:val="-2"/>
          <w:sz w:val="26"/>
        </w:rPr>
        <w:t xml:space="preserve">обучающихся.</w:t>
      </w:r>
      <w:r/>
    </w:p>
    <w:p>
      <w:pPr>
        <w:pStyle w:val="1699"/>
        <w:numPr>
          <w:ilvl w:val="4"/>
          <w:numId w:val="303"/>
        </w:numPr>
        <w:ind w:left="684" w:right="1329" w:firstLine="667"/>
        <w:jc w:val="both"/>
        <w:spacing w:before="0" w:after="0" w:line="352" w:lineRule="auto"/>
        <w:tabs>
          <w:tab w:val="left" w:pos="2531" w:leader="none"/>
        </w:tabs>
        <w:rPr>
          <w:sz w:val="26"/>
        </w:rPr>
      </w:pPr>
      <w:r>
        <w:rPr>
          <w:sz w:val="26"/>
        </w:rPr>
        <w:t xml:space="preserve">Способами </w:t>
      </w:r>
      <w:r>
        <w:rPr>
          <w:sz w:val="26"/>
        </w:rPr>
        <w:t xml:space="preserve">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sz w:val="26"/>
        </w:rPr>
        <w:t xml:space="preserve">обучающихся.</w:t>
      </w:r>
      <w:r/>
    </w:p>
    <w:p>
      <w:pPr>
        <w:pStyle w:val="1699"/>
        <w:numPr>
          <w:ilvl w:val="4"/>
          <w:numId w:val="303"/>
        </w:numPr>
        <w:ind w:left="684" w:right="1334" w:firstLine="667"/>
        <w:jc w:val="both"/>
        <w:spacing w:before="0" w:after="0" w:line="355" w:lineRule="auto"/>
        <w:tabs>
          <w:tab w:val="left" w:pos="2531" w:leader="none"/>
        </w:tabs>
        <w:rPr>
          <w:sz w:val="26"/>
        </w:rPr>
      </w:pPr>
      <w:r>
        <w:rPr>
          <w:sz w:val="26"/>
        </w:rPr>
        <w:t xml:space="preserve">Результаты обсуждаются на заседании методических</w:t>
      </w:r>
      <w:r>
        <w:rPr>
          <w:spacing w:val="80"/>
          <w:sz w:val="26"/>
        </w:rPr>
        <w:t xml:space="preserve"> </w:t>
      </w:r>
      <w:r>
        <w:rPr>
          <w:sz w:val="26"/>
        </w:rPr>
        <w:t xml:space="preserve">объединений классных руководителей или педагогическом совете.</w:t>
      </w:r>
      <w:r/>
    </w:p>
    <w:p>
      <w:pPr>
        <w:pStyle w:val="1699"/>
        <w:numPr>
          <w:ilvl w:val="4"/>
          <w:numId w:val="303"/>
        </w:numPr>
        <w:ind w:left="684" w:right="1335" w:firstLine="667"/>
        <w:jc w:val="both"/>
        <w:spacing w:before="1" w:after="0" w:line="350" w:lineRule="auto"/>
        <w:tabs>
          <w:tab w:val="left" w:pos="2531" w:leader="none"/>
        </w:tabs>
        <w:rPr>
          <w:sz w:val="26"/>
        </w:rPr>
      </w:pPr>
      <w:r>
        <w:rPr>
          <w:sz w:val="26"/>
        </w:rPr>
        <w:t xml:space="preserve">Внимание сосредотачивается на вопросах, связанных с качеством проделанной работы:</w:t>
      </w:r>
      <w:r/>
    </w:p>
    <w:p>
      <w:pPr>
        <w:pStyle w:val="1697"/>
        <w:ind w:left="1351" w:right="2760" w:firstLine="0"/>
        <w:jc w:val="left"/>
        <w:spacing w:before="6" w:line="355" w:lineRule="auto"/>
      </w:pPr>
      <w:r>
        <w:t xml:space="preserve">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r/>
    </w:p>
    <w:p>
      <w:pPr>
        <w:pStyle w:val="1697"/>
        <w:ind w:left="1351" w:right="3308" w:firstLine="0"/>
        <w:jc w:val="left"/>
        <w:spacing w:line="355" w:lineRule="auto"/>
      </w:pPr>
      <w:r>
        <w:t xml:space="preserve">создания и поддержки предметно-пространственной среды; взаимодействия с родительским сообществом;</w:t>
      </w:r>
      <w:r>
        <w:rPr>
          <w:spacing w:val="80"/>
        </w:rPr>
        <w:t xml:space="preserve"> </w:t>
      </w:r>
      <w:r>
        <w:t xml:space="preserve">деятельности ученического самоуправления;</w:t>
      </w:r>
      <w:r/>
    </w:p>
    <w:p>
      <w:pPr>
        <w:pStyle w:val="1697"/>
        <w:ind w:left="1351" w:right="4406" w:firstLine="0"/>
        <w:jc w:val="left"/>
        <w:spacing w:line="352" w:lineRule="auto"/>
      </w:pPr>
      <w:r>
        <w:t xml:space="preserve">деятельности по профилактике и безопасности; реализации потенциала социального партнёрства; деятельности по профориентации обучающихся;</w:t>
      </w:r>
      <w:r>
        <w:rPr>
          <w:spacing w:val="40"/>
        </w:rPr>
        <w:t xml:space="preserve"> </w:t>
      </w:r>
      <w:r>
        <w:t xml:space="preserve">и другие по дополнительным модулям.</w:t>
      </w:r>
      <w:r/>
    </w:p>
    <w:p>
      <w:pPr>
        <w:pStyle w:val="1699"/>
        <w:numPr>
          <w:ilvl w:val="4"/>
          <w:numId w:val="303"/>
        </w:numPr>
        <w:ind w:left="684" w:right="1324" w:firstLine="667"/>
        <w:jc w:val="left"/>
        <w:spacing w:before="0" w:after="0" w:line="357" w:lineRule="auto"/>
        <w:tabs>
          <w:tab w:val="left" w:pos="2531" w:leader="none"/>
        </w:tabs>
        <w:rPr>
          <w:sz w:val="26"/>
        </w:rPr>
      </w:pPr>
      <w:r>
        <w:rPr>
          <w:sz w:val="26"/>
        </w:rPr>
        <w:t xml:space="preserve">Итогом самоанализа является перечень выявленных проблем, над решением которых предстоит работать педагогическому коллективу.</w:t>
      </w:r>
      <w:r/>
    </w:p>
    <w:p>
      <w:pPr>
        <w:jc w:val="left"/>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4"/>
          <w:numId w:val="303"/>
        </w:numPr>
        <w:ind w:left="684" w:right="1335" w:firstLine="667"/>
        <w:jc w:val="both"/>
        <w:spacing w:before="63" w:after="0" w:line="355" w:lineRule="auto"/>
        <w:tabs>
          <w:tab w:val="left" w:pos="2531" w:leader="none"/>
        </w:tabs>
        <w:rPr>
          <w:sz w:val="26"/>
        </w:rPr>
      </w:pPr>
      <w:r>
        <w:rPr>
          <w:sz w:val="26"/>
        </w:rPr>
        <w:t xml:space="preserve">Итоги самоанализа оформляются в виде отчёта, составляемого заместителем директор</w:t>
      </w:r>
      <w:r>
        <w:rPr>
          <w:sz w:val="26"/>
        </w:rPr>
        <w:t xml:space="preserve">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129"/>
      </w:pPr>
      <w:r/>
      <w:r/>
    </w:p>
    <w:p>
      <w:pPr>
        <w:pStyle w:val="1698"/>
        <w:numPr>
          <w:ilvl w:val="0"/>
          <w:numId w:val="389"/>
        </w:numPr>
        <w:ind w:left="4013" w:right="0" w:hanging="425"/>
        <w:jc w:val="left"/>
        <w:spacing w:before="0" w:after="0" w:line="240" w:lineRule="auto"/>
        <w:tabs>
          <w:tab w:val="left" w:pos="4013" w:leader="none"/>
        </w:tabs>
      </w:pPr>
      <w:r>
        <w:t xml:space="preserve">Организационный</w:t>
      </w:r>
      <w:r>
        <w:rPr>
          <w:spacing w:val="5"/>
        </w:rPr>
        <w:t xml:space="preserve"> </w:t>
      </w:r>
      <w:r>
        <w:rPr>
          <w:spacing w:val="-2"/>
        </w:rPr>
        <w:t xml:space="preserve">раздел</w:t>
      </w:r>
      <w:r/>
    </w:p>
    <w:p>
      <w:pPr>
        <w:pStyle w:val="1697"/>
        <w:ind w:left="0" w:firstLine="0"/>
        <w:jc w:val="left"/>
        <w:spacing w:before="275"/>
        <w:rPr>
          <w:b/>
        </w:rPr>
      </w:pPr>
      <w:r>
        <w:rPr>
          <w:b/>
        </w:rPr>
      </w:r>
      <w:r/>
    </w:p>
    <w:p>
      <w:pPr>
        <w:pStyle w:val="1699"/>
        <w:numPr>
          <w:ilvl w:val="0"/>
          <w:numId w:val="388"/>
        </w:numPr>
        <w:ind w:left="1743" w:right="0" w:hanging="397"/>
        <w:jc w:val="both"/>
        <w:spacing w:before="1" w:after="0" w:line="240" w:lineRule="auto"/>
        <w:tabs>
          <w:tab w:val="left" w:pos="1743" w:leader="none"/>
        </w:tabs>
        <w:rPr>
          <w:sz w:val="26"/>
        </w:rPr>
      </w:pPr>
      <w:r>
        <w:rPr>
          <w:sz w:val="26"/>
        </w:rPr>
        <w:t xml:space="preserve">Федеральный</w:t>
      </w:r>
      <w:r>
        <w:rPr>
          <w:spacing w:val="-2"/>
          <w:sz w:val="26"/>
        </w:rPr>
        <w:t xml:space="preserve"> </w:t>
      </w:r>
      <w:r>
        <w:rPr>
          <w:sz w:val="26"/>
        </w:rPr>
        <w:t xml:space="preserve">учебный</w:t>
      </w:r>
      <w:r>
        <w:rPr>
          <w:spacing w:val="5"/>
          <w:sz w:val="26"/>
        </w:rPr>
        <w:t xml:space="preserve"> </w:t>
      </w:r>
      <w:r>
        <w:rPr>
          <w:sz w:val="26"/>
        </w:rPr>
        <w:t xml:space="preserve">план</w:t>
      </w:r>
      <w:r>
        <w:rPr>
          <w:spacing w:val="-5"/>
          <w:sz w:val="26"/>
        </w:rPr>
        <w:t xml:space="preserve"> </w:t>
      </w:r>
      <w:r>
        <w:rPr>
          <w:sz w:val="26"/>
        </w:rPr>
        <w:t xml:space="preserve">основного</w:t>
      </w:r>
      <w:r>
        <w:rPr>
          <w:spacing w:val="5"/>
          <w:sz w:val="26"/>
        </w:rPr>
        <w:t xml:space="preserve"> </w:t>
      </w:r>
      <w:r>
        <w:rPr>
          <w:sz w:val="26"/>
        </w:rPr>
        <w:t xml:space="preserve">общего</w:t>
      </w:r>
      <w:r>
        <w:rPr>
          <w:spacing w:val="5"/>
          <w:sz w:val="26"/>
        </w:rPr>
        <w:t xml:space="preserve"> </w:t>
      </w:r>
      <w:r>
        <w:rPr>
          <w:spacing w:val="-2"/>
          <w:sz w:val="26"/>
        </w:rPr>
        <w:t xml:space="preserve">образования.</w:t>
      </w:r>
      <w:r/>
    </w:p>
    <w:p>
      <w:pPr>
        <w:pStyle w:val="1699"/>
        <w:numPr>
          <w:ilvl w:val="1"/>
          <w:numId w:val="388"/>
        </w:numPr>
        <w:ind w:left="684" w:right="1330" w:firstLine="667"/>
        <w:jc w:val="both"/>
        <w:spacing w:before="142" w:after="0" w:line="355" w:lineRule="auto"/>
        <w:tabs>
          <w:tab w:val="left" w:pos="1943" w:leader="none"/>
        </w:tabs>
        <w:rPr>
          <w:sz w:val="26"/>
        </w:rPr>
      </w:pPr>
      <w:r>
        <w:rPr>
          <w:sz w:val="26"/>
        </w:rPr>
        <w:t xml:space="preserve">Федеральный учебный план образовательных организаций, реализующих образовательную программу основного общего образования</w:t>
      </w:r>
      <w:r>
        <w:rPr>
          <w:spacing w:val="40"/>
          <w:sz w:val="26"/>
        </w:rPr>
        <w:t xml:space="preserve"> </w:t>
      </w:r>
      <w:r>
        <w:rPr>
          <w:sz w:val="26"/>
        </w:rPr>
        <w:t xml:space="preserve">(далее</w:t>
      </w:r>
      <w:r>
        <w:rPr>
          <w:spacing w:val="80"/>
          <w:sz w:val="26"/>
        </w:rPr>
        <w:t xml:space="preserve"> </w:t>
      </w:r>
      <w:r>
        <w:rPr>
          <w:sz w:val="26"/>
        </w:rPr>
        <w:t xml:space="preserve">–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p>
    <w:p>
      <w:pPr>
        <w:pStyle w:val="1699"/>
        <w:numPr>
          <w:ilvl w:val="1"/>
          <w:numId w:val="388"/>
        </w:numPr>
        <w:ind w:left="1943" w:right="0" w:hanging="592"/>
        <w:jc w:val="both"/>
        <w:spacing w:before="0" w:after="0" w:line="295" w:lineRule="exact"/>
        <w:tabs>
          <w:tab w:val="left" w:pos="1943" w:leader="none"/>
        </w:tabs>
        <w:rPr>
          <w:sz w:val="26"/>
        </w:rPr>
      </w:pPr>
      <w:r>
        <w:rPr>
          <w:sz w:val="26"/>
        </w:rPr>
        <w:t xml:space="preserve">Федеральный</w:t>
      </w:r>
      <w:r>
        <w:rPr>
          <w:spacing w:val="3"/>
          <w:sz w:val="26"/>
        </w:rPr>
        <w:t xml:space="preserve"> </w:t>
      </w:r>
      <w:r>
        <w:rPr>
          <w:sz w:val="26"/>
        </w:rPr>
        <w:t xml:space="preserve">учебный</w:t>
      </w:r>
      <w:r>
        <w:rPr>
          <w:spacing w:val="4"/>
          <w:sz w:val="26"/>
        </w:rPr>
        <w:t xml:space="preserve"> </w:t>
      </w:r>
      <w:r>
        <w:rPr>
          <w:spacing w:val="-4"/>
          <w:sz w:val="26"/>
        </w:rPr>
        <w:t xml:space="preserve">план:</w:t>
      </w:r>
      <w:r/>
    </w:p>
    <w:p>
      <w:pPr>
        <w:pStyle w:val="1697"/>
        <w:ind w:left="1351" w:right="1336" w:firstLine="0"/>
        <w:spacing w:before="143" w:line="355" w:lineRule="auto"/>
      </w:pPr>
      <w:r>
        <w:t xml:space="preserve">фиксирует максимальный объём учебной нагрузки обучающихся;</w:t>
      </w:r>
      <w:r>
        <w:rPr>
          <w:spacing w:val="80"/>
        </w:rPr>
        <w:t xml:space="preserve"> </w:t>
      </w:r>
      <w:r>
        <w:t xml:space="preserve">определяет</w:t>
      </w:r>
      <w:r>
        <w:rPr>
          <w:spacing w:val="19"/>
        </w:rPr>
        <w:t xml:space="preserve"> </w:t>
      </w:r>
      <w:r>
        <w:t xml:space="preserve">(регламентирует)</w:t>
      </w:r>
      <w:r>
        <w:rPr>
          <w:spacing w:val="21"/>
        </w:rPr>
        <w:t xml:space="preserve"> </w:t>
      </w:r>
      <w:r>
        <w:t xml:space="preserve">перечень</w:t>
      </w:r>
      <w:r>
        <w:rPr>
          <w:spacing w:val="22"/>
        </w:rPr>
        <w:t xml:space="preserve"> </w:t>
      </w:r>
      <w:r>
        <w:t xml:space="preserve">учебных</w:t>
      </w:r>
      <w:r>
        <w:rPr>
          <w:spacing w:val="25"/>
        </w:rPr>
        <w:t xml:space="preserve"> </w:t>
      </w:r>
      <w:r>
        <w:t xml:space="preserve">предметов,</w:t>
      </w:r>
      <w:r>
        <w:rPr>
          <w:spacing w:val="18"/>
        </w:rPr>
        <w:t xml:space="preserve"> </w:t>
      </w:r>
      <w:r>
        <w:t xml:space="preserve">курсов</w:t>
      </w:r>
      <w:r>
        <w:rPr>
          <w:spacing w:val="23"/>
        </w:rPr>
        <w:t xml:space="preserve"> </w:t>
      </w:r>
      <w:r>
        <w:t xml:space="preserve">и</w:t>
      </w:r>
      <w:r>
        <w:rPr>
          <w:spacing w:val="16"/>
        </w:rPr>
        <w:t xml:space="preserve"> </w:t>
      </w:r>
      <w:r>
        <w:rPr>
          <w:spacing w:val="-2"/>
        </w:rPr>
        <w:t xml:space="preserve">время,</w:t>
      </w:r>
      <w:r/>
    </w:p>
    <w:p>
      <w:pPr>
        <w:pStyle w:val="1697"/>
        <w:ind w:left="684" w:firstLine="0"/>
        <w:spacing w:line="297" w:lineRule="exact"/>
      </w:pPr>
      <w:r>
        <w:t xml:space="preserve">отводимое</w:t>
      </w:r>
      <w:r>
        <w:rPr>
          <w:spacing w:val="1"/>
        </w:rPr>
        <w:t xml:space="preserve"> </w:t>
      </w:r>
      <w:r>
        <w:t xml:space="preserve">на</w:t>
      </w:r>
      <w:r>
        <w:rPr>
          <w:spacing w:val="2"/>
        </w:rPr>
        <w:t xml:space="preserve"> </w:t>
      </w:r>
      <w:r>
        <w:t xml:space="preserve">их</w:t>
      </w:r>
      <w:r>
        <w:rPr>
          <w:spacing w:val="1"/>
        </w:rPr>
        <w:t xml:space="preserve"> </w:t>
      </w:r>
      <w:r>
        <w:t xml:space="preserve">освоение</w:t>
      </w:r>
      <w:r>
        <w:rPr>
          <w:spacing w:val="7"/>
        </w:rPr>
        <w:t xml:space="preserve"> </w:t>
      </w:r>
      <w:r>
        <w:t xml:space="preserve">и</w:t>
      </w:r>
      <w:r>
        <w:rPr>
          <w:spacing w:val="-2"/>
        </w:rPr>
        <w:t xml:space="preserve"> организацию;</w:t>
      </w:r>
      <w:r/>
    </w:p>
    <w:p>
      <w:pPr>
        <w:pStyle w:val="1697"/>
        <w:ind w:left="684" w:right="1333"/>
        <w:spacing w:before="142" w:line="355" w:lineRule="auto"/>
      </w:pPr>
      <w:r>
        <w:t xml:space="preserve">распределяет учебные предметы, курсы, модули по классам и учебным</w:t>
      </w:r>
      <w:r>
        <w:rPr>
          <w:spacing w:val="40"/>
        </w:rPr>
        <w:t xml:space="preserve"> </w:t>
      </w:r>
      <w:r>
        <w:rPr>
          <w:spacing w:val="-2"/>
        </w:rPr>
        <w:t xml:space="preserve">годам.</w:t>
      </w:r>
      <w:r/>
    </w:p>
    <w:p>
      <w:pPr>
        <w:pStyle w:val="1699"/>
        <w:numPr>
          <w:ilvl w:val="1"/>
          <w:numId w:val="388"/>
        </w:numPr>
        <w:ind w:left="684" w:right="1328" w:firstLine="667"/>
        <w:jc w:val="both"/>
        <w:spacing w:before="0" w:after="0" w:line="355" w:lineRule="auto"/>
        <w:tabs>
          <w:tab w:val="left" w:pos="1943" w:leader="none"/>
        </w:tabs>
        <w:rPr>
          <w:sz w:val="26"/>
        </w:rPr>
      </w:pPr>
      <w:r>
        <w:rPr>
          <w:sz w:val="26"/>
        </w:rPr>
        <w:t xml:space="preserve">Федеральный учебный план обеспечивает преподавание и изучение государственного языка Российской Федерации,</w:t>
      </w:r>
      <w:r>
        <w:rPr>
          <w:sz w:val="26"/>
        </w:rPr>
        <w:t xml:space="preserve">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w:t>
      </w:r>
      <w:r>
        <w:rPr>
          <w:sz w:val="26"/>
        </w:rPr>
        <w:t xml:space="preserve">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p>
    <w:p>
      <w:pPr>
        <w:jc w:val="both"/>
        <w:spacing w:after="0" w:line="355"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9"/>
        <w:numPr>
          <w:ilvl w:val="1"/>
          <w:numId w:val="388"/>
        </w:numPr>
        <w:ind w:left="684" w:right="1331" w:firstLine="667"/>
        <w:jc w:val="both"/>
        <w:spacing w:before="63" w:after="0" w:line="355" w:lineRule="auto"/>
        <w:tabs>
          <w:tab w:val="left" w:pos="1943" w:leader="none"/>
        </w:tabs>
        <w:rPr>
          <w:sz w:val="26"/>
        </w:rPr>
      </w:pPr>
      <w:r>
        <w:rPr>
          <w:sz w:val="26"/>
        </w:rPr>
        <w:t xml:space="preserve">Вариативность содержания образовательных программ осн</w:t>
      </w:r>
      <w:r>
        <w:rPr>
          <w:sz w:val="26"/>
        </w:rPr>
        <w:t xml:space="preserve">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r/>
    </w:p>
    <w:p>
      <w:pPr>
        <w:pStyle w:val="1699"/>
        <w:numPr>
          <w:ilvl w:val="1"/>
          <w:numId w:val="388"/>
        </w:numPr>
        <w:ind w:left="684" w:right="1330" w:firstLine="667"/>
        <w:jc w:val="both"/>
        <w:spacing w:before="0" w:after="0" w:line="355" w:lineRule="auto"/>
        <w:tabs>
          <w:tab w:val="left" w:pos="1943" w:leader="none"/>
        </w:tabs>
        <w:rPr>
          <w:sz w:val="26"/>
        </w:rPr>
      </w:pPr>
      <w:r>
        <w:rPr>
          <w:sz w:val="26"/>
        </w:rPr>
        <w:t xml:space="preserve">Федеральный учебный план состоит из двух частей: обязательной</w:t>
      </w:r>
      <w:r>
        <w:rPr>
          <w:spacing w:val="80"/>
          <w:sz w:val="26"/>
        </w:rPr>
        <w:t xml:space="preserve"> </w:t>
      </w:r>
      <w:r>
        <w:rPr>
          <w:sz w:val="26"/>
        </w:rPr>
        <w:t xml:space="preserve">части и части, формируемой участниками образовательных отношений.</w:t>
      </w:r>
      <w:r/>
    </w:p>
    <w:p>
      <w:pPr>
        <w:pStyle w:val="1699"/>
        <w:numPr>
          <w:ilvl w:val="2"/>
          <w:numId w:val="388"/>
        </w:numPr>
        <w:ind w:left="684" w:right="1333" w:firstLine="667"/>
        <w:jc w:val="both"/>
        <w:spacing w:before="0" w:after="0" w:line="352" w:lineRule="auto"/>
        <w:tabs>
          <w:tab w:val="left" w:pos="2134" w:leader="none"/>
        </w:tabs>
        <w:rPr>
          <w:sz w:val="26"/>
        </w:rPr>
      </w:pPr>
      <w:r>
        <w:rPr>
          <w:sz w:val="26"/>
        </w:rPr>
        <w:t xml:space="preserve">Обязательная часть федерального учебного плана определяет состав учебных </w:t>
      </w:r>
      <w:r>
        <w:rPr>
          <w:sz w:val="26"/>
        </w:rPr>
        <w:t xml:space="preserve">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r/>
    </w:p>
    <w:p>
      <w:pPr>
        <w:pStyle w:val="1699"/>
        <w:numPr>
          <w:ilvl w:val="2"/>
          <w:numId w:val="388"/>
        </w:numPr>
        <w:ind w:left="684" w:right="1331" w:firstLine="667"/>
        <w:jc w:val="both"/>
        <w:spacing w:before="0" w:after="0" w:line="355" w:lineRule="auto"/>
        <w:tabs>
          <w:tab w:val="left" w:pos="2139" w:leader="none"/>
        </w:tabs>
        <w:rPr>
          <w:sz w:val="26"/>
        </w:rPr>
      </w:pPr>
      <w:r>
        <w:rPr>
          <w:sz w:val="26"/>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w:t>
      </w:r>
      <w:r>
        <w:rPr>
          <w:spacing w:val="40"/>
          <w:sz w:val="26"/>
        </w:rPr>
        <w:t xml:space="preserve"> </w:t>
      </w:r>
      <w:r>
        <w:rPr>
          <w:sz w:val="26"/>
        </w:rPr>
        <w:t xml:space="preserve">учебных</w:t>
      </w:r>
      <w:r>
        <w:rPr>
          <w:spacing w:val="40"/>
          <w:sz w:val="26"/>
        </w:rPr>
        <w:t xml:space="preserve"> </w:t>
      </w:r>
      <w:r>
        <w:rPr>
          <w:sz w:val="26"/>
        </w:rPr>
        <w:t xml:space="preserve">курсов,</w:t>
      </w:r>
      <w:r>
        <w:rPr>
          <w:spacing w:val="40"/>
          <w:sz w:val="26"/>
        </w:rPr>
        <w:t xml:space="preserve"> </w:t>
      </w:r>
      <w:r>
        <w:rPr>
          <w:sz w:val="26"/>
        </w:rPr>
        <w:t xml:space="preserve">учебных</w:t>
      </w:r>
      <w:r>
        <w:rPr>
          <w:spacing w:val="40"/>
          <w:sz w:val="26"/>
        </w:rPr>
        <w:t xml:space="preserve"> </w:t>
      </w:r>
      <w:r>
        <w:rPr>
          <w:sz w:val="26"/>
        </w:rPr>
        <w:t xml:space="preserve">модулей</w:t>
      </w:r>
      <w:r>
        <w:rPr>
          <w:spacing w:val="40"/>
          <w:sz w:val="26"/>
        </w:rPr>
        <w:t xml:space="preserve"> </w:t>
      </w:r>
      <w:r>
        <w:rPr>
          <w:sz w:val="26"/>
        </w:rPr>
        <w:t xml:space="preserve">по</w:t>
      </w:r>
      <w:r>
        <w:rPr>
          <w:spacing w:val="40"/>
          <w:sz w:val="26"/>
        </w:rPr>
        <w:t xml:space="preserve"> </w:t>
      </w:r>
      <w:r>
        <w:rPr>
          <w:sz w:val="26"/>
        </w:rPr>
        <w:t xml:space="preserve">выбору</w:t>
      </w:r>
      <w:r>
        <w:rPr>
          <w:spacing w:val="40"/>
          <w:sz w:val="26"/>
        </w:rPr>
        <w:t xml:space="preserve"> </w:t>
      </w:r>
      <w:r>
        <w:rPr>
          <w:sz w:val="26"/>
        </w:rPr>
        <w:t xml:space="preserve">обучающихся, родителей (законных представителей) несовершеннолетних обучающихся, в том числе предусматрив</w:t>
      </w:r>
      <w:r>
        <w:rPr>
          <w:sz w:val="26"/>
        </w:rPr>
        <w:t xml:space="preserve">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p>
    <w:p>
      <w:pPr>
        <w:pStyle w:val="1697"/>
        <w:ind w:left="684" w:right="1334"/>
        <w:spacing w:line="355" w:lineRule="auto"/>
      </w:pPr>
      <w:r>
        <w:t xml:space="preserve">Время, отводимое на данную часть федерального учебного плана, может быть использовано на:</w:t>
      </w:r>
      <w:r/>
    </w:p>
    <w:p>
      <w:pPr>
        <w:pStyle w:val="1697"/>
        <w:ind w:left="684" w:right="1328"/>
        <w:spacing w:line="355" w:lineRule="auto"/>
      </w:pPr>
      <w:r>
        <w:t xml:space="preserve">увеличение учебных часов, предусмотренных на изучение отдельных учебных предметов обязательной части, в том числе на углубленном уровне;</w:t>
      </w:r>
      <w:r/>
    </w:p>
    <w:p>
      <w:pPr>
        <w:pStyle w:val="1697"/>
        <w:ind w:left="684" w:right="1335"/>
        <w:spacing w:line="355" w:lineRule="auto"/>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rPr>
        <w:t xml:space="preserve">этнокультурные;</w:t>
      </w:r>
      <w:r/>
    </w:p>
    <w:p>
      <w:pPr>
        <w:pStyle w:val="1697"/>
        <w:ind w:left="684" w:right="1332"/>
        <w:spacing w:line="355" w:lineRule="auto"/>
      </w:pPr>
      <w:r>
        <w:t xml:space="preserve">другие виды учебной, воспитательной, спортивной и иной деятельности </w:t>
      </w:r>
      <w:r>
        <w:rPr>
          <w:spacing w:val="-2"/>
        </w:rPr>
        <w:t xml:space="preserve">обучающихся.</w:t>
      </w:r>
      <w:r/>
    </w:p>
    <w:p>
      <w:pPr>
        <w:pStyle w:val="1699"/>
        <w:numPr>
          <w:ilvl w:val="1"/>
          <w:numId w:val="388"/>
        </w:numPr>
        <w:ind w:left="684" w:right="1337" w:firstLine="667"/>
        <w:jc w:val="both"/>
        <w:spacing w:before="0" w:after="0" w:line="357" w:lineRule="auto"/>
        <w:tabs>
          <w:tab w:val="left" w:pos="1943" w:leader="none"/>
        </w:tabs>
        <w:rPr>
          <w:sz w:val="26"/>
        </w:rPr>
      </w:pPr>
      <w:r>
        <w:rPr>
          <w:sz w:val="26"/>
        </w:rPr>
        <w:t xml:space="preserve">В интересах обучающихся с участием обучающихся и их семей могут разрабатываться</w:t>
      </w:r>
      <w:r>
        <w:rPr>
          <w:spacing w:val="6"/>
          <w:sz w:val="26"/>
        </w:rPr>
        <w:t xml:space="preserve"> </w:t>
      </w:r>
      <w:r>
        <w:rPr>
          <w:sz w:val="26"/>
        </w:rPr>
        <w:t xml:space="preserve">индивидуальные</w:t>
      </w:r>
      <w:r>
        <w:rPr>
          <w:spacing w:val="8"/>
          <w:sz w:val="26"/>
        </w:rPr>
        <w:t xml:space="preserve"> </w:t>
      </w:r>
      <w:r>
        <w:rPr>
          <w:sz w:val="26"/>
        </w:rPr>
        <w:t xml:space="preserve">учебные</w:t>
      </w:r>
      <w:r>
        <w:rPr>
          <w:spacing w:val="13"/>
          <w:sz w:val="26"/>
        </w:rPr>
        <w:t xml:space="preserve"> </w:t>
      </w:r>
      <w:r>
        <w:rPr>
          <w:sz w:val="26"/>
        </w:rPr>
        <w:t xml:space="preserve">планы,</w:t>
      </w:r>
      <w:r>
        <w:rPr>
          <w:spacing w:val="15"/>
          <w:sz w:val="26"/>
        </w:rPr>
        <w:t xml:space="preserve"> </w:t>
      </w:r>
      <w:r>
        <w:rPr>
          <w:sz w:val="26"/>
        </w:rPr>
        <w:t xml:space="preserve">в</w:t>
      </w:r>
      <w:r>
        <w:rPr>
          <w:spacing w:val="10"/>
          <w:sz w:val="26"/>
        </w:rPr>
        <w:t xml:space="preserve"> </w:t>
      </w:r>
      <w:r>
        <w:rPr>
          <w:sz w:val="26"/>
        </w:rPr>
        <w:t xml:space="preserve">рамках</w:t>
      </w:r>
      <w:r>
        <w:rPr>
          <w:spacing w:val="13"/>
          <w:sz w:val="26"/>
        </w:rPr>
        <w:t xml:space="preserve"> </w:t>
      </w:r>
      <w:r>
        <w:rPr>
          <w:sz w:val="26"/>
        </w:rPr>
        <w:t xml:space="preserve">которых</w:t>
      </w:r>
      <w:r>
        <w:rPr>
          <w:spacing w:val="14"/>
          <w:sz w:val="26"/>
        </w:rPr>
        <w:t xml:space="preserve"> </w:t>
      </w:r>
      <w:r>
        <w:rPr>
          <w:spacing w:val="-2"/>
          <w:sz w:val="26"/>
        </w:rPr>
        <w:t xml:space="preserve">формируется</w:t>
      </w:r>
      <w:r/>
    </w:p>
    <w:p>
      <w:pPr>
        <w:jc w:val="both"/>
        <w:spacing w:after="0" w:line="357" w:lineRule="auto"/>
        <w:rPr>
          <w:sz w:val="26"/>
        </w:rPr>
        <w:sectPr>
          <w:footnotePr/>
          <w:endnotePr/>
          <w:type w:val="nextPage"/>
          <w:pgSz w:w="12240" w:h="15840" w:orient="portrait"/>
          <w:pgMar w:top="1000" w:right="0" w:bottom="880" w:left="900" w:header="0" w:footer="686" w:gutter="0"/>
          <w:cols w:num="1" w:sep="0" w:space="1701" w:equalWidth="1"/>
          <w:docGrid w:linePitch="360"/>
        </w:sectPr>
      </w:pPr>
      <w:r>
        <w:rPr>
          <w:sz w:val="26"/>
        </w:rPr>
      </w:r>
      <w:r/>
    </w:p>
    <w:p>
      <w:pPr>
        <w:pStyle w:val="1697"/>
        <w:ind w:left="684" w:right="1335" w:firstLine="0"/>
        <w:spacing w:before="63" w:line="355" w:lineRule="auto"/>
      </w:pPr>
      <w:r>
        <w:t xml:space="preserve">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w:t>
      </w:r>
      <w:r>
        <w:rPr>
          <w:spacing w:val="-2"/>
        </w:rPr>
        <w:t xml:space="preserve">поддержкой.</w:t>
      </w:r>
      <w:r/>
    </w:p>
    <w:p>
      <w:pPr>
        <w:pStyle w:val="1699"/>
        <w:numPr>
          <w:ilvl w:val="1"/>
          <w:numId w:val="388"/>
        </w:numPr>
        <w:ind w:left="684" w:right="1334" w:firstLine="667"/>
        <w:jc w:val="both"/>
        <w:spacing w:before="0" w:after="0" w:line="352" w:lineRule="auto"/>
        <w:tabs>
          <w:tab w:val="left" w:pos="1943" w:leader="none"/>
        </w:tabs>
        <w:rPr>
          <w:sz w:val="26"/>
        </w:rPr>
      </w:pPr>
      <w:r>
        <w:rPr>
          <w:sz w:val="26"/>
        </w:rPr>
        <w:t xml:space="preserve">Каждая образовательная организация самостоятельно определяет</w:t>
      </w:r>
      <w:r>
        <w:rPr>
          <w:spacing w:val="40"/>
          <w:sz w:val="26"/>
        </w:rPr>
        <w:t xml:space="preserve"> </w:t>
      </w:r>
      <w:r>
        <w:rPr>
          <w:sz w:val="26"/>
        </w:rPr>
        <w:t xml:space="preserve">режим работы (5-дневная или 6-дневная учебная неделя) с учетом</w:t>
      </w:r>
      <w:r>
        <w:rPr>
          <w:spacing w:val="40"/>
          <w:sz w:val="26"/>
        </w:rPr>
        <w:t xml:space="preserve"> </w:t>
      </w:r>
      <w:r>
        <w:rPr>
          <w:sz w:val="26"/>
        </w:rPr>
        <w:t xml:space="preserve">законодательства Российской Федерации.</w:t>
      </w:r>
      <w:r/>
    </w:p>
    <w:p>
      <w:pPr>
        <w:pStyle w:val="1699"/>
        <w:numPr>
          <w:ilvl w:val="1"/>
          <w:numId w:val="388"/>
        </w:numPr>
        <w:ind w:left="683" w:right="1322" w:firstLine="667"/>
        <w:jc w:val="both"/>
        <w:spacing w:before="2" w:after="0" w:line="352" w:lineRule="auto"/>
        <w:tabs>
          <w:tab w:val="left" w:pos="1937" w:leader="none"/>
        </w:tabs>
        <w:rPr>
          <w:sz w:val="26"/>
        </w:rPr>
      </w:pPr>
      <w:r>
        <w:rPr>
          <w:sz w:val="26"/>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w:t>
      </w:r>
      <w:r>
        <w:rPr>
          <w:spacing w:val="80"/>
          <w:sz w:val="26"/>
        </w:rPr>
        <w:t xml:space="preserve"> </w:t>
      </w:r>
      <w:r>
        <w:rPr>
          <w:sz w:val="26"/>
        </w:rPr>
        <w:t xml:space="preserve">Максимальное число часов в неделю в 5, 6 и 7 классах при 5-дневной учеб</w:t>
      </w:r>
      <w:r>
        <w:rPr>
          <w:sz w:val="26"/>
        </w:rPr>
        <w:t xml:space="preserve">ной неделе и 34 учебных неделях составляет 29, 30 и 32 часа соответственно. Максимальное число часов в неделю в 8 и 9 классах составляет 33 часа. При 6- дневной учебной неделе в 5, 6, 7 классах – 32, 33, 35 часов соответственно, в 8 и 9 классах – 36 часов.</w:t>
      </w:r>
      <w:r/>
    </w:p>
    <w:p>
      <w:pPr>
        <w:pStyle w:val="1699"/>
        <w:numPr>
          <w:ilvl w:val="1"/>
          <w:numId w:val="388"/>
        </w:numPr>
        <w:ind w:left="683" w:right="1330" w:firstLine="667"/>
        <w:jc w:val="both"/>
        <w:spacing w:before="17" w:after="0" w:line="352" w:lineRule="auto"/>
        <w:tabs>
          <w:tab w:val="left" w:pos="1937" w:leader="none"/>
        </w:tabs>
        <w:rPr>
          <w:sz w:val="26"/>
        </w:rPr>
      </w:pPr>
      <w:r>
        <w:rPr>
          <w:sz w:val="26"/>
        </w:rPr>
        <w:t xml:space="preserve">Продолжительность учебных периодов составляет в первом пол</w:t>
      </w:r>
      <w:r>
        <w:rPr>
          <w:sz w:val="26"/>
        </w:rPr>
        <w:t xml:space="preserve">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r/>
    </w:p>
    <w:p>
      <w:pPr>
        <w:pStyle w:val="1699"/>
        <w:numPr>
          <w:ilvl w:val="1"/>
          <w:numId w:val="388"/>
        </w:numPr>
        <w:ind w:left="683" w:right="1326" w:firstLine="667"/>
        <w:jc w:val="both"/>
        <w:spacing w:before="6" w:after="0" w:line="355" w:lineRule="auto"/>
        <w:tabs>
          <w:tab w:val="left" w:pos="2071" w:leader="none"/>
        </w:tabs>
        <w:rPr>
          <w:sz w:val="26"/>
        </w:rPr>
      </w:pPr>
      <w:r>
        <w:rPr>
          <w:sz w:val="26"/>
        </w:rPr>
        <w:t xml:space="preserve">Продолжительность урока на уровне основного общего образования составляет 40-45 минут. Для классов, в которых обучаются дети с ОВЗ,</w:t>
      </w:r>
      <w:r>
        <w:rPr>
          <w:spacing w:val="40"/>
          <w:sz w:val="26"/>
        </w:rPr>
        <w:t xml:space="preserve"> </w:t>
      </w:r>
      <w:r>
        <w:rPr>
          <w:sz w:val="26"/>
        </w:rPr>
        <w:t xml:space="preserve">– 40</w:t>
      </w:r>
      <w:r>
        <w:rPr>
          <w:spacing w:val="40"/>
          <w:sz w:val="26"/>
        </w:rPr>
        <w:t xml:space="preserve"> </w:t>
      </w:r>
      <w:r>
        <w:rPr>
          <w:sz w:val="26"/>
        </w:rPr>
        <w:t xml:space="preserve">минут. Во время занятий необходим перерыв для гимнастики не менее 2 минут.</w:t>
      </w:r>
      <w:r/>
    </w:p>
    <w:p>
      <w:pPr>
        <w:pStyle w:val="1699"/>
        <w:numPr>
          <w:ilvl w:val="1"/>
          <w:numId w:val="388"/>
        </w:numPr>
        <w:ind w:left="2072" w:right="0" w:hanging="721"/>
        <w:jc w:val="both"/>
        <w:spacing w:before="0" w:after="0" w:line="296" w:lineRule="exact"/>
        <w:tabs>
          <w:tab w:val="left" w:pos="2072" w:leader="none"/>
        </w:tabs>
        <w:rPr>
          <w:sz w:val="26"/>
        </w:rPr>
      </w:pPr>
      <w:r>
        <w:rPr>
          <w:sz w:val="26"/>
        </w:rPr>
        <w:t xml:space="preserve">Учебный</w:t>
      </w:r>
      <w:r>
        <w:rPr>
          <w:spacing w:val="1"/>
          <w:sz w:val="26"/>
        </w:rPr>
        <w:t xml:space="preserve"> </w:t>
      </w:r>
      <w:r>
        <w:rPr>
          <w:sz w:val="26"/>
        </w:rPr>
        <w:t xml:space="preserve">план</w:t>
      </w:r>
      <w:r>
        <w:rPr>
          <w:spacing w:val="-2"/>
          <w:sz w:val="26"/>
        </w:rPr>
        <w:t xml:space="preserve"> </w:t>
      </w:r>
      <w:r>
        <w:rPr>
          <w:sz w:val="26"/>
        </w:rPr>
        <w:t xml:space="preserve">основного</w:t>
      </w:r>
      <w:r>
        <w:rPr>
          <w:spacing w:val="8"/>
          <w:sz w:val="26"/>
        </w:rPr>
        <w:t xml:space="preserve"> </w:t>
      </w:r>
      <w:r>
        <w:rPr>
          <w:sz w:val="26"/>
        </w:rPr>
        <w:t xml:space="preserve">общего</w:t>
      </w:r>
      <w:r>
        <w:rPr>
          <w:spacing w:val="8"/>
          <w:sz w:val="26"/>
        </w:rPr>
        <w:t xml:space="preserve"> </w:t>
      </w:r>
      <w:r>
        <w:rPr>
          <w:sz w:val="26"/>
        </w:rPr>
        <w:t xml:space="preserve">образования</w:t>
      </w:r>
      <w:r>
        <w:rPr>
          <w:spacing w:val="-2"/>
          <w:sz w:val="26"/>
        </w:rPr>
        <w:t xml:space="preserve"> </w:t>
      </w:r>
      <w:r>
        <w:rPr>
          <w:sz w:val="26"/>
        </w:rPr>
        <w:t xml:space="preserve">МОУ</w:t>
      </w:r>
      <w:r>
        <w:rPr>
          <w:spacing w:val="2"/>
          <w:sz w:val="26"/>
        </w:rPr>
        <w:t xml:space="preserve"> </w:t>
      </w:r>
      <w:r>
        <w:rPr>
          <w:sz w:val="26"/>
        </w:rPr>
        <w:t xml:space="preserve">СОШ</w:t>
      </w:r>
      <w:r>
        <w:rPr>
          <w:spacing w:val="5"/>
          <w:sz w:val="26"/>
        </w:rPr>
        <w:t xml:space="preserve"> </w:t>
      </w:r>
      <w:r>
        <w:rPr>
          <w:spacing w:val="-2"/>
          <w:sz w:val="26"/>
        </w:rPr>
        <w:t xml:space="preserve">с.Сохондо</w:t>
      </w:r>
      <w:r/>
    </w:p>
    <w:p>
      <w:pPr>
        <w:pStyle w:val="1697"/>
        <w:ind w:right="1327" w:firstLine="532"/>
        <w:spacing w:before="143" w:line="278" w:lineRule="auto"/>
      </w:pPr>
      <w:r>
        <w:t xml:space="preserve">Учебный план основного общего</w:t>
      </w:r>
      <w:r>
        <w:t xml:space="preserve"> образования Муниципальное общеобразовательное учреждение средняя общеобразовательная школа с. Сохондо(далее - учебный план) для 5-9 классов, реализующихосновную образовательную программу основного общего образования, соответствующую ФГОС ООО (приказ Минис</w:t>
      </w:r>
      <w:r>
        <w:t xml:space="preserve">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w:t>
      </w:r>
      <w:r>
        <w:rPr>
          <w:spacing w:val="80"/>
        </w:rPr>
        <w:t xml:space="preserve"> </w:t>
      </w:r>
      <w:r>
        <w:t xml:space="preserve">и</w:t>
      </w:r>
      <w:r>
        <w:rPr>
          <w:spacing w:val="28"/>
        </w:rPr>
        <w:t xml:space="preserve"> </w:t>
      </w:r>
      <w:r>
        <w:t xml:space="preserve">структуру</w:t>
      </w:r>
      <w:r>
        <w:rPr>
          <w:spacing w:val="32"/>
        </w:rPr>
        <w:t xml:space="preserve"> </w:t>
      </w:r>
      <w:r>
        <w:t xml:space="preserve">предметных</w:t>
      </w:r>
      <w:r>
        <w:rPr>
          <w:spacing w:val="27"/>
        </w:rPr>
        <w:t xml:space="preserve"> </w:t>
      </w:r>
      <w:r>
        <w:t xml:space="preserve">областей,</w:t>
      </w:r>
      <w:r>
        <w:rPr>
          <w:spacing w:val="25"/>
        </w:rPr>
        <w:t xml:space="preserve"> </w:t>
      </w:r>
      <w:r>
        <w:t xml:space="preserve">распределяет</w:t>
      </w:r>
      <w:r>
        <w:rPr>
          <w:spacing w:val="29"/>
        </w:rPr>
        <w:t xml:space="preserve"> </w:t>
      </w:r>
      <w:r>
        <w:t xml:space="preserve">учебное</w:t>
      </w:r>
      <w:r>
        <w:rPr>
          <w:spacing w:val="28"/>
        </w:rPr>
        <w:t xml:space="preserve"> </w:t>
      </w:r>
      <w:r>
        <w:t xml:space="preserve">время,</w:t>
      </w:r>
      <w:r>
        <w:rPr>
          <w:spacing w:val="25"/>
        </w:rPr>
        <w:t xml:space="preserve"> </w:t>
      </w:r>
      <w:r>
        <w:t xml:space="preserve">отводимое</w:t>
      </w:r>
      <w:r>
        <w:rPr>
          <w:spacing w:val="28"/>
        </w:rPr>
        <w:t xml:space="preserve"> </w:t>
      </w:r>
      <w:r>
        <w:t xml:space="preserve">на</w:t>
      </w:r>
      <w:r>
        <w:rPr>
          <w:spacing w:val="27"/>
        </w:rPr>
        <w:t xml:space="preserve"> </w:t>
      </w:r>
      <w:r>
        <w:t xml:space="preserve">их</w:t>
      </w:r>
      <w:r/>
    </w:p>
    <w:p>
      <w:pPr>
        <w:spacing w:after="0" w:line="278"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firstLine="0"/>
        <w:jc w:val="left"/>
        <w:spacing w:before="63"/>
      </w:pPr>
      <w:r>
        <w:t xml:space="preserve">освоение по</w:t>
      </w:r>
      <w:r>
        <w:rPr>
          <w:spacing w:val="1"/>
        </w:rPr>
        <w:t xml:space="preserve"> </w:t>
      </w:r>
      <w:r>
        <w:t xml:space="preserve">классам</w:t>
      </w:r>
      <w:r>
        <w:rPr>
          <w:spacing w:val="5"/>
        </w:rPr>
        <w:t xml:space="preserve"> </w:t>
      </w:r>
      <w:r>
        <w:t xml:space="preserve">и</w:t>
      </w:r>
      <w:r>
        <w:rPr>
          <w:spacing w:val="2"/>
        </w:rPr>
        <w:t xml:space="preserve"> </w:t>
      </w:r>
      <w:r>
        <w:t xml:space="preserve">учебным</w:t>
      </w:r>
      <w:r>
        <w:rPr>
          <w:spacing w:val="6"/>
        </w:rPr>
        <w:t xml:space="preserve"> </w:t>
      </w:r>
      <w:r>
        <w:rPr>
          <w:spacing w:val="-2"/>
        </w:rPr>
        <w:t xml:space="preserve">предметам.</w:t>
      </w:r>
      <w:r/>
    </w:p>
    <w:p>
      <w:pPr>
        <w:pStyle w:val="1697"/>
        <w:ind w:right="1334" w:firstLine="532"/>
        <w:spacing w:before="238" w:line="278" w:lineRule="auto"/>
      </w:pPr>
      <w:r>
        <w:t xml:space="preserve">Учебный план является частью образовательной программыМуниципальное общеобразовательное учреждение средняя общеобразовательная школа с.</w:t>
      </w:r>
      <w:r>
        <w:rPr>
          <w:spacing w:val="40"/>
        </w:rPr>
        <w:t xml:space="preserve"> </w:t>
      </w:r>
      <w:r>
        <w:t xml:space="preserve">Сохондо, разработанной в соответствии с ФГОС основногообщего образования, с учетом Федеральной образовательнойпрограммойосновного общего образования,</w:t>
      </w:r>
      <w:r>
        <w:rPr>
          <w:spacing w:val="40"/>
        </w:rPr>
        <w:t xml:space="preserve"> </w:t>
      </w:r>
      <w:r>
        <w:t xml:space="preserve">и обеспечивает выполнениесанитарно-эпидемиологических требований СП 2.4.3648-20 игигиенических нормативов и требований СанПиН 1.2.3685-21.</w:t>
      </w:r>
      <w:r/>
    </w:p>
    <w:p>
      <w:pPr>
        <w:pStyle w:val="1697"/>
        <w:ind w:right="1333" w:firstLine="532"/>
        <w:spacing w:before="195" w:line="278" w:lineRule="auto"/>
      </w:pPr>
      <w:r>
        <w:t xml:space="preserve">Учебный год в Муниципальное общеобразовательное учреждение средняя общеобразовательная школа с. Сохондоначинается01.09.2023и заканчивается </w:t>
      </w:r>
      <w:r>
        <w:rPr>
          <w:spacing w:val="-2"/>
        </w:rPr>
        <w:t xml:space="preserve">30.05.2024.</w:t>
      </w:r>
      <w:r/>
    </w:p>
    <w:p>
      <w:pPr>
        <w:pStyle w:val="1697"/>
        <w:ind w:right="1336" w:firstLine="532"/>
        <w:spacing w:before="193" w:line="278" w:lineRule="auto"/>
      </w:pPr>
      <w:r>
        <w:t xml:space="preserve">Продолжительность учебного года в 5-9 классах составляет 34 учебные </w:t>
      </w:r>
      <w:r>
        <w:rPr>
          <w:spacing w:val="-2"/>
        </w:rPr>
        <w:t xml:space="preserve">недели.</w:t>
      </w:r>
      <w:r/>
    </w:p>
    <w:p>
      <w:pPr>
        <w:pStyle w:val="1697"/>
        <w:ind w:right="1328" w:firstLine="532"/>
        <w:spacing w:before="189" w:line="278" w:lineRule="auto"/>
      </w:pPr>
      <w:r>
        <w:t xml:space="preserve">Учебные занятия для учащихся 5-9 классов проводятся по5-ти дневной учебной неделе.</w:t>
      </w:r>
      <w:r/>
    </w:p>
    <w:p>
      <w:pPr>
        <w:pStyle w:val="1697"/>
        <w:ind w:right="1331" w:firstLine="532"/>
        <w:spacing w:before="190" w:line="278" w:lineRule="auto"/>
      </w:pPr>
      <w:r>
        <w:t xml:space="preserve">Максимальный объем аудиторной нагрузки обучающихся в неделю</w:t>
      </w:r>
      <w:r>
        <w:rPr>
          <w:spacing w:val="40"/>
        </w:rPr>
        <w:t xml:space="preserve"> </w:t>
      </w:r>
      <w:r>
        <w:t xml:space="preserve">составляет в</w:t>
      </w:r>
      <w:r>
        <w:rPr>
          <w:spacing w:val="40"/>
        </w:rPr>
        <w:t xml:space="preserve"> </w:t>
      </w:r>
      <w:r>
        <w:t xml:space="preserve">5 классе – 29 часов, в</w:t>
      </w:r>
      <w:r>
        <w:rPr>
          <w:spacing w:val="40"/>
        </w:rPr>
        <w:t xml:space="preserve"> </w:t>
      </w:r>
      <w:r>
        <w:t xml:space="preserve">6 классе – 30 часов, в 7 классе – 32 часа, в</w:t>
      </w:r>
      <w:r>
        <w:rPr>
          <w:spacing w:val="40"/>
        </w:rPr>
        <w:t xml:space="preserve"> </w:t>
      </w:r>
      <w:r>
        <w:t xml:space="preserve">8-9 классах – 33 часа. .</w:t>
      </w:r>
      <w:r/>
    </w:p>
    <w:p>
      <w:pPr>
        <w:pStyle w:val="1697"/>
        <w:ind w:right="1328" w:firstLine="532"/>
        <w:spacing w:before="193" w:line="278" w:lineRule="auto"/>
      </w:pPr>
      <w: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w:t>
      </w:r>
      <w:r>
        <w:rPr>
          <w:spacing w:val="-2"/>
        </w:rPr>
        <w:t xml:space="preserve">областей.</w:t>
      </w:r>
      <w:r/>
    </w:p>
    <w:p>
      <w:pPr>
        <w:pStyle w:val="1697"/>
        <w:ind w:right="1327" w:firstLine="532"/>
        <w:spacing w:before="192" w:line="280" w:lineRule="auto"/>
      </w:pPr>
      <w:r>
        <w:t xml:space="preserve">Часть учебного плана, формируемая участниками образовательных отношений, обеспечивает реализа</w:t>
      </w:r>
      <w:r>
        <w:t xml:space="preserve">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p>
    <w:p>
      <w:pPr>
        <w:pStyle w:val="1697"/>
        <w:ind w:right="1331" w:firstLine="532"/>
        <w:spacing w:before="176" w:line="278" w:lineRule="auto"/>
      </w:pPr>
      <w:r>
        <w:t xml:space="preserve">В Муниципальное общеобразовательное учреждение средняя общеобразовательная школа с. Сохондоязыком обучения является русский язык </w:t>
      </w:r>
      <w:r>
        <w:rPr>
          <w:spacing w:val="-2"/>
        </w:rPr>
        <w:t xml:space="preserve">язык.</w:t>
      </w:r>
      <w:r/>
    </w:p>
    <w:p>
      <w:pPr>
        <w:pStyle w:val="1697"/>
        <w:ind w:right="1340" w:firstLine="532"/>
        <w:spacing w:before="189" w:line="280" w:lineRule="auto"/>
      </w:pPr>
      <w:r>
        <w:t xml:space="preserve">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r/>
    </w:p>
    <w:p>
      <w:pPr>
        <w:spacing w:after="0" w:line="28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216" w:firstLine="0"/>
        <w:jc w:val="left"/>
        <w:spacing w:before="63"/>
      </w:pPr>
      <w:r>
        <w:t xml:space="preserve">При</w:t>
      </w:r>
      <w:r>
        <w:rPr>
          <w:spacing w:val="3"/>
        </w:rPr>
        <w:t xml:space="preserve"> </w:t>
      </w:r>
      <w:r>
        <w:t xml:space="preserve">изучении</w:t>
      </w:r>
      <w:r>
        <w:rPr>
          <w:spacing w:val="2"/>
        </w:rPr>
        <w:t xml:space="preserve"> </w:t>
      </w:r>
      <w:r>
        <w:t xml:space="preserve">предметов</w:t>
      </w:r>
      <w:r>
        <w:rPr>
          <w:spacing w:val="-2"/>
        </w:rPr>
        <w:t xml:space="preserve"> </w:t>
      </w:r>
      <w:r>
        <w:t xml:space="preserve">осуществляется</w:t>
      </w:r>
      <w:r>
        <w:rPr>
          <w:spacing w:val="7"/>
        </w:rPr>
        <w:t xml:space="preserve"> </w:t>
      </w:r>
      <w:r>
        <w:t xml:space="preserve">деление</w:t>
      </w:r>
      <w:r>
        <w:rPr>
          <w:spacing w:val="5"/>
        </w:rPr>
        <w:t xml:space="preserve"> </w:t>
      </w:r>
      <w:r>
        <w:t xml:space="preserve">учащихся</w:t>
      </w:r>
      <w:r>
        <w:rPr>
          <w:spacing w:val="7"/>
        </w:rPr>
        <w:t xml:space="preserve"> </w:t>
      </w:r>
      <w:r>
        <w:t xml:space="preserve">на</w:t>
      </w:r>
      <w:r>
        <w:rPr>
          <w:spacing w:val="-3"/>
        </w:rPr>
        <w:t xml:space="preserve"> </w:t>
      </w:r>
      <w:r>
        <w:rPr>
          <w:spacing w:val="-2"/>
        </w:rPr>
        <w:t xml:space="preserve">подгруппы.</w:t>
      </w:r>
      <w:r/>
    </w:p>
    <w:p>
      <w:pPr>
        <w:pStyle w:val="1697"/>
        <w:ind w:right="1328" w:firstLine="532"/>
        <w:spacing w:before="238" w:line="278" w:lineRule="auto"/>
      </w:pPr>
      <w:r>
        <w:t xml:space="preserve">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r/>
    </w:p>
    <w:p>
      <w:pPr>
        <w:pStyle w:val="1697"/>
        <w:ind w:right="1336" w:firstLine="532"/>
        <w:spacing w:before="189" w:line="280" w:lineRule="auto"/>
      </w:pPr>
      <w:r>
        <w:t xml:space="preserve">Промежуточная/годовая</w:t>
      </w:r>
      <w:r>
        <w:rPr>
          <w:spacing w:val="40"/>
        </w:rPr>
        <w:t xml:space="preserve"> </w:t>
      </w:r>
      <w:r>
        <w:t xml:space="preserve">аттестация</w:t>
      </w:r>
      <w:r>
        <w:rPr>
          <w:spacing w:val="40"/>
        </w:rPr>
        <w:t xml:space="preserve"> </w:t>
      </w:r>
      <w:r>
        <w:t xml:space="preserve">обучающихся</w:t>
      </w:r>
      <w:r>
        <w:rPr>
          <w:spacing w:val="40"/>
        </w:rPr>
        <w:t xml:space="preserve"> </w:t>
      </w:r>
      <w:r>
        <w:t xml:space="preserve">за</w:t>
      </w:r>
      <w:r>
        <w:rPr>
          <w:spacing w:val="40"/>
        </w:rPr>
        <w:t xml:space="preserve"> </w:t>
      </w:r>
      <w:r>
        <w:t xml:space="preserve">четверть осуществляется в соответствии с календарным учебнымграфиком.</w:t>
      </w:r>
      <w:r/>
    </w:p>
    <w:p>
      <w:pPr>
        <w:pStyle w:val="1697"/>
        <w:ind w:left="684" w:right="1336" w:firstLine="532"/>
        <w:spacing w:before="183" w:line="280" w:lineRule="auto"/>
      </w:pPr>
      <w:r>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безотметочными и оцениваются «зачет» или «незачет» по итогам </w:t>
      </w:r>
      <w:r>
        <w:rPr>
          <w:spacing w:val="-2"/>
        </w:rPr>
        <w:t xml:space="preserve">четверти.</w:t>
      </w:r>
      <w:r/>
    </w:p>
    <w:p>
      <w:pPr>
        <w:pStyle w:val="1697"/>
        <w:ind w:left="684" w:right="1330" w:firstLine="532"/>
        <w:spacing w:before="180" w:line="280" w:lineRule="auto"/>
      </w:pPr>
      <w:r>
        <w:t xml:space="preserve">Промежуточнаяаттестация проходит на последней учебной неделе четверти.Формы</w:t>
      </w:r>
      <w:r>
        <w:rPr>
          <w:spacing w:val="18"/>
        </w:rPr>
        <w:t xml:space="preserve"> </w:t>
      </w:r>
      <w:r>
        <w:t xml:space="preserve">и</w:t>
      </w:r>
      <w:r>
        <w:rPr>
          <w:spacing w:val="23"/>
        </w:rPr>
        <w:t xml:space="preserve"> </w:t>
      </w:r>
      <w:r>
        <w:t xml:space="preserve">порядок</w:t>
      </w:r>
      <w:r>
        <w:rPr>
          <w:spacing w:val="26"/>
        </w:rPr>
        <w:t xml:space="preserve"> </w:t>
      </w:r>
      <w:r>
        <w:t xml:space="preserve">проведения</w:t>
      </w:r>
      <w:r>
        <w:rPr>
          <w:spacing w:val="19"/>
        </w:rPr>
        <w:t xml:space="preserve"> </w:t>
      </w:r>
      <w:r>
        <w:t xml:space="preserve">промежуточной</w:t>
      </w:r>
      <w:r>
        <w:rPr>
          <w:spacing w:val="18"/>
        </w:rPr>
        <w:t xml:space="preserve"> </w:t>
      </w:r>
      <w:r>
        <w:t xml:space="preserve">аттестации</w:t>
      </w:r>
      <w:r>
        <w:rPr>
          <w:spacing w:val="18"/>
        </w:rPr>
        <w:t xml:space="preserve"> </w:t>
      </w:r>
      <w:r>
        <w:rPr>
          <w:spacing w:val="-2"/>
        </w:rPr>
        <w:t xml:space="preserve">определяются</w:t>
      </w:r>
      <w:r/>
    </w:p>
    <w:p>
      <w:pPr>
        <w:pStyle w:val="1697"/>
        <w:ind w:right="1332" w:firstLine="0"/>
        <w:spacing w:before="1" w:line="278" w:lineRule="auto"/>
        <w:tabs>
          <w:tab w:val="left" w:pos="3048" w:leader="none"/>
          <w:tab w:val="left" w:pos="3969" w:leader="none"/>
          <w:tab w:val="left" w:pos="5667" w:leader="none"/>
          <w:tab w:val="left" w:pos="8171" w:leader="none"/>
          <w:tab w:val="left" w:pos="9102" w:leader="none"/>
        </w:tabs>
      </w:pPr>
      <w:r>
        <w:rPr>
          <w:spacing w:val="-2"/>
        </w:rPr>
        <w:t xml:space="preserve">«Положением</w:t>
      </w:r>
      <w:r>
        <w:tab/>
      </w:r>
      <w:r>
        <w:rPr>
          <w:spacing w:val="-10"/>
        </w:rPr>
        <w:t xml:space="preserve">о</w:t>
      </w:r>
      <w:r>
        <w:tab/>
      </w:r>
      <w:r>
        <w:rPr>
          <w:spacing w:val="-2"/>
        </w:rPr>
        <w:t xml:space="preserve">формах,</w:t>
      </w:r>
      <w:r>
        <w:tab/>
      </w:r>
      <w:r>
        <w:rPr>
          <w:spacing w:val="-2"/>
        </w:rPr>
        <w:t xml:space="preserve">периодичности</w:t>
      </w:r>
      <w:r>
        <w:tab/>
      </w:r>
      <w:r>
        <w:rPr>
          <w:spacing w:val="-10"/>
        </w:rPr>
        <w:t xml:space="preserve">и</w:t>
      </w:r>
      <w:r>
        <w:tab/>
      </w:r>
      <w:r>
        <w:rPr>
          <w:spacing w:val="-2"/>
        </w:rPr>
        <w:t xml:space="preserve">порядке </w:t>
      </w:r>
      <w: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с. Сохондо.</w:t>
      </w:r>
      <w:r/>
    </w:p>
    <w:p>
      <w:pPr>
        <w:pStyle w:val="1697"/>
        <w:ind w:right="1333" w:firstLine="532"/>
        <w:spacing w:before="192" w:line="278" w:lineRule="auto"/>
      </w:pPr>
      <w:r>
        <w:t xml:space="preserve">Освоение основной образовательной программ основного общего</w:t>
      </w:r>
      <w:r>
        <w:rPr>
          <w:spacing w:val="80"/>
        </w:rPr>
        <w:t xml:space="preserve"> </w:t>
      </w:r>
      <w:r>
        <w:t xml:space="preserve">образования завершается итоговой аттестацией.</w:t>
      </w:r>
      <w:r/>
    </w:p>
    <w:p>
      <w:pPr>
        <w:pStyle w:val="1697"/>
        <w:ind w:left="684" w:right="1337" w:firstLine="532"/>
        <w:spacing w:before="190" w:line="280" w:lineRule="auto"/>
      </w:pPr>
      <w:r>
        <w:t xml:space="preserve">Нормативный срок освоения основной образовательной программы</w:t>
      </w:r>
      <w:r>
        <w:rPr>
          <w:spacing w:val="80"/>
        </w:rPr>
        <w:t xml:space="preserve"> </w:t>
      </w:r>
      <w:r>
        <w:t xml:space="preserve">основного общего образования составляет 5лет.</w:t>
      </w:r>
      <w:r/>
    </w:p>
    <w:p>
      <w:pPr>
        <w:spacing w:after="0" w:line="280" w:lineRule="auto"/>
        <w:sectPr>
          <w:footnotePr/>
          <w:endnotePr/>
          <w:type w:val="nextPage"/>
          <w:pgSz w:w="12240" w:h="15840" w:orient="portrait"/>
          <w:pgMar w:top="1000" w:right="0" w:bottom="880" w:left="900" w:header="0" w:footer="686" w:gutter="0"/>
          <w:cols w:num="1" w:sep="0" w:space="1701" w:equalWidth="1"/>
          <w:docGrid w:linePitch="360"/>
        </w:sectPr>
      </w:pPr>
      <w:r/>
      <w:r/>
    </w:p>
    <w:p>
      <w:pPr>
        <w:pStyle w:val="1697"/>
        <w:ind w:left="1240" w:firstLine="0"/>
        <w:jc w:val="left"/>
        <w:spacing w:before="76"/>
      </w:pPr>
      <w:r>
        <w:t xml:space="preserve">УЧЕБНЫЙ</w:t>
      </w:r>
      <w:r>
        <w:rPr>
          <w:spacing w:val="5"/>
        </w:rPr>
        <w:t xml:space="preserve"> </w:t>
      </w:r>
      <w:r>
        <w:rPr>
          <w:spacing w:val="-4"/>
        </w:rPr>
        <w:t xml:space="preserve">ПЛАН</w:t>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84"/>
        <w:rPr>
          <w:sz w:val="20"/>
        </w:rPr>
      </w:pPr>
      <w:r>
        <w:rPr>
          <w:sz w:val="20"/>
        </w:rPr>
      </w:r>
      <w:r/>
    </w:p>
    <w:tbl>
      <w:tblPr>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443"/>
        <w:gridCol w:w="2448"/>
        <w:gridCol w:w="648"/>
        <w:gridCol w:w="653"/>
        <w:gridCol w:w="739"/>
        <w:gridCol w:w="739"/>
        <w:gridCol w:w="744"/>
        <w:gridCol w:w="739"/>
        <w:gridCol w:w="739"/>
      </w:tblGrid>
      <w:tr>
        <w:trPr>
          <w:trHeight w:val="474"/>
        </w:trPr>
        <w:tc>
          <w:tcPr>
            <w:shd w:val="clear" w:color="auto" w:fill="d9d9d9"/>
            <w:tcW w:w="2443" w:type="dxa"/>
            <w:vMerge w:val="restart"/>
            <w:textDirection w:val="lrTb"/>
            <w:noWrap w:val="false"/>
          </w:tcPr>
          <w:p>
            <w:pPr>
              <w:pStyle w:val="1700"/>
              <w:ind w:left="105"/>
              <w:spacing w:before="6"/>
              <w:rPr>
                <w:rFonts w:ascii="Calibri" w:hAnsi="Calibri"/>
                <w:b/>
                <w:sz w:val="20"/>
              </w:rPr>
            </w:pPr>
            <w:r>
              <w:rPr>
                <w:rFonts w:ascii="Calibri" w:hAnsi="Calibri"/>
                <w:b/>
                <w:sz w:val="20"/>
              </w:rPr>
              <w:t xml:space="preserve">Предметная</w:t>
            </w:r>
            <w:r>
              <w:rPr>
                <w:rFonts w:ascii="Calibri" w:hAnsi="Calibri"/>
                <w:b/>
                <w:spacing w:val="16"/>
                <w:sz w:val="20"/>
              </w:rPr>
              <w:t xml:space="preserve"> </w:t>
            </w:r>
            <w:r>
              <w:rPr>
                <w:rFonts w:ascii="Calibri" w:hAnsi="Calibri"/>
                <w:b/>
                <w:spacing w:val="-2"/>
                <w:sz w:val="20"/>
              </w:rPr>
              <w:t xml:space="preserve">область</w:t>
            </w:r>
            <w:r/>
          </w:p>
        </w:tc>
        <w:tc>
          <w:tcPr>
            <w:shd w:val="clear" w:color="auto" w:fill="d9d9d9"/>
            <w:tcW w:w="2448" w:type="dxa"/>
            <w:vMerge w:val="restart"/>
            <w:textDirection w:val="lrTb"/>
            <w:noWrap w:val="false"/>
          </w:tcPr>
          <w:p>
            <w:pPr>
              <w:pStyle w:val="1700"/>
              <w:ind w:left="100"/>
              <w:spacing w:before="6"/>
              <w:rPr>
                <w:rFonts w:ascii="Calibri" w:hAnsi="Calibri"/>
                <w:b/>
                <w:sz w:val="20"/>
              </w:rPr>
            </w:pPr>
            <w:r>
              <w:rPr>
                <w:rFonts w:ascii="Calibri" w:hAnsi="Calibri"/>
                <w:b/>
                <w:sz w:val="20"/>
              </w:rPr>
              <w:t xml:space="preserve">Учебный</w:t>
            </w:r>
            <w:r>
              <w:rPr>
                <w:rFonts w:ascii="Calibri" w:hAnsi="Calibri"/>
                <w:b/>
                <w:spacing w:val="21"/>
                <w:sz w:val="20"/>
              </w:rPr>
              <w:t xml:space="preserve"> </w:t>
            </w:r>
            <w:r>
              <w:rPr>
                <w:rFonts w:ascii="Calibri" w:hAnsi="Calibri"/>
                <w:b/>
                <w:spacing w:val="-2"/>
                <w:sz w:val="20"/>
              </w:rPr>
              <w:t xml:space="preserve">предмет</w:t>
            </w:r>
            <w:r/>
          </w:p>
        </w:tc>
        <w:tc>
          <w:tcPr>
            <w:gridSpan w:val="7"/>
            <w:shd w:val="clear" w:color="auto" w:fill="d9d9d9"/>
            <w:tcW w:w="5001" w:type="dxa"/>
            <w:textDirection w:val="lrTb"/>
            <w:noWrap w:val="false"/>
          </w:tcPr>
          <w:p>
            <w:pPr>
              <w:pStyle w:val="1700"/>
              <w:ind w:left="1257"/>
              <w:spacing w:before="6"/>
              <w:rPr>
                <w:rFonts w:ascii="Calibri" w:hAnsi="Calibri"/>
                <w:b/>
                <w:sz w:val="20"/>
              </w:rPr>
            </w:pPr>
            <w:r>
              <w:rPr>
                <w:rFonts w:ascii="Calibri" w:hAnsi="Calibri"/>
                <w:b/>
                <w:sz w:val="20"/>
              </w:rPr>
              <w:t xml:space="preserve">Количество</w:t>
            </w:r>
            <w:r>
              <w:rPr>
                <w:rFonts w:ascii="Calibri" w:hAnsi="Calibri"/>
                <w:b/>
                <w:spacing w:val="12"/>
                <w:sz w:val="20"/>
              </w:rPr>
              <w:t xml:space="preserve"> </w:t>
            </w:r>
            <w:r>
              <w:rPr>
                <w:rFonts w:ascii="Calibri" w:hAnsi="Calibri"/>
                <w:b/>
                <w:sz w:val="20"/>
              </w:rPr>
              <w:t xml:space="preserve">часов</w:t>
            </w:r>
            <w:r>
              <w:rPr>
                <w:rFonts w:ascii="Calibri" w:hAnsi="Calibri"/>
                <w:b/>
                <w:spacing w:val="11"/>
                <w:sz w:val="20"/>
              </w:rPr>
              <w:t xml:space="preserve"> </w:t>
            </w:r>
            <w:r>
              <w:rPr>
                <w:rFonts w:ascii="Calibri" w:hAnsi="Calibri"/>
                <w:b/>
                <w:sz w:val="20"/>
              </w:rPr>
              <w:t xml:space="preserve">в</w:t>
            </w:r>
            <w:r>
              <w:rPr>
                <w:rFonts w:ascii="Calibri" w:hAnsi="Calibri"/>
                <w:b/>
                <w:spacing w:val="11"/>
                <w:sz w:val="20"/>
              </w:rPr>
              <w:t xml:space="preserve"> </w:t>
            </w:r>
            <w:r>
              <w:rPr>
                <w:rFonts w:ascii="Calibri" w:hAnsi="Calibri"/>
                <w:b/>
                <w:spacing w:val="-2"/>
                <w:sz w:val="20"/>
              </w:rPr>
              <w:t xml:space="preserve">неделю</w:t>
            </w:r>
            <w:r/>
          </w:p>
        </w:tc>
      </w:tr>
      <w:tr>
        <w:trPr>
          <w:trHeight w:val="479"/>
        </w:trPr>
        <w:tc>
          <w:tcPr>
            <w:shd w:val="clear" w:color="auto" w:fill="d9d9d9"/>
            <w:tcBorders>
              <w:top w:val="none" w:color="000000" w:sz="4" w:space="0"/>
            </w:tcBorders>
            <w:tcW w:w="2443" w:type="dxa"/>
            <w:vMerge w:val="continue"/>
            <w:textDirection w:val="lrTb"/>
            <w:noWrap w:val="false"/>
          </w:tcPr>
          <w:p>
            <w:pPr>
              <w:rPr>
                <w:sz w:val="2"/>
                <w:szCs w:val="2"/>
              </w:rPr>
            </w:pPr>
            <w:r>
              <w:rPr>
                <w:sz w:val="2"/>
                <w:szCs w:val="2"/>
              </w:rPr>
            </w:r>
            <w:r/>
          </w:p>
        </w:tc>
        <w:tc>
          <w:tcPr>
            <w:shd w:val="clear" w:color="auto" w:fill="d9d9d9"/>
            <w:tcBorders>
              <w:top w:val="none" w:color="000000" w:sz="4" w:space="0"/>
            </w:tcBorders>
            <w:tcW w:w="2448" w:type="dxa"/>
            <w:vMerge w:val="continue"/>
            <w:textDirection w:val="lrTb"/>
            <w:noWrap w:val="false"/>
          </w:tcPr>
          <w:p>
            <w:pPr>
              <w:rPr>
                <w:sz w:val="2"/>
                <w:szCs w:val="2"/>
              </w:rPr>
            </w:pPr>
            <w:r>
              <w:rPr>
                <w:sz w:val="2"/>
                <w:szCs w:val="2"/>
              </w:rPr>
            </w:r>
            <w:r/>
          </w:p>
        </w:tc>
        <w:tc>
          <w:tcPr>
            <w:shd w:val="clear" w:color="auto" w:fill="d9d9d9"/>
            <w:tcW w:w="648" w:type="dxa"/>
            <w:textDirection w:val="lrTb"/>
            <w:noWrap w:val="false"/>
          </w:tcPr>
          <w:p>
            <w:pPr>
              <w:pStyle w:val="1700"/>
              <w:ind w:left="10" w:right="9"/>
              <w:jc w:val="center"/>
              <w:spacing w:before="11"/>
              <w:rPr>
                <w:rFonts w:ascii="Calibri" w:hAnsi="Calibri"/>
                <w:b/>
                <w:sz w:val="20"/>
              </w:rPr>
            </w:pPr>
            <w:r>
              <w:rPr>
                <w:rFonts w:ascii="Calibri" w:hAnsi="Calibri"/>
                <w:b/>
                <w:spacing w:val="-5"/>
                <w:sz w:val="20"/>
              </w:rPr>
              <w:t xml:space="preserve">5а</w:t>
            </w:r>
            <w:r/>
          </w:p>
        </w:tc>
        <w:tc>
          <w:tcPr>
            <w:shd w:val="clear" w:color="auto" w:fill="d9d9d9"/>
            <w:tcW w:w="653" w:type="dxa"/>
            <w:textDirection w:val="lrTb"/>
            <w:noWrap w:val="false"/>
          </w:tcPr>
          <w:p>
            <w:pPr>
              <w:pStyle w:val="1700"/>
              <w:ind w:left="9" w:right="11"/>
              <w:jc w:val="center"/>
              <w:spacing w:before="11"/>
              <w:rPr>
                <w:rFonts w:ascii="Calibri" w:hAnsi="Calibri"/>
                <w:b/>
                <w:sz w:val="20"/>
              </w:rPr>
            </w:pPr>
            <w:r>
              <w:rPr>
                <w:rFonts w:ascii="Calibri" w:hAnsi="Calibri"/>
                <w:b/>
                <w:spacing w:val="-5"/>
                <w:sz w:val="20"/>
              </w:rPr>
              <w:t xml:space="preserve">5б</w:t>
            </w:r>
            <w:r/>
          </w:p>
        </w:tc>
        <w:tc>
          <w:tcPr>
            <w:shd w:val="clear" w:color="auto" w:fill="d9d9d9"/>
            <w:tcW w:w="739" w:type="dxa"/>
            <w:textDirection w:val="lrTb"/>
            <w:noWrap w:val="false"/>
          </w:tcPr>
          <w:p>
            <w:pPr>
              <w:pStyle w:val="1700"/>
              <w:ind w:left="10" w:right="11"/>
              <w:jc w:val="center"/>
              <w:spacing w:before="11"/>
              <w:rPr>
                <w:rFonts w:ascii="Calibri" w:hAnsi="Calibri"/>
                <w:b/>
                <w:sz w:val="20"/>
              </w:rPr>
            </w:pPr>
            <w:r>
              <w:rPr>
                <w:rFonts w:ascii="Calibri" w:hAnsi="Calibri"/>
                <w:b/>
                <w:spacing w:val="-5"/>
                <w:sz w:val="20"/>
              </w:rPr>
              <w:t xml:space="preserve">6а</w:t>
            </w:r>
            <w:r/>
          </w:p>
        </w:tc>
        <w:tc>
          <w:tcPr>
            <w:shd w:val="clear" w:color="auto" w:fill="d9d9d9"/>
            <w:tcW w:w="739" w:type="dxa"/>
            <w:textDirection w:val="lrTb"/>
            <w:noWrap w:val="false"/>
          </w:tcPr>
          <w:p>
            <w:pPr>
              <w:pStyle w:val="1700"/>
              <w:ind w:left="10" w:right="12"/>
              <w:jc w:val="center"/>
              <w:spacing w:before="11"/>
              <w:rPr>
                <w:rFonts w:ascii="Calibri" w:hAnsi="Calibri"/>
                <w:b/>
                <w:sz w:val="20"/>
              </w:rPr>
            </w:pPr>
            <w:r>
              <w:rPr>
                <w:rFonts w:ascii="Calibri" w:hAnsi="Calibri"/>
                <w:b/>
                <w:spacing w:val="-5"/>
                <w:sz w:val="20"/>
              </w:rPr>
              <w:t xml:space="preserve">6б</w:t>
            </w:r>
            <w:r/>
          </w:p>
        </w:tc>
        <w:tc>
          <w:tcPr>
            <w:shd w:val="clear" w:color="auto" w:fill="d9d9d9"/>
            <w:tcW w:w="744" w:type="dxa"/>
            <w:textDirection w:val="lrTb"/>
            <w:noWrap w:val="false"/>
          </w:tcPr>
          <w:p>
            <w:pPr>
              <w:pStyle w:val="1700"/>
              <w:ind w:left="7" w:right="2"/>
              <w:jc w:val="center"/>
              <w:spacing w:before="11"/>
              <w:rPr>
                <w:rFonts w:ascii="Calibri"/>
                <w:b/>
                <w:sz w:val="20"/>
              </w:rPr>
            </w:pPr>
            <w:r>
              <w:rPr>
                <w:rFonts w:ascii="Calibri"/>
                <w:b/>
                <w:spacing w:val="-10"/>
                <w:sz w:val="20"/>
              </w:rPr>
              <w:t xml:space="preserve">7</w:t>
            </w:r>
            <w:r/>
          </w:p>
        </w:tc>
        <w:tc>
          <w:tcPr>
            <w:shd w:val="clear" w:color="auto" w:fill="d9d9d9"/>
            <w:tcW w:w="739" w:type="dxa"/>
            <w:textDirection w:val="lrTb"/>
            <w:noWrap w:val="false"/>
          </w:tcPr>
          <w:p>
            <w:pPr>
              <w:pStyle w:val="1700"/>
              <w:ind w:left="13" w:right="3"/>
              <w:jc w:val="center"/>
              <w:spacing w:before="11"/>
              <w:rPr>
                <w:rFonts w:ascii="Calibri"/>
                <w:b/>
                <w:sz w:val="20"/>
              </w:rPr>
            </w:pPr>
            <w:r>
              <w:rPr>
                <w:rFonts w:ascii="Calibri"/>
                <w:b/>
                <w:spacing w:val="-10"/>
                <w:sz w:val="20"/>
              </w:rPr>
              <w:t xml:space="preserve">8</w:t>
            </w:r>
            <w:r/>
          </w:p>
        </w:tc>
        <w:tc>
          <w:tcPr>
            <w:shd w:val="clear" w:color="auto" w:fill="d9d9d9"/>
            <w:tcW w:w="739" w:type="dxa"/>
            <w:textDirection w:val="lrTb"/>
            <w:noWrap w:val="false"/>
          </w:tcPr>
          <w:p>
            <w:pPr>
              <w:pStyle w:val="1700"/>
              <w:ind w:left="13" w:right="3"/>
              <w:jc w:val="center"/>
              <w:spacing w:before="11"/>
              <w:rPr>
                <w:rFonts w:ascii="Calibri"/>
                <w:b/>
                <w:sz w:val="20"/>
              </w:rPr>
            </w:pPr>
            <w:r>
              <w:rPr>
                <w:rFonts w:ascii="Calibri"/>
                <w:b/>
                <w:spacing w:val="-10"/>
                <w:sz w:val="20"/>
              </w:rPr>
              <w:t xml:space="preserve">9</w:t>
            </w:r>
            <w:r/>
          </w:p>
        </w:tc>
      </w:tr>
      <w:tr>
        <w:trPr>
          <w:trHeight w:val="479"/>
        </w:trPr>
        <w:tc>
          <w:tcPr>
            <w:gridSpan w:val="9"/>
            <w:shd w:val="clear" w:color="auto" w:fill="ffffb3"/>
            <w:tcW w:w="9892" w:type="dxa"/>
            <w:textDirection w:val="lrTb"/>
            <w:noWrap w:val="false"/>
          </w:tcPr>
          <w:p>
            <w:pPr>
              <w:pStyle w:val="1700"/>
              <w:ind w:left="16"/>
              <w:jc w:val="center"/>
              <w:spacing w:before="11"/>
              <w:rPr>
                <w:rFonts w:ascii="Calibri" w:hAnsi="Calibri"/>
                <w:b/>
                <w:sz w:val="20"/>
              </w:rPr>
            </w:pPr>
            <w:r>
              <w:rPr>
                <w:rFonts w:ascii="Calibri" w:hAnsi="Calibri"/>
                <w:b/>
                <w:sz w:val="20"/>
              </w:rPr>
              <w:t xml:space="preserve">Обязательная</w:t>
            </w:r>
            <w:r>
              <w:rPr>
                <w:rFonts w:ascii="Calibri" w:hAnsi="Calibri"/>
                <w:b/>
                <w:spacing w:val="28"/>
                <w:sz w:val="20"/>
              </w:rPr>
              <w:t xml:space="preserve"> </w:t>
            </w:r>
            <w:r>
              <w:rPr>
                <w:rFonts w:ascii="Calibri" w:hAnsi="Calibri"/>
                <w:b/>
                <w:spacing w:val="-4"/>
                <w:sz w:val="20"/>
              </w:rPr>
              <w:t xml:space="preserve">часть</w:t>
            </w:r>
            <w:r/>
          </w:p>
        </w:tc>
      </w:tr>
      <w:tr>
        <w:trPr>
          <w:trHeight w:val="479"/>
        </w:trPr>
        <w:tc>
          <w:tcPr>
            <w:tcW w:w="2443" w:type="dxa"/>
            <w:vMerge w:val="restart"/>
            <w:textDirection w:val="lrTb"/>
            <w:noWrap w:val="false"/>
          </w:tcPr>
          <w:p>
            <w:pPr>
              <w:pStyle w:val="1700"/>
              <w:ind w:left="105" w:right="422"/>
              <w:spacing w:before="11" w:line="283" w:lineRule="auto"/>
              <w:rPr>
                <w:rFonts w:ascii="Calibri" w:hAnsi="Calibri"/>
                <w:sz w:val="20"/>
              </w:rPr>
            </w:pPr>
            <w:r>
              <w:rPr>
                <w:rFonts w:ascii="Calibri" w:hAnsi="Calibri"/>
                <w:spacing w:val="-2"/>
                <w:sz w:val="20"/>
              </w:rPr>
              <w:t xml:space="preserve">Русский</w:t>
            </w:r>
            <w:r>
              <w:rPr>
                <w:rFonts w:ascii="Calibri" w:hAnsi="Calibri"/>
                <w:spacing w:val="-10"/>
                <w:sz w:val="20"/>
              </w:rPr>
              <w:t xml:space="preserve"> </w:t>
            </w:r>
            <w:r>
              <w:rPr>
                <w:rFonts w:ascii="Calibri" w:hAnsi="Calibri"/>
                <w:spacing w:val="-2"/>
                <w:sz w:val="20"/>
              </w:rPr>
              <w:t xml:space="preserve">язык</w:t>
            </w:r>
            <w:r>
              <w:rPr>
                <w:rFonts w:ascii="Calibri" w:hAnsi="Calibri"/>
                <w:spacing w:val="-10"/>
                <w:sz w:val="20"/>
              </w:rPr>
              <w:t xml:space="preserve"> </w:t>
            </w:r>
            <w:r>
              <w:rPr>
                <w:rFonts w:ascii="Calibri" w:hAnsi="Calibri"/>
                <w:spacing w:val="-2"/>
                <w:sz w:val="20"/>
              </w:rPr>
              <w:t xml:space="preserve">и литература</w:t>
            </w:r>
            <w:r/>
          </w:p>
        </w:tc>
        <w:tc>
          <w:tcPr>
            <w:tcW w:w="2448" w:type="dxa"/>
            <w:textDirection w:val="lrTb"/>
            <w:noWrap w:val="false"/>
          </w:tcPr>
          <w:p>
            <w:pPr>
              <w:pStyle w:val="1700"/>
              <w:ind w:left="100"/>
              <w:spacing w:before="11"/>
              <w:rPr>
                <w:rFonts w:ascii="Calibri" w:hAnsi="Calibri"/>
                <w:sz w:val="20"/>
              </w:rPr>
            </w:pPr>
            <w:r>
              <w:rPr>
                <w:rFonts w:ascii="Calibri" w:hAnsi="Calibri"/>
                <w:sz w:val="20"/>
              </w:rPr>
              <w:t xml:space="preserve">Русский</w:t>
            </w:r>
            <w:r>
              <w:rPr>
                <w:rFonts w:ascii="Calibri" w:hAnsi="Calibri"/>
                <w:spacing w:val="13"/>
                <w:sz w:val="20"/>
              </w:rPr>
              <w:t xml:space="preserve"> </w:t>
            </w:r>
            <w:r>
              <w:rPr>
                <w:rFonts w:ascii="Calibri" w:hAnsi="Calibri"/>
                <w:spacing w:val="-4"/>
                <w:sz w:val="20"/>
              </w:rPr>
              <w:t xml:space="preserve">язык</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5</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5</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6</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6</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4</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3</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3</w:t>
            </w:r>
            <w:r/>
          </w:p>
        </w:tc>
      </w:tr>
      <w:tr>
        <w:trPr>
          <w:trHeight w:val="474"/>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6"/>
              <w:rPr>
                <w:rFonts w:ascii="Calibri" w:hAnsi="Calibri"/>
                <w:sz w:val="20"/>
              </w:rPr>
            </w:pPr>
            <w:r>
              <w:rPr>
                <w:rFonts w:ascii="Calibri" w:hAnsi="Calibri"/>
                <w:spacing w:val="-2"/>
                <w:sz w:val="20"/>
              </w:rPr>
              <w:t xml:space="preserve">Литература</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3</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3</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3</w:t>
            </w:r>
            <w:r/>
          </w:p>
        </w:tc>
      </w:tr>
      <w:tr>
        <w:trPr>
          <w:trHeight w:val="1348"/>
        </w:trPr>
        <w:tc>
          <w:tcPr>
            <w:tcW w:w="2443" w:type="dxa"/>
            <w:vMerge w:val="restart"/>
            <w:textDirection w:val="lrTb"/>
            <w:noWrap w:val="false"/>
          </w:tcPr>
          <w:p>
            <w:pPr>
              <w:pStyle w:val="1700"/>
              <w:ind w:left="105"/>
              <w:spacing w:before="11" w:line="283" w:lineRule="auto"/>
              <w:rPr>
                <w:rFonts w:ascii="Calibri" w:hAnsi="Calibri"/>
                <w:sz w:val="20"/>
              </w:rPr>
            </w:pPr>
            <w:r>
              <w:rPr>
                <w:rFonts w:ascii="Calibri" w:hAnsi="Calibri"/>
                <w:spacing w:val="-2"/>
                <w:sz w:val="20"/>
              </w:rPr>
              <w:t xml:space="preserve">Родной</w:t>
            </w:r>
            <w:r>
              <w:rPr>
                <w:rFonts w:ascii="Calibri" w:hAnsi="Calibri"/>
                <w:spacing w:val="-10"/>
                <w:sz w:val="20"/>
              </w:rPr>
              <w:t xml:space="preserve"> </w:t>
            </w:r>
            <w:r>
              <w:rPr>
                <w:rFonts w:ascii="Calibri" w:hAnsi="Calibri"/>
                <w:spacing w:val="-2"/>
                <w:sz w:val="20"/>
              </w:rPr>
              <w:t xml:space="preserve">язык</w:t>
            </w:r>
            <w:r>
              <w:rPr>
                <w:rFonts w:ascii="Calibri" w:hAnsi="Calibri"/>
                <w:spacing w:val="-10"/>
                <w:sz w:val="20"/>
              </w:rPr>
              <w:t xml:space="preserve"> </w:t>
            </w:r>
            <w:r>
              <w:rPr>
                <w:rFonts w:ascii="Calibri" w:hAnsi="Calibri"/>
                <w:spacing w:val="-2"/>
                <w:sz w:val="20"/>
              </w:rPr>
              <w:t xml:space="preserve">и</w:t>
            </w:r>
            <w:r>
              <w:rPr>
                <w:rFonts w:ascii="Calibri" w:hAnsi="Calibri"/>
                <w:spacing w:val="-10"/>
                <w:sz w:val="20"/>
              </w:rPr>
              <w:t xml:space="preserve"> </w:t>
            </w:r>
            <w:r>
              <w:rPr>
                <w:rFonts w:ascii="Calibri" w:hAnsi="Calibri"/>
                <w:spacing w:val="-2"/>
                <w:sz w:val="20"/>
              </w:rPr>
              <w:t xml:space="preserve">родная литература</w:t>
            </w:r>
            <w:r/>
          </w:p>
        </w:tc>
        <w:tc>
          <w:tcPr>
            <w:tcW w:w="2448" w:type="dxa"/>
            <w:textDirection w:val="lrTb"/>
            <w:noWrap w:val="false"/>
          </w:tcPr>
          <w:p>
            <w:pPr>
              <w:pStyle w:val="1700"/>
              <w:ind w:left="100"/>
              <w:spacing w:before="11" w:line="285" w:lineRule="auto"/>
              <w:rPr>
                <w:rFonts w:ascii="Calibri" w:hAnsi="Calibri"/>
                <w:sz w:val="20"/>
              </w:rPr>
            </w:pPr>
            <w:r>
              <w:rPr>
                <w:rFonts w:ascii="Calibri" w:hAnsi="Calibri"/>
                <w:sz w:val="20"/>
              </w:rPr>
              <w:t xml:space="preserve">Родной язык и (или) государственный язык </w:t>
            </w:r>
            <w:r>
              <w:rPr>
                <w:rFonts w:ascii="Calibri" w:hAnsi="Calibri"/>
                <w:sz w:val="20"/>
              </w:rPr>
              <w:t xml:space="preserve">республики Российской </w:t>
            </w:r>
            <w:r>
              <w:rPr>
                <w:rFonts w:ascii="Calibri" w:hAnsi="Calibri"/>
                <w:spacing w:val="-2"/>
                <w:sz w:val="20"/>
              </w:rPr>
              <w:t xml:space="preserve">Федерации</w:t>
            </w:r>
            <w:r/>
          </w:p>
        </w:tc>
        <w:tc>
          <w:tcPr>
            <w:tcW w:w="648" w:type="dxa"/>
            <w:textDirection w:val="lrTb"/>
            <w:noWrap w:val="false"/>
          </w:tcPr>
          <w:p>
            <w:pPr>
              <w:pStyle w:val="1700"/>
              <w:ind w:left="10" w:right="10"/>
              <w:jc w:val="center"/>
              <w:spacing w:before="11"/>
              <w:rPr>
                <w:rFonts w:ascii="Calibri"/>
                <w:sz w:val="20"/>
              </w:rPr>
            </w:pPr>
            <w:r>
              <w:rPr>
                <w:rFonts w:ascii="Calibri"/>
                <w:spacing w:val="-5"/>
                <w:sz w:val="20"/>
              </w:rPr>
              <w:t xml:space="preserve">0.5</w:t>
            </w:r>
            <w:r/>
          </w:p>
        </w:tc>
        <w:tc>
          <w:tcPr>
            <w:tcW w:w="653" w:type="dxa"/>
            <w:textDirection w:val="lrTb"/>
            <w:noWrap w:val="false"/>
          </w:tcPr>
          <w:p>
            <w:pPr>
              <w:pStyle w:val="1700"/>
              <w:ind w:left="9" w:right="5"/>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13"/>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10"/>
              <w:jc w:val="center"/>
              <w:spacing w:before="11"/>
              <w:rPr>
                <w:rFonts w:ascii="Calibri"/>
                <w:sz w:val="20"/>
              </w:rPr>
            </w:pPr>
            <w:r>
              <w:rPr>
                <w:rFonts w:ascii="Calibri"/>
                <w:spacing w:val="-5"/>
                <w:sz w:val="20"/>
              </w:rPr>
              <w:t xml:space="preserve">0.5</w:t>
            </w:r>
            <w:r/>
          </w:p>
        </w:tc>
        <w:tc>
          <w:tcPr>
            <w:tcW w:w="744" w:type="dxa"/>
            <w:textDirection w:val="lrTb"/>
            <w:noWrap w:val="false"/>
          </w:tcPr>
          <w:p>
            <w:pPr>
              <w:pStyle w:val="1700"/>
              <w:ind w:left="5" w:right="5"/>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5"/>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5"/>
              <w:jc w:val="center"/>
              <w:spacing w:before="11"/>
              <w:rPr>
                <w:rFonts w:ascii="Calibri"/>
                <w:sz w:val="20"/>
              </w:rPr>
            </w:pPr>
            <w:r>
              <w:rPr>
                <w:rFonts w:ascii="Calibri"/>
                <w:spacing w:val="-5"/>
                <w:sz w:val="20"/>
              </w:rPr>
              <w:t xml:space="preserve">0.5</w:t>
            </w:r>
            <w:r/>
          </w:p>
        </w:tc>
      </w:tr>
      <w:tr>
        <w:trPr>
          <w:trHeight w:val="479"/>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11"/>
              <w:rPr>
                <w:rFonts w:ascii="Calibri" w:hAnsi="Calibri"/>
                <w:sz w:val="20"/>
              </w:rPr>
            </w:pPr>
            <w:r>
              <w:rPr>
                <w:rFonts w:ascii="Calibri" w:hAnsi="Calibri"/>
                <w:sz w:val="20"/>
              </w:rPr>
              <w:t xml:space="preserve">Родная</w:t>
            </w:r>
            <w:r>
              <w:rPr>
                <w:rFonts w:ascii="Calibri" w:hAnsi="Calibri"/>
                <w:spacing w:val="15"/>
                <w:sz w:val="20"/>
              </w:rPr>
              <w:t xml:space="preserve"> </w:t>
            </w:r>
            <w:r>
              <w:rPr>
                <w:rFonts w:ascii="Calibri" w:hAnsi="Calibri"/>
                <w:spacing w:val="-2"/>
                <w:sz w:val="20"/>
              </w:rPr>
              <w:t xml:space="preserve">литература</w:t>
            </w:r>
            <w:r/>
          </w:p>
        </w:tc>
        <w:tc>
          <w:tcPr>
            <w:tcW w:w="648" w:type="dxa"/>
            <w:textDirection w:val="lrTb"/>
            <w:noWrap w:val="false"/>
          </w:tcPr>
          <w:p>
            <w:pPr>
              <w:pStyle w:val="1700"/>
              <w:ind w:left="10" w:right="10"/>
              <w:jc w:val="center"/>
              <w:spacing w:before="11"/>
              <w:rPr>
                <w:rFonts w:ascii="Calibri"/>
                <w:sz w:val="20"/>
              </w:rPr>
            </w:pPr>
            <w:r>
              <w:rPr>
                <w:rFonts w:ascii="Calibri"/>
                <w:spacing w:val="-5"/>
                <w:sz w:val="20"/>
              </w:rPr>
              <w:t xml:space="preserve">0.5</w:t>
            </w:r>
            <w:r/>
          </w:p>
        </w:tc>
        <w:tc>
          <w:tcPr>
            <w:tcW w:w="653" w:type="dxa"/>
            <w:textDirection w:val="lrTb"/>
            <w:noWrap w:val="false"/>
          </w:tcPr>
          <w:p>
            <w:pPr>
              <w:pStyle w:val="1700"/>
              <w:ind w:left="9" w:right="5"/>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13"/>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10"/>
              <w:jc w:val="center"/>
              <w:spacing w:before="11"/>
              <w:rPr>
                <w:rFonts w:ascii="Calibri"/>
                <w:sz w:val="20"/>
              </w:rPr>
            </w:pPr>
            <w:r>
              <w:rPr>
                <w:rFonts w:ascii="Calibri"/>
                <w:spacing w:val="-5"/>
                <w:sz w:val="20"/>
              </w:rPr>
              <w:t xml:space="preserve">0.5</w:t>
            </w:r>
            <w:r/>
          </w:p>
        </w:tc>
        <w:tc>
          <w:tcPr>
            <w:tcW w:w="744" w:type="dxa"/>
            <w:textDirection w:val="lrTb"/>
            <w:noWrap w:val="false"/>
          </w:tcPr>
          <w:p>
            <w:pPr>
              <w:pStyle w:val="1700"/>
              <w:ind w:left="5" w:right="5"/>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5"/>
              <w:jc w:val="center"/>
              <w:spacing w:before="11"/>
              <w:rPr>
                <w:rFonts w:ascii="Calibri"/>
                <w:sz w:val="20"/>
              </w:rPr>
            </w:pPr>
            <w:r>
              <w:rPr>
                <w:rFonts w:ascii="Calibri"/>
                <w:spacing w:val="-5"/>
                <w:sz w:val="20"/>
              </w:rPr>
              <w:t xml:space="preserve">0.5</w:t>
            </w:r>
            <w:r/>
          </w:p>
        </w:tc>
        <w:tc>
          <w:tcPr>
            <w:tcW w:w="739" w:type="dxa"/>
            <w:textDirection w:val="lrTb"/>
            <w:noWrap w:val="false"/>
          </w:tcPr>
          <w:p>
            <w:pPr>
              <w:pStyle w:val="1700"/>
              <w:ind w:left="10" w:right="5"/>
              <w:jc w:val="center"/>
              <w:spacing w:before="11"/>
              <w:rPr>
                <w:rFonts w:ascii="Calibri"/>
                <w:sz w:val="20"/>
              </w:rPr>
            </w:pPr>
            <w:r>
              <w:rPr>
                <w:rFonts w:ascii="Calibri"/>
                <w:spacing w:val="-5"/>
                <w:sz w:val="20"/>
              </w:rPr>
              <w:t xml:space="preserve">0.5</w:t>
            </w:r>
            <w:r/>
          </w:p>
        </w:tc>
      </w:tr>
      <w:tr>
        <w:trPr>
          <w:trHeight w:val="474"/>
        </w:trPr>
        <w:tc>
          <w:tcPr>
            <w:tcW w:w="2443" w:type="dxa"/>
            <w:textDirection w:val="lrTb"/>
            <w:noWrap w:val="false"/>
          </w:tcPr>
          <w:p>
            <w:pPr>
              <w:pStyle w:val="1700"/>
              <w:ind w:left="105"/>
              <w:spacing w:before="6"/>
              <w:rPr>
                <w:rFonts w:ascii="Calibri" w:hAnsi="Calibri"/>
                <w:sz w:val="20"/>
              </w:rPr>
            </w:pPr>
            <w:r>
              <w:rPr>
                <w:rFonts w:ascii="Calibri" w:hAnsi="Calibri"/>
                <w:sz w:val="20"/>
              </w:rPr>
              <w:t xml:space="preserve">Иностранные</w:t>
            </w:r>
            <w:r>
              <w:rPr>
                <w:rFonts w:ascii="Calibri" w:hAnsi="Calibri"/>
                <w:spacing w:val="22"/>
                <w:sz w:val="20"/>
              </w:rPr>
              <w:t xml:space="preserve"> </w:t>
            </w:r>
            <w:r>
              <w:rPr>
                <w:rFonts w:ascii="Calibri" w:hAnsi="Calibri"/>
                <w:spacing w:val="-4"/>
                <w:sz w:val="20"/>
              </w:rPr>
              <w:t xml:space="preserve">языки</w:t>
            </w:r>
            <w:r/>
          </w:p>
        </w:tc>
        <w:tc>
          <w:tcPr>
            <w:tcW w:w="2448" w:type="dxa"/>
            <w:textDirection w:val="lrTb"/>
            <w:noWrap w:val="false"/>
          </w:tcPr>
          <w:p>
            <w:pPr>
              <w:pStyle w:val="1700"/>
              <w:ind w:left="100"/>
              <w:spacing w:before="6"/>
              <w:rPr>
                <w:rFonts w:ascii="Calibri" w:hAnsi="Calibri"/>
                <w:sz w:val="20"/>
              </w:rPr>
            </w:pPr>
            <w:r>
              <w:rPr>
                <w:rFonts w:ascii="Calibri" w:hAnsi="Calibri"/>
                <w:sz w:val="20"/>
              </w:rPr>
              <w:t xml:space="preserve">Иностранный</w:t>
            </w:r>
            <w:r>
              <w:rPr>
                <w:rFonts w:ascii="Calibri" w:hAnsi="Calibri"/>
                <w:spacing w:val="23"/>
                <w:sz w:val="20"/>
              </w:rPr>
              <w:t xml:space="preserve"> </w:t>
            </w:r>
            <w:r>
              <w:rPr>
                <w:rFonts w:ascii="Calibri" w:hAnsi="Calibri"/>
                <w:spacing w:val="-4"/>
                <w:sz w:val="20"/>
              </w:rPr>
              <w:t xml:space="preserve">язык</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3</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3</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3</w:t>
            </w:r>
            <w:r/>
          </w:p>
        </w:tc>
      </w:tr>
      <w:tr>
        <w:trPr>
          <w:trHeight w:val="479"/>
        </w:trPr>
        <w:tc>
          <w:tcPr>
            <w:tcW w:w="2443" w:type="dxa"/>
            <w:vMerge w:val="restart"/>
            <w:textDirection w:val="lrTb"/>
            <w:noWrap w:val="false"/>
          </w:tcPr>
          <w:p>
            <w:pPr>
              <w:pStyle w:val="1700"/>
              <w:ind w:left="105" w:right="1077"/>
              <w:spacing w:before="11" w:line="283" w:lineRule="auto"/>
              <w:rPr>
                <w:rFonts w:ascii="Calibri" w:hAnsi="Calibri"/>
                <w:sz w:val="20"/>
              </w:rPr>
            </w:pPr>
            <w:r>
              <w:rPr>
                <w:rFonts w:ascii="Calibri" w:hAnsi="Calibri"/>
                <w:spacing w:val="-2"/>
                <w:sz w:val="20"/>
              </w:rPr>
              <w:t xml:space="preserve">Математика</w:t>
            </w:r>
            <w:r>
              <w:rPr>
                <w:rFonts w:ascii="Calibri" w:hAnsi="Calibri"/>
                <w:spacing w:val="-10"/>
                <w:sz w:val="20"/>
              </w:rPr>
              <w:t xml:space="preserve"> </w:t>
            </w:r>
            <w:r>
              <w:rPr>
                <w:rFonts w:ascii="Calibri" w:hAnsi="Calibri"/>
                <w:spacing w:val="-2"/>
                <w:sz w:val="20"/>
              </w:rPr>
              <w:t xml:space="preserve">и информатика</w:t>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Математика</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5</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5</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5</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5</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0</w:t>
            </w:r>
            <w:r/>
          </w:p>
        </w:tc>
      </w:tr>
      <w:tr>
        <w:trPr>
          <w:trHeight w:val="474"/>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6"/>
              <w:rPr>
                <w:rFonts w:ascii="Calibri" w:hAnsi="Calibri"/>
                <w:sz w:val="20"/>
              </w:rPr>
            </w:pPr>
            <w:r>
              <w:rPr>
                <w:rFonts w:ascii="Calibri" w:hAnsi="Calibri"/>
                <w:spacing w:val="-2"/>
                <w:sz w:val="20"/>
              </w:rPr>
              <w:t xml:space="preserve">Алгебра</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3</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3</w:t>
            </w:r>
            <w:r/>
          </w:p>
        </w:tc>
      </w:tr>
      <w:tr>
        <w:trPr>
          <w:trHeight w:val="479"/>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Геометрия</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2</w:t>
            </w:r>
            <w:r/>
          </w:p>
        </w:tc>
      </w:tr>
      <w:tr>
        <w:trPr>
          <w:trHeight w:val="474"/>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6"/>
              <w:rPr>
                <w:rFonts w:ascii="Calibri" w:hAnsi="Calibri"/>
                <w:sz w:val="20"/>
              </w:rPr>
            </w:pPr>
            <w:r>
              <w:rPr>
                <w:rFonts w:ascii="Calibri" w:hAnsi="Calibri"/>
                <w:sz w:val="20"/>
              </w:rPr>
              <w:t xml:space="preserve">Вероятность</w:t>
            </w:r>
            <w:r>
              <w:rPr>
                <w:rFonts w:ascii="Calibri" w:hAnsi="Calibri"/>
                <w:spacing w:val="13"/>
                <w:sz w:val="20"/>
              </w:rPr>
              <w:t xml:space="preserve"> </w:t>
            </w:r>
            <w:r>
              <w:rPr>
                <w:rFonts w:ascii="Calibri" w:hAnsi="Calibri"/>
                <w:sz w:val="20"/>
              </w:rPr>
              <w:t xml:space="preserve">и</w:t>
            </w:r>
            <w:r>
              <w:rPr>
                <w:rFonts w:ascii="Calibri" w:hAnsi="Calibri"/>
                <w:spacing w:val="13"/>
                <w:sz w:val="20"/>
              </w:rPr>
              <w:t xml:space="preserve"> </w:t>
            </w:r>
            <w:r>
              <w:rPr>
                <w:rFonts w:ascii="Calibri" w:hAnsi="Calibri"/>
                <w:spacing w:val="-2"/>
                <w:sz w:val="20"/>
              </w:rPr>
              <w:t xml:space="preserve">статистика</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1</w:t>
            </w:r>
            <w:r/>
          </w:p>
        </w:tc>
      </w:tr>
      <w:tr>
        <w:trPr>
          <w:trHeight w:val="479"/>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Информатика</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1</w:t>
            </w:r>
            <w:r/>
          </w:p>
        </w:tc>
      </w:tr>
      <w:tr>
        <w:trPr>
          <w:trHeight w:val="479"/>
        </w:trPr>
        <w:tc>
          <w:tcPr>
            <w:tcW w:w="2443" w:type="dxa"/>
            <w:vMerge w:val="restart"/>
            <w:textDirection w:val="lrTb"/>
            <w:noWrap w:val="false"/>
          </w:tcPr>
          <w:p>
            <w:pPr>
              <w:pStyle w:val="1700"/>
              <w:ind w:left="105"/>
              <w:spacing w:before="11" w:line="283" w:lineRule="auto"/>
              <w:rPr>
                <w:rFonts w:ascii="Calibri" w:hAnsi="Calibri"/>
                <w:sz w:val="20"/>
              </w:rPr>
            </w:pPr>
            <w:r>
              <w:rPr>
                <w:rFonts w:ascii="Calibri" w:hAnsi="Calibri"/>
                <w:spacing w:val="-2"/>
                <w:sz w:val="20"/>
              </w:rPr>
              <w:t xml:space="preserve">Общественно-научные </w:t>
            </w:r>
            <w:r>
              <w:rPr>
                <w:rFonts w:ascii="Calibri" w:hAnsi="Calibri"/>
                <w:spacing w:val="-2"/>
                <w:sz w:val="20"/>
              </w:rPr>
              <w:t xml:space="preserve">предметы</w:t>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История</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2</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2</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0" w:right="5"/>
              <w:jc w:val="center"/>
              <w:spacing w:before="11"/>
              <w:rPr>
                <w:rFonts w:ascii="Calibri"/>
                <w:sz w:val="20"/>
              </w:rPr>
            </w:pPr>
            <w:r>
              <w:rPr>
                <w:rFonts w:ascii="Calibri"/>
                <w:spacing w:val="-5"/>
                <w:sz w:val="20"/>
              </w:rPr>
              <w:t xml:space="preserve">2.5</w:t>
            </w:r>
            <w:r/>
          </w:p>
        </w:tc>
      </w:tr>
      <w:tr>
        <w:trPr>
          <w:trHeight w:val="479"/>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Обществознание</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1</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1</w:t>
            </w:r>
            <w:r/>
          </w:p>
        </w:tc>
      </w:tr>
      <w:tr>
        <w:trPr>
          <w:trHeight w:val="474"/>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6"/>
              <w:rPr>
                <w:rFonts w:ascii="Calibri" w:hAnsi="Calibri"/>
                <w:sz w:val="20"/>
              </w:rPr>
            </w:pPr>
            <w:r>
              <w:rPr>
                <w:rFonts w:ascii="Calibri" w:hAnsi="Calibri"/>
                <w:spacing w:val="-2"/>
                <w:sz w:val="20"/>
              </w:rPr>
              <w:t xml:space="preserve">География</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1</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r>
      <w:tr>
        <w:trPr>
          <w:trHeight w:val="479"/>
        </w:trPr>
        <w:tc>
          <w:tcPr>
            <w:tcW w:w="2443" w:type="dxa"/>
            <w:vMerge w:val="restart"/>
            <w:textDirection w:val="lrTb"/>
            <w:noWrap w:val="false"/>
          </w:tcPr>
          <w:p>
            <w:pPr>
              <w:pStyle w:val="1700"/>
              <w:ind w:left="105"/>
              <w:spacing w:before="11" w:line="283" w:lineRule="auto"/>
              <w:rPr>
                <w:rFonts w:ascii="Calibri" w:hAnsi="Calibri"/>
                <w:sz w:val="20"/>
              </w:rPr>
            </w:pPr>
            <w:r>
              <w:rPr>
                <w:rFonts w:ascii="Calibri" w:hAnsi="Calibri"/>
                <w:spacing w:val="-2"/>
                <w:sz w:val="20"/>
              </w:rPr>
              <w:t xml:space="preserve">Естественно-научные </w:t>
            </w:r>
            <w:r>
              <w:rPr>
                <w:rFonts w:ascii="Calibri" w:hAnsi="Calibri"/>
                <w:spacing w:val="-2"/>
                <w:sz w:val="20"/>
              </w:rPr>
              <w:t xml:space="preserve">предметы</w:t>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Физика</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3</w:t>
            </w:r>
            <w:r/>
          </w:p>
        </w:tc>
      </w:tr>
      <w:tr>
        <w:trPr>
          <w:trHeight w:val="474"/>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6"/>
              <w:rPr>
                <w:rFonts w:ascii="Calibri" w:hAnsi="Calibri"/>
                <w:sz w:val="20"/>
              </w:rPr>
            </w:pPr>
            <w:r>
              <w:rPr>
                <w:rFonts w:ascii="Calibri" w:hAnsi="Calibri"/>
                <w:spacing w:val="-2"/>
                <w:sz w:val="20"/>
              </w:rPr>
              <w:t xml:space="preserve">Химия</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r>
      <w:tr>
        <w:trPr>
          <w:trHeight w:val="479"/>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Биология</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1</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1</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2</w:t>
            </w:r>
            <w:r/>
          </w:p>
        </w:tc>
      </w:tr>
      <w:tr>
        <w:trPr>
          <w:trHeight w:val="767"/>
        </w:trPr>
        <w:tc>
          <w:tcPr>
            <w:tcW w:w="2443" w:type="dxa"/>
            <w:vMerge w:val="restart"/>
            <w:textDirection w:val="lrTb"/>
            <w:noWrap w:val="false"/>
          </w:tcPr>
          <w:p>
            <w:pPr>
              <w:pStyle w:val="1700"/>
              <w:ind w:left="105"/>
              <w:spacing w:before="6"/>
              <w:rPr>
                <w:rFonts w:ascii="Calibri" w:hAnsi="Calibri"/>
                <w:sz w:val="20"/>
              </w:rPr>
            </w:pPr>
            <w:r>
              <w:rPr>
                <w:rFonts w:ascii="Calibri" w:hAnsi="Calibri"/>
                <w:spacing w:val="-2"/>
                <w:sz w:val="20"/>
              </w:rPr>
              <w:t xml:space="preserve">Искусство</w:t>
            </w:r>
            <w:r/>
          </w:p>
        </w:tc>
        <w:tc>
          <w:tcPr>
            <w:tcW w:w="2448" w:type="dxa"/>
            <w:textDirection w:val="lrTb"/>
            <w:noWrap w:val="false"/>
          </w:tcPr>
          <w:p>
            <w:pPr>
              <w:pStyle w:val="1700"/>
              <w:ind w:left="100" w:right="403"/>
              <w:spacing w:before="6" w:line="283" w:lineRule="auto"/>
              <w:rPr>
                <w:rFonts w:ascii="Calibri" w:hAnsi="Calibri"/>
                <w:sz w:val="20"/>
              </w:rPr>
            </w:pPr>
            <w:r>
              <w:rPr>
                <w:rFonts w:ascii="Calibri" w:hAnsi="Calibri"/>
                <w:spacing w:val="-2"/>
                <w:sz w:val="20"/>
              </w:rPr>
              <w:t xml:space="preserve">Изобразительное </w:t>
            </w:r>
            <w:r>
              <w:rPr>
                <w:rFonts w:ascii="Calibri" w:hAnsi="Calibri"/>
                <w:spacing w:val="-2"/>
                <w:sz w:val="20"/>
              </w:rPr>
              <w:t xml:space="preserve">искусство</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1</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0</w:t>
            </w:r>
            <w:r/>
          </w:p>
        </w:tc>
      </w:tr>
      <w:tr>
        <w:trPr>
          <w:trHeight w:val="479"/>
        </w:trPr>
        <w:tc>
          <w:tcPr>
            <w:tcBorders>
              <w:top w:val="none" w:color="000000" w:sz="4" w:space="0"/>
            </w:tcBorders>
            <w:tcW w:w="2443" w:type="dxa"/>
            <w:vMerge w:val="continue"/>
            <w:textDirection w:val="lrTb"/>
            <w:noWrap w:val="false"/>
          </w:tcPr>
          <w:p>
            <w:pPr>
              <w:rPr>
                <w:sz w:val="2"/>
                <w:szCs w:val="2"/>
              </w:rPr>
            </w:pPr>
            <w:r>
              <w:rPr>
                <w:sz w:val="2"/>
                <w:szCs w:val="2"/>
              </w:rPr>
            </w:r>
            <w:r/>
          </w:p>
        </w:tc>
        <w:tc>
          <w:tcPr>
            <w:tcW w:w="2448" w:type="dxa"/>
            <w:textDirection w:val="lrTb"/>
            <w:noWrap w:val="false"/>
          </w:tcPr>
          <w:p>
            <w:pPr>
              <w:pStyle w:val="1700"/>
              <w:ind w:left="100"/>
              <w:spacing w:before="11"/>
              <w:rPr>
                <w:rFonts w:ascii="Calibri" w:hAnsi="Calibri"/>
                <w:sz w:val="20"/>
              </w:rPr>
            </w:pPr>
            <w:r>
              <w:rPr>
                <w:rFonts w:ascii="Calibri" w:hAnsi="Calibri"/>
                <w:spacing w:val="-2"/>
                <w:sz w:val="20"/>
              </w:rPr>
              <w:t xml:space="preserve">Музыка</w:t>
            </w:r>
            <w:r/>
          </w:p>
        </w:tc>
        <w:tc>
          <w:tcPr>
            <w:tcW w:w="648" w:type="dxa"/>
            <w:textDirection w:val="lrTb"/>
            <w:noWrap w:val="false"/>
          </w:tcPr>
          <w:p>
            <w:pPr>
              <w:pStyle w:val="1700"/>
              <w:ind w:left="10" w:right="6"/>
              <w:jc w:val="center"/>
              <w:spacing w:before="11"/>
              <w:rPr>
                <w:rFonts w:ascii="Calibri"/>
                <w:sz w:val="20"/>
              </w:rPr>
            </w:pPr>
            <w:r>
              <w:rPr>
                <w:rFonts w:ascii="Calibri"/>
                <w:spacing w:val="-10"/>
                <w:sz w:val="20"/>
              </w:rPr>
              <w:t xml:space="preserve">1</w:t>
            </w:r>
            <w:r/>
          </w:p>
        </w:tc>
        <w:tc>
          <w:tcPr>
            <w:tcW w:w="653" w:type="dxa"/>
            <w:textDirection w:val="lrTb"/>
            <w:noWrap w:val="false"/>
          </w:tcPr>
          <w:p>
            <w:pPr>
              <w:pStyle w:val="1700"/>
              <w:ind w:left="12" w:right="3"/>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0" w:right="10"/>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2" w:right="3"/>
              <w:jc w:val="center"/>
              <w:spacing w:before="11"/>
              <w:rPr>
                <w:rFonts w:ascii="Calibri"/>
                <w:sz w:val="20"/>
              </w:rPr>
            </w:pPr>
            <w:r>
              <w:rPr>
                <w:rFonts w:ascii="Calibri"/>
                <w:spacing w:val="-10"/>
                <w:sz w:val="20"/>
              </w:rPr>
              <w:t xml:space="preserve">1</w:t>
            </w:r>
            <w:r/>
          </w:p>
        </w:tc>
        <w:tc>
          <w:tcPr>
            <w:tcW w:w="744" w:type="dxa"/>
            <w:textDirection w:val="lrTb"/>
            <w:noWrap w:val="false"/>
          </w:tcPr>
          <w:p>
            <w:pPr>
              <w:pStyle w:val="1700"/>
              <w:ind w:left="7" w:right="2"/>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11"/>
              <w:rPr>
                <w:rFonts w:ascii="Calibri"/>
                <w:sz w:val="20"/>
              </w:rPr>
            </w:pPr>
            <w:r>
              <w:rPr>
                <w:rFonts w:ascii="Calibri"/>
                <w:spacing w:val="-10"/>
                <w:sz w:val="20"/>
              </w:rPr>
              <w:t xml:space="preserve">0</w:t>
            </w:r>
            <w:r/>
          </w:p>
        </w:tc>
      </w:tr>
      <w:tr>
        <w:trPr>
          <w:trHeight w:val="479"/>
        </w:trPr>
        <w:tc>
          <w:tcPr>
            <w:tcW w:w="2443" w:type="dxa"/>
            <w:textDirection w:val="lrTb"/>
            <w:noWrap w:val="false"/>
          </w:tcPr>
          <w:p>
            <w:pPr>
              <w:pStyle w:val="1700"/>
              <w:ind w:left="105"/>
              <w:spacing w:before="6"/>
              <w:rPr>
                <w:rFonts w:ascii="Calibri" w:hAnsi="Calibri"/>
                <w:sz w:val="20"/>
              </w:rPr>
            </w:pPr>
            <w:r>
              <w:rPr>
                <w:rFonts w:ascii="Calibri" w:hAnsi="Calibri"/>
                <w:spacing w:val="-2"/>
                <w:sz w:val="20"/>
              </w:rPr>
              <w:t xml:space="preserve">Технология</w:t>
            </w:r>
            <w:r/>
          </w:p>
        </w:tc>
        <w:tc>
          <w:tcPr>
            <w:tcW w:w="2448" w:type="dxa"/>
            <w:textDirection w:val="lrTb"/>
            <w:noWrap w:val="false"/>
          </w:tcPr>
          <w:p>
            <w:pPr>
              <w:pStyle w:val="1700"/>
              <w:ind w:left="100"/>
              <w:spacing w:before="6"/>
              <w:rPr>
                <w:rFonts w:ascii="Calibri" w:hAnsi="Calibri"/>
                <w:sz w:val="20"/>
              </w:rPr>
            </w:pPr>
            <w:r>
              <w:rPr>
                <w:rFonts w:ascii="Calibri" w:hAnsi="Calibri"/>
                <w:spacing w:val="-2"/>
                <w:sz w:val="20"/>
              </w:rPr>
              <w:t xml:space="preserve">Технология</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2</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2</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0</w:t>
            </w:r>
            <w:r/>
          </w:p>
        </w:tc>
      </w:tr>
      <w:tr>
        <w:trPr>
          <w:trHeight w:val="474"/>
        </w:trPr>
        <w:tc>
          <w:tcPr>
            <w:tcW w:w="2443" w:type="dxa"/>
            <w:textDirection w:val="lrTb"/>
            <w:noWrap w:val="false"/>
          </w:tcPr>
          <w:p>
            <w:pPr>
              <w:pStyle w:val="1700"/>
              <w:ind w:left="105"/>
              <w:spacing w:before="6"/>
              <w:rPr>
                <w:rFonts w:ascii="Calibri" w:hAnsi="Calibri"/>
                <w:sz w:val="20"/>
              </w:rPr>
            </w:pPr>
            <w:r>
              <w:rPr>
                <w:rFonts w:ascii="Calibri" w:hAnsi="Calibri"/>
                <w:sz w:val="20"/>
              </w:rPr>
              <w:t xml:space="preserve">Физическая</w:t>
            </w:r>
            <w:r>
              <w:rPr>
                <w:rFonts w:ascii="Calibri" w:hAnsi="Calibri"/>
                <w:spacing w:val="14"/>
                <w:sz w:val="20"/>
              </w:rPr>
              <w:t xml:space="preserve"> </w:t>
            </w:r>
            <w:r>
              <w:rPr>
                <w:rFonts w:ascii="Calibri" w:hAnsi="Calibri"/>
                <w:sz w:val="20"/>
              </w:rPr>
              <w:t xml:space="preserve">культура</w:t>
            </w:r>
            <w:r>
              <w:rPr>
                <w:rFonts w:ascii="Calibri" w:hAnsi="Calibri"/>
                <w:spacing w:val="19"/>
                <w:sz w:val="20"/>
              </w:rPr>
              <w:t xml:space="preserve"> </w:t>
            </w:r>
            <w:r>
              <w:rPr>
                <w:rFonts w:ascii="Calibri" w:hAnsi="Calibri"/>
                <w:spacing w:val="-10"/>
                <w:sz w:val="20"/>
              </w:rPr>
              <w:t xml:space="preserve">и</w:t>
            </w:r>
            <w:r/>
          </w:p>
        </w:tc>
        <w:tc>
          <w:tcPr>
            <w:tcW w:w="2448" w:type="dxa"/>
            <w:textDirection w:val="lrTb"/>
            <w:noWrap w:val="false"/>
          </w:tcPr>
          <w:p>
            <w:pPr>
              <w:pStyle w:val="1700"/>
              <w:ind w:left="100"/>
              <w:spacing w:before="6"/>
              <w:rPr>
                <w:rFonts w:ascii="Calibri" w:hAnsi="Calibri"/>
                <w:sz w:val="20"/>
              </w:rPr>
            </w:pPr>
            <w:r>
              <w:rPr>
                <w:rFonts w:ascii="Calibri" w:hAnsi="Calibri"/>
                <w:sz w:val="20"/>
              </w:rPr>
              <w:t xml:space="preserve">Физическая</w:t>
            </w:r>
            <w:r>
              <w:rPr>
                <w:rFonts w:ascii="Calibri" w:hAnsi="Calibri"/>
                <w:spacing w:val="21"/>
                <w:sz w:val="20"/>
              </w:rPr>
              <w:t xml:space="preserve"> </w:t>
            </w:r>
            <w:r>
              <w:rPr>
                <w:rFonts w:ascii="Calibri" w:hAnsi="Calibri"/>
                <w:spacing w:val="-2"/>
                <w:sz w:val="20"/>
              </w:rPr>
              <w:t xml:space="preserve">культура</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2</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2</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2</w:t>
            </w:r>
            <w:r/>
          </w:p>
        </w:tc>
      </w:tr>
    </w:tbl>
    <w:p>
      <w:pPr>
        <w:jc w:val="center"/>
        <w:spacing w:after="0"/>
        <w:rPr>
          <w:rFonts w:ascii="Calibri"/>
          <w:sz w:val="20"/>
        </w:rPr>
        <w:sectPr>
          <w:footerReference w:type="default" r:id="rId12"/>
          <w:footnotePr/>
          <w:endnotePr/>
          <w:type w:val="nextPage"/>
          <w:pgSz w:w="12240" w:h="15840" w:orient="portrait"/>
          <w:pgMar w:top="900" w:right="0" w:bottom="1260" w:left="900" w:header="0" w:footer="1060" w:gutter="0"/>
          <w:cols w:num="1" w:sep="0" w:space="1701" w:equalWidth="1"/>
          <w:docGrid w:linePitch="360"/>
        </w:sectPr>
      </w:pPr>
      <w:r>
        <w:rPr>
          <w:rFonts w:ascii="Calibri"/>
          <w:sz w:val="20"/>
        </w:rPr>
      </w:r>
      <w:r/>
    </w:p>
    <w:tbl>
      <w:tblPr>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443"/>
        <w:gridCol w:w="2448"/>
        <w:gridCol w:w="648"/>
        <w:gridCol w:w="653"/>
        <w:gridCol w:w="739"/>
        <w:gridCol w:w="739"/>
        <w:gridCol w:w="744"/>
        <w:gridCol w:w="739"/>
        <w:gridCol w:w="739"/>
      </w:tblGrid>
      <w:tr>
        <w:trPr>
          <w:trHeight w:val="767"/>
        </w:trPr>
        <w:tc>
          <w:tcPr>
            <w:tcW w:w="2443" w:type="dxa"/>
            <w:textDirection w:val="lrTb"/>
            <w:noWrap w:val="false"/>
          </w:tcPr>
          <w:p>
            <w:pPr>
              <w:pStyle w:val="1700"/>
              <w:ind w:left="105" w:right="422"/>
              <w:spacing w:before="6" w:line="283" w:lineRule="auto"/>
              <w:rPr>
                <w:rFonts w:ascii="Calibri" w:hAnsi="Calibri"/>
                <w:sz w:val="20"/>
              </w:rPr>
            </w:pPr>
            <w:r>
              <w:rPr>
                <w:rFonts w:ascii="Calibri" w:hAnsi="Calibri"/>
                <w:spacing w:val="-2"/>
                <w:sz w:val="20"/>
              </w:rPr>
              <w:t xml:space="preserve">основы</w:t>
            </w:r>
            <w:r>
              <w:rPr>
                <w:rFonts w:ascii="Calibri" w:hAnsi="Calibri"/>
                <w:spacing w:val="-10"/>
                <w:sz w:val="20"/>
              </w:rPr>
              <w:t xml:space="preserve"> </w:t>
            </w:r>
            <w:r>
              <w:rPr>
                <w:rFonts w:ascii="Calibri" w:hAnsi="Calibri"/>
                <w:spacing w:val="-2"/>
                <w:sz w:val="20"/>
              </w:rPr>
              <w:t xml:space="preserve">безопасности жизнедеятельности</w:t>
            </w:r>
            <w:r/>
          </w:p>
        </w:tc>
        <w:tc>
          <w:tcPr>
            <w:tcW w:w="2448" w:type="dxa"/>
            <w:textDirection w:val="lrTb"/>
            <w:noWrap w:val="false"/>
          </w:tcPr>
          <w:p>
            <w:pPr>
              <w:pStyle w:val="1700"/>
              <w:ind w:left="100" w:right="403"/>
              <w:spacing w:before="6" w:line="283" w:lineRule="auto"/>
              <w:rPr>
                <w:rFonts w:ascii="Calibri" w:hAnsi="Calibri"/>
                <w:sz w:val="20"/>
              </w:rPr>
            </w:pPr>
            <w:r>
              <w:rPr>
                <w:rFonts w:ascii="Calibri" w:hAnsi="Calibri"/>
                <w:spacing w:val="-2"/>
                <w:sz w:val="20"/>
              </w:rPr>
              <w:t xml:space="preserve">Основы</w:t>
            </w:r>
            <w:r>
              <w:rPr>
                <w:rFonts w:ascii="Calibri" w:hAnsi="Calibri"/>
                <w:spacing w:val="-10"/>
                <w:sz w:val="20"/>
              </w:rPr>
              <w:t xml:space="preserve"> </w:t>
            </w:r>
            <w:r>
              <w:rPr>
                <w:rFonts w:ascii="Calibri" w:hAnsi="Calibri"/>
                <w:spacing w:val="-2"/>
                <w:sz w:val="20"/>
              </w:rPr>
              <w:t xml:space="preserve">безопасности жизнедеятельности</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0</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1</w:t>
            </w:r>
            <w:r/>
          </w:p>
        </w:tc>
      </w:tr>
      <w:tr>
        <w:trPr>
          <w:trHeight w:val="1055"/>
        </w:trPr>
        <w:tc>
          <w:tcPr>
            <w:tcW w:w="2443" w:type="dxa"/>
            <w:textDirection w:val="lrTb"/>
            <w:noWrap w:val="false"/>
          </w:tcPr>
          <w:p>
            <w:pPr>
              <w:pStyle w:val="1700"/>
              <w:ind w:left="105"/>
              <w:spacing w:before="6" w:line="285" w:lineRule="auto"/>
              <w:rPr>
                <w:rFonts w:ascii="Calibri" w:hAnsi="Calibri"/>
                <w:sz w:val="20"/>
              </w:rPr>
            </w:pPr>
            <w:r>
              <w:rPr>
                <w:rFonts w:ascii="Calibri" w:hAnsi="Calibri"/>
                <w:sz w:val="20"/>
              </w:rPr>
              <w:t xml:space="preserve">Основы духовно- </w:t>
            </w:r>
            <w:r>
              <w:rPr>
                <w:rFonts w:ascii="Calibri" w:hAnsi="Calibri"/>
                <w:sz w:val="20"/>
              </w:rPr>
              <w:t xml:space="preserve">нравственной культуры </w:t>
            </w:r>
            <w:r>
              <w:rPr>
                <w:rFonts w:ascii="Calibri" w:hAnsi="Calibri"/>
                <w:sz w:val="20"/>
              </w:rPr>
              <w:t xml:space="preserve">народов России</w:t>
            </w:r>
            <w:r/>
          </w:p>
        </w:tc>
        <w:tc>
          <w:tcPr>
            <w:tcW w:w="2448" w:type="dxa"/>
            <w:textDirection w:val="lrTb"/>
            <w:noWrap w:val="false"/>
          </w:tcPr>
          <w:p>
            <w:pPr>
              <w:pStyle w:val="1700"/>
              <w:ind w:left="100" w:right="247"/>
              <w:spacing w:before="6" w:line="285" w:lineRule="auto"/>
              <w:rPr>
                <w:rFonts w:ascii="Calibri" w:hAnsi="Calibri"/>
                <w:sz w:val="20"/>
              </w:rPr>
            </w:pPr>
            <w:r>
              <w:rPr>
                <w:rFonts w:ascii="Calibri" w:hAnsi="Calibri"/>
                <w:sz w:val="20"/>
              </w:rPr>
              <w:t xml:space="preserve">Основы духовно- </w:t>
            </w:r>
            <w:r>
              <w:rPr>
                <w:rFonts w:ascii="Calibri" w:hAnsi="Calibri"/>
                <w:spacing w:val="-2"/>
                <w:sz w:val="20"/>
              </w:rPr>
              <w:t xml:space="preserve">нравственной</w:t>
            </w:r>
            <w:r>
              <w:rPr>
                <w:rFonts w:ascii="Calibri" w:hAnsi="Calibri"/>
                <w:spacing w:val="-10"/>
                <w:sz w:val="20"/>
              </w:rPr>
              <w:t xml:space="preserve"> </w:t>
            </w:r>
            <w:r>
              <w:rPr>
                <w:rFonts w:ascii="Calibri" w:hAnsi="Calibri"/>
                <w:spacing w:val="-2"/>
                <w:sz w:val="20"/>
              </w:rPr>
              <w:t xml:space="preserve">культуры </w:t>
            </w:r>
            <w:r>
              <w:rPr>
                <w:rFonts w:ascii="Calibri" w:hAnsi="Calibri"/>
                <w:sz w:val="20"/>
              </w:rPr>
              <w:t xml:space="preserve">народов России</w:t>
            </w:r>
            <w:r/>
          </w:p>
        </w:tc>
        <w:tc>
          <w:tcPr>
            <w:tcW w:w="648" w:type="dxa"/>
            <w:textDirection w:val="lrTb"/>
            <w:noWrap w:val="false"/>
          </w:tcPr>
          <w:p>
            <w:pPr>
              <w:pStyle w:val="1700"/>
              <w:ind w:left="10" w:right="6"/>
              <w:jc w:val="center"/>
              <w:spacing w:before="6"/>
              <w:rPr>
                <w:rFonts w:ascii="Calibri"/>
                <w:sz w:val="20"/>
              </w:rPr>
            </w:pPr>
            <w:r>
              <w:rPr>
                <w:rFonts w:ascii="Calibri"/>
                <w:spacing w:val="-10"/>
                <w:sz w:val="20"/>
              </w:rPr>
              <w:t xml:space="preserve">1</w:t>
            </w:r>
            <w:r/>
          </w:p>
        </w:tc>
        <w:tc>
          <w:tcPr>
            <w:tcW w:w="653"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0" w:right="10"/>
              <w:jc w:val="center"/>
              <w:spacing w:before="6"/>
              <w:rPr>
                <w:rFonts w:ascii="Calibri"/>
                <w:sz w:val="20"/>
              </w:rPr>
            </w:pPr>
            <w:r>
              <w:rPr>
                <w:rFonts w:ascii="Calibri"/>
                <w:spacing w:val="-10"/>
                <w:sz w:val="20"/>
              </w:rPr>
              <w:t xml:space="preserve">1</w:t>
            </w:r>
            <w:r/>
          </w:p>
        </w:tc>
        <w:tc>
          <w:tcPr>
            <w:tcW w:w="739"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tcW w:w="744" w:type="dxa"/>
            <w:textDirection w:val="lrTb"/>
            <w:noWrap w:val="false"/>
          </w:tcPr>
          <w:p>
            <w:pPr>
              <w:pStyle w:val="1700"/>
              <w:ind w:left="7" w:right="2"/>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0</w:t>
            </w:r>
            <w:r/>
          </w:p>
        </w:tc>
        <w:tc>
          <w:tcPr>
            <w:tcW w:w="739" w:type="dxa"/>
            <w:textDirection w:val="lrTb"/>
            <w:noWrap w:val="false"/>
          </w:tcPr>
          <w:p>
            <w:pPr>
              <w:pStyle w:val="1700"/>
              <w:ind w:left="13" w:right="3"/>
              <w:jc w:val="center"/>
              <w:spacing w:before="6"/>
              <w:rPr>
                <w:rFonts w:ascii="Calibri"/>
                <w:sz w:val="20"/>
              </w:rPr>
            </w:pPr>
            <w:r>
              <w:rPr>
                <w:rFonts w:ascii="Calibri"/>
                <w:spacing w:val="-10"/>
                <w:sz w:val="20"/>
              </w:rPr>
              <w:t xml:space="preserve">0</w:t>
            </w:r>
            <w:r/>
          </w:p>
        </w:tc>
      </w:tr>
      <w:tr>
        <w:trPr>
          <w:trHeight w:val="479"/>
        </w:trPr>
        <w:tc>
          <w:tcPr>
            <w:gridSpan w:val="2"/>
            <w:shd w:val="clear" w:color="auto" w:fill="00ff00"/>
            <w:tcW w:w="4891" w:type="dxa"/>
            <w:textDirection w:val="lrTb"/>
            <w:noWrap w:val="false"/>
          </w:tcPr>
          <w:p>
            <w:pPr>
              <w:pStyle w:val="1700"/>
              <w:ind w:left="105"/>
              <w:spacing w:before="11"/>
              <w:rPr>
                <w:rFonts w:ascii="Calibri" w:hAnsi="Calibri"/>
                <w:sz w:val="20"/>
              </w:rPr>
            </w:pPr>
            <w:r>
              <w:rPr>
                <w:rFonts w:ascii="Calibri" w:hAnsi="Calibri"/>
                <w:spacing w:val="-4"/>
                <w:sz w:val="20"/>
              </w:rPr>
              <w:t xml:space="preserve">Итого</w:t>
            </w:r>
            <w:r/>
          </w:p>
        </w:tc>
        <w:tc>
          <w:tcPr>
            <w:shd w:val="clear" w:color="auto" w:fill="00ff00"/>
            <w:tcW w:w="648" w:type="dxa"/>
            <w:textDirection w:val="lrTb"/>
            <w:noWrap w:val="false"/>
          </w:tcPr>
          <w:p>
            <w:pPr>
              <w:pStyle w:val="1700"/>
              <w:ind w:left="10" w:right="6"/>
              <w:jc w:val="center"/>
              <w:spacing w:before="11"/>
              <w:rPr>
                <w:rFonts w:ascii="Calibri"/>
                <w:sz w:val="20"/>
              </w:rPr>
            </w:pPr>
            <w:r>
              <w:rPr>
                <w:rFonts w:ascii="Calibri"/>
                <w:spacing w:val="-5"/>
                <w:sz w:val="20"/>
              </w:rPr>
              <w:t xml:space="preserve">28</w:t>
            </w:r>
            <w:r/>
          </w:p>
        </w:tc>
        <w:tc>
          <w:tcPr>
            <w:shd w:val="clear" w:color="auto" w:fill="00ff00"/>
            <w:tcW w:w="653" w:type="dxa"/>
            <w:textDirection w:val="lrTb"/>
            <w:noWrap w:val="false"/>
          </w:tcPr>
          <w:p>
            <w:pPr>
              <w:pStyle w:val="1700"/>
              <w:ind w:left="9" w:right="9"/>
              <w:jc w:val="center"/>
              <w:spacing w:before="11"/>
              <w:rPr>
                <w:rFonts w:ascii="Calibri"/>
                <w:sz w:val="20"/>
              </w:rPr>
            </w:pPr>
            <w:r>
              <w:rPr>
                <w:rFonts w:ascii="Calibri"/>
                <w:spacing w:val="-5"/>
                <w:sz w:val="20"/>
              </w:rPr>
              <w:t xml:space="preserve">28</w:t>
            </w:r>
            <w:r/>
          </w:p>
        </w:tc>
        <w:tc>
          <w:tcPr>
            <w:shd w:val="clear" w:color="auto" w:fill="00ff00"/>
            <w:tcW w:w="739" w:type="dxa"/>
            <w:textDirection w:val="lrTb"/>
            <w:noWrap w:val="false"/>
          </w:tcPr>
          <w:p>
            <w:pPr>
              <w:pStyle w:val="1700"/>
              <w:ind w:left="10" w:right="10"/>
              <w:jc w:val="center"/>
              <w:spacing w:before="11"/>
              <w:rPr>
                <w:rFonts w:ascii="Calibri"/>
                <w:sz w:val="20"/>
              </w:rPr>
            </w:pPr>
            <w:r>
              <w:rPr>
                <w:rFonts w:ascii="Calibri"/>
                <w:spacing w:val="-5"/>
                <w:sz w:val="20"/>
              </w:rPr>
              <w:t xml:space="preserve">29</w:t>
            </w:r>
            <w:r/>
          </w:p>
        </w:tc>
        <w:tc>
          <w:tcPr>
            <w:shd w:val="clear" w:color="auto" w:fill="00ff00"/>
            <w:tcW w:w="739" w:type="dxa"/>
            <w:textDirection w:val="lrTb"/>
            <w:noWrap w:val="false"/>
          </w:tcPr>
          <w:p>
            <w:pPr>
              <w:pStyle w:val="1700"/>
              <w:ind w:left="10" w:right="10"/>
              <w:jc w:val="center"/>
              <w:spacing w:before="11"/>
              <w:rPr>
                <w:rFonts w:ascii="Calibri"/>
                <w:sz w:val="20"/>
              </w:rPr>
            </w:pPr>
            <w:r>
              <w:rPr>
                <w:rFonts w:ascii="Calibri"/>
                <w:spacing w:val="-5"/>
                <w:sz w:val="20"/>
              </w:rPr>
              <w:t xml:space="preserve">29</w:t>
            </w:r>
            <w:r/>
          </w:p>
        </w:tc>
        <w:tc>
          <w:tcPr>
            <w:shd w:val="clear" w:color="auto" w:fill="00ff00"/>
            <w:tcW w:w="744" w:type="dxa"/>
            <w:textDirection w:val="lrTb"/>
            <w:noWrap w:val="false"/>
          </w:tcPr>
          <w:p>
            <w:pPr>
              <w:pStyle w:val="1700"/>
              <w:ind w:left="5" w:right="7"/>
              <w:jc w:val="center"/>
              <w:spacing w:before="11"/>
              <w:rPr>
                <w:rFonts w:ascii="Calibri"/>
                <w:sz w:val="20"/>
              </w:rPr>
            </w:pPr>
            <w:r>
              <w:rPr>
                <w:rFonts w:ascii="Calibri"/>
                <w:spacing w:val="-5"/>
                <w:sz w:val="20"/>
              </w:rPr>
              <w:t xml:space="preserve">31</w:t>
            </w:r>
            <w:r/>
          </w:p>
        </w:tc>
        <w:tc>
          <w:tcPr>
            <w:shd w:val="clear" w:color="auto" w:fill="00ff00"/>
            <w:tcW w:w="739" w:type="dxa"/>
            <w:textDirection w:val="lrTb"/>
            <w:noWrap w:val="false"/>
          </w:tcPr>
          <w:p>
            <w:pPr>
              <w:pStyle w:val="1700"/>
              <w:ind w:left="10" w:right="5"/>
              <w:jc w:val="center"/>
              <w:spacing w:before="11"/>
              <w:rPr>
                <w:rFonts w:ascii="Calibri"/>
                <w:sz w:val="20"/>
              </w:rPr>
            </w:pPr>
            <w:r>
              <w:rPr>
                <w:rFonts w:ascii="Calibri"/>
                <w:spacing w:val="-5"/>
                <w:sz w:val="20"/>
              </w:rPr>
              <w:t xml:space="preserve">32</w:t>
            </w:r>
            <w:r/>
          </w:p>
        </w:tc>
        <w:tc>
          <w:tcPr>
            <w:shd w:val="clear" w:color="auto" w:fill="00ff00"/>
            <w:tcW w:w="739" w:type="dxa"/>
            <w:textDirection w:val="lrTb"/>
            <w:noWrap w:val="false"/>
          </w:tcPr>
          <w:p>
            <w:pPr>
              <w:pStyle w:val="1700"/>
              <w:ind w:left="13" w:right="3"/>
              <w:jc w:val="center"/>
              <w:spacing w:before="11"/>
              <w:rPr>
                <w:rFonts w:ascii="Calibri"/>
                <w:sz w:val="20"/>
              </w:rPr>
            </w:pPr>
            <w:r>
              <w:rPr>
                <w:rFonts w:ascii="Calibri"/>
                <w:spacing w:val="-4"/>
                <w:sz w:val="20"/>
              </w:rPr>
              <w:t xml:space="preserve">32.5</w:t>
            </w:r>
            <w:r/>
          </w:p>
        </w:tc>
      </w:tr>
      <w:tr>
        <w:trPr>
          <w:trHeight w:val="479"/>
        </w:trPr>
        <w:tc>
          <w:tcPr>
            <w:gridSpan w:val="9"/>
            <w:shd w:val="clear" w:color="auto" w:fill="ffffb3"/>
            <w:tcBorders>
              <w:bottom w:val="single" w:color="000000" w:sz="2" w:space="0"/>
            </w:tcBorders>
            <w:tcW w:w="9892" w:type="dxa"/>
            <w:textDirection w:val="lrTb"/>
            <w:noWrap w:val="false"/>
          </w:tcPr>
          <w:p>
            <w:pPr>
              <w:pStyle w:val="1700"/>
              <w:ind w:left="16" w:right="7"/>
              <w:jc w:val="center"/>
              <w:spacing w:before="6"/>
              <w:rPr>
                <w:rFonts w:ascii="Calibri" w:hAnsi="Calibri"/>
                <w:b/>
                <w:sz w:val="20"/>
              </w:rPr>
            </w:pPr>
            <w:r>
              <w:rPr>
                <w:rFonts w:ascii="Calibri" w:hAnsi="Calibri"/>
                <w:b/>
                <w:sz w:val="20"/>
              </w:rPr>
              <w:t xml:space="preserve">Часть,</w:t>
            </w:r>
            <w:r>
              <w:rPr>
                <w:rFonts w:ascii="Calibri" w:hAnsi="Calibri"/>
                <w:b/>
                <w:spacing w:val="27"/>
                <w:sz w:val="20"/>
              </w:rPr>
              <w:t xml:space="preserve"> </w:t>
            </w:r>
            <w:r>
              <w:rPr>
                <w:rFonts w:ascii="Calibri" w:hAnsi="Calibri"/>
                <w:b/>
                <w:sz w:val="20"/>
              </w:rPr>
              <w:t xml:space="preserve">формируемая</w:t>
            </w:r>
            <w:r>
              <w:rPr>
                <w:rFonts w:ascii="Calibri" w:hAnsi="Calibri"/>
                <w:b/>
                <w:spacing w:val="24"/>
                <w:sz w:val="20"/>
              </w:rPr>
              <w:t xml:space="preserve"> </w:t>
            </w:r>
            <w:r>
              <w:rPr>
                <w:rFonts w:ascii="Calibri" w:hAnsi="Calibri"/>
                <w:b/>
                <w:sz w:val="20"/>
              </w:rPr>
              <w:t xml:space="preserve">участниками</w:t>
            </w:r>
            <w:r>
              <w:rPr>
                <w:rFonts w:ascii="Calibri" w:hAnsi="Calibri"/>
                <w:b/>
                <w:spacing w:val="28"/>
                <w:sz w:val="20"/>
              </w:rPr>
              <w:t xml:space="preserve"> </w:t>
            </w:r>
            <w:r>
              <w:rPr>
                <w:rFonts w:ascii="Calibri" w:hAnsi="Calibri"/>
                <w:b/>
                <w:sz w:val="20"/>
              </w:rPr>
              <w:t xml:space="preserve">образовательных</w:t>
            </w:r>
            <w:r>
              <w:rPr>
                <w:rFonts w:ascii="Calibri" w:hAnsi="Calibri"/>
                <w:b/>
                <w:spacing w:val="22"/>
                <w:sz w:val="20"/>
              </w:rPr>
              <w:t xml:space="preserve"> </w:t>
            </w:r>
            <w:r>
              <w:rPr>
                <w:rFonts w:ascii="Calibri" w:hAnsi="Calibri"/>
                <w:b/>
                <w:spacing w:val="-2"/>
                <w:sz w:val="20"/>
              </w:rPr>
              <w:t xml:space="preserve">отношений</w:t>
            </w:r>
            <w:r/>
          </w:p>
        </w:tc>
      </w:tr>
      <w:tr>
        <w:trPr>
          <w:trHeight w:val="479"/>
        </w:trPr>
        <w:tc>
          <w:tcPr>
            <w:gridSpan w:val="2"/>
            <w:shd w:val="clear" w:color="auto" w:fill="d9d9d9"/>
            <w:tcBorders>
              <w:top w:val="single" w:color="000000" w:sz="2" w:space="0"/>
            </w:tcBorders>
            <w:tcW w:w="4891" w:type="dxa"/>
            <w:textDirection w:val="lrTb"/>
            <w:noWrap w:val="false"/>
          </w:tcPr>
          <w:p>
            <w:pPr>
              <w:pStyle w:val="1700"/>
              <w:ind w:left="105"/>
              <w:spacing w:before="11"/>
              <w:rPr>
                <w:rFonts w:ascii="Calibri" w:hAnsi="Calibri"/>
                <w:b/>
                <w:sz w:val="20"/>
              </w:rPr>
            </w:pPr>
            <w:r>
              <w:rPr>
                <w:rFonts w:ascii="Calibri" w:hAnsi="Calibri"/>
                <w:b/>
                <w:sz w:val="20"/>
              </w:rPr>
              <w:t xml:space="preserve">Наименование</w:t>
            </w:r>
            <w:r>
              <w:rPr>
                <w:rFonts w:ascii="Calibri" w:hAnsi="Calibri"/>
                <w:b/>
                <w:spacing w:val="22"/>
                <w:sz w:val="20"/>
              </w:rPr>
              <w:t xml:space="preserve"> </w:t>
            </w:r>
            <w:r>
              <w:rPr>
                <w:rFonts w:ascii="Calibri" w:hAnsi="Calibri"/>
                <w:b/>
                <w:sz w:val="20"/>
              </w:rPr>
              <w:t xml:space="preserve">учебного</w:t>
            </w:r>
            <w:r>
              <w:rPr>
                <w:rFonts w:ascii="Calibri" w:hAnsi="Calibri"/>
                <w:b/>
                <w:spacing w:val="19"/>
                <w:sz w:val="20"/>
              </w:rPr>
              <w:t xml:space="preserve"> </w:t>
            </w:r>
            <w:r>
              <w:rPr>
                <w:rFonts w:ascii="Calibri" w:hAnsi="Calibri"/>
                <w:b/>
                <w:spacing w:val="-4"/>
                <w:sz w:val="20"/>
              </w:rPr>
              <w:t xml:space="preserve">курса</w:t>
            </w:r>
            <w:r/>
          </w:p>
        </w:tc>
        <w:tc>
          <w:tcPr>
            <w:shd w:val="clear" w:color="auto" w:fill="d9d9d9"/>
            <w:tcBorders>
              <w:top w:val="single" w:color="000000" w:sz="2" w:space="0"/>
            </w:tcBorders>
            <w:tcW w:w="648" w:type="dxa"/>
            <w:textDirection w:val="lrTb"/>
            <w:noWrap w:val="false"/>
          </w:tcPr>
          <w:p>
            <w:pPr>
              <w:pStyle w:val="1700"/>
              <w:rPr>
                <w:sz w:val="24"/>
              </w:rPr>
            </w:pPr>
            <w:r>
              <w:rPr>
                <w:sz w:val="24"/>
              </w:rPr>
            </w:r>
            <w:r/>
          </w:p>
        </w:tc>
        <w:tc>
          <w:tcPr>
            <w:shd w:val="clear" w:color="auto" w:fill="d9d9d9"/>
            <w:tcBorders>
              <w:top w:val="single" w:color="000000" w:sz="2" w:space="0"/>
            </w:tcBorders>
            <w:tcW w:w="653" w:type="dxa"/>
            <w:textDirection w:val="lrTb"/>
            <w:noWrap w:val="false"/>
          </w:tcPr>
          <w:p>
            <w:pPr>
              <w:pStyle w:val="1700"/>
              <w:rPr>
                <w:sz w:val="24"/>
              </w:rPr>
            </w:pPr>
            <w:r>
              <w:rPr>
                <w:sz w:val="24"/>
              </w:rPr>
            </w:r>
            <w:r/>
          </w:p>
        </w:tc>
        <w:tc>
          <w:tcPr>
            <w:shd w:val="clear" w:color="auto" w:fill="d9d9d9"/>
            <w:tcBorders>
              <w:top w:val="single" w:color="000000" w:sz="2" w:space="0"/>
            </w:tcBorders>
            <w:tcW w:w="739" w:type="dxa"/>
            <w:textDirection w:val="lrTb"/>
            <w:noWrap w:val="false"/>
          </w:tcPr>
          <w:p>
            <w:pPr>
              <w:pStyle w:val="1700"/>
              <w:rPr>
                <w:sz w:val="24"/>
              </w:rPr>
            </w:pPr>
            <w:r>
              <w:rPr>
                <w:sz w:val="24"/>
              </w:rPr>
            </w:r>
            <w:r/>
          </w:p>
        </w:tc>
        <w:tc>
          <w:tcPr>
            <w:shd w:val="clear" w:color="auto" w:fill="d9d9d9"/>
            <w:tcBorders>
              <w:top w:val="single" w:color="000000" w:sz="2" w:space="0"/>
            </w:tcBorders>
            <w:tcW w:w="739" w:type="dxa"/>
            <w:textDirection w:val="lrTb"/>
            <w:noWrap w:val="false"/>
          </w:tcPr>
          <w:p>
            <w:pPr>
              <w:pStyle w:val="1700"/>
              <w:rPr>
                <w:sz w:val="24"/>
              </w:rPr>
            </w:pPr>
            <w:r>
              <w:rPr>
                <w:sz w:val="24"/>
              </w:rPr>
            </w:r>
            <w:r/>
          </w:p>
        </w:tc>
        <w:tc>
          <w:tcPr>
            <w:shd w:val="clear" w:color="auto" w:fill="d9d9d9"/>
            <w:tcBorders>
              <w:top w:val="single" w:color="000000" w:sz="2" w:space="0"/>
            </w:tcBorders>
            <w:tcW w:w="744" w:type="dxa"/>
            <w:textDirection w:val="lrTb"/>
            <w:noWrap w:val="false"/>
          </w:tcPr>
          <w:p>
            <w:pPr>
              <w:pStyle w:val="1700"/>
              <w:rPr>
                <w:sz w:val="24"/>
              </w:rPr>
            </w:pPr>
            <w:r>
              <w:rPr>
                <w:sz w:val="24"/>
              </w:rPr>
            </w:r>
            <w:r/>
          </w:p>
        </w:tc>
        <w:tc>
          <w:tcPr>
            <w:shd w:val="clear" w:color="auto" w:fill="d9d9d9"/>
            <w:tcBorders>
              <w:top w:val="single" w:color="000000" w:sz="2" w:space="0"/>
            </w:tcBorders>
            <w:tcW w:w="739" w:type="dxa"/>
            <w:textDirection w:val="lrTb"/>
            <w:noWrap w:val="false"/>
          </w:tcPr>
          <w:p>
            <w:pPr>
              <w:pStyle w:val="1700"/>
              <w:rPr>
                <w:sz w:val="24"/>
              </w:rPr>
            </w:pPr>
            <w:r>
              <w:rPr>
                <w:sz w:val="24"/>
              </w:rPr>
            </w:r>
            <w:r/>
          </w:p>
        </w:tc>
        <w:tc>
          <w:tcPr>
            <w:shd w:val="clear" w:color="auto" w:fill="d9d9d9"/>
            <w:tcBorders>
              <w:top w:val="single" w:color="000000" w:sz="2" w:space="0"/>
            </w:tcBorders>
            <w:tcW w:w="739" w:type="dxa"/>
            <w:textDirection w:val="lrTb"/>
            <w:noWrap w:val="false"/>
          </w:tcPr>
          <w:p>
            <w:pPr>
              <w:pStyle w:val="1700"/>
              <w:rPr>
                <w:sz w:val="24"/>
              </w:rPr>
            </w:pPr>
            <w:r>
              <w:rPr>
                <w:sz w:val="24"/>
              </w:rPr>
            </w:r>
            <w:r/>
          </w:p>
        </w:tc>
      </w:tr>
      <w:tr>
        <w:trPr>
          <w:trHeight w:val="479"/>
        </w:trPr>
        <w:tc>
          <w:tcPr>
            <w:gridSpan w:val="2"/>
            <w:tcBorders>
              <w:bottom w:val="single" w:color="000000" w:sz="2" w:space="0"/>
            </w:tcBorders>
            <w:tcW w:w="4891" w:type="dxa"/>
            <w:textDirection w:val="lrTb"/>
            <w:noWrap w:val="false"/>
          </w:tcPr>
          <w:p>
            <w:pPr>
              <w:pStyle w:val="1700"/>
              <w:ind w:left="105"/>
              <w:spacing w:before="6"/>
              <w:rPr>
                <w:rFonts w:ascii="Calibri" w:hAnsi="Calibri"/>
                <w:sz w:val="20"/>
              </w:rPr>
            </w:pPr>
            <w:r>
              <w:rPr>
                <w:rFonts w:ascii="Calibri" w:hAnsi="Calibri"/>
                <w:sz w:val="20"/>
              </w:rPr>
              <w:t xml:space="preserve">Выбор</w:t>
            </w:r>
            <w:r>
              <w:rPr>
                <w:rFonts w:ascii="Calibri" w:hAnsi="Calibri"/>
                <w:spacing w:val="6"/>
                <w:sz w:val="20"/>
              </w:rPr>
              <w:t xml:space="preserve"> </w:t>
            </w:r>
            <w:r>
              <w:rPr>
                <w:rFonts w:ascii="Calibri" w:hAnsi="Calibri"/>
                <w:spacing w:val="-2"/>
                <w:sz w:val="20"/>
              </w:rPr>
              <w:t xml:space="preserve">профессии</w:t>
            </w:r>
            <w:r/>
          </w:p>
        </w:tc>
        <w:tc>
          <w:tcPr>
            <w:tcBorders>
              <w:bottom w:val="single" w:color="000000" w:sz="2" w:space="0"/>
            </w:tcBorders>
            <w:tcW w:w="648" w:type="dxa"/>
            <w:textDirection w:val="lrTb"/>
            <w:noWrap w:val="false"/>
          </w:tcPr>
          <w:p>
            <w:pPr>
              <w:pStyle w:val="1700"/>
              <w:ind w:left="10" w:right="6"/>
              <w:jc w:val="center"/>
              <w:spacing w:before="6"/>
              <w:rPr>
                <w:rFonts w:ascii="Calibri"/>
                <w:sz w:val="20"/>
              </w:rPr>
            </w:pPr>
            <w:r>
              <w:rPr>
                <w:rFonts w:ascii="Calibri"/>
                <w:spacing w:val="-10"/>
                <w:sz w:val="20"/>
              </w:rPr>
              <w:t xml:space="preserve">0</w:t>
            </w:r>
            <w:r/>
          </w:p>
        </w:tc>
        <w:tc>
          <w:tcPr>
            <w:tcBorders>
              <w:bottom w:val="single" w:color="000000" w:sz="2" w:space="0"/>
            </w:tcBorders>
            <w:tcW w:w="653"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Borders>
              <w:bottom w:val="single" w:color="000000" w:sz="2" w:space="0"/>
            </w:tcBorders>
            <w:tcW w:w="739" w:type="dxa"/>
            <w:textDirection w:val="lrTb"/>
            <w:noWrap w:val="false"/>
          </w:tcPr>
          <w:p>
            <w:pPr>
              <w:pStyle w:val="1700"/>
              <w:ind w:left="10" w:right="10"/>
              <w:jc w:val="center"/>
              <w:spacing w:before="6"/>
              <w:rPr>
                <w:rFonts w:ascii="Calibri"/>
                <w:sz w:val="20"/>
              </w:rPr>
            </w:pPr>
            <w:r>
              <w:rPr>
                <w:rFonts w:ascii="Calibri"/>
                <w:spacing w:val="-10"/>
                <w:sz w:val="20"/>
              </w:rPr>
              <w:t xml:space="preserve">0</w:t>
            </w:r>
            <w:r/>
          </w:p>
        </w:tc>
        <w:tc>
          <w:tcPr>
            <w:tcBorders>
              <w:bottom w:val="single" w:color="000000" w:sz="2" w:space="0"/>
            </w:tcBorders>
            <w:tcW w:w="739"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Borders>
              <w:bottom w:val="single" w:color="000000" w:sz="2" w:space="0"/>
            </w:tcBorders>
            <w:tcW w:w="744" w:type="dxa"/>
            <w:textDirection w:val="lrTb"/>
            <w:noWrap w:val="false"/>
          </w:tcPr>
          <w:p>
            <w:pPr>
              <w:pStyle w:val="1700"/>
              <w:ind w:left="7" w:right="2"/>
              <w:jc w:val="center"/>
              <w:spacing w:before="6"/>
              <w:rPr>
                <w:rFonts w:ascii="Calibri"/>
                <w:sz w:val="20"/>
              </w:rPr>
            </w:pPr>
            <w:r>
              <w:rPr>
                <w:rFonts w:ascii="Calibri"/>
                <w:spacing w:val="-10"/>
                <w:sz w:val="20"/>
              </w:rPr>
              <w:t xml:space="preserve">0</w:t>
            </w:r>
            <w:r/>
          </w:p>
        </w:tc>
        <w:tc>
          <w:tcPr>
            <w:tcBorders>
              <w:bottom w:val="single" w:color="000000" w:sz="2" w:space="0"/>
            </w:tcBorders>
            <w:tcW w:w="739" w:type="dxa"/>
            <w:textDirection w:val="lrTb"/>
            <w:noWrap w:val="false"/>
          </w:tcPr>
          <w:p>
            <w:pPr>
              <w:pStyle w:val="1700"/>
              <w:ind w:left="10" w:right="5"/>
              <w:jc w:val="center"/>
              <w:spacing w:before="6"/>
              <w:rPr>
                <w:rFonts w:ascii="Calibri"/>
                <w:sz w:val="20"/>
              </w:rPr>
            </w:pPr>
            <w:r>
              <w:rPr>
                <w:rFonts w:ascii="Calibri"/>
                <w:spacing w:val="-5"/>
                <w:sz w:val="20"/>
              </w:rPr>
              <w:t xml:space="preserve">0,5</w:t>
            </w:r>
            <w:r/>
          </w:p>
        </w:tc>
        <w:tc>
          <w:tcPr>
            <w:tcBorders>
              <w:bottom w:val="single" w:color="000000" w:sz="2" w:space="0"/>
            </w:tcBorders>
            <w:tcW w:w="739" w:type="dxa"/>
            <w:textDirection w:val="lrTb"/>
            <w:noWrap w:val="false"/>
          </w:tcPr>
          <w:p>
            <w:pPr>
              <w:pStyle w:val="1700"/>
              <w:ind w:left="10" w:right="5"/>
              <w:jc w:val="center"/>
              <w:spacing w:before="6"/>
              <w:rPr>
                <w:rFonts w:ascii="Calibri"/>
                <w:sz w:val="20"/>
              </w:rPr>
            </w:pPr>
            <w:r>
              <w:rPr>
                <w:rFonts w:ascii="Calibri"/>
                <w:spacing w:val="-5"/>
                <w:sz w:val="20"/>
              </w:rPr>
              <w:t xml:space="preserve">0.5</w:t>
            </w:r>
            <w:r/>
          </w:p>
        </w:tc>
      </w:tr>
      <w:tr>
        <w:trPr>
          <w:trHeight w:val="479"/>
        </w:trPr>
        <w:tc>
          <w:tcPr>
            <w:gridSpan w:val="2"/>
            <w:tcBorders>
              <w:top w:val="single" w:color="000000" w:sz="2" w:space="0"/>
            </w:tcBorders>
            <w:tcW w:w="4891" w:type="dxa"/>
            <w:textDirection w:val="lrTb"/>
            <w:noWrap w:val="false"/>
          </w:tcPr>
          <w:p>
            <w:pPr>
              <w:pStyle w:val="1700"/>
              <w:ind w:left="105"/>
              <w:spacing w:before="11"/>
              <w:rPr>
                <w:rFonts w:ascii="Calibri" w:hAnsi="Calibri"/>
                <w:sz w:val="20"/>
              </w:rPr>
            </w:pPr>
            <w:r>
              <w:rPr>
                <w:rFonts w:ascii="Calibri" w:hAnsi="Calibri"/>
                <w:sz w:val="20"/>
              </w:rPr>
              <w:t xml:space="preserve">Компьютерная</w:t>
            </w:r>
            <w:r>
              <w:rPr>
                <w:rFonts w:ascii="Calibri" w:hAnsi="Calibri"/>
                <w:spacing w:val="20"/>
                <w:sz w:val="20"/>
              </w:rPr>
              <w:t xml:space="preserve"> </w:t>
            </w:r>
            <w:r>
              <w:rPr>
                <w:rFonts w:ascii="Calibri" w:hAnsi="Calibri"/>
                <w:spacing w:val="-2"/>
                <w:sz w:val="20"/>
              </w:rPr>
              <w:t xml:space="preserve">азбука</w:t>
            </w:r>
            <w:r/>
          </w:p>
        </w:tc>
        <w:tc>
          <w:tcPr>
            <w:tcBorders>
              <w:top w:val="single" w:color="000000" w:sz="2" w:space="0"/>
            </w:tcBorders>
            <w:tcW w:w="648" w:type="dxa"/>
            <w:textDirection w:val="lrTb"/>
            <w:noWrap w:val="false"/>
          </w:tcPr>
          <w:p>
            <w:pPr>
              <w:pStyle w:val="1700"/>
              <w:ind w:left="10" w:right="6"/>
              <w:jc w:val="center"/>
              <w:spacing w:before="11"/>
              <w:rPr>
                <w:rFonts w:ascii="Calibri"/>
                <w:sz w:val="20"/>
              </w:rPr>
            </w:pPr>
            <w:r>
              <w:rPr>
                <w:rFonts w:ascii="Calibri"/>
                <w:spacing w:val="-10"/>
                <w:sz w:val="20"/>
              </w:rPr>
              <w:t xml:space="preserve">1</w:t>
            </w:r>
            <w:r/>
          </w:p>
        </w:tc>
        <w:tc>
          <w:tcPr>
            <w:tcBorders>
              <w:top w:val="single" w:color="000000" w:sz="2" w:space="0"/>
            </w:tcBorders>
            <w:tcW w:w="653" w:type="dxa"/>
            <w:textDirection w:val="lrTb"/>
            <w:noWrap w:val="false"/>
          </w:tcPr>
          <w:p>
            <w:pPr>
              <w:pStyle w:val="1700"/>
              <w:ind w:left="12" w:right="3"/>
              <w:jc w:val="center"/>
              <w:spacing w:before="11"/>
              <w:rPr>
                <w:rFonts w:ascii="Calibri"/>
                <w:sz w:val="20"/>
              </w:rPr>
            </w:pPr>
            <w:r>
              <w:rPr>
                <w:rFonts w:ascii="Calibri"/>
                <w:spacing w:val="-10"/>
                <w:sz w:val="20"/>
              </w:rPr>
              <w:t xml:space="preserve">1</w:t>
            </w:r>
            <w:r/>
          </w:p>
        </w:tc>
        <w:tc>
          <w:tcPr>
            <w:tcBorders>
              <w:top w:val="single" w:color="000000" w:sz="2" w:space="0"/>
            </w:tcBorders>
            <w:tcW w:w="739" w:type="dxa"/>
            <w:textDirection w:val="lrTb"/>
            <w:noWrap w:val="false"/>
          </w:tcPr>
          <w:p>
            <w:pPr>
              <w:pStyle w:val="1700"/>
              <w:ind w:left="10" w:right="10"/>
              <w:jc w:val="center"/>
              <w:spacing w:before="11"/>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2" w:right="3"/>
              <w:jc w:val="center"/>
              <w:spacing w:before="11"/>
              <w:rPr>
                <w:rFonts w:ascii="Calibri"/>
                <w:sz w:val="20"/>
              </w:rPr>
            </w:pPr>
            <w:r>
              <w:rPr>
                <w:rFonts w:ascii="Calibri"/>
                <w:spacing w:val="-10"/>
                <w:sz w:val="20"/>
              </w:rPr>
              <w:t xml:space="preserve">0</w:t>
            </w:r>
            <w:r/>
          </w:p>
        </w:tc>
        <w:tc>
          <w:tcPr>
            <w:tcBorders>
              <w:top w:val="single" w:color="000000" w:sz="2" w:space="0"/>
            </w:tcBorders>
            <w:tcW w:w="744" w:type="dxa"/>
            <w:textDirection w:val="lrTb"/>
            <w:noWrap w:val="false"/>
          </w:tcPr>
          <w:p>
            <w:pPr>
              <w:pStyle w:val="1700"/>
              <w:ind w:left="7" w:right="2"/>
              <w:jc w:val="center"/>
              <w:spacing w:before="11"/>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3" w:right="3"/>
              <w:jc w:val="center"/>
              <w:spacing w:before="11"/>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3" w:right="3"/>
              <w:jc w:val="center"/>
              <w:spacing w:before="11"/>
              <w:rPr>
                <w:rFonts w:ascii="Calibri"/>
                <w:sz w:val="20"/>
              </w:rPr>
            </w:pPr>
            <w:r>
              <w:rPr>
                <w:rFonts w:ascii="Calibri"/>
                <w:spacing w:val="-10"/>
                <w:sz w:val="20"/>
              </w:rPr>
              <w:t xml:space="preserve">0</w:t>
            </w:r>
            <w:r/>
          </w:p>
        </w:tc>
      </w:tr>
      <w:tr>
        <w:trPr>
          <w:trHeight w:val="479"/>
        </w:trPr>
        <w:tc>
          <w:tcPr>
            <w:gridSpan w:val="2"/>
            <w:tcBorders>
              <w:bottom w:val="single" w:color="000000" w:sz="2" w:space="0"/>
            </w:tcBorders>
            <w:tcW w:w="4891" w:type="dxa"/>
            <w:textDirection w:val="lrTb"/>
            <w:noWrap w:val="false"/>
          </w:tcPr>
          <w:p>
            <w:pPr>
              <w:pStyle w:val="1700"/>
              <w:ind w:left="105"/>
              <w:spacing w:before="6"/>
              <w:rPr>
                <w:rFonts w:ascii="Calibri" w:hAnsi="Calibri"/>
                <w:sz w:val="20"/>
              </w:rPr>
            </w:pPr>
            <w:r>
              <w:rPr>
                <w:rFonts w:ascii="Calibri" w:hAnsi="Calibri"/>
                <w:spacing w:val="-2"/>
                <w:sz w:val="20"/>
              </w:rPr>
              <w:t xml:space="preserve">Забайкаловедение</w:t>
            </w:r>
            <w:r/>
          </w:p>
        </w:tc>
        <w:tc>
          <w:tcPr>
            <w:tcBorders>
              <w:bottom w:val="single" w:color="000000" w:sz="2" w:space="0"/>
            </w:tcBorders>
            <w:tcW w:w="648" w:type="dxa"/>
            <w:textDirection w:val="lrTb"/>
            <w:noWrap w:val="false"/>
          </w:tcPr>
          <w:p>
            <w:pPr>
              <w:pStyle w:val="1700"/>
              <w:ind w:left="10" w:right="6"/>
              <w:jc w:val="center"/>
              <w:spacing w:before="6"/>
              <w:rPr>
                <w:rFonts w:ascii="Calibri"/>
                <w:sz w:val="20"/>
              </w:rPr>
            </w:pPr>
            <w:r>
              <w:rPr>
                <w:rFonts w:ascii="Calibri"/>
                <w:spacing w:val="-10"/>
                <w:sz w:val="20"/>
              </w:rPr>
              <w:t xml:space="preserve">0</w:t>
            </w:r>
            <w:r/>
          </w:p>
        </w:tc>
        <w:tc>
          <w:tcPr>
            <w:tcBorders>
              <w:bottom w:val="single" w:color="000000" w:sz="2" w:space="0"/>
            </w:tcBorders>
            <w:tcW w:w="653"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Borders>
              <w:bottom w:val="single" w:color="000000" w:sz="2" w:space="0"/>
            </w:tcBorders>
            <w:tcW w:w="739" w:type="dxa"/>
            <w:textDirection w:val="lrTb"/>
            <w:noWrap w:val="false"/>
          </w:tcPr>
          <w:p>
            <w:pPr>
              <w:pStyle w:val="1700"/>
              <w:ind w:left="10" w:right="10"/>
              <w:jc w:val="center"/>
              <w:spacing w:before="6"/>
              <w:rPr>
                <w:rFonts w:ascii="Calibri"/>
                <w:sz w:val="20"/>
              </w:rPr>
            </w:pPr>
            <w:r>
              <w:rPr>
                <w:rFonts w:ascii="Calibri"/>
                <w:spacing w:val="-10"/>
                <w:sz w:val="20"/>
              </w:rPr>
              <w:t xml:space="preserve">0</w:t>
            </w:r>
            <w:r/>
          </w:p>
        </w:tc>
        <w:tc>
          <w:tcPr>
            <w:tcBorders>
              <w:bottom w:val="single" w:color="000000" w:sz="2" w:space="0"/>
            </w:tcBorders>
            <w:tcW w:w="739" w:type="dxa"/>
            <w:textDirection w:val="lrTb"/>
            <w:noWrap w:val="false"/>
          </w:tcPr>
          <w:p>
            <w:pPr>
              <w:pStyle w:val="1700"/>
              <w:ind w:left="12" w:right="3"/>
              <w:jc w:val="center"/>
              <w:spacing w:before="6"/>
              <w:rPr>
                <w:rFonts w:ascii="Calibri"/>
                <w:sz w:val="20"/>
              </w:rPr>
            </w:pPr>
            <w:r>
              <w:rPr>
                <w:rFonts w:ascii="Calibri"/>
                <w:spacing w:val="-10"/>
                <w:sz w:val="20"/>
              </w:rPr>
              <w:t xml:space="preserve">0</w:t>
            </w:r>
            <w:r/>
          </w:p>
        </w:tc>
        <w:tc>
          <w:tcPr>
            <w:tcBorders>
              <w:bottom w:val="single" w:color="000000" w:sz="2" w:space="0"/>
            </w:tcBorders>
            <w:tcW w:w="744" w:type="dxa"/>
            <w:textDirection w:val="lrTb"/>
            <w:noWrap w:val="false"/>
          </w:tcPr>
          <w:p>
            <w:pPr>
              <w:pStyle w:val="1700"/>
              <w:ind w:left="7" w:right="2"/>
              <w:jc w:val="center"/>
              <w:spacing w:before="6"/>
              <w:rPr>
                <w:rFonts w:ascii="Calibri"/>
                <w:sz w:val="20"/>
              </w:rPr>
            </w:pPr>
            <w:r>
              <w:rPr>
                <w:rFonts w:ascii="Calibri"/>
                <w:spacing w:val="-10"/>
                <w:sz w:val="20"/>
              </w:rPr>
              <w:t xml:space="preserve">1</w:t>
            </w:r>
            <w:r/>
          </w:p>
        </w:tc>
        <w:tc>
          <w:tcPr>
            <w:tcBorders>
              <w:bottom w:val="single" w:color="000000" w:sz="2" w:space="0"/>
            </w:tcBorders>
            <w:tcW w:w="739" w:type="dxa"/>
            <w:textDirection w:val="lrTb"/>
            <w:noWrap w:val="false"/>
          </w:tcPr>
          <w:p>
            <w:pPr>
              <w:pStyle w:val="1700"/>
              <w:ind w:left="10" w:right="5"/>
              <w:jc w:val="center"/>
              <w:spacing w:before="6"/>
              <w:rPr>
                <w:rFonts w:ascii="Calibri"/>
                <w:sz w:val="20"/>
              </w:rPr>
            </w:pPr>
            <w:r>
              <w:rPr>
                <w:rFonts w:ascii="Calibri"/>
                <w:spacing w:val="-5"/>
                <w:sz w:val="20"/>
              </w:rPr>
              <w:t xml:space="preserve">0,5</w:t>
            </w:r>
            <w:r/>
          </w:p>
        </w:tc>
        <w:tc>
          <w:tcPr>
            <w:tcBorders>
              <w:bottom w:val="single" w:color="000000" w:sz="2" w:space="0"/>
            </w:tcBorders>
            <w:tcW w:w="739" w:type="dxa"/>
            <w:textDirection w:val="lrTb"/>
            <w:noWrap w:val="false"/>
          </w:tcPr>
          <w:p>
            <w:pPr>
              <w:pStyle w:val="1700"/>
              <w:ind w:left="13" w:right="3"/>
              <w:jc w:val="center"/>
              <w:spacing w:before="6"/>
              <w:rPr>
                <w:rFonts w:ascii="Calibri"/>
                <w:sz w:val="20"/>
              </w:rPr>
            </w:pPr>
            <w:r>
              <w:rPr>
                <w:rFonts w:ascii="Calibri"/>
                <w:spacing w:val="-10"/>
                <w:sz w:val="20"/>
              </w:rPr>
              <w:t xml:space="preserve">0</w:t>
            </w:r>
            <w:r/>
          </w:p>
        </w:tc>
      </w:tr>
      <w:tr>
        <w:trPr>
          <w:trHeight w:val="484"/>
        </w:trPr>
        <w:tc>
          <w:tcPr>
            <w:gridSpan w:val="2"/>
            <w:tcBorders>
              <w:top w:val="single" w:color="000000" w:sz="2" w:space="0"/>
            </w:tcBorders>
            <w:tcW w:w="4891" w:type="dxa"/>
            <w:textDirection w:val="lrTb"/>
            <w:noWrap w:val="false"/>
          </w:tcPr>
          <w:p>
            <w:pPr>
              <w:pStyle w:val="1700"/>
              <w:rPr>
                <w:sz w:val="24"/>
              </w:rPr>
            </w:pPr>
            <w:r>
              <w:rPr>
                <w:sz w:val="24"/>
              </w:rPr>
            </w:r>
            <w:r/>
          </w:p>
        </w:tc>
        <w:tc>
          <w:tcPr>
            <w:tcBorders>
              <w:top w:val="single" w:color="000000" w:sz="2" w:space="0"/>
            </w:tcBorders>
            <w:tcW w:w="648" w:type="dxa"/>
            <w:textDirection w:val="lrTb"/>
            <w:noWrap w:val="false"/>
          </w:tcPr>
          <w:p>
            <w:pPr>
              <w:pStyle w:val="1700"/>
              <w:ind w:left="10" w:right="6"/>
              <w:jc w:val="center"/>
              <w:spacing w:before="16"/>
              <w:rPr>
                <w:rFonts w:ascii="Calibri"/>
                <w:sz w:val="20"/>
              </w:rPr>
            </w:pPr>
            <w:r>
              <w:rPr>
                <w:rFonts w:ascii="Calibri"/>
                <w:spacing w:val="-10"/>
                <w:sz w:val="20"/>
              </w:rPr>
              <w:t xml:space="preserve">0</w:t>
            </w:r>
            <w:r/>
          </w:p>
        </w:tc>
        <w:tc>
          <w:tcPr>
            <w:tcBorders>
              <w:top w:val="single" w:color="000000" w:sz="2" w:space="0"/>
            </w:tcBorders>
            <w:tcW w:w="653" w:type="dxa"/>
            <w:textDirection w:val="lrTb"/>
            <w:noWrap w:val="false"/>
          </w:tcPr>
          <w:p>
            <w:pPr>
              <w:pStyle w:val="1700"/>
              <w:ind w:left="12" w:right="3"/>
              <w:jc w:val="center"/>
              <w:spacing w:before="16"/>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0" w:right="10"/>
              <w:jc w:val="center"/>
              <w:spacing w:before="16"/>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2" w:right="3"/>
              <w:jc w:val="center"/>
              <w:spacing w:before="16"/>
              <w:rPr>
                <w:rFonts w:ascii="Calibri"/>
                <w:sz w:val="20"/>
              </w:rPr>
            </w:pPr>
            <w:r>
              <w:rPr>
                <w:rFonts w:ascii="Calibri"/>
                <w:spacing w:val="-10"/>
                <w:sz w:val="20"/>
              </w:rPr>
              <w:t xml:space="preserve">0</w:t>
            </w:r>
            <w:r/>
          </w:p>
        </w:tc>
        <w:tc>
          <w:tcPr>
            <w:tcBorders>
              <w:top w:val="single" w:color="000000" w:sz="2" w:space="0"/>
            </w:tcBorders>
            <w:tcW w:w="744" w:type="dxa"/>
            <w:textDirection w:val="lrTb"/>
            <w:noWrap w:val="false"/>
          </w:tcPr>
          <w:p>
            <w:pPr>
              <w:pStyle w:val="1700"/>
              <w:ind w:left="7" w:right="2"/>
              <w:jc w:val="center"/>
              <w:spacing w:before="16"/>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3" w:right="3"/>
              <w:jc w:val="center"/>
              <w:spacing w:before="16"/>
              <w:rPr>
                <w:rFonts w:ascii="Calibri"/>
                <w:sz w:val="20"/>
              </w:rPr>
            </w:pPr>
            <w:r>
              <w:rPr>
                <w:rFonts w:ascii="Calibri"/>
                <w:spacing w:val="-10"/>
                <w:sz w:val="20"/>
              </w:rPr>
              <w:t xml:space="preserve">0</w:t>
            </w:r>
            <w:r/>
          </w:p>
        </w:tc>
        <w:tc>
          <w:tcPr>
            <w:tcBorders>
              <w:top w:val="single" w:color="000000" w:sz="2" w:space="0"/>
            </w:tcBorders>
            <w:tcW w:w="739" w:type="dxa"/>
            <w:textDirection w:val="lrTb"/>
            <w:noWrap w:val="false"/>
          </w:tcPr>
          <w:p>
            <w:pPr>
              <w:pStyle w:val="1700"/>
              <w:ind w:left="13" w:right="3"/>
              <w:jc w:val="center"/>
              <w:spacing w:before="16"/>
              <w:rPr>
                <w:rFonts w:ascii="Calibri"/>
                <w:sz w:val="20"/>
              </w:rPr>
            </w:pPr>
            <w:r>
              <w:rPr>
                <w:rFonts w:ascii="Calibri"/>
                <w:spacing w:val="-10"/>
                <w:sz w:val="20"/>
              </w:rPr>
              <w:t xml:space="preserve">0</w:t>
            </w:r>
            <w:r/>
          </w:p>
        </w:tc>
      </w:tr>
      <w:tr>
        <w:trPr>
          <w:trHeight w:val="479"/>
        </w:trPr>
        <w:tc>
          <w:tcPr>
            <w:gridSpan w:val="2"/>
            <w:shd w:val="clear" w:color="auto" w:fill="00ff00"/>
            <w:tcBorders>
              <w:bottom w:val="single" w:color="000000" w:sz="2" w:space="0"/>
            </w:tcBorders>
            <w:tcW w:w="4891" w:type="dxa"/>
            <w:textDirection w:val="lrTb"/>
            <w:noWrap w:val="false"/>
          </w:tcPr>
          <w:p>
            <w:pPr>
              <w:pStyle w:val="1700"/>
              <w:ind w:left="105"/>
              <w:spacing w:before="6"/>
              <w:rPr>
                <w:rFonts w:ascii="Calibri" w:hAnsi="Calibri"/>
                <w:sz w:val="20"/>
              </w:rPr>
            </w:pPr>
            <w:r>
              <w:rPr>
                <w:rFonts w:ascii="Calibri" w:hAnsi="Calibri"/>
                <w:spacing w:val="-4"/>
                <w:sz w:val="20"/>
              </w:rPr>
              <w:t xml:space="preserve">Итого</w:t>
            </w:r>
            <w:r/>
          </w:p>
        </w:tc>
        <w:tc>
          <w:tcPr>
            <w:shd w:val="clear" w:color="auto" w:fill="00ff00"/>
            <w:tcBorders>
              <w:bottom w:val="single" w:color="000000" w:sz="2" w:space="0"/>
            </w:tcBorders>
            <w:tcW w:w="648" w:type="dxa"/>
            <w:textDirection w:val="lrTb"/>
            <w:noWrap w:val="false"/>
          </w:tcPr>
          <w:p>
            <w:pPr>
              <w:pStyle w:val="1700"/>
              <w:ind w:left="10" w:right="6"/>
              <w:jc w:val="center"/>
              <w:spacing w:before="6"/>
              <w:rPr>
                <w:rFonts w:ascii="Calibri"/>
                <w:sz w:val="20"/>
              </w:rPr>
            </w:pPr>
            <w:r>
              <w:rPr>
                <w:rFonts w:ascii="Calibri"/>
                <w:spacing w:val="-10"/>
                <w:sz w:val="20"/>
              </w:rPr>
              <w:t xml:space="preserve">1</w:t>
            </w:r>
            <w:r/>
          </w:p>
        </w:tc>
        <w:tc>
          <w:tcPr>
            <w:shd w:val="clear" w:color="auto" w:fill="00ff00"/>
            <w:tcBorders>
              <w:bottom w:val="single" w:color="000000" w:sz="2" w:space="0"/>
            </w:tcBorders>
            <w:tcW w:w="653"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shd w:val="clear" w:color="auto" w:fill="00ff00"/>
            <w:tcBorders>
              <w:bottom w:val="single" w:color="000000" w:sz="2" w:space="0"/>
            </w:tcBorders>
            <w:tcW w:w="739" w:type="dxa"/>
            <w:textDirection w:val="lrTb"/>
            <w:noWrap w:val="false"/>
          </w:tcPr>
          <w:p>
            <w:pPr>
              <w:pStyle w:val="1700"/>
              <w:ind w:left="10" w:right="10"/>
              <w:jc w:val="center"/>
              <w:spacing w:before="6"/>
              <w:rPr>
                <w:rFonts w:ascii="Calibri"/>
                <w:sz w:val="20"/>
              </w:rPr>
            </w:pPr>
            <w:r>
              <w:rPr>
                <w:rFonts w:ascii="Calibri"/>
                <w:spacing w:val="-10"/>
                <w:sz w:val="20"/>
              </w:rPr>
              <w:t xml:space="preserve">1</w:t>
            </w:r>
            <w:r/>
          </w:p>
        </w:tc>
        <w:tc>
          <w:tcPr>
            <w:shd w:val="clear" w:color="auto" w:fill="00ff00"/>
            <w:tcBorders>
              <w:bottom w:val="single" w:color="000000" w:sz="2" w:space="0"/>
            </w:tcBorders>
            <w:tcW w:w="739" w:type="dxa"/>
            <w:textDirection w:val="lrTb"/>
            <w:noWrap w:val="false"/>
          </w:tcPr>
          <w:p>
            <w:pPr>
              <w:pStyle w:val="1700"/>
              <w:ind w:left="12" w:right="3"/>
              <w:jc w:val="center"/>
              <w:spacing w:before="6"/>
              <w:rPr>
                <w:rFonts w:ascii="Calibri"/>
                <w:sz w:val="20"/>
              </w:rPr>
            </w:pPr>
            <w:r>
              <w:rPr>
                <w:rFonts w:ascii="Calibri"/>
                <w:spacing w:val="-10"/>
                <w:sz w:val="20"/>
              </w:rPr>
              <w:t xml:space="preserve">1</w:t>
            </w:r>
            <w:r/>
          </w:p>
        </w:tc>
        <w:tc>
          <w:tcPr>
            <w:shd w:val="clear" w:color="auto" w:fill="00ff00"/>
            <w:tcBorders>
              <w:bottom w:val="single" w:color="000000" w:sz="2" w:space="0"/>
            </w:tcBorders>
            <w:tcW w:w="744" w:type="dxa"/>
            <w:textDirection w:val="lrTb"/>
            <w:noWrap w:val="false"/>
          </w:tcPr>
          <w:p>
            <w:pPr>
              <w:pStyle w:val="1700"/>
              <w:ind w:left="7" w:right="2"/>
              <w:jc w:val="center"/>
              <w:spacing w:before="6"/>
              <w:rPr>
                <w:rFonts w:ascii="Calibri"/>
                <w:sz w:val="20"/>
              </w:rPr>
            </w:pPr>
            <w:r>
              <w:rPr>
                <w:rFonts w:ascii="Calibri"/>
                <w:spacing w:val="-10"/>
                <w:sz w:val="20"/>
              </w:rPr>
              <w:t xml:space="preserve">0</w:t>
            </w:r>
            <w:r/>
          </w:p>
        </w:tc>
        <w:tc>
          <w:tcPr>
            <w:shd w:val="clear" w:color="auto" w:fill="00ff00"/>
            <w:tcBorders>
              <w:bottom w:val="single" w:color="000000" w:sz="2" w:space="0"/>
            </w:tcBorders>
            <w:tcW w:w="739" w:type="dxa"/>
            <w:textDirection w:val="lrTb"/>
            <w:noWrap w:val="false"/>
          </w:tcPr>
          <w:p>
            <w:pPr>
              <w:pStyle w:val="1700"/>
              <w:ind w:left="13" w:right="3"/>
              <w:jc w:val="center"/>
              <w:spacing w:before="6"/>
              <w:rPr>
                <w:rFonts w:ascii="Calibri"/>
                <w:sz w:val="20"/>
              </w:rPr>
            </w:pPr>
            <w:r>
              <w:rPr>
                <w:rFonts w:ascii="Calibri"/>
                <w:spacing w:val="-10"/>
                <w:sz w:val="20"/>
              </w:rPr>
              <w:t xml:space="preserve">1</w:t>
            </w:r>
            <w:r/>
          </w:p>
        </w:tc>
        <w:tc>
          <w:tcPr>
            <w:shd w:val="clear" w:color="auto" w:fill="00ff00"/>
            <w:tcBorders>
              <w:bottom w:val="single" w:color="000000" w:sz="2" w:space="0"/>
            </w:tcBorders>
            <w:tcW w:w="739" w:type="dxa"/>
            <w:textDirection w:val="lrTb"/>
            <w:noWrap w:val="false"/>
          </w:tcPr>
          <w:p>
            <w:pPr>
              <w:pStyle w:val="1700"/>
              <w:ind w:left="10" w:right="5"/>
              <w:jc w:val="center"/>
              <w:spacing w:before="6"/>
              <w:rPr>
                <w:rFonts w:ascii="Calibri"/>
                <w:sz w:val="20"/>
              </w:rPr>
            </w:pPr>
            <w:r>
              <w:rPr>
                <w:rFonts w:ascii="Calibri"/>
                <w:spacing w:val="-5"/>
                <w:sz w:val="20"/>
              </w:rPr>
              <w:t xml:space="preserve">0.5</w:t>
            </w:r>
            <w:r/>
          </w:p>
        </w:tc>
      </w:tr>
      <w:tr>
        <w:trPr>
          <w:trHeight w:val="479"/>
        </w:trPr>
        <w:tc>
          <w:tcPr>
            <w:gridSpan w:val="2"/>
            <w:shd w:val="clear" w:color="auto" w:fill="00ff00"/>
            <w:tcBorders>
              <w:top w:val="single" w:color="000000" w:sz="2" w:space="0"/>
            </w:tcBorders>
            <w:tcW w:w="4891" w:type="dxa"/>
            <w:textDirection w:val="lrTb"/>
            <w:noWrap w:val="false"/>
          </w:tcPr>
          <w:p>
            <w:pPr>
              <w:pStyle w:val="1700"/>
              <w:ind w:left="105"/>
              <w:spacing w:before="11"/>
              <w:rPr>
                <w:rFonts w:ascii="Calibri" w:hAnsi="Calibri"/>
                <w:sz w:val="20"/>
              </w:rPr>
            </w:pPr>
            <w:r>
              <w:rPr>
                <w:rFonts w:ascii="Calibri" w:hAnsi="Calibri"/>
                <w:sz w:val="20"/>
              </w:rPr>
              <w:t xml:space="preserve">ИТОГО</w:t>
            </w:r>
            <w:r>
              <w:rPr>
                <w:rFonts w:ascii="Calibri" w:hAnsi="Calibri"/>
                <w:spacing w:val="16"/>
                <w:sz w:val="20"/>
              </w:rPr>
              <w:t xml:space="preserve"> </w:t>
            </w:r>
            <w:r>
              <w:rPr>
                <w:rFonts w:ascii="Calibri" w:hAnsi="Calibri"/>
                <w:sz w:val="20"/>
              </w:rPr>
              <w:t xml:space="preserve">недельная</w:t>
            </w:r>
            <w:r>
              <w:rPr>
                <w:rFonts w:ascii="Calibri" w:hAnsi="Calibri"/>
                <w:spacing w:val="12"/>
                <w:sz w:val="20"/>
              </w:rPr>
              <w:t xml:space="preserve"> </w:t>
            </w:r>
            <w:r>
              <w:rPr>
                <w:rFonts w:ascii="Calibri" w:hAnsi="Calibri"/>
                <w:spacing w:val="-2"/>
                <w:sz w:val="20"/>
              </w:rPr>
              <w:t xml:space="preserve">нагрузка</w:t>
            </w:r>
            <w:r/>
          </w:p>
        </w:tc>
        <w:tc>
          <w:tcPr>
            <w:shd w:val="clear" w:color="auto" w:fill="00ff00"/>
            <w:tcBorders>
              <w:top w:val="single" w:color="000000" w:sz="2" w:space="0"/>
            </w:tcBorders>
            <w:tcW w:w="648" w:type="dxa"/>
            <w:textDirection w:val="lrTb"/>
            <w:noWrap w:val="false"/>
          </w:tcPr>
          <w:p>
            <w:pPr>
              <w:pStyle w:val="1700"/>
              <w:ind w:left="10" w:right="6"/>
              <w:jc w:val="center"/>
              <w:spacing w:before="11"/>
              <w:rPr>
                <w:rFonts w:ascii="Calibri"/>
                <w:sz w:val="20"/>
              </w:rPr>
            </w:pPr>
            <w:r>
              <w:rPr>
                <w:rFonts w:ascii="Calibri"/>
                <w:spacing w:val="-5"/>
                <w:sz w:val="20"/>
              </w:rPr>
              <w:t xml:space="preserve">29</w:t>
            </w:r>
            <w:r/>
          </w:p>
        </w:tc>
        <w:tc>
          <w:tcPr>
            <w:shd w:val="clear" w:color="auto" w:fill="00ff00"/>
            <w:tcBorders>
              <w:top w:val="single" w:color="000000" w:sz="2" w:space="0"/>
            </w:tcBorders>
            <w:tcW w:w="653" w:type="dxa"/>
            <w:textDirection w:val="lrTb"/>
            <w:noWrap w:val="false"/>
          </w:tcPr>
          <w:p>
            <w:pPr>
              <w:pStyle w:val="1700"/>
              <w:ind w:left="9" w:right="9"/>
              <w:jc w:val="center"/>
              <w:spacing w:before="11"/>
              <w:rPr>
                <w:rFonts w:ascii="Calibri"/>
                <w:sz w:val="20"/>
              </w:rPr>
            </w:pPr>
            <w:r>
              <w:rPr>
                <w:rFonts w:ascii="Calibri"/>
                <w:spacing w:val="-5"/>
                <w:sz w:val="20"/>
              </w:rPr>
              <w:t xml:space="preserve">29</w:t>
            </w:r>
            <w:r/>
          </w:p>
        </w:tc>
        <w:tc>
          <w:tcPr>
            <w:shd w:val="clear" w:color="auto" w:fill="00ff00"/>
            <w:tcBorders>
              <w:top w:val="single" w:color="000000" w:sz="2" w:space="0"/>
            </w:tcBorders>
            <w:tcW w:w="739" w:type="dxa"/>
            <w:textDirection w:val="lrTb"/>
            <w:noWrap w:val="false"/>
          </w:tcPr>
          <w:p>
            <w:pPr>
              <w:pStyle w:val="1700"/>
              <w:ind w:left="10" w:right="10"/>
              <w:jc w:val="center"/>
              <w:spacing w:before="11"/>
              <w:rPr>
                <w:rFonts w:ascii="Calibri"/>
                <w:sz w:val="20"/>
              </w:rPr>
            </w:pPr>
            <w:r>
              <w:rPr>
                <w:rFonts w:ascii="Calibri"/>
                <w:spacing w:val="-5"/>
                <w:sz w:val="20"/>
              </w:rPr>
              <w:t xml:space="preserve">30</w:t>
            </w:r>
            <w:r/>
          </w:p>
        </w:tc>
        <w:tc>
          <w:tcPr>
            <w:shd w:val="clear" w:color="auto" w:fill="00ff00"/>
            <w:tcBorders>
              <w:top w:val="single" w:color="000000" w:sz="2" w:space="0"/>
            </w:tcBorders>
            <w:tcW w:w="739" w:type="dxa"/>
            <w:textDirection w:val="lrTb"/>
            <w:noWrap w:val="false"/>
          </w:tcPr>
          <w:p>
            <w:pPr>
              <w:pStyle w:val="1700"/>
              <w:ind w:left="10" w:right="10"/>
              <w:jc w:val="center"/>
              <w:spacing w:before="11"/>
              <w:rPr>
                <w:rFonts w:ascii="Calibri"/>
                <w:sz w:val="20"/>
              </w:rPr>
            </w:pPr>
            <w:r>
              <w:rPr>
                <w:rFonts w:ascii="Calibri"/>
                <w:spacing w:val="-5"/>
                <w:sz w:val="20"/>
              </w:rPr>
              <w:t xml:space="preserve">30</w:t>
            </w:r>
            <w:r/>
          </w:p>
        </w:tc>
        <w:tc>
          <w:tcPr>
            <w:shd w:val="clear" w:color="auto" w:fill="00ff00"/>
            <w:tcBorders>
              <w:top w:val="single" w:color="000000" w:sz="2" w:space="0"/>
            </w:tcBorders>
            <w:tcW w:w="744" w:type="dxa"/>
            <w:textDirection w:val="lrTb"/>
            <w:noWrap w:val="false"/>
          </w:tcPr>
          <w:p>
            <w:pPr>
              <w:pStyle w:val="1700"/>
              <w:ind w:left="5" w:right="7"/>
              <w:jc w:val="center"/>
              <w:spacing w:before="11"/>
              <w:rPr>
                <w:rFonts w:ascii="Calibri"/>
                <w:sz w:val="20"/>
              </w:rPr>
            </w:pPr>
            <w:r>
              <w:rPr>
                <w:rFonts w:ascii="Calibri"/>
                <w:spacing w:val="-5"/>
                <w:sz w:val="20"/>
              </w:rPr>
              <w:t xml:space="preserve">32</w:t>
            </w:r>
            <w:r/>
          </w:p>
        </w:tc>
        <w:tc>
          <w:tcPr>
            <w:shd w:val="clear" w:color="auto" w:fill="00ff00"/>
            <w:tcBorders>
              <w:top w:val="single" w:color="000000" w:sz="2" w:space="0"/>
            </w:tcBorders>
            <w:tcW w:w="739" w:type="dxa"/>
            <w:textDirection w:val="lrTb"/>
            <w:noWrap w:val="false"/>
          </w:tcPr>
          <w:p>
            <w:pPr>
              <w:pStyle w:val="1700"/>
              <w:ind w:left="10" w:right="5"/>
              <w:jc w:val="center"/>
              <w:spacing w:before="11"/>
              <w:rPr>
                <w:rFonts w:ascii="Calibri"/>
                <w:sz w:val="20"/>
              </w:rPr>
            </w:pPr>
            <w:r>
              <w:rPr>
                <w:rFonts w:ascii="Calibri"/>
                <w:spacing w:val="-5"/>
                <w:sz w:val="20"/>
              </w:rPr>
              <w:t xml:space="preserve">33</w:t>
            </w:r>
            <w:r/>
          </w:p>
        </w:tc>
        <w:tc>
          <w:tcPr>
            <w:shd w:val="clear" w:color="auto" w:fill="00ff00"/>
            <w:tcBorders>
              <w:top w:val="single" w:color="000000" w:sz="2" w:space="0"/>
            </w:tcBorders>
            <w:tcW w:w="739" w:type="dxa"/>
            <w:textDirection w:val="lrTb"/>
            <w:noWrap w:val="false"/>
          </w:tcPr>
          <w:p>
            <w:pPr>
              <w:pStyle w:val="1700"/>
              <w:ind w:left="10" w:right="5"/>
              <w:jc w:val="center"/>
              <w:spacing w:before="11"/>
              <w:rPr>
                <w:rFonts w:ascii="Calibri"/>
                <w:sz w:val="20"/>
              </w:rPr>
            </w:pPr>
            <w:r>
              <w:rPr>
                <w:rFonts w:ascii="Calibri"/>
                <w:spacing w:val="-5"/>
                <w:sz w:val="20"/>
              </w:rPr>
              <w:t xml:space="preserve">33</w:t>
            </w:r>
            <w:r/>
          </w:p>
        </w:tc>
      </w:tr>
      <w:tr>
        <w:trPr>
          <w:trHeight w:val="479"/>
        </w:trPr>
        <w:tc>
          <w:tcPr>
            <w:gridSpan w:val="2"/>
            <w:shd w:val="clear" w:color="auto" w:fill="fce3fc"/>
            <w:tcBorders>
              <w:bottom w:val="single" w:color="000000" w:sz="2" w:space="0"/>
            </w:tcBorders>
            <w:tcW w:w="4891" w:type="dxa"/>
            <w:textDirection w:val="lrTb"/>
            <w:noWrap w:val="false"/>
          </w:tcPr>
          <w:p>
            <w:pPr>
              <w:pStyle w:val="1700"/>
              <w:ind w:left="105"/>
              <w:spacing w:before="6"/>
              <w:rPr>
                <w:rFonts w:ascii="Calibri" w:hAnsi="Calibri"/>
                <w:sz w:val="20"/>
              </w:rPr>
            </w:pPr>
            <w:r>
              <w:rPr>
                <w:rFonts w:ascii="Calibri" w:hAnsi="Calibri"/>
                <w:sz w:val="20"/>
              </w:rPr>
              <w:t xml:space="preserve">Количество</w:t>
            </w:r>
            <w:r>
              <w:rPr>
                <w:rFonts w:ascii="Calibri" w:hAnsi="Calibri"/>
                <w:spacing w:val="14"/>
                <w:sz w:val="20"/>
              </w:rPr>
              <w:t xml:space="preserve"> </w:t>
            </w:r>
            <w:r>
              <w:rPr>
                <w:rFonts w:ascii="Calibri" w:hAnsi="Calibri"/>
                <w:sz w:val="20"/>
              </w:rPr>
              <w:t xml:space="preserve">учебных</w:t>
            </w:r>
            <w:r>
              <w:rPr>
                <w:rFonts w:ascii="Calibri" w:hAnsi="Calibri"/>
                <w:spacing w:val="22"/>
                <w:sz w:val="20"/>
              </w:rPr>
              <w:t xml:space="preserve"> </w:t>
            </w:r>
            <w:r>
              <w:rPr>
                <w:rFonts w:ascii="Calibri" w:hAnsi="Calibri"/>
                <w:spacing w:val="-2"/>
                <w:sz w:val="20"/>
              </w:rPr>
              <w:t xml:space="preserve">недель</w:t>
            </w:r>
            <w:r/>
          </w:p>
        </w:tc>
        <w:tc>
          <w:tcPr>
            <w:shd w:val="clear" w:color="auto" w:fill="fce3fc"/>
            <w:tcBorders>
              <w:bottom w:val="single" w:color="000000" w:sz="2" w:space="0"/>
            </w:tcBorders>
            <w:tcW w:w="648" w:type="dxa"/>
            <w:textDirection w:val="lrTb"/>
            <w:noWrap w:val="false"/>
          </w:tcPr>
          <w:p>
            <w:pPr>
              <w:pStyle w:val="1700"/>
              <w:ind w:left="10" w:right="6"/>
              <w:jc w:val="center"/>
              <w:spacing w:before="6"/>
              <w:rPr>
                <w:rFonts w:ascii="Calibri"/>
                <w:sz w:val="20"/>
              </w:rPr>
            </w:pPr>
            <w:r>
              <w:rPr>
                <w:rFonts w:ascii="Calibri"/>
                <w:spacing w:val="-5"/>
                <w:sz w:val="20"/>
              </w:rPr>
              <w:t xml:space="preserve">34</w:t>
            </w:r>
            <w:r/>
          </w:p>
        </w:tc>
        <w:tc>
          <w:tcPr>
            <w:shd w:val="clear" w:color="auto" w:fill="fce3fc"/>
            <w:tcBorders>
              <w:bottom w:val="single" w:color="000000" w:sz="2" w:space="0"/>
            </w:tcBorders>
            <w:tcW w:w="653" w:type="dxa"/>
            <w:textDirection w:val="lrTb"/>
            <w:noWrap w:val="false"/>
          </w:tcPr>
          <w:p>
            <w:pPr>
              <w:pStyle w:val="1700"/>
              <w:ind w:left="9" w:right="9"/>
              <w:jc w:val="center"/>
              <w:spacing w:before="6"/>
              <w:rPr>
                <w:rFonts w:ascii="Calibri"/>
                <w:sz w:val="20"/>
              </w:rPr>
            </w:pPr>
            <w:r>
              <w:rPr>
                <w:rFonts w:ascii="Calibri"/>
                <w:spacing w:val="-5"/>
                <w:sz w:val="20"/>
              </w:rPr>
              <w:t xml:space="preserve">34</w:t>
            </w:r>
            <w:r/>
          </w:p>
        </w:tc>
        <w:tc>
          <w:tcPr>
            <w:shd w:val="clear" w:color="auto" w:fill="fce3fc"/>
            <w:tcBorders>
              <w:bottom w:val="single" w:color="000000" w:sz="2" w:space="0"/>
            </w:tcBorders>
            <w:tcW w:w="739" w:type="dxa"/>
            <w:textDirection w:val="lrTb"/>
            <w:noWrap w:val="false"/>
          </w:tcPr>
          <w:p>
            <w:pPr>
              <w:pStyle w:val="1700"/>
              <w:ind w:left="10" w:right="10"/>
              <w:jc w:val="center"/>
              <w:spacing w:before="6"/>
              <w:rPr>
                <w:rFonts w:ascii="Calibri"/>
                <w:sz w:val="20"/>
              </w:rPr>
            </w:pPr>
            <w:r>
              <w:rPr>
                <w:rFonts w:ascii="Calibri"/>
                <w:spacing w:val="-5"/>
                <w:sz w:val="20"/>
              </w:rPr>
              <w:t xml:space="preserve">34</w:t>
            </w:r>
            <w:r/>
          </w:p>
        </w:tc>
        <w:tc>
          <w:tcPr>
            <w:shd w:val="clear" w:color="auto" w:fill="fce3fc"/>
            <w:tcBorders>
              <w:bottom w:val="single" w:color="000000" w:sz="2" w:space="0"/>
            </w:tcBorders>
            <w:tcW w:w="739" w:type="dxa"/>
            <w:textDirection w:val="lrTb"/>
            <w:noWrap w:val="false"/>
          </w:tcPr>
          <w:p>
            <w:pPr>
              <w:pStyle w:val="1700"/>
              <w:ind w:left="10" w:right="10"/>
              <w:jc w:val="center"/>
              <w:spacing w:before="6"/>
              <w:rPr>
                <w:rFonts w:ascii="Calibri"/>
                <w:sz w:val="20"/>
              </w:rPr>
            </w:pPr>
            <w:r>
              <w:rPr>
                <w:rFonts w:ascii="Calibri"/>
                <w:spacing w:val="-5"/>
                <w:sz w:val="20"/>
              </w:rPr>
              <w:t xml:space="preserve">34</w:t>
            </w:r>
            <w:r/>
          </w:p>
        </w:tc>
        <w:tc>
          <w:tcPr>
            <w:shd w:val="clear" w:color="auto" w:fill="fce3fc"/>
            <w:tcBorders>
              <w:bottom w:val="single" w:color="000000" w:sz="2" w:space="0"/>
            </w:tcBorders>
            <w:tcW w:w="744" w:type="dxa"/>
            <w:textDirection w:val="lrTb"/>
            <w:noWrap w:val="false"/>
          </w:tcPr>
          <w:p>
            <w:pPr>
              <w:pStyle w:val="1700"/>
              <w:ind w:left="5" w:right="7"/>
              <w:jc w:val="center"/>
              <w:spacing w:before="6"/>
              <w:rPr>
                <w:rFonts w:ascii="Calibri"/>
                <w:sz w:val="20"/>
              </w:rPr>
            </w:pPr>
            <w:r>
              <w:rPr>
                <w:rFonts w:ascii="Calibri"/>
                <w:spacing w:val="-5"/>
                <w:sz w:val="20"/>
              </w:rPr>
              <w:t xml:space="preserve">34</w:t>
            </w:r>
            <w:r/>
          </w:p>
        </w:tc>
        <w:tc>
          <w:tcPr>
            <w:shd w:val="clear" w:color="auto" w:fill="fce3fc"/>
            <w:tcBorders>
              <w:bottom w:val="single" w:color="000000" w:sz="2" w:space="0"/>
            </w:tcBorders>
            <w:tcW w:w="739" w:type="dxa"/>
            <w:textDirection w:val="lrTb"/>
            <w:noWrap w:val="false"/>
          </w:tcPr>
          <w:p>
            <w:pPr>
              <w:pStyle w:val="1700"/>
              <w:ind w:left="10" w:right="5"/>
              <w:jc w:val="center"/>
              <w:spacing w:before="6"/>
              <w:rPr>
                <w:rFonts w:ascii="Calibri"/>
                <w:sz w:val="20"/>
              </w:rPr>
            </w:pPr>
            <w:r>
              <w:rPr>
                <w:rFonts w:ascii="Calibri"/>
                <w:spacing w:val="-5"/>
                <w:sz w:val="20"/>
              </w:rPr>
              <w:t xml:space="preserve">34</w:t>
            </w:r>
            <w:r/>
          </w:p>
        </w:tc>
        <w:tc>
          <w:tcPr>
            <w:shd w:val="clear" w:color="auto" w:fill="fce3fc"/>
            <w:tcBorders>
              <w:bottom w:val="single" w:color="000000" w:sz="2" w:space="0"/>
            </w:tcBorders>
            <w:tcW w:w="739" w:type="dxa"/>
            <w:textDirection w:val="lrTb"/>
            <w:noWrap w:val="false"/>
          </w:tcPr>
          <w:p>
            <w:pPr>
              <w:pStyle w:val="1700"/>
              <w:ind w:left="10" w:right="5"/>
              <w:jc w:val="center"/>
              <w:spacing w:before="6"/>
              <w:rPr>
                <w:rFonts w:ascii="Calibri"/>
                <w:sz w:val="20"/>
              </w:rPr>
            </w:pPr>
            <w:r>
              <w:rPr>
                <w:rFonts w:ascii="Calibri"/>
                <w:spacing w:val="-5"/>
                <w:sz w:val="20"/>
              </w:rPr>
              <w:t xml:space="preserve">34</w:t>
            </w:r>
            <w:r/>
          </w:p>
        </w:tc>
      </w:tr>
      <w:tr>
        <w:trPr>
          <w:trHeight w:val="479"/>
        </w:trPr>
        <w:tc>
          <w:tcPr>
            <w:gridSpan w:val="2"/>
            <w:shd w:val="clear" w:color="auto" w:fill="fce3fc"/>
            <w:tcBorders>
              <w:top w:val="single" w:color="000000" w:sz="2" w:space="0"/>
            </w:tcBorders>
            <w:tcW w:w="4891" w:type="dxa"/>
            <w:textDirection w:val="lrTb"/>
            <w:noWrap w:val="false"/>
          </w:tcPr>
          <w:p>
            <w:pPr>
              <w:pStyle w:val="1700"/>
              <w:ind w:left="105"/>
              <w:spacing w:before="11"/>
              <w:rPr>
                <w:rFonts w:ascii="Calibri" w:hAnsi="Calibri"/>
                <w:sz w:val="20"/>
              </w:rPr>
            </w:pPr>
            <w:r>
              <w:rPr>
                <w:rFonts w:ascii="Calibri" w:hAnsi="Calibri"/>
                <w:spacing w:val="-2"/>
                <w:sz w:val="20"/>
              </w:rPr>
              <w:t xml:space="preserve">Всего</w:t>
            </w:r>
            <w:r>
              <w:rPr>
                <w:rFonts w:ascii="Calibri" w:hAnsi="Calibri"/>
                <w:spacing w:val="-6"/>
                <w:sz w:val="20"/>
              </w:rPr>
              <w:t xml:space="preserve"> </w:t>
            </w:r>
            <w:r>
              <w:rPr>
                <w:rFonts w:ascii="Calibri" w:hAnsi="Calibri"/>
                <w:spacing w:val="-2"/>
                <w:sz w:val="20"/>
              </w:rPr>
              <w:t xml:space="preserve">часов</w:t>
            </w:r>
            <w:r>
              <w:rPr>
                <w:rFonts w:ascii="Calibri" w:hAnsi="Calibri"/>
                <w:spacing w:val="-6"/>
                <w:sz w:val="20"/>
              </w:rPr>
              <w:t xml:space="preserve"> </w:t>
            </w:r>
            <w:r>
              <w:rPr>
                <w:rFonts w:ascii="Calibri" w:hAnsi="Calibri"/>
                <w:spacing w:val="-2"/>
                <w:sz w:val="20"/>
              </w:rPr>
              <w:t xml:space="preserve">в</w:t>
            </w:r>
            <w:r>
              <w:rPr>
                <w:rFonts w:ascii="Calibri" w:hAnsi="Calibri"/>
                <w:spacing w:val="-6"/>
                <w:sz w:val="20"/>
              </w:rPr>
              <w:t xml:space="preserve"> </w:t>
            </w:r>
            <w:r>
              <w:rPr>
                <w:rFonts w:ascii="Calibri" w:hAnsi="Calibri"/>
                <w:spacing w:val="-5"/>
                <w:sz w:val="20"/>
              </w:rPr>
              <w:t xml:space="preserve">год</w:t>
            </w:r>
            <w:r/>
          </w:p>
        </w:tc>
        <w:tc>
          <w:tcPr>
            <w:shd w:val="clear" w:color="auto" w:fill="fce3fc"/>
            <w:tcBorders>
              <w:top w:val="single" w:color="000000" w:sz="2" w:space="0"/>
            </w:tcBorders>
            <w:tcW w:w="648" w:type="dxa"/>
            <w:textDirection w:val="lrTb"/>
            <w:noWrap w:val="false"/>
          </w:tcPr>
          <w:p>
            <w:pPr>
              <w:pStyle w:val="1700"/>
              <w:ind w:left="10" w:right="10"/>
              <w:jc w:val="center"/>
              <w:spacing w:before="11"/>
              <w:rPr>
                <w:rFonts w:ascii="Calibri"/>
                <w:sz w:val="20"/>
              </w:rPr>
            </w:pPr>
            <w:r>
              <w:rPr>
                <w:rFonts w:ascii="Calibri"/>
                <w:spacing w:val="-5"/>
                <w:sz w:val="20"/>
              </w:rPr>
              <w:t xml:space="preserve">986</w:t>
            </w:r>
            <w:r/>
          </w:p>
        </w:tc>
        <w:tc>
          <w:tcPr>
            <w:shd w:val="clear" w:color="auto" w:fill="fce3fc"/>
            <w:tcBorders>
              <w:top w:val="single" w:color="000000" w:sz="2" w:space="0"/>
            </w:tcBorders>
            <w:tcW w:w="653" w:type="dxa"/>
            <w:textDirection w:val="lrTb"/>
            <w:noWrap w:val="false"/>
          </w:tcPr>
          <w:p>
            <w:pPr>
              <w:pStyle w:val="1700"/>
              <w:ind w:left="9" w:right="12"/>
              <w:jc w:val="center"/>
              <w:spacing w:before="11"/>
              <w:rPr>
                <w:rFonts w:ascii="Calibri"/>
                <w:sz w:val="20"/>
              </w:rPr>
            </w:pPr>
            <w:r>
              <w:rPr>
                <w:rFonts w:ascii="Calibri"/>
                <w:spacing w:val="-5"/>
                <w:sz w:val="20"/>
              </w:rPr>
              <w:t xml:space="preserve">986</w:t>
            </w:r>
            <w:r/>
          </w:p>
        </w:tc>
        <w:tc>
          <w:tcPr>
            <w:shd w:val="clear" w:color="auto" w:fill="fce3fc"/>
            <w:tcBorders>
              <w:top w:val="single" w:color="000000" w:sz="2" w:space="0"/>
            </w:tcBorders>
            <w:tcW w:w="739" w:type="dxa"/>
            <w:textDirection w:val="lrTb"/>
            <w:noWrap w:val="false"/>
          </w:tcPr>
          <w:p>
            <w:pPr>
              <w:pStyle w:val="1700"/>
              <w:ind w:left="10" w:right="13"/>
              <w:jc w:val="center"/>
              <w:spacing w:before="11"/>
              <w:rPr>
                <w:rFonts w:ascii="Calibri"/>
                <w:sz w:val="20"/>
              </w:rPr>
            </w:pPr>
            <w:r>
              <w:rPr>
                <w:rFonts w:ascii="Calibri"/>
                <w:spacing w:val="-4"/>
                <w:sz w:val="20"/>
              </w:rPr>
              <w:t xml:space="preserve">1020</w:t>
            </w:r>
            <w:r/>
          </w:p>
        </w:tc>
        <w:tc>
          <w:tcPr>
            <w:shd w:val="clear" w:color="auto" w:fill="fce3fc"/>
            <w:tcBorders>
              <w:top w:val="single" w:color="000000" w:sz="2" w:space="0"/>
            </w:tcBorders>
            <w:tcW w:w="739" w:type="dxa"/>
            <w:textDirection w:val="lrTb"/>
            <w:noWrap w:val="false"/>
          </w:tcPr>
          <w:p>
            <w:pPr>
              <w:pStyle w:val="1700"/>
              <w:ind w:left="10" w:right="6"/>
              <w:jc w:val="center"/>
              <w:spacing w:before="11"/>
              <w:rPr>
                <w:rFonts w:ascii="Calibri"/>
                <w:sz w:val="20"/>
              </w:rPr>
            </w:pPr>
            <w:r>
              <w:rPr>
                <w:rFonts w:ascii="Calibri"/>
                <w:spacing w:val="-4"/>
                <w:sz w:val="20"/>
              </w:rPr>
              <w:t xml:space="preserve">1020</w:t>
            </w:r>
            <w:r/>
          </w:p>
        </w:tc>
        <w:tc>
          <w:tcPr>
            <w:shd w:val="clear" w:color="auto" w:fill="fce3fc"/>
            <w:tcBorders>
              <w:top w:val="single" w:color="000000" w:sz="2" w:space="0"/>
            </w:tcBorders>
            <w:tcW w:w="744" w:type="dxa"/>
            <w:textDirection w:val="lrTb"/>
            <w:noWrap w:val="false"/>
          </w:tcPr>
          <w:p>
            <w:pPr>
              <w:pStyle w:val="1700"/>
              <w:ind w:left="5" w:right="5"/>
              <w:jc w:val="center"/>
              <w:spacing w:before="11"/>
              <w:rPr>
                <w:rFonts w:ascii="Calibri"/>
                <w:sz w:val="20"/>
              </w:rPr>
            </w:pPr>
            <w:r>
              <w:rPr>
                <w:rFonts w:ascii="Calibri"/>
                <w:spacing w:val="-4"/>
                <w:sz w:val="20"/>
              </w:rPr>
              <w:t xml:space="preserve">1054</w:t>
            </w:r>
            <w:r/>
          </w:p>
        </w:tc>
        <w:tc>
          <w:tcPr>
            <w:shd w:val="clear" w:color="auto" w:fill="fce3fc"/>
            <w:tcBorders>
              <w:top w:val="single" w:color="000000" w:sz="2" w:space="0"/>
            </w:tcBorders>
            <w:tcW w:w="739" w:type="dxa"/>
            <w:textDirection w:val="lrTb"/>
            <w:noWrap w:val="false"/>
          </w:tcPr>
          <w:p>
            <w:pPr>
              <w:pStyle w:val="1700"/>
              <w:ind w:left="10" w:right="5"/>
              <w:jc w:val="center"/>
              <w:spacing w:before="11"/>
              <w:rPr>
                <w:rFonts w:ascii="Calibri"/>
                <w:sz w:val="20"/>
              </w:rPr>
            </w:pPr>
            <w:r>
              <w:rPr>
                <w:rFonts w:ascii="Calibri"/>
                <w:spacing w:val="-4"/>
                <w:sz w:val="20"/>
              </w:rPr>
              <w:t xml:space="preserve">1088</w:t>
            </w:r>
            <w:r/>
          </w:p>
        </w:tc>
        <w:tc>
          <w:tcPr>
            <w:shd w:val="clear" w:color="auto" w:fill="fce3fc"/>
            <w:tcBorders>
              <w:top w:val="single" w:color="000000" w:sz="2" w:space="0"/>
            </w:tcBorders>
            <w:tcW w:w="739" w:type="dxa"/>
            <w:textDirection w:val="lrTb"/>
            <w:noWrap w:val="false"/>
          </w:tcPr>
          <w:p>
            <w:pPr>
              <w:pStyle w:val="1700"/>
              <w:ind w:left="10" w:right="5"/>
              <w:jc w:val="center"/>
              <w:spacing w:before="11"/>
              <w:rPr>
                <w:rFonts w:ascii="Calibri"/>
                <w:sz w:val="20"/>
              </w:rPr>
            </w:pPr>
            <w:r>
              <w:rPr>
                <w:rFonts w:ascii="Calibri"/>
                <w:spacing w:val="-4"/>
                <w:sz w:val="20"/>
              </w:rPr>
              <w:t xml:space="preserve">1122</w:t>
            </w:r>
            <w:r/>
          </w:p>
        </w:tc>
      </w:tr>
    </w:tbl>
    <w:p>
      <w:pPr>
        <w:pStyle w:val="1697"/>
        <w:ind w:left="0" w:firstLine="0"/>
        <w:jc w:val="left"/>
      </w:pPr>
      <w:r/>
      <w:r/>
    </w:p>
    <w:p>
      <w:pPr>
        <w:pStyle w:val="1697"/>
        <w:ind w:left="0" w:firstLine="0"/>
        <w:jc w:val="left"/>
      </w:pPr>
      <w:r/>
      <w:r/>
    </w:p>
    <w:p>
      <w:pPr>
        <w:pStyle w:val="1697"/>
        <w:ind w:left="0" w:firstLine="0"/>
        <w:jc w:val="left"/>
        <w:spacing w:before="49"/>
      </w:pPr>
      <w:r/>
      <w:r/>
    </w:p>
    <w:p>
      <w:pPr>
        <w:pStyle w:val="1699"/>
        <w:numPr>
          <w:ilvl w:val="1"/>
          <w:numId w:val="388"/>
        </w:numPr>
        <w:ind w:left="712" w:right="932" w:firstLine="734"/>
        <w:jc w:val="both"/>
        <w:spacing w:before="0" w:after="0" w:line="352" w:lineRule="auto"/>
        <w:tabs>
          <w:tab w:val="left" w:pos="2287" w:leader="none"/>
        </w:tabs>
        <w:rPr>
          <w:sz w:val="26"/>
        </w:rPr>
      </w:pPr>
      <w:r>
        <w:rPr>
          <w:sz w:val="26"/>
        </w:rPr>
        <w:t xml:space="preserve">Количество часов на физическую культуру составляет 2, третий час рекомендуется реализовывать образоват</w:t>
      </w:r>
      <w:r>
        <w:rPr>
          <w:sz w:val="26"/>
        </w:rPr>
        <w:t xml:space="preserve">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p>
    <w:p>
      <w:pPr>
        <w:pStyle w:val="1699"/>
        <w:numPr>
          <w:ilvl w:val="1"/>
          <w:numId w:val="388"/>
        </w:numPr>
        <w:ind w:left="712" w:right="935" w:firstLine="667"/>
        <w:jc w:val="both"/>
        <w:spacing w:before="6" w:after="0" w:line="364" w:lineRule="auto"/>
        <w:tabs>
          <w:tab w:val="left" w:pos="2100" w:leader="none"/>
        </w:tabs>
        <w:rPr>
          <w:sz w:val="26"/>
        </w:rPr>
      </w:pPr>
      <w:r>
        <w:rPr>
          <w:sz w:val="26"/>
        </w:rPr>
        <w:t xml:space="preserve">При реализации модуля «Введение в Новейшую историю России»</w:t>
      </w:r>
      <w:r>
        <w:rPr>
          <w:spacing w:val="40"/>
          <w:sz w:val="26"/>
        </w:rPr>
        <w:t xml:space="preserve"> </w:t>
      </w:r>
      <w:r>
        <w:rPr>
          <w:sz w:val="26"/>
        </w:rPr>
        <w:t xml:space="preserve">в</w:t>
      </w:r>
      <w:r>
        <w:rPr>
          <w:spacing w:val="80"/>
          <w:sz w:val="26"/>
        </w:rPr>
        <w:t xml:space="preserve"> </w:t>
      </w:r>
      <w:r>
        <w:rPr>
          <w:sz w:val="26"/>
        </w:rPr>
        <w:t xml:space="preserve">курсе «История России» количество часов на изучение учебного предмета «История» в 9 классе рекомендуется увеличить на 17 учебных часов.</w:t>
      </w:r>
      <w:r/>
    </w:p>
    <w:p>
      <w:pPr>
        <w:pStyle w:val="1697"/>
        <w:ind w:left="712" w:right="937"/>
        <w:spacing w:line="364" w:lineRule="auto"/>
      </w:pPr>
      <w:r>
        <w:t xml:space="preserve">40.14 </w:t>
      </w:r>
      <w:r>
        <w:rPr>
          <w:position w:val="1"/>
        </w:rPr>
        <w:t xml:space="preserve">Суммарный объём домашнего задания по всем предметам для каждого </w:t>
      </w:r>
      <w:r>
        <w:t xml:space="preserve">класса не должен превышать продолжительности выполнения 2 часа – для 5 класса, 2,5 часа – для 6-8 классов, 3,5 часа – для 9-11 классов. Образовательной организацией </w:t>
      </w:r>
      <w:r>
        <w:rPr>
          <w:position w:val="1"/>
        </w:rPr>
        <w:t xml:space="preserve">осуществляется</w:t>
      </w:r>
      <w:r>
        <w:rPr>
          <w:spacing w:val="49"/>
          <w:position w:val="1"/>
        </w:rPr>
        <w:t xml:space="preserve"> </w:t>
      </w:r>
      <w:r>
        <w:rPr>
          <w:position w:val="1"/>
        </w:rPr>
        <w:t xml:space="preserve">координация</w:t>
      </w:r>
      <w:r>
        <w:rPr>
          <w:spacing w:val="51"/>
          <w:position w:val="1"/>
        </w:rPr>
        <w:t xml:space="preserve"> </w:t>
      </w:r>
      <w:r>
        <w:rPr>
          <w:position w:val="1"/>
        </w:rPr>
        <w:t xml:space="preserve">и</w:t>
      </w:r>
      <w:r>
        <w:rPr>
          <w:spacing w:val="50"/>
          <w:position w:val="1"/>
        </w:rPr>
        <w:t xml:space="preserve"> </w:t>
      </w:r>
      <w:r>
        <w:rPr>
          <w:position w:val="1"/>
        </w:rPr>
        <w:t xml:space="preserve">контроль</w:t>
      </w:r>
      <w:r>
        <w:rPr>
          <w:spacing w:val="53"/>
          <w:position w:val="1"/>
        </w:rPr>
        <w:t xml:space="preserve"> </w:t>
      </w:r>
      <w:r>
        <w:rPr>
          <w:position w:val="1"/>
        </w:rPr>
        <w:t xml:space="preserve">объёма</w:t>
      </w:r>
      <w:r>
        <w:rPr>
          <w:spacing w:val="50"/>
          <w:position w:val="1"/>
        </w:rPr>
        <w:t xml:space="preserve"> </w:t>
      </w:r>
      <w:r>
        <w:rPr>
          <w:position w:val="1"/>
        </w:rPr>
        <w:t xml:space="preserve">домашнего</w:t>
      </w:r>
      <w:r>
        <w:rPr>
          <w:spacing w:val="50"/>
          <w:position w:val="1"/>
        </w:rPr>
        <w:t xml:space="preserve"> </w:t>
      </w:r>
      <w:r>
        <w:rPr>
          <w:position w:val="1"/>
        </w:rPr>
        <w:t xml:space="preserve">задания</w:t>
      </w:r>
      <w:r>
        <w:rPr>
          <w:spacing w:val="61"/>
          <w:position w:val="1"/>
        </w:rPr>
        <w:t xml:space="preserve"> </w:t>
      </w:r>
      <w:r>
        <w:rPr>
          <w:spacing w:val="-2"/>
        </w:rPr>
        <w:t xml:space="preserve">обучающихся</w:t>
      </w:r>
      <w:r/>
    </w:p>
    <w:p>
      <w:pPr>
        <w:spacing w:after="0" w:line="364" w:lineRule="auto"/>
        <w:sectPr>
          <w:footnotePr/>
          <w:endnotePr/>
          <w:type w:val="continuous"/>
          <w:pgSz w:w="12240" w:h="15840" w:orient="portrait"/>
          <w:pgMar w:top="960" w:right="0" w:bottom="1280" w:left="900" w:header="0" w:footer="1060" w:gutter="0"/>
          <w:cols w:num="1" w:sep="0" w:space="1701" w:equalWidth="1"/>
          <w:docGrid w:linePitch="360"/>
        </w:sectPr>
      </w:pPr>
      <w:r/>
      <w:r/>
    </w:p>
    <w:p>
      <w:pPr>
        <w:pStyle w:val="1697"/>
        <w:ind w:left="712" w:firstLine="0"/>
        <w:jc w:val="left"/>
        <w:spacing w:before="76"/>
      </w:pPr>
      <w:r>
        <w:t xml:space="preserve">каждого</w:t>
      </w:r>
      <w:r>
        <w:rPr>
          <w:spacing w:val="-1"/>
        </w:rPr>
        <w:t xml:space="preserve"> </w:t>
      </w:r>
      <w:r>
        <w:t xml:space="preserve">класса</w:t>
      </w:r>
      <w:r>
        <w:rPr>
          <w:spacing w:val="7"/>
        </w:rPr>
        <w:t xml:space="preserve"> </w:t>
      </w:r>
      <w:r>
        <w:t xml:space="preserve">по</w:t>
      </w:r>
      <w:r>
        <w:rPr>
          <w:spacing w:val="2"/>
        </w:rPr>
        <w:t xml:space="preserve"> </w:t>
      </w:r>
      <w:r>
        <w:t xml:space="preserve">всем</w:t>
      </w:r>
      <w:r>
        <w:rPr>
          <w:spacing w:val="1"/>
        </w:rPr>
        <w:t xml:space="preserve"> </w:t>
      </w:r>
      <w:r>
        <w:t xml:space="preserve">предметам</w:t>
      </w:r>
      <w:r>
        <w:rPr>
          <w:spacing w:val="-5"/>
        </w:rPr>
        <w:t xml:space="preserve"> </w:t>
      </w:r>
      <w:r>
        <w:t xml:space="preserve">в</w:t>
      </w:r>
      <w:r>
        <w:rPr>
          <w:spacing w:val="9"/>
        </w:rPr>
        <w:t xml:space="preserve"> </w:t>
      </w:r>
      <w:r>
        <w:t xml:space="preserve">соответствии</w:t>
      </w:r>
      <w:r>
        <w:rPr>
          <w:spacing w:val="3"/>
        </w:rPr>
        <w:t xml:space="preserve"> </w:t>
      </w:r>
      <w:r>
        <w:t xml:space="preserve">с</w:t>
      </w:r>
      <w:r>
        <w:rPr>
          <w:spacing w:val="7"/>
        </w:rPr>
        <w:t xml:space="preserve"> </w:t>
      </w:r>
      <w:r>
        <w:t xml:space="preserve">санитарными</w:t>
      </w:r>
      <w:r>
        <w:rPr>
          <w:spacing w:val="3"/>
        </w:rPr>
        <w:t xml:space="preserve"> </w:t>
      </w:r>
      <w:r>
        <w:rPr>
          <w:spacing w:val="-2"/>
        </w:rPr>
        <w:t xml:space="preserve">нормами.</w:t>
      </w:r>
      <w:r/>
    </w:p>
    <w:p>
      <w:pPr>
        <w:ind w:left="0" w:right="232" w:firstLine="0"/>
        <w:jc w:val="center"/>
        <w:spacing w:before="161"/>
        <w:rPr>
          <w:b/>
          <w:sz w:val="22"/>
        </w:rPr>
      </w:pPr>
      <w:r>
        <w:rPr>
          <w:b/>
          <w:sz w:val="22"/>
        </w:rPr>
        <w:t xml:space="preserve">Формы</w:t>
      </w:r>
      <w:r>
        <w:rPr>
          <w:b/>
          <w:spacing w:val="13"/>
          <w:sz w:val="22"/>
        </w:rPr>
        <w:t xml:space="preserve"> </w:t>
      </w:r>
      <w:r>
        <w:rPr>
          <w:b/>
          <w:sz w:val="22"/>
        </w:rPr>
        <w:t xml:space="preserve">проведения</w:t>
      </w:r>
      <w:r>
        <w:rPr>
          <w:b/>
          <w:spacing w:val="23"/>
          <w:sz w:val="22"/>
        </w:rPr>
        <w:t xml:space="preserve"> </w:t>
      </w:r>
      <w:r>
        <w:rPr>
          <w:b/>
          <w:sz w:val="22"/>
        </w:rPr>
        <w:t xml:space="preserve">промежуточной</w:t>
      </w:r>
      <w:r>
        <w:rPr>
          <w:b/>
          <w:spacing w:val="13"/>
          <w:sz w:val="22"/>
        </w:rPr>
        <w:t xml:space="preserve"> </w:t>
      </w:r>
      <w:r>
        <w:rPr>
          <w:b/>
          <w:sz w:val="22"/>
        </w:rPr>
        <w:t xml:space="preserve">аттестации</w:t>
      </w:r>
      <w:r>
        <w:rPr>
          <w:b/>
          <w:spacing w:val="19"/>
          <w:sz w:val="22"/>
        </w:rPr>
        <w:t xml:space="preserve"> </w:t>
      </w:r>
      <w:r>
        <w:rPr>
          <w:b/>
          <w:sz w:val="22"/>
        </w:rPr>
        <w:t xml:space="preserve">по</w:t>
      </w:r>
      <w:r>
        <w:rPr>
          <w:b/>
          <w:spacing w:val="15"/>
          <w:sz w:val="22"/>
        </w:rPr>
        <w:t xml:space="preserve"> </w:t>
      </w:r>
      <w:r>
        <w:rPr>
          <w:b/>
          <w:sz w:val="22"/>
        </w:rPr>
        <w:t xml:space="preserve">учебным</w:t>
      </w:r>
      <w:r>
        <w:rPr>
          <w:b/>
          <w:spacing w:val="13"/>
          <w:sz w:val="22"/>
        </w:rPr>
        <w:t xml:space="preserve"> </w:t>
      </w:r>
      <w:r>
        <w:rPr>
          <w:b/>
          <w:spacing w:val="-2"/>
          <w:sz w:val="22"/>
        </w:rPr>
        <w:t xml:space="preserve">дисциплинам.</w:t>
      </w:r>
      <w:r/>
    </w:p>
    <w:p>
      <w:pPr>
        <w:pStyle w:val="1697"/>
        <w:ind w:left="0" w:firstLine="0"/>
        <w:jc w:val="left"/>
        <w:spacing w:before="10"/>
        <w:rPr>
          <w:b/>
          <w:sz w:val="19"/>
        </w:rPr>
      </w:pPr>
      <w:r>
        <w:rPr>
          <w:b/>
          <w:sz w:val="19"/>
        </w:rPr>
      </w:r>
      <w:r/>
    </w:p>
    <w:tbl>
      <w:tblPr>
        <w:tblW w:w="0" w:type="auto"/>
        <w:tblInd w:w="1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2798"/>
        <w:gridCol w:w="1063"/>
        <w:gridCol w:w="1200"/>
        <w:gridCol w:w="934"/>
        <w:gridCol w:w="1200"/>
        <w:gridCol w:w="1195"/>
      </w:tblGrid>
      <w:tr>
        <w:trPr>
          <w:trHeight w:val="489"/>
        </w:trPr>
        <w:tc>
          <w:tcPr>
            <w:tcBorders>
              <w:left w:val="single" w:color="000000" w:sz="4" w:space="0"/>
              <w:bottom w:val="single" w:color="000000" w:sz="4" w:space="0"/>
              <w:right w:val="single" w:color="000000" w:sz="4" w:space="0"/>
            </w:tcBorders>
            <w:tcW w:w="2798" w:type="dxa"/>
            <w:textDirection w:val="lrTb"/>
            <w:noWrap w:val="false"/>
          </w:tcPr>
          <w:p>
            <w:pPr>
              <w:pStyle w:val="1700"/>
              <w:ind w:left="6" w:right="6"/>
              <w:jc w:val="center"/>
              <w:spacing w:before="10"/>
              <w:rPr>
                <w:b/>
                <w:sz w:val="22"/>
              </w:rPr>
            </w:pPr>
            <w:r>
              <w:rPr>
                <w:b/>
                <w:sz w:val="22"/>
              </w:rPr>
              <w:t xml:space="preserve">Учебные</w:t>
            </w:r>
            <w:r>
              <w:rPr>
                <w:b/>
                <w:spacing w:val="22"/>
                <w:sz w:val="22"/>
              </w:rPr>
              <w:t xml:space="preserve"> </w:t>
            </w:r>
            <w:r>
              <w:rPr>
                <w:b/>
                <w:spacing w:val="-2"/>
                <w:sz w:val="22"/>
              </w:rPr>
              <w:t xml:space="preserve">предметы</w:t>
            </w:r>
            <w:r/>
          </w:p>
        </w:tc>
        <w:tc>
          <w:tcPr>
            <w:gridSpan w:val="5"/>
            <w:tcBorders>
              <w:top w:val="none" w:color="000000" w:sz="4" w:space="0"/>
              <w:left w:val="single" w:color="000000" w:sz="4" w:space="0"/>
              <w:bottom w:val="single" w:color="000000" w:sz="4" w:space="0"/>
              <w:right w:val="none" w:color="000000" w:sz="4" w:space="0"/>
            </w:tcBorders>
            <w:tcW w:w="5592" w:type="dxa"/>
            <w:textDirection w:val="lrTb"/>
            <w:noWrap w:val="false"/>
          </w:tcPr>
          <w:p>
            <w:pPr>
              <w:pStyle w:val="1700"/>
              <w:rPr>
                <w:sz w:val="22"/>
              </w:rPr>
            </w:pPr>
            <w:r>
              <w:rPr>
                <w:sz w:val="22"/>
              </w:rPr>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rPr>
                <w:sz w:val="22"/>
              </w:rPr>
            </w:pPr>
            <w:r>
              <w:rPr>
                <w:sz w:val="22"/>
              </w:rPr>
            </w:r>
            <w:r/>
          </w:p>
        </w:tc>
        <w:tc>
          <w:tcPr>
            <w:tcBorders>
              <w:top w:val="single" w:color="000000" w:sz="4" w:space="0"/>
              <w:left w:val="single" w:color="000000" w:sz="4" w:space="0"/>
              <w:bottom w:val="single" w:color="000000" w:sz="4" w:space="0"/>
            </w:tcBorders>
            <w:tcW w:w="1063" w:type="dxa"/>
            <w:textDirection w:val="lrTb"/>
            <w:noWrap w:val="false"/>
          </w:tcPr>
          <w:p>
            <w:pPr>
              <w:pStyle w:val="1700"/>
              <w:ind w:left="5" w:right="6"/>
              <w:jc w:val="center"/>
              <w:spacing w:before="5"/>
              <w:rPr>
                <w:b/>
                <w:sz w:val="22"/>
              </w:rPr>
            </w:pPr>
            <w:r>
              <w:rPr>
                <w:b/>
                <w:spacing w:val="-10"/>
                <w:sz w:val="22"/>
              </w:rPr>
              <w:t xml:space="preserve">5</w:t>
            </w:r>
            <w:r/>
          </w:p>
        </w:tc>
        <w:tc>
          <w:tcPr>
            <w:tcBorders>
              <w:top w:val="single" w:color="000000" w:sz="4" w:space="0"/>
              <w:bottom w:val="single" w:color="000000" w:sz="4" w:space="0"/>
            </w:tcBorders>
            <w:tcW w:w="1200" w:type="dxa"/>
            <w:textDirection w:val="lrTb"/>
            <w:noWrap w:val="false"/>
          </w:tcPr>
          <w:p>
            <w:pPr>
              <w:pStyle w:val="1700"/>
              <w:ind w:left="10" w:right="7"/>
              <w:jc w:val="center"/>
              <w:spacing w:before="5"/>
              <w:rPr>
                <w:b/>
                <w:sz w:val="22"/>
              </w:rPr>
            </w:pPr>
            <w:r>
              <w:rPr>
                <w:b/>
                <w:spacing w:val="-10"/>
                <w:sz w:val="22"/>
              </w:rPr>
              <w:t xml:space="preserve">6</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1" w:right="78"/>
              <w:jc w:val="center"/>
              <w:spacing w:before="5"/>
              <w:rPr>
                <w:b/>
                <w:sz w:val="22"/>
              </w:rPr>
            </w:pPr>
            <w:r>
              <w:rPr>
                <w:b/>
                <w:spacing w:val="-10"/>
                <w:sz w:val="22"/>
              </w:rPr>
              <w:t xml:space="preserve">7</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left="7"/>
              <w:jc w:val="center"/>
              <w:spacing w:before="5"/>
              <w:rPr>
                <w:b/>
                <w:sz w:val="22"/>
              </w:rPr>
            </w:pPr>
            <w:r>
              <w:rPr>
                <w:b/>
                <w:spacing w:val="-10"/>
                <w:sz w:val="22"/>
              </w:rPr>
              <w:t xml:space="preserve">8</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left="12"/>
              <w:jc w:val="center"/>
              <w:spacing w:before="5"/>
              <w:rPr>
                <w:b/>
                <w:sz w:val="22"/>
              </w:rPr>
            </w:pPr>
            <w:r>
              <w:rPr>
                <w:b/>
                <w:spacing w:val="-10"/>
                <w:sz w:val="22"/>
              </w:rPr>
              <w:t xml:space="preserve">9</w:t>
            </w:r>
            <w:r/>
          </w:p>
        </w:tc>
      </w:tr>
      <w:tr>
        <w:trPr>
          <w:trHeight w:val="489"/>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rPr>
                <w:sz w:val="22"/>
              </w:rPr>
            </w:pPr>
            <w:r>
              <w:rPr>
                <w:sz w:val="22"/>
              </w:rPr>
            </w:r>
            <w:r/>
          </w:p>
        </w:tc>
        <w:tc>
          <w:tcPr>
            <w:gridSpan w:val="5"/>
            <w:tcBorders>
              <w:top w:val="single" w:color="000000" w:sz="4" w:space="0"/>
              <w:left w:val="single" w:color="000000" w:sz="4" w:space="0"/>
              <w:bottom w:val="single" w:color="000000" w:sz="4" w:space="0"/>
              <w:right w:val="none" w:color="000000" w:sz="4" w:space="0"/>
            </w:tcBorders>
            <w:tcW w:w="5592" w:type="dxa"/>
            <w:textDirection w:val="lrTb"/>
            <w:noWrap w:val="false"/>
          </w:tcPr>
          <w:p>
            <w:pPr>
              <w:pStyle w:val="1700"/>
              <w:rPr>
                <w:sz w:val="22"/>
              </w:rPr>
            </w:pPr>
            <w:r>
              <w:rPr>
                <w:sz w:val="22"/>
              </w:rPr>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6" w:right="6"/>
              <w:jc w:val="center"/>
              <w:spacing w:before="1"/>
              <w:rPr>
                <w:sz w:val="22"/>
              </w:rPr>
            </w:pPr>
            <w:r>
              <w:rPr>
                <w:sz w:val="22"/>
              </w:rPr>
              <w:t xml:space="preserve">Русский</w:t>
            </w:r>
            <w:r>
              <w:rPr>
                <w:spacing w:val="10"/>
                <w:sz w:val="22"/>
              </w:rPr>
              <w:t xml:space="preserve"> </w:t>
            </w:r>
            <w:r>
              <w:rPr>
                <w:spacing w:val="-4"/>
                <w:sz w:val="22"/>
              </w:rPr>
              <w:t xml:space="preserve">язык</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70"/>
              <w:jc w:val="right"/>
              <w:spacing w:before="1"/>
              <w:rPr>
                <w:sz w:val="22"/>
              </w:rPr>
            </w:pPr>
            <w:r>
              <w:rPr>
                <w:spacing w:val="-4"/>
                <w:sz w:val="22"/>
              </w:rPr>
              <w:t xml:space="preserve">ГО/Д</w:t>
            </w:r>
            <w:r/>
          </w:p>
        </w:tc>
        <w:tc>
          <w:tcPr>
            <w:tcBorders>
              <w:top w:val="single" w:color="000000" w:sz="4" w:space="0"/>
              <w:bottom w:val="single" w:color="000000" w:sz="4" w:space="0"/>
            </w:tcBorders>
            <w:tcW w:w="1200" w:type="dxa"/>
            <w:textDirection w:val="lrTb"/>
            <w:noWrap w:val="false"/>
          </w:tcPr>
          <w:p>
            <w:pPr>
              <w:pStyle w:val="1700"/>
              <w:ind w:right="338"/>
              <w:jc w:val="right"/>
              <w:spacing w:before="1"/>
              <w:rPr>
                <w:sz w:val="22"/>
              </w:rPr>
            </w:pPr>
            <w:r>
              <w:rPr>
                <w:spacing w:val="-4"/>
                <w:sz w:val="22"/>
              </w:rPr>
              <w:t xml:space="preserve">ГО/Д</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4" w:right="78"/>
              <w:jc w:val="center"/>
              <w:spacing w:before="1"/>
              <w:rPr>
                <w:sz w:val="22"/>
              </w:rPr>
            </w:pPr>
            <w:r>
              <w:rPr>
                <w:spacing w:val="-4"/>
                <w:sz w:val="22"/>
              </w:rPr>
              <w:t xml:space="preserve">ГО/Д</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left="345"/>
              <w:spacing w:before="1"/>
              <w:rPr>
                <w:sz w:val="22"/>
              </w:rPr>
            </w:pPr>
            <w:r>
              <w:rPr>
                <w:spacing w:val="-4"/>
                <w:sz w:val="22"/>
              </w:rPr>
              <w:t xml:space="preserve">ГО/Д</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4"/>
        </w:trPr>
        <w:tc>
          <w:tcPr>
            <w:tcBorders>
              <w:top w:val="single" w:color="000000" w:sz="4" w:space="0"/>
              <w:left w:val="single" w:color="000000" w:sz="4" w:space="0"/>
              <w:right w:val="single" w:color="000000" w:sz="4" w:space="0"/>
            </w:tcBorders>
            <w:tcW w:w="2798" w:type="dxa"/>
            <w:textDirection w:val="lrTb"/>
            <w:noWrap w:val="false"/>
          </w:tcPr>
          <w:p>
            <w:pPr>
              <w:pStyle w:val="1700"/>
              <w:ind w:left="6" w:right="7"/>
              <w:jc w:val="center"/>
              <w:spacing w:before="1"/>
              <w:rPr>
                <w:sz w:val="22"/>
              </w:rPr>
            </w:pPr>
            <w:r>
              <w:rPr>
                <w:spacing w:val="-2"/>
                <w:sz w:val="22"/>
              </w:rPr>
              <w:t xml:space="preserve">Литература</w:t>
            </w:r>
            <w:r/>
          </w:p>
        </w:tc>
        <w:tc>
          <w:tcPr>
            <w:tcBorders>
              <w:top w:val="single" w:color="000000" w:sz="4" w:space="0"/>
              <w:left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9"/>
        </w:trPr>
        <w:tc>
          <w:tcPr>
            <w:tcBorders>
              <w:left w:val="single" w:color="000000" w:sz="4" w:space="0"/>
              <w:bottom w:val="single" w:color="000000" w:sz="4" w:space="0"/>
              <w:right w:val="single" w:color="000000" w:sz="4" w:space="0"/>
            </w:tcBorders>
            <w:tcW w:w="2798" w:type="dxa"/>
            <w:textDirection w:val="lrTb"/>
            <w:noWrap w:val="false"/>
          </w:tcPr>
          <w:p>
            <w:pPr>
              <w:pStyle w:val="1700"/>
              <w:ind w:left="8" w:right="6"/>
              <w:jc w:val="center"/>
              <w:spacing w:before="5"/>
              <w:rPr>
                <w:sz w:val="22"/>
              </w:rPr>
            </w:pPr>
            <w:r>
              <w:rPr>
                <w:sz w:val="22"/>
              </w:rPr>
              <w:t xml:space="preserve">Родной</w:t>
            </w:r>
            <w:r>
              <w:rPr>
                <w:spacing w:val="16"/>
                <w:sz w:val="22"/>
              </w:rPr>
              <w:t xml:space="preserve"> </w:t>
            </w:r>
            <w:r>
              <w:rPr>
                <w:spacing w:val="-4"/>
                <w:sz w:val="22"/>
              </w:rPr>
              <w:t xml:space="preserve">язык</w:t>
            </w:r>
            <w:r/>
          </w:p>
        </w:tc>
        <w:tc>
          <w:tcPr>
            <w:tcBorders>
              <w:left w:val="single" w:color="000000" w:sz="4" w:space="0"/>
              <w:bottom w:val="single" w:color="000000" w:sz="4" w:space="0"/>
            </w:tcBorders>
            <w:tcW w:w="1063" w:type="dxa"/>
            <w:textDirection w:val="lrTb"/>
            <w:noWrap w:val="false"/>
          </w:tcPr>
          <w:p>
            <w:pPr>
              <w:pStyle w:val="1700"/>
              <w:ind w:right="212"/>
              <w:jc w:val="right"/>
              <w:spacing w:before="5"/>
              <w:rPr>
                <w:sz w:val="22"/>
              </w:rPr>
            </w:pPr>
            <w:r>
              <w:rPr>
                <w:spacing w:val="-2"/>
                <w:sz w:val="22"/>
              </w:rPr>
              <w:t xml:space="preserve">ГО/КР</w:t>
            </w:r>
            <w:r/>
          </w:p>
        </w:tc>
        <w:tc>
          <w:tcPr>
            <w:tcBorders>
              <w:bottom w:val="single" w:color="000000" w:sz="4" w:space="0"/>
            </w:tcBorders>
            <w:tcW w:w="1200" w:type="dxa"/>
            <w:textDirection w:val="lrTb"/>
            <w:noWrap w:val="false"/>
          </w:tcPr>
          <w:p>
            <w:pPr>
              <w:pStyle w:val="1700"/>
              <w:ind w:right="279"/>
              <w:jc w:val="right"/>
              <w:spacing w:before="5"/>
              <w:rPr>
                <w:sz w:val="22"/>
              </w:rPr>
            </w:pPr>
            <w:r>
              <w:rPr>
                <w:spacing w:val="-2"/>
                <w:sz w:val="22"/>
              </w:rPr>
              <w:t xml:space="preserve">ГО/КР</w:t>
            </w:r>
            <w:r/>
          </w:p>
        </w:tc>
        <w:tc>
          <w:tcPr>
            <w:tcBorders>
              <w:bottom w:val="single" w:color="000000" w:sz="4" w:space="0"/>
              <w:right w:val="single" w:color="000000" w:sz="4" w:space="0"/>
            </w:tcBorders>
            <w:tcW w:w="934" w:type="dxa"/>
            <w:textDirection w:val="lrTb"/>
            <w:noWrap w:val="false"/>
          </w:tcPr>
          <w:p>
            <w:pPr>
              <w:pStyle w:val="1700"/>
              <w:ind w:left="89" w:right="78"/>
              <w:jc w:val="center"/>
              <w:spacing w:before="5"/>
              <w:rPr>
                <w:sz w:val="22"/>
              </w:rPr>
            </w:pPr>
            <w:r>
              <w:rPr>
                <w:spacing w:val="-2"/>
                <w:sz w:val="22"/>
              </w:rPr>
              <w:t xml:space="preserve">ГО/КР</w:t>
            </w:r>
            <w:r/>
          </w:p>
        </w:tc>
        <w:tc>
          <w:tcPr>
            <w:tcBorders>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5"/>
              <w:rPr>
                <w:sz w:val="22"/>
              </w:rPr>
            </w:pPr>
            <w:r>
              <w:rPr>
                <w:spacing w:val="-2"/>
                <w:sz w:val="22"/>
              </w:rPr>
              <w:t xml:space="preserve">ГО/КР</w:t>
            </w:r>
            <w:r/>
          </w:p>
        </w:tc>
        <w:tc>
          <w:tcPr>
            <w:tcBorders>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5"/>
              <w:rPr>
                <w:sz w:val="22"/>
              </w:rPr>
            </w:pPr>
            <w:r>
              <w:rPr>
                <w:spacing w:val="-2"/>
                <w:sz w:val="22"/>
              </w:rPr>
              <w:t xml:space="preserve">ГО/КР</w:t>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6" w:right="9"/>
              <w:jc w:val="center"/>
              <w:spacing w:before="1"/>
              <w:rPr>
                <w:sz w:val="22"/>
              </w:rPr>
            </w:pPr>
            <w:r>
              <w:rPr>
                <w:sz w:val="22"/>
              </w:rPr>
              <w:t xml:space="preserve">Родная</w:t>
            </w:r>
            <w:r>
              <w:rPr>
                <w:spacing w:val="22"/>
                <w:sz w:val="22"/>
              </w:rPr>
              <w:t xml:space="preserve"> </w:t>
            </w:r>
            <w:r>
              <w:rPr>
                <w:spacing w:val="-2"/>
                <w:sz w:val="22"/>
              </w:rPr>
              <w:t xml:space="preserve">литература</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786"/>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278" w:firstLine="456"/>
              <w:spacing w:before="5" w:line="283" w:lineRule="auto"/>
              <w:rPr>
                <w:sz w:val="22"/>
              </w:rPr>
            </w:pPr>
            <w:r>
              <w:rPr>
                <w:spacing w:val="-2"/>
                <w:sz w:val="22"/>
              </w:rPr>
              <w:t xml:space="preserve">Иностранный </w:t>
            </w:r>
            <w:r>
              <w:rPr>
                <w:sz w:val="22"/>
              </w:rPr>
              <w:t xml:space="preserve">язык(английский язык)</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5"/>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5"/>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5"/>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5"/>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5"/>
              <w:rPr>
                <w:sz w:val="22"/>
              </w:rPr>
            </w:pPr>
            <w:r>
              <w:rPr>
                <w:spacing w:val="-2"/>
                <w:sz w:val="22"/>
              </w:rPr>
              <w:t xml:space="preserve">ГО/КР</w:t>
            </w:r>
            <w:r/>
          </w:p>
        </w:tc>
      </w:tr>
      <w:tr>
        <w:trPr>
          <w:trHeight w:val="782"/>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340" w:hanging="5"/>
              <w:spacing w:before="1" w:line="283" w:lineRule="auto"/>
              <w:rPr>
                <w:sz w:val="22"/>
              </w:rPr>
            </w:pPr>
            <w:r>
              <w:rPr>
                <w:sz w:val="22"/>
              </w:rPr>
              <w:t xml:space="preserve">Математика (включая алгебру и</w:t>
            </w:r>
            <w:r>
              <w:rPr>
                <w:spacing w:val="13"/>
                <w:sz w:val="22"/>
              </w:rPr>
              <w:t xml:space="preserve"> </w:t>
            </w:r>
            <w:r>
              <w:rPr>
                <w:spacing w:val="-2"/>
                <w:sz w:val="22"/>
              </w:rPr>
              <w:t xml:space="preserve">геометрию)</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9"/>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7" w:right="6"/>
              <w:jc w:val="center"/>
              <w:spacing w:before="1"/>
              <w:rPr>
                <w:sz w:val="22"/>
              </w:rPr>
            </w:pPr>
            <w:r>
              <w:rPr>
                <w:sz w:val="22"/>
              </w:rPr>
              <w:t xml:space="preserve">Информатика</w:t>
            </w:r>
            <w:r>
              <w:rPr>
                <w:spacing w:val="8"/>
                <w:sz w:val="22"/>
              </w:rPr>
              <w:t xml:space="preserve"> </w:t>
            </w:r>
            <w:r>
              <w:rPr>
                <w:sz w:val="22"/>
              </w:rPr>
              <w:t xml:space="preserve">и</w:t>
            </w:r>
            <w:r>
              <w:rPr>
                <w:spacing w:val="19"/>
                <w:sz w:val="22"/>
              </w:rPr>
              <w:t xml:space="preserve"> </w:t>
            </w:r>
            <w:r>
              <w:rPr>
                <w:spacing w:val="-5"/>
                <w:sz w:val="22"/>
              </w:rPr>
              <w:t xml:space="preserve">ИКТ</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9" w:right="6"/>
              <w:jc w:val="center"/>
              <w:spacing w:before="1"/>
              <w:rPr>
                <w:sz w:val="22"/>
              </w:rPr>
            </w:pPr>
            <w:r>
              <w:rPr>
                <w:spacing w:val="-2"/>
                <w:sz w:val="22"/>
              </w:rPr>
              <w:t xml:space="preserve">История</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786"/>
        </w:trPr>
        <w:tc>
          <w:tcPr>
            <w:tcBorders>
              <w:top w:val="single" w:color="000000" w:sz="4" w:space="0"/>
              <w:left w:val="single" w:color="000000" w:sz="4" w:space="0"/>
              <w:right w:val="single" w:color="000000" w:sz="4" w:space="0"/>
            </w:tcBorders>
            <w:tcW w:w="2798" w:type="dxa"/>
            <w:textDirection w:val="lrTb"/>
            <w:noWrap w:val="false"/>
          </w:tcPr>
          <w:p>
            <w:pPr>
              <w:pStyle w:val="1700"/>
              <w:ind w:left="446" w:hanging="336"/>
              <w:spacing w:before="1" w:line="283" w:lineRule="auto"/>
              <w:rPr>
                <w:sz w:val="22"/>
              </w:rPr>
            </w:pPr>
            <w:r>
              <w:rPr>
                <w:sz w:val="22"/>
              </w:rPr>
              <w:t xml:space="preserve">Обществознание (включая экономику и право)</w:t>
            </w:r>
            <w:r/>
          </w:p>
        </w:tc>
        <w:tc>
          <w:tcPr>
            <w:tcBorders>
              <w:top w:val="single" w:color="000000" w:sz="4" w:space="0"/>
              <w:left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9"/>
        </w:trPr>
        <w:tc>
          <w:tcPr>
            <w:tcBorders>
              <w:left w:val="single" w:color="000000" w:sz="4" w:space="0"/>
              <w:bottom w:val="single" w:color="000000" w:sz="4" w:space="0"/>
              <w:right w:val="single" w:color="000000" w:sz="4" w:space="0"/>
            </w:tcBorders>
            <w:tcW w:w="2798" w:type="dxa"/>
            <w:textDirection w:val="lrTb"/>
            <w:noWrap w:val="false"/>
          </w:tcPr>
          <w:p>
            <w:pPr>
              <w:pStyle w:val="1700"/>
              <w:ind w:left="8" w:right="6"/>
              <w:jc w:val="center"/>
              <w:spacing w:before="5"/>
              <w:rPr>
                <w:sz w:val="22"/>
              </w:rPr>
            </w:pPr>
            <w:r>
              <w:rPr>
                <w:spacing w:val="-2"/>
                <w:sz w:val="22"/>
              </w:rPr>
              <w:t xml:space="preserve">География</w:t>
            </w:r>
            <w:r/>
          </w:p>
        </w:tc>
        <w:tc>
          <w:tcPr>
            <w:tcBorders>
              <w:left w:val="single" w:color="000000" w:sz="4" w:space="0"/>
              <w:bottom w:val="single" w:color="000000" w:sz="4" w:space="0"/>
            </w:tcBorders>
            <w:tcW w:w="1063" w:type="dxa"/>
            <w:textDirection w:val="lrTb"/>
            <w:noWrap w:val="false"/>
          </w:tcPr>
          <w:p>
            <w:pPr>
              <w:pStyle w:val="1700"/>
              <w:ind w:right="212"/>
              <w:jc w:val="right"/>
              <w:spacing w:before="5"/>
              <w:rPr>
                <w:sz w:val="22"/>
              </w:rPr>
            </w:pPr>
            <w:r>
              <w:rPr>
                <w:spacing w:val="-2"/>
                <w:sz w:val="22"/>
              </w:rPr>
              <w:t xml:space="preserve">ГО/КР</w:t>
            </w:r>
            <w:r/>
          </w:p>
        </w:tc>
        <w:tc>
          <w:tcPr>
            <w:tcBorders>
              <w:bottom w:val="single" w:color="000000" w:sz="4" w:space="0"/>
            </w:tcBorders>
            <w:tcW w:w="1200" w:type="dxa"/>
            <w:textDirection w:val="lrTb"/>
            <w:noWrap w:val="false"/>
          </w:tcPr>
          <w:p>
            <w:pPr>
              <w:pStyle w:val="1700"/>
              <w:ind w:right="279"/>
              <w:jc w:val="right"/>
              <w:spacing w:before="5"/>
              <w:rPr>
                <w:sz w:val="22"/>
              </w:rPr>
            </w:pPr>
            <w:r>
              <w:rPr>
                <w:spacing w:val="-2"/>
                <w:sz w:val="22"/>
              </w:rPr>
              <w:t xml:space="preserve">ГО/КР</w:t>
            </w:r>
            <w:r/>
          </w:p>
        </w:tc>
        <w:tc>
          <w:tcPr>
            <w:tcBorders>
              <w:bottom w:val="single" w:color="000000" w:sz="4" w:space="0"/>
              <w:right w:val="single" w:color="000000" w:sz="4" w:space="0"/>
            </w:tcBorders>
            <w:tcW w:w="934" w:type="dxa"/>
            <w:textDirection w:val="lrTb"/>
            <w:noWrap w:val="false"/>
          </w:tcPr>
          <w:p>
            <w:pPr>
              <w:pStyle w:val="1700"/>
              <w:ind w:left="89" w:right="78"/>
              <w:jc w:val="center"/>
              <w:spacing w:before="5"/>
              <w:rPr>
                <w:sz w:val="22"/>
              </w:rPr>
            </w:pPr>
            <w:r>
              <w:rPr>
                <w:spacing w:val="-2"/>
                <w:sz w:val="22"/>
              </w:rPr>
              <w:t xml:space="preserve">ГО/КР</w:t>
            </w:r>
            <w:r/>
          </w:p>
        </w:tc>
        <w:tc>
          <w:tcPr>
            <w:tcBorders>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5"/>
              <w:rPr>
                <w:sz w:val="22"/>
              </w:rPr>
            </w:pPr>
            <w:r>
              <w:rPr>
                <w:spacing w:val="-2"/>
                <w:sz w:val="22"/>
              </w:rPr>
              <w:t xml:space="preserve">ГО/КР</w:t>
            </w:r>
            <w:r/>
          </w:p>
        </w:tc>
        <w:tc>
          <w:tcPr>
            <w:tcBorders>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5"/>
              <w:rPr>
                <w:sz w:val="22"/>
              </w:rPr>
            </w:pPr>
            <w:r>
              <w:rPr>
                <w:spacing w:val="-2"/>
                <w:sz w:val="22"/>
              </w:rPr>
              <w:t xml:space="preserve">ГО/КР</w:t>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9" w:right="6"/>
              <w:jc w:val="center"/>
              <w:spacing w:before="1"/>
              <w:rPr>
                <w:sz w:val="22"/>
              </w:rPr>
            </w:pPr>
            <w:r>
              <w:rPr>
                <w:spacing w:val="-2"/>
                <w:sz w:val="22"/>
              </w:rPr>
              <w:t xml:space="preserve">Физика</w:t>
            </w:r>
            <w:r/>
          </w:p>
        </w:tc>
        <w:tc>
          <w:tcPr>
            <w:tcBorders>
              <w:top w:val="single" w:color="000000" w:sz="4" w:space="0"/>
              <w:left w:val="single" w:color="000000" w:sz="4" w:space="0"/>
              <w:bottom w:val="single" w:color="000000" w:sz="4" w:space="0"/>
            </w:tcBorders>
            <w:tcW w:w="1063" w:type="dxa"/>
            <w:textDirection w:val="lrTb"/>
            <w:noWrap w:val="false"/>
          </w:tcPr>
          <w:p>
            <w:pPr>
              <w:pStyle w:val="1700"/>
              <w:rPr>
                <w:sz w:val="22"/>
              </w:rPr>
            </w:pPr>
            <w:r>
              <w:rPr>
                <w:sz w:val="22"/>
              </w:rPr>
            </w:r>
            <w:r/>
          </w:p>
        </w:tc>
        <w:tc>
          <w:tcPr>
            <w:tcBorders>
              <w:top w:val="single" w:color="000000" w:sz="4" w:space="0"/>
              <w:bottom w:val="single" w:color="000000" w:sz="4" w:space="0"/>
            </w:tcBorders>
            <w:tcW w:w="1200" w:type="dxa"/>
            <w:textDirection w:val="lrTb"/>
            <w:noWrap w:val="false"/>
          </w:tcPr>
          <w:p>
            <w:pPr>
              <w:pStyle w:val="1700"/>
              <w:rPr>
                <w:sz w:val="22"/>
              </w:rPr>
            </w:pPr>
            <w:r>
              <w:rPr>
                <w:sz w:val="22"/>
              </w:rPr>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12" w:right="6"/>
              <w:jc w:val="center"/>
              <w:spacing w:before="1"/>
              <w:rPr>
                <w:sz w:val="22"/>
              </w:rPr>
            </w:pPr>
            <w:r>
              <w:rPr>
                <w:spacing w:val="-2"/>
                <w:sz w:val="22"/>
              </w:rPr>
              <w:t xml:space="preserve">Астрономия</w:t>
            </w:r>
            <w:r/>
          </w:p>
        </w:tc>
        <w:tc>
          <w:tcPr>
            <w:tcBorders>
              <w:top w:val="single" w:color="000000" w:sz="4" w:space="0"/>
              <w:left w:val="single" w:color="000000" w:sz="4" w:space="0"/>
              <w:bottom w:val="single" w:color="000000" w:sz="4" w:space="0"/>
            </w:tcBorders>
            <w:tcW w:w="1063" w:type="dxa"/>
            <w:textDirection w:val="lrTb"/>
            <w:noWrap w:val="false"/>
          </w:tcPr>
          <w:p>
            <w:pPr>
              <w:pStyle w:val="1700"/>
              <w:rPr>
                <w:sz w:val="22"/>
              </w:rPr>
            </w:pPr>
            <w:r>
              <w:rPr>
                <w:sz w:val="22"/>
              </w:rPr>
            </w:r>
            <w:r/>
          </w:p>
        </w:tc>
        <w:tc>
          <w:tcPr>
            <w:tcBorders>
              <w:top w:val="single" w:color="000000" w:sz="4" w:space="0"/>
              <w:bottom w:val="single" w:color="000000" w:sz="4" w:space="0"/>
            </w:tcBorders>
            <w:tcW w:w="1200" w:type="dxa"/>
            <w:textDirection w:val="lrTb"/>
            <w:noWrap w:val="false"/>
          </w:tcPr>
          <w:p>
            <w:pPr>
              <w:pStyle w:val="1700"/>
              <w:rPr>
                <w:sz w:val="22"/>
              </w:rPr>
            </w:pPr>
            <w:r>
              <w:rPr>
                <w:sz w:val="22"/>
              </w:rPr>
            </w:r>
            <w:r/>
          </w:p>
        </w:tc>
        <w:tc>
          <w:tcPr>
            <w:tcBorders>
              <w:top w:val="single" w:color="000000" w:sz="4" w:space="0"/>
              <w:bottom w:val="single" w:color="000000" w:sz="4" w:space="0"/>
              <w:right w:val="single" w:color="000000" w:sz="4" w:space="0"/>
            </w:tcBorders>
            <w:tcW w:w="934" w:type="dxa"/>
            <w:textDirection w:val="lrTb"/>
            <w:noWrap w:val="false"/>
          </w:tcPr>
          <w:p>
            <w:pPr>
              <w:pStyle w:val="1700"/>
              <w:rPr>
                <w:sz w:val="22"/>
              </w:rPr>
            </w:pPr>
            <w:r>
              <w:rPr>
                <w:sz w:val="22"/>
              </w:rPr>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rPr>
                <w:sz w:val="22"/>
              </w:rPr>
            </w:pPr>
            <w:r>
              <w:rPr>
                <w:sz w:val="22"/>
              </w:rPr>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rPr>
                <w:sz w:val="22"/>
              </w:rPr>
            </w:pPr>
            <w:r>
              <w:rPr>
                <w:sz w:val="22"/>
              </w:rPr>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8" w:right="6"/>
              <w:jc w:val="center"/>
              <w:spacing w:before="5"/>
              <w:rPr>
                <w:sz w:val="22"/>
              </w:rPr>
            </w:pPr>
            <w:r>
              <w:rPr>
                <w:spacing w:val="-2"/>
                <w:sz w:val="22"/>
              </w:rPr>
              <w:t xml:space="preserve">Химия</w:t>
            </w:r>
            <w:r/>
          </w:p>
        </w:tc>
        <w:tc>
          <w:tcPr>
            <w:tcBorders>
              <w:top w:val="single" w:color="000000" w:sz="4" w:space="0"/>
              <w:left w:val="single" w:color="000000" w:sz="4" w:space="0"/>
              <w:bottom w:val="single" w:color="000000" w:sz="4" w:space="0"/>
            </w:tcBorders>
            <w:tcW w:w="1063" w:type="dxa"/>
            <w:textDirection w:val="lrTb"/>
            <w:noWrap w:val="false"/>
          </w:tcPr>
          <w:p>
            <w:pPr>
              <w:pStyle w:val="1700"/>
              <w:rPr>
                <w:sz w:val="22"/>
              </w:rPr>
            </w:pPr>
            <w:r>
              <w:rPr>
                <w:sz w:val="22"/>
              </w:rPr>
            </w:r>
            <w:r/>
          </w:p>
        </w:tc>
        <w:tc>
          <w:tcPr>
            <w:tcBorders>
              <w:top w:val="single" w:color="000000" w:sz="4" w:space="0"/>
              <w:bottom w:val="single" w:color="000000" w:sz="4" w:space="0"/>
            </w:tcBorders>
            <w:tcW w:w="1200" w:type="dxa"/>
            <w:textDirection w:val="lrTb"/>
            <w:noWrap w:val="false"/>
          </w:tcPr>
          <w:p>
            <w:pPr>
              <w:pStyle w:val="1700"/>
              <w:rPr>
                <w:sz w:val="22"/>
              </w:rPr>
            </w:pPr>
            <w:r>
              <w:rPr>
                <w:sz w:val="22"/>
              </w:rPr>
            </w:r>
            <w:r/>
          </w:p>
        </w:tc>
        <w:tc>
          <w:tcPr>
            <w:tcBorders>
              <w:top w:val="single" w:color="000000" w:sz="4" w:space="0"/>
              <w:bottom w:val="single" w:color="000000" w:sz="4" w:space="0"/>
              <w:right w:val="single" w:color="000000" w:sz="4" w:space="0"/>
            </w:tcBorders>
            <w:tcW w:w="934" w:type="dxa"/>
            <w:textDirection w:val="lrTb"/>
            <w:noWrap w:val="false"/>
          </w:tcPr>
          <w:p>
            <w:pPr>
              <w:pStyle w:val="1700"/>
              <w:rPr>
                <w:sz w:val="22"/>
              </w:rPr>
            </w:pPr>
            <w:r>
              <w:rPr>
                <w:sz w:val="22"/>
              </w:rPr>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5"/>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5"/>
              <w:rPr>
                <w:sz w:val="22"/>
              </w:rPr>
            </w:pPr>
            <w:r>
              <w:rPr>
                <w:spacing w:val="-2"/>
                <w:sz w:val="22"/>
              </w:rPr>
              <w:t xml:space="preserve">ГО/КР</w:t>
            </w:r>
            <w:r/>
          </w:p>
        </w:tc>
      </w:tr>
      <w:tr>
        <w:trPr>
          <w:trHeight w:val="489"/>
        </w:trPr>
        <w:tc>
          <w:tcPr>
            <w:tcBorders>
              <w:top w:val="single" w:color="000000" w:sz="4" w:space="0"/>
              <w:left w:val="single" w:color="000000" w:sz="4" w:space="0"/>
              <w:right w:val="single" w:color="000000" w:sz="4" w:space="0"/>
            </w:tcBorders>
            <w:tcW w:w="2798" w:type="dxa"/>
            <w:textDirection w:val="lrTb"/>
            <w:noWrap w:val="false"/>
          </w:tcPr>
          <w:p>
            <w:pPr>
              <w:pStyle w:val="1700"/>
              <w:ind w:left="8" w:right="6"/>
              <w:jc w:val="center"/>
              <w:spacing w:before="1"/>
              <w:rPr>
                <w:sz w:val="22"/>
              </w:rPr>
            </w:pPr>
            <w:r>
              <w:rPr>
                <w:spacing w:val="-2"/>
                <w:sz w:val="22"/>
              </w:rPr>
              <w:t xml:space="preserve">Биология</w:t>
            </w:r>
            <w:r/>
          </w:p>
        </w:tc>
        <w:tc>
          <w:tcPr>
            <w:tcBorders>
              <w:top w:val="single" w:color="000000" w:sz="4" w:space="0"/>
              <w:left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9"/>
        </w:trPr>
        <w:tc>
          <w:tcPr>
            <w:tcBorders>
              <w:left w:val="single" w:color="000000" w:sz="4" w:space="0"/>
              <w:bottom w:val="single" w:color="000000" w:sz="4" w:space="0"/>
              <w:right w:val="single" w:color="000000" w:sz="4" w:space="0"/>
            </w:tcBorders>
            <w:tcW w:w="2798" w:type="dxa"/>
            <w:textDirection w:val="lrTb"/>
            <w:noWrap w:val="false"/>
          </w:tcPr>
          <w:p>
            <w:pPr>
              <w:pStyle w:val="1700"/>
              <w:ind w:left="6" w:right="7"/>
              <w:jc w:val="center"/>
              <w:spacing w:before="5"/>
              <w:rPr>
                <w:sz w:val="22"/>
              </w:rPr>
            </w:pPr>
            <w:r>
              <w:rPr>
                <w:sz w:val="22"/>
              </w:rPr>
              <w:t xml:space="preserve">Искусство</w:t>
            </w:r>
            <w:r>
              <w:rPr>
                <w:spacing w:val="16"/>
                <w:sz w:val="22"/>
              </w:rPr>
              <w:t xml:space="preserve"> </w:t>
            </w:r>
            <w:r>
              <w:rPr>
                <w:spacing w:val="-2"/>
                <w:sz w:val="22"/>
              </w:rPr>
              <w:t xml:space="preserve">(музыка)</w:t>
            </w:r>
            <w:r/>
          </w:p>
        </w:tc>
        <w:tc>
          <w:tcPr>
            <w:tcBorders>
              <w:left w:val="single" w:color="000000" w:sz="4" w:space="0"/>
              <w:bottom w:val="single" w:color="000000" w:sz="4" w:space="0"/>
            </w:tcBorders>
            <w:tcW w:w="1063" w:type="dxa"/>
            <w:textDirection w:val="lrTb"/>
            <w:noWrap w:val="false"/>
          </w:tcPr>
          <w:p>
            <w:pPr>
              <w:pStyle w:val="1700"/>
              <w:ind w:right="212"/>
              <w:jc w:val="right"/>
              <w:spacing w:before="5"/>
              <w:rPr>
                <w:sz w:val="22"/>
              </w:rPr>
            </w:pPr>
            <w:r>
              <w:rPr>
                <w:spacing w:val="-2"/>
                <w:sz w:val="22"/>
              </w:rPr>
              <w:t xml:space="preserve">ГО/КР</w:t>
            </w:r>
            <w:r/>
          </w:p>
        </w:tc>
        <w:tc>
          <w:tcPr>
            <w:tcBorders>
              <w:bottom w:val="single" w:color="000000" w:sz="4" w:space="0"/>
            </w:tcBorders>
            <w:tcW w:w="1200" w:type="dxa"/>
            <w:textDirection w:val="lrTb"/>
            <w:noWrap w:val="false"/>
          </w:tcPr>
          <w:p>
            <w:pPr>
              <w:pStyle w:val="1700"/>
              <w:ind w:right="279"/>
              <w:jc w:val="right"/>
              <w:spacing w:before="5"/>
              <w:rPr>
                <w:sz w:val="22"/>
              </w:rPr>
            </w:pPr>
            <w:r>
              <w:rPr>
                <w:spacing w:val="-2"/>
                <w:sz w:val="22"/>
              </w:rPr>
              <w:t xml:space="preserve">ГО/КР</w:t>
            </w:r>
            <w:r/>
          </w:p>
        </w:tc>
        <w:tc>
          <w:tcPr>
            <w:tcBorders>
              <w:bottom w:val="single" w:color="000000" w:sz="4" w:space="0"/>
              <w:right w:val="single" w:color="000000" w:sz="4" w:space="0"/>
            </w:tcBorders>
            <w:tcW w:w="934" w:type="dxa"/>
            <w:textDirection w:val="lrTb"/>
            <w:noWrap w:val="false"/>
          </w:tcPr>
          <w:p>
            <w:pPr>
              <w:pStyle w:val="1700"/>
              <w:ind w:left="89" w:right="78"/>
              <w:jc w:val="center"/>
              <w:spacing w:before="5"/>
              <w:rPr>
                <w:sz w:val="22"/>
              </w:rPr>
            </w:pPr>
            <w:r>
              <w:rPr>
                <w:spacing w:val="-2"/>
                <w:sz w:val="22"/>
              </w:rPr>
              <w:t xml:space="preserve">ГО/КР</w:t>
            </w:r>
            <w:r/>
          </w:p>
        </w:tc>
        <w:tc>
          <w:tcPr>
            <w:tcBorders>
              <w:left w:val="single" w:color="000000" w:sz="4" w:space="0"/>
              <w:bottom w:val="single" w:color="000000" w:sz="4" w:space="0"/>
              <w:right w:val="single" w:color="000000" w:sz="4" w:space="0"/>
            </w:tcBorders>
            <w:tcW w:w="1200" w:type="dxa"/>
            <w:textDirection w:val="lrTb"/>
            <w:noWrap w:val="false"/>
          </w:tcPr>
          <w:p>
            <w:pPr>
              <w:pStyle w:val="1700"/>
              <w:rPr>
                <w:sz w:val="22"/>
              </w:rPr>
            </w:pPr>
            <w:r>
              <w:rPr>
                <w:sz w:val="22"/>
              </w:rPr>
            </w:r>
            <w:r/>
          </w:p>
        </w:tc>
        <w:tc>
          <w:tcPr>
            <w:tcBorders>
              <w:left w:val="single" w:color="000000" w:sz="4" w:space="0"/>
              <w:bottom w:val="single" w:color="000000" w:sz="4" w:space="0"/>
              <w:right w:val="single" w:color="000000" w:sz="4" w:space="0"/>
            </w:tcBorders>
            <w:tcW w:w="1195" w:type="dxa"/>
            <w:textDirection w:val="lrTb"/>
            <w:noWrap w:val="false"/>
          </w:tcPr>
          <w:p>
            <w:pPr>
              <w:pStyle w:val="1700"/>
              <w:rPr>
                <w:sz w:val="22"/>
              </w:rPr>
            </w:pPr>
            <w:r>
              <w:rPr>
                <w:sz w:val="22"/>
              </w:rPr>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7" w:right="6"/>
              <w:jc w:val="center"/>
              <w:spacing w:before="1"/>
              <w:rPr>
                <w:sz w:val="22"/>
              </w:rPr>
            </w:pPr>
            <w:r>
              <w:rPr>
                <w:sz w:val="22"/>
              </w:rPr>
              <w:t xml:space="preserve">Искусство</w:t>
            </w:r>
            <w:r>
              <w:rPr>
                <w:spacing w:val="16"/>
                <w:sz w:val="22"/>
              </w:rPr>
              <w:t xml:space="preserve"> </w:t>
            </w:r>
            <w:r>
              <w:rPr>
                <w:spacing w:val="-2"/>
                <w:sz w:val="22"/>
              </w:rPr>
              <w:t xml:space="preserve">(ИЗО)</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rPr>
                <w:sz w:val="22"/>
              </w:rPr>
            </w:pPr>
            <w:r>
              <w:rPr>
                <w:sz w:val="22"/>
              </w:rPr>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rPr>
                <w:sz w:val="22"/>
              </w:rPr>
            </w:pPr>
            <w:r>
              <w:rPr>
                <w:sz w:val="22"/>
              </w:rPr>
            </w:r>
            <w:r/>
          </w:p>
        </w:tc>
      </w:tr>
      <w:tr>
        <w:trPr>
          <w:trHeight w:val="489"/>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6" w:right="11"/>
              <w:jc w:val="center"/>
              <w:spacing w:before="1"/>
              <w:rPr>
                <w:sz w:val="22"/>
              </w:rPr>
            </w:pPr>
            <w:r>
              <w:rPr>
                <w:spacing w:val="-2"/>
                <w:sz w:val="22"/>
              </w:rPr>
              <w:t xml:space="preserve">Искусство</w:t>
            </w:r>
            <w:r/>
          </w:p>
        </w:tc>
        <w:tc>
          <w:tcPr>
            <w:tcBorders>
              <w:top w:val="single" w:color="000000" w:sz="4" w:space="0"/>
              <w:left w:val="single" w:color="000000" w:sz="4" w:space="0"/>
              <w:bottom w:val="single" w:color="000000" w:sz="4" w:space="0"/>
            </w:tcBorders>
            <w:tcW w:w="1063" w:type="dxa"/>
            <w:textDirection w:val="lrTb"/>
            <w:noWrap w:val="false"/>
          </w:tcPr>
          <w:p>
            <w:pPr>
              <w:pStyle w:val="1700"/>
              <w:rPr>
                <w:sz w:val="22"/>
              </w:rPr>
            </w:pPr>
            <w:r>
              <w:rPr>
                <w:sz w:val="22"/>
              </w:rPr>
            </w:r>
            <w:r/>
          </w:p>
        </w:tc>
        <w:tc>
          <w:tcPr>
            <w:tcBorders>
              <w:top w:val="single" w:color="000000" w:sz="4" w:space="0"/>
              <w:bottom w:val="single" w:color="000000" w:sz="4" w:space="0"/>
            </w:tcBorders>
            <w:tcW w:w="1200" w:type="dxa"/>
            <w:textDirection w:val="lrTb"/>
            <w:noWrap w:val="false"/>
          </w:tcPr>
          <w:p>
            <w:pPr>
              <w:pStyle w:val="1700"/>
              <w:rPr>
                <w:sz w:val="22"/>
              </w:rPr>
            </w:pPr>
            <w:r>
              <w:rPr>
                <w:sz w:val="22"/>
              </w:rPr>
            </w:r>
            <w:r/>
          </w:p>
        </w:tc>
        <w:tc>
          <w:tcPr>
            <w:tcBorders>
              <w:top w:val="single" w:color="000000" w:sz="4" w:space="0"/>
              <w:bottom w:val="single" w:color="000000" w:sz="4" w:space="0"/>
              <w:right w:val="single" w:color="000000" w:sz="4" w:space="0"/>
            </w:tcBorders>
            <w:tcW w:w="934" w:type="dxa"/>
            <w:textDirection w:val="lrTb"/>
            <w:noWrap w:val="false"/>
          </w:tcPr>
          <w:p>
            <w:pPr>
              <w:pStyle w:val="1700"/>
              <w:rPr>
                <w:sz w:val="22"/>
              </w:rPr>
            </w:pPr>
            <w:r>
              <w:rPr>
                <w:sz w:val="22"/>
              </w:rPr>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4"/>
        </w:trPr>
        <w:tc>
          <w:tcPr>
            <w:tcBorders>
              <w:top w:val="single" w:color="000000" w:sz="4" w:space="0"/>
              <w:left w:val="single" w:color="000000" w:sz="4" w:space="0"/>
              <w:bottom w:val="single" w:color="000000" w:sz="4" w:space="0"/>
              <w:right w:val="single" w:color="000000" w:sz="4" w:space="0"/>
            </w:tcBorders>
            <w:tcW w:w="2798" w:type="dxa"/>
            <w:textDirection w:val="lrTb"/>
            <w:noWrap w:val="false"/>
          </w:tcPr>
          <w:p>
            <w:pPr>
              <w:pStyle w:val="1700"/>
              <w:ind w:left="6" w:right="6"/>
              <w:jc w:val="center"/>
              <w:spacing w:before="1"/>
              <w:rPr>
                <w:sz w:val="22"/>
              </w:rPr>
            </w:pPr>
            <w:r>
              <w:rPr>
                <w:spacing w:val="-2"/>
                <w:sz w:val="22"/>
              </w:rPr>
              <w:t xml:space="preserve">Технология</w:t>
            </w:r>
            <w:r/>
          </w:p>
        </w:tc>
        <w:tc>
          <w:tcPr>
            <w:tcBorders>
              <w:top w:val="single" w:color="000000" w:sz="4" w:space="0"/>
              <w:left w:val="single" w:color="000000" w:sz="4" w:space="0"/>
              <w:bottom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bottom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bottom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bottom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9"/>
        </w:trPr>
        <w:tc>
          <w:tcPr>
            <w:tcBorders>
              <w:top w:val="single" w:color="000000" w:sz="4" w:space="0"/>
              <w:left w:val="single" w:color="000000" w:sz="4" w:space="0"/>
              <w:right w:val="single" w:color="000000" w:sz="4" w:space="0"/>
            </w:tcBorders>
            <w:tcW w:w="2798" w:type="dxa"/>
            <w:textDirection w:val="lrTb"/>
            <w:noWrap w:val="false"/>
          </w:tcPr>
          <w:p>
            <w:pPr>
              <w:pStyle w:val="1700"/>
              <w:ind w:left="6" w:right="6"/>
              <w:jc w:val="center"/>
              <w:spacing w:before="1"/>
              <w:rPr>
                <w:sz w:val="22"/>
              </w:rPr>
            </w:pPr>
            <w:r>
              <w:rPr>
                <w:spacing w:val="-5"/>
                <w:sz w:val="22"/>
              </w:rPr>
              <w:t xml:space="preserve">ОБЖ</w:t>
            </w:r>
            <w:r/>
          </w:p>
        </w:tc>
        <w:tc>
          <w:tcPr>
            <w:tcBorders>
              <w:top w:val="single" w:color="000000" w:sz="4" w:space="0"/>
              <w:left w:val="single" w:color="000000" w:sz="4" w:space="0"/>
            </w:tcBorders>
            <w:tcW w:w="1063" w:type="dxa"/>
            <w:textDirection w:val="lrTb"/>
            <w:noWrap w:val="false"/>
          </w:tcPr>
          <w:p>
            <w:pPr>
              <w:pStyle w:val="1700"/>
              <w:ind w:right="212"/>
              <w:jc w:val="right"/>
              <w:spacing w:before="1"/>
              <w:rPr>
                <w:sz w:val="22"/>
              </w:rPr>
            </w:pPr>
            <w:r>
              <w:rPr>
                <w:spacing w:val="-2"/>
                <w:sz w:val="22"/>
              </w:rPr>
              <w:t xml:space="preserve">ГО/КР</w:t>
            </w:r>
            <w:r/>
          </w:p>
        </w:tc>
        <w:tc>
          <w:tcPr>
            <w:tcBorders>
              <w:top w:val="single" w:color="000000" w:sz="4" w:space="0"/>
            </w:tcBorders>
            <w:tcW w:w="1200" w:type="dxa"/>
            <w:textDirection w:val="lrTb"/>
            <w:noWrap w:val="false"/>
          </w:tcPr>
          <w:p>
            <w:pPr>
              <w:pStyle w:val="1700"/>
              <w:ind w:right="279"/>
              <w:jc w:val="right"/>
              <w:spacing w:before="1"/>
              <w:rPr>
                <w:sz w:val="22"/>
              </w:rPr>
            </w:pPr>
            <w:r>
              <w:rPr>
                <w:spacing w:val="-2"/>
                <w:sz w:val="22"/>
              </w:rPr>
              <w:t xml:space="preserve">ГО/КР</w:t>
            </w:r>
            <w:r/>
          </w:p>
        </w:tc>
        <w:tc>
          <w:tcPr>
            <w:tcBorders>
              <w:top w:val="single" w:color="000000" w:sz="4" w:space="0"/>
              <w:right w:val="single" w:color="000000" w:sz="4" w:space="0"/>
            </w:tcBorders>
            <w:tcW w:w="934" w:type="dxa"/>
            <w:textDirection w:val="lrTb"/>
            <w:noWrap w:val="false"/>
          </w:tcPr>
          <w:p>
            <w:pPr>
              <w:pStyle w:val="1700"/>
              <w:ind w:left="89" w:right="78"/>
              <w:jc w:val="center"/>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200" w:type="dxa"/>
            <w:textDirection w:val="lrTb"/>
            <w:noWrap w:val="false"/>
          </w:tcPr>
          <w:p>
            <w:pPr>
              <w:pStyle w:val="1700"/>
              <w:ind w:right="275"/>
              <w:jc w:val="right"/>
              <w:spacing w:before="1"/>
              <w:rPr>
                <w:sz w:val="22"/>
              </w:rPr>
            </w:pPr>
            <w:r>
              <w:rPr>
                <w:spacing w:val="-2"/>
                <w:sz w:val="22"/>
              </w:rPr>
              <w:t xml:space="preserve">ГО/КР</w:t>
            </w:r>
            <w:r/>
          </w:p>
        </w:tc>
        <w:tc>
          <w:tcPr>
            <w:tcBorders>
              <w:top w:val="single" w:color="000000" w:sz="4" w:space="0"/>
              <w:left w:val="single" w:color="000000" w:sz="4" w:space="0"/>
              <w:right w:val="single" w:color="000000" w:sz="4" w:space="0"/>
            </w:tcBorders>
            <w:tcW w:w="1195" w:type="dxa"/>
            <w:textDirection w:val="lrTb"/>
            <w:noWrap w:val="false"/>
          </w:tcPr>
          <w:p>
            <w:pPr>
              <w:pStyle w:val="1700"/>
              <w:ind w:right="270"/>
              <w:jc w:val="right"/>
              <w:spacing w:before="1"/>
              <w:rPr>
                <w:sz w:val="22"/>
              </w:rPr>
            </w:pPr>
            <w:r>
              <w:rPr>
                <w:spacing w:val="-2"/>
                <w:sz w:val="22"/>
              </w:rPr>
              <w:t xml:space="preserve">ГО/КР</w:t>
            </w:r>
            <w:r/>
          </w:p>
        </w:tc>
      </w:tr>
      <w:tr>
        <w:trPr>
          <w:trHeight w:val="489"/>
        </w:trPr>
        <w:tc>
          <w:tcPr>
            <w:tcBorders>
              <w:left w:val="single" w:color="000000" w:sz="4" w:space="0"/>
              <w:bottom w:val="single" w:color="000000" w:sz="4" w:space="0"/>
              <w:right w:val="single" w:color="000000" w:sz="4" w:space="0"/>
            </w:tcBorders>
            <w:tcW w:w="2798" w:type="dxa"/>
            <w:textDirection w:val="lrTb"/>
            <w:noWrap w:val="false"/>
          </w:tcPr>
          <w:p>
            <w:pPr>
              <w:pStyle w:val="1700"/>
              <w:ind w:left="6" w:right="7"/>
              <w:jc w:val="center"/>
              <w:spacing w:before="5"/>
              <w:rPr>
                <w:sz w:val="22"/>
              </w:rPr>
            </w:pPr>
            <w:r>
              <w:rPr>
                <w:spacing w:val="-2"/>
                <w:sz w:val="22"/>
              </w:rPr>
              <w:t xml:space="preserve">Физкультура</w:t>
            </w:r>
            <w:r/>
          </w:p>
        </w:tc>
        <w:tc>
          <w:tcPr>
            <w:tcBorders>
              <w:left w:val="single" w:color="000000" w:sz="4" w:space="0"/>
              <w:bottom w:val="single" w:color="000000" w:sz="4" w:space="0"/>
            </w:tcBorders>
            <w:tcW w:w="1063" w:type="dxa"/>
            <w:textDirection w:val="lrTb"/>
            <w:noWrap w:val="false"/>
          </w:tcPr>
          <w:p>
            <w:pPr>
              <w:pStyle w:val="1700"/>
              <w:ind w:left="96"/>
              <w:spacing w:before="5"/>
              <w:rPr>
                <w:sz w:val="22"/>
              </w:rPr>
            </w:pPr>
            <w:r>
              <w:rPr>
                <w:spacing w:val="-2"/>
                <w:sz w:val="22"/>
              </w:rPr>
              <w:t xml:space="preserve">ГО/ПР</w:t>
            </w:r>
            <w:r/>
          </w:p>
        </w:tc>
        <w:tc>
          <w:tcPr>
            <w:tcBorders>
              <w:bottom w:val="single" w:color="000000" w:sz="4" w:space="0"/>
            </w:tcBorders>
            <w:tcW w:w="1200" w:type="dxa"/>
            <w:textDirection w:val="lrTb"/>
            <w:noWrap w:val="false"/>
          </w:tcPr>
          <w:p>
            <w:pPr>
              <w:pStyle w:val="1700"/>
              <w:ind w:left="101"/>
              <w:spacing w:before="5"/>
              <w:rPr>
                <w:sz w:val="22"/>
              </w:rPr>
            </w:pPr>
            <w:r>
              <w:rPr>
                <w:spacing w:val="-2"/>
                <w:sz w:val="22"/>
              </w:rPr>
              <w:t xml:space="preserve">ГО/ПР</w:t>
            </w:r>
            <w:r/>
          </w:p>
        </w:tc>
        <w:tc>
          <w:tcPr>
            <w:tcBorders>
              <w:bottom w:val="single" w:color="000000" w:sz="4" w:space="0"/>
              <w:right w:val="single" w:color="000000" w:sz="4" w:space="0"/>
            </w:tcBorders>
            <w:tcW w:w="934" w:type="dxa"/>
            <w:textDirection w:val="lrTb"/>
            <w:noWrap w:val="false"/>
          </w:tcPr>
          <w:p>
            <w:pPr>
              <w:pStyle w:val="1700"/>
              <w:ind w:left="11" w:right="89"/>
              <w:jc w:val="center"/>
              <w:spacing w:before="5"/>
              <w:rPr>
                <w:sz w:val="22"/>
              </w:rPr>
            </w:pPr>
            <w:r>
              <w:rPr>
                <w:spacing w:val="-2"/>
                <w:sz w:val="22"/>
              </w:rPr>
              <w:t xml:space="preserve">ГО/ПР</w:t>
            </w:r>
            <w:r/>
          </w:p>
        </w:tc>
        <w:tc>
          <w:tcPr>
            <w:tcBorders>
              <w:left w:val="single" w:color="000000" w:sz="4" w:space="0"/>
              <w:bottom w:val="single" w:color="000000" w:sz="4" w:space="0"/>
              <w:right w:val="single" w:color="000000" w:sz="4" w:space="0"/>
            </w:tcBorders>
            <w:tcW w:w="1200" w:type="dxa"/>
            <w:textDirection w:val="lrTb"/>
            <w:noWrap w:val="false"/>
          </w:tcPr>
          <w:p>
            <w:pPr>
              <w:pStyle w:val="1700"/>
              <w:ind w:left="100"/>
              <w:spacing w:before="5"/>
              <w:rPr>
                <w:sz w:val="22"/>
              </w:rPr>
            </w:pPr>
            <w:r>
              <w:rPr>
                <w:spacing w:val="-2"/>
                <w:sz w:val="22"/>
              </w:rPr>
              <w:t xml:space="preserve">ГО/ПР</w:t>
            </w:r>
            <w:r/>
          </w:p>
        </w:tc>
        <w:tc>
          <w:tcPr>
            <w:tcBorders>
              <w:left w:val="single" w:color="000000" w:sz="4" w:space="0"/>
              <w:bottom w:val="single" w:color="000000" w:sz="4" w:space="0"/>
              <w:right w:val="single" w:color="000000" w:sz="4" w:space="0"/>
            </w:tcBorders>
            <w:tcW w:w="1195" w:type="dxa"/>
            <w:textDirection w:val="lrTb"/>
            <w:noWrap w:val="false"/>
          </w:tcPr>
          <w:p>
            <w:pPr>
              <w:pStyle w:val="1700"/>
              <w:ind w:left="100"/>
              <w:spacing w:before="5"/>
              <w:rPr>
                <w:sz w:val="22"/>
              </w:rPr>
            </w:pPr>
            <w:r>
              <w:rPr>
                <w:spacing w:val="-2"/>
                <w:sz w:val="22"/>
              </w:rPr>
              <w:t xml:space="preserve">ГО/ПР</w:t>
            </w:r>
            <w:r/>
          </w:p>
        </w:tc>
      </w:tr>
    </w:tbl>
    <w:p>
      <w:pPr>
        <w:spacing w:after="0"/>
        <w:rPr>
          <w:sz w:val="22"/>
        </w:rPr>
        <w:sectPr>
          <w:footnotePr/>
          <w:endnotePr/>
          <w:type w:val="nextPage"/>
          <w:pgSz w:w="12240" w:h="15840" w:orient="portrait"/>
          <w:pgMar w:top="900" w:right="0" w:bottom="1280" w:left="900" w:header="0" w:footer="1060" w:gutter="0"/>
          <w:cols w:num="1" w:sep="0" w:space="1701" w:equalWidth="1"/>
          <w:docGrid w:linePitch="360"/>
        </w:sectPr>
      </w:pPr>
      <w:r>
        <w:rPr>
          <w:sz w:val="22"/>
        </w:rPr>
      </w:r>
      <w:r/>
    </w:p>
    <w:tbl>
      <w:tblPr>
        <w:tblW w:w="0" w:type="auto"/>
        <w:tblInd w:w="13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798"/>
        <w:gridCol w:w="1063"/>
        <w:gridCol w:w="1200"/>
        <w:gridCol w:w="934"/>
        <w:gridCol w:w="1200"/>
        <w:gridCol w:w="1195"/>
      </w:tblGrid>
      <w:tr>
        <w:trPr>
          <w:trHeight w:val="484"/>
        </w:trPr>
        <w:tc>
          <w:tcPr>
            <w:tcW w:w="2798" w:type="dxa"/>
            <w:textDirection w:val="lrTb"/>
            <w:noWrap w:val="false"/>
          </w:tcPr>
          <w:p>
            <w:pPr>
              <w:pStyle w:val="1700"/>
              <w:ind w:left="6" w:right="12"/>
              <w:jc w:val="center"/>
              <w:spacing w:before="1"/>
              <w:rPr>
                <w:sz w:val="22"/>
              </w:rPr>
            </w:pPr>
            <w:r>
              <w:rPr>
                <w:spacing w:val="-2"/>
                <w:sz w:val="22"/>
              </w:rPr>
              <w:t xml:space="preserve">ОДНКНР</w:t>
            </w:r>
            <w:r/>
          </w:p>
        </w:tc>
        <w:tc>
          <w:tcPr>
            <w:tcBorders>
              <w:right w:val="single" w:color="000000" w:sz="2" w:space="0"/>
            </w:tcBorders>
            <w:tcW w:w="1063" w:type="dxa"/>
            <w:textDirection w:val="lrTb"/>
            <w:noWrap w:val="false"/>
          </w:tcPr>
          <w:p>
            <w:pPr>
              <w:pStyle w:val="1700"/>
              <w:ind w:left="6" w:right="1"/>
              <w:jc w:val="center"/>
              <w:spacing w:before="1"/>
              <w:rPr>
                <w:sz w:val="22"/>
              </w:rPr>
            </w:pPr>
            <w:r>
              <w:rPr>
                <w:spacing w:val="-5"/>
                <w:sz w:val="22"/>
              </w:rPr>
              <w:t xml:space="preserve">КО</w:t>
            </w:r>
            <w:r/>
          </w:p>
        </w:tc>
        <w:tc>
          <w:tcPr>
            <w:tcBorders>
              <w:left w:val="single" w:color="000000" w:sz="2" w:space="0"/>
              <w:right w:val="single" w:color="000000" w:sz="2" w:space="0"/>
            </w:tcBorders>
            <w:tcW w:w="1200" w:type="dxa"/>
            <w:textDirection w:val="lrTb"/>
            <w:noWrap w:val="false"/>
          </w:tcPr>
          <w:p>
            <w:pPr>
              <w:pStyle w:val="1700"/>
              <w:ind w:left="10"/>
              <w:jc w:val="center"/>
              <w:spacing w:before="1"/>
              <w:rPr>
                <w:sz w:val="22"/>
              </w:rPr>
            </w:pPr>
            <w:r>
              <w:rPr>
                <w:spacing w:val="-5"/>
                <w:sz w:val="22"/>
              </w:rPr>
              <w:t xml:space="preserve">КО</w:t>
            </w:r>
            <w:r/>
          </w:p>
        </w:tc>
        <w:tc>
          <w:tcPr>
            <w:tcBorders>
              <w:left w:val="single" w:color="000000" w:sz="2" w:space="0"/>
            </w:tcBorders>
            <w:tcW w:w="934" w:type="dxa"/>
            <w:textDirection w:val="lrTb"/>
            <w:noWrap w:val="false"/>
          </w:tcPr>
          <w:p>
            <w:pPr>
              <w:pStyle w:val="1700"/>
              <w:ind w:left="307"/>
              <w:spacing w:before="1"/>
              <w:rPr>
                <w:sz w:val="22"/>
              </w:rPr>
            </w:pPr>
            <w:r>
              <w:rPr>
                <w:spacing w:val="-5"/>
                <w:sz w:val="22"/>
              </w:rPr>
              <w:t xml:space="preserve">КО</w:t>
            </w:r>
            <w:r/>
          </w:p>
        </w:tc>
        <w:tc>
          <w:tcPr>
            <w:tcW w:w="1200" w:type="dxa"/>
            <w:textDirection w:val="lrTb"/>
            <w:noWrap w:val="false"/>
          </w:tcPr>
          <w:p>
            <w:pPr>
              <w:pStyle w:val="1700"/>
              <w:rPr>
                <w:sz w:val="24"/>
              </w:rPr>
            </w:pPr>
            <w:r>
              <w:rPr>
                <w:sz w:val="24"/>
              </w:rPr>
            </w:r>
            <w:r/>
          </w:p>
        </w:tc>
        <w:tc>
          <w:tcPr>
            <w:tcW w:w="1195" w:type="dxa"/>
            <w:textDirection w:val="lrTb"/>
            <w:noWrap w:val="false"/>
          </w:tcPr>
          <w:p>
            <w:pPr>
              <w:pStyle w:val="1700"/>
              <w:rPr>
                <w:sz w:val="24"/>
              </w:rPr>
            </w:pPr>
            <w:r>
              <w:rPr>
                <w:sz w:val="24"/>
              </w:rPr>
            </w:r>
            <w:r/>
          </w:p>
        </w:tc>
      </w:tr>
    </w:tbl>
    <w:p>
      <w:pPr>
        <w:ind w:left="0" w:right="222" w:firstLine="0"/>
        <w:jc w:val="center"/>
        <w:spacing w:before="25"/>
        <w:rPr>
          <w:sz w:val="22"/>
        </w:rPr>
      </w:pPr>
      <w:r>
        <w:rPr>
          <w:b/>
          <w:sz w:val="22"/>
        </w:rPr>
        <w:t xml:space="preserve">Условные</w:t>
      </w:r>
      <w:r>
        <w:rPr>
          <w:b/>
          <w:spacing w:val="17"/>
          <w:sz w:val="22"/>
        </w:rPr>
        <w:t xml:space="preserve"> </w:t>
      </w:r>
      <w:r>
        <w:rPr>
          <w:b/>
          <w:spacing w:val="-2"/>
          <w:sz w:val="22"/>
        </w:rPr>
        <w:t xml:space="preserve">обозначения</w:t>
      </w:r>
      <w:r>
        <w:rPr>
          <w:spacing w:val="-2"/>
          <w:sz w:val="22"/>
        </w:rPr>
        <w:t xml:space="preserve">.</w:t>
      </w:r>
      <w:r/>
    </w:p>
    <w:p>
      <w:pPr>
        <w:ind w:left="712" w:right="0" w:firstLine="0"/>
        <w:jc w:val="left"/>
        <w:spacing w:before="227"/>
        <w:rPr>
          <w:sz w:val="22"/>
        </w:rPr>
      </w:pPr>
      <w:r>
        <w:rPr>
          <w:b/>
          <w:sz w:val="22"/>
        </w:rPr>
        <w:t xml:space="preserve">КР</w:t>
      </w:r>
      <w:r>
        <w:rPr>
          <w:sz w:val="22"/>
        </w:rPr>
        <w:t xml:space="preserve">–контрольная</w:t>
      </w:r>
      <w:r>
        <w:rPr>
          <w:spacing w:val="21"/>
          <w:sz w:val="22"/>
        </w:rPr>
        <w:t xml:space="preserve"> </w:t>
      </w:r>
      <w:r>
        <w:rPr>
          <w:spacing w:val="-2"/>
          <w:sz w:val="22"/>
        </w:rPr>
        <w:t xml:space="preserve">работа</w:t>
      </w:r>
      <w:r/>
    </w:p>
    <w:p>
      <w:pPr>
        <w:ind w:left="712" w:right="0" w:firstLine="0"/>
        <w:jc w:val="left"/>
        <w:spacing w:before="236"/>
        <w:rPr>
          <w:sz w:val="22"/>
        </w:rPr>
      </w:pPr>
      <w:r>
        <w:rPr>
          <w:b/>
          <w:sz w:val="22"/>
        </w:rPr>
        <w:t xml:space="preserve">Д</w:t>
      </w:r>
      <w:r>
        <w:rPr>
          <w:sz w:val="22"/>
        </w:rPr>
        <w:t xml:space="preserve">-диктант</w:t>
      </w:r>
      <w:r>
        <w:rPr>
          <w:spacing w:val="12"/>
          <w:sz w:val="22"/>
        </w:rPr>
        <w:t xml:space="preserve"> </w:t>
      </w:r>
      <w:r>
        <w:rPr>
          <w:sz w:val="22"/>
        </w:rPr>
        <w:t xml:space="preserve">с</w:t>
      </w:r>
      <w:r>
        <w:rPr>
          <w:spacing w:val="11"/>
          <w:sz w:val="22"/>
        </w:rPr>
        <w:t xml:space="preserve"> </w:t>
      </w:r>
      <w:r>
        <w:rPr>
          <w:sz w:val="22"/>
        </w:rPr>
        <w:t xml:space="preserve">грамматическим</w:t>
      </w:r>
      <w:r>
        <w:rPr>
          <w:spacing w:val="18"/>
          <w:sz w:val="22"/>
        </w:rPr>
        <w:t xml:space="preserve"> </w:t>
      </w:r>
      <w:r>
        <w:rPr>
          <w:spacing w:val="-2"/>
          <w:sz w:val="22"/>
        </w:rPr>
        <w:t xml:space="preserve">заданием</w:t>
      </w:r>
      <w:r/>
    </w:p>
    <w:p>
      <w:pPr>
        <w:ind w:left="712" w:right="0" w:firstLine="0"/>
        <w:jc w:val="left"/>
        <w:spacing w:before="232"/>
        <w:rPr>
          <w:sz w:val="22"/>
        </w:rPr>
      </w:pPr>
      <w:r>
        <w:rPr>
          <w:b/>
          <w:sz w:val="22"/>
        </w:rPr>
        <w:t xml:space="preserve">ПР</w:t>
      </w:r>
      <w:r>
        <w:rPr>
          <w:sz w:val="22"/>
        </w:rPr>
        <w:t xml:space="preserve">-практическая</w:t>
      </w:r>
      <w:r>
        <w:rPr>
          <w:spacing w:val="17"/>
          <w:sz w:val="22"/>
        </w:rPr>
        <w:t xml:space="preserve"> </w:t>
      </w:r>
      <w:r>
        <w:rPr>
          <w:spacing w:val="-2"/>
          <w:sz w:val="22"/>
        </w:rPr>
        <w:t xml:space="preserve">работа</w:t>
      </w:r>
      <w:r/>
    </w:p>
    <w:p>
      <w:pPr>
        <w:ind w:left="712" w:right="0" w:firstLine="0"/>
        <w:jc w:val="left"/>
        <w:spacing w:before="237"/>
        <w:rPr>
          <w:sz w:val="22"/>
        </w:rPr>
      </w:pPr>
      <w:r>
        <w:rPr>
          <w:b/>
          <w:sz w:val="22"/>
        </w:rPr>
        <w:t xml:space="preserve">ГО</w:t>
      </w:r>
      <w:r>
        <w:rPr>
          <w:b/>
          <w:spacing w:val="6"/>
          <w:sz w:val="22"/>
        </w:rPr>
        <w:t xml:space="preserve"> </w:t>
      </w:r>
      <w:r>
        <w:rPr>
          <w:sz w:val="22"/>
        </w:rPr>
        <w:t xml:space="preserve">–</w:t>
      </w:r>
      <w:r>
        <w:rPr>
          <w:spacing w:val="11"/>
          <w:sz w:val="22"/>
        </w:rPr>
        <w:t xml:space="preserve"> </w:t>
      </w:r>
      <w:r>
        <w:rPr>
          <w:sz w:val="22"/>
        </w:rPr>
        <w:t xml:space="preserve">годовая</w:t>
      </w:r>
      <w:r>
        <w:rPr>
          <w:spacing w:val="5"/>
          <w:sz w:val="22"/>
        </w:rPr>
        <w:t xml:space="preserve"> </w:t>
      </w:r>
      <w:r>
        <w:rPr>
          <w:spacing w:val="-2"/>
          <w:sz w:val="22"/>
        </w:rPr>
        <w:t xml:space="preserve">оценка</w:t>
      </w:r>
      <w:r/>
    </w:p>
    <w:p>
      <w:pPr>
        <w:ind w:left="712" w:right="0" w:firstLine="0"/>
        <w:jc w:val="left"/>
        <w:spacing w:before="232"/>
        <w:rPr>
          <w:sz w:val="22"/>
        </w:rPr>
      </w:pPr>
      <w:r>
        <w:rPr>
          <w:b/>
          <w:sz w:val="22"/>
        </w:rPr>
        <w:t xml:space="preserve">КО</w:t>
      </w:r>
      <w:r>
        <w:rPr>
          <w:b/>
          <w:spacing w:val="17"/>
          <w:sz w:val="22"/>
        </w:rPr>
        <w:t xml:space="preserve"> </w:t>
      </w:r>
      <w:r>
        <w:rPr>
          <w:sz w:val="22"/>
        </w:rPr>
        <w:t xml:space="preserve">–</w:t>
      </w:r>
      <w:r>
        <w:rPr>
          <w:spacing w:val="13"/>
          <w:sz w:val="22"/>
        </w:rPr>
        <w:t xml:space="preserve"> </w:t>
      </w:r>
      <w:r>
        <w:rPr>
          <w:sz w:val="22"/>
        </w:rPr>
        <w:t xml:space="preserve">оценка</w:t>
      </w:r>
      <w:r>
        <w:rPr>
          <w:spacing w:val="11"/>
          <w:sz w:val="22"/>
        </w:rPr>
        <w:t xml:space="preserve"> </w:t>
      </w:r>
      <w:r>
        <w:rPr>
          <w:sz w:val="22"/>
        </w:rPr>
        <w:t xml:space="preserve">освоения</w:t>
      </w:r>
      <w:r>
        <w:rPr>
          <w:spacing w:val="12"/>
          <w:sz w:val="22"/>
        </w:rPr>
        <w:t xml:space="preserve"> </w:t>
      </w:r>
      <w:r>
        <w:rPr>
          <w:sz w:val="22"/>
        </w:rPr>
        <w:t xml:space="preserve">обучающимися</w:t>
      </w:r>
      <w:r>
        <w:rPr>
          <w:spacing w:val="18"/>
          <w:sz w:val="22"/>
        </w:rPr>
        <w:t xml:space="preserve"> </w:t>
      </w:r>
      <w:r>
        <w:rPr>
          <w:sz w:val="22"/>
        </w:rPr>
        <w:t xml:space="preserve">образовательной</w:t>
      </w:r>
      <w:r>
        <w:rPr>
          <w:spacing w:val="14"/>
          <w:sz w:val="22"/>
        </w:rPr>
        <w:t xml:space="preserve"> </w:t>
      </w:r>
      <w:r>
        <w:rPr>
          <w:spacing w:val="-2"/>
          <w:sz w:val="22"/>
        </w:rPr>
        <w:t xml:space="preserve">программы</w:t>
      </w:r>
      <w:r/>
    </w:p>
    <w:p>
      <w:pPr>
        <w:pStyle w:val="1697"/>
        <w:ind w:left="0" w:firstLine="0"/>
        <w:jc w:val="left"/>
        <w:rPr>
          <w:sz w:val="22"/>
        </w:rPr>
      </w:pPr>
      <w:r>
        <w:rPr>
          <w:sz w:val="22"/>
        </w:rPr>
      </w:r>
      <w:r/>
    </w:p>
    <w:p>
      <w:pPr>
        <w:pStyle w:val="1697"/>
        <w:ind w:left="0" w:firstLine="0"/>
        <w:jc w:val="left"/>
        <w:spacing w:before="173"/>
        <w:rPr>
          <w:sz w:val="22"/>
        </w:rPr>
      </w:pPr>
      <w:r>
        <w:rPr>
          <w:sz w:val="22"/>
        </w:rPr>
      </w:r>
      <w:r/>
    </w:p>
    <w:p>
      <w:pPr>
        <w:pStyle w:val="1699"/>
        <w:numPr>
          <w:ilvl w:val="0"/>
          <w:numId w:val="388"/>
        </w:numPr>
        <w:ind w:left="3566" w:right="0" w:hanging="396"/>
        <w:jc w:val="both"/>
        <w:spacing w:before="0" w:after="0" w:line="240" w:lineRule="auto"/>
        <w:tabs>
          <w:tab w:val="left" w:pos="3566" w:leader="none"/>
        </w:tabs>
        <w:rPr>
          <w:sz w:val="26"/>
        </w:rPr>
      </w:pPr>
      <w:r>
        <w:rPr>
          <w:sz w:val="26"/>
        </w:rPr>
        <w:t xml:space="preserve">Федеральный</w:t>
      </w:r>
      <w:r>
        <w:rPr>
          <w:spacing w:val="-1"/>
          <w:sz w:val="26"/>
        </w:rPr>
        <w:t xml:space="preserve"> </w:t>
      </w:r>
      <w:r>
        <w:rPr>
          <w:sz w:val="26"/>
        </w:rPr>
        <w:t xml:space="preserve">календарный</w:t>
      </w:r>
      <w:r>
        <w:rPr>
          <w:spacing w:val="4"/>
          <w:sz w:val="26"/>
        </w:rPr>
        <w:t xml:space="preserve"> </w:t>
      </w:r>
      <w:r>
        <w:rPr>
          <w:sz w:val="26"/>
        </w:rPr>
        <w:t xml:space="preserve">учебный</w:t>
      </w:r>
      <w:r>
        <w:rPr>
          <w:spacing w:val="5"/>
          <w:sz w:val="26"/>
        </w:rPr>
        <w:t xml:space="preserve"> </w:t>
      </w:r>
      <w:r>
        <w:rPr>
          <w:spacing w:val="-2"/>
          <w:sz w:val="26"/>
        </w:rPr>
        <w:t xml:space="preserve">график.</w:t>
      </w:r>
      <w:r/>
    </w:p>
    <w:p>
      <w:pPr>
        <w:pStyle w:val="1699"/>
        <w:numPr>
          <w:ilvl w:val="1"/>
          <w:numId w:val="388"/>
        </w:numPr>
        <w:ind w:left="712" w:right="931" w:firstLine="667"/>
        <w:jc w:val="both"/>
        <w:spacing w:before="137" w:after="0" w:line="352" w:lineRule="auto"/>
        <w:tabs>
          <w:tab w:val="left" w:pos="1966" w:leader="none"/>
        </w:tabs>
        <w:rPr>
          <w:position w:val="1"/>
          <w:sz w:val="26"/>
        </w:rPr>
      </w:pPr>
      <w:r>
        <w:rPr>
          <w:sz w:val="26"/>
        </w:rPr>
        <w:t xml:space="preserve">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r/>
    </w:p>
    <w:p>
      <w:pPr>
        <w:pStyle w:val="1699"/>
        <w:numPr>
          <w:ilvl w:val="1"/>
          <w:numId w:val="388"/>
        </w:numPr>
        <w:ind w:left="712" w:right="944" w:firstLine="667"/>
        <w:jc w:val="both"/>
        <w:spacing w:before="0" w:after="0" w:line="355" w:lineRule="auto"/>
        <w:tabs>
          <w:tab w:val="left" w:pos="1966" w:leader="none"/>
        </w:tabs>
        <w:rPr>
          <w:position w:val="1"/>
          <w:sz w:val="26"/>
        </w:rPr>
      </w:pPr>
      <w:r>
        <w:rPr>
          <w:sz w:val="26"/>
        </w:rPr>
        <w:t xml:space="preserve">Продолжительность учебного года при получении основного общего образования составляет 34 недели.</w:t>
      </w:r>
      <w:r/>
    </w:p>
    <w:p>
      <w:pPr>
        <w:pStyle w:val="1699"/>
        <w:numPr>
          <w:ilvl w:val="1"/>
          <w:numId w:val="388"/>
        </w:numPr>
        <w:ind w:left="712" w:right="943" w:firstLine="667"/>
        <w:jc w:val="both"/>
        <w:spacing w:before="0" w:after="0" w:line="352" w:lineRule="auto"/>
        <w:tabs>
          <w:tab w:val="left" w:pos="1971" w:leader="none"/>
        </w:tabs>
        <w:rPr>
          <w:position w:val="1"/>
          <w:sz w:val="26"/>
        </w:rPr>
      </w:pPr>
      <w:r>
        <w:rPr>
          <w:sz w:val="26"/>
        </w:rP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r/>
    </w:p>
    <w:p>
      <w:pPr>
        <w:pStyle w:val="1699"/>
        <w:numPr>
          <w:ilvl w:val="1"/>
          <w:numId w:val="388"/>
        </w:numPr>
        <w:ind w:left="712" w:right="934" w:firstLine="667"/>
        <w:jc w:val="both"/>
        <w:spacing w:before="0" w:after="0" w:line="352" w:lineRule="auto"/>
        <w:tabs>
          <w:tab w:val="left" w:pos="1971" w:leader="none"/>
        </w:tabs>
        <w:rPr>
          <w:sz w:val="26"/>
        </w:rPr>
      </w:pPr>
      <w:r>
        <w:rPr>
          <w:sz w:val="26"/>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w:t>
      </w:r>
      <w:r>
        <w:rPr>
          <w:spacing w:val="80"/>
          <w:sz w:val="26"/>
        </w:rPr>
        <w:t xml:space="preserve"> </w:t>
      </w:r>
      <w:r>
        <w:rPr>
          <w:sz w:val="26"/>
        </w:rPr>
        <w:t xml:space="preserve">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r/>
    </w:p>
    <w:p>
      <w:pPr>
        <w:pStyle w:val="1699"/>
        <w:numPr>
          <w:ilvl w:val="1"/>
          <w:numId w:val="388"/>
        </w:numPr>
        <w:ind w:left="712" w:right="937" w:firstLine="667"/>
        <w:jc w:val="both"/>
        <w:spacing w:before="0" w:after="0" w:line="352" w:lineRule="auto"/>
        <w:tabs>
          <w:tab w:val="left" w:pos="1971" w:leader="none"/>
        </w:tabs>
        <w:rPr>
          <w:position w:val="1"/>
          <w:sz w:val="26"/>
        </w:rPr>
      </w:pPr>
      <w:r>
        <w:rPr>
          <w:sz w:val="26"/>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w:t>
      </w:r>
      <w:r>
        <w:rPr>
          <w:spacing w:val="-2"/>
          <w:sz w:val="26"/>
        </w:rPr>
        <w:t xml:space="preserve">дней.</w:t>
      </w:r>
      <w:r/>
    </w:p>
    <w:p>
      <w:pPr>
        <w:pStyle w:val="1699"/>
        <w:numPr>
          <w:ilvl w:val="1"/>
          <w:numId w:val="388"/>
        </w:numPr>
        <w:ind w:left="712" w:right="935" w:firstLine="667"/>
        <w:jc w:val="both"/>
        <w:spacing w:before="0" w:after="0" w:line="352" w:lineRule="auto"/>
        <w:tabs>
          <w:tab w:val="left" w:pos="1966" w:leader="none"/>
        </w:tabs>
        <w:rPr>
          <w:position w:val="1"/>
          <w:sz w:val="26"/>
        </w:rPr>
      </w:pPr>
      <w:r>
        <w:rPr>
          <w:sz w:val="26"/>
        </w:rPr>
        <w:t xml:space="preserve">Продолжительность</w:t>
      </w:r>
      <w:r>
        <w:rPr>
          <w:spacing w:val="40"/>
          <w:sz w:val="26"/>
        </w:rPr>
        <w:t xml:space="preserve"> </w:t>
      </w:r>
      <w:r>
        <w:rPr>
          <w:sz w:val="26"/>
        </w:rPr>
        <w:t xml:space="preserve">учебных</w:t>
      </w:r>
      <w:r>
        <w:rPr>
          <w:spacing w:val="40"/>
          <w:sz w:val="26"/>
        </w:rPr>
        <w:t xml:space="preserve"> </w:t>
      </w:r>
      <w:r>
        <w:rPr>
          <w:sz w:val="26"/>
        </w:rPr>
        <w:t xml:space="preserve">четвертей</w:t>
      </w:r>
      <w:r>
        <w:rPr>
          <w:spacing w:val="40"/>
          <w:sz w:val="26"/>
        </w:rPr>
        <w:t xml:space="preserve"> </w:t>
      </w:r>
      <w:r>
        <w:rPr>
          <w:sz w:val="26"/>
        </w:rPr>
        <w:t xml:space="preserve">составляет:</w:t>
      </w:r>
      <w:r>
        <w:rPr>
          <w:spacing w:val="40"/>
          <w:sz w:val="26"/>
        </w:rPr>
        <w:t xml:space="preserve"> </w:t>
      </w:r>
      <w:r>
        <w:rPr>
          <w:sz w:val="26"/>
        </w:rPr>
        <w:t xml:space="preserve">I</w:t>
      </w:r>
      <w:r>
        <w:rPr>
          <w:spacing w:val="40"/>
          <w:sz w:val="26"/>
        </w:rPr>
        <w:t xml:space="preserve"> </w:t>
      </w:r>
      <w:r>
        <w:rPr>
          <w:sz w:val="26"/>
        </w:rPr>
        <w:t xml:space="preserve">четверть</w:t>
      </w:r>
      <w:r>
        <w:rPr>
          <w:spacing w:val="40"/>
          <w:sz w:val="26"/>
        </w:rPr>
        <w:t xml:space="preserve"> </w:t>
      </w:r>
      <w:r>
        <w:rPr>
          <w:sz w:val="26"/>
        </w:rPr>
        <w:t xml:space="preserve">–</w:t>
      </w:r>
      <w:r>
        <w:rPr>
          <w:spacing w:val="40"/>
          <w:sz w:val="26"/>
        </w:rPr>
        <w:t xml:space="preserve"> </w:t>
      </w:r>
      <w:r>
        <w:rPr>
          <w:sz w:val="26"/>
        </w:rPr>
        <w:t xml:space="preserve">8 учебных недель (для 5–9 классов), II четверть – 8 учебных недель (для 5–9 классов),</w:t>
      </w:r>
      <w:r>
        <w:rPr>
          <w:spacing w:val="40"/>
          <w:sz w:val="26"/>
        </w:rPr>
        <w:t xml:space="preserve"> </w:t>
      </w:r>
      <w:r>
        <w:rPr>
          <w:sz w:val="26"/>
        </w:rPr>
        <w:t xml:space="preserve">III четверть – 10 учебных недель (для 5–9 классов), IV четверть – 8 учебных недель (для 5–9 классов).</w:t>
      </w:r>
      <w:r/>
    </w:p>
    <w:p>
      <w:pPr>
        <w:jc w:val="both"/>
        <w:spacing w:after="0" w:line="352" w:lineRule="auto"/>
        <w:rPr>
          <w:sz w:val="26"/>
        </w:rPr>
        <w:sectPr>
          <w:footnotePr/>
          <w:endnotePr/>
          <w:type w:val="continuous"/>
          <w:pgSz w:w="12240" w:h="15840" w:orient="portrait"/>
          <w:pgMar w:top="960" w:right="0" w:bottom="1280" w:left="900" w:header="0" w:footer="1060" w:gutter="0"/>
          <w:cols w:num="1" w:sep="0" w:space="1701" w:equalWidth="1"/>
          <w:docGrid w:linePitch="360"/>
        </w:sectPr>
      </w:pPr>
      <w:r>
        <w:rPr>
          <w:sz w:val="26"/>
        </w:rPr>
      </w:r>
      <w:r/>
    </w:p>
    <w:p>
      <w:pPr>
        <w:pStyle w:val="1699"/>
        <w:numPr>
          <w:ilvl w:val="1"/>
          <w:numId w:val="388"/>
        </w:numPr>
        <w:ind w:left="1966" w:right="0" w:hanging="587"/>
        <w:jc w:val="left"/>
        <w:spacing w:before="76" w:after="0" w:line="240" w:lineRule="auto"/>
        <w:tabs>
          <w:tab w:val="left" w:pos="1966" w:leader="none"/>
        </w:tabs>
        <w:rPr>
          <w:position w:val="1"/>
          <w:sz w:val="26"/>
        </w:rPr>
      </w:pPr>
      <w:r>
        <w:rPr>
          <w:sz w:val="26"/>
        </w:rPr>
        <w:t xml:space="preserve">Продолжительность</w:t>
      </w:r>
      <w:r>
        <w:rPr>
          <w:spacing w:val="2"/>
          <w:sz w:val="26"/>
        </w:rPr>
        <w:t xml:space="preserve"> </w:t>
      </w:r>
      <w:r>
        <w:rPr>
          <w:sz w:val="26"/>
        </w:rPr>
        <w:t xml:space="preserve">каникул</w:t>
      </w:r>
      <w:r>
        <w:rPr>
          <w:spacing w:val="7"/>
          <w:sz w:val="26"/>
        </w:rPr>
        <w:t xml:space="preserve"> </w:t>
      </w:r>
      <w:r>
        <w:rPr>
          <w:spacing w:val="-2"/>
          <w:sz w:val="26"/>
        </w:rPr>
        <w:t xml:space="preserve">составляет:</w:t>
      </w:r>
      <w:r/>
    </w:p>
    <w:p>
      <w:pPr>
        <w:pStyle w:val="1697"/>
        <w:ind w:left="712" w:right="862"/>
        <w:jc w:val="left"/>
        <w:spacing w:before="138" w:line="350" w:lineRule="auto"/>
      </w:pPr>
      <w:r>
        <w:t xml:space="preserve">по</w:t>
      </w:r>
      <w:r>
        <w:rPr>
          <w:spacing w:val="40"/>
        </w:rPr>
        <w:t xml:space="preserve"> </w:t>
      </w:r>
      <w:r>
        <w:t xml:space="preserve">окончании</w:t>
      </w:r>
      <w:r>
        <w:rPr>
          <w:spacing w:val="40"/>
        </w:rPr>
        <w:t xml:space="preserve"> </w:t>
      </w:r>
      <w:r>
        <w:t xml:space="preserve">I</w:t>
      </w:r>
      <w:r>
        <w:rPr>
          <w:spacing w:val="40"/>
        </w:rPr>
        <w:t xml:space="preserve"> </w:t>
      </w:r>
      <w:r>
        <w:t xml:space="preserve">четверти</w:t>
      </w:r>
      <w:r>
        <w:rPr>
          <w:spacing w:val="40"/>
        </w:rPr>
        <w:t xml:space="preserve"> </w:t>
      </w:r>
      <w:r>
        <w:t xml:space="preserve">(осенние</w:t>
      </w:r>
      <w:r>
        <w:rPr>
          <w:spacing w:val="40"/>
        </w:rPr>
        <w:t xml:space="preserve"> </w:t>
      </w:r>
      <w:r>
        <w:t xml:space="preserve">каникулы)</w:t>
      </w:r>
      <w:r>
        <w:rPr>
          <w:spacing w:val="40"/>
        </w:rPr>
        <w:t xml:space="preserve"> </w:t>
      </w:r>
      <w:r>
        <w:t xml:space="preserve">–</w:t>
      </w:r>
      <w:r>
        <w:rPr>
          <w:spacing w:val="40"/>
        </w:rPr>
        <w:t xml:space="preserve"> </w:t>
      </w:r>
      <w:r>
        <w:t xml:space="preserve">9</w:t>
      </w:r>
      <w:r>
        <w:rPr>
          <w:spacing w:val="40"/>
        </w:rPr>
        <w:t xml:space="preserve"> </w:t>
      </w:r>
      <w:r>
        <w:t xml:space="preserve">календарных</w:t>
      </w:r>
      <w:r>
        <w:rPr>
          <w:spacing w:val="40"/>
        </w:rPr>
        <w:t xml:space="preserve"> </w:t>
      </w:r>
      <w:r>
        <w:t xml:space="preserve">дней</w:t>
      </w:r>
      <w:r>
        <w:rPr>
          <w:spacing w:val="40"/>
        </w:rPr>
        <w:t xml:space="preserve"> </w:t>
      </w:r>
      <w:r>
        <w:t xml:space="preserve">(для</w:t>
      </w:r>
      <w:r>
        <w:rPr>
          <w:spacing w:val="39"/>
        </w:rPr>
        <w:t xml:space="preserve"> </w:t>
      </w:r>
      <w:r>
        <w:t xml:space="preserve">5–9 </w:t>
      </w:r>
      <w:r>
        <w:rPr>
          <w:spacing w:val="-2"/>
        </w:rPr>
        <w:t xml:space="preserve">классов);</w:t>
      </w:r>
      <w:r/>
    </w:p>
    <w:p>
      <w:pPr>
        <w:pStyle w:val="1697"/>
        <w:ind w:left="712" w:right="862"/>
        <w:jc w:val="left"/>
        <w:spacing w:before="5" w:line="350" w:lineRule="auto"/>
      </w:pPr>
      <w:r>
        <w:t xml:space="preserve">по</w:t>
      </w:r>
      <w:r>
        <w:rPr>
          <w:spacing w:val="40"/>
        </w:rPr>
        <w:t xml:space="preserve"> </w:t>
      </w:r>
      <w:r>
        <w:t xml:space="preserve">окончании</w:t>
      </w:r>
      <w:r>
        <w:rPr>
          <w:spacing w:val="40"/>
        </w:rPr>
        <w:t xml:space="preserve"> </w:t>
      </w:r>
      <w:r>
        <w:t xml:space="preserve">II</w:t>
      </w:r>
      <w:r>
        <w:rPr>
          <w:spacing w:val="39"/>
        </w:rPr>
        <w:t xml:space="preserve"> </w:t>
      </w:r>
      <w:r>
        <w:t xml:space="preserve">четверти</w:t>
      </w:r>
      <w:r>
        <w:rPr>
          <w:spacing w:val="40"/>
        </w:rPr>
        <w:t xml:space="preserve"> </w:t>
      </w:r>
      <w:r>
        <w:t xml:space="preserve">(зимние</w:t>
      </w:r>
      <w:r>
        <w:rPr>
          <w:spacing w:val="40"/>
        </w:rPr>
        <w:t xml:space="preserve"> </w:t>
      </w:r>
      <w:r>
        <w:t xml:space="preserve">каникулы)</w:t>
      </w:r>
      <w:r>
        <w:rPr>
          <w:spacing w:val="40"/>
        </w:rPr>
        <w:t xml:space="preserve"> </w:t>
      </w:r>
      <w:r>
        <w:t xml:space="preserve">–11</w:t>
      </w:r>
      <w:r>
        <w:rPr>
          <w:spacing w:val="40"/>
        </w:rPr>
        <w:t xml:space="preserve"> </w:t>
      </w:r>
      <w:r>
        <w:t xml:space="preserve">календарных</w:t>
      </w:r>
      <w:r>
        <w:rPr>
          <w:spacing w:val="40"/>
        </w:rPr>
        <w:t xml:space="preserve"> </w:t>
      </w:r>
      <w:r>
        <w:t xml:space="preserve">дней</w:t>
      </w:r>
      <w:r>
        <w:rPr>
          <w:spacing w:val="40"/>
        </w:rPr>
        <w:t xml:space="preserve"> </w:t>
      </w:r>
      <w:r>
        <w:t xml:space="preserve">(для</w:t>
      </w:r>
      <w:r>
        <w:rPr>
          <w:spacing w:val="40"/>
        </w:rPr>
        <w:t xml:space="preserve"> </w:t>
      </w:r>
      <w:r>
        <w:t xml:space="preserve">5–9 </w:t>
      </w:r>
      <w:r>
        <w:rPr>
          <w:spacing w:val="-2"/>
        </w:rPr>
        <w:t xml:space="preserve">классов);</w:t>
      </w:r>
      <w:r/>
    </w:p>
    <w:p>
      <w:pPr>
        <w:pStyle w:val="1697"/>
        <w:ind w:left="712" w:right="862"/>
        <w:jc w:val="left"/>
        <w:spacing w:before="5" w:line="350" w:lineRule="auto"/>
      </w:pPr>
      <w:r>
        <w:t xml:space="preserve">по окончании III четверти (весенние каникулы) – 9 календарных дней (для 5–9</w:t>
      </w:r>
      <w:r>
        <w:rPr>
          <w:spacing w:val="40"/>
        </w:rPr>
        <w:t xml:space="preserve"> </w:t>
      </w:r>
      <w:r>
        <w:rPr>
          <w:spacing w:val="-2"/>
        </w:rPr>
        <w:t xml:space="preserve">классов);</w:t>
      </w:r>
      <w:r/>
    </w:p>
    <w:p>
      <w:pPr>
        <w:pStyle w:val="1697"/>
        <w:ind w:left="1380" w:firstLine="0"/>
        <w:jc w:val="left"/>
        <w:spacing w:before="6"/>
      </w:pPr>
      <w:r>
        <w:t xml:space="preserve">по</w:t>
      </w:r>
      <w:r>
        <w:rPr>
          <w:spacing w:val="-2"/>
        </w:rPr>
        <w:t xml:space="preserve"> </w:t>
      </w:r>
      <w:r>
        <w:t xml:space="preserve">окончании</w:t>
      </w:r>
      <w:r>
        <w:rPr>
          <w:spacing w:val="1"/>
        </w:rPr>
        <w:t xml:space="preserve"> </w:t>
      </w:r>
      <w:r>
        <w:t xml:space="preserve">учебного</w:t>
      </w:r>
      <w:r>
        <w:rPr>
          <w:spacing w:val="5"/>
        </w:rPr>
        <w:t xml:space="preserve"> </w:t>
      </w:r>
      <w:r>
        <w:t xml:space="preserve">года (летние каникулы)</w:t>
      </w:r>
      <w:r>
        <w:rPr>
          <w:spacing w:val="7"/>
        </w:rPr>
        <w:t xml:space="preserve"> </w:t>
      </w:r>
      <w:r>
        <w:t xml:space="preserve">–</w:t>
      </w:r>
      <w:r>
        <w:rPr>
          <w:spacing w:val="5"/>
        </w:rPr>
        <w:t xml:space="preserve"> </w:t>
      </w:r>
      <w:r>
        <w:t xml:space="preserve">не менее 8</w:t>
      </w:r>
      <w:r>
        <w:rPr>
          <w:spacing w:val="6"/>
        </w:rPr>
        <w:t xml:space="preserve"> </w:t>
      </w:r>
      <w:r>
        <w:rPr>
          <w:spacing w:val="-2"/>
        </w:rPr>
        <w:t xml:space="preserve">недель.</w:t>
      </w:r>
      <w:r/>
    </w:p>
    <w:p>
      <w:pPr>
        <w:pStyle w:val="1699"/>
        <w:numPr>
          <w:ilvl w:val="1"/>
          <w:numId w:val="388"/>
        </w:numPr>
        <w:ind w:left="1967" w:right="0" w:hanging="587"/>
        <w:jc w:val="both"/>
        <w:spacing w:before="137" w:after="0" w:line="240" w:lineRule="auto"/>
        <w:tabs>
          <w:tab w:val="left" w:pos="1967" w:leader="none"/>
        </w:tabs>
        <w:rPr>
          <w:position w:val="1"/>
          <w:sz w:val="26"/>
        </w:rPr>
      </w:pPr>
      <w:r>
        <w:rPr>
          <w:sz w:val="26"/>
        </w:rPr>
        <w:t xml:space="preserve">Продолжительность урока</w:t>
      </w:r>
      <w:r>
        <w:rPr>
          <w:spacing w:val="-3"/>
          <w:sz w:val="26"/>
        </w:rPr>
        <w:t xml:space="preserve"> </w:t>
      </w:r>
      <w:r>
        <w:rPr>
          <w:sz w:val="26"/>
        </w:rPr>
        <w:t xml:space="preserve">не</w:t>
      </w:r>
      <w:r>
        <w:rPr>
          <w:spacing w:val="6"/>
          <w:sz w:val="26"/>
        </w:rPr>
        <w:t xml:space="preserve"> </w:t>
      </w:r>
      <w:r>
        <w:rPr>
          <w:sz w:val="26"/>
        </w:rPr>
        <w:t xml:space="preserve">должна</w:t>
      </w:r>
      <w:r>
        <w:rPr>
          <w:spacing w:val="6"/>
          <w:sz w:val="26"/>
        </w:rPr>
        <w:t xml:space="preserve"> </w:t>
      </w:r>
      <w:r>
        <w:rPr>
          <w:sz w:val="26"/>
        </w:rPr>
        <w:t xml:space="preserve">превышать</w:t>
      </w:r>
      <w:r>
        <w:rPr>
          <w:spacing w:val="-2"/>
          <w:sz w:val="26"/>
        </w:rPr>
        <w:t xml:space="preserve"> </w:t>
      </w:r>
      <w:r>
        <w:rPr>
          <w:sz w:val="26"/>
        </w:rPr>
        <w:t xml:space="preserve">45</w:t>
      </w:r>
      <w:r>
        <w:rPr>
          <w:spacing w:val="6"/>
          <w:sz w:val="26"/>
        </w:rPr>
        <w:t xml:space="preserve"> </w:t>
      </w:r>
      <w:r>
        <w:rPr>
          <w:spacing w:val="-2"/>
          <w:sz w:val="26"/>
        </w:rPr>
        <w:t xml:space="preserve">минут.</w:t>
      </w:r>
      <w:r/>
    </w:p>
    <w:p>
      <w:pPr>
        <w:pStyle w:val="1699"/>
        <w:numPr>
          <w:ilvl w:val="1"/>
          <w:numId w:val="388"/>
        </w:numPr>
        <w:ind w:left="712" w:right="937" w:firstLine="667"/>
        <w:jc w:val="both"/>
        <w:spacing w:before="138" w:after="0" w:line="352" w:lineRule="auto"/>
        <w:tabs>
          <w:tab w:val="left" w:pos="1966" w:leader="none"/>
        </w:tabs>
        <w:rPr>
          <w:position w:val="1"/>
          <w:sz w:val="26"/>
        </w:rPr>
      </w:pPr>
      <w:r>
        <w:rPr>
          <w:sz w:val="26"/>
        </w:rPr>
        <w:t xml:space="preserve">Продолжительность перемен между уроками составляет не менее 10</w:t>
      </w:r>
      <w:r>
        <w:rPr>
          <w:spacing w:val="40"/>
          <w:sz w:val="26"/>
        </w:rPr>
        <w:t xml:space="preserve"> </w:t>
      </w:r>
      <w:r>
        <w:rPr>
          <w:sz w:val="26"/>
        </w:rPr>
        <w:t xml:space="preserve">минут, большой перемены (после 2 или 3 урока) – 20-30 минут. Вместо одной</w:t>
      </w:r>
      <w:r>
        <w:rPr>
          <w:spacing w:val="40"/>
          <w:sz w:val="26"/>
        </w:rPr>
        <w:t xml:space="preserve"> </w:t>
      </w:r>
      <w:r>
        <w:rPr>
          <w:sz w:val="26"/>
        </w:rPr>
        <w:t xml:space="preserve">большой</w:t>
      </w:r>
      <w:r>
        <w:rPr>
          <w:spacing w:val="34"/>
          <w:sz w:val="26"/>
        </w:rPr>
        <w:t xml:space="preserve"> </w:t>
      </w:r>
      <w:r>
        <w:rPr>
          <w:sz w:val="26"/>
        </w:rPr>
        <w:t xml:space="preserve">перемены</w:t>
      </w:r>
      <w:r>
        <w:rPr>
          <w:spacing w:val="32"/>
          <w:sz w:val="26"/>
        </w:rPr>
        <w:t xml:space="preserve"> </w:t>
      </w:r>
      <w:r>
        <w:rPr>
          <w:sz w:val="26"/>
        </w:rPr>
        <w:t xml:space="preserve">допускается</w:t>
      </w:r>
      <w:r>
        <w:rPr>
          <w:spacing w:val="40"/>
          <w:sz w:val="26"/>
        </w:rPr>
        <w:t xml:space="preserve"> </w:t>
      </w:r>
      <w:r>
        <w:rPr>
          <w:sz w:val="26"/>
        </w:rPr>
        <w:t xml:space="preserve">после</w:t>
      </w:r>
      <w:r>
        <w:rPr>
          <w:spacing w:val="30"/>
          <w:sz w:val="26"/>
        </w:rPr>
        <w:t xml:space="preserve"> </w:t>
      </w:r>
      <w:r>
        <w:rPr>
          <w:sz w:val="26"/>
        </w:rPr>
        <w:t xml:space="preserve">2</w:t>
      </w:r>
      <w:r>
        <w:rPr>
          <w:spacing w:val="34"/>
          <w:sz w:val="26"/>
        </w:rPr>
        <w:t xml:space="preserve"> </w:t>
      </w:r>
      <w:r>
        <w:rPr>
          <w:sz w:val="26"/>
        </w:rPr>
        <w:t xml:space="preserve">и</w:t>
      </w:r>
      <w:r>
        <w:rPr>
          <w:spacing w:val="34"/>
          <w:sz w:val="26"/>
        </w:rPr>
        <w:t xml:space="preserve"> </w:t>
      </w:r>
      <w:r>
        <w:rPr>
          <w:sz w:val="26"/>
        </w:rPr>
        <w:t xml:space="preserve">3</w:t>
      </w:r>
      <w:r>
        <w:rPr>
          <w:spacing w:val="38"/>
          <w:sz w:val="26"/>
        </w:rPr>
        <w:t xml:space="preserve"> </w:t>
      </w:r>
      <w:r>
        <w:rPr>
          <w:sz w:val="26"/>
        </w:rPr>
        <w:t xml:space="preserve">уроков</w:t>
      </w:r>
      <w:r>
        <w:rPr>
          <w:spacing w:val="36"/>
          <w:sz w:val="26"/>
        </w:rPr>
        <w:t xml:space="preserve"> </w:t>
      </w:r>
      <w:r>
        <w:rPr>
          <w:sz w:val="26"/>
        </w:rPr>
        <w:t xml:space="preserve">устанавливать</w:t>
      </w:r>
      <w:r>
        <w:rPr>
          <w:spacing w:val="36"/>
          <w:sz w:val="26"/>
        </w:rPr>
        <w:t xml:space="preserve"> </w:t>
      </w:r>
      <w:r>
        <w:rPr>
          <w:sz w:val="26"/>
        </w:rPr>
        <w:t xml:space="preserve">две</w:t>
      </w:r>
      <w:r>
        <w:rPr>
          <w:spacing w:val="34"/>
          <w:sz w:val="26"/>
        </w:rPr>
        <w:t xml:space="preserve"> </w:t>
      </w:r>
      <w:r>
        <w:rPr>
          <w:sz w:val="26"/>
        </w:rPr>
        <w:t xml:space="preserve">перемены</w:t>
      </w:r>
      <w:r>
        <w:rPr>
          <w:spacing w:val="32"/>
          <w:sz w:val="26"/>
        </w:rPr>
        <w:t xml:space="preserve"> </w:t>
      </w:r>
      <w:r>
        <w:rPr>
          <w:sz w:val="26"/>
        </w:rPr>
        <w:t xml:space="preserve">по 20 минут каждая.</w:t>
      </w:r>
      <w:r/>
    </w:p>
    <w:p>
      <w:pPr>
        <w:pStyle w:val="1697"/>
        <w:ind w:left="712" w:right="936"/>
        <w:spacing w:line="352" w:lineRule="auto"/>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rPr>
          <w:spacing w:val="-2"/>
        </w:rPr>
        <w:t xml:space="preserve">развития.</w:t>
      </w:r>
      <w:r/>
    </w:p>
    <w:p>
      <w:pPr>
        <w:pStyle w:val="1699"/>
        <w:numPr>
          <w:ilvl w:val="1"/>
          <w:numId w:val="388"/>
        </w:numPr>
        <w:ind w:left="712" w:right="941" w:firstLine="667"/>
        <w:jc w:val="both"/>
        <w:spacing w:before="0" w:after="0" w:line="352" w:lineRule="auto"/>
        <w:tabs>
          <w:tab w:val="left" w:pos="2100" w:leader="none"/>
        </w:tabs>
        <w:rPr>
          <w:position w:val="1"/>
          <w:sz w:val="26"/>
        </w:rPr>
      </w:pPr>
      <w:r>
        <w:rPr>
          <w:sz w:val="26"/>
        </w:rPr>
        <w:t xml:space="preserve">Расписание уроков составляется с учетом дневной и недельной умственной работоспособности обучающихся и шкалы трудности учебных</w:t>
      </w:r>
      <w:r>
        <w:rPr>
          <w:spacing w:val="80"/>
          <w:sz w:val="26"/>
        </w:rPr>
        <w:t xml:space="preserve"> </w:t>
      </w:r>
      <w:r>
        <w:rPr>
          <w:sz w:val="26"/>
        </w:rPr>
        <w:t xml:space="preserve">предметов, определенной гигиеническими нормативами.</w:t>
      </w:r>
      <w:r/>
    </w:p>
    <w:p>
      <w:pPr>
        <w:pStyle w:val="1699"/>
        <w:numPr>
          <w:ilvl w:val="1"/>
          <w:numId w:val="388"/>
        </w:numPr>
        <w:ind w:left="712" w:right="935" w:firstLine="667"/>
        <w:jc w:val="both"/>
        <w:spacing w:before="0" w:after="0" w:line="352" w:lineRule="auto"/>
        <w:tabs>
          <w:tab w:val="left" w:pos="2100" w:leader="none"/>
        </w:tabs>
        <w:rPr>
          <w:position w:val="1"/>
          <w:sz w:val="26"/>
        </w:rPr>
      </w:pPr>
      <w:r>
        <w:rPr>
          <w:sz w:val="26"/>
        </w:rPr>
        <w:t xml:space="preserve">Образовательная недельная нагрузка распределяется равномерно в течение учебной недели, при этом объём максимально допустимой нагрузки в</w:t>
      </w:r>
      <w:r>
        <w:rPr>
          <w:spacing w:val="80"/>
          <w:sz w:val="26"/>
        </w:rPr>
        <w:t xml:space="preserve"> </w:t>
      </w:r>
      <w:r>
        <w:rPr>
          <w:sz w:val="26"/>
        </w:rPr>
        <w:t xml:space="preserve">течение дня составляет:</w:t>
      </w:r>
      <w:r/>
    </w:p>
    <w:p>
      <w:pPr>
        <w:pStyle w:val="1697"/>
        <w:ind w:left="712" w:right="937"/>
        <w:spacing w:line="350" w:lineRule="auto"/>
      </w:pPr>
      <w:r>
        <w:t xml:space="preserve">для обучающихся 5 и 6 классов – не более 6 уроков, для обучающихся 7-9 классов – не более 7 уроков.</w:t>
      </w:r>
      <w:r/>
    </w:p>
    <w:p>
      <w:pPr>
        <w:pStyle w:val="1699"/>
        <w:numPr>
          <w:ilvl w:val="1"/>
          <w:numId w:val="388"/>
        </w:numPr>
        <w:ind w:left="712" w:right="937" w:firstLine="667"/>
        <w:jc w:val="both"/>
        <w:spacing w:before="0" w:after="0" w:line="350" w:lineRule="auto"/>
        <w:tabs>
          <w:tab w:val="left" w:pos="2100" w:leader="none"/>
        </w:tabs>
        <w:rPr>
          <w:position w:val="1"/>
          <w:sz w:val="26"/>
        </w:rPr>
      </w:pPr>
      <w:r>
        <w:rPr>
          <w:sz w:val="26"/>
        </w:rPr>
        <w:t xml:space="preserve">Занятия начинаются не ранее 8 часов утра и заканчиваются не позднее 19 </w:t>
      </w:r>
      <w:r>
        <w:rPr>
          <w:spacing w:val="-2"/>
          <w:sz w:val="26"/>
        </w:rPr>
        <w:t xml:space="preserve">часов.</w:t>
      </w:r>
      <w:r/>
    </w:p>
    <w:p>
      <w:pPr>
        <w:pStyle w:val="1699"/>
        <w:numPr>
          <w:ilvl w:val="1"/>
          <w:numId w:val="388"/>
        </w:numPr>
        <w:ind w:left="712" w:right="939" w:firstLine="667"/>
        <w:jc w:val="both"/>
        <w:spacing w:before="5" w:after="0" w:line="355" w:lineRule="auto"/>
        <w:tabs>
          <w:tab w:val="left" w:pos="2100" w:leader="none"/>
        </w:tabs>
        <w:rPr>
          <w:sz w:val="26"/>
        </w:rPr>
      </w:pPr>
      <w:r>
        <w:rPr>
          <w:sz w:val="26"/>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w:t>
      </w:r>
      <w:r>
        <w:rPr>
          <w:spacing w:val="80"/>
          <w:sz w:val="26"/>
        </w:rPr>
        <w:t xml:space="preserve"> </w:t>
      </w:r>
      <w:r>
        <w:rPr>
          <w:sz w:val="26"/>
        </w:rPr>
        <w:t xml:space="preserve">началом</w:t>
      </w:r>
      <w:r>
        <w:rPr>
          <w:spacing w:val="80"/>
          <w:sz w:val="26"/>
        </w:rPr>
        <w:t xml:space="preserve"> </w:t>
      </w:r>
      <w:r>
        <w:rPr>
          <w:sz w:val="26"/>
        </w:rPr>
        <w:t xml:space="preserve">факультативных</w:t>
      </w:r>
      <w:r>
        <w:rPr>
          <w:spacing w:val="80"/>
          <w:sz w:val="26"/>
        </w:rPr>
        <w:t xml:space="preserve"> </w:t>
      </w:r>
      <w:r>
        <w:rPr>
          <w:sz w:val="26"/>
        </w:rPr>
        <w:t xml:space="preserve">(дополнительных)</w:t>
      </w:r>
      <w:r>
        <w:rPr>
          <w:spacing w:val="80"/>
          <w:sz w:val="26"/>
        </w:rPr>
        <w:t xml:space="preserve"> </w:t>
      </w:r>
      <w:r>
        <w:rPr>
          <w:sz w:val="26"/>
        </w:rPr>
        <w:t xml:space="preserve">занятий</w:t>
      </w:r>
      <w:r>
        <w:rPr>
          <w:spacing w:val="80"/>
          <w:sz w:val="26"/>
        </w:rPr>
        <w:t xml:space="preserve"> </w:t>
      </w:r>
      <w:r>
        <w:rPr>
          <w:sz w:val="26"/>
        </w:rPr>
        <w:t xml:space="preserve">и</w:t>
      </w:r>
      <w:r>
        <w:rPr>
          <w:spacing w:val="80"/>
          <w:sz w:val="26"/>
        </w:rPr>
        <w:t xml:space="preserve"> </w:t>
      </w:r>
      <w:r>
        <w:rPr>
          <w:sz w:val="26"/>
        </w:rPr>
        <w:t xml:space="preserve">последним</w:t>
      </w:r>
      <w:r>
        <w:rPr>
          <w:spacing w:val="80"/>
          <w:sz w:val="26"/>
        </w:rPr>
        <w:t xml:space="preserve"> </w:t>
      </w:r>
      <w:r>
        <w:rPr>
          <w:sz w:val="26"/>
        </w:rPr>
        <w:t xml:space="preserve">уроком</w:t>
      </w:r>
      <w:r/>
    </w:p>
    <w:p>
      <w:pPr>
        <w:jc w:val="both"/>
        <w:spacing w:after="0" w:line="355"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712" w:firstLine="0"/>
        <w:spacing w:before="76"/>
      </w:pPr>
      <w:r>
        <w:t xml:space="preserve">необходимо</w:t>
      </w:r>
      <w:r>
        <w:rPr>
          <w:spacing w:val="4"/>
        </w:rPr>
        <w:t xml:space="preserve"> </w:t>
      </w:r>
      <w:r>
        <w:t xml:space="preserve">организовывать</w:t>
      </w:r>
      <w:r>
        <w:rPr>
          <w:spacing w:val="3"/>
        </w:rPr>
        <w:t xml:space="preserve"> </w:t>
      </w:r>
      <w:r>
        <w:t xml:space="preserve">перерыв</w:t>
      </w:r>
      <w:r>
        <w:rPr>
          <w:spacing w:val="8"/>
        </w:rPr>
        <w:t xml:space="preserve"> </w:t>
      </w:r>
      <w:r>
        <w:t xml:space="preserve">продолжительностью</w:t>
      </w:r>
      <w:r>
        <w:rPr>
          <w:spacing w:val="-1"/>
        </w:rPr>
        <w:t xml:space="preserve"> </w:t>
      </w:r>
      <w:r>
        <w:t xml:space="preserve">не</w:t>
      </w:r>
      <w:r>
        <w:rPr>
          <w:spacing w:val="1"/>
        </w:rPr>
        <w:t xml:space="preserve"> </w:t>
      </w:r>
      <w:r>
        <w:t xml:space="preserve">менее</w:t>
      </w:r>
      <w:r>
        <w:rPr>
          <w:spacing w:val="-3"/>
        </w:rPr>
        <w:t xml:space="preserve"> </w:t>
      </w:r>
      <w:r>
        <w:t xml:space="preserve">20</w:t>
      </w:r>
      <w:r>
        <w:rPr>
          <w:spacing w:val="2"/>
        </w:rPr>
        <w:t xml:space="preserve"> </w:t>
      </w:r>
      <w:r>
        <w:rPr>
          <w:spacing w:val="-2"/>
        </w:rPr>
        <w:t xml:space="preserve">минут.</w:t>
      </w:r>
      <w:r/>
    </w:p>
    <w:p>
      <w:pPr>
        <w:pStyle w:val="1699"/>
        <w:numPr>
          <w:ilvl w:val="1"/>
          <w:numId w:val="388"/>
        </w:numPr>
        <w:ind w:left="712" w:right="933" w:firstLine="667"/>
        <w:jc w:val="both"/>
        <w:spacing w:before="138" w:after="0" w:line="352" w:lineRule="auto"/>
        <w:tabs>
          <w:tab w:val="left" w:pos="2100" w:leader="none"/>
        </w:tabs>
        <w:rPr>
          <w:position w:val="1"/>
          <w:sz w:val="26"/>
        </w:rPr>
      </w:pPr>
      <w:r>
        <w:rPr>
          <w:sz w:val="26"/>
        </w:rPr>
        <w:t xml:space="preserve">Календарный учебный график образовательной организации</w:t>
      </w:r>
      <w:r>
        <w:rPr>
          <w:spacing w:val="80"/>
          <w:sz w:val="26"/>
        </w:rPr>
        <w:t xml:space="preserve"> </w:t>
      </w:r>
      <w:r>
        <w:rPr>
          <w:sz w:val="26"/>
        </w:rPr>
        <w:t xml:space="preserve">составляется с учётом мнений участников образовательных отношений,</w:t>
      </w:r>
      <w:r>
        <w:rPr>
          <w:spacing w:val="80"/>
          <w:sz w:val="26"/>
        </w:rPr>
        <w:t xml:space="preserve"> </w:t>
      </w:r>
      <w:r>
        <w:rPr>
          <w:sz w:val="26"/>
        </w:rPr>
        <w:t xml:space="preserve">региональных и этнокультурных тр</w:t>
      </w:r>
      <w:r>
        <w:rPr>
          <w:sz w:val="26"/>
        </w:rPr>
        <w:t xml:space="preserve">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p>
    <w:p>
      <w:pPr>
        <w:ind w:left="3131" w:right="0" w:firstLine="0"/>
        <w:jc w:val="both"/>
        <w:spacing w:before="3"/>
        <w:rPr>
          <w:b/>
          <w:sz w:val="26"/>
        </w:rPr>
      </w:pPr>
      <w:r>
        <w:rPr>
          <w:b/>
          <w:sz w:val="26"/>
        </w:rPr>
        <w:t xml:space="preserve">Периоды</w:t>
      </w:r>
      <w:r>
        <w:rPr>
          <w:b/>
          <w:spacing w:val="4"/>
          <w:sz w:val="26"/>
        </w:rPr>
        <w:t xml:space="preserve"> </w:t>
      </w:r>
      <w:r>
        <w:rPr>
          <w:b/>
          <w:sz w:val="26"/>
        </w:rPr>
        <w:t xml:space="preserve">образовательной</w:t>
      </w:r>
      <w:r>
        <w:rPr>
          <w:b/>
          <w:spacing w:val="5"/>
          <w:sz w:val="26"/>
        </w:rPr>
        <w:t xml:space="preserve"> </w:t>
      </w:r>
      <w:r>
        <w:rPr>
          <w:b/>
          <w:spacing w:val="-2"/>
          <w:sz w:val="26"/>
        </w:rPr>
        <w:t xml:space="preserve">деятельности</w:t>
      </w:r>
      <w:r/>
    </w:p>
    <w:p>
      <w:pPr>
        <w:pStyle w:val="1699"/>
        <w:numPr>
          <w:ilvl w:val="1"/>
          <w:numId w:val="302"/>
        </w:numPr>
        <w:ind w:left="1165" w:right="0" w:hanging="453"/>
        <w:jc w:val="left"/>
        <w:spacing w:before="233" w:after="0" w:line="240" w:lineRule="auto"/>
        <w:tabs>
          <w:tab w:val="left" w:pos="1165" w:leader="none"/>
        </w:tabs>
        <w:rPr>
          <w:b/>
          <w:sz w:val="26"/>
        </w:rPr>
      </w:pPr>
      <w:r>
        <w:rPr>
          <w:b/>
          <w:sz w:val="26"/>
        </w:rPr>
        <w:t xml:space="preserve">Продолжительность</w:t>
      </w:r>
      <w:r>
        <w:rPr>
          <w:b/>
          <w:spacing w:val="5"/>
          <w:sz w:val="26"/>
        </w:rPr>
        <w:t xml:space="preserve"> </w:t>
      </w:r>
      <w:r>
        <w:rPr>
          <w:b/>
          <w:sz w:val="26"/>
        </w:rPr>
        <w:t xml:space="preserve">учебных</w:t>
      </w:r>
      <w:r>
        <w:rPr>
          <w:b/>
          <w:spacing w:val="9"/>
          <w:sz w:val="26"/>
        </w:rPr>
        <w:t xml:space="preserve"> </w:t>
      </w:r>
      <w:r>
        <w:rPr>
          <w:b/>
          <w:spacing w:val="-2"/>
          <w:sz w:val="26"/>
        </w:rPr>
        <w:t xml:space="preserve">периодов</w:t>
      </w:r>
      <w:r/>
    </w:p>
    <w:p>
      <w:pPr>
        <w:ind w:left="0" w:right="224" w:firstLine="0"/>
        <w:jc w:val="center"/>
        <w:spacing w:before="239"/>
        <w:rPr>
          <w:b/>
          <w:sz w:val="26"/>
        </w:rPr>
      </w:pPr>
      <w:r>
        <w:rPr>
          <w:b/>
          <w:sz w:val="26"/>
        </w:rPr>
        <w:t xml:space="preserve">5–8-е</w:t>
      </w:r>
      <w:r>
        <w:rPr>
          <w:b/>
          <w:spacing w:val="3"/>
          <w:sz w:val="26"/>
        </w:rPr>
        <w:t xml:space="preserve"> </w:t>
      </w:r>
      <w:r>
        <w:rPr>
          <w:b/>
          <w:spacing w:val="-2"/>
          <w:sz w:val="26"/>
        </w:rPr>
        <w:t xml:space="preserve">классы</w:t>
      </w:r>
      <w:r/>
    </w:p>
    <w:p>
      <w:pPr>
        <w:pStyle w:val="1697"/>
        <w:ind w:left="0" w:firstLine="0"/>
        <w:jc w:val="left"/>
        <w:spacing w:before="4"/>
        <w:rPr>
          <w:b/>
          <w:sz w:val="20"/>
        </w:rPr>
      </w:pPr>
      <w:r>
        <w:rPr>
          <w:b/>
          <w:sz w:val="20"/>
        </w:rPr>
      </w:r>
      <w:r/>
    </w:p>
    <w:tbl>
      <w:tblPr>
        <w:tblW w:w="0" w:type="auto"/>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697"/>
        <w:gridCol w:w="1474"/>
        <w:gridCol w:w="1623"/>
        <w:gridCol w:w="1767"/>
        <w:gridCol w:w="1930"/>
      </w:tblGrid>
      <w:tr>
        <w:trPr>
          <w:trHeight w:val="676"/>
        </w:trPr>
        <w:tc>
          <w:tcPr>
            <w:tcBorders>
              <w:bottom w:val="single" w:color="000000" w:sz="6" w:space="0"/>
              <w:right w:val="single" w:color="000000" w:sz="6" w:space="0"/>
            </w:tcBorders>
            <w:tcW w:w="1697" w:type="dxa"/>
            <w:vMerge w:val="restart"/>
            <w:textDirection w:val="lrTb"/>
            <w:noWrap w:val="false"/>
          </w:tcPr>
          <w:p>
            <w:pPr>
              <w:pStyle w:val="1700"/>
              <w:ind w:left="78"/>
              <w:spacing w:before="74" w:line="280" w:lineRule="auto"/>
              <w:rPr>
                <w:b/>
                <w:sz w:val="26"/>
              </w:rPr>
            </w:pPr>
            <w:r>
              <w:rPr>
                <w:b/>
                <w:spacing w:val="-2"/>
                <w:sz w:val="26"/>
              </w:rPr>
              <w:t xml:space="preserve">Уебный периодч</w:t>
            </w:r>
            <w:r/>
          </w:p>
        </w:tc>
        <w:tc>
          <w:tcPr>
            <w:gridSpan w:val="2"/>
            <w:tcBorders>
              <w:left w:val="single" w:color="000000" w:sz="6" w:space="0"/>
              <w:bottom w:val="single" w:color="000000" w:sz="6" w:space="0"/>
              <w:right w:val="single" w:color="000000" w:sz="6" w:space="0"/>
            </w:tcBorders>
            <w:tcW w:w="3097" w:type="dxa"/>
            <w:textDirection w:val="lrTb"/>
            <w:noWrap w:val="false"/>
          </w:tcPr>
          <w:p>
            <w:pPr>
              <w:pStyle w:val="1700"/>
              <w:ind w:left="69"/>
              <w:spacing w:before="74"/>
              <w:rPr>
                <w:b/>
                <w:sz w:val="26"/>
              </w:rPr>
            </w:pPr>
            <w:r>
              <w:rPr>
                <w:b/>
                <w:spacing w:val="-4"/>
                <w:sz w:val="26"/>
              </w:rPr>
              <w:t xml:space="preserve">Дата</w:t>
            </w:r>
            <w:r/>
          </w:p>
        </w:tc>
        <w:tc>
          <w:tcPr>
            <w:gridSpan w:val="2"/>
            <w:tcBorders>
              <w:left w:val="single" w:color="000000" w:sz="6" w:space="0"/>
              <w:bottom w:val="single" w:color="000000" w:sz="6" w:space="0"/>
              <w:right w:val="single" w:color="000000" w:sz="6" w:space="0"/>
            </w:tcBorders>
            <w:tcW w:w="3697" w:type="dxa"/>
            <w:textDirection w:val="lrTb"/>
            <w:noWrap w:val="false"/>
          </w:tcPr>
          <w:p>
            <w:pPr>
              <w:pStyle w:val="1700"/>
              <w:ind w:left="39"/>
              <w:spacing w:before="74"/>
              <w:rPr>
                <w:b/>
                <w:sz w:val="26"/>
              </w:rPr>
            </w:pPr>
            <w:r>
              <w:rPr>
                <w:b/>
                <w:spacing w:val="-2"/>
                <w:sz w:val="26"/>
              </w:rPr>
              <w:t xml:space="preserve">Продолжительность</w:t>
            </w:r>
            <w:r/>
          </w:p>
        </w:tc>
      </w:tr>
      <w:tr>
        <w:trPr>
          <w:trHeight w:val="1377"/>
        </w:trPr>
        <w:tc>
          <w:tcPr>
            <w:tcBorders>
              <w:top w:val="none" w:color="000000" w:sz="4" w:space="0"/>
              <w:bottom w:val="single" w:color="000000" w:sz="6" w:space="0"/>
              <w:right w:val="single" w:color="000000" w:sz="6" w:space="0"/>
            </w:tcBorders>
            <w:tcW w:w="1697" w:type="dxa"/>
            <w:vMerge w:val="continue"/>
            <w:textDirection w:val="lrTb"/>
            <w:noWrap w:val="false"/>
          </w:tcPr>
          <w:p>
            <w:pPr>
              <w:rPr>
                <w:sz w:val="2"/>
                <w:szCs w:val="2"/>
              </w:rPr>
            </w:pPr>
            <w:r>
              <w:rPr>
                <w:sz w:val="2"/>
                <w:szCs w:val="2"/>
              </w:rPr>
            </w:r>
            <w:r/>
          </w:p>
        </w:tc>
        <w:tc>
          <w:tcPr>
            <w:tcBorders>
              <w:top w:val="single" w:color="000000" w:sz="6" w:space="0"/>
              <w:left w:val="single" w:color="000000" w:sz="6" w:space="0"/>
              <w:bottom w:val="single" w:color="000000" w:sz="6" w:space="0"/>
              <w:right w:val="single" w:color="000000" w:sz="6" w:space="0"/>
            </w:tcBorders>
            <w:tcW w:w="1474" w:type="dxa"/>
            <w:textDirection w:val="lrTb"/>
            <w:noWrap w:val="false"/>
          </w:tcPr>
          <w:p>
            <w:pPr>
              <w:pStyle w:val="1700"/>
              <w:spacing w:before="120"/>
              <w:rPr>
                <w:b/>
                <w:sz w:val="26"/>
              </w:rPr>
            </w:pPr>
            <w:r>
              <w:rPr>
                <w:b/>
                <w:sz w:val="26"/>
              </w:rPr>
            </w:r>
            <w:r/>
          </w:p>
          <w:p>
            <w:pPr>
              <w:pStyle w:val="1700"/>
              <w:ind w:left="69"/>
              <w:rPr>
                <w:b/>
                <w:sz w:val="26"/>
              </w:rPr>
            </w:pPr>
            <w:r>
              <w:rPr>
                <w:b/>
                <w:spacing w:val="-2"/>
                <w:sz w:val="26"/>
              </w:rPr>
              <w:t xml:space="preserve">Начало</w:t>
            </w:r>
            <w:r/>
          </w:p>
        </w:tc>
        <w:tc>
          <w:tcPr>
            <w:tcBorders>
              <w:top w:val="single" w:color="000000" w:sz="6" w:space="0"/>
              <w:left w:val="single" w:color="000000" w:sz="6" w:space="0"/>
              <w:bottom w:val="single" w:color="000000" w:sz="6" w:space="0"/>
              <w:right w:val="single" w:color="000000" w:sz="6" w:space="0"/>
            </w:tcBorders>
            <w:tcW w:w="1623" w:type="dxa"/>
            <w:textDirection w:val="lrTb"/>
            <w:noWrap w:val="false"/>
          </w:tcPr>
          <w:p>
            <w:pPr>
              <w:pStyle w:val="1700"/>
              <w:spacing w:before="120"/>
              <w:rPr>
                <w:b/>
                <w:sz w:val="26"/>
              </w:rPr>
            </w:pPr>
            <w:r>
              <w:rPr>
                <w:b/>
                <w:sz w:val="26"/>
              </w:rPr>
            </w:r>
            <w:r/>
          </w:p>
          <w:p>
            <w:pPr>
              <w:pStyle w:val="1700"/>
              <w:ind w:left="68"/>
              <w:rPr>
                <w:b/>
                <w:sz w:val="26"/>
              </w:rPr>
            </w:pPr>
            <w:r>
              <w:rPr>
                <w:b/>
                <w:spacing w:val="-2"/>
                <w:sz w:val="26"/>
              </w:rPr>
              <w:t xml:space="preserve">Окончание</w:t>
            </w:r>
            <w:r/>
          </w:p>
        </w:tc>
        <w:tc>
          <w:tcPr>
            <w:tcBorders>
              <w:top w:val="single" w:color="000000" w:sz="6" w:space="0"/>
              <w:left w:val="single" w:color="000000" w:sz="6" w:space="0"/>
              <w:bottom w:val="single" w:color="000000" w:sz="6" w:space="0"/>
              <w:right w:val="single" w:color="000000" w:sz="6" w:space="0"/>
            </w:tcBorders>
            <w:tcW w:w="1767" w:type="dxa"/>
            <w:textDirection w:val="lrTb"/>
            <w:noWrap w:val="false"/>
          </w:tcPr>
          <w:p>
            <w:pPr>
              <w:pStyle w:val="1700"/>
              <w:ind w:left="72"/>
              <w:spacing w:before="73" w:line="278" w:lineRule="auto"/>
              <w:rPr>
                <w:b/>
                <w:sz w:val="26"/>
              </w:rPr>
            </w:pPr>
            <w:r>
              <w:rPr>
                <w:b/>
                <w:spacing w:val="-2"/>
                <w:sz w:val="26"/>
              </w:rPr>
              <w:t xml:space="preserve">Количество учебных недель</w:t>
            </w:r>
            <w:r/>
          </w:p>
        </w:tc>
        <w:tc>
          <w:tcPr>
            <w:tcBorders>
              <w:top w:val="single" w:color="000000" w:sz="6" w:space="0"/>
              <w:left w:val="single" w:color="000000" w:sz="6" w:space="0"/>
              <w:bottom w:val="single" w:color="000000" w:sz="6" w:space="0"/>
              <w:right w:val="single" w:color="000000" w:sz="6" w:space="0"/>
            </w:tcBorders>
            <w:tcW w:w="1930" w:type="dxa"/>
            <w:textDirection w:val="lrTb"/>
            <w:noWrap w:val="false"/>
          </w:tcPr>
          <w:p>
            <w:pPr>
              <w:pStyle w:val="1700"/>
              <w:ind w:left="67"/>
              <w:spacing w:before="251" w:line="278" w:lineRule="auto"/>
              <w:rPr>
                <w:b/>
                <w:sz w:val="26"/>
              </w:rPr>
            </w:pPr>
            <w:r>
              <w:rPr>
                <w:b/>
                <w:spacing w:val="-2"/>
                <w:sz w:val="26"/>
              </w:rPr>
              <w:t xml:space="preserve">Количество </w:t>
            </w:r>
            <w:r>
              <w:rPr>
                <w:b/>
                <w:sz w:val="26"/>
              </w:rPr>
              <w:t xml:space="preserve">учебных</w:t>
            </w:r>
            <w:r>
              <w:rPr>
                <w:b/>
                <w:spacing w:val="-13"/>
                <w:sz w:val="26"/>
              </w:rPr>
              <w:t xml:space="preserve"> </w:t>
            </w:r>
            <w:r>
              <w:rPr>
                <w:b/>
                <w:sz w:val="26"/>
              </w:rPr>
              <w:t xml:space="preserve">дней</w:t>
            </w:r>
            <w:r/>
          </w:p>
        </w:tc>
      </w:tr>
      <w:tr>
        <w:trPr>
          <w:trHeight w:val="676"/>
        </w:trPr>
        <w:tc>
          <w:tcPr>
            <w:tcBorders>
              <w:top w:val="single" w:color="000000" w:sz="6" w:space="0"/>
              <w:bottom w:val="single" w:color="000000" w:sz="6" w:space="0"/>
              <w:right w:val="single" w:color="000000" w:sz="6" w:space="0"/>
            </w:tcBorders>
            <w:tcW w:w="1697" w:type="dxa"/>
            <w:textDirection w:val="lrTb"/>
            <w:noWrap w:val="false"/>
          </w:tcPr>
          <w:p>
            <w:pPr>
              <w:pStyle w:val="1700"/>
              <w:ind w:left="79"/>
              <w:spacing w:before="64"/>
              <w:rPr>
                <w:sz w:val="26"/>
              </w:rPr>
            </w:pPr>
            <w:r>
              <w:rPr>
                <w:sz w:val="26"/>
              </w:rPr>
              <w:t xml:space="preserve">I</w:t>
            </w:r>
            <w:r>
              <w:rPr>
                <w:spacing w:val="-4"/>
                <w:sz w:val="26"/>
              </w:rPr>
              <w:t xml:space="preserve"> </w:t>
            </w:r>
            <w:r>
              <w:rPr>
                <w:spacing w:val="-2"/>
                <w:sz w:val="26"/>
              </w:rPr>
              <w:t xml:space="preserve">четверть</w:t>
            </w:r>
            <w:r/>
          </w:p>
        </w:tc>
        <w:tc>
          <w:tcPr>
            <w:tcBorders>
              <w:top w:val="single" w:color="000000" w:sz="6" w:space="0"/>
              <w:left w:val="single" w:color="000000" w:sz="6" w:space="0"/>
              <w:bottom w:val="single" w:color="000000" w:sz="6" w:space="0"/>
              <w:right w:val="single" w:color="000000" w:sz="6" w:space="0"/>
            </w:tcBorders>
            <w:tcW w:w="1474" w:type="dxa"/>
            <w:textDirection w:val="lrTb"/>
            <w:noWrap w:val="false"/>
          </w:tcPr>
          <w:p>
            <w:pPr>
              <w:pStyle w:val="1700"/>
              <w:ind w:left="69"/>
              <w:spacing w:before="64"/>
              <w:rPr>
                <w:sz w:val="26"/>
              </w:rPr>
            </w:pPr>
            <w:r>
              <w:rPr>
                <w:spacing w:val="-2"/>
                <w:sz w:val="26"/>
              </w:rPr>
              <w:t xml:space="preserve">01.09.2023</w:t>
            </w:r>
            <w:r/>
          </w:p>
        </w:tc>
        <w:tc>
          <w:tcPr>
            <w:tcBorders>
              <w:top w:val="single" w:color="000000" w:sz="6" w:space="0"/>
              <w:left w:val="single" w:color="000000" w:sz="6" w:space="0"/>
              <w:bottom w:val="single" w:color="000000" w:sz="6" w:space="0"/>
              <w:right w:val="single" w:color="000000" w:sz="6" w:space="0"/>
            </w:tcBorders>
            <w:tcW w:w="1623" w:type="dxa"/>
            <w:textDirection w:val="lrTb"/>
            <w:noWrap w:val="false"/>
          </w:tcPr>
          <w:p>
            <w:pPr>
              <w:pStyle w:val="1700"/>
              <w:ind w:left="68"/>
              <w:spacing w:before="64"/>
              <w:rPr>
                <w:sz w:val="26"/>
              </w:rPr>
            </w:pPr>
            <w:r>
              <w:rPr>
                <w:spacing w:val="-2"/>
                <w:sz w:val="26"/>
              </w:rPr>
              <w:t xml:space="preserve">27.10.2023</w:t>
            </w:r>
            <w:r/>
          </w:p>
        </w:tc>
        <w:tc>
          <w:tcPr>
            <w:tcBorders>
              <w:top w:val="single" w:color="000000" w:sz="6" w:space="0"/>
              <w:left w:val="single" w:color="000000" w:sz="6" w:space="0"/>
              <w:bottom w:val="single" w:color="000000" w:sz="6" w:space="0"/>
              <w:right w:val="single" w:color="000000" w:sz="6" w:space="0"/>
            </w:tcBorders>
            <w:tcW w:w="1767" w:type="dxa"/>
            <w:textDirection w:val="lrTb"/>
            <w:noWrap w:val="false"/>
          </w:tcPr>
          <w:p>
            <w:pPr>
              <w:pStyle w:val="1700"/>
              <w:ind w:left="72"/>
              <w:spacing w:before="64"/>
              <w:rPr>
                <w:sz w:val="26"/>
              </w:rPr>
            </w:pPr>
            <w:r>
              <w:rPr>
                <w:spacing w:val="-10"/>
                <w:sz w:val="26"/>
              </w:rPr>
              <w:t xml:space="preserve">8</w:t>
            </w:r>
            <w:r/>
          </w:p>
        </w:tc>
        <w:tc>
          <w:tcPr>
            <w:tcBorders>
              <w:top w:val="single" w:color="000000" w:sz="6" w:space="0"/>
              <w:left w:val="single" w:color="000000" w:sz="6" w:space="0"/>
              <w:bottom w:val="single" w:color="000000" w:sz="6" w:space="0"/>
              <w:right w:val="single" w:color="000000" w:sz="6" w:space="0"/>
            </w:tcBorders>
            <w:tcW w:w="1930" w:type="dxa"/>
            <w:textDirection w:val="lrTb"/>
            <w:noWrap w:val="false"/>
          </w:tcPr>
          <w:p>
            <w:pPr>
              <w:pStyle w:val="1700"/>
              <w:ind w:left="67"/>
              <w:spacing w:before="64"/>
              <w:rPr>
                <w:sz w:val="26"/>
              </w:rPr>
            </w:pPr>
            <w:r>
              <w:rPr>
                <w:spacing w:val="-5"/>
                <w:sz w:val="26"/>
              </w:rPr>
              <w:t xml:space="preserve">40</w:t>
            </w:r>
            <w:r/>
          </w:p>
        </w:tc>
      </w:tr>
      <w:tr>
        <w:trPr>
          <w:trHeight w:val="676"/>
        </w:trPr>
        <w:tc>
          <w:tcPr>
            <w:tcBorders>
              <w:top w:val="single" w:color="000000" w:sz="6" w:space="0"/>
              <w:right w:val="single" w:color="000000" w:sz="6" w:space="0"/>
            </w:tcBorders>
            <w:tcW w:w="1697" w:type="dxa"/>
            <w:textDirection w:val="lrTb"/>
            <w:noWrap w:val="false"/>
          </w:tcPr>
          <w:p>
            <w:pPr>
              <w:pStyle w:val="1700"/>
              <w:ind w:left="79"/>
              <w:spacing w:before="69"/>
              <w:rPr>
                <w:sz w:val="26"/>
              </w:rPr>
            </w:pPr>
            <w:r>
              <w:rPr>
                <w:sz w:val="26"/>
              </w:rPr>
              <w:t xml:space="preserve">II</w:t>
            </w:r>
            <w:r>
              <w:rPr>
                <w:spacing w:val="-12"/>
                <w:sz w:val="26"/>
              </w:rPr>
              <w:t xml:space="preserve"> </w:t>
            </w:r>
            <w:r>
              <w:rPr>
                <w:spacing w:val="-2"/>
                <w:sz w:val="26"/>
              </w:rPr>
              <w:t xml:space="preserve">четверть</w:t>
            </w:r>
            <w:r/>
          </w:p>
        </w:tc>
        <w:tc>
          <w:tcPr>
            <w:tcBorders>
              <w:top w:val="single" w:color="000000" w:sz="6" w:space="0"/>
              <w:left w:val="single" w:color="000000" w:sz="6" w:space="0"/>
              <w:right w:val="single" w:color="000000" w:sz="6" w:space="0"/>
            </w:tcBorders>
            <w:tcW w:w="1474" w:type="dxa"/>
            <w:textDirection w:val="lrTb"/>
            <w:noWrap w:val="false"/>
          </w:tcPr>
          <w:p>
            <w:pPr>
              <w:pStyle w:val="1700"/>
              <w:ind w:left="69"/>
              <w:spacing w:before="69"/>
              <w:rPr>
                <w:sz w:val="26"/>
              </w:rPr>
            </w:pPr>
            <w:r>
              <w:rPr>
                <w:spacing w:val="-2"/>
                <w:sz w:val="26"/>
              </w:rPr>
              <w:t xml:space="preserve">07.11.2023</w:t>
            </w:r>
            <w:r/>
          </w:p>
        </w:tc>
        <w:tc>
          <w:tcPr>
            <w:tcBorders>
              <w:top w:val="single" w:color="000000" w:sz="6" w:space="0"/>
              <w:left w:val="single" w:color="000000" w:sz="6" w:space="0"/>
              <w:right w:val="single" w:color="000000" w:sz="6" w:space="0"/>
            </w:tcBorders>
            <w:tcW w:w="1623" w:type="dxa"/>
            <w:textDirection w:val="lrTb"/>
            <w:noWrap w:val="false"/>
          </w:tcPr>
          <w:p>
            <w:pPr>
              <w:pStyle w:val="1700"/>
              <w:ind w:left="68"/>
              <w:spacing w:before="69"/>
              <w:rPr>
                <w:sz w:val="26"/>
              </w:rPr>
            </w:pPr>
            <w:r>
              <w:rPr>
                <w:spacing w:val="-2"/>
                <w:sz w:val="26"/>
              </w:rPr>
              <w:t xml:space="preserve">29.12.2023</w:t>
            </w:r>
            <w:r/>
          </w:p>
        </w:tc>
        <w:tc>
          <w:tcPr>
            <w:tcBorders>
              <w:top w:val="single" w:color="000000" w:sz="6" w:space="0"/>
              <w:left w:val="single" w:color="000000" w:sz="6" w:space="0"/>
              <w:right w:val="single" w:color="000000" w:sz="6" w:space="0"/>
            </w:tcBorders>
            <w:tcW w:w="1767" w:type="dxa"/>
            <w:textDirection w:val="lrTb"/>
            <w:noWrap w:val="false"/>
          </w:tcPr>
          <w:p>
            <w:pPr>
              <w:pStyle w:val="1700"/>
              <w:ind w:left="72"/>
              <w:spacing w:before="69"/>
              <w:rPr>
                <w:sz w:val="26"/>
              </w:rPr>
            </w:pPr>
            <w:r>
              <w:rPr>
                <w:spacing w:val="-10"/>
                <w:sz w:val="26"/>
              </w:rPr>
              <w:t xml:space="preserve">8</w:t>
            </w:r>
            <w:r/>
          </w:p>
        </w:tc>
        <w:tc>
          <w:tcPr>
            <w:tcBorders>
              <w:top w:val="single" w:color="000000" w:sz="6" w:space="0"/>
              <w:left w:val="single" w:color="000000" w:sz="6" w:space="0"/>
              <w:right w:val="single" w:color="000000" w:sz="6" w:space="0"/>
            </w:tcBorders>
            <w:tcW w:w="1930" w:type="dxa"/>
            <w:textDirection w:val="lrTb"/>
            <w:noWrap w:val="false"/>
          </w:tcPr>
          <w:p>
            <w:pPr>
              <w:pStyle w:val="1700"/>
              <w:ind w:left="67"/>
              <w:spacing w:before="69"/>
              <w:rPr>
                <w:sz w:val="26"/>
              </w:rPr>
            </w:pPr>
            <w:r>
              <w:rPr>
                <w:spacing w:val="-5"/>
                <w:sz w:val="26"/>
              </w:rPr>
              <w:t xml:space="preserve">40</w:t>
            </w:r>
            <w:r/>
          </w:p>
        </w:tc>
      </w:tr>
      <w:tr>
        <w:trPr>
          <w:trHeight w:val="676"/>
        </w:trPr>
        <w:tc>
          <w:tcPr>
            <w:tcBorders>
              <w:bottom w:val="single" w:color="000000" w:sz="6" w:space="0"/>
              <w:right w:val="single" w:color="000000" w:sz="6" w:space="0"/>
            </w:tcBorders>
            <w:tcW w:w="1697" w:type="dxa"/>
            <w:textDirection w:val="lrTb"/>
            <w:noWrap w:val="false"/>
          </w:tcPr>
          <w:p>
            <w:pPr>
              <w:pStyle w:val="1700"/>
              <w:ind w:left="79"/>
              <w:spacing w:before="69"/>
              <w:rPr>
                <w:sz w:val="26"/>
              </w:rPr>
            </w:pPr>
            <w:r>
              <w:rPr>
                <w:sz w:val="26"/>
              </w:rPr>
              <w:t xml:space="preserve">III</w:t>
            </w:r>
            <w:r>
              <w:rPr>
                <w:spacing w:val="-8"/>
                <w:sz w:val="26"/>
              </w:rPr>
              <w:t xml:space="preserve"> </w:t>
            </w:r>
            <w:r>
              <w:rPr>
                <w:spacing w:val="-2"/>
                <w:sz w:val="26"/>
              </w:rPr>
              <w:t xml:space="preserve">четверть</w:t>
            </w:r>
            <w:r/>
          </w:p>
        </w:tc>
        <w:tc>
          <w:tcPr>
            <w:tcBorders>
              <w:left w:val="single" w:color="000000" w:sz="6" w:space="0"/>
              <w:bottom w:val="single" w:color="000000" w:sz="6" w:space="0"/>
              <w:right w:val="single" w:color="000000" w:sz="6" w:space="0"/>
            </w:tcBorders>
            <w:tcW w:w="1474" w:type="dxa"/>
            <w:textDirection w:val="lrTb"/>
            <w:noWrap w:val="false"/>
          </w:tcPr>
          <w:p>
            <w:pPr>
              <w:pStyle w:val="1700"/>
              <w:ind w:left="69"/>
              <w:spacing w:before="69"/>
              <w:rPr>
                <w:sz w:val="26"/>
              </w:rPr>
            </w:pPr>
            <w:r>
              <w:rPr>
                <w:spacing w:val="-2"/>
                <w:sz w:val="26"/>
              </w:rPr>
              <w:t xml:space="preserve">10.01.2024</w:t>
            </w:r>
            <w:r/>
          </w:p>
        </w:tc>
        <w:tc>
          <w:tcPr>
            <w:tcBorders>
              <w:left w:val="single" w:color="000000" w:sz="6" w:space="0"/>
              <w:bottom w:val="single" w:color="000000" w:sz="6" w:space="0"/>
              <w:right w:val="single" w:color="000000" w:sz="6" w:space="0"/>
            </w:tcBorders>
            <w:tcW w:w="1623" w:type="dxa"/>
            <w:textDirection w:val="lrTb"/>
            <w:noWrap w:val="false"/>
          </w:tcPr>
          <w:p>
            <w:pPr>
              <w:pStyle w:val="1700"/>
              <w:ind w:left="68"/>
              <w:spacing w:before="69"/>
              <w:rPr>
                <w:sz w:val="26"/>
              </w:rPr>
            </w:pPr>
            <w:r>
              <w:rPr>
                <w:spacing w:val="-2"/>
                <w:sz w:val="26"/>
              </w:rPr>
              <w:t xml:space="preserve">22.03.2024</w:t>
            </w:r>
            <w:r/>
          </w:p>
        </w:tc>
        <w:tc>
          <w:tcPr>
            <w:tcBorders>
              <w:left w:val="single" w:color="000000" w:sz="6" w:space="0"/>
              <w:bottom w:val="single" w:color="000000" w:sz="6" w:space="0"/>
              <w:right w:val="single" w:color="000000" w:sz="6" w:space="0"/>
            </w:tcBorders>
            <w:tcW w:w="1767" w:type="dxa"/>
            <w:textDirection w:val="lrTb"/>
            <w:noWrap w:val="false"/>
          </w:tcPr>
          <w:p>
            <w:pPr>
              <w:pStyle w:val="1700"/>
              <w:ind w:left="72"/>
              <w:spacing w:before="69"/>
              <w:rPr>
                <w:sz w:val="26"/>
              </w:rPr>
            </w:pPr>
            <w:r>
              <w:rPr>
                <w:spacing w:val="-5"/>
                <w:sz w:val="26"/>
              </w:rPr>
              <w:t xml:space="preserve">10</w:t>
            </w:r>
            <w:r/>
          </w:p>
        </w:tc>
        <w:tc>
          <w:tcPr>
            <w:tcBorders>
              <w:left w:val="single" w:color="000000" w:sz="6" w:space="0"/>
              <w:bottom w:val="single" w:color="000000" w:sz="6" w:space="0"/>
              <w:right w:val="single" w:color="000000" w:sz="6" w:space="0"/>
            </w:tcBorders>
            <w:tcW w:w="1930" w:type="dxa"/>
            <w:textDirection w:val="lrTb"/>
            <w:noWrap w:val="false"/>
          </w:tcPr>
          <w:p>
            <w:pPr>
              <w:pStyle w:val="1700"/>
              <w:ind w:left="67"/>
              <w:spacing w:before="69"/>
              <w:rPr>
                <w:sz w:val="26"/>
              </w:rPr>
            </w:pPr>
            <w:r>
              <w:rPr>
                <w:spacing w:val="-5"/>
                <w:sz w:val="26"/>
              </w:rPr>
              <w:t xml:space="preserve">55</w:t>
            </w:r>
            <w:r/>
          </w:p>
        </w:tc>
      </w:tr>
      <w:tr>
        <w:trPr>
          <w:trHeight w:val="676"/>
        </w:trPr>
        <w:tc>
          <w:tcPr>
            <w:tcBorders>
              <w:top w:val="single" w:color="000000" w:sz="6" w:space="0"/>
              <w:bottom w:val="single" w:color="000000" w:sz="6" w:space="0"/>
              <w:right w:val="single" w:color="000000" w:sz="6" w:space="0"/>
            </w:tcBorders>
            <w:tcW w:w="1697" w:type="dxa"/>
            <w:textDirection w:val="lrTb"/>
            <w:noWrap w:val="false"/>
          </w:tcPr>
          <w:p>
            <w:pPr>
              <w:pStyle w:val="1700"/>
              <w:ind w:left="79"/>
              <w:spacing w:before="69"/>
              <w:rPr>
                <w:sz w:val="26"/>
              </w:rPr>
            </w:pPr>
            <w:r>
              <w:rPr>
                <w:sz w:val="26"/>
              </w:rPr>
              <w:t xml:space="preserve">IV</w:t>
            </w:r>
            <w:r>
              <w:rPr>
                <w:spacing w:val="-2"/>
                <w:sz w:val="26"/>
              </w:rPr>
              <w:t xml:space="preserve"> четверть</w:t>
            </w:r>
            <w:r/>
          </w:p>
        </w:tc>
        <w:tc>
          <w:tcPr>
            <w:tcBorders>
              <w:top w:val="single" w:color="000000" w:sz="6" w:space="0"/>
              <w:left w:val="single" w:color="000000" w:sz="6" w:space="0"/>
              <w:bottom w:val="single" w:color="000000" w:sz="6" w:space="0"/>
              <w:right w:val="single" w:color="000000" w:sz="6" w:space="0"/>
            </w:tcBorders>
            <w:tcW w:w="1474" w:type="dxa"/>
            <w:textDirection w:val="lrTb"/>
            <w:noWrap w:val="false"/>
          </w:tcPr>
          <w:p>
            <w:pPr>
              <w:pStyle w:val="1700"/>
              <w:ind w:left="69"/>
              <w:spacing w:before="69"/>
              <w:rPr>
                <w:sz w:val="26"/>
              </w:rPr>
            </w:pPr>
            <w:r>
              <w:rPr>
                <w:spacing w:val="-2"/>
                <w:sz w:val="26"/>
              </w:rPr>
              <w:t xml:space="preserve">03.04.2024</w:t>
            </w:r>
            <w:r/>
          </w:p>
        </w:tc>
        <w:tc>
          <w:tcPr>
            <w:tcBorders>
              <w:top w:val="single" w:color="000000" w:sz="6" w:space="0"/>
              <w:left w:val="single" w:color="000000" w:sz="6" w:space="0"/>
              <w:bottom w:val="single" w:color="000000" w:sz="6" w:space="0"/>
              <w:right w:val="single" w:color="000000" w:sz="6" w:space="0"/>
            </w:tcBorders>
            <w:tcW w:w="1623" w:type="dxa"/>
            <w:textDirection w:val="lrTb"/>
            <w:noWrap w:val="false"/>
          </w:tcPr>
          <w:p>
            <w:pPr>
              <w:pStyle w:val="1700"/>
              <w:ind w:left="68"/>
              <w:spacing w:before="69"/>
              <w:rPr>
                <w:sz w:val="26"/>
              </w:rPr>
            </w:pPr>
            <w:r>
              <w:rPr>
                <w:spacing w:val="-2"/>
                <w:sz w:val="26"/>
              </w:rPr>
              <w:t xml:space="preserve">30.05.2024</w:t>
            </w:r>
            <w:r/>
          </w:p>
        </w:tc>
        <w:tc>
          <w:tcPr>
            <w:tcBorders>
              <w:top w:val="single" w:color="000000" w:sz="6" w:space="0"/>
              <w:left w:val="single" w:color="000000" w:sz="6" w:space="0"/>
              <w:bottom w:val="single" w:color="000000" w:sz="6" w:space="0"/>
              <w:right w:val="single" w:color="000000" w:sz="6" w:space="0"/>
            </w:tcBorders>
            <w:tcW w:w="1767" w:type="dxa"/>
            <w:textDirection w:val="lrTb"/>
            <w:noWrap w:val="false"/>
          </w:tcPr>
          <w:p>
            <w:pPr>
              <w:pStyle w:val="1700"/>
              <w:ind w:left="72"/>
              <w:spacing w:before="69"/>
              <w:rPr>
                <w:sz w:val="26"/>
              </w:rPr>
            </w:pPr>
            <w:r>
              <w:rPr>
                <w:spacing w:val="-10"/>
                <w:sz w:val="26"/>
              </w:rPr>
              <w:t xml:space="preserve">8</w:t>
            </w:r>
            <w:r/>
          </w:p>
        </w:tc>
        <w:tc>
          <w:tcPr>
            <w:tcBorders>
              <w:top w:val="single" w:color="000000" w:sz="6" w:space="0"/>
              <w:left w:val="single" w:color="000000" w:sz="6" w:space="0"/>
              <w:bottom w:val="single" w:color="000000" w:sz="6" w:space="0"/>
              <w:right w:val="single" w:color="000000" w:sz="6" w:space="0"/>
            </w:tcBorders>
            <w:tcW w:w="1930" w:type="dxa"/>
            <w:textDirection w:val="lrTb"/>
            <w:noWrap w:val="false"/>
          </w:tcPr>
          <w:p>
            <w:pPr>
              <w:pStyle w:val="1700"/>
              <w:ind w:left="67"/>
              <w:spacing w:before="69"/>
              <w:rPr>
                <w:sz w:val="26"/>
              </w:rPr>
            </w:pPr>
            <w:r>
              <w:rPr>
                <w:spacing w:val="-5"/>
                <w:sz w:val="26"/>
              </w:rPr>
              <w:t xml:space="preserve">35</w:t>
            </w:r>
            <w:r/>
          </w:p>
        </w:tc>
      </w:tr>
      <w:tr>
        <w:trPr>
          <w:trHeight w:val="1376"/>
        </w:trPr>
        <w:tc>
          <w:tcPr>
            <w:tcBorders>
              <w:top w:val="single" w:color="000000" w:sz="6" w:space="0"/>
              <w:bottom w:val="single" w:color="000000" w:sz="6" w:space="0"/>
              <w:right w:val="single" w:color="000000" w:sz="6" w:space="0"/>
            </w:tcBorders>
            <w:tcW w:w="1697" w:type="dxa"/>
            <w:textDirection w:val="lrTb"/>
            <w:noWrap w:val="false"/>
          </w:tcPr>
          <w:p>
            <w:pPr>
              <w:pStyle w:val="1700"/>
              <w:ind w:left="79" w:right="610"/>
              <w:jc w:val="both"/>
              <w:spacing w:before="73" w:line="278" w:lineRule="auto"/>
              <w:rPr>
                <w:b/>
                <w:sz w:val="26"/>
              </w:rPr>
            </w:pPr>
            <w:r>
              <w:rPr>
                <w:b/>
                <w:sz w:val="26"/>
              </w:rPr>
              <w:t xml:space="preserve">Итого в </w:t>
            </w:r>
            <w:r>
              <w:rPr>
                <w:b/>
                <w:spacing w:val="-2"/>
                <w:sz w:val="26"/>
              </w:rPr>
              <w:t xml:space="preserve">учебном </w:t>
            </w:r>
            <w:r>
              <w:rPr>
                <w:b/>
                <w:spacing w:val="-4"/>
                <w:sz w:val="26"/>
              </w:rPr>
              <w:t xml:space="preserve">году</w:t>
            </w:r>
            <w:r/>
          </w:p>
        </w:tc>
        <w:tc>
          <w:tcPr>
            <w:tcBorders>
              <w:top w:val="single" w:color="000000" w:sz="6" w:space="0"/>
              <w:left w:val="single" w:color="000000" w:sz="6" w:space="0"/>
              <w:bottom w:val="single" w:color="000000" w:sz="6" w:space="0"/>
              <w:right w:val="single" w:color="000000" w:sz="6" w:space="0"/>
            </w:tcBorders>
            <w:tcW w:w="1474" w:type="dxa"/>
            <w:textDirection w:val="lrTb"/>
            <w:noWrap w:val="false"/>
          </w:tcPr>
          <w:p>
            <w:pPr>
              <w:pStyle w:val="1700"/>
              <w:rPr>
                <w:sz w:val="26"/>
              </w:rPr>
            </w:pPr>
            <w:r>
              <w:rPr>
                <w:sz w:val="26"/>
              </w:rPr>
            </w:r>
            <w:r/>
          </w:p>
        </w:tc>
        <w:tc>
          <w:tcPr>
            <w:tcBorders>
              <w:top w:val="single" w:color="000000" w:sz="6" w:space="0"/>
              <w:left w:val="single" w:color="000000" w:sz="6" w:space="0"/>
              <w:bottom w:val="single" w:color="000000" w:sz="6" w:space="0"/>
              <w:right w:val="single" w:color="000000" w:sz="6" w:space="0"/>
            </w:tcBorders>
            <w:tcW w:w="1623" w:type="dxa"/>
            <w:textDirection w:val="lrTb"/>
            <w:noWrap w:val="false"/>
          </w:tcPr>
          <w:p>
            <w:pPr>
              <w:pStyle w:val="1700"/>
              <w:rPr>
                <w:sz w:val="26"/>
              </w:rPr>
            </w:pPr>
            <w:r>
              <w:rPr>
                <w:sz w:val="26"/>
              </w:rPr>
            </w:r>
            <w:r/>
          </w:p>
        </w:tc>
        <w:tc>
          <w:tcPr>
            <w:tcBorders>
              <w:top w:val="single" w:color="000000" w:sz="6" w:space="0"/>
              <w:left w:val="single" w:color="000000" w:sz="6" w:space="0"/>
              <w:bottom w:val="single" w:color="000000" w:sz="6" w:space="0"/>
              <w:right w:val="single" w:color="000000" w:sz="6" w:space="0"/>
            </w:tcBorders>
            <w:tcW w:w="1767" w:type="dxa"/>
            <w:textDirection w:val="lrTb"/>
            <w:noWrap w:val="false"/>
          </w:tcPr>
          <w:p>
            <w:pPr>
              <w:pStyle w:val="1700"/>
              <w:spacing w:before="115"/>
              <w:rPr>
                <w:b/>
                <w:sz w:val="26"/>
              </w:rPr>
            </w:pPr>
            <w:r>
              <w:rPr>
                <w:b/>
                <w:sz w:val="26"/>
              </w:rPr>
            </w:r>
            <w:r/>
          </w:p>
          <w:p>
            <w:pPr>
              <w:pStyle w:val="1700"/>
              <w:ind w:left="72"/>
              <w:rPr>
                <w:sz w:val="26"/>
              </w:rPr>
            </w:pPr>
            <w:r>
              <w:rPr>
                <w:spacing w:val="-5"/>
                <w:sz w:val="26"/>
              </w:rPr>
              <w:t xml:space="preserve">34</w:t>
            </w:r>
            <w:r/>
          </w:p>
        </w:tc>
        <w:tc>
          <w:tcPr>
            <w:tcBorders>
              <w:top w:val="single" w:color="000000" w:sz="6" w:space="0"/>
              <w:left w:val="single" w:color="000000" w:sz="6" w:space="0"/>
              <w:bottom w:val="single" w:color="000000" w:sz="6" w:space="0"/>
              <w:right w:val="single" w:color="000000" w:sz="6" w:space="0"/>
            </w:tcBorders>
            <w:tcW w:w="1930" w:type="dxa"/>
            <w:textDirection w:val="lrTb"/>
            <w:noWrap w:val="false"/>
          </w:tcPr>
          <w:p>
            <w:pPr>
              <w:pStyle w:val="1700"/>
              <w:spacing w:before="115"/>
              <w:rPr>
                <w:b/>
                <w:sz w:val="26"/>
              </w:rPr>
            </w:pPr>
            <w:r>
              <w:rPr>
                <w:b/>
                <w:sz w:val="26"/>
              </w:rPr>
            </w:r>
            <w:r/>
          </w:p>
          <w:p>
            <w:pPr>
              <w:pStyle w:val="1700"/>
              <w:ind w:left="67"/>
              <w:rPr>
                <w:sz w:val="26"/>
              </w:rPr>
            </w:pPr>
            <w:r>
              <w:rPr>
                <w:spacing w:val="-5"/>
                <w:sz w:val="26"/>
              </w:rPr>
              <w:t xml:space="preserve">170</w:t>
            </w:r>
            <w:r/>
          </w:p>
        </w:tc>
      </w:tr>
    </w:tbl>
    <w:p>
      <w:pPr>
        <w:ind w:left="712" w:right="0" w:firstLine="0"/>
        <w:jc w:val="both"/>
        <w:spacing w:before="1"/>
        <w:rPr>
          <w:b/>
          <w:sz w:val="26"/>
        </w:rPr>
      </w:pPr>
      <w:r>
        <w:rPr>
          <w:b/>
          <w:sz w:val="26"/>
        </w:rPr>
        <w:t xml:space="preserve">9-й</w:t>
      </w:r>
      <w:r>
        <w:rPr>
          <w:b/>
          <w:spacing w:val="1"/>
          <w:sz w:val="26"/>
        </w:rPr>
        <w:t xml:space="preserve"> </w:t>
      </w:r>
      <w:r>
        <w:rPr>
          <w:b/>
          <w:spacing w:val="-2"/>
          <w:sz w:val="26"/>
        </w:rPr>
        <w:t xml:space="preserve">класс</w:t>
      </w:r>
      <w:r/>
    </w:p>
    <w:p>
      <w:pPr>
        <w:pStyle w:val="1697"/>
        <w:ind w:left="0" w:firstLine="0"/>
        <w:jc w:val="left"/>
        <w:spacing w:before="7"/>
        <w:rPr>
          <w:b/>
          <w:sz w:val="20"/>
        </w:rPr>
      </w:pPr>
      <w:r>
        <w:rPr>
          <w:b/>
          <w:sz w:val="20"/>
        </w:rPr>
      </w:r>
      <w:r/>
    </w:p>
    <w:tbl>
      <w:tblPr>
        <w:tblW w:w="0" w:type="auto"/>
        <w:tblInd w:w="6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1946"/>
        <w:gridCol w:w="1401"/>
        <w:gridCol w:w="1478"/>
        <w:gridCol w:w="1785"/>
        <w:gridCol w:w="1891"/>
      </w:tblGrid>
      <w:tr>
        <w:trPr>
          <w:trHeight w:val="676"/>
        </w:trPr>
        <w:tc>
          <w:tcPr>
            <w:tcBorders>
              <w:left w:val="single" w:color="000000" w:sz="4" w:space="0"/>
              <w:bottom w:val="single" w:color="000000" w:sz="4" w:space="0"/>
            </w:tcBorders>
            <w:tcW w:w="1946" w:type="dxa"/>
            <w:vMerge w:val="restart"/>
            <w:textDirection w:val="lrTb"/>
            <w:noWrap w:val="false"/>
          </w:tcPr>
          <w:p>
            <w:pPr>
              <w:pStyle w:val="1700"/>
              <w:spacing w:before="120"/>
              <w:rPr>
                <w:b/>
                <w:sz w:val="26"/>
              </w:rPr>
            </w:pPr>
            <w:r>
              <w:rPr>
                <w:b/>
                <w:sz w:val="26"/>
              </w:rPr>
            </w:r>
            <w:r/>
          </w:p>
          <w:p>
            <w:pPr>
              <w:pStyle w:val="1700"/>
              <w:ind w:left="79"/>
              <w:spacing w:line="278" w:lineRule="auto"/>
              <w:rPr>
                <w:b/>
                <w:sz w:val="26"/>
              </w:rPr>
            </w:pPr>
            <w:r>
              <w:rPr>
                <w:b/>
                <w:spacing w:val="-2"/>
                <w:sz w:val="26"/>
              </w:rPr>
              <w:t xml:space="preserve">Учебный период</w:t>
            </w:r>
            <w:r/>
          </w:p>
        </w:tc>
        <w:tc>
          <w:tcPr>
            <w:gridSpan w:val="2"/>
            <w:tcW w:w="2879" w:type="dxa"/>
            <w:textDirection w:val="lrTb"/>
            <w:noWrap w:val="false"/>
          </w:tcPr>
          <w:p>
            <w:pPr>
              <w:pStyle w:val="1700"/>
              <w:ind w:left="69"/>
              <w:spacing w:before="73"/>
              <w:rPr>
                <w:b/>
                <w:sz w:val="26"/>
              </w:rPr>
            </w:pPr>
            <w:r>
              <w:rPr>
                <w:b/>
                <w:spacing w:val="-4"/>
                <w:sz w:val="26"/>
              </w:rPr>
              <w:t xml:space="preserve">Дата</w:t>
            </w:r>
            <w:r/>
          </w:p>
        </w:tc>
        <w:tc>
          <w:tcPr>
            <w:gridSpan w:val="2"/>
            <w:tcW w:w="3676" w:type="dxa"/>
            <w:textDirection w:val="lrTb"/>
            <w:noWrap w:val="false"/>
          </w:tcPr>
          <w:p>
            <w:pPr>
              <w:pStyle w:val="1700"/>
              <w:ind w:left="70"/>
              <w:spacing w:before="73"/>
              <w:rPr>
                <w:b/>
                <w:sz w:val="26"/>
              </w:rPr>
            </w:pPr>
            <w:r>
              <w:rPr>
                <w:b/>
                <w:spacing w:val="-2"/>
                <w:sz w:val="26"/>
              </w:rPr>
              <w:t xml:space="preserve">Продолжительность</w:t>
            </w:r>
            <w:r/>
          </w:p>
        </w:tc>
      </w:tr>
      <w:tr>
        <w:trPr>
          <w:trHeight w:val="1026"/>
        </w:trPr>
        <w:tc>
          <w:tcPr>
            <w:tcBorders>
              <w:top w:val="none" w:color="000000" w:sz="4" w:space="0"/>
              <w:left w:val="single" w:color="000000" w:sz="4" w:space="0"/>
              <w:bottom w:val="single" w:color="000000" w:sz="4" w:space="0"/>
            </w:tcBorders>
            <w:tcW w:w="1946" w:type="dxa"/>
            <w:vMerge w:val="continue"/>
            <w:textDirection w:val="lrTb"/>
            <w:noWrap w:val="false"/>
          </w:tcPr>
          <w:p>
            <w:pPr>
              <w:rPr>
                <w:sz w:val="2"/>
                <w:szCs w:val="2"/>
              </w:rPr>
            </w:pPr>
            <w:r>
              <w:rPr>
                <w:sz w:val="2"/>
                <w:szCs w:val="2"/>
              </w:rPr>
            </w:r>
            <w:r/>
          </w:p>
        </w:tc>
        <w:tc>
          <w:tcPr>
            <w:tcBorders>
              <w:bottom w:val="single" w:color="000000" w:sz="4" w:space="0"/>
            </w:tcBorders>
            <w:tcW w:w="1401" w:type="dxa"/>
            <w:textDirection w:val="lrTb"/>
            <w:noWrap w:val="false"/>
          </w:tcPr>
          <w:p>
            <w:pPr>
              <w:pStyle w:val="1700"/>
              <w:ind w:left="69"/>
              <w:spacing w:before="246"/>
              <w:rPr>
                <w:b/>
                <w:sz w:val="26"/>
              </w:rPr>
            </w:pPr>
            <w:r>
              <w:rPr>
                <w:b/>
                <w:spacing w:val="-2"/>
                <w:sz w:val="26"/>
              </w:rPr>
              <w:t xml:space="preserve">Начало</w:t>
            </w:r>
            <w:r/>
          </w:p>
        </w:tc>
        <w:tc>
          <w:tcPr>
            <w:tcBorders>
              <w:bottom w:val="single" w:color="000000" w:sz="4" w:space="0"/>
            </w:tcBorders>
            <w:tcW w:w="1478" w:type="dxa"/>
            <w:textDirection w:val="lrTb"/>
            <w:noWrap w:val="false"/>
          </w:tcPr>
          <w:p>
            <w:pPr>
              <w:pStyle w:val="1700"/>
              <w:ind w:left="70"/>
              <w:spacing w:before="246"/>
              <w:rPr>
                <w:b/>
                <w:sz w:val="26"/>
              </w:rPr>
            </w:pPr>
            <w:r>
              <w:rPr>
                <w:b/>
                <w:spacing w:val="-2"/>
                <w:sz w:val="26"/>
              </w:rPr>
              <w:t xml:space="preserve">Окончание</w:t>
            </w:r>
            <w:r/>
          </w:p>
        </w:tc>
        <w:tc>
          <w:tcPr>
            <w:tcBorders>
              <w:bottom w:val="single" w:color="000000" w:sz="4" w:space="0"/>
            </w:tcBorders>
            <w:tcW w:w="1785" w:type="dxa"/>
            <w:textDirection w:val="lrTb"/>
            <w:noWrap w:val="false"/>
          </w:tcPr>
          <w:p>
            <w:pPr>
              <w:pStyle w:val="1700"/>
              <w:ind w:left="70"/>
              <w:spacing w:before="169" w:line="278" w:lineRule="auto"/>
              <w:rPr>
                <w:b/>
                <w:sz w:val="26"/>
              </w:rPr>
            </w:pPr>
            <w:r>
              <w:rPr>
                <w:b/>
                <w:spacing w:val="-2"/>
                <w:sz w:val="26"/>
              </w:rPr>
              <w:t xml:space="preserve">Количество учебных</w:t>
            </w:r>
            <w:r/>
          </w:p>
        </w:tc>
        <w:tc>
          <w:tcPr>
            <w:tcBorders>
              <w:bottom w:val="single" w:color="000000" w:sz="4" w:space="0"/>
            </w:tcBorders>
            <w:tcW w:w="1891" w:type="dxa"/>
            <w:textDirection w:val="lrTb"/>
            <w:noWrap w:val="false"/>
          </w:tcPr>
          <w:p>
            <w:pPr>
              <w:pStyle w:val="1700"/>
              <w:ind w:left="76"/>
              <w:spacing w:before="73" w:line="278" w:lineRule="auto"/>
              <w:rPr>
                <w:b/>
                <w:sz w:val="26"/>
              </w:rPr>
            </w:pPr>
            <w:r>
              <w:rPr>
                <w:b/>
                <w:spacing w:val="-2"/>
                <w:sz w:val="26"/>
              </w:rPr>
              <w:t xml:space="preserve">Количество </w:t>
            </w:r>
            <w:r>
              <w:rPr>
                <w:b/>
                <w:sz w:val="26"/>
              </w:rPr>
              <w:t xml:space="preserve">учебных</w:t>
            </w:r>
            <w:r>
              <w:rPr>
                <w:b/>
                <w:spacing w:val="-17"/>
                <w:sz w:val="26"/>
              </w:rPr>
              <w:t xml:space="preserve"> </w:t>
            </w:r>
            <w:r>
              <w:rPr>
                <w:b/>
                <w:sz w:val="26"/>
              </w:rPr>
              <w:t xml:space="preserve">дней</w:t>
            </w:r>
            <w:r/>
          </w:p>
        </w:tc>
      </w:tr>
    </w:tbl>
    <w:p>
      <w:pPr>
        <w:spacing w:after="0" w:line="278"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spacing w:before="265"/>
        <w:rPr>
          <w:b/>
        </w:rPr>
      </w:pPr>
      <w:r>
        <w:rPr>
          <w:b/>
        </w:rPr>
      </w:r>
      <w:r/>
    </w:p>
    <w:p>
      <w:pPr>
        <w:pStyle w:val="1697"/>
        <w:ind w:left="0" w:right="1" w:firstLine="0"/>
        <w:jc w:val="right"/>
        <w:tabs>
          <w:tab w:val="left" w:pos="1919" w:leader="none"/>
        </w:tabs>
      </w:pPr>
      <w:r>
        <mc:AlternateContent>
          <mc:Choice Requires="wpg">
            <w:drawing>
              <wp:anchor xmlns:wp="http://schemas.openxmlformats.org/drawingml/2006/wordprocessingDrawing" xmlns:wp14="http://schemas.microsoft.com/office/word/2010/wordprocessingDrawing" distT="0" distB="0" distL="0" distR="0" simplePos="0" relativeHeight="15758848" behindDoc="0" locked="0" layoutInCell="1" allowOverlap="1">
                <wp:simplePos x="0" y="0"/>
                <wp:positionH relativeFrom="page">
                  <wp:posOffset>932688</wp:posOffset>
                </wp:positionH>
                <wp:positionV relativeFrom="paragraph">
                  <wp:posOffset>-2244420</wp:posOffset>
                </wp:positionV>
                <wp:extent cx="5485130" cy="2641600"/>
                <wp:effectExtent l="0" t="0" r="0" b="0"/>
                <wp:wrapNone/>
                <wp:docPr id="79" name="Textbox 95"/>
                <wp:cNvGraphicFramePr/>
                <a:graphic xmlns:a="http://schemas.openxmlformats.org/drawingml/2006/main">
                  <a:graphicData uri="http://schemas.microsoft.com/office/word/2010/wordprocessingShape">
                    <wps:wsp>
                      <wps:cNvPr id="0" name=""/>
                      <wps:cNvSpPr txBox="1"/>
                      <wps:spPr bwMode="auto">
                        <a:xfrm>
                          <a:off x="0" y="0"/>
                          <a:ext cx="5485130" cy="2641600"/>
                        </a:xfrm>
                        <a:prstGeom prst="rect">
                          <a:avLst/>
                        </a:prstGeom>
                      </wps:spPr>
                      <wps:txbx>
                        <w:txbxContent>
                          <w:tbl>
                            <w:tblPr>
                              <w:tblW w:w="0" w:type="auto"/>
                              <w:tblInd w:w="6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1946"/>
                              <w:gridCol w:w="1401"/>
                              <w:gridCol w:w="1478"/>
                              <w:gridCol w:w="1785"/>
                              <w:gridCol w:w="1891"/>
                            </w:tblGrid>
                            <w:tr>
                              <w:trPr>
                                <w:trHeight w:val="676"/>
                              </w:trPr>
                              <w:tc>
                                <w:tcPr>
                                  <w:tcBorders>
                                    <w:left w:val="single" w:color="000000" w:sz="4" w:space="0"/>
                                  </w:tcBorders>
                                  <w:tcW w:w="1946" w:type="dxa"/>
                                  <w:textDirection w:val="lrTb"/>
                                  <w:noWrap w:val="false"/>
                                </w:tcPr>
                                <w:p>
                                  <w:pPr>
                                    <w:pStyle w:val="1700"/>
                                    <w:rPr>
                                      <w:sz w:val="26"/>
                                    </w:rPr>
                                  </w:pPr>
                                  <w:r>
                                    <w:rPr>
                                      <w:sz w:val="26"/>
                                    </w:rPr>
                                  </w:r>
                                  <w:r/>
                                </w:p>
                              </w:tc>
                              <w:tc>
                                <w:tcPr>
                                  <w:tcW w:w="1401" w:type="dxa"/>
                                  <w:textDirection w:val="lrTb"/>
                                  <w:noWrap w:val="false"/>
                                </w:tcPr>
                                <w:p>
                                  <w:pPr>
                                    <w:pStyle w:val="1700"/>
                                    <w:rPr>
                                      <w:sz w:val="26"/>
                                    </w:rPr>
                                  </w:pPr>
                                  <w:r>
                                    <w:rPr>
                                      <w:sz w:val="26"/>
                                    </w:rPr>
                                  </w:r>
                                  <w:r/>
                                </w:p>
                              </w:tc>
                              <w:tc>
                                <w:tcPr>
                                  <w:tcW w:w="1478" w:type="dxa"/>
                                  <w:textDirection w:val="lrTb"/>
                                  <w:noWrap w:val="false"/>
                                </w:tcPr>
                                <w:p>
                                  <w:pPr>
                                    <w:pStyle w:val="1700"/>
                                    <w:rPr>
                                      <w:sz w:val="26"/>
                                    </w:rPr>
                                  </w:pPr>
                                  <w:r>
                                    <w:rPr>
                                      <w:sz w:val="26"/>
                                    </w:rPr>
                                  </w:r>
                                  <w:r/>
                                </w:p>
                              </w:tc>
                              <w:tc>
                                <w:tcPr>
                                  <w:tcW w:w="1785" w:type="dxa"/>
                                  <w:textDirection w:val="lrTb"/>
                                  <w:noWrap w:val="false"/>
                                </w:tcPr>
                                <w:p>
                                  <w:pPr>
                                    <w:pStyle w:val="1700"/>
                                    <w:ind w:left="70"/>
                                    <w:spacing w:before="69"/>
                                    <w:rPr>
                                      <w:b/>
                                      <w:sz w:val="26"/>
                                    </w:rPr>
                                  </w:pPr>
                                  <w:r>
                                    <w:rPr>
                                      <w:b/>
                                      <w:spacing w:val="-2"/>
                                      <w:sz w:val="26"/>
                                    </w:rPr>
                                    <w:t xml:space="preserve">недель</w:t>
                                  </w:r>
                                  <w:r/>
                                </w:p>
                              </w:tc>
                              <w:tc>
                                <w:tcPr>
                                  <w:tcW w:w="1891" w:type="dxa"/>
                                  <w:textDirection w:val="lrTb"/>
                                  <w:noWrap w:val="false"/>
                                </w:tcPr>
                                <w:p>
                                  <w:pPr>
                                    <w:pStyle w:val="1700"/>
                                    <w:rPr>
                                      <w:sz w:val="26"/>
                                    </w:rPr>
                                  </w:pPr>
                                  <w:r>
                                    <w:rPr>
                                      <w:sz w:val="26"/>
                                    </w:rPr>
                                  </w:r>
                                  <w:r/>
                                </w:p>
                              </w:tc>
                            </w:tr>
                            <w:tr>
                              <w:trPr>
                                <w:trHeight w:val="676"/>
                              </w:trPr>
                              <w:tc>
                                <w:tcPr>
                                  <w:tcBorders>
                                    <w:left w:val="single" w:color="000000" w:sz="4" w:space="0"/>
                                    <w:bottom w:val="single" w:color="000000" w:sz="4" w:space="0"/>
                                  </w:tcBorders>
                                  <w:tcW w:w="1946" w:type="dxa"/>
                                  <w:textDirection w:val="lrTb"/>
                                  <w:noWrap w:val="false"/>
                                </w:tcPr>
                                <w:p>
                                  <w:pPr>
                                    <w:pStyle w:val="1700"/>
                                    <w:ind w:left="79"/>
                                    <w:spacing w:before="69"/>
                                    <w:rPr>
                                      <w:sz w:val="26"/>
                                    </w:rPr>
                                  </w:pPr>
                                  <w:r>
                                    <w:rPr>
                                      <w:sz w:val="26"/>
                                    </w:rPr>
                                    <w:t xml:space="preserve">I</w:t>
                                  </w:r>
                                  <w:r>
                                    <w:rPr>
                                      <w:spacing w:val="-2"/>
                                      <w:sz w:val="26"/>
                                    </w:rPr>
                                    <w:t xml:space="preserve">четверть</w:t>
                                  </w:r>
                                  <w:r/>
                                </w:p>
                              </w:tc>
                              <w:tc>
                                <w:tcPr>
                                  <w:tcBorders>
                                    <w:bottom w:val="single" w:color="000000" w:sz="4" w:space="0"/>
                                  </w:tcBorders>
                                  <w:tcW w:w="1401" w:type="dxa"/>
                                  <w:textDirection w:val="lrTb"/>
                                  <w:noWrap w:val="false"/>
                                </w:tcPr>
                                <w:p>
                                  <w:pPr>
                                    <w:pStyle w:val="1700"/>
                                    <w:ind w:left="69"/>
                                    <w:spacing w:before="69"/>
                                    <w:rPr>
                                      <w:sz w:val="26"/>
                                    </w:rPr>
                                  </w:pPr>
                                  <w:r>
                                    <w:rPr>
                                      <w:spacing w:val="-2"/>
                                      <w:sz w:val="26"/>
                                    </w:rPr>
                                    <w:t xml:space="preserve">01.09.2023</w:t>
                                  </w:r>
                                  <w:r/>
                                </w:p>
                              </w:tc>
                              <w:tc>
                                <w:tcPr>
                                  <w:tcBorders>
                                    <w:bottom w:val="single" w:color="000000" w:sz="4" w:space="0"/>
                                  </w:tcBorders>
                                  <w:tcW w:w="1478" w:type="dxa"/>
                                  <w:textDirection w:val="lrTb"/>
                                  <w:noWrap w:val="false"/>
                                </w:tcPr>
                                <w:p>
                                  <w:pPr>
                                    <w:pStyle w:val="1700"/>
                                    <w:ind w:left="70"/>
                                    <w:spacing w:before="69"/>
                                    <w:rPr>
                                      <w:sz w:val="26"/>
                                    </w:rPr>
                                  </w:pPr>
                                  <w:r>
                                    <w:rPr>
                                      <w:spacing w:val="-2"/>
                                      <w:sz w:val="26"/>
                                    </w:rPr>
                                    <w:t xml:space="preserve">27.10.2023</w:t>
                                  </w:r>
                                  <w:r/>
                                </w:p>
                              </w:tc>
                              <w:tc>
                                <w:tcPr>
                                  <w:tcBorders>
                                    <w:bottom w:val="single" w:color="000000" w:sz="4" w:space="0"/>
                                  </w:tcBorders>
                                  <w:tcW w:w="1785" w:type="dxa"/>
                                  <w:textDirection w:val="lrTb"/>
                                  <w:noWrap w:val="false"/>
                                </w:tcPr>
                                <w:p>
                                  <w:pPr>
                                    <w:pStyle w:val="1700"/>
                                    <w:ind w:left="70"/>
                                    <w:spacing w:before="69"/>
                                    <w:rPr>
                                      <w:sz w:val="26"/>
                                    </w:rPr>
                                  </w:pPr>
                                  <w:r>
                                    <w:rPr>
                                      <w:spacing w:val="-10"/>
                                      <w:sz w:val="26"/>
                                    </w:rPr>
                                    <w:t xml:space="preserve">8</w:t>
                                  </w:r>
                                  <w:r/>
                                </w:p>
                              </w:tc>
                              <w:tc>
                                <w:tcPr>
                                  <w:tcBorders>
                                    <w:bottom w:val="single" w:color="000000" w:sz="4" w:space="0"/>
                                  </w:tcBorders>
                                  <w:tcW w:w="1891" w:type="dxa"/>
                                  <w:textDirection w:val="lrTb"/>
                                  <w:noWrap w:val="false"/>
                                </w:tcPr>
                                <w:p>
                                  <w:pPr>
                                    <w:pStyle w:val="1700"/>
                                    <w:ind w:left="76"/>
                                    <w:spacing w:before="69"/>
                                    <w:rPr>
                                      <w:sz w:val="26"/>
                                    </w:rPr>
                                  </w:pPr>
                                  <w:r>
                                    <w:rPr>
                                      <w:spacing w:val="-5"/>
                                      <w:sz w:val="26"/>
                                    </w:rPr>
                                    <w:t xml:space="preserve">40</w:t>
                                  </w:r>
                                  <w:r/>
                                </w:p>
                              </w:tc>
                            </w:tr>
                            <w:tr>
                              <w:trPr>
                                <w:trHeight w:val="676"/>
                              </w:trPr>
                              <w:tc>
                                <w:tcPr>
                                  <w:tcBorders>
                                    <w:top w:val="single" w:color="000000" w:sz="4" w:space="0"/>
                                    <w:left w:val="single" w:color="000000" w:sz="4" w:space="0"/>
                                  </w:tcBorders>
                                  <w:tcW w:w="1946" w:type="dxa"/>
                                  <w:textDirection w:val="lrTb"/>
                                  <w:noWrap w:val="false"/>
                                </w:tcPr>
                                <w:p>
                                  <w:pPr>
                                    <w:pStyle w:val="1700"/>
                                    <w:ind w:left="79"/>
                                    <w:spacing w:before="69"/>
                                    <w:rPr>
                                      <w:sz w:val="26"/>
                                    </w:rPr>
                                  </w:pPr>
                                  <w:r>
                                    <w:rPr>
                                      <w:sz w:val="26"/>
                                    </w:rPr>
                                    <w:t xml:space="preserve">II</w:t>
                                  </w:r>
                                  <w:r>
                                    <w:rPr>
                                      <w:spacing w:val="-2"/>
                                      <w:sz w:val="26"/>
                                    </w:rPr>
                                    <w:t xml:space="preserve">четверть</w:t>
                                  </w:r>
                                  <w:r/>
                                </w:p>
                              </w:tc>
                              <w:tc>
                                <w:tcPr>
                                  <w:tcBorders>
                                    <w:top w:val="single" w:color="000000" w:sz="4" w:space="0"/>
                                  </w:tcBorders>
                                  <w:tcW w:w="1401" w:type="dxa"/>
                                  <w:textDirection w:val="lrTb"/>
                                  <w:noWrap w:val="false"/>
                                </w:tcPr>
                                <w:p>
                                  <w:pPr>
                                    <w:pStyle w:val="1700"/>
                                    <w:ind w:left="69"/>
                                    <w:spacing w:before="69"/>
                                    <w:rPr>
                                      <w:sz w:val="26"/>
                                    </w:rPr>
                                  </w:pPr>
                                  <w:r>
                                    <w:rPr>
                                      <w:spacing w:val="-2"/>
                                      <w:sz w:val="26"/>
                                    </w:rPr>
                                    <w:t xml:space="preserve">07.11.2023</w:t>
                                  </w:r>
                                  <w:r/>
                                </w:p>
                              </w:tc>
                              <w:tc>
                                <w:tcPr>
                                  <w:tcBorders>
                                    <w:top w:val="single" w:color="000000" w:sz="4" w:space="0"/>
                                  </w:tcBorders>
                                  <w:tcW w:w="1478" w:type="dxa"/>
                                  <w:textDirection w:val="lrTb"/>
                                  <w:noWrap w:val="false"/>
                                </w:tcPr>
                                <w:p>
                                  <w:pPr>
                                    <w:pStyle w:val="1700"/>
                                    <w:ind w:left="70"/>
                                    <w:spacing w:before="69"/>
                                    <w:rPr>
                                      <w:sz w:val="26"/>
                                    </w:rPr>
                                  </w:pPr>
                                  <w:r>
                                    <w:rPr>
                                      <w:spacing w:val="-2"/>
                                      <w:sz w:val="26"/>
                                    </w:rPr>
                                    <w:t xml:space="preserve">29.12.2023</w:t>
                                  </w:r>
                                  <w:r/>
                                </w:p>
                              </w:tc>
                              <w:tc>
                                <w:tcPr>
                                  <w:tcBorders>
                                    <w:top w:val="single" w:color="000000" w:sz="4" w:space="0"/>
                                  </w:tcBorders>
                                  <w:tcW w:w="1785" w:type="dxa"/>
                                  <w:textDirection w:val="lrTb"/>
                                  <w:noWrap w:val="false"/>
                                </w:tcPr>
                                <w:p>
                                  <w:pPr>
                                    <w:pStyle w:val="1700"/>
                                    <w:ind w:left="70"/>
                                    <w:spacing w:before="69"/>
                                    <w:rPr>
                                      <w:sz w:val="26"/>
                                    </w:rPr>
                                  </w:pPr>
                                  <w:r>
                                    <w:rPr>
                                      <w:spacing w:val="-10"/>
                                      <w:sz w:val="26"/>
                                    </w:rPr>
                                    <w:t xml:space="preserve">8</w:t>
                                  </w:r>
                                  <w:r/>
                                </w:p>
                              </w:tc>
                              <w:tc>
                                <w:tcPr>
                                  <w:tcBorders>
                                    <w:top w:val="single" w:color="000000" w:sz="4" w:space="0"/>
                                  </w:tcBorders>
                                  <w:tcW w:w="1891" w:type="dxa"/>
                                  <w:textDirection w:val="lrTb"/>
                                  <w:noWrap w:val="false"/>
                                </w:tcPr>
                                <w:p>
                                  <w:pPr>
                                    <w:pStyle w:val="1700"/>
                                    <w:ind w:left="76"/>
                                    <w:spacing w:before="69"/>
                                    <w:rPr>
                                      <w:sz w:val="26"/>
                                    </w:rPr>
                                  </w:pPr>
                                  <w:r>
                                    <w:rPr>
                                      <w:spacing w:val="-5"/>
                                      <w:sz w:val="26"/>
                                    </w:rPr>
                                    <w:t xml:space="preserve">40</w:t>
                                  </w:r>
                                  <w:r/>
                                </w:p>
                              </w:tc>
                            </w:tr>
                            <w:tr>
                              <w:trPr>
                                <w:trHeight w:val="676"/>
                              </w:trPr>
                              <w:tc>
                                <w:tcPr>
                                  <w:tcBorders>
                                    <w:left w:val="single" w:color="000000" w:sz="4" w:space="0"/>
                                  </w:tcBorders>
                                  <w:tcW w:w="1946" w:type="dxa"/>
                                  <w:textDirection w:val="lrTb"/>
                                  <w:noWrap w:val="false"/>
                                </w:tcPr>
                                <w:p>
                                  <w:pPr>
                                    <w:pStyle w:val="1700"/>
                                    <w:ind w:left="79"/>
                                    <w:spacing w:before="69"/>
                                    <w:rPr>
                                      <w:sz w:val="26"/>
                                    </w:rPr>
                                  </w:pPr>
                                  <w:r>
                                    <w:rPr>
                                      <w:sz w:val="26"/>
                                    </w:rPr>
                                    <w:t xml:space="preserve">III</w:t>
                                  </w:r>
                                  <w:r>
                                    <w:rPr>
                                      <w:spacing w:val="-2"/>
                                      <w:sz w:val="26"/>
                                    </w:rPr>
                                    <w:t xml:space="preserve">четверть</w:t>
                                  </w:r>
                                  <w:r/>
                                </w:p>
                              </w:tc>
                              <w:tc>
                                <w:tcPr>
                                  <w:tcW w:w="1401" w:type="dxa"/>
                                  <w:textDirection w:val="lrTb"/>
                                  <w:noWrap w:val="false"/>
                                </w:tcPr>
                                <w:p>
                                  <w:pPr>
                                    <w:pStyle w:val="1700"/>
                                    <w:ind w:left="69"/>
                                    <w:spacing w:before="69"/>
                                    <w:rPr>
                                      <w:sz w:val="26"/>
                                    </w:rPr>
                                  </w:pPr>
                                  <w:r>
                                    <w:rPr>
                                      <w:spacing w:val="-2"/>
                                      <w:sz w:val="26"/>
                                    </w:rPr>
                                    <w:t xml:space="preserve">10.01.2024</w:t>
                                  </w:r>
                                  <w:r/>
                                </w:p>
                              </w:tc>
                              <w:tc>
                                <w:tcPr>
                                  <w:tcW w:w="1478" w:type="dxa"/>
                                  <w:textDirection w:val="lrTb"/>
                                  <w:noWrap w:val="false"/>
                                </w:tcPr>
                                <w:p>
                                  <w:pPr>
                                    <w:pStyle w:val="1700"/>
                                    <w:ind w:left="70"/>
                                    <w:spacing w:before="69"/>
                                    <w:rPr>
                                      <w:sz w:val="26"/>
                                    </w:rPr>
                                  </w:pPr>
                                  <w:r>
                                    <w:rPr>
                                      <w:spacing w:val="-2"/>
                                      <w:sz w:val="26"/>
                                    </w:rPr>
                                    <w:t xml:space="preserve">22.03.2024</w:t>
                                  </w:r>
                                  <w:r/>
                                </w:p>
                              </w:tc>
                              <w:tc>
                                <w:tcPr>
                                  <w:tcW w:w="1785" w:type="dxa"/>
                                  <w:textDirection w:val="lrTb"/>
                                  <w:noWrap w:val="false"/>
                                </w:tcPr>
                                <w:p>
                                  <w:pPr>
                                    <w:pStyle w:val="1700"/>
                                    <w:ind w:left="70"/>
                                    <w:spacing w:before="69"/>
                                    <w:rPr>
                                      <w:sz w:val="26"/>
                                    </w:rPr>
                                  </w:pPr>
                                  <w:r>
                                    <w:rPr>
                                      <w:spacing w:val="-5"/>
                                      <w:sz w:val="26"/>
                                    </w:rPr>
                                    <w:t xml:space="preserve">10</w:t>
                                  </w:r>
                                  <w:r/>
                                </w:p>
                              </w:tc>
                              <w:tc>
                                <w:tcPr>
                                  <w:tcW w:w="1891" w:type="dxa"/>
                                  <w:textDirection w:val="lrTb"/>
                                  <w:noWrap w:val="false"/>
                                </w:tcPr>
                                <w:p>
                                  <w:pPr>
                                    <w:pStyle w:val="1700"/>
                                    <w:ind w:left="76"/>
                                    <w:spacing w:before="69"/>
                                    <w:rPr>
                                      <w:sz w:val="26"/>
                                    </w:rPr>
                                  </w:pPr>
                                  <w:r>
                                    <w:rPr>
                                      <w:spacing w:val="-5"/>
                                      <w:sz w:val="26"/>
                                    </w:rPr>
                                    <w:t xml:space="preserve">55</w:t>
                                  </w:r>
                                  <w:r/>
                                </w:p>
                              </w:tc>
                            </w:tr>
                            <w:tr>
                              <w:trPr>
                                <w:trHeight w:val="680"/>
                              </w:trPr>
                              <w:tc>
                                <w:tcPr>
                                  <w:tcBorders>
                                    <w:left w:val="single" w:color="000000" w:sz="4" w:space="0"/>
                                  </w:tcBorders>
                                  <w:tcW w:w="1946" w:type="dxa"/>
                                  <w:textDirection w:val="lrTb"/>
                                  <w:noWrap w:val="false"/>
                                </w:tcPr>
                                <w:p>
                                  <w:pPr>
                                    <w:pStyle w:val="1700"/>
                                    <w:ind w:left="79"/>
                                    <w:spacing w:before="69"/>
                                    <w:rPr>
                                      <w:sz w:val="26"/>
                                    </w:rPr>
                                  </w:pPr>
                                  <w:r>
                                    <w:rPr>
                                      <w:sz w:val="26"/>
                                    </w:rPr>
                                    <w:t xml:space="preserve">IV</w:t>
                                  </w:r>
                                  <w:r>
                                    <w:rPr>
                                      <w:spacing w:val="-2"/>
                                      <w:sz w:val="26"/>
                                    </w:rPr>
                                    <w:t xml:space="preserve">четверть</w:t>
                                  </w:r>
                                  <w:r/>
                                </w:p>
                              </w:tc>
                              <w:tc>
                                <w:tcPr>
                                  <w:tcW w:w="1401" w:type="dxa"/>
                                  <w:textDirection w:val="lrTb"/>
                                  <w:noWrap w:val="false"/>
                                </w:tcPr>
                                <w:p>
                                  <w:pPr>
                                    <w:pStyle w:val="1700"/>
                                    <w:ind w:left="69"/>
                                    <w:spacing w:before="69"/>
                                    <w:rPr>
                                      <w:sz w:val="26"/>
                                    </w:rPr>
                                  </w:pPr>
                                  <w:r>
                                    <w:rPr>
                                      <w:spacing w:val="-2"/>
                                      <w:sz w:val="26"/>
                                    </w:rPr>
                                    <w:t xml:space="preserve">03.04.2024</w:t>
                                  </w:r>
                                  <w:r/>
                                </w:p>
                              </w:tc>
                              <w:tc>
                                <w:tcPr>
                                  <w:tcW w:w="1478" w:type="dxa"/>
                                  <w:textDirection w:val="lrTb"/>
                                  <w:noWrap w:val="false"/>
                                </w:tcPr>
                                <w:p>
                                  <w:pPr>
                                    <w:pStyle w:val="1700"/>
                                    <w:ind w:left="70"/>
                                    <w:spacing w:before="69"/>
                                    <w:rPr>
                                      <w:sz w:val="26"/>
                                    </w:rPr>
                                  </w:pPr>
                                  <w:r>
                                    <w:rPr>
                                      <w:spacing w:val="-2"/>
                                      <w:sz w:val="26"/>
                                    </w:rPr>
                                    <w:t xml:space="preserve">20.05.2024</w:t>
                                  </w:r>
                                  <w:r/>
                                </w:p>
                              </w:tc>
                              <w:tc>
                                <w:tcPr>
                                  <w:tcW w:w="1785" w:type="dxa"/>
                                  <w:textDirection w:val="lrTb"/>
                                  <w:noWrap w:val="false"/>
                                </w:tcPr>
                                <w:p>
                                  <w:pPr>
                                    <w:pStyle w:val="1700"/>
                                    <w:ind w:left="70"/>
                                    <w:spacing w:before="69"/>
                                    <w:rPr>
                                      <w:sz w:val="26"/>
                                    </w:rPr>
                                  </w:pPr>
                                  <w:r>
                                    <w:rPr>
                                      <w:spacing w:val="-10"/>
                                      <w:sz w:val="26"/>
                                    </w:rPr>
                                    <w:t xml:space="preserve">7</w:t>
                                  </w:r>
                                  <w:r/>
                                </w:p>
                              </w:tc>
                              <w:tc>
                                <w:tcPr>
                                  <w:tcW w:w="1891" w:type="dxa"/>
                                  <w:textDirection w:val="lrTb"/>
                                  <w:noWrap w:val="false"/>
                                </w:tcPr>
                                <w:p>
                                  <w:pPr>
                                    <w:pStyle w:val="1700"/>
                                    <w:ind w:left="76"/>
                                    <w:spacing w:before="69"/>
                                    <w:rPr>
                                      <w:sz w:val="26"/>
                                    </w:rPr>
                                  </w:pPr>
                                  <w:r>
                                    <w:rPr>
                                      <w:spacing w:val="-5"/>
                                      <w:sz w:val="26"/>
                                    </w:rPr>
                                    <w:t xml:space="preserve">30</w:t>
                                  </w:r>
                                  <w:r/>
                                </w:p>
                              </w:tc>
                            </w:tr>
                            <w:tr>
                              <w:trPr>
                                <w:trHeight w:val="676"/>
                              </w:trPr>
                              <w:tc>
                                <w:tcPr>
                                  <w:gridSpan w:val="3"/>
                                  <w:tcBorders>
                                    <w:left w:val="single" w:color="000000" w:sz="4" w:space="0"/>
                                  </w:tcBorders>
                                  <w:tcW w:w="4825" w:type="dxa"/>
                                  <w:textDirection w:val="lrTb"/>
                                  <w:noWrap w:val="false"/>
                                </w:tcPr>
                                <w:p>
                                  <w:pPr>
                                    <w:pStyle w:val="1700"/>
                                    <w:ind w:left="79"/>
                                    <w:spacing w:before="69"/>
                                    <w:rPr>
                                      <w:b/>
                                      <w:sz w:val="26"/>
                                    </w:rPr>
                                  </w:pPr>
                                  <w:r>
                                    <w:rPr>
                                      <w:b/>
                                      <w:sz w:val="26"/>
                                    </w:rPr>
                                    <w:t xml:space="preserve">Итого</w:t>
                                  </w:r>
                                  <w:r>
                                    <w:rPr>
                                      <w:b/>
                                      <w:sz w:val="26"/>
                                    </w:rPr>
                                    <w:t xml:space="preserve">в учебном</w:t>
                                  </w:r>
                                  <w:r>
                                    <w:rPr>
                                      <w:b/>
                                      <w:sz w:val="26"/>
                                    </w:rPr>
                                    <w:t xml:space="preserve">году</w:t>
                                  </w:r>
                                  <w:r>
                                    <w:rPr>
                                      <w:b/>
                                      <w:sz w:val="26"/>
                                    </w:rPr>
                                    <w:t xml:space="preserve">без</w:t>
                                  </w:r>
                                  <w:r>
                                    <w:rPr>
                                      <w:b/>
                                      <w:sz w:val="26"/>
                                    </w:rPr>
                                    <w:t xml:space="preserve">учета</w:t>
                                  </w:r>
                                  <w:r>
                                    <w:rPr>
                                      <w:b/>
                                      <w:spacing w:val="-4"/>
                                      <w:sz w:val="26"/>
                                    </w:rPr>
                                    <w:t xml:space="preserve">ГИА*</w:t>
                                  </w:r>
                                  <w:r/>
                                </w:p>
                              </w:tc>
                              <w:tc>
                                <w:tcPr>
                                  <w:tcW w:w="1785" w:type="dxa"/>
                                  <w:textDirection w:val="lrTb"/>
                                  <w:noWrap w:val="false"/>
                                </w:tcPr>
                                <w:p>
                                  <w:pPr>
                                    <w:pStyle w:val="1700"/>
                                    <w:ind w:left="70"/>
                                    <w:spacing w:before="64"/>
                                    <w:rPr>
                                      <w:sz w:val="26"/>
                                    </w:rPr>
                                  </w:pPr>
                                  <w:r>
                                    <w:rPr>
                                      <w:spacing w:val="-5"/>
                                      <w:sz w:val="26"/>
                                    </w:rPr>
                                    <w:t xml:space="preserve">33</w:t>
                                  </w:r>
                                  <w:r/>
                                </w:p>
                              </w:tc>
                              <w:tc>
                                <w:tcPr>
                                  <w:tcW w:w="1891" w:type="dxa"/>
                                  <w:textDirection w:val="lrTb"/>
                                  <w:noWrap w:val="false"/>
                                </w:tcPr>
                                <w:p>
                                  <w:pPr>
                                    <w:pStyle w:val="1700"/>
                                    <w:ind w:left="76"/>
                                    <w:spacing w:before="64"/>
                                    <w:rPr>
                                      <w:sz w:val="26"/>
                                    </w:rPr>
                                  </w:pPr>
                                  <w:r>
                                    <w:rPr>
                                      <w:spacing w:val="-5"/>
                                      <w:sz w:val="26"/>
                                    </w:rPr>
                                    <w:t xml:space="preserve">165</w:t>
                                  </w:r>
                                  <w:r/>
                                </w:p>
                              </w:tc>
                            </w:tr>
                          </w:tbl>
                          <w:p>
                            <w:pPr>
                              <w:pStyle w:val="1697"/>
                              <w:ind w:left="0" w:firstLine="0"/>
                              <w:jc w:val="left"/>
                            </w:pPr>
                            <w:r/>
                            <w:r/>
                          </w:p>
                        </w:txbxContent>
                      </wps:txbx>
                      <wps:bodyPr wrap="square" lIns="0" tIns="0" rIns="0" bIns="0" rtlCol="0">
                        <a:noAutofit/>
                      </wps:bodyPr>
                    </wps:wsp>
                  </a:graphicData>
                </a:graphic>
              </wp:anchor>
            </w:drawing>
          </mc:Choice>
          <mc:Fallback>
            <w:pict>
              <v:shape id="shape 100" o:spid="_x0000_s100" o:spt="202" type="#_x0000_t202" style="position:absolute;z-index:15758848;o:allowoverlap:true;o:allowincell:true;mso-position-horizontal-relative:page;margin-left:73.4pt;mso-position-horizontal:absolute;mso-position-vertical-relative:text;margin-top:-176.7pt;mso-position-vertical:absolute;width:431.9pt;height:208.0pt;mso-wrap-distance-left:0.0pt;mso-wrap-distance-top:0.0pt;mso-wrap-distance-right:0.0pt;mso-wrap-distance-bottom:0.0pt;visibility:visible;" filled="f">
                <v:textbox inset="0,0,0,0">
                  <w:txbxContent>
                    <w:tbl>
                      <w:tblPr>
                        <w:tblW w:w="0" w:type="auto"/>
                        <w:tblInd w:w="6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1946"/>
                        <w:gridCol w:w="1401"/>
                        <w:gridCol w:w="1478"/>
                        <w:gridCol w:w="1785"/>
                        <w:gridCol w:w="1891"/>
                      </w:tblGrid>
                      <w:tr>
                        <w:trPr>
                          <w:trHeight w:val="676"/>
                        </w:trPr>
                        <w:tc>
                          <w:tcPr>
                            <w:tcBorders>
                              <w:left w:val="single" w:color="000000" w:sz="4" w:space="0"/>
                            </w:tcBorders>
                            <w:tcW w:w="1946" w:type="dxa"/>
                            <w:textDirection w:val="lrTb"/>
                            <w:noWrap w:val="false"/>
                          </w:tcPr>
                          <w:p>
                            <w:pPr>
                              <w:pStyle w:val="1700"/>
                              <w:rPr>
                                <w:sz w:val="26"/>
                              </w:rPr>
                            </w:pPr>
                            <w:r>
                              <w:rPr>
                                <w:sz w:val="26"/>
                              </w:rPr>
                            </w:r>
                            <w:r/>
                          </w:p>
                        </w:tc>
                        <w:tc>
                          <w:tcPr>
                            <w:tcW w:w="1401" w:type="dxa"/>
                            <w:textDirection w:val="lrTb"/>
                            <w:noWrap w:val="false"/>
                          </w:tcPr>
                          <w:p>
                            <w:pPr>
                              <w:pStyle w:val="1700"/>
                              <w:rPr>
                                <w:sz w:val="26"/>
                              </w:rPr>
                            </w:pPr>
                            <w:r>
                              <w:rPr>
                                <w:sz w:val="26"/>
                              </w:rPr>
                            </w:r>
                            <w:r/>
                          </w:p>
                        </w:tc>
                        <w:tc>
                          <w:tcPr>
                            <w:tcW w:w="1478" w:type="dxa"/>
                            <w:textDirection w:val="lrTb"/>
                            <w:noWrap w:val="false"/>
                          </w:tcPr>
                          <w:p>
                            <w:pPr>
                              <w:pStyle w:val="1700"/>
                              <w:rPr>
                                <w:sz w:val="26"/>
                              </w:rPr>
                            </w:pPr>
                            <w:r>
                              <w:rPr>
                                <w:sz w:val="26"/>
                              </w:rPr>
                            </w:r>
                            <w:r/>
                          </w:p>
                        </w:tc>
                        <w:tc>
                          <w:tcPr>
                            <w:tcW w:w="1785" w:type="dxa"/>
                            <w:textDirection w:val="lrTb"/>
                            <w:noWrap w:val="false"/>
                          </w:tcPr>
                          <w:p>
                            <w:pPr>
                              <w:pStyle w:val="1700"/>
                              <w:ind w:left="70"/>
                              <w:spacing w:before="69"/>
                              <w:rPr>
                                <w:b/>
                                <w:sz w:val="26"/>
                              </w:rPr>
                            </w:pPr>
                            <w:r>
                              <w:rPr>
                                <w:b/>
                                <w:spacing w:val="-2"/>
                                <w:sz w:val="26"/>
                              </w:rPr>
                              <w:t xml:space="preserve">недель</w:t>
                            </w:r>
                            <w:r/>
                          </w:p>
                        </w:tc>
                        <w:tc>
                          <w:tcPr>
                            <w:tcW w:w="1891" w:type="dxa"/>
                            <w:textDirection w:val="lrTb"/>
                            <w:noWrap w:val="false"/>
                          </w:tcPr>
                          <w:p>
                            <w:pPr>
                              <w:pStyle w:val="1700"/>
                              <w:rPr>
                                <w:sz w:val="26"/>
                              </w:rPr>
                            </w:pPr>
                            <w:r>
                              <w:rPr>
                                <w:sz w:val="26"/>
                              </w:rPr>
                            </w:r>
                            <w:r/>
                          </w:p>
                        </w:tc>
                      </w:tr>
                      <w:tr>
                        <w:trPr>
                          <w:trHeight w:val="676"/>
                        </w:trPr>
                        <w:tc>
                          <w:tcPr>
                            <w:tcBorders>
                              <w:left w:val="single" w:color="000000" w:sz="4" w:space="0"/>
                              <w:bottom w:val="single" w:color="000000" w:sz="4" w:space="0"/>
                            </w:tcBorders>
                            <w:tcW w:w="1946" w:type="dxa"/>
                            <w:textDirection w:val="lrTb"/>
                            <w:noWrap w:val="false"/>
                          </w:tcPr>
                          <w:p>
                            <w:pPr>
                              <w:pStyle w:val="1700"/>
                              <w:ind w:left="79"/>
                              <w:spacing w:before="69"/>
                              <w:rPr>
                                <w:sz w:val="26"/>
                              </w:rPr>
                            </w:pPr>
                            <w:r>
                              <w:rPr>
                                <w:sz w:val="26"/>
                              </w:rPr>
                              <w:t xml:space="preserve">I</w:t>
                            </w:r>
                            <w:r>
                              <w:rPr>
                                <w:spacing w:val="-2"/>
                                <w:sz w:val="26"/>
                              </w:rPr>
                              <w:t xml:space="preserve">четверть</w:t>
                            </w:r>
                            <w:r/>
                          </w:p>
                        </w:tc>
                        <w:tc>
                          <w:tcPr>
                            <w:tcBorders>
                              <w:bottom w:val="single" w:color="000000" w:sz="4" w:space="0"/>
                            </w:tcBorders>
                            <w:tcW w:w="1401" w:type="dxa"/>
                            <w:textDirection w:val="lrTb"/>
                            <w:noWrap w:val="false"/>
                          </w:tcPr>
                          <w:p>
                            <w:pPr>
                              <w:pStyle w:val="1700"/>
                              <w:ind w:left="69"/>
                              <w:spacing w:before="69"/>
                              <w:rPr>
                                <w:sz w:val="26"/>
                              </w:rPr>
                            </w:pPr>
                            <w:r>
                              <w:rPr>
                                <w:spacing w:val="-2"/>
                                <w:sz w:val="26"/>
                              </w:rPr>
                              <w:t xml:space="preserve">01.09.2023</w:t>
                            </w:r>
                            <w:r/>
                          </w:p>
                        </w:tc>
                        <w:tc>
                          <w:tcPr>
                            <w:tcBorders>
                              <w:bottom w:val="single" w:color="000000" w:sz="4" w:space="0"/>
                            </w:tcBorders>
                            <w:tcW w:w="1478" w:type="dxa"/>
                            <w:textDirection w:val="lrTb"/>
                            <w:noWrap w:val="false"/>
                          </w:tcPr>
                          <w:p>
                            <w:pPr>
                              <w:pStyle w:val="1700"/>
                              <w:ind w:left="70"/>
                              <w:spacing w:before="69"/>
                              <w:rPr>
                                <w:sz w:val="26"/>
                              </w:rPr>
                            </w:pPr>
                            <w:r>
                              <w:rPr>
                                <w:spacing w:val="-2"/>
                                <w:sz w:val="26"/>
                              </w:rPr>
                              <w:t xml:space="preserve">27.10.2023</w:t>
                            </w:r>
                            <w:r/>
                          </w:p>
                        </w:tc>
                        <w:tc>
                          <w:tcPr>
                            <w:tcBorders>
                              <w:bottom w:val="single" w:color="000000" w:sz="4" w:space="0"/>
                            </w:tcBorders>
                            <w:tcW w:w="1785" w:type="dxa"/>
                            <w:textDirection w:val="lrTb"/>
                            <w:noWrap w:val="false"/>
                          </w:tcPr>
                          <w:p>
                            <w:pPr>
                              <w:pStyle w:val="1700"/>
                              <w:ind w:left="70"/>
                              <w:spacing w:before="69"/>
                              <w:rPr>
                                <w:sz w:val="26"/>
                              </w:rPr>
                            </w:pPr>
                            <w:r>
                              <w:rPr>
                                <w:spacing w:val="-10"/>
                                <w:sz w:val="26"/>
                              </w:rPr>
                              <w:t xml:space="preserve">8</w:t>
                            </w:r>
                            <w:r/>
                          </w:p>
                        </w:tc>
                        <w:tc>
                          <w:tcPr>
                            <w:tcBorders>
                              <w:bottom w:val="single" w:color="000000" w:sz="4" w:space="0"/>
                            </w:tcBorders>
                            <w:tcW w:w="1891" w:type="dxa"/>
                            <w:textDirection w:val="lrTb"/>
                            <w:noWrap w:val="false"/>
                          </w:tcPr>
                          <w:p>
                            <w:pPr>
                              <w:pStyle w:val="1700"/>
                              <w:ind w:left="76"/>
                              <w:spacing w:before="69"/>
                              <w:rPr>
                                <w:sz w:val="26"/>
                              </w:rPr>
                            </w:pPr>
                            <w:r>
                              <w:rPr>
                                <w:spacing w:val="-5"/>
                                <w:sz w:val="26"/>
                              </w:rPr>
                              <w:t xml:space="preserve">40</w:t>
                            </w:r>
                            <w:r/>
                          </w:p>
                        </w:tc>
                      </w:tr>
                      <w:tr>
                        <w:trPr>
                          <w:trHeight w:val="676"/>
                        </w:trPr>
                        <w:tc>
                          <w:tcPr>
                            <w:tcBorders>
                              <w:top w:val="single" w:color="000000" w:sz="4" w:space="0"/>
                              <w:left w:val="single" w:color="000000" w:sz="4" w:space="0"/>
                            </w:tcBorders>
                            <w:tcW w:w="1946" w:type="dxa"/>
                            <w:textDirection w:val="lrTb"/>
                            <w:noWrap w:val="false"/>
                          </w:tcPr>
                          <w:p>
                            <w:pPr>
                              <w:pStyle w:val="1700"/>
                              <w:ind w:left="79"/>
                              <w:spacing w:before="69"/>
                              <w:rPr>
                                <w:sz w:val="26"/>
                              </w:rPr>
                            </w:pPr>
                            <w:r>
                              <w:rPr>
                                <w:sz w:val="26"/>
                              </w:rPr>
                              <w:t xml:space="preserve">II</w:t>
                            </w:r>
                            <w:r>
                              <w:rPr>
                                <w:spacing w:val="-2"/>
                                <w:sz w:val="26"/>
                              </w:rPr>
                              <w:t xml:space="preserve">четверть</w:t>
                            </w:r>
                            <w:r/>
                          </w:p>
                        </w:tc>
                        <w:tc>
                          <w:tcPr>
                            <w:tcBorders>
                              <w:top w:val="single" w:color="000000" w:sz="4" w:space="0"/>
                            </w:tcBorders>
                            <w:tcW w:w="1401" w:type="dxa"/>
                            <w:textDirection w:val="lrTb"/>
                            <w:noWrap w:val="false"/>
                          </w:tcPr>
                          <w:p>
                            <w:pPr>
                              <w:pStyle w:val="1700"/>
                              <w:ind w:left="69"/>
                              <w:spacing w:before="69"/>
                              <w:rPr>
                                <w:sz w:val="26"/>
                              </w:rPr>
                            </w:pPr>
                            <w:r>
                              <w:rPr>
                                <w:spacing w:val="-2"/>
                                <w:sz w:val="26"/>
                              </w:rPr>
                              <w:t xml:space="preserve">07.11.2023</w:t>
                            </w:r>
                            <w:r/>
                          </w:p>
                        </w:tc>
                        <w:tc>
                          <w:tcPr>
                            <w:tcBorders>
                              <w:top w:val="single" w:color="000000" w:sz="4" w:space="0"/>
                            </w:tcBorders>
                            <w:tcW w:w="1478" w:type="dxa"/>
                            <w:textDirection w:val="lrTb"/>
                            <w:noWrap w:val="false"/>
                          </w:tcPr>
                          <w:p>
                            <w:pPr>
                              <w:pStyle w:val="1700"/>
                              <w:ind w:left="70"/>
                              <w:spacing w:before="69"/>
                              <w:rPr>
                                <w:sz w:val="26"/>
                              </w:rPr>
                            </w:pPr>
                            <w:r>
                              <w:rPr>
                                <w:spacing w:val="-2"/>
                                <w:sz w:val="26"/>
                              </w:rPr>
                              <w:t xml:space="preserve">29.12.2023</w:t>
                            </w:r>
                            <w:r/>
                          </w:p>
                        </w:tc>
                        <w:tc>
                          <w:tcPr>
                            <w:tcBorders>
                              <w:top w:val="single" w:color="000000" w:sz="4" w:space="0"/>
                            </w:tcBorders>
                            <w:tcW w:w="1785" w:type="dxa"/>
                            <w:textDirection w:val="lrTb"/>
                            <w:noWrap w:val="false"/>
                          </w:tcPr>
                          <w:p>
                            <w:pPr>
                              <w:pStyle w:val="1700"/>
                              <w:ind w:left="70"/>
                              <w:spacing w:before="69"/>
                              <w:rPr>
                                <w:sz w:val="26"/>
                              </w:rPr>
                            </w:pPr>
                            <w:r>
                              <w:rPr>
                                <w:spacing w:val="-10"/>
                                <w:sz w:val="26"/>
                              </w:rPr>
                              <w:t xml:space="preserve">8</w:t>
                            </w:r>
                            <w:r/>
                          </w:p>
                        </w:tc>
                        <w:tc>
                          <w:tcPr>
                            <w:tcBorders>
                              <w:top w:val="single" w:color="000000" w:sz="4" w:space="0"/>
                            </w:tcBorders>
                            <w:tcW w:w="1891" w:type="dxa"/>
                            <w:textDirection w:val="lrTb"/>
                            <w:noWrap w:val="false"/>
                          </w:tcPr>
                          <w:p>
                            <w:pPr>
                              <w:pStyle w:val="1700"/>
                              <w:ind w:left="76"/>
                              <w:spacing w:before="69"/>
                              <w:rPr>
                                <w:sz w:val="26"/>
                              </w:rPr>
                            </w:pPr>
                            <w:r>
                              <w:rPr>
                                <w:spacing w:val="-5"/>
                                <w:sz w:val="26"/>
                              </w:rPr>
                              <w:t xml:space="preserve">40</w:t>
                            </w:r>
                            <w:r/>
                          </w:p>
                        </w:tc>
                      </w:tr>
                      <w:tr>
                        <w:trPr>
                          <w:trHeight w:val="676"/>
                        </w:trPr>
                        <w:tc>
                          <w:tcPr>
                            <w:tcBorders>
                              <w:left w:val="single" w:color="000000" w:sz="4" w:space="0"/>
                            </w:tcBorders>
                            <w:tcW w:w="1946" w:type="dxa"/>
                            <w:textDirection w:val="lrTb"/>
                            <w:noWrap w:val="false"/>
                          </w:tcPr>
                          <w:p>
                            <w:pPr>
                              <w:pStyle w:val="1700"/>
                              <w:ind w:left="79"/>
                              <w:spacing w:before="69"/>
                              <w:rPr>
                                <w:sz w:val="26"/>
                              </w:rPr>
                            </w:pPr>
                            <w:r>
                              <w:rPr>
                                <w:sz w:val="26"/>
                              </w:rPr>
                              <w:t xml:space="preserve">III</w:t>
                            </w:r>
                            <w:r>
                              <w:rPr>
                                <w:spacing w:val="-2"/>
                                <w:sz w:val="26"/>
                              </w:rPr>
                              <w:t xml:space="preserve">четверть</w:t>
                            </w:r>
                            <w:r/>
                          </w:p>
                        </w:tc>
                        <w:tc>
                          <w:tcPr>
                            <w:tcW w:w="1401" w:type="dxa"/>
                            <w:textDirection w:val="lrTb"/>
                            <w:noWrap w:val="false"/>
                          </w:tcPr>
                          <w:p>
                            <w:pPr>
                              <w:pStyle w:val="1700"/>
                              <w:ind w:left="69"/>
                              <w:spacing w:before="69"/>
                              <w:rPr>
                                <w:sz w:val="26"/>
                              </w:rPr>
                            </w:pPr>
                            <w:r>
                              <w:rPr>
                                <w:spacing w:val="-2"/>
                                <w:sz w:val="26"/>
                              </w:rPr>
                              <w:t xml:space="preserve">10.01.2024</w:t>
                            </w:r>
                            <w:r/>
                          </w:p>
                        </w:tc>
                        <w:tc>
                          <w:tcPr>
                            <w:tcW w:w="1478" w:type="dxa"/>
                            <w:textDirection w:val="lrTb"/>
                            <w:noWrap w:val="false"/>
                          </w:tcPr>
                          <w:p>
                            <w:pPr>
                              <w:pStyle w:val="1700"/>
                              <w:ind w:left="70"/>
                              <w:spacing w:before="69"/>
                              <w:rPr>
                                <w:sz w:val="26"/>
                              </w:rPr>
                            </w:pPr>
                            <w:r>
                              <w:rPr>
                                <w:spacing w:val="-2"/>
                                <w:sz w:val="26"/>
                              </w:rPr>
                              <w:t xml:space="preserve">22.03.2024</w:t>
                            </w:r>
                            <w:r/>
                          </w:p>
                        </w:tc>
                        <w:tc>
                          <w:tcPr>
                            <w:tcW w:w="1785" w:type="dxa"/>
                            <w:textDirection w:val="lrTb"/>
                            <w:noWrap w:val="false"/>
                          </w:tcPr>
                          <w:p>
                            <w:pPr>
                              <w:pStyle w:val="1700"/>
                              <w:ind w:left="70"/>
                              <w:spacing w:before="69"/>
                              <w:rPr>
                                <w:sz w:val="26"/>
                              </w:rPr>
                            </w:pPr>
                            <w:r>
                              <w:rPr>
                                <w:spacing w:val="-5"/>
                                <w:sz w:val="26"/>
                              </w:rPr>
                              <w:t xml:space="preserve">10</w:t>
                            </w:r>
                            <w:r/>
                          </w:p>
                        </w:tc>
                        <w:tc>
                          <w:tcPr>
                            <w:tcW w:w="1891" w:type="dxa"/>
                            <w:textDirection w:val="lrTb"/>
                            <w:noWrap w:val="false"/>
                          </w:tcPr>
                          <w:p>
                            <w:pPr>
                              <w:pStyle w:val="1700"/>
                              <w:ind w:left="76"/>
                              <w:spacing w:before="69"/>
                              <w:rPr>
                                <w:sz w:val="26"/>
                              </w:rPr>
                            </w:pPr>
                            <w:r>
                              <w:rPr>
                                <w:spacing w:val="-5"/>
                                <w:sz w:val="26"/>
                              </w:rPr>
                              <w:t xml:space="preserve">55</w:t>
                            </w:r>
                            <w:r/>
                          </w:p>
                        </w:tc>
                      </w:tr>
                      <w:tr>
                        <w:trPr>
                          <w:trHeight w:val="680"/>
                        </w:trPr>
                        <w:tc>
                          <w:tcPr>
                            <w:tcBorders>
                              <w:left w:val="single" w:color="000000" w:sz="4" w:space="0"/>
                            </w:tcBorders>
                            <w:tcW w:w="1946" w:type="dxa"/>
                            <w:textDirection w:val="lrTb"/>
                            <w:noWrap w:val="false"/>
                          </w:tcPr>
                          <w:p>
                            <w:pPr>
                              <w:pStyle w:val="1700"/>
                              <w:ind w:left="79"/>
                              <w:spacing w:before="69"/>
                              <w:rPr>
                                <w:sz w:val="26"/>
                              </w:rPr>
                            </w:pPr>
                            <w:r>
                              <w:rPr>
                                <w:sz w:val="26"/>
                              </w:rPr>
                              <w:t xml:space="preserve">IV</w:t>
                            </w:r>
                            <w:r>
                              <w:rPr>
                                <w:spacing w:val="-2"/>
                                <w:sz w:val="26"/>
                              </w:rPr>
                              <w:t xml:space="preserve">четверть</w:t>
                            </w:r>
                            <w:r/>
                          </w:p>
                        </w:tc>
                        <w:tc>
                          <w:tcPr>
                            <w:tcW w:w="1401" w:type="dxa"/>
                            <w:textDirection w:val="lrTb"/>
                            <w:noWrap w:val="false"/>
                          </w:tcPr>
                          <w:p>
                            <w:pPr>
                              <w:pStyle w:val="1700"/>
                              <w:ind w:left="69"/>
                              <w:spacing w:before="69"/>
                              <w:rPr>
                                <w:sz w:val="26"/>
                              </w:rPr>
                            </w:pPr>
                            <w:r>
                              <w:rPr>
                                <w:spacing w:val="-2"/>
                                <w:sz w:val="26"/>
                              </w:rPr>
                              <w:t xml:space="preserve">03.04.2024</w:t>
                            </w:r>
                            <w:r/>
                          </w:p>
                        </w:tc>
                        <w:tc>
                          <w:tcPr>
                            <w:tcW w:w="1478" w:type="dxa"/>
                            <w:textDirection w:val="lrTb"/>
                            <w:noWrap w:val="false"/>
                          </w:tcPr>
                          <w:p>
                            <w:pPr>
                              <w:pStyle w:val="1700"/>
                              <w:ind w:left="70"/>
                              <w:spacing w:before="69"/>
                              <w:rPr>
                                <w:sz w:val="26"/>
                              </w:rPr>
                            </w:pPr>
                            <w:r>
                              <w:rPr>
                                <w:spacing w:val="-2"/>
                                <w:sz w:val="26"/>
                              </w:rPr>
                              <w:t xml:space="preserve">20.05.2024</w:t>
                            </w:r>
                            <w:r/>
                          </w:p>
                        </w:tc>
                        <w:tc>
                          <w:tcPr>
                            <w:tcW w:w="1785" w:type="dxa"/>
                            <w:textDirection w:val="lrTb"/>
                            <w:noWrap w:val="false"/>
                          </w:tcPr>
                          <w:p>
                            <w:pPr>
                              <w:pStyle w:val="1700"/>
                              <w:ind w:left="70"/>
                              <w:spacing w:before="69"/>
                              <w:rPr>
                                <w:sz w:val="26"/>
                              </w:rPr>
                            </w:pPr>
                            <w:r>
                              <w:rPr>
                                <w:spacing w:val="-10"/>
                                <w:sz w:val="26"/>
                              </w:rPr>
                              <w:t xml:space="preserve">7</w:t>
                            </w:r>
                            <w:r/>
                          </w:p>
                        </w:tc>
                        <w:tc>
                          <w:tcPr>
                            <w:tcW w:w="1891" w:type="dxa"/>
                            <w:textDirection w:val="lrTb"/>
                            <w:noWrap w:val="false"/>
                          </w:tcPr>
                          <w:p>
                            <w:pPr>
                              <w:pStyle w:val="1700"/>
                              <w:ind w:left="76"/>
                              <w:spacing w:before="69"/>
                              <w:rPr>
                                <w:sz w:val="26"/>
                              </w:rPr>
                            </w:pPr>
                            <w:r>
                              <w:rPr>
                                <w:spacing w:val="-5"/>
                                <w:sz w:val="26"/>
                              </w:rPr>
                              <w:t xml:space="preserve">30</w:t>
                            </w:r>
                            <w:r/>
                          </w:p>
                        </w:tc>
                      </w:tr>
                      <w:tr>
                        <w:trPr>
                          <w:trHeight w:val="676"/>
                        </w:trPr>
                        <w:tc>
                          <w:tcPr>
                            <w:gridSpan w:val="3"/>
                            <w:tcBorders>
                              <w:left w:val="single" w:color="000000" w:sz="4" w:space="0"/>
                            </w:tcBorders>
                            <w:tcW w:w="4825" w:type="dxa"/>
                            <w:textDirection w:val="lrTb"/>
                            <w:noWrap w:val="false"/>
                          </w:tcPr>
                          <w:p>
                            <w:pPr>
                              <w:pStyle w:val="1700"/>
                              <w:ind w:left="79"/>
                              <w:spacing w:before="69"/>
                              <w:rPr>
                                <w:b/>
                                <w:sz w:val="26"/>
                              </w:rPr>
                            </w:pPr>
                            <w:r>
                              <w:rPr>
                                <w:b/>
                                <w:sz w:val="26"/>
                              </w:rPr>
                              <w:t xml:space="preserve">Итого</w:t>
                            </w:r>
                            <w:r>
                              <w:rPr>
                                <w:b/>
                                <w:sz w:val="26"/>
                              </w:rPr>
                              <w:t xml:space="preserve">в учебном</w:t>
                            </w:r>
                            <w:r>
                              <w:rPr>
                                <w:b/>
                                <w:sz w:val="26"/>
                              </w:rPr>
                              <w:t xml:space="preserve">году</w:t>
                            </w:r>
                            <w:r>
                              <w:rPr>
                                <w:b/>
                                <w:sz w:val="26"/>
                              </w:rPr>
                              <w:t xml:space="preserve">без</w:t>
                            </w:r>
                            <w:r>
                              <w:rPr>
                                <w:b/>
                                <w:sz w:val="26"/>
                              </w:rPr>
                              <w:t xml:space="preserve">учета</w:t>
                            </w:r>
                            <w:r>
                              <w:rPr>
                                <w:b/>
                                <w:spacing w:val="-4"/>
                                <w:sz w:val="26"/>
                              </w:rPr>
                              <w:t xml:space="preserve">ГИА*</w:t>
                            </w:r>
                            <w:r/>
                          </w:p>
                        </w:tc>
                        <w:tc>
                          <w:tcPr>
                            <w:tcW w:w="1785" w:type="dxa"/>
                            <w:textDirection w:val="lrTb"/>
                            <w:noWrap w:val="false"/>
                          </w:tcPr>
                          <w:p>
                            <w:pPr>
                              <w:pStyle w:val="1700"/>
                              <w:ind w:left="70"/>
                              <w:spacing w:before="64"/>
                              <w:rPr>
                                <w:sz w:val="26"/>
                              </w:rPr>
                            </w:pPr>
                            <w:r>
                              <w:rPr>
                                <w:spacing w:val="-5"/>
                                <w:sz w:val="26"/>
                              </w:rPr>
                              <w:t xml:space="preserve">33</w:t>
                            </w:r>
                            <w:r/>
                          </w:p>
                        </w:tc>
                        <w:tc>
                          <w:tcPr>
                            <w:tcW w:w="1891" w:type="dxa"/>
                            <w:textDirection w:val="lrTb"/>
                            <w:noWrap w:val="false"/>
                          </w:tcPr>
                          <w:p>
                            <w:pPr>
                              <w:pStyle w:val="1700"/>
                              <w:ind w:left="76"/>
                              <w:spacing w:before="64"/>
                              <w:rPr>
                                <w:sz w:val="26"/>
                              </w:rPr>
                            </w:pPr>
                            <w:r>
                              <w:rPr>
                                <w:spacing w:val="-5"/>
                                <w:sz w:val="26"/>
                              </w:rPr>
                              <w:t xml:space="preserve">165</w:t>
                            </w:r>
                            <w:r/>
                          </w:p>
                        </w:tc>
                      </w:tr>
                    </w:tbl>
                    <w:p>
                      <w:pPr>
                        <w:pStyle w:val="1697"/>
                        <w:ind w:left="0" w:firstLine="0"/>
                        <w:jc w:val="left"/>
                      </w:pPr>
                      <w:r/>
                      <w:r/>
                    </w:p>
                  </w:txbxContent>
                </v:textbox>
              </v:shape>
            </w:pict>
          </mc:Fallback>
        </mc:AlternateContent>
      </w:r>
      <w:r>
        <w:rPr>
          <w:spacing w:val="-5"/>
        </w:rPr>
        <w:t xml:space="preserve">34</w:t>
      </w:r>
      <w:r>
        <w:tab/>
      </w:r>
      <w:r>
        <w:rPr>
          <w:spacing w:val="-5"/>
        </w:rPr>
        <w:t xml:space="preserve">17</w:t>
      </w:r>
      <w:r/>
    </w:p>
    <w:p>
      <w:pPr>
        <w:pStyle w:val="1697"/>
        <w:ind w:left="0" w:firstLine="0"/>
        <w:jc w:val="left"/>
        <w:spacing w:before="26"/>
      </w:pPr>
      <w:r/>
      <w:r/>
    </w:p>
    <w:p>
      <w:pPr>
        <w:pStyle w:val="1697"/>
        <w:ind w:left="712" w:right="1330" w:firstLine="0"/>
        <w:jc w:val="left"/>
        <w:spacing w:line="278" w:lineRule="auto"/>
      </w:pPr>
      <w:r>
        <w:rPr>
          <w:vertAlign w:val="superscript"/>
        </w:rPr>
        <w:t xml:space="preserve">*</w:t>
      </w:r>
      <w:r>
        <w:rPr>
          <w:vertAlign w:val="baseline"/>
        </w:rPr>
        <w:t xml:space="preserve">Сроки проведения ГИА обучающихся устанавливают Минпросвещения и </w:t>
      </w:r>
      <w:r>
        <w:rPr>
          <w:spacing w:val="-2"/>
          <w:vertAlign w:val="baseline"/>
        </w:rPr>
        <w:t xml:space="preserve">Рособрнадзор.</w:t>
      </w:r>
      <w:r/>
    </w:p>
    <w:p>
      <w:pPr>
        <w:pStyle w:val="1697"/>
        <w:ind w:left="0" w:firstLine="0"/>
        <w:jc w:val="left"/>
        <w:spacing w:before="241"/>
      </w:pPr>
      <w:r/>
      <w:r/>
    </w:p>
    <w:p>
      <w:pPr>
        <w:pStyle w:val="1699"/>
        <w:numPr>
          <w:ilvl w:val="1"/>
          <w:numId w:val="302"/>
        </w:numPr>
        <w:ind w:left="1165" w:right="0" w:hanging="453"/>
        <w:jc w:val="left"/>
        <w:spacing w:before="0" w:after="0" w:line="240" w:lineRule="auto"/>
        <w:tabs>
          <w:tab w:val="left" w:pos="1165" w:leader="none"/>
        </w:tabs>
        <w:rPr>
          <w:b/>
          <w:sz w:val="26"/>
        </w:rPr>
      </w:pPr>
      <w:r>
        <w:rPr>
          <w:b/>
          <w:sz w:val="26"/>
        </w:rPr>
        <w:t xml:space="preserve">Продолжительность</w:t>
      </w:r>
      <w:r>
        <w:rPr>
          <w:b/>
          <w:spacing w:val="2"/>
          <w:sz w:val="26"/>
        </w:rPr>
        <w:t xml:space="preserve"> </w:t>
      </w:r>
      <w:r>
        <w:rPr>
          <w:b/>
          <w:sz w:val="26"/>
        </w:rPr>
        <w:t xml:space="preserve">каникул,</w:t>
      </w:r>
      <w:r>
        <w:rPr>
          <w:b/>
          <w:spacing w:val="-2"/>
          <w:sz w:val="26"/>
        </w:rPr>
        <w:t xml:space="preserve"> </w:t>
      </w:r>
      <w:r>
        <w:rPr>
          <w:b/>
          <w:sz w:val="26"/>
        </w:rPr>
        <w:t xml:space="preserve">праздничных</w:t>
      </w:r>
      <w:r>
        <w:rPr>
          <w:b/>
          <w:spacing w:val="6"/>
          <w:sz w:val="26"/>
        </w:rPr>
        <w:t xml:space="preserve"> </w:t>
      </w:r>
      <w:r>
        <w:rPr>
          <w:b/>
          <w:sz w:val="26"/>
        </w:rPr>
        <w:t xml:space="preserve">и</w:t>
      </w:r>
      <w:r>
        <w:rPr>
          <w:b/>
          <w:spacing w:val="4"/>
          <w:sz w:val="26"/>
        </w:rPr>
        <w:t xml:space="preserve"> </w:t>
      </w:r>
      <w:r>
        <w:rPr>
          <w:b/>
          <w:sz w:val="26"/>
        </w:rPr>
        <w:t xml:space="preserve">выходных</w:t>
      </w:r>
      <w:r>
        <w:rPr>
          <w:b/>
          <w:spacing w:val="1"/>
          <w:sz w:val="26"/>
        </w:rPr>
        <w:t xml:space="preserve"> </w:t>
      </w:r>
      <w:r>
        <w:rPr>
          <w:b/>
          <w:spacing w:val="-4"/>
          <w:sz w:val="26"/>
        </w:rPr>
        <w:t xml:space="preserve">дней</w:t>
      </w:r>
      <w:r/>
    </w:p>
    <w:p>
      <w:pPr>
        <w:ind w:left="0" w:right="224" w:firstLine="0"/>
        <w:jc w:val="center"/>
        <w:spacing w:before="239"/>
        <w:rPr>
          <w:b/>
          <w:sz w:val="26"/>
        </w:rPr>
      </w:pPr>
      <w:r>
        <w:rPr>
          <w:b/>
          <w:sz w:val="26"/>
        </w:rPr>
        <w:t xml:space="preserve">5–8-е</w:t>
      </w:r>
      <w:r>
        <w:rPr>
          <w:b/>
          <w:spacing w:val="3"/>
          <w:sz w:val="26"/>
        </w:rPr>
        <w:t xml:space="preserve"> </w:t>
      </w:r>
      <w:r>
        <w:rPr>
          <w:b/>
          <w:spacing w:val="-2"/>
          <w:sz w:val="26"/>
        </w:rPr>
        <w:t xml:space="preserve">классы</w:t>
      </w:r>
      <w:r/>
    </w:p>
    <w:p>
      <w:pPr>
        <w:pStyle w:val="1697"/>
        <w:ind w:left="0" w:firstLine="0"/>
        <w:jc w:val="left"/>
        <w:spacing w:before="6"/>
        <w:rPr>
          <w:b/>
          <w:sz w:val="20"/>
        </w:rPr>
      </w:pPr>
      <w:r>
        <w:rPr>
          <w:b/>
          <w:sz w:val="20"/>
        </w:rPr>
      </w:r>
      <w:r/>
    </w:p>
    <w:tbl>
      <w:tblPr>
        <w:tblW w:w="0" w:type="auto"/>
        <w:tblInd w:w="6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2158"/>
        <w:gridCol w:w="1325"/>
        <w:gridCol w:w="2055"/>
        <w:gridCol w:w="3058"/>
      </w:tblGrid>
      <w:tr>
        <w:trPr>
          <w:trHeight w:val="676"/>
        </w:trPr>
        <w:tc>
          <w:tcPr>
            <w:tcBorders>
              <w:left w:val="single" w:color="000000" w:sz="4" w:space="0"/>
            </w:tcBorders>
            <w:tcW w:w="2158" w:type="dxa"/>
            <w:vMerge w:val="restart"/>
            <w:textDirection w:val="lrTb"/>
            <w:noWrap w:val="false"/>
          </w:tcPr>
          <w:p>
            <w:pPr>
              <w:pStyle w:val="1700"/>
              <w:spacing w:before="115"/>
              <w:rPr>
                <w:b/>
                <w:sz w:val="26"/>
              </w:rPr>
            </w:pPr>
            <w:r>
              <w:rPr>
                <w:b/>
                <w:sz w:val="26"/>
              </w:rPr>
            </w:r>
            <w:r/>
          </w:p>
          <w:p>
            <w:pPr>
              <w:pStyle w:val="1700"/>
              <w:ind w:left="79" w:right="84"/>
              <w:spacing w:line="280" w:lineRule="auto"/>
              <w:rPr>
                <w:b/>
                <w:sz w:val="26"/>
              </w:rPr>
            </w:pPr>
            <w:r>
              <w:rPr>
                <w:b/>
                <w:spacing w:val="-2"/>
                <w:sz w:val="26"/>
              </w:rPr>
              <w:t xml:space="preserve">Каникулярный период</w:t>
            </w:r>
            <w:r/>
          </w:p>
        </w:tc>
        <w:tc>
          <w:tcPr>
            <w:gridSpan w:val="2"/>
            <w:tcW w:w="3380" w:type="dxa"/>
            <w:textDirection w:val="lrTb"/>
            <w:noWrap w:val="false"/>
          </w:tcPr>
          <w:p>
            <w:pPr>
              <w:pStyle w:val="1700"/>
              <w:ind w:left="68"/>
              <w:spacing w:before="69"/>
              <w:rPr>
                <w:b/>
                <w:sz w:val="26"/>
              </w:rPr>
            </w:pPr>
            <w:r>
              <w:rPr>
                <w:b/>
                <w:spacing w:val="-4"/>
                <w:sz w:val="26"/>
              </w:rPr>
              <w:t xml:space="preserve">Дата</w:t>
            </w:r>
            <w:r/>
          </w:p>
        </w:tc>
        <w:tc>
          <w:tcPr>
            <w:tcW w:w="3058" w:type="dxa"/>
            <w:vMerge w:val="restart"/>
            <w:textDirection w:val="lrTb"/>
            <w:noWrap w:val="false"/>
          </w:tcPr>
          <w:p>
            <w:pPr>
              <w:pStyle w:val="1700"/>
              <w:ind w:left="72" w:right="214"/>
              <w:spacing w:before="69" w:line="280" w:lineRule="auto"/>
              <w:rPr>
                <w:b/>
                <w:sz w:val="26"/>
              </w:rPr>
            </w:pPr>
            <w:r>
              <w:rPr>
                <w:b/>
                <w:spacing w:val="-2"/>
                <w:sz w:val="26"/>
              </w:rPr>
              <w:t xml:space="preserve">Продолжительность </w:t>
            </w:r>
            <w:r>
              <w:rPr>
                <w:b/>
                <w:sz w:val="26"/>
              </w:rPr>
              <w:t xml:space="preserve">каникул,</w:t>
            </w:r>
            <w:r>
              <w:rPr>
                <w:b/>
                <w:spacing w:val="-8"/>
                <w:sz w:val="26"/>
              </w:rPr>
              <w:t xml:space="preserve"> </w:t>
            </w:r>
            <w:r>
              <w:rPr>
                <w:b/>
                <w:sz w:val="26"/>
              </w:rPr>
              <w:t xml:space="preserve">праздничных и выходных дней в календарных днях</w:t>
            </w:r>
            <w:r/>
          </w:p>
        </w:tc>
      </w:tr>
      <w:tr>
        <w:trPr>
          <w:trHeight w:val="1026"/>
        </w:trPr>
        <w:tc>
          <w:tcPr>
            <w:tcBorders>
              <w:top w:val="none" w:color="000000" w:sz="4" w:space="0"/>
              <w:left w:val="single" w:color="000000" w:sz="4" w:space="0"/>
            </w:tcBorders>
            <w:tcW w:w="2158" w:type="dxa"/>
            <w:vMerge w:val="continue"/>
            <w:textDirection w:val="lrTb"/>
            <w:noWrap w:val="false"/>
          </w:tcPr>
          <w:p>
            <w:pPr>
              <w:rPr>
                <w:sz w:val="2"/>
                <w:szCs w:val="2"/>
              </w:rPr>
            </w:pPr>
            <w:r>
              <w:rPr>
                <w:sz w:val="2"/>
                <w:szCs w:val="2"/>
              </w:rPr>
            </w:r>
            <w:r/>
          </w:p>
        </w:tc>
        <w:tc>
          <w:tcPr>
            <w:tcW w:w="1325" w:type="dxa"/>
            <w:textDirection w:val="lrTb"/>
            <w:noWrap w:val="false"/>
          </w:tcPr>
          <w:p>
            <w:pPr>
              <w:pStyle w:val="1700"/>
              <w:ind w:left="68"/>
              <w:spacing w:before="246"/>
              <w:rPr>
                <w:b/>
                <w:sz w:val="26"/>
              </w:rPr>
            </w:pPr>
            <w:r>
              <w:rPr>
                <w:b/>
                <w:spacing w:val="-2"/>
                <w:sz w:val="26"/>
              </w:rPr>
              <w:t xml:space="preserve">Начало</w:t>
            </w:r>
            <w:r/>
          </w:p>
        </w:tc>
        <w:tc>
          <w:tcPr>
            <w:tcW w:w="2055" w:type="dxa"/>
            <w:textDirection w:val="lrTb"/>
            <w:noWrap w:val="false"/>
          </w:tcPr>
          <w:p>
            <w:pPr>
              <w:pStyle w:val="1700"/>
              <w:ind w:left="68"/>
              <w:spacing w:before="246"/>
              <w:rPr>
                <w:b/>
                <w:sz w:val="26"/>
              </w:rPr>
            </w:pPr>
            <w:r>
              <w:rPr>
                <w:b/>
                <w:spacing w:val="-2"/>
                <w:sz w:val="26"/>
              </w:rPr>
              <w:t xml:space="preserve">Окончание</w:t>
            </w:r>
            <w:r/>
          </w:p>
        </w:tc>
        <w:tc>
          <w:tcPr>
            <w:tcBorders>
              <w:top w:val="none" w:color="000000" w:sz="4" w:space="0"/>
            </w:tcBorders>
            <w:tcW w:w="3058" w:type="dxa"/>
            <w:vMerge w:val="continue"/>
            <w:textDirection w:val="lrTb"/>
            <w:noWrap w:val="false"/>
          </w:tcPr>
          <w:p>
            <w:pPr>
              <w:rPr>
                <w:sz w:val="2"/>
                <w:szCs w:val="2"/>
              </w:rPr>
            </w:pPr>
            <w:r>
              <w:rPr>
                <w:sz w:val="2"/>
                <w:szCs w:val="2"/>
              </w:rPr>
            </w:r>
            <w:r/>
          </w:p>
        </w:tc>
      </w:tr>
      <w:tr>
        <w:trPr>
          <w:trHeight w:val="1021"/>
        </w:trPr>
        <w:tc>
          <w:tcPr>
            <w:tcBorders>
              <w:left w:val="single" w:color="000000" w:sz="4" w:space="0"/>
            </w:tcBorders>
            <w:tcW w:w="2158" w:type="dxa"/>
            <w:textDirection w:val="lrTb"/>
            <w:noWrap w:val="false"/>
          </w:tcPr>
          <w:p>
            <w:pPr>
              <w:pStyle w:val="1700"/>
              <w:ind w:left="79" w:right="84"/>
              <w:spacing w:before="69" w:line="278" w:lineRule="auto"/>
              <w:rPr>
                <w:sz w:val="26"/>
              </w:rPr>
            </w:pPr>
            <w:r>
              <w:rPr>
                <w:spacing w:val="-2"/>
                <w:sz w:val="26"/>
              </w:rPr>
              <w:t xml:space="preserve">Осенние каникулы</w:t>
            </w:r>
            <w:r/>
          </w:p>
        </w:tc>
        <w:tc>
          <w:tcPr>
            <w:tcW w:w="1325" w:type="dxa"/>
            <w:textDirection w:val="lrTb"/>
            <w:noWrap w:val="false"/>
          </w:tcPr>
          <w:p>
            <w:pPr>
              <w:pStyle w:val="1700"/>
              <w:ind w:left="68"/>
              <w:spacing w:before="237"/>
              <w:rPr>
                <w:sz w:val="26"/>
              </w:rPr>
            </w:pPr>
            <w:r>
              <w:rPr>
                <w:spacing w:val="-2"/>
                <w:sz w:val="26"/>
              </w:rPr>
              <w:t xml:space="preserve">28.10.2023</w:t>
            </w:r>
            <w:r/>
          </w:p>
        </w:tc>
        <w:tc>
          <w:tcPr>
            <w:tcW w:w="2055" w:type="dxa"/>
            <w:textDirection w:val="lrTb"/>
            <w:noWrap w:val="false"/>
          </w:tcPr>
          <w:p>
            <w:pPr>
              <w:pStyle w:val="1700"/>
              <w:ind w:left="68"/>
              <w:spacing w:before="237"/>
              <w:rPr>
                <w:sz w:val="26"/>
              </w:rPr>
            </w:pPr>
            <w:r>
              <w:rPr>
                <w:spacing w:val="-2"/>
                <w:sz w:val="26"/>
              </w:rPr>
              <w:t xml:space="preserve">06.11.2023</w:t>
            </w:r>
            <w:r/>
          </w:p>
        </w:tc>
        <w:tc>
          <w:tcPr>
            <w:tcW w:w="3058" w:type="dxa"/>
            <w:textDirection w:val="lrTb"/>
            <w:noWrap w:val="false"/>
          </w:tcPr>
          <w:p>
            <w:pPr>
              <w:pStyle w:val="1700"/>
              <w:ind w:left="72"/>
              <w:spacing w:before="237"/>
              <w:rPr>
                <w:sz w:val="26"/>
              </w:rPr>
            </w:pPr>
            <w:r>
              <w:rPr>
                <w:spacing w:val="-5"/>
                <w:sz w:val="26"/>
              </w:rPr>
              <w:t xml:space="preserve">10</w:t>
            </w:r>
            <w:r/>
          </w:p>
        </w:tc>
      </w:tr>
      <w:tr>
        <w:trPr>
          <w:trHeight w:val="680"/>
        </w:trPr>
        <w:tc>
          <w:tcPr>
            <w:tcBorders>
              <w:left w:val="single" w:color="000000" w:sz="4" w:space="0"/>
            </w:tcBorders>
            <w:tcW w:w="2158" w:type="dxa"/>
            <w:textDirection w:val="lrTb"/>
            <w:noWrap w:val="false"/>
          </w:tcPr>
          <w:p>
            <w:pPr>
              <w:pStyle w:val="1700"/>
              <w:ind w:left="21" w:right="16"/>
              <w:jc w:val="center"/>
              <w:spacing w:before="69"/>
              <w:rPr>
                <w:sz w:val="26"/>
              </w:rPr>
            </w:pPr>
            <w:r>
              <w:rPr>
                <w:sz w:val="26"/>
              </w:rPr>
              <w:t xml:space="preserve">Зимние</w:t>
            </w:r>
            <w:r>
              <w:rPr>
                <w:spacing w:val="1"/>
                <w:sz w:val="26"/>
              </w:rPr>
              <w:t xml:space="preserve"> </w:t>
            </w:r>
            <w:r>
              <w:rPr>
                <w:spacing w:val="-2"/>
                <w:sz w:val="26"/>
              </w:rPr>
              <w:t xml:space="preserve">каникулы</w:t>
            </w:r>
            <w:r/>
          </w:p>
        </w:tc>
        <w:tc>
          <w:tcPr>
            <w:tcW w:w="1325" w:type="dxa"/>
            <w:textDirection w:val="lrTb"/>
            <w:noWrap w:val="false"/>
          </w:tcPr>
          <w:p>
            <w:pPr>
              <w:pStyle w:val="1700"/>
              <w:ind w:left="68"/>
              <w:spacing w:before="69"/>
              <w:rPr>
                <w:sz w:val="26"/>
              </w:rPr>
            </w:pPr>
            <w:r>
              <w:rPr>
                <w:spacing w:val="-2"/>
                <w:sz w:val="26"/>
              </w:rPr>
              <w:t xml:space="preserve">30.12.2023</w:t>
            </w:r>
            <w:r/>
          </w:p>
        </w:tc>
        <w:tc>
          <w:tcPr>
            <w:tcW w:w="2055" w:type="dxa"/>
            <w:textDirection w:val="lrTb"/>
            <w:noWrap w:val="false"/>
          </w:tcPr>
          <w:p>
            <w:pPr>
              <w:pStyle w:val="1700"/>
              <w:ind w:left="68"/>
              <w:spacing w:before="69"/>
              <w:rPr>
                <w:sz w:val="26"/>
              </w:rPr>
            </w:pPr>
            <w:r>
              <w:rPr>
                <w:spacing w:val="-2"/>
                <w:sz w:val="26"/>
              </w:rPr>
              <w:t xml:space="preserve">09.01.2024</w:t>
            </w:r>
            <w:r/>
          </w:p>
        </w:tc>
        <w:tc>
          <w:tcPr>
            <w:tcW w:w="3058" w:type="dxa"/>
            <w:textDirection w:val="lrTb"/>
            <w:noWrap w:val="false"/>
          </w:tcPr>
          <w:p>
            <w:pPr>
              <w:pStyle w:val="1700"/>
              <w:ind w:left="72"/>
              <w:spacing w:before="69"/>
              <w:rPr>
                <w:sz w:val="26"/>
              </w:rPr>
            </w:pPr>
            <w:r>
              <w:rPr>
                <w:spacing w:val="-5"/>
                <w:sz w:val="26"/>
              </w:rPr>
              <w:t xml:space="preserve">11</w:t>
            </w:r>
            <w:r/>
          </w:p>
        </w:tc>
      </w:tr>
      <w:tr>
        <w:trPr>
          <w:trHeight w:val="1021"/>
        </w:trPr>
        <w:tc>
          <w:tcPr>
            <w:tcBorders>
              <w:left w:val="single" w:color="000000" w:sz="4" w:space="0"/>
            </w:tcBorders>
            <w:tcW w:w="2158" w:type="dxa"/>
            <w:textDirection w:val="lrTb"/>
            <w:noWrap w:val="false"/>
          </w:tcPr>
          <w:p>
            <w:pPr>
              <w:pStyle w:val="1700"/>
              <w:ind w:left="79" w:right="84"/>
              <w:spacing w:before="64" w:line="280" w:lineRule="auto"/>
              <w:rPr>
                <w:sz w:val="26"/>
              </w:rPr>
            </w:pPr>
            <w:r>
              <w:rPr>
                <w:spacing w:val="-2"/>
                <w:sz w:val="26"/>
              </w:rPr>
              <w:t xml:space="preserve">Весенние каникулы</w:t>
            </w:r>
            <w:r/>
          </w:p>
        </w:tc>
        <w:tc>
          <w:tcPr>
            <w:tcW w:w="1325" w:type="dxa"/>
            <w:textDirection w:val="lrTb"/>
            <w:noWrap w:val="false"/>
          </w:tcPr>
          <w:p>
            <w:pPr>
              <w:pStyle w:val="1700"/>
              <w:ind w:left="68"/>
              <w:spacing w:before="237"/>
              <w:rPr>
                <w:sz w:val="26"/>
              </w:rPr>
            </w:pPr>
            <w:r>
              <w:rPr>
                <w:spacing w:val="-2"/>
                <w:sz w:val="26"/>
              </w:rPr>
              <w:t xml:space="preserve">23.03.2024</w:t>
            </w:r>
            <w:r/>
          </w:p>
        </w:tc>
        <w:tc>
          <w:tcPr>
            <w:tcW w:w="2055" w:type="dxa"/>
            <w:textDirection w:val="lrTb"/>
            <w:noWrap w:val="false"/>
          </w:tcPr>
          <w:p>
            <w:pPr>
              <w:pStyle w:val="1700"/>
              <w:ind w:left="68"/>
              <w:spacing w:before="237"/>
              <w:rPr>
                <w:sz w:val="26"/>
              </w:rPr>
            </w:pPr>
            <w:r>
              <w:rPr>
                <w:spacing w:val="-2"/>
                <w:sz w:val="26"/>
              </w:rPr>
              <w:t xml:space="preserve">31.03.2024</w:t>
            </w:r>
            <w:r/>
          </w:p>
        </w:tc>
        <w:tc>
          <w:tcPr>
            <w:tcW w:w="3058" w:type="dxa"/>
            <w:textDirection w:val="lrTb"/>
            <w:noWrap w:val="false"/>
          </w:tcPr>
          <w:p>
            <w:pPr>
              <w:pStyle w:val="1700"/>
              <w:ind w:left="72"/>
              <w:spacing w:before="237"/>
              <w:rPr>
                <w:sz w:val="26"/>
              </w:rPr>
            </w:pPr>
            <w:r>
              <w:rPr>
                <w:spacing w:val="-10"/>
                <w:sz w:val="26"/>
              </w:rPr>
              <w:t xml:space="preserve">9</w:t>
            </w:r>
            <w:r/>
          </w:p>
        </w:tc>
      </w:tr>
      <w:tr>
        <w:trPr>
          <w:trHeight w:val="676"/>
        </w:trPr>
        <w:tc>
          <w:tcPr>
            <w:tcBorders>
              <w:left w:val="single" w:color="000000" w:sz="4" w:space="0"/>
            </w:tcBorders>
            <w:tcW w:w="2158" w:type="dxa"/>
            <w:textDirection w:val="lrTb"/>
            <w:noWrap w:val="false"/>
          </w:tcPr>
          <w:p>
            <w:pPr>
              <w:pStyle w:val="1700"/>
              <w:ind w:left="5" w:right="21"/>
              <w:jc w:val="center"/>
              <w:spacing w:before="69"/>
              <w:rPr>
                <w:sz w:val="26"/>
              </w:rPr>
            </w:pPr>
            <w:r>
              <w:rPr>
                <w:sz w:val="26"/>
              </w:rPr>
              <w:t xml:space="preserve">Летние</w:t>
            </w:r>
            <w:r>
              <w:rPr>
                <w:spacing w:val="1"/>
                <w:sz w:val="26"/>
              </w:rPr>
              <w:t xml:space="preserve"> </w:t>
            </w:r>
            <w:r>
              <w:rPr>
                <w:spacing w:val="-2"/>
                <w:sz w:val="26"/>
              </w:rPr>
              <w:t xml:space="preserve">каникулы</w:t>
            </w:r>
            <w:r/>
          </w:p>
        </w:tc>
        <w:tc>
          <w:tcPr>
            <w:tcW w:w="1325" w:type="dxa"/>
            <w:textDirection w:val="lrTb"/>
            <w:noWrap w:val="false"/>
          </w:tcPr>
          <w:p>
            <w:pPr>
              <w:pStyle w:val="1700"/>
              <w:ind w:left="68"/>
              <w:spacing w:before="69"/>
              <w:rPr>
                <w:sz w:val="26"/>
              </w:rPr>
            </w:pPr>
            <w:r>
              <w:rPr>
                <w:spacing w:val="-2"/>
                <w:sz w:val="26"/>
              </w:rPr>
              <w:t xml:space="preserve">31.05.2024</w:t>
            </w:r>
            <w:r/>
          </w:p>
        </w:tc>
        <w:tc>
          <w:tcPr>
            <w:tcW w:w="2055" w:type="dxa"/>
            <w:textDirection w:val="lrTb"/>
            <w:noWrap w:val="false"/>
          </w:tcPr>
          <w:p>
            <w:pPr>
              <w:pStyle w:val="1700"/>
              <w:ind w:left="68"/>
              <w:spacing w:before="69"/>
              <w:rPr>
                <w:sz w:val="26"/>
              </w:rPr>
            </w:pPr>
            <w:r>
              <w:rPr>
                <w:spacing w:val="-2"/>
                <w:sz w:val="26"/>
              </w:rPr>
              <w:t xml:space="preserve">31.08.2024</w:t>
            </w:r>
            <w:r/>
          </w:p>
        </w:tc>
        <w:tc>
          <w:tcPr>
            <w:tcW w:w="3058" w:type="dxa"/>
            <w:textDirection w:val="lrTb"/>
            <w:noWrap w:val="false"/>
          </w:tcPr>
          <w:p>
            <w:pPr>
              <w:pStyle w:val="1700"/>
              <w:ind w:left="72"/>
              <w:spacing w:before="69"/>
              <w:rPr>
                <w:sz w:val="26"/>
              </w:rPr>
            </w:pPr>
            <w:r>
              <w:rPr>
                <w:spacing w:val="-5"/>
                <w:sz w:val="26"/>
              </w:rPr>
              <w:t xml:space="preserve">93</w:t>
            </w:r>
            <w:r/>
          </w:p>
        </w:tc>
      </w:tr>
      <w:tr>
        <w:trPr>
          <w:trHeight w:val="676"/>
        </w:trPr>
        <w:tc>
          <w:tcPr>
            <w:gridSpan w:val="3"/>
            <w:tcBorders>
              <w:left w:val="single" w:color="000000" w:sz="4" w:space="0"/>
            </w:tcBorders>
            <w:tcW w:w="5538" w:type="dxa"/>
            <w:textDirection w:val="lrTb"/>
            <w:noWrap w:val="false"/>
          </w:tcPr>
          <w:p>
            <w:pPr>
              <w:pStyle w:val="1700"/>
              <w:ind w:left="79"/>
              <w:spacing w:before="69"/>
              <w:rPr>
                <w:sz w:val="26"/>
              </w:rPr>
            </w:pPr>
            <w:r>
              <w:rPr>
                <w:sz w:val="26"/>
              </w:rPr>
              <w:t xml:space="preserve">Праздничные</w:t>
            </w:r>
            <w:r>
              <w:rPr>
                <w:spacing w:val="2"/>
                <w:sz w:val="26"/>
              </w:rPr>
              <w:t xml:space="preserve"> </w:t>
            </w:r>
            <w:r>
              <w:rPr>
                <w:spacing w:val="-5"/>
                <w:sz w:val="26"/>
              </w:rPr>
              <w:t xml:space="preserve">дни</w:t>
            </w:r>
            <w:r/>
          </w:p>
        </w:tc>
        <w:tc>
          <w:tcPr>
            <w:tcW w:w="3058" w:type="dxa"/>
            <w:textDirection w:val="lrTb"/>
            <w:noWrap w:val="false"/>
          </w:tcPr>
          <w:p>
            <w:pPr>
              <w:pStyle w:val="1700"/>
              <w:ind w:left="72"/>
              <w:spacing w:before="69"/>
              <w:rPr>
                <w:sz w:val="26"/>
              </w:rPr>
            </w:pPr>
            <w:r>
              <w:rPr>
                <w:spacing w:val="-10"/>
                <w:sz w:val="26"/>
              </w:rPr>
              <w:t xml:space="preserve">7</w:t>
            </w:r>
            <w:r/>
          </w:p>
        </w:tc>
      </w:tr>
      <w:tr>
        <w:trPr>
          <w:trHeight w:val="681"/>
        </w:trPr>
        <w:tc>
          <w:tcPr>
            <w:gridSpan w:val="3"/>
            <w:tcBorders>
              <w:left w:val="single" w:color="000000" w:sz="4" w:space="0"/>
              <w:bottom w:val="single" w:color="000000" w:sz="4" w:space="0"/>
            </w:tcBorders>
            <w:tcW w:w="5538" w:type="dxa"/>
            <w:textDirection w:val="lrTb"/>
            <w:noWrap w:val="false"/>
          </w:tcPr>
          <w:p>
            <w:pPr>
              <w:pStyle w:val="1700"/>
              <w:ind w:left="79"/>
              <w:spacing w:before="64"/>
              <w:rPr>
                <w:sz w:val="26"/>
              </w:rPr>
            </w:pPr>
            <w:r>
              <w:rPr>
                <w:sz w:val="26"/>
              </w:rPr>
              <w:t xml:space="preserve">Выходные</w:t>
            </w:r>
            <w:r>
              <w:rPr>
                <w:spacing w:val="5"/>
                <w:sz w:val="26"/>
              </w:rPr>
              <w:t xml:space="preserve"> </w:t>
            </w:r>
            <w:r>
              <w:rPr>
                <w:spacing w:val="-5"/>
                <w:sz w:val="26"/>
              </w:rPr>
              <w:t xml:space="preserve">дни</w:t>
            </w:r>
            <w:r/>
          </w:p>
        </w:tc>
        <w:tc>
          <w:tcPr>
            <w:tcBorders>
              <w:bottom w:val="single" w:color="000000" w:sz="4" w:space="0"/>
            </w:tcBorders>
            <w:tcW w:w="3058" w:type="dxa"/>
            <w:textDirection w:val="lrTb"/>
            <w:noWrap w:val="false"/>
          </w:tcPr>
          <w:p>
            <w:pPr>
              <w:pStyle w:val="1700"/>
              <w:ind w:left="72"/>
              <w:spacing w:before="64"/>
              <w:rPr>
                <w:sz w:val="26"/>
              </w:rPr>
            </w:pPr>
            <w:r>
              <w:rPr>
                <w:spacing w:val="-5"/>
                <w:sz w:val="26"/>
              </w:rPr>
              <w:t xml:space="preserve">68</w:t>
            </w:r>
            <w:r/>
          </w:p>
        </w:tc>
      </w:tr>
    </w:tbl>
    <w:p>
      <w:pPr>
        <w:spacing w:after="0"/>
        <w:rPr>
          <w:sz w:val="26"/>
        </w:rPr>
        <w:sectPr>
          <w:footnotePr/>
          <w:endnotePr/>
          <w:type w:val="nextPage"/>
          <w:pgSz w:w="12240" w:h="15840" w:orient="portrait"/>
          <w:pgMar w:top="960" w:right="0" w:bottom="1280" w:left="900" w:header="0" w:footer="1060" w:gutter="0"/>
          <w:cols w:num="1" w:sep="0" w:space="1701" w:equalWidth="1"/>
          <w:docGrid w:linePitch="360"/>
        </w:sectPr>
      </w:pPr>
      <w:r>
        <w:rPr>
          <w:sz w:val="26"/>
        </w:rPr>
      </w:r>
      <w:r/>
    </w:p>
    <w:p>
      <w:pPr>
        <w:pStyle w:val="1697"/>
        <w:ind w:left="631" w:firstLine="0"/>
        <w:jc w:val="left"/>
        <w:rPr>
          <w:sz w:val="20"/>
        </w:rPr>
      </w:pPr>
      <w:r>
        <w:rPr>
          <w:sz w:val="20"/>
        </w:rPr>
        <mc:AlternateContent>
          <mc:Choice Requires="wpg">
            <w:drawing>
              <wp:inline xmlns:wp="http://schemas.openxmlformats.org/drawingml/2006/wordprocessingDrawing" distT="0" distB="0" distL="0" distR="0">
                <wp:extent cx="5465445" cy="448309"/>
                <wp:effectExtent l="0" t="0" r="0" b="8890"/>
                <wp:docPr id="80" name="Group 96"/>
                <wp:cNvGraphicFramePr/>
                <a:graphic xmlns:a="http://schemas.openxmlformats.org/drawingml/2006/main">
                  <a:graphicData uri="http://schemas.microsoft.com/office/word/2010/wordprocessingGroup">
                    <wpg:wgp>
                      <wpg:cNvGrpSpPr/>
                      <wpg:grpSpPr bwMode="auto">
                        <a:xfrm>
                          <a:off x="0" y="0"/>
                          <a:ext cx="5465445" cy="448308"/>
                          <a:chExt cx="5465445" cy="448308"/>
                        </a:xfrm>
                      </wpg:grpSpPr>
                      <wps:wsp>
                        <wps:cNvPr id="0" name=""/>
                        <wps:cNvSpPr/>
                        <wps:spPr bwMode="auto">
                          <a:xfrm>
                            <a:off x="0" y="0"/>
                            <a:ext cx="3514725" cy="448308"/>
                          </a:xfrm>
                          <a:custGeom>
                            <a:avLst/>
                            <a:gdLst/>
                            <a:ahLst/>
                            <a:cxnLst/>
                            <a:rect l="l" t="t" r="r" b="b"/>
                            <a:pathLst>
                              <a:path w="3514725" h="448309" fill="norm" stroke="1" extrusionOk="0">
                                <a:moveTo>
                                  <a:pt x="3514344" y="0"/>
                                </a:moveTo>
                                <a:lnTo>
                                  <a:pt x="6096" y="0"/>
                                </a:lnTo>
                                <a:lnTo>
                                  <a:pt x="0" y="0"/>
                                </a:lnTo>
                                <a:lnTo>
                                  <a:pt x="0" y="9156"/>
                                </a:lnTo>
                                <a:lnTo>
                                  <a:pt x="0" y="54864"/>
                                </a:lnTo>
                                <a:lnTo>
                                  <a:pt x="0" y="438912"/>
                                </a:lnTo>
                                <a:lnTo>
                                  <a:pt x="0" y="448056"/>
                                </a:lnTo>
                                <a:lnTo>
                                  <a:pt x="6096" y="448056"/>
                                </a:lnTo>
                                <a:lnTo>
                                  <a:pt x="3514344" y="448056"/>
                                </a:lnTo>
                                <a:lnTo>
                                  <a:pt x="3514344" y="438912"/>
                                </a:lnTo>
                                <a:lnTo>
                                  <a:pt x="6096" y="438912"/>
                                </a:lnTo>
                                <a:lnTo>
                                  <a:pt x="6096" y="54876"/>
                                </a:lnTo>
                                <a:lnTo>
                                  <a:pt x="6096" y="9156"/>
                                </a:lnTo>
                                <a:lnTo>
                                  <a:pt x="3514344" y="9156"/>
                                </a:lnTo>
                                <a:lnTo>
                                  <a:pt x="3514344" y="0"/>
                                </a:lnTo>
                                <a:close/>
                              </a:path>
                            </a:pathLst>
                          </a:custGeom>
                          <a:solidFill>
                            <a:srgbClr val="000000"/>
                          </a:solidFill>
                        </wps:spPr>
                        <wps:bodyPr rot="0">
                          <a:prstTxWarp prst="textNoShape">
                            <a:avLst/>
                          </a:prstTxWarp>
                          <a:noAutofit/>
                        </wps:bodyPr>
                      </wps:wsp>
                      <wps:wsp>
                        <wps:cNvPr id="1" name=""/>
                        <wps:cNvSpPr txBox="1"/>
                        <wps:spPr bwMode="auto">
                          <a:xfrm>
                            <a:off x="3518915" y="4572"/>
                            <a:ext cx="1941830" cy="439420"/>
                          </a:xfrm>
                          <a:prstGeom prst="rect">
                            <a:avLst/>
                          </a:prstGeom>
                          <a:ln w="9144">
                            <a:solidFill>
                              <a:srgbClr val="000000"/>
                            </a:solidFill>
                            <a:prstDash val="solid"/>
                          </a:ln>
                        </wps:spPr>
                        <wps:txbx>
                          <w:txbxContent>
                            <w:p>
                              <w:pPr>
                                <w:ind w:left="67" w:right="0" w:firstLine="0"/>
                                <w:jc w:val="left"/>
                                <w:spacing w:before="64"/>
                                <w:rPr>
                                  <w:sz w:val="26"/>
                                </w:rPr>
                              </w:pPr>
                              <w:r>
                                <w:rPr>
                                  <w:spacing w:val="-5"/>
                                  <w:sz w:val="26"/>
                                </w:rPr>
                                <w:t xml:space="preserve">198</w:t>
                              </w:r>
                              <w:r/>
                            </w:p>
                          </w:txbxContent>
                        </wps:txbx>
                        <wps:bodyPr wrap="square" lIns="0" tIns="0" rIns="0" bIns="0" rtlCol="0">
                          <a:noAutofit/>
                        </wps:bodyPr>
                      </wps:wsp>
                      <wps:wsp>
                        <wps:cNvPr id="2" name=""/>
                        <wps:cNvSpPr txBox="1"/>
                        <wps:spPr bwMode="auto">
                          <a:xfrm>
                            <a:off x="6094" y="9144"/>
                            <a:ext cx="3508375" cy="429895"/>
                          </a:xfrm>
                          <a:prstGeom prst="rect">
                            <a:avLst/>
                          </a:prstGeom>
                        </wps:spPr>
                        <wps:txbx>
                          <w:txbxContent>
                            <w:p>
                              <w:pPr>
                                <w:ind w:left="71" w:right="0" w:firstLine="0"/>
                                <w:jc w:val="left"/>
                                <w:spacing w:before="69"/>
                                <w:rPr>
                                  <w:b/>
                                  <w:sz w:val="26"/>
                                </w:rPr>
                              </w:pPr>
                              <w:r>
                                <w:rPr>
                                  <w:b/>
                                  <w:spacing w:val="-2"/>
                                  <w:sz w:val="26"/>
                                </w:rPr>
                                <w:t xml:space="preserve">Итого</w:t>
                              </w:r>
                              <w:r/>
                            </w:p>
                          </w:txbxContent>
                        </wps:txbx>
                        <wps:bodyPr wrap="square" lIns="0" tIns="0" rIns="0" bIns="0" rtlCol="0">
                          <a:noAutofit/>
                        </wps:bodyPr>
                      </wps:wsp>
                    </wpg:wgp>
                  </a:graphicData>
                </a:graphic>
              </wp:inline>
            </w:drawing>
          </mc:Choice>
          <mc:Fallback>
            <w:pict>
              <v:group id="group 101" o:spid="_x0000_s0000" style="width:430.3pt;height:35.3pt;mso-wrap-distance-left:0.0pt;mso-wrap-distance-top:0.0pt;mso-wrap-distance-right:0.0pt;mso-wrap-distance-bottom:0.0pt;" coordorigin="0,0" coordsize="54654,4483">
                <v:shape id="shape 102" o:spid="_x0000_s102" style="position:absolute;left:0;top:0;width:35147;height:4483;visibility:visible;" path="m99988,0l171,0l0,0l0,2042l0,12236l0,97903l0,99942l171,99942l99988,99942l99988,97903l171,97903l171,12238l171,2042l99988,2042l99988,0xe" coordsize="100000,100000" fillcolor="#000000">
                  <v:path textboxrect="0,0,100000,100000"/>
                </v:shape>
                <v:shape id="shape 103" o:spid="_x0000_s103" o:spt="202" type="#_x0000_t202" style="position:absolute;left:35189;top:45;width:19418;height:4394;visibility:visible;" filled="f" strokecolor="#000000" strokeweight="0.72pt">
                  <v:stroke dashstyle="solid"/>
                  <v:textbox inset="0,0,0,0">
                    <w:txbxContent>
                      <w:p>
                        <w:pPr>
                          <w:ind w:left="67" w:right="0" w:firstLine="0"/>
                          <w:jc w:val="left"/>
                          <w:spacing w:before="64"/>
                          <w:rPr>
                            <w:sz w:val="26"/>
                          </w:rPr>
                        </w:pPr>
                        <w:r>
                          <w:rPr>
                            <w:spacing w:val="-5"/>
                            <w:sz w:val="26"/>
                          </w:rPr>
                          <w:t xml:space="preserve">198</w:t>
                        </w:r>
                        <w:r/>
                      </w:p>
                    </w:txbxContent>
                  </v:textbox>
                </v:shape>
                <v:shape id="shape 104" o:spid="_x0000_s104" o:spt="202" type="#_x0000_t202" style="position:absolute;left:60;top:91;width:35083;height:4298;visibility:visible;" filled="f">
                  <v:textbox inset="0,0,0,0">
                    <w:txbxContent>
                      <w:p>
                        <w:pPr>
                          <w:ind w:left="71" w:right="0" w:firstLine="0"/>
                          <w:jc w:val="left"/>
                          <w:spacing w:before="69"/>
                          <w:rPr>
                            <w:b/>
                            <w:sz w:val="26"/>
                          </w:rPr>
                        </w:pPr>
                        <w:r>
                          <w:rPr>
                            <w:b/>
                            <w:spacing w:val="-2"/>
                            <w:sz w:val="26"/>
                          </w:rPr>
                          <w:t xml:space="preserve">Итого</w:t>
                        </w:r>
                        <w:r/>
                      </w:p>
                    </w:txbxContent>
                  </v:textbox>
                </v:shape>
              </v:group>
            </w:pict>
          </mc:Fallback>
        </mc:AlternateContent>
      </w:r>
      <w:r>
        <w:rPr>
          <w:sz w:val="20"/>
        </w:rPr>
      </w:r>
      <w:r/>
    </w:p>
    <w:p>
      <w:pPr>
        <w:ind w:left="712" w:right="0" w:firstLine="0"/>
        <w:jc w:val="left"/>
        <w:spacing w:before="0"/>
        <w:rPr>
          <w:b/>
          <w:sz w:val="26"/>
        </w:rPr>
      </w:pPr>
      <w:r>
        <w:rPr>
          <w:b/>
          <w:sz w:val="26"/>
        </w:rPr>
        <w:t xml:space="preserve">9-й</w:t>
      </w:r>
      <w:r>
        <w:rPr>
          <w:b/>
          <w:spacing w:val="1"/>
          <w:sz w:val="26"/>
        </w:rPr>
        <w:t xml:space="preserve"> </w:t>
      </w:r>
      <w:r>
        <w:rPr>
          <w:b/>
          <w:spacing w:val="-2"/>
          <w:sz w:val="26"/>
        </w:rPr>
        <w:t xml:space="preserve">класс</w:t>
      </w:r>
      <w:r/>
    </w:p>
    <w:p>
      <w:pPr>
        <w:pStyle w:val="1697"/>
        <w:ind w:left="0" w:firstLine="0"/>
        <w:jc w:val="left"/>
        <w:spacing w:before="4" w:after="1"/>
        <w:rPr>
          <w:b/>
          <w:sz w:val="17"/>
        </w:rPr>
      </w:pPr>
      <w:r>
        <w:rPr>
          <w:b/>
          <w:sz w:val="17"/>
        </w:rPr>
      </w:r>
      <w:r/>
    </w:p>
    <w:tbl>
      <w:tblPr>
        <w:tblW w:w="0" w:type="auto"/>
        <w:tblInd w:w="6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999"/>
        <w:gridCol w:w="1339"/>
        <w:gridCol w:w="2148"/>
        <w:gridCol w:w="3002"/>
      </w:tblGrid>
      <w:tr>
        <w:trPr>
          <w:trHeight w:val="403"/>
        </w:trPr>
        <w:tc>
          <w:tcPr>
            <w:tcBorders>
              <w:bottom w:val="none" w:color="000000" w:sz="4" w:space="0"/>
              <w:right w:val="single" w:color="000000" w:sz="6" w:space="0"/>
            </w:tcBorders>
            <w:tcW w:w="1999" w:type="dxa"/>
            <w:textDirection w:val="lrTb"/>
            <w:noWrap w:val="false"/>
          </w:tcPr>
          <w:p>
            <w:pPr>
              <w:pStyle w:val="1700"/>
              <w:ind w:left="79"/>
              <w:spacing w:before="74"/>
              <w:rPr>
                <w:b/>
                <w:sz w:val="26"/>
              </w:rPr>
            </w:pPr>
            <w:r>
              <w:rPr>
                <w:b/>
                <w:spacing w:val="-2"/>
                <w:sz w:val="26"/>
              </w:rPr>
              <w:t xml:space="preserve">Каникулярный</w:t>
            </w:r>
            <w:r/>
          </w:p>
        </w:tc>
        <w:tc>
          <w:tcPr>
            <w:gridSpan w:val="2"/>
            <w:tcBorders>
              <w:left w:val="single" w:color="000000" w:sz="6" w:space="0"/>
              <w:bottom w:val="none" w:color="000000" w:sz="4" w:space="0"/>
            </w:tcBorders>
            <w:tcW w:w="3487" w:type="dxa"/>
            <w:textDirection w:val="lrTb"/>
            <w:noWrap w:val="false"/>
          </w:tcPr>
          <w:p>
            <w:pPr>
              <w:pStyle w:val="1700"/>
              <w:ind w:left="69"/>
              <w:spacing w:before="74"/>
              <w:rPr>
                <w:b/>
                <w:sz w:val="26"/>
              </w:rPr>
            </w:pPr>
            <w:r>
              <w:rPr>
                <w:b/>
                <w:spacing w:val="-4"/>
                <w:sz w:val="26"/>
              </w:rPr>
              <w:t xml:space="preserve">Дата</w:t>
            </w:r>
            <w:r/>
          </w:p>
        </w:tc>
        <w:tc>
          <w:tcPr>
            <w:tcBorders>
              <w:bottom w:val="none" w:color="000000" w:sz="4" w:space="0"/>
              <w:right w:val="single" w:color="000000" w:sz="6" w:space="0"/>
            </w:tcBorders>
            <w:tcW w:w="3002" w:type="dxa"/>
            <w:textDirection w:val="lrTb"/>
            <w:noWrap w:val="false"/>
          </w:tcPr>
          <w:p>
            <w:pPr>
              <w:pStyle w:val="1700"/>
              <w:ind w:left="79"/>
              <w:spacing w:before="74"/>
              <w:rPr>
                <w:b/>
                <w:sz w:val="26"/>
              </w:rPr>
            </w:pPr>
            <w:r>
              <w:rPr>
                <w:b/>
                <w:spacing w:val="-2"/>
                <w:sz w:val="26"/>
              </w:rPr>
              <w:t xml:space="preserve">Продолжительность</w:t>
            </w:r>
            <w:r/>
          </w:p>
        </w:tc>
      </w:tr>
      <w:tr>
        <w:trPr>
          <w:trHeight w:val="272"/>
        </w:trPr>
        <w:tc>
          <w:tcPr>
            <w:tcBorders>
              <w:top w:val="none" w:color="000000" w:sz="4" w:space="0"/>
              <w:bottom w:val="none" w:color="000000" w:sz="4" w:space="0"/>
              <w:right w:val="single" w:color="000000" w:sz="6" w:space="0"/>
            </w:tcBorders>
            <w:tcW w:w="1999" w:type="dxa"/>
            <w:vMerge w:val="restart"/>
            <w:textDirection w:val="lrTb"/>
            <w:noWrap w:val="false"/>
          </w:tcPr>
          <w:p>
            <w:pPr>
              <w:pStyle w:val="1700"/>
              <w:ind w:left="79"/>
              <w:spacing w:before="20"/>
              <w:rPr>
                <w:b/>
                <w:sz w:val="26"/>
              </w:rPr>
            </w:pPr>
            <w:r>
              <w:rPr>
                <w:b/>
                <w:spacing w:val="-2"/>
                <w:sz w:val="26"/>
              </w:rPr>
              <w:t xml:space="preserve">период</w:t>
            </w:r>
            <w:r/>
          </w:p>
        </w:tc>
        <w:tc>
          <w:tcPr>
            <w:gridSpan w:val="2"/>
            <w:tcBorders>
              <w:top w:val="none" w:color="000000" w:sz="4" w:space="0"/>
              <w:left w:val="single" w:color="000000" w:sz="6" w:space="0"/>
              <w:bottom w:val="single" w:color="000000" w:sz="6" w:space="0"/>
            </w:tcBorders>
            <w:tcW w:w="3487" w:type="dxa"/>
            <w:textDirection w:val="lrTb"/>
            <w:noWrap w:val="false"/>
          </w:tcPr>
          <w:p>
            <w:pPr>
              <w:pStyle w:val="1700"/>
              <w:rPr>
                <w:sz w:val="20"/>
              </w:rPr>
            </w:pPr>
            <w:r>
              <w:rPr>
                <w:sz w:val="20"/>
              </w:rPr>
            </w:r>
            <w:r/>
          </w:p>
        </w:tc>
        <w:tc>
          <w:tcPr>
            <w:tcBorders>
              <w:top w:val="none" w:color="000000" w:sz="4" w:space="0"/>
              <w:bottom w:val="none" w:color="000000" w:sz="4" w:space="0"/>
              <w:right w:val="single" w:color="000000" w:sz="6" w:space="0"/>
            </w:tcBorders>
            <w:tcW w:w="3002" w:type="dxa"/>
            <w:vMerge w:val="restart"/>
            <w:textDirection w:val="lrTb"/>
            <w:noWrap w:val="false"/>
          </w:tcPr>
          <w:p>
            <w:pPr>
              <w:pStyle w:val="1700"/>
              <w:ind w:left="79"/>
              <w:spacing w:before="20"/>
              <w:rPr>
                <w:b/>
                <w:sz w:val="26"/>
              </w:rPr>
            </w:pPr>
            <w:r>
              <w:rPr>
                <w:b/>
                <w:sz w:val="26"/>
              </w:rPr>
              <w:t xml:space="preserve">каникул,</w:t>
            </w:r>
            <w:r>
              <w:rPr>
                <w:b/>
                <w:spacing w:val="-1"/>
                <w:sz w:val="26"/>
              </w:rPr>
              <w:t xml:space="preserve"> </w:t>
            </w:r>
            <w:r>
              <w:rPr>
                <w:b/>
                <w:spacing w:val="-2"/>
                <w:sz w:val="26"/>
              </w:rPr>
              <w:t xml:space="preserve">праздничных</w:t>
            </w:r>
            <w:r/>
          </w:p>
        </w:tc>
      </w:tr>
      <w:tr>
        <w:trPr>
          <w:trHeight w:val="57"/>
        </w:trPr>
        <w:tc>
          <w:tcPr>
            <w:tcBorders>
              <w:top w:val="none" w:color="000000" w:sz="4" w:space="0"/>
              <w:bottom w:val="none" w:color="000000" w:sz="4" w:space="0"/>
              <w:right w:val="single" w:color="000000" w:sz="6" w:space="0"/>
            </w:tcBorders>
            <w:tcW w:w="1999" w:type="dxa"/>
            <w:vMerge w:val="continue"/>
            <w:textDirection w:val="lrTb"/>
            <w:noWrap w:val="false"/>
          </w:tcPr>
          <w:p>
            <w:pPr>
              <w:rPr>
                <w:sz w:val="2"/>
                <w:szCs w:val="2"/>
              </w:rPr>
            </w:pPr>
            <w:r>
              <w:rPr>
                <w:sz w:val="2"/>
                <w:szCs w:val="2"/>
              </w:rPr>
            </w:r>
            <w:r/>
          </w:p>
        </w:tc>
        <w:tc>
          <w:tcPr>
            <w:tcBorders>
              <w:top w:val="single" w:color="000000" w:sz="6" w:space="0"/>
              <w:left w:val="single" w:color="000000" w:sz="6" w:space="0"/>
              <w:bottom w:val="none" w:color="000000" w:sz="4" w:space="0"/>
              <w:right w:val="single" w:color="000000" w:sz="6" w:space="0"/>
            </w:tcBorders>
            <w:tcW w:w="1339" w:type="dxa"/>
            <w:textDirection w:val="lrTb"/>
            <w:noWrap w:val="false"/>
          </w:tcPr>
          <w:p>
            <w:pPr>
              <w:pStyle w:val="1700"/>
              <w:rPr>
                <w:sz w:val="2"/>
              </w:rPr>
            </w:pPr>
            <w:r>
              <w:rPr>
                <w:sz w:val="2"/>
              </w:rPr>
            </w:r>
            <w:r/>
          </w:p>
        </w:tc>
        <w:tc>
          <w:tcPr>
            <w:tcBorders>
              <w:top w:val="single" w:color="000000" w:sz="6" w:space="0"/>
              <w:left w:val="single" w:color="000000" w:sz="6" w:space="0"/>
              <w:bottom w:val="none" w:color="000000" w:sz="4" w:space="0"/>
            </w:tcBorders>
            <w:tcW w:w="2148" w:type="dxa"/>
            <w:textDirection w:val="lrTb"/>
            <w:noWrap w:val="false"/>
          </w:tcPr>
          <w:p>
            <w:pPr>
              <w:pStyle w:val="1700"/>
              <w:rPr>
                <w:sz w:val="2"/>
              </w:rPr>
            </w:pPr>
            <w:r>
              <w:rPr>
                <w:sz w:val="2"/>
              </w:rPr>
            </w:r>
            <w:r/>
          </w:p>
        </w:tc>
        <w:tc>
          <w:tcPr>
            <w:tcBorders>
              <w:top w:val="none" w:color="000000" w:sz="4" w:space="0"/>
              <w:bottom w:val="none" w:color="000000" w:sz="4" w:space="0"/>
              <w:right w:val="single" w:color="000000" w:sz="6" w:space="0"/>
            </w:tcBorders>
            <w:tcW w:w="3002" w:type="dxa"/>
            <w:vMerge w:val="continue"/>
            <w:textDirection w:val="lrTb"/>
            <w:noWrap w:val="false"/>
          </w:tcPr>
          <w:p>
            <w:pPr>
              <w:rPr>
                <w:sz w:val="2"/>
                <w:szCs w:val="2"/>
              </w:rPr>
            </w:pPr>
            <w:r>
              <w:rPr>
                <w:sz w:val="2"/>
                <w:szCs w:val="2"/>
              </w:rPr>
            </w:r>
            <w:r/>
          </w:p>
        </w:tc>
      </w:tr>
      <w:tr>
        <w:trPr>
          <w:trHeight w:val="347"/>
        </w:trPr>
        <w:tc>
          <w:tcPr>
            <w:tcBorders>
              <w:top w:val="none" w:color="000000" w:sz="4" w:space="0"/>
              <w:bottom w:val="none" w:color="000000" w:sz="4" w:space="0"/>
              <w:right w:val="single" w:color="000000" w:sz="6" w:space="0"/>
            </w:tcBorders>
            <w:tcW w:w="1999" w:type="dxa"/>
            <w:textDirection w:val="lrTb"/>
            <w:noWrap w:val="false"/>
          </w:tcPr>
          <w:p>
            <w:pPr>
              <w:pStyle w:val="1700"/>
              <w:rPr>
                <w:sz w:val="26"/>
              </w:rPr>
            </w:pPr>
            <w:r>
              <w:rPr>
                <w:sz w:val="26"/>
              </w:rPr>
            </w:r>
            <w:r/>
          </w:p>
        </w:tc>
        <w:tc>
          <w:tcPr>
            <w:tcBorders>
              <w:top w:val="none" w:color="000000" w:sz="4" w:space="0"/>
              <w:left w:val="single" w:color="000000" w:sz="6" w:space="0"/>
              <w:bottom w:val="none" w:color="000000" w:sz="4" w:space="0"/>
              <w:right w:val="single" w:color="000000" w:sz="6" w:space="0"/>
            </w:tcBorders>
            <w:tcW w:w="1339" w:type="dxa"/>
            <w:textDirection w:val="lrTb"/>
            <w:noWrap w:val="false"/>
          </w:tcPr>
          <w:p>
            <w:pPr>
              <w:pStyle w:val="1700"/>
              <w:ind w:left="69"/>
              <w:spacing w:before="16"/>
              <w:rPr>
                <w:b/>
                <w:sz w:val="26"/>
              </w:rPr>
            </w:pPr>
            <w:r>
              <w:rPr>
                <w:b/>
                <w:spacing w:val="-2"/>
                <w:sz w:val="26"/>
              </w:rPr>
              <w:t xml:space="preserve">Начало</w:t>
            </w:r>
            <w:r/>
          </w:p>
        </w:tc>
        <w:tc>
          <w:tcPr>
            <w:tcBorders>
              <w:top w:val="none" w:color="000000" w:sz="4" w:space="0"/>
              <w:left w:val="single" w:color="000000" w:sz="6" w:space="0"/>
              <w:bottom w:val="none" w:color="000000" w:sz="4" w:space="0"/>
            </w:tcBorders>
            <w:tcW w:w="2148" w:type="dxa"/>
            <w:textDirection w:val="lrTb"/>
            <w:noWrap w:val="false"/>
          </w:tcPr>
          <w:p>
            <w:pPr>
              <w:pStyle w:val="1700"/>
              <w:ind w:left="69"/>
              <w:spacing w:before="10"/>
              <w:rPr>
                <w:b/>
                <w:sz w:val="17"/>
              </w:rPr>
            </w:pPr>
            <w:r>
              <w:rPr>
                <w:b/>
                <w:spacing w:val="-2"/>
                <w:sz w:val="26"/>
              </w:rPr>
              <w:t xml:space="preserve">Окончание</w:t>
            </w:r>
            <w:r>
              <w:rPr>
                <w:b/>
                <w:spacing w:val="-2"/>
                <w:position w:val="9"/>
                <w:sz w:val="17"/>
              </w:rPr>
              <w:t xml:space="preserve">*</w:t>
            </w:r>
            <w:r/>
          </w:p>
        </w:tc>
        <w:tc>
          <w:tcPr>
            <w:tcBorders>
              <w:top w:val="none" w:color="000000" w:sz="4" w:space="0"/>
              <w:bottom w:val="none" w:color="000000" w:sz="4" w:space="0"/>
              <w:right w:val="single" w:color="000000" w:sz="6" w:space="0"/>
            </w:tcBorders>
            <w:tcW w:w="3002" w:type="dxa"/>
            <w:textDirection w:val="lrTb"/>
            <w:noWrap w:val="false"/>
          </w:tcPr>
          <w:p>
            <w:pPr>
              <w:pStyle w:val="1700"/>
              <w:ind w:left="79"/>
              <w:spacing w:before="20"/>
              <w:rPr>
                <w:b/>
                <w:sz w:val="26"/>
              </w:rPr>
            </w:pPr>
            <w:r>
              <w:rPr>
                <w:b/>
                <w:spacing w:val="-10"/>
                <w:sz w:val="26"/>
              </w:rPr>
              <w:t xml:space="preserve">и</w:t>
            </w:r>
            <w:r/>
          </w:p>
        </w:tc>
      </w:tr>
      <w:tr>
        <w:trPr>
          <w:trHeight w:val="348"/>
        </w:trPr>
        <w:tc>
          <w:tcPr>
            <w:tcBorders>
              <w:top w:val="none" w:color="000000" w:sz="4" w:space="0"/>
              <w:bottom w:val="none" w:color="000000" w:sz="4" w:space="0"/>
              <w:right w:val="single" w:color="000000" w:sz="6" w:space="0"/>
            </w:tcBorders>
            <w:tcW w:w="1999" w:type="dxa"/>
            <w:textDirection w:val="lrTb"/>
            <w:noWrap w:val="false"/>
          </w:tcPr>
          <w:p>
            <w:pPr>
              <w:pStyle w:val="1700"/>
              <w:rPr>
                <w:sz w:val="26"/>
              </w:rPr>
            </w:pPr>
            <w:r>
              <w:rPr>
                <w:sz w:val="26"/>
              </w:rPr>
            </w:r>
            <w:r/>
          </w:p>
        </w:tc>
        <w:tc>
          <w:tcPr>
            <w:tcBorders>
              <w:top w:val="none" w:color="000000" w:sz="4" w:space="0"/>
              <w:left w:val="single" w:color="000000" w:sz="6" w:space="0"/>
              <w:bottom w:val="none" w:color="000000" w:sz="4" w:space="0"/>
              <w:right w:val="single" w:color="000000" w:sz="6" w:space="0"/>
            </w:tcBorders>
            <w:tcW w:w="1339" w:type="dxa"/>
            <w:textDirection w:val="lrTb"/>
            <w:noWrap w:val="false"/>
          </w:tcPr>
          <w:p>
            <w:pPr>
              <w:pStyle w:val="1700"/>
              <w:rPr>
                <w:sz w:val="26"/>
              </w:rPr>
            </w:pPr>
            <w:r>
              <w:rPr>
                <w:sz w:val="26"/>
              </w:rPr>
            </w:r>
            <w:r/>
          </w:p>
        </w:tc>
        <w:tc>
          <w:tcPr>
            <w:tcBorders>
              <w:top w:val="none" w:color="000000" w:sz="4" w:space="0"/>
              <w:left w:val="single" w:color="000000" w:sz="6" w:space="0"/>
              <w:bottom w:val="none" w:color="000000" w:sz="4" w:space="0"/>
            </w:tcBorders>
            <w:tcW w:w="2148" w:type="dxa"/>
            <w:textDirection w:val="lrTb"/>
            <w:noWrap w:val="false"/>
          </w:tcPr>
          <w:p>
            <w:pPr>
              <w:pStyle w:val="1700"/>
              <w:rPr>
                <w:sz w:val="26"/>
              </w:rPr>
            </w:pPr>
            <w:r>
              <w:rPr>
                <w:sz w:val="26"/>
              </w:rPr>
            </w:r>
            <w:r/>
          </w:p>
        </w:tc>
        <w:tc>
          <w:tcPr>
            <w:tcBorders>
              <w:top w:val="none" w:color="000000" w:sz="4" w:space="0"/>
              <w:bottom w:val="none" w:color="000000" w:sz="4" w:space="0"/>
              <w:right w:val="single" w:color="000000" w:sz="6" w:space="0"/>
            </w:tcBorders>
            <w:tcW w:w="3002" w:type="dxa"/>
            <w:textDirection w:val="lrTb"/>
            <w:noWrap w:val="false"/>
          </w:tcPr>
          <w:p>
            <w:pPr>
              <w:pStyle w:val="1700"/>
              <w:ind w:left="79"/>
              <w:spacing w:before="18"/>
              <w:rPr>
                <w:b/>
                <w:sz w:val="26"/>
              </w:rPr>
            </w:pPr>
            <w:r>
              <w:rPr>
                <w:b/>
                <w:sz w:val="26"/>
              </w:rPr>
              <w:t xml:space="preserve">выходных</w:t>
            </w:r>
            <w:r>
              <w:rPr>
                <w:b/>
                <w:spacing w:val="1"/>
                <w:sz w:val="26"/>
              </w:rPr>
              <w:t xml:space="preserve"> </w:t>
            </w:r>
            <w:r>
              <w:rPr>
                <w:b/>
                <w:sz w:val="26"/>
              </w:rPr>
              <w:t xml:space="preserve">дней</w:t>
            </w:r>
            <w:r>
              <w:rPr>
                <w:b/>
                <w:spacing w:val="1"/>
                <w:sz w:val="26"/>
              </w:rPr>
              <w:t xml:space="preserve"> </w:t>
            </w:r>
            <w:r>
              <w:rPr>
                <w:b/>
                <w:spacing w:val="-10"/>
                <w:sz w:val="26"/>
              </w:rPr>
              <w:t xml:space="preserve">в</w:t>
            </w:r>
            <w:r/>
          </w:p>
        </w:tc>
      </w:tr>
      <w:tr>
        <w:trPr>
          <w:trHeight w:val="627"/>
        </w:trPr>
        <w:tc>
          <w:tcPr>
            <w:tcBorders>
              <w:top w:val="none" w:color="000000" w:sz="4" w:space="0"/>
              <w:bottom w:val="single" w:color="000000" w:sz="6" w:space="0"/>
              <w:right w:val="single" w:color="000000" w:sz="6" w:space="0"/>
            </w:tcBorders>
            <w:tcW w:w="1999" w:type="dxa"/>
            <w:textDirection w:val="lrTb"/>
            <w:noWrap w:val="false"/>
          </w:tcPr>
          <w:p>
            <w:pPr>
              <w:pStyle w:val="1700"/>
              <w:rPr>
                <w:sz w:val="26"/>
              </w:rPr>
            </w:pPr>
            <w:r>
              <w:rPr>
                <w:sz w:val="26"/>
              </w:rPr>
            </w:r>
            <w:r/>
          </w:p>
        </w:tc>
        <w:tc>
          <w:tcPr>
            <w:tcBorders>
              <w:top w:val="none" w:color="000000" w:sz="4" w:space="0"/>
              <w:left w:val="single" w:color="000000" w:sz="6" w:space="0"/>
              <w:bottom w:val="single" w:color="000000" w:sz="6" w:space="0"/>
              <w:right w:val="single" w:color="000000" w:sz="6" w:space="0"/>
            </w:tcBorders>
            <w:tcW w:w="1339" w:type="dxa"/>
            <w:textDirection w:val="lrTb"/>
            <w:noWrap w:val="false"/>
          </w:tcPr>
          <w:p>
            <w:pPr>
              <w:pStyle w:val="1700"/>
              <w:rPr>
                <w:sz w:val="26"/>
              </w:rPr>
            </w:pPr>
            <w:r>
              <w:rPr>
                <w:sz w:val="26"/>
              </w:rPr>
            </w:r>
            <w:r/>
          </w:p>
        </w:tc>
        <w:tc>
          <w:tcPr>
            <w:tcBorders>
              <w:top w:val="none" w:color="000000" w:sz="4" w:space="0"/>
              <w:left w:val="single" w:color="000000" w:sz="6" w:space="0"/>
              <w:bottom w:val="single" w:color="000000" w:sz="6" w:space="0"/>
            </w:tcBorders>
            <w:tcW w:w="2148" w:type="dxa"/>
            <w:textDirection w:val="lrTb"/>
            <w:noWrap w:val="false"/>
          </w:tcPr>
          <w:p>
            <w:pPr>
              <w:pStyle w:val="1700"/>
              <w:rPr>
                <w:sz w:val="26"/>
              </w:rPr>
            </w:pPr>
            <w:r>
              <w:rPr>
                <w:sz w:val="26"/>
              </w:rPr>
            </w:r>
            <w:r/>
          </w:p>
        </w:tc>
        <w:tc>
          <w:tcPr>
            <w:tcBorders>
              <w:top w:val="none" w:color="000000" w:sz="4" w:space="0"/>
              <w:bottom w:val="single" w:color="000000" w:sz="6" w:space="0"/>
              <w:right w:val="single" w:color="000000" w:sz="6" w:space="0"/>
            </w:tcBorders>
            <w:tcW w:w="3002" w:type="dxa"/>
            <w:textDirection w:val="lrTb"/>
            <w:noWrap w:val="false"/>
          </w:tcPr>
          <w:p>
            <w:pPr>
              <w:pStyle w:val="1700"/>
              <w:ind w:left="79"/>
              <w:spacing w:before="20"/>
              <w:rPr>
                <w:b/>
                <w:sz w:val="26"/>
              </w:rPr>
            </w:pPr>
            <w:r>
              <w:rPr>
                <w:b/>
                <w:sz w:val="26"/>
              </w:rPr>
              <w:t xml:space="preserve">календарных</w:t>
            </w:r>
            <w:r>
              <w:rPr>
                <w:b/>
                <w:spacing w:val="-3"/>
                <w:sz w:val="26"/>
              </w:rPr>
              <w:t xml:space="preserve"> </w:t>
            </w:r>
            <w:r>
              <w:rPr>
                <w:b/>
                <w:spacing w:val="-4"/>
                <w:sz w:val="26"/>
              </w:rPr>
              <w:t xml:space="preserve">днях</w:t>
            </w:r>
            <w:r/>
          </w:p>
        </w:tc>
      </w:tr>
      <w:tr>
        <w:trPr>
          <w:trHeight w:val="1021"/>
        </w:trPr>
        <w:tc>
          <w:tcPr>
            <w:tcBorders>
              <w:top w:val="single" w:color="000000" w:sz="6" w:space="0"/>
              <w:bottom w:val="single" w:color="000000" w:sz="6" w:space="0"/>
              <w:right w:val="single" w:color="000000" w:sz="6" w:space="0"/>
            </w:tcBorders>
            <w:tcW w:w="1999" w:type="dxa"/>
            <w:textDirection w:val="lrTb"/>
            <w:noWrap w:val="false"/>
          </w:tcPr>
          <w:p>
            <w:pPr>
              <w:pStyle w:val="1700"/>
              <w:ind w:left="79"/>
              <w:spacing w:before="64" w:line="278" w:lineRule="auto"/>
              <w:rPr>
                <w:sz w:val="26"/>
              </w:rPr>
            </w:pPr>
            <w:r>
              <w:rPr>
                <w:spacing w:val="-2"/>
                <w:sz w:val="26"/>
              </w:rPr>
              <w:t xml:space="preserve">Осенние каникулы</w:t>
            </w:r>
            <w:r/>
          </w:p>
        </w:tc>
        <w:tc>
          <w:tcPr>
            <w:tcBorders>
              <w:top w:val="single" w:color="000000" w:sz="6" w:space="0"/>
              <w:left w:val="single" w:color="000000" w:sz="6" w:space="0"/>
              <w:bottom w:val="single" w:color="000000" w:sz="6" w:space="0"/>
              <w:right w:val="single" w:color="000000" w:sz="6" w:space="0"/>
            </w:tcBorders>
            <w:tcW w:w="1339" w:type="dxa"/>
            <w:textDirection w:val="lrTb"/>
            <w:noWrap w:val="false"/>
          </w:tcPr>
          <w:p>
            <w:pPr>
              <w:pStyle w:val="1700"/>
              <w:ind w:left="69"/>
              <w:spacing w:before="237"/>
              <w:rPr>
                <w:sz w:val="26"/>
              </w:rPr>
            </w:pPr>
            <w:r>
              <w:rPr>
                <w:spacing w:val="-2"/>
                <w:sz w:val="26"/>
              </w:rPr>
              <w:t xml:space="preserve">28.10.2023</w:t>
            </w:r>
            <w:r/>
          </w:p>
        </w:tc>
        <w:tc>
          <w:tcPr>
            <w:tcBorders>
              <w:top w:val="single" w:color="000000" w:sz="6" w:space="0"/>
              <w:left w:val="single" w:color="000000" w:sz="6" w:space="0"/>
              <w:bottom w:val="single" w:color="000000" w:sz="6" w:space="0"/>
            </w:tcBorders>
            <w:tcW w:w="2148" w:type="dxa"/>
            <w:textDirection w:val="lrTb"/>
            <w:noWrap w:val="false"/>
          </w:tcPr>
          <w:p>
            <w:pPr>
              <w:pStyle w:val="1700"/>
              <w:ind w:left="69"/>
              <w:spacing w:before="237"/>
              <w:rPr>
                <w:sz w:val="26"/>
              </w:rPr>
            </w:pPr>
            <w:r>
              <w:rPr>
                <w:spacing w:val="-2"/>
                <w:sz w:val="26"/>
              </w:rPr>
              <w:t xml:space="preserve">6.11.2023</w:t>
            </w:r>
            <w:r/>
          </w:p>
        </w:tc>
        <w:tc>
          <w:tcPr>
            <w:tcBorders>
              <w:top w:val="single" w:color="000000" w:sz="6" w:space="0"/>
              <w:bottom w:val="single" w:color="000000" w:sz="6" w:space="0"/>
              <w:right w:val="single" w:color="000000" w:sz="6" w:space="0"/>
            </w:tcBorders>
            <w:tcW w:w="3002" w:type="dxa"/>
            <w:textDirection w:val="lrTb"/>
            <w:noWrap w:val="false"/>
          </w:tcPr>
          <w:p>
            <w:pPr>
              <w:pStyle w:val="1700"/>
              <w:ind w:left="79"/>
              <w:spacing w:before="237"/>
              <w:rPr>
                <w:sz w:val="26"/>
              </w:rPr>
            </w:pPr>
            <w:r>
              <w:rPr>
                <w:spacing w:val="-10"/>
                <w:sz w:val="26"/>
              </w:rPr>
              <w:t xml:space="preserve">9</w:t>
            </w:r>
            <w:r/>
          </w:p>
        </w:tc>
      </w:tr>
      <w:tr>
        <w:trPr>
          <w:trHeight w:val="1021"/>
        </w:trPr>
        <w:tc>
          <w:tcPr>
            <w:tcBorders>
              <w:top w:val="single" w:color="000000" w:sz="6" w:space="0"/>
              <w:bottom w:val="single" w:color="000000" w:sz="6" w:space="0"/>
              <w:right w:val="single" w:color="000000" w:sz="6" w:space="0"/>
            </w:tcBorders>
            <w:tcW w:w="1999" w:type="dxa"/>
            <w:textDirection w:val="lrTb"/>
            <w:noWrap w:val="false"/>
          </w:tcPr>
          <w:p>
            <w:pPr>
              <w:pStyle w:val="1700"/>
              <w:ind w:left="79" w:right="47"/>
              <w:spacing w:before="69" w:line="278" w:lineRule="auto"/>
              <w:rPr>
                <w:sz w:val="26"/>
              </w:rPr>
            </w:pPr>
            <w:r>
              <w:rPr>
                <w:spacing w:val="-2"/>
                <w:sz w:val="26"/>
              </w:rPr>
              <w:t xml:space="preserve">Зимние каникулы</w:t>
            </w:r>
            <w:r/>
          </w:p>
        </w:tc>
        <w:tc>
          <w:tcPr>
            <w:tcBorders>
              <w:top w:val="single" w:color="000000" w:sz="6" w:space="0"/>
              <w:left w:val="single" w:color="000000" w:sz="6" w:space="0"/>
              <w:bottom w:val="single" w:color="000000" w:sz="6" w:space="0"/>
              <w:right w:val="single" w:color="000000" w:sz="6" w:space="0"/>
            </w:tcBorders>
            <w:tcW w:w="1339" w:type="dxa"/>
            <w:textDirection w:val="lrTb"/>
            <w:noWrap w:val="false"/>
          </w:tcPr>
          <w:p>
            <w:pPr>
              <w:pStyle w:val="1700"/>
              <w:ind w:left="69"/>
              <w:spacing w:before="237"/>
              <w:rPr>
                <w:sz w:val="26"/>
              </w:rPr>
            </w:pPr>
            <w:r>
              <w:rPr>
                <w:spacing w:val="-2"/>
                <w:sz w:val="26"/>
              </w:rPr>
              <w:t xml:space="preserve">30.12.2023</w:t>
            </w:r>
            <w:r/>
          </w:p>
        </w:tc>
        <w:tc>
          <w:tcPr>
            <w:tcBorders>
              <w:top w:val="single" w:color="000000" w:sz="6" w:space="0"/>
              <w:left w:val="single" w:color="000000" w:sz="6" w:space="0"/>
              <w:bottom w:val="single" w:color="000000" w:sz="6" w:space="0"/>
            </w:tcBorders>
            <w:tcW w:w="2148" w:type="dxa"/>
            <w:textDirection w:val="lrTb"/>
            <w:noWrap w:val="false"/>
          </w:tcPr>
          <w:p>
            <w:pPr>
              <w:pStyle w:val="1700"/>
              <w:ind w:left="69"/>
              <w:spacing w:before="237"/>
              <w:rPr>
                <w:sz w:val="26"/>
              </w:rPr>
            </w:pPr>
            <w:r>
              <w:rPr>
                <w:spacing w:val="-2"/>
                <w:sz w:val="26"/>
              </w:rPr>
              <w:t xml:space="preserve">09.01.2024</w:t>
            </w:r>
            <w:r/>
          </w:p>
        </w:tc>
        <w:tc>
          <w:tcPr>
            <w:tcBorders>
              <w:top w:val="single" w:color="000000" w:sz="6" w:space="0"/>
              <w:bottom w:val="single" w:color="000000" w:sz="6" w:space="0"/>
              <w:right w:val="single" w:color="000000" w:sz="6" w:space="0"/>
            </w:tcBorders>
            <w:tcW w:w="3002" w:type="dxa"/>
            <w:textDirection w:val="lrTb"/>
            <w:noWrap w:val="false"/>
          </w:tcPr>
          <w:p>
            <w:pPr>
              <w:pStyle w:val="1700"/>
              <w:ind w:left="79"/>
              <w:spacing w:before="237"/>
              <w:rPr>
                <w:sz w:val="26"/>
              </w:rPr>
            </w:pPr>
            <w:r>
              <w:rPr>
                <w:spacing w:val="-5"/>
                <w:sz w:val="26"/>
              </w:rPr>
              <w:t xml:space="preserve">12</w:t>
            </w:r>
            <w:r/>
          </w:p>
        </w:tc>
      </w:tr>
      <w:tr>
        <w:trPr>
          <w:trHeight w:val="1021"/>
        </w:trPr>
        <w:tc>
          <w:tcPr>
            <w:tcBorders>
              <w:top w:val="single" w:color="000000" w:sz="6" w:space="0"/>
              <w:bottom w:val="single" w:color="000000" w:sz="6" w:space="0"/>
              <w:right w:val="single" w:color="000000" w:sz="6" w:space="0"/>
            </w:tcBorders>
            <w:tcW w:w="1999" w:type="dxa"/>
            <w:textDirection w:val="lrTb"/>
            <w:noWrap w:val="false"/>
          </w:tcPr>
          <w:p>
            <w:pPr>
              <w:pStyle w:val="1700"/>
              <w:ind w:left="79"/>
              <w:spacing w:before="69" w:line="278" w:lineRule="auto"/>
              <w:rPr>
                <w:sz w:val="26"/>
              </w:rPr>
            </w:pPr>
            <w:r>
              <w:rPr>
                <w:spacing w:val="-2"/>
                <w:sz w:val="26"/>
              </w:rPr>
              <w:t xml:space="preserve">Весенние каникулы</w:t>
            </w:r>
            <w:r/>
          </w:p>
        </w:tc>
        <w:tc>
          <w:tcPr>
            <w:tcBorders>
              <w:top w:val="single" w:color="000000" w:sz="6" w:space="0"/>
              <w:left w:val="single" w:color="000000" w:sz="6" w:space="0"/>
              <w:bottom w:val="single" w:color="000000" w:sz="6" w:space="0"/>
              <w:right w:val="single" w:color="000000" w:sz="6" w:space="0"/>
            </w:tcBorders>
            <w:tcW w:w="1339" w:type="dxa"/>
            <w:textDirection w:val="lrTb"/>
            <w:noWrap w:val="false"/>
          </w:tcPr>
          <w:p>
            <w:pPr>
              <w:pStyle w:val="1700"/>
              <w:ind w:left="69"/>
              <w:spacing w:before="241"/>
              <w:rPr>
                <w:sz w:val="26"/>
              </w:rPr>
            </w:pPr>
            <w:r>
              <w:rPr>
                <w:spacing w:val="-2"/>
                <w:sz w:val="26"/>
              </w:rPr>
              <w:t xml:space="preserve">23.03.2024</w:t>
            </w:r>
            <w:r/>
          </w:p>
        </w:tc>
        <w:tc>
          <w:tcPr>
            <w:tcBorders>
              <w:top w:val="single" w:color="000000" w:sz="6" w:space="0"/>
              <w:left w:val="single" w:color="000000" w:sz="6" w:space="0"/>
              <w:bottom w:val="single" w:color="000000" w:sz="6" w:space="0"/>
            </w:tcBorders>
            <w:tcW w:w="2148" w:type="dxa"/>
            <w:textDirection w:val="lrTb"/>
            <w:noWrap w:val="false"/>
          </w:tcPr>
          <w:p>
            <w:pPr>
              <w:pStyle w:val="1700"/>
              <w:ind w:left="69"/>
              <w:spacing w:before="241"/>
              <w:rPr>
                <w:sz w:val="26"/>
              </w:rPr>
            </w:pPr>
            <w:r>
              <w:rPr>
                <w:spacing w:val="-2"/>
                <w:sz w:val="26"/>
              </w:rPr>
              <w:t xml:space="preserve">31.03.2024</w:t>
            </w:r>
            <w:r/>
          </w:p>
        </w:tc>
        <w:tc>
          <w:tcPr>
            <w:tcBorders>
              <w:top w:val="single" w:color="000000" w:sz="6" w:space="0"/>
              <w:bottom w:val="single" w:color="000000" w:sz="6" w:space="0"/>
              <w:right w:val="single" w:color="000000" w:sz="6" w:space="0"/>
            </w:tcBorders>
            <w:tcW w:w="3002" w:type="dxa"/>
            <w:textDirection w:val="lrTb"/>
            <w:noWrap w:val="false"/>
          </w:tcPr>
          <w:p>
            <w:pPr>
              <w:pStyle w:val="1700"/>
              <w:ind w:left="79"/>
              <w:spacing w:before="241"/>
              <w:rPr>
                <w:sz w:val="26"/>
              </w:rPr>
            </w:pPr>
            <w:r>
              <w:rPr>
                <w:spacing w:val="-10"/>
                <w:sz w:val="26"/>
              </w:rPr>
              <w:t xml:space="preserve">9</w:t>
            </w:r>
            <w:r/>
          </w:p>
        </w:tc>
      </w:tr>
      <w:tr>
        <w:trPr>
          <w:trHeight w:val="1031"/>
        </w:trPr>
        <w:tc>
          <w:tcPr>
            <w:tcBorders>
              <w:top w:val="single" w:color="000000" w:sz="6" w:space="0"/>
              <w:right w:val="single" w:color="000000" w:sz="6" w:space="0"/>
            </w:tcBorders>
            <w:tcW w:w="1999" w:type="dxa"/>
            <w:textDirection w:val="lrTb"/>
            <w:noWrap w:val="false"/>
          </w:tcPr>
          <w:p>
            <w:pPr>
              <w:pStyle w:val="1700"/>
              <w:ind w:left="79" w:right="552"/>
              <w:spacing w:before="69" w:line="278" w:lineRule="auto"/>
              <w:rPr>
                <w:sz w:val="26"/>
              </w:rPr>
            </w:pPr>
            <w:r>
              <w:rPr>
                <w:spacing w:val="-2"/>
                <w:sz w:val="26"/>
              </w:rPr>
              <w:t xml:space="preserve">Летние каникулы**</w:t>
            </w:r>
            <w:r/>
          </w:p>
        </w:tc>
        <w:tc>
          <w:tcPr>
            <w:tcBorders>
              <w:top w:val="single" w:color="000000" w:sz="6" w:space="0"/>
              <w:left w:val="single" w:color="000000" w:sz="6" w:space="0"/>
              <w:right w:val="single" w:color="000000" w:sz="6" w:space="0"/>
            </w:tcBorders>
            <w:tcW w:w="1339" w:type="dxa"/>
            <w:textDirection w:val="lrTb"/>
            <w:noWrap w:val="false"/>
          </w:tcPr>
          <w:p>
            <w:pPr>
              <w:pStyle w:val="1700"/>
              <w:ind w:left="69"/>
              <w:spacing w:before="246"/>
              <w:rPr>
                <w:sz w:val="26"/>
              </w:rPr>
            </w:pPr>
            <w:r>
              <w:rPr>
                <w:spacing w:val="-2"/>
                <w:sz w:val="26"/>
              </w:rPr>
              <w:t xml:space="preserve">21.05.2024</w:t>
            </w:r>
            <w:r/>
          </w:p>
        </w:tc>
        <w:tc>
          <w:tcPr>
            <w:tcBorders>
              <w:top w:val="single" w:color="000000" w:sz="6" w:space="0"/>
              <w:left w:val="single" w:color="000000" w:sz="6" w:space="0"/>
            </w:tcBorders>
            <w:tcW w:w="2148" w:type="dxa"/>
            <w:textDirection w:val="lrTb"/>
            <w:noWrap w:val="false"/>
          </w:tcPr>
          <w:p>
            <w:pPr>
              <w:pStyle w:val="1700"/>
              <w:ind w:left="69"/>
              <w:spacing w:before="246"/>
              <w:rPr>
                <w:sz w:val="26"/>
              </w:rPr>
            </w:pPr>
            <w:r>
              <w:rPr>
                <w:spacing w:val="-2"/>
                <w:sz w:val="26"/>
              </w:rPr>
              <w:t xml:space="preserve">31.08.2024</w:t>
            </w:r>
            <w:r/>
          </w:p>
        </w:tc>
        <w:tc>
          <w:tcPr>
            <w:tcBorders>
              <w:top w:val="single" w:color="000000" w:sz="6" w:space="0"/>
              <w:right w:val="single" w:color="000000" w:sz="6" w:space="0"/>
            </w:tcBorders>
            <w:tcW w:w="3002" w:type="dxa"/>
            <w:textDirection w:val="lrTb"/>
            <w:noWrap w:val="false"/>
          </w:tcPr>
          <w:p>
            <w:pPr>
              <w:pStyle w:val="1700"/>
              <w:ind w:left="79"/>
              <w:spacing w:before="246"/>
              <w:rPr>
                <w:sz w:val="26"/>
              </w:rPr>
            </w:pPr>
            <w:r>
              <w:rPr>
                <w:spacing w:val="-5"/>
                <w:sz w:val="26"/>
              </w:rPr>
              <w:t xml:space="preserve">62</w:t>
            </w:r>
            <w:r/>
          </w:p>
        </w:tc>
      </w:tr>
      <w:tr>
        <w:trPr>
          <w:trHeight w:val="676"/>
        </w:trPr>
        <w:tc>
          <w:tcPr>
            <w:gridSpan w:val="3"/>
            <w:tcBorders>
              <w:bottom w:val="single" w:color="000000" w:sz="6" w:space="0"/>
            </w:tcBorders>
            <w:tcW w:w="5486" w:type="dxa"/>
            <w:textDirection w:val="lrTb"/>
            <w:noWrap w:val="false"/>
          </w:tcPr>
          <w:p>
            <w:pPr>
              <w:pStyle w:val="1700"/>
              <w:ind w:left="79"/>
              <w:spacing w:before="69"/>
              <w:rPr>
                <w:sz w:val="26"/>
              </w:rPr>
            </w:pPr>
            <w:r>
              <w:rPr>
                <w:sz w:val="26"/>
              </w:rPr>
              <w:t xml:space="preserve">Праздничные</w:t>
            </w:r>
            <w:r>
              <w:rPr>
                <w:spacing w:val="2"/>
                <w:sz w:val="26"/>
              </w:rPr>
              <w:t xml:space="preserve"> </w:t>
            </w:r>
            <w:r>
              <w:rPr>
                <w:spacing w:val="-5"/>
                <w:sz w:val="26"/>
              </w:rPr>
              <w:t xml:space="preserve">дни</w:t>
            </w:r>
            <w:r/>
          </w:p>
        </w:tc>
        <w:tc>
          <w:tcPr>
            <w:tcBorders>
              <w:bottom w:val="single" w:color="000000" w:sz="6" w:space="0"/>
              <w:right w:val="single" w:color="000000" w:sz="6" w:space="0"/>
            </w:tcBorders>
            <w:tcW w:w="3002" w:type="dxa"/>
            <w:textDirection w:val="lrTb"/>
            <w:noWrap w:val="false"/>
          </w:tcPr>
          <w:p>
            <w:pPr>
              <w:pStyle w:val="1700"/>
              <w:ind w:left="79"/>
              <w:spacing w:before="69"/>
              <w:rPr>
                <w:sz w:val="26"/>
              </w:rPr>
            </w:pPr>
            <w:r>
              <w:rPr>
                <w:spacing w:val="-10"/>
                <w:sz w:val="26"/>
              </w:rPr>
              <w:t xml:space="preserve">7</w:t>
            </w:r>
            <w:r/>
          </w:p>
        </w:tc>
      </w:tr>
      <w:tr>
        <w:trPr>
          <w:trHeight w:val="676"/>
        </w:trPr>
        <w:tc>
          <w:tcPr>
            <w:gridSpan w:val="3"/>
            <w:tcBorders>
              <w:top w:val="single" w:color="000000" w:sz="6" w:space="0"/>
              <w:bottom w:val="single" w:color="000000" w:sz="6" w:space="0"/>
            </w:tcBorders>
            <w:tcW w:w="5486" w:type="dxa"/>
            <w:textDirection w:val="lrTb"/>
            <w:noWrap w:val="false"/>
          </w:tcPr>
          <w:p>
            <w:pPr>
              <w:pStyle w:val="1700"/>
              <w:ind w:left="79"/>
              <w:spacing w:before="69"/>
              <w:rPr>
                <w:sz w:val="26"/>
              </w:rPr>
            </w:pPr>
            <w:r>
              <w:rPr>
                <w:sz w:val="26"/>
              </w:rPr>
              <w:t xml:space="preserve">Выходные</w:t>
            </w:r>
            <w:r>
              <w:rPr>
                <w:spacing w:val="5"/>
                <w:sz w:val="26"/>
              </w:rPr>
              <w:t xml:space="preserve"> </w:t>
            </w:r>
            <w:r>
              <w:rPr>
                <w:spacing w:val="-5"/>
                <w:sz w:val="26"/>
              </w:rPr>
              <w:t xml:space="preserve">дни</w:t>
            </w:r>
            <w:r/>
          </w:p>
        </w:tc>
        <w:tc>
          <w:tcPr>
            <w:tcBorders>
              <w:top w:val="single" w:color="000000" w:sz="6" w:space="0"/>
              <w:bottom w:val="single" w:color="000000" w:sz="6" w:space="0"/>
              <w:right w:val="single" w:color="000000" w:sz="6" w:space="0"/>
            </w:tcBorders>
            <w:tcW w:w="3002" w:type="dxa"/>
            <w:textDirection w:val="lrTb"/>
            <w:noWrap w:val="false"/>
          </w:tcPr>
          <w:p>
            <w:pPr>
              <w:pStyle w:val="1700"/>
              <w:ind w:left="79"/>
              <w:spacing w:before="69"/>
              <w:rPr>
                <w:sz w:val="26"/>
              </w:rPr>
            </w:pPr>
            <w:r>
              <w:rPr>
                <w:spacing w:val="-5"/>
                <w:sz w:val="26"/>
              </w:rPr>
              <w:t xml:space="preserve">68</w:t>
            </w:r>
            <w:r/>
          </w:p>
        </w:tc>
      </w:tr>
      <w:tr>
        <w:trPr>
          <w:trHeight w:val="676"/>
        </w:trPr>
        <w:tc>
          <w:tcPr>
            <w:gridSpan w:val="3"/>
            <w:tcBorders>
              <w:top w:val="single" w:color="000000" w:sz="6" w:space="0"/>
              <w:bottom w:val="single" w:color="000000" w:sz="6" w:space="0"/>
            </w:tcBorders>
            <w:tcW w:w="5486" w:type="dxa"/>
            <w:textDirection w:val="lrTb"/>
            <w:noWrap w:val="false"/>
          </w:tcPr>
          <w:p>
            <w:pPr>
              <w:pStyle w:val="1700"/>
              <w:ind w:left="79"/>
              <w:spacing w:before="73"/>
              <w:rPr>
                <w:b/>
                <w:sz w:val="26"/>
              </w:rPr>
            </w:pPr>
            <w:r>
              <w:rPr>
                <w:b/>
                <w:spacing w:val="-2"/>
                <w:sz w:val="26"/>
              </w:rPr>
              <w:t xml:space="preserve">Итого</w:t>
            </w:r>
            <w:r/>
          </w:p>
        </w:tc>
        <w:tc>
          <w:tcPr>
            <w:tcBorders>
              <w:top w:val="single" w:color="000000" w:sz="6" w:space="0"/>
              <w:bottom w:val="single" w:color="000000" w:sz="6" w:space="0"/>
              <w:right w:val="single" w:color="000000" w:sz="6" w:space="0"/>
            </w:tcBorders>
            <w:tcW w:w="3002" w:type="dxa"/>
            <w:textDirection w:val="lrTb"/>
            <w:noWrap w:val="false"/>
          </w:tcPr>
          <w:p>
            <w:pPr>
              <w:pStyle w:val="1700"/>
              <w:ind w:left="79"/>
              <w:spacing w:before="69"/>
              <w:rPr>
                <w:sz w:val="26"/>
              </w:rPr>
            </w:pPr>
            <w:r>
              <w:rPr>
                <w:spacing w:val="-5"/>
                <w:sz w:val="26"/>
              </w:rPr>
              <w:t xml:space="preserve">167</w:t>
            </w:r>
            <w:r/>
          </w:p>
        </w:tc>
      </w:tr>
    </w:tbl>
    <w:p>
      <w:pPr>
        <w:pStyle w:val="1697"/>
        <w:ind w:left="712" w:right="1330" w:firstLine="0"/>
        <w:jc w:val="left"/>
        <w:spacing w:before="7" w:line="280" w:lineRule="auto"/>
      </w:pPr>
      <w:r>
        <w:rPr>
          <w:vertAlign w:val="superscript"/>
        </w:rPr>
        <w:t xml:space="preserve">*</w:t>
      </w:r>
      <w:r>
        <w:rPr>
          <w:vertAlign w:val="baseline"/>
        </w:rPr>
        <w:t xml:space="preserve">Для обучающихся 9-х классов учебный год завершается в соответствии с расписанием ГИА.</w:t>
      </w:r>
      <w:r/>
    </w:p>
    <w:p>
      <w:pPr>
        <w:pStyle w:val="1697"/>
        <w:ind w:left="712" w:firstLine="0"/>
        <w:jc w:val="left"/>
        <w:spacing w:before="183"/>
      </w:pPr>
      <w:r>
        <w:t xml:space="preserve">**В</w:t>
      </w:r>
      <w:r>
        <w:rPr>
          <w:spacing w:val="2"/>
        </w:rPr>
        <w:t xml:space="preserve"> </w:t>
      </w:r>
      <w:r>
        <w:t xml:space="preserve">календарном</w:t>
      </w:r>
      <w:r>
        <w:rPr>
          <w:spacing w:val="5"/>
        </w:rPr>
        <w:t xml:space="preserve"> </w:t>
      </w:r>
      <w:r>
        <w:t xml:space="preserve">учебном</w:t>
      </w:r>
      <w:r>
        <w:rPr>
          <w:spacing w:val="5"/>
        </w:rPr>
        <w:t xml:space="preserve"> </w:t>
      </w:r>
      <w:r>
        <w:t xml:space="preserve">графике</w:t>
      </w:r>
      <w:r>
        <w:rPr>
          <w:spacing w:val="6"/>
        </w:rPr>
        <w:t xml:space="preserve"> </w:t>
      </w:r>
      <w:r>
        <w:t xml:space="preserve">период</w:t>
      </w:r>
      <w:r>
        <w:rPr>
          <w:spacing w:val="3"/>
        </w:rPr>
        <w:t xml:space="preserve"> </w:t>
      </w:r>
      <w:r>
        <w:t xml:space="preserve">летних</w:t>
      </w:r>
      <w:r>
        <w:rPr>
          <w:spacing w:val="1"/>
        </w:rPr>
        <w:t xml:space="preserve"> </w:t>
      </w:r>
      <w:r>
        <w:t xml:space="preserve">каникул</w:t>
      </w:r>
      <w:r>
        <w:rPr>
          <w:spacing w:val="-3"/>
        </w:rPr>
        <w:t xml:space="preserve"> </w:t>
      </w:r>
      <w:r>
        <w:t xml:space="preserve">определен</w:t>
      </w:r>
      <w:r>
        <w:rPr>
          <w:spacing w:val="2"/>
        </w:rPr>
        <w:t xml:space="preserve"> </w:t>
      </w:r>
      <w:r>
        <w:rPr>
          <w:spacing w:val="-2"/>
        </w:rPr>
        <w:t xml:space="preserve">примерно.</w:t>
      </w:r>
      <w:r/>
    </w:p>
    <w:p>
      <w:pPr>
        <w:pStyle w:val="1699"/>
        <w:numPr>
          <w:ilvl w:val="0"/>
          <w:numId w:val="388"/>
        </w:numPr>
        <w:ind w:left="4287" w:right="0" w:hanging="397"/>
        <w:jc w:val="left"/>
        <w:spacing w:before="239" w:after="0" w:line="240" w:lineRule="auto"/>
        <w:tabs>
          <w:tab w:val="left" w:pos="4287" w:leader="none"/>
        </w:tabs>
        <w:rPr>
          <w:sz w:val="26"/>
        </w:rPr>
      </w:pPr>
      <w:r>
        <w:rPr>
          <w:sz w:val="26"/>
        </w:rPr>
        <w:t xml:space="preserve">План внеурочной</w:t>
      </w:r>
      <w:r>
        <w:rPr>
          <w:spacing w:val="7"/>
          <w:sz w:val="26"/>
        </w:rPr>
        <w:t xml:space="preserve"> </w:t>
      </w:r>
      <w:r>
        <w:rPr>
          <w:spacing w:val="-2"/>
          <w:sz w:val="26"/>
        </w:rPr>
        <w:t xml:space="preserve">деятельности.</w:t>
      </w:r>
      <w:r/>
    </w:p>
    <w:p>
      <w:pPr>
        <w:pStyle w:val="1697"/>
        <w:ind w:left="0" w:firstLine="0"/>
        <w:jc w:val="left"/>
      </w:pPr>
      <w:r/>
      <w:r/>
    </w:p>
    <w:p>
      <w:pPr>
        <w:pStyle w:val="1697"/>
        <w:ind w:left="0" w:firstLine="0"/>
        <w:jc w:val="left"/>
        <w:spacing w:before="19"/>
      </w:pPr>
      <w:r/>
      <w:r/>
    </w:p>
    <w:p>
      <w:pPr>
        <w:pStyle w:val="1699"/>
        <w:numPr>
          <w:ilvl w:val="1"/>
          <w:numId w:val="388"/>
        </w:numPr>
        <w:ind w:left="712" w:right="944" w:firstLine="667"/>
        <w:jc w:val="left"/>
        <w:spacing w:before="1" w:after="0" w:line="355" w:lineRule="auto"/>
        <w:tabs>
          <w:tab w:val="left" w:pos="1971" w:leader="none"/>
          <w:tab w:val="left" w:pos="2366" w:leader="none"/>
          <w:tab w:val="left" w:pos="3557" w:leader="none"/>
          <w:tab w:val="left" w:pos="3714" w:leader="none"/>
          <w:tab w:val="left" w:pos="5085" w:leader="none"/>
          <w:tab w:val="left" w:pos="5278" w:leader="none"/>
          <w:tab w:val="left" w:pos="6793" w:leader="none"/>
          <w:tab w:val="left" w:pos="7293" w:leader="none"/>
          <w:tab w:val="left" w:pos="8870" w:leader="none"/>
        </w:tabs>
        <w:rPr>
          <w:sz w:val="26"/>
        </w:rPr>
      </w:pPr>
      <w:r>
        <w:rPr>
          <w:spacing w:val="-2"/>
          <w:sz w:val="26"/>
        </w:rPr>
        <w:t xml:space="preserve">Внеурочная</w:t>
      </w:r>
      <w:r>
        <w:rPr>
          <w:sz w:val="26"/>
        </w:rPr>
        <w:tab/>
      </w:r>
      <w:r>
        <w:rPr>
          <w:spacing w:val="-2"/>
          <w:sz w:val="26"/>
        </w:rPr>
        <w:t xml:space="preserve">деятельность</w:t>
      </w:r>
      <w:r>
        <w:rPr>
          <w:sz w:val="26"/>
        </w:rPr>
        <w:tab/>
        <w:tab/>
      </w:r>
      <w:r>
        <w:rPr>
          <w:spacing w:val="-2"/>
          <w:sz w:val="26"/>
        </w:rPr>
        <w:t xml:space="preserve">направлена</w:t>
      </w:r>
      <w:r>
        <w:rPr>
          <w:sz w:val="26"/>
        </w:rPr>
        <w:tab/>
      </w:r>
      <w:r>
        <w:rPr>
          <w:spacing w:val="-6"/>
          <w:sz w:val="26"/>
        </w:rPr>
        <w:t xml:space="preserve">на</w:t>
      </w:r>
      <w:r>
        <w:rPr>
          <w:sz w:val="26"/>
        </w:rPr>
        <w:tab/>
      </w:r>
      <w:r>
        <w:rPr>
          <w:spacing w:val="-2"/>
          <w:sz w:val="26"/>
        </w:rPr>
        <w:t xml:space="preserve">достижение</w:t>
      </w:r>
      <w:r>
        <w:rPr>
          <w:sz w:val="26"/>
        </w:rPr>
        <w:tab/>
      </w:r>
      <w:r>
        <w:rPr>
          <w:spacing w:val="-2"/>
          <w:sz w:val="26"/>
        </w:rPr>
        <w:t xml:space="preserve">планируемых результатов</w:t>
      </w:r>
      <w:r>
        <w:rPr>
          <w:sz w:val="26"/>
        </w:rPr>
        <w:tab/>
      </w:r>
      <w:r>
        <w:rPr>
          <w:spacing w:val="-2"/>
          <w:sz w:val="26"/>
        </w:rPr>
        <w:t xml:space="preserve">освоения</w:t>
      </w:r>
      <w:r>
        <w:rPr>
          <w:sz w:val="26"/>
        </w:rPr>
        <w:tab/>
        <w:tab/>
      </w:r>
      <w:r>
        <w:rPr>
          <w:spacing w:val="-2"/>
          <w:sz w:val="26"/>
        </w:rPr>
        <w:t xml:space="preserve">основной</w:t>
      </w:r>
      <w:r>
        <w:rPr>
          <w:sz w:val="26"/>
        </w:rPr>
        <w:tab/>
      </w:r>
      <w:r>
        <w:rPr>
          <w:spacing w:val="-2"/>
          <w:sz w:val="26"/>
        </w:rPr>
        <w:t xml:space="preserve">образовательной</w:t>
      </w:r>
      <w:r>
        <w:rPr>
          <w:sz w:val="26"/>
        </w:rPr>
        <w:tab/>
      </w:r>
      <w:r>
        <w:rPr>
          <w:spacing w:val="-63"/>
          <w:sz w:val="26"/>
        </w:rPr>
        <w:t xml:space="preserve"> </w:t>
      </w:r>
      <w:r>
        <w:rPr>
          <w:spacing w:val="-2"/>
          <w:sz w:val="26"/>
        </w:rPr>
        <w:t xml:space="preserve">программы</w:t>
      </w:r>
      <w:r>
        <w:rPr>
          <w:sz w:val="26"/>
        </w:rPr>
        <w:tab/>
      </w:r>
      <w:r>
        <w:rPr>
          <w:spacing w:val="-52"/>
          <w:sz w:val="26"/>
        </w:rPr>
        <w:t xml:space="preserve"> </w:t>
      </w:r>
      <w:r>
        <w:rPr>
          <w:sz w:val="26"/>
        </w:rPr>
        <w:t xml:space="preserve">(личностных,</w:t>
      </w:r>
      <w:r/>
    </w:p>
    <w:p>
      <w:pPr>
        <w:pStyle w:val="1697"/>
        <w:ind w:left="712" w:right="862" w:firstLine="0"/>
        <w:jc w:val="left"/>
        <w:spacing w:line="350" w:lineRule="auto"/>
      </w:pPr>
      <w:r>
        <w:t xml:space="preserve">метапредметных и предметных) и осуществляется в формах, отличных от урочной. План</w:t>
      </w:r>
      <w:r>
        <w:rPr>
          <w:spacing w:val="76"/>
        </w:rPr>
        <w:t xml:space="preserve"> </w:t>
      </w:r>
      <w:r>
        <w:t xml:space="preserve">внеурочной</w:t>
      </w:r>
      <w:r>
        <w:rPr>
          <w:spacing w:val="80"/>
        </w:rPr>
        <w:t xml:space="preserve"> </w:t>
      </w:r>
      <w:r>
        <w:t xml:space="preserve">деятельности</w:t>
      </w:r>
      <w:r>
        <w:rPr>
          <w:spacing w:val="80"/>
        </w:rPr>
        <w:t xml:space="preserve"> </w:t>
      </w:r>
      <w:r>
        <w:t xml:space="preserve">начального</w:t>
      </w:r>
      <w:r>
        <w:rPr>
          <w:spacing w:val="80"/>
        </w:rPr>
        <w:t xml:space="preserve"> </w:t>
      </w:r>
      <w:r>
        <w:t xml:space="preserve">общего</w:t>
      </w:r>
      <w:r>
        <w:rPr>
          <w:spacing w:val="80"/>
        </w:rPr>
        <w:t xml:space="preserve"> </w:t>
      </w:r>
      <w:r>
        <w:t xml:space="preserve">образования</w:t>
      </w:r>
      <w:r>
        <w:rPr>
          <w:spacing w:val="80"/>
        </w:rPr>
        <w:t xml:space="preserve"> </w:t>
      </w:r>
      <w:r>
        <w:t xml:space="preserve">МОУ</w:t>
      </w:r>
      <w:r>
        <w:rPr>
          <w:spacing w:val="80"/>
        </w:rPr>
        <w:t xml:space="preserve"> </w:t>
      </w:r>
      <w:r>
        <w:t xml:space="preserve">СОШ</w:t>
      </w:r>
      <w:r>
        <w:rPr>
          <w:spacing w:val="80"/>
        </w:rPr>
        <w:t xml:space="preserve"> </w:t>
      </w:r>
      <w:r>
        <w:t xml:space="preserve">с.</w:t>
      </w:r>
      <w:r/>
    </w:p>
    <w:p>
      <w:pPr>
        <w:jc w:val="left"/>
        <w:spacing w:after="0" w:line="350" w:lineRule="auto"/>
        <w:sectPr>
          <w:footnotePr/>
          <w:endnotePr/>
          <w:type w:val="nextPage"/>
          <w:pgSz w:w="12240" w:h="15840" w:orient="portrait"/>
          <w:pgMar w:top="980" w:right="0" w:bottom="1260" w:left="900" w:header="0" w:footer="1060" w:gutter="0"/>
          <w:cols w:num="1" w:sep="0" w:space="1701" w:equalWidth="1"/>
          <w:docGrid w:linePitch="360"/>
        </w:sectPr>
      </w:pPr>
      <w:r/>
      <w:r/>
    </w:p>
    <w:p>
      <w:pPr>
        <w:pStyle w:val="1697"/>
        <w:ind w:left="712" w:right="942" w:firstLine="0"/>
        <w:spacing w:before="76" w:line="364" w:lineRule="auto"/>
      </w:pPr>
      <w:r>
        <w:t xml:space="preserve">Сохондо разработан с учетом особенностей и специфики основной образовательной программы начального общего образования, в соответствии со следующими нормативными документами:</w:t>
      </w:r>
      <w:r/>
    </w:p>
    <w:p>
      <w:pPr>
        <w:pStyle w:val="1699"/>
        <w:numPr>
          <w:ilvl w:val="0"/>
          <w:numId w:val="301"/>
        </w:numPr>
        <w:ind w:left="712" w:right="937" w:firstLine="67"/>
        <w:jc w:val="both"/>
        <w:spacing w:before="0" w:after="0" w:line="362" w:lineRule="auto"/>
        <w:tabs>
          <w:tab w:val="left" w:pos="994" w:leader="none"/>
        </w:tabs>
        <w:rPr>
          <w:sz w:val="26"/>
        </w:rPr>
      </w:pPr>
      <w:r>
        <w:rPr>
          <w:sz w:val="26"/>
        </w:rPr>
        <w:t xml:space="preserve">Федеральный закон от 29.12.2012 г. № 273-</w:t>
      </w:r>
      <w:r>
        <w:rPr>
          <w:sz w:val="26"/>
        </w:rPr>
        <w:t xml:space="preserve">ФЗ «Об образовании в Российской Федерации»; - Федеральный закон от 24.09.2022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p>
    <w:p>
      <w:pPr>
        <w:pStyle w:val="1699"/>
        <w:numPr>
          <w:ilvl w:val="0"/>
          <w:numId w:val="301"/>
        </w:numPr>
        <w:ind w:left="712" w:right="943" w:firstLine="0"/>
        <w:jc w:val="both"/>
        <w:spacing w:before="9" w:after="0" w:line="362" w:lineRule="auto"/>
        <w:tabs>
          <w:tab w:val="left" w:pos="875" w:leader="none"/>
        </w:tabs>
        <w:rPr>
          <w:sz w:val="26"/>
        </w:rPr>
      </w:pPr>
      <w:r>
        <w:rPr>
          <w:sz w:val="26"/>
        </w:rPr>
        <w:t xml:space="preserve">приказ Министерства просвещения Российско</w:t>
      </w:r>
      <w:r>
        <w:rPr>
          <w:sz w:val="26"/>
        </w:rPr>
        <w:t xml:space="preserve">й Федерации от 31 мая 2021 г. № 286 (ред. от 08.11.2022 г.)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05.07.2021г., регистрационный № </w:t>
      </w:r>
      <w:r>
        <w:rPr>
          <w:spacing w:val="-2"/>
          <w:sz w:val="26"/>
        </w:rPr>
        <w:t xml:space="preserve">64100);</w:t>
      </w:r>
      <w:r/>
    </w:p>
    <w:p>
      <w:pPr>
        <w:pStyle w:val="1699"/>
        <w:numPr>
          <w:ilvl w:val="0"/>
          <w:numId w:val="301"/>
        </w:numPr>
        <w:ind w:left="937" w:right="0" w:hanging="158"/>
        <w:jc w:val="both"/>
        <w:spacing w:before="8" w:after="0" w:line="240" w:lineRule="auto"/>
        <w:tabs>
          <w:tab w:val="left" w:pos="937" w:leader="none"/>
        </w:tabs>
        <w:rPr>
          <w:sz w:val="26"/>
        </w:rPr>
      </w:pPr>
      <w:r>
        <w:rPr>
          <w:sz w:val="26"/>
        </w:rPr>
        <w:t xml:space="preserve">приказ</w:t>
      </w:r>
      <w:r>
        <w:rPr>
          <w:spacing w:val="4"/>
          <w:sz w:val="26"/>
        </w:rPr>
        <w:t xml:space="preserve"> </w:t>
      </w:r>
      <w:r>
        <w:rPr>
          <w:sz w:val="26"/>
        </w:rPr>
        <w:t xml:space="preserve">Министерства</w:t>
      </w:r>
      <w:r>
        <w:rPr>
          <w:spacing w:val="3"/>
          <w:sz w:val="26"/>
        </w:rPr>
        <w:t xml:space="preserve"> </w:t>
      </w:r>
      <w:r>
        <w:rPr>
          <w:sz w:val="26"/>
        </w:rPr>
        <w:t xml:space="preserve">просвещения</w:t>
      </w:r>
      <w:r>
        <w:rPr>
          <w:spacing w:val="8"/>
          <w:sz w:val="26"/>
        </w:rPr>
        <w:t xml:space="preserve"> </w:t>
      </w:r>
      <w:r>
        <w:rPr>
          <w:sz w:val="26"/>
        </w:rPr>
        <w:t xml:space="preserve">Российской</w:t>
      </w:r>
      <w:r>
        <w:rPr>
          <w:spacing w:val="8"/>
          <w:sz w:val="26"/>
        </w:rPr>
        <w:t xml:space="preserve"> </w:t>
      </w:r>
      <w:r>
        <w:rPr>
          <w:sz w:val="26"/>
        </w:rPr>
        <w:t xml:space="preserve">Федерации</w:t>
      </w:r>
      <w:r>
        <w:rPr>
          <w:spacing w:val="7"/>
          <w:sz w:val="26"/>
        </w:rPr>
        <w:t xml:space="preserve"> </w:t>
      </w:r>
      <w:r>
        <w:rPr>
          <w:sz w:val="26"/>
        </w:rPr>
        <w:t xml:space="preserve">от</w:t>
      </w:r>
      <w:r>
        <w:rPr>
          <w:spacing w:val="5"/>
          <w:sz w:val="26"/>
        </w:rPr>
        <w:t xml:space="preserve"> </w:t>
      </w:r>
      <w:r>
        <w:rPr>
          <w:sz w:val="26"/>
        </w:rPr>
        <w:t xml:space="preserve">18</w:t>
      </w:r>
      <w:r>
        <w:rPr>
          <w:spacing w:val="17"/>
          <w:sz w:val="26"/>
        </w:rPr>
        <w:t xml:space="preserve"> </w:t>
      </w:r>
      <w:r>
        <w:rPr>
          <w:sz w:val="26"/>
        </w:rPr>
        <w:t xml:space="preserve">мая</w:t>
      </w:r>
      <w:r>
        <w:rPr>
          <w:spacing w:val="9"/>
          <w:sz w:val="26"/>
        </w:rPr>
        <w:t xml:space="preserve"> </w:t>
      </w:r>
      <w:r>
        <w:rPr>
          <w:sz w:val="26"/>
        </w:rPr>
        <w:t xml:space="preserve">2023</w:t>
      </w:r>
      <w:r>
        <w:rPr>
          <w:spacing w:val="12"/>
          <w:sz w:val="26"/>
        </w:rPr>
        <w:t xml:space="preserve"> </w:t>
      </w:r>
      <w:r>
        <w:rPr>
          <w:sz w:val="26"/>
        </w:rPr>
        <w:t xml:space="preserve">г.</w:t>
      </w:r>
      <w:r>
        <w:rPr>
          <w:spacing w:val="6"/>
          <w:sz w:val="26"/>
        </w:rPr>
        <w:t xml:space="preserve"> </w:t>
      </w:r>
      <w:r>
        <w:rPr>
          <w:sz w:val="26"/>
        </w:rPr>
        <w:t xml:space="preserve">№</w:t>
      </w:r>
      <w:r>
        <w:rPr>
          <w:spacing w:val="9"/>
          <w:sz w:val="26"/>
        </w:rPr>
        <w:t xml:space="preserve"> </w:t>
      </w:r>
      <w:r>
        <w:rPr>
          <w:spacing w:val="-5"/>
          <w:sz w:val="26"/>
        </w:rPr>
        <w:t xml:space="preserve">372</w:t>
      </w:r>
      <w:r/>
    </w:p>
    <w:p>
      <w:pPr>
        <w:pStyle w:val="1697"/>
        <w:ind w:left="712" w:right="943" w:firstLine="0"/>
        <w:spacing w:before="157" w:line="364" w:lineRule="auto"/>
      </w:pPr>
      <w:r>
        <w:t xml:space="preserve">«Об утверждении федеральной образовательной программы начального общего образования» (зарегистрирован Министерством юстиции Российской Федерации 12 июля 2023 г., регистрационный № 74229);</w:t>
      </w:r>
      <w:r/>
    </w:p>
    <w:p>
      <w:pPr>
        <w:pStyle w:val="1699"/>
        <w:numPr>
          <w:ilvl w:val="0"/>
          <w:numId w:val="301"/>
        </w:numPr>
        <w:ind w:left="865" w:right="0" w:hanging="153"/>
        <w:jc w:val="both"/>
        <w:spacing w:before="0" w:after="0" w:line="240" w:lineRule="auto"/>
        <w:tabs>
          <w:tab w:val="left" w:pos="865" w:leader="none"/>
        </w:tabs>
        <w:rPr>
          <w:sz w:val="26"/>
        </w:rPr>
      </w:pPr>
      <w:r>
        <w:rPr>
          <w:sz w:val="26"/>
        </w:rPr>
        <w:t xml:space="preserve">приказ</w:t>
      </w:r>
      <w:r>
        <w:rPr>
          <w:spacing w:val="-3"/>
          <w:sz w:val="26"/>
        </w:rPr>
        <w:t xml:space="preserve"> </w:t>
      </w:r>
      <w:r>
        <w:rPr>
          <w:sz w:val="26"/>
        </w:rPr>
        <w:t xml:space="preserve">Министерства</w:t>
      </w:r>
      <w:r>
        <w:rPr>
          <w:spacing w:val="11"/>
          <w:sz w:val="26"/>
        </w:rPr>
        <w:t xml:space="preserve"> </w:t>
      </w:r>
      <w:r>
        <w:rPr>
          <w:sz w:val="26"/>
        </w:rPr>
        <w:t xml:space="preserve">просвещения</w:t>
      </w:r>
      <w:r>
        <w:rPr>
          <w:spacing w:val="7"/>
          <w:sz w:val="26"/>
        </w:rPr>
        <w:t xml:space="preserve"> </w:t>
      </w:r>
      <w:r>
        <w:rPr>
          <w:sz w:val="26"/>
        </w:rPr>
        <w:t xml:space="preserve">РФ</w:t>
      </w:r>
      <w:r>
        <w:rPr>
          <w:spacing w:val="7"/>
          <w:sz w:val="26"/>
        </w:rPr>
        <w:t xml:space="preserve"> </w:t>
      </w:r>
      <w:r>
        <w:rPr>
          <w:sz w:val="26"/>
        </w:rPr>
        <w:t xml:space="preserve">от</w:t>
      </w:r>
      <w:r>
        <w:rPr>
          <w:spacing w:val="3"/>
          <w:sz w:val="26"/>
        </w:rPr>
        <w:t xml:space="preserve"> </w:t>
      </w:r>
      <w:r>
        <w:rPr>
          <w:sz w:val="26"/>
        </w:rPr>
        <w:t xml:space="preserve">22.03.2021</w:t>
      </w:r>
      <w:r>
        <w:rPr>
          <w:spacing w:val="15"/>
          <w:sz w:val="26"/>
        </w:rPr>
        <w:t xml:space="preserve"> </w:t>
      </w:r>
      <w:r>
        <w:rPr>
          <w:sz w:val="26"/>
        </w:rPr>
        <w:t xml:space="preserve">г.</w:t>
      </w:r>
      <w:r>
        <w:rPr>
          <w:spacing w:val="9"/>
          <w:sz w:val="26"/>
        </w:rPr>
        <w:t xml:space="preserve"> </w:t>
      </w:r>
      <w:r>
        <w:rPr>
          <w:sz w:val="26"/>
        </w:rPr>
        <w:t xml:space="preserve">№</w:t>
      </w:r>
      <w:r>
        <w:rPr>
          <w:spacing w:val="2"/>
          <w:sz w:val="26"/>
        </w:rPr>
        <w:t xml:space="preserve"> </w:t>
      </w:r>
      <w:r>
        <w:rPr>
          <w:sz w:val="26"/>
        </w:rPr>
        <w:t xml:space="preserve">115</w:t>
      </w:r>
      <w:r>
        <w:rPr>
          <w:spacing w:val="6"/>
          <w:sz w:val="26"/>
        </w:rPr>
        <w:t xml:space="preserve"> </w:t>
      </w:r>
      <w:r>
        <w:rPr>
          <w:sz w:val="26"/>
        </w:rPr>
        <w:t xml:space="preserve">(ред.</w:t>
      </w:r>
      <w:r>
        <w:rPr>
          <w:spacing w:val="4"/>
          <w:sz w:val="26"/>
        </w:rPr>
        <w:t xml:space="preserve"> </w:t>
      </w:r>
      <w:r>
        <w:rPr>
          <w:sz w:val="26"/>
        </w:rPr>
        <w:t xml:space="preserve">от</w:t>
      </w:r>
      <w:r>
        <w:rPr>
          <w:spacing w:val="8"/>
          <w:sz w:val="26"/>
        </w:rPr>
        <w:t xml:space="preserve"> </w:t>
      </w:r>
      <w:r>
        <w:rPr>
          <w:sz w:val="26"/>
        </w:rPr>
        <w:t xml:space="preserve">07.10.2022</w:t>
      </w:r>
      <w:r>
        <w:rPr>
          <w:spacing w:val="11"/>
          <w:sz w:val="26"/>
        </w:rPr>
        <w:t xml:space="preserve"> </w:t>
      </w:r>
      <w:r>
        <w:rPr>
          <w:spacing w:val="-5"/>
          <w:sz w:val="26"/>
        </w:rPr>
        <w:t xml:space="preserve">г.)</w:t>
      </w:r>
      <w:r/>
    </w:p>
    <w:p>
      <w:pPr>
        <w:pStyle w:val="1697"/>
        <w:ind w:left="712" w:right="938" w:firstLine="0"/>
        <w:spacing w:before="152" w:line="364" w:lineRule="auto"/>
      </w:pPr>
      <w:r>
        <w:t xml:space="preserve">«Об утверждении Порядка организации и осуществления образователь</w:t>
      </w:r>
      <w:r>
        <w:t xml:space="preserve">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Министерством юстиции Российской Федерации 20.04.2021 г., регистрационный № 63180);</w:t>
      </w:r>
      <w:r/>
    </w:p>
    <w:p>
      <w:pPr>
        <w:pStyle w:val="1699"/>
        <w:numPr>
          <w:ilvl w:val="0"/>
          <w:numId w:val="301"/>
        </w:numPr>
        <w:ind w:left="712" w:right="940" w:firstLine="0"/>
        <w:jc w:val="both"/>
        <w:spacing w:before="0" w:after="0" w:line="364" w:lineRule="auto"/>
        <w:tabs>
          <w:tab w:val="left" w:pos="1062" w:leader="none"/>
        </w:tabs>
        <w:rPr>
          <w:sz w:val="26"/>
        </w:rPr>
      </w:pPr>
      <w:r>
        <w:rPr>
          <w:sz w:val="26"/>
        </w:rPr>
        <w:t xml:space="preserve">постановление Главного государственного санитарного врача Российской Федерации от</w:t>
      </w:r>
      <w:r>
        <w:rPr>
          <w:spacing w:val="40"/>
          <w:sz w:val="26"/>
        </w:rPr>
        <w:t xml:space="preserve"> </w:t>
      </w:r>
      <w:r>
        <w:rPr>
          <w:sz w:val="26"/>
        </w:rPr>
        <w:t xml:space="preserve">28.01.2021</w:t>
      </w:r>
      <w:r>
        <w:rPr>
          <w:spacing w:val="40"/>
          <w:sz w:val="26"/>
        </w:rPr>
        <w:t xml:space="preserve"> </w:t>
      </w:r>
      <w:r>
        <w:rPr>
          <w:sz w:val="26"/>
        </w:rPr>
        <w:t xml:space="preserve">г.</w:t>
      </w:r>
      <w:r>
        <w:rPr>
          <w:spacing w:val="40"/>
          <w:sz w:val="26"/>
        </w:rPr>
        <w:t xml:space="preserve"> </w:t>
      </w:r>
      <w:r>
        <w:rPr>
          <w:sz w:val="26"/>
        </w:rPr>
        <w:t xml:space="preserve">№ 2</w:t>
      </w:r>
      <w:r>
        <w:rPr>
          <w:spacing w:val="40"/>
          <w:sz w:val="26"/>
        </w:rPr>
        <w:t xml:space="preserve"> </w:t>
      </w:r>
      <w:r>
        <w:rPr>
          <w:sz w:val="26"/>
        </w:rPr>
        <w:t xml:space="preserve">«Об</w:t>
      </w:r>
      <w:r>
        <w:rPr>
          <w:spacing w:val="40"/>
          <w:sz w:val="26"/>
        </w:rPr>
        <w:t xml:space="preserve"> </w:t>
      </w:r>
      <w:r>
        <w:rPr>
          <w:sz w:val="26"/>
        </w:rPr>
        <w:t xml:space="preserve">утверждении</w:t>
      </w:r>
      <w:r>
        <w:rPr>
          <w:spacing w:val="40"/>
          <w:sz w:val="26"/>
        </w:rPr>
        <w:t xml:space="preserve"> </w:t>
      </w:r>
      <w:r>
        <w:rPr>
          <w:sz w:val="26"/>
        </w:rPr>
        <w:t xml:space="preserve">санитарных</w:t>
      </w:r>
      <w:r>
        <w:rPr>
          <w:spacing w:val="40"/>
          <w:sz w:val="26"/>
        </w:rPr>
        <w:t xml:space="preserve"> </w:t>
      </w:r>
      <w:r>
        <w:rPr>
          <w:sz w:val="26"/>
        </w:rPr>
        <w:t xml:space="preserve">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w:t>
      </w:r>
      <w:r>
        <w:rPr>
          <w:spacing w:val="40"/>
          <w:sz w:val="26"/>
        </w:rPr>
        <w:t xml:space="preserve"> </w:t>
      </w:r>
      <w:r>
        <w:rPr>
          <w:sz w:val="26"/>
        </w:rPr>
        <w:t xml:space="preserve">Министерством юстиции</w:t>
      </w:r>
      <w:r>
        <w:rPr>
          <w:spacing w:val="40"/>
          <w:sz w:val="26"/>
        </w:rPr>
        <w:t xml:space="preserve"> </w:t>
      </w:r>
      <w:r>
        <w:rPr>
          <w:sz w:val="26"/>
        </w:rPr>
        <w:t xml:space="preserve">Российской</w:t>
      </w:r>
      <w:r>
        <w:rPr>
          <w:spacing w:val="40"/>
          <w:sz w:val="26"/>
        </w:rPr>
        <w:t xml:space="preserve"> </w:t>
      </w:r>
      <w:r>
        <w:rPr>
          <w:sz w:val="26"/>
        </w:rPr>
        <w:t xml:space="preserve">Федерации</w:t>
      </w:r>
      <w:r>
        <w:rPr>
          <w:spacing w:val="40"/>
          <w:sz w:val="26"/>
        </w:rPr>
        <w:t xml:space="preserve"> </w:t>
      </w:r>
      <w:r>
        <w:rPr>
          <w:sz w:val="26"/>
        </w:rPr>
        <w:t xml:space="preserve">29</w:t>
      </w:r>
      <w:r>
        <w:rPr>
          <w:spacing w:val="40"/>
          <w:sz w:val="26"/>
        </w:rPr>
        <w:t xml:space="preserve"> </w:t>
      </w:r>
      <w:r>
        <w:rPr>
          <w:sz w:val="26"/>
        </w:rPr>
        <w:t xml:space="preserve">января 2021 г., регистрационный № 62296), с изменениями,</w:t>
      </w:r>
      <w:r>
        <w:rPr>
          <w:spacing w:val="40"/>
          <w:sz w:val="26"/>
        </w:rPr>
        <w:t xml:space="preserve"> </w:t>
      </w:r>
      <w:r>
        <w:rPr>
          <w:sz w:val="26"/>
        </w:rPr>
        <w:t xml:space="preserve">внесенными постановлением</w:t>
      </w:r>
      <w:r>
        <w:rPr>
          <w:spacing w:val="80"/>
          <w:sz w:val="26"/>
        </w:rPr>
        <w:t xml:space="preserve"> </w:t>
      </w:r>
      <w:r>
        <w:rPr>
          <w:sz w:val="26"/>
        </w:rPr>
        <w:t xml:space="preserve">Главного государственного санитарного врача Российской Федерации от 30 декабря 2022</w:t>
      </w:r>
      <w:r>
        <w:rPr>
          <w:spacing w:val="40"/>
          <w:sz w:val="26"/>
        </w:rPr>
        <w:t xml:space="preserve"> </w:t>
      </w:r>
      <w:r>
        <w:rPr>
          <w:sz w:val="26"/>
        </w:rPr>
        <w:t xml:space="preserve">г.</w:t>
      </w:r>
      <w:r>
        <w:rPr>
          <w:spacing w:val="38"/>
          <w:sz w:val="26"/>
        </w:rPr>
        <w:t xml:space="preserve"> </w:t>
      </w:r>
      <w:r>
        <w:rPr>
          <w:sz w:val="26"/>
        </w:rPr>
        <w:t xml:space="preserve">№</w:t>
      </w:r>
      <w:r>
        <w:rPr>
          <w:spacing w:val="40"/>
          <w:sz w:val="26"/>
        </w:rPr>
        <w:t xml:space="preserve"> </w:t>
      </w:r>
      <w:r>
        <w:rPr>
          <w:sz w:val="26"/>
        </w:rPr>
        <w:t xml:space="preserve">24</w:t>
      </w:r>
      <w:r>
        <w:rPr>
          <w:spacing w:val="40"/>
          <w:sz w:val="26"/>
        </w:rPr>
        <w:t xml:space="preserve"> </w:t>
      </w:r>
      <w:r>
        <w:rPr>
          <w:sz w:val="26"/>
        </w:rPr>
        <w:t xml:space="preserve">(зарегистрировано</w:t>
      </w:r>
      <w:r>
        <w:rPr>
          <w:spacing w:val="40"/>
          <w:sz w:val="26"/>
        </w:rPr>
        <w:t xml:space="preserve"> </w:t>
      </w:r>
      <w:r>
        <w:rPr>
          <w:sz w:val="26"/>
        </w:rPr>
        <w:t xml:space="preserve">Министерством</w:t>
      </w:r>
      <w:r>
        <w:rPr>
          <w:spacing w:val="40"/>
          <w:sz w:val="26"/>
        </w:rPr>
        <w:t xml:space="preserve"> </w:t>
      </w:r>
      <w:r>
        <w:rPr>
          <w:sz w:val="26"/>
        </w:rPr>
        <w:t xml:space="preserve">юстиции</w:t>
      </w:r>
      <w:r>
        <w:rPr>
          <w:spacing w:val="40"/>
          <w:sz w:val="26"/>
        </w:rPr>
        <w:t xml:space="preserve"> </w:t>
      </w:r>
      <w:r>
        <w:rPr>
          <w:sz w:val="26"/>
        </w:rPr>
        <w:t xml:space="preserve">Российской</w:t>
      </w:r>
      <w:r>
        <w:rPr>
          <w:spacing w:val="40"/>
          <w:sz w:val="26"/>
        </w:rPr>
        <w:t xml:space="preserve"> </w:t>
      </w:r>
      <w:r>
        <w:rPr>
          <w:sz w:val="26"/>
        </w:rPr>
        <w:t xml:space="preserve">Федерации</w:t>
      </w:r>
      <w:r>
        <w:rPr>
          <w:spacing w:val="40"/>
          <w:sz w:val="26"/>
        </w:rPr>
        <w:t xml:space="preserve"> </w:t>
      </w:r>
      <w:r>
        <w:rPr>
          <w:sz w:val="26"/>
        </w:rPr>
        <w:t xml:space="preserve">9</w:t>
      </w:r>
      <w:r/>
    </w:p>
    <w:p>
      <w:pPr>
        <w:jc w:val="both"/>
        <w:spacing w:after="0" w:line="364"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712" w:firstLine="0"/>
        <w:spacing w:before="76"/>
      </w:pPr>
      <w:r>
        <w:t xml:space="preserve">марта 2023</w:t>
      </w:r>
      <w:r>
        <w:rPr>
          <w:spacing w:val="1"/>
        </w:rPr>
        <w:t xml:space="preserve"> </w:t>
      </w:r>
      <w:r>
        <w:t xml:space="preserve">г.,</w:t>
      </w:r>
      <w:r>
        <w:rPr>
          <w:spacing w:val="-1"/>
        </w:rPr>
        <w:t xml:space="preserve"> </w:t>
      </w:r>
      <w:r>
        <w:t xml:space="preserve">регистрационный</w:t>
      </w:r>
      <w:r>
        <w:rPr>
          <w:spacing w:val="2"/>
        </w:rPr>
        <w:t xml:space="preserve"> </w:t>
      </w:r>
      <w:r>
        <w:t xml:space="preserve">№</w:t>
      </w:r>
      <w:r>
        <w:rPr>
          <w:spacing w:val="1"/>
        </w:rPr>
        <w:t xml:space="preserve"> </w:t>
      </w:r>
      <w:r>
        <w:t xml:space="preserve">72558), действующее до</w:t>
      </w:r>
      <w:r>
        <w:rPr>
          <w:spacing w:val="6"/>
        </w:rPr>
        <w:t xml:space="preserve"> </w:t>
      </w:r>
      <w:r>
        <w:t xml:space="preserve">1</w:t>
      </w:r>
      <w:r>
        <w:rPr>
          <w:spacing w:val="5"/>
        </w:rPr>
        <w:t xml:space="preserve"> </w:t>
      </w:r>
      <w:r>
        <w:t xml:space="preserve">марта</w:t>
      </w:r>
      <w:r>
        <w:rPr>
          <w:spacing w:val="-3"/>
        </w:rPr>
        <w:t xml:space="preserve"> </w:t>
      </w:r>
      <w:r>
        <w:t xml:space="preserve">2027</w:t>
      </w:r>
      <w:r>
        <w:rPr>
          <w:spacing w:val="6"/>
        </w:rPr>
        <w:t xml:space="preserve"> </w:t>
      </w:r>
      <w:r>
        <w:rPr>
          <w:spacing w:val="-5"/>
        </w:rPr>
        <w:t xml:space="preserve">г.;</w:t>
      </w:r>
      <w:r/>
    </w:p>
    <w:p>
      <w:pPr>
        <w:pStyle w:val="1699"/>
        <w:numPr>
          <w:ilvl w:val="0"/>
          <w:numId w:val="301"/>
        </w:numPr>
        <w:ind w:left="712" w:right="940" w:firstLine="67"/>
        <w:jc w:val="both"/>
        <w:spacing w:before="152" w:after="0" w:line="364" w:lineRule="auto"/>
        <w:tabs>
          <w:tab w:val="left" w:pos="937" w:leader="none"/>
        </w:tabs>
        <w:rPr>
          <w:sz w:val="26"/>
        </w:rPr>
      </w:pPr>
      <w:r>
        <w:rPr>
          <w:sz w:val="26"/>
        </w:rPr>
        <w:t xml:space="preserve">санитарные правила СП 2.4.3648-20 «Санитарно-эпидемиологические требования к организациям воспитания </w:t>
      </w:r>
      <w:r>
        <w:rPr>
          <w:sz w:val="26"/>
        </w:rPr>
        <w:t xml:space="preserve">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года № 28 (зарегистрировано Министерством юстиции Российской Федерации 18 декабря 2020 г.,</w:t>
      </w:r>
      <w:r>
        <w:rPr>
          <w:spacing w:val="80"/>
          <w:sz w:val="26"/>
        </w:rPr>
        <w:t xml:space="preserve"> </w:t>
      </w:r>
      <w:r>
        <w:rPr>
          <w:sz w:val="26"/>
        </w:rPr>
        <w:t xml:space="preserve">регистрационный № 61573), действующее до 1 января 2027 г.;</w:t>
      </w:r>
      <w:r/>
    </w:p>
    <w:p>
      <w:pPr>
        <w:pStyle w:val="1699"/>
        <w:numPr>
          <w:ilvl w:val="0"/>
          <w:numId w:val="301"/>
        </w:numPr>
        <w:ind w:left="860" w:right="0" w:hanging="148"/>
        <w:jc w:val="both"/>
        <w:spacing w:before="0" w:after="0" w:line="299" w:lineRule="exact"/>
        <w:tabs>
          <w:tab w:val="left" w:pos="860" w:leader="none"/>
        </w:tabs>
        <w:rPr>
          <w:sz w:val="26"/>
        </w:rPr>
      </w:pPr>
      <w:r>
        <w:rPr>
          <w:sz w:val="26"/>
        </w:rPr>
        <w:t xml:space="preserve">Устав</w:t>
      </w:r>
      <w:r>
        <w:rPr>
          <w:spacing w:val="6"/>
          <w:sz w:val="26"/>
        </w:rPr>
        <w:t xml:space="preserve"> </w:t>
      </w:r>
      <w:r>
        <w:rPr>
          <w:sz w:val="26"/>
        </w:rPr>
        <w:t xml:space="preserve">МОУ</w:t>
      </w:r>
      <w:r>
        <w:rPr>
          <w:spacing w:val="-3"/>
          <w:sz w:val="26"/>
        </w:rPr>
        <w:t xml:space="preserve"> </w:t>
      </w:r>
      <w:r>
        <w:rPr>
          <w:sz w:val="26"/>
        </w:rPr>
        <w:t xml:space="preserve">СОШ</w:t>
      </w:r>
      <w:r>
        <w:rPr>
          <w:spacing w:val="5"/>
          <w:sz w:val="26"/>
        </w:rPr>
        <w:t xml:space="preserve"> </w:t>
      </w:r>
      <w:r>
        <w:rPr>
          <w:sz w:val="26"/>
        </w:rPr>
        <w:t xml:space="preserve">с.</w:t>
      </w:r>
      <w:r>
        <w:rPr>
          <w:spacing w:val="3"/>
          <w:sz w:val="26"/>
        </w:rPr>
        <w:t xml:space="preserve"> </w:t>
      </w:r>
      <w:r>
        <w:rPr>
          <w:spacing w:val="-2"/>
          <w:sz w:val="26"/>
        </w:rPr>
        <w:t xml:space="preserve">Сохондо.</w:t>
      </w:r>
      <w:r/>
    </w:p>
    <w:p>
      <w:pPr>
        <w:pStyle w:val="1697"/>
        <w:ind w:left="712" w:right="936" w:firstLine="0"/>
        <w:spacing w:before="157" w:line="362" w:lineRule="auto"/>
      </w:pPr>
      <w:r>
        <w:t xml:space="preserve">Внеурочная деятельность в МОУ СОШ с. Сохондо в соответствии с требованиями ФГОС НОО направлена на достижение планируемых результатов освоения</w:t>
      </w:r>
      <w:r>
        <w:rPr>
          <w:spacing w:val="40"/>
        </w:rPr>
        <w:t xml:space="preserve"> </w:t>
      </w:r>
      <w:r>
        <w:t xml:space="preserve">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МОУ СОШ с. Сохондо.</w:t>
      </w:r>
      <w:r/>
    </w:p>
    <w:p>
      <w:pPr>
        <w:pStyle w:val="1699"/>
        <w:numPr>
          <w:ilvl w:val="1"/>
          <w:numId w:val="388"/>
        </w:numPr>
        <w:ind w:left="712" w:right="946" w:firstLine="667"/>
        <w:jc w:val="both"/>
        <w:spacing w:before="9" w:after="0" w:line="355" w:lineRule="auto"/>
        <w:tabs>
          <w:tab w:val="left" w:pos="1971" w:leader="none"/>
        </w:tabs>
        <w:rPr>
          <w:sz w:val="26"/>
        </w:rPr>
      </w:pPr>
      <w:r>
        <w:rPr>
          <w:sz w:val="26"/>
        </w:rPr>
        <w:t xml:space="preserve">Внеурочная деятельность является неотъемлемой и обязательной частью основной общеобразовательной программы.</w:t>
      </w:r>
      <w:r/>
    </w:p>
    <w:p>
      <w:pPr>
        <w:pStyle w:val="1699"/>
        <w:numPr>
          <w:ilvl w:val="1"/>
          <w:numId w:val="388"/>
        </w:numPr>
        <w:ind w:left="712" w:right="940" w:firstLine="667"/>
        <w:jc w:val="both"/>
        <w:spacing w:before="0" w:after="0" w:line="352" w:lineRule="auto"/>
        <w:tabs>
          <w:tab w:val="left" w:pos="1966" w:leader="none"/>
        </w:tabs>
        <w:rPr>
          <w:sz w:val="26"/>
        </w:rPr>
      </w:pPr>
      <w:r>
        <w:rPr>
          <w:sz w:val="26"/>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p>
    <w:p>
      <w:pPr>
        <w:pStyle w:val="1699"/>
        <w:numPr>
          <w:ilvl w:val="0"/>
          <w:numId w:val="300"/>
        </w:numPr>
        <w:ind w:left="712" w:right="936" w:firstLine="667"/>
        <w:jc w:val="both"/>
        <w:spacing w:before="0" w:after="0" w:line="352" w:lineRule="auto"/>
        <w:tabs>
          <w:tab w:val="left" w:pos="1666" w:leader="none"/>
        </w:tabs>
        <w:rPr>
          <w:sz w:val="26"/>
        </w:rPr>
      </w:pPr>
      <w:r>
        <w:rPr>
          <w:sz w:val="26"/>
        </w:rPr>
        <w:t xml:space="preserve">внеурочную деятельность по учебным предметам образовательной</w:t>
      </w:r>
      <w:r>
        <w:rPr>
          <w:spacing w:val="40"/>
          <w:sz w:val="26"/>
        </w:rPr>
        <w:t xml:space="preserve"> </w:t>
      </w:r>
      <w:r>
        <w:rPr>
          <w:sz w:val="26"/>
        </w:rPr>
        <w:t xml:space="preserve">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w:t>
      </w:r>
      <w:r>
        <w:rPr>
          <w:sz w:val="26"/>
        </w:rPr>
        <w:t xml:space="preserve">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w:t>
      </w:r>
      <w:r>
        <w:rPr>
          <w:spacing w:val="80"/>
          <w:sz w:val="26"/>
        </w:rPr>
        <w:t xml:space="preserve"> </w:t>
      </w:r>
      <w:r>
        <w:rPr>
          <w:sz w:val="26"/>
        </w:rPr>
        <w:t xml:space="preserve">возможностями здоровья;</w:t>
      </w:r>
      <w:r/>
    </w:p>
    <w:p>
      <w:pPr>
        <w:pStyle w:val="1699"/>
        <w:numPr>
          <w:ilvl w:val="0"/>
          <w:numId w:val="300"/>
        </w:numPr>
        <w:ind w:left="712" w:right="937" w:firstLine="667"/>
        <w:jc w:val="both"/>
        <w:spacing w:before="0" w:after="0" w:line="352" w:lineRule="auto"/>
        <w:tabs>
          <w:tab w:val="left" w:pos="1666" w:leader="none"/>
        </w:tabs>
        <w:rPr>
          <w:sz w:val="26"/>
        </w:rPr>
      </w:pPr>
      <w:r>
        <w:rPr>
          <w:sz w:val="26"/>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w:t>
      </w:r>
      <w:r>
        <w:rPr>
          <w:spacing w:val="66"/>
          <w:sz w:val="26"/>
        </w:rPr>
        <w:t xml:space="preserve">  </w:t>
      </w:r>
      <w:r>
        <w:rPr>
          <w:sz w:val="26"/>
        </w:rPr>
        <w:t xml:space="preserve">в</w:t>
      </w:r>
      <w:r>
        <w:rPr>
          <w:spacing w:val="67"/>
          <w:sz w:val="26"/>
        </w:rPr>
        <w:t xml:space="preserve">  </w:t>
      </w:r>
      <w:r>
        <w:rPr>
          <w:sz w:val="26"/>
        </w:rPr>
        <w:t xml:space="preserve">том</w:t>
      </w:r>
      <w:r>
        <w:rPr>
          <w:spacing w:val="66"/>
          <w:sz w:val="26"/>
        </w:rPr>
        <w:t xml:space="preserve">  </w:t>
      </w:r>
      <w:r>
        <w:rPr>
          <w:sz w:val="26"/>
        </w:rPr>
        <w:t xml:space="preserve">числе</w:t>
      </w:r>
      <w:r>
        <w:rPr>
          <w:spacing w:val="68"/>
          <w:sz w:val="26"/>
        </w:rPr>
        <w:t xml:space="preserve">  </w:t>
      </w:r>
      <w:r>
        <w:rPr>
          <w:sz w:val="26"/>
        </w:rPr>
        <w:t xml:space="preserve">направленные</w:t>
      </w:r>
      <w:r>
        <w:rPr>
          <w:spacing w:val="70"/>
          <w:sz w:val="26"/>
        </w:rPr>
        <w:t xml:space="preserve">  </w:t>
      </w:r>
      <w:r>
        <w:rPr>
          <w:sz w:val="26"/>
        </w:rPr>
        <w:t xml:space="preserve">на</w:t>
      </w:r>
      <w:r>
        <w:rPr>
          <w:spacing w:val="68"/>
          <w:sz w:val="26"/>
        </w:rPr>
        <w:t xml:space="preserve">  </w:t>
      </w:r>
      <w:r>
        <w:rPr>
          <w:sz w:val="26"/>
        </w:rPr>
        <w:t xml:space="preserve">реализацию</w:t>
      </w:r>
      <w:r>
        <w:rPr>
          <w:spacing w:val="69"/>
          <w:sz w:val="26"/>
        </w:rPr>
        <w:t xml:space="preserve">  </w:t>
      </w:r>
      <w:r>
        <w:rPr>
          <w:sz w:val="26"/>
        </w:rPr>
        <w:t xml:space="preserve">проектной</w:t>
      </w:r>
      <w:r>
        <w:rPr>
          <w:spacing w:val="72"/>
          <w:sz w:val="26"/>
        </w:rPr>
        <w:t xml:space="preserve">  </w:t>
      </w:r>
      <w:r>
        <w:rPr>
          <w:spacing w:val="-10"/>
          <w:sz w:val="26"/>
        </w:rPr>
        <w:t xml:space="preserve">и</w:t>
      </w:r>
      <w:r/>
    </w:p>
    <w:p>
      <w:pPr>
        <w:jc w:val="both"/>
        <w:spacing w:after="0" w:line="352"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712" w:firstLine="0"/>
        <w:spacing w:before="76"/>
      </w:pPr>
      <w:r>
        <w:t xml:space="preserve">исследовательской</w:t>
      </w:r>
      <w:r>
        <w:rPr>
          <w:spacing w:val="4"/>
        </w:rPr>
        <w:t xml:space="preserve"> </w:t>
      </w:r>
      <w:r>
        <w:rPr>
          <w:spacing w:val="-2"/>
        </w:rPr>
        <w:t xml:space="preserve">деятельности);</w:t>
      </w:r>
      <w:r/>
    </w:p>
    <w:p>
      <w:pPr>
        <w:pStyle w:val="1699"/>
        <w:numPr>
          <w:ilvl w:val="0"/>
          <w:numId w:val="300"/>
        </w:numPr>
        <w:ind w:left="712" w:right="932" w:firstLine="667"/>
        <w:jc w:val="both"/>
        <w:spacing w:before="138" w:after="0" w:line="352" w:lineRule="auto"/>
        <w:tabs>
          <w:tab w:val="left" w:pos="1666" w:leader="none"/>
        </w:tabs>
        <w:rPr>
          <w:sz w:val="26"/>
        </w:rPr>
      </w:pPr>
      <w:r>
        <w:rPr>
          <w:sz w:val="26"/>
        </w:rPr>
        <w:t xml:space="preserve">внеурочную деятельность по развитию личности, ее способностей, удовлетвор</w:t>
      </w:r>
      <w:r>
        <w:rPr>
          <w:sz w:val="26"/>
        </w:rPr>
        <w:t xml:space="preserve">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w:t>
      </w:r>
      <w:r>
        <w:rPr>
          <w:sz w:val="26"/>
        </w:rPr>
        <w:t xml:space="preserve">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r/>
    </w:p>
    <w:p>
      <w:pPr>
        <w:pStyle w:val="1699"/>
        <w:numPr>
          <w:ilvl w:val="0"/>
          <w:numId w:val="300"/>
        </w:numPr>
        <w:ind w:left="712" w:right="937" w:firstLine="667"/>
        <w:jc w:val="both"/>
        <w:spacing w:before="0" w:after="0" w:line="352" w:lineRule="auto"/>
        <w:tabs>
          <w:tab w:val="left" w:pos="1666" w:leader="none"/>
        </w:tabs>
        <w:rPr>
          <w:sz w:val="26"/>
        </w:rPr>
      </w:pPr>
      <w:r>
        <w:rPr>
          <w:sz w:val="26"/>
        </w:rPr>
        <w:t xml:space="preserve">внеурочную деятельность, </w:t>
      </w:r>
      <w:r>
        <w:rPr>
          <w:sz w:val="26"/>
        </w:rPr>
        <w:t xml:space="preserve">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w:t>
      </w:r>
      <w:r>
        <w:rPr>
          <w:spacing w:val="40"/>
          <w:sz w:val="26"/>
        </w:rPr>
        <w:t xml:space="preserve"> </w:t>
      </w:r>
      <w:r>
        <w:rPr>
          <w:sz w:val="26"/>
        </w:rPr>
        <w:t xml:space="preserve">региона, потребностей обучающихся, родителей (законных представителей) несовершеннолетних обучающихся;</w:t>
      </w:r>
      <w:r/>
    </w:p>
    <w:p>
      <w:pPr>
        <w:pStyle w:val="1699"/>
        <w:numPr>
          <w:ilvl w:val="0"/>
          <w:numId w:val="300"/>
        </w:numPr>
        <w:ind w:left="712" w:right="937" w:firstLine="667"/>
        <w:jc w:val="both"/>
        <w:spacing w:before="0" w:after="0" w:line="352" w:lineRule="auto"/>
        <w:tabs>
          <w:tab w:val="left" w:pos="1666" w:leader="none"/>
        </w:tabs>
        <w:rPr>
          <w:sz w:val="26"/>
        </w:rPr>
      </w:pPr>
      <w:r>
        <w:rPr>
          <w:sz w:val="26"/>
        </w:rPr>
        <w:t xml:space="preserve">внеурочную</w:t>
      </w:r>
      <w:r>
        <w:rPr>
          <w:sz w:val="26"/>
        </w:rPr>
        <w:t xml:space="preserve">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r/>
    </w:p>
    <w:p>
      <w:pPr>
        <w:pStyle w:val="1699"/>
        <w:numPr>
          <w:ilvl w:val="0"/>
          <w:numId w:val="300"/>
        </w:numPr>
        <w:ind w:left="712" w:right="939" w:firstLine="667"/>
        <w:jc w:val="both"/>
        <w:spacing w:before="0" w:after="0" w:line="350" w:lineRule="auto"/>
        <w:tabs>
          <w:tab w:val="left" w:pos="1666" w:leader="none"/>
        </w:tabs>
        <w:rPr>
          <w:sz w:val="26"/>
        </w:rPr>
      </w:pPr>
      <w:r>
        <w:rPr>
          <w:sz w:val="26"/>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r/>
    </w:p>
    <w:p>
      <w:pPr>
        <w:pStyle w:val="1699"/>
        <w:numPr>
          <w:ilvl w:val="0"/>
          <w:numId w:val="300"/>
        </w:numPr>
        <w:ind w:left="712" w:right="943" w:firstLine="667"/>
        <w:jc w:val="both"/>
        <w:spacing w:before="0" w:after="0" w:line="350" w:lineRule="auto"/>
        <w:tabs>
          <w:tab w:val="left" w:pos="1666" w:leader="none"/>
        </w:tabs>
        <w:rPr>
          <w:sz w:val="26"/>
        </w:rPr>
      </w:pPr>
      <w:r>
        <w:rPr>
          <w:sz w:val="26"/>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r/>
    </w:p>
    <w:p>
      <w:pPr>
        <w:pStyle w:val="1699"/>
        <w:numPr>
          <w:ilvl w:val="0"/>
          <w:numId w:val="300"/>
        </w:numPr>
        <w:ind w:left="712" w:right="934" w:firstLine="667"/>
        <w:jc w:val="both"/>
        <w:spacing w:before="0" w:after="0" w:line="352" w:lineRule="auto"/>
        <w:tabs>
          <w:tab w:val="left" w:pos="1666" w:leader="none"/>
        </w:tabs>
        <w:rPr>
          <w:sz w:val="26"/>
        </w:rPr>
      </w:pPr>
      <w:r>
        <w:rPr>
          <w:sz w:val="26"/>
        </w:rP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w:t>
      </w:r>
      <w:r>
        <w:rPr>
          <w:spacing w:val="80"/>
          <w:sz w:val="26"/>
        </w:rPr>
        <w:t xml:space="preserve"> </w:t>
      </w:r>
      <w:r>
        <w:rPr>
          <w:sz w:val="26"/>
        </w:rPr>
        <w:t xml:space="preserve">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w:t>
      </w:r>
      <w:r>
        <w:rPr>
          <w:spacing w:val="71"/>
          <w:sz w:val="26"/>
        </w:rPr>
        <w:t xml:space="preserve"> </w:t>
      </w:r>
      <w:r>
        <w:rPr>
          <w:sz w:val="26"/>
        </w:rPr>
        <w:t xml:space="preserve">в</w:t>
      </w:r>
      <w:r>
        <w:rPr>
          <w:spacing w:val="65"/>
          <w:sz w:val="26"/>
        </w:rPr>
        <w:t xml:space="preserve"> </w:t>
      </w:r>
      <w:r>
        <w:rPr>
          <w:sz w:val="26"/>
        </w:rPr>
        <w:t xml:space="preserve">процессе</w:t>
      </w:r>
      <w:r>
        <w:rPr>
          <w:spacing w:val="62"/>
          <w:sz w:val="26"/>
        </w:rPr>
        <w:t xml:space="preserve"> </w:t>
      </w:r>
      <w:r>
        <w:rPr>
          <w:sz w:val="26"/>
        </w:rPr>
        <w:t xml:space="preserve">взаимодействия</w:t>
      </w:r>
      <w:r>
        <w:rPr>
          <w:spacing w:val="74"/>
          <w:sz w:val="26"/>
        </w:rPr>
        <w:t xml:space="preserve"> </w:t>
      </w:r>
      <w:r>
        <w:rPr>
          <w:sz w:val="26"/>
        </w:rPr>
        <w:t xml:space="preserve">обучающегося</w:t>
      </w:r>
      <w:r>
        <w:rPr>
          <w:spacing w:val="64"/>
          <w:sz w:val="26"/>
        </w:rPr>
        <w:t xml:space="preserve"> </w:t>
      </w:r>
      <w:r>
        <w:rPr>
          <w:sz w:val="26"/>
        </w:rPr>
        <w:t xml:space="preserve">с</w:t>
      </w:r>
      <w:r>
        <w:rPr>
          <w:spacing w:val="67"/>
          <w:sz w:val="26"/>
        </w:rPr>
        <w:t xml:space="preserve"> </w:t>
      </w:r>
      <w:r>
        <w:rPr>
          <w:sz w:val="26"/>
        </w:rPr>
        <w:t xml:space="preserve">окружающей</w:t>
      </w:r>
      <w:r>
        <w:rPr>
          <w:spacing w:val="67"/>
          <w:sz w:val="26"/>
        </w:rPr>
        <w:t xml:space="preserve"> </w:t>
      </w:r>
      <w:r>
        <w:rPr>
          <w:spacing w:val="-2"/>
          <w:sz w:val="26"/>
        </w:rPr>
        <w:t xml:space="preserve">средой,</w:t>
      </w:r>
      <w:r/>
    </w:p>
    <w:p>
      <w:pPr>
        <w:jc w:val="both"/>
        <w:spacing w:after="0" w:line="352"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712" w:firstLine="0"/>
        <w:spacing w:before="76"/>
      </w:pPr>
      <w:r>
        <w:t xml:space="preserve">социальной</w:t>
      </w:r>
      <w:r>
        <w:rPr>
          <w:spacing w:val="3"/>
        </w:rPr>
        <w:t xml:space="preserve"> </w:t>
      </w:r>
      <w:r>
        <w:t xml:space="preserve">защиты</w:t>
      </w:r>
      <w:r>
        <w:rPr>
          <w:spacing w:val="5"/>
        </w:rPr>
        <w:t xml:space="preserve"> </w:t>
      </w:r>
      <w:r>
        <w:rPr>
          <w:spacing w:val="-2"/>
        </w:rPr>
        <w:t xml:space="preserve">обучающихся).</w:t>
      </w:r>
      <w:r/>
    </w:p>
    <w:p>
      <w:pPr>
        <w:pStyle w:val="1699"/>
        <w:numPr>
          <w:ilvl w:val="1"/>
          <w:numId w:val="388"/>
        </w:numPr>
        <w:ind w:left="712" w:right="933" w:firstLine="667"/>
        <w:jc w:val="both"/>
        <w:spacing w:before="138" w:after="0" w:line="350" w:lineRule="auto"/>
        <w:tabs>
          <w:tab w:val="left" w:pos="1971" w:leader="none"/>
        </w:tabs>
        <w:rPr>
          <w:sz w:val="26"/>
        </w:rPr>
      </w:pPr>
      <w:r>
        <w:rPr>
          <w:sz w:val="26"/>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p>
    <w:p>
      <w:pPr>
        <w:pStyle w:val="1697"/>
        <w:ind w:left="712" w:right="934"/>
        <w:spacing w:before="6" w:line="352" w:lineRule="auto"/>
      </w:pPr>
      <w:r>
        <w:t xml:space="preserve">Насл</w:t>
      </w:r>
      <w:r>
        <w:t xml:space="preserve">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r/>
    </w:p>
    <w:p>
      <w:pPr>
        <w:pStyle w:val="1699"/>
        <w:numPr>
          <w:ilvl w:val="1"/>
          <w:numId w:val="388"/>
        </w:numPr>
        <w:ind w:left="712" w:right="944" w:firstLine="667"/>
        <w:jc w:val="both"/>
        <w:spacing w:before="0" w:after="0" w:line="352" w:lineRule="auto"/>
        <w:tabs>
          <w:tab w:val="left" w:pos="1971" w:leader="none"/>
        </w:tabs>
        <w:rPr>
          <w:sz w:val="26"/>
        </w:rPr>
      </w:pPr>
      <w:r>
        <w:rPr>
          <w:sz w:val="26"/>
        </w:rPr>
        <w:t xml:space="preserve">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r/>
    </w:p>
    <w:p>
      <w:pPr>
        <w:pStyle w:val="1699"/>
        <w:numPr>
          <w:ilvl w:val="1"/>
          <w:numId w:val="388"/>
        </w:numPr>
        <w:ind w:left="712" w:right="933" w:firstLine="667"/>
        <w:jc w:val="both"/>
        <w:spacing w:before="0" w:after="0" w:line="352" w:lineRule="auto"/>
        <w:tabs>
          <w:tab w:val="left" w:pos="1971" w:leader="none"/>
        </w:tabs>
        <w:rPr>
          <w:sz w:val="26"/>
        </w:rPr>
      </w:pPr>
      <w:r>
        <w:rPr>
          <w:sz w:val="26"/>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w:t>
      </w:r>
      <w:r>
        <w:rPr>
          <w:sz w:val="26"/>
        </w:rPr>
        <w:t xml:space="preserve">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w:t>
      </w:r>
      <w:r>
        <w:rPr>
          <w:spacing w:val="40"/>
          <w:sz w:val="26"/>
        </w:rPr>
        <w:t xml:space="preserve"> </w:t>
      </w:r>
      <w:r>
        <w:rPr>
          <w:sz w:val="26"/>
        </w:rPr>
        <w:t xml:space="preserve">в</w:t>
      </w:r>
      <w:r>
        <w:rPr>
          <w:spacing w:val="40"/>
          <w:sz w:val="26"/>
        </w:rPr>
        <w:t xml:space="preserve"> </w:t>
      </w:r>
      <w:r>
        <w:rPr>
          <w:sz w:val="26"/>
        </w:rPr>
        <w:t xml:space="preserve">рамках</w:t>
      </w:r>
      <w:r>
        <w:rPr>
          <w:spacing w:val="40"/>
          <w:sz w:val="26"/>
        </w:rPr>
        <w:t xml:space="preserve"> </w:t>
      </w:r>
      <w:r>
        <w:rPr>
          <w:sz w:val="26"/>
        </w:rPr>
        <w:t xml:space="preserve">тематических</w:t>
      </w:r>
      <w:r>
        <w:rPr>
          <w:spacing w:val="40"/>
          <w:sz w:val="26"/>
        </w:rPr>
        <w:t xml:space="preserve"> </w:t>
      </w:r>
      <w:r>
        <w:rPr>
          <w:sz w:val="26"/>
        </w:rPr>
        <w:t xml:space="preserve">программ</w:t>
      </w:r>
      <w:r>
        <w:rPr>
          <w:spacing w:val="40"/>
          <w:sz w:val="26"/>
        </w:rPr>
        <w:t xml:space="preserve"> </w:t>
      </w:r>
      <w:r>
        <w:rPr>
          <w:sz w:val="26"/>
        </w:rPr>
        <w:t xml:space="preserve">(лагерь</w:t>
      </w:r>
      <w:r>
        <w:rPr>
          <w:spacing w:val="40"/>
          <w:sz w:val="26"/>
        </w:rPr>
        <w:t xml:space="preserve"> </w:t>
      </w:r>
      <w:r>
        <w:rPr>
          <w:sz w:val="26"/>
        </w:rPr>
        <w:t xml:space="preserve">с</w:t>
      </w:r>
      <w:r>
        <w:rPr>
          <w:spacing w:val="40"/>
          <w:sz w:val="26"/>
        </w:rPr>
        <w:t xml:space="preserve"> </w:t>
      </w:r>
      <w:r>
        <w:rPr>
          <w:sz w:val="26"/>
        </w:rPr>
        <w:t xml:space="preserve">дневным</w:t>
      </w:r>
      <w:r>
        <w:rPr>
          <w:spacing w:val="40"/>
          <w:sz w:val="26"/>
        </w:rPr>
        <w:t xml:space="preserve"> </w:t>
      </w:r>
      <w:r>
        <w:rPr>
          <w:sz w:val="26"/>
        </w:rPr>
        <w:t xml:space="preserve">пребыванием на</w:t>
      </w:r>
      <w:r>
        <w:rPr>
          <w:spacing w:val="31"/>
          <w:sz w:val="26"/>
        </w:rPr>
        <w:t xml:space="preserve"> </w:t>
      </w:r>
      <w:r>
        <w:rPr>
          <w:sz w:val="26"/>
        </w:rPr>
        <w:t xml:space="preserve">базе</w:t>
      </w:r>
      <w:r>
        <w:rPr>
          <w:spacing w:val="26"/>
          <w:sz w:val="26"/>
        </w:rPr>
        <w:t xml:space="preserve"> </w:t>
      </w:r>
      <w:r>
        <w:rPr>
          <w:sz w:val="26"/>
        </w:rPr>
        <w:t xml:space="preserve">общеобразовательной</w:t>
      </w:r>
      <w:r>
        <w:rPr>
          <w:spacing w:val="26"/>
          <w:sz w:val="26"/>
        </w:rPr>
        <w:t xml:space="preserve"> </w:t>
      </w:r>
      <w:r>
        <w:rPr>
          <w:sz w:val="26"/>
        </w:rPr>
        <w:t xml:space="preserve">организации</w:t>
      </w:r>
      <w:r>
        <w:rPr>
          <w:spacing w:val="31"/>
          <w:sz w:val="26"/>
        </w:rPr>
        <w:t xml:space="preserve"> </w:t>
      </w:r>
      <w:r>
        <w:rPr>
          <w:sz w:val="26"/>
        </w:rPr>
        <w:t xml:space="preserve">или</w:t>
      </w:r>
      <w:r>
        <w:rPr>
          <w:spacing w:val="36"/>
          <w:sz w:val="26"/>
        </w:rPr>
        <w:t xml:space="preserve"> </w:t>
      </w:r>
      <w:r>
        <w:rPr>
          <w:sz w:val="26"/>
        </w:rPr>
        <w:t xml:space="preserve">на</w:t>
      </w:r>
      <w:r>
        <w:rPr>
          <w:spacing w:val="26"/>
          <w:sz w:val="26"/>
        </w:rPr>
        <w:t xml:space="preserve"> </w:t>
      </w:r>
      <w:r>
        <w:rPr>
          <w:sz w:val="26"/>
        </w:rPr>
        <w:t xml:space="preserve">базе</w:t>
      </w:r>
      <w:r>
        <w:rPr>
          <w:spacing w:val="26"/>
          <w:sz w:val="26"/>
        </w:rPr>
        <w:t xml:space="preserve"> </w:t>
      </w:r>
      <w:r>
        <w:rPr>
          <w:sz w:val="26"/>
        </w:rPr>
        <w:t xml:space="preserve">загородных</w:t>
      </w:r>
      <w:r>
        <w:rPr>
          <w:spacing w:val="30"/>
          <w:sz w:val="26"/>
        </w:rPr>
        <w:t xml:space="preserve"> </w:t>
      </w:r>
      <w:r>
        <w:rPr>
          <w:sz w:val="26"/>
        </w:rPr>
        <w:t xml:space="preserve">детских</w:t>
      </w:r>
      <w:r>
        <w:rPr>
          <w:spacing w:val="30"/>
          <w:sz w:val="26"/>
        </w:rPr>
        <w:t xml:space="preserve"> </w:t>
      </w:r>
      <w:r>
        <w:rPr>
          <w:sz w:val="26"/>
        </w:rPr>
        <w:t xml:space="preserve">центров, в походах, поездках и другие).</w:t>
      </w:r>
      <w:r/>
    </w:p>
    <w:p>
      <w:pPr>
        <w:pStyle w:val="1697"/>
        <w:ind w:left="712" w:right="942"/>
        <w:spacing w:line="350" w:lineRule="auto"/>
      </w:pPr>
      <w:r>
        <w:t xml:space="preserve">При этом расходы времени на отдельные направления плана внеурочной деятельности могут отличаться:</w:t>
      </w:r>
      <w:r/>
    </w:p>
    <w:p>
      <w:pPr>
        <w:pStyle w:val="1697"/>
        <w:ind w:left="712" w:right="937"/>
        <w:spacing w:line="355" w:lineRule="auto"/>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rPr>
        <w:t xml:space="preserve">часов;</w:t>
      </w:r>
      <w:r/>
    </w:p>
    <w:p>
      <w:pPr>
        <w:pStyle w:val="1697"/>
        <w:ind w:left="712" w:right="942"/>
        <w:spacing w:line="350" w:lineRule="auto"/>
      </w:pPr>
      <w:r>
        <w:t xml:space="preserve">на внеурочную деятельность по формированию функциональной грамотности</w:t>
      </w:r>
      <w:r>
        <w:rPr>
          <w:spacing w:val="-1"/>
        </w:rPr>
        <w:t xml:space="preserve"> </w:t>
      </w:r>
      <w:r>
        <w:t xml:space="preserve">– от 1 до 2 часов;</w:t>
      </w:r>
      <w:r/>
    </w:p>
    <w:p>
      <w:pPr>
        <w:pStyle w:val="1697"/>
        <w:ind w:left="712" w:right="944"/>
        <w:spacing w:line="352" w:lineRule="auto"/>
      </w:pPr>
      <w: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r/>
    </w:p>
    <w:p>
      <w:pPr>
        <w:pStyle w:val="1697"/>
        <w:ind w:left="1380" w:firstLine="0"/>
      </w:pPr>
      <w:r>
        <w:t xml:space="preserve">на</w:t>
      </w:r>
      <w:r>
        <w:rPr>
          <w:spacing w:val="40"/>
        </w:rPr>
        <w:t xml:space="preserve">  </w:t>
      </w:r>
      <w:r>
        <w:t xml:space="preserve">деятельность</w:t>
      </w:r>
      <w:r>
        <w:rPr>
          <w:spacing w:val="42"/>
        </w:rPr>
        <w:t xml:space="preserve">  </w:t>
      </w:r>
      <w:r>
        <w:t xml:space="preserve">ученических</w:t>
      </w:r>
      <w:r>
        <w:rPr>
          <w:spacing w:val="43"/>
        </w:rPr>
        <w:t xml:space="preserve">  </w:t>
      </w:r>
      <w:r>
        <w:t xml:space="preserve">сообществ</w:t>
      </w:r>
      <w:r>
        <w:rPr>
          <w:spacing w:val="41"/>
        </w:rPr>
        <w:t xml:space="preserve">  </w:t>
      </w:r>
      <w:r>
        <w:t xml:space="preserve">и</w:t>
      </w:r>
      <w:r>
        <w:rPr>
          <w:spacing w:val="41"/>
        </w:rPr>
        <w:t xml:space="preserve">  </w:t>
      </w:r>
      <w:r>
        <w:t xml:space="preserve">воспитательные</w:t>
      </w:r>
      <w:r>
        <w:rPr>
          <w:spacing w:val="43"/>
        </w:rPr>
        <w:t xml:space="preserve">  </w:t>
      </w:r>
      <w:r>
        <w:rPr>
          <w:spacing w:val="-2"/>
        </w:rPr>
        <w:t xml:space="preserve">мероприятия</w:t>
      </w:r>
      <w:r/>
    </w:p>
    <w:p>
      <w:pPr>
        <w:spacing w:after="0"/>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712" w:right="943" w:firstLine="0"/>
        <w:spacing w:before="76" w:line="350" w:lineRule="auto"/>
      </w:pPr>
      <w:r>
        <w:t xml:space="preserve">целесообразно</w:t>
      </w:r>
      <w:r>
        <w:rPr>
          <w:spacing w:val="28"/>
        </w:rPr>
        <w:t xml:space="preserve"> </w:t>
      </w:r>
      <w:r>
        <w:t xml:space="preserve">еженедельно</w:t>
      </w:r>
      <w:r>
        <w:rPr>
          <w:spacing w:val="23"/>
        </w:rPr>
        <w:t xml:space="preserve"> </w:t>
      </w:r>
      <w:r>
        <w:t xml:space="preserve">предусмотреть от 2 до 4 часов, при этом при подготовке</w:t>
      </w:r>
      <w:r>
        <w:rPr>
          <w:spacing w:val="40"/>
        </w:rPr>
        <w:t xml:space="preserve"> </w:t>
      </w:r>
      <w:r>
        <w:t xml:space="preserve">и проведении коллективных мероприятий в классе или общешкольных мероприятий</w:t>
      </w:r>
      <w:r>
        <w:rPr>
          <w:spacing w:val="40"/>
        </w:rPr>
        <w:t xml:space="preserve"> </w:t>
      </w:r>
      <w:r>
        <w:t xml:space="preserve">за 1–2</w:t>
      </w:r>
      <w:r>
        <w:rPr>
          <w:spacing w:val="33"/>
        </w:rPr>
        <w:t xml:space="preserve"> </w:t>
      </w:r>
      <w:r>
        <w:t xml:space="preserve">недели может</w:t>
      </w:r>
      <w:r>
        <w:rPr>
          <w:spacing w:val="35"/>
        </w:rPr>
        <w:t xml:space="preserve"> </w:t>
      </w:r>
      <w:r>
        <w:t xml:space="preserve">быть использовано</w:t>
      </w:r>
      <w:r>
        <w:rPr>
          <w:spacing w:val="33"/>
        </w:rPr>
        <w:t xml:space="preserve"> </w:t>
      </w:r>
      <w:r>
        <w:t xml:space="preserve">до 20</w:t>
      </w:r>
      <w:r>
        <w:rPr>
          <w:spacing w:val="33"/>
        </w:rPr>
        <w:t xml:space="preserve"> </w:t>
      </w:r>
      <w:r>
        <w:t xml:space="preserve">часов (бюджет</w:t>
      </w:r>
      <w:r>
        <w:rPr>
          <w:spacing w:val="35"/>
        </w:rPr>
        <w:t xml:space="preserve"> </w:t>
      </w:r>
      <w:r>
        <w:t xml:space="preserve">времени, отведенного на реализацию плана внеурочной деятельности);</w:t>
      </w:r>
      <w:r/>
    </w:p>
    <w:p>
      <w:pPr>
        <w:pStyle w:val="1697"/>
        <w:ind w:left="712" w:right="937"/>
        <w:spacing w:before="6" w:line="352" w:lineRule="auto"/>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r/>
    </w:p>
    <w:p>
      <w:pPr>
        <w:pStyle w:val="1698"/>
        <w:numPr>
          <w:ilvl w:val="1"/>
          <w:numId w:val="388"/>
        </w:numPr>
        <w:ind w:left="712" w:right="1678" w:firstLine="528"/>
        <w:jc w:val="left"/>
        <w:spacing w:before="232" w:after="0" w:line="242" w:lineRule="auto"/>
        <w:tabs>
          <w:tab w:val="left" w:pos="1837" w:leader="none"/>
        </w:tabs>
        <w:rPr>
          <w:color w:val="0d0d0d"/>
        </w:rPr>
      </w:pPr>
      <w:r>
        <w:rPr>
          <w:color w:val="0d0d0d"/>
        </w:rPr>
        <w:t xml:space="preserve">Общий объём внеурочной деятельности не должен превышать 10 часов в неделю.</w:t>
      </w:r>
      <w:r/>
    </w:p>
    <w:p>
      <w:pPr>
        <w:pStyle w:val="1699"/>
        <w:numPr>
          <w:ilvl w:val="2"/>
          <w:numId w:val="388"/>
        </w:numPr>
        <w:ind w:left="2161" w:right="0" w:hanging="782"/>
        <w:jc w:val="both"/>
        <w:spacing w:before="222" w:after="0" w:line="240" w:lineRule="auto"/>
        <w:tabs>
          <w:tab w:val="left" w:pos="2161" w:leader="none"/>
        </w:tabs>
        <w:rPr>
          <w:sz w:val="26"/>
        </w:rPr>
      </w:pPr>
      <w:r>
        <w:rPr>
          <w:sz w:val="26"/>
        </w:rPr>
        <w:t xml:space="preserve">Один</w:t>
      </w:r>
      <w:r>
        <w:rPr>
          <w:spacing w:val="50"/>
          <w:sz w:val="26"/>
        </w:rPr>
        <w:t xml:space="preserve"> </w:t>
      </w:r>
      <w:r>
        <w:rPr>
          <w:sz w:val="26"/>
        </w:rPr>
        <w:t xml:space="preserve">час</w:t>
      </w:r>
      <w:r>
        <w:rPr>
          <w:spacing w:val="52"/>
          <w:sz w:val="26"/>
        </w:rPr>
        <w:t xml:space="preserve"> </w:t>
      </w:r>
      <w:r>
        <w:rPr>
          <w:sz w:val="26"/>
        </w:rPr>
        <w:t xml:space="preserve">в</w:t>
      </w:r>
      <w:r>
        <w:rPr>
          <w:spacing w:val="59"/>
          <w:sz w:val="26"/>
        </w:rPr>
        <w:t xml:space="preserve"> </w:t>
      </w:r>
      <w:r>
        <w:rPr>
          <w:sz w:val="26"/>
        </w:rPr>
        <w:t xml:space="preserve">неделю</w:t>
      </w:r>
      <w:r>
        <w:rPr>
          <w:spacing w:val="54"/>
          <w:sz w:val="26"/>
        </w:rPr>
        <w:t xml:space="preserve"> </w:t>
      </w:r>
      <w:r>
        <w:rPr>
          <w:sz w:val="26"/>
        </w:rPr>
        <w:t xml:space="preserve">рекомендуется</w:t>
      </w:r>
      <w:r>
        <w:rPr>
          <w:spacing w:val="54"/>
          <w:sz w:val="26"/>
        </w:rPr>
        <w:t xml:space="preserve"> </w:t>
      </w:r>
      <w:r>
        <w:rPr>
          <w:sz w:val="26"/>
        </w:rPr>
        <w:t xml:space="preserve">отводить</w:t>
      </w:r>
      <w:r>
        <w:rPr>
          <w:spacing w:val="63"/>
          <w:sz w:val="26"/>
        </w:rPr>
        <w:t xml:space="preserve"> </w:t>
      </w:r>
      <w:r>
        <w:rPr>
          <w:sz w:val="26"/>
        </w:rPr>
        <w:t xml:space="preserve">на</w:t>
      </w:r>
      <w:r>
        <w:rPr>
          <w:spacing w:val="52"/>
          <w:sz w:val="26"/>
        </w:rPr>
        <w:t xml:space="preserve"> </w:t>
      </w:r>
      <w:r>
        <w:rPr>
          <w:sz w:val="26"/>
        </w:rPr>
        <w:t xml:space="preserve">внеурочное</w:t>
      </w:r>
      <w:r>
        <w:rPr>
          <w:spacing w:val="58"/>
          <w:sz w:val="26"/>
        </w:rPr>
        <w:t xml:space="preserve"> </w:t>
      </w:r>
      <w:r>
        <w:rPr>
          <w:spacing w:val="-2"/>
          <w:sz w:val="26"/>
        </w:rPr>
        <w:t xml:space="preserve">занятие</w:t>
      </w:r>
      <w:r/>
    </w:p>
    <w:p>
      <w:pPr>
        <w:pStyle w:val="1697"/>
        <w:ind w:left="712" w:firstLine="0"/>
        <w:spacing w:before="138"/>
      </w:pPr>
      <w:r>
        <w:t xml:space="preserve">«Разговоры</w:t>
      </w:r>
      <w:r>
        <w:rPr>
          <w:spacing w:val="-5"/>
        </w:rPr>
        <w:t xml:space="preserve"> </w:t>
      </w:r>
      <w:r>
        <w:t xml:space="preserve">о</w:t>
      </w:r>
      <w:r>
        <w:rPr>
          <w:spacing w:val="13"/>
        </w:rPr>
        <w:t xml:space="preserve"> </w:t>
      </w:r>
      <w:r>
        <w:rPr>
          <w:spacing w:val="-2"/>
        </w:rPr>
        <w:t xml:space="preserve">важном».</w:t>
      </w:r>
      <w:r/>
    </w:p>
    <w:p>
      <w:pPr>
        <w:pStyle w:val="1699"/>
        <w:numPr>
          <w:ilvl w:val="2"/>
          <w:numId w:val="388"/>
        </w:numPr>
        <w:ind w:left="712" w:right="937" w:firstLine="667"/>
        <w:jc w:val="both"/>
        <w:spacing w:before="137" w:after="0" w:line="352" w:lineRule="auto"/>
        <w:tabs>
          <w:tab w:val="left" w:pos="2166" w:leader="none"/>
        </w:tabs>
        <w:rPr>
          <w:sz w:val="26"/>
        </w:rPr>
      </w:pPr>
      <w:r>
        <w:rPr>
          <w:sz w:val="26"/>
        </w:rPr>
        <w:t xml:space="preserve">Внеурочные занятия «Разговоры о важном» направлены на развитие ценностного отношен</w:t>
      </w:r>
      <w:r>
        <w:rPr>
          <w:sz w:val="26"/>
        </w:rPr>
        <w:t xml:space="preserve">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w:t>
      </w:r>
      <w:r>
        <w:rPr>
          <w:spacing w:val="40"/>
          <w:sz w:val="26"/>
        </w:rPr>
        <w:t xml:space="preserve"> </w:t>
      </w:r>
      <w:r>
        <w:rPr>
          <w:sz w:val="26"/>
        </w:rPr>
        <w:t xml:space="preserve">необходимой ему</w:t>
      </w:r>
      <w:r>
        <w:rPr>
          <w:spacing w:val="80"/>
          <w:sz w:val="26"/>
        </w:rPr>
        <w:t xml:space="preserve"> </w:t>
      </w:r>
      <w:r>
        <w:rPr>
          <w:sz w:val="26"/>
        </w:rPr>
        <w:t xml:space="preserve">для конструктивного и ответственного поведения в обществе.</w:t>
      </w:r>
      <w:r/>
    </w:p>
    <w:p>
      <w:pPr>
        <w:pStyle w:val="1699"/>
        <w:numPr>
          <w:ilvl w:val="2"/>
          <w:numId w:val="388"/>
        </w:numPr>
        <w:ind w:left="712" w:right="933" w:firstLine="667"/>
        <w:jc w:val="both"/>
        <w:spacing w:before="0" w:after="0" w:line="352" w:lineRule="auto"/>
        <w:tabs>
          <w:tab w:val="left" w:pos="2161" w:leader="none"/>
        </w:tabs>
        <w:rPr>
          <w:sz w:val="26"/>
        </w:rPr>
      </w:pPr>
      <w:r>
        <w:rPr>
          <w:sz w:val="26"/>
        </w:rPr>
        <w:t xml:space="preserve">Основной</w:t>
      </w:r>
      <w:r>
        <w:rPr>
          <w:spacing w:val="40"/>
          <w:sz w:val="26"/>
        </w:rPr>
        <w:t xml:space="preserve"> </w:t>
      </w:r>
      <w:r>
        <w:rPr>
          <w:sz w:val="26"/>
        </w:rPr>
        <w:t xml:space="preserve">формат</w:t>
      </w:r>
      <w:r>
        <w:rPr>
          <w:spacing w:val="40"/>
          <w:sz w:val="26"/>
        </w:rPr>
        <w:t xml:space="preserve"> </w:t>
      </w:r>
      <w:r>
        <w:rPr>
          <w:sz w:val="26"/>
        </w:rPr>
        <w:t xml:space="preserve">внеурочных</w:t>
      </w:r>
      <w:r>
        <w:rPr>
          <w:spacing w:val="40"/>
          <w:sz w:val="26"/>
        </w:rPr>
        <w:t xml:space="preserve"> </w:t>
      </w:r>
      <w:r>
        <w:rPr>
          <w:sz w:val="26"/>
        </w:rPr>
        <w:t xml:space="preserve">занятий</w:t>
      </w:r>
      <w:r>
        <w:rPr>
          <w:spacing w:val="40"/>
          <w:sz w:val="26"/>
        </w:rPr>
        <w:t xml:space="preserve"> </w:t>
      </w:r>
      <w:r>
        <w:rPr>
          <w:sz w:val="26"/>
        </w:rPr>
        <w:t xml:space="preserve">«Разговоры</w:t>
      </w:r>
      <w:r>
        <w:rPr>
          <w:spacing w:val="40"/>
          <w:sz w:val="26"/>
        </w:rPr>
        <w:t xml:space="preserve"> </w:t>
      </w:r>
      <w:r>
        <w:rPr>
          <w:sz w:val="26"/>
        </w:rPr>
        <w:t xml:space="preserve">о</w:t>
      </w:r>
      <w:r>
        <w:rPr>
          <w:spacing w:val="40"/>
          <w:sz w:val="26"/>
        </w:rPr>
        <w:t xml:space="preserve"> </w:t>
      </w:r>
      <w:r>
        <w:rPr>
          <w:sz w:val="26"/>
        </w:rPr>
        <w:t xml:space="preserve">важном»</w:t>
      </w:r>
      <w:r>
        <w:rPr>
          <w:spacing w:val="40"/>
          <w:sz w:val="26"/>
        </w:rPr>
        <w:t xml:space="preserve"> </w:t>
      </w:r>
      <w:r>
        <w:rPr>
          <w:sz w:val="26"/>
        </w:rPr>
        <w:t xml:space="preserve">–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w:t>
      </w:r>
      <w:r>
        <w:rPr>
          <w:sz w:val="26"/>
        </w:rPr>
        <w:t xml:space="preserve">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p>
    <w:p>
      <w:pPr>
        <w:pStyle w:val="1699"/>
        <w:numPr>
          <w:ilvl w:val="1"/>
          <w:numId w:val="388"/>
        </w:numPr>
        <w:ind w:left="712" w:right="946" w:firstLine="667"/>
        <w:jc w:val="both"/>
        <w:spacing w:before="0" w:after="0" w:line="352" w:lineRule="auto"/>
        <w:tabs>
          <w:tab w:val="left" w:pos="1966" w:leader="none"/>
        </w:tabs>
        <w:rPr>
          <w:sz w:val="26"/>
        </w:rPr>
      </w:pPr>
      <w:r>
        <w:rPr>
          <w:sz w:val="26"/>
        </w:rPr>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r/>
    </w:p>
    <w:p>
      <w:pPr>
        <w:pStyle w:val="1699"/>
        <w:numPr>
          <w:ilvl w:val="1"/>
          <w:numId w:val="388"/>
        </w:numPr>
        <w:ind w:left="712" w:right="942" w:firstLine="667"/>
        <w:jc w:val="both"/>
        <w:spacing w:before="0" w:after="0" w:line="352" w:lineRule="auto"/>
        <w:tabs>
          <w:tab w:val="left" w:pos="1971" w:leader="none"/>
        </w:tabs>
        <w:rPr>
          <w:sz w:val="26"/>
        </w:rPr>
      </w:pPr>
      <w:r>
        <w:rPr>
          <w:sz w:val="26"/>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w:t>
      </w:r>
      <w:r>
        <w:rPr>
          <w:spacing w:val="68"/>
          <w:sz w:val="26"/>
        </w:rPr>
        <w:t xml:space="preserve">  </w:t>
      </w:r>
      <w:r>
        <w:rPr>
          <w:sz w:val="26"/>
        </w:rPr>
        <w:t xml:space="preserve">может</w:t>
      </w:r>
      <w:r>
        <w:rPr>
          <w:spacing w:val="68"/>
          <w:sz w:val="26"/>
        </w:rPr>
        <w:t xml:space="preserve">  </w:t>
      </w:r>
      <w:r>
        <w:rPr>
          <w:sz w:val="26"/>
        </w:rPr>
        <w:t xml:space="preserve">изменяться.</w:t>
      </w:r>
      <w:r>
        <w:rPr>
          <w:spacing w:val="69"/>
          <w:sz w:val="26"/>
        </w:rPr>
        <w:t xml:space="preserve">  </w:t>
      </w:r>
      <w:r>
        <w:rPr>
          <w:sz w:val="26"/>
        </w:rPr>
        <w:t xml:space="preserve">В</w:t>
      </w:r>
      <w:r>
        <w:rPr>
          <w:spacing w:val="67"/>
          <w:sz w:val="26"/>
        </w:rPr>
        <w:t xml:space="preserve">  </w:t>
      </w:r>
      <w:r>
        <w:rPr>
          <w:sz w:val="26"/>
        </w:rPr>
        <w:t xml:space="preserve">5</w:t>
      </w:r>
      <w:r>
        <w:rPr>
          <w:spacing w:val="69"/>
          <w:sz w:val="26"/>
        </w:rPr>
        <w:t xml:space="preserve">  </w:t>
      </w:r>
      <w:r>
        <w:rPr>
          <w:sz w:val="26"/>
        </w:rPr>
        <w:t xml:space="preserve">классе</w:t>
      </w:r>
      <w:r>
        <w:rPr>
          <w:spacing w:val="67"/>
          <w:sz w:val="26"/>
        </w:rPr>
        <w:t xml:space="preserve">  </w:t>
      </w:r>
      <w:r>
        <w:rPr>
          <w:sz w:val="26"/>
        </w:rPr>
        <w:t xml:space="preserve">для</w:t>
      </w:r>
      <w:r>
        <w:rPr>
          <w:spacing w:val="68"/>
          <w:sz w:val="26"/>
        </w:rPr>
        <w:t xml:space="preserve">  </w:t>
      </w:r>
      <w:r>
        <w:rPr>
          <w:sz w:val="26"/>
        </w:rPr>
        <w:t xml:space="preserve">обеспечения</w:t>
      </w:r>
      <w:r>
        <w:rPr>
          <w:spacing w:val="69"/>
          <w:sz w:val="26"/>
        </w:rPr>
        <w:t xml:space="preserve">  </w:t>
      </w:r>
      <w:r>
        <w:rPr>
          <w:spacing w:val="-2"/>
          <w:sz w:val="26"/>
        </w:rPr>
        <w:t xml:space="preserve">адаптации</w:t>
      </w:r>
      <w:r/>
    </w:p>
    <w:p>
      <w:pPr>
        <w:jc w:val="both"/>
        <w:spacing w:after="0" w:line="352"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712" w:right="939" w:firstLine="0"/>
        <w:spacing w:before="76" w:line="352" w:lineRule="auto"/>
      </w:pPr>
      <w:r>
        <w:t xml:space="preserve">обучающихся к изменившейся образовательной ситуации может быть выделено больше часов, чем в 6 или 7 кла</w:t>
      </w:r>
      <w:r>
        <w:t xml:space="preserve">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r/>
    </w:p>
    <w:p>
      <w:pPr>
        <w:pStyle w:val="1699"/>
        <w:numPr>
          <w:ilvl w:val="1"/>
          <w:numId w:val="388"/>
        </w:numPr>
        <w:ind w:left="712" w:right="936" w:firstLine="667"/>
        <w:jc w:val="both"/>
        <w:spacing w:before="0" w:after="0" w:line="352" w:lineRule="auto"/>
        <w:tabs>
          <w:tab w:val="left" w:pos="2100" w:leader="none"/>
        </w:tabs>
        <w:rPr>
          <w:sz w:val="26"/>
        </w:rPr>
      </w:pPr>
      <w:r>
        <w:rPr>
          <w:sz w:val="26"/>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w:t>
      </w:r>
      <w:r>
        <w:rPr>
          <w:spacing w:val="-2"/>
          <w:sz w:val="26"/>
        </w:rPr>
        <w:t xml:space="preserve">деятельности:</w:t>
      </w:r>
      <w:r/>
    </w:p>
    <w:p>
      <w:pPr>
        <w:pStyle w:val="1697"/>
        <w:ind w:left="712" w:right="937"/>
        <w:spacing w:line="355" w:lineRule="auto"/>
      </w:pPr>
      <w: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p>
    <w:p>
      <w:pPr>
        <w:pStyle w:val="1697"/>
        <w:ind w:left="712" w:right="933"/>
        <w:spacing w:line="350" w:lineRule="auto"/>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 xml:space="preserve">организации;</w:t>
      </w:r>
      <w:r/>
    </w:p>
    <w:p>
      <w:pPr>
        <w:pStyle w:val="1697"/>
        <w:ind w:left="712" w:right="933"/>
        <w:spacing w:line="350" w:lineRule="auto"/>
      </w:pPr>
      <w:r>
        <w:t xml:space="preserve">модель плана с преобладанием деятельности ученических сообществ и воспитательных мероприятий.</w:t>
      </w:r>
      <w:r/>
    </w:p>
    <w:p>
      <w:pPr>
        <w:pStyle w:val="1699"/>
        <w:numPr>
          <w:ilvl w:val="1"/>
          <w:numId w:val="388"/>
        </w:numPr>
        <w:ind w:left="712" w:right="940" w:firstLine="667"/>
        <w:jc w:val="both"/>
        <w:spacing w:before="0" w:after="0" w:line="350" w:lineRule="auto"/>
        <w:tabs>
          <w:tab w:val="left" w:pos="2359" w:leader="none"/>
        </w:tabs>
        <w:rPr>
          <w:sz w:val="26"/>
        </w:rPr>
      </w:pPr>
      <w:r>
        <w:rPr>
          <w:sz w:val="26"/>
        </w:rPr>
        <w:t xml:space="preserve">Формы реализации внеурочной деятельности образовательная организация определяет самостоятельно.</w:t>
      </w:r>
      <w:r/>
    </w:p>
    <w:p>
      <w:pPr>
        <w:pStyle w:val="1699"/>
        <w:numPr>
          <w:ilvl w:val="1"/>
          <w:numId w:val="388"/>
        </w:numPr>
        <w:ind w:left="712" w:right="937" w:firstLine="667"/>
        <w:jc w:val="both"/>
        <w:spacing w:before="0" w:after="0" w:line="352" w:lineRule="auto"/>
        <w:tabs>
          <w:tab w:val="left" w:pos="2100" w:leader="none"/>
        </w:tabs>
        <w:rPr>
          <w:sz w:val="26"/>
        </w:rPr>
      </w:pPr>
      <w:r>
        <w:rPr>
          <w:sz w:val="26"/>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w:t>
      </w:r>
      <w:r>
        <w:rPr>
          <w:sz w:val="26"/>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r/>
    </w:p>
    <w:p>
      <w:pPr>
        <w:pStyle w:val="1699"/>
        <w:numPr>
          <w:ilvl w:val="1"/>
          <w:numId w:val="388"/>
        </w:numPr>
        <w:ind w:left="712" w:right="940" w:firstLine="667"/>
        <w:jc w:val="both"/>
        <w:spacing w:before="0" w:after="0" w:line="352" w:lineRule="auto"/>
        <w:tabs>
          <w:tab w:val="left" w:pos="2100" w:leader="none"/>
        </w:tabs>
        <w:rPr>
          <w:sz w:val="26"/>
        </w:rPr>
      </w:pPr>
      <w:r>
        <w:rPr>
          <w:sz w:val="26"/>
        </w:rPr>
        <w:t xml:space="preserve">В зависимости от конкретных условий реализации основной общеобразовательной</w:t>
      </w:r>
      <w:r>
        <w:rPr>
          <w:spacing w:val="40"/>
          <w:sz w:val="26"/>
        </w:rPr>
        <w:t xml:space="preserve"> </w:t>
      </w:r>
      <w:r>
        <w:rPr>
          <w:sz w:val="26"/>
        </w:rPr>
        <w:t xml:space="preserve">программы,</w:t>
      </w:r>
      <w:r>
        <w:rPr>
          <w:spacing w:val="40"/>
          <w:sz w:val="26"/>
        </w:rPr>
        <w:t xml:space="preserve"> </w:t>
      </w:r>
      <w:r>
        <w:rPr>
          <w:sz w:val="26"/>
        </w:rPr>
        <w:t xml:space="preserve">числа</w:t>
      </w:r>
      <w:r>
        <w:rPr>
          <w:spacing w:val="40"/>
          <w:sz w:val="26"/>
        </w:rPr>
        <w:t xml:space="preserve"> </w:t>
      </w:r>
      <w:r>
        <w:rPr>
          <w:sz w:val="26"/>
        </w:rPr>
        <w:t xml:space="preserve">обучающихся</w:t>
      </w:r>
      <w:r>
        <w:rPr>
          <w:spacing w:val="40"/>
          <w:sz w:val="26"/>
        </w:rPr>
        <w:t xml:space="preserve"> </w:t>
      </w:r>
      <w:r>
        <w:rPr>
          <w:sz w:val="26"/>
        </w:rPr>
        <w:t xml:space="preserve">и</w:t>
      </w:r>
      <w:r>
        <w:rPr>
          <w:spacing w:val="40"/>
          <w:sz w:val="26"/>
        </w:rPr>
        <w:t xml:space="preserve"> </w:t>
      </w:r>
      <w:r>
        <w:rPr>
          <w:sz w:val="26"/>
        </w:rPr>
        <w:t xml:space="preserve">их</w:t>
      </w:r>
      <w:r>
        <w:rPr>
          <w:spacing w:val="40"/>
          <w:sz w:val="26"/>
        </w:rPr>
        <w:t xml:space="preserve"> </w:t>
      </w:r>
      <w:r>
        <w:rPr>
          <w:sz w:val="26"/>
        </w:rPr>
        <w:t xml:space="preserve">возрастных особенностей допускается формирование учебных групп из обучающихся разных классов в пределах одного уровня образования.</w:t>
      </w:r>
      <w:r/>
    </w:p>
    <w:p>
      <w:pPr>
        <w:pStyle w:val="1699"/>
        <w:numPr>
          <w:ilvl w:val="1"/>
          <w:numId w:val="388"/>
        </w:numPr>
        <w:ind w:left="712" w:right="945" w:firstLine="667"/>
        <w:jc w:val="both"/>
        <w:spacing w:before="0" w:after="0" w:line="355" w:lineRule="auto"/>
        <w:tabs>
          <w:tab w:val="left" w:pos="2100" w:leader="none"/>
        </w:tabs>
        <w:rPr>
          <w:sz w:val="26"/>
        </w:rPr>
      </w:pPr>
      <w:r>
        <w:rPr>
          <w:sz w:val="26"/>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w:t>
      </w:r>
      <w:r/>
    </w:p>
    <w:p>
      <w:pPr>
        <w:jc w:val="both"/>
        <w:spacing w:after="0" w:line="355"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712" w:right="946" w:firstLine="0"/>
        <w:spacing w:before="76" w:line="352" w:lineRule="auto"/>
      </w:pPr>
      <w:r>
        <w:t xml:space="preserve">(в том числе в сетевой форме), включая организации дополнительного образования соотве</w:t>
      </w:r>
      <w:r>
        <w:t xml:space="preserve">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r/>
    </w:p>
    <w:tbl>
      <w:tblPr>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002"/>
        <w:gridCol w:w="1733"/>
        <w:gridCol w:w="1863"/>
        <w:gridCol w:w="922"/>
        <w:gridCol w:w="927"/>
        <w:gridCol w:w="903"/>
        <w:gridCol w:w="649"/>
      </w:tblGrid>
      <w:tr>
        <w:trPr>
          <w:trHeight w:val="782"/>
        </w:trPr>
        <w:tc>
          <w:tcPr>
            <w:tcW w:w="2002" w:type="dxa"/>
            <w:vMerge w:val="restart"/>
            <w:textDirection w:val="lrTb"/>
            <w:noWrap w:val="false"/>
          </w:tcPr>
          <w:p>
            <w:pPr>
              <w:pStyle w:val="1700"/>
              <w:ind w:left="105"/>
              <w:spacing w:before="5" w:line="283" w:lineRule="auto"/>
              <w:rPr>
                <w:b/>
                <w:sz w:val="22"/>
              </w:rPr>
            </w:pPr>
            <w:r>
              <w:rPr>
                <w:b/>
                <w:spacing w:val="-2"/>
                <w:sz w:val="22"/>
              </w:rPr>
              <w:t xml:space="preserve">Направления внеурочной деятельности</w:t>
            </w:r>
            <w:r/>
          </w:p>
        </w:tc>
        <w:tc>
          <w:tcPr>
            <w:tcW w:w="1733" w:type="dxa"/>
            <w:vMerge w:val="restart"/>
            <w:textDirection w:val="lrTb"/>
            <w:noWrap w:val="false"/>
          </w:tcPr>
          <w:p>
            <w:pPr>
              <w:pStyle w:val="1700"/>
              <w:ind w:left="100"/>
              <w:spacing w:before="5"/>
              <w:rPr>
                <w:b/>
                <w:sz w:val="22"/>
              </w:rPr>
            </w:pPr>
            <w:r>
              <w:rPr>
                <w:b/>
                <w:spacing w:val="-2"/>
                <w:sz w:val="22"/>
              </w:rPr>
              <w:t xml:space="preserve">Программа</w:t>
            </w:r>
            <w:r/>
          </w:p>
        </w:tc>
        <w:tc>
          <w:tcPr>
            <w:tcW w:w="1863" w:type="dxa"/>
            <w:vMerge w:val="restart"/>
            <w:textDirection w:val="lrTb"/>
            <w:noWrap w:val="false"/>
          </w:tcPr>
          <w:p>
            <w:pPr>
              <w:pStyle w:val="1700"/>
              <w:ind w:left="99" w:right="440"/>
              <w:spacing w:before="5" w:line="283" w:lineRule="auto"/>
              <w:rPr>
                <w:b/>
                <w:sz w:val="22"/>
              </w:rPr>
            </w:pPr>
            <w:r>
              <w:rPr>
                <w:b/>
                <w:spacing w:val="-2"/>
                <w:sz w:val="22"/>
              </w:rPr>
              <w:t xml:space="preserve">Формы организации</w:t>
            </w:r>
            <w:r/>
          </w:p>
        </w:tc>
        <w:tc>
          <w:tcPr>
            <w:gridSpan w:val="4"/>
            <w:tcW w:w="3401" w:type="dxa"/>
            <w:textDirection w:val="lrTb"/>
            <w:noWrap w:val="false"/>
          </w:tcPr>
          <w:p>
            <w:pPr>
              <w:pStyle w:val="1700"/>
              <w:ind w:left="99" w:right="135"/>
              <w:spacing w:before="5" w:line="283" w:lineRule="auto"/>
              <w:rPr>
                <w:b/>
                <w:sz w:val="22"/>
              </w:rPr>
            </w:pPr>
            <w:r>
              <w:rPr>
                <w:b/>
                <w:sz w:val="22"/>
              </w:rPr>
              <w:t xml:space="preserve">Объём внеурочной деятельности в часах в неделю</w:t>
            </w:r>
            <w:r/>
          </w:p>
        </w:tc>
      </w:tr>
      <w:tr>
        <w:trPr>
          <w:trHeight w:val="489"/>
        </w:trPr>
        <w:tc>
          <w:tcPr>
            <w:tcBorders>
              <w:top w:val="none" w:color="000000" w:sz="4" w:space="0"/>
            </w:tcBorders>
            <w:tcW w:w="2002" w:type="dxa"/>
            <w:vMerge w:val="continue"/>
            <w:textDirection w:val="lrTb"/>
            <w:noWrap w:val="false"/>
          </w:tcPr>
          <w:p>
            <w:pPr>
              <w:rPr>
                <w:sz w:val="2"/>
                <w:szCs w:val="2"/>
              </w:rPr>
            </w:pPr>
            <w:r>
              <w:rPr>
                <w:sz w:val="2"/>
                <w:szCs w:val="2"/>
              </w:rPr>
            </w:r>
            <w:r/>
          </w:p>
        </w:tc>
        <w:tc>
          <w:tcPr>
            <w:tcBorders>
              <w:top w:val="none" w:color="000000" w:sz="4" w:space="0"/>
            </w:tcBorders>
            <w:tcW w:w="1733" w:type="dxa"/>
            <w:vMerge w:val="continue"/>
            <w:textDirection w:val="lrTb"/>
            <w:noWrap w:val="false"/>
          </w:tcPr>
          <w:p>
            <w:pPr>
              <w:rPr>
                <w:sz w:val="2"/>
                <w:szCs w:val="2"/>
              </w:rPr>
            </w:pPr>
            <w:r>
              <w:rPr>
                <w:sz w:val="2"/>
                <w:szCs w:val="2"/>
              </w:rPr>
            </w:r>
            <w:r/>
          </w:p>
        </w:tc>
        <w:tc>
          <w:tcPr>
            <w:tcBorders>
              <w:top w:val="none" w:color="000000" w:sz="4" w:space="0"/>
            </w:tcBorders>
            <w:tcW w:w="1863" w:type="dxa"/>
            <w:vMerge w:val="continue"/>
            <w:textDirection w:val="lrTb"/>
            <w:noWrap w:val="false"/>
          </w:tcPr>
          <w:p>
            <w:pPr>
              <w:rPr>
                <w:sz w:val="2"/>
                <w:szCs w:val="2"/>
              </w:rPr>
            </w:pPr>
            <w:r>
              <w:rPr>
                <w:sz w:val="2"/>
                <w:szCs w:val="2"/>
              </w:rPr>
            </w:r>
            <w:r/>
          </w:p>
        </w:tc>
        <w:tc>
          <w:tcPr>
            <w:tcW w:w="922" w:type="dxa"/>
            <w:textDirection w:val="lrTb"/>
            <w:noWrap w:val="false"/>
          </w:tcPr>
          <w:p>
            <w:pPr>
              <w:pStyle w:val="1700"/>
              <w:ind w:left="99"/>
              <w:spacing w:before="5"/>
              <w:rPr>
                <w:b/>
                <w:sz w:val="22"/>
              </w:rPr>
            </w:pPr>
            <w:r>
              <w:rPr>
                <w:b/>
                <w:spacing w:val="-5"/>
                <w:sz w:val="22"/>
              </w:rPr>
              <w:t xml:space="preserve">5а</w:t>
            </w:r>
            <w:r/>
          </w:p>
        </w:tc>
        <w:tc>
          <w:tcPr>
            <w:tcW w:w="927" w:type="dxa"/>
            <w:textDirection w:val="lrTb"/>
            <w:noWrap w:val="false"/>
          </w:tcPr>
          <w:p>
            <w:pPr>
              <w:pStyle w:val="1700"/>
              <w:ind w:left="98"/>
              <w:spacing w:before="5"/>
              <w:rPr>
                <w:b/>
                <w:sz w:val="22"/>
              </w:rPr>
            </w:pPr>
            <w:r>
              <w:rPr>
                <w:b/>
                <w:spacing w:val="-5"/>
                <w:sz w:val="22"/>
              </w:rPr>
              <w:t xml:space="preserve">5б</w:t>
            </w:r>
            <w:r/>
          </w:p>
        </w:tc>
        <w:tc>
          <w:tcPr>
            <w:tcW w:w="903" w:type="dxa"/>
            <w:textDirection w:val="lrTb"/>
            <w:noWrap w:val="false"/>
          </w:tcPr>
          <w:p>
            <w:pPr>
              <w:pStyle w:val="1700"/>
              <w:ind w:left="98"/>
              <w:spacing w:before="5"/>
              <w:rPr>
                <w:b/>
                <w:sz w:val="22"/>
              </w:rPr>
            </w:pPr>
            <w:r>
              <w:rPr>
                <w:b/>
                <w:spacing w:val="-5"/>
                <w:sz w:val="22"/>
              </w:rPr>
              <w:t xml:space="preserve">6а</w:t>
            </w:r>
            <w:r/>
          </w:p>
        </w:tc>
        <w:tc>
          <w:tcPr>
            <w:tcW w:w="649" w:type="dxa"/>
            <w:textDirection w:val="lrTb"/>
            <w:noWrap w:val="false"/>
          </w:tcPr>
          <w:p>
            <w:pPr>
              <w:pStyle w:val="1700"/>
              <w:ind w:left="97"/>
              <w:spacing w:before="5"/>
              <w:rPr>
                <w:b/>
                <w:sz w:val="22"/>
              </w:rPr>
            </w:pPr>
            <w:r>
              <w:rPr>
                <w:b/>
                <w:spacing w:val="-5"/>
                <w:sz w:val="22"/>
              </w:rPr>
              <w:t xml:space="preserve">6б</w:t>
            </w:r>
            <w:r/>
          </w:p>
        </w:tc>
      </w:tr>
      <w:tr>
        <w:trPr>
          <w:trHeight w:val="781"/>
        </w:trPr>
        <w:tc>
          <w:tcPr>
            <w:tcW w:w="2002" w:type="dxa"/>
            <w:textDirection w:val="lrTb"/>
            <w:noWrap w:val="false"/>
          </w:tcPr>
          <w:p>
            <w:pPr>
              <w:pStyle w:val="1700"/>
              <w:ind w:left="105"/>
              <w:spacing w:before="1" w:line="283" w:lineRule="auto"/>
              <w:rPr>
                <w:sz w:val="22"/>
              </w:rPr>
            </w:pPr>
            <w:r>
              <w:rPr>
                <w:spacing w:val="-2"/>
                <w:sz w:val="22"/>
              </w:rPr>
              <w:t xml:space="preserve">Духовно- нравственное</w:t>
            </w:r>
            <w:r/>
          </w:p>
        </w:tc>
        <w:tc>
          <w:tcPr>
            <w:tcW w:w="1733" w:type="dxa"/>
            <w:textDirection w:val="lrTb"/>
            <w:noWrap w:val="false"/>
          </w:tcPr>
          <w:p>
            <w:pPr>
              <w:pStyle w:val="1700"/>
              <w:ind w:left="100"/>
              <w:spacing w:before="1" w:line="283" w:lineRule="auto"/>
              <w:rPr>
                <w:sz w:val="22"/>
              </w:rPr>
            </w:pPr>
            <w:r>
              <w:rPr>
                <w:sz w:val="22"/>
              </w:rPr>
              <w:t xml:space="preserve">Разговоры</w:t>
            </w:r>
            <w:r>
              <w:rPr>
                <w:spacing w:val="-10"/>
                <w:sz w:val="22"/>
              </w:rPr>
              <w:t xml:space="preserve"> </w:t>
            </w:r>
            <w:r>
              <w:rPr>
                <w:sz w:val="22"/>
              </w:rPr>
              <w:t xml:space="preserve">о </w:t>
            </w:r>
            <w:r>
              <w:rPr>
                <w:spacing w:val="-2"/>
                <w:sz w:val="22"/>
              </w:rPr>
              <w:t xml:space="preserve">важном</w:t>
            </w:r>
            <w:r/>
          </w:p>
        </w:tc>
        <w:tc>
          <w:tcPr>
            <w:tcW w:w="1863" w:type="dxa"/>
            <w:textDirection w:val="lrTb"/>
            <w:noWrap w:val="false"/>
          </w:tcPr>
          <w:p>
            <w:pPr>
              <w:pStyle w:val="1700"/>
              <w:ind w:left="100"/>
              <w:spacing w:before="1"/>
              <w:rPr>
                <w:sz w:val="22"/>
              </w:rPr>
            </w:pPr>
            <w:r>
              <w:rPr>
                <w:spacing w:val="-2"/>
                <w:sz w:val="22"/>
              </w:rPr>
              <w:t xml:space="preserve">Беседа</w:t>
            </w:r>
            <w:r/>
          </w:p>
        </w:tc>
        <w:tc>
          <w:tcPr>
            <w:tcW w:w="922" w:type="dxa"/>
            <w:textDirection w:val="lrTb"/>
            <w:noWrap w:val="false"/>
          </w:tcPr>
          <w:p>
            <w:pPr>
              <w:pStyle w:val="1700"/>
              <w:ind w:left="99"/>
              <w:spacing w:before="1"/>
              <w:rPr>
                <w:sz w:val="22"/>
              </w:rPr>
            </w:pPr>
            <w:r>
              <w:rPr>
                <w:spacing w:val="-10"/>
                <w:sz w:val="22"/>
              </w:rPr>
              <w:t xml:space="preserve">+</w:t>
            </w:r>
            <w:r/>
          </w:p>
        </w:tc>
        <w:tc>
          <w:tcPr>
            <w:tcW w:w="927" w:type="dxa"/>
            <w:textDirection w:val="lrTb"/>
            <w:noWrap w:val="false"/>
          </w:tcPr>
          <w:p>
            <w:pPr>
              <w:pStyle w:val="1700"/>
              <w:ind w:left="99"/>
              <w:spacing w:before="1"/>
              <w:rPr>
                <w:sz w:val="22"/>
              </w:rPr>
            </w:pPr>
            <w:r>
              <w:rPr>
                <w:spacing w:val="-10"/>
                <w:sz w:val="22"/>
              </w:rPr>
              <w:t xml:space="preserve">+</w:t>
            </w:r>
            <w:r/>
          </w:p>
        </w:tc>
        <w:tc>
          <w:tcPr>
            <w:tcW w:w="903" w:type="dxa"/>
            <w:textDirection w:val="lrTb"/>
            <w:noWrap w:val="false"/>
          </w:tcPr>
          <w:p>
            <w:pPr>
              <w:pStyle w:val="1700"/>
              <w:ind w:left="98"/>
              <w:spacing w:before="1"/>
              <w:rPr>
                <w:sz w:val="22"/>
              </w:rPr>
            </w:pPr>
            <w:r>
              <w:rPr>
                <w:spacing w:val="-10"/>
                <w:sz w:val="22"/>
              </w:rPr>
              <w:t xml:space="preserve">+</w:t>
            </w:r>
            <w:r/>
          </w:p>
        </w:tc>
        <w:tc>
          <w:tcPr>
            <w:tcW w:w="649" w:type="dxa"/>
            <w:textDirection w:val="lrTb"/>
            <w:noWrap w:val="false"/>
          </w:tcPr>
          <w:p>
            <w:pPr>
              <w:pStyle w:val="1700"/>
              <w:ind w:left="97"/>
              <w:spacing w:before="1"/>
              <w:rPr>
                <w:sz w:val="22"/>
              </w:rPr>
            </w:pPr>
            <w:r>
              <w:rPr>
                <w:spacing w:val="-10"/>
                <w:sz w:val="22"/>
              </w:rPr>
              <w:t xml:space="preserve">+</w:t>
            </w:r>
            <w:r/>
          </w:p>
        </w:tc>
      </w:tr>
      <w:tr>
        <w:trPr>
          <w:trHeight w:val="1084"/>
        </w:trPr>
        <w:tc>
          <w:tcPr>
            <w:tcBorders>
              <w:bottom w:val="single" w:color="000000" w:sz="2" w:space="0"/>
            </w:tcBorders>
            <w:tcW w:w="2002" w:type="dxa"/>
            <w:textDirection w:val="lrTb"/>
            <w:noWrap w:val="false"/>
          </w:tcPr>
          <w:p>
            <w:pPr>
              <w:pStyle w:val="1700"/>
              <w:ind w:left="105"/>
              <w:spacing w:before="1" w:line="283" w:lineRule="auto"/>
              <w:rPr>
                <w:sz w:val="22"/>
              </w:rPr>
            </w:pPr>
            <w:r>
              <w:rPr>
                <w:spacing w:val="-2"/>
                <w:sz w:val="22"/>
              </w:rPr>
              <w:t xml:space="preserve">Проектно- исследовательская деятельность</w:t>
            </w:r>
            <w:r/>
          </w:p>
        </w:tc>
        <w:tc>
          <w:tcPr>
            <w:tcBorders>
              <w:bottom w:val="single" w:color="000000" w:sz="2" w:space="0"/>
            </w:tcBorders>
            <w:tcW w:w="1733" w:type="dxa"/>
            <w:textDirection w:val="lrTb"/>
            <w:noWrap w:val="false"/>
          </w:tcPr>
          <w:p>
            <w:pPr>
              <w:pStyle w:val="1700"/>
              <w:rPr>
                <w:sz w:val="22"/>
              </w:rPr>
            </w:pPr>
            <w:r>
              <w:rPr>
                <w:sz w:val="22"/>
              </w:rPr>
            </w:r>
            <w:r/>
          </w:p>
        </w:tc>
        <w:tc>
          <w:tcPr>
            <w:tcBorders>
              <w:bottom w:val="single" w:color="000000" w:sz="2" w:space="0"/>
            </w:tcBorders>
            <w:tcW w:w="1863" w:type="dxa"/>
            <w:textDirection w:val="lrTb"/>
            <w:noWrap w:val="false"/>
          </w:tcPr>
          <w:p>
            <w:pPr>
              <w:pStyle w:val="1700"/>
              <w:rPr>
                <w:sz w:val="22"/>
              </w:rPr>
            </w:pPr>
            <w:r>
              <w:rPr>
                <w:sz w:val="22"/>
              </w:rPr>
            </w:r>
            <w:r/>
          </w:p>
        </w:tc>
        <w:tc>
          <w:tcPr>
            <w:tcBorders>
              <w:bottom w:val="single" w:color="000000" w:sz="2" w:space="0"/>
            </w:tcBorders>
            <w:tcW w:w="922" w:type="dxa"/>
            <w:textDirection w:val="lrTb"/>
            <w:noWrap w:val="false"/>
          </w:tcPr>
          <w:p>
            <w:pPr>
              <w:pStyle w:val="1700"/>
              <w:rPr>
                <w:sz w:val="22"/>
              </w:rPr>
            </w:pPr>
            <w:r>
              <w:rPr>
                <w:sz w:val="22"/>
              </w:rPr>
            </w:r>
            <w:r/>
          </w:p>
        </w:tc>
        <w:tc>
          <w:tcPr>
            <w:tcBorders>
              <w:bottom w:val="single" w:color="000000" w:sz="2" w:space="0"/>
            </w:tcBorders>
            <w:tcW w:w="927" w:type="dxa"/>
            <w:textDirection w:val="lrTb"/>
            <w:noWrap w:val="false"/>
          </w:tcPr>
          <w:p>
            <w:pPr>
              <w:pStyle w:val="1700"/>
              <w:rPr>
                <w:sz w:val="22"/>
              </w:rPr>
            </w:pPr>
            <w:r>
              <w:rPr>
                <w:sz w:val="22"/>
              </w:rPr>
            </w:r>
            <w:r/>
          </w:p>
        </w:tc>
        <w:tc>
          <w:tcPr>
            <w:tcBorders>
              <w:bottom w:val="single" w:color="000000" w:sz="2" w:space="0"/>
            </w:tcBorders>
            <w:tcW w:w="903" w:type="dxa"/>
            <w:textDirection w:val="lrTb"/>
            <w:noWrap w:val="false"/>
          </w:tcPr>
          <w:p>
            <w:pPr>
              <w:pStyle w:val="1700"/>
              <w:rPr>
                <w:sz w:val="22"/>
              </w:rPr>
            </w:pPr>
            <w:r>
              <w:rPr>
                <w:sz w:val="22"/>
              </w:rPr>
            </w:r>
            <w:r/>
          </w:p>
        </w:tc>
        <w:tc>
          <w:tcPr>
            <w:tcBorders>
              <w:bottom w:val="single" w:color="000000" w:sz="2" w:space="0"/>
            </w:tcBorders>
            <w:tcW w:w="649" w:type="dxa"/>
            <w:textDirection w:val="lrTb"/>
            <w:noWrap w:val="false"/>
          </w:tcPr>
          <w:p>
            <w:pPr>
              <w:pStyle w:val="1700"/>
              <w:rPr>
                <w:sz w:val="22"/>
              </w:rPr>
            </w:pPr>
            <w:r>
              <w:rPr>
                <w:sz w:val="22"/>
              </w:rPr>
            </w:r>
            <w:r/>
          </w:p>
        </w:tc>
      </w:tr>
      <w:tr>
        <w:trPr>
          <w:trHeight w:val="1382"/>
        </w:trPr>
        <w:tc>
          <w:tcPr>
            <w:tcBorders>
              <w:top w:val="single" w:color="000000" w:sz="2" w:space="0"/>
            </w:tcBorders>
            <w:tcW w:w="2002" w:type="dxa"/>
            <w:textDirection w:val="lrTb"/>
            <w:noWrap w:val="false"/>
          </w:tcPr>
          <w:p>
            <w:pPr>
              <w:pStyle w:val="1700"/>
              <w:ind w:left="105"/>
              <w:spacing w:before="5" w:line="283" w:lineRule="auto"/>
              <w:rPr>
                <w:sz w:val="22"/>
              </w:rPr>
            </w:pPr>
            <w:r>
              <w:rPr>
                <w:spacing w:val="-2"/>
                <w:sz w:val="22"/>
              </w:rPr>
              <w:t xml:space="preserve">Художественно- эстетическая творческая деятельность</w:t>
            </w:r>
            <w:r/>
          </w:p>
        </w:tc>
        <w:tc>
          <w:tcPr>
            <w:tcBorders>
              <w:top w:val="single" w:color="000000" w:sz="2" w:space="0"/>
            </w:tcBorders>
            <w:tcW w:w="1733" w:type="dxa"/>
            <w:textDirection w:val="lrTb"/>
            <w:noWrap w:val="false"/>
          </w:tcPr>
          <w:p>
            <w:pPr>
              <w:pStyle w:val="1700"/>
              <w:rPr>
                <w:sz w:val="22"/>
              </w:rPr>
            </w:pPr>
            <w:r>
              <w:rPr>
                <w:sz w:val="22"/>
              </w:rPr>
            </w:r>
            <w:r/>
          </w:p>
        </w:tc>
        <w:tc>
          <w:tcPr>
            <w:tcBorders>
              <w:top w:val="single" w:color="000000" w:sz="2" w:space="0"/>
            </w:tcBorders>
            <w:tcW w:w="1863" w:type="dxa"/>
            <w:textDirection w:val="lrTb"/>
            <w:noWrap w:val="false"/>
          </w:tcPr>
          <w:p>
            <w:pPr>
              <w:pStyle w:val="1700"/>
              <w:rPr>
                <w:sz w:val="22"/>
              </w:rPr>
            </w:pPr>
            <w:r>
              <w:rPr>
                <w:sz w:val="22"/>
              </w:rPr>
            </w:r>
            <w:r/>
          </w:p>
        </w:tc>
        <w:tc>
          <w:tcPr>
            <w:tcBorders>
              <w:top w:val="single" w:color="000000" w:sz="2" w:space="0"/>
            </w:tcBorders>
            <w:tcW w:w="922" w:type="dxa"/>
            <w:textDirection w:val="lrTb"/>
            <w:noWrap w:val="false"/>
          </w:tcPr>
          <w:p>
            <w:pPr>
              <w:pStyle w:val="1700"/>
              <w:rPr>
                <w:sz w:val="22"/>
              </w:rPr>
            </w:pPr>
            <w:r>
              <w:rPr>
                <w:sz w:val="22"/>
              </w:rPr>
            </w:r>
            <w:r/>
          </w:p>
        </w:tc>
        <w:tc>
          <w:tcPr>
            <w:tcBorders>
              <w:top w:val="single" w:color="000000" w:sz="2" w:space="0"/>
            </w:tcBorders>
            <w:tcW w:w="927" w:type="dxa"/>
            <w:textDirection w:val="lrTb"/>
            <w:noWrap w:val="false"/>
          </w:tcPr>
          <w:p>
            <w:pPr>
              <w:pStyle w:val="1700"/>
              <w:rPr>
                <w:sz w:val="22"/>
              </w:rPr>
            </w:pPr>
            <w:r>
              <w:rPr>
                <w:sz w:val="22"/>
              </w:rPr>
            </w:r>
            <w:r/>
          </w:p>
        </w:tc>
        <w:tc>
          <w:tcPr>
            <w:tcBorders>
              <w:top w:val="single" w:color="000000" w:sz="2" w:space="0"/>
            </w:tcBorders>
            <w:tcW w:w="903" w:type="dxa"/>
            <w:textDirection w:val="lrTb"/>
            <w:noWrap w:val="false"/>
          </w:tcPr>
          <w:p>
            <w:pPr>
              <w:pStyle w:val="1700"/>
              <w:rPr>
                <w:sz w:val="22"/>
              </w:rPr>
            </w:pPr>
            <w:r>
              <w:rPr>
                <w:sz w:val="22"/>
              </w:rPr>
            </w:r>
            <w:r/>
          </w:p>
        </w:tc>
        <w:tc>
          <w:tcPr>
            <w:tcBorders>
              <w:top w:val="single" w:color="000000" w:sz="2" w:space="0"/>
            </w:tcBorders>
            <w:tcW w:w="649" w:type="dxa"/>
            <w:textDirection w:val="lrTb"/>
            <w:noWrap w:val="false"/>
          </w:tcPr>
          <w:p>
            <w:pPr>
              <w:pStyle w:val="1700"/>
              <w:rPr>
                <w:sz w:val="22"/>
              </w:rPr>
            </w:pPr>
            <w:r>
              <w:rPr>
                <w:sz w:val="22"/>
              </w:rPr>
            </w:r>
            <w:r/>
          </w:p>
        </w:tc>
      </w:tr>
      <w:tr>
        <w:trPr>
          <w:trHeight w:val="1382"/>
        </w:trPr>
        <w:tc>
          <w:tcPr>
            <w:tcW w:w="2002" w:type="dxa"/>
            <w:textDirection w:val="lrTb"/>
            <w:noWrap w:val="false"/>
          </w:tcPr>
          <w:p>
            <w:pPr>
              <w:pStyle w:val="1700"/>
              <w:ind w:left="105"/>
              <w:spacing w:before="1" w:line="283" w:lineRule="auto"/>
              <w:rPr>
                <w:sz w:val="22"/>
              </w:rPr>
            </w:pPr>
            <w:r>
              <w:rPr>
                <w:spacing w:val="-2"/>
                <w:sz w:val="22"/>
              </w:rPr>
              <w:t xml:space="preserve">Информационная культура</w:t>
            </w:r>
            <w:r/>
          </w:p>
        </w:tc>
        <w:tc>
          <w:tcPr>
            <w:tcW w:w="1733" w:type="dxa"/>
            <w:textDirection w:val="lrTb"/>
            <w:noWrap w:val="false"/>
          </w:tcPr>
          <w:p>
            <w:pPr>
              <w:pStyle w:val="1700"/>
              <w:rPr>
                <w:sz w:val="22"/>
              </w:rPr>
            </w:pPr>
            <w:r>
              <w:rPr>
                <w:sz w:val="22"/>
              </w:rPr>
            </w:r>
            <w:r/>
          </w:p>
        </w:tc>
        <w:tc>
          <w:tcPr>
            <w:tcW w:w="1863" w:type="dxa"/>
            <w:textDirection w:val="lrTb"/>
            <w:noWrap w:val="false"/>
          </w:tcPr>
          <w:p>
            <w:pPr>
              <w:pStyle w:val="1700"/>
              <w:ind w:left="100"/>
              <w:spacing w:before="1" w:line="283" w:lineRule="auto"/>
              <w:rPr>
                <w:sz w:val="22"/>
              </w:rPr>
            </w:pPr>
            <w:r>
              <w:rPr>
                <w:spacing w:val="-2"/>
                <w:sz w:val="22"/>
              </w:rPr>
              <w:t xml:space="preserve">Беседы, викторины, конкурсы, олимпиады</w:t>
            </w:r>
            <w:r/>
          </w:p>
        </w:tc>
        <w:tc>
          <w:tcPr>
            <w:tcW w:w="922" w:type="dxa"/>
            <w:textDirection w:val="lrTb"/>
            <w:noWrap w:val="false"/>
          </w:tcPr>
          <w:p>
            <w:pPr>
              <w:pStyle w:val="1700"/>
              <w:ind w:left="99"/>
              <w:spacing w:before="1"/>
              <w:rPr>
                <w:sz w:val="22"/>
              </w:rPr>
            </w:pPr>
            <w:r>
              <w:rPr>
                <w:spacing w:val="-10"/>
                <w:sz w:val="22"/>
              </w:rPr>
              <w:t xml:space="preserve">+</w:t>
            </w:r>
            <w:r/>
          </w:p>
        </w:tc>
        <w:tc>
          <w:tcPr>
            <w:tcW w:w="927" w:type="dxa"/>
            <w:textDirection w:val="lrTb"/>
            <w:noWrap w:val="false"/>
          </w:tcPr>
          <w:p>
            <w:pPr>
              <w:pStyle w:val="1700"/>
              <w:ind w:left="99"/>
              <w:spacing w:before="1"/>
              <w:rPr>
                <w:sz w:val="22"/>
              </w:rPr>
            </w:pPr>
            <w:r>
              <w:rPr>
                <w:spacing w:val="-10"/>
                <w:sz w:val="22"/>
              </w:rPr>
              <w:t xml:space="preserve">+</w:t>
            </w:r>
            <w:r/>
          </w:p>
        </w:tc>
        <w:tc>
          <w:tcPr>
            <w:tcW w:w="903" w:type="dxa"/>
            <w:textDirection w:val="lrTb"/>
            <w:noWrap w:val="false"/>
          </w:tcPr>
          <w:p>
            <w:pPr>
              <w:pStyle w:val="1700"/>
              <w:rPr>
                <w:sz w:val="22"/>
              </w:rPr>
            </w:pPr>
            <w:r>
              <w:rPr>
                <w:sz w:val="22"/>
              </w:rPr>
            </w:r>
            <w:r/>
          </w:p>
        </w:tc>
        <w:tc>
          <w:tcPr>
            <w:tcW w:w="649" w:type="dxa"/>
            <w:textDirection w:val="lrTb"/>
            <w:noWrap w:val="false"/>
          </w:tcPr>
          <w:p>
            <w:pPr>
              <w:pStyle w:val="1700"/>
              <w:rPr>
                <w:sz w:val="22"/>
              </w:rPr>
            </w:pPr>
            <w:r>
              <w:rPr>
                <w:sz w:val="22"/>
              </w:rPr>
            </w:r>
            <w:r/>
          </w:p>
        </w:tc>
      </w:tr>
      <w:tr>
        <w:trPr>
          <w:trHeight w:val="781"/>
        </w:trPr>
        <w:tc>
          <w:tcPr>
            <w:tcW w:w="2002" w:type="dxa"/>
            <w:textDirection w:val="lrTb"/>
            <w:noWrap w:val="false"/>
          </w:tcPr>
          <w:p>
            <w:pPr>
              <w:pStyle w:val="1700"/>
              <w:ind w:left="105"/>
              <w:spacing w:before="1"/>
              <w:rPr>
                <w:sz w:val="22"/>
              </w:rPr>
            </w:pPr>
            <w:r>
              <w:rPr>
                <w:spacing w:val="-2"/>
                <w:sz w:val="22"/>
              </w:rPr>
              <w:t xml:space="preserve">Социальное</w:t>
            </w:r>
            <w:r/>
          </w:p>
        </w:tc>
        <w:tc>
          <w:tcPr>
            <w:tcW w:w="1733" w:type="dxa"/>
            <w:textDirection w:val="lrTb"/>
            <w:noWrap w:val="false"/>
          </w:tcPr>
          <w:p>
            <w:pPr>
              <w:pStyle w:val="1700"/>
              <w:rPr>
                <w:sz w:val="22"/>
              </w:rPr>
            </w:pPr>
            <w:r>
              <w:rPr>
                <w:sz w:val="22"/>
              </w:rPr>
            </w:r>
            <w:r/>
          </w:p>
        </w:tc>
        <w:tc>
          <w:tcPr>
            <w:tcW w:w="1863" w:type="dxa"/>
            <w:textDirection w:val="lrTb"/>
            <w:noWrap w:val="false"/>
          </w:tcPr>
          <w:p>
            <w:pPr>
              <w:pStyle w:val="1700"/>
              <w:ind w:left="100" w:right="112"/>
              <w:spacing w:before="1" w:line="288" w:lineRule="auto"/>
              <w:rPr>
                <w:sz w:val="22"/>
              </w:rPr>
            </w:pPr>
            <w:r>
              <w:rPr>
                <w:spacing w:val="-2"/>
                <w:sz w:val="22"/>
              </w:rPr>
              <w:t xml:space="preserve">Беседы, экскурсии</w:t>
            </w:r>
            <w:r/>
          </w:p>
        </w:tc>
        <w:tc>
          <w:tcPr>
            <w:tcW w:w="922" w:type="dxa"/>
            <w:textDirection w:val="lrTb"/>
            <w:noWrap w:val="false"/>
          </w:tcPr>
          <w:p>
            <w:pPr>
              <w:pStyle w:val="1700"/>
              <w:rPr>
                <w:sz w:val="22"/>
              </w:rPr>
            </w:pPr>
            <w:r>
              <w:rPr>
                <w:sz w:val="22"/>
              </w:rPr>
            </w:r>
            <w:r/>
          </w:p>
        </w:tc>
        <w:tc>
          <w:tcPr>
            <w:tcW w:w="927" w:type="dxa"/>
            <w:textDirection w:val="lrTb"/>
            <w:noWrap w:val="false"/>
          </w:tcPr>
          <w:p>
            <w:pPr>
              <w:pStyle w:val="1700"/>
              <w:rPr>
                <w:sz w:val="22"/>
              </w:rPr>
            </w:pPr>
            <w:r>
              <w:rPr>
                <w:sz w:val="22"/>
              </w:rPr>
            </w:r>
            <w:r/>
          </w:p>
        </w:tc>
        <w:tc>
          <w:tcPr>
            <w:tcW w:w="903" w:type="dxa"/>
            <w:textDirection w:val="lrTb"/>
            <w:noWrap w:val="false"/>
          </w:tcPr>
          <w:p>
            <w:pPr>
              <w:pStyle w:val="1700"/>
              <w:ind w:left="98"/>
              <w:spacing w:before="1"/>
              <w:rPr>
                <w:sz w:val="22"/>
              </w:rPr>
            </w:pPr>
            <w:r>
              <w:rPr>
                <w:spacing w:val="-10"/>
                <w:sz w:val="22"/>
              </w:rPr>
              <w:t xml:space="preserve">+</w:t>
            </w:r>
            <w:r/>
          </w:p>
        </w:tc>
        <w:tc>
          <w:tcPr>
            <w:tcW w:w="649" w:type="dxa"/>
            <w:textDirection w:val="lrTb"/>
            <w:noWrap w:val="false"/>
          </w:tcPr>
          <w:p>
            <w:pPr>
              <w:pStyle w:val="1700"/>
              <w:ind w:left="97"/>
              <w:spacing w:before="1"/>
              <w:rPr>
                <w:sz w:val="22"/>
              </w:rPr>
            </w:pPr>
            <w:r>
              <w:rPr>
                <w:spacing w:val="-10"/>
                <w:sz w:val="22"/>
              </w:rPr>
              <w:t xml:space="preserve">+</w:t>
            </w:r>
            <w:r/>
          </w:p>
        </w:tc>
      </w:tr>
    </w:tbl>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37"/>
        <w:rPr>
          <w:sz w:val="20"/>
        </w:rPr>
      </w:pPr>
      <w:r>
        <w:rPr>
          <w:sz w:val="20"/>
        </w:rPr>
      </w:r>
      <w:r/>
    </w:p>
    <w:tbl>
      <w:tblPr>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002"/>
        <w:gridCol w:w="1733"/>
        <w:gridCol w:w="2232"/>
        <w:gridCol w:w="1066"/>
        <w:gridCol w:w="936"/>
        <w:gridCol w:w="1027"/>
      </w:tblGrid>
      <w:tr>
        <w:trPr>
          <w:trHeight w:val="1089"/>
        </w:trPr>
        <w:tc>
          <w:tcPr>
            <w:tcW w:w="2002" w:type="dxa"/>
            <w:vMerge w:val="restart"/>
            <w:textDirection w:val="lrTb"/>
            <w:noWrap w:val="false"/>
          </w:tcPr>
          <w:p>
            <w:pPr>
              <w:pStyle w:val="1700"/>
              <w:ind w:left="105"/>
              <w:spacing w:before="10" w:line="283" w:lineRule="auto"/>
              <w:rPr>
                <w:b/>
                <w:sz w:val="22"/>
              </w:rPr>
            </w:pPr>
            <w:r>
              <w:rPr>
                <w:b/>
                <w:spacing w:val="-2"/>
                <w:sz w:val="22"/>
              </w:rPr>
              <w:t xml:space="preserve">Направления внеурочной деятельности</w:t>
            </w:r>
            <w:r/>
          </w:p>
        </w:tc>
        <w:tc>
          <w:tcPr>
            <w:tcW w:w="1733" w:type="dxa"/>
            <w:vMerge w:val="restart"/>
            <w:textDirection w:val="lrTb"/>
            <w:noWrap w:val="false"/>
          </w:tcPr>
          <w:p>
            <w:pPr>
              <w:pStyle w:val="1700"/>
              <w:ind w:left="100"/>
              <w:spacing w:before="10"/>
              <w:rPr>
                <w:b/>
                <w:sz w:val="22"/>
              </w:rPr>
            </w:pPr>
            <w:r>
              <w:rPr>
                <w:b/>
                <w:spacing w:val="-2"/>
                <w:sz w:val="22"/>
              </w:rPr>
              <w:t xml:space="preserve">Программа</w:t>
            </w:r>
            <w:r/>
          </w:p>
        </w:tc>
        <w:tc>
          <w:tcPr>
            <w:tcW w:w="2232" w:type="dxa"/>
            <w:vMerge w:val="restart"/>
            <w:textDirection w:val="lrTb"/>
            <w:noWrap w:val="false"/>
          </w:tcPr>
          <w:p>
            <w:pPr>
              <w:pStyle w:val="1700"/>
              <w:ind w:left="100" w:right="156"/>
              <w:spacing w:before="10" w:line="283" w:lineRule="auto"/>
              <w:rPr>
                <w:b/>
                <w:sz w:val="22"/>
              </w:rPr>
            </w:pPr>
            <w:r>
              <w:rPr>
                <w:b/>
                <w:spacing w:val="-2"/>
                <w:sz w:val="22"/>
              </w:rPr>
              <w:t xml:space="preserve">Формы организации</w:t>
            </w:r>
            <w:r/>
          </w:p>
        </w:tc>
        <w:tc>
          <w:tcPr>
            <w:gridSpan w:val="3"/>
            <w:tcW w:w="3029" w:type="dxa"/>
            <w:textDirection w:val="lrTb"/>
            <w:noWrap w:val="false"/>
          </w:tcPr>
          <w:p>
            <w:pPr>
              <w:pStyle w:val="1700"/>
              <w:ind w:left="99" w:right="561"/>
              <w:spacing w:before="10" w:line="283" w:lineRule="auto"/>
              <w:rPr>
                <w:b/>
                <w:sz w:val="22"/>
              </w:rPr>
            </w:pPr>
            <w:r>
              <w:rPr>
                <w:b/>
                <w:sz w:val="22"/>
              </w:rPr>
              <w:t xml:space="preserve">Объём внеурочной деятельности в часах в </w:t>
            </w:r>
            <w:r>
              <w:rPr>
                <w:b/>
                <w:spacing w:val="-2"/>
                <w:sz w:val="22"/>
              </w:rPr>
              <w:t xml:space="preserve">неделю</w:t>
            </w:r>
            <w:r/>
          </w:p>
        </w:tc>
      </w:tr>
      <w:tr>
        <w:trPr>
          <w:trHeight w:val="479"/>
        </w:trPr>
        <w:tc>
          <w:tcPr>
            <w:tcBorders>
              <w:top w:val="none" w:color="000000" w:sz="4" w:space="0"/>
            </w:tcBorders>
            <w:tcW w:w="2002" w:type="dxa"/>
            <w:vMerge w:val="continue"/>
            <w:textDirection w:val="lrTb"/>
            <w:noWrap w:val="false"/>
          </w:tcPr>
          <w:p>
            <w:pPr>
              <w:rPr>
                <w:sz w:val="2"/>
                <w:szCs w:val="2"/>
              </w:rPr>
            </w:pPr>
            <w:r>
              <w:rPr>
                <w:sz w:val="2"/>
                <w:szCs w:val="2"/>
              </w:rPr>
            </w:r>
            <w:r/>
          </w:p>
        </w:tc>
        <w:tc>
          <w:tcPr>
            <w:tcBorders>
              <w:top w:val="none" w:color="000000" w:sz="4" w:space="0"/>
            </w:tcBorders>
            <w:tcW w:w="1733" w:type="dxa"/>
            <w:vMerge w:val="continue"/>
            <w:textDirection w:val="lrTb"/>
            <w:noWrap w:val="false"/>
          </w:tcPr>
          <w:p>
            <w:pPr>
              <w:rPr>
                <w:sz w:val="2"/>
                <w:szCs w:val="2"/>
              </w:rPr>
            </w:pPr>
            <w:r>
              <w:rPr>
                <w:sz w:val="2"/>
                <w:szCs w:val="2"/>
              </w:rPr>
            </w:r>
            <w:r/>
          </w:p>
        </w:tc>
        <w:tc>
          <w:tcPr>
            <w:tcBorders>
              <w:top w:val="none" w:color="000000" w:sz="4" w:space="0"/>
            </w:tcBorders>
            <w:tcW w:w="2232" w:type="dxa"/>
            <w:vMerge w:val="continue"/>
            <w:textDirection w:val="lrTb"/>
            <w:noWrap w:val="false"/>
          </w:tcPr>
          <w:p>
            <w:pPr>
              <w:rPr>
                <w:sz w:val="2"/>
                <w:szCs w:val="2"/>
              </w:rPr>
            </w:pPr>
            <w:r>
              <w:rPr>
                <w:sz w:val="2"/>
                <w:szCs w:val="2"/>
              </w:rPr>
            </w:r>
            <w:r/>
          </w:p>
        </w:tc>
        <w:tc>
          <w:tcPr>
            <w:tcW w:w="1066" w:type="dxa"/>
            <w:textDirection w:val="lrTb"/>
            <w:noWrap w:val="false"/>
          </w:tcPr>
          <w:p>
            <w:pPr>
              <w:pStyle w:val="1700"/>
              <w:ind w:left="100"/>
              <w:spacing w:before="5"/>
              <w:rPr>
                <w:b/>
                <w:sz w:val="22"/>
              </w:rPr>
            </w:pPr>
            <w:r>
              <w:rPr>
                <w:b/>
                <w:spacing w:val="-10"/>
                <w:sz w:val="22"/>
              </w:rPr>
              <w:t xml:space="preserve">7</w:t>
            </w:r>
            <w:r/>
          </w:p>
        </w:tc>
        <w:tc>
          <w:tcPr>
            <w:tcW w:w="936" w:type="dxa"/>
            <w:textDirection w:val="lrTb"/>
            <w:noWrap w:val="false"/>
          </w:tcPr>
          <w:p>
            <w:pPr>
              <w:pStyle w:val="1700"/>
              <w:ind w:left="99"/>
              <w:spacing w:before="5"/>
              <w:rPr>
                <w:b/>
                <w:sz w:val="22"/>
              </w:rPr>
            </w:pPr>
            <w:r>
              <w:rPr>
                <w:b/>
                <w:spacing w:val="-10"/>
                <w:sz w:val="22"/>
              </w:rPr>
              <w:t xml:space="preserve">8</w:t>
            </w:r>
            <w:r/>
          </w:p>
        </w:tc>
        <w:tc>
          <w:tcPr>
            <w:tcW w:w="1027" w:type="dxa"/>
            <w:textDirection w:val="lrTb"/>
            <w:noWrap w:val="false"/>
          </w:tcPr>
          <w:p>
            <w:pPr>
              <w:pStyle w:val="1700"/>
              <w:ind w:left="99"/>
              <w:spacing w:before="5"/>
              <w:rPr>
                <w:b/>
                <w:sz w:val="22"/>
              </w:rPr>
            </w:pPr>
            <w:r>
              <w:rPr>
                <w:b/>
                <w:spacing w:val="-10"/>
                <w:sz w:val="22"/>
              </w:rPr>
              <w:t xml:space="preserve">9</w:t>
            </w:r>
            <w:r/>
          </w:p>
        </w:tc>
      </w:tr>
      <w:tr>
        <w:trPr>
          <w:trHeight w:val="786"/>
        </w:trPr>
        <w:tc>
          <w:tcPr>
            <w:tcBorders>
              <w:bottom w:val="single" w:color="000000" w:sz="2" w:space="0"/>
            </w:tcBorders>
            <w:tcW w:w="2002" w:type="dxa"/>
            <w:textDirection w:val="lrTb"/>
            <w:noWrap w:val="false"/>
          </w:tcPr>
          <w:p>
            <w:pPr>
              <w:pStyle w:val="1700"/>
              <w:ind w:left="105"/>
              <w:spacing w:before="5" w:line="283" w:lineRule="auto"/>
              <w:rPr>
                <w:sz w:val="22"/>
              </w:rPr>
            </w:pPr>
            <w:r>
              <w:rPr>
                <w:spacing w:val="-2"/>
                <w:sz w:val="22"/>
              </w:rPr>
              <w:t xml:space="preserve">Духовно- нравственное</w:t>
            </w:r>
            <w:r/>
          </w:p>
        </w:tc>
        <w:tc>
          <w:tcPr>
            <w:tcBorders>
              <w:bottom w:val="single" w:color="000000" w:sz="2" w:space="0"/>
            </w:tcBorders>
            <w:tcW w:w="1733" w:type="dxa"/>
            <w:textDirection w:val="lrTb"/>
            <w:noWrap w:val="false"/>
          </w:tcPr>
          <w:p>
            <w:pPr>
              <w:pStyle w:val="1700"/>
              <w:ind w:left="100"/>
              <w:spacing w:before="5" w:line="283" w:lineRule="auto"/>
              <w:rPr>
                <w:sz w:val="22"/>
              </w:rPr>
            </w:pPr>
            <w:r>
              <w:rPr>
                <w:sz w:val="22"/>
              </w:rPr>
              <w:t xml:space="preserve">Разговоры</w:t>
            </w:r>
            <w:r>
              <w:rPr>
                <w:spacing w:val="-10"/>
                <w:sz w:val="22"/>
              </w:rPr>
              <w:t xml:space="preserve"> </w:t>
            </w:r>
            <w:r>
              <w:rPr>
                <w:sz w:val="22"/>
              </w:rPr>
              <w:t xml:space="preserve">о </w:t>
            </w:r>
            <w:r>
              <w:rPr>
                <w:spacing w:val="-2"/>
                <w:sz w:val="22"/>
              </w:rPr>
              <w:t xml:space="preserve">важном</w:t>
            </w:r>
            <w:r/>
          </w:p>
        </w:tc>
        <w:tc>
          <w:tcPr>
            <w:tcBorders>
              <w:bottom w:val="single" w:color="000000" w:sz="2" w:space="0"/>
            </w:tcBorders>
            <w:tcW w:w="2232" w:type="dxa"/>
            <w:textDirection w:val="lrTb"/>
            <w:noWrap w:val="false"/>
          </w:tcPr>
          <w:p>
            <w:pPr>
              <w:pStyle w:val="1700"/>
              <w:ind w:left="100"/>
              <w:spacing w:before="5"/>
              <w:rPr>
                <w:sz w:val="22"/>
              </w:rPr>
            </w:pPr>
            <w:r>
              <w:rPr>
                <w:spacing w:val="-2"/>
                <w:sz w:val="22"/>
              </w:rPr>
              <w:t xml:space="preserve">Беседа</w:t>
            </w:r>
            <w:r/>
          </w:p>
        </w:tc>
        <w:tc>
          <w:tcPr>
            <w:tcBorders>
              <w:bottom w:val="single" w:color="000000" w:sz="2" w:space="0"/>
            </w:tcBorders>
            <w:tcW w:w="1066" w:type="dxa"/>
            <w:textDirection w:val="lrTb"/>
            <w:noWrap w:val="false"/>
          </w:tcPr>
          <w:p>
            <w:pPr>
              <w:pStyle w:val="1700"/>
              <w:ind w:left="100"/>
              <w:spacing w:before="5"/>
              <w:rPr>
                <w:sz w:val="22"/>
              </w:rPr>
            </w:pPr>
            <w:r>
              <w:rPr>
                <w:spacing w:val="-10"/>
                <w:sz w:val="22"/>
              </w:rPr>
              <w:t xml:space="preserve">+</w:t>
            </w:r>
            <w:r/>
          </w:p>
        </w:tc>
        <w:tc>
          <w:tcPr>
            <w:tcBorders>
              <w:bottom w:val="single" w:color="000000" w:sz="2" w:space="0"/>
            </w:tcBorders>
            <w:tcW w:w="936" w:type="dxa"/>
            <w:textDirection w:val="lrTb"/>
            <w:noWrap w:val="false"/>
          </w:tcPr>
          <w:p>
            <w:pPr>
              <w:pStyle w:val="1700"/>
              <w:ind w:left="99"/>
              <w:spacing w:before="5"/>
              <w:rPr>
                <w:sz w:val="22"/>
              </w:rPr>
            </w:pPr>
            <w:r>
              <w:rPr>
                <w:spacing w:val="-10"/>
                <w:sz w:val="22"/>
              </w:rPr>
              <w:t xml:space="preserve">+</w:t>
            </w:r>
            <w:r/>
          </w:p>
        </w:tc>
        <w:tc>
          <w:tcPr>
            <w:tcBorders>
              <w:bottom w:val="single" w:color="000000" w:sz="2" w:space="0"/>
            </w:tcBorders>
            <w:tcW w:w="1027" w:type="dxa"/>
            <w:textDirection w:val="lrTb"/>
            <w:noWrap w:val="false"/>
          </w:tcPr>
          <w:p>
            <w:pPr>
              <w:pStyle w:val="1700"/>
              <w:ind w:left="99"/>
              <w:spacing w:before="5"/>
              <w:rPr>
                <w:sz w:val="22"/>
              </w:rPr>
            </w:pPr>
            <w:r>
              <w:rPr>
                <w:spacing w:val="-10"/>
                <w:sz w:val="22"/>
              </w:rPr>
              <w:t xml:space="preserve">+</w:t>
            </w:r>
            <w:r/>
          </w:p>
        </w:tc>
      </w:tr>
      <w:tr>
        <w:trPr>
          <w:trHeight w:val="1089"/>
        </w:trPr>
        <w:tc>
          <w:tcPr>
            <w:tcBorders>
              <w:top w:val="single" w:color="000000" w:sz="2" w:space="0"/>
            </w:tcBorders>
            <w:tcW w:w="2002" w:type="dxa"/>
            <w:textDirection w:val="lrTb"/>
            <w:noWrap w:val="false"/>
          </w:tcPr>
          <w:p>
            <w:pPr>
              <w:pStyle w:val="1700"/>
              <w:ind w:left="105"/>
              <w:spacing w:before="10" w:line="283" w:lineRule="auto"/>
              <w:rPr>
                <w:sz w:val="22"/>
              </w:rPr>
            </w:pPr>
            <w:r>
              <w:rPr>
                <w:spacing w:val="-2"/>
                <w:sz w:val="22"/>
              </w:rPr>
              <w:t xml:space="preserve">Проектно- исследовательская деятельность</w:t>
            </w:r>
            <w:r/>
          </w:p>
        </w:tc>
        <w:tc>
          <w:tcPr>
            <w:tcBorders>
              <w:top w:val="single" w:color="000000" w:sz="2" w:space="0"/>
            </w:tcBorders>
            <w:tcW w:w="1733" w:type="dxa"/>
            <w:textDirection w:val="lrTb"/>
            <w:noWrap w:val="false"/>
          </w:tcPr>
          <w:p>
            <w:pPr>
              <w:pStyle w:val="1700"/>
              <w:rPr>
                <w:sz w:val="22"/>
              </w:rPr>
            </w:pPr>
            <w:r>
              <w:rPr>
                <w:sz w:val="22"/>
              </w:rPr>
            </w:r>
            <w:r/>
          </w:p>
        </w:tc>
        <w:tc>
          <w:tcPr>
            <w:tcBorders>
              <w:top w:val="single" w:color="000000" w:sz="2" w:space="0"/>
            </w:tcBorders>
            <w:tcW w:w="2232" w:type="dxa"/>
            <w:textDirection w:val="lrTb"/>
            <w:noWrap w:val="false"/>
          </w:tcPr>
          <w:p>
            <w:pPr>
              <w:pStyle w:val="1700"/>
              <w:rPr>
                <w:sz w:val="22"/>
              </w:rPr>
            </w:pPr>
            <w:r>
              <w:rPr>
                <w:sz w:val="22"/>
              </w:rPr>
            </w:r>
            <w:r/>
          </w:p>
        </w:tc>
        <w:tc>
          <w:tcPr>
            <w:tcBorders>
              <w:top w:val="single" w:color="000000" w:sz="2" w:space="0"/>
            </w:tcBorders>
            <w:tcW w:w="1066" w:type="dxa"/>
            <w:textDirection w:val="lrTb"/>
            <w:noWrap w:val="false"/>
          </w:tcPr>
          <w:p>
            <w:pPr>
              <w:pStyle w:val="1700"/>
              <w:rPr>
                <w:sz w:val="22"/>
              </w:rPr>
            </w:pPr>
            <w:r>
              <w:rPr>
                <w:sz w:val="22"/>
              </w:rPr>
            </w:r>
            <w:r/>
          </w:p>
        </w:tc>
        <w:tc>
          <w:tcPr>
            <w:tcBorders>
              <w:top w:val="single" w:color="000000" w:sz="2" w:space="0"/>
            </w:tcBorders>
            <w:tcW w:w="936" w:type="dxa"/>
            <w:textDirection w:val="lrTb"/>
            <w:noWrap w:val="false"/>
          </w:tcPr>
          <w:p>
            <w:pPr>
              <w:pStyle w:val="1700"/>
              <w:rPr>
                <w:sz w:val="22"/>
              </w:rPr>
            </w:pPr>
            <w:r>
              <w:rPr>
                <w:sz w:val="22"/>
              </w:rPr>
            </w:r>
            <w:r/>
          </w:p>
        </w:tc>
        <w:tc>
          <w:tcPr>
            <w:tcBorders>
              <w:top w:val="single" w:color="000000" w:sz="2" w:space="0"/>
            </w:tcBorders>
            <w:tcW w:w="1027" w:type="dxa"/>
            <w:textDirection w:val="lrTb"/>
            <w:noWrap w:val="false"/>
          </w:tcPr>
          <w:p>
            <w:pPr>
              <w:pStyle w:val="1700"/>
              <w:rPr>
                <w:sz w:val="22"/>
              </w:rPr>
            </w:pPr>
            <w:r>
              <w:rPr>
                <w:sz w:val="22"/>
              </w:rPr>
            </w:r>
            <w:r/>
          </w:p>
        </w:tc>
      </w:tr>
    </w:tbl>
    <w:p>
      <w:pPr>
        <w:spacing w:after="0"/>
        <w:rPr>
          <w:sz w:val="22"/>
        </w:rPr>
        <w:sectPr>
          <w:footnotePr/>
          <w:endnotePr/>
          <w:type w:val="nextPage"/>
          <w:pgSz w:w="12240" w:h="15840" w:orient="portrait"/>
          <w:pgMar w:top="900" w:right="0" w:bottom="1280" w:left="900" w:header="0" w:footer="1060" w:gutter="0"/>
          <w:cols w:num="1" w:sep="0" w:space="1701" w:equalWidth="1"/>
          <w:docGrid w:linePitch="360"/>
        </w:sectPr>
      </w:pPr>
      <w:r>
        <w:rPr>
          <w:sz w:val="22"/>
        </w:rPr>
      </w:r>
      <w:r/>
    </w:p>
    <w:tbl>
      <w:tblPr>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002"/>
        <w:gridCol w:w="1733"/>
        <w:gridCol w:w="2232"/>
        <w:gridCol w:w="1066"/>
        <w:gridCol w:w="936"/>
        <w:gridCol w:w="1027"/>
      </w:tblGrid>
      <w:tr>
        <w:trPr>
          <w:trHeight w:val="1382"/>
        </w:trPr>
        <w:tc>
          <w:tcPr>
            <w:tcBorders>
              <w:bottom w:val="single" w:color="000000" w:sz="2" w:space="0"/>
            </w:tcBorders>
            <w:tcW w:w="2002" w:type="dxa"/>
            <w:textDirection w:val="lrTb"/>
            <w:noWrap w:val="false"/>
          </w:tcPr>
          <w:p>
            <w:pPr>
              <w:pStyle w:val="1700"/>
              <w:ind w:left="105"/>
              <w:spacing w:before="1" w:line="283" w:lineRule="auto"/>
              <w:rPr>
                <w:sz w:val="22"/>
              </w:rPr>
            </w:pPr>
            <w:r>
              <w:rPr>
                <w:spacing w:val="-2"/>
                <w:sz w:val="22"/>
              </w:rPr>
              <w:t xml:space="preserve">Художественно- эстетическая творческая деятельность</w:t>
            </w:r>
            <w:r/>
          </w:p>
        </w:tc>
        <w:tc>
          <w:tcPr>
            <w:tcBorders>
              <w:bottom w:val="single" w:color="000000" w:sz="2" w:space="0"/>
            </w:tcBorders>
            <w:tcW w:w="1733" w:type="dxa"/>
            <w:textDirection w:val="lrTb"/>
            <w:noWrap w:val="false"/>
          </w:tcPr>
          <w:p>
            <w:pPr>
              <w:pStyle w:val="1700"/>
              <w:rPr>
                <w:sz w:val="24"/>
              </w:rPr>
            </w:pPr>
            <w:r>
              <w:rPr>
                <w:sz w:val="24"/>
              </w:rPr>
            </w:r>
            <w:r/>
          </w:p>
        </w:tc>
        <w:tc>
          <w:tcPr>
            <w:tcBorders>
              <w:bottom w:val="single" w:color="000000" w:sz="2" w:space="0"/>
            </w:tcBorders>
            <w:tcW w:w="2232" w:type="dxa"/>
            <w:textDirection w:val="lrTb"/>
            <w:noWrap w:val="false"/>
          </w:tcPr>
          <w:p>
            <w:pPr>
              <w:pStyle w:val="1700"/>
              <w:rPr>
                <w:sz w:val="24"/>
              </w:rPr>
            </w:pPr>
            <w:r>
              <w:rPr>
                <w:sz w:val="24"/>
              </w:rPr>
            </w:r>
            <w:r/>
          </w:p>
        </w:tc>
        <w:tc>
          <w:tcPr>
            <w:tcBorders>
              <w:bottom w:val="single" w:color="000000" w:sz="2" w:space="0"/>
            </w:tcBorders>
            <w:tcW w:w="1066" w:type="dxa"/>
            <w:textDirection w:val="lrTb"/>
            <w:noWrap w:val="false"/>
          </w:tcPr>
          <w:p>
            <w:pPr>
              <w:pStyle w:val="1700"/>
              <w:rPr>
                <w:sz w:val="24"/>
              </w:rPr>
            </w:pPr>
            <w:r>
              <w:rPr>
                <w:sz w:val="24"/>
              </w:rPr>
            </w:r>
            <w:r/>
          </w:p>
        </w:tc>
        <w:tc>
          <w:tcPr>
            <w:tcBorders>
              <w:bottom w:val="single" w:color="000000" w:sz="2" w:space="0"/>
            </w:tcBorders>
            <w:tcW w:w="936" w:type="dxa"/>
            <w:textDirection w:val="lrTb"/>
            <w:noWrap w:val="false"/>
          </w:tcPr>
          <w:p>
            <w:pPr>
              <w:pStyle w:val="1700"/>
              <w:rPr>
                <w:sz w:val="24"/>
              </w:rPr>
            </w:pPr>
            <w:r>
              <w:rPr>
                <w:sz w:val="24"/>
              </w:rPr>
            </w:r>
            <w:r/>
          </w:p>
        </w:tc>
        <w:tc>
          <w:tcPr>
            <w:tcBorders>
              <w:bottom w:val="single" w:color="000000" w:sz="2" w:space="0"/>
            </w:tcBorders>
            <w:tcW w:w="1027" w:type="dxa"/>
            <w:textDirection w:val="lrTb"/>
            <w:noWrap w:val="false"/>
          </w:tcPr>
          <w:p>
            <w:pPr>
              <w:pStyle w:val="1700"/>
              <w:rPr>
                <w:sz w:val="24"/>
              </w:rPr>
            </w:pPr>
            <w:r>
              <w:rPr>
                <w:sz w:val="24"/>
              </w:rPr>
            </w:r>
            <w:r/>
          </w:p>
        </w:tc>
      </w:tr>
      <w:tr>
        <w:trPr>
          <w:trHeight w:val="786"/>
        </w:trPr>
        <w:tc>
          <w:tcPr>
            <w:tcBorders>
              <w:top w:val="single" w:color="000000" w:sz="2" w:space="0"/>
            </w:tcBorders>
            <w:tcW w:w="2002" w:type="dxa"/>
            <w:textDirection w:val="lrTb"/>
            <w:noWrap w:val="false"/>
          </w:tcPr>
          <w:p>
            <w:pPr>
              <w:pStyle w:val="1700"/>
              <w:ind w:left="105"/>
              <w:spacing w:before="5" w:line="283" w:lineRule="auto"/>
              <w:rPr>
                <w:sz w:val="22"/>
              </w:rPr>
            </w:pPr>
            <w:r>
              <w:rPr>
                <w:spacing w:val="-2"/>
                <w:sz w:val="22"/>
              </w:rPr>
              <w:t xml:space="preserve">Информационная культура</w:t>
            </w:r>
            <w:r/>
          </w:p>
        </w:tc>
        <w:tc>
          <w:tcPr>
            <w:tcBorders>
              <w:top w:val="single" w:color="000000" w:sz="2" w:space="0"/>
            </w:tcBorders>
            <w:tcW w:w="1733" w:type="dxa"/>
            <w:textDirection w:val="lrTb"/>
            <w:noWrap w:val="false"/>
          </w:tcPr>
          <w:p>
            <w:pPr>
              <w:pStyle w:val="1700"/>
              <w:rPr>
                <w:sz w:val="24"/>
              </w:rPr>
            </w:pPr>
            <w:r>
              <w:rPr>
                <w:sz w:val="24"/>
              </w:rPr>
            </w:r>
            <w:r/>
          </w:p>
        </w:tc>
        <w:tc>
          <w:tcPr>
            <w:tcBorders>
              <w:top w:val="single" w:color="000000" w:sz="2" w:space="0"/>
            </w:tcBorders>
            <w:tcW w:w="2232" w:type="dxa"/>
            <w:textDirection w:val="lrTb"/>
            <w:noWrap w:val="false"/>
          </w:tcPr>
          <w:p>
            <w:pPr>
              <w:pStyle w:val="1700"/>
              <w:rPr>
                <w:sz w:val="24"/>
              </w:rPr>
            </w:pPr>
            <w:r>
              <w:rPr>
                <w:sz w:val="24"/>
              </w:rPr>
            </w:r>
            <w:r/>
          </w:p>
        </w:tc>
        <w:tc>
          <w:tcPr>
            <w:tcBorders>
              <w:top w:val="single" w:color="000000" w:sz="2" w:space="0"/>
            </w:tcBorders>
            <w:tcW w:w="1066" w:type="dxa"/>
            <w:textDirection w:val="lrTb"/>
            <w:noWrap w:val="false"/>
          </w:tcPr>
          <w:p>
            <w:pPr>
              <w:pStyle w:val="1700"/>
              <w:rPr>
                <w:sz w:val="24"/>
              </w:rPr>
            </w:pPr>
            <w:r>
              <w:rPr>
                <w:sz w:val="24"/>
              </w:rPr>
            </w:r>
            <w:r/>
          </w:p>
        </w:tc>
        <w:tc>
          <w:tcPr>
            <w:tcBorders>
              <w:top w:val="single" w:color="000000" w:sz="2" w:space="0"/>
            </w:tcBorders>
            <w:tcW w:w="936" w:type="dxa"/>
            <w:textDirection w:val="lrTb"/>
            <w:noWrap w:val="false"/>
          </w:tcPr>
          <w:p>
            <w:pPr>
              <w:pStyle w:val="1700"/>
              <w:rPr>
                <w:sz w:val="24"/>
              </w:rPr>
            </w:pPr>
            <w:r>
              <w:rPr>
                <w:sz w:val="24"/>
              </w:rPr>
            </w:r>
            <w:r/>
          </w:p>
        </w:tc>
        <w:tc>
          <w:tcPr>
            <w:tcBorders>
              <w:top w:val="single" w:color="000000" w:sz="2" w:space="0"/>
            </w:tcBorders>
            <w:tcW w:w="1027" w:type="dxa"/>
            <w:textDirection w:val="lrTb"/>
            <w:noWrap w:val="false"/>
          </w:tcPr>
          <w:p>
            <w:pPr>
              <w:pStyle w:val="1700"/>
              <w:rPr>
                <w:sz w:val="24"/>
              </w:rPr>
            </w:pPr>
            <w:r>
              <w:rPr>
                <w:sz w:val="24"/>
              </w:rPr>
            </w:r>
            <w:r/>
          </w:p>
        </w:tc>
      </w:tr>
      <w:tr>
        <w:trPr>
          <w:trHeight w:val="484"/>
        </w:trPr>
        <w:tc>
          <w:tcPr>
            <w:tcW w:w="2002" w:type="dxa"/>
            <w:textDirection w:val="lrTb"/>
            <w:noWrap w:val="false"/>
          </w:tcPr>
          <w:p>
            <w:pPr>
              <w:pStyle w:val="1700"/>
              <w:ind w:left="105"/>
              <w:spacing w:before="1"/>
              <w:rPr>
                <w:sz w:val="22"/>
              </w:rPr>
            </w:pPr>
            <w:r>
              <w:rPr>
                <w:spacing w:val="-2"/>
                <w:sz w:val="22"/>
              </w:rPr>
              <w:t xml:space="preserve">Социальное</w:t>
            </w:r>
            <w:r/>
          </w:p>
        </w:tc>
        <w:tc>
          <w:tcPr>
            <w:tcW w:w="1733" w:type="dxa"/>
            <w:textDirection w:val="lrTb"/>
            <w:noWrap w:val="false"/>
          </w:tcPr>
          <w:p>
            <w:pPr>
              <w:pStyle w:val="1700"/>
              <w:rPr>
                <w:sz w:val="24"/>
              </w:rPr>
            </w:pPr>
            <w:r>
              <w:rPr>
                <w:sz w:val="24"/>
              </w:rPr>
            </w:r>
            <w:r/>
          </w:p>
        </w:tc>
        <w:tc>
          <w:tcPr>
            <w:tcW w:w="2232" w:type="dxa"/>
            <w:textDirection w:val="lrTb"/>
            <w:noWrap w:val="false"/>
          </w:tcPr>
          <w:p>
            <w:pPr>
              <w:pStyle w:val="1700"/>
              <w:ind w:left="100"/>
              <w:spacing w:before="1"/>
              <w:rPr>
                <w:sz w:val="22"/>
              </w:rPr>
            </w:pPr>
            <w:r>
              <w:rPr>
                <w:sz w:val="22"/>
              </w:rPr>
              <w:t xml:space="preserve">Беседы,</w:t>
            </w:r>
            <w:r>
              <w:rPr>
                <w:spacing w:val="13"/>
                <w:sz w:val="22"/>
              </w:rPr>
              <w:t xml:space="preserve"> </w:t>
            </w:r>
            <w:r>
              <w:rPr>
                <w:spacing w:val="-2"/>
                <w:sz w:val="22"/>
              </w:rPr>
              <w:t xml:space="preserve">экскурсии</w:t>
            </w:r>
            <w:r/>
          </w:p>
        </w:tc>
        <w:tc>
          <w:tcPr>
            <w:tcW w:w="1066" w:type="dxa"/>
            <w:textDirection w:val="lrTb"/>
            <w:noWrap w:val="false"/>
          </w:tcPr>
          <w:p>
            <w:pPr>
              <w:pStyle w:val="1700"/>
              <w:ind w:left="99"/>
              <w:spacing w:before="1"/>
              <w:rPr>
                <w:sz w:val="22"/>
              </w:rPr>
            </w:pPr>
            <w:r>
              <w:rPr>
                <w:spacing w:val="-10"/>
                <w:sz w:val="22"/>
              </w:rPr>
              <w:t xml:space="preserve">+</w:t>
            </w:r>
            <w:r/>
          </w:p>
        </w:tc>
        <w:tc>
          <w:tcPr>
            <w:tcW w:w="936" w:type="dxa"/>
            <w:textDirection w:val="lrTb"/>
            <w:noWrap w:val="false"/>
          </w:tcPr>
          <w:p>
            <w:pPr>
              <w:pStyle w:val="1700"/>
              <w:ind w:left="99"/>
              <w:spacing w:before="1"/>
              <w:rPr>
                <w:sz w:val="22"/>
              </w:rPr>
            </w:pPr>
            <w:r>
              <w:rPr>
                <w:spacing w:val="-10"/>
                <w:sz w:val="22"/>
              </w:rPr>
              <w:t xml:space="preserve">+</w:t>
            </w:r>
            <w:r/>
          </w:p>
        </w:tc>
        <w:tc>
          <w:tcPr>
            <w:tcW w:w="1027" w:type="dxa"/>
            <w:textDirection w:val="lrTb"/>
            <w:noWrap w:val="false"/>
          </w:tcPr>
          <w:p>
            <w:pPr>
              <w:pStyle w:val="1700"/>
              <w:ind w:left="99"/>
              <w:spacing w:before="1"/>
              <w:rPr>
                <w:sz w:val="22"/>
              </w:rPr>
            </w:pPr>
            <w:r>
              <w:rPr>
                <w:spacing w:val="-10"/>
                <w:sz w:val="22"/>
              </w:rPr>
              <w:t xml:space="preserve">+</w:t>
            </w:r>
            <w:r/>
          </w:p>
        </w:tc>
      </w:tr>
    </w:tbl>
    <w:p>
      <w:pPr>
        <w:pStyle w:val="1697"/>
        <w:ind w:left="0" w:firstLine="0"/>
        <w:jc w:val="left"/>
      </w:pPr>
      <w:r/>
      <w:r/>
    </w:p>
    <w:p>
      <w:pPr>
        <w:pStyle w:val="1697"/>
        <w:ind w:left="0" w:firstLine="0"/>
        <w:jc w:val="left"/>
        <w:spacing w:before="293"/>
      </w:pPr>
      <w:r/>
      <w:r/>
    </w:p>
    <w:p>
      <w:pPr>
        <w:pStyle w:val="1699"/>
        <w:numPr>
          <w:ilvl w:val="0"/>
          <w:numId w:val="388"/>
        </w:numPr>
        <w:ind w:left="2295" w:right="0" w:hanging="392"/>
        <w:jc w:val="both"/>
        <w:spacing w:before="0" w:after="0" w:line="240" w:lineRule="auto"/>
        <w:tabs>
          <w:tab w:val="left" w:pos="2295" w:leader="none"/>
        </w:tabs>
        <w:rPr>
          <w:sz w:val="26"/>
        </w:rPr>
      </w:pPr>
      <w:r>
        <w:rPr>
          <w:sz w:val="26"/>
        </w:rPr>
        <w:t xml:space="preserve">Федеральный</w:t>
      </w:r>
      <w:r>
        <w:rPr>
          <w:spacing w:val="1"/>
          <w:sz w:val="26"/>
        </w:rPr>
        <w:t xml:space="preserve"> </w:t>
      </w:r>
      <w:r>
        <w:rPr>
          <w:sz w:val="26"/>
        </w:rPr>
        <w:t xml:space="preserve">календарный</w:t>
      </w:r>
      <w:r>
        <w:rPr>
          <w:spacing w:val="7"/>
          <w:sz w:val="26"/>
        </w:rPr>
        <w:t xml:space="preserve"> </w:t>
      </w:r>
      <w:r>
        <w:rPr>
          <w:sz w:val="26"/>
        </w:rPr>
        <w:t xml:space="preserve">план</w:t>
      </w:r>
      <w:r>
        <w:rPr>
          <w:spacing w:val="3"/>
          <w:sz w:val="26"/>
        </w:rPr>
        <w:t xml:space="preserve"> </w:t>
      </w:r>
      <w:r>
        <w:rPr>
          <w:sz w:val="26"/>
        </w:rPr>
        <w:t xml:space="preserve">воспитательной</w:t>
      </w:r>
      <w:r>
        <w:rPr>
          <w:spacing w:val="-2"/>
          <w:sz w:val="26"/>
        </w:rPr>
        <w:t xml:space="preserve"> работы.</w:t>
      </w:r>
      <w:r/>
    </w:p>
    <w:p>
      <w:pPr>
        <w:pStyle w:val="1699"/>
        <w:numPr>
          <w:ilvl w:val="1"/>
          <w:numId w:val="388"/>
        </w:numPr>
        <w:ind w:left="712" w:right="946" w:firstLine="667"/>
        <w:jc w:val="both"/>
        <w:spacing w:before="157" w:after="0" w:line="367" w:lineRule="auto"/>
        <w:tabs>
          <w:tab w:val="left" w:pos="1971" w:leader="none"/>
        </w:tabs>
        <w:rPr>
          <w:sz w:val="26"/>
        </w:rPr>
      </w:pPr>
      <w:r>
        <w:rPr>
          <w:sz w:val="26"/>
        </w:rPr>
        <w:t xml:space="preserve">Федеральный календарный план воспитательной работы является единым для образовательных организаций.</w:t>
      </w:r>
      <w:r/>
    </w:p>
    <w:p>
      <w:pPr>
        <w:pStyle w:val="1699"/>
        <w:numPr>
          <w:ilvl w:val="1"/>
          <w:numId w:val="388"/>
        </w:numPr>
        <w:ind w:left="712" w:right="943" w:firstLine="667"/>
        <w:jc w:val="both"/>
        <w:spacing w:before="0" w:after="0" w:line="367" w:lineRule="auto"/>
        <w:tabs>
          <w:tab w:val="left" w:pos="1971" w:leader="none"/>
        </w:tabs>
        <w:rPr>
          <w:sz w:val="26"/>
        </w:rPr>
      </w:pPr>
      <w:r>
        <w:rPr>
          <w:sz w:val="26"/>
        </w:rPr>
        <w:t xml:space="preserve">Федеральный календарный план воспитательной работы может быть реализован в рамках урочной и внеурочной деятельности.</w:t>
      </w:r>
      <w:r/>
    </w:p>
    <w:p>
      <w:pPr>
        <w:pStyle w:val="1699"/>
        <w:numPr>
          <w:ilvl w:val="1"/>
          <w:numId w:val="388"/>
        </w:numPr>
        <w:ind w:left="712" w:right="943" w:firstLine="667"/>
        <w:jc w:val="both"/>
        <w:spacing w:before="0" w:after="0" w:line="364" w:lineRule="auto"/>
        <w:tabs>
          <w:tab w:val="left" w:pos="1966" w:leader="none"/>
        </w:tabs>
        <w:rPr>
          <w:sz w:val="26"/>
        </w:rPr>
      </w:pPr>
      <w:r>
        <w:rPr>
          <w:sz w:val="26"/>
        </w:rPr>
        <w:t xml:space="preserve">Образовательные</w:t>
      </w:r>
      <w:r>
        <w:rPr>
          <w:spacing w:val="40"/>
          <w:sz w:val="26"/>
        </w:rPr>
        <w:t xml:space="preserve"> </w:t>
      </w:r>
      <w:r>
        <w:rPr>
          <w:sz w:val="26"/>
        </w:rPr>
        <w:t xml:space="preserve">организации</w:t>
      </w:r>
      <w:r>
        <w:rPr>
          <w:spacing w:val="40"/>
          <w:sz w:val="26"/>
        </w:rPr>
        <w:t xml:space="preserve"> </w:t>
      </w:r>
      <w:r>
        <w:rPr>
          <w:sz w:val="26"/>
        </w:rPr>
        <w:t xml:space="preserve">вправе</w:t>
      </w:r>
      <w:r>
        <w:rPr>
          <w:spacing w:val="40"/>
          <w:sz w:val="26"/>
        </w:rPr>
        <w:t xml:space="preserve"> </w:t>
      </w:r>
      <w:r>
        <w:rPr>
          <w:sz w:val="26"/>
        </w:rPr>
        <w:t xml:space="preserve">наряду</w:t>
      </w:r>
      <w:r>
        <w:rPr>
          <w:spacing w:val="40"/>
          <w:sz w:val="26"/>
        </w:rPr>
        <w:t xml:space="preserve"> </w:t>
      </w:r>
      <w:r>
        <w:rPr>
          <w:sz w:val="26"/>
        </w:rPr>
        <w:t xml:space="preserve">с</w:t>
      </w:r>
      <w:r>
        <w:rPr>
          <w:spacing w:val="40"/>
          <w:sz w:val="26"/>
        </w:rPr>
        <w:t xml:space="preserve"> </w:t>
      </w:r>
      <w:r>
        <w:rPr>
          <w:sz w:val="26"/>
        </w:rPr>
        <w:t xml:space="preserve">федеральным календарным планом воспитательной работы проводить иные мероприятия согласно федеральной</w:t>
      </w:r>
      <w:r>
        <w:rPr>
          <w:spacing w:val="40"/>
          <w:sz w:val="26"/>
        </w:rPr>
        <w:t xml:space="preserve"> </w:t>
      </w:r>
      <w:r>
        <w:rPr>
          <w:sz w:val="26"/>
        </w:rPr>
        <w:t xml:space="preserve">рабочей</w:t>
      </w:r>
      <w:r>
        <w:rPr>
          <w:spacing w:val="40"/>
          <w:sz w:val="26"/>
        </w:rPr>
        <w:t xml:space="preserve"> </w:t>
      </w:r>
      <w:r>
        <w:rPr>
          <w:sz w:val="26"/>
        </w:rPr>
        <w:t xml:space="preserve">программе</w:t>
      </w:r>
      <w:r>
        <w:rPr>
          <w:spacing w:val="40"/>
          <w:sz w:val="26"/>
        </w:rPr>
        <w:t xml:space="preserve"> </w:t>
      </w:r>
      <w:r>
        <w:rPr>
          <w:sz w:val="26"/>
        </w:rPr>
        <w:t xml:space="preserve">воспитания,</w:t>
      </w:r>
      <w:r>
        <w:rPr>
          <w:spacing w:val="40"/>
          <w:sz w:val="26"/>
        </w:rPr>
        <w:t xml:space="preserve"> </w:t>
      </w:r>
      <w:r>
        <w:rPr>
          <w:sz w:val="26"/>
        </w:rPr>
        <w:t xml:space="preserve">по</w:t>
      </w:r>
      <w:r>
        <w:rPr>
          <w:spacing w:val="40"/>
          <w:sz w:val="26"/>
        </w:rPr>
        <w:t xml:space="preserve"> </w:t>
      </w:r>
      <w:r>
        <w:rPr>
          <w:sz w:val="26"/>
        </w:rPr>
        <w:t xml:space="preserve">ключевым</w:t>
      </w:r>
      <w:r>
        <w:rPr>
          <w:spacing w:val="40"/>
          <w:sz w:val="26"/>
        </w:rPr>
        <w:t xml:space="preserve"> </w:t>
      </w:r>
      <w:r>
        <w:rPr>
          <w:sz w:val="26"/>
        </w:rPr>
        <w:t xml:space="preserve">направлениям воспитания и дополнительного образования детей.</w:t>
      </w:r>
      <w:r/>
    </w:p>
    <w:p>
      <w:pPr>
        <w:pStyle w:val="1697"/>
        <w:ind w:left="1380" w:firstLine="0"/>
        <w:jc w:val="left"/>
      </w:pPr>
      <w:r>
        <w:rPr>
          <w:spacing w:val="-2"/>
        </w:rPr>
        <w:t xml:space="preserve">Сентябрь:</w:t>
      </w:r>
      <w:r/>
    </w:p>
    <w:p>
      <w:pPr>
        <w:pStyle w:val="1697"/>
        <w:ind w:left="1380" w:firstLine="0"/>
        <w:jc w:val="left"/>
        <w:spacing w:before="143"/>
      </w:pPr>
      <w:r>
        <w:t xml:space="preserve">1</w:t>
      </w:r>
      <w:r>
        <w:rPr>
          <w:spacing w:val="6"/>
        </w:rPr>
        <w:t xml:space="preserve"> </w:t>
      </w:r>
      <w:r>
        <w:t xml:space="preserve">сентября:</w:t>
      </w:r>
      <w:r>
        <w:rPr>
          <w:spacing w:val="-3"/>
        </w:rPr>
        <w:t xml:space="preserve"> </w:t>
      </w:r>
      <w:r>
        <w:t xml:space="preserve">День</w:t>
      </w:r>
      <w:r>
        <w:rPr>
          <w:spacing w:val="8"/>
        </w:rPr>
        <w:t xml:space="preserve"> </w:t>
      </w:r>
      <w:r>
        <w:rPr>
          <w:spacing w:val="-2"/>
        </w:rPr>
        <w:t xml:space="preserve">знаний;</w:t>
      </w:r>
      <w:r/>
    </w:p>
    <w:p>
      <w:pPr>
        <w:pStyle w:val="1697"/>
        <w:ind w:left="712" w:right="862"/>
        <w:jc w:val="left"/>
        <w:spacing w:before="152" w:line="367" w:lineRule="auto"/>
      </w:pPr>
      <w:r>
        <w:t xml:space="preserve">3</w:t>
      </w:r>
      <w:r>
        <w:rPr>
          <w:spacing w:val="80"/>
        </w:rPr>
        <w:t xml:space="preserve"> </w:t>
      </w:r>
      <w:r>
        <w:t xml:space="preserve">сентября:</w:t>
      </w:r>
      <w:r>
        <w:rPr>
          <w:spacing w:val="79"/>
        </w:rPr>
        <w:t xml:space="preserve"> </w:t>
      </w:r>
      <w:r>
        <w:t xml:space="preserve">День</w:t>
      </w:r>
      <w:r>
        <w:rPr>
          <w:spacing w:val="80"/>
        </w:rPr>
        <w:t xml:space="preserve"> </w:t>
      </w:r>
      <w:r>
        <w:t xml:space="preserve">окончания</w:t>
      </w:r>
      <w:r>
        <w:rPr>
          <w:spacing w:val="80"/>
        </w:rPr>
        <w:t xml:space="preserve"> </w:t>
      </w:r>
      <w:r>
        <w:t xml:space="preserve">Второй</w:t>
      </w:r>
      <w:r>
        <w:rPr>
          <w:spacing w:val="79"/>
        </w:rPr>
        <w:t xml:space="preserve"> </w:t>
      </w:r>
      <w:r>
        <w:t xml:space="preserve">мировой</w:t>
      </w:r>
      <w:r>
        <w:rPr>
          <w:spacing w:val="79"/>
        </w:rPr>
        <w:t xml:space="preserve"> </w:t>
      </w:r>
      <w:r>
        <w:t xml:space="preserve">войны,</w:t>
      </w:r>
      <w:r>
        <w:rPr>
          <w:spacing w:val="80"/>
        </w:rPr>
        <w:t xml:space="preserve"> </w:t>
      </w:r>
      <w:r>
        <w:t xml:space="preserve">День</w:t>
      </w:r>
      <w:r>
        <w:rPr>
          <w:spacing w:val="80"/>
        </w:rPr>
        <w:t xml:space="preserve"> </w:t>
      </w:r>
      <w:r>
        <w:t xml:space="preserve">солидарности</w:t>
      </w:r>
      <w:r>
        <w:rPr>
          <w:spacing w:val="80"/>
        </w:rPr>
        <w:t xml:space="preserve"> </w:t>
      </w:r>
      <w:r>
        <w:t xml:space="preserve">в борьбе с терроризмом;</w:t>
      </w:r>
      <w:r/>
    </w:p>
    <w:p>
      <w:pPr>
        <w:pStyle w:val="1697"/>
        <w:ind w:left="1380" w:right="2513" w:firstLine="0"/>
        <w:jc w:val="left"/>
        <w:spacing w:line="367" w:lineRule="auto"/>
      </w:pPr>
      <w:r>
        <w:t xml:space="preserve">8 сентября: Международный день распространения грамотности; 10 сентября: Международный день памяти жертв фашизма.</w:t>
      </w:r>
      <w:r/>
    </w:p>
    <w:p>
      <w:pPr>
        <w:pStyle w:val="1697"/>
        <w:ind w:left="1380" w:firstLine="0"/>
        <w:jc w:val="left"/>
        <w:spacing w:line="296" w:lineRule="exact"/>
      </w:pPr>
      <w:r>
        <w:rPr>
          <w:spacing w:val="-2"/>
        </w:rPr>
        <w:t xml:space="preserve">Октябрь:</w:t>
      </w:r>
      <w:r/>
    </w:p>
    <w:p>
      <w:pPr>
        <w:pStyle w:val="1697"/>
        <w:ind w:left="712" w:right="862"/>
        <w:jc w:val="left"/>
        <w:spacing w:before="145" w:line="367" w:lineRule="auto"/>
      </w:pPr>
      <w:r>
        <w:t xml:space="preserve">1</w:t>
      </w:r>
      <w:r>
        <w:rPr>
          <w:spacing w:val="80"/>
        </w:rPr>
        <w:t xml:space="preserve"> </w:t>
      </w:r>
      <w:r>
        <w:t xml:space="preserve">октября:</w:t>
      </w:r>
      <w:r>
        <w:rPr>
          <w:spacing w:val="80"/>
        </w:rPr>
        <w:t xml:space="preserve"> </w:t>
      </w:r>
      <w:r>
        <w:t xml:space="preserve">Международный</w:t>
      </w:r>
      <w:r>
        <w:rPr>
          <w:spacing w:val="80"/>
        </w:rPr>
        <w:t xml:space="preserve"> </w:t>
      </w:r>
      <w:r>
        <w:t xml:space="preserve">день</w:t>
      </w:r>
      <w:r>
        <w:rPr>
          <w:spacing w:val="80"/>
        </w:rPr>
        <w:t xml:space="preserve"> </w:t>
      </w:r>
      <w:r>
        <w:t xml:space="preserve">пожилых</w:t>
      </w:r>
      <w:r>
        <w:rPr>
          <w:spacing w:val="80"/>
        </w:rPr>
        <w:t xml:space="preserve"> </w:t>
      </w:r>
      <w:r>
        <w:t xml:space="preserve">людей;</w:t>
      </w:r>
      <w:r>
        <w:rPr>
          <w:spacing w:val="80"/>
        </w:rPr>
        <w:t xml:space="preserve"> </w:t>
      </w:r>
      <w:r>
        <w:t xml:space="preserve">Международный</w:t>
      </w:r>
      <w:r>
        <w:rPr>
          <w:spacing w:val="80"/>
        </w:rPr>
        <w:t xml:space="preserve"> </w:t>
      </w:r>
      <w:r>
        <w:t xml:space="preserve">день</w:t>
      </w:r>
      <w:r>
        <w:rPr>
          <w:spacing w:val="80"/>
        </w:rPr>
        <w:t xml:space="preserve"> </w:t>
      </w:r>
      <w:r>
        <w:rPr>
          <w:spacing w:val="-2"/>
        </w:rPr>
        <w:t xml:space="preserve">музыки;</w:t>
      </w:r>
      <w:r/>
    </w:p>
    <w:p>
      <w:pPr>
        <w:pStyle w:val="1697"/>
        <w:ind w:left="1380" w:firstLine="0"/>
        <w:jc w:val="left"/>
        <w:spacing w:line="291" w:lineRule="exact"/>
      </w:pPr>
      <w:r>
        <w:t xml:space="preserve">4</w:t>
      </w:r>
      <w:r>
        <w:rPr>
          <w:spacing w:val="1"/>
        </w:rPr>
        <w:t xml:space="preserve"> </w:t>
      </w:r>
      <w:r>
        <w:t xml:space="preserve">октября:</w:t>
      </w:r>
      <w:r>
        <w:rPr>
          <w:spacing w:val="2"/>
        </w:rPr>
        <w:t xml:space="preserve"> </w:t>
      </w:r>
      <w:r>
        <w:t xml:space="preserve">День</w:t>
      </w:r>
      <w:r>
        <w:rPr>
          <w:spacing w:val="3"/>
        </w:rPr>
        <w:t xml:space="preserve"> </w:t>
      </w:r>
      <w:r>
        <w:t xml:space="preserve">защиты </w:t>
      </w:r>
      <w:r>
        <w:rPr>
          <w:spacing w:val="-2"/>
        </w:rPr>
        <w:t xml:space="preserve">животных;</w:t>
      </w:r>
      <w:r/>
    </w:p>
    <w:p>
      <w:pPr>
        <w:pStyle w:val="1697"/>
        <w:ind w:left="1380" w:firstLine="0"/>
        <w:jc w:val="left"/>
        <w:spacing w:before="157"/>
      </w:pPr>
      <w:r>
        <w:t xml:space="preserve">5 октября:</w:t>
      </w:r>
      <w:r>
        <w:rPr>
          <w:spacing w:val="2"/>
        </w:rPr>
        <w:t xml:space="preserve"> </w:t>
      </w:r>
      <w:r>
        <w:t xml:space="preserve">День</w:t>
      </w:r>
      <w:r>
        <w:rPr>
          <w:spacing w:val="4"/>
        </w:rPr>
        <w:t xml:space="preserve"> </w:t>
      </w:r>
      <w:r>
        <w:rPr>
          <w:spacing w:val="-2"/>
        </w:rPr>
        <w:t xml:space="preserve">учителя;</w:t>
      </w:r>
      <w:r/>
    </w:p>
    <w:p>
      <w:pPr>
        <w:pStyle w:val="1697"/>
        <w:ind w:left="1380" w:right="3202" w:firstLine="0"/>
        <w:jc w:val="left"/>
        <w:spacing w:before="157" w:line="362" w:lineRule="auto"/>
      </w:pPr>
      <w:r>
        <w:t xml:space="preserve">25 октября: Международный день школьных библиотек; Третье воскресенье октября: День отца.</w:t>
      </w:r>
      <w:r/>
    </w:p>
    <w:p>
      <w:pPr>
        <w:jc w:val="left"/>
        <w:spacing w:after="0" w:line="362" w:lineRule="auto"/>
        <w:sectPr>
          <w:footnotePr/>
          <w:endnotePr/>
          <w:type w:val="continuous"/>
          <w:pgSz w:w="12240" w:h="15840" w:orient="portrait"/>
          <w:pgMar w:top="960" w:right="0" w:bottom="1280" w:left="900" w:header="0" w:footer="1060" w:gutter="0"/>
          <w:cols w:num="1" w:sep="0" w:space="1701" w:equalWidth="1"/>
          <w:docGrid w:linePitch="360"/>
        </w:sectPr>
      </w:pPr>
      <w:r/>
      <w:r/>
    </w:p>
    <w:p>
      <w:pPr>
        <w:pStyle w:val="1697"/>
        <w:ind w:left="1379" w:firstLine="0"/>
        <w:jc w:val="left"/>
        <w:spacing w:before="76"/>
      </w:pPr>
      <w:r>
        <w:rPr>
          <w:spacing w:val="-2"/>
        </w:rPr>
        <w:t xml:space="preserve">Ноябрь:</w:t>
      </w:r>
      <w:r/>
    </w:p>
    <w:p>
      <w:pPr>
        <w:pStyle w:val="1697"/>
        <w:ind w:left="1379" w:firstLine="0"/>
        <w:jc w:val="left"/>
        <w:spacing w:before="152"/>
      </w:pPr>
      <w:r>
        <w:t xml:space="preserve">4</w:t>
      </w:r>
      <w:r>
        <w:rPr>
          <w:spacing w:val="7"/>
        </w:rPr>
        <w:t xml:space="preserve"> </w:t>
      </w:r>
      <w:r>
        <w:t xml:space="preserve">ноября:</w:t>
      </w:r>
      <w:r>
        <w:rPr>
          <w:spacing w:val="-2"/>
        </w:rPr>
        <w:t xml:space="preserve"> </w:t>
      </w:r>
      <w:r>
        <w:t xml:space="preserve">День</w:t>
      </w:r>
      <w:r>
        <w:rPr>
          <w:spacing w:val="-1"/>
        </w:rPr>
        <w:t xml:space="preserve"> </w:t>
      </w:r>
      <w:r>
        <w:t xml:space="preserve">народного</w:t>
      </w:r>
      <w:r>
        <w:rPr>
          <w:spacing w:val="3"/>
        </w:rPr>
        <w:t xml:space="preserve"> </w:t>
      </w:r>
      <w:r>
        <w:rPr>
          <w:spacing w:val="-2"/>
        </w:rPr>
        <w:t xml:space="preserve">единства;</w:t>
      </w:r>
      <w:r/>
    </w:p>
    <w:p>
      <w:pPr>
        <w:pStyle w:val="1697"/>
        <w:ind w:left="712"/>
        <w:jc w:val="left"/>
        <w:spacing w:before="157" w:line="367" w:lineRule="auto"/>
      </w:pPr>
      <w:r>
        <w:t xml:space="preserve">8</w:t>
      </w:r>
      <w:r>
        <w:rPr>
          <w:spacing w:val="40"/>
        </w:rPr>
        <w:t xml:space="preserve"> </w:t>
      </w:r>
      <w:r>
        <w:t xml:space="preserve">ноября:</w:t>
      </w:r>
      <w:r>
        <w:rPr>
          <w:spacing w:val="40"/>
        </w:rPr>
        <w:t xml:space="preserve"> </w:t>
      </w:r>
      <w:r>
        <w:t xml:space="preserve">День</w:t>
      </w:r>
      <w:r>
        <w:rPr>
          <w:spacing w:val="40"/>
        </w:rPr>
        <w:t xml:space="preserve"> </w:t>
      </w:r>
      <w:r>
        <w:t xml:space="preserve">памяти</w:t>
      </w:r>
      <w:r>
        <w:rPr>
          <w:spacing w:val="40"/>
        </w:rPr>
        <w:t xml:space="preserve"> </w:t>
      </w:r>
      <w:r>
        <w:t xml:space="preserve">погибших</w:t>
      </w:r>
      <w:r>
        <w:rPr>
          <w:spacing w:val="40"/>
        </w:rPr>
        <w:t xml:space="preserve"> </w:t>
      </w:r>
      <w:r>
        <w:t xml:space="preserve">при</w:t>
      </w:r>
      <w:r>
        <w:rPr>
          <w:spacing w:val="40"/>
        </w:rPr>
        <w:t xml:space="preserve"> </w:t>
      </w:r>
      <w:r>
        <w:t xml:space="preserve">исполнении</w:t>
      </w:r>
      <w:r>
        <w:rPr>
          <w:spacing w:val="40"/>
        </w:rPr>
        <w:t xml:space="preserve"> </w:t>
      </w:r>
      <w:r>
        <w:t xml:space="preserve">служебных</w:t>
      </w:r>
      <w:r>
        <w:rPr>
          <w:spacing w:val="40"/>
        </w:rPr>
        <w:t xml:space="preserve"> </w:t>
      </w:r>
      <w:r>
        <w:t xml:space="preserve">обязанностей</w:t>
      </w:r>
      <w:r>
        <w:rPr>
          <w:spacing w:val="40"/>
        </w:rPr>
        <w:t xml:space="preserve"> </w:t>
      </w:r>
      <w:r>
        <w:t xml:space="preserve">сотрудников органов внутренних дел России;</w:t>
      </w:r>
      <w:r/>
    </w:p>
    <w:p>
      <w:pPr>
        <w:pStyle w:val="1697"/>
        <w:ind w:left="1379" w:firstLine="0"/>
        <w:jc w:val="left"/>
        <w:spacing w:line="291" w:lineRule="exact"/>
      </w:pPr>
      <w:r>
        <w:t xml:space="preserve">Последнее</w:t>
      </w:r>
      <w:r>
        <w:rPr>
          <w:spacing w:val="2"/>
        </w:rPr>
        <w:t xml:space="preserve"> </w:t>
      </w:r>
      <w:r>
        <w:t xml:space="preserve">воскресенье</w:t>
      </w:r>
      <w:r>
        <w:rPr>
          <w:spacing w:val="3"/>
        </w:rPr>
        <w:t xml:space="preserve"> </w:t>
      </w:r>
      <w:r>
        <w:t xml:space="preserve">ноября:</w:t>
      </w:r>
      <w:r>
        <w:rPr>
          <w:spacing w:val="4"/>
        </w:rPr>
        <w:t xml:space="preserve"> </w:t>
      </w:r>
      <w:r>
        <w:t xml:space="preserve">День </w:t>
      </w:r>
      <w:r>
        <w:rPr>
          <w:spacing w:val="-2"/>
        </w:rPr>
        <w:t xml:space="preserve">Матери;</w:t>
      </w:r>
      <w:r/>
    </w:p>
    <w:p>
      <w:pPr>
        <w:pStyle w:val="1697"/>
        <w:ind w:left="1379" w:right="2400" w:firstLine="0"/>
        <w:jc w:val="left"/>
        <w:spacing w:before="157" w:line="362" w:lineRule="auto"/>
      </w:pPr>
      <w:r>
        <w:t xml:space="preserve">30 ноября: День Государственного герба Российской Федерации. </w:t>
      </w:r>
      <w:r>
        <w:rPr>
          <w:spacing w:val="-2"/>
        </w:rPr>
        <w:t xml:space="preserve">Декабрь:</w:t>
      </w:r>
      <w:r/>
    </w:p>
    <w:p>
      <w:pPr>
        <w:pStyle w:val="1697"/>
        <w:ind w:left="1379" w:right="1742" w:firstLine="0"/>
        <w:jc w:val="left"/>
        <w:spacing w:before="5" w:line="367" w:lineRule="auto"/>
      </w:pPr>
      <w:r>
        <w:t xml:space="preserve">3 декабря: День неизвестного солдата; Международный день инвалидов; 5 декабря: День добровольца (волонтера) в России;</w:t>
      </w:r>
      <w:r/>
    </w:p>
    <w:p>
      <w:pPr>
        <w:pStyle w:val="1697"/>
        <w:ind w:left="1379" w:firstLine="0"/>
        <w:jc w:val="left"/>
        <w:spacing w:line="291" w:lineRule="exact"/>
      </w:pPr>
      <w:r>
        <w:t xml:space="preserve">9</w:t>
      </w:r>
      <w:r>
        <w:rPr>
          <w:spacing w:val="1"/>
        </w:rPr>
        <w:t xml:space="preserve"> </w:t>
      </w:r>
      <w:r>
        <w:t xml:space="preserve">декабря:</w:t>
      </w:r>
      <w:r>
        <w:rPr>
          <w:spacing w:val="2"/>
        </w:rPr>
        <w:t xml:space="preserve"> </w:t>
      </w:r>
      <w:r>
        <w:t xml:space="preserve">День</w:t>
      </w:r>
      <w:r>
        <w:rPr>
          <w:spacing w:val="3"/>
        </w:rPr>
        <w:t xml:space="preserve"> </w:t>
      </w:r>
      <w:r>
        <w:t xml:space="preserve">Героев </w:t>
      </w:r>
      <w:r>
        <w:rPr>
          <w:spacing w:val="-2"/>
        </w:rPr>
        <w:t xml:space="preserve">Отечества;</w:t>
      </w:r>
      <w:r/>
    </w:p>
    <w:p>
      <w:pPr>
        <w:pStyle w:val="1697"/>
        <w:ind w:left="1379" w:right="3202" w:firstLine="0"/>
        <w:jc w:val="left"/>
        <w:spacing w:before="152" w:line="362" w:lineRule="auto"/>
      </w:pPr>
      <w:r>
        <w:t xml:space="preserve">12 декабря: День Конституции Российской Федерации. </w:t>
      </w:r>
      <w:r>
        <w:rPr>
          <w:spacing w:val="-2"/>
        </w:rPr>
        <w:t xml:space="preserve">Январь:</w:t>
      </w:r>
      <w:r/>
    </w:p>
    <w:p>
      <w:pPr>
        <w:pStyle w:val="1697"/>
        <w:ind w:left="1379" w:firstLine="0"/>
        <w:jc w:val="left"/>
        <w:spacing w:before="4"/>
      </w:pPr>
      <w:r>
        <w:t xml:space="preserve">25</w:t>
      </w:r>
      <w:r>
        <w:rPr>
          <w:spacing w:val="6"/>
        </w:rPr>
        <w:t xml:space="preserve"> </w:t>
      </w:r>
      <w:r>
        <w:t xml:space="preserve">января:</w:t>
      </w:r>
      <w:r>
        <w:rPr>
          <w:spacing w:val="2"/>
        </w:rPr>
        <w:t xml:space="preserve"> </w:t>
      </w:r>
      <w:r>
        <w:t xml:space="preserve">День</w:t>
      </w:r>
      <w:r>
        <w:rPr>
          <w:spacing w:val="-6"/>
        </w:rPr>
        <w:t xml:space="preserve"> </w:t>
      </w:r>
      <w:r>
        <w:t xml:space="preserve">российского</w:t>
      </w:r>
      <w:r>
        <w:rPr>
          <w:spacing w:val="12"/>
        </w:rPr>
        <w:t xml:space="preserve"> </w:t>
      </w:r>
      <w:r>
        <w:rPr>
          <w:spacing w:val="-2"/>
        </w:rPr>
        <w:t xml:space="preserve">студенчества;</w:t>
      </w:r>
      <w:r/>
    </w:p>
    <w:p>
      <w:pPr>
        <w:pStyle w:val="1697"/>
        <w:ind w:left="712" w:right="937"/>
        <w:spacing w:before="157" w:line="364" w:lineRule="auto"/>
      </w:pPr>
      <w:r>
        <w:t xml:space="preserve">27 января: День полного освобождения Ленинграда от фашистской блокады; День освобождения Красной армией крупнейшего «лагеря смерти» Аушвиц-</w:t>
      </w:r>
      <w:r>
        <w:rPr>
          <w:spacing w:val="80"/>
        </w:rPr>
        <w:t xml:space="preserve"> </w:t>
      </w:r>
      <w:r>
        <w:t xml:space="preserve">Биркенау (Освенцима) – День памяти жертв Холокоста.</w:t>
      </w:r>
      <w:r/>
    </w:p>
    <w:p>
      <w:pPr>
        <w:pStyle w:val="1697"/>
        <w:ind w:left="1379" w:firstLine="0"/>
        <w:jc w:val="left"/>
      </w:pPr>
      <w:r>
        <w:rPr>
          <w:spacing w:val="-2"/>
        </w:rPr>
        <w:t xml:space="preserve">Февраль:</w:t>
      </w:r>
      <w:r/>
    </w:p>
    <w:p>
      <w:pPr>
        <w:pStyle w:val="1697"/>
        <w:ind w:left="712"/>
        <w:jc w:val="left"/>
        <w:spacing w:before="152" w:line="367" w:lineRule="auto"/>
      </w:pPr>
      <w:r>
        <w:t xml:space="preserve">2</w:t>
      </w:r>
      <w:r>
        <w:rPr>
          <w:spacing w:val="40"/>
        </w:rPr>
        <w:t xml:space="preserve"> </w:t>
      </w:r>
      <w:r>
        <w:t xml:space="preserve">февраля:</w:t>
      </w:r>
      <w:r>
        <w:rPr>
          <w:spacing w:val="40"/>
        </w:rPr>
        <w:t xml:space="preserve"> </w:t>
      </w:r>
      <w:r>
        <w:t xml:space="preserve">День</w:t>
      </w:r>
      <w:r>
        <w:rPr>
          <w:spacing w:val="37"/>
        </w:rPr>
        <w:t xml:space="preserve"> </w:t>
      </w:r>
      <w:r>
        <w:t xml:space="preserve">разгрома</w:t>
      </w:r>
      <w:r>
        <w:rPr>
          <w:spacing w:val="40"/>
        </w:rPr>
        <w:t xml:space="preserve"> </w:t>
      </w:r>
      <w:r>
        <w:t xml:space="preserve">советскими</w:t>
      </w:r>
      <w:r>
        <w:rPr>
          <w:spacing w:val="40"/>
        </w:rPr>
        <w:t xml:space="preserve"> </w:t>
      </w:r>
      <w:r>
        <w:t xml:space="preserve">войсками</w:t>
      </w:r>
      <w:r>
        <w:rPr>
          <w:spacing w:val="40"/>
        </w:rPr>
        <w:t xml:space="preserve"> </w:t>
      </w:r>
      <w:r>
        <w:t xml:space="preserve">немецко-фашистских</w:t>
      </w:r>
      <w:r>
        <w:rPr>
          <w:spacing w:val="40"/>
        </w:rPr>
        <w:t xml:space="preserve"> </w:t>
      </w:r>
      <w:r>
        <w:t xml:space="preserve">войск</w:t>
      </w:r>
      <w:r>
        <w:rPr>
          <w:spacing w:val="40"/>
        </w:rPr>
        <w:t xml:space="preserve"> </w:t>
      </w:r>
      <w:r>
        <w:t xml:space="preserve">в Сталинградской битве;</w:t>
      </w:r>
      <w:r/>
    </w:p>
    <w:p>
      <w:pPr>
        <w:pStyle w:val="1697"/>
        <w:ind w:left="1379" w:firstLine="0"/>
        <w:jc w:val="left"/>
        <w:spacing w:line="291" w:lineRule="exact"/>
      </w:pPr>
      <w:r>
        <w:t xml:space="preserve">8</w:t>
      </w:r>
      <w:r>
        <w:rPr>
          <w:spacing w:val="6"/>
        </w:rPr>
        <w:t xml:space="preserve"> </w:t>
      </w:r>
      <w:r>
        <w:t xml:space="preserve">февраля:</w:t>
      </w:r>
      <w:r>
        <w:rPr>
          <w:spacing w:val="2"/>
        </w:rPr>
        <w:t xml:space="preserve"> </w:t>
      </w:r>
      <w:r>
        <w:t xml:space="preserve">День</w:t>
      </w:r>
      <w:r>
        <w:rPr>
          <w:spacing w:val="3"/>
        </w:rPr>
        <w:t xml:space="preserve"> </w:t>
      </w:r>
      <w:r>
        <w:t xml:space="preserve">российской</w:t>
      </w:r>
      <w:r>
        <w:rPr>
          <w:spacing w:val="2"/>
        </w:rPr>
        <w:t xml:space="preserve"> </w:t>
      </w:r>
      <w:r>
        <w:rPr>
          <w:spacing w:val="-2"/>
        </w:rPr>
        <w:t xml:space="preserve">науки;</w:t>
      </w:r>
      <w:r/>
    </w:p>
    <w:p>
      <w:pPr>
        <w:pStyle w:val="1697"/>
        <w:ind w:left="712" w:right="862"/>
        <w:jc w:val="left"/>
        <w:spacing w:before="157" w:line="367" w:lineRule="auto"/>
      </w:pPr>
      <w:r>
        <w:t xml:space="preserve">15</w:t>
      </w:r>
      <w:r>
        <w:rPr>
          <w:spacing w:val="80"/>
        </w:rPr>
        <w:t xml:space="preserve"> </w:t>
      </w:r>
      <w:r>
        <w:t xml:space="preserve">февраля:</w:t>
      </w:r>
      <w:r>
        <w:rPr>
          <w:spacing w:val="80"/>
        </w:rPr>
        <w:t xml:space="preserve"> </w:t>
      </w:r>
      <w:r>
        <w:t xml:space="preserve">День</w:t>
      </w:r>
      <w:r>
        <w:rPr>
          <w:spacing w:val="80"/>
        </w:rPr>
        <w:t xml:space="preserve"> </w:t>
      </w:r>
      <w:r>
        <w:t xml:space="preserve">памяти</w:t>
      </w:r>
      <w:r>
        <w:rPr>
          <w:spacing w:val="80"/>
        </w:rPr>
        <w:t xml:space="preserve"> </w:t>
      </w:r>
      <w:r>
        <w:t xml:space="preserve">о</w:t>
      </w:r>
      <w:r>
        <w:rPr>
          <w:spacing w:val="80"/>
        </w:rPr>
        <w:t xml:space="preserve"> </w:t>
      </w:r>
      <w:r>
        <w:t xml:space="preserve">россиянах,</w:t>
      </w:r>
      <w:r>
        <w:rPr>
          <w:spacing w:val="80"/>
        </w:rPr>
        <w:t xml:space="preserve"> </w:t>
      </w:r>
      <w:r>
        <w:t xml:space="preserve">исполнявших</w:t>
      </w:r>
      <w:r>
        <w:rPr>
          <w:spacing w:val="80"/>
        </w:rPr>
        <w:t xml:space="preserve"> </w:t>
      </w:r>
      <w:r>
        <w:t xml:space="preserve">служебный</w:t>
      </w:r>
      <w:r>
        <w:rPr>
          <w:spacing w:val="80"/>
        </w:rPr>
        <w:t xml:space="preserve"> </w:t>
      </w:r>
      <w:r>
        <w:t xml:space="preserve">долг</w:t>
      </w:r>
      <w:r>
        <w:rPr>
          <w:spacing w:val="80"/>
        </w:rPr>
        <w:t xml:space="preserve"> </w:t>
      </w:r>
      <w:r>
        <w:t xml:space="preserve">за</w:t>
      </w:r>
      <w:r>
        <w:rPr>
          <w:spacing w:val="40"/>
        </w:rPr>
        <w:t xml:space="preserve"> </w:t>
      </w:r>
      <w:r>
        <w:t xml:space="preserve">пределами Отечества;</w:t>
      </w:r>
      <w:r/>
    </w:p>
    <w:p>
      <w:pPr>
        <w:pStyle w:val="1697"/>
        <w:ind w:left="1379" w:right="4192" w:firstLine="0"/>
        <w:jc w:val="left"/>
        <w:spacing w:line="367" w:lineRule="auto"/>
      </w:pPr>
      <w:r>
        <w:t xml:space="preserve">21 февраля: Международный день родного языка; 23 февраля: День защитника Отечества.</w:t>
      </w:r>
      <w:r/>
    </w:p>
    <w:p>
      <w:pPr>
        <w:pStyle w:val="1697"/>
        <w:ind w:left="1379" w:firstLine="0"/>
        <w:jc w:val="left"/>
        <w:spacing w:line="291" w:lineRule="exact"/>
      </w:pPr>
      <w:r>
        <w:rPr>
          <w:spacing w:val="-2"/>
        </w:rPr>
        <w:t xml:space="preserve">Март:</w:t>
      </w:r>
      <w:r/>
    </w:p>
    <w:p>
      <w:pPr>
        <w:pStyle w:val="1697"/>
        <w:ind w:left="1379" w:firstLine="0"/>
        <w:jc w:val="left"/>
        <w:spacing w:before="150"/>
      </w:pPr>
      <w:r>
        <w:t xml:space="preserve">8</w:t>
      </w:r>
      <w:r>
        <w:rPr>
          <w:spacing w:val="5"/>
        </w:rPr>
        <w:t xml:space="preserve"> </w:t>
      </w:r>
      <w:r>
        <w:t xml:space="preserve">марта:</w:t>
      </w:r>
      <w:r>
        <w:rPr>
          <w:spacing w:val="5"/>
        </w:rPr>
        <w:t xml:space="preserve"> </w:t>
      </w:r>
      <w:r>
        <w:t xml:space="preserve">Международный</w:t>
      </w:r>
      <w:r>
        <w:rPr>
          <w:spacing w:val="1"/>
        </w:rPr>
        <w:t xml:space="preserve"> </w:t>
      </w:r>
      <w:r>
        <w:t xml:space="preserve">женский </w:t>
      </w:r>
      <w:r>
        <w:rPr>
          <w:spacing w:val="-4"/>
        </w:rPr>
        <w:t xml:space="preserve">день;</w:t>
      </w:r>
      <w:r/>
    </w:p>
    <w:p>
      <w:pPr>
        <w:pStyle w:val="1697"/>
        <w:ind w:left="1379" w:right="4387" w:firstLine="0"/>
        <w:jc w:val="left"/>
        <w:spacing w:before="157" w:line="362" w:lineRule="auto"/>
      </w:pPr>
      <w:r>
        <w:t xml:space="preserve">18 марта: День воссоединения Крыма с Россией; 27 марта: Всемирный день театра.</w:t>
      </w:r>
      <w:r/>
    </w:p>
    <w:p>
      <w:pPr>
        <w:pStyle w:val="1697"/>
        <w:ind w:left="1379" w:firstLine="0"/>
        <w:jc w:val="left"/>
        <w:spacing w:before="4"/>
      </w:pPr>
      <w:r>
        <w:rPr>
          <w:spacing w:val="-2"/>
        </w:rPr>
        <w:t xml:space="preserve">Апрель:</w:t>
      </w:r>
      <w:r/>
    </w:p>
    <w:p>
      <w:pPr>
        <w:pStyle w:val="1697"/>
        <w:ind w:left="1379" w:firstLine="0"/>
        <w:jc w:val="left"/>
        <w:spacing w:before="157"/>
      </w:pPr>
      <w:r>
        <w:t xml:space="preserve">12</w:t>
      </w:r>
      <w:r>
        <w:rPr>
          <w:spacing w:val="5"/>
        </w:rPr>
        <w:t xml:space="preserve"> </w:t>
      </w:r>
      <w:r>
        <w:t xml:space="preserve">апреля:</w:t>
      </w:r>
      <w:r>
        <w:rPr>
          <w:spacing w:val="1"/>
        </w:rPr>
        <w:t xml:space="preserve"> </w:t>
      </w:r>
      <w:r>
        <w:t xml:space="preserve">День</w:t>
      </w:r>
      <w:r>
        <w:rPr>
          <w:spacing w:val="-3"/>
        </w:rPr>
        <w:t xml:space="preserve"> </w:t>
      </w:r>
      <w:r>
        <w:rPr>
          <w:spacing w:val="-2"/>
        </w:rPr>
        <w:t xml:space="preserve">космонавтики;</w:t>
      </w:r>
      <w:r/>
    </w:p>
    <w:p>
      <w:pPr>
        <w:jc w:val="left"/>
        <w:spacing w:after="0"/>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712"/>
        <w:jc w:val="left"/>
        <w:spacing w:before="76" w:line="362" w:lineRule="auto"/>
      </w:pPr>
      <w:r>
        <w:t xml:space="preserve">19</w:t>
      </w:r>
      <w:r>
        <w:rPr>
          <w:spacing w:val="80"/>
        </w:rPr>
        <w:t xml:space="preserve"> </w:t>
      </w:r>
      <w:r>
        <w:t xml:space="preserve">апреля:</w:t>
      </w:r>
      <w:r>
        <w:rPr>
          <w:spacing w:val="80"/>
        </w:rPr>
        <w:t xml:space="preserve"> </w:t>
      </w:r>
      <w:r>
        <w:t xml:space="preserve">День</w:t>
      </w:r>
      <w:r>
        <w:rPr>
          <w:spacing w:val="80"/>
        </w:rPr>
        <w:t xml:space="preserve"> </w:t>
      </w:r>
      <w:r>
        <w:t xml:space="preserve">памяти</w:t>
      </w:r>
      <w:r>
        <w:rPr>
          <w:spacing w:val="77"/>
        </w:rPr>
        <w:t xml:space="preserve"> </w:t>
      </w:r>
      <w:r>
        <w:t xml:space="preserve">о</w:t>
      </w:r>
      <w:r>
        <w:rPr>
          <w:spacing w:val="80"/>
        </w:rPr>
        <w:t xml:space="preserve"> </w:t>
      </w:r>
      <w:r>
        <w:t xml:space="preserve">геноциде</w:t>
      </w:r>
      <w:r>
        <w:rPr>
          <w:spacing w:val="80"/>
        </w:rPr>
        <w:t xml:space="preserve"> </w:t>
      </w:r>
      <w:r>
        <w:t xml:space="preserve">советского</w:t>
      </w:r>
      <w:r>
        <w:rPr>
          <w:spacing w:val="80"/>
        </w:rPr>
        <w:t xml:space="preserve"> </w:t>
      </w:r>
      <w:r>
        <w:t xml:space="preserve">народа</w:t>
      </w:r>
      <w:r>
        <w:rPr>
          <w:spacing w:val="80"/>
        </w:rPr>
        <w:t xml:space="preserve"> </w:t>
      </w:r>
      <w:r>
        <w:t xml:space="preserve">нацистами</w:t>
      </w:r>
      <w:r>
        <w:rPr>
          <w:spacing w:val="80"/>
        </w:rPr>
        <w:t xml:space="preserve"> </w:t>
      </w:r>
      <w:r>
        <w:t xml:space="preserve">и</w:t>
      </w:r>
      <w:r>
        <w:rPr>
          <w:spacing w:val="80"/>
        </w:rPr>
        <w:t xml:space="preserve"> </w:t>
      </w:r>
      <w:r>
        <w:t xml:space="preserve">их пособниками в годы Великой Отечественной войны.</w:t>
      </w:r>
      <w:r/>
    </w:p>
    <w:p>
      <w:pPr>
        <w:pStyle w:val="1697"/>
        <w:ind w:left="1379" w:firstLine="0"/>
        <w:jc w:val="left"/>
        <w:spacing w:before="4"/>
      </w:pPr>
      <w:r>
        <w:rPr>
          <w:spacing w:val="-4"/>
        </w:rPr>
        <w:t xml:space="preserve">Май:</w:t>
      </w:r>
      <w:r/>
    </w:p>
    <w:p>
      <w:pPr>
        <w:pStyle w:val="1697"/>
        <w:ind w:left="1379" w:right="6275" w:firstLine="0"/>
        <w:jc w:val="left"/>
        <w:spacing w:before="157" w:line="362" w:lineRule="auto"/>
      </w:pPr>
      <w:r>
        <w:t xml:space="preserve">1 мая:</w:t>
      </w:r>
      <w:r>
        <w:rPr>
          <w:spacing w:val="-5"/>
        </w:rPr>
        <w:t xml:space="preserve"> </w:t>
      </w:r>
      <w:r>
        <w:t xml:space="preserve">Праздник</w:t>
      </w:r>
      <w:r>
        <w:rPr>
          <w:spacing w:val="-2"/>
        </w:rPr>
        <w:t xml:space="preserve"> </w:t>
      </w:r>
      <w:r>
        <w:t xml:space="preserve">Весны и Труда; 9 мая: День Победы;</w:t>
      </w:r>
      <w:r/>
    </w:p>
    <w:p>
      <w:pPr>
        <w:pStyle w:val="1697"/>
        <w:ind w:left="1379" w:right="3397" w:firstLine="0"/>
        <w:jc w:val="left"/>
        <w:spacing w:before="5" w:line="362" w:lineRule="auto"/>
      </w:pPr>
      <w:r>
        <w:t xml:space="preserve">19 мая: День детских общественных организаций России; 24 мая: День славянской письменности и культуры.</w:t>
      </w:r>
      <w:r/>
    </w:p>
    <w:p>
      <w:pPr>
        <w:pStyle w:val="1697"/>
        <w:ind w:left="1379" w:firstLine="0"/>
        <w:jc w:val="left"/>
        <w:spacing w:before="4"/>
      </w:pPr>
      <w:r>
        <w:rPr>
          <w:spacing w:val="-2"/>
        </w:rPr>
        <w:t xml:space="preserve">Июнь:</w:t>
      </w:r>
      <w:r/>
    </w:p>
    <w:p>
      <w:pPr>
        <w:pStyle w:val="1697"/>
        <w:ind w:left="1379" w:right="6620" w:firstLine="0"/>
        <w:jc w:val="left"/>
        <w:spacing w:before="157" w:line="362" w:lineRule="auto"/>
      </w:pPr>
      <w:r>
        <w:t xml:space="preserve">1 июня: День защиты детей;</w:t>
      </w:r>
      <w:r>
        <w:rPr>
          <w:spacing w:val="80"/>
        </w:rPr>
        <w:t xml:space="preserve"> </w:t>
      </w:r>
      <w:r>
        <w:t xml:space="preserve">6 июня:</w:t>
      </w:r>
      <w:r>
        <w:rPr>
          <w:spacing w:val="-7"/>
        </w:rPr>
        <w:t xml:space="preserve"> </w:t>
      </w:r>
      <w:r>
        <w:t xml:space="preserve">День</w:t>
      </w:r>
      <w:r>
        <w:rPr>
          <w:spacing w:val="-1"/>
        </w:rPr>
        <w:t xml:space="preserve"> </w:t>
      </w:r>
      <w:r>
        <w:t xml:space="preserve">русского языка; 12 июня: День России;</w:t>
      </w:r>
      <w:r/>
    </w:p>
    <w:p>
      <w:pPr>
        <w:pStyle w:val="1697"/>
        <w:ind w:left="1379" w:right="6173" w:firstLine="0"/>
        <w:jc w:val="left"/>
        <w:spacing w:line="367" w:lineRule="auto"/>
      </w:pPr>
      <w:r>
        <w:t xml:space="preserve">22 июня:</w:t>
      </w:r>
      <w:r>
        <w:rPr>
          <w:spacing w:val="-4"/>
        </w:rPr>
        <w:t xml:space="preserve"> </w:t>
      </w:r>
      <w:r>
        <w:t xml:space="preserve">День памяти и</w:t>
      </w:r>
      <w:r>
        <w:rPr>
          <w:spacing w:val="-4"/>
        </w:rPr>
        <w:t xml:space="preserve"> </w:t>
      </w:r>
      <w:r>
        <w:t xml:space="preserve">скорби; 27 июня: День молодежи.</w:t>
      </w:r>
      <w:r/>
    </w:p>
    <w:p>
      <w:pPr>
        <w:pStyle w:val="1697"/>
        <w:ind w:left="1379" w:firstLine="0"/>
        <w:jc w:val="left"/>
        <w:spacing w:line="296" w:lineRule="exact"/>
      </w:pPr>
      <w:r>
        <w:rPr>
          <w:spacing w:val="-2"/>
        </w:rPr>
        <w:t xml:space="preserve">Июль:</w:t>
      </w:r>
      <w:r/>
    </w:p>
    <w:p>
      <w:pPr>
        <w:pStyle w:val="1697"/>
        <w:ind w:left="1379" w:right="5452" w:firstLine="0"/>
        <w:jc w:val="left"/>
        <w:spacing w:before="152" w:line="367" w:lineRule="auto"/>
      </w:pPr>
      <w:r>
        <w:t xml:space="preserve">8 июля: День семьи, любви и</w:t>
      </w:r>
      <w:r>
        <w:rPr>
          <w:spacing w:val="-3"/>
        </w:rPr>
        <w:t xml:space="preserve"> </w:t>
      </w:r>
      <w:r>
        <w:t xml:space="preserve">верности. </w:t>
      </w:r>
      <w:r>
        <w:rPr>
          <w:spacing w:val="-2"/>
        </w:rPr>
        <w:t xml:space="preserve">Август:</w:t>
      </w:r>
      <w:r/>
    </w:p>
    <w:p>
      <w:pPr>
        <w:pStyle w:val="1697"/>
        <w:ind w:left="1379" w:firstLine="0"/>
        <w:jc w:val="left"/>
        <w:spacing w:line="296" w:lineRule="exact"/>
      </w:pPr>
      <w:r>
        <w:t xml:space="preserve">Вторая</w:t>
      </w:r>
      <w:r>
        <w:rPr>
          <w:spacing w:val="3"/>
        </w:rPr>
        <w:t xml:space="preserve"> </w:t>
      </w:r>
      <w:r>
        <w:t xml:space="preserve">суббота</w:t>
      </w:r>
      <w:r>
        <w:rPr>
          <w:spacing w:val="3"/>
        </w:rPr>
        <w:t xml:space="preserve"> </w:t>
      </w:r>
      <w:r>
        <w:t xml:space="preserve">августа:</w:t>
      </w:r>
      <w:r>
        <w:rPr>
          <w:spacing w:val="3"/>
        </w:rPr>
        <w:t xml:space="preserve"> </w:t>
      </w:r>
      <w:r>
        <w:t xml:space="preserve">День </w:t>
      </w:r>
      <w:r>
        <w:rPr>
          <w:spacing w:val="-2"/>
        </w:rPr>
        <w:t xml:space="preserve">физкультурника;</w:t>
      </w:r>
      <w:r/>
    </w:p>
    <w:p>
      <w:pPr>
        <w:pStyle w:val="1697"/>
        <w:ind w:left="1379" w:right="2400" w:firstLine="0"/>
        <w:jc w:val="left"/>
        <w:spacing w:before="152" w:line="367" w:lineRule="auto"/>
      </w:pPr>
      <w:r>
        <w:t xml:space="preserve">22 августа: День Государственного флага Российской Федерации; 27 августа: День российского кино.</w:t>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22"/>
      </w:pPr>
      <w:r/>
      <w:r/>
    </w:p>
    <w:p>
      <w:pPr>
        <w:pStyle w:val="1698"/>
        <w:numPr>
          <w:ilvl w:val="0"/>
          <w:numId w:val="388"/>
        </w:numPr>
        <w:ind w:left="1898" w:right="1507" w:firstLine="57"/>
        <w:jc w:val="both"/>
        <w:spacing w:before="0" w:after="0" w:line="314" w:lineRule="auto"/>
        <w:tabs>
          <w:tab w:val="left" w:pos="2812" w:leader="none"/>
        </w:tabs>
      </w:pPr>
      <w:r>
        <w:t xml:space="preserve">Характеристика условий реализации основной образовательной программы основного общего образования в соответствии с требованиями ФГОС ООО</w:t>
      </w:r>
      <w:r/>
    </w:p>
    <w:p>
      <w:pPr>
        <w:pStyle w:val="1697"/>
        <w:ind w:left="861" w:right="1318" w:firstLine="211"/>
        <w:spacing w:line="316" w:lineRule="auto"/>
      </w:pPr>
      <w:r>
        <w:rPr>
          <w:color w:val="221e1f"/>
        </w:rPr>
        <w:t xml:space="preserve">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обеспечивает достижение планируемых результатов ООП ООО.</w:t>
      </w:r>
      <w:r/>
    </w:p>
    <w:p>
      <w:pPr>
        <w:pStyle w:val="1697"/>
        <w:ind w:left="861" w:right="1331" w:firstLine="211"/>
        <w:spacing w:line="312" w:lineRule="auto"/>
      </w:pPr>
      <w:r>
        <w:rPr>
          <w:color w:val="221e1f"/>
        </w:rPr>
        <w:t xml:space="preserve">Система условий учитывает организационную структуру Учреждения, а также ее взаимодействие с другими субъектами образования.</w:t>
      </w:r>
      <w:r/>
    </w:p>
    <w:p>
      <w:pPr>
        <w:spacing w:after="0" w:line="312"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25" w:firstLine="211"/>
        <w:spacing w:before="76" w:line="316" w:lineRule="auto"/>
      </w:pPr>
      <w:r>
        <w:rPr>
          <w:color w:val="221e1f"/>
        </w:rPr>
        <w:t xml:space="preserve">Условия реализации ООП ООО обеспечивают для участников</w:t>
      </w:r>
      <w:r>
        <w:rPr>
          <w:color w:val="221e1f"/>
          <w:spacing w:val="80"/>
        </w:rPr>
        <w:t xml:space="preserve"> </w:t>
      </w:r>
      <w:r>
        <w:rPr>
          <w:color w:val="221e1f"/>
        </w:rPr>
        <w:t xml:space="preserve">образовательных отношений возможность:</w:t>
      </w:r>
      <w:r/>
    </w:p>
    <w:p>
      <w:pPr>
        <w:pStyle w:val="1699"/>
        <w:numPr>
          <w:ilvl w:val="0"/>
          <w:numId w:val="299"/>
        </w:numPr>
        <w:ind w:left="1221" w:right="1314" w:firstLine="321"/>
        <w:jc w:val="both"/>
        <w:spacing w:before="0" w:after="0" w:line="316" w:lineRule="auto"/>
        <w:tabs>
          <w:tab w:val="left" w:pos="1882" w:leader="none"/>
        </w:tabs>
        <w:rPr>
          <w:sz w:val="26"/>
        </w:rPr>
      </w:pPr>
      <w:r>
        <w:rPr>
          <w:color w:val="221e1f"/>
          <w:sz w:val="26"/>
        </w:rPr>
        <w:t xml:space="preserve">достижения планируемых результатов освоения ООП ООО в соответствии</w:t>
      </w:r>
      <w:r>
        <w:rPr>
          <w:color w:val="221e1f"/>
          <w:spacing w:val="40"/>
          <w:sz w:val="26"/>
        </w:rPr>
        <w:t xml:space="preserve"> </w:t>
      </w:r>
      <w:r>
        <w:rPr>
          <w:color w:val="221e1f"/>
          <w:sz w:val="26"/>
        </w:rPr>
        <w:t xml:space="preserve">с</w:t>
      </w:r>
      <w:r>
        <w:rPr>
          <w:color w:val="221e1f"/>
          <w:spacing w:val="40"/>
          <w:sz w:val="26"/>
        </w:rPr>
        <w:t xml:space="preserve"> </w:t>
      </w:r>
      <w:r>
        <w:rPr>
          <w:color w:val="221e1f"/>
          <w:sz w:val="26"/>
        </w:rPr>
        <w:t xml:space="preserve">учебными</w:t>
      </w:r>
      <w:r>
        <w:rPr>
          <w:color w:val="221e1f"/>
          <w:spacing w:val="40"/>
          <w:sz w:val="26"/>
        </w:rPr>
        <w:t xml:space="preserve"> </w:t>
      </w:r>
      <w:r>
        <w:rPr>
          <w:color w:val="221e1f"/>
          <w:sz w:val="26"/>
        </w:rPr>
        <w:t xml:space="preserve">планами</w:t>
      </w:r>
      <w:r>
        <w:rPr>
          <w:color w:val="221e1f"/>
          <w:spacing w:val="40"/>
          <w:sz w:val="26"/>
        </w:rPr>
        <w:t xml:space="preserve"> </w:t>
      </w:r>
      <w:r>
        <w:rPr>
          <w:color w:val="221e1f"/>
          <w:sz w:val="26"/>
        </w:rPr>
        <w:t xml:space="preserve">и</w:t>
      </w:r>
      <w:r>
        <w:rPr>
          <w:color w:val="221e1f"/>
          <w:spacing w:val="40"/>
          <w:sz w:val="26"/>
        </w:rPr>
        <w:t xml:space="preserve"> </w:t>
      </w:r>
      <w:r>
        <w:rPr>
          <w:color w:val="221e1f"/>
          <w:sz w:val="26"/>
        </w:rPr>
        <w:t xml:space="preserve">планами</w:t>
      </w:r>
      <w:r>
        <w:rPr>
          <w:color w:val="221e1f"/>
          <w:spacing w:val="40"/>
          <w:sz w:val="26"/>
        </w:rPr>
        <w:t xml:space="preserve"> </w:t>
      </w:r>
      <w:r>
        <w:rPr>
          <w:color w:val="221e1f"/>
          <w:sz w:val="26"/>
        </w:rPr>
        <w:t xml:space="preserve">внеурочной</w:t>
      </w:r>
      <w:r>
        <w:rPr>
          <w:color w:val="221e1f"/>
          <w:spacing w:val="40"/>
          <w:sz w:val="26"/>
        </w:rPr>
        <w:t xml:space="preserve"> </w:t>
      </w:r>
      <w:r>
        <w:rPr>
          <w:color w:val="221e1f"/>
          <w:sz w:val="26"/>
        </w:rPr>
        <w:t xml:space="preserve">деятельности всеми обучающимися, в том числе, детьми с ограниченными возможностями здоровья и инвалидами;</w:t>
      </w:r>
      <w:r/>
    </w:p>
    <w:p>
      <w:pPr>
        <w:pStyle w:val="1699"/>
        <w:numPr>
          <w:ilvl w:val="0"/>
          <w:numId w:val="299"/>
        </w:numPr>
        <w:ind w:left="1221" w:right="1316" w:firstLine="321"/>
        <w:jc w:val="both"/>
        <w:spacing w:before="0" w:after="0" w:line="316" w:lineRule="auto"/>
        <w:tabs>
          <w:tab w:val="left" w:pos="1882" w:leader="none"/>
          <w:tab w:val="left" w:pos="3616" w:leader="none"/>
          <w:tab w:val="left" w:pos="5824" w:leader="none"/>
          <w:tab w:val="left" w:pos="8560" w:leader="none"/>
        </w:tabs>
        <w:rPr>
          <w:sz w:val="26"/>
        </w:rPr>
      </w:pPr>
      <w:r>
        <w:rPr>
          <w:color w:val="221e1f"/>
          <w:sz w:val="26"/>
        </w:rPr>
        <w:t xml:space="preserve">развития личности, ее способностей, удовлетворения образовательных </w:t>
      </w:r>
      <w:r>
        <w:rPr>
          <w:color w:val="221e1f"/>
          <w:sz w:val="26"/>
        </w:rPr>
        <w:t xml:space="preserve">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w:t>
      </w:r>
      <w:r>
        <w:rPr>
          <w:color w:val="221e1f"/>
          <w:spacing w:val="-2"/>
          <w:sz w:val="26"/>
        </w:rPr>
        <w:t xml:space="preserve">возможностей</w:t>
      </w:r>
      <w:r>
        <w:rPr>
          <w:color w:val="221e1f"/>
          <w:sz w:val="26"/>
        </w:rPr>
        <w:tab/>
      </w:r>
      <w:r>
        <w:rPr>
          <w:color w:val="221e1f"/>
          <w:spacing w:val="-2"/>
          <w:sz w:val="26"/>
        </w:rPr>
        <w:t xml:space="preserve">организаций</w:t>
      </w:r>
      <w:r>
        <w:rPr>
          <w:color w:val="221e1f"/>
          <w:sz w:val="26"/>
        </w:rPr>
        <w:tab/>
      </w:r>
      <w:r>
        <w:rPr>
          <w:color w:val="221e1f"/>
          <w:spacing w:val="-2"/>
          <w:sz w:val="26"/>
        </w:rPr>
        <w:t xml:space="preserve">дополнительного</w:t>
      </w:r>
      <w:r>
        <w:rPr>
          <w:color w:val="221e1f"/>
          <w:sz w:val="26"/>
        </w:rPr>
        <w:tab/>
      </w:r>
      <w:r>
        <w:rPr>
          <w:color w:val="221e1f"/>
          <w:spacing w:val="-2"/>
          <w:sz w:val="26"/>
        </w:rPr>
        <w:t xml:space="preserve">образования, </w:t>
      </w:r>
      <w:r>
        <w:rPr>
          <w:color w:val="221e1f"/>
          <w:sz w:val="26"/>
        </w:rPr>
        <w:t xml:space="preserve">профессиональных образовательных организаций и социальных партнеров в профессионально-производственном окружении;</w:t>
      </w:r>
      <w:r/>
    </w:p>
    <w:p>
      <w:pPr>
        <w:pStyle w:val="1699"/>
        <w:numPr>
          <w:ilvl w:val="0"/>
          <w:numId w:val="299"/>
        </w:numPr>
        <w:ind w:left="1221" w:right="1319" w:firstLine="321"/>
        <w:jc w:val="both"/>
        <w:spacing w:before="0" w:after="0" w:line="314" w:lineRule="auto"/>
        <w:tabs>
          <w:tab w:val="left" w:pos="1882" w:leader="none"/>
        </w:tabs>
        <w:rPr>
          <w:sz w:val="26"/>
        </w:rPr>
      </w:pPr>
      <w:r>
        <w:rPr>
          <w:color w:val="221e1f"/>
          <w:sz w:val="26"/>
        </w:rPr>
        <w:t xml:space="preserve">формирования функциональной грамотности обучающихся (способности решать учебные задачи</w:t>
      </w:r>
      <w:r>
        <w:rPr>
          <w:color w:val="221e1f"/>
          <w:sz w:val="26"/>
        </w:rPr>
        <w:t xml:space="preserve">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r/>
    </w:p>
    <w:p>
      <w:pPr>
        <w:pStyle w:val="1699"/>
        <w:numPr>
          <w:ilvl w:val="0"/>
          <w:numId w:val="299"/>
        </w:numPr>
        <w:ind w:left="1221" w:right="1318" w:firstLine="321"/>
        <w:jc w:val="both"/>
        <w:spacing w:before="0" w:after="0" w:line="316" w:lineRule="auto"/>
        <w:tabs>
          <w:tab w:val="left" w:pos="1882" w:leader="none"/>
        </w:tabs>
        <w:rPr>
          <w:sz w:val="26"/>
        </w:rPr>
      </w:pPr>
      <w:r>
        <w:rPr>
          <w:color w:val="221e1f"/>
          <w:sz w:val="26"/>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p>
    <w:p>
      <w:pPr>
        <w:pStyle w:val="1699"/>
        <w:numPr>
          <w:ilvl w:val="0"/>
          <w:numId w:val="299"/>
        </w:numPr>
        <w:ind w:left="1221" w:right="1323" w:firstLine="321"/>
        <w:jc w:val="both"/>
        <w:spacing w:before="0" w:after="0" w:line="316" w:lineRule="auto"/>
        <w:tabs>
          <w:tab w:val="left" w:pos="1882" w:leader="none"/>
        </w:tabs>
        <w:rPr>
          <w:sz w:val="26"/>
        </w:rPr>
      </w:pPr>
      <w:r>
        <w:rPr>
          <w:color w:val="221e1f"/>
          <w:sz w:val="26"/>
        </w:rPr>
        <w:t xml:space="preserve">индивидуализации процесса образования посредством проектирования</w:t>
      </w:r>
      <w:r>
        <w:rPr>
          <w:color w:val="221e1f"/>
          <w:spacing w:val="80"/>
          <w:sz w:val="26"/>
        </w:rPr>
        <w:t xml:space="preserve"> </w:t>
      </w:r>
      <w:r>
        <w:rPr>
          <w:color w:val="221e1f"/>
          <w:sz w:val="26"/>
        </w:rPr>
        <w:t xml:space="preserve">и реализации индивидуальных учебных планов, обеспечения эффективной самостоятельной работы обучающихся при поддержке педагогических </w:t>
      </w:r>
      <w:r>
        <w:rPr>
          <w:color w:val="221e1f"/>
          <w:spacing w:val="-2"/>
          <w:sz w:val="26"/>
        </w:rPr>
        <w:t xml:space="preserve">работников;</w:t>
      </w:r>
      <w:r/>
    </w:p>
    <w:p>
      <w:pPr>
        <w:pStyle w:val="1699"/>
        <w:numPr>
          <w:ilvl w:val="0"/>
          <w:numId w:val="299"/>
        </w:numPr>
        <w:ind w:left="1221" w:right="1317" w:firstLine="321"/>
        <w:jc w:val="both"/>
        <w:spacing w:before="0" w:after="0" w:line="316" w:lineRule="auto"/>
        <w:tabs>
          <w:tab w:val="left" w:pos="1882" w:leader="none"/>
        </w:tabs>
        <w:rPr>
          <w:sz w:val="26"/>
        </w:rPr>
      </w:pPr>
      <w:r>
        <w:rPr>
          <w:color w:val="221e1f"/>
          <w:sz w:val="26"/>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Pr>
          <w:color w:val="221e1f"/>
          <w:spacing w:val="-2"/>
          <w:sz w:val="26"/>
        </w:rPr>
        <w:t xml:space="preserve">обучающихся;</w:t>
      </w:r>
      <w:r/>
    </w:p>
    <w:p>
      <w:pPr>
        <w:pStyle w:val="1699"/>
        <w:numPr>
          <w:ilvl w:val="0"/>
          <w:numId w:val="299"/>
        </w:numPr>
        <w:ind w:left="1221" w:right="1317" w:firstLine="321"/>
        <w:jc w:val="both"/>
        <w:spacing w:before="0" w:after="0" w:line="316" w:lineRule="auto"/>
        <w:tabs>
          <w:tab w:val="left" w:pos="1882" w:leader="none"/>
        </w:tabs>
        <w:rPr>
          <w:sz w:val="26"/>
        </w:rPr>
      </w:pPr>
      <w:r>
        <w:rPr>
          <w:color w:val="221e1f"/>
          <w:sz w:val="26"/>
        </w:rPr>
        <w:t xml:space="preserve">включения обучающихся в процессы преобразования внешней социальной</w:t>
      </w:r>
      <w:r>
        <w:rPr>
          <w:color w:val="221e1f"/>
          <w:spacing w:val="66"/>
          <w:sz w:val="26"/>
        </w:rPr>
        <w:t xml:space="preserve"> </w:t>
      </w:r>
      <w:r>
        <w:rPr>
          <w:color w:val="221e1f"/>
          <w:sz w:val="26"/>
        </w:rPr>
        <w:t xml:space="preserve">среды</w:t>
      </w:r>
      <w:r>
        <w:rPr>
          <w:color w:val="221e1f"/>
          <w:spacing w:val="63"/>
          <w:sz w:val="26"/>
        </w:rPr>
        <w:t xml:space="preserve"> </w:t>
      </w:r>
      <w:r>
        <w:rPr>
          <w:color w:val="221e1f"/>
          <w:sz w:val="26"/>
        </w:rPr>
        <w:t xml:space="preserve">(населенного</w:t>
      </w:r>
      <w:r>
        <w:rPr>
          <w:color w:val="221e1f"/>
          <w:spacing w:val="68"/>
          <w:sz w:val="26"/>
        </w:rPr>
        <w:t xml:space="preserve"> </w:t>
      </w:r>
      <w:r>
        <w:rPr>
          <w:color w:val="221e1f"/>
          <w:sz w:val="26"/>
        </w:rPr>
        <w:t xml:space="preserve">пункта,</w:t>
      </w:r>
      <w:r>
        <w:rPr>
          <w:color w:val="221e1f"/>
          <w:spacing w:val="71"/>
          <w:sz w:val="26"/>
        </w:rPr>
        <w:t xml:space="preserve"> </w:t>
      </w:r>
      <w:r>
        <w:rPr>
          <w:color w:val="221e1f"/>
          <w:sz w:val="26"/>
        </w:rPr>
        <w:t xml:space="preserve">муниципального</w:t>
      </w:r>
      <w:r>
        <w:rPr>
          <w:color w:val="221e1f"/>
          <w:spacing w:val="69"/>
          <w:sz w:val="26"/>
        </w:rPr>
        <w:t xml:space="preserve"> </w:t>
      </w:r>
      <w:r>
        <w:rPr>
          <w:color w:val="221e1f"/>
          <w:sz w:val="26"/>
        </w:rPr>
        <w:t xml:space="preserve">района,</w:t>
      </w:r>
      <w:r>
        <w:rPr>
          <w:color w:val="221e1f"/>
          <w:spacing w:val="62"/>
          <w:sz w:val="26"/>
        </w:rPr>
        <w:t xml:space="preserve"> </w:t>
      </w:r>
      <w:r>
        <w:rPr>
          <w:color w:val="221e1f"/>
          <w:spacing w:val="-2"/>
          <w:sz w:val="26"/>
        </w:rPr>
        <w:t xml:space="preserve">субъекта</w:t>
      </w:r>
      <w:r/>
    </w:p>
    <w:p>
      <w:pPr>
        <w:jc w:val="both"/>
        <w:spacing w:after="0" w:line="316"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1221" w:right="1330" w:firstLine="0"/>
        <w:jc w:val="left"/>
        <w:spacing w:before="76" w:line="316" w:lineRule="auto"/>
      </w:pPr>
      <w:r>
        <w:rPr>
          <w:color w:val="221e1f"/>
        </w:rPr>
        <w:t xml:space="preserve">Российской</w:t>
      </w:r>
      <w:r>
        <w:rPr>
          <w:color w:val="221e1f"/>
          <w:spacing w:val="80"/>
        </w:rPr>
        <w:t xml:space="preserve"> </w:t>
      </w:r>
      <w:r>
        <w:rPr>
          <w:color w:val="221e1f"/>
        </w:rPr>
        <w:t xml:space="preserve">Федерации),</w:t>
      </w:r>
      <w:r>
        <w:rPr>
          <w:color w:val="221e1f"/>
          <w:spacing w:val="80"/>
        </w:rPr>
        <w:t xml:space="preserve"> </w:t>
      </w:r>
      <w:r>
        <w:rPr>
          <w:color w:val="221e1f"/>
        </w:rPr>
        <w:t xml:space="preserve">формирования</w:t>
      </w:r>
      <w:r>
        <w:rPr>
          <w:color w:val="221e1f"/>
          <w:spacing w:val="80"/>
        </w:rPr>
        <w:t xml:space="preserve"> </w:t>
      </w:r>
      <w:r>
        <w:rPr>
          <w:color w:val="221e1f"/>
        </w:rPr>
        <w:t xml:space="preserve">у</w:t>
      </w:r>
      <w:r>
        <w:rPr>
          <w:color w:val="221e1f"/>
          <w:spacing w:val="80"/>
        </w:rPr>
        <w:t xml:space="preserve"> </w:t>
      </w:r>
      <w:r>
        <w:rPr>
          <w:color w:val="221e1f"/>
        </w:rPr>
        <w:t xml:space="preserve">них</w:t>
      </w:r>
      <w:r>
        <w:rPr>
          <w:color w:val="221e1f"/>
          <w:spacing w:val="80"/>
        </w:rPr>
        <w:t xml:space="preserve"> </w:t>
      </w:r>
      <w:r>
        <w:rPr>
          <w:color w:val="221e1f"/>
        </w:rPr>
        <w:t xml:space="preserve">лидерских</w:t>
      </w:r>
      <w:r>
        <w:rPr>
          <w:color w:val="221e1f"/>
          <w:spacing w:val="80"/>
        </w:rPr>
        <w:t xml:space="preserve"> </w:t>
      </w:r>
      <w:r>
        <w:rPr>
          <w:color w:val="221e1f"/>
        </w:rPr>
        <w:t xml:space="preserve">качеств,</w:t>
      </w:r>
      <w:r>
        <w:rPr>
          <w:color w:val="221e1f"/>
          <w:spacing w:val="80"/>
        </w:rPr>
        <w:t xml:space="preserve"> </w:t>
      </w:r>
      <w:r>
        <w:rPr>
          <w:color w:val="221e1f"/>
        </w:rPr>
        <w:t xml:space="preserve">опыта социальной деятельности, реализации</w:t>
      </w:r>
      <w:r/>
    </w:p>
    <w:p>
      <w:pPr>
        <w:jc w:val="left"/>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firstLine="0"/>
        <w:spacing w:before="76"/>
      </w:pPr>
      <w:r>
        <w:rPr>
          <w:color w:val="221e1f"/>
        </w:rPr>
        <w:t xml:space="preserve">социальных</w:t>
      </w:r>
      <w:r>
        <w:rPr>
          <w:color w:val="221e1f"/>
          <w:spacing w:val="4"/>
        </w:rPr>
        <w:t xml:space="preserve"> </w:t>
      </w:r>
      <w:r>
        <w:rPr>
          <w:color w:val="221e1f"/>
        </w:rPr>
        <w:t xml:space="preserve">проектов и</w:t>
      </w:r>
      <w:r>
        <w:rPr>
          <w:color w:val="221e1f"/>
          <w:spacing w:val="2"/>
        </w:rPr>
        <w:t xml:space="preserve"> </w:t>
      </w:r>
      <w:r>
        <w:rPr>
          <w:color w:val="221e1f"/>
        </w:rPr>
        <w:t xml:space="preserve">программ,</w:t>
      </w:r>
      <w:r>
        <w:rPr>
          <w:color w:val="221e1f"/>
          <w:spacing w:val="1"/>
        </w:rPr>
        <w:t xml:space="preserve"> </w:t>
      </w:r>
      <w:r>
        <w:rPr>
          <w:color w:val="221e1f"/>
        </w:rPr>
        <w:t xml:space="preserve">в</w:t>
      </w:r>
      <w:r>
        <w:rPr>
          <w:color w:val="221e1f"/>
          <w:spacing w:val="-1"/>
        </w:rPr>
        <w:t xml:space="preserve"> </w:t>
      </w:r>
      <w:r>
        <w:rPr>
          <w:color w:val="221e1f"/>
        </w:rPr>
        <w:t xml:space="preserve">том</w:t>
      </w:r>
      <w:r>
        <w:rPr>
          <w:color w:val="221e1f"/>
          <w:spacing w:val="-4"/>
        </w:rPr>
        <w:t xml:space="preserve"> </w:t>
      </w:r>
      <w:r>
        <w:rPr>
          <w:color w:val="221e1f"/>
        </w:rPr>
        <w:t xml:space="preserve">числе</w:t>
      </w:r>
      <w:r>
        <w:rPr>
          <w:color w:val="221e1f"/>
          <w:spacing w:val="-2"/>
        </w:rPr>
        <w:t xml:space="preserve"> </w:t>
      </w:r>
      <w:r>
        <w:rPr>
          <w:color w:val="221e1f"/>
        </w:rPr>
        <w:t xml:space="preserve">в</w:t>
      </w:r>
      <w:r>
        <w:rPr>
          <w:color w:val="221e1f"/>
          <w:spacing w:val="-1"/>
        </w:rPr>
        <w:t xml:space="preserve"> </w:t>
      </w:r>
      <w:r>
        <w:rPr>
          <w:color w:val="221e1f"/>
        </w:rPr>
        <w:t xml:space="preserve">качестве</w:t>
      </w:r>
      <w:r>
        <w:rPr>
          <w:color w:val="221e1f"/>
          <w:spacing w:val="3"/>
        </w:rPr>
        <w:t xml:space="preserve"> </w:t>
      </w:r>
      <w:r>
        <w:rPr>
          <w:color w:val="221e1f"/>
          <w:spacing w:val="-2"/>
        </w:rPr>
        <w:t xml:space="preserve">волонтеров;</w:t>
      </w:r>
      <w:r/>
    </w:p>
    <w:p>
      <w:pPr>
        <w:pStyle w:val="1699"/>
        <w:numPr>
          <w:ilvl w:val="0"/>
          <w:numId w:val="299"/>
        </w:numPr>
        <w:ind w:left="1221" w:right="1312" w:firstLine="321"/>
        <w:jc w:val="both"/>
        <w:spacing w:before="85" w:after="0" w:line="314" w:lineRule="auto"/>
        <w:tabs>
          <w:tab w:val="left" w:pos="1882" w:leader="none"/>
        </w:tabs>
        <w:rPr>
          <w:sz w:val="26"/>
        </w:rPr>
      </w:pPr>
      <w:r>
        <w:rPr>
          <w:color w:val="221e1f"/>
          <w:sz w:val="26"/>
        </w:rPr>
        <w:t xml:space="preserve">формирования у обучающихся опыта самостоятельной</w:t>
      </w:r>
      <w:r>
        <w:rPr>
          <w:color w:val="221e1f"/>
          <w:spacing w:val="80"/>
          <w:sz w:val="26"/>
        </w:rPr>
        <w:t xml:space="preserve"> </w:t>
      </w:r>
      <w:r>
        <w:rPr>
          <w:color w:val="221e1f"/>
          <w:sz w:val="26"/>
        </w:rPr>
        <w:t xml:space="preserve">образовательной, общественной, проектной, учебно-исследовательской, спортивно-оздоровительной и творческой деятельности;</w:t>
      </w:r>
      <w:r/>
    </w:p>
    <w:p>
      <w:pPr>
        <w:pStyle w:val="1699"/>
        <w:numPr>
          <w:ilvl w:val="0"/>
          <w:numId w:val="299"/>
        </w:numPr>
        <w:ind w:left="1221" w:right="1324" w:firstLine="321"/>
        <w:jc w:val="both"/>
        <w:spacing w:before="1" w:after="0" w:line="316" w:lineRule="auto"/>
        <w:tabs>
          <w:tab w:val="left" w:pos="1882" w:leader="none"/>
        </w:tabs>
        <w:rPr>
          <w:sz w:val="26"/>
        </w:rPr>
      </w:pPr>
      <w:r>
        <w:rPr>
          <w:color w:val="221e1f"/>
          <w:sz w:val="26"/>
        </w:rPr>
        <w:t xml:space="preserve">формирования у обучающихся экологической грамотности, навыков здорового</w:t>
      </w:r>
      <w:r>
        <w:rPr>
          <w:color w:val="221e1f"/>
          <w:spacing w:val="40"/>
          <w:sz w:val="26"/>
        </w:rPr>
        <w:t xml:space="preserve"> </w:t>
      </w:r>
      <w:r>
        <w:rPr>
          <w:color w:val="221e1f"/>
          <w:sz w:val="26"/>
        </w:rPr>
        <w:t xml:space="preserve">и безопасного для человека</w:t>
      </w:r>
      <w:r>
        <w:rPr>
          <w:color w:val="221e1f"/>
          <w:spacing w:val="40"/>
          <w:sz w:val="26"/>
        </w:rPr>
        <w:t xml:space="preserve"> </w:t>
      </w:r>
      <w:r>
        <w:rPr>
          <w:color w:val="221e1f"/>
          <w:sz w:val="26"/>
        </w:rPr>
        <w:t xml:space="preserve">и окружающей его</w:t>
      </w:r>
      <w:r>
        <w:rPr>
          <w:color w:val="221e1f"/>
          <w:spacing w:val="40"/>
          <w:sz w:val="26"/>
        </w:rPr>
        <w:t xml:space="preserve"> </w:t>
      </w:r>
      <w:r>
        <w:rPr>
          <w:color w:val="221e1f"/>
          <w:sz w:val="26"/>
        </w:rPr>
        <w:t xml:space="preserve">среды образа </w:t>
      </w:r>
      <w:r>
        <w:rPr>
          <w:color w:val="221e1f"/>
          <w:spacing w:val="-2"/>
          <w:sz w:val="26"/>
        </w:rPr>
        <w:t xml:space="preserve">жизни;</w:t>
      </w:r>
      <w:r/>
    </w:p>
    <w:p>
      <w:pPr>
        <w:pStyle w:val="1699"/>
        <w:numPr>
          <w:ilvl w:val="0"/>
          <w:numId w:val="299"/>
        </w:numPr>
        <w:ind w:left="1221" w:right="1327" w:firstLine="321"/>
        <w:jc w:val="both"/>
        <w:spacing w:before="0" w:after="0" w:line="316" w:lineRule="auto"/>
        <w:tabs>
          <w:tab w:val="left" w:pos="1882" w:leader="none"/>
        </w:tabs>
        <w:rPr>
          <w:sz w:val="26"/>
        </w:rPr>
      </w:pPr>
      <w:r>
        <w:rPr>
          <w:color w:val="221e1f"/>
          <w:sz w:val="26"/>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различныхформ наставничества;</w:t>
      </w:r>
      <w:r/>
    </w:p>
    <w:p>
      <w:pPr>
        <w:pStyle w:val="1699"/>
        <w:numPr>
          <w:ilvl w:val="0"/>
          <w:numId w:val="299"/>
        </w:numPr>
        <w:ind w:left="1221" w:right="1320" w:firstLine="321"/>
        <w:jc w:val="both"/>
        <w:spacing w:before="0" w:after="0" w:line="316" w:lineRule="auto"/>
        <w:tabs>
          <w:tab w:val="left" w:pos="1882" w:leader="none"/>
        </w:tabs>
        <w:rPr>
          <w:sz w:val="26"/>
        </w:rPr>
      </w:pPr>
      <w:r>
        <w:rPr>
          <w:color w:val="221e1f"/>
          <w:sz w:val="26"/>
        </w:rPr>
        <w:t xml:space="preserve">обновлен</w:t>
      </w:r>
      <w:r>
        <w:rPr>
          <w:color w:val="221e1f"/>
          <w:sz w:val="26"/>
        </w:rPr>
        <w:t xml:space="preserve">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w:t>
      </w:r>
      <w:r>
        <w:rPr>
          <w:color w:val="221e1f"/>
          <w:spacing w:val="80"/>
          <w:sz w:val="26"/>
        </w:rPr>
        <w:t xml:space="preserve"> </w:t>
      </w:r>
      <w:r>
        <w:rPr>
          <w:color w:val="221e1f"/>
          <w:sz w:val="26"/>
        </w:rPr>
        <w:t xml:space="preserve">и культурных особенностей субъекта Российской Федерации;</w:t>
      </w:r>
      <w:r/>
    </w:p>
    <w:p>
      <w:pPr>
        <w:pStyle w:val="1699"/>
        <w:numPr>
          <w:ilvl w:val="0"/>
          <w:numId w:val="299"/>
        </w:numPr>
        <w:ind w:left="1221" w:right="1317" w:firstLine="321"/>
        <w:jc w:val="both"/>
        <w:spacing w:before="0" w:after="0" w:line="316" w:lineRule="auto"/>
        <w:tabs>
          <w:tab w:val="left" w:pos="1882" w:leader="none"/>
        </w:tabs>
        <w:rPr>
          <w:sz w:val="26"/>
        </w:rPr>
      </w:pPr>
      <w:r>
        <w:rPr>
          <w:color w:val="221e1f"/>
          <w:sz w:val="26"/>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r/>
    </w:p>
    <w:p>
      <w:pPr>
        <w:pStyle w:val="1699"/>
        <w:numPr>
          <w:ilvl w:val="0"/>
          <w:numId w:val="299"/>
        </w:numPr>
        <w:ind w:left="1221" w:right="1322" w:firstLine="321"/>
        <w:jc w:val="both"/>
        <w:spacing w:before="0" w:after="0" w:line="316" w:lineRule="auto"/>
        <w:tabs>
          <w:tab w:val="left" w:pos="1882" w:leader="none"/>
        </w:tabs>
        <w:rPr>
          <w:sz w:val="26"/>
        </w:rPr>
      </w:pPr>
      <w:r>
        <w:rPr>
          <w:color w:val="221e1f"/>
          <w:sz w:val="26"/>
        </w:rPr>
        <w:t xml:space="preserve">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r/>
    </w:p>
    <w:p>
      <w:pPr>
        <w:pStyle w:val="1697"/>
        <w:ind w:left="861" w:right="1314" w:firstLine="211"/>
        <w:spacing w:line="314" w:lineRule="auto"/>
      </w:pPr>
      <w:r>
        <w:rPr>
          <w:color w:val="221e1f"/>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w:t>
      </w:r>
      <w:r>
        <w:rPr>
          <w:color w:val="221e1f"/>
          <w:spacing w:val="-2"/>
        </w:rPr>
        <w:t xml:space="preserve">деятельности.</w:t>
      </w:r>
      <w:r/>
    </w:p>
    <w:p>
      <w:pPr>
        <w:pStyle w:val="1697"/>
        <w:ind w:left="861" w:right="1313" w:firstLine="211"/>
        <w:spacing w:line="316" w:lineRule="auto"/>
      </w:pPr>
      <w:r>
        <w:rPr>
          <w:color w:val="221e1f"/>
        </w:rPr>
        <w:t xml:space="preserve">Организациями, предоставляющими ресурсы для реализации настоящей образовательной программы являются: ДК с.Сохондо, библиотека с.Сохондо.</w:t>
      </w:r>
      <w:r/>
    </w:p>
    <w:p>
      <w:pPr>
        <w:pStyle w:val="1698"/>
        <w:ind w:left="1221" w:right="2105" w:firstLine="1012"/>
        <w:spacing w:before="294" w:line="319" w:lineRule="auto"/>
        <w:tabs>
          <w:tab w:val="left" w:pos="3711" w:leader="none"/>
          <w:tab w:val="left" w:pos="5178" w:leader="none"/>
          <w:tab w:val="left" w:pos="6444" w:leader="none"/>
          <w:tab w:val="left" w:pos="8127" w:leader="none"/>
        </w:tabs>
      </w:pPr>
      <w:r>
        <w:rPr>
          <w:spacing w:val="-2"/>
        </w:rPr>
        <w:t xml:space="preserve">Описание</w:t>
      </w:r>
      <w:r>
        <w:tab/>
      </w:r>
      <w:r>
        <w:rPr>
          <w:spacing w:val="-2"/>
        </w:rPr>
        <w:t xml:space="preserve">кадровых</w:t>
      </w:r>
      <w:r>
        <w:tab/>
      </w:r>
      <w:r>
        <w:rPr>
          <w:spacing w:val="-2"/>
        </w:rPr>
        <w:t xml:space="preserve">условий</w:t>
      </w:r>
      <w:r>
        <w:tab/>
      </w:r>
      <w:r>
        <w:rPr>
          <w:spacing w:val="-2"/>
        </w:rPr>
        <w:t xml:space="preserve">реализации</w:t>
      </w:r>
      <w:r>
        <w:tab/>
      </w:r>
      <w:r>
        <w:rPr>
          <w:spacing w:val="-2"/>
        </w:rPr>
        <w:t xml:space="preserve">основной </w:t>
      </w:r>
      <w:r>
        <w:t xml:space="preserve">образовательнойпрограммы основного общего образования</w:t>
      </w:r>
      <w:r/>
    </w:p>
    <w:p>
      <w:pPr>
        <w:pStyle w:val="1697"/>
        <w:ind w:left="1754" w:firstLine="0"/>
        <w:jc w:val="left"/>
        <w:spacing w:line="253" w:lineRule="exact"/>
      </w:pPr>
      <w:r>
        <w:rPr>
          <w:color w:val="221e1f"/>
        </w:rPr>
        <w:t xml:space="preserve">Требования</w:t>
      </w:r>
      <w:r>
        <w:rPr>
          <w:color w:val="221e1f"/>
          <w:spacing w:val="-6"/>
        </w:rPr>
        <w:t xml:space="preserve"> </w:t>
      </w:r>
      <w:r>
        <w:rPr>
          <w:color w:val="221e1f"/>
        </w:rPr>
        <w:t xml:space="preserve">к</w:t>
      </w:r>
      <w:r>
        <w:rPr>
          <w:color w:val="221e1f"/>
          <w:spacing w:val="6"/>
        </w:rPr>
        <w:t xml:space="preserve"> </w:t>
      </w:r>
      <w:r>
        <w:rPr>
          <w:color w:val="221e1f"/>
        </w:rPr>
        <w:t xml:space="preserve">обеспеченности</w:t>
      </w:r>
      <w:r>
        <w:rPr>
          <w:color w:val="221e1f"/>
          <w:spacing w:val="-1"/>
        </w:rPr>
        <w:t xml:space="preserve"> </w:t>
      </w:r>
      <w:r>
        <w:rPr>
          <w:color w:val="221e1f"/>
        </w:rPr>
        <w:t xml:space="preserve">кадровыми</w:t>
      </w:r>
      <w:r>
        <w:rPr>
          <w:color w:val="221e1f"/>
          <w:spacing w:val="9"/>
        </w:rPr>
        <w:t xml:space="preserve"> </w:t>
      </w:r>
      <w:r>
        <w:rPr>
          <w:color w:val="221e1f"/>
        </w:rPr>
        <w:t xml:space="preserve">условиями</w:t>
      </w:r>
      <w:r>
        <w:rPr>
          <w:color w:val="221e1f"/>
          <w:spacing w:val="3"/>
        </w:rPr>
        <w:t xml:space="preserve"> </w:t>
      </w:r>
      <w:r>
        <w:rPr>
          <w:color w:val="221e1f"/>
        </w:rPr>
        <w:t xml:space="preserve">включает</w:t>
      </w:r>
      <w:r>
        <w:rPr>
          <w:color w:val="221e1f"/>
          <w:spacing w:val="1"/>
        </w:rPr>
        <w:t xml:space="preserve"> </w:t>
      </w:r>
      <w:r>
        <w:rPr>
          <w:color w:val="221e1f"/>
        </w:rPr>
        <w:t xml:space="preserve">в </w:t>
      </w:r>
      <w:r>
        <w:rPr>
          <w:color w:val="221e1f"/>
          <w:spacing w:val="-2"/>
        </w:rPr>
        <w:t xml:space="preserve">себя:</w:t>
      </w:r>
      <w:r/>
    </w:p>
    <w:p>
      <w:pPr>
        <w:pStyle w:val="1699"/>
        <w:numPr>
          <w:ilvl w:val="0"/>
          <w:numId w:val="299"/>
        </w:numPr>
        <w:ind w:left="1221" w:right="1322" w:firstLine="336"/>
        <w:jc w:val="left"/>
        <w:spacing w:before="71" w:after="0" w:line="316" w:lineRule="auto"/>
        <w:tabs>
          <w:tab w:val="left" w:pos="1883" w:leader="none"/>
        </w:tabs>
        <w:rPr>
          <w:sz w:val="26"/>
        </w:rPr>
      </w:pPr>
      <w:r>
        <w:rPr>
          <w:color w:val="221e1f"/>
          <w:sz w:val="26"/>
        </w:rPr>
        <w:t xml:space="preserve">укомплектованность</w:t>
      </w:r>
      <w:r>
        <w:rPr>
          <w:color w:val="221e1f"/>
          <w:spacing w:val="80"/>
          <w:sz w:val="26"/>
        </w:rPr>
        <w:t xml:space="preserve"> </w:t>
      </w:r>
      <w:r>
        <w:rPr>
          <w:color w:val="221e1f"/>
          <w:sz w:val="26"/>
        </w:rPr>
        <w:t xml:space="preserve">образовательной</w:t>
      </w:r>
      <w:r>
        <w:rPr>
          <w:color w:val="221e1f"/>
          <w:spacing w:val="80"/>
          <w:sz w:val="26"/>
        </w:rPr>
        <w:t xml:space="preserve"> </w:t>
      </w:r>
      <w:r>
        <w:rPr>
          <w:color w:val="221e1f"/>
          <w:sz w:val="26"/>
        </w:rPr>
        <w:t xml:space="preserve">организации</w:t>
      </w:r>
      <w:r>
        <w:rPr>
          <w:color w:val="221e1f"/>
          <w:spacing w:val="80"/>
          <w:sz w:val="26"/>
        </w:rPr>
        <w:t xml:space="preserve"> </w:t>
      </w:r>
      <w:r>
        <w:rPr>
          <w:color w:val="221e1f"/>
          <w:sz w:val="26"/>
        </w:rPr>
        <w:t xml:space="preserve">педагогическими, руководящими и иными работниками;</w:t>
      </w:r>
      <w:r/>
    </w:p>
    <w:p>
      <w:pPr>
        <w:pStyle w:val="1699"/>
        <w:numPr>
          <w:ilvl w:val="0"/>
          <w:numId w:val="299"/>
        </w:numPr>
        <w:ind w:left="1883" w:right="0" w:hanging="326"/>
        <w:jc w:val="left"/>
        <w:spacing w:before="0" w:after="0" w:line="297" w:lineRule="exact"/>
        <w:tabs>
          <w:tab w:val="left" w:pos="1883" w:leader="none"/>
          <w:tab w:val="left" w:pos="3146" w:leader="none"/>
          <w:tab w:val="left" w:pos="5133" w:leader="none"/>
          <w:tab w:val="left" w:pos="7255" w:leader="none"/>
          <w:tab w:val="left" w:pos="7763" w:leader="none"/>
          <w:tab w:val="left" w:pos="8714" w:leader="none"/>
        </w:tabs>
        <w:rPr>
          <w:sz w:val="26"/>
        </w:rPr>
      </w:pPr>
      <w:r>
        <w:rPr>
          <w:color w:val="221e1f"/>
          <w:spacing w:val="-2"/>
          <w:sz w:val="26"/>
        </w:rPr>
        <w:t xml:space="preserve">уровень</w:t>
      </w:r>
      <w:r>
        <w:rPr>
          <w:color w:val="221e1f"/>
          <w:sz w:val="26"/>
        </w:rPr>
        <w:tab/>
      </w:r>
      <w:r>
        <w:rPr>
          <w:color w:val="221e1f"/>
          <w:spacing w:val="-2"/>
          <w:sz w:val="26"/>
        </w:rPr>
        <w:t xml:space="preserve">квалификации</w:t>
      </w:r>
      <w:r>
        <w:rPr>
          <w:color w:val="221e1f"/>
          <w:sz w:val="26"/>
        </w:rPr>
        <w:tab/>
      </w:r>
      <w:r>
        <w:rPr>
          <w:color w:val="221e1f"/>
          <w:spacing w:val="-2"/>
          <w:sz w:val="26"/>
        </w:rPr>
        <w:t xml:space="preserve">педагогических</w:t>
      </w:r>
      <w:r>
        <w:rPr>
          <w:color w:val="221e1f"/>
          <w:sz w:val="26"/>
        </w:rPr>
        <w:tab/>
      </w:r>
      <w:r>
        <w:rPr>
          <w:color w:val="221e1f"/>
          <w:spacing w:val="-10"/>
          <w:sz w:val="26"/>
        </w:rPr>
        <w:t xml:space="preserve">и</w:t>
      </w:r>
      <w:r>
        <w:rPr>
          <w:color w:val="221e1f"/>
          <w:sz w:val="26"/>
        </w:rPr>
        <w:tab/>
      </w:r>
      <w:r>
        <w:rPr>
          <w:color w:val="221e1f"/>
          <w:spacing w:val="-4"/>
          <w:sz w:val="26"/>
        </w:rPr>
        <w:t xml:space="preserve">иных</w:t>
      </w:r>
      <w:r>
        <w:rPr>
          <w:color w:val="221e1f"/>
          <w:sz w:val="26"/>
        </w:rPr>
        <w:tab/>
      </w:r>
      <w:r>
        <w:rPr>
          <w:color w:val="221e1f"/>
          <w:spacing w:val="-2"/>
          <w:sz w:val="26"/>
        </w:rPr>
        <w:t xml:space="preserve">работников</w:t>
      </w:r>
      <w:r/>
    </w:p>
    <w:p>
      <w:pPr>
        <w:jc w:val="left"/>
        <w:spacing w:after="0" w:line="297" w:lineRule="exact"/>
        <w:rPr>
          <w:sz w:val="26"/>
        </w:rPr>
        <w:sectPr>
          <w:footnotePr/>
          <w:endnotePr/>
          <w:type w:val="nextPage"/>
          <w:pgSz w:w="12240" w:h="15840" w:orient="portrait"/>
          <w:pgMar w:top="900" w:right="0" w:bottom="1260" w:left="900" w:header="0" w:footer="1060" w:gutter="0"/>
          <w:cols w:num="1" w:sep="0" w:space="1701" w:equalWidth="1"/>
          <w:docGrid w:linePitch="360"/>
        </w:sectPr>
      </w:pPr>
      <w:r>
        <w:rPr>
          <w:sz w:val="26"/>
        </w:rPr>
      </w:r>
      <w:r/>
    </w:p>
    <w:p>
      <w:pPr>
        <w:pStyle w:val="1697"/>
        <w:ind w:left="1221" w:right="1318" w:firstLine="0"/>
        <w:spacing w:before="76" w:line="314" w:lineRule="auto"/>
      </w:pPr>
      <w:r>
        <w:rPr>
          <w:color w:val="221e1f"/>
        </w:rPr>
        <w:t xml:space="preserve">образовательной организации, участвующими в реализации основной образовательной программы и создании условий для ее разработки и </w:t>
      </w:r>
      <w:r>
        <w:rPr>
          <w:color w:val="221e1f"/>
          <w:spacing w:val="-2"/>
        </w:rPr>
        <w:t xml:space="preserve">реализации;</w:t>
      </w:r>
      <w:r/>
    </w:p>
    <w:p>
      <w:pPr>
        <w:pStyle w:val="1699"/>
        <w:numPr>
          <w:ilvl w:val="0"/>
          <w:numId w:val="299"/>
        </w:numPr>
        <w:ind w:left="1221" w:right="1326" w:firstLine="336"/>
        <w:jc w:val="both"/>
        <w:spacing w:before="1" w:after="0" w:line="316" w:lineRule="auto"/>
        <w:tabs>
          <w:tab w:val="left" w:pos="1882" w:leader="none"/>
        </w:tabs>
        <w:rPr>
          <w:sz w:val="26"/>
        </w:rPr>
      </w:pPr>
      <w:r>
        <w:rPr>
          <w:color w:val="221e1f"/>
          <w:sz w:val="26"/>
        </w:rPr>
        <w:t xml:space="preserve">непрерывность профессионального развития педагогических</w:t>
      </w:r>
      <w:r>
        <w:rPr>
          <w:color w:val="221e1f"/>
          <w:spacing w:val="40"/>
          <w:sz w:val="26"/>
        </w:rPr>
        <w:t xml:space="preserve"> </w:t>
      </w:r>
      <w:r>
        <w:rPr>
          <w:color w:val="221e1f"/>
          <w:sz w:val="26"/>
        </w:rPr>
        <w:t xml:space="preserve">работников образовательной организации, реализующей образовательную программу основногообщего образования.</w:t>
      </w:r>
      <w:r/>
    </w:p>
    <w:p>
      <w:pPr>
        <w:pStyle w:val="1697"/>
        <w:ind w:left="861" w:right="1317" w:firstLine="662"/>
        <w:spacing w:line="316" w:lineRule="auto"/>
      </w:pPr>
      <w:r>
        <w:rPr>
          <w:color w:val="221e1f"/>
        </w:rPr>
        <w:t xml:space="preserve">Для обеспечения реализации программы основного общего образования МОУ СОШ с.Сохондо полностью укомплектована кадрами, имеющими </w:t>
      </w:r>
      <w:r>
        <w:rPr>
          <w:color w:val="221e1f"/>
          <w:spacing w:val="-2"/>
        </w:rPr>
        <w:t xml:space="preserve">необходимую</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firstLine="0"/>
        <w:jc w:val="left"/>
        <w:spacing w:before="76" w:line="319" w:lineRule="auto"/>
      </w:pPr>
      <w:r>
        <w:rPr>
          <w:color w:val="221e1f"/>
        </w:rPr>
        <w:t xml:space="preserve">квалификацию для решения задач, связанных с достижением целей </w:t>
      </w:r>
      <w:r>
        <w:rPr>
          <w:color w:val="221e1f"/>
          <w:spacing w:val="-2"/>
        </w:rPr>
        <w:t xml:space="preserve">образовательнойдеятельности.</w:t>
      </w:r>
      <w:r/>
    </w:p>
    <w:p>
      <w:pPr>
        <w:pStyle w:val="1697"/>
        <w:ind w:left="861" w:firstLine="0"/>
        <w:jc w:val="left"/>
        <w:spacing w:before="54"/>
      </w:pPr>
      <w:r>
        <w:t xml:space="preserve">Сведения</w:t>
      </w:r>
      <w:r>
        <w:rPr>
          <w:spacing w:val="-4"/>
        </w:rPr>
        <w:t xml:space="preserve"> </w:t>
      </w:r>
      <w:r>
        <w:t xml:space="preserve">о</w:t>
      </w:r>
      <w:r>
        <w:rPr>
          <w:spacing w:val="7"/>
        </w:rPr>
        <w:t xml:space="preserve"> </w:t>
      </w:r>
      <w:r>
        <w:t xml:space="preserve">кадрах</w:t>
      </w:r>
      <w:r>
        <w:rPr>
          <w:spacing w:val="7"/>
        </w:rPr>
        <w:t xml:space="preserve"> </w:t>
      </w:r>
      <w:r>
        <w:t xml:space="preserve">приведены</w:t>
      </w:r>
      <w:r>
        <w:rPr>
          <w:spacing w:val="-1"/>
        </w:rPr>
        <w:t xml:space="preserve"> </w:t>
      </w:r>
      <w:r>
        <w:t xml:space="preserve">в </w:t>
      </w:r>
      <w:r>
        <w:rPr>
          <w:spacing w:val="-2"/>
        </w:rPr>
        <w:t xml:space="preserve">таблице:</w:t>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218"/>
      </w:pPr>
      <w:r/>
      <w:r/>
    </w:p>
    <w:p>
      <w:pPr>
        <w:pStyle w:val="1698"/>
        <w:ind w:left="573"/>
      </w:pPr>
      <w:r>
        <w:t xml:space="preserve">Характеристика</w:t>
      </w:r>
      <w:r>
        <w:rPr>
          <w:spacing w:val="3"/>
        </w:rPr>
        <w:t xml:space="preserve"> </w:t>
      </w:r>
      <w:r>
        <w:t xml:space="preserve">уровня</w:t>
      </w:r>
      <w:r>
        <w:rPr>
          <w:spacing w:val="-1"/>
        </w:rPr>
        <w:t xml:space="preserve"> </w:t>
      </w:r>
      <w:r>
        <w:t xml:space="preserve">квалификации</w:t>
      </w:r>
      <w:r>
        <w:rPr>
          <w:spacing w:val="4"/>
        </w:rPr>
        <w:t xml:space="preserve"> </w:t>
      </w:r>
      <w:r>
        <w:t xml:space="preserve">педагогических</w:t>
      </w:r>
      <w:r>
        <w:rPr>
          <w:spacing w:val="1"/>
        </w:rPr>
        <w:t xml:space="preserve"> </w:t>
      </w:r>
      <w:r>
        <w:rPr>
          <w:spacing w:val="-2"/>
        </w:rPr>
        <w:t xml:space="preserve">работников</w:t>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spacing w:before="13"/>
        <w:rPr>
          <w:b/>
          <w:sz w:val="20"/>
        </w:rPr>
      </w:pPr>
      <w:r>
        <w:rPr>
          <w:b/>
          <w:sz w:val="20"/>
        </w:rPr>
      </w:r>
      <w:r/>
    </w:p>
    <w:tbl>
      <w:tblPr>
        <w:tblW w:w="0" w:type="auto"/>
        <w:tblInd w:w="6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840"/>
        <w:gridCol w:w="4536"/>
      </w:tblGrid>
      <w:tr>
        <w:trPr>
          <w:trHeight w:val="537"/>
        </w:trPr>
        <w:tc>
          <w:tcPr>
            <w:tcBorders>
              <w:left w:val="single" w:color="000000" w:sz="6" w:space="0"/>
              <w:bottom w:val="single" w:color="000000" w:sz="6" w:space="0"/>
              <w:right w:val="single" w:color="000000" w:sz="6" w:space="0"/>
            </w:tcBorders>
            <w:tcW w:w="3840" w:type="dxa"/>
            <w:textDirection w:val="lrTb"/>
            <w:noWrap w:val="false"/>
          </w:tcPr>
          <w:p>
            <w:pPr>
              <w:pStyle w:val="1700"/>
              <w:ind w:left="107"/>
              <w:spacing w:line="296" w:lineRule="exact"/>
              <w:rPr>
                <w:sz w:val="26"/>
              </w:rPr>
            </w:pPr>
            <w:r>
              <w:rPr>
                <w:spacing w:val="-2"/>
                <w:sz w:val="26"/>
              </w:rPr>
              <w:t xml:space="preserve">Образование</w:t>
            </w:r>
            <w:r/>
          </w:p>
        </w:tc>
        <w:tc>
          <w:tcPr>
            <w:tcBorders>
              <w:left w:val="single" w:color="000000" w:sz="6" w:space="0"/>
              <w:bottom w:val="single" w:color="000000" w:sz="6" w:space="0"/>
              <w:right w:val="single" w:color="000000" w:sz="2" w:space="0"/>
            </w:tcBorders>
            <w:tcW w:w="4536" w:type="dxa"/>
            <w:textDirection w:val="lrTb"/>
            <w:noWrap w:val="false"/>
          </w:tcPr>
          <w:p>
            <w:pPr>
              <w:pStyle w:val="1700"/>
              <w:ind w:left="102"/>
              <w:spacing w:line="296" w:lineRule="exact"/>
              <w:rPr>
                <w:sz w:val="26"/>
              </w:rPr>
            </w:pPr>
            <w:r>
              <w:rPr>
                <w:spacing w:val="-2"/>
                <w:sz w:val="26"/>
              </w:rPr>
              <w:t xml:space="preserve">Количество</w:t>
            </w:r>
            <w:r/>
          </w:p>
        </w:tc>
      </w:tr>
      <w:tr>
        <w:trPr>
          <w:trHeight w:val="537"/>
        </w:trPr>
        <w:tc>
          <w:tcPr>
            <w:tcBorders>
              <w:top w:val="single" w:color="000000" w:sz="6" w:space="0"/>
              <w:left w:val="single" w:color="000000" w:sz="6" w:space="0"/>
              <w:bottom w:val="single" w:color="000000" w:sz="6" w:space="0"/>
              <w:right w:val="single" w:color="000000" w:sz="6" w:space="0"/>
            </w:tcBorders>
            <w:tcW w:w="3840" w:type="dxa"/>
            <w:textDirection w:val="lrTb"/>
            <w:noWrap w:val="false"/>
          </w:tcPr>
          <w:p>
            <w:pPr>
              <w:pStyle w:val="1700"/>
              <w:ind w:left="107"/>
              <w:spacing w:line="296" w:lineRule="exact"/>
              <w:rPr>
                <w:sz w:val="26"/>
              </w:rPr>
            </w:pPr>
            <w:r>
              <w:rPr>
                <w:spacing w:val="-2"/>
                <w:sz w:val="26"/>
              </w:rPr>
              <w:t xml:space="preserve">Высшее</w:t>
            </w:r>
            <w:r/>
          </w:p>
        </w:tc>
        <w:tc>
          <w:tcPr>
            <w:tcBorders>
              <w:top w:val="single" w:color="000000" w:sz="6" w:space="0"/>
              <w:left w:val="single" w:color="000000" w:sz="6" w:space="0"/>
              <w:bottom w:val="single" w:color="000000" w:sz="6" w:space="0"/>
              <w:right w:val="single" w:color="000000" w:sz="2" w:space="0"/>
            </w:tcBorders>
            <w:tcW w:w="4536" w:type="dxa"/>
            <w:textDirection w:val="lrTb"/>
            <w:noWrap w:val="false"/>
          </w:tcPr>
          <w:p>
            <w:pPr>
              <w:pStyle w:val="1700"/>
              <w:ind w:left="102"/>
              <w:spacing w:line="296" w:lineRule="exact"/>
              <w:rPr>
                <w:sz w:val="26"/>
              </w:rPr>
            </w:pPr>
            <w:r>
              <w:rPr>
                <w:spacing w:val="-5"/>
                <w:sz w:val="26"/>
              </w:rPr>
              <w:t xml:space="preserve">13</w:t>
            </w:r>
            <w:r/>
          </w:p>
        </w:tc>
      </w:tr>
      <w:tr>
        <w:trPr>
          <w:trHeight w:val="537"/>
        </w:trPr>
        <w:tc>
          <w:tcPr>
            <w:tcBorders>
              <w:top w:val="single" w:color="000000" w:sz="6" w:space="0"/>
              <w:left w:val="single" w:color="000000" w:sz="6" w:space="0"/>
              <w:right w:val="single" w:color="000000" w:sz="6" w:space="0"/>
            </w:tcBorders>
            <w:tcW w:w="3840" w:type="dxa"/>
            <w:textDirection w:val="lrTb"/>
            <w:noWrap w:val="false"/>
          </w:tcPr>
          <w:p>
            <w:pPr>
              <w:pStyle w:val="1700"/>
              <w:ind w:left="107"/>
              <w:spacing w:line="296" w:lineRule="exact"/>
              <w:rPr>
                <w:sz w:val="26"/>
              </w:rPr>
            </w:pPr>
            <w:r>
              <w:rPr>
                <w:sz w:val="26"/>
              </w:rPr>
              <w:t xml:space="preserve">Среднее -</w:t>
            </w:r>
            <w:r>
              <w:rPr>
                <w:spacing w:val="5"/>
                <w:sz w:val="26"/>
              </w:rPr>
              <w:t xml:space="preserve"> </w:t>
            </w:r>
            <w:r>
              <w:rPr>
                <w:spacing w:val="-2"/>
                <w:sz w:val="26"/>
              </w:rPr>
              <w:t xml:space="preserve">специальное</w:t>
            </w:r>
            <w:r/>
          </w:p>
        </w:tc>
        <w:tc>
          <w:tcPr>
            <w:tcBorders>
              <w:top w:val="single" w:color="000000" w:sz="6" w:space="0"/>
              <w:left w:val="single" w:color="000000" w:sz="6" w:space="0"/>
              <w:right w:val="single" w:color="000000" w:sz="2" w:space="0"/>
            </w:tcBorders>
            <w:tcW w:w="4536" w:type="dxa"/>
            <w:textDirection w:val="lrTb"/>
            <w:noWrap w:val="false"/>
          </w:tcPr>
          <w:p>
            <w:pPr>
              <w:pStyle w:val="1700"/>
              <w:ind w:left="102"/>
              <w:spacing w:line="296" w:lineRule="exact"/>
              <w:rPr>
                <w:sz w:val="26"/>
              </w:rPr>
            </w:pPr>
            <w:r>
              <w:rPr>
                <w:spacing w:val="-10"/>
                <w:sz w:val="26"/>
              </w:rPr>
              <w:t xml:space="preserve">3</w:t>
            </w:r>
            <w:r/>
          </w:p>
        </w:tc>
      </w:tr>
    </w:tbl>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rPr>
          <w:b/>
        </w:rPr>
      </w:pPr>
      <w:r>
        <w:rPr>
          <w:b/>
        </w:rPr>
      </w:r>
      <w:r/>
    </w:p>
    <w:p>
      <w:pPr>
        <w:pStyle w:val="1697"/>
        <w:ind w:left="0" w:firstLine="0"/>
        <w:jc w:val="left"/>
        <w:spacing w:before="84"/>
        <w:rPr>
          <w:b/>
        </w:rPr>
      </w:pPr>
      <w:r>
        <w:rPr>
          <w:b/>
        </w:rPr>
      </w:r>
      <w:r/>
    </w:p>
    <w:p>
      <w:pPr>
        <w:pStyle w:val="1697"/>
        <w:ind w:left="1379" w:firstLine="0"/>
        <w:jc w:val="left"/>
      </w:pPr>
      <w:r>
        <w:t xml:space="preserve">Характеристика</w:t>
      </w:r>
      <w:r>
        <w:rPr>
          <w:spacing w:val="3"/>
        </w:rPr>
        <w:t xml:space="preserve"> </w:t>
      </w:r>
      <w:r>
        <w:t xml:space="preserve">по образованию</w:t>
      </w:r>
      <w:r>
        <w:rPr>
          <w:spacing w:val="8"/>
        </w:rPr>
        <w:t xml:space="preserve"> </w:t>
      </w:r>
      <w:r>
        <w:t xml:space="preserve">педагогических</w:t>
      </w:r>
      <w:r>
        <w:rPr>
          <w:spacing w:val="6"/>
        </w:rPr>
        <w:t xml:space="preserve"> </w:t>
      </w:r>
      <w:r>
        <w:rPr>
          <w:spacing w:val="-2"/>
        </w:rPr>
        <w:t xml:space="preserve">работников:</w:t>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231"/>
      </w:pPr>
      <w:r/>
      <w:r/>
    </w:p>
    <w:p>
      <w:pPr>
        <w:pStyle w:val="1697"/>
        <w:ind w:left="1379" w:firstLine="0"/>
        <w:jc w:val="left"/>
      </w:pPr>
      <w:r>
        <w:t xml:space="preserve">Характеристика</w:t>
      </w:r>
      <w:r>
        <w:rPr>
          <w:spacing w:val="4"/>
        </w:rPr>
        <w:t xml:space="preserve"> </w:t>
      </w:r>
      <w:r>
        <w:t xml:space="preserve">по</w:t>
      </w:r>
      <w:r>
        <w:rPr>
          <w:spacing w:val="2"/>
        </w:rPr>
        <w:t xml:space="preserve"> </w:t>
      </w:r>
      <w:r>
        <w:t xml:space="preserve">квалификации</w:t>
      </w:r>
      <w:r>
        <w:rPr>
          <w:spacing w:val="3"/>
        </w:rPr>
        <w:t xml:space="preserve"> </w:t>
      </w:r>
      <w:r>
        <w:t xml:space="preserve">педагогических</w:t>
      </w:r>
      <w:r>
        <w:rPr>
          <w:spacing w:val="7"/>
        </w:rPr>
        <w:t xml:space="preserve"> </w:t>
      </w:r>
      <w:r>
        <w:rPr>
          <w:spacing w:val="-2"/>
        </w:rPr>
        <w:t xml:space="preserve">работников:</w:t>
      </w:r>
      <w:r/>
    </w:p>
    <w:p>
      <w:pPr>
        <w:jc w:val="left"/>
        <w:spacing w:after="0"/>
        <w:sectPr>
          <w:footnotePr/>
          <w:endnotePr/>
          <w:type w:val="nextPage"/>
          <w:pgSz w:w="12240" w:h="15840" w:orient="portrait"/>
          <w:pgMar w:top="900" w:right="0" w:bottom="1280" w:left="900" w:header="0" w:footer="1060" w:gutter="0"/>
          <w:cols w:num="1" w:sep="0" w:space="1701" w:equalWidth="1"/>
          <w:docGrid w:linePitch="360"/>
        </w:sectPr>
      </w:pPr>
      <w:r/>
      <w:r/>
    </w:p>
    <w:tbl>
      <w:tblPr>
        <w:tblW w:w="0" w:type="auto"/>
        <w:tblInd w:w="6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top w:w="0" w:type="dxa"/>
          <w:right w:w="0" w:type="dxa"/>
          <w:bottom w:w="0" w:type="dxa"/>
        </w:tblCellMar>
        <w:tblLook w:val="01E0" w:firstRow="1" w:lastRow="1" w:firstColumn="1" w:lastColumn="1" w:noHBand="0" w:noVBand="0"/>
      </w:tblPr>
      <w:tblGrid>
        <w:gridCol w:w="3696"/>
        <w:gridCol w:w="4018"/>
      </w:tblGrid>
      <w:tr>
        <w:trPr>
          <w:trHeight w:val="532"/>
        </w:trPr>
        <w:tc>
          <w:tcPr>
            <w:tcW w:w="3696" w:type="dxa"/>
            <w:textDirection w:val="lrTb"/>
            <w:noWrap w:val="false"/>
          </w:tcPr>
          <w:p>
            <w:pPr>
              <w:pStyle w:val="1700"/>
              <w:ind w:left="107"/>
              <w:spacing w:line="296" w:lineRule="exact"/>
              <w:rPr>
                <w:sz w:val="26"/>
              </w:rPr>
            </w:pPr>
            <w:r>
              <w:rPr>
                <w:sz w:val="26"/>
              </w:rPr>
              <w:t xml:space="preserve">Квалификационная</w:t>
            </w:r>
            <w:r>
              <w:rPr>
                <w:spacing w:val="9"/>
                <w:sz w:val="26"/>
              </w:rPr>
              <w:t xml:space="preserve"> </w:t>
            </w:r>
            <w:r>
              <w:rPr>
                <w:spacing w:val="-2"/>
                <w:sz w:val="26"/>
              </w:rPr>
              <w:t xml:space="preserve">категория</w:t>
            </w:r>
            <w:r/>
          </w:p>
        </w:tc>
        <w:tc>
          <w:tcPr>
            <w:tcW w:w="4018" w:type="dxa"/>
            <w:textDirection w:val="lrTb"/>
            <w:noWrap w:val="false"/>
          </w:tcPr>
          <w:p>
            <w:pPr>
              <w:pStyle w:val="1700"/>
              <w:ind w:left="98"/>
              <w:spacing w:line="296" w:lineRule="exact"/>
              <w:rPr>
                <w:sz w:val="26"/>
              </w:rPr>
            </w:pPr>
            <w:r>
              <w:rPr>
                <w:spacing w:val="-2"/>
                <w:sz w:val="26"/>
              </w:rPr>
              <w:t xml:space="preserve">Количество</w:t>
            </w:r>
            <w:r/>
          </w:p>
        </w:tc>
      </w:tr>
      <w:tr>
        <w:trPr>
          <w:trHeight w:val="537"/>
        </w:trPr>
        <w:tc>
          <w:tcPr>
            <w:tcW w:w="3696" w:type="dxa"/>
            <w:textDirection w:val="lrTb"/>
            <w:noWrap w:val="false"/>
          </w:tcPr>
          <w:p>
            <w:pPr>
              <w:pStyle w:val="1700"/>
              <w:ind w:left="107"/>
              <w:spacing w:before="1"/>
              <w:rPr>
                <w:sz w:val="26"/>
              </w:rPr>
            </w:pPr>
            <w:r>
              <w:rPr>
                <w:spacing w:val="-2"/>
                <w:sz w:val="26"/>
              </w:rPr>
              <w:t xml:space="preserve">Высшая</w:t>
            </w:r>
            <w:r/>
          </w:p>
        </w:tc>
        <w:tc>
          <w:tcPr>
            <w:tcW w:w="4018" w:type="dxa"/>
            <w:textDirection w:val="lrTb"/>
            <w:noWrap w:val="false"/>
          </w:tcPr>
          <w:p>
            <w:pPr>
              <w:pStyle w:val="1700"/>
              <w:ind w:left="98"/>
              <w:spacing w:before="1"/>
              <w:rPr>
                <w:sz w:val="26"/>
              </w:rPr>
            </w:pPr>
            <w:r>
              <w:rPr>
                <w:spacing w:val="-10"/>
                <w:sz w:val="26"/>
              </w:rPr>
              <w:t xml:space="preserve">0</w:t>
            </w:r>
            <w:r/>
          </w:p>
        </w:tc>
      </w:tr>
      <w:tr>
        <w:trPr>
          <w:trHeight w:val="537"/>
        </w:trPr>
        <w:tc>
          <w:tcPr>
            <w:tcW w:w="3696" w:type="dxa"/>
            <w:textDirection w:val="lrTb"/>
            <w:noWrap w:val="false"/>
          </w:tcPr>
          <w:p>
            <w:pPr>
              <w:pStyle w:val="1700"/>
              <w:ind w:left="107"/>
              <w:spacing w:line="296" w:lineRule="exact"/>
              <w:rPr>
                <w:sz w:val="26"/>
              </w:rPr>
            </w:pPr>
            <w:r>
              <w:rPr>
                <w:spacing w:val="-2"/>
                <w:sz w:val="26"/>
              </w:rPr>
              <w:t xml:space="preserve">Первая</w:t>
            </w:r>
            <w:r/>
          </w:p>
        </w:tc>
        <w:tc>
          <w:tcPr>
            <w:tcW w:w="4018" w:type="dxa"/>
            <w:textDirection w:val="lrTb"/>
            <w:noWrap w:val="false"/>
          </w:tcPr>
          <w:p>
            <w:pPr>
              <w:pStyle w:val="1700"/>
              <w:ind w:left="98"/>
              <w:spacing w:line="296" w:lineRule="exact"/>
              <w:rPr>
                <w:sz w:val="26"/>
              </w:rPr>
            </w:pPr>
            <w:r>
              <w:rPr>
                <w:spacing w:val="-10"/>
                <w:sz w:val="26"/>
              </w:rPr>
              <w:t xml:space="preserve">1</w:t>
            </w:r>
            <w:r/>
          </w:p>
        </w:tc>
      </w:tr>
      <w:tr>
        <w:trPr>
          <w:trHeight w:val="532"/>
        </w:trPr>
        <w:tc>
          <w:tcPr>
            <w:tcW w:w="3696" w:type="dxa"/>
            <w:textDirection w:val="lrTb"/>
            <w:noWrap w:val="false"/>
          </w:tcPr>
          <w:p>
            <w:pPr>
              <w:pStyle w:val="1700"/>
              <w:ind w:left="107"/>
              <w:spacing w:line="291" w:lineRule="exact"/>
              <w:rPr>
                <w:sz w:val="26"/>
              </w:rPr>
            </w:pPr>
            <w:r>
              <w:rPr>
                <w:spacing w:val="-2"/>
                <w:sz w:val="26"/>
              </w:rPr>
              <w:t xml:space="preserve">Соответствие</w:t>
            </w:r>
            <w:r/>
          </w:p>
        </w:tc>
        <w:tc>
          <w:tcPr>
            <w:tcW w:w="4018" w:type="dxa"/>
            <w:textDirection w:val="lrTb"/>
            <w:noWrap w:val="false"/>
          </w:tcPr>
          <w:p>
            <w:pPr>
              <w:pStyle w:val="1700"/>
              <w:ind w:left="98"/>
              <w:spacing w:line="291" w:lineRule="exact"/>
              <w:rPr>
                <w:sz w:val="26"/>
              </w:rPr>
            </w:pPr>
            <w:r>
              <w:rPr>
                <w:spacing w:val="-5"/>
                <w:sz w:val="26"/>
              </w:rPr>
              <w:t xml:space="preserve">15</w:t>
            </w:r>
            <w:r/>
          </w:p>
        </w:tc>
      </w:tr>
    </w:tbl>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37"/>
      </w:pPr>
      <w:r/>
      <w:r/>
    </w:p>
    <w:p>
      <w:pPr>
        <w:pStyle w:val="1697"/>
        <w:ind w:left="0" w:right="426" w:firstLine="0"/>
        <w:jc w:val="center"/>
      </w:pPr>
      <w:r>
        <w:t xml:space="preserve">Характеристика</w:t>
      </w:r>
      <w:r>
        <w:rPr>
          <w:spacing w:val="3"/>
        </w:rPr>
        <w:t xml:space="preserve"> </w:t>
      </w:r>
      <w:r>
        <w:t xml:space="preserve">по</w:t>
      </w:r>
      <w:r>
        <w:rPr>
          <w:spacing w:val="3"/>
        </w:rPr>
        <w:t xml:space="preserve"> </w:t>
      </w:r>
      <w:r>
        <w:t xml:space="preserve">стажу</w:t>
      </w:r>
      <w:r>
        <w:rPr>
          <w:spacing w:val="3"/>
        </w:rPr>
        <w:t xml:space="preserve"> </w:t>
      </w:r>
      <w:r>
        <w:rPr>
          <w:spacing w:val="-2"/>
        </w:rPr>
        <w:t xml:space="preserve">работы:</w:t>
      </w:r>
      <w:r/>
    </w:p>
    <w:p>
      <w:pPr>
        <w:pStyle w:val="1697"/>
        <w:ind w:left="0" w:firstLine="0"/>
        <w:jc w:val="left"/>
        <w:spacing w:before="11"/>
        <w:rPr>
          <w:sz w:val="20"/>
        </w:rPr>
      </w:pPr>
      <w:r>
        <w:rPr>
          <w:sz w:val="20"/>
        </w:rPr>
      </w:r>
      <w:r/>
    </w:p>
    <w:tbl>
      <w:tblPr>
        <w:tblW w:w="0" w:type="auto"/>
        <w:tblInd w:w="28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968"/>
        <w:gridCol w:w="3408"/>
      </w:tblGrid>
      <w:tr>
        <w:trPr>
          <w:trHeight w:val="1578"/>
        </w:trPr>
        <w:tc>
          <w:tcPr>
            <w:tcW w:w="1968" w:type="dxa"/>
            <w:textDirection w:val="lrTb"/>
            <w:noWrap w:val="false"/>
          </w:tcPr>
          <w:p>
            <w:pPr>
              <w:pStyle w:val="1700"/>
              <w:ind w:left="100" w:right="92"/>
              <w:jc w:val="both"/>
              <w:spacing w:line="280" w:lineRule="auto"/>
              <w:tabs>
                <w:tab w:val="left" w:pos="1050" w:leader="none"/>
              </w:tabs>
              <w:rPr>
                <w:sz w:val="26"/>
              </w:rPr>
            </w:pPr>
            <w:r>
              <w:rPr>
                <w:sz w:val="26"/>
              </w:rPr>
              <w:t xml:space="preserve">Доля </w:t>
            </w:r>
            <w:r>
              <w:rPr>
                <w:sz w:val="26"/>
              </w:rPr>
              <w:t xml:space="preserve">педагогов </w:t>
            </w:r>
            <w:r>
              <w:rPr>
                <w:spacing w:val="-6"/>
                <w:sz w:val="26"/>
              </w:rPr>
              <w:t xml:space="preserve">со</w:t>
            </w:r>
            <w:r>
              <w:rPr>
                <w:sz w:val="26"/>
              </w:rPr>
              <w:tab/>
            </w:r>
            <w:r>
              <w:rPr>
                <w:spacing w:val="-2"/>
                <w:sz w:val="26"/>
              </w:rPr>
              <w:t xml:space="preserve">стажем педагогической работы:</w:t>
            </w:r>
            <w:r/>
          </w:p>
        </w:tc>
        <w:tc>
          <w:tcPr>
            <w:tcW w:w="3408" w:type="dxa"/>
            <w:textDirection w:val="lrTb"/>
            <w:noWrap w:val="false"/>
          </w:tcPr>
          <w:p>
            <w:pPr>
              <w:pStyle w:val="1700"/>
              <w:ind w:left="95"/>
              <w:spacing w:line="296" w:lineRule="exact"/>
              <w:rPr>
                <w:sz w:val="26"/>
              </w:rPr>
            </w:pPr>
            <w:r>
              <w:rPr>
                <w:spacing w:val="-2"/>
                <w:sz w:val="26"/>
              </w:rPr>
              <w:t xml:space="preserve">Количество</w:t>
            </w:r>
            <w:r/>
          </w:p>
        </w:tc>
      </w:tr>
      <w:tr>
        <w:trPr>
          <w:trHeight w:val="537"/>
        </w:trPr>
        <w:tc>
          <w:tcPr>
            <w:tcW w:w="1968" w:type="dxa"/>
            <w:textDirection w:val="lrTb"/>
            <w:noWrap w:val="false"/>
          </w:tcPr>
          <w:p>
            <w:pPr>
              <w:pStyle w:val="1700"/>
              <w:ind w:left="100"/>
              <w:spacing w:before="2"/>
              <w:rPr>
                <w:sz w:val="26"/>
              </w:rPr>
            </w:pPr>
            <w:r>
              <w:rPr>
                <w:sz w:val="26"/>
              </w:rPr>
              <w:t xml:space="preserve">От</w:t>
            </w:r>
            <w:r>
              <w:rPr>
                <w:spacing w:val="-3"/>
                <w:sz w:val="26"/>
              </w:rPr>
              <w:t xml:space="preserve"> </w:t>
            </w:r>
            <w:r>
              <w:rPr>
                <w:sz w:val="26"/>
              </w:rPr>
              <w:t xml:space="preserve">0</w:t>
            </w:r>
            <w:r>
              <w:rPr>
                <w:spacing w:val="4"/>
                <w:sz w:val="26"/>
              </w:rPr>
              <w:t xml:space="preserve"> </w:t>
            </w:r>
            <w:r>
              <w:rPr>
                <w:sz w:val="26"/>
              </w:rPr>
              <w:t xml:space="preserve">до</w:t>
            </w:r>
            <w:r>
              <w:rPr>
                <w:spacing w:val="4"/>
                <w:sz w:val="26"/>
              </w:rPr>
              <w:t xml:space="preserve"> </w:t>
            </w:r>
            <w:r>
              <w:rPr>
                <w:sz w:val="26"/>
              </w:rPr>
              <w:t xml:space="preserve">2-х</w:t>
            </w:r>
            <w:r>
              <w:rPr>
                <w:spacing w:val="4"/>
                <w:sz w:val="26"/>
              </w:rPr>
              <w:t xml:space="preserve"> </w:t>
            </w:r>
            <w:r>
              <w:rPr>
                <w:spacing w:val="-5"/>
                <w:sz w:val="26"/>
              </w:rPr>
              <w:t xml:space="preserve">лет</w:t>
            </w:r>
            <w:r/>
          </w:p>
        </w:tc>
        <w:tc>
          <w:tcPr>
            <w:tcW w:w="3408" w:type="dxa"/>
            <w:textDirection w:val="lrTb"/>
            <w:noWrap w:val="false"/>
          </w:tcPr>
          <w:p>
            <w:pPr>
              <w:pStyle w:val="1700"/>
              <w:ind w:left="95"/>
              <w:spacing w:before="2"/>
              <w:rPr>
                <w:sz w:val="26"/>
              </w:rPr>
            </w:pPr>
            <w:r>
              <w:rPr>
                <w:spacing w:val="-10"/>
                <w:sz w:val="26"/>
              </w:rPr>
              <w:t xml:space="preserve">0</w:t>
            </w:r>
            <w:r/>
          </w:p>
        </w:tc>
      </w:tr>
      <w:tr>
        <w:trPr>
          <w:trHeight w:val="532"/>
        </w:trPr>
        <w:tc>
          <w:tcPr>
            <w:tcW w:w="1968" w:type="dxa"/>
            <w:textDirection w:val="lrTb"/>
            <w:noWrap w:val="false"/>
          </w:tcPr>
          <w:p>
            <w:pPr>
              <w:pStyle w:val="1700"/>
              <w:ind w:left="100"/>
              <w:spacing w:line="291" w:lineRule="exact"/>
              <w:rPr>
                <w:sz w:val="26"/>
              </w:rPr>
            </w:pPr>
            <w:r>
              <w:rPr>
                <w:sz w:val="26"/>
              </w:rPr>
              <w:t xml:space="preserve">От</w:t>
            </w:r>
            <w:r>
              <w:rPr>
                <w:spacing w:val="-3"/>
                <w:sz w:val="26"/>
              </w:rPr>
              <w:t xml:space="preserve"> </w:t>
            </w:r>
            <w:r>
              <w:rPr>
                <w:sz w:val="26"/>
              </w:rPr>
              <w:t xml:space="preserve">5</w:t>
            </w:r>
            <w:r>
              <w:rPr>
                <w:spacing w:val="4"/>
                <w:sz w:val="26"/>
              </w:rPr>
              <w:t xml:space="preserve"> </w:t>
            </w:r>
            <w:r>
              <w:rPr>
                <w:sz w:val="26"/>
              </w:rPr>
              <w:t xml:space="preserve">до</w:t>
            </w:r>
            <w:r>
              <w:rPr>
                <w:spacing w:val="3"/>
                <w:sz w:val="26"/>
              </w:rPr>
              <w:t xml:space="preserve"> </w:t>
            </w:r>
            <w:r>
              <w:rPr>
                <w:sz w:val="26"/>
              </w:rPr>
              <w:t xml:space="preserve">10 </w:t>
            </w:r>
            <w:r>
              <w:rPr>
                <w:spacing w:val="-5"/>
                <w:sz w:val="26"/>
              </w:rPr>
              <w:t xml:space="preserve">лет</w:t>
            </w:r>
            <w:r/>
          </w:p>
        </w:tc>
        <w:tc>
          <w:tcPr>
            <w:tcW w:w="3408" w:type="dxa"/>
            <w:textDirection w:val="lrTb"/>
            <w:noWrap w:val="false"/>
          </w:tcPr>
          <w:p>
            <w:pPr>
              <w:pStyle w:val="1700"/>
              <w:ind w:left="95"/>
              <w:spacing w:line="291" w:lineRule="exact"/>
              <w:rPr>
                <w:sz w:val="26"/>
              </w:rPr>
            </w:pPr>
            <w:r>
              <w:rPr>
                <w:spacing w:val="-10"/>
                <w:sz w:val="26"/>
              </w:rPr>
              <w:t xml:space="preserve">1</w:t>
            </w:r>
            <w:r/>
          </w:p>
        </w:tc>
      </w:tr>
      <w:tr>
        <w:trPr>
          <w:trHeight w:val="537"/>
        </w:trPr>
        <w:tc>
          <w:tcPr>
            <w:tcW w:w="1968" w:type="dxa"/>
            <w:textDirection w:val="lrTb"/>
            <w:noWrap w:val="false"/>
          </w:tcPr>
          <w:p>
            <w:pPr>
              <w:pStyle w:val="1700"/>
              <w:ind w:left="100"/>
              <w:spacing w:line="296" w:lineRule="exact"/>
              <w:rPr>
                <w:sz w:val="26"/>
              </w:rPr>
            </w:pPr>
            <w:r>
              <w:rPr>
                <w:sz w:val="26"/>
              </w:rPr>
              <w:t xml:space="preserve">От</w:t>
            </w:r>
            <w:r>
              <w:rPr>
                <w:spacing w:val="-3"/>
                <w:sz w:val="26"/>
              </w:rPr>
              <w:t xml:space="preserve"> </w:t>
            </w:r>
            <w:r>
              <w:rPr>
                <w:sz w:val="26"/>
              </w:rPr>
              <w:t xml:space="preserve">10 до</w:t>
            </w:r>
            <w:r>
              <w:rPr>
                <w:spacing w:val="5"/>
                <w:sz w:val="26"/>
              </w:rPr>
              <w:t xml:space="preserve"> </w:t>
            </w:r>
            <w:r>
              <w:rPr>
                <w:sz w:val="26"/>
              </w:rPr>
              <w:t xml:space="preserve">20 </w:t>
            </w:r>
            <w:r>
              <w:rPr>
                <w:spacing w:val="-5"/>
                <w:sz w:val="26"/>
              </w:rPr>
              <w:t xml:space="preserve">лет</w:t>
            </w:r>
            <w:r/>
          </w:p>
        </w:tc>
        <w:tc>
          <w:tcPr>
            <w:tcW w:w="3408" w:type="dxa"/>
            <w:textDirection w:val="lrTb"/>
            <w:noWrap w:val="false"/>
          </w:tcPr>
          <w:p>
            <w:pPr>
              <w:pStyle w:val="1700"/>
              <w:ind w:left="95"/>
              <w:spacing w:line="296" w:lineRule="exact"/>
              <w:rPr>
                <w:sz w:val="26"/>
              </w:rPr>
            </w:pPr>
            <w:r>
              <w:rPr>
                <w:spacing w:val="-10"/>
                <w:sz w:val="26"/>
              </w:rPr>
              <w:t xml:space="preserve">4</w:t>
            </w:r>
            <w:r/>
          </w:p>
        </w:tc>
      </w:tr>
      <w:tr>
        <w:trPr>
          <w:trHeight w:val="537"/>
        </w:trPr>
        <w:tc>
          <w:tcPr>
            <w:tcW w:w="1968" w:type="dxa"/>
            <w:textDirection w:val="lrTb"/>
            <w:noWrap w:val="false"/>
          </w:tcPr>
          <w:p>
            <w:pPr>
              <w:pStyle w:val="1700"/>
              <w:ind w:left="100"/>
              <w:spacing w:line="296" w:lineRule="exact"/>
              <w:rPr>
                <w:sz w:val="26"/>
              </w:rPr>
            </w:pPr>
            <w:r>
              <w:rPr>
                <w:sz w:val="26"/>
              </w:rPr>
              <w:t xml:space="preserve">Свыше</w:t>
            </w:r>
            <w:r>
              <w:rPr>
                <w:spacing w:val="-2"/>
                <w:sz w:val="26"/>
              </w:rPr>
              <w:t xml:space="preserve"> </w:t>
            </w:r>
            <w:r>
              <w:rPr>
                <w:sz w:val="26"/>
              </w:rPr>
              <w:t xml:space="preserve">20</w:t>
            </w:r>
            <w:r>
              <w:rPr>
                <w:spacing w:val="9"/>
                <w:sz w:val="26"/>
              </w:rPr>
              <w:t xml:space="preserve"> </w:t>
            </w:r>
            <w:r>
              <w:rPr>
                <w:spacing w:val="-5"/>
                <w:sz w:val="26"/>
              </w:rPr>
              <w:t xml:space="preserve">лет</w:t>
            </w:r>
            <w:r/>
          </w:p>
        </w:tc>
        <w:tc>
          <w:tcPr>
            <w:tcW w:w="3408" w:type="dxa"/>
            <w:textDirection w:val="lrTb"/>
            <w:noWrap w:val="false"/>
          </w:tcPr>
          <w:p>
            <w:pPr>
              <w:pStyle w:val="1700"/>
              <w:ind w:left="95"/>
              <w:spacing w:line="296" w:lineRule="exact"/>
              <w:rPr>
                <w:sz w:val="26"/>
              </w:rPr>
            </w:pPr>
            <w:r>
              <w:rPr>
                <w:spacing w:val="-5"/>
                <w:sz w:val="26"/>
              </w:rPr>
              <w:t xml:space="preserve">11</w:t>
            </w:r>
            <w:r/>
          </w:p>
        </w:tc>
      </w:tr>
    </w:tbl>
    <w:p>
      <w:pPr>
        <w:pStyle w:val="1697"/>
        <w:ind w:left="0" w:firstLine="0"/>
        <w:jc w:val="left"/>
      </w:pPr>
      <w:r/>
      <w:r/>
    </w:p>
    <w:p>
      <w:pPr>
        <w:pStyle w:val="1697"/>
        <w:ind w:left="0" w:firstLine="0"/>
        <w:jc w:val="left"/>
      </w:pPr>
      <w:r/>
      <w:r/>
    </w:p>
    <w:p>
      <w:pPr>
        <w:pStyle w:val="1697"/>
        <w:ind w:left="0" w:firstLine="0"/>
        <w:jc w:val="left"/>
      </w:pPr>
      <w:r/>
      <w:r/>
    </w:p>
    <w:p>
      <w:pPr>
        <w:pStyle w:val="1697"/>
        <w:ind w:left="0" w:firstLine="0"/>
        <w:jc w:val="left"/>
        <w:spacing w:before="41"/>
      </w:pPr>
      <w:r/>
      <w:r/>
    </w:p>
    <w:p>
      <w:pPr>
        <w:pStyle w:val="1697"/>
        <w:ind w:left="861" w:right="1317" w:firstLine="211"/>
        <w:spacing w:line="316" w:lineRule="auto"/>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w:t>
      </w:r>
      <w:r>
        <w:rPr>
          <w:spacing w:val="40"/>
        </w:rPr>
        <w:t xml:space="preserve"> </w:t>
      </w:r>
      <w:r>
        <w:t xml:space="preserve">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r/>
    </w:p>
    <w:p>
      <w:pPr>
        <w:pStyle w:val="1697"/>
        <w:ind w:left="861" w:right="1317" w:firstLine="211"/>
        <w:spacing w:line="316" w:lineRule="auto"/>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w:t>
      </w:r>
      <w:r>
        <w:rPr>
          <w:spacing w:val="67"/>
        </w:rPr>
        <w:t xml:space="preserve">  </w:t>
      </w:r>
      <w:r>
        <w:t xml:space="preserve">начального</w:t>
      </w:r>
      <w:r>
        <w:rPr>
          <w:spacing w:val="67"/>
        </w:rPr>
        <w:t xml:space="preserve">  </w:t>
      </w:r>
      <w:r>
        <w:t xml:space="preserve">общего,</w:t>
      </w:r>
      <w:r>
        <w:rPr>
          <w:spacing w:val="67"/>
        </w:rPr>
        <w:t xml:space="preserve">  </w:t>
      </w:r>
      <w:r>
        <w:t xml:space="preserve">основного</w:t>
      </w:r>
      <w:r>
        <w:rPr>
          <w:spacing w:val="70"/>
        </w:rPr>
        <w:t xml:space="preserve">  </w:t>
      </w:r>
      <w:r>
        <w:t xml:space="preserve">общего,</w:t>
      </w:r>
      <w:r>
        <w:rPr>
          <w:spacing w:val="66"/>
        </w:rPr>
        <w:t xml:space="preserve">  </w:t>
      </w:r>
      <w:r>
        <w:t xml:space="preserve">среднего</w:t>
      </w:r>
      <w:r>
        <w:rPr>
          <w:spacing w:val="68"/>
        </w:rPr>
        <w:t xml:space="preserve">  </w:t>
      </w:r>
      <w:r>
        <w:rPr>
          <w:spacing w:val="-2"/>
        </w:rPr>
        <w:t xml:space="preserve">общего</w:t>
      </w:r>
      <w:r/>
    </w:p>
    <w:p>
      <w:pPr>
        <w:spacing w:after="0" w:line="316" w:lineRule="auto"/>
        <w:sectPr>
          <w:footnotePr/>
          <w:endnotePr/>
          <w:type w:val="nextPage"/>
          <w:pgSz w:w="12240" w:h="15840" w:orient="portrait"/>
          <w:pgMar w:top="980" w:right="0" w:bottom="1280" w:left="900" w:header="0" w:footer="1060" w:gutter="0"/>
          <w:cols w:num="1" w:sep="0" w:space="1701" w:equalWidth="1"/>
          <w:docGrid w:linePitch="360"/>
        </w:sectPr>
      </w:pPr>
      <w:r/>
      <w:r/>
    </w:p>
    <w:p>
      <w:pPr>
        <w:pStyle w:val="1697"/>
        <w:ind w:left="861" w:right="1327" w:firstLine="0"/>
        <w:spacing w:before="76" w:line="316" w:lineRule="auto"/>
      </w:pPr>
      <w:r>
        <w:t xml:space="preserve">образования) (воспитатель, учитель)» обобщенные трудовые функции, которые поручаются работнику, занимающему данную должность.</w:t>
      </w:r>
      <w:r/>
    </w:p>
    <w:p>
      <w:pPr>
        <w:pStyle w:val="1697"/>
        <w:ind w:left="861" w:right="1312" w:firstLine="662"/>
        <w:spacing w:line="316" w:lineRule="auto"/>
      </w:pPr>
      <w:r>
        <w:t xml:space="preserve">Уровень квалификации педагогических и иных работников</w:t>
      </w:r>
      <w:r>
        <w:rPr>
          <w:spacing w:val="40"/>
        </w:rPr>
        <w:t xml:space="preserve"> </w:t>
      </w:r>
      <w:r>
        <w:t xml:space="preserve">образовательной организации, участвующих в реализации основной образовательной</w:t>
      </w:r>
      <w:r>
        <w:rPr>
          <w:spacing w:val="40"/>
        </w:rPr>
        <w:t xml:space="preserve"> </w:t>
      </w:r>
      <w:r>
        <w:t xml:space="preserve">программы</w:t>
      </w:r>
      <w:r>
        <w:rPr>
          <w:spacing w:val="40"/>
        </w:rPr>
        <w:t xml:space="preserve"> </w:t>
      </w:r>
      <w:r>
        <w:t xml:space="preserve">и</w:t>
      </w:r>
      <w:r>
        <w:rPr>
          <w:spacing w:val="40"/>
        </w:rPr>
        <w:t xml:space="preserve"> </w:t>
      </w:r>
      <w:r>
        <w:t xml:space="preserve">создании</w:t>
      </w:r>
      <w:r>
        <w:rPr>
          <w:spacing w:val="40"/>
        </w:rPr>
        <w:t xml:space="preserve"> </w:t>
      </w:r>
      <w:r>
        <w:t xml:space="preserve">условий</w:t>
      </w:r>
      <w:r>
        <w:rPr>
          <w:spacing w:val="40"/>
        </w:rPr>
        <w:t xml:space="preserve"> </w:t>
      </w:r>
      <w:r>
        <w:t xml:space="preserve">для</w:t>
      </w:r>
      <w:r>
        <w:rPr>
          <w:spacing w:val="40"/>
        </w:rPr>
        <w:t xml:space="preserve"> </w:t>
      </w:r>
      <w:r>
        <w:t xml:space="preserve">ее</w:t>
      </w:r>
      <w:r>
        <w:rPr>
          <w:spacing w:val="40"/>
        </w:rPr>
        <w:t xml:space="preserve"> </w:t>
      </w:r>
      <w:r>
        <w:t xml:space="preserve">разработки</w:t>
      </w:r>
      <w:r>
        <w:rPr>
          <w:spacing w:val="40"/>
        </w:rPr>
        <w:t xml:space="preserve"> </w:t>
      </w:r>
      <w:r>
        <w:t xml:space="preserve">и реализации</w:t>
      </w:r>
      <w:r>
        <w:rPr>
          <w:spacing w:val="40"/>
        </w:rPr>
        <w:t xml:space="preserve"> </w:t>
      </w:r>
      <w:r>
        <w:t xml:space="preserve">характеризуется</w:t>
      </w:r>
      <w:r>
        <w:rPr>
          <w:spacing w:val="40"/>
        </w:rPr>
        <w:t xml:space="preserve"> </w:t>
      </w:r>
      <w:r>
        <w:t xml:space="preserve">также результатами</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27" w:firstLine="0"/>
        <w:spacing w:before="76" w:line="316" w:lineRule="auto"/>
      </w:pPr>
      <w:r>
        <w:t xml:space="preserve">аттестации — квалификационными категориями. Все работники МОУ СОШ с.Сохондо успешно прошли аттестацию.</w:t>
      </w:r>
      <w:r/>
    </w:p>
    <w:p>
      <w:pPr>
        <w:pStyle w:val="1697"/>
        <w:ind w:left="861" w:right="1319" w:firstLine="211"/>
        <w:spacing w:line="316" w:lineRule="auto"/>
      </w:pPr>
      <w:r>
        <w:t xml:space="preserve">Аттестация педагогических работников в соответствии с Федеральным</w:t>
      </w:r>
      <w:r>
        <w:rPr>
          <w:spacing w:val="80"/>
        </w:rPr>
        <w:t xml:space="preserve"> </w:t>
      </w:r>
      <w:r>
        <w:t xml:space="preserve">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w:t>
      </w:r>
      <w:r>
        <w:rPr>
          <w:spacing w:val="40"/>
        </w:rPr>
        <w:t xml:space="preserve"> </w:t>
      </w:r>
      <w:r>
        <w:t xml:space="preserve">с</w:t>
      </w:r>
      <w:r>
        <w:rPr>
          <w:spacing w:val="37"/>
        </w:rPr>
        <w:t xml:space="preserve"> </w:t>
      </w:r>
      <w:r>
        <w:t xml:space="preserve">учетом</w:t>
      </w:r>
      <w:r>
        <w:rPr>
          <w:spacing w:val="36"/>
        </w:rPr>
        <w:t xml:space="preserve"> </w:t>
      </w:r>
      <w:r>
        <w:t xml:space="preserve">желания</w:t>
      </w:r>
      <w:r>
        <w:rPr>
          <w:spacing w:val="40"/>
        </w:rPr>
        <w:t xml:space="preserve"> </w:t>
      </w:r>
      <w:r>
        <w:t xml:space="preserve">педагогических</w:t>
      </w:r>
      <w:r>
        <w:rPr>
          <w:spacing w:val="37"/>
        </w:rPr>
        <w:t xml:space="preserve"> </w:t>
      </w:r>
      <w:r>
        <w:t xml:space="preserve">работников в целях установления квалификационной категории. Проведение аттестации педагогиче</w:t>
      </w:r>
      <w:r>
        <w:t xml:space="preserve">ских работников в целяхподтверждения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r/>
    </w:p>
    <w:p>
      <w:pPr>
        <w:pStyle w:val="1697"/>
        <w:ind w:left="1884" w:firstLine="0"/>
        <w:spacing w:line="290" w:lineRule="exact"/>
      </w:pPr>
      <w:r>
        <w:t xml:space="preserve">Так</w:t>
      </w:r>
      <w:r>
        <w:rPr>
          <w:spacing w:val="7"/>
        </w:rPr>
        <w:t xml:space="preserve"> </w:t>
      </w:r>
      <w:r>
        <w:t xml:space="preserve">же в</w:t>
      </w:r>
      <w:r>
        <w:rPr>
          <w:spacing w:val="-4"/>
        </w:rPr>
        <w:t xml:space="preserve"> </w:t>
      </w:r>
      <w:r>
        <w:t xml:space="preserve">МОУ</w:t>
      </w:r>
      <w:r>
        <w:rPr>
          <w:spacing w:val="-7"/>
        </w:rPr>
        <w:t xml:space="preserve"> </w:t>
      </w:r>
      <w:r>
        <w:t xml:space="preserve">СОШ с.Сохондо</w:t>
      </w:r>
      <w:r>
        <w:rPr>
          <w:spacing w:val="10"/>
        </w:rPr>
        <w:t xml:space="preserve"> </w:t>
      </w:r>
      <w:r>
        <w:t xml:space="preserve">созданы</w:t>
      </w:r>
      <w:r>
        <w:rPr>
          <w:spacing w:val="-1"/>
        </w:rPr>
        <w:t xml:space="preserve"> </w:t>
      </w:r>
      <w:r>
        <w:rPr>
          <w:spacing w:val="-2"/>
        </w:rPr>
        <w:t xml:space="preserve">условия:</w:t>
      </w:r>
      <w:r/>
    </w:p>
    <w:p>
      <w:pPr>
        <w:pStyle w:val="1699"/>
        <w:numPr>
          <w:ilvl w:val="0"/>
          <w:numId w:val="298"/>
        </w:numPr>
        <w:ind w:left="1221" w:right="1327" w:firstLine="321"/>
        <w:jc w:val="both"/>
        <w:spacing w:before="78" w:after="0" w:line="312" w:lineRule="auto"/>
        <w:tabs>
          <w:tab w:val="left" w:pos="1882" w:leader="none"/>
        </w:tabs>
        <w:rPr>
          <w:sz w:val="26"/>
        </w:rPr>
      </w:pPr>
      <w:r>
        <w:rPr>
          <w:sz w:val="26"/>
        </w:rPr>
        <w:t xml:space="preserve">для реализации электронного обучения, применения дистанционных образовательных технологий;</w:t>
      </w:r>
      <w:r/>
    </w:p>
    <w:p>
      <w:pPr>
        <w:pStyle w:val="1699"/>
        <w:numPr>
          <w:ilvl w:val="0"/>
          <w:numId w:val="298"/>
        </w:numPr>
        <w:ind w:left="1221" w:right="1319" w:firstLine="321"/>
        <w:jc w:val="both"/>
        <w:spacing w:before="1" w:after="0" w:line="312" w:lineRule="auto"/>
        <w:tabs>
          <w:tab w:val="left" w:pos="1882" w:leader="none"/>
        </w:tabs>
        <w:rPr>
          <w:sz w:val="26"/>
        </w:rPr>
      </w:pPr>
      <w:r>
        <w:rPr>
          <w:sz w:val="26"/>
        </w:rPr>
        <w:t xml:space="preserve">для сетевого взаимодействия с организациями, осуществляющими образовательную деятельность;</w:t>
      </w:r>
      <w:r/>
    </w:p>
    <w:p>
      <w:pPr>
        <w:pStyle w:val="1699"/>
        <w:numPr>
          <w:ilvl w:val="0"/>
          <w:numId w:val="298"/>
        </w:numPr>
        <w:ind w:left="1221" w:right="1321" w:firstLine="321"/>
        <w:jc w:val="both"/>
        <w:spacing w:before="0" w:after="0" w:line="312" w:lineRule="auto"/>
        <w:tabs>
          <w:tab w:val="left" w:pos="1882" w:leader="none"/>
        </w:tabs>
        <w:rPr>
          <w:sz w:val="26"/>
        </w:rPr>
      </w:pPr>
      <w:r>
        <w:rPr>
          <w:sz w:val="26"/>
        </w:rPr>
        <w:t xml:space="preserve">для оказания п</w:t>
      </w:r>
      <w:r>
        <w:rPr>
          <w:sz w:val="26"/>
        </w:rPr>
        <w:t xml:space="preserve">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r/>
    </w:p>
    <w:p>
      <w:pPr>
        <w:pStyle w:val="1699"/>
        <w:numPr>
          <w:ilvl w:val="0"/>
          <w:numId w:val="298"/>
        </w:numPr>
        <w:ind w:left="1221" w:right="1322" w:firstLine="321"/>
        <w:jc w:val="both"/>
        <w:spacing w:before="15" w:after="0" w:line="312" w:lineRule="auto"/>
        <w:tabs>
          <w:tab w:val="left" w:pos="1882" w:leader="none"/>
        </w:tabs>
        <w:rPr>
          <w:sz w:val="26"/>
        </w:rPr>
      </w:pPr>
      <w:r>
        <w:rPr>
          <w:sz w:val="26"/>
        </w:rPr>
        <w:t xml:space="preserve">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w:t>
      </w:r>
      <w:r>
        <w:rPr>
          <w:spacing w:val="80"/>
          <w:sz w:val="26"/>
        </w:rPr>
        <w:t xml:space="preserve"> </w:t>
      </w:r>
      <w:r>
        <w:rPr>
          <w:sz w:val="26"/>
        </w:rPr>
        <w:t xml:space="preserve">педагогических технологий;</w:t>
      </w:r>
      <w:r/>
    </w:p>
    <w:p>
      <w:pPr>
        <w:pStyle w:val="1699"/>
        <w:numPr>
          <w:ilvl w:val="0"/>
          <w:numId w:val="298"/>
        </w:numPr>
        <w:ind w:left="1883" w:right="0" w:hanging="340"/>
        <w:jc w:val="both"/>
        <w:spacing w:before="5" w:after="0" w:line="240" w:lineRule="auto"/>
        <w:tabs>
          <w:tab w:val="left" w:pos="1883" w:leader="none"/>
        </w:tabs>
        <w:rPr>
          <w:sz w:val="26"/>
        </w:rPr>
      </w:pPr>
      <w:r>
        <w:rPr>
          <w:sz w:val="26"/>
        </w:rPr>
        <w:t xml:space="preserve">для</w:t>
      </w:r>
      <w:r>
        <w:rPr>
          <w:spacing w:val="1"/>
          <w:sz w:val="26"/>
        </w:rPr>
        <w:t xml:space="preserve"> </w:t>
      </w:r>
      <w:r>
        <w:rPr>
          <w:sz w:val="26"/>
        </w:rPr>
        <w:t xml:space="preserve">повышения</w:t>
      </w:r>
      <w:r>
        <w:rPr>
          <w:spacing w:val="-1"/>
          <w:sz w:val="26"/>
        </w:rPr>
        <w:t xml:space="preserve"> </w:t>
      </w:r>
      <w:r>
        <w:rPr>
          <w:sz w:val="26"/>
        </w:rPr>
        <w:t xml:space="preserve">эффективности</w:t>
      </w:r>
      <w:r>
        <w:rPr>
          <w:spacing w:val="-2"/>
          <w:sz w:val="26"/>
        </w:rPr>
        <w:t xml:space="preserve"> </w:t>
      </w:r>
      <w:r>
        <w:rPr>
          <w:sz w:val="26"/>
        </w:rPr>
        <w:t xml:space="preserve">и</w:t>
      </w:r>
      <w:r>
        <w:rPr>
          <w:spacing w:val="-2"/>
          <w:sz w:val="26"/>
        </w:rPr>
        <w:t xml:space="preserve"> </w:t>
      </w:r>
      <w:r>
        <w:rPr>
          <w:sz w:val="26"/>
        </w:rPr>
        <w:t xml:space="preserve">качества</w:t>
      </w:r>
      <w:r>
        <w:rPr>
          <w:spacing w:val="4"/>
          <w:sz w:val="26"/>
        </w:rPr>
        <w:t xml:space="preserve"> </w:t>
      </w:r>
      <w:r>
        <w:rPr>
          <w:sz w:val="26"/>
        </w:rPr>
        <w:t xml:space="preserve">педагогического </w:t>
      </w:r>
      <w:r>
        <w:rPr>
          <w:spacing w:val="-2"/>
          <w:sz w:val="26"/>
        </w:rPr>
        <w:t xml:space="preserve">труда;</w:t>
      </w:r>
      <w:r/>
    </w:p>
    <w:p>
      <w:pPr>
        <w:pStyle w:val="1699"/>
        <w:numPr>
          <w:ilvl w:val="0"/>
          <w:numId w:val="298"/>
        </w:numPr>
        <w:ind w:left="1221" w:right="1327" w:firstLine="321"/>
        <w:jc w:val="both"/>
        <w:spacing w:before="80" w:after="0" w:line="307" w:lineRule="auto"/>
        <w:tabs>
          <w:tab w:val="left" w:pos="1882" w:leader="none"/>
        </w:tabs>
        <w:rPr>
          <w:sz w:val="26"/>
        </w:rPr>
      </w:pPr>
      <w:r>
        <w:rPr>
          <w:sz w:val="26"/>
        </w:rPr>
        <w:t xml:space="preserve">для выявления, развития и использования потенциальных</w:t>
      </w:r>
      <w:r>
        <w:rPr>
          <w:spacing w:val="80"/>
          <w:sz w:val="26"/>
        </w:rPr>
        <w:t xml:space="preserve"> </w:t>
      </w:r>
      <w:r>
        <w:rPr>
          <w:sz w:val="26"/>
        </w:rPr>
        <w:t xml:space="preserve">возможностей педагогических работников;</w:t>
      </w:r>
      <w:r/>
    </w:p>
    <w:p>
      <w:pPr>
        <w:pStyle w:val="1699"/>
        <w:numPr>
          <w:ilvl w:val="0"/>
          <w:numId w:val="298"/>
        </w:numPr>
        <w:ind w:left="1883" w:right="0" w:hanging="340"/>
        <w:jc w:val="both"/>
        <w:spacing w:before="8" w:after="0" w:line="240" w:lineRule="auto"/>
        <w:tabs>
          <w:tab w:val="left" w:pos="1883" w:leader="none"/>
        </w:tabs>
        <w:rPr>
          <w:sz w:val="26"/>
        </w:rPr>
      </w:pPr>
      <w:r>
        <w:rPr>
          <w:sz w:val="26"/>
        </w:rPr>
        <w:t xml:space="preserve">для</w:t>
      </w:r>
      <w:r>
        <w:rPr>
          <w:spacing w:val="1"/>
          <w:sz w:val="26"/>
        </w:rPr>
        <w:t xml:space="preserve"> </w:t>
      </w:r>
      <w:r>
        <w:rPr>
          <w:sz w:val="26"/>
        </w:rPr>
        <w:t xml:space="preserve">осуществления</w:t>
      </w:r>
      <w:r>
        <w:rPr>
          <w:spacing w:val="-1"/>
          <w:sz w:val="26"/>
        </w:rPr>
        <w:t xml:space="preserve"> </w:t>
      </w:r>
      <w:r>
        <w:rPr>
          <w:sz w:val="26"/>
        </w:rPr>
        <w:t xml:space="preserve">мониторинга</w:t>
      </w:r>
      <w:r>
        <w:rPr>
          <w:spacing w:val="-1"/>
          <w:sz w:val="26"/>
        </w:rPr>
        <w:t xml:space="preserve"> </w:t>
      </w:r>
      <w:r>
        <w:rPr>
          <w:sz w:val="26"/>
        </w:rPr>
        <w:t xml:space="preserve">результатов</w:t>
      </w:r>
      <w:r>
        <w:rPr>
          <w:spacing w:val="1"/>
          <w:sz w:val="26"/>
        </w:rPr>
        <w:t xml:space="preserve"> </w:t>
      </w:r>
      <w:r>
        <w:rPr>
          <w:sz w:val="26"/>
        </w:rPr>
        <w:t xml:space="preserve">педагогического</w:t>
      </w:r>
      <w:r>
        <w:rPr>
          <w:spacing w:val="5"/>
          <w:sz w:val="26"/>
        </w:rPr>
        <w:t xml:space="preserve"> </w:t>
      </w:r>
      <w:r>
        <w:rPr>
          <w:spacing w:val="-2"/>
          <w:sz w:val="26"/>
        </w:rPr>
        <w:t xml:space="preserve">труда.</w:t>
      </w:r>
      <w:r/>
    </w:p>
    <w:p>
      <w:pPr>
        <w:pStyle w:val="1697"/>
        <w:ind w:left="861" w:right="1326" w:firstLine="662"/>
        <w:spacing w:before="80" w:line="316" w:lineRule="auto"/>
      </w:pPr>
      <w:r>
        <w:t xml:space="preserve">Система непрерывного профессионального развития и повышения квалификации педагогических и руководящих работников МОУ СОШ</w:t>
      </w:r>
      <w:r>
        <w:rPr>
          <w:spacing w:val="80"/>
        </w:rPr>
        <w:t xml:space="preserve"> </w:t>
      </w:r>
      <w:r>
        <w:t xml:space="preserve">с.Сохондо. Основным условием формирования и наращивания необходимого и достаточного кадрового потенциала образовательной организации является обеспечение</w:t>
      </w:r>
      <w:r>
        <w:rPr>
          <w:spacing w:val="36"/>
        </w:rPr>
        <w:t xml:space="preserve"> </w:t>
      </w:r>
      <w:r>
        <w:t xml:space="preserve">в</w:t>
      </w:r>
      <w:r>
        <w:rPr>
          <w:spacing w:val="41"/>
        </w:rPr>
        <w:t xml:space="preserve"> </w:t>
      </w:r>
      <w:r>
        <w:t xml:space="preserve">соответствии</w:t>
      </w:r>
      <w:r>
        <w:rPr>
          <w:spacing w:val="40"/>
        </w:rPr>
        <w:t xml:space="preserve"> </w:t>
      </w:r>
      <w:r>
        <w:t xml:space="preserve">с</w:t>
      </w:r>
      <w:r>
        <w:rPr>
          <w:spacing w:val="38"/>
        </w:rPr>
        <w:t xml:space="preserve"> </w:t>
      </w:r>
      <w:r>
        <w:t xml:space="preserve">новыми</w:t>
      </w:r>
      <w:r>
        <w:rPr>
          <w:spacing w:val="29"/>
        </w:rPr>
        <w:t xml:space="preserve"> </w:t>
      </w:r>
      <w:r>
        <w:t xml:space="preserve">образовательными</w:t>
      </w:r>
      <w:r>
        <w:rPr>
          <w:spacing w:val="40"/>
        </w:rPr>
        <w:t xml:space="preserve"> </w:t>
      </w:r>
      <w:r>
        <w:t xml:space="preserve">реалиями</w:t>
      </w:r>
      <w:r>
        <w:rPr>
          <w:spacing w:val="44"/>
        </w:rPr>
        <w:t xml:space="preserve"> </w:t>
      </w:r>
      <w:r>
        <w:t xml:space="preserve">и</w:t>
      </w:r>
      <w:r>
        <w:rPr>
          <w:spacing w:val="38"/>
        </w:rPr>
        <w:t xml:space="preserve"> </w:t>
      </w:r>
      <w:r>
        <w:rPr>
          <w:spacing w:val="-2"/>
        </w:rPr>
        <w:t xml:space="preserve">задачами</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28" w:firstLine="0"/>
        <w:spacing w:before="76" w:line="316" w:lineRule="auto"/>
      </w:pPr>
      <w:r>
        <w:t xml:space="preserve">адекватности системы непрерывного педагогического образования происходящим изменениям в системе образования в целом.</w:t>
      </w:r>
      <w:r/>
    </w:p>
    <w:p>
      <w:pPr>
        <w:pStyle w:val="1697"/>
        <w:ind w:left="861" w:right="1322" w:firstLine="662"/>
        <w:spacing w:line="316" w:lineRule="auto"/>
      </w:pPr>
      <w:r>
        <w:t xml:space="preserve">Непрерывность профессионального развития работников МОУ СОШ с.Сохондо обеспечивается освоением ими дополнительных профессиональных программ</w:t>
      </w:r>
      <w:r>
        <w:rPr>
          <w:spacing w:val="40"/>
        </w:rPr>
        <w:t xml:space="preserve"> </w:t>
      </w:r>
      <w:r>
        <w:t xml:space="preserve">по профилю педагогической деятельности не реже чем один раз в три года. Используются следующие формы повышения квалификации:</w:t>
      </w:r>
      <w:r/>
    </w:p>
    <w:p>
      <w:pPr>
        <w:pStyle w:val="1699"/>
        <w:numPr>
          <w:ilvl w:val="0"/>
          <w:numId w:val="298"/>
        </w:numPr>
        <w:ind w:left="1221" w:right="1324" w:firstLine="321"/>
        <w:jc w:val="both"/>
        <w:spacing w:before="0" w:after="0" w:line="312" w:lineRule="auto"/>
        <w:tabs>
          <w:tab w:val="left" w:pos="1882" w:leader="none"/>
        </w:tabs>
        <w:rPr>
          <w:sz w:val="26"/>
        </w:rPr>
      </w:pPr>
      <w:r>
        <w:rPr>
          <w:sz w:val="26"/>
        </w:rPr>
        <w:t xml:space="preserve">послевузовское обучение в высших учебных заведениях, в том числе</w:t>
      </w:r>
      <w:r>
        <w:rPr>
          <w:spacing w:val="40"/>
          <w:sz w:val="26"/>
        </w:rPr>
        <w:t xml:space="preserve"> </w:t>
      </w:r>
      <w:r>
        <w:rPr>
          <w:sz w:val="26"/>
        </w:rPr>
        <w:t xml:space="preserve">в магистратуре и на курсах повышения квалификации;</w:t>
      </w:r>
      <w:r/>
    </w:p>
    <w:p>
      <w:pPr>
        <w:jc w:val="both"/>
        <w:spacing w:after="0" w:line="312"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9"/>
        <w:numPr>
          <w:ilvl w:val="0"/>
          <w:numId w:val="298"/>
        </w:numPr>
        <w:ind w:left="1221" w:right="2195" w:firstLine="321"/>
        <w:jc w:val="left"/>
        <w:spacing w:before="77" w:after="0" w:line="309" w:lineRule="auto"/>
        <w:tabs>
          <w:tab w:val="left" w:pos="1883" w:leader="none"/>
        </w:tabs>
        <w:rPr>
          <w:sz w:val="26"/>
        </w:rPr>
      </w:pPr>
      <w:r>
        <w:rPr>
          <w:sz w:val="26"/>
        </w:rPr>
        <w:t xml:space="preserve">стажировки, участие в конференциях, обучающих семинарах и</w:t>
      </w:r>
      <w:r>
        <w:rPr>
          <w:spacing w:val="40"/>
          <w:sz w:val="26"/>
        </w:rPr>
        <w:t xml:space="preserve"> </w:t>
      </w:r>
      <w:r>
        <w:rPr>
          <w:sz w:val="26"/>
        </w:rPr>
        <w:t xml:space="preserve">мастер-классах</w:t>
      </w:r>
      <w:r>
        <w:rPr>
          <w:spacing w:val="40"/>
          <w:sz w:val="26"/>
        </w:rPr>
        <w:t xml:space="preserve"> </w:t>
      </w:r>
      <w:r>
        <w:rPr>
          <w:sz w:val="26"/>
        </w:rPr>
        <w:t xml:space="preserve">поотдельным направлениям реализации основной образовательной программы;</w:t>
      </w:r>
      <w:r/>
    </w:p>
    <w:p>
      <w:pPr>
        <w:pStyle w:val="1699"/>
        <w:numPr>
          <w:ilvl w:val="0"/>
          <w:numId w:val="298"/>
        </w:numPr>
        <w:ind w:left="1883" w:right="0" w:hanging="340"/>
        <w:jc w:val="left"/>
        <w:spacing w:before="14" w:after="0" w:line="240" w:lineRule="auto"/>
        <w:tabs>
          <w:tab w:val="left" w:pos="1883" w:leader="none"/>
        </w:tabs>
        <w:rPr>
          <w:sz w:val="26"/>
        </w:rPr>
      </w:pPr>
      <w:r>
        <w:rPr>
          <w:sz w:val="26"/>
        </w:rPr>
        <w:t xml:space="preserve">дистанционное </w:t>
      </w:r>
      <w:r>
        <w:rPr>
          <w:spacing w:val="-2"/>
          <w:sz w:val="26"/>
        </w:rPr>
        <w:t xml:space="preserve">образование;</w:t>
      </w:r>
      <w:r/>
    </w:p>
    <w:p>
      <w:pPr>
        <w:pStyle w:val="1699"/>
        <w:numPr>
          <w:ilvl w:val="0"/>
          <w:numId w:val="298"/>
        </w:numPr>
        <w:ind w:left="1883" w:right="1826" w:hanging="341"/>
        <w:jc w:val="left"/>
        <w:spacing w:before="76" w:after="0" w:line="307" w:lineRule="auto"/>
        <w:tabs>
          <w:tab w:val="left" w:pos="1883" w:leader="none"/>
          <w:tab w:val="left" w:pos="2872" w:leader="none"/>
          <w:tab w:val="left" w:pos="3218" w:leader="none"/>
          <w:tab w:val="left" w:pos="7408" w:leader="none"/>
        </w:tabs>
        <w:rPr>
          <w:sz w:val="26"/>
        </w:rPr>
      </w:pPr>
      <w:r>
        <w:rPr>
          <w:sz w:val="26"/>
        </w:rPr>
        <w:t xml:space="preserve">участие</w:t>
      </w:r>
      <w:r>
        <w:rPr>
          <w:spacing w:val="40"/>
          <w:sz w:val="26"/>
        </w:rPr>
        <w:t xml:space="preserve"> </w:t>
      </w:r>
      <w:r>
        <w:rPr>
          <w:sz w:val="26"/>
        </w:rPr>
        <w:t xml:space="preserve">в</w:t>
        <w:tab/>
        <w:t xml:space="preserve">различных педагогических</w:t>
        <w:tab/>
      </w:r>
      <w:r>
        <w:rPr>
          <w:spacing w:val="-2"/>
          <w:sz w:val="26"/>
        </w:rPr>
        <w:t xml:space="preserve">проектах,создание </w:t>
      </w:r>
      <w:r>
        <w:rPr>
          <w:spacing w:val="-10"/>
          <w:sz w:val="26"/>
        </w:rPr>
        <w:t xml:space="preserve">и</w:t>
      </w:r>
      <w:r>
        <w:rPr>
          <w:sz w:val="26"/>
        </w:rPr>
        <w:tab/>
        <w:t xml:space="preserve">публикацияметодических материалов и др.</w:t>
      </w:r>
      <w:r/>
    </w:p>
    <w:p>
      <w:pPr>
        <w:pStyle w:val="1697"/>
        <w:ind w:left="861" w:firstLine="211"/>
        <w:jc w:val="left"/>
        <w:spacing w:before="12" w:line="316" w:lineRule="auto"/>
      </w:pPr>
      <w:r>
        <w:t xml:space="preserve">Ожидаемый</w:t>
      </w:r>
      <w:r>
        <w:rPr>
          <w:spacing w:val="40"/>
        </w:rPr>
        <w:t xml:space="preserve"> </w:t>
      </w:r>
      <w:r>
        <w:t xml:space="preserve">результат</w:t>
      </w:r>
      <w:r>
        <w:rPr>
          <w:spacing w:val="40"/>
        </w:rPr>
        <w:t xml:space="preserve"> </w:t>
      </w:r>
      <w:r>
        <w:t xml:space="preserve">повышения</w:t>
      </w:r>
      <w:r>
        <w:rPr>
          <w:spacing w:val="40"/>
        </w:rPr>
        <w:t xml:space="preserve"> </w:t>
      </w:r>
      <w:r>
        <w:t xml:space="preserve">квалификации</w:t>
      </w:r>
      <w:r>
        <w:rPr>
          <w:spacing w:val="40"/>
        </w:rPr>
        <w:t xml:space="preserve"> </w:t>
      </w:r>
      <w:r>
        <w:t xml:space="preserve">—</w:t>
      </w:r>
      <w:r>
        <w:rPr>
          <w:spacing w:val="40"/>
        </w:rPr>
        <w:t xml:space="preserve"> </w:t>
      </w:r>
      <w:r>
        <w:t xml:space="preserve">профессиональная готовностьработников образования к реализации ФГОС ООО:</w:t>
      </w:r>
      <w:r/>
    </w:p>
    <w:p>
      <w:pPr>
        <w:pStyle w:val="1699"/>
        <w:numPr>
          <w:ilvl w:val="0"/>
          <w:numId w:val="297"/>
        </w:numPr>
        <w:ind w:left="1221" w:right="1319" w:firstLine="264"/>
        <w:jc w:val="left"/>
        <w:spacing w:before="0" w:after="0" w:line="316" w:lineRule="auto"/>
        <w:tabs>
          <w:tab w:val="left" w:pos="1883" w:leader="none"/>
          <w:tab w:val="left" w:pos="3511" w:leader="none"/>
          <w:tab w:val="left" w:pos="5311" w:leader="none"/>
          <w:tab w:val="left" w:pos="6760" w:leader="none"/>
          <w:tab w:val="left" w:pos="8277" w:leader="none"/>
          <w:tab w:val="left" w:pos="9895" w:leader="none"/>
        </w:tabs>
        <w:rPr>
          <w:sz w:val="26"/>
        </w:rPr>
      </w:pPr>
      <w:r>
        <w:rPr>
          <w:spacing w:val="-2"/>
          <w:sz w:val="26"/>
        </w:rPr>
        <w:t xml:space="preserve">обеспечение</w:t>
      </w:r>
      <w:r>
        <w:rPr>
          <w:sz w:val="26"/>
        </w:rPr>
        <w:tab/>
      </w:r>
      <w:r>
        <w:rPr>
          <w:spacing w:val="-2"/>
          <w:sz w:val="26"/>
        </w:rPr>
        <w:t xml:space="preserve">оптимального</w:t>
      </w:r>
      <w:r>
        <w:rPr>
          <w:sz w:val="26"/>
        </w:rPr>
        <w:tab/>
      </w:r>
      <w:r>
        <w:rPr>
          <w:spacing w:val="-2"/>
          <w:sz w:val="26"/>
        </w:rPr>
        <w:t xml:space="preserve">вхождения</w:t>
      </w:r>
      <w:r>
        <w:rPr>
          <w:sz w:val="26"/>
        </w:rPr>
        <w:tab/>
      </w:r>
      <w:r>
        <w:rPr>
          <w:spacing w:val="-2"/>
          <w:sz w:val="26"/>
        </w:rPr>
        <w:t xml:space="preserve">работников</w:t>
      </w:r>
      <w:r>
        <w:rPr>
          <w:sz w:val="26"/>
        </w:rPr>
        <w:tab/>
      </w:r>
      <w:r>
        <w:rPr>
          <w:spacing w:val="-2"/>
          <w:sz w:val="26"/>
        </w:rPr>
        <w:t xml:space="preserve">образования</w:t>
      </w:r>
      <w:r>
        <w:rPr>
          <w:sz w:val="26"/>
        </w:rPr>
        <w:tab/>
      </w:r>
      <w:r>
        <w:rPr>
          <w:spacing w:val="-10"/>
          <w:sz w:val="26"/>
        </w:rPr>
        <w:t xml:space="preserve">в </w:t>
      </w:r>
      <w:r>
        <w:rPr>
          <w:sz w:val="26"/>
        </w:rPr>
        <w:t xml:space="preserve">систему ценностей современного образования;</w:t>
      </w:r>
      <w:r/>
    </w:p>
    <w:p>
      <w:pPr>
        <w:pStyle w:val="1697"/>
        <w:ind w:left="861" w:right="1315" w:firstLine="264"/>
        <w:spacing w:line="316" w:lineRule="auto"/>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r/>
    </w:p>
    <w:p>
      <w:pPr>
        <w:pStyle w:val="1699"/>
        <w:numPr>
          <w:ilvl w:val="0"/>
          <w:numId w:val="297"/>
        </w:numPr>
        <w:ind w:left="1221" w:right="1323" w:firstLine="264"/>
        <w:jc w:val="both"/>
        <w:spacing w:before="0" w:after="0" w:line="312" w:lineRule="auto"/>
        <w:tabs>
          <w:tab w:val="left" w:pos="1882" w:leader="none"/>
        </w:tabs>
        <w:rPr>
          <w:sz w:val="26"/>
        </w:rPr>
      </w:pPr>
      <w:r>
        <w:rPr>
          <w:sz w:val="26"/>
        </w:rPr>
        <w:t xml:space="preserve">овладение учебно-методическими и информационно-методическими ресурсами, необходимыми для успешного решения задач ФГОС ООО.</w:t>
      </w:r>
      <w:r/>
    </w:p>
    <w:p>
      <w:pPr>
        <w:pStyle w:val="1697"/>
        <w:ind w:left="861" w:right="1317" w:firstLine="662"/>
        <w:spacing w:before="2" w:line="316" w:lineRule="auto"/>
      </w:pPr>
      <w:r>
        <w:t xml:space="preserve">Для дост</w:t>
      </w:r>
      <w:r>
        <w:t xml:space="preserve">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p>
    <w:p>
      <w:pPr>
        <w:pStyle w:val="1697"/>
        <w:ind w:left="861" w:right="1317" w:firstLine="662"/>
        <w:spacing w:line="316" w:lineRule="auto"/>
      </w:pPr>
      <w:r>
        <w:t xml:space="preserve">В МОУ СОШ с.Сохондо есть система методической работы, обеспечивающей сопровождение деятельности педагогов на всех этапах реализации требов</w:t>
      </w:r>
      <w:r>
        <w:t xml:space="preserve">аний ФГОС ООО.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w:t>
      </w:r>
      <w:r>
        <w:rPr>
          <w:spacing w:val="80"/>
        </w:rPr>
        <w:t xml:space="preserve"> </w:t>
      </w:r>
      <w:r>
        <w:t xml:space="preserve">утверждается педагогическим советом образовательной организации.</w:t>
      </w:r>
      <w:r/>
    </w:p>
    <w:p>
      <w:pPr>
        <w:pStyle w:val="1697"/>
        <w:ind w:left="1883" w:firstLine="0"/>
        <w:spacing w:line="292" w:lineRule="exact"/>
      </w:pPr>
      <w:r>
        <w:t xml:space="preserve">Мероприятия</w:t>
      </w:r>
      <w:r>
        <w:rPr>
          <w:spacing w:val="3"/>
        </w:rPr>
        <w:t xml:space="preserve"> </w:t>
      </w:r>
      <w:r>
        <w:t xml:space="preserve">проводятся</w:t>
      </w:r>
      <w:r>
        <w:rPr>
          <w:spacing w:val="-1"/>
        </w:rPr>
        <w:t xml:space="preserve"> </w:t>
      </w:r>
      <w:r>
        <w:t xml:space="preserve">в</w:t>
      </w:r>
      <w:r>
        <w:rPr>
          <w:spacing w:val="4"/>
        </w:rPr>
        <w:t xml:space="preserve"> </w:t>
      </w:r>
      <w:r>
        <w:t xml:space="preserve">следующих</w:t>
      </w:r>
      <w:r>
        <w:rPr>
          <w:spacing w:val="-3"/>
        </w:rPr>
        <w:t xml:space="preserve"> </w:t>
      </w:r>
      <w:r>
        <w:rPr>
          <w:spacing w:val="-2"/>
        </w:rPr>
        <w:t xml:space="preserve">формах:</w:t>
      </w:r>
      <w:r/>
    </w:p>
    <w:p>
      <w:pPr>
        <w:pStyle w:val="1699"/>
        <w:numPr>
          <w:ilvl w:val="0"/>
          <w:numId w:val="296"/>
        </w:numPr>
        <w:ind w:left="1883" w:right="1359" w:hanging="341"/>
        <w:jc w:val="both"/>
        <w:spacing w:before="76" w:after="0" w:line="242" w:lineRule="auto"/>
        <w:tabs>
          <w:tab w:val="left" w:pos="1881" w:leader="none"/>
          <w:tab w:val="left" w:pos="1883" w:leader="none"/>
        </w:tabs>
        <w:rPr>
          <w:sz w:val="26"/>
        </w:rPr>
      </w:pPr>
      <w:r>
        <w:rPr>
          <w:sz w:val="26"/>
        </w:rPr>
        <w:t xml:space="preserve">семинары, посвященные содержанию и ключевым особенностям ФГОС </w:t>
      </w:r>
      <w:r>
        <w:rPr>
          <w:spacing w:val="-4"/>
          <w:sz w:val="26"/>
        </w:rPr>
        <w:t xml:space="preserve">ООО;</w:t>
      </w:r>
      <w:r/>
    </w:p>
    <w:p>
      <w:pPr>
        <w:pStyle w:val="1699"/>
        <w:numPr>
          <w:ilvl w:val="0"/>
          <w:numId w:val="296"/>
        </w:numPr>
        <w:ind w:left="1883" w:right="1764" w:hanging="341"/>
        <w:jc w:val="left"/>
        <w:spacing w:before="78" w:after="0" w:line="312" w:lineRule="auto"/>
        <w:tabs>
          <w:tab w:val="left" w:pos="1883" w:leader="none"/>
        </w:tabs>
        <w:rPr>
          <w:sz w:val="26"/>
        </w:rPr>
      </w:pPr>
      <w:r>
        <w:rPr>
          <w:sz w:val="26"/>
        </w:rPr>
        <w:t xml:space="preserve">тренинги для</w:t>
      </w:r>
      <w:r>
        <w:rPr>
          <w:spacing w:val="80"/>
          <w:sz w:val="26"/>
        </w:rPr>
        <w:t xml:space="preserve"> </w:t>
      </w:r>
      <w:r>
        <w:rPr>
          <w:sz w:val="26"/>
        </w:rPr>
        <w:t xml:space="preserve">педагогов</w:t>
      </w:r>
      <w:r>
        <w:rPr>
          <w:spacing w:val="-2"/>
          <w:sz w:val="26"/>
        </w:rPr>
        <w:t xml:space="preserve"> </w:t>
      </w:r>
      <w:r>
        <w:rPr>
          <w:sz w:val="26"/>
        </w:rPr>
        <w:t xml:space="preserve">с</w:t>
      </w:r>
      <w:r>
        <w:rPr>
          <w:spacing w:val="80"/>
          <w:sz w:val="26"/>
        </w:rPr>
        <w:t xml:space="preserve"> </w:t>
      </w:r>
      <w:r>
        <w:rPr>
          <w:sz w:val="26"/>
        </w:rPr>
        <w:t xml:space="preserve">целью</w:t>
      </w:r>
      <w:r>
        <w:rPr>
          <w:spacing w:val="40"/>
          <w:sz w:val="26"/>
        </w:rPr>
        <w:t xml:space="preserve"> </w:t>
      </w:r>
      <w:r>
        <w:rPr>
          <w:sz w:val="26"/>
        </w:rPr>
        <w:t xml:space="preserve">выявления</w:t>
      </w:r>
      <w:r>
        <w:rPr>
          <w:spacing w:val="-9"/>
          <w:sz w:val="26"/>
        </w:rPr>
        <w:t xml:space="preserve"> </w:t>
      </w:r>
      <w:r>
        <w:rPr>
          <w:sz w:val="26"/>
        </w:rPr>
        <w:t xml:space="preserve">и</w:t>
      </w:r>
      <w:r>
        <w:rPr>
          <w:spacing w:val="80"/>
          <w:sz w:val="26"/>
        </w:rPr>
        <w:t xml:space="preserve"> </w:t>
      </w:r>
      <w:r>
        <w:rPr>
          <w:sz w:val="26"/>
        </w:rPr>
        <w:t xml:space="preserve">соотнесения собственнойпрофессиональной позиции с целями и задачами ФГОС</w:t>
      </w:r>
      <w:r/>
    </w:p>
    <w:p>
      <w:pPr>
        <w:pStyle w:val="1697"/>
        <w:ind w:left="1221" w:firstLine="0"/>
        <w:jc w:val="left"/>
      </w:pPr>
      <w:r>
        <w:rPr>
          <w:spacing w:val="-4"/>
        </w:rPr>
        <w:t xml:space="preserve">ООО;</w:t>
      </w:r>
      <w:r/>
    </w:p>
    <w:p>
      <w:pPr>
        <w:pStyle w:val="1699"/>
        <w:numPr>
          <w:ilvl w:val="0"/>
          <w:numId w:val="296"/>
        </w:numPr>
        <w:ind w:left="1221" w:right="2266" w:firstLine="321"/>
        <w:jc w:val="left"/>
        <w:spacing w:before="90" w:after="0" w:line="312" w:lineRule="auto"/>
        <w:tabs>
          <w:tab w:val="left" w:pos="1883" w:leader="none"/>
        </w:tabs>
        <w:rPr>
          <w:sz w:val="26"/>
        </w:rPr>
      </w:pPr>
      <w:r>
        <w:rPr>
          <w:sz w:val="26"/>
        </w:rPr>
        <w:t xml:space="preserve">заседания</w:t>
      </w:r>
      <w:r>
        <w:rPr>
          <w:spacing w:val="40"/>
          <w:sz w:val="26"/>
        </w:rPr>
        <w:t xml:space="preserve"> </w:t>
      </w:r>
      <w:r>
        <w:rPr>
          <w:sz w:val="26"/>
        </w:rPr>
        <w:t xml:space="preserve">методических</w:t>
      </w:r>
      <w:r>
        <w:rPr>
          <w:spacing w:val="40"/>
          <w:sz w:val="26"/>
        </w:rPr>
        <w:t xml:space="preserve"> </w:t>
      </w:r>
      <w:r>
        <w:rPr>
          <w:sz w:val="26"/>
        </w:rPr>
        <w:t xml:space="preserve">объединений</w:t>
      </w:r>
      <w:r>
        <w:rPr>
          <w:spacing w:val="40"/>
          <w:sz w:val="26"/>
        </w:rPr>
        <w:t xml:space="preserve"> </w:t>
      </w:r>
      <w:r>
        <w:rPr>
          <w:sz w:val="26"/>
        </w:rPr>
        <w:t xml:space="preserve">учителей</w:t>
      </w:r>
      <w:r>
        <w:rPr>
          <w:spacing w:val="40"/>
          <w:sz w:val="26"/>
        </w:rPr>
        <w:t xml:space="preserve"> </w:t>
      </w:r>
      <w:r>
        <w:rPr>
          <w:sz w:val="26"/>
        </w:rPr>
        <w:t xml:space="preserve">по</w:t>
      </w:r>
      <w:r>
        <w:rPr>
          <w:spacing w:val="40"/>
          <w:sz w:val="26"/>
        </w:rPr>
        <w:t xml:space="preserve"> </w:t>
      </w:r>
      <w:r>
        <w:rPr>
          <w:sz w:val="26"/>
        </w:rPr>
        <w:t xml:space="preserve">проблемам обновления</w:t>
      </w:r>
      <w:r>
        <w:rPr>
          <w:spacing w:val="40"/>
          <w:sz w:val="26"/>
        </w:rPr>
        <w:t xml:space="preserve"> </w:t>
      </w:r>
      <w:r>
        <w:rPr>
          <w:sz w:val="26"/>
        </w:rPr>
        <w:t xml:space="preserve">ФГОСООО;</w:t>
      </w:r>
      <w:r/>
    </w:p>
    <w:p>
      <w:pPr>
        <w:pStyle w:val="1699"/>
        <w:numPr>
          <w:ilvl w:val="0"/>
          <w:numId w:val="296"/>
        </w:numPr>
        <w:ind w:left="1883" w:right="0" w:hanging="340"/>
        <w:jc w:val="left"/>
        <w:spacing w:before="5" w:after="0" w:line="240" w:lineRule="auto"/>
        <w:tabs>
          <w:tab w:val="left" w:pos="1883" w:leader="none"/>
        </w:tabs>
        <w:rPr>
          <w:sz w:val="26"/>
        </w:rPr>
      </w:pPr>
      <w:r>
        <w:rPr>
          <w:sz w:val="26"/>
        </w:rPr>
        <w:t xml:space="preserve">конференции</w:t>
      </w:r>
      <w:r>
        <w:rPr>
          <w:spacing w:val="76"/>
          <w:sz w:val="26"/>
        </w:rPr>
        <w:t xml:space="preserve"> </w:t>
      </w:r>
      <w:r>
        <w:rPr>
          <w:sz w:val="26"/>
        </w:rPr>
        <w:t xml:space="preserve">участников</w:t>
      </w:r>
      <w:r>
        <w:rPr>
          <w:spacing w:val="70"/>
          <w:sz w:val="26"/>
        </w:rPr>
        <w:t xml:space="preserve"> </w:t>
      </w:r>
      <w:r>
        <w:rPr>
          <w:sz w:val="26"/>
        </w:rPr>
        <w:t xml:space="preserve">образовательных</w:t>
      </w:r>
      <w:r>
        <w:rPr>
          <w:spacing w:val="79"/>
          <w:sz w:val="26"/>
        </w:rPr>
        <w:t xml:space="preserve"> </w:t>
      </w:r>
      <w:r>
        <w:rPr>
          <w:sz w:val="26"/>
        </w:rPr>
        <w:t xml:space="preserve">отношений</w:t>
      </w:r>
      <w:r>
        <w:rPr>
          <w:spacing w:val="78"/>
          <w:sz w:val="26"/>
        </w:rPr>
        <w:t xml:space="preserve"> </w:t>
      </w:r>
      <w:r>
        <w:rPr>
          <w:sz w:val="26"/>
        </w:rPr>
        <w:t xml:space="preserve">и</w:t>
      </w:r>
      <w:r>
        <w:rPr>
          <w:spacing w:val="78"/>
          <w:sz w:val="26"/>
        </w:rPr>
        <w:t xml:space="preserve"> </w:t>
      </w:r>
      <w:r>
        <w:rPr>
          <w:spacing w:val="-2"/>
          <w:sz w:val="26"/>
        </w:rPr>
        <w:t xml:space="preserve">социальных</w:t>
      </w:r>
      <w:r/>
    </w:p>
    <w:p>
      <w:pPr>
        <w:jc w:val="left"/>
        <w:spacing w:after="0" w:line="240" w:lineRule="auto"/>
        <w:rPr>
          <w:sz w:val="26"/>
        </w:rPr>
        <w:sectPr>
          <w:footnotePr/>
          <w:endnotePr/>
          <w:type w:val="nextPage"/>
          <w:pgSz w:w="12240" w:h="15840" w:orient="portrait"/>
          <w:pgMar w:top="880" w:right="0" w:bottom="1280" w:left="900" w:header="0" w:footer="1060" w:gutter="0"/>
          <w:cols w:num="1" w:sep="0" w:space="1701" w:equalWidth="1"/>
          <w:docGrid w:linePitch="360"/>
        </w:sectPr>
      </w:pPr>
      <w:r>
        <w:rPr>
          <w:sz w:val="26"/>
        </w:rPr>
      </w:r>
      <w:r/>
    </w:p>
    <w:p>
      <w:pPr>
        <w:pStyle w:val="1697"/>
        <w:ind w:left="1221" w:right="1313" w:firstLine="0"/>
        <w:spacing w:before="77" w:line="312" w:lineRule="auto"/>
      </w:pPr>
      <w:r>
        <w:t xml:space="preserve">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r/>
    </w:p>
    <w:p>
      <w:pPr>
        <w:pStyle w:val="1699"/>
        <w:numPr>
          <w:ilvl w:val="0"/>
          <w:numId w:val="296"/>
        </w:numPr>
        <w:ind w:left="1221" w:right="1330" w:firstLine="321"/>
        <w:jc w:val="left"/>
        <w:spacing w:before="5" w:after="0" w:line="304" w:lineRule="auto"/>
        <w:tabs>
          <w:tab w:val="left" w:pos="1883" w:leader="none"/>
        </w:tabs>
        <w:rPr>
          <w:sz w:val="26"/>
        </w:rPr>
      </w:pPr>
      <w:r>
        <w:rPr>
          <w:sz w:val="26"/>
        </w:rPr>
        <w:t xml:space="preserve">участие</w:t>
      </w:r>
      <w:r>
        <w:rPr>
          <w:spacing w:val="80"/>
          <w:sz w:val="26"/>
        </w:rPr>
        <w:t xml:space="preserve"> </w:t>
      </w:r>
      <w:r>
        <w:rPr>
          <w:sz w:val="26"/>
        </w:rPr>
        <w:t xml:space="preserve">педагогов</w:t>
      </w:r>
      <w:r>
        <w:rPr>
          <w:spacing w:val="80"/>
          <w:sz w:val="26"/>
        </w:rPr>
        <w:t xml:space="preserve"> </w:t>
      </w:r>
      <w:r>
        <w:rPr>
          <w:sz w:val="26"/>
        </w:rPr>
        <w:t xml:space="preserve">в</w:t>
      </w:r>
      <w:r>
        <w:rPr>
          <w:spacing w:val="80"/>
          <w:sz w:val="26"/>
        </w:rPr>
        <w:t xml:space="preserve"> </w:t>
      </w:r>
      <w:r>
        <w:rPr>
          <w:sz w:val="26"/>
        </w:rPr>
        <w:t xml:space="preserve">разработке</w:t>
      </w:r>
      <w:r>
        <w:rPr>
          <w:spacing w:val="80"/>
          <w:sz w:val="26"/>
        </w:rPr>
        <w:t xml:space="preserve"> </w:t>
      </w:r>
      <w:r>
        <w:rPr>
          <w:sz w:val="26"/>
        </w:rPr>
        <w:t xml:space="preserve">разделов</w:t>
      </w:r>
      <w:r>
        <w:rPr>
          <w:spacing w:val="80"/>
          <w:sz w:val="26"/>
        </w:rPr>
        <w:t xml:space="preserve"> </w:t>
      </w:r>
      <w:r>
        <w:rPr>
          <w:sz w:val="26"/>
        </w:rPr>
        <w:t xml:space="preserve">и</w:t>
      </w:r>
      <w:r>
        <w:rPr>
          <w:spacing w:val="80"/>
          <w:sz w:val="26"/>
        </w:rPr>
        <w:t xml:space="preserve"> </w:t>
      </w:r>
      <w:r>
        <w:rPr>
          <w:sz w:val="26"/>
        </w:rPr>
        <w:t xml:space="preserve">компонентов</w:t>
      </w:r>
      <w:r>
        <w:rPr>
          <w:spacing w:val="80"/>
          <w:sz w:val="26"/>
        </w:rPr>
        <w:t xml:space="preserve"> </w:t>
      </w:r>
      <w:r>
        <w:rPr>
          <w:sz w:val="26"/>
        </w:rPr>
        <w:t xml:space="preserve">основной образовательной программы образовательной организации;</w:t>
      </w:r>
      <w:r/>
    </w:p>
    <w:p>
      <w:pPr>
        <w:pStyle w:val="1699"/>
        <w:numPr>
          <w:ilvl w:val="0"/>
          <w:numId w:val="296"/>
        </w:numPr>
        <w:ind w:left="1221" w:right="1328" w:firstLine="321"/>
        <w:jc w:val="left"/>
        <w:spacing w:before="14" w:after="0" w:line="312" w:lineRule="auto"/>
        <w:tabs>
          <w:tab w:val="left" w:pos="1883" w:leader="none"/>
        </w:tabs>
        <w:rPr>
          <w:sz w:val="26"/>
        </w:rPr>
      </w:pPr>
      <w:r>
        <w:rPr>
          <w:sz w:val="26"/>
        </w:rPr>
        <w:t xml:space="preserve">участие</w:t>
      </w:r>
      <w:r>
        <w:rPr>
          <w:spacing w:val="40"/>
          <w:sz w:val="26"/>
        </w:rPr>
        <w:t xml:space="preserve"> </w:t>
      </w:r>
      <w:r>
        <w:rPr>
          <w:sz w:val="26"/>
        </w:rPr>
        <w:t xml:space="preserve">педагогов</w:t>
      </w:r>
      <w:r>
        <w:rPr>
          <w:spacing w:val="40"/>
          <w:sz w:val="26"/>
        </w:rPr>
        <w:t xml:space="preserve"> </w:t>
      </w:r>
      <w:r>
        <w:rPr>
          <w:sz w:val="26"/>
        </w:rPr>
        <w:t xml:space="preserve">в</w:t>
      </w:r>
      <w:r>
        <w:rPr>
          <w:spacing w:val="40"/>
          <w:sz w:val="26"/>
        </w:rPr>
        <w:t xml:space="preserve"> </w:t>
      </w:r>
      <w:r>
        <w:rPr>
          <w:sz w:val="26"/>
        </w:rPr>
        <w:t xml:space="preserve">разработке</w:t>
      </w:r>
      <w:r>
        <w:rPr>
          <w:spacing w:val="40"/>
          <w:sz w:val="26"/>
        </w:rPr>
        <w:t xml:space="preserve"> </w:t>
      </w:r>
      <w:r>
        <w:rPr>
          <w:sz w:val="26"/>
        </w:rPr>
        <w:t xml:space="preserve">и</w:t>
      </w:r>
      <w:r>
        <w:rPr>
          <w:spacing w:val="40"/>
          <w:sz w:val="26"/>
        </w:rPr>
        <w:t xml:space="preserve"> </w:t>
      </w:r>
      <w:r>
        <w:rPr>
          <w:sz w:val="26"/>
        </w:rPr>
        <w:t xml:space="preserve">апробации</w:t>
      </w:r>
      <w:r>
        <w:rPr>
          <w:spacing w:val="40"/>
          <w:sz w:val="26"/>
        </w:rPr>
        <w:t xml:space="preserve"> </w:t>
      </w:r>
      <w:r>
        <w:rPr>
          <w:sz w:val="26"/>
        </w:rPr>
        <w:t xml:space="preserve">оценки</w:t>
      </w:r>
      <w:r>
        <w:rPr>
          <w:spacing w:val="40"/>
          <w:sz w:val="26"/>
        </w:rPr>
        <w:t xml:space="preserve"> </w:t>
      </w:r>
      <w:r>
        <w:rPr>
          <w:sz w:val="26"/>
        </w:rPr>
        <w:t xml:space="preserve">эффективности</w:t>
      </w:r>
      <w:r>
        <w:rPr>
          <w:spacing w:val="80"/>
          <w:sz w:val="26"/>
        </w:rPr>
        <w:t xml:space="preserve"> </w:t>
      </w:r>
      <w:r>
        <w:rPr>
          <w:sz w:val="26"/>
        </w:rPr>
        <w:t xml:space="preserve">работы в условиях внедрения ФГОС ООО и новой системы оплаты труда;</w:t>
      </w:r>
      <w:r/>
    </w:p>
    <w:p>
      <w:pPr>
        <w:jc w:val="left"/>
        <w:spacing w:after="0" w:line="312" w:lineRule="auto"/>
        <w:rPr>
          <w:sz w:val="26"/>
        </w:rPr>
        <w:sectPr>
          <w:footnotePr/>
          <w:endnotePr/>
          <w:type w:val="nextPage"/>
          <w:pgSz w:w="12240" w:h="15840" w:orient="portrait"/>
          <w:pgMar w:top="880" w:right="0" w:bottom="1280" w:left="900" w:header="0" w:footer="1060" w:gutter="0"/>
          <w:cols w:num="1" w:sep="0" w:space="1701" w:equalWidth="1"/>
          <w:docGrid w:linePitch="360"/>
        </w:sectPr>
      </w:pPr>
      <w:r>
        <w:rPr>
          <w:sz w:val="26"/>
        </w:rPr>
      </w:r>
      <w:r/>
    </w:p>
    <w:p>
      <w:pPr>
        <w:pStyle w:val="1699"/>
        <w:numPr>
          <w:ilvl w:val="0"/>
          <w:numId w:val="296"/>
        </w:numPr>
        <w:ind w:left="1221" w:right="1317" w:firstLine="321"/>
        <w:jc w:val="both"/>
        <w:spacing w:before="77" w:after="0" w:line="314" w:lineRule="auto"/>
        <w:tabs>
          <w:tab w:val="left" w:pos="1881" w:leader="none"/>
        </w:tabs>
        <w:rPr>
          <w:sz w:val="26"/>
        </w:rPr>
      </w:pPr>
      <w:r>
        <w:rPr>
          <w:sz w:val="26"/>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Pr>
          <w:spacing w:val="80"/>
          <w:sz w:val="26"/>
        </w:rPr>
        <w:t xml:space="preserve"> </w:t>
      </w:r>
      <w:r>
        <w:rPr>
          <w:spacing w:val="-4"/>
          <w:sz w:val="26"/>
        </w:rPr>
        <w:t xml:space="preserve">ООО.</w:t>
      </w:r>
      <w:r/>
    </w:p>
    <w:p>
      <w:pPr>
        <w:pStyle w:val="1697"/>
        <w:ind w:left="861" w:right="1320" w:firstLine="662"/>
        <w:spacing w:line="316" w:lineRule="auto"/>
      </w:pPr>
      <w:r>
        <w:t xml:space="preserve">Подведение</w:t>
      </w:r>
      <w:r>
        <w:rPr>
          <w:spacing w:val="40"/>
        </w:rPr>
        <w:t xml:space="preserve"> </w:t>
      </w:r>
      <w:r>
        <w:t xml:space="preserve">итогов</w:t>
      </w:r>
      <w:r>
        <w:rPr>
          <w:spacing w:val="40"/>
        </w:rPr>
        <w:t xml:space="preserve"> </w:t>
      </w:r>
      <w:r>
        <w:t xml:space="preserve">и</w:t>
      </w:r>
      <w:r>
        <w:rPr>
          <w:spacing w:val="40"/>
        </w:rPr>
        <w:t xml:space="preserve"> </w:t>
      </w:r>
      <w:r>
        <w:t xml:space="preserve">обсуждение</w:t>
      </w:r>
      <w:r>
        <w:rPr>
          <w:spacing w:val="40"/>
        </w:rPr>
        <w:t xml:space="preserve"> </w:t>
      </w:r>
      <w:r>
        <w:t xml:space="preserve">результатов</w:t>
      </w:r>
      <w:r>
        <w:rPr>
          <w:spacing w:val="40"/>
        </w:rPr>
        <w:t xml:space="preserve"> </w:t>
      </w:r>
      <w:r>
        <w:t xml:space="preserve">мероприятий</w:t>
      </w:r>
      <w:r>
        <w:rPr>
          <w:spacing w:val="40"/>
        </w:rPr>
        <w:t xml:space="preserve"> </w:t>
      </w:r>
      <w:r>
        <w:t xml:space="preserve">при</w:t>
      </w:r>
      <w:r>
        <w:rPr>
          <w:spacing w:val="40"/>
        </w:rPr>
        <w:t xml:space="preserve"> </w:t>
      </w:r>
      <w:r>
        <w:t xml:space="preserve">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r/>
    </w:p>
    <w:p>
      <w:pPr>
        <w:pStyle w:val="1697"/>
        <w:ind w:left="861" w:right="1316" w:firstLine="662"/>
        <w:spacing w:line="316" w:lineRule="auto"/>
      </w:pPr>
      <w:r>
        <w:t xml:space="preserve">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учреждения.</w:t>
      </w:r>
      <w:r/>
    </w:p>
    <w:p>
      <w:pPr>
        <w:pStyle w:val="1697"/>
        <w:ind w:left="0" w:firstLine="0"/>
        <w:jc w:val="left"/>
        <w:spacing w:before="162"/>
      </w:pPr>
      <w:r/>
      <w:r/>
    </w:p>
    <w:p>
      <w:pPr>
        <w:pStyle w:val="1698"/>
        <w:ind w:left="2234" w:right="1428"/>
        <w:jc w:val="both"/>
        <w:spacing w:line="319" w:lineRule="auto"/>
      </w:pPr>
      <w:r>
        <w:t xml:space="preserve">Психолого-педагогические условия реализации основной образовательнойпрограммы основного общего образования</w:t>
      </w:r>
      <w:r/>
    </w:p>
    <w:p>
      <w:pPr>
        <w:pStyle w:val="1697"/>
        <w:ind w:left="861" w:right="1317" w:firstLine="211"/>
        <w:spacing w:line="316" w:lineRule="auto"/>
      </w:pPr>
      <w:r>
        <w:t xml:space="preserve">Психолого-педагогические условия, созданные в МОУ СОШ</w:t>
      </w:r>
      <w:r>
        <w:t xml:space="preserve"> с.Сохондо, обеспечивают исполнение требований федеральных государственных образовательных стандартов основного общего образования к психолого- педагогическим условиям реализации основной образовательной программы основного общего образования, в частности:</w:t>
      </w:r>
      <w:r/>
    </w:p>
    <w:p>
      <w:pPr>
        <w:pStyle w:val="1699"/>
        <w:numPr>
          <w:ilvl w:val="0"/>
          <w:numId w:val="296"/>
        </w:numPr>
        <w:ind w:left="1221" w:right="1321" w:firstLine="321"/>
        <w:jc w:val="both"/>
        <w:spacing w:before="0" w:after="0" w:line="312" w:lineRule="auto"/>
        <w:tabs>
          <w:tab w:val="left" w:pos="1723" w:leader="none"/>
        </w:tabs>
        <w:rPr>
          <w:sz w:val="26"/>
        </w:rPr>
      </w:pPr>
      <w:r>
        <w:rPr>
          <w:sz w:val="26"/>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r/>
    </w:p>
    <w:p>
      <w:pPr>
        <w:pStyle w:val="1699"/>
        <w:numPr>
          <w:ilvl w:val="0"/>
          <w:numId w:val="296"/>
        </w:numPr>
        <w:ind w:left="1221" w:right="1325" w:firstLine="321"/>
        <w:jc w:val="both"/>
        <w:spacing w:before="0" w:after="0" w:line="314" w:lineRule="auto"/>
        <w:tabs>
          <w:tab w:val="left" w:pos="1728" w:leader="none"/>
        </w:tabs>
        <w:rPr>
          <w:sz w:val="26"/>
        </w:rPr>
      </w:pPr>
      <w:r>
        <w:rPr>
          <w:sz w:val="26"/>
        </w:rPr>
        <w:t xml:space="preserve">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r/>
    </w:p>
    <w:p>
      <w:pPr>
        <w:pStyle w:val="1699"/>
        <w:numPr>
          <w:ilvl w:val="0"/>
          <w:numId w:val="296"/>
        </w:numPr>
        <w:ind w:left="1221" w:right="1318" w:firstLine="321"/>
        <w:jc w:val="both"/>
        <w:spacing w:before="0" w:after="0" w:line="309" w:lineRule="auto"/>
        <w:tabs>
          <w:tab w:val="left" w:pos="1723" w:leader="none"/>
        </w:tabs>
        <w:rPr>
          <w:sz w:val="26"/>
        </w:rPr>
      </w:pPr>
      <w:r>
        <w:rPr>
          <w:sz w:val="26"/>
        </w:rPr>
        <w:t xml:space="preserve">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r/>
    </w:p>
    <w:p>
      <w:pPr>
        <w:pStyle w:val="1699"/>
        <w:numPr>
          <w:ilvl w:val="0"/>
          <w:numId w:val="296"/>
        </w:numPr>
        <w:ind w:left="1221" w:right="1332" w:firstLine="321"/>
        <w:jc w:val="both"/>
        <w:spacing w:before="0" w:after="0" w:line="312" w:lineRule="auto"/>
        <w:tabs>
          <w:tab w:val="left" w:pos="1723" w:leader="none"/>
        </w:tabs>
        <w:rPr>
          <w:sz w:val="26"/>
        </w:rPr>
      </w:pPr>
      <w:r>
        <w:rPr>
          <w:sz w:val="26"/>
        </w:rPr>
        <w:t xml:space="preserve">профилактику формирования у обучающихся девиантных форм поведения, агрессии и повышенной тревожности.</w:t>
      </w:r>
      <w:r/>
    </w:p>
    <w:p>
      <w:pPr>
        <w:pStyle w:val="1697"/>
        <w:ind w:left="861" w:right="1321" w:firstLine="211"/>
        <w:spacing w:line="314" w:lineRule="auto"/>
      </w:pPr>
      <w:r>
        <w:t xml:space="preserve">В</w:t>
      </w:r>
      <w:r>
        <w:rPr>
          <w:spacing w:val="40"/>
        </w:rPr>
        <w:t xml:space="preserve"> </w:t>
      </w:r>
      <w:r>
        <w:t xml:space="preserve">МОУ</w:t>
      </w:r>
      <w:r>
        <w:rPr>
          <w:spacing w:val="40"/>
        </w:rPr>
        <w:t xml:space="preserve"> </w:t>
      </w:r>
      <w:r>
        <w:t xml:space="preserve">СОШ</w:t>
      </w:r>
      <w:r>
        <w:rPr>
          <w:spacing w:val="40"/>
        </w:rPr>
        <w:t xml:space="preserve"> </w:t>
      </w:r>
      <w:r>
        <w:t xml:space="preserve">с.Сохондо</w:t>
      </w:r>
      <w:r>
        <w:rPr>
          <w:spacing w:val="40"/>
        </w:rPr>
        <w:t xml:space="preserve"> </w:t>
      </w:r>
      <w:r>
        <w:t xml:space="preserve">психолого-педагогическое</w:t>
      </w:r>
      <w:r>
        <w:rPr>
          <w:spacing w:val="40"/>
        </w:rPr>
        <w:t xml:space="preserve"> </w:t>
      </w:r>
      <w:r>
        <w:t xml:space="preserve">сопровождение реализации программы основного общего образования осуществляется квалифицированными специалистами: педагогом-психологом (1) и социальным педагогом (1).</w:t>
      </w:r>
      <w:r/>
    </w:p>
    <w:p>
      <w:pPr>
        <w:spacing w:after="0" w:line="314" w:lineRule="auto"/>
        <w:sectPr>
          <w:footnotePr/>
          <w:endnotePr/>
          <w:type w:val="nextPage"/>
          <w:pgSz w:w="12240" w:h="15840" w:orient="portrait"/>
          <w:pgMar w:top="880" w:right="0" w:bottom="1280" w:left="900" w:header="0" w:footer="1060" w:gutter="0"/>
          <w:cols w:num="1" w:sep="0" w:space="1701" w:equalWidth="1"/>
          <w:docGrid w:linePitch="360"/>
        </w:sectPr>
      </w:pPr>
      <w:r/>
      <w:r/>
    </w:p>
    <w:p>
      <w:pPr>
        <w:pStyle w:val="1697"/>
        <w:ind w:left="1883" w:firstLine="0"/>
        <w:spacing w:before="72"/>
      </w:pPr>
      <w:r>
        <w:t xml:space="preserve">Основные</w:t>
      </w:r>
      <w:r>
        <w:rPr>
          <w:spacing w:val="-3"/>
        </w:rPr>
        <w:t xml:space="preserve"> </w:t>
      </w:r>
      <w:r>
        <w:t xml:space="preserve">формы</w:t>
      </w:r>
      <w:r>
        <w:rPr>
          <w:spacing w:val="-3"/>
        </w:rPr>
        <w:t xml:space="preserve"> </w:t>
      </w:r>
      <w:r>
        <w:t xml:space="preserve">психолого-педагогического</w:t>
      </w:r>
      <w:r>
        <w:rPr>
          <w:spacing w:val="11"/>
        </w:rPr>
        <w:t xml:space="preserve"> </w:t>
      </w:r>
      <w:r>
        <w:rPr>
          <w:spacing w:val="-2"/>
        </w:rPr>
        <w:t xml:space="preserve">сопровождения:</w:t>
      </w:r>
      <w:r/>
    </w:p>
    <w:p>
      <w:pPr>
        <w:pStyle w:val="1699"/>
        <w:numPr>
          <w:ilvl w:val="1"/>
          <w:numId w:val="296"/>
        </w:numPr>
        <w:ind w:left="1221" w:right="1323" w:firstLine="662"/>
        <w:jc w:val="both"/>
        <w:spacing w:before="85" w:after="0" w:line="312" w:lineRule="auto"/>
        <w:tabs>
          <w:tab w:val="left" w:pos="2285" w:leader="none"/>
        </w:tabs>
        <w:rPr>
          <w:sz w:val="26"/>
        </w:rPr>
      </w:pPr>
      <w:r>
        <w:rPr>
          <w:sz w:val="26"/>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p>
    <w:p>
      <w:pPr>
        <w:pStyle w:val="1699"/>
        <w:numPr>
          <w:ilvl w:val="1"/>
          <w:numId w:val="296"/>
        </w:numPr>
        <w:ind w:left="1221" w:right="1334" w:firstLine="662"/>
        <w:jc w:val="both"/>
        <w:spacing w:before="5" w:after="0" w:line="312" w:lineRule="auto"/>
        <w:tabs>
          <w:tab w:val="left" w:pos="2285" w:leader="none"/>
        </w:tabs>
        <w:rPr>
          <w:sz w:val="26"/>
        </w:rPr>
      </w:pPr>
      <w:r>
        <w:rPr>
          <w:sz w:val="26"/>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p>
    <w:p>
      <w:pPr>
        <w:pStyle w:val="1699"/>
        <w:numPr>
          <w:ilvl w:val="1"/>
          <w:numId w:val="296"/>
        </w:numPr>
        <w:ind w:left="1221" w:right="1329" w:firstLine="662"/>
        <w:jc w:val="both"/>
        <w:spacing w:before="6" w:after="0" w:line="307" w:lineRule="auto"/>
        <w:tabs>
          <w:tab w:val="left" w:pos="2285" w:leader="none"/>
        </w:tabs>
        <w:rPr>
          <w:sz w:val="26"/>
        </w:rPr>
      </w:pPr>
      <w:r>
        <w:rPr>
          <w:sz w:val="26"/>
        </w:rPr>
        <w:t xml:space="preserve">профилактика, экспертиза, развивающая работа, просвещение, коррекционная работа, осуществляемая в течение всего учебного времени.</w:t>
      </w:r>
      <w:r/>
    </w:p>
    <w:p>
      <w:pPr>
        <w:jc w:val="both"/>
        <w:spacing w:after="0" w:line="307" w:lineRule="auto"/>
        <w:rPr>
          <w:sz w:val="26"/>
        </w:rPr>
        <w:sectPr>
          <w:footnotePr/>
          <w:endnotePr/>
          <w:type w:val="nextPage"/>
          <w:pgSz w:w="12240" w:h="15840" w:orient="portrait"/>
          <w:pgMar w:top="880" w:right="0" w:bottom="1280" w:left="900" w:header="0" w:footer="1060" w:gutter="0"/>
          <w:cols w:num="1" w:sep="0" w:space="1701" w:equalWidth="1"/>
          <w:docGrid w:linePitch="360"/>
        </w:sectPr>
      </w:pPr>
      <w:r>
        <w:rPr>
          <w:sz w:val="26"/>
        </w:rPr>
      </w:r>
      <w:r/>
    </w:p>
    <w:p>
      <w:pPr>
        <w:pStyle w:val="1697"/>
        <w:ind w:left="861" w:right="1316" w:firstLine="211"/>
        <w:spacing w:before="72" w:line="316" w:lineRule="auto"/>
      </w:pPr>
      <w:r>
        <w:t xml:space="preserve">В процессе реализации ООП ООО Учреждением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w:t>
      </w:r>
      <w:r>
        <w:rPr>
          <w:spacing w:val="-2"/>
        </w:rPr>
        <w:t xml:space="preserve">обеспечивающих:</w:t>
      </w:r>
      <w:r/>
    </w:p>
    <w:p>
      <w:pPr>
        <w:pStyle w:val="1699"/>
        <w:numPr>
          <w:ilvl w:val="0"/>
          <w:numId w:val="295"/>
        </w:numPr>
        <w:ind w:left="1883" w:right="0" w:hanging="398"/>
        <w:jc w:val="left"/>
        <w:spacing w:before="0" w:after="0" w:line="261" w:lineRule="exact"/>
        <w:tabs>
          <w:tab w:val="left" w:pos="1883" w:leader="none"/>
        </w:tabs>
        <w:rPr>
          <w:sz w:val="26"/>
        </w:rPr>
      </w:pPr>
      <w:r>
        <w:rPr>
          <w:sz w:val="26"/>
        </w:rPr>
        <w:t xml:space="preserve">формирование</w:t>
      </w:r>
      <w:r>
        <w:rPr>
          <w:spacing w:val="-1"/>
          <w:sz w:val="26"/>
        </w:rPr>
        <w:t xml:space="preserve"> </w:t>
      </w:r>
      <w:r>
        <w:rPr>
          <w:sz w:val="26"/>
        </w:rPr>
        <w:t xml:space="preserve">и развитие</w:t>
      </w:r>
      <w:r>
        <w:rPr>
          <w:spacing w:val="2"/>
          <w:sz w:val="26"/>
        </w:rPr>
        <w:t xml:space="preserve"> </w:t>
      </w:r>
      <w:r>
        <w:rPr>
          <w:sz w:val="26"/>
        </w:rPr>
        <w:t xml:space="preserve">психолого-педагогической</w:t>
      </w:r>
      <w:r>
        <w:rPr>
          <w:spacing w:val="3"/>
          <w:sz w:val="26"/>
        </w:rPr>
        <w:t xml:space="preserve"> </w:t>
      </w:r>
      <w:r>
        <w:rPr>
          <w:spacing w:val="-2"/>
          <w:sz w:val="26"/>
        </w:rPr>
        <w:t xml:space="preserve">компетентности;</w:t>
      </w:r>
      <w:r/>
    </w:p>
    <w:p>
      <w:pPr>
        <w:pStyle w:val="1699"/>
        <w:numPr>
          <w:ilvl w:val="0"/>
          <w:numId w:val="295"/>
        </w:numPr>
        <w:ind w:left="1221" w:right="2672" w:firstLine="264"/>
        <w:jc w:val="left"/>
        <w:spacing w:before="76" w:after="0" w:line="312" w:lineRule="auto"/>
        <w:tabs>
          <w:tab w:val="left" w:pos="1883" w:leader="none"/>
        </w:tabs>
        <w:rPr>
          <w:sz w:val="26"/>
        </w:rPr>
      </w:pPr>
      <w:r>
        <w:rPr>
          <w:sz w:val="26"/>
        </w:rPr>
        <w:t xml:space="preserve">сохранение и укрепление психологического благополучия и психического здоровьяобучающихся;</w:t>
      </w:r>
      <w:r/>
    </w:p>
    <w:p>
      <w:pPr>
        <w:pStyle w:val="1699"/>
        <w:numPr>
          <w:ilvl w:val="0"/>
          <w:numId w:val="295"/>
        </w:numPr>
        <w:ind w:left="1883" w:right="0" w:hanging="398"/>
        <w:jc w:val="left"/>
        <w:spacing w:before="5" w:after="0" w:line="240" w:lineRule="auto"/>
        <w:tabs>
          <w:tab w:val="left" w:pos="1883" w:leader="none"/>
        </w:tabs>
        <w:rPr>
          <w:sz w:val="26"/>
        </w:rPr>
      </w:pPr>
      <w:r>
        <w:rPr>
          <w:sz w:val="26"/>
        </w:rPr>
        <w:t xml:space="preserve">поддержка</w:t>
      </w:r>
      <w:r>
        <w:rPr>
          <w:spacing w:val="3"/>
          <w:sz w:val="26"/>
        </w:rPr>
        <w:t xml:space="preserve"> </w:t>
      </w:r>
      <w:r>
        <w:rPr>
          <w:sz w:val="26"/>
        </w:rPr>
        <w:t xml:space="preserve">и</w:t>
      </w:r>
      <w:r>
        <w:rPr>
          <w:spacing w:val="-1"/>
          <w:sz w:val="26"/>
        </w:rPr>
        <w:t xml:space="preserve"> </w:t>
      </w:r>
      <w:r>
        <w:rPr>
          <w:sz w:val="26"/>
        </w:rPr>
        <w:t xml:space="preserve">сопровождение</w:t>
      </w:r>
      <w:r>
        <w:rPr>
          <w:spacing w:val="1"/>
          <w:sz w:val="26"/>
        </w:rPr>
        <w:t xml:space="preserve"> </w:t>
      </w:r>
      <w:r>
        <w:rPr>
          <w:sz w:val="26"/>
        </w:rPr>
        <w:t xml:space="preserve">детско-родительских </w:t>
      </w:r>
      <w:r>
        <w:rPr>
          <w:spacing w:val="-2"/>
          <w:sz w:val="26"/>
        </w:rPr>
        <w:t xml:space="preserve">отношений;</w:t>
      </w:r>
      <w:r/>
    </w:p>
    <w:p>
      <w:pPr>
        <w:pStyle w:val="1699"/>
        <w:numPr>
          <w:ilvl w:val="0"/>
          <w:numId w:val="295"/>
        </w:numPr>
        <w:ind w:left="1883" w:right="0" w:hanging="398"/>
        <w:jc w:val="left"/>
        <w:spacing w:before="80" w:after="0" w:line="240" w:lineRule="auto"/>
        <w:tabs>
          <w:tab w:val="left" w:pos="1883" w:leader="none"/>
        </w:tabs>
        <w:rPr>
          <w:sz w:val="26"/>
        </w:rPr>
      </w:pPr>
      <w:r>
        <w:rPr>
          <w:sz w:val="26"/>
        </w:rPr>
        <w:t xml:space="preserve">формирование</w:t>
      </w:r>
      <w:r>
        <w:rPr>
          <w:spacing w:val="-2"/>
          <w:sz w:val="26"/>
        </w:rPr>
        <w:t xml:space="preserve"> </w:t>
      </w:r>
      <w:r>
        <w:rPr>
          <w:sz w:val="26"/>
        </w:rPr>
        <w:t xml:space="preserve">ценности</w:t>
      </w:r>
      <w:r>
        <w:rPr>
          <w:spacing w:val="3"/>
          <w:sz w:val="26"/>
        </w:rPr>
        <w:t xml:space="preserve"> </w:t>
      </w:r>
      <w:r>
        <w:rPr>
          <w:sz w:val="26"/>
        </w:rPr>
        <w:t xml:space="preserve">здоровья</w:t>
      </w:r>
      <w:r>
        <w:rPr>
          <w:spacing w:val="-5"/>
          <w:sz w:val="26"/>
        </w:rPr>
        <w:t xml:space="preserve"> </w:t>
      </w:r>
      <w:r>
        <w:rPr>
          <w:sz w:val="26"/>
        </w:rPr>
        <w:t xml:space="preserve">и</w:t>
      </w:r>
      <w:r>
        <w:rPr>
          <w:spacing w:val="3"/>
          <w:sz w:val="26"/>
        </w:rPr>
        <w:t xml:space="preserve"> </w:t>
      </w:r>
      <w:r>
        <w:rPr>
          <w:sz w:val="26"/>
        </w:rPr>
        <w:t xml:space="preserve">безопасного</w:t>
      </w:r>
      <w:r>
        <w:rPr>
          <w:spacing w:val="8"/>
          <w:sz w:val="26"/>
        </w:rPr>
        <w:t xml:space="preserve"> </w:t>
      </w:r>
      <w:r>
        <w:rPr>
          <w:sz w:val="26"/>
        </w:rPr>
        <w:t xml:space="preserve">образа</w:t>
      </w:r>
      <w:r>
        <w:rPr>
          <w:spacing w:val="3"/>
          <w:sz w:val="26"/>
        </w:rPr>
        <w:t xml:space="preserve"> </w:t>
      </w:r>
      <w:r>
        <w:rPr>
          <w:spacing w:val="-2"/>
          <w:sz w:val="26"/>
        </w:rPr>
        <w:t xml:space="preserve">жизни;</w:t>
      </w:r>
      <w:r/>
    </w:p>
    <w:p>
      <w:pPr>
        <w:pStyle w:val="1699"/>
        <w:numPr>
          <w:ilvl w:val="0"/>
          <w:numId w:val="295"/>
        </w:numPr>
        <w:ind w:left="1883" w:right="0" w:hanging="398"/>
        <w:jc w:val="left"/>
        <w:spacing w:before="85" w:after="0" w:line="240" w:lineRule="auto"/>
        <w:tabs>
          <w:tab w:val="left" w:pos="1883" w:leader="none"/>
          <w:tab w:val="left" w:pos="4125" w:leader="none"/>
          <w:tab w:val="left" w:pos="6160" w:leader="none"/>
        </w:tabs>
        <w:rPr>
          <w:sz w:val="26"/>
        </w:rPr>
      </w:pPr>
      <w:r>
        <w:rPr>
          <w:spacing w:val="-2"/>
          <w:sz w:val="26"/>
        </w:rPr>
        <w:t xml:space="preserve">дифференциация</w:t>
      </w:r>
      <w:r>
        <w:rPr>
          <w:sz w:val="26"/>
        </w:rPr>
        <w:tab/>
      </w:r>
      <w:r>
        <w:rPr>
          <w:spacing w:val="-10"/>
          <w:sz w:val="26"/>
        </w:rPr>
        <w:t xml:space="preserve">и</w:t>
      </w:r>
      <w:r>
        <w:rPr>
          <w:sz w:val="26"/>
        </w:rPr>
        <w:tab/>
      </w:r>
      <w:r>
        <w:rPr>
          <w:spacing w:val="-2"/>
          <w:sz w:val="26"/>
        </w:rPr>
        <w:t xml:space="preserve">индивидуализация</w:t>
      </w:r>
      <w:r/>
    </w:p>
    <w:p>
      <w:pPr>
        <w:pStyle w:val="1697"/>
        <w:ind w:left="1221" w:right="1742" w:firstLine="662"/>
        <w:jc w:val="left"/>
        <w:spacing w:before="95" w:line="316" w:lineRule="auto"/>
        <w:tabs>
          <w:tab w:val="left" w:pos="3770" w:leader="none"/>
          <w:tab w:val="left" w:pos="4125" w:leader="none"/>
          <w:tab w:val="left" w:pos="6160" w:leader="none"/>
          <w:tab w:val="left" w:pos="7293" w:leader="none"/>
        </w:tabs>
      </w:pPr>
      <w:r>
        <w:rPr>
          <w:spacing w:val="-2"/>
        </w:rPr>
        <w:t xml:space="preserve">обучения</w:t>
      </w:r>
      <w:r>
        <w:tab/>
      </w:r>
      <w:r>
        <w:rPr>
          <w:spacing w:val="-10"/>
        </w:rPr>
        <w:t xml:space="preserve">и</w:t>
      </w:r>
      <w:r>
        <w:tab/>
      </w:r>
      <w:r>
        <w:rPr>
          <w:spacing w:val="-2"/>
        </w:rPr>
        <w:t xml:space="preserve">воспитания</w:t>
      </w:r>
      <w:r>
        <w:tab/>
      </w:r>
      <w:r>
        <w:rPr>
          <w:spacing w:val="-10"/>
        </w:rPr>
        <w:t xml:space="preserve">с</w:t>
      </w:r>
      <w:r>
        <w:tab/>
      </w:r>
      <w:r>
        <w:rPr>
          <w:spacing w:val="-2"/>
        </w:rPr>
        <w:t xml:space="preserve">учетомособенностей </w:t>
      </w:r>
      <w:r>
        <w:t xml:space="preserve">когнитивного и эмоционального развития обучающихся;</w:t>
      </w:r>
      <w:r/>
    </w:p>
    <w:p>
      <w:pPr>
        <w:pStyle w:val="1699"/>
        <w:numPr>
          <w:ilvl w:val="0"/>
          <w:numId w:val="295"/>
        </w:numPr>
        <w:ind w:left="1221" w:right="1536" w:firstLine="264"/>
        <w:jc w:val="left"/>
        <w:spacing w:before="0" w:after="0" w:line="312" w:lineRule="auto"/>
        <w:tabs>
          <w:tab w:val="left" w:pos="1883" w:leader="none"/>
        </w:tabs>
        <w:rPr>
          <w:sz w:val="26"/>
        </w:rPr>
      </w:pPr>
      <w:r>
        <w:rPr>
          <w:sz w:val="26"/>
        </w:rPr>
        <w:t xml:space="preserve">мониторинг возможностей и способностей обучающихся, выявление, поддержка исопровождение одаренных детей, обучающихся с ОВЗ;</w:t>
      </w:r>
      <w:r/>
    </w:p>
    <w:p>
      <w:pPr>
        <w:pStyle w:val="1699"/>
        <w:numPr>
          <w:ilvl w:val="0"/>
          <w:numId w:val="295"/>
        </w:numPr>
        <w:ind w:left="1884" w:right="3022" w:hanging="399"/>
        <w:jc w:val="left"/>
        <w:spacing w:before="3" w:after="0" w:line="247" w:lineRule="auto"/>
        <w:tabs>
          <w:tab w:val="left" w:pos="1884" w:leader="none"/>
        </w:tabs>
        <w:rPr>
          <w:sz w:val="26"/>
        </w:rPr>
      </w:pPr>
      <w:r>
        <w:rPr>
          <w:sz w:val="26"/>
        </w:rPr>
        <w:t xml:space="preserve">создание условий для последующего профессионального </w:t>
      </w:r>
      <w:r>
        <w:rPr>
          <w:spacing w:val="-2"/>
          <w:sz w:val="26"/>
        </w:rPr>
        <w:t xml:space="preserve">самоопределения;</w:t>
      </w:r>
      <w:r/>
    </w:p>
    <w:p>
      <w:pPr>
        <w:pStyle w:val="1699"/>
        <w:numPr>
          <w:ilvl w:val="0"/>
          <w:numId w:val="295"/>
        </w:numPr>
        <w:ind w:left="1221" w:right="1605" w:firstLine="264"/>
        <w:jc w:val="left"/>
        <w:spacing w:before="70" w:after="0" w:line="316" w:lineRule="auto"/>
        <w:tabs>
          <w:tab w:val="left" w:pos="1883" w:leader="none"/>
        </w:tabs>
        <w:rPr>
          <w:sz w:val="26"/>
        </w:rPr>
      </w:pPr>
      <w:r>
        <w:rPr>
          <w:sz w:val="26"/>
        </w:rPr>
        <w:t xml:space="preserve">формирование коммуникативных навыков в разновозрастной среде и </w:t>
      </w:r>
      <w:r>
        <w:rPr>
          <w:spacing w:val="-2"/>
          <w:sz w:val="26"/>
        </w:rPr>
        <w:t xml:space="preserve">средесверстников;</w:t>
      </w:r>
      <w:r/>
    </w:p>
    <w:p>
      <w:pPr>
        <w:pStyle w:val="1699"/>
        <w:numPr>
          <w:ilvl w:val="0"/>
          <w:numId w:val="295"/>
        </w:numPr>
        <w:ind w:left="1883" w:right="0" w:hanging="398"/>
        <w:jc w:val="left"/>
        <w:spacing w:before="0" w:after="0" w:line="297" w:lineRule="exact"/>
        <w:tabs>
          <w:tab w:val="left" w:pos="1883" w:leader="none"/>
        </w:tabs>
        <w:rPr>
          <w:sz w:val="26"/>
        </w:rPr>
      </w:pPr>
      <w:r>
        <w:rPr>
          <w:sz w:val="26"/>
        </w:rPr>
        <w:t xml:space="preserve">поддержка</w:t>
      </w:r>
      <w:r>
        <w:rPr>
          <w:spacing w:val="-4"/>
          <w:sz w:val="26"/>
        </w:rPr>
        <w:t xml:space="preserve"> </w:t>
      </w:r>
      <w:r>
        <w:rPr>
          <w:sz w:val="26"/>
        </w:rPr>
        <w:t xml:space="preserve">детских</w:t>
      </w:r>
      <w:r>
        <w:rPr>
          <w:spacing w:val="3"/>
          <w:sz w:val="26"/>
        </w:rPr>
        <w:t xml:space="preserve"> </w:t>
      </w:r>
      <w:r>
        <w:rPr>
          <w:sz w:val="26"/>
        </w:rPr>
        <w:t xml:space="preserve">объединений,</w:t>
      </w:r>
      <w:r>
        <w:rPr>
          <w:spacing w:val="4"/>
          <w:sz w:val="26"/>
        </w:rPr>
        <w:t xml:space="preserve"> </w:t>
      </w:r>
      <w:r>
        <w:rPr>
          <w:sz w:val="26"/>
        </w:rPr>
        <w:t xml:space="preserve">ученического</w:t>
      </w:r>
      <w:r>
        <w:rPr>
          <w:spacing w:val="5"/>
          <w:sz w:val="26"/>
        </w:rPr>
        <w:t xml:space="preserve"> </w:t>
      </w:r>
      <w:r>
        <w:rPr>
          <w:spacing w:val="-2"/>
          <w:sz w:val="26"/>
        </w:rPr>
        <w:t xml:space="preserve">самоуправления;</w:t>
      </w:r>
      <w:r/>
    </w:p>
    <w:p>
      <w:pPr>
        <w:pStyle w:val="1699"/>
        <w:numPr>
          <w:ilvl w:val="0"/>
          <w:numId w:val="295"/>
        </w:numPr>
        <w:ind w:left="1884" w:right="1236" w:hanging="399"/>
        <w:jc w:val="left"/>
        <w:spacing w:before="85" w:after="0" w:line="242" w:lineRule="auto"/>
        <w:tabs>
          <w:tab w:val="left" w:pos="1884" w:leader="none"/>
        </w:tabs>
        <w:rPr>
          <w:sz w:val="26"/>
        </w:rPr>
      </w:pPr>
      <w:r>
        <w:rPr>
          <w:sz w:val="26"/>
        </w:rPr>
        <w:t xml:space="preserve">формирование психологической культуры поведения в информационной </w:t>
      </w:r>
      <w:r>
        <w:rPr>
          <w:spacing w:val="-2"/>
          <w:sz w:val="26"/>
        </w:rPr>
        <w:t xml:space="preserve">среде;</w:t>
      </w:r>
      <w:r/>
    </w:p>
    <w:p>
      <w:pPr>
        <w:pStyle w:val="1697"/>
        <w:ind w:left="1754" w:firstLine="0"/>
        <w:jc w:val="left"/>
        <w:spacing w:before="73"/>
        <w:tabs>
          <w:tab w:val="left" w:pos="2551" w:leader="none"/>
        </w:tabs>
      </w:pPr>
      <w:r>
        <w:rPr>
          <w:color w:val="221e1f"/>
          <w:spacing w:val="-10"/>
        </w:rPr>
        <w:t xml:space="preserve">—</w:t>
      </w:r>
      <w:r>
        <w:rPr>
          <w:color w:val="221e1f"/>
        </w:rPr>
        <w:tab/>
      </w:r>
      <w:r>
        <w:t xml:space="preserve">развитие</w:t>
      </w:r>
      <w:r>
        <w:rPr>
          <w:spacing w:val="4"/>
        </w:rPr>
        <w:t xml:space="preserve"> </w:t>
      </w:r>
      <w:r>
        <w:t xml:space="preserve">психологической</w:t>
      </w:r>
      <w:r>
        <w:rPr>
          <w:spacing w:val="-3"/>
        </w:rPr>
        <w:t xml:space="preserve"> </w:t>
      </w:r>
      <w:r>
        <w:t xml:space="preserve">культуры</w:t>
      </w:r>
      <w:r>
        <w:rPr>
          <w:spacing w:val="-2"/>
        </w:rPr>
        <w:t xml:space="preserve"> </w:t>
      </w:r>
      <w:r>
        <w:t xml:space="preserve">в</w:t>
      </w:r>
      <w:r>
        <w:rPr>
          <w:spacing w:val="2"/>
        </w:rPr>
        <w:t xml:space="preserve"> </w:t>
      </w:r>
      <w:r>
        <w:t xml:space="preserve">области</w:t>
      </w:r>
      <w:r>
        <w:rPr>
          <w:spacing w:val="1"/>
        </w:rPr>
        <w:t xml:space="preserve"> </w:t>
      </w:r>
      <w:r>
        <w:t xml:space="preserve">использования</w:t>
      </w:r>
      <w:r>
        <w:rPr>
          <w:spacing w:val="3"/>
        </w:rPr>
        <w:t xml:space="preserve"> </w:t>
      </w:r>
      <w:r>
        <w:rPr>
          <w:spacing w:val="-4"/>
        </w:rPr>
        <w:t xml:space="preserve">ИКТ;</w:t>
      </w:r>
      <w:r/>
    </w:p>
    <w:p>
      <w:pPr>
        <w:pStyle w:val="1697"/>
        <w:ind w:left="861" w:right="1324" w:firstLine="211"/>
        <w:spacing w:before="85" w:line="316" w:lineRule="auto"/>
      </w:pPr>
      <w:r>
        <w:rPr>
          <w:color w:val="221e1f"/>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r/>
    </w:p>
    <w:p>
      <w:pPr>
        <w:pStyle w:val="1699"/>
        <w:numPr>
          <w:ilvl w:val="0"/>
          <w:numId w:val="296"/>
        </w:numPr>
        <w:ind w:left="1221" w:right="1324" w:firstLine="336"/>
        <w:jc w:val="both"/>
        <w:spacing w:before="0" w:after="0" w:line="309" w:lineRule="auto"/>
        <w:tabs>
          <w:tab w:val="left" w:pos="1882" w:leader="none"/>
        </w:tabs>
        <w:rPr>
          <w:sz w:val="26"/>
        </w:rPr>
      </w:pPr>
      <w:r>
        <w:rPr>
          <w:color w:val="221e1f"/>
          <w:sz w:val="26"/>
        </w:rPr>
        <w:t xml:space="preserve">обучающихся, испытывающих трудности в освоении программы основного общего образования, развитии и социальной адаптации (указать</w:t>
      </w:r>
      <w:r>
        <w:rPr>
          <w:color w:val="221e1f"/>
          <w:spacing w:val="40"/>
          <w:sz w:val="26"/>
        </w:rPr>
        <w:t xml:space="preserve"> </w:t>
      </w:r>
      <w:r>
        <w:rPr>
          <w:color w:val="221e1f"/>
          <w:sz w:val="26"/>
        </w:rPr>
        <w:t xml:space="preserve">при наличии);</w:t>
      </w:r>
      <w:r/>
    </w:p>
    <w:p>
      <w:pPr>
        <w:pStyle w:val="1699"/>
        <w:numPr>
          <w:ilvl w:val="0"/>
          <w:numId w:val="296"/>
        </w:numPr>
        <w:ind w:left="1221" w:right="1329" w:firstLine="336"/>
        <w:jc w:val="both"/>
        <w:spacing w:before="1" w:after="0" w:line="312" w:lineRule="auto"/>
        <w:tabs>
          <w:tab w:val="left" w:pos="1882" w:leader="none"/>
        </w:tabs>
        <w:rPr>
          <w:sz w:val="26"/>
        </w:rPr>
      </w:pPr>
      <w:r>
        <w:rPr>
          <w:color w:val="221e1f"/>
          <w:sz w:val="26"/>
        </w:rPr>
        <w:t xml:space="preserve">обучающихся, проявляющих индивидуальные способности, и</w:t>
      </w:r>
      <w:r>
        <w:rPr>
          <w:color w:val="221e1f"/>
          <w:spacing w:val="40"/>
          <w:sz w:val="26"/>
        </w:rPr>
        <w:t xml:space="preserve"> </w:t>
      </w:r>
      <w:r>
        <w:rPr>
          <w:color w:val="221e1f"/>
          <w:sz w:val="26"/>
        </w:rPr>
        <w:t xml:space="preserve">одаренных (указать при наличии);</w:t>
      </w:r>
      <w:r/>
    </w:p>
    <w:p>
      <w:pPr>
        <w:pStyle w:val="1699"/>
        <w:numPr>
          <w:ilvl w:val="0"/>
          <w:numId w:val="296"/>
        </w:numPr>
        <w:ind w:left="1882" w:right="0" w:hanging="325"/>
        <w:jc w:val="both"/>
        <w:spacing w:before="5" w:after="0" w:line="240" w:lineRule="auto"/>
        <w:tabs>
          <w:tab w:val="left" w:pos="1882" w:leader="none"/>
        </w:tabs>
        <w:rPr>
          <w:sz w:val="26"/>
        </w:rPr>
      </w:pPr>
      <w:r>
        <w:rPr>
          <w:color w:val="221e1f"/>
          <w:sz w:val="26"/>
        </w:rPr>
        <w:t xml:space="preserve">обучающихся</w:t>
      </w:r>
      <w:r>
        <w:rPr>
          <w:color w:val="221e1f"/>
          <w:spacing w:val="2"/>
          <w:sz w:val="26"/>
        </w:rPr>
        <w:t xml:space="preserve"> </w:t>
      </w:r>
      <w:r>
        <w:rPr>
          <w:color w:val="221e1f"/>
          <w:sz w:val="26"/>
        </w:rPr>
        <w:t xml:space="preserve">с </w:t>
      </w:r>
      <w:r>
        <w:rPr>
          <w:color w:val="221e1f"/>
          <w:spacing w:val="-4"/>
          <w:sz w:val="26"/>
        </w:rPr>
        <w:t xml:space="preserve">ОВЗ;</w:t>
      </w:r>
      <w:r/>
    </w:p>
    <w:p>
      <w:pPr>
        <w:pStyle w:val="1699"/>
        <w:numPr>
          <w:ilvl w:val="0"/>
          <w:numId w:val="296"/>
        </w:numPr>
        <w:ind w:left="1221" w:right="1320" w:firstLine="336"/>
        <w:jc w:val="both"/>
        <w:spacing w:before="81" w:after="0" w:line="312" w:lineRule="auto"/>
        <w:tabs>
          <w:tab w:val="left" w:pos="1882" w:leader="none"/>
        </w:tabs>
        <w:rPr>
          <w:sz w:val="26"/>
        </w:rPr>
      </w:pPr>
      <w:r>
        <w:rPr>
          <w:color w:val="221e1f"/>
          <w:sz w:val="26"/>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r/>
    </w:p>
    <w:p>
      <w:pPr>
        <w:jc w:val="both"/>
        <w:spacing w:after="0" w:line="312" w:lineRule="auto"/>
        <w:rPr>
          <w:sz w:val="26"/>
        </w:rPr>
        <w:sectPr>
          <w:footnotePr/>
          <w:endnotePr/>
          <w:type w:val="nextPage"/>
          <w:pgSz w:w="12240" w:h="15840" w:orient="portrait"/>
          <w:pgMar w:top="1240" w:right="0" w:bottom="1280" w:left="900" w:header="0" w:footer="1060" w:gutter="0"/>
          <w:cols w:num="1" w:sep="0" w:space="1701" w:equalWidth="1"/>
          <w:docGrid w:linePitch="360"/>
        </w:sectPr>
      </w:pPr>
      <w:r>
        <w:rPr>
          <w:sz w:val="26"/>
        </w:rPr>
      </w:r>
      <w:r/>
    </w:p>
    <w:p>
      <w:pPr>
        <w:pStyle w:val="1699"/>
        <w:numPr>
          <w:ilvl w:val="0"/>
          <w:numId w:val="296"/>
        </w:numPr>
        <w:ind w:left="1221" w:right="1333" w:firstLine="336"/>
        <w:jc w:val="both"/>
        <w:spacing w:before="72" w:after="0" w:line="307" w:lineRule="auto"/>
        <w:tabs>
          <w:tab w:val="left" w:pos="1940" w:leader="none"/>
        </w:tabs>
        <w:rPr>
          <w:sz w:val="26"/>
        </w:rPr>
      </w:pPr>
      <w:r>
        <w:rPr>
          <w:color w:val="221e1f"/>
          <w:sz w:val="26"/>
        </w:rPr>
        <w:t xml:space="preserve">родителей (законных представителей) несовершеннолетних обучающихся (указатьпри наличии).</w:t>
      </w:r>
      <w:r/>
    </w:p>
    <w:p>
      <w:pPr>
        <w:pStyle w:val="1697"/>
        <w:ind w:left="861" w:right="1323" w:firstLine="211"/>
        <w:spacing w:before="12" w:line="316" w:lineRule="auto"/>
      </w:pPr>
      <w:r>
        <w:rPr>
          <w:color w:val="221e1f"/>
        </w:rPr>
        <w:t xml:space="preserve">Психолого-педагогическая</w:t>
      </w:r>
      <w:r>
        <w:rPr>
          <w:color w:val="221e1f"/>
          <w:spacing w:val="40"/>
        </w:rPr>
        <w:t xml:space="preserve"> </w:t>
      </w:r>
      <w:r>
        <w:rPr>
          <w:color w:val="221e1f"/>
        </w:rPr>
        <w:t xml:space="preserve">поддержка</w:t>
      </w:r>
      <w:r>
        <w:rPr>
          <w:color w:val="221e1f"/>
          <w:spacing w:val="40"/>
        </w:rPr>
        <w:t xml:space="preserve"> </w:t>
      </w:r>
      <w:r>
        <w:rPr>
          <w:color w:val="221e1f"/>
        </w:rPr>
        <w:t xml:space="preserve">участников</w:t>
      </w:r>
      <w:r>
        <w:rPr>
          <w:color w:val="221e1f"/>
          <w:spacing w:val="40"/>
        </w:rPr>
        <w:t xml:space="preserve"> </w:t>
      </w:r>
      <w:r>
        <w:rPr>
          <w:color w:val="221e1f"/>
        </w:rPr>
        <w:t xml:space="preserve">образовательных</w:t>
      </w:r>
      <w:r>
        <w:rPr>
          <w:color w:val="221e1f"/>
          <w:spacing w:val="40"/>
        </w:rPr>
        <w:t xml:space="preserve"> </w:t>
      </w:r>
      <w:r>
        <w:rPr>
          <w:color w:val="221e1f"/>
        </w:rPr>
        <w:t xml:space="preserve">отношений реализуется диверсифицировано, на уровне образовательной организации, классов, групп, а также на индивидуальном уровне.</w:t>
      </w:r>
      <w:r/>
    </w:p>
    <w:p>
      <w:pPr>
        <w:pStyle w:val="1697"/>
        <w:ind w:left="0" w:firstLine="0"/>
        <w:jc w:val="left"/>
      </w:pPr>
      <w:r/>
      <w:r/>
    </w:p>
    <w:p>
      <w:pPr>
        <w:pStyle w:val="1697"/>
        <w:ind w:left="0" w:firstLine="0"/>
        <w:jc w:val="left"/>
        <w:spacing w:before="9"/>
      </w:pPr>
      <w:r/>
      <w:r/>
    </w:p>
    <w:p>
      <w:pPr>
        <w:pStyle w:val="1698"/>
        <w:ind w:left="2234" w:right="1672"/>
        <w:spacing w:line="316" w:lineRule="auto"/>
        <w:tabs>
          <w:tab w:val="left" w:pos="6669" w:leader="none"/>
          <w:tab w:val="left" w:pos="8282" w:leader="none"/>
        </w:tabs>
      </w:pPr>
      <w:r>
        <w:rPr>
          <w:color w:val="221e1f"/>
          <w:spacing w:val="-2"/>
        </w:rPr>
        <w:t xml:space="preserve">Финансово-экономические</w:t>
      </w:r>
      <w:r>
        <w:rPr>
          <w:color w:val="221e1f"/>
        </w:rPr>
        <w:tab/>
      </w:r>
      <w:r>
        <w:rPr>
          <w:color w:val="221e1f"/>
          <w:spacing w:val="-2"/>
        </w:rPr>
        <w:t xml:space="preserve">условия</w:t>
      </w:r>
      <w:r>
        <w:rPr>
          <w:color w:val="221e1f"/>
        </w:rPr>
        <w:tab/>
      </w:r>
      <w:r>
        <w:rPr>
          <w:color w:val="221e1f"/>
          <w:spacing w:val="-2"/>
        </w:rPr>
        <w:t xml:space="preserve">реализации </w:t>
      </w:r>
      <w:r>
        <w:rPr>
          <w:color w:val="221e1f"/>
        </w:rPr>
        <w:t xml:space="preserve">образовательнойпрограммы основного общего образования</w:t>
      </w:r>
      <w:r/>
    </w:p>
    <w:p>
      <w:pPr>
        <w:pStyle w:val="1697"/>
        <w:ind w:left="1754" w:right="1330" w:firstLine="0"/>
        <w:jc w:val="left"/>
        <w:spacing w:before="27" w:line="242" w:lineRule="auto"/>
      </w:pPr>
      <w:r>
        <w:rPr>
          <w:color w:val="221e1f"/>
        </w:rPr>
        <w:t xml:space="preserve">Финансовые</w:t>
      </w:r>
      <w:r>
        <w:rPr>
          <w:color w:val="221e1f"/>
          <w:spacing w:val="40"/>
        </w:rPr>
        <w:t xml:space="preserve"> </w:t>
      </w:r>
      <w:r>
        <w:rPr>
          <w:color w:val="221e1f"/>
        </w:rPr>
        <w:t xml:space="preserve">условия реализации программы основного общего образования, в том</w:t>
      </w:r>
      <w:r/>
    </w:p>
    <w:p>
      <w:pPr>
        <w:jc w:val="left"/>
        <w:spacing w:after="0" w:line="242" w:lineRule="auto"/>
        <w:sectPr>
          <w:footnotePr/>
          <w:endnotePr/>
          <w:type w:val="nextPage"/>
          <w:pgSz w:w="12240" w:h="15840" w:orient="portrait"/>
          <w:pgMar w:top="1240" w:right="0" w:bottom="1280" w:left="900" w:header="0" w:footer="1060" w:gutter="0"/>
          <w:cols w:num="1" w:sep="0" w:space="1701" w:equalWidth="1"/>
          <w:docGrid w:linePitch="360"/>
        </w:sectPr>
      </w:pPr>
      <w:r/>
      <w:r/>
    </w:p>
    <w:p>
      <w:pPr>
        <w:pStyle w:val="1697"/>
        <w:ind w:left="861" w:firstLine="0"/>
        <w:jc w:val="left"/>
        <w:spacing w:before="76"/>
      </w:pPr>
      <w:r>
        <w:rPr>
          <w:color w:val="221e1f"/>
        </w:rPr>
        <w:t xml:space="preserve">числе</w:t>
      </w:r>
      <w:r>
        <w:rPr>
          <w:color w:val="221e1f"/>
          <w:spacing w:val="-2"/>
        </w:rPr>
        <w:t xml:space="preserve"> </w:t>
      </w:r>
      <w:r>
        <w:rPr>
          <w:color w:val="221e1f"/>
        </w:rPr>
        <w:t xml:space="preserve">адаптированной,</w:t>
      </w:r>
      <w:r>
        <w:rPr>
          <w:color w:val="221e1f"/>
          <w:spacing w:val="-2"/>
        </w:rPr>
        <w:t xml:space="preserve"> обеспечивают:</w:t>
      </w:r>
      <w:r/>
    </w:p>
    <w:p>
      <w:pPr>
        <w:pStyle w:val="1699"/>
        <w:numPr>
          <w:ilvl w:val="0"/>
          <w:numId w:val="294"/>
        </w:numPr>
        <w:ind w:left="1941" w:right="1807" w:hanging="188"/>
        <w:jc w:val="left"/>
        <w:spacing w:before="85" w:after="0" w:line="304" w:lineRule="auto"/>
        <w:tabs>
          <w:tab w:val="left" w:pos="1939" w:leader="none"/>
          <w:tab w:val="left" w:pos="1941" w:leader="none"/>
          <w:tab w:val="left" w:pos="3328" w:leader="none"/>
          <w:tab w:val="left" w:pos="3655" w:leader="none"/>
          <w:tab w:val="left" w:pos="8469" w:leader="none"/>
        </w:tabs>
        <w:rPr>
          <w:sz w:val="26"/>
        </w:rPr>
      </w:pPr>
      <w:r>
        <w:rPr>
          <w:color w:val="221e1f"/>
          <w:spacing w:val="-2"/>
          <w:sz w:val="26"/>
        </w:rPr>
        <w:t xml:space="preserve">соблюдениев</w:t>
      </w:r>
      <w:r>
        <w:rPr>
          <w:color w:val="221e1f"/>
          <w:sz w:val="26"/>
        </w:rPr>
        <w:tab/>
        <w:t xml:space="preserve">полном объеме</w:t>
      </w:r>
      <w:r>
        <w:rPr>
          <w:color w:val="221e1f"/>
          <w:spacing w:val="40"/>
          <w:sz w:val="26"/>
        </w:rPr>
        <w:t xml:space="preserve"> </w:t>
      </w:r>
      <w:r>
        <w:rPr>
          <w:color w:val="221e1f"/>
          <w:sz w:val="26"/>
        </w:rPr>
        <w:t xml:space="preserve">государственных</w:t>
        <w:tab/>
      </w:r>
      <w:r>
        <w:rPr>
          <w:color w:val="221e1f"/>
          <w:spacing w:val="-2"/>
          <w:sz w:val="26"/>
        </w:rPr>
        <w:t xml:space="preserve">гарантий </w:t>
      </w:r>
      <w:r>
        <w:rPr>
          <w:color w:val="221e1f"/>
          <w:spacing w:val="-5"/>
          <w:sz w:val="26"/>
        </w:rPr>
        <w:t xml:space="preserve">по</w:t>
      </w:r>
      <w:r>
        <w:rPr>
          <w:color w:val="221e1f"/>
          <w:sz w:val="26"/>
        </w:rPr>
        <w:tab/>
        <w:t xml:space="preserve">получениюгражданами</w:t>
      </w:r>
      <w:r>
        <w:rPr>
          <w:color w:val="221e1f"/>
          <w:spacing w:val="-3"/>
          <w:sz w:val="26"/>
        </w:rPr>
        <w:t xml:space="preserve"> </w:t>
      </w:r>
      <w:r>
        <w:rPr>
          <w:color w:val="221e1f"/>
          <w:sz w:val="26"/>
        </w:rPr>
        <w:t xml:space="preserve">общедоступного</w:t>
      </w:r>
      <w:r>
        <w:rPr>
          <w:color w:val="221e1f"/>
          <w:spacing w:val="5"/>
          <w:sz w:val="26"/>
        </w:rPr>
        <w:t xml:space="preserve"> </w:t>
      </w:r>
      <w:r>
        <w:rPr>
          <w:color w:val="221e1f"/>
          <w:sz w:val="26"/>
        </w:rPr>
        <w:t xml:space="preserve">и</w:t>
      </w:r>
      <w:r>
        <w:rPr>
          <w:color w:val="221e1f"/>
          <w:spacing w:val="16"/>
          <w:sz w:val="26"/>
        </w:rPr>
        <w:t xml:space="preserve"> </w:t>
      </w:r>
      <w:r>
        <w:rPr>
          <w:color w:val="221e1f"/>
          <w:spacing w:val="-2"/>
          <w:sz w:val="26"/>
        </w:rPr>
        <w:t xml:space="preserve">бесплатного</w:t>
      </w:r>
      <w:r/>
    </w:p>
    <w:p>
      <w:pPr>
        <w:pStyle w:val="1697"/>
        <w:ind w:left="1221" w:firstLine="0"/>
        <w:jc w:val="left"/>
        <w:spacing w:line="298" w:lineRule="exact"/>
      </w:pPr>
      <w:r>
        <w:rPr>
          <w:color w:val="221e1f"/>
        </w:rPr>
        <w:t xml:space="preserve">основного</w:t>
      </w:r>
      <w:r>
        <w:rPr>
          <w:color w:val="221e1f"/>
          <w:spacing w:val="2"/>
        </w:rPr>
        <w:t xml:space="preserve"> </w:t>
      </w:r>
      <w:r>
        <w:rPr>
          <w:color w:val="221e1f"/>
        </w:rPr>
        <w:t xml:space="preserve">общего</w:t>
      </w:r>
      <w:r>
        <w:rPr>
          <w:color w:val="221e1f"/>
          <w:spacing w:val="5"/>
        </w:rPr>
        <w:t xml:space="preserve"> </w:t>
      </w:r>
      <w:r>
        <w:rPr>
          <w:color w:val="221e1f"/>
          <w:spacing w:val="-2"/>
        </w:rPr>
        <w:t xml:space="preserve">образования;</w:t>
      </w:r>
      <w:r/>
    </w:p>
    <w:p>
      <w:pPr>
        <w:pStyle w:val="1699"/>
        <w:numPr>
          <w:ilvl w:val="0"/>
          <w:numId w:val="294"/>
        </w:numPr>
        <w:ind w:left="1941" w:right="1343" w:hanging="188"/>
        <w:jc w:val="left"/>
        <w:spacing w:before="85" w:after="0" w:line="242" w:lineRule="auto"/>
        <w:tabs>
          <w:tab w:val="left" w:pos="1939" w:leader="none"/>
          <w:tab w:val="left" w:pos="1941" w:leader="none"/>
        </w:tabs>
        <w:rPr>
          <w:sz w:val="26"/>
        </w:rPr>
      </w:pPr>
      <w:r>
        <w:rPr>
          <w:color w:val="221e1f"/>
          <w:sz w:val="26"/>
        </w:rPr>
        <w:t xml:space="preserve">возможность реализации всех требований и условий, предусмотренных </w:t>
      </w:r>
      <w:r>
        <w:rPr>
          <w:color w:val="221e1f"/>
          <w:spacing w:val="-2"/>
          <w:sz w:val="26"/>
        </w:rPr>
        <w:t xml:space="preserve">ФГОС;</w:t>
      </w:r>
      <w:r/>
    </w:p>
    <w:p>
      <w:pPr>
        <w:pStyle w:val="1699"/>
        <w:numPr>
          <w:ilvl w:val="0"/>
          <w:numId w:val="294"/>
        </w:numPr>
        <w:ind w:left="1221" w:right="1543" w:firstLine="532"/>
        <w:jc w:val="both"/>
        <w:spacing w:before="73" w:after="0" w:line="307" w:lineRule="auto"/>
        <w:tabs>
          <w:tab w:val="left" w:pos="1939" w:leader="none"/>
        </w:tabs>
        <w:rPr>
          <w:sz w:val="26"/>
        </w:rPr>
      </w:pPr>
      <w:r>
        <w:rPr>
          <w:color w:val="221e1f"/>
          <w:sz w:val="26"/>
        </w:rPr>
        <w:t xml:space="preserve">покрытие затрат на реализацию всех частей программы основного </w:t>
      </w:r>
      <w:r>
        <w:rPr>
          <w:color w:val="221e1f"/>
          <w:spacing w:val="-2"/>
          <w:sz w:val="26"/>
        </w:rPr>
        <w:t xml:space="preserve">общегообразования.</w:t>
      </w:r>
      <w:r/>
    </w:p>
    <w:p>
      <w:pPr>
        <w:pStyle w:val="1697"/>
        <w:ind w:left="861" w:right="1317" w:firstLine="211"/>
        <w:spacing w:before="8" w:line="316" w:lineRule="auto"/>
      </w:pPr>
      <w:r>
        <w:rPr>
          <w:color w:val="221e1f"/>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w:t>
      </w:r>
      <w:r>
        <w:rPr>
          <w:color w:val="221e1f"/>
          <w:spacing w:val="40"/>
        </w:rPr>
        <w:t xml:space="preserve"> </w:t>
      </w:r>
      <w:r>
        <w:rPr>
          <w:color w:val="221e1f"/>
        </w:rPr>
        <w:t xml:space="preserve">и бесплатного основного общего образования. Объем действующих расходных обязательств отражается в Муниципальном задании образовательной </w:t>
      </w:r>
      <w:r>
        <w:rPr>
          <w:color w:val="221e1f"/>
          <w:spacing w:val="-2"/>
        </w:rPr>
        <w:t xml:space="preserve">организации.</w:t>
      </w:r>
      <w:r/>
    </w:p>
    <w:p>
      <w:pPr>
        <w:pStyle w:val="1697"/>
        <w:ind w:left="861" w:right="1323" w:firstLine="211"/>
        <w:spacing w:line="314" w:lineRule="auto"/>
      </w:pPr>
      <w:r>
        <w:rPr>
          <w:color w:val="221e1f"/>
        </w:rPr>
        <w:t xml:space="preserve">Муниципальное</w:t>
      </w:r>
      <w:r>
        <w:rPr>
          <w:color w:val="221e1f"/>
          <w:spacing w:val="40"/>
        </w:rPr>
        <w:t xml:space="preserve"> </w:t>
      </w:r>
      <w:r>
        <w:rPr>
          <w:color w:val="221e1f"/>
        </w:rPr>
        <w:t xml:space="preserve">задание</w:t>
      </w:r>
      <w:r>
        <w:rPr>
          <w:color w:val="221e1f"/>
          <w:spacing w:val="40"/>
        </w:rPr>
        <w:t xml:space="preserve"> </w:t>
      </w:r>
      <w:r>
        <w:rPr>
          <w:color w:val="221e1f"/>
        </w:rPr>
        <w:t xml:space="preserve">устанавливает</w:t>
      </w:r>
      <w:r>
        <w:rPr>
          <w:color w:val="221e1f"/>
          <w:spacing w:val="40"/>
        </w:rPr>
        <w:t xml:space="preserve"> </w:t>
      </w:r>
      <w:r>
        <w:rPr>
          <w:color w:val="221e1f"/>
        </w:rPr>
        <w:t xml:space="preserve">показатели,</w:t>
      </w:r>
      <w:r>
        <w:rPr>
          <w:color w:val="221e1f"/>
          <w:spacing w:val="40"/>
        </w:rPr>
        <w:t xml:space="preserve"> </w:t>
      </w:r>
      <w:r>
        <w:rPr>
          <w:color w:val="221e1f"/>
        </w:rPr>
        <w:t xml:space="preserve">характеризующие качество и (или) объем (содержание) муниципальной услуги (работы), а также порядок ее оказания (выполнения).</w:t>
      </w:r>
      <w:r/>
    </w:p>
    <w:p>
      <w:pPr>
        <w:pStyle w:val="1697"/>
        <w:ind w:left="861" w:right="1321" w:firstLine="211"/>
        <w:spacing w:line="316" w:lineRule="auto"/>
      </w:pPr>
      <w:r>
        <w:rPr>
          <w:color w:val="221e1f"/>
        </w:rPr>
        <w:t xml:space="preserve">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p>
    <w:p>
      <w:pPr>
        <w:pStyle w:val="1697"/>
        <w:ind w:left="861" w:right="1313" w:firstLine="211"/>
        <w:spacing w:line="316" w:lineRule="auto"/>
      </w:pPr>
      <w:r>
        <w:rPr>
          <w:color w:val="221e1f"/>
        </w:rPr>
        <w:t xml:space="preserve">Обе</w:t>
      </w:r>
      <w:r>
        <w:rPr>
          <w:color w:val="221e1f"/>
        </w:rPr>
        <w:t xml:space="preserve">спечение государственных гарантий реализации прав на получение общедоступного и бесплатного основного общего образования в Учреждении осуществляется в соответствии с нормативами, определяемыми органами государственной власти субъектов Российской Федерации.</w:t>
      </w:r>
      <w:r/>
    </w:p>
    <w:p>
      <w:pPr>
        <w:pStyle w:val="1697"/>
        <w:ind w:left="861" w:right="1319" w:firstLine="211"/>
        <w:spacing w:line="316" w:lineRule="auto"/>
      </w:pPr>
      <w:r>
        <w:rPr>
          <w:color w:val="221e1f"/>
        </w:rPr>
        <w:t xml:space="preserve">Норматив затрат на реализацию образовательной программы основного</w:t>
      </w:r>
      <w:r>
        <w:rPr>
          <w:color w:val="221e1f"/>
          <w:spacing w:val="80"/>
        </w:rPr>
        <w:t xml:space="preserve"> </w:t>
      </w:r>
      <w:r>
        <w:rPr>
          <w:color w:val="221e1f"/>
        </w:rPr>
        <w:t xml:space="preserve">общего образования – гарантированный минимально допустимый объем финансовых</w:t>
      </w:r>
      <w:r>
        <w:rPr>
          <w:color w:val="221e1f"/>
          <w:spacing w:val="40"/>
        </w:rPr>
        <w:t xml:space="preserve"> </w:t>
      </w:r>
      <w:r>
        <w:rPr>
          <w:color w:val="221e1f"/>
        </w:rPr>
        <w:t xml:space="preserve">средств</w:t>
      </w:r>
      <w:r>
        <w:rPr>
          <w:color w:val="221e1f"/>
          <w:spacing w:val="40"/>
        </w:rPr>
        <w:t xml:space="preserve"> </w:t>
      </w:r>
      <w:r>
        <w:rPr>
          <w:color w:val="221e1f"/>
        </w:rPr>
        <w:t xml:space="preserve">вгод в расчете на одного обучающегося, необходимый для реализации образовательной программы основного общего образования,</w:t>
      </w:r>
      <w:r>
        <w:rPr>
          <w:color w:val="221e1f"/>
          <w:spacing w:val="40"/>
        </w:rPr>
        <w:t xml:space="preserve"> </w:t>
      </w:r>
      <w:r>
        <w:rPr>
          <w:color w:val="221e1f"/>
          <w:spacing w:val="-2"/>
        </w:rPr>
        <w:t xml:space="preserve">включая:</w:t>
      </w:r>
      <w:r/>
    </w:p>
    <w:p>
      <w:pPr>
        <w:pStyle w:val="1699"/>
        <w:numPr>
          <w:ilvl w:val="0"/>
          <w:numId w:val="293"/>
        </w:numPr>
        <w:ind w:left="1221" w:right="1337" w:firstLine="532"/>
        <w:jc w:val="left"/>
        <w:spacing w:before="0" w:after="0" w:line="316" w:lineRule="auto"/>
        <w:tabs>
          <w:tab w:val="left" w:pos="1953" w:leader="none"/>
        </w:tabs>
        <w:rPr>
          <w:sz w:val="26"/>
        </w:rPr>
      </w:pPr>
      <w:r>
        <w:rPr>
          <w:color w:val="221e1f"/>
          <w:sz w:val="26"/>
        </w:rPr>
        <w:t xml:space="preserve">расходы</w:t>
      </w:r>
      <w:r>
        <w:rPr>
          <w:color w:val="221e1f"/>
          <w:spacing w:val="40"/>
          <w:sz w:val="26"/>
        </w:rPr>
        <w:t xml:space="preserve"> </w:t>
      </w:r>
      <w:r>
        <w:rPr>
          <w:color w:val="221e1f"/>
          <w:sz w:val="26"/>
        </w:rPr>
        <w:t xml:space="preserve">на оплату труда работников,</w:t>
      </w:r>
      <w:r>
        <w:rPr>
          <w:color w:val="221e1f"/>
          <w:spacing w:val="40"/>
          <w:sz w:val="26"/>
        </w:rPr>
        <w:t xml:space="preserve"> </w:t>
      </w:r>
      <w:r>
        <w:rPr>
          <w:color w:val="221e1f"/>
          <w:sz w:val="26"/>
        </w:rPr>
        <w:t xml:space="preserve">реализующих</w:t>
      </w:r>
      <w:r>
        <w:rPr>
          <w:color w:val="221e1f"/>
          <w:spacing w:val="40"/>
          <w:sz w:val="26"/>
        </w:rPr>
        <w:t xml:space="preserve"> </w:t>
      </w:r>
      <w:r>
        <w:rPr>
          <w:color w:val="221e1f"/>
          <w:sz w:val="26"/>
        </w:rPr>
        <w:t xml:space="preserve">образовательную программу основного общего образования;</w:t>
      </w:r>
      <w:r/>
    </w:p>
    <w:p>
      <w:pPr>
        <w:pStyle w:val="1699"/>
        <w:numPr>
          <w:ilvl w:val="0"/>
          <w:numId w:val="293"/>
        </w:numPr>
        <w:ind w:left="1221" w:right="1324" w:firstLine="532"/>
        <w:jc w:val="left"/>
        <w:spacing w:before="0" w:after="0" w:line="312" w:lineRule="auto"/>
        <w:tabs>
          <w:tab w:val="left" w:pos="2006" w:leader="none"/>
        </w:tabs>
        <w:rPr>
          <w:sz w:val="26"/>
        </w:rPr>
      </w:pPr>
      <w:r>
        <w:rPr>
          <w:color w:val="221e1f"/>
          <w:sz w:val="26"/>
        </w:rPr>
        <w:t xml:space="preserve">расходы</w:t>
      </w:r>
      <w:r>
        <w:rPr>
          <w:color w:val="221e1f"/>
          <w:spacing w:val="80"/>
          <w:sz w:val="26"/>
        </w:rPr>
        <w:t xml:space="preserve"> </w:t>
      </w:r>
      <w:r>
        <w:rPr>
          <w:color w:val="221e1f"/>
          <w:sz w:val="26"/>
        </w:rPr>
        <w:t xml:space="preserve">на</w:t>
      </w:r>
      <w:r>
        <w:rPr>
          <w:color w:val="221e1f"/>
          <w:spacing w:val="80"/>
          <w:sz w:val="26"/>
        </w:rPr>
        <w:t xml:space="preserve"> </w:t>
      </w:r>
      <w:r>
        <w:rPr>
          <w:color w:val="221e1f"/>
          <w:sz w:val="26"/>
        </w:rPr>
        <w:t xml:space="preserve">приобретение</w:t>
      </w:r>
      <w:r>
        <w:rPr>
          <w:color w:val="221e1f"/>
          <w:spacing w:val="80"/>
          <w:sz w:val="26"/>
        </w:rPr>
        <w:t xml:space="preserve"> </w:t>
      </w:r>
      <w:r>
        <w:rPr>
          <w:color w:val="221e1f"/>
          <w:sz w:val="26"/>
        </w:rPr>
        <w:t xml:space="preserve">учебников</w:t>
      </w:r>
      <w:r>
        <w:rPr>
          <w:color w:val="221e1f"/>
          <w:spacing w:val="80"/>
          <w:sz w:val="26"/>
        </w:rPr>
        <w:t xml:space="preserve"> </w:t>
      </w:r>
      <w:r>
        <w:rPr>
          <w:color w:val="221e1f"/>
          <w:sz w:val="26"/>
        </w:rPr>
        <w:t xml:space="preserve">и</w:t>
      </w:r>
      <w:r>
        <w:rPr>
          <w:color w:val="221e1f"/>
          <w:spacing w:val="80"/>
          <w:sz w:val="26"/>
        </w:rPr>
        <w:t xml:space="preserve"> </w:t>
      </w:r>
      <w:r>
        <w:rPr>
          <w:color w:val="221e1f"/>
          <w:sz w:val="26"/>
        </w:rPr>
        <w:t xml:space="preserve">учебных</w:t>
      </w:r>
      <w:r>
        <w:rPr>
          <w:color w:val="221e1f"/>
          <w:spacing w:val="80"/>
          <w:sz w:val="26"/>
        </w:rPr>
        <w:t xml:space="preserve"> </w:t>
      </w:r>
      <w:r>
        <w:rPr>
          <w:color w:val="221e1f"/>
          <w:sz w:val="26"/>
        </w:rPr>
        <w:t xml:space="preserve">пособий,</w:t>
      </w:r>
      <w:r>
        <w:rPr>
          <w:color w:val="221e1f"/>
          <w:spacing w:val="80"/>
          <w:sz w:val="26"/>
        </w:rPr>
        <w:t xml:space="preserve"> </w:t>
      </w:r>
      <w:r>
        <w:rPr>
          <w:color w:val="221e1f"/>
          <w:sz w:val="26"/>
        </w:rPr>
        <w:t xml:space="preserve">средств обучения, наглядных пособий;</w:t>
      </w:r>
      <w:r/>
    </w:p>
    <w:p>
      <w:pPr>
        <w:pStyle w:val="1699"/>
        <w:numPr>
          <w:ilvl w:val="0"/>
          <w:numId w:val="293"/>
        </w:numPr>
        <w:ind w:left="2007" w:right="0" w:hanging="253"/>
        <w:jc w:val="left"/>
        <w:spacing w:before="0" w:after="0" w:line="240" w:lineRule="auto"/>
        <w:tabs>
          <w:tab w:val="left" w:pos="2007" w:leader="none"/>
        </w:tabs>
        <w:rPr>
          <w:sz w:val="26"/>
        </w:rPr>
      </w:pPr>
      <w:r>
        <w:rPr>
          <w:color w:val="221e1f"/>
          <w:sz w:val="26"/>
        </w:rPr>
        <w:t xml:space="preserve">прочие</w:t>
      </w:r>
      <w:r>
        <w:rPr>
          <w:color w:val="221e1f"/>
          <w:spacing w:val="49"/>
          <w:sz w:val="26"/>
        </w:rPr>
        <w:t xml:space="preserve"> </w:t>
      </w:r>
      <w:r>
        <w:rPr>
          <w:color w:val="221e1f"/>
          <w:sz w:val="26"/>
        </w:rPr>
        <w:t xml:space="preserve">расходы</w:t>
      </w:r>
      <w:r>
        <w:rPr>
          <w:color w:val="221e1f"/>
          <w:spacing w:val="54"/>
          <w:sz w:val="26"/>
        </w:rPr>
        <w:t xml:space="preserve"> </w:t>
      </w:r>
      <w:r>
        <w:rPr>
          <w:color w:val="221e1f"/>
          <w:sz w:val="26"/>
        </w:rPr>
        <w:t xml:space="preserve">(за</w:t>
      </w:r>
      <w:r>
        <w:rPr>
          <w:color w:val="221e1f"/>
          <w:spacing w:val="51"/>
          <w:sz w:val="26"/>
        </w:rPr>
        <w:t xml:space="preserve"> </w:t>
      </w:r>
      <w:r>
        <w:rPr>
          <w:color w:val="221e1f"/>
          <w:sz w:val="26"/>
        </w:rPr>
        <w:t xml:space="preserve">исключением</w:t>
      </w:r>
      <w:r>
        <w:rPr>
          <w:color w:val="221e1f"/>
          <w:spacing w:val="57"/>
          <w:sz w:val="26"/>
        </w:rPr>
        <w:t xml:space="preserve"> </w:t>
      </w:r>
      <w:r>
        <w:rPr>
          <w:color w:val="221e1f"/>
          <w:sz w:val="26"/>
        </w:rPr>
        <w:t xml:space="preserve">расходов</w:t>
      </w:r>
      <w:r>
        <w:rPr>
          <w:color w:val="221e1f"/>
          <w:spacing w:val="54"/>
          <w:sz w:val="26"/>
        </w:rPr>
        <w:t xml:space="preserve"> </w:t>
      </w:r>
      <w:r>
        <w:rPr>
          <w:color w:val="221e1f"/>
          <w:sz w:val="26"/>
        </w:rPr>
        <w:t xml:space="preserve">на</w:t>
      </w:r>
      <w:r>
        <w:rPr>
          <w:color w:val="221e1f"/>
          <w:spacing w:val="51"/>
          <w:sz w:val="26"/>
        </w:rPr>
        <w:t xml:space="preserve"> </w:t>
      </w:r>
      <w:r>
        <w:rPr>
          <w:color w:val="221e1f"/>
          <w:sz w:val="26"/>
        </w:rPr>
        <w:t xml:space="preserve">содержание</w:t>
      </w:r>
      <w:r>
        <w:rPr>
          <w:color w:val="221e1f"/>
          <w:spacing w:val="52"/>
          <w:sz w:val="26"/>
        </w:rPr>
        <w:t xml:space="preserve"> </w:t>
      </w:r>
      <w:r>
        <w:rPr>
          <w:color w:val="221e1f"/>
          <w:sz w:val="26"/>
        </w:rPr>
        <w:t xml:space="preserve">зданий</w:t>
      </w:r>
      <w:r>
        <w:rPr>
          <w:color w:val="221e1f"/>
          <w:spacing w:val="53"/>
          <w:sz w:val="26"/>
        </w:rPr>
        <w:t xml:space="preserve"> </w:t>
      </w:r>
      <w:r>
        <w:rPr>
          <w:color w:val="221e1f"/>
          <w:spacing w:val="-10"/>
          <w:sz w:val="26"/>
        </w:rPr>
        <w:t xml:space="preserve">и</w:t>
      </w:r>
      <w:r/>
    </w:p>
    <w:p>
      <w:pPr>
        <w:jc w:val="left"/>
        <w:spacing w:after="0" w:line="240" w:lineRule="auto"/>
        <w:rPr>
          <w:sz w:val="26"/>
        </w:rPr>
        <w:sectPr>
          <w:footnotePr/>
          <w:endnotePr/>
          <w:type w:val="nextPage"/>
          <w:pgSz w:w="12240" w:h="15840" w:orient="portrait"/>
          <w:pgMar w:top="900" w:right="0" w:bottom="1260" w:left="900" w:header="0" w:footer="1060" w:gutter="0"/>
          <w:cols w:num="1" w:sep="0" w:space="1701" w:equalWidth="1"/>
          <w:docGrid w:linePitch="360"/>
        </w:sectPr>
      </w:pPr>
      <w:r>
        <w:rPr>
          <w:sz w:val="26"/>
        </w:rPr>
      </w:r>
      <w:r/>
    </w:p>
    <w:p>
      <w:pPr>
        <w:pStyle w:val="1697"/>
        <w:ind w:left="1221" w:firstLine="0"/>
        <w:spacing w:before="76"/>
      </w:pPr>
      <w:r>
        <w:rPr>
          <w:color w:val="221e1f"/>
        </w:rPr>
        <w:t xml:space="preserve">оплату коммунальных</w:t>
      </w:r>
      <w:r>
        <w:rPr>
          <w:color w:val="221e1f"/>
          <w:spacing w:val="10"/>
        </w:rPr>
        <w:t xml:space="preserve"> </w:t>
      </w:r>
      <w:r>
        <w:rPr>
          <w:color w:val="221e1f"/>
        </w:rPr>
        <w:t xml:space="preserve">услуг,</w:t>
      </w:r>
      <w:r>
        <w:rPr>
          <w:color w:val="221e1f"/>
          <w:spacing w:val="-5"/>
        </w:rPr>
        <w:t xml:space="preserve"> </w:t>
      </w:r>
      <w:r>
        <w:rPr>
          <w:color w:val="221e1f"/>
        </w:rPr>
        <w:t xml:space="preserve">осуществляемых</w:t>
      </w:r>
      <w:r>
        <w:rPr>
          <w:color w:val="221e1f"/>
          <w:spacing w:val="10"/>
        </w:rPr>
        <w:t xml:space="preserve"> </w:t>
      </w:r>
      <w:r>
        <w:rPr>
          <w:color w:val="221e1f"/>
        </w:rPr>
        <w:t xml:space="preserve">из местных</w:t>
      </w:r>
      <w:r>
        <w:rPr>
          <w:color w:val="221e1f"/>
          <w:spacing w:val="9"/>
        </w:rPr>
        <w:t xml:space="preserve"> </w:t>
      </w:r>
      <w:r>
        <w:rPr>
          <w:color w:val="221e1f"/>
          <w:spacing w:val="-2"/>
        </w:rPr>
        <w:t xml:space="preserve">бюджетов).</w:t>
      </w:r>
      <w:r/>
    </w:p>
    <w:p>
      <w:pPr>
        <w:pStyle w:val="1697"/>
        <w:ind w:left="861" w:right="1314" w:firstLine="211"/>
        <w:spacing w:before="95" w:line="314" w:lineRule="auto"/>
      </w:pPr>
      <w:r>
        <w:rPr>
          <w:color w:val="221e1f"/>
        </w:rPr>
        <w:t xml:space="preserve">Нормативные затраты на оказание муниципальной услуги в сфере образования определяются по каждому виду</w:t>
      </w:r>
      <w:r>
        <w:rPr>
          <w:color w:val="221e1f"/>
        </w:rPr>
        <w:t xml:space="preserve">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w:t>
      </w:r>
      <w:r>
        <w:rPr>
          <w:color w:val="221e1f"/>
        </w:rPr>
        <w:t xml:space="preserve">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w:t>
      </w:r>
      <w:r/>
    </w:p>
    <w:p>
      <w:pPr>
        <w:spacing w:after="0" w:line="314"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17" w:firstLine="0"/>
        <w:spacing w:before="76" w:line="314" w:lineRule="auto"/>
      </w:pPr>
      <w:r>
        <w:rPr>
          <w:color w:val="221e1f"/>
        </w:rPr>
        <w:t xml:space="preserve">организации и осуществле</w:t>
      </w:r>
      <w:r>
        <w:rPr>
          <w:color w:val="221e1f"/>
        </w:rPr>
        <w:t xml:space="preserve">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p>
    <w:p>
      <w:pPr>
        <w:pStyle w:val="1697"/>
        <w:ind w:left="861" w:right="1318" w:firstLine="211"/>
        <w:spacing w:before="3" w:line="316" w:lineRule="auto"/>
      </w:pPr>
      <w:r>
        <w:rPr>
          <w:color w:val="221e1f"/>
        </w:rPr>
        <w:t xml:space="preserve">Органы местного самоуправления вправе осуществлять за счет средств</w:t>
      </w:r>
      <w:r>
        <w:rPr>
          <w:color w:val="221e1f"/>
          <w:spacing w:val="40"/>
        </w:rPr>
        <w:t xml:space="preserve"> </w:t>
      </w:r>
      <w:r>
        <w:rPr>
          <w:color w:val="221e1f"/>
        </w:rPr>
        <w:t xml:space="preserve">местных</w:t>
      </w:r>
      <w:r>
        <w:rPr>
          <w:color w:val="221e1f"/>
          <w:spacing w:val="-9"/>
        </w:rPr>
        <w:t xml:space="preserve"> </w:t>
      </w:r>
      <w:r>
        <w:rPr>
          <w:color w:val="221e1f"/>
        </w:rPr>
        <w:t xml:space="preserve">бюджетов финансовое обеспечение предоставления основного общего образования муниципальными общеобразовательными организациями в части расходов на</w:t>
      </w:r>
      <w:r>
        <w:rPr>
          <w:color w:val="221e1f"/>
          <w:spacing w:val="40"/>
        </w:rPr>
        <w:t xml:space="preserve"> </w:t>
      </w:r>
      <w:r>
        <w:rPr>
          <w:color w:val="221e1f"/>
        </w:rPr>
        <w:t xml:space="preserve">оплату труда работников, реализующих образовательную</w:t>
      </w:r>
      <w:r>
        <w:rPr>
          <w:color w:val="221e1f"/>
          <w:spacing w:val="80"/>
        </w:rPr>
        <w:t xml:space="preserve"> </w:t>
      </w:r>
      <w:r>
        <w:rPr>
          <w:color w:val="221e1f"/>
        </w:rPr>
        <w:t xml:space="preserve">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r/>
    </w:p>
    <w:p>
      <w:pPr>
        <w:pStyle w:val="1697"/>
        <w:ind w:left="861" w:right="1322" w:firstLine="211"/>
        <w:spacing w:line="316" w:lineRule="auto"/>
      </w:pPr>
      <w:r>
        <w:rPr>
          <w:color w:val="221e1f"/>
        </w:rPr>
        <w:t xml:space="preserve">Реализация подхода нормативного финансирования в расчете на одного обучающегося осуществляется на трех следующих уровнях:</w:t>
      </w:r>
      <w:r/>
    </w:p>
    <w:p>
      <w:pPr>
        <w:pStyle w:val="1699"/>
        <w:numPr>
          <w:ilvl w:val="0"/>
          <w:numId w:val="292"/>
        </w:numPr>
        <w:ind w:left="1221" w:right="1365" w:firstLine="532"/>
        <w:jc w:val="both"/>
        <w:spacing w:before="0" w:after="0" w:line="316" w:lineRule="auto"/>
        <w:tabs>
          <w:tab w:val="left" w:pos="1920" w:leader="none"/>
        </w:tabs>
        <w:rPr>
          <w:sz w:val="26"/>
        </w:rPr>
      </w:pPr>
      <w:r>
        <w:rPr>
          <w:color w:val="221e1f"/>
          <w:sz w:val="26"/>
        </w:rPr>
        <w:t xml:space="preserve">межбюджетные</w:t>
      </w:r>
      <w:r>
        <w:rPr>
          <w:color w:val="221e1f"/>
          <w:spacing w:val="40"/>
          <w:sz w:val="26"/>
        </w:rPr>
        <w:t xml:space="preserve"> </w:t>
      </w:r>
      <w:r>
        <w:rPr>
          <w:color w:val="221e1f"/>
          <w:sz w:val="26"/>
        </w:rPr>
        <w:t xml:space="preserve">отношения</w:t>
      </w:r>
      <w:r>
        <w:rPr>
          <w:color w:val="221e1f"/>
          <w:spacing w:val="40"/>
          <w:sz w:val="26"/>
        </w:rPr>
        <w:t xml:space="preserve"> </w:t>
      </w:r>
      <w:r>
        <w:rPr>
          <w:color w:val="221e1f"/>
          <w:sz w:val="26"/>
        </w:rPr>
        <w:t xml:space="preserve">(бюджет</w:t>
      </w:r>
      <w:r>
        <w:rPr>
          <w:color w:val="221e1f"/>
          <w:spacing w:val="40"/>
          <w:sz w:val="26"/>
        </w:rPr>
        <w:t xml:space="preserve"> </w:t>
      </w:r>
      <w:r>
        <w:rPr>
          <w:color w:val="221e1f"/>
          <w:sz w:val="26"/>
        </w:rPr>
        <w:t xml:space="preserve">субъекта</w:t>
      </w:r>
      <w:r>
        <w:rPr>
          <w:color w:val="221e1f"/>
          <w:spacing w:val="40"/>
          <w:sz w:val="26"/>
        </w:rPr>
        <w:t xml:space="preserve"> </w:t>
      </w:r>
      <w:r>
        <w:rPr>
          <w:color w:val="221e1f"/>
          <w:sz w:val="26"/>
        </w:rPr>
        <w:t xml:space="preserve">Российской</w:t>
      </w:r>
      <w:r>
        <w:rPr>
          <w:color w:val="221e1f"/>
          <w:spacing w:val="40"/>
          <w:sz w:val="26"/>
        </w:rPr>
        <w:t xml:space="preserve"> </w:t>
      </w:r>
      <w:r>
        <w:rPr>
          <w:color w:val="221e1f"/>
          <w:sz w:val="26"/>
        </w:rPr>
        <w:t xml:space="preserve">Федерации –</w:t>
      </w:r>
      <w:r>
        <w:rPr>
          <w:color w:val="221e1f"/>
          <w:spacing w:val="40"/>
          <w:sz w:val="26"/>
        </w:rPr>
        <w:t xml:space="preserve"> </w:t>
      </w:r>
      <w:r>
        <w:rPr>
          <w:color w:val="221e1f"/>
          <w:sz w:val="26"/>
        </w:rPr>
        <w:t xml:space="preserve">местныйбюджет);</w:t>
      </w:r>
      <w:r/>
    </w:p>
    <w:p>
      <w:pPr>
        <w:pStyle w:val="1699"/>
        <w:numPr>
          <w:ilvl w:val="0"/>
          <w:numId w:val="292"/>
        </w:numPr>
        <w:ind w:left="2167" w:right="3145" w:hanging="413"/>
        <w:jc w:val="both"/>
        <w:spacing w:before="0" w:after="0" w:line="319" w:lineRule="auto"/>
        <w:tabs>
          <w:tab w:val="left" w:pos="2167" w:leader="none"/>
        </w:tabs>
        <w:rPr>
          <w:sz w:val="26"/>
        </w:rPr>
      </w:pPr>
      <w:r>
        <w:rPr>
          <w:color w:val="221e1f"/>
          <w:sz w:val="26"/>
        </w:rPr>
        <w:t xml:space="preserve">внутрибюджетные</w:t>
      </w:r>
      <w:r>
        <w:rPr>
          <w:color w:val="221e1f"/>
          <w:spacing w:val="-17"/>
          <w:sz w:val="26"/>
        </w:rPr>
        <w:t xml:space="preserve"> </w:t>
      </w:r>
      <w:r>
        <w:rPr>
          <w:color w:val="221e1f"/>
          <w:sz w:val="26"/>
        </w:rPr>
        <w:t xml:space="preserve">отношения (местный бюджет</w:t>
      </w:r>
      <w:r>
        <w:rPr>
          <w:color w:val="221e1f"/>
          <w:spacing w:val="40"/>
          <w:sz w:val="26"/>
        </w:rPr>
        <w:t xml:space="preserve"> </w:t>
      </w:r>
      <w:r>
        <w:rPr>
          <w:color w:val="221e1f"/>
          <w:sz w:val="26"/>
        </w:rPr>
        <w:t xml:space="preserve">– муниципальнаяобщеобразовательная организация);</w:t>
      </w:r>
      <w:r/>
    </w:p>
    <w:p>
      <w:pPr>
        <w:pStyle w:val="1699"/>
        <w:numPr>
          <w:ilvl w:val="0"/>
          <w:numId w:val="292"/>
        </w:numPr>
        <w:ind w:left="1883" w:right="0" w:hanging="129"/>
        <w:jc w:val="both"/>
        <w:spacing w:before="0" w:after="0" w:line="296" w:lineRule="exact"/>
        <w:tabs>
          <w:tab w:val="left" w:pos="1883" w:leader="none"/>
        </w:tabs>
        <w:rPr>
          <w:sz w:val="26"/>
        </w:rPr>
      </w:pPr>
      <w:r>
        <w:rPr>
          <w:color w:val="221e1f"/>
          <w:sz w:val="26"/>
        </w:rPr>
        <w:t xml:space="preserve">общеобразовательная</w:t>
      </w:r>
      <w:r>
        <w:rPr>
          <w:color w:val="221e1f"/>
          <w:spacing w:val="5"/>
          <w:sz w:val="26"/>
        </w:rPr>
        <w:t xml:space="preserve"> </w:t>
      </w:r>
      <w:r>
        <w:rPr>
          <w:color w:val="221e1f"/>
          <w:spacing w:val="-2"/>
          <w:sz w:val="26"/>
        </w:rPr>
        <w:t xml:space="preserve">организация.</w:t>
      </w:r>
      <w:r/>
    </w:p>
    <w:p>
      <w:pPr>
        <w:pStyle w:val="1697"/>
        <w:ind w:left="861" w:right="1312" w:firstLine="211"/>
        <w:spacing w:before="69" w:line="316" w:lineRule="auto"/>
      </w:pPr>
      <w:r>
        <w:rPr>
          <w:color w:val="221e1f"/>
        </w:rPr>
        <w:t xml:space="preserve">Порядок определения и доведения </w:t>
      </w:r>
      <w:r>
        <w:rPr>
          <w:color w:val="221e1f"/>
        </w:rPr>
        <w:t xml:space="preserve">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r/>
    </w:p>
    <w:p>
      <w:pPr>
        <w:pStyle w:val="1699"/>
        <w:numPr>
          <w:ilvl w:val="0"/>
          <w:numId w:val="292"/>
        </w:numPr>
        <w:ind w:left="1221" w:right="1323" w:firstLine="532"/>
        <w:jc w:val="both"/>
        <w:spacing w:before="0" w:after="0" w:line="316" w:lineRule="auto"/>
        <w:tabs>
          <w:tab w:val="left" w:pos="1896" w:leader="none"/>
        </w:tabs>
        <w:rPr>
          <w:sz w:val="26"/>
        </w:rPr>
      </w:pPr>
      <w:r>
        <w:rPr>
          <w:color w:val="221e1f"/>
          <w:sz w:val="26"/>
        </w:rPr>
        <w:t xml:space="preserve">сохранение уровня финансирования по статьям расходов, включенным</w:t>
      </w:r>
      <w:r>
        <w:rPr>
          <w:color w:val="221e1f"/>
          <w:spacing w:val="80"/>
          <w:sz w:val="26"/>
        </w:rPr>
        <w:t xml:space="preserve"> </w:t>
      </w:r>
      <w:r>
        <w:rPr>
          <w:color w:val="221e1f"/>
          <w:sz w:val="26"/>
        </w:rPr>
        <w:t xml:space="preserve">в величину нормат</w:t>
      </w:r>
      <w:r>
        <w:rPr>
          <w:color w:val="221e1f"/>
          <w:sz w:val="26"/>
        </w:rPr>
        <w:t xml:space="preserve">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r/>
    </w:p>
    <w:p>
      <w:pPr>
        <w:pStyle w:val="1699"/>
        <w:numPr>
          <w:ilvl w:val="0"/>
          <w:numId w:val="292"/>
        </w:numPr>
        <w:ind w:left="1221" w:right="1319" w:firstLine="532"/>
        <w:jc w:val="both"/>
        <w:spacing w:before="0" w:after="0" w:line="316" w:lineRule="auto"/>
        <w:tabs>
          <w:tab w:val="left" w:pos="1963" w:leader="none"/>
        </w:tabs>
        <w:rPr>
          <w:sz w:val="26"/>
        </w:rPr>
      </w:pPr>
      <w:r>
        <w:rPr>
          <w:color w:val="221e1f"/>
          <w:sz w:val="26"/>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w:t>
      </w:r>
      <w:r>
        <w:rPr>
          <w:color w:val="221e1f"/>
          <w:spacing w:val="-2"/>
          <w:sz w:val="26"/>
        </w:rPr>
        <w:t xml:space="preserve">организации.</w:t>
      </w:r>
      <w:r/>
    </w:p>
    <w:p>
      <w:pPr>
        <w:pStyle w:val="1697"/>
        <w:ind w:left="1072" w:firstLine="0"/>
        <w:spacing w:line="289" w:lineRule="exact"/>
      </w:pPr>
      <w:r>
        <w:t xml:space="preserve">Для</w:t>
      </w:r>
      <w:r>
        <w:rPr>
          <w:spacing w:val="74"/>
        </w:rPr>
        <w:t xml:space="preserve"> </w:t>
      </w:r>
      <w:r>
        <w:t xml:space="preserve">обеспечения</w:t>
      </w:r>
      <w:r>
        <w:rPr>
          <w:spacing w:val="25"/>
        </w:rPr>
        <w:t xml:space="preserve">  </w:t>
      </w:r>
      <w:r>
        <w:t xml:space="preserve">требований</w:t>
      </w:r>
      <w:r>
        <w:rPr>
          <w:spacing w:val="24"/>
        </w:rPr>
        <w:t xml:space="preserve">  </w:t>
      </w:r>
      <w:r>
        <w:t xml:space="preserve">Стандарта</w:t>
      </w:r>
      <w:r>
        <w:rPr>
          <w:spacing w:val="24"/>
        </w:rPr>
        <w:t xml:space="preserve">  </w:t>
      </w:r>
      <w:r>
        <w:t xml:space="preserve">на</w:t>
      </w:r>
      <w:r>
        <w:rPr>
          <w:spacing w:val="78"/>
        </w:rPr>
        <w:t xml:space="preserve"> </w:t>
      </w:r>
      <w:r>
        <w:t xml:space="preserve">основе</w:t>
      </w:r>
      <w:r>
        <w:rPr>
          <w:spacing w:val="79"/>
        </w:rPr>
        <w:t xml:space="preserve"> </w:t>
      </w:r>
      <w:r>
        <w:t xml:space="preserve">проведенного</w:t>
      </w:r>
      <w:r>
        <w:rPr>
          <w:spacing w:val="26"/>
        </w:rPr>
        <w:t xml:space="preserve">  </w:t>
      </w:r>
      <w:r>
        <w:rPr>
          <w:spacing w:val="-2"/>
        </w:rPr>
        <w:t xml:space="preserve">анализа</w:t>
      </w:r>
      <w:r/>
    </w:p>
    <w:p>
      <w:pPr>
        <w:spacing w:after="0" w:line="289" w:lineRule="exact"/>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firstLine="0"/>
        <w:spacing w:before="76"/>
      </w:pPr>
      <w:r>
        <w:t xml:space="preserve">материально-технических</w:t>
      </w:r>
      <w:r>
        <w:rPr>
          <w:spacing w:val="9"/>
        </w:rPr>
        <w:t xml:space="preserve"> </w:t>
      </w:r>
      <w:r>
        <w:t xml:space="preserve">условий</w:t>
      </w:r>
      <w:r>
        <w:rPr>
          <w:spacing w:val="2"/>
        </w:rPr>
        <w:t xml:space="preserve"> </w:t>
      </w:r>
      <w:r>
        <w:t xml:space="preserve">реализации</w:t>
      </w:r>
      <w:r>
        <w:rPr>
          <w:spacing w:val="7"/>
        </w:rPr>
        <w:t xml:space="preserve"> </w:t>
      </w:r>
      <w:r>
        <w:t xml:space="preserve">ООП</w:t>
      </w:r>
      <w:r>
        <w:rPr>
          <w:spacing w:val="-3"/>
        </w:rPr>
        <w:t xml:space="preserve"> </w:t>
      </w:r>
      <w:r>
        <w:t xml:space="preserve">ООО</w:t>
      </w:r>
      <w:r>
        <w:rPr>
          <w:spacing w:val="6"/>
        </w:rPr>
        <w:t xml:space="preserve"> </w:t>
      </w:r>
      <w:r>
        <w:rPr>
          <w:spacing w:val="-2"/>
        </w:rPr>
        <w:t xml:space="preserve">Учреждение:</w:t>
      </w:r>
      <w:r/>
    </w:p>
    <w:p>
      <w:pPr>
        <w:pStyle w:val="1699"/>
        <w:numPr>
          <w:ilvl w:val="1"/>
          <w:numId w:val="292"/>
        </w:numPr>
        <w:ind w:left="1221" w:right="1328" w:firstLine="868"/>
        <w:jc w:val="both"/>
        <w:spacing w:before="95" w:after="0" w:line="312" w:lineRule="auto"/>
        <w:tabs>
          <w:tab w:val="left" w:pos="2549" w:leader="none"/>
        </w:tabs>
        <w:rPr>
          <w:sz w:val="26"/>
        </w:rPr>
      </w:pPr>
      <w:r>
        <w:rPr>
          <w:sz w:val="26"/>
        </w:rPr>
        <w:t xml:space="preserve">проводит экономический расчет стоимости обеспечения требований Стандарта по каждой позиции;</w:t>
      </w:r>
      <w:r/>
    </w:p>
    <w:p>
      <w:pPr>
        <w:pStyle w:val="1699"/>
        <w:numPr>
          <w:ilvl w:val="1"/>
          <w:numId w:val="292"/>
        </w:numPr>
        <w:ind w:left="1221" w:right="1324" w:firstLine="868"/>
        <w:jc w:val="both"/>
        <w:spacing w:before="5" w:after="0" w:line="316" w:lineRule="auto"/>
        <w:tabs>
          <w:tab w:val="left" w:pos="2549" w:leader="none"/>
        </w:tabs>
        <w:rPr>
          <w:sz w:val="26"/>
        </w:rPr>
      </w:pPr>
      <w:r>
        <w:rPr>
          <w:sz w:val="26"/>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r/>
    </w:p>
    <w:p>
      <w:pPr>
        <w:pStyle w:val="1699"/>
        <w:numPr>
          <w:ilvl w:val="1"/>
          <w:numId w:val="292"/>
        </w:numPr>
        <w:ind w:left="2551" w:right="1529" w:hanging="461"/>
        <w:jc w:val="both"/>
        <w:spacing w:before="0" w:after="0" w:line="316" w:lineRule="auto"/>
        <w:tabs>
          <w:tab w:val="left" w:pos="2551" w:leader="none"/>
          <w:tab w:val="left" w:pos="5699" w:leader="none"/>
          <w:tab w:val="left" w:pos="7499" w:leader="none"/>
        </w:tabs>
        <w:rPr>
          <w:sz w:val="26"/>
        </w:rPr>
      </w:pPr>
      <w:r>
        <w:rPr>
          <w:sz w:val="26"/>
        </w:rPr>
        <w:t xml:space="preserve">определяетвеличину</w:t>
      </w:r>
      <w:r>
        <w:rPr>
          <w:spacing w:val="80"/>
          <w:sz w:val="26"/>
        </w:rPr>
        <w:t xml:space="preserve"> </w:t>
      </w:r>
      <w:r>
        <w:rPr>
          <w:sz w:val="26"/>
        </w:rPr>
        <w:t xml:space="preserve">затрат</w:t>
      </w:r>
      <w:r>
        <w:rPr>
          <w:spacing w:val="80"/>
          <w:sz w:val="26"/>
        </w:rPr>
        <w:t xml:space="preserve">  </w:t>
      </w:r>
      <w:r>
        <w:rPr>
          <w:sz w:val="26"/>
        </w:rPr>
        <w:t xml:space="preserve">на</w:t>
        <w:tab/>
      </w:r>
      <w:r>
        <w:rPr>
          <w:spacing w:val="-2"/>
          <w:sz w:val="26"/>
        </w:rPr>
        <w:t xml:space="preserve">обеспечение требований</w:t>
      </w:r>
      <w:r>
        <w:rPr>
          <w:sz w:val="26"/>
        </w:rPr>
        <w:tab/>
        <w:t xml:space="preserve">к</w:t>
      </w:r>
      <w:r>
        <w:rPr>
          <w:spacing w:val="48"/>
          <w:sz w:val="26"/>
        </w:rPr>
        <w:t xml:space="preserve">  </w:t>
      </w:r>
      <w:r>
        <w:rPr>
          <w:sz w:val="26"/>
        </w:rPr>
        <w:t xml:space="preserve">условиямреализации</w:t>
      </w:r>
      <w:r>
        <w:rPr>
          <w:spacing w:val="3"/>
          <w:sz w:val="26"/>
        </w:rPr>
        <w:t xml:space="preserve"> </w:t>
      </w:r>
      <w:r>
        <w:rPr>
          <w:sz w:val="26"/>
        </w:rPr>
        <w:t xml:space="preserve">ООП</w:t>
      </w:r>
      <w:r>
        <w:rPr>
          <w:spacing w:val="2"/>
          <w:sz w:val="26"/>
        </w:rPr>
        <w:t xml:space="preserve"> </w:t>
      </w:r>
      <w:r>
        <w:rPr>
          <w:spacing w:val="-4"/>
          <w:sz w:val="26"/>
        </w:rPr>
        <w:t xml:space="preserve">ООО;</w:t>
      </w:r>
      <w:r/>
    </w:p>
    <w:p>
      <w:pPr>
        <w:jc w:val="both"/>
        <w:spacing w:after="0" w:line="316"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9"/>
        <w:numPr>
          <w:ilvl w:val="1"/>
          <w:numId w:val="292"/>
        </w:numPr>
        <w:ind w:left="1221" w:right="1326" w:firstLine="868"/>
        <w:jc w:val="both"/>
        <w:spacing w:before="76" w:after="0" w:line="314" w:lineRule="auto"/>
        <w:tabs>
          <w:tab w:val="left" w:pos="2549" w:leader="none"/>
        </w:tabs>
        <w:rPr>
          <w:sz w:val="26"/>
        </w:rPr>
      </w:pPr>
      <w:r>
        <w:rPr>
          <w:sz w:val="26"/>
        </w:rPr>
        <w:t xml:space="preserve">определяет распределение по годам освоения средств на обеспечение требований к условиям реализации ООП ООО в соответствии с </w:t>
      </w:r>
      <w:r>
        <w:rPr>
          <w:spacing w:val="-2"/>
          <w:sz w:val="26"/>
        </w:rPr>
        <w:t xml:space="preserve">ФГОС;</w:t>
      </w:r>
      <w:r/>
    </w:p>
    <w:p>
      <w:pPr>
        <w:pStyle w:val="1699"/>
        <w:numPr>
          <w:ilvl w:val="1"/>
          <w:numId w:val="292"/>
        </w:numPr>
        <w:ind w:left="1221" w:right="1323" w:firstLine="868"/>
        <w:jc w:val="both"/>
        <w:spacing w:before="1" w:after="0" w:line="316" w:lineRule="auto"/>
        <w:tabs>
          <w:tab w:val="left" w:pos="2549" w:leader="none"/>
        </w:tabs>
        <w:rPr>
          <w:sz w:val="26"/>
        </w:rPr>
      </w:pPr>
      <w:r>
        <w:rPr>
          <w:sz w:val="26"/>
        </w:rPr>
        <w:t xml:space="preserve">определяет объемы финансирования, обеспечивающие</w:t>
      </w:r>
      <w:r>
        <w:rPr>
          <w:spacing w:val="40"/>
          <w:sz w:val="26"/>
        </w:rPr>
        <w:t xml:space="preserve"> </w:t>
      </w:r>
      <w:r>
        <w:rPr>
          <w:sz w:val="26"/>
        </w:rPr>
        <w:t xml:space="preserve">реализацию</w:t>
      </w:r>
      <w:r>
        <w:rPr>
          <w:spacing w:val="40"/>
          <w:sz w:val="26"/>
        </w:rPr>
        <w:t xml:space="preserve"> </w:t>
      </w:r>
      <w:r>
        <w:rPr>
          <w:sz w:val="26"/>
        </w:rPr>
        <w:t xml:space="preserve">внеурочной</w:t>
      </w:r>
      <w:r>
        <w:rPr>
          <w:spacing w:val="40"/>
          <w:sz w:val="26"/>
        </w:rPr>
        <w:t xml:space="preserve"> </w:t>
      </w:r>
      <w:r>
        <w:rPr>
          <w:sz w:val="26"/>
        </w:rPr>
        <w:t xml:space="preserve">деятельности</w:t>
      </w:r>
      <w:r>
        <w:rPr>
          <w:spacing w:val="40"/>
          <w:sz w:val="26"/>
        </w:rPr>
        <w:t xml:space="preserve"> </w:t>
      </w:r>
      <w:r>
        <w:rPr>
          <w:sz w:val="26"/>
        </w:rPr>
        <w:t xml:space="preserve">обучающихся,</w:t>
      </w:r>
      <w:r>
        <w:rPr>
          <w:spacing w:val="40"/>
          <w:sz w:val="26"/>
        </w:rPr>
        <w:t xml:space="preserve"> </w:t>
      </w:r>
      <w:r>
        <w:rPr>
          <w:sz w:val="26"/>
        </w:rPr>
        <w:t xml:space="preserve">включенной</w:t>
      </w:r>
      <w:r>
        <w:rPr>
          <w:spacing w:val="40"/>
          <w:sz w:val="26"/>
        </w:rPr>
        <w:t xml:space="preserve"> </w:t>
      </w:r>
      <w:r>
        <w:rPr>
          <w:sz w:val="26"/>
        </w:rPr>
        <w:t xml:space="preserve">в основную образовательнуюпрограмму образовательного учреждения;</w:t>
      </w:r>
      <w:r/>
    </w:p>
    <w:p>
      <w:pPr>
        <w:pStyle w:val="1699"/>
        <w:numPr>
          <w:ilvl w:val="1"/>
          <w:numId w:val="292"/>
        </w:numPr>
        <w:ind w:left="1221" w:right="1314" w:firstLine="868"/>
        <w:jc w:val="both"/>
        <w:spacing w:before="0" w:after="0" w:line="316" w:lineRule="auto"/>
        <w:tabs>
          <w:tab w:val="left" w:pos="2549" w:leader="none"/>
        </w:tabs>
        <w:rPr>
          <w:sz w:val="26"/>
        </w:rPr>
      </w:pPr>
      <w:r>
        <w:rPr>
          <w:sz w:val="26"/>
        </w:rPr>
        <w:t xml:space="preserve">разрабатывает финансовый механизм интеграции между обще</w:t>
      </w:r>
      <w:r>
        <w:rPr>
          <w:sz w:val="26"/>
        </w:rPr>
        <w:t xml:space="preserve">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w:t>
      </w:r>
      <w:r>
        <w:rPr>
          <w:spacing w:val="-2"/>
          <w:sz w:val="26"/>
        </w:rPr>
        <w:t xml:space="preserve">осуществляться:</w:t>
      </w:r>
      <w:r/>
    </w:p>
    <w:p>
      <w:pPr>
        <w:pStyle w:val="1699"/>
        <w:numPr>
          <w:ilvl w:val="1"/>
          <w:numId w:val="292"/>
        </w:numPr>
        <w:ind w:left="1221" w:right="1320" w:firstLine="868"/>
        <w:jc w:val="both"/>
        <w:spacing w:before="0" w:after="0" w:line="316" w:lineRule="auto"/>
        <w:tabs>
          <w:tab w:val="left" w:pos="2549" w:leader="none"/>
        </w:tabs>
        <w:rPr>
          <w:sz w:val="26"/>
        </w:rPr>
      </w:pPr>
      <w:r>
        <w:rPr>
          <w:sz w:val="26"/>
        </w:rPr>
        <w:t xml:space="preserve">на основе договоров на проведение занятий в рамках кружков, секций, клубов и др. по различным направлениям внеурочной деятельности</w:t>
      </w:r>
      <w:r>
        <w:rPr>
          <w:spacing w:val="80"/>
          <w:sz w:val="26"/>
        </w:rPr>
        <w:t xml:space="preserve"> </w:t>
      </w:r>
      <w:r>
        <w:rPr>
          <w:sz w:val="26"/>
        </w:rPr>
        <w:t xml:space="preserve">на базе школы (учреждения дополнительного образования, клуба,</w:t>
      </w:r>
      <w:r>
        <w:rPr>
          <w:spacing w:val="40"/>
          <w:sz w:val="26"/>
        </w:rPr>
        <w:t xml:space="preserve"> </w:t>
      </w:r>
      <w:r>
        <w:rPr>
          <w:sz w:val="26"/>
        </w:rPr>
        <w:t xml:space="preserve">спортивного комплекса и др.);</w:t>
      </w:r>
      <w:r/>
    </w:p>
    <w:p>
      <w:pPr>
        <w:pStyle w:val="1699"/>
        <w:numPr>
          <w:ilvl w:val="1"/>
          <w:numId w:val="292"/>
        </w:numPr>
        <w:ind w:left="1221" w:right="1322" w:firstLine="868"/>
        <w:jc w:val="both"/>
        <w:spacing w:before="0" w:after="0" w:line="316" w:lineRule="auto"/>
        <w:tabs>
          <w:tab w:val="left" w:pos="2549" w:leader="none"/>
        </w:tabs>
        <w:rPr>
          <w:sz w:val="26"/>
        </w:rPr>
      </w:pPr>
      <w:r>
        <w:rPr>
          <w:sz w:val="26"/>
        </w:rPr>
        <w:t xml:space="preserve">за счет выделения ставок педагогов дополнительного</w:t>
      </w:r>
      <w:r>
        <w:rPr>
          <w:spacing w:val="80"/>
          <w:sz w:val="26"/>
        </w:rPr>
        <w:t xml:space="preserve"> </w:t>
      </w:r>
      <w:r>
        <w:rPr>
          <w:sz w:val="26"/>
        </w:rPr>
        <w:t xml:space="preserve">образования, которые обеспечивают реализацию для обучающихся в общеобразовательном учреждении широкого спектра программ внеурочной </w:t>
      </w:r>
      <w:r>
        <w:rPr>
          <w:spacing w:val="-2"/>
          <w:sz w:val="26"/>
        </w:rPr>
        <w:t xml:space="preserve">деятельности.</w:t>
      </w:r>
      <w:r/>
    </w:p>
    <w:p>
      <w:pPr>
        <w:pStyle w:val="1697"/>
        <w:ind w:left="861" w:right="1311" w:firstLine="211"/>
        <w:spacing w:line="316" w:lineRule="auto"/>
      </w:pPr>
      <w:r>
        <w:rPr>
          <w:color w:val="221e1f"/>
        </w:rPr>
        <w:t xml:space="preserve">Учреждение самостоятельно принимает решение в части направления и расходования средств муниципального задан</w:t>
      </w:r>
      <w:r>
        <w:rPr>
          <w:color w:val="221e1f"/>
        </w:rPr>
        <w:t xml:space="preserve">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w:t>
      </w:r>
      <w:r>
        <w:rPr>
          <w:color w:val="221e1f"/>
        </w:rPr>
        <w:t xml:space="preserve">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w:t>
      </w:r>
      <w:r>
        <w:rPr>
          <w:color w:val="221e1f"/>
          <w:spacing w:val="80"/>
        </w:rPr>
        <w:t xml:space="preserve"> </w:t>
      </w:r>
      <w:r>
        <w:rPr>
          <w:color w:val="221e1f"/>
        </w:rPr>
        <w:t xml:space="preserve">на оплату труда педагогически</w:t>
      </w:r>
      <w:r>
        <w:rPr>
          <w:color w:val="221e1f"/>
        </w:rPr>
        <w:t xml:space="preserve">х работников муниципальных общеобразовательных организаций, включаемые органами государственной власти субъектов РоссийскойФедерации в нормативы финансового обеспечения, не могут быть ниже уровня, соответствующего средней заработной плате в соответствующем</w:t>
      </w:r>
      <w:r>
        <w:rPr>
          <w:color w:val="221e1f"/>
          <w:spacing w:val="67"/>
        </w:rPr>
        <w:t xml:space="preserve"> </w:t>
      </w:r>
      <w:r>
        <w:rPr>
          <w:color w:val="221e1f"/>
        </w:rPr>
        <w:t xml:space="preserve">субъекте</w:t>
      </w:r>
      <w:r>
        <w:rPr>
          <w:color w:val="221e1f"/>
          <w:spacing w:val="64"/>
        </w:rPr>
        <w:t xml:space="preserve"> </w:t>
      </w:r>
      <w:r>
        <w:rPr>
          <w:color w:val="221e1f"/>
        </w:rPr>
        <w:t xml:space="preserve">Российской</w:t>
      </w:r>
      <w:r>
        <w:rPr>
          <w:color w:val="221e1f"/>
          <w:spacing w:val="70"/>
        </w:rPr>
        <w:t xml:space="preserve"> </w:t>
      </w:r>
      <w:r>
        <w:rPr>
          <w:color w:val="221e1f"/>
        </w:rPr>
        <w:t xml:space="preserve">Федерации,</w:t>
      </w:r>
      <w:r>
        <w:rPr>
          <w:color w:val="221e1f"/>
          <w:spacing w:val="67"/>
        </w:rPr>
        <w:t xml:space="preserve"> </w:t>
      </w:r>
      <w:r>
        <w:rPr>
          <w:color w:val="221e1f"/>
        </w:rPr>
        <w:t xml:space="preserve">на</w:t>
      </w:r>
      <w:r>
        <w:rPr>
          <w:color w:val="221e1f"/>
          <w:spacing w:val="58"/>
        </w:rPr>
        <w:t xml:space="preserve"> </w:t>
      </w:r>
      <w:r>
        <w:rPr>
          <w:color w:val="221e1f"/>
        </w:rPr>
        <w:t xml:space="preserve">территории</w:t>
      </w:r>
      <w:r>
        <w:rPr>
          <w:color w:val="221e1f"/>
          <w:spacing w:val="65"/>
        </w:rPr>
        <w:t xml:space="preserve"> </w:t>
      </w:r>
      <w:r>
        <w:rPr>
          <w:color w:val="221e1f"/>
          <w:spacing w:val="-2"/>
        </w:rPr>
        <w:t xml:space="preserve">которого</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firstLine="0"/>
        <w:spacing w:before="76"/>
      </w:pPr>
      <w:r>
        <w:rPr>
          <w:color w:val="221e1f"/>
        </w:rPr>
        <w:t xml:space="preserve">расположены</w:t>
      </w:r>
      <w:r>
        <w:rPr>
          <w:color w:val="221e1f"/>
          <w:spacing w:val="2"/>
        </w:rPr>
        <w:t xml:space="preserve"> </w:t>
      </w:r>
      <w:r>
        <w:rPr>
          <w:color w:val="221e1f"/>
        </w:rPr>
        <w:t xml:space="preserve">общеобразовательные</w:t>
      </w:r>
      <w:r>
        <w:rPr>
          <w:color w:val="221e1f"/>
          <w:spacing w:val="8"/>
        </w:rPr>
        <w:t xml:space="preserve"> </w:t>
      </w:r>
      <w:r>
        <w:rPr>
          <w:color w:val="221e1f"/>
          <w:spacing w:val="-2"/>
        </w:rPr>
        <w:t xml:space="preserve">организации.</w:t>
      </w:r>
      <w:r/>
    </w:p>
    <w:p>
      <w:pPr>
        <w:pStyle w:val="1697"/>
        <w:ind w:left="861" w:right="1318" w:firstLine="211"/>
        <w:spacing w:before="95" w:line="314" w:lineRule="auto"/>
      </w:pPr>
      <w:r>
        <w:rPr>
          <w:color w:val="221e1f"/>
        </w:rPr>
        <w:t xml:space="preserve">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r/>
    </w:p>
    <w:p>
      <w:pPr>
        <w:pStyle w:val="1697"/>
        <w:ind w:left="861" w:right="1318" w:firstLine="211"/>
        <w:spacing w:before="6" w:line="314" w:lineRule="auto"/>
      </w:pPr>
      <w:r>
        <w:rPr>
          <w:color w:val="221e1f"/>
        </w:rPr>
        <w:t xml:space="preserve">Фо</w:t>
      </w:r>
      <w:r>
        <w:rPr>
          <w:color w:val="221e1f"/>
        </w:rPr>
        <w:t xml:space="preserve">рмирование фонда оплаты труда Учреждении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w:t>
      </w:r>
      <w:r>
        <w:rPr>
          <w:color w:val="221e1f"/>
        </w:rPr>
        <w:t xml:space="preserve">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r/>
    </w:p>
    <w:p>
      <w:pPr>
        <w:pStyle w:val="1697"/>
        <w:ind w:left="1754" w:right="1079" w:firstLine="0"/>
        <w:spacing w:before="10" w:line="247" w:lineRule="auto"/>
      </w:pPr>
      <w:r>
        <w:rPr>
          <w:color w:val="221e1f"/>
        </w:rPr>
        <w:t xml:space="preserve">Размеры, порядок и условия осуществления стимулирующих выплат </w:t>
      </w:r>
      <w:r>
        <w:rPr>
          <w:color w:val="221e1f"/>
          <w:spacing w:val="-2"/>
        </w:rPr>
        <w:t xml:space="preserve">определяются</w:t>
      </w:r>
      <w:r/>
    </w:p>
    <w:p>
      <w:pPr>
        <w:spacing w:after="0" w:line="247"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09" w:firstLine="0"/>
        <w:spacing w:before="76" w:line="314" w:lineRule="auto"/>
      </w:pPr>
      <w:r>
        <w:rPr>
          <w:color w:val="221e1f"/>
        </w:rPr>
        <w:t xml:space="preserve">локальными нормативными актами Учреждения. В локальных нормативных</w:t>
      </w:r>
      <w:r>
        <w:rPr>
          <w:color w:val="221e1f"/>
          <w:spacing w:val="40"/>
        </w:rPr>
        <w:t xml:space="preserve"> </w:t>
      </w:r>
      <w:r>
        <w:rPr>
          <w:color w:val="221e1f"/>
        </w:rPr>
        <w:t xml:space="preserve">актах о стимулирующих выплатах определены критерии и показатели результативности</w:t>
      </w:r>
      <w:r>
        <w:rPr>
          <w:color w:val="221e1f"/>
          <w:spacing w:val="40"/>
        </w:rPr>
        <w:t xml:space="preserve"> </w:t>
      </w:r>
      <w:r>
        <w:rPr>
          <w:color w:val="221e1f"/>
        </w:rPr>
        <w:t xml:space="preserve">и качества деятельности и результатов, разработанные в соответствии с</w:t>
      </w:r>
      <w:r>
        <w:rPr>
          <w:color w:val="221e1f"/>
          <w:spacing w:val="40"/>
        </w:rPr>
        <w:t xml:space="preserve"> </w:t>
      </w:r>
      <w:r>
        <w:rPr>
          <w:color w:val="221e1f"/>
        </w:rPr>
        <w:t xml:space="preserve">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w:t>
      </w:r>
      <w:r>
        <w:rPr>
          <w:color w:val="221e1f"/>
        </w:rPr>
        <w:t xml:space="preserve">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p>
    <w:p>
      <w:pPr>
        <w:pStyle w:val="1697"/>
        <w:ind w:left="1754" w:firstLine="0"/>
        <w:spacing w:before="20"/>
      </w:pPr>
      <w:r>
        <w:rPr>
          <w:color w:val="221e1f"/>
        </w:rPr>
        <w:t xml:space="preserve">Учреждения</w:t>
      </w:r>
      <w:r>
        <w:rPr>
          <w:color w:val="221e1f"/>
          <w:spacing w:val="-2"/>
        </w:rPr>
        <w:t xml:space="preserve"> </w:t>
      </w:r>
      <w:r>
        <w:rPr>
          <w:color w:val="221e1f"/>
        </w:rPr>
        <w:t xml:space="preserve">самостоятельно</w:t>
      </w:r>
      <w:r>
        <w:rPr>
          <w:color w:val="221e1f"/>
          <w:spacing w:val="9"/>
        </w:rPr>
        <w:t xml:space="preserve"> </w:t>
      </w:r>
      <w:r>
        <w:rPr>
          <w:color w:val="221e1f"/>
          <w:spacing w:val="-2"/>
        </w:rPr>
        <w:t xml:space="preserve">определяет:</w:t>
      </w:r>
      <w:r/>
    </w:p>
    <w:p>
      <w:pPr>
        <w:pStyle w:val="1699"/>
        <w:numPr>
          <w:ilvl w:val="0"/>
          <w:numId w:val="291"/>
        </w:numPr>
        <w:ind w:left="1882" w:right="0" w:hanging="263"/>
        <w:jc w:val="both"/>
        <w:spacing w:before="75" w:after="0" w:line="240" w:lineRule="auto"/>
        <w:tabs>
          <w:tab w:val="left" w:pos="1882" w:leader="none"/>
        </w:tabs>
        <w:rPr>
          <w:sz w:val="26"/>
        </w:rPr>
      </w:pPr>
      <w:r>
        <w:rPr>
          <w:color w:val="221e1f"/>
          <w:sz w:val="26"/>
        </w:rPr>
        <w:t xml:space="preserve">соотношение</w:t>
      </w:r>
      <w:r>
        <w:rPr>
          <w:color w:val="221e1f"/>
          <w:spacing w:val="-1"/>
          <w:sz w:val="26"/>
        </w:rPr>
        <w:t xml:space="preserve"> </w:t>
      </w:r>
      <w:r>
        <w:rPr>
          <w:color w:val="221e1f"/>
          <w:sz w:val="26"/>
        </w:rPr>
        <w:t xml:space="preserve">базовой</w:t>
      </w:r>
      <w:r>
        <w:rPr>
          <w:color w:val="221e1f"/>
          <w:spacing w:val="6"/>
          <w:sz w:val="26"/>
        </w:rPr>
        <w:t xml:space="preserve"> </w:t>
      </w:r>
      <w:r>
        <w:rPr>
          <w:color w:val="221e1f"/>
          <w:sz w:val="26"/>
        </w:rPr>
        <w:t xml:space="preserve">и стимулирующей</w:t>
      </w:r>
      <w:r>
        <w:rPr>
          <w:color w:val="221e1f"/>
          <w:spacing w:val="-3"/>
          <w:sz w:val="26"/>
        </w:rPr>
        <w:t xml:space="preserve"> </w:t>
      </w:r>
      <w:r>
        <w:rPr>
          <w:color w:val="221e1f"/>
          <w:sz w:val="26"/>
        </w:rPr>
        <w:t xml:space="preserve">части</w:t>
      </w:r>
      <w:r>
        <w:rPr>
          <w:color w:val="221e1f"/>
          <w:spacing w:val="1"/>
          <w:sz w:val="26"/>
        </w:rPr>
        <w:t xml:space="preserve"> </w:t>
      </w:r>
      <w:r>
        <w:rPr>
          <w:color w:val="221e1f"/>
          <w:sz w:val="26"/>
        </w:rPr>
        <w:t xml:space="preserve">фонда</w:t>
      </w:r>
      <w:r>
        <w:rPr>
          <w:color w:val="221e1f"/>
          <w:spacing w:val="-4"/>
          <w:sz w:val="26"/>
        </w:rPr>
        <w:t xml:space="preserve"> </w:t>
      </w:r>
      <w:r>
        <w:rPr>
          <w:color w:val="221e1f"/>
          <w:sz w:val="26"/>
        </w:rPr>
        <w:t xml:space="preserve">оплаты</w:t>
      </w:r>
      <w:r>
        <w:rPr>
          <w:color w:val="221e1f"/>
          <w:spacing w:val="5"/>
          <w:sz w:val="26"/>
        </w:rPr>
        <w:t xml:space="preserve"> </w:t>
      </w:r>
      <w:r>
        <w:rPr>
          <w:color w:val="221e1f"/>
          <w:spacing w:val="-2"/>
          <w:sz w:val="26"/>
        </w:rPr>
        <w:t xml:space="preserve">труда;</w:t>
      </w:r>
      <w:r/>
    </w:p>
    <w:p>
      <w:pPr>
        <w:pStyle w:val="1699"/>
        <w:numPr>
          <w:ilvl w:val="0"/>
          <w:numId w:val="291"/>
        </w:numPr>
        <w:ind w:left="1221" w:right="1312" w:firstLine="398"/>
        <w:jc w:val="both"/>
        <w:spacing w:before="85" w:after="0" w:line="316" w:lineRule="auto"/>
        <w:tabs>
          <w:tab w:val="left" w:pos="1882" w:leader="none"/>
          <w:tab w:val="left" w:pos="3563" w:leader="none"/>
          <w:tab w:val="left" w:pos="6141" w:leader="none"/>
        </w:tabs>
        <w:rPr>
          <w:sz w:val="26"/>
        </w:rPr>
      </w:pPr>
      <w:r>
        <w:rPr>
          <w:color w:val="221e1f"/>
          <w:sz w:val="26"/>
        </w:rPr>
        <w:t xml:space="preserve">соотношение фонда оплаты труда руководящего, педагогического, </w:t>
      </w:r>
      <w:r>
        <w:rPr>
          <w:color w:val="221e1f"/>
          <w:spacing w:val="-2"/>
          <w:sz w:val="26"/>
        </w:rPr>
        <w:t xml:space="preserve">инженерно-</w:t>
      </w:r>
      <w:r>
        <w:rPr>
          <w:color w:val="221e1f"/>
          <w:sz w:val="26"/>
        </w:rPr>
        <w:tab/>
      </w:r>
      <w:r>
        <w:rPr>
          <w:color w:val="221e1f"/>
          <w:spacing w:val="-2"/>
          <w:sz w:val="26"/>
        </w:rPr>
        <w:t xml:space="preserve">технического,</w:t>
      </w:r>
      <w:r>
        <w:rPr>
          <w:color w:val="221e1f"/>
          <w:sz w:val="26"/>
        </w:rPr>
        <w:tab/>
      </w:r>
      <w:r>
        <w:rPr>
          <w:color w:val="221e1f"/>
          <w:spacing w:val="-2"/>
          <w:sz w:val="26"/>
        </w:rPr>
        <w:t xml:space="preserve">административно-хозяйственного, </w:t>
      </w:r>
      <w:r>
        <w:rPr>
          <w:color w:val="221e1f"/>
          <w:sz w:val="26"/>
        </w:rPr>
        <w:t xml:space="preserve">производственного, учебно- вспомогательного и иного персонала;</w:t>
      </w:r>
      <w:r/>
    </w:p>
    <w:p>
      <w:pPr>
        <w:pStyle w:val="1699"/>
        <w:numPr>
          <w:ilvl w:val="0"/>
          <w:numId w:val="291"/>
        </w:numPr>
        <w:ind w:left="1221" w:right="1337" w:firstLine="398"/>
        <w:jc w:val="both"/>
        <w:spacing w:before="0" w:after="0" w:line="316" w:lineRule="auto"/>
        <w:tabs>
          <w:tab w:val="left" w:pos="1882" w:leader="none"/>
        </w:tabs>
        <w:rPr>
          <w:sz w:val="26"/>
        </w:rPr>
      </w:pPr>
      <w:r>
        <w:rPr>
          <w:color w:val="221e1f"/>
          <w:sz w:val="26"/>
        </w:rPr>
        <w:t xml:space="preserve">соотношение общей и специальной частей внутри базовой части фонда оплаты труда;</w:t>
      </w:r>
      <w:r/>
    </w:p>
    <w:p>
      <w:pPr>
        <w:pStyle w:val="1699"/>
        <w:numPr>
          <w:ilvl w:val="0"/>
          <w:numId w:val="291"/>
        </w:numPr>
        <w:ind w:left="1221" w:right="1325" w:firstLine="398"/>
        <w:jc w:val="both"/>
        <w:spacing w:before="0" w:after="0" w:line="316" w:lineRule="auto"/>
        <w:tabs>
          <w:tab w:val="left" w:pos="1882" w:leader="none"/>
        </w:tabs>
        <w:rPr>
          <w:sz w:val="26"/>
        </w:rPr>
      </w:pPr>
      <w:r>
        <w:rPr>
          <w:color w:val="221e1f"/>
          <w:sz w:val="26"/>
        </w:rPr>
        <w:t xml:space="preserve">порядок распределения стимулирующей части фонда оплаты труда в соответствиис региональными и муниципальными нормативными правовыми </w:t>
      </w:r>
      <w:r>
        <w:rPr>
          <w:color w:val="221e1f"/>
          <w:spacing w:val="-2"/>
          <w:sz w:val="26"/>
        </w:rPr>
        <w:t xml:space="preserve">актами.</w:t>
      </w:r>
      <w:r/>
    </w:p>
    <w:p>
      <w:pPr>
        <w:pStyle w:val="1697"/>
        <w:ind w:left="861" w:right="1317" w:firstLine="211"/>
        <w:spacing w:line="316" w:lineRule="auto"/>
      </w:pPr>
      <w:r>
        <w:rPr>
          <w:color w:val="221e1f"/>
        </w:rPr>
        <w:t xml:space="preserve">В распределении стимулирующей части фонда оплаты труда учитывается мнение коллегиальных органов управления Учреждения, выборного органа первичной профсоюзной организации.</w:t>
      </w:r>
      <w:r/>
    </w:p>
    <w:p>
      <w:pPr>
        <w:pStyle w:val="1697"/>
        <w:ind w:left="861" w:right="1313" w:firstLine="211"/>
        <w:spacing w:line="316" w:lineRule="auto"/>
      </w:pPr>
      <w:r>
        <w:rPr>
          <w:color w:val="221e1f"/>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w:t>
      </w:r>
      <w:r>
        <w:rPr>
          <w:color w:val="221e1f"/>
        </w:rPr>
        <w:t xml:space="preserve">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r/>
    </w:p>
    <w:p>
      <w:pPr>
        <w:pStyle w:val="1697"/>
        <w:ind w:left="1754" w:firstLine="0"/>
        <w:spacing w:line="288" w:lineRule="exact"/>
      </w:pPr>
      <w:r>
        <w:rPr>
          <w:color w:val="221e1f"/>
        </w:rPr>
        <w:t xml:space="preserve">Взаимодействие</w:t>
      </w:r>
      <w:r>
        <w:rPr>
          <w:color w:val="221e1f"/>
          <w:spacing w:val="-4"/>
        </w:rPr>
        <w:t xml:space="preserve"> </w:t>
      </w:r>
      <w:r>
        <w:rPr>
          <w:color w:val="221e1f"/>
          <w:spacing w:val="-2"/>
        </w:rPr>
        <w:t xml:space="preserve">осуществляется:</w:t>
      </w:r>
      <w:r/>
    </w:p>
    <w:p>
      <w:pPr>
        <w:pStyle w:val="1699"/>
        <w:numPr>
          <w:ilvl w:val="1"/>
          <w:numId w:val="291"/>
        </w:numPr>
        <w:ind w:left="1221" w:right="1320" w:firstLine="532"/>
        <w:jc w:val="both"/>
        <w:spacing w:before="74" w:after="0" w:line="316" w:lineRule="auto"/>
        <w:tabs>
          <w:tab w:val="left" w:pos="1944" w:leader="none"/>
        </w:tabs>
        <w:rPr>
          <w:sz w:val="26"/>
        </w:rPr>
      </w:pPr>
      <w:r>
        <w:rPr>
          <w:color w:val="221e1f"/>
          <w:sz w:val="26"/>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w:t>
      </w:r>
      <w:r>
        <w:rPr>
          <w:color w:val="221e1f"/>
          <w:spacing w:val="53"/>
          <w:sz w:val="26"/>
        </w:rPr>
        <w:t xml:space="preserve"> </w:t>
      </w:r>
      <w:r>
        <w:rPr>
          <w:color w:val="221e1f"/>
          <w:sz w:val="26"/>
        </w:rPr>
        <w:t xml:space="preserve">организации</w:t>
      </w:r>
      <w:r>
        <w:rPr>
          <w:color w:val="221e1f"/>
          <w:spacing w:val="55"/>
          <w:sz w:val="26"/>
        </w:rPr>
        <w:t xml:space="preserve"> </w:t>
      </w:r>
      <w:r>
        <w:rPr>
          <w:color w:val="221e1f"/>
          <w:sz w:val="26"/>
        </w:rPr>
        <w:t xml:space="preserve">(организации</w:t>
      </w:r>
      <w:r>
        <w:rPr>
          <w:color w:val="221e1f"/>
          <w:spacing w:val="53"/>
          <w:sz w:val="26"/>
        </w:rPr>
        <w:t xml:space="preserve"> </w:t>
      </w:r>
      <w:r>
        <w:rPr>
          <w:color w:val="221e1f"/>
          <w:sz w:val="26"/>
        </w:rPr>
        <w:t xml:space="preserve">дополнительного</w:t>
      </w:r>
      <w:r>
        <w:rPr>
          <w:color w:val="221e1f"/>
          <w:spacing w:val="55"/>
          <w:sz w:val="26"/>
        </w:rPr>
        <w:t xml:space="preserve"> </w:t>
      </w:r>
      <w:r>
        <w:rPr>
          <w:color w:val="221e1f"/>
          <w:spacing w:val="-2"/>
          <w:sz w:val="26"/>
        </w:rPr>
        <w:t xml:space="preserve">образования,</w:t>
      </w:r>
      <w:r/>
    </w:p>
    <w:p>
      <w:pPr>
        <w:jc w:val="both"/>
        <w:spacing w:after="0" w:line="316"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1221" w:firstLine="0"/>
        <w:spacing w:before="76"/>
      </w:pPr>
      <w:r>
        <w:rPr>
          <w:color w:val="221e1f"/>
        </w:rPr>
        <w:t xml:space="preserve">клуба,</w:t>
      </w:r>
      <w:r>
        <w:rPr>
          <w:color w:val="221e1f"/>
          <w:spacing w:val="1"/>
        </w:rPr>
        <w:t xml:space="preserve"> </w:t>
      </w:r>
      <w:r>
        <w:rPr>
          <w:color w:val="221e1f"/>
        </w:rPr>
        <w:t xml:space="preserve">спортивного</w:t>
      </w:r>
      <w:r>
        <w:rPr>
          <w:color w:val="221e1f"/>
          <w:spacing w:val="5"/>
        </w:rPr>
        <w:t xml:space="preserve"> </w:t>
      </w:r>
      <w:r>
        <w:rPr>
          <w:color w:val="221e1f"/>
        </w:rPr>
        <w:t xml:space="preserve">комплекса</w:t>
      </w:r>
      <w:r>
        <w:rPr>
          <w:color w:val="221e1f"/>
          <w:spacing w:val="1"/>
        </w:rPr>
        <w:t xml:space="preserve"> </w:t>
      </w:r>
      <w:r>
        <w:rPr>
          <w:color w:val="221e1f"/>
        </w:rPr>
        <w:t xml:space="preserve">и</w:t>
      </w:r>
      <w:r>
        <w:rPr>
          <w:color w:val="221e1f"/>
          <w:spacing w:val="4"/>
        </w:rPr>
        <w:t xml:space="preserve"> </w:t>
      </w:r>
      <w:r>
        <w:rPr>
          <w:color w:val="221e1f"/>
          <w:spacing w:val="-4"/>
        </w:rPr>
        <w:t xml:space="preserve">др.);</w:t>
      </w:r>
      <w:r/>
    </w:p>
    <w:p>
      <w:pPr>
        <w:pStyle w:val="1699"/>
        <w:numPr>
          <w:ilvl w:val="1"/>
          <w:numId w:val="291"/>
        </w:numPr>
        <w:ind w:left="1221" w:right="1314" w:firstLine="532"/>
        <w:jc w:val="both"/>
        <w:spacing w:before="95" w:after="0" w:line="314" w:lineRule="auto"/>
        <w:tabs>
          <w:tab w:val="left" w:pos="2011" w:leader="none"/>
        </w:tabs>
        <w:rPr>
          <w:sz w:val="26"/>
        </w:rPr>
      </w:pPr>
      <w:r>
        <w:rPr>
          <w:color w:val="221e1f"/>
          <w:sz w:val="26"/>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r/>
    </w:p>
    <w:p>
      <w:pPr>
        <w:pStyle w:val="1697"/>
        <w:ind w:left="861" w:right="1321" w:firstLine="211"/>
        <w:spacing w:before="6" w:line="314" w:lineRule="auto"/>
      </w:pPr>
      <w:r>
        <w:rPr>
          <w:color w:val="221e1f"/>
        </w:rPr>
        <w:t xml:space="preserve">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w:t>
      </w:r>
      <w:r>
        <w:rPr>
          <w:color w:val="221e1f"/>
          <w:spacing w:val="35"/>
        </w:rPr>
        <w:t xml:space="preserve"> </w:t>
      </w:r>
      <w:r>
        <w:rPr>
          <w:color w:val="221e1f"/>
        </w:rPr>
        <w:t xml:space="preserve">программы</w:t>
      </w:r>
      <w:r>
        <w:rPr>
          <w:color w:val="221e1f"/>
          <w:spacing w:val="29"/>
        </w:rPr>
        <w:t xml:space="preserve"> </w:t>
      </w:r>
      <w:r>
        <w:rPr>
          <w:color w:val="221e1f"/>
        </w:rPr>
        <w:t xml:space="preserve">в</w:t>
      </w:r>
      <w:r>
        <w:rPr>
          <w:color w:val="221e1f"/>
          <w:spacing w:val="-21"/>
        </w:rPr>
        <w:t xml:space="preserve"> </w:t>
      </w:r>
      <w:r>
        <w:rPr>
          <w:color w:val="221e1f"/>
        </w:rPr>
        <w:t xml:space="preserve">соответствии</w:t>
      </w:r>
      <w:r>
        <w:rPr>
          <w:color w:val="221e1f"/>
          <w:spacing w:val="36"/>
        </w:rPr>
        <w:t xml:space="preserve"> </w:t>
      </w:r>
      <w:r>
        <w:rPr>
          <w:color w:val="221e1f"/>
        </w:rPr>
        <w:t xml:space="preserve">с</w:t>
      </w:r>
      <w:r>
        <w:rPr>
          <w:color w:val="221e1f"/>
          <w:spacing w:val="34"/>
        </w:rPr>
        <w:t xml:space="preserve"> </w:t>
      </w:r>
      <w:r>
        <w:rPr>
          <w:color w:val="221e1f"/>
        </w:rPr>
        <w:t xml:space="preserve">Федеральным</w:t>
      </w:r>
      <w:r>
        <w:rPr>
          <w:color w:val="221e1f"/>
          <w:spacing w:val="39"/>
        </w:rPr>
        <w:t xml:space="preserve"> </w:t>
      </w:r>
      <w:r>
        <w:rPr>
          <w:color w:val="221e1f"/>
        </w:rPr>
        <w:t xml:space="preserve">законом</w:t>
      </w:r>
      <w:r>
        <w:rPr>
          <w:color w:val="221e1f"/>
          <w:spacing w:val="33"/>
        </w:rPr>
        <w:t xml:space="preserve"> </w:t>
      </w:r>
      <w:r>
        <w:rPr>
          <w:color w:val="221e1f"/>
        </w:rPr>
        <w:t xml:space="preserve">№</w:t>
      </w:r>
      <w:r>
        <w:rPr>
          <w:color w:val="221e1f"/>
          <w:spacing w:val="30"/>
        </w:rPr>
        <w:t xml:space="preserve"> </w:t>
      </w:r>
      <w:r>
        <w:rPr>
          <w:color w:val="221e1f"/>
        </w:rPr>
        <w:t xml:space="preserve">273-</w:t>
      </w:r>
      <w:r>
        <w:rPr>
          <w:color w:val="221e1f"/>
          <w:spacing w:val="-5"/>
        </w:rPr>
        <w:t xml:space="preserve">ФЗ</w:t>
      </w:r>
      <w:r/>
    </w:p>
    <w:p>
      <w:pPr>
        <w:pStyle w:val="1697"/>
        <w:ind w:left="861" w:firstLine="0"/>
        <w:spacing w:before="3"/>
      </w:pPr>
      <w:r>
        <w:rPr>
          <w:color w:val="221e1f"/>
        </w:rPr>
        <w:t xml:space="preserve">«Об</w:t>
      </w:r>
      <w:r>
        <w:rPr>
          <w:color w:val="221e1f"/>
          <w:spacing w:val="3"/>
        </w:rPr>
        <w:t xml:space="preserve"> </w:t>
      </w:r>
      <w:r>
        <w:rPr>
          <w:color w:val="221e1f"/>
        </w:rPr>
        <w:t xml:space="preserve">образовании</w:t>
      </w:r>
      <w:r>
        <w:rPr>
          <w:color w:val="221e1f"/>
          <w:spacing w:val="5"/>
        </w:rPr>
        <w:t xml:space="preserve"> </w:t>
      </w:r>
      <w:r>
        <w:rPr>
          <w:color w:val="221e1f"/>
        </w:rPr>
        <w:t xml:space="preserve">в Российской</w:t>
      </w:r>
      <w:r>
        <w:rPr>
          <w:color w:val="221e1f"/>
          <w:spacing w:val="4"/>
        </w:rPr>
        <w:t xml:space="preserve"> </w:t>
      </w:r>
      <w:r>
        <w:rPr>
          <w:color w:val="221e1f"/>
        </w:rPr>
        <w:t xml:space="preserve">Федерации»</w:t>
      </w:r>
      <w:r>
        <w:rPr>
          <w:color w:val="221e1f"/>
          <w:spacing w:val="-1"/>
        </w:rPr>
        <w:t xml:space="preserve"> </w:t>
      </w:r>
      <w:r>
        <w:rPr>
          <w:color w:val="221e1f"/>
        </w:rPr>
        <w:t xml:space="preserve">(ст.</w:t>
      </w:r>
      <w:r>
        <w:rPr>
          <w:color w:val="221e1f"/>
          <w:spacing w:val="1"/>
        </w:rPr>
        <w:t xml:space="preserve"> </w:t>
      </w:r>
      <w:r>
        <w:rPr>
          <w:color w:val="221e1f"/>
        </w:rPr>
        <w:t xml:space="preserve">2,</w:t>
      </w:r>
      <w:r>
        <w:rPr>
          <w:color w:val="221e1f"/>
          <w:spacing w:val="5"/>
        </w:rPr>
        <w:t xml:space="preserve"> </w:t>
      </w:r>
      <w:r>
        <w:rPr>
          <w:color w:val="221e1f"/>
        </w:rPr>
        <w:t xml:space="preserve">п.</w:t>
      </w:r>
      <w:r>
        <w:rPr>
          <w:color w:val="221e1f"/>
          <w:spacing w:val="-4"/>
        </w:rPr>
        <w:t xml:space="preserve"> 10).</w:t>
      </w:r>
      <w:r/>
    </w:p>
    <w:p>
      <w:pPr>
        <w:spacing w:after="0"/>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17" w:firstLine="211"/>
        <w:spacing w:before="76" w:line="316" w:lineRule="auto"/>
      </w:pPr>
      <w:r>
        <w:rPr>
          <w:color w:val="221e1f"/>
        </w:rPr>
        <w:t xml:space="preserve">Примерный расчет нормативн</w:t>
      </w:r>
      <w:r>
        <w:rPr>
          <w:color w:val="221e1f"/>
        </w:rPr>
        <w:t xml:space="preserve">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w:t>
      </w:r>
      <w:r>
        <w:rPr>
          <w:color w:val="221e1f"/>
          <w:spacing w:val="40"/>
        </w:rPr>
        <w:t xml:space="preserve"> </w:t>
      </w:r>
      <w:r>
        <w:rPr>
          <w:color w:val="221e1f"/>
        </w:rPr>
        <w:t xml:space="preserve">общих</w:t>
      </w:r>
      <w:r>
        <w:rPr>
          <w:color w:val="221e1f"/>
          <w:spacing w:val="40"/>
        </w:rPr>
        <w:t xml:space="preserve"> </w:t>
      </w:r>
      <w:r>
        <w:rPr>
          <w:color w:val="221e1f"/>
        </w:rPr>
        <w:t xml:space="preserve">требований</w:t>
      </w:r>
      <w:r>
        <w:rPr>
          <w:color w:val="221e1f"/>
          <w:spacing w:val="40"/>
        </w:rPr>
        <w:t xml:space="preserve"> </w:t>
      </w:r>
      <w:r>
        <w:rPr>
          <w:color w:val="221e1f"/>
        </w:rPr>
        <w:t xml:space="preserve">к</w:t>
      </w:r>
      <w:r>
        <w:rPr>
          <w:color w:val="221e1f"/>
          <w:spacing w:val="40"/>
        </w:rPr>
        <w:t xml:space="preserve"> </w:t>
      </w:r>
      <w:r>
        <w:rPr>
          <w:color w:val="221e1f"/>
        </w:rPr>
        <w:t xml:space="preserve">определению</w:t>
      </w:r>
      <w:r>
        <w:rPr>
          <w:color w:val="221e1f"/>
          <w:spacing w:val="40"/>
        </w:rPr>
        <w:t xml:space="preserve"> </w:t>
      </w:r>
      <w:r>
        <w:rPr>
          <w:color w:val="221e1f"/>
        </w:rPr>
        <w:t xml:space="preserve">нормативных</w:t>
      </w:r>
      <w:r>
        <w:rPr>
          <w:color w:val="221e1f"/>
          <w:spacing w:val="40"/>
        </w:rPr>
        <w:t xml:space="preserve"> </w:t>
      </w:r>
      <w:r>
        <w:rPr>
          <w:color w:val="221e1f"/>
        </w:rPr>
        <w:t xml:space="preserve">затрат</w:t>
      </w:r>
      <w:r>
        <w:rPr>
          <w:color w:val="221e1f"/>
          <w:spacing w:val="40"/>
        </w:rPr>
        <w:t xml:space="preserve"> </w:t>
      </w:r>
      <w:r>
        <w:rPr>
          <w:color w:val="221e1f"/>
        </w:rPr>
        <w:t xml:space="preserve">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w:t>
      </w:r>
      <w:r>
        <w:rPr>
          <w:color w:val="221e1f"/>
          <w:spacing w:val="40"/>
        </w:rPr>
        <w:t xml:space="preserve"> </w:t>
      </w:r>
      <w:r>
        <w:rPr>
          <w:color w:val="221e1f"/>
        </w:rPr>
        <w:t xml:space="preserve">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w:t>
      </w:r>
      <w:r>
        <w:rPr>
          <w:color w:val="221e1f"/>
          <w:spacing w:val="40"/>
        </w:rPr>
        <w:t xml:space="preserve"> </w:t>
      </w:r>
      <w:r>
        <w:rPr>
          <w:color w:val="221e1f"/>
        </w:rPr>
        <w:t xml:space="preserve">обеспечение выполнения государственного (муниципального) задания на оказание</w:t>
      </w:r>
      <w:r>
        <w:rPr>
          <w:color w:val="221e1f"/>
          <w:spacing w:val="47"/>
        </w:rPr>
        <w:t xml:space="preserve">  </w:t>
      </w:r>
      <w:r>
        <w:rPr>
          <w:color w:val="221e1f"/>
        </w:rPr>
        <w:t xml:space="preserve">государственных</w:t>
      </w:r>
      <w:r>
        <w:rPr>
          <w:color w:val="221e1f"/>
          <w:spacing w:val="54"/>
        </w:rPr>
        <w:t xml:space="preserve">  </w:t>
      </w:r>
      <w:r>
        <w:rPr>
          <w:color w:val="221e1f"/>
        </w:rPr>
        <w:t xml:space="preserve">(муниципальных)</w:t>
      </w:r>
      <w:r>
        <w:rPr>
          <w:color w:val="221e1f"/>
          <w:spacing w:val="49"/>
        </w:rPr>
        <w:t xml:space="preserve">  </w:t>
      </w:r>
      <w:r>
        <w:rPr>
          <w:color w:val="221e1f"/>
        </w:rPr>
        <w:t xml:space="preserve">услуг</w:t>
      </w:r>
      <w:r>
        <w:rPr>
          <w:color w:val="221e1f"/>
          <w:spacing w:val="79"/>
        </w:rPr>
        <w:t xml:space="preserve">  </w:t>
      </w:r>
      <w:r>
        <w:rPr>
          <w:color w:val="221e1f"/>
        </w:rPr>
        <w:t xml:space="preserve">(выполнение</w:t>
      </w:r>
      <w:r>
        <w:rPr>
          <w:color w:val="221e1f"/>
          <w:spacing w:val="79"/>
        </w:rPr>
        <w:t xml:space="preserve">  </w:t>
      </w:r>
      <w:r>
        <w:rPr>
          <w:color w:val="221e1f"/>
          <w:spacing w:val="-2"/>
        </w:rPr>
        <w:t xml:space="preserve">работ)</w:t>
      </w:r>
      <w:r/>
    </w:p>
    <w:tbl>
      <w:tblPr>
        <w:tblW w:w="0" w:type="auto"/>
        <w:tblInd w:w="8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2065"/>
        <w:gridCol w:w="2754"/>
        <w:gridCol w:w="2055"/>
        <w:gridCol w:w="2377"/>
      </w:tblGrid>
      <w:tr>
        <w:trPr>
          <w:trHeight w:val="341"/>
        </w:trPr>
        <w:tc>
          <w:tcPr>
            <w:tcW w:w="2065" w:type="dxa"/>
            <w:textDirection w:val="lrTb"/>
            <w:noWrap w:val="false"/>
          </w:tcPr>
          <w:p>
            <w:pPr>
              <w:pStyle w:val="1700"/>
              <w:ind w:left="50"/>
              <w:spacing w:line="281" w:lineRule="exact"/>
              <w:rPr>
                <w:sz w:val="26"/>
              </w:rPr>
            </w:pPr>
            <w:r>
              <w:rPr>
                <w:color w:val="221e1f"/>
                <w:spacing w:val="-2"/>
                <w:sz w:val="26"/>
              </w:rPr>
              <w:t xml:space="preserve">государственным</w:t>
            </w:r>
            <w:r/>
          </w:p>
        </w:tc>
        <w:tc>
          <w:tcPr>
            <w:tcW w:w="2754" w:type="dxa"/>
            <w:textDirection w:val="lrTb"/>
            <w:noWrap w:val="false"/>
          </w:tcPr>
          <w:p>
            <w:pPr>
              <w:pStyle w:val="1700"/>
              <w:ind w:left="474"/>
              <w:spacing w:line="281" w:lineRule="exact"/>
              <w:rPr>
                <w:sz w:val="26"/>
              </w:rPr>
            </w:pPr>
            <w:r>
              <w:rPr>
                <w:color w:val="221e1f"/>
                <w:spacing w:val="-2"/>
                <w:sz w:val="26"/>
              </w:rPr>
              <w:t xml:space="preserve">(муниципальным)</w:t>
            </w:r>
            <w:r/>
          </w:p>
        </w:tc>
        <w:tc>
          <w:tcPr>
            <w:tcW w:w="2055" w:type="dxa"/>
            <w:textDirection w:val="lrTb"/>
            <w:noWrap w:val="false"/>
          </w:tcPr>
          <w:p>
            <w:pPr>
              <w:pStyle w:val="1700"/>
              <w:ind w:right="149"/>
              <w:jc w:val="right"/>
              <w:spacing w:line="281" w:lineRule="exact"/>
              <w:rPr>
                <w:sz w:val="26"/>
              </w:rPr>
            </w:pPr>
            <w:r>
              <w:rPr>
                <w:color w:val="221e1f"/>
                <w:spacing w:val="-2"/>
                <w:sz w:val="26"/>
              </w:rPr>
              <w:t xml:space="preserve">учреждением»</w:t>
            </w:r>
            <w:r/>
          </w:p>
        </w:tc>
        <w:tc>
          <w:tcPr>
            <w:tcW w:w="2377" w:type="dxa"/>
            <w:textDirection w:val="lrTb"/>
            <w:noWrap w:val="false"/>
          </w:tcPr>
          <w:p>
            <w:pPr>
              <w:pStyle w:val="1700"/>
              <w:ind w:right="47"/>
              <w:jc w:val="right"/>
              <w:spacing w:line="281" w:lineRule="exact"/>
              <w:rPr>
                <w:sz w:val="26"/>
              </w:rPr>
            </w:pPr>
            <w:r>
              <w:rPr>
                <w:color w:val="221e1f"/>
                <w:spacing w:val="-2"/>
                <w:sz w:val="26"/>
              </w:rPr>
              <w:t xml:space="preserve">(зарегистрирован</w:t>
            </w:r>
            <w:r/>
          </w:p>
        </w:tc>
      </w:tr>
      <w:tr>
        <w:trPr>
          <w:trHeight w:val="341"/>
        </w:trPr>
        <w:tc>
          <w:tcPr>
            <w:tcW w:w="2065" w:type="dxa"/>
            <w:textDirection w:val="lrTb"/>
            <w:noWrap w:val="false"/>
          </w:tcPr>
          <w:p>
            <w:pPr>
              <w:pStyle w:val="1700"/>
              <w:ind w:left="50"/>
              <w:spacing w:before="34" w:line="288" w:lineRule="exact"/>
              <w:rPr>
                <w:sz w:val="26"/>
              </w:rPr>
            </w:pPr>
            <w:r>
              <w:rPr>
                <w:color w:val="221e1f"/>
                <w:spacing w:val="-2"/>
                <w:sz w:val="26"/>
              </w:rPr>
              <w:t xml:space="preserve">Министерством</w:t>
            </w:r>
            <w:r/>
          </w:p>
        </w:tc>
        <w:tc>
          <w:tcPr>
            <w:tcW w:w="2754" w:type="dxa"/>
            <w:textDirection w:val="lrTb"/>
            <w:noWrap w:val="false"/>
          </w:tcPr>
          <w:p>
            <w:pPr>
              <w:pStyle w:val="1700"/>
              <w:ind w:left="46"/>
              <w:spacing w:before="34" w:line="288" w:lineRule="exact"/>
              <w:tabs>
                <w:tab w:val="left" w:pos="1307" w:leader="none"/>
              </w:tabs>
              <w:rPr>
                <w:sz w:val="26"/>
              </w:rPr>
            </w:pPr>
            <w:r>
              <w:rPr>
                <w:color w:val="221e1f"/>
                <w:spacing w:val="-2"/>
                <w:sz w:val="26"/>
              </w:rPr>
              <w:t xml:space="preserve">юстиции</w:t>
            </w:r>
            <w:r>
              <w:rPr>
                <w:color w:val="221e1f"/>
                <w:sz w:val="26"/>
              </w:rPr>
              <w:tab/>
            </w:r>
            <w:r>
              <w:rPr>
                <w:color w:val="221e1f"/>
                <w:spacing w:val="-2"/>
                <w:sz w:val="26"/>
              </w:rPr>
              <w:t xml:space="preserve">Российской</w:t>
            </w:r>
            <w:r/>
          </w:p>
        </w:tc>
        <w:tc>
          <w:tcPr>
            <w:tcW w:w="2055" w:type="dxa"/>
            <w:textDirection w:val="lrTb"/>
            <w:noWrap w:val="false"/>
          </w:tcPr>
          <w:p>
            <w:pPr>
              <w:pStyle w:val="1700"/>
              <w:ind w:right="136"/>
              <w:jc w:val="right"/>
              <w:spacing w:before="34" w:line="288" w:lineRule="exact"/>
              <w:tabs>
                <w:tab w:val="left" w:pos="1515" w:leader="none"/>
              </w:tabs>
              <w:rPr>
                <w:sz w:val="26"/>
              </w:rPr>
            </w:pPr>
            <w:r>
              <w:rPr>
                <w:color w:val="221e1f"/>
                <w:spacing w:val="-2"/>
                <w:sz w:val="26"/>
              </w:rPr>
              <w:t xml:space="preserve">Федерации</w:t>
            </w:r>
            <w:r>
              <w:rPr>
                <w:color w:val="221e1f"/>
                <w:sz w:val="26"/>
              </w:rPr>
              <w:tab/>
            </w:r>
            <w:r>
              <w:rPr>
                <w:color w:val="221e1f"/>
                <w:spacing w:val="-5"/>
                <w:sz w:val="26"/>
              </w:rPr>
              <w:t xml:space="preserve">11</w:t>
            </w:r>
            <w:r/>
          </w:p>
        </w:tc>
        <w:tc>
          <w:tcPr>
            <w:tcW w:w="2377" w:type="dxa"/>
            <w:textDirection w:val="lrTb"/>
            <w:noWrap w:val="false"/>
          </w:tcPr>
          <w:p>
            <w:pPr>
              <w:pStyle w:val="1700"/>
              <w:ind w:right="51"/>
              <w:jc w:val="right"/>
              <w:spacing w:before="34" w:line="288" w:lineRule="exact"/>
              <w:tabs>
                <w:tab w:val="left" w:pos="1150" w:leader="none"/>
                <w:tab w:val="left" w:pos="1951" w:leader="none"/>
              </w:tabs>
              <w:rPr>
                <w:sz w:val="26"/>
              </w:rPr>
            </w:pPr>
            <w:r>
              <w:rPr>
                <w:color w:val="221e1f"/>
                <w:spacing w:val="-2"/>
                <w:sz w:val="26"/>
              </w:rPr>
              <w:t xml:space="preserve">декабря</w:t>
            </w:r>
            <w:r>
              <w:rPr>
                <w:color w:val="221e1f"/>
                <w:sz w:val="26"/>
              </w:rPr>
              <w:tab/>
            </w:r>
            <w:r>
              <w:rPr>
                <w:color w:val="221e1f"/>
                <w:spacing w:val="-4"/>
                <w:sz w:val="26"/>
              </w:rPr>
              <w:t xml:space="preserve">2018</w:t>
            </w:r>
            <w:r>
              <w:rPr>
                <w:color w:val="221e1f"/>
                <w:sz w:val="26"/>
              </w:rPr>
              <w:tab/>
            </w:r>
            <w:r>
              <w:rPr>
                <w:color w:val="221e1f"/>
                <w:spacing w:val="-5"/>
                <w:sz w:val="26"/>
              </w:rPr>
              <w:t xml:space="preserve">г.,</w:t>
            </w:r>
            <w:r/>
          </w:p>
        </w:tc>
      </w:tr>
    </w:tbl>
    <w:p>
      <w:pPr>
        <w:pStyle w:val="1697"/>
        <w:ind w:left="861" w:firstLine="0"/>
        <w:spacing w:before="87"/>
      </w:pPr>
      <w:r>
        <w:rPr>
          <w:color w:val="221e1f"/>
        </w:rPr>
        <w:t xml:space="preserve">регистрационный</w:t>
      </w:r>
      <w:r>
        <w:rPr>
          <w:color w:val="221e1f"/>
          <w:spacing w:val="2"/>
        </w:rPr>
        <w:t xml:space="preserve"> </w:t>
      </w:r>
      <w:r>
        <w:rPr>
          <w:color w:val="221e1f"/>
        </w:rPr>
        <w:t xml:space="preserve">№</w:t>
      </w:r>
      <w:r>
        <w:rPr>
          <w:color w:val="221e1f"/>
          <w:spacing w:val="5"/>
        </w:rPr>
        <w:t xml:space="preserve"> </w:t>
      </w:r>
      <w:r>
        <w:rPr>
          <w:color w:val="221e1f"/>
          <w:spacing w:val="-2"/>
        </w:rPr>
        <w:t xml:space="preserve">52960).</w:t>
      </w:r>
      <w:r/>
    </w:p>
    <w:p>
      <w:pPr>
        <w:pStyle w:val="1697"/>
        <w:ind w:left="861" w:right="1318" w:firstLine="211"/>
        <w:spacing w:before="99" w:line="314" w:lineRule="auto"/>
      </w:pPr>
      <w:r>
        <w:rPr>
          <w:color w:val="221e1f"/>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w:t>
      </w:r>
      <w:r>
        <w:rPr>
          <w:color w:val="221e1f"/>
        </w:rPr>
        <w:t xml:space="preserve">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w:t>
      </w:r>
      <w:r>
        <w:rPr>
          <w:color w:val="221e1f"/>
          <w:spacing w:val="80"/>
        </w:rPr>
        <w:t xml:space="preserve"> </w:t>
      </w:r>
      <w:r>
        <w:rPr>
          <w:color w:val="221e1f"/>
        </w:rPr>
        <w:t xml:space="preserve">в соответствии с Федеральным законом «Об образовании в Российской Федерации» (ст. 2, п. 10).</w:t>
      </w:r>
      <w:r/>
    </w:p>
    <w:p>
      <w:pPr>
        <w:pStyle w:val="1697"/>
        <w:ind w:left="861" w:right="1319" w:firstLine="211"/>
        <w:spacing w:before="11" w:line="316" w:lineRule="auto"/>
      </w:pPr>
      <w:r>
        <w:rPr>
          <w:color w:val="221e1f"/>
        </w:rPr>
        <w:t xml:space="preserve">Финансовое обеспечение оказания государственных услуг осуществляется в пределах бюджетных ассигнований, предусмотренных организации на</w:t>
      </w:r>
      <w:r>
        <w:rPr>
          <w:color w:val="221e1f"/>
          <w:spacing w:val="80"/>
        </w:rPr>
        <w:t xml:space="preserve"> </w:t>
      </w:r>
      <w:r>
        <w:rPr>
          <w:color w:val="221e1f"/>
        </w:rPr>
        <w:t xml:space="preserve">очередной финансовый год.</w:t>
      </w:r>
      <w:r/>
    </w:p>
    <w:p>
      <w:pPr>
        <w:pStyle w:val="1697"/>
        <w:ind w:left="0" w:firstLine="0"/>
        <w:jc w:val="left"/>
        <w:spacing w:before="10"/>
      </w:pPr>
      <w:r/>
      <w:r/>
    </w:p>
    <w:p>
      <w:pPr>
        <w:pStyle w:val="1698"/>
        <w:ind w:left="1903" w:right="1939"/>
        <w:jc w:val="both"/>
        <w:spacing w:line="316" w:lineRule="auto"/>
      </w:pPr>
      <w:r>
        <w:rPr>
          <w:color w:val="221e1f"/>
        </w:rPr>
        <w:t xml:space="preserve">Материально-техническое и учебно-методическое обеспечение программы основногообщего образования</w:t>
      </w:r>
      <w:r/>
    </w:p>
    <w:p>
      <w:pPr>
        <w:ind w:left="1221" w:right="0" w:firstLine="0"/>
        <w:jc w:val="both"/>
        <w:spacing w:before="75"/>
        <w:rPr>
          <w:b/>
          <w:i/>
          <w:sz w:val="26"/>
        </w:rPr>
      </w:pPr>
      <w:r>
        <w:rPr>
          <w:b/>
          <w:i/>
          <w:color w:val="221e1f"/>
          <w:sz w:val="26"/>
        </w:rPr>
        <w:t xml:space="preserve">Информационно-образовательная</w:t>
      </w:r>
      <w:r>
        <w:rPr>
          <w:b/>
          <w:i/>
          <w:color w:val="221e1f"/>
          <w:spacing w:val="7"/>
          <w:sz w:val="26"/>
        </w:rPr>
        <w:t xml:space="preserve"> </w:t>
      </w:r>
      <w:r>
        <w:rPr>
          <w:b/>
          <w:i/>
          <w:color w:val="221e1f"/>
          <w:spacing w:val="-4"/>
          <w:sz w:val="26"/>
        </w:rPr>
        <w:t xml:space="preserve">среда</w:t>
      </w:r>
      <w:r/>
    </w:p>
    <w:p>
      <w:pPr>
        <w:pStyle w:val="1697"/>
        <w:ind w:left="861" w:right="1317" w:firstLine="211"/>
        <w:spacing w:before="147" w:line="316" w:lineRule="auto"/>
      </w:pPr>
      <w:r>
        <w:rPr>
          <w:color w:val="221e1f"/>
        </w:rPr>
        <w:t xml:space="preserve">Информационно-образовательная среда МОУ СОШ с.Сохондо включает комплекс информационных образовательных ресурсов, в том числе цифровые образовательные</w:t>
      </w:r>
      <w:r>
        <w:rPr>
          <w:color w:val="221e1f"/>
          <w:spacing w:val="68"/>
        </w:rPr>
        <w:t xml:space="preserve">  </w:t>
      </w:r>
      <w:r>
        <w:rPr>
          <w:color w:val="221e1f"/>
        </w:rPr>
        <w:t xml:space="preserve">ресурсы,</w:t>
      </w:r>
      <w:r>
        <w:rPr>
          <w:color w:val="221e1f"/>
          <w:spacing w:val="77"/>
        </w:rPr>
        <w:t xml:space="preserve">  </w:t>
      </w:r>
      <w:r>
        <w:rPr>
          <w:color w:val="221e1f"/>
        </w:rPr>
        <w:t xml:space="preserve">совокупность</w:t>
      </w:r>
      <w:r>
        <w:rPr>
          <w:color w:val="221e1f"/>
          <w:spacing w:val="73"/>
        </w:rPr>
        <w:t xml:space="preserve">  </w:t>
      </w:r>
      <w:r>
        <w:rPr>
          <w:color w:val="221e1f"/>
        </w:rPr>
        <w:t xml:space="preserve">технологических</w:t>
      </w:r>
      <w:r>
        <w:rPr>
          <w:color w:val="221e1f"/>
          <w:spacing w:val="76"/>
        </w:rPr>
        <w:t xml:space="preserve">  </w:t>
      </w:r>
      <w:r>
        <w:rPr>
          <w:color w:val="221e1f"/>
        </w:rPr>
        <w:t xml:space="preserve">средств</w:t>
      </w:r>
      <w:r>
        <w:rPr>
          <w:color w:val="221e1f"/>
          <w:spacing w:val="74"/>
        </w:rPr>
        <w:t xml:space="preserve">  </w:t>
      </w:r>
      <w:r>
        <w:rPr>
          <w:color w:val="221e1f"/>
          <w:spacing w:val="-4"/>
        </w:rPr>
        <w:t xml:space="preserve">ИКТ:</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22" w:firstLine="0"/>
        <w:spacing w:before="76" w:line="314" w:lineRule="auto"/>
      </w:pPr>
      <w:r>
        <w:rPr>
          <w:color w:val="221e1f"/>
        </w:rPr>
        <w:t xml:space="preserve">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r/>
    </w:p>
    <w:p>
      <w:pPr>
        <w:pStyle w:val="1697"/>
        <w:ind w:left="1754" w:right="1082" w:firstLine="0"/>
        <w:spacing w:before="1" w:line="247" w:lineRule="auto"/>
      </w:pPr>
      <w:r>
        <w:rPr>
          <w:color w:val="221e1f"/>
        </w:rPr>
        <w:t xml:space="preserve">Информационно-образовательная среда МОУ СОШ с.Сохондо </w:t>
      </w:r>
      <w:r>
        <w:rPr>
          <w:color w:val="221e1f"/>
          <w:spacing w:val="-2"/>
        </w:rPr>
        <w:t xml:space="preserve">обеспечивает:</w:t>
      </w:r>
      <w:r/>
    </w:p>
    <w:p>
      <w:pPr>
        <w:pStyle w:val="1699"/>
        <w:numPr>
          <w:ilvl w:val="0"/>
          <w:numId w:val="290"/>
        </w:numPr>
        <w:ind w:left="1221" w:right="1325" w:firstLine="532"/>
        <w:jc w:val="both"/>
        <w:spacing w:before="76" w:after="0" w:line="312" w:lineRule="auto"/>
        <w:tabs>
          <w:tab w:val="left" w:pos="1925" w:leader="none"/>
        </w:tabs>
        <w:rPr>
          <w:sz w:val="26"/>
        </w:rPr>
      </w:pPr>
      <w:r>
        <w:rPr>
          <w:color w:val="221e1f"/>
          <w:sz w:val="26"/>
        </w:rPr>
        <w:t xml:space="preserve">возможность использования участниками образовательного процесса ресурсов и сервисов цифровой образовательной среды;</w:t>
      </w:r>
      <w:r/>
    </w:p>
    <w:p>
      <w:pPr>
        <w:pStyle w:val="1699"/>
        <w:numPr>
          <w:ilvl w:val="0"/>
          <w:numId w:val="290"/>
        </w:numPr>
        <w:ind w:left="1221" w:right="1326" w:firstLine="532"/>
        <w:jc w:val="both"/>
        <w:spacing w:before="9" w:after="0" w:line="312" w:lineRule="auto"/>
        <w:tabs>
          <w:tab w:val="left" w:pos="1949" w:leader="none"/>
        </w:tabs>
        <w:rPr>
          <w:sz w:val="26"/>
        </w:rPr>
      </w:pPr>
      <w:r>
        <w:rPr>
          <w:color w:val="221e1f"/>
          <w:sz w:val="26"/>
        </w:rPr>
        <w:t xml:space="preserve">безопасный доступ к верифицированным образовательным ресурсам цифровойобразовательной среды;</w:t>
      </w:r>
      <w:r/>
    </w:p>
    <w:p>
      <w:pPr>
        <w:jc w:val="both"/>
        <w:spacing w:after="0" w:line="312"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9"/>
        <w:numPr>
          <w:ilvl w:val="0"/>
          <w:numId w:val="290"/>
        </w:numPr>
        <w:ind w:left="1883" w:right="0" w:hanging="129"/>
        <w:jc w:val="left"/>
        <w:spacing w:before="76" w:after="0" w:line="240" w:lineRule="auto"/>
        <w:tabs>
          <w:tab w:val="left" w:pos="1883" w:leader="none"/>
        </w:tabs>
        <w:rPr>
          <w:sz w:val="26"/>
        </w:rPr>
      </w:pPr>
      <w:r>
        <w:rPr>
          <w:color w:val="221e1f"/>
          <w:sz w:val="26"/>
        </w:rPr>
        <w:t xml:space="preserve">информационно-методическую</w:t>
      </w:r>
      <w:r>
        <w:rPr>
          <w:color w:val="221e1f"/>
          <w:spacing w:val="5"/>
          <w:sz w:val="26"/>
        </w:rPr>
        <w:t xml:space="preserve"> </w:t>
      </w:r>
      <w:r>
        <w:rPr>
          <w:color w:val="221e1f"/>
          <w:sz w:val="26"/>
        </w:rPr>
        <w:t xml:space="preserve">поддержку</w:t>
      </w:r>
      <w:r>
        <w:rPr>
          <w:color w:val="221e1f"/>
          <w:spacing w:val="-2"/>
          <w:sz w:val="26"/>
        </w:rPr>
        <w:t xml:space="preserve"> </w:t>
      </w:r>
      <w:r>
        <w:rPr>
          <w:color w:val="221e1f"/>
          <w:sz w:val="26"/>
        </w:rPr>
        <w:t xml:space="preserve">образовательной</w:t>
      </w:r>
      <w:r>
        <w:rPr>
          <w:color w:val="221e1f"/>
          <w:spacing w:val="1"/>
          <w:sz w:val="26"/>
        </w:rPr>
        <w:t xml:space="preserve"> </w:t>
      </w:r>
      <w:r>
        <w:rPr>
          <w:color w:val="221e1f"/>
          <w:spacing w:val="-2"/>
          <w:sz w:val="26"/>
        </w:rPr>
        <w:t xml:space="preserve">деятельности;</w:t>
      </w:r>
      <w:r/>
    </w:p>
    <w:p>
      <w:pPr>
        <w:pStyle w:val="1699"/>
        <w:numPr>
          <w:ilvl w:val="0"/>
          <w:numId w:val="290"/>
        </w:numPr>
        <w:ind w:left="2090" w:right="1933" w:hanging="336"/>
        <w:jc w:val="left"/>
        <w:spacing w:before="85" w:after="0" w:line="312" w:lineRule="auto"/>
        <w:tabs>
          <w:tab w:val="left" w:pos="2090" w:leader="none"/>
          <w:tab w:val="left" w:pos="5771" w:leader="none"/>
        </w:tabs>
        <w:rPr>
          <w:sz w:val="26"/>
        </w:rPr>
      </w:pPr>
      <w:r>
        <w:rPr>
          <w:color w:val="221e1f"/>
          <w:spacing w:val="-2"/>
          <w:sz w:val="26"/>
        </w:rPr>
        <w:t xml:space="preserve">информационное</w:t>
      </w:r>
      <w:r>
        <w:rPr>
          <w:color w:val="221e1f"/>
          <w:sz w:val="26"/>
        </w:rPr>
        <w:tab/>
        <w:t xml:space="preserve">сопровождение проектирования обучающимися</w:t>
      </w:r>
      <w:r>
        <w:rPr>
          <w:color w:val="221e1f"/>
          <w:spacing w:val="80"/>
          <w:sz w:val="26"/>
        </w:rPr>
        <w:t xml:space="preserve"> </w:t>
      </w:r>
      <w:r>
        <w:rPr>
          <w:color w:val="221e1f"/>
          <w:sz w:val="26"/>
        </w:rPr>
        <w:t xml:space="preserve">плановпродолжения образования и будущего</w:t>
      </w:r>
      <w:r/>
    </w:p>
    <w:p>
      <w:pPr>
        <w:pStyle w:val="1697"/>
        <w:ind w:left="1221" w:firstLine="0"/>
        <w:jc w:val="left"/>
        <w:spacing w:before="5"/>
      </w:pPr>
      <w:r>
        <w:rPr>
          <w:color w:val="221e1f"/>
        </w:rPr>
        <w:t xml:space="preserve">профессионального</w:t>
      </w:r>
      <w:r>
        <w:rPr>
          <w:color w:val="221e1f"/>
          <w:spacing w:val="8"/>
        </w:rPr>
        <w:t xml:space="preserve"> </w:t>
      </w:r>
      <w:r>
        <w:rPr>
          <w:color w:val="221e1f"/>
          <w:spacing w:val="-2"/>
        </w:rPr>
        <w:t xml:space="preserve">самоопределения;</w:t>
      </w:r>
      <w:r/>
    </w:p>
    <w:p>
      <w:pPr>
        <w:pStyle w:val="1699"/>
        <w:numPr>
          <w:ilvl w:val="0"/>
          <w:numId w:val="290"/>
        </w:numPr>
        <w:ind w:left="1883" w:right="0" w:hanging="129"/>
        <w:jc w:val="left"/>
        <w:spacing w:before="95" w:after="0" w:line="240" w:lineRule="auto"/>
        <w:tabs>
          <w:tab w:val="left" w:pos="1883" w:leader="none"/>
        </w:tabs>
        <w:rPr>
          <w:sz w:val="26"/>
        </w:rPr>
      </w:pPr>
      <w:r>
        <w:rPr>
          <w:color w:val="221e1f"/>
          <w:sz w:val="26"/>
        </w:rPr>
        <w:t xml:space="preserve">планирование</w:t>
      </w:r>
      <w:r>
        <w:rPr>
          <w:color w:val="221e1f"/>
          <w:spacing w:val="-4"/>
          <w:sz w:val="26"/>
        </w:rPr>
        <w:t xml:space="preserve"> </w:t>
      </w:r>
      <w:r>
        <w:rPr>
          <w:color w:val="221e1f"/>
          <w:sz w:val="26"/>
        </w:rPr>
        <w:t xml:space="preserve">образовательной деятельности</w:t>
      </w:r>
      <w:r>
        <w:rPr>
          <w:color w:val="221e1f"/>
          <w:spacing w:val="-5"/>
          <w:sz w:val="26"/>
        </w:rPr>
        <w:t xml:space="preserve"> </w:t>
      </w:r>
      <w:r>
        <w:rPr>
          <w:color w:val="221e1f"/>
          <w:sz w:val="26"/>
        </w:rPr>
        <w:t xml:space="preserve">и</w:t>
      </w:r>
      <w:r>
        <w:rPr>
          <w:color w:val="221e1f"/>
          <w:spacing w:val="8"/>
          <w:sz w:val="26"/>
        </w:rPr>
        <w:t xml:space="preserve"> </w:t>
      </w:r>
      <w:r>
        <w:rPr>
          <w:color w:val="221e1f"/>
          <w:sz w:val="26"/>
        </w:rPr>
        <w:t xml:space="preserve">ее</w:t>
      </w:r>
      <w:r>
        <w:rPr>
          <w:color w:val="221e1f"/>
          <w:spacing w:val="-2"/>
          <w:sz w:val="26"/>
        </w:rPr>
        <w:t xml:space="preserve"> </w:t>
      </w:r>
      <w:r>
        <w:rPr>
          <w:color w:val="221e1f"/>
          <w:sz w:val="26"/>
        </w:rPr>
        <w:t xml:space="preserve">ресурсного</w:t>
      </w:r>
      <w:r>
        <w:rPr>
          <w:color w:val="221e1f"/>
          <w:spacing w:val="-1"/>
          <w:sz w:val="26"/>
        </w:rPr>
        <w:t xml:space="preserve"> </w:t>
      </w:r>
      <w:r>
        <w:rPr>
          <w:color w:val="221e1f"/>
          <w:spacing w:val="-2"/>
          <w:sz w:val="26"/>
        </w:rPr>
        <w:t xml:space="preserve">обеспечения;</w:t>
      </w:r>
      <w:r/>
    </w:p>
    <w:p>
      <w:pPr>
        <w:pStyle w:val="1699"/>
        <w:numPr>
          <w:ilvl w:val="0"/>
          <w:numId w:val="290"/>
        </w:numPr>
        <w:ind w:left="1883" w:right="2561" w:hanging="130"/>
        <w:jc w:val="left"/>
        <w:spacing w:before="80" w:after="0" w:line="242" w:lineRule="auto"/>
        <w:tabs>
          <w:tab w:val="left" w:pos="1883" w:leader="none"/>
        </w:tabs>
        <w:rPr>
          <w:sz w:val="26"/>
        </w:rPr>
      </w:pPr>
      <w:r>
        <w:rPr>
          <w:color w:val="221e1f"/>
          <w:sz w:val="26"/>
        </w:rPr>
        <w:t xml:space="preserve">мониторинг и фиксацию хода и</w:t>
      </w:r>
      <w:r>
        <w:rPr>
          <w:color w:val="221e1f"/>
          <w:spacing w:val="-2"/>
          <w:sz w:val="26"/>
        </w:rPr>
        <w:t xml:space="preserve"> </w:t>
      </w:r>
      <w:r>
        <w:rPr>
          <w:color w:val="221e1f"/>
          <w:sz w:val="26"/>
        </w:rPr>
        <w:t xml:space="preserve">результатов образовательной </w:t>
      </w:r>
      <w:r>
        <w:rPr>
          <w:color w:val="221e1f"/>
          <w:spacing w:val="-2"/>
          <w:sz w:val="26"/>
        </w:rPr>
        <w:t xml:space="preserve">деятельности;</w:t>
      </w:r>
      <w:r/>
    </w:p>
    <w:p>
      <w:pPr>
        <w:pStyle w:val="1699"/>
        <w:numPr>
          <w:ilvl w:val="0"/>
          <w:numId w:val="290"/>
        </w:numPr>
        <w:ind w:left="1883" w:right="0" w:hanging="129"/>
        <w:jc w:val="left"/>
        <w:spacing w:before="83" w:after="0" w:line="240" w:lineRule="auto"/>
        <w:tabs>
          <w:tab w:val="left" w:pos="1883" w:leader="none"/>
        </w:tabs>
        <w:rPr>
          <w:sz w:val="26"/>
        </w:rPr>
      </w:pPr>
      <w:r>
        <w:rPr>
          <w:color w:val="221e1f"/>
          <w:sz w:val="26"/>
        </w:rPr>
        <w:t xml:space="preserve">мониторинг</w:t>
      </w:r>
      <w:r>
        <w:rPr>
          <w:color w:val="221e1f"/>
          <w:spacing w:val="5"/>
          <w:sz w:val="26"/>
        </w:rPr>
        <w:t xml:space="preserve"> </w:t>
      </w:r>
      <w:r>
        <w:rPr>
          <w:color w:val="221e1f"/>
          <w:sz w:val="26"/>
        </w:rPr>
        <w:t xml:space="preserve">здоровья</w:t>
      </w:r>
      <w:r>
        <w:rPr>
          <w:color w:val="221e1f"/>
          <w:spacing w:val="-2"/>
          <w:sz w:val="26"/>
        </w:rPr>
        <w:t xml:space="preserve"> обучающихся;</w:t>
      </w:r>
      <w:r/>
    </w:p>
    <w:p>
      <w:pPr>
        <w:pStyle w:val="1699"/>
        <w:numPr>
          <w:ilvl w:val="0"/>
          <w:numId w:val="290"/>
        </w:numPr>
        <w:ind w:left="1221" w:right="1334" w:firstLine="532"/>
        <w:jc w:val="both"/>
        <w:spacing w:before="80" w:after="0" w:line="316" w:lineRule="auto"/>
        <w:tabs>
          <w:tab w:val="left" w:pos="1911" w:leader="none"/>
        </w:tabs>
        <w:rPr>
          <w:sz w:val="26"/>
        </w:rPr>
      </w:pPr>
      <w:r>
        <w:rPr>
          <w:color w:val="221e1f"/>
          <w:sz w:val="26"/>
        </w:rPr>
        <w:t xml:space="preserve">современные процедуры создания, поиска, сбора, анализа, обработки, хранения и представления информации;</w:t>
      </w:r>
      <w:r/>
    </w:p>
    <w:p>
      <w:pPr>
        <w:pStyle w:val="1699"/>
        <w:numPr>
          <w:ilvl w:val="0"/>
          <w:numId w:val="290"/>
        </w:numPr>
        <w:ind w:left="1221" w:right="1318" w:firstLine="532"/>
        <w:jc w:val="both"/>
        <w:spacing w:before="0" w:after="0" w:line="316" w:lineRule="auto"/>
        <w:tabs>
          <w:tab w:val="left" w:pos="1987" w:leader="none"/>
        </w:tabs>
        <w:rPr>
          <w:sz w:val="26"/>
        </w:rPr>
      </w:pPr>
      <w:r>
        <w:rPr>
          <w:color w:val="221e1f"/>
          <w:sz w:val="26"/>
        </w:rPr>
        <w:t xml:space="preserve">дистанционное взаимодействие всех участников образовательных отношений </w:t>
      </w:r>
      <w:r>
        <w:rPr>
          <w:color w:val="221e1f"/>
          <w:sz w:val="26"/>
        </w:rPr>
        <w:t xml:space="preserve">(обучающихся,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Pr>
          <w:color w:val="221e1f"/>
          <w:spacing w:val="-2"/>
          <w:sz w:val="26"/>
        </w:rPr>
        <w:t xml:space="preserve">Федерации.</w:t>
      </w:r>
      <w:r/>
    </w:p>
    <w:p>
      <w:pPr>
        <w:pStyle w:val="1697"/>
        <w:ind w:left="861" w:right="1312" w:firstLine="211"/>
        <w:spacing w:line="316" w:lineRule="auto"/>
      </w:pPr>
      <w:r>
        <w:rPr>
          <w:color w:val="221e1f"/>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 телекоммуникационных средств</w:t>
      </w:r>
      <w:r>
        <w:rPr>
          <w:color w:val="221e1f"/>
          <w:spacing w:val="40"/>
        </w:rPr>
        <w:t xml:space="preserve"> </w:t>
      </w:r>
      <w:r>
        <w:rPr>
          <w:color w:val="221e1f"/>
        </w:rPr>
        <w:t xml:space="preserve">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r/>
    </w:p>
    <w:p>
      <w:pPr>
        <w:pStyle w:val="1697"/>
        <w:ind w:left="1754" w:firstLine="0"/>
        <w:spacing w:line="287" w:lineRule="exact"/>
      </w:pPr>
      <w:r>
        <w:rPr>
          <w:color w:val="221e1f"/>
        </w:rPr>
        <w:t xml:space="preserve">Основными</w:t>
      </w:r>
      <w:r>
        <w:rPr>
          <w:color w:val="221e1f"/>
          <w:spacing w:val="-3"/>
        </w:rPr>
        <w:t xml:space="preserve"> </w:t>
      </w:r>
      <w:r>
        <w:rPr>
          <w:color w:val="221e1f"/>
        </w:rPr>
        <w:t xml:space="preserve">компонентами</w:t>
      </w:r>
      <w:r>
        <w:rPr>
          <w:color w:val="221e1f"/>
          <w:spacing w:val="-1"/>
        </w:rPr>
        <w:t xml:space="preserve"> </w:t>
      </w:r>
      <w:r>
        <w:rPr>
          <w:color w:val="221e1f"/>
        </w:rPr>
        <w:t xml:space="preserve">ИОС</w:t>
      </w:r>
      <w:r>
        <w:rPr>
          <w:color w:val="221e1f"/>
          <w:spacing w:val="7"/>
        </w:rPr>
        <w:t xml:space="preserve"> </w:t>
      </w:r>
      <w:r>
        <w:rPr>
          <w:color w:val="221e1f"/>
        </w:rPr>
        <w:t xml:space="preserve">МОУ</w:t>
      </w:r>
      <w:r>
        <w:rPr>
          <w:color w:val="221e1f"/>
          <w:spacing w:val="-4"/>
        </w:rPr>
        <w:t xml:space="preserve"> </w:t>
      </w:r>
      <w:r>
        <w:rPr>
          <w:color w:val="221e1f"/>
        </w:rPr>
        <w:t xml:space="preserve">СОШ</w:t>
      </w:r>
      <w:r>
        <w:rPr>
          <w:color w:val="221e1f"/>
          <w:spacing w:val="3"/>
        </w:rPr>
        <w:t xml:space="preserve"> </w:t>
      </w:r>
      <w:r>
        <w:rPr>
          <w:color w:val="221e1f"/>
        </w:rPr>
        <w:t xml:space="preserve">с.Сохондо</w:t>
      </w:r>
      <w:r>
        <w:rPr>
          <w:color w:val="221e1f"/>
          <w:spacing w:val="9"/>
        </w:rPr>
        <w:t xml:space="preserve"> </w:t>
      </w:r>
      <w:r>
        <w:rPr>
          <w:color w:val="221e1f"/>
          <w:spacing w:val="-2"/>
        </w:rPr>
        <w:t xml:space="preserve">являются:</w:t>
      </w:r>
      <w:r/>
    </w:p>
    <w:p>
      <w:pPr>
        <w:pStyle w:val="1699"/>
        <w:numPr>
          <w:ilvl w:val="1"/>
          <w:numId w:val="291"/>
        </w:numPr>
        <w:ind w:left="1221" w:right="1321" w:firstLine="532"/>
        <w:jc w:val="both"/>
        <w:spacing w:before="72" w:after="0" w:line="316" w:lineRule="auto"/>
        <w:tabs>
          <w:tab w:val="left" w:pos="1934" w:leader="none"/>
        </w:tabs>
        <w:rPr>
          <w:sz w:val="26"/>
        </w:rPr>
      </w:pPr>
      <w:r>
        <w:rPr>
          <w:color w:val="221e1f"/>
          <w:sz w:val="26"/>
        </w:rPr>
        <w:t xml:space="preserve">учебно-методические комплекты по всем учебны</w:t>
      </w:r>
      <w:r>
        <w:rPr>
          <w:color w:val="221e1f"/>
          <w:sz w:val="26"/>
        </w:rPr>
        <w:t xml:space="preserve">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r/>
    </w:p>
    <w:p>
      <w:pPr>
        <w:pStyle w:val="1699"/>
        <w:numPr>
          <w:ilvl w:val="1"/>
          <w:numId w:val="291"/>
        </w:numPr>
        <w:ind w:left="1221" w:right="1317" w:firstLine="532"/>
        <w:jc w:val="both"/>
        <w:spacing w:before="0" w:after="0" w:line="316" w:lineRule="auto"/>
        <w:tabs>
          <w:tab w:val="left" w:pos="2083" w:leader="none"/>
        </w:tabs>
        <w:rPr>
          <w:sz w:val="26"/>
        </w:rPr>
      </w:pPr>
      <w:r>
        <w:rPr>
          <w:color w:val="221e1f"/>
          <w:sz w:val="26"/>
        </w:rPr>
        <w:t xml:space="preserve">фонд дополнительной литературы (художественная и научно- популярная литература, справочно-библиографические и периодические </w:t>
      </w:r>
      <w:r>
        <w:rPr>
          <w:color w:val="221e1f"/>
          <w:spacing w:val="-2"/>
          <w:sz w:val="26"/>
        </w:rPr>
        <w:t xml:space="preserve">издания);</w:t>
      </w:r>
      <w:r/>
    </w:p>
    <w:p>
      <w:pPr>
        <w:pStyle w:val="1699"/>
        <w:numPr>
          <w:ilvl w:val="1"/>
          <w:numId w:val="291"/>
        </w:numPr>
        <w:ind w:left="1221" w:right="1320" w:firstLine="532"/>
        <w:jc w:val="both"/>
        <w:spacing w:before="0" w:after="0" w:line="316" w:lineRule="auto"/>
        <w:tabs>
          <w:tab w:val="left" w:pos="1925" w:leader="none"/>
        </w:tabs>
        <w:rPr>
          <w:sz w:val="26"/>
        </w:rPr>
      </w:pPr>
      <w:r>
        <w:rPr>
          <w:color w:val="221e1f"/>
          <w:sz w:val="26"/>
        </w:rPr>
        <w:t xml:space="preserve">учебно-наглядные пособия (средства натурного фонда, модели, печатные, экранно-звуковые средства, мультимедийные средства);</w:t>
      </w:r>
      <w:r/>
    </w:p>
    <w:p>
      <w:pPr>
        <w:pStyle w:val="1699"/>
        <w:numPr>
          <w:ilvl w:val="1"/>
          <w:numId w:val="291"/>
        </w:numPr>
        <w:ind w:left="1921" w:right="0" w:hanging="167"/>
        <w:jc w:val="both"/>
        <w:spacing w:before="0" w:after="0" w:line="240" w:lineRule="auto"/>
        <w:tabs>
          <w:tab w:val="left" w:pos="1921" w:leader="none"/>
        </w:tabs>
        <w:rPr>
          <w:sz w:val="26"/>
        </w:rPr>
      </w:pPr>
      <w:r>
        <w:rPr>
          <w:color w:val="221e1f"/>
          <w:sz w:val="26"/>
        </w:rPr>
        <w:t xml:space="preserve">информационно-образовательные</w:t>
      </w:r>
      <w:r>
        <w:rPr>
          <w:color w:val="221e1f"/>
          <w:spacing w:val="-2"/>
          <w:sz w:val="26"/>
        </w:rPr>
        <w:t xml:space="preserve"> </w:t>
      </w:r>
      <w:r>
        <w:rPr>
          <w:color w:val="221e1f"/>
          <w:sz w:val="26"/>
        </w:rPr>
        <w:t xml:space="preserve">ресурсы</w:t>
      </w:r>
      <w:r>
        <w:rPr>
          <w:color w:val="221e1f"/>
          <w:spacing w:val="7"/>
          <w:sz w:val="26"/>
        </w:rPr>
        <w:t xml:space="preserve"> </w:t>
      </w:r>
      <w:r>
        <w:rPr>
          <w:color w:val="221e1f"/>
          <w:spacing w:val="-2"/>
          <w:sz w:val="26"/>
        </w:rPr>
        <w:t xml:space="preserve">Интернета;</w:t>
      </w:r>
      <w:r/>
    </w:p>
    <w:p>
      <w:pPr>
        <w:jc w:val="both"/>
        <w:spacing w:after="0" w:line="240" w:lineRule="auto"/>
        <w:rPr>
          <w:sz w:val="26"/>
        </w:rPr>
        <w:sectPr>
          <w:footnotePr/>
          <w:endnotePr/>
          <w:type w:val="nextPage"/>
          <w:pgSz w:w="12240" w:h="15840" w:orient="portrait"/>
          <w:pgMar w:top="900" w:right="0" w:bottom="1260" w:left="900" w:header="0" w:footer="1060" w:gutter="0"/>
          <w:cols w:num="1" w:sep="0" w:space="1701" w:equalWidth="1"/>
          <w:docGrid w:linePitch="360"/>
        </w:sectPr>
      </w:pPr>
      <w:r>
        <w:rPr>
          <w:sz w:val="26"/>
        </w:rPr>
      </w:r>
      <w:r/>
    </w:p>
    <w:p>
      <w:pPr>
        <w:pStyle w:val="1699"/>
        <w:numPr>
          <w:ilvl w:val="1"/>
          <w:numId w:val="291"/>
        </w:numPr>
        <w:ind w:left="1921" w:right="0" w:hanging="167"/>
        <w:jc w:val="left"/>
        <w:spacing w:before="76" w:after="0" w:line="240" w:lineRule="auto"/>
        <w:tabs>
          <w:tab w:val="left" w:pos="1921" w:leader="none"/>
        </w:tabs>
        <w:rPr>
          <w:sz w:val="26"/>
        </w:rPr>
      </w:pPr>
      <w:r>
        <w:rPr>
          <w:color w:val="221e1f"/>
          <w:sz w:val="26"/>
        </w:rPr>
        <w:t xml:space="preserve">информационно-телекоммуникационная</w:t>
      </w:r>
      <w:r>
        <w:rPr>
          <w:color w:val="221e1f"/>
          <w:spacing w:val="3"/>
          <w:sz w:val="26"/>
        </w:rPr>
        <w:t xml:space="preserve"> </w:t>
      </w:r>
      <w:r>
        <w:rPr>
          <w:color w:val="221e1f"/>
          <w:spacing w:val="-2"/>
          <w:sz w:val="26"/>
        </w:rPr>
        <w:t xml:space="preserve">инфраструктура;</w:t>
      </w:r>
      <w:r/>
    </w:p>
    <w:p>
      <w:pPr>
        <w:pStyle w:val="1699"/>
        <w:numPr>
          <w:ilvl w:val="1"/>
          <w:numId w:val="291"/>
        </w:numPr>
        <w:ind w:left="1221" w:right="2541" w:firstLine="532"/>
        <w:jc w:val="left"/>
        <w:spacing w:before="80" w:after="0" w:line="316" w:lineRule="auto"/>
        <w:tabs>
          <w:tab w:val="left" w:pos="2045" w:leader="none"/>
        </w:tabs>
        <w:rPr>
          <w:sz w:val="26"/>
        </w:rPr>
      </w:pPr>
      <w:r>
        <w:rPr>
          <w:color w:val="221e1f"/>
          <w:sz w:val="26"/>
        </w:rPr>
        <w:t xml:space="preserve">технические средства, обеспечивающие функционирование информационно-образовательной среды;</w:t>
      </w:r>
      <w:r/>
    </w:p>
    <w:p>
      <w:pPr>
        <w:pStyle w:val="1699"/>
        <w:numPr>
          <w:ilvl w:val="1"/>
          <w:numId w:val="291"/>
        </w:numPr>
        <w:ind w:left="1221" w:right="2003" w:firstLine="532"/>
        <w:jc w:val="left"/>
        <w:spacing w:before="0" w:after="0" w:line="316" w:lineRule="auto"/>
        <w:tabs>
          <w:tab w:val="left" w:pos="1929" w:leader="none"/>
        </w:tabs>
        <w:rPr>
          <w:sz w:val="26"/>
        </w:rPr>
      </w:pPr>
      <w:r>
        <w:rPr>
          <w:color w:val="221e1f"/>
          <w:sz w:val="26"/>
        </w:rPr>
        <w:t xml:space="preserve">программные инструменты, обеспечивающие функционирование информационно-образовательной среды;</w:t>
      </w:r>
      <w:r/>
    </w:p>
    <w:p>
      <w:pPr>
        <w:pStyle w:val="1699"/>
        <w:numPr>
          <w:ilvl w:val="1"/>
          <w:numId w:val="291"/>
        </w:numPr>
        <w:ind w:left="2200" w:right="2989" w:hanging="447"/>
        <w:jc w:val="left"/>
        <w:spacing w:before="1" w:after="0" w:line="316" w:lineRule="auto"/>
        <w:tabs>
          <w:tab w:val="left" w:pos="2200" w:leader="none"/>
          <w:tab w:val="left" w:pos="3227" w:leader="none"/>
        </w:tabs>
        <w:rPr>
          <w:sz w:val="26"/>
        </w:rPr>
      </w:pPr>
      <w:r>
        <w:rPr>
          <w:color w:val="221e1f"/>
          <w:spacing w:val="-2"/>
          <w:sz w:val="26"/>
        </w:rPr>
        <w:t xml:space="preserve">служба</w:t>
      </w:r>
      <w:r>
        <w:rPr>
          <w:color w:val="221e1f"/>
          <w:sz w:val="26"/>
        </w:rPr>
        <w:tab/>
        <w:t xml:space="preserve">технической</w:t>
      </w:r>
      <w:r>
        <w:rPr>
          <w:color w:val="221e1f"/>
          <w:spacing w:val="40"/>
          <w:sz w:val="26"/>
        </w:rPr>
        <w:t xml:space="preserve"> </w:t>
      </w:r>
      <w:r>
        <w:rPr>
          <w:color w:val="221e1f"/>
          <w:sz w:val="26"/>
        </w:rPr>
        <w:t xml:space="preserve">поддержки</w:t>
      </w:r>
      <w:r>
        <w:rPr>
          <w:color w:val="221e1f"/>
          <w:spacing w:val="40"/>
          <w:sz w:val="26"/>
        </w:rPr>
        <w:t xml:space="preserve"> </w:t>
      </w:r>
      <w:r>
        <w:rPr>
          <w:color w:val="221e1f"/>
          <w:sz w:val="26"/>
        </w:rPr>
        <w:t xml:space="preserve">функционирования информационно-образовательной среды.</w:t>
      </w:r>
      <w:r/>
    </w:p>
    <w:p>
      <w:pPr>
        <w:pStyle w:val="1697"/>
        <w:ind w:left="861" w:firstLine="211"/>
        <w:jc w:val="left"/>
        <w:spacing w:line="316" w:lineRule="auto"/>
      </w:pPr>
      <w:r>
        <w:rPr>
          <w:color w:val="221e1f"/>
        </w:rPr>
        <w:t xml:space="preserve">ИОС МОУ СОШ с.Сохондо предоставляет для участников образовательного </w:t>
      </w:r>
      <w:r>
        <w:rPr>
          <w:color w:val="221e1f"/>
          <w:spacing w:val="-2"/>
        </w:rPr>
        <w:t xml:space="preserve">процессавозможность:</w:t>
      </w:r>
      <w:r/>
    </w:p>
    <w:p>
      <w:pPr>
        <w:pStyle w:val="1699"/>
        <w:numPr>
          <w:ilvl w:val="1"/>
          <w:numId w:val="291"/>
        </w:numPr>
        <w:ind w:left="1221" w:right="1455" w:firstLine="532"/>
        <w:jc w:val="left"/>
        <w:spacing w:before="0" w:after="0" w:line="316" w:lineRule="auto"/>
        <w:tabs>
          <w:tab w:val="left" w:pos="1939" w:leader="none"/>
        </w:tabs>
        <w:rPr>
          <w:sz w:val="26"/>
        </w:rPr>
      </w:pPr>
      <w:r>
        <w:rPr>
          <w:color w:val="221e1f"/>
          <w:sz w:val="26"/>
        </w:rPr>
        <w:t xml:space="preserve">достижения обучающимися планируемых результатов освоения ООП ООО, в томчисле для обучающихся с ограниченными возможностями здоровья (ОВЗ);</w:t>
      </w:r>
      <w:r/>
    </w:p>
    <w:p>
      <w:pPr>
        <w:jc w:val="left"/>
        <w:spacing w:after="0" w:line="316"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9"/>
        <w:numPr>
          <w:ilvl w:val="1"/>
          <w:numId w:val="291"/>
        </w:numPr>
        <w:ind w:left="1221" w:right="1316" w:firstLine="532"/>
        <w:jc w:val="both"/>
        <w:spacing w:before="76" w:after="0" w:line="314" w:lineRule="auto"/>
        <w:tabs>
          <w:tab w:val="left" w:pos="1977" w:leader="none"/>
        </w:tabs>
        <w:rPr>
          <w:sz w:val="26"/>
        </w:rPr>
      </w:pPr>
      <w:r>
        <w:rPr>
          <w:color w:val="221e1f"/>
          <w:sz w:val="26"/>
        </w:rPr>
        <w:t xml:space="preserve">развития личности, удовлетворения познавательных интересов, самореализации обучающихся, в том числе одаренных и талантливых детей, через</w:t>
      </w:r>
      <w:r>
        <w:rPr>
          <w:color w:val="221e1f"/>
          <w:spacing w:val="40"/>
          <w:sz w:val="26"/>
        </w:rPr>
        <w:t xml:space="preserve"> </w:t>
      </w:r>
      <w:r>
        <w:rPr>
          <w:color w:val="221e1f"/>
          <w:sz w:val="26"/>
        </w:rPr>
        <w:t xml:space="preserve">организацию</w:t>
      </w:r>
      <w:r>
        <w:rPr>
          <w:color w:val="221e1f"/>
          <w:spacing w:val="40"/>
          <w:sz w:val="26"/>
        </w:rPr>
        <w:t xml:space="preserve"> </w:t>
      </w:r>
      <w:r>
        <w:rPr>
          <w:color w:val="221e1f"/>
          <w:sz w:val="26"/>
        </w:rPr>
        <w:t xml:space="preserve">учебной</w:t>
      </w:r>
      <w:r>
        <w:rPr>
          <w:color w:val="221e1f"/>
          <w:spacing w:val="40"/>
          <w:sz w:val="26"/>
        </w:rPr>
        <w:t xml:space="preserve"> </w:t>
      </w:r>
      <w:r>
        <w:rPr>
          <w:color w:val="221e1f"/>
          <w:sz w:val="26"/>
        </w:rPr>
        <w:t xml:space="preserve">и</w:t>
      </w:r>
      <w:r>
        <w:rPr>
          <w:color w:val="221e1f"/>
          <w:spacing w:val="40"/>
          <w:sz w:val="26"/>
        </w:rPr>
        <w:t xml:space="preserve"> </w:t>
      </w:r>
      <w:r>
        <w:rPr>
          <w:color w:val="221e1f"/>
          <w:sz w:val="26"/>
        </w:rPr>
        <w:t xml:space="preserve">внеурочной</w:t>
      </w:r>
      <w:r>
        <w:rPr>
          <w:color w:val="221e1f"/>
          <w:spacing w:val="40"/>
          <w:sz w:val="26"/>
        </w:rPr>
        <w:t xml:space="preserve"> </w:t>
      </w:r>
      <w:r>
        <w:rPr>
          <w:color w:val="221e1f"/>
          <w:sz w:val="26"/>
        </w:rPr>
        <w:t xml:space="preserve">деятельности,</w:t>
      </w:r>
      <w:r>
        <w:rPr>
          <w:color w:val="221e1f"/>
          <w:spacing w:val="40"/>
          <w:sz w:val="26"/>
        </w:rPr>
        <w:t xml:space="preserve"> </w:t>
      </w:r>
      <w:r>
        <w:rPr>
          <w:color w:val="221e1f"/>
          <w:sz w:val="26"/>
        </w:rPr>
        <w:t xml:space="preserve">социальных практик, включая общественно-полезную деятельность, профессиональной пробы, практическую</w:t>
      </w:r>
      <w:r>
        <w:rPr>
          <w:color w:val="221e1f"/>
          <w:sz w:val="26"/>
        </w:rPr>
        <w:t xml:space="preserve">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r/>
    </w:p>
    <w:p>
      <w:pPr>
        <w:pStyle w:val="1699"/>
        <w:numPr>
          <w:ilvl w:val="1"/>
          <w:numId w:val="291"/>
        </w:numPr>
        <w:ind w:left="1221" w:right="1321" w:firstLine="532"/>
        <w:jc w:val="both"/>
        <w:spacing w:before="16" w:after="0" w:line="316" w:lineRule="auto"/>
        <w:tabs>
          <w:tab w:val="left" w:pos="2107" w:leader="none"/>
        </w:tabs>
        <w:rPr>
          <w:sz w:val="26"/>
        </w:rPr>
      </w:pPr>
      <w:r>
        <w:rPr>
          <w:color w:val="221e1f"/>
          <w:sz w:val="26"/>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r/>
    </w:p>
    <w:p>
      <w:pPr>
        <w:pStyle w:val="1699"/>
        <w:numPr>
          <w:ilvl w:val="1"/>
          <w:numId w:val="291"/>
        </w:numPr>
        <w:ind w:left="1221" w:right="1318" w:firstLine="532"/>
        <w:jc w:val="both"/>
        <w:spacing w:before="0" w:after="0" w:line="316" w:lineRule="auto"/>
        <w:tabs>
          <w:tab w:val="left" w:pos="2198" w:leader="none"/>
        </w:tabs>
        <w:rPr>
          <w:sz w:val="26"/>
        </w:rPr>
      </w:pPr>
      <w:r>
        <w:rPr>
          <w:color w:val="221e1f"/>
          <w:sz w:val="26"/>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p>
    <w:p>
      <w:pPr>
        <w:pStyle w:val="1699"/>
        <w:numPr>
          <w:ilvl w:val="1"/>
          <w:numId w:val="291"/>
        </w:numPr>
        <w:ind w:left="1221" w:right="1322" w:firstLine="532"/>
        <w:jc w:val="both"/>
        <w:spacing w:before="0" w:after="0" w:line="316" w:lineRule="auto"/>
        <w:tabs>
          <w:tab w:val="left" w:pos="2088" w:leader="none"/>
        </w:tabs>
        <w:rPr>
          <w:sz w:val="26"/>
        </w:rPr>
      </w:pPr>
      <w:r>
        <w:rPr>
          <w:color w:val="221e1f"/>
          <w:sz w:val="26"/>
        </w:rPr>
        <w:t xml:space="preserve">индивидуализации процесса образования посредством</w:t>
      </w:r>
      <w:r>
        <w:rPr>
          <w:color w:val="221e1f"/>
          <w:spacing w:val="80"/>
          <w:sz w:val="26"/>
        </w:rPr>
        <w:t xml:space="preserve"> </w:t>
      </w:r>
      <w:r>
        <w:rPr>
          <w:color w:val="221e1f"/>
          <w:sz w:val="26"/>
        </w:rPr>
        <w:t xml:space="preserve">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r/>
    </w:p>
    <w:p>
      <w:pPr>
        <w:pStyle w:val="1699"/>
        <w:numPr>
          <w:ilvl w:val="1"/>
          <w:numId w:val="291"/>
        </w:numPr>
        <w:ind w:left="1221" w:right="1321" w:firstLine="532"/>
        <w:jc w:val="both"/>
        <w:spacing w:before="0" w:after="0" w:line="316" w:lineRule="auto"/>
        <w:tabs>
          <w:tab w:val="left" w:pos="1920" w:leader="none"/>
        </w:tabs>
        <w:rPr>
          <w:sz w:val="26"/>
        </w:rPr>
      </w:pPr>
      <w:r>
        <w:rPr>
          <w:color w:val="221e1f"/>
          <w:sz w:val="26"/>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w:t>
      </w:r>
      <w:r>
        <w:rPr>
          <w:color w:val="221e1f"/>
          <w:spacing w:val="80"/>
          <w:sz w:val="26"/>
        </w:rPr>
        <w:t xml:space="preserve"> </w:t>
      </w:r>
      <w:r>
        <w:rPr>
          <w:color w:val="221e1f"/>
          <w:sz w:val="26"/>
        </w:rPr>
        <w:t xml:space="preserve">том числе в качестве волонтеров;</w:t>
      </w:r>
      <w:r/>
    </w:p>
    <w:p>
      <w:pPr>
        <w:pStyle w:val="1699"/>
        <w:numPr>
          <w:ilvl w:val="1"/>
          <w:numId w:val="291"/>
        </w:numPr>
        <w:ind w:left="1221" w:right="1314" w:firstLine="532"/>
        <w:jc w:val="both"/>
        <w:spacing w:before="0" w:after="0" w:line="312" w:lineRule="auto"/>
        <w:tabs>
          <w:tab w:val="left" w:pos="2054" w:leader="none"/>
        </w:tabs>
        <w:rPr>
          <w:sz w:val="26"/>
        </w:rPr>
      </w:pPr>
      <w:r>
        <w:rPr>
          <w:color w:val="221e1f"/>
          <w:sz w:val="26"/>
        </w:rPr>
        <w:t xml:space="preserve">формирования у обучающихся опыта самостоятельной образовательной и общественной деятельности;</w:t>
      </w:r>
      <w:r/>
    </w:p>
    <w:p>
      <w:pPr>
        <w:pStyle w:val="1699"/>
        <w:numPr>
          <w:ilvl w:val="1"/>
          <w:numId w:val="291"/>
        </w:numPr>
        <w:ind w:left="1221" w:right="1322" w:firstLine="532"/>
        <w:jc w:val="both"/>
        <w:spacing w:before="0" w:after="0" w:line="316" w:lineRule="auto"/>
        <w:tabs>
          <w:tab w:val="left" w:pos="1949" w:leader="none"/>
        </w:tabs>
        <w:rPr>
          <w:sz w:val="26"/>
        </w:rPr>
      </w:pPr>
      <w:r>
        <w:rPr>
          <w:color w:val="221e1f"/>
          <w:sz w:val="26"/>
        </w:rPr>
        <w:t xml:space="preserve">формирования у обучающихся экологической грамотности, навыков здорового</w:t>
      </w:r>
      <w:r>
        <w:rPr>
          <w:color w:val="221e1f"/>
          <w:spacing w:val="40"/>
          <w:sz w:val="26"/>
        </w:rPr>
        <w:t xml:space="preserve"> </w:t>
      </w:r>
      <w:r>
        <w:rPr>
          <w:color w:val="221e1f"/>
          <w:sz w:val="26"/>
        </w:rPr>
        <w:t xml:space="preserve">и безопасного для человека и окружающей его</w:t>
      </w:r>
      <w:r>
        <w:rPr>
          <w:color w:val="221e1f"/>
          <w:spacing w:val="40"/>
          <w:sz w:val="26"/>
        </w:rPr>
        <w:t xml:space="preserve"> </w:t>
      </w:r>
      <w:r>
        <w:rPr>
          <w:color w:val="221e1f"/>
          <w:sz w:val="26"/>
        </w:rPr>
        <w:t xml:space="preserve">среды образа</w:t>
      </w:r>
      <w:r>
        <w:rPr>
          <w:color w:val="221e1f"/>
          <w:spacing w:val="40"/>
          <w:sz w:val="26"/>
        </w:rPr>
        <w:t xml:space="preserve"> </w:t>
      </w:r>
      <w:r>
        <w:rPr>
          <w:color w:val="221e1f"/>
          <w:spacing w:val="-2"/>
          <w:sz w:val="26"/>
        </w:rPr>
        <w:t xml:space="preserve">жизни;</w:t>
      </w:r>
      <w:r/>
    </w:p>
    <w:p>
      <w:pPr>
        <w:pStyle w:val="1699"/>
        <w:numPr>
          <w:ilvl w:val="1"/>
          <w:numId w:val="291"/>
        </w:numPr>
        <w:ind w:left="1221" w:right="1327" w:firstLine="532"/>
        <w:jc w:val="both"/>
        <w:spacing w:before="0" w:after="0" w:line="314" w:lineRule="auto"/>
        <w:tabs>
          <w:tab w:val="left" w:pos="1992" w:leader="none"/>
        </w:tabs>
        <w:rPr>
          <w:sz w:val="26"/>
        </w:rPr>
      </w:pPr>
      <w:r>
        <w:rPr>
          <w:color w:val="221e1f"/>
          <w:sz w:val="26"/>
        </w:rPr>
        <w:t xml:space="preserve">использования в образовательной деятельности современных образовательных технологий, направленных в том числе на воспитание </w:t>
      </w:r>
      <w:r>
        <w:rPr>
          <w:color w:val="221e1f"/>
          <w:spacing w:val="-2"/>
          <w:sz w:val="26"/>
        </w:rPr>
        <w:t xml:space="preserve">обучающихся;</w:t>
      </w:r>
      <w:r/>
    </w:p>
    <w:p>
      <w:pPr>
        <w:pStyle w:val="1699"/>
        <w:numPr>
          <w:ilvl w:val="1"/>
          <w:numId w:val="291"/>
        </w:numPr>
        <w:ind w:left="1221" w:right="1324" w:firstLine="532"/>
        <w:jc w:val="both"/>
        <w:spacing w:before="0" w:after="0" w:line="314" w:lineRule="auto"/>
        <w:tabs>
          <w:tab w:val="left" w:pos="1977" w:leader="none"/>
        </w:tabs>
        <w:rPr>
          <w:sz w:val="26"/>
        </w:rPr>
      </w:pPr>
      <w:r>
        <w:rPr>
          <w:color w:val="221e1f"/>
          <w:sz w:val="26"/>
        </w:rPr>
        <w:t xml:space="preserve">обновления содержания программы основного общего образования, методик и</w:t>
      </w:r>
      <w:r>
        <w:rPr>
          <w:color w:val="221e1f"/>
          <w:spacing w:val="-11"/>
          <w:sz w:val="26"/>
        </w:rPr>
        <w:t xml:space="preserve"> </w:t>
      </w:r>
      <w:r>
        <w:rPr>
          <w:color w:val="221e1f"/>
          <w:sz w:val="26"/>
        </w:rPr>
        <w:t xml:space="preserve">технологий ее реализации в соответствии с динамикой развития системы образования, запросов обучающихся и их родителей (законных представителей)</w:t>
      </w:r>
      <w:r>
        <w:rPr>
          <w:color w:val="221e1f"/>
          <w:spacing w:val="34"/>
          <w:sz w:val="26"/>
        </w:rPr>
        <w:t xml:space="preserve">  </w:t>
      </w:r>
      <w:r>
        <w:rPr>
          <w:color w:val="221e1f"/>
          <w:sz w:val="26"/>
        </w:rPr>
        <w:t xml:space="preserve">с</w:t>
      </w:r>
      <w:r>
        <w:rPr>
          <w:color w:val="221e1f"/>
          <w:spacing w:val="39"/>
          <w:sz w:val="26"/>
        </w:rPr>
        <w:t xml:space="preserve">  </w:t>
      </w:r>
      <w:r>
        <w:rPr>
          <w:color w:val="221e1f"/>
          <w:sz w:val="26"/>
        </w:rPr>
        <w:t xml:space="preserve">учетом</w:t>
      </w:r>
      <w:r>
        <w:rPr>
          <w:color w:val="221e1f"/>
          <w:spacing w:val="33"/>
          <w:sz w:val="26"/>
        </w:rPr>
        <w:t xml:space="preserve">  </w:t>
      </w:r>
      <w:r>
        <w:rPr>
          <w:color w:val="221e1f"/>
          <w:sz w:val="26"/>
        </w:rPr>
        <w:t xml:space="preserve">особенностей</w:t>
      </w:r>
      <w:r>
        <w:rPr>
          <w:color w:val="221e1f"/>
          <w:spacing w:val="35"/>
          <w:sz w:val="26"/>
        </w:rPr>
        <w:t xml:space="preserve">  </w:t>
      </w:r>
      <w:r>
        <w:rPr>
          <w:color w:val="221e1f"/>
          <w:sz w:val="26"/>
        </w:rPr>
        <w:t xml:space="preserve">развития</w:t>
      </w:r>
      <w:r>
        <w:rPr>
          <w:color w:val="221e1f"/>
          <w:spacing w:val="38"/>
          <w:sz w:val="26"/>
        </w:rPr>
        <w:t xml:space="preserve">  </w:t>
      </w:r>
      <w:r>
        <w:rPr>
          <w:color w:val="221e1f"/>
          <w:sz w:val="26"/>
        </w:rPr>
        <w:t xml:space="preserve">субъекта</w:t>
      </w:r>
      <w:r>
        <w:rPr>
          <w:color w:val="221e1f"/>
          <w:spacing w:val="36"/>
          <w:sz w:val="26"/>
        </w:rPr>
        <w:t xml:space="preserve">  </w:t>
      </w:r>
      <w:r>
        <w:rPr>
          <w:color w:val="221e1f"/>
          <w:spacing w:val="-2"/>
          <w:sz w:val="26"/>
        </w:rPr>
        <w:t xml:space="preserve">Российской</w:t>
      </w:r>
      <w:r/>
    </w:p>
    <w:p>
      <w:pPr>
        <w:jc w:val="both"/>
        <w:spacing w:after="0" w:line="314"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1221" w:firstLine="0"/>
        <w:jc w:val="left"/>
        <w:spacing w:before="76"/>
      </w:pPr>
      <w:r>
        <w:rPr>
          <w:color w:val="221e1f"/>
          <w:spacing w:val="-2"/>
        </w:rPr>
        <w:t xml:space="preserve">Федерации;</w:t>
      </w:r>
      <w:r/>
    </w:p>
    <w:p>
      <w:pPr>
        <w:pStyle w:val="1699"/>
        <w:numPr>
          <w:ilvl w:val="1"/>
          <w:numId w:val="291"/>
        </w:numPr>
        <w:ind w:left="1221" w:right="1321" w:firstLine="532"/>
        <w:jc w:val="both"/>
        <w:spacing w:before="95" w:after="0" w:line="314" w:lineRule="auto"/>
        <w:tabs>
          <w:tab w:val="left" w:pos="2040" w:leader="none"/>
        </w:tabs>
        <w:rPr>
          <w:sz w:val="26"/>
        </w:rPr>
      </w:pPr>
      <w:r>
        <w:rPr>
          <w:color w:val="221e1f"/>
          <w:sz w:val="26"/>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r/>
    </w:p>
    <w:p>
      <w:pPr>
        <w:pStyle w:val="1699"/>
        <w:numPr>
          <w:ilvl w:val="1"/>
          <w:numId w:val="291"/>
        </w:numPr>
        <w:ind w:left="1221" w:right="1325" w:firstLine="532"/>
        <w:jc w:val="both"/>
        <w:spacing w:before="8" w:after="0" w:line="312" w:lineRule="auto"/>
        <w:tabs>
          <w:tab w:val="left" w:pos="1992" w:leader="none"/>
        </w:tabs>
        <w:rPr>
          <w:sz w:val="26"/>
        </w:rPr>
      </w:pPr>
      <w:r>
        <w:rPr>
          <w:color w:val="221e1f"/>
          <w:sz w:val="26"/>
        </w:rPr>
        <w:t xml:space="preserve">эффективного управления организацией с использованием ИКТ, современных механизмов финансирования.</w:t>
      </w:r>
      <w:r/>
    </w:p>
    <w:p>
      <w:pPr>
        <w:pStyle w:val="1697"/>
        <w:ind w:left="861" w:right="1316" w:firstLine="211"/>
        <w:spacing w:before="5" w:line="316" w:lineRule="auto"/>
      </w:pPr>
      <w:r>
        <w:rPr>
          <w:color w:val="221e1f"/>
        </w:rPr>
        <w:t xml:space="preserve">В Учреждении создано единое информационное пространство на основе организации</w:t>
      </w:r>
      <w:r>
        <w:rPr>
          <w:color w:val="221e1f"/>
          <w:spacing w:val="58"/>
        </w:rPr>
        <w:t xml:space="preserve">   </w:t>
      </w:r>
      <w:r>
        <w:rPr>
          <w:color w:val="221e1f"/>
        </w:rPr>
        <w:t xml:space="preserve">электронного</w:t>
      </w:r>
      <w:r>
        <w:rPr>
          <w:color w:val="221e1f"/>
          <w:spacing w:val="58"/>
        </w:rPr>
        <w:t xml:space="preserve">   </w:t>
      </w:r>
      <w:r>
        <w:rPr>
          <w:color w:val="221e1f"/>
        </w:rPr>
        <w:t xml:space="preserve">документооборота,</w:t>
      </w:r>
      <w:r>
        <w:rPr>
          <w:color w:val="221e1f"/>
          <w:spacing w:val="60"/>
        </w:rPr>
        <w:t xml:space="preserve">   </w:t>
      </w:r>
      <w:r>
        <w:rPr>
          <w:color w:val="221e1f"/>
        </w:rPr>
        <w:t xml:space="preserve">использования</w:t>
      </w:r>
      <w:r>
        <w:rPr>
          <w:color w:val="221e1f"/>
          <w:spacing w:val="59"/>
        </w:rPr>
        <w:t xml:space="preserve">   </w:t>
      </w:r>
      <w:r>
        <w:rPr>
          <w:color w:val="221e1f"/>
          <w:spacing w:val="-5"/>
        </w:rPr>
        <w:t xml:space="preserve">АИС</w:t>
      </w:r>
      <w:r/>
    </w:p>
    <w:p>
      <w:pPr>
        <w:pStyle w:val="1697"/>
        <w:ind w:left="861" w:right="1320" w:firstLine="0"/>
        <w:spacing w:line="316" w:lineRule="auto"/>
      </w:pPr>
      <w:r>
        <w:rPr>
          <w:color w:val="221e1f"/>
        </w:rPr>
        <w:t xml:space="preserve">«Образование».</w:t>
      </w:r>
      <w:r>
        <w:rPr>
          <w:color w:val="221e1f"/>
          <w:spacing w:val="40"/>
        </w:rPr>
        <w:t xml:space="preserve"> </w:t>
      </w:r>
      <w:r>
        <w:rPr>
          <w:color w:val="221e1f"/>
        </w:rPr>
        <w:t xml:space="preserve">Организовано</w:t>
      </w:r>
      <w:r>
        <w:rPr>
          <w:color w:val="221e1f"/>
          <w:spacing w:val="40"/>
        </w:rPr>
        <w:t xml:space="preserve"> </w:t>
      </w:r>
      <w:r>
        <w:rPr>
          <w:color w:val="221e1f"/>
        </w:rPr>
        <w:t xml:space="preserve">взаимодействие</w:t>
      </w:r>
      <w:r>
        <w:rPr>
          <w:color w:val="221e1f"/>
          <w:spacing w:val="40"/>
        </w:rPr>
        <w:t xml:space="preserve"> </w:t>
      </w:r>
      <w:r>
        <w:rPr>
          <w:color w:val="221e1f"/>
        </w:rPr>
        <w:t xml:space="preserve">всех</w:t>
      </w:r>
      <w:r>
        <w:rPr>
          <w:color w:val="221e1f"/>
          <w:spacing w:val="40"/>
        </w:rPr>
        <w:t xml:space="preserve"> </w:t>
      </w:r>
      <w:r>
        <w:rPr>
          <w:color w:val="221e1f"/>
        </w:rPr>
        <w:t xml:space="preserve">участников образовательных отношений через электронный журнал/дневник NetSchool по внутренней и внешней сети, форум,электронную почту, доску объявлений и др.</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17" w:firstLine="662"/>
        <w:spacing w:before="76" w:line="316" w:lineRule="auto"/>
      </w:pPr>
      <w:r>
        <w:t xml:space="preserve">С целью создания широкого, постоянного и устойчивого доступа всех участников образовательных отношений к </w:t>
      </w:r>
      <w:r>
        <w:t xml:space="preserve">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r/>
    </w:p>
    <w:p>
      <w:pPr>
        <w:pStyle w:val="1697"/>
        <w:ind w:left="861" w:right="1314" w:firstLine="211"/>
        <w:spacing w:line="312" w:lineRule="auto"/>
      </w:pPr>
      <w:r>
        <w:rPr>
          <w:color w:val="221e1f"/>
        </w:rPr>
        <w:t xml:space="preserve">Электронная информационно-образовательная среда МОУ СОШ с.Сохондо и </w:t>
      </w:r>
      <w:r>
        <w:rPr>
          <w:color w:val="221e1f"/>
          <w:spacing w:val="-2"/>
        </w:rPr>
        <w:t xml:space="preserve">обеспечивает:</w:t>
      </w:r>
      <w:r/>
    </w:p>
    <w:p>
      <w:pPr>
        <w:pStyle w:val="1699"/>
        <w:numPr>
          <w:ilvl w:val="1"/>
          <w:numId w:val="291"/>
        </w:numPr>
        <w:ind w:left="1221" w:right="1326" w:firstLine="532"/>
        <w:jc w:val="both"/>
        <w:spacing w:before="4" w:after="0" w:line="314" w:lineRule="auto"/>
        <w:tabs>
          <w:tab w:val="left" w:pos="1934" w:leader="none"/>
        </w:tabs>
        <w:rPr>
          <w:sz w:val="26"/>
        </w:rPr>
      </w:pPr>
      <w:r>
        <w:rPr>
          <w:color w:val="221e1f"/>
          <w:sz w:val="26"/>
        </w:rPr>
        <w:t xml:space="preserve">доступ к</w:t>
      </w:r>
      <w:r>
        <w:rPr>
          <w:color w:val="221e1f"/>
          <w:spacing w:val="40"/>
          <w:sz w:val="26"/>
        </w:rPr>
        <w:t xml:space="preserve"> </w:t>
      </w:r>
      <w:r>
        <w:rPr>
          <w:color w:val="221e1f"/>
          <w:sz w:val="26"/>
        </w:rPr>
        <w:t xml:space="preserve">учебным планам, рабочим программам, электронным</w:t>
      </w:r>
      <w:r>
        <w:rPr>
          <w:color w:val="221e1f"/>
          <w:spacing w:val="80"/>
          <w:sz w:val="26"/>
        </w:rPr>
        <w:t xml:space="preserve"> </w:t>
      </w:r>
      <w:r>
        <w:rPr>
          <w:color w:val="221e1f"/>
          <w:sz w:val="26"/>
        </w:rPr>
        <w:t xml:space="preserve">учебным изданиям и электронным образовательным ресурсам, указанным в рабочих программах посредством</w:t>
      </w:r>
      <w:r>
        <w:rPr>
          <w:color w:val="221e1f"/>
          <w:spacing w:val="-15"/>
          <w:sz w:val="26"/>
        </w:rPr>
        <w:t xml:space="preserve"> </w:t>
      </w:r>
      <w:r>
        <w:rPr>
          <w:color w:val="221e1f"/>
          <w:sz w:val="26"/>
        </w:rPr>
        <w:t xml:space="preserve">сайта МОУ СОШ с.Сохондо (</w:t>
      </w:r>
      <w:hyperlink r:id="rId58" w:tooltip="http://shkola-/" w:history="1">
        <w:r>
          <w:rPr>
            <w:color w:val="221e1f"/>
            <w:sz w:val="26"/>
          </w:rPr>
          <w:t xml:space="preserve">http://shkola-</w:t>
        </w:r>
      </w:hyperlink>
      <w:r>
        <w:rPr>
          <w:color w:val="221e1f"/>
          <w:sz w:val="26"/>
        </w:rPr>
        <w:t xml:space="preserve"> </w:t>
      </w:r>
      <w:r>
        <w:rPr>
          <w:color w:val="221e1f"/>
          <w:spacing w:val="-2"/>
          <w:sz w:val="26"/>
        </w:rPr>
        <w:t xml:space="preserve">sohondo.ru</w:t>
      </w:r>
      <w:r>
        <w:rPr>
          <w:spacing w:val="-2"/>
          <w:sz w:val="26"/>
        </w:rPr>
        <w:t xml:space="preserve">/);</w:t>
      </w:r>
      <w:r/>
    </w:p>
    <w:p>
      <w:pPr>
        <w:pStyle w:val="1699"/>
        <w:numPr>
          <w:ilvl w:val="1"/>
          <w:numId w:val="291"/>
        </w:numPr>
        <w:ind w:left="1221" w:right="1336" w:firstLine="532"/>
        <w:jc w:val="both"/>
        <w:spacing w:before="3" w:after="0" w:line="319" w:lineRule="auto"/>
        <w:tabs>
          <w:tab w:val="left" w:pos="1920" w:leader="none"/>
        </w:tabs>
        <w:rPr>
          <w:sz w:val="26"/>
        </w:rPr>
      </w:pPr>
      <w:r>
        <w:rPr>
          <w:color w:val="221e1f"/>
          <w:sz w:val="26"/>
        </w:rPr>
        <w:t xml:space="preserve">формирование и хранение электронного портфолио обучающегося, в том числе егоработ и оценок за эти работы;</w:t>
      </w:r>
      <w:r/>
    </w:p>
    <w:p>
      <w:pPr>
        <w:pStyle w:val="1699"/>
        <w:numPr>
          <w:ilvl w:val="1"/>
          <w:numId w:val="291"/>
        </w:numPr>
        <w:ind w:left="1221" w:right="1320" w:firstLine="532"/>
        <w:jc w:val="both"/>
        <w:spacing w:before="0" w:after="0" w:line="314" w:lineRule="auto"/>
        <w:tabs>
          <w:tab w:val="left" w:pos="1929" w:leader="none"/>
        </w:tabs>
        <w:rPr>
          <w:sz w:val="26"/>
        </w:rPr>
      </w:pPr>
      <w:r>
        <w:rPr>
          <w:color w:val="221e1f"/>
          <w:sz w:val="26"/>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r/>
    </w:p>
    <w:p>
      <w:pPr>
        <w:pStyle w:val="1699"/>
        <w:numPr>
          <w:ilvl w:val="1"/>
          <w:numId w:val="291"/>
        </w:numPr>
        <w:ind w:left="1221" w:right="1320" w:firstLine="532"/>
        <w:jc w:val="both"/>
        <w:spacing w:before="0" w:after="0" w:line="316" w:lineRule="auto"/>
        <w:tabs>
          <w:tab w:val="left" w:pos="1920" w:leader="none"/>
        </w:tabs>
        <w:rPr>
          <w:sz w:val="26"/>
        </w:rPr>
      </w:pPr>
      <w:r>
        <w:rPr>
          <w:color w:val="221e1f"/>
          <w:sz w:val="26"/>
        </w:rPr>
        <w:t xml:space="preserve">проведение учебных занятий, процедуры оценки результатов обучения, реализация</w:t>
      </w:r>
      <w:r>
        <w:rPr>
          <w:color w:val="221e1f"/>
          <w:spacing w:val="-3"/>
          <w:sz w:val="26"/>
        </w:rPr>
        <w:t xml:space="preserve"> </w:t>
      </w:r>
      <w:r>
        <w:rPr>
          <w:color w:val="221e1f"/>
          <w:sz w:val="26"/>
        </w:rPr>
        <w:t xml:space="preserve">которых предусмотрена с применением электронного обучения, дистанционных образовательных технологий;</w:t>
      </w:r>
      <w:r/>
    </w:p>
    <w:p>
      <w:pPr>
        <w:pStyle w:val="1699"/>
        <w:numPr>
          <w:ilvl w:val="1"/>
          <w:numId w:val="291"/>
        </w:numPr>
        <w:ind w:left="1221" w:right="1320" w:firstLine="532"/>
        <w:jc w:val="both"/>
        <w:spacing w:before="0" w:after="0" w:line="316" w:lineRule="auto"/>
        <w:tabs>
          <w:tab w:val="left" w:pos="2001" w:leader="none"/>
        </w:tabs>
        <w:rPr>
          <w:sz w:val="26"/>
        </w:rPr>
      </w:pPr>
      <w:r>
        <w:rPr>
          <w:color w:val="221e1f"/>
          <w:sz w:val="26"/>
        </w:rPr>
        <w:t xml:space="preserve">взаимодействие между участниками образовательного процесса, в том числе синхронные и (или) асинхронные взаимодействия посредством </w:t>
      </w:r>
      <w:r>
        <w:rPr>
          <w:color w:val="221e1f"/>
          <w:spacing w:val="-2"/>
          <w:sz w:val="26"/>
        </w:rPr>
        <w:t xml:space="preserve">Интернета.</w:t>
      </w:r>
      <w:r/>
    </w:p>
    <w:p>
      <w:pPr>
        <w:pStyle w:val="1697"/>
        <w:ind w:left="861" w:right="1323" w:firstLine="211"/>
        <w:spacing w:line="316" w:lineRule="auto"/>
      </w:pPr>
      <w:r>
        <w:rPr>
          <w:color w:val="221e1f"/>
        </w:rPr>
        <w:t xml:space="preserve">Электронная информационно-образовательная среда позволяет обучающимся </w:t>
      </w:r>
      <w:r>
        <w:rPr>
          <w:color w:val="221e1f"/>
          <w:spacing w:val="-2"/>
        </w:rPr>
        <w:t xml:space="preserve">осуществить:</w:t>
      </w:r>
      <w:r/>
    </w:p>
    <w:p>
      <w:pPr>
        <w:pStyle w:val="1699"/>
        <w:numPr>
          <w:ilvl w:val="1"/>
          <w:numId w:val="291"/>
        </w:numPr>
        <w:ind w:left="1936" w:right="937" w:hanging="183"/>
        <w:jc w:val="both"/>
        <w:spacing w:before="0" w:after="0" w:line="242" w:lineRule="auto"/>
        <w:tabs>
          <w:tab w:val="left" w:pos="1934" w:leader="none"/>
          <w:tab w:val="left" w:pos="1936" w:leader="none"/>
        </w:tabs>
        <w:rPr>
          <w:sz w:val="26"/>
        </w:rPr>
      </w:pPr>
      <w:r>
        <w:rPr>
          <w:color w:val="221e1f"/>
          <w:sz w:val="26"/>
        </w:rPr>
        <w:t xml:space="preserve">поиск и получение информации в локальной сети организации и Глобальной сети</w:t>
      </w:r>
      <w:r/>
    </w:p>
    <w:p>
      <w:pPr>
        <w:pStyle w:val="1699"/>
        <w:numPr>
          <w:ilvl w:val="0"/>
          <w:numId w:val="289"/>
        </w:numPr>
        <w:ind w:left="1498" w:right="0" w:hanging="277"/>
        <w:jc w:val="both"/>
        <w:spacing w:before="72" w:after="0" w:line="240" w:lineRule="auto"/>
        <w:tabs>
          <w:tab w:val="left" w:pos="1498" w:leader="none"/>
        </w:tabs>
        <w:rPr>
          <w:sz w:val="26"/>
        </w:rPr>
      </w:pPr>
      <w:r>
        <w:rPr>
          <w:color w:val="221e1f"/>
          <w:sz w:val="26"/>
        </w:rPr>
        <w:t xml:space="preserve">Интернете</w:t>
      </w:r>
      <w:r>
        <w:rPr>
          <w:color w:val="221e1f"/>
          <w:spacing w:val="-1"/>
          <w:sz w:val="26"/>
        </w:rPr>
        <w:t xml:space="preserve"> </w:t>
      </w:r>
      <w:r>
        <w:rPr>
          <w:color w:val="221e1f"/>
          <w:sz w:val="26"/>
        </w:rPr>
        <w:t xml:space="preserve">в соответствии с</w:t>
      </w:r>
      <w:r>
        <w:rPr>
          <w:color w:val="221e1f"/>
          <w:spacing w:val="3"/>
          <w:sz w:val="26"/>
        </w:rPr>
        <w:t xml:space="preserve"> </w:t>
      </w:r>
      <w:r>
        <w:rPr>
          <w:color w:val="221e1f"/>
          <w:sz w:val="26"/>
        </w:rPr>
        <w:t xml:space="preserve">учебной</w:t>
      </w:r>
      <w:r>
        <w:rPr>
          <w:color w:val="221e1f"/>
          <w:spacing w:val="4"/>
          <w:sz w:val="26"/>
        </w:rPr>
        <w:t xml:space="preserve"> </w:t>
      </w:r>
      <w:r>
        <w:rPr>
          <w:color w:val="221e1f"/>
          <w:spacing w:val="-2"/>
          <w:sz w:val="26"/>
        </w:rPr>
        <w:t xml:space="preserve">задачей;</w:t>
      </w:r>
      <w:r/>
    </w:p>
    <w:p>
      <w:pPr>
        <w:pStyle w:val="1699"/>
        <w:numPr>
          <w:ilvl w:val="1"/>
          <w:numId w:val="289"/>
        </w:numPr>
        <w:ind w:left="1221" w:right="1317" w:firstLine="532"/>
        <w:jc w:val="left"/>
        <w:spacing w:before="80" w:after="0" w:line="316" w:lineRule="auto"/>
        <w:tabs>
          <w:tab w:val="left" w:pos="2035" w:leader="none"/>
          <w:tab w:val="left" w:pos="3443" w:leader="none"/>
          <w:tab w:val="left" w:pos="5119" w:leader="none"/>
          <w:tab w:val="left" w:pos="5752" w:leader="none"/>
          <w:tab w:val="left" w:pos="7461" w:leader="none"/>
          <w:tab w:val="left" w:pos="7831" w:leader="none"/>
          <w:tab w:val="left" w:pos="8891" w:leader="none"/>
          <w:tab w:val="left" w:pos="9880" w:leader="none"/>
        </w:tabs>
        <w:rPr>
          <w:sz w:val="26"/>
        </w:rPr>
      </w:pPr>
      <w:r>
        <w:rPr>
          <w:color w:val="221e1f"/>
          <w:spacing w:val="-2"/>
          <w:sz w:val="26"/>
        </w:rPr>
        <w:t xml:space="preserve">обработку</w:t>
      </w:r>
      <w:r>
        <w:rPr>
          <w:color w:val="221e1f"/>
          <w:sz w:val="26"/>
        </w:rPr>
        <w:tab/>
      </w:r>
      <w:r>
        <w:rPr>
          <w:color w:val="221e1f"/>
          <w:spacing w:val="-2"/>
          <w:sz w:val="26"/>
        </w:rPr>
        <w:t xml:space="preserve">информации</w:t>
      </w:r>
      <w:r>
        <w:rPr>
          <w:color w:val="221e1f"/>
          <w:sz w:val="26"/>
        </w:rPr>
        <w:tab/>
      </w:r>
      <w:r>
        <w:rPr>
          <w:color w:val="221e1f"/>
          <w:spacing w:val="-4"/>
          <w:sz w:val="26"/>
        </w:rPr>
        <w:t xml:space="preserve">для</w:t>
      </w:r>
      <w:r>
        <w:rPr>
          <w:color w:val="221e1f"/>
          <w:sz w:val="26"/>
        </w:rPr>
        <w:tab/>
      </w:r>
      <w:r>
        <w:rPr>
          <w:color w:val="221e1f"/>
          <w:spacing w:val="-2"/>
          <w:sz w:val="26"/>
        </w:rPr>
        <w:t xml:space="preserve">выступления</w:t>
      </w:r>
      <w:r>
        <w:rPr>
          <w:color w:val="221e1f"/>
          <w:sz w:val="26"/>
        </w:rPr>
        <w:tab/>
      </w:r>
      <w:r>
        <w:rPr>
          <w:color w:val="221e1f"/>
          <w:spacing w:val="-10"/>
          <w:sz w:val="26"/>
        </w:rPr>
        <w:t xml:space="preserve">с</w:t>
      </w:r>
      <w:r>
        <w:rPr>
          <w:color w:val="221e1f"/>
          <w:sz w:val="26"/>
        </w:rPr>
        <w:tab/>
      </w:r>
      <w:r>
        <w:rPr>
          <w:color w:val="221e1f"/>
          <w:spacing w:val="-2"/>
          <w:sz w:val="26"/>
        </w:rPr>
        <w:t xml:space="preserve">аудио-,</w:t>
      </w:r>
      <w:r>
        <w:rPr>
          <w:color w:val="221e1f"/>
          <w:sz w:val="26"/>
        </w:rPr>
        <w:tab/>
      </w:r>
      <w:r>
        <w:rPr>
          <w:color w:val="221e1f"/>
          <w:spacing w:val="-2"/>
          <w:sz w:val="26"/>
        </w:rPr>
        <w:t xml:space="preserve">видео-</w:t>
      </w:r>
      <w:r>
        <w:rPr>
          <w:color w:val="221e1f"/>
          <w:sz w:val="26"/>
        </w:rPr>
        <w:tab/>
      </w:r>
      <w:r>
        <w:rPr>
          <w:color w:val="221e1f"/>
          <w:spacing w:val="-10"/>
          <w:sz w:val="26"/>
        </w:rPr>
        <w:t xml:space="preserve">и </w:t>
      </w:r>
      <w:r>
        <w:rPr>
          <w:color w:val="221e1f"/>
          <w:sz w:val="26"/>
        </w:rPr>
        <w:t xml:space="preserve">графическим сопровождением;</w:t>
      </w:r>
      <w:r/>
    </w:p>
    <w:p>
      <w:pPr>
        <w:pStyle w:val="1699"/>
        <w:numPr>
          <w:ilvl w:val="1"/>
          <w:numId w:val="289"/>
        </w:numPr>
        <w:ind w:left="1221" w:right="1317" w:firstLine="532"/>
        <w:jc w:val="left"/>
        <w:spacing w:before="0" w:after="0" w:line="319" w:lineRule="auto"/>
        <w:tabs>
          <w:tab w:val="left" w:pos="2095" w:leader="none"/>
          <w:tab w:val="left" w:pos="3775" w:leader="none"/>
          <w:tab w:val="left" w:pos="5267" w:leader="none"/>
          <w:tab w:val="left" w:pos="7423" w:leader="none"/>
          <w:tab w:val="left" w:pos="9880" w:leader="none"/>
        </w:tabs>
        <w:rPr>
          <w:sz w:val="26"/>
        </w:rPr>
      </w:pPr>
      <w:r>
        <w:rPr>
          <w:color w:val="221e1f"/>
          <w:spacing w:val="-2"/>
          <w:sz w:val="26"/>
        </w:rPr>
        <w:t xml:space="preserve">размещение</w:t>
      </w:r>
      <w:r>
        <w:rPr>
          <w:color w:val="221e1f"/>
          <w:sz w:val="26"/>
        </w:rPr>
        <w:tab/>
      </w:r>
      <w:r>
        <w:rPr>
          <w:color w:val="221e1f"/>
          <w:spacing w:val="-2"/>
          <w:sz w:val="26"/>
        </w:rPr>
        <w:t xml:space="preserve">продуктов</w:t>
      </w:r>
      <w:r>
        <w:rPr>
          <w:color w:val="221e1f"/>
          <w:sz w:val="26"/>
        </w:rPr>
        <w:tab/>
      </w:r>
      <w:r>
        <w:rPr>
          <w:color w:val="221e1f"/>
          <w:spacing w:val="-2"/>
          <w:sz w:val="26"/>
        </w:rPr>
        <w:t xml:space="preserve">познавательной,</w:t>
      </w:r>
      <w:r>
        <w:rPr>
          <w:color w:val="221e1f"/>
          <w:sz w:val="26"/>
        </w:rPr>
        <w:tab/>
      </w:r>
      <w:r>
        <w:rPr>
          <w:color w:val="221e1f"/>
          <w:spacing w:val="-2"/>
          <w:sz w:val="26"/>
        </w:rPr>
        <w:t xml:space="preserve">исследовательской</w:t>
      </w:r>
      <w:r>
        <w:rPr>
          <w:color w:val="221e1f"/>
          <w:sz w:val="26"/>
        </w:rPr>
        <w:tab/>
      </w:r>
      <w:r>
        <w:rPr>
          <w:color w:val="221e1f"/>
          <w:spacing w:val="-10"/>
          <w:sz w:val="26"/>
        </w:rPr>
        <w:t xml:space="preserve">и </w:t>
      </w:r>
      <w:r>
        <w:rPr>
          <w:color w:val="221e1f"/>
          <w:sz w:val="26"/>
        </w:rPr>
        <w:t xml:space="preserve">творческойдеятельности в сети образовательной организации и Интернете;</w:t>
      </w:r>
      <w:r/>
    </w:p>
    <w:p>
      <w:pPr>
        <w:pStyle w:val="1699"/>
        <w:numPr>
          <w:ilvl w:val="1"/>
          <w:numId w:val="289"/>
        </w:numPr>
        <w:ind w:left="1921" w:right="0" w:hanging="167"/>
        <w:jc w:val="left"/>
        <w:spacing w:before="0" w:after="0" w:line="296" w:lineRule="exact"/>
        <w:tabs>
          <w:tab w:val="left" w:pos="1921" w:leader="none"/>
        </w:tabs>
        <w:rPr>
          <w:sz w:val="26"/>
        </w:rPr>
      </w:pPr>
      <w:r>
        <w:rPr>
          <w:color w:val="221e1f"/>
          <w:sz w:val="26"/>
        </w:rPr>
        <w:t xml:space="preserve">выпуск</w:t>
      </w:r>
      <w:r>
        <w:rPr>
          <w:color w:val="221e1f"/>
          <w:spacing w:val="4"/>
          <w:sz w:val="26"/>
        </w:rPr>
        <w:t xml:space="preserve"> </w:t>
      </w:r>
      <w:r>
        <w:rPr>
          <w:color w:val="221e1f"/>
          <w:sz w:val="26"/>
        </w:rPr>
        <w:t xml:space="preserve">школьных</w:t>
      </w:r>
      <w:r>
        <w:rPr>
          <w:color w:val="221e1f"/>
          <w:spacing w:val="1"/>
          <w:sz w:val="26"/>
        </w:rPr>
        <w:t xml:space="preserve"> </w:t>
      </w:r>
      <w:r>
        <w:rPr>
          <w:color w:val="221e1f"/>
          <w:sz w:val="26"/>
        </w:rPr>
        <w:t xml:space="preserve">печатных</w:t>
      </w:r>
      <w:r>
        <w:rPr>
          <w:color w:val="221e1f"/>
          <w:spacing w:val="1"/>
          <w:sz w:val="26"/>
        </w:rPr>
        <w:t xml:space="preserve"> </w:t>
      </w:r>
      <w:r>
        <w:rPr>
          <w:color w:val="221e1f"/>
          <w:spacing w:val="-2"/>
          <w:sz w:val="26"/>
        </w:rPr>
        <w:t xml:space="preserve">изданий;</w:t>
      </w:r>
      <w:r/>
    </w:p>
    <w:p>
      <w:pPr>
        <w:pStyle w:val="1699"/>
        <w:numPr>
          <w:ilvl w:val="1"/>
          <w:numId w:val="289"/>
        </w:numPr>
        <w:ind w:left="1988" w:right="0" w:hanging="234"/>
        <w:jc w:val="left"/>
        <w:spacing w:before="78" w:after="0" w:line="240" w:lineRule="auto"/>
        <w:tabs>
          <w:tab w:val="left" w:pos="1988" w:leader="none"/>
          <w:tab w:val="left" w:pos="3136" w:leader="none"/>
          <w:tab w:val="left" w:pos="3535" w:leader="none"/>
          <w:tab w:val="left" w:pos="4888" w:leader="none"/>
          <w:tab w:val="left" w:pos="6746" w:leader="none"/>
          <w:tab w:val="left" w:pos="8786" w:leader="none"/>
        </w:tabs>
        <w:rPr>
          <w:sz w:val="26"/>
        </w:rPr>
      </w:pPr>
      <w:r>
        <w:rPr>
          <w:color w:val="221e1f"/>
          <w:spacing w:val="-2"/>
          <w:sz w:val="26"/>
        </w:rPr>
        <w:t xml:space="preserve">участие</w:t>
      </w:r>
      <w:r>
        <w:rPr>
          <w:color w:val="221e1f"/>
          <w:sz w:val="26"/>
        </w:rPr>
        <w:tab/>
      </w:r>
      <w:r>
        <w:rPr>
          <w:color w:val="221e1f"/>
          <w:spacing w:val="-10"/>
          <w:sz w:val="26"/>
        </w:rPr>
        <w:t xml:space="preserve">в</w:t>
      </w:r>
      <w:r>
        <w:rPr>
          <w:color w:val="221e1f"/>
          <w:sz w:val="26"/>
        </w:rPr>
        <w:tab/>
      </w:r>
      <w:r>
        <w:rPr>
          <w:color w:val="221e1f"/>
          <w:spacing w:val="-2"/>
          <w:sz w:val="26"/>
        </w:rPr>
        <w:t xml:space="preserve">массовых</w:t>
      </w:r>
      <w:r>
        <w:rPr>
          <w:color w:val="221e1f"/>
          <w:sz w:val="26"/>
        </w:rPr>
        <w:tab/>
      </w:r>
      <w:r>
        <w:rPr>
          <w:color w:val="221e1f"/>
          <w:spacing w:val="-2"/>
          <w:sz w:val="26"/>
        </w:rPr>
        <w:t xml:space="preserve">мероприятиях</w:t>
      </w:r>
      <w:r>
        <w:rPr>
          <w:color w:val="221e1f"/>
          <w:sz w:val="26"/>
        </w:rPr>
        <w:tab/>
      </w:r>
      <w:r>
        <w:rPr>
          <w:color w:val="221e1f"/>
          <w:spacing w:val="-2"/>
          <w:sz w:val="26"/>
        </w:rPr>
        <w:t xml:space="preserve">(конференциях,</w:t>
      </w:r>
      <w:r>
        <w:rPr>
          <w:color w:val="221e1f"/>
          <w:sz w:val="26"/>
        </w:rPr>
        <w:tab/>
      </w:r>
      <w:r>
        <w:rPr>
          <w:color w:val="221e1f"/>
          <w:spacing w:val="-2"/>
          <w:sz w:val="26"/>
        </w:rPr>
        <w:t xml:space="preserve">собраниях,</w:t>
      </w:r>
      <w:r/>
    </w:p>
    <w:p>
      <w:pPr>
        <w:jc w:val="left"/>
        <w:spacing w:after="0" w:line="240" w:lineRule="auto"/>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p>
      <w:pPr>
        <w:pStyle w:val="1697"/>
        <w:ind w:left="1221" w:right="1330" w:firstLine="0"/>
        <w:jc w:val="left"/>
        <w:spacing w:before="76" w:line="316" w:lineRule="auto"/>
      </w:pPr>
      <w:r>
        <w:rPr>
          <w:color w:val="221e1f"/>
        </w:rPr>
        <w:t xml:space="preserve">представлениях,</w:t>
      </w:r>
      <w:r>
        <w:rPr>
          <w:color w:val="221e1f"/>
          <w:spacing w:val="40"/>
        </w:rPr>
        <w:t xml:space="preserve"> </w:t>
      </w:r>
      <w:r>
        <w:rPr>
          <w:color w:val="221e1f"/>
        </w:rPr>
        <w:t xml:space="preserve">праздниках),</w:t>
      </w:r>
      <w:r>
        <w:rPr>
          <w:color w:val="221e1f"/>
          <w:spacing w:val="40"/>
        </w:rPr>
        <w:t xml:space="preserve"> </w:t>
      </w:r>
      <w:r>
        <w:rPr>
          <w:color w:val="221e1f"/>
        </w:rPr>
        <w:t xml:space="preserve">обеспеченных</w:t>
      </w:r>
      <w:r>
        <w:rPr>
          <w:color w:val="221e1f"/>
          <w:spacing w:val="40"/>
        </w:rPr>
        <w:t xml:space="preserve"> </w:t>
      </w:r>
      <w:r>
        <w:rPr>
          <w:color w:val="221e1f"/>
        </w:rPr>
        <w:t xml:space="preserve">озвучиванием,</w:t>
      </w:r>
      <w:r>
        <w:rPr>
          <w:color w:val="221e1f"/>
          <w:spacing w:val="40"/>
        </w:rPr>
        <w:t xml:space="preserve"> </w:t>
      </w:r>
      <w:r>
        <w:rPr>
          <w:color w:val="221e1f"/>
        </w:rPr>
        <w:t xml:space="preserve">освещением</w:t>
      </w:r>
      <w:r>
        <w:rPr>
          <w:color w:val="221e1f"/>
          <w:spacing w:val="40"/>
        </w:rPr>
        <w:t xml:space="preserve"> </w:t>
      </w:r>
      <w:r>
        <w:rPr>
          <w:color w:val="221e1f"/>
        </w:rPr>
        <w:t xml:space="preserve">и</w:t>
      </w:r>
      <w:r>
        <w:rPr>
          <w:color w:val="221e1f"/>
          <w:spacing w:val="80"/>
        </w:rPr>
        <w:t xml:space="preserve"> </w:t>
      </w:r>
      <w:r>
        <w:rPr>
          <w:color w:val="221e1f"/>
        </w:rPr>
        <w:t xml:space="preserve">мультимедиа сопровождением.</w:t>
      </w:r>
      <w:r/>
    </w:p>
    <w:p>
      <w:pPr>
        <w:pStyle w:val="1697"/>
        <w:ind w:left="0" w:firstLine="0"/>
        <w:jc w:val="left"/>
        <w:spacing w:before="1"/>
      </w:pPr>
      <w:r/>
      <w:r/>
    </w:p>
    <w:p>
      <w:pPr>
        <w:pStyle w:val="1697"/>
        <w:ind w:left="861" w:right="1312" w:firstLine="211"/>
        <w:spacing w:line="316" w:lineRule="auto"/>
      </w:pPr>
      <w:r>
        <w:rPr>
          <w:color w:val="221e1f"/>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w:t>
      </w:r>
      <w:r>
        <w:rPr>
          <w:color w:val="221e1f"/>
        </w:rPr>
        <w:t xml:space="preserve">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r/>
    </w:p>
    <w:p>
      <w:pPr>
        <w:pStyle w:val="1697"/>
        <w:ind w:left="1754" w:right="1099" w:firstLine="0"/>
        <w:spacing w:line="242" w:lineRule="auto"/>
      </w:pPr>
      <w:r>
        <w:rPr>
          <w:color w:val="221e1f"/>
        </w:rPr>
        <w:t xml:space="preserve">Функционирование электронной информационно-образовательной среды </w:t>
      </w:r>
      <w:r>
        <w:rPr>
          <w:color w:val="221e1f"/>
          <w:spacing w:val="-2"/>
        </w:rPr>
        <w:t xml:space="preserve">требует</w:t>
      </w:r>
      <w:r/>
    </w:p>
    <w:p>
      <w:pPr>
        <w:spacing w:after="0" w:line="242"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firstLine="0"/>
        <w:jc w:val="left"/>
        <w:spacing w:before="76" w:line="316" w:lineRule="auto"/>
      </w:pPr>
      <w:r>
        <w:rPr>
          <w:color w:val="221e1f"/>
        </w:rPr>
        <w:t xml:space="preserve">соответствующих средств ИКТ и квалификации работников, ее использующих и </w:t>
      </w:r>
      <w:r>
        <w:rPr>
          <w:color w:val="221e1f"/>
          <w:spacing w:val="-2"/>
        </w:rPr>
        <w:t xml:space="preserve">поддерживающих.</w:t>
      </w:r>
      <w:r/>
    </w:p>
    <w:p>
      <w:pPr>
        <w:pStyle w:val="1697"/>
        <w:ind w:left="1072" w:firstLine="0"/>
        <w:jc w:val="left"/>
        <w:spacing w:line="292" w:lineRule="exact"/>
        <w:tabs>
          <w:tab w:val="left" w:pos="4077" w:leader="none"/>
          <w:tab w:val="left" w:pos="5738" w:leader="none"/>
        </w:tabs>
      </w:pPr>
      <w:r>
        <w:rPr>
          <w:color w:val="221e1f"/>
          <w:spacing w:val="-2"/>
        </w:rPr>
        <w:t xml:space="preserve">Функционирование</w:t>
      </w:r>
      <w:r>
        <w:rPr>
          <w:color w:val="221e1f"/>
        </w:rPr>
        <w:tab/>
      </w:r>
      <w:r>
        <w:rPr>
          <w:color w:val="221e1f"/>
          <w:spacing w:val="-2"/>
        </w:rPr>
        <w:t xml:space="preserve">электронной</w:t>
      </w:r>
      <w:r>
        <w:rPr>
          <w:color w:val="221e1f"/>
        </w:rPr>
        <w:tab/>
        <w:t xml:space="preserve">информационно-</w:t>
      </w:r>
      <w:r>
        <w:rPr>
          <w:color w:val="221e1f"/>
          <w:spacing w:val="-2"/>
        </w:rPr>
        <w:t xml:space="preserve">образовательной</w:t>
      </w:r>
      <w:r/>
    </w:p>
    <w:p>
      <w:pPr>
        <w:pStyle w:val="1697"/>
        <w:ind w:left="4077" w:firstLine="0"/>
        <w:jc w:val="left"/>
        <w:spacing w:before="95"/>
      </w:pPr>
      <w:r>
        <w:rPr>
          <w:color w:val="221e1f"/>
        </w:rPr>
        <w:t xml:space="preserve">среды</w:t>
      </w:r>
      <w:r>
        <w:t xml:space="preserve">соответствует</w:t>
      </w:r>
      <w:r>
        <w:rPr>
          <w:spacing w:val="11"/>
        </w:rPr>
        <w:t xml:space="preserve"> </w:t>
      </w:r>
      <w:r>
        <w:t xml:space="preserve">законодательству</w:t>
      </w:r>
      <w:r>
        <w:rPr>
          <w:spacing w:val="4"/>
        </w:rPr>
        <w:t xml:space="preserve"> </w:t>
      </w:r>
      <w:r>
        <w:rPr>
          <w:spacing w:val="-2"/>
        </w:rPr>
        <w:t xml:space="preserve">Российской</w:t>
      </w:r>
      <w:r/>
    </w:p>
    <w:p>
      <w:pPr>
        <w:pStyle w:val="1697"/>
        <w:ind w:left="861" w:firstLine="0"/>
        <w:jc w:val="left"/>
        <w:spacing w:before="99"/>
      </w:pPr>
      <w:r>
        <w:rPr>
          <w:spacing w:val="-2"/>
        </w:rPr>
        <w:t xml:space="preserve">Федерации.</w:t>
      </w:r>
      <w:r/>
    </w:p>
    <w:p>
      <w:pPr>
        <w:pStyle w:val="1697"/>
        <w:ind w:left="2868" w:firstLine="0"/>
        <w:jc w:val="left"/>
        <w:spacing w:before="95"/>
      </w:pPr>
      <w:r>
        <w:t xml:space="preserve">Характеристика</w:t>
      </w:r>
      <w:r>
        <w:rPr>
          <w:spacing w:val="2"/>
        </w:rPr>
        <w:t xml:space="preserve"> </w:t>
      </w:r>
      <w:r>
        <w:t xml:space="preserve">информационно-образовательной</w:t>
      </w:r>
      <w:r>
        <w:rPr>
          <w:spacing w:val="10"/>
        </w:rPr>
        <w:t xml:space="preserve"> </w:t>
      </w:r>
      <w:r>
        <w:rPr>
          <w:spacing w:val="-2"/>
        </w:rPr>
        <w:t xml:space="preserve">среды</w:t>
      </w:r>
      <w:r/>
    </w:p>
    <w:p>
      <w:pPr>
        <w:pStyle w:val="1697"/>
        <w:ind w:left="0" w:firstLine="0"/>
        <w:jc w:val="left"/>
        <w:spacing w:before="88"/>
        <w:rPr>
          <w:sz w:val="20"/>
        </w:rPr>
      </w:pPr>
      <w:r>
        <w:rPr>
          <w:sz w:val="20"/>
        </w:rPr>
      </w:r>
      <w:r/>
    </w:p>
    <w:tbl>
      <w:tblPr>
        <w:tblW w:w="0" w:type="auto"/>
        <w:tblInd w:w="8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33"/>
        <w:gridCol w:w="5069"/>
        <w:gridCol w:w="1464"/>
        <w:gridCol w:w="2395"/>
      </w:tblGrid>
      <w:tr>
        <w:trPr>
          <w:trHeight w:val="2673"/>
        </w:trPr>
        <w:tc>
          <w:tcPr>
            <w:tcW w:w="533" w:type="dxa"/>
            <w:textDirection w:val="lrTb"/>
            <w:noWrap w:val="false"/>
          </w:tcPr>
          <w:p>
            <w:pPr>
              <w:pStyle w:val="1700"/>
              <w:rPr>
                <w:sz w:val="26"/>
              </w:rPr>
            </w:pPr>
            <w:r>
              <w:rPr>
                <w:sz w:val="26"/>
              </w:rPr>
            </w:r>
            <w:r/>
          </w:p>
          <w:p>
            <w:pPr>
              <w:pStyle w:val="1700"/>
              <w:spacing w:before="8"/>
              <w:rPr>
                <w:sz w:val="26"/>
              </w:rPr>
            </w:pPr>
            <w:r>
              <w:rPr>
                <w:sz w:val="26"/>
              </w:rPr>
            </w:r>
            <w:r/>
          </w:p>
          <w:p>
            <w:pPr>
              <w:pStyle w:val="1700"/>
              <w:ind w:left="119" w:right="89" w:firstLine="43"/>
              <w:spacing w:line="244" w:lineRule="auto"/>
              <w:rPr>
                <w:b/>
                <w:sz w:val="26"/>
              </w:rPr>
            </w:pPr>
            <w:r>
              <w:rPr>
                <w:b/>
                <w:spacing w:val="-10"/>
                <w:sz w:val="26"/>
              </w:rPr>
              <w:t xml:space="preserve">№ </w:t>
            </w:r>
            <w:r>
              <w:rPr>
                <w:b/>
                <w:spacing w:val="-6"/>
                <w:sz w:val="26"/>
              </w:rPr>
              <w:t xml:space="preserve">п/ </w:t>
            </w:r>
            <w:r>
              <w:rPr>
                <w:b/>
                <w:spacing w:val="-10"/>
                <w:sz w:val="26"/>
              </w:rPr>
              <w:t xml:space="preserve">п</w:t>
            </w:r>
            <w:r/>
          </w:p>
        </w:tc>
        <w:tc>
          <w:tcPr>
            <w:tcW w:w="5069" w:type="dxa"/>
            <w:textDirection w:val="lrTb"/>
            <w:noWrap w:val="false"/>
          </w:tcPr>
          <w:p>
            <w:pPr>
              <w:pStyle w:val="1700"/>
              <w:rPr>
                <w:sz w:val="26"/>
              </w:rPr>
            </w:pPr>
            <w:r>
              <w:rPr>
                <w:sz w:val="26"/>
              </w:rPr>
            </w:r>
            <w:r/>
          </w:p>
          <w:p>
            <w:pPr>
              <w:pStyle w:val="1700"/>
              <w:spacing w:before="8"/>
              <w:rPr>
                <w:sz w:val="26"/>
              </w:rPr>
            </w:pPr>
            <w:r>
              <w:rPr>
                <w:sz w:val="26"/>
              </w:rPr>
            </w:r>
            <w:r/>
          </w:p>
          <w:p>
            <w:pPr>
              <w:pStyle w:val="1700"/>
              <w:ind w:left="287"/>
              <w:rPr>
                <w:b/>
                <w:sz w:val="26"/>
              </w:rPr>
            </w:pPr>
            <w:r>
              <w:rPr>
                <w:b/>
                <w:sz w:val="26"/>
              </w:rPr>
              <w:t xml:space="preserve">Компоненты</w:t>
            </w:r>
            <w:r>
              <w:rPr>
                <w:b/>
                <w:spacing w:val="6"/>
                <w:sz w:val="26"/>
              </w:rPr>
              <w:t xml:space="preserve"> </w:t>
            </w:r>
            <w:r>
              <w:rPr>
                <w:b/>
                <w:spacing w:val="-2"/>
                <w:sz w:val="26"/>
              </w:rPr>
              <w:t xml:space="preserve">информационно-</w:t>
            </w:r>
            <w:r/>
          </w:p>
          <w:p>
            <w:pPr>
              <w:pStyle w:val="1700"/>
              <w:ind w:left="2255" w:right="160"/>
              <w:spacing w:before="4" w:line="247" w:lineRule="auto"/>
              <w:rPr>
                <w:b/>
                <w:sz w:val="26"/>
              </w:rPr>
            </w:pPr>
            <w:r>
              <w:rPr>
                <w:b/>
                <w:spacing w:val="-2"/>
                <w:sz w:val="26"/>
              </w:rPr>
              <w:t xml:space="preserve">образовательной среды</w:t>
            </w:r>
            <w:r/>
          </w:p>
        </w:tc>
        <w:tc>
          <w:tcPr>
            <w:tcW w:w="1464" w:type="dxa"/>
            <w:textDirection w:val="lrTb"/>
            <w:noWrap w:val="false"/>
          </w:tcPr>
          <w:p>
            <w:pPr>
              <w:pStyle w:val="1700"/>
              <w:spacing w:before="5"/>
              <w:rPr>
                <w:sz w:val="26"/>
              </w:rPr>
            </w:pPr>
            <w:r>
              <w:rPr>
                <w:sz w:val="26"/>
              </w:rPr>
            </w:r>
            <w:r/>
          </w:p>
          <w:p>
            <w:pPr>
              <w:pStyle w:val="1700"/>
              <w:ind w:left="153" w:right="136" w:firstLine="52"/>
              <w:jc w:val="both"/>
              <w:spacing w:line="242" w:lineRule="auto"/>
              <w:rPr>
                <w:b/>
                <w:sz w:val="26"/>
              </w:rPr>
            </w:pPr>
            <w:r>
              <w:rPr>
                <w:b/>
                <w:spacing w:val="-2"/>
                <w:sz w:val="26"/>
              </w:rPr>
              <w:t xml:space="preserve">Наличие компонен товИОС</w:t>
            </w:r>
            <w:r/>
          </w:p>
        </w:tc>
        <w:tc>
          <w:tcPr>
            <w:tcW w:w="2395" w:type="dxa"/>
            <w:textDirection w:val="lrTb"/>
            <w:noWrap w:val="false"/>
          </w:tcPr>
          <w:p>
            <w:pPr>
              <w:pStyle w:val="1700"/>
              <w:ind w:left="220" w:right="213" w:firstLine="1"/>
              <w:jc w:val="center"/>
              <w:spacing w:before="16" w:line="242" w:lineRule="auto"/>
              <w:rPr>
                <w:b/>
                <w:sz w:val="26"/>
              </w:rPr>
            </w:pPr>
            <w:r>
              <w:rPr>
                <w:b/>
                <w:sz w:val="26"/>
              </w:rPr>
              <w:t xml:space="preserve">Сроки создания </w:t>
            </w:r>
            <w:r>
              <w:rPr>
                <w:b/>
                <w:spacing w:val="-2"/>
                <w:sz w:val="26"/>
              </w:rPr>
              <w:t xml:space="preserve">условийв </w:t>
            </w:r>
            <w:r>
              <w:rPr>
                <w:b/>
                <w:sz w:val="26"/>
              </w:rPr>
              <w:t xml:space="preserve">соответствии с </w:t>
            </w:r>
            <w:r>
              <w:rPr>
                <w:b/>
                <w:spacing w:val="-2"/>
                <w:sz w:val="26"/>
              </w:rPr>
              <w:t xml:space="preserve">требованиями </w:t>
            </w:r>
            <w:r>
              <w:rPr>
                <w:b/>
                <w:sz w:val="26"/>
              </w:rPr>
              <w:t xml:space="preserve">ФГОС</w:t>
            </w:r>
            <w:r>
              <w:rPr>
                <w:b/>
                <w:spacing w:val="-5"/>
                <w:sz w:val="26"/>
              </w:rPr>
              <w:t xml:space="preserve"> </w:t>
            </w:r>
            <w:r>
              <w:rPr>
                <w:b/>
                <w:sz w:val="26"/>
              </w:rPr>
              <w:t xml:space="preserve">(в</w:t>
            </w:r>
            <w:r>
              <w:rPr>
                <w:b/>
                <w:spacing w:val="-3"/>
                <w:sz w:val="26"/>
              </w:rPr>
              <w:t xml:space="preserve"> </w:t>
            </w:r>
            <w:r>
              <w:rPr>
                <w:b/>
                <w:sz w:val="26"/>
              </w:rPr>
              <w:t xml:space="preserve">случае полного или </w:t>
            </w:r>
            <w:r>
              <w:rPr>
                <w:b/>
                <w:spacing w:val="-2"/>
                <w:sz w:val="26"/>
              </w:rPr>
              <w:t xml:space="preserve">частично</w:t>
            </w:r>
            <w:r/>
          </w:p>
          <w:p>
            <w:pPr>
              <w:pStyle w:val="1700"/>
              <w:ind w:left="220" w:right="210" w:hanging="1"/>
              <w:jc w:val="center"/>
              <w:spacing w:before="15" w:line="254" w:lineRule="exact"/>
              <w:rPr>
                <w:b/>
                <w:sz w:val="26"/>
              </w:rPr>
            </w:pPr>
            <w:r>
              <w:rPr>
                <w:b/>
                <w:spacing w:val="-2"/>
                <w:sz w:val="26"/>
              </w:rPr>
              <w:t xml:space="preserve">отсутствия) обеспеченности)</w:t>
            </w:r>
            <w:r/>
          </w:p>
        </w:tc>
      </w:tr>
      <w:tr>
        <w:trPr>
          <w:trHeight w:val="2183"/>
        </w:trPr>
        <w:tc>
          <w:tcPr>
            <w:tcW w:w="533" w:type="dxa"/>
            <w:textDirection w:val="lrTb"/>
            <w:noWrap w:val="false"/>
          </w:tcPr>
          <w:p>
            <w:pPr>
              <w:pStyle w:val="1700"/>
              <w:ind w:left="38" w:right="7"/>
              <w:jc w:val="center"/>
              <w:spacing w:before="64"/>
              <w:rPr>
                <w:sz w:val="26"/>
              </w:rPr>
            </w:pPr>
            <w:r>
              <w:rPr>
                <w:spacing w:val="-5"/>
                <w:sz w:val="26"/>
              </w:rPr>
              <w:t xml:space="preserve">1.</w:t>
            </w:r>
            <w:r/>
          </w:p>
        </w:tc>
        <w:tc>
          <w:tcPr>
            <w:tcW w:w="5069" w:type="dxa"/>
            <w:textDirection w:val="lrTb"/>
            <w:noWrap w:val="false"/>
          </w:tcPr>
          <w:p>
            <w:pPr>
              <w:pStyle w:val="1700"/>
              <w:ind w:left="138" w:right="160"/>
              <w:spacing w:before="59" w:line="242" w:lineRule="auto"/>
              <w:rPr>
                <w:sz w:val="26"/>
              </w:rPr>
            </w:pPr>
            <w:r>
              <w:rPr>
                <w:sz w:val="26"/>
              </w:rPr>
              <w:t xml:space="preserve">Учебники</w:t>
            </w:r>
            <w:r>
              <w:rPr>
                <w:spacing w:val="-2"/>
                <w:sz w:val="26"/>
              </w:rPr>
              <w:t xml:space="preserve"> </w:t>
            </w:r>
            <w:r>
              <w:rPr>
                <w:sz w:val="26"/>
              </w:rPr>
              <w:t xml:space="preserve">в печатной и (или) электронной форме по каждому предмету, курсу, модулю обязательной частиучебного плана ООП ООО в расчете не менее одного экземпляра учебника по предмету обязательной части учебного плана на</w:t>
            </w:r>
            <w:r/>
          </w:p>
          <w:p>
            <w:pPr>
              <w:pStyle w:val="1700"/>
              <w:ind w:left="138"/>
              <w:spacing w:before="8" w:line="285" w:lineRule="exact"/>
              <w:rPr>
                <w:sz w:val="26"/>
              </w:rPr>
            </w:pPr>
            <w:r>
              <w:rPr>
                <w:sz w:val="26"/>
              </w:rPr>
              <w:t xml:space="preserve">одного</w:t>
            </w:r>
            <w:r>
              <w:rPr>
                <w:spacing w:val="4"/>
                <w:sz w:val="26"/>
              </w:rPr>
              <w:t xml:space="preserve"> </w:t>
            </w:r>
            <w:r>
              <w:rPr>
                <w:spacing w:val="-2"/>
                <w:sz w:val="26"/>
              </w:rPr>
              <w:t xml:space="preserve">обучающегося</w:t>
            </w:r>
            <w:r/>
          </w:p>
        </w:tc>
        <w:tc>
          <w:tcPr>
            <w:tcW w:w="1464" w:type="dxa"/>
            <w:textDirection w:val="lrTb"/>
            <w:noWrap w:val="false"/>
          </w:tcPr>
          <w:p>
            <w:pPr>
              <w:pStyle w:val="1700"/>
              <w:rPr>
                <w:sz w:val="26"/>
              </w:rPr>
            </w:pPr>
            <w:r>
              <w:rPr>
                <w:sz w:val="26"/>
              </w:rPr>
            </w:r>
            <w:r/>
          </w:p>
          <w:p>
            <w:pPr>
              <w:pStyle w:val="1700"/>
              <w:spacing w:before="8"/>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W w:w="2395" w:type="dxa"/>
            <w:textDirection w:val="lrTb"/>
            <w:noWrap w:val="false"/>
          </w:tcPr>
          <w:p>
            <w:pPr>
              <w:pStyle w:val="1700"/>
              <w:rPr>
                <w:sz w:val="26"/>
              </w:rPr>
            </w:pPr>
            <w:r>
              <w:rPr>
                <w:sz w:val="26"/>
              </w:rPr>
            </w:r>
            <w:r/>
          </w:p>
        </w:tc>
      </w:tr>
      <w:tr>
        <w:trPr>
          <w:trHeight w:val="2802"/>
        </w:trPr>
        <w:tc>
          <w:tcPr>
            <w:tcW w:w="533" w:type="dxa"/>
            <w:textDirection w:val="lrTb"/>
            <w:noWrap w:val="false"/>
          </w:tcPr>
          <w:p>
            <w:pPr>
              <w:pStyle w:val="1700"/>
              <w:ind w:left="38" w:right="7"/>
              <w:jc w:val="center"/>
              <w:spacing w:before="64"/>
              <w:rPr>
                <w:sz w:val="26"/>
              </w:rPr>
            </w:pPr>
            <w:r>
              <w:rPr>
                <w:spacing w:val="-5"/>
                <w:sz w:val="26"/>
              </w:rPr>
              <w:t xml:space="preserve">2.</w:t>
            </w:r>
            <w:r/>
          </w:p>
        </w:tc>
        <w:tc>
          <w:tcPr>
            <w:tcW w:w="5069" w:type="dxa"/>
            <w:textDirection w:val="lrTb"/>
            <w:noWrap w:val="false"/>
          </w:tcPr>
          <w:p>
            <w:pPr>
              <w:pStyle w:val="1700"/>
              <w:ind w:left="138"/>
              <w:spacing w:before="77" w:line="300" w:lineRule="atLeast"/>
              <w:rPr>
                <w:sz w:val="26"/>
              </w:rPr>
            </w:pPr>
            <w:r>
              <w:rPr>
                <w:sz w:val="26"/>
              </w:rPr>
              <w:t xml:space="preserve">Учебники в печатной и (или) электронной форме или учебные пос</w:t>
            </w:r>
            <w:r>
              <w:rPr>
                <w:sz w:val="26"/>
              </w:rPr>
              <w:t xml:space="preserve">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экземпляраучебника по предмету обязательной части учебного плана на одного обучающегося</w:t>
            </w:r>
            <w:r/>
          </w:p>
        </w:tc>
        <w:tc>
          <w:tcPr>
            <w:tcW w:w="1464" w:type="dxa"/>
            <w:textDirection w:val="lrTb"/>
            <w:noWrap w:val="false"/>
          </w:tcPr>
          <w:p>
            <w:pPr>
              <w:pStyle w:val="1700"/>
              <w:rPr>
                <w:sz w:val="26"/>
              </w:rPr>
            </w:pPr>
            <w:r>
              <w:rPr>
                <w:sz w:val="26"/>
              </w:rPr>
            </w:r>
            <w:r/>
          </w:p>
          <w:p>
            <w:pPr>
              <w:pStyle w:val="1700"/>
              <w:spacing w:before="191"/>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W w:w="2395" w:type="dxa"/>
            <w:textDirection w:val="lrTb"/>
            <w:noWrap w:val="false"/>
          </w:tcPr>
          <w:p>
            <w:pPr>
              <w:pStyle w:val="1700"/>
              <w:rPr>
                <w:sz w:val="26"/>
              </w:rPr>
            </w:pPr>
            <w:r>
              <w:rPr>
                <w:sz w:val="26"/>
              </w:rPr>
            </w:r>
            <w:r/>
          </w:p>
        </w:tc>
      </w:tr>
      <w:tr>
        <w:trPr>
          <w:trHeight w:val="1861"/>
        </w:trPr>
        <w:tc>
          <w:tcPr>
            <w:tcW w:w="533" w:type="dxa"/>
            <w:textDirection w:val="lrTb"/>
            <w:noWrap w:val="false"/>
          </w:tcPr>
          <w:p>
            <w:pPr>
              <w:pStyle w:val="1700"/>
              <w:ind w:left="38" w:right="7"/>
              <w:jc w:val="center"/>
              <w:spacing w:before="64"/>
              <w:rPr>
                <w:sz w:val="26"/>
              </w:rPr>
            </w:pPr>
            <w:r>
              <w:rPr>
                <w:spacing w:val="-5"/>
                <w:sz w:val="26"/>
              </w:rPr>
              <w:t xml:space="preserve">3.</w:t>
            </w:r>
            <w:r/>
          </w:p>
        </w:tc>
        <w:tc>
          <w:tcPr>
            <w:tcW w:w="5069" w:type="dxa"/>
            <w:textDirection w:val="lrTb"/>
            <w:noWrap w:val="false"/>
          </w:tcPr>
          <w:p>
            <w:pPr>
              <w:pStyle w:val="1700"/>
              <w:ind w:left="138" w:right="208"/>
              <w:spacing w:before="42" w:line="300" w:lineRule="atLeast"/>
              <w:rPr>
                <w:sz w:val="26"/>
              </w:rPr>
            </w:pPr>
            <w:r>
              <w:rPr>
                <w:sz w:val="26"/>
              </w:rPr>
              <w:t xml:space="preserve">Фонд дополнительной литературы художественной инаучно-популярной, </w:t>
            </w:r>
            <w:r>
              <w:rPr>
                <w:spacing w:val="-2"/>
                <w:sz w:val="26"/>
              </w:rPr>
              <w:t xml:space="preserve">справочно-библиографических, </w:t>
            </w:r>
            <w:r>
              <w:rPr>
                <w:sz w:val="26"/>
              </w:rPr>
              <w:t xml:space="preserve">периодических изданий, в том числе специальных изданий для</w:t>
            </w:r>
            <w:r>
              <w:rPr>
                <w:spacing w:val="-3"/>
                <w:sz w:val="26"/>
              </w:rPr>
              <w:t xml:space="preserve"> </w:t>
            </w:r>
            <w:r>
              <w:rPr>
                <w:sz w:val="26"/>
              </w:rPr>
              <w:t xml:space="preserve">обучающихся</w:t>
            </w:r>
            <w:r>
              <w:rPr>
                <w:spacing w:val="-2"/>
                <w:sz w:val="26"/>
              </w:rPr>
              <w:t xml:space="preserve"> </w:t>
            </w:r>
            <w:r>
              <w:rPr>
                <w:sz w:val="26"/>
              </w:rPr>
              <w:t xml:space="preserve">с </w:t>
            </w:r>
            <w:r>
              <w:rPr>
                <w:spacing w:val="-4"/>
                <w:sz w:val="26"/>
              </w:rPr>
              <w:t xml:space="preserve">ОВЗ</w:t>
            </w:r>
            <w:r/>
          </w:p>
        </w:tc>
        <w:tc>
          <w:tcPr>
            <w:tcW w:w="1464" w:type="dxa"/>
            <w:textDirection w:val="lrTb"/>
            <w:noWrap w:val="false"/>
          </w:tcPr>
          <w:p>
            <w:pPr>
              <w:pStyle w:val="1700"/>
              <w:rPr>
                <w:sz w:val="26"/>
              </w:rPr>
            </w:pPr>
            <w:r>
              <w:rPr>
                <w:sz w:val="26"/>
              </w:rPr>
            </w:r>
            <w:r/>
          </w:p>
          <w:p>
            <w:pPr>
              <w:pStyle w:val="1700"/>
              <w:spacing w:before="8"/>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W w:w="2395" w:type="dxa"/>
            <w:textDirection w:val="lrTb"/>
            <w:noWrap w:val="false"/>
          </w:tcPr>
          <w:p>
            <w:pPr>
              <w:pStyle w:val="1700"/>
              <w:rPr>
                <w:sz w:val="26"/>
              </w:rPr>
            </w:pPr>
            <w:r>
              <w:rPr>
                <w:sz w:val="26"/>
              </w:rPr>
            </w:r>
            <w:r/>
          </w:p>
        </w:tc>
      </w:tr>
    </w:tbl>
    <w:p>
      <w:pPr>
        <w:spacing w:after="0"/>
        <w:rPr>
          <w:sz w:val="26"/>
        </w:rPr>
        <w:sectPr>
          <w:footnotePr/>
          <w:endnotePr/>
          <w:type w:val="nextPage"/>
          <w:pgSz w:w="12240" w:h="15840" w:orient="portrait"/>
          <w:pgMar w:top="900" w:right="0" w:bottom="1280" w:left="900" w:header="0" w:footer="1060" w:gutter="0"/>
          <w:cols w:num="1" w:sep="0" w:space="1701" w:equalWidth="1"/>
          <w:docGrid w:linePitch="360"/>
        </w:sectPr>
      </w:pPr>
      <w:r>
        <w:rPr>
          <w:sz w:val="26"/>
        </w:rPr>
      </w:r>
      <w:r/>
    </w:p>
    <w:tbl>
      <w:tblPr>
        <w:tblW w:w="0" w:type="auto"/>
        <w:tblInd w:w="8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33"/>
        <w:gridCol w:w="5069"/>
        <w:gridCol w:w="1464"/>
        <w:gridCol w:w="2395"/>
      </w:tblGrid>
      <w:tr>
        <w:trPr>
          <w:trHeight w:val="5351"/>
        </w:trPr>
        <w:tc>
          <w:tcPr>
            <w:tcW w:w="533" w:type="dxa"/>
            <w:textDirection w:val="lrTb"/>
            <w:noWrap w:val="false"/>
          </w:tcPr>
          <w:p>
            <w:pPr>
              <w:pStyle w:val="1700"/>
              <w:ind w:left="38" w:right="7"/>
              <w:jc w:val="center"/>
              <w:spacing w:before="64"/>
              <w:rPr>
                <w:sz w:val="26"/>
              </w:rPr>
            </w:pPr>
            <w:r>
              <w:rPr>
                <w:spacing w:val="-5"/>
                <w:sz w:val="26"/>
              </w:rPr>
              <w:t xml:space="preserve">4.</w:t>
            </w:r>
            <w:r/>
          </w:p>
        </w:tc>
        <w:tc>
          <w:tcPr>
            <w:tcW w:w="5069" w:type="dxa"/>
            <w:textDirection w:val="lrTb"/>
            <w:noWrap w:val="false"/>
          </w:tcPr>
          <w:p>
            <w:pPr>
              <w:pStyle w:val="1700"/>
              <w:ind w:left="138" w:right="49"/>
              <w:spacing w:line="242" w:lineRule="auto"/>
              <w:rPr>
                <w:sz w:val="26"/>
              </w:rPr>
            </w:pPr>
            <w:r>
              <w:rPr>
                <w:sz w:val="26"/>
              </w:rPr>
              <w:t xml:space="preserve">Учебно-наглядные пособия (средства обучения): натурный фонд (натурал</w:t>
            </w:r>
            <w:r>
              <w:rPr>
                <w:sz w:val="26"/>
              </w:rPr>
              <w:t xml:space="preserve">ьные природные объекты, коллекции промышленных материалов, наборы для экспериментов, коллекции народных промыслов и др.);модели разных видов; печатные средства (демонстрационные: таблицы, репродукции портретов и картин, альбомы изобразительного материала и</w:t>
            </w:r>
            <w:r>
              <w:rPr>
                <w:spacing w:val="40"/>
                <w:sz w:val="26"/>
              </w:rPr>
              <w:t xml:space="preserve"> </w:t>
            </w:r>
            <w:r>
              <w:rPr>
                <w:sz w:val="26"/>
              </w:rPr>
              <w:t xml:space="preserve">др.; раздаточные: дид</w:t>
            </w:r>
            <w:r>
              <w:rPr>
                <w:sz w:val="26"/>
              </w:rPr>
              <w:t xml:space="preserve">актические карточки, пакеты- 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r/>
          </w:p>
          <w:p>
            <w:pPr>
              <w:pStyle w:val="1700"/>
              <w:ind w:left="138"/>
              <w:spacing w:line="201" w:lineRule="exact"/>
              <w:rPr>
                <w:sz w:val="26"/>
              </w:rPr>
            </w:pPr>
            <w:r>
              <w:rPr>
                <w:sz w:val="26"/>
              </w:rPr>
              <w:t xml:space="preserve">и</w:t>
            </w:r>
            <w:r>
              <w:rPr>
                <w:spacing w:val="1"/>
                <w:sz w:val="26"/>
              </w:rPr>
              <w:t xml:space="preserve"> </w:t>
            </w:r>
            <w:r>
              <w:rPr>
                <w:spacing w:val="-4"/>
                <w:sz w:val="26"/>
              </w:rPr>
              <w:t xml:space="preserve">др.)</w:t>
            </w:r>
            <w:r/>
          </w:p>
        </w:tc>
        <w:tc>
          <w:tcPr>
            <w:tcW w:w="1464" w:type="dxa"/>
            <w:textDirection w:val="lrTb"/>
            <w:noWrap w:val="false"/>
          </w:tcPr>
          <w:p>
            <w:pPr>
              <w:pStyle w:val="1700"/>
              <w:rPr>
                <w:sz w:val="26"/>
              </w:rPr>
            </w:pPr>
            <w:r>
              <w:rPr>
                <w:sz w:val="26"/>
              </w:rPr>
            </w:r>
            <w:r/>
          </w:p>
          <w:p>
            <w:pPr>
              <w:pStyle w:val="1700"/>
              <w:spacing w:before="8"/>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W w:w="2395" w:type="dxa"/>
            <w:textDirection w:val="lrTb"/>
            <w:noWrap w:val="false"/>
          </w:tcPr>
          <w:p>
            <w:pPr>
              <w:pStyle w:val="1700"/>
              <w:rPr>
                <w:sz w:val="26"/>
              </w:rPr>
            </w:pPr>
            <w:r>
              <w:rPr>
                <w:sz w:val="26"/>
              </w:rPr>
            </w:r>
            <w:r/>
          </w:p>
        </w:tc>
      </w:tr>
      <w:tr>
        <w:trPr>
          <w:trHeight w:val="1310"/>
        </w:trPr>
        <w:tc>
          <w:tcPr>
            <w:tcW w:w="533" w:type="dxa"/>
            <w:textDirection w:val="lrTb"/>
            <w:noWrap w:val="false"/>
          </w:tcPr>
          <w:p>
            <w:pPr>
              <w:pStyle w:val="1700"/>
              <w:ind w:left="38" w:right="7"/>
              <w:jc w:val="center"/>
              <w:spacing w:before="64"/>
              <w:rPr>
                <w:sz w:val="26"/>
              </w:rPr>
            </w:pPr>
            <w:r>
              <w:rPr>
                <w:spacing w:val="-5"/>
                <w:sz w:val="26"/>
              </w:rPr>
              <w:t xml:space="preserve">5.</w:t>
            </w:r>
            <w:r/>
          </w:p>
        </w:tc>
        <w:tc>
          <w:tcPr>
            <w:tcW w:w="5069" w:type="dxa"/>
            <w:textDirection w:val="lrTb"/>
            <w:noWrap w:val="false"/>
          </w:tcPr>
          <w:p>
            <w:pPr>
              <w:pStyle w:val="1700"/>
              <w:ind w:left="138" w:right="117"/>
              <w:spacing w:before="93" w:line="242" w:lineRule="auto"/>
              <w:tabs>
                <w:tab w:val="left" w:pos="968" w:leader="none"/>
                <w:tab w:val="left" w:pos="2579" w:leader="none"/>
                <w:tab w:val="left" w:pos="4434" w:leader="none"/>
              </w:tabs>
              <w:rPr>
                <w:sz w:val="26"/>
              </w:rPr>
            </w:pPr>
            <w:r>
              <w:rPr>
                <w:spacing w:val="-2"/>
                <w:sz w:val="26"/>
              </w:rPr>
              <w:t xml:space="preserve">Информационно-образовательные</w:t>
            </w:r>
            <w:r>
              <w:rPr>
                <w:spacing w:val="80"/>
                <w:sz w:val="26"/>
              </w:rPr>
              <w:t xml:space="preserve"> </w:t>
            </w:r>
            <w:r>
              <w:rPr>
                <w:sz w:val="26"/>
              </w:rPr>
              <w:t xml:space="preserve">ресурсы Интернета</w:t>
            </w:r>
            <w:r>
              <w:rPr>
                <w:spacing w:val="-18"/>
                <w:sz w:val="26"/>
              </w:rPr>
              <w:t xml:space="preserve"> </w:t>
            </w:r>
            <w:r>
              <w:rPr>
                <w:sz w:val="26"/>
              </w:rPr>
              <w:t xml:space="preserve">(обеспечен доступ для </w:t>
            </w:r>
            <w:r>
              <w:rPr>
                <w:spacing w:val="-4"/>
                <w:sz w:val="26"/>
              </w:rPr>
              <w:t xml:space="preserve">всех</w:t>
            </w:r>
            <w:r>
              <w:rPr>
                <w:sz w:val="26"/>
              </w:rPr>
              <w:tab/>
            </w:r>
            <w:r>
              <w:rPr>
                <w:spacing w:val="-2"/>
                <w:sz w:val="26"/>
              </w:rPr>
              <w:t xml:space="preserve">участников</w:t>
            </w:r>
            <w:r>
              <w:rPr>
                <w:sz w:val="26"/>
              </w:rPr>
              <w:tab/>
            </w:r>
            <w:r>
              <w:rPr>
                <w:spacing w:val="-2"/>
                <w:sz w:val="26"/>
              </w:rPr>
              <w:t xml:space="preserve">образователь-</w:t>
            </w:r>
            <w:r>
              <w:rPr>
                <w:sz w:val="26"/>
              </w:rPr>
              <w:tab/>
            </w:r>
            <w:r>
              <w:rPr>
                <w:spacing w:val="-4"/>
                <w:sz w:val="26"/>
              </w:rPr>
              <w:t xml:space="preserve">ного</w:t>
            </w:r>
            <w:r/>
          </w:p>
          <w:p>
            <w:pPr>
              <w:pStyle w:val="1700"/>
              <w:ind w:left="138"/>
              <w:spacing w:before="6" w:line="285" w:lineRule="exact"/>
              <w:rPr>
                <w:sz w:val="26"/>
              </w:rPr>
            </w:pPr>
            <w:r>
              <w:rPr>
                <w:spacing w:val="-2"/>
                <w:sz w:val="26"/>
              </w:rPr>
              <w:t xml:space="preserve">процесса)</w:t>
            </w:r>
            <w:r/>
          </w:p>
        </w:tc>
        <w:tc>
          <w:tcPr>
            <w:tcW w:w="1464" w:type="dxa"/>
            <w:textDirection w:val="lrTb"/>
            <w:noWrap w:val="false"/>
          </w:tcPr>
          <w:p>
            <w:pPr>
              <w:pStyle w:val="1700"/>
              <w:spacing w:before="5"/>
              <w:rPr>
                <w:sz w:val="26"/>
              </w:rPr>
            </w:pPr>
            <w:r>
              <w:rPr>
                <w:sz w:val="26"/>
              </w:rPr>
            </w:r>
            <w:r/>
          </w:p>
          <w:p>
            <w:pPr>
              <w:pStyle w:val="1700"/>
              <w:ind w:left="138" w:right="424"/>
              <w:jc w:val="both"/>
              <w:spacing w:line="242" w:lineRule="auto"/>
              <w:rPr>
                <w:sz w:val="26"/>
              </w:rPr>
            </w:pPr>
            <w:r>
              <w:rPr>
                <w:spacing w:val="-2"/>
                <w:sz w:val="26"/>
              </w:rPr>
              <w:t xml:space="preserve">Доступ обеспеч </w:t>
            </w:r>
            <w:r>
              <w:rPr>
                <w:spacing w:val="-6"/>
                <w:sz w:val="26"/>
              </w:rPr>
              <w:t xml:space="preserve">ен</w:t>
            </w:r>
            <w:r/>
          </w:p>
        </w:tc>
        <w:tc>
          <w:tcPr>
            <w:tcW w:w="2395" w:type="dxa"/>
            <w:textDirection w:val="lrTb"/>
            <w:noWrap w:val="false"/>
          </w:tcPr>
          <w:p>
            <w:pPr>
              <w:pStyle w:val="1700"/>
              <w:rPr>
                <w:sz w:val="26"/>
              </w:rPr>
            </w:pPr>
            <w:r>
              <w:rPr>
                <w:sz w:val="26"/>
              </w:rPr>
            </w:r>
            <w:r/>
          </w:p>
        </w:tc>
      </w:tr>
      <w:tr>
        <w:trPr>
          <w:trHeight w:val="935"/>
        </w:trPr>
        <w:tc>
          <w:tcPr>
            <w:tcBorders>
              <w:bottom w:val="single" w:color="000000" w:sz="2" w:space="0"/>
            </w:tcBorders>
            <w:tcW w:w="533" w:type="dxa"/>
            <w:textDirection w:val="lrTb"/>
            <w:noWrap w:val="false"/>
          </w:tcPr>
          <w:p>
            <w:pPr>
              <w:pStyle w:val="1700"/>
              <w:ind w:left="38" w:right="7"/>
              <w:jc w:val="center"/>
              <w:spacing w:before="64"/>
              <w:rPr>
                <w:sz w:val="26"/>
              </w:rPr>
            </w:pPr>
            <w:r>
              <w:rPr>
                <w:spacing w:val="-5"/>
                <w:sz w:val="26"/>
              </w:rPr>
              <w:t xml:space="preserve">6.</w:t>
            </w:r>
            <w:r/>
          </w:p>
        </w:tc>
        <w:tc>
          <w:tcPr>
            <w:tcBorders>
              <w:bottom w:val="single" w:color="000000" w:sz="2" w:space="0"/>
            </w:tcBorders>
            <w:tcW w:w="5069" w:type="dxa"/>
            <w:textDirection w:val="lrTb"/>
            <w:noWrap w:val="false"/>
          </w:tcPr>
          <w:p>
            <w:pPr>
              <w:pStyle w:val="1700"/>
              <w:ind w:left="138" w:right="808"/>
              <w:spacing w:before="15" w:line="300" w:lineRule="atLeast"/>
              <w:rPr>
                <w:sz w:val="26"/>
              </w:rPr>
            </w:pPr>
            <w:r>
              <w:rPr>
                <w:spacing w:val="-2"/>
                <w:sz w:val="26"/>
              </w:rPr>
              <w:t xml:space="preserve">Информационно- </w:t>
            </w:r>
            <w:r>
              <w:rPr>
                <w:sz w:val="26"/>
              </w:rPr>
              <w:t xml:space="preserve">телекоммуникационная </w:t>
            </w:r>
            <w:r>
              <w:rPr>
                <w:sz w:val="26"/>
              </w:rPr>
              <w:t xml:space="preserve">инфра- </w:t>
            </w:r>
            <w:r>
              <w:rPr>
                <w:spacing w:val="-2"/>
                <w:sz w:val="26"/>
              </w:rPr>
              <w:t xml:space="preserve">структура</w:t>
            </w:r>
            <w:r/>
          </w:p>
        </w:tc>
        <w:tc>
          <w:tcPr>
            <w:tcBorders>
              <w:bottom w:val="single" w:color="000000" w:sz="2" w:space="0"/>
            </w:tcBorders>
            <w:tcW w:w="1464" w:type="dxa"/>
            <w:textDirection w:val="lrTb"/>
            <w:noWrap w:val="false"/>
          </w:tcPr>
          <w:p>
            <w:pPr>
              <w:pStyle w:val="1700"/>
              <w:spacing w:before="5"/>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Borders>
              <w:bottom w:val="single" w:color="000000" w:sz="2" w:space="0"/>
            </w:tcBorders>
            <w:tcW w:w="2395" w:type="dxa"/>
            <w:textDirection w:val="lrTb"/>
            <w:noWrap w:val="false"/>
          </w:tcPr>
          <w:p>
            <w:pPr>
              <w:pStyle w:val="1700"/>
              <w:rPr>
                <w:sz w:val="26"/>
              </w:rPr>
            </w:pPr>
            <w:r>
              <w:rPr>
                <w:sz w:val="26"/>
              </w:rPr>
            </w:r>
            <w:r/>
          </w:p>
        </w:tc>
      </w:tr>
      <w:tr>
        <w:trPr>
          <w:trHeight w:val="1055"/>
        </w:trPr>
        <w:tc>
          <w:tcPr>
            <w:tcBorders>
              <w:top w:val="single" w:color="000000" w:sz="2" w:space="0"/>
            </w:tcBorders>
            <w:tcW w:w="533" w:type="dxa"/>
            <w:textDirection w:val="lrTb"/>
            <w:noWrap w:val="false"/>
          </w:tcPr>
          <w:p>
            <w:pPr>
              <w:pStyle w:val="1700"/>
              <w:ind w:left="38" w:right="7"/>
              <w:jc w:val="center"/>
              <w:spacing w:before="64"/>
              <w:rPr>
                <w:sz w:val="26"/>
              </w:rPr>
            </w:pPr>
            <w:r>
              <w:rPr>
                <w:spacing w:val="-5"/>
                <w:sz w:val="26"/>
              </w:rPr>
              <w:t xml:space="preserve">7.</w:t>
            </w:r>
            <w:r/>
          </w:p>
        </w:tc>
        <w:tc>
          <w:tcPr>
            <w:tcBorders>
              <w:top w:val="single" w:color="000000" w:sz="2" w:space="0"/>
            </w:tcBorders>
            <w:tcW w:w="5069" w:type="dxa"/>
            <w:textDirection w:val="lrTb"/>
            <w:noWrap w:val="false"/>
          </w:tcPr>
          <w:p>
            <w:pPr>
              <w:pStyle w:val="1700"/>
              <w:ind w:left="138" w:right="380"/>
              <w:spacing w:before="135" w:line="300" w:lineRule="atLeast"/>
              <w:rPr>
                <w:sz w:val="26"/>
              </w:rPr>
            </w:pPr>
            <w:r>
              <w:rPr>
                <w:sz w:val="26"/>
              </w:rPr>
              <w:t xml:space="preserve">Технические средства, обеспечивающие функциониро-вание информационно- образовательной среды</w:t>
            </w:r>
            <w:r/>
          </w:p>
        </w:tc>
        <w:tc>
          <w:tcPr>
            <w:tcBorders>
              <w:top w:val="single" w:color="000000" w:sz="2" w:space="0"/>
            </w:tcBorders>
            <w:tcW w:w="1464" w:type="dxa"/>
            <w:textDirection w:val="lrTb"/>
            <w:noWrap w:val="false"/>
          </w:tcPr>
          <w:p>
            <w:pPr>
              <w:pStyle w:val="1700"/>
              <w:rPr>
                <w:sz w:val="26"/>
              </w:rPr>
            </w:pPr>
            <w:r>
              <w:rPr>
                <w:sz w:val="26"/>
              </w:rPr>
            </w:r>
            <w:r/>
          </w:p>
          <w:p>
            <w:pPr>
              <w:pStyle w:val="1700"/>
              <w:spacing w:before="8"/>
              <w:rPr>
                <w:sz w:val="26"/>
              </w:rPr>
            </w:pPr>
            <w:r>
              <w:rPr>
                <w:sz w:val="26"/>
              </w:rPr>
            </w:r>
            <w:r/>
          </w:p>
          <w:p>
            <w:pPr>
              <w:pStyle w:val="1700"/>
              <w:ind w:left="4"/>
              <w:jc w:val="center"/>
              <w:spacing w:before="1"/>
              <w:rPr>
                <w:sz w:val="26"/>
              </w:rPr>
            </w:pPr>
            <w:r>
              <w:rPr>
                <w:sz w:val="26"/>
              </w:rPr>
              <w:t xml:space="preserve">В </w:t>
            </w:r>
            <w:r>
              <w:rPr>
                <w:spacing w:val="-2"/>
                <w:sz w:val="26"/>
              </w:rPr>
              <w:t xml:space="preserve">наличии</w:t>
            </w:r>
            <w:r/>
          </w:p>
        </w:tc>
        <w:tc>
          <w:tcPr>
            <w:tcBorders>
              <w:top w:val="single" w:color="000000" w:sz="2" w:space="0"/>
            </w:tcBorders>
            <w:tcW w:w="2395" w:type="dxa"/>
            <w:textDirection w:val="lrTb"/>
            <w:noWrap w:val="false"/>
          </w:tcPr>
          <w:p>
            <w:pPr>
              <w:pStyle w:val="1700"/>
              <w:rPr>
                <w:sz w:val="26"/>
              </w:rPr>
            </w:pPr>
            <w:r>
              <w:rPr>
                <w:sz w:val="26"/>
              </w:rPr>
            </w:r>
            <w:r/>
          </w:p>
        </w:tc>
      </w:tr>
    </w:tbl>
    <w:p>
      <w:pPr>
        <w:spacing w:after="0"/>
        <w:rPr>
          <w:sz w:val="26"/>
        </w:rPr>
        <w:sectPr>
          <w:footnotePr/>
          <w:endnotePr/>
          <w:type w:val="continuous"/>
          <w:pgSz w:w="12240" w:h="15840" w:orient="portrait"/>
          <w:pgMar w:top="960" w:right="0" w:bottom="1280" w:left="900" w:header="0" w:footer="1060" w:gutter="0"/>
          <w:cols w:num="1" w:sep="0" w:space="1701" w:equalWidth="1"/>
          <w:docGrid w:linePitch="360"/>
        </w:sectPr>
      </w:pPr>
      <w:r>
        <w:rPr>
          <w:sz w:val="26"/>
        </w:rPr>
      </w:r>
      <w:r/>
    </w:p>
    <w:tbl>
      <w:tblPr>
        <w:tblW w:w="0" w:type="auto"/>
        <w:tblInd w:w="8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33"/>
        <w:gridCol w:w="5069"/>
        <w:gridCol w:w="1464"/>
        <w:gridCol w:w="2395"/>
      </w:tblGrid>
      <w:tr>
        <w:trPr>
          <w:trHeight w:val="1055"/>
        </w:trPr>
        <w:tc>
          <w:tcPr>
            <w:tcW w:w="533" w:type="dxa"/>
            <w:textDirection w:val="lrTb"/>
            <w:noWrap w:val="false"/>
          </w:tcPr>
          <w:p>
            <w:pPr>
              <w:pStyle w:val="1700"/>
              <w:ind w:left="38" w:right="7"/>
              <w:jc w:val="center"/>
              <w:spacing w:before="59"/>
              <w:rPr>
                <w:sz w:val="26"/>
              </w:rPr>
            </w:pPr>
            <w:r>
              <w:rPr>
                <w:spacing w:val="-5"/>
                <w:sz w:val="26"/>
              </w:rPr>
              <w:t xml:space="preserve">8.</w:t>
            </w:r>
            <w:r/>
          </w:p>
        </w:tc>
        <w:tc>
          <w:tcPr>
            <w:tcW w:w="5069" w:type="dxa"/>
            <w:textDirection w:val="lrTb"/>
            <w:noWrap w:val="false"/>
          </w:tcPr>
          <w:p>
            <w:pPr>
              <w:pStyle w:val="1700"/>
              <w:ind w:left="138" w:right="375"/>
              <w:spacing w:before="135" w:line="300" w:lineRule="atLeast"/>
              <w:rPr>
                <w:sz w:val="26"/>
              </w:rPr>
            </w:pPr>
            <w:r>
              <w:rPr>
                <w:sz w:val="26"/>
              </w:rPr>
              <w:t xml:space="preserve">Программные инструменты, обеспечивающие функци-онирование информационно-образовательной среды</w:t>
            </w:r>
            <w:r/>
          </w:p>
        </w:tc>
        <w:tc>
          <w:tcPr>
            <w:tcW w:w="1464" w:type="dxa"/>
            <w:textDirection w:val="lrTb"/>
            <w:noWrap w:val="false"/>
          </w:tcPr>
          <w:p>
            <w:pPr>
              <w:pStyle w:val="1700"/>
              <w:rPr>
                <w:sz w:val="26"/>
              </w:rPr>
            </w:pPr>
            <w:r>
              <w:rPr>
                <w:sz w:val="26"/>
              </w:rPr>
            </w:r>
            <w:r/>
          </w:p>
          <w:p>
            <w:pPr>
              <w:pStyle w:val="1700"/>
              <w:spacing w:before="8"/>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W w:w="2395" w:type="dxa"/>
            <w:textDirection w:val="lrTb"/>
            <w:noWrap w:val="false"/>
          </w:tcPr>
          <w:p>
            <w:pPr>
              <w:pStyle w:val="1700"/>
              <w:rPr>
                <w:sz w:val="26"/>
              </w:rPr>
            </w:pPr>
            <w:r>
              <w:rPr>
                <w:sz w:val="26"/>
              </w:rPr>
            </w:r>
            <w:r/>
          </w:p>
        </w:tc>
      </w:tr>
      <w:tr>
        <w:trPr>
          <w:trHeight w:val="1055"/>
        </w:trPr>
        <w:tc>
          <w:tcPr>
            <w:tcW w:w="533" w:type="dxa"/>
            <w:textDirection w:val="lrTb"/>
            <w:noWrap w:val="false"/>
          </w:tcPr>
          <w:p>
            <w:pPr>
              <w:pStyle w:val="1700"/>
              <w:ind w:left="38" w:right="7"/>
              <w:jc w:val="center"/>
              <w:spacing w:before="59"/>
              <w:rPr>
                <w:sz w:val="26"/>
              </w:rPr>
            </w:pPr>
            <w:r>
              <w:rPr>
                <w:spacing w:val="-5"/>
                <w:sz w:val="26"/>
              </w:rPr>
              <w:t xml:space="preserve">9.</w:t>
            </w:r>
            <w:r/>
          </w:p>
        </w:tc>
        <w:tc>
          <w:tcPr>
            <w:tcW w:w="5069" w:type="dxa"/>
            <w:textDirection w:val="lrTb"/>
            <w:noWrap w:val="false"/>
          </w:tcPr>
          <w:p>
            <w:pPr>
              <w:pStyle w:val="1700"/>
              <w:ind w:left="138" w:right="808"/>
              <w:spacing w:before="135" w:line="300" w:lineRule="atLeast"/>
              <w:rPr>
                <w:sz w:val="26"/>
              </w:rPr>
            </w:pPr>
            <w:r>
              <w:rPr>
                <w:sz w:val="26"/>
              </w:rPr>
              <w:t xml:space="preserve">Служба технической поддержки </w:t>
            </w:r>
            <w:r>
              <w:rPr>
                <w:spacing w:val="-2"/>
                <w:sz w:val="26"/>
              </w:rPr>
              <w:t xml:space="preserve">функционированияинформационно- </w:t>
            </w:r>
            <w:r>
              <w:rPr>
                <w:sz w:val="26"/>
              </w:rPr>
              <w:t xml:space="preserve">образовательной среды</w:t>
            </w:r>
            <w:r/>
          </w:p>
        </w:tc>
        <w:tc>
          <w:tcPr>
            <w:tcW w:w="1464" w:type="dxa"/>
            <w:textDirection w:val="lrTb"/>
            <w:noWrap w:val="false"/>
          </w:tcPr>
          <w:p>
            <w:pPr>
              <w:pStyle w:val="1700"/>
              <w:rPr>
                <w:sz w:val="26"/>
              </w:rPr>
            </w:pPr>
            <w:r>
              <w:rPr>
                <w:sz w:val="26"/>
              </w:rPr>
            </w:r>
            <w:r/>
          </w:p>
          <w:p>
            <w:pPr>
              <w:pStyle w:val="1700"/>
              <w:spacing w:before="8"/>
              <w:rPr>
                <w:sz w:val="26"/>
              </w:rPr>
            </w:pPr>
            <w:r>
              <w:rPr>
                <w:sz w:val="26"/>
              </w:rPr>
            </w:r>
            <w:r/>
          </w:p>
          <w:p>
            <w:pPr>
              <w:pStyle w:val="1700"/>
              <w:ind w:left="4"/>
              <w:jc w:val="center"/>
              <w:rPr>
                <w:sz w:val="26"/>
              </w:rPr>
            </w:pPr>
            <w:r>
              <w:rPr>
                <w:sz w:val="26"/>
              </w:rPr>
              <w:t xml:space="preserve">В </w:t>
            </w:r>
            <w:r>
              <w:rPr>
                <w:spacing w:val="-2"/>
                <w:sz w:val="26"/>
              </w:rPr>
              <w:t xml:space="preserve">наличии</w:t>
            </w:r>
            <w:r/>
          </w:p>
        </w:tc>
        <w:tc>
          <w:tcPr>
            <w:tcW w:w="2395" w:type="dxa"/>
            <w:textDirection w:val="lrTb"/>
            <w:noWrap w:val="false"/>
          </w:tcPr>
          <w:p>
            <w:pPr>
              <w:pStyle w:val="1700"/>
              <w:rPr>
                <w:sz w:val="26"/>
              </w:rPr>
            </w:pPr>
            <w:r>
              <w:rPr>
                <w:sz w:val="26"/>
              </w:rPr>
            </w:r>
            <w:r/>
          </w:p>
        </w:tc>
      </w:tr>
    </w:tbl>
    <w:p>
      <w:pPr>
        <w:pStyle w:val="1697"/>
        <w:ind w:left="0" w:firstLine="0"/>
        <w:jc w:val="left"/>
        <w:spacing w:before="94"/>
      </w:pPr>
      <w:r/>
      <w:r/>
    </w:p>
    <w:p>
      <w:pPr>
        <w:ind w:left="1221" w:right="944" w:firstLine="0"/>
        <w:jc w:val="both"/>
        <w:spacing w:before="0" w:line="280" w:lineRule="auto"/>
        <w:rPr>
          <w:i/>
          <w:sz w:val="26"/>
        </w:rPr>
      </w:pPr>
      <w:r>
        <w:rPr>
          <w:i/>
          <w:sz w:val="26"/>
        </w:rPr>
        <w:t xml:space="preserve">Перечень информационных ресурсов, используемых в образовательной </w:t>
      </w:r>
      <w:r>
        <w:rPr>
          <w:i/>
          <w:spacing w:val="-2"/>
          <w:sz w:val="26"/>
        </w:rPr>
        <w:t xml:space="preserve">деятельности:</w:t>
      </w:r>
      <w:r/>
    </w:p>
    <w:p>
      <w:pPr>
        <w:pStyle w:val="1699"/>
        <w:numPr>
          <w:ilvl w:val="0"/>
          <w:numId w:val="288"/>
        </w:numPr>
        <w:ind w:left="1221" w:right="1315" w:firstLine="0"/>
        <w:jc w:val="both"/>
        <w:spacing w:before="188" w:after="0" w:line="316" w:lineRule="auto"/>
        <w:tabs>
          <w:tab w:val="left" w:pos="1498" w:leader="none"/>
        </w:tabs>
        <w:rPr>
          <w:sz w:val="26"/>
        </w:rPr>
      </w:pPr>
      <w:r>
        <w:rPr>
          <w:sz w:val="26"/>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r>
        <w:rPr>
          <w:color w:val="0000ff"/>
          <w:sz w:val="26"/>
          <w:u w:val="single"/>
        </w:rPr>
        <w:t xml:space="preserve">https://resh.edu.ru/</w:t>
      </w:r>
      <w:r/>
    </w:p>
    <w:p>
      <w:pPr>
        <w:pStyle w:val="1699"/>
        <w:numPr>
          <w:ilvl w:val="0"/>
          <w:numId w:val="288"/>
        </w:numPr>
        <w:ind w:left="1221" w:right="1322" w:firstLine="0"/>
        <w:jc w:val="both"/>
        <w:spacing w:before="0" w:after="0" w:line="316" w:lineRule="auto"/>
        <w:tabs>
          <w:tab w:val="left" w:pos="1460" w:leader="none"/>
        </w:tabs>
        <w:rPr>
          <w:sz w:val="26"/>
        </w:rPr>
      </w:pPr>
      <w:r>
        <w:rPr>
          <w:sz w:val="26"/>
        </w:rPr>
        <w:t xml:space="preserve">«Учи.ру</w:t>
      </w:r>
      <w:r>
        <w:rPr>
          <w:sz w:val="26"/>
        </w:rPr>
        <w:t xml:space="preserve">»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Pr>
          <w:color w:val="0000ff"/>
          <w:sz w:val="26"/>
          <w:u w:val="single"/>
        </w:rPr>
        <w:t xml:space="preserve">https://uchi.ru/</w:t>
      </w:r>
      <w:r/>
    </w:p>
    <w:p>
      <w:pPr>
        <w:pStyle w:val="1699"/>
        <w:numPr>
          <w:ilvl w:val="0"/>
          <w:numId w:val="288"/>
        </w:numPr>
        <w:ind w:left="1221" w:right="1317" w:firstLine="0"/>
        <w:jc w:val="both"/>
        <w:spacing w:before="0" w:after="0" w:line="316" w:lineRule="auto"/>
        <w:tabs>
          <w:tab w:val="left" w:pos="1460" w:leader="none"/>
        </w:tabs>
        <w:rPr>
          <w:sz w:val="26"/>
        </w:rPr>
      </w:pPr>
      <w:r>
        <w:rPr>
          <w:sz w:val="26"/>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w:t>
      </w:r>
      <w:r>
        <w:rPr>
          <w:spacing w:val="40"/>
          <w:sz w:val="26"/>
        </w:rPr>
        <w:t xml:space="preserve"> </w:t>
      </w:r>
      <w:r>
        <w:rPr>
          <w:sz w:val="26"/>
        </w:rPr>
        <w:t xml:space="preserve">https://education.yandex.ru/home/</w:t>
      </w:r>
      <w:r/>
    </w:p>
    <w:p>
      <w:pPr>
        <w:pStyle w:val="1699"/>
        <w:numPr>
          <w:ilvl w:val="0"/>
          <w:numId w:val="288"/>
        </w:numPr>
        <w:ind w:left="1221" w:right="1316" w:firstLine="0"/>
        <w:jc w:val="both"/>
        <w:spacing w:before="0" w:after="0" w:line="314" w:lineRule="auto"/>
        <w:tabs>
          <w:tab w:val="left" w:pos="1513" w:leader="none"/>
        </w:tabs>
        <w:rPr>
          <w:sz w:val="26"/>
        </w:rPr>
      </w:pPr>
      <w:r>
        <w:rPr>
          <w:sz w:val="26"/>
        </w:rPr>
        <w:t xml:space="preserve">Мобильное электронное образование – разнообразные форматы</w:t>
      </w:r>
      <w:r>
        <w:rPr>
          <w:spacing w:val="80"/>
          <w:sz w:val="26"/>
        </w:rPr>
        <w:t xml:space="preserve"> </w:t>
      </w:r>
      <w:r>
        <w:rPr>
          <w:sz w:val="26"/>
        </w:rPr>
        <w:t xml:space="preserve">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r>
        <w:rPr>
          <w:color w:val="0000ff"/>
          <w:sz w:val="26"/>
          <w:u w:val="single"/>
        </w:rPr>
        <w:t xml:space="preserve">https://mob-edu.ru/</w:t>
      </w:r>
      <w:r/>
    </w:p>
    <w:p>
      <w:pPr>
        <w:pStyle w:val="1699"/>
        <w:numPr>
          <w:ilvl w:val="0"/>
          <w:numId w:val="288"/>
        </w:numPr>
        <w:ind w:left="1221" w:right="1313" w:firstLine="0"/>
        <w:jc w:val="both"/>
        <w:spacing w:before="0" w:after="0" w:line="314" w:lineRule="auto"/>
        <w:tabs>
          <w:tab w:val="left" w:pos="1460" w:leader="none"/>
        </w:tabs>
        <w:rPr>
          <w:sz w:val="26"/>
        </w:rPr>
      </w:pPr>
      <w:r>
        <w:rPr>
          <w:sz w:val="26"/>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rPr>
          <w:color w:val="0000ff"/>
          <w:spacing w:val="-2"/>
          <w:sz w:val="26"/>
          <w:u w:val="single"/>
        </w:rPr>
        <w:t xml:space="preserve">https://foxford.ru/about</w:t>
      </w:r>
      <w:r/>
    </w:p>
    <w:p>
      <w:pPr>
        <w:pStyle w:val="1699"/>
        <w:numPr>
          <w:ilvl w:val="0"/>
          <w:numId w:val="288"/>
        </w:numPr>
        <w:ind w:left="1221" w:right="1316" w:firstLine="0"/>
        <w:jc w:val="both"/>
        <w:spacing w:before="5" w:after="0" w:line="314" w:lineRule="auto"/>
        <w:tabs>
          <w:tab w:val="left" w:pos="1484" w:leader="none"/>
        </w:tabs>
        <w:rPr>
          <w:sz w:val="26"/>
        </w:rPr>
      </w:pPr>
      <w:r>
        <w:rPr>
          <w:sz w:val="26"/>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w:t>
      </w:r>
      <w:r>
        <w:rPr>
          <w:spacing w:val="77"/>
          <w:sz w:val="26"/>
        </w:rPr>
        <w:t xml:space="preserve">  </w:t>
      </w:r>
      <w:r>
        <w:rPr>
          <w:sz w:val="26"/>
        </w:rPr>
        <w:t xml:space="preserve">а</w:t>
      </w:r>
      <w:r>
        <w:rPr>
          <w:spacing w:val="74"/>
          <w:sz w:val="26"/>
        </w:rPr>
        <w:t xml:space="preserve">  </w:t>
      </w:r>
      <w:r>
        <w:rPr>
          <w:sz w:val="26"/>
        </w:rPr>
        <w:t xml:space="preserve">также</w:t>
      </w:r>
      <w:r>
        <w:rPr>
          <w:spacing w:val="69"/>
          <w:sz w:val="26"/>
        </w:rPr>
        <w:t xml:space="preserve">   </w:t>
      </w:r>
      <w:r>
        <w:rPr>
          <w:sz w:val="26"/>
        </w:rPr>
        <w:t xml:space="preserve">для</w:t>
      </w:r>
      <w:r>
        <w:rPr>
          <w:spacing w:val="75"/>
          <w:sz w:val="26"/>
        </w:rPr>
        <w:t xml:space="preserve">  </w:t>
      </w:r>
      <w:r>
        <w:rPr>
          <w:sz w:val="26"/>
        </w:rPr>
        <w:t xml:space="preserve">повышения</w:t>
      </w:r>
      <w:r>
        <w:rPr>
          <w:spacing w:val="75"/>
          <w:sz w:val="26"/>
        </w:rPr>
        <w:t xml:space="preserve">  </w:t>
      </w:r>
      <w:r>
        <w:rPr>
          <w:sz w:val="26"/>
        </w:rPr>
        <w:t xml:space="preserve">квалификации</w:t>
      </w:r>
      <w:r>
        <w:rPr>
          <w:spacing w:val="73"/>
          <w:sz w:val="26"/>
        </w:rPr>
        <w:t xml:space="preserve">  </w:t>
      </w:r>
      <w:r>
        <w:rPr>
          <w:sz w:val="26"/>
        </w:rPr>
        <w:t xml:space="preserve">педагогов.</w:t>
      </w:r>
      <w:r/>
    </w:p>
    <w:p>
      <w:pPr>
        <w:jc w:val="both"/>
        <w:spacing w:after="0" w:line="314" w:lineRule="auto"/>
        <w:rPr>
          <w:sz w:val="26"/>
        </w:rPr>
        <w:sectPr>
          <w:footnotePr/>
          <w:endnotePr/>
          <w:type w:val="nextPage"/>
          <w:pgSz w:w="12240" w:h="15840" w:orient="portrait"/>
          <w:pgMar w:top="1040" w:right="0" w:bottom="1280" w:left="900" w:header="0" w:footer="1060" w:gutter="0"/>
          <w:cols w:num="1" w:sep="0" w:space="1701" w:equalWidth="1"/>
          <w:docGrid w:linePitch="360"/>
        </w:sectPr>
      </w:pPr>
      <w:r>
        <w:rPr>
          <w:sz w:val="26"/>
        </w:rPr>
      </w:r>
      <w:r/>
    </w:p>
    <w:p>
      <w:pPr>
        <w:pStyle w:val="1697"/>
        <w:ind w:left="1221" w:firstLine="0"/>
        <w:jc w:val="left"/>
        <w:spacing w:before="68"/>
      </w:pPr>
      <w:r>
        <w:rPr>
          <w:color w:val="0000ff"/>
          <w:spacing w:val="-2"/>
          <w:u w:val="single"/>
        </w:rPr>
        <w:t xml:space="preserve">https://edu.sirius.online/#/</w:t>
      </w:r>
      <w:r/>
    </w:p>
    <w:p>
      <w:pPr>
        <w:pStyle w:val="1699"/>
        <w:numPr>
          <w:ilvl w:val="0"/>
          <w:numId w:val="288"/>
        </w:numPr>
        <w:ind w:left="1221" w:right="1316" w:firstLine="0"/>
        <w:jc w:val="both"/>
        <w:spacing w:before="100" w:after="0" w:line="314" w:lineRule="auto"/>
        <w:tabs>
          <w:tab w:val="left" w:pos="1498" w:leader="none"/>
        </w:tabs>
        <w:rPr>
          <w:sz w:val="26"/>
        </w:rPr>
      </w:pPr>
      <w:r>
        <w:rPr>
          <w:sz w:val="26"/>
        </w:rPr>
        <w:t xml:space="preserve">Издательство</w:t>
      </w:r>
      <w:r>
        <w:rPr>
          <w:sz w:val="26"/>
        </w:rPr>
        <w:t xml:space="preserve">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w:t>
      </w:r>
      <w:r/>
    </w:p>
    <w:p>
      <w:pPr>
        <w:pStyle w:val="1699"/>
        <w:numPr>
          <w:ilvl w:val="0"/>
          <w:numId w:val="288"/>
        </w:numPr>
        <w:ind w:left="1687" w:right="938" w:hanging="466"/>
        <w:jc w:val="both"/>
        <w:spacing w:before="3" w:after="0" w:line="247" w:lineRule="auto"/>
        <w:tabs>
          <w:tab w:val="left" w:pos="1685" w:leader="none"/>
          <w:tab w:val="left" w:pos="1687" w:leader="none"/>
          <w:tab w:val="left" w:pos="5930" w:leader="none"/>
          <w:tab w:val="left" w:pos="7427" w:leader="none"/>
          <w:tab w:val="left" w:pos="9477" w:leader="none"/>
        </w:tabs>
        <w:rPr>
          <w:sz w:val="26"/>
        </w:rPr>
      </w:pPr>
      <w:r>
        <w:rPr>
          <w:sz w:val="26"/>
        </w:rPr>
        <w:t xml:space="preserve">«Академкнига/Учебник»</w:t>
      </w:r>
      <w:r>
        <w:rPr>
          <w:spacing w:val="80"/>
          <w:sz w:val="26"/>
        </w:rPr>
        <w:t xml:space="preserve">   </w:t>
      </w:r>
      <w:r>
        <w:rPr>
          <w:sz w:val="26"/>
        </w:rPr>
        <w:t xml:space="preserve">-</w:t>
        <w:tab/>
      </w:r>
      <w:r>
        <w:rPr>
          <w:spacing w:val="-2"/>
          <w:sz w:val="26"/>
        </w:rPr>
        <w:t xml:space="preserve">on-line</w:t>
      </w:r>
      <w:r>
        <w:rPr>
          <w:sz w:val="26"/>
        </w:rPr>
        <w:tab/>
      </w:r>
      <w:r>
        <w:rPr>
          <w:spacing w:val="-2"/>
          <w:sz w:val="26"/>
        </w:rPr>
        <w:t xml:space="preserve">библиотека</w:t>
      </w:r>
      <w:r>
        <w:rPr>
          <w:sz w:val="26"/>
        </w:rPr>
        <w:tab/>
      </w:r>
      <w:r>
        <w:rPr>
          <w:spacing w:val="-2"/>
          <w:sz w:val="26"/>
        </w:rPr>
        <w:t xml:space="preserve">учебной </w:t>
      </w:r>
      <w:r>
        <w:rPr>
          <w:sz w:val="26"/>
        </w:rPr>
        <w:t xml:space="preserve">литературы</w:t>
      </w:r>
      <w:r>
        <w:rPr>
          <w:spacing w:val="80"/>
          <w:sz w:val="26"/>
        </w:rPr>
        <w:t xml:space="preserve">  </w:t>
      </w:r>
      <w:r>
        <w:rPr>
          <w:sz w:val="26"/>
        </w:rPr>
        <w:t xml:space="preserve">сайт</w:t>
      </w:r>
      <w:r/>
    </w:p>
    <w:p>
      <w:pPr>
        <w:pStyle w:val="1697"/>
        <w:ind w:left="861" w:firstLine="0"/>
        <w:jc w:val="left"/>
        <w:spacing w:before="70"/>
      </w:pPr>
      <w:r/>
      <w:hyperlink r:id="rId59" w:tooltip="http://akademkniga.ru/" w:history="1">
        <w:r>
          <w:rPr>
            <w:color w:val="0000ff"/>
            <w:spacing w:val="-2"/>
            <w:u w:val="single"/>
          </w:rPr>
          <w:t xml:space="preserve">http://akademkniga.ru</w:t>
        </w:r>
      </w:hyperlink>
      <w:r/>
      <w:r/>
    </w:p>
    <w:p>
      <w:pPr>
        <w:pStyle w:val="1699"/>
        <w:numPr>
          <w:ilvl w:val="0"/>
          <w:numId w:val="288"/>
        </w:numPr>
        <w:ind w:left="1221" w:right="1320" w:firstLine="0"/>
        <w:jc w:val="both"/>
        <w:spacing w:before="80" w:after="0" w:line="316" w:lineRule="auto"/>
        <w:tabs>
          <w:tab w:val="left" w:pos="1556" w:leader="none"/>
        </w:tabs>
        <w:rPr>
          <w:sz w:val="26"/>
        </w:rPr>
      </w:pPr>
      <w:r>
        <w:rPr>
          <w:sz w:val="26"/>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Pr>
          <w:color w:val="0000ff"/>
          <w:sz w:val="26"/>
          <w:u w:val="single"/>
        </w:rPr>
        <w:t xml:space="preserve">https://русское-слово.рф/</w:t>
      </w:r>
      <w:r/>
    </w:p>
    <w:p>
      <w:pPr>
        <w:jc w:val="both"/>
        <w:spacing w:after="0" w:line="316" w:lineRule="auto"/>
        <w:rPr>
          <w:sz w:val="26"/>
        </w:rPr>
        <w:sectPr>
          <w:footnotePr/>
          <w:endnotePr/>
          <w:type w:val="nextPage"/>
          <w:pgSz w:w="12240" w:h="15840" w:orient="portrait"/>
          <w:pgMar w:top="980" w:right="0" w:bottom="1280" w:left="900" w:header="0" w:footer="1060" w:gutter="0"/>
          <w:cols w:num="1" w:sep="0" w:space="1701" w:equalWidth="1"/>
          <w:docGrid w:linePitch="360"/>
        </w:sectPr>
      </w:pPr>
      <w:r>
        <w:rPr>
          <w:sz w:val="26"/>
        </w:rPr>
      </w:r>
      <w:r/>
    </w:p>
    <w:p>
      <w:pPr>
        <w:pStyle w:val="1698"/>
        <w:ind w:left="1903"/>
        <w:spacing w:before="62"/>
        <w:tabs>
          <w:tab w:val="left" w:pos="5459" w:leader="none"/>
          <w:tab w:val="left" w:pos="6991" w:leader="none"/>
          <w:tab w:val="left" w:pos="8695" w:leader="none"/>
        </w:tabs>
      </w:pPr>
      <w:r>
        <w:t xml:space="preserve">Материально-</w:t>
      </w:r>
      <w:r>
        <w:rPr>
          <w:spacing w:val="-2"/>
        </w:rPr>
        <w:t xml:space="preserve">технические</w:t>
      </w:r>
      <w:r>
        <w:tab/>
      </w:r>
      <w:r>
        <w:rPr>
          <w:spacing w:val="-2"/>
        </w:rPr>
        <w:t xml:space="preserve">условия</w:t>
      </w:r>
      <w:r>
        <w:tab/>
      </w:r>
      <w:r>
        <w:rPr>
          <w:spacing w:val="-2"/>
        </w:rPr>
        <w:t xml:space="preserve">реализации</w:t>
      </w:r>
      <w:r>
        <w:tab/>
      </w:r>
      <w:r>
        <w:rPr>
          <w:spacing w:val="-2"/>
        </w:rPr>
        <w:t xml:space="preserve">основной</w:t>
      </w:r>
      <w:r/>
    </w:p>
    <w:p>
      <w:pPr>
        <w:pStyle w:val="1698"/>
        <w:ind w:left="4298"/>
        <w:spacing w:before="94"/>
      </w:pPr>
      <w:r/>
      <w:bookmarkStart w:id="1" w:name="_TOC_250000"/>
      <w:r/>
      <w:bookmarkEnd w:id="1"/>
      <w:r>
        <w:rPr>
          <w:spacing w:val="-2"/>
        </w:rPr>
        <w:t xml:space="preserve">образовательнойпрограммы</w:t>
      </w:r>
      <w:r/>
    </w:p>
    <w:p>
      <w:pPr>
        <w:pStyle w:val="1697"/>
        <w:ind w:left="1523" w:firstLine="0"/>
        <w:jc w:val="left"/>
        <w:spacing w:before="90"/>
        <w:tabs>
          <w:tab w:val="left" w:pos="4735" w:leader="none"/>
        </w:tabs>
      </w:pPr>
      <w:r>
        <w:t xml:space="preserve">Материально-</w:t>
      </w:r>
      <w:r>
        <w:rPr>
          <w:spacing w:val="-2"/>
        </w:rPr>
        <w:t xml:space="preserve">технические</w:t>
      </w:r>
      <w:r>
        <w:tab/>
        <w:t xml:space="preserve">условия</w:t>
      </w:r>
      <w:r>
        <w:rPr>
          <w:spacing w:val="71"/>
        </w:rPr>
        <w:t xml:space="preserve"> </w:t>
      </w:r>
      <w:r>
        <w:t xml:space="preserve">реализации</w:t>
      </w:r>
      <w:r>
        <w:rPr>
          <w:spacing w:val="45"/>
        </w:rPr>
        <w:t xml:space="preserve"> </w:t>
      </w:r>
      <w:r>
        <w:rPr>
          <w:spacing w:val="-2"/>
        </w:rPr>
        <w:t xml:space="preserve">основной</w:t>
      </w:r>
      <w:r/>
    </w:p>
    <w:p>
      <w:pPr>
        <w:pStyle w:val="1697"/>
        <w:ind w:left="4735" w:firstLine="0"/>
        <w:jc w:val="left"/>
        <w:spacing w:before="90"/>
      </w:pPr>
      <w:r>
        <w:rPr>
          <w:spacing w:val="-2"/>
        </w:rPr>
        <w:t xml:space="preserve">образовательнойпрограммы</w:t>
      </w:r>
      <w:r/>
    </w:p>
    <w:p>
      <w:pPr>
        <w:pStyle w:val="1697"/>
        <w:ind w:left="1883" w:right="1330" w:firstLine="0"/>
        <w:jc w:val="left"/>
        <w:spacing w:before="95" w:line="242" w:lineRule="auto"/>
      </w:pPr>
      <w:r>
        <w:t xml:space="preserve">основного общего образования</w:t>
      </w:r>
      <w:r>
        <w:rPr>
          <w:spacing w:val="-1"/>
        </w:rPr>
        <w:t xml:space="preserve"> </w:t>
      </w:r>
      <w:r>
        <w:t xml:space="preserve">в МОУ СОШ с.Сохондо формируются с </w:t>
      </w:r>
      <w:r>
        <w:rPr>
          <w:spacing w:val="-2"/>
        </w:rPr>
        <w:t xml:space="preserve">учетом:</w:t>
      </w:r>
      <w:r/>
    </w:p>
    <w:p>
      <w:pPr>
        <w:pStyle w:val="1699"/>
        <w:numPr>
          <w:ilvl w:val="0"/>
          <w:numId w:val="287"/>
        </w:numPr>
        <w:ind w:left="2055" w:right="0" w:hanging="172"/>
        <w:jc w:val="left"/>
        <w:spacing w:before="77" w:after="0" w:line="240" w:lineRule="auto"/>
        <w:tabs>
          <w:tab w:val="left" w:pos="2055" w:leader="none"/>
        </w:tabs>
        <w:rPr>
          <w:sz w:val="26"/>
        </w:rPr>
      </w:pPr>
      <w:r>
        <w:rPr>
          <w:sz w:val="26"/>
        </w:rPr>
        <w:t xml:space="preserve">требований</w:t>
      </w:r>
      <w:r>
        <w:rPr>
          <w:spacing w:val="2"/>
          <w:sz w:val="26"/>
        </w:rPr>
        <w:t xml:space="preserve"> </w:t>
      </w:r>
      <w:r>
        <w:rPr>
          <w:sz w:val="26"/>
        </w:rPr>
        <w:t xml:space="preserve">ФГОС</w:t>
      </w:r>
      <w:r>
        <w:rPr>
          <w:spacing w:val="-4"/>
          <w:sz w:val="26"/>
        </w:rPr>
        <w:t xml:space="preserve"> ООО;</w:t>
      </w:r>
      <w:r/>
    </w:p>
    <w:p>
      <w:pPr>
        <w:pStyle w:val="1699"/>
        <w:numPr>
          <w:ilvl w:val="0"/>
          <w:numId w:val="287"/>
        </w:numPr>
        <w:ind w:left="2055" w:right="0" w:hanging="172"/>
        <w:jc w:val="left"/>
        <w:spacing w:before="81" w:after="0" w:line="240" w:lineRule="auto"/>
        <w:tabs>
          <w:tab w:val="left" w:pos="2055" w:leader="none"/>
        </w:tabs>
        <w:rPr>
          <w:sz w:val="26"/>
        </w:rPr>
      </w:pPr>
      <w:r>
        <w:rPr>
          <w:sz w:val="26"/>
        </w:rPr>
        <w:t xml:space="preserve">положения</w:t>
      </w:r>
      <w:r>
        <w:rPr>
          <w:spacing w:val="-6"/>
          <w:sz w:val="26"/>
        </w:rPr>
        <w:t xml:space="preserve"> </w:t>
      </w:r>
      <w:r>
        <w:rPr>
          <w:sz w:val="26"/>
        </w:rPr>
        <w:t xml:space="preserve">о</w:t>
      </w:r>
      <w:r>
        <w:rPr>
          <w:spacing w:val="9"/>
          <w:sz w:val="26"/>
        </w:rPr>
        <w:t xml:space="preserve"> </w:t>
      </w:r>
      <w:r>
        <w:rPr>
          <w:sz w:val="26"/>
        </w:rPr>
        <w:t xml:space="preserve">лицензировании</w:t>
      </w:r>
      <w:r>
        <w:rPr>
          <w:spacing w:val="-3"/>
          <w:sz w:val="26"/>
        </w:rPr>
        <w:t xml:space="preserve"> </w:t>
      </w:r>
      <w:r>
        <w:rPr>
          <w:sz w:val="26"/>
        </w:rPr>
        <w:t xml:space="preserve">образовательной</w:t>
      </w:r>
      <w:r>
        <w:rPr>
          <w:spacing w:val="2"/>
          <w:sz w:val="26"/>
        </w:rPr>
        <w:t xml:space="preserve"> </w:t>
      </w:r>
      <w:r>
        <w:rPr>
          <w:spacing w:val="-2"/>
          <w:sz w:val="26"/>
        </w:rPr>
        <w:t xml:space="preserve">деятельности;</w:t>
      </w:r>
      <w:r/>
    </w:p>
    <w:p>
      <w:pPr>
        <w:pStyle w:val="1699"/>
        <w:numPr>
          <w:ilvl w:val="0"/>
          <w:numId w:val="287"/>
        </w:numPr>
        <w:ind w:left="1221" w:right="1408" w:firstLine="662"/>
        <w:jc w:val="left"/>
        <w:spacing w:before="85" w:after="0" w:line="316" w:lineRule="auto"/>
        <w:tabs>
          <w:tab w:val="left" w:pos="2074" w:leader="none"/>
        </w:tabs>
        <w:rPr>
          <w:sz w:val="26"/>
        </w:rPr>
      </w:pPr>
      <w:r>
        <w:rPr>
          <w:sz w:val="26"/>
        </w:rPr>
        <w:t xml:space="preserve">действующих Санитарно-эпидемиологических правил, нормативов и требованийк безопасности;</w:t>
      </w:r>
      <w:r/>
    </w:p>
    <w:p>
      <w:pPr>
        <w:pStyle w:val="1697"/>
        <w:ind w:left="2608" w:right="2513" w:hanging="1085"/>
        <w:jc w:val="left"/>
        <w:spacing w:line="312" w:lineRule="auto"/>
        <w:tabs>
          <w:tab w:val="left" w:pos="2608" w:leader="none"/>
        </w:tabs>
      </w:pPr>
      <w:r>
        <w:rPr>
          <w:spacing w:val="-10"/>
        </w:rPr>
        <w:t xml:space="preserve">-</w:t>
      </w:r>
      <w:r>
        <w:tab/>
      </w:r>
      <w:r>
        <w:rPr>
          <w:spacing w:val="-2"/>
        </w:rPr>
        <w:t xml:space="preserve">действующих федеральных/региональных/муниципальных/локальных</w:t>
      </w:r>
      <w:r/>
    </w:p>
    <w:p>
      <w:pPr>
        <w:pStyle w:val="1697"/>
        <w:ind w:left="861" w:firstLine="0"/>
        <w:jc w:val="left"/>
        <w:spacing w:before="7"/>
      </w:pPr>
      <w:r>
        <w:rPr>
          <w:spacing w:val="-2"/>
        </w:rPr>
        <w:t xml:space="preserve">нормативных</w:t>
      </w:r>
      <w:r/>
    </w:p>
    <w:p>
      <w:pPr>
        <w:pStyle w:val="1697"/>
        <w:ind w:left="1883" w:firstLine="0"/>
        <w:jc w:val="left"/>
        <w:spacing w:before="95"/>
      </w:pPr>
      <w:r>
        <w:t xml:space="preserve">актов</w:t>
      </w:r>
      <w:r>
        <w:rPr>
          <w:spacing w:val="3"/>
        </w:rPr>
        <w:t xml:space="preserve"> </w:t>
      </w:r>
      <w:r>
        <w:t xml:space="preserve">и</w:t>
      </w:r>
      <w:r>
        <w:rPr>
          <w:spacing w:val="-4"/>
        </w:rPr>
        <w:t xml:space="preserve"> </w:t>
      </w:r>
      <w:r>
        <w:rPr>
          <w:spacing w:val="-2"/>
        </w:rPr>
        <w:t xml:space="preserve">рекомендаций.</w:t>
      </w:r>
      <w:r/>
    </w:p>
    <w:p>
      <w:pPr>
        <w:pStyle w:val="1697"/>
        <w:ind w:left="1523" w:firstLine="0"/>
        <w:jc w:val="left"/>
        <w:spacing w:before="80"/>
        <w:tabs>
          <w:tab w:val="left" w:pos="4735" w:leader="none"/>
        </w:tabs>
      </w:pPr>
      <w:r>
        <w:t xml:space="preserve">Материально-</w:t>
      </w:r>
      <w:r>
        <w:rPr>
          <w:spacing w:val="-2"/>
        </w:rPr>
        <w:t xml:space="preserve">технические</w:t>
      </w:r>
      <w:r>
        <w:tab/>
        <w:t xml:space="preserve">условия</w:t>
      </w:r>
      <w:r>
        <w:rPr>
          <w:spacing w:val="71"/>
        </w:rPr>
        <w:t xml:space="preserve"> </w:t>
      </w:r>
      <w:r>
        <w:t xml:space="preserve">реализации</w:t>
      </w:r>
      <w:r>
        <w:rPr>
          <w:spacing w:val="45"/>
        </w:rPr>
        <w:t xml:space="preserve"> </w:t>
      </w:r>
      <w:r>
        <w:rPr>
          <w:spacing w:val="-2"/>
        </w:rPr>
        <w:t xml:space="preserve">основной</w:t>
      </w:r>
      <w:r/>
    </w:p>
    <w:p>
      <w:pPr>
        <w:pStyle w:val="1697"/>
        <w:ind w:left="4735" w:firstLine="0"/>
        <w:jc w:val="left"/>
        <w:spacing w:before="95"/>
      </w:pPr>
      <w:r>
        <w:t xml:space="preserve">образовательнойпрограммы</w:t>
      </w:r>
      <w:r>
        <w:rPr>
          <w:spacing w:val="8"/>
        </w:rPr>
        <w:t xml:space="preserve"> </w:t>
      </w:r>
      <w:r>
        <w:rPr>
          <w:spacing w:val="-2"/>
        </w:rPr>
        <w:t xml:space="preserve">обеспечивают:</w:t>
      </w:r>
      <w:r/>
    </w:p>
    <w:p>
      <w:pPr>
        <w:pStyle w:val="1699"/>
        <w:numPr>
          <w:ilvl w:val="0"/>
          <w:numId w:val="286"/>
        </w:numPr>
        <w:ind w:left="1221" w:right="1323" w:firstLine="398"/>
        <w:jc w:val="both"/>
        <w:spacing w:before="90" w:after="0" w:line="319" w:lineRule="auto"/>
        <w:tabs>
          <w:tab w:val="left" w:pos="1882" w:leader="none"/>
        </w:tabs>
        <w:rPr>
          <w:sz w:val="26"/>
        </w:rPr>
      </w:pPr>
      <w:r>
        <w:rPr>
          <w:color w:val="221e1f"/>
          <w:sz w:val="26"/>
        </w:rPr>
        <w:t xml:space="preserve">возможность достижения обучающимися результатов освоения основной образовательной программы основного общего образования;</w:t>
      </w:r>
      <w:r/>
    </w:p>
    <w:p>
      <w:pPr>
        <w:pStyle w:val="1699"/>
        <w:numPr>
          <w:ilvl w:val="0"/>
          <w:numId w:val="286"/>
        </w:numPr>
        <w:ind w:left="1882" w:right="0" w:hanging="263"/>
        <w:jc w:val="both"/>
        <w:spacing w:before="0" w:after="0" w:line="296" w:lineRule="exact"/>
        <w:tabs>
          <w:tab w:val="left" w:pos="1882" w:leader="none"/>
        </w:tabs>
        <w:rPr>
          <w:sz w:val="26"/>
        </w:rPr>
      </w:pPr>
      <w:r>
        <w:rPr>
          <w:color w:val="221e1f"/>
          <w:sz w:val="26"/>
        </w:rPr>
        <w:t xml:space="preserve">безопасность</w:t>
      </w:r>
      <w:r>
        <w:rPr>
          <w:color w:val="221e1f"/>
          <w:spacing w:val="-1"/>
          <w:sz w:val="26"/>
        </w:rPr>
        <w:t xml:space="preserve"> </w:t>
      </w:r>
      <w:r>
        <w:rPr>
          <w:color w:val="221e1f"/>
          <w:sz w:val="26"/>
        </w:rPr>
        <w:t xml:space="preserve">и</w:t>
      </w:r>
      <w:r>
        <w:rPr>
          <w:color w:val="221e1f"/>
          <w:spacing w:val="-1"/>
          <w:sz w:val="26"/>
        </w:rPr>
        <w:t xml:space="preserve"> </w:t>
      </w:r>
      <w:r>
        <w:rPr>
          <w:color w:val="221e1f"/>
          <w:sz w:val="26"/>
        </w:rPr>
        <w:t xml:space="preserve">комфортность</w:t>
      </w:r>
      <w:r>
        <w:rPr>
          <w:color w:val="221e1f"/>
          <w:spacing w:val="1"/>
          <w:sz w:val="26"/>
        </w:rPr>
        <w:t xml:space="preserve"> </w:t>
      </w:r>
      <w:r>
        <w:rPr>
          <w:color w:val="221e1f"/>
          <w:sz w:val="26"/>
        </w:rPr>
        <w:t xml:space="preserve">организации</w:t>
      </w:r>
      <w:r>
        <w:rPr>
          <w:color w:val="221e1f"/>
          <w:spacing w:val="4"/>
          <w:sz w:val="26"/>
        </w:rPr>
        <w:t xml:space="preserve"> </w:t>
      </w:r>
      <w:r>
        <w:rPr>
          <w:color w:val="221e1f"/>
          <w:sz w:val="26"/>
        </w:rPr>
        <w:t xml:space="preserve">учебного</w:t>
      </w:r>
      <w:r>
        <w:rPr>
          <w:color w:val="221e1f"/>
          <w:spacing w:val="1"/>
          <w:sz w:val="26"/>
        </w:rPr>
        <w:t xml:space="preserve"> </w:t>
      </w:r>
      <w:r>
        <w:rPr>
          <w:color w:val="221e1f"/>
          <w:spacing w:val="-2"/>
          <w:sz w:val="26"/>
        </w:rPr>
        <w:t xml:space="preserve">процесса;</w:t>
      </w:r>
      <w:r/>
    </w:p>
    <w:p>
      <w:pPr>
        <w:pStyle w:val="1699"/>
        <w:numPr>
          <w:ilvl w:val="0"/>
          <w:numId w:val="286"/>
        </w:numPr>
        <w:ind w:left="1221" w:right="1313" w:firstLine="398"/>
        <w:jc w:val="both"/>
        <w:spacing w:before="85" w:after="0" w:line="314" w:lineRule="auto"/>
        <w:tabs>
          <w:tab w:val="left" w:pos="1882" w:leader="none"/>
        </w:tabs>
        <w:rPr>
          <w:sz w:val="26"/>
        </w:rPr>
      </w:pPr>
      <w:r>
        <w:rPr>
          <w:color w:val="221e1f"/>
          <w:sz w:val="26"/>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r/>
    </w:p>
    <w:p>
      <w:pPr>
        <w:pStyle w:val="1699"/>
        <w:numPr>
          <w:ilvl w:val="0"/>
          <w:numId w:val="286"/>
        </w:numPr>
        <w:ind w:left="1221" w:right="1321" w:firstLine="398"/>
        <w:jc w:val="both"/>
        <w:spacing w:before="3" w:after="0" w:line="316" w:lineRule="auto"/>
        <w:tabs>
          <w:tab w:val="left" w:pos="1882" w:leader="none"/>
        </w:tabs>
        <w:rPr>
          <w:sz w:val="26"/>
        </w:rPr>
      </w:pPr>
      <w:r>
        <w:rPr>
          <w:color w:val="221e1f"/>
          <w:sz w:val="26"/>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w:t>
      </w:r>
      <w:r>
        <w:rPr>
          <w:color w:val="221e1f"/>
          <w:spacing w:val="-2"/>
          <w:sz w:val="26"/>
        </w:rPr>
        <w:t xml:space="preserve">деятельность.</w:t>
      </w:r>
      <w:r/>
    </w:p>
    <w:p>
      <w:pPr>
        <w:pStyle w:val="1697"/>
        <w:ind w:left="861" w:right="1326" w:firstLine="211"/>
        <w:spacing w:line="316" w:lineRule="auto"/>
      </w:pPr>
      <w:r>
        <w:rPr>
          <w:color w:val="221e1f"/>
        </w:rPr>
        <w:t xml:space="preserve">В образовательной организации закреплены локальными актами перечни оснащения и оборудования, обеспечивающие учебный процесс.</w:t>
      </w:r>
      <w:r/>
    </w:p>
    <w:p>
      <w:pPr>
        <w:pStyle w:val="1697"/>
        <w:ind w:left="861" w:right="1312" w:firstLine="211"/>
        <w:spacing w:line="316" w:lineRule="auto"/>
      </w:pPr>
      <w:r>
        <w:rPr>
          <w:color w:val="221e1f"/>
        </w:rPr>
        <w:t xml:space="preserve">Здание Учреждения,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 тепловой режим, расположение</w:t>
      </w:r>
      <w:r>
        <w:rPr>
          <w:color w:val="221e1f"/>
          <w:spacing w:val="40"/>
        </w:rPr>
        <w:t xml:space="preserve"> </w:t>
      </w:r>
      <w:r>
        <w:rPr>
          <w:color w:val="221e1f"/>
        </w:rPr>
        <w:t xml:space="preserve">и</w:t>
      </w:r>
      <w:r>
        <w:rPr>
          <w:color w:val="221e1f"/>
          <w:spacing w:val="40"/>
        </w:rPr>
        <w:t xml:space="preserve"> </w:t>
      </w:r>
      <w:r>
        <w:rPr>
          <w:color w:val="221e1f"/>
        </w:rPr>
        <w:t xml:space="preserve">размеры рабочих,</w:t>
      </w:r>
      <w:r>
        <w:rPr>
          <w:color w:val="221e1f"/>
          <w:spacing w:val="40"/>
        </w:rPr>
        <w:t xml:space="preserve"> </w:t>
      </w:r>
      <w:r>
        <w:rPr>
          <w:color w:val="221e1f"/>
        </w:rPr>
        <w:t xml:space="preserve">учебных</w:t>
      </w:r>
      <w:r>
        <w:rPr>
          <w:color w:val="221e1f"/>
          <w:spacing w:val="40"/>
        </w:rPr>
        <w:t xml:space="preserve"> </w:t>
      </w:r>
      <w:r>
        <w:rPr>
          <w:color w:val="221e1f"/>
        </w:rPr>
        <w:t xml:space="preserve">зон</w:t>
      </w:r>
      <w:r>
        <w:rPr>
          <w:color w:val="221e1f"/>
          <w:spacing w:val="40"/>
        </w:rPr>
        <w:t xml:space="preserve"> </w:t>
      </w:r>
      <w:r>
        <w:rPr>
          <w:color w:val="221e1f"/>
        </w:rPr>
        <w:t xml:space="preserve">и зон для индивидуальных занятий соответствуют государственным санитарно- эпидемиологическим</w:t>
      </w:r>
      <w:r>
        <w:rPr>
          <w:color w:val="221e1f"/>
          <w:spacing w:val="39"/>
        </w:rPr>
        <w:t xml:space="preserve">  </w:t>
      </w:r>
      <w:r>
        <w:rPr>
          <w:color w:val="221e1f"/>
        </w:rPr>
        <w:t xml:space="preserve">правилам</w:t>
      </w:r>
      <w:r>
        <w:rPr>
          <w:color w:val="221e1f"/>
          <w:spacing w:val="67"/>
        </w:rPr>
        <w:t xml:space="preserve">  </w:t>
      </w:r>
      <w:r>
        <w:rPr>
          <w:color w:val="221e1f"/>
        </w:rPr>
        <w:t xml:space="preserve">и</w:t>
      </w:r>
      <w:r>
        <w:rPr>
          <w:color w:val="221e1f"/>
          <w:spacing w:val="42"/>
        </w:rPr>
        <w:t xml:space="preserve">  </w:t>
      </w:r>
      <w:r>
        <w:rPr>
          <w:color w:val="221e1f"/>
        </w:rPr>
        <w:t xml:space="preserve">нормативам,</w:t>
      </w:r>
      <w:r>
        <w:rPr>
          <w:color w:val="221e1f"/>
          <w:spacing w:val="38"/>
        </w:rPr>
        <w:t xml:space="preserve">  </w:t>
      </w:r>
      <w:r>
        <w:rPr>
          <w:color w:val="221e1f"/>
        </w:rPr>
        <w:t xml:space="preserve">обеспечивают</w:t>
      </w:r>
      <w:r>
        <w:rPr>
          <w:color w:val="221e1f"/>
          <w:spacing w:val="43"/>
        </w:rPr>
        <w:t xml:space="preserve">  </w:t>
      </w:r>
      <w:r>
        <w:rPr>
          <w:color w:val="221e1f"/>
          <w:spacing w:val="-2"/>
        </w:rPr>
        <w:t xml:space="preserve">возможность</w:t>
      </w:r>
      <w:r/>
    </w:p>
    <w:p>
      <w:pPr>
        <w:spacing w:after="0" w:line="316"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61" w:right="1315" w:firstLine="0"/>
        <w:spacing w:before="77" w:line="314" w:lineRule="auto"/>
      </w:pPr>
      <w:r>
        <w:rPr>
          <w:color w:val="221e1f"/>
        </w:rPr>
        <w:t xml:space="preserve">безопасной и комфортной организации всех видов урочной и внеурочной деятельности для всех ее участников, однако для реализации требований ФГОС ООО требуется реконструкция здания МОУ СОШ с.Сохондо и прилегающего </w:t>
      </w:r>
      <w:r>
        <w:rPr>
          <w:color w:val="221e1f"/>
          <w:spacing w:val="-2"/>
        </w:rPr>
        <w:t xml:space="preserve">участка.</w:t>
      </w:r>
      <w:r/>
    </w:p>
    <w:p>
      <w:pPr>
        <w:pStyle w:val="1697"/>
        <w:ind w:left="1754" w:right="1082" w:firstLine="0"/>
        <w:spacing w:before="3" w:line="247" w:lineRule="auto"/>
      </w:pPr>
      <w:r>
        <w:rPr>
          <w:color w:val="221e1f"/>
        </w:rPr>
        <w:t xml:space="preserve">Здание</w:t>
      </w:r>
      <w:r>
        <w:rPr>
          <w:color w:val="221e1f"/>
          <w:spacing w:val="40"/>
        </w:rPr>
        <w:t xml:space="preserve"> </w:t>
      </w:r>
      <w:r>
        <w:rPr>
          <w:color w:val="221e1f"/>
        </w:rPr>
        <w:t xml:space="preserve">МОУ</w:t>
      </w:r>
      <w:r>
        <w:rPr>
          <w:color w:val="221e1f"/>
          <w:spacing w:val="40"/>
        </w:rPr>
        <w:t xml:space="preserve"> </w:t>
      </w:r>
      <w:r>
        <w:rPr>
          <w:color w:val="221e1f"/>
        </w:rPr>
        <w:t xml:space="preserve">СОШ</w:t>
      </w:r>
      <w:r>
        <w:rPr>
          <w:color w:val="221e1f"/>
          <w:spacing w:val="40"/>
        </w:rPr>
        <w:t xml:space="preserve"> </w:t>
      </w:r>
      <w:r>
        <w:rPr>
          <w:color w:val="221e1f"/>
        </w:rPr>
        <w:t xml:space="preserve">с.Сохондо</w:t>
      </w:r>
      <w:r>
        <w:rPr>
          <w:color w:val="221e1f"/>
          <w:spacing w:val="40"/>
        </w:rPr>
        <w:t xml:space="preserve"> </w:t>
      </w:r>
      <w:r>
        <w:rPr>
          <w:color w:val="221e1f"/>
        </w:rPr>
        <w:t xml:space="preserve">было</w:t>
      </w:r>
      <w:r>
        <w:rPr>
          <w:color w:val="221e1f"/>
          <w:spacing w:val="40"/>
        </w:rPr>
        <w:t xml:space="preserve"> </w:t>
      </w:r>
      <w:r>
        <w:rPr>
          <w:color w:val="221e1f"/>
        </w:rPr>
        <w:t xml:space="preserve">построено</w:t>
      </w:r>
      <w:r>
        <w:rPr>
          <w:color w:val="221e1f"/>
          <w:spacing w:val="40"/>
        </w:rPr>
        <w:t xml:space="preserve"> </w:t>
      </w:r>
      <w:r>
        <w:rPr>
          <w:color w:val="221e1f"/>
        </w:rPr>
        <w:t xml:space="preserve">в</w:t>
      </w:r>
      <w:r>
        <w:rPr>
          <w:color w:val="221e1f"/>
          <w:spacing w:val="40"/>
        </w:rPr>
        <w:t xml:space="preserve"> </w:t>
      </w:r>
      <w:r>
        <w:rPr>
          <w:color w:val="221e1f"/>
        </w:rPr>
        <w:t xml:space="preserve">1995</w:t>
      </w:r>
      <w:r>
        <w:rPr>
          <w:color w:val="221e1f"/>
          <w:spacing w:val="40"/>
        </w:rPr>
        <w:t xml:space="preserve"> </w:t>
      </w:r>
      <w:r>
        <w:rPr>
          <w:color w:val="221e1f"/>
        </w:rPr>
        <w:t xml:space="preserve">году.</w:t>
      </w:r>
      <w:r>
        <w:rPr>
          <w:color w:val="221e1f"/>
          <w:spacing w:val="40"/>
        </w:rPr>
        <w:t xml:space="preserve"> </w:t>
      </w:r>
      <w:r>
        <w:rPr>
          <w:color w:val="221e1f"/>
        </w:rPr>
        <w:t xml:space="preserve">Здание</w:t>
      </w:r>
      <w:r>
        <w:rPr>
          <w:color w:val="221e1f"/>
          <w:spacing w:val="80"/>
        </w:rPr>
        <w:t xml:space="preserve"> </w:t>
      </w:r>
      <w:r>
        <w:rPr>
          <w:color w:val="221e1f"/>
        </w:rPr>
        <w:t xml:space="preserve">имеет</w:t>
      </w:r>
      <w:r>
        <w:rPr>
          <w:color w:val="221e1f"/>
          <w:spacing w:val="40"/>
        </w:rPr>
        <w:t xml:space="preserve"> </w:t>
      </w:r>
      <w:r>
        <w:rPr>
          <w:color w:val="221e1f"/>
        </w:rPr>
        <w:t xml:space="preserve">1</w:t>
      </w:r>
      <w:r>
        <w:rPr>
          <w:color w:val="221e1f"/>
          <w:spacing w:val="40"/>
        </w:rPr>
        <w:t xml:space="preserve"> </w:t>
      </w:r>
      <w:r>
        <w:rPr>
          <w:color w:val="221e1f"/>
        </w:rPr>
        <w:t xml:space="preserve">этаж.</w:t>
      </w:r>
      <w:r/>
    </w:p>
    <w:p>
      <w:pPr>
        <w:pStyle w:val="1697"/>
        <w:ind w:left="861" w:firstLine="0"/>
        <w:spacing w:before="70"/>
      </w:pPr>
      <w:r>
        <w:t xml:space="preserve">Проектная</w:t>
      </w:r>
      <w:r>
        <w:rPr>
          <w:spacing w:val="1"/>
        </w:rPr>
        <w:t xml:space="preserve"> </w:t>
      </w:r>
      <w:r>
        <w:t xml:space="preserve">мощность –</w:t>
      </w:r>
      <w:r>
        <w:rPr>
          <w:spacing w:val="-2"/>
        </w:rPr>
        <w:t xml:space="preserve"> </w:t>
      </w:r>
      <w:r>
        <w:t xml:space="preserve">85</w:t>
      </w:r>
      <w:r>
        <w:rPr>
          <w:spacing w:val="2"/>
        </w:rPr>
        <w:t xml:space="preserve"> </w:t>
      </w:r>
      <w:r>
        <w:t xml:space="preserve">обучающихся в одну</w:t>
      </w:r>
      <w:r>
        <w:rPr>
          <w:spacing w:val="-2"/>
        </w:rPr>
        <w:t xml:space="preserve"> смену.</w:t>
      </w:r>
      <w:r/>
    </w:p>
    <w:p>
      <w:pPr>
        <w:pStyle w:val="1697"/>
        <w:ind w:left="861" w:right="1312" w:firstLine="211"/>
        <w:spacing w:before="81" w:line="314" w:lineRule="auto"/>
      </w:pPr>
      <w:r>
        <w:t xml:space="preserve">В Учреждении выделяются и оборудуются помещения </w:t>
      </w:r>
      <w:r>
        <w:rPr>
          <w:color w:val="221e1f"/>
        </w:rPr>
        <w:t xml:space="preserve">для реализации образовательной деятельности обучающихся, административной и</w:t>
      </w:r>
      <w:r>
        <w:rPr>
          <w:color w:val="221e1f"/>
          <w:spacing w:val="80"/>
        </w:rPr>
        <w:t xml:space="preserve"> </w:t>
      </w:r>
      <w:r>
        <w:rPr>
          <w:color w:val="221e1f"/>
        </w:rPr>
        <w:t xml:space="preserve">хозяйственной деятельности. Выделение (назначение) помещений</w:t>
      </w:r>
      <w:r>
        <w:rPr>
          <w:color w:val="221e1f"/>
          <w:spacing w:val="40"/>
        </w:rPr>
        <w:t xml:space="preserve"> </w:t>
      </w:r>
      <w:r>
        <w:rPr>
          <w:color w:val="221e1f"/>
        </w:rPr>
        <w:t xml:space="preserve">осуществляется с учетом ООП ООО,</w:t>
      </w:r>
      <w:r/>
    </w:p>
    <w:p>
      <w:pPr>
        <w:spacing w:after="0" w:line="314" w:lineRule="auto"/>
        <w:sectPr>
          <w:footnotePr/>
          <w:endnotePr/>
          <w:type w:val="nextPage"/>
          <w:pgSz w:w="12240" w:h="15840" w:orient="portrait"/>
          <w:pgMar w:top="880" w:right="0" w:bottom="1280" w:left="900" w:header="0" w:footer="1060" w:gutter="0"/>
          <w:cols w:num="1" w:sep="0" w:space="1701" w:equalWidth="1"/>
          <w:docGrid w:linePitch="360"/>
        </w:sectPr>
      </w:pPr>
      <w:r/>
      <w:r/>
    </w:p>
    <w:p>
      <w:pPr>
        <w:pStyle w:val="1697"/>
        <w:ind w:left="861" w:right="2400" w:firstLine="0"/>
        <w:jc w:val="left"/>
        <w:spacing w:before="76" w:line="316" w:lineRule="auto"/>
      </w:pPr>
      <w:r>
        <w:rPr>
          <w:color w:val="221e1f"/>
        </w:rPr>
        <w:t xml:space="preserve">ее специализации и программы развития, а также иных особенностей</w:t>
      </w:r>
      <w:r>
        <w:rPr>
          <w:color w:val="221e1f"/>
          <w:spacing w:val="80"/>
        </w:rPr>
        <w:t xml:space="preserve"> </w:t>
      </w:r>
      <w:r>
        <w:rPr>
          <w:color w:val="221e1f"/>
        </w:rPr>
        <w:t xml:space="preserve">реализуемой ООПООО.</w:t>
      </w:r>
      <w:r/>
    </w:p>
    <w:p>
      <w:pPr>
        <w:pStyle w:val="1697"/>
        <w:ind w:left="1883" w:firstLine="0"/>
        <w:spacing w:line="292" w:lineRule="exact"/>
      </w:pPr>
      <w:r>
        <w:t xml:space="preserve">В</w:t>
      </w:r>
      <w:r>
        <w:rPr>
          <w:spacing w:val="1"/>
        </w:rPr>
        <w:t xml:space="preserve"> </w:t>
      </w:r>
      <w:r>
        <w:t xml:space="preserve">МОУ СОШ</w:t>
      </w:r>
      <w:r>
        <w:rPr>
          <w:spacing w:val="-2"/>
        </w:rPr>
        <w:t xml:space="preserve"> </w:t>
      </w:r>
      <w:r>
        <w:t xml:space="preserve">с.Сохондо</w:t>
      </w:r>
      <w:r>
        <w:rPr>
          <w:spacing w:val="7"/>
        </w:rPr>
        <w:t xml:space="preserve"> </w:t>
      </w:r>
      <w:r>
        <w:t xml:space="preserve">имеются</w:t>
      </w:r>
      <w:r>
        <w:rPr>
          <w:spacing w:val="-1"/>
        </w:rPr>
        <w:t xml:space="preserve"> </w:t>
      </w:r>
      <w:r>
        <w:t xml:space="preserve">в</w:t>
      </w:r>
      <w:r>
        <w:rPr>
          <w:spacing w:val="5"/>
        </w:rPr>
        <w:t xml:space="preserve"> </w:t>
      </w:r>
      <w:r>
        <w:rPr>
          <w:spacing w:val="-2"/>
        </w:rPr>
        <w:t xml:space="preserve">наличии:</w:t>
      </w:r>
      <w:r/>
    </w:p>
    <w:p>
      <w:pPr>
        <w:pStyle w:val="1699"/>
        <w:numPr>
          <w:ilvl w:val="1"/>
          <w:numId w:val="286"/>
        </w:numPr>
        <w:ind w:left="2551" w:right="0" w:hanging="668"/>
        <w:jc w:val="both"/>
        <w:spacing w:before="85" w:after="0" w:line="240" w:lineRule="auto"/>
        <w:tabs>
          <w:tab w:val="left" w:pos="2551" w:leader="none"/>
        </w:tabs>
        <w:rPr>
          <w:sz w:val="26"/>
        </w:rPr>
      </w:pPr>
      <w:r>
        <w:rPr>
          <w:sz w:val="26"/>
        </w:rPr>
        <w:t xml:space="preserve">7</w:t>
      </w:r>
      <w:r>
        <w:rPr>
          <w:spacing w:val="-2"/>
          <w:sz w:val="26"/>
        </w:rPr>
        <w:t xml:space="preserve"> </w:t>
      </w:r>
      <w:r>
        <w:rPr>
          <w:sz w:val="26"/>
        </w:rPr>
        <w:t xml:space="preserve">общеучебных</w:t>
      </w:r>
      <w:r>
        <w:rPr>
          <w:spacing w:val="5"/>
          <w:sz w:val="26"/>
        </w:rPr>
        <w:t xml:space="preserve"> </w:t>
      </w:r>
      <w:r>
        <w:rPr>
          <w:spacing w:val="-2"/>
          <w:sz w:val="26"/>
        </w:rPr>
        <w:t xml:space="preserve">кабинетов;</w:t>
      </w:r>
      <w:r/>
    </w:p>
    <w:p>
      <w:pPr>
        <w:pStyle w:val="1699"/>
        <w:numPr>
          <w:ilvl w:val="1"/>
          <w:numId w:val="286"/>
        </w:numPr>
        <w:ind w:left="1221" w:right="1320" w:firstLine="662"/>
        <w:jc w:val="both"/>
        <w:spacing w:before="80" w:after="0" w:line="316" w:lineRule="auto"/>
        <w:tabs>
          <w:tab w:val="left" w:pos="2551" w:leader="none"/>
        </w:tabs>
        <w:rPr>
          <w:sz w:val="26"/>
        </w:rPr>
      </w:pPr>
      <w:r>
        <w:rPr>
          <w:sz w:val="26"/>
        </w:rPr>
        <w:t xml:space="preserve">1 компьютерный класс (5 рабочих мест), оборудованных металлической дверью, электропроводкой, проточно-вытяжной вентиляцией, интерактивной доской;</w:t>
      </w:r>
      <w:r/>
    </w:p>
    <w:p>
      <w:pPr>
        <w:pStyle w:val="1699"/>
        <w:numPr>
          <w:ilvl w:val="1"/>
          <w:numId w:val="286"/>
        </w:numPr>
        <w:ind w:left="1221" w:right="2173" w:firstLine="662"/>
        <w:jc w:val="left"/>
        <w:spacing w:before="79" w:after="0" w:line="314" w:lineRule="auto"/>
        <w:tabs>
          <w:tab w:val="left" w:pos="2551" w:leader="none"/>
        </w:tabs>
        <w:rPr>
          <w:sz w:val="26"/>
        </w:rPr>
      </w:pPr>
      <w:r>
        <w:rPr>
          <w:sz w:val="26"/>
        </w:rPr>
        <w:t xml:space="preserve">Приспособленное помещение для питания обучающихся и педагогических работников, а такжепомещение для хранения и приготовления пищи;</w:t>
      </w:r>
      <w:r/>
    </w:p>
    <w:p>
      <w:pPr>
        <w:pStyle w:val="1699"/>
        <w:numPr>
          <w:ilvl w:val="1"/>
          <w:numId w:val="286"/>
        </w:numPr>
        <w:ind w:left="2551" w:right="0" w:hanging="667"/>
        <w:jc w:val="left"/>
        <w:spacing w:before="6" w:after="0" w:line="240" w:lineRule="auto"/>
        <w:tabs>
          <w:tab w:val="left" w:pos="2551" w:leader="none"/>
        </w:tabs>
        <w:rPr>
          <w:sz w:val="26"/>
        </w:rPr>
      </w:pPr>
      <w:r>
        <w:rPr>
          <w:sz w:val="26"/>
        </w:rPr>
        <w:t xml:space="preserve">административные</w:t>
      </w:r>
      <w:r>
        <w:rPr>
          <w:spacing w:val="5"/>
          <w:sz w:val="26"/>
        </w:rPr>
        <w:t xml:space="preserve"> </w:t>
      </w:r>
      <w:r>
        <w:rPr>
          <w:sz w:val="26"/>
        </w:rPr>
        <w:t xml:space="preserve">и</w:t>
      </w:r>
      <w:r>
        <w:rPr>
          <w:spacing w:val="-2"/>
          <w:sz w:val="26"/>
        </w:rPr>
        <w:t xml:space="preserve"> </w:t>
      </w:r>
      <w:r>
        <w:rPr>
          <w:sz w:val="26"/>
        </w:rPr>
        <w:t xml:space="preserve">иные</w:t>
      </w:r>
      <w:r>
        <w:rPr>
          <w:spacing w:val="4"/>
          <w:sz w:val="26"/>
        </w:rPr>
        <w:t xml:space="preserve"> </w:t>
      </w:r>
      <w:r>
        <w:rPr>
          <w:spacing w:val="-2"/>
          <w:sz w:val="26"/>
        </w:rPr>
        <w:t xml:space="preserve">помещения;</w:t>
      </w:r>
      <w:r/>
    </w:p>
    <w:p>
      <w:pPr>
        <w:pStyle w:val="1697"/>
        <w:ind w:left="861" w:right="1314" w:firstLine="662"/>
        <w:spacing w:before="85" w:line="314" w:lineRule="auto"/>
      </w:pPr>
      <w:r>
        <w:rPr>
          <w:color w:val="221e1f"/>
        </w:rPr>
        <w:t xml:space="preserve">Матер</w:t>
      </w:r>
      <w:r>
        <w:rPr>
          <w:color w:val="221e1f"/>
        </w:rPr>
        <w:t xml:space="preserve">иально-техническая база образовательной организации приведена в соответствие с задачами по обеспечению реализации ООП ООО, необходимого учебно- материального оснащения образовательных отношений и созданию соответствующей образовательной и социальной среды.</w:t>
      </w:r>
      <w:r/>
    </w:p>
    <w:p>
      <w:pPr>
        <w:pStyle w:val="1697"/>
        <w:ind w:left="861" w:right="1312" w:firstLine="662"/>
        <w:spacing w:before="3" w:line="314" w:lineRule="auto"/>
      </w:pPr>
      <w:r>
        <w:t xml:space="preserve">Освещенность и во</w:t>
      </w:r>
      <w:r>
        <w:t xml:space="preserve">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r/>
    </w:p>
    <w:p>
      <w:pPr>
        <w:pStyle w:val="1697"/>
        <w:ind w:left="861" w:right="1321" w:firstLine="662"/>
        <w:spacing w:before="7" w:line="316" w:lineRule="auto"/>
        <w:tabs>
          <w:tab w:val="left" w:pos="3491" w:leader="none"/>
          <w:tab w:val="left" w:pos="6160" w:leader="none"/>
        </w:tabs>
      </w:pPr>
      <w:r>
        <w:rPr>
          <w:spacing w:val="-2"/>
        </w:rPr>
        <w:t xml:space="preserve">Регулярно</w:t>
      </w:r>
      <w:r>
        <w:tab/>
      </w:r>
      <w:r>
        <w:rPr>
          <w:spacing w:val="-2"/>
        </w:rPr>
        <w:t xml:space="preserve">осуществляются</w:t>
      </w:r>
      <w:r>
        <w:tab/>
      </w:r>
      <w:r>
        <w:rPr>
          <w:spacing w:val="-2"/>
        </w:rPr>
        <w:t xml:space="preserve">санитарно-противоэпидемические </w:t>
      </w:r>
      <w:r>
        <w:t xml:space="preserve">мероприятия: контроль за санитарным состоянием помещений, контроль за организацией р</w:t>
      </w:r>
      <w:r>
        <w:t xml:space="preserve">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r/>
    </w:p>
    <w:p>
      <w:pPr>
        <w:pStyle w:val="1697"/>
        <w:ind w:left="1754" w:right="1083" w:firstLine="0"/>
        <w:spacing w:line="242" w:lineRule="auto"/>
      </w:pPr>
      <w:r>
        <w:t xml:space="preserve">Организация образовательного деятельности в Учреждении</w:t>
      </w:r>
      <w:r>
        <w:rPr>
          <w:spacing w:val="80"/>
        </w:rPr>
        <w:t xml:space="preserve"> </w:t>
      </w:r>
      <w:r>
        <w:t xml:space="preserve">осуществляется</w:t>
      </w:r>
      <w:r>
        <w:rPr>
          <w:spacing w:val="80"/>
        </w:rPr>
        <w:t xml:space="preserve"> </w:t>
      </w:r>
      <w:r>
        <w:t xml:space="preserve">в</w:t>
      </w:r>
      <w:r/>
    </w:p>
    <w:p>
      <w:pPr>
        <w:spacing w:after="0" w:line="242" w:lineRule="auto"/>
        <w:sectPr>
          <w:footnotePr/>
          <w:endnotePr/>
          <w:type w:val="nextPage"/>
          <w:pgSz w:w="12240" w:h="15840" w:orient="portrait"/>
          <w:pgMar w:top="900" w:right="0" w:bottom="1280" w:left="900" w:header="0" w:footer="1060" w:gutter="0"/>
          <w:cols w:num="1" w:sep="0" w:space="1701" w:equalWidth="1"/>
          <w:docGrid w:linePitch="360"/>
        </w:sectPr>
      </w:pPr>
      <w:r/>
      <w:r/>
    </w:p>
    <w:p>
      <w:pPr>
        <w:pStyle w:val="1697"/>
        <w:ind w:left="832" w:right="1442" w:firstLine="0"/>
        <w:spacing w:before="80" w:line="312" w:lineRule="auto"/>
      </w:pPr>
      <w:r>
        <w:t xml:space="preserve">условиях классно-кабинетной системы в соответствии с основными нормами охраны труда и санитарно-гигиеническими правилами.</w:t>
      </w:r>
      <w:r/>
    </w:p>
    <w:p>
      <w:pPr>
        <w:pStyle w:val="1697"/>
        <w:ind w:left="832" w:right="1449" w:firstLine="211"/>
        <w:spacing w:before="5" w:line="319" w:lineRule="auto"/>
      </w:pPr>
      <w:r>
        <w:t xml:space="preserve">Материально-техническое оснащение образовательной деятельности обеспечиваетследующие ключевые возможности:</w:t>
      </w:r>
      <w:r/>
    </w:p>
    <w:p>
      <w:pPr>
        <w:pStyle w:val="1699"/>
        <w:numPr>
          <w:ilvl w:val="0"/>
          <w:numId w:val="285"/>
        </w:numPr>
        <w:ind w:left="1855" w:right="1064" w:hanging="260"/>
        <w:jc w:val="both"/>
        <w:spacing w:before="0" w:after="0" w:line="242" w:lineRule="auto"/>
        <w:tabs>
          <w:tab w:val="left" w:pos="1853" w:leader="none"/>
          <w:tab w:val="left" w:pos="1855" w:leader="none"/>
        </w:tabs>
        <w:rPr>
          <w:sz w:val="26"/>
        </w:rPr>
      </w:pPr>
      <w:r>
        <w:rPr>
          <w:sz w:val="26"/>
        </w:rPr>
        <w:t xml:space="preserve">осуществления обучающимися самостоятельной познавательной </w:t>
      </w:r>
      <w:r>
        <w:rPr>
          <w:spacing w:val="-2"/>
          <w:sz w:val="26"/>
        </w:rPr>
        <w:t xml:space="preserve">деятельности;</w:t>
      </w:r>
      <w:r/>
    </w:p>
    <w:p>
      <w:pPr>
        <w:pStyle w:val="1699"/>
        <w:numPr>
          <w:ilvl w:val="0"/>
          <w:numId w:val="285"/>
        </w:numPr>
        <w:ind w:left="1192" w:right="1441" w:firstLine="403"/>
        <w:jc w:val="both"/>
        <w:spacing w:before="75" w:after="0" w:line="314" w:lineRule="auto"/>
        <w:tabs>
          <w:tab w:val="left" w:pos="1853" w:leader="none"/>
        </w:tabs>
        <w:rPr>
          <w:sz w:val="26"/>
        </w:rPr>
      </w:pPr>
      <w:r>
        <w:rPr>
          <w:sz w:val="26"/>
        </w:rPr>
        <w:t xml:space="preserve">включения обучающихся в проектную и учебно-исследовательскую деятельность, проведения наблюдений и экспериментов, в том </w:t>
      </w:r>
      <w:r>
        <w:rPr>
          <w:sz w:val="26"/>
        </w:rPr>
        <w:t xml:space="preserve">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r/>
    </w:p>
    <w:p>
      <w:pPr>
        <w:pStyle w:val="1699"/>
        <w:numPr>
          <w:ilvl w:val="0"/>
          <w:numId w:val="285"/>
        </w:numPr>
        <w:ind w:left="1854" w:right="0" w:hanging="258"/>
        <w:jc w:val="both"/>
        <w:spacing w:before="11" w:after="0" w:line="240" w:lineRule="auto"/>
        <w:tabs>
          <w:tab w:val="left" w:pos="1854" w:leader="none"/>
        </w:tabs>
        <w:rPr>
          <w:sz w:val="26"/>
        </w:rPr>
      </w:pPr>
      <w:r>
        <w:rPr>
          <w:sz w:val="26"/>
        </w:rPr>
        <w:t xml:space="preserve">художественного</w:t>
      </w:r>
      <w:r>
        <w:rPr>
          <w:spacing w:val="10"/>
          <w:sz w:val="26"/>
        </w:rPr>
        <w:t xml:space="preserve"> </w:t>
      </w:r>
      <w:r>
        <w:rPr>
          <w:spacing w:val="-2"/>
          <w:sz w:val="26"/>
        </w:rPr>
        <w:t xml:space="preserve">творчества</w:t>
      </w:r>
      <w:r/>
    </w:p>
    <w:p>
      <w:pPr>
        <w:pStyle w:val="1699"/>
        <w:numPr>
          <w:ilvl w:val="0"/>
          <w:numId w:val="285"/>
        </w:numPr>
        <w:ind w:left="1192" w:right="1451" w:firstLine="403"/>
        <w:jc w:val="both"/>
        <w:spacing w:before="95" w:after="0" w:line="314" w:lineRule="auto"/>
        <w:tabs>
          <w:tab w:val="left" w:pos="1853" w:leader="none"/>
        </w:tabs>
        <w:rPr>
          <w:sz w:val="26"/>
        </w:rPr>
      </w:pPr>
      <w:r>
        <w:rPr>
          <w:sz w:val="26"/>
        </w:rPr>
        <w:t xml:space="preserve">развития</w:t>
      </w:r>
      <w:r>
        <w:rPr>
          <w:spacing w:val="40"/>
          <w:sz w:val="26"/>
        </w:rPr>
        <w:t xml:space="preserve"> </w:t>
      </w:r>
      <w:r>
        <w:rPr>
          <w:sz w:val="26"/>
        </w:rPr>
        <w:t xml:space="preserve">личного</w:t>
      </w:r>
      <w:r>
        <w:rPr>
          <w:spacing w:val="40"/>
          <w:sz w:val="26"/>
        </w:rPr>
        <w:t xml:space="preserve"> </w:t>
      </w:r>
      <w:r>
        <w:rPr>
          <w:sz w:val="26"/>
        </w:rPr>
        <w:t xml:space="preserve">опыта</w:t>
      </w:r>
      <w:r>
        <w:rPr>
          <w:spacing w:val="40"/>
          <w:sz w:val="26"/>
        </w:rPr>
        <w:t xml:space="preserve"> </w:t>
      </w:r>
      <w:r>
        <w:rPr>
          <w:sz w:val="26"/>
        </w:rPr>
        <w:t xml:space="preserve">применения</w:t>
      </w:r>
      <w:r>
        <w:rPr>
          <w:spacing w:val="40"/>
          <w:sz w:val="26"/>
        </w:rPr>
        <w:t xml:space="preserve"> </w:t>
      </w:r>
      <w:r>
        <w:rPr>
          <w:sz w:val="26"/>
        </w:rPr>
        <w:t xml:space="preserve">универсальных</w:t>
      </w:r>
      <w:r>
        <w:rPr>
          <w:spacing w:val="40"/>
          <w:sz w:val="26"/>
        </w:rPr>
        <w:t xml:space="preserve"> </w:t>
      </w:r>
      <w:r>
        <w:rPr>
          <w:sz w:val="26"/>
        </w:rPr>
        <w:t xml:space="preserve">учебных действий в экологически ориентированной социальной деятельности, экологического мышления и экологической культуры;</w:t>
      </w:r>
      <w:r/>
    </w:p>
    <w:p>
      <w:pPr>
        <w:pStyle w:val="1699"/>
        <w:numPr>
          <w:ilvl w:val="0"/>
          <w:numId w:val="285"/>
        </w:numPr>
        <w:ind w:left="1854" w:right="0" w:hanging="258"/>
        <w:jc w:val="both"/>
        <w:spacing w:before="1" w:after="0" w:line="240" w:lineRule="auto"/>
        <w:tabs>
          <w:tab w:val="left" w:pos="1854" w:leader="none"/>
        </w:tabs>
        <w:rPr>
          <w:sz w:val="26"/>
        </w:rPr>
      </w:pPr>
      <w:r>
        <w:rPr>
          <w:sz w:val="26"/>
        </w:rPr>
        <w:t xml:space="preserve">базовое</w:t>
      </w:r>
      <w:r>
        <w:rPr>
          <w:spacing w:val="3"/>
          <w:sz w:val="26"/>
        </w:rPr>
        <w:t xml:space="preserve"> </w:t>
      </w:r>
      <w:r>
        <w:rPr>
          <w:sz w:val="26"/>
        </w:rPr>
        <w:t xml:space="preserve">и</w:t>
      </w:r>
      <w:r>
        <w:rPr>
          <w:spacing w:val="-3"/>
          <w:sz w:val="26"/>
        </w:rPr>
        <w:t xml:space="preserve"> </w:t>
      </w:r>
      <w:r>
        <w:rPr>
          <w:sz w:val="26"/>
        </w:rPr>
        <w:t xml:space="preserve">углубленное</w:t>
      </w:r>
      <w:r>
        <w:rPr>
          <w:spacing w:val="3"/>
          <w:sz w:val="26"/>
        </w:rPr>
        <w:t xml:space="preserve"> </w:t>
      </w:r>
      <w:r>
        <w:rPr>
          <w:sz w:val="26"/>
        </w:rPr>
        <w:t xml:space="preserve">изучение</w:t>
      </w:r>
      <w:r>
        <w:rPr>
          <w:spacing w:val="-2"/>
          <w:sz w:val="26"/>
        </w:rPr>
        <w:t xml:space="preserve"> предметов;</w:t>
      </w:r>
      <w:r/>
    </w:p>
    <w:p>
      <w:pPr>
        <w:pStyle w:val="1699"/>
        <w:numPr>
          <w:ilvl w:val="0"/>
          <w:numId w:val="285"/>
        </w:numPr>
        <w:ind w:left="1192" w:right="1446" w:firstLine="403"/>
        <w:jc w:val="both"/>
        <w:spacing w:before="85" w:after="0" w:line="316" w:lineRule="auto"/>
        <w:tabs>
          <w:tab w:val="left" w:pos="1853" w:leader="none"/>
        </w:tabs>
        <w:rPr>
          <w:sz w:val="26"/>
        </w:rPr>
      </w:pPr>
      <w:r>
        <w:rPr>
          <w:sz w:val="26"/>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r/>
    </w:p>
    <w:p>
      <w:pPr>
        <w:pStyle w:val="1699"/>
        <w:numPr>
          <w:ilvl w:val="0"/>
          <w:numId w:val="285"/>
        </w:numPr>
        <w:ind w:left="1192" w:right="1452" w:firstLine="403"/>
        <w:jc w:val="both"/>
        <w:spacing w:before="0" w:after="0" w:line="319" w:lineRule="auto"/>
        <w:tabs>
          <w:tab w:val="left" w:pos="1853" w:leader="none"/>
        </w:tabs>
        <w:rPr>
          <w:sz w:val="26"/>
        </w:rPr>
      </w:pPr>
      <w:r>
        <w:rPr>
          <w:sz w:val="26"/>
        </w:rPr>
        <w:t xml:space="preserve">наблюдения, наглядного представления и анализа данных; использования цифровых планов и карт, спутниковых изображений;</w:t>
      </w:r>
      <w:r/>
    </w:p>
    <w:p>
      <w:pPr>
        <w:pStyle w:val="1699"/>
        <w:numPr>
          <w:ilvl w:val="0"/>
          <w:numId w:val="285"/>
        </w:numPr>
        <w:ind w:left="1192" w:right="1441" w:firstLine="403"/>
        <w:jc w:val="both"/>
        <w:spacing w:before="0" w:after="0" w:line="314" w:lineRule="auto"/>
        <w:tabs>
          <w:tab w:val="left" w:pos="1853" w:leader="none"/>
        </w:tabs>
        <w:rPr>
          <w:sz w:val="26"/>
        </w:rPr>
      </w:pPr>
      <w:r>
        <w:rPr>
          <w:sz w:val="26"/>
        </w:rPr>
        <w:t xml:space="preserve">физического развития, систематических занятий физической</w:t>
      </w:r>
      <w:r>
        <w:rPr>
          <w:spacing w:val="80"/>
          <w:sz w:val="26"/>
        </w:rPr>
        <w:t xml:space="preserve"> </w:t>
      </w:r>
      <w:r>
        <w:rPr>
          <w:sz w:val="26"/>
        </w:rPr>
        <w:t xml:space="preserve">культурой и спортом, участия в физкультурно-спортивных и оздоровительных мероприятиях;</w:t>
      </w:r>
      <w:r/>
    </w:p>
    <w:p>
      <w:pPr>
        <w:pStyle w:val="1699"/>
        <w:numPr>
          <w:ilvl w:val="0"/>
          <w:numId w:val="285"/>
        </w:numPr>
        <w:ind w:left="1192" w:right="1447" w:firstLine="403"/>
        <w:jc w:val="both"/>
        <w:spacing w:before="0" w:after="0" w:line="316" w:lineRule="auto"/>
        <w:tabs>
          <w:tab w:val="left" w:pos="1853" w:leader="none"/>
        </w:tabs>
        <w:rPr>
          <w:sz w:val="26"/>
        </w:rPr>
      </w:pPr>
      <w:r>
        <w:rPr>
          <w:sz w:val="26"/>
        </w:rPr>
        <w:t xml:space="preserve">занятий по изучению правил дорожного движения с использованием игр, оборудования, а также компьютерных технологий;</w:t>
      </w:r>
      <w:r/>
    </w:p>
    <w:p>
      <w:pPr>
        <w:pStyle w:val="1699"/>
        <w:numPr>
          <w:ilvl w:val="0"/>
          <w:numId w:val="285"/>
        </w:numPr>
        <w:ind w:left="1192" w:right="1446" w:firstLine="403"/>
        <w:jc w:val="both"/>
        <w:spacing w:before="0" w:after="0" w:line="316" w:lineRule="auto"/>
        <w:tabs>
          <w:tab w:val="left" w:pos="1853" w:leader="none"/>
        </w:tabs>
        <w:rPr>
          <w:sz w:val="26"/>
        </w:rPr>
      </w:pPr>
      <w:r>
        <w:rPr>
          <w:sz w:val="26"/>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Учреждения;</w:t>
      </w:r>
      <w:r/>
    </w:p>
    <w:p>
      <w:pPr>
        <w:pStyle w:val="1699"/>
        <w:numPr>
          <w:ilvl w:val="0"/>
          <w:numId w:val="285"/>
        </w:numPr>
        <w:ind w:left="1192" w:right="1454" w:firstLine="403"/>
        <w:jc w:val="both"/>
        <w:spacing w:before="0" w:after="0" w:line="316" w:lineRule="auto"/>
        <w:tabs>
          <w:tab w:val="left" w:pos="1853" w:leader="none"/>
        </w:tabs>
        <w:rPr>
          <w:sz w:val="26"/>
        </w:rPr>
      </w:pPr>
      <w:r>
        <w:rPr>
          <w:sz w:val="26"/>
        </w:rPr>
        <w:t xml:space="preserve">проектирования и организации индивидуальной и групповой деятельности, организации своего времени с использованием ИКТ;</w:t>
      </w:r>
      <w:r/>
    </w:p>
    <w:p>
      <w:pPr>
        <w:pStyle w:val="1699"/>
        <w:numPr>
          <w:ilvl w:val="0"/>
          <w:numId w:val="285"/>
        </w:numPr>
        <w:ind w:left="1192" w:right="1453" w:firstLine="403"/>
        <w:jc w:val="both"/>
        <w:spacing w:before="0" w:after="0" w:line="312" w:lineRule="auto"/>
        <w:tabs>
          <w:tab w:val="left" w:pos="1853" w:leader="none"/>
        </w:tabs>
        <w:rPr>
          <w:sz w:val="26"/>
        </w:rPr>
      </w:pPr>
      <w:r>
        <w:rPr>
          <w:sz w:val="26"/>
        </w:rPr>
        <w:t xml:space="preserve">планирование образовательной деятельности, фиксирования ее реализации в целом и на отдельных этапах;</w:t>
      </w:r>
      <w:r/>
    </w:p>
    <w:p>
      <w:pPr>
        <w:pStyle w:val="1699"/>
        <w:numPr>
          <w:ilvl w:val="0"/>
          <w:numId w:val="285"/>
        </w:numPr>
        <w:ind w:left="1912" w:right="1063" w:hanging="317"/>
        <w:jc w:val="both"/>
        <w:spacing w:before="0" w:after="0" w:line="242" w:lineRule="auto"/>
        <w:tabs>
          <w:tab w:val="left" w:pos="1912" w:leader="none"/>
        </w:tabs>
        <w:rPr>
          <w:sz w:val="26"/>
        </w:rPr>
      </w:pPr>
      <w:r>
        <w:rPr>
          <w:sz w:val="26"/>
        </w:rPr>
        <w:t xml:space="preserve">выявления и фиксирования динамики промежуточных и итоговых </w:t>
      </w:r>
      <w:r>
        <w:rPr>
          <w:spacing w:val="-2"/>
          <w:sz w:val="26"/>
        </w:rPr>
        <w:t xml:space="preserve">результатов;</w:t>
      </w:r>
      <w:r/>
    </w:p>
    <w:p>
      <w:pPr>
        <w:pStyle w:val="1697"/>
        <w:ind w:left="1351" w:right="1060" w:firstLine="0"/>
        <w:spacing w:line="364" w:lineRule="auto"/>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w:t>
      </w:r>
      <w:r>
        <w:rPr>
          <w:spacing w:val="75"/>
        </w:rPr>
        <w:t xml:space="preserve"> </w:t>
      </w:r>
      <w:r>
        <w:t xml:space="preserve">электронных</w:t>
      </w:r>
      <w:r>
        <w:rPr>
          <w:spacing w:val="24"/>
        </w:rPr>
        <w:t xml:space="preserve">  </w:t>
      </w:r>
      <w:r>
        <w:t xml:space="preserve">носителях,</w:t>
      </w:r>
      <w:r>
        <w:rPr>
          <w:spacing w:val="77"/>
        </w:rPr>
        <w:t xml:space="preserve"> </w:t>
      </w:r>
      <w:r>
        <w:t xml:space="preserve">к</w:t>
      </w:r>
      <w:r>
        <w:rPr>
          <w:spacing w:val="23"/>
        </w:rPr>
        <w:t xml:space="preserve">  </w:t>
      </w:r>
      <w:r>
        <w:t xml:space="preserve">множительной</w:t>
      </w:r>
      <w:r>
        <w:rPr>
          <w:spacing w:val="79"/>
        </w:rPr>
        <w:t xml:space="preserve"> </w:t>
      </w:r>
      <w:r>
        <w:t xml:space="preserve">технике</w:t>
      </w:r>
      <w:r>
        <w:rPr>
          <w:spacing w:val="76"/>
        </w:rPr>
        <w:t xml:space="preserve"> </w:t>
      </w:r>
      <w:r>
        <w:t xml:space="preserve">для</w:t>
      </w:r>
      <w:r>
        <w:rPr>
          <w:spacing w:val="72"/>
        </w:rPr>
        <w:t xml:space="preserve"> </w:t>
      </w:r>
      <w:r>
        <w:rPr>
          <w:spacing w:val="-2"/>
        </w:rPr>
        <w:t xml:space="preserve">тиражирования</w:t>
      </w:r>
      <w:r/>
    </w:p>
    <w:p>
      <w:pPr>
        <w:spacing w:after="0" w:line="364" w:lineRule="auto"/>
        <w:sectPr>
          <w:footerReference w:type="default" r:id="rId13"/>
          <w:footnotePr/>
          <w:endnotePr/>
          <w:type w:val="nextPage"/>
          <w:pgSz w:w="12240" w:h="15840" w:orient="portrait"/>
          <w:pgMar w:top="320" w:right="0" w:bottom="180" w:left="900" w:header="0" w:footer="0" w:gutter="0"/>
          <w:cols w:num="1" w:sep="0" w:space="1701" w:equalWidth="1"/>
          <w:docGrid w:linePitch="360"/>
        </w:sectPr>
      </w:pPr>
      <w:r/>
      <w:r/>
    </w:p>
    <w:p>
      <w:pPr>
        <w:pStyle w:val="1697"/>
        <w:ind w:left="1351" w:right="1071" w:firstLine="0"/>
        <w:jc w:val="left"/>
        <w:spacing w:before="80" w:line="362" w:lineRule="auto"/>
        <w:tabs>
          <w:tab w:val="left" w:pos="2531" w:leader="none"/>
          <w:tab w:val="left" w:pos="2887" w:leader="none"/>
          <w:tab w:val="left" w:pos="4711" w:leader="none"/>
          <w:tab w:val="left" w:pos="7135" w:leader="none"/>
          <w:tab w:val="left" w:pos="7538" w:leader="none"/>
        </w:tabs>
      </w:pPr>
      <w:r>
        <w:rPr>
          <w:spacing w:val="-2"/>
        </w:rPr>
        <w:t xml:space="preserve">учебных</w:t>
      </w:r>
      <w:r>
        <w:tab/>
      </w:r>
      <w:r>
        <w:rPr>
          <w:spacing w:val="-10"/>
        </w:rPr>
        <w:t xml:space="preserve">и</w:t>
      </w:r>
      <w:r>
        <w:tab/>
      </w:r>
      <w:r>
        <w:rPr>
          <w:spacing w:val="-2"/>
        </w:rPr>
        <w:t xml:space="preserve">методических</w:t>
      </w:r>
      <w:r>
        <w:tab/>
      </w:r>
      <w:r>
        <w:rPr>
          <w:spacing w:val="-2"/>
        </w:rPr>
        <w:t xml:space="preserve">текстографических</w:t>
      </w:r>
      <w:r>
        <w:tab/>
      </w:r>
      <w:r>
        <w:rPr>
          <w:spacing w:val="-10"/>
        </w:rPr>
        <w:t xml:space="preserve">и</w:t>
      </w:r>
      <w:r>
        <w:tab/>
      </w:r>
      <w:r>
        <w:rPr>
          <w:spacing w:val="-2"/>
        </w:rPr>
        <w:t xml:space="preserve">аудио-видеоматериалов, </w:t>
      </w:r>
      <w:r>
        <w:t xml:space="preserve">результатов</w:t>
      </w:r>
      <w:r>
        <w:rPr>
          <w:spacing w:val="40"/>
        </w:rPr>
        <w:t xml:space="preserve"> </w:t>
      </w:r>
      <w:r>
        <w:t xml:space="preserve">творческой</w:t>
      </w:r>
      <w:r/>
    </w:p>
    <w:p>
      <w:pPr>
        <w:jc w:val="left"/>
        <w:spacing w:after="0" w:line="362" w:lineRule="auto"/>
        <w:sectPr>
          <w:footnotePr/>
          <w:endnotePr/>
          <w:type w:val="nextPage"/>
          <w:pgSz w:w="12240" w:h="15840" w:orient="portrait"/>
          <w:pgMar w:top="320" w:right="0" w:bottom="220" w:left="900" w:header="0" w:footer="0" w:gutter="0"/>
          <w:cols w:num="1" w:sep="0" w:space="1701" w:equalWidth="1"/>
          <w:docGrid w:linePitch="360"/>
        </w:sectPr>
      </w:pPr>
      <w:r/>
      <w:r/>
    </w:p>
    <w:p>
      <w:pPr>
        <w:pStyle w:val="1697"/>
        <w:ind w:left="0" w:right="1063" w:firstLine="0"/>
        <w:jc w:val="right"/>
        <w:spacing w:before="63"/>
      </w:pPr>
      <w:r>
        <w:rPr>
          <w:spacing w:val="-2"/>
        </w:rPr>
        <w:t xml:space="preserve">Приложение</w:t>
      </w:r>
      <w:r/>
    </w:p>
    <w:p>
      <w:pPr>
        <w:pStyle w:val="1697"/>
        <w:ind w:left="0" w:firstLine="0"/>
        <w:jc w:val="left"/>
      </w:pPr>
      <w:r/>
      <w:r/>
    </w:p>
    <w:p>
      <w:pPr>
        <w:pStyle w:val="1697"/>
        <w:ind w:left="0" w:firstLine="0"/>
        <w:jc w:val="left"/>
        <w:spacing w:before="114"/>
      </w:pPr>
      <w:r/>
      <w:r/>
    </w:p>
    <w:p>
      <w:pPr>
        <w:ind w:left="1601" w:right="1985" w:firstLine="0"/>
        <w:jc w:val="center"/>
        <w:spacing w:before="0" w:line="249" w:lineRule="auto"/>
        <w:rPr>
          <w:b/>
          <w:sz w:val="22"/>
        </w:rPr>
      </w:pPr>
      <w:r>
        <w:rPr>
          <w:b/>
          <w:sz w:val="22"/>
        </w:rPr>
        <w:t xml:space="preserve">Оценочные и методические материалы реализации ООП ООО (ФГОС) Оценочные материалы</w:t>
      </w:r>
      <w:r/>
    </w:p>
    <w:p>
      <w:pPr>
        <w:ind w:left="698" w:right="1087" w:hanging="1"/>
        <w:jc w:val="center"/>
        <w:spacing w:before="0" w:line="244" w:lineRule="auto"/>
        <w:rPr>
          <w:sz w:val="22"/>
        </w:rPr>
      </w:pPr>
      <w:r>
        <w:rPr>
          <w:sz w:val="22"/>
        </w:rPr>
        <w:t xml:space="preserve">Одним из требований Стандарта к результатам реализации ООП ООО, направленных на</w:t>
      </w:r>
      <w:r>
        <w:rPr>
          <w:spacing w:val="40"/>
          <w:sz w:val="22"/>
        </w:rPr>
        <w:t xml:space="preserve"> </w:t>
      </w:r>
      <w:r>
        <w:rPr>
          <w:sz w:val="22"/>
        </w:rPr>
        <w:t xml:space="preserve">обеспечение качества образования, является вовлеченность в оценочную деятельность, как педагогов, так и обучающих</w:t>
      </w:r>
      <w:r>
        <w:rPr>
          <w:sz w:val="22"/>
        </w:rPr>
        <w:t xml:space="preserve">ся. Предполагается единый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предметных, метапредметных. Предусматривается уровневый подход к содержанию</w:t>
      </w:r>
      <w:r>
        <w:rPr>
          <w:spacing w:val="24"/>
          <w:sz w:val="22"/>
        </w:rPr>
        <w:t xml:space="preserve"> </w:t>
      </w:r>
      <w:r>
        <w:rPr>
          <w:sz w:val="22"/>
        </w:rPr>
        <w:t xml:space="preserve">оценки</w:t>
      </w:r>
      <w:r>
        <w:rPr>
          <w:spacing w:val="22"/>
          <w:sz w:val="22"/>
        </w:rPr>
        <w:t xml:space="preserve"> </w:t>
      </w:r>
      <w:r>
        <w:rPr>
          <w:sz w:val="22"/>
        </w:rPr>
        <w:t xml:space="preserve">и</w:t>
      </w:r>
      <w:r>
        <w:rPr>
          <w:spacing w:val="30"/>
          <w:sz w:val="22"/>
        </w:rPr>
        <w:t xml:space="preserve"> </w:t>
      </w:r>
      <w:r>
        <w:rPr>
          <w:sz w:val="22"/>
        </w:rPr>
        <w:t xml:space="preserve">инструментария</w:t>
      </w:r>
      <w:r>
        <w:rPr>
          <w:spacing w:val="27"/>
          <w:sz w:val="22"/>
        </w:rPr>
        <w:t xml:space="preserve"> </w:t>
      </w:r>
      <w:r>
        <w:rPr>
          <w:sz w:val="22"/>
        </w:rPr>
        <w:t xml:space="preserve">для</w:t>
      </w:r>
      <w:r>
        <w:rPr>
          <w:spacing w:val="27"/>
          <w:sz w:val="22"/>
        </w:rPr>
        <w:t xml:space="preserve"> </w:t>
      </w:r>
      <w:r>
        <w:rPr>
          <w:sz w:val="22"/>
        </w:rPr>
        <w:t xml:space="preserve">оценки</w:t>
      </w:r>
      <w:r>
        <w:rPr>
          <w:spacing w:val="30"/>
          <w:sz w:val="22"/>
        </w:rPr>
        <w:t xml:space="preserve"> </w:t>
      </w:r>
      <w:r>
        <w:rPr>
          <w:sz w:val="22"/>
        </w:rPr>
        <w:t xml:space="preserve">достижения</w:t>
      </w:r>
      <w:r>
        <w:rPr>
          <w:spacing w:val="19"/>
          <w:sz w:val="22"/>
        </w:rPr>
        <w:t xml:space="preserve"> </w:t>
      </w:r>
      <w:r>
        <w:rPr>
          <w:sz w:val="22"/>
        </w:rPr>
        <w:t xml:space="preserve">планируемых</w:t>
      </w:r>
      <w:r>
        <w:rPr>
          <w:spacing w:val="21"/>
          <w:sz w:val="22"/>
        </w:rPr>
        <w:t xml:space="preserve"> </w:t>
      </w:r>
      <w:r>
        <w:rPr>
          <w:sz w:val="22"/>
        </w:rPr>
        <w:t xml:space="preserve">результатов,</w:t>
      </w:r>
      <w:r>
        <w:rPr>
          <w:spacing w:val="39"/>
          <w:sz w:val="22"/>
        </w:rPr>
        <w:t xml:space="preserve"> </w:t>
      </w:r>
      <w:r>
        <w:rPr>
          <w:sz w:val="22"/>
        </w:rPr>
        <w:t xml:space="preserve">а</w:t>
      </w:r>
      <w:r>
        <w:rPr>
          <w:spacing w:val="25"/>
          <w:sz w:val="22"/>
        </w:rPr>
        <w:t xml:space="preserve"> </w:t>
      </w:r>
      <w:r>
        <w:rPr>
          <w:sz w:val="22"/>
        </w:rPr>
        <w:t xml:space="preserve">также к представлению и интерпретации результатов измерений.</w:t>
      </w:r>
      <w:r/>
    </w:p>
    <w:p>
      <w:pPr>
        <w:pStyle w:val="1697"/>
        <w:ind w:left="0" w:firstLine="0"/>
        <w:jc w:val="left"/>
        <w:spacing w:before="7"/>
        <w:rPr>
          <w:sz w:val="22"/>
        </w:rPr>
      </w:pPr>
      <w:r>
        <w:rPr>
          <w:sz w:val="22"/>
        </w:rPr>
      </w:r>
      <w:r/>
    </w:p>
    <w:p>
      <w:pPr>
        <w:ind w:left="746" w:right="1135" w:firstLine="7"/>
        <w:jc w:val="center"/>
        <w:spacing w:before="0" w:line="244" w:lineRule="auto"/>
        <w:rPr>
          <w:sz w:val="22"/>
        </w:rPr>
      </w:pPr>
      <w:r>
        <w:rPr>
          <w:sz w:val="22"/>
        </w:rPr>
        <w:t xml:space="preserve">Основная функция оценивания заключается в ориентации образовательного процесса на достижение планируемых результатов освоения ООП ООО и обеспечение эффективной обратной связи, позволяющей о</w:t>
      </w:r>
      <w:r>
        <w:rPr>
          <w:sz w:val="22"/>
        </w:rPr>
        <w:t xml:space="preserve">существлять управление образовательным процессом. 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Учреждения и педагогических кадров.</w:t>
      </w:r>
      <w:r/>
    </w:p>
    <w:p>
      <w:pPr>
        <w:pStyle w:val="1697"/>
        <w:ind w:left="0" w:firstLine="0"/>
        <w:jc w:val="left"/>
        <w:spacing w:before="13"/>
        <w:rPr>
          <w:sz w:val="22"/>
        </w:rPr>
      </w:pPr>
      <w:r>
        <w:rPr>
          <w:sz w:val="22"/>
        </w:rPr>
      </w:r>
      <w:r/>
    </w:p>
    <w:p>
      <w:pPr>
        <w:ind w:left="447" w:right="834" w:firstLine="0"/>
        <w:jc w:val="center"/>
        <w:spacing w:before="0" w:line="244" w:lineRule="auto"/>
        <w:rPr>
          <w:sz w:val="22"/>
        </w:rPr>
      </w:pPr>
      <w:r>
        <w:rPr>
          <w:b/>
          <w:sz w:val="22"/>
        </w:rPr>
        <w:t xml:space="preserve">Особенности оценки личностных результатов</w:t>
      </w:r>
      <w:r>
        <w:rPr>
          <w:sz w:val="22"/>
        </w:rPr>
        <w:t xml:space="preserve">. Оценка личностных результатов – это оценка достижения обучающимися в ходе их личностного развития планируемых результатов в ходе всех компонентов образовательного процесса, включая внеурочную деятельность.</w:t>
      </w:r>
      <w:r/>
    </w:p>
    <w:p>
      <w:pPr>
        <w:ind w:left="27" w:right="4939" w:firstLine="0"/>
        <w:jc w:val="center"/>
        <w:spacing w:before="8"/>
        <w:rPr>
          <w:sz w:val="22"/>
        </w:rPr>
      </w:pPr>
      <w:r>
        <w:rPr>
          <w:sz w:val="22"/>
        </w:rPr>
        <w:t xml:space="preserve">Основные</w:t>
      </w:r>
      <w:r>
        <w:rPr>
          <w:spacing w:val="12"/>
          <w:sz w:val="22"/>
        </w:rPr>
        <w:t xml:space="preserve"> </w:t>
      </w:r>
      <w:r>
        <w:rPr>
          <w:sz w:val="22"/>
        </w:rPr>
        <w:t xml:space="preserve">объекты</w:t>
      </w:r>
      <w:r>
        <w:rPr>
          <w:spacing w:val="14"/>
          <w:sz w:val="22"/>
        </w:rPr>
        <w:t xml:space="preserve"> </w:t>
      </w:r>
      <w:r>
        <w:rPr>
          <w:sz w:val="22"/>
        </w:rPr>
        <w:t xml:space="preserve">оценки</w:t>
      </w:r>
      <w:r>
        <w:rPr>
          <w:spacing w:val="23"/>
          <w:sz w:val="22"/>
        </w:rPr>
        <w:t xml:space="preserve"> </w:t>
      </w:r>
      <w:r>
        <w:rPr>
          <w:sz w:val="22"/>
        </w:rPr>
        <w:t xml:space="preserve">личностных</w:t>
      </w:r>
      <w:r>
        <w:rPr>
          <w:spacing w:val="9"/>
          <w:sz w:val="22"/>
        </w:rPr>
        <w:t xml:space="preserve"> </w:t>
      </w:r>
      <w:r>
        <w:rPr>
          <w:spacing w:val="-2"/>
          <w:sz w:val="22"/>
        </w:rPr>
        <w:t xml:space="preserve">результатов:</w:t>
      </w:r>
      <w:r/>
    </w:p>
    <w:p>
      <w:pPr>
        <w:pStyle w:val="1697"/>
        <w:ind w:left="0" w:firstLine="0"/>
        <w:jc w:val="left"/>
        <w:spacing w:before="13"/>
        <w:rPr>
          <w:sz w:val="22"/>
        </w:rPr>
      </w:pPr>
      <w:r>
        <w:rPr>
          <w:sz w:val="22"/>
        </w:rPr>
      </w:r>
      <w:r/>
    </w:p>
    <w:p>
      <w:pPr>
        <w:pStyle w:val="1699"/>
        <w:numPr>
          <w:ilvl w:val="0"/>
          <w:numId w:val="284"/>
        </w:numPr>
        <w:ind w:left="818" w:right="0" w:hanging="134"/>
        <w:jc w:val="left"/>
        <w:spacing w:before="0" w:after="0" w:line="240" w:lineRule="auto"/>
        <w:tabs>
          <w:tab w:val="left" w:pos="818" w:leader="none"/>
        </w:tabs>
        <w:rPr>
          <w:sz w:val="22"/>
        </w:rPr>
      </w:pPr>
      <w:r>
        <w:rPr>
          <w:sz w:val="22"/>
        </w:rPr>
        <w:t xml:space="preserve">сформированность</w:t>
      </w:r>
      <w:r>
        <w:rPr>
          <w:spacing w:val="18"/>
          <w:sz w:val="22"/>
        </w:rPr>
        <w:t xml:space="preserve"> </w:t>
      </w:r>
      <w:r>
        <w:rPr>
          <w:sz w:val="22"/>
        </w:rPr>
        <w:t xml:space="preserve">основ</w:t>
      </w:r>
      <w:r>
        <w:rPr>
          <w:spacing w:val="20"/>
          <w:sz w:val="22"/>
        </w:rPr>
        <w:t xml:space="preserve"> </w:t>
      </w:r>
      <w:r>
        <w:rPr>
          <w:sz w:val="22"/>
        </w:rPr>
        <w:t xml:space="preserve">гражданской</w:t>
      </w:r>
      <w:r>
        <w:rPr>
          <w:spacing w:val="19"/>
          <w:sz w:val="22"/>
        </w:rPr>
        <w:t xml:space="preserve"> </w:t>
      </w:r>
      <w:r>
        <w:rPr>
          <w:sz w:val="22"/>
        </w:rPr>
        <w:t xml:space="preserve">идентичности</w:t>
      </w:r>
      <w:r>
        <w:rPr>
          <w:spacing w:val="20"/>
          <w:sz w:val="22"/>
        </w:rPr>
        <w:t xml:space="preserve"> </w:t>
      </w:r>
      <w:r>
        <w:rPr>
          <w:spacing w:val="-2"/>
          <w:sz w:val="22"/>
        </w:rPr>
        <w:t xml:space="preserve">личности;</w:t>
      </w:r>
      <w:r/>
    </w:p>
    <w:p>
      <w:pPr>
        <w:pStyle w:val="1699"/>
        <w:numPr>
          <w:ilvl w:val="0"/>
          <w:numId w:val="284"/>
        </w:numPr>
        <w:ind w:left="684" w:right="1318" w:firstLine="0"/>
        <w:jc w:val="left"/>
        <w:spacing w:before="1" w:after="0" w:line="249" w:lineRule="auto"/>
        <w:tabs>
          <w:tab w:val="left" w:pos="818" w:leader="none"/>
        </w:tabs>
        <w:rPr>
          <w:sz w:val="22"/>
        </w:rPr>
      </w:pPr>
      <w:r>
        <w:rPr>
          <w:sz w:val="22"/>
        </w:rPr>
        <w:t xml:space="preserve">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w:t>
      </w:r>
      <w:r/>
    </w:p>
    <w:p>
      <w:pPr>
        <w:pStyle w:val="1699"/>
        <w:numPr>
          <w:ilvl w:val="0"/>
          <w:numId w:val="284"/>
        </w:numPr>
        <w:ind w:left="684" w:right="1752" w:firstLine="0"/>
        <w:jc w:val="left"/>
        <w:spacing w:before="0" w:after="0" w:line="249" w:lineRule="auto"/>
        <w:tabs>
          <w:tab w:val="left" w:pos="818" w:leader="none"/>
        </w:tabs>
        <w:rPr>
          <w:sz w:val="22"/>
        </w:rPr>
      </w:pPr>
      <w:r>
        <w:rPr>
          <w:sz w:val="22"/>
        </w:rPr>
        <w:t xml:space="preserve">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r/>
    </w:p>
    <w:p>
      <w:pPr>
        <w:ind w:left="684" w:right="862" w:firstLine="0"/>
        <w:jc w:val="left"/>
        <w:spacing w:before="249" w:line="244" w:lineRule="auto"/>
        <w:rPr>
          <w:sz w:val="22"/>
        </w:rPr>
      </w:pPr>
      <w:r>
        <w:rPr>
          <w:sz w:val="22"/>
        </w:rPr>
        <w:t xml:space="preserve">Достижения обучающимися личностных результатов не выносится на итоговую оценку, а является предметом оценки эффективности</w:t>
      </w:r>
      <w:r>
        <w:rPr>
          <w:spacing w:val="40"/>
          <w:sz w:val="22"/>
        </w:rPr>
        <w:t xml:space="preserve"> </w:t>
      </w:r>
      <w:r>
        <w:rPr>
          <w:sz w:val="22"/>
        </w:rPr>
        <w:t xml:space="preserve">воспитательно-образовательной</w:t>
      </w:r>
      <w:r>
        <w:rPr>
          <w:spacing w:val="40"/>
          <w:sz w:val="22"/>
        </w:rPr>
        <w:t xml:space="preserve"> </w:t>
      </w:r>
      <w:r>
        <w:rPr>
          <w:sz w:val="22"/>
        </w:rPr>
        <w:t xml:space="preserve">деятельности организации.</w:t>
      </w:r>
      <w:r/>
    </w:p>
    <w:p>
      <w:pPr>
        <w:ind w:left="684" w:right="1330" w:firstLine="0"/>
        <w:jc w:val="left"/>
        <w:spacing w:before="2" w:line="244" w:lineRule="auto"/>
        <w:rPr>
          <w:sz w:val="22"/>
        </w:rPr>
      </w:pPr>
      <w:r>
        <w:rPr>
          <w:sz w:val="22"/>
        </w:rPr>
        <w:t xml:space="preserve">Оценка личностных результатов осуществляется в ходе внешних неперсонифицированных мониторинговых исследований.</w:t>
      </w:r>
      <w:r/>
    </w:p>
    <w:p>
      <w:pPr>
        <w:ind w:left="684" w:right="1330" w:firstLine="57"/>
        <w:jc w:val="left"/>
        <w:spacing w:before="2" w:line="244" w:lineRule="auto"/>
        <w:rPr>
          <w:sz w:val="22"/>
        </w:rPr>
      </w:pPr>
      <w:r>
        <w:rPr>
          <w:b/>
          <w:sz w:val="22"/>
        </w:rPr>
        <w:t xml:space="preserve">Особенности оценки предметных результатов</w:t>
      </w:r>
      <w:r>
        <w:rPr>
          <w:sz w:val="22"/>
        </w:rPr>
        <w:t xml:space="preserve">. Оценка предметных результатов представляет собой</w:t>
      </w:r>
      <w:r>
        <w:rPr>
          <w:spacing w:val="40"/>
          <w:sz w:val="22"/>
        </w:rPr>
        <w:t xml:space="preserve"> </w:t>
      </w:r>
      <w:r>
        <w:rPr>
          <w:sz w:val="22"/>
        </w:rPr>
        <w:t xml:space="preserve">оценку достижения обучающимися планируемых результатов</w:t>
      </w:r>
      <w:r>
        <w:rPr>
          <w:spacing w:val="40"/>
          <w:sz w:val="22"/>
        </w:rPr>
        <w:t xml:space="preserve"> </w:t>
      </w:r>
      <w:r>
        <w:rPr>
          <w:sz w:val="22"/>
        </w:rPr>
        <w:t xml:space="preserve">по отдельным</w:t>
      </w:r>
      <w:r>
        <w:rPr>
          <w:spacing w:val="40"/>
          <w:sz w:val="22"/>
        </w:rPr>
        <w:t xml:space="preserve"> </w:t>
      </w:r>
      <w:r>
        <w:rPr>
          <w:sz w:val="22"/>
        </w:rPr>
        <w:t xml:space="preserve">предметам.</w:t>
      </w:r>
      <w:r/>
    </w:p>
    <w:p>
      <w:pPr>
        <w:ind w:left="684" w:right="1330" w:firstLine="0"/>
        <w:jc w:val="left"/>
        <w:spacing w:before="3" w:line="244" w:lineRule="auto"/>
        <w:rPr>
          <w:sz w:val="22"/>
        </w:rPr>
      </w:pPr>
      <w:r>
        <w:rPr>
          <w:sz w:val="22"/>
        </w:rPr>
        <w:t xml:space="preserve">Основным объектом оценки предметных результатов является способность к решению </w:t>
      </w:r>
      <w:r>
        <w:rPr>
          <w:sz w:val="22"/>
        </w:rPr>
        <w:t xml:space="preserve">учебно- познавательных,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p>
    <w:p>
      <w:pPr>
        <w:pStyle w:val="1697"/>
        <w:ind w:left="0" w:firstLine="0"/>
        <w:jc w:val="left"/>
        <w:spacing w:before="10"/>
        <w:rPr>
          <w:sz w:val="22"/>
        </w:rPr>
      </w:pPr>
      <w:r>
        <w:rPr>
          <w:sz w:val="22"/>
        </w:rPr>
      </w:r>
      <w:r/>
    </w:p>
    <w:p>
      <w:pPr>
        <w:ind w:left="684" w:right="1330" w:firstLine="0"/>
        <w:jc w:val="left"/>
        <w:spacing w:before="1" w:line="244" w:lineRule="auto"/>
        <w:rPr>
          <w:sz w:val="22"/>
        </w:rPr>
      </w:pPr>
      <w:r>
        <w:rPr>
          <w:sz w:val="22"/>
        </w:rPr>
        <w:t xml:space="preserve">Для оценки предметных результатов устанавливаются пять уровней: - базовый уровень достижений – уровень, который демонстрирует освоение учебных действий с опорной системой знаний в рамках диапазона выделенных задач.</w:t>
      </w:r>
      <w:r/>
    </w:p>
    <w:p>
      <w:pPr>
        <w:pStyle w:val="1697"/>
        <w:ind w:left="0" w:firstLine="0"/>
        <w:jc w:val="left"/>
        <w:spacing w:before="9"/>
        <w:rPr>
          <w:sz w:val="22"/>
        </w:rPr>
      </w:pPr>
      <w:r>
        <w:rPr>
          <w:sz w:val="22"/>
        </w:rPr>
      </w:r>
      <w:r/>
    </w:p>
    <w:p>
      <w:pPr>
        <w:ind w:left="684" w:right="1330" w:firstLine="0"/>
        <w:jc w:val="left"/>
        <w:spacing w:before="0" w:line="249" w:lineRule="auto"/>
        <w:rPr>
          <w:sz w:val="22"/>
        </w:rPr>
      </w:pPr>
      <w:r>
        <w:rPr>
          <w:sz w:val="22"/>
        </w:rPr>
        <w:t xml:space="preserve">Овладение базовым уровнем является достаточным для продолжения обучения на следующем уровне образования</w:t>
      </w:r>
      <w:r/>
    </w:p>
    <w:p>
      <w:pPr>
        <w:ind w:left="684" w:right="0" w:firstLine="0"/>
        <w:jc w:val="left"/>
        <w:spacing w:before="0" w:line="245" w:lineRule="exact"/>
        <w:rPr>
          <w:sz w:val="22"/>
        </w:rPr>
      </w:pPr>
      <w:r>
        <w:rPr>
          <w:sz w:val="22"/>
        </w:rPr>
        <w:t xml:space="preserve">Достижению</w:t>
      </w:r>
      <w:r>
        <w:rPr>
          <w:spacing w:val="7"/>
          <w:sz w:val="22"/>
        </w:rPr>
        <w:t xml:space="preserve"> </w:t>
      </w:r>
      <w:r>
        <w:rPr>
          <w:sz w:val="22"/>
        </w:rPr>
        <w:t xml:space="preserve">базового</w:t>
      </w:r>
      <w:r>
        <w:rPr>
          <w:spacing w:val="22"/>
          <w:sz w:val="22"/>
        </w:rPr>
        <w:t xml:space="preserve"> </w:t>
      </w:r>
      <w:r>
        <w:rPr>
          <w:sz w:val="22"/>
        </w:rPr>
        <w:t xml:space="preserve">уровня</w:t>
      </w:r>
      <w:r>
        <w:rPr>
          <w:spacing w:val="15"/>
          <w:sz w:val="22"/>
        </w:rPr>
        <w:t xml:space="preserve"> </w:t>
      </w:r>
      <w:r>
        <w:rPr>
          <w:sz w:val="22"/>
        </w:rPr>
        <w:t xml:space="preserve">соответствует</w:t>
      </w:r>
      <w:r>
        <w:rPr>
          <w:spacing w:val="16"/>
          <w:sz w:val="22"/>
        </w:rPr>
        <w:t xml:space="preserve"> </w:t>
      </w:r>
      <w:r>
        <w:rPr>
          <w:sz w:val="22"/>
        </w:rPr>
        <w:t xml:space="preserve">отметка</w:t>
      </w:r>
      <w:r>
        <w:rPr>
          <w:spacing w:val="20"/>
          <w:sz w:val="22"/>
        </w:rPr>
        <w:t xml:space="preserve"> </w:t>
      </w:r>
      <w:r>
        <w:rPr>
          <w:spacing w:val="-4"/>
          <w:sz w:val="22"/>
        </w:rPr>
        <w:t xml:space="preserve">«3».</w:t>
      </w:r>
      <w:r/>
    </w:p>
    <w:p>
      <w:pPr>
        <w:pStyle w:val="1699"/>
        <w:numPr>
          <w:ilvl w:val="0"/>
          <w:numId w:val="284"/>
        </w:numPr>
        <w:ind w:left="818" w:right="0" w:hanging="134"/>
        <w:jc w:val="left"/>
        <w:spacing w:before="11" w:after="0" w:line="240" w:lineRule="auto"/>
        <w:tabs>
          <w:tab w:val="left" w:pos="818" w:leader="none"/>
        </w:tabs>
        <w:rPr>
          <w:sz w:val="22"/>
        </w:rPr>
      </w:pPr>
      <w:r>
        <w:rPr>
          <w:sz w:val="22"/>
        </w:rPr>
        <w:t xml:space="preserve">повышенный</w:t>
      </w:r>
      <w:r>
        <w:rPr>
          <w:spacing w:val="14"/>
          <w:sz w:val="22"/>
        </w:rPr>
        <w:t xml:space="preserve"> </w:t>
      </w:r>
      <w:r>
        <w:rPr>
          <w:sz w:val="22"/>
        </w:rPr>
        <w:t xml:space="preserve">уровень,</w:t>
      </w:r>
      <w:r>
        <w:rPr>
          <w:spacing w:val="18"/>
          <w:sz w:val="22"/>
        </w:rPr>
        <w:t xml:space="preserve"> </w:t>
      </w:r>
      <w:r>
        <w:rPr>
          <w:sz w:val="22"/>
        </w:rPr>
        <w:t xml:space="preserve">отметка</w:t>
      </w:r>
      <w:r>
        <w:rPr>
          <w:spacing w:val="17"/>
          <w:sz w:val="22"/>
        </w:rPr>
        <w:t xml:space="preserve"> </w:t>
      </w:r>
      <w:r>
        <w:rPr>
          <w:spacing w:val="-4"/>
          <w:sz w:val="22"/>
        </w:rPr>
        <w:t xml:space="preserve">«4».</w:t>
      </w:r>
      <w:r/>
    </w:p>
    <w:p>
      <w:pPr>
        <w:pStyle w:val="1699"/>
        <w:numPr>
          <w:ilvl w:val="0"/>
          <w:numId w:val="284"/>
        </w:numPr>
        <w:ind w:left="818" w:right="0" w:hanging="134"/>
        <w:jc w:val="left"/>
        <w:spacing w:before="2" w:after="0" w:line="240" w:lineRule="auto"/>
        <w:tabs>
          <w:tab w:val="left" w:pos="818" w:leader="none"/>
        </w:tabs>
        <w:rPr>
          <w:sz w:val="22"/>
        </w:rPr>
      </w:pPr>
      <w:r>
        <w:rPr>
          <w:sz w:val="22"/>
        </w:rPr>
        <w:t xml:space="preserve">высокий</w:t>
      </w:r>
      <w:r>
        <w:rPr>
          <w:spacing w:val="14"/>
          <w:sz w:val="22"/>
        </w:rPr>
        <w:t xml:space="preserve"> </w:t>
      </w:r>
      <w:r>
        <w:rPr>
          <w:sz w:val="22"/>
        </w:rPr>
        <w:t xml:space="preserve">уровень,</w:t>
      </w:r>
      <w:r>
        <w:rPr>
          <w:spacing w:val="13"/>
          <w:sz w:val="22"/>
        </w:rPr>
        <w:t xml:space="preserve"> </w:t>
      </w:r>
      <w:r>
        <w:rPr>
          <w:sz w:val="22"/>
        </w:rPr>
        <w:t xml:space="preserve">отметка</w:t>
      </w:r>
      <w:r>
        <w:rPr>
          <w:spacing w:val="13"/>
          <w:sz w:val="22"/>
        </w:rPr>
        <w:t xml:space="preserve"> </w:t>
      </w:r>
      <w:r>
        <w:rPr>
          <w:spacing w:val="-4"/>
          <w:sz w:val="22"/>
        </w:rPr>
        <w:t xml:space="preserve">«5».</w:t>
      </w:r>
      <w:r/>
    </w:p>
    <w:p>
      <w:pPr>
        <w:pStyle w:val="1699"/>
        <w:numPr>
          <w:ilvl w:val="0"/>
          <w:numId w:val="284"/>
        </w:numPr>
        <w:ind w:left="818" w:right="0" w:hanging="134"/>
        <w:jc w:val="left"/>
        <w:spacing w:before="11" w:after="0" w:line="240" w:lineRule="auto"/>
        <w:tabs>
          <w:tab w:val="left" w:pos="818" w:leader="none"/>
        </w:tabs>
        <w:rPr>
          <w:sz w:val="22"/>
        </w:rPr>
      </w:pPr>
      <w:r>
        <w:rPr>
          <w:sz w:val="22"/>
        </w:rPr>
        <w:t xml:space="preserve">пониженный</w:t>
      </w:r>
      <w:r>
        <w:rPr>
          <w:spacing w:val="17"/>
          <w:sz w:val="22"/>
        </w:rPr>
        <w:t xml:space="preserve"> </w:t>
      </w:r>
      <w:r>
        <w:rPr>
          <w:sz w:val="22"/>
        </w:rPr>
        <w:t xml:space="preserve">уровень,</w:t>
      </w:r>
      <w:r>
        <w:rPr>
          <w:spacing w:val="13"/>
          <w:sz w:val="22"/>
        </w:rPr>
        <w:t xml:space="preserve"> </w:t>
      </w:r>
      <w:r>
        <w:rPr>
          <w:sz w:val="22"/>
        </w:rPr>
        <w:t xml:space="preserve">отметка</w:t>
      </w:r>
      <w:r>
        <w:rPr>
          <w:spacing w:val="13"/>
          <w:sz w:val="22"/>
        </w:rPr>
        <w:t xml:space="preserve"> </w:t>
      </w:r>
      <w:r>
        <w:rPr>
          <w:spacing w:val="-4"/>
          <w:sz w:val="22"/>
        </w:rPr>
        <w:t xml:space="preserve">«2».</w:t>
      </w:r>
      <w:r/>
    </w:p>
    <w:p>
      <w:pPr>
        <w:pStyle w:val="1697"/>
        <w:ind w:left="0" w:firstLine="0"/>
        <w:jc w:val="left"/>
        <w:spacing w:before="12"/>
        <w:rPr>
          <w:sz w:val="22"/>
        </w:rPr>
      </w:pPr>
      <w:r>
        <w:rPr>
          <w:sz w:val="22"/>
        </w:rPr>
      </w:r>
      <w:r/>
    </w:p>
    <w:p>
      <w:pPr>
        <w:ind w:left="684" w:right="0" w:firstLine="0"/>
        <w:jc w:val="left"/>
        <w:spacing w:before="0"/>
        <w:rPr>
          <w:sz w:val="22"/>
        </w:rPr>
      </w:pPr>
      <w:r>
        <w:rPr>
          <w:sz w:val="22"/>
        </w:rPr>
        <w:t xml:space="preserve">В</w:t>
      </w:r>
      <w:r>
        <w:rPr>
          <w:spacing w:val="4"/>
          <w:sz w:val="22"/>
        </w:rPr>
        <w:t xml:space="preserve"> </w:t>
      </w:r>
      <w:r>
        <w:rPr>
          <w:sz w:val="22"/>
        </w:rPr>
        <w:t xml:space="preserve">МОУ</w:t>
      </w:r>
      <w:r>
        <w:rPr>
          <w:spacing w:val="5"/>
          <w:sz w:val="22"/>
        </w:rPr>
        <w:t xml:space="preserve"> </w:t>
      </w:r>
      <w:r>
        <w:rPr>
          <w:sz w:val="22"/>
        </w:rPr>
        <w:t xml:space="preserve">СОШ</w:t>
      </w:r>
      <w:r>
        <w:rPr>
          <w:spacing w:val="5"/>
          <w:sz w:val="22"/>
        </w:rPr>
        <w:t xml:space="preserve"> </w:t>
      </w:r>
      <w:r>
        <w:rPr>
          <w:sz w:val="22"/>
        </w:rPr>
        <w:t xml:space="preserve">с.Сохондо</w:t>
      </w:r>
      <w:r>
        <w:rPr>
          <w:spacing w:val="72"/>
          <w:sz w:val="22"/>
        </w:rPr>
        <w:t xml:space="preserve"> </w:t>
      </w:r>
      <w:r>
        <w:rPr>
          <w:sz w:val="22"/>
        </w:rPr>
        <w:t xml:space="preserve">используется</w:t>
      </w:r>
      <w:r>
        <w:rPr>
          <w:spacing w:val="71"/>
          <w:sz w:val="22"/>
        </w:rPr>
        <w:t xml:space="preserve"> </w:t>
      </w:r>
      <w:r>
        <w:rPr>
          <w:sz w:val="22"/>
        </w:rPr>
        <w:t xml:space="preserve">5</w:t>
      </w:r>
      <w:r>
        <w:rPr>
          <w:spacing w:val="15"/>
          <w:sz w:val="22"/>
        </w:rPr>
        <w:t xml:space="preserve"> </w:t>
      </w:r>
      <w:r>
        <w:rPr>
          <w:sz w:val="22"/>
        </w:rPr>
        <w:t xml:space="preserve">–</w:t>
      </w:r>
      <w:r>
        <w:rPr>
          <w:spacing w:val="10"/>
          <w:sz w:val="22"/>
        </w:rPr>
        <w:t xml:space="preserve"> </w:t>
      </w:r>
      <w:r>
        <w:rPr>
          <w:sz w:val="22"/>
        </w:rPr>
        <w:t xml:space="preserve">балльная</w:t>
      </w:r>
      <w:r>
        <w:rPr>
          <w:spacing w:val="72"/>
          <w:sz w:val="22"/>
        </w:rPr>
        <w:t xml:space="preserve"> </w:t>
      </w:r>
      <w:r>
        <w:rPr>
          <w:spacing w:val="-2"/>
          <w:sz w:val="22"/>
        </w:rPr>
        <w:t xml:space="preserve">отметка.</w:t>
      </w:r>
      <w:r/>
    </w:p>
    <w:p>
      <w:pPr>
        <w:jc w:val="left"/>
        <w:spacing w:after="0"/>
        <w:rPr>
          <w:sz w:val="22"/>
        </w:rPr>
        <w:sectPr>
          <w:footnotePr/>
          <w:endnotePr/>
          <w:type w:val="nextPage"/>
          <w:pgSz w:w="12240" w:h="15840" w:orient="portrait"/>
          <w:pgMar w:top="1240" w:right="0" w:bottom="220" w:left="900" w:header="0" w:footer="0" w:gutter="0"/>
          <w:cols w:num="1" w:sep="0" w:space="1701" w:equalWidth="1"/>
          <w:docGrid w:linePitch="360"/>
        </w:sectPr>
      </w:pPr>
      <w:r>
        <w:rPr>
          <w:sz w:val="22"/>
        </w:rPr>
      </w:r>
      <w:r/>
    </w:p>
    <w:p>
      <w:pPr>
        <w:ind w:left="684" w:right="1330" w:firstLine="0"/>
        <w:jc w:val="left"/>
        <w:spacing w:before="84" w:line="244" w:lineRule="auto"/>
        <w:rPr>
          <w:sz w:val="22"/>
        </w:rPr>
      </w:pPr>
      <w:r>
        <w:rPr>
          <w:sz w:val="22"/>
        </w:rPr>
        <w:t xml:space="preserve">Отметка "5" ставится, если ученик обнаруживает: - знание, понимание, глубину усвоения обучающимся всего объёма программного материала;</w:t>
      </w:r>
      <w:r/>
    </w:p>
    <w:p>
      <w:pPr>
        <w:pStyle w:val="1699"/>
        <w:numPr>
          <w:ilvl w:val="0"/>
          <w:numId w:val="284"/>
        </w:numPr>
        <w:ind w:left="684" w:right="1276" w:firstLine="57"/>
        <w:jc w:val="left"/>
        <w:spacing w:before="2" w:after="0" w:line="244" w:lineRule="auto"/>
        <w:tabs>
          <w:tab w:val="left" w:pos="880" w:leader="none"/>
        </w:tabs>
        <w:rPr>
          <w:sz w:val="22"/>
        </w:rPr>
      </w:pPr>
      <w:r>
        <w:rPr>
          <w:sz w:val="22"/>
        </w:rPr>
        <w:t xml:space="preserve">умение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r/>
    </w:p>
    <w:p>
      <w:pPr>
        <w:pStyle w:val="1699"/>
        <w:numPr>
          <w:ilvl w:val="0"/>
          <w:numId w:val="284"/>
        </w:numPr>
        <w:ind w:left="684" w:right="1080" w:firstLine="57"/>
        <w:jc w:val="left"/>
        <w:spacing w:before="4" w:after="0" w:line="244" w:lineRule="auto"/>
        <w:tabs>
          <w:tab w:val="left" w:pos="870" w:leader="none"/>
        </w:tabs>
        <w:rPr>
          <w:sz w:val="22"/>
        </w:rPr>
      </w:pPr>
      <w:r>
        <w:rPr>
          <w:sz w:val="22"/>
        </w:rPr>
        <w:t xml:space="preserve">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r/>
    </w:p>
    <w:p>
      <w:pPr>
        <w:pStyle w:val="1697"/>
        <w:ind w:left="0" w:firstLine="0"/>
        <w:jc w:val="left"/>
        <w:spacing w:before="9"/>
        <w:rPr>
          <w:sz w:val="22"/>
        </w:rPr>
      </w:pPr>
      <w:r>
        <w:rPr>
          <w:sz w:val="22"/>
        </w:rPr>
      </w:r>
      <w:r/>
    </w:p>
    <w:p>
      <w:pPr>
        <w:ind w:left="684" w:right="0" w:firstLine="0"/>
        <w:jc w:val="left"/>
        <w:spacing w:before="0"/>
        <w:rPr>
          <w:sz w:val="22"/>
        </w:rPr>
      </w:pPr>
      <w:r>
        <w:rPr>
          <w:sz w:val="22"/>
        </w:rPr>
        <w:t xml:space="preserve">Отметка</w:t>
      </w:r>
      <w:r>
        <w:rPr>
          <w:spacing w:val="9"/>
          <w:sz w:val="22"/>
        </w:rPr>
        <w:t xml:space="preserve"> </w:t>
      </w:r>
      <w:r>
        <w:rPr>
          <w:sz w:val="22"/>
        </w:rPr>
        <w:t xml:space="preserve">"4":</w:t>
      </w:r>
      <w:r>
        <w:rPr>
          <w:spacing w:val="11"/>
          <w:sz w:val="22"/>
        </w:rPr>
        <w:t xml:space="preserve"> </w:t>
      </w:r>
      <w:r>
        <w:rPr>
          <w:sz w:val="22"/>
        </w:rPr>
        <w:t xml:space="preserve">-</w:t>
      </w:r>
      <w:r>
        <w:rPr>
          <w:spacing w:val="12"/>
          <w:sz w:val="22"/>
        </w:rPr>
        <w:t xml:space="preserve"> </w:t>
      </w:r>
      <w:r>
        <w:rPr>
          <w:sz w:val="22"/>
        </w:rPr>
        <w:t xml:space="preserve">знание</w:t>
      </w:r>
      <w:r>
        <w:rPr>
          <w:spacing w:val="11"/>
          <w:sz w:val="22"/>
        </w:rPr>
        <w:t xml:space="preserve"> </w:t>
      </w:r>
      <w:r>
        <w:rPr>
          <w:sz w:val="22"/>
        </w:rPr>
        <w:t xml:space="preserve">всего</w:t>
      </w:r>
      <w:r>
        <w:rPr>
          <w:spacing w:val="18"/>
          <w:sz w:val="22"/>
        </w:rPr>
        <w:t xml:space="preserve"> </w:t>
      </w:r>
      <w:r>
        <w:rPr>
          <w:sz w:val="22"/>
        </w:rPr>
        <w:t xml:space="preserve">изученного</w:t>
      </w:r>
      <w:r>
        <w:rPr>
          <w:spacing w:val="12"/>
          <w:sz w:val="22"/>
        </w:rPr>
        <w:t xml:space="preserve"> </w:t>
      </w:r>
      <w:r>
        <w:rPr>
          <w:sz w:val="22"/>
        </w:rPr>
        <w:t xml:space="preserve">программного</w:t>
      </w:r>
      <w:r>
        <w:rPr>
          <w:spacing w:val="12"/>
          <w:sz w:val="22"/>
        </w:rPr>
        <w:t xml:space="preserve"> </w:t>
      </w:r>
      <w:r>
        <w:rPr>
          <w:spacing w:val="-2"/>
          <w:sz w:val="22"/>
        </w:rPr>
        <w:t xml:space="preserve">материала;</w:t>
      </w:r>
      <w:r/>
    </w:p>
    <w:p>
      <w:pPr>
        <w:pStyle w:val="1699"/>
        <w:numPr>
          <w:ilvl w:val="0"/>
          <w:numId w:val="284"/>
        </w:numPr>
        <w:ind w:left="684" w:right="1158" w:firstLine="57"/>
        <w:jc w:val="left"/>
        <w:spacing w:before="7" w:after="0" w:line="247" w:lineRule="auto"/>
        <w:tabs>
          <w:tab w:val="left" w:pos="880" w:leader="none"/>
        </w:tabs>
        <w:rPr>
          <w:sz w:val="22"/>
        </w:rPr>
      </w:pPr>
      <w:r>
        <w:rPr>
          <w:sz w:val="22"/>
        </w:rPr>
        <w:t xml:space="preserve">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w:t>
      </w:r>
      <w:r>
        <w:rPr>
          <w:spacing w:val="40"/>
          <w:sz w:val="22"/>
        </w:rPr>
        <w:t xml:space="preserve"> </w:t>
      </w:r>
      <w:r>
        <w:rPr>
          <w:sz w:val="22"/>
        </w:rPr>
        <w:t xml:space="preserve">на практике;</w:t>
      </w:r>
      <w:r/>
    </w:p>
    <w:p>
      <w:pPr>
        <w:pStyle w:val="1699"/>
        <w:numPr>
          <w:ilvl w:val="0"/>
          <w:numId w:val="284"/>
        </w:numPr>
        <w:ind w:left="684" w:right="1533" w:firstLine="0"/>
        <w:jc w:val="left"/>
        <w:spacing w:before="0" w:after="0" w:line="244" w:lineRule="auto"/>
        <w:tabs>
          <w:tab w:val="left" w:pos="818" w:leader="none"/>
        </w:tabs>
        <w:rPr>
          <w:sz w:val="22"/>
        </w:rPr>
      </w:pPr>
      <w:r>
        <w:rPr>
          <w:sz w:val="22"/>
        </w:rPr>
        <w:t xml:space="preserve">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r/>
    </w:p>
    <w:p>
      <w:pPr>
        <w:pStyle w:val="1697"/>
        <w:ind w:left="0" w:firstLine="0"/>
        <w:jc w:val="left"/>
        <w:spacing w:before="5"/>
        <w:rPr>
          <w:sz w:val="22"/>
        </w:rPr>
      </w:pPr>
      <w:r>
        <w:rPr>
          <w:sz w:val="22"/>
        </w:rPr>
      </w:r>
      <w:r/>
    </w:p>
    <w:p>
      <w:pPr>
        <w:ind w:left="684" w:right="0" w:firstLine="0"/>
        <w:jc w:val="left"/>
        <w:spacing w:before="0"/>
        <w:rPr>
          <w:sz w:val="22"/>
        </w:rPr>
      </w:pPr>
      <w:r>
        <w:rPr>
          <w:sz w:val="22"/>
        </w:rPr>
        <w:t xml:space="preserve">Отметка</w:t>
      </w:r>
      <w:r>
        <w:rPr>
          <w:spacing w:val="13"/>
          <w:sz w:val="22"/>
        </w:rPr>
        <w:t xml:space="preserve"> </w:t>
      </w:r>
      <w:r>
        <w:rPr>
          <w:sz w:val="22"/>
        </w:rPr>
        <w:t xml:space="preserve">"3"</w:t>
      </w:r>
      <w:r>
        <w:rPr>
          <w:spacing w:val="6"/>
          <w:sz w:val="22"/>
        </w:rPr>
        <w:t xml:space="preserve"> </w:t>
      </w:r>
      <w:r>
        <w:rPr>
          <w:sz w:val="22"/>
        </w:rPr>
        <w:t xml:space="preserve">(уровень</w:t>
      </w:r>
      <w:r>
        <w:rPr>
          <w:spacing w:val="12"/>
          <w:sz w:val="22"/>
        </w:rPr>
        <w:t xml:space="preserve"> </w:t>
      </w:r>
      <w:r>
        <w:rPr>
          <w:sz w:val="22"/>
        </w:rPr>
        <w:t xml:space="preserve">представлений,</w:t>
      </w:r>
      <w:r>
        <w:rPr>
          <w:spacing w:val="14"/>
          <w:sz w:val="22"/>
        </w:rPr>
        <w:t xml:space="preserve"> </w:t>
      </w:r>
      <w:r>
        <w:rPr>
          <w:sz w:val="22"/>
        </w:rPr>
        <w:t xml:space="preserve">сочетающихся</w:t>
      </w:r>
      <w:r>
        <w:rPr>
          <w:spacing w:val="15"/>
          <w:sz w:val="22"/>
        </w:rPr>
        <w:t xml:space="preserve"> </w:t>
      </w:r>
      <w:r>
        <w:rPr>
          <w:sz w:val="22"/>
        </w:rPr>
        <w:t xml:space="preserve">с</w:t>
      </w:r>
      <w:r>
        <w:rPr>
          <w:spacing w:val="14"/>
          <w:sz w:val="22"/>
        </w:rPr>
        <w:t xml:space="preserve"> </w:t>
      </w:r>
      <w:r>
        <w:rPr>
          <w:sz w:val="22"/>
        </w:rPr>
        <w:t xml:space="preserve">элементами</w:t>
      </w:r>
      <w:r>
        <w:rPr>
          <w:spacing w:val="18"/>
          <w:sz w:val="22"/>
        </w:rPr>
        <w:t xml:space="preserve"> </w:t>
      </w:r>
      <w:r>
        <w:rPr>
          <w:sz w:val="22"/>
        </w:rPr>
        <w:t xml:space="preserve">научных</w:t>
      </w:r>
      <w:r>
        <w:rPr>
          <w:spacing w:val="10"/>
          <w:sz w:val="22"/>
        </w:rPr>
        <w:t xml:space="preserve"> </w:t>
      </w:r>
      <w:r>
        <w:rPr>
          <w:spacing w:val="-2"/>
          <w:sz w:val="22"/>
        </w:rPr>
        <w:t xml:space="preserve">понятий):</w:t>
      </w:r>
      <w:r/>
    </w:p>
    <w:p>
      <w:pPr>
        <w:pStyle w:val="1699"/>
        <w:numPr>
          <w:ilvl w:val="0"/>
          <w:numId w:val="284"/>
        </w:numPr>
        <w:ind w:left="684" w:right="1236" w:firstLine="57"/>
        <w:jc w:val="left"/>
        <w:spacing w:before="11" w:after="0" w:line="240" w:lineRule="auto"/>
        <w:tabs>
          <w:tab w:val="left" w:pos="870" w:leader="none"/>
        </w:tabs>
        <w:rPr>
          <w:sz w:val="22"/>
        </w:rPr>
      </w:pPr>
      <w:r>
        <w:rPr>
          <w:sz w:val="22"/>
        </w:rPr>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w:t>
      </w:r>
      <w:r>
        <w:rPr>
          <w:spacing w:val="40"/>
          <w:sz w:val="22"/>
        </w:rPr>
        <w:t xml:space="preserve"> </w:t>
      </w:r>
      <w:r>
        <w:rPr>
          <w:sz w:val="22"/>
        </w:rPr>
        <w:t xml:space="preserve">учителя;</w:t>
      </w:r>
      <w:r/>
    </w:p>
    <w:p>
      <w:pPr>
        <w:pStyle w:val="1699"/>
        <w:numPr>
          <w:ilvl w:val="0"/>
          <w:numId w:val="284"/>
        </w:numPr>
        <w:ind w:left="684" w:right="1722" w:firstLine="57"/>
        <w:jc w:val="left"/>
        <w:spacing w:before="13" w:after="0" w:line="244" w:lineRule="auto"/>
        <w:tabs>
          <w:tab w:val="left" w:pos="880" w:leader="none"/>
        </w:tabs>
        <w:rPr>
          <w:sz w:val="22"/>
        </w:rPr>
      </w:pPr>
      <w:r>
        <w:rPr>
          <w:sz w:val="22"/>
        </w:rPr>
        <w:t xml:space="preserve">умение работать на уровне воспроизведения, затруднения при ответах на видоизменённые </w:t>
      </w:r>
      <w:r>
        <w:rPr>
          <w:spacing w:val="-2"/>
          <w:sz w:val="22"/>
        </w:rPr>
        <w:t xml:space="preserve">вопросы;</w:t>
      </w:r>
      <w:r/>
    </w:p>
    <w:p>
      <w:pPr>
        <w:pStyle w:val="1699"/>
        <w:numPr>
          <w:ilvl w:val="0"/>
          <w:numId w:val="284"/>
        </w:numPr>
        <w:ind w:left="684" w:right="1584" w:firstLine="57"/>
        <w:jc w:val="both"/>
        <w:spacing w:before="2" w:after="0" w:line="244" w:lineRule="auto"/>
        <w:tabs>
          <w:tab w:val="left" w:pos="870" w:leader="none"/>
        </w:tabs>
        <w:rPr>
          <w:sz w:val="22"/>
        </w:rPr>
      </w:pPr>
      <w:r>
        <w:rPr>
          <w:sz w:val="22"/>
        </w:rPr>
        <w:t xml:space="preserve">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r/>
    </w:p>
    <w:p>
      <w:pPr>
        <w:pStyle w:val="1697"/>
        <w:ind w:left="0" w:firstLine="0"/>
        <w:jc w:val="left"/>
        <w:spacing w:before="10"/>
        <w:rPr>
          <w:sz w:val="22"/>
        </w:rPr>
      </w:pPr>
      <w:r>
        <w:rPr>
          <w:sz w:val="22"/>
        </w:rPr>
      </w:r>
      <w:r/>
    </w:p>
    <w:p>
      <w:pPr>
        <w:ind w:left="684" w:right="0" w:firstLine="0"/>
        <w:jc w:val="left"/>
        <w:spacing w:before="0"/>
        <w:rPr>
          <w:sz w:val="22"/>
        </w:rPr>
      </w:pPr>
      <w:r>
        <w:rPr>
          <w:sz w:val="22"/>
        </w:rPr>
        <w:t xml:space="preserve">Отметка</w:t>
      </w:r>
      <w:r>
        <w:rPr>
          <w:spacing w:val="11"/>
          <w:sz w:val="22"/>
        </w:rPr>
        <w:t xml:space="preserve"> </w:t>
      </w:r>
      <w:r>
        <w:rPr>
          <w:spacing w:val="-4"/>
          <w:sz w:val="22"/>
        </w:rPr>
        <w:t xml:space="preserve">"2":</w:t>
      </w:r>
      <w:r/>
    </w:p>
    <w:p>
      <w:pPr>
        <w:pStyle w:val="1699"/>
        <w:numPr>
          <w:ilvl w:val="0"/>
          <w:numId w:val="284"/>
        </w:numPr>
        <w:ind w:left="684" w:right="1268" w:firstLine="57"/>
        <w:jc w:val="left"/>
        <w:spacing w:before="6" w:after="0" w:line="244" w:lineRule="auto"/>
        <w:tabs>
          <w:tab w:val="left" w:pos="870" w:leader="none"/>
        </w:tabs>
        <w:rPr>
          <w:sz w:val="22"/>
        </w:rPr>
      </w:pPr>
      <w:r>
        <w:rPr>
          <w:sz w:val="22"/>
        </w:rPr>
        <w:t xml:space="preserve">знание и усвоение материала на уровне ниже минимальных требований программы, отдельные представления об изученном материале;</w:t>
      </w:r>
      <w:r/>
    </w:p>
    <w:p>
      <w:pPr>
        <w:pStyle w:val="1699"/>
        <w:numPr>
          <w:ilvl w:val="0"/>
          <w:numId w:val="284"/>
        </w:numPr>
        <w:ind w:left="684" w:right="2278" w:firstLine="57"/>
        <w:jc w:val="left"/>
        <w:spacing w:before="2" w:after="0" w:line="244" w:lineRule="auto"/>
        <w:tabs>
          <w:tab w:val="left" w:pos="870" w:leader="none"/>
        </w:tabs>
        <w:rPr>
          <w:sz w:val="22"/>
        </w:rPr>
      </w:pPr>
      <w:r>
        <w:rPr>
          <w:sz w:val="22"/>
        </w:rPr>
        <w:t xml:space="preserve">отсутствие умений работать на уровне воспроизведения, затруднения при ответах на стандартные вопросы;</w:t>
      </w:r>
      <w:r/>
    </w:p>
    <w:p>
      <w:pPr>
        <w:pStyle w:val="1699"/>
        <w:numPr>
          <w:ilvl w:val="0"/>
          <w:numId w:val="284"/>
        </w:numPr>
        <w:ind w:left="684" w:right="1128" w:firstLine="0"/>
        <w:jc w:val="left"/>
        <w:spacing w:before="3" w:after="0" w:line="244" w:lineRule="auto"/>
        <w:tabs>
          <w:tab w:val="left" w:pos="818" w:leader="none"/>
        </w:tabs>
        <w:rPr>
          <w:sz w:val="22"/>
        </w:rPr>
      </w:pPr>
      <w:r>
        <w:rPr>
          <w:sz w:val="22"/>
        </w:rPr>
        <w:t xml:space="preserve">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r/>
    </w:p>
    <w:p>
      <w:pPr>
        <w:pStyle w:val="1697"/>
        <w:ind w:left="0" w:firstLine="0"/>
        <w:jc w:val="left"/>
        <w:spacing w:before="9"/>
        <w:rPr>
          <w:sz w:val="22"/>
        </w:rPr>
      </w:pPr>
      <w:r>
        <w:rPr>
          <w:sz w:val="22"/>
        </w:rPr>
      </w:r>
      <w:r/>
    </w:p>
    <w:p>
      <w:pPr>
        <w:ind w:left="684" w:right="1330" w:firstLine="0"/>
        <w:jc w:val="left"/>
        <w:spacing w:before="0" w:line="244" w:lineRule="auto"/>
        <w:rPr>
          <w:sz w:val="22"/>
        </w:rPr>
      </w:pPr>
      <w:r>
        <w:rPr>
          <w:sz w:val="22"/>
        </w:rPr>
        <w:t xml:space="preserve">Контрольно – измерительные материалы по предметам учебного плана оформляются как приложения к рабочим программам учителей. Допускается использование печатных контрольно – измерительных материалов и контрольно-диагностических работ по предметам.</w:t>
      </w:r>
      <w:r/>
    </w:p>
    <w:p>
      <w:pPr>
        <w:pStyle w:val="1697"/>
        <w:ind w:left="0" w:firstLine="0"/>
        <w:jc w:val="left"/>
        <w:spacing w:before="10"/>
        <w:rPr>
          <w:sz w:val="22"/>
        </w:rPr>
      </w:pPr>
      <w:r>
        <w:rPr>
          <w:sz w:val="22"/>
        </w:rPr>
      </w:r>
      <w:r/>
    </w:p>
    <w:p>
      <w:pPr>
        <w:ind w:left="684" w:right="0" w:firstLine="0"/>
        <w:jc w:val="left"/>
        <w:spacing w:before="0"/>
        <w:rPr>
          <w:sz w:val="22"/>
        </w:rPr>
      </w:pPr>
      <w:r>
        <w:rPr>
          <w:sz w:val="22"/>
        </w:rPr>
        <w:t xml:space="preserve">Особенности</w:t>
      </w:r>
      <w:r>
        <w:rPr>
          <w:spacing w:val="16"/>
          <w:sz w:val="22"/>
        </w:rPr>
        <w:t xml:space="preserve"> </w:t>
      </w:r>
      <w:r>
        <w:rPr>
          <w:sz w:val="22"/>
        </w:rPr>
        <w:t xml:space="preserve">оценки</w:t>
      </w:r>
      <w:r>
        <w:rPr>
          <w:spacing w:val="22"/>
          <w:sz w:val="22"/>
        </w:rPr>
        <w:t xml:space="preserve"> </w:t>
      </w:r>
      <w:r>
        <w:rPr>
          <w:sz w:val="22"/>
        </w:rPr>
        <w:t xml:space="preserve">метапредметных</w:t>
      </w:r>
      <w:r>
        <w:rPr>
          <w:spacing w:val="20"/>
          <w:sz w:val="22"/>
        </w:rPr>
        <w:t xml:space="preserve"> </w:t>
      </w:r>
      <w:r>
        <w:rPr>
          <w:spacing w:val="-2"/>
          <w:sz w:val="22"/>
        </w:rPr>
        <w:t xml:space="preserve">результатов.</w:t>
      </w:r>
      <w:r/>
    </w:p>
    <w:p>
      <w:pPr>
        <w:ind w:left="741" w:right="0" w:firstLine="0"/>
        <w:jc w:val="left"/>
        <w:spacing w:before="11"/>
        <w:rPr>
          <w:sz w:val="22"/>
        </w:rPr>
      </w:pPr>
      <w:r>
        <w:rPr>
          <w:sz w:val="22"/>
        </w:rPr>
        <w:t xml:space="preserve">Основным</w:t>
      </w:r>
      <w:r>
        <w:rPr>
          <w:spacing w:val="22"/>
          <w:sz w:val="22"/>
        </w:rPr>
        <w:t xml:space="preserve"> </w:t>
      </w:r>
      <w:r>
        <w:rPr>
          <w:sz w:val="22"/>
        </w:rPr>
        <w:t xml:space="preserve">объектом</w:t>
      </w:r>
      <w:r>
        <w:rPr>
          <w:spacing w:val="10"/>
          <w:sz w:val="22"/>
        </w:rPr>
        <w:t xml:space="preserve"> </w:t>
      </w:r>
      <w:r>
        <w:rPr>
          <w:sz w:val="22"/>
        </w:rPr>
        <w:t xml:space="preserve">оценки</w:t>
      </w:r>
      <w:r>
        <w:rPr>
          <w:spacing w:val="20"/>
          <w:sz w:val="22"/>
        </w:rPr>
        <w:t xml:space="preserve"> </w:t>
      </w:r>
      <w:r>
        <w:rPr>
          <w:sz w:val="22"/>
        </w:rPr>
        <w:t xml:space="preserve">метапредметных</w:t>
      </w:r>
      <w:r>
        <w:rPr>
          <w:spacing w:val="12"/>
          <w:sz w:val="22"/>
        </w:rPr>
        <w:t xml:space="preserve"> </w:t>
      </w:r>
      <w:r>
        <w:rPr>
          <w:sz w:val="22"/>
        </w:rPr>
        <w:t xml:space="preserve">результатов</w:t>
      </w:r>
      <w:r>
        <w:rPr>
          <w:spacing w:val="19"/>
          <w:sz w:val="22"/>
        </w:rPr>
        <w:t xml:space="preserve"> </w:t>
      </w:r>
      <w:r>
        <w:rPr>
          <w:spacing w:val="-2"/>
          <w:sz w:val="22"/>
        </w:rPr>
        <w:t xml:space="preserve">являются:</w:t>
      </w:r>
      <w:r/>
    </w:p>
    <w:p>
      <w:pPr>
        <w:pStyle w:val="1699"/>
        <w:numPr>
          <w:ilvl w:val="0"/>
          <w:numId w:val="284"/>
        </w:numPr>
        <w:ind w:left="684" w:right="2267" w:firstLine="0"/>
        <w:jc w:val="left"/>
        <w:spacing w:before="6" w:after="0" w:line="244" w:lineRule="auto"/>
        <w:tabs>
          <w:tab w:val="left" w:pos="818" w:leader="none"/>
        </w:tabs>
        <w:rPr>
          <w:sz w:val="22"/>
        </w:rPr>
      </w:pPr>
      <w:r>
        <w:rPr>
          <w:sz w:val="22"/>
        </w:rPr>
        <w:t xml:space="preserve">способность и готовность к освоению систематических знаний, их самостоятельному пополнению, переносу и интеграции;</w:t>
      </w:r>
      <w:r/>
    </w:p>
    <w:p>
      <w:pPr>
        <w:pStyle w:val="1699"/>
        <w:numPr>
          <w:ilvl w:val="0"/>
          <w:numId w:val="284"/>
        </w:numPr>
        <w:ind w:left="818" w:right="0" w:hanging="134"/>
        <w:jc w:val="left"/>
        <w:spacing w:before="3" w:after="0" w:line="240" w:lineRule="auto"/>
        <w:tabs>
          <w:tab w:val="left" w:pos="818" w:leader="none"/>
        </w:tabs>
        <w:rPr>
          <w:sz w:val="22"/>
        </w:rPr>
      </w:pPr>
      <w:r>
        <w:rPr>
          <w:sz w:val="22"/>
        </w:rPr>
        <w:t xml:space="preserve">способность</w:t>
      </w:r>
      <w:r>
        <w:rPr>
          <w:spacing w:val="7"/>
          <w:sz w:val="22"/>
        </w:rPr>
        <w:t xml:space="preserve"> </w:t>
      </w:r>
      <w:r>
        <w:rPr>
          <w:sz w:val="22"/>
        </w:rPr>
        <w:t xml:space="preserve">к</w:t>
      </w:r>
      <w:r>
        <w:rPr>
          <w:spacing w:val="16"/>
          <w:sz w:val="22"/>
        </w:rPr>
        <w:t xml:space="preserve"> </w:t>
      </w:r>
      <w:r>
        <w:rPr>
          <w:sz w:val="22"/>
        </w:rPr>
        <w:t xml:space="preserve">сотрудничеству</w:t>
      </w:r>
      <w:r>
        <w:rPr>
          <w:spacing w:val="2"/>
          <w:sz w:val="22"/>
        </w:rPr>
        <w:t xml:space="preserve"> </w:t>
      </w:r>
      <w:r>
        <w:rPr>
          <w:sz w:val="22"/>
        </w:rPr>
        <w:t xml:space="preserve">и</w:t>
      </w:r>
      <w:r>
        <w:rPr>
          <w:spacing w:val="21"/>
          <w:sz w:val="22"/>
        </w:rPr>
        <w:t xml:space="preserve"> </w:t>
      </w:r>
      <w:r>
        <w:rPr>
          <w:spacing w:val="-2"/>
          <w:sz w:val="22"/>
        </w:rPr>
        <w:t xml:space="preserve">коммуникации;</w:t>
      </w:r>
      <w:r/>
    </w:p>
    <w:p>
      <w:pPr>
        <w:pStyle w:val="1699"/>
        <w:numPr>
          <w:ilvl w:val="0"/>
          <w:numId w:val="284"/>
        </w:numPr>
        <w:ind w:left="875" w:right="0" w:hanging="134"/>
        <w:jc w:val="left"/>
        <w:spacing w:before="6" w:after="0" w:line="240" w:lineRule="auto"/>
        <w:tabs>
          <w:tab w:val="left" w:pos="875" w:leader="none"/>
        </w:tabs>
        <w:rPr>
          <w:sz w:val="22"/>
        </w:rPr>
      </w:pPr>
      <w:r>
        <w:rPr>
          <w:sz w:val="22"/>
        </w:rPr>
        <w:t xml:space="preserve">способность</w:t>
      </w:r>
      <w:r>
        <w:rPr>
          <w:spacing w:val="7"/>
          <w:sz w:val="22"/>
        </w:rPr>
        <w:t xml:space="preserve"> </w:t>
      </w:r>
      <w:r>
        <w:rPr>
          <w:sz w:val="22"/>
        </w:rPr>
        <w:t xml:space="preserve">и</w:t>
      </w:r>
      <w:r>
        <w:rPr>
          <w:spacing w:val="10"/>
          <w:sz w:val="22"/>
        </w:rPr>
        <w:t xml:space="preserve"> </w:t>
      </w:r>
      <w:r>
        <w:rPr>
          <w:sz w:val="22"/>
        </w:rPr>
        <w:t xml:space="preserve">готовность</w:t>
      </w:r>
      <w:r>
        <w:rPr>
          <w:spacing w:val="9"/>
          <w:sz w:val="22"/>
        </w:rPr>
        <w:t xml:space="preserve"> </w:t>
      </w:r>
      <w:r>
        <w:rPr>
          <w:sz w:val="22"/>
        </w:rPr>
        <w:t xml:space="preserve">к</w:t>
      </w:r>
      <w:r>
        <w:rPr>
          <w:spacing w:val="7"/>
          <w:sz w:val="22"/>
        </w:rPr>
        <w:t xml:space="preserve"> </w:t>
      </w:r>
      <w:r>
        <w:rPr>
          <w:sz w:val="22"/>
        </w:rPr>
        <w:t xml:space="preserve">использованию</w:t>
      </w:r>
      <w:r>
        <w:rPr>
          <w:spacing w:val="10"/>
          <w:sz w:val="22"/>
        </w:rPr>
        <w:t xml:space="preserve"> </w:t>
      </w:r>
      <w:r>
        <w:rPr>
          <w:sz w:val="22"/>
        </w:rPr>
        <w:t xml:space="preserve">ИКТ</w:t>
      </w:r>
      <w:r>
        <w:rPr>
          <w:spacing w:val="13"/>
          <w:sz w:val="22"/>
        </w:rPr>
        <w:t xml:space="preserve"> </w:t>
      </w:r>
      <w:r>
        <w:rPr>
          <w:sz w:val="22"/>
        </w:rPr>
        <w:t xml:space="preserve">в</w:t>
      </w:r>
      <w:r>
        <w:rPr>
          <w:spacing w:val="10"/>
          <w:sz w:val="22"/>
        </w:rPr>
        <w:t xml:space="preserve"> </w:t>
      </w:r>
      <w:r>
        <w:rPr>
          <w:sz w:val="22"/>
        </w:rPr>
        <w:t xml:space="preserve">целях</w:t>
      </w:r>
      <w:r>
        <w:rPr>
          <w:spacing w:val="8"/>
          <w:sz w:val="22"/>
        </w:rPr>
        <w:t xml:space="preserve"> </w:t>
      </w:r>
      <w:r>
        <w:rPr>
          <w:sz w:val="22"/>
        </w:rPr>
        <w:t xml:space="preserve">обучения</w:t>
      </w:r>
      <w:r>
        <w:rPr>
          <w:spacing w:val="12"/>
          <w:sz w:val="22"/>
        </w:rPr>
        <w:t xml:space="preserve"> </w:t>
      </w:r>
      <w:r>
        <w:rPr>
          <w:sz w:val="22"/>
        </w:rPr>
        <w:t xml:space="preserve">и</w:t>
      </w:r>
      <w:r>
        <w:rPr>
          <w:spacing w:val="11"/>
          <w:sz w:val="22"/>
        </w:rPr>
        <w:t xml:space="preserve"> </w:t>
      </w:r>
      <w:r>
        <w:rPr>
          <w:spacing w:val="-2"/>
          <w:sz w:val="22"/>
        </w:rPr>
        <w:t xml:space="preserve">развития;</w:t>
      </w:r>
      <w:r/>
    </w:p>
    <w:p>
      <w:pPr>
        <w:pStyle w:val="1699"/>
        <w:numPr>
          <w:ilvl w:val="0"/>
          <w:numId w:val="284"/>
        </w:numPr>
        <w:ind w:left="684" w:right="1367" w:firstLine="57"/>
        <w:jc w:val="left"/>
        <w:spacing w:before="6" w:after="0" w:line="244" w:lineRule="auto"/>
        <w:tabs>
          <w:tab w:val="left" w:pos="875" w:leader="none"/>
        </w:tabs>
        <w:rPr>
          <w:sz w:val="22"/>
        </w:rPr>
      </w:pPr>
      <w:r>
        <w:rPr>
          <w:sz w:val="22"/>
        </w:rPr>
        <w:t xml:space="preserve">способность к решению личностно и социально значимых проблем и воплощению найденных решений в практику;</w:t>
      </w:r>
      <w:r/>
    </w:p>
    <w:p>
      <w:pPr>
        <w:pStyle w:val="1699"/>
        <w:numPr>
          <w:ilvl w:val="0"/>
          <w:numId w:val="284"/>
        </w:numPr>
        <w:ind w:left="875" w:right="0" w:hanging="134"/>
        <w:jc w:val="left"/>
        <w:spacing w:before="2" w:after="0" w:line="240" w:lineRule="auto"/>
        <w:tabs>
          <w:tab w:val="left" w:pos="875" w:leader="none"/>
        </w:tabs>
        <w:rPr>
          <w:sz w:val="22"/>
        </w:rPr>
      </w:pPr>
      <w:r>
        <w:rPr>
          <w:sz w:val="22"/>
        </w:rPr>
        <w:t xml:space="preserve">способность</w:t>
      </w:r>
      <w:r>
        <w:rPr>
          <w:spacing w:val="13"/>
          <w:sz w:val="22"/>
        </w:rPr>
        <w:t xml:space="preserve"> </w:t>
      </w:r>
      <w:r>
        <w:rPr>
          <w:sz w:val="22"/>
        </w:rPr>
        <w:t xml:space="preserve">к</w:t>
      </w:r>
      <w:r>
        <w:rPr>
          <w:spacing w:val="12"/>
          <w:sz w:val="22"/>
        </w:rPr>
        <w:t xml:space="preserve"> </w:t>
      </w:r>
      <w:r>
        <w:rPr>
          <w:sz w:val="22"/>
        </w:rPr>
        <w:t xml:space="preserve">самоорганизации,</w:t>
      </w:r>
      <w:r>
        <w:rPr>
          <w:spacing w:val="17"/>
          <w:sz w:val="22"/>
        </w:rPr>
        <w:t xml:space="preserve"> </w:t>
      </w:r>
      <w:r>
        <w:rPr>
          <w:sz w:val="22"/>
        </w:rPr>
        <w:t xml:space="preserve">саморегуляции</w:t>
      </w:r>
      <w:r>
        <w:rPr>
          <w:spacing w:val="21"/>
          <w:sz w:val="22"/>
        </w:rPr>
        <w:t xml:space="preserve"> </w:t>
      </w:r>
      <w:r>
        <w:rPr>
          <w:sz w:val="22"/>
        </w:rPr>
        <w:t xml:space="preserve">и</w:t>
      </w:r>
      <w:r>
        <w:rPr>
          <w:spacing w:val="4"/>
          <w:sz w:val="22"/>
        </w:rPr>
        <w:t xml:space="preserve"> </w:t>
      </w:r>
      <w:r>
        <w:rPr>
          <w:spacing w:val="-2"/>
          <w:sz w:val="22"/>
        </w:rPr>
        <w:t xml:space="preserve">рефлексии.</w:t>
      </w:r>
      <w:r/>
    </w:p>
    <w:p>
      <w:pPr>
        <w:pStyle w:val="1697"/>
        <w:ind w:left="0" w:firstLine="0"/>
        <w:jc w:val="left"/>
        <w:spacing w:before="13"/>
        <w:rPr>
          <w:sz w:val="22"/>
        </w:rPr>
      </w:pPr>
      <w:r>
        <w:rPr>
          <w:sz w:val="22"/>
        </w:rPr>
      </w:r>
      <w:r/>
    </w:p>
    <w:p>
      <w:pPr>
        <w:ind w:left="684" w:right="862" w:firstLine="0"/>
        <w:jc w:val="left"/>
        <w:spacing w:before="0" w:line="244" w:lineRule="auto"/>
        <w:rPr>
          <w:sz w:val="22"/>
        </w:rPr>
      </w:pPr>
      <w:r>
        <w:rPr>
          <w:sz w:val="22"/>
        </w:rPr>
        <w:t xml:space="preserve">Основной процедурой итоговой оценки достижения метапредметных результатов является защита итогового индивидуального проекта.</w:t>
      </w:r>
      <w:r/>
    </w:p>
    <w:p>
      <w:pPr>
        <w:ind w:left="684" w:right="0" w:firstLine="0"/>
        <w:jc w:val="left"/>
        <w:spacing w:before="2"/>
        <w:rPr>
          <w:sz w:val="22"/>
        </w:rPr>
      </w:pPr>
      <w:r>
        <w:rPr>
          <w:sz w:val="22"/>
        </w:rPr>
        <w:t xml:space="preserve">Особенности</w:t>
      </w:r>
      <w:r>
        <w:rPr>
          <w:spacing w:val="16"/>
          <w:sz w:val="22"/>
        </w:rPr>
        <w:t xml:space="preserve"> </w:t>
      </w:r>
      <w:r>
        <w:rPr>
          <w:sz w:val="22"/>
        </w:rPr>
        <w:t xml:space="preserve">оценки</w:t>
      </w:r>
      <w:r>
        <w:rPr>
          <w:spacing w:val="22"/>
          <w:sz w:val="22"/>
        </w:rPr>
        <w:t xml:space="preserve"> </w:t>
      </w:r>
      <w:r>
        <w:rPr>
          <w:sz w:val="22"/>
        </w:rPr>
        <w:t xml:space="preserve">индивидуального</w:t>
      </w:r>
      <w:r>
        <w:rPr>
          <w:spacing w:val="25"/>
          <w:sz w:val="22"/>
        </w:rPr>
        <w:t xml:space="preserve"> </w:t>
      </w:r>
      <w:r>
        <w:rPr>
          <w:spacing w:val="-2"/>
          <w:sz w:val="22"/>
        </w:rPr>
        <w:t xml:space="preserve">проекта.</w:t>
      </w:r>
      <w:r/>
    </w:p>
    <w:p>
      <w:pPr>
        <w:ind w:left="684" w:right="0" w:firstLine="0"/>
        <w:jc w:val="left"/>
        <w:spacing w:before="6"/>
        <w:rPr>
          <w:sz w:val="22"/>
        </w:rPr>
      </w:pPr>
      <w:r>
        <w:rPr>
          <w:sz w:val="22"/>
        </w:rPr>
        <w:t xml:space="preserve">Индивидуальный</w:t>
      </w:r>
      <w:r>
        <w:rPr>
          <w:spacing w:val="18"/>
          <w:sz w:val="22"/>
        </w:rPr>
        <w:t xml:space="preserve"> </w:t>
      </w:r>
      <w:r>
        <w:rPr>
          <w:sz w:val="22"/>
        </w:rPr>
        <w:t xml:space="preserve">итоговый</w:t>
      </w:r>
      <w:r>
        <w:rPr>
          <w:spacing w:val="18"/>
          <w:sz w:val="22"/>
        </w:rPr>
        <w:t xml:space="preserve"> </w:t>
      </w:r>
      <w:r>
        <w:rPr>
          <w:sz w:val="22"/>
        </w:rPr>
        <w:t xml:space="preserve">проект</w:t>
      </w:r>
      <w:r>
        <w:rPr>
          <w:spacing w:val="5"/>
          <w:sz w:val="22"/>
        </w:rPr>
        <w:t xml:space="preserve"> </w:t>
      </w:r>
      <w:r>
        <w:rPr>
          <w:sz w:val="22"/>
        </w:rPr>
        <w:t xml:space="preserve">оценивается</w:t>
      </w:r>
      <w:r>
        <w:rPr>
          <w:spacing w:val="15"/>
          <w:sz w:val="22"/>
        </w:rPr>
        <w:t xml:space="preserve"> </w:t>
      </w:r>
      <w:r>
        <w:rPr>
          <w:sz w:val="22"/>
        </w:rPr>
        <w:t xml:space="preserve">по</w:t>
      </w:r>
      <w:r>
        <w:rPr>
          <w:spacing w:val="21"/>
          <w:sz w:val="22"/>
        </w:rPr>
        <w:t xml:space="preserve"> </w:t>
      </w:r>
      <w:r>
        <w:rPr>
          <w:sz w:val="22"/>
        </w:rPr>
        <w:t xml:space="preserve">следующим</w:t>
      </w:r>
      <w:r>
        <w:rPr>
          <w:spacing w:val="15"/>
          <w:sz w:val="22"/>
        </w:rPr>
        <w:t xml:space="preserve"> </w:t>
      </w:r>
      <w:r>
        <w:rPr>
          <w:spacing w:val="-2"/>
          <w:sz w:val="22"/>
        </w:rPr>
        <w:t xml:space="preserve">критериям:</w:t>
      </w:r>
      <w:r/>
    </w:p>
    <w:p>
      <w:pPr>
        <w:pStyle w:val="1699"/>
        <w:numPr>
          <w:ilvl w:val="0"/>
          <w:numId w:val="284"/>
        </w:numPr>
        <w:ind w:left="818" w:right="0" w:hanging="134"/>
        <w:jc w:val="left"/>
        <w:spacing w:before="7" w:after="0" w:line="240" w:lineRule="auto"/>
        <w:tabs>
          <w:tab w:val="left" w:pos="818" w:leader="none"/>
        </w:tabs>
        <w:rPr>
          <w:sz w:val="22"/>
        </w:rPr>
      </w:pPr>
      <w:r>
        <w:rPr>
          <w:sz w:val="22"/>
        </w:rPr>
        <w:t xml:space="preserve">способность</w:t>
      </w:r>
      <w:r>
        <w:rPr>
          <w:spacing w:val="10"/>
          <w:sz w:val="22"/>
        </w:rPr>
        <w:t xml:space="preserve"> </w:t>
      </w:r>
      <w:r>
        <w:rPr>
          <w:sz w:val="22"/>
        </w:rPr>
        <w:t xml:space="preserve">к</w:t>
      </w:r>
      <w:r>
        <w:rPr>
          <w:spacing w:val="20"/>
          <w:sz w:val="22"/>
        </w:rPr>
        <w:t xml:space="preserve"> </w:t>
      </w:r>
      <w:r>
        <w:rPr>
          <w:sz w:val="22"/>
        </w:rPr>
        <w:t xml:space="preserve">самостоятельному</w:t>
      </w:r>
      <w:r>
        <w:rPr>
          <w:spacing w:val="4"/>
          <w:sz w:val="22"/>
        </w:rPr>
        <w:t xml:space="preserve"> </w:t>
      </w:r>
      <w:r>
        <w:rPr>
          <w:sz w:val="22"/>
        </w:rPr>
        <w:t xml:space="preserve">приобретению</w:t>
      </w:r>
      <w:r>
        <w:rPr>
          <w:spacing w:val="19"/>
          <w:sz w:val="22"/>
        </w:rPr>
        <w:t xml:space="preserve"> </w:t>
      </w:r>
      <w:r>
        <w:rPr>
          <w:sz w:val="22"/>
        </w:rPr>
        <w:t xml:space="preserve">знаний</w:t>
      </w:r>
      <w:r>
        <w:rPr>
          <w:spacing w:val="18"/>
          <w:sz w:val="22"/>
        </w:rPr>
        <w:t xml:space="preserve"> </w:t>
      </w:r>
      <w:r>
        <w:rPr>
          <w:sz w:val="22"/>
        </w:rPr>
        <w:t xml:space="preserve">и</w:t>
      </w:r>
      <w:r>
        <w:rPr>
          <w:spacing w:val="13"/>
          <w:sz w:val="22"/>
        </w:rPr>
        <w:t xml:space="preserve"> </w:t>
      </w:r>
      <w:r>
        <w:rPr>
          <w:sz w:val="22"/>
        </w:rPr>
        <w:t xml:space="preserve">решению</w:t>
      </w:r>
      <w:r>
        <w:rPr>
          <w:spacing w:val="19"/>
          <w:sz w:val="22"/>
        </w:rPr>
        <w:t xml:space="preserve"> </w:t>
      </w:r>
      <w:r>
        <w:rPr>
          <w:spacing w:val="-2"/>
          <w:sz w:val="22"/>
        </w:rPr>
        <w:t xml:space="preserve">проблем;</w:t>
      </w:r>
      <w:r/>
    </w:p>
    <w:p>
      <w:pPr>
        <w:pStyle w:val="1699"/>
        <w:numPr>
          <w:ilvl w:val="0"/>
          <w:numId w:val="284"/>
        </w:numPr>
        <w:ind w:left="818" w:right="0" w:hanging="134"/>
        <w:jc w:val="left"/>
        <w:spacing w:before="6" w:after="0" w:line="240" w:lineRule="auto"/>
        <w:tabs>
          <w:tab w:val="left" w:pos="818" w:leader="none"/>
        </w:tabs>
        <w:rPr>
          <w:sz w:val="22"/>
        </w:rPr>
      </w:pPr>
      <w:r>
        <w:rPr>
          <w:sz w:val="22"/>
        </w:rPr>
        <w:t xml:space="preserve">сформированность</w:t>
      </w:r>
      <w:r>
        <w:rPr>
          <w:spacing w:val="13"/>
          <w:sz w:val="22"/>
        </w:rPr>
        <w:t xml:space="preserve"> </w:t>
      </w:r>
      <w:r>
        <w:rPr>
          <w:sz w:val="22"/>
        </w:rPr>
        <w:t xml:space="preserve">предметных</w:t>
      </w:r>
      <w:r>
        <w:rPr>
          <w:spacing w:val="12"/>
          <w:sz w:val="22"/>
        </w:rPr>
        <w:t xml:space="preserve"> </w:t>
      </w:r>
      <w:r>
        <w:rPr>
          <w:sz w:val="22"/>
        </w:rPr>
        <w:t xml:space="preserve">знаний</w:t>
      </w:r>
      <w:r>
        <w:rPr>
          <w:spacing w:val="15"/>
          <w:sz w:val="22"/>
        </w:rPr>
        <w:t xml:space="preserve"> </w:t>
      </w:r>
      <w:r>
        <w:rPr>
          <w:sz w:val="22"/>
        </w:rPr>
        <w:t xml:space="preserve">и</w:t>
      </w:r>
      <w:r>
        <w:rPr>
          <w:spacing w:val="15"/>
          <w:sz w:val="22"/>
        </w:rPr>
        <w:t xml:space="preserve"> </w:t>
      </w:r>
      <w:r>
        <w:rPr>
          <w:sz w:val="22"/>
        </w:rPr>
        <w:t xml:space="preserve">способов</w:t>
      </w:r>
      <w:r>
        <w:rPr>
          <w:spacing w:val="15"/>
          <w:sz w:val="22"/>
        </w:rPr>
        <w:t xml:space="preserve"> </w:t>
      </w:r>
      <w:r>
        <w:rPr>
          <w:spacing w:val="-2"/>
          <w:sz w:val="22"/>
        </w:rPr>
        <w:t xml:space="preserve">действий;</w:t>
      </w:r>
      <w:r/>
    </w:p>
    <w:p>
      <w:pPr>
        <w:pStyle w:val="1699"/>
        <w:numPr>
          <w:ilvl w:val="0"/>
          <w:numId w:val="284"/>
        </w:numPr>
        <w:ind w:left="818" w:right="0" w:hanging="134"/>
        <w:jc w:val="left"/>
        <w:spacing w:before="6" w:after="0" w:line="240" w:lineRule="auto"/>
        <w:tabs>
          <w:tab w:val="left" w:pos="818" w:leader="none"/>
        </w:tabs>
        <w:rPr>
          <w:sz w:val="22"/>
        </w:rPr>
      </w:pPr>
      <w:r>
        <w:rPr>
          <w:sz w:val="22"/>
        </w:rPr>
        <w:t xml:space="preserve">сформированность</w:t>
      </w:r>
      <w:r>
        <w:rPr>
          <w:spacing w:val="26"/>
          <w:sz w:val="22"/>
        </w:rPr>
        <w:t xml:space="preserve"> </w:t>
      </w:r>
      <w:r>
        <w:rPr>
          <w:sz w:val="22"/>
        </w:rPr>
        <w:t xml:space="preserve">регулятивных</w:t>
      </w:r>
      <w:r>
        <w:rPr>
          <w:spacing w:val="16"/>
          <w:sz w:val="22"/>
        </w:rPr>
        <w:t xml:space="preserve"> </w:t>
      </w:r>
      <w:r>
        <w:rPr>
          <w:spacing w:val="-2"/>
          <w:sz w:val="22"/>
        </w:rPr>
        <w:t xml:space="preserve">действий;</w:t>
      </w:r>
      <w:r/>
    </w:p>
    <w:p>
      <w:pPr>
        <w:pStyle w:val="1699"/>
        <w:numPr>
          <w:ilvl w:val="0"/>
          <w:numId w:val="284"/>
        </w:numPr>
        <w:ind w:left="818" w:right="0" w:hanging="134"/>
        <w:jc w:val="left"/>
        <w:spacing w:before="6" w:after="0" w:line="240" w:lineRule="auto"/>
        <w:tabs>
          <w:tab w:val="left" w:pos="818" w:leader="none"/>
        </w:tabs>
        <w:rPr>
          <w:sz w:val="22"/>
        </w:rPr>
      </w:pPr>
      <w:r>
        <w:rPr>
          <w:sz w:val="22"/>
        </w:rPr>
        <w:t xml:space="preserve">сформированность</w:t>
      </w:r>
      <w:r>
        <w:rPr>
          <w:spacing w:val="26"/>
          <w:sz w:val="22"/>
        </w:rPr>
        <w:t xml:space="preserve"> </w:t>
      </w:r>
      <w:r>
        <w:rPr>
          <w:sz w:val="22"/>
        </w:rPr>
        <w:t xml:space="preserve">коммуникативных</w:t>
      </w:r>
      <w:r>
        <w:rPr>
          <w:spacing w:val="26"/>
          <w:sz w:val="22"/>
        </w:rPr>
        <w:t xml:space="preserve"> </w:t>
      </w:r>
      <w:r>
        <w:rPr>
          <w:spacing w:val="-2"/>
          <w:sz w:val="22"/>
        </w:rPr>
        <w:t xml:space="preserve">действий.</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84" w:right="1330" w:firstLine="0"/>
        <w:jc w:val="left"/>
        <w:spacing w:before="84" w:line="244" w:lineRule="auto"/>
        <w:rPr>
          <w:sz w:val="22"/>
        </w:rPr>
      </w:pPr>
      <w:r>
        <w:rPr>
          <w:sz w:val="22"/>
        </w:rPr>
        <w:t xml:space="preserve">Выделяется два уровня сформированности навыков проектной деятельности: базовый и повышенный. Главное отличие выделенных уровней состо</w:t>
      </w:r>
      <w:r>
        <w:rPr>
          <w:sz w:val="22"/>
        </w:rPr>
        <w:t xml:space="preserve">ит в степени самостоятельности обучающего в ходе выполнения проекта. Как инструмент динамики образовательных достижений обучающегося используется портфель достижений (портфолио) – это совокупность отдельных элементов из системы внутришкольного мониторинга.</w:t>
      </w:r>
      <w:r/>
    </w:p>
    <w:p>
      <w:pPr>
        <w:pStyle w:val="1697"/>
        <w:ind w:left="0" w:firstLine="0"/>
        <w:jc w:val="left"/>
        <w:spacing w:before="12"/>
        <w:rPr>
          <w:sz w:val="22"/>
        </w:rPr>
      </w:pPr>
      <w:r>
        <w:rPr>
          <w:sz w:val="22"/>
        </w:rPr>
      </w:r>
      <w:r/>
    </w:p>
    <w:p>
      <w:pPr>
        <w:ind w:left="684" w:right="0" w:firstLine="0"/>
        <w:jc w:val="left"/>
        <w:spacing w:before="0"/>
        <w:rPr>
          <w:sz w:val="22"/>
        </w:rPr>
      </w:pPr>
      <w:r>
        <w:rPr>
          <w:sz w:val="22"/>
        </w:rPr>
        <w:t xml:space="preserve">Основные</w:t>
      </w:r>
      <w:r>
        <w:rPr>
          <w:spacing w:val="10"/>
          <w:sz w:val="22"/>
        </w:rPr>
        <w:t xml:space="preserve"> </w:t>
      </w:r>
      <w:r>
        <w:rPr>
          <w:sz w:val="22"/>
        </w:rPr>
        <w:t xml:space="preserve">цели</w:t>
      </w:r>
      <w:r>
        <w:rPr>
          <w:spacing w:val="14"/>
          <w:sz w:val="22"/>
        </w:rPr>
        <w:t xml:space="preserve"> </w:t>
      </w:r>
      <w:r>
        <w:rPr>
          <w:sz w:val="22"/>
        </w:rPr>
        <w:t xml:space="preserve">ведения</w:t>
      </w:r>
      <w:r>
        <w:rPr>
          <w:spacing w:val="11"/>
          <w:sz w:val="22"/>
        </w:rPr>
        <w:t xml:space="preserve"> </w:t>
      </w:r>
      <w:r>
        <w:rPr>
          <w:sz w:val="22"/>
        </w:rPr>
        <w:t xml:space="preserve">портфеля</w:t>
      </w:r>
      <w:r>
        <w:rPr>
          <w:spacing w:val="18"/>
          <w:sz w:val="22"/>
        </w:rPr>
        <w:t xml:space="preserve"> </w:t>
      </w:r>
      <w:r>
        <w:rPr>
          <w:spacing w:val="-2"/>
          <w:sz w:val="22"/>
        </w:rPr>
        <w:t xml:space="preserve">достижений:</w:t>
      </w:r>
      <w:r/>
    </w:p>
    <w:p>
      <w:pPr>
        <w:pStyle w:val="1699"/>
        <w:numPr>
          <w:ilvl w:val="0"/>
          <w:numId w:val="284"/>
        </w:numPr>
        <w:ind w:left="684" w:right="1484" w:firstLine="0"/>
        <w:jc w:val="left"/>
        <w:spacing w:before="6" w:after="0" w:line="244" w:lineRule="auto"/>
        <w:tabs>
          <w:tab w:val="left" w:pos="818" w:leader="none"/>
        </w:tabs>
        <w:rPr>
          <w:sz w:val="22"/>
        </w:rPr>
      </w:pPr>
      <w:r>
        <w:rPr>
          <w:sz w:val="22"/>
        </w:rPr>
        <w:t xml:space="preserve">педагогические показания, связанные с необходимостью стимулировать и /или поддерживать учебную моти</w:t>
      </w:r>
      <w:r>
        <w:rPr>
          <w:sz w:val="22"/>
        </w:rPr>
        <w:t xml:space="preserve">вацию, поощрять активность и самостоятельность обучающихся; расширять возможности обучения и самообучения, развивать навыки рефлексивной и оценочной деятельности, способствовать становлению избирательности познавательных интересов, повышать статус ученика;</w:t>
      </w:r>
      <w:r/>
    </w:p>
    <w:p>
      <w:pPr>
        <w:pStyle w:val="1699"/>
        <w:numPr>
          <w:ilvl w:val="0"/>
          <w:numId w:val="284"/>
        </w:numPr>
        <w:ind w:left="684" w:right="1770" w:firstLine="0"/>
        <w:jc w:val="left"/>
        <w:spacing w:before="11" w:after="0" w:line="244" w:lineRule="auto"/>
        <w:tabs>
          <w:tab w:val="left" w:pos="818" w:leader="none"/>
        </w:tabs>
        <w:rPr>
          <w:sz w:val="22"/>
        </w:rPr>
      </w:pPr>
      <w:r>
        <w:rPr>
          <w:sz w:val="22"/>
        </w:rPr>
        <w:t xml:space="preserve">использование портфеля достижений при выборе профильного образования. Портфель достижений представляет собой специально организованную подборку работ, которые демонстрируют</w:t>
      </w:r>
      <w:r>
        <w:rPr>
          <w:spacing w:val="28"/>
          <w:sz w:val="22"/>
        </w:rPr>
        <w:t xml:space="preserve"> </w:t>
      </w:r>
      <w:r>
        <w:rPr>
          <w:sz w:val="22"/>
        </w:rPr>
        <w:t xml:space="preserve">усилия,</w:t>
      </w:r>
      <w:r>
        <w:rPr>
          <w:spacing w:val="27"/>
          <w:sz w:val="22"/>
        </w:rPr>
        <w:t xml:space="preserve"> </w:t>
      </w:r>
      <w:r>
        <w:rPr>
          <w:sz w:val="22"/>
        </w:rPr>
        <w:t xml:space="preserve">прогрессии достижения обучающего в интересующих его</w:t>
      </w:r>
      <w:r>
        <w:rPr>
          <w:spacing w:val="28"/>
          <w:sz w:val="22"/>
        </w:rPr>
        <w:t xml:space="preserve"> </w:t>
      </w:r>
      <w:r>
        <w:rPr>
          <w:sz w:val="22"/>
        </w:rPr>
        <w:t xml:space="preserve">областях.</w:t>
      </w:r>
      <w:r/>
    </w:p>
    <w:p>
      <w:pPr>
        <w:ind w:left="684" w:right="1330" w:firstLine="57"/>
        <w:jc w:val="left"/>
        <w:spacing w:before="0" w:line="247" w:lineRule="auto"/>
        <w:rPr>
          <w:sz w:val="22"/>
        </w:rPr>
      </w:pPr>
      <w:r>
        <w:rPr>
          <w:sz w:val="22"/>
        </w:rPr>
        <w:t xml:space="preserve">В состав портфеля достижений включаются результаты, достигнутые </w:t>
      </w:r>
      <w:r>
        <w:rPr>
          <w:sz w:val="22"/>
        </w:rPr>
        <w:t xml:space="preserve">обучающимися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результаты участия в олимпиадах, конкурсах, смотрах, выставках, концертах, а также работы, д</w:t>
      </w:r>
      <w:r>
        <w:rPr>
          <w:sz w:val="22"/>
        </w:rPr>
        <w:t xml:space="preserve">емонстрирующие динамику развития личности обучающего: становление устойчивых познавательных интересов обучающихся, в том числе в различных учебных предметах, формирование способности к целеполаганию, самостоятельной постановке новых учебных задач и проекти</w:t>
      </w:r>
      <w:r>
        <w:rPr>
          <w:sz w:val="22"/>
        </w:rPr>
        <w:t xml:space="preserve">рование собственной учебной деятельности. Отбор работ для портфеля достижений ведется самим обучающимся совместно с классным руководителем и при участии семьи. Включение каких- либо материалов в портфель достижений без согласия обучающегося не допускается.</w:t>
      </w:r>
      <w:r/>
    </w:p>
    <w:p>
      <w:pPr>
        <w:pStyle w:val="1697"/>
        <w:ind w:left="0" w:firstLine="0"/>
        <w:jc w:val="left"/>
        <w:rPr>
          <w:sz w:val="22"/>
        </w:rPr>
      </w:pPr>
      <w:r>
        <w:rPr>
          <w:sz w:val="22"/>
        </w:rPr>
      </w:r>
      <w:r/>
    </w:p>
    <w:p>
      <w:pPr>
        <w:ind w:left="736" w:right="4192" w:hanging="53"/>
        <w:jc w:val="left"/>
        <w:spacing w:before="1" w:line="244" w:lineRule="auto"/>
        <w:rPr>
          <w:b/>
          <w:sz w:val="22"/>
        </w:rPr>
      </w:pPr>
      <w:r>
        <w:rPr>
          <w:b/>
          <w:sz w:val="22"/>
        </w:rPr>
        <w:t xml:space="preserve">Методические материалы для проведения оценочных процедур</w:t>
      </w:r>
      <w:r>
        <w:rPr>
          <w:b/>
          <w:spacing w:val="40"/>
          <w:sz w:val="22"/>
        </w:rPr>
        <w:t xml:space="preserve"> </w:t>
      </w:r>
      <w:r>
        <w:rPr>
          <w:b/>
          <w:sz w:val="22"/>
        </w:rPr>
        <w:t xml:space="preserve">5 класс</w:t>
      </w:r>
      <w:r/>
    </w:p>
    <w:p>
      <w:pPr>
        <w:ind w:left="684" w:right="0" w:firstLine="0"/>
        <w:jc w:val="left"/>
        <w:spacing w:before="2"/>
        <w:rPr>
          <w:b/>
          <w:sz w:val="22"/>
        </w:rPr>
      </w:pPr>
      <w:r>
        <w:rPr>
          <w:b/>
          <w:sz w:val="22"/>
        </w:rPr>
        <w:t xml:space="preserve">Русский</w:t>
      </w:r>
      <w:r>
        <w:rPr>
          <w:b/>
          <w:spacing w:val="13"/>
          <w:sz w:val="22"/>
        </w:rPr>
        <w:t xml:space="preserve"> </w:t>
      </w:r>
      <w:r>
        <w:rPr>
          <w:b/>
          <w:spacing w:val="-4"/>
          <w:sz w:val="22"/>
        </w:rPr>
        <w:t xml:space="preserve">язык</w:t>
      </w:r>
      <w:r/>
    </w:p>
    <w:p>
      <w:pPr>
        <w:ind w:left="0" w:right="383" w:firstLine="0"/>
        <w:jc w:val="center"/>
        <w:spacing w:before="87"/>
        <w:rPr>
          <w:b/>
          <w:i/>
          <w:sz w:val="20"/>
        </w:rPr>
      </w:pPr>
      <w:r>
        <w:rPr>
          <w:b/>
          <w:i/>
          <w:spacing w:val="-2"/>
          <w:sz w:val="20"/>
        </w:rPr>
        <w:t xml:space="preserve">Оленёнок.</w:t>
      </w:r>
      <w:r/>
    </w:p>
    <w:p>
      <w:pPr>
        <w:ind w:left="684" w:right="1330" w:firstLine="0"/>
        <w:jc w:val="left"/>
        <w:spacing w:before="150" w:line="244" w:lineRule="auto"/>
        <w:rPr>
          <w:sz w:val="22"/>
        </w:rPr>
      </w:pPr>
      <w:r>
        <w:rPr>
          <w:sz w:val="22"/>
        </w:rPr>
        <w:t xml:space="preserve">Среди гор в лесной глуши жил старый охотник Емеля с внуком Гришуткой. Отец Гришутки умер три года назад. Мать заели волки, когда она зимой возвращалась поздно вечером с Гришуткой из соседней деревни. Мать закрыла своим телом Гришутку и спасла ему жизнь.</w:t>
      </w:r>
      <w:r>
        <w:rPr>
          <w:b/>
          <w:sz w:val="22"/>
          <w:vertAlign w:val="superscript"/>
        </w:rPr>
        <w:t xml:space="preserve">4</w:t>
      </w:r>
      <w:r>
        <w:rPr>
          <w:b/>
          <w:sz w:val="22"/>
          <w:vertAlign w:val="baseline"/>
        </w:rPr>
        <w:t xml:space="preserve"> </w:t>
      </w:r>
      <w:r>
        <w:rPr>
          <w:sz w:val="22"/>
          <w:vertAlign w:val="baseline"/>
        </w:rPr>
        <w:t xml:space="preserve">Мальчик лежал больной, простудился.</w:t>
      </w:r>
      <w:r/>
    </w:p>
    <w:p>
      <w:pPr>
        <w:ind w:left="684" w:right="1330" w:firstLine="0"/>
        <w:jc w:val="left"/>
        <w:spacing w:before="144" w:line="247" w:lineRule="auto"/>
        <w:rPr>
          <w:sz w:val="22"/>
        </w:rPr>
      </w:pPr>
      <w:r>
        <w:rPr>
          <w:sz w:val="22"/>
        </w:rPr>
        <w:t xml:space="preserve">Однажды дед собрался на охоту</w:t>
      </w:r>
      <w:r>
        <w:rPr>
          <w:b/>
          <w:sz w:val="22"/>
          <w:vertAlign w:val="superscript"/>
        </w:rPr>
        <w:t xml:space="preserve">3</w:t>
      </w:r>
      <w:r>
        <w:rPr>
          <w:sz w:val="22"/>
          <w:vertAlign w:val="baseline"/>
        </w:rPr>
        <w:t xml:space="preserve">. Гришутка попросил его принести жёлтенького оленёнка. День был жаркий. Но вот знакомый треск. На опушке стоял олень. Емеля стал целиться, но олениха металась</w:t>
      </w:r>
      <w:r>
        <w:rPr>
          <w:b/>
          <w:sz w:val="22"/>
          <w:vertAlign w:val="superscript"/>
        </w:rPr>
        <w:t xml:space="preserve">2</w:t>
      </w:r>
      <w:r>
        <w:rPr>
          <w:b/>
          <w:sz w:val="22"/>
          <w:vertAlign w:val="baseline"/>
        </w:rPr>
        <w:t xml:space="preserve"> </w:t>
      </w:r>
      <w:r>
        <w:rPr>
          <w:sz w:val="22"/>
          <w:vertAlign w:val="baseline"/>
        </w:rPr>
        <w:t xml:space="preserve">из стороны в сторону.</w:t>
      </w:r>
      <w:r/>
    </w:p>
    <w:p>
      <w:pPr>
        <w:ind w:left="684" w:right="1071" w:firstLine="0"/>
        <w:jc w:val="left"/>
        <w:spacing w:before="135" w:line="249" w:lineRule="auto"/>
        <w:rPr>
          <w:sz w:val="22"/>
        </w:rPr>
      </w:pPr>
      <w:r>
        <w:rPr>
          <w:sz w:val="22"/>
        </w:rPr>
        <w:t xml:space="preserve">Вдруг Емеля увидел в кустах жёлтенького оленёнка на тонких ножках. Охотник снова прицелился. Но</w:t>
      </w:r>
      <w:r>
        <w:rPr>
          <w:spacing w:val="34"/>
          <w:sz w:val="22"/>
        </w:rPr>
        <w:t xml:space="preserve"> </w:t>
      </w:r>
      <w:r>
        <w:rPr>
          <w:sz w:val="22"/>
        </w:rPr>
        <w:t xml:space="preserve">тут</w:t>
      </w:r>
      <w:r>
        <w:rPr>
          <w:spacing w:val="34"/>
          <w:sz w:val="22"/>
        </w:rPr>
        <w:t xml:space="preserve"> </w:t>
      </w:r>
      <w:r>
        <w:rPr>
          <w:sz w:val="22"/>
        </w:rPr>
        <w:t xml:space="preserve">вспомнил Гришуткину мать,</w:t>
      </w:r>
      <w:r>
        <w:rPr>
          <w:spacing w:val="33"/>
          <w:sz w:val="22"/>
        </w:rPr>
        <w:t xml:space="preserve"> </w:t>
      </w:r>
      <w:r>
        <w:rPr>
          <w:sz w:val="22"/>
        </w:rPr>
        <w:t xml:space="preserve">опустил ружьё и</w:t>
      </w:r>
      <w:r>
        <w:rPr>
          <w:spacing w:val="37"/>
          <w:sz w:val="22"/>
        </w:rPr>
        <w:t xml:space="preserve"> </w:t>
      </w:r>
      <w:r>
        <w:rPr>
          <w:sz w:val="22"/>
        </w:rPr>
        <w:t xml:space="preserve">свистнул.</w:t>
      </w:r>
      <w:r>
        <w:rPr>
          <w:b/>
          <w:sz w:val="22"/>
          <w:vertAlign w:val="superscript"/>
        </w:rPr>
        <w:t xml:space="preserve">4</w:t>
      </w:r>
      <w:r>
        <w:rPr>
          <w:b/>
          <w:spacing w:val="34"/>
          <w:sz w:val="22"/>
          <w:vertAlign w:val="baseline"/>
        </w:rPr>
        <w:t xml:space="preserve"> </w:t>
      </w:r>
      <w:r>
        <w:rPr>
          <w:sz w:val="22"/>
          <w:vertAlign w:val="baseline"/>
        </w:rPr>
        <w:t xml:space="preserve">Оленёнок</w:t>
      </w:r>
      <w:r>
        <w:rPr>
          <w:spacing w:val="31"/>
          <w:sz w:val="22"/>
          <w:vertAlign w:val="baseline"/>
        </w:rPr>
        <w:t xml:space="preserve"> </w:t>
      </w:r>
      <w:r>
        <w:rPr>
          <w:sz w:val="22"/>
          <w:vertAlign w:val="baseline"/>
        </w:rPr>
        <w:t xml:space="preserve">скрылся в кустах</w:t>
      </w:r>
      <w:r>
        <w:rPr>
          <w:b/>
          <w:sz w:val="22"/>
          <w:vertAlign w:val="superscript"/>
        </w:rPr>
        <w:t xml:space="preserve">3</w:t>
      </w:r>
      <w:r>
        <w:rPr>
          <w:sz w:val="22"/>
          <w:vertAlign w:val="baseline"/>
        </w:rPr>
        <w:t xml:space="preserve">.</w:t>
      </w:r>
      <w:r/>
    </w:p>
    <w:p>
      <w:pPr>
        <w:ind w:left="684" w:right="0" w:firstLine="0"/>
        <w:jc w:val="left"/>
        <w:spacing w:before="141"/>
        <w:rPr>
          <w:rFonts w:ascii="Microsoft Sans Serif" w:hAnsi="Microsoft Sans Serif"/>
          <w:sz w:val="20"/>
        </w:rPr>
      </w:pPr>
      <w:r>
        <w:rPr>
          <w:sz w:val="22"/>
        </w:rPr>
        <w:t xml:space="preserve">Весело</w:t>
      </w:r>
      <w:r>
        <w:rPr>
          <w:spacing w:val="16"/>
          <w:sz w:val="22"/>
        </w:rPr>
        <w:t xml:space="preserve"> </w:t>
      </w:r>
      <w:r>
        <w:rPr>
          <w:sz w:val="22"/>
        </w:rPr>
        <w:t xml:space="preserve">смеялся</w:t>
      </w:r>
      <w:r>
        <w:rPr>
          <w:spacing w:val="9"/>
          <w:sz w:val="22"/>
        </w:rPr>
        <w:t xml:space="preserve"> </w:t>
      </w:r>
      <w:r>
        <w:rPr>
          <w:sz w:val="22"/>
        </w:rPr>
        <w:t xml:space="preserve">Гришутка,</w:t>
      </w:r>
      <w:r>
        <w:rPr>
          <w:spacing w:val="10"/>
          <w:sz w:val="22"/>
        </w:rPr>
        <w:t xml:space="preserve"> </w:t>
      </w:r>
      <w:r>
        <w:rPr>
          <w:sz w:val="22"/>
        </w:rPr>
        <w:t xml:space="preserve">когда</w:t>
      </w:r>
      <w:r>
        <w:rPr>
          <w:spacing w:val="8"/>
          <w:sz w:val="22"/>
        </w:rPr>
        <w:t xml:space="preserve"> </w:t>
      </w:r>
      <w:r>
        <w:rPr>
          <w:sz w:val="22"/>
        </w:rPr>
        <w:t xml:space="preserve">дед</w:t>
      </w:r>
      <w:r>
        <w:rPr>
          <w:spacing w:val="9"/>
          <w:sz w:val="22"/>
        </w:rPr>
        <w:t xml:space="preserve"> </w:t>
      </w:r>
      <w:r>
        <w:rPr>
          <w:sz w:val="22"/>
        </w:rPr>
        <w:t xml:space="preserve">рассказывал</w:t>
      </w:r>
      <w:r>
        <w:rPr>
          <w:b/>
          <w:sz w:val="22"/>
          <w:vertAlign w:val="superscript"/>
        </w:rPr>
        <w:t xml:space="preserve">2</w:t>
      </w:r>
      <w:r>
        <w:rPr>
          <w:b/>
          <w:spacing w:val="16"/>
          <w:sz w:val="22"/>
          <w:vertAlign w:val="baseline"/>
        </w:rPr>
        <w:t xml:space="preserve"> </w:t>
      </w:r>
      <w:r>
        <w:rPr>
          <w:sz w:val="22"/>
          <w:vertAlign w:val="baseline"/>
        </w:rPr>
        <w:t xml:space="preserve">о</w:t>
      </w:r>
      <w:r>
        <w:rPr>
          <w:spacing w:val="11"/>
          <w:sz w:val="22"/>
          <w:vertAlign w:val="baseline"/>
        </w:rPr>
        <w:t xml:space="preserve"> </w:t>
      </w:r>
      <w:r>
        <w:rPr>
          <w:sz w:val="22"/>
          <w:vertAlign w:val="baseline"/>
        </w:rPr>
        <w:t xml:space="preserve">том,</w:t>
      </w:r>
      <w:r>
        <w:rPr>
          <w:spacing w:val="4"/>
          <w:sz w:val="22"/>
          <w:vertAlign w:val="baseline"/>
        </w:rPr>
        <w:t xml:space="preserve"> </w:t>
      </w:r>
      <w:r>
        <w:rPr>
          <w:sz w:val="22"/>
          <w:vertAlign w:val="baseline"/>
        </w:rPr>
        <w:t xml:space="preserve">как</w:t>
      </w:r>
      <w:r>
        <w:rPr>
          <w:spacing w:val="14"/>
          <w:sz w:val="22"/>
          <w:vertAlign w:val="baseline"/>
        </w:rPr>
        <w:t xml:space="preserve"> </w:t>
      </w:r>
      <w:r>
        <w:rPr>
          <w:sz w:val="22"/>
          <w:vertAlign w:val="baseline"/>
        </w:rPr>
        <w:t xml:space="preserve">убежал</w:t>
      </w:r>
      <w:r>
        <w:rPr>
          <w:spacing w:val="6"/>
          <w:sz w:val="22"/>
          <w:vertAlign w:val="baseline"/>
        </w:rPr>
        <w:t xml:space="preserve"> </w:t>
      </w:r>
      <w:r>
        <w:rPr>
          <w:spacing w:val="-2"/>
          <w:sz w:val="22"/>
          <w:vertAlign w:val="baseline"/>
        </w:rPr>
        <w:t xml:space="preserve">оленёнок</w:t>
      </w:r>
      <w:r>
        <w:rPr>
          <w:rFonts w:ascii="Microsoft Sans Serif" w:hAnsi="Microsoft Sans Serif"/>
          <w:spacing w:val="-2"/>
          <w:sz w:val="20"/>
          <w:vertAlign w:val="baseline"/>
        </w:rPr>
        <w:t xml:space="preserve">.</w:t>
      </w:r>
      <w:r/>
    </w:p>
    <w:p>
      <w:pPr>
        <w:ind w:left="684" w:right="0" w:firstLine="0"/>
        <w:jc w:val="left"/>
        <w:spacing w:before="150"/>
        <w:rPr>
          <w:b/>
          <w:sz w:val="22"/>
        </w:rPr>
      </w:pPr>
      <w:r>
        <w:rPr>
          <w:b/>
          <w:spacing w:val="-2"/>
          <w:sz w:val="22"/>
        </w:rPr>
        <w:t xml:space="preserve">Литература</w:t>
      </w:r>
      <w:r/>
    </w:p>
    <w:p>
      <w:pPr>
        <w:pStyle w:val="1699"/>
        <w:numPr>
          <w:ilvl w:val="0"/>
          <w:numId w:val="283"/>
        </w:numPr>
        <w:ind w:left="892" w:right="0" w:hanging="209"/>
        <w:jc w:val="left"/>
        <w:spacing w:before="150" w:after="0" w:line="240" w:lineRule="auto"/>
        <w:tabs>
          <w:tab w:val="left" w:pos="892" w:leader="none"/>
        </w:tabs>
        <w:rPr>
          <w:b/>
          <w:sz w:val="20"/>
        </w:rPr>
      </w:pPr>
      <w:r>
        <w:rPr>
          <w:b/>
          <w:spacing w:val="-2"/>
          <w:sz w:val="20"/>
        </w:rPr>
        <w:t xml:space="preserve">Фольклор</w:t>
      </w:r>
      <w:r>
        <w:rPr>
          <w:b/>
          <w:spacing w:val="-3"/>
          <w:sz w:val="20"/>
        </w:rPr>
        <w:t xml:space="preserve"> </w:t>
      </w:r>
      <w:r>
        <w:rPr>
          <w:b/>
          <w:spacing w:val="-2"/>
          <w:sz w:val="20"/>
        </w:rPr>
        <w:t xml:space="preserve">–</w:t>
      </w:r>
      <w:r>
        <w:rPr>
          <w:b/>
          <w:spacing w:val="-5"/>
          <w:sz w:val="20"/>
        </w:rPr>
        <w:t xml:space="preserve"> </w:t>
      </w:r>
      <w:r>
        <w:rPr>
          <w:b/>
          <w:spacing w:val="-2"/>
          <w:sz w:val="20"/>
        </w:rPr>
        <w:t xml:space="preserve">это</w:t>
      </w:r>
      <w:r>
        <w:rPr>
          <w:b/>
          <w:spacing w:val="-9"/>
          <w:sz w:val="20"/>
        </w:rPr>
        <w:t xml:space="preserve"> </w:t>
      </w:r>
      <w:r>
        <w:rPr>
          <w:b/>
          <w:spacing w:val="-10"/>
          <w:sz w:val="20"/>
        </w:rPr>
        <w:t xml:space="preserve">…</w:t>
      </w:r>
      <w:r/>
    </w:p>
    <w:p>
      <w:pPr>
        <w:ind w:left="684" w:right="0" w:firstLine="0"/>
        <w:jc w:val="left"/>
        <w:spacing w:before="0"/>
        <w:rPr>
          <w:sz w:val="20"/>
        </w:rPr>
      </w:pPr>
      <w:r>
        <w:rPr>
          <w:spacing w:val="-2"/>
          <w:sz w:val="20"/>
        </w:rPr>
        <w:t xml:space="preserve">а)</w:t>
      </w:r>
      <w:r>
        <w:rPr>
          <w:spacing w:val="-3"/>
          <w:sz w:val="20"/>
        </w:rPr>
        <w:t xml:space="preserve"> </w:t>
      </w:r>
      <w:r>
        <w:rPr>
          <w:spacing w:val="-2"/>
          <w:sz w:val="20"/>
        </w:rPr>
        <w:t xml:space="preserve">устное</w:t>
      </w:r>
      <w:r>
        <w:rPr>
          <w:spacing w:val="-7"/>
          <w:sz w:val="20"/>
        </w:rPr>
        <w:t xml:space="preserve"> </w:t>
      </w:r>
      <w:r>
        <w:rPr>
          <w:spacing w:val="-2"/>
          <w:sz w:val="20"/>
        </w:rPr>
        <w:t xml:space="preserve">народное</w:t>
      </w:r>
      <w:r>
        <w:rPr>
          <w:spacing w:val="-10"/>
          <w:sz w:val="20"/>
        </w:rPr>
        <w:t xml:space="preserve"> </w:t>
      </w:r>
      <w:r>
        <w:rPr>
          <w:spacing w:val="-2"/>
          <w:sz w:val="20"/>
        </w:rPr>
        <w:t xml:space="preserve">творчество</w:t>
      </w:r>
      <w:r/>
    </w:p>
    <w:p>
      <w:pPr>
        <w:ind w:left="683" w:right="3710" w:firstLine="52"/>
        <w:jc w:val="left"/>
        <w:spacing w:before="1" w:line="249" w:lineRule="auto"/>
        <w:rPr>
          <w:sz w:val="20"/>
        </w:rPr>
      </w:pPr>
      <w:r>
        <w:rPr>
          <w:spacing w:val="-2"/>
          <w:sz w:val="20"/>
        </w:rPr>
        <w:t xml:space="preserve">б)</w:t>
      </w:r>
      <w:r>
        <w:rPr>
          <w:spacing w:val="-5"/>
          <w:sz w:val="20"/>
        </w:rPr>
        <w:t xml:space="preserve"> </w:t>
      </w:r>
      <w:r>
        <w:rPr>
          <w:spacing w:val="-2"/>
          <w:sz w:val="20"/>
        </w:rPr>
        <w:t xml:space="preserve">небольшие</w:t>
      </w:r>
      <w:r>
        <w:rPr>
          <w:spacing w:val="-8"/>
          <w:sz w:val="20"/>
        </w:rPr>
        <w:t xml:space="preserve"> </w:t>
      </w:r>
      <w:r>
        <w:rPr>
          <w:spacing w:val="-2"/>
          <w:sz w:val="20"/>
        </w:rPr>
        <w:t xml:space="preserve">произведения</w:t>
      </w:r>
      <w:r>
        <w:rPr>
          <w:spacing w:val="-3"/>
          <w:sz w:val="20"/>
        </w:rPr>
        <w:t xml:space="preserve"> </w:t>
      </w:r>
      <w:r>
        <w:rPr>
          <w:spacing w:val="-2"/>
          <w:sz w:val="20"/>
        </w:rPr>
        <w:t xml:space="preserve">для</w:t>
      </w:r>
      <w:r>
        <w:rPr>
          <w:spacing w:val="-3"/>
          <w:sz w:val="20"/>
        </w:rPr>
        <w:t xml:space="preserve"> </w:t>
      </w:r>
      <w:r>
        <w:rPr>
          <w:spacing w:val="-2"/>
          <w:sz w:val="20"/>
        </w:rPr>
        <w:t xml:space="preserve">детей:</w:t>
      </w:r>
      <w:r>
        <w:rPr>
          <w:spacing w:val="-3"/>
          <w:sz w:val="20"/>
        </w:rPr>
        <w:t xml:space="preserve"> </w:t>
      </w:r>
      <w:r>
        <w:rPr>
          <w:spacing w:val="-2"/>
          <w:sz w:val="20"/>
        </w:rPr>
        <w:t xml:space="preserve">колыбельные, загадки, считалки</w:t>
      </w:r>
      <w:r>
        <w:rPr>
          <w:spacing w:val="-8"/>
          <w:sz w:val="20"/>
        </w:rPr>
        <w:t xml:space="preserve"> </w:t>
      </w:r>
      <w:r>
        <w:rPr>
          <w:spacing w:val="-2"/>
          <w:sz w:val="20"/>
        </w:rPr>
        <w:t xml:space="preserve">и</w:t>
      </w:r>
      <w:r>
        <w:rPr>
          <w:spacing w:val="-4"/>
          <w:sz w:val="20"/>
        </w:rPr>
        <w:t xml:space="preserve"> </w:t>
      </w:r>
      <w:r>
        <w:rPr>
          <w:spacing w:val="-2"/>
          <w:sz w:val="20"/>
        </w:rPr>
        <w:t xml:space="preserve">т.д. </w:t>
      </w:r>
      <w:r>
        <w:rPr>
          <w:sz w:val="20"/>
        </w:rPr>
        <w:t xml:space="preserve">в) сказки, выдуманные народом</w:t>
      </w:r>
      <w:r/>
    </w:p>
    <w:p>
      <w:pPr>
        <w:pStyle w:val="1699"/>
        <w:numPr>
          <w:ilvl w:val="0"/>
          <w:numId w:val="283"/>
        </w:numPr>
        <w:ind w:left="892" w:right="0" w:hanging="209"/>
        <w:jc w:val="left"/>
        <w:spacing w:before="11" w:after="0" w:line="228" w:lineRule="exact"/>
        <w:tabs>
          <w:tab w:val="left" w:pos="892" w:leader="none"/>
        </w:tabs>
        <w:rPr>
          <w:b/>
          <w:sz w:val="20"/>
        </w:rPr>
      </w:pPr>
      <w:r>
        <w:rPr>
          <w:b/>
          <w:sz w:val="20"/>
        </w:rPr>
        <w:t xml:space="preserve">Какой</w:t>
      </w:r>
      <w:r>
        <w:rPr>
          <w:b/>
          <w:spacing w:val="16"/>
          <w:sz w:val="20"/>
        </w:rPr>
        <w:t xml:space="preserve"> </w:t>
      </w:r>
      <w:r>
        <w:rPr>
          <w:b/>
          <w:sz w:val="20"/>
        </w:rPr>
        <w:t xml:space="preserve">из</w:t>
      </w:r>
      <w:r>
        <w:rPr>
          <w:b/>
          <w:spacing w:val="8"/>
          <w:sz w:val="20"/>
        </w:rPr>
        <w:t xml:space="preserve"> </w:t>
      </w:r>
      <w:r>
        <w:rPr>
          <w:b/>
          <w:sz w:val="20"/>
        </w:rPr>
        <w:t xml:space="preserve">перечисленных</w:t>
      </w:r>
      <w:r>
        <w:rPr>
          <w:b/>
          <w:spacing w:val="13"/>
          <w:sz w:val="20"/>
        </w:rPr>
        <w:t xml:space="preserve"> </w:t>
      </w:r>
      <w:r>
        <w:rPr>
          <w:b/>
          <w:sz w:val="20"/>
        </w:rPr>
        <w:t xml:space="preserve">жанров</w:t>
      </w:r>
      <w:r>
        <w:rPr>
          <w:b/>
          <w:spacing w:val="14"/>
          <w:sz w:val="20"/>
        </w:rPr>
        <w:t xml:space="preserve"> </w:t>
      </w:r>
      <w:r>
        <w:rPr>
          <w:b/>
          <w:sz w:val="20"/>
        </w:rPr>
        <w:t xml:space="preserve">не</w:t>
      </w:r>
      <w:r>
        <w:rPr>
          <w:b/>
          <w:spacing w:val="22"/>
          <w:sz w:val="20"/>
        </w:rPr>
        <w:t xml:space="preserve"> </w:t>
      </w:r>
      <w:r>
        <w:rPr>
          <w:b/>
          <w:sz w:val="20"/>
        </w:rPr>
        <w:t xml:space="preserve">является</w:t>
      </w:r>
      <w:r>
        <w:rPr>
          <w:b/>
          <w:spacing w:val="14"/>
          <w:sz w:val="20"/>
        </w:rPr>
        <w:t xml:space="preserve"> </w:t>
      </w:r>
      <w:r>
        <w:rPr>
          <w:b/>
          <w:spacing w:val="-2"/>
          <w:sz w:val="20"/>
        </w:rPr>
        <w:t xml:space="preserve">фольклорным?</w:t>
      </w:r>
      <w:r/>
    </w:p>
    <w:p>
      <w:pPr>
        <w:ind w:left="683" w:right="9780" w:firstLine="0"/>
        <w:jc w:val="left"/>
        <w:spacing w:before="0" w:line="249" w:lineRule="auto"/>
        <w:rPr>
          <w:sz w:val="20"/>
        </w:rPr>
      </w:pPr>
      <w:r>
        <w:rPr>
          <w:sz w:val="20"/>
        </w:rPr>
        <w:t xml:space="preserve">а)</w:t>
      </w:r>
      <w:r>
        <w:rPr>
          <w:spacing w:val="40"/>
          <w:sz w:val="20"/>
        </w:rPr>
        <w:t xml:space="preserve"> </w:t>
      </w:r>
      <w:r>
        <w:rPr>
          <w:sz w:val="20"/>
        </w:rPr>
        <w:t xml:space="preserve">басня </w:t>
      </w:r>
      <w:r>
        <w:rPr>
          <w:spacing w:val="-2"/>
          <w:sz w:val="20"/>
        </w:rPr>
        <w:t xml:space="preserve">б)</w:t>
      </w:r>
      <w:r>
        <w:rPr>
          <w:spacing w:val="-12"/>
          <w:sz w:val="20"/>
        </w:rPr>
        <w:t xml:space="preserve"> </w:t>
      </w:r>
      <w:r>
        <w:rPr>
          <w:spacing w:val="-2"/>
          <w:sz w:val="20"/>
        </w:rPr>
        <w:t xml:space="preserve">загадка</w:t>
      </w:r>
      <w:r/>
    </w:p>
    <w:p>
      <w:pPr>
        <w:ind w:left="683" w:right="0" w:firstLine="0"/>
        <w:jc w:val="left"/>
        <w:spacing w:before="0"/>
        <w:rPr>
          <w:sz w:val="20"/>
        </w:rPr>
      </w:pPr>
      <w:r>
        <w:rPr>
          <w:sz w:val="20"/>
        </w:rPr>
        <w:t xml:space="preserve">в)</w:t>
      </w:r>
      <w:r>
        <w:rPr>
          <w:spacing w:val="-9"/>
          <w:sz w:val="20"/>
        </w:rPr>
        <w:t xml:space="preserve"> </w:t>
      </w:r>
      <w:r>
        <w:rPr>
          <w:spacing w:val="-2"/>
          <w:sz w:val="20"/>
        </w:rPr>
        <w:t xml:space="preserve">прибаутка</w:t>
      </w:r>
      <w:r/>
    </w:p>
    <w:p>
      <w:pPr>
        <w:pStyle w:val="1699"/>
        <w:numPr>
          <w:ilvl w:val="0"/>
          <w:numId w:val="283"/>
        </w:numPr>
        <w:ind w:left="892" w:right="0" w:hanging="209"/>
        <w:jc w:val="left"/>
        <w:spacing w:before="14" w:after="0" w:line="228" w:lineRule="exact"/>
        <w:tabs>
          <w:tab w:val="left" w:pos="892" w:leader="none"/>
        </w:tabs>
        <w:rPr>
          <w:b/>
          <w:sz w:val="20"/>
        </w:rPr>
      </w:pPr>
      <w:r>
        <w:rPr>
          <w:b/>
          <w:sz w:val="20"/>
        </w:rPr>
        <w:t xml:space="preserve">Определите,</w:t>
      </w:r>
      <w:r>
        <w:rPr>
          <w:b/>
          <w:spacing w:val="19"/>
          <w:sz w:val="20"/>
        </w:rPr>
        <w:t xml:space="preserve"> </w:t>
      </w:r>
      <w:r>
        <w:rPr>
          <w:b/>
          <w:sz w:val="20"/>
        </w:rPr>
        <w:t xml:space="preserve">из</w:t>
      </w:r>
      <w:r>
        <w:rPr>
          <w:b/>
          <w:spacing w:val="15"/>
          <w:sz w:val="20"/>
        </w:rPr>
        <w:t xml:space="preserve"> </w:t>
      </w:r>
      <w:r>
        <w:rPr>
          <w:b/>
          <w:sz w:val="20"/>
        </w:rPr>
        <w:t xml:space="preserve">какого</w:t>
      </w:r>
      <w:r>
        <w:rPr>
          <w:b/>
          <w:spacing w:val="14"/>
          <w:sz w:val="20"/>
        </w:rPr>
        <w:t xml:space="preserve"> </w:t>
      </w:r>
      <w:r>
        <w:rPr>
          <w:b/>
          <w:sz w:val="20"/>
        </w:rPr>
        <w:t xml:space="preserve">произведения</w:t>
      </w:r>
      <w:r>
        <w:rPr>
          <w:b/>
          <w:spacing w:val="16"/>
          <w:sz w:val="20"/>
        </w:rPr>
        <w:t xml:space="preserve"> </w:t>
      </w:r>
      <w:r>
        <w:rPr>
          <w:b/>
          <w:sz w:val="20"/>
        </w:rPr>
        <w:t xml:space="preserve">взят</w:t>
      </w:r>
      <w:r>
        <w:rPr>
          <w:b/>
          <w:spacing w:val="16"/>
          <w:sz w:val="20"/>
        </w:rPr>
        <w:t xml:space="preserve"> </w:t>
      </w:r>
      <w:r>
        <w:rPr>
          <w:b/>
          <w:sz w:val="20"/>
        </w:rPr>
        <w:t xml:space="preserve">данный</w:t>
      </w:r>
      <w:r>
        <w:rPr>
          <w:b/>
          <w:spacing w:val="18"/>
          <w:sz w:val="20"/>
        </w:rPr>
        <w:t xml:space="preserve"> </w:t>
      </w:r>
      <w:r>
        <w:rPr>
          <w:b/>
          <w:spacing w:val="-2"/>
          <w:sz w:val="20"/>
        </w:rPr>
        <w:t xml:space="preserve">фрагмент</w:t>
      </w:r>
      <w:r/>
    </w:p>
    <w:p>
      <w:pPr>
        <w:ind w:left="683" w:right="0" w:firstLine="0"/>
        <w:jc w:val="left"/>
        <w:spacing w:before="0" w:line="228" w:lineRule="exact"/>
        <w:rPr>
          <w:sz w:val="20"/>
        </w:rPr>
      </w:pPr>
      <w:r>
        <w:rPr>
          <w:spacing w:val="-2"/>
          <w:sz w:val="20"/>
        </w:rPr>
        <w:t xml:space="preserve">Уж</w:t>
      </w:r>
      <w:r>
        <w:rPr>
          <w:spacing w:val="-6"/>
          <w:sz w:val="20"/>
        </w:rPr>
        <w:t xml:space="preserve"> </w:t>
      </w:r>
      <w:r>
        <w:rPr>
          <w:spacing w:val="-2"/>
          <w:sz w:val="20"/>
        </w:rPr>
        <w:t xml:space="preserve">сколько</w:t>
      </w:r>
      <w:r>
        <w:rPr>
          <w:spacing w:val="-7"/>
          <w:sz w:val="20"/>
        </w:rPr>
        <w:t xml:space="preserve"> </w:t>
      </w:r>
      <w:r>
        <w:rPr>
          <w:spacing w:val="-2"/>
          <w:sz w:val="20"/>
        </w:rPr>
        <w:t xml:space="preserve">раз</w:t>
      </w:r>
      <w:r>
        <w:rPr>
          <w:spacing w:val="-6"/>
          <w:sz w:val="20"/>
        </w:rPr>
        <w:t xml:space="preserve"> </w:t>
      </w:r>
      <w:r>
        <w:rPr>
          <w:spacing w:val="-2"/>
          <w:sz w:val="20"/>
        </w:rPr>
        <w:t xml:space="preserve">твердили</w:t>
      </w:r>
      <w:r>
        <w:rPr>
          <w:spacing w:val="-5"/>
          <w:sz w:val="20"/>
        </w:rPr>
        <w:t xml:space="preserve"> </w:t>
      </w:r>
      <w:r>
        <w:rPr>
          <w:spacing w:val="-4"/>
          <w:sz w:val="20"/>
        </w:rPr>
        <w:t xml:space="preserve">миру,</w:t>
      </w:r>
      <w:r/>
    </w:p>
    <w:p>
      <w:pPr>
        <w:ind w:left="683" w:right="0" w:firstLine="0"/>
        <w:jc w:val="left"/>
        <w:spacing w:before="10"/>
        <w:rPr>
          <w:sz w:val="20"/>
        </w:rPr>
      </w:pPr>
      <w:r>
        <w:rPr>
          <w:spacing w:val="-2"/>
          <w:sz w:val="20"/>
        </w:rPr>
        <w:t xml:space="preserve">Что</w:t>
      </w:r>
      <w:r>
        <w:rPr>
          <w:spacing w:val="-7"/>
          <w:sz w:val="20"/>
        </w:rPr>
        <w:t xml:space="preserve"> </w:t>
      </w:r>
      <w:r>
        <w:rPr>
          <w:spacing w:val="-2"/>
          <w:sz w:val="20"/>
        </w:rPr>
        <w:t xml:space="preserve">лесть гнусна,</w:t>
      </w:r>
      <w:r>
        <w:rPr>
          <w:spacing w:val="1"/>
          <w:sz w:val="20"/>
        </w:rPr>
        <w:t xml:space="preserve"> </w:t>
      </w:r>
      <w:r>
        <w:rPr>
          <w:spacing w:val="-2"/>
          <w:sz w:val="20"/>
        </w:rPr>
        <w:t xml:space="preserve">вредна,</w:t>
      </w:r>
      <w:r>
        <w:rPr>
          <w:spacing w:val="-3"/>
          <w:sz w:val="20"/>
        </w:rPr>
        <w:t xml:space="preserve"> </w:t>
      </w:r>
      <w:r>
        <w:rPr>
          <w:spacing w:val="-2"/>
          <w:sz w:val="20"/>
        </w:rPr>
        <w:t xml:space="preserve">но</w:t>
      </w:r>
      <w:r>
        <w:rPr>
          <w:spacing w:val="-6"/>
          <w:sz w:val="20"/>
        </w:rPr>
        <w:t xml:space="preserve"> </w:t>
      </w:r>
      <w:r>
        <w:rPr>
          <w:spacing w:val="-2"/>
          <w:sz w:val="20"/>
        </w:rPr>
        <w:t xml:space="preserve">только</w:t>
      </w:r>
      <w:r>
        <w:rPr>
          <w:spacing w:val="-6"/>
          <w:sz w:val="20"/>
        </w:rPr>
        <w:t xml:space="preserve"> </w:t>
      </w:r>
      <w:r>
        <w:rPr>
          <w:spacing w:val="-2"/>
          <w:sz w:val="20"/>
        </w:rPr>
        <w:t xml:space="preserve">всё</w:t>
      </w:r>
      <w:r>
        <w:rPr>
          <w:spacing w:val="-5"/>
          <w:sz w:val="20"/>
        </w:rPr>
        <w:t xml:space="preserve"> </w:t>
      </w:r>
      <w:r>
        <w:rPr>
          <w:spacing w:val="-2"/>
          <w:sz w:val="20"/>
        </w:rPr>
        <w:t xml:space="preserve">не</w:t>
      </w:r>
      <w:r>
        <w:rPr>
          <w:spacing w:val="-9"/>
          <w:sz w:val="20"/>
        </w:rPr>
        <w:t xml:space="preserve"> </w:t>
      </w:r>
      <w:r>
        <w:rPr>
          <w:spacing w:val="-2"/>
          <w:sz w:val="20"/>
        </w:rPr>
        <w:t xml:space="preserve">впрок,</w:t>
      </w:r>
      <w:r/>
    </w:p>
    <w:p>
      <w:pPr>
        <w:ind w:left="683" w:right="7198" w:firstLine="0"/>
        <w:jc w:val="left"/>
        <w:spacing w:before="10" w:line="244" w:lineRule="auto"/>
        <w:rPr>
          <w:sz w:val="20"/>
        </w:rPr>
      </w:pPr>
      <w:r>
        <w:rPr>
          <w:sz w:val="20"/>
        </w:rPr>
        <w:t xml:space="preserve">И</w:t>
      </w:r>
      <w:r>
        <w:rPr>
          <w:spacing w:val="-14"/>
          <w:sz w:val="20"/>
        </w:rPr>
        <w:t xml:space="preserve"> </w:t>
      </w:r>
      <w:r>
        <w:rPr>
          <w:sz w:val="20"/>
        </w:rPr>
        <w:t xml:space="preserve">в</w:t>
      </w:r>
      <w:r>
        <w:rPr>
          <w:spacing w:val="-13"/>
          <w:sz w:val="20"/>
        </w:rPr>
        <w:t xml:space="preserve"> </w:t>
      </w:r>
      <w:r>
        <w:rPr>
          <w:sz w:val="20"/>
        </w:rPr>
        <w:t xml:space="preserve">сердце</w:t>
      </w:r>
      <w:r>
        <w:rPr>
          <w:spacing w:val="-13"/>
          <w:sz w:val="20"/>
        </w:rPr>
        <w:t xml:space="preserve"> </w:t>
      </w:r>
      <w:r>
        <w:rPr>
          <w:sz w:val="20"/>
        </w:rPr>
        <w:t xml:space="preserve">лесть</w:t>
      </w:r>
      <w:r>
        <w:rPr>
          <w:spacing w:val="-13"/>
          <w:sz w:val="20"/>
        </w:rPr>
        <w:t xml:space="preserve"> </w:t>
      </w:r>
      <w:r>
        <w:rPr>
          <w:sz w:val="20"/>
        </w:rPr>
        <w:t xml:space="preserve">всегда</w:t>
      </w:r>
      <w:r>
        <w:rPr>
          <w:spacing w:val="-13"/>
          <w:sz w:val="20"/>
        </w:rPr>
        <w:t xml:space="preserve"> </w:t>
      </w:r>
      <w:r>
        <w:rPr>
          <w:sz w:val="20"/>
        </w:rPr>
        <w:t xml:space="preserve">отыщет</w:t>
      </w:r>
      <w:r>
        <w:rPr>
          <w:spacing w:val="-12"/>
          <w:sz w:val="20"/>
        </w:rPr>
        <w:t xml:space="preserve"> </w:t>
      </w:r>
      <w:r>
        <w:rPr>
          <w:sz w:val="20"/>
        </w:rPr>
        <w:t xml:space="preserve">уголок а) Р.Л. Стивенсон «Вересковый мёд»</w:t>
      </w:r>
      <w:r/>
    </w:p>
    <w:p>
      <w:pPr>
        <w:ind w:left="683" w:right="6995" w:firstLine="0"/>
        <w:jc w:val="left"/>
        <w:spacing w:before="6" w:line="244" w:lineRule="auto"/>
        <w:rPr>
          <w:sz w:val="20"/>
        </w:rPr>
      </w:pPr>
      <w:r>
        <w:rPr>
          <w:spacing w:val="-2"/>
          <w:sz w:val="20"/>
        </w:rPr>
        <w:t xml:space="preserve">б)</w:t>
      </w:r>
      <w:r>
        <w:rPr>
          <w:spacing w:val="-7"/>
          <w:sz w:val="20"/>
        </w:rPr>
        <w:t xml:space="preserve"> </w:t>
      </w:r>
      <w:r>
        <w:rPr>
          <w:spacing w:val="-2"/>
          <w:sz w:val="20"/>
        </w:rPr>
        <w:t xml:space="preserve">Н.А.</w:t>
      </w:r>
      <w:r>
        <w:rPr>
          <w:spacing w:val="-5"/>
          <w:sz w:val="20"/>
        </w:rPr>
        <w:t xml:space="preserve"> </w:t>
      </w:r>
      <w:r>
        <w:rPr>
          <w:spacing w:val="-2"/>
          <w:sz w:val="20"/>
        </w:rPr>
        <w:t xml:space="preserve">Некрасов</w:t>
      </w:r>
      <w:r>
        <w:rPr>
          <w:spacing w:val="-7"/>
          <w:sz w:val="20"/>
        </w:rPr>
        <w:t xml:space="preserve"> </w:t>
      </w:r>
      <w:r>
        <w:rPr>
          <w:spacing w:val="-2"/>
          <w:sz w:val="20"/>
        </w:rPr>
        <w:t xml:space="preserve">«Мороз,</w:t>
      </w:r>
      <w:r>
        <w:rPr>
          <w:spacing w:val="-6"/>
          <w:sz w:val="20"/>
        </w:rPr>
        <w:t xml:space="preserve"> </w:t>
      </w:r>
      <w:r>
        <w:rPr>
          <w:spacing w:val="-2"/>
          <w:sz w:val="20"/>
        </w:rPr>
        <w:t xml:space="preserve">Красный</w:t>
      </w:r>
      <w:r>
        <w:rPr>
          <w:spacing w:val="-10"/>
          <w:sz w:val="20"/>
        </w:rPr>
        <w:t xml:space="preserve"> </w:t>
      </w:r>
      <w:r>
        <w:rPr>
          <w:spacing w:val="-2"/>
          <w:sz w:val="20"/>
        </w:rPr>
        <w:t xml:space="preserve">нос» </w:t>
      </w:r>
      <w:r>
        <w:rPr>
          <w:sz w:val="20"/>
        </w:rPr>
        <w:t xml:space="preserve">в) И.А. Крылов «Ворона и лисица»</w:t>
      </w:r>
      <w:r/>
    </w:p>
    <w:p>
      <w:pPr>
        <w:jc w:val="left"/>
        <w:spacing w:after="0" w:line="244" w:lineRule="auto"/>
        <w:rPr>
          <w:sz w:val="20"/>
        </w:rPr>
        <w:sectPr>
          <w:footnotePr/>
          <w:endnotePr/>
          <w:type w:val="nextPage"/>
          <w:pgSz w:w="12240" w:h="15840" w:orient="portrait"/>
          <w:pgMar w:top="320" w:right="0" w:bottom="220" w:left="900" w:header="0" w:footer="0" w:gutter="0"/>
          <w:cols w:num="1" w:sep="0" w:space="1701" w:equalWidth="1"/>
          <w:docGrid w:linePitch="360"/>
        </w:sectPr>
      </w:pPr>
      <w:r>
        <w:rPr>
          <w:sz w:val="20"/>
        </w:rPr>
      </w:r>
      <w:r/>
    </w:p>
    <w:p>
      <w:pPr>
        <w:pStyle w:val="1699"/>
        <w:numPr>
          <w:ilvl w:val="0"/>
          <w:numId w:val="283"/>
        </w:numPr>
        <w:ind w:left="893" w:right="0" w:hanging="209"/>
        <w:jc w:val="left"/>
        <w:spacing w:before="68" w:after="0" w:line="240" w:lineRule="auto"/>
        <w:tabs>
          <w:tab w:val="left" w:pos="893" w:leader="none"/>
        </w:tabs>
        <w:rPr>
          <w:b/>
          <w:sz w:val="20"/>
        </w:rPr>
      </w:pPr>
      <w:r>
        <w:rPr>
          <w:b/>
          <w:sz w:val="20"/>
        </w:rPr>
        <w:t xml:space="preserve">Поэт,</w:t>
      </w:r>
      <w:r>
        <w:rPr>
          <w:b/>
          <w:spacing w:val="23"/>
          <w:sz w:val="20"/>
        </w:rPr>
        <w:t xml:space="preserve"> </w:t>
      </w:r>
      <w:r>
        <w:rPr>
          <w:b/>
          <w:sz w:val="20"/>
        </w:rPr>
        <w:t xml:space="preserve">учившийся</w:t>
      </w:r>
      <w:r>
        <w:rPr>
          <w:b/>
          <w:spacing w:val="14"/>
          <w:sz w:val="20"/>
        </w:rPr>
        <w:t xml:space="preserve"> </w:t>
      </w:r>
      <w:r>
        <w:rPr>
          <w:b/>
          <w:sz w:val="20"/>
        </w:rPr>
        <w:t xml:space="preserve">в</w:t>
      </w:r>
      <w:r>
        <w:rPr>
          <w:b/>
          <w:spacing w:val="14"/>
          <w:sz w:val="20"/>
        </w:rPr>
        <w:t xml:space="preserve"> </w:t>
      </w:r>
      <w:r>
        <w:rPr>
          <w:b/>
          <w:sz w:val="20"/>
        </w:rPr>
        <w:t xml:space="preserve">Царскосельском</w:t>
      </w:r>
      <w:r>
        <w:rPr>
          <w:b/>
          <w:spacing w:val="14"/>
          <w:sz w:val="20"/>
        </w:rPr>
        <w:t xml:space="preserve"> </w:t>
      </w:r>
      <w:r>
        <w:rPr>
          <w:b/>
          <w:spacing w:val="-4"/>
          <w:sz w:val="20"/>
        </w:rPr>
        <w:t xml:space="preserve">Лицее</w:t>
      </w:r>
      <w:r/>
    </w:p>
    <w:p>
      <w:pPr>
        <w:ind w:left="683" w:right="0" w:firstLine="0"/>
        <w:jc w:val="left"/>
        <w:spacing w:before="1"/>
        <w:rPr>
          <w:sz w:val="20"/>
        </w:rPr>
      </w:pPr>
      <w:r>
        <w:rPr>
          <w:sz w:val="20"/>
        </w:rPr>
        <w:t xml:space="preserve">а)</w:t>
      </w:r>
      <w:r>
        <w:rPr>
          <w:spacing w:val="-9"/>
          <w:sz w:val="20"/>
        </w:rPr>
        <w:t xml:space="preserve"> </w:t>
      </w:r>
      <w:r>
        <w:rPr>
          <w:sz w:val="20"/>
        </w:rPr>
        <w:t xml:space="preserve">А.С.</w:t>
      </w:r>
      <w:r>
        <w:rPr>
          <w:spacing w:val="-6"/>
          <w:sz w:val="20"/>
        </w:rPr>
        <w:t xml:space="preserve"> </w:t>
      </w:r>
      <w:r>
        <w:rPr>
          <w:spacing w:val="-2"/>
          <w:sz w:val="20"/>
        </w:rPr>
        <w:t xml:space="preserve">Пушкин</w:t>
      </w:r>
      <w:r/>
    </w:p>
    <w:p>
      <w:pPr>
        <w:ind w:left="683" w:right="8784" w:firstLine="0"/>
        <w:jc w:val="left"/>
        <w:spacing w:before="10" w:line="249" w:lineRule="auto"/>
        <w:rPr>
          <w:sz w:val="20"/>
        </w:rPr>
      </w:pPr>
      <w:r>
        <w:rPr>
          <w:spacing w:val="-2"/>
          <w:sz w:val="20"/>
        </w:rPr>
        <w:t xml:space="preserve">б)</w:t>
      </w:r>
      <w:r>
        <w:rPr>
          <w:spacing w:val="-12"/>
          <w:sz w:val="20"/>
        </w:rPr>
        <w:t xml:space="preserve"> </w:t>
      </w:r>
      <w:r>
        <w:rPr>
          <w:spacing w:val="-2"/>
          <w:sz w:val="20"/>
        </w:rPr>
        <w:t xml:space="preserve">М.Ю.</w:t>
      </w:r>
      <w:r>
        <w:rPr>
          <w:spacing w:val="-11"/>
          <w:sz w:val="20"/>
        </w:rPr>
        <w:t xml:space="preserve"> </w:t>
      </w:r>
      <w:r>
        <w:rPr>
          <w:spacing w:val="-2"/>
          <w:sz w:val="20"/>
        </w:rPr>
        <w:t xml:space="preserve">Лермонтов </w:t>
      </w:r>
      <w:r>
        <w:rPr>
          <w:sz w:val="20"/>
        </w:rPr>
        <w:t xml:space="preserve">в) С. А. Есенин</w:t>
      </w:r>
      <w:r/>
    </w:p>
    <w:p>
      <w:pPr>
        <w:pStyle w:val="1699"/>
        <w:numPr>
          <w:ilvl w:val="0"/>
          <w:numId w:val="283"/>
        </w:numPr>
        <w:ind w:left="892" w:right="0" w:hanging="209"/>
        <w:jc w:val="left"/>
        <w:spacing w:before="1" w:after="0" w:line="240" w:lineRule="auto"/>
        <w:tabs>
          <w:tab w:val="left" w:pos="892" w:leader="none"/>
        </w:tabs>
        <w:rPr>
          <w:b/>
          <w:sz w:val="20"/>
        </w:rPr>
      </w:pPr>
      <w:r>
        <w:rPr>
          <w:b/>
          <w:sz w:val="20"/>
        </w:rPr>
        <w:t xml:space="preserve">Соотнесите</w:t>
      </w:r>
      <w:r>
        <w:rPr>
          <w:b/>
          <w:spacing w:val="10"/>
          <w:sz w:val="20"/>
        </w:rPr>
        <w:t xml:space="preserve"> </w:t>
      </w:r>
      <w:r>
        <w:rPr>
          <w:b/>
          <w:sz w:val="20"/>
        </w:rPr>
        <w:t xml:space="preserve">писателей</w:t>
      </w:r>
      <w:r>
        <w:rPr>
          <w:b/>
          <w:spacing w:val="18"/>
          <w:sz w:val="20"/>
        </w:rPr>
        <w:t xml:space="preserve"> </w:t>
      </w:r>
      <w:r>
        <w:rPr>
          <w:b/>
          <w:sz w:val="20"/>
        </w:rPr>
        <w:t xml:space="preserve">и</w:t>
      </w:r>
      <w:r>
        <w:rPr>
          <w:b/>
          <w:spacing w:val="12"/>
          <w:sz w:val="20"/>
        </w:rPr>
        <w:t xml:space="preserve"> </w:t>
      </w:r>
      <w:r>
        <w:rPr>
          <w:b/>
          <w:sz w:val="20"/>
        </w:rPr>
        <w:t xml:space="preserve">литературные</w:t>
      </w:r>
      <w:r>
        <w:rPr>
          <w:b/>
          <w:spacing w:val="17"/>
          <w:sz w:val="20"/>
        </w:rPr>
        <w:t xml:space="preserve"> </w:t>
      </w:r>
      <w:r>
        <w:rPr>
          <w:b/>
          <w:sz w:val="20"/>
        </w:rPr>
        <w:t xml:space="preserve">места,</w:t>
      </w:r>
      <w:r>
        <w:rPr>
          <w:b/>
          <w:spacing w:val="13"/>
          <w:sz w:val="20"/>
        </w:rPr>
        <w:t xml:space="preserve"> </w:t>
      </w:r>
      <w:r>
        <w:rPr>
          <w:b/>
          <w:sz w:val="20"/>
        </w:rPr>
        <w:t xml:space="preserve">связанные</w:t>
      </w:r>
      <w:r>
        <w:rPr>
          <w:b/>
          <w:spacing w:val="17"/>
          <w:sz w:val="20"/>
        </w:rPr>
        <w:t xml:space="preserve"> </w:t>
      </w:r>
      <w:r>
        <w:rPr>
          <w:b/>
          <w:sz w:val="20"/>
        </w:rPr>
        <w:t xml:space="preserve">с</w:t>
      </w:r>
      <w:r>
        <w:rPr>
          <w:b/>
          <w:spacing w:val="16"/>
          <w:sz w:val="20"/>
        </w:rPr>
        <w:t xml:space="preserve"> </w:t>
      </w:r>
      <w:r>
        <w:rPr>
          <w:b/>
          <w:sz w:val="20"/>
        </w:rPr>
        <w:t xml:space="preserve">их</w:t>
      </w:r>
      <w:r>
        <w:rPr>
          <w:b/>
          <w:spacing w:val="14"/>
          <w:sz w:val="20"/>
        </w:rPr>
        <w:t xml:space="preserve"> </w:t>
      </w:r>
      <w:r>
        <w:rPr>
          <w:b/>
          <w:spacing w:val="-2"/>
          <w:sz w:val="20"/>
        </w:rPr>
        <w:t xml:space="preserve">именами</w:t>
      </w:r>
      <w:r/>
    </w:p>
    <w:p>
      <w:pPr>
        <w:ind w:left="683" w:right="0" w:firstLine="0"/>
        <w:jc w:val="left"/>
        <w:spacing w:before="1"/>
        <w:tabs>
          <w:tab w:val="left" w:pos="4002" w:leader="none"/>
        </w:tabs>
        <w:rPr>
          <w:sz w:val="20"/>
        </w:rPr>
      </w:pPr>
      <w:r>
        <w:rPr>
          <w:sz w:val="20"/>
        </w:rPr>
        <w:t xml:space="preserve">а)</w:t>
      </w:r>
      <w:r>
        <w:rPr>
          <w:spacing w:val="-7"/>
          <w:sz w:val="20"/>
        </w:rPr>
        <w:t xml:space="preserve"> </w:t>
      </w:r>
      <w:r>
        <w:rPr>
          <w:spacing w:val="-2"/>
          <w:sz w:val="20"/>
        </w:rPr>
        <w:t xml:space="preserve">Константиново</w:t>
      </w:r>
      <w:r>
        <w:rPr>
          <w:sz w:val="20"/>
        </w:rPr>
        <w:tab/>
      </w:r>
      <w:r>
        <w:rPr>
          <w:sz w:val="20"/>
        </w:rPr>
        <w:t xml:space="preserve">1.</w:t>
      </w:r>
      <w:r>
        <w:rPr>
          <w:spacing w:val="-10"/>
          <w:sz w:val="20"/>
        </w:rPr>
        <w:t xml:space="preserve"> </w:t>
      </w:r>
      <w:r>
        <w:rPr>
          <w:sz w:val="20"/>
        </w:rPr>
        <w:t xml:space="preserve">Л.Н.</w:t>
      </w:r>
      <w:r>
        <w:rPr>
          <w:spacing w:val="-7"/>
          <w:sz w:val="20"/>
        </w:rPr>
        <w:t xml:space="preserve"> </w:t>
      </w:r>
      <w:r>
        <w:rPr>
          <w:spacing w:val="-2"/>
          <w:sz w:val="20"/>
        </w:rPr>
        <w:t xml:space="preserve">Толстой</w:t>
      </w:r>
      <w:r/>
    </w:p>
    <w:p>
      <w:pPr>
        <w:ind w:left="683" w:right="0" w:firstLine="0"/>
        <w:jc w:val="left"/>
        <w:spacing w:before="10"/>
        <w:tabs>
          <w:tab w:val="left" w:pos="4005" w:leader="none"/>
        </w:tabs>
        <w:rPr>
          <w:sz w:val="20"/>
        </w:rPr>
      </w:pPr>
      <w:r>
        <w:rPr>
          <w:sz w:val="20"/>
        </w:rPr>
        <w:t xml:space="preserve">б)</w:t>
      </w:r>
      <w:r>
        <w:rPr>
          <w:spacing w:val="-6"/>
          <w:sz w:val="20"/>
        </w:rPr>
        <w:t xml:space="preserve"> </w:t>
      </w:r>
      <w:r>
        <w:rPr>
          <w:spacing w:val="-2"/>
          <w:sz w:val="20"/>
        </w:rPr>
        <w:t xml:space="preserve">Тарханы</w:t>
      </w:r>
      <w:r>
        <w:rPr>
          <w:sz w:val="20"/>
        </w:rPr>
        <w:tab/>
      </w:r>
      <w:r>
        <w:rPr>
          <w:sz w:val="20"/>
        </w:rPr>
        <w:t xml:space="preserve">2.</w:t>
      </w:r>
      <w:r>
        <w:rPr>
          <w:spacing w:val="-11"/>
          <w:sz w:val="20"/>
        </w:rPr>
        <w:t xml:space="preserve"> </w:t>
      </w:r>
      <w:r>
        <w:rPr>
          <w:sz w:val="20"/>
        </w:rPr>
        <w:t xml:space="preserve">С.А.</w:t>
      </w:r>
      <w:r>
        <w:rPr>
          <w:spacing w:val="-10"/>
          <w:sz w:val="20"/>
        </w:rPr>
        <w:t xml:space="preserve"> </w:t>
      </w:r>
      <w:r>
        <w:rPr>
          <w:spacing w:val="-2"/>
          <w:sz w:val="20"/>
        </w:rPr>
        <w:t xml:space="preserve">Есенин</w:t>
      </w:r>
      <w:r/>
    </w:p>
    <w:p>
      <w:pPr>
        <w:ind w:left="683" w:right="0" w:firstLine="0"/>
        <w:jc w:val="left"/>
        <w:spacing w:before="5"/>
        <w:tabs>
          <w:tab w:val="left" w:pos="3991" w:leader="none"/>
        </w:tabs>
        <w:rPr>
          <w:sz w:val="20"/>
        </w:rPr>
      </w:pPr>
      <w:r>
        <w:rPr>
          <w:spacing w:val="-2"/>
          <w:sz w:val="20"/>
        </w:rPr>
        <w:t xml:space="preserve">в)</w:t>
      </w:r>
      <w:r>
        <w:rPr>
          <w:spacing w:val="-8"/>
          <w:sz w:val="20"/>
        </w:rPr>
        <w:t xml:space="preserve"> </w:t>
      </w:r>
      <w:r>
        <w:rPr>
          <w:spacing w:val="-2"/>
          <w:sz w:val="20"/>
        </w:rPr>
        <w:t xml:space="preserve">Ясная</w:t>
      </w:r>
      <w:r>
        <w:rPr>
          <w:spacing w:val="-6"/>
          <w:sz w:val="20"/>
        </w:rPr>
        <w:t xml:space="preserve"> </w:t>
      </w:r>
      <w:r>
        <w:rPr>
          <w:spacing w:val="-2"/>
          <w:sz w:val="20"/>
        </w:rPr>
        <w:t xml:space="preserve">Поляна</w:t>
      </w:r>
      <w:r>
        <w:rPr>
          <w:sz w:val="20"/>
        </w:rPr>
        <w:tab/>
      </w:r>
      <w:r>
        <w:rPr>
          <w:sz w:val="20"/>
        </w:rPr>
        <w:t xml:space="preserve">3.</w:t>
      </w:r>
      <w:r>
        <w:rPr>
          <w:spacing w:val="-8"/>
          <w:sz w:val="20"/>
        </w:rPr>
        <w:t xml:space="preserve"> </w:t>
      </w:r>
      <w:r>
        <w:rPr>
          <w:sz w:val="20"/>
        </w:rPr>
        <w:t xml:space="preserve">А.С.</w:t>
      </w:r>
      <w:r>
        <w:rPr>
          <w:spacing w:val="-11"/>
          <w:sz w:val="20"/>
        </w:rPr>
        <w:t xml:space="preserve"> </w:t>
      </w:r>
      <w:r>
        <w:rPr>
          <w:spacing w:val="-2"/>
          <w:sz w:val="20"/>
        </w:rPr>
        <w:t xml:space="preserve">Пушкин</w:t>
      </w:r>
      <w:r/>
    </w:p>
    <w:p>
      <w:pPr>
        <w:ind w:left="683" w:right="0" w:firstLine="0"/>
        <w:jc w:val="left"/>
        <w:spacing w:before="10"/>
        <w:tabs>
          <w:tab w:val="left" w:pos="3971" w:leader="none"/>
        </w:tabs>
        <w:rPr>
          <w:sz w:val="20"/>
        </w:rPr>
      </w:pPr>
      <w:r>
        <w:rPr>
          <w:sz w:val="20"/>
        </w:rPr>
        <w:t xml:space="preserve">г)</w:t>
      </w:r>
      <w:r>
        <w:rPr>
          <w:spacing w:val="16"/>
          <w:sz w:val="20"/>
        </w:rPr>
        <w:t xml:space="preserve"> </w:t>
      </w:r>
      <w:r>
        <w:rPr>
          <w:sz w:val="20"/>
        </w:rPr>
        <w:t xml:space="preserve">Спасское-</w:t>
      </w:r>
      <w:r>
        <w:rPr>
          <w:spacing w:val="-2"/>
          <w:sz w:val="20"/>
        </w:rPr>
        <w:t xml:space="preserve">Лутовиново</w:t>
      </w:r>
      <w:r>
        <w:rPr>
          <w:sz w:val="20"/>
        </w:rPr>
        <w:tab/>
        <w:t xml:space="preserve">4.</w:t>
      </w:r>
      <w:r>
        <w:rPr>
          <w:spacing w:val="4"/>
          <w:sz w:val="20"/>
        </w:rPr>
        <w:t xml:space="preserve"> </w:t>
      </w:r>
      <w:r>
        <w:rPr>
          <w:sz w:val="20"/>
        </w:rPr>
        <w:t xml:space="preserve">А.П.</w:t>
      </w:r>
      <w:r>
        <w:rPr>
          <w:spacing w:val="11"/>
          <w:sz w:val="20"/>
        </w:rPr>
        <w:t xml:space="preserve"> </w:t>
      </w:r>
      <w:r>
        <w:rPr>
          <w:spacing w:val="-4"/>
          <w:sz w:val="20"/>
        </w:rPr>
        <w:t xml:space="preserve">Чехов</w:t>
      </w:r>
      <w:r/>
    </w:p>
    <w:p>
      <w:pPr>
        <w:ind w:left="683" w:right="0" w:firstLine="0"/>
        <w:jc w:val="left"/>
        <w:spacing w:before="10"/>
        <w:tabs>
          <w:tab w:val="left" w:pos="3975" w:leader="none"/>
        </w:tabs>
        <w:rPr>
          <w:sz w:val="20"/>
        </w:rPr>
      </w:pPr>
      <w:r>
        <w:rPr>
          <w:sz w:val="20"/>
        </w:rPr>
        <w:t xml:space="preserve">д)</w:t>
      </w:r>
      <w:r>
        <w:rPr>
          <w:spacing w:val="-6"/>
          <w:sz w:val="20"/>
        </w:rPr>
        <w:t xml:space="preserve"> </w:t>
      </w:r>
      <w:r>
        <w:rPr>
          <w:spacing w:val="-2"/>
          <w:sz w:val="20"/>
        </w:rPr>
        <w:t xml:space="preserve">Таганрог</w:t>
      </w:r>
      <w:r>
        <w:rPr>
          <w:sz w:val="20"/>
        </w:rPr>
        <w:tab/>
      </w:r>
      <w:r>
        <w:rPr>
          <w:sz w:val="20"/>
        </w:rPr>
        <w:t xml:space="preserve">5.</w:t>
      </w:r>
      <w:r>
        <w:rPr>
          <w:spacing w:val="-10"/>
          <w:sz w:val="20"/>
        </w:rPr>
        <w:t xml:space="preserve"> </w:t>
      </w:r>
      <w:r>
        <w:rPr>
          <w:sz w:val="20"/>
        </w:rPr>
        <w:t xml:space="preserve">И.С.</w:t>
      </w:r>
      <w:r>
        <w:rPr>
          <w:spacing w:val="-9"/>
          <w:sz w:val="20"/>
        </w:rPr>
        <w:t xml:space="preserve"> </w:t>
      </w:r>
      <w:r>
        <w:rPr>
          <w:spacing w:val="-2"/>
          <w:sz w:val="20"/>
        </w:rPr>
        <w:t xml:space="preserve">Тургенев</w:t>
      </w:r>
      <w:r/>
    </w:p>
    <w:p>
      <w:pPr>
        <w:ind w:left="683" w:right="0" w:firstLine="0"/>
        <w:jc w:val="left"/>
        <w:spacing w:before="5"/>
        <w:tabs>
          <w:tab w:val="left" w:pos="3961" w:leader="none"/>
        </w:tabs>
        <w:rPr>
          <w:sz w:val="20"/>
        </w:rPr>
      </w:pPr>
      <w:r>
        <w:rPr>
          <w:sz w:val="20"/>
        </w:rPr>
        <w:t xml:space="preserve">ж)</w:t>
      </w:r>
      <w:r>
        <w:rPr>
          <w:spacing w:val="-6"/>
          <w:sz w:val="20"/>
        </w:rPr>
        <w:t xml:space="preserve"> </w:t>
      </w:r>
      <w:r>
        <w:rPr>
          <w:spacing w:val="-2"/>
          <w:sz w:val="20"/>
        </w:rPr>
        <w:t xml:space="preserve">Захарово</w:t>
      </w:r>
      <w:r>
        <w:rPr>
          <w:sz w:val="20"/>
        </w:rPr>
        <w:tab/>
      </w:r>
      <w:r>
        <w:rPr>
          <w:sz w:val="20"/>
        </w:rPr>
        <w:t xml:space="preserve">6.</w:t>
      </w:r>
      <w:r>
        <w:rPr>
          <w:spacing w:val="-11"/>
          <w:sz w:val="20"/>
        </w:rPr>
        <w:t xml:space="preserve"> </w:t>
      </w:r>
      <w:r>
        <w:rPr>
          <w:sz w:val="20"/>
        </w:rPr>
        <w:t xml:space="preserve">М.Ю.</w:t>
      </w:r>
      <w:r>
        <w:rPr>
          <w:spacing w:val="-10"/>
          <w:sz w:val="20"/>
        </w:rPr>
        <w:t xml:space="preserve"> </w:t>
      </w:r>
      <w:r>
        <w:rPr>
          <w:spacing w:val="-2"/>
          <w:sz w:val="20"/>
        </w:rPr>
        <w:t xml:space="preserve">Лермонтов</w:t>
      </w:r>
      <w:r/>
    </w:p>
    <w:p>
      <w:pPr>
        <w:ind w:left="683" w:right="0" w:firstLine="0"/>
        <w:jc w:val="left"/>
        <w:spacing w:before="5"/>
        <w:tabs>
          <w:tab w:val="left" w:pos="3942" w:leader="none"/>
        </w:tabs>
        <w:rPr>
          <w:sz w:val="20"/>
        </w:rPr>
      </w:pPr>
      <w:r>
        <w:rPr>
          <w:sz w:val="20"/>
        </w:rPr>
        <w:t xml:space="preserve">з)</w:t>
      </w:r>
      <w:r>
        <w:rPr>
          <w:spacing w:val="-7"/>
          <w:sz w:val="20"/>
        </w:rPr>
        <w:t xml:space="preserve"> </w:t>
      </w:r>
      <w:r>
        <w:rPr>
          <w:spacing w:val="-2"/>
          <w:sz w:val="20"/>
        </w:rPr>
        <w:t xml:space="preserve">Овсянка</w:t>
      </w:r>
      <w:r>
        <w:rPr>
          <w:sz w:val="20"/>
        </w:rPr>
        <w:tab/>
      </w:r>
      <w:r>
        <w:rPr>
          <w:sz w:val="20"/>
        </w:rPr>
        <w:t xml:space="preserve">7.</w:t>
      </w:r>
      <w:r>
        <w:rPr>
          <w:spacing w:val="-11"/>
          <w:sz w:val="20"/>
        </w:rPr>
        <w:t xml:space="preserve"> </w:t>
      </w:r>
      <w:r>
        <w:rPr>
          <w:sz w:val="20"/>
        </w:rPr>
        <w:t xml:space="preserve">В.П.</w:t>
      </w:r>
      <w:r>
        <w:rPr>
          <w:spacing w:val="-10"/>
          <w:sz w:val="20"/>
        </w:rPr>
        <w:t xml:space="preserve"> </w:t>
      </w:r>
      <w:r>
        <w:rPr>
          <w:spacing w:val="-2"/>
          <w:sz w:val="20"/>
        </w:rPr>
        <w:t xml:space="preserve">Астафьев</w:t>
      </w:r>
      <w:r/>
    </w:p>
    <w:p>
      <w:pPr>
        <w:pStyle w:val="1699"/>
        <w:numPr>
          <w:ilvl w:val="0"/>
          <w:numId w:val="283"/>
        </w:numPr>
        <w:ind w:left="892" w:right="0" w:hanging="209"/>
        <w:jc w:val="left"/>
        <w:spacing w:before="20" w:after="0" w:line="240" w:lineRule="auto"/>
        <w:tabs>
          <w:tab w:val="left" w:pos="892" w:leader="none"/>
        </w:tabs>
        <w:rPr>
          <w:b/>
          <w:sz w:val="20"/>
        </w:rPr>
      </w:pPr>
      <w:r>
        <w:rPr>
          <w:b/>
          <w:sz w:val="20"/>
        </w:rPr>
        <w:t xml:space="preserve">Определите,</w:t>
      </w:r>
      <w:r>
        <w:rPr>
          <w:b/>
          <w:spacing w:val="18"/>
          <w:sz w:val="20"/>
        </w:rPr>
        <w:t xml:space="preserve"> </w:t>
      </w:r>
      <w:r>
        <w:rPr>
          <w:b/>
          <w:sz w:val="20"/>
        </w:rPr>
        <w:t xml:space="preserve">из</w:t>
      </w:r>
      <w:r>
        <w:rPr>
          <w:b/>
          <w:spacing w:val="15"/>
          <w:sz w:val="20"/>
        </w:rPr>
        <w:t xml:space="preserve"> </w:t>
      </w:r>
      <w:r>
        <w:rPr>
          <w:b/>
          <w:sz w:val="20"/>
        </w:rPr>
        <w:t xml:space="preserve">какого</w:t>
      </w:r>
      <w:r>
        <w:rPr>
          <w:b/>
          <w:spacing w:val="14"/>
          <w:sz w:val="20"/>
        </w:rPr>
        <w:t xml:space="preserve"> </w:t>
      </w:r>
      <w:r>
        <w:rPr>
          <w:b/>
          <w:sz w:val="20"/>
        </w:rPr>
        <w:t xml:space="preserve">произведения</w:t>
      </w:r>
      <w:r>
        <w:rPr>
          <w:b/>
          <w:spacing w:val="15"/>
          <w:sz w:val="20"/>
        </w:rPr>
        <w:t xml:space="preserve"> </w:t>
      </w:r>
      <w:r>
        <w:rPr>
          <w:b/>
          <w:sz w:val="20"/>
        </w:rPr>
        <w:t xml:space="preserve">взят</w:t>
      </w:r>
      <w:r>
        <w:rPr>
          <w:b/>
          <w:spacing w:val="17"/>
          <w:sz w:val="20"/>
        </w:rPr>
        <w:t xml:space="preserve"> </w:t>
      </w:r>
      <w:r>
        <w:rPr>
          <w:b/>
          <w:sz w:val="20"/>
        </w:rPr>
        <w:t xml:space="preserve">данный</w:t>
      </w:r>
      <w:r>
        <w:rPr>
          <w:b/>
          <w:spacing w:val="17"/>
          <w:sz w:val="20"/>
        </w:rPr>
        <w:t xml:space="preserve"> </w:t>
      </w:r>
      <w:r>
        <w:rPr>
          <w:b/>
          <w:spacing w:val="-2"/>
          <w:sz w:val="20"/>
        </w:rPr>
        <w:t xml:space="preserve">фрагмент.</w:t>
      </w:r>
      <w:r/>
    </w:p>
    <w:p>
      <w:pPr>
        <w:ind w:left="683" w:right="1070" w:firstLine="0"/>
        <w:jc w:val="both"/>
        <w:spacing w:before="0" w:line="247" w:lineRule="auto"/>
        <w:rPr>
          <w:sz w:val="20"/>
        </w:rPr>
      </w:pPr>
      <w:r>
        <w:rPr>
          <w:sz w:val="20"/>
        </w:rPr>
        <w:t xml:space="preserve">«Да,</w:t>
      </w:r>
      <w:r>
        <w:rPr>
          <w:sz w:val="20"/>
        </w:rPr>
        <w:t xml:space="preserve"> вот</w:t>
      </w:r>
      <w:r>
        <w:rPr>
          <w:sz w:val="20"/>
        </w:rPr>
        <w:t xml:space="preserve"> вы</w:t>
      </w:r>
      <w:r>
        <w:rPr>
          <w:sz w:val="20"/>
        </w:rPr>
        <w:t xml:space="preserve"> говорили</w:t>
      </w:r>
      <w:r>
        <w:rPr>
          <w:sz w:val="20"/>
        </w:rPr>
        <w:t xml:space="preserve"> насчёт</w:t>
      </w:r>
      <w:r>
        <w:rPr>
          <w:sz w:val="20"/>
        </w:rPr>
        <w:t xml:space="preserve"> того,</w:t>
      </w:r>
      <w:r>
        <w:rPr>
          <w:sz w:val="20"/>
        </w:rPr>
        <w:t xml:space="preserve"> что</w:t>
      </w:r>
      <w:r>
        <w:rPr>
          <w:sz w:val="20"/>
        </w:rPr>
        <w:t xml:space="preserve"> человек</w:t>
      </w:r>
      <w:r>
        <w:rPr>
          <w:sz w:val="20"/>
        </w:rPr>
        <w:t xml:space="preserve"> может</w:t>
      </w:r>
      <w:r>
        <w:rPr>
          <w:sz w:val="20"/>
        </w:rPr>
        <w:t xml:space="preserve"> совладать,</w:t>
      </w:r>
      <w:r>
        <w:rPr>
          <w:sz w:val="20"/>
        </w:rPr>
        <w:t xml:space="preserve"> как</w:t>
      </w:r>
      <w:r>
        <w:rPr>
          <w:sz w:val="20"/>
        </w:rPr>
        <w:t xml:space="preserve"> говорят,</w:t>
      </w:r>
      <w:r>
        <w:rPr>
          <w:spacing w:val="40"/>
          <w:sz w:val="20"/>
        </w:rPr>
        <w:t xml:space="preserve"> </w:t>
      </w:r>
      <w:r>
        <w:rPr>
          <w:sz w:val="20"/>
        </w:rPr>
        <w:t xml:space="preserve">с</w:t>
      </w:r>
      <w:r>
        <w:rPr>
          <w:sz w:val="20"/>
        </w:rPr>
        <w:t xml:space="preserve"> нечистым</w:t>
      </w:r>
      <w:r>
        <w:rPr>
          <w:sz w:val="20"/>
        </w:rPr>
        <w:t xml:space="preserve"> духом.</w:t>
      </w:r>
      <w:r>
        <w:rPr>
          <w:sz w:val="20"/>
        </w:rPr>
        <w:t xml:space="preserve"> Оно, конечно,</w:t>
      </w:r>
      <w:r>
        <w:rPr>
          <w:spacing w:val="-14"/>
          <w:sz w:val="20"/>
        </w:rPr>
        <w:t xml:space="preserve"> </w:t>
      </w:r>
      <w:r>
        <w:rPr>
          <w:sz w:val="20"/>
        </w:rPr>
        <w:t xml:space="preserve">то</w:t>
      </w:r>
      <w:r>
        <w:rPr>
          <w:spacing w:val="-13"/>
          <w:sz w:val="20"/>
        </w:rPr>
        <w:t xml:space="preserve"> </w:t>
      </w:r>
      <w:r>
        <w:rPr>
          <w:sz w:val="20"/>
        </w:rPr>
        <w:t xml:space="preserve">есть,</w:t>
      </w:r>
      <w:r>
        <w:rPr>
          <w:spacing w:val="-13"/>
          <w:sz w:val="20"/>
        </w:rPr>
        <w:t xml:space="preserve"> </w:t>
      </w:r>
      <w:r>
        <w:rPr>
          <w:sz w:val="20"/>
        </w:rPr>
        <w:t xml:space="preserve">если</w:t>
      </w:r>
      <w:r>
        <w:rPr>
          <w:spacing w:val="-10"/>
          <w:sz w:val="20"/>
        </w:rPr>
        <w:t xml:space="preserve"> </w:t>
      </w:r>
      <w:r>
        <w:rPr>
          <w:sz w:val="20"/>
        </w:rPr>
        <w:t xml:space="preserve">хорошенько</w:t>
      </w:r>
      <w:r>
        <w:rPr>
          <w:spacing w:val="-14"/>
          <w:sz w:val="20"/>
        </w:rPr>
        <w:t xml:space="preserve"> </w:t>
      </w:r>
      <w:r>
        <w:rPr>
          <w:sz w:val="20"/>
        </w:rPr>
        <w:t xml:space="preserve">подумать,</w:t>
      </w:r>
      <w:r>
        <w:rPr>
          <w:spacing w:val="-8"/>
          <w:sz w:val="20"/>
        </w:rPr>
        <w:t xml:space="preserve"> </w:t>
      </w:r>
      <w:r>
        <w:rPr>
          <w:sz w:val="20"/>
        </w:rPr>
        <w:t xml:space="preserve">бывают</w:t>
      </w:r>
      <w:r>
        <w:rPr>
          <w:spacing w:val="-13"/>
          <w:sz w:val="20"/>
        </w:rPr>
        <w:t xml:space="preserve"> </w:t>
      </w:r>
      <w:r>
        <w:rPr>
          <w:sz w:val="20"/>
        </w:rPr>
        <w:t xml:space="preserve">на</w:t>
      </w:r>
      <w:r>
        <w:rPr>
          <w:spacing w:val="-10"/>
          <w:sz w:val="20"/>
        </w:rPr>
        <w:t xml:space="preserve"> </w:t>
      </w:r>
      <w:r>
        <w:rPr>
          <w:sz w:val="20"/>
        </w:rPr>
        <w:t xml:space="preserve">свете</w:t>
      </w:r>
      <w:r>
        <w:rPr>
          <w:spacing w:val="-14"/>
          <w:sz w:val="20"/>
        </w:rPr>
        <w:t xml:space="preserve"> </w:t>
      </w:r>
      <w:r>
        <w:rPr>
          <w:sz w:val="20"/>
        </w:rPr>
        <w:t xml:space="preserve">всякие</w:t>
      </w:r>
      <w:r>
        <w:rPr>
          <w:spacing w:val="-13"/>
          <w:sz w:val="20"/>
        </w:rPr>
        <w:t xml:space="preserve"> </w:t>
      </w:r>
      <w:r>
        <w:rPr>
          <w:sz w:val="20"/>
        </w:rPr>
        <w:t xml:space="preserve">случаи…</w:t>
      </w:r>
      <w:r>
        <w:rPr>
          <w:spacing w:val="-9"/>
          <w:sz w:val="20"/>
        </w:rPr>
        <w:t xml:space="preserve"> </w:t>
      </w:r>
      <w:r>
        <w:rPr>
          <w:sz w:val="20"/>
        </w:rPr>
        <w:t xml:space="preserve">Однако</w:t>
      </w:r>
      <w:r>
        <w:rPr>
          <w:spacing w:val="-14"/>
          <w:sz w:val="20"/>
        </w:rPr>
        <w:t xml:space="preserve"> </w:t>
      </w:r>
      <w:r>
        <w:rPr>
          <w:sz w:val="20"/>
        </w:rPr>
        <w:t xml:space="preserve">ж</w:t>
      </w:r>
      <w:r>
        <w:rPr>
          <w:spacing w:val="-8"/>
          <w:sz w:val="20"/>
        </w:rPr>
        <w:t xml:space="preserve"> </w:t>
      </w:r>
      <w:r>
        <w:rPr>
          <w:sz w:val="20"/>
        </w:rPr>
        <w:t xml:space="preserve">не</w:t>
      </w:r>
      <w:r>
        <w:rPr>
          <w:spacing w:val="-14"/>
          <w:sz w:val="20"/>
        </w:rPr>
        <w:t xml:space="preserve"> </w:t>
      </w:r>
      <w:r>
        <w:rPr>
          <w:sz w:val="20"/>
        </w:rPr>
        <w:t xml:space="preserve">говорите</w:t>
      </w:r>
      <w:r>
        <w:rPr>
          <w:spacing w:val="-13"/>
          <w:sz w:val="20"/>
        </w:rPr>
        <w:t xml:space="preserve"> </w:t>
      </w:r>
      <w:r>
        <w:rPr>
          <w:sz w:val="20"/>
        </w:rPr>
        <w:t xml:space="preserve">этого. Захочет обморочить дьявольская сила, то обморочит; ей-богу, обморочит!»</w:t>
      </w:r>
      <w:r/>
    </w:p>
    <w:p>
      <w:pPr>
        <w:ind w:left="683" w:right="7245" w:firstLine="0"/>
        <w:jc w:val="left"/>
        <w:spacing w:before="5"/>
        <w:rPr>
          <w:sz w:val="20"/>
        </w:rPr>
      </w:pPr>
      <w:r>
        <w:rPr>
          <w:sz w:val="20"/>
        </w:rPr>
        <w:t xml:space="preserve">а)</w:t>
      </w:r>
      <w:r>
        <w:rPr>
          <w:spacing w:val="-14"/>
          <w:sz w:val="20"/>
        </w:rPr>
        <w:t xml:space="preserve"> </w:t>
      </w:r>
      <w:r>
        <w:rPr>
          <w:sz w:val="20"/>
        </w:rPr>
        <w:t xml:space="preserve">П.П.</w:t>
      </w:r>
      <w:r>
        <w:rPr>
          <w:spacing w:val="-13"/>
          <w:sz w:val="20"/>
        </w:rPr>
        <w:t xml:space="preserve"> </w:t>
      </w:r>
      <w:r>
        <w:rPr>
          <w:sz w:val="20"/>
        </w:rPr>
        <w:t xml:space="preserve">Бажов</w:t>
      </w:r>
      <w:r>
        <w:rPr>
          <w:spacing w:val="-13"/>
          <w:sz w:val="20"/>
        </w:rPr>
        <w:t xml:space="preserve"> </w:t>
      </w:r>
      <w:r>
        <w:rPr>
          <w:sz w:val="20"/>
        </w:rPr>
        <w:t xml:space="preserve">«Медной</w:t>
      </w:r>
      <w:r>
        <w:rPr>
          <w:spacing w:val="-13"/>
          <w:sz w:val="20"/>
        </w:rPr>
        <w:t xml:space="preserve"> </w:t>
      </w:r>
      <w:r>
        <w:rPr>
          <w:sz w:val="20"/>
        </w:rPr>
        <w:t xml:space="preserve">горы</w:t>
      </w:r>
      <w:r>
        <w:rPr>
          <w:spacing w:val="-13"/>
          <w:sz w:val="20"/>
        </w:rPr>
        <w:t xml:space="preserve"> </w:t>
      </w:r>
      <w:r>
        <w:rPr>
          <w:sz w:val="20"/>
        </w:rPr>
        <w:t xml:space="preserve">хозяйка» </w:t>
      </w:r>
      <w:r>
        <w:rPr>
          <w:sz w:val="20"/>
        </w:rPr>
        <w:t xml:space="preserve">б)</w:t>
      </w:r>
      <w:r>
        <w:rPr>
          <w:spacing w:val="18"/>
          <w:sz w:val="20"/>
        </w:rPr>
        <w:t xml:space="preserve"> </w:t>
      </w:r>
      <w:r>
        <w:rPr>
          <w:sz w:val="20"/>
        </w:rPr>
        <w:t xml:space="preserve">Н.В.</w:t>
      </w:r>
      <w:r>
        <w:rPr>
          <w:spacing w:val="15"/>
          <w:sz w:val="20"/>
        </w:rPr>
        <w:t xml:space="preserve"> </w:t>
      </w:r>
      <w:r>
        <w:rPr>
          <w:sz w:val="20"/>
        </w:rPr>
        <w:t xml:space="preserve">Гоголь</w:t>
      </w:r>
      <w:r>
        <w:rPr>
          <w:spacing w:val="16"/>
          <w:sz w:val="20"/>
        </w:rPr>
        <w:t xml:space="preserve"> </w:t>
      </w:r>
      <w:r>
        <w:rPr>
          <w:sz w:val="20"/>
        </w:rPr>
        <w:t xml:space="preserve">«Заколдованное</w:t>
      </w:r>
      <w:r>
        <w:rPr>
          <w:spacing w:val="7"/>
          <w:sz w:val="20"/>
        </w:rPr>
        <w:t xml:space="preserve"> </w:t>
      </w:r>
      <w:r>
        <w:rPr>
          <w:spacing w:val="-2"/>
          <w:sz w:val="20"/>
        </w:rPr>
        <w:t xml:space="preserve">место»</w:t>
      </w:r>
      <w:r/>
    </w:p>
    <w:p>
      <w:pPr>
        <w:pStyle w:val="1699"/>
        <w:numPr>
          <w:ilvl w:val="0"/>
          <w:numId w:val="283"/>
        </w:numPr>
        <w:ind w:left="892" w:right="0" w:hanging="209"/>
        <w:jc w:val="left"/>
        <w:spacing w:before="20" w:after="0" w:line="240" w:lineRule="auto"/>
        <w:tabs>
          <w:tab w:val="left" w:pos="892" w:leader="none"/>
        </w:tabs>
        <w:rPr>
          <w:b/>
          <w:sz w:val="20"/>
        </w:rPr>
      </w:pPr>
      <w:r>
        <w:rPr>
          <w:b/>
          <w:sz w:val="20"/>
        </w:rPr>
        <w:t xml:space="preserve">Какое</w:t>
      </w:r>
      <w:r>
        <w:rPr>
          <w:b/>
          <w:spacing w:val="15"/>
          <w:sz w:val="20"/>
        </w:rPr>
        <w:t xml:space="preserve"> </w:t>
      </w:r>
      <w:r>
        <w:rPr>
          <w:b/>
          <w:sz w:val="20"/>
        </w:rPr>
        <w:t xml:space="preserve">произведение</w:t>
      </w:r>
      <w:r>
        <w:rPr>
          <w:b/>
          <w:spacing w:val="15"/>
          <w:sz w:val="20"/>
        </w:rPr>
        <w:t xml:space="preserve"> </w:t>
      </w:r>
      <w:r>
        <w:rPr>
          <w:b/>
          <w:sz w:val="20"/>
        </w:rPr>
        <w:t xml:space="preserve">не</w:t>
      </w:r>
      <w:r>
        <w:rPr>
          <w:b/>
          <w:spacing w:val="16"/>
          <w:sz w:val="20"/>
        </w:rPr>
        <w:t xml:space="preserve"> </w:t>
      </w:r>
      <w:r>
        <w:rPr>
          <w:b/>
          <w:sz w:val="20"/>
        </w:rPr>
        <w:t xml:space="preserve">принадлежит</w:t>
      </w:r>
      <w:r>
        <w:rPr>
          <w:b/>
          <w:spacing w:val="15"/>
          <w:sz w:val="20"/>
        </w:rPr>
        <w:t xml:space="preserve"> </w:t>
      </w:r>
      <w:r>
        <w:rPr>
          <w:b/>
          <w:sz w:val="20"/>
        </w:rPr>
        <w:t xml:space="preserve">перу</w:t>
      </w:r>
      <w:r>
        <w:rPr>
          <w:b/>
          <w:spacing w:val="13"/>
          <w:sz w:val="20"/>
        </w:rPr>
        <w:t xml:space="preserve"> </w:t>
      </w:r>
      <w:r>
        <w:rPr>
          <w:b/>
          <w:sz w:val="20"/>
        </w:rPr>
        <w:t xml:space="preserve">Н.А.</w:t>
      </w:r>
      <w:r>
        <w:rPr>
          <w:b/>
          <w:spacing w:val="18"/>
          <w:sz w:val="20"/>
        </w:rPr>
        <w:t xml:space="preserve"> </w:t>
      </w:r>
      <w:r>
        <w:rPr>
          <w:b/>
          <w:spacing w:val="-2"/>
          <w:sz w:val="20"/>
        </w:rPr>
        <w:t xml:space="preserve">Некрасова?</w:t>
      </w:r>
      <w:r/>
    </w:p>
    <w:p>
      <w:pPr>
        <w:ind w:left="684" w:right="8540" w:firstLine="0"/>
        <w:jc w:val="left"/>
        <w:spacing w:before="0" w:line="249" w:lineRule="auto"/>
        <w:rPr>
          <w:sz w:val="20"/>
        </w:rPr>
      </w:pPr>
      <w:r>
        <w:rPr>
          <w:spacing w:val="-2"/>
          <w:sz w:val="20"/>
        </w:rPr>
        <w:t xml:space="preserve">а)</w:t>
      </w:r>
      <w:r>
        <w:rPr>
          <w:spacing w:val="-12"/>
          <w:sz w:val="20"/>
        </w:rPr>
        <w:t xml:space="preserve"> </w:t>
      </w:r>
      <w:r>
        <w:rPr>
          <w:spacing w:val="-2"/>
          <w:sz w:val="20"/>
        </w:rPr>
        <w:t xml:space="preserve">«Крестьянские</w:t>
      </w:r>
      <w:r>
        <w:rPr>
          <w:spacing w:val="-11"/>
          <w:sz w:val="20"/>
        </w:rPr>
        <w:t xml:space="preserve"> </w:t>
      </w:r>
      <w:r>
        <w:rPr>
          <w:spacing w:val="-2"/>
          <w:sz w:val="20"/>
        </w:rPr>
        <w:t xml:space="preserve">дети» </w:t>
      </w:r>
      <w:r>
        <w:rPr>
          <w:sz w:val="20"/>
        </w:rPr>
        <w:t xml:space="preserve">б) «На Волге»</w:t>
      </w:r>
      <w:r/>
    </w:p>
    <w:p>
      <w:pPr>
        <w:ind w:left="684" w:right="0" w:firstLine="0"/>
        <w:jc w:val="left"/>
        <w:spacing w:before="0" w:line="227" w:lineRule="exact"/>
        <w:rPr>
          <w:sz w:val="20"/>
        </w:rPr>
      </w:pPr>
      <w:r>
        <w:rPr>
          <w:spacing w:val="-2"/>
          <w:sz w:val="20"/>
        </w:rPr>
        <w:t xml:space="preserve">в)</w:t>
      </w:r>
      <w:r>
        <w:rPr>
          <w:spacing w:val="-8"/>
          <w:sz w:val="20"/>
        </w:rPr>
        <w:t xml:space="preserve"> </w:t>
      </w:r>
      <w:r>
        <w:rPr>
          <w:spacing w:val="-2"/>
          <w:sz w:val="20"/>
        </w:rPr>
        <w:t xml:space="preserve">«Тёплый хлеб»</w:t>
      </w:r>
      <w:r/>
    </w:p>
    <w:p>
      <w:pPr>
        <w:pStyle w:val="1699"/>
        <w:numPr>
          <w:ilvl w:val="0"/>
          <w:numId w:val="283"/>
        </w:numPr>
        <w:ind w:left="893" w:right="0" w:hanging="209"/>
        <w:jc w:val="left"/>
        <w:spacing w:before="20" w:after="0" w:line="228" w:lineRule="exact"/>
        <w:tabs>
          <w:tab w:val="left" w:pos="893" w:leader="none"/>
        </w:tabs>
        <w:rPr>
          <w:b/>
          <w:sz w:val="20"/>
        </w:rPr>
      </w:pPr>
      <w:r>
        <w:rPr>
          <w:b/>
          <w:sz w:val="20"/>
        </w:rPr>
        <w:t xml:space="preserve">Определите,</w:t>
      </w:r>
      <w:r>
        <w:rPr>
          <w:b/>
          <w:spacing w:val="18"/>
          <w:sz w:val="20"/>
        </w:rPr>
        <w:t xml:space="preserve"> </w:t>
      </w:r>
      <w:r>
        <w:rPr>
          <w:b/>
          <w:sz w:val="20"/>
        </w:rPr>
        <w:t xml:space="preserve">из</w:t>
      </w:r>
      <w:r>
        <w:rPr>
          <w:b/>
          <w:spacing w:val="15"/>
          <w:sz w:val="20"/>
        </w:rPr>
        <w:t xml:space="preserve"> </w:t>
      </w:r>
      <w:r>
        <w:rPr>
          <w:b/>
          <w:sz w:val="20"/>
        </w:rPr>
        <w:t xml:space="preserve">какого</w:t>
      </w:r>
      <w:r>
        <w:rPr>
          <w:b/>
          <w:spacing w:val="14"/>
          <w:sz w:val="20"/>
        </w:rPr>
        <w:t xml:space="preserve"> </w:t>
      </w:r>
      <w:r>
        <w:rPr>
          <w:b/>
          <w:sz w:val="20"/>
        </w:rPr>
        <w:t xml:space="preserve">произведения</w:t>
      </w:r>
      <w:r>
        <w:rPr>
          <w:b/>
          <w:spacing w:val="15"/>
          <w:sz w:val="20"/>
        </w:rPr>
        <w:t xml:space="preserve"> </w:t>
      </w:r>
      <w:r>
        <w:rPr>
          <w:b/>
          <w:sz w:val="20"/>
        </w:rPr>
        <w:t xml:space="preserve">взят</w:t>
      </w:r>
      <w:r>
        <w:rPr>
          <w:b/>
          <w:spacing w:val="17"/>
          <w:sz w:val="20"/>
        </w:rPr>
        <w:t xml:space="preserve"> </w:t>
      </w:r>
      <w:r>
        <w:rPr>
          <w:b/>
          <w:sz w:val="20"/>
        </w:rPr>
        <w:t xml:space="preserve">данный</w:t>
      </w:r>
      <w:r>
        <w:rPr>
          <w:b/>
          <w:spacing w:val="17"/>
          <w:sz w:val="20"/>
        </w:rPr>
        <w:t xml:space="preserve"> </w:t>
      </w:r>
      <w:r>
        <w:rPr>
          <w:b/>
          <w:spacing w:val="-2"/>
          <w:sz w:val="20"/>
        </w:rPr>
        <w:t xml:space="preserve">фрагмент.</w:t>
      </w:r>
      <w:r/>
    </w:p>
    <w:p>
      <w:pPr>
        <w:ind w:left="683" w:right="1071" w:firstLine="0"/>
        <w:jc w:val="left"/>
        <w:spacing w:before="0" w:line="244" w:lineRule="auto"/>
        <w:rPr>
          <w:sz w:val="20"/>
        </w:rPr>
      </w:pPr>
      <w:r>
        <w:rPr>
          <w:sz w:val="20"/>
        </w:rPr>
        <w:t xml:space="preserve">«Девка</w:t>
      </w:r>
      <w:r>
        <w:rPr>
          <w:spacing w:val="-6"/>
          <w:sz w:val="20"/>
        </w:rPr>
        <w:t xml:space="preserve"> </w:t>
      </w:r>
      <w:r>
        <w:rPr>
          <w:sz w:val="20"/>
        </w:rPr>
        <w:t xml:space="preserve">небольшого</w:t>
      </w:r>
      <w:r>
        <w:rPr>
          <w:spacing w:val="-7"/>
          <w:sz w:val="20"/>
        </w:rPr>
        <w:t xml:space="preserve"> </w:t>
      </w:r>
      <w:r>
        <w:rPr>
          <w:sz w:val="20"/>
        </w:rPr>
        <w:t xml:space="preserve">росту,</w:t>
      </w:r>
      <w:r>
        <w:rPr>
          <w:spacing w:val="-1"/>
          <w:sz w:val="20"/>
        </w:rPr>
        <w:t xml:space="preserve"> </w:t>
      </w:r>
      <w:r>
        <w:rPr>
          <w:sz w:val="20"/>
        </w:rPr>
        <w:t xml:space="preserve">из</w:t>
      </w:r>
      <w:r>
        <w:rPr>
          <w:spacing w:val="-2"/>
          <w:sz w:val="20"/>
        </w:rPr>
        <w:t xml:space="preserve"> </w:t>
      </w:r>
      <w:r>
        <w:rPr>
          <w:sz w:val="20"/>
        </w:rPr>
        <w:t xml:space="preserve">себя</w:t>
      </w:r>
      <w:r>
        <w:rPr>
          <w:spacing w:val="-5"/>
          <w:sz w:val="20"/>
        </w:rPr>
        <w:t xml:space="preserve"> </w:t>
      </w:r>
      <w:r>
        <w:rPr>
          <w:sz w:val="20"/>
        </w:rPr>
        <w:t xml:space="preserve">ладная</w:t>
      </w:r>
      <w:r>
        <w:rPr>
          <w:spacing w:val="-5"/>
          <w:sz w:val="20"/>
        </w:rPr>
        <w:t xml:space="preserve"> </w:t>
      </w:r>
      <w:r>
        <w:rPr>
          <w:sz w:val="20"/>
        </w:rPr>
        <w:t xml:space="preserve">и</w:t>
      </w:r>
      <w:r>
        <w:rPr>
          <w:spacing w:val="-2"/>
          <w:sz w:val="20"/>
        </w:rPr>
        <w:t xml:space="preserve"> </w:t>
      </w:r>
      <w:r>
        <w:rPr>
          <w:sz w:val="20"/>
        </w:rPr>
        <w:t xml:space="preserve">уж такое</w:t>
      </w:r>
      <w:r>
        <w:rPr>
          <w:spacing w:val="-10"/>
          <w:sz w:val="20"/>
        </w:rPr>
        <w:t xml:space="preserve"> </w:t>
      </w:r>
      <w:r>
        <w:rPr>
          <w:sz w:val="20"/>
        </w:rPr>
        <w:t xml:space="preserve">крутое</w:t>
      </w:r>
      <w:r>
        <w:rPr>
          <w:spacing w:val="-10"/>
          <w:sz w:val="20"/>
        </w:rPr>
        <w:t xml:space="preserve"> </w:t>
      </w:r>
      <w:r>
        <w:rPr>
          <w:sz w:val="20"/>
        </w:rPr>
        <w:t xml:space="preserve">колесо</w:t>
      </w:r>
      <w:r>
        <w:rPr>
          <w:spacing w:val="-6"/>
          <w:sz w:val="20"/>
        </w:rPr>
        <w:t xml:space="preserve"> </w:t>
      </w:r>
      <w:r>
        <w:rPr>
          <w:sz w:val="20"/>
        </w:rPr>
        <w:t xml:space="preserve">–</w:t>
      </w:r>
      <w:r>
        <w:rPr>
          <w:spacing w:val="-3"/>
          <w:sz w:val="20"/>
        </w:rPr>
        <w:t xml:space="preserve"> </w:t>
      </w:r>
      <w:r>
        <w:rPr>
          <w:sz w:val="20"/>
        </w:rPr>
        <w:t xml:space="preserve">на</w:t>
      </w:r>
      <w:r>
        <w:rPr>
          <w:spacing w:val="-6"/>
          <w:sz w:val="20"/>
        </w:rPr>
        <w:t xml:space="preserve"> </w:t>
      </w:r>
      <w:r>
        <w:rPr>
          <w:sz w:val="20"/>
        </w:rPr>
        <w:t xml:space="preserve">месте</w:t>
      </w:r>
      <w:r>
        <w:rPr>
          <w:spacing w:val="-10"/>
          <w:sz w:val="20"/>
        </w:rPr>
        <w:t xml:space="preserve"> </w:t>
      </w:r>
      <w:r>
        <w:rPr>
          <w:sz w:val="20"/>
        </w:rPr>
        <w:t xml:space="preserve">не</w:t>
      </w:r>
      <w:r>
        <w:rPr>
          <w:spacing w:val="-10"/>
          <w:sz w:val="20"/>
        </w:rPr>
        <w:t xml:space="preserve"> </w:t>
      </w:r>
      <w:r>
        <w:rPr>
          <w:sz w:val="20"/>
        </w:rPr>
        <w:t xml:space="preserve">посидит…Одним</w:t>
      </w:r>
      <w:r>
        <w:rPr>
          <w:spacing w:val="-6"/>
          <w:sz w:val="20"/>
        </w:rPr>
        <w:t xml:space="preserve"> </w:t>
      </w:r>
      <w:r>
        <w:rPr>
          <w:sz w:val="20"/>
        </w:rPr>
        <w:t xml:space="preserve">словом, </w:t>
      </w:r>
      <w:r>
        <w:rPr>
          <w:spacing w:val="-2"/>
          <w:sz w:val="20"/>
        </w:rPr>
        <w:t xml:space="preserve">артуть-девка».</w:t>
      </w:r>
      <w:r/>
    </w:p>
    <w:p>
      <w:pPr>
        <w:ind w:left="683" w:right="7198" w:firstLine="0"/>
        <w:jc w:val="left"/>
        <w:spacing w:before="4" w:line="249" w:lineRule="auto"/>
        <w:rPr>
          <w:sz w:val="20"/>
        </w:rPr>
      </w:pPr>
      <w:r>
        <w:rPr>
          <w:sz w:val="20"/>
        </w:rPr>
        <w:t xml:space="preserve">а)</w:t>
      </w:r>
      <w:r>
        <w:rPr>
          <w:spacing w:val="-14"/>
          <w:sz w:val="20"/>
        </w:rPr>
        <w:t xml:space="preserve"> </w:t>
      </w:r>
      <w:r>
        <w:rPr>
          <w:sz w:val="20"/>
        </w:rPr>
        <w:t xml:space="preserve">П.П.</w:t>
      </w:r>
      <w:r>
        <w:rPr>
          <w:spacing w:val="-13"/>
          <w:sz w:val="20"/>
        </w:rPr>
        <w:t xml:space="preserve"> </w:t>
      </w:r>
      <w:r>
        <w:rPr>
          <w:sz w:val="20"/>
        </w:rPr>
        <w:t xml:space="preserve">Бажов</w:t>
      </w:r>
      <w:r>
        <w:rPr>
          <w:spacing w:val="-13"/>
          <w:sz w:val="20"/>
        </w:rPr>
        <w:t xml:space="preserve"> </w:t>
      </w:r>
      <w:r>
        <w:rPr>
          <w:sz w:val="20"/>
        </w:rPr>
        <w:t xml:space="preserve">«Медной</w:t>
      </w:r>
      <w:r>
        <w:rPr>
          <w:spacing w:val="-13"/>
          <w:sz w:val="20"/>
        </w:rPr>
        <w:t xml:space="preserve"> </w:t>
      </w:r>
      <w:r>
        <w:rPr>
          <w:sz w:val="20"/>
        </w:rPr>
        <w:t xml:space="preserve">горы</w:t>
      </w:r>
      <w:r>
        <w:rPr>
          <w:spacing w:val="-13"/>
          <w:sz w:val="20"/>
        </w:rPr>
        <w:t xml:space="preserve"> </w:t>
      </w:r>
      <w:r>
        <w:rPr>
          <w:sz w:val="20"/>
        </w:rPr>
        <w:t xml:space="preserve">Хозяйка» а)</w:t>
      </w:r>
      <w:r>
        <w:rPr>
          <w:spacing w:val="-13"/>
          <w:sz w:val="20"/>
        </w:rPr>
        <w:t xml:space="preserve"> </w:t>
      </w:r>
      <w:r>
        <w:rPr>
          <w:sz w:val="20"/>
        </w:rPr>
        <w:t xml:space="preserve">Н.В.</w:t>
      </w:r>
      <w:r>
        <w:rPr>
          <w:spacing w:val="-9"/>
          <w:sz w:val="20"/>
        </w:rPr>
        <w:t xml:space="preserve"> </w:t>
      </w:r>
      <w:r>
        <w:rPr>
          <w:sz w:val="20"/>
        </w:rPr>
        <w:t xml:space="preserve">Гоголь</w:t>
      </w:r>
      <w:r>
        <w:rPr>
          <w:spacing w:val="-9"/>
          <w:sz w:val="20"/>
        </w:rPr>
        <w:t xml:space="preserve"> </w:t>
      </w:r>
      <w:r>
        <w:rPr>
          <w:sz w:val="20"/>
        </w:rPr>
        <w:t xml:space="preserve">«Заколдованное</w:t>
      </w:r>
      <w:r>
        <w:rPr>
          <w:spacing w:val="-14"/>
          <w:sz w:val="20"/>
        </w:rPr>
        <w:t xml:space="preserve"> </w:t>
      </w:r>
      <w:r>
        <w:rPr>
          <w:sz w:val="20"/>
        </w:rPr>
        <w:t xml:space="preserve">место»</w:t>
      </w:r>
      <w:r/>
    </w:p>
    <w:p>
      <w:pPr>
        <w:ind w:left="683" w:right="0" w:firstLine="0"/>
        <w:jc w:val="left"/>
        <w:spacing w:before="0" w:line="227" w:lineRule="exact"/>
        <w:rPr>
          <w:sz w:val="20"/>
        </w:rPr>
      </w:pPr>
      <w:r>
        <w:rPr>
          <w:sz w:val="20"/>
        </w:rPr>
        <w:t xml:space="preserve">б)</w:t>
      </w:r>
      <w:r>
        <w:rPr>
          <w:spacing w:val="16"/>
          <w:sz w:val="20"/>
        </w:rPr>
        <w:t xml:space="preserve"> </w:t>
      </w:r>
      <w:r>
        <w:rPr>
          <w:sz w:val="20"/>
        </w:rPr>
        <w:t xml:space="preserve">А.</w:t>
      </w:r>
      <w:r>
        <w:rPr>
          <w:spacing w:val="15"/>
          <w:sz w:val="20"/>
        </w:rPr>
        <w:t xml:space="preserve"> </w:t>
      </w:r>
      <w:r>
        <w:rPr>
          <w:sz w:val="20"/>
        </w:rPr>
        <w:t xml:space="preserve">Погорельский</w:t>
      </w:r>
      <w:r>
        <w:rPr>
          <w:spacing w:val="18"/>
          <w:sz w:val="20"/>
        </w:rPr>
        <w:t xml:space="preserve"> </w:t>
      </w:r>
      <w:r>
        <w:rPr>
          <w:sz w:val="20"/>
        </w:rPr>
        <w:t xml:space="preserve">«Чёрная</w:t>
      </w:r>
      <w:r>
        <w:rPr>
          <w:spacing w:val="13"/>
          <w:sz w:val="20"/>
        </w:rPr>
        <w:t xml:space="preserve"> </w:t>
      </w:r>
      <w:r>
        <w:rPr>
          <w:sz w:val="20"/>
        </w:rPr>
        <w:t xml:space="preserve">курица,</w:t>
      </w:r>
      <w:r>
        <w:rPr>
          <w:spacing w:val="14"/>
          <w:sz w:val="20"/>
        </w:rPr>
        <w:t xml:space="preserve"> </w:t>
      </w:r>
      <w:r>
        <w:rPr>
          <w:sz w:val="20"/>
        </w:rPr>
        <w:t xml:space="preserve">или</w:t>
      </w:r>
      <w:r>
        <w:rPr>
          <w:spacing w:val="12"/>
          <w:sz w:val="20"/>
        </w:rPr>
        <w:t xml:space="preserve"> </w:t>
      </w:r>
      <w:r>
        <w:rPr>
          <w:sz w:val="20"/>
        </w:rPr>
        <w:t xml:space="preserve">Подземные</w:t>
      </w:r>
      <w:r>
        <w:rPr>
          <w:spacing w:val="6"/>
          <w:sz w:val="20"/>
        </w:rPr>
        <w:t xml:space="preserve"> </w:t>
      </w:r>
      <w:r>
        <w:rPr>
          <w:spacing w:val="-2"/>
          <w:sz w:val="20"/>
        </w:rPr>
        <w:t xml:space="preserve">жители»</w:t>
      </w:r>
      <w:r/>
    </w:p>
    <w:p>
      <w:pPr>
        <w:pStyle w:val="1699"/>
        <w:numPr>
          <w:ilvl w:val="0"/>
          <w:numId w:val="283"/>
        </w:numPr>
        <w:ind w:left="888" w:right="0" w:hanging="205"/>
        <w:jc w:val="left"/>
        <w:spacing w:before="20" w:after="0" w:line="228" w:lineRule="exact"/>
        <w:tabs>
          <w:tab w:val="left" w:pos="888" w:leader="none"/>
        </w:tabs>
        <w:rPr>
          <w:b/>
          <w:sz w:val="20"/>
        </w:rPr>
      </w:pPr>
      <w:r>
        <w:rPr>
          <w:b/>
          <w:sz w:val="20"/>
        </w:rPr>
        <w:t xml:space="preserve">Вместо</w:t>
      </w:r>
      <w:r>
        <w:rPr>
          <w:b/>
          <w:spacing w:val="12"/>
          <w:sz w:val="20"/>
        </w:rPr>
        <w:t xml:space="preserve"> </w:t>
      </w:r>
      <w:r>
        <w:rPr>
          <w:b/>
          <w:sz w:val="20"/>
        </w:rPr>
        <w:t xml:space="preserve">точек</w:t>
      </w:r>
      <w:r>
        <w:rPr>
          <w:b/>
          <w:spacing w:val="22"/>
          <w:sz w:val="20"/>
        </w:rPr>
        <w:t xml:space="preserve"> </w:t>
      </w:r>
      <w:r>
        <w:rPr>
          <w:b/>
          <w:sz w:val="20"/>
        </w:rPr>
        <w:t xml:space="preserve">вставьте</w:t>
      </w:r>
      <w:r>
        <w:rPr>
          <w:b/>
          <w:spacing w:val="15"/>
          <w:sz w:val="20"/>
        </w:rPr>
        <w:t xml:space="preserve"> </w:t>
      </w:r>
      <w:r>
        <w:rPr>
          <w:b/>
          <w:sz w:val="20"/>
        </w:rPr>
        <w:t xml:space="preserve">имя</w:t>
      </w:r>
      <w:r>
        <w:rPr>
          <w:b/>
          <w:spacing w:val="13"/>
          <w:sz w:val="20"/>
        </w:rPr>
        <w:t xml:space="preserve"> </w:t>
      </w:r>
      <w:r>
        <w:rPr>
          <w:b/>
          <w:sz w:val="20"/>
        </w:rPr>
        <w:t xml:space="preserve">героя.</w:t>
      </w:r>
      <w:r>
        <w:rPr>
          <w:b/>
          <w:spacing w:val="18"/>
          <w:sz w:val="20"/>
        </w:rPr>
        <w:t xml:space="preserve"> </w:t>
      </w:r>
      <w:r>
        <w:rPr>
          <w:b/>
          <w:sz w:val="20"/>
        </w:rPr>
        <w:t xml:space="preserve">Определите,</w:t>
      </w:r>
      <w:r>
        <w:rPr>
          <w:b/>
          <w:spacing w:val="17"/>
          <w:sz w:val="20"/>
        </w:rPr>
        <w:t xml:space="preserve"> </w:t>
      </w:r>
      <w:r>
        <w:rPr>
          <w:b/>
          <w:sz w:val="20"/>
        </w:rPr>
        <w:t xml:space="preserve">из</w:t>
      </w:r>
      <w:r>
        <w:rPr>
          <w:b/>
          <w:spacing w:val="13"/>
          <w:sz w:val="20"/>
        </w:rPr>
        <w:t xml:space="preserve"> </w:t>
      </w:r>
      <w:r>
        <w:rPr>
          <w:b/>
          <w:sz w:val="20"/>
        </w:rPr>
        <w:t xml:space="preserve">какого</w:t>
      </w:r>
      <w:r>
        <w:rPr>
          <w:b/>
          <w:spacing w:val="13"/>
          <w:sz w:val="20"/>
        </w:rPr>
        <w:t xml:space="preserve"> </w:t>
      </w:r>
      <w:r>
        <w:rPr>
          <w:b/>
          <w:sz w:val="20"/>
        </w:rPr>
        <w:t xml:space="preserve">произведения</w:t>
      </w:r>
      <w:r>
        <w:rPr>
          <w:b/>
          <w:spacing w:val="13"/>
          <w:sz w:val="20"/>
        </w:rPr>
        <w:t xml:space="preserve"> </w:t>
      </w:r>
      <w:r>
        <w:rPr>
          <w:b/>
          <w:sz w:val="20"/>
        </w:rPr>
        <w:t xml:space="preserve">взят</w:t>
      </w:r>
      <w:r>
        <w:rPr>
          <w:b/>
          <w:spacing w:val="21"/>
          <w:sz w:val="20"/>
        </w:rPr>
        <w:t xml:space="preserve"> </w:t>
      </w:r>
      <w:r>
        <w:rPr>
          <w:b/>
          <w:sz w:val="20"/>
        </w:rPr>
        <w:t xml:space="preserve">данный</w:t>
      </w:r>
      <w:r>
        <w:rPr>
          <w:b/>
          <w:spacing w:val="16"/>
          <w:sz w:val="20"/>
        </w:rPr>
        <w:t xml:space="preserve"> </w:t>
      </w:r>
      <w:r>
        <w:rPr>
          <w:b/>
          <w:spacing w:val="-2"/>
          <w:sz w:val="20"/>
        </w:rPr>
        <w:t xml:space="preserve">фрагмент.</w:t>
      </w:r>
      <w:r/>
    </w:p>
    <w:p>
      <w:pPr>
        <w:ind w:left="683" w:right="3094" w:firstLine="0"/>
        <w:jc w:val="left"/>
        <w:spacing w:before="0" w:line="249" w:lineRule="auto"/>
        <w:rPr>
          <w:sz w:val="20"/>
        </w:rPr>
      </w:pPr>
      <w:r>
        <w:rPr>
          <w:sz w:val="20"/>
        </w:rPr>
        <w:t xml:space="preserve">«…был</w:t>
      </w:r>
      <w:r>
        <w:rPr>
          <w:spacing w:val="-14"/>
          <w:sz w:val="20"/>
        </w:rPr>
        <w:t xml:space="preserve"> </w:t>
      </w:r>
      <w:r>
        <w:rPr>
          <w:sz w:val="20"/>
        </w:rPr>
        <w:t xml:space="preserve">молчаливый,</w:t>
      </w:r>
      <w:r>
        <w:rPr>
          <w:spacing w:val="-13"/>
          <w:sz w:val="20"/>
        </w:rPr>
        <w:t xml:space="preserve"> </w:t>
      </w:r>
      <w:r>
        <w:rPr>
          <w:sz w:val="20"/>
        </w:rPr>
        <w:t xml:space="preserve">недоверчивый,</w:t>
      </w:r>
      <w:r>
        <w:rPr>
          <w:spacing w:val="-13"/>
          <w:sz w:val="20"/>
        </w:rPr>
        <w:t xml:space="preserve"> </w:t>
      </w:r>
      <w:r>
        <w:rPr>
          <w:sz w:val="20"/>
        </w:rPr>
        <w:t xml:space="preserve">и</w:t>
      </w:r>
      <w:r>
        <w:rPr>
          <w:spacing w:val="-13"/>
          <w:sz w:val="20"/>
        </w:rPr>
        <w:t xml:space="preserve"> </w:t>
      </w:r>
      <w:r>
        <w:rPr>
          <w:sz w:val="20"/>
        </w:rPr>
        <w:t xml:space="preserve">любимым</w:t>
      </w:r>
      <w:r>
        <w:rPr>
          <w:spacing w:val="-13"/>
          <w:sz w:val="20"/>
        </w:rPr>
        <w:t xml:space="preserve"> </w:t>
      </w:r>
      <w:r>
        <w:rPr>
          <w:sz w:val="20"/>
        </w:rPr>
        <w:t xml:space="preserve">его</w:t>
      </w:r>
      <w:r>
        <w:rPr>
          <w:spacing w:val="-13"/>
          <w:sz w:val="20"/>
        </w:rPr>
        <w:t xml:space="preserve"> </w:t>
      </w:r>
      <w:r>
        <w:rPr>
          <w:sz w:val="20"/>
        </w:rPr>
        <w:t xml:space="preserve">выражением</w:t>
      </w:r>
      <w:r>
        <w:rPr>
          <w:spacing w:val="-13"/>
          <w:sz w:val="20"/>
        </w:rPr>
        <w:t xml:space="preserve"> </w:t>
      </w:r>
      <w:r>
        <w:rPr>
          <w:sz w:val="20"/>
        </w:rPr>
        <w:t xml:space="preserve">было:</w:t>
      </w:r>
      <w:r>
        <w:rPr>
          <w:spacing w:val="-13"/>
          <w:sz w:val="20"/>
        </w:rPr>
        <w:t xml:space="preserve"> </w:t>
      </w:r>
      <w:r>
        <w:rPr>
          <w:sz w:val="20"/>
        </w:rPr>
        <w:t xml:space="preserve">«Да</w:t>
      </w:r>
      <w:r>
        <w:rPr>
          <w:spacing w:val="-14"/>
          <w:sz w:val="20"/>
        </w:rPr>
        <w:t xml:space="preserve"> </w:t>
      </w:r>
      <w:r>
        <w:rPr>
          <w:sz w:val="20"/>
        </w:rPr>
        <w:t xml:space="preserve">ну</w:t>
      </w:r>
      <w:r>
        <w:rPr>
          <w:spacing w:val="-13"/>
          <w:sz w:val="20"/>
        </w:rPr>
        <w:t xml:space="preserve"> </w:t>
      </w:r>
      <w:r>
        <w:rPr>
          <w:sz w:val="20"/>
        </w:rPr>
        <w:t xml:space="preserve">тебя» а) К.Г. Паустовский «Заячьи лапы»</w:t>
      </w:r>
      <w:r/>
    </w:p>
    <w:p>
      <w:pPr>
        <w:ind w:left="683" w:right="5109" w:firstLine="0"/>
        <w:jc w:val="left"/>
        <w:spacing w:before="0" w:line="249" w:lineRule="auto"/>
        <w:rPr>
          <w:sz w:val="20"/>
        </w:rPr>
      </w:pPr>
      <w:r>
        <w:rPr>
          <w:spacing w:val="-2"/>
          <w:sz w:val="20"/>
        </w:rPr>
        <w:t xml:space="preserve">б) А.</w:t>
      </w:r>
      <w:r>
        <w:rPr>
          <w:spacing w:val="-4"/>
          <w:sz w:val="20"/>
        </w:rPr>
        <w:t xml:space="preserve"> </w:t>
      </w:r>
      <w:r>
        <w:rPr>
          <w:spacing w:val="-2"/>
          <w:sz w:val="20"/>
        </w:rPr>
        <w:t xml:space="preserve">Погорельский «Чёрная</w:t>
      </w:r>
      <w:r>
        <w:rPr>
          <w:spacing w:val="-5"/>
          <w:sz w:val="20"/>
        </w:rPr>
        <w:t xml:space="preserve"> </w:t>
      </w:r>
      <w:r>
        <w:rPr>
          <w:spacing w:val="-2"/>
          <w:sz w:val="20"/>
        </w:rPr>
        <w:t xml:space="preserve">курица,</w:t>
      </w:r>
      <w:r>
        <w:rPr>
          <w:spacing w:val="-4"/>
          <w:sz w:val="20"/>
        </w:rPr>
        <w:t xml:space="preserve"> </w:t>
      </w:r>
      <w:r>
        <w:rPr>
          <w:spacing w:val="-2"/>
          <w:sz w:val="20"/>
        </w:rPr>
        <w:t xml:space="preserve">или</w:t>
      </w:r>
      <w:r>
        <w:rPr>
          <w:spacing w:val="-6"/>
          <w:sz w:val="20"/>
        </w:rPr>
        <w:t xml:space="preserve"> </w:t>
      </w:r>
      <w:r>
        <w:rPr>
          <w:spacing w:val="-2"/>
          <w:sz w:val="20"/>
        </w:rPr>
        <w:t xml:space="preserve">Подземные</w:t>
      </w:r>
      <w:r>
        <w:rPr>
          <w:spacing w:val="-10"/>
          <w:sz w:val="20"/>
        </w:rPr>
        <w:t xml:space="preserve"> </w:t>
      </w:r>
      <w:r>
        <w:rPr>
          <w:spacing w:val="-2"/>
          <w:sz w:val="20"/>
        </w:rPr>
        <w:t xml:space="preserve">жители» </w:t>
      </w:r>
      <w:r>
        <w:rPr>
          <w:sz w:val="20"/>
        </w:rPr>
        <w:t xml:space="preserve">в) К.Г. Паустовский «Тёплый хлеб»</w:t>
      </w:r>
      <w:r/>
    </w:p>
    <w:p>
      <w:pPr>
        <w:pStyle w:val="1699"/>
        <w:numPr>
          <w:ilvl w:val="0"/>
          <w:numId w:val="283"/>
        </w:numPr>
        <w:ind w:left="993" w:right="0" w:hanging="310"/>
        <w:jc w:val="left"/>
        <w:spacing w:before="5" w:after="0" w:line="228" w:lineRule="exact"/>
        <w:tabs>
          <w:tab w:val="left" w:pos="993" w:leader="none"/>
        </w:tabs>
        <w:rPr>
          <w:b/>
          <w:sz w:val="20"/>
        </w:rPr>
      </w:pPr>
      <w:r>
        <w:rPr>
          <w:b/>
          <w:sz w:val="20"/>
        </w:rPr>
        <w:t xml:space="preserve">В</w:t>
      </w:r>
      <w:r>
        <w:rPr>
          <w:b/>
          <w:spacing w:val="13"/>
          <w:sz w:val="20"/>
        </w:rPr>
        <w:t xml:space="preserve"> </w:t>
      </w:r>
      <w:r>
        <w:rPr>
          <w:b/>
          <w:sz w:val="20"/>
        </w:rPr>
        <w:t xml:space="preserve">каких</w:t>
      </w:r>
      <w:r>
        <w:rPr>
          <w:b/>
          <w:spacing w:val="14"/>
          <w:sz w:val="20"/>
        </w:rPr>
        <w:t xml:space="preserve"> </w:t>
      </w:r>
      <w:r>
        <w:rPr>
          <w:b/>
          <w:sz w:val="20"/>
        </w:rPr>
        <w:t xml:space="preserve">из</w:t>
      </w:r>
      <w:r>
        <w:rPr>
          <w:b/>
          <w:spacing w:val="16"/>
          <w:sz w:val="20"/>
        </w:rPr>
        <w:t xml:space="preserve"> </w:t>
      </w:r>
      <w:r>
        <w:rPr>
          <w:b/>
          <w:sz w:val="20"/>
        </w:rPr>
        <w:t xml:space="preserve">перечисленных</w:t>
      </w:r>
      <w:r>
        <w:rPr>
          <w:b/>
          <w:spacing w:val="15"/>
          <w:sz w:val="20"/>
        </w:rPr>
        <w:t xml:space="preserve"> </w:t>
      </w:r>
      <w:r>
        <w:rPr>
          <w:b/>
          <w:sz w:val="20"/>
        </w:rPr>
        <w:t xml:space="preserve">произведений</w:t>
      </w:r>
      <w:r>
        <w:rPr>
          <w:b/>
          <w:spacing w:val="18"/>
          <w:sz w:val="20"/>
        </w:rPr>
        <w:t xml:space="preserve"> </w:t>
      </w:r>
      <w:r>
        <w:rPr>
          <w:b/>
          <w:sz w:val="20"/>
        </w:rPr>
        <w:t xml:space="preserve">главными</w:t>
      </w:r>
      <w:r>
        <w:rPr>
          <w:b/>
          <w:spacing w:val="25"/>
          <w:sz w:val="20"/>
        </w:rPr>
        <w:t xml:space="preserve"> </w:t>
      </w:r>
      <w:r>
        <w:rPr>
          <w:b/>
          <w:sz w:val="20"/>
        </w:rPr>
        <w:t xml:space="preserve">героями</w:t>
      </w:r>
      <w:r>
        <w:rPr>
          <w:b/>
          <w:spacing w:val="25"/>
          <w:sz w:val="20"/>
        </w:rPr>
        <w:t xml:space="preserve"> </w:t>
      </w:r>
      <w:r>
        <w:rPr>
          <w:b/>
          <w:sz w:val="20"/>
        </w:rPr>
        <w:t xml:space="preserve">являются</w:t>
      </w:r>
      <w:r>
        <w:rPr>
          <w:b/>
          <w:spacing w:val="10"/>
          <w:sz w:val="20"/>
        </w:rPr>
        <w:t xml:space="preserve"> </w:t>
      </w:r>
      <w:r>
        <w:rPr>
          <w:b/>
          <w:spacing w:val="-2"/>
          <w:sz w:val="20"/>
        </w:rPr>
        <w:t xml:space="preserve">дети?</w:t>
      </w:r>
      <w:r/>
    </w:p>
    <w:p>
      <w:pPr>
        <w:ind w:left="683" w:right="8182" w:firstLine="0"/>
        <w:jc w:val="left"/>
        <w:spacing w:before="0" w:line="249" w:lineRule="auto"/>
        <w:rPr>
          <w:sz w:val="20"/>
        </w:rPr>
      </w:pPr>
      <w:r>
        <w:rPr>
          <w:spacing w:val="-2"/>
          <w:sz w:val="20"/>
        </w:rPr>
        <w:t xml:space="preserve">а)</w:t>
      </w:r>
      <w:r>
        <w:rPr>
          <w:spacing w:val="-12"/>
          <w:sz w:val="20"/>
        </w:rPr>
        <w:t xml:space="preserve"> </w:t>
      </w:r>
      <w:r>
        <w:rPr>
          <w:spacing w:val="-2"/>
          <w:sz w:val="20"/>
        </w:rPr>
        <w:t xml:space="preserve">«Медной</w:t>
      </w:r>
      <w:r>
        <w:rPr>
          <w:spacing w:val="-11"/>
          <w:sz w:val="20"/>
        </w:rPr>
        <w:t xml:space="preserve"> </w:t>
      </w:r>
      <w:r>
        <w:rPr>
          <w:spacing w:val="-2"/>
          <w:sz w:val="20"/>
        </w:rPr>
        <w:t xml:space="preserve">горы</w:t>
      </w:r>
      <w:r>
        <w:rPr>
          <w:spacing w:val="-11"/>
          <w:sz w:val="20"/>
        </w:rPr>
        <w:t xml:space="preserve"> </w:t>
      </w:r>
      <w:r>
        <w:rPr>
          <w:spacing w:val="-2"/>
          <w:sz w:val="20"/>
        </w:rPr>
        <w:t xml:space="preserve">Хозяйка» </w:t>
      </w:r>
      <w:r>
        <w:rPr>
          <w:sz w:val="20"/>
        </w:rPr>
        <w:t xml:space="preserve">б) «В дурном обществе»</w:t>
      </w:r>
      <w:r/>
    </w:p>
    <w:p>
      <w:pPr>
        <w:ind w:left="683" w:right="0" w:firstLine="0"/>
        <w:jc w:val="left"/>
        <w:spacing w:before="0" w:line="227" w:lineRule="exact"/>
        <w:rPr>
          <w:sz w:val="20"/>
        </w:rPr>
      </w:pPr>
      <w:r>
        <w:rPr>
          <w:sz w:val="20"/>
        </w:rPr>
        <w:t xml:space="preserve">в)</w:t>
      </w:r>
      <w:r>
        <w:rPr>
          <w:spacing w:val="13"/>
          <w:sz w:val="20"/>
        </w:rPr>
        <w:t xml:space="preserve"> </w:t>
      </w:r>
      <w:r>
        <w:rPr>
          <w:sz w:val="20"/>
        </w:rPr>
        <w:t xml:space="preserve">«Васюткино</w:t>
      </w:r>
      <w:r>
        <w:rPr>
          <w:spacing w:val="12"/>
          <w:sz w:val="20"/>
        </w:rPr>
        <w:t xml:space="preserve"> </w:t>
      </w:r>
      <w:r>
        <w:rPr>
          <w:spacing w:val="-2"/>
          <w:sz w:val="20"/>
        </w:rPr>
        <w:t xml:space="preserve">озеро»</w:t>
      </w:r>
      <w:r/>
    </w:p>
    <w:p>
      <w:pPr>
        <w:ind w:left="683" w:right="0" w:firstLine="0"/>
        <w:jc w:val="left"/>
        <w:spacing w:before="3"/>
        <w:rPr>
          <w:sz w:val="20"/>
        </w:rPr>
      </w:pPr>
      <w:r>
        <w:rPr>
          <w:sz w:val="20"/>
        </w:rPr>
        <w:t xml:space="preserve">г)</w:t>
      </w:r>
      <w:r>
        <w:rPr>
          <w:spacing w:val="15"/>
          <w:sz w:val="20"/>
        </w:rPr>
        <w:t xml:space="preserve"> </w:t>
      </w:r>
      <w:r>
        <w:rPr>
          <w:sz w:val="20"/>
        </w:rPr>
        <w:t xml:space="preserve">«Заколдованное</w:t>
      </w:r>
      <w:r>
        <w:rPr>
          <w:spacing w:val="16"/>
          <w:sz w:val="20"/>
        </w:rPr>
        <w:t xml:space="preserve"> </w:t>
      </w:r>
      <w:r>
        <w:rPr>
          <w:spacing w:val="-2"/>
          <w:sz w:val="20"/>
        </w:rPr>
        <w:t xml:space="preserve">место»</w:t>
      </w:r>
      <w:r/>
    </w:p>
    <w:p>
      <w:pPr>
        <w:pStyle w:val="1699"/>
        <w:numPr>
          <w:ilvl w:val="0"/>
          <w:numId w:val="283"/>
        </w:numPr>
        <w:ind w:left="997" w:right="0" w:hanging="314"/>
        <w:jc w:val="left"/>
        <w:spacing w:before="20" w:after="0" w:line="240" w:lineRule="auto"/>
        <w:tabs>
          <w:tab w:val="left" w:pos="997" w:leader="none"/>
        </w:tabs>
        <w:rPr>
          <w:b/>
          <w:sz w:val="20"/>
        </w:rPr>
      </w:pPr>
      <w:r>
        <w:rPr>
          <w:b/>
          <w:spacing w:val="-2"/>
          <w:sz w:val="20"/>
        </w:rPr>
        <w:t xml:space="preserve">Соотнесите</w:t>
      </w:r>
      <w:r>
        <w:rPr>
          <w:b/>
          <w:spacing w:val="-8"/>
          <w:sz w:val="20"/>
        </w:rPr>
        <w:t xml:space="preserve"> </w:t>
      </w:r>
      <w:r>
        <w:rPr>
          <w:b/>
          <w:spacing w:val="-2"/>
          <w:sz w:val="20"/>
        </w:rPr>
        <w:t xml:space="preserve">авторов</w:t>
      </w:r>
      <w:r>
        <w:rPr>
          <w:b/>
          <w:spacing w:val="-9"/>
          <w:sz w:val="20"/>
        </w:rPr>
        <w:t xml:space="preserve"> </w:t>
      </w:r>
      <w:r>
        <w:rPr>
          <w:b/>
          <w:spacing w:val="-2"/>
          <w:sz w:val="20"/>
        </w:rPr>
        <w:t xml:space="preserve">и</w:t>
      </w:r>
      <w:r>
        <w:rPr>
          <w:b/>
          <w:spacing w:val="-3"/>
          <w:sz w:val="20"/>
        </w:rPr>
        <w:t xml:space="preserve"> </w:t>
      </w:r>
      <w:r>
        <w:rPr>
          <w:b/>
          <w:spacing w:val="-2"/>
          <w:sz w:val="20"/>
        </w:rPr>
        <w:t xml:space="preserve">их</w:t>
      </w:r>
      <w:r>
        <w:rPr>
          <w:b/>
          <w:spacing w:val="-9"/>
          <w:sz w:val="20"/>
        </w:rPr>
        <w:t xml:space="preserve"> </w:t>
      </w:r>
      <w:r>
        <w:rPr>
          <w:b/>
          <w:spacing w:val="-2"/>
          <w:sz w:val="20"/>
        </w:rPr>
        <w:t xml:space="preserve">произведения.</w:t>
      </w:r>
      <w:r/>
    </w:p>
    <w:p>
      <w:pPr>
        <w:ind w:left="683" w:right="0" w:firstLine="0"/>
        <w:jc w:val="left"/>
        <w:spacing w:before="1"/>
        <w:tabs>
          <w:tab w:val="left" w:pos="5517" w:leader="none"/>
        </w:tabs>
        <w:rPr>
          <w:sz w:val="20"/>
        </w:rPr>
      </w:pPr>
      <w:r>
        <w:rPr>
          <w:sz w:val="20"/>
        </w:rPr>
        <w:t xml:space="preserve">а)</w:t>
      </w:r>
      <w:r>
        <w:rPr>
          <w:spacing w:val="14"/>
          <w:sz w:val="20"/>
        </w:rPr>
        <w:t xml:space="preserve"> </w:t>
      </w:r>
      <w:r>
        <w:rPr>
          <w:sz w:val="20"/>
        </w:rPr>
        <w:t xml:space="preserve">«Заколдованное</w:t>
      </w:r>
      <w:r>
        <w:rPr>
          <w:spacing w:val="15"/>
          <w:sz w:val="20"/>
        </w:rPr>
        <w:t xml:space="preserve"> </w:t>
      </w:r>
      <w:r>
        <w:rPr>
          <w:spacing w:val="-2"/>
          <w:sz w:val="20"/>
        </w:rPr>
        <w:t xml:space="preserve">место»</w:t>
      </w:r>
      <w:r>
        <w:rPr>
          <w:sz w:val="20"/>
        </w:rPr>
        <w:tab/>
        <w:t xml:space="preserve">1.</w:t>
      </w:r>
      <w:r>
        <w:rPr>
          <w:spacing w:val="6"/>
          <w:sz w:val="20"/>
        </w:rPr>
        <w:t xml:space="preserve"> </w:t>
      </w:r>
      <w:r>
        <w:rPr>
          <w:sz w:val="20"/>
        </w:rPr>
        <w:t xml:space="preserve">С.Я.</w:t>
      </w:r>
      <w:r>
        <w:rPr>
          <w:spacing w:val="7"/>
          <w:sz w:val="20"/>
        </w:rPr>
        <w:t xml:space="preserve"> </w:t>
      </w:r>
      <w:r>
        <w:rPr>
          <w:spacing w:val="-2"/>
          <w:sz w:val="20"/>
        </w:rPr>
        <w:t xml:space="preserve">Маршак</w:t>
      </w:r>
      <w:r/>
    </w:p>
    <w:p>
      <w:pPr>
        <w:ind w:left="683" w:right="0" w:firstLine="0"/>
        <w:jc w:val="left"/>
        <w:spacing w:before="10"/>
        <w:tabs>
          <w:tab w:val="left" w:pos="5493" w:leader="none"/>
        </w:tabs>
        <w:rPr>
          <w:sz w:val="20"/>
        </w:rPr>
      </w:pPr>
      <w:r>
        <w:rPr>
          <w:spacing w:val="-2"/>
          <w:sz w:val="20"/>
        </w:rPr>
        <w:t xml:space="preserve">б)</w:t>
      </w:r>
      <w:r>
        <w:rPr>
          <w:spacing w:val="-5"/>
          <w:sz w:val="20"/>
        </w:rPr>
        <w:t xml:space="preserve"> </w:t>
      </w:r>
      <w:r>
        <w:rPr>
          <w:spacing w:val="-2"/>
          <w:sz w:val="20"/>
        </w:rPr>
        <w:t xml:space="preserve">«Спящая</w:t>
      </w:r>
      <w:r>
        <w:rPr>
          <w:spacing w:val="-6"/>
          <w:sz w:val="20"/>
        </w:rPr>
        <w:t xml:space="preserve"> </w:t>
      </w:r>
      <w:r>
        <w:rPr>
          <w:spacing w:val="-2"/>
          <w:sz w:val="20"/>
        </w:rPr>
        <w:t xml:space="preserve">царевна»</w:t>
      </w:r>
      <w:r>
        <w:rPr>
          <w:sz w:val="20"/>
        </w:rPr>
        <w:tab/>
      </w:r>
      <w:r>
        <w:rPr>
          <w:sz w:val="20"/>
        </w:rPr>
        <w:t xml:space="preserve">2.</w:t>
      </w:r>
      <w:r>
        <w:rPr>
          <w:spacing w:val="-12"/>
          <w:sz w:val="20"/>
        </w:rPr>
        <w:t xml:space="preserve"> </w:t>
      </w:r>
      <w:r>
        <w:rPr>
          <w:sz w:val="20"/>
        </w:rPr>
        <w:t xml:space="preserve">Н.В.</w:t>
      </w:r>
      <w:r>
        <w:rPr>
          <w:spacing w:val="-13"/>
          <w:sz w:val="20"/>
        </w:rPr>
        <w:t xml:space="preserve"> </w:t>
      </w:r>
      <w:r>
        <w:rPr>
          <w:spacing w:val="-2"/>
          <w:sz w:val="20"/>
        </w:rPr>
        <w:t xml:space="preserve">Гоголь</w:t>
      </w:r>
      <w:r/>
    </w:p>
    <w:p>
      <w:pPr>
        <w:ind w:left="683" w:right="0" w:firstLine="0"/>
        <w:jc w:val="left"/>
        <w:spacing w:before="5"/>
        <w:tabs>
          <w:tab w:val="left" w:pos="5518" w:leader="none"/>
        </w:tabs>
        <w:rPr>
          <w:sz w:val="20"/>
        </w:rPr>
      </w:pPr>
      <w:r>
        <w:rPr>
          <w:sz w:val="20"/>
        </w:rPr>
        <w:t xml:space="preserve">в)</w:t>
      </w:r>
      <w:r>
        <w:rPr>
          <w:spacing w:val="10"/>
          <w:sz w:val="20"/>
        </w:rPr>
        <w:t xml:space="preserve"> </w:t>
      </w:r>
      <w:r>
        <w:rPr>
          <w:sz w:val="20"/>
        </w:rPr>
        <w:t xml:space="preserve">«Двенадцать</w:t>
      </w:r>
      <w:r>
        <w:rPr>
          <w:spacing w:val="15"/>
          <w:sz w:val="20"/>
        </w:rPr>
        <w:t xml:space="preserve"> </w:t>
      </w:r>
      <w:r>
        <w:rPr>
          <w:spacing w:val="-2"/>
          <w:sz w:val="20"/>
        </w:rPr>
        <w:t xml:space="preserve">месяцев»</w:t>
      </w:r>
      <w:r>
        <w:rPr>
          <w:sz w:val="20"/>
        </w:rPr>
        <w:tab/>
        <w:t xml:space="preserve">3.</w:t>
      </w:r>
      <w:r>
        <w:rPr>
          <w:spacing w:val="8"/>
          <w:sz w:val="20"/>
        </w:rPr>
        <w:t xml:space="preserve"> </w:t>
      </w:r>
      <w:r>
        <w:rPr>
          <w:sz w:val="20"/>
        </w:rPr>
        <w:t xml:space="preserve">А.С.</w:t>
      </w:r>
      <w:r>
        <w:rPr>
          <w:spacing w:val="8"/>
          <w:sz w:val="20"/>
        </w:rPr>
        <w:t xml:space="preserve"> </w:t>
      </w:r>
      <w:r>
        <w:rPr>
          <w:spacing w:val="-2"/>
          <w:sz w:val="20"/>
        </w:rPr>
        <w:t xml:space="preserve">Пушкин</w:t>
      </w:r>
      <w:r/>
    </w:p>
    <w:p>
      <w:pPr>
        <w:ind w:left="683" w:right="0" w:firstLine="0"/>
        <w:jc w:val="left"/>
        <w:spacing w:before="5"/>
        <w:tabs>
          <w:tab w:val="left" w:pos="5560" w:leader="none"/>
        </w:tabs>
        <w:rPr>
          <w:sz w:val="20"/>
        </w:rPr>
      </w:pPr>
      <w:r>
        <w:rPr>
          <w:sz w:val="20"/>
        </w:rPr>
        <w:t xml:space="preserve">г)</w:t>
      </w:r>
      <w:r>
        <w:rPr>
          <w:spacing w:val="-14"/>
          <w:sz w:val="20"/>
        </w:rPr>
        <w:t xml:space="preserve"> </w:t>
      </w:r>
      <w:r>
        <w:rPr>
          <w:sz w:val="20"/>
        </w:rPr>
        <w:t xml:space="preserve">«Сказка</w:t>
      </w:r>
      <w:r>
        <w:rPr>
          <w:spacing w:val="-10"/>
          <w:sz w:val="20"/>
        </w:rPr>
        <w:t xml:space="preserve"> </w:t>
      </w:r>
      <w:r>
        <w:rPr>
          <w:sz w:val="20"/>
        </w:rPr>
        <w:t xml:space="preserve">о</w:t>
      </w:r>
      <w:r>
        <w:rPr>
          <w:spacing w:val="-14"/>
          <w:sz w:val="20"/>
        </w:rPr>
        <w:t xml:space="preserve"> </w:t>
      </w:r>
      <w:r>
        <w:rPr>
          <w:sz w:val="20"/>
        </w:rPr>
        <w:t xml:space="preserve">мёртвой</w:t>
      </w:r>
      <w:r>
        <w:rPr>
          <w:spacing w:val="-11"/>
          <w:sz w:val="20"/>
        </w:rPr>
        <w:t xml:space="preserve"> </w:t>
      </w:r>
      <w:r>
        <w:rPr>
          <w:sz w:val="20"/>
        </w:rPr>
        <w:t xml:space="preserve">царевне</w:t>
      </w:r>
      <w:r>
        <w:rPr>
          <w:spacing w:val="-12"/>
          <w:sz w:val="20"/>
        </w:rPr>
        <w:t xml:space="preserve"> </w:t>
      </w:r>
      <w:r>
        <w:rPr>
          <w:sz w:val="20"/>
        </w:rPr>
        <w:t xml:space="preserve">и</w:t>
      </w:r>
      <w:r>
        <w:rPr>
          <w:spacing w:val="-13"/>
          <w:sz w:val="20"/>
        </w:rPr>
        <w:t xml:space="preserve"> </w:t>
      </w:r>
      <w:r>
        <w:rPr>
          <w:sz w:val="20"/>
        </w:rPr>
        <w:t xml:space="preserve">о</w:t>
      </w:r>
      <w:r>
        <w:rPr>
          <w:spacing w:val="-10"/>
          <w:sz w:val="20"/>
        </w:rPr>
        <w:t xml:space="preserve"> </w:t>
      </w:r>
      <w:r>
        <w:rPr>
          <w:sz w:val="20"/>
        </w:rPr>
        <w:t xml:space="preserve">семи</w:t>
      </w:r>
      <w:r>
        <w:rPr>
          <w:spacing w:val="-12"/>
          <w:sz w:val="20"/>
        </w:rPr>
        <w:t xml:space="preserve"> </w:t>
      </w:r>
      <w:r>
        <w:rPr>
          <w:spacing w:val="-2"/>
          <w:sz w:val="20"/>
        </w:rPr>
        <w:t xml:space="preserve">богатырях»</w:t>
      </w:r>
      <w:r>
        <w:rPr>
          <w:sz w:val="20"/>
        </w:rPr>
        <w:tab/>
      </w:r>
      <w:r>
        <w:rPr>
          <w:sz w:val="20"/>
        </w:rPr>
        <w:t xml:space="preserve">4.</w:t>
      </w:r>
      <w:r>
        <w:rPr>
          <w:spacing w:val="-11"/>
          <w:sz w:val="20"/>
        </w:rPr>
        <w:t xml:space="preserve"> </w:t>
      </w:r>
      <w:r>
        <w:rPr>
          <w:sz w:val="20"/>
        </w:rPr>
        <w:t xml:space="preserve">В.</w:t>
      </w:r>
      <w:r>
        <w:rPr>
          <w:spacing w:val="-2"/>
          <w:sz w:val="20"/>
        </w:rPr>
        <w:t xml:space="preserve"> </w:t>
      </w:r>
      <w:r>
        <w:rPr>
          <w:sz w:val="20"/>
        </w:rPr>
        <w:t xml:space="preserve">А.</w:t>
      </w:r>
      <w:r>
        <w:rPr>
          <w:spacing w:val="-3"/>
          <w:sz w:val="20"/>
        </w:rPr>
        <w:t xml:space="preserve"> </w:t>
      </w:r>
      <w:r>
        <w:rPr>
          <w:spacing w:val="-2"/>
          <w:sz w:val="20"/>
        </w:rPr>
        <w:t xml:space="preserve">Жуковский</w:t>
      </w:r>
      <w:r/>
    </w:p>
    <w:p>
      <w:pPr>
        <w:pStyle w:val="1699"/>
        <w:numPr>
          <w:ilvl w:val="0"/>
          <w:numId w:val="283"/>
        </w:numPr>
        <w:ind w:left="997" w:right="0" w:hanging="314"/>
        <w:jc w:val="left"/>
        <w:spacing w:before="20" w:after="0" w:line="228" w:lineRule="exact"/>
        <w:tabs>
          <w:tab w:val="left" w:pos="997" w:leader="none"/>
        </w:tabs>
        <w:rPr>
          <w:b/>
          <w:sz w:val="20"/>
        </w:rPr>
      </w:pPr>
      <w:r>
        <w:rPr>
          <w:b/>
          <w:sz w:val="20"/>
        </w:rPr>
        <w:t xml:space="preserve">Какие</w:t>
      </w:r>
      <w:r>
        <w:rPr>
          <w:b/>
          <w:spacing w:val="15"/>
          <w:sz w:val="20"/>
        </w:rPr>
        <w:t xml:space="preserve"> </w:t>
      </w:r>
      <w:r>
        <w:rPr>
          <w:b/>
          <w:sz w:val="20"/>
        </w:rPr>
        <w:t xml:space="preserve">из</w:t>
      </w:r>
      <w:r>
        <w:rPr>
          <w:b/>
          <w:spacing w:val="16"/>
          <w:sz w:val="20"/>
        </w:rPr>
        <w:t xml:space="preserve"> </w:t>
      </w:r>
      <w:r>
        <w:rPr>
          <w:b/>
          <w:sz w:val="20"/>
        </w:rPr>
        <w:t xml:space="preserve">перечисленных</w:t>
      </w:r>
      <w:r>
        <w:rPr>
          <w:b/>
          <w:spacing w:val="12"/>
          <w:sz w:val="20"/>
        </w:rPr>
        <w:t xml:space="preserve"> </w:t>
      </w:r>
      <w:r>
        <w:rPr>
          <w:b/>
          <w:sz w:val="20"/>
        </w:rPr>
        <w:t xml:space="preserve">произведений</w:t>
      </w:r>
      <w:r>
        <w:rPr>
          <w:b/>
          <w:spacing w:val="26"/>
          <w:sz w:val="20"/>
        </w:rPr>
        <w:t xml:space="preserve"> </w:t>
      </w:r>
      <w:r>
        <w:rPr>
          <w:b/>
          <w:sz w:val="20"/>
        </w:rPr>
        <w:t xml:space="preserve">имеют</w:t>
      </w:r>
      <w:r>
        <w:rPr>
          <w:b/>
          <w:spacing w:val="23"/>
          <w:sz w:val="20"/>
        </w:rPr>
        <w:t xml:space="preserve"> </w:t>
      </w:r>
      <w:r>
        <w:rPr>
          <w:b/>
          <w:sz w:val="20"/>
        </w:rPr>
        <w:t xml:space="preserve">признаки</w:t>
      </w:r>
      <w:r>
        <w:rPr>
          <w:b/>
          <w:spacing w:val="18"/>
          <w:sz w:val="20"/>
        </w:rPr>
        <w:t xml:space="preserve"> </w:t>
      </w:r>
      <w:r>
        <w:rPr>
          <w:b/>
          <w:spacing w:val="-2"/>
          <w:sz w:val="20"/>
        </w:rPr>
        <w:t xml:space="preserve">баллады?</w:t>
      </w:r>
      <w:r/>
    </w:p>
    <w:p>
      <w:pPr>
        <w:ind w:left="683" w:right="9375" w:firstLine="0"/>
        <w:jc w:val="left"/>
        <w:spacing w:before="0" w:line="249" w:lineRule="auto"/>
        <w:rPr>
          <w:sz w:val="20"/>
        </w:rPr>
      </w:pPr>
      <w:r>
        <w:rPr>
          <w:spacing w:val="-2"/>
          <w:sz w:val="20"/>
        </w:rPr>
        <w:t xml:space="preserve">а)</w:t>
      </w:r>
      <w:r>
        <w:rPr>
          <w:spacing w:val="-12"/>
          <w:sz w:val="20"/>
        </w:rPr>
        <w:t xml:space="preserve"> </w:t>
      </w:r>
      <w:r>
        <w:rPr>
          <w:spacing w:val="-2"/>
          <w:sz w:val="20"/>
        </w:rPr>
        <w:t xml:space="preserve">«Бородино» </w:t>
      </w:r>
      <w:r>
        <w:rPr>
          <w:sz w:val="20"/>
        </w:rPr>
        <w:t xml:space="preserve">б) «Кубок»</w:t>
      </w:r>
      <w:r/>
    </w:p>
    <w:p>
      <w:pPr>
        <w:ind w:left="683" w:right="8784" w:firstLine="0"/>
        <w:jc w:val="left"/>
        <w:spacing w:before="0" w:line="249" w:lineRule="auto"/>
        <w:rPr>
          <w:sz w:val="20"/>
        </w:rPr>
      </w:pPr>
      <w:r>
        <w:rPr>
          <w:spacing w:val="-2"/>
          <w:sz w:val="20"/>
        </w:rPr>
        <w:t xml:space="preserve">в)</w:t>
      </w:r>
      <w:r>
        <w:rPr>
          <w:spacing w:val="-12"/>
          <w:sz w:val="20"/>
        </w:rPr>
        <w:t xml:space="preserve"> </w:t>
      </w:r>
      <w:r>
        <w:rPr>
          <w:spacing w:val="-2"/>
          <w:sz w:val="20"/>
        </w:rPr>
        <w:t xml:space="preserve">«Спящая</w:t>
      </w:r>
      <w:r>
        <w:rPr>
          <w:spacing w:val="-11"/>
          <w:sz w:val="20"/>
        </w:rPr>
        <w:t xml:space="preserve"> </w:t>
      </w:r>
      <w:r>
        <w:rPr>
          <w:spacing w:val="-2"/>
          <w:sz w:val="20"/>
        </w:rPr>
        <w:t xml:space="preserve">царевна» </w:t>
      </w:r>
      <w:r>
        <w:rPr>
          <w:sz w:val="20"/>
        </w:rPr>
        <w:t xml:space="preserve">г) «У лукоморья»</w:t>
      </w:r>
      <w:r/>
    </w:p>
    <w:p>
      <w:pPr>
        <w:pStyle w:val="1699"/>
        <w:numPr>
          <w:ilvl w:val="0"/>
          <w:numId w:val="283"/>
        </w:numPr>
        <w:ind w:left="997" w:right="0" w:hanging="314"/>
        <w:jc w:val="left"/>
        <w:spacing w:before="1" w:after="0" w:line="240" w:lineRule="auto"/>
        <w:tabs>
          <w:tab w:val="left" w:pos="997" w:leader="none"/>
        </w:tabs>
        <w:rPr>
          <w:b/>
          <w:sz w:val="20"/>
        </w:rPr>
      </w:pPr>
      <w:r>
        <w:rPr>
          <w:b/>
          <w:sz w:val="20"/>
        </w:rPr>
        <w:t xml:space="preserve">Какой</w:t>
      </w:r>
      <w:r>
        <w:rPr>
          <w:b/>
          <w:spacing w:val="21"/>
          <w:sz w:val="20"/>
        </w:rPr>
        <w:t xml:space="preserve"> </w:t>
      </w:r>
      <w:r>
        <w:rPr>
          <w:b/>
          <w:sz w:val="20"/>
        </w:rPr>
        <w:t xml:space="preserve">главный</w:t>
      </w:r>
      <w:r>
        <w:rPr>
          <w:b/>
          <w:spacing w:val="10"/>
          <w:sz w:val="20"/>
        </w:rPr>
        <w:t xml:space="preserve"> </w:t>
      </w:r>
      <w:r>
        <w:rPr>
          <w:b/>
          <w:sz w:val="20"/>
        </w:rPr>
        <w:t xml:space="preserve">литературный</w:t>
      </w:r>
      <w:r>
        <w:rPr>
          <w:b/>
          <w:spacing w:val="15"/>
          <w:sz w:val="20"/>
        </w:rPr>
        <w:t xml:space="preserve"> </w:t>
      </w:r>
      <w:r>
        <w:rPr>
          <w:b/>
          <w:sz w:val="20"/>
        </w:rPr>
        <w:t xml:space="preserve">приём</w:t>
      </w:r>
      <w:r>
        <w:rPr>
          <w:b/>
          <w:spacing w:val="13"/>
          <w:sz w:val="20"/>
        </w:rPr>
        <w:t xml:space="preserve"> </w:t>
      </w:r>
      <w:r>
        <w:rPr>
          <w:b/>
          <w:sz w:val="20"/>
        </w:rPr>
        <w:t xml:space="preserve">лежит</w:t>
      </w:r>
      <w:r>
        <w:rPr>
          <w:b/>
          <w:spacing w:val="14"/>
          <w:sz w:val="20"/>
        </w:rPr>
        <w:t xml:space="preserve"> </w:t>
      </w:r>
      <w:r>
        <w:rPr>
          <w:b/>
          <w:sz w:val="20"/>
        </w:rPr>
        <w:t xml:space="preserve">в</w:t>
      </w:r>
      <w:r>
        <w:rPr>
          <w:b/>
          <w:spacing w:val="14"/>
          <w:sz w:val="20"/>
        </w:rPr>
        <w:t xml:space="preserve"> </w:t>
      </w:r>
      <w:r>
        <w:rPr>
          <w:b/>
          <w:sz w:val="20"/>
        </w:rPr>
        <w:t xml:space="preserve">основе</w:t>
      </w:r>
      <w:r>
        <w:rPr>
          <w:b/>
          <w:spacing w:val="13"/>
          <w:sz w:val="20"/>
        </w:rPr>
        <w:t xml:space="preserve"> </w:t>
      </w:r>
      <w:r>
        <w:rPr>
          <w:b/>
          <w:spacing w:val="-2"/>
          <w:sz w:val="20"/>
        </w:rPr>
        <w:t xml:space="preserve">загадки?</w:t>
      </w:r>
      <w:r/>
    </w:p>
    <w:p>
      <w:pPr>
        <w:ind w:left="684" w:right="9535" w:firstLine="0"/>
        <w:jc w:val="left"/>
        <w:spacing w:before="0" w:line="249" w:lineRule="auto"/>
        <w:rPr>
          <w:sz w:val="20"/>
        </w:rPr>
      </w:pPr>
      <w:r>
        <w:rPr>
          <w:spacing w:val="-2"/>
          <w:sz w:val="20"/>
        </w:rPr>
        <w:t xml:space="preserve">а)</w:t>
      </w:r>
      <w:r>
        <w:rPr>
          <w:spacing w:val="-12"/>
          <w:sz w:val="20"/>
        </w:rPr>
        <w:t xml:space="preserve"> </w:t>
      </w:r>
      <w:r>
        <w:rPr>
          <w:spacing w:val="-2"/>
          <w:sz w:val="20"/>
        </w:rPr>
        <w:t xml:space="preserve">гипербола </w:t>
      </w:r>
      <w:r>
        <w:rPr>
          <w:sz w:val="20"/>
        </w:rPr>
        <w:t xml:space="preserve">б) эпитет</w:t>
      </w:r>
      <w:r/>
    </w:p>
    <w:p>
      <w:pPr>
        <w:ind w:left="684" w:right="9116" w:firstLine="0"/>
        <w:jc w:val="left"/>
        <w:spacing w:before="0" w:line="249" w:lineRule="auto"/>
        <w:rPr>
          <w:sz w:val="20"/>
        </w:rPr>
      </w:pPr>
      <w:r>
        <w:rPr>
          <w:spacing w:val="-2"/>
          <w:sz w:val="20"/>
        </w:rPr>
        <w:t xml:space="preserve">в)</w:t>
      </w:r>
      <w:r>
        <w:rPr>
          <w:spacing w:val="-12"/>
          <w:sz w:val="20"/>
        </w:rPr>
        <w:t xml:space="preserve"> </w:t>
      </w:r>
      <w:r>
        <w:rPr>
          <w:spacing w:val="-2"/>
          <w:sz w:val="20"/>
        </w:rPr>
        <w:t xml:space="preserve">олицетворение </w:t>
      </w:r>
      <w:r>
        <w:rPr>
          <w:sz w:val="20"/>
        </w:rPr>
        <w:t xml:space="preserve">г) метафора</w:t>
      </w:r>
      <w:r/>
    </w:p>
    <w:p>
      <w:pPr>
        <w:pStyle w:val="1699"/>
        <w:numPr>
          <w:ilvl w:val="0"/>
          <w:numId w:val="283"/>
        </w:numPr>
        <w:ind w:left="998" w:right="0" w:hanging="314"/>
        <w:jc w:val="left"/>
        <w:spacing w:before="3" w:after="0" w:line="228" w:lineRule="exact"/>
        <w:tabs>
          <w:tab w:val="left" w:pos="998" w:leader="none"/>
        </w:tabs>
        <w:rPr>
          <w:b/>
          <w:sz w:val="20"/>
        </w:rPr>
      </w:pPr>
      <w:r>
        <w:rPr>
          <w:b/>
          <w:sz w:val="20"/>
        </w:rPr>
        <w:t xml:space="preserve">Кто</w:t>
      </w:r>
      <w:r>
        <w:rPr>
          <w:b/>
          <w:spacing w:val="12"/>
          <w:sz w:val="20"/>
        </w:rPr>
        <w:t xml:space="preserve"> </w:t>
      </w:r>
      <w:r>
        <w:rPr>
          <w:b/>
          <w:sz w:val="20"/>
        </w:rPr>
        <w:t xml:space="preserve">из</w:t>
      </w:r>
      <w:r>
        <w:rPr>
          <w:b/>
          <w:spacing w:val="14"/>
          <w:sz w:val="20"/>
        </w:rPr>
        <w:t xml:space="preserve"> </w:t>
      </w:r>
      <w:r>
        <w:rPr>
          <w:b/>
          <w:sz w:val="20"/>
        </w:rPr>
        <w:t xml:space="preserve">художников</w:t>
      </w:r>
      <w:r>
        <w:rPr>
          <w:b/>
          <w:spacing w:val="14"/>
          <w:sz w:val="20"/>
        </w:rPr>
        <w:t xml:space="preserve"> </w:t>
      </w:r>
      <w:r>
        <w:rPr>
          <w:b/>
          <w:sz w:val="20"/>
        </w:rPr>
        <w:t xml:space="preserve">написал</w:t>
      </w:r>
      <w:r>
        <w:rPr>
          <w:b/>
          <w:spacing w:val="15"/>
          <w:sz w:val="20"/>
        </w:rPr>
        <w:t xml:space="preserve"> </w:t>
      </w:r>
      <w:r>
        <w:rPr>
          <w:b/>
          <w:sz w:val="20"/>
        </w:rPr>
        <w:t xml:space="preserve">картину</w:t>
      </w:r>
      <w:r>
        <w:rPr>
          <w:b/>
          <w:spacing w:val="19"/>
          <w:sz w:val="20"/>
        </w:rPr>
        <w:t xml:space="preserve"> </w:t>
      </w:r>
      <w:r>
        <w:rPr>
          <w:b/>
          <w:spacing w:val="-2"/>
          <w:sz w:val="20"/>
        </w:rPr>
        <w:t xml:space="preserve">«Алёнушка»?</w:t>
      </w:r>
      <w:r/>
    </w:p>
    <w:p>
      <w:pPr>
        <w:ind w:left="683" w:right="9116" w:firstLine="0"/>
        <w:jc w:val="left"/>
        <w:spacing w:before="0" w:line="249" w:lineRule="auto"/>
        <w:rPr>
          <w:sz w:val="20"/>
        </w:rPr>
      </w:pPr>
      <w:r>
        <w:rPr>
          <w:spacing w:val="-2"/>
          <w:sz w:val="20"/>
        </w:rPr>
        <w:t xml:space="preserve">а)</w:t>
      </w:r>
      <w:r>
        <w:rPr>
          <w:spacing w:val="-12"/>
          <w:sz w:val="20"/>
        </w:rPr>
        <w:t xml:space="preserve"> </w:t>
      </w:r>
      <w:r>
        <w:rPr>
          <w:spacing w:val="-2"/>
          <w:sz w:val="20"/>
        </w:rPr>
        <w:t xml:space="preserve">В.М.</w:t>
      </w:r>
      <w:r>
        <w:rPr>
          <w:spacing w:val="-11"/>
          <w:sz w:val="20"/>
        </w:rPr>
        <w:t xml:space="preserve"> </w:t>
      </w:r>
      <w:r>
        <w:rPr>
          <w:spacing w:val="-2"/>
          <w:sz w:val="20"/>
        </w:rPr>
        <w:t xml:space="preserve">Васнецов </w:t>
      </w:r>
      <w:r>
        <w:rPr>
          <w:sz w:val="20"/>
        </w:rPr>
        <w:t xml:space="preserve">б) В.Д. Поленов в) И.Е. Репин</w:t>
      </w:r>
      <w:r/>
    </w:p>
    <w:p>
      <w:pPr>
        <w:ind w:left="684" w:right="0" w:firstLine="0"/>
        <w:jc w:val="left"/>
        <w:spacing w:before="1"/>
        <w:rPr>
          <w:sz w:val="20"/>
        </w:rPr>
      </w:pPr>
      <w:r>
        <w:rPr>
          <w:sz w:val="20"/>
        </w:rPr>
        <w:t xml:space="preserve">г)</w:t>
      </w:r>
      <w:r>
        <w:rPr>
          <w:spacing w:val="-10"/>
          <w:sz w:val="20"/>
        </w:rPr>
        <w:t xml:space="preserve"> </w:t>
      </w:r>
      <w:r>
        <w:rPr>
          <w:sz w:val="20"/>
        </w:rPr>
        <w:t xml:space="preserve">И.И.</w:t>
      </w:r>
      <w:r>
        <w:rPr>
          <w:spacing w:val="-6"/>
          <w:sz w:val="20"/>
        </w:rPr>
        <w:t xml:space="preserve"> </w:t>
      </w:r>
      <w:r>
        <w:rPr>
          <w:spacing w:val="-2"/>
          <w:sz w:val="20"/>
        </w:rPr>
        <w:t xml:space="preserve">Левитан</w:t>
      </w:r>
      <w:r/>
    </w:p>
    <w:p>
      <w:pPr>
        <w:pStyle w:val="1699"/>
        <w:numPr>
          <w:ilvl w:val="0"/>
          <w:numId w:val="283"/>
        </w:numPr>
        <w:ind w:left="941" w:right="0" w:hanging="257"/>
        <w:jc w:val="left"/>
        <w:spacing w:before="14" w:after="0" w:line="240" w:lineRule="auto"/>
        <w:tabs>
          <w:tab w:val="left" w:pos="941" w:leader="none"/>
        </w:tabs>
        <w:rPr>
          <w:b/>
          <w:sz w:val="20"/>
        </w:rPr>
      </w:pPr>
      <w:r>
        <w:rPr>
          <w:b/>
          <w:sz w:val="20"/>
        </w:rPr>
        <w:t xml:space="preserve">Определите,</w:t>
      </w:r>
      <w:r>
        <w:rPr>
          <w:b/>
          <w:spacing w:val="14"/>
          <w:sz w:val="20"/>
        </w:rPr>
        <w:t xml:space="preserve"> </w:t>
      </w:r>
      <w:r>
        <w:rPr>
          <w:b/>
          <w:sz w:val="20"/>
        </w:rPr>
        <w:t xml:space="preserve">из</w:t>
      </w:r>
      <w:r>
        <w:rPr>
          <w:b/>
          <w:spacing w:val="12"/>
          <w:sz w:val="20"/>
        </w:rPr>
        <w:t xml:space="preserve"> </w:t>
      </w:r>
      <w:r>
        <w:rPr>
          <w:b/>
          <w:sz w:val="20"/>
        </w:rPr>
        <w:t xml:space="preserve">какого</w:t>
      </w:r>
      <w:r>
        <w:rPr>
          <w:b/>
          <w:spacing w:val="15"/>
          <w:sz w:val="20"/>
        </w:rPr>
        <w:t xml:space="preserve"> </w:t>
      </w:r>
      <w:r>
        <w:rPr>
          <w:b/>
          <w:sz w:val="20"/>
        </w:rPr>
        <w:t xml:space="preserve">произведения</w:t>
      </w:r>
      <w:r>
        <w:rPr>
          <w:b/>
          <w:spacing w:val="18"/>
          <w:sz w:val="20"/>
        </w:rPr>
        <w:t xml:space="preserve"> </w:t>
      </w:r>
      <w:r>
        <w:rPr>
          <w:b/>
          <w:sz w:val="20"/>
        </w:rPr>
        <w:t xml:space="preserve">взят</w:t>
      </w:r>
      <w:r>
        <w:rPr>
          <w:b/>
          <w:spacing w:val="25"/>
          <w:sz w:val="20"/>
        </w:rPr>
        <w:t xml:space="preserve"> </w:t>
      </w:r>
      <w:r>
        <w:rPr>
          <w:b/>
          <w:sz w:val="20"/>
        </w:rPr>
        <w:t xml:space="preserve">данный</w:t>
      </w:r>
      <w:r>
        <w:rPr>
          <w:b/>
          <w:spacing w:val="14"/>
          <w:sz w:val="20"/>
        </w:rPr>
        <w:t xml:space="preserve"> </w:t>
      </w:r>
      <w:r>
        <w:rPr>
          <w:b/>
          <w:spacing w:val="-2"/>
          <w:sz w:val="20"/>
        </w:rPr>
        <w:t xml:space="preserve">фрагмент.</w:t>
      </w:r>
      <w:r/>
    </w:p>
    <w:p>
      <w:pPr>
        <w:ind w:left="683" w:right="0" w:firstLine="0"/>
        <w:jc w:val="left"/>
        <w:spacing w:before="1" w:line="244" w:lineRule="auto"/>
        <w:rPr>
          <w:sz w:val="20"/>
        </w:rPr>
      </w:pPr>
      <w:r>
        <w:rPr>
          <w:sz w:val="20"/>
        </w:rPr>
        <w:t xml:space="preserve">«Если</w:t>
      </w:r>
      <w:r>
        <w:rPr>
          <w:spacing w:val="62"/>
          <w:sz w:val="20"/>
        </w:rPr>
        <w:t xml:space="preserve"> </w:t>
      </w:r>
      <w:r>
        <w:rPr>
          <w:sz w:val="20"/>
        </w:rPr>
        <w:t xml:space="preserve">вы</w:t>
      </w:r>
      <w:r>
        <w:rPr>
          <w:spacing w:val="62"/>
          <w:sz w:val="20"/>
        </w:rPr>
        <w:t xml:space="preserve"> </w:t>
      </w:r>
      <w:r>
        <w:rPr>
          <w:sz w:val="20"/>
        </w:rPr>
        <w:t xml:space="preserve">подъезжаете</w:t>
      </w:r>
      <w:r>
        <w:rPr>
          <w:spacing w:val="61"/>
          <w:sz w:val="20"/>
        </w:rPr>
        <w:t xml:space="preserve"> </w:t>
      </w:r>
      <w:r>
        <w:rPr>
          <w:sz w:val="20"/>
        </w:rPr>
        <w:t xml:space="preserve">к</w:t>
      </w:r>
      <w:r>
        <w:rPr>
          <w:spacing w:val="62"/>
          <w:sz w:val="20"/>
        </w:rPr>
        <w:t xml:space="preserve"> </w:t>
      </w:r>
      <w:r>
        <w:rPr>
          <w:sz w:val="20"/>
        </w:rPr>
        <w:t xml:space="preserve">местечку</w:t>
      </w:r>
      <w:r>
        <w:rPr>
          <w:spacing w:val="40"/>
          <w:sz w:val="20"/>
        </w:rPr>
        <w:t xml:space="preserve"> </w:t>
      </w:r>
      <w:r>
        <w:rPr>
          <w:sz w:val="20"/>
        </w:rPr>
        <w:t xml:space="preserve">с</w:t>
      </w:r>
      <w:r>
        <w:rPr>
          <w:spacing w:val="65"/>
          <w:sz w:val="20"/>
        </w:rPr>
        <w:t xml:space="preserve"> </w:t>
      </w:r>
      <w:r>
        <w:rPr>
          <w:sz w:val="20"/>
        </w:rPr>
        <w:t xml:space="preserve">востока,</w:t>
      </w:r>
      <w:r>
        <w:rPr>
          <w:spacing w:val="63"/>
          <w:sz w:val="20"/>
        </w:rPr>
        <w:t xml:space="preserve"> </w:t>
      </w:r>
      <w:r>
        <w:rPr>
          <w:sz w:val="20"/>
        </w:rPr>
        <w:t xml:space="preserve">вам</w:t>
      </w:r>
      <w:r>
        <w:rPr>
          <w:spacing w:val="61"/>
          <w:sz w:val="20"/>
        </w:rPr>
        <w:t xml:space="preserve"> </w:t>
      </w:r>
      <w:r>
        <w:rPr>
          <w:sz w:val="20"/>
        </w:rPr>
        <w:t xml:space="preserve">прежде</w:t>
      </w:r>
      <w:r>
        <w:rPr>
          <w:spacing w:val="61"/>
          <w:sz w:val="20"/>
        </w:rPr>
        <w:t xml:space="preserve"> </w:t>
      </w:r>
      <w:r>
        <w:rPr>
          <w:sz w:val="20"/>
        </w:rPr>
        <w:t xml:space="preserve">всего</w:t>
      </w:r>
      <w:r>
        <w:rPr>
          <w:spacing w:val="63"/>
          <w:sz w:val="20"/>
        </w:rPr>
        <w:t xml:space="preserve"> </w:t>
      </w:r>
      <w:r>
        <w:rPr>
          <w:sz w:val="20"/>
        </w:rPr>
        <w:t xml:space="preserve">бросается</w:t>
      </w:r>
      <w:r>
        <w:rPr>
          <w:spacing w:val="62"/>
          <w:sz w:val="20"/>
        </w:rPr>
        <w:t xml:space="preserve"> </w:t>
      </w:r>
      <w:r>
        <w:rPr>
          <w:sz w:val="20"/>
        </w:rPr>
        <w:t xml:space="preserve">в</w:t>
      </w:r>
      <w:r>
        <w:rPr>
          <w:spacing w:val="40"/>
          <w:sz w:val="20"/>
        </w:rPr>
        <w:t xml:space="preserve"> </w:t>
      </w:r>
      <w:r>
        <w:rPr>
          <w:sz w:val="20"/>
        </w:rPr>
        <w:t xml:space="preserve">глаза</w:t>
      </w:r>
      <w:r>
        <w:rPr>
          <w:spacing w:val="61"/>
          <w:sz w:val="20"/>
        </w:rPr>
        <w:t xml:space="preserve"> </w:t>
      </w:r>
      <w:r>
        <w:rPr>
          <w:sz w:val="20"/>
        </w:rPr>
        <w:t xml:space="preserve">тюрьма,</w:t>
      </w:r>
      <w:r>
        <w:rPr>
          <w:spacing w:val="67"/>
          <w:sz w:val="20"/>
        </w:rPr>
        <w:t xml:space="preserve"> </w:t>
      </w:r>
      <w:r>
        <w:rPr>
          <w:sz w:val="20"/>
        </w:rPr>
        <w:t xml:space="preserve">лучшее архитектурное украшение города…»</w:t>
      </w:r>
      <w:r/>
    </w:p>
    <w:p>
      <w:pPr>
        <w:ind w:left="683" w:right="7074" w:firstLine="0"/>
        <w:jc w:val="left"/>
        <w:spacing w:before="1" w:line="249" w:lineRule="auto"/>
        <w:rPr>
          <w:sz w:val="20"/>
        </w:rPr>
      </w:pPr>
      <w:r>
        <w:rPr>
          <w:sz w:val="20"/>
        </w:rPr>
        <w:t xml:space="preserve">а) Г.Х. Андерсен «Снежная королева»</w:t>
      </w:r>
      <w:r>
        <w:rPr>
          <w:sz w:val="20"/>
        </w:rPr>
        <w:t xml:space="preserve"> </w:t>
      </w:r>
      <w:r>
        <w:rPr>
          <w:spacing w:val="-2"/>
          <w:sz w:val="20"/>
        </w:rPr>
        <w:t xml:space="preserve">б)</w:t>
      </w:r>
      <w:r>
        <w:rPr>
          <w:spacing w:val="-4"/>
          <w:sz w:val="20"/>
        </w:rPr>
        <w:t xml:space="preserve"> </w:t>
      </w:r>
      <w:r>
        <w:rPr>
          <w:spacing w:val="-2"/>
          <w:sz w:val="20"/>
        </w:rPr>
        <w:t xml:space="preserve">В.Г.</w:t>
      </w:r>
      <w:r>
        <w:rPr>
          <w:spacing w:val="-11"/>
          <w:sz w:val="20"/>
        </w:rPr>
        <w:t xml:space="preserve"> </w:t>
      </w:r>
      <w:r>
        <w:rPr>
          <w:spacing w:val="-2"/>
          <w:sz w:val="20"/>
        </w:rPr>
        <w:t xml:space="preserve">Короленко</w:t>
      </w:r>
      <w:r>
        <w:rPr>
          <w:spacing w:val="-10"/>
          <w:sz w:val="20"/>
        </w:rPr>
        <w:t xml:space="preserve"> </w:t>
      </w:r>
      <w:r>
        <w:rPr>
          <w:spacing w:val="-2"/>
          <w:sz w:val="20"/>
        </w:rPr>
        <w:t xml:space="preserve">«В</w:t>
      </w:r>
      <w:r>
        <w:rPr>
          <w:spacing w:val="-6"/>
          <w:sz w:val="20"/>
        </w:rPr>
        <w:t xml:space="preserve"> </w:t>
      </w:r>
      <w:r>
        <w:rPr>
          <w:spacing w:val="-2"/>
          <w:sz w:val="20"/>
        </w:rPr>
        <w:t xml:space="preserve">дурном</w:t>
      </w:r>
      <w:r>
        <w:rPr>
          <w:spacing w:val="-4"/>
          <w:sz w:val="20"/>
        </w:rPr>
        <w:t xml:space="preserve"> </w:t>
      </w:r>
      <w:r>
        <w:rPr>
          <w:spacing w:val="-2"/>
          <w:sz w:val="20"/>
        </w:rPr>
        <w:t xml:space="preserve">обществе»</w:t>
      </w:r>
      <w:r/>
    </w:p>
    <w:p>
      <w:pPr>
        <w:jc w:val="left"/>
        <w:spacing w:after="0" w:line="249" w:lineRule="auto"/>
        <w:rPr>
          <w:sz w:val="20"/>
        </w:rPr>
        <w:sectPr>
          <w:footnotePr/>
          <w:endnotePr/>
          <w:type w:val="nextPage"/>
          <w:pgSz w:w="12240" w:h="15840" w:orient="portrait"/>
          <w:pgMar w:top="340" w:right="0" w:bottom="220" w:left="900" w:header="0" w:footer="0" w:gutter="0"/>
          <w:cols w:num="1" w:sep="0" w:space="1701" w:equalWidth="1"/>
          <w:docGrid w:linePitch="360"/>
        </w:sectPr>
      </w:pPr>
      <w:r>
        <w:rPr>
          <w:sz w:val="20"/>
        </w:rPr>
      </w:r>
      <w:r/>
    </w:p>
    <w:p>
      <w:pPr>
        <w:ind w:left="684" w:right="0" w:firstLine="0"/>
        <w:jc w:val="left"/>
        <w:spacing w:before="79"/>
        <w:rPr>
          <w:sz w:val="20"/>
        </w:rPr>
      </w:pPr>
      <w:r>
        <w:rPr>
          <w:sz w:val="20"/>
        </w:rPr>
        <w:t xml:space="preserve">в)</w:t>
      </w:r>
      <w:r>
        <w:rPr>
          <w:spacing w:val="-14"/>
          <w:sz w:val="20"/>
        </w:rPr>
        <w:t xml:space="preserve"> </w:t>
      </w:r>
      <w:r>
        <w:rPr>
          <w:sz w:val="20"/>
        </w:rPr>
        <w:t xml:space="preserve">А.П.</w:t>
      </w:r>
      <w:r>
        <w:rPr>
          <w:spacing w:val="-12"/>
          <w:sz w:val="20"/>
        </w:rPr>
        <w:t xml:space="preserve"> </w:t>
      </w:r>
      <w:r>
        <w:rPr>
          <w:sz w:val="20"/>
        </w:rPr>
        <w:t xml:space="preserve">Чехов</w:t>
      </w:r>
      <w:r>
        <w:rPr>
          <w:spacing w:val="-11"/>
          <w:sz w:val="20"/>
        </w:rPr>
        <w:t xml:space="preserve"> </w:t>
      </w:r>
      <w:r>
        <w:rPr>
          <w:spacing w:val="-2"/>
          <w:sz w:val="20"/>
        </w:rPr>
        <w:t xml:space="preserve">«Хирургия»</w:t>
      </w:r>
      <w:r/>
    </w:p>
    <w:p>
      <w:pPr>
        <w:pStyle w:val="1697"/>
        <w:ind w:left="0" w:firstLine="0"/>
        <w:jc w:val="left"/>
        <w:spacing w:before="25"/>
        <w:rPr>
          <w:sz w:val="20"/>
        </w:rPr>
      </w:pPr>
      <w:r>
        <w:rPr>
          <w:sz w:val="20"/>
        </w:rPr>
      </w:r>
      <w:r/>
    </w:p>
    <w:p>
      <w:pPr>
        <w:ind w:left="684" w:right="0" w:firstLine="0"/>
        <w:jc w:val="left"/>
        <w:spacing w:before="0"/>
        <w:rPr>
          <w:b/>
          <w:sz w:val="22"/>
        </w:rPr>
      </w:pPr>
      <w:r>
        <w:rPr>
          <w:b/>
          <w:sz w:val="22"/>
        </w:rPr>
        <w:t xml:space="preserve">II.</w:t>
      </w:r>
      <w:r>
        <w:rPr>
          <w:b/>
          <w:spacing w:val="11"/>
          <w:sz w:val="22"/>
        </w:rPr>
        <w:t xml:space="preserve"> </w:t>
      </w:r>
      <w:r>
        <w:rPr>
          <w:b/>
          <w:sz w:val="22"/>
        </w:rPr>
        <w:t xml:space="preserve">Задание</w:t>
      </w:r>
      <w:r>
        <w:rPr>
          <w:b/>
          <w:spacing w:val="10"/>
          <w:sz w:val="22"/>
        </w:rPr>
        <w:t xml:space="preserve"> </w:t>
      </w:r>
      <w:r>
        <w:rPr>
          <w:b/>
          <w:sz w:val="22"/>
        </w:rPr>
        <w:t xml:space="preserve">с</w:t>
      </w:r>
      <w:r>
        <w:rPr>
          <w:b/>
          <w:spacing w:val="6"/>
          <w:sz w:val="22"/>
        </w:rPr>
        <w:t xml:space="preserve"> </w:t>
      </w:r>
      <w:r>
        <w:rPr>
          <w:b/>
          <w:sz w:val="22"/>
        </w:rPr>
        <w:t xml:space="preserve">развёрнутым</w:t>
      </w:r>
      <w:r>
        <w:rPr>
          <w:b/>
          <w:spacing w:val="15"/>
          <w:sz w:val="22"/>
        </w:rPr>
        <w:t xml:space="preserve"> </w:t>
      </w:r>
      <w:r>
        <w:rPr>
          <w:b/>
          <w:spacing w:val="-2"/>
          <w:sz w:val="22"/>
        </w:rPr>
        <w:t xml:space="preserve">ответом</w:t>
      </w:r>
      <w:r/>
    </w:p>
    <w:p>
      <w:pPr>
        <w:ind w:left="1192" w:right="0" w:firstLine="0"/>
        <w:jc w:val="left"/>
        <w:spacing w:before="1"/>
        <w:rPr>
          <w:sz w:val="22"/>
        </w:rPr>
      </w:pPr>
      <w:r>
        <w:rPr>
          <w:sz w:val="22"/>
        </w:rPr>
        <w:t xml:space="preserve">Озаглавьте</w:t>
      </w:r>
      <w:r>
        <w:rPr>
          <w:spacing w:val="10"/>
          <w:sz w:val="22"/>
        </w:rPr>
        <w:t xml:space="preserve"> </w:t>
      </w:r>
      <w:r>
        <w:rPr>
          <w:spacing w:val="-2"/>
          <w:sz w:val="22"/>
        </w:rPr>
        <w:t xml:space="preserve">стихотворение.</w:t>
      </w:r>
      <w:r/>
    </w:p>
    <w:p>
      <w:pPr>
        <w:ind w:left="1192" w:right="2400" w:firstLine="0"/>
        <w:jc w:val="left"/>
        <w:spacing w:before="7" w:line="244" w:lineRule="auto"/>
        <w:rPr>
          <w:sz w:val="22"/>
        </w:rPr>
      </w:pPr>
      <w:r>
        <w:rPr>
          <w:sz w:val="22"/>
        </w:rPr>
        <w:t xml:space="preserve">Дать развёрнутый ответ на вопросы в виде мини-сочинения (5-7 предложений). Какое время года рисует поэт?</w:t>
      </w:r>
      <w:r/>
    </w:p>
    <w:p>
      <w:pPr>
        <w:ind w:left="1192" w:right="0" w:firstLine="0"/>
        <w:jc w:val="left"/>
        <w:spacing w:before="2"/>
        <w:rPr>
          <w:sz w:val="22"/>
        </w:rPr>
      </w:pPr>
      <w:r>
        <w:rPr>
          <w:sz w:val="22"/>
        </w:rPr>
        <w:t xml:space="preserve">Какие</w:t>
      </w:r>
      <w:r>
        <w:rPr>
          <w:spacing w:val="10"/>
          <w:sz w:val="22"/>
        </w:rPr>
        <w:t xml:space="preserve"> </w:t>
      </w:r>
      <w:r>
        <w:rPr>
          <w:sz w:val="22"/>
        </w:rPr>
        <w:t xml:space="preserve">приметы</w:t>
      </w:r>
      <w:r>
        <w:rPr>
          <w:spacing w:val="16"/>
          <w:sz w:val="22"/>
        </w:rPr>
        <w:t xml:space="preserve"> </w:t>
      </w:r>
      <w:r>
        <w:rPr>
          <w:sz w:val="22"/>
        </w:rPr>
        <w:t xml:space="preserve">этого</w:t>
      </w:r>
      <w:r>
        <w:rPr>
          <w:spacing w:val="17"/>
          <w:sz w:val="22"/>
        </w:rPr>
        <w:t xml:space="preserve"> </w:t>
      </w:r>
      <w:r>
        <w:rPr>
          <w:sz w:val="22"/>
        </w:rPr>
        <w:t xml:space="preserve">времени</w:t>
      </w:r>
      <w:r>
        <w:rPr>
          <w:spacing w:val="8"/>
          <w:sz w:val="22"/>
        </w:rPr>
        <w:t xml:space="preserve"> </w:t>
      </w:r>
      <w:r>
        <w:rPr>
          <w:sz w:val="22"/>
        </w:rPr>
        <w:t xml:space="preserve">года</w:t>
      </w:r>
      <w:r>
        <w:rPr>
          <w:spacing w:val="5"/>
          <w:sz w:val="22"/>
        </w:rPr>
        <w:t xml:space="preserve"> </w:t>
      </w:r>
      <w:r>
        <w:rPr>
          <w:sz w:val="22"/>
        </w:rPr>
        <w:t xml:space="preserve">он</w:t>
      </w:r>
      <w:r>
        <w:rPr>
          <w:spacing w:val="3"/>
          <w:sz w:val="22"/>
        </w:rPr>
        <w:t xml:space="preserve"> </w:t>
      </w:r>
      <w:r>
        <w:rPr>
          <w:sz w:val="22"/>
        </w:rPr>
        <w:t xml:space="preserve">показывает</w:t>
      </w:r>
      <w:r>
        <w:rPr>
          <w:spacing w:val="11"/>
          <w:sz w:val="22"/>
        </w:rPr>
        <w:t xml:space="preserve"> </w:t>
      </w:r>
      <w:r>
        <w:rPr>
          <w:spacing w:val="-2"/>
          <w:sz w:val="22"/>
        </w:rPr>
        <w:t xml:space="preserve">читателю?</w:t>
      </w:r>
      <w:r/>
    </w:p>
    <w:p>
      <w:pPr>
        <w:ind w:left="684" w:right="0" w:firstLine="0"/>
        <w:jc w:val="left"/>
        <w:spacing w:before="150"/>
        <w:rPr>
          <w:b/>
          <w:sz w:val="22"/>
        </w:rPr>
      </w:pPr>
      <w:r>
        <w:rPr>
          <w:b/>
          <w:color w:val="00000a"/>
          <w:sz w:val="22"/>
        </w:rPr>
        <w:t xml:space="preserve">Саша</w:t>
      </w:r>
      <w:r>
        <w:rPr>
          <w:b/>
          <w:color w:val="00000a"/>
          <w:spacing w:val="9"/>
          <w:sz w:val="22"/>
        </w:rPr>
        <w:t xml:space="preserve"> </w:t>
      </w:r>
      <w:r>
        <w:rPr>
          <w:b/>
          <w:color w:val="00000a"/>
          <w:spacing w:val="-2"/>
          <w:sz w:val="22"/>
        </w:rPr>
        <w:t xml:space="preserve">Чёрный</w:t>
      </w:r>
      <w:r/>
    </w:p>
    <w:p>
      <w:pPr>
        <w:ind w:left="1140" w:right="0" w:firstLine="0"/>
        <w:jc w:val="left"/>
        <w:spacing w:before="150"/>
        <w:rPr>
          <w:b/>
          <w:sz w:val="22"/>
        </w:rPr>
      </w:pPr>
      <w:r>
        <w:rPr>
          <w:b/>
          <w:color w:val="00000a"/>
          <w:spacing w:val="-2"/>
          <w:sz w:val="22"/>
        </w:rPr>
        <w:t xml:space="preserve">ЛЕТОМ</w:t>
      </w:r>
      <w:r/>
    </w:p>
    <w:p>
      <w:pPr>
        <w:ind w:left="967" w:right="7844" w:firstLine="0"/>
        <w:jc w:val="left"/>
        <w:spacing w:before="93" w:line="336" w:lineRule="auto"/>
        <w:rPr>
          <w:sz w:val="22"/>
        </w:rPr>
      </w:pPr>
      <w:r>
        <w:rPr>
          <w:sz w:val="22"/>
        </w:rPr>
        <w:t xml:space="preserve">За селом на полной воле Веет ветер-самолёт.</w:t>
      </w:r>
      <w:r/>
    </w:p>
    <w:p>
      <w:pPr>
        <w:ind w:left="967" w:right="7844" w:firstLine="0"/>
        <w:jc w:val="left"/>
        <w:spacing w:before="2" w:line="333" w:lineRule="auto"/>
        <w:rPr>
          <w:sz w:val="22"/>
        </w:rPr>
      </w:pPr>
      <w:r>
        <w:rPr>
          <w:sz w:val="22"/>
        </w:rPr>
        <w:t xml:space="preserve">Там картофельное поле Всё лиловеньким цветёт.</w:t>
      </w:r>
      <w:r/>
    </w:p>
    <w:p>
      <w:pPr>
        <w:pStyle w:val="1697"/>
        <w:ind w:left="0" w:firstLine="0"/>
        <w:jc w:val="left"/>
        <w:spacing w:before="104"/>
        <w:rPr>
          <w:sz w:val="22"/>
        </w:rPr>
      </w:pPr>
      <w:r>
        <w:rPr>
          <w:sz w:val="22"/>
        </w:rPr>
      </w:r>
      <w:r/>
    </w:p>
    <w:p>
      <w:pPr>
        <w:ind w:left="967" w:right="7569" w:firstLine="0"/>
        <w:jc w:val="left"/>
        <w:spacing w:before="1" w:line="333" w:lineRule="auto"/>
        <w:rPr>
          <w:sz w:val="22"/>
        </w:rPr>
      </w:pPr>
      <w:r>
        <w:rPr>
          <w:sz w:val="22"/>
        </w:rPr>
        <w:t xml:space="preserve">А за полем, где рябинка Вечно с ветром не в </w:t>
      </w:r>
      <w:r>
        <w:rPr>
          <w:sz w:val="22"/>
        </w:rPr>
        <w:t xml:space="preserve">ладу,</w:t>
      </w:r>
      <w:r/>
    </w:p>
    <w:p>
      <w:pPr>
        <w:ind w:left="967" w:right="6995" w:firstLine="0"/>
        <w:jc w:val="left"/>
        <w:spacing w:before="2" w:line="336" w:lineRule="auto"/>
        <w:rPr>
          <w:sz w:val="22"/>
        </w:rPr>
      </w:pPr>
      <w:r>
        <w:rPr>
          <w:sz w:val="22"/>
        </w:rPr>
        <w:t xml:space="preserve">Сквозь дубняк бежит тропинка Вниз к студёному пруду.</w:t>
      </w:r>
      <w:r/>
    </w:p>
    <w:p>
      <w:pPr>
        <w:pStyle w:val="1697"/>
        <w:ind w:left="0" w:firstLine="0"/>
        <w:jc w:val="left"/>
        <w:spacing w:before="94"/>
        <w:rPr>
          <w:sz w:val="22"/>
        </w:rPr>
      </w:pPr>
      <w:r>
        <w:rPr>
          <w:sz w:val="22"/>
        </w:rPr>
      </w:r>
      <w:r/>
    </w:p>
    <w:p>
      <w:pPr>
        <w:ind w:left="967" w:right="7569" w:firstLine="0"/>
        <w:jc w:val="left"/>
        <w:spacing w:before="1" w:line="336" w:lineRule="auto"/>
        <w:rPr>
          <w:sz w:val="22"/>
        </w:rPr>
      </w:pPr>
      <w:r>
        <w:rPr>
          <w:sz w:val="22"/>
        </w:rPr>
        <w:t xml:space="preserve">Дружно выплыли утята. Впереди толстуха-мать. Облака плывут куда-то, Пахнет мятой. Благодать...</w:t>
      </w:r>
      <w:r/>
    </w:p>
    <w:p>
      <w:pPr>
        <w:pStyle w:val="1697"/>
        <w:ind w:left="0" w:firstLine="0"/>
        <w:jc w:val="left"/>
        <w:spacing w:before="101"/>
        <w:rPr>
          <w:sz w:val="22"/>
        </w:rPr>
      </w:pPr>
      <w:r>
        <w:rPr>
          <w:sz w:val="22"/>
        </w:rPr>
      </w:r>
      <w:r/>
    </w:p>
    <w:p>
      <w:pPr>
        <w:ind w:left="967" w:right="7198" w:firstLine="0"/>
        <w:jc w:val="left"/>
        <w:spacing w:before="0" w:line="333" w:lineRule="auto"/>
        <w:rPr>
          <w:sz w:val="22"/>
        </w:rPr>
      </w:pPr>
      <w:r>
        <w:rPr>
          <w:sz w:val="22"/>
        </w:rPr>
        <w:t xml:space="preserve">Пруд синеет круглой чашкой. Ивы клонятся к воде...</w:t>
      </w:r>
      <w:r/>
    </w:p>
    <w:p>
      <w:pPr>
        <w:ind w:left="967" w:right="7844" w:firstLine="0"/>
        <w:jc w:val="left"/>
        <w:spacing w:before="7" w:line="333" w:lineRule="auto"/>
        <w:rPr>
          <w:sz w:val="22"/>
        </w:rPr>
      </w:pPr>
      <w:r>
        <w:rPr>
          <w:sz w:val="22"/>
        </w:rPr>
        <w:t xml:space="preserve">На плоту лежат рубашки, А мальчишки все в пруде.</w:t>
      </w:r>
      <w:r/>
    </w:p>
    <w:p>
      <w:pPr>
        <w:pStyle w:val="1697"/>
        <w:ind w:left="0" w:firstLine="0"/>
        <w:jc w:val="left"/>
        <w:spacing w:before="100"/>
        <w:rPr>
          <w:sz w:val="22"/>
        </w:rPr>
      </w:pPr>
      <w:r>
        <w:rPr>
          <w:sz w:val="22"/>
        </w:rPr>
      </w:r>
      <w:r/>
    </w:p>
    <w:p>
      <w:pPr>
        <w:ind w:left="967" w:right="7569" w:firstLine="0"/>
        <w:jc w:val="left"/>
        <w:spacing w:before="0" w:line="336" w:lineRule="auto"/>
        <w:rPr>
          <w:sz w:val="22"/>
        </w:rPr>
      </w:pPr>
      <w:r>
        <w:rPr>
          <w:sz w:val="22"/>
        </w:rPr>
        <w:t xml:space="preserve">Солнце брызнуло полоской. Тени вьются, словно дым.</w:t>
      </w:r>
      <w:r/>
    </w:p>
    <w:p>
      <w:pPr>
        <w:ind w:left="967" w:right="7569" w:firstLine="0"/>
        <w:jc w:val="left"/>
        <w:spacing w:before="0" w:line="336" w:lineRule="auto"/>
        <w:rPr>
          <w:sz w:val="22"/>
        </w:rPr>
      </w:pPr>
      <w:r>
        <w:rPr>
          <w:sz w:val="22"/>
        </w:rPr>
        <w:t xml:space="preserve">Эх, разденусь за берёзкой, Руки вытяну - и к ним!</w:t>
      </w:r>
      <w:r/>
    </w:p>
    <w:p>
      <w:pPr>
        <w:ind w:left="684" w:right="0" w:firstLine="0"/>
        <w:jc w:val="left"/>
        <w:spacing w:before="167"/>
        <w:rPr>
          <w:b/>
          <w:sz w:val="22"/>
        </w:rPr>
      </w:pPr>
      <w:r>
        <w:rPr>
          <w:b/>
          <w:sz w:val="22"/>
        </w:rPr>
        <w:t xml:space="preserve">Иностранный</w:t>
      </w:r>
      <w:r>
        <w:rPr>
          <w:b/>
          <w:spacing w:val="24"/>
          <w:sz w:val="22"/>
        </w:rPr>
        <w:t xml:space="preserve"> </w:t>
      </w:r>
      <w:r>
        <w:rPr>
          <w:b/>
          <w:spacing w:val="-4"/>
          <w:sz w:val="22"/>
        </w:rPr>
        <w:t xml:space="preserve">язык</w:t>
      </w:r>
      <w:r/>
    </w:p>
    <w:p>
      <w:pPr>
        <w:ind w:left="684" w:right="0" w:firstLine="0"/>
        <w:jc w:val="left"/>
        <w:spacing w:before="2"/>
        <w:rPr>
          <w:sz w:val="22"/>
        </w:rPr>
      </w:pPr>
      <w:r>
        <w:rPr>
          <w:sz w:val="22"/>
        </w:rPr>
        <w:t xml:space="preserve">Итоговая</w:t>
      </w:r>
      <w:r>
        <w:rPr>
          <w:spacing w:val="13"/>
          <w:sz w:val="22"/>
        </w:rPr>
        <w:t xml:space="preserve"> </w:t>
      </w:r>
      <w:r>
        <w:rPr>
          <w:sz w:val="22"/>
        </w:rPr>
        <w:t xml:space="preserve">контрольная</w:t>
      </w:r>
      <w:r>
        <w:rPr>
          <w:spacing w:val="9"/>
          <w:sz w:val="22"/>
        </w:rPr>
        <w:t xml:space="preserve"> </w:t>
      </w:r>
      <w:r>
        <w:rPr>
          <w:sz w:val="22"/>
        </w:rPr>
        <w:t xml:space="preserve">работа</w:t>
      </w:r>
      <w:r>
        <w:rPr>
          <w:spacing w:val="13"/>
          <w:sz w:val="22"/>
        </w:rPr>
        <w:t xml:space="preserve"> </w:t>
      </w:r>
      <w:r>
        <w:rPr>
          <w:sz w:val="22"/>
        </w:rPr>
        <w:t xml:space="preserve">по</w:t>
      </w:r>
      <w:r>
        <w:rPr>
          <w:spacing w:val="9"/>
          <w:sz w:val="22"/>
        </w:rPr>
        <w:t xml:space="preserve"> </w:t>
      </w:r>
      <w:r>
        <w:rPr>
          <w:sz w:val="22"/>
        </w:rPr>
        <w:t xml:space="preserve">английскому</w:t>
      </w:r>
      <w:r>
        <w:rPr>
          <w:spacing w:val="-2"/>
          <w:sz w:val="22"/>
        </w:rPr>
        <w:t xml:space="preserve"> </w:t>
      </w:r>
      <w:r>
        <w:rPr>
          <w:sz w:val="22"/>
        </w:rPr>
        <w:t xml:space="preserve">языку</w:t>
      </w:r>
      <w:r>
        <w:rPr>
          <w:spacing w:val="5"/>
          <w:sz w:val="22"/>
        </w:rPr>
        <w:t xml:space="preserve"> </w:t>
      </w:r>
      <w:r>
        <w:rPr>
          <w:sz w:val="22"/>
        </w:rPr>
        <w:t xml:space="preserve">в</w:t>
      </w:r>
      <w:r>
        <w:rPr>
          <w:spacing w:val="11"/>
          <w:sz w:val="22"/>
        </w:rPr>
        <w:t xml:space="preserve"> </w:t>
      </w:r>
      <w:r>
        <w:rPr>
          <w:sz w:val="22"/>
        </w:rPr>
        <w:t xml:space="preserve">5</w:t>
      </w:r>
      <w:r>
        <w:rPr>
          <w:spacing w:val="15"/>
          <w:sz w:val="22"/>
        </w:rPr>
        <w:t xml:space="preserve"> </w:t>
      </w:r>
      <w:r>
        <w:rPr>
          <w:sz w:val="22"/>
        </w:rPr>
        <w:t xml:space="preserve">классе</w:t>
      </w:r>
      <w:r>
        <w:rPr>
          <w:spacing w:val="13"/>
          <w:sz w:val="22"/>
        </w:rPr>
        <w:t xml:space="preserve"> </w:t>
      </w:r>
      <w:r>
        <w:rPr>
          <w:sz w:val="22"/>
        </w:rPr>
        <w:t xml:space="preserve">(УМК</w:t>
      </w:r>
      <w:r>
        <w:rPr>
          <w:spacing w:val="21"/>
          <w:sz w:val="22"/>
        </w:rPr>
        <w:t xml:space="preserve"> </w:t>
      </w:r>
      <w:r>
        <w:rPr>
          <w:spacing w:val="-2"/>
          <w:sz w:val="22"/>
        </w:rPr>
        <w:t xml:space="preserve">«Spotlight»)</w:t>
      </w:r>
      <w:r/>
    </w:p>
    <w:p>
      <w:pPr>
        <w:pStyle w:val="1699"/>
        <w:numPr>
          <w:ilvl w:val="0"/>
          <w:numId w:val="282"/>
        </w:numPr>
        <w:ind w:left="1757" w:right="0" w:hanging="229"/>
        <w:jc w:val="left"/>
        <w:spacing w:before="236" w:after="0" w:line="240" w:lineRule="auto"/>
        <w:tabs>
          <w:tab w:val="left" w:pos="1757" w:leader="none"/>
        </w:tabs>
        <w:rPr>
          <w:sz w:val="22"/>
        </w:rPr>
      </w:pPr>
      <w:r>
        <w:rPr>
          <w:sz w:val="22"/>
        </w:rPr>
        <w:t xml:space="preserve">Поставьте</w:t>
      </w:r>
      <w:r>
        <w:rPr>
          <w:spacing w:val="18"/>
          <w:sz w:val="22"/>
        </w:rPr>
        <w:t xml:space="preserve"> </w:t>
      </w:r>
      <w:r>
        <w:rPr>
          <w:sz w:val="22"/>
        </w:rPr>
        <w:t xml:space="preserve">правильные</w:t>
      </w:r>
      <w:r>
        <w:rPr>
          <w:spacing w:val="15"/>
          <w:sz w:val="22"/>
        </w:rPr>
        <w:t xml:space="preserve"> </w:t>
      </w:r>
      <w:r>
        <w:rPr>
          <w:sz w:val="22"/>
        </w:rPr>
        <w:t xml:space="preserve">формы</w:t>
      </w:r>
      <w:r>
        <w:rPr>
          <w:spacing w:val="17"/>
          <w:sz w:val="22"/>
        </w:rPr>
        <w:t xml:space="preserve"> </w:t>
      </w:r>
      <w:r>
        <w:rPr>
          <w:sz w:val="22"/>
        </w:rPr>
        <w:t xml:space="preserve">в</w:t>
      </w:r>
      <w:r>
        <w:rPr>
          <w:spacing w:val="13"/>
          <w:sz w:val="22"/>
        </w:rPr>
        <w:t xml:space="preserve"> </w:t>
      </w:r>
      <w:r>
        <w:rPr>
          <w:sz w:val="22"/>
        </w:rPr>
        <w:t xml:space="preserve">пропуски:</w:t>
      </w:r>
      <w:r>
        <w:rPr>
          <w:spacing w:val="13"/>
          <w:sz w:val="22"/>
        </w:rPr>
        <w:t xml:space="preserve"> </w:t>
      </w:r>
      <w:r>
        <w:rPr>
          <w:sz w:val="22"/>
        </w:rPr>
        <w:t xml:space="preserve">do/does/don’t</w:t>
      </w:r>
      <w:r>
        <w:rPr>
          <w:spacing w:val="14"/>
          <w:sz w:val="22"/>
        </w:rPr>
        <w:t xml:space="preserve"> </w:t>
      </w:r>
      <w:r>
        <w:rPr>
          <w:spacing w:val="-2"/>
          <w:sz w:val="22"/>
        </w:rPr>
        <w:t xml:space="preserve">/doesn’t</w:t>
      </w:r>
      <w:r/>
    </w:p>
    <w:p>
      <w:pPr>
        <w:pStyle w:val="1697"/>
        <w:ind w:left="0" w:firstLine="0"/>
        <w:jc w:val="left"/>
        <w:spacing w:before="89"/>
        <w:rPr>
          <w:sz w:val="22"/>
        </w:rPr>
      </w:pPr>
      <w:r>
        <w:rPr>
          <w:sz w:val="22"/>
        </w:rPr>
      </w:r>
      <w:r/>
    </w:p>
    <w:p>
      <w:pPr>
        <w:pStyle w:val="1699"/>
        <w:numPr>
          <w:ilvl w:val="0"/>
          <w:numId w:val="281"/>
        </w:numPr>
        <w:ind w:left="1479" w:right="0" w:hanging="795"/>
        <w:jc w:val="left"/>
        <w:spacing w:before="1" w:after="0" w:line="240" w:lineRule="auto"/>
        <w:tabs>
          <w:tab w:val="left" w:pos="1479" w:leader="dot"/>
        </w:tabs>
        <w:rPr>
          <w:sz w:val="22"/>
        </w:rPr>
      </w:pPr>
      <w:r>
        <w:rPr>
          <w:sz w:val="22"/>
        </w:rPr>
        <w:t xml:space="preserve">I</w:t>
      </w:r>
      <w:r>
        <w:rPr>
          <w:spacing w:val="3"/>
          <w:sz w:val="22"/>
        </w:rPr>
        <w:t xml:space="preserve"> </w:t>
      </w:r>
      <w:r>
        <w:rPr>
          <w:sz w:val="22"/>
        </w:rPr>
        <w:t xml:space="preserve">need</w:t>
      </w:r>
      <w:r>
        <w:rPr>
          <w:spacing w:val="14"/>
          <w:sz w:val="22"/>
        </w:rPr>
        <w:t xml:space="preserve"> </w:t>
      </w:r>
      <w:r>
        <w:rPr>
          <w:sz w:val="22"/>
        </w:rPr>
        <w:t xml:space="preserve">my</w:t>
      </w:r>
      <w:r>
        <w:rPr>
          <w:spacing w:val="-6"/>
          <w:sz w:val="22"/>
        </w:rPr>
        <w:t xml:space="preserve"> </w:t>
      </w:r>
      <w:r>
        <w:rPr>
          <w:spacing w:val="-4"/>
          <w:sz w:val="22"/>
        </w:rPr>
        <w:t xml:space="preserve">book?</w:t>
      </w:r>
      <w:r/>
    </w:p>
    <w:p>
      <w:pPr>
        <w:pStyle w:val="1699"/>
        <w:numPr>
          <w:ilvl w:val="0"/>
          <w:numId w:val="281"/>
        </w:numPr>
        <w:ind w:left="1493" w:right="0" w:hanging="809"/>
        <w:jc w:val="left"/>
        <w:spacing w:before="44" w:after="0" w:line="240" w:lineRule="auto"/>
        <w:tabs>
          <w:tab w:val="left" w:pos="1493" w:leader="dot"/>
        </w:tabs>
        <w:rPr>
          <w:sz w:val="22"/>
        </w:rPr>
      </w:pPr>
      <w:r>
        <w:rPr>
          <w:sz w:val="22"/>
        </w:rPr>
        <w:t xml:space="preserve">a</w:t>
      </w:r>
      <w:r>
        <w:rPr>
          <w:spacing w:val="3"/>
          <w:sz w:val="22"/>
        </w:rPr>
        <w:t xml:space="preserve"> </w:t>
      </w:r>
      <w:r>
        <w:rPr>
          <w:sz w:val="22"/>
        </w:rPr>
        <w:t xml:space="preserve">lion</w:t>
      </w:r>
      <w:r>
        <w:rPr>
          <w:spacing w:val="1"/>
          <w:sz w:val="22"/>
        </w:rPr>
        <w:t xml:space="preserve"> </w:t>
      </w:r>
      <w:r>
        <w:rPr>
          <w:sz w:val="22"/>
        </w:rPr>
        <w:t xml:space="preserve">eat</w:t>
      </w:r>
      <w:r>
        <w:rPr>
          <w:spacing w:val="3"/>
          <w:sz w:val="22"/>
        </w:rPr>
        <w:t xml:space="preserve"> </w:t>
      </w:r>
      <w:r>
        <w:rPr>
          <w:spacing w:val="-2"/>
          <w:sz w:val="22"/>
        </w:rPr>
        <w:t xml:space="preserve">leaves?</w:t>
      </w:r>
      <w:r/>
    </w:p>
    <w:p>
      <w:pPr>
        <w:pStyle w:val="1699"/>
        <w:numPr>
          <w:ilvl w:val="0"/>
          <w:numId w:val="281"/>
        </w:numPr>
        <w:ind w:left="1536" w:right="0" w:hanging="852"/>
        <w:jc w:val="left"/>
        <w:spacing w:before="45" w:after="0" w:line="240" w:lineRule="auto"/>
        <w:tabs>
          <w:tab w:val="left" w:pos="1536" w:leader="dot"/>
        </w:tabs>
        <w:rPr>
          <w:sz w:val="22"/>
        </w:rPr>
      </w:pPr>
      <w:r>
        <w:rPr>
          <w:sz w:val="22"/>
        </w:rPr>
        <w:t xml:space="preserve">Helen</w:t>
      </w:r>
      <w:r>
        <w:rPr>
          <w:spacing w:val="3"/>
          <w:sz w:val="22"/>
        </w:rPr>
        <w:t xml:space="preserve"> </w:t>
      </w:r>
      <w:r>
        <w:rPr>
          <w:sz w:val="22"/>
        </w:rPr>
        <w:t xml:space="preserve">take</w:t>
      </w:r>
      <w:r>
        <w:rPr>
          <w:spacing w:val="7"/>
          <w:sz w:val="22"/>
        </w:rPr>
        <w:t xml:space="preserve"> </w:t>
      </w:r>
      <w:r>
        <w:rPr>
          <w:sz w:val="22"/>
        </w:rPr>
        <w:t xml:space="preserve">the</w:t>
      </w:r>
      <w:r>
        <w:rPr>
          <w:spacing w:val="3"/>
          <w:sz w:val="22"/>
        </w:rPr>
        <w:t xml:space="preserve"> </w:t>
      </w:r>
      <w:r>
        <w:rPr>
          <w:spacing w:val="-4"/>
          <w:sz w:val="22"/>
        </w:rPr>
        <w:t xml:space="preserve">bus?</w:t>
      </w:r>
      <w:r/>
    </w:p>
    <w:p>
      <w:pPr>
        <w:pStyle w:val="1699"/>
        <w:numPr>
          <w:ilvl w:val="0"/>
          <w:numId w:val="281"/>
        </w:numPr>
        <w:ind w:left="931" w:right="0" w:hanging="247"/>
        <w:jc w:val="left"/>
        <w:spacing w:before="44" w:after="0" w:line="240" w:lineRule="auto"/>
        <w:tabs>
          <w:tab w:val="left" w:pos="931" w:leader="none"/>
          <w:tab w:val="left" w:pos="2117" w:leader="dot"/>
        </w:tabs>
        <w:rPr>
          <w:sz w:val="22"/>
        </w:rPr>
      </w:pPr>
      <w:r>
        <w:rPr>
          <w:spacing w:val="-5"/>
          <w:sz w:val="22"/>
        </w:rPr>
        <w:t xml:space="preserve">She</w:t>
      </w:r>
      <w:r>
        <w:rPr>
          <w:sz w:val="22"/>
        </w:rPr>
        <w:tab/>
        <w:t xml:space="preserve">like</w:t>
      </w:r>
      <w:r>
        <w:rPr>
          <w:spacing w:val="2"/>
          <w:sz w:val="22"/>
        </w:rPr>
        <w:t xml:space="preserve"> </w:t>
      </w:r>
      <w:r>
        <w:rPr>
          <w:sz w:val="22"/>
        </w:rPr>
        <w:t xml:space="preserve">to </w:t>
      </w:r>
      <w:r>
        <w:rPr>
          <w:spacing w:val="-4"/>
          <w:sz w:val="22"/>
        </w:rPr>
        <w:t xml:space="preserve">sing.</w:t>
      </w:r>
      <w:r/>
    </w:p>
    <w:p>
      <w:pPr>
        <w:pStyle w:val="1699"/>
        <w:numPr>
          <w:ilvl w:val="0"/>
          <w:numId w:val="282"/>
        </w:numPr>
        <w:ind w:left="912" w:right="0" w:hanging="228"/>
        <w:jc w:val="left"/>
        <w:spacing w:before="45" w:after="0" w:line="240" w:lineRule="auto"/>
        <w:tabs>
          <w:tab w:val="left" w:pos="912" w:leader="none"/>
        </w:tabs>
        <w:rPr>
          <w:sz w:val="22"/>
        </w:rPr>
      </w:pPr>
      <w:r>
        <w:rPr>
          <w:sz w:val="22"/>
        </w:rPr>
        <w:t xml:space="preserve">Вычеркните</w:t>
      </w:r>
      <w:r>
        <w:rPr>
          <w:spacing w:val="10"/>
          <w:sz w:val="22"/>
        </w:rPr>
        <w:t xml:space="preserve"> </w:t>
      </w:r>
      <w:r>
        <w:rPr>
          <w:sz w:val="22"/>
        </w:rPr>
        <w:t xml:space="preserve">лишнее</w:t>
      </w:r>
      <w:r>
        <w:rPr>
          <w:spacing w:val="10"/>
          <w:sz w:val="22"/>
        </w:rPr>
        <w:t xml:space="preserve"> </w:t>
      </w:r>
      <w:r>
        <w:rPr>
          <w:sz w:val="22"/>
        </w:rPr>
        <w:t xml:space="preserve">слово</w:t>
      </w:r>
      <w:r>
        <w:rPr>
          <w:spacing w:val="12"/>
          <w:sz w:val="22"/>
        </w:rPr>
        <w:t xml:space="preserve"> </w:t>
      </w:r>
      <w:r>
        <w:rPr>
          <w:sz w:val="22"/>
        </w:rPr>
        <w:t xml:space="preserve">из</w:t>
      </w:r>
      <w:r>
        <w:rPr>
          <w:spacing w:val="12"/>
          <w:sz w:val="22"/>
        </w:rPr>
        <w:t xml:space="preserve"> </w:t>
      </w:r>
      <w:r>
        <w:rPr>
          <w:sz w:val="22"/>
        </w:rPr>
        <w:t xml:space="preserve">логического</w:t>
      </w:r>
      <w:r>
        <w:rPr>
          <w:spacing w:val="12"/>
          <w:sz w:val="22"/>
        </w:rPr>
        <w:t xml:space="preserve"> </w:t>
      </w:r>
      <w:r>
        <w:rPr>
          <w:spacing w:val="-4"/>
          <w:sz w:val="22"/>
        </w:rPr>
        <w:t xml:space="preserve">ряда:</w:t>
      </w:r>
      <w:r/>
    </w:p>
    <w:p>
      <w:pPr>
        <w:pStyle w:val="1699"/>
        <w:numPr>
          <w:ilvl w:val="1"/>
          <w:numId w:val="282"/>
        </w:numPr>
        <w:ind w:left="917" w:right="0" w:hanging="233"/>
        <w:jc w:val="left"/>
        <w:spacing w:before="49" w:after="0" w:line="240" w:lineRule="auto"/>
        <w:tabs>
          <w:tab w:val="left" w:pos="917" w:leader="none"/>
        </w:tabs>
        <w:rPr>
          <w:sz w:val="22"/>
        </w:rPr>
      </w:pPr>
      <w:r>
        <w:rPr>
          <w:sz w:val="22"/>
        </w:rPr>
        <w:t xml:space="preserve">Maths,</w:t>
      </w:r>
      <w:r>
        <w:rPr>
          <w:spacing w:val="16"/>
          <w:sz w:val="22"/>
        </w:rPr>
        <w:t xml:space="preserve"> </w:t>
      </w:r>
      <w:r>
        <w:rPr>
          <w:sz w:val="22"/>
        </w:rPr>
        <w:t xml:space="preserve">Science,</w:t>
      </w:r>
      <w:r>
        <w:rPr>
          <w:spacing w:val="16"/>
          <w:sz w:val="22"/>
        </w:rPr>
        <w:t xml:space="preserve"> </w:t>
      </w:r>
      <w:r>
        <w:rPr>
          <w:sz w:val="22"/>
        </w:rPr>
        <w:t xml:space="preserve">Thursday,</w:t>
      </w:r>
      <w:r>
        <w:rPr>
          <w:spacing w:val="11"/>
          <w:sz w:val="22"/>
        </w:rPr>
        <w:t xml:space="preserve"> </w:t>
      </w:r>
      <w:r>
        <w:rPr>
          <w:sz w:val="22"/>
        </w:rPr>
        <w:t xml:space="preserve">Physical</w:t>
      </w:r>
      <w:r>
        <w:rPr>
          <w:spacing w:val="3"/>
          <w:sz w:val="22"/>
        </w:rPr>
        <w:t xml:space="preserve"> </w:t>
      </w:r>
      <w:r>
        <w:rPr>
          <w:sz w:val="22"/>
        </w:rPr>
        <w:t xml:space="preserve">Education,</w:t>
      </w:r>
      <w:r>
        <w:rPr>
          <w:spacing w:val="11"/>
          <w:sz w:val="22"/>
        </w:rPr>
        <w:t xml:space="preserve"> </w:t>
      </w:r>
      <w:r>
        <w:rPr>
          <w:spacing w:val="-2"/>
          <w:sz w:val="22"/>
        </w:rPr>
        <w:t xml:space="preserve">Technology</w:t>
      </w:r>
      <w:r/>
    </w:p>
    <w:p>
      <w:pPr>
        <w:pStyle w:val="1699"/>
        <w:numPr>
          <w:ilvl w:val="1"/>
          <w:numId w:val="282"/>
        </w:numPr>
        <w:ind w:left="930" w:right="0" w:hanging="247"/>
        <w:jc w:val="left"/>
        <w:spacing w:before="45" w:after="0" w:line="240" w:lineRule="auto"/>
        <w:tabs>
          <w:tab w:val="left" w:pos="930" w:leader="none"/>
        </w:tabs>
        <w:rPr>
          <w:sz w:val="22"/>
        </w:rPr>
      </w:pPr>
      <w:r>
        <w:rPr>
          <w:sz w:val="22"/>
        </w:rPr>
        <w:t xml:space="preserve">sharpener,</w:t>
      </w:r>
      <w:r>
        <w:rPr>
          <w:spacing w:val="9"/>
          <w:sz w:val="22"/>
        </w:rPr>
        <w:t xml:space="preserve"> </w:t>
      </w:r>
      <w:r>
        <w:rPr>
          <w:sz w:val="22"/>
        </w:rPr>
        <w:t xml:space="preserve">notebook,</w:t>
      </w:r>
      <w:r>
        <w:rPr>
          <w:spacing w:val="69"/>
          <w:sz w:val="22"/>
        </w:rPr>
        <w:t xml:space="preserve"> </w:t>
      </w:r>
      <w:r>
        <w:rPr>
          <w:sz w:val="22"/>
        </w:rPr>
        <w:t xml:space="preserve">pencil</w:t>
      </w:r>
      <w:r>
        <w:rPr>
          <w:spacing w:val="4"/>
          <w:sz w:val="22"/>
        </w:rPr>
        <w:t xml:space="preserve"> </w:t>
      </w:r>
      <w:r>
        <w:rPr>
          <w:sz w:val="22"/>
        </w:rPr>
        <w:t xml:space="preserve">case,</w:t>
      </w:r>
      <w:r>
        <w:rPr>
          <w:spacing w:val="9"/>
          <w:sz w:val="22"/>
        </w:rPr>
        <w:t xml:space="preserve"> </w:t>
      </w:r>
      <w:r>
        <w:rPr>
          <w:sz w:val="22"/>
        </w:rPr>
        <w:t xml:space="preserve">umbrella,</w:t>
      </w:r>
      <w:r>
        <w:rPr>
          <w:spacing w:val="10"/>
          <w:sz w:val="22"/>
        </w:rPr>
        <w:t xml:space="preserve"> </w:t>
      </w:r>
      <w:r>
        <w:rPr>
          <w:spacing w:val="-4"/>
          <w:sz w:val="22"/>
        </w:rPr>
        <w:t xml:space="preserve">ruler</w:t>
      </w:r>
      <w:r/>
    </w:p>
    <w:p>
      <w:pPr>
        <w:pStyle w:val="1699"/>
        <w:numPr>
          <w:ilvl w:val="1"/>
          <w:numId w:val="282"/>
        </w:numPr>
        <w:ind w:left="912" w:right="0" w:hanging="229"/>
        <w:jc w:val="left"/>
        <w:spacing w:before="45" w:after="0" w:line="240" w:lineRule="auto"/>
        <w:tabs>
          <w:tab w:val="left" w:pos="912" w:leader="none"/>
        </w:tabs>
        <w:rPr>
          <w:sz w:val="22"/>
        </w:rPr>
      </w:pPr>
      <w:r>
        <w:rPr>
          <w:sz w:val="22"/>
        </w:rPr>
        <w:t xml:space="preserve">bathroom,</w:t>
      </w:r>
      <w:r>
        <w:rPr>
          <w:spacing w:val="9"/>
          <w:sz w:val="22"/>
        </w:rPr>
        <w:t xml:space="preserve"> </w:t>
      </w:r>
      <w:r>
        <w:rPr>
          <w:sz w:val="22"/>
        </w:rPr>
        <w:t xml:space="preserve">bedroom,</w:t>
      </w:r>
      <w:r>
        <w:rPr>
          <w:spacing w:val="15"/>
          <w:sz w:val="22"/>
        </w:rPr>
        <w:t xml:space="preserve"> </w:t>
      </w:r>
      <w:r>
        <w:rPr>
          <w:sz w:val="22"/>
        </w:rPr>
        <w:t xml:space="preserve">living</w:t>
      </w:r>
      <w:r>
        <w:rPr>
          <w:spacing w:val="5"/>
          <w:sz w:val="22"/>
        </w:rPr>
        <w:t xml:space="preserve"> </w:t>
      </w:r>
      <w:r>
        <w:rPr>
          <w:sz w:val="22"/>
        </w:rPr>
        <w:t xml:space="preserve">room,</w:t>
      </w:r>
      <w:r>
        <w:rPr>
          <w:spacing w:val="9"/>
          <w:sz w:val="22"/>
        </w:rPr>
        <w:t xml:space="preserve"> </w:t>
      </w:r>
      <w:r>
        <w:rPr>
          <w:sz w:val="22"/>
        </w:rPr>
        <w:t xml:space="preserve">kitchen,</w:t>
      </w:r>
      <w:r>
        <w:rPr>
          <w:spacing w:val="15"/>
          <w:sz w:val="22"/>
        </w:rPr>
        <w:t xml:space="preserve"> </w:t>
      </w:r>
      <w:r>
        <w:rPr>
          <w:spacing w:val="-2"/>
          <w:sz w:val="22"/>
        </w:rPr>
        <w:t xml:space="preserve">furniture</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1"/>
          <w:numId w:val="282"/>
        </w:numPr>
        <w:ind w:left="927" w:right="0" w:hanging="243"/>
        <w:jc w:val="left"/>
        <w:spacing w:before="84" w:after="0" w:line="240" w:lineRule="auto"/>
        <w:tabs>
          <w:tab w:val="left" w:pos="927" w:leader="none"/>
        </w:tabs>
        <w:rPr>
          <w:sz w:val="22"/>
        </w:rPr>
      </w:pPr>
      <w:r>
        <w:rPr>
          <w:sz w:val="22"/>
        </w:rPr>
        <w:t xml:space="preserve">budgie,</w:t>
      </w:r>
      <w:r>
        <w:rPr>
          <w:spacing w:val="8"/>
          <w:sz w:val="22"/>
        </w:rPr>
        <w:t xml:space="preserve"> </w:t>
      </w:r>
      <w:r>
        <w:rPr>
          <w:sz w:val="22"/>
        </w:rPr>
        <w:t xml:space="preserve">tortoise,</w:t>
      </w:r>
      <w:r>
        <w:rPr>
          <w:spacing w:val="9"/>
          <w:sz w:val="22"/>
        </w:rPr>
        <w:t xml:space="preserve"> </w:t>
      </w:r>
      <w:r>
        <w:rPr>
          <w:sz w:val="22"/>
        </w:rPr>
        <w:t xml:space="preserve">cat,</w:t>
      </w:r>
      <w:r>
        <w:rPr>
          <w:spacing w:val="3"/>
          <w:sz w:val="22"/>
        </w:rPr>
        <w:t xml:space="preserve"> </w:t>
      </w:r>
      <w:r>
        <w:rPr>
          <w:sz w:val="22"/>
        </w:rPr>
        <w:t xml:space="preserve">goat,</w:t>
      </w:r>
      <w:r>
        <w:rPr>
          <w:spacing w:val="9"/>
          <w:sz w:val="22"/>
        </w:rPr>
        <w:t xml:space="preserve"> </w:t>
      </w:r>
      <w:r>
        <w:rPr>
          <w:sz w:val="22"/>
        </w:rPr>
        <w:t xml:space="preserve">guinea</w:t>
      </w:r>
      <w:r>
        <w:rPr>
          <w:spacing w:val="8"/>
          <w:sz w:val="22"/>
        </w:rPr>
        <w:t xml:space="preserve"> </w:t>
      </w:r>
      <w:r>
        <w:rPr>
          <w:spacing w:val="-5"/>
          <w:sz w:val="22"/>
        </w:rPr>
        <w:t xml:space="preserve">pig</w:t>
      </w:r>
      <w:r/>
    </w:p>
    <w:p>
      <w:pPr>
        <w:pStyle w:val="1699"/>
        <w:numPr>
          <w:ilvl w:val="0"/>
          <w:numId w:val="282"/>
        </w:numPr>
        <w:ind w:left="912" w:right="0" w:hanging="228"/>
        <w:jc w:val="left"/>
        <w:spacing w:before="45" w:after="43" w:line="240" w:lineRule="auto"/>
        <w:tabs>
          <w:tab w:val="left" w:pos="912" w:leader="none"/>
        </w:tabs>
        <w:rPr>
          <w:sz w:val="22"/>
        </w:rPr>
      </w:pPr>
      <w:r>
        <w:rPr>
          <w:sz w:val="22"/>
        </w:rPr>
        <w:t xml:space="preserve">Соотнесите</w:t>
      </w:r>
      <w:r>
        <w:rPr>
          <w:spacing w:val="12"/>
          <w:sz w:val="22"/>
        </w:rPr>
        <w:t xml:space="preserve"> </w:t>
      </w:r>
      <w:r>
        <w:rPr>
          <w:sz w:val="22"/>
        </w:rPr>
        <w:t xml:space="preserve">страну</w:t>
      </w:r>
      <w:r>
        <w:rPr>
          <w:spacing w:val="-1"/>
          <w:sz w:val="22"/>
        </w:rPr>
        <w:t xml:space="preserve"> </w:t>
      </w:r>
      <w:r>
        <w:rPr>
          <w:sz w:val="22"/>
        </w:rPr>
        <w:t xml:space="preserve">и</w:t>
      </w:r>
      <w:r>
        <w:rPr>
          <w:spacing w:val="17"/>
          <w:sz w:val="22"/>
        </w:rPr>
        <w:t xml:space="preserve"> </w:t>
      </w:r>
      <w:r>
        <w:rPr>
          <w:spacing w:val="-2"/>
          <w:sz w:val="22"/>
        </w:rPr>
        <w:t xml:space="preserve">национальность:</w:t>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38"/>
        <w:gridCol w:w="2400"/>
      </w:tblGrid>
      <w:tr>
        <w:trPr>
          <w:trHeight w:val="258"/>
        </w:trPr>
        <w:tc>
          <w:tcPr>
            <w:tcW w:w="1838" w:type="dxa"/>
            <w:textDirection w:val="lrTb"/>
            <w:noWrap w:val="false"/>
          </w:tcPr>
          <w:p>
            <w:pPr>
              <w:pStyle w:val="1700"/>
              <w:ind w:left="100"/>
              <w:spacing w:before="1" w:line="238" w:lineRule="exact"/>
              <w:rPr>
                <w:sz w:val="22"/>
              </w:rPr>
            </w:pPr>
            <w:r>
              <w:rPr>
                <w:sz w:val="22"/>
              </w:rPr>
              <w:t xml:space="preserve">the</w:t>
            </w:r>
            <w:r>
              <w:rPr>
                <w:spacing w:val="4"/>
                <w:sz w:val="22"/>
              </w:rPr>
              <w:t xml:space="preserve"> </w:t>
            </w:r>
            <w:r>
              <w:rPr>
                <w:spacing w:val="-7"/>
                <w:sz w:val="22"/>
              </w:rPr>
              <w:t xml:space="preserve">UK</w:t>
            </w:r>
            <w:r/>
          </w:p>
        </w:tc>
        <w:tc>
          <w:tcPr>
            <w:tcW w:w="2400" w:type="dxa"/>
            <w:textDirection w:val="lrTb"/>
            <w:noWrap w:val="false"/>
          </w:tcPr>
          <w:p>
            <w:pPr>
              <w:pStyle w:val="1700"/>
              <w:ind w:left="100"/>
              <w:spacing w:before="1" w:line="238" w:lineRule="exact"/>
              <w:rPr>
                <w:sz w:val="22"/>
              </w:rPr>
            </w:pPr>
            <w:r>
              <w:rPr>
                <w:spacing w:val="-2"/>
                <w:sz w:val="22"/>
              </w:rPr>
              <w:t xml:space="preserve">Italian</w:t>
            </w:r>
            <w:r/>
          </w:p>
        </w:tc>
      </w:tr>
      <w:tr>
        <w:trPr>
          <w:trHeight w:val="258"/>
        </w:trPr>
        <w:tc>
          <w:tcPr>
            <w:tcW w:w="1838" w:type="dxa"/>
            <w:textDirection w:val="lrTb"/>
            <w:noWrap w:val="false"/>
          </w:tcPr>
          <w:p>
            <w:pPr>
              <w:pStyle w:val="1700"/>
              <w:ind w:left="100"/>
              <w:spacing w:before="1" w:line="238" w:lineRule="exact"/>
              <w:rPr>
                <w:sz w:val="22"/>
              </w:rPr>
            </w:pPr>
            <w:r>
              <w:rPr>
                <w:sz w:val="22"/>
              </w:rPr>
              <w:t xml:space="preserve">the</w:t>
            </w:r>
            <w:r>
              <w:rPr>
                <w:spacing w:val="4"/>
                <w:sz w:val="22"/>
              </w:rPr>
              <w:t xml:space="preserve"> </w:t>
            </w:r>
            <w:r>
              <w:rPr>
                <w:spacing w:val="-5"/>
                <w:sz w:val="22"/>
              </w:rPr>
              <w:t xml:space="preserve">USA</w:t>
            </w:r>
            <w:r/>
          </w:p>
        </w:tc>
        <w:tc>
          <w:tcPr>
            <w:tcW w:w="2400" w:type="dxa"/>
            <w:textDirection w:val="lrTb"/>
            <w:noWrap w:val="false"/>
          </w:tcPr>
          <w:p>
            <w:pPr>
              <w:pStyle w:val="1700"/>
              <w:ind w:left="100"/>
              <w:spacing w:before="1" w:line="238" w:lineRule="exact"/>
              <w:rPr>
                <w:sz w:val="22"/>
              </w:rPr>
            </w:pPr>
            <w:r>
              <w:rPr>
                <w:spacing w:val="-2"/>
                <w:sz w:val="22"/>
              </w:rPr>
              <w:t xml:space="preserve">Russian</w:t>
            </w:r>
            <w:r/>
          </w:p>
        </w:tc>
      </w:tr>
      <w:tr>
        <w:trPr>
          <w:trHeight w:val="258"/>
        </w:trPr>
        <w:tc>
          <w:tcPr>
            <w:tcW w:w="1838" w:type="dxa"/>
            <w:textDirection w:val="lrTb"/>
            <w:noWrap w:val="false"/>
          </w:tcPr>
          <w:p>
            <w:pPr>
              <w:pStyle w:val="1700"/>
              <w:ind w:left="100"/>
              <w:spacing w:before="1" w:line="238" w:lineRule="exact"/>
              <w:rPr>
                <w:sz w:val="22"/>
              </w:rPr>
            </w:pPr>
            <w:r>
              <w:rPr>
                <w:spacing w:val="-2"/>
                <w:sz w:val="22"/>
              </w:rPr>
              <w:t xml:space="preserve">Canada</w:t>
            </w:r>
            <w:r/>
          </w:p>
        </w:tc>
        <w:tc>
          <w:tcPr>
            <w:tcW w:w="2400" w:type="dxa"/>
            <w:textDirection w:val="lrTb"/>
            <w:noWrap w:val="false"/>
          </w:tcPr>
          <w:p>
            <w:pPr>
              <w:pStyle w:val="1700"/>
              <w:ind w:left="100"/>
              <w:spacing w:before="1" w:line="238" w:lineRule="exact"/>
              <w:rPr>
                <w:sz w:val="22"/>
              </w:rPr>
            </w:pPr>
            <w:r>
              <w:rPr>
                <w:spacing w:val="-2"/>
                <w:sz w:val="22"/>
              </w:rPr>
              <w:t xml:space="preserve">French</w:t>
            </w:r>
            <w:r/>
          </w:p>
        </w:tc>
      </w:tr>
      <w:tr>
        <w:trPr>
          <w:trHeight w:val="254"/>
        </w:trPr>
        <w:tc>
          <w:tcPr>
            <w:tcW w:w="1838" w:type="dxa"/>
            <w:textDirection w:val="lrTb"/>
            <w:noWrap w:val="false"/>
          </w:tcPr>
          <w:p>
            <w:pPr>
              <w:pStyle w:val="1700"/>
              <w:ind w:left="100"/>
              <w:spacing w:before="1" w:line="233" w:lineRule="exact"/>
              <w:rPr>
                <w:sz w:val="22"/>
              </w:rPr>
            </w:pPr>
            <w:r>
              <w:rPr>
                <w:spacing w:val="-2"/>
                <w:sz w:val="22"/>
              </w:rPr>
              <w:t xml:space="preserve">Australia</w:t>
            </w:r>
            <w:r/>
          </w:p>
        </w:tc>
        <w:tc>
          <w:tcPr>
            <w:tcW w:w="2400" w:type="dxa"/>
            <w:textDirection w:val="lrTb"/>
            <w:noWrap w:val="false"/>
          </w:tcPr>
          <w:p>
            <w:pPr>
              <w:pStyle w:val="1700"/>
              <w:ind w:left="100"/>
              <w:spacing w:before="1" w:line="233" w:lineRule="exact"/>
              <w:rPr>
                <w:sz w:val="22"/>
              </w:rPr>
            </w:pPr>
            <w:r>
              <w:rPr>
                <w:spacing w:val="-2"/>
                <w:sz w:val="22"/>
              </w:rPr>
              <w:t xml:space="preserve">English</w:t>
            </w:r>
            <w:r/>
          </w:p>
        </w:tc>
      </w:tr>
      <w:tr>
        <w:trPr>
          <w:trHeight w:val="263"/>
        </w:trPr>
        <w:tc>
          <w:tcPr>
            <w:tcW w:w="1838" w:type="dxa"/>
            <w:textDirection w:val="lrTb"/>
            <w:noWrap w:val="false"/>
          </w:tcPr>
          <w:p>
            <w:pPr>
              <w:pStyle w:val="1700"/>
              <w:ind w:left="100"/>
              <w:spacing w:before="5" w:line="238" w:lineRule="exact"/>
              <w:rPr>
                <w:sz w:val="22"/>
              </w:rPr>
            </w:pPr>
            <w:r>
              <w:rPr>
                <w:spacing w:val="-2"/>
                <w:sz w:val="22"/>
              </w:rPr>
              <w:t xml:space="preserve">France</w:t>
            </w:r>
            <w:r/>
          </w:p>
        </w:tc>
        <w:tc>
          <w:tcPr>
            <w:tcW w:w="2400" w:type="dxa"/>
            <w:textDirection w:val="lrTb"/>
            <w:noWrap w:val="false"/>
          </w:tcPr>
          <w:p>
            <w:pPr>
              <w:pStyle w:val="1700"/>
              <w:ind w:left="100"/>
              <w:spacing w:before="5" w:line="238" w:lineRule="exact"/>
              <w:rPr>
                <w:sz w:val="22"/>
              </w:rPr>
            </w:pPr>
            <w:r>
              <w:rPr>
                <w:spacing w:val="-2"/>
                <w:sz w:val="22"/>
              </w:rPr>
              <w:t xml:space="preserve">Canadien</w:t>
            </w:r>
            <w:r/>
          </w:p>
        </w:tc>
      </w:tr>
      <w:tr>
        <w:trPr>
          <w:trHeight w:val="254"/>
        </w:trPr>
        <w:tc>
          <w:tcPr>
            <w:tcW w:w="1838" w:type="dxa"/>
            <w:textDirection w:val="lrTb"/>
            <w:noWrap w:val="false"/>
          </w:tcPr>
          <w:p>
            <w:pPr>
              <w:pStyle w:val="1700"/>
              <w:ind w:left="100"/>
              <w:spacing w:before="1" w:line="233" w:lineRule="exact"/>
              <w:rPr>
                <w:sz w:val="22"/>
              </w:rPr>
            </w:pPr>
            <w:r>
              <w:rPr>
                <w:spacing w:val="-2"/>
                <w:sz w:val="22"/>
              </w:rPr>
              <w:t xml:space="preserve">Japan</w:t>
            </w:r>
            <w:r/>
          </w:p>
        </w:tc>
        <w:tc>
          <w:tcPr>
            <w:tcW w:w="2400" w:type="dxa"/>
            <w:textDirection w:val="lrTb"/>
            <w:noWrap w:val="false"/>
          </w:tcPr>
          <w:p>
            <w:pPr>
              <w:pStyle w:val="1700"/>
              <w:ind w:left="100"/>
              <w:spacing w:before="1" w:line="233" w:lineRule="exact"/>
              <w:rPr>
                <w:sz w:val="22"/>
              </w:rPr>
            </w:pPr>
            <w:r>
              <w:rPr>
                <w:spacing w:val="-2"/>
                <w:sz w:val="22"/>
              </w:rPr>
              <w:t xml:space="preserve">American</w:t>
            </w:r>
            <w:r/>
          </w:p>
        </w:tc>
      </w:tr>
      <w:tr>
        <w:trPr>
          <w:trHeight w:val="263"/>
        </w:trPr>
        <w:tc>
          <w:tcPr>
            <w:tcW w:w="1838" w:type="dxa"/>
            <w:textDirection w:val="lrTb"/>
            <w:noWrap w:val="false"/>
          </w:tcPr>
          <w:p>
            <w:pPr>
              <w:pStyle w:val="1700"/>
              <w:ind w:left="100"/>
              <w:spacing w:before="5" w:line="238" w:lineRule="exact"/>
              <w:rPr>
                <w:sz w:val="22"/>
              </w:rPr>
            </w:pPr>
            <w:r>
              <w:rPr>
                <w:spacing w:val="-2"/>
                <w:sz w:val="22"/>
              </w:rPr>
              <w:t xml:space="preserve">Italy</w:t>
            </w:r>
            <w:r/>
          </w:p>
        </w:tc>
        <w:tc>
          <w:tcPr>
            <w:tcW w:w="2400" w:type="dxa"/>
            <w:textDirection w:val="lrTb"/>
            <w:noWrap w:val="false"/>
          </w:tcPr>
          <w:p>
            <w:pPr>
              <w:pStyle w:val="1700"/>
              <w:ind w:left="100"/>
              <w:spacing w:before="5" w:line="238" w:lineRule="exact"/>
              <w:rPr>
                <w:sz w:val="22"/>
              </w:rPr>
            </w:pPr>
            <w:r>
              <w:rPr>
                <w:spacing w:val="-2"/>
                <w:sz w:val="22"/>
              </w:rPr>
              <w:t xml:space="preserve">Australian</w:t>
            </w:r>
            <w:r/>
          </w:p>
        </w:tc>
      </w:tr>
      <w:tr>
        <w:trPr>
          <w:trHeight w:val="258"/>
        </w:trPr>
        <w:tc>
          <w:tcPr>
            <w:tcW w:w="1838" w:type="dxa"/>
            <w:textDirection w:val="lrTb"/>
            <w:noWrap w:val="false"/>
          </w:tcPr>
          <w:p>
            <w:pPr>
              <w:pStyle w:val="1700"/>
              <w:ind w:left="100"/>
              <w:spacing w:before="1" w:line="238" w:lineRule="exact"/>
              <w:rPr>
                <w:sz w:val="22"/>
              </w:rPr>
            </w:pPr>
            <w:r>
              <w:rPr>
                <w:spacing w:val="-2"/>
                <w:sz w:val="22"/>
              </w:rPr>
              <w:t xml:space="preserve">Russia</w:t>
            </w:r>
            <w:r/>
          </w:p>
        </w:tc>
        <w:tc>
          <w:tcPr>
            <w:tcW w:w="2400" w:type="dxa"/>
            <w:textDirection w:val="lrTb"/>
            <w:noWrap w:val="false"/>
          </w:tcPr>
          <w:p>
            <w:pPr>
              <w:pStyle w:val="1700"/>
              <w:ind w:left="100"/>
              <w:spacing w:before="1" w:line="238" w:lineRule="exact"/>
              <w:rPr>
                <w:sz w:val="22"/>
              </w:rPr>
            </w:pPr>
            <w:r>
              <w:rPr>
                <w:spacing w:val="-2"/>
                <w:sz w:val="22"/>
              </w:rPr>
              <w:t xml:space="preserve">British</w:t>
            </w:r>
            <w:r/>
          </w:p>
        </w:tc>
      </w:tr>
      <w:tr>
        <w:trPr>
          <w:trHeight w:val="258"/>
        </w:trPr>
        <w:tc>
          <w:tcPr>
            <w:tcBorders>
              <w:bottom w:val="single" w:color="000000" w:sz="2" w:space="0"/>
            </w:tcBorders>
            <w:tcW w:w="1838" w:type="dxa"/>
            <w:textDirection w:val="lrTb"/>
            <w:noWrap w:val="false"/>
          </w:tcPr>
          <w:p>
            <w:pPr>
              <w:pStyle w:val="1700"/>
              <w:ind w:left="100"/>
              <w:spacing w:before="1" w:line="238" w:lineRule="exact"/>
              <w:rPr>
                <w:sz w:val="22"/>
              </w:rPr>
            </w:pPr>
            <w:r>
              <w:rPr>
                <w:spacing w:val="-2"/>
                <w:sz w:val="22"/>
              </w:rPr>
              <w:t xml:space="preserve">England</w:t>
            </w:r>
            <w:r/>
          </w:p>
        </w:tc>
        <w:tc>
          <w:tcPr>
            <w:tcBorders>
              <w:bottom w:val="single" w:color="000000" w:sz="2" w:space="0"/>
            </w:tcBorders>
            <w:tcW w:w="2400" w:type="dxa"/>
            <w:textDirection w:val="lrTb"/>
            <w:noWrap w:val="false"/>
          </w:tcPr>
          <w:p>
            <w:pPr>
              <w:pStyle w:val="1700"/>
              <w:ind w:left="100"/>
              <w:spacing w:before="1" w:line="238" w:lineRule="exact"/>
              <w:rPr>
                <w:sz w:val="22"/>
              </w:rPr>
            </w:pPr>
            <w:r>
              <w:rPr>
                <w:spacing w:val="-2"/>
                <w:sz w:val="22"/>
              </w:rPr>
              <w:t xml:space="preserve">Japanese</w:t>
            </w:r>
            <w:r/>
          </w:p>
        </w:tc>
      </w:tr>
    </w:tbl>
    <w:p>
      <w:pPr>
        <w:pStyle w:val="1697"/>
        <w:ind w:left="0" w:firstLine="0"/>
        <w:jc w:val="left"/>
        <w:spacing w:before="55"/>
        <w:rPr>
          <w:sz w:val="22"/>
        </w:rPr>
      </w:pPr>
      <w:r>
        <w:rPr>
          <w:sz w:val="22"/>
        </w:rPr>
      </w:r>
      <w:r/>
    </w:p>
    <w:p>
      <w:pPr>
        <w:pStyle w:val="1699"/>
        <w:numPr>
          <w:ilvl w:val="0"/>
          <w:numId w:val="282"/>
        </w:numPr>
        <w:ind w:left="913" w:right="0" w:hanging="229"/>
        <w:jc w:val="left"/>
        <w:spacing w:before="0" w:after="0" w:line="240" w:lineRule="auto"/>
        <w:tabs>
          <w:tab w:val="left" w:pos="913" w:leader="none"/>
        </w:tabs>
        <w:rPr>
          <w:sz w:val="22"/>
        </w:rPr>
      </w:pPr>
      <w:r>
        <w:rPr>
          <w:sz w:val="22"/>
        </w:rPr>
        <w:t xml:space="preserve">Образуйте</w:t>
      </w:r>
      <w:r>
        <w:rPr>
          <w:spacing w:val="17"/>
          <w:sz w:val="22"/>
        </w:rPr>
        <w:t xml:space="preserve"> </w:t>
      </w:r>
      <w:r>
        <w:rPr>
          <w:sz w:val="22"/>
        </w:rPr>
        <w:t xml:space="preserve">множественное</w:t>
      </w:r>
      <w:r>
        <w:rPr>
          <w:spacing w:val="11"/>
          <w:sz w:val="22"/>
        </w:rPr>
        <w:t xml:space="preserve"> </w:t>
      </w:r>
      <w:r>
        <w:rPr>
          <w:sz w:val="22"/>
        </w:rPr>
        <w:t xml:space="preserve">число</w:t>
      </w:r>
      <w:r>
        <w:rPr>
          <w:spacing w:val="19"/>
          <w:sz w:val="22"/>
        </w:rPr>
        <w:t xml:space="preserve"> </w:t>
      </w:r>
      <w:r>
        <w:rPr>
          <w:spacing w:val="-2"/>
          <w:sz w:val="22"/>
        </w:rPr>
        <w:t xml:space="preserve">существительных:</w:t>
      </w:r>
      <w:r/>
    </w:p>
    <w:p>
      <w:pPr>
        <w:ind w:left="683" w:right="9925" w:firstLine="0"/>
        <w:jc w:val="left"/>
        <w:spacing w:before="50" w:line="283" w:lineRule="auto"/>
        <w:rPr>
          <w:sz w:val="22"/>
        </w:rPr>
      </w:pPr>
      <w:r>
        <w:rPr>
          <w:spacing w:val="-4"/>
          <w:sz w:val="22"/>
        </w:rPr>
        <w:t xml:space="preserve">doll</w:t>
      </w:r>
      <w:r>
        <w:rPr>
          <w:spacing w:val="80"/>
          <w:sz w:val="22"/>
        </w:rPr>
        <w:t xml:space="preserve"> </w:t>
      </w:r>
      <w:r>
        <w:rPr>
          <w:spacing w:val="-4"/>
          <w:sz w:val="22"/>
        </w:rPr>
        <w:t xml:space="preserve">boy </w:t>
      </w:r>
      <w:r>
        <w:rPr>
          <w:spacing w:val="-2"/>
          <w:sz w:val="22"/>
        </w:rPr>
        <w:t xml:space="preserve">watch </w:t>
      </w:r>
      <w:r>
        <w:rPr>
          <w:spacing w:val="-4"/>
          <w:sz w:val="22"/>
        </w:rPr>
        <w:t xml:space="preserve">ball </w:t>
      </w:r>
      <w:r>
        <w:rPr>
          <w:spacing w:val="-2"/>
          <w:sz w:val="22"/>
        </w:rPr>
        <w:t xml:space="preserve">glass </w:t>
      </w:r>
      <w:r>
        <w:rPr>
          <w:spacing w:val="-4"/>
          <w:sz w:val="22"/>
        </w:rPr>
        <w:t xml:space="preserve">lady </w:t>
      </w:r>
      <w:r>
        <w:rPr>
          <w:spacing w:val="-2"/>
          <w:sz w:val="22"/>
        </w:rPr>
        <w:t xml:space="preserve">woman child window</w:t>
      </w:r>
      <w:r/>
    </w:p>
    <w:p>
      <w:pPr>
        <w:pStyle w:val="1699"/>
        <w:numPr>
          <w:ilvl w:val="0"/>
          <w:numId w:val="282"/>
        </w:numPr>
        <w:ind w:left="911" w:right="0" w:hanging="228"/>
        <w:jc w:val="left"/>
        <w:spacing w:before="0" w:after="0" w:line="250" w:lineRule="exact"/>
        <w:tabs>
          <w:tab w:val="left" w:pos="911" w:leader="none"/>
        </w:tabs>
        <w:rPr>
          <w:sz w:val="22"/>
        </w:rPr>
      </w:pPr>
      <w:r>
        <w:rPr>
          <w:sz w:val="22"/>
        </w:rPr>
        <w:t xml:space="preserve">Выберите</w:t>
      </w:r>
      <w:r>
        <w:rPr>
          <w:spacing w:val="13"/>
          <w:sz w:val="22"/>
        </w:rPr>
        <w:t xml:space="preserve"> </w:t>
      </w:r>
      <w:r>
        <w:rPr>
          <w:sz w:val="22"/>
        </w:rPr>
        <w:t xml:space="preserve">правильное</w:t>
      </w:r>
      <w:r>
        <w:rPr>
          <w:spacing w:val="18"/>
          <w:sz w:val="22"/>
        </w:rPr>
        <w:t xml:space="preserve"> </w:t>
      </w:r>
      <w:r>
        <w:rPr>
          <w:spacing w:val="-2"/>
          <w:sz w:val="22"/>
        </w:rPr>
        <w:t xml:space="preserve">местоимение:</w:t>
      </w:r>
      <w:r/>
    </w:p>
    <w:p>
      <w:pPr>
        <w:pStyle w:val="1699"/>
        <w:numPr>
          <w:ilvl w:val="1"/>
          <w:numId w:val="282"/>
        </w:numPr>
        <w:ind w:left="916" w:right="0" w:hanging="233"/>
        <w:jc w:val="left"/>
        <w:spacing w:before="44" w:after="0" w:line="240" w:lineRule="auto"/>
        <w:tabs>
          <w:tab w:val="left" w:pos="916" w:leader="none"/>
        </w:tabs>
        <w:rPr>
          <w:sz w:val="22"/>
        </w:rPr>
      </w:pPr>
      <w:r>
        <w:rPr>
          <w:sz w:val="22"/>
        </w:rPr>
        <w:t xml:space="preserve">This</w:t>
      </w:r>
      <w:r>
        <w:rPr>
          <w:spacing w:val="11"/>
          <w:sz w:val="22"/>
        </w:rPr>
        <w:t xml:space="preserve"> </w:t>
      </w:r>
      <w:r>
        <w:rPr>
          <w:sz w:val="22"/>
        </w:rPr>
        <w:t xml:space="preserve">is</w:t>
      </w:r>
      <w:r>
        <w:rPr>
          <w:spacing w:val="8"/>
          <w:sz w:val="22"/>
        </w:rPr>
        <w:t xml:space="preserve"> </w:t>
      </w:r>
      <w:r>
        <w:rPr>
          <w:sz w:val="22"/>
        </w:rPr>
        <w:t xml:space="preserve">my</w:t>
      </w:r>
      <w:r>
        <w:rPr>
          <w:spacing w:val="-5"/>
          <w:sz w:val="22"/>
        </w:rPr>
        <w:t xml:space="preserve"> </w:t>
      </w:r>
      <w:r>
        <w:rPr>
          <w:sz w:val="22"/>
        </w:rPr>
        <w:t xml:space="preserve">brother.</w:t>
      </w:r>
      <w:r>
        <w:rPr>
          <w:spacing w:val="10"/>
          <w:sz w:val="22"/>
        </w:rPr>
        <w:t xml:space="preserve"> </w:t>
      </w:r>
      <w:r>
        <w:rPr>
          <w:sz w:val="22"/>
        </w:rPr>
        <w:t xml:space="preserve">Look</w:t>
      </w:r>
      <w:r>
        <w:rPr>
          <w:spacing w:val="6"/>
          <w:sz w:val="22"/>
        </w:rPr>
        <w:t xml:space="preserve"> </w:t>
      </w:r>
      <w:r>
        <w:rPr>
          <w:sz w:val="22"/>
        </w:rPr>
        <w:t xml:space="preserve">at</w:t>
      </w:r>
      <w:r>
        <w:rPr>
          <w:spacing w:val="7"/>
          <w:sz w:val="22"/>
        </w:rPr>
        <w:t xml:space="preserve"> </w:t>
      </w:r>
      <w:r>
        <w:rPr>
          <w:spacing w:val="-2"/>
          <w:sz w:val="22"/>
        </w:rPr>
        <w:t xml:space="preserve">…..(he/him)</w:t>
      </w:r>
      <w:r/>
    </w:p>
    <w:p>
      <w:pPr>
        <w:pStyle w:val="1699"/>
        <w:numPr>
          <w:ilvl w:val="1"/>
          <w:numId w:val="282"/>
        </w:numPr>
        <w:ind w:left="930" w:right="0" w:hanging="247"/>
        <w:jc w:val="left"/>
        <w:spacing w:before="45" w:after="0" w:line="240" w:lineRule="auto"/>
        <w:tabs>
          <w:tab w:val="left" w:pos="930" w:leader="none"/>
        </w:tabs>
        <w:rPr>
          <w:sz w:val="22"/>
        </w:rPr>
      </w:pPr>
      <w:r>
        <w:rPr>
          <w:sz w:val="22"/>
        </w:rPr>
        <w:t xml:space="preserve">Susan</w:t>
      </w:r>
      <w:r>
        <w:rPr>
          <w:spacing w:val="5"/>
          <w:sz w:val="22"/>
        </w:rPr>
        <w:t xml:space="preserve"> </w:t>
      </w:r>
      <w:r>
        <w:rPr>
          <w:sz w:val="22"/>
        </w:rPr>
        <w:t xml:space="preserve">is</w:t>
      </w:r>
      <w:r>
        <w:rPr>
          <w:spacing w:val="7"/>
          <w:sz w:val="22"/>
        </w:rPr>
        <w:t xml:space="preserve"> </w:t>
      </w:r>
      <w:r>
        <w:rPr>
          <w:sz w:val="22"/>
        </w:rPr>
        <w:t xml:space="preserve">my</w:t>
      </w:r>
      <w:r>
        <w:rPr>
          <w:spacing w:val="-10"/>
          <w:sz w:val="22"/>
        </w:rPr>
        <w:t xml:space="preserve"> </w:t>
      </w:r>
      <w:r>
        <w:rPr>
          <w:sz w:val="22"/>
        </w:rPr>
        <w:t xml:space="preserve">best</w:t>
      </w:r>
      <w:r>
        <w:rPr>
          <w:spacing w:val="14"/>
          <w:sz w:val="22"/>
        </w:rPr>
        <w:t xml:space="preserve"> </w:t>
      </w:r>
      <w:r>
        <w:rPr>
          <w:sz w:val="22"/>
        </w:rPr>
        <w:t xml:space="preserve">friend.</w:t>
      </w:r>
      <w:r>
        <w:rPr>
          <w:spacing w:val="10"/>
          <w:sz w:val="22"/>
        </w:rPr>
        <w:t xml:space="preserve"> </w:t>
      </w:r>
      <w:r>
        <w:rPr>
          <w:sz w:val="22"/>
        </w:rPr>
        <w:t xml:space="preserve">I</w:t>
      </w:r>
      <w:r>
        <w:rPr>
          <w:spacing w:val="6"/>
          <w:sz w:val="22"/>
        </w:rPr>
        <w:t xml:space="preserve"> </w:t>
      </w:r>
      <w:r>
        <w:rPr>
          <w:sz w:val="22"/>
        </w:rPr>
        <w:t xml:space="preserve">can</w:t>
      </w:r>
      <w:r>
        <w:rPr>
          <w:spacing w:val="1"/>
          <w:sz w:val="22"/>
        </w:rPr>
        <w:t xml:space="preserve"> </w:t>
      </w:r>
      <w:r>
        <w:rPr>
          <w:sz w:val="22"/>
        </w:rPr>
        <w:t xml:space="preserve">tell</w:t>
      </w:r>
      <w:r>
        <w:rPr>
          <w:spacing w:val="8"/>
          <w:sz w:val="22"/>
        </w:rPr>
        <w:t xml:space="preserve"> </w:t>
      </w:r>
      <w:r>
        <w:rPr>
          <w:sz w:val="22"/>
        </w:rPr>
        <w:t xml:space="preserve">…..all</w:t>
      </w:r>
      <w:r>
        <w:rPr>
          <w:spacing w:val="9"/>
          <w:sz w:val="22"/>
        </w:rPr>
        <w:t xml:space="preserve"> </w:t>
      </w:r>
      <w:r>
        <w:rPr>
          <w:sz w:val="22"/>
        </w:rPr>
        <w:t xml:space="preserve">my</w:t>
      </w:r>
      <w:r>
        <w:rPr>
          <w:spacing w:val="1"/>
          <w:sz w:val="22"/>
        </w:rPr>
        <w:t xml:space="preserve"> </w:t>
      </w:r>
      <w:r>
        <w:rPr>
          <w:sz w:val="22"/>
        </w:rPr>
        <w:t xml:space="preserve">secrets.</w:t>
      </w:r>
      <w:r>
        <w:rPr>
          <w:spacing w:val="10"/>
          <w:sz w:val="22"/>
        </w:rPr>
        <w:t xml:space="preserve"> </w:t>
      </w:r>
      <w:r>
        <w:rPr>
          <w:spacing w:val="-2"/>
          <w:sz w:val="22"/>
        </w:rPr>
        <w:t xml:space="preserve">(she/her)</w:t>
      </w:r>
      <w:r/>
    </w:p>
    <w:p>
      <w:pPr>
        <w:pStyle w:val="1699"/>
        <w:numPr>
          <w:ilvl w:val="1"/>
          <w:numId w:val="282"/>
        </w:numPr>
        <w:ind w:left="916" w:right="0" w:hanging="233"/>
        <w:jc w:val="left"/>
        <w:spacing w:before="44" w:after="0" w:line="240" w:lineRule="auto"/>
        <w:tabs>
          <w:tab w:val="left" w:pos="916" w:leader="none"/>
        </w:tabs>
        <w:rPr>
          <w:sz w:val="22"/>
        </w:rPr>
      </w:pPr>
      <w:r>
        <w:rPr>
          <w:sz w:val="22"/>
        </w:rPr>
        <w:t xml:space="preserve">…..</w:t>
      </w:r>
      <w:r>
        <w:rPr>
          <w:spacing w:val="9"/>
          <w:sz w:val="22"/>
        </w:rPr>
        <w:t xml:space="preserve"> </w:t>
      </w:r>
      <w:r>
        <w:rPr>
          <w:sz w:val="22"/>
        </w:rPr>
        <w:t xml:space="preserve">grandpa</w:t>
      </w:r>
      <w:r>
        <w:rPr>
          <w:spacing w:val="4"/>
          <w:sz w:val="22"/>
        </w:rPr>
        <w:t xml:space="preserve"> </w:t>
      </w:r>
      <w:r>
        <w:rPr>
          <w:sz w:val="22"/>
        </w:rPr>
        <w:t xml:space="preserve">is</w:t>
      </w:r>
      <w:r>
        <w:rPr>
          <w:spacing w:val="6"/>
          <w:sz w:val="22"/>
        </w:rPr>
        <w:t xml:space="preserve"> </w:t>
      </w:r>
      <w:r>
        <w:rPr>
          <w:sz w:val="22"/>
        </w:rPr>
        <w:t xml:space="preserve">very </w:t>
      </w:r>
      <w:r>
        <w:rPr>
          <w:spacing w:val="-2"/>
          <w:sz w:val="22"/>
        </w:rPr>
        <w:t xml:space="preserve">funny.(my/me)</w:t>
      </w:r>
      <w:r/>
    </w:p>
    <w:p>
      <w:pPr>
        <w:pStyle w:val="1699"/>
        <w:numPr>
          <w:ilvl w:val="0"/>
          <w:numId w:val="282"/>
        </w:numPr>
        <w:ind w:left="911" w:right="0" w:hanging="228"/>
        <w:jc w:val="left"/>
        <w:spacing w:before="45" w:after="0" w:line="240" w:lineRule="auto"/>
        <w:tabs>
          <w:tab w:val="left" w:pos="911" w:leader="none"/>
        </w:tabs>
        <w:rPr>
          <w:sz w:val="22"/>
        </w:rPr>
      </w:pPr>
      <w:r>
        <w:rPr>
          <w:sz w:val="22"/>
        </w:rPr>
        <w:t xml:space="preserve">Выберите</w:t>
      </w:r>
      <w:r>
        <w:rPr>
          <w:spacing w:val="12"/>
          <w:sz w:val="22"/>
        </w:rPr>
        <w:t xml:space="preserve"> </w:t>
      </w:r>
      <w:r>
        <w:rPr>
          <w:sz w:val="22"/>
        </w:rPr>
        <w:t xml:space="preserve">правильную</w:t>
      </w:r>
      <w:r>
        <w:rPr>
          <w:spacing w:val="15"/>
          <w:sz w:val="22"/>
        </w:rPr>
        <w:t xml:space="preserve"> </w:t>
      </w:r>
      <w:r>
        <w:rPr>
          <w:sz w:val="22"/>
        </w:rPr>
        <w:t xml:space="preserve">временную</w:t>
      </w:r>
      <w:r>
        <w:rPr>
          <w:spacing w:val="16"/>
          <w:sz w:val="22"/>
        </w:rPr>
        <w:t xml:space="preserve"> </w:t>
      </w:r>
      <w:r>
        <w:rPr>
          <w:spacing w:val="-2"/>
          <w:sz w:val="22"/>
        </w:rPr>
        <w:t xml:space="preserve">форму:</w:t>
      </w:r>
      <w:r/>
    </w:p>
    <w:p>
      <w:pPr>
        <w:pStyle w:val="1699"/>
        <w:numPr>
          <w:ilvl w:val="1"/>
          <w:numId w:val="282"/>
        </w:numPr>
        <w:ind w:left="917" w:right="0" w:hanging="234"/>
        <w:jc w:val="left"/>
        <w:spacing w:before="45" w:after="0" w:line="240" w:lineRule="auto"/>
        <w:tabs>
          <w:tab w:val="left" w:pos="917" w:leader="none"/>
        </w:tabs>
        <w:rPr>
          <w:sz w:val="22"/>
        </w:rPr>
      </w:pPr>
      <w:r>
        <w:rPr>
          <w:sz w:val="22"/>
        </w:rPr>
        <w:t xml:space="preserve">Laraalways</w:t>
      </w:r>
      <w:r>
        <w:rPr>
          <w:spacing w:val="3"/>
          <w:sz w:val="22"/>
        </w:rPr>
        <w:t xml:space="preserve"> </w:t>
      </w:r>
      <w:r>
        <w:rPr>
          <w:sz w:val="22"/>
        </w:rPr>
        <w:t xml:space="preserve">….at</w:t>
      </w:r>
      <w:r>
        <w:rPr>
          <w:spacing w:val="11"/>
          <w:sz w:val="22"/>
        </w:rPr>
        <w:t xml:space="preserve"> </w:t>
      </w:r>
      <w:r>
        <w:rPr>
          <w:sz w:val="22"/>
        </w:rPr>
        <w:t xml:space="preserve">7</w:t>
      </w:r>
      <w:r>
        <w:rPr>
          <w:spacing w:val="4"/>
          <w:sz w:val="22"/>
        </w:rPr>
        <w:t xml:space="preserve"> </w:t>
      </w:r>
      <w:r>
        <w:rPr>
          <w:sz w:val="22"/>
        </w:rPr>
        <w:t xml:space="preserve">o’clock.</w:t>
      </w:r>
      <w:r>
        <w:rPr>
          <w:spacing w:val="12"/>
          <w:sz w:val="22"/>
        </w:rPr>
        <w:t xml:space="preserve"> </w:t>
      </w:r>
      <w:r>
        <w:rPr>
          <w:sz w:val="22"/>
        </w:rPr>
        <w:t xml:space="preserve">(get</w:t>
      </w:r>
      <w:r>
        <w:rPr>
          <w:spacing w:val="6"/>
          <w:sz w:val="22"/>
        </w:rPr>
        <w:t xml:space="preserve"> </w:t>
      </w:r>
      <w:r>
        <w:rPr>
          <w:sz w:val="22"/>
        </w:rPr>
        <w:t xml:space="preserve">up,</w:t>
      </w:r>
      <w:r>
        <w:rPr>
          <w:spacing w:val="11"/>
          <w:sz w:val="22"/>
        </w:rPr>
        <w:t xml:space="preserve"> </w:t>
      </w:r>
      <w:r>
        <w:rPr>
          <w:sz w:val="22"/>
        </w:rPr>
        <w:t xml:space="preserve">gets</w:t>
      </w:r>
      <w:r>
        <w:rPr>
          <w:spacing w:val="3"/>
          <w:sz w:val="22"/>
        </w:rPr>
        <w:t xml:space="preserve"> </w:t>
      </w:r>
      <w:r>
        <w:rPr>
          <w:sz w:val="22"/>
        </w:rPr>
        <w:t xml:space="preserve">up,</w:t>
      </w:r>
      <w:r>
        <w:rPr>
          <w:spacing w:val="12"/>
          <w:sz w:val="22"/>
        </w:rPr>
        <w:t xml:space="preserve"> </w:t>
      </w:r>
      <w:r>
        <w:rPr>
          <w:sz w:val="22"/>
        </w:rPr>
        <w:t xml:space="preserve">got</w:t>
      </w:r>
      <w:r>
        <w:rPr>
          <w:spacing w:val="-4"/>
          <w:sz w:val="22"/>
        </w:rPr>
        <w:t xml:space="preserve"> </w:t>
      </w:r>
      <w:r>
        <w:rPr>
          <w:spacing w:val="-5"/>
          <w:sz w:val="22"/>
        </w:rPr>
        <w:t xml:space="preserve">up)</w:t>
      </w:r>
      <w:r/>
    </w:p>
    <w:p>
      <w:pPr>
        <w:pStyle w:val="1699"/>
        <w:numPr>
          <w:ilvl w:val="1"/>
          <w:numId w:val="282"/>
        </w:numPr>
        <w:ind w:left="930" w:right="0" w:hanging="247"/>
        <w:jc w:val="left"/>
        <w:spacing w:before="44" w:after="0" w:line="240" w:lineRule="auto"/>
        <w:tabs>
          <w:tab w:val="left" w:pos="930" w:leader="none"/>
        </w:tabs>
        <w:rPr>
          <w:sz w:val="22"/>
        </w:rPr>
      </w:pPr>
      <w:r>
        <w:rPr>
          <w:sz w:val="22"/>
        </w:rPr>
        <w:t xml:space="preserve">Look!</w:t>
      </w:r>
      <w:r>
        <w:rPr>
          <w:spacing w:val="7"/>
          <w:sz w:val="22"/>
        </w:rPr>
        <w:t xml:space="preserve"> </w:t>
      </w:r>
      <w:r>
        <w:rPr>
          <w:sz w:val="22"/>
        </w:rPr>
        <w:t xml:space="preserve">He</w:t>
      </w:r>
      <w:r>
        <w:rPr>
          <w:spacing w:val="6"/>
          <w:sz w:val="22"/>
        </w:rPr>
        <w:t xml:space="preserve"> </w:t>
      </w:r>
      <w:r>
        <w:rPr>
          <w:sz w:val="22"/>
        </w:rPr>
        <w:t xml:space="preserve">….a</w:t>
      </w:r>
      <w:r>
        <w:rPr>
          <w:spacing w:val="2"/>
          <w:sz w:val="22"/>
        </w:rPr>
        <w:t xml:space="preserve"> </w:t>
      </w:r>
      <w:r>
        <w:rPr>
          <w:sz w:val="22"/>
        </w:rPr>
        <w:t xml:space="preserve">car.</w:t>
      </w:r>
      <w:r>
        <w:rPr>
          <w:spacing w:val="4"/>
          <w:sz w:val="22"/>
        </w:rPr>
        <w:t xml:space="preserve"> </w:t>
      </w:r>
      <w:r>
        <w:rPr>
          <w:sz w:val="22"/>
        </w:rPr>
        <w:t xml:space="preserve">(repairs,</w:t>
      </w:r>
      <w:r>
        <w:rPr>
          <w:spacing w:val="12"/>
          <w:sz w:val="22"/>
        </w:rPr>
        <w:t xml:space="preserve"> </w:t>
      </w:r>
      <w:r>
        <w:rPr>
          <w:sz w:val="22"/>
        </w:rPr>
        <w:t xml:space="preserve">repair,</w:t>
      </w:r>
      <w:r>
        <w:rPr>
          <w:spacing w:val="6"/>
          <w:sz w:val="22"/>
        </w:rPr>
        <w:t xml:space="preserve"> </w:t>
      </w:r>
      <w:r>
        <w:rPr>
          <w:sz w:val="22"/>
        </w:rPr>
        <w:t xml:space="preserve">is</w:t>
      </w:r>
      <w:r>
        <w:rPr>
          <w:spacing w:val="4"/>
          <w:sz w:val="22"/>
        </w:rPr>
        <w:t xml:space="preserve"> </w:t>
      </w:r>
      <w:r>
        <w:rPr>
          <w:spacing w:val="-2"/>
          <w:sz w:val="22"/>
        </w:rPr>
        <w:t xml:space="preserve">repairing)</w:t>
      </w:r>
      <w:r/>
    </w:p>
    <w:p>
      <w:pPr>
        <w:pStyle w:val="1699"/>
        <w:numPr>
          <w:ilvl w:val="1"/>
          <w:numId w:val="282"/>
        </w:numPr>
        <w:ind w:left="916" w:right="0" w:hanging="233"/>
        <w:jc w:val="left"/>
        <w:spacing w:before="45" w:after="0" w:line="240" w:lineRule="auto"/>
        <w:tabs>
          <w:tab w:val="left" w:pos="916" w:leader="none"/>
        </w:tabs>
        <w:rPr>
          <w:sz w:val="22"/>
        </w:rPr>
      </w:pPr>
      <w:r>
        <w:rPr>
          <w:sz w:val="22"/>
        </w:rPr>
        <w:t xml:space="preserve">Dolphins</w:t>
      </w:r>
      <w:r>
        <w:rPr>
          <w:spacing w:val="7"/>
          <w:sz w:val="22"/>
        </w:rPr>
        <w:t xml:space="preserve"> </w:t>
      </w:r>
      <w:r>
        <w:rPr>
          <w:sz w:val="22"/>
        </w:rPr>
        <w:t xml:space="preserve">….with</w:t>
      </w:r>
      <w:r>
        <w:rPr>
          <w:spacing w:val="6"/>
          <w:sz w:val="22"/>
        </w:rPr>
        <w:t xml:space="preserve"> </w:t>
      </w:r>
      <w:r>
        <w:rPr>
          <w:sz w:val="22"/>
        </w:rPr>
        <w:t xml:space="preserve">one</w:t>
      </w:r>
      <w:r>
        <w:rPr>
          <w:spacing w:val="10"/>
          <w:sz w:val="22"/>
        </w:rPr>
        <w:t xml:space="preserve"> </w:t>
      </w:r>
      <w:r>
        <w:rPr>
          <w:sz w:val="22"/>
        </w:rPr>
        <w:t xml:space="preserve">eye</w:t>
      </w:r>
      <w:r>
        <w:rPr>
          <w:spacing w:val="9"/>
          <w:sz w:val="22"/>
        </w:rPr>
        <w:t xml:space="preserve"> </w:t>
      </w:r>
      <w:r>
        <w:rPr>
          <w:sz w:val="22"/>
        </w:rPr>
        <w:t xml:space="preserve">open.</w:t>
      </w:r>
      <w:r>
        <w:rPr>
          <w:spacing w:val="11"/>
          <w:sz w:val="22"/>
        </w:rPr>
        <w:t xml:space="preserve"> </w:t>
      </w:r>
      <w:r>
        <w:rPr>
          <w:sz w:val="22"/>
        </w:rPr>
        <w:t xml:space="preserve">(sleeps/sleep/is</w:t>
      </w:r>
      <w:r>
        <w:rPr>
          <w:spacing w:val="13"/>
          <w:sz w:val="22"/>
        </w:rPr>
        <w:t xml:space="preserve"> </w:t>
      </w:r>
      <w:r>
        <w:rPr>
          <w:spacing w:val="-2"/>
          <w:sz w:val="22"/>
        </w:rPr>
        <w:t xml:space="preserve">sleeping)</w:t>
      </w:r>
      <w:r/>
    </w:p>
    <w:p>
      <w:pPr>
        <w:pStyle w:val="1699"/>
        <w:numPr>
          <w:ilvl w:val="1"/>
          <w:numId w:val="282"/>
        </w:numPr>
        <w:ind w:left="930" w:right="0" w:hanging="247"/>
        <w:jc w:val="left"/>
        <w:spacing w:before="49" w:after="0" w:line="240" w:lineRule="auto"/>
        <w:tabs>
          <w:tab w:val="left" w:pos="930" w:leader="none"/>
        </w:tabs>
        <w:rPr>
          <w:sz w:val="22"/>
        </w:rPr>
      </w:pPr>
      <w:r>
        <w:rPr>
          <w:sz w:val="22"/>
        </w:rPr>
        <w:t xml:space="preserve">I</w:t>
      </w:r>
      <w:r>
        <w:rPr>
          <w:spacing w:val="-2"/>
          <w:sz w:val="22"/>
        </w:rPr>
        <w:t xml:space="preserve"> </w:t>
      </w:r>
      <w:r>
        <w:rPr>
          <w:sz w:val="22"/>
        </w:rPr>
        <w:t xml:space="preserve">often</w:t>
      </w:r>
      <w:r>
        <w:rPr>
          <w:spacing w:val="5"/>
          <w:sz w:val="22"/>
        </w:rPr>
        <w:t xml:space="preserve"> </w:t>
      </w:r>
      <w:r>
        <w:rPr>
          <w:sz w:val="22"/>
        </w:rPr>
        <w:t xml:space="preserve">…..for</w:t>
      </w:r>
      <w:r>
        <w:rPr>
          <w:spacing w:val="4"/>
          <w:sz w:val="22"/>
        </w:rPr>
        <w:t xml:space="preserve"> </w:t>
      </w:r>
      <w:r>
        <w:rPr>
          <w:sz w:val="22"/>
        </w:rPr>
        <w:t xml:space="preserve">a</w:t>
      </w:r>
      <w:r>
        <w:rPr>
          <w:spacing w:val="8"/>
          <w:sz w:val="22"/>
        </w:rPr>
        <w:t xml:space="preserve"> </w:t>
      </w:r>
      <w:r>
        <w:rPr>
          <w:sz w:val="22"/>
        </w:rPr>
        <w:t xml:space="preserve">walk.</w:t>
      </w:r>
      <w:r>
        <w:rPr>
          <w:spacing w:val="13"/>
          <w:sz w:val="22"/>
        </w:rPr>
        <w:t xml:space="preserve"> </w:t>
      </w:r>
      <w:r>
        <w:rPr>
          <w:sz w:val="22"/>
        </w:rPr>
        <w:t xml:space="preserve">(go/goes/am</w:t>
      </w:r>
      <w:r>
        <w:rPr>
          <w:spacing w:val="9"/>
          <w:sz w:val="22"/>
        </w:rPr>
        <w:t xml:space="preserve"> </w:t>
      </w:r>
      <w:r>
        <w:rPr>
          <w:spacing w:val="-2"/>
          <w:sz w:val="22"/>
        </w:rPr>
        <w:t xml:space="preserve">going)</w:t>
      </w:r>
      <w:r/>
    </w:p>
    <w:p>
      <w:pPr>
        <w:pStyle w:val="1699"/>
        <w:numPr>
          <w:ilvl w:val="1"/>
          <w:numId w:val="282"/>
        </w:numPr>
        <w:ind w:left="916" w:right="0" w:hanging="233"/>
        <w:jc w:val="left"/>
        <w:spacing w:before="45" w:after="0" w:line="240" w:lineRule="auto"/>
        <w:tabs>
          <w:tab w:val="left" w:pos="916" w:leader="none"/>
        </w:tabs>
        <w:rPr>
          <w:sz w:val="22"/>
        </w:rPr>
      </w:pPr>
      <w:r>
        <w:rPr>
          <w:sz w:val="22"/>
        </w:rPr>
        <w:t xml:space="preserve">Bill</w:t>
      </w:r>
      <w:r>
        <w:rPr>
          <w:spacing w:val="9"/>
          <w:sz w:val="22"/>
        </w:rPr>
        <w:t xml:space="preserve"> </w:t>
      </w:r>
      <w:r>
        <w:rPr>
          <w:sz w:val="22"/>
        </w:rPr>
        <w:t xml:space="preserve">….TV</w:t>
      </w:r>
      <w:r>
        <w:rPr>
          <w:spacing w:val="6"/>
          <w:sz w:val="22"/>
        </w:rPr>
        <w:t xml:space="preserve"> </w:t>
      </w:r>
      <w:r>
        <w:rPr>
          <w:sz w:val="22"/>
        </w:rPr>
        <w:t xml:space="preserve">every</w:t>
      </w:r>
      <w:r>
        <w:rPr>
          <w:spacing w:val="3"/>
          <w:sz w:val="22"/>
        </w:rPr>
        <w:t xml:space="preserve"> </w:t>
      </w:r>
      <w:r>
        <w:rPr>
          <w:sz w:val="22"/>
        </w:rPr>
        <w:t xml:space="preserve">evening.</w:t>
      </w:r>
      <w:r>
        <w:rPr>
          <w:spacing w:val="18"/>
          <w:sz w:val="22"/>
        </w:rPr>
        <w:t xml:space="preserve"> </w:t>
      </w:r>
      <w:r>
        <w:rPr>
          <w:sz w:val="22"/>
        </w:rPr>
        <w:t xml:space="preserve">(watch/watches/is</w:t>
      </w:r>
      <w:r>
        <w:rPr>
          <w:spacing w:val="9"/>
          <w:sz w:val="22"/>
        </w:rPr>
        <w:t xml:space="preserve"> </w:t>
      </w:r>
      <w:r>
        <w:rPr>
          <w:spacing w:val="-2"/>
          <w:sz w:val="22"/>
        </w:rPr>
        <w:t xml:space="preserve">watching)</w:t>
      </w:r>
      <w:r/>
    </w:p>
    <w:p>
      <w:pPr>
        <w:pStyle w:val="1699"/>
        <w:numPr>
          <w:ilvl w:val="1"/>
          <w:numId w:val="282"/>
        </w:numPr>
        <w:ind w:left="887" w:right="0" w:hanging="204"/>
        <w:jc w:val="left"/>
        <w:spacing w:before="45" w:after="0" w:line="240" w:lineRule="auto"/>
        <w:tabs>
          <w:tab w:val="left" w:pos="887" w:leader="none"/>
        </w:tabs>
        <w:rPr>
          <w:sz w:val="22"/>
        </w:rPr>
      </w:pPr>
      <w:r>
        <w:rPr>
          <w:sz w:val="22"/>
        </w:rPr>
        <w:t xml:space="preserve">What</w:t>
      </w:r>
      <w:r>
        <w:rPr>
          <w:spacing w:val="8"/>
          <w:sz w:val="22"/>
        </w:rPr>
        <w:t xml:space="preserve"> </w:t>
      </w:r>
      <w:r>
        <w:rPr>
          <w:sz w:val="22"/>
        </w:rPr>
        <w:t xml:space="preserve">…..she</w:t>
      </w:r>
      <w:r>
        <w:rPr>
          <w:spacing w:val="9"/>
          <w:sz w:val="22"/>
        </w:rPr>
        <w:t xml:space="preserve"> </w:t>
      </w:r>
      <w:r>
        <w:rPr>
          <w:sz w:val="22"/>
        </w:rPr>
        <w:t xml:space="preserve">doing?</w:t>
      </w:r>
      <w:r>
        <w:rPr>
          <w:spacing w:val="5"/>
          <w:sz w:val="22"/>
        </w:rPr>
        <w:t xml:space="preserve"> </w:t>
      </w:r>
      <w:r>
        <w:rPr>
          <w:sz w:val="22"/>
        </w:rPr>
        <w:t xml:space="preserve">(does/is/</w:t>
      </w:r>
      <w:r>
        <w:rPr>
          <w:spacing w:val="14"/>
          <w:sz w:val="22"/>
        </w:rPr>
        <w:t xml:space="preserve"> </w:t>
      </w:r>
      <w:r>
        <w:rPr>
          <w:spacing w:val="-4"/>
          <w:sz w:val="22"/>
        </w:rPr>
        <w:t xml:space="preserve">can)</w:t>
      </w:r>
      <w:r/>
    </w:p>
    <w:p>
      <w:pPr>
        <w:pStyle w:val="1699"/>
        <w:numPr>
          <w:ilvl w:val="1"/>
          <w:numId w:val="282"/>
        </w:numPr>
        <w:ind w:left="925" w:right="0" w:hanging="242"/>
        <w:jc w:val="left"/>
        <w:spacing w:before="44" w:after="0" w:line="240" w:lineRule="auto"/>
        <w:tabs>
          <w:tab w:val="left" w:pos="925" w:leader="none"/>
        </w:tabs>
        <w:rPr>
          <w:sz w:val="22"/>
        </w:rPr>
      </w:pPr>
      <w:r>
        <w:rPr>
          <w:sz w:val="22"/>
        </w:rPr>
        <w:t xml:space="preserve">Dennis</w:t>
      </w:r>
      <w:r>
        <w:rPr>
          <w:spacing w:val="10"/>
          <w:sz w:val="22"/>
        </w:rPr>
        <w:t xml:space="preserve"> </w:t>
      </w:r>
      <w:r>
        <w:rPr>
          <w:sz w:val="22"/>
        </w:rPr>
        <w:t xml:space="preserve">can</w:t>
      </w:r>
      <w:r>
        <w:rPr>
          <w:spacing w:val="5"/>
          <w:sz w:val="22"/>
        </w:rPr>
        <w:t xml:space="preserve"> </w:t>
      </w:r>
      <w:r>
        <w:rPr>
          <w:sz w:val="22"/>
        </w:rPr>
        <w:t xml:space="preserve">sing</w:t>
      </w:r>
      <w:r>
        <w:rPr>
          <w:spacing w:val="10"/>
          <w:sz w:val="22"/>
        </w:rPr>
        <w:t xml:space="preserve"> </w:t>
      </w:r>
      <w:r>
        <w:rPr>
          <w:sz w:val="22"/>
        </w:rPr>
        <w:t xml:space="preserve">but</w:t>
      </w:r>
      <w:r>
        <w:rPr>
          <w:spacing w:val="7"/>
          <w:sz w:val="22"/>
        </w:rPr>
        <w:t xml:space="preserve"> </w:t>
      </w:r>
      <w:r>
        <w:rPr>
          <w:sz w:val="22"/>
        </w:rPr>
        <w:t xml:space="preserve">he…..draw.</w:t>
      </w:r>
      <w:r>
        <w:rPr>
          <w:spacing w:val="8"/>
          <w:sz w:val="22"/>
        </w:rPr>
        <w:t xml:space="preserve"> </w:t>
      </w:r>
      <w:r>
        <w:rPr>
          <w:sz w:val="22"/>
        </w:rPr>
        <w:t xml:space="preserve">(isn’t/can’t/</w:t>
      </w:r>
      <w:r>
        <w:rPr>
          <w:spacing w:val="18"/>
          <w:sz w:val="22"/>
        </w:rPr>
        <w:t xml:space="preserve"> </w:t>
      </w:r>
      <w:r>
        <w:rPr>
          <w:spacing w:val="-4"/>
          <w:sz w:val="22"/>
        </w:rPr>
        <w:t xml:space="preserve">can)</w:t>
      </w:r>
      <w:r/>
    </w:p>
    <w:p>
      <w:pPr>
        <w:pStyle w:val="1699"/>
        <w:numPr>
          <w:ilvl w:val="1"/>
          <w:numId w:val="282"/>
        </w:numPr>
        <w:ind w:left="925" w:right="0" w:hanging="242"/>
        <w:jc w:val="left"/>
        <w:spacing w:before="45" w:after="0" w:line="240" w:lineRule="auto"/>
        <w:tabs>
          <w:tab w:val="left" w:pos="925" w:leader="none"/>
        </w:tabs>
        <w:rPr>
          <w:sz w:val="22"/>
        </w:rPr>
      </w:pPr>
      <w:r>
        <w:rPr>
          <w:sz w:val="22"/>
        </w:rPr>
        <w:t xml:space="preserve">There’s</w:t>
      </w:r>
      <w:r>
        <w:rPr>
          <w:spacing w:val="6"/>
          <w:sz w:val="22"/>
        </w:rPr>
        <w:t xml:space="preserve"> </w:t>
      </w:r>
      <w:r>
        <w:rPr>
          <w:sz w:val="22"/>
        </w:rPr>
        <w:t xml:space="preserve">a</w:t>
      </w:r>
      <w:r>
        <w:rPr>
          <w:spacing w:val="9"/>
          <w:sz w:val="22"/>
        </w:rPr>
        <w:t xml:space="preserve"> </w:t>
      </w:r>
      <w:r>
        <w:rPr>
          <w:sz w:val="22"/>
        </w:rPr>
        <w:t xml:space="preserve">sofa</w:t>
      </w:r>
      <w:r>
        <w:rPr>
          <w:spacing w:val="9"/>
          <w:sz w:val="22"/>
        </w:rPr>
        <w:t xml:space="preserve"> </w:t>
      </w:r>
      <w:r>
        <w:rPr>
          <w:sz w:val="22"/>
        </w:rPr>
        <w:t xml:space="preserve">in</w:t>
      </w:r>
      <w:r>
        <w:rPr>
          <w:spacing w:val="5"/>
          <w:sz w:val="22"/>
        </w:rPr>
        <w:t xml:space="preserve"> </w:t>
      </w:r>
      <w:r>
        <w:rPr>
          <w:sz w:val="22"/>
        </w:rPr>
        <w:t xml:space="preserve">my</w:t>
      </w:r>
      <w:r>
        <w:rPr>
          <w:spacing w:val="1"/>
          <w:sz w:val="22"/>
        </w:rPr>
        <w:t xml:space="preserve"> </w:t>
      </w:r>
      <w:r>
        <w:rPr>
          <w:sz w:val="22"/>
        </w:rPr>
        <w:t xml:space="preserve">room</w:t>
      </w:r>
      <w:r>
        <w:rPr>
          <w:spacing w:val="5"/>
          <w:sz w:val="22"/>
        </w:rPr>
        <w:t xml:space="preserve"> </w:t>
      </w:r>
      <w:r>
        <w:rPr>
          <w:sz w:val="22"/>
        </w:rPr>
        <w:t xml:space="preserve">but</w:t>
      </w:r>
      <w:r>
        <w:rPr>
          <w:spacing w:val="8"/>
          <w:sz w:val="22"/>
        </w:rPr>
        <w:t xml:space="preserve"> </w:t>
      </w:r>
      <w:r>
        <w:rPr>
          <w:sz w:val="22"/>
        </w:rPr>
        <w:t xml:space="preserve">there</w:t>
      </w:r>
      <w:r>
        <w:rPr>
          <w:spacing w:val="9"/>
          <w:sz w:val="22"/>
        </w:rPr>
        <w:t xml:space="preserve"> </w:t>
      </w:r>
      <w:r>
        <w:rPr>
          <w:sz w:val="22"/>
        </w:rPr>
        <w:t xml:space="preserve">…..any</w:t>
      </w:r>
      <w:r>
        <w:rPr>
          <w:spacing w:val="-5"/>
          <w:sz w:val="22"/>
        </w:rPr>
        <w:t xml:space="preserve"> </w:t>
      </w:r>
      <w:r>
        <w:rPr>
          <w:sz w:val="22"/>
        </w:rPr>
        <w:t xml:space="preserve">chairs.</w:t>
      </w:r>
      <w:r>
        <w:rPr>
          <w:spacing w:val="14"/>
          <w:sz w:val="22"/>
        </w:rPr>
        <w:t xml:space="preserve"> </w:t>
      </w:r>
      <w:r>
        <w:rPr>
          <w:sz w:val="22"/>
        </w:rPr>
        <w:t xml:space="preserve">(isn’t/aren’t/</w:t>
      </w:r>
      <w:r>
        <w:rPr>
          <w:spacing w:val="13"/>
          <w:sz w:val="22"/>
        </w:rPr>
        <w:t xml:space="preserve"> </w:t>
      </w:r>
      <w:r>
        <w:rPr>
          <w:spacing w:val="-4"/>
          <w:sz w:val="22"/>
        </w:rPr>
        <w:t xml:space="preserve">are)</w:t>
      </w:r>
      <w:r/>
    </w:p>
    <w:p>
      <w:pPr>
        <w:pStyle w:val="1699"/>
        <w:numPr>
          <w:ilvl w:val="1"/>
          <w:numId w:val="282"/>
        </w:numPr>
        <w:ind w:left="872" w:right="0" w:hanging="189"/>
        <w:jc w:val="left"/>
        <w:spacing w:before="49" w:after="0" w:line="240" w:lineRule="auto"/>
        <w:tabs>
          <w:tab w:val="left" w:pos="872" w:leader="none"/>
        </w:tabs>
        <w:rPr>
          <w:sz w:val="22"/>
        </w:rPr>
      </w:pPr>
      <w:r>
        <w:rPr>
          <w:sz w:val="22"/>
        </w:rPr>
        <w:t xml:space="preserve">How</w:t>
      </w:r>
      <w:r>
        <w:rPr>
          <w:spacing w:val="11"/>
          <w:sz w:val="22"/>
        </w:rPr>
        <w:t xml:space="preserve"> </w:t>
      </w:r>
      <w:r>
        <w:rPr>
          <w:sz w:val="22"/>
        </w:rPr>
        <w:t xml:space="preserve">often</w:t>
      </w:r>
      <w:r>
        <w:rPr>
          <w:spacing w:val="8"/>
          <w:sz w:val="22"/>
        </w:rPr>
        <w:t xml:space="preserve"> </w:t>
      </w:r>
      <w:r>
        <w:rPr>
          <w:sz w:val="22"/>
        </w:rPr>
        <w:t xml:space="preserve">…</w:t>
      </w:r>
      <w:r>
        <w:rPr>
          <w:spacing w:val="11"/>
          <w:sz w:val="22"/>
        </w:rPr>
        <w:t xml:space="preserve"> </w:t>
      </w:r>
      <w:r>
        <w:rPr>
          <w:sz w:val="22"/>
        </w:rPr>
        <w:t xml:space="preserve">they</w:t>
      </w:r>
      <w:r>
        <w:rPr>
          <w:spacing w:val="-2"/>
          <w:sz w:val="22"/>
        </w:rPr>
        <w:t xml:space="preserve"> </w:t>
      </w:r>
      <w:r>
        <w:rPr>
          <w:sz w:val="22"/>
        </w:rPr>
        <w:t xml:space="preserve">swim?</w:t>
      </w:r>
      <w:r>
        <w:rPr>
          <w:spacing w:val="7"/>
          <w:sz w:val="22"/>
        </w:rPr>
        <w:t xml:space="preserve"> </w:t>
      </w:r>
      <w:r>
        <w:rPr>
          <w:spacing w:val="-2"/>
          <w:sz w:val="22"/>
        </w:rPr>
        <w:t xml:space="preserve">(have/do/are)</w:t>
      </w:r>
      <w:r/>
    </w:p>
    <w:p>
      <w:pPr>
        <w:pStyle w:val="1699"/>
        <w:numPr>
          <w:ilvl w:val="1"/>
          <w:numId w:val="282"/>
        </w:numPr>
        <w:ind w:left="872" w:right="0" w:hanging="189"/>
        <w:jc w:val="left"/>
        <w:spacing w:before="45" w:after="0" w:line="240" w:lineRule="auto"/>
        <w:tabs>
          <w:tab w:val="left" w:pos="872" w:leader="none"/>
        </w:tabs>
        <w:rPr>
          <w:sz w:val="22"/>
        </w:rPr>
      </w:pPr>
      <w:r>
        <w:rPr>
          <w:sz w:val="22"/>
        </w:rPr>
        <w:t xml:space="preserve">Linn</w:t>
      </w:r>
      <w:r>
        <w:rPr>
          <w:spacing w:val="6"/>
          <w:sz w:val="22"/>
        </w:rPr>
        <w:t xml:space="preserve"> </w:t>
      </w:r>
      <w:r>
        <w:rPr>
          <w:sz w:val="22"/>
        </w:rPr>
        <w:t xml:space="preserve">usually</w:t>
      </w:r>
      <w:r>
        <w:rPr>
          <w:spacing w:val="-4"/>
          <w:sz w:val="22"/>
        </w:rPr>
        <w:t xml:space="preserve"> </w:t>
      </w:r>
      <w:r>
        <w:rPr>
          <w:sz w:val="22"/>
        </w:rPr>
        <w:t xml:space="preserve">….up</w:t>
      </w:r>
      <w:r>
        <w:rPr>
          <w:spacing w:val="18"/>
          <w:sz w:val="22"/>
        </w:rPr>
        <w:t xml:space="preserve"> </w:t>
      </w:r>
      <w:r>
        <w:rPr>
          <w:sz w:val="22"/>
        </w:rPr>
        <w:t xml:space="preserve">at</w:t>
      </w:r>
      <w:r>
        <w:rPr>
          <w:spacing w:val="-2"/>
          <w:sz w:val="22"/>
        </w:rPr>
        <w:t xml:space="preserve"> </w:t>
      </w:r>
      <w:r>
        <w:rPr>
          <w:sz w:val="22"/>
        </w:rPr>
        <w:t xml:space="preserve">7</w:t>
      </w:r>
      <w:r>
        <w:rPr>
          <w:spacing w:val="12"/>
          <w:sz w:val="22"/>
        </w:rPr>
        <w:t xml:space="preserve"> </w:t>
      </w:r>
      <w:r>
        <w:rPr>
          <w:sz w:val="22"/>
        </w:rPr>
        <w:t xml:space="preserve">o’</w:t>
      </w:r>
      <w:r>
        <w:rPr>
          <w:spacing w:val="7"/>
          <w:sz w:val="22"/>
        </w:rPr>
        <w:t xml:space="preserve"> </w:t>
      </w:r>
      <w:r>
        <w:rPr>
          <w:sz w:val="22"/>
        </w:rPr>
        <w:t xml:space="preserve">clock.</w:t>
      </w:r>
      <w:r>
        <w:rPr>
          <w:spacing w:val="11"/>
          <w:sz w:val="22"/>
        </w:rPr>
        <w:t xml:space="preserve"> </w:t>
      </w:r>
      <w:r>
        <w:rPr>
          <w:sz w:val="22"/>
        </w:rPr>
        <w:t xml:space="preserve">(wakes/wake/</w:t>
      </w:r>
      <w:r>
        <w:rPr>
          <w:spacing w:val="14"/>
          <w:sz w:val="22"/>
        </w:rPr>
        <w:t xml:space="preserve"> </w:t>
      </w:r>
      <w:r>
        <w:rPr>
          <w:spacing w:val="-2"/>
          <w:sz w:val="22"/>
        </w:rPr>
        <w:t xml:space="preserve">woke)</w:t>
      </w:r>
      <w:r/>
    </w:p>
    <w:p>
      <w:pPr>
        <w:pStyle w:val="1699"/>
        <w:numPr>
          <w:ilvl w:val="0"/>
          <w:numId w:val="282"/>
        </w:numPr>
        <w:ind w:left="912" w:right="0" w:hanging="229"/>
        <w:jc w:val="left"/>
        <w:spacing w:before="44" w:after="0" w:line="240" w:lineRule="auto"/>
        <w:tabs>
          <w:tab w:val="left" w:pos="912" w:leader="none"/>
        </w:tabs>
        <w:rPr>
          <w:sz w:val="22"/>
        </w:rPr>
      </w:pPr>
      <w:r>
        <w:rPr>
          <w:sz w:val="22"/>
        </w:rPr>
        <w:t xml:space="preserve">Образуйтевремя</w:t>
      </w:r>
      <w:r>
        <w:rPr>
          <w:spacing w:val="16"/>
          <w:sz w:val="22"/>
        </w:rPr>
        <w:t xml:space="preserve"> </w:t>
      </w:r>
      <w:r>
        <w:rPr>
          <w:sz w:val="22"/>
        </w:rPr>
        <w:t xml:space="preserve">Present</w:t>
      </w:r>
      <w:r>
        <w:rPr>
          <w:spacing w:val="17"/>
          <w:sz w:val="22"/>
        </w:rPr>
        <w:t xml:space="preserve"> </w:t>
      </w:r>
      <w:r>
        <w:rPr>
          <w:spacing w:val="-2"/>
          <w:sz w:val="22"/>
        </w:rPr>
        <w:t xml:space="preserve">Continious</w:t>
      </w:r>
      <w:r/>
    </w:p>
    <w:p>
      <w:pPr>
        <w:pStyle w:val="1699"/>
        <w:numPr>
          <w:ilvl w:val="1"/>
          <w:numId w:val="282"/>
        </w:numPr>
        <w:ind w:left="916" w:right="0" w:hanging="233"/>
        <w:jc w:val="left"/>
        <w:spacing w:before="50" w:after="0" w:line="240" w:lineRule="auto"/>
        <w:tabs>
          <w:tab w:val="left" w:pos="916" w:leader="none"/>
          <w:tab w:val="left" w:pos="2251" w:leader="dot"/>
        </w:tabs>
        <w:rPr>
          <w:sz w:val="22"/>
        </w:rPr>
      </w:pPr>
      <w:r>
        <w:rPr>
          <w:spacing w:val="-5"/>
          <w:sz w:val="22"/>
        </w:rPr>
        <w:t xml:space="preserve">He</w:t>
      </w:r>
      <w:r>
        <w:rPr>
          <w:sz w:val="22"/>
        </w:rPr>
        <w:tab/>
        <w:t xml:space="preserve">a</w:t>
      </w:r>
      <w:r>
        <w:rPr>
          <w:spacing w:val="9"/>
          <w:sz w:val="22"/>
        </w:rPr>
        <w:t xml:space="preserve"> </w:t>
      </w:r>
      <w:r>
        <w:rPr>
          <w:sz w:val="22"/>
        </w:rPr>
        <w:t xml:space="preserve">newspaper</w:t>
      </w:r>
      <w:r>
        <w:rPr>
          <w:spacing w:val="9"/>
          <w:sz w:val="22"/>
        </w:rPr>
        <w:t xml:space="preserve"> </w:t>
      </w:r>
      <w:r>
        <w:rPr>
          <w:sz w:val="22"/>
        </w:rPr>
        <w:t xml:space="preserve">now.</w:t>
      </w:r>
      <w:r>
        <w:rPr>
          <w:spacing w:val="11"/>
          <w:sz w:val="22"/>
        </w:rPr>
        <w:t xml:space="preserve"> </w:t>
      </w:r>
      <w:r>
        <w:rPr>
          <w:spacing w:val="-2"/>
          <w:sz w:val="22"/>
        </w:rPr>
        <w:t xml:space="preserve">(read)</w:t>
      </w:r>
      <w:r/>
    </w:p>
    <w:p>
      <w:pPr>
        <w:pStyle w:val="1699"/>
        <w:numPr>
          <w:ilvl w:val="1"/>
          <w:numId w:val="282"/>
        </w:numPr>
        <w:ind w:left="930" w:right="0" w:hanging="247"/>
        <w:jc w:val="left"/>
        <w:spacing w:before="45" w:after="0" w:line="240" w:lineRule="auto"/>
        <w:tabs>
          <w:tab w:val="left" w:pos="930" w:leader="none"/>
          <w:tab w:val="left" w:pos="2851" w:leader="dot"/>
        </w:tabs>
        <w:rPr>
          <w:sz w:val="22"/>
        </w:rPr>
      </w:pPr>
      <w:r>
        <w:rPr>
          <w:spacing w:val="-4"/>
          <w:sz w:val="22"/>
        </w:rPr>
        <w:t xml:space="preserve">They</w:t>
      </w:r>
      <w:r>
        <w:rPr>
          <w:sz w:val="22"/>
        </w:rPr>
        <w:tab/>
        <w:t xml:space="preserve">flowers</w:t>
      </w:r>
      <w:r>
        <w:rPr>
          <w:spacing w:val="4"/>
          <w:sz w:val="22"/>
        </w:rPr>
        <w:t xml:space="preserve"> </w:t>
      </w:r>
      <w:r>
        <w:rPr>
          <w:sz w:val="22"/>
        </w:rPr>
        <w:t xml:space="preserve">in</w:t>
      </w:r>
      <w:r>
        <w:rPr>
          <w:spacing w:val="6"/>
          <w:sz w:val="22"/>
        </w:rPr>
        <w:t xml:space="preserve"> </w:t>
      </w:r>
      <w:r>
        <w:rPr>
          <w:sz w:val="22"/>
        </w:rPr>
        <w:t xml:space="preserve">the</w:t>
      </w:r>
      <w:r>
        <w:rPr>
          <w:spacing w:val="10"/>
          <w:sz w:val="22"/>
        </w:rPr>
        <w:t xml:space="preserve"> </w:t>
      </w:r>
      <w:r>
        <w:rPr>
          <w:spacing w:val="-2"/>
          <w:sz w:val="22"/>
        </w:rPr>
        <w:t xml:space="preserve">garden.(plant)</w:t>
      </w:r>
      <w:r/>
    </w:p>
    <w:p>
      <w:pPr>
        <w:pStyle w:val="1699"/>
        <w:numPr>
          <w:ilvl w:val="1"/>
          <w:numId w:val="282"/>
        </w:numPr>
        <w:ind w:left="916" w:right="0" w:hanging="233"/>
        <w:jc w:val="left"/>
        <w:spacing w:before="44" w:after="0" w:line="240" w:lineRule="auto"/>
        <w:tabs>
          <w:tab w:val="left" w:pos="916" w:leader="none"/>
          <w:tab w:val="left" w:pos="2285" w:leader="dot"/>
        </w:tabs>
        <w:rPr>
          <w:sz w:val="22"/>
        </w:rPr>
      </w:pPr>
      <w:r>
        <w:rPr>
          <w:spacing w:val="-10"/>
          <w:sz w:val="22"/>
        </w:rPr>
        <w:t xml:space="preserve">I</w:t>
      </w:r>
      <w:r>
        <w:rPr>
          <w:sz w:val="22"/>
        </w:rPr>
        <w:tab/>
        <w:t xml:space="preserve">to</w:t>
      </w:r>
      <w:r>
        <w:rPr>
          <w:spacing w:val="7"/>
          <w:sz w:val="22"/>
        </w:rPr>
        <w:t xml:space="preserve"> </w:t>
      </w:r>
      <w:r>
        <w:rPr>
          <w:sz w:val="22"/>
        </w:rPr>
        <w:t xml:space="preserve">music</w:t>
      </w:r>
      <w:r>
        <w:rPr>
          <w:spacing w:val="6"/>
          <w:sz w:val="22"/>
        </w:rPr>
        <w:t xml:space="preserve"> </w:t>
      </w:r>
      <w:r>
        <w:rPr>
          <w:sz w:val="22"/>
        </w:rPr>
        <w:t xml:space="preserve">at</w:t>
      </w:r>
      <w:r>
        <w:rPr>
          <w:spacing w:val="9"/>
          <w:sz w:val="22"/>
        </w:rPr>
        <w:t xml:space="preserve"> </w:t>
      </w:r>
      <w:r>
        <w:rPr>
          <w:sz w:val="22"/>
        </w:rPr>
        <w:t xml:space="preserve">the</w:t>
      </w:r>
      <w:r>
        <w:rPr>
          <w:spacing w:val="5"/>
          <w:sz w:val="22"/>
        </w:rPr>
        <w:t xml:space="preserve"> </w:t>
      </w:r>
      <w:r>
        <w:rPr>
          <w:sz w:val="22"/>
        </w:rPr>
        <w:t xml:space="preserve">moment.</w:t>
      </w:r>
      <w:r>
        <w:rPr>
          <w:spacing w:val="7"/>
          <w:sz w:val="22"/>
        </w:rPr>
        <w:t xml:space="preserve"> </w:t>
      </w:r>
      <w:r>
        <w:rPr>
          <w:spacing w:val="-2"/>
          <w:sz w:val="22"/>
        </w:rPr>
        <w:t xml:space="preserve">(listen)</w:t>
      </w:r>
      <w:r/>
    </w:p>
    <w:p>
      <w:pPr>
        <w:pStyle w:val="1699"/>
        <w:numPr>
          <w:ilvl w:val="0"/>
          <w:numId w:val="282"/>
        </w:numPr>
        <w:ind w:left="911" w:right="0" w:hanging="228"/>
        <w:jc w:val="left"/>
        <w:spacing w:before="45" w:after="0" w:line="240" w:lineRule="auto"/>
        <w:tabs>
          <w:tab w:val="left" w:pos="911" w:leader="none"/>
        </w:tabs>
        <w:rPr>
          <w:sz w:val="22"/>
        </w:rPr>
      </w:pPr>
      <w:r>
        <w:rPr>
          <w:sz w:val="22"/>
        </w:rPr>
        <w:t xml:space="preserve">Reading</w:t>
      </w:r>
      <w:r>
        <w:rPr>
          <w:spacing w:val="6"/>
          <w:sz w:val="22"/>
        </w:rPr>
        <w:t xml:space="preserve"> </w:t>
      </w:r>
      <w:r>
        <w:rPr>
          <w:sz w:val="22"/>
        </w:rPr>
        <w:t xml:space="preserve">«Emus».</w:t>
      </w:r>
      <w:r>
        <w:rPr>
          <w:spacing w:val="70"/>
          <w:sz w:val="22"/>
        </w:rPr>
        <w:t xml:space="preserve"> </w:t>
      </w:r>
      <w:r>
        <w:rPr>
          <w:sz w:val="22"/>
        </w:rPr>
        <w:t xml:space="preserve">Answer</w:t>
      </w:r>
      <w:r>
        <w:rPr>
          <w:spacing w:val="66"/>
          <w:sz w:val="22"/>
        </w:rPr>
        <w:t xml:space="preserve"> </w:t>
      </w:r>
      <w:r>
        <w:rPr>
          <w:spacing w:val="-2"/>
          <w:sz w:val="22"/>
        </w:rPr>
        <w:t xml:space="preserve">questions.</w:t>
      </w:r>
      <w:r/>
    </w:p>
    <w:p>
      <w:pPr>
        <w:ind w:left="683" w:right="1329" w:firstLine="0"/>
        <w:jc w:val="left"/>
        <w:spacing w:before="44" w:line="283" w:lineRule="auto"/>
        <w:rPr>
          <w:sz w:val="22"/>
        </w:rPr>
      </w:pPr>
      <w:r>
        <w:rPr>
          <w:sz w:val="22"/>
        </w:rPr>
        <w:t xml:space="preserve">Emus are very large birds. They live in Australia.</w:t>
      </w:r>
      <w:r>
        <w:rPr>
          <w:spacing w:val="19"/>
          <w:sz w:val="22"/>
        </w:rPr>
        <w:t xml:space="preserve"> </w:t>
      </w:r>
      <w:r>
        <w:rPr>
          <w:sz w:val="22"/>
        </w:rPr>
        <w:t xml:space="preserve">They</w:t>
      </w:r>
      <w:r>
        <w:rPr>
          <w:spacing w:val="-1"/>
          <w:sz w:val="22"/>
        </w:rPr>
        <w:t xml:space="preserve"> </w:t>
      </w:r>
      <w:r>
        <w:rPr>
          <w:sz w:val="22"/>
        </w:rPr>
        <w:t xml:space="preserve">are very</w:t>
      </w:r>
      <w:r>
        <w:rPr>
          <w:spacing w:val="-7"/>
          <w:sz w:val="22"/>
        </w:rPr>
        <w:t xml:space="preserve"> </w:t>
      </w:r>
      <w:r>
        <w:rPr>
          <w:sz w:val="22"/>
        </w:rPr>
        <w:t xml:space="preserve">tall. They</w:t>
      </w:r>
      <w:r>
        <w:rPr>
          <w:spacing w:val="-1"/>
          <w:sz w:val="22"/>
        </w:rPr>
        <w:t xml:space="preserve"> </w:t>
      </w:r>
      <w:r>
        <w:rPr>
          <w:sz w:val="22"/>
        </w:rPr>
        <w:t xml:space="preserve">can’t fly</w:t>
      </w:r>
      <w:r>
        <w:rPr>
          <w:spacing w:val="-1"/>
          <w:sz w:val="22"/>
        </w:rPr>
        <w:t xml:space="preserve"> </w:t>
      </w:r>
      <w:r>
        <w:rPr>
          <w:sz w:val="22"/>
        </w:rPr>
        <w:t xml:space="preserve">but</w:t>
      </w:r>
      <w:r>
        <w:rPr>
          <w:spacing w:val="18"/>
          <w:sz w:val="22"/>
        </w:rPr>
        <w:t xml:space="preserve"> </w:t>
      </w:r>
      <w:r>
        <w:rPr>
          <w:sz w:val="22"/>
        </w:rPr>
        <w:t xml:space="preserve">they can run very fast. They live</w:t>
      </w:r>
      <w:r>
        <w:rPr>
          <w:spacing w:val="23"/>
          <w:sz w:val="22"/>
        </w:rPr>
        <w:t xml:space="preserve"> </w:t>
      </w:r>
      <w:r>
        <w:rPr>
          <w:sz w:val="22"/>
        </w:rPr>
        <w:t xml:space="preserve">for</w:t>
      </w:r>
      <w:r>
        <w:rPr>
          <w:spacing w:val="24"/>
          <w:sz w:val="22"/>
        </w:rPr>
        <w:t xml:space="preserve"> </w:t>
      </w:r>
      <w:r>
        <w:rPr>
          <w:sz w:val="22"/>
        </w:rPr>
        <w:t xml:space="preserve">nearly</w:t>
      </w:r>
      <w:r>
        <w:rPr>
          <w:spacing w:val="-5"/>
          <w:sz w:val="22"/>
        </w:rPr>
        <w:t xml:space="preserve"> </w:t>
      </w:r>
      <w:r>
        <w:rPr>
          <w:sz w:val="22"/>
        </w:rPr>
        <w:t xml:space="preserve">30</w:t>
      </w:r>
      <w:r>
        <w:rPr>
          <w:spacing w:val="26"/>
          <w:sz w:val="22"/>
        </w:rPr>
        <w:t xml:space="preserve"> </w:t>
      </w:r>
      <w:r>
        <w:rPr>
          <w:sz w:val="22"/>
        </w:rPr>
        <w:t xml:space="preserve">years.</w:t>
      </w:r>
      <w:r>
        <w:rPr>
          <w:spacing w:val="23"/>
          <w:sz w:val="22"/>
        </w:rPr>
        <w:t xml:space="preserve"> </w:t>
      </w:r>
      <w:r>
        <w:rPr>
          <w:sz w:val="22"/>
        </w:rPr>
        <w:t xml:space="preserve">They eat</w:t>
      </w:r>
      <w:r>
        <w:rPr>
          <w:spacing w:val="22"/>
          <w:sz w:val="22"/>
        </w:rPr>
        <w:t xml:space="preserve"> </w:t>
      </w:r>
      <w:r>
        <w:rPr>
          <w:sz w:val="22"/>
        </w:rPr>
        <w:t xml:space="preserve">leaves,</w:t>
      </w:r>
      <w:r>
        <w:rPr>
          <w:spacing w:val="23"/>
          <w:sz w:val="22"/>
        </w:rPr>
        <w:t xml:space="preserve"> </w:t>
      </w:r>
      <w:r>
        <w:rPr>
          <w:sz w:val="22"/>
        </w:rPr>
        <w:t xml:space="preserve">fruit</w:t>
      </w:r>
      <w:r>
        <w:rPr>
          <w:spacing w:val="22"/>
          <w:sz w:val="22"/>
        </w:rPr>
        <w:t xml:space="preserve"> </w:t>
      </w:r>
      <w:r>
        <w:rPr>
          <w:sz w:val="22"/>
        </w:rPr>
        <w:t xml:space="preserve">and</w:t>
      </w:r>
      <w:r>
        <w:rPr>
          <w:spacing w:val="26"/>
          <w:sz w:val="22"/>
        </w:rPr>
        <w:t xml:space="preserve"> </w:t>
      </w:r>
      <w:r>
        <w:rPr>
          <w:sz w:val="22"/>
        </w:rPr>
        <w:t xml:space="preserve">insects and</w:t>
      </w:r>
      <w:r>
        <w:rPr>
          <w:spacing w:val="26"/>
          <w:sz w:val="22"/>
        </w:rPr>
        <w:t xml:space="preserve"> </w:t>
      </w:r>
      <w:r>
        <w:rPr>
          <w:sz w:val="22"/>
        </w:rPr>
        <w:t xml:space="preserve">they drink a lot of water. They also like sitting in the mud.</w:t>
      </w:r>
      <w:r/>
    </w:p>
    <w:p>
      <w:pPr>
        <w:pStyle w:val="1699"/>
        <w:numPr>
          <w:ilvl w:val="1"/>
          <w:numId w:val="282"/>
        </w:numPr>
        <w:ind w:left="916" w:right="0" w:hanging="233"/>
        <w:jc w:val="left"/>
        <w:spacing w:before="0" w:after="0" w:line="250" w:lineRule="exact"/>
        <w:tabs>
          <w:tab w:val="left" w:pos="916" w:leader="none"/>
        </w:tabs>
        <w:rPr>
          <w:sz w:val="22"/>
        </w:rPr>
      </w:pPr>
      <w:r>
        <w:rPr>
          <w:sz w:val="22"/>
        </w:rPr>
        <w:t xml:space="preserve">Where</w:t>
      </w:r>
      <w:r>
        <w:rPr>
          <w:spacing w:val="7"/>
          <w:sz w:val="22"/>
        </w:rPr>
        <w:t xml:space="preserve"> </w:t>
      </w:r>
      <w:r>
        <w:rPr>
          <w:sz w:val="22"/>
        </w:rPr>
        <w:t xml:space="preserve">do</w:t>
      </w:r>
      <w:r>
        <w:rPr>
          <w:spacing w:val="10"/>
          <w:sz w:val="22"/>
        </w:rPr>
        <w:t xml:space="preserve"> </w:t>
      </w:r>
      <w:r>
        <w:rPr>
          <w:sz w:val="22"/>
        </w:rPr>
        <w:t xml:space="preserve">emus</w:t>
      </w:r>
      <w:r>
        <w:rPr>
          <w:spacing w:val="6"/>
          <w:sz w:val="22"/>
        </w:rPr>
        <w:t xml:space="preserve"> </w:t>
      </w:r>
      <w:r>
        <w:rPr>
          <w:spacing w:val="-4"/>
          <w:sz w:val="22"/>
        </w:rPr>
        <w:t xml:space="preserve">live?</w:t>
      </w:r>
      <w:r/>
    </w:p>
    <w:p>
      <w:pPr>
        <w:pStyle w:val="1699"/>
        <w:numPr>
          <w:ilvl w:val="1"/>
          <w:numId w:val="282"/>
        </w:numPr>
        <w:ind w:left="930" w:right="0" w:hanging="247"/>
        <w:jc w:val="left"/>
        <w:spacing w:before="45" w:after="0" w:line="240" w:lineRule="auto"/>
        <w:tabs>
          <w:tab w:val="left" w:pos="930" w:leader="none"/>
        </w:tabs>
        <w:rPr>
          <w:sz w:val="22"/>
        </w:rPr>
      </w:pPr>
      <w:r>
        <w:rPr>
          <w:sz w:val="22"/>
        </w:rPr>
        <w:t xml:space="preserve">How</w:t>
      </w:r>
      <w:r>
        <w:rPr>
          <w:spacing w:val="5"/>
          <w:sz w:val="22"/>
        </w:rPr>
        <w:t xml:space="preserve"> </w:t>
      </w:r>
      <w:r>
        <w:rPr>
          <w:sz w:val="22"/>
        </w:rPr>
        <w:t xml:space="preserve">many</w:t>
      </w:r>
      <w:r>
        <w:rPr>
          <w:spacing w:val="3"/>
          <w:sz w:val="22"/>
        </w:rPr>
        <w:t xml:space="preserve"> </w:t>
      </w:r>
      <w:r>
        <w:rPr>
          <w:sz w:val="22"/>
        </w:rPr>
        <w:t xml:space="preserve">years</w:t>
      </w:r>
      <w:r>
        <w:rPr>
          <w:spacing w:val="8"/>
          <w:sz w:val="22"/>
        </w:rPr>
        <w:t xml:space="preserve"> </w:t>
      </w:r>
      <w:r>
        <w:rPr>
          <w:sz w:val="22"/>
        </w:rPr>
        <w:t xml:space="preserve">do</w:t>
      </w:r>
      <w:r>
        <w:rPr>
          <w:spacing w:val="13"/>
          <w:sz w:val="22"/>
        </w:rPr>
        <w:t xml:space="preserve"> </w:t>
      </w:r>
      <w:r>
        <w:rPr>
          <w:sz w:val="22"/>
        </w:rPr>
        <w:t xml:space="preserve">they</w:t>
      </w:r>
      <w:r>
        <w:rPr>
          <w:spacing w:val="-2"/>
          <w:sz w:val="22"/>
        </w:rPr>
        <w:t xml:space="preserve"> live?</w:t>
      </w:r>
      <w:r/>
    </w:p>
    <w:p>
      <w:pPr>
        <w:pStyle w:val="1699"/>
        <w:numPr>
          <w:ilvl w:val="1"/>
          <w:numId w:val="282"/>
        </w:numPr>
        <w:ind w:left="916" w:right="0" w:hanging="233"/>
        <w:jc w:val="left"/>
        <w:spacing w:before="49" w:after="0" w:line="240" w:lineRule="auto"/>
        <w:tabs>
          <w:tab w:val="left" w:pos="916" w:leader="none"/>
        </w:tabs>
        <w:rPr>
          <w:sz w:val="22"/>
        </w:rPr>
      </w:pPr>
      <w:r>
        <w:rPr>
          <w:sz w:val="22"/>
        </w:rPr>
        <w:t xml:space="preserve">What</w:t>
      </w:r>
      <w:r>
        <w:rPr>
          <w:spacing w:val="8"/>
          <w:sz w:val="22"/>
        </w:rPr>
        <w:t xml:space="preserve"> </w:t>
      </w:r>
      <w:r>
        <w:rPr>
          <w:sz w:val="22"/>
        </w:rPr>
        <w:t xml:space="preserve">do</w:t>
      </w:r>
      <w:r>
        <w:rPr>
          <w:spacing w:val="6"/>
          <w:sz w:val="22"/>
        </w:rPr>
        <w:t xml:space="preserve"> </w:t>
      </w:r>
      <w:r>
        <w:rPr>
          <w:sz w:val="22"/>
        </w:rPr>
        <w:t xml:space="preserve">they</w:t>
      </w:r>
      <w:r>
        <w:rPr>
          <w:spacing w:val="-8"/>
          <w:sz w:val="22"/>
        </w:rPr>
        <w:t xml:space="preserve"> </w:t>
      </w:r>
      <w:r>
        <w:rPr>
          <w:sz w:val="22"/>
        </w:rPr>
        <w:t xml:space="preserve">eat</w:t>
      </w:r>
      <w:r>
        <w:rPr>
          <w:spacing w:val="9"/>
          <w:sz w:val="22"/>
        </w:rPr>
        <w:t xml:space="preserve"> </w:t>
      </w:r>
      <w:r>
        <w:rPr>
          <w:sz w:val="22"/>
        </w:rPr>
        <w:t xml:space="preserve">and</w:t>
      </w:r>
      <w:r>
        <w:rPr>
          <w:spacing w:val="11"/>
          <w:sz w:val="22"/>
        </w:rPr>
        <w:t xml:space="preserve"> </w:t>
      </w:r>
      <w:r>
        <w:rPr>
          <w:spacing w:val="-2"/>
          <w:sz w:val="22"/>
        </w:rPr>
        <w:t xml:space="preserve">drink?</w:t>
      </w:r>
      <w:r/>
    </w:p>
    <w:p>
      <w:pPr>
        <w:pStyle w:val="1699"/>
        <w:numPr>
          <w:ilvl w:val="1"/>
          <w:numId w:val="282"/>
        </w:numPr>
        <w:ind w:left="930" w:right="0" w:hanging="247"/>
        <w:jc w:val="left"/>
        <w:spacing w:before="45" w:after="0" w:line="240" w:lineRule="auto"/>
        <w:tabs>
          <w:tab w:val="left" w:pos="930" w:leader="none"/>
        </w:tabs>
        <w:rPr>
          <w:sz w:val="22"/>
        </w:rPr>
      </w:pPr>
      <w:r>
        <w:rPr>
          <w:sz w:val="22"/>
        </w:rPr>
        <w:t xml:space="preserve">What</w:t>
      </w:r>
      <w:r>
        <w:rPr>
          <w:spacing w:val="5"/>
          <w:sz w:val="22"/>
        </w:rPr>
        <w:t xml:space="preserve"> </w:t>
      </w:r>
      <w:r>
        <w:rPr>
          <w:sz w:val="22"/>
        </w:rPr>
        <w:t xml:space="preserve">do</w:t>
      </w:r>
      <w:r>
        <w:rPr>
          <w:spacing w:val="7"/>
          <w:sz w:val="22"/>
        </w:rPr>
        <w:t xml:space="preserve"> </w:t>
      </w:r>
      <w:r>
        <w:rPr>
          <w:sz w:val="22"/>
        </w:rPr>
        <w:t xml:space="preserve">they</w:t>
      </w:r>
      <w:r>
        <w:rPr>
          <w:spacing w:val="2"/>
          <w:sz w:val="22"/>
        </w:rPr>
        <w:t xml:space="preserve"> </w:t>
      </w:r>
      <w:r>
        <w:rPr>
          <w:spacing w:val="-2"/>
          <w:sz w:val="22"/>
        </w:rPr>
        <w:t xml:space="preserve">like?</w:t>
      </w:r>
      <w:r/>
    </w:p>
    <w:p>
      <w:pPr>
        <w:pStyle w:val="1699"/>
        <w:numPr>
          <w:ilvl w:val="0"/>
          <w:numId w:val="282"/>
        </w:numPr>
        <w:ind w:left="911" w:right="0" w:hanging="228"/>
        <w:jc w:val="left"/>
        <w:spacing w:before="45" w:after="0" w:line="240" w:lineRule="auto"/>
        <w:tabs>
          <w:tab w:val="left" w:pos="911" w:leader="none"/>
        </w:tabs>
        <w:rPr>
          <w:sz w:val="22"/>
        </w:rPr>
      </w:pPr>
      <w:r>
        <w:rPr>
          <w:sz w:val="22"/>
        </w:rPr>
        <w:t xml:space="preserve">You</w:t>
      </w:r>
      <w:r>
        <w:rPr>
          <w:spacing w:val="11"/>
          <w:sz w:val="22"/>
        </w:rPr>
        <w:t xml:space="preserve"> </w:t>
      </w:r>
      <w:r>
        <w:rPr>
          <w:sz w:val="22"/>
        </w:rPr>
        <w:t xml:space="preserve">are on</w:t>
      </w:r>
      <w:r>
        <w:rPr>
          <w:spacing w:val="2"/>
          <w:sz w:val="22"/>
        </w:rPr>
        <w:t xml:space="preserve"> </w:t>
      </w:r>
      <w:r>
        <w:rPr>
          <w:sz w:val="22"/>
        </w:rPr>
        <w:t xml:space="preserve">holiday.</w:t>
      </w:r>
      <w:r>
        <w:rPr>
          <w:spacing w:val="6"/>
          <w:sz w:val="22"/>
        </w:rPr>
        <w:t xml:space="preserve"> </w:t>
      </w:r>
      <w:r>
        <w:rPr>
          <w:sz w:val="22"/>
        </w:rPr>
        <w:t xml:space="preserve">Write</w:t>
      </w:r>
      <w:r>
        <w:rPr>
          <w:spacing w:val="4"/>
          <w:sz w:val="22"/>
        </w:rPr>
        <w:t xml:space="preserve"> </w:t>
      </w:r>
      <w:r>
        <w:rPr>
          <w:sz w:val="22"/>
        </w:rPr>
        <w:t xml:space="preserve">a</w:t>
      </w:r>
      <w:r>
        <w:rPr>
          <w:spacing w:val="4"/>
          <w:sz w:val="22"/>
        </w:rPr>
        <w:t xml:space="preserve"> </w:t>
      </w:r>
      <w:r>
        <w:rPr>
          <w:sz w:val="22"/>
        </w:rPr>
        <w:t xml:space="preserve">postcard</w:t>
      </w:r>
      <w:r>
        <w:rPr>
          <w:spacing w:val="66"/>
          <w:sz w:val="22"/>
        </w:rPr>
        <w:t xml:space="preserve"> </w:t>
      </w:r>
      <w:r>
        <w:rPr>
          <w:sz w:val="22"/>
        </w:rPr>
        <w:t xml:space="preserve">to</w:t>
      </w:r>
      <w:r>
        <w:rPr>
          <w:spacing w:val="11"/>
          <w:sz w:val="22"/>
        </w:rPr>
        <w:t xml:space="preserve"> </w:t>
      </w:r>
      <w:r>
        <w:rPr>
          <w:sz w:val="22"/>
        </w:rPr>
        <w:t xml:space="preserve">your</w:t>
      </w:r>
      <w:r>
        <w:rPr>
          <w:spacing w:val="5"/>
          <w:sz w:val="22"/>
        </w:rPr>
        <w:t xml:space="preserve"> </w:t>
      </w:r>
      <w:r>
        <w:rPr>
          <w:sz w:val="22"/>
        </w:rPr>
        <w:t xml:space="preserve">friend</w:t>
      </w:r>
      <w:r>
        <w:rPr>
          <w:spacing w:val="12"/>
          <w:sz w:val="22"/>
        </w:rPr>
        <w:t xml:space="preserve"> </w:t>
      </w:r>
      <w:r>
        <w:rPr>
          <w:sz w:val="22"/>
        </w:rPr>
        <w:t xml:space="preserve">.</w:t>
      </w:r>
      <w:r>
        <w:rPr>
          <w:spacing w:val="5"/>
          <w:sz w:val="22"/>
        </w:rPr>
        <w:t xml:space="preserve"> </w:t>
      </w:r>
      <w:r>
        <w:rPr>
          <w:spacing w:val="-2"/>
          <w:sz w:val="22"/>
        </w:rPr>
        <w:t xml:space="preserve">Include:</w:t>
      </w:r>
      <w:r/>
    </w:p>
    <w:p>
      <w:pPr>
        <w:pStyle w:val="1699"/>
        <w:numPr>
          <w:ilvl w:val="0"/>
          <w:numId w:val="280"/>
        </w:numPr>
        <w:ind w:left="1351" w:right="0" w:hanging="332"/>
        <w:jc w:val="left"/>
        <w:spacing w:before="48" w:after="0" w:line="240" w:lineRule="auto"/>
        <w:tabs>
          <w:tab w:val="left" w:pos="1351" w:leader="none"/>
        </w:tabs>
        <w:rPr>
          <w:sz w:val="22"/>
        </w:rPr>
      </w:pPr>
      <w:r>
        <w:rPr>
          <w:sz w:val="22"/>
        </w:rPr>
        <w:t xml:space="preserve">the</w:t>
      </w:r>
      <w:r>
        <w:rPr>
          <w:spacing w:val="6"/>
          <w:sz w:val="22"/>
        </w:rPr>
        <w:t xml:space="preserve"> </w:t>
      </w:r>
      <w:r>
        <w:rPr>
          <w:sz w:val="22"/>
        </w:rPr>
        <w:t xml:space="preserve">place</w:t>
      </w:r>
      <w:r>
        <w:rPr>
          <w:spacing w:val="11"/>
          <w:sz w:val="22"/>
        </w:rPr>
        <w:t xml:space="preserve"> </w:t>
      </w:r>
      <w:r>
        <w:rPr>
          <w:sz w:val="22"/>
        </w:rPr>
        <w:t xml:space="preserve">you</w:t>
      </w:r>
      <w:r>
        <w:rPr>
          <w:spacing w:val="8"/>
          <w:sz w:val="22"/>
        </w:rPr>
        <w:t xml:space="preserve"> </w:t>
      </w:r>
      <w:r>
        <w:rPr>
          <w:sz w:val="22"/>
        </w:rPr>
        <w:t xml:space="preserve">are</w:t>
      </w:r>
      <w:r>
        <w:rPr>
          <w:spacing w:val="5"/>
          <w:sz w:val="22"/>
        </w:rPr>
        <w:t xml:space="preserve"> </w:t>
      </w:r>
      <w:r>
        <w:rPr>
          <w:spacing w:val="-5"/>
          <w:sz w:val="22"/>
        </w:rPr>
        <w:t xml:space="preserve">in;</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0"/>
          <w:numId w:val="280"/>
        </w:numPr>
        <w:ind w:left="1351" w:right="0" w:hanging="331"/>
        <w:jc w:val="left"/>
        <w:spacing w:before="87" w:after="0" w:line="240" w:lineRule="auto"/>
        <w:tabs>
          <w:tab w:val="left" w:pos="1351" w:leader="none"/>
        </w:tabs>
        <w:rPr>
          <w:sz w:val="22"/>
        </w:rPr>
      </w:pPr>
      <w:r>
        <w:rPr>
          <w:sz w:val="22"/>
        </w:rPr>
        <w:t xml:space="preserve">how</w:t>
      </w:r>
      <w:r>
        <w:rPr>
          <w:spacing w:val="6"/>
          <w:sz w:val="22"/>
        </w:rPr>
        <w:t xml:space="preserve"> </w:t>
      </w:r>
      <w:r>
        <w:rPr>
          <w:sz w:val="22"/>
        </w:rPr>
        <w:t xml:space="preserve">you</w:t>
      </w:r>
      <w:r>
        <w:rPr>
          <w:spacing w:val="9"/>
          <w:sz w:val="22"/>
        </w:rPr>
        <w:t xml:space="preserve"> </w:t>
      </w:r>
      <w:r>
        <w:rPr>
          <w:sz w:val="22"/>
        </w:rPr>
        <w:t xml:space="preserve">like</w:t>
      </w:r>
      <w:r>
        <w:rPr>
          <w:spacing w:val="3"/>
          <w:sz w:val="22"/>
        </w:rPr>
        <w:t xml:space="preserve"> </w:t>
      </w:r>
      <w:r>
        <w:rPr>
          <w:spacing w:val="-5"/>
          <w:sz w:val="22"/>
        </w:rPr>
        <w:t xml:space="preserve">it</w:t>
      </w:r>
      <w:r/>
    </w:p>
    <w:p>
      <w:pPr>
        <w:pStyle w:val="1699"/>
        <w:numPr>
          <w:ilvl w:val="0"/>
          <w:numId w:val="280"/>
        </w:numPr>
        <w:ind w:left="1351" w:right="0" w:hanging="331"/>
        <w:jc w:val="left"/>
        <w:spacing w:before="4" w:after="0" w:line="240" w:lineRule="auto"/>
        <w:tabs>
          <w:tab w:val="left" w:pos="1351" w:leader="none"/>
        </w:tabs>
        <w:rPr>
          <w:sz w:val="22"/>
        </w:rPr>
      </w:pPr>
      <w:r>
        <w:rPr>
          <w:sz w:val="22"/>
        </w:rPr>
        <w:t xml:space="preserve">what</w:t>
      </w:r>
      <w:r>
        <w:rPr>
          <w:spacing w:val="4"/>
          <w:sz w:val="22"/>
        </w:rPr>
        <w:t xml:space="preserve"> </w:t>
      </w:r>
      <w:r>
        <w:rPr>
          <w:sz w:val="22"/>
        </w:rPr>
        <w:t xml:space="preserve">the</w:t>
      </w:r>
      <w:r>
        <w:rPr>
          <w:spacing w:val="5"/>
          <w:sz w:val="22"/>
        </w:rPr>
        <w:t xml:space="preserve"> </w:t>
      </w:r>
      <w:r>
        <w:rPr>
          <w:sz w:val="22"/>
        </w:rPr>
        <w:t xml:space="preserve">weather</w:t>
      </w:r>
      <w:r>
        <w:rPr>
          <w:spacing w:val="7"/>
          <w:sz w:val="22"/>
        </w:rPr>
        <w:t xml:space="preserve"> </w:t>
      </w:r>
      <w:r>
        <w:rPr>
          <w:sz w:val="22"/>
        </w:rPr>
        <w:t xml:space="preserve">is</w:t>
      </w:r>
      <w:r>
        <w:rPr>
          <w:spacing w:val="8"/>
          <w:sz w:val="22"/>
        </w:rPr>
        <w:t xml:space="preserve"> </w:t>
      </w:r>
      <w:r>
        <w:rPr>
          <w:spacing w:val="-4"/>
          <w:sz w:val="22"/>
        </w:rPr>
        <w:t xml:space="preserve">like</w:t>
      </w:r>
      <w:r/>
    </w:p>
    <w:p>
      <w:pPr>
        <w:pStyle w:val="1699"/>
        <w:numPr>
          <w:ilvl w:val="0"/>
          <w:numId w:val="280"/>
        </w:numPr>
        <w:ind w:left="684" w:right="8253" w:firstLine="336"/>
        <w:jc w:val="left"/>
        <w:spacing w:before="4" w:after="0" w:line="244" w:lineRule="auto"/>
        <w:tabs>
          <w:tab w:val="left" w:pos="1351" w:leader="none"/>
        </w:tabs>
        <w:rPr>
          <w:sz w:val="22"/>
        </w:rPr>
      </w:pPr>
      <w:r>
        <w:rPr>
          <w:sz w:val="22"/>
        </w:rPr>
        <w:t xml:space="preserve">what you are</w:t>
      </w:r>
      <w:r>
        <w:rPr>
          <w:spacing w:val="-7"/>
          <w:sz w:val="22"/>
        </w:rPr>
        <w:t xml:space="preserve"> </w:t>
      </w:r>
      <w:r>
        <w:rPr>
          <w:sz w:val="22"/>
        </w:rPr>
        <w:t xml:space="preserve">doing Dear Mary,</w:t>
      </w:r>
      <w:r/>
    </w:p>
    <w:p>
      <w:pPr>
        <w:ind w:left="684" w:right="0" w:firstLine="0"/>
        <w:jc w:val="left"/>
        <w:spacing w:before="40"/>
        <w:tabs>
          <w:tab w:val="left" w:pos="8249" w:leader="none"/>
        </w:tabs>
        <w:rPr>
          <w:sz w:val="22"/>
        </w:rPr>
      </w:pPr>
      <w:r>
        <w:rPr>
          <w:sz w:val="22"/>
        </w:rPr>
        <w:t xml:space="preserve">How</w:t>
      </w:r>
      <w:r>
        <w:rPr>
          <w:spacing w:val="5"/>
          <w:sz w:val="22"/>
        </w:rPr>
        <w:t xml:space="preserve"> </w:t>
      </w:r>
      <w:r>
        <w:rPr>
          <w:sz w:val="22"/>
        </w:rPr>
        <w:t xml:space="preserve">are</w:t>
      </w:r>
      <w:r>
        <w:rPr>
          <w:spacing w:val="10"/>
          <w:sz w:val="22"/>
        </w:rPr>
        <w:t xml:space="preserve"> </w:t>
      </w:r>
      <w:r>
        <w:rPr>
          <w:sz w:val="22"/>
        </w:rPr>
        <w:t xml:space="preserve">you? I</w:t>
      </w:r>
      <w:r>
        <w:rPr>
          <w:spacing w:val="7"/>
          <w:sz w:val="22"/>
        </w:rPr>
        <w:t xml:space="preserve"> </w:t>
      </w:r>
      <w:r>
        <w:rPr>
          <w:sz w:val="22"/>
        </w:rPr>
        <w:t xml:space="preserve">am</w:t>
      </w:r>
      <w:r>
        <w:rPr>
          <w:spacing w:val="7"/>
          <w:sz w:val="22"/>
        </w:rPr>
        <w:t xml:space="preserve"> </w:t>
      </w:r>
      <w:r>
        <w:rPr>
          <w:sz w:val="22"/>
        </w:rPr>
        <w:t xml:space="preserve">having</w:t>
      </w:r>
      <w:r>
        <w:rPr>
          <w:spacing w:val="2"/>
          <w:sz w:val="22"/>
        </w:rPr>
        <w:t xml:space="preserve"> </w:t>
      </w:r>
      <w:r>
        <w:rPr>
          <w:sz w:val="22"/>
        </w:rPr>
        <w:t xml:space="preserve">a</w:t>
      </w:r>
      <w:r>
        <w:rPr>
          <w:spacing w:val="5"/>
          <w:sz w:val="22"/>
        </w:rPr>
        <w:t xml:space="preserve"> </w:t>
      </w:r>
      <w:r>
        <w:rPr>
          <w:sz w:val="22"/>
        </w:rPr>
        <w:t xml:space="preserve">great</w:t>
      </w:r>
      <w:r>
        <w:rPr>
          <w:spacing w:val="5"/>
          <w:sz w:val="22"/>
        </w:rPr>
        <w:t xml:space="preserve"> </w:t>
      </w:r>
      <w:r>
        <w:rPr>
          <w:sz w:val="22"/>
        </w:rPr>
        <w:t xml:space="preserve">time</w:t>
      </w:r>
      <w:r>
        <w:rPr>
          <w:spacing w:val="10"/>
          <w:sz w:val="22"/>
        </w:rPr>
        <w:t xml:space="preserve"> </w:t>
      </w:r>
      <w:r>
        <w:rPr>
          <w:sz w:val="22"/>
        </w:rPr>
        <w:t xml:space="preserve">here</w:t>
      </w:r>
      <w:r>
        <w:rPr>
          <w:spacing w:val="5"/>
          <w:sz w:val="22"/>
        </w:rPr>
        <w:t xml:space="preserve"> </w:t>
      </w:r>
      <w:r>
        <w:rPr>
          <w:sz w:val="22"/>
        </w:rPr>
        <w:t xml:space="preserve">in</w:t>
      </w:r>
      <w:r>
        <w:rPr>
          <w:spacing w:val="-2"/>
          <w:sz w:val="22"/>
        </w:rPr>
        <w:t xml:space="preserve"> </w:t>
      </w:r>
      <w:r>
        <w:rPr>
          <w:sz w:val="22"/>
          <w:u w:val="single"/>
        </w:rPr>
        <w:tab/>
      </w:r>
      <w:r/>
    </w:p>
    <w:p>
      <w:pPr>
        <w:pStyle w:val="1697"/>
        <w:ind w:left="0" w:firstLine="0"/>
        <w:jc w:val="left"/>
        <w:spacing w:before="4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19072" behindDoc="1" locked="0" layoutInCell="1" allowOverlap="1">
                <wp:simplePos x="0" y="0"/>
                <wp:positionH relativeFrom="page">
                  <wp:posOffset>1005839</wp:posOffset>
                </wp:positionH>
                <wp:positionV relativeFrom="paragraph">
                  <wp:posOffset>187057</wp:posOffset>
                </wp:positionV>
                <wp:extent cx="5440045" cy="1270"/>
                <wp:effectExtent l="0" t="0" r="0" b="0"/>
                <wp:wrapTopAndBottom/>
                <wp:docPr id="81" name="Graphic 101"/>
                <wp:cNvGraphicFramePr/>
                <a:graphic xmlns:a="http://schemas.openxmlformats.org/drawingml/2006/main">
                  <a:graphicData uri="http://schemas.microsoft.com/office/word/2010/wordprocessingShape">
                    <wps:wsp>
                      <wps:cNvPr id="0" name=""/>
                      <wps:cNvSpPr/>
                      <wps:spPr bwMode="auto">
                        <a:xfrm>
                          <a:off x="0" y="0"/>
                          <a:ext cx="5440045" cy="1270"/>
                        </a:xfrm>
                        <a:custGeom>
                          <a:avLst/>
                          <a:gdLst/>
                          <a:ahLst/>
                          <a:cxnLst/>
                          <a:rect l="l" t="t" r="r" b="b"/>
                          <a:pathLst>
                            <a:path w="5440045" h="0" fill="norm" stroke="1" extrusionOk="0">
                              <a:moveTo>
                                <a:pt x="0" y="0"/>
                              </a:moveTo>
                              <a:lnTo>
                                <a:pt x="5439430"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105" o:spid="_x0000_s105" style="position:absolute;z-index:-487619072;o:allowoverlap:true;o:allowincell:true;mso-position-horizontal-relative:page;margin-left:79.2pt;mso-position-horizontal:absolute;mso-position-vertical-relative:text;margin-top:14.7pt;mso-position-vertical:absolute;width:428.3pt;height:0.1pt;mso-wrap-distance-left:0.0pt;mso-wrap-distance-top:0.0pt;mso-wrap-distance-right:0.0pt;mso-wrap-distance-bottom:0.0pt;visibility:visible;" path="m0,0l99988,0e" coordsize="100000,100000" filled="f" strokecolor="#000000" strokeweight="0.46pt">
                <v:path textboxrect="0,0,100000,100000"/>
                <v:stroke dashstyle="solid"/>
                <w10:wrap type="topAndBottom"/>
              </v:shape>
            </w:pict>
          </mc:Fallback>
        </mc:AlternateContent>
      </w:r>
      <w:r/>
    </w:p>
    <w:p>
      <w:pPr>
        <w:ind w:left="684" w:right="0" w:firstLine="0"/>
        <w:jc w:val="left"/>
        <w:spacing w:before="43"/>
        <w:rPr>
          <w:sz w:val="22"/>
        </w:rPr>
      </w:pPr>
      <w:r>
        <w:rPr>
          <w:sz w:val="22"/>
        </w:rPr>
        <w:t xml:space="preserve">See</w:t>
      </w:r>
      <w:r>
        <w:rPr>
          <w:spacing w:val="8"/>
          <w:sz w:val="22"/>
        </w:rPr>
        <w:t xml:space="preserve"> </w:t>
      </w:r>
      <w:r>
        <w:rPr>
          <w:sz w:val="22"/>
        </w:rPr>
        <w:t xml:space="preserve">you</w:t>
      </w:r>
      <w:r>
        <w:rPr>
          <w:spacing w:val="4"/>
          <w:sz w:val="22"/>
        </w:rPr>
        <w:t xml:space="preserve"> </w:t>
      </w:r>
      <w:r>
        <w:rPr>
          <w:spacing w:val="-4"/>
          <w:sz w:val="22"/>
        </w:rPr>
        <w:t xml:space="preserve">soon!</w:t>
      </w:r>
      <w:r/>
    </w:p>
    <w:p>
      <w:pPr>
        <w:ind w:left="684" w:right="0" w:firstLine="0"/>
        <w:jc w:val="left"/>
        <w:spacing w:before="45"/>
        <w:tabs>
          <w:tab w:val="left" w:pos="3226" w:leader="none"/>
        </w:tabs>
        <w:rPr>
          <w:sz w:val="22"/>
        </w:rPr>
      </w:pPr>
      <w:r>
        <w:rPr>
          <w:sz w:val="22"/>
        </w:rPr>
        <w:t xml:space="preserve">Love, </w:t>
      </w:r>
      <w:r>
        <w:rPr>
          <w:sz w:val="22"/>
          <w:u w:val="single"/>
        </w:rPr>
        <w:tab/>
      </w:r>
      <w:r/>
    </w:p>
    <w:p>
      <w:pPr>
        <w:pStyle w:val="1697"/>
        <w:ind w:left="0" w:firstLine="0"/>
        <w:jc w:val="left"/>
        <w:spacing w:before="60"/>
        <w:rPr>
          <w:sz w:val="22"/>
        </w:rPr>
      </w:pPr>
      <w:r>
        <w:rPr>
          <w:sz w:val="22"/>
        </w:rPr>
      </w:r>
      <w:r/>
    </w:p>
    <w:p>
      <w:pPr>
        <w:ind w:left="684" w:right="0" w:firstLine="0"/>
        <w:jc w:val="left"/>
        <w:spacing w:before="0"/>
        <w:rPr>
          <w:b/>
          <w:sz w:val="22"/>
        </w:rPr>
      </w:pPr>
      <w:r>
        <w:rPr>
          <w:b/>
          <w:spacing w:val="-2"/>
          <w:sz w:val="22"/>
        </w:rPr>
        <w:t xml:space="preserve">Математика</w:t>
      </w:r>
      <w:r/>
    </w:p>
    <w:p>
      <w:pPr>
        <w:ind w:left="684" w:right="862" w:firstLine="0"/>
        <w:jc w:val="left"/>
        <w:spacing w:before="6" w:line="249" w:lineRule="auto"/>
        <w:rPr>
          <w:b/>
          <w:sz w:val="20"/>
        </w:rPr>
      </w:pPr>
      <w:r>
        <w:rPr>
          <w:b/>
          <w:spacing w:val="-2"/>
          <w:sz w:val="20"/>
        </w:rPr>
        <w:t xml:space="preserve">Часть</w:t>
      </w:r>
      <w:r>
        <w:rPr>
          <w:b/>
          <w:spacing w:val="-8"/>
          <w:sz w:val="20"/>
        </w:rPr>
        <w:t xml:space="preserve"> </w:t>
      </w:r>
      <w:r>
        <w:rPr>
          <w:b/>
          <w:spacing w:val="-2"/>
          <w:sz w:val="20"/>
        </w:rPr>
        <w:t xml:space="preserve">1. При выполнении заданий</w:t>
      </w:r>
      <w:r>
        <w:rPr>
          <w:b/>
          <w:spacing w:val="-5"/>
          <w:sz w:val="20"/>
        </w:rPr>
        <w:t xml:space="preserve"> </w:t>
      </w:r>
      <w:r>
        <w:rPr>
          <w:b/>
          <w:spacing w:val="-2"/>
          <w:sz w:val="20"/>
        </w:rPr>
        <w:t xml:space="preserve">1-12</w:t>
      </w:r>
      <w:r>
        <w:rPr>
          <w:b/>
          <w:spacing w:val="-8"/>
          <w:sz w:val="20"/>
        </w:rPr>
        <w:t xml:space="preserve"> </w:t>
      </w:r>
      <w:r>
        <w:rPr>
          <w:b/>
          <w:spacing w:val="-2"/>
          <w:sz w:val="20"/>
        </w:rPr>
        <w:t xml:space="preserve">запишите</w:t>
      </w:r>
      <w:r>
        <w:rPr>
          <w:b/>
          <w:spacing w:val="-6"/>
          <w:sz w:val="20"/>
        </w:rPr>
        <w:t xml:space="preserve"> </w:t>
      </w:r>
      <w:r>
        <w:rPr>
          <w:b/>
          <w:spacing w:val="-2"/>
          <w:sz w:val="20"/>
        </w:rPr>
        <w:t xml:space="preserve">номер,</w:t>
      </w:r>
      <w:r>
        <w:rPr>
          <w:b/>
          <w:spacing w:val="-4"/>
          <w:sz w:val="20"/>
        </w:rPr>
        <w:t xml:space="preserve"> </w:t>
      </w:r>
      <w:r>
        <w:rPr>
          <w:b/>
          <w:spacing w:val="-2"/>
          <w:sz w:val="20"/>
        </w:rPr>
        <w:t xml:space="preserve">который соответствует номеру</w:t>
      </w:r>
      <w:r>
        <w:rPr>
          <w:b/>
          <w:spacing w:val="-3"/>
          <w:sz w:val="20"/>
        </w:rPr>
        <w:t xml:space="preserve"> </w:t>
      </w:r>
      <w:r>
        <w:rPr>
          <w:b/>
          <w:spacing w:val="-2"/>
          <w:sz w:val="20"/>
        </w:rPr>
        <w:t xml:space="preserve">выбранного </w:t>
      </w:r>
      <w:r>
        <w:rPr>
          <w:b/>
          <w:sz w:val="20"/>
        </w:rPr>
        <w:t xml:space="preserve">вами ответа.</w:t>
      </w:r>
      <w:r/>
    </w:p>
    <w:p>
      <w:pPr>
        <w:pStyle w:val="1697"/>
        <w:ind w:left="0" w:firstLine="0"/>
        <w:jc w:val="left"/>
        <w:spacing w:before="35"/>
        <w:rPr>
          <w:b/>
          <w:sz w:val="20"/>
        </w:rPr>
      </w:pPr>
      <w:r>
        <w:rPr>
          <w:b/>
          <w:sz w:val="20"/>
        </w:rPr>
      </w:r>
      <w:r/>
    </w:p>
    <w:p>
      <w:pPr>
        <w:pStyle w:val="1699"/>
        <w:numPr>
          <w:ilvl w:val="0"/>
          <w:numId w:val="279"/>
        </w:numPr>
        <w:ind w:left="892" w:right="0" w:hanging="209"/>
        <w:jc w:val="left"/>
        <w:spacing w:before="1" w:after="0" w:line="240" w:lineRule="auto"/>
        <w:tabs>
          <w:tab w:val="left" w:pos="892" w:leader="none"/>
        </w:tabs>
        <w:rPr>
          <w:sz w:val="20"/>
        </w:rPr>
      </w:pPr>
      <w:r>
        <w:rPr>
          <w:sz w:val="20"/>
        </w:rPr>
        <w:t xml:space="preserve">Найдите</w:t>
      </w:r>
      <w:r>
        <w:rPr>
          <w:spacing w:val="11"/>
          <w:sz w:val="20"/>
        </w:rPr>
        <w:t xml:space="preserve"> </w:t>
      </w:r>
      <w:r>
        <w:rPr>
          <w:sz w:val="20"/>
        </w:rPr>
        <w:t xml:space="preserve">значение</w:t>
      </w:r>
      <w:r>
        <w:rPr>
          <w:spacing w:val="12"/>
          <w:sz w:val="20"/>
        </w:rPr>
        <w:t xml:space="preserve"> </w:t>
      </w:r>
      <w:r>
        <w:rPr>
          <w:sz w:val="20"/>
        </w:rPr>
        <w:t xml:space="preserve">выражения:</w:t>
      </w:r>
      <w:r>
        <w:rPr>
          <w:spacing w:val="26"/>
          <w:sz w:val="20"/>
        </w:rPr>
        <w:t xml:space="preserve"> </w:t>
      </w:r>
      <w:r>
        <w:rPr>
          <w:spacing w:val="-2"/>
          <w:sz w:val="20"/>
        </w:rPr>
        <w:t xml:space="preserve">507•308.</w:t>
      </w:r>
      <w:r/>
    </w:p>
    <w:p>
      <w:pPr>
        <w:ind w:left="683" w:right="0" w:firstLine="0"/>
        <w:jc w:val="left"/>
        <w:spacing w:before="43"/>
        <w:tabs>
          <w:tab w:val="left" w:pos="2675" w:leader="none"/>
          <w:tab w:val="left" w:pos="4677" w:leader="none"/>
          <w:tab w:val="left" w:pos="6669" w:leader="none"/>
        </w:tabs>
        <w:rPr>
          <w:sz w:val="20"/>
        </w:rPr>
      </w:pPr>
      <w:r>
        <w:rPr>
          <w:sz w:val="20"/>
        </w:rPr>
        <w:t xml:space="preserve">1)</w:t>
      </w:r>
      <w:r>
        <w:rPr>
          <w:spacing w:val="-4"/>
          <w:sz w:val="20"/>
        </w:rPr>
        <w:t xml:space="preserve"> </w:t>
      </w:r>
      <w:r>
        <w:rPr>
          <w:spacing w:val="-2"/>
          <w:sz w:val="20"/>
        </w:rPr>
        <w:t xml:space="preserve">17556</w:t>
      </w:r>
      <w:r>
        <w:rPr>
          <w:sz w:val="20"/>
        </w:rPr>
        <w:tab/>
      </w:r>
      <w:r>
        <w:rPr>
          <w:sz w:val="20"/>
        </w:rPr>
        <w:t xml:space="preserve">2)</w:t>
      </w:r>
      <w:r>
        <w:rPr>
          <w:spacing w:val="-5"/>
          <w:sz w:val="20"/>
        </w:rPr>
        <w:t xml:space="preserve"> </w:t>
      </w:r>
      <w:r>
        <w:rPr>
          <w:spacing w:val="-2"/>
          <w:sz w:val="20"/>
        </w:rPr>
        <w:t xml:space="preserve">19266</w:t>
      </w:r>
      <w:r>
        <w:rPr>
          <w:sz w:val="20"/>
        </w:rPr>
        <w:tab/>
      </w:r>
      <w:r>
        <w:rPr>
          <w:sz w:val="20"/>
        </w:rPr>
        <w:t xml:space="preserve">3)</w:t>
      </w:r>
      <w:r>
        <w:rPr>
          <w:spacing w:val="-4"/>
          <w:sz w:val="20"/>
        </w:rPr>
        <w:t xml:space="preserve"> </w:t>
      </w:r>
      <w:r>
        <w:rPr>
          <w:spacing w:val="-2"/>
          <w:sz w:val="20"/>
        </w:rPr>
        <w:t xml:space="preserve">156156</w:t>
      </w:r>
      <w:r>
        <w:rPr>
          <w:sz w:val="20"/>
        </w:rPr>
        <w:tab/>
      </w:r>
      <w:r>
        <w:rPr>
          <w:sz w:val="20"/>
        </w:rPr>
        <w:t xml:space="preserve">4)</w:t>
      </w:r>
      <w:r>
        <w:rPr>
          <w:spacing w:val="-5"/>
          <w:sz w:val="20"/>
        </w:rPr>
        <w:t xml:space="preserve"> </w:t>
      </w:r>
      <w:r>
        <w:rPr>
          <w:spacing w:val="-2"/>
          <w:sz w:val="20"/>
        </w:rPr>
        <w:t xml:space="preserve">154156</w:t>
      </w:r>
      <w:r/>
    </w:p>
    <w:p>
      <w:pPr>
        <w:pStyle w:val="1699"/>
        <w:numPr>
          <w:ilvl w:val="0"/>
          <w:numId w:val="279"/>
        </w:numPr>
        <w:ind w:left="893" w:right="0" w:hanging="209"/>
        <w:jc w:val="left"/>
        <w:spacing w:before="67" w:after="0" w:line="240" w:lineRule="auto"/>
        <w:tabs>
          <w:tab w:val="left" w:pos="893" w:leader="none"/>
        </w:tabs>
        <w:rPr>
          <w:sz w:val="20"/>
        </w:rPr>
      </w:pPr>
      <w:r>
        <w:rPr>
          <w:sz w:val="20"/>
        </w:rPr>
        <w:t xml:space="preserve">Представьте</w:t>
      </w:r>
      <w:r>
        <w:rPr>
          <w:spacing w:val="7"/>
          <w:sz w:val="20"/>
        </w:rPr>
        <w:t xml:space="preserve"> </w:t>
      </w:r>
      <w:r>
        <w:rPr>
          <w:sz w:val="20"/>
        </w:rPr>
        <w:t xml:space="preserve">в</w:t>
      </w:r>
      <w:r>
        <w:rPr>
          <w:spacing w:val="13"/>
          <w:sz w:val="20"/>
        </w:rPr>
        <w:t xml:space="preserve"> </w:t>
      </w:r>
      <w:r>
        <w:rPr>
          <w:sz w:val="20"/>
        </w:rPr>
        <w:t xml:space="preserve">виде</w:t>
      </w:r>
      <w:r>
        <w:rPr>
          <w:spacing w:val="7"/>
          <w:sz w:val="20"/>
        </w:rPr>
        <w:t xml:space="preserve"> </w:t>
      </w:r>
      <w:r>
        <w:rPr>
          <w:sz w:val="20"/>
        </w:rPr>
        <w:t xml:space="preserve">неправильной</w:t>
      </w:r>
      <w:r>
        <w:rPr>
          <w:spacing w:val="14"/>
          <w:sz w:val="20"/>
        </w:rPr>
        <w:t xml:space="preserve"> </w:t>
      </w:r>
      <w:r>
        <w:rPr>
          <w:sz w:val="20"/>
        </w:rPr>
        <w:t xml:space="preserve">дроби</w:t>
      </w:r>
      <w:r>
        <w:rPr>
          <w:spacing w:val="14"/>
          <w:sz w:val="20"/>
        </w:rPr>
        <w:t xml:space="preserve"> </w:t>
      </w:r>
      <w:r>
        <w:rPr>
          <w:sz w:val="20"/>
        </w:rPr>
        <w:t xml:space="preserve">7</w:t>
      </w:r>
      <w:r>
        <w:rPr>
          <w:spacing w:val="29"/>
          <w:sz w:val="20"/>
        </w:rPr>
        <w:t xml:space="preserve"> </w:t>
      </w:r>
      <w:r>
        <w:rPr>
          <w:spacing w:val="13"/>
          <w:position w:val="-11"/>
          <w:sz w:val="20"/>
        </w:rPr>
        <mc:AlternateContent>
          <mc:Choice Requires="wpg">
            <w:drawing>
              <wp:inline xmlns:wp="http://schemas.openxmlformats.org/drawingml/2006/wordprocessingDrawing" distT="0" distB="0" distL="0" distR="0">
                <wp:extent cx="54863" cy="207264"/>
                <wp:effectExtent l="0" t="0" r="0" b="0"/>
                <wp:docPr id="82"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r/>
                      </pic:nvPicPr>
                      <pic:blipFill>
                        <a:blip r:embed="rId60"/>
                        <a:stretch/>
                      </pic:blipFill>
                      <pic:spPr bwMode="auto">
                        <a:xfrm>
                          <a:off x="0" y="0"/>
                          <a:ext cx="54863"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4.3pt;height:16.3pt;mso-wrap-distance-left:0.0pt;mso-wrap-distance-top:0.0pt;mso-wrap-distance-right:0.0pt;mso-wrap-distance-bottom:0.0pt;" stroked="false">
                <v:path textboxrect="0,0,0,0"/>
                <v:imagedata r:id="rId60" o:title=""/>
              </v:shape>
            </w:pict>
          </mc:Fallback>
        </mc:AlternateContent>
      </w:r>
      <w:r>
        <w:rPr>
          <w:spacing w:val="-10"/>
          <w:sz w:val="20"/>
        </w:rPr>
        <w:t xml:space="preserve">.</w:t>
      </w:r>
      <w:r/>
    </w:p>
    <w:p>
      <w:pPr>
        <w:ind w:left="683" w:right="0" w:firstLine="0"/>
        <w:jc w:val="left"/>
        <w:spacing w:before="96"/>
        <w:tabs>
          <w:tab w:val="left" w:pos="2013" w:leader="none"/>
          <w:tab w:val="left" w:pos="3343" w:leader="none"/>
          <w:tab w:val="left" w:pos="4677" w:leader="none"/>
        </w:tabs>
        <w:rPr>
          <w:sz w:val="20"/>
        </w:rPr>
      </w:pPr>
      <w:r>
        <w:rPr>
          <w:sz w:val="20"/>
        </w:rPr>
        <w:t xml:space="preserve">1) </w:t>
      </w:r>
      <w:r>
        <w:rPr>
          <w:spacing w:val="10"/>
          <w:position w:val="-11"/>
          <w:sz w:val="20"/>
        </w:rPr>
        <mc:AlternateContent>
          <mc:Choice Requires="wpg">
            <w:drawing>
              <wp:inline xmlns:wp="http://schemas.openxmlformats.org/drawingml/2006/wordprocessingDrawing" distT="0" distB="0" distL="0" distR="0">
                <wp:extent cx="106680" cy="207264"/>
                <wp:effectExtent l="0" t="0" r="0" b="0"/>
                <wp:docPr id="83" name="Image 103"/>
                <wp:cNvGraphicFramePr/>
                <a:graphic xmlns:a="http://schemas.openxmlformats.org/drawingml/2006/main">
                  <a:graphicData uri="http://schemas.openxmlformats.org/drawingml/2006/picture">
                    <pic:pic xmlns:pic="http://schemas.openxmlformats.org/drawingml/2006/picture">
                      <pic:nvPicPr>
                        <pic:cNvPr id="103" name="Image 103"/>
                        <pic:cNvPicPr/>
                        <pic:nvPr/>
                      </pic:nvPicPr>
                      <pic:blipFill>
                        <a:blip r:embed="rId61"/>
                        <a:stretch/>
                      </pic:blipFill>
                      <pic:spPr bwMode="auto">
                        <a:xfrm>
                          <a:off x="0" y="0"/>
                          <a:ext cx="106680"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8.4pt;height:16.3pt;mso-wrap-distance-left:0.0pt;mso-wrap-distance-top:0.0pt;mso-wrap-distance-right:0.0pt;mso-wrap-distance-bottom:0.0pt;" stroked="false">
                <v:path textboxrect="0,0,0,0"/>
                <v:imagedata r:id="rId61" o:title=""/>
              </v:shape>
            </w:pict>
          </mc:Fallback>
        </mc:AlternateContent>
      </w:r>
      <w:r>
        <w:rPr>
          <w:sz w:val="20"/>
        </w:rPr>
        <w:tab/>
      </w:r>
      <w:r>
        <w:rPr>
          <w:sz w:val="20"/>
        </w:rPr>
        <w:t xml:space="preserve">2) </w:t>
      </w:r>
      <w:r>
        <w:rPr>
          <w:spacing w:val="1"/>
          <w:position w:val="-11"/>
          <w:sz w:val="20"/>
        </w:rPr>
        <mc:AlternateContent>
          <mc:Choice Requires="wpg">
            <w:drawing>
              <wp:inline xmlns:wp="http://schemas.openxmlformats.org/drawingml/2006/wordprocessingDrawing" distT="0" distB="0" distL="0" distR="0">
                <wp:extent cx="109728" cy="207264"/>
                <wp:effectExtent l="0" t="0" r="0" b="0"/>
                <wp:docPr id="84" name="Image 104"/>
                <wp:cNvGraphicFramePr/>
                <a:graphic xmlns:a="http://schemas.openxmlformats.org/drawingml/2006/main">
                  <a:graphicData uri="http://schemas.openxmlformats.org/drawingml/2006/picture">
                    <pic:pic xmlns:pic="http://schemas.openxmlformats.org/drawingml/2006/picture">
                      <pic:nvPicPr>
                        <pic:cNvPr id="104" name="Image 104"/>
                        <pic:cNvPicPr/>
                        <pic:nvPr/>
                      </pic:nvPicPr>
                      <pic:blipFill>
                        <a:blip r:embed="rId62"/>
                        <a:stretch/>
                      </pic:blipFill>
                      <pic:spPr bwMode="auto">
                        <a:xfrm>
                          <a:off x="0" y="0"/>
                          <a:ext cx="109728"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8.6pt;height:16.3pt;mso-wrap-distance-left:0.0pt;mso-wrap-distance-top:0.0pt;mso-wrap-distance-right:0.0pt;mso-wrap-distance-bottom:0.0pt;" stroked="false">
                <v:path textboxrect="0,0,0,0"/>
                <v:imagedata r:id="rId62" o:title=""/>
              </v:shape>
            </w:pict>
          </mc:Fallback>
        </mc:AlternateContent>
      </w:r>
      <w:r>
        <w:rPr>
          <w:sz w:val="20"/>
        </w:rPr>
        <w:tab/>
      </w:r>
      <w:r>
        <w:rPr>
          <w:sz w:val="20"/>
        </w:rPr>
        <w:t xml:space="preserve">3) </w:t>
      </w:r>
      <w:r>
        <w:rPr>
          <w:spacing w:val="5"/>
          <w:position w:val="-11"/>
          <w:sz w:val="20"/>
        </w:rPr>
        <mc:AlternateContent>
          <mc:Choice Requires="wpg">
            <w:drawing>
              <wp:inline xmlns:wp="http://schemas.openxmlformats.org/drawingml/2006/wordprocessingDrawing" distT="0" distB="0" distL="0" distR="0">
                <wp:extent cx="106680" cy="207264"/>
                <wp:effectExtent l="0" t="0" r="0" b="0"/>
                <wp:docPr id="85" name="Image 105"/>
                <wp:cNvGraphicFramePr/>
                <a:graphic xmlns:a="http://schemas.openxmlformats.org/drawingml/2006/main">
                  <a:graphicData uri="http://schemas.openxmlformats.org/drawingml/2006/picture">
                    <pic:pic xmlns:pic="http://schemas.openxmlformats.org/drawingml/2006/picture">
                      <pic:nvPicPr>
                        <pic:cNvPr id="105" name="Image 105"/>
                        <pic:cNvPicPr/>
                        <pic:nvPr/>
                      </pic:nvPicPr>
                      <pic:blipFill>
                        <a:blip r:embed="rId63"/>
                        <a:stretch/>
                      </pic:blipFill>
                      <pic:spPr bwMode="auto">
                        <a:xfrm>
                          <a:off x="0" y="0"/>
                          <a:ext cx="106680"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8.4pt;height:16.3pt;mso-wrap-distance-left:0.0pt;mso-wrap-distance-top:0.0pt;mso-wrap-distance-right:0.0pt;mso-wrap-distance-bottom:0.0pt;" stroked="false">
                <v:path textboxrect="0,0,0,0"/>
                <v:imagedata r:id="rId63" o:title=""/>
              </v:shape>
            </w:pict>
          </mc:Fallback>
        </mc:AlternateContent>
      </w:r>
      <w:r>
        <w:rPr>
          <w:sz w:val="20"/>
        </w:rPr>
        <w:tab/>
      </w:r>
      <w:r>
        <w:rPr>
          <w:sz w:val="20"/>
        </w:rPr>
        <w:t xml:space="preserve">4) </w:t>
      </w:r>
      <w:r>
        <w:rPr>
          <w:spacing w:val="10"/>
          <w:position w:val="-11"/>
          <w:sz w:val="20"/>
        </w:rPr>
        <mc:AlternateContent>
          <mc:Choice Requires="wpg">
            <w:drawing>
              <wp:inline xmlns:wp="http://schemas.openxmlformats.org/drawingml/2006/wordprocessingDrawing" distT="0" distB="0" distL="0" distR="0">
                <wp:extent cx="106680" cy="207264"/>
                <wp:effectExtent l="0" t="0" r="0" b="0"/>
                <wp:docPr id="86" name="Image 106"/>
                <wp:cNvGraphicFramePr/>
                <a:graphic xmlns:a="http://schemas.openxmlformats.org/drawingml/2006/main">
                  <a:graphicData uri="http://schemas.openxmlformats.org/drawingml/2006/picture">
                    <pic:pic xmlns:pic="http://schemas.openxmlformats.org/drawingml/2006/picture">
                      <pic:nvPicPr>
                        <pic:cNvPr id="106" name="Image 106"/>
                        <pic:cNvPicPr/>
                        <pic:nvPr/>
                      </pic:nvPicPr>
                      <pic:blipFill>
                        <a:blip r:embed="rId64"/>
                        <a:stretch/>
                      </pic:blipFill>
                      <pic:spPr bwMode="auto">
                        <a:xfrm>
                          <a:off x="0" y="0"/>
                          <a:ext cx="106680"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8.4pt;height:16.3pt;mso-wrap-distance-left:0.0pt;mso-wrap-distance-top:0.0pt;mso-wrap-distance-right:0.0pt;mso-wrap-distance-bottom:0.0pt;" stroked="false">
                <v:path textboxrect="0,0,0,0"/>
                <v:imagedata r:id="rId64" o:title=""/>
              </v:shape>
            </w:pict>
          </mc:Fallback>
        </mc:AlternateContent>
      </w:r>
      <w:r>
        <w:rPr>
          <w:spacing w:val="10"/>
          <w:position w:val="-11"/>
          <w:sz w:val="20"/>
        </w:rPr>
      </w:r>
      <w:r/>
    </w:p>
    <w:p>
      <w:pPr>
        <w:pStyle w:val="1699"/>
        <w:numPr>
          <w:ilvl w:val="0"/>
          <w:numId w:val="279"/>
        </w:numPr>
        <w:ind w:left="841" w:right="0" w:hanging="157"/>
        <w:jc w:val="left"/>
        <w:spacing w:before="87" w:after="0" w:line="240" w:lineRule="auto"/>
        <w:tabs>
          <w:tab w:val="left" w:pos="841" w:leader="none"/>
        </w:tabs>
        <w:rPr>
          <w:sz w:val="18"/>
        </w:rPr>
      </w:pPr>
      <w:r>
        <w:rPr>
          <w:sz w:val="20"/>
        </w:rPr>
        <w:t xml:space="preserve">Замените</w:t>
      </w:r>
      <w:r>
        <w:rPr>
          <w:spacing w:val="8"/>
          <w:sz w:val="20"/>
        </w:rPr>
        <w:t xml:space="preserve"> </w:t>
      </w:r>
      <w:r>
        <w:rPr>
          <w:sz w:val="20"/>
        </w:rPr>
        <w:t xml:space="preserve">неправильную</w:t>
      </w:r>
      <w:r>
        <w:rPr>
          <w:spacing w:val="18"/>
          <w:sz w:val="20"/>
        </w:rPr>
        <w:t xml:space="preserve"> </w:t>
      </w:r>
      <w:r>
        <w:rPr>
          <w:sz w:val="20"/>
        </w:rPr>
        <w:t xml:space="preserve">дробь</w:t>
      </w:r>
      <w:r>
        <w:rPr>
          <w:spacing w:val="26"/>
          <w:sz w:val="20"/>
        </w:rPr>
        <w:t xml:space="preserve"> </w:t>
      </w:r>
      <w:r>
        <w:rPr>
          <w:spacing w:val="9"/>
          <w:position w:val="-11"/>
          <w:sz w:val="20"/>
        </w:rPr>
        <mc:AlternateContent>
          <mc:Choice Requires="wpg">
            <w:drawing>
              <wp:inline xmlns:wp="http://schemas.openxmlformats.org/drawingml/2006/wordprocessingDrawing" distT="0" distB="0" distL="0" distR="0">
                <wp:extent cx="106680" cy="213360"/>
                <wp:effectExtent l="0" t="0" r="0" b="0"/>
                <wp:docPr id="87" name="Image 107"/>
                <wp:cNvGraphicFramePr/>
                <a:graphic xmlns:a="http://schemas.openxmlformats.org/drawingml/2006/main">
                  <a:graphicData uri="http://schemas.openxmlformats.org/drawingml/2006/picture">
                    <pic:pic xmlns:pic="http://schemas.openxmlformats.org/drawingml/2006/picture">
                      <pic:nvPicPr>
                        <pic:cNvPr id="107" name="Image 107"/>
                        <pic:cNvPicPr/>
                        <pic:nvPr/>
                      </pic:nvPicPr>
                      <pic:blipFill>
                        <a:blip r:embed="rId65"/>
                        <a:stretch/>
                      </pic:blipFill>
                      <pic:spPr bwMode="auto">
                        <a:xfrm>
                          <a:off x="0" y="0"/>
                          <a:ext cx="106680" cy="2133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8.4pt;height:16.8pt;mso-wrap-distance-left:0.0pt;mso-wrap-distance-top:0.0pt;mso-wrap-distance-right:0.0pt;mso-wrap-distance-bottom:0.0pt;" stroked="false">
                <v:path textboxrect="0,0,0,0"/>
                <v:imagedata r:id="rId65" o:title=""/>
              </v:shape>
            </w:pict>
          </mc:Fallback>
        </mc:AlternateContent>
      </w:r>
      <w:r>
        <w:rPr>
          <w:spacing w:val="5"/>
          <w:sz w:val="20"/>
        </w:rPr>
        <w:t xml:space="preserve"> </w:t>
      </w:r>
      <w:r>
        <w:rPr>
          <w:sz w:val="20"/>
        </w:rPr>
        <w:t xml:space="preserve">смешанным</w:t>
      </w:r>
      <w:r>
        <w:rPr>
          <w:spacing w:val="14"/>
          <w:sz w:val="20"/>
        </w:rPr>
        <w:t xml:space="preserve"> </w:t>
      </w:r>
      <w:r>
        <w:rPr>
          <w:spacing w:val="-2"/>
          <w:sz w:val="20"/>
        </w:rPr>
        <w:t xml:space="preserve">числом.</w:t>
      </w:r>
      <w:r/>
    </w:p>
    <w:p>
      <w:pPr>
        <w:ind w:left="684" w:right="0" w:firstLine="0"/>
        <w:jc w:val="left"/>
        <w:spacing w:before="86"/>
        <w:tabs>
          <w:tab w:val="left" w:pos="2013" w:leader="none"/>
          <w:tab w:val="left" w:pos="3343" w:leader="none"/>
          <w:tab w:val="left" w:pos="4677" w:leader="none"/>
        </w:tabs>
        <w:rPr>
          <w:sz w:val="20"/>
        </w:rPr>
      </w:pPr>
      <w:r>
        <mc:AlternateContent>
          <mc:Choice Requires="wpg">
            <w:drawing>
              <wp:anchor xmlns:wp="http://schemas.openxmlformats.org/drawingml/2006/wordprocessingDrawing" xmlns:wp14="http://schemas.microsoft.com/office/word/2010/wordprocessingDrawing" distT="0" distB="0" distL="0" distR="0" simplePos="0" relativeHeight="15760384" behindDoc="0" locked="0" layoutInCell="1" allowOverlap="1">
                <wp:simplePos x="0" y="0"/>
                <wp:positionH relativeFrom="page">
                  <wp:posOffset>3749040</wp:posOffset>
                </wp:positionH>
                <wp:positionV relativeFrom="paragraph">
                  <wp:posOffset>60995</wp:posOffset>
                </wp:positionV>
                <wp:extent cx="58419" cy="207645"/>
                <wp:effectExtent l="0" t="0" r="0" b="0"/>
                <wp:wrapNone/>
                <wp:docPr id="88" name="Group 108"/>
                <wp:cNvGraphicFramePr/>
                <a:graphic xmlns:a="http://schemas.openxmlformats.org/drawingml/2006/main">
                  <a:graphicData uri="http://schemas.microsoft.com/office/word/2010/wordprocessingGroup">
                    <wpg:wgp>
                      <wpg:cNvGrpSpPr/>
                      <wpg:grpSpPr bwMode="auto">
                        <a:xfrm>
                          <a:off x="0" y="0"/>
                          <a:ext cx="58419" cy="207645"/>
                          <a:chExt cx="58419" cy="207645"/>
                        </a:xfrm>
                      </wpg:grpSpPr>
                      <pic:pic xmlns:pic="http://schemas.openxmlformats.org/drawingml/2006/picture">
                        <pic:nvPicPr>
                          <pic:cNvPr id="109" name="Image 109"/>
                          <pic:cNvPicPr/>
                          <pic:nvPr/>
                        </pic:nvPicPr>
                        <pic:blipFill>
                          <a:blip r:embed="rId66"/>
                          <a:stretch/>
                        </pic:blipFill>
                        <pic:spPr bwMode="auto">
                          <a:xfrm>
                            <a:off x="0" y="0"/>
                            <a:ext cx="54864" cy="54864"/>
                          </a:xfrm>
                          <a:prstGeom prst="rect">
                            <a:avLst/>
                          </a:prstGeom>
                        </pic:spPr>
                      </pic:pic>
                      <pic:pic xmlns:pic="http://schemas.openxmlformats.org/drawingml/2006/picture">
                        <pic:nvPicPr>
                          <pic:cNvPr id="110" name="Image 110"/>
                          <pic:cNvPicPr/>
                          <pic:nvPr/>
                        </pic:nvPicPr>
                        <pic:blipFill>
                          <a:blip r:embed="rId67"/>
                          <a:stretch/>
                        </pic:blipFill>
                        <pic:spPr bwMode="auto">
                          <a:xfrm>
                            <a:off x="0" y="91439"/>
                            <a:ext cx="57912" cy="115824"/>
                          </a:xfrm>
                          <a:prstGeom prst="rect">
                            <a:avLst/>
                          </a:prstGeom>
                        </pic:spPr>
                      </pic:pic>
                    </wpg:wgp>
                  </a:graphicData>
                </a:graphic>
              </wp:anchor>
            </w:drawing>
          </mc:Choice>
          <mc:Fallback>
            <w:pict>
              <v:group id="group 112" o:spid="_x0000_s0000" style="position:absolute;z-index:15760384;o:allowoverlap:true;o:allowincell:true;mso-position-horizontal-relative:page;margin-left:295.2pt;mso-position-horizontal:absolute;mso-position-vertical-relative:text;margin-top:4.8pt;mso-position-vertical:absolute;width:4.6pt;height:16.3pt;mso-wrap-distance-left:0.0pt;mso-wrap-distance-top:0.0pt;mso-wrap-distance-right:0.0pt;mso-wrap-distance-bottom:0.0pt;" coordorigin="0,0" coordsize="584,207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position:absolute;left:0;top:0;width:548;height:548;" stroked="false">
                  <v:path textboxrect="0,0,0,0"/>
                  <v:imagedata r:id="rId66"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position:absolute;left:0;top:914;width:579;height:1158;" stroked="false">
                  <v:path textboxrect="0,0,0,0"/>
                  <v:imagedata r:id="rId67" o:title=""/>
                </v:shape>
              </v:group>
            </w:pict>
          </mc:Fallback>
        </mc:AlternateContent>
      </w:r>
      <w:r>
        <w:rPr>
          <w:sz w:val="20"/>
        </w:rPr>
        <w:t xml:space="preserve">1)</w:t>
      </w:r>
      <w:r>
        <w:rPr>
          <w:spacing w:val="-4"/>
          <w:sz w:val="20"/>
        </w:rPr>
        <w:t xml:space="preserve"> </w:t>
      </w:r>
      <w:r>
        <w:rPr>
          <w:spacing w:val="-10"/>
          <w:sz w:val="20"/>
        </w:rPr>
        <w:t xml:space="preserve">2</w:t>
      </w:r>
      <w:r>
        <w:rPr>
          <w:spacing w:val="7"/>
          <w:position w:val="-11"/>
          <w:sz w:val="20"/>
        </w:rPr>
        <mc:AlternateContent>
          <mc:Choice Requires="wpg">
            <w:drawing>
              <wp:inline xmlns:wp="http://schemas.openxmlformats.org/drawingml/2006/wordprocessingDrawing" distT="0" distB="0" distL="0" distR="0">
                <wp:extent cx="51815" cy="207264"/>
                <wp:effectExtent l="0" t="0" r="0" b="0"/>
                <wp:docPr id="89"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r/>
                      </pic:nvPicPr>
                      <pic:blipFill>
                        <a:blip r:embed="rId68"/>
                        <a:stretch/>
                      </pic:blipFill>
                      <pic:spPr bwMode="auto">
                        <a:xfrm>
                          <a:off x="0" y="0"/>
                          <a:ext cx="51815"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4.1pt;height:16.3pt;mso-wrap-distance-left:0.0pt;mso-wrap-distance-top:0.0pt;mso-wrap-distance-right:0.0pt;mso-wrap-distance-bottom:0.0pt;" stroked="false">
                <v:path textboxrect="0,0,0,0"/>
                <v:imagedata r:id="rId68" o:title=""/>
              </v:shape>
            </w:pict>
          </mc:Fallback>
        </mc:AlternateContent>
      </w:r>
      <w:r>
        <w:rPr>
          <w:sz w:val="20"/>
        </w:rPr>
        <w:tab/>
      </w:r>
      <w:r>
        <w:rPr>
          <w:sz w:val="20"/>
        </w:rPr>
        <w:t xml:space="preserve">2)</w:t>
      </w:r>
      <w:r>
        <w:rPr>
          <w:spacing w:val="-5"/>
          <w:sz w:val="20"/>
        </w:rPr>
        <w:t xml:space="preserve"> </w:t>
      </w:r>
      <w:r>
        <w:rPr>
          <w:spacing w:val="-10"/>
          <w:sz w:val="20"/>
        </w:rPr>
        <w:t xml:space="preserve">6</w:t>
      </w:r>
      <w:r>
        <w:rPr>
          <w:spacing w:val="2"/>
          <w:position w:val="-10"/>
          <w:sz w:val="20"/>
        </w:rPr>
        <mc:AlternateContent>
          <mc:Choice Requires="wpg">
            <w:drawing>
              <wp:inline xmlns:wp="http://schemas.openxmlformats.org/drawingml/2006/wordprocessingDrawing" distT="0" distB="0" distL="0" distR="0">
                <wp:extent cx="57912" cy="207263"/>
                <wp:effectExtent l="0" t="0" r="0" b="0"/>
                <wp:docPr id="90"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r/>
                      </pic:nvPicPr>
                      <pic:blipFill>
                        <a:blip r:embed="rId69"/>
                        <a:stretch/>
                      </pic:blipFill>
                      <pic:spPr bwMode="auto">
                        <a:xfrm>
                          <a:off x="0" y="0"/>
                          <a:ext cx="57912" cy="2072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4.6pt;height:16.3pt;mso-wrap-distance-left:0.0pt;mso-wrap-distance-top:0.0pt;mso-wrap-distance-right:0.0pt;mso-wrap-distance-bottom:0.0pt;" stroked="false">
                <v:path textboxrect="0,0,0,0"/>
                <v:imagedata r:id="rId69" o:title=""/>
              </v:shape>
            </w:pict>
          </mc:Fallback>
        </mc:AlternateContent>
      </w:r>
      <w:r>
        <w:rPr>
          <w:sz w:val="20"/>
        </w:rPr>
        <w:tab/>
      </w:r>
      <w:r>
        <w:rPr>
          <w:sz w:val="20"/>
        </w:rPr>
        <w:t xml:space="preserve">3)</w:t>
      </w:r>
      <w:r>
        <w:rPr>
          <w:spacing w:val="-5"/>
          <w:sz w:val="20"/>
        </w:rPr>
        <w:t xml:space="preserve"> </w:t>
      </w:r>
      <w:r>
        <w:rPr>
          <w:spacing w:val="-10"/>
          <w:sz w:val="20"/>
        </w:rPr>
        <w:t xml:space="preserve">7</w:t>
      </w:r>
      <w:r>
        <w:rPr>
          <w:spacing w:val="7"/>
          <w:position w:val="-11"/>
          <w:sz w:val="20"/>
        </w:rPr>
        <mc:AlternateContent>
          <mc:Choice Requires="wpg">
            <w:drawing>
              <wp:inline xmlns:wp="http://schemas.openxmlformats.org/drawingml/2006/wordprocessingDrawing" distT="0" distB="0" distL="0" distR="0">
                <wp:extent cx="54863" cy="207264"/>
                <wp:effectExtent l="0" t="0" r="0" b="0"/>
                <wp:docPr id="91"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r/>
                      </pic:nvPicPr>
                      <pic:blipFill>
                        <a:blip r:embed="rId70"/>
                        <a:stretch/>
                      </pic:blipFill>
                      <pic:spPr bwMode="auto">
                        <a:xfrm>
                          <a:off x="0" y="0"/>
                          <a:ext cx="54863" cy="207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4.3pt;height:16.3pt;mso-wrap-distance-left:0.0pt;mso-wrap-distance-top:0.0pt;mso-wrap-distance-right:0.0pt;mso-wrap-distance-bottom:0.0pt;" stroked="false">
                <v:path textboxrect="0,0,0,0"/>
                <v:imagedata r:id="rId70" o:title=""/>
              </v:shape>
            </w:pict>
          </mc:Fallback>
        </mc:AlternateContent>
      </w:r>
      <w:r>
        <w:rPr>
          <w:sz w:val="20"/>
        </w:rPr>
        <w:tab/>
      </w:r>
      <w:r>
        <w:rPr>
          <w:sz w:val="20"/>
        </w:rPr>
        <w:t xml:space="preserve">4)</w:t>
      </w:r>
      <w:r>
        <w:rPr>
          <w:spacing w:val="-4"/>
          <w:sz w:val="20"/>
        </w:rPr>
        <w:t xml:space="preserve"> </w:t>
      </w:r>
      <w:r>
        <w:rPr>
          <w:spacing w:val="-10"/>
          <w:sz w:val="20"/>
        </w:rPr>
        <w:t xml:space="preserve">8</w:t>
      </w:r>
      <w:r/>
    </w:p>
    <w:p>
      <w:pPr>
        <w:pStyle w:val="1699"/>
        <w:numPr>
          <w:ilvl w:val="0"/>
          <w:numId w:val="279"/>
        </w:numPr>
        <w:ind w:left="888" w:right="0" w:hanging="205"/>
        <w:jc w:val="left"/>
        <w:spacing w:before="73" w:after="0" w:line="240" w:lineRule="auto"/>
        <w:tabs>
          <w:tab w:val="left" w:pos="888" w:leader="none"/>
        </w:tabs>
        <w:rPr>
          <w:sz w:val="20"/>
        </w:rPr>
      </w:pPr>
      <w:r>
        <w:rPr>
          <w:sz w:val="20"/>
        </w:rPr>
        <w:t xml:space="preserve">Вычислите:</w:t>
      </w:r>
      <w:r>
        <w:rPr>
          <w:spacing w:val="24"/>
          <w:sz w:val="20"/>
        </w:rPr>
        <w:t xml:space="preserve"> </w:t>
      </w:r>
      <w:r>
        <w:rPr>
          <w:spacing w:val="-2"/>
          <w:sz w:val="20"/>
        </w:rPr>
        <w:t xml:space="preserve">0,34•0,8</w:t>
      </w:r>
      <w:r/>
    </w:p>
    <w:p>
      <w:pPr>
        <w:ind w:left="684" w:right="0" w:firstLine="0"/>
        <w:jc w:val="left"/>
        <w:spacing w:before="38"/>
        <w:tabs>
          <w:tab w:val="left" w:pos="2013" w:leader="none"/>
          <w:tab w:val="left" w:pos="3343" w:leader="none"/>
        </w:tabs>
        <w:rPr>
          <w:sz w:val="20"/>
        </w:rPr>
      </w:pPr>
      <w:r>
        <w:rPr>
          <w:sz w:val="20"/>
        </w:rPr>
        <w:t xml:space="preserve">1)</w:t>
      </w:r>
      <w:r>
        <w:rPr>
          <w:spacing w:val="-4"/>
          <w:sz w:val="20"/>
        </w:rPr>
        <w:t xml:space="preserve"> 2,72</w:t>
      </w:r>
      <w:r>
        <w:rPr>
          <w:sz w:val="20"/>
        </w:rPr>
        <w:tab/>
      </w:r>
      <w:r>
        <w:rPr>
          <w:sz w:val="20"/>
        </w:rPr>
        <w:t xml:space="preserve">2)</w:t>
      </w:r>
      <w:r>
        <w:rPr>
          <w:spacing w:val="-5"/>
          <w:sz w:val="20"/>
        </w:rPr>
        <w:t xml:space="preserve"> </w:t>
      </w:r>
      <w:r>
        <w:rPr>
          <w:spacing w:val="-4"/>
          <w:sz w:val="20"/>
        </w:rPr>
        <w:t xml:space="preserve">0,272</w:t>
      </w:r>
      <w:r>
        <w:rPr>
          <w:sz w:val="20"/>
        </w:rPr>
        <w:tab/>
      </w:r>
      <w:r>
        <w:rPr>
          <w:sz w:val="20"/>
        </w:rPr>
        <w:t xml:space="preserve">3)</w:t>
      </w:r>
      <w:r>
        <w:rPr>
          <w:spacing w:val="-7"/>
          <w:sz w:val="20"/>
        </w:rPr>
        <w:t xml:space="preserve"> </w:t>
      </w:r>
      <w:r>
        <w:rPr>
          <w:sz w:val="20"/>
        </w:rPr>
        <w:t xml:space="preserve">27,2</w:t>
      </w:r>
      <w:r>
        <w:rPr>
          <w:spacing w:val="16"/>
          <w:sz w:val="20"/>
        </w:rPr>
        <w:t xml:space="preserve"> </w:t>
      </w:r>
      <w:r>
        <w:rPr>
          <w:sz w:val="20"/>
        </w:rPr>
        <w:t xml:space="preserve">4)</w:t>
      </w:r>
      <w:r>
        <w:rPr>
          <w:spacing w:val="-2"/>
          <w:sz w:val="20"/>
        </w:rPr>
        <w:t xml:space="preserve"> 0,0272</w:t>
      </w:r>
      <w:r/>
    </w:p>
    <w:p>
      <w:pPr>
        <w:pStyle w:val="1699"/>
        <w:numPr>
          <w:ilvl w:val="0"/>
          <w:numId w:val="279"/>
        </w:numPr>
        <w:ind w:left="889" w:right="0" w:hanging="205"/>
        <w:jc w:val="left"/>
        <w:spacing w:before="10" w:after="0" w:line="240" w:lineRule="auto"/>
        <w:tabs>
          <w:tab w:val="left" w:pos="889" w:leader="none"/>
        </w:tabs>
        <w:rPr>
          <w:sz w:val="20"/>
        </w:rPr>
      </w:pPr>
      <w:r>
        <w:rPr>
          <w:sz w:val="20"/>
        </w:rPr>
        <w:t xml:space="preserve">Вычислите:</w:t>
      </w:r>
      <w:r>
        <w:rPr>
          <w:spacing w:val="24"/>
          <w:sz w:val="20"/>
        </w:rPr>
        <w:t xml:space="preserve"> </w:t>
      </w:r>
      <w:r>
        <w:rPr>
          <w:spacing w:val="-2"/>
          <w:sz w:val="20"/>
        </w:rPr>
        <w:t xml:space="preserve">20,4:0,8</w:t>
      </w:r>
      <w:r/>
    </w:p>
    <w:p>
      <w:pPr>
        <w:ind w:left="684" w:right="0" w:firstLine="0"/>
        <w:jc w:val="left"/>
        <w:spacing w:before="44"/>
        <w:tabs>
          <w:tab w:val="left" w:pos="2013" w:leader="none"/>
          <w:tab w:val="left" w:pos="4010" w:leader="none"/>
        </w:tabs>
        <w:rPr>
          <w:sz w:val="20"/>
        </w:rPr>
      </w:pPr>
      <w:r>
        <w:rPr>
          <w:sz w:val="20"/>
        </w:rPr>
        <w:t xml:space="preserve">1)</w:t>
      </w:r>
      <w:r>
        <w:rPr>
          <w:spacing w:val="-4"/>
          <w:sz w:val="20"/>
        </w:rPr>
        <w:t xml:space="preserve"> 25,5</w:t>
      </w:r>
      <w:r>
        <w:rPr>
          <w:sz w:val="20"/>
        </w:rPr>
        <w:tab/>
      </w:r>
      <w:r>
        <w:rPr>
          <w:sz w:val="20"/>
        </w:rPr>
        <w:t xml:space="preserve">2)</w:t>
      </w:r>
      <w:r>
        <w:rPr>
          <w:spacing w:val="-6"/>
          <w:sz w:val="20"/>
        </w:rPr>
        <w:t xml:space="preserve"> </w:t>
      </w:r>
      <w:r>
        <w:rPr>
          <w:sz w:val="20"/>
        </w:rPr>
        <w:t xml:space="preserve">2,55</w:t>
      </w:r>
      <w:r>
        <w:rPr>
          <w:spacing w:val="14"/>
          <w:sz w:val="20"/>
        </w:rPr>
        <w:t xml:space="preserve"> </w:t>
      </w:r>
      <w:r>
        <w:rPr>
          <w:sz w:val="20"/>
        </w:rPr>
        <w:t xml:space="preserve">3)</w:t>
      </w:r>
      <w:r>
        <w:rPr>
          <w:spacing w:val="-6"/>
          <w:sz w:val="20"/>
        </w:rPr>
        <w:t xml:space="preserve"> </w:t>
      </w:r>
      <w:r>
        <w:rPr>
          <w:spacing w:val="-4"/>
          <w:sz w:val="20"/>
        </w:rPr>
        <w:t xml:space="preserve">0,255</w:t>
      </w:r>
      <w:r>
        <w:rPr>
          <w:sz w:val="20"/>
        </w:rPr>
        <w:tab/>
      </w:r>
      <w:r>
        <w:rPr>
          <w:sz w:val="20"/>
        </w:rPr>
        <w:t xml:space="preserve">4)</w:t>
      </w:r>
      <w:r>
        <w:rPr>
          <w:spacing w:val="-4"/>
          <w:sz w:val="20"/>
        </w:rPr>
        <w:t xml:space="preserve"> </w:t>
      </w:r>
      <w:r>
        <w:rPr>
          <w:spacing w:val="-5"/>
          <w:sz w:val="20"/>
        </w:rPr>
        <w:t xml:space="preserve">255</w:t>
      </w:r>
      <w:r/>
    </w:p>
    <w:p>
      <w:pPr>
        <w:pStyle w:val="1699"/>
        <w:numPr>
          <w:ilvl w:val="0"/>
          <w:numId w:val="279"/>
        </w:numPr>
        <w:ind w:left="893" w:right="0" w:hanging="209"/>
        <w:jc w:val="left"/>
        <w:spacing w:before="44" w:after="0" w:line="240" w:lineRule="auto"/>
        <w:tabs>
          <w:tab w:val="left" w:pos="893" w:leader="none"/>
        </w:tabs>
        <w:rPr>
          <w:sz w:val="20"/>
        </w:rPr>
      </w:pPr>
      <w:r>
        <w:rPr>
          <w:sz w:val="20"/>
        </w:rPr>
        <w:t xml:space="preserve">Округлите</w:t>
      </w:r>
      <w:r>
        <w:rPr>
          <w:spacing w:val="8"/>
          <w:sz w:val="20"/>
        </w:rPr>
        <w:t xml:space="preserve"> </w:t>
      </w:r>
      <w:r>
        <w:rPr>
          <w:sz w:val="20"/>
        </w:rPr>
        <w:t xml:space="preserve">число</w:t>
      </w:r>
      <w:r>
        <w:rPr>
          <w:spacing w:val="11"/>
          <w:sz w:val="20"/>
        </w:rPr>
        <w:t xml:space="preserve"> </w:t>
      </w:r>
      <w:r>
        <w:rPr>
          <w:sz w:val="20"/>
        </w:rPr>
        <w:t xml:space="preserve">0,6539</w:t>
      </w:r>
      <w:r>
        <w:rPr>
          <w:spacing w:val="18"/>
          <w:sz w:val="20"/>
        </w:rPr>
        <w:t xml:space="preserve"> </w:t>
      </w:r>
      <w:r>
        <w:rPr>
          <w:sz w:val="20"/>
        </w:rPr>
        <w:t xml:space="preserve">до</w:t>
      </w:r>
      <w:r>
        <w:rPr>
          <w:spacing w:val="12"/>
          <w:sz w:val="20"/>
        </w:rPr>
        <w:t xml:space="preserve"> </w:t>
      </w:r>
      <w:r>
        <w:rPr>
          <w:spacing w:val="-2"/>
          <w:sz w:val="20"/>
        </w:rPr>
        <w:t xml:space="preserve">сотых.</w:t>
      </w:r>
      <w:r/>
    </w:p>
    <w:p>
      <w:pPr>
        <w:ind w:left="684" w:right="0" w:firstLine="0"/>
        <w:jc w:val="left"/>
        <w:spacing w:before="43"/>
        <w:tabs>
          <w:tab w:val="left" w:pos="2013" w:leader="none"/>
          <w:tab w:val="left" w:pos="3343" w:leader="none"/>
        </w:tabs>
        <w:rPr>
          <w:sz w:val="20"/>
        </w:rPr>
      </w:pPr>
      <w:r>
        <w:rPr>
          <w:sz w:val="20"/>
        </w:rPr>
        <w:t xml:space="preserve">1)</w:t>
      </w:r>
      <w:r>
        <w:rPr>
          <w:spacing w:val="-4"/>
          <w:sz w:val="20"/>
        </w:rPr>
        <w:t xml:space="preserve"> </w:t>
      </w:r>
      <w:r>
        <w:rPr>
          <w:spacing w:val="-5"/>
          <w:sz w:val="20"/>
        </w:rPr>
        <w:t xml:space="preserve">0,7</w:t>
      </w:r>
      <w:r>
        <w:rPr>
          <w:sz w:val="20"/>
        </w:rPr>
        <w:tab/>
      </w:r>
      <w:r>
        <w:rPr>
          <w:sz w:val="20"/>
        </w:rPr>
        <w:t xml:space="preserve">2)</w:t>
      </w:r>
      <w:r>
        <w:rPr>
          <w:spacing w:val="-5"/>
          <w:sz w:val="20"/>
        </w:rPr>
        <w:t xml:space="preserve"> </w:t>
      </w:r>
      <w:r>
        <w:rPr>
          <w:spacing w:val="-4"/>
          <w:sz w:val="20"/>
        </w:rPr>
        <w:t xml:space="preserve">0,65</w:t>
      </w:r>
      <w:r>
        <w:rPr>
          <w:sz w:val="20"/>
        </w:rPr>
        <w:tab/>
      </w:r>
      <w:r>
        <w:rPr>
          <w:sz w:val="20"/>
        </w:rPr>
        <w:t xml:space="preserve">3)</w:t>
      </w:r>
      <w:r>
        <w:rPr>
          <w:spacing w:val="-7"/>
          <w:sz w:val="20"/>
        </w:rPr>
        <w:t xml:space="preserve"> </w:t>
      </w:r>
      <w:r>
        <w:rPr>
          <w:sz w:val="20"/>
        </w:rPr>
        <w:t xml:space="preserve">0,66</w:t>
      </w:r>
      <w:r>
        <w:rPr>
          <w:spacing w:val="16"/>
          <w:sz w:val="20"/>
        </w:rPr>
        <w:t xml:space="preserve"> </w:t>
      </w:r>
      <w:r>
        <w:rPr>
          <w:sz w:val="20"/>
        </w:rPr>
        <w:t xml:space="preserve">4)</w:t>
      </w:r>
      <w:r>
        <w:rPr>
          <w:spacing w:val="-2"/>
          <w:sz w:val="20"/>
        </w:rPr>
        <w:t xml:space="preserve"> </w:t>
      </w:r>
      <w:r>
        <w:rPr>
          <w:spacing w:val="-4"/>
          <w:sz w:val="20"/>
        </w:rPr>
        <w:t xml:space="preserve">0,654</w:t>
      </w:r>
      <w:r/>
    </w:p>
    <w:p>
      <w:pPr>
        <w:pStyle w:val="1699"/>
        <w:numPr>
          <w:ilvl w:val="0"/>
          <w:numId w:val="279"/>
        </w:numPr>
        <w:ind w:left="893" w:right="0" w:hanging="209"/>
        <w:jc w:val="left"/>
        <w:spacing w:before="44" w:after="0" w:line="240" w:lineRule="auto"/>
        <w:tabs>
          <w:tab w:val="left" w:pos="893" w:leader="none"/>
        </w:tabs>
        <w:rPr>
          <w:sz w:val="20"/>
        </w:rPr>
      </w:pPr>
      <w:r>
        <w:rPr>
          <w:spacing w:val="-2"/>
          <w:sz w:val="20"/>
        </w:rPr>
        <w:t xml:space="preserve">Чему</w:t>
      </w:r>
      <w:r>
        <w:rPr>
          <w:spacing w:val="-14"/>
          <w:sz w:val="20"/>
        </w:rPr>
        <w:t xml:space="preserve"> </w:t>
      </w:r>
      <w:r>
        <w:rPr>
          <w:spacing w:val="-2"/>
          <w:sz w:val="20"/>
        </w:rPr>
        <w:t xml:space="preserve">равно</w:t>
      </w:r>
      <w:r>
        <w:rPr>
          <w:spacing w:val="-10"/>
          <w:sz w:val="20"/>
        </w:rPr>
        <w:t xml:space="preserve"> </w:t>
      </w:r>
      <w:r>
        <w:rPr>
          <w:spacing w:val="-2"/>
          <w:sz w:val="20"/>
        </w:rPr>
        <w:t xml:space="preserve">число,</w:t>
      </w:r>
      <w:r>
        <w:rPr>
          <w:spacing w:val="2"/>
          <w:sz w:val="20"/>
        </w:rPr>
        <w:t xml:space="preserve"> </w:t>
      </w:r>
      <w:r>
        <w:rPr>
          <w:spacing w:val="-2"/>
          <w:sz w:val="20"/>
        </w:rPr>
        <w:t xml:space="preserve">если</w:t>
      </w:r>
      <w:r>
        <w:rPr>
          <w:spacing w:val="-5"/>
          <w:sz w:val="20"/>
        </w:rPr>
        <w:t xml:space="preserve"> </w:t>
      </w:r>
      <w:r>
        <w:rPr>
          <w:spacing w:val="-2"/>
          <w:sz w:val="20"/>
        </w:rPr>
        <w:t xml:space="preserve">⅔</w:t>
      </w:r>
      <w:r>
        <w:rPr>
          <w:spacing w:val="-6"/>
          <w:sz w:val="20"/>
        </w:rPr>
        <w:t xml:space="preserve"> </w:t>
      </w:r>
      <w:r>
        <w:rPr>
          <w:spacing w:val="-2"/>
          <w:sz w:val="20"/>
        </w:rPr>
        <w:t xml:space="preserve">этого</w:t>
      </w:r>
      <w:r>
        <w:rPr>
          <w:spacing w:val="-4"/>
          <w:sz w:val="20"/>
        </w:rPr>
        <w:t xml:space="preserve"> </w:t>
      </w:r>
      <w:r>
        <w:rPr>
          <w:spacing w:val="-2"/>
          <w:sz w:val="20"/>
        </w:rPr>
        <w:t xml:space="preserve">числа</w:t>
      </w:r>
      <w:r>
        <w:rPr>
          <w:spacing w:val="-5"/>
          <w:sz w:val="20"/>
        </w:rPr>
        <w:t xml:space="preserve"> </w:t>
      </w:r>
      <w:r>
        <w:rPr>
          <w:spacing w:val="-2"/>
          <w:sz w:val="20"/>
        </w:rPr>
        <w:t xml:space="preserve">равны</w:t>
      </w:r>
      <w:r>
        <w:rPr>
          <w:sz w:val="20"/>
        </w:rPr>
        <w:t xml:space="preserve"> </w:t>
      </w:r>
      <w:r>
        <w:rPr>
          <w:spacing w:val="-5"/>
          <w:sz w:val="20"/>
        </w:rPr>
        <w:t xml:space="preserve">60?</w:t>
      </w:r>
      <w:r/>
    </w:p>
    <w:p>
      <w:pPr>
        <w:ind w:left="684" w:right="0" w:firstLine="0"/>
        <w:jc w:val="left"/>
        <w:spacing w:before="44"/>
        <w:tabs>
          <w:tab w:val="left" w:pos="2013" w:leader="none"/>
          <w:tab w:val="left" w:pos="3343" w:leader="none"/>
          <w:tab w:val="left" w:pos="4677" w:leader="none"/>
        </w:tabs>
        <w:rPr>
          <w:sz w:val="20"/>
        </w:rPr>
      </w:pPr>
      <w:r>
        <w:rPr>
          <w:sz w:val="20"/>
        </w:rPr>
        <w:t xml:space="preserve">1)</w:t>
      </w:r>
      <w:r>
        <w:rPr>
          <w:spacing w:val="-4"/>
          <w:sz w:val="20"/>
        </w:rPr>
        <w:t xml:space="preserve"> </w:t>
      </w:r>
      <w:r>
        <w:rPr>
          <w:spacing w:val="-5"/>
          <w:sz w:val="20"/>
        </w:rPr>
        <w:t xml:space="preserve">70</w:t>
      </w:r>
      <w:r>
        <w:rPr>
          <w:sz w:val="20"/>
        </w:rPr>
        <w:tab/>
      </w:r>
      <w:r>
        <w:rPr>
          <w:sz w:val="20"/>
        </w:rPr>
        <w:t xml:space="preserve">2)</w:t>
      </w:r>
      <w:r>
        <w:rPr>
          <w:spacing w:val="-5"/>
          <w:sz w:val="20"/>
        </w:rPr>
        <w:t xml:space="preserve"> 40</w:t>
      </w:r>
      <w:r>
        <w:rPr>
          <w:sz w:val="20"/>
        </w:rPr>
        <w:tab/>
      </w:r>
      <w:r>
        <w:rPr>
          <w:sz w:val="20"/>
        </w:rPr>
        <w:t xml:space="preserve">3)</w:t>
      </w:r>
      <w:r>
        <w:rPr>
          <w:spacing w:val="-5"/>
          <w:sz w:val="20"/>
        </w:rPr>
        <w:t xml:space="preserve"> 90</w:t>
      </w:r>
      <w:r>
        <w:rPr>
          <w:sz w:val="20"/>
        </w:rPr>
        <w:tab/>
      </w:r>
      <w:r>
        <w:rPr>
          <w:sz w:val="20"/>
        </w:rPr>
        <w:t xml:space="preserve">4)</w:t>
      </w:r>
      <w:r>
        <w:rPr>
          <w:spacing w:val="-4"/>
          <w:sz w:val="20"/>
        </w:rPr>
        <w:t xml:space="preserve"> </w:t>
      </w:r>
      <w:r>
        <w:rPr>
          <w:spacing w:val="-5"/>
          <w:sz w:val="20"/>
        </w:rPr>
        <w:t xml:space="preserve">100</w:t>
      </w:r>
      <w:r/>
    </w:p>
    <w:p>
      <w:pPr>
        <w:pStyle w:val="1697"/>
        <w:ind w:left="0" w:firstLine="0"/>
        <w:jc w:val="left"/>
        <w:spacing w:before="87"/>
        <w:rPr>
          <w:sz w:val="20"/>
        </w:rPr>
      </w:pPr>
      <w:r>
        <w:rPr>
          <w:sz w:val="20"/>
        </w:rPr>
      </w:r>
      <w:r/>
    </w:p>
    <w:p>
      <w:pPr>
        <w:pStyle w:val="1699"/>
        <w:numPr>
          <w:ilvl w:val="0"/>
          <w:numId w:val="279"/>
        </w:numPr>
        <w:ind w:left="889" w:right="0" w:hanging="205"/>
        <w:jc w:val="left"/>
        <w:spacing w:before="0" w:after="0" w:line="240" w:lineRule="auto"/>
        <w:tabs>
          <w:tab w:val="left" w:pos="889" w:leader="none"/>
        </w:tabs>
        <w:rPr>
          <w:sz w:val="20"/>
        </w:rPr>
      </w:pPr>
      <w:r>
        <w:rPr>
          <w:spacing w:val="-2"/>
          <w:sz w:val="20"/>
        </w:rPr>
        <w:t xml:space="preserve">Выразите</w:t>
      </w:r>
      <w:r>
        <w:rPr>
          <w:spacing w:val="-5"/>
          <w:sz w:val="20"/>
        </w:rPr>
        <w:t xml:space="preserve"> </w:t>
      </w:r>
      <w:r>
        <w:rPr>
          <w:spacing w:val="-2"/>
          <w:sz w:val="20"/>
        </w:rPr>
        <w:t xml:space="preserve">в</w:t>
      </w:r>
      <w:r>
        <w:rPr>
          <w:spacing w:val="-5"/>
          <w:sz w:val="20"/>
        </w:rPr>
        <w:t xml:space="preserve"> </w:t>
      </w:r>
      <w:r>
        <w:rPr>
          <w:spacing w:val="-2"/>
          <w:sz w:val="20"/>
        </w:rPr>
        <w:t xml:space="preserve">метрах</w:t>
      </w:r>
      <w:r>
        <w:rPr>
          <w:spacing w:val="-6"/>
          <w:sz w:val="20"/>
        </w:rPr>
        <w:t xml:space="preserve"> </w:t>
      </w:r>
      <w:r>
        <w:rPr>
          <w:spacing w:val="-2"/>
          <w:sz w:val="20"/>
        </w:rPr>
        <w:t xml:space="preserve">0,002 </w:t>
      </w:r>
      <w:r>
        <w:rPr>
          <w:spacing w:val="-5"/>
          <w:sz w:val="20"/>
        </w:rPr>
        <w:t xml:space="preserve">км.</w:t>
      </w:r>
      <w:r/>
    </w:p>
    <w:p>
      <w:pPr>
        <w:pStyle w:val="1699"/>
        <w:numPr>
          <w:ilvl w:val="0"/>
          <w:numId w:val="278"/>
        </w:numPr>
        <w:ind w:left="908" w:right="0" w:hanging="224"/>
        <w:jc w:val="left"/>
        <w:spacing w:before="43" w:after="0" w:line="240" w:lineRule="auto"/>
        <w:tabs>
          <w:tab w:val="left" w:pos="908" w:leader="none"/>
          <w:tab w:val="left" w:pos="2013" w:leader="none"/>
          <w:tab w:val="left" w:pos="4010" w:leader="none"/>
          <w:tab w:val="left" w:pos="5339" w:leader="none"/>
        </w:tabs>
        <w:rPr>
          <w:sz w:val="20"/>
        </w:rPr>
      </w:pPr>
      <w:r>
        <w:rPr>
          <w:sz w:val="20"/>
        </w:rPr>
        <w:t xml:space="preserve">20</w:t>
      </w:r>
      <w:r>
        <w:rPr>
          <w:spacing w:val="-6"/>
          <w:sz w:val="20"/>
        </w:rPr>
        <w:t xml:space="preserve"> </w:t>
      </w:r>
      <w:r>
        <w:rPr>
          <w:spacing w:val="-10"/>
          <w:sz w:val="20"/>
        </w:rPr>
        <w:t xml:space="preserve">м</w:t>
      </w:r>
      <w:r>
        <w:rPr>
          <w:sz w:val="20"/>
        </w:rPr>
        <w:tab/>
      </w:r>
      <w:r>
        <w:rPr>
          <w:sz w:val="20"/>
        </w:rPr>
        <w:t xml:space="preserve">2)</w:t>
      </w:r>
      <w:r>
        <w:rPr>
          <w:spacing w:val="-8"/>
          <w:sz w:val="20"/>
        </w:rPr>
        <w:t xml:space="preserve"> </w:t>
      </w:r>
      <w:r>
        <w:rPr>
          <w:sz w:val="20"/>
        </w:rPr>
        <w:t xml:space="preserve">200</w:t>
      </w:r>
      <w:r>
        <w:rPr>
          <w:spacing w:val="-5"/>
          <w:sz w:val="20"/>
        </w:rPr>
        <w:t xml:space="preserve"> </w:t>
      </w:r>
      <w:r>
        <w:rPr>
          <w:spacing w:val="-10"/>
          <w:sz w:val="20"/>
        </w:rPr>
        <w:t xml:space="preserve">м</w:t>
      </w:r>
      <w:r>
        <w:rPr>
          <w:sz w:val="20"/>
        </w:rPr>
        <w:tab/>
      </w:r>
      <w:r>
        <w:rPr>
          <w:sz w:val="20"/>
        </w:rPr>
        <w:t xml:space="preserve">3)</w:t>
      </w:r>
      <w:r>
        <w:rPr>
          <w:spacing w:val="-2"/>
          <w:sz w:val="20"/>
        </w:rPr>
        <w:t xml:space="preserve"> </w:t>
      </w:r>
      <w:r>
        <w:rPr>
          <w:sz w:val="20"/>
        </w:rPr>
        <w:t xml:space="preserve">2</w:t>
      </w:r>
      <w:r>
        <w:rPr>
          <w:spacing w:val="-3"/>
          <w:sz w:val="20"/>
        </w:rPr>
        <w:t xml:space="preserve"> </w:t>
      </w:r>
      <w:r>
        <w:rPr>
          <w:spacing w:val="-10"/>
          <w:sz w:val="20"/>
        </w:rPr>
        <w:t xml:space="preserve">м</w:t>
      </w:r>
      <w:r>
        <w:rPr>
          <w:sz w:val="20"/>
        </w:rPr>
        <w:tab/>
      </w:r>
      <w:r>
        <w:rPr>
          <w:sz w:val="20"/>
        </w:rPr>
        <w:t xml:space="preserve">4)</w:t>
      </w:r>
      <w:r>
        <w:rPr>
          <w:spacing w:val="-9"/>
          <w:sz w:val="20"/>
        </w:rPr>
        <w:t xml:space="preserve"> </w:t>
      </w:r>
      <w:r>
        <w:rPr>
          <w:sz w:val="20"/>
        </w:rPr>
        <w:t xml:space="preserve">2000</w:t>
      </w:r>
      <w:r>
        <w:rPr>
          <w:spacing w:val="-5"/>
          <w:sz w:val="20"/>
        </w:rPr>
        <w:t xml:space="preserve"> </w:t>
      </w:r>
      <w:r>
        <w:rPr>
          <w:spacing w:val="-10"/>
          <w:sz w:val="20"/>
        </w:rPr>
        <w:t xml:space="preserve">м</w:t>
      </w:r>
      <w:r/>
    </w:p>
    <w:p>
      <w:pPr>
        <w:pStyle w:val="1699"/>
        <w:numPr>
          <w:ilvl w:val="0"/>
          <w:numId w:val="279"/>
        </w:numPr>
        <w:ind w:left="893" w:right="0" w:hanging="209"/>
        <w:jc w:val="left"/>
        <w:spacing w:before="44" w:after="0" w:line="240" w:lineRule="auto"/>
        <w:tabs>
          <w:tab w:val="left" w:pos="893" w:leader="none"/>
        </w:tabs>
        <w:rPr>
          <w:sz w:val="20"/>
        </w:rPr>
      </w:pPr>
      <w:r>
        <w:rPr>
          <w:sz w:val="20"/>
        </w:rPr>
        <w:t xml:space="preserve">Найдите</w:t>
      </w:r>
      <w:r>
        <w:rPr>
          <w:spacing w:val="6"/>
          <w:sz w:val="20"/>
        </w:rPr>
        <w:t xml:space="preserve"> </w:t>
      </w:r>
      <w:r>
        <w:rPr>
          <w:sz w:val="20"/>
        </w:rPr>
        <w:t xml:space="preserve">площадь</w:t>
      </w:r>
      <w:r>
        <w:rPr>
          <w:spacing w:val="15"/>
          <w:sz w:val="20"/>
        </w:rPr>
        <w:t xml:space="preserve"> </w:t>
      </w:r>
      <w:r>
        <w:rPr>
          <w:sz w:val="20"/>
        </w:rPr>
        <w:t xml:space="preserve">квадрата,</w:t>
      </w:r>
      <w:r>
        <w:rPr>
          <w:spacing w:val="22"/>
          <w:sz w:val="20"/>
        </w:rPr>
        <w:t xml:space="preserve"> </w:t>
      </w:r>
      <w:r>
        <w:rPr>
          <w:sz w:val="20"/>
        </w:rPr>
        <w:t xml:space="preserve">сторона</w:t>
      </w:r>
      <w:r>
        <w:rPr>
          <w:spacing w:val="13"/>
          <w:sz w:val="20"/>
        </w:rPr>
        <w:t xml:space="preserve"> </w:t>
      </w:r>
      <w:r>
        <w:rPr>
          <w:sz w:val="20"/>
        </w:rPr>
        <w:t xml:space="preserve">которого</w:t>
      </w:r>
      <w:r>
        <w:rPr>
          <w:spacing w:val="10"/>
          <w:sz w:val="20"/>
        </w:rPr>
        <w:t xml:space="preserve"> </w:t>
      </w:r>
      <w:r>
        <w:rPr>
          <w:sz w:val="20"/>
        </w:rPr>
        <w:t xml:space="preserve">11</w:t>
      </w:r>
      <w:r>
        <w:rPr>
          <w:spacing w:val="17"/>
          <w:sz w:val="20"/>
        </w:rPr>
        <w:t xml:space="preserve"> </w:t>
      </w:r>
      <w:r>
        <w:rPr>
          <w:spacing w:val="-5"/>
          <w:sz w:val="20"/>
        </w:rPr>
        <w:t xml:space="preserve">см.</w:t>
      </w:r>
      <w:r/>
    </w:p>
    <w:p>
      <w:pPr>
        <w:ind w:left="684" w:right="0" w:firstLine="0"/>
        <w:jc w:val="left"/>
        <w:spacing w:before="44"/>
        <w:tabs>
          <w:tab w:val="left" w:pos="2675" w:leader="none"/>
          <w:tab w:val="left" w:pos="4677" w:leader="none"/>
          <w:tab w:val="left" w:pos="6007" w:leader="none"/>
        </w:tabs>
        <w:rPr>
          <w:sz w:val="20"/>
        </w:rPr>
      </w:pPr>
      <w:r>
        <w:rPr>
          <w:sz w:val="20"/>
        </w:rPr>
        <w:t xml:space="preserve">1)</w:t>
      </w:r>
      <w:r>
        <w:rPr>
          <w:spacing w:val="-5"/>
          <w:sz w:val="20"/>
        </w:rPr>
        <w:t xml:space="preserve"> </w:t>
      </w:r>
      <w:r>
        <w:rPr>
          <w:sz w:val="20"/>
        </w:rPr>
        <w:t xml:space="preserve">44</w:t>
      </w:r>
      <w:r>
        <w:rPr>
          <w:spacing w:val="-5"/>
          <w:sz w:val="20"/>
        </w:rPr>
        <w:t xml:space="preserve"> см</w:t>
      </w:r>
      <w:r>
        <w:rPr>
          <w:spacing w:val="-5"/>
          <w:sz w:val="20"/>
          <w:vertAlign w:val="superscript"/>
        </w:rPr>
        <w:t xml:space="preserve">2</w:t>
      </w:r>
      <w:r>
        <w:rPr>
          <w:sz w:val="20"/>
          <w:vertAlign w:val="baseline"/>
        </w:rPr>
        <w:tab/>
      </w:r>
      <w:r>
        <w:rPr>
          <w:sz w:val="20"/>
          <w:vertAlign w:val="baseline"/>
        </w:rPr>
        <w:t xml:space="preserve">2)</w:t>
      </w:r>
      <w:r>
        <w:rPr>
          <w:spacing w:val="-6"/>
          <w:sz w:val="20"/>
          <w:vertAlign w:val="baseline"/>
        </w:rPr>
        <w:t xml:space="preserve"> </w:t>
      </w:r>
      <w:r>
        <w:rPr>
          <w:sz w:val="20"/>
          <w:vertAlign w:val="baseline"/>
        </w:rPr>
        <w:t xml:space="preserve">121</w:t>
      </w:r>
      <w:r>
        <w:rPr>
          <w:spacing w:val="-7"/>
          <w:sz w:val="20"/>
          <w:vertAlign w:val="baseline"/>
        </w:rPr>
        <w:t xml:space="preserve"> </w:t>
      </w:r>
      <w:r>
        <w:rPr>
          <w:spacing w:val="-5"/>
          <w:sz w:val="20"/>
          <w:vertAlign w:val="baseline"/>
        </w:rPr>
        <w:t xml:space="preserve">см</w:t>
      </w:r>
      <w:r>
        <w:rPr>
          <w:spacing w:val="-5"/>
          <w:sz w:val="20"/>
          <w:vertAlign w:val="superscript"/>
        </w:rPr>
        <w:t xml:space="preserve">2</w:t>
      </w:r>
      <w:r>
        <w:rPr>
          <w:sz w:val="20"/>
          <w:vertAlign w:val="baseline"/>
        </w:rPr>
        <w:tab/>
      </w:r>
      <w:r>
        <w:rPr>
          <w:sz w:val="20"/>
          <w:vertAlign w:val="baseline"/>
        </w:rPr>
        <w:t xml:space="preserve">3)</w:t>
      </w:r>
      <w:r>
        <w:rPr>
          <w:spacing w:val="-5"/>
          <w:sz w:val="20"/>
          <w:vertAlign w:val="baseline"/>
        </w:rPr>
        <w:t xml:space="preserve"> </w:t>
      </w:r>
      <w:r>
        <w:rPr>
          <w:sz w:val="20"/>
          <w:vertAlign w:val="baseline"/>
        </w:rPr>
        <w:t xml:space="preserve">22</w:t>
      </w:r>
      <w:r>
        <w:rPr>
          <w:spacing w:val="-6"/>
          <w:sz w:val="20"/>
          <w:vertAlign w:val="baseline"/>
        </w:rPr>
        <w:t xml:space="preserve"> </w:t>
      </w:r>
      <w:r>
        <w:rPr>
          <w:spacing w:val="-5"/>
          <w:sz w:val="20"/>
          <w:vertAlign w:val="baseline"/>
        </w:rPr>
        <w:t xml:space="preserve">см</w:t>
      </w:r>
      <w:r>
        <w:rPr>
          <w:spacing w:val="-5"/>
          <w:sz w:val="20"/>
          <w:vertAlign w:val="superscript"/>
        </w:rPr>
        <w:t xml:space="preserve">2</w:t>
      </w:r>
      <w:r>
        <w:rPr>
          <w:sz w:val="20"/>
          <w:vertAlign w:val="baseline"/>
        </w:rPr>
        <w:tab/>
      </w:r>
      <w:r>
        <w:rPr>
          <w:sz w:val="20"/>
          <w:vertAlign w:val="baseline"/>
        </w:rPr>
        <w:t xml:space="preserve">4)</w:t>
      </w:r>
      <w:r>
        <w:rPr>
          <w:spacing w:val="-8"/>
          <w:sz w:val="20"/>
          <w:vertAlign w:val="baseline"/>
        </w:rPr>
        <w:t xml:space="preserve"> </w:t>
      </w:r>
      <w:r>
        <w:rPr>
          <w:sz w:val="20"/>
          <w:vertAlign w:val="baseline"/>
        </w:rPr>
        <w:t xml:space="preserve">121</w:t>
      </w:r>
      <w:r>
        <w:rPr>
          <w:spacing w:val="-4"/>
          <w:sz w:val="20"/>
          <w:vertAlign w:val="baseline"/>
        </w:rPr>
        <w:t xml:space="preserve"> </w:t>
      </w:r>
      <w:r>
        <w:rPr>
          <w:spacing w:val="-5"/>
          <w:sz w:val="20"/>
          <w:vertAlign w:val="baseline"/>
        </w:rPr>
        <w:t xml:space="preserve">см</w:t>
      </w:r>
      <w:r>
        <w:rPr>
          <w:spacing w:val="-5"/>
          <w:sz w:val="20"/>
          <w:vertAlign w:val="superscript"/>
        </w:rPr>
        <w:t xml:space="preserve">2</w:t>
      </w:r>
      <w:r/>
    </w:p>
    <w:p>
      <w:pPr>
        <w:pStyle w:val="1699"/>
        <w:numPr>
          <w:ilvl w:val="0"/>
          <w:numId w:val="279"/>
        </w:numPr>
        <w:ind w:left="998" w:right="0" w:hanging="314"/>
        <w:jc w:val="left"/>
        <w:spacing w:before="43" w:after="0" w:line="240" w:lineRule="auto"/>
        <w:tabs>
          <w:tab w:val="left" w:pos="998" w:leader="none"/>
        </w:tabs>
        <w:rPr>
          <w:sz w:val="20"/>
        </w:rPr>
      </w:pPr>
      <w:r>
        <w:rPr>
          <w:spacing w:val="-2"/>
          <w:sz w:val="20"/>
        </w:rPr>
        <w:t xml:space="preserve">22</w:t>
      </w:r>
      <w:r>
        <w:rPr>
          <w:spacing w:val="-4"/>
          <w:sz w:val="20"/>
        </w:rPr>
        <w:t xml:space="preserve"> </w:t>
      </w:r>
      <w:r>
        <w:rPr>
          <w:spacing w:val="-2"/>
          <w:sz w:val="20"/>
        </w:rPr>
        <w:t xml:space="preserve">ученика</w:t>
      </w:r>
      <w:r>
        <w:rPr>
          <w:spacing w:val="-5"/>
          <w:sz w:val="20"/>
        </w:rPr>
        <w:t xml:space="preserve"> </w:t>
      </w:r>
      <w:r>
        <w:rPr>
          <w:spacing w:val="-2"/>
          <w:sz w:val="20"/>
        </w:rPr>
        <w:t xml:space="preserve">класса,</w:t>
      </w:r>
      <w:r>
        <w:rPr>
          <w:spacing w:val="-5"/>
          <w:sz w:val="20"/>
        </w:rPr>
        <w:t xml:space="preserve"> </w:t>
      </w:r>
      <w:r>
        <w:rPr>
          <w:spacing w:val="-2"/>
          <w:sz w:val="20"/>
        </w:rPr>
        <w:t xml:space="preserve">что</w:t>
      </w:r>
      <w:r>
        <w:rPr>
          <w:spacing w:val="-7"/>
          <w:sz w:val="20"/>
        </w:rPr>
        <w:t xml:space="preserve"> </w:t>
      </w:r>
      <w:r>
        <w:rPr>
          <w:spacing w:val="-2"/>
          <w:sz w:val="20"/>
        </w:rPr>
        <w:t xml:space="preserve">составляет</w:t>
      </w:r>
      <w:r>
        <w:rPr>
          <w:spacing w:val="-5"/>
          <w:sz w:val="20"/>
        </w:rPr>
        <w:t xml:space="preserve"> </w:t>
      </w:r>
      <w:r>
        <w:rPr>
          <w:spacing w:val="-2"/>
          <w:sz w:val="20"/>
        </w:rPr>
        <w:t xml:space="preserve">55%</w:t>
      </w:r>
      <w:r>
        <w:rPr>
          <w:spacing w:val="-5"/>
          <w:sz w:val="20"/>
        </w:rPr>
        <w:t xml:space="preserve"> </w:t>
      </w:r>
      <w:r>
        <w:rPr>
          <w:spacing w:val="-2"/>
          <w:sz w:val="20"/>
        </w:rPr>
        <w:t xml:space="preserve">всего</w:t>
      </w:r>
      <w:r>
        <w:rPr>
          <w:spacing w:val="-8"/>
          <w:sz w:val="20"/>
        </w:rPr>
        <w:t xml:space="preserve"> </w:t>
      </w:r>
      <w:r>
        <w:rPr>
          <w:spacing w:val="-2"/>
          <w:sz w:val="20"/>
        </w:rPr>
        <w:t xml:space="preserve">количества,</w:t>
      </w:r>
      <w:r>
        <w:rPr>
          <w:sz w:val="20"/>
        </w:rPr>
        <w:t xml:space="preserve"> </w:t>
      </w:r>
      <w:r>
        <w:rPr>
          <w:spacing w:val="-2"/>
          <w:sz w:val="20"/>
        </w:rPr>
        <w:t xml:space="preserve">учатся</w:t>
      </w:r>
      <w:r>
        <w:rPr>
          <w:spacing w:val="-5"/>
          <w:sz w:val="20"/>
        </w:rPr>
        <w:t xml:space="preserve"> </w:t>
      </w:r>
      <w:r>
        <w:rPr>
          <w:spacing w:val="-2"/>
          <w:sz w:val="20"/>
        </w:rPr>
        <w:t xml:space="preserve">без</w:t>
      </w:r>
      <w:r>
        <w:rPr>
          <w:spacing w:val="-5"/>
          <w:sz w:val="20"/>
        </w:rPr>
        <w:t xml:space="preserve"> </w:t>
      </w:r>
      <w:r>
        <w:rPr>
          <w:spacing w:val="-2"/>
          <w:sz w:val="20"/>
        </w:rPr>
        <w:t xml:space="preserve">троек.</w:t>
      </w:r>
      <w:r>
        <w:rPr>
          <w:spacing w:val="-4"/>
          <w:sz w:val="20"/>
        </w:rPr>
        <w:t xml:space="preserve"> </w:t>
      </w:r>
      <w:r>
        <w:rPr>
          <w:spacing w:val="-2"/>
          <w:sz w:val="20"/>
        </w:rPr>
        <w:t xml:space="preserve">Сколько</w:t>
      </w:r>
      <w:r>
        <w:rPr>
          <w:spacing w:val="-8"/>
          <w:sz w:val="20"/>
        </w:rPr>
        <w:t xml:space="preserve"> </w:t>
      </w:r>
      <w:r>
        <w:rPr>
          <w:spacing w:val="-2"/>
          <w:sz w:val="20"/>
        </w:rPr>
        <w:t xml:space="preserve">человек</w:t>
      </w:r>
      <w:r>
        <w:rPr>
          <w:spacing w:val="-5"/>
          <w:sz w:val="20"/>
        </w:rPr>
        <w:t xml:space="preserve"> </w:t>
      </w:r>
      <w:r>
        <w:rPr>
          <w:spacing w:val="-2"/>
          <w:sz w:val="20"/>
        </w:rPr>
        <w:t xml:space="preserve">в</w:t>
      </w:r>
      <w:r>
        <w:rPr>
          <w:spacing w:val="-7"/>
          <w:sz w:val="20"/>
        </w:rPr>
        <w:t xml:space="preserve"> </w:t>
      </w:r>
      <w:r>
        <w:rPr>
          <w:spacing w:val="-2"/>
          <w:sz w:val="20"/>
        </w:rPr>
        <w:t xml:space="preserve">классе?</w:t>
      </w:r>
      <w:r/>
    </w:p>
    <w:p>
      <w:pPr>
        <w:ind w:left="684" w:right="0" w:firstLine="0"/>
        <w:jc w:val="left"/>
        <w:spacing w:before="44"/>
        <w:tabs>
          <w:tab w:val="left" w:pos="2013" w:leader="none"/>
          <w:tab w:val="left" w:pos="3343" w:leader="none"/>
          <w:tab w:val="left" w:pos="4677" w:leader="none"/>
        </w:tabs>
        <w:rPr>
          <w:sz w:val="20"/>
        </w:rPr>
      </w:pPr>
      <w:r>
        <w:rPr>
          <w:sz w:val="20"/>
        </w:rPr>
        <w:t xml:space="preserve">1)</w:t>
      </w:r>
      <w:r>
        <w:rPr>
          <w:spacing w:val="-4"/>
          <w:sz w:val="20"/>
        </w:rPr>
        <w:t xml:space="preserve"> </w:t>
      </w:r>
      <w:r>
        <w:rPr>
          <w:spacing w:val="-5"/>
          <w:sz w:val="20"/>
        </w:rPr>
        <w:t xml:space="preserve">46</w:t>
      </w:r>
      <w:r>
        <w:rPr>
          <w:sz w:val="20"/>
        </w:rPr>
        <w:tab/>
      </w:r>
      <w:r>
        <w:rPr>
          <w:sz w:val="20"/>
        </w:rPr>
        <w:t xml:space="preserve">2)</w:t>
      </w:r>
      <w:r>
        <w:rPr>
          <w:spacing w:val="-5"/>
          <w:sz w:val="20"/>
        </w:rPr>
        <w:t xml:space="preserve"> 38</w:t>
      </w:r>
      <w:r>
        <w:rPr>
          <w:sz w:val="20"/>
        </w:rPr>
        <w:tab/>
      </w:r>
      <w:r>
        <w:rPr>
          <w:sz w:val="20"/>
        </w:rPr>
        <w:t xml:space="preserve">3)</w:t>
      </w:r>
      <w:r>
        <w:rPr>
          <w:spacing w:val="-5"/>
          <w:sz w:val="20"/>
        </w:rPr>
        <w:t xml:space="preserve"> 40</w:t>
      </w:r>
      <w:r>
        <w:rPr>
          <w:sz w:val="20"/>
        </w:rPr>
        <w:tab/>
      </w:r>
      <w:r>
        <w:rPr>
          <w:sz w:val="20"/>
        </w:rPr>
        <w:t xml:space="preserve">4)</w:t>
      </w:r>
      <w:r>
        <w:rPr>
          <w:spacing w:val="-4"/>
          <w:sz w:val="20"/>
        </w:rPr>
        <w:t xml:space="preserve"> </w:t>
      </w:r>
      <w:r>
        <w:rPr>
          <w:spacing w:val="-5"/>
          <w:sz w:val="20"/>
        </w:rPr>
        <w:t xml:space="preserve">24</w:t>
      </w:r>
      <w:r/>
    </w:p>
    <w:p>
      <w:pPr>
        <w:pStyle w:val="1699"/>
        <w:numPr>
          <w:ilvl w:val="0"/>
          <w:numId w:val="279"/>
        </w:numPr>
        <w:ind w:left="994" w:right="0" w:hanging="310"/>
        <w:jc w:val="left"/>
        <w:spacing w:before="44" w:after="0" w:line="240" w:lineRule="auto"/>
        <w:tabs>
          <w:tab w:val="left" w:pos="994" w:leader="none"/>
        </w:tabs>
        <w:rPr>
          <w:sz w:val="20"/>
        </w:rPr>
      </w:pPr>
      <w:r>
        <w:rPr>
          <w:spacing w:val="-2"/>
          <w:sz w:val="20"/>
        </w:rPr>
        <w:t xml:space="preserve">Градусная</w:t>
      </w:r>
      <w:r>
        <w:rPr>
          <w:spacing w:val="-7"/>
          <w:sz w:val="20"/>
        </w:rPr>
        <w:t xml:space="preserve"> </w:t>
      </w:r>
      <w:r>
        <w:rPr>
          <w:spacing w:val="-2"/>
          <w:sz w:val="20"/>
        </w:rPr>
        <w:t xml:space="preserve">мера угла</w:t>
      </w:r>
      <w:r>
        <w:rPr>
          <w:spacing w:val="-7"/>
          <w:sz w:val="20"/>
        </w:rPr>
        <w:t xml:space="preserve"> </w:t>
      </w:r>
      <w:r>
        <w:rPr>
          <w:spacing w:val="-2"/>
          <w:sz w:val="20"/>
        </w:rPr>
        <w:t xml:space="preserve">90˚.</w:t>
      </w:r>
      <w:r>
        <w:rPr>
          <w:spacing w:val="-1"/>
          <w:sz w:val="20"/>
        </w:rPr>
        <w:t xml:space="preserve"> </w:t>
      </w:r>
      <w:r>
        <w:rPr>
          <w:spacing w:val="-2"/>
          <w:sz w:val="20"/>
        </w:rPr>
        <w:t xml:space="preserve">Какой это</w:t>
      </w:r>
      <w:r>
        <w:rPr>
          <w:spacing w:val="-9"/>
          <w:sz w:val="20"/>
        </w:rPr>
        <w:t xml:space="preserve"> </w:t>
      </w:r>
      <w:r>
        <w:rPr>
          <w:spacing w:val="-4"/>
          <w:sz w:val="20"/>
        </w:rPr>
        <w:t xml:space="preserve">угол?</w:t>
      </w:r>
      <w:r/>
    </w:p>
    <w:p>
      <w:pPr>
        <w:ind w:left="684" w:right="0" w:firstLine="0"/>
        <w:jc w:val="left"/>
        <w:spacing w:before="43"/>
        <w:tabs>
          <w:tab w:val="left" w:pos="2013" w:leader="none"/>
          <w:tab w:val="left" w:pos="3343" w:leader="none"/>
          <w:tab w:val="left" w:pos="4677" w:leader="none"/>
        </w:tabs>
        <w:rPr>
          <w:sz w:val="20"/>
        </w:rPr>
      </w:pPr>
      <w:r>
        <w:rPr>
          <w:sz w:val="20"/>
        </w:rPr>
        <w:t xml:space="preserve">1)</w:t>
      </w:r>
      <w:r>
        <w:rPr>
          <w:spacing w:val="-4"/>
          <w:sz w:val="20"/>
        </w:rPr>
        <w:t xml:space="preserve"> </w:t>
      </w:r>
      <w:r>
        <w:rPr>
          <w:spacing w:val="-2"/>
          <w:sz w:val="20"/>
        </w:rPr>
        <w:t xml:space="preserve">прямой</w:t>
      </w:r>
      <w:r>
        <w:rPr>
          <w:sz w:val="20"/>
        </w:rPr>
        <w:tab/>
      </w:r>
      <w:r>
        <w:rPr>
          <w:sz w:val="20"/>
        </w:rPr>
        <w:t xml:space="preserve">2)</w:t>
      </w:r>
      <w:r>
        <w:rPr>
          <w:spacing w:val="-5"/>
          <w:sz w:val="20"/>
        </w:rPr>
        <w:t xml:space="preserve"> </w:t>
      </w:r>
      <w:r>
        <w:rPr>
          <w:spacing w:val="-2"/>
          <w:sz w:val="20"/>
        </w:rPr>
        <w:t xml:space="preserve">острый</w:t>
      </w:r>
      <w:r>
        <w:rPr>
          <w:sz w:val="20"/>
        </w:rPr>
        <w:tab/>
      </w:r>
      <w:r>
        <w:rPr>
          <w:sz w:val="20"/>
        </w:rPr>
        <w:t xml:space="preserve">3)</w:t>
      </w:r>
      <w:r>
        <w:rPr>
          <w:spacing w:val="-5"/>
          <w:sz w:val="20"/>
        </w:rPr>
        <w:t xml:space="preserve"> </w:t>
      </w:r>
      <w:r>
        <w:rPr>
          <w:spacing w:val="-4"/>
          <w:sz w:val="20"/>
        </w:rPr>
        <w:t xml:space="preserve">тупой</w:t>
      </w:r>
      <w:r>
        <w:rPr>
          <w:sz w:val="20"/>
        </w:rPr>
        <w:tab/>
      </w:r>
      <w:r>
        <w:rPr>
          <w:sz w:val="20"/>
        </w:rPr>
        <w:t xml:space="preserve">4)</w:t>
      </w:r>
      <w:r>
        <w:rPr>
          <w:spacing w:val="-4"/>
          <w:sz w:val="20"/>
        </w:rPr>
        <w:t xml:space="preserve"> </w:t>
      </w:r>
      <w:r>
        <w:rPr>
          <w:spacing w:val="-2"/>
          <w:sz w:val="20"/>
        </w:rPr>
        <w:t xml:space="preserve">развернутый</w:t>
      </w:r>
      <w:r/>
    </w:p>
    <w:p>
      <w:pPr>
        <w:pStyle w:val="1699"/>
        <w:numPr>
          <w:ilvl w:val="0"/>
          <w:numId w:val="279"/>
        </w:numPr>
        <w:ind w:left="994" w:right="0" w:hanging="310"/>
        <w:jc w:val="left"/>
        <w:spacing w:before="39" w:after="0" w:line="240" w:lineRule="auto"/>
        <w:tabs>
          <w:tab w:val="left" w:pos="994" w:leader="none"/>
        </w:tabs>
        <w:rPr>
          <w:sz w:val="20"/>
        </w:rPr>
      </w:pPr>
      <w:r>
        <w:rPr>
          <w:sz w:val="20"/>
        </w:rPr>
        <w:t xml:space="preserve">Вычислите:</w:t>
      </w:r>
      <w:r>
        <w:rPr>
          <w:spacing w:val="14"/>
          <w:sz w:val="20"/>
        </w:rPr>
        <w:t xml:space="preserve"> </w:t>
      </w:r>
      <w:r>
        <w:rPr>
          <w:spacing w:val="-2"/>
          <w:sz w:val="20"/>
        </w:rPr>
        <w:t xml:space="preserve">5</w:t>
      </w:r>
      <w:r>
        <w:rPr>
          <w:spacing w:val="-2"/>
          <w:sz w:val="20"/>
          <w:vertAlign w:val="superscript"/>
        </w:rPr>
        <w:t xml:space="preserve">2</w:t>
      </w:r>
      <w:r>
        <w:rPr>
          <w:spacing w:val="-2"/>
          <w:sz w:val="20"/>
          <w:vertAlign w:val="baseline"/>
        </w:rPr>
        <w:t xml:space="preserve">+2</w:t>
      </w:r>
      <w:r>
        <w:rPr>
          <w:spacing w:val="-2"/>
          <w:sz w:val="20"/>
          <w:vertAlign w:val="superscript"/>
        </w:rPr>
        <w:t xml:space="preserve">2</w:t>
      </w:r>
      <w:r>
        <w:rPr>
          <w:spacing w:val="-2"/>
          <w:sz w:val="20"/>
          <w:vertAlign w:val="baseline"/>
        </w:rPr>
        <w:t xml:space="preserve">.</w:t>
      </w:r>
      <w:r/>
    </w:p>
    <w:p>
      <w:pPr>
        <w:ind w:left="684" w:right="0" w:firstLine="0"/>
        <w:jc w:val="left"/>
        <w:spacing w:before="48"/>
        <w:tabs>
          <w:tab w:val="left" w:pos="2013" w:leader="none"/>
          <w:tab w:val="left" w:pos="3343" w:leader="none"/>
          <w:tab w:val="left" w:pos="4677" w:leader="none"/>
        </w:tabs>
        <w:rPr>
          <w:sz w:val="20"/>
        </w:rPr>
      </w:pPr>
      <w:r>
        <w:rPr>
          <w:sz w:val="20"/>
        </w:rPr>
        <w:t xml:space="preserve">1)</w:t>
      </w:r>
      <w:r>
        <w:rPr>
          <w:spacing w:val="-4"/>
          <w:sz w:val="20"/>
        </w:rPr>
        <w:t xml:space="preserve"> </w:t>
      </w:r>
      <w:r>
        <w:rPr>
          <w:spacing w:val="-5"/>
          <w:sz w:val="20"/>
        </w:rPr>
        <w:t xml:space="preserve">29</w:t>
      </w:r>
      <w:r>
        <w:rPr>
          <w:sz w:val="20"/>
        </w:rPr>
        <w:tab/>
      </w:r>
      <w:r>
        <w:rPr>
          <w:spacing w:val="-5"/>
          <w:sz w:val="20"/>
        </w:rPr>
        <w:t xml:space="preserve">2)9</w:t>
      </w:r>
      <w:r>
        <w:rPr>
          <w:sz w:val="20"/>
        </w:rPr>
        <w:tab/>
      </w:r>
      <w:r>
        <w:rPr>
          <w:sz w:val="20"/>
        </w:rPr>
        <w:t xml:space="preserve">3)</w:t>
      </w:r>
      <w:r>
        <w:rPr>
          <w:spacing w:val="-5"/>
          <w:sz w:val="20"/>
        </w:rPr>
        <w:t xml:space="preserve"> 14</w:t>
      </w:r>
      <w:r>
        <w:rPr>
          <w:sz w:val="20"/>
        </w:rPr>
        <w:tab/>
      </w:r>
      <w:r>
        <w:rPr>
          <w:spacing w:val="-4"/>
          <w:sz w:val="20"/>
        </w:rPr>
        <w:t xml:space="preserve">4)49</w:t>
      </w:r>
      <w:r/>
    </w:p>
    <w:p>
      <w:pPr>
        <w:pStyle w:val="1697"/>
        <w:ind w:left="0" w:firstLine="0"/>
        <w:jc w:val="left"/>
        <w:spacing w:before="92"/>
        <w:rPr>
          <w:sz w:val="20"/>
        </w:rPr>
      </w:pPr>
      <w:r>
        <w:rPr>
          <w:sz w:val="20"/>
        </w:rPr>
      </w:r>
      <w:r/>
    </w:p>
    <w:p>
      <w:pPr>
        <w:ind w:left="684" w:right="1193" w:firstLine="0"/>
        <w:jc w:val="left"/>
        <w:spacing w:before="0" w:line="290" w:lineRule="auto"/>
        <w:rPr>
          <w:b/>
          <w:sz w:val="20"/>
        </w:rPr>
      </w:pPr>
      <w:r>
        <w:rPr>
          <w:b/>
          <w:sz w:val="20"/>
        </w:rPr>
        <w:t xml:space="preserve">Часть</w:t>
      </w:r>
      <w:r>
        <w:rPr>
          <w:b/>
          <w:spacing w:val="-14"/>
          <w:sz w:val="20"/>
        </w:rPr>
        <w:t xml:space="preserve"> </w:t>
      </w:r>
      <w:r>
        <w:rPr>
          <w:b/>
          <w:sz w:val="20"/>
        </w:rPr>
        <w:t xml:space="preserve">2.</w:t>
      </w:r>
      <w:r>
        <w:rPr>
          <w:b/>
          <w:spacing w:val="-13"/>
          <w:sz w:val="20"/>
        </w:rPr>
        <w:t xml:space="preserve"> </w:t>
      </w:r>
      <w:r>
        <w:rPr>
          <w:b/>
          <w:sz w:val="20"/>
        </w:rPr>
        <w:t xml:space="preserve">При</w:t>
      </w:r>
      <w:r>
        <w:rPr>
          <w:b/>
          <w:spacing w:val="-13"/>
          <w:sz w:val="20"/>
        </w:rPr>
        <w:t xml:space="preserve"> </w:t>
      </w:r>
      <w:r>
        <w:rPr>
          <w:b/>
          <w:sz w:val="20"/>
        </w:rPr>
        <w:t xml:space="preserve">выполнении</w:t>
      </w:r>
      <w:r>
        <w:rPr>
          <w:b/>
          <w:spacing w:val="-13"/>
          <w:sz w:val="20"/>
        </w:rPr>
        <w:t xml:space="preserve"> </w:t>
      </w:r>
      <w:r>
        <w:rPr>
          <w:b/>
          <w:sz w:val="20"/>
        </w:rPr>
        <w:t xml:space="preserve">заданий</w:t>
      </w:r>
      <w:r>
        <w:rPr>
          <w:b/>
          <w:spacing w:val="-13"/>
          <w:sz w:val="20"/>
        </w:rPr>
        <w:t xml:space="preserve"> </w:t>
      </w:r>
      <w:r>
        <w:rPr>
          <w:b/>
          <w:sz w:val="20"/>
        </w:rPr>
        <w:t xml:space="preserve">1</w:t>
      </w:r>
      <w:r>
        <w:rPr>
          <w:b/>
          <w:spacing w:val="-13"/>
          <w:sz w:val="20"/>
        </w:rPr>
        <w:t xml:space="preserve"> </w:t>
      </w:r>
      <w:r>
        <w:rPr>
          <w:b/>
          <w:sz w:val="20"/>
        </w:rPr>
        <w:t xml:space="preserve">–</w:t>
      </w:r>
      <w:r>
        <w:rPr>
          <w:b/>
          <w:spacing w:val="-13"/>
          <w:sz w:val="20"/>
        </w:rPr>
        <w:t xml:space="preserve"> </w:t>
      </w:r>
      <w:r>
        <w:rPr>
          <w:b/>
          <w:sz w:val="20"/>
        </w:rPr>
        <w:t xml:space="preserve">3</w:t>
      </w:r>
      <w:r>
        <w:rPr>
          <w:b/>
          <w:spacing w:val="-13"/>
          <w:sz w:val="20"/>
        </w:rPr>
        <w:t xml:space="preserve"> </w:t>
      </w:r>
      <w:r>
        <w:rPr>
          <w:b/>
          <w:sz w:val="20"/>
        </w:rPr>
        <w:t xml:space="preserve">запишите</w:t>
      </w:r>
      <w:r>
        <w:rPr>
          <w:b/>
          <w:spacing w:val="-14"/>
          <w:sz w:val="20"/>
        </w:rPr>
        <w:t xml:space="preserve"> </w:t>
      </w:r>
      <w:r>
        <w:rPr>
          <w:b/>
          <w:sz w:val="20"/>
        </w:rPr>
        <w:t xml:space="preserve">номер</w:t>
      </w:r>
      <w:r>
        <w:rPr>
          <w:b/>
          <w:spacing w:val="-13"/>
          <w:sz w:val="20"/>
        </w:rPr>
        <w:t xml:space="preserve"> </w:t>
      </w:r>
      <w:r>
        <w:rPr>
          <w:b/>
          <w:sz w:val="20"/>
        </w:rPr>
        <w:t xml:space="preserve">выполняемого</w:t>
      </w:r>
      <w:r>
        <w:rPr>
          <w:b/>
          <w:spacing w:val="-13"/>
          <w:sz w:val="20"/>
        </w:rPr>
        <w:t xml:space="preserve"> </w:t>
      </w:r>
      <w:r>
        <w:rPr>
          <w:b/>
          <w:sz w:val="20"/>
        </w:rPr>
        <w:t xml:space="preserve">задания,</w:t>
      </w:r>
      <w:r>
        <w:rPr>
          <w:b/>
          <w:spacing w:val="-13"/>
          <w:sz w:val="20"/>
        </w:rPr>
        <w:t xml:space="preserve"> </w:t>
      </w:r>
      <w:r>
        <w:rPr>
          <w:b/>
          <w:sz w:val="20"/>
        </w:rPr>
        <w:t xml:space="preserve">подробное</w:t>
      </w:r>
      <w:r>
        <w:rPr>
          <w:b/>
          <w:spacing w:val="-13"/>
          <w:sz w:val="20"/>
        </w:rPr>
        <w:t xml:space="preserve"> </w:t>
      </w:r>
      <w:r>
        <w:rPr>
          <w:b/>
          <w:sz w:val="20"/>
        </w:rPr>
        <w:t xml:space="preserve">решение и ответ.</w:t>
      </w:r>
      <w:r/>
    </w:p>
    <w:p>
      <w:pPr>
        <w:pStyle w:val="1699"/>
        <w:numPr>
          <w:ilvl w:val="0"/>
          <w:numId w:val="277"/>
        </w:numPr>
        <w:ind w:left="893" w:right="0" w:hanging="209"/>
        <w:jc w:val="left"/>
        <w:spacing w:before="0" w:after="0" w:line="277" w:lineRule="exact"/>
        <w:tabs>
          <w:tab w:val="left" w:pos="893" w:leader="none"/>
        </w:tabs>
        <w:rPr>
          <w:sz w:val="26"/>
        </w:rPr>
      </w:pPr>
      <w:r>
        <w:rPr>
          <w:spacing w:val="-2"/>
          <w:sz w:val="20"/>
        </w:rPr>
        <w:t xml:space="preserve">Найдите</w:t>
      </w:r>
      <w:r>
        <w:rPr>
          <w:spacing w:val="-11"/>
          <w:sz w:val="20"/>
        </w:rPr>
        <w:t xml:space="preserve"> </w:t>
      </w:r>
      <w:r>
        <w:rPr>
          <w:spacing w:val="-2"/>
          <w:sz w:val="20"/>
        </w:rPr>
        <w:t xml:space="preserve">корень</w:t>
      </w:r>
      <w:r>
        <w:rPr>
          <w:spacing w:val="4"/>
          <w:sz w:val="20"/>
        </w:rPr>
        <w:t xml:space="preserve"> </w:t>
      </w:r>
      <w:r>
        <w:rPr>
          <w:spacing w:val="-2"/>
          <w:sz w:val="20"/>
        </w:rPr>
        <w:t xml:space="preserve">уравнения:</w:t>
      </w:r>
      <w:r>
        <w:rPr>
          <w:spacing w:val="-3"/>
          <w:sz w:val="20"/>
        </w:rPr>
        <w:t xml:space="preserve"> </w:t>
      </w:r>
      <w:r>
        <w:rPr>
          <w:spacing w:val="-2"/>
          <w:sz w:val="20"/>
        </w:rPr>
        <w:t xml:space="preserve">0,01х</w:t>
      </w:r>
      <w:r>
        <w:rPr>
          <w:spacing w:val="-7"/>
          <w:sz w:val="20"/>
        </w:rPr>
        <w:t xml:space="preserve"> </w:t>
      </w:r>
      <w:r>
        <w:rPr>
          <w:spacing w:val="-2"/>
          <w:sz w:val="20"/>
        </w:rPr>
        <w:t xml:space="preserve">–</w:t>
      </w:r>
      <w:r>
        <w:rPr>
          <w:spacing w:val="-4"/>
          <w:sz w:val="20"/>
        </w:rPr>
        <w:t xml:space="preserve"> </w:t>
      </w:r>
      <w:r>
        <w:rPr>
          <w:spacing w:val="-2"/>
          <w:sz w:val="20"/>
        </w:rPr>
        <w:t xml:space="preserve">3,01</w:t>
      </w:r>
      <w:r>
        <w:rPr>
          <w:spacing w:val="-8"/>
          <w:sz w:val="20"/>
        </w:rPr>
        <w:t xml:space="preserve"> </w:t>
      </w:r>
      <w:r>
        <w:rPr>
          <w:spacing w:val="-2"/>
          <w:sz w:val="20"/>
        </w:rPr>
        <w:t xml:space="preserve">=</w:t>
      </w:r>
      <w:r>
        <w:rPr>
          <w:spacing w:val="-7"/>
          <w:sz w:val="20"/>
        </w:rPr>
        <w:t xml:space="preserve"> </w:t>
      </w:r>
      <w:r>
        <w:rPr>
          <w:spacing w:val="-4"/>
          <w:sz w:val="20"/>
        </w:rPr>
        <w:t xml:space="preserve">4,2</w:t>
      </w:r>
      <w:r>
        <w:rPr>
          <w:spacing w:val="-4"/>
          <w:sz w:val="26"/>
        </w:rPr>
        <w:t xml:space="preserve">.</w:t>
      </w:r>
      <w:r/>
    </w:p>
    <w:p>
      <w:pPr>
        <w:pStyle w:val="1699"/>
        <w:numPr>
          <w:ilvl w:val="0"/>
          <w:numId w:val="277"/>
        </w:numPr>
        <w:ind w:left="684" w:right="1603" w:firstLine="0"/>
        <w:jc w:val="left"/>
        <w:spacing w:before="161" w:after="0" w:line="290" w:lineRule="auto"/>
        <w:tabs>
          <w:tab w:val="left" w:pos="889" w:leader="none"/>
        </w:tabs>
        <w:rPr>
          <w:rFonts w:ascii="Symbol" w:hAnsi="Symbol"/>
          <w:sz w:val="20"/>
        </w:rPr>
      </w:pPr>
      <w:r>
        <w:rPr>
          <w:sz w:val="20"/>
        </w:rPr>
        <w:t xml:space="preserve">В</w:t>
      </w:r>
      <w:r>
        <w:rPr>
          <w:spacing w:val="-14"/>
          <w:sz w:val="20"/>
        </w:rPr>
        <w:t xml:space="preserve"> </w:t>
      </w:r>
      <w:r>
        <w:rPr>
          <w:sz w:val="20"/>
        </w:rPr>
        <w:t xml:space="preserve">школьном</w:t>
      </w:r>
      <w:r>
        <w:rPr>
          <w:spacing w:val="-13"/>
          <w:sz w:val="20"/>
        </w:rPr>
        <w:t xml:space="preserve"> </w:t>
      </w:r>
      <w:r>
        <w:rPr>
          <w:sz w:val="20"/>
        </w:rPr>
        <w:t xml:space="preserve">саду</w:t>
      </w:r>
      <w:r>
        <w:rPr>
          <w:spacing w:val="-13"/>
          <w:sz w:val="20"/>
        </w:rPr>
        <w:t xml:space="preserve"> </w:t>
      </w:r>
      <w:r>
        <w:rPr>
          <w:sz w:val="20"/>
        </w:rPr>
        <w:t xml:space="preserve">40</w:t>
      </w:r>
      <w:r>
        <w:rPr>
          <w:spacing w:val="-13"/>
          <w:sz w:val="20"/>
        </w:rPr>
        <w:t xml:space="preserve"> </w:t>
      </w:r>
      <w:r>
        <w:rPr>
          <w:sz w:val="20"/>
        </w:rPr>
        <w:t xml:space="preserve">фруктовых</w:t>
      </w:r>
      <w:r>
        <w:rPr>
          <w:spacing w:val="-13"/>
          <w:sz w:val="20"/>
        </w:rPr>
        <w:t xml:space="preserve"> </w:t>
      </w:r>
      <w:r>
        <w:rPr>
          <w:sz w:val="20"/>
        </w:rPr>
        <w:t xml:space="preserve">деревьев,</w:t>
      </w:r>
      <w:r>
        <w:rPr>
          <w:spacing w:val="-14"/>
          <w:sz w:val="20"/>
        </w:rPr>
        <w:t xml:space="preserve"> </w:t>
      </w:r>
      <w:r>
        <w:rPr>
          <w:sz w:val="20"/>
        </w:rPr>
        <w:t xml:space="preserve">30%</w:t>
      </w:r>
      <w:r>
        <w:rPr>
          <w:spacing w:val="-13"/>
          <w:sz w:val="20"/>
        </w:rPr>
        <w:t xml:space="preserve"> </w:t>
      </w:r>
      <w:r>
        <w:rPr>
          <w:sz w:val="20"/>
        </w:rPr>
        <w:t xml:space="preserve">этих</w:t>
      </w:r>
      <w:r>
        <w:rPr>
          <w:spacing w:val="-13"/>
          <w:sz w:val="20"/>
        </w:rPr>
        <w:t xml:space="preserve"> </w:t>
      </w:r>
      <w:r>
        <w:rPr>
          <w:sz w:val="20"/>
        </w:rPr>
        <w:t xml:space="preserve">деревьев</w:t>
      </w:r>
      <w:r>
        <w:rPr>
          <w:spacing w:val="-13"/>
          <w:sz w:val="20"/>
        </w:rPr>
        <w:t xml:space="preserve"> </w:t>
      </w:r>
      <w:r>
        <w:rPr>
          <w:sz w:val="20"/>
        </w:rPr>
        <w:t xml:space="preserve">–</w:t>
      </w:r>
      <w:r>
        <w:rPr>
          <w:spacing w:val="-13"/>
          <w:sz w:val="20"/>
        </w:rPr>
        <w:t xml:space="preserve"> </w:t>
      </w:r>
      <w:r>
        <w:rPr>
          <w:sz w:val="20"/>
        </w:rPr>
        <w:t xml:space="preserve">яблони.</w:t>
      </w:r>
      <w:r>
        <w:rPr>
          <w:spacing w:val="-13"/>
          <w:sz w:val="20"/>
        </w:rPr>
        <w:t xml:space="preserve"> </w:t>
      </w:r>
      <w:r>
        <w:rPr>
          <w:sz w:val="20"/>
        </w:rPr>
        <w:t xml:space="preserve">Сколько</w:t>
      </w:r>
      <w:r>
        <w:rPr>
          <w:spacing w:val="-13"/>
          <w:sz w:val="20"/>
        </w:rPr>
        <w:t xml:space="preserve"> </w:t>
      </w:r>
      <w:r>
        <w:rPr>
          <w:sz w:val="20"/>
        </w:rPr>
        <w:t xml:space="preserve">яблонь</w:t>
      </w:r>
      <w:r>
        <w:rPr>
          <w:spacing w:val="-13"/>
          <w:sz w:val="20"/>
        </w:rPr>
        <w:t xml:space="preserve"> </w:t>
      </w:r>
      <w:r>
        <w:rPr>
          <w:sz w:val="20"/>
        </w:rPr>
        <w:t xml:space="preserve">в</w:t>
      </w:r>
      <w:r>
        <w:rPr>
          <w:spacing w:val="-13"/>
          <w:sz w:val="20"/>
        </w:rPr>
        <w:t xml:space="preserve"> </w:t>
      </w:r>
      <w:r>
        <w:rPr>
          <w:sz w:val="20"/>
        </w:rPr>
        <w:t xml:space="preserve">школьном </w:t>
      </w:r>
      <w:r>
        <w:rPr>
          <w:spacing w:val="-2"/>
          <w:sz w:val="20"/>
        </w:rPr>
        <w:t xml:space="preserve">саду</w:t>
      </w:r>
      <w:r>
        <w:rPr>
          <w:rFonts w:ascii="Symbol" w:hAnsi="Symbol"/>
          <w:spacing w:val="-2"/>
          <w:sz w:val="20"/>
        </w:rPr>
        <w:t xml:space="preserve"></w:t>
      </w:r>
      <w:r/>
    </w:p>
    <w:p>
      <w:pPr>
        <w:pStyle w:val="1699"/>
        <w:numPr>
          <w:ilvl w:val="0"/>
          <w:numId w:val="277"/>
        </w:numPr>
        <w:ind w:left="684" w:right="1325" w:firstLine="0"/>
        <w:jc w:val="left"/>
        <w:spacing w:before="0" w:after="0" w:line="285" w:lineRule="auto"/>
        <w:tabs>
          <w:tab w:val="left" w:pos="894" w:leader="none"/>
        </w:tabs>
        <w:rPr>
          <w:sz w:val="20"/>
        </w:rPr>
      </w:pPr>
      <w:r>
        <w:rPr>
          <w:sz w:val="20"/>
        </w:rPr>
        <w:t xml:space="preserve">Начертите</w:t>
      </w:r>
      <w:r>
        <w:rPr>
          <w:spacing w:val="-14"/>
          <w:sz w:val="20"/>
        </w:rPr>
        <w:t xml:space="preserve"> </w:t>
      </w:r>
      <w:r>
        <w:rPr>
          <w:sz w:val="20"/>
        </w:rPr>
        <w:t xml:space="preserve">угол</w:t>
      </w:r>
      <w:r>
        <w:rPr>
          <w:spacing w:val="-13"/>
          <w:sz w:val="20"/>
        </w:rPr>
        <w:t xml:space="preserve"> </w:t>
      </w:r>
      <w:r>
        <w:rPr>
          <w:sz w:val="20"/>
        </w:rPr>
        <w:t xml:space="preserve">АОС,</w:t>
      </w:r>
      <w:r>
        <w:rPr>
          <w:spacing w:val="-13"/>
          <w:sz w:val="20"/>
        </w:rPr>
        <w:t xml:space="preserve"> </w:t>
      </w:r>
      <w:r>
        <w:rPr>
          <w:sz w:val="20"/>
        </w:rPr>
        <w:t xml:space="preserve">равный</w:t>
      </w:r>
      <w:r>
        <w:rPr>
          <w:spacing w:val="-13"/>
          <w:sz w:val="20"/>
        </w:rPr>
        <w:t xml:space="preserve"> </w:t>
      </w:r>
      <w:r>
        <w:rPr>
          <w:sz w:val="20"/>
        </w:rPr>
        <w:t xml:space="preserve">135</w:t>
      </w:r>
      <w:r>
        <w:rPr>
          <w:sz w:val="20"/>
          <w:vertAlign w:val="superscript"/>
        </w:rPr>
        <w:t xml:space="preserve">0</w:t>
      </w:r>
      <w:r>
        <w:rPr>
          <w:sz w:val="20"/>
          <w:vertAlign w:val="baseline"/>
        </w:rPr>
        <w:t xml:space="preserve">.</w:t>
      </w:r>
      <w:r>
        <w:rPr>
          <w:spacing w:val="-13"/>
          <w:sz w:val="20"/>
          <w:vertAlign w:val="baseline"/>
        </w:rPr>
        <w:t xml:space="preserve"> </w:t>
      </w:r>
      <w:r>
        <w:rPr>
          <w:sz w:val="20"/>
          <w:vertAlign w:val="baseline"/>
        </w:rPr>
        <w:t xml:space="preserve">Лучом</w:t>
      </w:r>
      <w:r>
        <w:rPr>
          <w:spacing w:val="-13"/>
          <w:sz w:val="20"/>
          <w:vertAlign w:val="baseline"/>
        </w:rPr>
        <w:t xml:space="preserve"> </w:t>
      </w:r>
      <w:r>
        <w:rPr>
          <w:sz w:val="20"/>
          <w:vertAlign w:val="baseline"/>
        </w:rPr>
        <w:t xml:space="preserve">ОВ</w:t>
      </w:r>
      <w:r>
        <w:rPr>
          <w:spacing w:val="-13"/>
          <w:sz w:val="20"/>
          <w:vertAlign w:val="baseline"/>
        </w:rPr>
        <w:t xml:space="preserve"> </w:t>
      </w:r>
      <w:r>
        <w:rPr>
          <w:sz w:val="20"/>
          <w:vertAlign w:val="baseline"/>
        </w:rPr>
        <w:t xml:space="preserve">разделите</w:t>
      </w:r>
      <w:r>
        <w:rPr>
          <w:spacing w:val="-13"/>
          <w:sz w:val="20"/>
          <w:vertAlign w:val="baseline"/>
        </w:rPr>
        <w:t xml:space="preserve"> </w:t>
      </w:r>
      <w:r>
        <w:rPr>
          <w:sz w:val="20"/>
          <w:vertAlign w:val="baseline"/>
        </w:rPr>
        <w:t xml:space="preserve">этот</w:t>
      </w:r>
      <w:r>
        <w:rPr>
          <w:spacing w:val="-14"/>
          <w:sz w:val="20"/>
          <w:vertAlign w:val="baseline"/>
        </w:rPr>
        <w:t xml:space="preserve"> </w:t>
      </w:r>
      <w:r>
        <w:rPr>
          <w:sz w:val="20"/>
          <w:vertAlign w:val="baseline"/>
        </w:rPr>
        <w:t xml:space="preserve">угол</w:t>
      </w:r>
      <w:r>
        <w:rPr>
          <w:spacing w:val="-13"/>
          <w:sz w:val="20"/>
          <w:vertAlign w:val="baseline"/>
        </w:rPr>
        <w:t xml:space="preserve"> </w:t>
      </w:r>
      <w:r>
        <w:rPr>
          <w:sz w:val="20"/>
          <w:vertAlign w:val="baseline"/>
        </w:rPr>
        <w:t xml:space="preserve">так,</w:t>
      </w:r>
      <w:r>
        <w:rPr>
          <w:spacing w:val="-13"/>
          <w:sz w:val="20"/>
          <w:vertAlign w:val="baseline"/>
        </w:rPr>
        <w:t xml:space="preserve"> </w:t>
      </w:r>
      <w:r>
        <w:rPr>
          <w:sz w:val="20"/>
          <w:vertAlign w:val="baseline"/>
        </w:rPr>
        <w:t xml:space="preserve">чтобы</w:t>
      </w:r>
      <w:r>
        <w:rPr>
          <w:spacing w:val="-13"/>
          <w:sz w:val="20"/>
          <w:vertAlign w:val="baseline"/>
        </w:rPr>
        <w:t xml:space="preserve"> </w:t>
      </w:r>
      <w:r>
        <w:rPr>
          <w:sz w:val="20"/>
          <w:vertAlign w:val="baseline"/>
        </w:rPr>
        <w:t xml:space="preserve">получившийся</w:t>
      </w:r>
      <w:r>
        <w:rPr>
          <w:spacing w:val="-13"/>
          <w:sz w:val="20"/>
          <w:vertAlign w:val="baseline"/>
        </w:rPr>
        <w:t xml:space="preserve"> </w:t>
      </w:r>
      <w:r>
        <w:rPr>
          <w:sz w:val="20"/>
          <w:vertAlign w:val="baseline"/>
        </w:rPr>
        <w:t xml:space="preserve">угол</w:t>
      </w:r>
      <w:r>
        <w:rPr>
          <w:spacing w:val="-13"/>
          <w:sz w:val="20"/>
          <w:vertAlign w:val="baseline"/>
        </w:rPr>
        <w:t xml:space="preserve"> </w:t>
      </w:r>
      <w:r>
        <w:rPr>
          <w:sz w:val="20"/>
          <w:vertAlign w:val="baseline"/>
        </w:rPr>
        <w:t xml:space="preserve">АОВ был равен 85</w:t>
      </w:r>
      <w:r>
        <w:rPr>
          <w:sz w:val="20"/>
          <w:vertAlign w:val="superscript"/>
        </w:rPr>
        <w:t xml:space="preserve">0</w:t>
      </w:r>
      <w:r>
        <w:rPr>
          <w:sz w:val="20"/>
          <w:vertAlign w:val="baseline"/>
        </w:rPr>
        <w:t xml:space="preserve">. Вычислите градусную меру угла ВОС.</w:t>
      </w:r>
      <w:r/>
    </w:p>
    <w:p>
      <w:pPr>
        <w:ind w:left="684" w:right="0" w:firstLine="0"/>
        <w:jc w:val="left"/>
        <w:spacing w:before="0"/>
        <w:rPr>
          <w:b/>
          <w:sz w:val="20"/>
        </w:rPr>
      </w:pPr>
      <w:r>
        <w:rPr>
          <w:b/>
          <w:spacing w:val="-2"/>
          <w:sz w:val="20"/>
        </w:rPr>
        <w:t xml:space="preserve">История</w:t>
      </w:r>
      <w:r/>
    </w:p>
    <w:p>
      <w:pPr>
        <w:pStyle w:val="1697"/>
        <w:ind w:left="0" w:firstLine="0"/>
        <w:jc w:val="left"/>
        <w:spacing w:before="64"/>
        <w:rPr>
          <w:b/>
          <w:sz w:val="20"/>
        </w:rPr>
      </w:pPr>
      <w:r>
        <w:rPr>
          <w:b/>
          <w:sz w:val="20"/>
        </w:rPr>
      </w:r>
      <w:r/>
    </w:p>
    <w:p>
      <w:pPr>
        <w:ind w:left="1192" w:right="6859" w:hanging="509"/>
        <w:jc w:val="left"/>
        <w:spacing w:before="1" w:line="244" w:lineRule="auto"/>
        <w:tabs>
          <w:tab w:val="left" w:pos="3343" w:leader="none"/>
        </w:tabs>
        <w:rPr>
          <w:sz w:val="22"/>
        </w:rPr>
      </w:pPr>
      <w:r>
        <w:rPr>
          <w:sz w:val="22"/>
        </w:rPr>
        <w:t xml:space="preserve">1 «Отцом истории» принято называть: а) Полибия</w:t>
        <w:tab/>
        <w:t xml:space="preserve">б)</w:t>
      </w:r>
      <w:r>
        <w:rPr>
          <w:spacing w:val="-3"/>
          <w:sz w:val="22"/>
        </w:rPr>
        <w:t xml:space="preserve"> </w:t>
      </w:r>
      <w:r>
        <w:rPr>
          <w:sz w:val="22"/>
        </w:rPr>
        <w:t xml:space="preserve">Геродота</w:t>
      </w:r>
      <w:r/>
    </w:p>
    <w:p>
      <w:pPr>
        <w:ind w:left="0" w:right="7080" w:firstLine="0"/>
        <w:jc w:val="right"/>
        <w:spacing w:before="2"/>
        <w:tabs>
          <w:tab w:val="left" w:pos="2150" w:leader="none"/>
        </w:tabs>
        <w:rPr>
          <w:sz w:val="22"/>
        </w:rPr>
      </w:pPr>
      <w:r>
        <w:rPr>
          <w:sz w:val="22"/>
        </w:rPr>
        <w:t xml:space="preserve">в)</w:t>
      </w:r>
      <w:r>
        <w:rPr>
          <w:spacing w:val="5"/>
          <w:sz w:val="22"/>
        </w:rPr>
        <w:t xml:space="preserve"> </w:t>
      </w:r>
      <w:r>
        <w:rPr>
          <w:spacing w:val="-2"/>
          <w:sz w:val="22"/>
        </w:rPr>
        <w:t xml:space="preserve">Гомера</w:t>
      </w:r>
      <w:r>
        <w:rPr>
          <w:sz w:val="22"/>
        </w:rPr>
        <w:tab/>
        <w:t xml:space="preserve">в)</w:t>
      </w:r>
      <w:r>
        <w:rPr>
          <w:spacing w:val="5"/>
          <w:sz w:val="22"/>
        </w:rPr>
        <w:t xml:space="preserve"> </w:t>
      </w:r>
      <w:r>
        <w:rPr>
          <w:spacing w:val="-2"/>
          <w:sz w:val="22"/>
        </w:rPr>
        <w:t xml:space="preserve">Цезаря</w:t>
      </w:r>
      <w:r/>
    </w:p>
    <w:p>
      <w:pPr>
        <w:pStyle w:val="1699"/>
        <w:numPr>
          <w:ilvl w:val="0"/>
          <w:numId w:val="276"/>
        </w:numPr>
        <w:ind w:left="171" w:right="7097" w:hanging="171"/>
        <w:jc w:val="right"/>
        <w:spacing w:before="6" w:after="0" w:line="240" w:lineRule="auto"/>
        <w:tabs>
          <w:tab w:val="left" w:pos="171" w:leader="none"/>
        </w:tabs>
        <w:rPr>
          <w:sz w:val="20"/>
        </w:rPr>
      </w:pPr>
      <w:r>
        <w:rPr>
          <w:sz w:val="22"/>
        </w:rPr>
        <w:t xml:space="preserve">Какая</w:t>
      </w:r>
      <w:r>
        <w:rPr>
          <w:spacing w:val="8"/>
          <w:sz w:val="22"/>
        </w:rPr>
        <w:t xml:space="preserve"> </w:t>
      </w:r>
      <w:r>
        <w:rPr>
          <w:sz w:val="22"/>
        </w:rPr>
        <w:t xml:space="preserve">империя</w:t>
      </w:r>
      <w:r>
        <w:rPr>
          <w:spacing w:val="8"/>
          <w:sz w:val="22"/>
        </w:rPr>
        <w:t xml:space="preserve"> </w:t>
      </w:r>
      <w:r>
        <w:rPr>
          <w:sz w:val="22"/>
        </w:rPr>
        <w:t xml:space="preserve">пала</w:t>
      </w:r>
      <w:r>
        <w:rPr>
          <w:spacing w:val="11"/>
          <w:sz w:val="22"/>
        </w:rPr>
        <w:t xml:space="preserve"> </w:t>
      </w:r>
      <w:r>
        <w:rPr>
          <w:sz w:val="22"/>
        </w:rPr>
        <w:t xml:space="preserve">позже</w:t>
      </w:r>
      <w:r>
        <w:rPr>
          <w:spacing w:val="7"/>
          <w:sz w:val="22"/>
        </w:rPr>
        <w:t xml:space="preserve"> </w:t>
      </w:r>
      <w:r>
        <w:rPr>
          <w:spacing w:val="-2"/>
          <w:sz w:val="22"/>
        </w:rPr>
        <w:t xml:space="preserve">других?</w:t>
      </w:r>
      <w:r/>
    </w:p>
    <w:p>
      <w:pPr>
        <w:jc w:val="right"/>
        <w:spacing w:after="0" w:line="240" w:lineRule="auto"/>
        <w:rPr>
          <w:sz w:val="20"/>
        </w:rPr>
        <w:sectPr>
          <w:footnotePr/>
          <w:endnotePr/>
          <w:type w:val="nextPage"/>
          <w:pgSz w:w="12240" w:h="15840" w:orient="portrait"/>
          <w:pgMar w:top="320" w:right="0" w:bottom="220" w:left="900" w:header="0" w:footer="0" w:gutter="0"/>
          <w:cols w:num="1" w:sep="0" w:space="1701" w:equalWidth="1"/>
          <w:docGrid w:linePitch="360"/>
        </w:sectPr>
      </w:pPr>
      <w:r>
        <w:rPr>
          <w:sz w:val="20"/>
        </w:rPr>
      </w:r>
      <w:r/>
    </w:p>
    <w:p>
      <w:pPr>
        <w:ind w:left="1192" w:right="0" w:firstLine="0"/>
        <w:jc w:val="left"/>
        <w:spacing w:before="84"/>
        <w:rPr>
          <w:sz w:val="22"/>
        </w:rPr>
      </w:pPr>
      <w:r>
        <w:rPr>
          <w:sz w:val="22"/>
        </w:rPr>
        <w:t xml:space="preserve">а)</w:t>
      </w:r>
      <w:r>
        <w:rPr>
          <w:spacing w:val="8"/>
          <w:sz w:val="22"/>
        </w:rPr>
        <w:t xml:space="preserve"> </w:t>
      </w:r>
      <w:r>
        <w:rPr>
          <w:sz w:val="22"/>
        </w:rPr>
        <w:t xml:space="preserve">Египетская</w:t>
      </w:r>
      <w:r>
        <w:rPr>
          <w:spacing w:val="35"/>
          <w:sz w:val="22"/>
        </w:rPr>
        <w:t xml:space="preserve">  </w:t>
      </w:r>
      <w:r>
        <w:rPr>
          <w:sz w:val="22"/>
        </w:rPr>
        <w:t xml:space="preserve">б)</w:t>
      </w:r>
      <w:r>
        <w:rPr>
          <w:spacing w:val="10"/>
          <w:sz w:val="22"/>
        </w:rPr>
        <w:t xml:space="preserve"> </w:t>
      </w:r>
      <w:r>
        <w:rPr>
          <w:spacing w:val="-2"/>
          <w:sz w:val="22"/>
        </w:rPr>
        <w:t xml:space="preserve">Персидская</w:t>
      </w:r>
      <w:r/>
    </w:p>
    <w:p>
      <w:pPr>
        <w:ind w:left="1192" w:right="0" w:firstLine="0"/>
        <w:jc w:val="left"/>
        <w:spacing w:before="6"/>
        <w:tabs>
          <w:tab w:val="left" w:pos="3343" w:leader="none"/>
        </w:tabs>
        <w:rPr>
          <w:sz w:val="22"/>
        </w:rPr>
      </w:pPr>
      <w:r>
        <w:rPr>
          <w:sz w:val="22"/>
        </w:rPr>
        <w:t xml:space="preserve">в)</w:t>
      </w:r>
      <w:r>
        <w:rPr>
          <w:spacing w:val="5"/>
          <w:sz w:val="22"/>
        </w:rPr>
        <w:t xml:space="preserve"> </w:t>
      </w:r>
      <w:r>
        <w:rPr>
          <w:spacing w:val="-2"/>
          <w:sz w:val="22"/>
        </w:rPr>
        <w:t xml:space="preserve">Македонская</w:t>
      </w:r>
      <w:r>
        <w:rPr>
          <w:sz w:val="22"/>
        </w:rPr>
        <w:tab/>
        <w:t xml:space="preserve">в)</w:t>
      </w:r>
      <w:r>
        <w:rPr>
          <w:spacing w:val="5"/>
          <w:sz w:val="22"/>
        </w:rPr>
        <w:t xml:space="preserve"> </w:t>
      </w:r>
      <w:r>
        <w:rPr>
          <w:spacing w:val="-2"/>
          <w:sz w:val="22"/>
        </w:rPr>
        <w:t xml:space="preserve">Римская</w:t>
      </w:r>
      <w:r/>
    </w:p>
    <w:p>
      <w:pPr>
        <w:pStyle w:val="1699"/>
        <w:numPr>
          <w:ilvl w:val="0"/>
          <w:numId w:val="276"/>
        </w:numPr>
        <w:ind w:left="854" w:right="0" w:hanging="171"/>
        <w:jc w:val="left"/>
        <w:spacing w:before="6" w:after="0" w:line="240" w:lineRule="auto"/>
        <w:tabs>
          <w:tab w:val="left" w:pos="854" w:leader="none"/>
        </w:tabs>
        <w:rPr>
          <w:sz w:val="20"/>
        </w:rPr>
      </w:pPr>
      <w:r>
        <w:rPr>
          <w:sz w:val="22"/>
        </w:rPr>
        <w:t xml:space="preserve">Первый</w:t>
      </w:r>
      <w:r>
        <w:rPr>
          <w:spacing w:val="9"/>
          <w:sz w:val="22"/>
        </w:rPr>
        <w:t xml:space="preserve"> </w:t>
      </w:r>
      <w:r>
        <w:rPr>
          <w:sz w:val="22"/>
        </w:rPr>
        <w:t xml:space="preserve">алфавит</w:t>
      </w:r>
      <w:r>
        <w:rPr>
          <w:spacing w:val="13"/>
          <w:sz w:val="22"/>
        </w:rPr>
        <w:t xml:space="preserve"> </w:t>
      </w:r>
      <w:r>
        <w:rPr>
          <w:sz w:val="22"/>
        </w:rPr>
        <w:t xml:space="preserve">был</w:t>
      </w:r>
      <w:r>
        <w:rPr>
          <w:spacing w:val="9"/>
          <w:sz w:val="22"/>
        </w:rPr>
        <w:t xml:space="preserve"> </w:t>
      </w:r>
      <w:r>
        <w:rPr>
          <w:spacing w:val="-2"/>
          <w:sz w:val="22"/>
        </w:rPr>
        <w:t xml:space="preserve">создан:</w:t>
      </w:r>
      <w:r/>
    </w:p>
    <w:p>
      <w:pPr>
        <w:ind w:left="1192" w:right="0" w:firstLine="0"/>
        <w:jc w:val="left"/>
        <w:spacing w:before="7"/>
        <w:rPr>
          <w:sz w:val="22"/>
        </w:rPr>
      </w:pPr>
      <w:r>
        <w:rPr>
          <w:sz w:val="22"/>
        </w:rPr>
        <w:t xml:space="preserve">а)</w:t>
      </w:r>
      <w:r>
        <w:rPr>
          <w:spacing w:val="10"/>
          <w:sz w:val="22"/>
        </w:rPr>
        <w:t xml:space="preserve"> </w:t>
      </w:r>
      <w:r>
        <w:rPr>
          <w:sz w:val="22"/>
        </w:rPr>
        <w:t xml:space="preserve">египтянами</w:t>
      </w:r>
      <w:r>
        <w:rPr>
          <w:spacing w:val="60"/>
          <w:sz w:val="22"/>
        </w:rPr>
        <w:t xml:space="preserve"> </w:t>
      </w:r>
      <w:r>
        <w:rPr>
          <w:sz w:val="22"/>
        </w:rPr>
        <w:t xml:space="preserve">б)</w:t>
      </w:r>
      <w:r>
        <w:rPr>
          <w:spacing w:val="6"/>
          <w:sz w:val="22"/>
        </w:rPr>
        <w:t xml:space="preserve"> </w:t>
      </w:r>
      <w:r>
        <w:rPr>
          <w:spacing w:val="-2"/>
          <w:sz w:val="22"/>
        </w:rPr>
        <w:t xml:space="preserve">римлянами</w:t>
      </w:r>
      <w:r/>
    </w:p>
    <w:p>
      <w:pPr>
        <w:ind w:left="1192" w:right="0" w:firstLine="0"/>
        <w:jc w:val="left"/>
        <w:spacing w:before="6"/>
        <w:tabs>
          <w:tab w:val="left" w:pos="3343" w:leader="none"/>
        </w:tabs>
        <w:rPr>
          <w:sz w:val="22"/>
        </w:rPr>
      </w:pPr>
      <w:r>
        <w:rPr>
          <w:sz w:val="22"/>
        </w:rPr>
        <w:t xml:space="preserve">в)</w:t>
      </w:r>
      <w:r>
        <w:rPr>
          <w:spacing w:val="5"/>
          <w:sz w:val="22"/>
        </w:rPr>
        <w:t xml:space="preserve"> </w:t>
      </w:r>
      <w:r>
        <w:rPr>
          <w:spacing w:val="-2"/>
          <w:sz w:val="22"/>
        </w:rPr>
        <w:t xml:space="preserve">финикийцами</w:t>
      </w:r>
      <w:r>
        <w:rPr>
          <w:sz w:val="22"/>
        </w:rPr>
        <w:tab/>
        <w:t xml:space="preserve">г)</w:t>
      </w:r>
      <w:r>
        <w:rPr>
          <w:spacing w:val="4"/>
          <w:sz w:val="22"/>
        </w:rPr>
        <w:t xml:space="preserve"> </w:t>
      </w:r>
      <w:r>
        <w:rPr>
          <w:spacing w:val="-2"/>
          <w:sz w:val="22"/>
        </w:rPr>
        <w:t xml:space="preserve">китайцами</w:t>
      </w:r>
      <w:r/>
    </w:p>
    <w:p>
      <w:pPr>
        <w:pStyle w:val="1699"/>
        <w:numPr>
          <w:ilvl w:val="0"/>
          <w:numId w:val="276"/>
        </w:numPr>
        <w:ind w:left="683" w:right="1589" w:firstLine="0"/>
        <w:jc w:val="left"/>
        <w:spacing w:before="6" w:after="0" w:line="244" w:lineRule="auto"/>
        <w:tabs>
          <w:tab w:val="left" w:pos="854" w:leader="none"/>
        </w:tabs>
        <w:rPr>
          <w:sz w:val="20"/>
        </w:rPr>
      </w:pPr>
      <w:r>
        <w:rPr>
          <w:sz w:val="22"/>
        </w:rPr>
        <w:t xml:space="preserve">Эта религия отрицает неравенство людей, призывает к отказу от всех желаний, проповедует идею переселения душ. Её основатель-принц Сиддхартха Гаутама.</w:t>
      </w:r>
      <w:r/>
    </w:p>
    <w:p>
      <w:pPr>
        <w:ind w:left="1192" w:right="6443" w:firstLine="0"/>
        <w:jc w:val="left"/>
        <w:spacing w:before="2" w:line="244" w:lineRule="auto"/>
        <w:tabs>
          <w:tab w:val="left" w:pos="2675" w:leader="none"/>
          <w:tab w:val="left" w:pos="3343" w:leader="none"/>
        </w:tabs>
        <w:rPr>
          <w:sz w:val="22"/>
        </w:rPr>
      </w:pPr>
      <w:r>
        <w:rPr>
          <w:sz w:val="22"/>
        </w:rPr>
        <w:t xml:space="preserve">а) конфуцианство</w:t>
        <w:tab/>
        <w:t xml:space="preserve">б) </w:t>
      </w:r>
      <w:r>
        <w:rPr>
          <w:sz w:val="22"/>
        </w:rPr>
        <w:t xml:space="preserve">христианство в) ислам</w:t>
        <w:tab/>
        <w:t xml:space="preserve">г) буддизм</w:t>
      </w:r>
      <w:r/>
    </w:p>
    <w:p>
      <w:pPr>
        <w:pStyle w:val="1699"/>
        <w:numPr>
          <w:ilvl w:val="0"/>
          <w:numId w:val="276"/>
        </w:numPr>
        <w:ind w:left="1192" w:right="8600" w:hanging="509"/>
        <w:jc w:val="left"/>
        <w:spacing w:before="3" w:after="0" w:line="244" w:lineRule="auto"/>
        <w:tabs>
          <w:tab w:val="left" w:pos="854" w:leader="none"/>
          <w:tab w:val="left" w:pos="1192" w:leader="none"/>
        </w:tabs>
        <w:rPr>
          <w:sz w:val="20"/>
        </w:rPr>
      </w:pPr>
      <w:r>
        <w:rPr>
          <w:sz w:val="22"/>
        </w:rPr>
        <w:t xml:space="preserve">Полисом называли: а) беглого раба б) летний </w:t>
      </w:r>
      <w:r>
        <w:rPr>
          <w:sz w:val="22"/>
        </w:rPr>
        <w:t xml:space="preserve">месяц</w:t>
      </w:r>
      <w:r/>
    </w:p>
    <w:p>
      <w:pPr>
        <w:ind w:left="1192" w:right="7991" w:firstLine="0"/>
        <w:jc w:val="left"/>
        <w:spacing w:before="8"/>
        <w:rPr>
          <w:sz w:val="22"/>
        </w:rPr>
      </w:pPr>
      <w:r>
        <w:rPr>
          <w:sz w:val="22"/>
        </w:rPr>
        <w:t xml:space="preserve">в) город-государство</w:t>
      </w:r>
      <w:r>
        <w:rPr>
          <w:spacing w:val="80"/>
          <w:sz w:val="22"/>
        </w:rPr>
        <w:t xml:space="preserve"> </w:t>
      </w:r>
      <w:r>
        <w:rPr>
          <w:sz w:val="22"/>
        </w:rPr>
        <w:t xml:space="preserve">г) бога войны у</w:t>
      </w:r>
      <w:r>
        <w:rPr>
          <w:spacing w:val="-7"/>
          <w:sz w:val="22"/>
        </w:rPr>
        <w:t xml:space="preserve"> </w:t>
      </w:r>
      <w:r>
        <w:rPr>
          <w:sz w:val="22"/>
        </w:rPr>
        <w:t xml:space="preserve">персов</w:t>
      </w:r>
      <w:r/>
    </w:p>
    <w:p>
      <w:pPr>
        <w:pStyle w:val="1699"/>
        <w:numPr>
          <w:ilvl w:val="0"/>
          <w:numId w:val="276"/>
        </w:numPr>
        <w:ind w:left="1192" w:right="4219" w:hanging="509"/>
        <w:jc w:val="left"/>
        <w:spacing w:before="12" w:after="0" w:line="240" w:lineRule="auto"/>
        <w:tabs>
          <w:tab w:val="left" w:pos="854" w:leader="none"/>
          <w:tab w:val="left" w:pos="1192" w:leader="none"/>
          <w:tab w:val="left" w:pos="2675" w:leader="none"/>
        </w:tabs>
        <w:rPr>
          <w:sz w:val="20"/>
        </w:rPr>
      </w:pPr>
      <w:r>
        <w:rPr>
          <w:sz w:val="22"/>
        </w:rPr>
        <w:t xml:space="preserve">Отметьте термин, относящийся к римскому военному искусству: а) фаланга</w:t>
        <w:tab/>
        <w:t xml:space="preserve">б) триера</w:t>
      </w:r>
      <w:r/>
    </w:p>
    <w:p>
      <w:pPr>
        <w:ind w:left="1192" w:right="0" w:firstLine="0"/>
        <w:jc w:val="left"/>
        <w:spacing w:before="13"/>
        <w:tabs>
          <w:tab w:val="left" w:pos="2675" w:leader="none"/>
        </w:tabs>
        <w:rPr>
          <w:sz w:val="22"/>
        </w:rPr>
      </w:pPr>
      <w:r>
        <w:rPr>
          <w:sz w:val="22"/>
        </w:rPr>
        <w:t xml:space="preserve">в)</w:t>
      </w:r>
      <w:r>
        <w:rPr>
          <w:spacing w:val="5"/>
          <w:sz w:val="22"/>
        </w:rPr>
        <w:t xml:space="preserve"> </w:t>
      </w:r>
      <w:r>
        <w:rPr>
          <w:spacing w:val="-2"/>
          <w:sz w:val="22"/>
        </w:rPr>
        <w:t xml:space="preserve">пищаль</w:t>
      </w:r>
      <w:r>
        <w:rPr>
          <w:sz w:val="22"/>
        </w:rPr>
        <w:tab/>
        <w:t xml:space="preserve">в)</w:t>
      </w:r>
      <w:r>
        <w:rPr>
          <w:spacing w:val="5"/>
          <w:sz w:val="22"/>
        </w:rPr>
        <w:t xml:space="preserve"> </w:t>
      </w:r>
      <w:r>
        <w:rPr>
          <w:spacing w:val="-2"/>
          <w:sz w:val="22"/>
        </w:rPr>
        <w:t xml:space="preserve">легион</w:t>
      </w:r>
      <w:r/>
    </w:p>
    <w:p>
      <w:pPr>
        <w:pStyle w:val="1699"/>
        <w:numPr>
          <w:ilvl w:val="0"/>
          <w:numId w:val="276"/>
        </w:numPr>
        <w:ind w:left="1192" w:right="6189" w:hanging="509"/>
        <w:jc w:val="left"/>
        <w:spacing w:before="1" w:after="0" w:line="249" w:lineRule="auto"/>
        <w:tabs>
          <w:tab w:val="left" w:pos="854" w:leader="none"/>
          <w:tab w:val="left" w:pos="1192" w:leader="none"/>
          <w:tab w:val="left" w:pos="2675" w:leader="none"/>
        </w:tabs>
        <w:rPr>
          <w:sz w:val="20"/>
        </w:rPr>
      </w:pPr>
      <w:r>
        <w:rPr>
          <w:sz w:val="22"/>
        </w:rPr>
        <w:t xml:space="preserve">Отметьте имя основателя Римской империи: а) Ромул</w:t>
        <w:tab/>
        <w:t xml:space="preserve">б) Цицерон</w:t>
      </w:r>
      <w:r/>
    </w:p>
    <w:p>
      <w:pPr>
        <w:ind w:left="1192" w:right="0" w:firstLine="0"/>
        <w:jc w:val="left"/>
        <w:spacing w:before="0" w:line="245" w:lineRule="exact"/>
        <w:tabs>
          <w:tab w:val="left" w:pos="2675" w:leader="none"/>
        </w:tabs>
        <w:rPr>
          <w:sz w:val="22"/>
        </w:rPr>
      </w:pPr>
      <w:r>
        <w:rPr>
          <w:sz w:val="22"/>
        </w:rPr>
        <w:t xml:space="preserve">б)</w:t>
      </w:r>
      <w:r>
        <w:rPr>
          <w:spacing w:val="11"/>
          <w:sz w:val="22"/>
        </w:rPr>
        <w:t xml:space="preserve"> </w:t>
      </w:r>
      <w:r>
        <w:rPr>
          <w:spacing w:val="-2"/>
          <w:sz w:val="22"/>
        </w:rPr>
        <w:t xml:space="preserve">Помпей</w:t>
      </w:r>
      <w:r>
        <w:rPr>
          <w:sz w:val="22"/>
        </w:rPr>
        <w:tab/>
        <w:t xml:space="preserve">в)</w:t>
      </w:r>
      <w:r>
        <w:rPr>
          <w:spacing w:val="10"/>
          <w:sz w:val="22"/>
        </w:rPr>
        <w:t xml:space="preserve"> </w:t>
      </w:r>
      <w:r>
        <w:rPr>
          <w:sz w:val="22"/>
        </w:rPr>
        <w:t xml:space="preserve">Октавиан</w:t>
      </w:r>
      <w:r>
        <w:rPr>
          <w:spacing w:val="9"/>
          <w:sz w:val="22"/>
        </w:rPr>
        <w:t xml:space="preserve"> </w:t>
      </w:r>
      <w:r>
        <w:rPr>
          <w:spacing w:val="-2"/>
          <w:sz w:val="22"/>
        </w:rPr>
        <w:t xml:space="preserve">Август</w:t>
      </w:r>
      <w:r/>
    </w:p>
    <w:p>
      <w:pPr>
        <w:pStyle w:val="1699"/>
        <w:numPr>
          <w:ilvl w:val="0"/>
          <w:numId w:val="276"/>
        </w:numPr>
        <w:ind w:left="1192" w:right="6018" w:hanging="509"/>
        <w:jc w:val="left"/>
        <w:spacing w:before="11" w:after="0" w:line="244" w:lineRule="auto"/>
        <w:tabs>
          <w:tab w:val="left" w:pos="964" w:leader="none"/>
          <w:tab w:val="left" w:pos="1192" w:leader="none"/>
          <w:tab w:val="left" w:pos="2675" w:leader="none"/>
          <w:tab w:val="left" w:pos="3343" w:leader="none"/>
        </w:tabs>
        <w:rPr>
          <w:sz w:val="22"/>
        </w:rPr>
      </w:pPr>
      <w:r>
        <w:rPr>
          <w:sz w:val="22"/>
        </w:rPr>
        <w:t xml:space="preserve">Бумага была изобретена во</w:t>
      </w:r>
      <w:r>
        <w:rPr>
          <w:spacing w:val="40"/>
          <w:sz w:val="22"/>
        </w:rPr>
        <w:t xml:space="preserve"> </w:t>
      </w:r>
      <w:r>
        <w:rPr>
          <w:sz w:val="22"/>
        </w:rPr>
        <w:t xml:space="preserve">II веке до н.э.</w:t>
      </w:r>
      <w:r>
        <w:rPr>
          <w:spacing w:val="33"/>
          <w:sz w:val="22"/>
        </w:rPr>
        <w:t xml:space="preserve"> </w:t>
      </w:r>
      <w:r>
        <w:rPr>
          <w:sz w:val="22"/>
        </w:rPr>
        <w:t xml:space="preserve">в:</w:t>
      </w:r>
      <w:r>
        <w:rPr>
          <w:spacing w:val="40"/>
          <w:sz w:val="22"/>
        </w:rPr>
        <w:t xml:space="preserve"> </w:t>
      </w:r>
      <w:r>
        <w:rPr>
          <w:sz w:val="22"/>
        </w:rPr>
        <w:t xml:space="preserve">а) империи инков</w:t>
        <w:tab/>
        <w:t xml:space="preserve">б) Римской империи в) Китае</w:t>
        <w:tab/>
        <w:t xml:space="preserve">г) Японии</w:t>
      </w:r>
      <w:r/>
    </w:p>
    <w:p>
      <w:pPr>
        <w:pStyle w:val="1699"/>
        <w:numPr>
          <w:ilvl w:val="0"/>
          <w:numId w:val="276"/>
        </w:numPr>
        <w:ind w:left="1276" w:right="0" w:hanging="233"/>
        <w:jc w:val="left"/>
        <w:spacing w:before="0" w:after="0" w:line="217" w:lineRule="exact"/>
        <w:tabs>
          <w:tab w:val="left" w:pos="1276" w:leader="none"/>
        </w:tabs>
        <w:rPr>
          <w:rFonts w:ascii="Cambria" w:hAnsi="Cambria"/>
          <w:sz w:val="19"/>
        </w:rPr>
      </w:pPr>
      <w:r>
        <w:rPr>
          <w:rFonts w:ascii="Cambria" w:hAnsi="Cambria"/>
          <w:sz w:val="19"/>
        </w:rPr>
        <w:t xml:space="preserve">Полководец,</w:t>
      </w:r>
      <w:r>
        <w:rPr>
          <w:rFonts w:ascii="Cambria" w:hAnsi="Cambria"/>
          <w:spacing w:val="4"/>
          <w:sz w:val="19"/>
        </w:rPr>
        <w:t xml:space="preserve"> </w:t>
      </w:r>
      <w:r>
        <w:rPr>
          <w:rFonts w:ascii="Cambria" w:hAnsi="Cambria"/>
          <w:sz w:val="19"/>
        </w:rPr>
        <w:t xml:space="preserve">возглавлявший</w:t>
      </w:r>
      <w:r>
        <w:rPr>
          <w:rFonts w:ascii="Cambria" w:hAnsi="Cambria"/>
          <w:spacing w:val="-1"/>
          <w:sz w:val="19"/>
        </w:rPr>
        <w:t xml:space="preserve"> </w:t>
      </w:r>
      <w:r>
        <w:rPr>
          <w:rFonts w:ascii="Cambria" w:hAnsi="Cambria"/>
          <w:sz w:val="19"/>
        </w:rPr>
        <w:t xml:space="preserve">армию</w:t>
      </w:r>
      <w:r>
        <w:rPr>
          <w:rFonts w:ascii="Cambria" w:hAnsi="Cambria"/>
          <w:spacing w:val="1"/>
          <w:sz w:val="19"/>
        </w:rPr>
        <w:t xml:space="preserve"> </w:t>
      </w:r>
      <w:r>
        <w:rPr>
          <w:rFonts w:ascii="Cambria" w:hAnsi="Cambria"/>
          <w:sz w:val="19"/>
        </w:rPr>
        <w:t xml:space="preserve">Карфагена</w:t>
      </w:r>
      <w:r>
        <w:rPr>
          <w:rFonts w:ascii="Cambria" w:hAnsi="Cambria"/>
          <w:spacing w:val="7"/>
          <w:sz w:val="19"/>
        </w:rPr>
        <w:t xml:space="preserve"> </w:t>
      </w:r>
      <w:r>
        <w:rPr>
          <w:rFonts w:ascii="Cambria" w:hAnsi="Cambria"/>
          <w:sz w:val="19"/>
        </w:rPr>
        <w:t xml:space="preserve">в</w:t>
      </w:r>
      <w:r>
        <w:rPr>
          <w:rFonts w:ascii="Cambria" w:hAnsi="Cambria"/>
          <w:spacing w:val="2"/>
          <w:sz w:val="19"/>
        </w:rPr>
        <w:t xml:space="preserve"> </w:t>
      </w:r>
      <w:r>
        <w:rPr>
          <w:rFonts w:ascii="Cambria" w:hAnsi="Cambria"/>
          <w:sz w:val="19"/>
        </w:rPr>
        <w:t xml:space="preserve">борьбе</w:t>
      </w:r>
      <w:r>
        <w:rPr>
          <w:rFonts w:ascii="Cambria" w:hAnsi="Cambria"/>
          <w:spacing w:val="4"/>
          <w:sz w:val="19"/>
        </w:rPr>
        <w:t xml:space="preserve"> </w:t>
      </w:r>
      <w:r>
        <w:rPr>
          <w:rFonts w:ascii="Cambria" w:hAnsi="Cambria"/>
          <w:sz w:val="19"/>
        </w:rPr>
        <w:t xml:space="preserve">с</w:t>
      </w:r>
      <w:r>
        <w:rPr>
          <w:rFonts w:ascii="Cambria" w:hAnsi="Cambria"/>
          <w:spacing w:val="4"/>
          <w:sz w:val="19"/>
        </w:rPr>
        <w:t xml:space="preserve"> </w:t>
      </w:r>
      <w:r>
        <w:rPr>
          <w:rFonts w:ascii="Cambria" w:hAnsi="Cambria"/>
          <w:spacing w:val="-2"/>
          <w:sz w:val="19"/>
        </w:rPr>
        <w:t xml:space="preserve">Римом:</w:t>
      </w:r>
      <w:r/>
    </w:p>
    <w:p>
      <w:pPr>
        <w:ind w:left="1192" w:right="6712" w:firstLine="0"/>
        <w:jc w:val="left"/>
        <w:spacing w:before="7" w:line="244" w:lineRule="auto"/>
        <w:tabs>
          <w:tab w:val="left" w:pos="2675" w:leader="none"/>
          <w:tab w:val="left" w:pos="3343" w:leader="none"/>
        </w:tabs>
        <w:rPr>
          <w:sz w:val="22"/>
        </w:rPr>
      </w:pPr>
      <w:r>
        <w:rPr>
          <w:sz w:val="22"/>
        </w:rPr>
        <w:t xml:space="preserve">а) Ганнибал</w:t>
        <w:tab/>
        <w:tab/>
        <w:t xml:space="preserve">б)</w:t>
      </w:r>
      <w:r>
        <w:rPr>
          <w:spacing w:val="-4"/>
          <w:sz w:val="22"/>
        </w:rPr>
        <w:t xml:space="preserve"> </w:t>
      </w:r>
      <w:r>
        <w:rPr>
          <w:sz w:val="22"/>
        </w:rPr>
        <w:t xml:space="preserve">Александр в) Пирр</w:t>
        <w:tab/>
        <w:t xml:space="preserve">г) Атилла</w:t>
      </w:r>
      <w:r/>
    </w:p>
    <w:p>
      <w:pPr>
        <w:pStyle w:val="1699"/>
        <w:numPr>
          <w:ilvl w:val="0"/>
          <w:numId w:val="276"/>
        </w:numPr>
        <w:ind w:left="1391" w:right="0" w:hanging="348"/>
        <w:jc w:val="left"/>
        <w:spacing w:before="0" w:after="0" w:line="216" w:lineRule="exact"/>
        <w:tabs>
          <w:tab w:val="left" w:pos="1391" w:leader="none"/>
        </w:tabs>
        <w:rPr>
          <w:rFonts w:ascii="Cambria" w:hAnsi="Cambria"/>
          <w:sz w:val="19"/>
        </w:rPr>
      </w:pPr>
      <w:r>
        <w:rPr>
          <w:rFonts w:ascii="Cambria" w:hAnsi="Cambria"/>
          <w:sz w:val="19"/>
        </w:rPr>
        <w:t xml:space="preserve">Какие</w:t>
      </w:r>
      <w:r>
        <w:rPr>
          <w:rFonts w:ascii="Cambria" w:hAnsi="Cambria"/>
          <w:spacing w:val="8"/>
          <w:sz w:val="19"/>
        </w:rPr>
        <w:t xml:space="preserve"> </w:t>
      </w:r>
      <w:r>
        <w:rPr>
          <w:rFonts w:ascii="Cambria" w:hAnsi="Cambria"/>
          <w:sz w:val="19"/>
        </w:rPr>
        <w:t xml:space="preserve">события</w:t>
      </w:r>
      <w:r>
        <w:rPr>
          <w:rFonts w:ascii="Cambria" w:hAnsi="Cambria"/>
          <w:spacing w:val="10"/>
          <w:sz w:val="19"/>
        </w:rPr>
        <w:t xml:space="preserve"> </w:t>
      </w:r>
      <w:r>
        <w:rPr>
          <w:rFonts w:ascii="Cambria" w:hAnsi="Cambria"/>
          <w:sz w:val="19"/>
        </w:rPr>
        <w:t xml:space="preserve">происходили</w:t>
      </w:r>
      <w:r>
        <w:rPr>
          <w:rFonts w:ascii="Cambria" w:hAnsi="Cambria"/>
          <w:spacing w:val="9"/>
          <w:sz w:val="19"/>
        </w:rPr>
        <w:t xml:space="preserve"> </w:t>
      </w:r>
      <w:r>
        <w:rPr>
          <w:rFonts w:ascii="Cambria" w:hAnsi="Cambria"/>
          <w:sz w:val="19"/>
        </w:rPr>
        <w:t xml:space="preserve">в</w:t>
      </w:r>
      <w:r>
        <w:rPr>
          <w:rFonts w:ascii="Cambria" w:hAnsi="Cambria"/>
          <w:spacing w:val="8"/>
          <w:sz w:val="19"/>
        </w:rPr>
        <w:t xml:space="preserve"> </w:t>
      </w:r>
      <w:r>
        <w:rPr>
          <w:rFonts w:ascii="Cambria" w:hAnsi="Cambria"/>
          <w:sz w:val="19"/>
        </w:rPr>
        <w:t xml:space="preserve">данные</w:t>
      </w:r>
      <w:r>
        <w:rPr>
          <w:rFonts w:ascii="Cambria" w:hAnsi="Cambria"/>
          <w:spacing w:val="10"/>
          <w:sz w:val="19"/>
        </w:rPr>
        <w:t xml:space="preserve"> </w:t>
      </w:r>
      <w:r>
        <w:rPr>
          <w:rFonts w:ascii="Cambria" w:hAnsi="Cambria"/>
          <w:sz w:val="19"/>
        </w:rPr>
        <w:t xml:space="preserve">годы</w:t>
      </w:r>
      <w:r>
        <w:rPr>
          <w:rFonts w:ascii="Cambria" w:hAnsi="Cambria"/>
          <w:spacing w:val="6"/>
          <w:sz w:val="19"/>
        </w:rPr>
        <w:t xml:space="preserve"> </w:t>
      </w:r>
      <w:r>
        <w:rPr>
          <w:rFonts w:ascii="Cambria" w:hAnsi="Cambria"/>
          <w:sz w:val="19"/>
        </w:rPr>
        <w:t xml:space="preserve">334</w:t>
      </w:r>
      <w:r>
        <w:rPr>
          <w:rFonts w:ascii="Cambria" w:hAnsi="Cambria"/>
          <w:spacing w:val="8"/>
          <w:sz w:val="19"/>
        </w:rPr>
        <w:t xml:space="preserve"> </w:t>
      </w:r>
      <w:r>
        <w:rPr>
          <w:rFonts w:ascii="Cambria" w:hAnsi="Cambria"/>
          <w:sz w:val="19"/>
        </w:rPr>
        <w:t xml:space="preserve">–</w:t>
      </w:r>
      <w:r>
        <w:rPr>
          <w:rFonts w:ascii="Cambria" w:hAnsi="Cambria"/>
          <w:spacing w:val="8"/>
          <w:sz w:val="19"/>
        </w:rPr>
        <w:t xml:space="preserve"> </w:t>
      </w:r>
      <w:r>
        <w:rPr>
          <w:rFonts w:ascii="Cambria" w:hAnsi="Cambria"/>
          <w:sz w:val="19"/>
        </w:rPr>
        <w:t xml:space="preserve">323</w:t>
      </w:r>
      <w:r>
        <w:rPr>
          <w:rFonts w:ascii="Cambria" w:hAnsi="Cambria"/>
          <w:spacing w:val="10"/>
          <w:sz w:val="19"/>
        </w:rPr>
        <w:t xml:space="preserve"> </w:t>
      </w:r>
      <w:r>
        <w:rPr>
          <w:rFonts w:ascii="Cambria" w:hAnsi="Cambria"/>
          <w:sz w:val="19"/>
        </w:rPr>
        <w:t xml:space="preserve">гг.</w:t>
      </w:r>
      <w:r>
        <w:rPr>
          <w:rFonts w:ascii="Cambria" w:hAnsi="Cambria"/>
          <w:spacing w:val="4"/>
          <w:sz w:val="19"/>
        </w:rPr>
        <w:t xml:space="preserve"> </w:t>
      </w:r>
      <w:r>
        <w:rPr>
          <w:rFonts w:ascii="Cambria" w:hAnsi="Cambria"/>
          <w:sz w:val="19"/>
        </w:rPr>
        <w:t xml:space="preserve">до</w:t>
      </w:r>
      <w:r>
        <w:rPr>
          <w:rFonts w:ascii="Cambria" w:hAnsi="Cambria"/>
          <w:spacing w:val="6"/>
          <w:sz w:val="19"/>
        </w:rPr>
        <w:t xml:space="preserve"> </w:t>
      </w:r>
      <w:r>
        <w:rPr>
          <w:rFonts w:ascii="Cambria" w:hAnsi="Cambria"/>
          <w:sz w:val="19"/>
        </w:rPr>
        <w:t xml:space="preserve">н.э.?</w:t>
      </w:r>
      <w:r>
        <w:rPr>
          <w:rFonts w:ascii="Cambria" w:hAnsi="Cambria"/>
          <w:spacing w:val="6"/>
          <w:sz w:val="19"/>
        </w:rPr>
        <w:t xml:space="preserve"> </w:t>
      </w:r>
      <w:r>
        <w:rPr>
          <w:rFonts w:ascii="Cambria" w:hAnsi="Cambria"/>
          <w:sz w:val="19"/>
        </w:rPr>
        <w:t xml:space="preserve">Ответ</w:t>
      </w:r>
      <w:r>
        <w:rPr>
          <w:rFonts w:ascii="Cambria" w:hAnsi="Cambria"/>
          <w:spacing w:val="11"/>
          <w:sz w:val="19"/>
        </w:rPr>
        <w:t xml:space="preserve"> </w:t>
      </w:r>
      <w:r>
        <w:rPr>
          <w:rFonts w:ascii="Cambria" w:hAnsi="Cambria"/>
          <w:spacing w:val="-2"/>
          <w:sz w:val="19"/>
        </w:rPr>
        <w:t xml:space="preserve">напишите.</w:t>
      </w:r>
      <w:r/>
    </w:p>
    <w:p>
      <w:pPr>
        <w:pStyle w:val="1697"/>
        <w:ind w:left="0" w:firstLine="0"/>
        <w:jc w:val="left"/>
        <w:spacing w:before="9"/>
        <w:rPr>
          <w:rFonts w:ascii="Cambria"/>
          <w:sz w:val="19"/>
        </w:rPr>
      </w:pPr>
      <w:r>
        <mc:AlternateContent>
          <mc:Choice Requires="wpg">
            <w:drawing>
              <wp:anchor xmlns:wp="http://schemas.openxmlformats.org/drawingml/2006/wordprocessingDrawing" xmlns:wp14="http://schemas.microsoft.com/office/word/2010/wordprocessingDrawing" distT="0" distB="0" distL="0" distR="0" simplePos="0" relativeHeight="487620096" behindDoc="1" locked="0" layoutInCell="1" allowOverlap="1">
                <wp:simplePos x="0" y="0"/>
                <wp:positionH relativeFrom="page">
                  <wp:posOffset>1328927</wp:posOffset>
                </wp:positionH>
                <wp:positionV relativeFrom="paragraph">
                  <wp:posOffset>163014</wp:posOffset>
                </wp:positionV>
                <wp:extent cx="2720975" cy="1270"/>
                <wp:effectExtent l="0" t="0" r="0" b="0"/>
                <wp:wrapTopAndBottom/>
                <wp:docPr id="92" name="Graphic 114"/>
                <wp:cNvGraphicFramePr/>
                <a:graphic xmlns:a="http://schemas.openxmlformats.org/drawingml/2006/main">
                  <a:graphicData uri="http://schemas.microsoft.com/office/word/2010/wordprocessingShape">
                    <wps:wsp>
                      <wps:cNvPr id="0" name=""/>
                      <wps:cNvSpPr/>
                      <wps:spPr bwMode="auto">
                        <a:xfrm>
                          <a:off x="0" y="0"/>
                          <a:ext cx="2720975" cy="1270"/>
                        </a:xfrm>
                        <a:custGeom>
                          <a:avLst/>
                          <a:gdLst/>
                          <a:ahLst/>
                          <a:cxnLst/>
                          <a:rect l="l" t="t" r="r" b="b"/>
                          <a:pathLst>
                            <a:path w="2720975" h="0" fill="norm" stroke="1" extrusionOk="0">
                              <a:moveTo>
                                <a:pt x="0" y="0"/>
                              </a:moveTo>
                              <a:lnTo>
                                <a:pt x="2720718"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118" o:spid="_x0000_s118" style="position:absolute;z-index:-487620096;o:allowoverlap:true;o:allowincell:true;mso-position-horizontal-relative:page;margin-left:104.6pt;mso-position-horizontal:absolute;mso-position-vertical-relative:text;margin-top:12.8pt;mso-position-vertical:absolute;width:214.2pt;height:0.1pt;mso-wrap-distance-left:0.0pt;mso-wrap-distance-top:0.0pt;mso-wrap-distance-right:0.0pt;mso-wrap-distance-bottom:0.0pt;visibility:visible;" path="m0,0l99988,0e" coordsize="100000,100000" filled="f" strokecolor="#000000" strokeweight="0.46pt">
                <v:path textboxrect="0,0,100000,100000"/>
                <v:stroke dashstyle="solid"/>
                <w10:wrap type="topAndBottom"/>
              </v:shape>
            </w:pict>
          </mc:Fallback>
        </mc:AlternateContent>
      </w:r>
      <w:r/>
    </w:p>
    <w:p>
      <w:pPr>
        <w:pStyle w:val="1699"/>
        <w:numPr>
          <w:ilvl w:val="0"/>
          <w:numId w:val="276"/>
        </w:numPr>
        <w:ind w:left="1391" w:right="0" w:hanging="348"/>
        <w:jc w:val="left"/>
        <w:spacing w:before="0" w:after="0" w:line="240" w:lineRule="auto"/>
        <w:tabs>
          <w:tab w:val="left" w:pos="1391" w:leader="none"/>
        </w:tabs>
        <w:rPr>
          <w:rFonts w:ascii="Cambria" w:hAnsi="Cambria"/>
          <w:sz w:val="19"/>
        </w:rPr>
      </w:pPr>
      <w:r>
        <w:rPr>
          <w:rFonts w:ascii="Cambria" w:hAnsi="Cambria"/>
          <w:sz w:val="19"/>
        </w:rPr>
        <w:t xml:space="preserve">Богом</w:t>
      </w:r>
      <w:r>
        <w:rPr>
          <w:rFonts w:ascii="Cambria" w:hAnsi="Cambria"/>
          <w:spacing w:val="1"/>
          <w:sz w:val="19"/>
        </w:rPr>
        <w:t xml:space="preserve"> </w:t>
      </w:r>
      <w:r>
        <w:rPr>
          <w:rFonts w:ascii="Cambria" w:hAnsi="Cambria"/>
          <w:sz w:val="19"/>
        </w:rPr>
        <w:t xml:space="preserve">древних</w:t>
      </w:r>
      <w:r>
        <w:rPr>
          <w:rFonts w:ascii="Cambria" w:hAnsi="Cambria"/>
          <w:spacing w:val="-1"/>
          <w:sz w:val="19"/>
        </w:rPr>
        <w:t xml:space="preserve"> </w:t>
      </w:r>
      <w:r>
        <w:rPr>
          <w:rFonts w:ascii="Cambria" w:hAnsi="Cambria"/>
          <w:sz w:val="19"/>
        </w:rPr>
        <w:t xml:space="preserve">египтян</w:t>
      </w:r>
      <w:r>
        <w:rPr>
          <w:rFonts w:ascii="Cambria" w:hAnsi="Cambria"/>
          <w:spacing w:val="5"/>
          <w:sz w:val="19"/>
        </w:rPr>
        <w:t xml:space="preserve"> </w:t>
      </w:r>
      <w:r>
        <w:rPr>
          <w:rFonts w:ascii="Cambria" w:hAnsi="Cambria"/>
          <w:spacing w:val="-4"/>
          <w:sz w:val="19"/>
        </w:rPr>
        <w:t xml:space="preserve">был:</w:t>
      </w:r>
      <w:r/>
    </w:p>
    <w:p>
      <w:pPr>
        <w:ind w:left="1192" w:right="0" w:firstLine="0"/>
        <w:jc w:val="left"/>
        <w:spacing w:before="0"/>
        <w:tabs>
          <w:tab w:val="left" w:pos="2675" w:leader="none"/>
        </w:tabs>
        <w:rPr>
          <w:sz w:val="22"/>
        </w:rPr>
      </w:pPr>
      <w:r>
        <w:rPr>
          <w:sz w:val="22"/>
        </w:rPr>
        <w:t xml:space="preserve">а)</w:t>
      </w:r>
      <w:r>
        <w:rPr>
          <w:spacing w:val="6"/>
          <w:sz w:val="22"/>
        </w:rPr>
        <w:t xml:space="preserve"> </w:t>
      </w:r>
      <w:r>
        <w:rPr>
          <w:spacing w:val="-2"/>
          <w:sz w:val="22"/>
        </w:rPr>
        <w:t xml:space="preserve">Будда</w:t>
      </w:r>
      <w:r>
        <w:rPr>
          <w:sz w:val="22"/>
        </w:rPr>
        <w:tab/>
        <w:t xml:space="preserve">б)</w:t>
      </w:r>
      <w:r>
        <w:rPr>
          <w:spacing w:val="11"/>
          <w:sz w:val="22"/>
        </w:rPr>
        <w:t xml:space="preserve"> </w:t>
      </w:r>
      <w:r>
        <w:rPr>
          <w:spacing w:val="-4"/>
          <w:sz w:val="22"/>
        </w:rPr>
        <w:t xml:space="preserve">Аллах</w:t>
      </w:r>
      <w:r/>
    </w:p>
    <w:p>
      <w:pPr>
        <w:ind w:left="1192" w:right="0" w:firstLine="0"/>
        <w:jc w:val="left"/>
        <w:spacing w:before="9" w:line="252" w:lineRule="exact"/>
        <w:tabs>
          <w:tab w:val="left" w:pos="2675" w:leader="none"/>
        </w:tabs>
        <w:rPr>
          <w:sz w:val="22"/>
        </w:rPr>
      </w:pPr>
      <w:r>
        <w:rPr>
          <w:sz w:val="22"/>
        </w:rPr>
        <w:t xml:space="preserve">в)</w:t>
      </w:r>
      <w:r>
        <w:rPr>
          <w:spacing w:val="5"/>
          <w:sz w:val="22"/>
        </w:rPr>
        <w:t xml:space="preserve"> </w:t>
      </w:r>
      <w:r>
        <w:rPr>
          <w:spacing w:val="-4"/>
          <w:sz w:val="22"/>
        </w:rPr>
        <w:t xml:space="preserve">Яхве</w:t>
      </w:r>
      <w:r>
        <w:rPr>
          <w:sz w:val="22"/>
        </w:rPr>
        <w:tab/>
        <w:t xml:space="preserve">г)</w:t>
      </w:r>
      <w:r>
        <w:rPr>
          <w:spacing w:val="4"/>
          <w:sz w:val="22"/>
        </w:rPr>
        <w:t xml:space="preserve"> </w:t>
      </w:r>
      <w:r>
        <w:rPr>
          <w:spacing w:val="-2"/>
          <w:sz w:val="22"/>
        </w:rPr>
        <w:t xml:space="preserve">Осирис</w:t>
      </w:r>
      <w:r/>
    </w:p>
    <w:p>
      <w:pPr>
        <w:pStyle w:val="1699"/>
        <w:numPr>
          <w:ilvl w:val="0"/>
          <w:numId w:val="276"/>
        </w:numPr>
        <w:ind w:left="1391" w:right="0" w:hanging="348"/>
        <w:jc w:val="left"/>
        <w:spacing w:before="0" w:after="0" w:line="221" w:lineRule="exact"/>
        <w:tabs>
          <w:tab w:val="left" w:pos="1391" w:leader="none"/>
        </w:tabs>
        <w:rPr>
          <w:rFonts w:ascii="Cambria" w:hAnsi="Cambria"/>
          <w:sz w:val="19"/>
        </w:rPr>
      </w:pPr>
      <w:r>
        <w:rPr>
          <w:rFonts w:ascii="Cambria" w:hAnsi="Cambria"/>
          <w:sz w:val="19"/>
        </w:rPr>
        <w:t xml:space="preserve">Потомки</w:t>
      </w:r>
      <w:r>
        <w:rPr>
          <w:rFonts w:ascii="Cambria" w:hAnsi="Cambria"/>
          <w:spacing w:val="-1"/>
          <w:sz w:val="19"/>
        </w:rPr>
        <w:t xml:space="preserve"> </w:t>
      </w:r>
      <w:r>
        <w:rPr>
          <w:rFonts w:ascii="Cambria" w:hAnsi="Cambria"/>
          <w:sz w:val="19"/>
        </w:rPr>
        <w:t xml:space="preserve">древнейших</w:t>
      </w:r>
      <w:r>
        <w:rPr>
          <w:rFonts w:ascii="Cambria" w:hAnsi="Cambria"/>
          <w:spacing w:val="-2"/>
          <w:sz w:val="19"/>
        </w:rPr>
        <w:t xml:space="preserve"> </w:t>
      </w:r>
      <w:r>
        <w:rPr>
          <w:rFonts w:ascii="Cambria" w:hAnsi="Cambria"/>
          <w:sz w:val="19"/>
        </w:rPr>
        <w:t xml:space="preserve">жителей</w:t>
      </w:r>
      <w:r>
        <w:rPr>
          <w:rFonts w:ascii="Cambria" w:hAnsi="Cambria"/>
          <w:spacing w:val="-1"/>
          <w:sz w:val="19"/>
        </w:rPr>
        <w:t xml:space="preserve"> </w:t>
      </w:r>
      <w:r>
        <w:rPr>
          <w:rFonts w:ascii="Cambria" w:hAnsi="Cambria"/>
          <w:sz w:val="19"/>
        </w:rPr>
        <w:t xml:space="preserve">Рима</w:t>
      </w:r>
      <w:r>
        <w:rPr>
          <w:rFonts w:ascii="Cambria" w:hAnsi="Cambria"/>
          <w:spacing w:val="-1"/>
          <w:sz w:val="19"/>
        </w:rPr>
        <w:t xml:space="preserve"> </w:t>
      </w:r>
      <w:r>
        <w:rPr>
          <w:rFonts w:ascii="Cambria" w:hAnsi="Cambria"/>
          <w:sz w:val="19"/>
        </w:rPr>
        <w:t xml:space="preserve">называли</w:t>
      </w:r>
      <w:r>
        <w:rPr>
          <w:rFonts w:ascii="Cambria" w:hAnsi="Cambria"/>
          <w:spacing w:val="-5"/>
          <w:sz w:val="19"/>
        </w:rPr>
        <w:t xml:space="preserve"> </w:t>
      </w:r>
      <w:r>
        <w:rPr>
          <w:rFonts w:ascii="Cambria" w:hAnsi="Cambria"/>
          <w:spacing w:val="-2"/>
          <w:sz w:val="19"/>
        </w:rPr>
        <w:t xml:space="preserve">себя:</w:t>
      </w:r>
      <w:r/>
    </w:p>
    <w:p>
      <w:pPr>
        <w:ind w:left="1192" w:right="0" w:firstLine="0"/>
        <w:jc w:val="left"/>
        <w:spacing w:before="7"/>
        <w:tabs>
          <w:tab w:val="left" w:pos="3343" w:leader="none"/>
        </w:tabs>
        <w:rPr>
          <w:sz w:val="22"/>
        </w:rPr>
      </w:pPr>
      <w:r>
        <w:rPr>
          <w:sz w:val="22"/>
        </w:rPr>
        <w:t xml:space="preserve">а)</w:t>
      </w:r>
      <w:r>
        <w:rPr>
          <w:spacing w:val="6"/>
          <w:sz w:val="22"/>
        </w:rPr>
        <w:t xml:space="preserve"> </w:t>
      </w:r>
      <w:r>
        <w:rPr>
          <w:spacing w:val="-2"/>
          <w:sz w:val="22"/>
        </w:rPr>
        <w:t xml:space="preserve">феодалы</w:t>
      </w:r>
      <w:r>
        <w:rPr>
          <w:sz w:val="22"/>
        </w:rPr>
        <w:tab/>
        <w:t xml:space="preserve">б)</w:t>
      </w:r>
      <w:r>
        <w:rPr>
          <w:spacing w:val="7"/>
          <w:sz w:val="22"/>
        </w:rPr>
        <w:t xml:space="preserve"> </w:t>
      </w:r>
      <w:r>
        <w:rPr>
          <w:spacing w:val="-2"/>
          <w:sz w:val="22"/>
        </w:rPr>
        <w:t xml:space="preserve">рыцари</w:t>
      </w:r>
      <w:r/>
    </w:p>
    <w:p>
      <w:pPr>
        <w:ind w:left="1192" w:right="0" w:firstLine="0"/>
        <w:jc w:val="left"/>
        <w:spacing w:before="6"/>
        <w:tabs>
          <w:tab w:val="left" w:pos="3343" w:leader="none"/>
        </w:tabs>
        <w:rPr>
          <w:sz w:val="22"/>
        </w:rPr>
      </w:pPr>
      <w:r>
        <w:rPr>
          <w:sz w:val="22"/>
        </w:rPr>
        <w:t xml:space="preserve">в)</w:t>
      </w:r>
      <w:r>
        <w:rPr>
          <w:spacing w:val="5"/>
          <w:sz w:val="22"/>
        </w:rPr>
        <w:t xml:space="preserve"> </w:t>
      </w:r>
      <w:r>
        <w:rPr>
          <w:spacing w:val="-2"/>
          <w:sz w:val="22"/>
        </w:rPr>
        <w:t xml:space="preserve">патриции</w:t>
      </w:r>
      <w:r>
        <w:rPr>
          <w:sz w:val="22"/>
        </w:rPr>
        <w:tab/>
        <w:t xml:space="preserve">г)</w:t>
      </w:r>
      <w:r>
        <w:rPr>
          <w:spacing w:val="4"/>
          <w:sz w:val="22"/>
        </w:rPr>
        <w:t xml:space="preserve"> </w:t>
      </w:r>
      <w:r>
        <w:rPr>
          <w:spacing w:val="-2"/>
          <w:sz w:val="22"/>
        </w:rPr>
        <w:t xml:space="preserve">плебеи</w:t>
      </w:r>
      <w:r/>
    </w:p>
    <w:p>
      <w:pPr>
        <w:pStyle w:val="1699"/>
        <w:numPr>
          <w:ilvl w:val="0"/>
          <w:numId w:val="279"/>
        </w:numPr>
        <w:ind w:left="1187" w:right="1084" w:hanging="504"/>
        <w:jc w:val="left"/>
        <w:spacing w:before="6" w:after="0" w:line="244" w:lineRule="auto"/>
        <w:tabs>
          <w:tab w:val="left" w:pos="1022" w:leader="none"/>
          <w:tab w:val="left" w:pos="1187" w:leader="none"/>
          <w:tab w:val="left" w:pos="3343" w:leader="none"/>
        </w:tabs>
        <w:rPr>
          <w:sz w:val="22"/>
        </w:rPr>
      </w:pPr>
      <w:r>
        <w:rPr>
          <w:sz w:val="22"/>
        </w:rPr>
        <w:t xml:space="preserve">Прочитайте и</w:t>
      </w:r>
      <w:r>
        <w:rPr>
          <w:spacing w:val="20"/>
          <w:sz w:val="22"/>
        </w:rPr>
        <w:t xml:space="preserve"> </w:t>
      </w:r>
      <w:r>
        <w:rPr>
          <w:sz w:val="22"/>
        </w:rPr>
        <w:t xml:space="preserve">соотнесите имя исторического деятеля и его вклад в историю и</w:t>
      </w:r>
      <w:r>
        <w:rPr>
          <w:spacing w:val="20"/>
          <w:sz w:val="22"/>
        </w:rPr>
        <w:t xml:space="preserve"> </w:t>
      </w:r>
      <w:r>
        <w:rPr>
          <w:sz w:val="22"/>
        </w:rPr>
        <w:t xml:space="preserve">культуру Греции: а) Демосфен</w:t>
        <w:tab/>
        <w:t xml:space="preserve">1) скульптура "Дискобол"</w:t>
      </w:r>
      <w:r/>
    </w:p>
    <w:p>
      <w:pPr>
        <w:ind w:left="1187" w:right="0" w:firstLine="0"/>
        <w:jc w:val="left"/>
        <w:spacing w:before="3"/>
        <w:tabs>
          <w:tab w:val="left" w:pos="3343" w:leader="none"/>
        </w:tabs>
        <w:rPr>
          <w:sz w:val="22"/>
        </w:rPr>
      </w:pPr>
      <w:r>
        <w:rPr>
          <w:sz w:val="22"/>
        </w:rPr>
        <w:t xml:space="preserve">б)</w:t>
      </w:r>
      <w:r>
        <w:rPr>
          <w:spacing w:val="7"/>
          <w:sz w:val="22"/>
        </w:rPr>
        <w:t xml:space="preserve"> </w:t>
      </w:r>
      <w:r>
        <w:rPr>
          <w:spacing w:val="-2"/>
          <w:sz w:val="22"/>
        </w:rPr>
        <w:t xml:space="preserve">Гомер</w:t>
      </w:r>
      <w:r>
        <w:rPr>
          <w:sz w:val="22"/>
        </w:rPr>
        <w:tab/>
        <w:t xml:space="preserve">2)</w:t>
      </w:r>
      <w:r>
        <w:rPr>
          <w:spacing w:val="7"/>
          <w:sz w:val="22"/>
        </w:rPr>
        <w:t xml:space="preserve"> </w:t>
      </w:r>
      <w:r>
        <w:rPr>
          <w:sz w:val="22"/>
        </w:rPr>
        <w:t xml:space="preserve">борьба</w:t>
      </w:r>
      <w:r>
        <w:rPr>
          <w:spacing w:val="7"/>
          <w:sz w:val="22"/>
        </w:rPr>
        <w:t xml:space="preserve"> </w:t>
      </w:r>
      <w:r>
        <w:rPr>
          <w:sz w:val="22"/>
        </w:rPr>
        <w:t xml:space="preserve">с</w:t>
      </w:r>
      <w:r>
        <w:rPr>
          <w:spacing w:val="13"/>
          <w:sz w:val="22"/>
        </w:rPr>
        <w:t xml:space="preserve"> </w:t>
      </w:r>
      <w:r>
        <w:rPr>
          <w:spacing w:val="-2"/>
          <w:sz w:val="22"/>
        </w:rPr>
        <w:t xml:space="preserve">Македонией</w:t>
      </w:r>
      <w:r/>
    </w:p>
    <w:p>
      <w:pPr>
        <w:ind w:left="1187" w:right="5644" w:firstLine="0"/>
        <w:jc w:val="left"/>
        <w:spacing w:before="6" w:line="244" w:lineRule="auto"/>
        <w:tabs>
          <w:tab w:val="left" w:pos="3343" w:leader="none"/>
        </w:tabs>
        <w:rPr>
          <w:sz w:val="22"/>
        </w:rPr>
      </w:pPr>
      <w:r>
        <w:rPr>
          <w:sz w:val="22"/>
        </w:rPr>
        <w:t xml:space="preserve">в) Мирон</w:t>
        <w:tab/>
        <w:t xml:space="preserve">3) создатель демократии г) Аристотель</w:t>
        <w:tab/>
        <w:t xml:space="preserve">4) великий философ</w:t>
      </w:r>
      <w:r/>
    </w:p>
    <w:p>
      <w:pPr>
        <w:ind w:left="1187" w:right="0" w:firstLine="0"/>
        <w:jc w:val="left"/>
        <w:spacing w:before="2"/>
        <w:tabs>
          <w:tab w:val="left" w:pos="3343" w:leader="none"/>
        </w:tabs>
        <w:rPr>
          <w:sz w:val="22"/>
        </w:rPr>
      </w:pPr>
      <w:r>
        <w:rPr>
          <w:sz w:val="22"/>
        </w:rPr>
        <w:t xml:space="preserve">д)</w:t>
      </w:r>
      <w:r>
        <w:rPr>
          <w:spacing w:val="11"/>
          <w:sz w:val="22"/>
        </w:rPr>
        <w:t xml:space="preserve"> </w:t>
      </w:r>
      <w:r>
        <w:rPr>
          <w:spacing w:val="-2"/>
          <w:sz w:val="22"/>
        </w:rPr>
        <w:t xml:space="preserve">Фидий</w:t>
      </w:r>
      <w:r>
        <w:rPr>
          <w:sz w:val="22"/>
        </w:rPr>
        <w:tab/>
        <w:t xml:space="preserve">5)</w:t>
      </w:r>
      <w:r>
        <w:rPr>
          <w:spacing w:val="8"/>
          <w:sz w:val="22"/>
        </w:rPr>
        <w:t xml:space="preserve"> </w:t>
      </w:r>
      <w:r>
        <w:rPr>
          <w:sz w:val="22"/>
        </w:rPr>
        <w:t xml:space="preserve">автор</w:t>
      </w:r>
      <w:r>
        <w:rPr>
          <w:spacing w:val="9"/>
          <w:sz w:val="22"/>
        </w:rPr>
        <w:t xml:space="preserve"> </w:t>
      </w:r>
      <w:r>
        <w:rPr>
          <w:spacing w:val="-2"/>
          <w:sz w:val="22"/>
        </w:rPr>
        <w:t xml:space="preserve">«Илиады»</w:t>
      </w:r>
      <w:r/>
    </w:p>
    <w:p>
      <w:pPr>
        <w:ind w:left="1187" w:right="0" w:firstLine="0"/>
        <w:jc w:val="left"/>
        <w:spacing w:before="6"/>
        <w:tabs>
          <w:tab w:val="left" w:pos="3343" w:leader="none"/>
        </w:tabs>
        <w:rPr>
          <w:sz w:val="22"/>
        </w:rPr>
      </w:pPr>
      <w:r>
        <w:rPr>
          <w:sz w:val="22"/>
        </w:rPr>
        <w:t xml:space="preserve">е)</w:t>
      </w:r>
      <w:r>
        <w:rPr>
          <w:spacing w:val="6"/>
          <w:sz w:val="22"/>
        </w:rPr>
        <w:t xml:space="preserve"> </w:t>
      </w:r>
      <w:r>
        <w:rPr>
          <w:spacing w:val="-2"/>
          <w:sz w:val="22"/>
        </w:rPr>
        <w:t xml:space="preserve">Солон</w:t>
      </w:r>
      <w:r>
        <w:rPr>
          <w:sz w:val="22"/>
        </w:rPr>
        <w:tab/>
        <w:t xml:space="preserve">6)</w:t>
      </w:r>
      <w:r>
        <w:rPr>
          <w:spacing w:val="5"/>
          <w:sz w:val="22"/>
        </w:rPr>
        <w:t xml:space="preserve"> </w:t>
      </w:r>
      <w:r>
        <w:rPr>
          <w:sz w:val="22"/>
        </w:rPr>
        <w:t xml:space="preserve">статуя</w:t>
      </w:r>
      <w:r>
        <w:rPr>
          <w:spacing w:val="6"/>
          <w:sz w:val="22"/>
        </w:rPr>
        <w:t xml:space="preserve"> </w:t>
      </w:r>
      <w:r>
        <w:rPr>
          <w:spacing w:val="-4"/>
          <w:sz w:val="22"/>
        </w:rPr>
        <w:t xml:space="preserve">Афины</w:t>
      </w:r>
      <w:r/>
    </w:p>
    <w:p>
      <w:pPr>
        <w:pStyle w:val="1699"/>
        <w:numPr>
          <w:ilvl w:val="0"/>
          <w:numId w:val="279"/>
        </w:numPr>
        <w:ind w:left="1022" w:right="0" w:hanging="339"/>
        <w:jc w:val="left"/>
        <w:spacing w:before="11" w:after="0" w:line="240" w:lineRule="auto"/>
        <w:tabs>
          <w:tab w:val="left" w:pos="1022" w:leader="none"/>
        </w:tabs>
        <w:rPr>
          <w:sz w:val="22"/>
        </w:rPr>
      </w:pPr>
      <w:r>
        <w:rPr>
          <w:sz w:val="22"/>
        </w:rPr>
        <w:t xml:space="preserve">Соотнесите</w:t>
      </w:r>
      <w:r>
        <w:rPr>
          <w:spacing w:val="12"/>
          <w:sz w:val="22"/>
        </w:rPr>
        <w:t xml:space="preserve"> </w:t>
      </w:r>
      <w:r>
        <w:rPr>
          <w:sz w:val="22"/>
        </w:rPr>
        <w:t xml:space="preserve">"крылатые</w:t>
      </w:r>
      <w:r>
        <w:rPr>
          <w:spacing w:val="11"/>
          <w:sz w:val="22"/>
        </w:rPr>
        <w:t xml:space="preserve"> </w:t>
      </w:r>
      <w:r>
        <w:rPr>
          <w:sz w:val="22"/>
        </w:rPr>
        <w:t xml:space="preserve">слова"</w:t>
      </w:r>
      <w:r>
        <w:rPr>
          <w:spacing w:val="4"/>
          <w:sz w:val="22"/>
        </w:rPr>
        <w:t xml:space="preserve"> </w:t>
      </w:r>
      <w:r>
        <w:rPr>
          <w:sz w:val="22"/>
        </w:rPr>
        <w:t xml:space="preserve">с</w:t>
      </w:r>
      <w:r>
        <w:rPr>
          <w:spacing w:val="11"/>
          <w:sz w:val="22"/>
        </w:rPr>
        <w:t xml:space="preserve"> </w:t>
      </w:r>
      <w:r>
        <w:rPr>
          <w:sz w:val="22"/>
        </w:rPr>
        <w:t xml:space="preserve">их</w:t>
      </w:r>
      <w:r>
        <w:rPr>
          <w:spacing w:val="3"/>
          <w:sz w:val="22"/>
        </w:rPr>
        <w:t xml:space="preserve"> </w:t>
      </w:r>
      <w:r>
        <w:rPr>
          <w:spacing w:val="-2"/>
          <w:sz w:val="22"/>
        </w:rPr>
        <w:t xml:space="preserve">значениями:</w:t>
      </w:r>
      <w:r/>
    </w:p>
    <w:p>
      <w:pPr>
        <w:ind w:left="1187" w:right="0" w:firstLine="0"/>
        <w:jc w:val="left"/>
        <w:spacing w:before="2"/>
        <w:tabs>
          <w:tab w:val="left" w:pos="4677" w:leader="none"/>
        </w:tabs>
        <w:rPr>
          <w:sz w:val="22"/>
        </w:rPr>
      </w:pPr>
      <w:r>
        <w:rPr>
          <w:sz w:val="22"/>
        </w:rPr>
        <w:t xml:space="preserve">а)</w:t>
      </w:r>
      <w:r>
        <w:rPr>
          <w:spacing w:val="7"/>
          <w:sz w:val="22"/>
        </w:rPr>
        <w:t xml:space="preserve"> </w:t>
      </w:r>
      <w:r>
        <w:rPr>
          <w:sz w:val="22"/>
        </w:rPr>
        <w:t xml:space="preserve">Авгиевы</w:t>
      </w:r>
      <w:r>
        <w:rPr>
          <w:spacing w:val="8"/>
          <w:sz w:val="22"/>
        </w:rPr>
        <w:t xml:space="preserve"> </w:t>
      </w:r>
      <w:r>
        <w:rPr>
          <w:spacing w:val="-2"/>
          <w:sz w:val="22"/>
        </w:rPr>
        <w:t xml:space="preserve">конюшни</w:t>
      </w:r>
      <w:r>
        <w:rPr>
          <w:sz w:val="22"/>
        </w:rPr>
        <w:tab/>
        <w:t xml:space="preserve">1)</w:t>
      </w:r>
      <w:r>
        <w:rPr>
          <w:spacing w:val="9"/>
          <w:sz w:val="22"/>
        </w:rPr>
        <w:t xml:space="preserve"> </w:t>
      </w:r>
      <w:r>
        <w:rPr>
          <w:sz w:val="22"/>
        </w:rPr>
        <w:t xml:space="preserve">бесконечная</w:t>
      </w:r>
      <w:r>
        <w:rPr>
          <w:spacing w:val="12"/>
          <w:sz w:val="22"/>
        </w:rPr>
        <w:t xml:space="preserve"> </w:t>
      </w:r>
      <w:r>
        <w:rPr>
          <w:spacing w:val="-2"/>
          <w:sz w:val="22"/>
        </w:rPr>
        <w:t xml:space="preserve">работа</w:t>
      </w:r>
      <w:r/>
    </w:p>
    <w:p>
      <w:pPr>
        <w:ind w:left="1187" w:right="1262" w:firstLine="0"/>
        <w:jc w:val="left"/>
        <w:spacing w:before="11"/>
        <w:tabs>
          <w:tab w:val="left" w:pos="4677" w:leader="none"/>
        </w:tabs>
        <w:rPr>
          <w:sz w:val="22"/>
        </w:rPr>
      </w:pPr>
      <w:r>
        <w:rPr>
          <w:sz w:val="22"/>
        </w:rPr>
        <w:t xml:space="preserve">б) между Сциллой и Харибдой</w:t>
        <w:tab/>
        <w:t xml:space="preserve">2)</w:t>
      </w:r>
      <w:r>
        <w:rPr>
          <w:spacing w:val="30"/>
          <w:sz w:val="22"/>
        </w:rPr>
        <w:t xml:space="preserve"> </w:t>
      </w:r>
      <w:r>
        <w:rPr>
          <w:sz w:val="22"/>
        </w:rPr>
        <w:t xml:space="preserve">мерка,</w:t>
      </w:r>
      <w:r>
        <w:rPr>
          <w:spacing w:val="28"/>
          <w:sz w:val="22"/>
        </w:rPr>
        <w:t xml:space="preserve"> </w:t>
      </w:r>
      <w:r>
        <w:rPr>
          <w:sz w:val="22"/>
        </w:rPr>
        <w:t xml:space="preserve">под</w:t>
      </w:r>
      <w:r>
        <w:rPr>
          <w:spacing w:val="34"/>
          <w:sz w:val="22"/>
        </w:rPr>
        <w:t xml:space="preserve"> </w:t>
      </w:r>
      <w:r>
        <w:rPr>
          <w:sz w:val="22"/>
        </w:rPr>
        <w:t xml:space="preserve">которую</w:t>
      </w:r>
      <w:r>
        <w:rPr>
          <w:spacing w:val="33"/>
          <w:sz w:val="22"/>
        </w:rPr>
        <w:t xml:space="preserve"> </w:t>
      </w:r>
      <w:r>
        <w:rPr>
          <w:sz w:val="22"/>
        </w:rPr>
        <w:t xml:space="preserve">пытаются</w:t>
      </w:r>
      <w:r>
        <w:rPr>
          <w:spacing w:val="36"/>
          <w:sz w:val="22"/>
        </w:rPr>
        <w:t xml:space="preserve"> </w:t>
      </w:r>
      <w:r>
        <w:rPr>
          <w:sz w:val="22"/>
        </w:rPr>
        <w:t xml:space="preserve">подогнать</w:t>
      </w:r>
      <w:r>
        <w:rPr>
          <w:spacing w:val="31"/>
          <w:sz w:val="22"/>
        </w:rPr>
        <w:t xml:space="preserve"> </w:t>
      </w:r>
      <w:r>
        <w:rPr>
          <w:sz w:val="22"/>
        </w:rPr>
        <w:t xml:space="preserve">всё</w:t>
      </w:r>
      <w:r>
        <w:rPr>
          <w:spacing w:val="36"/>
          <w:sz w:val="22"/>
        </w:rPr>
        <w:t xml:space="preserve"> </w:t>
      </w:r>
      <w:r>
        <w:rPr>
          <w:sz w:val="22"/>
        </w:rPr>
        <w:t xml:space="preserve">и</w:t>
      </w:r>
      <w:r>
        <w:rPr>
          <w:spacing w:val="33"/>
          <w:sz w:val="22"/>
        </w:rPr>
        <w:t xml:space="preserve"> </w:t>
      </w:r>
      <w:r>
        <w:rPr>
          <w:sz w:val="22"/>
        </w:rPr>
        <w:t xml:space="preserve">всех в) нить Ариадны</w:t>
        <w:tab/>
        <w:t xml:space="preserve">3) неожиданная помощь, выход из сложного положения</w:t>
      </w:r>
      <w:r/>
    </w:p>
    <w:p>
      <w:pPr>
        <w:ind w:left="1187" w:right="0" w:firstLine="0"/>
        <w:jc w:val="left"/>
        <w:spacing w:before="12"/>
        <w:tabs>
          <w:tab w:val="left" w:pos="4677" w:leader="none"/>
        </w:tabs>
        <w:rPr>
          <w:sz w:val="22"/>
        </w:rPr>
      </w:pPr>
      <w:r>
        <w:rPr>
          <w:sz w:val="22"/>
        </w:rPr>
        <w:t xml:space="preserve">г)</w:t>
      </w:r>
      <w:r>
        <w:rPr>
          <w:spacing w:val="10"/>
          <w:sz w:val="22"/>
        </w:rPr>
        <w:t xml:space="preserve"> </w:t>
      </w:r>
      <w:r>
        <w:rPr>
          <w:sz w:val="22"/>
        </w:rPr>
        <w:t xml:space="preserve">работа</w:t>
      </w:r>
      <w:r>
        <w:rPr>
          <w:spacing w:val="10"/>
          <w:sz w:val="22"/>
        </w:rPr>
        <w:t xml:space="preserve"> </w:t>
      </w:r>
      <w:r>
        <w:rPr>
          <w:spacing w:val="-2"/>
          <w:sz w:val="22"/>
        </w:rPr>
        <w:t xml:space="preserve">Пенелопы</w:t>
      </w:r>
      <w:r>
        <w:rPr>
          <w:sz w:val="22"/>
        </w:rPr>
        <w:tab/>
        <w:t xml:space="preserve">4)</w:t>
      </w:r>
      <w:r>
        <w:rPr>
          <w:spacing w:val="11"/>
          <w:sz w:val="22"/>
        </w:rPr>
        <w:t xml:space="preserve"> </w:t>
      </w:r>
      <w:r>
        <w:rPr>
          <w:sz w:val="22"/>
        </w:rPr>
        <w:t xml:space="preserve">грязное,</w:t>
      </w:r>
      <w:r>
        <w:rPr>
          <w:spacing w:val="9"/>
          <w:sz w:val="22"/>
        </w:rPr>
        <w:t xml:space="preserve"> </w:t>
      </w:r>
      <w:r>
        <w:rPr>
          <w:sz w:val="22"/>
        </w:rPr>
        <w:t xml:space="preserve">запущенное</w:t>
      </w:r>
      <w:r>
        <w:rPr>
          <w:spacing w:val="15"/>
          <w:sz w:val="22"/>
        </w:rPr>
        <w:t xml:space="preserve"> </w:t>
      </w:r>
      <w:r>
        <w:rPr>
          <w:spacing w:val="-2"/>
          <w:sz w:val="22"/>
        </w:rPr>
        <w:t xml:space="preserve">место</w:t>
      </w:r>
      <w:r/>
    </w:p>
    <w:p>
      <w:pPr>
        <w:ind w:left="1187" w:right="0" w:firstLine="0"/>
        <w:jc w:val="left"/>
        <w:spacing w:before="2"/>
        <w:tabs>
          <w:tab w:val="left" w:pos="4677" w:leader="none"/>
        </w:tabs>
        <w:rPr>
          <w:sz w:val="22"/>
        </w:rPr>
      </w:pPr>
      <w:r>
        <w:rPr>
          <w:sz w:val="22"/>
        </w:rPr>
        <w:t xml:space="preserve">д)</w:t>
      </w:r>
      <w:r>
        <w:rPr>
          <w:spacing w:val="13"/>
          <w:sz w:val="22"/>
        </w:rPr>
        <w:t xml:space="preserve"> </w:t>
      </w:r>
      <w:r>
        <w:rPr>
          <w:sz w:val="22"/>
        </w:rPr>
        <w:t xml:space="preserve">Прокрустово</w:t>
      </w:r>
      <w:r>
        <w:rPr>
          <w:spacing w:val="14"/>
          <w:sz w:val="22"/>
        </w:rPr>
        <w:t xml:space="preserve"> </w:t>
      </w:r>
      <w:r>
        <w:rPr>
          <w:spacing w:val="-4"/>
          <w:sz w:val="22"/>
        </w:rPr>
        <w:t xml:space="preserve">ложе</w:t>
      </w:r>
      <w:r>
        <w:rPr>
          <w:sz w:val="22"/>
        </w:rPr>
        <w:tab/>
        <w:t xml:space="preserve">5)</w:t>
      </w:r>
      <w:r>
        <w:rPr>
          <w:spacing w:val="7"/>
          <w:sz w:val="22"/>
        </w:rPr>
        <w:t xml:space="preserve"> </w:t>
      </w:r>
      <w:r>
        <w:rPr>
          <w:sz w:val="22"/>
        </w:rPr>
        <w:t xml:space="preserve">оказаться</w:t>
      </w:r>
      <w:r>
        <w:rPr>
          <w:spacing w:val="13"/>
          <w:sz w:val="22"/>
        </w:rPr>
        <w:t xml:space="preserve"> </w:t>
      </w:r>
      <w:r>
        <w:rPr>
          <w:sz w:val="22"/>
        </w:rPr>
        <w:t xml:space="preserve">в</w:t>
      </w:r>
      <w:r>
        <w:rPr>
          <w:spacing w:val="4"/>
          <w:sz w:val="22"/>
        </w:rPr>
        <w:t xml:space="preserve"> </w:t>
      </w:r>
      <w:r>
        <w:rPr>
          <w:sz w:val="22"/>
        </w:rPr>
        <w:t xml:space="preserve">окружении</w:t>
      </w:r>
      <w:r>
        <w:rPr>
          <w:spacing w:val="10"/>
          <w:sz w:val="22"/>
        </w:rPr>
        <w:t xml:space="preserve"> </w:t>
      </w:r>
      <w:r>
        <w:rPr>
          <w:spacing w:val="-2"/>
          <w:sz w:val="22"/>
        </w:rPr>
        <w:t xml:space="preserve">опасностей</w:t>
      </w:r>
      <w:r/>
    </w:p>
    <w:p>
      <w:pPr>
        <w:pStyle w:val="1699"/>
        <w:numPr>
          <w:ilvl w:val="0"/>
          <w:numId w:val="279"/>
        </w:numPr>
        <w:ind w:left="1187" w:right="2371" w:hanging="504"/>
        <w:jc w:val="left"/>
        <w:spacing w:before="11" w:after="0" w:line="240" w:lineRule="auto"/>
        <w:tabs>
          <w:tab w:val="left" w:pos="1022" w:leader="none"/>
          <w:tab w:val="left" w:pos="1187" w:leader="none"/>
          <w:tab w:val="left" w:pos="4256" w:leader="none"/>
        </w:tabs>
        <w:rPr>
          <w:sz w:val="22"/>
        </w:rPr>
      </w:pPr>
      <w:r>
        <w:rPr>
          <w:sz w:val="22"/>
        </w:rPr>
        <w:t xml:space="preserve">Выберите из списка главные реки: (Евфрат, Ганг, Тигр, Инд, Нил, Янцзы, Хуанхэ)</w:t>
      </w:r>
      <w:r>
        <w:rPr>
          <w:spacing w:val="40"/>
          <w:sz w:val="22"/>
        </w:rPr>
        <w:t xml:space="preserve"> </w:t>
      </w:r>
      <w:r>
        <w:rPr>
          <w:sz w:val="22"/>
        </w:rPr>
        <w:t xml:space="preserve">а) Индии </w:t>
      </w:r>
      <w:r>
        <w:rPr>
          <w:sz w:val="22"/>
          <w:u w:val="single"/>
        </w:rPr>
        <w:tab/>
      </w:r>
      <w:r>
        <w:rPr>
          <w:spacing w:val="-10"/>
          <w:sz w:val="22"/>
        </w:rPr>
        <w:t xml:space="preserve">,</w:t>
      </w:r>
      <w:r/>
    </w:p>
    <w:p>
      <w:pPr>
        <w:ind w:left="1187" w:right="0" w:firstLine="0"/>
        <w:jc w:val="left"/>
        <w:spacing w:before="12"/>
        <w:tabs>
          <w:tab w:val="left" w:pos="4261" w:leader="none"/>
        </w:tabs>
        <w:rPr>
          <w:sz w:val="22"/>
        </w:rPr>
      </w:pPr>
      <w:r>
        <w:rPr>
          <w:sz w:val="22"/>
        </w:rPr>
        <w:t xml:space="preserve">б)</w:t>
      </w:r>
      <w:r>
        <w:rPr>
          <w:spacing w:val="11"/>
          <w:sz w:val="22"/>
        </w:rPr>
        <w:t xml:space="preserve"> </w:t>
      </w:r>
      <w:r>
        <w:rPr>
          <w:spacing w:val="-2"/>
          <w:sz w:val="22"/>
        </w:rPr>
        <w:t xml:space="preserve">Китая</w:t>
      </w:r>
      <w:r>
        <w:rPr>
          <w:sz w:val="22"/>
          <w:u w:val="single"/>
        </w:rPr>
        <w:tab/>
      </w:r>
      <w:r>
        <w:rPr>
          <w:spacing w:val="-10"/>
          <w:sz w:val="22"/>
        </w:rPr>
        <w:t xml:space="preserve">,</w:t>
      </w:r>
      <w:r/>
    </w:p>
    <w:p>
      <w:pPr>
        <w:ind w:left="1187" w:right="0" w:firstLine="0"/>
        <w:jc w:val="left"/>
        <w:spacing w:before="6"/>
        <w:tabs>
          <w:tab w:val="left" w:pos="4448" w:leader="none"/>
        </w:tabs>
        <w:rPr>
          <w:sz w:val="22"/>
        </w:rPr>
      </w:pPr>
      <w:r>
        <w:rPr>
          <w:sz w:val="22"/>
        </w:rPr>
        <w:t xml:space="preserve">в)</w:t>
      </w:r>
      <w:r>
        <w:rPr>
          <w:spacing w:val="5"/>
          <w:sz w:val="22"/>
        </w:rPr>
        <w:t xml:space="preserve"> </w:t>
      </w:r>
      <w:r>
        <w:rPr>
          <w:spacing w:val="-2"/>
          <w:sz w:val="22"/>
        </w:rPr>
        <w:t xml:space="preserve">Месопотамии</w:t>
      </w:r>
      <w:r>
        <w:rPr>
          <w:sz w:val="22"/>
          <w:u w:val="single"/>
        </w:rPr>
        <w:tab/>
      </w:r>
      <w:r>
        <w:rPr>
          <w:spacing w:val="-5"/>
          <w:sz w:val="22"/>
        </w:rPr>
        <w:t xml:space="preserve">..</w:t>
      </w:r>
      <w:r/>
    </w:p>
    <w:p>
      <w:pPr>
        <w:pStyle w:val="1699"/>
        <w:numPr>
          <w:ilvl w:val="0"/>
          <w:numId w:val="279"/>
        </w:numPr>
        <w:ind w:left="1022" w:right="0" w:hanging="339"/>
        <w:jc w:val="left"/>
        <w:spacing w:before="7" w:after="0" w:line="240" w:lineRule="auto"/>
        <w:tabs>
          <w:tab w:val="left" w:pos="1022" w:leader="none"/>
        </w:tabs>
        <w:rPr>
          <w:sz w:val="22"/>
        </w:rPr>
      </w:pPr>
      <w:r>
        <w:rPr>
          <w:sz w:val="22"/>
        </w:rPr>
        <w:t xml:space="preserve">Выберите</w:t>
      </w:r>
      <w:r>
        <w:rPr>
          <w:spacing w:val="15"/>
          <w:sz w:val="22"/>
        </w:rPr>
        <w:t xml:space="preserve"> </w:t>
      </w:r>
      <w:r>
        <w:rPr>
          <w:sz w:val="22"/>
        </w:rPr>
        <w:t xml:space="preserve">правильный</w:t>
      </w:r>
      <w:r>
        <w:rPr>
          <w:spacing w:val="15"/>
          <w:sz w:val="22"/>
        </w:rPr>
        <w:t xml:space="preserve"> </w:t>
      </w:r>
      <w:r>
        <w:rPr>
          <w:spacing w:val="-2"/>
          <w:sz w:val="22"/>
        </w:rPr>
        <w:t xml:space="preserve">ответ:</w:t>
      </w:r>
      <w:r/>
    </w:p>
    <w:p>
      <w:pPr>
        <w:pStyle w:val="1699"/>
        <w:numPr>
          <w:ilvl w:val="1"/>
          <w:numId w:val="279"/>
        </w:numPr>
        <w:ind w:left="1435" w:right="0" w:hanging="248"/>
        <w:jc w:val="left"/>
        <w:spacing w:before="6" w:after="0" w:line="240" w:lineRule="auto"/>
        <w:tabs>
          <w:tab w:val="left" w:pos="1435" w:leader="none"/>
          <w:tab w:val="left" w:pos="5339" w:leader="none"/>
        </w:tabs>
        <w:rPr>
          <w:sz w:val="22"/>
        </w:rPr>
      </w:pPr>
      <w:r>
        <w:rPr>
          <w:sz w:val="22"/>
        </w:rPr>
        <w:t xml:space="preserve">жизнеописание</w:t>
      </w:r>
      <w:r>
        <w:rPr>
          <w:spacing w:val="14"/>
          <w:sz w:val="22"/>
        </w:rPr>
        <w:t xml:space="preserve"> </w:t>
      </w:r>
      <w:r>
        <w:rPr>
          <w:sz w:val="22"/>
        </w:rPr>
        <w:t xml:space="preserve">Иисуса</w:t>
      </w:r>
      <w:r>
        <w:rPr>
          <w:spacing w:val="14"/>
          <w:sz w:val="22"/>
        </w:rPr>
        <w:t xml:space="preserve"> </w:t>
      </w:r>
      <w:r>
        <w:rPr>
          <w:spacing w:val="-2"/>
          <w:sz w:val="22"/>
        </w:rPr>
        <w:t xml:space="preserve">Христа</w:t>
      </w:r>
      <w:r>
        <w:rPr>
          <w:sz w:val="22"/>
        </w:rPr>
        <w:tab/>
        <w:t xml:space="preserve">а)</w:t>
      </w:r>
      <w:r>
        <w:rPr>
          <w:spacing w:val="5"/>
          <w:sz w:val="22"/>
        </w:rPr>
        <w:t xml:space="preserve"> </w:t>
      </w:r>
      <w:r>
        <w:rPr>
          <w:sz w:val="22"/>
        </w:rPr>
        <w:t xml:space="preserve">Талмуд</w:t>
      </w:r>
      <w:r>
        <w:rPr>
          <w:spacing w:val="70"/>
          <w:sz w:val="22"/>
        </w:rPr>
        <w:t xml:space="preserve"> </w:t>
      </w:r>
      <w:r>
        <w:rPr>
          <w:sz w:val="22"/>
        </w:rPr>
        <w:t xml:space="preserve">б)</w:t>
      </w:r>
      <w:r>
        <w:rPr>
          <w:spacing w:val="6"/>
          <w:sz w:val="22"/>
        </w:rPr>
        <w:t xml:space="preserve"> </w:t>
      </w:r>
      <w:r>
        <w:rPr>
          <w:sz w:val="22"/>
        </w:rPr>
        <w:t xml:space="preserve">Коран</w:t>
      </w:r>
      <w:r>
        <w:rPr>
          <w:spacing w:val="63"/>
          <w:sz w:val="22"/>
        </w:rPr>
        <w:t xml:space="preserve"> </w:t>
      </w:r>
      <w:r>
        <w:rPr>
          <w:sz w:val="22"/>
        </w:rPr>
        <w:t xml:space="preserve">в)</w:t>
      </w:r>
      <w:r>
        <w:rPr>
          <w:spacing w:val="2"/>
          <w:sz w:val="22"/>
        </w:rPr>
        <w:t xml:space="preserve"> </w:t>
      </w:r>
      <w:r>
        <w:rPr>
          <w:spacing w:val="-2"/>
          <w:sz w:val="22"/>
        </w:rPr>
        <w:t xml:space="preserve">Евангелие</w:t>
      </w:r>
      <w:r/>
    </w:p>
    <w:p>
      <w:pPr>
        <w:pStyle w:val="1699"/>
        <w:numPr>
          <w:ilvl w:val="1"/>
          <w:numId w:val="279"/>
        </w:numPr>
        <w:ind w:left="1430" w:right="0" w:hanging="243"/>
        <w:jc w:val="left"/>
        <w:spacing w:before="6" w:after="0" w:line="240" w:lineRule="auto"/>
        <w:tabs>
          <w:tab w:val="left" w:pos="1430" w:leader="none"/>
          <w:tab w:val="left" w:pos="5339" w:leader="none"/>
        </w:tabs>
        <w:rPr>
          <w:sz w:val="22"/>
        </w:rPr>
      </w:pPr>
      <w:r>
        <w:rPr>
          <w:sz w:val="22"/>
        </w:rPr>
        <w:t xml:space="preserve">объединение</w:t>
      </w:r>
      <w:r>
        <w:rPr>
          <w:spacing w:val="26"/>
          <w:sz w:val="22"/>
        </w:rPr>
        <w:t xml:space="preserve"> </w:t>
      </w:r>
      <w:r>
        <w:rPr>
          <w:spacing w:val="-2"/>
          <w:sz w:val="22"/>
        </w:rPr>
        <w:t xml:space="preserve">христиан</w:t>
      </w:r>
      <w:r>
        <w:rPr>
          <w:sz w:val="22"/>
        </w:rPr>
        <w:tab/>
        <w:t xml:space="preserve">а)</w:t>
      </w:r>
      <w:r>
        <w:rPr>
          <w:spacing w:val="7"/>
          <w:sz w:val="22"/>
        </w:rPr>
        <w:t xml:space="preserve"> </w:t>
      </w:r>
      <w:r>
        <w:rPr>
          <w:sz w:val="22"/>
        </w:rPr>
        <w:t xml:space="preserve">союз</w:t>
      </w:r>
      <w:r>
        <w:rPr>
          <w:spacing w:val="60"/>
          <w:sz w:val="22"/>
        </w:rPr>
        <w:t xml:space="preserve"> </w:t>
      </w:r>
      <w:r>
        <w:rPr>
          <w:sz w:val="22"/>
        </w:rPr>
        <w:t xml:space="preserve">б)</w:t>
      </w:r>
      <w:r>
        <w:rPr>
          <w:spacing w:val="3"/>
          <w:sz w:val="22"/>
        </w:rPr>
        <w:t xml:space="preserve"> </w:t>
      </w:r>
      <w:r>
        <w:rPr>
          <w:sz w:val="22"/>
        </w:rPr>
        <w:t xml:space="preserve">партия</w:t>
      </w:r>
      <w:r>
        <w:rPr>
          <w:spacing w:val="70"/>
          <w:sz w:val="22"/>
        </w:rPr>
        <w:t xml:space="preserve"> </w:t>
      </w:r>
      <w:r>
        <w:rPr>
          <w:sz w:val="22"/>
        </w:rPr>
        <w:t xml:space="preserve">в)</w:t>
      </w:r>
      <w:r>
        <w:rPr>
          <w:spacing w:val="-2"/>
          <w:sz w:val="22"/>
        </w:rPr>
        <w:t xml:space="preserve"> община</w:t>
      </w:r>
      <w:r/>
    </w:p>
    <w:p>
      <w:pPr>
        <w:pStyle w:val="1699"/>
        <w:numPr>
          <w:ilvl w:val="1"/>
          <w:numId w:val="279"/>
        </w:numPr>
        <w:ind w:left="1435" w:right="0" w:hanging="248"/>
        <w:jc w:val="left"/>
        <w:spacing w:before="6" w:after="0" w:line="240" w:lineRule="auto"/>
        <w:tabs>
          <w:tab w:val="left" w:pos="1435" w:leader="none"/>
          <w:tab w:val="left" w:pos="5339" w:leader="none"/>
        </w:tabs>
        <w:rPr>
          <w:sz w:val="22"/>
        </w:rPr>
      </w:pPr>
      <w:r>
        <w:rPr>
          <w:sz w:val="22"/>
        </w:rPr>
        <w:t xml:space="preserve">Иисус</w:t>
      </w:r>
      <w:r>
        <w:rPr>
          <w:spacing w:val="6"/>
          <w:sz w:val="22"/>
        </w:rPr>
        <w:t xml:space="preserve"> </w:t>
      </w:r>
      <w:r>
        <w:rPr>
          <w:sz w:val="22"/>
        </w:rPr>
        <w:t xml:space="preserve">родился</w:t>
      </w:r>
      <w:r>
        <w:rPr>
          <w:spacing w:val="9"/>
          <w:sz w:val="22"/>
        </w:rPr>
        <w:t xml:space="preserve"> </w:t>
      </w:r>
      <w:r>
        <w:rPr>
          <w:sz w:val="22"/>
        </w:rPr>
        <w:t xml:space="preserve">в</w:t>
      </w:r>
      <w:r>
        <w:rPr>
          <w:spacing w:val="5"/>
          <w:sz w:val="22"/>
        </w:rPr>
        <w:t xml:space="preserve"> </w:t>
      </w:r>
      <w:r>
        <w:rPr>
          <w:spacing w:val="-2"/>
          <w:sz w:val="22"/>
        </w:rPr>
        <w:t xml:space="preserve">городе</w:t>
      </w:r>
      <w:r>
        <w:rPr>
          <w:sz w:val="22"/>
        </w:rPr>
        <w:tab/>
        <w:t xml:space="preserve">а)</w:t>
      </w:r>
      <w:r>
        <w:rPr>
          <w:spacing w:val="6"/>
          <w:sz w:val="22"/>
        </w:rPr>
        <w:t xml:space="preserve"> </w:t>
      </w:r>
      <w:r>
        <w:rPr>
          <w:sz w:val="22"/>
        </w:rPr>
        <w:t xml:space="preserve">Рим</w:t>
      </w:r>
      <w:r>
        <w:rPr>
          <w:spacing w:val="29"/>
          <w:sz w:val="22"/>
        </w:rPr>
        <w:t xml:space="preserve">  </w:t>
      </w:r>
      <w:r>
        <w:rPr>
          <w:sz w:val="22"/>
        </w:rPr>
        <w:t xml:space="preserve">б)</w:t>
      </w:r>
      <w:r>
        <w:rPr>
          <w:spacing w:val="8"/>
          <w:sz w:val="22"/>
        </w:rPr>
        <w:t xml:space="preserve"> </w:t>
      </w:r>
      <w:r>
        <w:rPr>
          <w:sz w:val="22"/>
        </w:rPr>
        <w:t xml:space="preserve">Вифлеем</w:t>
      </w:r>
      <w:r>
        <w:rPr>
          <w:spacing w:val="36"/>
          <w:sz w:val="22"/>
        </w:rPr>
        <w:t xml:space="preserve">  </w:t>
      </w:r>
      <w:r>
        <w:rPr>
          <w:sz w:val="22"/>
        </w:rPr>
        <w:t xml:space="preserve">г)</w:t>
      </w:r>
      <w:r>
        <w:rPr>
          <w:spacing w:val="3"/>
          <w:sz w:val="22"/>
        </w:rPr>
        <w:t xml:space="preserve"> </w:t>
      </w:r>
      <w:r>
        <w:rPr>
          <w:spacing w:val="-2"/>
          <w:sz w:val="22"/>
        </w:rPr>
        <w:t xml:space="preserve">Иерусалим</w:t>
      </w:r>
      <w:r/>
    </w:p>
    <w:p>
      <w:pPr>
        <w:pStyle w:val="1699"/>
        <w:numPr>
          <w:ilvl w:val="0"/>
          <w:numId w:val="279"/>
        </w:numPr>
        <w:ind w:left="1022" w:right="0" w:hanging="339"/>
        <w:jc w:val="left"/>
        <w:spacing w:before="7" w:after="0" w:line="240" w:lineRule="auto"/>
        <w:tabs>
          <w:tab w:val="left" w:pos="1022" w:leader="none"/>
        </w:tabs>
        <w:rPr>
          <w:sz w:val="22"/>
        </w:rPr>
      </w:pPr>
      <w:r>
        <w:rPr>
          <w:sz w:val="22"/>
        </w:rPr>
        <w:t xml:space="preserve">Прочтите</w:t>
      </w:r>
      <w:r>
        <w:rPr>
          <w:spacing w:val="5"/>
          <w:sz w:val="22"/>
        </w:rPr>
        <w:t xml:space="preserve"> </w:t>
      </w:r>
      <w:r>
        <w:rPr>
          <w:sz w:val="22"/>
        </w:rPr>
        <w:t xml:space="preserve">высказывания</w:t>
      </w:r>
      <w:r>
        <w:rPr>
          <w:spacing w:val="7"/>
          <w:sz w:val="22"/>
        </w:rPr>
        <w:t xml:space="preserve"> </w:t>
      </w:r>
      <w:r>
        <w:rPr>
          <w:sz w:val="22"/>
        </w:rPr>
        <w:t xml:space="preserve">и</w:t>
      </w:r>
      <w:r>
        <w:rPr>
          <w:spacing w:val="9"/>
          <w:sz w:val="22"/>
        </w:rPr>
        <w:t xml:space="preserve"> </w:t>
      </w:r>
      <w:r>
        <w:rPr>
          <w:sz w:val="22"/>
        </w:rPr>
        <w:t xml:space="preserve">отметьте</w:t>
      </w:r>
      <w:r>
        <w:rPr>
          <w:spacing w:val="11"/>
          <w:sz w:val="22"/>
        </w:rPr>
        <w:t xml:space="preserve"> </w:t>
      </w:r>
      <w:r>
        <w:rPr>
          <w:sz w:val="22"/>
        </w:rPr>
        <w:t xml:space="preserve">черты,</w:t>
      </w:r>
      <w:r>
        <w:rPr>
          <w:spacing w:val="6"/>
          <w:sz w:val="22"/>
        </w:rPr>
        <w:t xml:space="preserve"> </w:t>
      </w:r>
      <w:r>
        <w:rPr>
          <w:sz w:val="22"/>
        </w:rPr>
        <w:t xml:space="preserve">характеризующие</w:t>
      </w:r>
      <w:r>
        <w:rPr>
          <w:spacing w:val="16"/>
          <w:sz w:val="22"/>
        </w:rPr>
        <w:t xml:space="preserve"> </w:t>
      </w:r>
      <w:r>
        <w:rPr>
          <w:sz w:val="22"/>
        </w:rPr>
        <w:t xml:space="preserve">"варваров"</w:t>
      </w:r>
      <w:r>
        <w:rPr>
          <w:spacing w:val="15"/>
          <w:sz w:val="22"/>
        </w:rPr>
        <w:t xml:space="preserve"> </w:t>
      </w:r>
      <w:r>
        <w:rPr>
          <w:sz w:val="22"/>
        </w:rPr>
        <w:t xml:space="preserve">в</w:t>
      </w:r>
      <w:r>
        <w:rPr>
          <w:spacing w:val="15"/>
          <w:sz w:val="22"/>
        </w:rPr>
        <w:t xml:space="preserve"> </w:t>
      </w:r>
      <w:r>
        <w:rPr>
          <w:sz w:val="22"/>
        </w:rPr>
        <w:t xml:space="preserve">I</w:t>
      </w:r>
      <w:r>
        <w:rPr>
          <w:spacing w:val="12"/>
          <w:sz w:val="22"/>
        </w:rPr>
        <w:t xml:space="preserve"> </w:t>
      </w:r>
      <w:r>
        <w:rPr>
          <w:sz w:val="22"/>
        </w:rPr>
        <w:t xml:space="preserve">-</w:t>
      </w:r>
      <w:r>
        <w:rPr>
          <w:spacing w:val="13"/>
          <w:sz w:val="22"/>
        </w:rPr>
        <w:t xml:space="preserve"> </w:t>
      </w:r>
      <w:r>
        <w:rPr>
          <w:sz w:val="22"/>
        </w:rPr>
        <w:t xml:space="preserve">III</w:t>
      </w:r>
      <w:r>
        <w:rPr>
          <w:spacing w:val="7"/>
          <w:sz w:val="22"/>
        </w:rPr>
        <w:t xml:space="preserve"> </w:t>
      </w:r>
      <w:r>
        <w:rPr>
          <w:spacing w:val="-5"/>
          <w:sz w:val="22"/>
        </w:rPr>
        <w:t xml:space="preserve">в.:</w:t>
      </w:r>
      <w:r/>
    </w:p>
    <w:p>
      <w:pPr>
        <w:pStyle w:val="1699"/>
        <w:numPr>
          <w:ilvl w:val="0"/>
          <w:numId w:val="275"/>
        </w:numPr>
        <w:ind w:left="1321" w:right="0" w:hanging="134"/>
        <w:jc w:val="left"/>
        <w:spacing w:before="6" w:after="0" w:line="240" w:lineRule="auto"/>
        <w:tabs>
          <w:tab w:val="left" w:pos="1321" w:leader="none"/>
          <w:tab w:val="left" w:pos="4677" w:leader="none"/>
        </w:tabs>
        <w:rPr>
          <w:sz w:val="22"/>
        </w:rPr>
      </w:pPr>
      <w:r>
        <w:rPr>
          <w:sz w:val="22"/>
        </w:rPr>
        <w:t xml:space="preserve">исповедовали</w:t>
      </w:r>
      <w:r>
        <w:rPr>
          <w:spacing w:val="18"/>
          <w:sz w:val="22"/>
        </w:rPr>
        <w:t xml:space="preserve"> </w:t>
      </w:r>
      <w:r>
        <w:rPr>
          <w:spacing w:val="-2"/>
          <w:sz w:val="22"/>
        </w:rPr>
        <w:t xml:space="preserve">буддизм</w:t>
      </w:r>
      <w:r>
        <w:rPr>
          <w:sz w:val="22"/>
        </w:rPr>
        <w:tab/>
        <w:t xml:space="preserve">-</w:t>
      </w:r>
      <w:r>
        <w:rPr>
          <w:spacing w:val="9"/>
          <w:sz w:val="22"/>
        </w:rPr>
        <w:t xml:space="preserve"> </w:t>
      </w:r>
      <w:r>
        <w:rPr>
          <w:sz w:val="22"/>
        </w:rPr>
        <w:t xml:space="preserve">оседлый</w:t>
      </w:r>
      <w:r>
        <w:rPr>
          <w:spacing w:val="7"/>
          <w:sz w:val="22"/>
        </w:rPr>
        <w:t xml:space="preserve"> </w:t>
      </w:r>
      <w:r>
        <w:rPr>
          <w:sz w:val="22"/>
        </w:rPr>
        <w:t xml:space="preserve">образ</w:t>
      </w:r>
      <w:r>
        <w:rPr>
          <w:spacing w:val="15"/>
          <w:sz w:val="22"/>
        </w:rPr>
        <w:t xml:space="preserve"> </w:t>
      </w:r>
      <w:r>
        <w:rPr>
          <w:spacing w:val="-2"/>
          <w:sz w:val="22"/>
        </w:rPr>
        <w:t xml:space="preserve">жизни</w:t>
      </w:r>
      <w:r/>
    </w:p>
    <w:p>
      <w:pPr>
        <w:pStyle w:val="1699"/>
        <w:numPr>
          <w:ilvl w:val="0"/>
          <w:numId w:val="275"/>
        </w:numPr>
        <w:ind w:left="1321" w:right="0" w:hanging="134"/>
        <w:jc w:val="left"/>
        <w:spacing w:before="6" w:after="0" w:line="240" w:lineRule="auto"/>
        <w:tabs>
          <w:tab w:val="left" w:pos="1321" w:leader="none"/>
          <w:tab w:val="left" w:pos="4677" w:leader="none"/>
        </w:tabs>
        <w:rPr>
          <w:sz w:val="22"/>
        </w:rPr>
      </w:pPr>
      <w:r>
        <w:rPr>
          <w:spacing w:val="-2"/>
          <w:sz w:val="22"/>
        </w:rPr>
        <w:t xml:space="preserve">язычники</w:t>
      </w:r>
      <w:r>
        <w:rPr>
          <w:sz w:val="22"/>
        </w:rPr>
        <w:tab/>
        <w:t xml:space="preserve">-</w:t>
      </w:r>
      <w:r>
        <w:rPr>
          <w:spacing w:val="16"/>
          <w:sz w:val="22"/>
        </w:rPr>
        <w:t xml:space="preserve"> </w:t>
      </w:r>
      <w:r>
        <w:rPr>
          <w:sz w:val="22"/>
        </w:rPr>
        <w:t xml:space="preserve">демократическое</w:t>
      </w:r>
      <w:r>
        <w:rPr>
          <w:spacing w:val="19"/>
          <w:sz w:val="22"/>
        </w:rPr>
        <w:t xml:space="preserve"> </w:t>
      </w:r>
      <w:r>
        <w:rPr>
          <w:spacing w:val="-2"/>
          <w:sz w:val="22"/>
        </w:rPr>
        <w:t xml:space="preserve">управление</w:t>
      </w:r>
      <w:r/>
    </w:p>
    <w:p>
      <w:pPr>
        <w:pStyle w:val="1699"/>
        <w:numPr>
          <w:ilvl w:val="0"/>
          <w:numId w:val="275"/>
        </w:numPr>
        <w:ind w:left="1321" w:right="0" w:hanging="134"/>
        <w:jc w:val="left"/>
        <w:spacing w:before="6" w:after="0" w:line="240" w:lineRule="auto"/>
        <w:tabs>
          <w:tab w:val="left" w:pos="1321" w:leader="none"/>
          <w:tab w:val="left" w:pos="4677" w:leader="none"/>
        </w:tabs>
        <w:rPr>
          <w:sz w:val="22"/>
        </w:rPr>
      </w:pPr>
      <w:r>
        <w:rPr>
          <w:sz w:val="22"/>
        </w:rPr>
        <w:t xml:space="preserve">жили</w:t>
      </w:r>
      <w:r>
        <w:rPr>
          <w:spacing w:val="12"/>
          <w:sz w:val="22"/>
        </w:rPr>
        <w:t xml:space="preserve"> </w:t>
      </w:r>
      <w:r>
        <w:rPr>
          <w:sz w:val="22"/>
        </w:rPr>
        <w:t xml:space="preserve">родами</w:t>
      </w:r>
      <w:r>
        <w:rPr>
          <w:spacing w:val="7"/>
          <w:sz w:val="22"/>
        </w:rPr>
        <w:t xml:space="preserve"> </w:t>
      </w:r>
      <w:r>
        <w:rPr>
          <w:sz w:val="22"/>
        </w:rPr>
        <w:t xml:space="preserve">и</w:t>
      </w:r>
      <w:r>
        <w:rPr>
          <w:spacing w:val="2"/>
          <w:sz w:val="22"/>
        </w:rPr>
        <w:t xml:space="preserve"> </w:t>
      </w:r>
      <w:r>
        <w:rPr>
          <w:spacing w:val="-2"/>
          <w:sz w:val="22"/>
        </w:rPr>
        <w:t xml:space="preserve">племенами</w:t>
      </w:r>
      <w:r>
        <w:rPr>
          <w:sz w:val="22"/>
        </w:rPr>
        <w:tab/>
        <w:t xml:space="preserve">-</w:t>
      </w:r>
      <w:r>
        <w:rPr>
          <w:spacing w:val="14"/>
          <w:sz w:val="22"/>
        </w:rPr>
        <w:t xml:space="preserve"> </w:t>
      </w:r>
      <w:r>
        <w:rPr>
          <w:sz w:val="22"/>
        </w:rPr>
        <w:t xml:space="preserve">управлял</w:t>
      </w:r>
      <w:r>
        <w:rPr>
          <w:spacing w:val="4"/>
          <w:sz w:val="22"/>
        </w:rPr>
        <w:t xml:space="preserve"> </w:t>
      </w:r>
      <w:r>
        <w:rPr>
          <w:spacing w:val="-2"/>
          <w:sz w:val="22"/>
        </w:rPr>
        <w:t xml:space="preserve">император</w:t>
      </w:r>
      <w:r/>
    </w:p>
    <w:p>
      <w:pPr>
        <w:jc w:val="left"/>
        <w:spacing w:after="0" w:line="240" w:lineRule="auto"/>
        <w:rPr>
          <w:sz w:val="22"/>
        </w:rPr>
        <w:sectPr>
          <w:footnotePr/>
          <w:endnotePr/>
          <w:type w:val="nextPage"/>
          <w:pgSz w:w="12240" w:h="15840" w:orient="portrait"/>
          <w:pgMar w:top="320" w:right="0" w:bottom="200" w:left="900" w:header="0" w:footer="0" w:gutter="0"/>
          <w:cols w:num="1" w:sep="0" w:space="1701" w:equalWidth="1"/>
          <w:docGrid w:linePitch="360"/>
        </w:sectPr>
      </w:pPr>
      <w:r>
        <w:rPr>
          <w:sz w:val="22"/>
        </w:rPr>
      </w:r>
      <w:r/>
    </w:p>
    <w:p>
      <w:pPr>
        <w:pStyle w:val="1699"/>
        <w:numPr>
          <w:ilvl w:val="0"/>
          <w:numId w:val="275"/>
        </w:numPr>
        <w:ind w:left="1322" w:right="0" w:hanging="134"/>
        <w:jc w:val="both"/>
        <w:spacing w:before="84" w:after="0" w:line="240" w:lineRule="auto"/>
        <w:tabs>
          <w:tab w:val="left" w:pos="1322" w:leader="none"/>
          <w:tab w:val="left" w:pos="4677" w:leader="none"/>
        </w:tabs>
        <w:rPr>
          <w:sz w:val="22"/>
        </w:rPr>
      </w:pPr>
      <w:r>
        <w:rPr>
          <w:sz w:val="22"/>
        </w:rPr>
        <w:t xml:space="preserve">имели</w:t>
      </w:r>
      <w:r>
        <w:rPr>
          <w:spacing w:val="7"/>
          <w:sz w:val="22"/>
        </w:rPr>
        <w:t xml:space="preserve"> </w:t>
      </w:r>
      <w:r>
        <w:rPr>
          <w:spacing w:val="-2"/>
          <w:sz w:val="22"/>
        </w:rPr>
        <w:t xml:space="preserve">рабов</w:t>
      </w:r>
      <w:r>
        <w:rPr>
          <w:sz w:val="22"/>
        </w:rPr>
        <w:tab/>
        <w:t xml:space="preserve">-</w:t>
      </w:r>
      <w:r>
        <w:rPr>
          <w:spacing w:val="8"/>
          <w:sz w:val="22"/>
        </w:rPr>
        <w:t xml:space="preserve"> </w:t>
      </w:r>
      <w:r>
        <w:rPr>
          <w:sz w:val="22"/>
        </w:rPr>
        <w:t xml:space="preserve">не</w:t>
      </w:r>
      <w:r>
        <w:rPr>
          <w:spacing w:val="2"/>
          <w:sz w:val="22"/>
        </w:rPr>
        <w:t xml:space="preserve"> </w:t>
      </w:r>
      <w:r>
        <w:rPr>
          <w:sz w:val="22"/>
        </w:rPr>
        <w:t xml:space="preserve">знали</w:t>
      </w:r>
      <w:r>
        <w:rPr>
          <w:spacing w:val="1"/>
          <w:sz w:val="22"/>
        </w:rPr>
        <w:t xml:space="preserve"> </w:t>
      </w:r>
      <w:r>
        <w:rPr>
          <w:spacing w:val="-2"/>
          <w:sz w:val="22"/>
        </w:rPr>
        <w:t xml:space="preserve">рабства</w:t>
      </w:r>
      <w:r/>
    </w:p>
    <w:p>
      <w:pPr>
        <w:pStyle w:val="1699"/>
        <w:numPr>
          <w:ilvl w:val="0"/>
          <w:numId w:val="279"/>
        </w:numPr>
        <w:ind w:left="683" w:right="1061" w:firstLine="0"/>
        <w:jc w:val="both"/>
        <w:spacing w:before="6" w:after="0" w:line="244" w:lineRule="auto"/>
        <w:tabs>
          <w:tab w:val="left" w:pos="1055" w:leader="none"/>
        </w:tabs>
        <w:rPr>
          <w:sz w:val="22"/>
        </w:rPr>
      </w:pPr>
      <w:r>
        <w:rPr>
          <w:sz w:val="22"/>
        </w:rPr>
        <w:t xml:space="preserve">Учёного археолога попросили определить подлинность меча с надписью «Этот гладиус был выкован</w:t>
      </w:r>
      <w:r>
        <w:rPr>
          <w:spacing w:val="40"/>
          <w:sz w:val="22"/>
        </w:rPr>
        <w:t xml:space="preserve"> </w:t>
      </w:r>
      <w:r>
        <w:rPr>
          <w:sz w:val="22"/>
        </w:rPr>
        <w:t xml:space="preserve">по</w:t>
      </w:r>
      <w:r>
        <w:rPr>
          <w:spacing w:val="40"/>
          <w:sz w:val="22"/>
        </w:rPr>
        <w:t xml:space="preserve"> </w:t>
      </w:r>
      <w:r>
        <w:rPr>
          <w:sz w:val="22"/>
        </w:rPr>
        <w:t xml:space="preserve">приказу</w:t>
      </w:r>
      <w:r>
        <w:rPr>
          <w:spacing w:val="40"/>
          <w:sz w:val="22"/>
        </w:rPr>
        <w:t xml:space="preserve"> </w:t>
      </w:r>
      <w:r>
        <w:rPr>
          <w:sz w:val="22"/>
        </w:rPr>
        <w:t xml:space="preserve">Спартака</w:t>
      </w:r>
      <w:r>
        <w:rPr>
          <w:spacing w:val="40"/>
          <w:sz w:val="22"/>
        </w:rPr>
        <w:t xml:space="preserve"> </w:t>
      </w:r>
      <w:r>
        <w:rPr>
          <w:sz w:val="22"/>
        </w:rPr>
        <w:t xml:space="preserve">в</w:t>
      </w:r>
      <w:r>
        <w:rPr>
          <w:spacing w:val="40"/>
          <w:sz w:val="22"/>
        </w:rPr>
        <w:t xml:space="preserve"> </w:t>
      </w:r>
      <w:r>
        <w:rPr>
          <w:sz w:val="22"/>
        </w:rPr>
        <w:t xml:space="preserve">74</w:t>
      </w:r>
      <w:r>
        <w:rPr>
          <w:spacing w:val="40"/>
          <w:sz w:val="22"/>
        </w:rPr>
        <w:t xml:space="preserve"> </w:t>
      </w:r>
      <w:r>
        <w:rPr>
          <w:sz w:val="22"/>
        </w:rPr>
        <w:t xml:space="preserve">г.</w:t>
      </w:r>
      <w:r>
        <w:rPr>
          <w:spacing w:val="40"/>
          <w:sz w:val="22"/>
        </w:rPr>
        <w:t xml:space="preserve"> </w:t>
      </w:r>
      <w:r>
        <w:rPr>
          <w:sz w:val="22"/>
        </w:rPr>
        <w:t xml:space="preserve">до</w:t>
      </w:r>
      <w:r>
        <w:rPr>
          <w:spacing w:val="40"/>
          <w:sz w:val="22"/>
        </w:rPr>
        <w:t xml:space="preserve"> </w:t>
      </w:r>
      <w:r>
        <w:rPr>
          <w:sz w:val="22"/>
        </w:rPr>
        <w:t xml:space="preserve">н.э.».</w:t>
      </w:r>
      <w:r>
        <w:rPr>
          <w:spacing w:val="40"/>
          <w:sz w:val="22"/>
        </w:rPr>
        <w:t xml:space="preserve"> </w:t>
      </w:r>
      <w:r>
        <w:rPr>
          <w:sz w:val="22"/>
        </w:rPr>
        <w:t xml:space="preserve">Учёный</w:t>
      </w:r>
      <w:r>
        <w:rPr>
          <w:spacing w:val="40"/>
          <w:sz w:val="22"/>
        </w:rPr>
        <w:t xml:space="preserve"> </w:t>
      </w:r>
      <w:r>
        <w:rPr>
          <w:sz w:val="22"/>
        </w:rPr>
        <w:t xml:space="preserve">уверенно</w:t>
      </w:r>
      <w:r>
        <w:rPr>
          <w:spacing w:val="40"/>
          <w:sz w:val="22"/>
        </w:rPr>
        <w:t xml:space="preserve"> </w:t>
      </w:r>
      <w:r>
        <w:rPr>
          <w:sz w:val="22"/>
        </w:rPr>
        <w:t xml:space="preserve">заявил,</w:t>
      </w:r>
      <w:r>
        <w:rPr>
          <w:spacing w:val="40"/>
          <w:sz w:val="22"/>
        </w:rPr>
        <w:t xml:space="preserve"> </w:t>
      </w:r>
      <w:r>
        <w:rPr>
          <w:sz w:val="22"/>
        </w:rPr>
        <w:t xml:space="preserve">что</w:t>
      </w:r>
      <w:r>
        <w:rPr>
          <w:spacing w:val="40"/>
          <w:sz w:val="22"/>
        </w:rPr>
        <w:t xml:space="preserve"> </w:t>
      </w:r>
      <w:r>
        <w:rPr>
          <w:sz w:val="22"/>
        </w:rPr>
        <w:t xml:space="preserve">данный</w:t>
      </w:r>
      <w:r>
        <w:rPr>
          <w:spacing w:val="40"/>
          <w:sz w:val="22"/>
        </w:rPr>
        <w:t xml:space="preserve"> </w:t>
      </w:r>
      <w:r>
        <w:rPr>
          <w:sz w:val="22"/>
        </w:rPr>
        <w:t xml:space="preserve">меч</w:t>
      </w:r>
      <w:r>
        <w:rPr>
          <w:spacing w:val="40"/>
          <w:sz w:val="22"/>
        </w:rPr>
        <w:t xml:space="preserve"> </w:t>
      </w:r>
      <w:r>
        <w:rPr>
          <w:sz w:val="22"/>
        </w:rPr>
        <w:t xml:space="preserve">– подделка. Почему он так решил?</w:t>
      </w:r>
      <w:r/>
    </w:p>
    <w:p>
      <w:pPr>
        <w:pStyle w:val="1699"/>
        <w:numPr>
          <w:ilvl w:val="0"/>
          <w:numId w:val="279"/>
        </w:numPr>
        <w:ind w:left="683" w:right="1063" w:firstLine="0"/>
        <w:jc w:val="both"/>
        <w:spacing w:before="4" w:after="0" w:line="244" w:lineRule="auto"/>
        <w:tabs>
          <w:tab w:val="left" w:pos="1070" w:leader="none"/>
        </w:tabs>
        <w:rPr>
          <w:sz w:val="22"/>
        </w:rPr>
      </w:pPr>
      <w:r>
        <w:rPr>
          <w:sz w:val="22"/>
        </w:rPr>
        <w:t xml:space="preserve">Как</w:t>
      </w:r>
      <w:r>
        <w:rPr>
          <w:spacing w:val="40"/>
          <w:sz w:val="22"/>
        </w:rPr>
        <w:t xml:space="preserve"> </w:t>
      </w:r>
      <w:r>
        <w:rPr>
          <w:sz w:val="22"/>
        </w:rPr>
        <w:t xml:space="preserve">бы</w:t>
      </w:r>
      <w:r>
        <w:rPr>
          <w:spacing w:val="40"/>
          <w:sz w:val="22"/>
        </w:rPr>
        <w:t xml:space="preserve"> </w:t>
      </w:r>
      <w:r>
        <w:rPr>
          <w:sz w:val="22"/>
        </w:rPr>
        <w:t xml:space="preserve">ответил</w:t>
      </w:r>
      <w:r>
        <w:rPr>
          <w:spacing w:val="40"/>
          <w:sz w:val="22"/>
        </w:rPr>
        <w:t xml:space="preserve"> </w:t>
      </w:r>
      <w:r>
        <w:rPr>
          <w:sz w:val="22"/>
        </w:rPr>
        <w:t xml:space="preserve">римлянин</w:t>
      </w:r>
      <w:r>
        <w:rPr>
          <w:spacing w:val="40"/>
          <w:sz w:val="22"/>
        </w:rPr>
        <w:t xml:space="preserve"> </w:t>
      </w:r>
      <w:r>
        <w:rPr>
          <w:sz w:val="22"/>
        </w:rPr>
        <w:t xml:space="preserve">на</w:t>
      </w:r>
      <w:r>
        <w:rPr>
          <w:spacing w:val="40"/>
          <w:sz w:val="22"/>
        </w:rPr>
        <w:t xml:space="preserve"> </w:t>
      </w:r>
      <w:r>
        <w:rPr>
          <w:sz w:val="22"/>
        </w:rPr>
        <w:t xml:space="preserve">вопрос:</w:t>
      </w:r>
      <w:r>
        <w:rPr>
          <w:spacing w:val="40"/>
          <w:sz w:val="22"/>
        </w:rPr>
        <w:t xml:space="preserve"> </w:t>
      </w:r>
      <w:r>
        <w:rPr>
          <w:sz w:val="22"/>
        </w:rPr>
        <w:t xml:space="preserve">“В</w:t>
      </w:r>
      <w:r>
        <w:rPr>
          <w:spacing w:val="40"/>
          <w:sz w:val="22"/>
        </w:rPr>
        <w:t xml:space="preserve"> </w:t>
      </w:r>
      <w:r>
        <w:rPr>
          <w:sz w:val="22"/>
        </w:rPr>
        <w:t xml:space="preserve">каком</w:t>
      </w:r>
      <w:r>
        <w:rPr>
          <w:spacing w:val="40"/>
          <w:sz w:val="22"/>
        </w:rPr>
        <w:t xml:space="preserve"> </w:t>
      </w:r>
      <w:r>
        <w:rPr>
          <w:sz w:val="22"/>
        </w:rPr>
        <w:t xml:space="preserve">году</w:t>
      </w:r>
      <w:r>
        <w:rPr>
          <w:spacing w:val="40"/>
          <w:sz w:val="22"/>
        </w:rPr>
        <w:t xml:space="preserve"> </w:t>
      </w:r>
      <w:r>
        <w:rPr>
          <w:sz w:val="22"/>
        </w:rPr>
        <w:t xml:space="preserve">родился</w:t>
      </w:r>
      <w:r>
        <w:rPr>
          <w:spacing w:val="40"/>
          <w:sz w:val="22"/>
        </w:rPr>
        <w:t xml:space="preserve"> </w:t>
      </w:r>
      <w:r>
        <w:rPr>
          <w:sz w:val="22"/>
        </w:rPr>
        <w:t xml:space="preserve">Иисус</w:t>
      </w:r>
      <w:r>
        <w:rPr>
          <w:spacing w:val="40"/>
          <w:sz w:val="22"/>
        </w:rPr>
        <w:t xml:space="preserve"> </w:t>
      </w:r>
      <w:r>
        <w:rPr>
          <w:sz w:val="22"/>
        </w:rPr>
        <w:t xml:space="preserve">Христос?”.</w:t>
      </w:r>
      <w:r>
        <w:rPr>
          <w:spacing w:val="40"/>
          <w:sz w:val="22"/>
        </w:rPr>
        <w:t xml:space="preserve"> </w:t>
      </w:r>
      <w:r>
        <w:rPr>
          <w:sz w:val="22"/>
        </w:rPr>
        <w:t xml:space="preserve">Объясните </w:t>
      </w:r>
      <w:r>
        <w:rPr>
          <w:spacing w:val="-2"/>
          <w:sz w:val="22"/>
        </w:rPr>
        <w:t xml:space="preserve">ответ.</w:t>
      </w:r>
      <w:r/>
    </w:p>
    <w:p>
      <w:pPr>
        <w:pStyle w:val="1699"/>
        <w:numPr>
          <w:ilvl w:val="0"/>
          <w:numId w:val="279"/>
        </w:numPr>
        <w:ind w:left="683" w:right="1063" w:firstLine="0"/>
        <w:jc w:val="both"/>
        <w:spacing w:before="2" w:after="0" w:line="244" w:lineRule="auto"/>
        <w:tabs>
          <w:tab w:val="left" w:pos="1036" w:leader="none"/>
        </w:tabs>
        <w:rPr>
          <w:sz w:val="22"/>
        </w:rPr>
      </w:pPr>
      <w:r>
        <w:rPr>
          <w:sz w:val="22"/>
        </w:rPr>
        <w:t xml:space="preserve">Мог ли Ромул что-либо слышать об Олимпийских играх и о Греко-персидских войнах? Ответ </w:t>
      </w:r>
      <w:r>
        <w:rPr>
          <w:spacing w:val="-2"/>
          <w:sz w:val="22"/>
        </w:rPr>
        <w:t xml:space="preserve">обоснуйте.</w:t>
      </w:r>
      <w:r/>
    </w:p>
    <w:p>
      <w:pPr>
        <w:pStyle w:val="1697"/>
        <w:ind w:left="0" w:firstLine="0"/>
        <w:jc w:val="left"/>
        <w:spacing w:before="13"/>
        <w:rPr>
          <w:sz w:val="22"/>
        </w:rPr>
      </w:pPr>
      <w:r>
        <w:rPr>
          <w:sz w:val="22"/>
        </w:rPr>
      </w:r>
      <w:r/>
    </w:p>
    <w:p>
      <w:pPr>
        <w:ind w:left="683" w:right="0" w:firstLine="0"/>
        <w:jc w:val="left"/>
        <w:spacing w:before="0"/>
        <w:rPr>
          <w:b/>
          <w:sz w:val="22"/>
        </w:rPr>
      </w:pPr>
      <w:r>
        <w:rPr>
          <w:b/>
          <w:spacing w:val="-2"/>
          <w:sz w:val="22"/>
        </w:rPr>
        <w:t xml:space="preserve">Обществознание</w:t>
      </w:r>
      <w:r/>
    </w:p>
    <w:p>
      <w:pPr>
        <w:ind w:left="693" w:right="0" w:firstLine="0"/>
        <w:jc w:val="left"/>
        <w:spacing w:before="140"/>
        <w:rPr>
          <w:sz w:val="17"/>
        </w:rPr>
      </w:pPr>
      <w:r>
        <w:rPr>
          <w:color w:val="00000a"/>
          <w:sz w:val="17"/>
        </w:rPr>
        <w:t xml:space="preserve">А1.</w:t>
      </w:r>
      <w:r>
        <w:rPr>
          <w:color w:val="00000a"/>
          <w:spacing w:val="-8"/>
          <w:sz w:val="17"/>
        </w:rPr>
        <w:t xml:space="preserve"> </w:t>
      </w:r>
      <w:r>
        <w:rPr>
          <w:color w:val="00000a"/>
          <w:sz w:val="17"/>
        </w:rPr>
        <w:t xml:space="preserve">Что</w:t>
      </w:r>
      <w:r>
        <w:rPr>
          <w:color w:val="00000a"/>
          <w:spacing w:val="-9"/>
          <w:sz w:val="17"/>
        </w:rPr>
        <w:t xml:space="preserve"> </w:t>
      </w:r>
      <w:r>
        <w:rPr>
          <w:color w:val="00000a"/>
          <w:sz w:val="17"/>
        </w:rPr>
        <w:t xml:space="preserve">отличает</w:t>
      </w:r>
      <w:r>
        <w:rPr>
          <w:color w:val="00000a"/>
          <w:spacing w:val="-9"/>
          <w:sz w:val="17"/>
        </w:rPr>
        <w:t xml:space="preserve"> </w:t>
      </w:r>
      <w:r>
        <w:rPr>
          <w:color w:val="00000a"/>
          <w:sz w:val="17"/>
        </w:rPr>
        <w:t xml:space="preserve">человека</w:t>
      </w:r>
      <w:r>
        <w:rPr>
          <w:color w:val="00000a"/>
          <w:spacing w:val="-6"/>
          <w:sz w:val="17"/>
        </w:rPr>
        <w:t xml:space="preserve"> </w:t>
      </w:r>
      <w:r>
        <w:rPr>
          <w:color w:val="00000a"/>
          <w:sz w:val="17"/>
        </w:rPr>
        <w:t xml:space="preserve">от</w:t>
      </w:r>
      <w:r>
        <w:rPr>
          <w:color w:val="00000a"/>
          <w:spacing w:val="-10"/>
          <w:sz w:val="17"/>
        </w:rPr>
        <w:t xml:space="preserve"> </w:t>
      </w:r>
      <w:r>
        <w:rPr>
          <w:color w:val="00000a"/>
          <w:spacing w:val="-2"/>
          <w:sz w:val="17"/>
        </w:rPr>
        <w:t xml:space="preserve">животных?</w:t>
      </w:r>
      <w:r/>
    </w:p>
    <w:p>
      <w:pPr>
        <w:pStyle w:val="1697"/>
        <w:ind w:left="0" w:firstLine="0"/>
        <w:jc w:val="left"/>
        <w:spacing w:before="31"/>
        <w:rPr>
          <w:sz w:val="17"/>
        </w:rPr>
      </w:pPr>
      <w:r>
        <w:rPr>
          <w:sz w:val="17"/>
        </w:rPr>
      </w:r>
      <w:r/>
    </w:p>
    <w:p>
      <w:pPr>
        <w:pStyle w:val="1699"/>
        <w:numPr>
          <w:ilvl w:val="1"/>
          <w:numId w:val="279"/>
        </w:numPr>
        <w:ind w:left="864" w:right="0" w:hanging="181"/>
        <w:jc w:val="left"/>
        <w:spacing w:before="0" w:after="0" w:line="240" w:lineRule="auto"/>
        <w:tabs>
          <w:tab w:val="left" w:pos="864" w:leader="none"/>
        </w:tabs>
        <w:rPr>
          <w:b/>
          <w:color w:val="00000a"/>
          <w:sz w:val="17"/>
        </w:rPr>
      </w:pPr>
      <w:r>
        <w:rPr>
          <w:color w:val="00000a"/>
          <w:spacing w:val="-2"/>
          <w:sz w:val="17"/>
        </w:rPr>
        <w:t xml:space="preserve">воспитание</w:t>
      </w:r>
      <w:r>
        <w:rPr>
          <w:color w:val="00000a"/>
          <w:spacing w:val="8"/>
          <w:sz w:val="17"/>
        </w:rPr>
        <w:t xml:space="preserve"> </w:t>
      </w:r>
      <w:r>
        <w:rPr>
          <w:color w:val="00000a"/>
          <w:spacing w:val="-2"/>
          <w:sz w:val="17"/>
        </w:rPr>
        <w:t xml:space="preserve">потомств</w:t>
      </w:r>
      <w:r/>
    </w:p>
    <w:p>
      <w:pPr>
        <w:pStyle w:val="1699"/>
        <w:numPr>
          <w:ilvl w:val="1"/>
          <w:numId w:val="279"/>
        </w:numPr>
        <w:ind w:left="864" w:right="0" w:hanging="181"/>
        <w:jc w:val="left"/>
        <w:spacing w:before="40" w:after="0" w:line="240" w:lineRule="auto"/>
        <w:tabs>
          <w:tab w:val="left" w:pos="864" w:leader="none"/>
        </w:tabs>
        <w:rPr>
          <w:b/>
          <w:color w:val="00000a"/>
          <w:sz w:val="17"/>
        </w:rPr>
      </w:pPr>
      <w:r>
        <w:rPr>
          <w:color w:val="00000a"/>
          <w:sz w:val="17"/>
        </w:rPr>
        <w:t xml:space="preserve">способность</w:t>
      </w:r>
      <w:r>
        <w:rPr>
          <w:color w:val="00000a"/>
          <w:spacing w:val="-9"/>
          <w:sz w:val="17"/>
        </w:rPr>
        <w:t xml:space="preserve"> </w:t>
      </w:r>
      <w:r>
        <w:rPr>
          <w:color w:val="00000a"/>
          <w:sz w:val="17"/>
        </w:rPr>
        <w:t xml:space="preserve">к</w:t>
      </w:r>
      <w:r>
        <w:rPr>
          <w:color w:val="00000a"/>
          <w:spacing w:val="-10"/>
          <w:sz w:val="17"/>
        </w:rPr>
        <w:t xml:space="preserve"> </w:t>
      </w:r>
      <w:r>
        <w:rPr>
          <w:color w:val="00000a"/>
          <w:spacing w:val="-2"/>
          <w:sz w:val="17"/>
        </w:rPr>
        <w:t xml:space="preserve">творчеству</w:t>
      </w:r>
      <w:r/>
    </w:p>
    <w:p>
      <w:pPr>
        <w:pStyle w:val="1699"/>
        <w:numPr>
          <w:ilvl w:val="1"/>
          <w:numId w:val="279"/>
        </w:numPr>
        <w:ind w:left="864" w:right="0" w:hanging="181"/>
        <w:jc w:val="left"/>
        <w:spacing w:before="39" w:after="0" w:line="240" w:lineRule="auto"/>
        <w:tabs>
          <w:tab w:val="left" w:pos="864" w:leader="none"/>
        </w:tabs>
        <w:rPr>
          <w:b/>
          <w:color w:val="00000a"/>
          <w:sz w:val="17"/>
        </w:rPr>
      </w:pPr>
      <w:r>
        <w:rPr>
          <w:color w:val="00000a"/>
          <w:sz w:val="17"/>
        </w:rPr>
        <w:t xml:space="preserve">объединение</w:t>
      </w:r>
      <w:r>
        <w:rPr>
          <w:color w:val="00000a"/>
          <w:spacing w:val="-11"/>
          <w:sz w:val="17"/>
        </w:rPr>
        <w:t xml:space="preserve"> </w:t>
      </w:r>
      <w:r>
        <w:rPr>
          <w:color w:val="00000a"/>
          <w:sz w:val="17"/>
        </w:rPr>
        <w:t xml:space="preserve">в</w:t>
      </w:r>
      <w:r>
        <w:rPr>
          <w:color w:val="00000a"/>
          <w:spacing w:val="-6"/>
          <w:sz w:val="17"/>
        </w:rPr>
        <w:t xml:space="preserve"> </w:t>
      </w:r>
      <w:r>
        <w:rPr>
          <w:color w:val="00000a"/>
          <w:spacing w:val="-2"/>
          <w:sz w:val="17"/>
        </w:rPr>
        <w:t xml:space="preserve">группы</w:t>
      </w:r>
      <w:r/>
    </w:p>
    <w:p>
      <w:pPr>
        <w:pStyle w:val="1699"/>
        <w:numPr>
          <w:ilvl w:val="1"/>
          <w:numId w:val="279"/>
        </w:numPr>
        <w:ind w:left="868" w:right="0" w:hanging="185"/>
        <w:jc w:val="left"/>
        <w:spacing w:before="40" w:after="0" w:line="240" w:lineRule="auto"/>
        <w:tabs>
          <w:tab w:val="left" w:pos="868" w:leader="none"/>
        </w:tabs>
        <w:rPr>
          <w:color w:val="00000a"/>
          <w:sz w:val="17"/>
        </w:rPr>
      </w:pPr>
      <w:r>
        <w:rPr>
          <w:color w:val="00000a"/>
          <w:spacing w:val="-2"/>
          <w:sz w:val="17"/>
        </w:rPr>
        <w:t xml:space="preserve">использование</w:t>
      </w:r>
      <w:r>
        <w:rPr>
          <w:color w:val="00000a"/>
          <w:spacing w:val="2"/>
          <w:sz w:val="17"/>
        </w:rPr>
        <w:t xml:space="preserve"> </w:t>
      </w:r>
      <w:r>
        <w:rPr>
          <w:color w:val="00000a"/>
          <w:spacing w:val="-2"/>
          <w:sz w:val="17"/>
        </w:rPr>
        <w:t xml:space="preserve">природных</w:t>
      </w:r>
      <w:r>
        <w:rPr>
          <w:color w:val="00000a"/>
          <w:spacing w:val="3"/>
          <w:sz w:val="17"/>
        </w:rPr>
        <w:t xml:space="preserve"> </w:t>
      </w:r>
      <w:r>
        <w:rPr>
          <w:color w:val="00000a"/>
          <w:spacing w:val="-2"/>
          <w:sz w:val="17"/>
        </w:rPr>
        <w:t xml:space="preserve">материалов</w:t>
      </w:r>
      <w:r/>
    </w:p>
    <w:p>
      <w:pPr>
        <w:ind w:left="703" w:right="0" w:firstLine="0"/>
        <w:jc w:val="left"/>
        <w:spacing w:before="93"/>
        <w:rPr>
          <w:sz w:val="17"/>
        </w:rPr>
      </w:pPr>
      <w:r>
        <w:rPr>
          <w:color w:val="00000a"/>
          <w:sz w:val="17"/>
        </w:rPr>
        <w:t xml:space="preserve">А2.</w:t>
      </w:r>
      <w:r>
        <w:rPr>
          <w:color w:val="00000a"/>
          <w:spacing w:val="-9"/>
          <w:sz w:val="17"/>
        </w:rPr>
        <w:t xml:space="preserve"> </w:t>
      </w:r>
      <w:r>
        <w:rPr>
          <w:color w:val="00000a"/>
          <w:sz w:val="17"/>
        </w:rPr>
        <w:t xml:space="preserve">Понимание</w:t>
      </w:r>
      <w:r>
        <w:rPr>
          <w:color w:val="00000a"/>
          <w:spacing w:val="-10"/>
          <w:sz w:val="17"/>
        </w:rPr>
        <w:t xml:space="preserve"> </w:t>
      </w:r>
      <w:r>
        <w:rPr>
          <w:color w:val="00000a"/>
          <w:sz w:val="17"/>
        </w:rPr>
        <w:t xml:space="preserve">человеком</w:t>
      </w:r>
      <w:r>
        <w:rPr>
          <w:color w:val="00000a"/>
          <w:spacing w:val="-10"/>
          <w:sz w:val="17"/>
        </w:rPr>
        <w:t xml:space="preserve"> </w:t>
      </w:r>
      <w:r>
        <w:rPr>
          <w:color w:val="00000a"/>
          <w:sz w:val="17"/>
        </w:rPr>
        <w:t xml:space="preserve">того,</w:t>
      </w:r>
      <w:r>
        <w:rPr>
          <w:color w:val="00000a"/>
          <w:spacing w:val="-6"/>
          <w:sz w:val="17"/>
        </w:rPr>
        <w:t xml:space="preserve"> </w:t>
      </w:r>
      <w:r>
        <w:rPr>
          <w:color w:val="00000a"/>
          <w:sz w:val="17"/>
        </w:rPr>
        <w:t xml:space="preserve">что</w:t>
      </w:r>
      <w:r>
        <w:rPr>
          <w:color w:val="00000a"/>
          <w:spacing w:val="-7"/>
          <w:sz w:val="17"/>
        </w:rPr>
        <w:t xml:space="preserve"> </w:t>
      </w:r>
      <w:r>
        <w:rPr>
          <w:color w:val="00000a"/>
          <w:sz w:val="17"/>
        </w:rPr>
        <w:t xml:space="preserve">он</w:t>
      </w:r>
      <w:r>
        <w:rPr>
          <w:color w:val="00000a"/>
          <w:spacing w:val="-7"/>
          <w:sz w:val="17"/>
        </w:rPr>
        <w:t xml:space="preserve"> </w:t>
      </w:r>
      <w:r>
        <w:rPr>
          <w:color w:val="00000a"/>
          <w:sz w:val="17"/>
        </w:rPr>
        <w:t xml:space="preserve">делает,</w:t>
      </w:r>
      <w:r>
        <w:rPr>
          <w:color w:val="00000a"/>
          <w:spacing w:val="-2"/>
          <w:sz w:val="17"/>
        </w:rPr>
        <w:t xml:space="preserve"> </w:t>
      </w:r>
      <w:r>
        <w:rPr>
          <w:color w:val="00000a"/>
          <w:sz w:val="17"/>
        </w:rPr>
        <w:t xml:space="preserve">как</w:t>
      </w:r>
      <w:r>
        <w:rPr>
          <w:color w:val="00000a"/>
          <w:spacing w:val="-11"/>
          <w:sz w:val="17"/>
        </w:rPr>
        <w:t xml:space="preserve"> </w:t>
      </w:r>
      <w:r>
        <w:rPr>
          <w:color w:val="00000a"/>
          <w:sz w:val="17"/>
        </w:rPr>
        <w:t xml:space="preserve">живет,</w:t>
      </w:r>
      <w:r>
        <w:rPr>
          <w:color w:val="00000a"/>
          <w:spacing w:val="-7"/>
          <w:sz w:val="17"/>
        </w:rPr>
        <w:t xml:space="preserve"> </w:t>
      </w:r>
      <w:r>
        <w:rPr>
          <w:color w:val="00000a"/>
          <w:sz w:val="17"/>
        </w:rPr>
        <w:t xml:space="preserve">о</w:t>
      </w:r>
      <w:r>
        <w:rPr>
          <w:color w:val="00000a"/>
          <w:spacing w:val="-6"/>
          <w:sz w:val="17"/>
        </w:rPr>
        <w:t xml:space="preserve"> </w:t>
      </w:r>
      <w:r>
        <w:rPr>
          <w:color w:val="00000a"/>
          <w:sz w:val="17"/>
        </w:rPr>
        <w:t xml:space="preserve">чем</w:t>
      </w:r>
      <w:r>
        <w:rPr>
          <w:color w:val="00000a"/>
          <w:spacing w:val="-9"/>
          <w:sz w:val="17"/>
        </w:rPr>
        <w:t xml:space="preserve"> </w:t>
      </w:r>
      <w:r>
        <w:rPr>
          <w:color w:val="00000a"/>
          <w:spacing w:val="-2"/>
          <w:sz w:val="17"/>
        </w:rPr>
        <w:t xml:space="preserve">мечтает:</w:t>
      </w:r>
      <w:r/>
    </w:p>
    <w:p>
      <w:pPr>
        <w:pStyle w:val="1697"/>
        <w:ind w:left="0" w:firstLine="0"/>
        <w:jc w:val="left"/>
        <w:spacing w:before="36"/>
        <w:rPr>
          <w:sz w:val="17"/>
        </w:rPr>
      </w:pPr>
      <w:r>
        <w:rPr>
          <w:sz w:val="17"/>
        </w:rPr>
      </w:r>
      <w:r/>
    </w:p>
    <w:p>
      <w:pPr>
        <w:pStyle w:val="1699"/>
        <w:numPr>
          <w:ilvl w:val="0"/>
          <w:numId w:val="274"/>
        </w:numPr>
        <w:ind w:left="869" w:right="0" w:hanging="186"/>
        <w:jc w:val="left"/>
        <w:spacing w:before="0" w:after="0" w:line="192" w:lineRule="exact"/>
        <w:tabs>
          <w:tab w:val="left" w:pos="869" w:leader="none"/>
          <w:tab w:val="left" w:pos="3227" w:leader="none"/>
        </w:tabs>
        <w:rPr>
          <w:sz w:val="17"/>
        </w:rPr>
      </w:pPr>
      <w:r>
        <w:rPr>
          <w:color w:val="00000a"/>
          <w:spacing w:val="-2"/>
          <w:sz w:val="17"/>
        </w:rPr>
        <w:t xml:space="preserve">эмоции</w:t>
      </w:r>
      <w:r>
        <w:rPr>
          <w:color w:val="00000a"/>
          <w:sz w:val="17"/>
        </w:rPr>
        <w:tab/>
      </w:r>
      <w:r>
        <w:rPr>
          <w:b/>
          <w:color w:val="00000a"/>
          <w:sz w:val="17"/>
        </w:rPr>
        <w:t xml:space="preserve">3)</w:t>
      </w:r>
      <w:r>
        <w:rPr>
          <w:b/>
          <w:color w:val="00000a"/>
          <w:spacing w:val="6"/>
          <w:sz w:val="17"/>
        </w:rPr>
        <w:t xml:space="preserve"> </w:t>
      </w:r>
      <w:r>
        <w:rPr>
          <w:color w:val="00000a"/>
          <w:spacing w:val="-2"/>
          <w:sz w:val="17"/>
        </w:rPr>
        <w:t xml:space="preserve">деятельность</w:t>
      </w:r>
      <w:r/>
    </w:p>
    <w:p>
      <w:pPr>
        <w:pStyle w:val="1699"/>
        <w:numPr>
          <w:ilvl w:val="0"/>
          <w:numId w:val="274"/>
        </w:numPr>
        <w:ind w:left="869" w:right="0" w:hanging="186"/>
        <w:jc w:val="left"/>
        <w:spacing w:before="0" w:after="0" w:line="249" w:lineRule="exact"/>
        <w:tabs>
          <w:tab w:val="left" w:pos="869" w:leader="none"/>
          <w:tab w:val="left" w:pos="3227" w:leader="none"/>
        </w:tabs>
        <w:rPr>
          <w:sz w:val="17"/>
        </w:rPr>
      </w:pPr>
      <w:r>
        <w:rPr>
          <w:color w:val="00000a"/>
          <w:spacing w:val="-2"/>
          <w:sz w:val="17"/>
        </w:rPr>
        <w:t xml:space="preserve">инстинкт</w:t>
      </w:r>
      <w:r>
        <w:rPr>
          <w:color w:val="00000a"/>
          <w:sz w:val="17"/>
        </w:rPr>
        <w:tab/>
      </w:r>
      <w:r>
        <w:rPr>
          <w:b/>
          <w:color w:val="00000a"/>
          <w:sz w:val="22"/>
        </w:rPr>
        <w:t xml:space="preserve">4)</w:t>
      </w:r>
      <w:r>
        <w:rPr>
          <w:b/>
          <w:color w:val="00000a"/>
          <w:spacing w:val="9"/>
          <w:sz w:val="22"/>
        </w:rPr>
        <w:t xml:space="preserve"> </w:t>
      </w:r>
      <w:r>
        <w:rPr>
          <w:color w:val="00000a"/>
          <w:spacing w:val="-2"/>
          <w:sz w:val="17"/>
        </w:rPr>
        <w:t xml:space="preserve">сознание</w:t>
      </w:r>
      <w:r/>
    </w:p>
    <w:p>
      <w:pPr>
        <w:ind w:left="703" w:right="0" w:firstLine="0"/>
        <w:jc w:val="left"/>
        <w:spacing w:before="77" w:line="288" w:lineRule="auto"/>
        <w:rPr>
          <w:sz w:val="17"/>
        </w:rPr>
      </w:pPr>
      <w:r>
        <w:rPr>
          <w:color w:val="00000a"/>
          <w:sz w:val="17"/>
        </w:rPr>
        <w:t xml:space="preserve">A3.</w:t>
      </w:r>
      <w:r>
        <w:rPr>
          <w:color w:val="00000a"/>
          <w:spacing w:val="30"/>
          <w:sz w:val="17"/>
        </w:rPr>
        <w:t xml:space="preserve"> </w:t>
      </w:r>
      <w:r>
        <w:rPr>
          <w:color w:val="00000a"/>
          <w:sz w:val="17"/>
        </w:rPr>
        <w:t xml:space="preserve">Верно</w:t>
      </w:r>
      <w:r>
        <w:rPr>
          <w:color w:val="00000a"/>
          <w:spacing w:val="36"/>
          <w:sz w:val="17"/>
        </w:rPr>
        <w:t xml:space="preserve"> </w:t>
      </w:r>
      <w:r>
        <w:rPr>
          <w:color w:val="00000a"/>
          <w:sz w:val="17"/>
        </w:rPr>
        <w:t xml:space="preserve">ли,</w:t>
      </w:r>
      <w:r>
        <w:rPr>
          <w:color w:val="00000a"/>
          <w:spacing w:val="35"/>
          <w:sz w:val="17"/>
        </w:rPr>
        <w:t xml:space="preserve"> </w:t>
      </w:r>
      <w:r>
        <w:rPr>
          <w:color w:val="00000a"/>
          <w:sz w:val="17"/>
        </w:rPr>
        <w:t xml:space="preserve">что:</w:t>
      </w:r>
      <w:r>
        <w:rPr>
          <w:color w:val="00000a"/>
          <w:spacing w:val="31"/>
          <w:sz w:val="17"/>
        </w:rPr>
        <w:t xml:space="preserve"> </w:t>
      </w:r>
      <w:r>
        <w:rPr>
          <w:color w:val="00000a"/>
          <w:sz w:val="17"/>
        </w:rPr>
        <w:t xml:space="preserve">а)</w:t>
      </w:r>
      <w:r>
        <w:rPr>
          <w:color w:val="00000a"/>
          <w:spacing w:val="35"/>
          <w:sz w:val="17"/>
        </w:rPr>
        <w:t xml:space="preserve"> </w:t>
      </w:r>
      <w:r>
        <w:rPr>
          <w:color w:val="00000a"/>
          <w:sz w:val="17"/>
        </w:rPr>
        <w:t xml:space="preserve">человек</w:t>
      </w:r>
      <w:r>
        <w:rPr>
          <w:color w:val="00000a"/>
          <w:spacing w:val="38"/>
          <w:sz w:val="17"/>
        </w:rPr>
        <w:t xml:space="preserve"> </w:t>
      </w:r>
      <w:r>
        <w:rPr>
          <w:color w:val="00000a"/>
          <w:sz w:val="17"/>
        </w:rPr>
        <w:t xml:space="preserve">рождается</w:t>
      </w:r>
      <w:r>
        <w:rPr>
          <w:color w:val="00000a"/>
          <w:spacing w:val="38"/>
          <w:sz w:val="17"/>
        </w:rPr>
        <w:t xml:space="preserve"> </w:t>
      </w:r>
      <w:r>
        <w:rPr>
          <w:color w:val="00000a"/>
          <w:sz w:val="17"/>
        </w:rPr>
        <w:t xml:space="preserve">как</w:t>
      </w:r>
      <w:r>
        <w:rPr>
          <w:color w:val="00000a"/>
          <w:spacing w:val="28"/>
          <w:sz w:val="17"/>
        </w:rPr>
        <w:t xml:space="preserve"> </w:t>
      </w:r>
      <w:r>
        <w:rPr>
          <w:color w:val="00000a"/>
          <w:sz w:val="17"/>
        </w:rPr>
        <w:t xml:space="preserve">социальное</w:t>
      </w:r>
      <w:r>
        <w:rPr>
          <w:color w:val="00000a"/>
          <w:spacing w:val="36"/>
          <w:sz w:val="17"/>
        </w:rPr>
        <w:t xml:space="preserve"> </w:t>
      </w:r>
      <w:r>
        <w:rPr>
          <w:color w:val="00000a"/>
          <w:sz w:val="17"/>
        </w:rPr>
        <w:t xml:space="preserve">существо,</w:t>
      </w:r>
      <w:r>
        <w:rPr>
          <w:color w:val="00000a"/>
          <w:spacing w:val="40"/>
          <w:sz w:val="17"/>
        </w:rPr>
        <w:t xml:space="preserve"> </w:t>
      </w:r>
      <w:r>
        <w:rPr>
          <w:color w:val="00000a"/>
          <w:sz w:val="17"/>
        </w:rPr>
        <w:t xml:space="preserve">а</w:t>
      </w:r>
      <w:r>
        <w:rPr>
          <w:color w:val="00000a"/>
          <w:spacing w:val="36"/>
          <w:sz w:val="17"/>
        </w:rPr>
        <w:t xml:space="preserve"> </w:t>
      </w:r>
      <w:r>
        <w:rPr>
          <w:color w:val="00000a"/>
          <w:sz w:val="17"/>
        </w:rPr>
        <w:t xml:space="preserve">развивается</w:t>
      </w:r>
      <w:r>
        <w:rPr>
          <w:color w:val="00000a"/>
          <w:spacing w:val="38"/>
          <w:sz w:val="17"/>
        </w:rPr>
        <w:t xml:space="preserve"> </w:t>
      </w:r>
      <w:r>
        <w:rPr>
          <w:color w:val="00000a"/>
          <w:sz w:val="17"/>
        </w:rPr>
        <w:t xml:space="preserve">как</w:t>
      </w:r>
      <w:r>
        <w:rPr>
          <w:color w:val="00000a"/>
          <w:spacing w:val="33"/>
          <w:sz w:val="17"/>
        </w:rPr>
        <w:t xml:space="preserve"> </w:t>
      </w:r>
      <w:r>
        <w:rPr>
          <w:color w:val="00000a"/>
          <w:sz w:val="17"/>
        </w:rPr>
        <w:t xml:space="preserve">биологическое;</w:t>
      </w:r>
      <w:r>
        <w:rPr>
          <w:color w:val="00000a"/>
          <w:spacing w:val="31"/>
          <w:sz w:val="17"/>
        </w:rPr>
        <w:t xml:space="preserve"> </w:t>
      </w:r>
      <w:r>
        <w:rPr>
          <w:color w:val="00000a"/>
          <w:sz w:val="17"/>
        </w:rPr>
        <w:t xml:space="preserve">б)</w:t>
      </w:r>
      <w:r>
        <w:rPr>
          <w:color w:val="00000a"/>
          <w:spacing w:val="35"/>
          <w:sz w:val="17"/>
        </w:rPr>
        <w:t xml:space="preserve"> </w:t>
      </w:r>
      <w:r>
        <w:rPr>
          <w:color w:val="00000a"/>
          <w:sz w:val="17"/>
        </w:rPr>
        <w:t xml:space="preserve">каждый</w:t>
      </w:r>
      <w:r>
        <w:rPr>
          <w:color w:val="00000a"/>
          <w:spacing w:val="30"/>
          <w:sz w:val="17"/>
        </w:rPr>
        <w:t xml:space="preserve"> </w:t>
      </w:r>
      <w:r>
        <w:rPr>
          <w:color w:val="00000a"/>
          <w:sz w:val="17"/>
        </w:rPr>
        <w:t xml:space="preserve">человек</w:t>
      </w:r>
      <w:r>
        <w:rPr>
          <w:color w:val="00000a"/>
          <w:spacing w:val="40"/>
          <w:sz w:val="17"/>
        </w:rPr>
        <w:t xml:space="preserve"> </w:t>
      </w:r>
      <w:r>
        <w:rPr>
          <w:color w:val="00000a"/>
          <w:sz w:val="17"/>
        </w:rPr>
        <w:t xml:space="preserve">— </w:t>
      </w:r>
      <w:r>
        <w:rPr>
          <w:color w:val="00000a"/>
          <w:spacing w:val="-2"/>
          <w:sz w:val="17"/>
        </w:rPr>
        <w:t xml:space="preserve">индивидуальность?</w:t>
      </w:r>
      <w:r/>
    </w:p>
    <w:p>
      <w:pPr>
        <w:pStyle w:val="1699"/>
        <w:numPr>
          <w:ilvl w:val="0"/>
          <w:numId w:val="273"/>
        </w:numPr>
        <w:ind w:left="864" w:right="0" w:hanging="181"/>
        <w:jc w:val="left"/>
        <w:spacing w:before="170" w:after="0" w:line="213" w:lineRule="exact"/>
        <w:tabs>
          <w:tab w:val="left" w:pos="864" w:leader="none"/>
          <w:tab w:val="left" w:pos="3271" w:leader="none"/>
        </w:tabs>
        <w:rPr>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38"/>
          <w:sz w:val="17"/>
        </w:rPr>
        <w:t xml:space="preserve"> </w:t>
      </w:r>
      <w:r>
        <w:rPr>
          <w:i/>
          <w:color w:val="00000a"/>
          <w:spacing w:val="-10"/>
          <w:sz w:val="19"/>
        </w:rPr>
        <w:t xml:space="preserve">а</w:t>
      </w:r>
      <w:r>
        <w:rPr>
          <w:i/>
          <w:color w:val="00000a"/>
          <w:sz w:val="19"/>
        </w:rPr>
        <w:tab/>
      </w:r>
      <w:r>
        <w:rPr>
          <w:b/>
          <w:color w:val="00000a"/>
          <w:sz w:val="17"/>
        </w:rPr>
        <w:t xml:space="preserve">3)</w:t>
      </w:r>
      <w:r>
        <w:rPr>
          <w:b/>
          <w:color w:val="00000a"/>
          <w:spacing w:val="-5"/>
          <w:sz w:val="17"/>
        </w:rPr>
        <w:t xml:space="preserve"> </w:t>
      </w:r>
      <w:r>
        <w:rPr>
          <w:color w:val="00000a"/>
          <w:sz w:val="17"/>
        </w:rPr>
        <w:t xml:space="preserve">верны</w:t>
      </w:r>
      <w:r>
        <w:rPr>
          <w:color w:val="00000a"/>
          <w:spacing w:val="-6"/>
          <w:sz w:val="17"/>
        </w:rPr>
        <w:t xml:space="preserve"> </w:t>
      </w:r>
      <w:r>
        <w:rPr>
          <w:color w:val="00000a"/>
          <w:sz w:val="17"/>
        </w:rPr>
        <w:t xml:space="preserve">оба</w:t>
      </w:r>
      <w:r>
        <w:rPr>
          <w:color w:val="00000a"/>
          <w:spacing w:val="-4"/>
          <w:sz w:val="17"/>
        </w:rPr>
        <w:t xml:space="preserve"> </w:t>
      </w:r>
      <w:r>
        <w:rPr>
          <w:color w:val="00000a"/>
          <w:spacing w:val="-2"/>
          <w:sz w:val="17"/>
        </w:rPr>
        <w:t xml:space="preserve">суждения</w:t>
      </w:r>
      <w:r/>
    </w:p>
    <w:p>
      <w:pPr>
        <w:pStyle w:val="1699"/>
        <w:numPr>
          <w:ilvl w:val="0"/>
          <w:numId w:val="273"/>
        </w:numPr>
        <w:ind w:left="864" w:right="0" w:hanging="181"/>
        <w:jc w:val="left"/>
        <w:spacing w:before="0" w:after="0" w:line="247" w:lineRule="exact"/>
        <w:tabs>
          <w:tab w:val="left" w:pos="864" w:leader="none"/>
          <w:tab w:val="left" w:pos="3227" w:leader="none"/>
        </w:tabs>
        <w:rPr>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б</w:t>
      </w:r>
      <w:r>
        <w:rPr>
          <w:i/>
          <w:color w:val="00000a"/>
          <w:sz w:val="19"/>
        </w:rPr>
        <w:tab/>
      </w:r>
      <w:r>
        <w:rPr>
          <w:b/>
          <w:color w:val="00000a"/>
          <w:sz w:val="22"/>
        </w:rPr>
        <w:t xml:space="preserve">4)</w:t>
      </w:r>
      <w:r>
        <w:rPr>
          <w:b/>
          <w:color w:val="00000a"/>
          <w:spacing w:val="-3"/>
          <w:sz w:val="22"/>
        </w:rPr>
        <w:t xml:space="preserve"> </w:t>
      </w:r>
      <w:r>
        <w:rPr>
          <w:color w:val="00000a"/>
          <w:sz w:val="17"/>
        </w:rPr>
        <w:t xml:space="preserve">оба</w:t>
      </w:r>
      <w:r>
        <w:rPr>
          <w:color w:val="00000a"/>
          <w:spacing w:val="-4"/>
          <w:sz w:val="17"/>
        </w:rPr>
        <w:t xml:space="preserve"> </w:t>
      </w:r>
      <w:r>
        <w:rPr>
          <w:color w:val="00000a"/>
          <w:sz w:val="17"/>
        </w:rPr>
        <w:t xml:space="preserve">суждения</w:t>
      </w:r>
      <w:r>
        <w:rPr>
          <w:color w:val="00000a"/>
          <w:spacing w:val="-2"/>
          <w:sz w:val="17"/>
        </w:rPr>
        <w:t xml:space="preserve"> неверны</w:t>
      </w:r>
      <w:r/>
    </w:p>
    <w:p>
      <w:pPr>
        <w:ind w:left="707" w:right="862" w:firstLine="0"/>
        <w:jc w:val="left"/>
        <w:spacing w:before="76" w:line="288" w:lineRule="auto"/>
        <w:rPr>
          <w:sz w:val="17"/>
        </w:rPr>
      </w:pPr>
      <w:r>
        <w:rPr>
          <w:color w:val="00000a"/>
          <w:sz w:val="17"/>
        </w:rPr>
        <w:t xml:space="preserve">А4.</w:t>
      </w:r>
      <w:r>
        <w:rPr>
          <w:color w:val="00000a"/>
          <w:spacing w:val="24"/>
          <w:sz w:val="17"/>
        </w:rPr>
        <w:t xml:space="preserve"> </w:t>
      </w:r>
      <w:r>
        <w:rPr>
          <w:color w:val="00000a"/>
          <w:sz w:val="17"/>
        </w:rPr>
        <w:t xml:space="preserve">Самостоятельность</w:t>
      </w:r>
      <w:r>
        <w:rPr>
          <w:color w:val="00000a"/>
          <w:spacing w:val="27"/>
          <w:sz w:val="17"/>
        </w:rPr>
        <w:t xml:space="preserve"> </w:t>
      </w:r>
      <w:r>
        <w:rPr>
          <w:color w:val="00000a"/>
          <w:sz w:val="17"/>
        </w:rPr>
        <w:t xml:space="preserve">приносит</w:t>
      </w:r>
      <w:r>
        <w:rPr>
          <w:color w:val="00000a"/>
          <w:spacing w:val="25"/>
          <w:sz w:val="17"/>
        </w:rPr>
        <w:t xml:space="preserve"> </w:t>
      </w:r>
      <w:r>
        <w:rPr>
          <w:color w:val="00000a"/>
          <w:sz w:val="17"/>
        </w:rPr>
        <w:t xml:space="preserve">пользу</w:t>
      </w:r>
      <w:r>
        <w:rPr>
          <w:color w:val="00000a"/>
          <w:spacing w:val="24"/>
          <w:sz w:val="17"/>
        </w:rPr>
        <w:t xml:space="preserve"> </w:t>
      </w:r>
      <w:r>
        <w:rPr>
          <w:color w:val="00000a"/>
          <w:sz w:val="17"/>
        </w:rPr>
        <w:t xml:space="preserve">потому,</w:t>
      </w:r>
      <w:r>
        <w:rPr>
          <w:color w:val="00000a"/>
          <w:spacing w:val="28"/>
          <w:sz w:val="17"/>
        </w:rPr>
        <w:t xml:space="preserve"> </w:t>
      </w:r>
      <w:r>
        <w:rPr>
          <w:color w:val="00000a"/>
          <w:sz w:val="17"/>
        </w:rPr>
        <w:t xml:space="preserve">что:</w:t>
      </w:r>
      <w:r>
        <w:rPr>
          <w:color w:val="00000a"/>
          <w:spacing w:val="28"/>
          <w:sz w:val="17"/>
        </w:rPr>
        <w:t xml:space="preserve"> </w:t>
      </w:r>
      <w:r>
        <w:rPr>
          <w:color w:val="00000a"/>
          <w:sz w:val="17"/>
        </w:rPr>
        <w:t xml:space="preserve">а)</w:t>
      </w:r>
      <w:r>
        <w:rPr>
          <w:color w:val="00000a"/>
          <w:spacing w:val="28"/>
          <w:sz w:val="17"/>
        </w:rPr>
        <w:t xml:space="preserve"> </w:t>
      </w:r>
      <w:r>
        <w:rPr>
          <w:color w:val="00000a"/>
          <w:sz w:val="17"/>
        </w:rPr>
        <w:t xml:space="preserve">учит</w:t>
      </w:r>
      <w:r>
        <w:rPr>
          <w:color w:val="00000a"/>
          <w:spacing w:val="30"/>
          <w:sz w:val="17"/>
        </w:rPr>
        <w:t xml:space="preserve"> </w:t>
      </w:r>
      <w:r>
        <w:rPr>
          <w:color w:val="00000a"/>
          <w:sz w:val="17"/>
        </w:rPr>
        <w:t xml:space="preserve">принимать</w:t>
      </w:r>
      <w:r>
        <w:rPr>
          <w:color w:val="00000a"/>
          <w:spacing w:val="27"/>
          <w:sz w:val="17"/>
        </w:rPr>
        <w:t xml:space="preserve"> </w:t>
      </w:r>
      <w:r>
        <w:rPr>
          <w:color w:val="00000a"/>
          <w:sz w:val="17"/>
        </w:rPr>
        <w:t xml:space="preserve">важные</w:t>
      </w:r>
      <w:r>
        <w:rPr>
          <w:color w:val="00000a"/>
          <w:spacing w:val="24"/>
          <w:sz w:val="17"/>
        </w:rPr>
        <w:t xml:space="preserve"> </w:t>
      </w:r>
      <w:r>
        <w:rPr>
          <w:color w:val="00000a"/>
          <w:sz w:val="17"/>
        </w:rPr>
        <w:t xml:space="preserve">решения</w:t>
      </w:r>
      <w:r>
        <w:rPr>
          <w:color w:val="00000a"/>
          <w:spacing w:val="26"/>
          <w:sz w:val="17"/>
        </w:rPr>
        <w:t xml:space="preserve"> </w:t>
      </w:r>
      <w:r>
        <w:rPr>
          <w:color w:val="00000a"/>
          <w:sz w:val="17"/>
        </w:rPr>
        <w:t xml:space="preserve">и</w:t>
      </w:r>
      <w:r>
        <w:rPr>
          <w:color w:val="00000a"/>
          <w:spacing w:val="19"/>
          <w:sz w:val="17"/>
        </w:rPr>
        <w:t xml:space="preserve"> </w:t>
      </w:r>
      <w:r>
        <w:rPr>
          <w:color w:val="00000a"/>
          <w:sz w:val="17"/>
        </w:rPr>
        <w:t xml:space="preserve">нести</w:t>
      </w:r>
      <w:r>
        <w:rPr>
          <w:color w:val="00000a"/>
          <w:spacing w:val="24"/>
          <w:sz w:val="17"/>
        </w:rPr>
        <w:t xml:space="preserve"> </w:t>
      </w:r>
      <w:r>
        <w:rPr>
          <w:color w:val="00000a"/>
          <w:sz w:val="17"/>
        </w:rPr>
        <w:t xml:space="preserve">за</w:t>
      </w:r>
      <w:r>
        <w:rPr>
          <w:color w:val="00000a"/>
          <w:spacing w:val="24"/>
          <w:sz w:val="17"/>
        </w:rPr>
        <w:t xml:space="preserve"> </w:t>
      </w:r>
      <w:r>
        <w:rPr>
          <w:color w:val="00000a"/>
          <w:sz w:val="17"/>
        </w:rPr>
        <w:t xml:space="preserve">них</w:t>
      </w:r>
      <w:r>
        <w:rPr>
          <w:color w:val="00000a"/>
          <w:spacing w:val="24"/>
          <w:sz w:val="17"/>
        </w:rPr>
        <w:t xml:space="preserve"> </w:t>
      </w:r>
      <w:r>
        <w:rPr>
          <w:color w:val="00000a"/>
          <w:sz w:val="17"/>
        </w:rPr>
        <w:t xml:space="preserve">ответственность;</w:t>
      </w:r>
      <w:r>
        <w:rPr>
          <w:color w:val="00000a"/>
          <w:spacing w:val="24"/>
          <w:sz w:val="17"/>
        </w:rPr>
        <w:t xml:space="preserve"> </w:t>
      </w:r>
      <w:r>
        <w:rPr>
          <w:color w:val="00000a"/>
          <w:sz w:val="17"/>
        </w:rPr>
        <w:t xml:space="preserve">б) позволяет во всем подражать взрослым.</w:t>
      </w:r>
      <w:r/>
    </w:p>
    <w:p>
      <w:pPr>
        <w:pStyle w:val="1699"/>
        <w:numPr>
          <w:ilvl w:val="0"/>
          <w:numId w:val="272"/>
        </w:numPr>
        <w:ind w:left="874" w:right="0" w:hanging="181"/>
        <w:jc w:val="left"/>
        <w:spacing w:before="170" w:after="0" w:line="240" w:lineRule="auto"/>
        <w:tabs>
          <w:tab w:val="left" w:pos="874" w:leader="none"/>
          <w:tab w:val="left" w:pos="3275" w:leader="none"/>
        </w:tabs>
        <w:rPr>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38"/>
          <w:sz w:val="17"/>
        </w:rPr>
        <w:t xml:space="preserve"> </w:t>
      </w:r>
      <w:r>
        <w:rPr>
          <w:i/>
          <w:color w:val="00000a"/>
          <w:spacing w:val="-10"/>
          <w:sz w:val="19"/>
        </w:rPr>
        <w:t xml:space="preserve">а</w:t>
      </w:r>
      <w:r>
        <w:rPr>
          <w:i/>
          <w:color w:val="00000a"/>
          <w:sz w:val="19"/>
        </w:rPr>
        <w:tab/>
      </w:r>
      <w:r>
        <w:rPr>
          <w:b/>
          <w:color w:val="00000a"/>
          <w:sz w:val="17"/>
        </w:rPr>
        <w:t xml:space="preserve">3)</w:t>
      </w:r>
      <w:r>
        <w:rPr>
          <w:b/>
          <w:color w:val="00000a"/>
          <w:spacing w:val="-4"/>
          <w:sz w:val="17"/>
        </w:rPr>
        <w:t xml:space="preserve"> </w:t>
      </w:r>
      <w:r>
        <w:rPr>
          <w:color w:val="00000a"/>
          <w:sz w:val="17"/>
        </w:rPr>
        <w:t xml:space="preserve">верны</w:t>
      </w:r>
      <w:r>
        <w:rPr>
          <w:color w:val="00000a"/>
          <w:spacing w:val="-8"/>
          <w:sz w:val="17"/>
        </w:rPr>
        <w:t xml:space="preserve"> </w:t>
      </w:r>
      <w:r>
        <w:rPr>
          <w:color w:val="00000a"/>
          <w:sz w:val="17"/>
        </w:rPr>
        <w:t xml:space="preserve">оба</w:t>
      </w:r>
      <w:r>
        <w:rPr>
          <w:color w:val="00000a"/>
          <w:spacing w:val="-3"/>
          <w:sz w:val="17"/>
        </w:rPr>
        <w:t xml:space="preserve"> </w:t>
      </w:r>
      <w:r>
        <w:rPr>
          <w:color w:val="00000a"/>
          <w:spacing w:val="-2"/>
          <w:sz w:val="17"/>
        </w:rPr>
        <w:t xml:space="preserve">суждения</w:t>
      </w:r>
      <w:r/>
    </w:p>
    <w:p>
      <w:pPr>
        <w:pStyle w:val="1699"/>
        <w:numPr>
          <w:ilvl w:val="0"/>
          <w:numId w:val="272"/>
        </w:numPr>
        <w:ind w:left="864" w:right="0" w:hanging="181"/>
        <w:jc w:val="left"/>
        <w:spacing w:before="13" w:after="0" w:line="240" w:lineRule="auto"/>
        <w:tabs>
          <w:tab w:val="left" w:pos="864" w:leader="none"/>
          <w:tab w:val="left" w:pos="3237" w:leader="none"/>
        </w:tabs>
        <w:rPr>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б</w:t>
      </w:r>
      <w:r>
        <w:rPr>
          <w:i/>
          <w:color w:val="00000a"/>
          <w:sz w:val="19"/>
        </w:rPr>
        <w:tab/>
      </w:r>
      <w:r>
        <w:rPr>
          <w:b/>
          <w:color w:val="00000a"/>
          <w:sz w:val="22"/>
        </w:rPr>
        <w:t xml:space="preserve">4)</w:t>
      </w:r>
      <w:r>
        <w:rPr>
          <w:b/>
          <w:color w:val="00000a"/>
          <w:spacing w:val="52"/>
          <w:sz w:val="22"/>
        </w:rPr>
        <w:t xml:space="preserve"> </w:t>
      </w:r>
      <w:r>
        <w:rPr>
          <w:color w:val="00000a"/>
          <w:sz w:val="17"/>
        </w:rPr>
        <w:t xml:space="preserve">оба</w:t>
      </w:r>
      <w:r>
        <w:rPr>
          <w:color w:val="00000a"/>
          <w:spacing w:val="-5"/>
          <w:sz w:val="17"/>
        </w:rPr>
        <w:t xml:space="preserve"> </w:t>
      </w:r>
      <w:r>
        <w:rPr>
          <w:color w:val="00000a"/>
          <w:sz w:val="17"/>
        </w:rPr>
        <w:t xml:space="preserve">суждения</w:t>
      </w:r>
      <w:r>
        <w:rPr>
          <w:color w:val="00000a"/>
          <w:spacing w:val="-4"/>
          <w:sz w:val="17"/>
        </w:rPr>
        <w:t xml:space="preserve"> </w:t>
      </w:r>
      <w:r>
        <w:rPr>
          <w:color w:val="00000a"/>
          <w:spacing w:val="-2"/>
          <w:sz w:val="17"/>
        </w:rPr>
        <w:t xml:space="preserve">неверны</w:t>
      </w:r>
      <w:r/>
    </w:p>
    <w:p>
      <w:pPr>
        <w:ind w:left="693" w:right="0" w:firstLine="0"/>
        <w:jc w:val="left"/>
        <w:spacing w:before="58"/>
        <w:rPr>
          <w:sz w:val="17"/>
        </w:rPr>
      </w:pPr>
      <w:r>
        <w:rPr>
          <w:color w:val="00000a"/>
          <w:spacing w:val="-2"/>
          <w:sz w:val="17"/>
        </w:rPr>
        <w:t xml:space="preserve">А5.</w:t>
      </w:r>
      <w:r>
        <w:rPr>
          <w:color w:val="00000a"/>
          <w:spacing w:val="-1"/>
          <w:sz w:val="17"/>
        </w:rPr>
        <w:t xml:space="preserve"> </w:t>
      </w:r>
      <w:r>
        <w:rPr>
          <w:color w:val="00000a"/>
          <w:spacing w:val="-2"/>
          <w:sz w:val="17"/>
        </w:rPr>
        <w:t xml:space="preserve">Индивидуальные</w:t>
      </w:r>
      <w:r>
        <w:rPr>
          <w:color w:val="00000a"/>
          <w:spacing w:val="3"/>
          <w:sz w:val="17"/>
        </w:rPr>
        <w:t xml:space="preserve"> </w:t>
      </w:r>
      <w:r>
        <w:rPr>
          <w:color w:val="00000a"/>
          <w:spacing w:val="-2"/>
          <w:sz w:val="17"/>
        </w:rPr>
        <w:t xml:space="preserve">особенности</w:t>
      </w:r>
      <w:r>
        <w:rPr>
          <w:color w:val="00000a"/>
          <w:spacing w:val="-4"/>
          <w:sz w:val="17"/>
        </w:rPr>
        <w:t xml:space="preserve"> </w:t>
      </w:r>
      <w:r>
        <w:rPr>
          <w:color w:val="00000a"/>
          <w:spacing w:val="-2"/>
          <w:sz w:val="17"/>
        </w:rPr>
        <w:t xml:space="preserve">личности,</w:t>
      </w:r>
      <w:r>
        <w:rPr>
          <w:color w:val="00000a"/>
          <w:spacing w:val="7"/>
          <w:sz w:val="17"/>
        </w:rPr>
        <w:t xml:space="preserve"> </w:t>
      </w:r>
      <w:r>
        <w:rPr>
          <w:color w:val="00000a"/>
          <w:spacing w:val="-2"/>
          <w:sz w:val="17"/>
        </w:rPr>
        <w:t xml:space="preserve">условия</w:t>
      </w:r>
      <w:r>
        <w:rPr>
          <w:color w:val="00000a"/>
          <w:spacing w:val="5"/>
          <w:sz w:val="17"/>
        </w:rPr>
        <w:t xml:space="preserve"> </w:t>
      </w:r>
      <w:r>
        <w:rPr>
          <w:color w:val="00000a"/>
          <w:spacing w:val="-2"/>
          <w:sz w:val="17"/>
        </w:rPr>
        <w:t xml:space="preserve">успешного</w:t>
      </w:r>
      <w:r>
        <w:rPr>
          <w:color w:val="00000a"/>
          <w:spacing w:val="7"/>
          <w:sz w:val="17"/>
        </w:rPr>
        <w:t xml:space="preserve"> </w:t>
      </w:r>
      <w:r>
        <w:rPr>
          <w:color w:val="00000a"/>
          <w:spacing w:val="-2"/>
          <w:sz w:val="17"/>
        </w:rPr>
        <w:t xml:space="preserve">выполнения</w:t>
      </w:r>
      <w:r>
        <w:rPr>
          <w:color w:val="00000a"/>
          <w:sz w:val="17"/>
        </w:rPr>
        <w:t xml:space="preserve"> </w:t>
      </w:r>
      <w:r>
        <w:rPr>
          <w:color w:val="00000a"/>
          <w:spacing w:val="-2"/>
          <w:sz w:val="17"/>
        </w:rPr>
        <w:t xml:space="preserve">определенной</w:t>
      </w:r>
      <w:r>
        <w:rPr>
          <w:color w:val="00000a"/>
          <w:spacing w:val="2"/>
          <w:sz w:val="17"/>
        </w:rPr>
        <w:t xml:space="preserve"> </w:t>
      </w:r>
      <w:r>
        <w:rPr>
          <w:color w:val="00000a"/>
          <w:spacing w:val="-2"/>
          <w:sz w:val="17"/>
        </w:rPr>
        <w:t xml:space="preserve">деятельности:</w:t>
      </w:r>
      <w:r/>
    </w:p>
    <w:p>
      <w:pPr>
        <w:pStyle w:val="1699"/>
        <w:numPr>
          <w:ilvl w:val="0"/>
          <w:numId w:val="271"/>
        </w:numPr>
        <w:ind w:left="864" w:right="0" w:hanging="181"/>
        <w:jc w:val="left"/>
        <w:spacing w:before="25" w:after="0" w:line="240" w:lineRule="auto"/>
        <w:tabs>
          <w:tab w:val="left" w:pos="864" w:leader="none"/>
          <w:tab w:val="left" w:pos="3237" w:leader="none"/>
        </w:tabs>
        <w:rPr>
          <w:sz w:val="17"/>
        </w:rPr>
      </w:pPr>
      <w:r>
        <w:rPr>
          <w:color w:val="00000a"/>
          <w:spacing w:val="-2"/>
          <w:sz w:val="17"/>
        </w:rPr>
        <w:t xml:space="preserve">способности</w:t>
      </w:r>
      <w:r>
        <w:rPr>
          <w:color w:val="00000a"/>
          <w:sz w:val="17"/>
        </w:rPr>
        <w:tab/>
      </w:r>
      <w:r>
        <w:rPr>
          <w:b/>
          <w:color w:val="00000a"/>
          <w:sz w:val="17"/>
        </w:rPr>
        <w:t xml:space="preserve">3)</w:t>
      </w:r>
      <w:r>
        <w:rPr>
          <w:b/>
          <w:color w:val="00000a"/>
          <w:spacing w:val="-4"/>
          <w:sz w:val="17"/>
        </w:rPr>
        <w:t xml:space="preserve"> </w:t>
      </w:r>
      <w:r>
        <w:rPr>
          <w:color w:val="00000a"/>
          <w:spacing w:val="-2"/>
          <w:sz w:val="17"/>
        </w:rPr>
        <w:t xml:space="preserve">самосознание</w:t>
      </w:r>
      <w:r/>
    </w:p>
    <w:p>
      <w:pPr>
        <w:pStyle w:val="1697"/>
        <w:ind w:left="0" w:firstLine="0"/>
        <w:jc w:val="left"/>
        <w:spacing w:before="4"/>
        <w:rPr>
          <w:sz w:val="17"/>
        </w:rPr>
      </w:pPr>
      <w:r>
        <w:rPr>
          <w:sz w:val="17"/>
        </w:rPr>
      </w:r>
      <w:r/>
    </w:p>
    <w:p>
      <w:pPr>
        <w:pStyle w:val="1699"/>
        <w:numPr>
          <w:ilvl w:val="0"/>
          <w:numId w:val="271"/>
        </w:numPr>
        <w:ind w:left="864" w:right="0" w:hanging="181"/>
        <w:jc w:val="left"/>
        <w:spacing w:before="0" w:after="0" w:line="240" w:lineRule="auto"/>
        <w:tabs>
          <w:tab w:val="left" w:pos="864" w:leader="none"/>
          <w:tab w:val="left" w:pos="3237" w:leader="none"/>
        </w:tabs>
        <w:rPr>
          <w:sz w:val="17"/>
        </w:rPr>
      </w:pPr>
      <w:r>
        <w:rPr>
          <w:color w:val="00000a"/>
          <w:spacing w:val="-2"/>
          <w:sz w:val="17"/>
        </w:rPr>
        <w:t xml:space="preserve">самооценка</w:t>
      </w:r>
      <w:r>
        <w:rPr>
          <w:color w:val="00000a"/>
          <w:sz w:val="17"/>
        </w:rPr>
        <w:tab/>
      </w:r>
      <w:r>
        <w:rPr>
          <w:b/>
          <w:color w:val="00000a"/>
          <w:sz w:val="22"/>
        </w:rPr>
        <w:t xml:space="preserve">4)</w:t>
      </w:r>
      <w:r>
        <w:rPr>
          <w:b/>
          <w:color w:val="00000a"/>
          <w:spacing w:val="9"/>
          <w:sz w:val="22"/>
        </w:rPr>
        <w:t xml:space="preserve"> </w:t>
      </w:r>
      <w:r>
        <w:rPr>
          <w:color w:val="00000a"/>
          <w:spacing w:val="-2"/>
          <w:sz w:val="17"/>
        </w:rPr>
        <w:t xml:space="preserve">творчество</w:t>
      </w:r>
      <w:r/>
    </w:p>
    <w:p>
      <w:pPr>
        <w:pStyle w:val="1697"/>
        <w:ind w:left="0" w:firstLine="0"/>
        <w:jc w:val="left"/>
        <w:spacing w:before="25"/>
        <w:rPr>
          <w:sz w:val="17"/>
        </w:rPr>
      </w:pPr>
      <w:r>
        <w:rPr>
          <w:sz w:val="17"/>
        </w:rPr>
      </w:r>
      <w:r/>
    </w:p>
    <w:p>
      <w:pPr>
        <w:ind w:left="707" w:right="0" w:firstLine="0"/>
        <w:jc w:val="left"/>
        <w:spacing w:before="0"/>
        <w:rPr>
          <w:sz w:val="17"/>
        </w:rPr>
      </w:pPr>
      <w:r>
        <w:rPr>
          <w:color w:val="00000a"/>
          <w:spacing w:val="-2"/>
          <w:sz w:val="17"/>
        </w:rPr>
        <w:t xml:space="preserve">А6.</w:t>
      </w:r>
      <w:r>
        <w:rPr>
          <w:color w:val="00000a"/>
          <w:spacing w:val="3"/>
          <w:sz w:val="17"/>
        </w:rPr>
        <w:t xml:space="preserve"> </w:t>
      </w:r>
      <w:r>
        <w:rPr>
          <w:color w:val="00000a"/>
          <w:spacing w:val="-2"/>
          <w:sz w:val="17"/>
        </w:rPr>
        <w:t xml:space="preserve">К</w:t>
      </w:r>
      <w:r>
        <w:rPr>
          <w:color w:val="00000a"/>
          <w:spacing w:val="4"/>
          <w:sz w:val="17"/>
        </w:rPr>
        <w:t xml:space="preserve"> </w:t>
      </w:r>
      <w:r>
        <w:rPr>
          <w:color w:val="00000a"/>
          <w:spacing w:val="-2"/>
          <w:sz w:val="17"/>
        </w:rPr>
        <w:t xml:space="preserve">социальным</w:t>
      </w:r>
      <w:r>
        <w:rPr>
          <w:color w:val="00000a"/>
          <w:sz w:val="17"/>
        </w:rPr>
        <w:t xml:space="preserve"> </w:t>
      </w:r>
      <w:r>
        <w:rPr>
          <w:color w:val="00000a"/>
          <w:spacing w:val="-2"/>
          <w:sz w:val="17"/>
        </w:rPr>
        <w:t xml:space="preserve">потребностям</w:t>
      </w:r>
      <w:r>
        <w:rPr>
          <w:color w:val="00000a"/>
          <w:sz w:val="17"/>
        </w:rPr>
        <w:t xml:space="preserve"> </w:t>
      </w:r>
      <w:r>
        <w:rPr>
          <w:color w:val="00000a"/>
          <w:spacing w:val="-2"/>
          <w:sz w:val="17"/>
        </w:rPr>
        <w:t xml:space="preserve">человека</w:t>
      </w:r>
      <w:r>
        <w:rPr>
          <w:color w:val="00000a"/>
          <w:spacing w:val="-1"/>
          <w:sz w:val="17"/>
        </w:rPr>
        <w:t xml:space="preserve"> </w:t>
      </w:r>
      <w:r>
        <w:rPr>
          <w:color w:val="00000a"/>
          <w:spacing w:val="-2"/>
          <w:sz w:val="17"/>
        </w:rPr>
        <w:t xml:space="preserve">относится:</w:t>
      </w:r>
      <w:r/>
    </w:p>
    <w:p>
      <w:pPr>
        <w:pStyle w:val="1697"/>
        <w:ind w:left="0" w:firstLine="0"/>
        <w:jc w:val="left"/>
        <w:spacing w:before="27"/>
        <w:rPr>
          <w:sz w:val="17"/>
        </w:rPr>
      </w:pPr>
      <w:r>
        <w:rPr>
          <w:sz w:val="17"/>
        </w:rPr>
      </w:r>
      <w:r/>
    </w:p>
    <w:p>
      <w:pPr>
        <w:pStyle w:val="1699"/>
        <w:numPr>
          <w:ilvl w:val="0"/>
          <w:numId w:val="270"/>
        </w:numPr>
        <w:ind w:left="937" w:right="0" w:hanging="186"/>
        <w:jc w:val="left"/>
        <w:spacing w:before="0" w:after="0" w:line="240" w:lineRule="auto"/>
        <w:tabs>
          <w:tab w:val="left" w:pos="937" w:leader="none"/>
        </w:tabs>
        <w:rPr>
          <w:b/>
          <w:color w:val="00000a"/>
          <w:sz w:val="17"/>
        </w:rPr>
      </w:pPr>
      <w:r>
        <w:rPr>
          <w:color w:val="00000a"/>
          <w:spacing w:val="-2"/>
          <w:sz w:val="17"/>
        </w:rPr>
        <w:t xml:space="preserve">потребность</w:t>
      </w:r>
      <w:r>
        <w:rPr>
          <w:color w:val="00000a"/>
          <w:sz w:val="17"/>
        </w:rPr>
        <w:t xml:space="preserve"> </w:t>
      </w:r>
      <w:r>
        <w:rPr>
          <w:color w:val="00000a"/>
          <w:spacing w:val="-2"/>
          <w:sz w:val="17"/>
        </w:rPr>
        <w:t xml:space="preserve">в отдыхе</w:t>
      </w:r>
      <w:r/>
    </w:p>
    <w:p>
      <w:pPr>
        <w:pStyle w:val="1697"/>
        <w:ind w:left="0" w:firstLine="0"/>
        <w:jc w:val="left"/>
        <w:spacing w:before="36"/>
        <w:rPr>
          <w:sz w:val="17"/>
        </w:rPr>
      </w:pPr>
      <w:r>
        <w:rPr>
          <w:sz w:val="17"/>
        </w:rPr>
      </w:r>
      <w:r/>
    </w:p>
    <w:p>
      <w:pPr>
        <w:pStyle w:val="1699"/>
        <w:numPr>
          <w:ilvl w:val="0"/>
          <w:numId w:val="270"/>
        </w:numPr>
        <w:ind w:left="864" w:right="0" w:hanging="181"/>
        <w:jc w:val="left"/>
        <w:spacing w:before="0" w:after="0" w:line="240" w:lineRule="auto"/>
        <w:tabs>
          <w:tab w:val="left" w:pos="864" w:leader="none"/>
        </w:tabs>
        <w:rPr>
          <w:b/>
          <w:color w:val="00000a"/>
          <w:sz w:val="17"/>
        </w:rPr>
      </w:pPr>
      <w:r>
        <w:rPr>
          <w:color w:val="00000a"/>
          <w:spacing w:val="-2"/>
          <w:sz w:val="17"/>
        </w:rPr>
        <w:t xml:space="preserve">стремление</w:t>
      </w:r>
      <w:r>
        <w:rPr>
          <w:color w:val="00000a"/>
          <w:spacing w:val="4"/>
          <w:sz w:val="17"/>
        </w:rPr>
        <w:t xml:space="preserve"> </w:t>
      </w:r>
      <w:r>
        <w:rPr>
          <w:color w:val="00000a"/>
          <w:spacing w:val="-2"/>
          <w:sz w:val="17"/>
        </w:rPr>
        <w:t xml:space="preserve">познать</w:t>
      </w:r>
      <w:r>
        <w:rPr>
          <w:color w:val="00000a"/>
          <w:spacing w:val="2"/>
          <w:sz w:val="17"/>
        </w:rPr>
        <w:t xml:space="preserve"> </w:t>
      </w:r>
      <w:r>
        <w:rPr>
          <w:color w:val="00000a"/>
          <w:spacing w:val="-2"/>
          <w:sz w:val="17"/>
        </w:rPr>
        <w:t xml:space="preserve">окружающий</w:t>
      </w:r>
      <w:r>
        <w:rPr>
          <w:color w:val="00000a"/>
          <w:spacing w:val="4"/>
          <w:sz w:val="17"/>
        </w:rPr>
        <w:t xml:space="preserve"> </w:t>
      </w:r>
      <w:r>
        <w:rPr>
          <w:color w:val="00000a"/>
          <w:spacing w:val="-5"/>
          <w:sz w:val="17"/>
        </w:rPr>
        <w:t xml:space="preserve">мир</w:t>
      </w:r>
      <w:r/>
    </w:p>
    <w:p>
      <w:pPr>
        <w:pStyle w:val="1699"/>
        <w:numPr>
          <w:ilvl w:val="0"/>
          <w:numId w:val="270"/>
        </w:numPr>
        <w:ind w:left="869" w:right="0" w:hanging="186"/>
        <w:jc w:val="left"/>
        <w:spacing w:before="45" w:after="0" w:line="240" w:lineRule="auto"/>
        <w:tabs>
          <w:tab w:val="left" w:pos="869" w:leader="none"/>
        </w:tabs>
        <w:rPr>
          <w:b/>
          <w:color w:val="00000a"/>
          <w:sz w:val="17"/>
        </w:rPr>
      </w:pPr>
      <w:r>
        <w:rPr>
          <w:color w:val="00000a"/>
          <w:spacing w:val="-2"/>
          <w:sz w:val="17"/>
        </w:rPr>
        <w:t xml:space="preserve">потребность</w:t>
      </w:r>
      <w:r>
        <w:rPr>
          <w:color w:val="00000a"/>
          <w:spacing w:val="1"/>
          <w:sz w:val="17"/>
        </w:rPr>
        <w:t xml:space="preserve"> </w:t>
      </w:r>
      <w:r>
        <w:rPr>
          <w:color w:val="00000a"/>
          <w:spacing w:val="-2"/>
          <w:sz w:val="17"/>
        </w:rPr>
        <w:t xml:space="preserve">в</w:t>
      </w:r>
      <w:r>
        <w:rPr>
          <w:color w:val="00000a"/>
          <w:spacing w:val="-1"/>
          <w:sz w:val="17"/>
        </w:rPr>
        <w:t xml:space="preserve"> </w:t>
      </w:r>
      <w:r>
        <w:rPr>
          <w:color w:val="00000a"/>
          <w:spacing w:val="-2"/>
          <w:sz w:val="17"/>
        </w:rPr>
        <w:t xml:space="preserve">общении</w:t>
      </w:r>
      <w:r/>
    </w:p>
    <w:p>
      <w:pPr>
        <w:pStyle w:val="1699"/>
        <w:numPr>
          <w:ilvl w:val="0"/>
          <w:numId w:val="270"/>
        </w:numPr>
        <w:ind w:left="936" w:right="0" w:hanging="243"/>
        <w:jc w:val="left"/>
        <w:spacing w:before="180" w:after="0" w:line="240" w:lineRule="auto"/>
        <w:tabs>
          <w:tab w:val="left" w:pos="936" w:leader="none"/>
        </w:tabs>
        <w:rPr>
          <w:b/>
          <w:color w:val="00000a"/>
          <w:sz w:val="22"/>
        </w:rPr>
      </w:pPr>
      <w:r>
        <w:rPr>
          <w:color w:val="00000a"/>
          <w:sz w:val="17"/>
        </w:rPr>
        <w:t xml:space="preserve">необходимость</w:t>
      </w:r>
      <w:r>
        <w:rPr>
          <w:color w:val="00000a"/>
          <w:spacing w:val="-13"/>
          <w:sz w:val="17"/>
        </w:rPr>
        <w:t xml:space="preserve"> </w:t>
      </w:r>
      <w:r>
        <w:rPr>
          <w:color w:val="00000a"/>
          <w:sz w:val="17"/>
        </w:rPr>
        <w:t xml:space="preserve">в</w:t>
      </w:r>
      <w:r>
        <w:rPr>
          <w:color w:val="00000a"/>
          <w:spacing w:val="-6"/>
          <w:sz w:val="17"/>
        </w:rPr>
        <w:t xml:space="preserve"> </w:t>
      </w:r>
      <w:r>
        <w:rPr>
          <w:color w:val="00000a"/>
          <w:sz w:val="17"/>
        </w:rPr>
        <w:t xml:space="preserve">воде</w:t>
      </w:r>
      <w:r>
        <w:rPr>
          <w:color w:val="00000a"/>
          <w:spacing w:val="-5"/>
          <w:sz w:val="17"/>
        </w:rPr>
        <w:t xml:space="preserve"> </w:t>
      </w:r>
      <w:r>
        <w:rPr>
          <w:color w:val="00000a"/>
          <w:sz w:val="17"/>
        </w:rPr>
        <w:t xml:space="preserve">и</w:t>
      </w:r>
      <w:r>
        <w:rPr>
          <w:color w:val="00000a"/>
          <w:spacing w:val="-10"/>
          <w:sz w:val="17"/>
        </w:rPr>
        <w:t xml:space="preserve"> </w:t>
      </w:r>
      <w:r>
        <w:rPr>
          <w:color w:val="00000a"/>
          <w:spacing w:val="-4"/>
          <w:sz w:val="17"/>
        </w:rPr>
        <w:t xml:space="preserve">пище</w:t>
      </w:r>
      <w:r/>
    </w:p>
    <w:p>
      <w:pPr>
        <w:ind w:left="712" w:right="862" w:firstLine="0"/>
        <w:jc w:val="left"/>
        <w:spacing w:before="77" w:line="288" w:lineRule="auto"/>
        <w:rPr>
          <w:sz w:val="17"/>
        </w:rPr>
      </w:pPr>
      <w:r>
        <w:rPr>
          <w:color w:val="00000a"/>
          <w:sz w:val="17"/>
        </w:rPr>
        <w:t xml:space="preserve">А7.</w:t>
      </w:r>
      <w:r>
        <w:rPr>
          <w:color w:val="00000a"/>
          <w:spacing w:val="39"/>
          <w:sz w:val="17"/>
        </w:rPr>
        <w:t xml:space="preserve"> </w:t>
      </w:r>
      <w:r>
        <w:rPr>
          <w:color w:val="00000a"/>
          <w:sz w:val="17"/>
        </w:rPr>
        <w:t xml:space="preserve">Верно</w:t>
      </w:r>
      <w:r>
        <w:rPr>
          <w:color w:val="00000a"/>
          <w:spacing w:val="40"/>
          <w:sz w:val="17"/>
        </w:rPr>
        <w:t xml:space="preserve"> </w:t>
      </w:r>
      <w:r>
        <w:rPr>
          <w:color w:val="00000a"/>
          <w:sz w:val="17"/>
        </w:rPr>
        <w:t xml:space="preserve">ли,</w:t>
      </w:r>
      <w:r>
        <w:rPr>
          <w:color w:val="00000a"/>
          <w:spacing w:val="40"/>
          <w:sz w:val="17"/>
        </w:rPr>
        <w:t xml:space="preserve"> </w:t>
      </w:r>
      <w:r>
        <w:rPr>
          <w:color w:val="00000a"/>
          <w:sz w:val="17"/>
        </w:rPr>
        <w:t xml:space="preserve">что:</w:t>
      </w:r>
      <w:r>
        <w:rPr>
          <w:color w:val="00000a"/>
          <w:spacing w:val="40"/>
          <w:sz w:val="17"/>
        </w:rPr>
        <w:t xml:space="preserve"> </w:t>
      </w:r>
      <w:r>
        <w:rPr>
          <w:color w:val="00000a"/>
          <w:sz w:val="17"/>
        </w:rPr>
        <w:t xml:space="preserve">а)</w:t>
      </w:r>
      <w:r>
        <w:rPr>
          <w:color w:val="00000a"/>
          <w:spacing w:val="39"/>
          <w:sz w:val="17"/>
        </w:rPr>
        <w:t xml:space="preserve"> </w:t>
      </w:r>
      <w:r>
        <w:rPr>
          <w:color w:val="00000a"/>
          <w:sz w:val="17"/>
        </w:rPr>
        <w:t xml:space="preserve">главное</w:t>
      </w:r>
      <w:r>
        <w:rPr>
          <w:color w:val="00000a"/>
          <w:spacing w:val="40"/>
          <w:sz w:val="17"/>
        </w:rPr>
        <w:t xml:space="preserve"> </w:t>
      </w:r>
      <w:r>
        <w:rPr>
          <w:color w:val="00000a"/>
          <w:sz w:val="17"/>
        </w:rPr>
        <w:t xml:space="preserve">предназначение</w:t>
      </w:r>
      <w:r>
        <w:rPr>
          <w:color w:val="00000a"/>
          <w:spacing w:val="40"/>
          <w:sz w:val="17"/>
        </w:rPr>
        <w:t xml:space="preserve"> </w:t>
      </w:r>
      <w:r>
        <w:rPr>
          <w:color w:val="00000a"/>
          <w:sz w:val="17"/>
        </w:rPr>
        <w:t xml:space="preserve">семьи</w:t>
      </w:r>
      <w:r>
        <w:rPr>
          <w:color w:val="00000a"/>
          <w:spacing w:val="40"/>
          <w:sz w:val="17"/>
        </w:rPr>
        <w:t xml:space="preserve"> </w:t>
      </w:r>
      <w:r>
        <w:rPr>
          <w:color w:val="00000a"/>
          <w:sz w:val="17"/>
        </w:rPr>
        <w:t xml:space="preserve">состоит</w:t>
      </w:r>
      <w:r>
        <w:rPr>
          <w:color w:val="00000a"/>
          <w:spacing w:val="40"/>
          <w:sz w:val="17"/>
        </w:rPr>
        <w:t xml:space="preserve"> </w:t>
      </w:r>
      <w:r>
        <w:rPr>
          <w:color w:val="00000a"/>
          <w:sz w:val="17"/>
        </w:rPr>
        <w:t xml:space="preserve">в</w:t>
      </w:r>
      <w:r>
        <w:rPr>
          <w:color w:val="00000a"/>
          <w:spacing w:val="40"/>
          <w:sz w:val="17"/>
        </w:rPr>
        <w:t xml:space="preserve"> </w:t>
      </w:r>
      <w:r>
        <w:rPr>
          <w:color w:val="00000a"/>
          <w:sz w:val="17"/>
        </w:rPr>
        <w:t xml:space="preserve">продолжении</w:t>
      </w:r>
      <w:r>
        <w:rPr>
          <w:color w:val="00000a"/>
          <w:spacing w:val="40"/>
          <w:sz w:val="17"/>
        </w:rPr>
        <w:t xml:space="preserve"> </w:t>
      </w:r>
      <w:r>
        <w:rPr>
          <w:color w:val="00000a"/>
          <w:sz w:val="17"/>
        </w:rPr>
        <w:t xml:space="preserve">рода;</w:t>
      </w:r>
      <w:r>
        <w:rPr>
          <w:color w:val="00000a"/>
          <w:spacing w:val="40"/>
          <w:sz w:val="17"/>
        </w:rPr>
        <w:t xml:space="preserve"> </w:t>
      </w:r>
      <w:r>
        <w:rPr>
          <w:color w:val="00000a"/>
          <w:sz w:val="17"/>
        </w:rPr>
        <w:t xml:space="preserve">б)</w:t>
      </w:r>
      <w:r>
        <w:rPr>
          <w:color w:val="00000a"/>
          <w:spacing w:val="40"/>
          <w:sz w:val="17"/>
        </w:rPr>
        <w:t xml:space="preserve"> </w:t>
      </w:r>
      <w:r>
        <w:rPr>
          <w:color w:val="00000a"/>
          <w:sz w:val="17"/>
        </w:rPr>
        <w:t xml:space="preserve">семья</w:t>
      </w:r>
      <w:r>
        <w:rPr>
          <w:color w:val="00000a"/>
          <w:spacing w:val="40"/>
          <w:sz w:val="17"/>
        </w:rPr>
        <w:t xml:space="preserve"> </w:t>
      </w:r>
      <w:r>
        <w:rPr>
          <w:color w:val="00000a"/>
          <w:sz w:val="17"/>
        </w:rPr>
        <w:t xml:space="preserve">в</w:t>
      </w:r>
      <w:r>
        <w:rPr>
          <w:color w:val="00000a"/>
          <w:spacing w:val="39"/>
          <w:sz w:val="17"/>
        </w:rPr>
        <w:t xml:space="preserve"> </w:t>
      </w:r>
      <w:r>
        <w:rPr>
          <w:color w:val="00000a"/>
          <w:sz w:val="17"/>
        </w:rPr>
        <w:t xml:space="preserve">РФ</w:t>
      </w:r>
      <w:r>
        <w:rPr>
          <w:color w:val="00000a"/>
          <w:spacing w:val="40"/>
          <w:sz w:val="17"/>
        </w:rPr>
        <w:t xml:space="preserve"> </w:t>
      </w:r>
      <w:r>
        <w:rPr>
          <w:color w:val="00000a"/>
          <w:sz w:val="17"/>
        </w:rPr>
        <w:t xml:space="preserve">находится</w:t>
      </w:r>
      <w:r>
        <w:rPr>
          <w:color w:val="00000a"/>
          <w:spacing w:val="40"/>
          <w:sz w:val="17"/>
        </w:rPr>
        <w:t xml:space="preserve"> </w:t>
      </w:r>
      <w:r>
        <w:rPr>
          <w:color w:val="00000a"/>
          <w:sz w:val="17"/>
        </w:rPr>
        <w:t xml:space="preserve">под</w:t>
      </w:r>
      <w:r>
        <w:rPr>
          <w:color w:val="00000a"/>
          <w:spacing w:val="38"/>
          <w:sz w:val="17"/>
        </w:rPr>
        <w:t xml:space="preserve"> </w:t>
      </w:r>
      <w:r>
        <w:rPr>
          <w:color w:val="00000a"/>
          <w:sz w:val="17"/>
        </w:rPr>
        <w:t xml:space="preserve">защитой </w:t>
      </w:r>
      <w:r>
        <w:rPr>
          <w:color w:val="00000a"/>
          <w:spacing w:val="-2"/>
          <w:sz w:val="17"/>
        </w:rPr>
        <w:t xml:space="preserve">государства?</w:t>
      </w:r>
      <w:r/>
    </w:p>
    <w:p>
      <w:pPr>
        <w:pStyle w:val="1699"/>
        <w:numPr>
          <w:ilvl w:val="1"/>
          <w:numId w:val="270"/>
        </w:numPr>
        <w:ind w:left="864" w:right="0" w:hanging="181"/>
        <w:jc w:val="left"/>
        <w:spacing w:before="170" w:after="0" w:line="240" w:lineRule="auto"/>
        <w:tabs>
          <w:tab w:val="left" w:pos="864" w:leader="none"/>
        </w:tabs>
        <w:rPr>
          <w:b/>
          <w:color w:val="00000a"/>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а</w:t>
      </w:r>
      <w:r/>
    </w:p>
    <w:p>
      <w:pPr>
        <w:pStyle w:val="1699"/>
        <w:numPr>
          <w:ilvl w:val="1"/>
          <w:numId w:val="270"/>
        </w:numPr>
        <w:ind w:left="864" w:right="0" w:hanging="181"/>
        <w:jc w:val="left"/>
        <w:spacing w:before="16" w:after="0" w:line="240" w:lineRule="auto"/>
        <w:tabs>
          <w:tab w:val="left" w:pos="864" w:leader="none"/>
        </w:tabs>
        <w:rPr>
          <w:b/>
          <w:color w:val="00000a"/>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б</w:t>
      </w:r>
      <w:r/>
    </w:p>
    <w:p>
      <w:pPr>
        <w:pStyle w:val="1699"/>
        <w:numPr>
          <w:ilvl w:val="1"/>
          <w:numId w:val="270"/>
        </w:numPr>
        <w:ind w:left="864" w:right="0" w:hanging="181"/>
        <w:jc w:val="left"/>
        <w:spacing w:before="36" w:after="0" w:line="192" w:lineRule="exact"/>
        <w:tabs>
          <w:tab w:val="left" w:pos="864" w:leader="none"/>
        </w:tabs>
        <w:rPr>
          <w:b/>
          <w:color w:val="00000a"/>
          <w:sz w:val="17"/>
        </w:rPr>
      </w:pPr>
      <w:r>
        <w:rPr>
          <w:color w:val="00000a"/>
          <w:sz w:val="17"/>
        </w:rPr>
        <w:t xml:space="preserve">верны</w:t>
      </w:r>
      <w:r>
        <w:rPr>
          <w:color w:val="00000a"/>
          <w:spacing w:val="-4"/>
          <w:sz w:val="17"/>
        </w:rPr>
        <w:t xml:space="preserve"> </w:t>
      </w:r>
      <w:r>
        <w:rPr>
          <w:color w:val="00000a"/>
          <w:sz w:val="17"/>
        </w:rPr>
        <w:t xml:space="preserve">оба</w:t>
      </w:r>
      <w:r>
        <w:rPr>
          <w:color w:val="00000a"/>
          <w:spacing w:val="-7"/>
          <w:sz w:val="17"/>
        </w:rPr>
        <w:t xml:space="preserve"> </w:t>
      </w:r>
      <w:r>
        <w:rPr>
          <w:color w:val="00000a"/>
          <w:spacing w:val="-2"/>
          <w:sz w:val="17"/>
        </w:rPr>
        <w:t xml:space="preserve">суждения</w:t>
      </w:r>
      <w:r/>
    </w:p>
    <w:p>
      <w:pPr>
        <w:pStyle w:val="1699"/>
        <w:numPr>
          <w:ilvl w:val="1"/>
          <w:numId w:val="270"/>
        </w:numPr>
        <w:ind w:left="931" w:right="0" w:hanging="248"/>
        <w:jc w:val="left"/>
        <w:spacing w:before="0" w:after="0" w:line="249" w:lineRule="exact"/>
        <w:tabs>
          <w:tab w:val="left" w:pos="931" w:leader="none"/>
        </w:tabs>
        <w:rPr>
          <w:b/>
          <w:color w:val="00000a"/>
          <w:sz w:val="22"/>
        </w:rPr>
      </w:pPr>
      <w:r>
        <w:rPr>
          <w:color w:val="00000a"/>
          <w:sz w:val="17"/>
        </w:rPr>
        <w:t xml:space="preserve">оба</w:t>
      </w:r>
      <w:r>
        <w:rPr>
          <w:color w:val="00000a"/>
          <w:spacing w:val="-10"/>
          <w:sz w:val="17"/>
        </w:rPr>
        <w:t xml:space="preserve"> </w:t>
      </w:r>
      <w:r>
        <w:rPr>
          <w:color w:val="00000a"/>
          <w:sz w:val="17"/>
        </w:rPr>
        <w:t xml:space="preserve">суждения</w:t>
      </w:r>
      <w:r>
        <w:rPr>
          <w:color w:val="00000a"/>
          <w:spacing w:val="-8"/>
          <w:sz w:val="17"/>
        </w:rPr>
        <w:t xml:space="preserve"> </w:t>
      </w:r>
      <w:r>
        <w:rPr>
          <w:color w:val="00000a"/>
          <w:spacing w:val="-2"/>
          <w:sz w:val="17"/>
        </w:rPr>
        <w:t xml:space="preserve">неверны</w:t>
      </w:r>
      <w:r/>
    </w:p>
    <w:p>
      <w:pPr>
        <w:ind w:left="712" w:right="0" w:firstLine="0"/>
        <w:jc w:val="left"/>
        <w:spacing w:before="33"/>
        <w:rPr>
          <w:sz w:val="17"/>
        </w:rPr>
      </w:pPr>
      <w:r>
        <w:rPr>
          <w:color w:val="00000a"/>
          <w:sz w:val="17"/>
        </w:rPr>
        <w:t xml:space="preserve">А8.</w:t>
      </w:r>
      <w:r>
        <w:rPr>
          <w:color w:val="00000a"/>
          <w:spacing w:val="-8"/>
          <w:sz w:val="17"/>
        </w:rPr>
        <w:t xml:space="preserve"> </w:t>
      </w:r>
      <w:r>
        <w:rPr>
          <w:color w:val="00000a"/>
          <w:sz w:val="17"/>
        </w:rPr>
        <w:t xml:space="preserve">Труд</w:t>
      </w:r>
      <w:r>
        <w:rPr>
          <w:color w:val="00000a"/>
          <w:spacing w:val="-9"/>
          <w:sz w:val="17"/>
        </w:rPr>
        <w:t xml:space="preserve"> </w:t>
      </w:r>
      <w:r>
        <w:rPr>
          <w:color w:val="00000a"/>
          <w:sz w:val="17"/>
        </w:rPr>
        <w:t xml:space="preserve">членов</w:t>
      </w:r>
      <w:r>
        <w:rPr>
          <w:color w:val="00000a"/>
          <w:spacing w:val="-11"/>
          <w:sz w:val="17"/>
        </w:rPr>
        <w:t xml:space="preserve"> </w:t>
      </w:r>
      <w:r>
        <w:rPr>
          <w:color w:val="00000a"/>
          <w:sz w:val="17"/>
        </w:rPr>
        <w:t xml:space="preserve">семьи</w:t>
      </w:r>
      <w:r>
        <w:rPr>
          <w:color w:val="00000a"/>
          <w:spacing w:val="-10"/>
          <w:sz w:val="17"/>
        </w:rPr>
        <w:t xml:space="preserve"> </w:t>
      </w:r>
      <w:r>
        <w:rPr>
          <w:color w:val="00000a"/>
          <w:sz w:val="17"/>
        </w:rPr>
        <w:t xml:space="preserve">—</w:t>
      </w:r>
      <w:r>
        <w:rPr>
          <w:color w:val="00000a"/>
          <w:spacing w:val="-10"/>
          <w:sz w:val="17"/>
        </w:rPr>
        <w:t xml:space="preserve"> </w:t>
      </w:r>
      <w:r>
        <w:rPr>
          <w:color w:val="00000a"/>
          <w:sz w:val="17"/>
        </w:rPr>
        <w:t xml:space="preserve">это:</w:t>
      </w:r>
      <w:r>
        <w:rPr>
          <w:color w:val="00000a"/>
          <w:spacing w:val="-8"/>
          <w:sz w:val="17"/>
        </w:rPr>
        <w:t xml:space="preserve"> </w:t>
      </w:r>
      <w:r>
        <w:rPr>
          <w:color w:val="00000a"/>
          <w:sz w:val="17"/>
        </w:rPr>
        <w:t xml:space="preserve">а)</w:t>
      </w:r>
      <w:r>
        <w:rPr>
          <w:color w:val="00000a"/>
          <w:spacing w:val="-11"/>
          <w:sz w:val="17"/>
        </w:rPr>
        <w:t xml:space="preserve"> </w:t>
      </w:r>
      <w:r>
        <w:rPr>
          <w:color w:val="00000a"/>
          <w:sz w:val="17"/>
        </w:rPr>
        <w:t xml:space="preserve">финансовые</w:t>
      </w:r>
      <w:r>
        <w:rPr>
          <w:color w:val="00000a"/>
          <w:spacing w:val="-11"/>
          <w:sz w:val="17"/>
        </w:rPr>
        <w:t xml:space="preserve"> </w:t>
      </w:r>
      <w:r>
        <w:rPr>
          <w:color w:val="00000a"/>
          <w:sz w:val="17"/>
        </w:rPr>
        <w:t xml:space="preserve">ресурсы</w:t>
      </w:r>
      <w:r>
        <w:rPr>
          <w:color w:val="00000a"/>
          <w:spacing w:val="-7"/>
          <w:sz w:val="17"/>
        </w:rPr>
        <w:t xml:space="preserve"> </w:t>
      </w:r>
      <w:r>
        <w:rPr>
          <w:color w:val="00000a"/>
          <w:sz w:val="17"/>
        </w:rPr>
        <w:t xml:space="preserve">семьи;</w:t>
      </w:r>
      <w:r>
        <w:rPr>
          <w:color w:val="00000a"/>
          <w:spacing w:val="-8"/>
          <w:sz w:val="17"/>
        </w:rPr>
        <w:t xml:space="preserve"> </w:t>
      </w:r>
      <w:r>
        <w:rPr>
          <w:color w:val="00000a"/>
          <w:sz w:val="17"/>
        </w:rPr>
        <w:t xml:space="preserve">б)</w:t>
      </w:r>
      <w:r>
        <w:rPr>
          <w:color w:val="00000a"/>
          <w:spacing w:val="-8"/>
          <w:sz w:val="17"/>
        </w:rPr>
        <w:t xml:space="preserve"> </w:t>
      </w:r>
      <w:r>
        <w:rPr>
          <w:color w:val="00000a"/>
          <w:sz w:val="17"/>
        </w:rPr>
        <w:t xml:space="preserve">материальные</w:t>
      </w:r>
      <w:r>
        <w:rPr>
          <w:color w:val="00000a"/>
          <w:spacing w:val="-8"/>
          <w:sz w:val="17"/>
        </w:rPr>
        <w:t xml:space="preserve"> </w:t>
      </w:r>
      <w:r>
        <w:rPr>
          <w:color w:val="00000a"/>
          <w:sz w:val="17"/>
        </w:rPr>
        <w:t xml:space="preserve">ресурсы</w:t>
      </w:r>
      <w:r>
        <w:rPr>
          <w:color w:val="00000a"/>
          <w:spacing w:val="-7"/>
          <w:sz w:val="17"/>
        </w:rPr>
        <w:t xml:space="preserve"> </w:t>
      </w:r>
      <w:r>
        <w:rPr>
          <w:color w:val="00000a"/>
          <w:spacing w:val="-2"/>
          <w:sz w:val="17"/>
        </w:rPr>
        <w:t xml:space="preserve">семьи.</w:t>
      </w:r>
      <w:r/>
    </w:p>
    <w:p>
      <w:pPr>
        <w:pStyle w:val="1699"/>
        <w:numPr>
          <w:ilvl w:val="2"/>
          <w:numId w:val="270"/>
        </w:numPr>
        <w:ind w:left="864" w:right="0" w:hanging="181"/>
        <w:jc w:val="left"/>
        <w:spacing w:before="26" w:after="0" w:line="215" w:lineRule="exact"/>
        <w:tabs>
          <w:tab w:val="left" w:pos="864" w:leader="none"/>
          <w:tab w:val="left" w:pos="3271" w:leader="none"/>
        </w:tabs>
        <w:rPr>
          <w:sz w:val="17"/>
        </w:rPr>
      </w:pPr>
      <w:r>
        <w:rPr>
          <w:color w:val="00000a"/>
          <w:sz w:val="17"/>
        </w:rPr>
        <w:t xml:space="preserve">верно</w:t>
      </w:r>
      <w:r>
        <w:rPr>
          <w:color w:val="00000a"/>
          <w:spacing w:val="-10"/>
          <w:sz w:val="17"/>
        </w:rPr>
        <w:t xml:space="preserve"> </w:t>
      </w:r>
      <w:r>
        <w:rPr>
          <w:color w:val="00000a"/>
          <w:spacing w:val="-2"/>
          <w:sz w:val="17"/>
        </w:rPr>
        <w:t xml:space="preserve">только</w:t>
      </w:r>
      <w:r>
        <w:rPr>
          <w:i/>
          <w:color w:val="00000a"/>
          <w:spacing w:val="-2"/>
          <w:sz w:val="19"/>
        </w:rPr>
        <w:t xml:space="preserve">а</w:t>
      </w:r>
      <w:r>
        <w:rPr>
          <w:i/>
          <w:color w:val="00000a"/>
          <w:sz w:val="19"/>
        </w:rPr>
        <w:tab/>
      </w:r>
      <w:r>
        <w:rPr>
          <w:b/>
          <w:color w:val="00000a"/>
          <w:sz w:val="17"/>
        </w:rPr>
        <w:t xml:space="preserve">3)</w:t>
      </w:r>
      <w:r>
        <w:rPr>
          <w:b/>
          <w:color w:val="00000a"/>
          <w:spacing w:val="-5"/>
          <w:sz w:val="17"/>
        </w:rPr>
        <w:t xml:space="preserve"> </w:t>
      </w:r>
      <w:r>
        <w:rPr>
          <w:color w:val="00000a"/>
          <w:sz w:val="17"/>
        </w:rPr>
        <w:t xml:space="preserve">верны</w:t>
      </w:r>
      <w:r>
        <w:rPr>
          <w:color w:val="00000a"/>
          <w:spacing w:val="-6"/>
          <w:sz w:val="17"/>
        </w:rPr>
        <w:t xml:space="preserve"> </w:t>
      </w:r>
      <w:r>
        <w:rPr>
          <w:color w:val="00000a"/>
          <w:sz w:val="17"/>
        </w:rPr>
        <w:t xml:space="preserve">оба</w:t>
      </w:r>
      <w:r>
        <w:rPr>
          <w:color w:val="00000a"/>
          <w:spacing w:val="-4"/>
          <w:sz w:val="17"/>
        </w:rPr>
        <w:t xml:space="preserve"> </w:t>
      </w:r>
      <w:r>
        <w:rPr>
          <w:color w:val="00000a"/>
          <w:spacing w:val="-2"/>
          <w:sz w:val="17"/>
        </w:rPr>
        <w:t xml:space="preserve">суждения</w:t>
      </w:r>
      <w:r/>
    </w:p>
    <w:p>
      <w:pPr>
        <w:pStyle w:val="1699"/>
        <w:numPr>
          <w:ilvl w:val="2"/>
          <w:numId w:val="270"/>
        </w:numPr>
        <w:ind w:left="869" w:right="0" w:hanging="181"/>
        <w:jc w:val="left"/>
        <w:spacing w:before="0" w:after="0" w:line="250" w:lineRule="exact"/>
        <w:tabs>
          <w:tab w:val="left" w:pos="869" w:leader="none"/>
          <w:tab w:val="left" w:pos="3227" w:leader="none"/>
        </w:tabs>
        <w:rPr>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б</w:t>
      </w:r>
      <w:r>
        <w:rPr>
          <w:i/>
          <w:color w:val="00000a"/>
          <w:sz w:val="19"/>
        </w:rPr>
        <w:tab/>
      </w:r>
      <w:r>
        <w:rPr>
          <w:b/>
          <w:color w:val="00000a"/>
          <w:sz w:val="22"/>
        </w:rPr>
        <w:t xml:space="preserve">4)</w:t>
      </w:r>
      <w:r>
        <w:rPr>
          <w:b/>
          <w:color w:val="00000a"/>
          <w:spacing w:val="-3"/>
          <w:sz w:val="22"/>
        </w:rPr>
        <w:t xml:space="preserve"> </w:t>
      </w:r>
      <w:r>
        <w:rPr>
          <w:color w:val="00000a"/>
          <w:sz w:val="17"/>
        </w:rPr>
        <w:t xml:space="preserve">оба</w:t>
      </w:r>
      <w:r>
        <w:rPr>
          <w:color w:val="00000a"/>
          <w:spacing w:val="-4"/>
          <w:sz w:val="17"/>
        </w:rPr>
        <w:t xml:space="preserve"> </w:t>
      </w:r>
      <w:r>
        <w:rPr>
          <w:color w:val="00000a"/>
          <w:sz w:val="17"/>
        </w:rPr>
        <w:t xml:space="preserve">суждения</w:t>
      </w:r>
      <w:r>
        <w:rPr>
          <w:color w:val="00000a"/>
          <w:spacing w:val="-2"/>
          <w:sz w:val="17"/>
        </w:rPr>
        <w:t xml:space="preserve"> неверны</w:t>
      </w:r>
      <w:r/>
    </w:p>
    <w:p>
      <w:pPr>
        <w:ind w:left="698" w:right="0" w:firstLine="0"/>
        <w:jc w:val="left"/>
        <w:spacing w:before="77"/>
        <w:rPr>
          <w:sz w:val="17"/>
        </w:rPr>
      </w:pPr>
      <w:r>
        <w:rPr>
          <w:color w:val="00000a"/>
          <w:spacing w:val="-2"/>
          <w:sz w:val="17"/>
        </w:rPr>
        <w:t xml:space="preserve">А9.</w:t>
      </w:r>
      <w:r>
        <w:rPr>
          <w:color w:val="00000a"/>
          <w:spacing w:val="4"/>
          <w:sz w:val="17"/>
        </w:rPr>
        <w:t xml:space="preserve"> </w:t>
      </w:r>
      <w:r>
        <w:rPr>
          <w:color w:val="00000a"/>
          <w:spacing w:val="-2"/>
          <w:sz w:val="17"/>
        </w:rPr>
        <w:t xml:space="preserve">Длительное</w:t>
      </w:r>
      <w:r>
        <w:rPr>
          <w:color w:val="00000a"/>
          <w:spacing w:val="10"/>
          <w:sz w:val="17"/>
        </w:rPr>
        <w:t xml:space="preserve"> </w:t>
      </w:r>
      <w:r>
        <w:rPr>
          <w:color w:val="00000a"/>
          <w:spacing w:val="-2"/>
          <w:sz w:val="17"/>
        </w:rPr>
        <w:t xml:space="preserve">увлечение</w:t>
      </w:r>
      <w:r>
        <w:rPr>
          <w:color w:val="00000a"/>
          <w:sz w:val="17"/>
        </w:rPr>
        <w:t xml:space="preserve"> </w:t>
      </w:r>
      <w:r>
        <w:rPr>
          <w:color w:val="00000a"/>
          <w:spacing w:val="-2"/>
          <w:sz w:val="17"/>
        </w:rPr>
        <w:t xml:space="preserve">человека</w:t>
      </w:r>
      <w:r>
        <w:rPr>
          <w:color w:val="00000a"/>
          <w:sz w:val="17"/>
        </w:rPr>
        <w:t xml:space="preserve"> </w:t>
      </w:r>
      <w:r>
        <w:rPr>
          <w:color w:val="00000a"/>
          <w:spacing w:val="-2"/>
          <w:sz w:val="17"/>
        </w:rPr>
        <w:t xml:space="preserve">чем-либо</w:t>
      </w:r>
      <w:r>
        <w:rPr>
          <w:color w:val="00000a"/>
          <w:sz w:val="17"/>
        </w:rPr>
        <w:t xml:space="preserve"> </w:t>
      </w:r>
      <w:r>
        <w:rPr>
          <w:color w:val="00000a"/>
          <w:spacing w:val="-2"/>
          <w:sz w:val="17"/>
        </w:rPr>
        <w:t xml:space="preserve">в</w:t>
      </w:r>
      <w:r>
        <w:rPr>
          <w:color w:val="00000a"/>
          <w:sz w:val="17"/>
        </w:rPr>
        <w:t xml:space="preserve"> </w:t>
      </w:r>
      <w:r>
        <w:rPr>
          <w:color w:val="00000a"/>
          <w:spacing w:val="-2"/>
          <w:sz w:val="17"/>
        </w:rPr>
        <w:t xml:space="preserve">свободное</w:t>
      </w:r>
      <w:r>
        <w:rPr>
          <w:color w:val="00000a"/>
          <w:spacing w:val="6"/>
          <w:sz w:val="17"/>
        </w:rPr>
        <w:t xml:space="preserve"> </w:t>
      </w:r>
      <w:r>
        <w:rPr>
          <w:color w:val="00000a"/>
          <w:spacing w:val="-2"/>
          <w:sz w:val="17"/>
        </w:rPr>
        <w:t xml:space="preserve">время:</w:t>
      </w:r>
      <w:r/>
    </w:p>
    <w:p>
      <w:pPr>
        <w:pStyle w:val="1697"/>
        <w:ind w:left="0" w:firstLine="0"/>
        <w:jc w:val="left"/>
        <w:spacing w:before="31"/>
        <w:rPr>
          <w:sz w:val="17"/>
        </w:rPr>
      </w:pPr>
      <w:r>
        <w:rPr>
          <w:sz w:val="17"/>
        </w:rPr>
      </w:r>
      <w:r/>
    </w:p>
    <w:p>
      <w:pPr>
        <w:pStyle w:val="1699"/>
        <w:numPr>
          <w:ilvl w:val="0"/>
          <w:numId w:val="269"/>
        </w:numPr>
        <w:ind w:left="864" w:right="0" w:hanging="181"/>
        <w:jc w:val="left"/>
        <w:spacing w:before="1" w:after="0" w:line="194" w:lineRule="exact"/>
        <w:tabs>
          <w:tab w:val="left" w:pos="864" w:leader="none"/>
        </w:tabs>
        <w:rPr>
          <w:sz w:val="17"/>
        </w:rPr>
      </w:pPr>
      <w:r>
        <w:rPr>
          <w:color w:val="00000a"/>
          <w:sz w:val="17"/>
        </w:rPr>
        <w:t xml:space="preserve">спорт</w:t>
      </w:r>
      <w:r>
        <w:rPr>
          <w:color w:val="00000a"/>
          <w:spacing w:val="25"/>
          <w:sz w:val="17"/>
        </w:rPr>
        <w:t xml:space="preserve"> </w:t>
      </w:r>
      <w:r>
        <w:rPr>
          <w:b/>
          <w:color w:val="00000a"/>
          <w:sz w:val="17"/>
        </w:rPr>
        <w:t xml:space="preserve">3)</w:t>
      </w:r>
      <w:r>
        <w:rPr>
          <w:b/>
          <w:color w:val="00000a"/>
          <w:spacing w:val="-1"/>
          <w:sz w:val="17"/>
        </w:rPr>
        <w:t xml:space="preserve"> </w:t>
      </w:r>
      <w:r>
        <w:rPr>
          <w:color w:val="00000a"/>
          <w:spacing w:val="-4"/>
          <w:sz w:val="17"/>
        </w:rPr>
        <w:t xml:space="preserve">игра</w:t>
      </w:r>
      <w:r/>
    </w:p>
    <w:p>
      <w:pPr>
        <w:pStyle w:val="1699"/>
        <w:numPr>
          <w:ilvl w:val="0"/>
          <w:numId w:val="269"/>
        </w:numPr>
        <w:ind w:left="869" w:right="0" w:hanging="181"/>
        <w:jc w:val="left"/>
        <w:spacing w:before="0" w:after="0" w:line="252" w:lineRule="exact"/>
        <w:tabs>
          <w:tab w:val="left" w:pos="869" w:leader="none"/>
        </w:tabs>
        <w:rPr>
          <w:sz w:val="17"/>
        </w:rPr>
      </w:pPr>
      <w:r>
        <w:rPr>
          <w:color w:val="00000a"/>
          <w:sz w:val="17"/>
        </w:rPr>
        <w:t xml:space="preserve">хобби</w:t>
      </w:r>
      <w:r>
        <w:rPr>
          <w:color w:val="00000a"/>
          <w:spacing w:val="-4"/>
          <w:sz w:val="17"/>
        </w:rPr>
        <w:t xml:space="preserve"> </w:t>
      </w:r>
      <w:r>
        <w:rPr>
          <w:b/>
          <w:color w:val="00000a"/>
          <w:sz w:val="22"/>
        </w:rPr>
        <w:t xml:space="preserve">4) </w:t>
      </w:r>
      <w:r>
        <w:rPr>
          <w:color w:val="00000a"/>
          <w:sz w:val="17"/>
        </w:rPr>
        <w:t xml:space="preserve">просмотр</w:t>
      </w:r>
      <w:r>
        <w:rPr>
          <w:color w:val="00000a"/>
          <w:spacing w:val="-7"/>
          <w:sz w:val="17"/>
        </w:rPr>
        <w:t xml:space="preserve"> </w:t>
      </w:r>
      <w:r>
        <w:rPr>
          <w:color w:val="00000a"/>
          <w:spacing w:val="-2"/>
          <w:sz w:val="17"/>
        </w:rPr>
        <w:t xml:space="preserve">телепередач</w:t>
      </w:r>
      <w:r/>
    </w:p>
    <w:p>
      <w:pPr>
        <w:ind w:left="693" w:right="0" w:firstLine="0"/>
        <w:jc w:val="left"/>
        <w:spacing w:before="86"/>
        <w:rPr>
          <w:sz w:val="17"/>
        </w:rPr>
      </w:pPr>
      <w:r>
        <w:rPr>
          <w:color w:val="00000a"/>
          <w:sz w:val="17"/>
        </w:rPr>
        <w:t xml:space="preserve">А10.</w:t>
      </w:r>
      <w:r>
        <w:rPr>
          <w:color w:val="00000a"/>
          <w:spacing w:val="-11"/>
          <w:sz w:val="17"/>
        </w:rPr>
        <w:t xml:space="preserve"> </w:t>
      </w:r>
      <w:r>
        <w:rPr>
          <w:color w:val="00000a"/>
          <w:sz w:val="17"/>
        </w:rPr>
        <w:t xml:space="preserve">Обязательным</w:t>
      </w:r>
      <w:r>
        <w:rPr>
          <w:color w:val="00000a"/>
          <w:spacing w:val="-11"/>
          <w:sz w:val="17"/>
        </w:rPr>
        <w:t xml:space="preserve"> </w:t>
      </w:r>
      <w:r>
        <w:rPr>
          <w:color w:val="00000a"/>
          <w:sz w:val="17"/>
        </w:rPr>
        <w:t xml:space="preserve">в</w:t>
      </w:r>
      <w:r>
        <w:rPr>
          <w:color w:val="00000a"/>
          <w:spacing w:val="-6"/>
          <w:sz w:val="17"/>
        </w:rPr>
        <w:t xml:space="preserve"> </w:t>
      </w:r>
      <w:r>
        <w:rPr>
          <w:color w:val="00000a"/>
          <w:sz w:val="17"/>
        </w:rPr>
        <w:t xml:space="preserve">нашей</w:t>
      </w:r>
      <w:r>
        <w:rPr>
          <w:color w:val="00000a"/>
          <w:spacing w:val="-11"/>
          <w:sz w:val="17"/>
        </w:rPr>
        <w:t xml:space="preserve"> </w:t>
      </w:r>
      <w:r>
        <w:rPr>
          <w:color w:val="00000a"/>
          <w:sz w:val="17"/>
        </w:rPr>
        <w:t xml:space="preserve">стране</w:t>
      </w:r>
      <w:r>
        <w:rPr>
          <w:color w:val="00000a"/>
          <w:spacing w:val="-10"/>
          <w:sz w:val="17"/>
        </w:rPr>
        <w:t xml:space="preserve"> </w:t>
      </w:r>
      <w:r>
        <w:rPr>
          <w:color w:val="00000a"/>
          <w:spacing w:val="-2"/>
          <w:sz w:val="17"/>
        </w:rPr>
        <w:t xml:space="preserve">является:</w:t>
      </w:r>
      <w:r/>
    </w:p>
    <w:p>
      <w:pPr>
        <w:pStyle w:val="1697"/>
        <w:ind w:left="0" w:firstLine="0"/>
        <w:jc w:val="left"/>
        <w:spacing w:before="36"/>
        <w:rPr>
          <w:sz w:val="17"/>
        </w:rPr>
      </w:pPr>
      <w:r>
        <w:rPr>
          <w:sz w:val="17"/>
        </w:rPr>
      </w:r>
      <w:r/>
    </w:p>
    <w:p>
      <w:pPr>
        <w:pStyle w:val="1699"/>
        <w:numPr>
          <w:ilvl w:val="0"/>
          <w:numId w:val="268"/>
        </w:numPr>
        <w:ind w:left="893" w:right="0" w:hanging="195"/>
        <w:jc w:val="left"/>
        <w:spacing w:before="0" w:after="0" w:line="240" w:lineRule="auto"/>
        <w:tabs>
          <w:tab w:val="left" w:pos="893" w:leader="none"/>
        </w:tabs>
        <w:rPr>
          <w:b/>
          <w:color w:val="00000a"/>
          <w:sz w:val="17"/>
        </w:rPr>
      </w:pPr>
      <w:r>
        <w:rPr>
          <w:color w:val="00000a"/>
          <w:spacing w:val="-2"/>
          <w:sz w:val="17"/>
        </w:rPr>
        <w:t xml:space="preserve">начальное</w:t>
      </w:r>
      <w:r>
        <w:rPr>
          <w:color w:val="00000a"/>
          <w:spacing w:val="5"/>
          <w:sz w:val="17"/>
        </w:rPr>
        <w:t xml:space="preserve"> </w:t>
      </w:r>
      <w:r>
        <w:rPr>
          <w:color w:val="00000a"/>
          <w:spacing w:val="-2"/>
          <w:sz w:val="17"/>
        </w:rPr>
        <w:t xml:space="preserve">образование</w:t>
      </w:r>
      <w:r/>
    </w:p>
    <w:p>
      <w:pPr>
        <w:pStyle w:val="1699"/>
        <w:numPr>
          <w:ilvl w:val="0"/>
          <w:numId w:val="268"/>
        </w:numPr>
        <w:ind w:left="874" w:right="0" w:hanging="181"/>
        <w:jc w:val="left"/>
        <w:spacing w:before="45" w:after="0" w:line="240" w:lineRule="auto"/>
        <w:tabs>
          <w:tab w:val="left" w:pos="874" w:leader="none"/>
        </w:tabs>
        <w:rPr>
          <w:b/>
          <w:color w:val="00000a"/>
          <w:sz w:val="17"/>
        </w:rPr>
      </w:pPr>
      <w:r>
        <w:rPr>
          <w:color w:val="00000a"/>
          <w:sz w:val="17"/>
        </w:rPr>
        <w:t xml:space="preserve">общее</w:t>
      </w:r>
      <w:r>
        <w:rPr>
          <w:color w:val="00000a"/>
          <w:spacing w:val="-11"/>
          <w:sz w:val="17"/>
        </w:rPr>
        <w:t xml:space="preserve"> </w:t>
      </w:r>
      <w:r>
        <w:rPr>
          <w:color w:val="00000a"/>
          <w:sz w:val="17"/>
        </w:rPr>
        <w:t xml:space="preserve">школьное</w:t>
      </w:r>
      <w:r>
        <w:rPr>
          <w:color w:val="00000a"/>
          <w:spacing w:val="-9"/>
          <w:sz w:val="17"/>
        </w:rPr>
        <w:t xml:space="preserve"> </w:t>
      </w:r>
      <w:r>
        <w:rPr>
          <w:color w:val="00000a"/>
          <w:spacing w:val="-2"/>
          <w:sz w:val="17"/>
        </w:rPr>
        <w:t xml:space="preserve">образование</w:t>
      </w:r>
      <w:r/>
    </w:p>
    <w:p>
      <w:pPr>
        <w:pStyle w:val="1699"/>
        <w:numPr>
          <w:ilvl w:val="0"/>
          <w:numId w:val="268"/>
        </w:numPr>
        <w:ind w:left="917" w:right="0" w:hanging="186"/>
        <w:jc w:val="left"/>
        <w:spacing w:before="44" w:after="0" w:line="194" w:lineRule="exact"/>
        <w:tabs>
          <w:tab w:val="left" w:pos="917" w:leader="none"/>
        </w:tabs>
        <w:rPr>
          <w:b/>
          <w:color w:val="00000a"/>
          <w:sz w:val="17"/>
        </w:rPr>
      </w:pPr>
      <w:r>
        <w:rPr>
          <w:color w:val="00000a"/>
          <w:spacing w:val="-2"/>
          <w:sz w:val="17"/>
        </w:rPr>
        <w:t xml:space="preserve">среднее</w:t>
      </w:r>
      <w:r>
        <w:rPr>
          <w:color w:val="00000a"/>
          <w:spacing w:val="3"/>
          <w:sz w:val="17"/>
        </w:rPr>
        <w:t xml:space="preserve"> </w:t>
      </w:r>
      <w:r>
        <w:rPr>
          <w:color w:val="00000a"/>
          <w:spacing w:val="-2"/>
          <w:sz w:val="17"/>
        </w:rPr>
        <w:t xml:space="preserve">профессиональное</w:t>
      </w:r>
      <w:r>
        <w:rPr>
          <w:color w:val="00000a"/>
          <w:spacing w:val="-4"/>
          <w:sz w:val="17"/>
        </w:rPr>
        <w:t xml:space="preserve"> </w:t>
      </w:r>
      <w:r>
        <w:rPr>
          <w:color w:val="00000a"/>
          <w:spacing w:val="-2"/>
          <w:sz w:val="17"/>
        </w:rPr>
        <w:t xml:space="preserve">образование</w:t>
      </w:r>
      <w:r/>
    </w:p>
    <w:p>
      <w:pPr>
        <w:pStyle w:val="1699"/>
        <w:numPr>
          <w:ilvl w:val="0"/>
          <w:numId w:val="268"/>
        </w:numPr>
        <w:ind w:left="936" w:right="0" w:hanging="248"/>
        <w:jc w:val="left"/>
        <w:spacing w:before="0" w:after="0" w:line="252" w:lineRule="exact"/>
        <w:tabs>
          <w:tab w:val="left" w:pos="936" w:leader="none"/>
        </w:tabs>
        <w:rPr>
          <w:b/>
          <w:color w:val="00000a"/>
          <w:sz w:val="22"/>
        </w:rPr>
      </w:pPr>
      <w:r>
        <w:rPr>
          <w:color w:val="00000a"/>
          <w:spacing w:val="-2"/>
          <w:sz w:val="17"/>
        </w:rPr>
        <w:t xml:space="preserve">высшее</w:t>
      </w:r>
      <w:r>
        <w:rPr>
          <w:color w:val="00000a"/>
          <w:spacing w:val="3"/>
          <w:sz w:val="17"/>
        </w:rPr>
        <w:t xml:space="preserve"> </w:t>
      </w:r>
      <w:r>
        <w:rPr>
          <w:color w:val="00000a"/>
          <w:spacing w:val="-2"/>
          <w:sz w:val="17"/>
        </w:rPr>
        <w:t xml:space="preserve">профессиональное образование</w:t>
      </w:r>
      <w:r/>
    </w:p>
    <w:p>
      <w:pPr>
        <w:jc w:val="left"/>
        <w:spacing w:after="0" w:line="252" w:lineRule="exact"/>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93" w:right="0" w:firstLine="0"/>
        <w:jc w:val="left"/>
        <w:spacing w:before="76"/>
        <w:rPr>
          <w:sz w:val="17"/>
        </w:rPr>
      </w:pPr>
      <w:r>
        <w:rPr>
          <w:color w:val="00000a"/>
          <w:sz w:val="17"/>
        </w:rPr>
        <w:t xml:space="preserve">А11.</w:t>
      </w:r>
      <w:r>
        <w:rPr>
          <w:color w:val="00000a"/>
          <w:spacing w:val="-13"/>
          <w:sz w:val="17"/>
        </w:rPr>
        <w:t xml:space="preserve"> </w:t>
      </w:r>
      <w:r>
        <w:rPr>
          <w:color w:val="00000a"/>
          <w:sz w:val="17"/>
        </w:rPr>
        <w:t xml:space="preserve">Чему</w:t>
      </w:r>
      <w:r>
        <w:rPr>
          <w:color w:val="00000a"/>
          <w:spacing w:val="-11"/>
          <w:sz w:val="17"/>
        </w:rPr>
        <w:t xml:space="preserve"> </w:t>
      </w:r>
      <w:r>
        <w:rPr>
          <w:color w:val="00000a"/>
          <w:sz w:val="17"/>
        </w:rPr>
        <w:t xml:space="preserve">учат</w:t>
      </w:r>
      <w:r>
        <w:rPr>
          <w:color w:val="00000a"/>
          <w:spacing w:val="-10"/>
          <w:sz w:val="17"/>
        </w:rPr>
        <w:t xml:space="preserve"> </w:t>
      </w:r>
      <w:r>
        <w:rPr>
          <w:color w:val="00000a"/>
          <w:sz w:val="17"/>
        </w:rPr>
        <w:t xml:space="preserve">в</w:t>
      </w:r>
      <w:r>
        <w:rPr>
          <w:color w:val="00000a"/>
          <w:spacing w:val="-11"/>
          <w:sz w:val="17"/>
        </w:rPr>
        <w:t xml:space="preserve"> </w:t>
      </w:r>
      <w:r>
        <w:rPr>
          <w:color w:val="00000a"/>
          <w:sz w:val="17"/>
        </w:rPr>
        <w:t xml:space="preserve">школе:</w:t>
      </w:r>
      <w:r>
        <w:rPr>
          <w:color w:val="00000a"/>
          <w:spacing w:val="-11"/>
          <w:sz w:val="17"/>
        </w:rPr>
        <w:t xml:space="preserve"> </w:t>
      </w:r>
      <w:r>
        <w:rPr>
          <w:color w:val="00000a"/>
          <w:sz w:val="17"/>
        </w:rPr>
        <w:t xml:space="preserve">а)</w:t>
      </w:r>
      <w:r>
        <w:rPr>
          <w:color w:val="00000a"/>
          <w:spacing w:val="-10"/>
          <w:sz w:val="17"/>
        </w:rPr>
        <w:t xml:space="preserve"> </w:t>
      </w:r>
      <w:r>
        <w:rPr>
          <w:color w:val="00000a"/>
          <w:sz w:val="17"/>
        </w:rPr>
        <w:t xml:space="preserve">ставить</w:t>
      </w:r>
      <w:r>
        <w:rPr>
          <w:color w:val="00000a"/>
          <w:spacing w:val="-11"/>
          <w:sz w:val="17"/>
        </w:rPr>
        <w:t xml:space="preserve"> </w:t>
      </w:r>
      <w:r>
        <w:rPr>
          <w:color w:val="00000a"/>
          <w:sz w:val="17"/>
        </w:rPr>
        <w:t xml:space="preserve">опыты,</w:t>
      </w:r>
      <w:r>
        <w:rPr>
          <w:color w:val="00000a"/>
          <w:spacing w:val="-10"/>
          <w:sz w:val="17"/>
        </w:rPr>
        <w:t xml:space="preserve"> </w:t>
      </w:r>
      <w:r>
        <w:rPr>
          <w:color w:val="00000a"/>
          <w:sz w:val="17"/>
        </w:rPr>
        <w:t xml:space="preserve">наблюдать</w:t>
      </w:r>
      <w:r>
        <w:rPr>
          <w:color w:val="00000a"/>
          <w:spacing w:val="-11"/>
          <w:sz w:val="17"/>
        </w:rPr>
        <w:t xml:space="preserve"> </w:t>
      </w:r>
      <w:r>
        <w:rPr>
          <w:color w:val="00000a"/>
          <w:sz w:val="17"/>
        </w:rPr>
        <w:t xml:space="preserve">происходящие</w:t>
      </w:r>
      <w:r>
        <w:rPr>
          <w:color w:val="00000a"/>
          <w:spacing w:val="-11"/>
          <w:sz w:val="17"/>
        </w:rPr>
        <w:t xml:space="preserve"> </w:t>
      </w:r>
      <w:r>
        <w:rPr>
          <w:color w:val="00000a"/>
          <w:sz w:val="17"/>
        </w:rPr>
        <w:t xml:space="preserve">процессы;</w:t>
      </w:r>
      <w:r>
        <w:rPr>
          <w:color w:val="00000a"/>
          <w:spacing w:val="-10"/>
          <w:sz w:val="17"/>
        </w:rPr>
        <w:t xml:space="preserve"> </w:t>
      </w:r>
      <w:r>
        <w:rPr>
          <w:color w:val="00000a"/>
          <w:sz w:val="17"/>
        </w:rPr>
        <w:t xml:space="preserve">б)</w:t>
      </w:r>
      <w:r>
        <w:rPr>
          <w:color w:val="00000a"/>
          <w:spacing w:val="-9"/>
          <w:sz w:val="17"/>
        </w:rPr>
        <w:t xml:space="preserve"> </w:t>
      </w:r>
      <w:r>
        <w:rPr>
          <w:color w:val="00000a"/>
          <w:sz w:val="17"/>
        </w:rPr>
        <w:t xml:space="preserve">уважать</w:t>
      </w:r>
      <w:r>
        <w:rPr>
          <w:color w:val="00000a"/>
          <w:spacing w:val="-11"/>
          <w:sz w:val="17"/>
        </w:rPr>
        <w:t xml:space="preserve"> </w:t>
      </w:r>
      <w:r>
        <w:rPr>
          <w:color w:val="00000a"/>
          <w:sz w:val="17"/>
        </w:rPr>
        <w:t xml:space="preserve">людей,</w:t>
      </w:r>
      <w:r>
        <w:rPr>
          <w:color w:val="00000a"/>
          <w:spacing w:val="-8"/>
          <w:sz w:val="17"/>
        </w:rPr>
        <w:t xml:space="preserve"> </w:t>
      </w:r>
      <w:r>
        <w:rPr>
          <w:color w:val="00000a"/>
          <w:sz w:val="17"/>
        </w:rPr>
        <w:t xml:space="preserve">честности,</w:t>
      </w:r>
      <w:r>
        <w:rPr>
          <w:color w:val="00000a"/>
          <w:spacing w:val="-4"/>
          <w:sz w:val="17"/>
        </w:rPr>
        <w:t xml:space="preserve"> </w:t>
      </w:r>
      <w:r>
        <w:rPr>
          <w:color w:val="00000a"/>
          <w:spacing w:val="-2"/>
          <w:sz w:val="17"/>
        </w:rPr>
        <w:t xml:space="preserve">доброте?</w:t>
      </w:r>
      <w:r/>
    </w:p>
    <w:p>
      <w:pPr>
        <w:pStyle w:val="1697"/>
        <w:ind w:left="0" w:firstLine="0"/>
        <w:jc w:val="left"/>
        <w:spacing w:before="13"/>
        <w:rPr>
          <w:sz w:val="17"/>
        </w:rPr>
      </w:pPr>
      <w:r>
        <w:rPr>
          <w:sz w:val="17"/>
        </w:rPr>
      </w:r>
      <w:r/>
    </w:p>
    <w:p>
      <w:pPr>
        <w:pStyle w:val="1699"/>
        <w:numPr>
          <w:ilvl w:val="1"/>
          <w:numId w:val="268"/>
        </w:numPr>
        <w:ind w:left="1129" w:right="0" w:hanging="186"/>
        <w:jc w:val="left"/>
        <w:spacing w:before="0" w:after="0" w:line="215" w:lineRule="exact"/>
        <w:tabs>
          <w:tab w:val="left" w:pos="1129" w:leader="none"/>
          <w:tab w:val="left" w:pos="3232" w:leader="none"/>
        </w:tabs>
        <w:rPr>
          <w:sz w:val="17"/>
        </w:rPr>
      </w:pPr>
      <w:r>
        <w:rPr>
          <w:color w:val="00000a"/>
          <w:sz w:val="15"/>
        </w:rPr>
        <w:t xml:space="preserve">верно</w:t>
      </w:r>
      <w:r>
        <w:rPr>
          <w:color w:val="00000a"/>
          <w:spacing w:val="-1"/>
          <w:sz w:val="15"/>
        </w:rPr>
        <w:t xml:space="preserve"> </w:t>
      </w:r>
      <w:r>
        <w:rPr>
          <w:color w:val="00000a"/>
          <w:sz w:val="15"/>
        </w:rPr>
        <w:t xml:space="preserve">только</w:t>
      </w:r>
      <w:r>
        <w:rPr>
          <w:color w:val="00000a"/>
          <w:spacing w:val="35"/>
          <w:sz w:val="15"/>
        </w:rPr>
        <w:t xml:space="preserve"> </w:t>
      </w:r>
      <w:r>
        <w:rPr>
          <w:i/>
          <w:color w:val="00000a"/>
          <w:spacing w:val="-10"/>
          <w:sz w:val="19"/>
        </w:rPr>
        <w:t xml:space="preserve">a</w:t>
      </w:r>
      <w:r>
        <w:rPr>
          <w:i/>
          <w:color w:val="00000a"/>
          <w:sz w:val="19"/>
        </w:rPr>
        <w:tab/>
      </w:r>
      <w:r>
        <w:rPr>
          <w:b/>
          <w:color w:val="00000a"/>
          <w:sz w:val="17"/>
        </w:rPr>
        <w:t xml:space="preserve">3)</w:t>
      </w:r>
      <w:r>
        <w:rPr>
          <w:b/>
          <w:color w:val="00000a"/>
          <w:spacing w:val="-4"/>
          <w:sz w:val="17"/>
        </w:rPr>
        <w:t xml:space="preserve"> </w:t>
      </w:r>
      <w:r>
        <w:rPr>
          <w:color w:val="00000a"/>
          <w:sz w:val="17"/>
        </w:rPr>
        <w:t xml:space="preserve">верны</w:t>
      </w:r>
      <w:r>
        <w:rPr>
          <w:color w:val="00000a"/>
          <w:spacing w:val="-4"/>
          <w:sz w:val="17"/>
        </w:rPr>
        <w:t xml:space="preserve"> </w:t>
      </w:r>
      <w:r>
        <w:rPr>
          <w:color w:val="00000a"/>
          <w:sz w:val="17"/>
        </w:rPr>
        <w:t xml:space="preserve">оба</w:t>
      </w:r>
      <w:r>
        <w:rPr>
          <w:color w:val="00000a"/>
          <w:spacing w:val="-7"/>
          <w:sz w:val="17"/>
        </w:rPr>
        <w:t xml:space="preserve"> </w:t>
      </w:r>
      <w:r>
        <w:rPr>
          <w:color w:val="00000a"/>
          <w:spacing w:val="-2"/>
          <w:sz w:val="17"/>
        </w:rPr>
        <w:t xml:space="preserve">суждения</w:t>
      </w:r>
      <w:r/>
    </w:p>
    <w:p>
      <w:pPr>
        <w:pStyle w:val="1699"/>
        <w:numPr>
          <w:ilvl w:val="0"/>
          <w:numId w:val="278"/>
        </w:numPr>
        <w:ind w:left="869" w:right="0" w:hanging="181"/>
        <w:jc w:val="left"/>
        <w:spacing w:before="0" w:after="0" w:line="250" w:lineRule="exact"/>
        <w:tabs>
          <w:tab w:val="left" w:pos="869" w:leader="none"/>
          <w:tab w:val="left" w:pos="3285" w:leader="none"/>
        </w:tabs>
        <w:rPr>
          <w:b/>
          <w:color w:val="00000a"/>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б</w:t>
      </w:r>
      <w:r>
        <w:rPr>
          <w:i/>
          <w:color w:val="00000a"/>
          <w:sz w:val="19"/>
        </w:rPr>
        <w:tab/>
      </w:r>
      <w:r>
        <w:rPr>
          <w:b/>
          <w:color w:val="00000a"/>
          <w:sz w:val="22"/>
        </w:rPr>
        <w:t xml:space="preserve">4)</w:t>
      </w:r>
      <w:r>
        <w:rPr>
          <w:b/>
          <w:color w:val="00000a"/>
          <w:spacing w:val="-2"/>
          <w:sz w:val="22"/>
        </w:rPr>
        <w:t xml:space="preserve"> </w:t>
      </w:r>
      <w:r>
        <w:rPr>
          <w:color w:val="00000a"/>
          <w:sz w:val="17"/>
        </w:rPr>
        <w:t xml:space="preserve">оба</w:t>
      </w:r>
      <w:r>
        <w:rPr>
          <w:color w:val="00000a"/>
          <w:spacing w:val="-5"/>
          <w:sz w:val="17"/>
        </w:rPr>
        <w:t xml:space="preserve"> </w:t>
      </w:r>
      <w:r>
        <w:rPr>
          <w:color w:val="00000a"/>
          <w:sz w:val="17"/>
        </w:rPr>
        <w:t xml:space="preserve">суждения</w:t>
      </w:r>
      <w:r>
        <w:rPr>
          <w:color w:val="00000a"/>
          <w:spacing w:val="-3"/>
          <w:sz w:val="17"/>
        </w:rPr>
        <w:t xml:space="preserve"> </w:t>
      </w:r>
      <w:r>
        <w:rPr>
          <w:color w:val="00000a"/>
          <w:spacing w:val="-2"/>
          <w:sz w:val="17"/>
        </w:rPr>
        <w:t xml:space="preserve">неверны</w:t>
      </w:r>
      <w:r/>
    </w:p>
    <w:p>
      <w:pPr>
        <w:ind w:left="698" w:right="862" w:firstLine="0"/>
        <w:jc w:val="left"/>
        <w:spacing w:before="82" w:line="295" w:lineRule="auto"/>
        <w:rPr>
          <w:sz w:val="17"/>
        </w:rPr>
      </w:pPr>
      <w:r>
        <w:rPr>
          <w:color w:val="00000a"/>
          <w:sz w:val="17"/>
        </w:rPr>
        <w:t xml:space="preserve">А12.</w:t>
      </w:r>
      <w:r>
        <w:rPr>
          <w:color w:val="00000a"/>
          <w:spacing w:val="40"/>
          <w:sz w:val="17"/>
        </w:rPr>
        <w:t xml:space="preserve"> </w:t>
      </w:r>
      <w:r>
        <w:rPr>
          <w:color w:val="00000a"/>
          <w:sz w:val="17"/>
        </w:rPr>
        <w:t xml:space="preserve">Верно</w:t>
      </w:r>
      <w:r>
        <w:rPr>
          <w:color w:val="00000a"/>
          <w:spacing w:val="40"/>
          <w:sz w:val="17"/>
        </w:rPr>
        <w:t xml:space="preserve"> </w:t>
      </w:r>
      <w:r>
        <w:rPr>
          <w:color w:val="00000a"/>
          <w:sz w:val="17"/>
        </w:rPr>
        <w:t xml:space="preserve">л</w:t>
      </w:r>
      <w:r>
        <w:rPr>
          <w:color w:val="00000a"/>
          <w:spacing w:val="-18"/>
          <w:sz w:val="17"/>
        </w:rPr>
        <w:t xml:space="preserve"> </w:t>
      </w:r>
      <w:r>
        <w:rPr>
          <w:color w:val="00000a"/>
          <w:sz w:val="17"/>
        </w:rPr>
        <w:t xml:space="preserve">и</w:t>
      </w:r>
      <w:r>
        <w:rPr>
          <w:color w:val="00000a"/>
          <w:spacing w:val="-15"/>
          <w:sz w:val="17"/>
        </w:rPr>
        <w:t xml:space="preserve"> </w:t>
      </w:r>
      <w:r>
        <w:rPr>
          <w:color w:val="00000a"/>
          <w:sz w:val="17"/>
        </w:rPr>
        <w:t xml:space="preserve">,</w:t>
      </w:r>
      <w:r>
        <w:rPr>
          <w:color w:val="00000a"/>
          <w:spacing w:val="79"/>
          <w:sz w:val="17"/>
        </w:rPr>
        <w:t xml:space="preserve"> </w:t>
      </w:r>
      <w:r>
        <w:rPr>
          <w:color w:val="00000a"/>
          <w:sz w:val="17"/>
        </w:rPr>
        <w:t xml:space="preserve">что:</w:t>
      </w:r>
      <w:r>
        <w:rPr>
          <w:color w:val="00000a"/>
          <w:spacing w:val="40"/>
          <w:sz w:val="17"/>
        </w:rPr>
        <w:t xml:space="preserve"> </w:t>
      </w:r>
      <w:r>
        <w:rPr>
          <w:color w:val="00000a"/>
          <w:sz w:val="17"/>
        </w:rPr>
        <w:t xml:space="preserve">а</w:t>
      </w:r>
      <w:r>
        <w:rPr>
          <w:color w:val="00000a"/>
          <w:spacing w:val="-14"/>
          <w:sz w:val="17"/>
        </w:rPr>
        <w:t xml:space="preserve"> </w:t>
      </w:r>
      <w:r>
        <w:rPr>
          <w:color w:val="00000a"/>
          <w:sz w:val="17"/>
        </w:rPr>
        <w:t xml:space="preserve">)</w:t>
      </w:r>
      <w:r>
        <w:rPr>
          <w:color w:val="00000a"/>
          <w:spacing w:val="75"/>
          <w:sz w:val="17"/>
        </w:rPr>
        <w:t xml:space="preserve"> </w:t>
      </w:r>
      <w:r>
        <w:rPr>
          <w:color w:val="00000a"/>
          <w:sz w:val="17"/>
        </w:rPr>
        <w:t xml:space="preserve">груд</w:t>
      </w:r>
      <w:r>
        <w:rPr>
          <w:color w:val="00000a"/>
          <w:spacing w:val="58"/>
          <w:sz w:val="17"/>
        </w:rPr>
        <w:t xml:space="preserve"> </w:t>
      </w:r>
      <w:r>
        <w:rPr>
          <w:color w:val="00000a"/>
          <w:sz w:val="17"/>
        </w:rPr>
        <w:t xml:space="preserve">может</w:t>
      </w:r>
      <w:r>
        <w:rPr>
          <w:color w:val="00000a"/>
          <w:spacing w:val="40"/>
          <w:sz w:val="17"/>
        </w:rPr>
        <w:t xml:space="preserve"> </w:t>
      </w:r>
      <w:r>
        <w:rPr>
          <w:color w:val="00000a"/>
          <w:sz w:val="17"/>
        </w:rPr>
        <w:t xml:space="preserve">приносить</w:t>
      </w:r>
      <w:r>
        <w:rPr>
          <w:color w:val="00000a"/>
          <w:spacing w:val="40"/>
          <w:sz w:val="17"/>
        </w:rPr>
        <w:t xml:space="preserve"> </w:t>
      </w:r>
      <w:r>
        <w:rPr>
          <w:color w:val="00000a"/>
          <w:sz w:val="17"/>
        </w:rPr>
        <w:t xml:space="preserve">человеку</w:t>
      </w:r>
      <w:r>
        <w:rPr>
          <w:color w:val="00000a"/>
          <w:spacing w:val="40"/>
          <w:sz w:val="17"/>
        </w:rPr>
        <w:t xml:space="preserve"> </w:t>
      </w:r>
      <w:r>
        <w:rPr>
          <w:color w:val="00000a"/>
          <w:sz w:val="17"/>
        </w:rPr>
        <w:t xml:space="preserve">материальное</w:t>
      </w:r>
      <w:r>
        <w:rPr>
          <w:color w:val="00000a"/>
          <w:spacing w:val="40"/>
          <w:sz w:val="17"/>
        </w:rPr>
        <w:t xml:space="preserve"> </w:t>
      </w:r>
      <w:r>
        <w:rPr>
          <w:color w:val="00000a"/>
          <w:sz w:val="17"/>
        </w:rPr>
        <w:t xml:space="preserve">и</w:t>
      </w:r>
      <w:r>
        <w:rPr>
          <w:color w:val="00000a"/>
          <w:spacing w:val="58"/>
          <w:sz w:val="17"/>
        </w:rPr>
        <w:t xml:space="preserve"> </w:t>
      </w:r>
      <w:r>
        <w:rPr>
          <w:color w:val="00000a"/>
          <w:sz w:val="17"/>
        </w:rPr>
        <w:t xml:space="preserve">духовное</w:t>
      </w:r>
      <w:r>
        <w:rPr>
          <w:color w:val="00000a"/>
          <w:spacing w:val="40"/>
          <w:sz w:val="17"/>
        </w:rPr>
        <w:t xml:space="preserve"> </w:t>
      </w:r>
      <w:r>
        <w:rPr>
          <w:color w:val="00000a"/>
          <w:sz w:val="17"/>
        </w:rPr>
        <w:t xml:space="preserve">удовлетворение;</w:t>
      </w:r>
      <w:r>
        <w:rPr>
          <w:color w:val="00000a"/>
          <w:spacing w:val="40"/>
          <w:sz w:val="17"/>
        </w:rPr>
        <w:t xml:space="preserve"> </w:t>
      </w:r>
      <w:r>
        <w:rPr>
          <w:color w:val="00000a"/>
          <w:sz w:val="17"/>
        </w:rPr>
        <w:t xml:space="preserve">б)</w:t>
      </w:r>
      <w:r>
        <w:rPr>
          <w:color w:val="00000a"/>
          <w:spacing w:val="40"/>
          <w:sz w:val="17"/>
        </w:rPr>
        <w:t xml:space="preserve"> </w:t>
      </w:r>
      <w:r>
        <w:rPr>
          <w:color w:val="00000a"/>
          <w:sz w:val="17"/>
        </w:rPr>
        <w:t xml:space="preserve">труд</w:t>
      </w:r>
      <w:r>
        <w:rPr>
          <w:color w:val="00000a"/>
          <w:spacing w:val="40"/>
          <w:sz w:val="17"/>
        </w:rPr>
        <w:t xml:space="preserve"> </w:t>
      </w:r>
      <w:r>
        <w:rPr>
          <w:color w:val="00000a"/>
          <w:sz w:val="17"/>
        </w:rPr>
        <w:t xml:space="preserve">может</w:t>
      </w:r>
      <w:r>
        <w:rPr>
          <w:color w:val="00000a"/>
          <w:spacing w:val="40"/>
          <w:sz w:val="17"/>
        </w:rPr>
        <w:t xml:space="preserve"> </w:t>
      </w:r>
      <w:r>
        <w:rPr>
          <w:color w:val="00000a"/>
          <w:sz w:val="17"/>
        </w:rPr>
        <w:t xml:space="preserve">быть </w:t>
      </w:r>
      <w:r>
        <w:rPr>
          <w:color w:val="00000a"/>
          <w:spacing w:val="-2"/>
          <w:sz w:val="17"/>
        </w:rPr>
        <w:t xml:space="preserve">бесцельным?</w:t>
      </w:r>
      <w:r/>
    </w:p>
    <w:p>
      <w:pPr>
        <w:pStyle w:val="1699"/>
        <w:numPr>
          <w:ilvl w:val="0"/>
          <w:numId w:val="267"/>
        </w:numPr>
        <w:ind w:left="865" w:right="0" w:hanging="181"/>
        <w:jc w:val="left"/>
        <w:spacing w:before="172" w:after="0" w:line="213" w:lineRule="exact"/>
        <w:tabs>
          <w:tab w:val="left" w:pos="865" w:leader="none"/>
          <w:tab w:val="left" w:pos="3227" w:leader="none"/>
        </w:tabs>
        <w:rPr>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38"/>
          <w:sz w:val="17"/>
        </w:rPr>
        <w:t xml:space="preserve"> </w:t>
      </w:r>
      <w:r>
        <w:rPr>
          <w:i/>
          <w:color w:val="00000a"/>
          <w:spacing w:val="-10"/>
          <w:sz w:val="19"/>
        </w:rPr>
        <w:t xml:space="preserve">а</w:t>
      </w:r>
      <w:r>
        <w:rPr>
          <w:i/>
          <w:color w:val="00000a"/>
          <w:sz w:val="19"/>
        </w:rPr>
        <w:tab/>
      </w:r>
      <w:r>
        <w:rPr>
          <w:b/>
          <w:color w:val="00000a"/>
          <w:sz w:val="17"/>
        </w:rPr>
        <w:t xml:space="preserve">3)</w:t>
      </w:r>
      <w:r>
        <w:rPr>
          <w:b/>
          <w:color w:val="00000a"/>
          <w:spacing w:val="-4"/>
          <w:sz w:val="17"/>
        </w:rPr>
        <w:t xml:space="preserve"> </w:t>
      </w:r>
      <w:r>
        <w:rPr>
          <w:color w:val="00000a"/>
          <w:sz w:val="17"/>
        </w:rPr>
        <w:t xml:space="preserve">верны</w:t>
      </w:r>
      <w:r>
        <w:rPr>
          <w:color w:val="00000a"/>
          <w:spacing w:val="-4"/>
          <w:sz w:val="17"/>
        </w:rPr>
        <w:t xml:space="preserve"> </w:t>
      </w:r>
      <w:r>
        <w:rPr>
          <w:color w:val="00000a"/>
          <w:sz w:val="17"/>
        </w:rPr>
        <w:t xml:space="preserve">оба</w:t>
      </w:r>
      <w:r>
        <w:rPr>
          <w:color w:val="00000a"/>
          <w:spacing w:val="-7"/>
          <w:sz w:val="17"/>
        </w:rPr>
        <w:t xml:space="preserve"> </w:t>
      </w:r>
      <w:r>
        <w:rPr>
          <w:color w:val="00000a"/>
          <w:spacing w:val="-2"/>
          <w:sz w:val="17"/>
        </w:rPr>
        <w:t xml:space="preserve">суждения</w:t>
      </w:r>
      <w:r/>
    </w:p>
    <w:p>
      <w:pPr>
        <w:pStyle w:val="1699"/>
        <w:numPr>
          <w:ilvl w:val="0"/>
          <w:numId w:val="267"/>
        </w:numPr>
        <w:ind w:left="698" w:right="6032" w:hanging="10"/>
        <w:jc w:val="left"/>
        <w:spacing w:before="0" w:after="0" w:line="321" w:lineRule="auto"/>
        <w:tabs>
          <w:tab w:val="left" w:pos="698" w:leader="none"/>
          <w:tab w:val="left" w:pos="869" w:leader="none"/>
          <w:tab w:val="left" w:pos="3227" w:leader="none"/>
        </w:tabs>
        <w:rPr>
          <w:sz w:val="17"/>
        </w:rPr>
      </w:pPr>
      <w:r>
        <w:rPr>
          <w:color w:val="00000a"/>
          <w:sz w:val="17"/>
        </w:rPr>
        <w:t xml:space="preserve">верно только </w:t>
      </w:r>
      <w:r>
        <w:rPr>
          <w:i/>
          <w:color w:val="00000a"/>
          <w:sz w:val="19"/>
        </w:rPr>
        <w:t xml:space="preserve">б</w:t>
        <w:tab/>
      </w:r>
      <w:r>
        <w:rPr>
          <w:b/>
          <w:color w:val="00000a"/>
          <w:sz w:val="22"/>
        </w:rPr>
        <w:t xml:space="preserve">4) </w:t>
      </w:r>
      <w:r>
        <w:rPr>
          <w:color w:val="00000a"/>
          <w:sz w:val="17"/>
        </w:rPr>
        <w:t xml:space="preserve">оба суждения неверны А13.</w:t>
      </w:r>
      <w:r>
        <w:rPr>
          <w:color w:val="00000a"/>
          <w:spacing w:val="-11"/>
          <w:sz w:val="17"/>
        </w:rPr>
        <w:t xml:space="preserve"> </w:t>
      </w:r>
      <w:r>
        <w:rPr>
          <w:color w:val="00000a"/>
          <w:sz w:val="17"/>
        </w:rPr>
        <w:t xml:space="preserve">Предприниматель,</w:t>
      </w:r>
      <w:r>
        <w:rPr>
          <w:color w:val="00000a"/>
          <w:spacing w:val="-11"/>
          <w:sz w:val="17"/>
        </w:rPr>
        <w:t xml:space="preserve"> </w:t>
      </w:r>
      <w:r>
        <w:rPr>
          <w:color w:val="00000a"/>
          <w:sz w:val="17"/>
        </w:rPr>
        <w:t xml:space="preserve">занимающийся</w:t>
      </w:r>
      <w:r>
        <w:rPr>
          <w:color w:val="00000a"/>
          <w:spacing w:val="-10"/>
          <w:sz w:val="17"/>
        </w:rPr>
        <w:t xml:space="preserve"> </w:t>
      </w:r>
      <w:r>
        <w:rPr>
          <w:color w:val="00000a"/>
          <w:sz w:val="17"/>
        </w:rPr>
        <w:t xml:space="preserve">благотворительностью:</w:t>
      </w:r>
      <w:r/>
    </w:p>
    <w:p>
      <w:pPr>
        <w:pStyle w:val="1699"/>
        <w:numPr>
          <w:ilvl w:val="1"/>
          <w:numId w:val="267"/>
        </w:numPr>
        <w:ind w:left="873" w:right="0" w:hanging="185"/>
        <w:jc w:val="left"/>
        <w:spacing w:before="160" w:after="0" w:line="240" w:lineRule="auto"/>
        <w:tabs>
          <w:tab w:val="left" w:pos="873" w:leader="none"/>
          <w:tab w:val="left" w:pos="3223" w:leader="none"/>
        </w:tabs>
        <w:rPr>
          <w:sz w:val="17"/>
        </w:rPr>
      </w:pPr>
      <w:r>
        <w:rPr>
          <w:color w:val="00000a"/>
          <w:spacing w:val="-2"/>
          <w:sz w:val="17"/>
        </w:rPr>
        <w:t xml:space="preserve">капиталист</w:t>
      </w:r>
      <w:r>
        <w:rPr>
          <w:color w:val="00000a"/>
          <w:sz w:val="17"/>
        </w:rPr>
        <w:tab/>
      </w:r>
      <w:r>
        <w:rPr>
          <w:b/>
          <w:color w:val="00000a"/>
          <w:sz w:val="17"/>
        </w:rPr>
        <w:t xml:space="preserve">3)</w:t>
      </w:r>
      <w:r>
        <w:rPr>
          <w:b/>
          <w:color w:val="00000a"/>
          <w:spacing w:val="1"/>
          <w:sz w:val="17"/>
        </w:rPr>
        <w:t xml:space="preserve"> </w:t>
      </w:r>
      <w:r>
        <w:rPr>
          <w:color w:val="00000a"/>
          <w:spacing w:val="-2"/>
          <w:sz w:val="17"/>
        </w:rPr>
        <w:t xml:space="preserve">мизантроп</w:t>
      </w:r>
      <w:r/>
    </w:p>
    <w:p>
      <w:pPr>
        <w:pStyle w:val="1699"/>
        <w:numPr>
          <w:ilvl w:val="1"/>
          <w:numId w:val="267"/>
        </w:numPr>
        <w:ind w:left="864" w:right="0" w:hanging="181"/>
        <w:jc w:val="left"/>
        <w:spacing w:before="185" w:after="0" w:line="240" w:lineRule="auto"/>
        <w:tabs>
          <w:tab w:val="left" w:pos="864" w:leader="none"/>
          <w:tab w:val="left" w:pos="3223" w:leader="none"/>
        </w:tabs>
        <w:rPr>
          <w:sz w:val="17"/>
        </w:rPr>
      </w:pPr>
      <w:r>
        <w:rPr>
          <w:color w:val="00000a"/>
          <w:spacing w:val="-2"/>
          <w:sz w:val="17"/>
        </w:rPr>
        <w:t xml:space="preserve">торговец</w:t>
      </w:r>
      <w:r>
        <w:rPr>
          <w:color w:val="00000a"/>
          <w:sz w:val="17"/>
        </w:rPr>
        <w:tab/>
      </w:r>
      <w:r>
        <w:rPr>
          <w:b/>
          <w:color w:val="00000a"/>
          <w:sz w:val="22"/>
        </w:rPr>
        <w:t xml:space="preserve">4)</w:t>
      </w:r>
      <w:r>
        <w:rPr>
          <w:b/>
          <w:color w:val="00000a"/>
          <w:spacing w:val="9"/>
          <w:sz w:val="22"/>
        </w:rPr>
        <w:t xml:space="preserve"> </w:t>
      </w:r>
      <w:r>
        <w:rPr>
          <w:color w:val="00000a"/>
          <w:spacing w:val="-2"/>
          <w:sz w:val="17"/>
        </w:rPr>
        <w:t xml:space="preserve">меценат</w:t>
      </w:r>
      <w:r/>
    </w:p>
    <w:p>
      <w:pPr>
        <w:ind w:left="688" w:right="0" w:firstLine="0"/>
        <w:jc w:val="left"/>
        <w:spacing w:before="92"/>
        <w:rPr>
          <w:sz w:val="17"/>
        </w:rPr>
      </w:pPr>
      <w:r>
        <w:rPr>
          <w:color w:val="00000a"/>
          <w:sz w:val="17"/>
        </w:rPr>
        <w:t xml:space="preserve">AI4.</w:t>
      </w:r>
      <w:r>
        <w:rPr>
          <w:color w:val="00000a"/>
          <w:spacing w:val="-11"/>
          <w:sz w:val="17"/>
        </w:rPr>
        <w:t xml:space="preserve"> </w:t>
      </w:r>
      <w:r>
        <w:rPr>
          <w:color w:val="00000a"/>
          <w:sz w:val="17"/>
        </w:rPr>
        <w:t xml:space="preserve">Создание</w:t>
      </w:r>
      <w:r>
        <w:rPr>
          <w:color w:val="00000a"/>
          <w:spacing w:val="-11"/>
          <w:sz w:val="17"/>
        </w:rPr>
        <w:t xml:space="preserve"> </w:t>
      </w:r>
      <w:r>
        <w:rPr>
          <w:color w:val="00000a"/>
          <w:sz w:val="17"/>
        </w:rPr>
        <w:t xml:space="preserve">человеком</w:t>
      </w:r>
      <w:r>
        <w:rPr>
          <w:color w:val="00000a"/>
          <w:spacing w:val="-10"/>
          <w:sz w:val="17"/>
        </w:rPr>
        <w:t xml:space="preserve"> </w:t>
      </w:r>
      <w:r>
        <w:rPr>
          <w:color w:val="00000a"/>
          <w:sz w:val="17"/>
        </w:rPr>
        <w:t xml:space="preserve">чего-то</w:t>
      </w:r>
      <w:r>
        <w:rPr>
          <w:color w:val="00000a"/>
          <w:spacing w:val="-11"/>
          <w:sz w:val="17"/>
        </w:rPr>
        <w:t xml:space="preserve"> </w:t>
      </w:r>
      <w:r>
        <w:rPr>
          <w:color w:val="00000a"/>
          <w:sz w:val="17"/>
        </w:rPr>
        <w:t xml:space="preserve">нового,</w:t>
      </w:r>
      <w:r>
        <w:rPr>
          <w:color w:val="00000a"/>
          <w:spacing w:val="-10"/>
          <w:sz w:val="17"/>
        </w:rPr>
        <w:t xml:space="preserve"> </w:t>
      </w:r>
      <w:r>
        <w:rPr>
          <w:color w:val="00000a"/>
          <w:sz w:val="17"/>
        </w:rPr>
        <w:t xml:space="preserve">ценного</w:t>
      </w:r>
      <w:r>
        <w:rPr>
          <w:color w:val="00000a"/>
          <w:spacing w:val="-10"/>
          <w:sz w:val="17"/>
        </w:rPr>
        <w:t xml:space="preserve"> </w:t>
      </w:r>
      <w:r>
        <w:rPr>
          <w:color w:val="00000a"/>
          <w:sz w:val="17"/>
        </w:rPr>
        <w:t xml:space="preserve">для</w:t>
      </w:r>
      <w:r>
        <w:rPr>
          <w:color w:val="00000a"/>
          <w:spacing w:val="-10"/>
          <w:sz w:val="17"/>
        </w:rPr>
        <w:t xml:space="preserve"> </w:t>
      </w:r>
      <w:r>
        <w:rPr>
          <w:color w:val="00000a"/>
          <w:spacing w:val="-2"/>
          <w:sz w:val="17"/>
        </w:rPr>
        <w:t xml:space="preserve">всех:</w:t>
      </w:r>
      <w:r/>
    </w:p>
    <w:p>
      <w:pPr>
        <w:pStyle w:val="1697"/>
        <w:ind w:left="0" w:firstLine="0"/>
        <w:jc w:val="left"/>
        <w:spacing w:before="36"/>
        <w:rPr>
          <w:sz w:val="17"/>
        </w:rPr>
      </w:pPr>
      <w:r>
        <w:rPr>
          <w:sz w:val="17"/>
        </w:rPr>
      </w:r>
      <w:r/>
    </w:p>
    <w:p>
      <w:pPr>
        <w:pStyle w:val="1699"/>
        <w:numPr>
          <w:ilvl w:val="0"/>
          <w:numId w:val="266"/>
        </w:numPr>
        <w:ind w:left="869" w:right="0" w:hanging="181"/>
        <w:jc w:val="left"/>
        <w:spacing w:before="0" w:after="0" w:line="194" w:lineRule="exact"/>
        <w:tabs>
          <w:tab w:val="left" w:pos="869" w:leader="none"/>
          <w:tab w:val="left" w:pos="3223" w:leader="none"/>
        </w:tabs>
        <w:rPr>
          <w:sz w:val="17"/>
        </w:rPr>
      </w:pPr>
      <w:r>
        <w:rPr>
          <w:color w:val="00000a"/>
          <w:spacing w:val="-2"/>
          <w:sz w:val="17"/>
        </w:rPr>
        <w:t xml:space="preserve">творчество</w:t>
      </w:r>
      <w:r>
        <w:rPr>
          <w:color w:val="00000a"/>
          <w:sz w:val="17"/>
        </w:rPr>
        <w:tab/>
      </w:r>
      <w:r>
        <w:rPr>
          <w:b/>
          <w:color w:val="00000a"/>
          <w:sz w:val="17"/>
        </w:rPr>
        <w:t xml:space="preserve">3)</w:t>
      </w:r>
      <w:r>
        <w:rPr>
          <w:b/>
          <w:color w:val="00000a"/>
          <w:spacing w:val="4"/>
          <w:sz w:val="17"/>
        </w:rPr>
        <w:t xml:space="preserve"> </w:t>
      </w:r>
      <w:r>
        <w:rPr>
          <w:color w:val="00000a"/>
          <w:spacing w:val="-2"/>
          <w:sz w:val="17"/>
        </w:rPr>
        <w:t xml:space="preserve">учеба</w:t>
      </w:r>
      <w:r/>
    </w:p>
    <w:p>
      <w:pPr>
        <w:pStyle w:val="1699"/>
        <w:numPr>
          <w:ilvl w:val="0"/>
          <w:numId w:val="266"/>
        </w:numPr>
        <w:ind w:left="864" w:right="0" w:hanging="181"/>
        <w:jc w:val="left"/>
        <w:spacing w:before="0" w:after="0" w:line="252" w:lineRule="exact"/>
        <w:tabs>
          <w:tab w:val="left" w:pos="864" w:leader="none"/>
        </w:tabs>
        <w:rPr>
          <w:sz w:val="17"/>
        </w:rPr>
      </w:pPr>
      <w:r>
        <w:rPr>
          <w:color w:val="00000a"/>
          <w:sz w:val="17"/>
        </w:rPr>
        <w:t xml:space="preserve">труд</w:t>
      </w:r>
      <w:r>
        <w:rPr>
          <w:color w:val="00000a"/>
          <w:spacing w:val="34"/>
          <w:sz w:val="17"/>
        </w:rPr>
        <w:t xml:space="preserve">  </w:t>
      </w:r>
      <w:r>
        <w:rPr>
          <w:b/>
          <w:color w:val="00000a"/>
          <w:sz w:val="22"/>
        </w:rPr>
        <w:t xml:space="preserve">4)</w:t>
      </w:r>
      <w:r>
        <w:rPr>
          <w:b/>
          <w:color w:val="00000a"/>
          <w:spacing w:val="5"/>
          <w:sz w:val="22"/>
        </w:rPr>
        <w:t xml:space="preserve"> </w:t>
      </w:r>
      <w:r>
        <w:rPr>
          <w:color w:val="00000a"/>
          <w:spacing w:val="-2"/>
          <w:sz w:val="17"/>
        </w:rPr>
        <w:t xml:space="preserve">общение</w:t>
      </w:r>
      <w:r/>
    </w:p>
    <w:p>
      <w:pPr>
        <w:pStyle w:val="1697"/>
        <w:ind w:left="0" w:firstLine="0"/>
        <w:jc w:val="left"/>
        <w:rPr>
          <w:sz w:val="17"/>
        </w:rPr>
      </w:pPr>
      <w:r>
        <w:rPr>
          <w:sz w:val="17"/>
        </w:rPr>
      </w:r>
      <w:r/>
    </w:p>
    <w:p>
      <w:pPr>
        <w:pStyle w:val="1697"/>
        <w:ind w:left="0" w:firstLine="0"/>
        <w:jc w:val="left"/>
        <w:rPr>
          <w:sz w:val="17"/>
        </w:rPr>
      </w:pPr>
      <w:r>
        <w:rPr>
          <w:sz w:val="17"/>
        </w:rPr>
      </w:r>
      <w:r/>
    </w:p>
    <w:p>
      <w:pPr>
        <w:pStyle w:val="1697"/>
        <w:ind w:left="0" w:firstLine="0"/>
        <w:jc w:val="left"/>
        <w:spacing w:before="61"/>
        <w:rPr>
          <w:sz w:val="17"/>
        </w:rPr>
      </w:pPr>
      <w:r>
        <w:rPr>
          <w:sz w:val="17"/>
        </w:rPr>
      </w:r>
      <w:r/>
    </w:p>
    <w:p>
      <w:pPr>
        <w:ind w:left="693" w:right="0" w:firstLine="0"/>
        <w:jc w:val="left"/>
        <w:spacing w:before="0"/>
        <w:rPr>
          <w:b/>
          <w:sz w:val="17"/>
        </w:rPr>
      </w:pPr>
      <w:r>
        <w:rPr>
          <w:color w:val="00000a"/>
          <w:spacing w:val="-2"/>
          <w:sz w:val="17"/>
        </w:rPr>
        <w:t xml:space="preserve">А15. Слагаемыми</w:t>
      </w:r>
      <w:r>
        <w:rPr>
          <w:color w:val="00000a"/>
          <w:spacing w:val="-5"/>
          <w:sz w:val="17"/>
        </w:rPr>
        <w:t xml:space="preserve"> </w:t>
      </w:r>
      <w:r>
        <w:rPr>
          <w:color w:val="00000a"/>
          <w:spacing w:val="-2"/>
          <w:sz w:val="17"/>
        </w:rPr>
        <w:t xml:space="preserve">жизненного</w:t>
      </w:r>
      <w:r>
        <w:rPr>
          <w:color w:val="00000a"/>
          <w:spacing w:val="1"/>
          <w:sz w:val="17"/>
        </w:rPr>
        <w:t xml:space="preserve"> </w:t>
      </w:r>
      <w:r>
        <w:rPr>
          <w:color w:val="00000a"/>
          <w:spacing w:val="-2"/>
          <w:sz w:val="17"/>
        </w:rPr>
        <w:t xml:space="preserve">успеха</w:t>
      </w:r>
      <w:r>
        <w:rPr>
          <w:color w:val="00000a"/>
          <w:spacing w:val="-5"/>
          <w:sz w:val="17"/>
        </w:rPr>
        <w:t xml:space="preserve"> </w:t>
      </w:r>
      <w:r>
        <w:rPr>
          <w:color w:val="00000a"/>
          <w:spacing w:val="-2"/>
          <w:sz w:val="17"/>
        </w:rPr>
        <w:t xml:space="preserve">являются:</w:t>
      </w:r>
      <w:r>
        <w:rPr>
          <w:color w:val="00000a"/>
          <w:spacing w:val="5"/>
          <w:sz w:val="17"/>
        </w:rPr>
        <w:t xml:space="preserve"> </w:t>
      </w:r>
      <w:r>
        <w:rPr>
          <w:color w:val="00000a"/>
          <w:spacing w:val="-2"/>
          <w:sz w:val="17"/>
        </w:rPr>
        <w:t xml:space="preserve">а)</w:t>
      </w:r>
      <w:r>
        <w:rPr>
          <w:color w:val="00000a"/>
          <w:spacing w:val="6"/>
          <w:sz w:val="17"/>
        </w:rPr>
        <w:t xml:space="preserve"> </w:t>
      </w:r>
      <w:r>
        <w:rPr>
          <w:color w:val="00000a"/>
          <w:spacing w:val="-2"/>
          <w:sz w:val="17"/>
        </w:rPr>
        <w:t xml:space="preserve">здоровье</w:t>
      </w:r>
      <w:r>
        <w:rPr>
          <w:color w:val="00000a"/>
          <w:spacing w:val="6"/>
          <w:sz w:val="17"/>
        </w:rPr>
        <w:t xml:space="preserve"> </w:t>
      </w:r>
      <w:r>
        <w:rPr>
          <w:color w:val="00000a"/>
          <w:spacing w:val="-2"/>
          <w:sz w:val="17"/>
        </w:rPr>
        <w:t xml:space="preserve">и</w:t>
      </w:r>
      <w:r>
        <w:rPr>
          <w:color w:val="00000a"/>
          <w:spacing w:val="6"/>
          <w:sz w:val="17"/>
        </w:rPr>
        <w:t xml:space="preserve"> </w:t>
      </w:r>
      <w:r>
        <w:rPr>
          <w:color w:val="00000a"/>
          <w:spacing w:val="-2"/>
          <w:sz w:val="17"/>
        </w:rPr>
        <w:t xml:space="preserve">способности</w:t>
      </w:r>
      <w:r>
        <w:rPr>
          <w:color w:val="00000a"/>
          <w:sz w:val="17"/>
        </w:rPr>
        <w:t xml:space="preserve"> </w:t>
      </w:r>
      <w:r>
        <w:rPr>
          <w:color w:val="00000a"/>
          <w:spacing w:val="-2"/>
          <w:sz w:val="17"/>
        </w:rPr>
        <w:t xml:space="preserve">человека;</w:t>
      </w:r>
      <w:r>
        <w:rPr>
          <w:color w:val="00000a"/>
          <w:spacing w:val="1"/>
          <w:sz w:val="17"/>
        </w:rPr>
        <w:t xml:space="preserve"> </w:t>
      </w:r>
      <w:r>
        <w:rPr>
          <w:color w:val="00000a"/>
          <w:spacing w:val="-2"/>
          <w:sz w:val="17"/>
        </w:rPr>
        <w:t xml:space="preserve">б)</w:t>
      </w:r>
      <w:r>
        <w:rPr>
          <w:color w:val="00000a"/>
          <w:spacing w:val="5"/>
          <w:sz w:val="17"/>
        </w:rPr>
        <w:t xml:space="preserve"> </w:t>
      </w:r>
      <w:r>
        <w:rPr>
          <w:color w:val="00000a"/>
          <w:spacing w:val="-2"/>
          <w:sz w:val="17"/>
        </w:rPr>
        <w:t xml:space="preserve">готовность</w:t>
      </w:r>
      <w:r>
        <w:rPr>
          <w:color w:val="00000a"/>
          <w:spacing w:val="9"/>
          <w:sz w:val="17"/>
        </w:rPr>
        <w:t xml:space="preserve"> </w:t>
      </w:r>
      <w:r>
        <w:rPr>
          <w:color w:val="00000a"/>
          <w:spacing w:val="-2"/>
          <w:sz w:val="17"/>
        </w:rPr>
        <w:t xml:space="preserve">к</w:t>
      </w:r>
      <w:r>
        <w:rPr>
          <w:color w:val="00000a"/>
          <w:spacing w:val="-1"/>
          <w:sz w:val="17"/>
        </w:rPr>
        <w:t xml:space="preserve"> </w:t>
      </w:r>
      <w:r>
        <w:rPr>
          <w:color w:val="00000a"/>
          <w:spacing w:val="-2"/>
          <w:sz w:val="17"/>
        </w:rPr>
        <w:t xml:space="preserve">умственному</w:t>
      </w:r>
      <w:r>
        <w:rPr>
          <w:color w:val="00000a"/>
          <w:spacing w:val="1"/>
          <w:sz w:val="17"/>
        </w:rPr>
        <w:t xml:space="preserve"> </w:t>
      </w:r>
      <w:r>
        <w:rPr>
          <w:b/>
          <w:color w:val="00000a"/>
          <w:spacing w:val="-2"/>
          <w:sz w:val="17"/>
        </w:rPr>
        <w:t xml:space="preserve">труду.</w:t>
      </w:r>
      <w:r/>
    </w:p>
    <w:p>
      <w:pPr>
        <w:pStyle w:val="1697"/>
        <w:ind w:left="0" w:firstLine="0"/>
        <w:jc w:val="left"/>
        <w:spacing w:before="18"/>
        <w:rPr>
          <w:b/>
          <w:sz w:val="17"/>
        </w:rPr>
      </w:pPr>
      <w:r>
        <w:rPr>
          <w:b/>
          <w:sz w:val="17"/>
        </w:rPr>
      </w:r>
      <w:r/>
    </w:p>
    <w:p>
      <w:pPr>
        <w:pStyle w:val="1699"/>
        <w:numPr>
          <w:ilvl w:val="0"/>
          <w:numId w:val="265"/>
        </w:numPr>
        <w:ind w:left="918" w:right="0" w:hanging="186"/>
        <w:jc w:val="left"/>
        <w:spacing w:before="0" w:after="0" w:line="240" w:lineRule="auto"/>
        <w:tabs>
          <w:tab w:val="left" w:pos="918" w:leader="none"/>
        </w:tabs>
        <w:rPr>
          <w:color w:val="00000a"/>
          <w:sz w:val="17"/>
        </w:rPr>
      </w:pPr>
      <w:r>
        <w:rPr>
          <w:color w:val="00000a"/>
          <w:sz w:val="17"/>
        </w:rPr>
        <w:t xml:space="preserve">верно</w:t>
      </w:r>
      <w:r>
        <w:rPr>
          <w:color w:val="00000a"/>
          <w:spacing w:val="-10"/>
          <w:sz w:val="17"/>
        </w:rPr>
        <w:t xml:space="preserve"> </w:t>
      </w:r>
      <w:r>
        <w:rPr>
          <w:color w:val="00000a"/>
          <w:sz w:val="17"/>
        </w:rPr>
        <w:t xml:space="preserve">только</w:t>
      </w:r>
      <w:r>
        <w:rPr>
          <w:color w:val="00000a"/>
          <w:spacing w:val="-9"/>
          <w:sz w:val="17"/>
        </w:rPr>
        <w:t xml:space="preserve"> </w:t>
      </w:r>
      <w:r>
        <w:rPr>
          <w:i/>
          <w:color w:val="00000a"/>
          <w:spacing w:val="-10"/>
          <w:sz w:val="19"/>
        </w:rPr>
        <w:t xml:space="preserve">а</w:t>
      </w:r>
      <w:r/>
    </w:p>
    <w:p>
      <w:pPr>
        <w:pStyle w:val="1699"/>
        <w:numPr>
          <w:ilvl w:val="0"/>
          <w:numId w:val="265"/>
        </w:numPr>
        <w:ind w:left="869" w:right="0" w:hanging="181"/>
        <w:jc w:val="left"/>
        <w:spacing w:before="21" w:after="0" w:line="240" w:lineRule="auto"/>
        <w:tabs>
          <w:tab w:val="left" w:pos="869" w:leader="none"/>
        </w:tabs>
        <w:rPr>
          <w:b/>
          <w:color w:val="00000a"/>
          <w:sz w:val="17"/>
        </w:rPr>
      </w:pPr>
      <w:r>
        <w:rPr>
          <w:color w:val="00000a"/>
          <w:sz w:val="17"/>
        </w:rPr>
        <w:t xml:space="preserve">верно</w:t>
      </w:r>
      <w:r>
        <w:rPr>
          <w:color w:val="00000a"/>
          <w:spacing w:val="-13"/>
          <w:sz w:val="17"/>
        </w:rPr>
        <w:t xml:space="preserve"> </w:t>
      </w:r>
      <w:r>
        <w:rPr>
          <w:color w:val="00000a"/>
          <w:sz w:val="17"/>
        </w:rPr>
        <w:t xml:space="preserve">только</w:t>
      </w:r>
      <w:r>
        <w:rPr>
          <w:color w:val="00000a"/>
          <w:spacing w:val="-5"/>
          <w:sz w:val="17"/>
        </w:rPr>
        <w:t xml:space="preserve"> </w:t>
      </w:r>
      <w:r>
        <w:rPr>
          <w:i/>
          <w:color w:val="00000a"/>
          <w:spacing w:val="-10"/>
          <w:sz w:val="19"/>
        </w:rPr>
        <w:t xml:space="preserve">б</w:t>
      </w:r>
      <w:r/>
    </w:p>
    <w:p>
      <w:pPr>
        <w:pStyle w:val="1699"/>
        <w:numPr>
          <w:ilvl w:val="0"/>
          <w:numId w:val="265"/>
        </w:numPr>
        <w:ind w:left="869" w:right="0" w:hanging="181"/>
        <w:jc w:val="left"/>
        <w:spacing w:before="41" w:after="0" w:line="194" w:lineRule="exact"/>
        <w:tabs>
          <w:tab w:val="left" w:pos="869" w:leader="none"/>
        </w:tabs>
        <w:rPr>
          <w:b/>
          <w:color w:val="00000a"/>
          <w:sz w:val="17"/>
        </w:rPr>
      </w:pPr>
      <w:r>
        <w:rPr>
          <w:color w:val="00000a"/>
          <w:sz w:val="17"/>
        </w:rPr>
        <w:t xml:space="preserve">верны</w:t>
      </w:r>
      <w:r>
        <w:rPr>
          <w:color w:val="00000a"/>
          <w:spacing w:val="-4"/>
          <w:sz w:val="17"/>
        </w:rPr>
        <w:t xml:space="preserve"> </w:t>
      </w:r>
      <w:r>
        <w:rPr>
          <w:color w:val="00000a"/>
          <w:sz w:val="17"/>
        </w:rPr>
        <w:t xml:space="preserve">оба</w:t>
      </w:r>
      <w:r>
        <w:rPr>
          <w:color w:val="00000a"/>
          <w:spacing w:val="-7"/>
          <w:sz w:val="17"/>
        </w:rPr>
        <w:t xml:space="preserve"> </w:t>
      </w:r>
      <w:r>
        <w:rPr>
          <w:color w:val="00000a"/>
          <w:spacing w:val="-2"/>
          <w:sz w:val="17"/>
        </w:rPr>
        <w:t xml:space="preserve">суждения</w:t>
      </w:r>
      <w:r/>
    </w:p>
    <w:p>
      <w:pPr>
        <w:pStyle w:val="1699"/>
        <w:numPr>
          <w:ilvl w:val="0"/>
          <w:numId w:val="265"/>
        </w:numPr>
        <w:ind w:left="936" w:right="0" w:hanging="248"/>
        <w:jc w:val="left"/>
        <w:spacing w:before="0" w:after="0" w:line="243" w:lineRule="exact"/>
        <w:tabs>
          <w:tab w:val="left" w:pos="936" w:leader="none"/>
        </w:tabs>
        <w:rPr>
          <w:b/>
          <w:color w:val="00000a"/>
          <w:sz w:val="22"/>
        </w:rPr>
      </w:pPr>
      <w:r>
        <w:rPr>
          <w:color w:val="00000a"/>
          <w:sz w:val="17"/>
        </w:rPr>
        <w:t xml:space="preserve">оба</w:t>
      </w:r>
      <w:r>
        <w:rPr>
          <w:color w:val="00000a"/>
          <w:spacing w:val="-10"/>
          <w:sz w:val="17"/>
        </w:rPr>
        <w:t xml:space="preserve"> </w:t>
      </w:r>
      <w:r>
        <w:rPr>
          <w:color w:val="00000a"/>
          <w:sz w:val="17"/>
        </w:rPr>
        <w:t xml:space="preserve">суждения</w:t>
      </w:r>
      <w:r>
        <w:rPr>
          <w:color w:val="00000a"/>
          <w:spacing w:val="-8"/>
          <w:sz w:val="17"/>
        </w:rPr>
        <w:t xml:space="preserve"> </w:t>
      </w:r>
      <w:r>
        <w:rPr>
          <w:color w:val="00000a"/>
          <w:spacing w:val="-2"/>
          <w:sz w:val="17"/>
        </w:rPr>
        <w:t xml:space="preserve">неверны</w:t>
      </w:r>
      <w:r/>
    </w:p>
    <w:p>
      <w:pPr>
        <w:ind w:left="688" w:right="0" w:firstLine="0"/>
        <w:jc w:val="left"/>
        <w:spacing w:before="0" w:line="244" w:lineRule="exact"/>
        <w:rPr>
          <w:sz w:val="22"/>
        </w:rPr>
      </w:pPr>
      <w:r>
        <w:rPr>
          <w:color w:val="00000a"/>
          <w:sz w:val="22"/>
        </w:rPr>
        <w:t xml:space="preserve">А16.</w:t>
      </w:r>
      <w:r>
        <w:rPr>
          <w:color w:val="00000a"/>
          <w:spacing w:val="10"/>
          <w:sz w:val="22"/>
        </w:rPr>
        <w:t xml:space="preserve"> </w:t>
      </w:r>
      <w:r>
        <w:rPr>
          <w:color w:val="00000a"/>
          <w:sz w:val="22"/>
        </w:rPr>
        <w:t xml:space="preserve">Субъектом</w:t>
      </w:r>
      <w:r>
        <w:rPr>
          <w:color w:val="00000a"/>
          <w:spacing w:val="16"/>
          <w:sz w:val="22"/>
        </w:rPr>
        <w:t xml:space="preserve"> </w:t>
      </w:r>
      <w:r>
        <w:rPr>
          <w:color w:val="00000a"/>
          <w:sz w:val="22"/>
        </w:rPr>
        <w:t xml:space="preserve">Российской</w:t>
      </w:r>
      <w:r>
        <w:rPr>
          <w:color w:val="00000a"/>
          <w:spacing w:val="19"/>
          <w:sz w:val="22"/>
        </w:rPr>
        <w:t xml:space="preserve"> </w:t>
      </w:r>
      <w:r>
        <w:rPr>
          <w:color w:val="00000a"/>
          <w:sz w:val="22"/>
        </w:rPr>
        <w:t xml:space="preserve">Федерации</w:t>
      </w:r>
      <w:r>
        <w:rPr>
          <w:color w:val="00000a"/>
          <w:spacing w:val="20"/>
          <w:sz w:val="22"/>
        </w:rPr>
        <w:t xml:space="preserve"> </w:t>
      </w:r>
      <w:r>
        <w:rPr>
          <w:color w:val="00000a"/>
          <w:spacing w:val="-2"/>
          <w:sz w:val="22"/>
        </w:rPr>
        <w:t xml:space="preserve">является:</w:t>
      </w:r>
      <w:r/>
    </w:p>
    <w:p>
      <w:pPr>
        <w:pStyle w:val="1699"/>
        <w:numPr>
          <w:ilvl w:val="1"/>
          <w:numId w:val="265"/>
        </w:numPr>
        <w:ind w:left="918" w:right="0" w:hanging="186"/>
        <w:jc w:val="left"/>
        <w:spacing w:before="212" w:after="0" w:line="244" w:lineRule="exact"/>
        <w:tabs>
          <w:tab w:val="left" w:pos="918" w:leader="none"/>
        </w:tabs>
        <w:rPr>
          <w:color w:val="00000a"/>
          <w:sz w:val="17"/>
        </w:rPr>
      </w:pPr>
      <w:r>
        <w:rPr>
          <w:color w:val="00000a"/>
          <w:spacing w:val="-4"/>
          <w:sz w:val="22"/>
        </w:rPr>
        <w:t xml:space="preserve">штат</w:t>
      </w:r>
      <w:r/>
    </w:p>
    <w:p>
      <w:pPr>
        <w:pStyle w:val="1699"/>
        <w:numPr>
          <w:ilvl w:val="1"/>
          <w:numId w:val="265"/>
        </w:numPr>
        <w:ind w:left="874" w:right="0" w:hanging="186"/>
        <w:jc w:val="left"/>
        <w:spacing w:before="0" w:after="0" w:line="235" w:lineRule="exact"/>
        <w:tabs>
          <w:tab w:val="left" w:pos="874" w:leader="none"/>
        </w:tabs>
        <w:rPr>
          <w:color w:val="00000a"/>
          <w:sz w:val="17"/>
        </w:rPr>
      </w:pPr>
      <w:r>
        <w:rPr>
          <w:color w:val="00000a"/>
          <w:sz w:val="22"/>
        </w:rPr>
        <w:t xml:space="preserve">федеральная</w:t>
      </w:r>
      <w:r>
        <w:rPr>
          <w:color w:val="00000a"/>
          <w:spacing w:val="9"/>
          <w:sz w:val="22"/>
        </w:rPr>
        <w:t xml:space="preserve"> </w:t>
      </w:r>
      <w:r>
        <w:rPr>
          <w:color w:val="00000a"/>
          <w:spacing w:val="-2"/>
          <w:sz w:val="22"/>
        </w:rPr>
        <w:t xml:space="preserve">земля</w:t>
      </w:r>
      <w:r/>
    </w:p>
    <w:p>
      <w:pPr>
        <w:pStyle w:val="1699"/>
        <w:numPr>
          <w:ilvl w:val="1"/>
          <w:numId w:val="265"/>
        </w:numPr>
        <w:ind w:left="918" w:right="0" w:hanging="186"/>
        <w:jc w:val="left"/>
        <w:spacing w:before="0" w:after="0" w:line="236" w:lineRule="exact"/>
        <w:tabs>
          <w:tab w:val="left" w:pos="918" w:leader="none"/>
        </w:tabs>
        <w:rPr>
          <w:color w:val="00000a"/>
          <w:sz w:val="17"/>
        </w:rPr>
      </w:pPr>
      <w:r>
        <w:rPr>
          <w:color w:val="00000a"/>
          <w:sz w:val="22"/>
        </w:rPr>
        <w:t xml:space="preserve">автономная</w:t>
      </w:r>
      <w:r>
        <w:rPr>
          <w:color w:val="00000a"/>
          <w:spacing w:val="8"/>
          <w:sz w:val="22"/>
        </w:rPr>
        <w:t xml:space="preserve"> </w:t>
      </w:r>
      <w:r>
        <w:rPr>
          <w:color w:val="00000a"/>
          <w:spacing w:val="-2"/>
          <w:sz w:val="22"/>
        </w:rPr>
        <w:t xml:space="preserve">область</w:t>
      </w:r>
      <w:r/>
    </w:p>
    <w:p>
      <w:pPr>
        <w:pStyle w:val="1699"/>
        <w:numPr>
          <w:ilvl w:val="1"/>
          <w:numId w:val="265"/>
        </w:numPr>
        <w:ind w:left="870" w:right="0" w:hanging="186"/>
        <w:jc w:val="left"/>
        <w:spacing w:before="0" w:after="0" w:line="241" w:lineRule="exact"/>
        <w:tabs>
          <w:tab w:val="left" w:pos="870" w:leader="none"/>
        </w:tabs>
        <w:rPr>
          <w:sz w:val="17"/>
        </w:rPr>
      </w:pPr>
      <w:r>
        <w:rPr>
          <w:rFonts w:ascii="Microsoft Sans Serif" w:hAnsi="Microsoft Sans Serif"/>
          <w:spacing w:val="-2"/>
          <w:sz w:val="22"/>
        </w:rPr>
        <w:t xml:space="preserve">департамент</w:t>
      </w:r>
      <w:r/>
    </w:p>
    <w:p>
      <w:pPr>
        <w:ind w:left="693" w:right="1330" w:firstLine="0"/>
        <w:jc w:val="left"/>
        <w:spacing w:before="51" w:line="223" w:lineRule="auto"/>
        <w:rPr>
          <w:sz w:val="22"/>
        </w:rPr>
      </w:pPr>
      <w:r>
        <w:rPr>
          <w:color w:val="00000a"/>
          <w:sz w:val="22"/>
        </w:rPr>
        <w:t xml:space="preserve">В1. Все термины, приведенные ниже, за исключением одного, связаны с понятием «сознание». Укажите термин, не связанный с этим понятием.</w:t>
      </w:r>
      <w:r/>
    </w:p>
    <w:p>
      <w:pPr>
        <w:pStyle w:val="1697"/>
        <w:ind w:left="0" w:firstLine="0"/>
        <w:jc w:val="left"/>
        <w:rPr>
          <w:sz w:val="22"/>
        </w:rPr>
      </w:pPr>
      <w:r>
        <w:rPr>
          <w:sz w:val="22"/>
        </w:rPr>
      </w:r>
      <w:r/>
    </w:p>
    <w:p>
      <w:pPr>
        <w:pStyle w:val="1697"/>
        <w:ind w:left="0" w:firstLine="0"/>
        <w:jc w:val="left"/>
        <w:spacing w:before="84"/>
        <w:rPr>
          <w:sz w:val="22"/>
        </w:rPr>
      </w:pPr>
      <w:r>
        <w:rPr>
          <w:sz w:val="22"/>
        </w:rPr>
      </w:r>
      <w:r/>
    </w:p>
    <w:p>
      <w:pPr>
        <w:pStyle w:val="1699"/>
        <w:numPr>
          <w:ilvl w:val="2"/>
          <w:numId w:val="265"/>
        </w:numPr>
        <w:ind w:left="1220" w:right="0" w:hanging="205"/>
        <w:jc w:val="left"/>
        <w:spacing w:before="0" w:after="0" w:line="239" w:lineRule="exact"/>
        <w:tabs>
          <w:tab w:val="left" w:pos="1220" w:leader="none"/>
          <w:tab w:val="left" w:pos="4087" w:leader="none"/>
        </w:tabs>
        <w:rPr>
          <w:sz w:val="22"/>
        </w:rPr>
      </w:pPr>
      <w:r>
        <w:rPr>
          <w:color w:val="00000a"/>
          <w:spacing w:val="-2"/>
          <w:sz w:val="22"/>
        </w:rPr>
        <w:t xml:space="preserve">Эмоция</w:t>
      </w:r>
      <w:r>
        <w:rPr>
          <w:color w:val="00000a"/>
          <w:sz w:val="22"/>
        </w:rPr>
        <w:tab/>
      </w:r>
      <w:r>
        <w:rPr>
          <w:color w:val="00000a"/>
          <w:sz w:val="17"/>
        </w:rPr>
        <w:t xml:space="preserve">4.</w:t>
      </w:r>
      <w:r>
        <w:rPr>
          <w:color w:val="00000a"/>
          <w:spacing w:val="-4"/>
          <w:sz w:val="17"/>
        </w:rPr>
        <w:t xml:space="preserve"> </w:t>
      </w:r>
      <w:r>
        <w:rPr>
          <w:color w:val="00000a"/>
          <w:spacing w:val="-2"/>
          <w:sz w:val="22"/>
        </w:rPr>
        <w:t xml:space="preserve">Рассуждение</w:t>
      </w:r>
      <w:r/>
    </w:p>
    <w:p>
      <w:pPr>
        <w:pStyle w:val="1699"/>
        <w:numPr>
          <w:ilvl w:val="2"/>
          <w:numId w:val="265"/>
        </w:numPr>
        <w:ind w:left="1220" w:right="0" w:hanging="205"/>
        <w:jc w:val="left"/>
        <w:spacing w:before="0" w:after="0" w:line="228" w:lineRule="exact"/>
        <w:tabs>
          <w:tab w:val="left" w:pos="1220" w:leader="none"/>
          <w:tab w:val="left" w:pos="4096" w:leader="none"/>
        </w:tabs>
        <w:rPr>
          <w:sz w:val="22"/>
        </w:rPr>
      </w:pPr>
      <w:r>
        <w:rPr>
          <w:color w:val="00000a"/>
          <w:spacing w:val="-2"/>
          <w:sz w:val="22"/>
        </w:rPr>
        <w:t xml:space="preserve">Разум</w:t>
      </w:r>
      <w:r>
        <w:rPr>
          <w:color w:val="00000a"/>
          <w:sz w:val="22"/>
        </w:rPr>
        <w:tab/>
      </w:r>
      <w:r>
        <w:rPr>
          <w:color w:val="00000a"/>
          <w:sz w:val="17"/>
        </w:rPr>
        <w:t xml:space="preserve">5.</w:t>
      </w:r>
      <w:r>
        <w:rPr>
          <w:color w:val="00000a"/>
          <w:spacing w:val="-4"/>
          <w:sz w:val="17"/>
        </w:rPr>
        <w:t xml:space="preserve"> </w:t>
      </w:r>
      <w:r>
        <w:rPr>
          <w:color w:val="00000a"/>
          <w:spacing w:val="-2"/>
          <w:sz w:val="22"/>
        </w:rPr>
        <w:t xml:space="preserve">Интеллект</w:t>
      </w:r>
      <w:r/>
    </w:p>
    <w:p>
      <w:pPr>
        <w:pStyle w:val="1699"/>
        <w:numPr>
          <w:ilvl w:val="2"/>
          <w:numId w:val="265"/>
        </w:numPr>
        <w:ind w:left="1220" w:right="0" w:hanging="205"/>
        <w:jc w:val="left"/>
        <w:spacing w:before="0" w:after="0" w:line="242" w:lineRule="exact"/>
        <w:tabs>
          <w:tab w:val="left" w:pos="1220" w:leader="none"/>
        </w:tabs>
        <w:rPr>
          <w:sz w:val="22"/>
        </w:rPr>
      </w:pPr>
      <w:r>
        <w:rPr>
          <w:color w:val="00000a"/>
          <w:spacing w:val="-2"/>
          <w:sz w:val="22"/>
        </w:rPr>
        <w:t xml:space="preserve">Мышление</w:t>
      </w:r>
      <w:r/>
    </w:p>
    <w:p>
      <w:pPr>
        <w:pStyle w:val="1697"/>
        <w:ind w:left="0" w:firstLine="0"/>
        <w:jc w:val="left"/>
        <w:spacing w:before="166"/>
        <w:rPr>
          <w:sz w:val="22"/>
        </w:rPr>
      </w:pPr>
      <w:r>
        <w:rPr>
          <w:sz w:val="22"/>
        </w:rPr>
      </w:r>
      <w:r/>
    </w:p>
    <w:p>
      <w:pPr>
        <w:ind w:left="684" w:right="0" w:firstLine="0"/>
        <w:jc w:val="left"/>
        <w:spacing w:before="0"/>
        <w:rPr>
          <w:sz w:val="22"/>
        </w:rPr>
      </w:pPr>
      <w:r>
        <w:rPr>
          <w:color w:val="00000a"/>
          <w:sz w:val="22"/>
        </w:rPr>
        <w:t xml:space="preserve">В2.</w:t>
      </w:r>
      <w:r>
        <w:rPr>
          <w:color w:val="00000a"/>
          <w:spacing w:val="13"/>
          <w:sz w:val="22"/>
        </w:rPr>
        <w:t xml:space="preserve"> </w:t>
      </w:r>
      <w:r>
        <w:rPr>
          <w:color w:val="00000a"/>
          <w:sz w:val="22"/>
        </w:rPr>
        <w:t xml:space="preserve">Найдите</w:t>
      </w:r>
      <w:r>
        <w:rPr>
          <w:color w:val="00000a"/>
          <w:spacing w:val="12"/>
          <w:sz w:val="22"/>
        </w:rPr>
        <w:t xml:space="preserve"> </w:t>
      </w:r>
      <w:r>
        <w:rPr>
          <w:color w:val="00000a"/>
          <w:sz w:val="22"/>
        </w:rPr>
        <w:t xml:space="preserve">в</w:t>
      </w:r>
      <w:r>
        <w:rPr>
          <w:color w:val="00000a"/>
          <w:spacing w:val="11"/>
          <w:sz w:val="22"/>
        </w:rPr>
        <w:t xml:space="preserve"> </w:t>
      </w:r>
      <w:r>
        <w:rPr>
          <w:color w:val="00000a"/>
          <w:sz w:val="22"/>
        </w:rPr>
        <w:t xml:space="preserve">приведенном</w:t>
      </w:r>
      <w:r>
        <w:rPr>
          <w:color w:val="00000a"/>
          <w:spacing w:val="13"/>
          <w:sz w:val="22"/>
        </w:rPr>
        <w:t xml:space="preserve"> </w:t>
      </w:r>
      <w:r>
        <w:rPr>
          <w:color w:val="00000a"/>
          <w:sz w:val="22"/>
        </w:rPr>
        <w:t xml:space="preserve">списке</w:t>
      </w:r>
      <w:r>
        <w:rPr>
          <w:color w:val="00000a"/>
          <w:spacing w:val="13"/>
          <w:sz w:val="22"/>
        </w:rPr>
        <w:t xml:space="preserve"> </w:t>
      </w:r>
      <w:r>
        <w:rPr>
          <w:color w:val="00000a"/>
          <w:sz w:val="22"/>
        </w:rPr>
        <w:t xml:space="preserve">обязанности</w:t>
      </w:r>
      <w:r>
        <w:rPr>
          <w:color w:val="00000a"/>
          <w:spacing w:val="11"/>
          <w:sz w:val="22"/>
        </w:rPr>
        <w:t xml:space="preserve"> </w:t>
      </w:r>
      <w:r>
        <w:rPr>
          <w:color w:val="00000a"/>
          <w:spacing w:val="-2"/>
          <w:sz w:val="22"/>
        </w:rPr>
        <w:t xml:space="preserve">гражданина.</w:t>
      </w:r>
      <w:r/>
    </w:p>
    <w:p>
      <w:pPr>
        <w:pStyle w:val="1699"/>
        <w:numPr>
          <w:ilvl w:val="3"/>
          <w:numId w:val="265"/>
        </w:numPr>
        <w:ind w:left="1085" w:right="0" w:hanging="123"/>
        <w:jc w:val="left"/>
        <w:spacing w:before="220" w:after="0" w:line="236" w:lineRule="exact"/>
        <w:tabs>
          <w:tab w:val="left" w:pos="1085" w:leader="none"/>
        </w:tabs>
        <w:rPr>
          <w:sz w:val="15"/>
        </w:rPr>
      </w:pPr>
      <w:r>
        <w:rPr>
          <w:rFonts w:ascii="Microsoft Sans Serif" w:hAnsi="Microsoft Sans Serif"/>
          <w:sz w:val="22"/>
        </w:rPr>
        <w:t xml:space="preserve">Платить</w:t>
      </w:r>
      <w:r>
        <w:rPr>
          <w:rFonts w:ascii="Microsoft Sans Serif" w:hAnsi="Microsoft Sans Serif"/>
          <w:spacing w:val="17"/>
          <w:sz w:val="22"/>
        </w:rPr>
        <w:t xml:space="preserve"> </w:t>
      </w:r>
      <w:r>
        <w:rPr>
          <w:rFonts w:ascii="Microsoft Sans Serif" w:hAnsi="Microsoft Sans Serif"/>
          <w:spacing w:val="-2"/>
          <w:sz w:val="22"/>
        </w:rPr>
        <w:t xml:space="preserve">налоги</w:t>
      </w:r>
      <w:r/>
    </w:p>
    <w:p>
      <w:pPr>
        <w:pStyle w:val="1699"/>
        <w:numPr>
          <w:ilvl w:val="3"/>
          <w:numId w:val="265"/>
        </w:numPr>
        <w:ind w:left="1206" w:right="0" w:hanging="186"/>
        <w:jc w:val="left"/>
        <w:spacing w:before="0" w:after="0" w:line="229" w:lineRule="exact"/>
        <w:tabs>
          <w:tab w:val="left" w:pos="1206" w:leader="none"/>
        </w:tabs>
        <w:rPr>
          <w:color w:val="00000a"/>
          <w:sz w:val="20"/>
        </w:rPr>
      </w:pPr>
      <w:r>
        <w:rPr>
          <w:color w:val="00000a"/>
          <w:sz w:val="22"/>
        </w:rPr>
        <w:t xml:space="preserve">Защищать</w:t>
      </w:r>
      <w:r>
        <w:rPr>
          <w:color w:val="00000a"/>
          <w:spacing w:val="15"/>
          <w:sz w:val="22"/>
        </w:rPr>
        <w:t xml:space="preserve"> </w:t>
      </w:r>
      <w:r>
        <w:rPr>
          <w:color w:val="00000a"/>
          <w:spacing w:val="-2"/>
          <w:sz w:val="22"/>
        </w:rPr>
        <w:t xml:space="preserve">Родину</w:t>
      </w:r>
      <w:r/>
    </w:p>
    <w:p>
      <w:pPr>
        <w:pStyle w:val="1699"/>
        <w:numPr>
          <w:ilvl w:val="3"/>
          <w:numId w:val="265"/>
        </w:numPr>
        <w:ind w:left="1206" w:right="0" w:hanging="186"/>
        <w:jc w:val="left"/>
        <w:spacing w:before="0" w:after="0" w:line="242" w:lineRule="exact"/>
        <w:tabs>
          <w:tab w:val="left" w:pos="1206" w:leader="none"/>
        </w:tabs>
        <w:rPr>
          <w:color w:val="00000a"/>
          <w:sz w:val="20"/>
        </w:rPr>
      </w:pPr>
      <w:r>
        <w:rPr>
          <w:color w:val="00000a"/>
          <w:sz w:val="22"/>
        </w:rPr>
        <w:t xml:space="preserve">Посещать</w:t>
      </w:r>
      <w:r>
        <w:rPr>
          <w:color w:val="00000a"/>
          <w:spacing w:val="10"/>
          <w:sz w:val="22"/>
        </w:rPr>
        <w:t xml:space="preserve"> </w:t>
      </w:r>
      <w:r>
        <w:rPr>
          <w:color w:val="00000a"/>
          <w:sz w:val="22"/>
        </w:rPr>
        <w:t xml:space="preserve">театры</w:t>
      </w:r>
      <w:r>
        <w:rPr>
          <w:color w:val="00000a"/>
          <w:spacing w:val="10"/>
          <w:sz w:val="22"/>
        </w:rPr>
        <w:t xml:space="preserve"> </w:t>
      </w:r>
      <w:r>
        <w:rPr>
          <w:color w:val="00000a"/>
          <w:sz w:val="22"/>
        </w:rPr>
        <w:t xml:space="preserve">и</w:t>
      </w:r>
      <w:r>
        <w:rPr>
          <w:color w:val="00000a"/>
          <w:spacing w:val="12"/>
          <w:sz w:val="22"/>
        </w:rPr>
        <w:t xml:space="preserve"> </w:t>
      </w:r>
      <w:r>
        <w:rPr>
          <w:color w:val="00000a"/>
          <w:spacing w:val="-4"/>
          <w:sz w:val="22"/>
        </w:rPr>
        <w:t xml:space="preserve">музеи</w:t>
      </w:r>
      <w:r/>
    </w:p>
    <w:p>
      <w:pPr>
        <w:pStyle w:val="1699"/>
        <w:numPr>
          <w:ilvl w:val="3"/>
          <w:numId w:val="265"/>
        </w:numPr>
        <w:ind w:left="1206" w:right="0" w:hanging="186"/>
        <w:jc w:val="left"/>
        <w:spacing w:before="160" w:after="0" w:line="242" w:lineRule="exact"/>
        <w:tabs>
          <w:tab w:val="left" w:pos="1206" w:leader="none"/>
        </w:tabs>
        <w:rPr>
          <w:color w:val="00000a"/>
          <w:sz w:val="20"/>
        </w:rPr>
      </w:pPr>
      <w:r>
        <w:rPr>
          <w:color w:val="00000a"/>
          <w:sz w:val="22"/>
        </w:rPr>
        <w:t xml:space="preserve">Участвовать</w:t>
      </w:r>
      <w:r>
        <w:rPr>
          <w:color w:val="00000a"/>
          <w:spacing w:val="8"/>
          <w:sz w:val="22"/>
        </w:rPr>
        <w:t xml:space="preserve"> </w:t>
      </w:r>
      <w:r>
        <w:rPr>
          <w:color w:val="00000a"/>
          <w:sz w:val="22"/>
        </w:rPr>
        <w:t xml:space="preserve">в</w:t>
      </w:r>
      <w:r>
        <w:rPr>
          <w:color w:val="00000a"/>
          <w:spacing w:val="9"/>
          <w:sz w:val="22"/>
        </w:rPr>
        <w:t xml:space="preserve"> </w:t>
      </w:r>
      <w:r>
        <w:rPr>
          <w:color w:val="00000a"/>
          <w:sz w:val="22"/>
        </w:rPr>
        <w:t xml:space="preserve">митингах</w:t>
      </w:r>
      <w:r>
        <w:rPr>
          <w:color w:val="00000a"/>
          <w:spacing w:val="7"/>
          <w:sz w:val="22"/>
        </w:rPr>
        <w:t xml:space="preserve"> </w:t>
      </w:r>
      <w:r>
        <w:rPr>
          <w:color w:val="00000a"/>
          <w:sz w:val="22"/>
        </w:rPr>
        <w:t xml:space="preserve">и</w:t>
      </w:r>
      <w:r>
        <w:rPr>
          <w:color w:val="00000a"/>
          <w:spacing w:val="15"/>
          <w:sz w:val="22"/>
        </w:rPr>
        <w:t xml:space="preserve"> </w:t>
      </w:r>
      <w:r>
        <w:rPr>
          <w:color w:val="00000a"/>
          <w:spacing w:val="-2"/>
          <w:sz w:val="22"/>
        </w:rPr>
        <w:t xml:space="preserve">демонстрациях</w:t>
      </w:r>
      <w:r/>
    </w:p>
    <w:p>
      <w:pPr>
        <w:pStyle w:val="1699"/>
        <w:numPr>
          <w:ilvl w:val="0"/>
          <w:numId w:val="264"/>
        </w:numPr>
        <w:ind w:left="1207" w:right="0" w:hanging="523"/>
        <w:jc w:val="left"/>
        <w:spacing w:before="0" w:after="0" w:line="242" w:lineRule="exact"/>
        <w:tabs>
          <w:tab w:val="left" w:pos="1207" w:leader="none"/>
        </w:tabs>
        <w:rPr>
          <w:sz w:val="22"/>
        </w:rPr>
      </w:pPr>
      <w:r>
        <w:rPr>
          <w:color w:val="00000a"/>
          <w:sz w:val="22"/>
        </w:rPr>
        <w:t xml:space="preserve">Беречь</w:t>
      </w:r>
      <w:r>
        <w:rPr>
          <w:color w:val="00000a"/>
          <w:spacing w:val="10"/>
          <w:sz w:val="22"/>
        </w:rPr>
        <w:t xml:space="preserve"> </w:t>
      </w:r>
      <w:r>
        <w:rPr>
          <w:color w:val="00000a"/>
          <w:spacing w:val="-2"/>
          <w:sz w:val="22"/>
        </w:rPr>
        <w:t xml:space="preserve">природу</w:t>
      </w:r>
      <w:r/>
    </w:p>
    <w:p>
      <w:pPr>
        <w:pStyle w:val="1699"/>
        <w:numPr>
          <w:ilvl w:val="0"/>
          <w:numId w:val="264"/>
        </w:numPr>
        <w:ind w:left="1207" w:right="0" w:hanging="523"/>
        <w:jc w:val="left"/>
        <w:spacing w:before="160" w:after="0" w:line="246" w:lineRule="exact"/>
        <w:tabs>
          <w:tab w:val="left" w:pos="1207" w:leader="none"/>
        </w:tabs>
        <w:rPr>
          <w:sz w:val="22"/>
        </w:rPr>
      </w:pPr>
      <w:r>
        <w:rPr>
          <w:color w:val="00000a"/>
          <w:sz w:val="22"/>
        </w:rPr>
        <w:t xml:space="preserve">Заниматься</w:t>
      </w:r>
      <w:r>
        <w:rPr>
          <w:color w:val="00000a"/>
          <w:spacing w:val="14"/>
          <w:sz w:val="22"/>
        </w:rPr>
        <w:t xml:space="preserve"> </w:t>
      </w:r>
      <w:r>
        <w:rPr>
          <w:color w:val="00000a"/>
          <w:spacing w:val="-2"/>
          <w:sz w:val="22"/>
        </w:rPr>
        <w:t xml:space="preserve">благотворительностью</w:t>
      </w:r>
      <w:r/>
    </w:p>
    <w:p>
      <w:pPr>
        <w:ind w:left="684" w:right="0" w:firstLine="0"/>
        <w:jc w:val="left"/>
        <w:spacing w:before="0" w:line="246" w:lineRule="exact"/>
        <w:rPr>
          <w:sz w:val="22"/>
        </w:rPr>
      </w:pPr>
      <w:r>
        <w:rPr>
          <w:color w:val="00000a"/>
          <w:sz w:val="22"/>
        </w:rPr>
        <w:t xml:space="preserve">ВЗ.</w:t>
      </w:r>
      <w:r>
        <w:rPr>
          <w:color w:val="00000a"/>
          <w:spacing w:val="14"/>
          <w:sz w:val="22"/>
        </w:rPr>
        <w:t xml:space="preserve"> </w:t>
      </w:r>
      <w:r>
        <w:rPr>
          <w:color w:val="00000a"/>
          <w:sz w:val="22"/>
        </w:rPr>
        <w:t xml:space="preserve">Установите</w:t>
      </w:r>
      <w:r>
        <w:rPr>
          <w:color w:val="00000a"/>
          <w:spacing w:val="14"/>
          <w:sz w:val="22"/>
        </w:rPr>
        <w:t xml:space="preserve"> </w:t>
      </w:r>
      <w:r>
        <w:rPr>
          <w:color w:val="00000a"/>
          <w:sz w:val="22"/>
        </w:rPr>
        <w:t xml:space="preserve">соответствие</w:t>
      </w:r>
      <w:r>
        <w:rPr>
          <w:color w:val="00000a"/>
          <w:spacing w:val="13"/>
          <w:sz w:val="22"/>
        </w:rPr>
        <w:t xml:space="preserve"> </w:t>
      </w:r>
      <w:r>
        <w:rPr>
          <w:color w:val="00000a"/>
          <w:sz w:val="22"/>
        </w:rPr>
        <w:t xml:space="preserve">между понятиями</w:t>
      </w:r>
      <w:r>
        <w:rPr>
          <w:color w:val="00000a"/>
          <w:spacing w:val="12"/>
          <w:sz w:val="22"/>
        </w:rPr>
        <w:t xml:space="preserve"> </w:t>
      </w:r>
      <w:r>
        <w:rPr>
          <w:color w:val="00000a"/>
          <w:sz w:val="22"/>
        </w:rPr>
        <w:t xml:space="preserve">и</w:t>
      </w:r>
      <w:r>
        <w:rPr>
          <w:color w:val="00000a"/>
          <w:spacing w:val="18"/>
          <w:sz w:val="22"/>
        </w:rPr>
        <w:t xml:space="preserve"> </w:t>
      </w:r>
      <w:r>
        <w:rPr>
          <w:color w:val="00000a"/>
          <w:sz w:val="22"/>
        </w:rPr>
        <w:t xml:space="preserve">их</w:t>
      </w:r>
      <w:r>
        <w:rPr>
          <w:color w:val="00000a"/>
          <w:spacing w:val="6"/>
          <w:sz w:val="22"/>
        </w:rPr>
        <w:t xml:space="preserve"> </w:t>
      </w:r>
      <w:r>
        <w:rPr>
          <w:color w:val="00000a"/>
          <w:spacing w:val="-2"/>
          <w:sz w:val="22"/>
        </w:rPr>
        <w:t xml:space="preserve">определениями.</w:t>
      </w:r>
      <w:r/>
    </w:p>
    <w:p>
      <w:pPr>
        <w:pStyle w:val="1697"/>
        <w:ind w:left="0" w:firstLine="0"/>
        <w:jc w:val="left"/>
        <w:spacing w:before="9"/>
        <w:rPr>
          <w:sz w:val="18"/>
        </w:rPr>
      </w:pPr>
      <w:r>
        <mc:AlternateContent>
          <mc:Choice Requires="wpg">
            <w:drawing>
              <wp:anchor xmlns:wp="http://schemas.openxmlformats.org/drawingml/2006/wordprocessingDrawing" xmlns:wp14="http://schemas.microsoft.com/office/word/2010/wordprocessingDrawing" distT="0" distB="0" distL="0" distR="0" simplePos="0" relativeHeight="487620608" behindDoc="1" locked="0" layoutInCell="1" allowOverlap="1">
                <wp:simplePos x="0" y="0"/>
                <wp:positionH relativeFrom="page">
                  <wp:posOffset>1005839</wp:posOffset>
                </wp:positionH>
                <wp:positionV relativeFrom="paragraph">
                  <wp:posOffset>152919</wp:posOffset>
                </wp:positionV>
                <wp:extent cx="5773420" cy="1301750"/>
                <wp:effectExtent l="0" t="0" r="0" b="0"/>
                <wp:wrapTopAndBottom/>
                <wp:docPr id="93" name="Group 115"/>
                <wp:cNvGraphicFramePr/>
                <a:graphic xmlns:a="http://schemas.openxmlformats.org/drawingml/2006/main">
                  <a:graphicData uri="http://schemas.microsoft.com/office/word/2010/wordprocessingGroup">
                    <wpg:wgp>
                      <wpg:cNvGrpSpPr/>
                      <wpg:grpSpPr bwMode="auto">
                        <a:xfrm>
                          <a:off x="0" y="0"/>
                          <a:ext cx="5773420" cy="1301750"/>
                          <a:chExt cx="5773420" cy="1301750"/>
                        </a:xfrm>
                      </wpg:grpSpPr>
                      <wps:wsp>
                        <wps:cNvPr id="0" name=""/>
                        <wps:cNvSpPr/>
                        <wps:spPr bwMode="auto">
                          <a:xfrm>
                            <a:off x="0" y="0"/>
                            <a:ext cx="5773420" cy="1301750"/>
                          </a:xfrm>
                          <a:custGeom>
                            <a:avLst/>
                            <a:gdLst/>
                            <a:ahLst/>
                            <a:cxnLst/>
                            <a:rect l="l" t="t" r="r" b="b"/>
                            <a:pathLst>
                              <a:path w="5773420" h="1301750" fill="norm" stroke="1" extrusionOk="0">
                                <a:moveTo>
                                  <a:pt x="1359395" y="0"/>
                                </a:moveTo>
                                <a:lnTo>
                                  <a:pt x="1353312" y="0"/>
                                </a:lnTo>
                                <a:lnTo>
                                  <a:pt x="1353312" y="6096"/>
                                </a:lnTo>
                                <a:lnTo>
                                  <a:pt x="1353312" y="1292352"/>
                                </a:lnTo>
                                <a:lnTo>
                                  <a:pt x="9144" y="1292352"/>
                                </a:lnTo>
                                <a:lnTo>
                                  <a:pt x="9144" y="6096"/>
                                </a:lnTo>
                                <a:lnTo>
                                  <a:pt x="1353312" y="6096"/>
                                </a:lnTo>
                                <a:lnTo>
                                  <a:pt x="1353312" y="0"/>
                                </a:lnTo>
                                <a:lnTo>
                                  <a:pt x="9144" y="0"/>
                                </a:lnTo>
                                <a:lnTo>
                                  <a:pt x="0" y="0"/>
                                </a:lnTo>
                                <a:lnTo>
                                  <a:pt x="0" y="6096"/>
                                </a:lnTo>
                                <a:lnTo>
                                  <a:pt x="0" y="1292352"/>
                                </a:lnTo>
                                <a:lnTo>
                                  <a:pt x="0" y="1301496"/>
                                </a:lnTo>
                                <a:lnTo>
                                  <a:pt x="9144" y="1301496"/>
                                </a:lnTo>
                                <a:lnTo>
                                  <a:pt x="1353312" y="1301496"/>
                                </a:lnTo>
                                <a:lnTo>
                                  <a:pt x="1359395" y="1301496"/>
                                </a:lnTo>
                                <a:lnTo>
                                  <a:pt x="1359395" y="1292352"/>
                                </a:lnTo>
                                <a:lnTo>
                                  <a:pt x="1359395" y="6096"/>
                                </a:lnTo>
                                <a:lnTo>
                                  <a:pt x="1359395" y="0"/>
                                </a:lnTo>
                                <a:close/>
                              </a:path>
                              <a:path w="5773420" h="1301750" fill="norm" stroke="1" extrusionOk="0">
                                <a:moveTo>
                                  <a:pt x="5772912" y="0"/>
                                </a:moveTo>
                                <a:lnTo>
                                  <a:pt x="5763768" y="0"/>
                                </a:lnTo>
                                <a:lnTo>
                                  <a:pt x="1359408" y="0"/>
                                </a:lnTo>
                                <a:lnTo>
                                  <a:pt x="1359408" y="6096"/>
                                </a:lnTo>
                                <a:lnTo>
                                  <a:pt x="5763768" y="6096"/>
                                </a:lnTo>
                                <a:lnTo>
                                  <a:pt x="5763768" y="1292352"/>
                                </a:lnTo>
                                <a:lnTo>
                                  <a:pt x="1359408" y="1292352"/>
                                </a:lnTo>
                                <a:lnTo>
                                  <a:pt x="1359408" y="1301496"/>
                                </a:lnTo>
                                <a:lnTo>
                                  <a:pt x="5763768" y="1301496"/>
                                </a:lnTo>
                                <a:lnTo>
                                  <a:pt x="5772912" y="1301496"/>
                                </a:lnTo>
                                <a:lnTo>
                                  <a:pt x="5772912" y="1292352"/>
                                </a:lnTo>
                                <a:lnTo>
                                  <a:pt x="5772912" y="6096"/>
                                </a:lnTo>
                                <a:lnTo>
                                  <a:pt x="5772912" y="0"/>
                                </a:lnTo>
                                <a:close/>
                              </a:path>
                            </a:pathLst>
                          </a:custGeom>
                          <a:solidFill>
                            <a:srgbClr val="00000A"/>
                          </a:solidFill>
                        </wps:spPr>
                        <wps:bodyPr rot="0">
                          <a:prstTxWarp prst="textNoShape">
                            <a:avLst/>
                          </a:prstTxWarp>
                          <a:noAutofit/>
                        </wps:bodyPr>
                      </wps:wsp>
                      <wps:wsp>
                        <wps:cNvPr id="1" name=""/>
                        <wps:cNvSpPr txBox="1"/>
                        <wps:spPr bwMode="auto">
                          <a:xfrm>
                            <a:off x="1359408" y="6094"/>
                            <a:ext cx="4404360" cy="1286510"/>
                          </a:xfrm>
                          <a:prstGeom prst="rect">
                            <a:avLst/>
                          </a:prstGeom>
                        </wps:spPr>
                        <wps:txbx>
                          <w:txbxContent>
                            <w:p>
                              <w:pPr>
                                <w:numPr>
                                  <w:ilvl w:val="0"/>
                                  <w:numId w:val="263"/>
                                </w:numPr>
                                <w:ind w:left="259" w:right="164" w:hanging="236"/>
                                <w:jc w:val="both"/>
                                <w:spacing w:before="1" w:line="223" w:lineRule="auto"/>
                                <w:tabs>
                                  <w:tab w:val="left" w:pos="243" w:leader="none"/>
                                  <w:tab w:val="left" w:pos="259" w:leader="none"/>
                                </w:tabs>
                                <w:rPr>
                                  <w:sz w:val="22"/>
                                </w:rPr>
                              </w:pPr>
                              <w:r>
                                <w:rPr>
                                  <w:color w:val="00000a"/>
                                  <w:sz w:val="22"/>
                                </w:rPr>
                                <w:t xml:space="preserve">Совокупность особых, духовных правил, регулирующих поведение человека, его отношение к другим людям, к самому себе, а также к окружающей среде.</w:t>
                              </w:r>
                              <w:r/>
                            </w:p>
                            <w:p>
                              <w:pPr>
                                <w:ind w:left="67" w:right="0" w:firstLine="0"/>
                                <w:jc w:val="left"/>
                                <w:spacing w:before="215"/>
                                <w:rPr>
                                  <w:sz w:val="22"/>
                                </w:rPr>
                              </w:pPr>
                              <w:r>
                                <w:rPr>
                                  <w:color w:val="00000a"/>
                                  <w:sz w:val="22"/>
                                </w:rPr>
                                <w:t xml:space="preserve">Б.</w:t>
                              </w:r>
                              <w:r>
                                <w:rPr>
                                  <w:color w:val="00000a"/>
                                  <w:sz w:val="22"/>
                                </w:rPr>
                                <w:t xml:space="preserve">Основной</w:t>
                              </w:r>
                              <w:r>
                                <w:rPr>
                                  <w:color w:val="00000a"/>
                                  <w:sz w:val="22"/>
                                </w:rPr>
                                <w:t xml:space="preserve">закон</w:t>
                              </w:r>
                              <w:r>
                                <w:rPr>
                                  <w:color w:val="00000a"/>
                                  <w:spacing w:val="-2"/>
                                  <w:sz w:val="22"/>
                                </w:rPr>
                                <w:t xml:space="preserve">государства.</w:t>
                              </w:r>
                              <w:r/>
                            </w:p>
                            <w:p>
                              <w:pPr>
                                <w:numPr>
                                  <w:ilvl w:val="0"/>
                                  <w:numId w:val="263"/>
                                </w:numPr>
                                <w:ind w:left="302" w:right="513" w:hanging="236"/>
                                <w:jc w:val="left"/>
                                <w:spacing w:before="232" w:line="223" w:lineRule="auto"/>
                                <w:tabs>
                                  <w:tab w:val="left" w:pos="299" w:leader="none"/>
                                  <w:tab w:val="left" w:pos="302" w:leader="none"/>
                                </w:tabs>
                                <w:rPr>
                                  <w:sz w:val="22"/>
                                </w:rPr>
                              </w:pPr>
                              <w:r>
                                <w:rPr>
                                  <w:color w:val="00000a"/>
                                  <w:sz w:val="22"/>
                                </w:rPr>
                                <w:t xml:space="preserve">Систематизированный сборник законоположений в какой-либо области права.</w:t>
                              </w:r>
                              <w:r/>
                            </w:p>
                          </w:txbxContent>
                        </wps:txbx>
                        <wps:bodyPr wrap="square" lIns="0" tIns="0" rIns="0" bIns="0" rtlCol="0">
                          <a:noAutofit/>
                        </wps:bodyPr>
                      </wps:wsp>
                      <wps:wsp>
                        <wps:cNvPr id="2" name=""/>
                        <wps:cNvSpPr txBox="1"/>
                        <wps:spPr bwMode="auto">
                          <a:xfrm>
                            <a:off x="9144" y="6094"/>
                            <a:ext cx="1344295" cy="1286510"/>
                          </a:xfrm>
                          <a:prstGeom prst="rect">
                            <a:avLst/>
                          </a:prstGeom>
                        </wps:spPr>
                        <wps:txbx>
                          <w:txbxContent>
                            <w:p>
                              <w:pPr>
                                <w:numPr>
                                  <w:ilvl w:val="0"/>
                                  <w:numId w:val="262"/>
                                </w:numPr>
                                <w:ind w:left="286" w:right="0" w:hanging="306"/>
                                <w:jc w:val="left"/>
                                <w:spacing w:before="6"/>
                                <w:tabs>
                                  <w:tab w:val="left" w:pos="286" w:leader="none"/>
                                </w:tabs>
                                <w:rPr>
                                  <w:color w:val="00000a"/>
                                  <w:sz w:val="22"/>
                                </w:rPr>
                              </w:pPr>
                              <w:r>
                                <w:rPr>
                                  <w:color w:val="00000a"/>
                                  <w:spacing w:val="-2"/>
                                  <w:sz w:val="22"/>
                                </w:rPr>
                                <w:t xml:space="preserve">Кодекс</w:t>
                              </w:r>
                              <w:r/>
                            </w:p>
                            <w:p>
                              <w:pPr>
                                <w:numPr>
                                  <w:ilvl w:val="0"/>
                                  <w:numId w:val="262"/>
                                </w:numPr>
                                <w:ind w:left="286" w:right="0" w:hanging="306"/>
                                <w:jc w:val="left"/>
                                <w:spacing w:before="246"/>
                                <w:tabs>
                                  <w:tab w:val="left" w:pos="286" w:leader="none"/>
                                </w:tabs>
                                <w:rPr>
                                  <w:color w:val="00000a"/>
                                  <w:sz w:val="22"/>
                                </w:rPr>
                              </w:pPr>
                              <w:r>
                                <w:rPr>
                                  <w:color w:val="00000a"/>
                                  <w:spacing w:val="-2"/>
                                  <w:sz w:val="22"/>
                                </w:rPr>
                                <w:t xml:space="preserve">Конституция</w:t>
                              </w:r>
                              <w:r/>
                            </w:p>
                            <w:p>
                              <w:pPr>
                                <w:numPr>
                                  <w:ilvl w:val="0"/>
                                  <w:numId w:val="262"/>
                                </w:numPr>
                                <w:ind w:left="147" w:right="0" w:hanging="133"/>
                                <w:jc w:val="left"/>
                                <w:spacing w:before="232"/>
                                <w:tabs>
                                  <w:tab w:val="left" w:pos="147" w:leader="none"/>
                                </w:tabs>
                                <w:rPr>
                                  <w:color w:val="00000a"/>
                                  <w:sz w:val="15"/>
                                </w:rPr>
                              </w:pPr>
                              <w:r>
                                <w:rPr>
                                  <w:color w:val="00000a"/>
                                  <w:spacing w:val="-2"/>
                                  <w:sz w:val="22"/>
                                </w:rPr>
                                <w:t xml:space="preserve">Мораль</w:t>
                              </w:r>
                              <w:r/>
                            </w:p>
                          </w:txbxContent>
                        </wps:txbx>
                        <wps:bodyPr wrap="square" lIns="0" tIns="0" rIns="0" bIns="0" rtlCol="0">
                          <a:noAutofit/>
                        </wps:bodyPr>
                      </wps:wsp>
                    </wpg:wgp>
                  </a:graphicData>
                </a:graphic>
              </wp:anchor>
            </w:drawing>
          </mc:Choice>
          <mc:Fallback>
            <w:pict>
              <v:group id="group 119" o:spid="_x0000_s0000" style="position:absolute;z-index:-487620608;o:allowoverlap:true;o:allowincell:true;mso-position-horizontal-relative:page;margin-left:79.2pt;mso-position-horizontal:absolute;mso-position-vertical-relative:text;margin-top:12.0pt;mso-position-vertical:absolute;width:454.6pt;height:102.5pt;mso-wrap-distance-left:0.0pt;mso-wrap-distance-top:0.0pt;mso-wrap-distance-right:0.0pt;mso-wrap-distance-bottom:0.0pt;" coordorigin="0,0" coordsize="57734,13017">
                <v:shape id="shape 120" o:spid="_x0000_s120" style="position:absolute;left:0;top:0;width:57734;height:13017;visibility:visible;" path="m23544,0l23440,0l23440,468l23440,99278l157,99278l157,468l23440,468l23440,0l157,0l0,0l0,468l0,99278l0,99979l157,99979l23440,99979l23544,99979l23544,99278l23544,468l23544,0xem99991,0l99831,0l23544,0l23544,468l99831,468l99831,99278l23544,99278l23544,99979l99831,99979l99991,99979l99991,99278l99991,468l99991,0xe" coordsize="100000,100000" fillcolor="#00000A">
                  <v:path textboxrect="0,0,100000,100000"/>
                  <w10:wrap type="topAndBottom"/>
                </v:shape>
                <v:shape id="shape 121" o:spid="_x0000_s121" o:spt="202" type="#_x0000_t202" style="position:absolute;left:13594;top:60;width:44043;height:12865;visibility:visible;" filled="f">
                  <v:textbox inset="0,0,0,0">
                    <w:txbxContent>
                      <w:p>
                        <w:pPr>
                          <w:numPr>
                            <w:ilvl w:val="0"/>
                            <w:numId w:val="263"/>
                          </w:numPr>
                          <w:ind w:left="259" w:right="164" w:hanging="236"/>
                          <w:jc w:val="both"/>
                          <w:spacing w:before="1" w:line="223" w:lineRule="auto"/>
                          <w:tabs>
                            <w:tab w:val="left" w:pos="243" w:leader="none"/>
                            <w:tab w:val="left" w:pos="259" w:leader="none"/>
                          </w:tabs>
                          <w:rPr>
                            <w:sz w:val="22"/>
                          </w:rPr>
                        </w:pPr>
                        <w:r>
                          <w:rPr>
                            <w:color w:val="00000a"/>
                            <w:sz w:val="22"/>
                          </w:rPr>
                          <w:t xml:space="preserve">Совокупность особых, духовных правил, регулирующих поведение человека, его отношение к другим людям, к самому себе, а также к окружающей среде.</w:t>
                        </w:r>
                        <w:r/>
                      </w:p>
                      <w:p>
                        <w:pPr>
                          <w:ind w:left="67" w:right="0" w:firstLine="0"/>
                          <w:jc w:val="left"/>
                          <w:spacing w:before="215"/>
                          <w:rPr>
                            <w:sz w:val="22"/>
                          </w:rPr>
                        </w:pPr>
                        <w:r>
                          <w:rPr>
                            <w:color w:val="00000a"/>
                            <w:sz w:val="22"/>
                          </w:rPr>
                          <w:t xml:space="preserve">Б.</w:t>
                        </w:r>
                        <w:r>
                          <w:rPr>
                            <w:color w:val="00000a"/>
                            <w:sz w:val="22"/>
                          </w:rPr>
                          <w:t xml:space="preserve">Основной</w:t>
                        </w:r>
                        <w:r>
                          <w:rPr>
                            <w:color w:val="00000a"/>
                            <w:sz w:val="22"/>
                          </w:rPr>
                          <w:t xml:space="preserve">закон</w:t>
                        </w:r>
                        <w:r>
                          <w:rPr>
                            <w:color w:val="00000a"/>
                            <w:spacing w:val="-2"/>
                            <w:sz w:val="22"/>
                          </w:rPr>
                          <w:t xml:space="preserve">государства.</w:t>
                        </w:r>
                        <w:r/>
                      </w:p>
                      <w:p>
                        <w:pPr>
                          <w:numPr>
                            <w:ilvl w:val="0"/>
                            <w:numId w:val="263"/>
                          </w:numPr>
                          <w:ind w:left="302" w:right="513" w:hanging="236"/>
                          <w:jc w:val="left"/>
                          <w:spacing w:before="232" w:line="223" w:lineRule="auto"/>
                          <w:tabs>
                            <w:tab w:val="left" w:pos="299" w:leader="none"/>
                            <w:tab w:val="left" w:pos="302" w:leader="none"/>
                          </w:tabs>
                          <w:rPr>
                            <w:sz w:val="22"/>
                          </w:rPr>
                        </w:pPr>
                        <w:r>
                          <w:rPr>
                            <w:color w:val="00000a"/>
                            <w:sz w:val="22"/>
                          </w:rPr>
                          <w:t xml:space="preserve">Систематизированный сборник законоположений в какой-либо области права.</w:t>
                        </w:r>
                        <w:r/>
                      </w:p>
                    </w:txbxContent>
                  </v:textbox>
                </v:shape>
                <v:shape id="shape 122" o:spid="_x0000_s122" o:spt="202" type="#_x0000_t202" style="position:absolute;left:91;top:60;width:13442;height:12865;visibility:visible;" filled="f">
                  <v:textbox inset="0,0,0,0">
                    <w:txbxContent>
                      <w:p>
                        <w:pPr>
                          <w:numPr>
                            <w:ilvl w:val="0"/>
                            <w:numId w:val="262"/>
                          </w:numPr>
                          <w:ind w:left="286" w:right="0" w:hanging="306"/>
                          <w:jc w:val="left"/>
                          <w:spacing w:before="6"/>
                          <w:tabs>
                            <w:tab w:val="left" w:pos="286" w:leader="none"/>
                          </w:tabs>
                          <w:rPr>
                            <w:color w:val="00000a"/>
                            <w:sz w:val="22"/>
                          </w:rPr>
                        </w:pPr>
                        <w:r>
                          <w:rPr>
                            <w:color w:val="00000a"/>
                            <w:spacing w:val="-2"/>
                            <w:sz w:val="22"/>
                          </w:rPr>
                          <w:t xml:space="preserve">Кодекс</w:t>
                        </w:r>
                        <w:r/>
                      </w:p>
                      <w:p>
                        <w:pPr>
                          <w:numPr>
                            <w:ilvl w:val="0"/>
                            <w:numId w:val="262"/>
                          </w:numPr>
                          <w:ind w:left="286" w:right="0" w:hanging="306"/>
                          <w:jc w:val="left"/>
                          <w:spacing w:before="246"/>
                          <w:tabs>
                            <w:tab w:val="left" w:pos="286" w:leader="none"/>
                          </w:tabs>
                          <w:rPr>
                            <w:color w:val="00000a"/>
                            <w:sz w:val="22"/>
                          </w:rPr>
                        </w:pPr>
                        <w:r>
                          <w:rPr>
                            <w:color w:val="00000a"/>
                            <w:spacing w:val="-2"/>
                            <w:sz w:val="22"/>
                          </w:rPr>
                          <w:t xml:space="preserve">Конституция</w:t>
                        </w:r>
                        <w:r/>
                      </w:p>
                      <w:p>
                        <w:pPr>
                          <w:numPr>
                            <w:ilvl w:val="0"/>
                            <w:numId w:val="262"/>
                          </w:numPr>
                          <w:ind w:left="147" w:right="0" w:hanging="133"/>
                          <w:jc w:val="left"/>
                          <w:spacing w:before="232"/>
                          <w:tabs>
                            <w:tab w:val="left" w:pos="147" w:leader="none"/>
                          </w:tabs>
                          <w:rPr>
                            <w:color w:val="00000a"/>
                            <w:sz w:val="15"/>
                          </w:rPr>
                        </w:pPr>
                        <w:r>
                          <w:rPr>
                            <w:color w:val="00000a"/>
                            <w:spacing w:val="-2"/>
                            <w:sz w:val="22"/>
                          </w:rPr>
                          <w:t xml:space="preserve">Мораль</w:t>
                        </w:r>
                        <w:r/>
                      </w:p>
                    </w:txbxContent>
                  </v:textbox>
                </v:shape>
              </v:group>
            </w:pict>
          </mc:Fallback>
        </mc:AlternateContent>
      </w:r>
      <w:r/>
    </w:p>
    <w:p>
      <w:pPr>
        <w:ind w:left="684" w:right="0" w:firstLine="0"/>
        <w:jc w:val="left"/>
        <w:spacing w:before="1"/>
        <w:rPr>
          <w:sz w:val="22"/>
        </w:rPr>
      </w:pPr>
      <w:r>
        <w:rPr>
          <w:b/>
          <w:sz w:val="22"/>
        </w:rPr>
        <w:t xml:space="preserve">С1.</w:t>
      </w:r>
      <w:r>
        <w:rPr>
          <w:b/>
          <w:spacing w:val="14"/>
          <w:sz w:val="22"/>
        </w:rPr>
        <w:t xml:space="preserve"> </w:t>
      </w:r>
      <w:r>
        <w:rPr>
          <w:sz w:val="22"/>
        </w:rPr>
        <w:t xml:space="preserve">Что</w:t>
      </w:r>
      <w:r>
        <w:rPr>
          <w:spacing w:val="21"/>
          <w:sz w:val="22"/>
        </w:rPr>
        <w:t xml:space="preserve"> </w:t>
      </w:r>
      <w:r>
        <w:rPr>
          <w:sz w:val="22"/>
        </w:rPr>
        <w:t xml:space="preserve">такое</w:t>
      </w:r>
      <w:r>
        <w:rPr>
          <w:spacing w:val="7"/>
          <w:sz w:val="22"/>
        </w:rPr>
        <w:t xml:space="preserve"> </w:t>
      </w:r>
      <w:r>
        <w:rPr>
          <w:sz w:val="22"/>
        </w:rPr>
        <w:t xml:space="preserve">семья?</w:t>
      </w:r>
      <w:r>
        <w:rPr>
          <w:spacing w:val="8"/>
          <w:sz w:val="22"/>
        </w:rPr>
        <w:t xml:space="preserve"> </w:t>
      </w:r>
      <w:r>
        <w:rPr>
          <w:sz w:val="22"/>
        </w:rPr>
        <w:t xml:space="preserve">Составьте</w:t>
      </w:r>
      <w:r>
        <w:rPr>
          <w:spacing w:val="13"/>
          <w:sz w:val="22"/>
        </w:rPr>
        <w:t xml:space="preserve"> </w:t>
      </w:r>
      <w:r>
        <w:rPr>
          <w:sz w:val="22"/>
        </w:rPr>
        <w:t xml:space="preserve">два</w:t>
      </w:r>
      <w:r>
        <w:rPr>
          <w:spacing w:val="8"/>
          <w:sz w:val="22"/>
        </w:rPr>
        <w:t xml:space="preserve"> </w:t>
      </w:r>
      <w:r>
        <w:rPr>
          <w:sz w:val="22"/>
        </w:rPr>
        <w:t xml:space="preserve">предложения,</w:t>
      </w:r>
      <w:r>
        <w:rPr>
          <w:spacing w:val="13"/>
          <w:sz w:val="22"/>
        </w:rPr>
        <w:t xml:space="preserve"> </w:t>
      </w:r>
      <w:r>
        <w:rPr>
          <w:sz w:val="22"/>
        </w:rPr>
        <w:t xml:space="preserve">содержащие</w:t>
      </w:r>
      <w:r>
        <w:rPr>
          <w:spacing w:val="13"/>
          <w:sz w:val="22"/>
        </w:rPr>
        <w:t xml:space="preserve"> </w:t>
      </w:r>
      <w:r>
        <w:rPr>
          <w:sz w:val="22"/>
        </w:rPr>
        <w:t xml:space="preserve">информацию</w:t>
      </w:r>
      <w:r>
        <w:rPr>
          <w:spacing w:val="6"/>
          <w:sz w:val="22"/>
        </w:rPr>
        <w:t xml:space="preserve"> </w:t>
      </w:r>
      <w:r>
        <w:rPr>
          <w:sz w:val="22"/>
        </w:rPr>
        <w:t xml:space="preserve">о</w:t>
      </w:r>
      <w:r>
        <w:rPr>
          <w:spacing w:val="20"/>
          <w:sz w:val="22"/>
        </w:rPr>
        <w:t xml:space="preserve"> </w:t>
      </w:r>
      <w:r>
        <w:rPr>
          <w:sz w:val="22"/>
        </w:rPr>
        <w:t xml:space="preserve">понятии</w:t>
      </w:r>
      <w:r>
        <w:rPr>
          <w:spacing w:val="6"/>
          <w:sz w:val="22"/>
        </w:rPr>
        <w:t xml:space="preserve"> </w:t>
      </w:r>
      <w:r>
        <w:rPr>
          <w:spacing w:val="-2"/>
          <w:sz w:val="22"/>
        </w:rPr>
        <w:t xml:space="preserve">«семья»?</w:t>
      </w:r>
      <w:r/>
    </w:p>
    <w:p>
      <w:pPr>
        <w:jc w:val="left"/>
        <w:spacing w:after="0"/>
        <w:rPr>
          <w:sz w:val="22"/>
        </w:rPr>
        <w:sectPr>
          <w:footnotePr/>
          <w:endnotePr/>
          <w:type w:val="nextPage"/>
          <w:pgSz w:w="12240" w:h="15840" w:orient="portrait"/>
          <w:pgMar w:top="360" w:right="0" w:bottom="220" w:left="900" w:header="0" w:footer="0" w:gutter="0"/>
          <w:cols w:num="1" w:sep="0" w:space="1701" w:equalWidth="1"/>
          <w:docGrid w:linePitch="360"/>
        </w:sectPr>
      </w:pPr>
      <w:r>
        <w:rPr>
          <w:sz w:val="22"/>
        </w:rPr>
      </w:r>
      <w:r/>
    </w:p>
    <w:p>
      <w:pPr>
        <w:ind w:left="0" w:right="389" w:firstLine="0"/>
        <w:jc w:val="center"/>
        <w:spacing w:before="69"/>
        <w:rPr>
          <w:b/>
          <w:sz w:val="22"/>
        </w:rPr>
      </w:pPr>
      <w:r>
        <w:rPr>
          <w:b/>
          <w:sz w:val="22"/>
        </w:rPr>
        <w:t xml:space="preserve">Итоговая</w:t>
      </w:r>
      <w:r>
        <w:rPr>
          <w:b/>
          <w:spacing w:val="8"/>
          <w:sz w:val="22"/>
        </w:rPr>
        <w:t xml:space="preserve"> </w:t>
      </w:r>
      <w:r>
        <w:rPr>
          <w:b/>
          <w:sz w:val="22"/>
        </w:rPr>
        <w:t xml:space="preserve">проверочная</w:t>
      </w:r>
      <w:r>
        <w:rPr>
          <w:b/>
          <w:spacing w:val="9"/>
          <w:sz w:val="22"/>
        </w:rPr>
        <w:t xml:space="preserve"> </w:t>
      </w:r>
      <w:r>
        <w:rPr>
          <w:b/>
          <w:sz w:val="22"/>
        </w:rPr>
        <w:t xml:space="preserve">работа</w:t>
      </w:r>
      <w:r>
        <w:rPr>
          <w:b/>
          <w:spacing w:val="79"/>
          <w:sz w:val="22"/>
        </w:rPr>
        <w:t xml:space="preserve"> </w:t>
      </w:r>
      <w:r>
        <w:rPr>
          <w:b/>
          <w:sz w:val="22"/>
        </w:rPr>
        <w:t xml:space="preserve">по</w:t>
      </w:r>
      <w:r>
        <w:rPr>
          <w:b/>
          <w:spacing w:val="13"/>
          <w:sz w:val="22"/>
        </w:rPr>
        <w:t xml:space="preserve"> </w:t>
      </w:r>
      <w:r>
        <w:rPr>
          <w:b/>
          <w:sz w:val="22"/>
        </w:rPr>
        <w:t xml:space="preserve">ОДНКНР</w:t>
      </w:r>
      <w:r>
        <w:rPr>
          <w:b/>
          <w:spacing w:val="12"/>
          <w:sz w:val="22"/>
        </w:rPr>
        <w:t xml:space="preserve"> </w:t>
      </w:r>
      <w:r>
        <w:rPr>
          <w:b/>
          <w:sz w:val="22"/>
        </w:rPr>
        <w:t xml:space="preserve">5</w:t>
      </w:r>
      <w:r>
        <w:rPr>
          <w:b/>
          <w:spacing w:val="14"/>
          <w:sz w:val="22"/>
        </w:rPr>
        <w:t xml:space="preserve"> </w:t>
      </w:r>
      <w:r>
        <w:rPr>
          <w:b/>
          <w:spacing w:val="-2"/>
          <w:sz w:val="22"/>
        </w:rPr>
        <w:t xml:space="preserve">класс</w:t>
      </w:r>
      <w:r/>
    </w:p>
    <w:p>
      <w:pPr>
        <w:pStyle w:val="1699"/>
        <w:numPr>
          <w:ilvl w:val="0"/>
          <w:numId w:val="261"/>
        </w:numPr>
        <w:ind w:left="684" w:right="1723" w:firstLine="0"/>
        <w:jc w:val="left"/>
        <w:spacing w:before="232" w:after="0" w:line="244" w:lineRule="auto"/>
        <w:tabs>
          <w:tab w:val="left" w:pos="912" w:leader="none"/>
          <w:tab w:val="left" w:pos="7890" w:leader="none"/>
        </w:tabs>
        <w:rPr>
          <w:b/>
          <w:sz w:val="22"/>
        </w:rPr>
      </w:pPr>
      <w:r>
        <w:rPr>
          <w:b/>
          <w:sz w:val="22"/>
        </w:rPr>
        <w:t xml:space="preserve">Человек,</w:t>
      </w:r>
      <w:r>
        <w:rPr>
          <w:b/>
          <w:spacing w:val="40"/>
          <w:sz w:val="22"/>
        </w:rPr>
        <w:t xml:space="preserve"> </w:t>
      </w:r>
      <w:r>
        <w:rPr>
          <w:b/>
          <w:sz w:val="22"/>
        </w:rPr>
        <w:t xml:space="preserve">который любит своё Отечество,</w:t>
      </w:r>
      <w:r>
        <w:rPr>
          <w:b/>
          <w:spacing w:val="40"/>
          <w:sz w:val="22"/>
        </w:rPr>
        <w:t xml:space="preserve"> </w:t>
      </w:r>
      <w:r>
        <w:rPr>
          <w:b/>
          <w:sz w:val="22"/>
        </w:rPr>
        <w:t xml:space="preserve">предан своему народу,</w:t>
      </w:r>
      <w:r>
        <w:rPr>
          <w:b/>
          <w:spacing w:val="40"/>
          <w:sz w:val="22"/>
        </w:rPr>
        <w:t xml:space="preserve"> </w:t>
      </w:r>
      <w:r>
        <w:rPr>
          <w:b/>
          <w:sz w:val="22"/>
        </w:rPr>
        <w:t xml:space="preserve">готов на жертвы и</w:t>
      </w:r>
      <w:r>
        <w:rPr>
          <w:b/>
          <w:spacing w:val="40"/>
          <w:sz w:val="22"/>
        </w:rPr>
        <w:t xml:space="preserve"> </w:t>
      </w:r>
      <w:r>
        <w:rPr>
          <w:b/>
          <w:sz w:val="22"/>
        </w:rPr>
        <w:t xml:space="preserve">подвиги во имя интересов совей Родины это - </w:t>
      </w:r>
      <w:r>
        <w:rPr>
          <w:sz w:val="22"/>
          <w:u w:val="single"/>
        </w:rPr>
        <w:tab/>
      </w:r>
      <w:r>
        <w:rPr>
          <w:b/>
          <w:spacing w:val="-10"/>
          <w:sz w:val="22"/>
        </w:rPr>
        <w:t xml:space="preserve">.</w:t>
      </w:r>
      <w:r/>
    </w:p>
    <w:p>
      <w:pPr>
        <w:pStyle w:val="1697"/>
        <w:ind w:left="0" w:firstLine="0"/>
        <w:jc w:val="left"/>
        <w:spacing w:before="8"/>
        <w:rPr>
          <w:b/>
          <w:sz w:val="22"/>
        </w:rPr>
      </w:pPr>
      <w:r>
        <w:rPr>
          <w:b/>
          <w:sz w:val="22"/>
        </w:rPr>
      </w:r>
      <w:r/>
    </w:p>
    <w:p>
      <w:pPr>
        <w:pStyle w:val="1699"/>
        <w:numPr>
          <w:ilvl w:val="0"/>
          <w:numId w:val="261"/>
        </w:numPr>
        <w:ind w:left="911" w:right="0" w:hanging="228"/>
        <w:jc w:val="left"/>
        <w:spacing w:before="0" w:after="0" w:line="240" w:lineRule="auto"/>
        <w:tabs>
          <w:tab w:val="left" w:pos="911" w:leader="none"/>
        </w:tabs>
        <w:rPr>
          <w:b/>
          <w:sz w:val="22"/>
        </w:rPr>
      </w:pPr>
      <w:r>
        <w:rPr>
          <w:b/>
          <w:sz w:val="22"/>
        </w:rPr>
        <w:t xml:space="preserve">Найдите</w:t>
      </w:r>
      <w:r>
        <w:rPr>
          <w:b/>
          <w:spacing w:val="69"/>
          <w:sz w:val="22"/>
        </w:rPr>
        <w:t xml:space="preserve"> </w:t>
      </w:r>
      <w:r>
        <w:rPr>
          <w:b/>
          <w:sz w:val="22"/>
        </w:rPr>
        <w:t xml:space="preserve">соответствие</w:t>
      </w:r>
      <w:r>
        <w:rPr>
          <w:b/>
          <w:spacing w:val="74"/>
          <w:sz w:val="22"/>
        </w:rPr>
        <w:t xml:space="preserve"> </w:t>
      </w:r>
      <w:r>
        <w:rPr>
          <w:b/>
          <w:sz w:val="22"/>
        </w:rPr>
        <w:t xml:space="preserve">между</w:t>
      </w:r>
      <w:r>
        <w:rPr>
          <w:b/>
          <w:spacing w:val="66"/>
          <w:sz w:val="22"/>
        </w:rPr>
        <w:t xml:space="preserve"> </w:t>
      </w:r>
      <w:r>
        <w:rPr>
          <w:b/>
          <w:sz w:val="22"/>
        </w:rPr>
        <w:t xml:space="preserve">великими</w:t>
      </w:r>
      <w:r>
        <w:rPr>
          <w:b/>
          <w:spacing w:val="58"/>
          <w:sz w:val="22"/>
        </w:rPr>
        <w:t xml:space="preserve"> </w:t>
      </w:r>
      <w:r>
        <w:rPr>
          <w:b/>
          <w:sz w:val="22"/>
        </w:rPr>
        <w:t xml:space="preserve">людьми</w:t>
      </w:r>
      <w:r>
        <w:rPr>
          <w:b/>
          <w:spacing w:val="72"/>
          <w:sz w:val="22"/>
        </w:rPr>
        <w:t xml:space="preserve"> </w:t>
      </w:r>
      <w:r>
        <w:rPr>
          <w:b/>
          <w:sz w:val="22"/>
        </w:rPr>
        <w:t xml:space="preserve">России</w:t>
      </w:r>
      <w:r>
        <w:rPr>
          <w:b/>
          <w:spacing w:val="68"/>
          <w:sz w:val="22"/>
        </w:rPr>
        <w:t xml:space="preserve"> </w:t>
      </w:r>
      <w:r>
        <w:rPr>
          <w:b/>
          <w:sz w:val="22"/>
        </w:rPr>
        <w:t xml:space="preserve">и</w:t>
      </w:r>
      <w:r>
        <w:rPr>
          <w:b/>
          <w:spacing w:val="69"/>
          <w:sz w:val="22"/>
        </w:rPr>
        <w:t xml:space="preserve"> </w:t>
      </w:r>
      <w:r>
        <w:rPr>
          <w:b/>
          <w:sz w:val="22"/>
        </w:rPr>
        <w:t xml:space="preserve">их</w:t>
      </w:r>
      <w:r>
        <w:rPr>
          <w:b/>
          <w:spacing w:val="70"/>
          <w:sz w:val="22"/>
        </w:rPr>
        <w:t xml:space="preserve"> </w:t>
      </w:r>
      <w:r>
        <w:rPr>
          <w:b/>
          <w:sz w:val="22"/>
        </w:rPr>
        <w:t xml:space="preserve">родом</w:t>
      </w:r>
      <w:r>
        <w:rPr>
          <w:b/>
          <w:spacing w:val="1"/>
          <w:sz w:val="22"/>
        </w:rPr>
        <w:t xml:space="preserve"> </w:t>
      </w:r>
      <w:r>
        <w:rPr>
          <w:b/>
          <w:spacing w:val="-2"/>
          <w:sz w:val="22"/>
        </w:rPr>
        <w:t xml:space="preserve">деятельности</w:t>
      </w:r>
      <w:r>
        <w:rPr>
          <w:b/>
          <w:color w:val="7030a0"/>
          <w:spacing w:val="-2"/>
          <w:sz w:val="22"/>
        </w:rPr>
        <w:t xml:space="preserve">:</w:t>
      </w:r>
      <w:r/>
    </w:p>
    <w:p>
      <w:pPr>
        <w:pStyle w:val="1697"/>
        <w:ind w:left="0" w:firstLine="0"/>
        <w:jc w:val="left"/>
        <w:spacing w:before="30"/>
        <w:rPr>
          <w:b/>
          <w:sz w:val="20"/>
        </w:rPr>
      </w:pPr>
      <w:r>
        <w:rPr>
          <w:b/>
          <w:sz w:val="20"/>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896"/>
        <w:gridCol w:w="4906"/>
      </w:tblGrid>
      <w:tr>
        <w:trPr>
          <w:trHeight w:val="258"/>
        </w:trPr>
        <w:tc>
          <w:tcPr>
            <w:tcW w:w="4896" w:type="dxa"/>
            <w:textDirection w:val="lrTb"/>
            <w:noWrap w:val="false"/>
          </w:tcPr>
          <w:p>
            <w:pPr>
              <w:pStyle w:val="1700"/>
              <w:ind w:left="100"/>
              <w:spacing w:before="1" w:line="238" w:lineRule="exact"/>
              <w:rPr>
                <w:sz w:val="22"/>
              </w:rPr>
            </w:pPr>
            <w:r>
              <w:rPr>
                <w:b/>
                <w:sz w:val="22"/>
              </w:rPr>
              <w:t xml:space="preserve">1.</w:t>
            </w:r>
            <w:r>
              <w:rPr>
                <w:b/>
                <w:spacing w:val="13"/>
                <w:sz w:val="22"/>
              </w:rPr>
              <w:t xml:space="preserve"> </w:t>
            </w:r>
            <w:r>
              <w:rPr>
                <w:sz w:val="22"/>
              </w:rPr>
              <w:t xml:space="preserve">Лев</w:t>
            </w:r>
            <w:r>
              <w:rPr>
                <w:spacing w:val="6"/>
                <w:sz w:val="22"/>
              </w:rPr>
              <w:t xml:space="preserve"> </w:t>
            </w:r>
            <w:r>
              <w:rPr>
                <w:sz w:val="22"/>
              </w:rPr>
              <w:t xml:space="preserve">Николаевич</w:t>
            </w:r>
            <w:r>
              <w:rPr>
                <w:spacing w:val="7"/>
                <w:sz w:val="22"/>
              </w:rPr>
              <w:t xml:space="preserve"> </w:t>
            </w:r>
            <w:r>
              <w:rPr>
                <w:spacing w:val="-2"/>
                <w:sz w:val="22"/>
              </w:rPr>
              <w:t xml:space="preserve">Толстой</w:t>
            </w:r>
            <w:r/>
          </w:p>
        </w:tc>
        <w:tc>
          <w:tcPr>
            <w:tcW w:w="4906" w:type="dxa"/>
            <w:textDirection w:val="lrTb"/>
            <w:noWrap w:val="false"/>
          </w:tcPr>
          <w:p>
            <w:pPr>
              <w:pStyle w:val="1700"/>
              <w:ind w:left="100"/>
              <w:spacing w:before="1" w:line="238" w:lineRule="exact"/>
              <w:rPr>
                <w:sz w:val="22"/>
              </w:rPr>
            </w:pPr>
            <w:r>
              <w:rPr>
                <w:b/>
                <w:sz w:val="22"/>
              </w:rPr>
              <w:t xml:space="preserve">А</w:t>
            </w:r>
            <w:r>
              <w:rPr>
                <w:sz w:val="22"/>
              </w:rPr>
              <w:t xml:space="preserve">.</w:t>
            </w:r>
            <w:r>
              <w:rPr>
                <w:spacing w:val="7"/>
                <w:sz w:val="22"/>
              </w:rPr>
              <w:t xml:space="preserve"> </w:t>
            </w:r>
            <w:r>
              <w:rPr>
                <w:spacing w:val="-2"/>
                <w:sz w:val="22"/>
              </w:rPr>
              <w:t xml:space="preserve">Скульптор</w:t>
            </w:r>
            <w:r/>
          </w:p>
        </w:tc>
      </w:tr>
      <w:tr>
        <w:trPr>
          <w:trHeight w:val="258"/>
        </w:trPr>
        <w:tc>
          <w:tcPr>
            <w:tcW w:w="4896" w:type="dxa"/>
            <w:textDirection w:val="lrTb"/>
            <w:noWrap w:val="false"/>
          </w:tcPr>
          <w:p>
            <w:pPr>
              <w:pStyle w:val="1700"/>
              <w:ind w:left="100"/>
              <w:spacing w:before="5" w:line="233" w:lineRule="exact"/>
              <w:rPr>
                <w:sz w:val="22"/>
              </w:rPr>
            </w:pPr>
            <w:r>
              <w:rPr>
                <w:b/>
                <w:sz w:val="22"/>
              </w:rPr>
              <w:t xml:space="preserve">2</w:t>
            </w:r>
            <w:r>
              <w:rPr>
                <w:sz w:val="22"/>
              </w:rPr>
              <w:t xml:space="preserve">.</w:t>
            </w:r>
            <w:r>
              <w:rPr>
                <w:spacing w:val="10"/>
                <w:sz w:val="22"/>
              </w:rPr>
              <w:t xml:space="preserve"> </w:t>
            </w:r>
            <w:r>
              <w:rPr>
                <w:sz w:val="22"/>
              </w:rPr>
              <w:t xml:space="preserve">Иван</w:t>
            </w:r>
            <w:r>
              <w:rPr>
                <w:spacing w:val="68"/>
                <w:sz w:val="22"/>
              </w:rPr>
              <w:t xml:space="preserve"> </w:t>
            </w:r>
            <w:r>
              <w:rPr>
                <w:sz w:val="22"/>
              </w:rPr>
              <w:t xml:space="preserve">Петрович</w:t>
            </w:r>
            <w:r>
              <w:rPr>
                <w:spacing w:val="65"/>
                <w:sz w:val="22"/>
              </w:rPr>
              <w:t xml:space="preserve"> </w:t>
            </w:r>
            <w:r>
              <w:rPr>
                <w:spacing w:val="-2"/>
                <w:sz w:val="22"/>
              </w:rPr>
              <w:t xml:space="preserve">Кулибин</w:t>
            </w:r>
            <w:r/>
          </w:p>
        </w:tc>
        <w:tc>
          <w:tcPr>
            <w:tcW w:w="4906" w:type="dxa"/>
            <w:textDirection w:val="lrTb"/>
            <w:noWrap w:val="false"/>
          </w:tcPr>
          <w:p>
            <w:pPr>
              <w:pStyle w:val="1700"/>
              <w:ind w:left="100"/>
              <w:spacing w:before="5" w:line="233" w:lineRule="exact"/>
              <w:rPr>
                <w:sz w:val="22"/>
              </w:rPr>
            </w:pPr>
            <w:r>
              <w:rPr>
                <w:b/>
                <w:sz w:val="22"/>
              </w:rPr>
              <w:t xml:space="preserve">Б.</w:t>
            </w:r>
            <w:r>
              <w:rPr>
                <w:b/>
                <w:spacing w:val="6"/>
                <w:sz w:val="22"/>
              </w:rPr>
              <w:t xml:space="preserve"> </w:t>
            </w:r>
            <w:r>
              <w:rPr>
                <w:spacing w:val="-2"/>
                <w:sz w:val="22"/>
              </w:rPr>
              <w:t xml:space="preserve">Писатель</w:t>
            </w:r>
            <w:r/>
          </w:p>
        </w:tc>
      </w:tr>
      <w:tr>
        <w:trPr>
          <w:trHeight w:val="258"/>
        </w:trPr>
        <w:tc>
          <w:tcPr>
            <w:tcW w:w="4896" w:type="dxa"/>
            <w:textDirection w:val="lrTb"/>
            <w:noWrap w:val="false"/>
          </w:tcPr>
          <w:p>
            <w:pPr>
              <w:pStyle w:val="1700"/>
              <w:ind w:left="100"/>
              <w:spacing w:before="1" w:line="238" w:lineRule="exact"/>
              <w:rPr>
                <w:sz w:val="22"/>
              </w:rPr>
            </w:pPr>
            <w:r>
              <w:rPr>
                <w:b/>
                <w:sz w:val="22"/>
              </w:rPr>
              <w:t xml:space="preserve">3.</w:t>
            </w:r>
            <w:r>
              <w:rPr>
                <w:b/>
                <w:spacing w:val="14"/>
                <w:sz w:val="22"/>
              </w:rPr>
              <w:t xml:space="preserve"> </w:t>
            </w:r>
            <w:r>
              <w:rPr>
                <w:sz w:val="22"/>
              </w:rPr>
              <w:t xml:space="preserve">Степан</w:t>
            </w:r>
            <w:r>
              <w:rPr>
                <w:spacing w:val="13"/>
                <w:sz w:val="22"/>
              </w:rPr>
              <w:t xml:space="preserve"> </w:t>
            </w:r>
            <w:r>
              <w:rPr>
                <w:sz w:val="22"/>
              </w:rPr>
              <w:t xml:space="preserve">Дмитриевич</w:t>
            </w:r>
            <w:r>
              <w:rPr>
                <w:spacing w:val="9"/>
                <w:sz w:val="22"/>
              </w:rPr>
              <w:t xml:space="preserve"> </w:t>
            </w:r>
            <w:r>
              <w:rPr>
                <w:spacing w:val="-4"/>
                <w:sz w:val="22"/>
              </w:rPr>
              <w:t xml:space="preserve">Эрьзя</w:t>
            </w:r>
            <w:r/>
          </w:p>
        </w:tc>
        <w:tc>
          <w:tcPr>
            <w:tcW w:w="4906" w:type="dxa"/>
            <w:textDirection w:val="lrTb"/>
            <w:noWrap w:val="false"/>
          </w:tcPr>
          <w:p>
            <w:pPr>
              <w:pStyle w:val="1700"/>
              <w:ind w:left="100"/>
              <w:spacing w:before="1" w:line="238" w:lineRule="exact"/>
              <w:rPr>
                <w:sz w:val="22"/>
              </w:rPr>
            </w:pPr>
            <w:r>
              <w:rPr>
                <w:b/>
                <w:sz w:val="22"/>
              </w:rPr>
              <w:t xml:space="preserve">В</w:t>
            </w:r>
            <w:r>
              <w:rPr>
                <w:sz w:val="22"/>
              </w:rPr>
              <w:t xml:space="preserve">.</w:t>
            </w:r>
            <w:r>
              <w:rPr>
                <w:spacing w:val="5"/>
                <w:sz w:val="22"/>
              </w:rPr>
              <w:t xml:space="preserve"> </w:t>
            </w:r>
            <w:r>
              <w:rPr>
                <w:spacing w:val="-2"/>
                <w:sz w:val="22"/>
              </w:rPr>
              <w:t xml:space="preserve">Художник</w:t>
            </w:r>
            <w:r/>
          </w:p>
        </w:tc>
      </w:tr>
      <w:tr>
        <w:trPr>
          <w:trHeight w:val="258"/>
        </w:trPr>
        <w:tc>
          <w:tcPr>
            <w:tcW w:w="4896" w:type="dxa"/>
            <w:textDirection w:val="lrTb"/>
            <w:noWrap w:val="false"/>
          </w:tcPr>
          <w:p>
            <w:pPr>
              <w:pStyle w:val="1700"/>
              <w:ind w:left="100"/>
              <w:spacing w:before="1" w:line="238" w:lineRule="exact"/>
              <w:rPr>
                <w:sz w:val="22"/>
              </w:rPr>
            </w:pPr>
            <w:r>
              <w:rPr>
                <w:b/>
                <w:sz w:val="22"/>
              </w:rPr>
              <w:t xml:space="preserve">4.</w:t>
            </w:r>
            <w:r>
              <w:rPr>
                <w:b/>
                <w:spacing w:val="13"/>
                <w:sz w:val="22"/>
              </w:rPr>
              <w:t xml:space="preserve"> </w:t>
            </w:r>
            <w:r>
              <w:rPr>
                <w:sz w:val="22"/>
              </w:rPr>
              <w:t xml:space="preserve">Илья</w:t>
            </w:r>
            <w:r>
              <w:rPr>
                <w:spacing w:val="8"/>
                <w:sz w:val="22"/>
              </w:rPr>
              <w:t xml:space="preserve"> </w:t>
            </w:r>
            <w:r>
              <w:rPr>
                <w:sz w:val="22"/>
              </w:rPr>
              <w:t xml:space="preserve">Ефимович</w:t>
            </w:r>
            <w:r>
              <w:rPr>
                <w:spacing w:val="9"/>
                <w:sz w:val="22"/>
              </w:rPr>
              <w:t xml:space="preserve"> </w:t>
            </w:r>
            <w:r>
              <w:rPr>
                <w:spacing w:val="-4"/>
                <w:sz w:val="22"/>
              </w:rPr>
              <w:t xml:space="preserve">Репин</w:t>
            </w:r>
            <w:r/>
          </w:p>
        </w:tc>
        <w:tc>
          <w:tcPr>
            <w:tcW w:w="4906" w:type="dxa"/>
            <w:textDirection w:val="lrTb"/>
            <w:noWrap w:val="false"/>
          </w:tcPr>
          <w:p>
            <w:pPr>
              <w:pStyle w:val="1700"/>
              <w:ind w:left="100"/>
              <w:spacing w:before="1" w:line="238" w:lineRule="exact"/>
              <w:rPr>
                <w:sz w:val="22"/>
              </w:rPr>
            </w:pPr>
            <w:r>
              <w:rPr>
                <w:b/>
                <w:sz w:val="22"/>
              </w:rPr>
              <w:t xml:space="preserve">Г</w:t>
            </w:r>
            <w:r>
              <w:rPr>
                <w:sz w:val="22"/>
              </w:rPr>
              <w:t xml:space="preserve">.</w:t>
            </w:r>
            <w:r>
              <w:rPr>
                <w:spacing w:val="6"/>
                <w:sz w:val="22"/>
              </w:rPr>
              <w:t xml:space="preserve"> </w:t>
            </w:r>
            <w:r>
              <w:rPr>
                <w:spacing w:val="-2"/>
                <w:sz w:val="22"/>
              </w:rPr>
              <w:t xml:space="preserve">Композитор</w:t>
            </w:r>
            <w:r/>
          </w:p>
        </w:tc>
      </w:tr>
      <w:tr>
        <w:trPr>
          <w:trHeight w:val="258"/>
        </w:trPr>
        <w:tc>
          <w:tcPr>
            <w:tcW w:w="4896" w:type="dxa"/>
            <w:textDirection w:val="lrTb"/>
            <w:noWrap w:val="false"/>
          </w:tcPr>
          <w:p>
            <w:pPr>
              <w:pStyle w:val="1700"/>
              <w:ind w:left="100"/>
              <w:spacing w:before="1" w:line="238" w:lineRule="exact"/>
              <w:rPr>
                <w:sz w:val="22"/>
              </w:rPr>
            </w:pPr>
            <w:r>
              <w:rPr>
                <w:b/>
                <w:sz w:val="22"/>
              </w:rPr>
              <w:t xml:space="preserve">5</w:t>
            </w:r>
            <w:r>
              <w:rPr>
                <w:sz w:val="22"/>
              </w:rPr>
              <w:t xml:space="preserve">.</w:t>
            </w:r>
            <w:r>
              <w:rPr>
                <w:spacing w:val="16"/>
                <w:sz w:val="22"/>
              </w:rPr>
              <w:t xml:space="preserve"> </w:t>
            </w:r>
            <w:r>
              <w:rPr>
                <w:sz w:val="22"/>
              </w:rPr>
              <w:t xml:space="preserve">Дмитрий</w:t>
            </w:r>
            <w:r>
              <w:rPr>
                <w:spacing w:val="9"/>
                <w:sz w:val="22"/>
              </w:rPr>
              <w:t xml:space="preserve"> </w:t>
            </w:r>
            <w:r>
              <w:rPr>
                <w:sz w:val="22"/>
              </w:rPr>
              <w:t xml:space="preserve">Дмитриевич</w:t>
            </w:r>
            <w:r>
              <w:rPr>
                <w:spacing w:val="17"/>
                <w:sz w:val="22"/>
              </w:rPr>
              <w:t xml:space="preserve"> </w:t>
            </w:r>
            <w:r>
              <w:rPr>
                <w:spacing w:val="-2"/>
                <w:sz w:val="22"/>
              </w:rPr>
              <w:t xml:space="preserve">Шостакович</w:t>
            </w:r>
            <w:r/>
          </w:p>
        </w:tc>
        <w:tc>
          <w:tcPr>
            <w:tcW w:w="4906" w:type="dxa"/>
            <w:textDirection w:val="lrTb"/>
            <w:noWrap w:val="false"/>
          </w:tcPr>
          <w:p>
            <w:pPr>
              <w:pStyle w:val="1700"/>
              <w:ind w:left="100"/>
              <w:spacing w:before="1" w:line="238" w:lineRule="exact"/>
              <w:rPr>
                <w:sz w:val="22"/>
              </w:rPr>
            </w:pPr>
            <w:r>
              <w:rPr>
                <w:b/>
                <w:sz w:val="22"/>
              </w:rPr>
              <w:t xml:space="preserve">Д</w:t>
            </w:r>
            <w:r>
              <w:rPr>
                <w:sz w:val="22"/>
              </w:rPr>
              <w:t xml:space="preserve">.</w:t>
            </w:r>
            <w:r>
              <w:rPr>
                <w:spacing w:val="19"/>
                <w:sz w:val="22"/>
              </w:rPr>
              <w:t xml:space="preserve"> </w:t>
            </w:r>
            <w:r>
              <w:rPr>
                <w:sz w:val="22"/>
              </w:rPr>
              <w:t xml:space="preserve">Механик-</w:t>
            </w:r>
            <w:r>
              <w:rPr>
                <w:spacing w:val="-2"/>
                <w:sz w:val="22"/>
              </w:rPr>
              <w:t xml:space="preserve">изобретатель</w:t>
            </w:r>
            <w:r/>
          </w:p>
        </w:tc>
      </w:tr>
    </w:tbl>
    <w:p>
      <w:pPr>
        <w:pStyle w:val="1697"/>
        <w:ind w:left="0" w:firstLine="0"/>
        <w:jc w:val="left"/>
        <w:spacing w:before="15"/>
        <w:rPr>
          <w:b/>
          <w:sz w:val="22"/>
        </w:rPr>
      </w:pPr>
      <w:r>
        <w:rPr>
          <w:b/>
          <w:sz w:val="22"/>
        </w:rPr>
      </w:r>
      <w:r/>
    </w:p>
    <w:p>
      <w:pPr>
        <w:pStyle w:val="1699"/>
        <w:numPr>
          <w:ilvl w:val="0"/>
          <w:numId w:val="261"/>
        </w:numPr>
        <w:ind w:left="684" w:right="1731" w:firstLine="0"/>
        <w:jc w:val="left"/>
        <w:spacing w:before="0" w:after="0" w:line="244" w:lineRule="auto"/>
        <w:tabs>
          <w:tab w:val="left" w:pos="913" w:leader="none"/>
        </w:tabs>
        <w:rPr>
          <w:b/>
          <w:sz w:val="22"/>
        </w:rPr>
      </w:pPr>
      <w:r>
        <w:rPr>
          <w:b/>
          <w:sz w:val="22"/>
        </w:rPr>
        <w:t xml:space="preserve">Наука, которая рассматривает поступки и отношения между людьми с точки зрения представлений о добре и зле это-</w:t>
      </w:r>
      <w:r/>
    </w:p>
    <w:p>
      <w:pPr>
        <w:ind w:left="684" w:right="0" w:firstLine="0"/>
        <w:jc w:val="left"/>
        <w:spacing w:before="0" w:line="251" w:lineRule="exact"/>
        <w:tabs>
          <w:tab w:val="left" w:pos="2675" w:leader="none"/>
          <w:tab w:val="left" w:pos="4677" w:leader="none"/>
          <w:tab w:val="left" w:pos="6515" w:leader="none"/>
        </w:tabs>
        <w:rPr>
          <w:sz w:val="22"/>
        </w:rPr>
      </w:pPr>
      <w:r>
        <w:rPr>
          <w:sz w:val="22"/>
        </w:rPr>
        <w:t xml:space="preserve">А)</w:t>
      </w:r>
      <w:r>
        <w:rPr>
          <w:spacing w:val="7"/>
          <w:sz w:val="22"/>
        </w:rPr>
        <w:t xml:space="preserve"> </w:t>
      </w:r>
      <w:r>
        <w:rPr>
          <w:spacing w:val="-2"/>
          <w:sz w:val="22"/>
        </w:rPr>
        <w:t xml:space="preserve">этикет</w:t>
      </w:r>
      <w:r>
        <w:rPr>
          <w:sz w:val="22"/>
        </w:rPr>
        <w:tab/>
        <w:t xml:space="preserve">Б)</w:t>
      </w:r>
      <w:r>
        <w:rPr>
          <w:spacing w:val="9"/>
          <w:sz w:val="22"/>
        </w:rPr>
        <w:t xml:space="preserve"> </w:t>
      </w:r>
      <w:r>
        <w:rPr>
          <w:spacing w:val="-2"/>
          <w:sz w:val="22"/>
        </w:rPr>
        <w:t xml:space="preserve">эстетика</w:t>
      </w:r>
      <w:r>
        <w:rPr>
          <w:sz w:val="22"/>
        </w:rPr>
        <w:tab/>
      </w:r>
      <w:r>
        <w:rPr>
          <w:sz w:val="22"/>
          <w:u w:val="single"/>
        </w:rPr>
        <w:t xml:space="preserve">В)</w:t>
      </w:r>
      <w:r>
        <w:rPr>
          <w:spacing w:val="5"/>
          <w:sz w:val="22"/>
          <w:u w:val="single"/>
        </w:rPr>
        <w:t xml:space="preserve"> </w:t>
      </w:r>
      <w:r>
        <w:rPr>
          <w:spacing w:val="-4"/>
          <w:sz w:val="22"/>
          <w:u w:val="single"/>
        </w:rPr>
        <w:t xml:space="preserve">этика</w:t>
      </w:r>
      <w:r>
        <w:rPr>
          <w:sz w:val="22"/>
        </w:rPr>
        <w:tab/>
        <w:t xml:space="preserve">Г)</w:t>
      </w:r>
      <w:r>
        <w:rPr>
          <w:spacing w:val="10"/>
          <w:sz w:val="22"/>
        </w:rPr>
        <w:t xml:space="preserve"> </w:t>
      </w:r>
      <w:r>
        <w:rPr>
          <w:spacing w:val="-2"/>
          <w:sz w:val="22"/>
        </w:rPr>
        <w:t xml:space="preserve">этикетка</w:t>
      </w:r>
      <w:r/>
    </w:p>
    <w:p>
      <w:pPr>
        <w:pStyle w:val="1697"/>
        <w:ind w:left="0" w:firstLine="0"/>
        <w:jc w:val="left"/>
        <w:spacing w:before="17"/>
        <w:rPr>
          <w:sz w:val="22"/>
        </w:rPr>
      </w:pPr>
      <w:r>
        <w:rPr>
          <w:sz w:val="22"/>
        </w:rPr>
      </w:r>
      <w:r/>
    </w:p>
    <w:p>
      <w:pPr>
        <w:pStyle w:val="1699"/>
        <w:numPr>
          <w:ilvl w:val="0"/>
          <w:numId w:val="261"/>
        </w:numPr>
        <w:ind w:left="912" w:right="0" w:hanging="228"/>
        <w:jc w:val="left"/>
        <w:spacing w:before="1" w:after="0" w:line="240" w:lineRule="auto"/>
        <w:tabs>
          <w:tab w:val="left" w:pos="912" w:leader="none"/>
        </w:tabs>
        <w:rPr>
          <w:b/>
          <w:sz w:val="22"/>
        </w:rPr>
      </w:pPr>
      <w:r>
        <w:rPr>
          <w:b/>
          <w:sz w:val="22"/>
        </w:rPr>
        <w:t xml:space="preserve">Какая</w:t>
      </w:r>
      <w:r>
        <w:rPr>
          <w:b/>
          <w:spacing w:val="10"/>
          <w:sz w:val="22"/>
        </w:rPr>
        <w:t xml:space="preserve"> </w:t>
      </w:r>
      <w:r>
        <w:rPr>
          <w:b/>
          <w:sz w:val="22"/>
        </w:rPr>
        <w:t xml:space="preserve">из</w:t>
      </w:r>
      <w:r>
        <w:rPr>
          <w:b/>
          <w:spacing w:val="13"/>
          <w:sz w:val="22"/>
        </w:rPr>
        <w:t xml:space="preserve"> </w:t>
      </w:r>
      <w:r>
        <w:rPr>
          <w:b/>
          <w:sz w:val="22"/>
        </w:rPr>
        <w:t xml:space="preserve">пословиц</w:t>
      </w:r>
      <w:r>
        <w:rPr>
          <w:b/>
          <w:spacing w:val="75"/>
          <w:sz w:val="22"/>
        </w:rPr>
        <w:t xml:space="preserve"> </w:t>
      </w:r>
      <w:r>
        <w:rPr>
          <w:b/>
          <w:sz w:val="22"/>
        </w:rPr>
        <w:t xml:space="preserve">НЕ</w:t>
      </w:r>
      <w:r>
        <w:rPr>
          <w:b/>
          <w:spacing w:val="10"/>
          <w:sz w:val="22"/>
        </w:rPr>
        <w:t xml:space="preserve"> </w:t>
      </w:r>
      <w:r>
        <w:rPr>
          <w:b/>
          <w:sz w:val="22"/>
        </w:rPr>
        <w:t xml:space="preserve">подходит</w:t>
      </w:r>
      <w:r>
        <w:rPr>
          <w:b/>
          <w:spacing w:val="7"/>
          <w:sz w:val="22"/>
        </w:rPr>
        <w:t xml:space="preserve"> </w:t>
      </w:r>
      <w:r>
        <w:rPr>
          <w:b/>
          <w:sz w:val="22"/>
        </w:rPr>
        <w:t xml:space="preserve">для</w:t>
      </w:r>
      <w:r>
        <w:rPr>
          <w:b/>
          <w:spacing w:val="5"/>
          <w:sz w:val="22"/>
        </w:rPr>
        <w:t xml:space="preserve"> </w:t>
      </w:r>
      <w:r>
        <w:rPr>
          <w:b/>
          <w:sz w:val="22"/>
        </w:rPr>
        <w:t xml:space="preserve">определения</w:t>
      </w:r>
      <w:r>
        <w:rPr>
          <w:b/>
          <w:spacing w:val="15"/>
          <w:sz w:val="22"/>
        </w:rPr>
        <w:t xml:space="preserve"> </w:t>
      </w:r>
      <w:r>
        <w:rPr>
          <w:b/>
          <w:sz w:val="22"/>
        </w:rPr>
        <w:t xml:space="preserve">нравственности</w:t>
      </w:r>
      <w:r>
        <w:rPr>
          <w:b/>
          <w:spacing w:val="12"/>
          <w:sz w:val="22"/>
        </w:rPr>
        <w:t xml:space="preserve"> </w:t>
      </w:r>
      <w:r>
        <w:rPr>
          <w:b/>
          <w:sz w:val="22"/>
        </w:rPr>
        <w:t xml:space="preserve">и</w:t>
      </w:r>
      <w:r>
        <w:rPr>
          <w:b/>
          <w:spacing w:val="11"/>
          <w:sz w:val="22"/>
        </w:rPr>
        <w:t xml:space="preserve"> </w:t>
      </w:r>
      <w:r>
        <w:rPr>
          <w:b/>
          <w:spacing w:val="-2"/>
          <w:sz w:val="22"/>
        </w:rPr>
        <w:t xml:space="preserve">добродетели?</w:t>
      </w:r>
      <w:r/>
    </w:p>
    <w:p>
      <w:pPr>
        <w:ind w:left="683" w:right="4192" w:firstLine="0"/>
        <w:jc w:val="left"/>
        <w:spacing w:before="6"/>
        <w:rPr>
          <w:sz w:val="22"/>
        </w:rPr>
      </w:pPr>
      <w:r>
        <w:rPr>
          <w:sz w:val="22"/>
        </w:rPr>
        <w:t xml:space="preserve">А) Не тот друг, кто на празднике гуляет, а тот, кто в беде помогает Б) Вежливость ничего не стоит, но много приносит</w:t>
      </w:r>
      <w:r/>
    </w:p>
    <w:p>
      <w:pPr>
        <w:ind w:left="683" w:right="6443" w:firstLine="0"/>
        <w:jc w:val="left"/>
        <w:spacing w:before="12"/>
        <w:rPr>
          <w:sz w:val="22"/>
        </w:rPr>
      </w:pPr>
      <w:r>
        <w:rPr>
          <w:sz w:val="22"/>
        </w:rPr>
        <w:t xml:space="preserve">В)</w:t>
      </w:r>
      <w:r>
        <w:rPr>
          <w:spacing w:val="40"/>
          <w:sz w:val="22"/>
        </w:rPr>
        <w:t xml:space="preserve"> </w:t>
      </w:r>
      <w:r>
        <w:rPr>
          <w:sz w:val="22"/>
        </w:rPr>
        <w:t xml:space="preserve">Будь другом сам – и тебе помогут в беде </w:t>
      </w:r>
      <w:r>
        <w:rPr>
          <w:sz w:val="22"/>
          <w:u w:val="single"/>
        </w:rPr>
        <w:t xml:space="preserve">Г) Своя рубашка ближе к телу</w:t>
      </w:r>
      <w:r/>
    </w:p>
    <w:p>
      <w:pPr>
        <w:pStyle w:val="1697"/>
        <w:ind w:left="0" w:firstLine="0"/>
        <w:jc w:val="left"/>
        <w:spacing w:before="19"/>
        <w:rPr>
          <w:sz w:val="22"/>
        </w:rPr>
      </w:pPr>
      <w:r>
        <w:rPr>
          <w:sz w:val="22"/>
        </w:rPr>
      </w:r>
      <w:r/>
    </w:p>
    <w:p>
      <w:pPr>
        <w:pStyle w:val="1699"/>
        <w:numPr>
          <w:ilvl w:val="0"/>
          <w:numId w:val="261"/>
        </w:numPr>
        <w:ind w:left="684" w:right="1867" w:firstLine="0"/>
        <w:jc w:val="left"/>
        <w:spacing w:before="0" w:after="0" w:line="249" w:lineRule="auto"/>
        <w:tabs>
          <w:tab w:val="left" w:pos="912" w:leader="none"/>
        </w:tabs>
        <w:rPr>
          <w:b/>
          <w:color w:val="7030a0"/>
          <w:sz w:val="22"/>
        </w:rPr>
      </w:pPr>
      <w:r>
        <w:rPr>
          <w:b/>
          <w:color w:val="7030a0"/>
          <w:sz w:val="22"/>
        </w:rPr>
        <w:t xml:space="preserve">Предметы человеческого труда, а также</w:t>
      </w:r>
      <w:r>
        <w:rPr>
          <w:b/>
          <w:color w:val="7030a0"/>
          <w:spacing w:val="40"/>
          <w:sz w:val="22"/>
        </w:rPr>
        <w:t xml:space="preserve"> </w:t>
      </w:r>
      <w:r>
        <w:rPr>
          <w:b/>
          <w:color w:val="7030a0"/>
          <w:sz w:val="22"/>
        </w:rPr>
        <w:t xml:space="preserve">представления,</w:t>
      </w:r>
      <w:r>
        <w:rPr>
          <w:b/>
          <w:color w:val="7030a0"/>
          <w:spacing w:val="40"/>
          <w:sz w:val="22"/>
        </w:rPr>
        <w:t xml:space="preserve"> </w:t>
      </w:r>
      <w:r>
        <w:rPr>
          <w:b/>
          <w:color w:val="7030a0"/>
          <w:sz w:val="22"/>
        </w:rPr>
        <w:t xml:space="preserve">идеи,</w:t>
      </w:r>
      <w:r>
        <w:rPr>
          <w:b/>
          <w:color w:val="7030a0"/>
          <w:spacing w:val="40"/>
          <w:sz w:val="22"/>
        </w:rPr>
        <w:t xml:space="preserve"> </w:t>
      </w:r>
      <w:r>
        <w:rPr>
          <w:b/>
          <w:color w:val="7030a0"/>
          <w:sz w:val="22"/>
        </w:rPr>
        <w:t xml:space="preserve">ценности и идеалы, традиции и обычаи,</w:t>
      </w:r>
      <w:r>
        <w:rPr>
          <w:b/>
          <w:color w:val="7030a0"/>
          <w:spacing w:val="80"/>
          <w:sz w:val="22"/>
        </w:rPr>
        <w:t xml:space="preserve"> </w:t>
      </w:r>
      <w:r>
        <w:rPr>
          <w:b/>
          <w:color w:val="7030a0"/>
          <w:sz w:val="22"/>
        </w:rPr>
        <w:t xml:space="preserve">нормы и правила можно назвать одним словом:</w:t>
      </w:r>
      <w:r/>
    </w:p>
    <w:p>
      <w:pPr>
        <w:ind w:left="683" w:right="0" w:firstLine="0"/>
        <w:jc w:val="left"/>
        <w:spacing w:before="251"/>
        <w:tabs>
          <w:tab w:val="left" w:pos="4677" w:leader="none"/>
          <w:tab w:val="left" w:pos="6789" w:leader="none"/>
        </w:tabs>
        <w:rPr>
          <w:sz w:val="22"/>
        </w:rPr>
      </w:pPr>
      <w:r>
        <w:rPr>
          <w:sz w:val="22"/>
        </w:rPr>
        <w:t xml:space="preserve">А)</w:t>
      </w:r>
      <w:r>
        <w:rPr>
          <w:spacing w:val="6"/>
          <w:sz w:val="22"/>
        </w:rPr>
        <w:t xml:space="preserve"> </w:t>
      </w:r>
      <w:r>
        <w:rPr>
          <w:sz w:val="22"/>
        </w:rPr>
        <w:t xml:space="preserve">образованность</w:t>
      </w:r>
      <w:r>
        <w:rPr>
          <w:spacing w:val="53"/>
          <w:sz w:val="22"/>
        </w:rPr>
        <w:t xml:space="preserve">  </w:t>
      </w:r>
      <w:r>
        <w:rPr>
          <w:sz w:val="22"/>
          <w:u w:val="single"/>
        </w:rPr>
        <w:t xml:space="preserve">Б)</w:t>
      </w:r>
      <w:r>
        <w:rPr>
          <w:spacing w:val="11"/>
          <w:sz w:val="22"/>
          <w:u w:val="single"/>
        </w:rPr>
        <w:t xml:space="preserve"> </w:t>
      </w:r>
      <w:r>
        <w:rPr>
          <w:spacing w:val="-2"/>
          <w:sz w:val="22"/>
          <w:u w:val="single"/>
        </w:rPr>
        <w:t xml:space="preserve">культура</w:t>
      </w:r>
      <w:r>
        <w:rPr>
          <w:sz w:val="22"/>
        </w:rPr>
        <w:tab/>
        <w:t xml:space="preserve">В)</w:t>
      </w:r>
      <w:r>
        <w:rPr>
          <w:spacing w:val="5"/>
          <w:sz w:val="22"/>
        </w:rPr>
        <w:t xml:space="preserve"> </w:t>
      </w:r>
      <w:r>
        <w:rPr>
          <w:spacing w:val="-2"/>
          <w:sz w:val="22"/>
        </w:rPr>
        <w:t xml:space="preserve">правила</w:t>
      </w:r>
      <w:r>
        <w:rPr>
          <w:sz w:val="22"/>
        </w:rPr>
        <w:tab/>
        <w:t xml:space="preserve">Г)</w:t>
      </w:r>
      <w:r>
        <w:rPr>
          <w:spacing w:val="2"/>
          <w:sz w:val="22"/>
        </w:rPr>
        <w:t xml:space="preserve"> </w:t>
      </w:r>
      <w:r>
        <w:rPr>
          <w:spacing w:val="-2"/>
          <w:sz w:val="22"/>
        </w:rPr>
        <w:t xml:space="preserve">законы</w:t>
      </w:r>
      <w:r/>
    </w:p>
    <w:p>
      <w:pPr>
        <w:pStyle w:val="1697"/>
        <w:ind w:left="0" w:firstLine="0"/>
        <w:jc w:val="left"/>
        <w:spacing w:before="17"/>
        <w:rPr>
          <w:sz w:val="22"/>
        </w:rPr>
      </w:pPr>
      <w:r>
        <w:rPr>
          <w:sz w:val="22"/>
        </w:rPr>
      </w:r>
      <w:r/>
    </w:p>
    <w:p>
      <w:pPr>
        <w:pStyle w:val="1699"/>
        <w:numPr>
          <w:ilvl w:val="0"/>
          <w:numId w:val="261"/>
        </w:numPr>
        <w:ind w:left="965" w:right="0" w:hanging="281"/>
        <w:jc w:val="left"/>
        <w:spacing w:before="1" w:after="0" w:line="240" w:lineRule="auto"/>
        <w:tabs>
          <w:tab w:val="left" w:pos="965" w:leader="none"/>
        </w:tabs>
        <w:rPr>
          <w:b/>
          <w:color w:val="7030a0"/>
          <w:sz w:val="22"/>
        </w:rPr>
      </w:pPr>
      <w:r>
        <w:rPr>
          <w:b/>
          <w:color w:val="7030a0"/>
          <w:sz w:val="22"/>
        </w:rPr>
        <w:t xml:space="preserve">Что</w:t>
      </w:r>
      <w:r>
        <w:rPr>
          <w:b/>
          <w:color w:val="7030a0"/>
          <w:spacing w:val="73"/>
          <w:sz w:val="22"/>
        </w:rPr>
        <w:t xml:space="preserve"> </w:t>
      </w:r>
      <w:r>
        <w:rPr>
          <w:b/>
          <w:color w:val="7030a0"/>
          <w:sz w:val="22"/>
        </w:rPr>
        <w:t xml:space="preserve">НЕ</w:t>
      </w:r>
      <w:r>
        <w:rPr>
          <w:b/>
          <w:color w:val="7030a0"/>
          <w:spacing w:val="71"/>
          <w:sz w:val="22"/>
        </w:rPr>
        <w:t xml:space="preserve"> </w:t>
      </w:r>
      <w:r>
        <w:rPr>
          <w:b/>
          <w:color w:val="7030a0"/>
          <w:sz w:val="22"/>
        </w:rPr>
        <w:t xml:space="preserve">является</w:t>
      </w:r>
      <w:r>
        <w:rPr>
          <w:b/>
          <w:color w:val="7030a0"/>
          <w:spacing w:val="12"/>
          <w:sz w:val="22"/>
        </w:rPr>
        <w:t xml:space="preserve"> </w:t>
      </w:r>
      <w:r>
        <w:rPr>
          <w:b/>
          <w:color w:val="7030a0"/>
          <w:sz w:val="22"/>
        </w:rPr>
        <w:t xml:space="preserve">проявлением</w:t>
      </w:r>
      <w:r>
        <w:rPr>
          <w:b/>
          <w:color w:val="7030a0"/>
          <w:spacing w:val="8"/>
          <w:sz w:val="22"/>
        </w:rPr>
        <w:t xml:space="preserve"> </w:t>
      </w:r>
      <w:r>
        <w:rPr>
          <w:b/>
          <w:color w:val="7030a0"/>
          <w:spacing w:val="-4"/>
          <w:sz w:val="22"/>
        </w:rPr>
        <w:t xml:space="preserve">зла?</w:t>
      </w:r>
      <w:r/>
    </w:p>
    <w:p>
      <w:pPr>
        <w:pStyle w:val="1697"/>
        <w:ind w:left="0" w:firstLine="0"/>
        <w:jc w:val="left"/>
        <w:spacing w:before="7"/>
        <w:rPr>
          <w:b/>
          <w:sz w:val="22"/>
        </w:rPr>
      </w:pPr>
      <w:r>
        <w:rPr>
          <w:b/>
          <w:sz w:val="22"/>
        </w:rPr>
      </w:r>
      <w:r/>
    </w:p>
    <w:p>
      <w:pPr>
        <w:ind w:left="683" w:right="3269" w:firstLine="0"/>
        <w:jc w:val="left"/>
        <w:spacing w:before="0" w:line="244" w:lineRule="auto"/>
        <w:rPr>
          <w:sz w:val="22"/>
        </w:rPr>
      </w:pPr>
      <w:r>
        <w:rPr>
          <w:sz w:val="22"/>
        </w:rPr>
        <w:t xml:space="preserve">А) сознательное унижение других людей, неуважение и нетерпимость к ним Б) обман</w:t>
      </w:r>
      <w:r/>
    </w:p>
    <w:p>
      <w:pPr>
        <w:ind w:left="683" w:right="5978" w:firstLine="0"/>
        <w:jc w:val="left"/>
        <w:spacing w:before="3" w:line="244" w:lineRule="auto"/>
        <w:rPr>
          <w:sz w:val="22"/>
        </w:rPr>
      </w:pPr>
      <w:r>
        <w:rPr>
          <w:sz w:val="22"/>
        </w:rPr>
        <w:t xml:space="preserve">В) насилие, которое подавляет свободу человека </w:t>
      </w:r>
      <w:r>
        <w:rPr>
          <w:sz w:val="22"/>
          <w:u w:val="single"/>
        </w:rPr>
        <w:t xml:space="preserve">Г) взаимопонимание и взаимоуважение</w:t>
      </w:r>
      <w:r/>
    </w:p>
    <w:p>
      <w:pPr>
        <w:pStyle w:val="1697"/>
        <w:ind w:left="0" w:firstLine="0"/>
        <w:jc w:val="left"/>
        <w:spacing w:before="13"/>
        <w:rPr>
          <w:sz w:val="22"/>
        </w:rPr>
      </w:pPr>
      <w:r>
        <w:rPr>
          <w:sz w:val="22"/>
        </w:rPr>
      </w:r>
      <w:r/>
    </w:p>
    <w:p>
      <w:pPr>
        <w:pStyle w:val="1699"/>
        <w:numPr>
          <w:ilvl w:val="0"/>
          <w:numId w:val="261"/>
        </w:numPr>
        <w:ind w:left="965" w:right="0" w:hanging="281"/>
        <w:jc w:val="left"/>
        <w:spacing w:before="0" w:after="0" w:line="240" w:lineRule="auto"/>
        <w:tabs>
          <w:tab w:val="left" w:pos="965" w:leader="none"/>
        </w:tabs>
        <w:rPr>
          <w:b/>
          <w:color w:val="7030a0"/>
          <w:sz w:val="22"/>
        </w:rPr>
      </w:pPr>
      <w:r>
        <w:rPr>
          <w:b/>
          <w:color w:val="7030a0"/>
          <w:sz w:val="22"/>
        </w:rPr>
        <w:t xml:space="preserve">Как</w:t>
      </w:r>
      <w:r>
        <w:rPr>
          <w:b/>
          <w:color w:val="7030a0"/>
          <w:spacing w:val="71"/>
          <w:sz w:val="22"/>
        </w:rPr>
        <w:t xml:space="preserve"> </w:t>
      </w:r>
      <w:r>
        <w:rPr>
          <w:b/>
          <w:color w:val="7030a0"/>
          <w:sz w:val="22"/>
        </w:rPr>
        <w:t xml:space="preserve">вы</w:t>
      </w:r>
      <w:r>
        <w:rPr>
          <w:b/>
          <w:color w:val="7030a0"/>
          <w:spacing w:val="67"/>
          <w:sz w:val="22"/>
        </w:rPr>
        <w:t xml:space="preserve"> </w:t>
      </w:r>
      <w:r>
        <w:rPr>
          <w:b/>
          <w:color w:val="7030a0"/>
          <w:sz w:val="22"/>
        </w:rPr>
        <w:t xml:space="preserve">понимаете</w:t>
      </w:r>
      <w:r>
        <w:rPr>
          <w:b/>
          <w:color w:val="7030a0"/>
          <w:spacing w:val="73"/>
          <w:sz w:val="22"/>
        </w:rPr>
        <w:t xml:space="preserve"> </w:t>
      </w:r>
      <w:r>
        <w:rPr>
          <w:b/>
          <w:color w:val="7030a0"/>
          <w:sz w:val="22"/>
        </w:rPr>
        <w:t xml:space="preserve">смысл</w:t>
      </w:r>
      <w:r>
        <w:rPr>
          <w:b/>
          <w:color w:val="7030a0"/>
          <w:spacing w:val="70"/>
          <w:sz w:val="22"/>
        </w:rPr>
        <w:t xml:space="preserve"> </w:t>
      </w:r>
      <w:r>
        <w:rPr>
          <w:b/>
          <w:color w:val="7030a0"/>
          <w:sz w:val="22"/>
        </w:rPr>
        <w:t xml:space="preserve">пословицы</w:t>
      </w:r>
      <w:r>
        <w:rPr>
          <w:b/>
          <w:color w:val="7030a0"/>
          <w:spacing w:val="3"/>
          <w:sz w:val="22"/>
        </w:rPr>
        <w:t xml:space="preserve"> </w:t>
      </w:r>
      <w:r>
        <w:rPr>
          <w:b/>
          <w:color w:val="7030a0"/>
          <w:sz w:val="22"/>
        </w:rPr>
        <w:t xml:space="preserve">о</w:t>
      </w:r>
      <w:r>
        <w:rPr>
          <w:b/>
          <w:color w:val="7030a0"/>
          <w:spacing w:val="1"/>
          <w:sz w:val="22"/>
        </w:rPr>
        <w:t xml:space="preserve"> </w:t>
      </w:r>
      <w:r>
        <w:rPr>
          <w:b/>
          <w:color w:val="7030a0"/>
          <w:spacing w:val="-2"/>
          <w:sz w:val="22"/>
        </w:rPr>
        <w:t xml:space="preserve">семье:</w:t>
      </w:r>
      <w:r/>
    </w:p>
    <w:p>
      <w:pPr>
        <w:pStyle w:val="1697"/>
        <w:ind w:left="0" w:firstLine="0"/>
        <w:jc w:val="left"/>
        <w:spacing w:before="12"/>
        <w:rPr>
          <w:b/>
          <w:sz w:val="22"/>
        </w:rPr>
      </w:pPr>
      <w:r>
        <w:rPr>
          <w:b/>
          <w:sz w:val="22"/>
        </w:rPr>
      </w:r>
      <w:r/>
    </w:p>
    <w:p>
      <w:pPr>
        <w:ind w:left="683" w:right="0" w:firstLine="0"/>
        <w:jc w:val="left"/>
        <w:spacing w:before="0"/>
        <w:rPr>
          <w:b/>
          <w:i/>
          <w:sz w:val="22"/>
        </w:rPr>
      </w:pPr>
      <w:r>
        <w:rPr>
          <w:b/>
          <w:i/>
          <w:sz w:val="22"/>
        </w:rPr>
        <w:t xml:space="preserve">Семья</w:t>
      </w:r>
      <w:r>
        <w:rPr>
          <w:b/>
          <w:i/>
          <w:spacing w:val="11"/>
          <w:sz w:val="22"/>
        </w:rPr>
        <w:t xml:space="preserve"> </w:t>
      </w:r>
      <w:r>
        <w:rPr>
          <w:b/>
          <w:i/>
          <w:sz w:val="22"/>
        </w:rPr>
        <w:t xml:space="preserve">в</w:t>
      </w:r>
      <w:r>
        <w:rPr>
          <w:b/>
          <w:i/>
          <w:spacing w:val="8"/>
          <w:sz w:val="22"/>
        </w:rPr>
        <w:t xml:space="preserve"> </w:t>
      </w:r>
      <w:r>
        <w:rPr>
          <w:b/>
          <w:i/>
          <w:sz w:val="22"/>
        </w:rPr>
        <w:t xml:space="preserve">куче,</w:t>
      </w:r>
      <w:r>
        <w:rPr>
          <w:b/>
          <w:i/>
          <w:spacing w:val="4"/>
          <w:sz w:val="22"/>
        </w:rPr>
        <w:t xml:space="preserve"> </w:t>
      </w:r>
      <w:r>
        <w:rPr>
          <w:b/>
          <w:i/>
          <w:sz w:val="22"/>
        </w:rPr>
        <w:t xml:space="preserve">не</w:t>
      </w:r>
      <w:r>
        <w:rPr>
          <w:b/>
          <w:i/>
          <w:spacing w:val="8"/>
          <w:sz w:val="22"/>
        </w:rPr>
        <w:t xml:space="preserve"> </w:t>
      </w:r>
      <w:r>
        <w:rPr>
          <w:b/>
          <w:i/>
          <w:sz w:val="22"/>
        </w:rPr>
        <w:t xml:space="preserve">страшна</w:t>
      </w:r>
      <w:r>
        <w:rPr>
          <w:b/>
          <w:i/>
          <w:spacing w:val="11"/>
          <w:sz w:val="22"/>
        </w:rPr>
        <w:t xml:space="preserve"> </w:t>
      </w:r>
      <w:r>
        <w:rPr>
          <w:b/>
          <w:i/>
          <w:sz w:val="22"/>
        </w:rPr>
        <w:t xml:space="preserve">и</w:t>
      </w:r>
      <w:r>
        <w:rPr>
          <w:b/>
          <w:i/>
          <w:spacing w:val="1"/>
          <w:sz w:val="22"/>
        </w:rPr>
        <w:t xml:space="preserve"> </w:t>
      </w:r>
      <w:r>
        <w:rPr>
          <w:b/>
          <w:i/>
          <w:spacing w:val="-4"/>
          <w:sz w:val="22"/>
        </w:rPr>
        <w:t xml:space="preserve">туча</w:t>
      </w:r>
      <w:r/>
    </w:p>
    <w:p>
      <w:pPr>
        <w:pStyle w:val="1697"/>
        <w:ind w:left="0" w:firstLine="0"/>
        <w:jc w:val="left"/>
        <w:spacing w:before="13"/>
        <w:rPr>
          <w:b/>
          <w:i/>
          <w:sz w:val="22"/>
        </w:rPr>
      </w:pPr>
      <w:r>
        <w:rPr>
          <w:b/>
          <w:i/>
          <w:sz w:val="22"/>
        </w:rPr>
      </w:r>
      <w:r/>
    </w:p>
    <w:p>
      <w:pPr>
        <w:pStyle w:val="1699"/>
        <w:numPr>
          <w:ilvl w:val="0"/>
          <w:numId w:val="261"/>
        </w:numPr>
        <w:ind w:left="912" w:right="0" w:hanging="228"/>
        <w:jc w:val="left"/>
        <w:spacing w:before="0" w:after="0" w:line="240" w:lineRule="auto"/>
        <w:tabs>
          <w:tab w:val="left" w:pos="912" w:leader="none"/>
        </w:tabs>
        <w:rPr>
          <w:b/>
          <w:color w:val="7030a0"/>
          <w:sz w:val="22"/>
        </w:rPr>
      </w:pPr>
      <w:r>
        <w:rPr>
          <w:b/>
          <w:color w:val="7030a0"/>
          <w:sz w:val="22"/>
        </w:rPr>
        <w:t xml:space="preserve">Откуда</w:t>
      </w:r>
      <w:r>
        <w:rPr>
          <w:b/>
          <w:color w:val="7030a0"/>
          <w:spacing w:val="9"/>
          <w:sz w:val="22"/>
        </w:rPr>
        <w:t xml:space="preserve"> </w:t>
      </w:r>
      <w:r>
        <w:rPr>
          <w:b/>
          <w:color w:val="7030a0"/>
          <w:sz w:val="22"/>
        </w:rPr>
        <w:t xml:space="preserve">на</w:t>
      </w:r>
      <w:r>
        <w:rPr>
          <w:b/>
          <w:color w:val="7030a0"/>
          <w:spacing w:val="9"/>
          <w:sz w:val="22"/>
        </w:rPr>
        <w:t xml:space="preserve"> </w:t>
      </w:r>
      <w:r>
        <w:rPr>
          <w:b/>
          <w:color w:val="7030a0"/>
          <w:sz w:val="22"/>
        </w:rPr>
        <w:t xml:space="preserve">Русь</w:t>
      </w:r>
      <w:r>
        <w:rPr>
          <w:b/>
          <w:color w:val="7030a0"/>
          <w:spacing w:val="6"/>
          <w:sz w:val="22"/>
        </w:rPr>
        <w:t xml:space="preserve"> </w:t>
      </w:r>
      <w:r>
        <w:rPr>
          <w:b/>
          <w:color w:val="7030a0"/>
          <w:sz w:val="22"/>
        </w:rPr>
        <w:t xml:space="preserve">пришло</w:t>
      </w:r>
      <w:r>
        <w:rPr>
          <w:b/>
          <w:color w:val="7030a0"/>
          <w:spacing w:val="5"/>
          <w:sz w:val="22"/>
        </w:rPr>
        <w:t xml:space="preserve"> </w:t>
      </w:r>
      <w:r>
        <w:rPr>
          <w:b/>
          <w:color w:val="7030a0"/>
          <w:spacing w:val="-2"/>
          <w:sz w:val="22"/>
        </w:rPr>
        <w:t xml:space="preserve">христианство?</w:t>
      </w:r>
      <w:r/>
    </w:p>
    <w:p>
      <w:pPr>
        <w:pStyle w:val="1697"/>
        <w:ind w:left="0" w:firstLine="0"/>
        <w:jc w:val="left"/>
        <w:spacing w:before="7"/>
        <w:rPr>
          <w:b/>
          <w:sz w:val="22"/>
        </w:rPr>
      </w:pPr>
      <w:r>
        <w:rPr>
          <w:b/>
          <w:sz w:val="22"/>
        </w:rPr>
      </w:r>
      <w:r/>
    </w:p>
    <w:p>
      <w:pPr>
        <w:ind w:left="684" w:right="0" w:firstLine="0"/>
        <w:jc w:val="left"/>
        <w:spacing w:before="0"/>
        <w:tabs>
          <w:tab w:val="left" w:pos="2685" w:leader="none"/>
          <w:tab w:val="left" w:pos="4922" w:leader="none"/>
          <w:tab w:val="left" w:pos="6781" w:leader="none"/>
        </w:tabs>
        <w:rPr>
          <w:sz w:val="22"/>
        </w:rPr>
      </w:pPr>
      <w:r>
        <w:rPr>
          <w:color w:val="333333"/>
          <w:sz w:val="22"/>
        </w:rPr>
        <w:t xml:space="preserve">А)</w:t>
      </w:r>
      <w:r>
        <w:rPr>
          <w:color w:val="333333"/>
          <w:spacing w:val="7"/>
          <w:sz w:val="22"/>
        </w:rPr>
        <w:t xml:space="preserve"> </w:t>
      </w:r>
      <w:r>
        <w:rPr>
          <w:color w:val="333333"/>
          <w:sz w:val="22"/>
        </w:rPr>
        <w:t xml:space="preserve">из</w:t>
      </w:r>
      <w:r>
        <w:rPr>
          <w:color w:val="333333"/>
          <w:spacing w:val="2"/>
          <w:sz w:val="22"/>
        </w:rPr>
        <w:t xml:space="preserve"> </w:t>
      </w:r>
      <w:r>
        <w:rPr>
          <w:color w:val="333333"/>
          <w:spacing w:val="-2"/>
          <w:sz w:val="22"/>
        </w:rPr>
        <w:t xml:space="preserve">Греции</w:t>
      </w:r>
      <w:r>
        <w:rPr>
          <w:color w:val="333333"/>
          <w:sz w:val="22"/>
        </w:rPr>
        <w:tab/>
      </w:r>
      <w:r>
        <w:rPr>
          <w:color w:val="333333"/>
          <w:sz w:val="22"/>
          <w:u w:val="single"/>
        </w:rPr>
        <w:t xml:space="preserve">Б)</w:t>
      </w:r>
      <w:r>
        <w:rPr>
          <w:color w:val="333333"/>
          <w:spacing w:val="4"/>
          <w:sz w:val="22"/>
          <w:u w:val="single"/>
        </w:rPr>
        <w:t xml:space="preserve"> </w:t>
      </w:r>
      <w:r>
        <w:rPr>
          <w:color w:val="333333"/>
          <w:sz w:val="22"/>
          <w:u w:val="single"/>
        </w:rPr>
        <w:t xml:space="preserve">из</w:t>
      </w:r>
      <w:r>
        <w:rPr>
          <w:color w:val="333333"/>
          <w:spacing w:val="5"/>
          <w:sz w:val="22"/>
          <w:u w:val="single"/>
        </w:rPr>
        <w:t xml:space="preserve"> </w:t>
      </w:r>
      <w:r>
        <w:rPr>
          <w:color w:val="333333"/>
          <w:spacing w:val="-2"/>
          <w:sz w:val="22"/>
          <w:u w:val="single"/>
        </w:rPr>
        <w:t xml:space="preserve">Византии</w:t>
      </w:r>
      <w:r>
        <w:rPr>
          <w:color w:val="333333"/>
          <w:sz w:val="22"/>
        </w:rPr>
        <w:tab/>
        <w:t xml:space="preserve">В)</w:t>
      </w:r>
      <w:r>
        <w:rPr>
          <w:color w:val="333333"/>
          <w:spacing w:val="5"/>
          <w:sz w:val="22"/>
        </w:rPr>
        <w:t xml:space="preserve"> </w:t>
      </w:r>
      <w:r>
        <w:rPr>
          <w:color w:val="333333"/>
          <w:sz w:val="22"/>
        </w:rPr>
        <w:t xml:space="preserve">из</w:t>
      </w:r>
      <w:r>
        <w:rPr>
          <w:color w:val="333333"/>
          <w:spacing w:val="7"/>
          <w:sz w:val="22"/>
        </w:rPr>
        <w:t xml:space="preserve"> </w:t>
      </w:r>
      <w:r>
        <w:rPr>
          <w:color w:val="333333"/>
          <w:spacing w:val="-2"/>
          <w:sz w:val="22"/>
        </w:rPr>
        <w:t xml:space="preserve">Китая</w:t>
      </w:r>
      <w:r>
        <w:rPr>
          <w:color w:val="333333"/>
          <w:sz w:val="22"/>
        </w:rPr>
        <w:tab/>
        <w:t xml:space="preserve">Г)</w:t>
      </w:r>
      <w:r>
        <w:rPr>
          <w:color w:val="333333"/>
          <w:spacing w:val="1"/>
          <w:sz w:val="22"/>
        </w:rPr>
        <w:t xml:space="preserve"> </w:t>
      </w:r>
      <w:r>
        <w:rPr>
          <w:color w:val="333333"/>
          <w:sz w:val="22"/>
        </w:rPr>
        <w:t xml:space="preserve">из</w:t>
      </w:r>
      <w:r>
        <w:rPr>
          <w:color w:val="333333"/>
          <w:spacing w:val="7"/>
          <w:sz w:val="22"/>
        </w:rPr>
        <w:t xml:space="preserve"> </w:t>
      </w:r>
      <w:r>
        <w:rPr>
          <w:color w:val="333333"/>
          <w:spacing w:val="-2"/>
          <w:sz w:val="22"/>
        </w:rPr>
        <w:t xml:space="preserve">Израиля</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30"/>
        <w:rPr>
          <w:sz w:val="22"/>
        </w:rPr>
      </w:pPr>
      <w:r>
        <w:rPr>
          <w:sz w:val="22"/>
        </w:rPr>
      </w:r>
      <w:r/>
    </w:p>
    <w:p>
      <w:pPr>
        <w:pStyle w:val="1699"/>
        <w:numPr>
          <w:ilvl w:val="0"/>
          <w:numId w:val="261"/>
        </w:numPr>
        <w:ind w:left="912" w:right="0" w:hanging="228"/>
        <w:jc w:val="left"/>
        <w:spacing w:before="0" w:after="0" w:line="240" w:lineRule="auto"/>
        <w:tabs>
          <w:tab w:val="left" w:pos="912" w:leader="none"/>
        </w:tabs>
        <w:rPr>
          <w:b/>
          <w:color w:val="7030a0"/>
          <w:sz w:val="22"/>
        </w:rPr>
      </w:pPr>
      <w:r>
        <w:rPr>
          <w:b/>
          <w:color w:val="7030a0"/>
          <w:sz w:val="22"/>
        </w:rPr>
        <w:t xml:space="preserve">Какая</w:t>
      </w:r>
      <w:r>
        <w:rPr>
          <w:b/>
          <w:color w:val="7030a0"/>
          <w:spacing w:val="7"/>
          <w:sz w:val="22"/>
        </w:rPr>
        <w:t xml:space="preserve"> </w:t>
      </w:r>
      <w:r>
        <w:rPr>
          <w:b/>
          <w:color w:val="7030a0"/>
          <w:sz w:val="22"/>
        </w:rPr>
        <w:t xml:space="preserve">из</w:t>
      </w:r>
      <w:r>
        <w:rPr>
          <w:b/>
          <w:color w:val="7030a0"/>
          <w:spacing w:val="11"/>
          <w:sz w:val="22"/>
        </w:rPr>
        <w:t xml:space="preserve"> </w:t>
      </w:r>
      <w:r>
        <w:rPr>
          <w:b/>
          <w:color w:val="7030a0"/>
          <w:sz w:val="22"/>
        </w:rPr>
        <w:t xml:space="preserve">религий</w:t>
      </w:r>
      <w:r>
        <w:rPr>
          <w:b/>
          <w:color w:val="7030a0"/>
          <w:spacing w:val="14"/>
          <w:sz w:val="22"/>
        </w:rPr>
        <w:t xml:space="preserve"> </w:t>
      </w:r>
      <w:r>
        <w:rPr>
          <w:b/>
          <w:color w:val="7030a0"/>
          <w:sz w:val="22"/>
        </w:rPr>
        <w:t xml:space="preserve">НЕ</w:t>
      </w:r>
      <w:r>
        <w:rPr>
          <w:b/>
          <w:color w:val="7030a0"/>
          <w:spacing w:val="4"/>
          <w:sz w:val="22"/>
        </w:rPr>
        <w:t xml:space="preserve"> </w:t>
      </w:r>
      <w:r>
        <w:rPr>
          <w:b/>
          <w:color w:val="7030a0"/>
          <w:sz w:val="22"/>
        </w:rPr>
        <w:t xml:space="preserve">относится</w:t>
      </w:r>
      <w:r>
        <w:rPr>
          <w:b/>
          <w:color w:val="7030a0"/>
          <w:spacing w:val="8"/>
          <w:sz w:val="22"/>
        </w:rPr>
        <w:t xml:space="preserve"> </w:t>
      </w:r>
      <w:r>
        <w:rPr>
          <w:b/>
          <w:color w:val="7030a0"/>
          <w:sz w:val="22"/>
        </w:rPr>
        <w:t xml:space="preserve">к</w:t>
      </w:r>
      <w:r>
        <w:rPr>
          <w:b/>
          <w:color w:val="7030a0"/>
          <w:spacing w:val="9"/>
          <w:sz w:val="22"/>
        </w:rPr>
        <w:t xml:space="preserve"> </w:t>
      </w:r>
      <w:r>
        <w:rPr>
          <w:b/>
          <w:color w:val="7030a0"/>
          <w:spacing w:val="-2"/>
          <w:sz w:val="22"/>
        </w:rPr>
        <w:t xml:space="preserve">мировым?</w:t>
      </w:r>
      <w:r/>
    </w:p>
    <w:p>
      <w:pPr>
        <w:pStyle w:val="1697"/>
        <w:ind w:left="0" w:firstLine="0"/>
        <w:jc w:val="left"/>
        <w:spacing w:before="12"/>
        <w:rPr>
          <w:b/>
          <w:sz w:val="22"/>
        </w:rPr>
      </w:pPr>
      <w:r>
        <w:rPr>
          <w:b/>
          <w:sz w:val="22"/>
        </w:rPr>
      </w:r>
      <w:r/>
    </w:p>
    <w:p>
      <w:pPr>
        <w:ind w:left="684" w:right="0" w:firstLine="0"/>
        <w:jc w:val="left"/>
        <w:spacing w:before="1"/>
        <w:tabs>
          <w:tab w:val="left" w:pos="2666" w:leader="none"/>
          <w:tab w:val="left" w:pos="4728" w:leader="none"/>
          <w:tab w:val="left" w:pos="6760" w:leader="none"/>
        </w:tabs>
        <w:rPr>
          <w:sz w:val="22"/>
        </w:rPr>
      </w:pPr>
      <w:r>
        <w:rPr>
          <w:color w:val="333333"/>
          <w:sz w:val="22"/>
          <w:u w:val="single"/>
        </w:rPr>
        <w:t xml:space="preserve">А)</w:t>
      </w:r>
      <w:r>
        <w:rPr>
          <w:color w:val="333333"/>
          <w:spacing w:val="7"/>
          <w:sz w:val="22"/>
          <w:u w:val="single"/>
        </w:rPr>
        <w:t xml:space="preserve"> </w:t>
      </w:r>
      <w:r>
        <w:rPr>
          <w:color w:val="333333"/>
          <w:spacing w:val="-2"/>
          <w:sz w:val="22"/>
          <w:u w:val="single"/>
        </w:rPr>
        <w:t xml:space="preserve">Иудаизм</w:t>
      </w:r>
      <w:r>
        <w:rPr>
          <w:color w:val="333333"/>
          <w:sz w:val="22"/>
        </w:rPr>
        <w:tab/>
        <w:t xml:space="preserve">Б)</w:t>
      </w:r>
      <w:r>
        <w:rPr>
          <w:color w:val="333333"/>
          <w:spacing w:val="62"/>
          <w:sz w:val="22"/>
        </w:rPr>
        <w:t xml:space="preserve"> </w:t>
      </w:r>
      <w:r>
        <w:rPr>
          <w:color w:val="333333"/>
          <w:spacing w:val="-4"/>
          <w:sz w:val="22"/>
        </w:rPr>
        <w:t xml:space="preserve">Ислам</w:t>
      </w:r>
      <w:r>
        <w:rPr>
          <w:color w:val="333333"/>
          <w:sz w:val="22"/>
        </w:rPr>
        <w:tab/>
        <w:t xml:space="preserve">В)</w:t>
      </w:r>
      <w:r>
        <w:rPr>
          <w:color w:val="333333"/>
          <w:spacing w:val="1"/>
          <w:sz w:val="22"/>
        </w:rPr>
        <w:t xml:space="preserve"> </w:t>
      </w:r>
      <w:r>
        <w:rPr>
          <w:color w:val="333333"/>
          <w:spacing w:val="-2"/>
          <w:sz w:val="22"/>
        </w:rPr>
        <w:t xml:space="preserve">христианство</w:t>
      </w:r>
      <w:r>
        <w:rPr>
          <w:color w:val="333333"/>
          <w:sz w:val="22"/>
        </w:rPr>
        <w:tab/>
        <w:t xml:space="preserve">Г)</w:t>
      </w:r>
      <w:r>
        <w:rPr>
          <w:color w:val="333333"/>
          <w:spacing w:val="2"/>
          <w:sz w:val="22"/>
        </w:rPr>
        <w:t xml:space="preserve"> </w:t>
      </w:r>
      <w:r>
        <w:rPr>
          <w:color w:val="333333"/>
          <w:spacing w:val="-2"/>
          <w:sz w:val="22"/>
        </w:rPr>
        <w:t xml:space="preserve">буддизм</w:t>
      </w:r>
      <w:r/>
    </w:p>
    <w:p>
      <w:pPr>
        <w:pStyle w:val="1697"/>
        <w:ind w:left="0" w:firstLine="0"/>
        <w:jc w:val="left"/>
        <w:spacing w:before="17"/>
        <w:rPr>
          <w:sz w:val="22"/>
        </w:rPr>
      </w:pPr>
      <w:r>
        <w:rPr>
          <w:sz w:val="22"/>
        </w:rPr>
      </w:r>
      <w:r/>
    </w:p>
    <w:p>
      <w:pPr>
        <w:pStyle w:val="1699"/>
        <w:numPr>
          <w:ilvl w:val="0"/>
          <w:numId w:val="261"/>
        </w:numPr>
        <w:ind w:left="1023" w:right="0" w:hanging="339"/>
        <w:jc w:val="left"/>
        <w:spacing w:before="0" w:after="0" w:line="240" w:lineRule="auto"/>
        <w:tabs>
          <w:tab w:val="left" w:pos="1023" w:leader="none"/>
        </w:tabs>
        <w:rPr>
          <w:b/>
          <w:color w:val="7030a0"/>
          <w:sz w:val="22"/>
        </w:rPr>
      </w:pPr>
      <w:r>
        <w:rPr>
          <w:b/>
          <w:color w:val="7030a0"/>
          <w:sz w:val="22"/>
        </w:rPr>
        <w:t xml:space="preserve">Найдите</w:t>
      </w:r>
      <w:r>
        <w:rPr>
          <w:b/>
          <w:color w:val="7030a0"/>
          <w:spacing w:val="11"/>
          <w:sz w:val="22"/>
        </w:rPr>
        <w:t xml:space="preserve"> </w:t>
      </w:r>
      <w:r>
        <w:rPr>
          <w:b/>
          <w:color w:val="7030a0"/>
          <w:sz w:val="22"/>
        </w:rPr>
        <w:t xml:space="preserve">соответствие</w:t>
      </w:r>
      <w:r>
        <w:rPr>
          <w:b/>
          <w:color w:val="7030a0"/>
          <w:spacing w:val="13"/>
          <w:sz w:val="22"/>
        </w:rPr>
        <w:t xml:space="preserve"> </w:t>
      </w:r>
      <w:r>
        <w:rPr>
          <w:b/>
          <w:color w:val="7030a0"/>
          <w:sz w:val="22"/>
        </w:rPr>
        <w:t xml:space="preserve">между</w:t>
      </w:r>
      <w:r>
        <w:rPr>
          <w:b/>
          <w:color w:val="7030a0"/>
          <w:spacing w:val="7"/>
          <w:sz w:val="22"/>
        </w:rPr>
        <w:t xml:space="preserve"> </w:t>
      </w:r>
      <w:r>
        <w:rPr>
          <w:b/>
          <w:color w:val="7030a0"/>
          <w:sz w:val="22"/>
        </w:rPr>
        <w:t xml:space="preserve">религиями</w:t>
      </w:r>
      <w:r>
        <w:rPr>
          <w:b/>
          <w:color w:val="7030a0"/>
          <w:spacing w:val="17"/>
          <w:sz w:val="22"/>
        </w:rPr>
        <w:t xml:space="preserve"> </w:t>
      </w:r>
      <w:r>
        <w:rPr>
          <w:b/>
          <w:color w:val="7030a0"/>
          <w:sz w:val="22"/>
        </w:rPr>
        <w:t xml:space="preserve">и</w:t>
      </w:r>
      <w:r>
        <w:rPr>
          <w:b/>
          <w:color w:val="7030a0"/>
          <w:spacing w:val="11"/>
          <w:sz w:val="22"/>
        </w:rPr>
        <w:t xml:space="preserve"> </w:t>
      </w:r>
      <w:r>
        <w:rPr>
          <w:b/>
          <w:color w:val="7030a0"/>
          <w:sz w:val="22"/>
        </w:rPr>
        <w:t xml:space="preserve">их</w:t>
      </w:r>
      <w:r>
        <w:rPr>
          <w:b/>
          <w:color w:val="7030a0"/>
          <w:spacing w:val="20"/>
          <w:sz w:val="22"/>
        </w:rPr>
        <w:t xml:space="preserve"> </w:t>
      </w:r>
      <w:r>
        <w:rPr>
          <w:b/>
          <w:color w:val="7030a0"/>
          <w:sz w:val="22"/>
        </w:rPr>
        <w:t xml:space="preserve">главными</w:t>
      </w:r>
      <w:r>
        <w:rPr>
          <w:b/>
          <w:color w:val="7030a0"/>
          <w:spacing w:val="10"/>
          <w:sz w:val="22"/>
        </w:rPr>
        <w:t xml:space="preserve"> </w:t>
      </w:r>
      <w:r>
        <w:rPr>
          <w:b/>
          <w:color w:val="7030a0"/>
          <w:spacing w:val="-2"/>
          <w:sz w:val="22"/>
        </w:rPr>
        <w:t xml:space="preserve">символами:</w:t>
      </w:r>
      <w:r/>
    </w:p>
    <w:p>
      <w:pPr>
        <w:pStyle w:val="1697"/>
        <w:ind w:left="0" w:firstLine="0"/>
        <w:jc w:val="left"/>
        <w:spacing w:before="24" w:after="1"/>
        <w:rPr>
          <w:b/>
          <w:sz w:val="20"/>
        </w:rPr>
      </w:pPr>
      <w:r>
        <w:rPr>
          <w:b/>
          <w:sz w:val="20"/>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653"/>
        <w:gridCol w:w="6149"/>
      </w:tblGrid>
      <w:tr>
        <w:trPr>
          <w:trHeight w:val="263"/>
        </w:trPr>
        <w:tc>
          <w:tcPr>
            <w:tcW w:w="3653" w:type="dxa"/>
            <w:textDirection w:val="lrTb"/>
            <w:noWrap w:val="false"/>
          </w:tcPr>
          <w:p>
            <w:pPr>
              <w:pStyle w:val="1700"/>
              <w:ind w:left="100"/>
              <w:spacing w:before="5" w:line="238" w:lineRule="exact"/>
              <w:rPr>
                <w:sz w:val="22"/>
              </w:rPr>
            </w:pPr>
            <w:r>
              <w:rPr>
                <w:b/>
                <w:color w:val="333333"/>
                <w:sz w:val="22"/>
              </w:rPr>
              <w:t xml:space="preserve">1.</w:t>
            </w:r>
            <w:r>
              <w:rPr>
                <w:b/>
                <w:color w:val="333333"/>
                <w:spacing w:val="8"/>
                <w:sz w:val="22"/>
              </w:rPr>
              <w:t xml:space="preserve"> </w:t>
            </w:r>
            <w:r>
              <w:rPr>
                <w:color w:val="333333"/>
                <w:spacing w:val="-2"/>
                <w:sz w:val="22"/>
              </w:rPr>
              <w:t xml:space="preserve">Христианство</w:t>
            </w:r>
            <w:r/>
          </w:p>
        </w:tc>
        <w:tc>
          <w:tcPr>
            <w:tcW w:w="6149" w:type="dxa"/>
            <w:textDirection w:val="lrTb"/>
            <w:noWrap w:val="false"/>
          </w:tcPr>
          <w:p>
            <w:pPr>
              <w:pStyle w:val="1700"/>
              <w:ind w:left="95"/>
              <w:spacing w:before="5" w:line="238" w:lineRule="exact"/>
              <w:rPr>
                <w:sz w:val="22"/>
              </w:rPr>
            </w:pPr>
            <w:r>
              <w:rPr>
                <w:b/>
                <w:color w:val="333333"/>
                <w:sz w:val="22"/>
              </w:rPr>
              <w:t xml:space="preserve">А.</w:t>
            </w:r>
            <w:r>
              <w:rPr>
                <w:b/>
                <w:color w:val="333333"/>
                <w:spacing w:val="12"/>
                <w:sz w:val="22"/>
              </w:rPr>
              <w:t xml:space="preserve"> </w:t>
            </w:r>
            <w:r>
              <w:rPr>
                <w:color w:val="333333"/>
                <w:spacing w:val="-2"/>
                <w:sz w:val="22"/>
              </w:rPr>
              <w:t xml:space="preserve">Полумесяц</w:t>
            </w:r>
            <w:r/>
          </w:p>
        </w:tc>
      </w:tr>
      <w:tr>
        <w:trPr>
          <w:trHeight w:val="254"/>
        </w:trPr>
        <w:tc>
          <w:tcPr>
            <w:tcW w:w="3653" w:type="dxa"/>
            <w:textDirection w:val="lrTb"/>
            <w:noWrap w:val="false"/>
          </w:tcPr>
          <w:p>
            <w:pPr>
              <w:pStyle w:val="1700"/>
              <w:ind w:left="100"/>
              <w:spacing w:before="1" w:line="233" w:lineRule="exact"/>
              <w:rPr>
                <w:sz w:val="22"/>
              </w:rPr>
            </w:pPr>
            <w:r>
              <w:rPr>
                <w:b/>
                <w:color w:val="333333"/>
                <w:sz w:val="22"/>
              </w:rPr>
              <w:t xml:space="preserve">2.</w:t>
            </w:r>
            <w:r>
              <w:rPr>
                <w:b/>
                <w:color w:val="333333"/>
                <w:spacing w:val="3"/>
                <w:sz w:val="22"/>
              </w:rPr>
              <w:t xml:space="preserve"> </w:t>
            </w:r>
            <w:r>
              <w:rPr>
                <w:color w:val="333333"/>
                <w:spacing w:val="-2"/>
                <w:sz w:val="22"/>
              </w:rPr>
              <w:t xml:space="preserve">Мусульманство</w:t>
            </w:r>
            <w:r/>
          </w:p>
        </w:tc>
        <w:tc>
          <w:tcPr>
            <w:tcW w:w="6149" w:type="dxa"/>
            <w:textDirection w:val="lrTb"/>
            <w:noWrap w:val="false"/>
          </w:tcPr>
          <w:p>
            <w:pPr>
              <w:pStyle w:val="1700"/>
              <w:ind w:left="95"/>
              <w:spacing w:before="1" w:line="233" w:lineRule="exact"/>
              <w:rPr>
                <w:sz w:val="22"/>
              </w:rPr>
            </w:pPr>
            <w:r>
              <w:rPr>
                <w:b/>
                <w:color w:val="333333"/>
                <w:sz w:val="22"/>
              </w:rPr>
              <w:t xml:space="preserve">Б.</w:t>
            </w:r>
            <w:r>
              <w:rPr>
                <w:b/>
                <w:color w:val="333333"/>
                <w:spacing w:val="18"/>
                <w:sz w:val="22"/>
              </w:rPr>
              <w:t xml:space="preserve"> </w:t>
            </w:r>
            <w:r>
              <w:rPr>
                <w:color w:val="333333"/>
                <w:sz w:val="22"/>
              </w:rPr>
              <w:t xml:space="preserve">Шестиконечная</w:t>
            </w:r>
            <w:r>
              <w:rPr>
                <w:color w:val="333333"/>
                <w:spacing w:val="7"/>
                <w:sz w:val="22"/>
              </w:rPr>
              <w:t xml:space="preserve"> </w:t>
            </w:r>
            <w:r>
              <w:rPr>
                <w:color w:val="333333"/>
                <w:sz w:val="22"/>
              </w:rPr>
              <w:t xml:space="preserve">звезда</w:t>
            </w:r>
            <w:r>
              <w:rPr>
                <w:color w:val="333333"/>
                <w:spacing w:val="73"/>
                <w:sz w:val="22"/>
              </w:rPr>
              <w:t xml:space="preserve"> </w:t>
            </w:r>
            <w:r>
              <w:rPr>
                <w:color w:val="333333"/>
                <w:sz w:val="22"/>
              </w:rPr>
              <w:t xml:space="preserve">(Звезда</w:t>
            </w:r>
            <w:r>
              <w:rPr>
                <w:color w:val="333333"/>
                <w:spacing w:val="11"/>
                <w:sz w:val="22"/>
              </w:rPr>
              <w:t xml:space="preserve"> </w:t>
            </w:r>
            <w:r>
              <w:rPr>
                <w:color w:val="333333"/>
                <w:spacing w:val="-2"/>
                <w:sz w:val="22"/>
              </w:rPr>
              <w:t xml:space="preserve">Давида)</w:t>
            </w:r>
            <w:r/>
          </w:p>
        </w:tc>
      </w:tr>
      <w:tr>
        <w:trPr>
          <w:trHeight w:val="263"/>
        </w:trPr>
        <w:tc>
          <w:tcPr>
            <w:tcW w:w="3653" w:type="dxa"/>
            <w:textDirection w:val="lrTb"/>
            <w:noWrap w:val="false"/>
          </w:tcPr>
          <w:p>
            <w:pPr>
              <w:pStyle w:val="1700"/>
              <w:ind w:left="100"/>
              <w:spacing w:before="5" w:line="238" w:lineRule="exact"/>
              <w:rPr>
                <w:sz w:val="22"/>
              </w:rPr>
            </w:pPr>
            <w:r>
              <w:rPr>
                <w:b/>
                <w:color w:val="333333"/>
                <w:sz w:val="22"/>
              </w:rPr>
              <w:t xml:space="preserve">3.</w:t>
            </w:r>
            <w:r>
              <w:rPr>
                <w:b/>
                <w:color w:val="333333"/>
                <w:spacing w:val="8"/>
                <w:sz w:val="22"/>
              </w:rPr>
              <w:t xml:space="preserve"> </w:t>
            </w:r>
            <w:r>
              <w:rPr>
                <w:color w:val="333333"/>
                <w:spacing w:val="-2"/>
                <w:sz w:val="22"/>
              </w:rPr>
              <w:t xml:space="preserve">Буддизм</w:t>
            </w:r>
            <w:r/>
          </w:p>
        </w:tc>
        <w:tc>
          <w:tcPr>
            <w:tcW w:w="6149" w:type="dxa"/>
            <w:textDirection w:val="lrTb"/>
            <w:noWrap w:val="false"/>
          </w:tcPr>
          <w:p>
            <w:pPr>
              <w:pStyle w:val="1700"/>
              <w:ind w:left="95"/>
              <w:spacing w:before="5" w:line="238" w:lineRule="exact"/>
              <w:rPr>
                <w:sz w:val="22"/>
              </w:rPr>
            </w:pPr>
            <w:r>
              <w:rPr>
                <w:b/>
                <w:color w:val="333333"/>
                <w:sz w:val="22"/>
              </w:rPr>
              <w:t xml:space="preserve">В</w:t>
            </w:r>
            <w:r>
              <w:rPr>
                <w:color w:val="333333"/>
                <w:sz w:val="22"/>
              </w:rPr>
              <w:t xml:space="preserve">.</w:t>
            </w:r>
            <w:r>
              <w:rPr>
                <w:color w:val="333333"/>
                <w:spacing w:val="10"/>
                <w:sz w:val="22"/>
              </w:rPr>
              <w:t xml:space="preserve"> </w:t>
            </w:r>
            <w:r>
              <w:rPr>
                <w:color w:val="333333"/>
                <w:spacing w:val="-2"/>
                <w:sz w:val="22"/>
              </w:rPr>
              <w:t xml:space="preserve">Крест</w:t>
            </w:r>
            <w:r/>
          </w:p>
        </w:tc>
      </w:tr>
      <w:tr>
        <w:trPr>
          <w:trHeight w:val="258"/>
        </w:trPr>
        <w:tc>
          <w:tcPr>
            <w:tcW w:w="3653" w:type="dxa"/>
            <w:textDirection w:val="lrTb"/>
            <w:noWrap w:val="false"/>
          </w:tcPr>
          <w:p>
            <w:pPr>
              <w:pStyle w:val="1700"/>
              <w:ind w:left="100"/>
              <w:spacing w:before="1" w:line="238" w:lineRule="exact"/>
              <w:rPr>
                <w:sz w:val="22"/>
              </w:rPr>
            </w:pPr>
            <w:r>
              <w:rPr>
                <w:b/>
                <w:color w:val="333333"/>
                <w:sz w:val="22"/>
              </w:rPr>
              <w:t xml:space="preserve">4.</w:t>
            </w:r>
            <w:r>
              <w:rPr>
                <w:b/>
                <w:color w:val="333333"/>
                <w:spacing w:val="8"/>
                <w:sz w:val="22"/>
              </w:rPr>
              <w:t xml:space="preserve"> </w:t>
            </w:r>
            <w:r>
              <w:rPr>
                <w:color w:val="333333"/>
                <w:spacing w:val="-2"/>
                <w:sz w:val="22"/>
              </w:rPr>
              <w:t xml:space="preserve">Иудаизм</w:t>
            </w:r>
            <w:r/>
          </w:p>
        </w:tc>
        <w:tc>
          <w:tcPr>
            <w:tcW w:w="6149" w:type="dxa"/>
            <w:textDirection w:val="lrTb"/>
            <w:noWrap w:val="false"/>
          </w:tcPr>
          <w:p>
            <w:pPr>
              <w:pStyle w:val="1700"/>
              <w:ind w:left="95"/>
              <w:spacing w:before="1" w:line="238" w:lineRule="exact"/>
              <w:rPr>
                <w:sz w:val="22"/>
              </w:rPr>
            </w:pPr>
            <w:r>
              <w:rPr>
                <w:b/>
                <w:color w:val="333333"/>
                <w:sz w:val="22"/>
              </w:rPr>
              <w:t xml:space="preserve">Г</w:t>
            </w:r>
            <w:r>
              <w:rPr>
                <w:color w:val="333333"/>
                <w:sz w:val="22"/>
              </w:rPr>
              <w:t xml:space="preserve">.</w:t>
            </w:r>
            <w:r>
              <w:rPr>
                <w:color w:val="333333"/>
                <w:spacing w:val="13"/>
                <w:sz w:val="22"/>
              </w:rPr>
              <w:t xml:space="preserve"> </w:t>
            </w:r>
            <w:r>
              <w:rPr>
                <w:color w:val="333333"/>
                <w:sz w:val="22"/>
              </w:rPr>
              <w:t xml:space="preserve">Колесо</w:t>
            </w:r>
            <w:r>
              <w:rPr>
                <w:color w:val="333333"/>
                <w:spacing w:val="15"/>
                <w:sz w:val="22"/>
              </w:rPr>
              <w:t xml:space="preserve"> </w:t>
            </w:r>
            <w:r>
              <w:rPr>
                <w:color w:val="333333"/>
                <w:sz w:val="22"/>
              </w:rPr>
              <w:t xml:space="preserve">закона</w:t>
            </w:r>
            <w:r>
              <w:rPr>
                <w:color w:val="333333"/>
                <w:spacing w:val="3"/>
                <w:sz w:val="22"/>
              </w:rPr>
              <w:t xml:space="preserve"> </w:t>
            </w:r>
            <w:r>
              <w:rPr>
                <w:color w:val="333333"/>
                <w:sz w:val="22"/>
              </w:rPr>
              <w:t xml:space="preserve">(колесо</w:t>
            </w:r>
            <w:r>
              <w:rPr>
                <w:color w:val="333333"/>
                <w:spacing w:val="10"/>
                <w:sz w:val="22"/>
              </w:rPr>
              <w:t xml:space="preserve"> </w:t>
            </w:r>
            <w:r>
              <w:rPr>
                <w:color w:val="333333"/>
                <w:spacing w:val="-2"/>
                <w:sz w:val="22"/>
              </w:rPr>
              <w:t xml:space="preserve">сансары)</w:t>
            </w:r>
            <w:r/>
          </w:p>
        </w:tc>
      </w:tr>
    </w:tbl>
    <w:p>
      <w:pPr>
        <w:pStyle w:val="1697"/>
        <w:ind w:left="0" w:firstLine="0"/>
        <w:jc w:val="left"/>
        <w:spacing w:before="13"/>
        <w:rPr>
          <w:b/>
          <w:sz w:val="22"/>
        </w:rPr>
      </w:pPr>
      <w:r>
        <w:rPr>
          <w:b/>
          <w:sz w:val="22"/>
        </w:rPr>
      </w:r>
      <w:r/>
    </w:p>
    <w:p>
      <w:pPr>
        <w:pStyle w:val="1699"/>
        <w:numPr>
          <w:ilvl w:val="0"/>
          <w:numId w:val="261"/>
        </w:numPr>
        <w:ind w:left="1023" w:right="0" w:hanging="339"/>
        <w:jc w:val="left"/>
        <w:spacing w:before="0" w:after="0" w:line="240" w:lineRule="auto"/>
        <w:tabs>
          <w:tab w:val="left" w:pos="1023" w:leader="none"/>
        </w:tabs>
        <w:rPr>
          <w:b/>
          <w:color w:val="7030a0"/>
          <w:sz w:val="22"/>
        </w:rPr>
      </w:pPr>
      <w:r>
        <w:rPr>
          <w:b/>
          <w:color w:val="7030a0"/>
          <w:sz w:val="22"/>
        </w:rPr>
        <w:t xml:space="preserve">Какой</w:t>
      </w:r>
      <w:r>
        <w:rPr>
          <w:b/>
          <w:color w:val="7030a0"/>
          <w:spacing w:val="11"/>
          <w:sz w:val="22"/>
        </w:rPr>
        <w:t xml:space="preserve"> </w:t>
      </w:r>
      <w:r>
        <w:rPr>
          <w:b/>
          <w:color w:val="7030a0"/>
          <w:sz w:val="22"/>
        </w:rPr>
        <w:t xml:space="preserve">народ</w:t>
      </w:r>
      <w:r>
        <w:rPr>
          <w:b/>
          <w:color w:val="7030a0"/>
          <w:spacing w:val="12"/>
          <w:sz w:val="22"/>
        </w:rPr>
        <w:t xml:space="preserve"> </w:t>
      </w:r>
      <w:r>
        <w:rPr>
          <w:b/>
          <w:color w:val="7030a0"/>
          <w:sz w:val="22"/>
        </w:rPr>
        <w:t xml:space="preserve">России</w:t>
      </w:r>
      <w:r>
        <w:rPr>
          <w:b/>
          <w:color w:val="7030a0"/>
          <w:spacing w:val="72"/>
          <w:sz w:val="22"/>
        </w:rPr>
        <w:t xml:space="preserve"> </w:t>
      </w:r>
      <w:r>
        <w:rPr>
          <w:b/>
          <w:color w:val="7030a0"/>
          <w:sz w:val="22"/>
        </w:rPr>
        <w:t xml:space="preserve">исповедует</w:t>
      </w:r>
      <w:r>
        <w:rPr>
          <w:b/>
          <w:color w:val="7030a0"/>
          <w:spacing w:val="12"/>
          <w:sz w:val="22"/>
        </w:rPr>
        <w:t xml:space="preserve"> </w:t>
      </w:r>
      <w:r>
        <w:rPr>
          <w:b/>
          <w:color w:val="7030a0"/>
          <w:spacing w:val="-2"/>
          <w:sz w:val="22"/>
        </w:rPr>
        <w:t xml:space="preserve">буддизм?</w:t>
      </w:r>
      <w:r/>
    </w:p>
    <w:p>
      <w:pPr>
        <w:jc w:val="left"/>
        <w:spacing w:after="0" w:line="240" w:lineRule="auto"/>
        <w:rPr>
          <w:sz w:val="22"/>
        </w:rPr>
        <w:sectPr>
          <w:footnotePr/>
          <w:endnotePr/>
          <w:type w:val="nextPage"/>
          <w:pgSz w:w="12240" w:h="15840" w:orient="portrait"/>
          <w:pgMar w:top="340" w:right="0" w:bottom="220" w:left="900" w:header="0" w:footer="0" w:gutter="0"/>
          <w:cols w:num="1" w:sep="0" w:space="1701" w:equalWidth="1"/>
          <w:docGrid w:linePitch="360"/>
        </w:sectPr>
      </w:pPr>
      <w:r>
        <w:rPr>
          <w:sz w:val="22"/>
        </w:rPr>
      </w:r>
      <w:r/>
    </w:p>
    <w:p>
      <w:pPr>
        <w:ind w:left="684" w:right="0" w:firstLine="0"/>
        <w:jc w:val="left"/>
        <w:spacing w:before="84"/>
        <w:tabs>
          <w:tab w:val="left" w:pos="2624" w:leader="none"/>
          <w:tab w:val="left" w:pos="4514" w:leader="none"/>
          <w:tab w:val="left" w:pos="6371" w:leader="none"/>
        </w:tabs>
        <w:rPr>
          <w:sz w:val="22"/>
        </w:rPr>
      </w:pPr>
      <w:r>
        <w:rPr>
          <w:sz w:val="22"/>
        </w:rPr>
        <w:t xml:space="preserve">А)</w:t>
      </w:r>
      <w:r>
        <w:rPr>
          <w:spacing w:val="60"/>
          <w:sz w:val="22"/>
        </w:rPr>
        <w:t xml:space="preserve"> </w:t>
      </w:r>
      <w:r>
        <w:rPr>
          <w:spacing w:val="-2"/>
          <w:sz w:val="22"/>
        </w:rPr>
        <w:t xml:space="preserve">мордва</w:t>
      </w:r>
      <w:r>
        <w:rPr>
          <w:sz w:val="22"/>
        </w:rPr>
        <w:tab/>
        <w:t xml:space="preserve">Б)</w:t>
      </w:r>
      <w:r>
        <w:rPr>
          <w:spacing w:val="6"/>
          <w:sz w:val="22"/>
        </w:rPr>
        <w:t xml:space="preserve"> </w:t>
      </w:r>
      <w:r>
        <w:rPr>
          <w:spacing w:val="-2"/>
          <w:sz w:val="22"/>
        </w:rPr>
        <w:t xml:space="preserve">татары</w:t>
      </w:r>
      <w:r>
        <w:rPr>
          <w:sz w:val="22"/>
        </w:rPr>
        <w:tab/>
      </w:r>
      <w:r>
        <w:rPr>
          <w:sz w:val="22"/>
          <w:u w:val="single"/>
        </w:rPr>
        <w:t xml:space="preserve">В)</w:t>
      </w:r>
      <w:r>
        <w:rPr>
          <w:spacing w:val="1"/>
          <w:sz w:val="22"/>
          <w:u w:val="single"/>
        </w:rPr>
        <w:t xml:space="preserve"> </w:t>
      </w:r>
      <w:r>
        <w:rPr>
          <w:spacing w:val="-2"/>
          <w:sz w:val="22"/>
          <w:u w:val="single"/>
        </w:rPr>
        <w:t xml:space="preserve">калмыки</w:t>
      </w:r>
      <w:r>
        <w:rPr>
          <w:sz w:val="22"/>
        </w:rPr>
        <w:tab/>
        <w:t xml:space="preserve">Г)</w:t>
      </w:r>
      <w:r>
        <w:rPr>
          <w:spacing w:val="2"/>
          <w:sz w:val="22"/>
        </w:rPr>
        <w:t xml:space="preserve"> </w:t>
      </w:r>
      <w:r>
        <w:rPr>
          <w:spacing w:val="-2"/>
          <w:sz w:val="22"/>
        </w:rPr>
        <w:t xml:space="preserve">русские</w:t>
      </w:r>
      <w:r/>
    </w:p>
    <w:p>
      <w:pPr>
        <w:pStyle w:val="1699"/>
        <w:numPr>
          <w:ilvl w:val="0"/>
          <w:numId w:val="261"/>
        </w:numPr>
        <w:ind w:left="1023" w:right="0" w:hanging="339"/>
        <w:jc w:val="left"/>
        <w:spacing w:before="237" w:after="0" w:line="240" w:lineRule="auto"/>
        <w:tabs>
          <w:tab w:val="left" w:pos="1023" w:leader="none"/>
        </w:tabs>
        <w:rPr>
          <w:b/>
          <w:color w:val="7030a0"/>
          <w:sz w:val="22"/>
        </w:rPr>
      </w:pPr>
      <w:r>
        <w:rPr>
          <w:b/>
          <w:color w:val="7030a0"/>
          <w:sz w:val="22"/>
        </w:rPr>
        <w:t xml:space="preserve">Найдите</w:t>
      </w:r>
      <w:r>
        <w:rPr>
          <w:b/>
          <w:color w:val="7030a0"/>
          <w:spacing w:val="68"/>
          <w:sz w:val="22"/>
        </w:rPr>
        <w:t xml:space="preserve"> </w:t>
      </w:r>
      <w:r>
        <w:rPr>
          <w:b/>
          <w:color w:val="7030a0"/>
          <w:sz w:val="22"/>
        </w:rPr>
        <w:t xml:space="preserve">соответствие</w:t>
      </w:r>
      <w:r>
        <w:rPr>
          <w:b/>
          <w:color w:val="7030a0"/>
          <w:spacing w:val="69"/>
          <w:sz w:val="22"/>
        </w:rPr>
        <w:t xml:space="preserve"> </w:t>
      </w:r>
      <w:r>
        <w:rPr>
          <w:b/>
          <w:color w:val="7030a0"/>
          <w:sz w:val="22"/>
        </w:rPr>
        <w:t xml:space="preserve">между</w:t>
      </w:r>
      <w:r>
        <w:rPr>
          <w:b/>
          <w:color w:val="7030a0"/>
          <w:spacing w:val="66"/>
          <w:sz w:val="22"/>
        </w:rPr>
        <w:t xml:space="preserve"> </w:t>
      </w:r>
      <w:r>
        <w:rPr>
          <w:b/>
          <w:color w:val="7030a0"/>
          <w:sz w:val="22"/>
        </w:rPr>
        <w:t xml:space="preserve">религией</w:t>
      </w:r>
      <w:r>
        <w:rPr>
          <w:b/>
          <w:color w:val="7030a0"/>
          <w:spacing w:val="73"/>
          <w:sz w:val="22"/>
        </w:rPr>
        <w:t xml:space="preserve"> </w:t>
      </w:r>
      <w:r>
        <w:rPr>
          <w:b/>
          <w:color w:val="7030a0"/>
          <w:sz w:val="22"/>
        </w:rPr>
        <w:t xml:space="preserve">и</w:t>
      </w:r>
      <w:r>
        <w:rPr>
          <w:b/>
          <w:color w:val="7030a0"/>
          <w:spacing w:val="73"/>
          <w:sz w:val="22"/>
        </w:rPr>
        <w:t xml:space="preserve"> </w:t>
      </w:r>
      <w:r>
        <w:rPr>
          <w:b/>
          <w:color w:val="7030a0"/>
          <w:sz w:val="22"/>
        </w:rPr>
        <w:t xml:space="preserve">культовым</w:t>
      </w:r>
      <w:r>
        <w:rPr>
          <w:b/>
          <w:color w:val="7030a0"/>
          <w:spacing w:val="73"/>
          <w:sz w:val="22"/>
        </w:rPr>
        <w:t xml:space="preserve"> </w:t>
      </w:r>
      <w:r>
        <w:rPr>
          <w:b/>
          <w:color w:val="7030a0"/>
          <w:spacing w:val="-2"/>
          <w:sz w:val="22"/>
        </w:rPr>
        <w:t xml:space="preserve">сооружением:</w:t>
      </w:r>
      <w:r/>
    </w:p>
    <w:p>
      <w:pPr>
        <w:pStyle w:val="1697"/>
        <w:ind w:left="0" w:firstLine="0"/>
        <w:jc w:val="left"/>
        <w:spacing w:before="7"/>
        <w:rPr>
          <w:b/>
          <w:sz w:val="19"/>
        </w:rPr>
      </w:pPr>
      <w:r>
        <w:rPr>
          <w:b/>
          <w:sz w:val="19"/>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490"/>
        <w:gridCol w:w="5311"/>
      </w:tblGrid>
      <w:tr>
        <w:trPr>
          <w:trHeight w:val="258"/>
        </w:trPr>
        <w:tc>
          <w:tcPr>
            <w:tcBorders>
              <w:right w:val="single" w:color="000000" w:sz="2" w:space="0"/>
            </w:tcBorders>
            <w:tcW w:w="4490" w:type="dxa"/>
            <w:textDirection w:val="lrTb"/>
            <w:noWrap w:val="false"/>
          </w:tcPr>
          <w:p>
            <w:pPr>
              <w:pStyle w:val="1700"/>
              <w:ind w:left="100"/>
              <w:spacing w:before="1" w:line="238" w:lineRule="exact"/>
              <w:rPr>
                <w:sz w:val="22"/>
              </w:rPr>
            </w:pPr>
            <w:r>
              <w:rPr>
                <w:b/>
                <w:color w:val="333333"/>
                <w:sz w:val="22"/>
              </w:rPr>
              <w:t xml:space="preserve">1.</w:t>
            </w:r>
            <w:r>
              <w:rPr>
                <w:b/>
                <w:color w:val="333333"/>
                <w:spacing w:val="8"/>
                <w:sz w:val="22"/>
              </w:rPr>
              <w:t xml:space="preserve"> </w:t>
            </w:r>
            <w:r>
              <w:rPr>
                <w:color w:val="333333"/>
                <w:spacing w:val="-2"/>
                <w:sz w:val="22"/>
              </w:rPr>
              <w:t xml:space="preserve">Христианство</w:t>
            </w:r>
            <w:r/>
          </w:p>
        </w:tc>
        <w:tc>
          <w:tcPr>
            <w:tcBorders>
              <w:left w:val="single" w:color="000000" w:sz="2" w:space="0"/>
            </w:tcBorders>
            <w:tcW w:w="5311" w:type="dxa"/>
            <w:textDirection w:val="lrTb"/>
            <w:noWrap w:val="false"/>
          </w:tcPr>
          <w:p>
            <w:pPr>
              <w:pStyle w:val="1700"/>
              <w:ind w:left="101"/>
              <w:spacing w:before="1" w:line="238" w:lineRule="exact"/>
              <w:rPr>
                <w:sz w:val="22"/>
              </w:rPr>
            </w:pPr>
            <w:r>
              <w:rPr>
                <w:b/>
                <w:color w:val="333333"/>
                <w:sz w:val="22"/>
              </w:rPr>
              <w:t xml:space="preserve">А</w:t>
            </w:r>
            <w:r>
              <w:rPr>
                <w:color w:val="333333"/>
                <w:sz w:val="22"/>
              </w:rPr>
              <w:t xml:space="preserve">.</w:t>
            </w:r>
            <w:r>
              <w:rPr>
                <w:color w:val="333333"/>
                <w:spacing w:val="11"/>
                <w:sz w:val="22"/>
              </w:rPr>
              <w:t xml:space="preserve"> </w:t>
            </w:r>
            <w:r>
              <w:rPr>
                <w:color w:val="333333"/>
                <w:spacing w:val="-2"/>
                <w:sz w:val="22"/>
              </w:rPr>
              <w:t xml:space="preserve">Мечеть</w:t>
            </w:r>
            <w:r/>
          </w:p>
        </w:tc>
      </w:tr>
      <w:tr>
        <w:trPr>
          <w:trHeight w:val="258"/>
        </w:trPr>
        <w:tc>
          <w:tcPr>
            <w:tcBorders>
              <w:right w:val="single" w:color="000000" w:sz="2" w:space="0"/>
            </w:tcBorders>
            <w:tcW w:w="4490" w:type="dxa"/>
            <w:textDirection w:val="lrTb"/>
            <w:noWrap w:val="false"/>
          </w:tcPr>
          <w:p>
            <w:pPr>
              <w:pStyle w:val="1700"/>
              <w:ind w:left="100"/>
              <w:spacing w:before="1" w:line="238" w:lineRule="exact"/>
              <w:rPr>
                <w:sz w:val="22"/>
              </w:rPr>
            </w:pPr>
            <w:r>
              <w:rPr>
                <w:b/>
                <w:color w:val="333333"/>
                <w:sz w:val="22"/>
              </w:rPr>
              <w:t xml:space="preserve">2</w:t>
            </w:r>
            <w:r>
              <w:rPr>
                <w:color w:val="333333"/>
                <w:sz w:val="22"/>
              </w:rPr>
              <w:t xml:space="preserve">.</w:t>
            </w:r>
            <w:r>
              <w:rPr>
                <w:color w:val="333333"/>
                <w:spacing w:val="3"/>
                <w:sz w:val="22"/>
              </w:rPr>
              <w:t xml:space="preserve"> </w:t>
            </w:r>
            <w:r>
              <w:rPr>
                <w:color w:val="333333"/>
                <w:spacing w:val="-2"/>
                <w:sz w:val="22"/>
              </w:rPr>
              <w:t xml:space="preserve">Мусульманство</w:t>
            </w:r>
            <w:r/>
          </w:p>
        </w:tc>
        <w:tc>
          <w:tcPr>
            <w:tcBorders>
              <w:left w:val="single" w:color="000000" w:sz="2" w:space="0"/>
            </w:tcBorders>
            <w:tcW w:w="5311" w:type="dxa"/>
            <w:textDirection w:val="lrTb"/>
            <w:noWrap w:val="false"/>
          </w:tcPr>
          <w:p>
            <w:pPr>
              <w:pStyle w:val="1700"/>
              <w:ind w:left="101"/>
              <w:spacing w:before="1" w:line="238" w:lineRule="exact"/>
              <w:rPr>
                <w:sz w:val="22"/>
              </w:rPr>
            </w:pPr>
            <w:r>
              <w:rPr>
                <w:b/>
                <w:color w:val="333333"/>
                <w:sz w:val="22"/>
              </w:rPr>
              <w:t xml:space="preserve">Б</w:t>
            </w:r>
            <w:r>
              <w:rPr>
                <w:color w:val="333333"/>
                <w:sz w:val="22"/>
              </w:rPr>
              <w:t xml:space="preserve">.</w:t>
            </w:r>
            <w:r>
              <w:rPr>
                <w:color w:val="333333"/>
                <w:spacing w:val="10"/>
                <w:sz w:val="22"/>
              </w:rPr>
              <w:t xml:space="preserve"> </w:t>
            </w:r>
            <w:r>
              <w:rPr>
                <w:color w:val="333333"/>
                <w:spacing w:val="-2"/>
                <w:sz w:val="22"/>
              </w:rPr>
              <w:t xml:space="preserve">Синагога</w:t>
            </w:r>
            <w:r/>
          </w:p>
        </w:tc>
      </w:tr>
      <w:tr>
        <w:trPr>
          <w:trHeight w:val="258"/>
        </w:trPr>
        <w:tc>
          <w:tcPr>
            <w:tcBorders>
              <w:right w:val="single" w:color="000000" w:sz="2" w:space="0"/>
            </w:tcBorders>
            <w:tcW w:w="4490" w:type="dxa"/>
            <w:textDirection w:val="lrTb"/>
            <w:noWrap w:val="false"/>
          </w:tcPr>
          <w:p>
            <w:pPr>
              <w:pStyle w:val="1700"/>
              <w:ind w:left="100"/>
              <w:spacing w:before="5" w:line="233" w:lineRule="exact"/>
              <w:rPr>
                <w:sz w:val="22"/>
              </w:rPr>
            </w:pPr>
            <w:r>
              <w:rPr>
                <w:b/>
                <w:color w:val="333333"/>
                <w:sz w:val="22"/>
              </w:rPr>
              <w:t xml:space="preserve">3</w:t>
            </w:r>
            <w:r>
              <w:rPr>
                <w:color w:val="333333"/>
                <w:sz w:val="22"/>
              </w:rPr>
              <w:t xml:space="preserve">.</w:t>
            </w:r>
            <w:r>
              <w:rPr>
                <w:color w:val="333333"/>
                <w:spacing w:val="8"/>
                <w:sz w:val="22"/>
              </w:rPr>
              <w:t xml:space="preserve"> </w:t>
            </w:r>
            <w:r>
              <w:rPr>
                <w:color w:val="333333"/>
                <w:spacing w:val="-2"/>
                <w:sz w:val="22"/>
              </w:rPr>
              <w:t xml:space="preserve">Буддизм</w:t>
            </w:r>
            <w:r/>
          </w:p>
        </w:tc>
        <w:tc>
          <w:tcPr>
            <w:tcBorders>
              <w:left w:val="single" w:color="000000" w:sz="2" w:space="0"/>
            </w:tcBorders>
            <w:tcW w:w="5311" w:type="dxa"/>
            <w:textDirection w:val="lrTb"/>
            <w:noWrap w:val="false"/>
          </w:tcPr>
          <w:p>
            <w:pPr>
              <w:pStyle w:val="1700"/>
              <w:ind w:left="101"/>
              <w:spacing w:before="5" w:line="233" w:lineRule="exact"/>
              <w:rPr>
                <w:sz w:val="22"/>
              </w:rPr>
            </w:pPr>
            <w:r>
              <w:rPr>
                <w:b/>
                <w:color w:val="333333"/>
                <w:sz w:val="22"/>
              </w:rPr>
              <w:t xml:space="preserve">В</w:t>
            </w:r>
            <w:r>
              <w:rPr>
                <w:color w:val="333333"/>
                <w:sz w:val="22"/>
              </w:rPr>
              <w:t xml:space="preserve">.</w:t>
            </w:r>
            <w:r>
              <w:rPr>
                <w:color w:val="333333"/>
                <w:spacing w:val="9"/>
                <w:sz w:val="22"/>
              </w:rPr>
              <w:t xml:space="preserve"> </w:t>
            </w:r>
            <w:r>
              <w:rPr>
                <w:color w:val="333333"/>
                <w:spacing w:val="-2"/>
                <w:sz w:val="22"/>
              </w:rPr>
              <w:t xml:space="preserve">Пагода</w:t>
            </w:r>
            <w:r/>
          </w:p>
        </w:tc>
      </w:tr>
      <w:tr>
        <w:trPr>
          <w:trHeight w:val="258"/>
        </w:trPr>
        <w:tc>
          <w:tcPr>
            <w:tcBorders>
              <w:right w:val="single" w:color="000000" w:sz="2" w:space="0"/>
            </w:tcBorders>
            <w:tcW w:w="4490" w:type="dxa"/>
            <w:textDirection w:val="lrTb"/>
            <w:noWrap w:val="false"/>
          </w:tcPr>
          <w:p>
            <w:pPr>
              <w:pStyle w:val="1700"/>
              <w:ind w:left="100"/>
              <w:spacing w:before="1" w:line="238" w:lineRule="exact"/>
              <w:rPr>
                <w:sz w:val="22"/>
              </w:rPr>
            </w:pPr>
            <w:r>
              <w:rPr>
                <w:b/>
                <w:color w:val="333333"/>
                <w:sz w:val="22"/>
              </w:rPr>
              <w:t xml:space="preserve">4.</w:t>
            </w:r>
            <w:r>
              <w:rPr>
                <w:b/>
                <w:color w:val="333333"/>
                <w:spacing w:val="8"/>
                <w:sz w:val="22"/>
              </w:rPr>
              <w:t xml:space="preserve"> </w:t>
            </w:r>
            <w:r>
              <w:rPr>
                <w:color w:val="333333"/>
                <w:spacing w:val="-2"/>
                <w:sz w:val="22"/>
              </w:rPr>
              <w:t xml:space="preserve">Иудаизм</w:t>
            </w:r>
            <w:r/>
          </w:p>
        </w:tc>
        <w:tc>
          <w:tcPr>
            <w:tcBorders>
              <w:left w:val="single" w:color="000000" w:sz="2" w:space="0"/>
            </w:tcBorders>
            <w:tcW w:w="5311" w:type="dxa"/>
            <w:textDirection w:val="lrTb"/>
            <w:noWrap w:val="false"/>
          </w:tcPr>
          <w:p>
            <w:pPr>
              <w:pStyle w:val="1700"/>
              <w:ind w:left="101"/>
              <w:spacing w:before="1" w:line="238" w:lineRule="exact"/>
              <w:rPr>
                <w:sz w:val="22"/>
              </w:rPr>
            </w:pPr>
            <w:r>
              <w:rPr>
                <w:b/>
                <w:color w:val="333333"/>
                <w:sz w:val="22"/>
              </w:rPr>
              <w:t xml:space="preserve">Г</w:t>
            </w:r>
            <w:r>
              <w:rPr>
                <w:color w:val="333333"/>
                <w:sz w:val="22"/>
              </w:rPr>
              <w:t xml:space="preserve">.</w:t>
            </w:r>
            <w:r>
              <w:rPr>
                <w:color w:val="333333"/>
                <w:spacing w:val="11"/>
                <w:sz w:val="22"/>
              </w:rPr>
              <w:t xml:space="preserve"> </w:t>
            </w:r>
            <w:r>
              <w:rPr>
                <w:color w:val="333333"/>
                <w:spacing w:val="-2"/>
                <w:sz w:val="22"/>
              </w:rPr>
              <w:t xml:space="preserve">Церковь</w:t>
            </w:r>
            <w:r/>
          </w:p>
        </w:tc>
      </w:tr>
    </w:tbl>
    <w:p>
      <w:pPr>
        <w:pStyle w:val="1697"/>
        <w:ind w:left="0" w:firstLine="0"/>
        <w:jc w:val="left"/>
        <w:spacing w:before="245"/>
        <w:rPr>
          <w:b/>
          <w:sz w:val="22"/>
        </w:rPr>
      </w:pPr>
      <w:r>
        <w:rPr>
          <w:b/>
          <w:sz w:val="22"/>
        </w:rPr>
      </w:r>
      <w:r/>
    </w:p>
    <w:p>
      <w:pPr>
        <w:pStyle w:val="1699"/>
        <w:numPr>
          <w:ilvl w:val="0"/>
          <w:numId w:val="261"/>
        </w:numPr>
        <w:ind w:left="1023" w:right="0" w:hanging="339"/>
        <w:jc w:val="left"/>
        <w:spacing w:before="0" w:after="0" w:line="240" w:lineRule="auto"/>
        <w:tabs>
          <w:tab w:val="left" w:pos="1023" w:leader="none"/>
        </w:tabs>
        <w:rPr>
          <w:b/>
          <w:color w:val="7030a0"/>
          <w:sz w:val="22"/>
        </w:rPr>
      </w:pPr>
      <w:r>
        <w:rPr>
          <w:b/>
          <w:color w:val="7030a0"/>
          <w:sz w:val="22"/>
        </w:rPr>
        <w:t xml:space="preserve">Храм</w:t>
      </w:r>
      <w:r>
        <w:rPr>
          <w:b/>
          <w:color w:val="7030a0"/>
          <w:spacing w:val="6"/>
          <w:sz w:val="22"/>
        </w:rPr>
        <w:t xml:space="preserve"> </w:t>
      </w:r>
      <w:r>
        <w:rPr>
          <w:b/>
          <w:color w:val="7030a0"/>
          <w:sz w:val="22"/>
        </w:rPr>
        <w:t xml:space="preserve">Христа</w:t>
      </w:r>
      <w:r>
        <w:rPr>
          <w:b/>
          <w:color w:val="7030a0"/>
          <w:spacing w:val="14"/>
          <w:sz w:val="22"/>
        </w:rPr>
        <w:t xml:space="preserve"> </w:t>
      </w:r>
      <w:r>
        <w:rPr>
          <w:b/>
          <w:color w:val="7030a0"/>
          <w:sz w:val="22"/>
        </w:rPr>
        <w:t xml:space="preserve">Спасителя</w:t>
      </w:r>
      <w:r>
        <w:rPr>
          <w:b/>
          <w:color w:val="7030a0"/>
          <w:spacing w:val="9"/>
          <w:sz w:val="22"/>
        </w:rPr>
        <w:t xml:space="preserve"> </w:t>
      </w:r>
      <w:r>
        <w:rPr>
          <w:b/>
          <w:color w:val="7030a0"/>
          <w:sz w:val="22"/>
        </w:rPr>
        <w:t xml:space="preserve">в</w:t>
      </w:r>
      <w:r>
        <w:rPr>
          <w:b/>
          <w:color w:val="7030a0"/>
          <w:spacing w:val="16"/>
          <w:sz w:val="22"/>
        </w:rPr>
        <w:t xml:space="preserve"> </w:t>
      </w:r>
      <w:r>
        <w:rPr>
          <w:b/>
          <w:color w:val="7030a0"/>
          <w:sz w:val="22"/>
        </w:rPr>
        <w:t xml:space="preserve">Москве</w:t>
      </w:r>
      <w:r>
        <w:rPr>
          <w:b/>
          <w:color w:val="7030a0"/>
          <w:spacing w:val="7"/>
          <w:sz w:val="22"/>
        </w:rPr>
        <w:t xml:space="preserve"> </w:t>
      </w:r>
      <w:r>
        <w:rPr>
          <w:b/>
          <w:color w:val="7030a0"/>
          <w:sz w:val="22"/>
        </w:rPr>
        <w:t xml:space="preserve">был</w:t>
      </w:r>
      <w:r>
        <w:rPr>
          <w:b/>
          <w:color w:val="7030a0"/>
          <w:spacing w:val="10"/>
          <w:sz w:val="22"/>
        </w:rPr>
        <w:t xml:space="preserve"> </w:t>
      </w:r>
      <w:r>
        <w:rPr>
          <w:b/>
          <w:color w:val="7030a0"/>
          <w:sz w:val="22"/>
        </w:rPr>
        <w:t xml:space="preserve">построен</w:t>
      </w:r>
      <w:r>
        <w:rPr>
          <w:b/>
          <w:color w:val="7030a0"/>
          <w:spacing w:val="11"/>
          <w:sz w:val="22"/>
        </w:rPr>
        <w:t xml:space="preserve"> </w:t>
      </w:r>
      <w:r>
        <w:rPr>
          <w:b/>
          <w:color w:val="7030a0"/>
          <w:sz w:val="22"/>
        </w:rPr>
        <w:t xml:space="preserve">в</w:t>
      </w:r>
      <w:r>
        <w:rPr>
          <w:b/>
          <w:color w:val="7030a0"/>
          <w:spacing w:val="4"/>
          <w:sz w:val="22"/>
        </w:rPr>
        <w:t xml:space="preserve"> </w:t>
      </w:r>
      <w:r>
        <w:rPr>
          <w:b/>
          <w:color w:val="7030a0"/>
          <w:spacing w:val="-2"/>
          <w:sz w:val="22"/>
        </w:rPr>
        <w:t xml:space="preserve">честь:</w:t>
      </w:r>
      <w:r/>
    </w:p>
    <w:p>
      <w:pPr>
        <w:ind w:left="683" w:right="0" w:firstLine="0"/>
        <w:jc w:val="left"/>
        <w:spacing w:before="227"/>
        <w:rPr>
          <w:sz w:val="22"/>
        </w:rPr>
      </w:pPr>
      <w:r>
        <w:rPr>
          <w:sz w:val="22"/>
        </w:rPr>
        <w:t xml:space="preserve">А)</w:t>
      </w:r>
      <w:r>
        <w:rPr>
          <w:spacing w:val="8"/>
          <w:sz w:val="22"/>
        </w:rPr>
        <w:t xml:space="preserve"> </w:t>
      </w:r>
      <w:r>
        <w:rPr>
          <w:sz w:val="22"/>
        </w:rPr>
        <w:t xml:space="preserve">отмены</w:t>
      </w:r>
      <w:r>
        <w:rPr>
          <w:spacing w:val="14"/>
          <w:sz w:val="22"/>
        </w:rPr>
        <w:t xml:space="preserve"> </w:t>
      </w:r>
      <w:r>
        <w:rPr>
          <w:sz w:val="22"/>
        </w:rPr>
        <w:t xml:space="preserve">крепостного</w:t>
      </w:r>
      <w:r>
        <w:rPr>
          <w:spacing w:val="20"/>
          <w:sz w:val="22"/>
        </w:rPr>
        <w:t xml:space="preserve"> </w:t>
      </w:r>
      <w:r>
        <w:rPr>
          <w:spacing w:val="-4"/>
          <w:sz w:val="22"/>
        </w:rPr>
        <w:t xml:space="preserve">права</w:t>
      </w:r>
      <w:r/>
    </w:p>
    <w:p>
      <w:pPr>
        <w:ind w:left="683" w:right="0" w:firstLine="0"/>
        <w:jc w:val="left"/>
        <w:spacing w:before="232"/>
        <w:rPr>
          <w:sz w:val="22"/>
        </w:rPr>
      </w:pPr>
      <w:r>
        <w:rPr>
          <w:sz w:val="22"/>
        </w:rPr>
        <w:t xml:space="preserve">Б)</w:t>
      </w:r>
      <w:r>
        <w:rPr>
          <w:spacing w:val="14"/>
          <w:sz w:val="22"/>
        </w:rPr>
        <w:t xml:space="preserve"> </w:t>
      </w:r>
      <w:r>
        <w:rPr>
          <w:sz w:val="22"/>
        </w:rPr>
        <w:t xml:space="preserve">победы</w:t>
      </w:r>
      <w:r>
        <w:rPr>
          <w:spacing w:val="16"/>
          <w:sz w:val="22"/>
        </w:rPr>
        <w:t xml:space="preserve"> </w:t>
      </w:r>
      <w:r>
        <w:rPr>
          <w:sz w:val="22"/>
        </w:rPr>
        <w:t xml:space="preserve">в</w:t>
      </w:r>
      <w:r>
        <w:rPr>
          <w:spacing w:val="6"/>
          <w:sz w:val="22"/>
        </w:rPr>
        <w:t xml:space="preserve"> </w:t>
      </w:r>
      <w:r>
        <w:rPr>
          <w:sz w:val="22"/>
        </w:rPr>
        <w:t xml:space="preserve">русско-турецкой</w:t>
      </w:r>
      <w:r>
        <w:rPr>
          <w:spacing w:val="12"/>
          <w:sz w:val="22"/>
        </w:rPr>
        <w:t xml:space="preserve"> </w:t>
      </w:r>
      <w:r>
        <w:rPr>
          <w:spacing w:val="-4"/>
          <w:sz w:val="22"/>
        </w:rPr>
        <w:t xml:space="preserve">войне</w:t>
      </w:r>
      <w:r/>
    </w:p>
    <w:p>
      <w:pPr>
        <w:ind w:left="683" w:right="6443" w:firstLine="0"/>
        <w:jc w:val="left"/>
        <w:spacing w:before="236" w:line="460" w:lineRule="auto"/>
        <w:rPr>
          <w:sz w:val="22"/>
        </w:rPr>
      </w:pPr>
      <w:r>
        <w:rPr>
          <w:sz w:val="22"/>
        </w:rPr>
        <w:t xml:space="preserve">В)</w:t>
      </w:r>
      <w:r>
        <w:rPr>
          <w:spacing w:val="80"/>
          <w:sz w:val="22"/>
        </w:rPr>
        <w:t xml:space="preserve"> </w:t>
      </w:r>
      <w:r>
        <w:rPr>
          <w:sz w:val="22"/>
        </w:rPr>
        <w:t xml:space="preserve">основания</w:t>
      </w:r>
      <w:r>
        <w:rPr>
          <w:spacing w:val="40"/>
          <w:sz w:val="22"/>
        </w:rPr>
        <w:t xml:space="preserve"> </w:t>
      </w:r>
      <w:r>
        <w:rPr>
          <w:sz w:val="22"/>
        </w:rPr>
        <w:t xml:space="preserve">Московского</w:t>
      </w:r>
      <w:r>
        <w:rPr>
          <w:spacing w:val="40"/>
          <w:sz w:val="22"/>
        </w:rPr>
        <w:t xml:space="preserve"> </w:t>
      </w:r>
      <w:r>
        <w:rPr>
          <w:sz w:val="22"/>
        </w:rPr>
        <w:t xml:space="preserve">университета</w:t>
      </w:r>
      <w:r>
        <w:rPr>
          <w:spacing w:val="40"/>
          <w:sz w:val="22"/>
        </w:rPr>
        <w:t xml:space="preserve"> </w:t>
      </w:r>
      <w:r>
        <w:rPr>
          <w:sz w:val="22"/>
          <w:u w:val="single"/>
        </w:rPr>
        <w:t xml:space="preserve">Г) победы в Отечественной войне 1812 года</w:t>
      </w:r>
      <w:r/>
    </w:p>
    <w:p>
      <w:pPr>
        <w:pStyle w:val="1699"/>
        <w:numPr>
          <w:ilvl w:val="0"/>
          <w:numId w:val="261"/>
        </w:numPr>
        <w:ind w:left="683" w:right="2841" w:firstLine="0"/>
        <w:jc w:val="left"/>
        <w:spacing w:before="3" w:after="0" w:line="460" w:lineRule="auto"/>
        <w:tabs>
          <w:tab w:val="left" w:pos="1022" w:leader="none"/>
        </w:tabs>
        <w:rPr>
          <w:b/>
          <w:color w:val="7030a0"/>
          <w:sz w:val="22"/>
        </w:rPr>
      </w:pPr>
      <w:r>
        <w:rPr>
          <w:b/>
          <w:color w:val="7030a0"/>
          <w:sz w:val="22"/>
        </w:rPr>
        <w:t xml:space="preserve">С</w:t>
      </w:r>
      <w:r>
        <w:rPr>
          <w:b/>
          <w:color w:val="7030a0"/>
          <w:spacing w:val="40"/>
          <w:sz w:val="22"/>
        </w:rPr>
        <w:t xml:space="preserve"> </w:t>
      </w:r>
      <w:r>
        <w:rPr>
          <w:b/>
          <w:color w:val="7030a0"/>
          <w:sz w:val="22"/>
        </w:rPr>
        <w:t xml:space="preserve">каким</w:t>
      </w:r>
      <w:r>
        <w:rPr>
          <w:b/>
          <w:color w:val="7030a0"/>
          <w:spacing w:val="40"/>
          <w:sz w:val="22"/>
        </w:rPr>
        <w:t xml:space="preserve"> </w:t>
      </w:r>
      <w:r>
        <w:rPr>
          <w:b/>
          <w:color w:val="7030a0"/>
          <w:sz w:val="22"/>
        </w:rPr>
        <w:t xml:space="preserve">утверждением</w:t>
      </w:r>
      <w:r>
        <w:rPr>
          <w:b/>
          <w:color w:val="7030a0"/>
          <w:spacing w:val="40"/>
          <w:sz w:val="22"/>
        </w:rPr>
        <w:t xml:space="preserve"> </w:t>
      </w:r>
      <w:r>
        <w:rPr>
          <w:b/>
          <w:color w:val="7030a0"/>
          <w:sz w:val="22"/>
        </w:rPr>
        <w:t xml:space="preserve">о</w:t>
      </w:r>
      <w:r>
        <w:rPr>
          <w:b/>
          <w:color w:val="7030a0"/>
          <w:spacing w:val="40"/>
          <w:sz w:val="22"/>
        </w:rPr>
        <w:t xml:space="preserve"> </w:t>
      </w:r>
      <w:r>
        <w:rPr>
          <w:b/>
          <w:color w:val="7030a0"/>
          <w:sz w:val="22"/>
        </w:rPr>
        <w:t xml:space="preserve">духовном</w:t>
      </w:r>
      <w:r>
        <w:rPr>
          <w:b/>
          <w:color w:val="7030a0"/>
          <w:spacing w:val="40"/>
          <w:sz w:val="22"/>
        </w:rPr>
        <w:t xml:space="preserve"> </w:t>
      </w:r>
      <w:r>
        <w:rPr>
          <w:b/>
          <w:color w:val="7030a0"/>
          <w:sz w:val="22"/>
        </w:rPr>
        <w:t xml:space="preserve">мире</w:t>
      </w:r>
      <w:r>
        <w:rPr>
          <w:b/>
          <w:color w:val="7030a0"/>
          <w:spacing w:val="40"/>
          <w:sz w:val="22"/>
        </w:rPr>
        <w:t xml:space="preserve"> </w:t>
      </w:r>
      <w:r>
        <w:rPr>
          <w:b/>
          <w:color w:val="7030a0"/>
          <w:sz w:val="22"/>
        </w:rPr>
        <w:t xml:space="preserve">человека вы</w:t>
      </w:r>
      <w:r>
        <w:rPr>
          <w:b/>
          <w:color w:val="7030a0"/>
          <w:spacing w:val="80"/>
          <w:sz w:val="22"/>
        </w:rPr>
        <w:t xml:space="preserve"> </w:t>
      </w:r>
      <w:r>
        <w:rPr>
          <w:b/>
          <w:color w:val="7030a0"/>
          <w:sz w:val="22"/>
        </w:rPr>
        <w:t xml:space="preserve">НЕ</w:t>
      </w:r>
      <w:r>
        <w:rPr>
          <w:b/>
          <w:color w:val="7030a0"/>
          <w:spacing w:val="74"/>
          <w:sz w:val="22"/>
        </w:rPr>
        <w:t xml:space="preserve"> </w:t>
      </w:r>
      <w:r>
        <w:rPr>
          <w:b/>
          <w:color w:val="7030a0"/>
          <w:sz w:val="22"/>
        </w:rPr>
        <w:t xml:space="preserve">согласны:</w:t>
      </w:r>
      <w:r>
        <w:rPr>
          <w:b/>
          <w:color w:val="7030a0"/>
          <w:spacing w:val="40"/>
          <w:sz w:val="22"/>
        </w:rPr>
        <w:t xml:space="preserve"> </w:t>
      </w:r>
      <w:r>
        <w:rPr>
          <w:sz w:val="22"/>
        </w:rPr>
        <w:t xml:space="preserve">А)</w:t>
      </w:r>
      <w:r>
        <w:rPr>
          <w:spacing w:val="22"/>
          <w:sz w:val="22"/>
        </w:rPr>
        <w:t xml:space="preserve"> </w:t>
      </w:r>
      <w:r>
        <w:rPr>
          <w:sz w:val="22"/>
        </w:rPr>
        <w:t xml:space="preserve">Внутренний</w:t>
      </w:r>
      <w:r>
        <w:rPr>
          <w:spacing w:val="19"/>
          <w:sz w:val="22"/>
        </w:rPr>
        <w:t xml:space="preserve"> </w:t>
      </w:r>
      <w:r>
        <w:rPr>
          <w:sz w:val="22"/>
        </w:rPr>
        <w:t xml:space="preserve">мир</w:t>
      </w:r>
      <w:r>
        <w:rPr>
          <w:spacing w:val="23"/>
          <w:sz w:val="22"/>
        </w:rPr>
        <w:t xml:space="preserve"> </w:t>
      </w:r>
      <w:r>
        <w:rPr>
          <w:sz w:val="22"/>
        </w:rPr>
        <w:t xml:space="preserve">человека</w:t>
      </w:r>
      <w:r>
        <w:rPr>
          <w:spacing w:val="26"/>
          <w:sz w:val="22"/>
        </w:rPr>
        <w:t xml:space="preserve"> </w:t>
      </w:r>
      <w:r>
        <w:rPr>
          <w:sz w:val="22"/>
        </w:rPr>
        <w:t xml:space="preserve">-</w:t>
      </w:r>
      <w:r>
        <w:rPr>
          <w:spacing w:val="23"/>
          <w:sz w:val="22"/>
        </w:rPr>
        <w:t xml:space="preserve"> </w:t>
      </w:r>
      <w:r>
        <w:rPr>
          <w:sz w:val="22"/>
        </w:rPr>
        <w:t xml:space="preserve">это</w:t>
      </w:r>
      <w:r>
        <w:rPr>
          <w:spacing w:val="30"/>
          <w:sz w:val="22"/>
        </w:rPr>
        <w:t xml:space="preserve"> </w:t>
      </w:r>
      <w:r>
        <w:rPr>
          <w:sz w:val="22"/>
        </w:rPr>
        <w:t xml:space="preserve">его</w:t>
      </w:r>
      <w:r>
        <w:rPr>
          <w:spacing w:val="23"/>
          <w:sz w:val="22"/>
        </w:rPr>
        <w:t xml:space="preserve"> </w:t>
      </w:r>
      <w:r>
        <w:rPr>
          <w:sz w:val="22"/>
        </w:rPr>
        <w:t xml:space="preserve">взгляды на</w:t>
      </w:r>
      <w:r>
        <w:rPr>
          <w:spacing w:val="22"/>
          <w:sz w:val="22"/>
        </w:rPr>
        <w:t xml:space="preserve"> </w:t>
      </w:r>
      <w:r>
        <w:rPr>
          <w:sz w:val="22"/>
        </w:rPr>
        <w:t xml:space="preserve">мир,</w:t>
      </w:r>
      <w:r>
        <w:rPr>
          <w:spacing w:val="22"/>
          <w:sz w:val="22"/>
        </w:rPr>
        <w:t xml:space="preserve"> </w:t>
      </w:r>
      <w:r>
        <w:rPr>
          <w:sz w:val="22"/>
        </w:rPr>
        <w:t xml:space="preserve">на людей</w:t>
      </w:r>
      <w:r>
        <w:rPr>
          <w:spacing w:val="19"/>
          <w:sz w:val="22"/>
        </w:rPr>
        <w:t xml:space="preserve"> </w:t>
      </w:r>
      <w:r>
        <w:rPr>
          <w:sz w:val="22"/>
        </w:rPr>
        <w:t xml:space="preserve">и</w:t>
      </w:r>
      <w:r>
        <w:rPr>
          <w:spacing w:val="26"/>
          <w:sz w:val="22"/>
        </w:rPr>
        <w:t xml:space="preserve"> </w:t>
      </w:r>
      <w:r>
        <w:rPr>
          <w:sz w:val="22"/>
        </w:rPr>
        <w:t xml:space="preserve">самого</w:t>
      </w:r>
      <w:r>
        <w:rPr>
          <w:spacing w:val="23"/>
          <w:sz w:val="22"/>
        </w:rPr>
        <w:t xml:space="preserve"> </w:t>
      </w:r>
      <w:r>
        <w:rPr>
          <w:sz w:val="22"/>
        </w:rPr>
        <w:t xml:space="preserve">себя. </w:t>
      </w:r>
      <w:r>
        <w:rPr>
          <w:sz w:val="22"/>
          <w:u w:val="single"/>
        </w:rPr>
        <w:t xml:space="preserve">Б) Духовное</w:t>
      </w:r>
      <w:r>
        <w:rPr>
          <w:spacing w:val="80"/>
          <w:sz w:val="22"/>
          <w:u w:val="single"/>
        </w:rPr>
        <w:t xml:space="preserve"> </w:t>
      </w:r>
      <w:r>
        <w:rPr>
          <w:sz w:val="22"/>
          <w:u w:val="single"/>
        </w:rPr>
        <w:t xml:space="preserve">богатство</w:t>
      </w:r>
      <w:r>
        <w:rPr>
          <w:spacing w:val="80"/>
          <w:sz w:val="22"/>
          <w:u w:val="single"/>
        </w:rPr>
        <w:t xml:space="preserve"> </w:t>
      </w:r>
      <w:r>
        <w:rPr>
          <w:sz w:val="22"/>
          <w:u w:val="single"/>
        </w:rPr>
        <w:t xml:space="preserve">человека</w:t>
      </w:r>
      <w:r>
        <w:rPr>
          <w:spacing w:val="80"/>
          <w:sz w:val="22"/>
          <w:u w:val="single"/>
        </w:rPr>
        <w:t xml:space="preserve"> </w:t>
      </w:r>
      <w:r>
        <w:rPr>
          <w:sz w:val="22"/>
          <w:u w:val="single"/>
        </w:rPr>
        <w:t xml:space="preserve">даётся</w:t>
      </w:r>
      <w:r>
        <w:rPr>
          <w:spacing w:val="80"/>
          <w:sz w:val="22"/>
          <w:u w:val="single"/>
        </w:rPr>
        <w:t xml:space="preserve"> </w:t>
      </w:r>
      <w:r>
        <w:rPr>
          <w:sz w:val="22"/>
          <w:u w:val="single"/>
        </w:rPr>
        <w:t xml:space="preserve">ему</w:t>
      </w:r>
      <w:r>
        <w:rPr>
          <w:spacing w:val="40"/>
          <w:sz w:val="22"/>
          <w:u w:val="single"/>
        </w:rPr>
        <w:t xml:space="preserve"> </w:t>
      </w:r>
      <w:r>
        <w:rPr>
          <w:sz w:val="22"/>
          <w:u w:val="single"/>
        </w:rPr>
        <w:t xml:space="preserve">при</w:t>
      </w:r>
      <w:r>
        <w:rPr>
          <w:spacing w:val="40"/>
          <w:sz w:val="22"/>
          <w:u w:val="single"/>
        </w:rPr>
        <w:t xml:space="preserve"> </w:t>
      </w:r>
      <w:r>
        <w:rPr>
          <w:sz w:val="22"/>
          <w:u w:val="single"/>
        </w:rPr>
        <w:t xml:space="preserve">рождении.</w:t>
      </w:r>
      <w:r/>
    </w:p>
    <w:p>
      <w:pPr>
        <w:ind w:left="684" w:right="0" w:firstLine="0"/>
        <w:jc w:val="left"/>
        <w:spacing w:before="0" w:line="250" w:lineRule="exact"/>
        <w:rPr>
          <w:sz w:val="22"/>
        </w:rPr>
      </w:pPr>
      <w:r>
        <w:rPr>
          <w:sz w:val="22"/>
        </w:rPr>
        <w:t xml:space="preserve">В)</w:t>
      </w:r>
      <w:r>
        <w:rPr>
          <w:spacing w:val="13"/>
          <w:sz w:val="22"/>
        </w:rPr>
        <w:t xml:space="preserve"> </w:t>
      </w:r>
      <w:r>
        <w:rPr>
          <w:sz w:val="22"/>
        </w:rPr>
        <w:t xml:space="preserve">С</w:t>
      </w:r>
      <w:r>
        <w:rPr>
          <w:spacing w:val="10"/>
          <w:sz w:val="22"/>
        </w:rPr>
        <w:t xml:space="preserve"> </w:t>
      </w:r>
      <w:r>
        <w:rPr>
          <w:sz w:val="22"/>
        </w:rPr>
        <w:t xml:space="preserve">помощью</w:t>
      </w:r>
      <w:r>
        <w:rPr>
          <w:spacing w:val="10"/>
          <w:sz w:val="22"/>
        </w:rPr>
        <w:t xml:space="preserve"> </w:t>
      </w:r>
      <w:r>
        <w:rPr>
          <w:sz w:val="22"/>
        </w:rPr>
        <w:t xml:space="preserve">образования</w:t>
      </w:r>
      <w:r>
        <w:rPr>
          <w:spacing w:val="9"/>
          <w:sz w:val="22"/>
        </w:rPr>
        <w:t xml:space="preserve"> </w:t>
      </w:r>
      <w:r>
        <w:rPr>
          <w:sz w:val="22"/>
        </w:rPr>
        <w:t xml:space="preserve">человек</w:t>
      </w:r>
      <w:r>
        <w:rPr>
          <w:spacing w:val="13"/>
          <w:sz w:val="22"/>
        </w:rPr>
        <w:t xml:space="preserve"> </w:t>
      </w:r>
      <w:r>
        <w:rPr>
          <w:sz w:val="22"/>
        </w:rPr>
        <w:t xml:space="preserve">приобщается</w:t>
      </w:r>
      <w:r>
        <w:rPr>
          <w:spacing w:val="14"/>
          <w:sz w:val="22"/>
        </w:rPr>
        <w:t xml:space="preserve"> </w:t>
      </w:r>
      <w:r>
        <w:rPr>
          <w:sz w:val="22"/>
        </w:rPr>
        <w:t xml:space="preserve">к</w:t>
      </w:r>
      <w:r>
        <w:rPr>
          <w:spacing w:val="12"/>
          <w:sz w:val="22"/>
        </w:rPr>
        <w:t xml:space="preserve"> </w:t>
      </w:r>
      <w:r>
        <w:rPr>
          <w:spacing w:val="-2"/>
          <w:sz w:val="22"/>
        </w:rPr>
        <w:t xml:space="preserve">культуре.</w:t>
      </w:r>
      <w:r/>
    </w:p>
    <w:p>
      <w:pPr>
        <w:ind w:left="683" w:right="862" w:firstLine="0"/>
        <w:jc w:val="left"/>
        <w:spacing w:before="237" w:line="283" w:lineRule="auto"/>
        <w:rPr>
          <w:sz w:val="22"/>
        </w:rPr>
      </w:pPr>
      <w:r>
        <w:rPr>
          <w:sz w:val="22"/>
        </w:rPr>
        <w:t xml:space="preserve">Г) У человека, который мало</w:t>
      </w:r>
      <w:r>
        <w:rPr>
          <w:spacing w:val="40"/>
          <w:sz w:val="22"/>
        </w:rPr>
        <w:t xml:space="preserve"> </w:t>
      </w:r>
      <w:r>
        <w:rPr>
          <w:sz w:val="22"/>
        </w:rPr>
        <w:t xml:space="preserve">читает, плохая память, скудный словарный запас и</w:t>
      </w:r>
      <w:r>
        <w:rPr>
          <w:spacing w:val="40"/>
          <w:sz w:val="22"/>
        </w:rPr>
        <w:t xml:space="preserve"> </w:t>
      </w:r>
      <w:r>
        <w:rPr>
          <w:sz w:val="22"/>
        </w:rPr>
        <w:t xml:space="preserve">небольшой запас </w:t>
      </w:r>
      <w:r>
        <w:rPr>
          <w:spacing w:val="-2"/>
          <w:sz w:val="22"/>
        </w:rPr>
        <w:t xml:space="preserve">знаний.</w:t>
      </w:r>
      <w:r/>
    </w:p>
    <w:p>
      <w:pPr>
        <w:pStyle w:val="1699"/>
        <w:numPr>
          <w:ilvl w:val="0"/>
          <w:numId w:val="261"/>
        </w:numPr>
        <w:ind w:left="1022" w:right="0" w:hanging="339"/>
        <w:jc w:val="left"/>
        <w:spacing w:before="185" w:after="0" w:line="240" w:lineRule="auto"/>
        <w:tabs>
          <w:tab w:val="left" w:pos="1022" w:leader="none"/>
        </w:tabs>
        <w:rPr>
          <w:b/>
          <w:color w:val="7030a0"/>
          <w:sz w:val="22"/>
        </w:rPr>
      </w:pPr>
      <w:r>
        <w:rPr>
          <w:b/>
          <w:color w:val="7030a0"/>
          <w:sz w:val="22"/>
        </w:rPr>
        <w:t xml:space="preserve">Найдите</w:t>
      </w:r>
      <w:r>
        <w:rPr>
          <w:b/>
          <w:color w:val="7030a0"/>
          <w:spacing w:val="13"/>
          <w:sz w:val="22"/>
        </w:rPr>
        <w:t xml:space="preserve"> </w:t>
      </w:r>
      <w:r>
        <w:rPr>
          <w:b/>
          <w:color w:val="7030a0"/>
          <w:sz w:val="22"/>
        </w:rPr>
        <w:t xml:space="preserve">соответствие</w:t>
      </w:r>
      <w:r>
        <w:rPr>
          <w:b/>
          <w:color w:val="7030a0"/>
          <w:spacing w:val="14"/>
          <w:sz w:val="22"/>
        </w:rPr>
        <w:t xml:space="preserve"> </w:t>
      </w:r>
      <w:r>
        <w:rPr>
          <w:b/>
          <w:color w:val="7030a0"/>
          <w:sz w:val="22"/>
        </w:rPr>
        <w:t xml:space="preserve">между</w:t>
      </w:r>
      <w:r>
        <w:rPr>
          <w:b/>
          <w:color w:val="7030a0"/>
          <w:spacing w:val="10"/>
          <w:sz w:val="22"/>
        </w:rPr>
        <w:t xml:space="preserve"> </w:t>
      </w:r>
      <w:r>
        <w:rPr>
          <w:b/>
          <w:color w:val="7030a0"/>
          <w:sz w:val="22"/>
        </w:rPr>
        <w:t xml:space="preserve">видами</w:t>
      </w:r>
      <w:r>
        <w:rPr>
          <w:b/>
          <w:color w:val="7030a0"/>
          <w:spacing w:val="7"/>
          <w:sz w:val="22"/>
        </w:rPr>
        <w:t xml:space="preserve"> </w:t>
      </w:r>
      <w:r>
        <w:rPr>
          <w:b/>
          <w:color w:val="7030a0"/>
          <w:sz w:val="22"/>
        </w:rPr>
        <w:t xml:space="preserve">этикета</w:t>
      </w:r>
      <w:r>
        <w:rPr>
          <w:b/>
          <w:color w:val="7030a0"/>
          <w:spacing w:val="22"/>
          <w:sz w:val="22"/>
        </w:rPr>
        <w:t xml:space="preserve"> </w:t>
      </w:r>
      <w:r>
        <w:rPr>
          <w:b/>
          <w:color w:val="7030a0"/>
          <w:sz w:val="22"/>
        </w:rPr>
        <w:t xml:space="preserve">и</w:t>
      </w:r>
      <w:r>
        <w:rPr>
          <w:b/>
          <w:color w:val="7030a0"/>
          <w:spacing w:val="12"/>
          <w:sz w:val="22"/>
        </w:rPr>
        <w:t xml:space="preserve"> </w:t>
      </w:r>
      <w:r>
        <w:rPr>
          <w:b/>
          <w:color w:val="7030a0"/>
          <w:sz w:val="22"/>
        </w:rPr>
        <w:t xml:space="preserve">правилами</w:t>
      </w:r>
      <w:r>
        <w:rPr>
          <w:b/>
          <w:color w:val="7030a0"/>
          <w:spacing w:val="12"/>
          <w:sz w:val="22"/>
        </w:rPr>
        <w:t xml:space="preserve"> </w:t>
      </w:r>
      <w:r>
        <w:rPr>
          <w:b/>
          <w:color w:val="7030a0"/>
          <w:spacing w:val="-2"/>
          <w:sz w:val="22"/>
        </w:rPr>
        <w:t xml:space="preserve">поведения:</w:t>
      </w:r>
      <w:r/>
    </w:p>
    <w:p>
      <w:pPr>
        <w:pStyle w:val="1697"/>
        <w:ind w:left="0" w:firstLine="0"/>
        <w:jc w:val="left"/>
        <w:spacing w:before="1"/>
        <w:rPr>
          <w:b/>
          <w:sz w:val="20"/>
        </w:rPr>
      </w:pPr>
      <w:r>
        <w:rPr>
          <w:b/>
          <w:sz w:val="20"/>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171"/>
        <w:gridCol w:w="5630"/>
      </w:tblGrid>
      <w:tr>
        <w:trPr>
          <w:trHeight w:val="258"/>
        </w:trPr>
        <w:tc>
          <w:tcPr>
            <w:tcW w:w="4171" w:type="dxa"/>
            <w:textDirection w:val="lrTb"/>
            <w:noWrap w:val="false"/>
          </w:tcPr>
          <w:p>
            <w:pPr>
              <w:pStyle w:val="1700"/>
              <w:ind w:left="100"/>
              <w:spacing w:before="1" w:line="238" w:lineRule="exact"/>
              <w:rPr>
                <w:sz w:val="22"/>
              </w:rPr>
            </w:pPr>
            <w:r>
              <w:rPr>
                <w:b/>
                <w:sz w:val="22"/>
              </w:rPr>
              <w:t xml:space="preserve">1</w:t>
            </w:r>
            <w:r>
              <w:rPr>
                <w:sz w:val="22"/>
              </w:rPr>
              <w:t xml:space="preserve">.</w:t>
            </w:r>
            <w:r>
              <w:rPr>
                <w:spacing w:val="16"/>
                <w:sz w:val="22"/>
              </w:rPr>
              <w:t xml:space="preserve"> </w:t>
            </w:r>
            <w:r>
              <w:rPr>
                <w:sz w:val="22"/>
              </w:rPr>
              <w:t xml:space="preserve">Деловой</w:t>
            </w:r>
            <w:r>
              <w:rPr>
                <w:spacing w:val="3"/>
                <w:sz w:val="22"/>
              </w:rPr>
              <w:t xml:space="preserve"> </w:t>
            </w:r>
            <w:r>
              <w:rPr>
                <w:spacing w:val="-2"/>
                <w:sz w:val="22"/>
              </w:rPr>
              <w:t xml:space="preserve">этикет</w:t>
            </w:r>
            <w:r/>
          </w:p>
        </w:tc>
        <w:tc>
          <w:tcPr>
            <w:tcW w:w="5630" w:type="dxa"/>
            <w:textDirection w:val="lrTb"/>
            <w:noWrap w:val="false"/>
          </w:tcPr>
          <w:p>
            <w:pPr>
              <w:pStyle w:val="1700"/>
              <w:ind w:left="95"/>
              <w:spacing w:before="1" w:line="238" w:lineRule="exact"/>
              <w:rPr>
                <w:sz w:val="22"/>
              </w:rPr>
            </w:pPr>
            <w:r>
              <w:rPr>
                <w:b/>
                <w:sz w:val="22"/>
              </w:rPr>
              <w:t xml:space="preserve">А</w:t>
            </w:r>
            <w:r>
              <w:rPr>
                <w:sz w:val="22"/>
              </w:rPr>
              <w:t xml:space="preserve">.Спросите,</w:t>
            </w:r>
            <w:r>
              <w:rPr>
                <w:spacing w:val="12"/>
                <w:sz w:val="22"/>
              </w:rPr>
              <w:t xml:space="preserve"> </w:t>
            </w:r>
            <w:r>
              <w:rPr>
                <w:sz w:val="22"/>
              </w:rPr>
              <w:t xml:space="preserve">может</w:t>
            </w:r>
            <w:r>
              <w:rPr>
                <w:spacing w:val="13"/>
                <w:sz w:val="22"/>
              </w:rPr>
              <w:t xml:space="preserve"> </w:t>
            </w:r>
            <w:r>
              <w:rPr>
                <w:sz w:val="22"/>
              </w:rPr>
              <w:t xml:space="preserve">ли</w:t>
            </w:r>
            <w:r>
              <w:rPr>
                <w:spacing w:val="10"/>
                <w:sz w:val="22"/>
              </w:rPr>
              <w:t xml:space="preserve"> </w:t>
            </w:r>
            <w:r>
              <w:rPr>
                <w:sz w:val="22"/>
              </w:rPr>
              <w:t xml:space="preserve">клиент</w:t>
            </w:r>
            <w:r>
              <w:rPr>
                <w:spacing w:val="13"/>
                <w:sz w:val="22"/>
              </w:rPr>
              <w:t xml:space="preserve"> </w:t>
            </w:r>
            <w:r>
              <w:rPr>
                <w:sz w:val="22"/>
              </w:rPr>
              <w:t xml:space="preserve">говорить</w:t>
            </w:r>
            <w:r>
              <w:rPr>
                <w:spacing w:val="3"/>
                <w:sz w:val="22"/>
              </w:rPr>
              <w:t xml:space="preserve"> </w:t>
            </w:r>
            <w:r>
              <w:rPr>
                <w:sz w:val="22"/>
              </w:rPr>
              <w:t xml:space="preserve">с</w:t>
            </w:r>
            <w:r>
              <w:rPr>
                <w:spacing w:val="11"/>
                <w:sz w:val="22"/>
              </w:rPr>
              <w:t xml:space="preserve"> </w:t>
            </w:r>
            <w:r>
              <w:rPr>
                <w:spacing w:val="-4"/>
                <w:sz w:val="22"/>
              </w:rPr>
              <w:t xml:space="preserve">вами.</w:t>
            </w:r>
            <w:r/>
          </w:p>
        </w:tc>
      </w:tr>
      <w:tr>
        <w:trPr>
          <w:trHeight w:val="258"/>
        </w:trPr>
        <w:tc>
          <w:tcPr>
            <w:tcW w:w="4171" w:type="dxa"/>
            <w:textDirection w:val="lrTb"/>
            <w:noWrap w:val="false"/>
          </w:tcPr>
          <w:p>
            <w:pPr>
              <w:pStyle w:val="1700"/>
              <w:ind w:left="100"/>
              <w:spacing w:before="1" w:line="238" w:lineRule="exact"/>
              <w:rPr>
                <w:sz w:val="22"/>
              </w:rPr>
            </w:pPr>
            <w:r>
              <w:rPr>
                <w:b/>
                <w:sz w:val="22"/>
              </w:rPr>
              <w:t xml:space="preserve">2.</w:t>
            </w:r>
            <w:r>
              <w:rPr>
                <w:b/>
                <w:spacing w:val="16"/>
                <w:sz w:val="22"/>
              </w:rPr>
              <w:t xml:space="preserve"> </w:t>
            </w:r>
            <w:r>
              <w:rPr>
                <w:sz w:val="22"/>
              </w:rPr>
              <w:t xml:space="preserve">Этикет</w:t>
            </w:r>
            <w:r>
              <w:rPr>
                <w:spacing w:val="6"/>
                <w:sz w:val="22"/>
              </w:rPr>
              <w:t xml:space="preserve"> </w:t>
            </w:r>
            <w:r>
              <w:rPr>
                <w:sz w:val="22"/>
              </w:rPr>
              <w:t xml:space="preserve">телефонного</w:t>
            </w:r>
            <w:r>
              <w:rPr>
                <w:spacing w:val="7"/>
                <w:sz w:val="22"/>
              </w:rPr>
              <w:t xml:space="preserve"> </w:t>
            </w:r>
            <w:r>
              <w:rPr>
                <w:spacing w:val="-2"/>
                <w:sz w:val="22"/>
              </w:rPr>
              <w:t xml:space="preserve">общения</w:t>
            </w:r>
            <w:r/>
          </w:p>
        </w:tc>
        <w:tc>
          <w:tcPr>
            <w:tcW w:w="5630" w:type="dxa"/>
            <w:textDirection w:val="lrTb"/>
            <w:noWrap w:val="false"/>
          </w:tcPr>
          <w:p>
            <w:pPr>
              <w:pStyle w:val="1700"/>
              <w:ind w:left="95"/>
              <w:spacing w:before="5" w:line="233" w:lineRule="exact"/>
              <w:rPr>
                <w:b/>
                <w:sz w:val="22"/>
              </w:rPr>
            </w:pPr>
            <w:r>
              <w:rPr>
                <w:b/>
                <w:sz w:val="22"/>
              </w:rPr>
              <w:t xml:space="preserve">Б.Не</w:t>
            </w:r>
            <w:r>
              <w:rPr>
                <w:b/>
                <w:spacing w:val="11"/>
                <w:sz w:val="22"/>
              </w:rPr>
              <w:t xml:space="preserve"> </w:t>
            </w:r>
            <w:r>
              <w:rPr>
                <w:b/>
                <w:sz w:val="22"/>
              </w:rPr>
              <w:t xml:space="preserve">тянитесь</w:t>
            </w:r>
            <w:r>
              <w:rPr>
                <w:b/>
                <w:spacing w:val="7"/>
                <w:sz w:val="22"/>
              </w:rPr>
              <w:t xml:space="preserve"> </w:t>
            </w:r>
            <w:r>
              <w:rPr>
                <w:b/>
                <w:sz w:val="22"/>
              </w:rPr>
              <w:t xml:space="preserve">через</w:t>
            </w:r>
            <w:r>
              <w:rPr>
                <w:b/>
                <w:spacing w:val="10"/>
                <w:sz w:val="22"/>
              </w:rPr>
              <w:t xml:space="preserve"> </w:t>
            </w:r>
            <w:r>
              <w:rPr>
                <w:b/>
                <w:sz w:val="22"/>
              </w:rPr>
              <w:t xml:space="preserve">весь</w:t>
            </w:r>
            <w:r>
              <w:rPr>
                <w:b/>
                <w:spacing w:val="11"/>
                <w:sz w:val="22"/>
              </w:rPr>
              <w:t xml:space="preserve"> </w:t>
            </w:r>
            <w:r>
              <w:rPr>
                <w:b/>
                <w:spacing w:val="-4"/>
                <w:sz w:val="22"/>
              </w:rPr>
              <w:t xml:space="preserve">стол.</w:t>
            </w:r>
            <w:r/>
          </w:p>
        </w:tc>
      </w:tr>
      <w:tr>
        <w:trPr>
          <w:trHeight w:val="258"/>
        </w:trPr>
        <w:tc>
          <w:tcPr>
            <w:tcW w:w="4171" w:type="dxa"/>
            <w:textDirection w:val="lrTb"/>
            <w:noWrap w:val="false"/>
          </w:tcPr>
          <w:p>
            <w:pPr>
              <w:pStyle w:val="1700"/>
              <w:ind w:left="100"/>
              <w:spacing w:before="5" w:line="233" w:lineRule="exact"/>
              <w:rPr>
                <w:sz w:val="22"/>
              </w:rPr>
            </w:pPr>
            <w:r>
              <w:rPr>
                <w:b/>
                <w:sz w:val="22"/>
              </w:rPr>
              <w:t xml:space="preserve">3</w:t>
            </w:r>
            <w:r>
              <w:rPr>
                <w:sz w:val="22"/>
              </w:rPr>
              <w:t xml:space="preserve">.</w:t>
            </w:r>
            <w:r>
              <w:rPr>
                <w:spacing w:val="16"/>
                <w:sz w:val="22"/>
              </w:rPr>
              <w:t xml:space="preserve"> </w:t>
            </w:r>
            <w:r>
              <w:rPr>
                <w:sz w:val="22"/>
              </w:rPr>
              <w:t xml:space="preserve">Столовый</w:t>
            </w:r>
            <w:r>
              <w:rPr>
                <w:spacing w:val="8"/>
                <w:sz w:val="22"/>
              </w:rPr>
              <w:t xml:space="preserve"> </w:t>
            </w:r>
            <w:r>
              <w:rPr>
                <w:spacing w:val="-2"/>
                <w:sz w:val="22"/>
              </w:rPr>
              <w:t xml:space="preserve">этикет</w:t>
            </w:r>
            <w:r/>
          </w:p>
        </w:tc>
        <w:tc>
          <w:tcPr>
            <w:tcW w:w="5630" w:type="dxa"/>
            <w:textDirection w:val="lrTb"/>
            <w:noWrap w:val="false"/>
          </w:tcPr>
          <w:p>
            <w:pPr>
              <w:pStyle w:val="1700"/>
              <w:ind w:left="95"/>
              <w:spacing w:before="5" w:line="233" w:lineRule="exact"/>
              <w:rPr>
                <w:b/>
                <w:sz w:val="22"/>
              </w:rPr>
            </w:pPr>
            <w:r>
              <w:rPr>
                <w:b/>
                <w:sz w:val="22"/>
              </w:rPr>
              <w:t xml:space="preserve">В</w:t>
            </w:r>
            <w:r>
              <w:rPr>
                <w:sz w:val="22"/>
              </w:rPr>
              <w:t xml:space="preserve">.</w:t>
            </w:r>
            <w:r>
              <w:rPr>
                <w:spacing w:val="22"/>
                <w:sz w:val="22"/>
              </w:rPr>
              <w:t xml:space="preserve"> </w:t>
            </w:r>
            <w:r>
              <w:rPr>
                <w:b/>
                <w:sz w:val="22"/>
              </w:rPr>
              <w:t xml:space="preserve">Соблюдение</w:t>
            </w:r>
            <w:r>
              <w:rPr>
                <w:b/>
                <w:spacing w:val="15"/>
                <w:sz w:val="22"/>
              </w:rPr>
              <w:t xml:space="preserve"> </w:t>
            </w:r>
            <w:r>
              <w:rPr>
                <w:b/>
                <w:sz w:val="22"/>
              </w:rPr>
              <w:t xml:space="preserve">коммерческой</w:t>
            </w:r>
            <w:r>
              <w:rPr>
                <w:b/>
                <w:spacing w:val="14"/>
                <w:sz w:val="22"/>
              </w:rPr>
              <w:t xml:space="preserve"> </w:t>
            </w:r>
            <w:r>
              <w:rPr>
                <w:b/>
                <w:spacing w:val="-4"/>
                <w:sz w:val="22"/>
              </w:rPr>
              <w:t xml:space="preserve">тайны</w:t>
            </w:r>
            <w:r/>
          </w:p>
        </w:tc>
      </w:tr>
    </w:tbl>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spacing w:before="71"/>
        <w:rPr>
          <w:b/>
          <w:sz w:val="22"/>
        </w:rPr>
      </w:pPr>
      <w:r>
        <w:rPr>
          <w:b/>
          <w:sz w:val="22"/>
        </w:rPr>
      </w:r>
      <w:r/>
    </w:p>
    <w:p>
      <w:pPr>
        <w:ind w:left="27" w:right="8887" w:firstLine="0"/>
        <w:jc w:val="center"/>
        <w:spacing w:before="0"/>
        <w:rPr>
          <w:b/>
          <w:sz w:val="22"/>
        </w:rPr>
      </w:pPr>
      <w:r>
        <w:rPr>
          <w:b/>
          <w:spacing w:val="-2"/>
          <w:sz w:val="22"/>
        </w:rPr>
        <w:t xml:space="preserve">География</w:t>
      </w:r>
      <w:r/>
    </w:p>
    <w:p>
      <w:pPr>
        <w:pStyle w:val="1699"/>
        <w:numPr>
          <w:ilvl w:val="1"/>
          <w:numId w:val="261"/>
        </w:numPr>
        <w:ind w:left="340" w:right="2018" w:hanging="340"/>
        <w:jc w:val="center"/>
        <w:spacing w:before="1" w:after="0" w:line="240" w:lineRule="auto"/>
        <w:tabs>
          <w:tab w:val="left" w:pos="340" w:leader="none"/>
        </w:tabs>
        <w:rPr>
          <w:sz w:val="22"/>
        </w:rPr>
      </w:pPr>
      <w:r>
        <w:rPr>
          <w:b/>
          <w:sz w:val="22"/>
        </w:rPr>
        <w:t xml:space="preserve">Кто</w:t>
      </w:r>
      <w:r>
        <w:rPr>
          <w:b/>
          <w:spacing w:val="17"/>
          <w:sz w:val="22"/>
        </w:rPr>
        <w:t xml:space="preserve"> </w:t>
      </w:r>
      <w:r>
        <w:rPr>
          <w:b/>
          <w:sz w:val="22"/>
        </w:rPr>
        <w:t xml:space="preserve">из</w:t>
      </w:r>
      <w:r>
        <w:rPr>
          <w:b/>
          <w:spacing w:val="10"/>
          <w:sz w:val="22"/>
        </w:rPr>
        <w:t xml:space="preserve"> </w:t>
      </w:r>
      <w:r>
        <w:rPr>
          <w:b/>
          <w:sz w:val="22"/>
        </w:rPr>
        <w:t xml:space="preserve">ученых</w:t>
      </w:r>
      <w:r>
        <w:rPr>
          <w:b/>
          <w:spacing w:val="7"/>
          <w:sz w:val="22"/>
        </w:rPr>
        <w:t xml:space="preserve"> </w:t>
      </w:r>
      <w:r>
        <w:rPr>
          <w:b/>
          <w:sz w:val="22"/>
        </w:rPr>
        <w:t xml:space="preserve">древности</w:t>
      </w:r>
      <w:r>
        <w:rPr>
          <w:b/>
          <w:spacing w:val="15"/>
          <w:sz w:val="22"/>
        </w:rPr>
        <w:t xml:space="preserve"> </w:t>
      </w:r>
      <w:r>
        <w:rPr>
          <w:b/>
          <w:sz w:val="22"/>
        </w:rPr>
        <w:t xml:space="preserve">впервые</w:t>
      </w:r>
      <w:r>
        <w:rPr>
          <w:b/>
          <w:spacing w:val="9"/>
          <w:sz w:val="22"/>
        </w:rPr>
        <w:t xml:space="preserve"> </w:t>
      </w:r>
      <w:r>
        <w:rPr>
          <w:b/>
          <w:sz w:val="22"/>
        </w:rPr>
        <w:t xml:space="preserve">использовал</w:t>
      </w:r>
      <w:r>
        <w:rPr>
          <w:b/>
          <w:spacing w:val="13"/>
          <w:sz w:val="22"/>
        </w:rPr>
        <w:t xml:space="preserve"> </w:t>
      </w:r>
      <w:r>
        <w:rPr>
          <w:b/>
          <w:sz w:val="22"/>
        </w:rPr>
        <w:t xml:space="preserve">слово</w:t>
      </w:r>
      <w:r>
        <w:rPr>
          <w:b/>
          <w:spacing w:val="8"/>
          <w:sz w:val="22"/>
        </w:rPr>
        <w:t xml:space="preserve"> </w:t>
      </w:r>
      <w:r>
        <w:rPr>
          <w:b/>
          <w:spacing w:val="-2"/>
          <w:sz w:val="22"/>
        </w:rPr>
        <w:t xml:space="preserve">«география»?</w:t>
      </w:r>
      <w:r/>
    </w:p>
    <w:p>
      <w:pPr>
        <w:ind w:left="0" w:right="1985" w:firstLine="0"/>
        <w:jc w:val="center"/>
        <w:spacing w:before="6"/>
        <w:tabs>
          <w:tab w:val="left" w:pos="3316" w:leader="none"/>
          <w:tab w:val="left" w:pos="5308" w:leader="none"/>
        </w:tabs>
        <w:rPr>
          <w:sz w:val="22"/>
        </w:rPr>
      </w:pPr>
      <w:r>
        <w:rPr>
          <w:sz w:val="22"/>
        </w:rPr>
        <w:t xml:space="preserve">а)</w:t>
      </w:r>
      <w:r>
        <w:rPr>
          <w:spacing w:val="7"/>
          <w:sz w:val="22"/>
        </w:rPr>
        <w:t xml:space="preserve"> </w:t>
      </w:r>
      <w:r>
        <w:rPr>
          <w:sz w:val="22"/>
        </w:rPr>
        <w:t xml:space="preserve">Пифагор;</w:t>
      </w:r>
      <w:r>
        <w:rPr>
          <w:spacing w:val="38"/>
          <w:sz w:val="22"/>
        </w:rPr>
        <w:t xml:space="preserve">  </w:t>
      </w:r>
      <w:r>
        <w:rPr>
          <w:sz w:val="22"/>
        </w:rPr>
        <w:t xml:space="preserve">б)</w:t>
      </w:r>
      <w:r>
        <w:rPr>
          <w:spacing w:val="7"/>
          <w:sz w:val="22"/>
        </w:rPr>
        <w:t xml:space="preserve"> </w:t>
      </w:r>
      <w:r>
        <w:rPr>
          <w:spacing w:val="-2"/>
          <w:sz w:val="22"/>
        </w:rPr>
        <w:t xml:space="preserve">Аристотель;</w:t>
      </w:r>
      <w:r>
        <w:rPr>
          <w:sz w:val="22"/>
        </w:rPr>
        <w:tab/>
        <w:t xml:space="preserve">в)</w:t>
      </w:r>
      <w:r>
        <w:rPr>
          <w:spacing w:val="5"/>
          <w:sz w:val="22"/>
        </w:rPr>
        <w:t xml:space="preserve"> </w:t>
      </w:r>
      <w:r>
        <w:rPr>
          <w:spacing w:val="-2"/>
          <w:sz w:val="22"/>
        </w:rPr>
        <w:t xml:space="preserve">Пифей;</w:t>
      </w:r>
      <w:r>
        <w:rPr>
          <w:sz w:val="22"/>
        </w:rPr>
        <w:tab/>
        <w:t xml:space="preserve">г)</w:t>
      </w:r>
      <w:r>
        <w:rPr>
          <w:spacing w:val="4"/>
          <w:sz w:val="22"/>
        </w:rPr>
        <w:t xml:space="preserve"> </w:t>
      </w:r>
      <w:r>
        <w:rPr>
          <w:spacing w:val="-2"/>
          <w:sz w:val="22"/>
        </w:rPr>
        <w:t xml:space="preserve">Эратосфен.</w:t>
      </w:r>
      <w:r/>
    </w:p>
    <w:p>
      <w:pPr>
        <w:pStyle w:val="1699"/>
        <w:numPr>
          <w:ilvl w:val="1"/>
          <w:numId w:val="261"/>
        </w:numPr>
        <w:ind w:left="1360" w:right="1441" w:hanging="341"/>
        <w:jc w:val="left"/>
        <w:spacing w:before="11" w:after="0" w:line="244" w:lineRule="auto"/>
        <w:tabs>
          <w:tab w:val="left" w:pos="1360" w:leader="none"/>
        </w:tabs>
        <w:rPr>
          <w:sz w:val="22"/>
        </w:rPr>
      </w:pPr>
      <w:r>
        <w:rPr>
          <w:b/>
          <w:sz w:val="22"/>
        </w:rPr>
        <w:t xml:space="preserve">Вид изображения, позволяющий подробно изучить небольшой по площади участок земной поверхности:</w:t>
      </w:r>
      <w:r/>
    </w:p>
    <w:p>
      <w:pPr>
        <w:ind w:left="1360" w:right="0" w:firstLine="0"/>
        <w:jc w:val="left"/>
        <w:spacing w:before="0" w:line="251" w:lineRule="exact"/>
        <w:tabs>
          <w:tab w:val="left" w:pos="2675" w:leader="none"/>
        </w:tabs>
        <w:rPr>
          <w:sz w:val="22"/>
        </w:rPr>
      </w:pPr>
      <w:r>
        <w:rPr>
          <w:sz w:val="22"/>
        </w:rPr>
        <w:t xml:space="preserve">а)</w:t>
      </w:r>
      <w:r>
        <w:rPr>
          <w:spacing w:val="6"/>
          <w:sz w:val="22"/>
        </w:rPr>
        <w:t xml:space="preserve"> </w:t>
      </w:r>
      <w:r>
        <w:rPr>
          <w:spacing w:val="-2"/>
          <w:sz w:val="22"/>
        </w:rPr>
        <w:t xml:space="preserve">глобус;</w:t>
      </w:r>
      <w:r>
        <w:rPr>
          <w:sz w:val="22"/>
        </w:rPr>
        <w:tab/>
        <w:t xml:space="preserve">б)</w:t>
      </w:r>
      <w:r>
        <w:rPr>
          <w:spacing w:val="11"/>
          <w:sz w:val="22"/>
        </w:rPr>
        <w:t xml:space="preserve"> </w:t>
      </w:r>
      <w:r>
        <w:rPr>
          <w:sz w:val="22"/>
        </w:rPr>
        <w:t xml:space="preserve">географическая</w:t>
      </w:r>
      <w:r>
        <w:rPr>
          <w:spacing w:val="11"/>
          <w:sz w:val="22"/>
        </w:rPr>
        <w:t xml:space="preserve"> </w:t>
      </w:r>
      <w:r>
        <w:rPr>
          <w:sz w:val="22"/>
        </w:rPr>
        <w:t xml:space="preserve">карта;</w:t>
      </w:r>
      <w:r>
        <w:rPr>
          <w:spacing w:val="40"/>
          <w:sz w:val="22"/>
        </w:rPr>
        <w:t xml:space="preserve">  </w:t>
      </w:r>
      <w:r>
        <w:rPr>
          <w:sz w:val="22"/>
        </w:rPr>
        <w:t xml:space="preserve">в)</w:t>
      </w:r>
      <w:r>
        <w:rPr>
          <w:spacing w:val="13"/>
          <w:sz w:val="22"/>
        </w:rPr>
        <w:t xml:space="preserve"> </w:t>
      </w:r>
      <w:r>
        <w:rPr>
          <w:sz w:val="22"/>
        </w:rPr>
        <w:t xml:space="preserve">план;г)</w:t>
      </w:r>
      <w:r>
        <w:rPr>
          <w:spacing w:val="11"/>
          <w:sz w:val="22"/>
        </w:rPr>
        <w:t xml:space="preserve"> </w:t>
      </w:r>
      <w:r>
        <w:rPr>
          <w:spacing w:val="-2"/>
          <w:sz w:val="22"/>
        </w:rPr>
        <w:t xml:space="preserve">аэрофотоснимок.</w:t>
      </w:r>
      <w:r/>
    </w:p>
    <w:p>
      <w:pPr>
        <w:pStyle w:val="1699"/>
        <w:numPr>
          <w:ilvl w:val="1"/>
          <w:numId w:val="261"/>
        </w:numPr>
        <w:ind w:left="1359" w:right="0" w:hanging="340"/>
        <w:jc w:val="left"/>
        <w:spacing w:before="11" w:after="0" w:line="240" w:lineRule="auto"/>
        <w:tabs>
          <w:tab w:val="left" w:pos="1359" w:leader="none"/>
        </w:tabs>
        <w:rPr>
          <w:b/>
          <w:sz w:val="22"/>
        </w:rPr>
      </w:pPr>
      <w:r>
        <w:rPr>
          <w:b/>
          <w:sz w:val="22"/>
        </w:rPr>
        <w:t xml:space="preserve">Какого</w:t>
      </w:r>
      <w:r>
        <w:rPr>
          <w:b/>
          <w:spacing w:val="11"/>
          <w:sz w:val="22"/>
        </w:rPr>
        <w:t xml:space="preserve"> </w:t>
      </w:r>
      <w:r>
        <w:rPr>
          <w:b/>
          <w:sz w:val="22"/>
        </w:rPr>
        <w:t xml:space="preserve">из</w:t>
      </w:r>
      <w:r>
        <w:rPr>
          <w:b/>
          <w:spacing w:val="14"/>
          <w:sz w:val="22"/>
        </w:rPr>
        <w:t xml:space="preserve"> </w:t>
      </w:r>
      <w:r>
        <w:rPr>
          <w:b/>
          <w:sz w:val="22"/>
        </w:rPr>
        <w:t xml:space="preserve">указанных</w:t>
      </w:r>
      <w:r>
        <w:rPr>
          <w:b/>
          <w:spacing w:val="18"/>
          <w:sz w:val="22"/>
        </w:rPr>
        <w:t xml:space="preserve"> </w:t>
      </w:r>
      <w:r>
        <w:rPr>
          <w:b/>
          <w:sz w:val="22"/>
        </w:rPr>
        <w:t xml:space="preserve">направлений</w:t>
      </w:r>
      <w:r>
        <w:rPr>
          <w:b/>
          <w:spacing w:val="8"/>
          <w:sz w:val="22"/>
        </w:rPr>
        <w:t xml:space="preserve"> </w:t>
      </w:r>
      <w:r>
        <w:rPr>
          <w:b/>
          <w:sz w:val="22"/>
        </w:rPr>
        <w:t xml:space="preserve">по</w:t>
      </w:r>
      <w:r>
        <w:rPr>
          <w:b/>
          <w:spacing w:val="11"/>
          <w:sz w:val="22"/>
        </w:rPr>
        <w:t xml:space="preserve"> </w:t>
      </w:r>
      <w:r>
        <w:rPr>
          <w:b/>
          <w:sz w:val="22"/>
        </w:rPr>
        <w:t xml:space="preserve">сторонам</w:t>
      </w:r>
      <w:r>
        <w:rPr>
          <w:b/>
          <w:spacing w:val="9"/>
          <w:sz w:val="22"/>
        </w:rPr>
        <w:t xml:space="preserve"> </w:t>
      </w:r>
      <w:r>
        <w:rPr>
          <w:b/>
          <w:sz w:val="22"/>
        </w:rPr>
        <w:t xml:space="preserve">горизонта</w:t>
      </w:r>
      <w:r>
        <w:rPr>
          <w:b/>
          <w:spacing w:val="18"/>
          <w:sz w:val="22"/>
        </w:rPr>
        <w:t xml:space="preserve"> </w:t>
      </w:r>
      <w:r>
        <w:rPr>
          <w:b/>
          <w:sz w:val="22"/>
          <w:u w:val="single"/>
        </w:rPr>
        <w:t xml:space="preserve">не</w:t>
      </w:r>
      <w:r>
        <w:rPr>
          <w:b/>
          <w:spacing w:val="15"/>
          <w:sz w:val="22"/>
          <w:u w:val="single"/>
        </w:rPr>
        <w:t xml:space="preserve"> </w:t>
      </w:r>
      <w:r>
        <w:rPr>
          <w:b/>
          <w:spacing w:val="-2"/>
          <w:sz w:val="22"/>
          <w:u w:val="single"/>
        </w:rPr>
        <w:t xml:space="preserve">существует?</w:t>
      </w:r>
      <w:r/>
    </w:p>
    <w:p>
      <w:pPr>
        <w:ind w:left="1360" w:right="0" w:firstLine="0"/>
        <w:jc w:val="left"/>
        <w:spacing w:before="2"/>
        <w:tabs>
          <w:tab w:val="left" w:pos="2499" w:leader="none"/>
          <w:tab w:val="left" w:pos="3405" w:leader="none"/>
          <w:tab w:val="left" w:pos="4410" w:leader="none"/>
        </w:tabs>
        <w:rPr>
          <w:sz w:val="22"/>
        </w:rPr>
      </w:pPr>
      <w:r>
        <w:rPr>
          <w:sz w:val="22"/>
        </w:rPr>
        <w:t xml:space="preserve">а)</w:t>
      </w:r>
      <w:r>
        <w:rPr>
          <w:spacing w:val="6"/>
          <w:sz w:val="22"/>
        </w:rPr>
        <w:t xml:space="preserve"> </w:t>
      </w:r>
      <w:r>
        <w:rPr>
          <w:spacing w:val="-10"/>
          <w:sz w:val="22"/>
        </w:rPr>
        <w:t xml:space="preserve">Ю</w:t>
      </w:r>
      <w:r>
        <w:rPr>
          <w:sz w:val="22"/>
        </w:rPr>
        <w:tab/>
        <w:t xml:space="preserve">б)</w:t>
      </w:r>
      <w:r>
        <w:rPr>
          <w:spacing w:val="-3"/>
          <w:sz w:val="22"/>
        </w:rPr>
        <w:t xml:space="preserve"> </w:t>
      </w:r>
      <w:r>
        <w:rPr>
          <w:spacing w:val="-5"/>
          <w:sz w:val="22"/>
        </w:rPr>
        <w:t xml:space="preserve">ЗВ</w:t>
      </w:r>
      <w:r>
        <w:rPr>
          <w:sz w:val="22"/>
        </w:rPr>
        <w:tab/>
        <w:t xml:space="preserve">в) </w:t>
      </w:r>
      <w:r>
        <w:rPr>
          <w:spacing w:val="-5"/>
          <w:sz w:val="22"/>
        </w:rPr>
        <w:t xml:space="preserve">СЗ</w:t>
      </w:r>
      <w:r>
        <w:rPr>
          <w:sz w:val="22"/>
        </w:rPr>
        <w:tab/>
        <w:t xml:space="preserve">г) </w:t>
      </w:r>
      <w:r>
        <w:rPr>
          <w:spacing w:val="-5"/>
          <w:sz w:val="22"/>
        </w:rPr>
        <w:t xml:space="preserve">ЮВ.</w:t>
      </w:r>
      <w:r/>
    </w:p>
    <w:p>
      <w:pPr>
        <w:pStyle w:val="1699"/>
        <w:numPr>
          <w:ilvl w:val="1"/>
          <w:numId w:val="261"/>
        </w:numPr>
        <w:ind w:left="1360" w:right="0" w:hanging="340"/>
        <w:jc w:val="left"/>
        <w:spacing w:before="11" w:after="0" w:line="240" w:lineRule="auto"/>
        <w:tabs>
          <w:tab w:val="left" w:pos="1360" w:leader="none"/>
        </w:tabs>
        <w:rPr>
          <w:b/>
          <w:sz w:val="22"/>
        </w:rPr>
      </w:pPr>
      <w:r>
        <w:rPr>
          <w:b/>
          <w:sz w:val="22"/>
        </w:rPr>
        <w:t xml:space="preserve">Следствием</w:t>
      </w:r>
      <w:r>
        <w:rPr>
          <w:b/>
          <w:spacing w:val="15"/>
          <w:sz w:val="22"/>
        </w:rPr>
        <w:t xml:space="preserve"> </w:t>
      </w:r>
      <w:r>
        <w:rPr>
          <w:b/>
          <w:sz w:val="22"/>
        </w:rPr>
        <w:t xml:space="preserve">осевого</w:t>
      </w:r>
      <w:r>
        <w:rPr>
          <w:b/>
          <w:spacing w:val="19"/>
          <w:sz w:val="22"/>
        </w:rPr>
        <w:t xml:space="preserve"> </w:t>
      </w:r>
      <w:r>
        <w:rPr>
          <w:b/>
          <w:sz w:val="22"/>
        </w:rPr>
        <w:t xml:space="preserve">вращения</w:t>
      </w:r>
      <w:r>
        <w:rPr>
          <w:b/>
          <w:spacing w:val="13"/>
          <w:sz w:val="22"/>
        </w:rPr>
        <w:t xml:space="preserve"> </w:t>
      </w:r>
      <w:r>
        <w:rPr>
          <w:b/>
          <w:sz w:val="22"/>
        </w:rPr>
        <w:t xml:space="preserve">Земли</w:t>
      </w:r>
      <w:r>
        <w:rPr>
          <w:b/>
          <w:spacing w:val="15"/>
          <w:sz w:val="22"/>
        </w:rPr>
        <w:t xml:space="preserve"> </w:t>
      </w:r>
      <w:r>
        <w:rPr>
          <w:b/>
          <w:spacing w:val="-2"/>
          <w:sz w:val="22"/>
        </w:rPr>
        <w:t xml:space="preserve">является</w:t>
      </w:r>
      <w:r/>
    </w:p>
    <w:p>
      <w:pPr>
        <w:ind w:left="1360" w:right="0" w:firstLine="0"/>
        <w:jc w:val="left"/>
        <w:spacing w:before="1"/>
        <w:tabs>
          <w:tab w:val="left" w:pos="4677" w:leader="none"/>
        </w:tabs>
        <w:rPr>
          <w:sz w:val="22"/>
        </w:rPr>
      </w:pPr>
      <w:r>
        <w:rPr>
          <w:sz w:val="22"/>
        </w:rPr>
        <w:t xml:space="preserve">а)</w:t>
      </w:r>
      <w:r>
        <w:rPr>
          <w:spacing w:val="10"/>
          <w:sz w:val="22"/>
        </w:rPr>
        <w:t xml:space="preserve"> </w:t>
      </w:r>
      <w:r>
        <w:rPr>
          <w:sz w:val="22"/>
        </w:rPr>
        <w:t xml:space="preserve">смена</w:t>
      </w:r>
      <w:r>
        <w:rPr>
          <w:spacing w:val="5"/>
          <w:sz w:val="22"/>
        </w:rPr>
        <w:t xml:space="preserve"> </w:t>
      </w:r>
      <w:r>
        <w:rPr>
          <w:sz w:val="22"/>
        </w:rPr>
        <w:t xml:space="preserve">времён</w:t>
      </w:r>
      <w:r>
        <w:rPr>
          <w:spacing w:val="13"/>
          <w:sz w:val="22"/>
        </w:rPr>
        <w:t xml:space="preserve"> </w:t>
      </w:r>
      <w:r>
        <w:rPr>
          <w:spacing w:val="-4"/>
          <w:sz w:val="22"/>
        </w:rPr>
        <w:t xml:space="preserve">года</w:t>
      </w:r>
      <w:r>
        <w:rPr>
          <w:sz w:val="22"/>
        </w:rPr>
        <w:tab/>
        <w:t xml:space="preserve">в)</w:t>
      </w:r>
      <w:r>
        <w:rPr>
          <w:spacing w:val="10"/>
          <w:sz w:val="22"/>
        </w:rPr>
        <w:t xml:space="preserve"> </w:t>
      </w:r>
      <w:r>
        <w:rPr>
          <w:sz w:val="22"/>
        </w:rPr>
        <w:t xml:space="preserve">смена</w:t>
      </w:r>
      <w:r>
        <w:rPr>
          <w:spacing w:val="5"/>
          <w:sz w:val="22"/>
        </w:rPr>
        <w:t xml:space="preserve"> </w:t>
      </w:r>
      <w:r>
        <w:rPr>
          <w:sz w:val="22"/>
        </w:rPr>
        <w:t xml:space="preserve">дня</w:t>
      </w:r>
      <w:r>
        <w:rPr>
          <w:spacing w:val="6"/>
          <w:sz w:val="22"/>
        </w:rPr>
        <w:t xml:space="preserve"> </w:t>
      </w:r>
      <w:r>
        <w:rPr>
          <w:sz w:val="22"/>
        </w:rPr>
        <w:t xml:space="preserve">и</w:t>
      </w:r>
      <w:r>
        <w:rPr>
          <w:spacing w:val="3"/>
          <w:sz w:val="22"/>
        </w:rPr>
        <w:t xml:space="preserve"> </w:t>
      </w:r>
      <w:r>
        <w:rPr>
          <w:spacing w:val="-4"/>
          <w:sz w:val="22"/>
        </w:rPr>
        <w:t xml:space="preserve">ночи</w:t>
      </w:r>
      <w:r/>
    </w:p>
    <w:p>
      <w:pPr>
        <w:ind w:left="1360" w:right="0" w:firstLine="0"/>
        <w:jc w:val="left"/>
        <w:spacing w:before="7"/>
        <w:tabs>
          <w:tab w:val="left" w:pos="4677" w:leader="none"/>
        </w:tabs>
        <w:rPr>
          <w:sz w:val="22"/>
        </w:rPr>
      </w:pPr>
      <w:r>
        <w:rPr>
          <w:sz w:val="22"/>
        </w:rPr>
        <w:t xml:space="preserve">б)</w:t>
      </w:r>
      <w:r>
        <w:rPr>
          <w:spacing w:val="8"/>
          <w:sz w:val="22"/>
        </w:rPr>
        <w:t xml:space="preserve"> </w:t>
      </w:r>
      <w:r>
        <w:rPr>
          <w:sz w:val="22"/>
        </w:rPr>
        <w:t xml:space="preserve">смена</w:t>
      </w:r>
      <w:r>
        <w:rPr>
          <w:spacing w:val="6"/>
          <w:sz w:val="22"/>
        </w:rPr>
        <w:t xml:space="preserve"> </w:t>
      </w:r>
      <w:r>
        <w:rPr>
          <w:spacing w:val="-2"/>
          <w:sz w:val="22"/>
        </w:rPr>
        <w:t xml:space="preserve">погоды</w:t>
      </w:r>
      <w:r>
        <w:rPr>
          <w:sz w:val="22"/>
        </w:rPr>
        <w:tab/>
        <w:t xml:space="preserve">г)</w:t>
      </w:r>
      <w:r>
        <w:rPr>
          <w:spacing w:val="8"/>
          <w:sz w:val="22"/>
        </w:rPr>
        <w:t xml:space="preserve"> </w:t>
      </w:r>
      <w:r>
        <w:rPr>
          <w:sz w:val="22"/>
        </w:rPr>
        <w:t xml:space="preserve">смена</w:t>
      </w:r>
      <w:r>
        <w:rPr>
          <w:spacing w:val="8"/>
          <w:sz w:val="22"/>
        </w:rPr>
        <w:t xml:space="preserve"> </w:t>
      </w:r>
      <w:r>
        <w:rPr>
          <w:spacing w:val="-2"/>
          <w:sz w:val="22"/>
        </w:rPr>
        <w:t xml:space="preserve">времени</w:t>
      </w:r>
      <w:r/>
    </w:p>
    <w:p>
      <w:pPr>
        <w:pStyle w:val="1699"/>
        <w:numPr>
          <w:ilvl w:val="1"/>
          <w:numId w:val="261"/>
        </w:numPr>
        <w:ind w:left="1360" w:right="0" w:hanging="340"/>
        <w:jc w:val="left"/>
        <w:spacing w:before="11" w:after="0" w:line="240" w:lineRule="auto"/>
        <w:tabs>
          <w:tab w:val="left" w:pos="1360" w:leader="none"/>
        </w:tabs>
        <w:rPr>
          <w:sz w:val="22"/>
        </w:rPr>
      </w:pPr>
      <w:r>
        <w:rPr>
          <w:b/>
          <w:sz w:val="22"/>
        </w:rPr>
        <w:t xml:space="preserve">Первое</w:t>
      </w:r>
      <w:r>
        <w:rPr>
          <w:b/>
          <w:spacing w:val="12"/>
          <w:sz w:val="22"/>
        </w:rPr>
        <w:t xml:space="preserve"> </w:t>
      </w:r>
      <w:r>
        <w:rPr>
          <w:b/>
          <w:sz w:val="22"/>
        </w:rPr>
        <w:t xml:space="preserve">путешествие</w:t>
      </w:r>
      <w:r>
        <w:rPr>
          <w:b/>
          <w:spacing w:val="17"/>
          <w:sz w:val="22"/>
        </w:rPr>
        <w:t xml:space="preserve"> </w:t>
      </w:r>
      <w:r>
        <w:rPr>
          <w:b/>
          <w:sz w:val="22"/>
        </w:rPr>
        <w:t xml:space="preserve">вокруг</w:t>
      </w:r>
      <w:r>
        <w:rPr>
          <w:b/>
          <w:spacing w:val="15"/>
          <w:sz w:val="22"/>
        </w:rPr>
        <w:t xml:space="preserve"> </w:t>
      </w:r>
      <w:r>
        <w:rPr>
          <w:b/>
          <w:sz w:val="22"/>
        </w:rPr>
        <w:t xml:space="preserve">Африки</w:t>
      </w:r>
      <w:r>
        <w:rPr>
          <w:b/>
          <w:spacing w:val="17"/>
          <w:sz w:val="22"/>
        </w:rPr>
        <w:t xml:space="preserve"> </w:t>
      </w:r>
      <w:r>
        <w:rPr>
          <w:b/>
          <w:spacing w:val="-2"/>
          <w:sz w:val="22"/>
        </w:rPr>
        <w:t xml:space="preserve">совершили:</w:t>
      </w:r>
      <w:r/>
    </w:p>
    <w:p>
      <w:pPr>
        <w:ind w:left="1360" w:right="0" w:firstLine="0"/>
        <w:jc w:val="left"/>
        <w:spacing w:before="1"/>
        <w:tabs>
          <w:tab w:val="left" w:pos="2675" w:leader="none"/>
          <w:tab w:val="left" w:pos="4677" w:leader="none"/>
          <w:tab w:val="left" w:pos="7336" w:leader="none"/>
        </w:tabs>
        <w:rPr>
          <w:sz w:val="22"/>
        </w:rPr>
      </w:pPr>
      <w:r>
        <w:rPr>
          <w:sz w:val="22"/>
        </w:rPr>
        <w:t xml:space="preserve">а)</w:t>
      </w:r>
      <w:r>
        <w:rPr>
          <w:spacing w:val="6"/>
          <w:sz w:val="22"/>
        </w:rPr>
        <w:t xml:space="preserve"> </w:t>
      </w:r>
      <w:r>
        <w:rPr>
          <w:spacing w:val="-2"/>
          <w:sz w:val="22"/>
        </w:rPr>
        <w:t xml:space="preserve">викинги;</w:t>
      </w:r>
      <w:r>
        <w:rPr>
          <w:sz w:val="22"/>
        </w:rPr>
        <w:tab/>
        <w:t xml:space="preserve">б)</w:t>
      </w:r>
      <w:r>
        <w:rPr>
          <w:spacing w:val="11"/>
          <w:sz w:val="22"/>
        </w:rPr>
        <w:t xml:space="preserve"> </w:t>
      </w:r>
      <w:r>
        <w:rPr>
          <w:spacing w:val="-2"/>
          <w:sz w:val="22"/>
        </w:rPr>
        <w:t xml:space="preserve">финикийцы;</w:t>
      </w:r>
      <w:r>
        <w:rPr>
          <w:sz w:val="22"/>
        </w:rPr>
        <w:tab/>
        <w:t xml:space="preserve">в)</w:t>
      </w:r>
      <w:r>
        <w:rPr>
          <w:spacing w:val="13"/>
          <w:sz w:val="22"/>
        </w:rPr>
        <w:t xml:space="preserve"> </w:t>
      </w:r>
      <w:r>
        <w:rPr>
          <w:sz w:val="22"/>
        </w:rPr>
        <w:t xml:space="preserve">древние</w:t>
      </w:r>
      <w:r>
        <w:rPr>
          <w:spacing w:val="8"/>
          <w:sz w:val="22"/>
        </w:rPr>
        <w:t xml:space="preserve"> </w:t>
      </w:r>
      <w:r>
        <w:rPr>
          <w:spacing w:val="-2"/>
          <w:sz w:val="22"/>
        </w:rPr>
        <w:t xml:space="preserve">греки;</w:t>
      </w:r>
      <w:r>
        <w:rPr>
          <w:sz w:val="22"/>
        </w:rPr>
        <w:tab/>
        <w:t xml:space="preserve">г)</w:t>
      </w:r>
      <w:r>
        <w:rPr>
          <w:spacing w:val="4"/>
          <w:sz w:val="22"/>
        </w:rPr>
        <w:t xml:space="preserve"> </w:t>
      </w:r>
      <w:r>
        <w:rPr>
          <w:spacing w:val="-2"/>
          <w:sz w:val="22"/>
        </w:rPr>
        <w:t xml:space="preserve">индусы.</w:t>
      </w:r>
      <w:r/>
    </w:p>
    <w:p>
      <w:pPr>
        <w:pStyle w:val="1699"/>
        <w:numPr>
          <w:ilvl w:val="1"/>
          <w:numId w:val="261"/>
        </w:numPr>
        <w:ind w:left="1360" w:right="0" w:hanging="340"/>
        <w:jc w:val="left"/>
        <w:spacing w:before="11" w:after="0" w:line="240" w:lineRule="auto"/>
        <w:tabs>
          <w:tab w:val="left" w:pos="1360" w:leader="none"/>
        </w:tabs>
        <w:rPr>
          <w:sz w:val="22"/>
        </w:rPr>
      </w:pPr>
      <w:r>
        <w:rPr>
          <w:b/>
          <w:sz w:val="22"/>
        </w:rPr>
        <w:t xml:space="preserve">Какие</w:t>
      </w:r>
      <w:r>
        <w:rPr>
          <w:b/>
          <w:spacing w:val="9"/>
          <w:sz w:val="22"/>
        </w:rPr>
        <w:t xml:space="preserve"> </w:t>
      </w:r>
      <w:r>
        <w:rPr>
          <w:b/>
          <w:sz w:val="22"/>
        </w:rPr>
        <w:t xml:space="preserve">из</w:t>
      </w:r>
      <w:r>
        <w:rPr>
          <w:b/>
          <w:spacing w:val="15"/>
          <w:sz w:val="22"/>
        </w:rPr>
        <w:t xml:space="preserve"> </w:t>
      </w:r>
      <w:r>
        <w:rPr>
          <w:b/>
          <w:sz w:val="22"/>
        </w:rPr>
        <w:t xml:space="preserve">перечисленных</w:t>
      </w:r>
      <w:r>
        <w:rPr>
          <w:b/>
          <w:spacing w:val="13"/>
          <w:sz w:val="22"/>
        </w:rPr>
        <w:t xml:space="preserve"> </w:t>
      </w:r>
      <w:r>
        <w:rPr>
          <w:b/>
          <w:sz w:val="22"/>
        </w:rPr>
        <w:t xml:space="preserve">объектов</w:t>
      </w:r>
      <w:r>
        <w:rPr>
          <w:b/>
          <w:spacing w:val="12"/>
          <w:sz w:val="22"/>
        </w:rPr>
        <w:t xml:space="preserve"> </w:t>
      </w:r>
      <w:r>
        <w:rPr>
          <w:b/>
          <w:sz w:val="22"/>
        </w:rPr>
        <w:t xml:space="preserve">расположены</w:t>
      </w:r>
      <w:r>
        <w:rPr>
          <w:b/>
          <w:spacing w:val="16"/>
          <w:sz w:val="22"/>
        </w:rPr>
        <w:t xml:space="preserve"> </w:t>
      </w:r>
      <w:r>
        <w:rPr>
          <w:b/>
          <w:sz w:val="22"/>
        </w:rPr>
        <w:t xml:space="preserve">на</w:t>
      </w:r>
      <w:r>
        <w:rPr>
          <w:b/>
          <w:spacing w:val="24"/>
          <w:sz w:val="22"/>
        </w:rPr>
        <w:t xml:space="preserve"> </w:t>
      </w:r>
      <w:r>
        <w:rPr>
          <w:b/>
          <w:sz w:val="22"/>
        </w:rPr>
        <w:t xml:space="preserve">территории</w:t>
      </w:r>
      <w:r>
        <w:rPr>
          <w:b/>
          <w:spacing w:val="15"/>
          <w:sz w:val="22"/>
        </w:rPr>
        <w:t xml:space="preserve"> </w:t>
      </w:r>
      <w:r>
        <w:rPr>
          <w:b/>
          <w:spacing w:val="-2"/>
          <w:sz w:val="22"/>
        </w:rPr>
        <w:t xml:space="preserve">Евразии?</w:t>
      </w:r>
      <w:r/>
    </w:p>
    <w:p>
      <w:pPr>
        <w:ind w:left="1360" w:right="6995" w:firstLine="0"/>
        <w:jc w:val="left"/>
        <w:spacing w:before="6"/>
        <w:rPr>
          <w:sz w:val="22"/>
        </w:rPr>
      </w:pPr>
      <w:r>
        <w:rPr>
          <w:sz w:val="22"/>
        </w:rPr>
        <w:t xml:space="preserve">а) Китай, Амазонка, Эйр-Норт; б) Амур, Байкал, Рейн;</w:t>
      </w:r>
      <w:r/>
    </w:p>
    <w:p>
      <w:pPr>
        <w:ind w:left="1360" w:right="0" w:firstLine="0"/>
        <w:jc w:val="left"/>
        <w:spacing w:before="13"/>
        <w:rPr>
          <w:sz w:val="22"/>
        </w:rPr>
      </w:pPr>
      <w:r>
        <w:rPr>
          <w:sz w:val="22"/>
        </w:rPr>
        <w:t xml:space="preserve">в)</w:t>
      </w:r>
      <w:r>
        <w:rPr>
          <w:spacing w:val="13"/>
          <w:sz w:val="22"/>
        </w:rPr>
        <w:t xml:space="preserve"> </w:t>
      </w:r>
      <w:r>
        <w:rPr>
          <w:sz w:val="22"/>
        </w:rPr>
        <w:t xml:space="preserve">Аппалачи,</w:t>
      </w:r>
      <w:r>
        <w:rPr>
          <w:spacing w:val="7"/>
          <w:sz w:val="22"/>
        </w:rPr>
        <w:t xml:space="preserve"> </w:t>
      </w:r>
      <w:r>
        <w:rPr>
          <w:sz w:val="22"/>
        </w:rPr>
        <w:t xml:space="preserve">Волга,</w:t>
      </w:r>
      <w:r>
        <w:rPr>
          <w:spacing w:val="8"/>
          <w:sz w:val="22"/>
        </w:rPr>
        <w:t xml:space="preserve"> </w:t>
      </w:r>
      <w:r>
        <w:rPr>
          <w:spacing w:val="-2"/>
          <w:sz w:val="22"/>
        </w:rPr>
        <w:t xml:space="preserve">Россия;</w:t>
      </w:r>
      <w:r/>
    </w:p>
    <w:p>
      <w:pPr>
        <w:ind w:left="1360" w:right="0" w:firstLine="0"/>
        <w:jc w:val="left"/>
        <w:spacing w:before="1"/>
        <w:rPr>
          <w:sz w:val="22"/>
        </w:rPr>
      </w:pPr>
      <w:r>
        <w:rPr>
          <w:sz w:val="22"/>
        </w:rPr>
        <w:t xml:space="preserve">г)</w:t>
      </w:r>
      <w:r>
        <w:rPr>
          <w:spacing w:val="8"/>
          <w:sz w:val="22"/>
        </w:rPr>
        <w:t xml:space="preserve"> </w:t>
      </w:r>
      <w:r>
        <w:rPr>
          <w:sz w:val="22"/>
        </w:rPr>
        <w:t xml:space="preserve">Эйр-Норт,</w:t>
      </w:r>
      <w:r>
        <w:rPr>
          <w:spacing w:val="15"/>
          <w:sz w:val="22"/>
        </w:rPr>
        <w:t xml:space="preserve"> </w:t>
      </w:r>
      <w:r>
        <w:rPr>
          <w:sz w:val="22"/>
        </w:rPr>
        <w:t xml:space="preserve">Байкал,</w:t>
      </w:r>
      <w:r>
        <w:rPr>
          <w:spacing w:val="9"/>
          <w:sz w:val="22"/>
        </w:rPr>
        <w:t xml:space="preserve"> </w:t>
      </w:r>
      <w:r>
        <w:rPr>
          <w:spacing w:val="-2"/>
          <w:sz w:val="22"/>
        </w:rPr>
        <w:t xml:space="preserve">Виктория.</w:t>
      </w:r>
      <w:r/>
    </w:p>
    <w:p>
      <w:pPr>
        <w:jc w:val="left"/>
        <w:spacing w:after="0"/>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1"/>
          <w:numId w:val="261"/>
        </w:numPr>
        <w:ind w:left="1360" w:right="0" w:hanging="340"/>
        <w:jc w:val="left"/>
        <w:spacing w:before="69" w:after="0" w:line="240" w:lineRule="auto"/>
        <w:tabs>
          <w:tab w:val="left" w:pos="1360" w:leader="none"/>
        </w:tabs>
        <w:rPr>
          <w:sz w:val="22"/>
        </w:rPr>
      </w:pPr>
      <w:r>
        <w:rPr>
          <w:b/>
          <w:sz w:val="22"/>
        </w:rPr>
        <w:t xml:space="preserve">Река,</w:t>
      </w:r>
      <w:r>
        <w:rPr>
          <w:b/>
          <w:spacing w:val="9"/>
          <w:sz w:val="22"/>
        </w:rPr>
        <w:t xml:space="preserve"> </w:t>
      </w:r>
      <w:r>
        <w:rPr>
          <w:b/>
          <w:sz w:val="22"/>
        </w:rPr>
        <w:t xml:space="preserve">ручей,</w:t>
      </w:r>
      <w:r>
        <w:rPr>
          <w:b/>
          <w:spacing w:val="10"/>
          <w:sz w:val="22"/>
        </w:rPr>
        <w:t xml:space="preserve"> </w:t>
      </w:r>
      <w:r>
        <w:rPr>
          <w:b/>
          <w:sz w:val="22"/>
        </w:rPr>
        <w:t xml:space="preserve">озеро,</w:t>
      </w:r>
      <w:r>
        <w:rPr>
          <w:b/>
          <w:spacing w:val="16"/>
          <w:sz w:val="22"/>
        </w:rPr>
        <w:t xml:space="preserve"> </w:t>
      </w:r>
      <w:r>
        <w:rPr>
          <w:b/>
          <w:sz w:val="22"/>
        </w:rPr>
        <w:t xml:space="preserve">море</w:t>
      </w:r>
      <w:r>
        <w:rPr>
          <w:b/>
          <w:spacing w:val="4"/>
          <w:sz w:val="22"/>
        </w:rPr>
        <w:t xml:space="preserve"> </w:t>
      </w:r>
      <w:r>
        <w:rPr>
          <w:b/>
          <w:sz w:val="22"/>
        </w:rPr>
        <w:t xml:space="preserve">входят</w:t>
      </w:r>
      <w:r>
        <w:rPr>
          <w:b/>
          <w:spacing w:val="9"/>
          <w:sz w:val="22"/>
        </w:rPr>
        <w:t xml:space="preserve"> </w:t>
      </w:r>
      <w:r>
        <w:rPr>
          <w:b/>
          <w:sz w:val="22"/>
        </w:rPr>
        <w:t xml:space="preserve">в</w:t>
      </w:r>
      <w:r>
        <w:rPr>
          <w:b/>
          <w:spacing w:val="12"/>
          <w:sz w:val="22"/>
        </w:rPr>
        <w:t xml:space="preserve"> </w:t>
      </w:r>
      <w:r>
        <w:rPr>
          <w:b/>
          <w:spacing w:val="-2"/>
          <w:sz w:val="22"/>
        </w:rPr>
        <w:t xml:space="preserve">состав:</w:t>
      </w:r>
      <w:r/>
    </w:p>
    <w:p>
      <w:pPr>
        <w:ind w:left="1360" w:right="6658" w:firstLine="0"/>
        <w:jc w:val="left"/>
        <w:spacing w:before="1" w:line="244" w:lineRule="auto"/>
        <w:tabs>
          <w:tab w:val="left" w:pos="3343" w:leader="none"/>
        </w:tabs>
        <w:rPr>
          <w:sz w:val="22"/>
        </w:rPr>
      </w:pPr>
      <w:r>
        <w:rPr>
          <w:sz w:val="22"/>
        </w:rPr>
        <w:t xml:space="preserve">а) атмосферы;</w:t>
        <w:tab/>
        <w:t xml:space="preserve">в) биосферы; б) гидросферы;</w:t>
        <w:tab/>
        <w:t xml:space="preserve">г)</w:t>
      </w:r>
      <w:r>
        <w:rPr>
          <w:spacing w:val="-5"/>
          <w:sz w:val="22"/>
        </w:rPr>
        <w:t xml:space="preserve"> </w:t>
      </w:r>
      <w:r>
        <w:rPr>
          <w:sz w:val="22"/>
        </w:rPr>
        <w:t xml:space="preserve">литосферы.</w:t>
      </w:r>
      <w:r/>
    </w:p>
    <w:p>
      <w:pPr>
        <w:pStyle w:val="1699"/>
        <w:numPr>
          <w:ilvl w:val="1"/>
          <w:numId w:val="261"/>
        </w:numPr>
        <w:ind w:left="1360" w:right="0" w:hanging="340"/>
        <w:jc w:val="left"/>
        <w:spacing w:before="7" w:after="0" w:line="240" w:lineRule="auto"/>
        <w:tabs>
          <w:tab w:val="left" w:pos="1360" w:leader="none"/>
        </w:tabs>
        <w:rPr>
          <w:sz w:val="22"/>
        </w:rPr>
      </w:pPr>
      <w:r>
        <w:rPr>
          <w:b/>
          <w:sz w:val="22"/>
        </w:rPr>
        <w:t xml:space="preserve">Нижняя</w:t>
      </w:r>
      <w:r>
        <w:rPr>
          <w:b/>
          <w:spacing w:val="20"/>
          <w:sz w:val="22"/>
        </w:rPr>
        <w:t xml:space="preserve"> </w:t>
      </w:r>
      <w:r>
        <w:rPr>
          <w:b/>
          <w:sz w:val="22"/>
        </w:rPr>
        <w:t xml:space="preserve">граница</w:t>
      </w:r>
      <w:r>
        <w:rPr>
          <w:b/>
          <w:spacing w:val="28"/>
          <w:sz w:val="22"/>
        </w:rPr>
        <w:t xml:space="preserve"> </w:t>
      </w:r>
      <w:r>
        <w:rPr>
          <w:b/>
          <w:sz w:val="22"/>
        </w:rPr>
        <w:t xml:space="preserve">географической</w:t>
      </w:r>
      <w:r>
        <w:rPr>
          <w:b/>
          <w:spacing w:val="5"/>
          <w:sz w:val="22"/>
        </w:rPr>
        <w:t xml:space="preserve"> </w:t>
      </w:r>
      <w:r>
        <w:rPr>
          <w:b/>
          <w:sz w:val="22"/>
        </w:rPr>
        <w:t xml:space="preserve">оболочки</w:t>
      </w:r>
      <w:r>
        <w:rPr>
          <w:b/>
          <w:spacing w:val="18"/>
          <w:sz w:val="22"/>
        </w:rPr>
        <w:t xml:space="preserve"> </w:t>
      </w:r>
      <w:r>
        <w:rPr>
          <w:b/>
          <w:spacing w:val="-2"/>
          <w:sz w:val="22"/>
        </w:rPr>
        <w:t xml:space="preserve">проходит:</w:t>
      </w:r>
      <w:r/>
    </w:p>
    <w:p>
      <w:pPr>
        <w:ind w:left="1360" w:right="0" w:firstLine="0"/>
        <w:jc w:val="left"/>
        <w:spacing w:before="2"/>
        <w:tabs>
          <w:tab w:val="left" w:pos="3343" w:leader="none"/>
          <w:tab w:val="left" w:pos="5339" w:leader="none"/>
          <w:tab w:val="left" w:pos="7336" w:leader="none"/>
        </w:tabs>
        <w:rPr>
          <w:sz w:val="22"/>
        </w:rPr>
      </w:pPr>
      <w:r>
        <w:rPr>
          <w:sz w:val="22"/>
        </w:rPr>
        <w:t xml:space="preserve">а)</w:t>
      </w:r>
      <w:r>
        <w:rPr>
          <w:spacing w:val="5"/>
          <w:sz w:val="22"/>
        </w:rPr>
        <w:t xml:space="preserve"> </w:t>
      </w:r>
      <w:r>
        <w:rPr>
          <w:sz w:val="22"/>
        </w:rPr>
        <w:t xml:space="preserve">в</w:t>
      </w:r>
      <w:r>
        <w:rPr>
          <w:spacing w:val="4"/>
          <w:sz w:val="22"/>
        </w:rPr>
        <w:t xml:space="preserve"> </w:t>
      </w:r>
      <w:r>
        <w:rPr>
          <w:spacing w:val="-2"/>
          <w:sz w:val="22"/>
        </w:rPr>
        <w:t xml:space="preserve">атмосфере;</w:t>
      </w:r>
      <w:r>
        <w:rPr>
          <w:sz w:val="22"/>
        </w:rPr>
        <w:tab/>
        <w:t xml:space="preserve">б)</w:t>
      </w:r>
      <w:r>
        <w:rPr>
          <w:spacing w:val="8"/>
          <w:sz w:val="22"/>
        </w:rPr>
        <w:t xml:space="preserve"> </w:t>
      </w:r>
      <w:r>
        <w:rPr>
          <w:sz w:val="22"/>
        </w:rPr>
        <w:t xml:space="preserve">в</w:t>
      </w:r>
      <w:r>
        <w:rPr>
          <w:spacing w:val="6"/>
          <w:sz w:val="22"/>
        </w:rPr>
        <w:t xml:space="preserve"> </w:t>
      </w:r>
      <w:r>
        <w:rPr>
          <w:spacing w:val="-2"/>
          <w:sz w:val="22"/>
        </w:rPr>
        <w:t xml:space="preserve">гидросфере;</w:t>
      </w:r>
      <w:r>
        <w:rPr>
          <w:sz w:val="22"/>
        </w:rPr>
        <w:tab/>
        <w:t xml:space="preserve">в)</w:t>
      </w:r>
      <w:r>
        <w:rPr>
          <w:spacing w:val="5"/>
          <w:sz w:val="22"/>
        </w:rPr>
        <w:t xml:space="preserve"> </w:t>
      </w:r>
      <w:r>
        <w:rPr>
          <w:sz w:val="22"/>
        </w:rPr>
        <w:t xml:space="preserve">в</w:t>
      </w:r>
      <w:r>
        <w:rPr>
          <w:spacing w:val="3"/>
          <w:sz w:val="22"/>
        </w:rPr>
        <w:t xml:space="preserve"> </w:t>
      </w:r>
      <w:r>
        <w:rPr>
          <w:spacing w:val="-2"/>
          <w:sz w:val="22"/>
        </w:rPr>
        <w:t xml:space="preserve">литосфере;</w:t>
      </w:r>
      <w:r>
        <w:rPr>
          <w:sz w:val="22"/>
        </w:rPr>
        <w:tab/>
        <w:t xml:space="preserve">г)</w:t>
      </w:r>
      <w:r>
        <w:rPr>
          <w:spacing w:val="4"/>
          <w:sz w:val="22"/>
        </w:rPr>
        <w:t xml:space="preserve"> </w:t>
      </w:r>
      <w:r>
        <w:rPr>
          <w:sz w:val="22"/>
        </w:rPr>
        <w:t xml:space="preserve">в</w:t>
      </w:r>
      <w:r>
        <w:rPr>
          <w:spacing w:val="3"/>
          <w:sz w:val="22"/>
        </w:rPr>
        <w:t xml:space="preserve"> </w:t>
      </w:r>
      <w:r>
        <w:rPr>
          <w:spacing w:val="-2"/>
          <w:sz w:val="22"/>
        </w:rPr>
        <w:t xml:space="preserve">мантии.</w:t>
      </w:r>
      <w:r/>
    </w:p>
    <w:p>
      <w:pPr>
        <w:pStyle w:val="1699"/>
        <w:numPr>
          <w:ilvl w:val="1"/>
          <w:numId w:val="261"/>
        </w:numPr>
        <w:ind w:left="1360" w:right="0" w:hanging="340"/>
        <w:jc w:val="left"/>
        <w:spacing w:before="11" w:after="0" w:line="240" w:lineRule="auto"/>
        <w:tabs>
          <w:tab w:val="left" w:pos="1360" w:leader="none"/>
        </w:tabs>
        <w:rPr>
          <w:b/>
          <w:sz w:val="22"/>
        </w:rPr>
      </w:pPr>
      <w:r>
        <w:rPr>
          <w:b/>
          <w:color w:val="000000"/>
          <w:sz w:val="22"/>
          <w:shd w:val="clear" w:color="auto" w:fill="f4f6fd"/>
        </w:rPr>
        <w:t xml:space="preserve">Сколько</w:t>
      </w:r>
      <w:r>
        <w:rPr>
          <w:b/>
          <w:color w:val="000000"/>
          <w:spacing w:val="22"/>
          <w:sz w:val="22"/>
          <w:shd w:val="clear" w:color="auto" w:fill="f4f6fd"/>
        </w:rPr>
        <w:t xml:space="preserve"> </w:t>
      </w:r>
      <w:r>
        <w:rPr>
          <w:b/>
          <w:color w:val="000000"/>
          <w:sz w:val="22"/>
          <w:shd w:val="clear" w:color="auto" w:fill="f4f6fd"/>
        </w:rPr>
        <w:t xml:space="preserve">стран</w:t>
      </w:r>
      <w:r>
        <w:rPr>
          <w:b/>
          <w:color w:val="000000"/>
          <w:spacing w:val="14"/>
          <w:sz w:val="22"/>
          <w:shd w:val="clear" w:color="auto" w:fill="f4f6fd"/>
        </w:rPr>
        <w:t xml:space="preserve"> </w:t>
      </w:r>
      <w:r>
        <w:rPr>
          <w:b/>
          <w:color w:val="000000"/>
          <w:sz w:val="22"/>
          <w:shd w:val="clear" w:color="auto" w:fill="f4f6fd"/>
        </w:rPr>
        <w:t xml:space="preserve">расположено</w:t>
      </w:r>
      <w:r>
        <w:rPr>
          <w:b/>
          <w:color w:val="000000"/>
          <w:spacing w:val="16"/>
          <w:sz w:val="22"/>
          <w:shd w:val="clear" w:color="auto" w:fill="f4f6fd"/>
        </w:rPr>
        <w:t xml:space="preserve"> </w:t>
      </w:r>
      <w:r>
        <w:rPr>
          <w:b/>
          <w:color w:val="000000"/>
          <w:sz w:val="22"/>
          <w:shd w:val="clear" w:color="auto" w:fill="f4f6fd"/>
        </w:rPr>
        <w:t xml:space="preserve">на</w:t>
      </w:r>
      <w:r>
        <w:rPr>
          <w:b/>
          <w:color w:val="000000"/>
          <w:spacing w:val="10"/>
          <w:sz w:val="22"/>
          <w:shd w:val="clear" w:color="auto" w:fill="f4f6fd"/>
        </w:rPr>
        <w:t xml:space="preserve"> </w:t>
      </w:r>
      <w:r>
        <w:rPr>
          <w:b/>
          <w:color w:val="000000"/>
          <w:sz w:val="22"/>
          <w:shd w:val="clear" w:color="auto" w:fill="f4f6fd"/>
        </w:rPr>
        <w:t xml:space="preserve">территории</w:t>
      </w:r>
      <w:r>
        <w:rPr>
          <w:b/>
          <w:color w:val="000000"/>
          <w:spacing w:val="8"/>
          <w:sz w:val="22"/>
          <w:shd w:val="clear" w:color="auto" w:fill="f4f6fd"/>
        </w:rPr>
        <w:t xml:space="preserve"> </w:t>
      </w:r>
      <w:r>
        <w:rPr>
          <w:b/>
          <w:color w:val="000000"/>
          <w:spacing w:val="-2"/>
          <w:sz w:val="22"/>
          <w:shd w:val="clear" w:color="auto" w:fill="f4f6fd"/>
        </w:rPr>
        <w:t xml:space="preserve">Антарктиды?</w:t>
      </w:r>
      <w:r/>
    </w:p>
    <w:p>
      <w:pPr>
        <w:ind w:left="1360" w:right="0" w:firstLine="0"/>
        <w:jc w:val="left"/>
        <w:spacing w:before="1"/>
        <w:tabs>
          <w:tab w:val="left" w:pos="2044" w:leader="none"/>
          <w:tab w:val="left" w:pos="2739" w:leader="none"/>
          <w:tab w:val="left" w:pos="3602" w:leader="none"/>
        </w:tabs>
        <w:rPr>
          <w:sz w:val="22"/>
        </w:rPr>
      </w:pPr>
      <w:r>
        <w:rPr>
          <w:color w:val="000000"/>
          <w:sz w:val="22"/>
          <w:shd w:val="clear" w:color="auto" w:fill="f4f6fd"/>
        </w:rPr>
        <w:t xml:space="preserve">а)</w:t>
      </w:r>
      <w:r>
        <w:rPr>
          <w:color w:val="000000"/>
          <w:spacing w:val="2"/>
          <w:sz w:val="22"/>
          <w:shd w:val="clear" w:color="auto" w:fill="f4f6fd"/>
        </w:rPr>
        <w:t xml:space="preserve"> </w:t>
      </w:r>
      <w:r>
        <w:rPr>
          <w:color w:val="000000"/>
          <w:spacing w:val="-12"/>
          <w:sz w:val="22"/>
          <w:shd w:val="clear" w:color="auto" w:fill="f4f6fd"/>
        </w:rPr>
        <w:t xml:space="preserve">1</w:t>
      </w:r>
      <w:r>
        <w:rPr>
          <w:color w:val="000000"/>
          <w:sz w:val="22"/>
          <w:shd w:val="clear" w:color="auto" w:fill="f4f6fd"/>
        </w:rPr>
        <w:tab/>
        <w:t xml:space="preserve">б)</w:t>
      </w:r>
      <w:r>
        <w:rPr>
          <w:color w:val="000000"/>
          <w:spacing w:val="-3"/>
          <w:sz w:val="22"/>
          <w:shd w:val="clear" w:color="auto" w:fill="f4f6fd"/>
        </w:rPr>
        <w:t xml:space="preserve"> </w:t>
      </w:r>
      <w:r>
        <w:rPr>
          <w:color w:val="000000"/>
          <w:spacing w:val="-10"/>
          <w:sz w:val="22"/>
          <w:shd w:val="clear" w:color="auto" w:fill="f4f6fd"/>
        </w:rPr>
        <w:t xml:space="preserve">6</w:t>
      </w:r>
      <w:r>
        <w:rPr>
          <w:color w:val="000000"/>
          <w:sz w:val="22"/>
          <w:shd w:val="clear" w:color="auto" w:fill="f4f6fd"/>
        </w:rPr>
        <w:tab/>
        <w:t xml:space="preserve">в)</w:t>
      </w:r>
      <w:r>
        <w:rPr>
          <w:color w:val="000000"/>
          <w:spacing w:val="1"/>
          <w:sz w:val="22"/>
          <w:shd w:val="clear" w:color="auto" w:fill="f4f6fd"/>
        </w:rPr>
        <w:t xml:space="preserve"> </w:t>
      </w:r>
      <w:r>
        <w:rPr>
          <w:color w:val="000000"/>
          <w:spacing w:val="-5"/>
          <w:sz w:val="22"/>
          <w:shd w:val="clear" w:color="auto" w:fill="f4f6fd"/>
        </w:rPr>
        <w:t xml:space="preserve">12</w:t>
      </w:r>
      <w:r>
        <w:rPr>
          <w:color w:val="000000"/>
          <w:sz w:val="22"/>
          <w:shd w:val="clear" w:color="auto" w:fill="f4f6fd"/>
        </w:rPr>
        <w:tab/>
        <w:t xml:space="preserve">г)</w:t>
      </w:r>
      <w:r>
        <w:rPr>
          <w:color w:val="000000"/>
          <w:spacing w:val="2"/>
          <w:sz w:val="22"/>
          <w:shd w:val="clear" w:color="auto" w:fill="f4f6fd"/>
        </w:rPr>
        <w:t xml:space="preserve"> </w:t>
      </w:r>
      <w:r>
        <w:rPr>
          <w:color w:val="000000"/>
          <w:sz w:val="22"/>
          <w:shd w:val="clear" w:color="auto" w:fill="f4f6fd"/>
        </w:rPr>
        <w:t xml:space="preserve">ни</w:t>
      </w:r>
      <w:r>
        <w:rPr>
          <w:color w:val="000000"/>
          <w:spacing w:val="1"/>
          <w:sz w:val="22"/>
          <w:shd w:val="clear" w:color="auto" w:fill="f4f6fd"/>
        </w:rPr>
        <w:t xml:space="preserve"> </w:t>
      </w:r>
      <w:r>
        <w:rPr>
          <w:color w:val="000000"/>
          <w:spacing w:val="-4"/>
          <w:sz w:val="22"/>
          <w:shd w:val="clear" w:color="auto" w:fill="f4f6fd"/>
        </w:rPr>
        <w:t xml:space="preserve">одной</w:t>
      </w:r>
      <w:r/>
    </w:p>
    <w:p>
      <w:pPr>
        <w:pStyle w:val="1699"/>
        <w:numPr>
          <w:ilvl w:val="1"/>
          <w:numId w:val="261"/>
        </w:numPr>
        <w:ind w:left="1359" w:right="0" w:hanging="340"/>
        <w:jc w:val="left"/>
        <w:spacing w:before="11" w:after="0" w:line="240" w:lineRule="auto"/>
        <w:tabs>
          <w:tab w:val="left" w:pos="1359" w:leader="none"/>
        </w:tabs>
        <w:rPr>
          <w:sz w:val="22"/>
        </w:rPr>
      </w:pPr>
      <w:r>
        <w:rPr>
          <w:b/>
          <w:sz w:val="22"/>
        </w:rPr>
        <w:t xml:space="preserve">Расставьте</w:t>
      </w:r>
      <w:r>
        <w:rPr>
          <w:b/>
          <w:spacing w:val="13"/>
          <w:sz w:val="22"/>
        </w:rPr>
        <w:t xml:space="preserve"> </w:t>
      </w:r>
      <w:r>
        <w:rPr>
          <w:b/>
          <w:sz w:val="22"/>
        </w:rPr>
        <w:t xml:space="preserve">материки</w:t>
      </w:r>
      <w:r>
        <w:rPr>
          <w:b/>
          <w:spacing w:val="7"/>
          <w:sz w:val="22"/>
        </w:rPr>
        <w:t xml:space="preserve"> </w:t>
      </w:r>
      <w:r>
        <w:rPr>
          <w:b/>
          <w:sz w:val="22"/>
        </w:rPr>
        <w:t xml:space="preserve">Земли</w:t>
      </w:r>
      <w:r>
        <w:rPr>
          <w:b/>
          <w:spacing w:val="19"/>
          <w:sz w:val="22"/>
        </w:rPr>
        <w:t xml:space="preserve"> </w:t>
      </w:r>
      <w:r>
        <w:rPr>
          <w:b/>
          <w:sz w:val="22"/>
        </w:rPr>
        <w:t xml:space="preserve">в</w:t>
      </w:r>
      <w:r>
        <w:rPr>
          <w:b/>
          <w:spacing w:val="11"/>
          <w:sz w:val="22"/>
        </w:rPr>
        <w:t xml:space="preserve"> </w:t>
      </w:r>
      <w:r>
        <w:rPr>
          <w:b/>
          <w:sz w:val="22"/>
        </w:rPr>
        <w:t xml:space="preserve">порядке</w:t>
      </w:r>
      <w:r>
        <w:rPr>
          <w:b/>
          <w:spacing w:val="13"/>
          <w:sz w:val="22"/>
        </w:rPr>
        <w:t xml:space="preserve"> </w:t>
      </w:r>
      <w:r>
        <w:rPr>
          <w:b/>
          <w:sz w:val="22"/>
        </w:rPr>
        <w:t xml:space="preserve">возрастания</w:t>
      </w:r>
      <w:r>
        <w:rPr>
          <w:b/>
          <w:spacing w:val="11"/>
          <w:sz w:val="22"/>
        </w:rPr>
        <w:t xml:space="preserve"> </w:t>
      </w:r>
      <w:r>
        <w:rPr>
          <w:b/>
          <w:sz w:val="22"/>
        </w:rPr>
        <w:t xml:space="preserve">из</w:t>
      </w:r>
      <w:r>
        <w:rPr>
          <w:b/>
          <w:spacing w:val="15"/>
          <w:sz w:val="22"/>
        </w:rPr>
        <w:t xml:space="preserve"> </w:t>
      </w:r>
      <w:r>
        <w:rPr>
          <w:b/>
          <w:spacing w:val="-2"/>
          <w:sz w:val="22"/>
        </w:rPr>
        <w:t xml:space="preserve">площади:</w:t>
      </w:r>
      <w:r/>
    </w:p>
    <w:p>
      <w:pPr>
        <w:ind w:left="1360" w:right="8540" w:firstLine="0"/>
        <w:jc w:val="left"/>
        <w:spacing w:before="2" w:line="244" w:lineRule="auto"/>
        <w:rPr>
          <w:sz w:val="22"/>
        </w:rPr>
      </w:pPr>
      <w:r>
        <w:rPr>
          <w:sz w:val="22"/>
        </w:rPr>
        <w:t xml:space="preserve">а) </w:t>
      </w:r>
      <w:r>
        <w:rPr>
          <w:sz w:val="22"/>
        </w:rPr>
        <w:t xml:space="preserve">Антарктида; б) Африка;</w:t>
      </w:r>
      <w:r/>
    </w:p>
    <w:p>
      <w:pPr>
        <w:ind w:left="1360" w:right="0" w:firstLine="0"/>
        <w:jc w:val="left"/>
        <w:spacing w:before="2"/>
        <w:rPr>
          <w:sz w:val="22"/>
        </w:rPr>
      </w:pPr>
      <w:r>
        <w:rPr>
          <w:sz w:val="22"/>
        </w:rPr>
        <w:t xml:space="preserve">в)</w:t>
      </w:r>
      <w:r>
        <w:rPr>
          <w:spacing w:val="5"/>
          <w:sz w:val="22"/>
        </w:rPr>
        <w:t xml:space="preserve"> </w:t>
      </w:r>
      <w:r>
        <w:rPr>
          <w:spacing w:val="-2"/>
          <w:sz w:val="22"/>
        </w:rPr>
        <w:t xml:space="preserve">Евразия;</w:t>
      </w:r>
      <w:r/>
    </w:p>
    <w:p>
      <w:pPr>
        <w:ind w:left="1360" w:right="0" w:firstLine="0"/>
        <w:jc w:val="left"/>
        <w:spacing w:before="6"/>
        <w:rPr>
          <w:sz w:val="22"/>
        </w:rPr>
      </w:pPr>
      <w:r>
        <w:rPr>
          <w:sz w:val="22"/>
        </w:rPr>
        <w:t xml:space="preserve">г)</w:t>
      </w:r>
      <w:r>
        <w:rPr>
          <w:spacing w:val="4"/>
          <w:sz w:val="22"/>
        </w:rPr>
        <w:t xml:space="preserve"> </w:t>
      </w:r>
      <w:r>
        <w:rPr>
          <w:spacing w:val="-2"/>
          <w:sz w:val="22"/>
        </w:rPr>
        <w:t xml:space="preserve">Австралия;</w:t>
      </w:r>
      <w:r/>
    </w:p>
    <w:p>
      <w:pPr>
        <w:pStyle w:val="1699"/>
        <w:numPr>
          <w:ilvl w:val="1"/>
          <w:numId w:val="261"/>
        </w:numPr>
        <w:ind w:left="1360" w:right="2618" w:hanging="341"/>
        <w:jc w:val="left"/>
        <w:spacing w:before="11" w:after="0" w:line="244" w:lineRule="auto"/>
        <w:tabs>
          <w:tab w:val="left" w:pos="1360" w:leader="none"/>
        </w:tabs>
        <w:rPr>
          <w:sz w:val="22"/>
        </w:rPr>
      </w:pPr>
      <w:r>
        <w:rPr>
          <w:b/>
          <w:sz w:val="22"/>
        </w:rPr>
        <w:t xml:space="preserve">Установите соответствие между названием материка и характерной его </w:t>
      </w:r>
      <w:r>
        <w:rPr>
          <w:b/>
          <w:spacing w:val="-2"/>
          <w:sz w:val="22"/>
        </w:rPr>
        <w:t xml:space="preserve">особенностью:</w:t>
      </w:r>
      <w:r/>
    </w:p>
    <w:p>
      <w:pPr>
        <w:pStyle w:val="1699"/>
        <w:numPr>
          <w:ilvl w:val="2"/>
          <w:numId w:val="261"/>
        </w:numPr>
        <w:ind w:left="1607" w:right="0" w:hanging="247"/>
        <w:jc w:val="left"/>
        <w:spacing w:before="2" w:after="0" w:line="240" w:lineRule="auto"/>
        <w:tabs>
          <w:tab w:val="left" w:pos="1607" w:leader="none"/>
          <w:tab w:val="left" w:pos="4010" w:leader="none"/>
        </w:tabs>
        <w:rPr>
          <w:sz w:val="22"/>
        </w:rPr>
      </w:pPr>
      <w:r>
        <w:rPr>
          <w:spacing w:val="-2"/>
          <w:sz w:val="22"/>
        </w:rPr>
        <w:t xml:space="preserve">Евразия;</w:t>
      </w:r>
      <w:r>
        <w:rPr>
          <w:sz w:val="22"/>
        </w:rPr>
        <w:tab/>
        <w:t xml:space="preserve">а)</w:t>
      </w:r>
      <w:r>
        <w:rPr>
          <w:spacing w:val="10"/>
          <w:sz w:val="22"/>
        </w:rPr>
        <w:t xml:space="preserve"> </w:t>
      </w:r>
      <w:r>
        <w:rPr>
          <w:sz w:val="22"/>
        </w:rPr>
        <w:t xml:space="preserve">Самый</w:t>
      </w:r>
      <w:r>
        <w:rPr>
          <w:spacing w:val="4"/>
          <w:sz w:val="22"/>
        </w:rPr>
        <w:t xml:space="preserve"> </w:t>
      </w:r>
      <w:r>
        <w:rPr>
          <w:spacing w:val="-2"/>
          <w:sz w:val="22"/>
        </w:rPr>
        <w:t xml:space="preserve">жаркий;</w:t>
      </w:r>
      <w:r/>
    </w:p>
    <w:p>
      <w:pPr>
        <w:pStyle w:val="1699"/>
        <w:numPr>
          <w:ilvl w:val="2"/>
          <w:numId w:val="261"/>
        </w:numPr>
        <w:ind w:left="1607" w:right="0" w:hanging="247"/>
        <w:jc w:val="left"/>
        <w:spacing w:before="2" w:after="0" w:line="240" w:lineRule="auto"/>
        <w:tabs>
          <w:tab w:val="left" w:pos="1607" w:leader="none"/>
          <w:tab w:val="left" w:pos="4010" w:leader="none"/>
        </w:tabs>
        <w:rPr>
          <w:sz w:val="22"/>
        </w:rPr>
      </w:pPr>
      <w:r>
        <w:rPr>
          <w:spacing w:val="-2"/>
          <w:sz w:val="22"/>
        </w:rPr>
        <w:t xml:space="preserve">Африка;</w:t>
      </w:r>
      <w:r>
        <w:rPr>
          <w:sz w:val="22"/>
        </w:rPr>
        <w:tab/>
        <w:t xml:space="preserve">б)</w:t>
      </w:r>
      <w:r>
        <w:rPr>
          <w:spacing w:val="9"/>
          <w:sz w:val="22"/>
        </w:rPr>
        <w:t xml:space="preserve"> </w:t>
      </w:r>
      <w:r>
        <w:rPr>
          <w:sz w:val="22"/>
        </w:rPr>
        <w:t xml:space="preserve">Самый</w:t>
      </w:r>
      <w:r>
        <w:rPr>
          <w:spacing w:val="12"/>
          <w:sz w:val="22"/>
        </w:rPr>
        <w:t xml:space="preserve"> </w:t>
      </w:r>
      <w:r>
        <w:rPr>
          <w:spacing w:val="-2"/>
          <w:sz w:val="22"/>
        </w:rPr>
        <w:t xml:space="preserve">холодный;</w:t>
      </w:r>
      <w:r/>
    </w:p>
    <w:p>
      <w:pPr>
        <w:pStyle w:val="1699"/>
        <w:numPr>
          <w:ilvl w:val="2"/>
          <w:numId w:val="261"/>
        </w:numPr>
        <w:ind w:left="1607" w:right="0" w:hanging="247"/>
        <w:jc w:val="left"/>
        <w:spacing w:before="11" w:after="0" w:line="240" w:lineRule="auto"/>
        <w:tabs>
          <w:tab w:val="left" w:pos="1607" w:leader="none"/>
          <w:tab w:val="left" w:pos="4010" w:leader="none"/>
        </w:tabs>
        <w:rPr>
          <w:sz w:val="22"/>
        </w:rPr>
      </w:pPr>
      <w:r>
        <w:rPr>
          <w:spacing w:val="-2"/>
          <w:sz w:val="22"/>
        </w:rPr>
        <w:t xml:space="preserve">Антарктида;</w:t>
      </w:r>
      <w:r>
        <w:rPr>
          <w:sz w:val="22"/>
        </w:rPr>
        <w:tab/>
        <w:t xml:space="preserve">в)</w:t>
      </w:r>
      <w:r>
        <w:rPr>
          <w:spacing w:val="7"/>
          <w:sz w:val="22"/>
        </w:rPr>
        <w:t xml:space="preserve"> </w:t>
      </w:r>
      <w:r>
        <w:rPr>
          <w:sz w:val="22"/>
        </w:rPr>
        <w:t xml:space="preserve">Самый</w:t>
      </w:r>
      <w:r>
        <w:rPr>
          <w:spacing w:val="6"/>
          <w:sz w:val="22"/>
        </w:rPr>
        <w:t xml:space="preserve"> </w:t>
      </w:r>
      <w:r>
        <w:rPr>
          <w:spacing w:val="-2"/>
          <w:sz w:val="22"/>
        </w:rPr>
        <w:t xml:space="preserve">большой;</w:t>
      </w:r>
      <w:r/>
    </w:p>
    <w:p>
      <w:pPr>
        <w:pStyle w:val="1699"/>
        <w:numPr>
          <w:ilvl w:val="2"/>
          <w:numId w:val="261"/>
        </w:numPr>
        <w:ind w:left="1607" w:right="0" w:hanging="247"/>
        <w:jc w:val="left"/>
        <w:spacing w:before="1" w:after="0" w:line="240" w:lineRule="auto"/>
        <w:tabs>
          <w:tab w:val="left" w:pos="1607" w:leader="none"/>
          <w:tab w:val="left" w:pos="4010" w:leader="none"/>
        </w:tabs>
        <w:rPr>
          <w:sz w:val="22"/>
        </w:rPr>
      </w:pPr>
      <w:r>
        <w:rPr>
          <w:spacing w:val="-2"/>
          <w:sz w:val="22"/>
        </w:rPr>
        <w:t xml:space="preserve">Австралия;</w:t>
      </w:r>
      <w:r>
        <w:rPr>
          <w:sz w:val="22"/>
        </w:rPr>
        <w:tab/>
        <w:t xml:space="preserve">г)</w:t>
      </w:r>
      <w:r>
        <w:rPr>
          <w:spacing w:val="9"/>
          <w:sz w:val="22"/>
        </w:rPr>
        <w:t xml:space="preserve"> </w:t>
      </w:r>
      <w:r>
        <w:rPr>
          <w:sz w:val="22"/>
        </w:rPr>
        <w:t xml:space="preserve">Самый</w:t>
      </w:r>
      <w:r>
        <w:rPr>
          <w:spacing w:val="3"/>
          <w:sz w:val="22"/>
        </w:rPr>
        <w:t xml:space="preserve"> </w:t>
      </w:r>
      <w:r>
        <w:rPr>
          <w:spacing w:val="-2"/>
          <w:sz w:val="22"/>
        </w:rPr>
        <w:t xml:space="preserve">маленький.</w:t>
      </w:r>
      <w:r/>
    </w:p>
    <w:p>
      <w:pPr>
        <w:pStyle w:val="1699"/>
        <w:numPr>
          <w:ilvl w:val="1"/>
          <w:numId w:val="261"/>
        </w:numPr>
        <w:ind w:left="1359" w:right="0" w:hanging="340"/>
        <w:jc w:val="left"/>
        <w:spacing w:before="16" w:after="0" w:line="251" w:lineRule="exact"/>
        <w:tabs>
          <w:tab w:val="left" w:pos="1359" w:leader="none"/>
        </w:tabs>
        <w:rPr>
          <w:sz w:val="22"/>
        </w:rPr>
      </w:pPr>
      <w:r>
        <w:rPr>
          <w:b/>
          <w:sz w:val="22"/>
        </w:rPr>
        <w:t xml:space="preserve">Из</w:t>
      </w:r>
      <w:r>
        <w:rPr>
          <w:b/>
          <w:spacing w:val="11"/>
          <w:sz w:val="22"/>
        </w:rPr>
        <w:t xml:space="preserve"> </w:t>
      </w:r>
      <w:r>
        <w:rPr>
          <w:b/>
          <w:sz w:val="22"/>
        </w:rPr>
        <w:t xml:space="preserve">предложенного</w:t>
      </w:r>
      <w:r>
        <w:rPr>
          <w:b/>
          <w:spacing w:val="19"/>
          <w:sz w:val="22"/>
        </w:rPr>
        <w:t xml:space="preserve"> </w:t>
      </w:r>
      <w:r>
        <w:rPr>
          <w:b/>
          <w:sz w:val="22"/>
        </w:rPr>
        <w:t xml:space="preserve">списка</w:t>
      </w:r>
      <w:r>
        <w:rPr>
          <w:b/>
          <w:spacing w:val="13"/>
          <w:sz w:val="22"/>
        </w:rPr>
        <w:t xml:space="preserve"> </w:t>
      </w:r>
      <w:r>
        <w:rPr>
          <w:b/>
          <w:sz w:val="22"/>
        </w:rPr>
        <w:t xml:space="preserve">выберите</w:t>
      </w:r>
      <w:r>
        <w:rPr>
          <w:b/>
          <w:spacing w:val="6"/>
          <w:sz w:val="22"/>
        </w:rPr>
        <w:t xml:space="preserve"> </w:t>
      </w:r>
      <w:r>
        <w:rPr>
          <w:b/>
          <w:sz w:val="22"/>
        </w:rPr>
        <w:t xml:space="preserve">3</w:t>
      </w:r>
      <w:r>
        <w:rPr>
          <w:b/>
          <w:spacing w:val="13"/>
          <w:sz w:val="22"/>
        </w:rPr>
        <w:t xml:space="preserve"> </w:t>
      </w:r>
      <w:r>
        <w:rPr>
          <w:b/>
          <w:sz w:val="22"/>
        </w:rPr>
        <w:t xml:space="preserve">объекта</w:t>
      </w:r>
      <w:r>
        <w:rPr>
          <w:b/>
          <w:spacing w:val="7"/>
          <w:sz w:val="22"/>
        </w:rPr>
        <w:t xml:space="preserve"> </w:t>
      </w:r>
      <w:r>
        <w:rPr>
          <w:b/>
          <w:spacing w:val="-2"/>
          <w:sz w:val="22"/>
        </w:rPr>
        <w:t xml:space="preserve">природы.</w:t>
      </w:r>
      <w:r/>
    </w:p>
    <w:p>
      <w:pPr>
        <w:ind w:left="1360" w:right="8540" w:firstLine="0"/>
        <w:jc w:val="left"/>
        <w:spacing w:before="0" w:line="249" w:lineRule="auto"/>
        <w:rPr>
          <w:sz w:val="22"/>
        </w:rPr>
      </w:pPr>
      <w:r>
        <w:rPr>
          <w:sz w:val="22"/>
        </w:rPr>
        <w:t xml:space="preserve">а) </w:t>
      </w:r>
      <w:r>
        <w:rPr>
          <w:sz w:val="22"/>
        </w:rPr>
        <w:t xml:space="preserve">компьютер; б) хлеб;</w:t>
      </w:r>
      <w:r/>
    </w:p>
    <w:p>
      <w:pPr>
        <w:ind w:left="1360" w:right="9053" w:firstLine="0"/>
        <w:jc w:val="left"/>
        <w:spacing w:before="0" w:line="244" w:lineRule="auto"/>
        <w:rPr>
          <w:sz w:val="22"/>
        </w:rPr>
      </w:pPr>
      <w:r>
        <w:rPr>
          <w:sz w:val="22"/>
        </w:rPr>
        <w:t xml:space="preserve">в) песок; г) море; д) ручка; е)</w:t>
      </w:r>
      <w:r>
        <w:rPr>
          <w:spacing w:val="-14"/>
          <w:sz w:val="22"/>
        </w:rPr>
        <w:t xml:space="preserve"> </w:t>
      </w:r>
      <w:r>
        <w:rPr>
          <w:sz w:val="22"/>
        </w:rPr>
        <w:t xml:space="preserve">собака.</w:t>
      </w:r>
      <w:r/>
    </w:p>
    <w:p>
      <w:pPr>
        <w:pStyle w:val="1699"/>
        <w:numPr>
          <w:ilvl w:val="1"/>
          <w:numId w:val="261"/>
        </w:numPr>
        <w:ind w:left="1359" w:right="0" w:hanging="340"/>
        <w:jc w:val="left"/>
        <w:spacing w:before="5" w:after="0" w:line="240" w:lineRule="auto"/>
        <w:tabs>
          <w:tab w:val="left" w:pos="1359" w:leader="none"/>
        </w:tabs>
        <w:rPr>
          <w:b/>
          <w:sz w:val="22"/>
        </w:rPr>
      </w:pPr>
      <w:r>
        <w:rPr>
          <w:b/>
          <w:sz w:val="22"/>
        </w:rPr>
        <w:t xml:space="preserve">Кто</w:t>
      </w:r>
      <w:r>
        <w:rPr>
          <w:b/>
          <w:spacing w:val="21"/>
          <w:sz w:val="22"/>
        </w:rPr>
        <w:t xml:space="preserve"> </w:t>
      </w:r>
      <w:r>
        <w:rPr>
          <w:b/>
          <w:sz w:val="22"/>
        </w:rPr>
        <w:t xml:space="preserve">совершил</w:t>
      </w:r>
      <w:r>
        <w:rPr>
          <w:b/>
          <w:spacing w:val="16"/>
          <w:sz w:val="22"/>
        </w:rPr>
        <w:t xml:space="preserve"> </w:t>
      </w:r>
      <w:r>
        <w:rPr>
          <w:b/>
          <w:sz w:val="22"/>
        </w:rPr>
        <w:t xml:space="preserve">первое</w:t>
      </w:r>
      <w:r>
        <w:rPr>
          <w:b/>
          <w:spacing w:val="9"/>
          <w:sz w:val="22"/>
        </w:rPr>
        <w:t xml:space="preserve"> </w:t>
      </w:r>
      <w:r>
        <w:rPr>
          <w:b/>
          <w:sz w:val="22"/>
        </w:rPr>
        <w:t xml:space="preserve">кругосветное</w:t>
      </w:r>
      <w:r>
        <w:rPr>
          <w:b/>
          <w:spacing w:val="13"/>
          <w:sz w:val="22"/>
        </w:rPr>
        <w:t xml:space="preserve"> </w:t>
      </w:r>
      <w:r>
        <w:rPr>
          <w:b/>
          <w:spacing w:val="-2"/>
          <w:sz w:val="22"/>
        </w:rPr>
        <w:t xml:space="preserve">путешествие?</w:t>
      </w:r>
      <w:r/>
    </w:p>
    <w:p>
      <w:pPr>
        <w:pStyle w:val="1699"/>
        <w:numPr>
          <w:ilvl w:val="1"/>
          <w:numId w:val="261"/>
        </w:numPr>
        <w:ind w:left="1020" w:right="1160" w:firstLine="0"/>
        <w:jc w:val="left"/>
        <w:spacing w:before="6" w:after="0" w:line="244" w:lineRule="auto"/>
        <w:tabs>
          <w:tab w:val="left" w:pos="1475" w:leader="none"/>
        </w:tabs>
        <w:rPr>
          <w:b/>
          <w:sz w:val="22"/>
        </w:rPr>
      </w:pPr>
      <w:r>
        <w:rPr>
          <w:b/>
          <w:sz w:val="22"/>
        </w:rPr>
        <w:t xml:space="preserve">Какой метод географических исследований применен при составлении этого текста? </w:t>
      </w:r>
      <w:r>
        <w:rPr>
          <w:sz w:val="22"/>
        </w:rPr>
        <w:t xml:space="preserve">Тропические леса занимают значительную часть лесной площади мира и являются главным источником древесины ценных пород. Это огромная кладовая пищевых, технических, лекарственных и других полезных растений, широко вошедших в культуру и быт народов многи</w:t>
      </w:r>
      <w:r>
        <w:rPr>
          <w:sz w:val="22"/>
        </w:rPr>
        <w:t xml:space="preserve">х стран, а также послуживших источником генофонда диких сородичей для селекции и выведения культурных сортов. Чай и кофе, бананы и цитрусовые, гевея и тунг, как и многие сотни других ныне культивируемых полезных растений, являются выходцами из тропических </w:t>
      </w:r>
      <w:r>
        <w:rPr>
          <w:spacing w:val="-2"/>
          <w:sz w:val="22"/>
        </w:rPr>
        <w:t xml:space="preserve">лесов.</w:t>
      </w:r>
      <w:r/>
    </w:p>
    <w:p>
      <w:pPr>
        <w:pStyle w:val="1697"/>
        <w:ind w:left="0" w:firstLine="0"/>
        <w:jc w:val="left"/>
        <w:spacing w:before="63"/>
        <w:rPr>
          <w:sz w:val="22"/>
        </w:rPr>
      </w:pPr>
      <w:r>
        <w:rPr>
          <w:sz w:val="22"/>
        </w:rPr>
      </w:r>
      <w:r/>
    </w:p>
    <w:p>
      <w:pPr>
        <w:ind w:left="684" w:right="0" w:firstLine="0"/>
        <w:jc w:val="left"/>
        <w:spacing w:before="1"/>
        <w:rPr>
          <w:b/>
          <w:sz w:val="22"/>
        </w:rPr>
      </w:pPr>
      <w:r>
        <w:rPr>
          <w:b/>
          <w:spacing w:val="-2"/>
          <w:sz w:val="22"/>
        </w:rPr>
        <w:t xml:space="preserve">Биология</w:t>
      </w:r>
      <w:r/>
    </w:p>
    <w:p>
      <w:pPr>
        <w:ind w:left="684" w:right="0" w:firstLine="0"/>
        <w:jc w:val="left"/>
        <w:spacing w:before="1"/>
        <w:rPr>
          <w:b/>
          <w:sz w:val="20"/>
        </w:rPr>
      </w:pPr>
      <w:r>
        <w:rPr>
          <w:b/>
          <w:spacing w:val="-2"/>
          <w:sz w:val="20"/>
          <w:u w:val="single"/>
        </w:rPr>
        <w:t xml:space="preserve">Выберите</w:t>
      </w:r>
      <w:r>
        <w:rPr>
          <w:b/>
          <w:spacing w:val="-8"/>
          <w:sz w:val="20"/>
          <w:u w:val="single"/>
        </w:rPr>
        <w:t xml:space="preserve"> </w:t>
      </w:r>
      <w:r>
        <w:rPr>
          <w:b/>
          <w:spacing w:val="-2"/>
          <w:sz w:val="20"/>
          <w:u w:val="single"/>
        </w:rPr>
        <w:t xml:space="preserve">один</w:t>
      </w:r>
      <w:r>
        <w:rPr>
          <w:b/>
          <w:spacing w:val="-10"/>
          <w:sz w:val="20"/>
          <w:u w:val="single"/>
        </w:rPr>
        <w:t xml:space="preserve"> </w:t>
      </w:r>
      <w:r>
        <w:rPr>
          <w:b/>
          <w:spacing w:val="-2"/>
          <w:sz w:val="20"/>
          <w:u w:val="single"/>
        </w:rPr>
        <w:t xml:space="preserve">верный</w:t>
      </w:r>
      <w:r>
        <w:rPr>
          <w:b/>
          <w:spacing w:val="-6"/>
          <w:sz w:val="20"/>
          <w:u w:val="single"/>
        </w:rPr>
        <w:t xml:space="preserve"> </w:t>
      </w:r>
      <w:r>
        <w:rPr>
          <w:b/>
          <w:spacing w:val="-2"/>
          <w:sz w:val="20"/>
          <w:u w:val="single"/>
        </w:rPr>
        <w:t xml:space="preserve">и более</w:t>
      </w:r>
      <w:r>
        <w:rPr>
          <w:b/>
          <w:spacing w:val="-7"/>
          <w:sz w:val="20"/>
          <w:u w:val="single"/>
        </w:rPr>
        <w:t xml:space="preserve"> </w:t>
      </w:r>
      <w:r>
        <w:rPr>
          <w:b/>
          <w:spacing w:val="-2"/>
          <w:sz w:val="20"/>
          <w:u w:val="single"/>
        </w:rPr>
        <w:t xml:space="preserve">полный</w:t>
      </w:r>
      <w:r>
        <w:rPr>
          <w:b/>
          <w:spacing w:val="-6"/>
          <w:sz w:val="20"/>
          <w:u w:val="single"/>
        </w:rPr>
        <w:t xml:space="preserve"> </w:t>
      </w:r>
      <w:r>
        <w:rPr>
          <w:b/>
          <w:spacing w:val="-4"/>
          <w:sz w:val="20"/>
          <w:u w:val="single"/>
        </w:rPr>
        <w:t xml:space="preserve">ответ</w:t>
      </w:r>
      <w:r/>
    </w:p>
    <w:p>
      <w:pPr>
        <w:pStyle w:val="1697"/>
        <w:ind w:left="0" w:firstLine="0"/>
        <w:jc w:val="left"/>
        <w:spacing w:before="19"/>
        <w:rPr>
          <w:b/>
          <w:sz w:val="20"/>
        </w:rPr>
      </w:pPr>
      <w:r>
        <w:rPr>
          <w:b/>
          <w:sz w:val="20"/>
        </w:rPr>
      </w:r>
      <w:r/>
    </w:p>
    <w:p>
      <w:pPr>
        <w:pStyle w:val="1699"/>
        <w:numPr>
          <w:ilvl w:val="0"/>
          <w:numId w:val="260"/>
        </w:numPr>
        <w:ind w:left="1360" w:right="6591" w:hanging="677"/>
        <w:jc w:val="left"/>
        <w:spacing w:before="1" w:after="0" w:line="249" w:lineRule="auto"/>
        <w:tabs>
          <w:tab w:val="left" w:pos="1351" w:leader="none"/>
          <w:tab w:val="left" w:pos="1360" w:leader="none"/>
        </w:tabs>
        <w:rPr>
          <w:sz w:val="20"/>
        </w:rPr>
      </w:pPr>
      <w:r>
        <w:rPr>
          <w:spacing w:val="-2"/>
          <w:sz w:val="20"/>
        </w:rPr>
        <w:t xml:space="preserve">Растительная</w:t>
      </w:r>
      <w:r>
        <w:rPr>
          <w:spacing w:val="-12"/>
          <w:sz w:val="20"/>
        </w:rPr>
        <w:t xml:space="preserve"> </w:t>
      </w:r>
      <w:r>
        <w:rPr>
          <w:spacing w:val="-2"/>
          <w:sz w:val="20"/>
        </w:rPr>
        <w:t xml:space="preserve">клетка</w:t>
      </w:r>
      <w:r>
        <w:rPr>
          <w:spacing w:val="-11"/>
          <w:sz w:val="20"/>
        </w:rPr>
        <w:t xml:space="preserve"> </w:t>
      </w:r>
      <w:r>
        <w:rPr>
          <w:spacing w:val="-2"/>
          <w:sz w:val="20"/>
        </w:rPr>
        <w:t xml:space="preserve">снаружи</w:t>
      </w:r>
      <w:r>
        <w:rPr>
          <w:spacing w:val="-11"/>
          <w:sz w:val="20"/>
        </w:rPr>
        <w:t xml:space="preserve"> </w:t>
      </w:r>
      <w:r>
        <w:rPr>
          <w:spacing w:val="-2"/>
          <w:sz w:val="20"/>
        </w:rPr>
        <w:t xml:space="preserve">покрыта </w:t>
      </w:r>
      <w:r>
        <w:rPr>
          <w:sz w:val="20"/>
        </w:rPr>
        <w:t xml:space="preserve">А. цитоплазмой</w:t>
      </w:r>
      <w:r/>
    </w:p>
    <w:p>
      <w:pPr>
        <w:ind w:left="1360" w:right="0" w:firstLine="0"/>
        <w:jc w:val="left"/>
        <w:spacing w:before="35"/>
        <w:rPr>
          <w:sz w:val="20"/>
        </w:rPr>
      </w:pPr>
      <w:r>
        <w:rPr>
          <w:sz w:val="20"/>
        </w:rPr>
        <w:t xml:space="preserve">Б.</w:t>
      </w:r>
      <w:r>
        <w:rPr>
          <w:spacing w:val="49"/>
          <w:sz w:val="20"/>
        </w:rPr>
        <w:t xml:space="preserve"> </w:t>
      </w:r>
      <w:r>
        <w:rPr>
          <w:spacing w:val="-2"/>
          <w:sz w:val="20"/>
        </w:rPr>
        <w:t xml:space="preserve">вакуолью</w:t>
      </w:r>
      <w:r/>
    </w:p>
    <w:p>
      <w:pPr>
        <w:ind w:left="1360" w:right="7707" w:firstLine="0"/>
        <w:jc w:val="left"/>
        <w:spacing w:before="43" w:line="285" w:lineRule="auto"/>
        <w:rPr>
          <w:sz w:val="20"/>
        </w:rPr>
      </w:pPr>
      <w:r>
        <w:rPr>
          <w:spacing w:val="-2"/>
          <w:sz w:val="20"/>
        </w:rPr>
        <w:t xml:space="preserve">В.</w:t>
      </w:r>
      <w:r>
        <w:rPr>
          <w:spacing w:val="-12"/>
          <w:sz w:val="20"/>
        </w:rPr>
        <w:t xml:space="preserve"> </w:t>
      </w:r>
      <w:r>
        <w:rPr>
          <w:spacing w:val="-2"/>
          <w:sz w:val="20"/>
        </w:rPr>
        <w:t xml:space="preserve">клеточной</w:t>
      </w:r>
      <w:r>
        <w:rPr>
          <w:spacing w:val="-11"/>
          <w:sz w:val="20"/>
        </w:rPr>
        <w:t xml:space="preserve"> </w:t>
      </w:r>
      <w:r>
        <w:rPr>
          <w:spacing w:val="-2"/>
          <w:sz w:val="20"/>
        </w:rPr>
        <w:t xml:space="preserve">оболочкой </w:t>
      </w:r>
      <w:r>
        <w:rPr>
          <w:sz w:val="20"/>
        </w:rPr>
        <w:t xml:space="preserve">Г. хромосомами</w:t>
      </w:r>
      <w:r/>
    </w:p>
    <w:p>
      <w:pPr>
        <w:pStyle w:val="1699"/>
        <w:numPr>
          <w:ilvl w:val="0"/>
          <w:numId w:val="260"/>
        </w:numPr>
        <w:ind w:left="893" w:right="0" w:hanging="209"/>
        <w:jc w:val="left"/>
        <w:spacing w:before="0" w:after="0" w:line="225" w:lineRule="exact"/>
        <w:tabs>
          <w:tab w:val="left" w:pos="893" w:leader="none"/>
        </w:tabs>
        <w:rPr>
          <w:sz w:val="20"/>
        </w:rPr>
      </w:pPr>
      <w:r>
        <w:rPr>
          <w:spacing w:val="-2"/>
          <w:sz w:val="20"/>
        </w:rPr>
        <w:t xml:space="preserve">Зеленые</w:t>
      </w:r>
      <w:r>
        <w:rPr>
          <w:spacing w:val="-12"/>
          <w:sz w:val="20"/>
        </w:rPr>
        <w:t xml:space="preserve"> </w:t>
      </w:r>
      <w:r>
        <w:rPr>
          <w:spacing w:val="-2"/>
          <w:sz w:val="20"/>
        </w:rPr>
        <w:t xml:space="preserve">пластиды</w:t>
      </w:r>
      <w:r>
        <w:rPr>
          <w:spacing w:val="-7"/>
          <w:sz w:val="20"/>
        </w:rPr>
        <w:t xml:space="preserve"> </w:t>
      </w:r>
      <w:r>
        <w:rPr>
          <w:spacing w:val="-2"/>
          <w:sz w:val="20"/>
        </w:rPr>
        <w:t xml:space="preserve">носят название</w:t>
      </w:r>
      <w:r/>
    </w:p>
    <w:p>
      <w:pPr>
        <w:pStyle w:val="1699"/>
        <w:numPr>
          <w:ilvl w:val="1"/>
          <w:numId w:val="260"/>
        </w:numPr>
        <w:ind w:left="1744" w:right="0" w:hanging="393"/>
        <w:jc w:val="left"/>
        <w:spacing w:before="63" w:after="0" w:line="240" w:lineRule="auto"/>
        <w:tabs>
          <w:tab w:val="left" w:pos="1744" w:leader="none"/>
        </w:tabs>
        <w:rPr>
          <w:sz w:val="20"/>
        </w:rPr>
      </w:pPr>
      <w:r>
        <w:rPr>
          <w:spacing w:val="-2"/>
          <w:sz w:val="20"/>
        </w:rPr>
        <w:t xml:space="preserve">Хлоропласты</w:t>
      </w:r>
      <w:r/>
    </w:p>
    <w:p>
      <w:pPr>
        <w:pStyle w:val="1699"/>
        <w:numPr>
          <w:ilvl w:val="1"/>
          <w:numId w:val="260"/>
        </w:numPr>
        <w:ind w:left="1744" w:right="0" w:hanging="393"/>
        <w:jc w:val="left"/>
        <w:spacing w:before="34" w:after="0" w:line="240" w:lineRule="auto"/>
        <w:tabs>
          <w:tab w:val="left" w:pos="1744" w:leader="none"/>
        </w:tabs>
        <w:rPr>
          <w:sz w:val="20"/>
        </w:rPr>
      </w:pPr>
      <w:r>
        <w:rPr>
          <w:spacing w:val="-2"/>
          <w:sz w:val="20"/>
        </w:rPr>
        <w:t xml:space="preserve">Хромопласты</w:t>
      </w:r>
      <w:r/>
    </w:p>
    <w:p>
      <w:pPr>
        <w:pStyle w:val="1699"/>
        <w:numPr>
          <w:ilvl w:val="1"/>
          <w:numId w:val="260"/>
        </w:numPr>
        <w:ind w:left="1744" w:right="0" w:hanging="393"/>
        <w:jc w:val="left"/>
        <w:spacing w:before="29" w:after="0" w:line="240" w:lineRule="auto"/>
        <w:tabs>
          <w:tab w:val="left" w:pos="1744" w:leader="none"/>
        </w:tabs>
        <w:rPr>
          <w:sz w:val="20"/>
        </w:rPr>
      </w:pPr>
      <w:r>
        <w:rPr>
          <w:spacing w:val="-2"/>
          <w:sz w:val="20"/>
        </w:rPr>
        <w:t xml:space="preserve">Лейкопласты</w:t>
      </w:r>
      <w:r/>
    </w:p>
    <w:p>
      <w:pPr>
        <w:pStyle w:val="1699"/>
        <w:numPr>
          <w:ilvl w:val="1"/>
          <w:numId w:val="260"/>
        </w:numPr>
        <w:ind w:left="1744" w:right="0" w:hanging="393"/>
        <w:jc w:val="left"/>
        <w:spacing w:before="30" w:after="0" w:line="240" w:lineRule="auto"/>
        <w:tabs>
          <w:tab w:val="left" w:pos="1744" w:leader="none"/>
        </w:tabs>
        <w:rPr>
          <w:sz w:val="20"/>
        </w:rPr>
      </w:pPr>
      <w:r>
        <w:rPr>
          <w:spacing w:val="-2"/>
          <w:sz w:val="20"/>
        </w:rPr>
        <w:t xml:space="preserve">Хромосомы</w:t>
      </w:r>
      <w:r/>
    </w:p>
    <w:p>
      <w:pPr>
        <w:pStyle w:val="1699"/>
        <w:numPr>
          <w:ilvl w:val="0"/>
          <w:numId w:val="260"/>
        </w:numPr>
        <w:ind w:left="889" w:right="0" w:hanging="205"/>
        <w:jc w:val="left"/>
        <w:spacing w:before="10" w:after="0" w:line="240" w:lineRule="auto"/>
        <w:tabs>
          <w:tab w:val="left" w:pos="889" w:leader="none"/>
        </w:tabs>
        <w:rPr>
          <w:sz w:val="20"/>
        </w:rPr>
      </w:pPr>
      <w:r>
        <w:rPr>
          <w:spacing w:val="-2"/>
          <w:sz w:val="20"/>
        </w:rPr>
        <w:t xml:space="preserve">Какая</w:t>
      </w:r>
      <w:r>
        <w:rPr>
          <w:spacing w:val="-6"/>
          <w:sz w:val="20"/>
        </w:rPr>
        <w:t xml:space="preserve"> </w:t>
      </w:r>
      <w:r>
        <w:rPr>
          <w:spacing w:val="-2"/>
          <w:sz w:val="20"/>
        </w:rPr>
        <w:t xml:space="preserve">ткань</w:t>
      </w:r>
      <w:r>
        <w:rPr>
          <w:spacing w:val="-5"/>
          <w:sz w:val="20"/>
        </w:rPr>
        <w:t xml:space="preserve"> </w:t>
      </w:r>
      <w:r>
        <w:rPr>
          <w:spacing w:val="-2"/>
          <w:sz w:val="20"/>
        </w:rPr>
        <w:t xml:space="preserve">осуществляет</w:t>
      </w:r>
      <w:r>
        <w:rPr>
          <w:spacing w:val="-5"/>
          <w:sz w:val="20"/>
        </w:rPr>
        <w:t xml:space="preserve"> </w:t>
      </w:r>
      <w:r>
        <w:rPr>
          <w:spacing w:val="-2"/>
          <w:sz w:val="20"/>
        </w:rPr>
        <w:t xml:space="preserve">рост</w:t>
      </w:r>
      <w:r>
        <w:rPr>
          <w:spacing w:val="-5"/>
          <w:sz w:val="20"/>
        </w:rPr>
        <w:t xml:space="preserve"> </w:t>
      </w:r>
      <w:r>
        <w:rPr>
          <w:spacing w:val="-2"/>
          <w:sz w:val="20"/>
        </w:rPr>
        <w:t xml:space="preserve">растения</w:t>
      </w:r>
      <w:r>
        <w:rPr>
          <w:spacing w:val="-6"/>
          <w:sz w:val="20"/>
        </w:rPr>
        <w:t xml:space="preserve"> </w:t>
      </w:r>
      <w:r>
        <w:rPr>
          <w:spacing w:val="-2"/>
          <w:sz w:val="20"/>
        </w:rPr>
        <w:t xml:space="preserve">в</w:t>
      </w:r>
      <w:r>
        <w:rPr>
          <w:spacing w:val="-8"/>
          <w:sz w:val="20"/>
        </w:rPr>
        <w:t xml:space="preserve"> </w:t>
      </w:r>
      <w:r>
        <w:rPr>
          <w:spacing w:val="-2"/>
          <w:sz w:val="20"/>
        </w:rPr>
        <w:t xml:space="preserve">высоту</w:t>
      </w:r>
      <w:r/>
    </w:p>
    <w:p>
      <w:pPr>
        <w:pStyle w:val="1699"/>
        <w:numPr>
          <w:ilvl w:val="1"/>
          <w:numId w:val="260"/>
        </w:numPr>
        <w:ind w:left="1685" w:right="0" w:hanging="334"/>
        <w:jc w:val="left"/>
        <w:spacing w:before="63" w:after="0" w:line="240" w:lineRule="auto"/>
        <w:tabs>
          <w:tab w:val="left" w:pos="1685" w:leader="none"/>
        </w:tabs>
        <w:rPr>
          <w:sz w:val="20"/>
        </w:rPr>
      </w:pPr>
      <w:r>
        <w:rPr>
          <w:sz w:val="20"/>
        </w:rPr>
        <w:t xml:space="preserve">образовательная</w:t>
      </w:r>
      <w:r>
        <w:rPr>
          <w:spacing w:val="30"/>
          <w:sz w:val="20"/>
        </w:rPr>
        <w:t xml:space="preserve"> </w:t>
      </w:r>
      <w:r>
        <w:rPr>
          <w:spacing w:val="-4"/>
          <w:sz w:val="20"/>
        </w:rPr>
        <w:t xml:space="preserve">ткань</w:t>
      </w:r>
      <w:r/>
    </w:p>
    <w:p>
      <w:pPr>
        <w:pStyle w:val="1699"/>
        <w:numPr>
          <w:ilvl w:val="1"/>
          <w:numId w:val="260"/>
        </w:numPr>
        <w:ind w:left="1685" w:right="0" w:hanging="334"/>
        <w:jc w:val="left"/>
        <w:spacing w:before="29" w:after="0" w:line="240" w:lineRule="auto"/>
        <w:tabs>
          <w:tab w:val="left" w:pos="1685" w:leader="none"/>
        </w:tabs>
        <w:rPr>
          <w:sz w:val="20"/>
        </w:rPr>
      </w:pPr>
      <w:r>
        <w:rPr>
          <w:sz w:val="20"/>
        </w:rPr>
        <w:t xml:space="preserve">основная</w:t>
      </w:r>
      <w:r>
        <w:rPr>
          <w:spacing w:val="16"/>
          <w:sz w:val="20"/>
        </w:rPr>
        <w:t xml:space="preserve"> </w:t>
      </w:r>
      <w:r>
        <w:rPr>
          <w:spacing w:val="-2"/>
          <w:sz w:val="20"/>
        </w:rPr>
        <w:t xml:space="preserve">ткань</w:t>
      </w:r>
      <w:r/>
    </w:p>
    <w:p>
      <w:pPr>
        <w:pStyle w:val="1699"/>
        <w:numPr>
          <w:ilvl w:val="1"/>
          <w:numId w:val="260"/>
        </w:numPr>
        <w:ind w:left="1685" w:right="0" w:hanging="334"/>
        <w:jc w:val="left"/>
        <w:spacing w:before="29" w:after="0" w:line="240" w:lineRule="auto"/>
        <w:tabs>
          <w:tab w:val="left" w:pos="1685" w:leader="none"/>
        </w:tabs>
        <w:rPr>
          <w:sz w:val="20"/>
        </w:rPr>
      </w:pPr>
      <w:r>
        <w:rPr>
          <w:sz w:val="20"/>
        </w:rPr>
        <w:t xml:space="preserve">покровная</w:t>
      </w:r>
      <w:r>
        <w:rPr>
          <w:spacing w:val="21"/>
          <w:sz w:val="20"/>
        </w:rPr>
        <w:t xml:space="preserve"> </w:t>
      </w:r>
      <w:r>
        <w:rPr>
          <w:spacing w:val="-2"/>
          <w:sz w:val="20"/>
        </w:rPr>
        <w:t xml:space="preserve">ткань</w:t>
      </w:r>
      <w:r/>
    </w:p>
    <w:p>
      <w:pPr>
        <w:pStyle w:val="1699"/>
        <w:numPr>
          <w:ilvl w:val="1"/>
          <w:numId w:val="260"/>
        </w:numPr>
        <w:ind w:left="1685" w:right="0" w:hanging="334"/>
        <w:jc w:val="left"/>
        <w:spacing w:before="34" w:after="0" w:line="240" w:lineRule="auto"/>
        <w:tabs>
          <w:tab w:val="left" w:pos="1685" w:leader="none"/>
        </w:tabs>
        <w:rPr>
          <w:sz w:val="20"/>
        </w:rPr>
      </w:pPr>
      <w:r>
        <w:rPr>
          <w:sz w:val="20"/>
        </w:rPr>
        <w:t xml:space="preserve">проводящая</w:t>
      </w:r>
      <w:r>
        <w:rPr>
          <w:spacing w:val="24"/>
          <w:sz w:val="20"/>
        </w:rPr>
        <w:t xml:space="preserve"> </w:t>
      </w:r>
      <w:r>
        <w:rPr>
          <w:spacing w:val="-4"/>
          <w:sz w:val="20"/>
        </w:rPr>
        <w:t xml:space="preserve">ткань</w:t>
      </w:r>
      <w:r/>
    </w:p>
    <w:p>
      <w:pPr>
        <w:pStyle w:val="1699"/>
        <w:numPr>
          <w:ilvl w:val="0"/>
          <w:numId w:val="260"/>
        </w:numPr>
        <w:ind w:left="889" w:right="0" w:hanging="205"/>
        <w:jc w:val="left"/>
        <w:spacing w:before="5" w:after="0" w:line="240" w:lineRule="auto"/>
        <w:tabs>
          <w:tab w:val="left" w:pos="889" w:leader="none"/>
        </w:tabs>
        <w:rPr>
          <w:sz w:val="20"/>
        </w:rPr>
      </w:pPr>
      <w:r>
        <w:rPr>
          <w:spacing w:val="-2"/>
          <w:sz w:val="20"/>
        </w:rPr>
        <w:t xml:space="preserve">К</w:t>
      </w:r>
      <w:r>
        <w:rPr>
          <w:spacing w:val="-7"/>
          <w:sz w:val="20"/>
        </w:rPr>
        <w:t xml:space="preserve"> </w:t>
      </w:r>
      <w:r>
        <w:rPr>
          <w:spacing w:val="-2"/>
          <w:sz w:val="20"/>
        </w:rPr>
        <w:t xml:space="preserve">семенным</w:t>
      </w:r>
      <w:r>
        <w:rPr>
          <w:spacing w:val="-8"/>
          <w:sz w:val="20"/>
        </w:rPr>
        <w:t xml:space="preserve"> </w:t>
      </w:r>
      <w:r>
        <w:rPr>
          <w:spacing w:val="-2"/>
          <w:sz w:val="20"/>
        </w:rPr>
        <w:t xml:space="preserve">растениям</w:t>
      </w:r>
      <w:r>
        <w:rPr>
          <w:spacing w:val="-8"/>
          <w:sz w:val="20"/>
        </w:rPr>
        <w:t xml:space="preserve"> </w:t>
      </w:r>
      <w:r>
        <w:rPr>
          <w:spacing w:val="-2"/>
          <w:sz w:val="20"/>
        </w:rPr>
        <w:t xml:space="preserve">относят</w:t>
      </w:r>
      <w:r/>
    </w:p>
    <w:p>
      <w:pPr>
        <w:pStyle w:val="1699"/>
        <w:numPr>
          <w:ilvl w:val="1"/>
          <w:numId w:val="260"/>
        </w:numPr>
        <w:ind w:left="1744" w:right="0" w:hanging="393"/>
        <w:jc w:val="left"/>
        <w:spacing w:before="63" w:after="0" w:line="240" w:lineRule="auto"/>
        <w:tabs>
          <w:tab w:val="left" w:pos="1744" w:leader="none"/>
        </w:tabs>
        <w:rPr>
          <w:sz w:val="20"/>
        </w:rPr>
      </w:pPr>
      <w:r>
        <w:rPr>
          <w:sz w:val="20"/>
        </w:rPr>
        <w:t xml:space="preserve">цветковые</w:t>
      </w:r>
      <w:r>
        <w:rPr>
          <w:spacing w:val="14"/>
          <w:sz w:val="20"/>
        </w:rPr>
        <w:t xml:space="preserve"> </w:t>
      </w:r>
      <w:r>
        <w:rPr>
          <w:spacing w:val="-2"/>
          <w:sz w:val="20"/>
        </w:rPr>
        <w:t xml:space="preserve">растения</w:t>
      </w:r>
      <w:r/>
    </w:p>
    <w:p>
      <w:pPr>
        <w:pStyle w:val="1699"/>
        <w:numPr>
          <w:ilvl w:val="1"/>
          <w:numId w:val="260"/>
        </w:numPr>
        <w:ind w:left="1685" w:right="0" w:hanging="334"/>
        <w:jc w:val="left"/>
        <w:spacing w:before="29" w:after="0" w:line="240" w:lineRule="auto"/>
        <w:tabs>
          <w:tab w:val="left" w:pos="1685" w:leader="none"/>
        </w:tabs>
        <w:rPr>
          <w:sz w:val="20"/>
        </w:rPr>
      </w:pPr>
      <w:r>
        <w:rPr>
          <w:sz w:val="20"/>
        </w:rPr>
        <w:t xml:space="preserve">цветковые</w:t>
      </w:r>
      <w:r>
        <w:rPr>
          <w:spacing w:val="20"/>
          <w:sz w:val="20"/>
        </w:rPr>
        <w:t xml:space="preserve"> </w:t>
      </w:r>
      <w:r>
        <w:rPr>
          <w:sz w:val="20"/>
        </w:rPr>
        <w:t xml:space="preserve">и</w:t>
      </w:r>
      <w:r>
        <w:rPr>
          <w:spacing w:val="16"/>
          <w:sz w:val="20"/>
        </w:rPr>
        <w:t xml:space="preserve"> </w:t>
      </w:r>
      <w:r>
        <w:rPr>
          <w:sz w:val="20"/>
        </w:rPr>
        <w:t xml:space="preserve">голосеменные</w:t>
      </w:r>
      <w:r>
        <w:rPr>
          <w:spacing w:val="14"/>
          <w:sz w:val="20"/>
        </w:rPr>
        <w:t xml:space="preserve"> </w:t>
      </w:r>
      <w:r>
        <w:rPr>
          <w:spacing w:val="-2"/>
          <w:sz w:val="20"/>
        </w:rPr>
        <w:t xml:space="preserve">растения</w:t>
      </w:r>
      <w:r/>
    </w:p>
    <w:p>
      <w:pPr>
        <w:pStyle w:val="1699"/>
        <w:numPr>
          <w:ilvl w:val="1"/>
          <w:numId w:val="260"/>
        </w:numPr>
        <w:ind w:left="1744" w:right="0" w:hanging="393"/>
        <w:jc w:val="left"/>
        <w:spacing w:before="34" w:after="0" w:line="240" w:lineRule="auto"/>
        <w:tabs>
          <w:tab w:val="left" w:pos="1744" w:leader="none"/>
        </w:tabs>
        <w:rPr>
          <w:sz w:val="20"/>
        </w:rPr>
      </w:pPr>
      <w:r>
        <w:rPr>
          <w:sz w:val="20"/>
        </w:rPr>
        <w:t xml:space="preserve">цветковые,</w:t>
      </w:r>
      <w:r>
        <w:rPr>
          <w:spacing w:val="17"/>
          <w:sz w:val="20"/>
        </w:rPr>
        <w:t xml:space="preserve"> </w:t>
      </w:r>
      <w:r>
        <w:rPr>
          <w:sz w:val="20"/>
        </w:rPr>
        <w:t xml:space="preserve">голосеменные,</w:t>
      </w:r>
      <w:r>
        <w:rPr>
          <w:spacing w:val="18"/>
          <w:sz w:val="20"/>
        </w:rPr>
        <w:t xml:space="preserve"> </w:t>
      </w:r>
      <w:r>
        <w:rPr>
          <w:sz w:val="20"/>
        </w:rPr>
        <w:t xml:space="preserve">папоротники,</w:t>
      </w:r>
      <w:r>
        <w:rPr>
          <w:spacing w:val="23"/>
          <w:sz w:val="20"/>
        </w:rPr>
        <w:t xml:space="preserve"> </w:t>
      </w:r>
      <w:r>
        <w:rPr>
          <w:sz w:val="20"/>
        </w:rPr>
        <w:t xml:space="preserve">хвощи</w:t>
      </w:r>
      <w:r>
        <w:rPr>
          <w:spacing w:val="16"/>
          <w:sz w:val="20"/>
        </w:rPr>
        <w:t xml:space="preserve"> </w:t>
      </w:r>
      <w:r>
        <w:rPr>
          <w:sz w:val="20"/>
        </w:rPr>
        <w:t xml:space="preserve">и</w:t>
      </w:r>
      <w:r>
        <w:rPr>
          <w:spacing w:val="15"/>
          <w:sz w:val="20"/>
        </w:rPr>
        <w:t xml:space="preserve"> </w:t>
      </w:r>
      <w:r>
        <w:rPr>
          <w:spacing w:val="-2"/>
          <w:sz w:val="20"/>
        </w:rPr>
        <w:t xml:space="preserve">плауны</w:t>
      </w:r>
      <w:r/>
    </w:p>
    <w:p>
      <w:pPr>
        <w:pStyle w:val="1699"/>
        <w:numPr>
          <w:ilvl w:val="1"/>
          <w:numId w:val="260"/>
        </w:numPr>
        <w:ind w:left="1744" w:right="0" w:hanging="393"/>
        <w:jc w:val="left"/>
        <w:spacing w:before="25" w:after="0" w:line="240" w:lineRule="auto"/>
        <w:tabs>
          <w:tab w:val="left" w:pos="1744" w:leader="none"/>
        </w:tabs>
        <w:rPr>
          <w:sz w:val="20"/>
        </w:rPr>
      </w:pPr>
      <w:r>
        <w:rPr>
          <w:sz w:val="20"/>
        </w:rPr>
        <w:t xml:space="preserve">цветковые,</w:t>
      </w:r>
      <w:r>
        <w:rPr>
          <w:spacing w:val="17"/>
          <w:sz w:val="20"/>
        </w:rPr>
        <w:t xml:space="preserve"> </w:t>
      </w:r>
      <w:r>
        <w:rPr>
          <w:sz w:val="20"/>
        </w:rPr>
        <w:t xml:space="preserve">голосеменные,</w:t>
      </w:r>
      <w:r>
        <w:rPr>
          <w:spacing w:val="18"/>
          <w:sz w:val="20"/>
        </w:rPr>
        <w:t xml:space="preserve"> </w:t>
      </w:r>
      <w:r>
        <w:rPr>
          <w:sz w:val="20"/>
        </w:rPr>
        <w:t xml:space="preserve">папоротники,</w:t>
      </w:r>
      <w:r>
        <w:rPr>
          <w:spacing w:val="23"/>
          <w:sz w:val="20"/>
        </w:rPr>
        <w:t xml:space="preserve"> </w:t>
      </w:r>
      <w:r>
        <w:rPr>
          <w:sz w:val="20"/>
        </w:rPr>
        <w:t xml:space="preserve">хвощи,</w:t>
      </w:r>
      <w:r>
        <w:rPr>
          <w:spacing w:val="17"/>
          <w:sz w:val="20"/>
        </w:rPr>
        <w:t xml:space="preserve"> </w:t>
      </w:r>
      <w:r>
        <w:rPr>
          <w:sz w:val="20"/>
        </w:rPr>
        <w:t xml:space="preserve">плауны</w:t>
      </w:r>
      <w:r>
        <w:rPr>
          <w:spacing w:val="17"/>
          <w:sz w:val="20"/>
        </w:rPr>
        <w:t xml:space="preserve"> </w:t>
      </w:r>
      <w:r>
        <w:rPr>
          <w:sz w:val="20"/>
        </w:rPr>
        <w:t xml:space="preserve">и</w:t>
      </w:r>
      <w:r>
        <w:rPr>
          <w:spacing w:val="15"/>
          <w:sz w:val="20"/>
        </w:rPr>
        <w:t xml:space="preserve"> </w:t>
      </w:r>
      <w:r>
        <w:rPr>
          <w:spacing w:val="-5"/>
          <w:sz w:val="20"/>
        </w:rPr>
        <w:t xml:space="preserve">мхи</w:t>
      </w:r>
      <w:r/>
    </w:p>
    <w:p>
      <w:pPr>
        <w:jc w:val="left"/>
        <w:spacing w:after="0" w:line="240" w:lineRule="auto"/>
        <w:rPr>
          <w:sz w:val="20"/>
        </w:rPr>
        <w:sectPr>
          <w:footnotePr/>
          <w:endnotePr/>
          <w:type w:val="nextPage"/>
          <w:pgSz w:w="12240" w:h="15840" w:orient="portrait"/>
          <w:pgMar w:top="340" w:right="0" w:bottom="220" w:left="900" w:header="0" w:footer="0" w:gutter="0"/>
          <w:cols w:num="1" w:sep="0" w:space="1701" w:equalWidth="1"/>
          <w:docGrid w:linePitch="360"/>
        </w:sectPr>
      </w:pPr>
      <w:r>
        <w:rPr>
          <w:sz w:val="20"/>
        </w:rPr>
      </w:r>
      <w:r/>
    </w:p>
    <w:p>
      <w:pPr>
        <w:pStyle w:val="1699"/>
        <w:numPr>
          <w:ilvl w:val="0"/>
          <w:numId w:val="260"/>
        </w:numPr>
        <w:ind w:left="889" w:right="0" w:hanging="205"/>
        <w:jc w:val="left"/>
        <w:spacing w:before="83" w:after="0" w:line="240" w:lineRule="auto"/>
        <w:tabs>
          <w:tab w:val="left" w:pos="889" w:leader="none"/>
        </w:tabs>
        <w:rPr>
          <w:sz w:val="20"/>
        </w:rPr>
      </w:pPr>
      <w:r>
        <w:rPr>
          <w:spacing w:val="-2"/>
          <w:sz w:val="20"/>
        </w:rPr>
        <w:t xml:space="preserve">К</w:t>
      </w:r>
      <w:r>
        <w:rPr>
          <w:spacing w:val="-3"/>
          <w:sz w:val="20"/>
        </w:rPr>
        <w:t xml:space="preserve"> </w:t>
      </w:r>
      <w:r>
        <w:rPr>
          <w:spacing w:val="-2"/>
          <w:sz w:val="20"/>
        </w:rPr>
        <w:t xml:space="preserve">числу</w:t>
      </w:r>
      <w:r>
        <w:rPr>
          <w:spacing w:val="-14"/>
          <w:sz w:val="20"/>
        </w:rPr>
        <w:t xml:space="preserve"> </w:t>
      </w:r>
      <w:r>
        <w:rPr>
          <w:spacing w:val="-2"/>
          <w:sz w:val="20"/>
        </w:rPr>
        <w:t xml:space="preserve">голосеменных</w:t>
      </w:r>
      <w:r>
        <w:rPr>
          <w:spacing w:val="-7"/>
          <w:sz w:val="20"/>
        </w:rPr>
        <w:t xml:space="preserve"> </w:t>
      </w:r>
      <w:r>
        <w:rPr>
          <w:spacing w:val="-2"/>
          <w:sz w:val="20"/>
        </w:rPr>
        <w:t xml:space="preserve">растений</w:t>
      </w:r>
      <w:r>
        <w:rPr>
          <w:spacing w:val="48"/>
          <w:sz w:val="20"/>
        </w:rPr>
        <w:t xml:space="preserve"> </w:t>
      </w:r>
      <w:r>
        <w:rPr>
          <w:spacing w:val="-2"/>
          <w:sz w:val="20"/>
        </w:rPr>
        <w:t xml:space="preserve">не</w:t>
      </w:r>
      <w:r>
        <w:rPr>
          <w:spacing w:val="-10"/>
          <w:sz w:val="20"/>
        </w:rPr>
        <w:t xml:space="preserve"> </w:t>
      </w:r>
      <w:r>
        <w:rPr>
          <w:spacing w:val="-2"/>
          <w:sz w:val="20"/>
        </w:rPr>
        <w:t xml:space="preserve">относят:</w:t>
      </w:r>
      <w:r/>
    </w:p>
    <w:p>
      <w:pPr>
        <w:pStyle w:val="1699"/>
        <w:numPr>
          <w:ilvl w:val="1"/>
          <w:numId w:val="260"/>
        </w:numPr>
        <w:ind w:left="1744" w:right="0" w:hanging="393"/>
        <w:jc w:val="left"/>
        <w:spacing w:before="63" w:after="0" w:line="240" w:lineRule="auto"/>
        <w:tabs>
          <w:tab w:val="left" w:pos="1744" w:leader="none"/>
        </w:tabs>
        <w:rPr>
          <w:sz w:val="20"/>
        </w:rPr>
      </w:pPr>
      <w:r>
        <w:rPr>
          <w:spacing w:val="-2"/>
          <w:sz w:val="20"/>
        </w:rPr>
        <w:t xml:space="preserve">Маршанция</w:t>
      </w:r>
      <w:r/>
    </w:p>
    <w:p>
      <w:pPr>
        <w:pStyle w:val="1699"/>
        <w:numPr>
          <w:ilvl w:val="1"/>
          <w:numId w:val="260"/>
        </w:numPr>
        <w:ind w:left="1744" w:right="0" w:hanging="393"/>
        <w:jc w:val="left"/>
        <w:spacing w:before="29" w:after="0" w:line="240" w:lineRule="auto"/>
        <w:tabs>
          <w:tab w:val="left" w:pos="1744" w:leader="none"/>
        </w:tabs>
        <w:rPr>
          <w:sz w:val="20"/>
        </w:rPr>
      </w:pPr>
      <w:r>
        <w:rPr>
          <w:spacing w:val="-2"/>
          <w:sz w:val="20"/>
        </w:rPr>
        <w:t xml:space="preserve">Кипарис</w:t>
      </w:r>
      <w:r/>
    </w:p>
    <w:p>
      <w:pPr>
        <w:pStyle w:val="1699"/>
        <w:numPr>
          <w:ilvl w:val="1"/>
          <w:numId w:val="260"/>
        </w:numPr>
        <w:ind w:left="1744" w:right="0" w:hanging="393"/>
        <w:jc w:val="left"/>
        <w:spacing w:before="30" w:after="0" w:line="240" w:lineRule="auto"/>
        <w:tabs>
          <w:tab w:val="left" w:pos="1744" w:leader="none"/>
        </w:tabs>
        <w:rPr>
          <w:sz w:val="20"/>
        </w:rPr>
      </w:pPr>
      <w:r>
        <w:rPr>
          <w:spacing w:val="-2"/>
          <w:sz w:val="20"/>
        </w:rPr>
        <w:t xml:space="preserve">Гинкго</w:t>
      </w:r>
      <w:r/>
    </w:p>
    <w:p>
      <w:pPr>
        <w:pStyle w:val="1699"/>
        <w:numPr>
          <w:ilvl w:val="1"/>
          <w:numId w:val="260"/>
        </w:numPr>
        <w:ind w:left="1744" w:right="0" w:hanging="393"/>
        <w:jc w:val="left"/>
        <w:spacing w:before="29" w:after="0" w:line="240" w:lineRule="auto"/>
        <w:tabs>
          <w:tab w:val="left" w:pos="1744" w:leader="none"/>
        </w:tabs>
        <w:rPr>
          <w:sz w:val="20"/>
        </w:rPr>
      </w:pPr>
      <w:r>
        <w:rPr>
          <w:spacing w:val="-5"/>
          <w:sz w:val="20"/>
        </w:rPr>
        <w:t xml:space="preserve">Ель</w:t>
      </w:r>
      <w:r/>
    </w:p>
    <w:p>
      <w:pPr>
        <w:pStyle w:val="1699"/>
        <w:numPr>
          <w:ilvl w:val="0"/>
          <w:numId w:val="260"/>
        </w:numPr>
        <w:ind w:left="209" w:right="8458" w:hanging="209"/>
        <w:jc w:val="right"/>
        <w:spacing w:before="10" w:after="0" w:line="240" w:lineRule="auto"/>
        <w:tabs>
          <w:tab w:val="left" w:pos="209" w:leader="none"/>
        </w:tabs>
        <w:rPr>
          <w:sz w:val="20"/>
        </w:rPr>
      </w:pPr>
      <w:r>
        <w:rPr>
          <w:sz w:val="20"/>
        </w:rPr>
        <w:t xml:space="preserve">Хромосомы</w:t>
      </w:r>
      <w:r>
        <w:rPr>
          <w:spacing w:val="15"/>
          <w:sz w:val="20"/>
        </w:rPr>
        <w:t xml:space="preserve"> </w:t>
      </w:r>
      <w:r>
        <w:rPr>
          <w:spacing w:val="-2"/>
          <w:sz w:val="20"/>
        </w:rPr>
        <w:t xml:space="preserve">находятся</w:t>
      </w:r>
      <w:r/>
    </w:p>
    <w:p>
      <w:pPr>
        <w:pStyle w:val="1699"/>
        <w:numPr>
          <w:ilvl w:val="1"/>
          <w:numId w:val="260"/>
        </w:numPr>
        <w:ind w:left="393" w:right="8426" w:hanging="393"/>
        <w:jc w:val="right"/>
        <w:spacing w:before="63" w:after="0" w:line="240" w:lineRule="auto"/>
        <w:tabs>
          <w:tab w:val="left" w:pos="393" w:leader="none"/>
        </w:tabs>
        <w:rPr>
          <w:sz w:val="20"/>
        </w:rPr>
      </w:pPr>
      <w:r>
        <w:rPr>
          <w:sz w:val="20"/>
        </w:rPr>
        <w:t xml:space="preserve">в</w:t>
      </w:r>
      <w:r>
        <w:rPr>
          <w:spacing w:val="-5"/>
          <w:sz w:val="20"/>
        </w:rPr>
        <w:t xml:space="preserve"> </w:t>
      </w:r>
      <w:r>
        <w:rPr>
          <w:spacing w:val="-2"/>
          <w:sz w:val="20"/>
        </w:rPr>
        <w:t xml:space="preserve">цитоплазме</w:t>
      </w:r>
      <w:r/>
    </w:p>
    <w:p>
      <w:pPr>
        <w:pStyle w:val="1699"/>
        <w:numPr>
          <w:ilvl w:val="1"/>
          <w:numId w:val="260"/>
        </w:numPr>
        <w:ind w:left="1744" w:right="0" w:hanging="393"/>
        <w:jc w:val="left"/>
        <w:spacing w:before="29" w:after="0" w:line="240" w:lineRule="auto"/>
        <w:tabs>
          <w:tab w:val="left" w:pos="1744" w:leader="none"/>
        </w:tabs>
        <w:rPr>
          <w:sz w:val="20"/>
        </w:rPr>
      </w:pPr>
      <w:r>
        <w:rPr>
          <w:sz w:val="20"/>
        </w:rPr>
        <w:t xml:space="preserve">в</w:t>
      </w:r>
      <w:r>
        <w:rPr>
          <w:spacing w:val="-5"/>
          <w:sz w:val="20"/>
        </w:rPr>
        <w:t xml:space="preserve"> </w:t>
      </w:r>
      <w:r>
        <w:rPr>
          <w:spacing w:val="-2"/>
          <w:sz w:val="20"/>
        </w:rPr>
        <w:t xml:space="preserve">пластидах</w:t>
      </w:r>
      <w:r/>
    </w:p>
    <w:p>
      <w:pPr>
        <w:pStyle w:val="1699"/>
        <w:numPr>
          <w:ilvl w:val="1"/>
          <w:numId w:val="260"/>
        </w:numPr>
        <w:ind w:left="1744" w:right="0" w:hanging="393"/>
        <w:jc w:val="left"/>
        <w:spacing w:before="29" w:after="0" w:line="240" w:lineRule="auto"/>
        <w:tabs>
          <w:tab w:val="left" w:pos="1744" w:leader="none"/>
        </w:tabs>
        <w:rPr>
          <w:sz w:val="20"/>
        </w:rPr>
      </w:pPr>
      <w:r>
        <w:rPr>
          <w:sz w:val="20"/>
        </w:rPr>
        <w:t xml:space="preserve">в</w:t>
      </w:r>
      <w:r>
        <w:rPr>
          <w:spacing w:val="-5"/>
          <w:sz w:val="20"/>
        </w:rPr>
        <w:t xml:space="preserve"> </w:t>
      </w:r>
      <w:r>
        <w:rPr>
          <w:spacing w:val="-2"/>
          <w:sz w:val="20"/>
        </w:rPr>
        <w:t xml:space="preserve">вакуолях</w:t>
      </w:r>
      <w:r/>
    </w:p>
    <w:p>
      <w:pPr>
        <w:pStyle w:val="1699"/>
        <w:numPr>
          <w:ilvl w:val="1"/>
          <w:numId w:val="260"/>
        </w:numPr>
        <w:ind w:left="1744" w:right="0" w:hanging="393"/>
        <w:jc w:val="left"/>
        <w:spacing w:before="29" w:after="0" w:line="240" w:lineRule="auto"/>
        <w:tabs>
          <w:tab w:val="left" w:pos="1744" w:leader="none"/>
        </w:tabs>
        <w:rPr>
          <w:sz w:val="20"/>
        </w:rPr>
      </w:pPr>
      <w:r>
        <w:rPr>
          <w:sz w:val="20"/>
        </w:rPr>
        <w:t xml:space="preserve">в</w:t>
      </w:r>
      <w:r>
        <w:rPr>
          <w:spacing w:val="-5"/>
          <w:sz w:val="20"/>
        </w:rPr>
        <w:t xml:space="preserve"> </w:t>
      </w:r>
      <w:r>
        <w:rPr>
          <w:spacing w:val="-4"/>
          <w:sz w:val="20"/>
        </w:rPr>
        <w:t xml:space="preserve">ядре</w:t>
      </w:r>
      <w:r/>
    </w:p>
    <w:p>
      <w:pPr>
        <w:pStyle w:val="1699"/>
        <w:numPr>
          <w:ilvl w:val="0"/>
          <w:numId w:val="260"/>
        </w:numPr>
        <w:ind w:left="889" w:right="0" w:hanging="205"/>
        <w:jc w:val="left"/>
        <w:spacing w:before="10" w:after="0" w:line="240" w:lineRule="auto"/>
        <w:tabs>
          <w:tab w:val="left" w:pos="889" w:leader="none"/>
        </w:tabs>
        <w:rPr>
          <w:sz w:val="20"/>
        </w:rPr>
      </w:pPr>
      <w:r>
        <w:rPr>
          <w:spacing w:val="-2"/>
          <w:sz w:val="20"/>
        </w:rPr>
        <w:t xml:space="preserve">Сосуды</w:t>
      </w:r>
      <w:r>
        <w:rPr>
          <w:spacing w:val="-5"/>
          <w:sz w:val="20"/>
        </w:rPr>
        <w:t xml:space="preserve"> </w:t>
      </w:r>
      <w:r>
        <w:rPr>
          <w:spacing w:val="-2"/>
          <w:sz w:val="20"/>
        </w:rPr>
        <w:t xml:space="preserve">и</w:t>
      </w:r>
      <w:r>
        <w:rPr>
          <w:spacing w:val="-6"/>
          <w:sz w:val="20"/>
        </w:rPr>
        <w:t xml:space="preserve"> </w:t>
      </w:r>
      <w:r>
        <w:rPr>
          <w:spacing w:val="-2"/>
          <w:sz w:val="20"/>
        </w:rPr>
        <w:t xml:space="preserve">трахеиды</w:t>
      </w:r>
      <w:r>
        <w:rPr>
          <w:spacing w:val="-5"/>
          <w:sz w:val="20"/>
        </w:rPr>
        <w:t xml:space="preserve"> </w:t>
      </w:r>
      <w:r>
        <w:rPr>
          <w:spacing w:val="-2"/>
          <w:sz w:val="20"/>
        </w:rPr>
        <w:t xml:space="preserve">входят</w:t>
      </w:r>
      <w:r>
        <w:rPr>
          <w:spacing w:val="-5"/>
          <w:sz w:val="20"/>
        </w:rPr>
        <w:t xml:space="preserve"> </w:t>
      </w:r>
      <w:r>
        <w:rPr>
          <w:spacing w:val="-2"/>
          <w:sz w:val="20"/>
        </w:rPr>
        <w:t xml:space="preserve">в</w:t>
      </w:r>
      <w:r>
        <w:rPr>
          <w:spacing w:val="-7"/>
          <w:sz w:val="20"/>
        </w:rPr>
        <w:t xml:space="preserve"> </w:t>
      </w:r>
      <w:r>
        <w:rPr>
          <w:spacing w:val="-2"/>
          <w:sz w:val="20"/>
        </w:rPr>
        <w:t xml:space="preserve">состав</w:t>
      </w:r>
      <w:r/>
    </w:p>
    <w:p>
      <w:pPr>
        <w:pStyle w:val="1699"/>
        <w:numPr>
          <w:ilvl w:val="1"/>
          <w:numId w:val="260"/>
        </w:numPr>
        <w:ind w:left="1744" w:right="0" w:hanging="393"/>
        <w:jc w:val="left"/>
        <w:spacing w:before="63" w:after="0" w:line="240" w:lineRule="auto"/>
        <w:tabs>
          <w:tab w:val="left" w:pos="1744" w:leader="none"/>
        </w:tabs>
        <w:rPr>
          <w:sz w:val="20"/>
        </w:rPr>
      </w:pPr>
      <w:r>
        <w:rPr>
          <w:sz w:val="20"/>
        </w:rPr>
        <w:t xml:space="preserve">образовательной</w:t>
      </w:r>
      <w:r>
        <w:rPr>
          <w:spacing w:val="25"/>
          <w:sz w:val="20"/>
        </w:rPr>
        <w:t xml:space="preserve"> </w:t>
      </w:r>
      <w:r>
        <w:rPr>
          <w:spacing w:val="-4"/>
          <w:sz w:val="20"/>
        </w:rPr>
        <w:t xml:space="preserve">ткани</w:t>
      </w:r>
      <w:r/>
    </w:p>
    <w:p>
      <w:pPr>
        <w:pStyle w:val="1699"/>
        <w:numPr>
          <w:ilvl w:val="1"/>
          <w:numId w:val="260"/>
        </w:numPr>
        <w:ind w:left="1744" w:right="0" w:hanging="393"/>
        <w:jc w:val="left"/>
        <w:spacing w:before="34" w:after="0" w:line="240" w:lineRule="auto"/>
        <w:tabs>
          <w:tab w:val="left" w:pos="1744" w:leader="none"/>
        </w:tabs>
        <w:rPr>
          <w:sz w:val="20"/>
        </w:rPr>
      </w:pPr>
      <w:r>
        <w:rPr>
          <w:sz w:val="20"/>
        </w:rPr>
        <w:t xml:space="preserve">основной</w:t>
      </w:r>
      <w:r>
        <w:rPr>
          <w:spacing w:val="12"/>
          <w:sz w:val="20"/>
        </w:rPr>
        <w:t xml:space="preserve"> </w:t>
      </w:r>
      <w:r>
        <w:rPr>
          <w:spacing w:val="-2"/>
          <w:sz w:val="20"/>
        </w:rPr>
        <w:t xml:space="preserve">ткани</w:t>
      </w:r>
      <w:r/>
    </w:p>
    <w:p>
      <w:pPr>
        <w:pStyle w:val="1699"/>
        <w:numPr>
          <w:ilvl w:val="1"/>
          <w:numId w:val="260"/>
        </w:numPr>
        <w:ind w:left="1744" w:right="0" w:hanging="393"/>
        <w:jc w:val="left"/>
        <w:spacing w:before="29" w:after="0" w:line="240" w:lineRule="auto"/>
        <w:tabs>
          <w:tab w:val="left" w:pos="1744" w:leader="none"/>
        </w:tabs>
        <w:rPr>
          <w:sz w:val="20"/>
        </w:rPr>
      </w:pPr>
      <w:r>
        <w:rPr>
          <w:sz w:val="20"/>
        </w:rPr>
        <w:t xml:space="preserve">покровной</w:t>
      </w:r>
      <w:r>
        <w:rPr>
          <w:spacing w:val="19"/>
          <w:sz w:val="20"/>
        </w:rPr>
        <w:t xml:space="preserve"> </w:t>
      </w:r>
      <w:r>
        <w:rPr>
          <w:spacing w:val="-2"/>
          <w:sz w:val="20"/>
        </w:rPr>
        <w:t xml:space="preserve">ткани</w:t>
      </w:r>
      <w:r/>
    </w:p>
    <w:p>
      <w:pPr>
        <w:pStyle w:val="1699"/>
        <w:numPr>
          <w:ilvl w:val="1"/>
          <w:numId w:val="260"/>
        </w:numPr>
        <w:ind w:left="1744" w:right="0" w:hanging="393"/>
        <w:jc w:val="left"/>
        <w:spacing w:before="30" w:after="0" w:line="240" w:lineRule="auto"/>
        <w:tabs>
          <w:tab w:val="left" w:pos="1744" w:leader="none"/>
        </w:tabs>
        <w:rPr>
          <w:sz w:val="20"/>
        </w:rPr>
      </w:pPr>
      <w:r>
        <w:rPr>
          <w:sz w:val="20"/>
        </w:rPr>
        <w:t xml:space="preserve">проводящей</w:t>
      </w:r>
      <w:r>
        <w:rPr>
          <w:spacing w:val="19"/>
          <w:sz w:val="20"/>
        </w:rPr>
        <w:t xml:space="preserve"> </w:t>
      </w:r>
      <w:r>
        <w:rPr>
          <w:spacing w:val="-4"/>
          <w:sz w:val="20"/>
        </w:rPr>
        <w:t xml:space="preserve">ткани</w:t>
      </w:r>
      <w:r/>
    </w:p>
    <w:p>
      <w:pPr>
        <w:pStyle w:val="1699"/>
        <w:numPr>
          <w:ilvl w:val="0"/>
          <w:numId w:val="260"/>
        </w:numPr>
        <w:ind w:left="889" w:right="0" w:hanging="205"/>
        <w:jc w:val="left"/>
        <w:spacing w:before="10" w:after="0" w:line="240" w:lineRule="auto"/>
        <w:tabs>
          <w:tab w:val="left" w:pos="889" w:leader="none"/>
        </w:tabs>
        <w:rPr>
          <w:sz w:val="20"/>
        </w:rPr>
      </w:pPr>
      <w:r>
        <w:rPr>
          <w:sz w:val="20"/>
        </w:rPr>
        <w:t xml:space="preserve">Все</w:t>
      </w:r>
      <w:r>
        <w:rPr>
          <w:spacing w:val="9"/>
          <w:sz w:val="20"/>
        </w:rPr>
        <w:t xml:space="preserve"> </w:t>
      </w:r>
      <w:r>
        <w:rPr>
          <w:sz w:val="20"/>
        </w:rPr>
        <w:t xml:space="preserve">многообразие</w:t>
      </w:r>
      <w:r>
        <w:rPr>
          <w:spacing w:val="10"/>
          <w:sz w:val="20"/>
        </w:rPr>
        <w:t xml:space="preserve"> </w:t>
      </w:r>
      <w:r>
        <w:rPr>
          <w:sz w:val="20"/>
        </w:rPr>
        <w:t xml:space="preserve">живых</w:t>
      </w:r>
      <w:r>
        <w:rPr>
          <w:spacing w:val="19"/>
          <w:sz w:val="20"/>
        </w:rPr>
        <w:t xml:space="preserve"> </w:t>
      </w:r>
      <w:r>
        <w:rPr>
          <w:sz w:val="20"/>
        </w:rPr>
        <w:t xml:space="preserve">существ</w:t>
      </w:r>
      <w:r>
        <w:rPr>
          <w:spacing w:val="28"/>
          <w:sz w:val="20"/>
        </w:rPr>
        <w:t xml:space="preserve"> </w:t>
      </w:r>
      <w:r>
        <w:rPr>
          <w:sz w:val="20"/>
        </w:rPr>
        <w:t xml:space="preserve">ученые</w:t>
      </w:r>
      <w:r>
        <w:rPr>
          <w:spacing w:val="10"/>
          <w:sz w:val="20"/>
        </w:rPr>
        <w:t xml:space="preserve"> </w:t>
      </w:r>
      <w:r>
        <w:rPr>
          <w:sz w:val="20"/>
        </w:rPr>
        <w:t xml:space="preserve">подразделяют</w:t>
      </w:r>
      <w:r>
        <w:rPr>
          <w:spacing w:val="17"/>
          <w:sz w:val="20"/>
        </w:rPr>
        <w:t xml:space="preserve"> </w:t>
      </w:r>
      <w:r>
        <w:rPr>
          <w:sz w:val="20"/>
        </w:rPr>
        <w:t xml:space="preserve">на</w:t>
      </w:r>
      <w:r>
        <w:rPr>
          <w:spacing w:val="16"/>
          <w:sz w:val="20"/>
        </w:rPr>
        <w:t xml:space="preserve"> </w:t>
      </w:r>
      <w:r>
        <w:rPr>
          <w:spacing w:val="-2"/>
          <w:sz w:val="20"/>
        </w:rPr>
        <w:t xml:space="preserve">несколько:</w:t>
      </w:r>
      <w:r/>
    </w:p>
    <w:p>
      <w:pPr>
        <w:pStyle w:val="1699"/>
        <w:numPr>
          <w:ilvl w:val="1"/>
          <w:numId w:val="260"/>
        </w:numPr>
        <w:ind w:left="1685" w:right="0" w:hanging="334"/>
        <w:jc w:val="left"/>
        <w:spacing w:before="62" w:after="0" w:line="240" w:lineRule="auto"/>
        <w:tabs>
          <w:tab w:val="left" w:pos="1685" w:leader="none"/>
        </w:tabs>
        <w:rPr>
          <w:sz w:val="20"/>
        </w:rPr>
      </w:pPr>
      <w:r>
        <w:rPr>
          <w:spacing w:val="-2"/>
          <w:sz w:val="20"/>
        </w:rPr>
        <w:t xml:space="preserve">царств</w:t>
      </w:r>
      <w:r/>
    </w:p>
    <w:p>
      <w:pPr>
        <w:pStyle w:val="1699"/>
        <w:numPr>
          <w:ilvl w:val="1"/>
          <w:numId w:val="260"/>
        </w:numPr>
        <w:ind w:left="1685" w:right="0" w:hanging="334"/>
        <w:jc w:val="left"/>
        <w:spacing w:before="30" w:after="0" w:line="240" w:lineRule="auto"/>
        <w:tabs>
          <w:tab w:val="left" w:pos="1685" w:leader="none"/>
        </w:tabs>
        <w:rPr>
          <w:sz w:val="20"/>
        </w:rPr>
      </w:pPr>
      <w:r>
        <w:rPr>
          <w:spacing w:val="-2"/>
          <w:sz w:val="20"/>
        </w:rPr>
        <w:t xml:space="preserve">государств</w:t>
      </w:r>
      <w:r/>
    </w:p>
    <w:p>
      <w:pPr>
        <w:pStyle w:val="1699"/>
        <w:numPr>
          <w:ilvl w:val="1"/>
          <w:numId w:val="260"/>
        </w:numPr>
        <w:ind w:left="1744" w:right="0" w:hanging="393"/>
        <w:jc w:val="left"/>
        <w:spacing w:before="29" w:after="0" w:line="240" w:lineRule="auto"/>
        <w:tabs>
          <w:tab w:val="left" w:pos="1744" w:leader="none"/>
        </w:tabs>
        <w:rPr>
          <w:sz w:val="20"/>
        </w:rPr>
      </w:pPr>
      <w:r>
        <w:rPr>
          <w:spacing w:val="-2"/>
          <w:sz w:val="20"/>
        </w:rPr>
        <w:t xml:space="preserve">колоний</w:t>
      </w:r>
      <w:r/>
    </w:p>
    <w:p>
      <w:pPr>
        <w:pStyle w:val="1699"/>
        <w:numPr>
          <w:ilvl w:val="1"/>
          <w:numId w:val="260"/>
        </w:numPr>
        <w:ind w:left="1685" w:right="0" w:hanging="334"/>
        <w:jc w:val="left"/>
        <w:spacing w:before="29" w:after="0" w:line="240" w:lineRule="auto"/>
        <w:tabs>
          <w:tab w:val="left" w:pos="1685" w:leader="none"/>
        </w:tabs>
        <w:rPr>
          <w:sz w:val="20"/>
        </w:rPr>
      </w:pPr>
      <w:r>
        <w:rPr>
          <w:spacing w:val="-2"/>
          <w:sz w:val="20"/>
        </w:rPr>
        <w:t xml:space="preserve">автономий</w:t>
      </w:r>
      <w:r/>
    </w:p>
    <w:p>
      <w:pPr>
        <w:pStyle w:val="1699"/>
        <w:numPr>
          <w:ilvl w:val="0"/>
          <w:numId w:val="260"/>
        </w:numPr>
        <w:ind w:left="893" w:right="0" w:hanging="209"/>
        <w:jc w:val="left"/>
        <w:spacing w:before="5" w:after="0" w:line="240" w:lineRule="auto"/>
        <w:tabs>
          <w:tab w:val="left" w:pos="893" w:leader="none"/>
        </w:tabs>
        <w:rPr>
          <w:sz w:val="20"/>
        </w:rPr>
      </w:pPr>
      <w:r>
        <w:rPr>
          <w:spacing w:val="-4"/>
          <w:sz w:val="20"/>
        </w:rPr>
        <w:t xml:space="preserve">Мхи</w:t>
      </w:r>
      <w:r>
        <w:rPr>
          <w:spacing w:val="-9"/>
          <w:sz w:val="20"/>
        </w:rPr>
        <w:t xml:space="preserve"> </w:t>
      </w:r>
      <w:r>
        <w:rPr>
          <w:spacing w:val="-2"/>
          <w:sz w:val="20"/>
        </w:rPr>
        <w:t xml:space="preserve">являются:</w:t>
      </w:r>
      <w:r/>
    </w:p>
    <w:p>
      <w:pPr>
        <w:pStyle w:val="1699"/>
        <w:numPr>
          <w:ilvl w:val="1"/>
          <w:numId w:val="260"/>
        </w:numPr>
        <w:ind w:left="1685" w:right="0" w:hanging="334"/>
        <w:jc w:val="left"/>
        <w:spacing w:before="68" w:after="0" w:line="240" w:lineRule="auto"/>
        <w:tabs>
          <w:tab w:val="left" w:pos="1685" w:leader="none"/>
        </w:tabs>
        <w:rPr>
          <w:sz w:val="20"/>
        </w:rPr>
      </w:pPr>
      <w:r>
        <w:rPr>
          <w:spacing w:val="-2"/>
          <w:sz w:val="20"/>
        </w:rPr>
        <w:t xml:space="preserve">грибами</w:t>
      </w:r>
      <w:r/>
    </w:p>
    <w:p>
      <w:pPr>
        <w:pStyle w:val="1699"/>
        <w:numPr>
          <w:ilvl w:val="1"/>
          <w:numId w:val="260"/>
        </w:numPr>
        <w:ind w:left="1685" w:right="0" w:hanging="334"/>
        <w:jc w:val="left"/>
        <w:spacing w:before="29" w:after="0" w:line="240" w:lineRule="auto"/>
        <w:tabs>
          <w:tab w:val="left" w:pos="1685" w:leader="none"/>
        </w:tabs>
        <w:rPr>
          <w:sz w:val="20"/>
        </w:rPr>
      </w:pPr>
      <w:r>
        <w:rPr>
          <w:sz w:val="20"/>
        </w:rPr>
        <w:t xml:space="preserve">симбиотическими</w:t>
      </w:r>
      <w:r>
        <w:rPr>
          <w:spacing w:val="36"/>
          <w:sz w:val="20"/>
        </w:rPr>
        <w:t xml:space="preserve"> </w:t>
      </w:r>
      <w:r>
        <w:rPr>
          <w:spacing w:val="-2"/>
          <w:sz w:val="20"/>
        </w:rPr>
        <w:t xml:space="preserve">растениями</w:t>
      </w:r>
      <w:r/>
    </w:p>
    <w:p>
      <w:pPr>
        <w:pStyle w:val="1699"/>
        <w:numPr>
          <w:ilvl w:val="1"/>
          <w:numId w:val="260"/>
        </w:numPr>
        <w:ind w:left="1685" w:right="0" w:hanging="334"/>
        <w:jc w:val="left"/>
        <w:spacing w:before="29" w:after="0" w:line="240" w:lineRule="auto"/>
        <w:tabs>
          <w:tab w:val="left" w:pos="1685" w:leader="none"/>
        </w:tabs>
        <w:rPr>
          <w:sz w:val="20"/>
        </w:rPr>
      </w:pPr>
      <w:r>
        <w:rPr>
          <w:sz w:val="20"/>
        </w:rPr>
        <w:t xml:space="preserve">низшими</w:t>
      </w:r>
      <w:r>
        <w:rPr>
          <w:spacing w:val="16"/>
          <w:sz w:val="20"/>
        </w:rPr>
        <w:t xml:space="preserve"> </w:t>
      </w:r>
      <w:r>
        <w:rPr>
          <w:spacing w:val="-2"/>
          <w:sz w:val="20"/>
        </w:rPr>
        <w:t xml:space="preserve">растениями</w:t>
      </w:r>
      <w:r/>
    </w:p>
    <w:p>
      <w:pPr>
        <w:pStyle w:val="1699"/>
        <w:numPr>
          <w:ilvl w:val="1"/>
          <w:numId w:val="260"/>
        </w:numPr>
        <w:ind w:left="1685" w:right="0" w:hanging="334"/>
        <w:jc w:val="left"/>
        <w:spacing w:before="30" w:after="0" w:line="240" w:lineRule="auto"/>
        <w:tabs>
          <w:tab w:val="left" w:pos="1685" w:leader="none"/>
        </w:tabs>
        <w:rPr>
          <w:sz w:val="20"/>
        </w:rPr>
      </w:pPr>
      <w:r>
        <w:rPr>
          <w:sz w:val="20"/>
        </w:rPr>
        <w:t xml:space="preserve">высшими</w:t>
      </w:r>
      <w:r>
        <w:rPr>
          <w:spacing w:val="21"/>
          <w:sz w:val="20"/>
        </w:rPr>
        <w:t xml:space="preserve"> </w:t>
      </w:r>
      <w:r>
        <w:rPr>
          <w:spacing w:val="-2"/>
          <w:sz w:val="20"/>
        </w:rPr>
        <w:t xml:space="preserve">растениями</w:t>
      </w:r>
      <w:r/>
    </w:p>
    <w:p>
      <w:pPr>
        <w:pStyle w:val="1699"/>
        <w:numPr>
          <w:ilvl w:val="0"/>
          <w:numId w:val="260"/>
        </w:numPr>
        <w:ind w:left="994" w:right="0" w:hanging="310"/>
        <w:jc w:val="left"/>
        <w:spacing w:before="10" w:after="0" w:line="240" w:lineRule="auto"/>
        <w:tabs>
          <w:tab w:val="left" w:pos="994" w:leader="none"/>
        </w:tabs>
        <w:rPr>
          <w:sz w:val="20"/>
        </w:rPr>
      </w:pPr>
      <w:r>
        <w:rPr>
          <w:sz w:val="20"/>
        </w:rPr>
        <w:t xml:space="preserve">Главной</w:t>
      </w:r>
      <w:r>
        <w:rPr>
          <w:spacing w:val="17"/>
          <w:sz w:val="20"/>
        </w:rPr>
        <w:t xml:space="preserve"> </w:t>
      </w:r>
      <w:r>
        <w:rPr>
          <w:sz w:val="20"/>
        </w:rPr>
        <w:t xml:space="preserve">особенностью</w:t>
      </w:r>
      <w:r>
        <w:rPr>
          <w:spacing w:val="18"/>
          <w:sz w:val="20"/>
        </w:rPr>
        <w:t xml:space="preserve"> </w:t>
      </w:r>
      <w:r>
        <w:rPr>
          <w:sz w:val="20"/>
        </w:rPr>
        <w:t xml:space="preserve">почвенной</w:t>
      </w:r>
      <w:r>
        <w:rPr>
          <w:spacing w:val="24"/>
          <w:sz w:val="20"/>
        </w:rPr>
        <w:t xml:space="preserve"> </w:t>
      </w:r>
      <w:r>
        <w:rPr>
          <w:sz w:val="20"/>
        </w:rPr>
        <w:t xml:space="preserve">среды</w:t>
      </w:r>
      <w:r>
        <w:rPr>
          <w:spacing w:val="19"/>
          <w:sz w:val="20"/>
        </w:rPr>
        <w:t xml:space="preserve"> </w:t>
      </w:r>
      <w:r>
        <w:rPr>
          <w:spacing w:val="-2"/>
          <w:sz w:val="20"/>
        </w:rPr>
        <w:t xml:space="preserve">является</w:t>
      </w:r>
      <w:r/>
    </w:p>
    <w:p>
      <w:pPr>
        <w:pStyle w:val="1699"/>
        <w:numPr>
          <w:ilvl w:val="1"/>
          <w:numId w:val="260"/>
        </w:numPr>
        <w:ind w:left="1687" w:right="1124" w:hanging="336"/>
        <w:jc w:val="left"/>
        <w:spacing w:before="62" w:after="0" w:line="271" w:lineRule="auto"/>
        <w:tabs>
          <w:tab w:val="left" w:pos="1685" w:leader="none"/>
          <w:tab w:val="left" w:pos="1687" w:leader="none"/>
        </w:tabs>
        <w:rPr>
          <w:sz w:val="20"/>
        </w:rPr>
      </w:pPr>
      <w:r>
        <w:rPr>
          <w:sz w:val="20"/>
        </w:rPr>
        <w:t xml:space="preserve">повышенное</w:t>
      </w:r>
      <w:r>
        <w:rPr>
          <w:spacing w:val="-14"/>
          <w:sz w:val="20"/>
        </w:rPr>
        <w:t xml:space="preserve"> </w:t>
      </w:r>
      <w:r>
        <w:rPr>
          <w:sz w:val="20"/>
        </w:rPr>
        <w:t xml:space="preserve">содержание</w:t>
      </w:r>
      <w:r>
        <w:rPr>
          <w:spacing w:val="-13"/>
          <w:sz w:val="20"/>
        </w:rPr>
        <w:t xml:space="preserve"> </w:t>
      </w:r>
      <w:r>
        <w:rPr>
          <w:sz w:val="20"/>
        </w:rPr>
        <w:t xml:space="preserve">кислорода</w:t>
      </w:r>
      <w:r>
        <w:rPr>
          <w:spacing w:val="-13"/>
          <w:sz w:val="20"/>
        </w:rPr>
        <w:t xml:space="preserve"> </w:t>
      </w:r>
      <w:r>
        <w:rPr>
          <w:sz w:val="20"/>
        </w:rPr>
        <w:t xml:space="preserve">и</w:t>
      </w:r>
      <w:r>
        <w:rPr>
          <w:spacing w:val="-13"/>
          <w:sz w:val="20"/>
        </w:rPr>
        <w:t xml:space="preserve"> </w:t>
      </w:r>
      <w:r>
        <w:rPr>
          <w:sz w:val="20"/>
        </w:rPr>
        <w:t xml:space="preserve">пониженное</w:t>
      </w:r>
      <w:r>
        <w:rPr>
          <w:spacing w:val="-13"/>
          <w:sz w:val="20"/>
        </w:rPr>
        <w:t xml:space="preserve"> </w:t>
      </w:r>
      <w:r>
        <w:rPr>
          <w:sz w:val="20"/>
        </w:rPr>
        <w:t xml:space="preserve">содержание</w:t>
      </w:r>
      <w:r>
        <w:rPr>
          <w:spacing w:val="-13"/>
          <w:sz w:val="20"/>
        </w:rPr>
        <w:t xml:space="preserve"> </w:t>
      </w:r>
      <w:r>
        <w:rPr>
          <w:sz w:val="20"/>
        </w:rPr>
        <w:t xml:space="preserve">углекислого</w:t>
      </w:r>
      <w:r>
        <w:rPr>
          <w:spacing w:val="-13"/>
          <w:sz w:val="20"/>
        </w:rPr>
        <w:t xml:space="preserve"> </w:t>
      </w:r>
      <w:r>
        <w:rPr>
          <w:sz w:val="20"/>
        </w:rPr>
        <w:t xml:space="preserve">газа,</w:t>
      </w:r>
      <w:r>
        <w:rPr>
          <w:spacing w:val="-13"/>
          <w:sz w:val="20"/>
        </w:rPr>
        <w:t xml:space="preserve"> </w:t>
      </w:r>
      <w:r>
        <w:rPr>
          <w:sz w:val="20"/>
        </w:rPr>
        <w:t xml:space="preserve">а</w:t>
      </w:r>
      <w:r>
        <w:rPr>
          <w:spacing w:val="-14"/>
          <w:sz w:val="20"/>
        </w:rPr>
        <w:t xml:space="preserve"> </w:t>
      </w:r>
      <w:r>
        <w:rPr>
          <w:sz w:val="20"/>
        </w:rPr>
        <w:t xml:space="preserve">так</w:t>
      </w:r>
      <w:r>
        <w:rPr>
          <w:spacing w:val="-13"/>
          <w:sz w:val="20"/>
        </w:rPr>
        <w:t xml:space="preserve"> </w:t>
      </w:r>
      <w:r>
        <w:rPr>
          <w:sz w:val="20"/>
        </w:rPr>
        <w:t xml:space="preserve">же</w:t>
      </w:r>
      <w:r>
        <w:rPr>
          <w:spacing w:val="-13"/>
          <w:sz w:val="20"/>
        </w:rPr>
        <w:t xml:space="preserve"> </w:t>
      </w:r>
      <w:r>
        <w:rPr>
          <w:sz w:val="20"/>
        </w:rPr>
        <w:t xml:space="preserve">малые колебания температуры</w:t>
      </w:r>
      <w:r/>
    </w:p>
    <w:p>
      <w:pPr>
        <w:pStyle w:val="1699"/>
        <w:numPr>
          <w:ilvl w:val="1"/>
          <w:numId w:val="260"/>
        </w:numPr>
        <w:ind w:left="1685" w:right="0" w:hanging="334"/>
        <w:jc w:val="left"/>
        <w:spacing w:before="0" w:after="0" w:line="229" w:lineRule="exact"/>
        <w:tabs>
          <w:tab w:val="left" w:pos="1685" w:leader="none"/>
        </w:tabs>
        <w:rPr>
          <w:sz w:val="20"/>
        </w:rPr>
      </w:pPr>
      <w:r>
        <w:rPr>
          <w:spacing w:val="-2"/>
          <w:sz w:val="20"/>
        </w:rPr>
        <w:t xml:space="preserve">повышенное</w:t>
      </w:r>
      <w:r>
        <w:rPr>
          <w:spacing w:val="-7"/>
          <w:sz w:val="20"/>
        </w:rPr>
        <w:t xml:space="preserve"> </w:t>
      </w:r>
      <w:r>
        <w:rPr>
          <w:spacing w:val="-2"/>
          <w:sz w:val="20"/>
        </w:rPr>
        <w:t xml:space="preserve">содержание</w:t>
      </w:r>
      <w:r>
        <w:rPr>
          <w:spacing w:val="-10"/>
          <w:sz w:val="20"/>
        </w:rPr>
        <w:t xml:space="preserve"> </w:t>
      </w:r>
      <w:r>
        <w:rPr>
          <w:spacing w:val="-2"/>
          <w:sz w:val="20"/>
        </w:rPr>
        <w:t xml:space="preserve">кислорода</w:t>
      </w:r>
      <w:r>
        <w:rPr>
          <w:spacing w:val="-6"/>
          <w:sz w:val="20"/>
        </w:rPr>
        <w:t xml:space="preserve"> </w:t>
      </w:r>
      <w:r>
        <w:rPr>
          <w:spacing w:val="-2"/>
          <w:sz w:val="20"/>
        </w:rPr>
        <w:t xml:space="preserve">и углекислого</w:t>
      </w:r>
      <w:r>
        <w:rPr>
          <w:spacing w:val="44"/>
          <w:sz w:val="20"/>
        </w:rPr>
        <w:t xml:space="preserve"> </w:t>
      </w:r>
      <w:r>
        <w:rPr>
          <w:spacing w:val="-2"/>
          <w:sz w:val="20"/>
        </w:rPr>
        <w:t xml:space="preserve">газа,</w:t>
      </w:r>
      <w:r>
        <w:rPr>
          <w:spacing w:val="-1"/>
          <w:sz w:val="20"/>
        </w:rPr>
        <w:t xml:space="preserve"> </w:t>
      </w:r>
      <w:r>
        <w:rPr>
          <w:spacing w:val="-2"/>
          <w:sz w:val="20"/>
        </w:rPr>
        <w:t xml:space="preserve">а</w:t>
      </w:r>
      <w:r>
        <w:rPr>
          <w:spacing w:val="-6"/>
          <w:sz w:val="20"/>
        </w:rPr>
        <w:t xml:space="preserve"> </w:t>
      </w:r>
      <w:r>
        <w:rPr>
          <w:spacing w:val="-2"/>
          <w:sz w:val="20"/>
        </w:rPr>
        <w:t xml:space="preserve">так</w:t>
      </w:r>
      <w:r>
        <w:rPr>
          <w:spacing w:val="-5"/>
          <w:sz w:val="20"/>
        </w:rPr>
        <w:t xml:space="preserve"> </w:t>
      </w:r>
      <w:r>
        <w:rPr>
          <w:spacing w:val="-2"/>
          <w:sz w:val="20"/>
        </w:rPr>
        <w:t xml:space="preserve">же</w:t>
      </w:r>
      <w:r>
        <w:rPr>
          <w:spacing w:val="-11"/>
          <w:sz w:val="20"/>
        </w:rPr>
        <w:t xml:space="preserve"> </w:t>
      </w:r>
      <w:r>
        <w:rPr>
          <w:spacing w:val="-2"/>
          <w:sz w:val="20"/>
        </w:rPr>
        <w:t xml:space="preserve">малые</w:t>
      </w:r>
      <w:r>
        <w:rPr>
          <w:spacing w:val="-10"/>
          <w:sz w:val="20"/>
        </w:rPr>
        <w:t xml:space="preserve"> </w:t>
      </w:r>
      <w:r>
        <w:rPr>
          <w:spacing w:val="-2"/>
          <w:sz w:val="20"/>
        </w:rPr>
        <w:t xml:space="preserve">колебания</w:t>
      </w:r>
      <w:r>
        <w:rPr>
          <w:spacing w:val="-5"/>
          <w:sz w:val="20"/>
        </w:rPr>
        <w:t xml:space="preserve"> </w:t>
      </w:r>
      <w:r>
        <w:rPr>
          <w:spacing w:val="-2"/>
          <w:sz w:val="20"/>
        </w:rPr>
        <w:t xml:space="preserve">температуры</w:t>
      </w:r>
      <w:r/>
    </w:p>
    <w:p>
      <w:pPr>
        <w:pStyle w:val="1699"/>
        <w:numPr>
          <w:ilvl w:val="1"/>
          <w:numId w:val="260"/>
        </w:numPr>
        <w:ind w:left="1687" w:right="1162" w:hanging="336"/>
        <w:jc w:val="left"/>
        <w:spacing w:before="30" w:after="0" w:line="271" w:lineRule="auto"/>
        <w:tabs>
          <w:tab w:val="left" w:pos="1687" w:leader="none"/>
          <w:tab w:val="left" w:pos="1744" w:leader="none"/>
        </w:tabs>
        <w:rPr>
          <w:sz w:val="20"/>
        </w:rPr>
      </w:pPr>
      <w:r>
        <w:rPr>
          <w:sz w:val="20"/>
        </w:rPr>
        <w:tab/>
      </w:r>
      <w:r>
        <w:rPr>
          <w:spacing w:val="-2"/>
          <w:sz w:val="20"/>
        </w:rPr>
        <w:t xml:space="preserve">пониженное</w:t>
      </w:r>
      <w:r>
        <w:rPr>
          <w:spacing w:val="-3"/>
          <w:sz w:val="20"/>
        </w:rPr>
        <w:t xml:space="preserve"> </w:t>
      </w:r>
      <w:r>
        <w:rPr>
          <w:spacing w:val="-2"/>
          <w:sz w:val="20"/>
        </w:rPr>
        <w:t xml:space="preserve">содержание</w:t>
      </w:r>
      <w:r>
        <w:rPr>
          <w:spacing w:val="-8"/>
          <w:sz w:val="20"/>
        </w:rPr>
        <w:t xml:space="preserve"> </w:t>
      </w:r>
      <w:r>
        <w:rPr>
          <w:spacing w:val="-2"/>
          <w:sz w:val="20"/>
        </w:rPr>
        <w:t xml:space="preserve">кислорода</w:t>
      </w:r>
      <w:r>
        <w:rPr>
          <w:spacing w:val="-3"/>
          <w:sz w:val="20"/>
        </w:rPr>
        <w:t xml:space="preserve"> </w:t>
      </w:r>
      <w:r>
        <w:rPr>
          <w:spacing w:val="-2"/>
          <w:sz w:val="20"/>
        </w:rPr>
        <w:t xml:space="preserve">и</w:t>
      </w:r>
      <w:r>
        <w:rPr>
          <w:spacing w:val="-3"/>
          <w:sz w:val="20"/>
        </w:rPr>
        <w:t xml:space="preserve"> </w:t>
      </w:r>
      <w:r>
        <w:rPr>
          <w:spacing w:val="-2"/>
          <w:sz w:val="20"/>
        </w:rPr>
        <w:t xml:space="preserve">повышенное</w:t>
      </w:r>
      <w:r>
        <w:rPr>
          <w:spacing w:val="-3"/>
          <w:sz w:val="20"/>
        </w:rPr>
        <w:t xml:space="preserve"> </w:t>
      </w:r>
      <w:r>
        <w:rPr>
          <w:spacing w:val="-2"/>
          <w:sz w:val="20"/>
        </w:rPr>
        <w:t xml:space="preserve">содержание углекислого</w:t>
      </w:r>
      <w:r>
        <w:rPr>
          <w:spacing w:val="-5"/>
          <w:sz w:val="20"/>
        </w:rPr>
        <w:t xml:space="preserve"> </w:t>
      </w:r>
      <w:r>
        <w:rPr>
          <w:spacing w:val="-2"/>
          <w:sz w:val="20"/>
        </w:rPr>
        <w:t xml:space="preserve">газа, а</w:t>
      </w:r>
      <w:r>
        <w:rPr>
          <w:spacing w:val="-3"/>
          <w:sz w:val="20"/>
        </w:rPr>
        <w:t xml:space="preserve"> </w:t>
      </w:r>
      <w:r>
        <w:rPr>
          <w:spacing w:val="-2"/>
          <w:sz w:val="20"/>
        </w:rPr>
        <w:t xml:space="preserve">также</w:t>
      </w:r>
      <w:r>
        <w:rPr>
          <w:spacing w:val="-8"/>
          <w:sz w:val="20"/>
        </w:rPr>
        <w:t xml:space="preserve"> </w:t>
      </w:r>
      <w:r>
        <w:rPr>
          <w:spacing w:val="-2"/>
          <w:sz w:val="20"/>
        </w:rPr>
        <w:t xml:space="preserve">малое </w:t>
      </w:r>
      <w:r>
        <w:rPr>
          <w:sz w:val="20"/>
        </w:rPr>
        <w:t xml:space="preserve">колебание</w:t>
      </w:r>
      <w:r>
        <w:rPr>
          <w:spacing w:val="-1"/>
          <w:sz w:val="20"/>
        </w:rPr>
        <w:t xml:space="preserve"> </w:t>
      </w:r>
      <w:r>
        <w:rPr>
          <w:sz w:val="20"/>
        </w:rPr>
        <w:t xml:space="preserve">температуры</w:t>
      </w:r>
      <w:r/>
    </w:p>
    <w:p>
      <w:pPr>
        <w:pStyle w:val="1699"/>
        <w:numPr>
          <w:ilvl w:val="1"/>
          <w:numId w:val="260"/>
        </w:numPr>
        <w:ind w:left="1744" w:right="0" w:hanging="393"/>
        <w:jc w:val="left"/>
        <w:spacing w:before="0" w:after="0" w:line="229" w:lineRule="exact"/>
        <w:tabs>
          <w:tab w:val="left" w:pos="1744" w:leader="none"/>
        </w:tabs>
        <w:rPr>
          <w:sz w:val="20"/>
        </w:rPr>
      </w:pPr>
      <w:r>
        <w:rPr>
          <w:sz w:val="20"/>
        </w:rPr>
        <w:t xml:space="preserve">пониженное</w:t>
      </w:r>
      <w:r>
        <w:rPr>
          <w:spacing w:val="17"/>
          <w:sz w:val="20"/>
        </w:rPr>
        <w:t xml:space="preserve"> </w:t>
      </w:r>
      <w:r>
        <w:rPr>
          <w:sz w:val="20"/>
        </w:rPr>
        <w:t xml:space="preserve">содержание</w:t>
      </w:r>
      <w:r>
        <w:rPr>
          <w:spacing w:val="12"/>
          <w:sz w:val="20"/>
        </w:rPr>
        <w:t xml:space="preserve"> </w:t>
      </w:r>
      <w:r>
        <w:rPr>
          <w:sz w:val="20"/>
        </w:rPr>
        <w:t xml:space="preserve">кислорода</w:t>
      </w:r>
      <w:r>
        <w:rPr>
          <w:spacing w:val="17"/>
          <w:sz w:val="20"/>
        </w:rPr>
        <w:t xml:space="preserve"> </w:t>
      </w:r>
      <w:r>
        <w:rPr>
          <w:sz w:val="20"/>
        </w:rPr>
        <w:t xml:space="preserve">и</w:t>
      </w:r>
      <w:r>
        <w:rPr>
          <w:spacing w:val="25"/>
          <w:sz w:val="20"/>
        </w:rPr>
        <w:t xml:space="preserve"> </w:t>
      </w:r>
      <w:r>
        <w:rPr>
          <w:sz w:val="20"/>
        </w:rPr>
        <w:t xml:space="preserve">углекислого</w:t>
      </w:r>
      <w:r>
        <w:rPr>
          <w:spacing w:val="15"/>
          <w:sz w:val="20"/>
        </w:rPr>
        <w:t xml:space="preserve"> </w:t>
      </w:r>
      <w:r>
        <w:rPr>
          <w:sz w:val="20"/>
        </w:rPr>
        <w:t xml:space="preserve">газа,</w:t>
      </w:r>
      <w:r>
        <w:rPr>
          <w:spacing w:val="27"/>
          <w:sz w:val="20"/>
        </w:rPr>
        <w:t xml:space="preserve"> </w:t>
      </w:r>
      <w:r>
        <w:rPr>
          <w:sz w:val="20"/>
        </w:rPr>
        <w:t xml:space="preserve">значительное</w:t>
      </w:r>
      <w:r>
        <w:rPr>
          <w:spacing w:val="12"/>
          <w:sz w:val="20"/>
        </w:rPr>
        <w:t xml:space="preserve"> </w:t>
      </w:r>
      <w:r>
        <w:rPr>
          <w:sz w:val="20"/>
        </w:rPr>
        <w:t xml:space="preserve">колебание</w:t>
      </w:r>
      <w:r>
        <w:rPr>
          <w:spacing w:val="11"/>
          <w:sz w:val="20"/>
        </w:rPr>
        <w:t xml:space="preserve"> </w:t>
      </w:r>
      <w:r>
        <w:rPr>
          <w:spacing w:val="-2"/>
          <w:sz w:val="20"/>
        </w:rPr>
        <w:t xml:space="preserve">температуры</w:t>
      </w:r>
      <w:r/>
    </w:p>
    <w:p>
      <w:pPr>
        <w:pStyle w:val="1699"/>
        <w:numPr>
          <w:ilvl w:val="0"/>
          <w:numId w:val="260"/>
        </w:numPr>
        <w:ind w:left="941" w:right="0" w:hanging="257"/>
        <w:jc w:val="left"/>
        <w:spacing w:before="19" w:after="32" w:line="240" w:lineRule="auto"/>
        <w:tabs>
          <w:tab w:val="left" w:pos="941" w:leader="none"/>
        </w:tabs>
        <w:rPr>
          <w:b/>
          <w:sz w:val="20"/>
          <w:u w:val="single"/>
        </w:rPr>
      </w:pPr>
      <w:r>
        <w:rPr>
          <w:b/>
          <w:spacing w:val="19"/>
          <w:sz w:val="20"/>
          <w:u w:val="single"/>
        </w:rPr>
        <w:t xml:space="preserve"> </w:t>
      </w:r>
      <w:r>
        <w:rPr>
          <w:b/>
          <w:sz w:val="20"/>
          <w:u w:val="single"/>
        </w:rPr>
        <w:t xml:space="preserve">Укажите,</w:t>
      </w:r>
      <w:r>
        <w:rPr>
          <w:b/>
          <w:spacing w:val="7"/>
          <w:sz w:val="20"/>
          <w:u w:val="single"/>
        </w:rPr>
        <w:t xml:space="preserve"> </w:t>
      </w:r>
      <w:r>
        <w:rPr>
          <w:b/>
          <w:sz w:val="20"/>
          <w:u w:val="single"/>
        </w:rPr>
        <w:t xml:space="preserve">какие</w:t>
      </w:r>
      <w:r>
        <w:rPr>
          <w:b/>
          <w:spacing w:val="10"/>
          <w:sz w:val="20"/>
          <w:u w:val="single"/>
        </w:rPr>
        <w:t xml:space="preserve"> </w:t>
      </w:r>
      <w:r>
        <w:rPr>
          <w:b/>
          <w:sz w:val="20"/>
          <w:u w:val="single"/>
        </w:rPr>
        <w:t xml:space="preserve">из</w:t>
      </w:r>
      <w:r>
        <w:rPr>
          <w:b/>
          <w:spacing w:val="16"/>
          <w:sz w:val="20"/>
          <w:u w:val="single"/>
        </w:rPr>
        <w:t xml:space="preserve"> </w:t>
      </w:r>
      <w:r>
        <w:rPr>
          <w:b/>
          <w:sz w:val="20"/>
          <w:u w:val="single"/>
        </w:rPr>
        <w:t xml:space="preserve">перечисленных</w:t>
      </w:r>
      <w:r>
        <w:rPr>
          <w:b/>
          <w:spacing w:val="14"/>
          <w:sz w:val="20"/>
          <w:u w:val="single"/>
        </w:rPr>
        <w:t xml:space="preserve"> </w:t>
      </w:r>
      <w:r>
        <w:rPr>
          <w:b/>
          <w:sz w:val="20"/>
          <w:u w:val="single"/>
        </w:rPr>
        <w:t xml:space="preserve">утверждений</w:t>
      </w:r>
      <w:r>
        <w:rPr>
          <w:b/>
          <w:spacing w:val="17"/>
          <w:sz w:val="20"/>
          <w:u w:val="single"/>
        </w:rPr>
        <w:t xml:space="preserve"> </w:t>
      </w:r>
      <w:r>
        <w:rPr>
          <w:b/>
          <w:sz w:val="20"/>
          <w:u w:val="single"/>
        </w:rPr>
        <w:t xml:space="preserve">являются</w:t>
      </w:r>
      <w:r>
        <w:rPr>
          <w:b/>
          <w:spacing w:val="16"/>
          <w:sz w:val="20"/>
          <w:u w:val="single"/>
        </w:rPr>
        <w:t xml:space="preserve"> </w:t>
      </w:r>
      <w:r>
        <w:rPr>
          <w:b/>
          <w:sz w:val="20"/>
          <w:u w:val="single"/>
        </w:rPr>
        <w:t xml:space="preserve">верными,</w:t>
      </w:r>
      <w:r>
        <w:rPr>
          <w:b/>
          <w:spacing w:val="24"/>
          <w:sz w:val="20"/>
          <w:u w:val="single"/>
        </w:rPr>
        <w:t xml:space="preserve"> </w:t>
      </w:r>
      <w:r>
        <w:rPr>
          <w:b/>
          <w:sz w:val="20"/>
          <w:u w:val="single"/>
        </w:rPr>
        <w:t xml:space="preserve">а</w:t>
      </w:r>
      <w:r>
        <w:rPr>
          <w:b/>
          <w:spacing w:val="9"/>
          <w:sz w:val="20"/>
          <w:u w:val="single"/>
        </w:rPr>
        <w:t xml:space="preserve"> </w:t>
      </w:r>
      <w:r>
        <w:rPr>
          <w:b/>
          <w:sz w:val="20"/>
          <w:u w:val="single"/>
        </w:rPr>
        <w:t xml:space="preserve">какие</w:t>
      </w:r>
      <w:r>
        <w:rPr>
          <w:b/>
          <w:spacing w:val="27"/>
          <w:sz w:val="20"/>
          <w:u w:val="single"/>
        </w:rPr>
        <w:t xml:space="preserve"> </w:t>
      </w:r>
      <w:r>
        <w:rPr>
          <w:b/>
          <w:sz w:val="20"/>
          <w:u w:val="single"/>
        </w:rPr>
        <w:t xml:space="preserve">–</w:t>
      </w:r>
      <w:r>
        <w:rPr>
          <w:b/>
          <w:spacing w:val="14"/>
          <w:sz w:val="20"/>
          <w:u w:val="single"/>
        </w:rPr>
        <w:t xml:space="preserve"> </w:t>
      </w:r>
      <w:r>
        <w:rPr>
          <w:b/>
          <w:spacing w:val="-2"/>
          <w:sz w:val="20"/>
          <w:u w:val="single"/>
        </w:rPr>
        <w:t xml:space="preserve">неверными:</w:t>
      </w:r>
      <w:r/>
    </w:p>
    <w:tbl>
      <w:tblPr>
        <w:tblW w:w="0" w:type="auto"/>
        <w:tblInd w:w="5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4498"/>
        <w:gridCol w:w="4503"/>
      </w:tblGrid>
      <w:tr>
        <w:trPr>
          <w:trHeight w:val="239"/>
        </w:trPr>
        <w:tc>
          <w:tcPr>
            <w:tcBorders>
              <w:left w:val="single" w:color="000000" w:sz="4" w:space="0"/>
              <w:bottom w:val="single" w:color="000000" w:sz="4" w:space="0"/>
              <w:right w:val="single" w:color="000000" w:sz="4" w:space="0"/>
            </w:tcBorders>
            <w:tcW w:w="4498" w:type="dxa"/>
            <w:textDirection w:val="lrTb"/>
            <w:noWrap w:val="false"/>
          </w:tcPr>
          <w:p>
            <w:pPr>
              <w:pStyle w:val="1700"/>
              <w:ind w:left="100"/>
              <w:spacing w:before="5" w:line="215" w:lineRule="exact"/>
              <w:rPr>
                <w:sz w:val="20"/>
              </w:rPr>
            </w:pPr>
            <w:r>
              <w:rPr>
                <w:sz w:val="20"/>
              </w:rPr>
              <w:t xml:space="preserve">1)верные</w:t>
            </w:r>
            <w:r>
              <w:rPr>
                <w:spacing w:val="18"/>
                <w:sz w:val="20"/>
              </w:rPr>
              <w:t xml:space="preserve"> </w:t>
            </w:r>
            <w:r>
              <w:rPr>
                <w:spacing w:val="-2"/>
                <w:sz w:val="20"/>
              </w:rPr>
              <w:t xml:space="preserve">утверждения</w:t>
            </w:r>
            <w:r/>
          </w:p>
        </w:tc>
        <w:tc>
          <w:tcPr>
            <w:tcBorders>
              <w:left w:val="single" w:color="000000" w:sz="4" w:space="0"/>
              <w:bottom w:val="single" w:color="000000" w:sz="4" w:space="0"/>
              <w:right w:val="single" w:color="000000" w:sz="4" w:space="0"/>
            </w:tcBorders>
            <w:tcW w:w="4503" w:type="dxa"/>
            <w:textDirection w:val="lrTb"/>
            <w:noWrap w:val="false"/>
          </w:tcPr>
          <w:p>
            <w:pPr>
              <w:pStyle w:val="1700"/>
              <w:ind w:left="100"/>
              <w:spacing w:before="5" w:line="215" w:lineRule="exact"/>
              <w:rPr>
                <w:sz w:val="20"/>
              </w:rPr>
            </w:pPr>
            <w:r>
              <w:rPr>
                <w:spacing w:val="-2"/>
                <w:sz w:val="20"/>
              </w:rPr>
              <w:t xml:space="preserve">А)</w:t>
            </w:r>
            <w:r>
              <w:rPr>
                <w:spacing w:val="-3"/>
                <w:sz w:val="20"/>
              </w:rPr>
              <w:t xml:space="preserve"> </w:t>
            </w:r>
            <w:r>
              <w:rPr>
                <w:spacing w:val="-2"/>
                <w:sz w:val="20"/>
              </w:rPr>
              <w:t xml:space="preserve">водоросли</w:t>
            </w:r>
            <w:r>
              <w:rPr>
                <w:spacing w:val="-5"/>
                <w:sz w:val="20"/>
              </w:rPr>
              <w:t xml:space="preserve"> </w:t>
            </w:r>
            <w:r>
              <w:rPr>
                <w:spacing w:val="-2"/>
                <w:sz w:val="20"/>
              </w:rPr>
              <w:t xml:space="preserve">–</w:t>
            </w:r>
            <w:r>
              <w:rPr>
                <w:spacing w:val="-3"/>
                <w:sz w:val="20"/>
              </w:rPr>
              <w:t xml:space="preserve"> </w:t>
            </w:r>
            <w:r>
              <w:rPr>
                <w:spacing w:val="-2"/>
                <w:sz w:val="20"/>
              </w:rPr>
              <w:t xml:space="preserve">это</w:t>
            </w:r>
            <w:r>
              <w:rPr>
                <w:spacing w:val="-7"/>
                <w:sz w:val="20"/>
              </w:rPr>
              <w:t xml:space="preserve"> </w:t>
            </w:r>
            <w:r>
              <w:rPr>
                <w:spacing w:val="-2"/>
                <w:sz w:val="20"/>
              </w:rPr>
              <w:t xml:space="preserve">высшие</w:t>
            </w:r>
            <w:r>
              <w:rPr>
                <w:spacing w:val="-11"/>
                <w:sz w:val="20"/>
              </w:rPr>
              <w:t xml:space="preserve"> </w:t>
            </w:r>
            <w:r>
              <w:rPr>
                <w:spacing w:val="-2"/>
                <w:sz w:val="20"/>
              </w:rPr>
              <w:t xml:space="preserve">растения</w:t>
            </w:r>
            <w:r/>
          </w:p>
        </w:tc>
      </w:tr>
      <w:tr>
        <w:trPr>
          <w:trHeight w:val="474"/>
        </w:trPr>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rPr>
                <w:sz w:val="20"/>
              </w:rPr>
            </w:pPr>
            <w:r>
              <w:rPr>
                <w:sz w:val="20"/>
              </w:rPr>
            </w:r>
            <w:r/>
          </w:p>
        </w:tc>
        <w:tc>
          <w:tcPr>
            <w:tcBorders>
              <w:top w:val="single" w:color="000000" w:sz="4" w:space="0"/>
              <w:left w:val="single" w:color="000000" w:sz="4" w:space="0"/>
              <w:bottom w:val="single" w:color="000000" w:sz="4" w:space="0"/>
              <w:right w:val="single" w:color="000000" w:sz="4" w:space="0"/>
            </w:tcBorders>
            <w:tcW w:w="4503" w:type="dxa"/>
            <w:textDirection w:val="lrTb"/>
            <w:noWrap w:val="false"/>
          </w:tcPr>
          <w:p>
            <w:pPr>
              <w:pStyle w:val="1700"/>
              <w:ind w:left="100" w:right="286"/>
              <w:spacing w:line="230" w:lineRule="atLeast"/>
              <w:rPr>
                <w:sz w:val="20"/>
              </w:rPr>
            </w:pPr>
            <w:r>
              <w:rPr>
                <w:sz w:val="20"/>
              </w:rPr>
              <w:t xml:space="preserve">Б)</w:t>
            </w:r>
            <w:r>
              <w:rPr>
                <w:spacing w:val="-14"/>
                <w:sz w:val="20"/>
              </w:rPr>
              <w:t xml:space="preserve"> </w:t>
            </w:r>
            <w:r>
              <w:rPr>
                <w:sz w:val="20"/>
              </w:rPr>
              <w:t xml:space="preserve">низшие</w:t>
            </w:r>
            <w:r>
              <w:rPr>
                <w:spacing w:val="-13"/>
                <w:sz w:val="20"/>
              </w:rPr>
              <w:t xml:space="preserve"> </w:t>
            </w:r>
            <w:r>
              <w:rPr>
                <w:sz w:val="20"/>
              </w:rPr>
              <w:t xml:space="preserve">растения</w:t>
            </w:r>
            <w:r>
              <w:rPr>
                <w:spacing w:val="-13"/>
                <w:sz w:val="20"/>
              </w:rPr>
              <w:t xml:space="preserve"> </w:t>
            </w:r>
            <w:r>
              <w:rPr>
                <w:sz w:val="20"/>
              </w:rPr>
              <w:t xml:space="preserve">–</w:t>
            </w:r>
            <w:r>
              <w:rPr>
                <w:spacing w:val="-13"/>
                <w:sz w:val="20"/>
              </w:rPr>
              <w:t xml:space="preserve"> </w:t>
            </w:r>
            <w:r>
              <w:rPr>
                <w:sz w:val="20"/>
              </w:rPr>
              <w:t xml:space="preserve">это</w:t>
            </w:r>
            <w:r>
              <w:rPr>
                <w:spacing w:val="-13"/>
                <w:sz w:val="20"/>
              </w:rPr>
              <w:t xml:space="preserve"> </w:t>
            </w:r>
            <w:r>
              <w:rPr>
                <w:sz w:val="20"/>
              </w:rPr>
              <w:t xml:space="preserve">растения</w:t>
            </w:r>
            <w:r>
              <w:rPr>
                <w:spacing w:val="-13"/>
                <w:sz w:val="20"/>
              </w:rPr>
              <w:t xml:space="preserve"> </w:t>
            </w:r>
            <w:r>
              <w:rPr>
                <w:sz w:val="20"/>
              </w:rPr>
              <w:t xml:space="preserve">небольших </w:t>
            </w:r>
            <w:r>
              <w:rPr>
                <w:spacing w:val="-2"/>
                <w:sz w:val="20"/>
              </w:rPr>
              <w:t xml:space="preserve">размеров</w:t>
            </w:r>
            <w:r/>
          </w:p>
        </w:tc>
      </w:tr>
      <w:tr>
        <w:trPr>
          <w:trHeight w:val="474"/>
        </w:trPr>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ind w:left="100"/>
              <w:rPr>
                <w:sz w:val="20"/>
              </w:rPr>
            </w:pPr>
            <w:r>
              <w:rPr>
                <w:spacing w:val="-2"/>
                <w:sz w:val="20"/>
              </w:rPr>
              <w:t xml:space="preserve">2)</w:t>
            </w:r>
            <w:r>
              <w:rPr>
                <w:spacing w:val="-6"/>
                <w:sz w:val="20"/>
              </w:rPr>
              <w:t xml:space="preserve"> </w:t>
            </w:r>
            <w:r>
              <w:rPr>
                <w:spacing w:val="-2"/>
                <w:sz w:val="20"/>
              </w:rPr>
              <w:t xml:space="preserve">неверные</w:t>
            </w:r>
            <w:r>
              <w:rPr>
                <w:spacing w:val="-4"/>
                <w:sz w:val="20"/>
              </w:rPr>
              <w:t xml:space="preserve"> </w:t>
            </w:r>
            <w:r>
              <w:rPr>
                <w:spacing w:val="-2"/>
                <w:sz w:val="20"/>
              </w:rPr>
              <w:t xml:space="preserve">утверждения</w:t>
            </w:r>
            <w:r/>
          </w:p>
        </w:tc>
        <w:tc>
          <w:tcPr>
            <w:tcBorders>
              <w:top w:val="single" w:color="000000" w:sz="4" w:space="0"/>
              <w:left w:val="single" w:color="000000" w:sz="4" w:space="0"/>
              <w:bottom w:val="single" w:color="000000" w:sz="4" w:space="0"/>
              <w:right w:val="single" w:color="000000" w:sz="4" w:space="0"/>
            </w:tcBorders>
            <w:tcW w:w="4503" w:type="dxa"/>
            <w:textDirection w:val="lrTb"/>
            <w:noWrap w:val="false"/>
          </w:tcPr>
          <w:p>
            <w:pPr>
              <w:pStyle w:val="1700"/>
              <w:ind w:left="100"/>
              <w:rPr>
                <w:sz w:val="20"/>
              </w:rPr>
            </w:pPr>
            <w:r>
              <w:rPr>
                <w:sz w:val="20"/>
              </w:rPr>
              <w:t xml:space="preserve">В)</w:t>
            </w:r>
            <w:r>
              <w:rPr>
                <w:spacing w:val="-13"/>
                <w:sz w:val="20"/>
              </w:rPr>
              <w:t xml:space="preserve"> </w:t>
            </w:r>
            <w:r>
              <w:rPr>
                <w:sz w:val="20"/>
              </w:rPr>
              <w:t xml:space="preserve">низшие</w:t>
            </w:r>
            <w:r>
              <w:rPr>
                <w:spacing w:val="-13"/>
                <w:sz w:val="20"/>
              </w:rPr>
              <w:t xml:space="preserve"> </w:t>
            </w:r>
            <w:r>
              <w:rPr>
                <w:sz w:val="20"/>
              </w:rPr>
              <w:t xml:space="preserve">растения</w:t>
            </w:r>
            <w:r>
              <w:rPr>
                <w:spacing w:val="-10"/>
                <w:sz w:val="20"/>
              </w:rPr>
              <w:t xml:space="preserve"> </w:t>
            </w:r>
            <w:r>
              <w:rPr>
                <w:sz w:val="20"/>
              </w:rPr>
              <w:t xml:space="preserve">–</w:t>
            </w:r>
            <w:r>
              <w:rPr>
                <w:spacing w:val="-10"/>
                <w:sz w:val="20"/>
              </w:rPr>
              <w:t xml:space="preserve"> </w:t>
            </w:r>
            <w:r>
              <w:rPr>
                <w:sz w:val="20"/>
              </w:rPr>
              <w:t xml:space="preserve">это</w:t>
            </w:r>
            <w:r>
              <w:rPr>
                <w:spacing w:val="-14"/>
                <w:sz w:val="20"/>
              </w:rPr>
              <w:t xml:space="preserve"> </w:t>
            </w:r>
            <w:r>
              <w:rPr>
                <w:spacing w:val="-2"/>
                <w:sz w:val="20"/>
              </w:rPr>
              <w:t xml:space="preserve">водоросли</w:t>
            </w:r>
            <w:r/>
          </w:p>
        </w:tc>
      </w:tr>
      <w:tr>
        <w:trPr>
          <w:trHeight w:val="474"/>
        </w:trPr>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rPr>
                <w:sz w:val="20"/>
              </w:rPr>
            </w:pPr>
            <w:r>
              <w:rPr>
                <w:sz w:val="20"/>
              </w:rPr>
            </w:r>
            <w:r/>
          </w:p>
        </w:tc>
        <w:tc>
          <w:tcPr>
            <w:tcBorders>
              <w:top w:val="single" w:color="000000" w:sz="4" w:space="0"/>
              <w:left w:val="single" w:color="000000" w:sz="4" w:space="0"/>
              <w:bottom w:val="single" w:color="000000" w:sz="4" w:space="0"/>
              <w:right w:val="single" w:color="000000" w:sz="4" w:space="0"/>
            </w:tcBorders>
            <w:tcW w:w="4503" w:type="dxa"/>
            <w:textDirection w:val="lrTb"/>
            <w:noWrap w:val="false"/>
          </w:tcPr>
          <w:p>
            <w:pPr>
              <w:pStyle w:val="1700"/>
              <w:ind w:left="100"/>
              <w:spacing w:line="230" w:lineRule="atLeast"/>
              <w:rPr>
                <w:sz w:val="20"/>
              </w:rPr>
            </w:pPr>
            <w:r>
              <w:rPr>
                <w:sz w:val="20"/>
              </w:rPr>
              <w:t xml:space="preserve">Г) тело низших растений разделено на </w:t>
            </w:r>
            <w:r>
              <w:rPr>
                <w:spacing w:val="-2"/>
                <w:sz w:val="20"/>
              </w:rPr>
              <w:t xml:space="preserve">вегетативные</w:t>
            </w:r>
            <w:r>
              <w:rPr>
                <w:spacing w:val="-8"/>
                <w:sz w:val="20"/>
              </w:rPr>
              <w:t xml:space="preserve"> </w:t>
            </w:r>
            <w:r>
              <w:rPr>
                <w:spacing w:val="-2"/>
                <w:sz w:val="20"/>
              </w:rPr>
              <w:t xml:space="preserve">органы, но</w:t>
            </w:r>
            <w:r>
              <w:rPr>
                <w:spacing w:val="-9"/>
                <w:sz w:val="20"/>
              </w:rPr>
              <w:t xml:space="preserve"> </w:t>
            </w:r>
            <w:r>
              <w:rPr>
                <w:spacing w:val="-2"/>
                <w:sz w:val="20"/>
              </w:rPr>
              <w:t xml:space="preserve">не</w:t>
            </w:r>
            <w:r>
              <w:rPr>
                <w:spacing w:val="-8"/>
                <w:sz w:val="20"/>
              </w:rPr>
              <w:t xml:space="preserve"> </w:t>
            </w:r>
            <w:r>
              <w:rPr>
                <w:spacing w:val="-2"/>
                <w:sz w:val="20"/>
              </w:rPr>
              <w:t xml:space="preserve">имеет</w:t>
            </w:r>
            <w:r>
              <w:rPr>
                <w:spacing w:val="-7"/>
                <w:sz w:val="20"/>
              </w:rPr>
              <w:t xml:space="preserve"> </w:t>
            </w:r>
            <w:r>
              <w:rPr>
                <w:spacing w:val="-2"/>
                <w:sz w:val="20"/>
              </w:rPr>
              <w:t xml:space="preserve">тканей</w:t>
            </w:r>
            <w:r/>
          </w:p>
        </w:tc>
      </w:tr>
      <w:tr>
        <w:trPr>
          <w:trHeight w:val="710"/>
        </w:trPr>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rPr>
                <w:sz w:val="20"/>
              </w:rPr>
            </w:pPr>
            <w:r>
              <w:rPr>
                <w:sz w:val="20"/>
              </w:rPr>
            </w:r>
            <w:r/>
          </w:p>
        </w:tc>
        <w:tc>
          <w:tcPr>
            <w:tcBorders>
              <w:top w:val="single" w:color="000000" w:sz="4" w:space="0"/>
              <w:left w:val="single" w:color="000000" w:sz="4" w:space="0"/>
              <w:bottom w:val="single" w:color="000000" w:sz="4" w:space="0"/>
              <w:right w:val="single" w:color="000000" w:sz="4" w:space="0"/>
            </w:tcBorders>
            <w:tcW w:w="4503" w:type="dxa"/>
            <w:textDirection w:val="lrTb"/>
            <w:noWrap w:val="false"/>
          </w:tcPr>
          <w:p>
            <w:pPr>
              <w:pStyle w:val="1700"/>
              <w:ind w:left="100"/>
              <w:rPr>
                <w:sz w:val="20"/>
              </w:rPr>
            </w:pPr>
            <w:r>
              <w:rPr>
                <w:spacing w:val="-2"/>
                <w:sz w:val="20"/>
              </w:rPr>
              <w:t xml:space="preserve">Д)</w:t>
            </w:r>
            <w:r>
              <w:rPr>
                <w:spacing w:val="-3"/>
                <w:sz w:val="20"/>
              </w:rPr>
              <w:t xml:space="preserve"> </w:t>
            </w:r>
            <w:r>
              <w:rPr>
                <w:spacing w:val="-2"/>
                <w:sz w:val="20"/>
              </w:rPr>
              <w:t xml:space="preserve">низшие</w:t>
            </w:r>
            <w:r>
              <w:rPr>
                <w:spacing w:val="-10"/>
                <w:sz w:val="20"/>
              </w:rPr>
              <w:t xml:space="preserve"> </w:t>
            </w:r>
            <w:r>
              <w:rPr>
                <w:spacing w:val="-2"/>
                <w:sz w:val="20"/>
              </w:rPr>
              <w:t xml:space="preserve">растения</w:t>
            </w:r>
            <w:r>
              <w:rPr>
                <w:spacing w:val="-3"/>
                <w:sz w:val="20"/>
              </w:rPr>
              <w:t xml:space="preserve"> </w:t>
            </w:r>
            <w:r>
              <w:rPr>
                <w:spacing w:val="-2"/>
                <w:sz w:val="20"/>
              </w:rPr>
              <w:t xml:space="preserve">–</w:t>
            </w:r>
            <w:r>
              <w:rPr>
                <w:spacing w:val="-3"/>
                <w:sz w:val="20"/>
              </w:rPr>
              <w:t xml:space="preserve"> </w:t>
            </w:r>
            <w:r>
              <w:rPr>
                <w:spacing w:val="-2"/>
                <w:sz w:val="20"/>
              </w:rPr>
              <w:t xml:space="preserve">это</w:t>
            </w:r>
            <w:r>
              <w:rPr>
                <w:spacing w:val="-8"/>
                <w:sz w:val="20"/>
              </w:rPr>
              <w:t xml:space="preserve"> </w:t>
            </w:r>
            <w:r>
              <w:rPr>
                <w:spacing w:val="-2"/>
                <w:sz w:val="20"/>
              </w:rPr>
              <w:t xml:space="preserve">растения,</w:t>
            </w:r>
            <w:r>
              <w:rPr>
                <w:sz w:val="20"/>
              </w:rPr>
              <w:t xml:space="preserve"> </w:t>
            </w:r>
            <w:r>
              <w:rPr>
                <w:spacing w:val="-4"/>
                <w:sz w:val="20"/>
              </w:rPr>
              <w:t xml:space="preserve">тело</w:t>
            </w:r>
            <w:r/>
          </w:p>
          <w:p>
            <w:pPr>
              <w:pStyle w:val="1700"/>
              <w:ind w:left="100" w:right="243"/>
              <w:spacing w:line="230" w:lineRule="atLeast"/>
              <w:rPr>
                <w:sz w:val="20"/>
              </w:rPr>
            </w:pPr>
            <w:r>
              <w:rPr>
                <w:sz w:val="20"/>
              </w:rPr>
              <w:t xml:space="preserve">которых</w:t>
            </w:r>
            <w:r>
              <w:rPr>
                <w:spacing w:val="-14"/>
                <w:sz w:val="20"/>
              </w:rPr>
              <w:t xml:space="preserve"> </w:t>
            </w:r>
            <w:r>
              <w:rPr>
                <w:sz w:val="20"/>
              </w:rPr>
              <w:t xml:space="preserve">не</w:t>
            </w:r>
            <w:r>
              <w:rPr>
                <w:spacing w:val="-13"/>
                <w:sz w:val="20"/>
              </w:rPr>
              <w:t xml:space="preserve"> </w:t>
            </w:r>
            <w:r>
              <w:rPr>
                <w:sz w:val="20"/>
              </w:rPr>
              <w:t xml:space="preserve">разделено</w:t>
            </w:r>
            <w:r>
              <w:rPr>
                <w:spacing w:val="-13"/>
                <w:sz w:val="20"/>
              </w:rPr>
              <w:t xml:space="preserve"> </w:t>
            </w:r>
            <w:r>
              <w:rPr>
                <w:sz w:val="20"/>
              </w:rPr>
              <w:t xml:space="preserve">на</w:t>
            </w:r>
            <w:r>
              <w:rPr>
                <w:spacing w:val="-13"/>
                <w:sz w:val="20"/>
              </w:rPr>
              <w:t xml:space="preserve"> </w:t>
            </w:r>
            <w:r>
              <w:rPr>
                <w:sz w:val="20"/>
              </w:rPr>
              <w:t xml:space="preserve">ткани</w:t>
            </w:r>
            <w:r>
              <w:rPr>
                <w:spacing w:val="-13"/>
                <w:sz w:val="20"/>
              </w:rPr>
              <w:t xml:space="preserve"> </w:t>
            </w:r>
            <w:r>
              <w:rPr>
                <w:sz w:val="20"/>
              </w:rPr>
              <w:t xml:space="preserve">и</w:t>
            </w:r>
            <w:r>
              <w:rPr>
                <w:spacing w:val="-13"/>
                <w:sz w:val="20"/>
              </w:rPr>
              <w:t xml:space="preserve"> </w:t>
            </w:r>
            <w:r>
              <w:rPr>
                <w:sz w:val="20"/>
              </w:rPr>
              <w:t xml:space="preserve">вегетативные </w:t>
            </w:r>
            <w:r>
              <w:rPr>
                <w:spacing w:val="-2"/>
                <w:sz w:val="20"/>
              </w:rPr>
              <w:t xml:space="preserve">органы</w:t>
            </w:r>
            <w:r/>
          </w:p>
        </w:tc>
      </w:tr>
      <w:tr>
        <w:trPr>
          <w:trHeight w:val="719"/>
        </w:trPr>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rPr>
                <w:sz w:val="20"/>
              </w:rPr>
            </w:pPr>
            <w:r>
              <w:rPr>
                <w:sz w:val="20"/>
              </w:rPr>
            </w:r>
            <w:r/>
          </w:p>
        </w:tc>
        <w:tc>
          <w:tcPr>
            <w:tcBorders>
              <w:top w:val="single" w:color="000000" w:sz="4" w:space="0"/>
              <w:left w:val="single" w:color="000000" w:sz="4" w:space="0"/>
              <w:bottom w:val="single" w:color="000000" w:sz="4" w:space="0"/>
              <w:right w:val="single" w:color="000000" w:sz="4" w:space="0"/>
            </w:tcBorders>
            <w:tcW w:w="4503" w:type="dxa"/>
            <w:textDirection w:val="lrTb"/>
            <w:noWrap w:val="false"/>
          </w:tcPr>
          <w:p>
            <w:pPr>
              <w:pStyle w:val="1700"/>
              <w:ind w:left="100"/>
              <w:spacing w:before="5"/>
              <w:rPr>
                <w:sz w:val="20"/>
              </w:rPr>
            </w:pPr>
            <w:r>
              <w:rPr>
                <w:spacing w:val="-2"/>
                <w:sz w:val="20"/>
              </w:rPr>
              <w:t xml:space="preserve">Е) растение,</w:t>
            </w:r>
            <w:r>
              <w:rPr>
                <w:sz w:val="20"/>
              </w:rPr>
              <w:t xml:space="preserve"> </w:t>
            </w:r>
            <w:r>
              <w:rPr>
                <w:spacing w:val="-2"/>
                <w:sz w:val="20"/>
              </w:rPr>
              <w:t xml:space="preserve">тело</w:t>
            </w:r>
            <w:r>
              <w:rPr>
                <w:spacing w:val="-7"/>
                <w:sz w:val="20"/>
              </w:rPr>
              <w:t xml:space="preserve"> </w:t>
            </w:r>
            <w:r>
              <w:rPr>
                <w:spacing w:val="-2"/>
                <w:sz w:val="20"/>
              </w:rPr>
              <w:t xml:space="preserve">которого</w:t>
            </w:r>
            <w:r>
              <w:rPr>
                <w:spacing w:val="-8"/>
                <w:sz w:val="20"/>
              </w:rPr>
              <w:t xml:space="preserve"> </w:t>
            </w:r>
            <w:r>
              <w:rPr>
                <w:spacing w:val="-2"/>
                <w:sz w:val="20"/>
              </w:rPr>
              <w:t xml:space="preserve">не</w:t>
            </w:r>
            <w:r>
              <w:rPr>
                <w:spacing w:val="-5"/>
                <w:sz w:val="20"/>
              </w:rPr>
              <w:t xml:space="preserve"> </w:t>
            </w:r>
            <w:r>
              <w:rPr>
                <w:spacing w:val="-2"/>
                <w:sz w:val="20"/>
              </w:rPr>
              <w:t xml:space="preserve">разделено</w:t>
            </w:r>
            <w:r>
              <w:rPr>
                <w:spacing w:val="-7"/>
                <w:sz w:val="20"/>
              </w:rPr>
              <w:t xml:space="preserve"> </w:t>
            </w:r>
            <w:r>
              <w:rPr>
                <w:spacing w:val="-5"/>
                <w:sz w:val="20"/>
              </w:rPr>
              <w:t xml:space="preserve">на</w:t>
            </w:r>
            <w:r/>
          </w:p>
          <w:p>
            <w:pPr>
              <w:pStyle w:val="1700"/>
              <w:ind w:left="100" w:right="286"/>
              <w:spacing w:before="4" w:line="230" w:lineRule="atLeast"/>
              <w:rPr>
                <w:sz w:val="20"/>
              </w:rPr>
            </w:pPr>
            <w:r>
              <w:rPr>
                <w:spacing w:val="-2"/>
                <w:sz w:val="20"/>
              </w:rPr>
              <w:t xml:space="preserve">ткани</w:t>
            </w:r>
            <w:r>
              <w:rPr>
                <w:spacing w:val="-8"/>
                <w:sz w:val="20"/>
              </w:rPr>
              <w:t xml:space="preserve"> </w:t>
            </w:r>
            <w:r>
              <w:rPr>
                <w:spacing w:val="-2"/>
                <w:sz w:val="20"/>
              </w:rPr>
              <w:t xml:space="preserve">и</w:t>
            </w:r>
            <w:r>
              <w:rPr>
                <w:spacing w:val="-7"/>
                <w:sz w:val="20"/>
              </w:rPr>
              <w:t xml:space="preserve"> </w:t>
            </w:r>
            <w:r>
              <w:rPr>
                <w:spacing w:val="-2"/>
                <w:sz w:val="20"/>
              </w:rPr>
              <w:t xml:space="preserve">вегетативные</w:t>
            </w:r>
            <w:r>
              <w:rPr>
                <w:spacing w:val="-8"/>
                <w:sz w:val="20"/>
              </w:rPr>
              <w:t xml:space="preserve"> </w:t>
            </w:r>
            <w:r>
              <w:rPr>
                <w:spacing w:val="-2"/>
                <w:sz w:val="20"/>
              </w:rPr>
              <w:t xml:space="preserve">органы,</w:t>
            </w:r>
            <w:r>
              <w:rPr>
                <w:spacing w:val="-3"/>
                <w:sz w:val="20"/>
              </w:rPr>
              <w:t xml:space="preserve"> </w:t>
            </w:r>
            <w:r>
              <w:rPr>
                <w:spacing w:val="-2"/>
                <w:sz w:val="20"/>
              </w:rPr>
              <w:t xml:space="preserve">относятся</w:t>
            </w:r>
            <w:r>
              <w:rPr>
                <w:spacing w:val="-7"/>
                <w:sz w:val="20"/>
              </w:rPr>
              <w:t xml:space="preserve"> </w:t>
            </w:r>
            <w:r>
              <w:rPr>
                <w:spacing w:val="-2"/>
                <w:sz w:val="20"/>
              </w:rPr>
              <w:t xml:space="preserve">к </w:t>
            </w:r>
            <w:r>
              <w:rPr>
                <w:sz w:val="20"/>
              </w:rPr>
              <w:t xml:space="preserve">низшим растениям</w:t>
            </w:r>
            <w:r/>
          </w:p>
        </w:tc>
      </w:tr>
    </w:tbl>
    <w:p>
      <w:pPr>
        <w:pStyle w:val="1697"/>
        <w:ind w:left="0" w:firstLine="0"/>
        <w:jc w:val="left"/>
        <w:spacing w:before="54"/>
        <w:rPr>
          <w:b/>
          <w:sz w:val="20"/>
        </w:rPr>
      </w:pPr>
      <w:r>
        <w:rPr>
          <w:b/>
          <w:sz w:val="20"/>
        </w:rPr>
      </w:r>
      <w:r/>
    </w:p>
    <w:p>
      <w:pPr>
        <w:pStyle w:val="1699"/>
        <w:numPr>
          <w:ilvl w:val="0"/>
          <w:numId w:val="260"/>
        </w:numPr>
        <w:ind w:left="941" w:right="0" w:hanging="257"/>
        <w:jc w:val="left"/>
        <w:spacing w:before="0" w:after="0" w:line="240" w:lineRule="auto"/>
        <w:tabs>
          <w:tab w:val="left" w:pos="941" w:leader="none"/>
        </w:tabs>
        <w:rPr>
          <w:b/>
          <w:sz w:val="20"/>
          <w:u w:val="single"/>
        </w:rPr>
      </w:pPr>
      <w:r>
        <w:rPr>
          <w:b/>
          <w:spacing w:val="21"/>
          <w:sz w:val="20"/>
          <w:u w:val="single"/>
        </w:rPr>
        <w:t xml:space="preserve"> </w:t>
      </w:r>
      <w:r>
        <w:rPr>
          <w:b/>
          <w:sz w:val="20"/>
          <w:u w:val="single"/>
        </w:rPr>
        <w:t xml:space="preserve">Верными</w:t>
      </w:r>
      <w:r>
        <w:rPr>
          <w:b/>
          <w:spacing w:val="14"/>
          <w:sz w:val="20"/>
          <w:u w:val="single"/>
        </w:rPr>
        <w:t xml:space="preserve"> </w:t>
      </w:r>
      <w:r>
        <w:rPr>
          <w:b/>
          <w:sz w:val="20"/>
          <w:u w:val="single"/>
        </w:rPr>
        <w:t xml:space="preserve">являются</w:t>
      </w:r>
      <w:r>
        <w:rPr>
          <w:b/>
          <w:spacing w:val="11"/>
          <w:sz w:val="20"/>
          <w:u w:val="single"/>
        </w:rPr>
        <w:t xml:space="preserve"> </w:t>
      </w:r>
      <w:r>
        <w:rPr>
          <w:b/>
          <w:sz w:val="20"/>
          <w:u w:val="single"/>
        </w:rPr>
        <w:t xml:space="preserve">следующие</w:t>
      </w:r>
      <w:r>
        <w:rPr>
          <w:b/>
          <w:spacing w:val="18"/>
          <w:sz w:val="20"/>
          <w:u w:val="single"/>
        </w:rPr>
        <w:t xml:space="preserve"> </w:t>
      </w:r>
      <w:r>
        <w:rPr>
          <w:b/>
          <w:spacing w:val="-2"/>
          <w:sz w:val="20"/>
          <w:u w:val="single"/>
        </w:rPr>
        <w:t xml:space="preserve">утверждения:</w:t>
      </w:r>
      <w:r/>
    </w:p>
    <w:p>
      <w:pPr>
        <w:pStyle w:val="1699"/>
        <w:numPr>
          <w:ilvl w:val="0"/>
          <w:numId w:val="259"/>
        </w:numPr>
        <w:ind w:left="1360" w:right="1684" w:hanging="341"/>
        <w:jc w:val="left"/>
        <w:spacing w:before="58" w:after="0" w:line="271" w:lineRule="auto"/>
        <w:tabs>
          <w:tab w:val="left" w:pos="1348" w:leader="none"/>
          <w:tab w:val="left" w:pos="1360" w:leader="none"/>
        </w:tabs>
        <w:rPr>
          <w:sz w:val="20"/>
        </w:rPr>
      </w:pPr>
      <w:r>
        <w:rPr>
          <w:spacing w:val="-2"/>
          <w:sz w:val="20"/>
        </w:rPr>
        <w:t xml:space="preserve">Папоротниковидные,</w:t>
      </w:r>
      <w:r>
        <w:rPr>
          <w:spacing w:val="-3"/>
          <w:sz w:val="20"/>
        </w:rPr>
        <w:t xml:space="preserve"> </w:t>
      </w:r>
      <w:r>
        <w:rPr>
          <w:spacing w:val="-2"/>
          <w:sz w:val="20"/>
        </w:rPr>
        <w:t xml:space="preserve">хвощевидные, и</w:t>
      </w:r>
      <w:r>
        <w:rPr>
          <w:spacing w:val="-5"/>
          <w:sz w:val="20"/>
        </w:rPr>
        <w:t xml:space="preserve"> </w:t>
      </w:r>
      <w:r>
        <w:rPr>
          <w:spacing w:val="-2"/>
          <w:sz w:val="20"/>
        </w:rPr>
        <w:t xml:space="preserve">плауновидные</w:t>
      </w:r>
      <w:r>
        <w:rPr>
          <w:spacing w:val="-10"/>
          <w:sz w:val="20"/>
        </w:rPr>
        <w:t xml:space="preserve"> </w:t>
      </w:r>
      <w:r>
        <w:rPr>
          <w:spacing w:val="-2"/>
          <w:sz w:val="20"/>
        </w:rPr>
        <w:t xml:space="preserve">растения</w:t>
      </w:r>
      <w:r>
        <w:rPr>
          <w:spacing w:val="-4"/>
          <w:sz w:val="20"/>
        </w:rPr>
        <w:t xml:space="preserve"> </w:t>
      </w:r>
      <w:r>
        <w:rPr>
          <w:spacing w:val="-2"/>
          <w:sz w:val="20"/>
        </w:rPr>
        <w:t xml:space="preserve">относятся к</w:t>
      </w:r>
      <w:r>
        <w:rPr>
          <w:spacing w:val="-9"/>
          <w:sz w:val="20"/>
        </w:rPr>
        <w:t xml:space="preserve"> </w:t>
      </w:r>
      <w:r>
        <w:rPr>
          <w:spacing w:val="-2"/>
          <w:sz w:val="20"/>
        </w:rPr>
        <w:t xml:space="preserve">высшим споровым растениям</w:t>
      </w:r>
      <w:r/>
    </w:p>
    <w:p>
      <w:pPr>
        <w:pStyle w:val="1699"/>
        <w:numPr>
          <w:ilvl w:val="0"/>
          <w:numId w:val="259"/>
        </w:numPr>
        <w:ind w:left="1349" w:right="0" w:hanging="329"/>
        <w:jc w:val="left"/>
        <w:spacing w:before="0" w:after="0" w:line="229" w:lineRule="exact"/>
        <w:tabs>
          <w:tab w:val="left" w:pos="1349" w:leader="none"/>
        </w:tabs>
        <w:rPr>
          <w:sz w:val="20"/>
        </w:rPr>
      </w:pPr>
      <w:r>
        <w:rPr>
          <w:sz w:val="20"/>
        </w:rPr>
        <w:t xml:space="preserve">Все</w:t>
      </w:r>
      <w:r>
        <w:rPr>
          <w:spacing w:val="8"/>
          <w:sz w:val="20"/>
        </w:rPr>
        <w:t xml:space="preserve"> </w:t>
      </w:r>
      <w:r>
        <w:rPr>
          <w:sz w:val="20"/>
        </w:rPr>
        <w:t xml:space="preserve">высшие</w:t>
      </w:r>
      <w:r>
        <w:rPr>
          <w:spacing w:val="9"/>
          <w:sz w:val="20"/>
        </w:rPr>
        <w:t xml:space="preserve"> </w:t>
      </w:r>
      <w:r>
        <w:rPr>
          <w:sz w:val="20"/>
        </w:rPr>
        <w:t xml:space="preserve">растения</w:t>
      </w:r>
      <w:r>
        <w:rPr>
          <w:spacing w:val="22"/>
          <w:sz w:val="20"/>
        </w:rPr>
        <w:t xml:space="preserve"> </w:t>
      </w:r>
      <w:r>
        <w:rPr>
          <w:sz w:val="20"/>
        </w:rPr>
        <w:t xml:space="preserve">относятся</w:t>
      </w:r>
      <w:r>
        <w:rPr>
          <w:spacing w:val="16"/>
          <w:sz w:val="20"/>
        </w:rPr>
        <w:t xml:space="preserve"> </w:t>
      </w:r>
      <w:r>
        <w:rPr>
          <w:sz w:val="20"/>
        </w:rPr>
        <w:t xml:space="preserve">к</w:t>
      </w:r>
      <w:r>
        <w:rPr>
          <w:spacing w:val="17"/>
          <w:sz w:val="20"/>
        </w:rPr>
        <w:t xml:space="preserve"> </w:t>
      </w:r>
      <w:r>
        <w:rPr>
          <w:sz w:val="20"/>
        </w:rPr>
        <w:t xml:space="preserve">числу</w:t>
      </w:r>
      <w:r>
        <w:rPr>
          <w:spacing w:val="6"/>
          <w:sz w:val="20"/>
        </w:rPr>
        <w:t xml:space="preserve"> </w:t>
      </w:r>
      <w:r>
        <w:rPr>
          <w:sz w:val="20"/>
        </w:rPr>
        <w:t xml:space="preserve">семенных</w:t>
      </w:r>
      <w:r>
        <w:rPr>
          <w:spacing w:val="12"/>
          <w:sz w:val="20"/>
        </w:rPr>
        <w:t xml:space="preserve"> </w:t>
      </w:r>
      <w:r>
        <w:rPr>
          <w:spacing w:val="-2"/>
          <w:sz w:val="20"/>
        </w:rPr>
        <w:t xml:space="preserve">растений</w:t>
      </w:r>
      <w:r/>
    </w:p>
    <w:p>
      <w:pPr>
        <w:pStyle w:val="1699"/>
        <w:numPr>
          <w:ilvl w:val="0"/>
          <w:numId w:val="259"/>
        </w:numPr>
        <w:ind w:left="1349" w:right="0" w:hanging="329"/>
        <w:jc w:val="left"/>
        <w:spacing w:before="30" w:after="0" w:line="240" w:lineRule="auto"/>
        <w:tabs>
          <w:tab w:val="left" w:pos="1349" w:leader="none"/>
        </w:tabs>
        <w:rPr>
          <w:sz w:val="20"/>
        </w:rPr>
      </w:pPr>
      <w:r>
        <w:rPr>
          <w:spacing w:val="-2"/>
          <w:sz w:val="20"/>
        </w:rPr>
        <w:t xml:space="preserve">У</w:t>
      </w:r>
      <w:r>
        <w:rPr>
          <w:spacing w:val="-8"/>
          <w:sz w:val="20"/>
        </w:rPr>
        <w:t xml:space="preserve"> </w:t>
      </w:r>
      <w:r>
        <w:rPr>
          <w:spacing w:val="-2"/>
          <w:sz w:val="20"/>
        </w:rPr>
        <w:t xml:space="preserve">высших</w:t>
      </w:r>
      <w:r>
        <w:rPr>
          <w:spacing w:val="-4"/>
          <w:sz w:val="20"/>
        </w:rPr>
        <w:t xml:space="preserve"> </w:t>
      </w:r>
      <w:r>
        <w:rPr>
          <w:spacing w:val="-2"/>
          <w:sz w:val="20"/>
        </w:rPr>
        <w:t xml:space="preserve">споровых</w:t>
      </w:r>
      <w:r>
        <w:rPr>
          <w:spacing w:val="-8"/>
          <w:sz w:val="20"/>
        </w:rPr>
        <w:t xml:space="preserve"> </w:t>
      </w:r>
      <w:r>
        <w:rPr>
          <w:spacing w:val="-2"/>
          <w:sz w:val="20"/>
        </w:rPr>
        <w:t xml:space="preserve">растений</w:t>
      </w:r>
      <w:r>
        <w:rPr>
          <w:spacing w:val="-6"/>
          <w:sz w:val="20"/>
        </w:rPr>
        <w:t xml:space="preserve"> </w:t>
      </w:r>
      <w:r>
        <w:rPr>
          <w:spacing w:val="-2"/>
          <w:sz w:val="20"/>
        </w:rPr>
        <w:t xml:space="preserve">имеются</w:t>
      </w:r>
      <w:r>
        <w:rPr>
          <w:spacing w:val="-5"/>
          <w:sz w:val="20"/>
        </w:rPr>
        <w:t xml:space="preserve"> </w:t>
      </w:r>
      <w:r>
        <w:rPr>
          <w:spacing w:val="-2"/>
          <w:sz w:val="20"/>
        </w:rPr>
        <w:t xml:space="preserve">побег,</w:t>
      </w:r>
      <w:r>
        <w:rPr>
          <w:spacing w:val="-4"/>
          <w:sz w:val="20"/>
        </w:rPr>
        <w:t xml:space="preserve"> </w:t>
      </w:r>
      <w:r>
        <w:rPr>
          <w:spacing w:val="-2"/>
          <w:sz w:val="20"/>
        </w:rPr>
        <w:t xml:space="preserve">лист</w:t>
      </w:r>
      <w:r>
        <w:rPr>
          <w:spacing w:val="-5"/>
          <w:sz w:val="20"/>
        </w:rPr>
        <w:t xml:space="preserve"> </w:t>
      </w:r>
      <w:r>
        <w:rPr>
          <w:spacing w:val="-2"/>
          <w:sz w:val="20"/>
        </w:rPr>
        <w:t xml:space="preserve">и</w:t>
      </w:r>
      <w:r>
        <w:rPr>
          <w:spacing w:val="-6"/>
          <w:sz w:val="20"/>
        </w:rPr>
        <w:t xml:space="preserve"> </w:t>
      </w:r>
      <w:r>
        <w:rPr>
          <w:spacing w:val="-2"/>
          <w:sz w:val="20"/>
        </w:rPr>
        <w:t xml:space="preserve">корень</w:t>
      </w:r>
      <w:r/>
    </w:p>
    <w:p>
      <w:pPr>
        <w:pStyle w:val="1699"/>
        <w:numPr>
          <w:ilvl w:val="0"/>
          <w:numId w:val="259"/>
        </w:numPr>
        <w:ind w:left="1349" w:right="0" w:hanging="329"/>
        <w:jc w:val="left"/>
        <w:spacing w:before="29" w:after="0" w:line="240" w:lineRule="auto"/>
        <w:tabs>
          <w:tab w:val="left" w:pos="1349" w:leader="none"/>
        </w:tabs>
        <w:rPr>
          <w:sz w:val="20"/>
        </w:rPr>
      </w:pPr>
      <w:r>
        <w:rPr>
          <w:sz w:val="20"/>
        </w:rPr>
        <w:t xml:space="preserve">У</w:t>
      </w:r>
      <w:r>
        <w:rPr>
          <w:spacing w:val="9"/>
          <w:sz w:val="20"/>
        </w:rPr>
        <w:t xml:space="preserve"> </w:t>
      </w:r>
      <w:r>
        <w:rPr>
          <w:sz w:val="20"/>
        </w:rPr>
        <w:t xml:space="preserve">высших</w:t>
      </w:r>
      <w:r>
        <w:rPr>
          <w:spacing w:val="17"/>
          <w:sz w:val="20"/>
        </w:rPr>
        <w:t xml:space="preserve"> </w:t>
      </w:r>
      <w:r>
        <w:rPr>
          <w:sz w:val="20"/>
        </w:rPr>
        <w:t xml:space="preserve">споровых</w:t>
      </w:r>
      <w:r>
        <w:rPr>
          <w:spacing w:val="10"/>
          <w:sz w:val="20"/>
        </w:rPr>
        <w:t xml:space="preserve"> </w:t>
      </w:r>
      <w:r>
        <w:rPr>
          <w:sz w:val="20"/>
        </w:rPr>
        <w:t xml:space="preserve">растений</w:t>
      </w:r>
      <w:r>
        <w:rPr>
          <w:spacing w:val="12"/>
          <w:sz w:val="20"/>
        </w:rPr>
        <w:t xml:space="preserve"> </w:t>
      </w:r>
      <w:r>
        <w:rPr>
          <w:sz w:val="20"/>
        </w:rPr>
        <w:t xml:space="preserve">имеются</w:t>
      </w:r>
      <w:r>
        <w:rPr>
          <w:spacing w:val="14"/>
          <w:sz w:val="20"/>
        </w:rPr>
        <w:t xml:space="preserve"> </w:t>
      </w:r>
      <w:r>
        <w:rPr>
          <w:sz w:val="20"/>
        </w:rPr>
        <w:t xml:space="preserve">побег</w:t>
      </w:r>
      <w:r>
        <w:rPr>
          <w:spacing w:val="14"/>
          <w:sz w:val="20"/>
        </w:rPr>
        <w:t xml:space="preserve"> </w:t>
      </w:r>
      <w:r>
        <w:rPr>
          <w:sz w:val="20"/>
        </w:rPr>
        <w:t xml:space="preserve">и</w:t>
      </w:r>
      <w:r>
        <w:rPr>
          <w:spacing w:val="13"/>
          <w:sz w:val="20"/>
        </w:rPr>
        <w:t xml:space="preserve"> </w:t>
      </w:r>
      <w:r>
        <w:rPr>
          <w:sz w:val="20"/>
        </w:rPr>
        <w:t xml:space="preserve">главный</w:t>
      </w:r>
      <w:r>
        <w:rPr>
          <w:spacing w:val="12"/>
          <w:sz w:val="20"/>
        </w:rPr>
        <w:t xml:space="preserve"> </w:t>
      </w:r>
      <w:r>
        <w:rPr>
          <w:spacing w:val="-2"/>
          <w:sz w:val="20"/>
        </w:rPr>
        <w:t xml:space="preserve">корень</w:t>
      </w:r>
      <w:r/>
    </w:p>
    <w:p>
      <w:pPr>
        <w:pStyle w:val="1699"/>
        <w:numPr>
          <w:ilvl w:val="0"/>
          <w:numId w:val="259"/>
        </w:numPr>
        <w:ind w:left="1349" w:right="0" w:hanging="329"/>
        <w:jc w:val="left"/>
        <w:spacing w:before="29" w:after="0" w:line="240" w:lineRule="auto"/>
        <w:tabs>
          <w:tab w:val="left" w:pos="1349" w:leader="none"/>
        </w:tabs>
        <w:rPr>
          <w:sz w:val="20"/>
        </w:rPr>
      </w:pPr>
      <w:r>
        <w:rPr>
          <w:sz w:val="20"/>
        </w:rPr>
        <w:t xml:space="preserve">Высшие</w:t>
      </w:r>
      <w:r>
        <w:rPr>
          <w:spacing w:val="23"/>
          <w:sz w:val="20"/>
        </w:rPr>
        <w:t xml:space="preserve"> </w:t>
      </w:r>
      <w:r>
        <w:rPr>
          <w:sz w:val="20"/>
        </w:rPr>
        <w:t xml:space="preserve">споровые</w:t>
      </w:r>
      <w:r>
        <w:rPr>
          <w:spacing w:val="10"/>
          <w:sz w:val="20"/>
        </w:rPr>
        <w:t xml:space="preserve"> </w:t>
      </w:r>
      <w:r>
        <w:rPr>
          <w:sz w:val="20"/>
        </w:rPr>
        <w:t xml:space="preserve">растения</w:t>
      </w:r>
      <w:r>
        <w:rPr>
          <w:spacing w:val="20"/>
          <w:sz w:val="20"/>
        </w:rPr>
        <w:t xml:space="preserve"> </w:t>
      </w:r>
      <w:r>
        <w:rPr>
          <w:sz w:val="20"/>
        </w:rPr>
        <w:t xml:space="preserve">размножаются</w:t>
      </w:r>
      <w:r>
        <w:rPr>
          <w:spacing w:val="18"/>
          <w:sz w:val="20"/>
        </w:rPr>
        <w:t xml:space="preserve"> </w:t>
      </w:r>
      <w:r>
        <w:rPr>
          <w:sz w:val="20"/>
        </w:rPr>
        <w:t xml:space="preserve">только</w:t>
      </w:r>
      <w:r>
        <w:rPr>
          <w:spacing w:val="21"/>
          <w:sz w:val="20"/>
        </w:rPr>
        <w:t xml:space="preserve"> </w:t>
      </w:r>
      <w:r>
        <w:rPr>
          <w:spacing w:val="-2"/>
          <w:sz w:val="20"/>
        </w:rPr>
        <w:t xml:space="preserve">вегетативно</w:t>
      </w:r>
      <w:r/>
    </w:p>
    <w:p>
      <w:pPr>
        <w:pStyle w:val="1699"/>
        <w:numPr>
          <w:ilvl w:val="0"/>
          <w:numId w:val="259"/>
        </w:numPr>
        <w:ind w:left="1349" w:right="0" w:hanging="329"/>
        <w:jc w:val="left"/>
        <w:spacing w:before="29" w:after="0" w:line="240" w:lineRule="auto"/>
        <w:tabs>
          <w:tab w:val="left" w:pos="1349" w:leader="none"/>
        </w:tabs>
        <w:rPr>
          <w:sz w:val="20"/>
        </w:rPr>
      </w:pPr>
      <w:r>
        <w:rPr>
          <w:sz w:val="20"/>
        </w:rPr>
        <w:t xml:space="preserve">Высшие</w:t>
      </w:r>
      <w:r>
        <w:rPr>
          <w:spacing w:val="21"/>
          <w:sz w:val="20"/>
        </w:rPr>
        <w:t xml:space="preserve"> </w:t>
      </w:r>
      <w:r>
        <w:rPr>
          <w:sz w:val="20"/>
        </w:rPr>
        <w:t xml:space="preserve">споровые</w:t>
      </w:r>
      <w:r>
        <w:rPr>
          <w:spacing w:val="9"/>
          <w:sz w:val="20"/>
        </w:rPr>
        <w:t xml:space="preserve"> </w:t>
      </w:r>
      <w:r>
        <w:rPr>
          <w:sz w:val="20"/>
        </w:rPr>
        <w:t xml:space="preserve">растения</w:t>
      </w:r>
      <w:r>
        <w:rPr>
          <w:spacing w:val="17"/>
          <w:sz w:val="20"/>
        </w:rPr>
        <w:t xml:space="preserve"> </w:t>
      </w:r>
      <w:r>
        <w:rPr>
          <w:sz w:val="20"/>
        </w:rPr>
        <w:t xml:space="preserve">могут</w:t>
      </w:r>
      <w:r>
        <w:rPr>
          <w:spacing w:val="17"/>
          <w:sz w:val="20"/>
        </w:rPr>
        <w:t xml:space="preserve"> </w:t>
      </w:r>
      <w:r>
        <w:rPr>
          <w:sz w:val="20"/>
        </w:rPr>
        <w:t xml:space="preserve">размножаться</w:t>
      </w:r>
      <w:r>
        <w:rPr>
          <w:spacing w:val="16"/>
          <w:sz w:val="20"/>
        </w:rPr>
        <w:t xml:space="preserve"> </w:t>
      </w:r>
      <w:r>
        <w:rPr>
          <w:sz w:val="20"/>
        </w:rPr>
        <w:t xml:space="preserve">вегетативно</w:t>
      </w:r>
      <w:r>
        <w:rPr>
          <w:spacing w:val="13"/>
          <w:sz w:val="20"/>
        </w:rPr>
        <w:t xml:space="preserve"> </w:t>
      </w:r>
      <w:r>
        <w:rPr>
          <w:sz w:val="20"/>
        </w:rPr>
        <w:t xml:space="preserve">и</w:t>
      </w:r>
      <w:r>
        <w:rPr>
          <w:spacing w:val="21"/>
          <w:sz w:val="20"/>
        </w:rPr>
        <w:t xml:space="preserve"> </w:t>
      </w:r>
      <w:r>
        <w:rPr>
          <w:spacing w:val="-2"/>
          <w:sz w:val="20"/>
        </w:rPr>
        <w:t xml:space="preserve">спорами</w:t>
      </w:r>
      <w:r/>
    </w:p>
    <w:p>
      <w:pPr>
        <w:pStyle w:val="1697"/>
        <w:ind w:left="0" w:firstLine="0"/>
        <w:jc w:val="left"/>
        <w:spacing w:before="59"/>
        <w:rPr>
          <w:sz w:val="20"/>
        </w:rPr>
      </w:pPr>
      <w:r>
        <w:rPr>
          <w:sz w:val="20"/>
        </w:rPr>
      </w:r>
      <w:r/>
    </w:p>
    <w:p>
      <w:pPr>
        <w:ind w:left="684" w:right="9662" w:firstLine="0"/>
        <w:jc w:val="left"/>
        <w:spacing w:before="0" w:line="244" w:lineRule="auto"/>
        <w:rPr>
          <w:b/>
          <w:sz w:val="22"/>
        </w:rPr>
      </w:pPr>
      <w:r>
        <w:rPr>
          <w:b/>
          <w:spacing w:val="-2"/>
          <w:sz w:val="22"/>
        </w:rPr>
        <w:t xml:space="preserve">Музыка</w:t>
      </w:r>
      <w:r>
        <w:rPr>
          <w:b/>
          <w:spacing w:val="80"/>
          <w:sz w:val="22"/>
        </w:rPr>
        <w:t xml:space="preserve"> </w:t>
      </w:r>
      <w:r>
        <w:rPr>
          <w:b/>
          <w:sz w:val="22"/>
        </w:rPr>
        <w:t xml:space="preserve">1</w:t>
      </w:r>
      <w:r>
        <w:rPr>
          <w:b/>
          <w:spacing w:val="-14"/>
          <w:sz w:val="22"/>
        </w:rPr>
        <w:t xml:space="preserve"> </w:t>
      </w:r>
      <w:r>
        <w:rPr>
          <w:b/>
          <w:sz w:val="22"/>
        </w:rPr>
        <w:t xml:space="preserve">уровень</w:t>
      </w:r>
      <w:r/>
    </w:p>
    <w:p>
      <w:pPr>
        <w:jc w:val="left"/>
        <w:spacing w:after="0" w:line="244"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0"/>
          <w:numId w:val="258"/>
        </w:numPr>
        <w:ind w:left="912" w:right="0" w:hanging="228"/>
        <w:jc w:val="left"/>
        <w:spacing w:before="69" w:after="0" w:line="240" w:lineRule="auto"/>
        <w:tabs>
          <w:tab w:val="left" w:pos="912" w:leader="none"/>
        </w:tabs>
        <w:rPr>
          <w:b/>
          <w:sz w:val="22"/>
        </w:rPr>
      </w:pPr>
      <w:r>
        <w:rPr>
          <w:b/>
          <w:sz w:val="22"/>
        </w:rPr>
        <w:t xml:space="preserve">Жанр</w:t>
      </w:r>
      <w:r>
        <w:rPr>
          <w:b/>
          <w:spacing w:val="69"/>
          <w:sz w:val="22"/>
        </w:rPr>
        <w:t xml:space="preserve"> </w:t>
      </w:r>
      <w:r>
        <w:rPr>
          <w:b/>
          <w:sz w:val="22"/>
        </w:rPr>
        <w:t xml:space="preserve">вокальной</w:t>
      </w:r>
      <w:r>
        <w:rPr>
          <w:b/>
          <w:spacing w:val="70"/>
          <w:sz w:val="22"/>
        </w:rPr>
        <w:t xml:space="preserve"> </w:t>
      </w:r>
      <w:r>
        <w:rPr>
          <w:b/>
          <w:spacing w:val="-2"/>
          <w:sz w:val="22"/>
        </w:rPr>
        <w:t xml:space="preserve">музыки:</w:t>
      </w:r>
      <w:r/>
    </w:p>
    <w:p>
      <w:pPr>
        <w:ind w:left="683" w:right="0" w:firstLine="0"/>
        <w:jc w:val="left"/>
        <w:spacing w:before="1"/>
        <w:rPr>
          <w:sz w:val="22"/>
        </w:rPr>
      </w:pPr>
      <w:r>
        <w:rPr>
          <w:sz w:val="22"/>
        </w:rPr>
        <w:t xml:space="preserve">а)</w:t>
      </w:r>
      <w:r>
        <w:rPr>
          <w:spacing w:val="67"/>
          <w:sz w:val="22"/>
        </w:rPr>
        <w:t xml:space="preserve"> </w:t>
      </w:r>
      <w:r>
        <w:rPr>
          <w:sz w:val="22"/>
        </w:rPr>
        <w:t xml:space="preserve">симфония</w:t>
      </w:r>
      <w:r>
        <w:rPr>
          <w:spacing w:val="61"/>
          <w:sz w:val="22"/>
        </w:rPr>
        <w:t xml:space="preserve"> </w:t>
      </w:r>
      <w:r>
        <w:rPr>
          <w:sz w:val="22"/>
        </w:rPr>
        <w:t xml:space="preserve">б)</w:t>
      </w:r>
      <w:r>
        <w:rPr>
          <w:spacing w:val="6"/>
          <w:sz w:val="22"/>
        </w:rPr>
        <w:t xml:space="preserve"> </w:t>
      </w:r>
      <w:r>
        <w:rPr>
          <w:sz w:val="22"/>
        </w:rPr>
        <w:t xml:space="preserve">песня</w:t>
      </w:r>
      <w:r>
        <w:rPr>
          <w:spacing w:val="66"/>
          <w:sz w:val="22"/>
        </w:rPr>
        <w:t xml:space="preserve"> </w:t>
      </w:r>
      <w:r>
        <w:rPr>
          <w:sz w:val="22"/>
        </w:rPr>
        <w:t xml:space="preserve">в)</w:t>
      </w:r>
      <w:r>
        <w:rPr>
          <w:spacing w:val="66"/>
          <w:sz w:val="22"/>
        </w:rPr>
        <w:t xml:space="preserve"> </w:t>
      </w:r>
      <w:r>
        <w:rPr>
          <w:spacing w:val="-2"/>
          <w:sz w:val="22"/>
        </w:rPr>
        <w:t xml:space="preserve">соната</w:t>
      </w:r>
      <w:r/>
    </w:p>
    <w:p>
      <w:pPr>
        <w:pStyle w:val="1699"/>
        <w:numPr>
          <w:ilvl w:val="0"/>
          <w:numId w:val="258"/>
        </w:numPr>
        <w:ind w:left="911" w:right="0" w:hanging="228"/>
        <w:jc w:val="left"/>
        <w:spacing w:before="11" w:after="0" w:line="240" w:lineRule="auto"/>
        <w:tabs>
          <w:tab w:val="left" w:pos="911" w:leader="none"/>
        </w:tabs>
        <w:rPr>
          <w:b/>
          <w:sz w:val="22"/>
        </w:rPr>
      </w:pPr>
      <w:r>
        <w:rPr>
          <w:b/>
          <w:sz w:val="22"/>
        </w:rPr>
        <w:t xml:space="preserve">Камерное</w:t>
      </w:r>
      <w:r>
        <w:rPr>
          <w:b/>
          <w:spacing w:val="67"/>
          <w:sz w:val="22"/>
        </w:rPr>
        <w:t xml:space="preserve"> </w:t>
      </w:r>
      <w:r>
        <w:rPr>
          <w:b/>
          <w:sz w:val="22"/>
        </w:rPr>
        <w:t xml:space="preserve">вокальное</w:t>
      </w:r>
      <w:r>
        <w:rPr>
          <w:b/>
          <w:spacing w:val="67"/>
          <w:sz w:val="22"/>
        </w:rPr>
        <w:t xml:space="preserve"> </w:t>
      </w:r>
      <w:r>
        <w:rPr>
          <w:b/>
          <w:sz w:val="22"/>
        </w:rPr>
        <w:t xml:space="preserve">произведение,</w:t>
      </w:r>
      <w:r>
        <w:rPr>
          <w:b/>
          <w:spacing w:val="69"/>
          <w:sz w:val="22"/>
        </w:rPr>
        <w:t xml:space="preserve"> </w:t>
      </w:r>
      <w:r>
        <w:rPr>
          <w:b/>
          <w:sz w:val="22"/>
        </w:rPr>
        <w:t xml:space="preserve">для</w:t>
      </w:r>
      <w:r>
        <w:rPr>
          <w:b/>
          <w:spacing w:val="65"/>
          <w:sz w:val="22"/>
        </w:rPr>
        <w:t xml:space="preserve"> </w:t>
      </w:r>
      <w:r>
        <w:rPr>
          <w:b/>
          <w:sz w:val="22"/>
        </w:rPr>
        <w:t xml:space="preserve">голоса</w:t>
      </w:r>
      <w:r>
        <w:rPr>
          <w:b/>
          <w:spacing w:val="74"/>
          <w:sz w:val="22"/>
        </w:rPr>
        <w:t xml:space="preserve"> </w:t>
      </w:r>
      <w:r>
        <w:rPr>
          <w:b/>
          <w:sz w:val="22"/>
        </w:rPr>
        <w:t xml:space="preserve">с</w:t>
      </w:r>
      <w:r>
        <w:rPr>
          <w:b/>
          <w:spacing w:val="67"/>
          <w:sz w:val="22"/>
        </w:rPr>
        <w:t xml:space="preserve"> </w:t>
      </w:r>
      <w:r>
        <w:rPr>
          <w:b/>
          <w:spacing w:val="-2"/>
          <w:sz w:val="22"/>
        </w:rPr>
        <w:t xml:space="preserve">инструментом:</w:t>
      </w:r>
      <w:r/>
    </w:p>
    <w:p>
      <w:pPr>
        <w:ind w:left="683" w:right="0" w:firstLine="0"/>
        <w:jc w:val="left"/>
        <w:spacing w:before="2"/>
        <w:rPr>
          <w:sz w:val="22"/>
        </w:rPr>
      </w:pPr>
      <w:r>
        <w:rPr>
          <w:sz w:val="22"/>
        </w:rPr>
        <w:t xml:space="preserve">а)</w:t>
      </w:r>
      <w:r>
        <w:rPr>
          <w:spacing w:val="6"/>
          <w:sz w:val="22"/>
        </w:rPr>
        <w:t xml:space="preserve"> </w:t>
      </w:r>
      <w:r>
        <w:rPr>
          <w:sz w:val="22"/>
        </w:rPr>
        <w:t xml:space="preserve">соната</w:t>
      </w:r>
      <w:r>
        <w:rPr>
          <w:spacing w:val="63"/>
          <w:sz w:val="22"/>
        </w:rPr>
        <w:t xml:space="preserve"> </w:t>
      </w:r>
      <w:r>
        <w:rPr>
          <w:sz w:val="22"/>
        </w:rPr>
        <w:t xml:space="preserve">б)</w:t>
      </w:r>
      <w:r>
        <w:rPr>
          <w:spacing w:val="63"/>
          <w:sz w:val="22"/>
        </w:rPr>
        <w:t xml:space="preserve"> </w:t>
      </w:r>
      <w:r>
        <w:rPr>
          <w:sz w:val="22"/>
        </w:rPr>
        <w:t xml:space="preserve">опера</w:t>
      </w:r>
      <w:r>
        <w:rPr>
          <w:spacing w:val="62"/>
          <w:sz w:val="22"/>
        </w:rPr>
        <w:t xml:space="preserve"> </w:t>
      </w:r>
      <w:r>
        <w:rPr>
          <w:sz w:val="22"/>
        </w:rPr>
        <w:t xml:space="preserve">в)</w:t>
      </w:r>
      <w:r>
        <w:rPr>
          <w:spacing w:val="58"/>
          <w:sz w:val="22"/>
        </w:rPr>
        <w:t xml:space="preserve"> </w:t>
      </w:r>
      <w:r>
        <w:rPr>
          <w:spacing w:val="-2"/>
          <w:sz w:val="22"/>
        </w:rPr>
        <w:t xml:space="preserve">романс</w:t>
      </w:r>
      <w:r/>
    </w:p>
    <w:p>
      <w:pPr>
        <w:pStyle w:val="1699"/>
        <w:numPr>
          <w:ilvl w:val="0"/>
          <w:numId w:val="258"/>
        </w:numPr>
        <w:ind w:left="964" w:right="0" w:hanging="281"/>
        <w:jc w:val="left"/>
        <w:spacing w:before="11" w:after="0" w:line="240" w:lineRule="auto"/>
        <w:tabs>
          <w:tab w:val="left" w:pos="964" w:leader="none"/>
        </w:tabs>
        <w:rPr>
          <w:b/>
          <w:sz w:val="22"/>
        </w:rPr>
      </w:pPr>
      <w:r>
        <w:rPr>
          <w:b/>
          <w:sz w:val="22"/>
        </w:rPr>
        <w:t xml:space="preserve">Произведение</w:t>
      </w:r>
      <w:r>
        <w:rPr>
          <w:b/>
          <w:spacing w:val="57"/>
          <w:sz w:val="22"/>
        </w:rPr>
        <w:t xml:space="preserve"> </w:t>
      </w:r>
      <w:r>
        <w:rPr>
          <w:b/>
          <w:sz w:val="22"/>
        </w:rPr>
        <w:t xml:space="preserve">А.К.Лядова,</w:t>
      </w:r>
      <w:r>
        <w:rPr>
          <w:b/>
          <w:spacing w:val="5"/>
          <w:sz w:val="22"/>
        </w:rPr>
        <w:t xml:space="preserve"> </w:t>
      </w:r>
      <w:r>
        <w:rPr>
          <w:b/>
          <w:sz w:val="22"/>
        </w:rPr>
        <w:t xml:space="preserve">основой</w:t>
      </w:r>
      <w:r>
        <w:rPr>
          <w:b/>
          <w:spacing w:val="19"/>
          <w:sz w:val="22"/>
        </w:rPr>
        <w:t xml:space="preserve"> </w:t>
      </w:r>
      <w:r>
        <w:rPr>
          <w:b/>
          <w:sz w:val="22"/>
        </w:rPr>
        <w:t xml:space="preserve">которого</w:t>
      </w:r>
      <w:r>
        <w:rPr>
          <w:b/>
          <w:spacing w:val="17"/>
          <w:sz w:val="22"/>
        </w:rPr>
        <w:t xml:space="preserve"> </w:t>
      </w:r>
      <w:r>
        <w:rPr>
          <w:b/>
          <w:sz w:val="22"/>
        </w:rPr>
        <w:t xml:space="preserve">стало</w:t>
      </w:r>
      <w:r>
        <w:rPr>
          <w:b/>
          <w:spacing w:val="6"/>
          <w:sz w:val="22"/>
        </w:rPr>
        <w:t xml:space="preserve"> </w:t>
      </w:r>
      <w:r>
        <w:rPr>
          <w:b/>
          <w:sz w:val="22"/>
        </w:rPr>
        <w:t xml:space="preserve">одно</w:t>
      </w:r>
      <w:r>
        <w:rPr>
          <w:b/>
          <w:spacing w:val="11"/>
          <w:sz w:val="22"/>
        </w:rPr>
        <w:t xml:space="preserve"> </w:t>
      </w:r>
      <w:r>
        <w:rPr>
          <w:b/>
          <w:sz w:val="22"/>
        </w:rPr>
        <w:t xml:space="preserve">из</w:t>
      </w:r>
      <w:r>
        <w:rPr>
          <w:b/>
          <w:spacing w:val="10"/>
          <w:sz w:val="22"/>
        </w:rPr>
        <w:t xml:space="preserve"> </w:t>
      </w:r>
      <w:r>
        <w:rPr>
          <w:b/>
          <w:sz w:val="22"/>
        </w:rPr>
        <w:t xml:space="preserve">сказаний</w:t>
      </w:r>
      <w:r>
        <w:rPr>
          <w:b/>
          <w:spacing w:val="8"/>
          <w:sz w:val="22"/>
        </w:rPr>
        <w:t xml:space="preserve"> </w:t>
      </w:r>
      <w:r>
        <w:rPr>
          <w:b/>
          <w:sz w:val="22"/>
        </w:rPr>
        <w:t xml:space="preserve">русского</w:t>
      </w:r>
      <w:r>
        <w:rPr>
          <w:b/>
          <w:spacing w:val="17"/>
          <w:sz w:val="22"/>
        </w:rPr>
        <w:t xml:space="preserve"> </w:t>
      </w:r>
      <w:r>
        <w:rPr>
          <w:b/>
          <w:spacing w:val="-2"/>
          <w:sz w:val="22"/>
        </w:rPr>
        <w:t xml:space="preserve">народа:</w:t>
      </w:r>
      <w:r/>
    </w:p>
    <w:p>
      <w:pPr>
        <w:ind w:left="683" w:right="6443" w:firstLine="0"/>
        <w:jc w:val="left"/>
        <w:spacing w:before="1" w:line="244" w:lineRule="auto"/>
        <w:rPr>
          <w:sz w:val="22"/>
        </w:rPr>
      </w:pPr>
      <w:r>
        <w:rPr>
          <w:sz w:val="22"/>
        </w:rPr>
        <w:t xml:space="preserve">а)</w:t>
      </w:r>
      <w:r>
        <w:rPr>
          <w:spacing w:val="40"/>
          <w:sz w:val="22"/>
        </w:rPr>
        <w:t xml:space="preserve"> </w:t>
      </w:r>
      <w:r>
        <w:rPr>
          <w:sz w:val="22"/>
        </w:rPr>
        <w:t xml:space="preserve">симфоническая</w:t>
      </w:r>
      <w:r>
        <w:rPr>
          <w:spacing w:val="40"/>
          <w:sz w:val="22"/>
        </w:rPr>
        <w:t xml:space="preserve"> </w:t>
      </w:r>
      <w:r>
        <w:rPr>
          <w:sz w:val="22"/>
        </w:rPr>
        <w:t xml:space="preserve">миниатюра</w:t>
      </w:r>
      <w:r>
        <w:rPr>
          <w:spacing w:val="40"/>
          <w:sz w:val="22"/>
        </w:rPr>
        <w:t xml:space="preserve"> </w:t>
      </w:r>
      <w:r>
        <w:rPr>
          <w:sz w:val="22"/>
        </w:rPr>
        <w:t xml:space="preserve">«Кикимора» б) симфоническая</w:t>
      </w:r>
      <w:r>
        <w:rPr>
          <w:spacing w:val="40"/>
          <w:sz w:val="22"/>
        </w:rPr>
        <w:t xml:space="preserve"> </w:t>
      </w:r>
      <w:r>
        <w:rPr>
          <w:sz w:val="22"/>
        </w:rPr>
        <w:t xml:space="preserve">сюита</w:t>
      </w:r>
      <w:r>
        <w:rPr>
          <w:spacing w:val="40"/>
          <w:sz w:val="22"/>
        </w:rPr>
        <w:t xml:space="preserve"> </w:t>
      </w:r>
      <w:r>
        <w:rPr>
          <w:sz w:val="22"/>
        </w:rPr>
        <w:t xml:space="preserve">«Шехеразада»</w:t>
      </w:r>
      <w:r/>
    </w:p>
    <w:p>
      <w:pPr>
        <w:ind w:left="683" w:right="0" w:firstLine="0"/>
        <w:jc w:val="left"/>
        <w:spacing w:before="2"/>
        <w:rPr>
          <w:sz w:val="22"/>
        </w:rPr>
      </w:pPr>
      <w:r>
        <w:rPr>
          <w:sz w:val="22"/>
        </w:rPr>
        <w:t xml:space="preserve">в)</w:t>
      </w:r>
      <w:r>
        <w:rPr>
          <w:spacing w:val="73"/>
          <w:sz w:val="22"/>
        </w:rPr>
        <w:t xml:space="preserve"> </w:t>
      </w:r>
      <w:r>
        <w:rPr>
          <w:sz w:val="22"/>
        </w:rPr>
        <w:t xml:space="preserve">симфония</w:t>
      </w:r>
      <w:r>
        <w:rPr>
          <w:spacing w:val="63"/>
          <w:sz w:val="22"/>
        </w:rPr>
        <w:t xml:space="preserve"> </w:t>
      </w:r>
      <w:r>
        <w:rPr>
          <w:sz w:val="22"/>
        </w:rPr>
        <w:t xml:space="preserve">действо</w:t>
      </w:r>
      <w:r>
        <w:rPr>
          <w:spacing w:val="69"/>
          <w:sz w:val="22"/>
        </w:rPr>
        <w:t xml:space="preserve"> </w:t>
      </w:r>
      <w:r>
        <w:rPr>
          <w:spacing w:val="-2"/>
          <w:sz w:val="22"/>
        </w:rPr>
        <w:t xml:space="preserve">«Перезвоны»</w:t>
      </w:r>
      <w:r/>
    </w:p>
    <w:p>
      <w:pPr>
        <w:pStyle w:val="1699"/>
        <w:numPr>
          <w:ilvl w:val="0"/>
          <w:numId w:val="258"/>
        </w:numPr>
        <w:ind w:left="964" w:right="0" w:hanging="281"/>
        <w:jc w:val="left"/>
        <w:spacing w:before="11" w:after="0" w:line="240" w:lineRule="auto"/>
        <w:tabs>
          <w:tab w:val="left" w:pos="964" w:leader="none"/>
        </w:tabs>
        <w:rPr>
          <w:b/>
          <w:sz w:val="22"/>
        </w:rPr>
      </w:pPr>
      <w:r>
        <w:rPr>
          <w:b/>
          <w:sz w:val="22"/>
        </w:rPr>
        <w:t xml:space="preserve">Родоначальник</w:t>
      </w:r>
      <w:r>
        <w:rPr>
          <w:b/>
          <w:spacing w:val="72"/>
          <w:sz w:val="22"/>
        </w:rPr>
        <w:t xml:space="preserve"> </w:t>
      </w:r>
      <w:r>
        <w:rPr>
          <w:b/>
          <w:sz w:val="22"/>
        </w:rPr>
        <w:t xml:space="preserve">русской</w:t>
      </w:r>
      <w:r>
        <w:rPr>
          <w:b/>
          <w:spacing w:val="78"/>
          <w:sz w:val="22"/>
        </w:rPr>
        <w:t xml:space="preserve"> </w:t>
      </w:r>
      <w:r>
        <w:rPr>
          <w:b/>
          <w:sz w:val="22"/>
        </w:rPr>
        <w:t xml:space="preserve">классической</w:t>
      </w:r>
      <w:r>
        <w:rPr>
          <w:b/>
          <w:spacing w:val="79"/>
          <w:sz w:val="22"/>
        </w:rPr>
        <w:t xml:space="preserve"> </w:t>
      </w:r>
      <w:r>
        <w:rPr>
          <w:b/>
          <w:spacing w:val="-2"/>
          <w:sz w:val="22"/>
        </w:rPr>
        <w:t xml:space="preserve">музыки:</w:t>
      </w:r>
      <w:r/>
    </w:p>
    <w:p>
      <w:pPr>
        <w:ind w:left="683" w:right="0" w:firstLine="0"/>
        <w:jc w:val="left"/>
        <w:spacing w:before="2"/>
        <w:rPr>
          <w:sz w:val="22"/>
        </w:rPr>
      </w:pPr>
      <w:r>
        <w:rPr>
          <w:sz w:val="22"/>
        </w:rPr>
        <w:t xml:space="preserve">а)</w:t>
      </w:r>
      <w:r>
        <w:rPr>
          <w:spacing w:val="66"/>
          <w:sz w:val="22"/>
        </w:rPr>
        <w:t xml:space="preserve"> </w:t>
      </w:r>
      <w:r>
        <w:rPr>
          <w:sz w:val="22"/>
        </w:rPr>
        <w:t xml:space="preserve">Ф.Шуберт</w:t>
      </w:r>
      <w:r>
        <w:rPr>
          <w:spacing w:val="7"/>
          <w:sz w:val="22"/>
        </w:rPr>
        <w:t xml:space="preserve"> </w:t>
      </w:r>
      <w:r>
        <w:rPr>
          <w:sz w:val="22"/>
        </w:rPr>
        <w:t xml:space="preserve">б)</w:t>
      </w:r>
      <w:r>
        <w:rPr>
          <w:spacing w:val="67"/>
          <w:sz w:val="22"/>
        </w:rPr>
        <w:t xml:space="preserve"> </w:t>
      </w:r>
      <w:r>
        <w:rPr>
          <w:sz w:val="22"/>
        </w:rPr>
        <w:t xml:space="preserve">М.И.Глинка</w:t>
      </w:r>
      <w:r>
        <w:rPr>
          <w:spacing w:val="66"/>
          <w:sz w:val="22"/>
        </w:rPr>
        <w:t xml:space="preserve"> </w:t>
      </w:r>
      <w:r>
        <w:rPr>
          <w:sz w:val="22"/>
        </w:rPr>
        <w:t xml:space="preserve">в)</w:t>
      </w:r>
      <w:r>
        <w:rPr>
          <w:spacing w:val="68"/>
          <w:sz w:val="22"/>
        </w:rPr>
        <w:t xml:space="preserve"> </w:t>
      </w:r>
      <w:r>
        <w:rPr>
          <w:spacing w:val="-2"/>
          <w:sz w:val="22"/>
        </w:rPr>
        <w:t xml:space="preserve">Ф.Шопен</w:t>
      </w:r>
      <w:r/>
    </w:p>
    <w:p>
      <w:pPr>
        <w:pStyle w:val="1699"/>
        <w:numPr>
          <w:ilvl w:val="0"/>
          <w:numId w:val="258"/>
        </w:numPr>
        <w:ind w:left="683" w:right="1592" w:firstLine="0"/>
        <w:jc w:val="left"/>
        <w:spacing w:before="11" w:after="0" w:line="244" w:lineRule="auto"/>
        <w:tabs>
          <w:tab w:val="left" w:pos="964" w:leader="none"/>
        </w:tabs>
        <w:rPr>
          <w:b/>
          <w:sz w:val="22"/>
        </w:rPr>
      </w:pPr>
      <w:r>
        <w:rPr>
          <w:b/>
          <w:sz w:val="22"/>
        </w:rPr>
        <w:t xml:space="preserve">Автор</w:t>
      </w:r>
      <w:r>
        <w:rPr>
          <w:b/>
          <w:spacing w:val="79"/>
          <w:sz w:val="22"/>
        </w:rPr>
        <w:t xml:space="preserve"> </w:t>
      </w:r>
      <w:r>
        <w:rPr>
          <w:b/>
          <w:sz w:val="22"/>
        </w:rPr>
        <w:t xml:space="preserve">кантаты</w:t>
      </w:r>
      <w:r>
        <w:rPr>
          <w:b/>
          <w:spacing w:val="40"/>
          <w:sz w:val="22"/>
        </w:rPr>
        <w:t xml:space="preserve"> </w:t>
      </w:r>
      <w:r>
        <w:rPr>
          <w:b/>
          <w:sz w:val="22"/>
        </w:rPr>
        <w:t xml:space="preserve">«Снег</w:t>
      </w:r>
      <w:r>
        <w:rPr>
          <w:b/>
          <w:spacing w:val="40"/>
          <w:sz w:val="22"/>
        </w:rPr>
        <w:t xml:space="preserve"> </w:t>
      </w:r>
      <w:r>
        <w:rPr>
          <w:b/>
          <w:sz w:val="22"/>
        </w:rPr>
        <w:t xml:space="preserve">идёт»,</w:t>
      </w:r>
      <w:r>
        <w:rPr>
          <w:b/>
          <w:spacing w:val="40"/>
          <w:sz w:val="22"/>
        </w:rPr>
        <w:t xml:space="preserve"> </w:t>
      </w:r>
      <w:r>
        <w:rPr>
          <w:b/>
          <w:sz w:val="22"/>
        </w:rPr>
        <w:t xml:space="preserve">основой</w:t>
      </w:r>
      <w:r>
        <w:rPr>
          <w:b/>
          <w:spacing w:val="40"/>
          <w:sz w:val="22"/>
        </w:rPr>
        <w:t xml:space="preserve"> </w:t>
      </w:r>
      <w:r>
        <w:rPr>
          <w:b/>
          <w:sz w:val="22"/>
        </w:rPr>
        <w:t xml:space="preserve">которого</w:t>
      </w:r>
      <w:r>
        <w:rPr>
          <w:b/>
          <w:spacing w:val="80"/>
          <w:sz w:val="22"/>
        </w:rPr>
        <w:t xml:space="preserve"> </w:t>
      </w:r>
      <w:r>
        <w:rPr>
          <w:b/>
          <w:sz w:val="22"/>
        </w:rPr>
        <w:t xml:space="preserve">стало</w:t>
      </w:r>
      <w:r>
        <w:rPr>
          <w:b/>
          <w:spacing w:val="78"/>
          <w:sz w:val="22"/>
        </w:rPr>
        <w:t xml:space="preserve"> </w:t>
      </w:r>
      <w:r>
        <w:rPr>
          <w:b/>
          <w:sz w:val="22"/>
        </w:rPr>
        <w:t xml:space="preserve">одноимённое</w:t>
      </w:r>
      <w:r>
        <w:rPr>
          <w:b/>
          <w:spacing w:val="40"/>
          <w:sz w:val="22"/>
        </w:rPr>
        <w:t xml:space="preserve"> </w:t>
      </w:r>
      <w:r>
        <w:rPr>
          <w:b/>
          <w:sz w:val="22"/>
        </w:rPr>
        <w:t xml:space="preserve">стихотворение </w:t>
      </w:r>
      <w:r>
        <w:rPr>
          <w:b/>
          <w:spacing w:val="-2"/>
          <w:sz w:val="22"/>
        </w:rPr>
        <w:t xml:space="preserve">Б.Пастернака:</w:t>
      </w:r>
      <w:r/>
    </w:p>
    <w:p>
      <w:pPr>
        <w:ind w:left="683" w:right="0" w:firstLine="0"/>
        <w:jc w:val="left"/>
        <w:spacing w:before="2"/>
        <w:tabs>
          <w:tab w:val="left" w:pos="2601" w:leader="none"/>
          <w:tab w:val="left" w:pos="4829" w:leader="none"/>
        </w:tabs>
        <w:rPr>
          <w:sz w:val="22"/>
        </w:rPr>
      </w:pPr>
      <w:r>
        <w:rPr>
          <w:sz w:val="22"/>
        </w:rPr>
        <w:t xml:space="preserve">а)</w:t>
      </w:r>
      <w:r>
        <w:rPr>
          <w:spacing w:val="6"/>
          <w:sz w:val="22"/>
        </w:rPr>
        <w:t xml:space="preserve"> </w:t>
      </w:r>
      <w:r>
        <w:rPr>
          <w:spacing w:val="-2"/>
          <w:sz w:val="22"/>
        </w:rPr>
        <w:t xml:space="preserve">В.А.Гаврилин</w:t>
      </w:r>
      <w:r>
        <w:rPr>
          <w:sz w:val="22"/>
        </w:rPr>
        <w:tab/>
        <w:t xml:space="preserve">б)</w:t>
      </w:r>
      <w:r>
        <w:rPr>
          <w:spacing w:val="7"/>
          <w:sz w:val="22"/>
        </w:rPr>
        <w:t xml:space="preserve"> </w:t>
      </w:r>
      <w:r>
        <w:rPr>
          <w:spacing w:val="-2"/>
          <w:sz w:val="22"/>
        </w:rPr>
        <w:t xml:space="preserve">П.И.Чайковский</w:t>
      </w:r>
      <w:r>
        <w:rPr>
          <w:sz w:val="22"/>
        </w:rPr>
        <w:tab/>
        <w:t xml:space="preserve">в) </w:t>
      </w:r>
      <w:r>
        <w:rPr>
          <w:spacing w:val="-2"/>
          <w:sz w:val="22"/>
        </w:rPr>
        <w:t xml:space="preserve">.Свиридов</w:t>
      </w:r>
      <w:r/>
    </w:p>
    <w:p>
      <w:pPr>
        <w:pStyle w:val="1699"/>
        <w:numPr>
          <w:ilvl w:val="0"/>
          <w:numId w:val="258"/>
        </w:numPr>
        <w:ind w:left="964" w:right="0" w:hanging="281"/>
        <w:jc w:val="left"/>
        <w:spacing w:before="6" w:after="0" w:line="240" w:lineRule="auto"/>
        <w:tabs>
          <w:tab w:val="left" w:pos="964" w:leader="none"/>
        </w:tabs>
        <w:rPr>
          <w:b/>
          <w:sz w:val="22"/>
        </w:rPr>
      </w:pPr>
      <w:r>
        <w:rPr>
          <w:b/>
          <w:sz w:val="22"/>
        </w:rPr>
        <w:t xml:space="preserve">Краткое</w:t>
      </w:r>
      <w:r>
        <w:rPr>
          <w:b/>
          <w:spacing w:val="73"/>
          <w:sz w:val="22"/>
        </w:rPr>
        <w:t xml:space="preserve"> </w:t>
      </w:r>
      <w:r>
        <w:rPr>
          <w:b/>
          <w:sz w:val="22"/>
        </w:rPr>
        <w:t xml:space="preserve">литературное</w:t>
      </w:r>
      <w:r>
        <w:rPr>
          <w:b/>
          <w:spacing w:val="52"/>
          <w:sz w:val="22"/>
        </w:rPr>
        <w:t xml:space="preserve"> </w:t>
      </w:r>
      <w:r>
        <w:rPr>
          <w:b/>
          <w:sz w:val="22"/>
        </w:rPr>
        <w:t xml:space="preserve">содержание</w:t>
      </w:r>
      <w:r>
        <w:rPr>
          <w:b/>
          <w:spacing w:val="68"/>
          <w:sz w:val="22"/>
        </w:rPr>
        <w:t xml:space="preserve"> </w:t>
      </w:r>
      <w:r>
        <w:rPr>
          <w:b/>
          <w:sz w:val="22"/>
        </w:rPr>
        <w:t xml:space="preserve">оперы,</w:t>
      </w:r>
      <w:r>
        <w:rPr>
          <w:b/>
          <w:spacing w:val="79"/>
          <w:sz w:val="22"/>
        </w:rPr>
        <w:t xml:space="preserve"> </w:t>
      </w:r>
      <w:r>
        <w:rPr>
          <w:b/>
          <w:sz w:val="22"/>
        </w:rPr>
        <w:t xml:space="preserve">балета,</w:t>
      </w:r>
      <w:r>
        <w:rPr>
          <w:b/>
          <w:spacing w:val="7"/>
          <w:sz w:val="22"/>
        </w:rPr>
        <w:t xml:space="preserve"> </w:t>
      </w:r>
      <w:r>
        <w:rPr>
          <w:b/>
          <w:sz w:val="22"/>
        </w:rPr>
        <w:t xml:space="preserve">мюзикла,</w:t>
      </w:r>
      <w:r>
        <w:rPr>
          <w:b/>
          <w:spacing w:val="7"/>
          <w:sz w:val="22"/>
        </w:rPr>
        <w:t xml:space="preserve"> </w:t>
      </w:r>
      <w:r>
        <w:rPr>
          <w:b/>
          <w:spacing w:val="-2"/>
          <w:sz w:val="22"/>
        </w:rPr>
        <w:t xml:space="preserve">оперетты:</w:t>
      </w:r>
      <w:r/>
    </w:p>
    <w:p>
      <w:pPr>
        <w:ind w:left="683" w:right="0" w:firstLine="0"/>
        <w:jc w:val="left"/>
        <w:spacing w:before="7"/>
        <w:rPr>
          <w:sz w:val="22"/>
        </w:rPr>
      </w:pPr>
      <w:r>
        <w:rPr>
          <w:sz w:val="22"/>
        </w:rPr>
        <w:t xml:space="preserve">а)</w:t>
      </w:r>
      <w:r>
        <w:rPr>
          <w:spacing w:val="65"/>
          <w:sz w:val="22"/>
        </w:rPr>
        <w:t xml:space="preserve"> </w:t>
      </w:r>
      <w:r>
        <w:rPr>
          <w:sz w:val="22"/>
        </w:rPr>
        <w:t xml:space="preserve">либретто</w:t>
      </w:r>
      <w:r>
        <w:rPr>
          <w:spacing w:val="63"/>
          <w:sz w:val="22"/>
        </w:rPr>
        <w:t xml:space="preserve"> </w:t>
      </w:r>
      <w:r>
        <w:rPr>
          <w:sz w:val="22"/>
        </w:rPr>
        <w:t xml:space="preserve">б)</w:t>
      </w:r>
      <w:r>
        <w:rPr>
          <w:spacing w:val="72"/>
          <w:sz w:val="22"/>
        </w:rPr>
        <w:t xml:space="preserve"> </w:t>
      </w:r>
      <w:r>
        <w:rPr>
          <w:sz w:val="22"/>
        </w:rPr>
        <w:t xml:space="preserve">увертюра</w:t>
      </w:r>
      <w:r>
        <w:rPr>
          <w:spacing w:val="60"/>
          <w:sz w:val="22"/>
        </w:rPr>
        <w:t xml:space="preserve"> </w:t>
      </w:r>
      <w:r>
        <w:rPr>
          <w:sz w:val="22"/>
        </w:rPr>
        <w:t xml:space="preserve">в)</w:t>
      </w:r>
      <w:r>
        <w:rPr>
          <w:spacing w:val="62"/>
          <w:sz w:val="22"/>
        </w:rPr>
        <w:t xml:space="preserve"> </w:t>
      </w:r>
      <w:r>
        <w:rPr>
          <w:spacing w:val="-2"/>
          <w:sz w:val="22"/>
        </w:rPr>
        <w:t xml:space="preserve">кардебалет</w:t>
      </w:r>
      <w:r/>
    </w:p>
    <w:p>
      <w:pPr>
        <w:pStyle w:val="1699"/>
        <w:numPr>
          <w:ilvl w:val="0"/>
          <w:numId w:val="258"/>
        </w:numPr>
        <w:ind w:left="964" w:right="0" w:hanging="281"/>
        <w:jc w:val="left"/>
        <w:spacing w:before="6" w:after="0" w:line="240" w:lineRule="auto"/>
        <w:tabs>
          <w:tab w:val="left" w:pos="964" w:leader="none"/>
        </w:tabs>
        <w:rPr>
          <w:b/>
          <w:sz w:val="22"/>
        </w:rPr>
      </w:pPr>
      <w:r>
        <w:rPr>
          <w:b/>
          <w:sz w:val="22"/>
        </w:rPr>
        <w:t xml:space="preserve">Мюзикл</w:t>
      </w:r>
      <w:r>
        <w:rPr>
          <w:b/>
          <w:spacing w:val="70"/>
          <w:sz w:val="22"/>
        </w:rPr>
        <w:t xml:space="preserve"> </w:t>
      </w:r>
      <w:r>
        <w:rPr>
          <w:b/>
          <w:sz w:val="22"/>
        </w:rPr>
        <w:t xml:space="preserve">Эндрю</w:t>
      </w:r>
      <w:r>
        <w:rPr>
          <w:b/>
          <w:spacing w:val="68"/>
          <w:sz w:val="22"/>
        </w:rPr>
        <w:t xml:space="preserve"> </w:t>
      </w:r>
      <w:r>
        <w:rPr>
          <w:b/>
          <w:sz w:val="22"/>
        </w:rPr>
        <w:t xml:space="preserve">Ллойд</w:t>
      </w:r>
      <w:r>
        <w:rPr>
          <w:b/>
          <w:spacing w:val="69"/>
          <w:sz w:val="22"/>
        </w:rPr>
        <w:t xml:space="preserve"> </w:t>
      </w:r>
      <w:r>
        <w:rPr>
          <w:b/>
          <w:spacing w:val="-2"/>
          <w:sz w:val="22"/>
        </w:rPr>
        <w:t xml:space="preserve">Уэббера:</w:t>
      </w:r>
      <w:r/>
    </w:p>
    <w:p>
      <w:pPr>
        <w:ind w:left="683" w:right="0" w:firstLine="0"/>
        <w:jc w:val="left"/>
        <w:spacing w:before="6"/>
        <w:rPr>
          <w:sz w:val="22"/>
        </w:rPr>
      </w:pPr>
      <w:r>
        <w:rPr>
          <w:sz w:val="22"/>
        </w:rPr>
        <w:t xml:space="preserve">а)</w:t>
      </w:r>
      <w:r>
        <w:rPr>
          <w:spacing w:val="65"/>
          <w:sz w:val="22"/>
        </w:rPr>
        <w:t xml:space="preserve"> </w:t>
      </w:r>
      <w:r>
        <w:rPr>
          <w:sz w:val="22"/>
        </w:rPr>
        <w:t xml:space="preserve">«Звуки</w:t>
      </w:r>
      <w:r>
        <w:rPr>
          <w:spacing w:val="68"/>
          <w:sz w:val="22"/>
        </w:rPr>
        <w:t xml:space="preserve"> </w:t>
      </w:r>
      <w:r>
        <w:rPr>
          <w:sz w:val="22"/>
        </w:rPr>
        <w:t xml:space="preserve">музыки»</w:t>
      </w:r>
      <w:r>
        <w:rPr>
          <w:spacing w:val="57"/>
          <w:sz w:val="22"/>
        </w:rPr>
        <w:t xml:space="preserve"> </w:t>
      </w:r>
      <w:r>
        <w:rPr>
          <w:sz w:val="22"/>
        </w:rPr>
        <w:t xml:space="preserve">б)</w:t>
      </w:r>
      <w:r>
        <w:rPr>
          <w:spacing w:val="71"/>
          <w:sz w:val="22"/>
        </w:rPr>
        <w:t xml:space="preserve"> </w:t>
      </w:r>
      <w:r>
        <w:rPr>
          <w:sz w:val="22"/>
        </w:rPr>
        <w:t xml:space="preserve">«Кошки»</w:t>
      </w:r>
      <w:r>
        <w:rPr>
          <w:spacing w:val="62"/>
          <w:sz w:val="22"/>
        </w:rPr>
        <w:t xml:space="preserve"> </w:t>
      </w:r>
      <w:r>
        <w:rPr>
          <w:sz w:val="22"/>
        </w:rPr>
        <w:t xml:space="preserve">в)</w:t>
      </w:r>
      <w:r>
        <w:rPr>
          <w:spacing w:val="71"/>
          <w:sz w:val="22"/>
        </w:rPr>
        <w:t xml:space="preserve"> </w:t>
      </w:r>
      <w:r>
        <w:rPr>
          <w:sz w:val="22"/>
        </w:rPr>
        <w:t xml:space="preserve">«Юнона</w:t>
      </w:r>
      <w:r>
        <w:rPr>
          <w:spacing w:val="60"/>
          <w:sz w:val="22"/>
        </w:rPr>
        <w:t xml:space="preserve"> </w:t>
      </w:r>
      <w:r>
        <w:rPr>
          <w:sz w:val="22"/>
        </w:rPr>
        <w:t xml:space="preserve">и</w:t>
      </w:r>
      <w:r>
        <w:rPr>
          <w:spacing w:val="68"/>
          <w:sz w:val="22"/>
        </w:rPr>
        <w:t xml:space="preserve"> </w:t>
      </w:r>
      <w:r>
        <w:rPr>
          <w:spacing w:val="-2"/>
          <w:sz w:val="22"/>
        </w:rPr>
        <w:t xml:space="preserve">Авось»</w:t>
      </w:r>
      <w:r/>
    </w:p>
    <w:p>
      <w:pPr>
        <w:pStyle w:val="1699"/>
        <w:numPr>
          <w:ilvl w:val="0"/>
          <w:numId w:val="258"/>
        </w:numPr>
        <w:ind w:left="964" w:right="0" w:hanging="281"/>
        <w:jc w:val="left"/>
        <w:spacing w:before="6" w:after="0" w:line="240" w:lineRule="auto"/>
        <w:tabs>
          <w:tab w:val="left" w:pos="964" w:leader="none"/>
        </w:tabs>
        <w:rPr>
          <w:b/>
          <w:sz w:val="22"/>
        </w:rPr>
      </w:pPr>
      <w:r>
        <w:rPr>
          <w:b/>
          <w:sz w:val="22"/>
        </w:rPr>
        <w:t xml:space="preserve">Жанр</w:t>
      </w:r>
      <w:r>
        <w:rPr>
          <w:b/>
          <w:spacing w:val="74"/>
          <w:sz w:val="22"/>
        </w:rPr>
        <w:t xml:space="preserve"> </w:t>
      </w:r>
      <w:r>
        <w:rPr>
          <w:b/>
          <w:sz w:val="22"/>
        </w:rPr>
        <w:t xml:space="preserve">произведения</w:t>
      </w:r>
      <w:r>
        <w:rPr>
          <w:b/>
          <w:spacing w:val="73"/>
          <w:sz w:val="22"/>
        </w:rPr>
        <w:t xml:space="preserve"> </w:t>
      </w:r>
      <w:r>
        <w:rPr>
          <w:b/>
          <w:sz w:val="22"/>
        </w:rPr>
        <w:t xml:space="preserve">С,С.Прокофьева</w:t>
      </w:r>
      <w:r>
        <w:rPr>
          <w:b/>
          <w:spacing w:val="78"/>
          <w:sz w:val="22"/>
        </w:rPr>
        <w:t xml:space="preserve"> </w:t>
      </w:r>
      <w:r>
        <w:rPr>
          <w:b/>
          <w:sz w:val="22"/>
        </w:rPr>
        <w:t xml:space="preserve">«Александр</w:t>
      </w:r>
      <w:r>
        <w:rPr>
          <w:b/>
          <w:spacing w:val="53"/>
          <w:sz w:val="22"/>
        </w:rPr>
        <w:t xml:space="preserve"> </w:t>
      </w:r>
      <w:r>
        <w:rPr>
          <w:b/>
          <w:spacing w:val="-2"/>
          <w:sz w:val="22"/>
        </w:rPr>
        <w:t xml:space="preserve">Невский»</w:t>
      </w:r>
      <w:r/>
    </w:p>
    <w:p>
      <w:pPr>
        <w:ind w:left="683" w:right="0" w:firstLine="0"/>
        <w:jc w:val="left"/>
        <w:spacing w:before="6"/>
        <w:rPr>
          <w:sz w:val="22"/>
        </w:rPr>
      </w:pPr>
      <w:r>
        <w:rPr>
          <w:sz w:val="22"/>
        </w:rPr>
        <w:t xml:space="preserve">а)</w:t>
      </w:r>
      <w:r>
        <w:rPr>
          <w:spacing w:val="61"/>
          <w:sz w:val="22"/>
        </w:rPr>
        <w:t xml:space="preserve"> </w:t>
      </w:r>
      <w:r>
        <w:rPr>
          <w:sz w:val="22"/>
        </w:rPr>
        <w:t xml:space="preserve">балет</w:t>
      </w:r>
      <w:r>
        <w:rPr>
          <w:spacing w:val="67"/>
          <w:sz w:val="22"/>
        </w:rPr>
        <w:t xml:space="preserve"> </w:t>
      </w:r>
      <w:r>
        <w:rPr>
          <w:sz w:val="22"/>
        </w:rPr>
        <w:t xml:space="preserve">б)</w:t>
      </w:r>
      <w:r>
        <w:rPr>
          <w:spacing w:val="56"/>
          <w:sz w:val="22"/>
        </w:rPr>
        <w:t xml:space="preserve"> </w:t>
      </w:r>
      <w:r>
        <w:rPr>
          <w:sz w:val="22"/>
        </w:rPr>
        <w:t xml:space="preserve">опера</w:t>
      </w:r>
      <w:r>
        <w:rPr>
          <w:spacing w:val="33"/>
          <w:sz w:val="22"/>
        </w:rPr>
        <w:t xml:space="preserve">  </w:t>
      </w:r>
      <w:r>
        <w:rPr>
          <w:sz w:val="22"/>
        </w:rPr>
        <w:t xml:space="preserve">в)</w:t>
      </w:r>
      <w:r>
        <w:rPr>
          <w:spacing w:val="61"/>
          <w:sz w:val="22"/>
        </w:rPr>
        <w:t xml:space="preserve"> </w:t>
      </w:r>
      <w:r>
        <w:rPr>
          <w:spacing w:val="-2"/>
          <w:sz w:val="22"/>
        </w:rPr>
        <w:t xml:space="preserve">кантата</w:t>
      </w:r>
      <w:r/>
    </w:p>
    <w:p>
      <w:pPr>
        <w:pStyle w:val="1699"/>
        <w:numPr>
          <w:ilvl w:val="0"/>
          <w:numId w:val="258"/>
        </w:numPr>
        <w:ind w:left="964" w:right="0" w:hanging="281"/>
        <w:jc w:val="left"/>
        <w:spacing w:before="7" w:after="0" w:line="240" w:lineRule="auto"/>
        <w:tabs>
          <w:tab w:val="left" w:pos="964" w:leader="none"/>
        </w:tabs>
        <w:rPr>
          <w:b/>
          <w:sz w:val="22"/>
        </w:rPr>
      </w:pPr>
      <w:r>
        <w:rPr>
          <w:b/>
          <w:sz w:val="22"/>
        </w:rPr>
        <w:t xml:space="preserve">Главный</w:t>
      </w:r>
      <w:r>
        <w:rPr>
          <w:b/>
          <w:spacing w:val="64"/>
          <w:sz w:val="22"/>
        </w:rPr>
        <w:t xml:space="preserve"> </w:t>
      </w:r>
      <w:r>
        <w:rPr>
          <w:b/>
          <w:sz w:val="22"/>
        </w:rPr>
        <w:t xml:space="preserve">образ</w:t>
      </w:r>
      <w:r>
        <w:rPr>
          <w:b/>
          <w:spacing w:val="66"/>
          <w:sz w:val="22"/>
        </w:rPr>
        <w:t xml:space="preserve"> </w:t>
      </w:r>
      <w:r>
        <w:rPr>
          <w:b/>
          <w:sz w:val="22"/>
        </w:rPr>
        <w:t xml:space="preserve">в</w:t>
      </w:r>
      <w:r>
        <w:rPr>
          <w:b/>
          <w:spacing w:val="68"/>
          <w:sz w:val="22"/>
        </w:rPr>
        <w:t xml:space="preserve"> </w:t>
      </w:r>
      <w:r>
        <w:rPr>
          <w:b/>
          <w:sz w:val="22"/>
        </w:rPr>
        <w:t xml:space="preserve">творчестве</w:t>
      </w:r>
      <w:r>
        <w:rPr>
          <w:b/>
          <w:spacing w:val="76"/>
          <w:sz w:val="22"/>
        </w:rPr>
        <w:t xml:space="preserve"> </w:t>
      </w:r>
      <w:r>
        <w:rPr>
          <w:b/>
          <w:spacing w:val="-2"/>
          <w:sz w:val="22"/>
        </w:rPr>
        <w:t xml:space="preserve">С.В.Рахманинова:</w:t>
      </w:r>
      <w:r/>
    </w:p>
    <w:p>
      <w:pPr>
        <w:ind w:left="683" w:right="0" w:firstLine="0"/>
        <w:jc w:val="left"/>
        <w:spacing w:before="6"/>
        <w:rPr>
          <w:sz w:val="22"/>
        </w:rPr>
      </w:pPr>
      <w:r>
        <w:rPr>
          <w:sz w:val="22"/>
        </w:rPr>
        <w:t xml:space="preserve">а)</w:t>
      </w:r>
      <w:r>
        <w:rPr>
          <w:spacing w:val="65"/>
          <w:sz w:val="22"/>
        </w:rPr>
        <w:t xml:space="preserve"> </w:t>
      </w:r>
      <w:r>
        <w:rPr>
          <w:sz w:val="22"/>
        </w:rPr>
        <w:t xml:space="preserve">родина</w:t>
      </w:r>
      <w:r>
        <w:rPr>
          <w:spacing w:val="60"/>
          <w:sz w:val="22"/>
        </w:rPr>
        <w:t xml:space="preserve"> </w:t>
      </w:r>
      <w:r>
        <w:rPr>
          <w:sz w:val="22"/>
        </w:rPr>
        <w:t xml:space="preserve">б)</w:t>
      </w:r>
      <w:r>
        <w:rPr>
          <w:spacing w:val="60"/>
          <w:sz w:val="22"/>
        </w:rPr>
        <w:t xml:space="preserve"> </w:t>
      </w:r>
      <w:r>
        <w:rPr>
          <w:sz w:val="22"/>
        </w:rPr>
        <w:t xml:space="preserve">борьба</w:t>
      </w:r>
      <w:r>
        <w:rPr>
          <w:spacing w:val="70"/>
          <w:sz w:val="22"/>
        </w:rPr>
        <w:t xml:space="preserve"> </w:t>
      </w:r>
      <w:r>
        <w:rPr>
          <w:sz w:val="22"/>
        </w:rPr>
        <w:t xml:space="preserve">в)</w:t>
      </w:r>
      <w:r>
        <w:rPr>
          <w:spacing w:val="8"/>
          <w:sz w:val="22"/>
        </w:rPr>
        <w:t xml:space="preserve"> </w:t>
      </w:r>
      <w:r>
        <w:rPr>
          <w:spacing w:val="-2"/>
          <w:sz w:val="22"/>
        </w:rPr>
        <w:t xml:space="preserve">сказка</w:t>
      </w:r>
      <w:r/>
    </w:p>
    <w:p>
      <w:pPr>
        <w:pStyle w:val="1699"/>
        <w:numPr>
          <w:ilvl w:val="0"/>
          <w:numId w:val="258"/>
        </w:numPr>
        <w:ind w:left="1079" w:right="0" w:hanging="396"/>
        <w:jc w:val="left"/>
        <w:spacing w:before="6" w:after="0" w:line="240" w:lineRule="auto"/>
        <w:tabs>
          <w:tab w:val="left" w:pos="1079" w:leader="none"/>
        </w:tabs>
        <w:rPr>
          <w:b/>
          <w:sz w:val="22"/>
        </w:rPr>
      </w:pPr>
      <w:r>
        <w:rPr>
          <w:b/>
          <w:sz w:val="22"/>
        </w:rPr>
        <w:t xml:space="preserve">Королева</w:t>
      </w:r>
      <w:r>
        <w:rPr>
          <w:b/>
          <w:spacing w:val="77"/>
          <w:sz w:val="22"/>
        </w:rPr>
        <w:t xml:space="preserve"> </w:t>
      </w:r>
      <w:r>
        <w:rPr>
          <w:b/>
          <w:sz w:val="22"/>
        </w:rPr>
        <w:t xml:space="preserve">симфонического</w:t>
      </w:r>
      <w:r>
        <w:rPr>
          <w:b/>
          <w:spacing w:val="73"/>
          <w:sz w:val="22"/>
        </w:rPr>
        <w:t xml:space="preserve"> </w:t>
      </w:r>
      <w:r>
        <w:rPr>
          <w:b/>
          <w:spacing w:val="-2"/>
          <w:sz w:val="22"/>
        </w:rPr>
        <w:t xml:space="preserve">оркестра:</w:t>
      </w:r>
      <w:r/>
    </w:p>
    <w:p>
      <w:pPr>
        <w:ind w:left="683" w:right="0" w:firstLine="0"/>
        <w:jc w:val="left"/>
        <w:spacing w:before="6"/>
        <w:rPr>
          <w:sz w:val="22"/>
        </w:rPr>
      </w:pPr>
      <w:r>
        <w:rPr>
          <w:sz w:val="22"/>
        </w:rPr>
        <w:t xml:space="preserve">а)</w:t>
      </w:r>
      <w:r>
        <w:rPr>
          <w:spacing w:val="67"/>
          <w:sz w:val="22"/>
        </w:rPr>
        <w:t xml:space="preserve"> </w:t>
      </w:r>
      <w:r>
        <w:rPr>
          <w:sz w:val="22"/>
        </w:rPr>
        <w:t xml:space="preserve">труба</w:t>
      </w:r>
      <w:r>
        <w:rPr>
          <w:spacing w:val="65"/>
          <w:sz w:val="22"/>
        </w:rPr>
        <w:t xml:space="preserve"> </w:t>
      </w:r>
      <w:r>
        <w:rPr>
          <w:sz w:val="22"/>
        </w:rPr>
        <w:t xml:space="preserve">б)</w:t>
      </w:r>
      <w:r>
        <w:rPr>
          <w:spacing w:val="5"/>
          <w:sz w:val="22"/>
        </w:rPr>
        <w:t xml:space="preserve"> </w:t>
      </w:r>
      <w:r>
        <w:rPr>
          <w:sz w:val="22"/>
        </w:rPr>
        <w:t xml:space="preserve">скрипка</w:t>
      </w:r>
      <w:r>
        <w:rPr>
          <w:spacing w:val="60"/>
          <w:sz w:val="22"/>
        </w:rPr>
        <w:t xml:space="preserve"> </w:t>
      </w:r>
      <w:r>
        <w:rPr>
          <w:sz w:val="22"/>
        </w:rPr>
        <w:t xml:space="preserve">в)</w:t>
      </w:r>
      <w:r>
        <w:rPr>
          <w:spacing w:val="66"/>
          <w:sz w:val="22"/>
        </w:rPr>
        <w:t xml:space="preserve"> </w:t>
      </w:r>
      <w:r>
        <w:rPr>
          <w:spacing w:val="-2"/>
          <w:sz w:val="22"/>
        </w:rPr>
        <w:t xml:space="preserve">виолончель</w:t>
      </w:r>
      <w:r/>
    </w:p>
    <w:p>
      <w:pPr>
        <w:pStyle w:val="1697"/>
        <w:ind w:left="0" w:firstLine="0"/>
        <w:jc w:val="left"/>
        <w:rPr>
          <w:sz w:val="22"/>
        </w:rPr>
      </w:pPr>
      <w:r>
        <w:rPr>
          <w:sz w:val="22"/>
        </w:rPr>
      </w:r>
      <w:r/>
    </w:p>
    <w:p>
      <w:pPr>
        <w:pStyle w:val="1697"/>
        <w:ind w:left="0" w:firstLine="0"/>
        <w:jc w:val="left"/>
        <w:spacing w:before="24"/>
        <w:rPr>
          <w:sz w:val="22"/>
        </w:rPr>
      </w:pPr>
      <w:r>
        <w:rPr>
          <w:sz w:val="22"/>
        </w:rPr>
      </w:r>
      <w:r/>
    </w:p>
    <w:p>
      <w:pPr>
        <w:ind w:left="683" w:right="0" w:firstLine="0"/>
        <w:jc w:val="left"/>
        <w:spacing w:before="0"/>
        <w:rPr>
          <w:b/>
          <w:sz w:val="22"/>
        </w:rPr>
      </w:pPr>
      <w:r>
        <w:rPr>
          <w:b/>
          <w:sz w:val="22"/>
        </w:rPr>
        <w:t xml:space="preserve">2</w:t>
      </w:r>
      <w:r>
        <w:rPr>
          <w:b/>
          <w:spacing w:val="6"/>
          <w:sz w:val="22"/>
        </w:rPr>
        <w:t xml:space="preserve"> </w:t>
      </w:r>
      <w:r>
        <w:rPr>
          <w:b/>
          <w:spacing w:val="-2"/>
          <w:sz w:val="22"/>
        </w:rPr>
        <w:t xml:space="preserve">уровень</w:t>
      </w:r>
      <w:r/>
    </w:p>
    <w:p>
      <w:pPr>
        <w:pStyle w:val="1699"/>
        <w:numPr>
          <w:ilvl w:val="0"/>
          <w:numId w:val="258"/>
        </w:numPr>
        <w:ind w:left="683" w:right="1613" w:firstLine="0"/>
        <w:jc w:val="left"/>
        <w:spacing w:before="1" w:after="0" w:line="244" w:lineRule="auto"/>
        <w:tabs>
          <w:tab w:val="left" w:pos="1079" w:leader="none"/>
        </w:tabs>
        <w:rPr>
          <w:sz w:val="22"/>
        </w:rPr>
      </w:pPr>
      <w:r>
        <w:rPr>
          <w:sz w:val="22"/>
        </w:rPr>
        <w:t xml:space="preserve">Произведение</w:t>
      </w:r>
      <w:r>
        <w:rPr>
          <w:spacing w:val="40"/>
          <w:sz w:val="22"/>
        </w:rPr>
        <w:t xml:space="preserve"> </w:t>
      </w:r>
      <w:r>
        <w:rPr>
          <w:sz w:val="22"/>
        </w:rPr>
        <w:t xml:space="preserve">М.П.Мусоргского</w:t>
      </w:r>
      <w:r>
        <w:rPr>
          <w:spacing w:val="40"/>
          <w:sz w:val="22"/>
        </w:rPr>
        <w:t xml:space="preserve"> </w:t>
      </w:r>
      <w:r>
        <w:rPr>
          <w:sz w:val="22"/>
        </w:rPr>
        <w:t xml:space="preserve">созданное</w:t>
      </w:r>
      <w:r>
        <w:rPr>
          <w:spacing w:val="40"/>
          <w:sz w:val="22"/>
        </w:rPr>
        <w:t xml:space="preserve"> </w:t>
      </w:r>
      <w:r>
        <w:rPr>
          <w:sz w:val="22"/>
        </w:rPr>
        <w:t xml:space="preserve">под</w:t>
      </w:r>
      <w:r>
        <w:rPr>
          <w:spacing w:val="40"/>
          <w:sz w:val="22"/>
        </w:rPr>
        <w:t xml:space="preserve"> </w:t>
      </w:r>
      <w:r>
        <w:rPr>
          <w:sz w:val="22"/>
        </w:rPr>
        <w:t xml:space="preserve">впечатлением</w:t>
      </w:r>
      <w:r>
        <w:rPr>
          <w:spacing w:val="40"/>
          <w:sz w:val="22"/>
        </w:rPr>
        <w:t xml:space="preserve"> </w:t>
      </w:r>
      <w:r>
        <w:rPr>
          <w:sz w:val="22"/>
        </w:rPr>
        <w:t xml:space="preserve">от</w:t>
      </w:r>
      <w:r>
        <w:rPr>
          <w:spacing w:val="40"/>
          <w:sz w:val="22"/>
        </w:rPr>
        <w:t xml:space="preserve"> </w:t>
      </w:r>
      <w:r>
        <w:rPr>
          <w:sz w:val="22"/>
        </w:rPr>
        <w:t xml:space="preserve">просмотра</w:t>
      </w:r>
      <w:r>
        <w:rPr>
          <w:spacing w:val="40"/>
          <w:sz w:val="22"/>
        </w:rPr>
        <w:t xml:space="preserve"> </w:t>
      </w:r>
      <w:r>
        <w:rPr>
          <w:sz w:val="22"/>
        </w:rPr>
        <w:t xml:space="preserve">выставки</w:t>
      </w:r>
      <w:r>
        <w:rPr>
          <w:spacing w:val="80"/>
          <w:sz w:val="22"/>
        </w:rPr>
        <w:t xml:space="preserve"> </w:t>
      </w:r>
      <w:r>
        <w:rPr>
          <w:sz w:val="22"/>
        </w:rPr>
        <w:t xml:space="preserve">художника</w:t>
      </w:r>
      <w:r>
        <w:rPr>
          <w:spacing w:val="40"/>
          <w:sz w:val="22"/>
        </w:rPr>
        <w:t xml:space="preserve"> </w:t>
      </w:r>
      <w:r>
        <w:rPr>
          <w:sz w:val="22"/>
        </w:rPr>
        <w:t xml:space="preserve">В.Гартмана?</w:t>
      </w:r>
      <w:r/>
    </w:p>
    <w:p>
      <w:pPr>
        <w:pStyle w:val="1699"/>
        <w:numPr>
          <w:ilvl w:val="0"/>
          <w:numId w:val="258"/>
        </w:numPr>
        <w:ind w:left="683" w:right="1714" w:firstLine="0"/>
        <w:jc w:val="left"/>
        <w:spacing w:before="3" w:after="0" w:line="244" w:lineRule="auto"/>
        <w:tabs>
          <w:tab w:val="left" w:pos="1079" w:leader="none"/>
        </w:tabs>
        <w:rPr>
          <w:sz w:val="22"/>
        </w:rPr>
      </w:pPr>
      <w:r>
        <w:rPr>
          <w:sz w:val="22"/>
        </w:rPr>
        <w:t xml:space="preserve">Композитор,</w:t>
      </w:r>
      <w:r>
        <w:rPr>
          <w:spacing w:val="80"/>
          <w:sz w:val="22"/>
        </w:rPr>
        <w:t xml:space="preserve"> </w:t>
      </w:r>
      <w:r>
        <w:rPr>
          <w:sz w:val="22"/>
        </w:rPr>
        <w:t xml:space="preserve">в</w:t>
      </w:r>
      <w:r>
        <w:rPr>
          <w:spacing w:val="40"/>
          <w:sz w:val="22"/>
        </w:rPr>
        <w:t xml:space="preserve"> </w:t>
      </w:r>
      <w:r>
        <w:rPr>
          <w:sz w:val="22"/>
        </w:rPr>
        <w:t xml:space="preserve">творчестве</w:t>
      </w:r>
      <w:r>
        <w:rPr>
          <w:spacing w:val="79"/>
          <w:sz w:val="22"/>
        </w:rPr>
        <w:t xml:space="preserve"> </w:t>
      </w:r>
      <w:r>
        <w:rPr>
          <w:sz w:val="22"/>
        </w:rPr>
        <w:t xml:space="preserve">которого</w:t>
      </w:r>
      <w:r>
        <w:rPr>
          <w:spacing w:val="40"/>
          <w:sz w:val="22"/>
        </w:rPr>
        <w:t xml:space="preserve"> </w:t>
      </w:r>
      <w:r>
        <w:rPr>
          <w:sz w:val="22"/>
        </w:rPr>
        <w:t xml:space="preserve">тесно переплетаются</w:t>
      </w:r>
      <w:r>
        <w:rPr>
          <w:spacing w:val="40"/>
          <w:sz w:val="22"/>
        </w:rPr>
        <w:t xml:space="preserve"> </w:t>
      </w:r>
      <w:r>
        <w:rPr>
          <w:sz w:val="22"/>
        </w:rPr>
        <w:t xml:space="preserve">жанры</w:t>
      </w:r>
      <w:r>
        <w:rPr>
          <w:spacing w:val="40"/>
          <w:sz w:val="22"/>
        </w:rPr>
        <w:t xml:space="preserve"> </w:t>
      </w:r>
      <w:r>
        <w:rPr>
          <w:sz w:val="22"/>
        </w:rPr>
        <w:t xml:space="preserve">живописи,</w:t>
      </w:r>
      <w:r>
        <w:rPr>
          <w:spacing w:val="40"/>
          <w:sz w:val="22"/>
        </w:rPr>
        <w:t xml:space="preserve"> </w:t>
      </w:r>
      <w:r>
        <w:rPr>
          <w:sz w:val="22"/>
        </w:rPr>
        <w:t xml:space="preserve">музыки,</w:t>
      </w:r>
      <w:r>
        <w:rPr>
          <w:spacing w:val="40"/>
          <w:sz w:val="22"/>
        </w:rPr>
        <w:t xml:space="preserve"> </w:t>
      </w:r>
      <w:r>
        <w:rPr>
          <w:spacing w:val="-2"/>
          <w:sz w:val="22"/>
        </w:rPr>
        <w:t xml:space="preserve">поэзии.</w:t>
      </w:r>
      <w:r/>
    </w:p>
    <w:p>
      <w:pPr>
        <w:pStyle w:val="1699"/>
        <w:numPr>
          <w:ilvl w:val="0"/>
          <w:numId w:val="258"/>
        </w:numPr>
        <w:ind w:left="1079" w:right="0" w:hanging="396"/>
        <w:jc w:val="left"/>
        <w:spacing w:before="2" w:after="0" w:line="240" w:lineRule="auto"/>
        <w:tabs>
          <w:tab w:val="left" w:pos="1079" w:leader="none"/>
        </w:tabs>
        <w:rPr>
          <w:sz w:val="22"/>
        </w:rPr>
      </w:pPr>
      <w:r>
        <w:rPr>
          <w:sz w:val="22"/>
        </w:rPr>
        <w:t xml:space="preserve">Дирижёр</w:t>
      </w:r>
      <w:r>
        <w:rPr>
          <w:spacing w:val="74"/>
          <w:sz w:val="22"/>
        </w:rPr>
        <w:t xml:space="preserve"> </w:t>
      </w:r>
      <w:r>
        <w:rPr>
          <w:sz w:val="22"/>
        </w:rPr>
        <w:t xml:space="preserve">симфонического</w:t>
      </w:r>
      <w:r>
        <w:rPr>
          <w:spacing w:val="70"/>
          <w:sz w:val="22"/>
        </w:rPr>
        <w:t xml:space="preserve"> </w:t>
      </w:r>
      <w:r>
        <w:rPr>
          <w:sz w:val="22"/>
        </w:rPr>
        <w:t xml:space="preserve">оркестра</w:t>
      </w:r>
      <w:r>
        <w:rPr>
          <w:spacing w:val="68"/>
          <w:sz w:val="22"/>
        </w:rPr>
        <w:t xml:space="preserve"> </w:t>
      </w:r>
      <w:r>
        <w:rPr>
          <w:sz w:val="22"/>
        </w:rPr>
        <w:t xml:space="preserve">«Виртуозы</w:t>
      </w:r>
      <w:r>
        <w:rPr>
          <w:spacing w:val="74"/>
          <w:sz w:val="22"/>
        </w:rPr>
        <w:t xml:space="preserve"> </w:t>
      </w:r>
      <w:r>
        <w:rPr>
          <w:spacing w:val="-2"/>
          <w:sz w:val="22"/>
        </w:rPr>
        <w:t xml:space="preserve">Москвы»?</w:t>
      </w:r>
      <w:r/>
    </w:p>
    <w:p>
      <w:pPr>
        <w:pStyle w:val="1699"/>
        <w:numPr>
          <w:ilvl w:val="0"/>
          <w:numId w:val="258"/>
        </w:numPr>
        <w:ind w:left="1079" w:right="0" w:hanging="396"/>
        <w:jc w:val="left"/>
        <w:spacing w:before="6" w:after="0" w:line="240" w:lineRule="auto"/>
        <w:tabs>
          <w:tab w:val="left" w:pos="1079" w:leader="none"/>
        </w:tabs>
        <w:rPr>
          <w:sz w:val="22"/>
        </w:rPr>
      </w:pPr>
      <w:r>
        <w:rPr>
          <w:sz w:val="22"/>
        </w:rPr>
        <w:t xml:space="preserve">Автор</w:t>
      </w:r>
      <w:r>
        <w:rPr>
          <w:spacing w:val="70"/>
          <w:sz w:val="22"/>
        </w:rPr>
        <w:t xml:space="preserve"> </w:t>
      </w:r>
      <w:r>
        <w:rPr>
          <w:sz w:val="22"/>
        </w:rPr>
        <w:t xml:space="preserve">маленькой</w:t>
      </w:r>
      <w:r>
        <w:rPr>
          <w:spacing w:val="66"/>
          <w:sz w:val="22"/>
        </w:rPr>
        <w:t xml:space="preserve"> </w:t>
      </w:r>
      <w:r>
        <w:rPr>
          <w:sz w:val="22"/>
        </w:rPr>
        <w:t xml:space="preserve">трагедии</w:t>
      </w:r>
      <w:r>
        <w:rPr>
          <w:spacing w:val="67"/>
          <w:sz w:val="22"/>
        </w:rPr>
        <w:t xml:space="preserve"> </w:t>
      </w:r>
      <w:r>
        <w:rPr>
          <w:sz w:val="22"/>
        </w:rPr>
        <w:t xml:space="preserve">«Моцарт</w:t>
      </w:r>
      <w:r>
        <w:rPr>
          <w:spacing w:val="65"/>
          <w:sz w:val="22"/>
        </w:rPr>
        <w:t xml:space="preserve"> </w:t>
      </w:r>
      <w:r>
        <w:rPr>
          <w:sz w:val="22"/>
        </w:rPr>
        <w:t xml:space="preserve">и</w:t>
      </w:r>
      <w:r>
        <w:rPr>
          <w:spacing w:val="66"/>
          <w:sz w:val="22"/>
        </w:rPr>
        <w:t xml:space="preserve"> </w:t>
      </w:r>
      <w:r>
        <w:rPr>
          <w:spacing w:val="-2"/>
          <w:sz w:val="22"/>
        </w:rPr>
        <w:t xml:space="preserve">Сальери»?</w:t>
      </w:r>
      <w:r/>
    </w:p>
    <w:p>
      <w:pPr>
        <w:pStyle w:val="1699"/>
        <w:numPr>
          <w:ilvl w:val="0"/>
          <w:numId w:val="258"/>
        </w:numPr>
        <w:ind w:left="1079" w:right="0" w:hanging="396"/>
        <w:jc w:val="left"/>
        <w:spacing w:before="11" w:after="0" w:line="240" w:lineRule="auto"/>
        <w:tabs>
          <w:tab w:val="left" w:pos="1079" w:leader="none"/>
        </w:tabs>
        <w:rPr>
          <w:sz w:val="22"/>
        </w:rPr>
      </w:pPr>
      <w:r>
        <w:rPr>
          <w:sz w:val="22"/>
        </w:rPr>
        <w:t xml:space="preserve">Композитор,</w:t>
      </w:r>
      <w:r>
        <w:rPr>
          <w:spacing w:val="74"/>
          <w:sz w:val="22"/>
        </w:rPr>
        <w:t xml:space="preserve"> </w:t>
      </w:r>
      <w:r>
        <w:rPr>
          <w:sz w:val="22"/>
        </w:rPr>
        <w:t xml:space="preserve">автор</w:t>
      </w:r>
      <w:r>
        <w:rPr>
          <w:spacing w:val="70"/>
          <w:sz w:val="22"/>
        </w:rPr>
        <w:t xml:space="preserve"> </w:t>
      </w:r>
      <w:r>
        <w:rPr>
          <w:sz w:val="22"/>
        </w:rPr>
        <w:t xml:space="preserve">оперы-былины</w:t>
      </w:r>
      <w:r>
        <w:rPr>
          <w:spacing w:val="40"/>
          <w:sz w:val="22"/>
        </w:rPr>
        <w:t xml:space="preserve">  </w:t>
      </w:r>
      <w:r>
        <w:rPr>
          <w:spacing w:val="-2"/>
          <w:sz w:val="22"/>
        </w:rPr>
        <w:t xml:space="preserve">«Садко»?</w:t>
      </w:r>
      <w:r/>
    </w:p>
    <w:p>
      <w:pPr>
        <w:pStyle w:val="1699"/>
        <w:numPr>
          <w:ilvl w:val="0"/>
          <w:numId w:val="258"/>
        </w:numPr>
        <w:ind w:left="1079" w:right="0" w:hanging="396"/>
        <w:jc w:val="left"/>
        <w:spacing w:before="2" w:after="0" w:line="240" w:lineRule="auto"/>
        <w:tabs>
          <w:tab w:val="left" w:pos="1079" w:leader="none"/>
        </w:tabs>
        <w:rPr>
          <w:sz w:val="22"/>
        </w:rPr>
      </w:pPr>
      <w:r>
        <w:rPr>
          <w:sz w:val="22"/>
        </w:rPr>
        <w:t xml:space="preserve">Вид</w:t>
      </w:r>
      <w:r>
        <w:rPr>
          <w:spacing w:val="66"/>
          <w:sz w:val="22"/>
        </w:rPr>
        <w:t xml:space="preserve"> </w:t>
      </w:r>
      <w:r>
        <w:rPr>
          <w:sz w:val="22"/>
        </w:rPr>
        <w:t xml:space="preserve">древнерусского</w:t>
      </w:r>
      <w:r>
        <w:rPr>
          <w:spacing w:val="73"/>
          <w:sz w:val="22"/>
        </w:rPr>
        <w:t xml:space="preserve"> </w:t>
      </w:r>
      <w:r>
        <w:rPr>
          <w:sz w:val="22"/>
        </w:rPr>
        <w:t xml:space="preserve">церковного</w:t>
      </w:r>
      <w:r>
        <w:rPr>
          <w:spacing w:val="74"/>
          <w:sz w:val="22"/>
        </w:rPr>
        <w:t xml:space="preserve"> </w:t>
      </w:r>
      <w:r>
        <w:rPr>
          <w:spacing w:val="-2"/>
          <w:sz w:val="22"/>
        </w:rPr>
        <w:t xml:space="preserve">пения?</w:t>
      </w:r>
      <w:r/>
    </w:p>
    <w:p>
      <w:pPr>
        <w:pStyle w:val="1699"/>
        <w:numPr>
          <w:ilvl w:val="0"/>
          <w:numId w:val="258"/>
        </w:numPr>
        <w:ind w:left="1079" w:right="0" w:hanging="396"/>
        <w:jc w:val="left"/>
        <w:spacing w:before="11" w:after="0" w:line="240" w:lineRule="auto"/>
        <w:tabs>
          <w:tab w:val="left" w:pos="1079" w:leader="none"/>
        </w:tabs>
        <w:rPr>
          <w:sz w:val="22"/>
        </w:rPr>
      </w:pPr>
      <w:r>
        <w:rPr>
          <w:sz w:val="22"/>
        </w:rPr>
        <w:t xml:space="preserve">Праздничный</w:t>
      </w:r>
      <w:r>
        <w:rPr>
          <w:spacing w:val="73"/>
          <w:sz w:val="22"/>
        </w:rPr>
        <w:t xml:space="preserve"> </w:t>
      </w:r>
      <w:r>
        <w:rPr>
          <w:sz w:val="22"/>
        </w:rPr>
        <w:t xml:space="preserve">колокольный</w:t>
      </w:r>
      <w:r>
        <w:rPr>
          <w:spacing w:val="78"/>
          <w:sz w:val="22"/>
        </w:rPr>
        <w:t xml:space="preserve"> </w:t>
      </w:r>
      <w:r>
        <w:rPr>
          <w:spacing w:val="-4"/>
          <w:sz w:val="22"/>
        </w:rPr>
        <w:t xml:space="preserve">звон?</w:t>
      </w:r>
      <w:r/>
    </w:p>
    <w:p>
      <w:pPr>
        <w:pStyle w:val="1699"/>
        <w:numPr>
          <w:ilvl w:val="0"/>
          <w:numId w:val="258"/>
        </w:numPr>
        <w:ind w:left="683" w:right="1680" w:firstLine="0"/>
        <w:jc w:val="left"/>
        <w:spacing w:before="1" w:after="0" w:line="249" w:lineRule="auto"/>
        <w:tabs>
          <w:tab w:val="left" w:pos="1079" w:leader="none"/>
        </w:tabs>
        <w:rPr>
          <w:sz w:val="22"/>
        </w:rPr>
      </w:pPr>
      <w:r>
        <w:rPr>
          <w:sz w:val="22"/>
        </w:rPr>
        <w:t xml:space="preserve">Какому</w:t>
      </w:r>
      <w:r>
        <w:rPr>
          <w:spacing w:val="80"/>
          <w:sz w:val="22"/>
        </w:rPr>
        <w:t xml:space="preserve"> </w:t>
      </w:r>
      <w:r>
        <w:rPr>
          <w:sz w:val="22"/>
        </w:rPr>
        <w:t xml:space="preserve">музыкальному</w:t>
      </w:r>
      <w:r>
        <w:rPr>
          <w:spacing w:val="40"/>
          <w:sz w:val="22"/>
        </w:rPr>
        <w:t xml:space="preserve"> </w:t>
      </w:r>
      <w:r>
        <w:rPr>
          <w:sz w:val="22"/>
        </w:rPr>
        <w:t xml:space="preserve">инструменту</w:t>
      </w:r>
      <w:r>
        <w:rPr>
          <w:spacing w:val="40"/>
          <w:sz w:val="22"/>
        </w:rPr>
        <w:t xml:space="preserve"> </w:t>
      </w:r>
      <w:r>
        <w:rPr>
          <w:sz w:val="22"/>
        </w:rPr>
        <w:t xml:space="preserve">Древней</w:t>
      </w:r>
      <w:r>
        <w:rPr>
          <w:spacing w:val="80"/>
          <w:sz w:val="22"/>
        </w:rPr>
        <w:t xml:space="preserve"> </w:t>
      </w:r>
      <w:r>
        <w:rPr>
          <w:sz w:val="22"/>
        </w:rPr>
        <w:t xml:space="preserve">Руси</w:t>
      </w:r>
      <w:r>
        <w:rPr>
          <w:spacing w:val="80"/>
          <w:sz w:val="22"/>
        </w:rPr>
        <w:t xml:space="preserve"> </w:t>
      </w:r>
      <w:r>
        <w:rPr>
          <w:sz w:val="22"/>
        </w:rPr>
        <w:t xml:space="preserve">подражает</w:t>
      </w:r>
      <w:r>
        <w:rPr>
          <w:spacing w:val="78"/>
          <w:sz w:val="22"/>
        </w:rPr>
        <w:t xml:space="preserve"> </w:t>
      </w:r>
      <w:r>
        <w:rPr>
          <w:sz w:val="22"/>
        </w:rPr>
        <w:t xml:space="preserve">арфа</w:t>
      </w:r>
      <w:r>
        <w:rPr>
          <w:spacing w:val="40"/>
          <w:sz w:val="22"/>
        </w:rPr>
        <w:t xml:space="preserve"> </w:t>
      </w:r>
      <w:r>
        <w:rPr>
          <w:sz w:val="22"/>
        </w:rPr>
        <w:t xml:space="preserve">в</w:t>
      </w:r>
      <w:r>
        <w:rPr>
          <w:spacing w:val="75"/>
          <w:sz w:val="22"/>
        </w:rPr>
        <w:t xml:space="preserve"> </w:t>
      </w:r>
      <w:r>
        <w:rPr>
          <w:sz w:val="22"/>
        </w:rPr>
        <w:t xml:space="preserve">произведении В.Г.Кикты</w:t>
      </w:r>
      <w:r>
        <w:rPr>
          <w:spacing w:val="40"/>
          <w:sz w:val="22"/>
        </w:rPr>
        <w:t xml:space="preserve"> </w:t>
      </w:r>
      <w:r>
        <w:rPr>
          <w:sz w:val="22"/>
        </w:rPr>
        <w:t xml:space="preserve">«Фрески</w:t>
      </w:r>
      <w:r>
        <w:rPr>
          <w:spacing w:val="40"/>
          <w:sz w:val="22"/>
        </w:rPr>
        <w:t xml:space="preserve"> </w:t>
      </w:r>
      <w:r>
        <w:rPr>
          <w:sz w:val="22"/>
        </w:rPr>
        <w:t xml:space="preserve">Софии</w:t>
      </w:r>
      <w:r>
        <w:rPr>
          <w:spacing w:val="40"/>
          <w:sz w:val="22"/>
        </w:rPr>
        <w:t xml:space="preserve"> </w:t>
      </w:r>
      <w:r>
        <w:rPr>
          <w:sz w:val="22"/>
        </w:rPr>
        <w:t xml:space="preserve">Киевской»?</w:t>
      </w:r>
      <w:r/>
    </w:p>
    <w:p>
      <w:pPr>
        <w:pStyle w:val="1699"/>
        <w:numPr>
          <w:ilvl w:val="0"/>
          <w:numId w:val="258"/>
        </w:numPr>
        <w:ind w:left="1079" w:right="0" w:hanging="396"/>
        <w:jc w:val="left"/>
        <w:spacing w:before="0" w:after="0" w:line="245" w:lineRule="exact"/>
        <w:tabs>
          <w:tab w:val="left" w:pos="1079" w:leader="none"/>
        </w:tabs>
        <w:rPr>
          <w:sz w:val="22"/>
        </w:rPr>
      </w:pPr>
      <w:r>
        <w:rPr>
          <w:sz w:val="22"/>
        </w:rPr>
        <w:t xml:space="preserve">Кем</w:t>
      </w:r>
      <w:r>
        <w:rPr>
          <w:spacing w:val="66"/>
          <w:sz w:val="22"/>
        </w:rPr>
        <w:t xml:space="preserve"> </w:t>
      </w:r>
      <w:r>
        <w:rPr>
          <w:sz w:val="22"/>
        </w:rPr>
        <w:t xml:space="preserve">был</w:t>
      </w:r>
      <w:r>
        <w:rPr>
          <w:spacing w:val="63"/>
          <w:sz w:val="22"/>
        </w:rPr>
        <w:t xml:space="preserve"> </w:t>
      </w:r>
      <w:r>
        <w:rPr>
          <w:sz w:val="22"/>
        </w:rPr>
        <w:t xml:space="preserve">Никколо</w:t>
      </w:r>
      <w:r>
        <w:rPr>
          <w:spacing w:val="68"/>
          <w:sz w:val="22"/>
        </w:rPr>
        <w:t xml:space="preserve"> </w:t>
      </w:r>
      <w:r>
        <w:rPr>
          <w:spacing w:val="-2"/>
          <w:sz w:val="22"/>
        </w:rPr>
        <w:t xml:space="preserve">Паганини?</w:t>
      </w:r>
      <w:r/>
    </w:p>
    <w:p>
      <w:pPr>
        <w:pStyle w:val="1699"/>
        <w:numPr>
          <w:ilvl w:val="0"/>
          <w:numId w:val="258"/>
        </w:numPr>
        <w:ind w:left="1079" w:right="0" w:hanging="396"/>
        <w:jc w:val="left"/>
        <w:spacing w:before="11" w:after="0" w:line="240" w:lineRule="auto"/>
        <w:tabs>
          <w:tab w:val="left" w:pos="1079" w:leader="none"/>
        </w:tabs>
        <w:rPr>
          <w:sz w:val="22"/>
        </w:rPr>
      </w:pPr>
      <w:r>
        <w:rPr>
          <w:sz w:val="22"/>
        </w:rPr>
        <w:t xml:space="preserve">Французский</w:t>
      </w:r>
      <w:r>
        <w:rPr>
          <w:spacing w:val="53"/>
          <w:sz w:val="22"/>
        </w:rPr>
        <w:t xml:space="preserve"> </w:t>
      </w:r>
      <w:r>
        <w:rPr>
          <w:sz w:val="22"/>
        </w:rPr>
        <w:t xml:space="preserve">композитор,</w:t>
      </w:r>
      <w:r>
        <w:rPr>
          <w:spacing w:val="73"/>
          <w:sz w:val="22"/>
        </w:rPr>
        <w:t xml:space="preserve"> </w:t>
      </w:r>
      <w:r>
        <w:rPr>
          <w:sz w:val="22"/>
        </w:rPr>
        <w:t xml:space="preserve">основоположник</w:t>
      </w:r>
      <w:r>
        <w:rPr>
          <w:spacing w:val="77"/>
          <w:sz w:val="22"/>
        </w:rPr>
        <w:t xml:space="preserve"> </w:t>
      </w:r>
      <w:r>
        <w:rPr>
          <w:sz w:val="22"/>
        </w:rPr>
        <w:t xml:space="preserve">импрессионизма</w:t>
      </w:r>
      <w:r>
        <w:rPr>
          <w:spacing w:val="78"/>
          <w:sz w:val="22"/>
        </w:rPr>
        <w:t xml:space="preserve"> </w:t>
      </w:r>
      <w:r>
        <w:rPr>
          <w:sz w:val="22"/>
        </w:rPr>
        <w:t xml:space="preserve">в</w:t>
      </w:r>
      <w:r>
        <w:rPr>
          <w:spacing w:val="3"/>
          <w:sz w:val="22"/>
        </w:rPr>
        <w:t xml:space="preserve"> </w:t>
      </w:r>
      <w:r>
        <w:rPr>
          <w:spacing w:val="-2"/>
          <w:sz w:val="22"/>
        </w:rPr>
        <w:t xml:space="preserve">музыке?</w:t>
      </w:r>
      <w:r/>
    </w:p>
    <w:p>
      <w:pPr>
        <w:pStyle w:val="1697"/>
        <w:ind w:left="0" w:firstLine="0"/>
        <w:jc w:val="left"/>
        <w:spacing w:before="103"/>
        <w:rPr>
          <w:sz w:val="22"/>
        </w:rPr>
      </w:pPr>
      <w:r>
        <w:rPr>
          <w:sz w:val="22"/>
        </w:rPr>
      </w:r>
      <w:r/>
    </w:p>
    <w:p>
      <w:pPr>
        <w:ind w:left="683" w:right="0" w:firstLine="0"/>
        <w:jc w:val="left"/>
        <w:spacing w:before="1" w:line="251" w:lineRule="exact"/>
        <w:rPr>
          <w:b/>
          <w:sz w:val="22"/>
        </w:rPr>
      </w:pPr>
      <w:r>
        <w:rPr>
          <w:b/>
          <w:sz w:val="22"/>
        </w:rPr>
        <w:t xml:space="preserve">3</w:t>
      </w:r>
      <w:r>
        <w:rPr>
          <w:b/>
          <w:spacing w:val="6"/>
          <w:sz w:val="22"/>
        </w:rPr>
        <w:t xml:space="preserve"> </w:t>
      </w:r>
      <w:r>
        <w:rPr>
          <w:b/>
          <w:spacing w:val="-2"/>
          <w:sz w:val="22"/>
        </w:rPr>
        <w:t xml:space="preserve">уровень</w:t>
      </w:r>
      <w:r/>
    </w:p>
    <w:p>
      <w:pPr>
        <w:pStyle w:val="1699"/>
        <w:numPr>
          <w:ilvl w:val="0"/>
          <w:numId w:val="258"/>
        </w:numPr>
        <w:ind w:left="683" w:right="2211" w:firstLine="0"/>
        <w:jc w:val="left"/>
        <w:spacing w:before="0" w:after="0" w:line="249" w:lineRule="auto"/>
        <w:tabs>
          <w:tab w:val="left" w:pos="1079" w:leader="none"/>
        </w:tabs>
        <w:rPr>
          <w:sz w:val="22"/>
        </w:rPr>
      </w:pPr>
      <w:r>
        <w:rPr>
          <w:sz w:val="22"/>
        </w:rPr>
        <w:t xml:space="preserve">Какому</w:t>
      </w:r>
      <w:r>
        <w:rPr>
          <w:spacing w:val="40"/>
          <w:sz w:val="22"/>
        </w:rPr>
        <w:t xml:space="preserve"> </w:t>
      </w:r>
      <w:r>
        <w:rPr>
          <w:sz w:val="22"/>
        </w:rPr>
        <w:t xml:space="preserve">жанру</w:t>
      </w:r>
      <w:r>
        <w:rPr>
          <w:spacing w:val="40"/>
          <w:sz w:val="22"/>
        </w:rPr>
        <w:t xml:space="preserve"> </w:t>
      </w:r>
      <w:r>
        <w:rPr>
          <w:sz w:val="22"/>
        </w:rPr>
        <w:t xml:space="preserve">изобразительного</w:t>
      </w:r>
      <w:r>
        <w:rPr>
          <w:spacing w:val="40"/>
          <w:sz w:val="22"/>
        </w:rPr>
        <w:t xml:space="preserve"> </w:t>
      </w:r>
      <w:r>
        <w:rPr>
          <w:sz w:val="22"/>
        </w:rPr>
        <w:t xml:space="preserve">искусства</w:t>
      </w:r>
      <w:r>
        <w:rPr>
          <w:spacing w:val="40"/>
          <w:sz w:val="22"/>
        </w:rPr>
        <w:t xml:space="preserve"> </w:t>
      </w:r>
      <w:r>
        <w:rPr>
          <w:sz w:val="22"/>
        </w:rPr>
        <w:t xml:space="preserve">родственен</w:t>
      </w:r>
      <w:r>
        <w:rPr>
          <w:spacing w:val="40"/>
          <w:sz w:val="22"/>
        </w:rPr>
        <w:t xml:space="preserve"> </w:t>
      </w:r>
      <w:r>
        <w:rPr>
          <w:sz w:val="22"/>
        </w:rPr>
        <w:t xml:space="preserve">романс</w:t>
      </w:r>
      <w:r>
        <w:rPr>
          <w:spacing w:val="40"/>
          <w:sz w:val="22"/>
        </w:rPr>
        <w:t xml:space="preserve"> </w:t>
      </w:r>
      <w:r>
        <w:rPr>
          <w:sz w:val="22"/>
        </w:rPr>
        <w:t xml:space="preserve">«Островок» С.В.</w:t>
      </w:r>
      <w:r>
        <w:rPr>
          <w:spacing w:val="40"/>
          <w:sz w:val="22"/>
        </w:rPr>
        <w:t xml:space="preserve"> </w:t>
      </w:r>
      <w:r>
        <w:rPr>
          <w:spacing w:val="-2"/>
          <w:sz w:val="22"/>
        </w:rPr>
        <w:t xml:space="preserve">Рахманинова?</w:t>
      </w:r>
      <w:r/>
    </w:p>
    <w:p>
      <w:pPr>
        <w:pStyle w:val="1699"/>
        <w:numPr>
          <w:ilvl w:val="0"/>
          <w:numId w:val="258"/>
        </w:numPr>
        <w:ind w:left="1079" w:right="0" w:hanging="396"/>
        <w:jc w:val="left"/>
        <w:spacing w:before="0" w:after="0" w:line="245" w:lineRule="exact"/>
        <w:tabs>
          <w:tab w:val="left" w:pos="1079" w:leader="none"/>
        </w:tabs>
        <w:rPr>
          <w:sz w:val="22"/>
        </w:rPr>
      </w:pPr>
      <w:r>
        <w:rPr>
          <w:sz w:val="22"/>
        </w:rPr>
        <w:t xml:space="preserve">Состав</w:t>
      </w:r>
      <w:r>
        <w:rPr>
          <w:spacing w:val="73"/>
          <w:sz w:val="22"/>
        </w:rPr>
        <w:t xml:space="preserve"> </w:t>
      </w:r>
      <w:r>
        <w:rPr>
          <w:sz w:val="22"/>
        </w:rPr>
        <w:t xml:space="preserve">инструментов</w:t>
      </w:r>
      <w:r>
        <w:rPr>
          <w:spacing w:val="79"/>
          <w:sz w:val="22"/>
        </w:rPr>
        <w:t xml:space="preserve"> </w:t>
      </w:r>
      <w:r>
        <w:rPr>
          <w:sz w:val="22"/>
        </w:rPr>
        <w:t xml:space="preserve">произведения</w:t>
      </w:r>
      <w:r>
        <w:rPr>
          <w:spacing w:val="76"/>
          <w:sz w:val="22"/>
        </w:rPr>
        <w:t xml:space="preserve"> </w:t>
      </w:r>
      <w:r>
        <w:rPr>
          <w:sz w:val="22"/>
        </w:rPr>
        <w:t xml:space="preserve">Ф.Шуберта</w:t>
      </w:r>
      <w:r>
        <w:rPr>
          <w:spacing w:val="53"/>
          <w:sz w:val="22"/>
        </w:rPr>
        <w:t xml:space="preserve"> </w:t>
      </w:r>
      <w:r>
        <w:rPr>
          <w:sz w:val="22"/>
        </w:rPr>
        <w:t xml:space="preserve">«Фореллен-</w:t>
      </w:r>
      <w:r>
        <w:rPr>
          <w:spacing w:val="-2"/>
          <w:sz w:val="22"/>
        </w:rPr>
        <w:t xml:space="preserve">квинтет»?</w:t>
      </w:r>
      <w:r/>
    </w:p>
    <w:p>
      <w:pPr>
        <w:ind w:left="741" w:right="0" w:firstLine="0"/>
        <w:jc w:val="left"/>
        <w:spacing w:before="14"/>
        <w:rPr>
          <w:b/>
          <w:sz w:val="22"/>
        </w:rPr>
      </w:pPr>
      <w:r>
        <w:rPr>
          <w:b/>
          <w:spacing w:val="-5"/>
          <w:sz w:val="22"/>
        </w:rPr>
        <w:t xml:space="preserve">ИЗО</w:t>
      </w:r>
      <w:r/>
    </w:p>
    <w:p>
      <w:pPr>
        <w:ind w:left="683" w:right="0" w:firstLine="0"/>
        <w:jc w:val="left"/>
        <w:spacing w:before="6"/>
        <w:rPr>
          <w:b/>
          <w:sz w:val="22"/>
        </w:rPr>
      </w:pPr>
      <w:r>
        <w:rPr>
          <w:b/>
          <w:sz w:val="22"/>
        </w:rPr>
        <w:t xml:space="preserve">Задание</w:t>
      </w:r>
      <w:r>
        <w:rPr>
          <w:b/>
          <w:spacing w:val="12"/>
          <w:sz w:val="22"/>
        </w:rPr>
        <w:t xml:space="preserve"> </w:t>
      </w:r>
      <w:r>
        <w:rPr>
          <w:b/>
          <w:sz w:val="22"/>
        </w:rPr>
        <w:t xml:space="preserve">I.</w:t>
      </w:r>
      <w:r>
        <w:rPr>
          <w:b/>
          <w:spacing w:val="52"/>
          <w:sz w:val="22"/>
        </w:rPr>
        <w:t xml:space="preserve"> </w:t>
      </w:r>
      <w:r>
        <w:rPr>
          <w:b/>
          <w:sz w:val="22"/>
        </w:rPr>
        <w:t xml:space="preserve">Выберите</w:t>
      </w:r>
      <w:r>
        <w:rPr>
          <w:b/>
          <w:spacing w:val="13"/>
          <w:sz w:val="22"/>
        </w:rPr>
        <w:t xml:space="preserve"> </w:t>
      </w:r>
      <w:r>
        <w:rPr>
          <w:b/>
          <w:sz w:val="22"/>
        </w:rPr>
        <w:t xml:space="preserve">из</w:t>
      </w:r>
      <w:r>
        <w:rPr>
          <w:b/>
          <w:spacing w:val="11"/>
          <w:sz w:val="22"/>
        </w:rPr>
        <w:t xml:space="preserve"> </w:t>
      </w:r>
      <w:r>
        <w:rPr>
          <w:b/>
          <w:sz w:val="22"/>
        </w:rPr>
        <w:t xml:space="preserve">предложенных</w:t>
      </w:r>
      <w:r>
        <w:rPr>
          <w:b/>
          <w:spacing w:val="10"/>
          <w:sz w:val="22"/>
        </w:rPr>
        <w:t xml:space="preserve"> </w:t>
      </w:r>
      <w:r>
        <w:rPr>
          <w:b/>
          <w:sz w:val="22"/>
        </w:rPr>
        <w:t xml:space="preserve">ответов</w:t>
      </w:r>
      <w:r>
        <w:rPr>
          <w:b/>
          <w:spacing w:val="9"/>
          <w:sz w:val="22"/>
        </w:rPr>
        <w:t xml:space="preserve"> </w:t>
      </w:r>
      <w:r>
        <w:rPr>
          <w:b/>
          <w:spacing w:val="-2"/>
          <w:sz w:val="22"/>
        </w:rPr>
        <w:t xml:space="preserve">правильный.</w:t>
      </w:r>
      <w:r/>
    </w:p>
    <w:p>
      <w:pPr>
        <w:pStyle w:val="1699"/>
        <w:numPr>
          <w:ilvl w:val="0"/>
          <w:numId w:val="257"/>
        </w:numPr>
        <w:ind w:left="965" w:right="0" w:hanging="281"/>
        <w:jc w:val="left"/>
        <w:spacing w:before="6" w:after="0" w:line="240" w:lineRule="auto"/>
        <w:tabs>
          <w:tab w:val="left" w:pos="965" w:leader="none"/>
        </w:tabs>
        <w:rPr>
          <w:b/>
          <w:sz w:val="22"/>
        </w:rPr>
      </w:pPr>
      <w:r>
        <w:rPr>
          <w:b/>
          <w:sz w:val="22"/>
        </w:rPr>
        <w:t xml:space="preserve">К</w:t>
      </w:r>
      <w:r>
        <w:rPr>
          <w:b/>
          <w:spacing w:val="5"/>
          <w:sz w:val="22"/>
        </w:rPr>
        <w:t xml:space="preserve"> </w:t>
      </w:r>
      <w:r>
        <w:rPr>
          <w:b/>
          <w:sz w:val="22"/>
        </w:rPr>
        <w:t xml:space="preserve">основным</w:t>
      </w:r>
      <w:r>
        <w:rPr>
          <w:b/>
          <w:spacing w:val="12"/>
          <w:sz w:val="22"/>
        </w:rPr>
        <w:t xml:space="preserve"> </w:t>
      </w:r>
      <w:r>
        <w:rPr>
          <w:b/>
          <w:sz w:val="22"/>
        </w:rPr>
        <w:t xml:space="preserve">цветам</w:t>
      </w:r>
      <w:r>
        <w:rPr>
          <w:b/>
          <w:spacing w:val="12"/>
          <w:sz w:val="22"/>
        </w:rPr>
        <w:t xml:space="preserve"> </w:t>
      </w:r>
      <w:r>
        <w:rPr>
          <w:b/>
          <w:sz w:val="22"/>
        </w:rPr>
        <w:t xml:space="preserve">спектра</w:t>
      </w:r>
      <w:r>
        <w:rPr>
          <w:b/>
          <w:spacing w:val="13"/>
          <w:sz w:val="22"/>
        </w:rPr>
        <w:t xml:space="preserve"> </w:t>
      </w:r>
      <w:r>
        <w:rPr>
          <w:b/>
          <w:sz w:val="22"/>
        </w:rPr>
        <w:t xml:space="preserve">не</w:t>
      </w:r>
      <w:r>
        <w:rPr>
          <w:b/>
          <w:spacing w:val="7"/>
          <w:sz w:val="22"/>
        </w:rPr>
        <w:t xml:space="preserve"> </w:t>
      </w:r>
      <w:r>
        <w:rPr>
          <w:b/>
          <w:spacing w:val="-2"/>
          <w:sz w:val="22"/>
        </w:rPr>
        <w:t xml:space="preserve">относятся:</w:t>
      </w:r>
      <w:r/>
    </w:p>
    <w:p>
      <w:pPr>
        <w:ind w:left="683" w:right="0" w:firstLine="0"/>
        <w:jc w:val="left"/>
        <w:spacing w:before="40"/>
        <w:rPr>
          <w:sz w:val="22"/>
        </w:rPr>
      </w:pPr>
      <w:r>
        <w:rPr>
          <w:sz w:val="22"/>
        </w:rPr>
        <w:t xml:space="preserve">А.</w:t>
      </w:r>
      <w:r>
        <w:rPr>
          <w:spacing w:val="35"/>
          <w:sz w:val="22"/>
        </w:rPr>
        <w:t xml:space="preserve">  </w:t>
      </w:r>
      <w:r>
        <w:rPr>
          <w:sz w:val="22"/>
        </w:rPr>
        <w:t xml:space="preserve">Красный,</w:t>
      </w:r>
      <w:r>
        <w:rPr>
          <w:spacing w:val="12"/>
          <w:sz w:val="22"/>
        </w:rPr>
        <w:t xml:space="preserve"> </w:t>
      </w:r>
      <w:r>
        <w:rPr>
          <w:spacing w:val="-2"/>
          <w:sz w:val="22"/>
        </w:rPr>
        <w:t xml:space="preserve">синий.</w:t>
      </w:r>
      <w:r/>
    </w:p>
    <w:p>
      <w:pPr>
        <w:ind w:left="684" w:right="8114" w:firstLine="0"/>
        <w:jc w:val="left"/>
        <w:spacing w:before="45" w:line="283" w:lineRule="auto"/>
        <w:rPr>
          <w:sz w:val="22"/>
        </w:rPr>
      </w:pPr>
      <w:r>
        <w:rPr>
          <w:sz w:val="22"/>
        </w:rPr>
        <w:t xml:space="preserve">Б.</w:t>
      </w:r>
      <w:r>
        <w:rPr>
          <w:spacing w:val="80"/>
          <w:sz w:val="22"/>
        </w:rPr>
        <w:t xml:space="preserve"> </w:t>
      </w:r>
      <w:r>
        <w:rPr>
          <w:sz w:val="22"/>
        </w:rPr>
        <w:t xml:space="preserve">Оранжевый, зелёный. В.</w:t>
      </w:r>
      <w:r>
        <w:rPr>
          <w:spacing w:val="80"/>
          <w:sz w:val="22"/>
        </w:rPr>
        <w:t xml:space="preserve"> </w:t>
      </w:r>
      <w:r>
        <w:rPr>
          <w:sz w:val="22"/>
        </w:rPr>
        <w:t xml:space="preserve">Жёлтый, синий.</w:t>
      </w:r>
      <w:r/>
    </w:p>
    <w:p>
      <w:pPr>
        <w:pStyle w:val="1699"/>
        <w:numPr>
          <w:ilvl w:val="0"/>
          <w:numId w:val="257"/>
        </w:numPr>
        <w:ind w:left="966" w:right="0" w:hanging="282"/>
        <w:jc w:val="left"/>
        <w:spacing w:before="0" w:after="0" w:line="218" w:lineRule="exact"/>
        <w:tabs>
          <w:tab w:val="left" w:pos="966" w:leader="none"/>
        </w:tabs>
        <w:rPr>
          <w:b/>
          <w:sz w:val="22"/>
        </w:rPr>
      </w:pPr>
      <w:r>
        <w:rPr>
          <w:b/>
          <w:sz w:val="22"/>
        </w:rPr>
        <w:t xml:space="preserve">Какие</w:t>
      </w:r>
      <w:r>
        <w:rPr>
          <w:b/>
          <w:spacing w:val="10"/>
          <w:sz w:val="22"/>
        </w:rPr>
        <w:t xml:space="preserve"> </w:t>
      </w:r>
      <w:r>
        <w:rPr>
          <w:b/>
          <w:sz w:val="22"/>
        </w:rPr>
        <w:t xml:space="preserve">цвета</w:t>
      </w:r>
      <w:r>
        <w:rPr>
          <w:b/>
          <w:spacing w:val="7"/>
          <w:sz w:val="22"/>
        </w:rPr>
        <w:t xml:space="preserve"> </w:t>
      </w:r>
      <w:r>
        <w:rPr>
          <w:b/>
          <w:sz w:val="22"/>
        </w:rPr>
        <w:t xml:space="preserve">относятся</w:t>
      </w:r>
      <w:r>
        <w:rPr>
          <w:b/>
          <w:spacing w:val="8"/>
          <w:sz w:val="22"/>
        </w:rPr>
        <w:t xml:space="preserve"> </w:t>
      </w:r>
      <w:r>
        <w:rPr>
          <w:b/>
          <w:sz w:val="22"/>
        </w:rPr>
        <w:t xml:space="preserve">к</w:t>
      </w:r>
      <w:r>
        <w:rPr>
          <w:b/>
          <w:spacing w:val="16"/>
          <w:sz w:val="22"/>
        </w:rPr>
        <w:t xml:space="preserve"> </w:t>
      </w:r>
      <w:r>
        <w:rPr>
          <w:b/>
          <w:spacing w:val="-2"/>
          <w:sz w:val="22"/>
        </w:rPr>
        <w:t xml:space="preserve">тёплым:</w:t>
      </w:r>
      <w:r/>
    </w:p>
    <w:p>
      <w:pPr>
        <w:ind w:left="684" w:right="7844" w:firstLine="0"/>
        <w:jc w:val="left"/>
        <w:spacing w:before="44" w:line="283" w:lineRule="auto"/>
        <w:rPr>
          <w:sz w:val="22"/>
        </w:rPr>
      </w:pPr>
      <w:r>
        <w:rPr>
          <w:sz w:val="22"/>
        </w:rPr>
        <w:t xml:space="preserve">А.</w:t>
      </w:r>
      <w:r>
        <w:rPr>
          <w:spacing w:val="40"/>
          <w:sz w:val="22"/>
        </w:rPr>
        <w:t xml:space="preserve"> </w:t>
      </w:r>
      <w:r>
        <w:rPr>
          <w:sz w:val="22"/>
        </w:rPr>
        <w:t xml:space="preserve">Оранжевый, фиолетовый. Б.</w:t>
      </w:r>
      <w:r>
        <w:rPr>
          <w:spacing w:val="80"/>
          <w:sz w:val="22"/>
        </w:rPr>
        <w:t xml:space="preserve"> </w:t>
      </w:r>
      <w:r>
        <w:rPr>
          <w:sz w:val="22"/>
        </w:rPr>
        <w:t xml:space="preserve">Жёлтый, синий.</w:t>
      </w:r>
      <w:r/>
    </w:p>
    <w:p>
      <w:pPr>
        <w:ind w:left="684" w:right="0" w:firstLine="0"/>
        <w:jc w:val="left"/>
        <w:spacing w:before="0" w:line="251" w:lineRule="exact"/>
        <w:rPr>
          <w:sz w:val="22"/>
        </w:rPr>
      </w:pPr>
      <w:r>
        <w:rPr>
          <w:sz w:val="22"/>
        </w:rPr>
        <w:t xml:space="preserve">В.</w:t>
      </w:r>
      <w:r>
        <w:rPr>
          <w:spacing w:val="69"/>
          <w:sz w:val="22"/>
        </w:rPr>
        <w:t xml:space="preserve"> </w:t>
      </w:r>
      <w:r>
        <w:rPr>
          <w:sz w:val="22"/>
        </w:rPr>
        <w:t xml:space="preserve">Серый,</w:t>
      </w:r>
      <w:r>
        <w:rPr>
          <w:spacing w:val="9"/>
          <w:sz w:val="22"/>
        </w:rPr>
        <w:t xml:space="preserve"> </w:t>
      </w:r>
      <w:r>
        <w:rPr>
          <w:spacing w:val="-2"/>
          <w:sz w:val="22"/>
        </w:rPr>
        <w:t xml:space="preserve">голубой.</w:t>
      </w:r>
      <w:r/>
    </w:p>
    <w:p>
      <w:pPr>
        <w:pStyle w:val="1697"/>
        <w:ind w:left="0" w:firstLine="0"/>
        <w:jc w:val="left"/>
        <w:spacing w:before="56"/>
        <w:rPr>
          <w:sz w:val="22"/>
        </w:rPr>
      </w:pPr>
      <w:r>
        <w:rPr>
          <w:sz w:val="22"/>
        </w:rPr>
      </w:r>
      <w:r/>
    </w:p>
    <w:p>
      <w:pPr>
        <w:pStyle w:val="1699"/>
        <w:numPr>
          <w:ilvl w:val="0"/>
          <w:numId w:val="257"/>
        </w:numPr>
        <w:ind w:left="965" w:right="0" w:hanging="281"/>
        <w:jc w:val="left"/>
        <w:spacing w:before="0" w:after="0" w:line="240" w:lineRule="auto"/>
        <w:tabs>
          <w:tab w:val="left" w:pos="965" w:leader="none"/>
        </w:tabs>
        <w:rPr>
          <w:b/>
          <w:sz w:val="22"/>
        </w:rPr>
      </w:pPr>
      <w:r>
        <w:rPr>
          <w:b/>
          <w:sz w:val="22"/>
        </w:rPr>
        <w:t xml:space="preserve">Солярные</w:t>
      </w:r>
      <w:r>
        <w:rPr>
          <w:b/>
          <w:spacing w:val="24"/>
          <w:sz w:val="22"/>
        </w:rPr>
        <w:t xml:space="preserve"> </w:t>
      </w:r>
      <w:r>
        <w:rPr>
          <w:b/>
          <w:sz w:val="22"/>
        </w:rPr>
        <w:t xml:space="preserve">знаки</w:t>
      </w:r>
      <w:r>
        <w:rPr>
          <w:b/>
          <w:spacing w:val="24"/>
          <w:sz w:val="22"/>
        </w:rPr>
        <w:t xml:space="preserve"> </w:t>
      </w:r>
      <w:r>
        <w:rPr>
          <w:b/>
          <w:sz w:val="22"/>
        </w:rPr>
        <w:t xml:space="preserve">(символы)-</w:t>
      </w:r>
      <w:r>
        <w:rPr>
          <w:b/>
          <w:spacing w:val="-4"/>
          <w:sz w:val="22"/>
        </w:rPr>
        <w:t xml:space="preserve">это:</w:t>
      </w:r>
      <w:r/>
    </w:p>
    <w:p>
      <w:pPr>
        <w:jc w:val="left"/>
        <w:spacing w:after="0" w:line="240" w:lineRule="auto"/>
        <w:rPr>
          <w:sz w:val="22"/>
        </w:rPr>
        <w:sectPr>
          <w:footnotePr/>
          <w:endnotePr/>
          <w:type w:val="nextPage"/>
          <w:pgSz w:w="12240" w:h="15840" w:orient="portrait"/>
          <w:pgMar w:top="340" w:right="0" w:bottom="220" w:left="900" w:header="0" w:footer="0" w:gutter="0"/>
          <w:cols w:num="1" w:sep="0" w:space="1701" w:equalWidth="1"/>
          <w:docGrid w:linePitch="360"/>
        </w:sectPr>
      </w:pPr>
      <w:r>
        <w:rPr>
          <w:sz w:val="22"/>
        </w:rPr>
      </w:r>
      <w:r/>
    </w:p>
    <w:p>
      <w:pPr>
        <w:ind w:left="683" w:right="9220" w:firstLine="0"/>
        <w:jc w:val="left"/>
        <w:spacing w:before="84" w:line="283" w:lineRule="auto"/>
        <w:rPr>
          <w:sz w:val="22"/>
        </w:rPr>
      </w:pPr>
      <w:r>
        <w:rPr>
          <w:sz w:val="22"/>
        </w:rPr>
        <w:t xml:space="preserve">А.</w:t>
      </w:r>
      <w:r>
        <w:rPr>
          <w:spacing w:val="40"/>
          <w:sz w:val="22"/>
        </w:rPr>
        <w:t xml:space="preserve"> </w:t>
      </w:r>
      <w:r>
        <w:rPr>
          <w:sz w:val="22"/>
        </w:rPr>
        <w:t xml:space="preserve">Квадраты. Б.</w:t>
      </w:r>
      <w:r>
        <w:rPr>
          <w:spacing w:val="80"/>
          <w:sz w:val="22"/>
        </w:rPr>
        <w:t xml:space="preserve"> </w:t>
      </w:r>
      <w:r>
        <w:rPr>
          <w:sz w:val="22"/>
        </w:rPr>
        <w:t xml:space="preserve">Круги.</w:t>
      </w:r>
      <w:r/>
    </w:p>
    <w:p>
      <w:pPr>
        <w:ind w:left="683" w:right="0" w:firstLine="0"/>
        <w:jc w:val="left"/>
        <w:spacing w:before="0" w:line="251" w:lineRule="exact"/>
        <w:rPr>
          <w:sz w:val="22"/>
        </w:rPr>
      </w:pPr>
      <w:r>
        <w:rPr>
          <w:sz w:val="22"/>
        </w:rPr>
        <w:t xml:space="preserve">В.</w:t>
      </w:r>
      <w:r>
        <w:rPr>
          <w:spacing w:val="62"/>
          <w:sz w:val="22"/>
        </w:rPr>
        <w:t xml:space="preserve"> </w:t>
      </w:r>
      <w:r>
        <w:rPr>
          <w:spacing w:val="-2"/>
          <w:sz w:val="22"/>
        </w:rPr>
        <w:t xml:space="preserve">Точки.</w:t>
      </w:r>
      <w:r/>
    </w:p>
    <w:p>
      <w:pPr>
        <w:pStyle w:val="1699"/>
        <w:numPr>
          <w:ilvl w:val="0"/>
          <w:numId w:val="257"/>
        </w:numPr>
        <w:ind w:left="965" w:right="0" w:hanging="282"/>
        <w:jc w:val="left"/>
        <w:spacing w:before="6" w:after="0" w:line="240" w:lineRule="auto"/>
        <w:tabs>
          <w:tab w:val="left" w:pos="965" w:leader="none"/>
        </w:tabs>
        <w:rPr>
          <w:b/>
          <w:sz w:val="22"/>
        </w:rPr>
      </w:pPr>
      <w:r>
        <w:rPr>
          <w:b/>
          <w:sz w:val="22"/>
        </w:rPr>
        <w:t xml:space="preserve">Образ</w:t>
      </w:r>
      <w:r>
        <w:rPr>
          <w:b/>
          <w:spacing w:val="14"/>
          <w:sz w:val="22"/>
        </w:rPr>
        <w:t xml:space="preserve"> </w:t>
      </w:r>
      <w:r>
        <w:rPr>
          <w:b/>
          <w:sz w:val="22"/>
        </w:rPr>
        <w:t xml:space="preserve">Матери-</w:t>
      </w:r>
      <w:r>
        <w:rPr>
          <w:b/>
          <w:spacing w:val="10"/>
          <w:sz w:val="22"/>
        </w:rPr>
        <w:t xml:space="preserve"> </w:t>
      </w:r>
      <w:r>
        <w:rPr>
          <w:b/>
          <w:sz w:val="22"/>
        </w:rPr>
        <w:t xml:space="preserve">сырой</w:t>
      </w:r>
      <w:r>
        <w:rPr>
          <w:b/>
          <w:spacing w:val="14"/>
          <w:sz w:val="22"/>
        </w:rPr>
        <w:t xml:space="preserve"> </w:t>
      </w:r>
      <w:r>
        <w:rPr>
          <w:b/>
          <w:sz w:val="22"/>
        </w:rPr>
        <w:t xml:space="preserve">земли</w:t>
      </w:r>
      <w:r>
        <w:rPr>
          <w:b/>
          <w:spacing w:val="13"/>
          <w:sz w:val="22"/>
        </w:rPr>
        <w:t xml:space="preserve"> </w:t>
      </w:r>
      <w:r>
        <w:rPr>
          <w:b/>
          <w:sz w:val="22"/>
        </w:rPr>
        <w:t xml:space="preserve">передавали</w:t>
      </w:r>
      <w:r>
        <w:rPr>
          <w:b/>
          <w:spacing w:val="8"/>
          <w:sz w:val="22"/>
        </w:rPr>
        <w:t xml:space="preserve"> </w:t>
      </w:r>
      <w:r>
        <w:rPr>
          <w:b/>
          <w:sz w:val="22"/>
        </w:rPr>
        <w:t xml:space="preserve">в</w:t>
      </w:r>
      <w:r>
        <w:rPr>
          <w:b/>
          <w:spacing w:val="12"/>
          <w:sz w:val="22"/>
        </w:rPr>
        <w:t xml:space="preserve"> </w:t>
      </w:r>
      <w:r>
        <w:rPr>
          <w:b/>
          <w:spacing w:val="-2"/>
          <w:sz w:val="22"/>
        </w:rPr>
        <w:t xml:space="preserve">изображении:</w:t>
      </w:r>
      <w:r/>
    </w:p>
    <w:p>
      <w:pPr>
        <w:ind w:left="683" w:right="0" w:firstLine="0"/>
        <w:jc w:val="left"/>
        <w:spacing w:before="50"/>
        <w:rPr>
          <w:sz w:val="22"/>
        </w:rPr>
      </w:pPr>
      <w:r>
        <w:rPr>
          <w:sz w:val="22"/>
        </w:rPr>
        <w:t xml:space="preserve">А.</w:t>
      </w:r>
      <w:r>
        <w:rPr>
          <w:spacing w:val="74"/>
          <w:sz w:val="22"/>
        </w:rPr>
        <w:t xml:space="preserve"> </w:t>
      </w:r>
      <w:r>
        <w:rPr>
          <w:sz w:val="22"/>
        </w:rPr>
        <w:t xml:space="preserve">Чудо-</w:t>
      </w:r>
      <w:r>
        <w:rPr>
          <w:spacing w:val="-2"/>
          <w:sz w:val="22"/>
        </w:rPr>
        <w:t xml:space="preserve">птицы.</w:t>
      </w:r>
      <w:r/>
    </w:p>
    <w:p>
      <w:pPr>
        <w:ind w:left="683" w:right="8182" w:firstLine="0"/>
        <w:jc w:val="left"/>
        <w:spacing w:before="44" w:line="283" w:lineRule="auto"/>
        <w:rPr>
          <w:sz w:val="22"/>
        </w:rPr>
      </w:pPr>
      <w:r>
        <w:rPr>
          <w:sz w:val="22"/>
        </w:rPr>
        <w:t xml:space="preserve">Б.</w:t>
      </w:r>
      <w:r>
        <w:rPr>
          <w:spacing w:val="80"/>
          <w:sz w:val="22"/>
        </w:rPr>
        <w:t xml:space="preserve"> </w:t>
      </w:r>
      <w:r>
        <w:rPr>
          <w:sz w:val="22"/>
        </w:rPr>
        <w:t xml:space="preserve">Раскидистого дерева. В.</w:t>
      </w:r>
      <w:r>
        <w:rPr>
          <w:spacing w:val="40"/>
          <w:sz w:val="22"/>
        </w:rPr>
        <w:t xml:space="preserve"> </w:t>
      </w:r>
      <w:r>
        <w:rPr>
          <w:sz w:val="22"/>
        </w:rPr>
        <w:t xml:space="preserve">Фигуры женщины.</w:t>
      </w:r>
      <w:r/>
    </w:p>
    <w:p>
      <w:pPr>
        <w:pStyle w:val="1699"/>
        <w:numPr>
          <w:ilvl w:val="0"/>
          <w:numId w:val="257"/>
        </w:numPr>
        <w:ind w:left="965" w:right="0" w:hanging="282"/>
        <w:jc w:val="left"/>
        <w:spacing w:before="0" w:after="0" w:line="251" w:lineRule="exact"/>
        <w:tabs>
          <w:tab w:val="left" w:pos="965" w:leader="none"/>
        </w:tabs>
        <w:rPr>
          <w:b/>
          <w:sz w:val="22"/>
        </w:rPr>
      </w:pPr>
      <w:r>
        <w:rPr>
          <w:b/>
          <w:sz w:val="22"/>
        </w:rPr>
        <w:t xml:space="preserve">Русский</w:t>
      </w:r>
      <w:r>
        <w:rPr>
          <w:b/>
          <w:spacing w:val="14"/>
          <w:sz w:val="22"/>
        </w:rPr>
        <w:t xml:space="preserve"> </w:t>
      </w:r>
      <w:r>
        <w:rPr>
          <w:b/>
          <w:sz w:val="22"/>
        </w:rPr>
        <w:t xml:space="preserve">деревянный</w:t>
      </w:r>
      <w:r>
        <w:rPr>
          <w:b/>
          <w:spacing w:val="21"/>
          <w:sz w:val="22"/>
        </w:rPr>
        <w:t xml:space="preserve"> </w:t>
      </w:r>
      <w:r>
        <w:rPr>
          <w:b/>
          <w:sz w:val="22"/>
        </w:rPr>
        <w:t xml:space="preserve">крестьянский</w:t>
      </w:r>
      <w:r>
        <w:rPr>
          <w:b/>
          <w:spacing w:val="16"/>
          <w:sz w:val="22"/>
        </w:rPr>
        <w:t xml:space="preserve"> </w:t>
      </w:r>
      <w:r>
        <w:rPr>
          <w:b/>
          <w:spacing w:val="-4"/>
          <w:sz w:val="22"/>
        </w:rPr>
        <w:t xml:space="preserve">дом:</w:t>
      </w:r>
      <w:r/>
    </w:p>
    <w:p>
      <w:pPr>
        <w:ind w:left="683" w:right="9677" w:firstLine="0"/>
        <w:jc w:val="both"/>
        <w:spacing w:before="45" w:line="283" w:lineRule="auto"/>
        <w:rPr>
          <w:sz w:val="22"/>
        </w:rPr>
      </w:pPr>
      <w:r>
        <w:rPr>
          <w:sz w:val="22"/>
        </w:rPr>
        <w:t xml:space="preserve">А. Хата.</w:t>
      </w:r>
      <w:r>
        <w:rPr>
          <w:spacing w:val="40"/>
          <w:sz w:val="22"/>
        </w:rPr>
        <w:t xml:space="preserve"> </w:t>
      </w:r>
      <w:r>
        <w:rPr>
          <w:sz w:val="22"/>
        </w:rPr>
        <w:t xml:space="preserve">Б. Изба.</w:t>
      </w:r>
      <w:r>
        <w:rPr>
          <w:spacing w:val="40"/>
          <w:sz w:val="22"/>
        </w:rPr>
        <w:t xml:space="preserve"> </w:t>
      </w:r>
      <w:r>
        <w:rPr>
          <w:sz w:val="22"/>
        </w:rPr>
        <w:t xml:space="preserve">В.</w:t>
      </w:r>
      <w:r>
        <w:rPr>
          <w:spacing w:val="32"/>
          <w:sz w:val="22"/>
        </w:rPr>
        <w:t xml:space="preserve">  </w:t>
      </w:r>
      <w:r>
        <w:rPr>
          <w:spacing w:val="-2"/>
          <w:sz w:val="22"/>
        </w:rPr>
        <w:t xml:space="preserve">Юрта.</w:t>
      </w:r>
      <w:r/>
    </w:p>
    <w:p>
      <w:pPr>
        <w:pStyle w:val="1699"/>
        <w:numPr>
          <w:ilvl w:val="0"/>
          <w:numId w:val="257"/>
        </w:numPr>
        <w:ind w:left="1022" w:right="0" w:hanging="339"/>
        <w:jc w:val="left"/>
        <w:spacing w:before="0" w:after="0" w:line="217" w:lineRule="exact"/>
        <w:tabs>
          <w:tab w:val="left" w:pos="1022" w:leader="none"/>
        </w:tabs>
        <w:rPr>
          <w:b/>
          <w:sz w:val="22"/>
        </w:rPr>
      </w:pPr>
      <w:r>
        <w:rPr>
          <w:b/>
          <w:sz w:val="22"/>
        </w:rPr>
        <w:t xml:space="preserve">Выбери</w:t>
      </w:r>
      <w:r>
        <w:rPr>
          <w:b/>
          <w:spacing w:val="14"/>
          <w:sz w:val="22"/>
        </w:rPr>
        <w:t xml:space="preserve"> </w:t>
      </w:r>
      <w:r>
        <w:rPr>
          <w:b/>
          <w:sz w:val="22"/>
        </w:rPr>
        <w:t xml:space="preserve">детали</w:t>
      </w:r>
      <w:r>
        <w:rPr>
          <w:b/>
          <w:spacing w:val="14"/>
          <w:sz w:val="22"/>
        </w:rPr>
        <w:t xml:space="preserve"> </w:t>
      </w:r>
      <w:r>
        <w:rPr>
          <w:b/>
          <w:sz w:val="22"/>
        </w:rPr>
        <w:t xml:space="preserve">украшения</w:t>
      </w:r>
      <w:r>
        <w:rPr>
          <w:b/>
          <w:spacing w:val="12"/>
          <w:sz w:val="22"/>
        </w:rPr>
        <w:t xml:space="preserve"> </w:t>
      </w:r>
      <w:r>
        <w:rPr>
          <w:b/>
          <w:spacing w:val="-4"/>
          <w:sz w:val="22"/>
        </w:rPr>
        <w:t xml:space="preserve">дома:</w:t>
      </w:r>
      <w:r/>
    </w:p>
    <w:p>
      <w:pPr>
        <w:ind w:left="683" w:right="0" w:firstLine="0"/>
        <w:jc w:val="left"/>
        <w:spacing w:before="40"/>
        <w:rPr>
          <w:sz w:val="22"/>
        </w:rPr>
      </w:pPr>
      <w:r>
        <w:rPr>
          <w:sz w:val="22"/>
        </w:rPr>
        <w:t xml:space="preserve">А.</w:t>
      </w:r>
      <w:r>
        <w:rPr>
          <w:spacing w:val="72"/>
          <w:sz w:val="22"/>
        </w:rPr>
        <w:t xml:space="preserve"> </w:t>
      </w:r>
      <w:r>
        <w:rPr>
          <w:sz w:val="22"/>
        </w:rPr>
        <w:t xml:space="preserve">Крыша,</w:t>
      </w:r>
      <w:r>
        <w:rPr>
          <w:spacing w:val="9"/>
          <w:sz w:val="22"/>
        </w:rPr>
        <w:t xml:space="preserve"> </w:t>
      </w:r>
      <w:r>
        <w:rPr>
          <w:sz w:val="22"/>
        </w:rPr>
        <w:t xml:space="preserve">фундамент,</w:t>
      </w:r>
      <w:r>
        <w:rPr>
          <w:spacing w:val="4"/>
          <w:sz w:val="22"/>
        </w:rPr>
        <w:t xml:space="preserve"> </w:t>
      </w:r>
      <w:r>
        <w:rPr>
          <w:spacing w:val="-2"/>
          <w:sz w:val="22"/>
        </w:rPr>
        <w:t xml:space="preserve">окно.</w:t>
      </w:r>
      <w:r/>
    </w:p>
    <w:p>
      <w:pPr>
        <w:ind w:left="683" w:right="6443" w:firstLine="0"/>
        <w:jc w:val="left"/>
        <w:spacing w:before="44" w:line="283" w:lineRule="auto"/>
        <w:rPr>
          <w:sz w:val="22"/>
        </w:rPr>
      </w:pPr>
      <w:r>
        <w:rPr>
          <w:sz w:val="22"/>
        </w:rPr>
        <w:t xml:space="preserve">Б.</w:t>
      </w:r>
      <w:r>
        <w:rPr>
          <w:spacing w:val="80"/>
          <w:sz w:val="22"/>
        </w:rPr>
        <w:t xml:space="preserve"> </w:t>
      </w:r>
      <w:r>
        <w:rPr>
          <w:sz w:val="22"/>
        </w:rPr>
        <w:t xml:space="preserve">Конь- охлупень, причелина, наличники. В.</w:t>
      </w:r>
      <w:r>
        <w:rPr>
          <w:spacing w:val="80"/>
          <w:sz w:val="22"/>
        </w:rPr>
        <w:t xml:space="preserve"> </w:t>
      </w:r>
      <w:r>
        <w:rPr>
          <w:sz w:val="22"/>
        </w:rPr>
        <w:t xml:space="preserve">Печь, красный угол.</w:t>
      </w:r>
      <w:r/>
    </w:p>
    <w:p>
      <w:pPr>
        <w:pStyle w:val="1699"/>
        <w:numPr>
          <w:ilvl w:val="0"/>
          <w:numId w:val="257"/>
        </w:numPr>
        <w:ind w:left="1023" w:right="0" w:hanging="287"/>
        <w:jc w:val="left"/>
        <w:spacing w:before="0" w:after="0" w:line="251" w:lineRule="exact"/>
        <w:tabs>
          <w:tab w:val="left" w:pos="1023" w:leader="none"/>
        </w:tabs>
        <w:rPr>
          <w:sz w:val="22"/>
        </w:rPr>
      </w:pPr>
      <w:r>
        <w:rPr>
          <w:b/>
          <w:sz w:val="22"/>
        </w:rPr>
        <w:t xml:space="preserve">Выбери</w:t>
      </w:r>
      <w:r>
        <w:rPr>
          <w:b/>
          <w:spacing w:val="11"/>
          <w:sz w:val="22"/>
        </w:rPr>
        <w:t xml:space="preserve"> </w:t>
      </w:r>
      <w:r>
        <w:rPr>
          <w:b/>
          <w:sz w:val="22"/>
        </w:rPr>
        <w:t xml:space="preserve">детали,</w:t>
      </w:r>
      <w:r>
        <w:rPr>
          <w:b/>
          <w:spacing w:val="7"/>
          <w:sz w:val="22"/>
        </w:rPr>
        <w:t xml:space="preserve"> </w:t>
      </w:r>
      <w:r>
        <w:rPr>
          <w:b/>
          <w:sz w:val="22"/>
        </w:rPr>
        <w:t xml:space="preserve">из</w:t>
      </w:r>
      <w:r>
        <w:rPr>
          <w:b/>
          <w:spacing w:val="11"/>
          <w:sz w:val="22"/>
        </w:rPr>
        <w:t xml:space="preserve"> </w:t>
      </w:r>
      <w:r>
        <w:rPr>
          <w:b/>
          <w:sz w:val="22"/>
        </w:rPr>
        <w:t xml:space="preserve">которых</w:t>
      </w:r>
      <w:r>
        <w:rPr>
          <w:b/>
          <w:spacing w:val="20"/>
          <w:sz w:val="22"/>
        </w:rPr>
        <w:t xml:space="preserve"> </w:t>
      </w:r>
      <w:r>
        <w:rPr>
          <w:b/>
          <w:sz w:val="22"/>
        </w:rPr>
        <w:t xml:space="preserve">состоял</w:t>
      </w:r>
      <w:r>
        <w:rPr>
          <w:b/>
          <w:spacing w:val="9"/>
          <w:sz w:val="22"/>
        </w:rPr>
        <w:t xml:space="preserve"> </w:t>
      </w:r>
      <w:r>
        <w:rPr>
          <w:b/>
          <w:sz w:val="22"/>
        </w:rPr>
        <w:t xml:space="preserve">русский</w:t>
      </w:r>
      <w:r>
        <w:rPr>
          <w:b/>
          <w:spacing w:val="12"/>
          <w:sz w:val="22"/>
        </w:rPr>
        <w:t xml:space="preserve"> </w:t>
      </w:r>
      <w:r>
        <w:rPr>
          <w:b/>
          <w:sz w:val="22"/>
        </w:rPr>
        <w:t xml:space="preserve">народный</w:t>
      </w:r>
      <w:r>
        <w:rPr>
          <w:b/>
          <w:spacing w:val="16"/>
          <w:sz w:val="22"/>
        </w:rPr>
        <w:t xml:space="preserve"> </w:t>
      </w:r>
      <w:r>
        <w:rPr>
          <w:b/>
          <w:spacing w:val="-2"/>
          <w:sz w:val="22"/>
        </w:rPr>
        <w:t xml:space="preserve">костюм:</w:t>
      </w:r>
      <w:r/>
    </w:p>
    <w:p>
      <w:pPr>
        <w:ind w:left="683" w:right="0" w:firstLine="0"/>
        <w:jc w:val="left"/>
        <w:spacing w:before="50"/>
        <w:rPr>
          <w:sz w:val="22"/>
        </w:rPr>
      </w:pPr>
      <w:r>
        <w:rPr>
          <w:sz w:val="22"/>
        </w:rPr>
        <w:t xml:space="preserve">А.</w:t>
      </w:r>
      <w:r>
        <w:rPr>
          <w:spacing w:val="70"/>
          <w:sz w:val="22"/>
        </w:rPr>
        <w:t xml:space="preserve"> </w:t>
      </w:r>
      <w:r>
        <w:rPr>
          <w:sz w:val="22"/>
        </w:rPr>
        <w:t xml:space="preserve">Шапка,</w:t>
      </w:r>
      <w:r>
        <w:rPr>
          <w:spacing w:val="3"/>
          <w:sz w:val="22"/>
        </w:rPr>
        <w:t xml:space="preserve"> </w:t>
      </w:r>
      <w:r>
        <w:rPr>
          <w:spacing w:val="-2"/>
          <w:sz w:val="22"/>
        </w:rPr>
        <w:t xml:space="preserve">причёска.</w:t>
      </w:r>
      <w:r/>
    </w:p>
    <w:p>
      <w:pPr>
        <w:ind w:left="741" w:right="0" w:firstLine="0"/>
        <w:jc w:val="left"/>
        <w:spacing w:before="49"/>
        <w:rPr>
          <w:sz w:val="22"/>
        </w:rPr>
      </w:pPr>
      <w:r>
        <w:rPr>
          <w:sz w:val="22"/>
        </w:rPr>
        <w:t xml:space="preserve">Б.</w:t>
      </w:r>
      <w:r>
        <w:rPr>
          <w:spacing w:val="70"/>
          <w:sz w:val="22"/>
        </w:rPr>
        <w:t xml:space="preserve"> </w:t>
      </w:r>
      <w:r>
        <w:rPr>
          <w:sz w:val="22"/>
        </w:rPr>
        <w:t xml:space="preserve">Ворот,</w:t>
      </w:r>
      <w:r>
        <w:rPr>
          <w:spacing w:val="8"/>
          <w:sz w:val="22"/>
        </w:rPr>
        <w:t xml:space="preserve"> </w:t>
      </w:r>
      <w:r>
        <w:rPr>
          <w:sz w:val="22"/>
        </w:rPr>
        <w:t xml:space="preserve">оплечья,</w:t>
      </w:r>
      <w:r>
        <w:rPr>
          <w:spacing w:val="3"/>
          <w:sz w:val="22"/>
        </w:rPr>
        <w:t xml:space="preserve"> </w:t>
      </w:r>
      <w:r>
        <w:rPr>
          <w:spacing w:val="-2"/>
          <w:sz w:val="22"/>
        </w:rPr>
        <w:t xml:space="preserve">подол.</w:t>
      </w:r>
      <w:r/>
    </w:p>
    <w:p>
      <w:pPr>
        <w:ind w:left="683" w:right="0" w:firstLine="0"/>
        <w:jc w:val="left"/>
        <w:spacing w:before="45"/>
        <w:rPr>
          <w:sz w:val="22"/>
        </w:rPr>
      </w:pPr>
      <w:r>
        <w:rPr>
          <w:sz w:val="22"/>
        </w:rPr>
        <w:t xml:space="preserve">В.</w:t>
      </w:r>
      <w:r>
        <w:rPr>
          <w:spacing w:val="35"/>
          <w:sz w:val="22"/>
        </w:rPr>
        <w:t xml:space="preserve">  </w:t>
      </w:r>
      <w:r>
        <w:rPr>
          <w:sz w:val="22"/>
        </w:rPr>
        <w:t xml:space="preserve">Рубаха,</w:t>
      </w:r>
      <w:r>
        <w:rPr>
          <w:spacing w:val="7"/>
          <w:sz w:val="22"/>
        </w:rPr>
        <w:t xml:space="preserve"> </w:t>
      </w:r>
      <w:r>
        <w:rPr>
          <w:sz w:val="22"/>
        </w:rPr>
        <w:t xml:space="preserve">понёва,</w:t>
      </w:r>
      <w:r>
        <w:rPr>
          <w:spacing w:val="6"/>
          <w:sz w:val="22"/>
        </w:rPr>
        <w:t xml:space="preserve"> </w:t>
      </w:r>
      <w:r>
        <w:rPr>
          <w:spacing w:val="-2"/>
          <w:sz w:val="22"/>
        </w:rPr>
        <w:t xml:space="preserve">передник.</w:t>
      </w:r>
      <w:r/>
    </w:p>
    <w:p>
      <w:pPr>
        <w:pStyle w:val="1699"/>
        <w:numPr>
          <w:ilvl w:val="0"/>
          <w:numId w:val="257"/>
        </w:numPr>
        <w:ind w:left="965" w:right="0" w:hanging="282"/>
        <w:jc w:val="left"/>
        <w:spacing w:before="44" w:after="0" w:line="240" w:lineRule="auto"/>
        <w:tabs>
          <w:tab w:val="left" w:pos="965" w:leader="none"/>
        </w:tabs>
        <w:rPr>
          <w:b/>
          <w:sz w:val="22"/>
        </w:rPr>
      </w:pPr>
      <w:r>
        <w:rPr>
          <w:b/>
          <w:sz w:val="22"/>
        </w:rPr>
        <w:t xml:space="preserve">Основные</w:t>
      </w:r>
      <w:r>
        <w:rPr>
          <w:b/>
          <w:spacing w:val="16"/>
          <w:sz w:val="22"/>
        </w:rPr>
        <w:t xml:space="preserve"> </w:t>
      </w:r>
      <w:r>
        <w:rPr>
          <w:b/>
          <w:sz w:val="22"/>
        </w:rPr>
        <w:t xml:space="preserve">цвета</w:t>
      </w:r>
      <w:r>
        <w:rPr>
          <w:b/>
          <w:spacing w:val="20"/>
          <w:sz w:val="22"/>
        </w:rPr>
        <w:t xml:space="preserve"> </w:t>
      </w:r>
      <w:r>
        <w:rPr>
          <w:b/>
          <w:sz w:val="22"/>
        </w:rPr>
        <w:t xml:space="preserve">хохломской</w:t>
      </w:r>
      <w:r>
        <w:rPr>
          <w:b/>
          <w:spacing w:val="11"/>
          <w:sz w:val="22"/>
        </w:rPr>
        <w:t xml:space="preserve"> </w:t>
      </w:r>
      <w:r>
        <w:rPr>
          <w:b/>
          <w:spacing w:val="-2"/>
          <w:sz w:val="22"/>
        </w:rPr>
        <w:t xml:space="preserve">росписи:</w:t>
      </w:r>
      <w:r/>
    </w:p>
    <w:p>
      <w:pPr>
        <w:ind w:left="683" w:right="8581" w:firstLine="0"/>
        <w:jc w:val="left"/>
        <w:spacing w:before="45" w:line="283" w:lineRule="auto"/>
        <w:rPr>
          <w:sz w:val="22"/>
        </w:rPr>
      </w:pPr>
      <w:r>
        <w:rPr>
          <w:sz w:val="22"/>
        </w:rPr>
        <w:t xml:space="preserve">А.</w:t>
      </w:r>
      <w:r>
        <w:rPr>
          <w:spacing w:val="40"/>
          <w:sz w:val="22"/>
        </w:rPr>
        <w:t xml:space="preserve"> </w:t>
      </w:r>
      <w:r>
        <w:rPr>
          <w:sz w:val="22"/>
        </w:rPr>
        <w:t xml:space="preserve">Жёлтый, красный. Б.</w:t>
      </w:r>
      <w:r>
        <w:rPr>
          <w:spacing w:val="80"/>
          <w:sz w:val="22"/>
        </w:rPr>
        <w:t xml:space="preserve"> </w:t>
      </w:r>
      <w:r>
        <w:rPr>
          <w:sz w:val="22"/>
        </w:rPr>
        <w:t xml:space="preserve">Зелёный, белый.</w:t>
      </w:r>
      <w:r>
        <w:rPr>
          <w:spacing w:val="40"/>
          <w:sz w:val="22"/>
        </w:rPr>
        <w:t xml:space="preserve"> </w:t>
      </w:r>
      <w:r>
        <w:rPr>
          <w:sz w:val="22"/>
        </w:rPr>
        <w:t xml:space="preserve">В.</w:t>
      </w:r>
      <w:r>
        <w:rPr>
          <w:spacing w:val="80"/>
          <w:sz w:val="22"/>
        </w:rPr>
        <w:t xml:space="preserve"> </w:t>
      </w:r>
      <w:r>
        <w:rPr>
          <w:sz w:val="22"/>
        </w:rPr>
        <w:t xml:space="preserve">Лиловый, серый.</w:t>
      </w:r>
      <w:r/>
    </w:p>
    <w:p>
      <w:pPr>
        <w:pStyle w:val="1699"/>
        <w:numPr>
          <w:ilvl w:val="0"/>
          <w:numId w:val="257"/>
        </w:numPr>
        <w:ind w:left="854" w:right="0" w:hanging="171"/>
        <w:jc w:val="left"/>
        <w:spacing w:before="0" w:after="0" w:line="250" w:lineRule="exact"/>
        <w:tabs>
          <w:tab w:val="left" w:pos="854" w:leader="none"/>
        </w:tabs>
        <w:rPr>
          <w:b/>
          <w:sz w:val="20"/>
        </w:rPr>
      </w:pPr>
      <w:r>
        <w:rPr>
          <w:b/>
          <w:sz w:val="22"/>
        </w:rPr>
        <w:t xml:space="preserve">Глиняная</w:t>
      </w:r>
      <w:r>
        <w:rPr>
          <w:b/>
          <w:spacing w:val="2"/>
          <w:sz w:val="22"/>
        </w:rPr>
        <w:t xml:space="preserve"> </w:t>
      </w:r>
      <w:r>
        <w:rPr>
          <w:b/>
          <w:sz w:val="22"/>
        </w:rPr>
        <w:t xml:space="preserve">и</w:t>
      </w:r>
      <w:r>
        <w:rPr>
          <w:b/>
          <w:spacing w:val="11"/>
          <w:sz w:val="22"/>
        </w:rPr>
        <w:t xml:space="preserve"> </w:t>
      </w:r>
      <w:r>
        <w:rPr>
          <w:b/>
          <w:sz w:val="22"/>
        </w:rPr>
        <w:t xml:space="preserve">фаянсовая</w:t>
      </w:r>
      <w:r>
        <w:rPr>
          <w:b/>
          <w:spacing w:val="14"/>
          <w:sz w:val="22"/>
        </w:rPr>
        <w:t xml:space="preserve"> </w:t>
      </w:r>
      <w:r>
        <w:rPr>
          <w:b/>
          <w:sz w:val="22"/>
        </w:rPr>
        <w:t xml:space="preserve">посуда</w:t>
      </w:r>
      <w:r>
        <w:rPr>
          <w:b/>
          <w:spacing w:val="19"/>
          <w:sz w:val="22"/>
        </w:rPr>
        <w:t xml:space="preserve"> </w:t>
      </w:r>
      <w:r>
        <w:rPr>
          <w:b/>
          <w:sz w:val="22"/>
        </w:rPr>
        <w:t xml:space="preserve">с бело-</w:t>
      </w:r>
      <w:r>
        <w:rPr>
          <w:b/>
          <w:spacing w:val="13"/>
          <w:sz w:val="22"/>
        </w:rPr>
        <w:t xml:space="preserve"> </w:t>
      </w:r>
      <w:r>
        <w:rPr>
          <w:b/>
          <w:sz w:val="22"/>
        </w:rPr>
        <w:t xml:space="preserve">синими</w:t>
      </w:r>
      <w:r>
        <w:rPr>
          <w:b/>
          <w:spacing w:val="16"/>
          <w:sz w:val="22"/>
        </w:rPr>
        <w:t xml:space="preserve"> </w:t>
      </w:r>
      <w:r>
        <w:rPr>
          <w:b/>
          <w:spacing w:val="-2"/>
          <w:sz w:val="22"/>
        </w:rPr>
        <w:t xml:space="preserve">узорами</w:t>
      </w:r>
      <w:r>
        <w:rPr>
          <w:spacing w:val="-2"/>
          <w:sz w:val="22"/>
        </w:rPr>
        <w:t xml:space="preserve">:</w:t>
      </w:r>
      <w:r/>
    </w:p>
    <w:p>
      <w:pPr>
        <w:ind w:left="683" w:right="9375" w:firstLine="0"/>
        <w:jc w:val="left"/>
        <w:spacing w:before="45" w:line="283" w:lineRule="auto"/>
        <w:rPr>
          <w:sz w:val="22"/>
        </w:rPr>
      </w:pPr>
      <w:r>
        <w:rPr>
          <w:sz w:val="22"/>
        </w:rPr>
        <w:t xml:space="preserve">А.</w:t>
      </w:r>
      <w:r>
        <w:rPr>
          <w:spacing w:val="40"/>
          <w:sz w:val="22"/>
        </w:rPr>
        <w:t xml:space="preserve"> </w:t>
      </w:r>
      <w:r>
        <w:rPr>
          <w:sz w:val="22"/>
        </w:rPr>
        <w:t xml:space="preserve">Городец. Б.</w:t>
      </w:r>
      <w:r>
        <w:rPr>
          <w:spacing w:val="80"/>
          <w:sz w:val="22"/>
        </w:rPr>
        <w:t xml:space="preserve"> </w:t>
      </w:r>
      <w:r>
        <w:rPr>
          <w:sz w:val="22"/>
        </w:rPr>
        <w:t xml:space="preserve">Гжель.</w:t>
      </w:r>
      <w:r/>
    </w:p>
    <w:p>
      <w:pPr>
        <w:ind w:left="683" w:right="0" w:firstLine="0"/>
        <w:jc w:val="left"/>
        <w:spacing w:before="3"/>
        <w:rPr>
          <w:sz w:val="22"/>
        </w:rPr>
      </w:pPr>
      <w:r>
        <w:rPr>
          <w:sz w:val="22"/>
        </w:rPr>
        <w:t xml:space="preserve">В.</w:t>
      </w:r>
      <w:r>
        <w:rPr>
          <w:spacing w:val="32"/>
          <w:sz w:val="22"/>
        </w:rPr>
        <w:t xml:space="preserve">  </w:t>
      </w:r>
      <w:r>
        <w:rPr>
          <w:spacing w:val="-2"/>
          <w:sz w:val="22"/>
        </w:rPr>
        <w:t xml:space="preserve">Жостово.</w:t>
      </w:r>
      <w:r/>
    </w:p>
    <w:p>
      <w:pPr>
        <w:pStyle w:val="1699"/>
        <w:numPr>
          <w:ilvl w:val="0"/>
          <w:numId w:val="257"/>
        </w:numPr>
        <w:ind w:left="1079" w:right="0" w:hanging="396"/>
        <w:jc w:val="left"/>
        <w:spacing w:before="49" w:after="0" w:line="240" w:lineRule="auto"/>
        <w:tabs>
          <w:tab w:val="left" w:pos="1079" w:leader="none"/>
        </w:tabs>
        <w:rPr>
          <w:b/>
          <w:sz w:val="22"/>
        </w:rPr>
      </w:pPr>
      <w:r>
        <w:rPr>
          <w:b/>
          <w:sz w:val="22"/>
        </w:rPr>
        <w:t xml:space="preserve">Что</w:t>
      </w:r>
      <w:r>
        <w:rPr>
          <w:b/>
          <w:spacing w:val="10"/>
          <w:sz w:val="22"/>
        </w:rPr>
        <w:t xml:space="preserve"> </w:t>
      </w:r>
      <w:r>
        <w:rPr>
          <w:b/>
          <w:sz w:val="22"/>
        </w:rPr>
        <w:t xml:space="preserve">не</w:t>
      </w:r>
      <w:r>
        <w:rPr>
          <w:b/>
          <w:spacing w:val="8"/>
          <w:sz w:val="22"/>
        </w:rPr>
        <w:t xml:space="preserve"> </w:t>
      </w:r>
      <w:r>
        <w:rPr>
          <w:b/>
          <w:sz w:val="22"/>
        </w:rPr>
        <w:t xml:space="preserve">входило</w:t>
      </w:r>
      <w:r>
        <w:rPr>
          <w:b/>
          <w:spacing w:val="10"/>
          <w:sz w:val="22"/>
        </w:rPr>
        <w:t xml:space="preserve"> </w:t>
      </w:r>
      <w:r>
        <w:rPr>
          <w:b/>
          <w:sz w:val="22"/>
        </w:rPr>
        <w:t xml:space="preserve">в</w:t>
      </w:r>
      <w:r>
        <w:rPr>
          <w:b/>
          <w:spacing w:val="11"/>
          <w:sz w:val="22"/>
        </w:rPr>
        <w:t xml:space="preserve"> </w:t>
      </w:r>
      <w:r>
        <w:rPr>
          <w:b/>
          <w:sz w:val="22"/>
        </w:rPr>
        <w:t xml:space="preserve">придворные</w:t>
      </w:r>
      <w:r>
        <w:rPr>
          <w:b/>
          <w:spacing w:val="8"/>
          <w:sz w:val="22"/>
        </w:rPr>
        <w:t xml:space="preserve"> </w:t>
      </w:r>
      <w:r>
        <w:rPr>
          <w:b/>
          <w:spacing w:val="-2"/>
          <w:sz w:val="22"/>
        </w:rPr>
        <w:t xml:space="preserve">наряды:</w:t>
      </w:r>
      <w:r/>
    </w:p>
    <w:p>
      <w:pPr>
        <w:ind w:left="684" w:right="7097" w:firstLine="0"/>
        <w:jc w:val="left"/>
        <w:spacing w:before="40" w:line="283" w:lineRule="auto"/>
        <w:tabs>
          <w:tab w:val="left" w:pos="1129" w:leader="none"/>
        </w:tabs>
        <w:rPr>
          <w:sz w:val="22"/>
        </w:rPr>
      </w:pPr>
      <w:r>
        <w:rPr>
          <w:spacing w:val="-6"/>
          <w:sz w:val="22"/>
        </w:rPr>
        <w:t xml:space="preserve">А.</w:t>
      </w:r>
      <w:r>
        <w:rPr>
          <w:sz w:val="22"/>
        </w:rPr>
        <w:tab/>
        <w:t xml:space="preserve">Туфельки, перчатки, воротники. </w:t>
      </w:r>
      <w:r>
        <w:rPr>
          <w:spacing w:val="-6"/>
          <w:sz w:val="22"/>
        </w:rPr>
        <w:t xml:space="preserve">Б.</w:t>
      </w:r>
      <w:r>
        <w:rPr>
          <w:sz w:val="22"/>
        </w:rPr>
        <w:tab/>
      </w:r>
      <w:r>
        <w:rPr>
          <w:spacing w:val="-17"/>
          <w:sz w:val="22"/>
        </w:rPr>
        <w:t xml:space="preserve"> </w:t>
      </w:r>
      <w:r>
        <w:rPr>
          <w:sz w:val="22"/>
        </w:rPr>
        <w:t xml:space="preserve">Жюстокор, камзол, шляпа.</w:t>
      </w:r>
      <w:r/>
    </w:p>
    <w:p>
      <w:pPr>
        <w:ind w:left="684" w:right="0" w:firstLine="0"/>
        <w:jc w:val="left"/>
        <w:spacing w:before="0" w:line="251" w:lineRule="exact"/>
        <w:tabs>
          <w:tab w:val="left" w:pos="1119" w:leader="none"/>
        </w:tabs>
        <w:rPr>
          <w:sz w:val="22"/>
        </w:rPr>
      </w:pPr>
      <w:r>
        <w:rPr>
          <w:spacing w:val="-5"/>
          <w:sz w:val="22"/>
        </w:rPr>
        <w:t xml:space="preserve">В.</w:t>
      </w:r>
      <w:r>
        <w:rPr>
          <w:sz w:val="22"/>
        </w:rPr>
        <w:tab/>
        <w:t xml:space="preserve">Шпага,</w:t>
      </w:r>
      <w:r>
        <w:rPr>
          <w:spacing w:val="7"/>
          <w:sz w:val="22"/>
        </w:rPr>
        <w:t xml:space="preserve"> </w:t>
      </w:r>
      <w:r>
        <w:rPr>
          <w:sz w:val="22"/>
        </w:rPr>
        <w:t xml:space="preserve">веер,</w:t>
      </w:r>
      <w:r>
        <w:rPr>
          <w:spacing w:val="12"/>
          <w:sz w:val="22"/>
        </w:rPr>
        <w:t xml:space="preserve"> </w:t>
      </w:r>
      <w:r>
        <w:rPr>
          <w:spacing w:val="-2"/>
          <w:sz w:val="22"/>
        </w:rPr>
        <w:t xml:space="preserve">сумка.</w:t>
      </w:r>
      <w:r/>
    </w:p>
    <w:p>
      <w:pPr>
        <w:pStyle w:val="1699"/>
        <w:numPr>
          <w:ilvl w:val="0"/>
          <w:numId w:val="257"/>
        </w:numPr>
        <w:ind w:left="964" w:right="0" w:hanging="281"/>
        <w:jc w:val="left"/>
        <w:spacing w:before="49" w:after="0" w:line="240" w:lineRule="auto"/>
        <w:tabs>
          <w:tab w:val="left" w:pos="964" w:leader="none"/>
        </w:tabs>
        <w:rPr>
          <w:b/>
          <w:sz w:val="20"/>
        </w:rPr>
      </w:pPr>
      <w:r>
        <w:rPr>
          <w:b/>
          <w:sz w:val="22"/>
        </w:rPr>
        <w:t xml:space="preserve">Искусство</w:t>
      </w:r>
      <w:r>
        <w:rPr>
          <w:b/>
          <w:spacing w:val="18"/>
          <w:sz w:val="22"/>
        </w:rPr>
        <w:t xml:space="preserve"> </w:t>
      </w:r>
      <w:r>
        <w:rPr>
          <w:b/>
          <w:sz w:val="22"/>
        </w:rPr>
        <w:t xml:space="preserve">росписи</w:t>
      </w:r>
      <w:r>
        <w:rPr>
          <w:b/>
          <w:spacing w:val="15"/>
          <w:sz w:val="22"/>
        </w:rPr>
        <w:t xml:space="preserve"> </w:t>
      </w:r>
      <w:r>
        <w:rPr>
          <w:b/>
          <w:sz w:val="22"/>
        </w:rPr>
        <w:t xml:space="preserve">ткани</w:t>
      </w:r>
      <w:r>
        <w:rPr>
          <w:b/>
          <w:spacing w:val="10"/>
          <w:sz w:val="22"/>
        </w:rPr>
        <w:t xml:space="preserve"> </w:t>
      </w:r>
      <w:r>
        <w:rPr>
          <w:b/>
          <w:sz w:val="22"/>
        </w:rPr>
        <w:t xml:space="preserve">холодным,</w:t>
      </w:r>
      <w:r>
        <w:rPr>
          <w:b/>
          <w:spacing w:val="17"/>
          <w:sz w:val="22"/>
        </w:rPr>
        <w:t xml:space="preserve"> </w:t>
      </w:r>
      <w:r>
        <w:rPr>
          <w:b/>
          <w:sz w:val="22"/>
        </w:rPr>
        <w:t xml:space="preserve">горячим</w:t>
      </w:r>
      <w:r>
        <w:rPr>
          <w:b/>
          <w:spacing w:val="15"/>
          <w:sz w:val="22"/>
        </w:rPr>
        <w:t xml:space="preserve"> </w:t>
      </w:r>
      <w:r>
        <w:rPr>
          <w:b/>
          <w:sz w:val="22"/>
        </w:rPr>
        <w:t xml:space="preserve">способом</w:t>
      </w:r>
      <w:r>
        <w:rPr>
          <w:b/>
          <w:spacing w:val="16"/>
          <w:sz w:val="22"/>
        </w:rPr>
        <w:t xml:space="preserve"> </w:t>
      </w:r>
      <w:r>
        <w:rPr>
          <w:b/>
          <w:spacing w:val="-2"/>
          <w:sz w:val="22"/>
        </w:rPr>
        <w:t xml:space="preserve">называется:</w:t>
      </w:r>
      <w:r/>
    </w:p>
    <w:p>
      <w:pPr>
        <w:ind w:left="683" w:right="9375" w:firstLine="0"/>
        <w:jc w:val="left"/>
        <w:spacing w:before="40" w:line="283" w:lineRule="auto"/>
        <w:rPr>
          <w:sz w:val="22"/>
        </w:rPr>
      </w:pPr>
      <w:r>
        <w:rPr>
          <w:sz w:val="22"/>
        </w:rPr>
        <w:t xml:space="preserve">А.</w:t>
      </w:r>
      <w:r>
        <w:rPr>
          <w:spacing w:val="80"/>
          <w:sz w:val="22"/>
        </w:rPr>
        <w:t xml:space="preserve"> </w:t>
      </w:r>
      <w:r>
        <w:rPr>
          <w:sz w:val="22"/>
        </w:rPr>
        <w:t xml:space="preserve">Гобелен. Б.</w:t>
      </w:r>
      <w:r>
        <w:rPr>
          <w:spacing w:val="80"/>
          <w:sz w:val="22"/>
        </w:rPr>
        <w:t xml:space="preserve"> </w:t>
      </w:r>
      <w:r>
        <w:rPr>
          <w:sz w:val="22"/>
        </w:rPr>
        <w:t xml:space="preserve">Батик.</w:t>
      </w:r>
      <w:r/>
    </w:p>
    <w:p>
      <w:pPr>
        <w:ind w:left="683" w:right="0" w:firstLine="0"/>
        <w:jc w:val="left"/>
        <w:spacing w:before="3"/>
        <w:rPr>
          <w:sz w:val="22"/>
        </w:rPr>
      </w:pPr>
      <w:r>
        <w:rPr>
          <w:sz w:val="22"/>
        </w:rPr>
        <w:t xml:space="preserve">В.</w:t>
      </w:r>
      <w:r>
        <w:rPr>
          <w:spacing w:val="32"/>
          <w:sz w:val="22"/>
        </w:rPr>
        <w:t xml:space="preserve">  </w:t>
      </w:r>
      <w:r>
        <w:rPr>
          <w:spacing w:val="-2"/>
          <w:sz w:val="22"/>
        </w:rPr>
        <w:t xml:space="preserve">Аппликация.</w:t>
      </w:r>
      <w:r/>
    </w:p>
    <w:p>
      <w:pPr>
        <w:pStyle w:val="1699"/>
        <w:numPr>
          <w:ilvl w:val="0"/>
          <w:numId w:val="257"/>
        </w:numPr>
        <w:ind w:left="964" w:right="0" w:hanging="281"/>
        <w:jc w:val="left"/>
        <w:spacing w:before="49" w:after="0" w:line="240" w:lineRule="auto"/>
        <w:tabs>
          <w:tab w:val="left" w:pos="964" w:leader="none"/>
        </w:tabs>
        <w:rPr>
          <w:b/>
          <w:sz w:val="20"/>
        </w:rPr>
      </w:pPr>
      <w:r>
        <w:rPr>
          <w:b/>
          <w:sz w:val="22"/>
        </w:rPr>
        <w:t xml:space="preserve">Произведения</w:t>
      </w:r>
      <w:r>
        <w:rPr>
          <w:b/>
          <w:spacing w:val="16"/>
          <w:sz w:val="22"/>
        </w:rPr>
        <w:t xml:space="preserve"> </w:t>
      </w:r>
      <w:r>
        <w:rPr>
          <w:b/>
          <w:sz w:val="22"/>
        </w:rPr>
        <w:t xml:space="preserve">зодчества</w:t>
      </w:r>
      <w:r>
        <w:rPr>
          <w:b/>
          <w:spacing w:val="23"/>
          <w:sz w:val="22"/>
        </w:rPr>
        <w:t xml:space="preserve"> </w:t>
      </w:r>
      <w:r>
        <w:rPr>
          <w:b/>
          <w:spacing w:val="-2"/>
          <w:sz w:val="22"/>
        </w:rPr>
        <w:t xml:space="preserve">создаёт:</w:t>
      </w:r>
      <w:r/>
    </w:p>
    <w:p>
      <w:pPr>
        <w:ind w:left="683" w:right="9038" w:firstLine="0"/>
        <w:jc w:val="left"/>
        <w:spacing w:before="40" w:line="283" w:lineRule="auto"/>
        <w:rPr>
          <w:sz w:val="22"/>
        </w:rPr>
      </w:pPr>
      <w:r>
        <w:rPr>
          <w:sz w:val="22"/>
        </w:rPr>
        <w:t xml:space="preserve">А.</w:t>
      </w:r>
      <w:r>
        <w:rPr>
          <w:spacing w:val="80"/>
          <w:sz w:val="22"/>
        </w:rPr>
        <w:t xml:space="preserve"> </w:t>
      </w:r>
      <w:r>
        <w:rPr>
          <w:sz w:val="22"/>
        </w:rPr>
        <w:t xml:space="preserve">Архитектор. Б.</w:t>
      </w:r>
      <w:r>
        <w:rPr>
          <w:spacing w:val="80"/>
          <w:sz w:val="22"/>
        </w:rPr>
        <w:t xml:space="preserve"> </w:t>
      </w:r>
      <w:r>
        <w:rPr>
          <w:sz w:val="22"/>
        </w:rPr>
        <w:t xml:space="preserve">Живописец. В.</w:t>
      </w:r>
      <w:r>
        <w:rPr>
          <w:spacing w:val="80"/>
          <w:sz w:val="22"/>
        </w:rPr>
        <w:t xml:space="preserve"> </w:t>
      </w:r>
      <w:r>
        <w:rPr>
          <w:sz w:val="22"/>
        </w:rPr>
        <w:t xml:space="preserve">Декоратор.</w:t>
      </w:r>
      <w:r/>
    </w:p>
    <w:p>
      <w:pPr>
        <w:ind w:left="683" w:right="2400" w:firstLine="0"/>
        <w:jc w:val="left"/>
        <w:spacing w:before="2" w:line="283" w:lineRule="auto"/>
        <w:rPr>
          <w:b/>
          <w:sz w:val="22"/>
        </w:rPr>
      </w:pPr>
      <w:r>
        <w:rPr>
          <w:b/>
          <w:sz w:val="22"/>
        </w:rPr>
        <w:t xml:space="preserve">Задание II.</w:t>
      </w:r>
      <w:r>
        <w:rPr>
          <w:b/>
          <w:spacing w:val="40"/>
          <w:sz w:val="22"/>
        </w:rPr>
        <w:t xml:space="preserve"> </w:t>
      </w:r>
      <w:r>
        <w:rPr>
          <w:b/>
          <w:sz w:val="22"/>
        </w:rPr>
        <w:t xml:space="preserve">Выполните рисунок в карандаше на тему «Цветок, куст и дерево». </w:t>
      </w:r>
      <w:r>
        <w:rPr>
          <w:b/>
          <w:spacing w:val="-4"/>
          <w:sz w:val="22"/>
        </w:rPr>
        <w:t xml:space="preserve">ОБЖ</w:t>
      </w:r>
      <w:r/>
    </w:p>
    <w:p>
      <w:pPr>
        <w:pStyle w:val="1699"/>
        <w:numPr>
          <w:ilvl w:val="0"/>
          <w:numId w:val="256"/>
        </w:numPr>
        <w:ind w:left="912" w:right="0" w:hanging="228"/>
        <w:jc w:val="left"/>
        <w:spacing w:before="152" w:after="0" w:line="239" w:lineRule="exact"/>
        <w:tabs>
          <w:tab w:val="left" w:pos="912" w:leader="none"/>
        </w:tabs>
        <w:rPr>
          <w:i/>
          <w:sz w:val="22"/>
        </w:rPr>
      </w:pPr>
      <w:r>
        <w:rPr>
          <w:i/>
          <w:sz w:val="22"/>
        </w:rPr>
        <w:t xml:space="preserve">Найдите</w:t>
      </w:r>
      <w:r>
        <w:rPr>
          <w:i/>
          <w:spacing w:val="13"/>
          <w:sz w:val="22"/>
        </w:rPr>
        <w:t xml:space="preserve"> </w:t>
      </w:r>
      <w:r>
        <w:rPr>
          <w:i/>
          <w:sz w:val="22"/>
        </w:rPr>
        <w:t xml:space="preserve">соответствие</w:t>
      </w:r>
      <w:r>
        <w:rPr>
          <w:i/>
          <w:spacing w:val="13"/>
          <w:sz w:val="22"/>
        </w:rPr>
        <w:t xml:space="preserve"> </w:t>
      </w:r>
      <w:r>
        <w:rPr>
          <w:i/>
          <w:sz w:val="22"/>
        </w:rPr>
        <w:t xml:space="preserve">между</w:t>
      </w:r>
      <w:r>
        <w:rPr>
          <w:i/>
          <w:spacing w:val="8"/>
          <w:sz w:val="22"/>
        </w:rPr>
        <w:t xml:space="preserve"> </w:t>
      </w:r>
      <w:r>
        <w:rPr>
          <w:i/>
          <w:sz w:val="22"/>
        </w:rPr>
        <w:t xml:space="preserve">понятием</w:t>
      </w:r>
      <w:r>
        <w:rPr>
          <w:i/>
          <w:spacing w:val="7"/>
          <w:sz w:val="22"/>
        </w:rPr>
        <w:t xml:space="preserve"> </w:t>
      </w:r>
      <w:r>
        <w:rPr>
          <w:i/>
          <w:sz w:val="22"/>
        </w:rPr>
        <w:t xml:space="preserve">и</w:t>
      </w:r>
      <w:r>
        <w:rPr>
          <w:i/>
          <w:spacing w:val="11"/>
          <w:sz w:val="22"/>
        </w:rPr>
        <w:t xml:space="preserve"> </w:t>
      </w:r>
      <w:r>
        <w:rPr>
          <w:i/>
          <w:sz w:val="22"/>
        </w:rPr>
        <w:t xml:space="preserve">его</w:t>
      </w:r>
      <w:r>
        <w:rPr>
          <w:i/>
          <w:spacing w:val="15"/>
          <w:sz w:val="22"/>
        </w:rPr>
        <w:t xml:space="preserve"> </w:t>
      </w:r>
      <w:r>
        <w:rPr>
          <w:i/>
          <w:spacing w:val="-2"/>
          <w:sz w:val="22"/>
        </w:rPr>
        <w:t xml:space="preserve">определением.</w:t>
      </w:r>
      <w:r/>
    </w:p>
    <w:p>
      <w:pPr>
        <w:ind w:left="1351" w:right="0" w:firstLine="0"/>
        <w:jc w:val="left"/>
        <w:spacing w:before="0" w:line="235" w:lineRule="exact"/>
        <w:rPr>
          <w:sz w:val="22"/>
        </w:rPr>
      </w:pPr>
      <w:r>
        <w:rPr>
          <w:sz w:val="22"/>
        </w:rPr>
        <w:t xml:space="preserve">А.</w:t>
      </w:r>
      <w:r>
        <w:rPr>
          <w:spacing w:val="79"/>
          <w:sz w:val="22"/>
        </w:rPr>
        <w:t xml:space="preserve"> </w:t>
      </w:r>
      <w:r>
        <w:rPr>
          <w:sz w:val="22"/>
        </w:rPr>
        <w:t xml:space="preserve">Экстремальная</w:t>
      </w:r>
      <w:r>
        <w:rPr>
          <w:spacing w:val="8"/>
          <w:sz w:val="22"/>
        </w:rPr>
        <w:t xml:space="preserve"> </w:t>
      </w:r>
      <w:r>
        <w:rPr>
          <w:sz w:val="22"/>
        </w:rPr>
        <w:t xml:space="preserve">опасная</w:t>
      </w:r>
      <w:r>
        <w:rPr>
          <w:spacing w:val="14"/>
          <w:sz w:val="22"/>
        </w:rPr>
        <w:t xml:space="preserve"> </w:t>
      </w:r>
      <w:r>
        <w:rPr>
          <w:spacing w:val="-2"/>
          <w:sz w:val="22"/>
        </w:rPr>
        <w:t xml:space="preserve">ситуация</w:t>
      </w:r>
      <w:r/>
    </w:p>
    <w:p>
      <w:pPr>
        <w:pStyle w:val="1699"/>
        <w:numPr>
          <w:ilvl w:val="1"/>
          <w:numId w:val="256"/>
        </w:numPr>
        <w:ind w:left="1360" w:right="1065" w:hanging="303"/>
        <w:jc w:val="left"/>
        <w:spacing w:before="2" w:after="0" w:line="232" w:lineRule="auto"/>
        <w:tabs>
          <w:tab w:val="left" w:pos="1348" w:leader="none"/>
          <w:tab w:val="left" w:pos="1360" w:leader="none"/>
        </w:tabs>
        <w:rPr>
          <w:sz w:val="22"/>
        </w:rPr>
      </w:pPr>
      <w:r>
        <w:rPr>
          <w:sz w:val="22"/>
        </w:rPr>
        <w:t xml:space="preserve">Неблагоприятная</w:t>
      </w:r>
      <w:r>
        <w:rPr>
          <w:spacing w:val="40"/>
          <w:sz w:val="22"/>
        </w:rPr>
        <w:t xml:space="preserve"> </w:t>
      </w:r>
      <w:r>
        <w:rPr>
          <w:sz w:val="22"/>
        </w:rPr>
        <w:t xml:space="preserve">обстановка,</w:t>
      </w:r>
      <w:r>
        <w:rPr>
          <w:spacing w:val="40"/>
          <w:sz w:val="22"/>
        </w:rPr>
        <w:t xml:space="preserve"> </w:t>
      </w:r>
      <w:r>
        <w:rPr>
          <w:sz w:val="22"/>
        </w:rPr>
        <w:t xml:space="preserve">в</w:t>
      </w:r>
      <w:r>
        <w:rPr>
          <w:spacing w:val="40"/>
          <w:sz w:val="22"/>
        </w:rPr>
        <w:t xml:space="preserve"> </w:t>
      </w:r>
      <w:r>
        <w:rPr>
          <w:sz w:val="22"/>
        </w:rPr>
        <w:t xml:space="preserve">которой</w:t>
      </w:r>
      <w:r>
        <w:rPr>
          <w:spacing w:val="40"/>
          <w:sz w:val="22"/>
        </w:rPr>
        <w:t xml:space="preserve"> </w:t>
      </w:r>
      <w:r>
        <w:rPr>
          <w:sz w:val="22"/>
        </w:rPr>
        <w:t xml:space="preserve">действуют</w:t>
      </w:r>
      <w:r>
        <w:rPr>
          <w:spacing w:val="40"/>
          <w:sz w:val="22"/>
        </w:rPr>
        <w:t xml:space="preserve"> </w:t>
      </w:r>
      <w:r>
        <w:rPr>
          <w:sz w:val="22"/>
        </w:rPr>
        <w:t xml:space="preserve">вредные</w:t>
      </w:r>
      <w:r>
        <w:rPr>
          <w:spacing w:val="40"/>
          <w:sz w:val="22"/>
        </w:rPr>
        <w:t xml:space="preserve"> </w:t>
      </w:r>
      <w:r>
        <w:rPr>
          <w:sz w:val="22"/>
        </w:rPr>
        <w:t xml:space="preserve">факторы</w:t>
      </w:r>
      <w:r>
        <w:rPr>
          <w:spacing w:val="40"/>
          <w:sz w:val="22"/>
        </w:rPr>
        <w:t xml:space="preserve"> </w:t>
      </w:r>
      <w:r>
        <w:rPr>
          <w:sz w:val="22"/>
        </w:rPr>
        <w:t xml:space="preserve">различной</w:t>
      </w:r>
      <w:r>
        <w:rPr>
          <w:spacing w:val="40"/>
          <w:sz w:val="22"/>
        </w:rPr>
        <w:t xml:space="preserve"> </w:t>
      </w:r>
      <w:r>
        <w:rPr>
          <w:sz w:val="22"/>
        </w:rPr>
        <w:t xml:space="preserve">природы, угрожающие здоровью,</w:t>
      </w:r>
      <w:r>
        <w:rPr>
          <w:spacing w:val="40"/>
          <w:sz w:val="22"/>
        </w:rPr>
        <w:t xml:space="preserve"> </w:t>
      </w:r>
      <w:r>
        <w:rPr>
          <w:sz w:val="22"/>
        </w:rPr>
        <w:t xml:space="preserve">жизни человека, его имуществу и среде обитания.</w:t>
      </w:r>
      <w:r/>
    </w:p>
    <w:p>
      <w:pPr>
        <w:pStyle w:val="1699"/>
        <w:numPr>
          <w:ilvl w:val="1"/>
          <w:numId w:val="256"/>
        </w:numPr>
        <w:ind w:left="1351" w:right="1320" w:firstLine="0"/>
        <w:jc w:val="left"/>
        <w:spacing w:before="2" w:after="0" w:line="223" w:lineRule="auto"/>
        <w:tabs>
          <w:tab w:val="left" w:pos="1690" w:leader="none"/>
        </w:tabs>
        <w:rPr>
          <w:sz w:val="22"/>
        </w:rPr>
      </w:pPr>
      <w:r>
        <w:rPr>
          <w:sz w:val="22"/>
        </w:rPr>
        <w:t xml:space="preserve">Сложные опасные ситуации, которые требуют для защиты жизни и здоровья человека напряжения всех его физических и духовных сил.</w:t>
      </w:r>
      <w:r/>
    </w:p>
    <w:p>
      <w:pPr>
        <w:pStyle w:val="1699"/>
        <w:numPr>
          <w:ilvl w:val="0"/>
          <w:numId w:val="256"/>
        </w:numPr>
        <w:ind w:left="1351" w:right="1266" w:firstLine="0"/>
        <w:jc w:val="left"/>
        <w:spacing w:before="197" w:after="0" w:line="288" w:lineRule="auto"/>
        <w:tabs>
          <w:tab w:val="left" w:pos="1579" w:leader="none"/>
          <w:tab w:val="left" w:pos="4730" w:leader="none"/>
        </w:tabs>
        <w:rPr>
          <w:sz w:val="22"/>
        </w:rPr>
      </w:pPr>
      <w:r>
        <w:rPr>
          <w:i/>
          <w:sz w:val="22"/>
        </w:rPr>
        <w:t xml:space="preserve">Выберите правильный ответ.</w:t>
        <w:tab/>
      </w:r>
      <w:r>
        <w:rPr>
          <w:sz w:val="22"/>
        </w:rPr>
        <w:t xml:space="preserve">Многие опасные ситуации являются результатом твоей </w:t>
      </w:r>
      <w:r>
        <w:rPr>
          <w:spacing w:val="-2"/>
          <w:sz w:val="22"/>
        </w:rPr>
        <w:t xml:space="preserve">(твоим)...</w:t>
      </w:r>
      <w:r/>
    </w:p>
    <w:p>
      <w:pPr>
        <w:ind w:left="1351" w:right="7356" w:firstLine="0"/>
        <w:jc w:val="left"/>
        <w:spacing w:before="183" w:line="196" w:lineRule="auto"/>
        <w:rPr>
          <w:sz w:val="22"/>
        </w:rPr>
      </w:pPr>
      <w:r>
        <w:rPr>
          <w:sz w:val="22"/>
        </w:rPr>
        <w:t xml:space="preserve">А. Предусмотрительности Б. Знанием ситуации</w:t>
      </w:r>
      <w:r/>
    </w:p>
    <w:p>
      <w:pPr>
        <w:jc w:val="left"/>
        <w:spacing w:after="0" w:line="196" w:lineRule="auto"/>
        <w:rPr>
          <w:sz w:val="22"/>
        </w:rPr>
        <w:sectPr>
          <w:footnotePr/>
          <w:endnotePr/>
          <w:type w:val="nextPage"/>
          <w:pgSz w:w="12240" w:h="15840" w:orient="portrait"/>
          <w:pgMar w:top="320" w:right="0" w:bottom="180" w:left="900" w:header="0" w:footer="0" w:gutter="0"/>
          <w:cols w:num="1" w:sep="0" w:space="1701" w:equalWidth="1"/>
          <w:docGrid w:linePitch="360"/>
        </w:sectPr>
      </w:pPr>
      <w:r>
        <w:rPr>
          <w:sz w:val="22"/>
        </w:rPr>
      </w:r>
      <w:r/>
    </w:p>
    <w:p>
      <w:pPr>
        <w:ind w:left="1351" w:right="0" w:firstLine="0"/>
        <w:jc w:val="left"/>
        <w:spacing w:before="81"/>
        <w:rPr>
          <w:sz w:val="22"/>
        </w:rPr>
      </w:pPr>
      <w:r>
        <w:rPr>
          <w:sz w:val="22"/>
        </w:rPr>
        <w:t xml:space="preserve">В.</w:t>
      </w:r>
      <w:r>
        <w:rPr>
          <w:spacing w:val="5"/>
          <w:sz w:val="22"/>
        </w:rPr>
        <w:t xml:space="preserve"> </w:t>
      </w:r>
      <w:r>
        <w:rPr>
          <w:spacing w:val="-2"/>
          <w:sz w:val="22"/>
        </w:rPr>
        <w:t xml:space="preserve">Непослушания</w:t>
      </w:r>
      <w:r/>
    </w:p>
    <w:p>
      <w:pPr>
        <w:pStyle w:val="1699"/>
        <w:numPr>
          <w:ilvl w:val="0"/>
          <w:numId w:val="256"/>
        </w:numPr>
        <w:ind w:left="1351" w:right="1756" w:firstLine="0"/>
        <w:jc w:val="left"/>
        <w:spacing w:before="179" w:after="0" w:line="259" w:lineRule="auto"/>
        <w:tabs>
          <w:tab w:val="left" w:pos="1579" w:leader="none"/>
          <w:tab w:val="left" w:pos="5339" w:leader="none"/>
        </w:tabs>
        <w:rPr>
          <w:sz w:val="22"/>
        </w:rPr>
      </w:pPr>
      <w:r>
        <w:rPr>
          <w:i/>
          <w:sz w:val="22"/>
        </w:rPr>
        <w:t xml:space="preserve">Выберите правильные ответы.</w:t>
        <w:tab/>
      </w:r>
      <w:r>
        <w:rPr>
          <w:sz w:val="22"/>
        </w:rPr>
        <w:t xml:space="preserve">В городе для человека может быть опасным А. Интенсивное движение автомобильного транспорта</w:t>
      </w:r>
      <w:r/>
    </w:p>
    <w:p>
      <w:pPr>
        <w:ind w:left="1351" w:right="0" w:firstLine="0"/>
        <w:jc w:val="left"/>
        <w:spacing w:before="0" w:line="185" w:lineRule="exact"/>
        <w:rPr>
          <w:sz w:val="22"/>
        </w:rPr>
      </w:pPr>
      <w:r>
        <w:rPr>
          <w:sz w:val="22"/>
        </w:rPr>
        <w:t xml:space="preserve">Б.</w:t>
      </w:r>
      <w:r>
        <w:rPr>
          <w:spacing w:val="19"/>
          <w:sz w:val="22"/>
        </w:rPr>
        <w:t xml:space="preserve"> </w:t>
      </w:r>
      <w:r>
        <w:rPr>
          <w:sz w:val="22"/>
        </w:rPr>
        <w:t xml:space="preserve">Длительное</w:t>
      </w:r>
      <w:r>
        <w:rPr>
          <w:spacing w:val="12"/>
          <w:sz w:val="22"/>
        </w:rPr>
        <w:t xml:space="preserve"> </w:t>
      </w:r>
      <w:r>
        <w:rPr>
          <w:sz w:val="22"/>
        </w:rPr>
        <w:t xml:space="preserve">отсутствие</w:t>
      </w:r>
      <w:r>
        <w:rPr>
          <w:spacing w:val="13"/>
          <w:sz w:val="22"/>
        </w:rPr>
        <w:t xml:space="preserve"> </w:t>
      </w:r>
      <w:r>
        <w:rPr>
          <w:sz w:val="22"/>
        </w:rPr>
        <w:t xml:space="preserve">питьевой</w:t>
      </w:r>
      <w:r>
        <w:rPr>
          <w:spacing w:val="17"/>
          <w:sz w:val="22"/>
        </w:rPr>
        <w:t xml:space="preserve"> </w:t>
      </w:r>
      <w:r>
        <w:rPr>
          <w:sz w:val="22"/>
        </w:rPr>
        <w:t xml:space="preserve">и</w:t>
      </w:r>
      <w:r>
        <w:rPr>
          <w:spacing w:val="5"/>
          <w:sz w:val="22"/>
        </w:rPr>
        <w:t xml:space="preserve"> </w:t>
      </w:r>
      <w:r>
        <w:rPr>
          <w:sz w:val="22"/>
        </w:rPr>
        <w:t xml:space="preserve">технической</w:t>
      </w:r>
      <w:r>
        <w:rPr>
          <w:spacing w:val="11"/>
          <w:sz w:val="22"/>
        </w:rPr>
        <w:t xml:space="preserve"> </w:t>
      </w:r>
      <w:r>
        <w:rPr>
          <w:spacing w:val="-4"/>
          <w:sz w:val="22"/>
        </w:rPr>
        <w:t xml:space="preserve">воды</w:t>
      </w:r>
      <w:r/>
    </w:p>
    <w:p>
      <w:pPr>
        <w:ind w:left="1351" w:right="8053" w:firstLine="0"/>
        <w:jc w:val="left"/>
        <w:spacing w:before="10" w:line="208" w:lineRule="auto"/>
        <w:rPr>
          <w:sz w:val="22"/>
        </w:rPr>
      </w:pPr>
      <w:r>
        <w:rPr>
          <w:sz w:val="22"/>
        </w:rPr>
        <w:t xml:space="preserve">В. Засушливое лето Г. Землетрясение</w:t>
      </w:r>
      <w:r/>
    </w:p>
    <w:p>
      <w:pPr>
        <w:ind w:left="1351" w:right="0" w:firstLine="0"/>
        <w:jc w:val="left"/>
        <w:spacing w:before="0" w:line="212" w:lineRule="exact"/>
        <w:rPr>
          <w:sz w:val="22"/>
        </w:rPr>
      </w:pPr>
      <w:r>
        <w:rPr>
          <w:sz w:val="22"/>
        </w:rPr>
        <w:t xml:space="preserve">Д.</w:t>
      </w:r>
      <w:r>
        <w:rPr>
          <w:spacing w:val="16"/>
          <w:sz w:val="22"/>
        </w:rPr>
        <w:t xml:space="preserve"> </w:t>
      </w:r>
      <w:r>
        <w:rPr>
          <w:sz w:val="22"/>
        </w:rPr>
        <w:t xml:space="preserve">Продолжительные</w:t>
      </w:r>
      <w:r>
        <w:rPr>
          <w:spacing w:val="15"/>
          <w:sz w:val="22"/>
        </w:rPr>
        <w:t xml:space="preserve"> </w:t>
      </w:r>
      <w:r>
        <w:rPr>
          <w:sz w:val="22"/>
        </w:rPr>
        <w:t xml:space="preserve">ливневые</w:t>
      </w:r>
      <w:r>
        <w:rPr>
          <w:spacing w:val="14"/>
          <w:sz w:val="22"/>
        </w:rPr>
        <w:t xml:space="preserve"> </w:t>
      </w:r>
      <w:r>
        <w:rPr>
          <w:spacing w:val="-4"/>
          <w:sz w:val="22"/>
        </w:rPr>
        <w:t xml:space="preserve">дожди</w:t>
      </w:r>
      <w:r/>
    </w:p>
    <w:p>
      <w:pPr>
        <w:pStyle w:val="1699"/>
        <w:numPr>
          <w:ilvl w:val="0"/>
          <w:numId w:val="256"/>
        </w:numPr>
        <w:ind w:left="1579" w:right="0" w:hanging="228"/>
        <w:jc w:val="left"/>
        <w:spacing w:before="0" w:after="0" w:line="223" w:lineRule="exact"/>
        <w:tabs>
          <w:tab w:val="left" w:pos="1579" w:leader="none"/>
        </w:tabs>
        <w:rPr>
          <w:i/>
          <w:sz w:val="22"/>
        </w:rPr>
      </w:pPr>
      <w:r>
        <w:rPr>
          <w:i/>
          <w:sz w:val="22"/>
        </w:rPr>
        <w:t xml:space="preserve">Выберите</w:t>
      </w:r>
      <w:r>
        <w:rPr>
          <w:i/>
          <w:spacing w:val="10"/>
          <w:sz w:val="22"/>
        </w:rPr>
        <w:t xml:space="preserve"> </w:t>
      </w:r>
      <w:r>
        <w:rPr>
          <w:i/>
          <w:sz w:val="22"/>
        </w:rPr>
        <w:t xml:space="preserve">правильные</w:t>
      </w:r>
      <w:r>
        <w:rPr>
          <w:i/>
          <w:spacing w:val="18"/>
          <w:sz w:val="22"/>
        </w:rPr>
        <w:t xml:space="preserve"> </w:t>
      </w:r>
      <w:r>
        <w:rPr>
          <w:i/>
          <w:spacing w:val="-2"/>
          <w:sz w:val="22"/>
        </w:rPr>
        <w:t xml:space="preserve">утверждения.</w:t>
      </w:r>
      <w:r/>
    </w:p>
    <w:p>
      <w:pPr>
        <w:pStyle w:val="1699"/>
        <w:numPr>
          <w:ilvl w:val="0"/>
          <w:numId w:val="255"/>
        </w:numPr>
        <w:ind w:left="2013" w:right="0" w:hanging="662"/>
        <w:jc w:val="left"/>
        <w:spacing w:before="0" w:after="0" w:line="223" w:lineRule="exact"/>
        <w:tabs>
          <w:tab w:val="left" w:pos="2013" w:leader="none"/>
        </w:tabs>
        <w:rPr>
          <w:sz w:val="22"/>
        </w:rPr>
      </w:pPr>
      <w:r>
        <w:rPr>
          <w:sz w:val="22"/>
        </w:rPr>
        <w:t xml:space="preserve">Пожары</w:t>
      </w:r>
      <w:r>
        <w:rPr>
          <w:spacing w:val="15"/>
          <w:sz w:val="22"/>
        </w:rPr>
        <w:t xml:space="preserve"> </w:t>
      </w:r>
      <w:r>
        <w:rPr>
          <w:sz w:val="22"/>
        </w:rPr>
        <w:t xml:space="preserve">и</w:t>
      </w:r>
      <w:r>
        <w:rPr>
          <w:spacing w:val="6"/>
          <w:sz w:val="22"/>
        </w:rPr>
        <w:t xml:space="preserve"> </w:t>
      </w:r>
      <w:r>
        <w:rPr>
          <w:sz w:val="22"/>
        </w:rPr>
        <w:t xml:space="preserve">возгорания</w:t>
      </w:r>
      <w:r>
        <w:rPr>
          <w:spacing w:val="3"/>
          <w:sz w:val="22"/>
        </w:rPr>
        <w:t xml:space="preserve"> </w:t>
      </w:r>
      <w:r>
        <w:rPr>
          <w:sz w:val="22"/>
        </w:rPr>
        <w:t xml:space="preserve">бывают</w:t>
      </w:r>
      <w:r>
        <w:rPr>
          <w:spacing w:val="15"/>
          <w:sz w:val="22"/>
        </w:rPr>
        <w:t xml:space="preserve"> </w:t>
      </w:r>
      <w:r>
        <w:rPr>
          <w:sz w:val="22"/>
        </w:rPr>
        <w:t xml:space="preserve">только</w:t>
      </w:r>
      <w:r>
        <w:rPr>
          <w:spacing w:val="16"/>
          <w:sz w:val="22"/>
        </w:rPr>
        <w:t xml:space="preserve"> </w:t>
      </w:r>
      <w:r>
        <w:rPr>
          <w:sz w:val="22"/>
        </w:rPr>
        <w:t xml:space="preserve">на</w:t>
      </w:r>
      <w:r>
        <w:rPr>
          <w:spacing w:val="8"/>
          <w:sz w:val="22"/>
        </w:rPr>
        <w:t xml:space="preserve"> </w:t>
      </w:r>
      <w:r>
        <w:rPr>
          <w:sz w:val="22"/>
        </w:rPr>
        <w:t xml:space="preserve">больших</w:t>
      </w:r>
      <w:r>
        <w:rPr>
          <w:spacing w:val="9"/>
          <w:sz w:val="22"/>
        </w:rPr>
        <w:t xml:space="preserve"> </w:t>
      </w:r>
      <w:r>
        <w:rPr>
          <w:spacing w:val="-2"/>
          <w:sz w:val="22"/>
        </w:rPr>
        <w:t xml:space="preserve">предприятиях.</w:t>
      </w:r>
      <w:r/>
    </w:p>
    <w:p>
      <w:pPr>
        <w:pStyle w:val="1699"/>
        <w:numPr>
          <w:ilvl w:val="0"/>
          <w:numId w:val="255"/>
        </w:numPr>
        <w:ind w:left="2013" w:right="0" w:hanging="662"/>
        <w:jc w:val="left"/>
        <w:spacing w:before="0" w:after="0" w:line="223" w:lineRule="exact"/>
        <w:tabs>
          <w:tab w:val="left" w:pos="2013" w:leader="none"/>
        </w:tabs>
        <w:rPr>
          <w:sz w:val="22"/>
        </w:rPr>
      </w:pPr>
      <w:r>
        <w:rPr>
          <w:sz w:val="22"/>
        </w:rPr>
        <w:t xml:space="preserve">Землетрясения</w:t>
      </w:r>
      <w:r>
        <w:rPr>
          <w:spacing w:val="4"/>
          <w:sz w:val="22"/>
        </w:rPr>
        <w:t xml:space="preserve"> </w:t>
      </w:r>
      <w:r>
        <w:rPr>
          <w:sz w:val="22"/>
        </w:rPr>
        <w:t xml:space="preserve">опасны</w:t>
      </w:r>
      <w:r>
        <w:rPr>
          <w:spacing w:val="10"/>
          <w:sz w:val="22"/>
        </w:rPr>
        <w:t xml:space="preserve"> </w:t>
      </w:r>
      <w:r>
        <w:rPr>
          <w:sz w:val="22"/>
        </w:rPr>
        <w:t xml:space="preserve">только</w:t>
      </w:r>
      <w:r>
        <w:rPr>
          <w:spacing w:val="22"/>
          <w:sz w:val="22"/>
        </w:rPr>
        <w:t xml:space="preserve"> </w:t>
      </w:r>
      <w:r>
        <w:rPr>
          <w:sz w:val="22"/>
        </w:rPr>
        <w:t xml:space="preserve">в</w:t>
      </w:r>
      <w:r>
        <w:rPr>
          <w:spacing w:val="13"/>
          <w:sz w:val="22"/>
        </w:rPr>
        <w:t xml:space="preserve"> </w:t>
      </w:r>
      <w:r>
        <w:rPr>
          <w:spacing w:val="-2"/>
          <w:sz w:val="22"/>
        </w:rPr>
        <w:t xml:space="preserve">городах.</w:t>
      </w:r>
      <w:r/>
    </w:p>
    <w:p>
      <w:pPr>
        <w:pStyle w:val="1699"/>
        <w:numPr>
          <w:ilvl w:val="0"/>
          <w:numId w:val="255"/>
        </w:numPr>
        <w:ind w:left="2013" w:right="0" w:hanging="662"/>
        <w:jc w:val="left"/>
        <w:spacing w:before="0" w:after="0" w:line="226" w:lineRule="exact"/>
        <w:tabs>
          <w:tab w:val="left" w:pos="2013" w:leader="none"/>
        </w:tabs>
        <w:rPr>
          <w:sz w:val="22"/>
        </w:rPr>
      </w:pPr>
      <w:r>
        <w:rPr>
          <w:sz w:val="22"/>
        </w:rPr>
        <w:t xml:space="preserve">Ураганный</w:t>
      </w:r>
      <w:r>
        <w:rPr>
          <w:spacing w:val="16"/>
          <w:sz w:val="22"/>
        </w:rPr>
        <w:t xml:space="preserve"> </w:t>
      </w:r>
      <w:r>
        <w:rPr>
          <w:sz w:val="22"/>
        </w:rPr>
        <w:t xml:space="preserve">ветер</w:t>
      </w:r>
      <w:r>
        <w:rPr>
          <w:spacing w:val="15"/>
          <w:sz w:val="22"/>
        </w:rPr>
        <w:t xml:space="preserve"> </w:t>
      </w:r>
      <w:r>
        <w:rPr>
          <w:sz w:val="22"/>
        </w:rPr>
        <w:t xml:space="preserve">не</w:t>
      </w:r>
      <w:r>
        <w:rPr>
          <w:spacing w:val="7"/>
          <w:sz w:val="22"/>
        </w:rPr>
        <w:t xml:space="preserve"> </w:t>
      </w:r>
      <w:r>
        <w:rPr>
          <w:sz w:val="22"/>
        </w:rPr>
        <w:t xml:space="preserve">может</w:t>
      </w:r>
      <w:r>
        <w:rPr>
          <w:spacing w:val="14"/>
          <w:sz w:val="22"/>
        </w:rPr>
        <w:t xml:space="preserve"> </w:t>
      </w:r>
      <w:r>
        <w:rPr>
          <w:sz w:val="22"/>
        </w:rPr>
        <w:t xml:space="preserve">повредить</w:t>
      </w:r>
      <w:r>
        <w:rPr>
          <w:spacing w:val="10"/>
          <w:sz w:val="22"/>
        </w:rPr>
        <w:t xml:space="preserve"> </w:t>
      </w:r>
      <w:r>
        <w:rPr>
          <w:spacing w:val="-2"/>
          <w:sz w:val="22"/>
        </w:rPr>
        <w:t xml:space="preserve">здание.</w:t>
      </w:r>
      <w:r/>
    </w:p>
    <w:p>
      <w:pPr>
        <w:pStyle w:val="1699"/>
        <w:numPr>
          <w:ilvl w:val="0"/>
          <w:numId w:val="255"/>
        </w:numPr>
        <w:ind w:left="2013" w:right="0" w:hanging="662"/>
        <w:jc w:val="left"/>
        <w:spacing w:before="0" w:after="0" w:line="223" w:lineRule="exact"/>
        <w:tabs>
          <w:tab w:val="left" w:pos="2013" w:leader="none"/>
        </w:tabs>
        <w:rPr>
          <w:sz w:val="22"/>
        </w:rPr>
      </w:pPr>
      <w:r>
        <w:rPr>
          <w:sz w:val="22"/>
        </w:rPr>
        <w:t xml:space="preserve">Наиболее</w:t>
      </w:r>
      <w:r>
        <w:rPr>
          <w:spacing w:val="10"/>
          <w:sz w:val="22"/>
        </w:rPr>
        <w:t xml:space="preserve"> </w:t>
      </w:r>
      <w:r>
        <w:rPr>
          <w:sz w:val="22"/>
        </w:rPr>
        <w:t xml:space="preserve">частая</w:t>
      </w:r>
      <w:r>
        <w:rPr>
          <w:spacing w:val="6"/>
          <w:sz w:val="22"/>
        </w:rPr>
        <w:t xml:space="preserve"> </w:t>
      </w:r>
      <w:r>
        <w:rPr>
          <w:sz w:val="22"/>
        </w:rPr>
        <w:t xml:space="preserve">опасная</w:t>
      </w:r>
      <w:r>
        <w:rPr>
          <w:spacing w:val="12"/>
          <w:sz w:val="22"/>
        </w:rPr>
        <w:t xml:space="preserve"> </w:t>
      </w:r>
      <w:r>
        <w:rPr>
          <w:sz w:val="22"/>
        </w:rPr>
        <w:t xml:space="preserve">ситуация</w:t>
      </w:r>
      <w:r>
        <w:rPr>
          <w:spacing w:val="11"/>
          <w:sz w:val="22"/>
        </w:rPr>
        <w:t xml:space="preserve"> </w:t>
      </w:r>
      <w:r>
        <w:rPr>
          <w:sz w:val="22"/>
        </w:rPr>
        <w:t xml:space="preserve">в</w:t>
      </w:r>
      <w:r>
        <w:rPr>
          <w:spacing w:val="9"/>
          <w:sz w:val="22"/>
        </w:rPr>
        <w:t xml:space="preserve"> </w:t>
      </w:r>
      <w:r>
        <w:rPr>
          <w:sz w:val="22"/>
        </w:rPr>
        <w:t xml:space="preserve">доме</w:t>
      </w:r>
      <w:r>
        <w:rPr>
          <w:spacing w:val="14"/>
          <w:sz w:val="22"/>
        </w:rPr>
        <w:t xml:space="preserve"> </w:t>
      </w:r>
      <w:r>
        <w:rPr>
          <w:sz w:val="22"/>
        </w:rPr>
        <w:t xml:space="preserve">—</w:t>
      </w:r>
      <w:r>
        <w:rPr>
          <w:spacing w:val="5"/>
          <w:sz w:val="22"/>
        </w:rPr>
        <w:t xml:space="preserve"> </w:t>
      </w:r>
      <w:r>
        <w:rPr>
          <w:sz w:val="22"/>
        </w:rPr>
        <w:t xml:space="preserve">это</w:t>
      </w:r>
      <w:r>
        <w:rPr>
          <w:spacing w:val="12"/>
          <w:sz w:val="22"/>
        </w:rPr>
        <w:t xml:space="preserve"> </w:t>
      </w:r>
      <w:r>
        <w:rPr>
          <w:spacing w:val="-2"/>
          <w:sz w:val="22"/>
        </w:rPr>
        <w:t xml:space="preserve">возгорание.</w:t>
      </w:r>
      <w:r/>
    </w:p>
    <w:p>
      <w:pPr>
        <w:pStyle w:val="1699"/>
        <w:numPr>
          <w:ilvl w:val="0"/>
          <w:numId w:val="255"/>
        </w:numPr>
        <w:ind w:left="2013" w:right="0" w:hanging="662"/>
        <w:jc w:val="left"/>
        <w:spacing w:before="0" w:after="0" w:line="233" w:lineRule="exact"/>
        <w:tabs>
          <w:tab w:val="left" w:pos="2013" w:leader="none"/>
        </w:tabs>
        <w:rPr>
          <w:sz w:val="22"/>
        </w:rPr>
      </w:pPr>
      <w:r>
        <w:rPr>
          <w:sz w:val="22"/>
        </w:rPr>
        <w:t xml:space="preserve">Дикие</w:t>
      </w:r>
      <w:r>
        <w:rPr>
          <w:spacing w:val="13"/>
          <w:sz w:val="22"/>
        </w:rPr>
        <w:t xml:space="preserve"> </w:t>
      </w:r>
      <w:r>
        <w:rPr>
          <w:sz w:val="22"/>
        </w:rPr>
        <w:t xml:space="preserve">и</w:t>
      </w:r>
      <w:r>
        <w:rPr>
          <w:spacing w:val="12"/>
          <w:sz w:val="22"/>
        </w:rPr>
        <w:t xml:space="preserve"> </w:t>
      </w:r>
      <w:r>
        <w:rPr>
          <w:sz w:val="22"/>
        </w:rPr>
        <w:t xml:space="preserve">бродячие</w:t>
      </w:r>
      <w:r>
        <w:rPr>
          <w:spacing w:val="8"/>
          <w:sz w:val="22"/>
        </w:rPr>
        <w:t xml:space="preserve"> </w:t>
      </w:r>
      <w:r>
        <w:rPr>
          <w:sz w:val="22"/>
        </w:rPr>
        <w:t xml:space="preserve">животные</w:t>
      </w:r>
      <w:r>
        <w:rPr>
          <w:spacing w:val="14"/>
          <w:sz w:val="22"/>
        </w:rPr>
        <w:t xml:space="preserve"> </w:t>
      </w:r>
      <w:r>
        <w:rPr>
          <w:sz w:val="22"/>
        </w:rPr>
        <w:t xml:space="preserve">не</w:t>
      </w:r>
      <w:r>
        <w:rPr>
          <w:spacing w:val="9"/>
          <w:sz w:val="22"/>
        </w:rPr>
        <w:t xml:space="preserve"> </w:t>
      </w:r>
      <w:r>
        <w:rPr>
          <w:sz w:val="22"/>
        </w:rPr>
        <w:t xml:space="preserve">представляют</w:t>
      </w:r>
      <w:r>
        <w:rPr>
          <w:spacing w:val="15"/>
          <w:sz w:val="22"/>
        </w:rPr>
        <w:t xml:space="preserve"> </w:t>
      </w:r>
      <w:r>
        <w:rPr>
          <w:sz w:val="22"/>
        </w:rPr>
        <w:t xml:space="preserve">опасности</w:t>
      </w:r>
      <w:r>
        <w:rPr>
          <w:spacing w:val="12"/>
          <w:sz w:val="22"/>
        </w:rPr>
        <w:t xml:space="preserve"> </w:t>
      </w:r>
      <w:r>
        <w:rPr>
          <w:sz w:val="22"/>
        </w:rPr>
        <w:t xml:space="preserve">для</w:t>
      </w:r>
      <w:r>
        <w:rPr>
          <w:spacing w:val="10"/>
          <w:sz w:val="22"/>
        </w:rPr>
        <w:t xml:space="preserve"> </w:t>
      </w:r>
      <w:r>
        <w:rPr>
          <w:spacing w:val="-2"/>
          <w:sz w:val="22"/>
        </w:rPr>
        <w:t xml:space="preserve">человека</w:t>
      </w:r>
      <w:r/>
    </w:p>
    <w:p>
      <w:pPr>
        <w:pStyle w:val="1699"/>
        <w:numPr>
          <w:ilvl w:val="0"/>
          <w:numId w:val="256"/>
        </w:numPr>
        <w:ind w:left="1579" w:right="0" w:hanging="228"/>
        <w:jc w:val="left"/>
        <w:spacing w:before="0" w:after="0" w:line="249" w:lineRule="exact"/>
        <w:tabs>
          <w:tab w:val="left" w:pos="1579" w:leader="none"/>
        </w:tabs>
        <w:rPr>
          <w:i/>
          <w:sz w:val="22"/>
        </w:rPr>
      </w:pPr>
      <w:r>
        <w:rPr>
          <w:i/>
          <w:sz w:val="22"/>
        </w:rPr>
        <w:t xml:space="preserve">Выберите</w:t>
      </w:r>
      <w:r>
        <w:rPr>
          <w:i/>
          <w:spacing w:val="10"/>
          <w:sz w:val="22"/>
        </w:rPr>
        <w:t xml:space="preserve"> </w:t>
      </w:r>
      <w:r>
        <w:rPr>
          <w:i/>
          <w:sz w:val="22"/>
        </w:rPr>
        <w:t xml:space="preserve">правильные</w:t>
      </w:r>
      <w:r>
        <w:rPr>
          <w:i/>
          <w:spacing w:val="18"/>
          <w:sz w:val="22"/>
        </w:rPr>
        <w:t xml:space="preserve"> </w:t>
      </w:r>
      <w:r>
        <w:rPr>
          <w:i/>
          <w:spacing w:val="-2"/>
          <w:sz w:val="22"/>
        </w:rPr>
        <w:t xml:space="preserve">ответы.</w:t>
      </w:r>
      <w:r/>
    </w:p>
    <w:p>
      <w:pPr>
        <w:ind w:left="1351" w:right="1330" w:firstLine="0"/>
        <w:jc w:val="left"/>
        <w:spacing w:before="44" w:line="213" w:lineRule="auto"/>
        <w:rPr>
          <w:sz w:val="22"/>
        </w:rPr>
      </w:pPr>
      <w:r>
        <w:rPr>
          <w:sz w:val="22"/>
        </w:rPr>
        <w:t xml:space="preserve">Лена решила воспользоваться лифтом, но он вдруг остановился. Есть мобильный телефон. Что ей делать?</w:t>
      </w:r>
      <w:r/>
    </w:p>
    <w:p>
      <w:pPr>
        <w:ind w:left="1351" w:right="7844" w:firstLine="0"/>
        <w:jc w:val="left"/>
        <w:spacing w:before="0" w:line="213" w:lineRule="auto"/>
        <w:rPr>
          <w:sz w:val="22"/>
        </w:rPr>
      </w:pPr>
      <w:r>
        <w:rPr>
          <w:sz w:val="22"/>
        </w:rPr>
        <w:t xml:space="preserve">А. Кричать</w:t>
      </w:r>
      <w:r>
        <w:rPr>
          <w:spacing w:val="-1"/>
          <w:sz w:val="22"/>
        </w:rPr>
        <w:t xml:space="preserve"> </w:t>
      </w:r>
      <w:r>
        <w:rPr>
          <w:sz w:val="22"/>
        </w:rPr>
        <w:t xml:space="preserve">и </w:t>
      </w:r>
      <w:r>
        <w:rPr>
          <w:sz w:val="22"/>
        </w:rPr>
        <w:t xml:space="preserve">стучать Б. Плакать</w:t>
      </w:r>
      <w:r/>
    </w:p>
    <w:p>
      <w:pPr>
        <w:ind w:left="1351" w:right="0" w:firstLine="0"/>
        <w:jc w:val="left"/>
        <w:spacing w:before="0" w:line="218" w:lineRule="exact"/>
        <w:rPr>
          <w:sz w:val="22"/>
        </w:rPr>
      </w:pPr>
      <w:r>
        <w:rPr>
          <w:sz w:val="22"/>
        </w:rPr>
        <w:t xml:space="preserve">В.</w:t>
      </w:r>
      <w:r>
        <w:rPr>
          <w:spacing w:val="12"/>
          <w:sz w:val="22"/>
        </w:rPr>
        <w:t xml:space="preserve"> </w:t>
      </w:r>
      <w:r>
        <w:rPr>
          <w:sz w:val="22"/>
        </w:rPr>
        <w:t xml:space="preserve">Нажать</w:t>
      </w:r>
      <w:r>
        <w:rPr>
          <w:spacing w:val="8"/>
          <w:sz w:val="22"/>
        </w:rPr>
        <w:t xml:space="preserve"> </w:t>
      </w:r>
      <w:r>
        <w:rPr>
          <w:sz w:val="22"/>
        </w:rPr>
        <w:t xml:space="preserve">кнопку</w:t>
      </w:r>
      <w:r>
        <w:rPr>
          <w:spacing w:val="-3"/>
          <w:sz w:val="22"/>
        </w:rPr>
        <w:t xml:space="preserve"> </w:t>
      </w:r>
      <w:r>
        <w:rPr>
          <w:sz w:val="22"/>
        </w:rPr>
        <w:t xml:space="preserve">связи</w:t>
      </w:r>
      <w:r>
        <w:rPr>
          <w:spacing w:val="16"/>
          <w:sz w:val="22"/>
        </w:rPr>
        <w:t xml:space="preserve"> </w:t>
      </w:r>
      <w:r>
        <w:rPr>
          <w:sz w:val="22"/>
        </w:rPr>
        <w:t xml:space="preserve">с</w:t>
      </w:r>
      <w:r>
        <w:rPr>
          <w:spacing w:val="6"/>
          <w:sz w:val="22"/>
        </w:rPr>
        <w:t xml:space="preserve"> </w:t>
      </w:r>
      <w:r>
        <w:rPr>
          <w:spacing w:val="-2"/>
          <w:sz w:val="22"/>
        </w:rPr>
        <w:t xml:space="preserve">диспетчером</w:t>
      </w:r>
      <w:r/>
    </w:p>
    <w:p>
      <w:pPr>
        <w:ind w:left="1351" w:right="0" w:firstLine="0"/>
        <w:jc w:val="left"/>
        <w:spacing w:before="0" w:line="238" w:lineRule="exact"/>
        <w:rPr>
          <w:sz w:val="22"/>
        </w:rPr>
      </w:pPr>
      <w:r>
        <w:rPr>
          <w:sz w:val="22"/>
        </w:rPr>
        <w:t xml:space="preserve">Г.</w:t>
      </w:r>
      <w:r>
        <w:rPr>
          <w:spacing w:val="16"/>
          <w:sz w:val="22"/>
        </w:rPr>
        <w:t xml:space="preserve"> </w:t>
      </w:r>
      <w:r>
        <w:rPr>
          <w:sz w:val="22"/>
        </w:rPr>
        <w:t xml:space="preserve">Позвонить</w:t>
      </w:r>
      <w:r>
        <w:rPr>
          <w:spacing w:val="2"/>
          <w:sz w:val="22"/>
        </w:rPr>
        <w:t xml:space="preserve"> </w:t>
      </w:r>
      <w:r>
        <w:rPr>
          <w:sz w:val="22"/>
        </w:rPr>
        <w:t xml:space="preserve">родителям</w:t>
      </w:r>
      <w:r>
        <w:rPr>
          <w:spacing w:val="12"/>
          <w:sz w:val="22"/>
        </w:rPr>
        <w:t xml:space="preserve"> </w:t>
      </w:r>
      <w:r>
        <w:rPr>
          <w:sz w:val="22"/>
        </w:rPr>
        <w:t xml:space="preserve">или</w:t>
      </w:r>
      <w:r>
        <w:rPr>
          <w:spacing w:val="15"/>
          <w:sz w:val="22"/>
        </w:rPr>
        <w:t xml:space="preserve"> </w:t>
      </w:r>
      <w:r>
        <w:rPr>
          <w:sz w:val="22"/>
        </w:rPr>
        <w:t xml:space="preserve">в</w:t>
      </w:r>
      <w:r>
        <w:rPr>
          <w:spacing w:val="3"/>
          <w:sz w:val="22"/>
        </w:rPr>
        <w:t xml:space="preserve"> </w:t>
      </w:r>
      <w:r>
        <w:rPr>
          <w:sz w:val="22"/>
        </w:rPr>
        <w:t xml:space="preserve">службу</w:t>
      </w:r>
      <w:r>
        <w:rPr>
          <w:spacing w:val="3"/>
          <w:sz w:val="22"/>
        </w:rPr>
        <w:t xml:space="preserve"> </w:t>
      </w:r>
      <w:r>
        <w:rPr>
          <w:spacing w:val="-5"/>
          <w:sz w:val="22"/>
        </w:rPr>
        <w:t xml:space="preserve">МЧС</w:t>
      </w:r>
      <w:r/>
    </w:p>
    <w:p>
      <w:pPr>
        <w:pStyle w:val="1699"/>
        <w:numPr>
          <w:ilvl w:val="0"/>
          <w:numId w:val="256"/>
        </w:numPr>
        <w:ind w:left="1579" w:right="0" w:hanging="228"/>
        <w:jc w:val="left"/>
        <w:spacing w:before="0" w:after="0" w:line="251" w:lineRule="exact"/>
        <w:tabs>
          <w:tab w:val="left" w:pos="1579" w:leader="none"/>
        </w:tabs>
        <w:rPr>
          <w:i/>
          <w:sz w:val="22"/>
        </w:rPr>
      </w:pPr>
      <w:r>
        <w:rPr>
          <w:i/>
          <w:sz w:val="22"/>
        </w:rPr>
        <w:t xml:space="preserve">Выберите</w:t>
      </w:r>
      <w:r>
        <w:rPr>
          <w:i/>
          <w:spacing w:val="10"/>
          <w:sz w:val="22"/>
        </w:rPr>
        <w:t xml:space="preserve"> </w:t>
      </w:r>
      <w:r>
        <w:rPr>
          <w:i/>
          <w:sz w:val="22"/>
        </w:rPr>
        <w:t xml:space="preserve">правильные</w:t>
      </w:r>
      <w:r>
        <w:rPr>
          <w:i/>
          <w:spacing w:val="18"/>
          <w:sz w:val="22"/>
        </w:rPr>
        <w:t xml:space="preserve"> </w:t>
      </w:r>
      <w:r>
        <w:rPr>
          <w:i/>
          <w:spacing w:val="-2"/>
          <w:sz w:val="22"/>
        </w:rPr>
        <w:t xml:space="preserve">утверждения.</w:t>
      </w:r>
      <w:r/>
    </w:p>
    <w:p>
      <w:pPr>
        <w:ind w:left="1351" w:right="0" w:firstLine="0"/>
        <w:jc w:val="left"/>
        <w:spacing w:before="2"/>
        <w:rPr>
          <w:sz w:val="22"/>
        </w:rPr>
      </w:pPr>
      <w:r>
        <w:rPr>
          <w:sz w:val="22"/>
        </w:rPr>
        <w:t xml:space="preserve">Причинами</w:t>
      </w:r>
      <w:r>
        <w:rPr>
          <w:spacing w:val="7"/>
          <w:sz w:val="22"/>
        </w:rPr>
        <w:t xml:space="preserve"> </w:t>
      </w:r>
      <w:r>
        <w:rPr>
          <w:sz w:val="22"/>
        </w:rPr>
        <w:t xml:space="preserve">пожара</w:t>
      </w:r>
      <w:r>
        <w:rPr>
          <w:spacing w:val="8"/>
          <w:sz w:val="22"/>
        </w:rPr>
        <w:t xml:space="preserve"> </w:t>
      </w:r>
      <w:r>
        <w:rPr>
          <w:sz w:val="22"/>
        </w:rPr>
        <w:t xml:space="preserve">и</w:t>
      </w:r>
      <w:r>
        <w:rPr>
          <w:spacing w:val="17"/>
          <w:sz w:val="22"/>
        </w:rPr>
        <w:t xml:space="preserve"> </w:t>
      </w:r>
      <w:r>
        <w:rPr>
          <w:sz w:val="22"/>
        </w:rPr>
        <w:t xml:space="preserve">возгорания</w:t>
      </w:r>
      <w:r>
        <w:rPr>
          <w:spacing w:val="10"/>
          <w:sz w:val="22"/>
        </w:rPr>
        <w:t xml:space="preserve"> </w:t>
      </w:r>
      <w:r>
        <w:rPr>
          <w:sz w:val="22"/>
        </w:rPr>
        <w:t xml:space="preserve">могут</w:t>
      </w:r>
      <w:r>
        <w:rPr>
          <w:spacing w:val="15"/>
          <w:sz w:val="22"/>
        </w:rPr>
        <w:t xml:space="preserve"> </w:t>
      </w:r>
      <w:r>
        <w:rPr>
          <w:spacing w:val="-4"/>
          <w:sz w:val="22"/>
        </w:rPr>
        <w:t xml:space="preserve">быть:</w:t>
      </w:r>
      <w:r/>
    </w:p>
    <w:p>
      <w:pPr>
        <w:pStyle w:val="1699"/>
        <w:numPr>
          <w:ilvl w:val="0"/>
          <w:numId w:val="254"/>
        </w:numPr>
        <w:ind w:left="2013" w:right="0" w:hanging="662"/>
        <w:jc w:val="left"/>
        <w:spacing w:before="44" w:after="0" w:line="240" w:lineRule="auto"/>
        <w:tabs>
          <w:tab w:val="left" w:pos="2013" w:leader="none"/>
        </w:tabs>
        <w:rPr>
          <w:sz w:val="22"/>
        </w:rPr>
      </w:pPr>
      <w:r>
        <w:rPr>
          <w:sz w:val="22"/>
        </w:rPr>
        <w:t xml:space="preserve">Игра</w:t>
      </w:r>
      <w:r>
        <w:rPr>
          <w:spacing w:val="7"/>
          <w:sz w:val="22"/>
        </w:rPr>
        <w:t xml:space="preserve"> </w:t>
      </w:r>
      <w:r>
        <w:rPr>
          <w:sz w:val="22"/>
        </w:rPr>
        <w:t xml:space="preserve">с</w:t>
      </w:r>
      <w:r>
        <w:rPr>
          <w:spacing w:val="3"/>
          <w:sz w:val="22"/>
        </w:rPr>
        <w:t xml:space="preserve"> </w:t>
      </w:r>
      <w:r>
        <w:rPr>
          <w:spacing w:val="-2"/>
          <w:sz w:val="22"/>
        </w:rPr>
        <w:t xml:space="preserve">огнем.</w:t>
      </w:r>
      <w:r/>
    </w:p>
    <w:p>
      <w:pPr>
        <w:pStyle w:val="1699"/>
        <w:numPr>
          <w:ilvl w:val="0"/>
          <w:numId w:val="254"/>
        </w:numPr>
        <w:ind w:left="2013" w:right="0" w:hanging="662"/>
        <w:jc w:val="left"/>
        <w:spacing w:before="12" w:after="0" w:line="240" w:lineRule="auto"/>
        <w:tabs>
          <w:tab w:val="left" w:pos="2013" w:leader="none"/>
        </w:tabs>
        <w:rPr>
          <w:sz w:val="22"/>
        </w:rPr>
      </w:pPr>
      <w:r>
        <w:rPr>
          <w:sz w:val="22"/>
        </w:rPr>
        <w:t xml:space="preserve">Неправильное</w:t>
      </w:r>
      <w:r>
        <w:rPr>
          <w:spacing w:val="21"/>
          <w:sz w:val="22"/>
        </w:rPr>
        <w:t xml:space="preserve"> </w:t>
      </w:r>
      <w:r>
        <w:rPr>
          <w:sz w:val="22"/>
        </w:rPr>
        <w:t xml:space="preserve">пользование</w:t>
      </w:r>
      <w:r>
        <w:rPr>
          <w:spacing w:val="21"/>
          <w:sz w:val="22"/>
        </w:rPr>
        <w:t xml:space="preserve"> </w:t>
      </w:r>
      <w:r>
        <w:rPr>
          <w:spacing w:val="-2"/>
          <w:sz w:val="22"/>
        </w:rPr>
        <w:t xml:space="preserve">электроприборами.</w:t>
      </w:r>
      <w:r/>
    </w:p>
    <w:p>
      <w:pPr>
        <w:pStyle w:val="1699"/>
        <w:numPr>
          <w:ilvl w:val="0"/>
          <w:numId w:val="254"/>
        </w:numPr>
        <w:ind w:left="2013" w:right="0" w:hanging="662"/>
        <w:jc w:val="left"/>
        <w:spacing w:before="1" w:after="0" w:line="240" w:lineRule="auto"/>
        <w:tabs>
          <w:tab w:val="left" w:pos="2013" w:leader="none"/>
        </w:tabs>
        <w:rPr>
          <w:sz w:val="22"/>
        </w:rPr>
      </w:pPr>
      <w:r>
        <w:rPr>
          <w:sz w:val="22"/>
        </w:rPr>
        <w:t xml:space="preserve">Выключенный</w:t>
      </w:r>
      <w:r>
        <w:rPr>
          <w:spacing w:val="27"/>
          <w:sz w:val="22"/>
        </w:rPr>
        <w:t xml:space="preserve"> </w:t>
      </w:r>
      <w:r>
        <w:rPr>
          <w:spacing w:val="-4"/>
          <w:sz w:val="22"/>
        </w:rPr>
        <w:t xml:space="preserve">утюг.</w:t>
      </w:r>
      <w:r/>
    </w:p>
    <w:p>
      <w:pPr>
        <w:pStyle w:val="1699"/>
        <w:numPr>
          <w:ilvl w:val="0"/>
          <w:numId w:val="254"/>
        </w:numPr>
        <w:ind w:left="2013" w:right="0" w:hanging="662"/>
        <w:jc w:val="left"/>
        <w:spacing w:before="11" w:after="0" w:line="240" w:lineRule="auto"/>
        <w:tabs>
          <w:tab w:val="left" w:pos="2013" w:leader="none"/>
        </w:tabs>
        <w:rPr>
          <w:sz w:val="22"/>
        </w:rPr>
      </w:pPr>
      <w:r>
        <w:rPr>
          <w:sz w:val="22"/>
        </w:rPr>
        <w:t xml:space="preserve">Неосторожное</w:t>
      </w:r>
      <w:r>
        <w:rPr>
          <w:spacing w:val="5"/>
          <w:sz w:val="22"/>
        </w:rPr>
        <w:t xml:space="preserve"> </w:t>
      </w:r>
      <w:r>
        <w:rPr>
          <w:sz w:val="22"/>
        </w:rPr>
        <w:t xml:space="preserve">обращение</w:t>
      </w:r>
      <w:r>
        <w:rPr>
          <w:spacing w:val="17"/>
          <w:sz w:val="22"/>
        </w:rPr>
        <w:t xml:space="preserve"> </w:t>
      </w:r>
      <w:r>
        <w:rPr>
          <w:sz w:val="22"/>
        </w:rPr>
        <w:t xml:space="preserve">и</w:t>
      </w:r>
      <w:r>
        <w:rPr>
          <w:spacing w:val="16"/>
          <w:sz w:val="22"/>
        </w:rPr>
        <w:t xml:space="preserve"> </w:t>
      </w:r>
      <w:r>
        <w:rPr>
          <w:sz w:val="22"/>
        </w:rPr>
        <w:t xml:space="preserve">неумение</w:t>
      </w:r>
      <w:r>
        <w:rPr>
          <w:spacing w:val="17"/>
          <w:sz w:val="22"/>
        </w:rPr>
        <w:t xml:space="preserve"> </w:t>
      </w:r>
      <w:r>
        <w:rPr>
          <w:sz w:val="22"/>
        </w:rPr>
        <w:t xml:space="preserve">пользоваться</w:t>
      </w:r>
      <w:r>
        <w:rPr>
          <w:spacing w:val="18"/>
          <w:sz w:val="22"/>
        </w:rPr>
        <w:t xml:space="preserve"> </w:t>
      </w:r>
      <w:r>
        <w:rPr>
          <w:spacing w:val="-2"/>
          <w:sz w:val="22"/>
        </w:rPr>
        <w:t xml:space="preserve">петардами.</w:t>
      </w:r>
      <w:r/>
    </w:p>
    <w:p>
      <w:pPr>
        <w:pStyle w:val="1699"/>
        <w:numPr>
          <w:ilvl w:val="0"/>
          <w:numId w:val="254"/>
        </w:numPr>
        <w:ind w:left="2013" w:right="0" w:hanging="662"/>
        <w:jc w:val="left"/>
        <w:spacing w:before="1" w:after="0" w:line="240" w:lineRule="auto"/>
        <w:tabs>
          <w:tab w:val="left" w:pos="2013" w:leader="none"/>
        </w:tabs>
        <w:rPr>
          <w:sz w:val="22"/>
        </w:rPr>
      </w:pPr>
      <w:r>
        <w:rPr>
          <w:sz w:val="22"/>
        </w:rPr>
        <w:t xml:space="preserve">Оставленная</w:t>
      </w:r>
      <w:r>
        <w:rPr>
          <w:spacing w:val="14"/>
          <w:sz w:val="22"/>
        </w:rPr>
        <w:t xml:space="preserve"> </w:t>
      </w:r>
      <w:r>
        <w:rPr>
          <w:sz w:val="22"/>
        </w:rPr>
        <w:t xml:space="preserve">без</w:t>
      </w:r>
      <w:r>
        <w:rPr>
          <w:spacing w:val="15"/>
          <w:sz w:val="22"/>
        </w:rPr>
        <w:t xml:space="preserve"> </w:t>
      </w:r>
      <w:r>
        <w:rPr>
          <w:sz w:val="22"/>
        </w:rPr>
        <w:t xml:space="preserve">присмотра</w:t>
      </w:r>
      <w:r>
        <w:rPr>
          <w:spacing w:val="13"/>
          <w:sz w:val="22"/>
        </w:rPr>
        <w:t xml:space="preserve"> </w:t>
      </w:r>
      <w:r>
        <w:rPr>
          <w:sz w:val="22"/>
        </w:rPr>
        <w:t xml:space="preserve">зажженная</w:t>
      </w:r>
      <w:r>
        <w:rPr>
          <w:spacing w:val="14"/>
          <w:sz w:val="22"/>
        </w:rPr>
        <w:t xml:space="preserve"> </w:t>
      </w:r>
      <w:r>
        <w:rPr>
          <w:spacing w:val="-2"/>
          <w:sz w:val="22"/>
        </w:rPr>
        <w:t xml:space="preserve">свеча.</w:t>
      </w:r>
      <w:r/>
    </w:p>
    <w:p>
      <w:pPr>
        <w:pStyle w:val="1699"/>
        <w:numPr>
          <w:ilvl w:val="0"/>
          <w:numId w:val="256"/>
        </w:numPr>
        <w:ind w:left="1579" w:right="0" w:hanging="228"/>
        <w:jc w:val="left"/>
        <w:spacing w:before="11" w:after="0" w:line="240" w:lineRule="auto"/>
        <w:tabs>
          <w:tab w:val="left" w:pos="1579" w:leader="none"/>
        </w:tabs>
        <w:rPr>
          <w:i/>
          <w:sz w:val="22"/>
        </w:rPr>
      </w:pPr>
      <w:r>
        <w:rPr>
          <w:i/>
          <w:sz w:val="22"/>
        </w:rPr>
        <w:t xml:space="preserve">Выберите</w:t>
      </w:r>
      <w:r>
        <w:rPr>
          <w:i/>
          <w:spacing w:val="10"/>
          <w:sz w:val="22"/>
        </w:rPr>
        <w:t xml:space="preserve"> </w:t>
      </w:r>
      <w:r>
        <w:rPr>
          <w:i/>
          <w:sz w:val="22"/>
        </w:rPr>
        <w:t xml:space="preserve">правильный</w:t>
      </w:r>
      <w:r>
        <w:rPr>
          <w:i/>
          <w:spacing w:val="20"/>
          <w:sz w:val="22"/>
        </w:rPr>
        <w:t xml:space="preserve"> </w:t>
      </w:r>
      <w:r>
        <w:rPr>
          <w:i/>
          <w:spacing w:val="-2"/>
          <w:sz w:val="22"/>
        </w:rPr>
        <w:t xml:space="preserve">ответ.</w:t>
      </w:r>
      <w:r/>
    </w:p>
    <w:p>
      <w:pPr>
        <w:ind w:left="1351" w:right="0" w:firstLine="0"/>
        <w:jc w:val="left"/>
        <w:spacing w:before="2" w:line="232" w:lineRule="exact"/>
        <w:rPr>
          <w:sz w:val="22"/>
        </w:rPr>
      </w:pPr>
      <w:r>
        <w:rPr>
          <w:sz w:val="22"/>
        </w:rPr>
        <w:t xml:space="preserve">Угарный</w:t>
      </w:r>
      <w:r>
        <w:rPr>
          <w:spacing w:val="16"/>
          <w:sz w:val="22"/>
        </w:rPr>
        <w:t xml:space="preserve"> </w:t>
      </w:r>
      <w:r>
        <w:rPr>
          <w:sz w:val="22"/>
        </w:rPr>
        <w:t xml:space="preserve">газ</w:t>
      </w:r>
      <w:r>
        <w:rPr>
          <w:spacing w:val="13"/>
          <w:sz w:val="22"/>
        </w:rPr>
        <w:t xml:space="preserve"> </w:t>
      </w:r>
      <w:r>
        <w:rPr>
          <w:sz w:val="22"/>
        </w:rPr>
        <w:t xml:space="preserve">скапливается</w:t>
      </w:r>
      <w:r>
        <w:rPr>
          <w:spacing w:val="14"/>
          <w:sz w:val="22"/>
        </w:rPr>
        <w:t xml:space="preserve"> </w:t>
      </w:r>
      <w:r>
        <w:rPr>
          <w:sz w:val="22"/>
        </w:rPr>
        <w:t xml:space="preserve">в</w:t>
      </w:r>
      <w:r>
        <w:rPr>
          <w:spacing w:val="5"/>
          <w:sz w:val="22"/>
        </w:rPr>
        <w:t xml:space="preserve"> </w:t>
      </w:r>
      <w:r>
        <w:rPr>
          <w:sz w:val="22"/>
        </w:rPr>
        <w:t xml:space="preserve">закрытом</w:t>
      </w:r>
      <w:r>
        <w:rPr>
          <w:spacing w:val="7"/>
          <w:sz w:val="22"/>
        </w:rPr>
        <w:t xml:space="preserve"> </w:t>
      </w:r>
      <w:r>
        <w:rPr>
          <w:spacing w:val="-2"/>
          <w:sz w:val="22"/>
        </w:rPr>
        <w:t xml:space="preserve">помещении:</w:t>
      </w:r>
      <w:r/>
    </w:p>
    <w:p>
      <w:pPr>
        <w:ind w:left="1351" w:right="0" w:firstLine="0"/>
        <w:jc w:val="left"/>
        <w:spacing w:before="0" w:line="211" w:lineRule="exact"/>
        <w:rPr>
          <w:sz w:val="22"/>
        </w:rPr>
      </w:pPr>
      <w:r>
        <w:rPr>
          <w:sz w:val="22"/>
        </w:rPr>
        <w:t xml:space="preserve">А.</w:t>
      </w:r>
      <w:r>
        <w:rPr>
          <w:spacing w:val="8"/>
          <w:sz w:val="22"/>
        </w:rPr>
        <w:t xml:space="preserve"> </w:t>
      </w:r>
      <w:r>
        <w:rPr>
          <w:sz w:val="22"/>
        </w:rPr>
        <w:t xml:space="preserve">Около</w:t>
      </w:r>
      <w:r>
        <w:rPr>
          <w:spacing w:val="10"/>
          <w:sz w:val="22"/>
        </w:rPr>
        <w:t xml:space="preserve"> </w:t>
      </w:r>
      <w:r>
        <w:rPr>
          <w:spacing w:val="-4"/>
          <w:sz w:val="22"/>
        </w:rPr>
        <w:t xml:space="preserve">пола</w:t>
      </w:r>
      <w:r/>
    </w:p>
    <w:p>
      <w:pPr>
        <w:ind w:left="1351" w:right="7844" w:firstLine="0"/>
        <w:jc w:val="left"/>
        <w:spacing w:before="16" w:line="196" w:lineRule="auto"/>
        <w:rPr>
          <w:sz w:val="22"/>
        </w:rPr>
      </w:pPr>
      <w:r>
        <w:rPr>
          <w:sz w:val="22"/>
        </w:rPr>
        <w:t xml:space="preserve">Б. Поднимается </w:t>
      </w:r>
      <w:r>
        <w:rPr>
          <w:sz w:val="22"/>
        </w:rPr>
        <w:t xml:space="preserve">вверх В. Вдоль стен</w:t>
      </w:r>
      <w:r/>
    </w:p>
    <w:p>
      <w:pPr>
        <w:pStyle w:val="1699"/>
        <w:numPr>
          <w:ilvl w:val="0"/>
          <w:numId w:val="256"/>
        </w:numPr>
        <w:ind w:left="1579" w:right="0" w:hanging="228"/>
        <w:jc w:val="left"/>
        <w:spacing w:before="4" w:after="0" w:line="240" w:lineRule="auto"/>
        <w:tabs>
          <w:tab w:val="left" w:pos="1579" w:leader="none"/>
        </w:tabs>
        <w:rPr>
          <w:i/>
          <w:sz w:val="22"/>
        </w:rPr>
      </w:pPr>
      <w:r>
        <w:rPr>
          <w:i/>
          <w:sz w:val="22"/>
        </w:rPr>
        <w:t xml:space="preserve">Выберите</w:t>
      </w:r>
      <w:r>
        <w:rPr>
          <w:i/>
          <w:spacing w:val="10"/>
          <w:sz w:val="22"/>
        </w:rPr>
        <w:t xml:space="preserve"> </w:t>
      </w:r>
      <w:r>
        <w:rPr>
          <w:i/>
          <w:sz w:val="22"/>
        </w:rPr>
        <w:t xml:space="preserve">правильные</w:t>
      </w:r>
      <w:r>
        <w:rPr>
          <w:i/>
          <w:spacing w:val="18"/>
          <w:sz w:val="22"/>
        </w:rPr>
        <w:t xml:space="preserve"> </w:t>
      </w:r>
      <w:r>
        <w:rPr>
          <w:i/>
          <w:spacing w:val="-2"/>
          <w:sz w:val="22"/>
        </w:rPr>
        <w:t xml:space="preserve">ответы.</w:t>
      </w:r>
      <w:r/>
    </w:p>
    <w:p>
      <w:pPr>
        <w:pStyle w:val="1699"/>
        <w:numPr>
          <w:ilvl w:val="1"/>
          <w:numId w:val="257"/>
        </w:numPr>
        <w:ind w:left="1350" w:right="0" w:hanging="306"/>
        <w:jc w:val="left"/>
        <w:spacing w:before="6" w:after="0" w:line="234" w:lineRule="exact"/>
        <w:tabs>
          <w:tab w:val="left" w:pos="1350" w:leader="none"/>
        </w:tabs>
        <w:rPr>
          <w:sz w:val="22"/>
        </w:rPr>
      </w:pPr>
      <w:r>
        <w:rPr>
          <w:sz w:val="22"/>
        </w:rPr>
        <w:t xml:space="preserve">Если</w:t>
      </w:r>
      <w:r>
        <w:rPr>
          <w:spacing w:val="14"/>
          <w:sz w:val="22"/>
        </w:rPr>
        <w:t xml:space="preserve"> </w:t>
      </w:r>
      <w:r>
        <w:rPr>
          <w:sz w:val="22"/>
        </w:rPr>
        <w:t xml:space="preserve">возгорание</w:t>
      </w:r>
      <w:r>
        <w:rPr>
          <w:spacing w:val="11"/>
          <w:sz w:val="22"/>
        </w:rPr>
        <w:t xml:space="preserve"> </w:t>
      </w:r>
      <w:r>
        <w:rPr>
          <w:sz w:val="22"/>
        </w:rPr>
        <w:t xml:space="preserve">небольшое,</w:t>
      </w:r>
      <w:r>
        <w:rPr>
          <w:spacing w:val="11"/>
          <w:sz w:val="22"/>
        </w:rPr>
        <w:t xml:space="preserve"> </w:t>
      </w:r>
      <w:r>
        <w:rPr>
          <w:sz w:val="22"/>
        </w:rPr>
        <w:t xml:space="preserve">то</w:t>
      </w:r>
      <w:r>
        <w:rPr>
          <w:spacing w:val="13"/>
          <w:sz w:val="22"/>
        </w:rPr>
        <w:t xml:space="preserve"> </w:t>
      </w:r>
      <w:r>
        <w:rPr>
          <w:sz w:val="22"/>
        </w:rPr>
        <w:t xml:space="preserve">можно</w:t>
      </w:r>
      <w:r>
        <w:rPr>
          <w:spacing w:val="13"/>
          <w:sz w:val="22"/>
        </w:rPr>
        <w:t xml:space="preserve"> </w:t>
      </w:r>
      <w:r>
        <w:rPr>
          <w:sz w:val="22"/>
        </w:rPr>
        <w:t xml:space="preserve">попытаться</w:t>
      </w:r>
      <w:r>
        <w:rPr>
          <w:spacing w:val="11"/>
          <w:sz w:val="22"/>
        </w:rPr>
        <w:t xml:space="preserve"> </w:t>
      </w:r>
      <w:r>
        <w:rPr>
          <w:sz w:val="22"/>
        </w:rPr>
        <w:t xml:space="preserve">справиться</w:t>
      </w:r>
      <w:r>
        <w:rPr>
          <w:spacing w:val="12"/>
          <w:sz w:val="22"/>
        </w:rPr>
        <w:t xml:space="preserve"> </w:t>
      </w:r>
      <w:r>
        <w:rPr>
          <w:sz w:val="22"/>
        </w:rPr>
        <w:t xml:space="preserve">с</w:t>
      </w:r>
      <w:r>
        <w:rPr>
          <w:spacing w:val="10"/>
          <w:sz w:val="22"/>
        </w:rPr>
        <w:t xml:space="preserve"> </w:t>
      </w:r>
      <w:r>
        <w:rPr>
          <w:sz w:val="22"/>
        </w:rPr>
        <w:t xml:space="preserve">огнем</w:t>
      </w:r>
      <w:r>
        <w:rPr>
          <w:spacing w:val="17"/>
          <w:sz w:val="22"/>
        </w:rPr>
        <w:t xml:space="preserve"> </w:t>
      </w:r>
      <w:r>
        <w:rPr>
          <w:spacing w:val="-2"/>
          <w:sz w:val="22"/>
        </w:rPr>
        <w:t xml:space="preserve">самому.</w:t>
      </w:r>
      <w:r/>
    </w:p>
    <w:p>
      <w:pPr>
        <w:pStyle w:val="1699"/>
        <w:numPr>
          <w:ilvl w:val="1"/>
          <w:numId w:val="257"/>
        </w:numPr>
        <w:ind w:left="1350" w:right="0" w:hanging="306"/>
        <w:jc w:val="left"/>
        <w:spacing w:before="0" w:after="0" w:line="214" w:lineRule="exact"/>
        <w:tabs>
          <w:tab w:val="left" w:pos="1350" w:leader="none"/>
        </w:tabs>
        <w:rPr>
          <w:sz w:val="22"/>
        </w:rPr>
      </w:pPr>
      <w:r>
        <w:rPr>
          <w:sz w:val="22"/>
        </w:rPr>
        <w:t xml:space="preserve">В</w:t>
      </w:r>
      <w:r>
        <w:rPr>
          <w:spacing w:val="8"/>
          <w:sz w:val="22"/>
        </w:rPr>
        <w:t xml:space="preserve"> </w:t>
      </w:r>
      <w:r>
        <w:rPr>
          <w:sz w:val="22"/>
        </w:rPr>
        <w:t xml:space="preserve">горящем</w:t>
      </w:r>
      <w:r>
        <w:rPr>
          <w:spacing w:val="12"/>
          <w:sz w:val="22"/>
        </w:rPr>
        <w:t xml:space="preserve"> </w:t>
      </w:r>
      <w:r>
        <w:rPr>
          <w:sz w:val="22"/>
        </w:rPr>
        <w:t xml:space="preserve">помещении</w:t>
      </w:r>
      <w:r>
        <w:rPr>
          <w:spacing w:val="10"/>
          <w:sz w:val="22"/>
        </w:rPr>
        <w:t xml:space="preserve"> </w:t>
      </w:r>
      <w:r>
        <w:rPr>
          <w:sz w:val="22"/>
        </w:rPr>
        <w:t xml:space="preserve">можно</w:t>
      </w:r>
      <w:r>
        <w:rPr>
          <w:spacing w:val="8"/>
          <w:sz w:val="22"/>
        </w:rPr>
        <w:t xml:space="preserve"> </w:t>
      </w:r>
      <w:r>
        <w:rPr>
          <w:sz w:val="22"/>
        </w:rPr>
        <w:t xml:space="preserve">распахивать</w:t>
      </w:r>
      <w:r>
        <w:rPr>
          <w:spacing w:val="9"/>
          <w:sz w:val="22"/>
        </w:rPr>
        <w:t xml:space="preserve"> </w:t>
      </w:r>
      <w:r>
        <w:rPr>
          <w:sz w:val="22"/>
        </w:rPr>
        <w:t xml:space="preserve">окна</w:t>
      </w:r>
      <w:r>
        <w:rPr>
          <w:spacing w:val="11"/>
          <w:sz w:val="22"/>
        </w:rPr>
        <w:t xml:space="preserve"> </w:t>
      </w:r>
      <w:r>
        <w:rPr>
          <w:sz w:val="22"/>
        </w:rPr>
        <w:t xml:space="preserve">и</w:t>
      </w:r>
      <w:r>
        <w:rPr>
          <w:spacing w:val="21"/>
          <w:sz w:val="22"/>
        </w:rPr>
        <w:t xml:space="preserve"> </w:t>
      </w:r>
      <w:r>
        <w:rPr>
          <w:sz w:val="22"/>
        </w:rPr>
        <w:t xml:space="preserve">устраивать</w:t>
      </w:r>
      <w:r>
        <w:rPr>
          <w:spacing w:val="9"/>
          <w:sz w:val="22"/>
        </w:rPr>
        <w:t xml:space="preserve"> </w:t>
      </w:r>
      <w:r>
        <w:rPr>
          <w:spacing w:val="-2"/>
          <w:sz w:val="22"/>
        </w:rPr>
        <w:t xml:space="preserve">сквозняк.</w:t>
      </w:r>
      <w:r/>
    </w:p>
    <w:p>
      <w:pPr>
        <w:pStyle w:val="1699"/>
        <w:numPr>
          <w:ilvl w:val="1"/>
          <w:numId w:val="257"/>
        </w:numPr>
        <w:ind w:left="1351" w:right="1579" w:firstLine="0"/>
        <w:jc w:val="left"/>
        <w:spacing w:before="6" w:after="0" w:line="208" w:lineRule="auto"/>
        <w:tabs>
          <w:tab w:val="left" w:pos="1690" w:leader="none"/>
        </w:tabs>
        <w:rPr>
          <w:sz w:val="22"/>
        </w:rPr>
      </w:pPr>
      <w:r>
        <w:rPr>
          <w:sz w:val="22"/>
        </w:rPr>
        <w:t xml:space="preserve">Нельзя подходить к огню, потому что может произойти взрыв, обрушение горящих </w:t>
      </w:r>
      <w:r>
        <w:rPr>
          <w:spacing w:val="-2"/>
          <w:sz w:val="22"/>
        </w:rPr>
        <w:t xml:space="preserve">предметов.</w:t>
      </w:r>
      <w:r/>
    </w:p>
    <w:p>
      <w:pPr>
        <w:pStyle w:val="1699"/>
        <w:numPr>
          <w:ilvl w:val="1"/>
          <w:numId w:val="257"/>
        </w:numPr>
        <w:ind w:left="1349" w:right="0" w:hanging="296"/>
        <w:jc w:val="left"/>
        <w:spacing w:before="0" w:after="0" w:line="200" w:lineRule="exact"/>
        <w:tabs>
          <w:tab w:val="left" w:pos="1349" w:leader="none"/>
        </w:tabs>
        <w:rPr>
          <w:sz w:val="22"/>
        </w:rPr>
      </w:pPr>
      <w:r>
        <w:rPr>
          <w:sz w:val="22"/>
        </w:rPr>
        <w:t xml:space="preserve">Дети</w:t>
      </w:r>
      <w:r>
        <w:rPr>
          <w:spacing w:val="16"/>
          <w:sz w:val="22"/>
        </w:rPr>
        <w:t xml:space="preserve"> </w:t>
      </w:r>
      <w:r>
        <w:rPr>
          <w:sz w:val="22"/>
        </w:rPr>
        <w:t xml:space="preserve">могут</w:t>
      </w:r>
      <w:r>
        <w:rPr>
          <w:spacing w:val="14"/>
          <w:sz w:val="22"/>
        </w:rPr>
        <w:t xml:space="preserve"> </w:t>
      </w:r>
      <w:r>
        <w:rPr>
          <w:sz w:val="22"/>
        </w:rPr>
        <w:t xml:space="preserve">помогать</w:t>
      </w:r>
      <w:r>
        <w:rPr>
          <w:spacing w:val="10"/>
          <w:sz w:val="22"/>
        </w:rPr>
        <w:t xml:space="preserve"> </w:t>
      </w:r>
      <w:r>
        <w:rPr>
          <w:sz w:val="22"/>
        </w:rPr>
        <w:t xml:space="preserve">спасать</w:t>
      </w:r>
      <w:r>
        <w:rPr>
          <w:spacing w:val="9"/>
          <w:sz w:val="22"/>
        </w:rPr>
        <w:t xml:space="preserve"> </w:t>
      </w:r>
      <w:r>
        <w:rPr>
          <w:sz w:val="22"/>
        </w:rPr>
        <w:t xml:space="preserve">горящее</w:t>
      </w:r>
      <w:r>
        <w:rPr>
          <w:spacing w:val="13"/>
          <w:sz w:val="22"/>
        </w:rPr>
        <w:t xml:space="preserve"> </w:t>
      </w:r>
      <w:r>
        <w:rPr>
          <w:sz w:val="22"/>
        </w:rPr>
        <w:t xml:space="preserve">имущество</w:t>
      </w:r>
      <w:r>
        <w:rPr>
          <w:spacing w:val="20"/>
          <w:sz w:val="22"/>
        </w:rPr>
        <w:t xml:space="preserve"> </w:t>
      </w:r>
      <w:r>
        <w:rPr>
          <w:sz w:val="22"/>
        </w:rPr>
        <w:t xml:space="preserve">и</w:t>
      </w:r>
      <w:r>
        <w:rPr>
          <w:spacing w:val="5"/>
          <w:sz w:val="22"/>
        </w:rPr>
        <w:t xml:space="preserve"> </w:t>
      </w:r>
      <w:r>
        <w:rPr>
          <w:spacing w:val="-2"/>
          <w:sz w:val="22"/>
        </w:rPr>
        <w:t xml:space="preserve">пожарным.</w:t>
      </w:r>
      <w:r/>
    </w:p>
    <w:p>
      <w:pPr>
        <w:pStyle w:val="1699"/>
        <w:numPr>
          <w:ilvl w:val="1"/>
          <w:numId w:val="257"/>
        </w:numPr>
        <w:ind w:left="1349" w:right="0" w:hanging="296"/>
        <w:jc w:val="left"/>
        <w:spacing w:before="0" w:after="0" w:line="214" w:lineRule="exact"/>
        <w:tabs>
          <w:tab w:val="left" w:pos="1349" w:leader="none"/>
        </w:tabs>
        <w:rPr>
          <w:sz w:val="22"/>
        </w:rPr>
      </w:pPr>
      <w:r>
        <w:rPr>
          <w:sz w:val="22"/>
        </w:rPr>
        <w:t xml:space="preserve">При</w:t>
      </w:r>
      <w:r>
        <w:rPr>
          <w:spacing w:val="14"/>
          <w:sz w:val="22"/>
        </w:rPr>
        <w:t xml:space="preserve"> </w:t>
      </w:r>
      <w:r>
        <w:rPr>
          <w:sz w:val="22"/>
        </w:rPr>
        <w:t xml:space="preserve">тушении</w:t>
      </w:r>
      <w:r>
        <w:rPr>
          <w:spacing w:val="21"/>
          <w:sz w:val="22"/>
        </w:rPr>
        <w:t xml:space="preserve"> </w:t>
      </w:r>
      <w:r>
        <w:rPr>
          <w:sz w:val="22"/>
        </w:rPr>
        <w:t xml:space="preserve">горящих</w:t>
      </w:r>
      <w:r>
        <w:rPr>
          <w:spacing w:val="13"/>
          <w:sz w:val="22"/>
        </w:rPr>
        <w:t xml:space="preserve"> </w:t>
      </w:r>
      <w:r>
        <w:rPr>
          <w:sz w:val="22"/>
        </w:rPr>
        <w:t xml:space="preserve">электроприборов</w:t>
      </w:r>
      <w:r>
        <w:rPr>
          <w:spacing w:val="8"/>
          <w:sz w:val="22"/>
        </w:rPr>
        <w:t xml:space="preserve"> </w:t>
      </w:r>
      <w:r>
        <w:rPr>
          <w:sz w:val="22"/>
        </w:rPr>
        <w:t xml:space="preserve">можно</w:t>
      </w:r>
      <w:r>
        <w:rPr>
          <w:spacing w:val="19"/>
          <w:sz w:val="22"/>
        </w:rPr>
        <w:t xml:space="preserve"> </w:t>
      </w:r>
      <w:r>
        <w:rPr>
          <w:sz w:val="22"/>
        </w:rPr>
        <w:t xml:space="preserve">пользоваться</w:t>
      </w:r>
      <w:r>
        <w:rPr>
          <w:spacing w:val="18"/>
          <w:sz w:val="22"/>
        </w:rPr>
        <w:t xml:space="preserve"> </w:t>
      </w:r>
      <w:r>
        <w:rPr>
          <w:spacing w:val="-2"/>
          <w:sz w:val="22"/>
        </w:rPr>
        <w:t xml:space="preserve">водой.</w:t>
      </w:r>
      <w:r/>
    </w:p>
    <w:p>
      <w:pPr>
        <w:pStyle w:val="1699"/>
        <w:numPr>
          <w:ilvl w:val="1"/>
          <w:numId w:val="257"/>
        </w:numPr>
        <w:ind w:left="1350" w:right="0" w:hanging="306"/>
        <w:jc w:val="left"/>
        <w:spacing w:before="0" w:after="0" w:line="232" w:lineRule="exact"/>
        <w:tabs>
          <w:tab w:val="left" w:pos="1350" w:leader="none"/>
        </w:tabs>
        <w:rPr>
          <w:sz w:val="22"/>
        </w:rPr>
      </w:pPr>
      <w:r>
        <w:rPr>
          <w:sz w:val="22"/>
        </w:rPr>
        <w:t xml:space="preserve">При</w:t>
      </w:r>
      <w:r>
        <w:rPr>
          <w:spacing w:val="12"/>
          <w:sz w:val="22"/>
        </w:rPr>
        <w:t xml:space="preserve"> </w:t>
      </w:r>
      <w:r>
        <w:rPr>
          <w:sz w:val="22"/>
        </w:rPr>
        <w:t xml:space="preserve">тушении</w:t>
      </w:r>
      <w:r>
        <w:rPr>
          <w:spacing w:val="19"/>
          <w:sz w:val="22"/>
        </w:rPr>
        <w:t xml:space="preserve"> </w:t>
      </w:r>
      <w:r>
        <w:rPr>
          <w:sz w:val="22"/>
        </w:rPr>
        <w:t xml:space="preserve">горящих</w:t>
      </w:r>
      <w:r>
        <w:rPr>
          <w:spacing w:val="11"/>
          <w:sz w:val="22"/>
        </w:rPr>
        <w:t xml:space="preserve"> </w:t>
      </w:r>
      <w:r>
        <w:rPr>
          <w:sz w:val="22"/>
        </w:rPr>
        <w:t xml:space="preserve">электроприборов</w:t>
      </w:r>
      <w:r>
        <w:rPr>
          <w:spacing w:val="6"/>
          <w:sz w:val="22"/>
        </w:rPr>
        <w:t xml:space="preserve"> </w:t>
      </w:r>
      <w:r>
        <w:rPr>
          <w:sz w:val="22"/>
        </w:rPr>
        <w:t xml:space="preserve">можно</w:t>
      </w:r>
      <w:r>
        <w:rPr>
          <w:spacing w:val="17"/>
          <w:sz w:val="22"/>
        </w:rPr>
        <w:t xml:space="preserve"> </w:t>
      </w:r>
      <w:r>
        <w:rPr>
          <w:sz w:val="22"/>
        </w:rPr>
        <w:t xml:space="preserve">пользоваться</w:t>
      </w:r>
      <w:r>
        <w:rPr>
          <w:spacing w:val="16"/>
          <w:sz w:val="22"/>
        </w:rPr>
        <w:t xml:space="preserve"> </w:t>
      </w:r>
      <w:r>
        <w:rPr>
          <w:sz w:val="22"/>
        </w:rPr>
        <w:t xml:space="preserve">песком</w:t>
      </w:r>
      <w:r>
        <w:rPr>
          <w:spacing w:val="20"/>
          <w:sz w:val="22"/>
        </w:rPr>
        <w:t xml:space="preserve"> </w:t>
      </w:r>
      <w:r>
        <w:rPr>
          <w:sz w:val="22"/>
        </w:rPr>
        <w:t xml:space="preserve">и</w:t>
      </w:r>
      <w:r>
        <w:rPr>
          <w:spacing w:val="8"/>
          <w:sz w:val="22"/>
        </w:rPr>
        <w:t xml:space="preserve"> </w:t>
      </w:r>
      <w:r>
        <w:rPr>
          <w:spacing w:val="-2"/>
          <w:sz w:val="22"/>
        </w:rPr>
        <w:t xml:space="preserve">землей.</w:t>
      </w:r>
      <w:r/>
    </w:p>
    <w:p>
      <w:pPr>
        <w:pStyle w:val="1699"/>
        <w:numPr>
          <w:ilvl w:val="0"/>
          <w:numId w:val="256"/>
        </w:numPr>
        <w:ind w:left="1579" w:right="0" w:hanging="228"/>
        <w:jc w:val="left"/>
        <w:spacing w:before="2" w:after="0" w:line="240" w:lineRule="auto"/>
        <w:tabs>
          <w:tab w:val="left" w:pos="1579" w:leader="none"/>
        </w:tabs>
        <w:rPr>
          <w:i/>
          <w:sz w:val="22"/>
        </w:rPr>
      </w:pPr>
      <w:r>
        <w:rPr>
          <w:i/>
          <w:sz w:val="22"/>
        </w:rPr>
        <w:t xml:space="preserve">Выберите</w:t>
      </w:r>
      <w:r>
        <w:rPr>
          <w:i/>
          <w:spacing w:val="10"/>
          <w:sz w:val="22"/>
        </w:rPr>
        <w:t xml:space="preserve"> </w:t>
      </w:r>
      <w:r>
        <w:rPr>
          <w:i/>
          <w:sz w:val="22"/>
        </w:rPr>
        <w:t xml:space="preserve">правильный</w:t>
      </w:r>
      <w:r>
        <w:rPr>
          <w:i/>
          <w:spacing w:val="20"/>
          <w:sz w:val="22"/>
        </w:rPr>
        <w:t xml:space="preserve"> </w:t>
      </w:r>
      <w:r>
        <w:rPr>
          <w:i/>
          <w:spacing w:val="-2"/>
          <w:sz w:val="22"/>
        </w:rPr>
        <w:t xml:space="preserve">ответ.</w:t>
      </w:r>
      <w:r/>
    </w:p>
    <w:p>
      <w:pPr>
        <w:ind w:left="1053" w:right="0" w:firstLine="0"/>
        <w:jc w:val="left"/>
        <w:spacing w:before="35" w:line="249" w:lineRule="exact"/>
        <w:rPr>
          <w:sz w:val="22"/>
        </w:rPr>
      </w:pPr>
      <w:r>
        <w:rPr>
          <w:sz w:val="22"/>
        </w:rPr>
        <w:t xml:space="preserve">Что</w:t>
      </w:r>
      <w:r>
        <w:rPr>
          <w:spacing w:val="11"/>
          <w:sz w:val="22"/>
        </w:rPr>
        <w:t xml:space="preserve"> </w:t>
      </w:r>
      <w:r>
        <w:rPr>
          <w:sz w:val="22"/>
        </w:rPr>
        <w:t xml:space="preserve">надо</w:t>
      </w:r>
      <w:r>
        <w:rPr>
          <w:spacing w:val="18"/>
          <w:sz w:val="22"/>
        </w:rPr>
        <w:t xml:space="preserve"> </w:t>
      </w:r>
      <w:r>
        <w:rPr>
          <w:sz w:val="22"/>
        </w:rPr>
        <w:t xml:space="preserve">сделать</w:t>
      </w:r>
      <w:r>
        <w:rPr>
          <w:spacing w:val="7"/>
          <w:sz w:val="22"/>
        </w:rPr>
        <w:t xml:space="preserve"> </w:t>
      </w:r>
      <w:r>
        <w:rPr>
          <w:sz w:val="22"/>
        </w:rPr>
        <w:t xml:space="preserve">спасателю,</w:t>
      </w:r>
      <w:r>
        <w:rPr>
          <w:spacing w:val="11"/>
          <w:sz w:val="22"/>
        </w:rPr>
        <w:t xml:space="preserve"> </w:t>
      </w:r>
      <w:r>
        <w:rPr>
          <w:sz w:val="22"/>
        </w:rPr>
        <w:t xml:space="preserve">если</w:t>
      </w:r>
      <w:r>
        <w:rPr>
          <w:spacing w:val="14"/>
          <w:sz w:val="22"/>
        </w:rPr>
        <w:t xml:space="preserve"> </w:t>
      </w:r>
      <w:r>
        <w:rPr>
          <w:sz w:val="22"/>
        </w:rPr>
        <w:t xml:space="preserve">человек</w:t>
      </w:r>
      <w:r>
        <w:rPr>
          <w:spacing w:val="15"/>
          <w:sz w:val="22"/>
        </w:rPr>
        <w:t xml:space="preserve"> </w:t>
      </w:r>
      <w:r>
        <w:rPr>
          <w:sz w:val="22"/>
        </w:rPr>
        <w:t xml:space="preserve">уже</w:t>
      </w:r>
      <w:r>
        <w:rPr>
          <w:spacing w:val="10"/>
          <w:sz w:val="22"/>
        </w:rPr>
        <w:t xml:space="preserve"> </w:t>
      </w:r>
      <w:r>
        <w:rPr>
          <w:sz w:val="22"/>
        </w:rPr>
        <w:t xml:space="preserve">отравился</w:t>
      </w:r>
      <w:r>
        <w:rPr>
          <w:spacing w:val="17"/>
          <w:sz w:val="22"/>
        </w:rPr>
        <w:t xml:space="preserve"> </w:t>
      </w:r>
      <w:r>
        <w:rPr>
          <w:sz w:val="22"/>
        </w:rPr>
        <w:t xml:space="preserve">угарным</w:t>
      </w:r>
      <w:r>
        <w:rPr>
          <w:spacing w:val="5"/>
          <w:sz w:val="22"/>
        </w:rPr>
        <w:t xml:space="preserve"> </w:t>
      </w:r>
      <w:r>
        <w:rPr>
          <w:sz w:val="22"/>
        </w:rPr>
        <w:t xml:space="preserve">или</w:t>
      </w:r>
      <w:r>
        <w:rPr>
          <w:spacing w:val="14"/>
          <w:sz w:val="22"/>
        </w:rPr>
        <w:t xml:space="preserve"> </w:t>
      </w:r>
      <w:r>
        <w:rPr>
          <w:sz w:val="22"/>
        </w:rPr>
        <w:t xml:space="preserve">бытовым</w:t>
      </w:r>
      <w:r>
        <w:rPr>
          <w:spacing w:val="5"/>
          <w:sz w:val="22"/>
        </w:rPr>
        <w:t xml:space="preserve"> </w:t>
      </w:r>
      <w:r>
        <w:rPr>
          <w:spacing w:val="-2"/>
          <w:sz w:val="22"/>
        </w:rPr>
        <w:t xml:space="preserve">газом?</w:t>
      </w:r>
      <w:r/>
    </w:p>
    <w:p>
      <w:pPr>
        <w:ind w:left="1351" w:right="7844" w:firstLine="0"/>
        <w:jc w:val="left"/>
        <w:spacing w:before="6" w:line="228" w:lineRule="auto"/>
        <w:rPr>
          <w:sz w:val="22"/>
        </w:rPr>
      </w:pPr>
      <w:r>
        <w:rPr>
          <w:sz w:val="22"/>
        </w:rPr>
        <w:t xml:space="preserve">А. Дать</w:t>
      </w:r>
      <w:r>
        <w:rPr>
          <w:spacing w:val="-2"/>
          <w:sz w:val="22"/>
        </w:rPr>
        <w:t xml:space="preserve"> </w:t>
      </w:r>
      <w:r>
        <w:rPr>
          <w:sz w:val="22"/>
        </w:rPr>
        <w:t xml:space="preserve">горячее </w:t>
      </w:r>
      <w:r>
        <w:rPr>
          <w:sz w:val="22"/>
        </w:rPr>
        <w:t xml:space="preserve">питье Б. Промыть желудок</w:t>
      </w:r>
      <w:r/>
    </w:p>
    <w:p>
      <w:pPr>
        <w:ind w:left="1351" w:right="6443" w:firstLine="0"/>
        <w:jc w:val="left"/>
        <w:spacing w:before="0" w:line="232" w:lineRule="auto"/>
        <w:rPr>
          <w:sz w:val="22"/>
        </w:rPr>
      </w:pPr>
      <w:r>
        <w:rPr>
          <w:sz w:val="22"/>
        </w:rPr>
        <w:t xml:space="preserve">В. Быстро вывести на свежий воздух Г. Дать таблетку анальгина</w:t>
      </w:r>
      <w:r/>
    </w:p>
    <w:p>
      <w:pPr>
        <w:pStyle w:val="1699"/>
        <w:numPr>
          <w:ilvl w:val="0"/>
          <w:numId w:val="256"/>
        </w:numPr>
        <w:ind w:left="1387" w:right="0" w:hanging="343"/>
        <w:jc w:val="left"/>
        <w:spacing w:before="0" w:after="0" w:line="210" w:lineRule="exact"/>
        <w:tabs>
          <w:tab w:val="left" w:pos="1387" w:leader="none"/>
        </w:tabs>
        <w:rPr>
          <w:i/>
          <w:sz w:val="22"/>
        </w:rPr>
      </w:pPr>
      <w:r>
        <w:rPr>
          <w:i/>
          <w:sz w:val="22"/>
        </w:rPr>
        <w:t xml:space="preserve">Выберите</w:t>
      </w:r>
      <w:r>
        <w:rPr>
          <w:i/>
          <w:spacing w:val="7"/>
          <w:sz w:val="22"/>
        </w:rPr>
        <w:t xml:space="preserve"> </w:t>
      </w:r>
      <w:r>
        <w:rPr>
          <w:i/>
          <w:sz w:val="22"/>
        </w:rPr>
        <w:t xml:space="preserve">правильный</w:t>
      </w:r>
      <w:r>
        <w:rPr>
          <w:i/>
          <w:spacing w:val="21"/>
          <w:sz w:val="22"/>
        </w:rPr>
        <w:t xml:space="preserve"> </w:t>
      </w:r>
      <w:r>
        <w:rPr>
          <w:i/>
          <w:spacing w:val="-2"/>
          <w:sz w:val="22"/>
        </w:rPr>
        <w:t xml:space="preserve">ответ.</w:t>
      </w:r>
      <w:r/>
    </w:p>
    <w:p>
      <w:pPr>
        <w:ind w:left="1351" w:right="5773" w:hanging="308"/>
        <w:jc w:val="left"/>
        <w:spacing w:before="10" w:line="208" w:lineRule="auto"/>
        <w:rPr>
          <w:sz w:val="22"/>
        </w:rPr>
      </w:pPr>
      <w:r>
        <w:rPr>
          <w:sz w:val="22"/>
        </w:rPr>
        <w:t xml:space="preserve">Посадка в общественный транспорт возможна: А. При его полной остановке</w:t>
      </w:r>
      <w:r/>
    </w:p>
    <w:p>
      <w:pPr>
        <w:ind w:left="1351" w:right="0" w:firstLine="0"/>
        <w:jc w:val="left"/>
        <w:spacing w:before="0" w:line="212" w:lineRule="exact"/>
        <w:rPr>
          <w:sz w:val="22"/>
        </w:rPr>
      </w:pPr>
      <w:r>
        <w:rPr>
          <w:sz w:val="22"/>
        </w:rPr>
        <w:t xml:space="preserve">Б.</w:t>
      </w:r>
      <w:r>
        <w:rPr>
          <w:spacing w:val="15"/>
          <w:sz w:val="22"/>
        </w:rPr>
        <w:t xml:space="preserve"> </w:t>
      </w:r>
      <w:r>
        <w:rPr>
          <w:sz w:val="22"/>
        </w:rPr>
        <w:t xml:space="preserve">При</w:t>
      </w:r>
      <w:r>
        <w:rPr>
          <w:spacing w:val="7"/>
          <w:sz w:val="22"/>
        </w:rPr>
        <w:t xml:space="preserve"> </w:t>
      </w:r>
      <w:r>
        <w:rPr>
          <w:sz w:val="22"/>
        </w:rPr>
        <w:t xml:space="preserve">его</w:t>
      </w:r>
      <w:r>
        <w:rPr>
          <w:spacing w:val="11"/>
          <w:sz w:val="22"/>
        </w:rPr>
        <w:t xml:space="preserve"> </w:t>
      </w:r>
      <w:r>
        <w:rPr>
          <w:sz w:val="22"/>
        </w:rPr>
        <w:t xml:space="preserve">медленном</w:t>
      </w:r>
      <w:r>
        <w:rPr>
          <w:spacing w:val="4"/>
          <w:sz w:val="22"/>
        </w:rPr>
        <w:t xml:space="preserve"> </w:t>
      </w:r>
      <w:r>
        <w:rPr>
          <w:spacing w:val="-2"/>
          <w:sz w:val="22"/>
        </w:rPr>
        <w:t xml:space="preserve">движении</w:t>
      </w:r>
      <w:r/>
    </w:p>
    <w:p>
      <w:pPr>
        <w:pStyle w:val="1699"/>
        <w:numPr>
          <w:ilvl w:val="0"/>
          <w:numId w:val="256"/>
        </w:numPr>
        <w:ind w:left="1690" w:right="0" w:hanging="339"/>
        <w:jc w:val="left"/>
        <w:spacing w:before="0" w:after="0" w:line="223" w:lineRule="exact"/>
        <w:tabs>
          <w:tab w:val="left" w:pos="1690" w:leader="none"/>
        </w:tabs>
        <w:rPr>
          <w:i/>
          <w:sz w:val="22"/>
        </w:rPr>
      </w:pPr>
      <w:r>
        <w:rPr>
          <w:i/>
          <w:sz w:val="22"/>
        </w:rPr>
        <w:t xml:space="preserve">Выберите</w:t>
      </w:r>
      <w:r>
        <w:rPr>
          <w:i/>
          <w:spacing w:val="9"/>
          <w:sz w:val="22"/>
        </w:rPr>
        <w:t xml:space="preserve"> </w:t>
      </w:r>
      <w:r>
        <w:rPr>
          <w:i/>
          <w:sz w:val="22"/>
        </w:rPr>
        <w:t xml:space="preserve">правильные</w:t>
      </w:r>
      <w:r>
        <w:rPr>
          <w:i/>
          <w:spacing w:val="22"/>
          <w:sz w:val="22"/>
        </w:rPr>
        <w:t xml:space="preserve"> </w:t>
      </w:r>
      <w:r>
        <w:rPr>
          <w:i/>
          <w:spacing w:val="-2"/>
          <w:sz w:val="22"/>
        </w:rPr>
        <w:t xml:space="preserve">ответы.</w:t>
      </w:r>
      <w:r/>
    </w:p>
    <w:p>
      <w:pPr>
        <w:ind w:left="1351" w:right="0" w:firstLine="0"/>
        <w:jc w:val="left"/>
        <w:spacing w:before="0" w:line="226" w:lineRule="exact"/>
        <w:rPr>
          <w:sz w:val="22"/>
        </w:rPr>
      </w:pPr>
      <w:r>
        <w:rPr>
          <w:sz w:val="22"/>
        </w:rPr>
        <w:t xml:space="preserve">В</w:t>
      </w:r>
      <w:r>
        <w:rPr>
          <w:spacing w:val="10"/>
          <w:sz w:val="22"/>
        </w:rPr>
        <w:t xml:space="preserve"> </w:t>
      </w:r>
      <w:r>
        <w:rPr>
          <w:sz w:val="22"/>
        </w:rPr>
        <w:t xml:space="preserve">случае</w:t>
      </w:r>
      <w:r>
        <w:rPr>
          <w:spacing w:val="18"/>
          <w:sz w:val="22"/>
        </w:rPr>
        <w:t xml:space="preserve"> </w:t>
      </w:r>
      <w:r>
        <w:rPr>
          <w:sz w:val="22"/>
        </w:rPr>
        <w:t xml:space="preserve">возникновения</w:t>
      </w:r>
      <w:r>
        <w:rPr>
          <w:spacing w:val="14"/>
          <w:sz w:val="22"/>
        </w:rPr>
        <w:t xml:space="preserve"> </w:t>
      </w:r>
      <w:r>
        <w:rPr>
          <w:sz w:val="22"/>
        </w:rPr>
        <w:t xml:space="preserve">возгорания</w:t>
      </w:r>
      <w:r>
        <w:rPr>
          <w:spacing w:val="14"/>
          <w:sz w:val="22"/>
        </w:rPr>
        <w:t xml:space="preserve"> </w:t>
      </w:r>
      <w:r>
        <w:rPr>
          <w:sz w:val="22"/>
        </w:rPr>
        <w:t xml:space="preserve">в</w:t>
      </w:r>
      <w:r>
        <w:rPr>
          <w:spacing w:val="11"/>
          <w:sz w:val="22"/>
        </w:rPr>
        <w:t xml:space="preserve"> </w:t>
      </w:r>
      <w:r>
        <w:rPr>
          <w:sz w:val="22"/>
        </w:rPr>
        <w:t xml:space="preserve">транспортном</w:t>
      </w:r>
      <w:r>
        <w:rPr>
          <w:spacing w:val="14"/>
          <w:sz w:val="22"/>
        </w:rPr>
        <w:t xml:space="preserve"> </w:t>
      </w:r>
      <w:r>
        <w:rPr>
          <w:sz w:val="22"/>
        </w:rPr>
        <w:t xml:space="preserve">средстве</w:t>
      </w:r>
      <w:r>
        <w:rPr>
          <w:spacing w:val="13"/>
          <w:sz w:val="22"/>
        </w:rPr>
        <w:t xml:space="preserve"> </w:t>
      </w:r>
      <w:r>
        <w:rPr>
          <w:spacing w:val="-2"/>
          <w:sz w:val="22"/>
        </w:rPr>
        <w:t xml:space="preserve">необходимо:</w:t>
      </w:r>
      <w:r/>
    </w:p>
    <w:p>
      <w:pPr>
        <w:pStyle w:val="1699"/>
        <w:numPr>
          <w:ilvl w:val="0"/>
          <w:numId w:val="253"/>
        </w:numPr>
        <w:ind w:left="2013" w:right="0" w:hanging="662"/>
        <w:jc w:val="left"/>
        <w:spacing w:before="0" w:after="0" w:line="223" w:lineRule="exact"/>
        <w:tabs>
          <w:tab w:val="left" w:pos="2013" w:leader="none"/>
          <w:tab w:val="left" w:pos="4138" w:leader="none"/>
        </w:tabs>
        <w:rPr>
          <w:sz w:val="22"/>
        </w:rPr>
      </w:pPr>
      <w:r>
        <w:rPr>
          <w:sz w:val="22"/>
        </w:rPr>
        <w:t xml:space="preserve">Закрыть окна.</w:t>
      </w:r>
      <w:r>
        <w:rPr>
          <w:spacing w:val="13"/>
          <w:sz w:val="22"/>
        </w:rPr>
        <w:t xml:space="preserve"> </w:t>
      </w:r>
      <w:r>
        <w:rPr>
          <w:sz w:val="22"/>
          <w:u w:val="single"/>
        </w:rPr>
        <w:tab/>
      </w:r>
      <w:r/>
    </w:p>
    <w:p>
      <w:pPr>
        <w:pStyle w:val="1699"/>
        <w:numPr>
          <w:ilvl w:val="0"/>
          <w:numId w:val="253"/>
        </w:numPr>
        <w:ind w:left="1351" w:right="1474" w:firstLine="0"/>
        <w:jc w:val="left"/>
        <w:spacing w:before="11" w:after="0" w:line="208" w:lineRule="auto"/>
        <w:tabs>
          <w:tab w:val="left" w:pos="1638" w:leader="none"/>
          <w:tab w:val="left" w:pos="6994" w:leader="none"/>
          <w:tab w:val="left" w:pos="7049" w:leader="none"/>
        </w:tabs>
        <w:rPr>
          <w:sz w:val="22"/>
        </w:rPr>
      </w:pPr>
      <w:r>
        <w:rPr>
          <w:sz w:val="22"/>
          <w:u w:val="single"/>
        </w:rPr>
        <w:tab/>
      </w:r>
      <w:r>
        <w:rPr>
          <w:sz w:val="22"/>
        </w:rPr>
        <w:t xml:space="preserve"> Сообщить о появлении дыма водителю или машинисту. </w:t>
      </w:r>
      <w:r>
        <w:rPr>
          <w:sz w:val="22"/>
          <w:u w:val="single"/>
        </w:rPr>
        <w:tab/>
        <w:tab/>
      </w:r>
      <w:r/>
    </w:p>
    <w:p>
      <w:pPr>
        <w:pStyle w:val="1699"/>
        <w:numPr>
          <w:ilvl w:val="0"/>
          <w:numId w:val="253"/>
        </w:numPr>
        <w:ind w:left="1638" w:right="0" w:hanging="287"/>
        <w:jc w:val="left"/>
        <w:spacing w:before="0" w:after="0" w:line="214" w:lineRule="exact"/>
        <w:tabs>
          <w:tab w:val="left" w:pos="1638" w:leader="none"/>
          <w:tab w:val="left" w:pos="4089" w:leader="none"/>
        </w:tabs>
        <w:rPr>
          <w:sz w:val="22"/>
        </w:rPr>
      </w:pPr>
      <w:r>
        <w:rPr>
          <w:sz w:val="22"/>
          <w:u w:val="single"/>
        </w:rPr>
        <w:tab/>
      </w:r>
      <w:r>
        <w:rPr>
          <w:spacing w:val="-28"/>
          <w:sz w:val="22"/>
        </w:rPr>
        <w:t xml:space="preserve"> </w:t>
      </w:r>
      <w:r>
        <w:rPr>
          <w:sz w:val="22"/>
        </w:rPr>
        <w:t xml:space="preserve">Оповестить</w:t>
      </w:r>
      <w:r>
        <w:rPr>
          <w:spacing w:val="17"/>
          <w:sz w:val="22"/>
        </w:rPr>
        <w:t xml:space="preserve"> </w:t>
      </w:r>
      <w:r>
        <w:rPr>
          <w:sz w:val="22"/>
        </w:rPr>
        <w:t xml:space="preserve">пассажиров.</w:t>
      </w:r>
      <w:r/>
    </w:p>
    <w:p>
      <w:pPr>
        <w:pStyle w:val="1699"/>
        <w:numPr>
          <w:ilvl w:val="0"/>
          <w:numId w:val="253"/>
        </w:numPr>
        <w:ind w:left="1638" w:right="0" w:hanging="287"/>
        <w:jc w:val="left"/>
        <w:spacing w:before="0" w:after="0" w:line="223" w:lineRule="exact"/>
        <w:tabs>
          <w:tab w:val="left" w:pos="1638" w:leader="none"/>
          <w:tab w:val="left" w:pos="5350" w:leader="none"/>
        </w:tabs>
        <w:rPr>
          <w:sz w:val="22"/>
        </w:rPr>
      </w:pPr>
      <w:r>
        <w:rPr>
          <w:sz w:val="22"/>
          <w:u w:val="single"/>
        </w:rPr>
        <w:tab/>
      </w:r>
      <w:r>
        <w:rPr>
          <w:sz w:val="22"/>
        </w:rPr>
        <w:t xml:space="preserve">Дышать</w:t>
      </w:r>
      <w:r>
        <w:rPr>
          <w:spacing w:val="8"/>
          <w:sz w:val="22"/>
        </w:rPr>
        <w:t xml:space="preserve"> </w:t>
      </w:r>
      <w:r>
        <w:rPr>
          <w:sz w:val="22"/>
        </w:rPr>
        <w:t xml:space="preserve">через</w:t>
      </w:r>
      <w:r>
        <w:rPr>
          <w:spacing w:val="8"/>
          <w:sz w:val="22"/>
        </w:rPr>
        <w:t xml:space="preserve"> </w:t>
      </w:r>
      <w:r>
        <w:rPr>
          <w:sz w:val="22"/>
        </w:rPr>
        <w:t xml:space="preserve">ткань,</w:t>
      </w:r>
      <w:r>
        <w:rPr>
          <w:spacing w:val="12"/>
          <w:sz w:val="22"/>
        </w:rPr>
        <w:t xml:space="preserve"> </w:t>
      </w:r>
      <w:r>
        <w:rPr>
          <w:sz w:val="22"/>
        </w:rPr>
        <w:t xml:space="preserve">лучше</w:t>
      </w:r>
      <w:r>
        <w:rPr>
          <w:spacing w:val="12"/>
          <w:sz w:val="22"/>
        </w:rPr>
        <w:t xml:space="preserve"> </w:t>
      </w:r>
      <w:r>
        <w:rPr>
          <w:spacing w:val="-2"/>
          <w:sz w:val="22"/>
        </w:rPr>
        <w:t xml:space="preserve">влажную.</w:t>
      </w:r>
      <w:r/>
    </w:p>
    <w:p>
      <w:pPr>
        <w:pStyle w:val="1699"/>
        <w:numPr>
          <w:ilvl w:val="0"/>
          <w:numId w:val="253"/>
        </w:numPr>
        <w:ind w:left="1638" w:right="0" w:hanging="287"/>
        <w:jc w:val="left"/>
        <w:spacing w:before="0" w:after="0" w:line="235" w:lineRule="exact"/>
        <w:tabs>
          <w:tab w:val="left" w:pos="1638" w:leader="none"/>
          <w:tab w:val="left" w:pos="5594" w:leader="none"/>
        </w:tabs>
        <w:rPr>
          <w:sz w:val="22"/>
        </w:rPr>
      </w:pPr>
      <w:r>
        <w:rPr>
          <w:sz w:val="22"/>
          <w:u w:val="single"/>
        </w:rPr>
        <w:tab/>
      </w:r>
      <w:r>
        <w:rPr>
          <w:sz w:val="22"/>
        </w:rPr>
        <w:t xml:space="preserve">Позвонить</w:t>
      </w:r>
      <w:r>
        <w:rPr>
          <w:spacing w:val="9"/>
          <w:sz w:val="22"/>
        </w:rPr>
        <w:t xml:space="preserve"> </w:t>
      </w:r>
      <w:r>
        <w:rPr>
          <w:sz w:val="22"/>
        </w:rPr>
        <w:t xml:space="preserve">в</w:t>
      </w:r>
      <w:r>
        <w:rPr>
          <w:spacing w:val="12"/>
          <w:sz w:val="22"/>
        </w:rPr>
        <w:t xml:space="preserve"> </w:t>
      </w:r>
      <w:r>
        <w:rPr>
          <w:spacing w:val="-4"/>
          <w:sz w:val="22"/>
        </w:rPr>
        <w:t xml:space="preserve">МЧС.</w:t>
      </w:r>
      <w:r/>
    </w:p>
    <w:p>
      <w:pPr>
        <w:pStyle w:val="1699"/>
        <w:numPr>
          <w:ilvl w:val="0"/>
          <w:numId w:val="253"/>
        </w:numPr>
        <w:ind w:left="1633" w:right="0" w:hanging="282"/>
        <w:jc w:val="left"/>
        <w:spacing w:before="0" w:after="0" w:line="251" w:lineRule="exact"/>
        <w:tabs>
          <w:tab w:val="left" w:pos="1633" w:leader="none"/>
        </w:tabs>
        <w:rPr>
          <w:sz w:val="22"/>
        </w:rPr>
      </w:pPr>
      <w:r>
        <w:rPr>
          <w:sz w:val="22"/>
        </w:rPr>
        <w:t xml:space="preserve">Потушить</w:t>
      </w:r>
      <w:r>
        <w:rPr>
          <w:spacing w:val="5"/>
          <w:sz w:val="22"/>
        </w:rPr>
        <w:t xml:space="preserve"> </w:t>
      </w:r>
      <w:r>
        <w:rPr>
          <w:sz w:val="22"/>
        </w:rPr>
        <w:t xml:space="preserve">очаг</w:t>
      </w:r>
      <w:r>
        <w:rPr>
          <w:spacing w:val="12"/>
          <w:sz w:val="22"/>
        </w:rPr>
        <w:t xml:space="preserve"> </w:t>
      </w:r>
      <w:r>
        <w:rPr>
          <w:sz w:val="22"/>
        </w:rPr>
        <w:t xml:space="preserve">возгорания</w:t>
      </w:r>
      <w:r>
        <w:rPr>
          <w:spacing w:val="11"/>
          <w:sz w:val="22"/>
        </w:rPr>
        <w:t xml:space="preserve"> </w:t>
      </w:r>
      <w:r>
        <w:rPr>
          <w:sz w:val="22"/>
        </w:rPr>
        <w:t xml:space="preserve">с</w:t>
      </w:r>
      <w:r>
        <w:rPr>
          <w:spacing w:val="14"/>
          <w:sz w:val="22"/>
        </w:rPr>
        <w:t xml:space="preserve"> </w:t>
      </w:r>
      <w:r>
        <w:rPr>
          <w:sz w:val="22"/>
        </w:rPr>
        <w:t xml:space="preserve">помощью</w:t>
      </w:r>
      <w:r>
        <w:rPr>
          <w:spacing w:val="13"/>
          <w:sz w:val="22"/>
        </w:rPr>
        <w:t xml:space="preserve"> </w:t>
      </w:r>
      <w:r>
        <w:rPr>
          <w:spacing w:val="-2"/>
          <w:sz w:val="22"/>
        </w:rPr>
        <w:t xml:space="preserve">огнетушителя</w:t>
      </w:r>
      <w:r/>
    </w:p>
    <w:p>
      <w:pPr>
        <w:pStyle w:val="1699"/>
        <w:numPr>
          <w:ilvl w:val="0"/>
          <w:numId w:val="256"/>
        </w:numPr>
        <w:ind w:left="1690" w:right="0" w:hanging="339"/>
        <w:jc w:val="left"/>
        <w:spacing w:before="21" w:after="0" w:line="240" w:lineRule="auto"/>
        <w:tabs>
          <w:tab w:val="left" w:pos="1690" w:leader="none"/>
        </w:tabs>
        <w:rPr>
          <w:i/>
          <w:sz w:val="22"/>
        </w:rPr>
      </w:pPr>
      <w:r>
        <w:rPr>
          <w:i/>
          <w:sz w:val="22"/>
        </w:rPr>
        <w:t xml:space="preserve">Подбери</w:t>
      </w:r>
      <w:r>
        <w:rPr>
          <w:i/>
          <w:spacing w:val="12"/>
          <w:sz w:val="22"/>
        </w:rPr>
        <w:t xml:space="preserve"> </w:t>
      </w:r>
      <w:r>
        <w:rPr>
          <w:i/>
          <w:sz w:val="22"/>
        </w:rPr>
        <w:t xml:space="preserve">к</w:t>
      </w:r>
      <w:r>
        <w:rPr>
          <w:i/>
          <w:spacing w:val="4"/>
          <w:sz w:val="22"/>
        </w:rPr>
        <w:t xml:space="preserve"> </w:t>
      </w:r>
      <w:r>
        <w:rPr>
          <w:i/>
          <w:sz w:val="22"/>
        </w:rPr>
        <w:t xml:space="preserve">понятию</w:t>
      </w:r>
      <w:r>
        <w:rPr>
          <w:i/>
          <w:spacing w:val="9"/>
          <w:sz w:val="22"/>
        </w:rPr>
        <w:t xml:space="preserve"> </w:t>
      </w:r>
      <w:r>
        <w:rPr>
          <w:i/>
          <w:sz w:val="22"/>
        </w:rPr>
        <w:t xml:space="preserve">его</w:t>
      </w:r>
      <w:r>
        <w:rPr>
          <w:i/>
          <w:spacing w:val="2"/>
          <w:sz w:val="22"/>
        </w:rPr>
        <w:t xml:space="preserve"> </w:t>
      </w:r>
      <w:r>
        <w:rPr>
          <w:i/>
          <w:sz w:val="22"/>
        </w:rPr>
        <w:t xml:space="preserve">определение.</w:t>
      </w:r>
      <w:r>
        <w:rPr>
          <w:i/>
          <w:spacing w:val="47"/>
          <w:sz w:val="22"/>
        </w:rPr>
        <w:t xml:space="preserve">  </w:t>
      </w:r>
      <w:r>
        <w:rPr>
          <w:i/>
          <w:spacing w:val="-2"/>
          <w:sz w:val="22"/>
          <w:u w:val="single"/>
        </w:rPr>
        <w:t xml:space="preserve">Инфразвуки</w:t>
      </w:r>
      <w:r/>
    </w:p>
    <w:p>
      <w:pPr>
        <w:pStyle w:val="1699"/>
        <w:numPr>
          <w:ilvl w:val="0"/>
          <w:numId w:val="252"/>
        </w:numPr>
        <w:ind w:left="1351" w:right="1072" w:firstLine="0"/>
        <w:jc w:val="left"/>
        <w:spacing w:before="183" w:after="0" w:line="240" w:lineRule="auto"/>
        <w:tabs>
          <w:tab w:val="left" w:pos="1613" w:leader="none"/>
        </w:tabs>
        <w:rPr>
          <w:sz w:val="22"/>
        </w:rPr>
      </w:pPr>
      <w:r>
        <w:rPr>
          <w:sz w:val="22"/>
        </w:rPr>
        <w:t xml:space="preserve">Звуки,</w:t>
      </w:r>
      <w:r>
        <w:rPr>
          <w:spacing w:val="40"/>
          <w:sz w:val="22"/>
        </w:rPr>
        <w:t xml:space="preserve"> </w:t>
      </w:r>
      <w:r>
        <w:rPr>
          <w:sz w:val="22"/>
        </w:rPr>
        <w:t xml:space="preserve">которые</w:t>
      </w:r>
      <w:r>
        <w:rPr>
          <w:spacing w:val="40"/>
          <w:sz w:val="22"/>
        </w:rPr>
        <w:t xml:space="preserve"> </w:t>
      </w:r>
      <w:r>
        <w:rPr>
          <w:sz w:val="22"/>
        </w:rPr>
        <w:t xml:space="preserve">мы</w:t>
      </w:r>
      <w:r>
        <w:rPr>
          <w:spacing w:val="40"/>
          <w:sz w:val="22"/>
        </w:rPr>
        <w:t xml:space="preserve"> </w:t>
      </w:r>
      <w:r>
        <w:rPr>
          <w:sz w:val="22"/>
        </w:rPr>
        <w:t xml:space="preserve">не</w:t>
      </w:r>
      <w:r>
        <w:rPr>
          <w:spacing w:val="40"/>
          <w:sz w:val="22"/>
        </w:rPr>
        <w:t xml:space="preserve"> </w:t>
      </w:r>
      <w:r>
        <w:rPr>
          <w:sz w:val="22"/>
        </w:rPr>
        <w:t xml:space="preserve">слышим,</w:t>
      </w:r>
      <w:r>
        <w:rPr>
          <w:spacing w:val="40"/>
          <w:sz w:val="22"/>
        </w:rPr>
        <w:t xml:space="preserve"> </w:t>
      </w:r>
      <w:r>
        <w:rPr>
          <w:sz w:val="22"/>
        </w:rPr>
        <w:t xml:space="preserve">но</w:t>
      </w:r>
      <w:r>
        <w:rPr>
          <w:spacing w:val="40"/>
          <w:sz w:val="22"/>
        </w:rPr>
        <w:t xml:space="preserve"> </w:t>
      </w:r>
      <w:r>
        <w:rPr>
          <w:sz w:val="22"/>
        </w:rPr>
        <w:t xml:space="preserve">на</w:t>
      </w:r>
      <w:r>
        <w:rPr>
          <w:spacing w:val="40"/>
          <w:sz w:val="22"/>
        </w:rPr>
        <w:t xml:space="preserve"> </w:t>
      </w:r>
      <w:r>
        <w:rPr>
          <w:sz w:val="22"/>
        </w:rPr>
        <w:t xml:space="preserve">живые</w:t>
      </w:r>
      <w:r>
        <w:rPr>
          <w:spacing w:val="40"/>
          <w:sz w:val="22"/>
        </w:rPr>
        <w:t xml:space="preserve"> </w:t>
      </w:r>
      <w:r>
        <w:rPr>
          <w:sz w:val="22"/>
        </w:rPr>
        <w:t xml:space="preserve">организмы</w:t>
      </w:r>
      <w:r>
        <w:rPr>
          <w:spacing w:val="40"/>
          <w:sz w:val="22"/>
        </w:rPr>
        <w:t xml:space="preserve"> </w:t>
      </w:r>
      <w:r>
        <w:rPr>
          <w:sz w:val="22"/>
        </w:rPr>
        <w:t xml:space="preserve">они</w:t>
      </w:r>
      <w:r>
        <w:rPr>
          <w:spacing w:val="40"/>
          <w:sz w:val="22"/>
        </w:rPr>
        <w:t xml:space="preserve"> </w:t>
      </w:r>
      <w:r>
        <w:rPr>
          <w:sz w:val="22"/>
        </w:rPr>
        <w:t xml:space="preserve">воздействуют.</w:t>
      </w:r>
      <w:r>
        <w:rPr>
          <w:spacing w:val="40"/>
          <w:sz w:val="22"/>
        </w:rPr>
        <w:t xml:space="preserve"> </w:t>
      </w:r>
      <w:r>
        <w:rPr>
          <w:sz w:val="22"/>
        </w:rPr>
        <w:t xml:space="preserve">Проходят через стены зданий. Один из источников — автотранспорт.</w:t>
      </w:r>
      <w:r/>
    </w:p>
    <w:p>
      <w:pPr>
        <w:jc w:val="left"/>
        <w:spacing w:after="0" w:line="240" w:lineRule="auto"/>
        <w:rPr>
          <w:sz w:val="22"/>
        </w:rPr>
        <w:sectPr>
          <w:footnotePr/>
          <w:endnotePr/>
          <w:type w:val="nextPage"/>
          <w:pgSz w:w="12240" w:h="15840" w:orient="portrait"/>
          <w:pgMar w:top="280" w:right="0" w:bottom="220" w:left="900" w:header="0" w:footer="0" w:gutter="0"/>
          <w:cols w:num="1" w:sep="0" w:space="1701" w:equalWidth="1"/>
          <w:docGrid w:linePitch="360"/>
        </w:sectPr>
      </w:pPr>
      <w:r>
        <w:rPr>
          <w:sz w:val="22"/>
        </w:rPr>
      </w:r>
      <w:r/>
    </w:p>
    <w:p>
      <w:pPr>
        <w:pStyle w:val="1699"/>
        <w:numPr>
          <w:ilvl w:val="0"/>
          <w:numId w:val="252"/>
        </w:numPr>
        <w:ind w:left="1351" w:right="1072" w:firstLine="0"/>
        <w:jc w:val="left"/>
        <w:spacing w:before="84" w:after="0" w:line="244" w:lineRule="auto"/>
        <w:tabs>
          <w:tab w:val="left" w:pos="1787" w:leader="none"/>
          <w:tab w:val="left" w:pos="3489" w:leader="none"/>
          <w:tab w:val="left" w:pos="4748" w:leader="none"/>
          <w:tab w:val="left" w:pos="5947" w:leader="none"/>
          <w:tab w:val="left" w:pos="7609" w:leader="none"/>
          <w:tab w:val="left" w:pos="8343" w:leader="none"/>
          <w:tab w:val="left" w:pos="9666" w:leader="none"/>
        </w:tabs>
        <w:rPr>
          <w:sz w:val="22"/>
        </w:rPr>
      </w:pPr>
      <w:r>
        <w:rPr>
          <w:spacing w:val="-2"/>
          <w:sz w:val="22"/>
        </w:rPr>
        <w:t xml:space="preserve">Колебательное</w:t>
      </w:r>
      <w:r>
        <w:rPr>
          <w:sz w:val="22"/>
        </w:rPr>
        <w:tab/>
      </w:r>
      <w:r>
        <w:rPr>
          <w:spacing w:val="-2"/>
          <w:sz w:val="22"/>
        </w:rPr>
        <w:t xml:space="preserve">движение,</w:t>
      </w:r>
      <w:r>
        <w:rPr>
          <w:sz w:val="22"/>
        </w:rPr>
        <w:tab/>
      </w:r>
      <w:r>
        <w:rPr>
          <w:spacing w:val="-2"/>
          <w:sz w:val="22"/>
        </w:rPr>
        <w:t xml:space="preserve">дрожание</w:t>
      </w:r>
      <w:r>
        <w:rPr>
          <w:sz w:val="22"/>
        </w:rPr>
        <w:tab/>
      </w:r>
      <w:r>
        <w:rPr>
          <w:spacing w:val="-2"/>
          <w:sz w:val="22"/>
        </w:rPr>
        <w:t xml:space="preserve">какого-нибудь</w:t>
      </w:r>
      <w:r>
        <w:rPr>
          <w:sz w:val="22"/>
        </w:rPr>
        <w:tab/>
      </w:r>
      <w:r>
        <w:rPr>
          <w:spacing w:val="-2"/>
          <w:sz w:val="22"/>
        </w:rPr>
        <w:t xml:space="preserve">тела.</w:t>
      </w:r>
      <w:r>
        <w:rPr>
          <w:sz w:val="22"/>
        </w:rPr>
        <w:tab/>
      </w:r>
      <w:r>
        <w:rPr>
          <w:spacing w:val="-2"/>
          <w:sz w:val="22"/>
        </w:rPr>
        <w:t xml:space="preserve">Источники</w:t>
      </w:r>
      <w:r>
        <w:rPr>
          <w:sz w:val="22"/>
        </w:rPr>
        <w:tab/>
      </w:r>
      <w:r>
        <w:rPr>
          <w:spacing w:val="-2"/>
          <w:sz w:val="22"/>
        </w:rPr>
        <w:t xml:space="preserve">линии </w:t>
      </w:r>
      <w:r>
        <w:rPr>
          <w:sz w:val="22"/>
        </w:rPr>
        <w:t xml:space="preserve">метрополитена, железнодорожные пути.</w:t>
      </w:r>
      <w:r/>
    </w:p>
    <w:p>
      <w:pPr>
        <w:pStyle w:val="1699"/>
        <w:numPr>
          <w:ilvl w:val="0"/>
          <w:numId w:val="256"/>
        </w:numPr>
        <w:ind w:left="1690" w:right="0" w:hanging="339"/>
        <w:jc w:val="left"/>
        <w:spacing w:before="0" w:after="0" w:line="210" w:lineRule="exact"/>
        <w:tabs>
          <w:tab w:val="left" w:pos="1690" w:leader="none"/>
        </w:tabs>
        <w:rPr>
          <w:i/>
          <w:sz w:val="22"/>
        </w:rPr>
      </w:pPr>
      <w:r>
        <w:rPr>
          <w:i/>
          <w:sz w:val="22"/>
        </w:rPr>
        <w:t xml:space="preserve">Выберите</w:t>
      </w:r>
      <w:r>
        <w:rPr>
          <w:i/>
          <w:spacing w:val="9"/>
          <w:sz w:val="22"/>
        </w:rPr>
        <w:t xml:space="preserve"> </w:t>
      </w:r>
      <w:r>
        <w:rPr>
          <w:i/>
          <w:sz w:val="22"/>
        </w:rPr>
        <w:t xml:space="preserve">правильный</w:t>
      </w:r>
      <w:r>
        <w:rPr>
          <w:i/>
          <w:spacing w:val="24"/>
          <w:sz w:val="22"/>
        </w:rPr>
        <w:t xml:space="preserve"> </w:t>
      </w:r>
      <w:r>
        <w:rPr>
          <w:i/>
          <w:spacing w:val="-4"/>
          <w:sz w:val="22"/>
        </w:rPr>
        <w:t xml:space="preserve">ответ</w:t>
      </w:r>
      <w:r/>
    </w:p>
    <w:p>
      <w:pPr>
        <w:pStyle w:val="1699"/>
        <w:numPr>
          <w:ilvl w:val="0"/>
          <w:numId w:val="251"/>
        </w:numPr>
        <w:ind w:left="1349" w:right="0" w:hanging="296"/>
        <w:jc w:val="left"/>
        <w:spacing w:before="0" w:after="0" w:line="223" w:lineRule="exact"/>
        <w:tabs>
          <w:tab w:val="left" w:pos="1349" w:leader="none"/>
        </w:tabs>
        <w:rPr>
          <w:sz w:val="22"/>
        </w:rPr>
      </w:pPr>
      <w:r>
        <w:rPr>
          <w:sz w:val="22"/>
        </w:rPr>
        <w:t xml:space="preserve">Любое</w:t>
      </w:r>
      <w:r>
        <w:rPr>
          <w:spacing w:val="13"/>
          <w:sz w:val="22"/>
        </w:rPr>
        <w:t xml:space="preserve"> </w:t>
      </w:r>
      <w:r>
        <w:rPr>
          <w:sz w:val="22"/>
        </w:rPr>
        <w:t xml:space="preserve">повреждение</w:t>
      </w:r>
      <w:r>
        <w:rPr>
          <w:spacing w:val="13"/>
          <w:sz w:val="22"/>
        </w:rPr>
        <w:t xml:space="preserve"> </w:t>
      </w:r>
      <w:r>
        <w:rPr>
          <w:sz w:val="22"/>
        </w:rPr>
        <w:t xml:space="preserve">кожи</w:t>
      </w:r>
      <w:r>
        <w:rPr>
          <w:spacing w:val="17"/>
          <w:sz w:val="22"/>
        </w:rPr>
        <w:t xml:space="preserve"> </w:t>
      </w:r>
      <w:r>
        <w:rPr>
          <w:sz w:val="22"/>
        </w:rPr>
        <w:t xml:space="preserve">считается</w:t>
      </w:r>
      <w:r>
        <w:rPr>
          <w:spacing w:val="8"/>
          <w:sz w:val="22"/>
        </w:rPr>
        <w:t xml:space="preserve"> </w:t>
      </w:r>
      <w:r>
        <w:rPr>
          <w:spacing w:val="-2"/>
          <w:sz w:val="22"/>
        </w:rPr>
        <w:t xml:space="preserve">раной.</w:t>
      </w:r>
      <w:r/>
    </w:p>
    <w:p>
      <w:pPr>
        <w:pStyle w:val="1699"/>
        <w:numPr>
          <w:ilvl w:val="0"/>
          <w:numId w:val="251"/>
        </w:numPr>
        <w:ind w:left="1360" w:right="4790" w:hanging="308"/>
        <w:jc w:val="left"/>
        <w:spacing w:before="9" w:after="0" w:line="213" w:lineRule="auto"/>
        <w:tabs>
          <w:tab w:val="left" w:pos="1348" w:leader="none"/>
          <w:tab w:val="left" w:pos="1360" w:leader="none"/>
        </w:tabs>
        <w:rPr>
          <w:sz w:val="22"/>
        </w:rPr>
      </w:pPr>
      <w:r>
        <w:rPr>
          <w:sz w:val="22"/>
        </w:rPr>
        <w:t xml:space="preserve">Через рану в организм могут попасть болезнетворные </w:t>
      </w:r>
      <w:r>
        <w:rPr>
          <w:spacing w:val="-2"/>
          <w:sz w:val="22"/>
        </w:rPr>
        <w:t xml:space="preserve">микробы.</w:t>
      </w:r>
      <w:r/>
    </w:p>
    <w:p>
      <w:pPr>
        <w:pStyle w:val="1699"/>
        <w:numPr>
          <w:ilvl w:val="0"/>
          <w:numId w:val="251"/>
        </w:numPr>
        <w:ind w:left="1349" w:right="0" w:hanging="296"/>
        <w:jc w:val="left"/>
        <w:spacing w:before="0" w:after="0" w:line="218" w:lineRule="exact"/>
        <w:tabs>
          <w:tab w:val="left" w:pos="1349" w:leader="none"/>
        </w:tabs>
        <w:rPr>
          <w:sz w:val="22"/>
        </w:rPr>
      </w:pPr>
      <w:r>
        <w:rPr>
          <w:sz w:val="22"/>
        </w:rPr>
        <w:t xml:space="preserve">Кровотечение</w:t>
      </w:r>
      <w:r>
        <w:rPr>
          <w:spacing w:val="9"/>
          <w:sz w:val="22"/>
        </w:rPr>
        <w:t xml:space="preserve"> </w:t>
      </w:r>
      <w:r>
        <w:rPr>
          <w:sz w:val="22"/>
        </w:rPr>
        <w:t xml:space="preserve">из</w:t>
      </w:r>
      <w:r>
        <w:rPr>
          <w:spacing w:val="4"/>
          <w:sz w:val="22"/>
        </w:rPr>
        <w:t xml:space="preserve"> </w:t>
      </w:r>
      <w:r>
        <w:rPr>
          <w:sz w:val="22"/>
        </w:rPr>
        <w:t xml:space="preserve">раны</w:t>
      </w:r>
      <w:r>
        <w:rPr>
          <w:spacing w:val="59"/>
          <w:sz w:val="22"/>
        </w:rPr>
        <w:t xml:space="preserve"> </w:t>
      </w:r>
      <w:r>
        <w:rPr>
          <w:sz w:val="22"/>
        </w:rPr>
        <w:t xml:space="preserve">не</w:t>
      </w:r>
      <w:r>
        <w:rPr>
          <w:spacing w:val="3"/>
          <w:sz w:val="22"/>
        </w:rPr>
        <w:t xml:space="preserve"> </w:t>
      </w:r>
      <w:r>
        <w:rPr>
          <w:sz w:val="22"/>
        </w:rPr>
        <w:t xml:space="preserve">очень</w:t>
      </w:r>
      <w:r>
        <w:rPr>
          <w:spacing w:val="6"/>
          <w:sz w:val="22"/>
        </w:rPr>
        <w:t xml:space="preserve"> </w:t>
      </w:r>
      <w:r>
        <w:rPr>
          <w:spacing w:val="-2"/>
          <w:sz w:val="22"/>
        </w:rPr>
        <w:t xml:space="preserve">опасно.</w:t>
      </w:r>
      <w:r/>
    </w:p>
    <w:p>
      <w:pPr>
        <w:pStyle w:val="1699"/>
        <w:numPr>
          <w:ilvl w:val="0"/>
          <w:numId w:val="251"/>
        </w:numPr>
        <w:ind w:left="1351" w:right="1218" w:hanging="312"/>
        <w:jc w:val="left"/>
        <w:spacing w:before="9" w:after="0" w:line="213" w:lineRule="auto"/>
        <w:tabs>
          <w:tab w:val="left" w:pos="1351" w:leader="none"/>
        </w:tabs>
        <w:rPr>
          <w:sz w:val="22"/>
        </w:rPr>
      </w:pPr>
      <w:r>
        <w:rPr>
          <w:sz w:val="22"/>
        </w:rPr>
        <w:t xml:space="preserve">На ранящих предметах содержится множество различных микроорганизмов, в том числе и опасных для человека</w:t>
      </w:r>
      <w:r/>
    </w:p>
    <w:p>
      <w:pPr>
        <w:pStyle w:val="1699"/>
        <w:numPr>
          <w:ilvl w:val="0"/>
          <w:numId w:val="251"/>
        </w:numPr>
        <w:ind w:left="1351" w:right="2891" w:hanging="312"/>
        <w:jc w:val="left"/>
        <w:spacing w:before="1" w:after="0" w:line="213" w:lineRule="auto"/>
        <w:tabs>
          <w:tab w:val="left" w:pos="1351" w:leader="none"/>
        </w:tabs>
        <w:rPr>
          <w:sz w:val="22"/>
        </w:rPr>
      </w:pPr>
      <w:r>
        <w:rPr>
          <w:sz w:val="22"/>
        </w:rPr>
        <w:t xml:space="preserve">Обработка раны грязными руками и использования нестерильного бинта, может привести к усилению воспаления раны.</w:t>
      </w:r>
      <w:r/>
    </w:p>
    <w:p>
      <w:pPr>
        <w:pStyle w:val="1699"/>
        <w:numPr>
          <w:ilvl w:val="0"/>
          <w:numId w:val="256"/>
        </w:numPr>
        <w:ind w:left="1690" w:right="0" w:hanging="339"/>
        <w:jc w:val="left"/>
        <w:spacing w:before="2" w:after="0" w:line="240" w:lineRule="auto"/>
        <w:tabs>
          <w:tab w:val="left" w:pos="1690" w:leader="none"/>
        </w:tabs>
        <w:rPr>
          <w:i/>
          <w:sz w:val="22"/>
        </w:rPr>
      </w:pPr>
      <w:r>
        <w:rPr>
          <w:i/>
          <w:sz w:val="22"/>
        </w:rPr>
        <w:t xml:space="preserve">Найдите</w:t>
      </w:r>
      <w:r>
        <w:rPr>
          <w:i/>
          <w:spacing w:val="16"/>
          <w:sz w:val="22"/>
        </w:rPr>
        <w:t xml:space="preserve"> </w:t>
      </w:r>
      <w:r>
        <w:rPr>
          <w:i/>
          <w:spacing w:val="-2"/>
          <w:sz w:val="22"/>
        </w:rPr>
        <w:t xml:space="preserve">соответствие.</w:t>
      </w:r>
      <w:r/>
    </w:p>
    <w:p>
      <w:pPr>
        <w:ind w:left="1351" w:right="0" w:firstLine="0"/>
        <w:jc w:val="left"/>
        <w:spacing w:before="30" w:line="246" w:lineRule="exact"/>
        <w:rPr>
          <w:sz w:val="22"/>
        </w:rPr>
      </w:pPr>
      <w:r>
        <w:rPr>
          <w:sz w:val="22"/>
        </w:rPr>
        <w:t xml:space="preserve">Подбери:</w:t>
      </w:r>
      <w:r>
        <w:rPr>
          <w:spacing w:val="72"/>
          <w:sz w:val="22"/>
        </w:rPr>
        <w:t xml:space="preserve"> </w:t>
      </w:r>
      <w:r>
        <w:rPr>
          <w:sz w:val="22"/>
        </w:rPr>
        <w:t xml:space="preserve">правильное</w:t>
      </w:r>
      <w:r>
        <w:rPr>
          <w:spacing w:val="7"/>
          <w:sz w:val="22"/>
        </w:rPr>
        <w:t xml:space="preserve"> </w:t>
      </w:r>
      <w:r>
        <w:rPr>
          <w:sz w:val="22"/>
        </w:rPr>
        <w:t xml:space="preserve">оказание</w:t>
      </w:r>
      <w:r>
        <w:rPr>
          <w:spacing w:val="12"/>
          <w:sz w:val="22"/>
        </w:rPr>
        <w:t xml:space="preserve"> </w:t>
      </w:r>
      <w:r>
        <w:rPr>
          <w:sz w:val="22"/>
        </w:rPr>
        <w:t xml:space="preserve">помощи</w:t>
      </w:r>
      <w:r>
        <w:rPr>
          <w:spacing w:val="16"/>
          <w:sz w:val="22"/>
        </w:rPr>
        <w:t xml:space="preserve"> </w:t>
      </w:r>
      <w:r>
        <w:rPr>
          <w:sz w:val="22"/>
        </w:rPr>
        <w:t xml:space="preserve">в</w:t>
      </w:r>
      <w:r>
        <w:rPr>
          <w:spacing w:val="5"/>
          <w:sz w:val="22"/>
        </w:rPr>
        <w:t xml:space="preserve"> </w:t>
      </w:r>
      <w:r>
        <w:rPr>
          <w:sz w:val="22"/>
        </w:rPr>
        <w:t xml:space="preserve">случае</w:t>
      </w:r>
      <w:r>
        <w:rPr>
          <w:spacing w:val="12"/>
          <w:sz w:val="22"/>
        </w:rPr>
        <w:t xml:space="preserve"> </w:t>
      </w:r>
      <w:r>
        <w:rPr>
          <w:sz w:val="22"/>
        </w:rPr>
        <w:t xml:space="preserve">ранения</w:t>
      </w:r>
      <w:r>
        <w:rPr>
          <w:spacing w:val="8"/>
          <w:sz w:val="22"/>
        </w:rPr>
        <w:t xml:space="preserve"> </w:t>
      </w:r>
      <w:r>
        <w:rPr>
          <w:sz w:val="22"/>
        </w:rPr>
        <w:t xml:space="preserve">(а,</w:t>
      </w:r>
      <w:r>
        <w:rPr>
          <w:spacing w:val="7"/>
          <w:sz w:val="22"/>
        </w:rPr>
        <w:t xml:space="preserve"> </w:t>
      </w:r>
      <w:r>
        <w:rPr>
          <w:sz w:val="22"/>
        </w:rPr>
        <w:t xml:space="preserve">б,</w:t>
      </w:r>
      <w:r>
        <w:rPr>
          <w:spacing w:val="7"/>
          <w:sz w:val="22"/>
        </w:rPr>
        <w:t xml:space="preserve"> </w:t>
      </w:r>
      <w:r>
        <w:rPr>
          <w:spacing w:val="-5"/>
          <w:sz w:val="22"/>
        </w:rPr>
        <w:t xml:space="preserve">в).</w:t>
      </w:r>
      <w:r/>
    </w:p>
    <w:p>
      <w:pPr>
        <w:ind w:left="1351" w:right="0" w:firstLine="0"/>
        <w:jc w:val="left"/>
        <w:spacing w:before="0" w:line="242" w:lineRule="exact"/>
        <w:rPr>
          <w:i/>
          <w:sz w:val="22"/>
        </w:rPr>
      </w:pPr>
      <w:r>
        <w:rPr>
          <w:i/>
          <w:spacing w:val="-2"/>
          <w:sz w:val="22"/>
          <w:u w:val="single"/>
        </w:rPr>
        <w:t xml:space="preserve">Артерия</w:t>
      </w:r>
      <w:r/>
    </w:p>
    <w:p>
      <w:pPr>
        <w:ind w:left="1351" w:right="1086" w:firstLine="321"/>
        <w:jc w:val="both"/>
        <w:spacing w:before="6" w:line="228" w:lineRule="auto"/>
        <w:rPr>
          <w:sz w:val="22"/>
        </w:rPr>
      </w:pPr>
      <w:r>
        <w:rPr>
          <w:b/>
          <w:sz w:val="22"/>
        </w:rPr>
        <w:t xml:space="preserve">а</w:t>
      </w:r>
      <w:r>
        <w:rPr>
          <w:sz w:val="22"/>
        </w:rPr>
        <w:t xml:space="preserve">.</w:t>
      </w:r>
      <w:r>
        <w:rPr>
          <w:spacing w:val="80"/>
          <w:sz w:val="22"/>
        </w:rPr>
        <w:t xml:space="preserve"> </w:t>
      </w:r>
      <w:r>
        <w:rPr>
          <w:sz w:val="22"/>
        </w:rPr>
        <w:t xml:space="preserve">Немедленно прижать сосуд пальцем или кулаком выше места ранения, пока не будет наложена давящая повязка или жгут.</w:t>
      </w:r>
      <w:r/>
    </w:p>
    <w:p>
      <w:pPr>
        <w:ind w:left="1351" w:right="1066" w:firstLine="321"/>
        <w:jc w:val="both"/>
        <w:spacing w:before="0" w:line="228" w:lineRule="auto"/>
        <w:rPr>
          <w:sz w:val="22"/>
        </w:rPr>
      </w:pPr>
      <w:r>
        <w:rPr>
          <w:b/>
          <w:sz w:val="22"/>
        </w:rPr>
        <w:t xml:space="preserve">б.</w:t>
      </w:r>
      <w:r>
        <w:rPr>
          <w:b/>
          <w:spacing w:val="40"/>
          <w:sz w:val="22"/>
        </w:rPr>
        <w:t xml:space="preserve"> </w:t>
      </w:r>
      <w:r>
        <w:rPr>
          <w:sz w:val="22"/>
        </w:rPr>
        <w:t xml:space="preserve">Обработать рану перекисью водорода или йодом. Если рана большая, то ее нельзя обрабатывать йодом, т.к. может быть химический ожог (в этом случае йодом обрабатывают поверхность</w:t>
      </w:r>
      <w:r>
        <w:rPr>
          <w:spacing w:val="40"/>
          <w:sz w:val="22"/>
        </w:rPr>
        <w:t xml:space="preserve"> </w:t>
      </w:r>
      <w:r>
        <w:rPr>
          <w:sz w:val="22"/>
        </w:rPr>
        <w:t xml:space="preserve">вокруг</w:t>
      </w:r>
      <w:r>
        <w:rPr>
          <w:spacing w:val="40"/>
          <w:sz w:val="22"/>
        </w:rPr>
        <w:t xml:space="preserve"> </w:t>
      </w:r>
      <w:r>
        <w:rPr>
          <w:sz w:val="22"/>
        </w:rPr>
        <w:t xml:space="preserve">раны,</w:t>
      </w:r>
      <w:r>
        <w:rPr>
          <w:spacing w:val="40"/>
          <w:sz w:val="22"/>
        </w:rPr>
        <w:t xml:space="preserve"> </w:t>
      </w:r>
      <w:r>
        <w:rPr>
          <w:sz w:val="22"/>
        </w:rPr>
        <w:t xml:space="preserve">а</w:t>
      </w:r>
      <w:r>
        <w:rPr>
          <w:spacing w:val="40"/>
          <w:sz w:val="22"/>
        </w:rPr>
        <w:t xml:space="preserve"> </w:t>
      </w:r>
      <w:r>
        <w:rPr>
          <w:sz w:val="22"/>
        </w:rPr>
        <w:t xml:space="preserve">рану</w:t>
      </w:r>
      <w:r>
        <w:rPr>
          <w:spacing w:val="40"/>
          <w:sz w:val="22"/>
        </w:rPr>
        <w:t xml:space="preserve"> </w:t>
      </w:r>
      <w:r>
        <w:rPr>
          <w:sz w:val="22"/>
        </w:rPr>
        <w:t xml:space="preserve">промывают</w:t>
      </w:r>
      <w:r>
        <w:rPr>
          <w:spacing w:val="40"/>
          <w:sz w:val="22"/>
        </w:rPr>
        <w:t xml:space="preserve"> </w:t>
      </w:r>
      <w:r>
        <w:rPr>
          <w:sz w:val="22"/>
        </w:rPr>
        <w:t xml:space="preserve">специальными</w:t>
      </w:r>
      <w:r>
        <w:rPr>
          <w:spacing w:val="40"/>
          <w:sz w:val="22"/>
        </w:rPr>
        <w:t xml:space="preserve"> </w:t>
      </w:r>
      <w:r>
        <w:rPr>
          <w:sz w:val="22"/>
        </w:rPr>
        <w:t xml:space="preserve">антисептическими </w:t>
      </w:r>
      <w:r>
        <w:rPr>
          <w:spacing w:val="-2"/>
          <w:sz w:val="22"/>
        </w:rPr>
        <w:t xml:space="preserve">растворами).</w:t>
      </w:r>
      <w:r/>
    </w:p>
    <w:p>
      <w:pPr>
        <w:ind w:left="1351" w:right="1310" w:firstLine="230"/>
        <w:jc w:val="both"/>
        <w:spacing w:before="7"/>
        <w:rPr>
          <w:sz w:val="22"/>
        </w:rPr>
      </w:pPr>
      <w:r>
        <w:rPr>
          <w:b/>
          <w:sz w:val="22"/>
        </w:rPr>
        <w:t xml:space="preserve">в. </w:t>
      </w:r>
      <w:r>
        <w:rPr>
          <w:sz w:val="22"/>
        </w:rPr>
        <w:t xml:space="preserve">Накладывается тугая давящая повязка — толстый слой марли, или скрученный бинт, или комок ваты.</w:t>
      </w:r>
      <w:r/>
    </w:p>
    <w:p>
      <w:pPr>
        <w:ind w:left="684" w:right="9238" w:firstLine="0"/>
        <w:jc w:val="both"/>
        <w:spacing w:before="18"/>
        <w:rPr>
          <w:b/>
          <w:sz w:val="22"/>
        </w:rPr>
      </w:pPr>
      <w:r>
        <w:rPr>
          <w:b/>
          <w:sz w:val="22"/>
        </w:rPr>
        <w:t xml:space="preserve">6 класс Русский</w:t>
      </w:r>
      <w:r>
        <w:rPr>
          <w:b/>
          <w:spacing w:val="13"/>
          <w:sz w:val="22"/>
        </w:rPr>
        <w:t xml:space="preserve"> </w:t>
      </w:r>
      <w:r>
        <w:rPr>
          <w:b/>
          <w:spacing w:val="-4"/>
          <w:sz w:val="22"/>
        </w:rPr>
        <w:t xml:space="preserve">язы</w:t>
      </w:r>
      <w:r>
        <w:rPr>
          <w:b/>
          <w:spacing w:val="-4"/>
          <w:sz w:val="22"/>
        </w:rPr>
        <w:t xml:space="preserve">к</w:t>
      </w:r>
      <w:r/>
    </w:p>
    <w:p>
      <w:pPr>
        <w:ind w:left="684" w:right="862" w:firstLine="393"/>
        <w:jc w:val="left"/>
        <w:spacing w:before="7"/>
        <w:rPr>
          <w:sz w:val="22"/>
        </w:rPr>
      </w:pPr>
      <w:r>
        <w:rPr>
          <w:sz w:val="22"/>
        </w:rPr>
        <w:t xml:space="preserve">В отсветах</w:t>
      </w:r>
      <w:r>
        <w:rPr>
          <w:spacing w:val="80"/>
          <w:sz w:val="22"/>
        </w:rPr>
        <w:t xml:space="preserve"> </w:t>
      </w:r>
      <w:r>
        <w:rPr>
          <w:sz w:val="22"/>
        </w:rPr>
        <w:t xml:space="preserve">вечерней</w:t>
      </w:r>
      <w:r>
        <w:rPr>
          <w:spacing w:val="80"/>
          <w:sz w:val="22"/>
        </w:rPr>
        <w:t xml:space="preserve"> </w:t>
      </w:r>
      <w:r>
        <w:rPr>
          <w:sz w:val="22"/>
        </w:rPr>
        <w:t xml:space="preserve">зари</w:t>
      </w:r>
      <w:r>
        <w:rPr>
          <w:spacing w:val="80"/>
          <w:sz w:val="22"/>
        </w:rPr>
        <w:t xml:space="preserve"> </w:t>
      </w:r>
      <w:r>
        <w:rPr>
          <w:sz w:val="22"/>
        </w:rPr>
        <w:t xml:space="preserve">виднеется</w:t>
      </w:r>
      <w:r>
        <w:rPr>
          <w:spacing w:val="80"/>
          <w:sz w:val="22"/>
        </w:rPr>
        <w:t xml:space="preserve"> </w:t>
      </w:r>
      <w:r>
        <w:rPr>
          <w:sz w:val="22"/>
        </w:rPr>
        <w:t xml:space="preserve">зубчатый</w:t>
      </w:r>
      <w:r>
        <w:rPr>
          <w:spacing w:val="80"/>
          <w:sz w:val="22"/>
        </w:rPr>
        <w:t xml:space="preserve"> </w:t>
      </w:r>
      <w:r>
        <w:rPr>
          <w:sz w:val="22"/>
        </w:rPr>
        <w:t xml:space="preserve">частокол</w:t>
      </w:r>
      <w:r>
        <w:rPr>
          <w:spacing w:val="80"/>
          <w:sz w:val="22"/>
        </w:rPr>
        <w:t xml:space="preserve"> </w:t>
      </w:r>
      <w:r>
        <w:rPr>
          <w:sz w:val="22"/>
        </w:rPr>
        <w:t xml:space="preserve">елей.</w:t>
      </w:r>
      <w:r>
        <w:rPr>
          <w:spacing w:val="80"/>
          <w:sz w:val="22"/>
        </w:rPr>
        <w:t xml:space="preserve"> </w:t>
      </w:r>
      <w:r>
        <w:rPr>
          <w:sz w:val="22"/>
        </w:rPr>
        <w:t xml:space="preserve">Сгущаются</w:t>
      </w:r>
      <w:r>
        <w:rPr>
          <w:spacing w:val="80"/>
          <w:sz w:val="22"/>
        </w:rPr>
        <w:t xml:space="preserve"> </w:t>
      </w:r>
      <w:r>
        <w:rPr>
          <w:sz w:val="22"/>
        </w:rPr>
        <w:t xml:space="preserve">сумерки,</w:t>
      </w:r>
      <w:r>
        <w:rPr>
          <w:spacing w:val="80"/>
          <w:sz w:val="22"/>
        </w:rPr>
        <w:t xml:space="preserve"> </w:t>
      </w:r>
      <w:r>
        <w:rPr>
          <w:sz w:val="22"/>
        </w:rPr>
        <w:t xml:space="preserve">и</w:t>
      </w:r>
      <w:r>
        <w:rPr>
          <w:spacing w:val="80"/>
          <w:sz w:val="22"/>
        </w:rPr>
        <w:t xml:space="preserve"> </w:t>
      </w:r>
      <w:r>
        <w:rPr>
          <w:sz w:val="22"/>
        </w:rPr>
        <w:t xml:space="preserve">все исчезает во мраке ночи.</w:t>
      </w:r>
      <w:r/>
    </w:p>
    <w:p>
      <w:pPr>
        <w:ind w:left="684" w:right="862" w:firstLine="331"/>
        <w:jc w:val="left"/>
        <w:spacing w:before="13"/>
        <w:rPr>
          <w:sz w:val="22"/>
        </w:rPr>
      </w:pPr>
      <w:r>
        <w:rPr>
          <w:sz w:val="22"/>
        </w:rPr>
        <w:t xml:space="preserve">Но</w:t>
      </w:r>
      <w:r>
        <w:rPr>
          <w:spacing w:val="40"/>
          <w:sz w:val="22"/>
        </w:rPr>
        <w:t xml:space="preserve"> </w:t>
      </w:r>
      <w:r>
        <w:rPr>
          <w:sz w:val="22"/>
        </w:rPr>
        <w:t xml:space="preserve">вот</w:t>
      </w:r>
      <w:r>
        <w:rPr>
          <w:spacing w:val="40"/>
          <w:sz w:val="22"/>
        </w:rPr>
        <w:t xml:space="preserve"> </w:t>
      </w:r>
      <w:r>
        <w:rPr>
          <w:sz w:val="22"/>
        </w:rPr>
        <w:t xml:space="preserve">выглядывает</w:t>
      </w:r>
      <w:r>
        <w:rPr>
          <w:spacing w:val="40"/>
          <w:sz w:val="22"/>
        </w:rPr>
        <w:t xml:space="preserve"> </w:t>
      </w:r>
      <w:r>
        <w:rPr>
          <w:sz w:val="22"/>
        </w:rPr>
        <w:t xml:space="preserve">месяц</w:t>
      </w:r>
      <w:r>
        <w:rPr>
          <w:spacing w:val="40"/>
          <w:sz w:val="22"/>
        </w:rPr>
        <w:t xml:space="preserve"> </w:t>
      </w:r>
      <w:r>
        <w:rPr>
          <w:sz w:val="22"/>
        </w:rPr>
        <w:t xml:space="preserve">и</w:t>
      </w:r>
      <w:r>
        <w:rPr>
          <w:spacing w:val="40"/>
          <w:sz w:val="22"/>
        </w:rPr>
        <w:t xml:space="preserve"> </w:t>
      </w:r>
      <w:r>
        <w:rPr>
          <w:sz w:val="22"/>
        </w:rPr>
        <w:t xml:space="preserve">мягким</w:t>
      </w:r>
      <w:r>
        <w:rPr>
          <w:spacing w:val="40"/>
          <w:sz w:val="22"/>
        </w:rPr>
        <w:t xml:space="preserve"> </w:t>
      </w:r>
      <w:r>
        <w:rPr>
          <w:sz w:val="22"/>
        </w:rPr>
        <w:t xml:space="preserve">светом</w:t>
      </w:r>
      <w:r>
        <w:rPr>
          <w:spacing w:val="40"/>
          <w:sz w:val="22"/>
        </w:rPr>
        <w:t xml:space="preserve"> </w:t>
      </w:r>
      <w:r>
        <w:rPr>
          <w:sz w:val="22"/>
        </w:rPr>
        <w:t xml:space="preserve">загоняет</w:t>
      </w:r>
      <w:r>
        <w:rPr>
          <w:spacing w:val="40"/>
          <w:sz w:val="22"/>
        </w:rPr>
        <w:t xml:space="preserve"> </w:t>
      </w:r>
      <w:r>
        <w:rPr>
          <w:sz w:val="22"/>
        </w:rPr>
        <w:t xml:space="preserve">потемки</w:t>
      </w:r>
      <w:r>
        <w:rPr>
          <w:spacing w:val="40"/>
          <w:sz w:val="22"/>
        </w:rPr>
        <w:t xml:space="preserve"> </w:t>
      </w:r>
      <w:r>
        <w:rPr>
          <w:sz w:val="22"/>
        </w:rPr>
        <w:t xml:space="preserve">в</w:t>
      </w:r>
      <w:r>
        <w:rPr>
          <w:spacing w:val="40"/>
          <w:sz w:val="22"/>
        </w:rPr>
        <w:t xml:space="preserve"> </w:t>
      </w:r>
      <w:r>
        <w:rPr>
          <w:sz w:val="22"/>
        </w:rPr>
        <w:t xml:space="preserve">лесную</w:t>
      </w:r>
      <w:r>
        <w:rPr>
          <w:spacing w:val="40"/>
          <w:sz w:val="22"/>
        </w:rPr>
        <w:t xml:space="preserve"> </w:t>
      </w:r>
      <w:r>
        <w:rPr>
          <w:sz w:val="22"/>
        </w:rPr>
        <w:t xml:space="preserve">чащу,</w:t>
      </w:r>
      <w:r>
        <w:rPr>
          <w:spacing w:val="40"/>
          <w:sz w:val="22"/>
        </w:rPr>
        <w:t xml:space="preserve"> </w:t>
      </w:r>
      <w:r>
        <w:rPr>
          <w:sz w:val="22"/>
        </w:rPr>
        <w:t xml:space="preserve">серебряным</w:t>
      </w:r>
      <w:r>
        <w:rPr>
          <w:spacing w:val="40"/>
          <w:sz w:val="22"/>
        </w:rPr>
        <w:t xml:space="preserve"> </w:t>
      </w:r>
      <w:r>
        <w:rPr>
          <w:sz w:val="22"/>
        </w:rPr>
        <w:t xml:space="preserve">сиянием заливает небольшую поляну. Ничто не нарушает тишины.</w:t>
      </w:r>
      <w:r/>
    </w:p>
    <w:p>
      <w:pPr>
        <w:ind w:left="1015" w:right="0" w:firstLine="0"/>
        <w:jc w:val="left"/>
        <w:spacing w:before="12"/>
        <w:rPr>
          <w:sz w:val="22"/>
        </w:rPr>
      </w:pPr>
      <w:r>
        <w:rPr>
          <w:sz w:val="22"/>
        </w:rPr>
        <w:t xml:space="preserve">Вдруг</w:t>
      </w:r>
      <w:r>
        <w:rPr>
          <w:spacing w:val="50"/>
          <w:sz w:val="22"/>
        </w:rPr>
        <w:t xml:space="preserve"> </w:t>
      </w:r>
      <w:r>
        <w:rPr>
          <w:sz w:val="22"/>
        </w:rPr>
        <w:t xml:space="preserve">хрустнул</w:t>
      </w:r>
      <w:r>
        <w:rPr>
          <w:spacing w:val="55"/>
          <w:sz w:val="22"/>
        </w:rPr>
        <w:t xml:space="preserve"> </w:t>
      </w:r>
      <w:r>
        <w:rPr>
          <w:sz w:val="22"/>
        </w:rPr>
        <w:t xml:space="preserve">снег</w:t>
      </w:r>
      <w:r>
        <w:rPr>
          <w:spacing w:val="50"/>
          <w:sz w:val="22"/>
        </w:rPr>
        <w:t xml:space="preserve"> </w:t>
      </w:r>
      <w:r>
        <w:rPr>
          <w:sz w:val="22"/>
        </w:rPr>
        <w:t xml:space="preserve">под</w:t>
      </w:r>
      <w:r>
        <w:rPr>
          <w:spacing w:val="48"/>
          <w:sz w:val="22"/>
        </w:rPr>
        <w:t xml:space="preserve"> </w:t>
      </w:r>
      <w:r>
        <w:rPr>
          <w:sz w:val="22"/>
        </w:rPr>
        <w:t xml:space="preserve">чьими-то</w:t>
      </w:r>
      <w:r>
        <w:rPr>
          <w:spacing w:val="49"/>
          <w:sz w:val="22"/>
        </w:rPr>
        <w:t xml:space="preserve"> </w:t>
      </w:r>
      <w:r>
        <w:rPr>
          <w:sz w:val="22"/>
        </w:rPr>
        <w:t xml:space="preserve">тяжелыми</w:t>
      </w:r>
      <w:r>
        <w:rPr>
          <w:spacing w:val="50"/>
          <w:sz w:val="22"/>
        </w:rPr>
        <w:t xml:space="preserve"> </w:t>
      </w:r>
      <w:r>
        <w:rPr>
          <w:sz w:val="22"/>
        </w:rPr>
        <w:t xml:space="preserve">ногами.</w:t>
      </w:r>
      <w:r>
        <w:rPr>
          <w:spacing w:val="47"/>
          <w:sz w:val="22"/>
        </w:rPr>
        <w:t xml:space="preserve"> </w:t>
      </w:r>
      <w:r>
        <w:rPr>
          <w:sz w:val="22"/>
        </w:rPr>
        <w:t xml:space="preserve">Это</w:t>
      </w:r>
      <w:r>
        <w:rPr>
          <w:spacing w:val="50"/>
          <w:sz w:val="22"/>
        </w:rPr>
        <w:t xml:space="preserve"> </w:t>
      </w:r>
      <w:r>
        <w:rPr>
          <w:sz w:val="22"/>
        </w:rPr>
        <w:t xml:space="preserve">вышагивает</w:t>
      </w:r>
      <w:r>
        <w:rPr>
          <w:spacing w:val="54"/>
          <w:sz w:val="22"/>
        </w:rPr>
        <w:t xml:space="preserve"> </w:t>
      </w:r>
      <w:r>
        <w:rPr>
          <w:sz w:val="22"/>
        </w:rPr>
        <w:t xml:space="preserve">дымчато-серый</w:t>
      </w:r>
      <w:r>
        <w:rPr>
          <w:spacing w:val="46"/>
          <w:sz w:val="22"/>
        </w:rPr>
        <w:t xml:space="preserve"> </w:t>
      </w:r>
      <w:r>
        <w:rPr>
          <w:spacing w:val="-2"/>
          <w:sz w:val="22"/>
        </w:rPr>
        <w:t xml:space="preserve">лось.</w:t>
      </w:r>
      <w:r/>
    </w:p>
    <w:p>
      <w:pPr>
        <w:ind w:left="684" w:right="0" w:firstLine="0"/>
        <w:jc w:val="left"/>
        <w:spacing w:before="6"/>
        <w:rPr>
          <w:sz w:val="22"/>
        </w:rPr>
      </w:pPr>
      <w:r>
        <w:rPr>
          <w:sz w:val="22"/>
        </w:rPr>
        <w:t xml:space="preserve">Преспокойно</w:t>
      </w:r>
      <w:r>
        <w:rPr>
          <w:spacing w:val="15"/>
          <w:sz w:val="22"/>
        </w:rPr>
        <w:t xml:space="preserve"> </w:t>
      </w:r>
      <w:r>
        <w:rPr>
          <w:sz w:val="22"/>
        </w:rPr>
        <w:t xml:space="preserve">пробирается</w:t>
      </w:r>
      <w:r>
        <w:rPr>
          <w:spacing w:val="15"/>
          <w:sz w:val="22"/>
        </w:rPr>
        <w:t xml:space="preserve"> </w:t>
      </w:r>
      <w:r>
        <w:rPr>
          <w:sz w:val="22"/>
        </w:rPr>
        <w:t xml:space="preserve">к</w:t>
      </w:r>
      <w:r>
        <w:rPr>
          <w:spacing w:val="8"/>
          <w:sz w:val="22"/>
        </w:rPr>
        <w:t xml:space="preserve"> </w:t>
      </w:r>
      <w:r>
        <w:rPr>
          <w:sz w:val="22"/>
        </w:rPr>
        <w:t xml:space="preserve">осинке</w:t>
      </w:r>
      <w:r>
        <w:rPr>
          <w:spacing w:val="9"/>
          <w:sz w:val="22"/>
        </w:rPr>
        <w:t xml:space="preserve"> </w:t>
      </w:r>
      <w:r>
        <w:rPr>
          <w:sz w:val="22"/>
        </w:rPr>
        <w:t xml:space="preserve">и</w:t>
      </w:r>
      <w:r>
        <w:rPr>
          <w:spacing w:val="7"/>
          <w:sz w:val="22"/>
        </w:rPr>
        <w:t xml:space="preserve"> </w:t>
      </w:r>
      <w:r>
        <w:rPr>
          <w:sz w:val="22"/>
        </w:rPr>
        <w:t xml:space="preserve">белогубой</w:t>
      </w:r>
      <w:r>
        <w:rPr>
          <w:spacing w:val="12"/>
          <w:sz w:val="22"/>
        </w:rPr>
        <w:t xml:space="preserve"> </w:t>
      </w:r>
      <w:r>
        <w:rPr>
          <w:sz w:val="22"/>
        </w:rPr>
        <w:t xml:space="preserve">пастью</w:t>
      </w:r>
      <w:r>
        <w:rPr>
          <w:spacing w:val="12"/>
          <w:sz w:val="22"/>
        </w:rPr>
        <w:t xml:space="preserve"> </w:t>
      </w:r>
      <w:r>
        <w:rPr>
          <w:sz w:val="22"/>
        </w:rPr>
        <w:t xml:space="preserve">хватает</w:t>
      </w:r>
      <w:r>
        <w:rPr>
          <w:spacing w:val="16"/>
          <w:sz w:val="22"/>
        </w:rPr>
        <w:t xml:space="preserve"> </w:t>
      </w:r>
      <w:r>
        <w:rPr>
          <w:sz w:val="22"/>
        </w:rPr>
        <w:t xml:space="preserve">пахучую</w:t>
      </w:r>
      <w:r>
        <w:rPr>
          <w:spacing w:val="18"/>
          <w:sz w:val="22"/>
        </w:rPr>
        <w:t xml:space="preserve"> </w:t>
      </w:r>
      <w:r>
        <w:rPr>
          <w:sz w:val="22"/>
        </w:rPr>
        <w:t xml:space="preserve">хвою,</w:t>
      </w:r>
      <w:r>
        <w:rPr>
          <w:spacing w:val="15"/>
          <w:sz w:val="22"/>
        </w:rPr>
        <w:t xml:space="preserve"> </w:t>
      </w:r>
      <w:r>
        <w:rPr>
          <w:spacing w:val="-2"/>
          <w:sz w:val="22"/>
        </w:rPr>
        <w:t xml:space="preserve">отфыркивается.</w:t>
      </w:r>
      <w:r/>
    </w:p>
    <w:p>
      <w:pPr>
        <w:ind w:left="684" w:right="1064" w:firstLine="331"/>
        <w:jc w:val="both"/>
        <w:spacing w:before="6" w:line="244" w:lineRule="auto"/>
        <w:rPr>
          <w:sz w:val="22"/>
        </w:rPr>
      </w:pPr>
      <w:r>
        <w:rPr>
          <w:sz w:val="22"/>
        </w:rPr>
        <w:t xml:space="preserve">Прискакал беляк, пристроился под невысокой, но ветвистой елкой. Осинка помешала лосю, он махнул</w:t>
      </w:r>
      <w:r>
        <w:rPr>
          <w:spacing w:val="40"/>
          <w:sz w:val="22"/>
        </w:rPr>
        <w:t xml:space="preserve"> </w:t>
      </w:r>
      <w:r>
        <w:rPr>
          <w:sz w:val="22"/>
        </w:rPr>
        <w:t xml:space="preserve">головой,</w:t>
      </w:r>
      <w:r>
        <w:rPr>
          <w:spacing w:val="40"/>
          <w:sz w:val="22"/>
        </w:rPr>
        <w:t xml:space="preserve"> </w:t>
      </w:r>
      <w:r>
        <w:rPr>
          <w:sz w:val="22"/>
        </w:rPr>
        <w:t xml:space="preserve">и</w:t>
      </w:r>
      <w:r>
        <w:rPr>
          <w:spacing w:val="40"/>
          <w:sz w:val="22"/>
        </w:rPr>
        <w:t xml:space="preserve"> </w:t>
      </w:r>
      <w:r>
        <w:rPr>
          <w:sz w:val="22"/>
        </w:rPr>
        <w:t xml:space="preserve">с</w:t>
      </w:r>
      <w:r>
        <w:rPr>
          <w:spacing w:val="40"/>
          <w:sz w:val="22"/>
        </w:rPr>
        <w:t xml:space="preserve"> </w:t>
      </w:r>
      <w:r>
        <w:rPr>
          <w:sz w:val="22"/>
        </w:rPr>
        <w:t xml:space="preserve">треском</w:t>
      </w:r>
      <w:r>
        <w:rPr>
          <w:spacing w:val="40"/>
          <w:sz w:val="22"/>
        </w:rPr>
        <w:t xml:space="preserve"> </w:t>
      </w:r>
      <w:r>
        <w:rPr>
          <w:sz w:val="22"/>
        </w:rPr>
        <w:t xml:space="preserve">обломилась</w:t>
      </w:r>
      <w:r>
        <w:rPr>
          <w:spacing w:val="40"/>
          <w:sz w:val="22"/>
        </w:rPr>
        <w:t xml:space="preserve"> </w:t>
      </w:r>
      <w:r>
        <w:rPr>
          <w:sz w:val="22"/>
        </w:rPr>
        <w:t xml:space="preserve">ветка.</w:t>
      </w:r>
      <w:r>
        <w:rPr>
          <w:spacing w:val="40"/>
          <w:sz w:val="22"/>
        </w:rPr>
        <w:t xml:space="preserve"> </w:t>
      </w:r>
      <w:r>
        <w:rPr>
          <w:sz w:val="22"/>
        </w:rPr>
        <w:t xml:space="preserve">Зайчик</w:t>
      </w:r>
      <w:r>
        <w:rPr>
          <w:spacing w:val="40"/>
          <w:sz w:val="22"/>
        </w:rPr>
        <w:t xml:space="preserve"> </w:t>
      </w:r>
      <w:r>
        <w:rPr>
          <w:sz w:val="22"/>
        </w:rPr>
        <w:t xml:space="preserve">оживился,</w:t>
      </w:r>
      <w:r>
        <w:rPr>
          <w:spacing w:val="40"/>
          <w:sz w:val="22"/>
        </w:rPr>
        <w:t xml:space="preserve"> </w:t>
      </w:r>
      <w:r>
        <w:rPr>
          <w:sz w:val="22"/>
        </w:rPr>
        <w:t xml:space="preserve">грациозно</w:t>
      </w:r>
      <w:r>
        <w:rPr>
          <w:spacing w:val="40"/>
          <w:sz w:val="22"/>
        </w:rPr>
        <w:t xml:space="preserve"> </w:t>
      </w:r>
      <w:r>
        <w:rPr>
          <w:sz w:val="22"/>
        </w:rPr>
        <w:t xml:space="preserve">приподнялся</w:t>
      </w:r>
      <w:r>
        <w:rPr>
          <w:spacing w:val="40"/>
          <w:sz w:val="22"/>
        </w:rPr>
        <w:t xml:space="preserve"> </w:t>
      </w:r>
      <w:r>
        <w:rPr>
          <w:sz w:val="22"/>
        </w:rPr>
        <w:t xml:space="preserve">на задних лапках.</w:t>
      </w:r>
      <w:r>
        <w:rPr>
          <w:spacing w:val="40"/>
          <w:sz w:val="22"/>
        </w:rPr>
        <w:t xml:space="preserve"> </w:t>
      </w:r>
      <w:r>
        <w:rPr>
          <w:sz w:val="22"/>
        </w:rPr>
        <w:t xml:space="preserve">Аппетитная</w:t>
      </w:r>
      <w:r>
        <w:rPr>
          <w:spacing w:val="40"/>
          <w:sz w:val="22"/>
        </w:rPr>
        <w:t xml:space="preserve"> </w:t>
      </w:r>
      <w:r>
        <w:rPr>
          <w:sz w:val="22"/>
        </w:rPr>
        <w:t xml:space="preserve">веточка</w:t>
      </w:r>
      <w:r>
        <w:rPr>
          <w:spacing w:val="40"/>
          <w:sz w:val="22"/>
        </w:rPr>
        <w:t xml:space="preserve"> </w:t>
      </w:r>
      <w:r>
        <w:rPr>
          <w:sz w:val="22"/>
        </w:rPr>
        <w:t xml:space="preserve">притягивает его. Зайцы всегда подбирают за лосями побеги </w:t>
      </w:r>
      <w:r>
        <w:rPr>
          <w:spacing w:val="-2"/>
          <w:sz w:val="22"/>
        </w:rPr>
        <w:t xml:space="preserve">осин.</w:t>
      </w:r>
      <w:r/>
    </w:p>
    <w:p>
      <w:pPr>
        <w:ind w:left="684" w:right="1071" w:firstLine="331"/>
        <w:jc w:val="both"/>
        <w:spacing w:before="5" w:line="244" w:lineRule="auto"/>
        <w:rPr>
          <w:sz w:val="22"/>
        </w:rPr>
      </w:pPr>
      <w:r>
        <w:rPr>
          <w:sz w:val="22"/>
        </w:rPr>
        <w:t xml:space="preserve">Лось стоит среди блестящих от лунного света снегов, жует хвою, а рядом зайчонок грызет лосиный подарок. Горечь осинки косому слаще сахара.</w:t>
      </w:r>
      <w:r/>
    </w:p>
    <w:p>
      <w:pPr>
        <w:ind w:left="1015" w:right="0" w:firstLine="0"/>
        <w:jc w:val="both"/>
        <w:spacing w:before="2"/>
        <w:rPr>
          <w:sz w:val="22"/>
        </w:rPr>
      </w:pPr>
      <w:r>
        <w:rPr>
          <w:sz w:val="22"/>
        </w:rPr>
        <w:t xml:space="preserve">(117</w:t>
      </w:r>
      <w:r>
        <w:rPr>
          <w:spacing w:val="12"/>
          <w:sz w:val="22"/>
        </w:rPr>
        <w:t xml:space="preserve"> </w:t>
      </w:r>
      <w:r>
        <w:rPr>
          <w:spacing w:val="-2"/>
          <w:sz w:val="22"/>
        </w:rPr>
        <w:t xml:space="preserve">слов)</w:t>
      </w:r>
      <w:r/>
    </w:p>
    <w:p>
      <w:pPr>
        <w:ind w:left="8973" w:right="0" w:firstLine="0"/>
        <w:jc w:val="left"/>
        <w:spacing w:before="7"/>
        <w:rPr>
          <w:sz w:val="22"/>
        </w:rPr>
      </w:pPr>
      <w:r>
        <w:rPr>
          <w:sz w:val="22"/>
        </w:rPr>
        <w:t xml:space="preserve">(По</w:t>
      </w:r>
      <w:r>
        <w:rPr>
          <w:spacing w:val="8"/>
          <w:sz w:val="22"/>
        </w:rPr>
        <w:t xml:space="preserve"> </w:t>
      </w:r>
      <w:r>
        <w:rPr>
          <w:i/>
          <w:sz w:val="22"/>
        </w:rPr>
        <w:t xml:space="preserve">Д.</w:t>
      </w:r>
      <w:r>
        <w:rPr>
          <w:i/>
          <w:spacing w:val="7"/>
          <w:sz w:val="22"/>
        </w:rPr>
        <w:t xml:space="preserve"> </w:t>
      </w:r>
      <w:r>
        <w:rPr>
          <w:i/>
          <w:spacing w:val="-2"/>
          <w:sz w:val="22"/>
        </w:rPr>
        <w:t xml:space="preserve">Зуеву</w:t>
      </w:r>
      <w:r>
        <w:rPr>
          <w:spacing w:val="-2"/>
          <w:sz w:val="22"/>
        </w:rPr>
        <w:t xml:space="preserve">.)</w:t>
      </w:r>
      <w:r/>
    </w:p>
    <w:p>
      <w:pPr>
        <w:ind w:left="1015" w:right="0" w:firstLine="0"/>
        <w:jc w:val="left"/>
        <w:spacing w:before="6"/>
        <w:rPr>
          <w:sz w:val="22"/>
        </w:rPr>
      </w:pPr>
      <w:r>
        <w:rPr>
          <w:sz w:val="22"/>
        </w:rPr>
        <w:t xml:space="preserve">Грамматические</w:t>
      </w:r>
      <w:r>
        <w:rPr>
          <w:spacing w:val="25"/>
          <w:sz w:val="22"/>
        </w:rPr>
        <w:t xml:space="preserve"> </w:t>
      </w:r>
      <w:r>
        <w:rPr>
          <w:spacing w:val="-2"/>
          <w:sz w:val="22"/>
        </w:rPr>
        <w:t xml:space="preserve">задания.</w:t>
      </w:r>
      <w:r/>
    </w:p>
    <w:p>
      <w:pPr>
        <w:pStyle w:val="1699"/>
        <w:numPr>
          <w:ilvl w:val="0"/>
          <w:numId w:val="3"/>
        </w:numPr>
        <w:ind w:left="1268" w:right="0" w:hanging="248"/>
        <w:jc w:val="left"/>
        <w:spacing w:before="6" w:after="0" w:line="240" w:lineRule="auto"/>
        <w:tabs>
          <w:tab w:val="left" w:pos="1268" w:leader="none"/>
        </w:tabs>
        <w:rPr>
          <w:sz w:val="22"/>
        </w:rPr>
      </w:pPr>
      <w:r>
        <w:rPr>
          <w:sz w:val="22"/>
        </w:rPr>
        <w:t xml:space="preserve">Озаглавьте</w:t>
      </w:r>
      <w:r>
        <w:rPr>
          <w:spacing w:val="6"/>
          <w:sz w:val="22"/>
        </w:rPr>
        <w:t xml:space="preserve"> </w:t>
      </w:r>
      <w:r>
        <w:rPr>
          <w:spacing w:val="-2"/>
          <w:sz w:val="22"/>
        </w:rPr>
        <w:t xml:space="preserve">текст.</w:t>
      </w:r>
      <w:r/>
    </w:p>
    <w:p>
      <w:pPr>
        <w:pStyle w:val="1699"/>
        <w:numPr>
          <w:ilvl w:val="0"/>
          <w:numId w:val="3"/>
        </w:numPr>
        <w:ind w:left="1326" w:right="0" w:hanging="306"/>
        <w:jc w:val="left"/>
        <w:spacing w:before="11" w:after="0" w:line="240" w:lineRule="auto"/>
        <w:tabs>
          <w:tab w:val="left" w:pos="1326" w:leader="none"/>
        </w:tabs>
        <w:rPr>
          <w:sz w:val="22"/>
        </w:rPr>
      </w:pPr>
      <w:r>
        <w:rPr>
          <w:sz w:val="22"/>
        </w:rPr>
        <w:t xml:space="preserve">Произведите</w:t>
      </w:r>
      <w:r>
        <w:rPr>
          <w:spacing w:val="17"/>
          <w:sz w:val="22"/>
        </w:rPr>
        <w:t xml:space="preserve"> </w:t>
      </w:r>
      <w:r>
        <w:rPr>
          <w:sz w:val="22"/>
        </w:rPr>
        <w:t xml:space="preserve">фонетический</w:t>
      </w:r>
      <w:r>
        <w:rPr>
          <w:spacing w:val="10"/>
          <w:sz w:val="22"/>
        </w:rPr>
        <w:t xml:space="preserve"> </w:t>
      </w:r>
      <w:r>
        <w:rPr>
          <w:sz w:val="22"/>
        </w:rPr>
        <w:t xml:space="preserve">анализ</w:t>
      </w:r>
      <w:r>
        <w:rPr>
          <w:spacing w:val="21"/>
          <w:sz w:val="22"/>
        </w:rPr>
        <w:t xml:space="preserve"> </w:t>
      </w:r>
      <w:r>
        <w:rPr>
          <w:spacing w:val="-4"/>
          <w:sz w:val="22"/>
        </w:rPr>
        <w:t xml:space="preserve">слов:</w:t>
      </w:r>
      <w:r/>
    </w:p>
    <w:p>
      <w:pPr>
        <w:pStyle w:val="1699"/>
        <w:numPr>
          <w:ilvl w:val="1"/>
          <w:numId w:val="3"/>
        </w:numPr>
        <w:ind w:left="1531" w:right="0" w:hanging="171"/>
        <w:jc w:val="left"/>
        <w:spacing w:before="2" w:after="0" w:line="240" w:lineRule="auto"/>
        <w:tabs>
          <w:tab w:val="left" w:pos="1531" w:leader="none"/>
        </w:tabs>
        <w:rPr>
          <w:sz w:val="22"/>
        </w:rPr>
      </w:pPr>
      <w:r>
        <w:rPr>
          <w:sz w:val="22"/>
        </w:rPr>
        <w:t xml:space="preserve">вариант</w:t>
      </w:r>
      <w:r>
        <w:rPr>
          <w:spacing w:val="2"/>
          <w:sz w:val="22"/>
        </w:rPr>
        <w:t xml:space="preserve"> </w:t>
      </w:r>
      <w:r>
        <w:rPr>
          <w:sz w:val="22"/>
        </w:rPr>
        <w:t xml:space="preserve">–</w:t>
      </w:r>
      <w:r>
        <w:rPr>
          <w:spacing w:val="13"/>
          <w:sz w:val="22"/>
        </w:rPr>
        <w:t xml:space="preserve"> </w:t>
      </w:r>
      <w:r>
        <w:rPr>
          <w:spacing w:val="-2"/>
          <w:sz w:val="22"/>
        </w:rPr>
        <w:t xml:space="preserve">елей;</w:t>
      </w:r>
      <w:r/>
    </w:p>
    <w:p>
      <w:pPr>
        <w:pStyle w:val="1699"/>
        <w:numPr>
          <w:ilvl w:val="1"/>
          <w:numId w:val="3"/>
        </w:numPr>
        <w:ind w:left="1531" w:right="0" w:hanging="171"/>
        <w:jc w:val="left"/>
        <w:spacing w:before="11" w:after="0" w:line="240" w:lineRule="auto"/>
        <w:tabs>
          <w:tab w:val="left" w:pos="1531" w:leader="none"/>
        </w:tabs>
        <w:rPr>
          <w:sz w:val="22"/>
        </w:rPr>
      </w:pPr>
      <w:r>
        <w:rPr>
          <w:sz w:val="22"/>
        </w:rPr>
        <w:t xml:space="preserve">вариант</w:t>
      </w:r>
      <w:r>
        <w:rPr>
          <w:spacing w:val="2"/>
          <w:sz w:val="22"/>
        </w:rPr>
        <w:t xml:space="preserve"> </w:t>
      </w:r>
      <w:r>
        <w:rPr>
          <w:sz w:val="22"/>
        </w:rPr>
        <w:t xml:space="preserve">–</w:t>
      </w:r>
      <w:r>
        <w:rPr>
          <w:spacing w:val="13"/>
          <w:sz w:val="22"/>
        </w:rPr>
        <w:t xml:space="preserve"> </w:t>
      </w:r>
      <w:r>
        <w:rPr>
          <w:spacing w:val="-2"/>
          <w:sz w:val="22"/>
        </w:rPr>
        <w:t xml:space="preserve">осинке.</w:t>
      </w:r>
      <w:r/>
    </w:p>
    <w:p>
      <w:pPr>
        <w:pStyle w:val="1699"/>
        <w:numPr>
          <w:ilvl w:val="0"/>
          <w:numId w:val="3"/>
        </w:numPr>
        <w:ind w:left="1268" w:right="0" w:hanging="248"/>
        <w:jc w:val="left"/>
        <w:spacing w:before="1" w:after="0" w:line="240" w:lineRule="auto"/>
        <w:tabs>
          <w:tab w:val="left" w:pos="1268" w:leader="none"/>
        </w:tabs>
        <w:rPr>
          <w:sz w:val="22"/>
        </w:rPr>
      </w:pPr>
      <w:r>
        <w:rPr>
          <w:sz w:val="22"/>
        </w:rPr>
        <w:t xml:space="preserve">Произведите</w:t>
      </w:r>
      <w:r>
        <w:rPr>
          <w:spacing w:val="20"/>
          <w:sz w:val="22"/>
        </w:rPr>
        <w:t xml:space="preserve"> </w:t>
      </w:r>
      <w:r>
        <w:rPr>
          <w:sz w:val="22"/>
        </w:rPr>
        <w:t xml:space="preserve">морфологический</w:t>
      </w:r>
      <w:r>
        <w:rPr>
          <w:spacing w:val="25"/>
          <w:sz w:val="22"/>
        </w:rPr>
        <w:t xml:space="preserve"> </w:t>
      </w:r>
      <w:r>
        <w:rPr>
          <w:spacing w:val="-2"/>
          <w:sz w:val="22"/>
        </w:rPr>
        <w:t xml:space="preserve">анализ</w:t>
      </w:r>
      <w:r/>
    </w:p>
    <w:p>
      <w:pPr>
        <w:pStyle w:val="1699"/>
        <w:numPr>
          <w:ilvl w:val="1"/>
          <w:numId w:val="3"/>
        </w:numPr>
        <w:ind w:left="1531" w:right="0" w:hanging="171"/>
        <w:jc w:val="left"/>
        <w:spacing w:before="11" w:after="0" w:line="240" w:lineRule="auto"/>
        <w:tabs>
          <w:tab w:val="left" w:pos="1531" w:leader="none"/>
        </w:tabs>
        <w:rPr>
          <w:sz w:val="22"/>
        </w:rPr>
      </w:pPr>
      <w:r>
        <w:rPr>
          <w:sz w:val="22"/>
        </w:rPr>
        <w:t xml:space="preserve">вариант</w:t>
      </w:r>
      <w:r>
        <w:rPr>
          <w:spacing w:val="3"/>
          <w:sz w:val="22"/>
        </w:rPr>
        <w:t xml:space="preserve"> </w:t>
      </w:r>
      <w:r>
        <w:rPr>
          <w:sz w:val="22"/>
        </w:rPr>
        <w:t xml:space="preserve">–</w:t>
      </w:r>
      <w:r>
        <w:rPr>
          <w:spacing w:val="13"/>
          <w:sz w:val="22"/>
        </w:rPr>
        <w:t xml:space="preserve"> </w:t>
      </w:r>
      <w:r>
        <w:rPr>
          <w:sz w:val="22"/>
        </w:rPr>
        <w:t xml:space="preserve">любого</w:t>
      </w:r>
      <w:r>
        <w:rPr>
          <w:spacing w:val="12"/>
          <w:sz w:val="22"/>
        </w:rPr>
        <w:t xml:space="preserve"> </w:t>
      </w:r>
      <w:r>
        <w:rPr>
          <w:spacing w:val="-2"/>
          <w:sz w:val="22"/>
        </w:rPr>
        <w:t xml:space="preserve">существительного;</w:t>
      </w:r>
      <w:r/>
    </w:p>
    <w:p>
      <w:pPr>
        <w:pStyle w:val="1699"/>
        <w:numPr>
          <w:ilvl w:val="1"/>
          <w:numId w:val="3"/>
        </w:numPr>
        <w:ind w:left="1531" w:right="0" w:hanging="171"/>
        <w:jc w:val="left"/>
        <w:spacing w:before="1" w:after="0" w:line="240" w:lineRule="auto"/>
        <w:tabs>
          <w:tab w:val="left" w:pos="1531" w:leader="none"/>
        </w:tabs>
        <w:rPr>
          <w:sz w:val="22"/>
        </w:rPr>
      </w:pPr>
      <w:r>
        <w:rPr>
          <w:sz w:val="22"/>
        </w:rPr>
        <w:t xml:space="preserve">вариант</w:t>
      </w:r>
      <w:r>
        <w:rPr>
          <w:spacing w:val="3"/>
          <w:sz w:val="22"/>
        </w:rPr>
        <w:t xml:space="preserve"> </w:t>
      </w:r>
      <w:r>
        <w:rPr>
          <w:sz w:val="22"/>
        </w:rPr>
        <w:t xml:space="preserve">–</w:t>
      </w:r>
      <w:r>
        <w:rPr>
          <w:spacing w:val="14"/>
          <w:sz w:val="22"/>
        </w:rPr>
        <w:t xml:space="preserve"> </w:t>
      </w:r>
      <w:r>
        <w:rPr>
          <w:sz w:val="22"/>
        </w:rPr>
        <w:t xml:space="preserve">любого</w:t>
      </w:r>
      <w:r>
        <w:rPr>
          <w:spacing w:val="7"/>
          <w:sz w:val="22"/>
        </w:rPr>
        <w:t xml:space="preserve"> </w:t>
      </w:r>
      <w:r>
        <w:rPr>
          <w:spacing w:val="-2"/>
          <w:sz w:val="22"/>
        </w:rPr>
        <w:t xml:space="preserve">прилагательного.</w:t>
      </w:r>
      <w:r/>
    </w:p>
    <w:p>
      <w:pPr>
        <w:pStyle w:val="1699"/>
        <w:numPr>
          <w:ilvl w:val="0"/>
          <w:numId w:val="3"/>
        </w:numPr>
        <w:ind w:left="1268" w:right="0" w:hanging="248"/>
        <w:jc w:val="left"/>
        <w:spacing w:before="11" w:after="0" w:line="240" w:lineRule="auto"/>
        <w:tabs>
          <w:tab w:val="left" w:pos="1268" w:leader="none"/>
        </w:tabs>
        <w:rPr>
          <w:sz w:val="22"/>
        </w:rPr>
      </w:pPr>
      <w:r>
        <w:rPr>
          <w:sz w:val="22"/>
        </w:rPr>
        <w:t xml:space="preserve">Произведите</w:t>
      </w:r>
      <w:r>
        <w:rPr>
          <w:spacing w:val="18"/>
          <w:sz w:val="22"/>
        </w:rPr>
        <w:t xml:space="preserve"> </w:t>
      </w:r>
      <w:r>
        <w:rPr>
          <w:sz w:val="22"/>
        </w:rPr>
        <w:t xml:space="preserve">синтаксический</w:t>
      </w:r>
      <w:r>
        <w:rPr>
          <w:spacing w:val="23"/>
          <w:sz w:val="22"/>
        </w:rPr>
        <w:t xml:space="preserve"> </w:t>
      </w:r>
      <w:r>
        <w:rPr>
          <w:spacing w:val="-2"/>
          <w:sz w:val="22"/>
        </w:rPr>
        <w:t xml:space="preserve">разбор</w:t>
      </w:r>
      <w:r/>
    </w:p>
    <w:p>
      <w:pPr>
        <w:pStyle w:val="1699"/>
        <w:numPr>
          <w:ilvl w:val="1"/>
          <w:numId w:val="3"/>
        </w:numPr>
        <w:ind w:left="1531" w:right="0" w:hanging="171"/>
        <w:jc w:val="left"/>
        <w:spacing w:before="2" w:after="0" w:line="240" w:lineRule="auto"/>
        <w:tabs>
          <w:tab w:val="left" w:pos="1531" w:leader="none"/>
        </w:tabs>
        <w:rPr>
          <w:sz w:val="22"/>
        </w:rPr>
      </w:pPr>
      <w:r>
        <w:rPr>
          <w:sz w:val="22"/>
        </w:rPr>
        <w:t xml:space="preserve">вариант</w:t>
      </w:r>
      <w:r>
        <w:rPr>
          <w:spacing w:val="6"/>
          <w:sz w:val="22"/>
        </w:rPr>
        <w:t xml:space="preserve"> </w:t>
      </w:r>
      <w:r>
        <w:rPr>
          <w:sz w:val="22"/>
        </w:rPr>
        <w:t xml:space="preserve">–</w:t>
      </w:r>
      <w:r>
        <w:rPr>
          <w:spacing w:val="18"/>
          <w:sz w:val="22"/>
        </w:rPr>
        <w:t xml:space="preserve"> </w:t>
      </w:r>
      <w:r>
        <w:rPr>
          <w:sz w:val="22"/>
        </w:rPr>
        <w:t xml:space="preserve">любого</w:t>
      </w:r>
      <w:r>
        <w:rPr>
          <w:spacing w:val="18"/>
          <w:sz w:val="22"/>
        </w:rPr>
        <w:t xml:space="preserve"> </w:t>
      </w:r>
      <w:r>
        <w:rPr>
          <w:sz w:val="22"/>
        </w:rPr>
        <w:t xml:space="preserve">сложносочиненного</w:t>
      </w:r>
      <w:r>
        <w:rPr>
          <w:spacing w:val="16"/>
          <w:sz w:val="22"/>
        </w:rPr>
        <w:t xml:space="preserve"> </w:t>
      </w:r>
      <w:r>
        <w:rPr>
          <w:spacing w:val="-2"/>
          <w:sz w:val="22"/>
        </w:rPr>
        <w:t xml:space="preserve">предложения;</w:t>
      </w:r>
      <w:r/>
    </w:p>
    <w:p>
      <w:pPr>
        <w:pStyle w:val="1699"/>
        <w:numPr>
          <w:ilvl w:val="1"/>
          <w:numId w:val="3"/>
        </w:numPr>
        <w:ind w:left="1531" w:right="0" w:hanging="171"/>
        <w:jc w:val="left"/>
        <w:spacing w:before="11" w:after="0" w:line="240" w:lineRule="auto"/>
        <w:tabs>
          <w:tab w:val="left" w:pos="1531" w:leader="none"/>
        </w:tabs>
        <w:rPr>
          <w:sz w:val="22"/>
        </w:rPr>
      </w:pPr>
      <w:r>
        <w:rPr>
          <w:sz w:val="22"/>
        </w:rPr>
        <w:t xml:space="preserve">вариант</w:t>
      </w:r>
      <w:r>
        <w:rPr>
          <w:spacing w:val="6"/>
          <w:sz w:val="22"/>
        </w:rPr>
        <w:t xml:space="preserve"> </w:t>
      </w:r>
      <w:r>
        <w:rPr>
          <w:sz w:val="22"/>
        </w:rPr>
        <w:t xml:space="preserve">–</w:t>
      </w:r>
      <w:r>
        <w:rPr>
          <w:spacing w:val="16"/>
          <w:sz w:val="22"/>
        </w:rPr>
        <w:t xml:space="preserve"> </w:t>
      </w:r>
      <w:r>
        <w:rPr>
          <w:sz w:val="22"/>
        </w:rPr>
        <w:t xml:space="preserve">любого</w:t>
      </w:r>
      <w:r>
        <w:rPr>
          <w:spacing w:val="11"/>
          <w:sz w:val="22"/>
        </w:rPr>
        <w:t xml:space="preserve"> </w:t>
      </w:r>
      <w:r>
        <w:rPr>
          <w:sz w:val="22"/>
        </w:rPr>
        <w:t xml:space="preserve">осложненного</w:t>
      </w:r>
      <w:r>
        <w:rPr>
          <w:spacing w:val="11"/>
          <w:sz w:val="22"/>
        </w:rPr>
        <w:t xml:space="preserve"> </w:t>
      </w:r>
      <w:r>
        <w:rPr>
          <w:spacing w:val="-2"/>
          <w:sz w:val="22"/>
        </w:rPr>
        <w:t xml:space="preserve">предложения.</w:t>
      </w:r>
      <w:r/>
    </w:p>
    <w:p>
      <w:pPr>
        <w:ind w:left="683" w:right="0" w:firstLine="0"/>
        <w:jc w:val="left"/>
        <w:spacing w:before="6"/>
        <w:rPr>
          <w:b/>
          <w:sz w:val="22"/>
        </w:rPr>
      </w:pPr>
      <w:r>
        <w:rPr>
          <w:b/>
          <w:spacing w:val="-2"/>
          <w:sz w:val="22"/>
        </w:rPr>
        <w:t xml:space="preserve">Литература</w:t>
      </w:r>
      <w:r/>
    </w:p>
    <w:p>
      <w:pPr>
        <w:pStyle w:val="1699"/>
        <w:numPr>
          <w:ilvl w:val="0"/>
          <w:numId w:val="250"/>
        </w:numPr>
        <w:ind w:left="1351" w:right="0" w:hanging="538"/>
        <w:jc w:val="left"/>
        <w:spacing w:before="35" w:after="0" w:line="240" w:lineRule="auto"/>
        <w:tabs>
          <w:tab w:val="left" w:pos="1351" w:leader="none"/>
        </w:tabs>
        <w:rPr>
          <w:b/>
          <w:sz w:val="20"/>
        </w:rPr>
      </w:pPr>
      <w:r>
        <w:rPr>
          <w:b/>
          <w:sz w:val="20"/>
        </w:rPr>
        <w:t xml:space="preserve">Пословица</w:t>
      </w:r>
      <w:r>
        <w:rPr>
          <w:b/>
          <w:spacing w:val="-12"/>
          <w:sz w:val="20"/>
        </w:rPr>
        <w:t xml:space="preserve"> </w:t>
      </w:r>
      <w:r>
        <w:rPr>
          <w:b/>
          <w:sz w:val="20"/>
        </w:rPr>
        <w:t xml:space="preserve">–</w:t>
      </w:r>
      <w:r>
        <w:rPr>
          <w:b/>
          <w:spacing w:val="-13"/>
          <w:sz w:val="20"/>
        </w:rPr>
        <w:t xml:space="preserve"> </w:t>
      </w:r>
      <w:r>
        <w:rPr>
          <w:b/>
          <w:sz w:val="20"/>
        </w:rPr>
        <w:t xml:space="preserve">это</w:t>
      </w:r>
      <w:r>
        <w:rPr>
          <w:b/>
          <w:spacing w:val="-14"/>
          <w:sz w:val="20"/>
        </w:rPr>
        <w:t xml:space="preserve"> </w:t>
      </w:r>
      <w:r>
        <w:rPr>
          <w:b/>
          <w:spacing w:val="-10"/>
          <w:sz w:val="20"/>
        </w:rPr>
        <w:t xml:space="preserve">:</w:t>
      </w:r>
      <w:r/>
    </w:p>
    <w:p>
      <w:pPr>
        <w:pStyle w:val="1699"/>
        <w:numPr>
          <w:ilvl w:val="1"/>
          <w:numId w:val="250"/>
        </w:numPr>
        <w:ind w:left="1310" w:right="0" w:hanging="156"/>
        <w:jc w:val="left"/>
        <w:spacing w:before="0" w:after="0" w:line="240" w:lineRule="auto"/>
        <w:tabs>
          <w:tab w:val="left" w:pos="1310" w:leader="none"/>
        </w:tabs>
        <w:rPr>
          <w:sz w:val="20"/>
        </w:rPr>
      </w:pPr>
      <w:r>
        <w:rPr>
          <w:sz w:val="20"/>
        </w:rPr>
        <w:t xml:space="preserve">краткое</w:t>
      </w:r>
      <w:r>
        <w:rPr>
          <w:spacing w:val="11"/>
          <w:sz w:val="20"/>
        </w:rPr>
        <w:t xml:space="preserve"> </w:t>
      </w:r>
      <w:r>
        <w:rPr>
          <w:sz w:val="20"/>
        </w:rPr>
        <w:t xml:space="preserve">мудрое</w:t>
      </w:r>
      <w:r>
        <w:rPr>
          <w:spacing w:val="11"/>
          <w:sz w:val="20"/>
        </w:rPr>
        <w:t xml:space="preserve"> </w:t>
      </w:r>
      <w:r>
        <w:rPr>
          <w:sz w:val="20"/>
        </w:rPr>
        <w:t xml:space="preserve">изречение,</w:t>
      </w:r>
      <w:r>
        <w:rPr>
          <w:spacing w:val="27"/>
          <w:sz w:val="20"/>
        </w:rPr>
        <w:t xml:space="preserve"> </w:t>
      </w:r>
      <w:r>
        <w:rPr>
          <w:sz w:val="20"/>
        </w:rPr>
        <w:t xml:space="preserve">содержащее</w:t>
      </w:r>
      <w:r>
        <w:rPr>
          <w:spacing w:val="17"/>
          <w:sz w:val="20"/>
        </w:rPr>
        <w:t xml:space="preserve"> </w:t>
      </w:r>
      <w:r>
        <w:rPr>
          <w:sz w:val="20"/>
        </w:rPr>
        <w:t xml:space="preserve">законченную</w:t>
      </w:r>
      <w:r>
        <w:rPr>
          <w:spacing w:val="23"/>
          <w:sz w:val="20"/>
        </w:rPr>
        <w:t xml:space="preserve"> </w:t>
      </w:r>
      <w:r>
        <w:rPr>
          <w:spacing w:val="-2"/>
          <w:sz w:val="20"/>
        </w:rPr>
        <w:t xml:space="preserve">мысль;</w:t>
      </w:r>
      <w:r/>
    </w:p>
    <w:p>
      <w:pPr>
        <w:pStyle w:val="1699"/>
        <w:numPr>
          <w:ilvl w:val="1"/>
          <w:numId w:val="250"/>
        </w:numPr>
        <w:ind w:left="1154" w:right="4712" w:firstLine="0"/>
        <w:jc w:val="left"/>
        <w:spacing w:before="5" w:after="0" w:line="249" w:lineRule="auto"/>
        <w:tabs>
          <w:tab w:val="left" w:pos="1310" w:leader="none"/>
        </w:tabs>
        <w:rPr>
          <w:sz w:val="20"/>
        </w:rPr>
      </w:pPr>
      <w:r>
        <w:rPr>
          <w:spacing w:val="-2"/>
          <w:sz w:val="20"/>
        </w:rPr>
        <w:t xml:space="preserve">краткий</w:t>
      </w:r>
      <w:r>
        <w:rPr>
          <w:spacing w:val="-7"/>
          <w:sz w:val="20"/>
        </w:rPr>
        <w:t xml:space="preserve"> </w:t>
      </w:r>
      <w:r>
        <w:rPr>
          <w:spacing w:val="-2"/>
          <w:sz w:val="20"/>
        </w:rPr>
        <w:t xml:space="preserve">иносказательный</w:t>
      </w:r>
      <w:r>
        <w:rPr>
          <w:spacing w:val="-8"/>
          <w:sz w:val="20"/>
        </w:rPr>
        <w:t xml:space="preserve"> </w:t>
      </w:r>
      <w:r>
        <w:rPr>
          <w:spacing w:val="-2"/>
          <w:sz w:val="20"/>
        </w:rPr>
        <w:t xml:space="preserve">рассказ</w:t>
      </w:r>
      <w:r>
        <w:rPr>
          <w:spacing w:val="-7"/>
          <w:sz w:val="20"/>
        </w:rPr>
        <w:t xml:space="preserve"> </w:t>
      </w:r>
      <w:r>
        <w:rPr>
          <w:spacing w:val="-2"/>
          <w:sz w:val="20"/>
        </w:rPr>
        <w:t xml:space="preserve">поучительного</w:t>
      </w:r>
      <w:r>
        <w:rPr>
          <w:spacing w:val="-10"/>
          <w:sz w:val="20"/>
        </w:rPr>
        <w:t xml:space="preserve"> </w:t>
      </w:r>
      <w:r>
        <w:rPr>
          <w:spacing w:val="-2"/>
          <w:sz w:val="20"/>
        </w:rPr>
        <w:t xml:space="preserve">характера; </w:t>
      </w:r>
      <w:r>
        <w:rPr>
          <w:sz w:val="20"/>
        </w:rPr>
        <w:t xml:space="preserve">3.выражение</w:t>
      </w:r>
      <w:r>
        <w:rPr>
          <w:spacing w:val="-1"/>
          <w:sz w:val="20"/>
        </w:rPr>
        <w:t xml:space="preserve"> </w:t>
      </w:r>
      <w:r>
        <w:rPr>
          <w:sz w:val="20"/>
        </w:rPr>
        <w:t xml:space="preserve">насмешки.</w:t>
      </w:r>
      <w:r/>
    </w:p>
    <w:p>
      <w:pPr>
        <w:pStyle w:val="1699"/>
        <w:numPr>
          <w:ilvl w:val="0"/>
          <w:numId w:val="250"/>
        </w:numPr>
        <w:ind w:left="1351" w:right="0" w:hanging="538"/>
        <w:jc w:val="left"/>
        <w:spacing w:before="7" w:after="0" w:line="240" w:lineRule="auto"/>
        <w:tabs>
          <w:tab w:val="left" w:pos="1351" w:leader="none"/>
        </w:tabs>
        <w:rPr>
          <w:b/>
          <w:sz w:val="20"/>
        </w:rPr>
      </w:pPr>
      <w:r>
        <w:rPr>
          <w:b/>
          <w:sz w:val="20"/>
        </w:rPr>
        <w:t xml:space="preserve">Какой</w:t>
      </w:r>
      <w:r>
        <w:rPr>
          <w:b/>
          <w:spacing w:val="14"/>
          <w:sz w:val="20"/>
        </w:rPr>
        <w:t xml:space="preserve"> </w:t>
      </w:r>
      <w:r>
        <w:rPr>
          <w:b/>
          <w:sz w:val="20"/>
        </w:rPr>
        <w:t xml:space="preserve">из</w:t>
      </w:r>
      <w:r>
        <w:rPr>
          <w:b/>
          <w:spacing w:val="8"/>
          <w:sz w:val="20"/>
        </w:rPr>
        <w:t xml:space="preserve"> </w:t>
      </w:r>
      <w:r>
        <w:rPr>
          <w:b/>
          <w:sz w:val="20"/>
        </w:rPr>
        <w:t xml:space="preserve">этих</w:t>
      </w:r>
      <w:r>
        <w:rPr>
          <w:b/>
          <w:spacing w:val="11"/>
          <w:sz w:val="20"/>
        </w:rPr>
        <w:t xml:space="preserve"> </w:t>
      </w:r>
      <w:r>
        <w:rPr>
          <w:b/>
          <w:sz w:val="20"/>
        </w:rPr>
        <w:t xml:space="preserve">размеров</w:t>
      </w:r>
      <w:r>
        <w:rPr>
          <w:b/>
          <w:spacing w:val="12"/>
          <w:sz w:val="20"/>
        </w:rPr>
        <w:t xml:space="preserve"> </w:t>
      </w:r>
      <w:r>
        <w:rPr>
          <w:b/>
          <w:sz w:val="20"/>
        </w:rPr>
        <w:t xml:space="preserve">стиха</w:t>
      </w:r>
      <w:r>
        <w:rPr>
          <w:b/>
          <w:spacing w:val="17"/>
          <w:sz w:val="20"/>
        </w:rPr>
        <w:t xml:space="preserve"> </w:t>
      </w:r>
      <w:r>
        <w:rPr>
          <w:b/>
          <w:sz w:val="20"/>
        </w:rPr>
        <w:t xml:space="preserve">является</w:t>
      </w:r>
      <w:r>
        <w:rPr>
          <w:b/>
          <w:spacing w:val="12"/>
          <w:sz w:val="20"/>
        </w:rPr>
        <w:t xml:space="preserve"> </w:t>
      </w:r>
      <w:r>
        <w:rPr>
          <w:b/>
          <w:spacing w:val="-2"/>
          <w:sz w:val="20"/>
        </w:rPr>
        <w:t xml:space="preserve">двусложным:</w:t>
      </w:r>
      <w:r/>
    </w:p>
    <w:p>
      <w:pPr>
        <w:ind w:left="1288" w:right="0" w:firstLine="0"/>
        <w:jc w:val="left"/>
        <w:spacing w:before="0"/>
        <w:rPr>
          <w:sz w:val="20"/>
        </w:rPr>
      </w:pPr>
      <w:r>
        <w:rPr>
          <w:sz w:val="20"/>
        </w:rPr>
        <w:t xml:space="preserve">1)дактиль,</w:t>
      </w:r>
      <w:r>
        <w:rPr>
          <w:spacing w:val="-9"/>
          <w:sz w:val="20"/>
        </w:rPr>
        <w:t xml:space="preserve"> </w:t>
      </w:r>
      <w:r>
        <w:rPr>
          <w:sz w:val="20"/>
        </w:rPr>
        <w:t xml:space="preserve">2)</w:t>
      </w:r>
      <w:r>
        <w:rPr>
          <w:spacing w:val="-13"/>
          <w:sz w:val="20"/>
        </w:rPr>
        <w:t xml:space="preserve"> </w:t>
      </w:r>
      <w:r>
        <w:rPr>
          <w:sz w:val="20"/>
        </w:rPr>
        <w:t xml:space="preserve">ямб,</w:t>
      </w:r>
      <w:r>
        <w:rPr>
          <w:spacing w:val="-13"/>
          <w:sz w:val="20"/>
        </w:rPr>
        <w:t xml:space="preserve"> </w:t>
      </w:r>
      <w:r>
        <w:rPr>
          <w:sz w:val="20"/>
        </w:rPr>
        <w:t xml:space="preserve">3)</w:t>
      </w:r>
      <w:r>
        <w:rPr>
          <w:spacing w:val="-13"/>
          <w:sz w:val="20"/>
        </w:rPr>
        <w:t xml:space="preserve"> </w:t>
      </w:r>
      <w:r>
        <w:rPr>
          <w:spacing w:val="-2"/>
          <w:sz w:val="20"/>
        </w:rPr>
        <w:t xml:space="preserve">анапест?</w:t>
      </w:r>
      <w:r/>
    </w:p>
    <w:p>
      <w:pPr>
        <w:pStyle w:val="1699"/>
        <w:numPr>
          <w:ilvl w:val="0"/>
          <w:numId w:val="250"/>
        </w:numPr>
        <w:ind w:left="1351" w:right="0" w:hanging="538"/>
        <w:jc w:val="left"/>
        <w:spacing w:before="53" w:after="0" w:line="228" w:lineRule="exact"/>
        <w:tabs>
          <w:tab w:val="left" w:pos="1351" w:leader="none"/>
        </w:tabs>
        <w:rPr>
          <w:b/>
          <w:sz w:val="20"/>
        </w:rPr>
      </w:pPr>
      <w:r>
        <w:rPr>
          <w:b/>
          <w:sz w:val="20"/>
        </w:rPr>
        <w:t xml:space="preserve">Назовите</w:t>
      </w:r>
      <w:r>
        <w:rPr>
          <w:b/>
          <w:spacing w:val="15"/>
          <w:sz w:val="20"/>
        </w:rPr>
        <w:t xml:space="preserve"> </w:t>
      </w:r>
      <w:r>
        <w:rPr>
          <w:b/>
          <w:sz w:val="20"/>
        </w:rPr>
        <w:t xml:space="preserve">имя</w:t>
      </w:r>
      <w:r>
        <w:rPr>
          <w:b/>
          <w:spacing w:val="14"/>
          <w:sz w:val="20"/>
        </w:rPr>
        <w:t xml:space="preserve"> </w:t>
      </w:r>
      <w:r>
        <w:rPr>
          <w:b/>
          <w:sz w:val="20"/>
        </w:rPr>
        <w:t xml:space="preserve">русского</w:t>
      </w:r>
      <w:r>
        <w:rPr>
          <w:b/>
          <w:spacing w:val="14"/>
          <w:sz w:val="20"/>
        </w:rPr>
        <w:t xml:space="preserve"> </w:t>
      </w:r>
      <w:r>
        <w:rPr>
          <w:b/>
          <w:spacing w:val="-2"/>
          <w:sz w:val="20"/>
        </w:rPr>
        <w:t xml:space="preserve">баснописца:</w:t>
      </w:r>
      <w:r/>
    </w:p>
    <w:p>
      <w:pPr>
        <w:pStyle w:val="1699"/>
        <w:numPr>
          <w:ilvl w:val="0"/>
          <w:numId w:val="249"/>
        </w:numPr>
        <w:ind w:left="1690" w:right="0" w:hanging="330"/>
        <w:jc w:val="left"/>
        <w:spacing w:before="0" w:after="0" w:line="228" w:lineRule="exact"/>
        <w:tabs>
          <w:tab w:val="left" w:pos="1690" w:leader="none"/>
        </w:tabs>
        <w:rPr>
          <w:sz w:val="20"/>
        </w:rPr>
      </w:pPr>
      <w:r>
        <w:rPr>
          <w:spacing w:val="-2"/>
          <w:sz w:val="20"/>
        </w:rPr>
        <w:t xml:space="preserve">М.В.Ломоносов</w:t>
      </w:r>
      <w:r/>
    </w:p>
    <w:p>
      <w:pPr>
        <w:pStyle w:val="1699"/>
        <w:numPr>
          <w:ilvl w:val="0"/>
          <w:numId w:val="249"/>
        </w:numPr>
        <w:ind w:left="1690" w:right="0" w:hanging="330"/>
        <w:jc w:val="left"/>
        <w:spacing w:before="10" w:after="0" w:line="240" w:lineRule="auto"/>
        <w:tabs>
          <w:tab w:val="left" w:pos="1690" w:leader="none"/>
        </w:tabs>
        <w:rPr>
          <w:sz w:val="20"/>
        </w:rPr>
      </w:pPr>
      <w:r>
        <w:rPr>
          <w:spacing w:val="-2"/>
          <w:sz w:val="20"/>
        </w:rPr>
        <w:t xml:space="preserve">В.А.Жуковский</w:t>
      </w:r>
      <w:r/>
    </w:p>
    <w:p>
      <w:pPr>
        <w:pStyle w:val="1699"/>
        <w:numPr>
          <w:ilvl w:val="0"/>
          <w:numId w:val="249"/>
        </w:numPr>
        <w:ind w:left="1690" w:right="0" w:hanging="330"/>
        <w:jc w:val="left"/>
        <w:spacing w:before="6" w:after="0" w:line="240" w:lineRule="auto"/>
        <w:tabs>
          <w:tab w:val="left" w:pos="1690" w:leader="none"/>
        </w:tabs>
        <w:rPr>
          <w:sz w:val="20"/>
        </w:rPr>
      </w:pPr>
      <w:r>
        <w:rPr>
          <w:spacing w:val="-2"/>
          <w:sz w:val="20"/>
        </w:rPr>
        <w:t xml:space="preserve">И.И.Дмитриев</w:t>
      </w:r>
      <w:r/>
    </w:p>
    <w:p>
      <w:pPr>
        <w:jc w:val="left"/>
        <w:spacing w:after="0" w:line="240" w:lineRule="auto"/>
        <w:rPr>
          <w:sz w:val="20"/>
        </w:rPr>
        <w:sectPr>
          <w:footnotePr/>
          <w:endnotePr/>
          <w:type w:val="nextPage"/>
          <w:pgSz w:w="12240" w:h="15840" w:orient="portrait"/>
          <w:pgMar w:top="320" w:right="0" w:bottom="220" w:left="900" w:header="0" w:footer="0" w:gutter="0"/>
          <w:cols w:num="1" w:sep="0" w:space="1701" w:equalWidth="1"/>
          <w:docGrid w:linePitch="360"/>
        </w:sectPr>
      </w:pPr>
      <w:r>
        <w:rPr>
          <w:sz w:val="20"/>
        </w:rPr>
      </w:r>
      <w:r/>
    </w:p>
    <w:p>
      <w:pPr>
        <w:pStyle w:val="1699"/>
        <w:numPr>
          <w:ilvl w:val="0"/>
          <w:numId w:val="249"/>
        </w:numPr>
        <w:ind w:left="1690" w:right="0" w:hanging="330"/>
        <w:jc w:val="left"/>
        <w:spacing w:before="79" w:after="0" w:line="240" w:lineRule="auto"/>
        <w:tabs>
          <w:tab w:val="left" w:pos="1690" w:leader="none"/>
        </w:tabs>
        <w:rPr>
          <w:sz w:val="20"/>
        </w:rPr>
      </w:pPr>
      <w:r>
        <w:rPr>
          <w:spacing w:val="-2"/>
          <w:sz w:val="20"/>
        </w:rPr>
        <w:t xml:space="preserve">А.П.Платонов</w:t>
      </w:r>
      <w:r/>
    </w:p>
    <w:p>
      <w:pPr>
        <w:pStyle w:val="1699"/>
        <w:numPr>
          <w:ilvl w:val="0"/>
          <w:numId w:val="250"/>
        </w:numPr>
        <w:ind w:left="1351" w:right="0" w:hanging="538"/>
        <w:jc w:val="left"/>
        <w:spacing w:before="19" w:after="0" w:line="240" w:lineRule="auto"/>
        <w:tabs>
          <w:tab w:val="left" w:pos="1351" w:leader="none"/>
        </w:tabs>
        <w:rPr>
          <w:b/>
          <w:sz w:val="20"/>
        </w:rPr>
      </w:pPr>
      <w:r>
        <w:rPr>
          <w:b/>
          <w:sz w:val="20"/>
        </w:rPr>
        <w:t xml:space="preserve">Произведение</w:t>
      </w:r>
      <w:r>
        <w:rPr>
          <w:b/>
          <w:spacing w:val="66"/>
          <w:sz w:val="20"/>
        </w:rPr>
        <w:t xml:space="preserve"> </w:t>
      </w:r>
      <w:r>
        <w:rPr>
          <w:b/>
          <w:sz w:val="20"/>
        </w:rPr>
        <w:t xml:space="preserve">А.С.Пушкина</w:t>
      </w:r>
      <w:r>
        <w:rPr>
          <w:b/>
          <w:spacing w:val="17"/>
          <w:sz w:val="20"/>
        </w:rPr>
        <w:t xml:space="preserve"> </w:t>
      </w:r>
      <w:r>
        <w:rPr>
          <w:b/>
          <w:spacing w:val="-2"/>
          <w:sz w:val="20"/>
        </w:rPr>
        <w:t xml:space="preserve">«Дубровский»:</w:t>
      </w:r>
      <w:r/>
    </w:p>
    <w:p>
      <w:pPr>
        <w:pStyle w:val="1699"/>
        <w:numPr>
          <w:ilvl w:val="0"/>
          <w:numId w:val="248"/>
        </w:numPr>
        <w:ind w:left="1695" w:right="0" w:hanging="335"/>
        <w:jc w:val="left"/>
        <w:spacing w:before="1" w:after="0" w:line="240" w:lineRule="auto"/>
        <w:tabs>
          <w:tab w:val="left" w:pos="1695" w:leader="none"/>
        </w:tabs>
        <w:rPr>
          <w:sz w:val="20"/>
        </w:rPr>
      </w:pPr>
      <w:r>
        <w:rPr>
          <w:spacing w:val="-2"/>
          <w:sz w:val="20"/>
        </w:rPr>
        <w:t xml:space="preserve">Это</w:t>
      </w:r>
      <w:r>
        <w:rPr>
          <w:spacing w:val="-8"/>
          <w:sz w:val="20"/>
        </w:rPr>
        <w:t xml:space="preserve"> </w:t>
      </w:r>
      <w:r>
        <w:rPr>
          <w:spacing w:val="-2"/>
          <w:sz w:val="20"/>
        </w:rPr>
        <w:t xml:space="preserve">повесть</w:t>
      </w:r>
      <w:r/>
    </w:p>
    <w:p>
      <w:pPr>
        <w:pStyle w:val="1699"/>
        <w:numPr>
          <w:ilvl w:val="0"/>
          <w:numId w:val="248"/>
        </w:numPr>
        <w:ind w:left="1695" w:right="0" w:hanging="335"/>
        <w:jc w:val="left"/>
        <w:spacing w:before="10" w:after="0" w:line="240" w:lineRule="auto"/>
        <w:tabs>
          <w:tab w:val="left" w:pos="1695" w:leader="none"/>
        </w:tabs>
        <w:rPr>
          <w:sz w:val="20"/>
        </w:rPr>
      </w:pPr>
      <w:r>
        <w:rPr>
          <w:spacing w:val="-2"/>
          <w:sz w:val="20"/>
        </w:rPr>
        <w:t xml:space="preserve">Это</w:t>
      </w:r>
      <w:r>
        <w:rPr>
          <w:spacing w:val="-8"/>
          <w:sz w:val="20"/>
        </w:rPr>
        <w:t xml:space="preserve"> </w:t>
      </w:r>
      <w:r>
        <w:rPr>
          <w:spacing w:val="-2"/>
          <w:sz w:val="20"/>
        </w:rPr>
        <w:t xml:space="preserve">рассказ</w:t>
      </w:r>
      <w:r/>
    </w:p>
    <w:p>
      <w:pPr>
        <w:pStyle w:val="1699"/>
        <w:numPr>
          <w:ilvl w:val="0"/>
          <w:numId w:val="248"/>
        </w:numPr>
        <w:ind w:left="1695" w:right="0" w:hanging="335"/>
        <w:jc w:val="left"/>
        <w:spacing w:before="5" w:after="0" w:line="240" w:lineRule="auto"/>
        <w:tabs>
          <w:tab w:val="left" w:pos="1695" w:leader="none"/>
        </w:tabs>
        <w:rPr>
          <w:sz w:val="20"/>
        </w:rPr>
      </w:pPr>
      <w:r>
        <w:rPr>
          <w:spacing w:val="-2"/>
          <w:sz w:val="20"/>
        </w:rPr>
        <w:t xml:space="preserve">Это</w:t>
      </w:r>
      <w:r>
        <w:rPr>
          <w:spacing w:val="-8"/>
          <w:sz w:val="20"/>
        </w:rPr>
        <w:t xml:space="preserve"> </w:t>
      </w:r>
      <w:r>
        <w:rPr>
          <w:spacing w:val="-2"/>
          <w:sz w:val="20"/>
        </w:rPr>
        <w:t xml:space="preserve">роман</w:t>
      </w:r>
      <w:r/>
    </w:p>
    <w:p>
      <w:pPr>
        <w:pStyle w:val="1699"/>
        <w:numPr>
          <w:ilvl w:val="0"/>
          <w:numId w:val="248"/>
        </w:numPr>
        <w:ind w:left="1695" w:right="0" w:hanging="335"/>
        <w:jc w:val="left"/>
        <w:spacing w:before="5" w:after="0" w:line="240" w:lineRule="auto"/>
        <w:tabs>
          <w:tab w:val="left" w:pos="1695" w:leader="none"/>
        </w:tabs>
        <w:rPr>
          <w:sz w:val="20"/>
        </w:rPr>
      </w:pPr>
      <w:r>
        <w:rPr>
          <w:spacing w:val="-2"/>
          <w:sz w:val="20"/>
        </w:rPr>
        <w:t xml:space="preserve">Это</w:t>
      </w:r>
      <w:r>
        <w:rPr>
          <w:spacing w:val="-8"/>
          <w:sz w:val="20"/>
        </w:rPr>
        <w:t xml:space="preserve"> </w:t>
      </w:r>
      <w:r>
        <w:rPr>
          <w:spacing w:val="-2"/>
          <w:sz w:val="20"/>
        </w:rPr>
        <w:t xml:space="preserve">новелла</w:t>
      </w:r>
      <w:r/>
    </w:p>
    <w:p>
      <w:pPr>
        <w:pStyle w:val="1699"/>
        <w:numPr>
          <w:ilvl w:val="0"/>
          <w:numId w:val="250"/>
        </w:numPr>
        <w:ind w:left="1351" w:right="0" w:hanging="538"/>
        <w:jc w:val="left"/>
        <w:spacing w:before="10" w:after="0" w:line="240" w:lineRule="auto"/>
        <w:tabs>
          <w:tab w:val="left" w:pos="1351" w:leader="none"/>
        </w:tabs>
        <w:rPr>
          <w:sz w:val="20"/>
        </w:rPr>
      </w:pPr>
      <w:r>
        <w:rPr>
          <w:b/>
          <w:sz w:val="20"/>
        </w:rPr>
        <w:t xml:space="preserve">Тема</w:t>
      </w:r>
      <w:r>
        <w:rPr>
          <w:b/>
          <w:spacing w:val="20"/>
          <w:sz w:val="20"/>
        </w:rPr>
        <w:t xml:space="preserve"> </w:t>
      </w:r>
      <w:r>
        <w:rPr>
          <w:b/>
          <w:sz w:val="20"/>
        </w:rPr>
        <w:t xml:space="preserve">рассказа</w:t>
      </w:r>
      <w:r>
        <w:rPr>
          <w:b/>
          <w:spacing w:val="14"/>
          <w:sz w:val="20"/>
        </w:rPr>
        <w:t xml:space="preserve"> </w:t>
      </w:r>
      <w:r>
        <w:rPr>
          <w:b/>
          <w:sz w:val="20"/>
        </w:rPr>
        <w:t xml:space="preserve">А.П.Чехова</w:t>
      </w:r>
      <w:r>
        <w:rPr>
          <w:b/>
          <w:spacing w:val="15"/>
          <w:sz w:val="20"/>
        </w:rPr>
        <w:t xml:space="preserve"> </w:t>
      </w:r>
      <w:r>
        <w:rPr>
          <w:b/>
          <w:sz w:val="20"/>
        </w:rPr>
        <w:t xml:space="preserve">«Толстый</w:t>
      </w:r>
      <w:r>
        <w:rPr>
          <w:b/>
          <w:spacing w:val="14"/>
          <w:sz w:val="20"/>
        </w:rPr>
        <w:t xml:space="preserve"> </w:t>
      </w:r>
      <w:r>
        <w:rPr>
          <w:b/>
          <w:sz w:val="20"/>
        </w:rPr>
        <w:t xml:space="preserve">и</w:t>
      </w:r>
      <w:r>
        <w:rPr>
          <w:b/>
          <w:spacing w:val="18"/>
          <w:sz w:val="20"/>
        </w:rPr>
        <w:t xml:space="preserve"> </w:t>
      </w:r>
      <w:r>
        <w:rPr>
          <w:b/>
          <w:sz w:val="20"/>
        </w:rPr>
        <w:t xml:space="preserve">тонкий»</w:t>
      </w:r>
      <w:r>
        <w:rPr>
          <w:b/>
          <w:spacing w:val="20"/>
          <w:sz w:val="20"/>
        </w:rPr>
        <w:t xml:space="preserve"> </w:t>
      </w:r>
      <w:r>
        <w:rPr>
          <w:spacing w:val="-10"/>
          <w:sz w:val="20"/>
        </w:rPr>
        <w:t xml:space="preserve">:</w:t>
      </w:r>
      <w:r/>
    </w:p>
    <w:p>
      <w:pPr>
        <w:ind w:left="1288" w:right="6443" w:firstLine="0"/>
        <w:jc w:val="left"/>
        <w:spacing w:before="10" w:line="285" w:lineRule="auto"/>
        <w:rPr>
          <w:sz w:val="20"/>
        </w:rPr>
      </w:pPr>
      <w:r>
        <w:rPr>
          <w:sz w:val="20"/>
        </w:rPr>
        <w:t xml:space="preserve">1.встреча одноклассников </w:t>
      </w:r>
      <w:r>
        <w:rPr>
          <w:sz w:val="20"/>
        </w:rPr>
        <w:t xml:space="preserve">2.неравноправие людей </w:t>
      </w:r>
      <w:r>
        <w:rPr>
          <w:spacing w:val="-2"/>
          <w:sz w:val="20"/>
        </w:rPr>
        <w:t xml:space="preserve">3.приспособленчество</w:t>
      </w:r>
      <w:r/>
    </w:p>
    <w:p>
      <w:pPr>
        <w:pStyle w:val="1699"/>
        <w:numPr>
          <w:ilvl w:val="0"/>
          <w:numId w:val="250"/>
        </w:numPr>
        <w:ind w:left="1351" w:right="0" w:hanging="538"/>
        <w:jc w:val="left"/>
        <w:spacing w:before="5" w:after="0" w:line="240" w:lineRule="auto"/>
        <w:tabs>
          <w:tab w:val="left" w:pos="1351" w:leader="none"/>
        </w:tabs>
        <w:rPr>
          <w:b/>
          <w:sz w:val="20"/>
        </w:rPr>
      </w:pPr>
      <w:r>
        <w:rPr>
          <w:b/>
          <w:sz w:val="20"/>
        </w:rPr>
        <w:t xml:space="preserve">Назовите</w:t>
      </w:r>
      <w:r>
        <w:rPr>
          <w:b/>
          <w:spacing w:val="27"/>
          <w:sz w:val="20"/>
        </w:rPr>
        <w:t xml:space="preserve"> </w:t>
      </w:r>
      <w:r>
        <w:rPr>
          <w:b/>
          <w:sz w:val="20"/>
        </w:rPr>
        <w:t xml:space="preserve">стихотворение</w:t>
      </w:r>
      <w:r>
        <w:rPr>
          <w:b/>
          <w:spacing w:val="20"/>
          <w:sz w:val="20"/>
        </w:rPr>
        <w:t xml:space="preserve"> </w:t>
      </w:r>
      <w:r>
        <w:rPr>
          <w:b/>
          <w:spacing w:val="-2"/>
          <w:sz w:val="20"/>
        </w:rPr>
        <w:t xml:space="preserve">М.Ю.Лермонтова:</w:t>
      </w:r>
      <w:r/>
    </w:p>
    <w:p>
      <w:pPr>
        <w:pStyle w:val="1699"/>
        <w:numPr>
          <w:ilvl w:val="0"/>
          <w:numId w:val="247"/>
        </w:numPr>
        <w:ind w:left="1695" w:right="0" w:hanging="335"/>
        <w:jc w:val="left"/>
        <w:spacing w:before="0" w:after="0" w:line="240" w:lineRule="auto"/>
        <w:tabs>
          <w:tab w:val="left" w:pos="1695" w:leader="none"/>
        </w:tabs>
        <w:rPr>
          <w:sz w:val="20"/>
        </w:rPr>
      </w:pPr>
      <w:r>
        <w:rPr>
          <w:spacing w:val="-2"/>
          <w:sz w:val="20"/>
        </w:rPr>
        <w:t xml:space="preserve">«Зимнее утро»</w:t>
      </w:r>
      <w:r/>
    </w:p>
    <w:p>
      <w:pPr>
        <w:pStyle w:val="1699"/>
        <w:numPr>
          <w:ilvl w:val="0"/>
          <w:numId w:val="247"/>
        </w:numPr>
        <w:ind w:left="1695" w:right="0" w:hanging="335"/>
        <w:jc w:val="left"/>
        <w:spacing w:before="10" w:after="0" w:line="240" w:lineRule="auto"/>
        <w:tabs>
          <w:tab w:val="left" w:pos="1695" w:leader="none"/>
        </w:tabs>
        <w:rPr>
          <w:sz w:val="20"/>
        </w:rPr>
      </w:pPr>
      <w:r>
        <w:rPr>
          <w:spacing w:val="-2"/>
          <w:sz w:val="20"/>
        </w:rPr>
        <w:t xml:space="preserve">«Узник»</w:t>
      </w:r>
      <w:r/>
    </w:p>
    <w:p>
      <w:pPr>
        <w:pStyle w:val="1699"/>
        <w:numPr>
          <w:ilvl w:val="0"/>
          <w:numId w:val="247"/>
        </w:numPr>
        <w:ind w:left="1695" w:right="0" w:hanging="335"/>
        <w:jc w:val="left"/>
        <w:spacing w:before="5" w:after="0" w:line="240" w:lineRule="auto"/>
        <w:tabs>
          <w:tab w:val="left" w:pos="1695" w:leader="none"/>
        </w:tabs>
        <w:rPr>
          <w:sz w:val="20"/>
        </w:rPr>
      </w:pPr>
      <w:r>
        <w:rPr>
          <w:spacing w:val="-2"/>
          <w:sz w:val="20"/>
        </w:rPr>
        <w:t xml:space="preserve">«И.И.Пущину»</w:t>
      </w:r>
      <w:r/>
    </w:p>
    <w:p>
      <w:pPr>
        <w:pStyle w:val="1699"/>
        <w:numPr>
          <w:ilvl w:val="0"/>
          <w:numId w:val="247"/>
        </w:numPr>
        <w:ind w:left="1695" w:right="0" w:hanging="335"/>
        <w:jc w:val="left"/>
        <w:spacing w:before="10" w:after="0" w:line="240" w:lineRule="auto"/>
        <w:tabs>
          <w:tab w:val="left" w:pos="1695" w:leader="none"/>
        </w:tabs>
        <w:rPr>
          <w:sz w:val="20"/>
        </w:rPr>
      </w:pPr>
      <w:r>
        <w:rPr>
          <w:spacing w:val="-2"/>
          <w:sz w:val="20"/>
        </w:rPr>
        <w:t xml:space="preserve">«Три</w:t>
      </w:r>
      <w:r>
        <w:rPr>
          <w:spacing w:val="-8"/>
          <w:sz w:val="20"/>
        </w:rPr>
        <w:t xml:space="preserve"> </w:t>
      </w:r>
      <w:r>
        <w:rPr>
          <w:spacing w:val="-2"/>
          <w:sz w:val="20"/>
        </w:rPr>
        <w:t xml:space="preserve">пальмы.»</w:t>
      </w:r>
      <w:r/>
    </w:p>
    <w:p>
      <w:pPr>
        <w:pStyle w:val="1699"/>
        <w:numPr>
          <w:ilvl w:val="0"/>
          <w:numId w:val="250"/>
        </w:numPr>
        <w:ind w:left="1351" w:right="0" w:hanging="538"/>
        <w:jc w:val="left"/>
        <w:spacing w:before="15" w:after="0" w:line="228" w:lineRule="exact"/>
        <w:tabs>
          <w:tab w:val="left" w:pos="1351" w:leader="none"/>
        </w:tabs>
        <w:rPr>
          <w:b/>
          <w:sz w:val="20"/>
        </w:rPr>
      </w:pPr>
      <w:r>
        <w:rPr>
          <w:b/>
          <w:sz w:val="20"/>
        </w:rPr>
        <w:t xml:space="preserve">От</w:t>
      </w:r>
      <w:r>
        <w:rPr>
          <w:b/>
          <w:spacing w:val="22"/>
          <w:sz w:val="20"/>
        </w:rPr>
        <w:t xml:space="preserve"> </w:t>
      </w:r>
      <w:r>
        <w:rPr>
          <w:b/>
          <w:sz w:val="20"/>
        </w:rPr>
        <w:t xml:space="preserve">лица</w:t>
      </w:r>
      <w:r>
        <w:rPr>
          <w:b/>
          <w:spacing w:val="13"/>
          <w:sz w:val="20"/>
        </w:rPr>
        <w:t xml:space="preserve"> </w:t>
      </w:r>
      <w:r>
        <w:rPr>
          <w:b/>
          <w:sz w:val="20"/>
        </w:rPr>
        <w:t xml:space="preserve">какого</w:t>
      </w:r>
      <w:r>
        <w:rPr>
          <w:b/>
          <w:spacing w:val="14"/>
          <w:sz w:val="20"/>
        </w:rPr>
        <w:t xml:space="preserve"> </w:t>
      </w:r>
      <w:r>
        <w:rPr>
          <w:b/>
          <w:sz w:val="20"/>
        </w:rPr>
        <w:t xml:space="preserve">персонажа</w:t>
      </w:r>
      <w:r>
        <w:rPr>
          <w:b/>
          <w:spacing w:val="20"/>
          <w:sz w:val="20"/>
        </w:rPr>
        <w:t xml:space="preserve"> </w:t>
      </w:r>
      <w:r>
        <w:rPr>
          <w:b/>
          <w:sz w:val="20"/>
        </w:rPr>
        <w:t xml:space="preserve">ведется</w:t>
      </w:r>
      <w:r>
        <w:rPr>
          <w:b/>
          <w:spacing w:val="15"/>
          <w:sz w:val="20"/>
        </w:rPr>
        <w:t xml:space="preserve"> </w:t>
      </w:r>
      <w:r>
        <w:rPr>
          <w:b/>
          <w:sz w:val="20"/>
        </w:rPr>
        <w:t xml:space="preserve">повествование</w:t>
      </w:r>
      <w:r>
        <w:rPr>
          <w:b/>
          <w:spacing w:val="16"/>
          <w:sz w:val="20"/>
        </w:rPr>
        <w:t xml:space="preserve"> </w:t>
      </w:r>
      <w:r>
        <w:rPr>
          <w:b/>
          <w:sz w:val="20"/>
        </w:rPr>
        <w:t xml:space="preserve">в</w:t>
      </w:r>
      <w:r>
        <w:rPr>
          <w:b/>
          <w:spacing w:val="14"/>
          <w:sz w:val="20"/>
        </w:rPr>
        <w:t xml:space="preserve"> </w:t>
      </w:r>
      <w:r>
        <w:rPr>
          <w:b/>
          <w:sz w:val="20"/>
        </w:rPr>
        <w:t xml:space="preserve">«Записках</w:t>
      </w:r>
      <w:r>
        <w:rPr>
          <w:b/>
          <w:spacing w:val="14"/>
          <w:sz w:val="20"/>
        </w:rPr>
        <w:t xml:space="preserve"> </w:t>
      </w:r>
      <w:r>
        <w:rPr>
          <w:b/>
          <w:spacing w:val="-2"/>
          <w:sz w:val="20"/>
        </w:rPr>
        <w:t xml:space="preserve">охотника»:</w:t>
      </w:r>
      <w:r/>
    </w:p>
    <w:p>
      <w:pPr>
        <w:pStyle w:val="1699"/>
        <w:numPr>
          <w:ilvl w:val="0"/>
          <w:numId w:val="246"/>
        </w:numPr>
        <w:ind w:left="1695" w:right="0" w:hanging="335"/>
        <w:jc w:val="left"/>
        <w:spacing w:before="0" w:after="0" w:line="228" w:lineRule="exact"/>
        <w:tabs>
          <w:tab w:val="left" w:pos="1695" w:leader="none"/>
        </w:tabs>
        <w:rPr>
          <w:sz w:val="20"/>
        </w:rPr>
      </w:pPr>
      <w:r>
        <w:rPr>
          <w:sz w:val="20"/>
        </w:rPr>
        <w:t xml:space="preserve">От</w:t>
      </w:r>
      <w:r>
        <w:rPr>
          <w:spacing w:val="-14"/>
          <w:sz w:val="20"/>
        </w:rPr>
        <w:t xml:space="preserve"> </w:t>
      </w:r>
      <w:r>
        <w:rPr>
          <w:sz w:val="20"/>
        </w:rPr>
        <w:t xml:space="preserve">лица</w:t>
      </w:r>
      <w:r>
        <w:rPr>
          <w:spacing w:val="-8"/>
          <w:sz w:val="20"/>
        </w:rPr>
        <w:t xml:space="preserve"> </w:t>
      </w:r>
      <w:r>
        <w:rPr>
          <w:sz w:val="20"/>
        </w:rPr>
        <w:t xml:space="preserve">самого</w:t>
      </w:r>
      <w:r>
        <w:rPr>
          <w:spacing w:val="-13"/>
          <w:sz w:val="20"/>
        </w:rPr>
        <w:t xml:space="preserve"> </w:t>
      </w:r>
      <w:r>
        <w:rPr>
          <w:spacing w:val="-2"/>
          <w:sz w:val="20"/>
        </w:rPr>
        <w:t xml:space="preserve">Тургенева</w:t>
      </w:r>
      <w:r/>
    </w:p>
    <w:p>
      <w:pPr>
        <w:pStyle w:val="1699"/>
        <w:numPr>
          <w:ilvl w:val="0"/>
          <w:numId w:val="246"/>
        </w:numPr>
        <w:ind w:left="1695" w:right="0" w:hanging="335"/>
        <w:jc w:val="left"/>
        <w:spacing w:before="10" w:after="0" w:line="240" w:lineRule="auto"/>
        <w:tabs>
          <w:tab w:val="left" w:pos="1695" w:leader="none"/>
        </w:tabs>
        <w:rPr>
          <w:sz w:val="20"/>
        </w:rPr>
      </w:pPr>
      <w:r>
        <w:rPr>
          <w:sz w:val="20"/>
        </w:rPr>
        <w:t xml:space="preserve">От</w:t>
      </w:r>
      <w:r>
        <w:rPr>
          <w:spacing w:val="-11"/>
          <w:sz w:val="20"/>
        </w:rPr>
        <w:t xml:space="preserve"> </w:t>
      </w:r>
      <w:r>
        <w:rPr>
          <w:sz w:val="20"/>
        </w:rPr>
        <w:t xml:space="preserve">лица</w:t>
      </w:r>
      <w:r>
        <w:rPr>
          <w:spacing w:val="-11"/>
          <w:sz w:val="20"/>
        </w:rPr>
        <w:t xml:space="preserve"> </w:t>
      </w:r>
      <w:r>
        <w:rPr>
          <w:spacing w:val="-2"/>
          <w:sz w:val="20"/>
        </w:rPr>
        <w:t xml:space="preserve">охотника</w:t>
      </w:r>
      <w:r/>
    </w:p>
    <w:p>
      <w:pPr>
        <w:pStyle w:val="1699"/>
        <w:numPr>
          <w:ilvl w:val="0"/>
          <w:numId w:val="246"/>
        </w:numPr>
        <w:ind w:left="1695" w:right="0" w:hanging="335"/>
        <w:jc w:val="left"/>
        <w:spacing w:before="10" w:after="0" w:line="240" w:lineRule="auto"/>
        <w:tabs>
          <w:tab w:val="left" w:pos="1695" w:leader="none"/>
        </w:tabs>
        <w:rPr>
          <w:sz w:val="20"/>
        </w:rPr>
      </w:pPr>
      <w:r>
        <w:rPr>
          <w:sz w:val="20"/>
        </w:rPr>
        <w:t xml:space="preserve">От</w:t>
      </w:r>
      <w:r>
        <w:rPr>
          <w:spacing w:val="-11"/>
          <w:sz w:val="20"/>
        </w:rPr>
        <w:t xml:space="preserve"> </w:t>
      </w:r>
      <w:r>
        <w:rPr>
          <w:sz w:val="20"/>
        </w:rPr>
        <w:t xml:space="preserve">лица</w:t>
      </w:r>
      <w:r>
        <w:rPr>
          <w:spacing w:val="-11"/>
          <w:sz w:val="20"/>
        </w:rPr>
        <w:t xml:space="preserve"> </w:t>
      </w:r>
      <w:r>
        <w:rPr>
          <w:spacing w:val="-2"/>
          <w:sz w:val="20"/>
        </w:rPr>
        <w:t xml:space="preserve">крестьян</w:t>
      </w:r>
      <w:r/>
    </w:p>
    <w:p>
      <w:pPr>
        <w:pStyle w:val="1699"/>
        <w:numPr>
          <w:ilvl w:val="0"/>
          <w:numId w:val="246"/>
        </w:numPr>
        <w:ind w:left="1695" w:right="0" w:hanging="335"/>
        <w:jc w:val="left"/>
        <w:spacing w:before="10" w:after="0" w:line="240" w:lineRule="auto"/>
        <w:tabs>
          <w:tab w:val="left" w:pos="1695" w:leader="none"/>
        </w:tabs>
        <w:rPr>
          <w:sz w:val="20"/>
        </w:rPr>
      </w:pPr>
      <w:r>
        <w:rPr>
          <w:sz w:val="20"/>
        </w:rPr>
        <w:t xml:space="preserve">От</w:t>
      </w:r>
      <w:r>
        <w:rPr>
          <w:spacing w:val="-11"/>
          <w:sz w:val="20"/>
        </w:rPr>
        <w:t xml:space="preserve"> </w:t>
      </w:r>
      <w:r>
        <w:rPr>
          <w:sz w:val="20"/>
        </w:rPr>
        <w:t xml:space="preserve">лица</w:t>
      </w:r>
      <w:r>
        <w:rPr>
          <w:spacing w:val="-11"/>
          <w:sz w:val="20"/>
        </w:rPr>
        <w:t xml:space="preserve"> </w:t>
      </w:r>
      <w:r>
        <w:rPr>
          <w:spacing w:val="-2"/>
          <w:sz w:val="20"/>
        </w:rPr>
        <w:t xml:space="preserve">помещиков.</w:t>
      </w:r>
      <w:r/>
    </w:p>
    <w:p>
      <w:pPr>
        <w:pStyle w:val="1699"/>
        <w:numPr>
          <w:ilvl w:val="0"/>
          <w:numId w:val="250"/>
        </w:numPr>
        <w:ind w:left="1351" w:right="0" w:hanging="538"/>
        <w:jc w:val="left"/>
        <w:spacing w:before="10" w:after="0" w:line="240" w:lineRule="auto"/>
        <w:tabs>
          <w:tab w:val="left" w:pos="1351" w:leader="none"/>
        </w:tabs>
        <w:rPr>
          <w:b/>
          <w:sz w:val="20"/>
        </w:rPr>
      </w:pPr>
      <w:r>
        <w:rPr>
          <w:b/>
          <w:sz w:val="20"/>
        </w:rPr>
        <w:t xml:space="preserve">Назовите</w:t>
      </w:r>
      <w:r>
        <w:rPr>
          <w:b/>
          <w:spacing w:val="18"/>
          <w:sz w:val="20"/>
        </w:rPr>
        <w:t xml:space="preserve"> </w:t>
      </w:r>
      <w:r>
        <w:rPr>
          <w:b/>
          <w:sz w:val="20"/>
        </w:rPr>
        <w:t xml:space="preserve">главных</w:t>
      </w:r>
      <w:r>
        <w:rPr>
          <w:b/>
          <w:spacing w:val="16"/>
          <w:sz w:val="20"/>
        </w:rPr>
        <w:t xml:space="preserve"> </w:t>
      </w:r>
      <w:r>
        <w:rPr>
          <w:b/>
          <w:sz w:val="20"/>
        </w:rPr>
        <w:t xml:space="preserve">героев</w:t>
      </w:r>
      <w:r>
        <w:rPr>
          <w:b/>
          <w:spacing w:val="12"/>
          <w:sz w:val="20"/>
        </w:rPr>
        <w:t xml:space="preserve"> </w:t>
      </w:r>
      <w:r>
        <w:rPr>
          <w:b/>
          <w:sz w:val="20"/>
        </w:rPr>
        <w:t xml:space="preserve">рассказа</w:t>
      </w:r>
      <w:r>
        <w:rPr>
          <w:b/>
          <w:spacing w:val="22"/>
          <w:sz w:val="20"/>
        </w:rPr>
        <w:t xml:space="preserve"> </w:t>
      </w:r>
      <w:r>
        <w:rPr>
          <w:b/>
          <w:sz w:val="20"/>
        </w:rPr>
        <w:t xml:space="preserve">«Бежин</w:t>
      </w:r>
      <w:r>
        <w:rPr>
          <w:b/>
          <w:spacing w:val="20"/>
          <w:sz w:val="20"/>
        </w:rPr>
        <w:t xml:space="preserve"> </w:t>
      </w:r>
      <w:r>
        <w:rPr>
          <w:b/>
          <w:spacing w:val="-4"/>
          <w:sz w:val="20"/>
        </w:rPr>
        <w:t xml:space="preserve">луг»:</w:t>
      </w:r>
      <w:r/>
    </w:p>
    <w:p>
      <w:pPr>
        <w:pStyle w:val="1699"/>
        <w:numPr>
          <w:ilvl w:val="0"/>
          <w:numId w:val="245"/>
        </w:numPr>
        <w:ind w:left="1695" w:right="0" w:hanging="335"/>
        <w:jc w:val="left"/>
        <w:spacing w:before="1" w:after="0" w:line="240" w:lineRule="auto"/>
        <w:tabs>
          <w:tab w:val="left" w:pos="1695" w:leader="none"/>
        </w:tabs>
        <w:rPr>
          <w:sz w:val="20"/>
        </w:rPr>
      </w:pPr>
      <w:r>
        <w:rPr>
          <w:spacing w:val="-2"/>
          <w:sz w:val="20"/>
        </w:rPr>
        <w:t xml:space="preserve">Автор,</w:t>
      </w:r>
      <w:r>
        <w:rPr>
          <w:spacing w:val="-4"/>
          <w:sz w:val="20"/>
        </w:rPr>
        <w:t xml:space="preserve"> </w:t>
      </w:r>
      <w:r>
        <w:rPr>
          <w:spacing w:val="-2"/>
          <w:sz w:val="20"/>
        </w:rPr>
        <w:t xml:space="preserve">который</w:t>
      </w:r>
      <w:r>
        <w:rPr>
          <w:spacing w:val="-9"/>
          <w:sz w:val="20"/>
        </w:rPr>
        <w:t xml:space="preserve"> </w:t>
      </w:r>
      <w:r>
        <w:rPr>
          <w:spacing w:val="-2"/>
          <w:sz w:val="20"/>
        </w:rPr>
        <w:t xml:space="preserve">повествует</w:t>
      </w:r>
      <w:r>
        <w:rPr>
          <w:spacing w:val="-3"/>
          <w:sz w:val="20"/>
        </w:rPr>
        <w:t xml:space="preserve"> </w:t>
      </w:r>
      <w:r>
        <w:rPr>
          <w:spacing w:val="-2"/>
          <w:sz w:val="20"/>
        </w:rPr>
        <w:t xml:space="preserve">о</w:t>
      </w:r>
      <w:r>
        <w:rPr>
          <w:spacing w:val="-10"/>
          <w:sz w:val="20"/>
        </w:rPr>
        <w:t xml:space="preserve"> </w:t>
      </w:r>
      <w:r>
        <w:rPr>
          <w:spacing w:val="-2"/>
          <w:sz w:val="20"/>
        </w:rPr>
        <w:t xml:space="preserve">событиях</w:t>
      </w:r>
      <w:r/>
    </w:p>
    <w:p>
      <w:pPr>
        <w:pStyle w:val="1699"/>
        <w:numPr>
          <w:ilvl w:val="0"/>
          <w:numId w:val="245"/>
        </w:numPr>
        <w:ind w:left="1695" w:right="0" w:hanging="335"/>
        <w:jc w:val="left"/>
        <w:spacing w:before="10" w:after="0" w:line="240" w:lineRule="auto"/>
        <w:tabs>
          <w:tab w:val="left" w:pos="1695" w:leader="none"/>
        </w:tabs>
        <w:rPr>
          <w:sz w:val="20"/>
        </w:rPr>
      </w:pPr>
      <w:r>
        <w:rPr>
          <w:sz w:val="20"/>
        </w:rPr>
        <w:t xml:space="preserve">Крестьянские</w:t>
      </w:r>
      <w:r>
        <w:rPr>
          <w:spacing w:val="27"/>
          <w:sz w:val="20"/>
        </w:rPr>
        <w:t xml:space="preserve"> </w:t>
      </w:r>
      <w:r>
        <w:rPr>
          <w:spacing w:val="-4"/>
          <w:sz w:val="20"/>
        </w:rPr>
        <w:t xml:space="preserve">дети</w:t>
      </w:r>
      <w:r/>
    </w:p>
    <w:p>
      <w:pPr>
        <w:pStyle w:val="1699"/>
        <w:numPr>
          <w:ilvl w:val="0"/>
          <w:numId w:val="245"/>
        </w:numPr>
        <w:ind w:left="1695" w:right="0" w:hanging="335"/>
        <w:jc w:val="left"/>
        <w:spacing w:before="5" w:after="0" w:line="240" w:lineRule="auto"/>
        <w:tabs>
          <w:tab w:val="left" w:pos="1695" w:leader="none"/>
        </w:tabs>
        <w:rPr>
          <w:sz w:val="20"/>
        </w:rPr>
      </w:pPr>
      <w:r>
        <w:rPr>
          <w:sz w:val="20"/>
        </w:rPr>
        <w:t xml:space="preserve">Взрослые</w:t>
      </w:r>
      <w:r>
        <w:rPr>
          <w:spacing w:val="19"/>
          <w:sz w:val="20"/>
        </w:rPr>
        <w:t xml:space="preserve"> </w:t>
      </w:r>
      <w:r>
        <w:rPr>
          <w:sz w:val="20"/>
        </w:rPr>
        <w:t xml:space="preserve">крепостные</w:t>
      </w:r>
      <w:r>
        <w:rPr>
          <w:spacing w:val="19"/>
          <w:sz w:val="20"/>
        </w:rPr>
        <w:t xml:space="preserve"> </w:t>
      </w:r>
      <w:r>
        <w:rPr>
          <w:spacing w:val="-2"/>
          <w:sz w:val="20"/>
        </w:rPr>
        <w:t xml:space="preserve">крестьяне</w:t>
      </w:r>
      <w:r/>
    </w:p>
    <w:p>
      <w:pPr>
        <w:pStyle w:val="1699"/>
        <w:numPr>
          <w:ilvl w:val="0"/>
          <w:numId w:val="245"/>
        </w:numPr>
        <w:ind w:left="1695" w:right="0" w:hanging="335"/>
        <w:jc w:val="left"/>
        <w:spacing w:before="10" w:after="0" w:line="240" w:lineRule="auto"/>
        <w:tabs>
          <w:tab w:val="left" w:pos="1695" w:leader="none"/>
        </w:tabs>
        <w:rPr>
          <w:sz w:val="20"/>
        </w:rPr>
      </w:pPr>
      <w:r>
        <w:rPr>
          <w:spacing w:val="-2"/>
          <w:sz w:val="20"/>
        </w:rPr>
        <w:t xml:space="preserve">Помещики</w:t>
      </w:r>
      <w:r/>
    </w:p>
    <w:p>
      <w:pPr>
        <w:pStyle w:val="1699"/>
        <w:numPr>
          <w:ilvl w:val="0"/>
          <w:numId w:val="250"/>
        </w:numPr>
        <w:ind w:left="1351" w:right="0" w:hanging="538"/>
        <w:jc w:val="left"/>
        <w:spacing w:before="20" w:after="0" w:line="228" w:lineRule="exact"/>
        <w:tabs>
          <w:tab w:val="left" w:pos="1351" w:leader="none"/>
        </w:tabs>
        <w:rPr>
          <w:b/>
          <w:sz w:val="20"/>
        </w:rPr>
      </w:pPr>
      <w:r>
        <w:rPr>
          <w:b/>
          <w:spacing w:val="-2"/>
          <w:sz w:val="20"/>
        </w:rPr>
        <w:t xml:space="preserve">Кому</w:t>
      </w:r>
      <w:r>
        <w:rPr>
          <w:b/>
          <w:spacing w:val="-4"/>
          <w:sz w:val="20"/>
        </w:rPr>
        <w:t xml:space="preserve"> </w:t>
      </w:r>
      <w:r>
        <w:rPr>
          <w:b/>
          <w:spacing w:val="-2"/>
          <w:sz w:val="20"/>
        </w:rPr>
        <w:t xml:space="preserve">принадлежат</w:t>
      </w:r>
      <w:r>
        <w:rPr>
          <w:b/>
          <w:spacing w:val="-6"/>
          <w:sz w:val="20"/>
        </w:rPr>
        <w:t xml:space="preserve"> </w:t>
      </w:r>
      <w:r>
        <w:rPr>
          <w:b/>
          <w:spacing w:val="-2"/>
          <w:sz w:val="20"/>
        </w:rPr>
        <w:t xml:space="preserve">строки</w:t>
      </w:r>
      <w:r>
        <w:rPr>
          <w:b/>
          <w:spacing w:val="-5"/>
          <w:sz w:val="20"/>
        </w:rPr>
        <w:t xml:space="preserve"> </w:t>
      </w:r>
      <w:r>
        <w:rPr>
          <w:b/>
          <w:spacing w:val="-2"/>
          <w:sz w:val="20"/>
        </w:rPr>
        <w:t xml:space="preserve">«Учись</w:t>
      </w:r>
      <w:r>
        <w:rPr>
          <w:b/>
          <w:spacing w:val="-9"/>
          <w:sz w:val="20"/>
        </w:rPr>
        <w:t xml:space="preserve"> </w:t>
      </w:r>
      <w:r>
        <w:rPr>
          <w:b/>
          <w:spacing w:val="-2"/>
          <w:sz w:val="20"/>
        </w:rPr>
        <w:t xml:space="preserve">у</w:t>
      </w:r>
      <w:r>
        <w:rPr>
          <w:b/>
          <w:spacing w:val="-3"/>
          <w:sz w:val="20"/>
        </w:rPr>
        <w:t xml:space="preserve"> </w:t>
      </w:r>
      <w:r>
        <w:rPr>
          <w:b/>
          <w:spacing w:val="-2"/>
          <w:sz w:val="20"/>
        </w:rPr>
        <w:t xml:space="preserve">них:</w:t>
      </w:r>
      <w:r>
        <w:rPr>
          <w:b/>
          <w:spacing w:val="-7"/>
          <w:sz w:val="20"/>
        </w:rPr>
        <w:t xml:space="preserve"> </w:t>
      </w:r>
      <w:r>
        <w:rPr>
          <w:b/>
          <w:spacing w:val="-2"/>
          <w:sz w:val="20"/>
        </w:rPr>
        <w:t xml:space="preserve">у</w:t>
      </w:r>
      <w:r>
        <w:rPr>
          <w:b/>
          <w:spacing w:val="-4"/>
          <w:sz w:val="20"/>
        </w:rPr>
        <w:t xml:space="preserve"> </w:t>
      </w:r>
      <w:r>
        <w:rPr>
          <w:b/>
          <w:spacing w:val="-2"/>
          <w:sz w:val="20"/>
        </w:rPr>
        <w:t xml:space="preserve">дуба,</w:t>
      </w:r>
      <w:r>
        <w:rPr>
          <w:b/>
          <w:spacing w:val="-4"/>
          <w:sz w:val="20"/>
        </w:rPr>
        <w:t xml:space="preserve"> </w:t>
      </w:r>
      <w:r>
        <w:rPr>
          <w:b/>
          <w:spacing w:val="-2"/>
          <w:sz w:val="20"/>
        </w:rPr>
        <w:t xml:space="preserve">у</w:t>
      </w:r>
      <w:r>
        <w:rPr>
          <w:b/>
          <w:spacing w:val="-4"/>
          <w:sz w:val="20"/>
        </w:rPr>
        <w:t xml:space="preserve"> </w:t>
      </w:r>
      <w:r>
        <w:rPr>
          <w:b/>
          <w:spacing w:val="-2"/>
          <w:sz w:val="20"/>
        </w:rPr>
        <w:t xml:space="preserve">березы»:</w:t>
      </w:r>
      <w:r/>
    </w:p>
    <w:p>
      <w:pPr>
        <w:pStyle w:val="1699"/>
        <w:numPr>
          <w:ilvl w:val="0"/>
          <w:numId w:val="244"/>
        </w:numPr>
        <w:ind w:left="1695" w:right="0" w:hanging="335"/>
        <w:jc w:val="left"/>
        <w:spacing w:before="0" w:after="0" w:line="228" w:lineRule="exact"/>
        <w:tabs>
          <w:tab w:val="left" w:pos="1695" w:leader="none"/>
        </w:tabs>
        <w:rPr>
          <w:sz w:val="20"/>
        </w:rPr>
      </w:pPr>
      <w:r>
        <w:rPr>
          <w:spacing w:val="-2"/>
          <w:sz w:val="20"/>
        </w:rPr>
        <w:t xml:space="preserve">А.А.Фет</w:t>
      </w:r>
      <w:r/>
    </w:p>
    <w:p>
      <w:pPr>
        <w:pStyle w:val="1699"/>
        <w:numPr>
          <w:ilvl w:val="0"/>
          <w:numId w:val="244"/>
        </w:numPr>
        <w:ind w:left="1695" w:right="0" w:hanging="335"/>
        <w:jc w:val="left"/>
        <w:spacing w:before="5" w:after="0" w:line="240" w:lineRule="auto"/>
        <w:tabs>
          <w:tab w:val="left" w:pos="1695" w:leader="none"/>
        </w:tabs>
        <w:rPr>
          <w:sz w:val="20"/>
        </w:rPr>
      </w:pPr>
      <w:r>
        <w:rPr>
          <w:spacing w:val="-2"/>
          <w:sz w:val="20"/>
        </w:rPr>
        <w:t xml:space="preserve">Ф.И.Тютчев</w:t>
      </w:r>
      <w:r/>
    </w:p>
    <w:p>
      <w:pPr>
        <w:pStyle w:val="1699"/>
        <w:numPr>
          <w:ilvl w:val="0"/>
          <w:numId w:val="244"/>
        </w:numPr>
        <w:ind w:left="1695" w:right="0" w:hanging="335"/>
        <w:jc w:val="left"/>
        <w:spacing w:before="10" w:after="0" w:line="240" w:lineRule="auto"/>
        <w:tabs>
          <w:tab w:val="left" w:pos="1695" w:leader="none"/>
        </w:tabs>
        <w:rPr>
          <w:sz w:val="20"/>
        </w:rPr>
      </w:pPr>
      <w:r>
        <w:rPr>
          <w:spacing w:val="-2"/>
          <w:sz w:val="20"/>
        </w:rPr>
        <w:t xml:space="preserve">А.С.Пушкин</w:t>
      </w:r>
      <w:r/>
    </w:p>
    <w:p>
      <w:pPr>
        <w:pStyle w:val="1699"/>
        <w:numPr>
          <w:ilvl w:val="0"/>
          <w:numId w:val="244"/>
        </w:numPr>
        <w:ind w:left="1695" w:right="0" w:hanging="335"/>
        <w:jc w:val="left"/>
        <w:spacing w:before="10" w:after="0" w:line="240" w:lineRule="auto"/>
        <w:tabs>
          <w:tab w:val="left" w:pos="1695" w:leader="none"/>
        </w:tabs>
        <w:rPr>
          <w:sz w:val="20"/>
        </w:rPr>
      </w:pPr>
      <w:r>
        <w:rPr>
          <w:spacing w:val="-2"/>
          <w:sz w:val="20"/>
        </w:rPr>
        <w:t xml:space="preserve">М.Ю.Лермонтов.</w:t>
      </w:r>
      <w:r/>
    </w:p>
    <w:p>
      <w:pPr>
        <w:pStyle w:val="1699"/>
        <w:numPr>
          <w:ilvl w:val="0"/>
          <w:numId w:val="250"/>
        </w:numPr>
        <w:ind w:left="1351" w:right="0" w:hanging="538"/>
        <w:jc w:val="left"/>
        <w:spacing w:before="15" w:after="0" w:line="240" w:lineRule="auto"/>
        <w:tabs>
          <w:tab w:val="left" w:pos="1351" w:leader="none"/>
        </w:tabs>
        <w:rPr>
          <w:b/>
          <w:sz w:val="20"/>
        </w:rPr>
      </w:pPr>
      <w:r>
        <w:rPr>
          <w:b/>
          <w:sz w:val="20"/>
        </w:rPr>
        <w:t xml:space="preserve">Главные</w:t>
      </w:r>
      <w:r>
        <w:rPr>
          <w:b/>
          <w:spacing w:val="19"/>
          <w:sz w:val="20"/>
        </w:rPr>
        <w:t xml:space="preserve"> </w:t>
      </w:r>
      <w:r>
        <w:rPr>
          <w:b/>
          <w:sz w:val="20"/>
        </w:rPr>
        <w:t xml:space="preserve">герои</w:t>
      </w:r>
      <w:r>
        <w:rPr>
          <w:b/>
          <w:spacing w:val="21"/>
          <w:sz w:val="20"/>
        </w:rPr>
        <w:t xml:space="preserve"> </w:t>
      </w:r>
      <w:r>
        <w:rPr>
          <w:b/>
          <w:sz w:val="20"/>
        </w:rPr>
        <w:t xml:space="preserve">произведения</w:t>
      </w:r>
      <w:r>
        <w:rPr>
          <w:b/>
          <w:spacing w:val="18"/>
          <w:sz w:val="20"/>
        </w:rPr>
        <w:t xml:space="preserve"> </w:t>
      </w:r>
      <w:r>
        <w:rPr>
          <w:b/>
          <w:sz w:val="20"/>
        </w:rPr>
        <w:t xml:space="preserve">Грина</w:t>
      </w:r>
      <w:r>
        <w:rPr>
          <w:b/>
          <w:spacing w:val="17"/>
          <w:sz w:val="20"/>
        </w:rPr>
        <w:t xml:space="preserve"> </w:t>
      </w:r>
      <w:r>
        <w:rPr>
          <w:b/>
          <w:sz w:val="20"/>
        </w:rPr>
        <w:t xml:space="preserve">«Алые</w:t>
      </w:r>
      <w:r>
        <w:rPr>
          <w:b/>
          <w:spacing w:val="12"/>
          <w:sz w:val="20"/>
        </w:rPr>
        <w:t xml:space="preserve"> </w:t>
      </w:r>
      <w:r>
        <w:rPr>
          <w:b/>
          <w:spacing w:val="-2"/>
          <w:sz w:val="20"/>
        </w:rPr>
        <w:t xml:space="preserve">паруса»:</w:t>
      </w:r>
      <w:r/>
    </w:p>
    <w:p>
      <w:pPr>
        <w:pStyle w:val="1699"/>
        <w:numPr>
          <w:ilvl w:val="0"/>
          <w:numId w:val="243"/>
        </w:numPr>
        <w:ind w:left="1695" w:right="0" w:hanging="335"/>
        <w:jc w:val="left"/>
        <w:spacing w:before="0" w:after="0" w:line="240" w:lineRule="auto"/>
        <w:tabs>
          <w:tab w:val="left" w:pos="1695" w:leader="none"/>
        </w:tabs>
        <w:rPr>
          <w:sz w:val="20"/>
        </w:rPr>
      </w:pPr>
      <w:r>
        <w:rPr>
          <w:sz w:val="20"/>
        </w:rPr>
        <w:t xml:space="preserve">Дубровский</w:t>
      </w:r>
      <w:r>
        <w:rPr>
          <w:spacing w:val="10"/>
          <w:sz w:val="20"/>
        </w:rPr>
        <w:t xml:space="preserve"> </w:t>
      </w:r>
      <w:r>
        <w:rPr>
          <w:sz w:val="20"/>
        </w:rPr>
        <w:t xml:space="preserve">и</w:t>
      </w:r>
      <w:r>
        <w:rPr>
          <w:spacing w:val="16"/>
          <w:sz w:val="20"/>
        </w:rPr>
        <w:t xml:space="preserve"> </w:t>
      </w:r>
      <w:r>
        <w:rPr>
          <w:spacing w:val="-4"/>
          <w:sz w:val="20"/>
        </w:rPr>
        <w:t xml:space="preserve">Маша</w:t>
      </w:r>
      <w:r/>
    </w:p>
    <w:p>
      <w:pPr>
        <w:pStyle w:val="1699"/>
        <w:numPr>
          <w:ilvl w:val="0"/>
          <w:numId w:val="243"/>
        </w:numPr>
        <w:ind w:left="1695" w:right="0" w:hanging="335"/>
        <w:jc w:val="left"/>
        <w:spacing w:before="10" w:after="0" w:line="240" w:lineRule="auto"/>
        <w:tabs>
          <w:tab w:val="left" w:pos="1695" w:leader="none"/>
        </w:tabs>
        <w:rPr>
          <w:sz w:val="20"/>
        </w:rPr>
      </w:pPr>
      <w:r>
        <w:rPr>
          <w:sz w:val="20"/>
        </w:rPr>
        <w:t xml:space="preserve">Сильвио</w:t>
      </w:r>
      <w:r>
        <w:rPr>
          <w:spacing w:val="11"/>
          <w:sz w:val="20"/>
        </w:rPr>
        <w:t xml:space="preserve"> </w:t>
      </w:r>
      <w:r>
        <w:rPr>
          <w:sz w:val="20"/>
        </w:rPr>
        <w:t xml:space="preserve">и</w:t>
      </w:r>
      <w:r>
        <w:rPr>
          <w:spacing w:val="8"/>
          <w:sz w:val="20"/>
        </w:rPr>
        <w:t xml:space="preserve"> </w:t>
      </w:r>
      <w:r>
        <w:rPr>
          <w:sz w:val="20"/>
        </w:rPr>
        <w:t xml:space="preserve">графиня</w:t>
      </w:r>
      <w:r>
        <w:rPr>
          <w:spacing w:val="15"/>
          <w:sz w:val="20"/>
        </w:rPr>
        <w:t xml:space="preserve"> </w:t>
      </w:r>
      <w:r>
        <w:rPr>
          <w:spacing w:val="-5"/>
          <w:sz w:val="20"/>
        </w:rPr>
        <w:t xml:space="preserve">Б..</w:t>
      </w:r>
      <w:r/>
    </w:p>
    <w:p>
      <w:pPr>
        <w:pStyle w:val="1699"/>
        <w:numPr>
          <w:ilvl w:val="0"/>
          <w:numId w:val="243"/>
        </w:numPr>
        <w:ind w:left="1695" w:right="0" w:hanging="335"/>
        <w:jc w:val="left"/>
        <w:spacing w:before="0" w:after="0" w:line="240" w:lineRule="auto"/>
        <w:tabs>
          <w:tab w:val="left" w:pos="1695" w:leader="none"/>
        </w:tabs>
        <w:rPr>
          <w:sz w:val="20"/>
        </w:rPr>
      </w:pPr>
      <w:r>
        <w:rPr>
          <w:sz w:val="20"/>
        </w:rPr>
        <w:t xml:space="preserve">Грей</w:t>
      </w:r>
      <w:r>
        <w:rPr>
          <w:spacing w:val="-9"/>
          <w:sz w:val="20"/>
        </w:rPr>
        <w:t xml:space="preserve"> </w:t>
      </w:r>
      <w:r>
        <w:rPr>
          <w:sz w:val="20"/>
        </w:rPr>
        <w:t xml:space="preserve">и</w:t>
      </w:r>
      <w:r>
        <w:rPr>
          <w:spacing w:val="-5"/>
          <w:sz w:val="20"/>
        </w:rPr>
        <w:t xml:space="preserve"> </w:t>
      </w:r>
      <w:r>
        <w:rPr>
          <w:spacing w:val="-2"/>
          <w:sz w:val="20"/>
        </w:rPr>
        <w:t xml:space="preserve">Ассоль</w:t>
      </w:r>
      <w:r/>
    </w:p>
    <w:p>
      <w:pPr>
        <w:pStyle w:val="1699"/>
        <w:numPr>
          <w:ilvl w:val="0"/>
          <w:numId w:val="243"/>
        </w:numPr>
        <w:ind w:left="1695" w:right="0" w:hanging="335"/>
        <w:jc w:val="left"/>
        <w:spacing w:before="11" w:after="0" w:line="240" w:lineRule="auto"/>
        <w:tabs>
          <w:tab w:val="left" w:pos="1695" w:leader="none"/>
        </w:tabs>
        <w:rPr>
          <w:sz w:val="20"/>
        </w:rPr>
      </w:pPr>
      <w:r>
        <w:rPr>
          <w:sz w:val="20"/>
        </w:rPr>
        <w:t xml:space="preserve">Ромео</w:t>
      </w:r>
      <w:r>
        <w:rPr>
          <w:spacing w:val="-12"/>
          <w:sz w:val="20"/>
        </w:rPr>
        <w:t xml:space="preserve"> </w:t>
      </w:r>
      <w:r>
        <w:rPr>
          <w:sz w:val="20"/>
        </w:rPr>
        <w:t xml:space="preserve">и</w:t>
      </w:r>
      <w:r>
        <w:rPr>
          <w:spacing w:val="-9"/>
          <w:sz w:val="20"/>
        </w:rPr>
        <w:t xml:space="preserve"> </w:t>
      </w:r>
      <w:r>
        <w:rPr>
          <w:spacing w:val="-2"/>
          <w:sz w:val="20"/>
        </w:rPr>
        <w:t xml:space="preserve">Джульетта</w:t>
      </w:r>
      <w:r/>
    </w:p>
    <w:p>
      <w:pPr>
        <w:pStyle w:val="1699"/>
        <w:numPr>
          <w:ilvl w:val="0"/>
          <w:numId w:val="250"/>
        </w:numPr>
        <w:ind w:left="1346" w:right="0" w:hanging="504"/>
        <w:jc w:val="left"/>
        <w:spacing w:before="19" w:after="0" w:line="240" w:lineRule="auto"/>
        <w:tabs>
          <w:tab w:val="left" w:pos="1346" w:leader="none"/>
        </w:tabs>
        <w:rPr>
          <w:b/>
          <w:sz w:val="20"/>
        </w:rPr>
      </w:pPr>
      <w:r>
        <w:rPr>
          <w:b/>
          <w:sz w:val="20"/>
        </w:rPr>
        <w:t xml:space="preserve">Найдите</w:t>
      </w:r>
      <w:r>
        <w:rPr>
          <w:b/>
          <w:spacing w:val="14"/>
          <w:sz w:val="20"/>
        </w:rPr>
        <w:t xml:space="preserve"> </w:t>
      </w:r>
      <w:r>
        <w:rPr>
          <w:b/>
          <w:sz w:val="20"/>
        </w:rPr>
        <w:t xml:space="preserve">соответствия</w:t>
      </w:r>
      <w:r>
        <w:rPr>
          <w:b/>
          <w:spacing w:val="13"/>
          <w:sz w:val="20"/>
        </w:rPr>
        <w:t xml:space="preserve"> </w:t>
      </w:r>
      <w:r>
        <w:rPr>
          <w:b/>
          <w:sz w:val="20"/>
        </w:rPr>
        <w:t xml:space="preserve">между</w:t>
      </w:r>
      <w:r>
        <w:rPr>
          <w:b/>
          <w:spacing w:val="19"/>
          <w:sz w:val="20"/>
        </w:rPr>
        <w:t xml:space="preserve"> </w:t>
      </w:r>
      <w:r>
        <w:rPr>
          <w:b/>
          <w:sz w:val="20"/>
        </w:rPr>
        <w:t xml:space="preserve">автором</w:t>
      </w:r>
      <w:r>
        <w:rPr>
          <w:b/>
          <w:spacing w:val="13"/>
          <w:sz w:val="20"/>
        </w:rPr>
        <w:t xml:space="preserve"> </w:t>
      </w:r>
      <w:r>
        <w:rPr>
          <w:b/>
          <w:sz w:val="20"/>
        </w:rPr>
        <w:t xml:space="preserve">и</w:t>
      </w:r>
      <w:r>
        <w:rPr>
          <w:b/>
          <w:spacing w:val="22"/>
          <w:sz w:val="20"/>
        </w:rPr>
        <w:t xml:space="preserve"> </w:t>
      </w:r>
      <w:r>
        <w:rPr>
          <w:b/>
          <w:sz w:val="20"/>
        </w:rPr>
        <w:t xml:space="preserve">названием</w:t>
      </w:r>
      <w:r>
        <w:rPr>
          <w:b/>
          <w:spacing w:val="20"/>
          <w:sz w:val="20"/>
        </w:rPr>
        <w:t xml:space="preserve"> </w:t>
      </w:r>
      <w:r>
        <w:rPr>
          <w:b/>
          <w:spacing w:val="-2"/>
          <w:sz w:val="20"/>
        </w:rPr>
        <w:t xml:space="preserve">произведения:</w:t>
      </w:r>
      <w:r/>
    </w:p>
    <w:p>
      <w:pPr>
        <w:pStyle w:val="1699"/>
        <w:numPr>
          <w:ilvl w:val="0"/>
          <w:numId w:val="242"/>
        </w:numPr>
        <w:ind w:left="1867" w:right="0" w:hanging="171"/>
        <w:jc w:val="left"/>
        <w:spacing w:before="34" w:after="0" w:line="240" w:lineRule="auto"/>
        <w:tabs>
          <w:tab w:val="left" w:pos="1867" w:leader="none"/>
          <w:tab w:val="left" w:pos="4176" w:leader="none"/>
        </w:tabs>
        <w:rPr>
          <w:sz w:val="20"/>
        </w:rPr>
      </w:pPr>
      <w:r>
        <w:rPr>
          <w:sz w:val="20"/>
        </w:rPr>
        <w:t xml:space="preserve">П.</w:t>
      </w:r>
      <w:r>
        <w:rPr>
          <w:spacing w:val="-2"/>
          <w:sz w:val="20"/>
        </w:rPr>
        <w:t xml:space="preserve"> Мериме</w:t>
      </w:r>
      <w:r>
        <w:rPr>
          <w:sz w:val="20"/>
        </w:rPr>
        <w:tab/>
      </w:r>
      <w:r>
        <w:rPr>
          <w:spacing w:val="-2"/>
          <w:sz w:val="20"/>
        </w:rPr>
        <w:t xml:space="preserve">а)</w:t>
      </w:r>
      <w:r>
        <w:rPr>
          <w:spacing w:val="-7"/>
          <w:sz w:val="20"/>
        </w:rPr>
        <w:t xml:space="preserve"> </w:t>
      </w:r>
      <w:r>
        <w:rPr>
          <w:spacing w:val="-2"/>
          <w:sz w:val="20"/>
        </w:rPr>
        <w:t xml:space="preserve">«</w:t>
      </w:r>
      <w:r>
        <w:rPr>
          <w:spacing w:val="-8"/>
          <w:sz w:val="20"/>
        </w:rPr>
        <w:t xml:space="preserve"> </w:t>
      </w:r>
      <w:r>
        <w:rPr>
          <w:spacing w:val="-2"/>
          <w:sz w:val="20"/>
        </w:rPr>
        <w:t xml:space="preserve">Железная</w:t>
      </w:r>
      <w:r>
        <w:rPr>
          <w:spacing w:val="-5"/>
          <w:sz w:val="20"/>
        </w:rPr>
        <w:t xml:space="preserve"> </w:t>
      </w:r>
      <w:r>
        <w:rPr>
          <w:spacing w:val="-2"/>
          <w:sz w:val="20"/>
        </w:rPr>
        <w:t xml:space="preserve">дорога»</w:t>
      </w:r>
      <w:r/>
    </w:p>
    <w:p>
      <w:pPr>
        <w:pStyle w:val="1699"/>
        <w:numPr>
          <w:ilvl w:val="0"/>
          <w:numId w:val="242"/>
        </w:numPr>
        <w:ind w:left="1919" w:right="0" w:hanging="223"/>
        <w:jc w:val="left"/>
        <w:spacing w:before="44" w:after="0" w:line="240" w:lineRule="auto"/>
        <w:tabs>
          <w:tab w:val="left" w:pos="1919" w:leader="none"/>
          <w:tab w:val="left" w:pos="4139" w:leader="none"/>
        </w:tabs>
        <w:rPr>
          <w:sz w:val="20"/>
        </w:rPr>
      </w:pPr>
      <w:r>
        <w:rPr>
          <w:sz w:val="20"/>
        </w:rPr>
        <w:t xml:space="preserve">В.Г.</w:t>
      </w:r>
      <w:r>
        <w:rPr>
          <w:spacing w:val="-7"/>
          <w:sz w:val="20"/>
        </w:rPr>
        <w:t xml:space="preserve"> </w:t>
      </w:r>
      <w:r>
        <w:rPr>
          <w:spacing w:val="-2"/>
          <w:sz w:val="20"/>
        </w:rPr>
        <w:t xml:space="preserve">Распутин</w:t>
      </w:r>
      <w:r>
        <w:rPr>
          <w:sz w:val="20"/>
        </w:rPr>
        <w:tab/>
      </w:r>
      <w:r>
        <w:rPr>
          <w:spacing w:val="-2"/>
          <w:sz w:val="20"/>
        </w:rPr>
        <w:t xml:space="preserve">б)</w:t>
      </w:r>
      <w:r>
        <w:rPr>
          <w:spacing w:val="-8"/>
          <w:sz w:val="20"/>
        </w:rPr>
        <w:t xml:space="preserve"> </w:t>
      </w:r>
      <w:r>
        <w:rPr>
          <w:spacing w:val="-2"/>
          <w:sz w:val="20"/>
        </w:rPr>
        <w:t xml:space="preserve">«Уроки</w:t>
      </w:r>
      <w:r>
        <w:rPr>
          <w:spacing w:val="-11"/>
          <w:sz w:val="20"/>
        </w:rPr>
        <w:t xml:space="preserve"> </w:t>
      </w:r>
      <w:r>
        <w:rPr>
          <w:spacing w:val="-2"/>
          <w:sz w:val="20"/>
        </w:rPr>
        <w:t xml:space="preserve">французского»</w:t>
      </w:r>
      <w:r/>
    </w:p>
    <w:p>
      <w:pPr>
        <w:pStyle w:val="1699"/>
        <w:numPr>
          <w:ilvl w:val="0"/>
          <w:numId w:val="242"/>
        </w:numPr>
        <w:ind w:left="1919" w:right="0" w:hanging="223"/>
        <w:jc w:val="left"/>
        <w:spacing w:before="43" w:after="0" w:line="240" w:lineRule="auto"/>
        <w:tabs>
          <w:tab w:val="left" w:pos="1919" w:leader="none"/>
          <w:tab w:val="left" w:pos="4181" w:leader="none"/>
        </w:tabs>
        <w:rPr>
          <w:sz w:val="20"/>
        </w:rPr>
      </w:pPr>
      <w:r>
        <w:rPr>
          <w:sz w:val="20"/>
        </w:rPr>
        <w:t xml:space="preserve">А.С.</w:t>
      </w:r>
      <w:r>
        <w:rPr>
          <w:spacing w:val="13"/>
          <w:sz w:val="20"/>
        </w:rPr>
        <w:t xml:space="preserve"> </w:t>
      </w:r>
      <w:r>
        <w:rPr>
          <w:spacing w:val="-2"/>
          <w:sz w:val="20"/>
        </w:rPr>
        <w:t xml:space="preserve">Пушкин</w:t>
      </w:r>
      <w:r>
        <w:rPr>
          <w:sz w:val="20"/>
        </w:rPr>
        <w:tab/>
        <w:t xml:space="preserve">в)</w:t>
      </w:r>
      <w:r>
        <w:rPr>
          <w:spacing w:val="23"/>
          <w:sz w:val="20"/>
        </w:rPr>
        <w:t xml:space="preserve"> </w:t>
      </w:r>
      <w:r>
        <w:rPr>
          <w:sz w:val="20"/>
        </w:rPr>
        <w:t xml:space="preserve">«Барышня-</w:t>
      </w:r>
      <w:r>
        <w:rPr>
          <w:spacing w:val="-2"/>
          <w:sz w:val="20"/>
        </w:rPr>
        <w:t xml:space="preserve">крестьянка»</w:t>
      </w:r>
      <w:r/>
    </w:p>
    <w:p>
      <w:pPr>
        <w:pStyle w:val="1699"/>
        <w:numPr>
          <w:ilvl w:val="0"/>
          <w:numId w:val="242"/>
        </w:numPr>
        <w:ind w:left="1919" w:right="0" w:hanging="223"/>
        <w:jc w:val="left"/>
        <w:spacing w:before="49" w:after="0" w:line="240" w:lineRule="auto"/>
        <w:tabs>
          <w:tab w:val="left" w:pos="1919" w:leader="none"/>
          <w:tab w:val="left" w:pos="4239" w:leader="none"/>
        </w:tabs>
        <w:rPr>
          <w:sz w:val="20"/>
        </w:rPr>
      </w:pPr>
      <w:r>
        <w:rPr>
          <w:spacing w:val="-2"/>
          <w:sz w:val="20"/>
        </w:rPr>
        <w:t xml:space="preserve">Н.А.Некрасов</w:t>
      </w:r>
      <w:r>
        <w:rPr>
          <w:sz w:val="20"/>
        </w:rPr>
        <w:tab/>
      </w:r>
      <w:r>
        <w:rPr>
          <w:spacing w:val="-2"/>
          <w:sz w:val="20"/>
        </w:rPr>
        <w:t xml:space="preserve">г)</w:t>
      </w:r>
      <w:r>
        <w:rPr>
          <w:spacing w:val="-7"/>
          <w:sz w:val="20"/>
        </w:rPr>
        <w:t xml:space="preserve"> </w:t>
      </w:r>
      <w:r>
        <w:rPr>
          <w:spacing w:val="-2"/>
          <w:sz w:val="20"/>
        </w:rPr>
        <w:t xml:space="preserve">«Маттео</w:t>
      </w:r>
      <w:r>
        <w:rPr>
          <w:spacing w:val="-11"/>
          <w:sz w:val="20"/>
        </w:rPr>
        <w:t xml:space="preserve"> </w:t>
      </w:r>
      <w:r>
        <w:rPr>
          <w:spacing w:val="-2"/>
          <w:sz w:val="20"/>
        </w:rPr>
        <w:t xml:space="preserve">Фальконе»</w:t>
      </w:r>
      <w:r/>
    </w:p>
    <w:p>
      <w:pPr>
        <w:pStyle w:val="1699"/>
        <w:numPr>
          <w:ilvl w:val="0"/>
          <w:numId w:val="250"/>
        </w:numPr>
        <w:ind w:left="1152" w:right="0" w:hanging="257"/>
        <w:jc w:val="left"/>
        <w:spacing w:before="48" w:after="0" w:line="240" w:lineRule="auto"/>
        <w:tabs>
          <w:tab w:val="left" w:pos="1152" w:leader="none"/>
        </w:tabs>
        <w:rPr>
          <w:b/>
          <w:sz w:val="18"/>
        </w:rPr>
      </w:pPr>
      <w:r>
        <w:rPr>
          <w:b/>
          <w:sz w:val="20"/>
        </w:rPr>
        <w:t xml:space="preserve">Определите</w:t>
      </w:r>
      <w:r>
        <w:rPr>
          <w:b/>
          <w:spacing w:val="11"/>
          <w:sz w:val="20"/>
        </w:rPr>
        <w:t xml:space="preserve"> </w:t>
      </w:r>
      <w:r>
        <w:rPr>
          <w:b/>
          <w:sz w:val="20"/>
        </w:rPr>
        <w:t xml:space="preserve">по</w:t>
      </w:r>
      <w:r>
        <w:rPr>
          <w:b/>
          <w:spacing w:val="18"/>
          <w:sz w:val="20"/>
        </w:rPr>
        <w:t xml:space="preserve"> </w:t>
      </w:r>
      <w:r>
        <w:rPr>
          <w:b/>
          <w:sz w:val="20"/>
        </w:rPr>
        <w:t xml:space="preserve">описанию</w:t>
      </w:r>
      <w:r>
        <w:rPr>
          <w:b/>
          <w:spacing w:val="19"/>
          <w:sz w:val="20"/>
        </w:rPr>
        <w:t xml:space="preserve"> </w:t>
      </w:r>
      <w:r>
        <w:rPr>
          <w:b/>
          <w:sz w:val="20"/>
        </w:rPr>
        <w:t xml:space="preserve">литературного</w:t>
      </w:r>
      <w:r>
        <w:rPr>
          <w:b/>
          <w:spacing w:val="15"/>
          <w:sz w:val="20"/>
        </w:rPr>
        <w:t xml:space="preserve"> </w:t>
      </w:r>
      <w:r>
        <w:rPr>
          <w:b/>
          <w:sz w:val="20"/>
        </w:rPr>
        <w:t xml:space="preserve">героя,</w:t>
      </w:r>
      <w:r>
        <w:rPr>
          <w:b/>
          <w:spacing w:val="21"/>
          <w:sz w:val="20"/>
        </w:rPr>
        <w:t xml:space="preserve"> </w:t>
      </w:r>
      <w:r>
        <w:rPr>
          <w:b/>
          <w:sz w:val="20"/>
        </w:rPr>
        <w:t xml:space="preserve">укажите</w:t>
      </w:r>
      <w:r>
        <w:rPr>
          <w:b/>
          <w:spacing w:val="18"/>
          <w:sz w:val="20"/>
        </w:rPr>
        <w:t xml:space="preserve"> </w:t>
      </w:r>
      <w:r>
        <w:rPr>
          <w:b/>
          <w:sz w:val="20"/>
        </w:rPr>
        <w:t xml:space="preserve">автора</w:t>
      </w:r>
      <w:r>
        <w:rPr>
          <w:b/>
          <w:spacing w:val="22"/>
          <w:sz w:val="20"/>
        </w:rPr>
        <w:t xml:space="preserve"> </w:t>
      </w:r>
      <w:r>
        <w:rPr>
          <w:b/>
          <w:sz w:val="20"/>
        </w:rPr>
        <w:t xml:space="preserve">и</w:t>
      </w:r>
      <w:r>
        <w:rPr>
          <w:b/>
          <w:spacing w:val="7"/>
          <w:sz w:val="20"/>
        </w:rPr>
        <w:t xml:space="preserve"> </w:t>
      </w:r>
      <w:r>
        <w:rPr>
          <w:b/>
          <w:sz w:val="20"/>
        </w:rPr>
        <w:t xml:space="preserve">название</w:t>
      </w:r>
      <w:r>
        <w:rPr>
          <w:b/>
          <w:spacing w:val="12"/>
          <w:sz w:val="20"/>
        </w:rPr>
        <w:t xml:space="preserve"> </w:t>
      </w:r>
      <w:r>
        <w:rPr>
          <w:b/>
          <w:spacing w:val="-2"/>
          <w:sz w:val="20"/>
        </w:rPr>
        <w:t xml:space="preserve">произведения.</w:t>
      </w:r>
      <w:r/>
    </w:p>
    <w:p>
      <w:pPr>
        <w:pStyle w:val="1699"/>
        <w:numPr>
          <w:ilvl w:val="0"/>
          <w:numId w:val="241"/>
        </w:numPr>
        <w:ind w:left="1919" w:right="0" w:hanging="223"/>
        <w:jc w:val="left"/>
        <w:spacing w:before="34" w:after="0" w:line="240" w:lineRule="auto"/>
        <w:tabs>
          <w:tab w:val="left" w:pos="1919" w:leader="none"/>
        </w:tabs>
        <w:rPr>
          <w:sz w:val="20"/>
        </w:rPr>
      </w:pPr>
      <w:r>
        <w:rPr>
          <w:sz w:val="20"/>
        </w:rPr>
        <w:t xml:space="preserve">«Мужичок-в-мешочке»,</w:t>
      </w:r>
      <w:r>
        <w:rPr>
          <w:spacing w:val="24"/>
          <w:sz w:val="20"/>
        </w:rPr>
        <w:t xml:space="preserve"> </w:t>
      </w:r>
      <w:r>
        <w:rPr>
          <w:sz w:val="20"/>
        </w:rPr>
        <w:t xml:space="preserve">улыбаясь,</w:t>
      </w:r>
      <w:r>
        <w:rPr>
          <w:spacing w:val="17"/>
          <w:sz w:val="20"/>
        </w:rPr>
        <w:t xml:space="preserve"> </w:t>
      </w:r>
      <w:r>
        <w:rPr>
          <w:sz w:val="20"/>
        </w:rPr>
        <w:t xml:space="preserve">называли</w:t>
      </w:r>
      <w:r>
        <w:rPr>
          <w:spacing w:val="15"/>
          <w:sz w:val="20"/>
        </w:rPr>
        <w:t xml:space="preserve"> </w:t>
      </w:r>
      <w:r>
        <w:rPr>
          <w:sz w:val="20"/>
        </w:rPr>
        <w:t xml:space="preserve">его</w:t>
      </w:r>
      <w:r>
        <w:rPr>
          <w:spacing w:val="13"/>
          <w:sz w:val="20"/>
        </w:rPr>
        <w:t xml:space="preserve"> </w:t>
      </w:r>
      <w:r>
        <w:rPr>
          <w:sz w:val="20"/>
        </w:rPr>
        <w:t xml:space="preserve">между</w:t>
      </w:r>
      <w:r>
        <w:rPr>
          <w:spacing w:val="13"/>
          <w:sz w:val="20"/>
        </w:rPr>
        <w:t xml:space="preserve"> </w:t>
      </w:r>
      <w:r>
        <w:rPr>
          <w:sz w:val="20"/>
        </w:rPr>
        <w:t xml:space="preserve">собой</w:t>
      </w:r>
      <w:r>
        <w:rPr>
          <w:spacing w:val="21"/>
          <w:sz w:val="20"/>
        </w:rPr>
        <w:t xml:space="preserve"> </w:t>
      </w:r>
      <w:r>
        <w:rPr>
          <w:sz w:val="20"/>
        </w:rPr>
        <w:t xml:space="preserve">учителя</w:t>
      </w:r>
      <w:r>
        <w:rPr>
          <w:spacing w:val="16"/>
          <w:sz w:val="20"/>
        </w:rPr>
        <w:t xml:space="preserve"> </w:t>
      </w:r>
      <w:r>
        <w:rPr>
          <w:sz w:val="20"/>
        </w:rPr>
        <w:t xml:space="preserve">в</w:t>
      </w:r>
      <w:r>
        <w:rPr>
          <w:spacing w:val="14"/>
          <w:sz w:val="20"/>
        </w:rPr>
        <w:t xml:space="preserve"> </w:t>
      </w:r>
      <w:r>
        <w:rPr>
          <w:spacing w:val="-2"/>
          <w:sz w:val="20"/>
        </w:rPr>
        <w:t xml:space="preserve">школе».</w:t>
      </w:r>
      <w:r/>
    </w:p>
    <w:p>
      <w:pPr>
        <w:pStyle w:val="1699"/>
        <w:numPr>
          <w:ilvl w:val="0"/>
          <w:numId w:val="241"/>
        </w:numPr>
        <w:ind w:left="1696" w:right="1079" w:firstLine="0"/>
        <w:jc w:val="left"/>
        <w:spacing w:before="44" w:after="0" w:line="285" w:lineRule="auto"/>
        <w:tabs>
          <w:tab w:val="left" w:pos="1919" w:leader="none"/>
        </w:tabs>
        <w:rPr>
          <w:sz w:val="20"/>
        </w:rPr>
      </w:pPr>
      <w:r>
        <w:rPr>
          <w:sz w:val="20"/>
        </w:rPr>
        <w:t xml:space="preserve">«Идёт</w:t>
      </w:r>
      <w:r>
        <w:rPr>
          <w:spacing w:val="-14"/>
          <w:sz w:val="20"/>
        </w:rPr>
        <w:t xml:space="preserve"> </w:t>
      </w:r>
      <w:r>
        <w:rPr>
          <w:sz w:val="20"/>
        </w:rPr>
        <w:t xml:space="preserve">в</w:t>
      </w:r>
      <w:r>
        <w:rPr>
          <w:spacing w:val="-13"/>
          <w:sz w:val="20"/>
        </w:rPr>
        <w:t xml:space="preserve"> </w:t>
      </w:r>
      <w:r>
        <w:rPr>
          <w:sz w:val="20"/>
        </w:rPr>
        <w:t xml:space="preserve">чём</w:t>
      </w:r>
      <w:r>
        <w:rPr>
          <w:spacing w:val="-13"/>
          <w:sz w:val="20"/>
        </w:rPr>
        <w:t xml:space="preserve"> </w:t>
      </w:r>
      <w:r>
        <w:rPr>
          <w:sz w:val="20"/>
        </w:rPr>
        <w:t xml:space="preserve">был:</w:t>
      </w:r>
      <w:r>
        <w:rPr>
          <w:spacing w:val="-13"/>
          <w:sz w:val="20"/>
        </w:rPr>
        <w:t xml:space="preserve"> </w:t>
      </w:r>
      <w:r>
        <w:rPr>
          <w:sz w:val="20"/>
        </w:rPr>
        <w:t xml:space="preserve">в</w:t>
      </w:r>
      <w:r>
        <w:rPr>
          <w:spacing w:val="-13"/>
          <w:sz w:val="20"/>
        </w:rPr>
        <w:t xml:space="preserve"> </w:t>
      </w:r>
      <w:r>
        <w:rPr>
          <w:sz w:val="20"/>
        </w:rPr>
        <w:t xml:space="preserve">опорочках,</w:t>
      </w:r>
      <w:r>
        <w:rPr>
          <w:spacing w:val="-13"/>
          <w:sz w:val="20"/>
        </w:rPr>
        <w:t xml:space="preserve"> </w:t>
      </w:r>
      <w:r>
        <w:rPr>
          <w:sz w:val="20"/>
        </w:rPr>
        <w:t xml:space="preserve">одна</w:t>
      </w:r>
      <w:r>
        <w:rPr>
          <w:spacing w:val="-13"/>
          <w:sz w:val="20"/>
        </w:rPr>
        <w:t xml:space="preserve"> </w:t>
      </w:r>
      <w:r>
        <w:rPr>
          <w:sz w:val="20"/>
        </w:rPr>
        <w:t xml:space="preserve">штанина</w:t>
      </w:r>
      <w:r>
        <w:rPr>
          <w:spacing w:val="-13"/>
          <w:sz w:val="20"/>
        </w:rPr>
        <w:t xml:space="preserve"> </w:t>
      </w:r>
      <w:r>
        <w:rPr>
          <w:sz w:val="20"/>
        </w:rPr>
        <w:t xml:space="preserve">в</w:t>
      </w:r>
      <w:r>
        <w:rPr>
          <w:spacing w:val="-14"/>
          <w:sz w:val="20"/>
        </w:rPr>
        <w:t xml:space="preserve"> </w:t>
      </w:r>
      <w:r>
        <w:rPr>
          <w:sz w:val="20"/>
        </w:rPr>
        <w:t xml:space="preserve">сапоге,</w:t>
      </w:r>
      <w:r>
        <w:rPr>
          <w:spacing w:val="-13"/>
          <w:sz w:val="20"/>
        </w:rPr>
        <w:t xml:space="preserve"> </w:t>
      </w:r>
      <w:r>
        <w:rPr>
          <w:sz w:val="20"/>
        </w:rPr>
        <w:t xml:space="preserve">другая</w:t>
      </w:r>
      <w:r>
        <w:rPr>
          <w:spacing w:val="-13"/>
          <w:sz w:val="20"/>
        </w:rPr>
        <w:t xml:space="preserve"> </w:t>
      </w:r>
      <w:r>
        <w:rPr>
          <w:sz w:val="20"/>
        </w:rPr>
        <w:t xml:space="preserve">мотается,</w:t>
      </w:r>
      <w:r>
        <w:rPr>
          <w:spacing w:val="-12"/>
          <w:sz w:val="20"/>
        </w:rPr>
        <w:t xml:space="preserve"> </w:t>
      </w:r>
      <w:r>
        <w:rPr>
          <w:sz w:val="20"/>
        </w:rPr>
        <w:t xml:space="preserve">а</w:t>
      </w:r>
      <w:r>
        <w:rPr>
          <w:spacing w:val="-13"/>
          <w:sz w:val="20"/>
        </w:rPr>
        <w:t xml:space="preserve"> </w:t>
      </w:r>
      <w:r>
        <w:rPr>
          <w:sz w:val="20"/>
        </w:rPr>
        <w:t xml:space="preserve">озямчик</w:t>
      </w:r>
      <w:r>
        <w:rPr>
          <w:spacing w:val="-11"/>
          <w:sz w:val="20"/>
        </w:rPr>
        <w:t xml:space="preserve"> </w:t>
      </w:r>
      <w:r>
        <w:rPr>
          <w:sz w:val="20"/>
        </w:rPr>
        <w:t xml:space="preserve">старенький, крючочки не застёгиваются, порастеряны, а шиворот разорван...»</w:t>
      </w:r>
      <w:r/>
    </w:p>
    <w:p>
      <w:pPr>
        <w:pStyle w:val="1699"/>
        <w:numPr>
          <w:ilvl w:val="0"/>
          <w:numId w:val="241"/>
        </w:numPr>
        <w:ind w:left="1360" w:right="1091" w:firstLine="0"/>
        <w:jc w:val="left"/>
        <w:spacing w:before="0" w:after="0" w:line="285" w:lineRule="auto"/>
        <w:tabs>
          <w:tab w:val="left" w:pos="1584" w:leader="none"/>
        </w:tabs>
        <w:rPr>
          <w:sz w:val="20"/>
        </w:rPr>
      </w:pPr>
      <w:r>
        <w:rPr>
          <w:sz w:val="20"/>
        </w:rPr>
        <w:t xml:space="preserve">«Его</w:t>
      </w:r>
      <w:r>
        <w:rPr>
          <w:spacing w:val="-4"/>
          <w:sz w:val="20"/>
        </w:rPr>
        <w:t xml:space="preserve"> </w:t>
      </w:r>
      <w:r>
        <w:rPr>
          <w:sz w:val="20"/>
        </w:rPr>
        <w:t xml:space="preserve">богатство, знатный</w:t>
      </w:r>
      <w:r>
        <w:rPr>
          <w:spacing w:val="-6"/>
          <w:sz w:val="20"/>
        </w:rPr>
        <w:t xml:space="preserve"> </w:t>
      </w:r>
      <w:r>
        <w:rPr>
          <w:sz w:val="20"/>
        </w:rPr>
        <w:t xml:space="preserve">род</w:t>
      </w:r>
      <w:r>
        <w:rPr>
          <w:spacing w:val="-1"/>
          <w:sz w:val="20"/>
        </w:rPr>
        <w:t xml:space="preserve"> </w:t>
      </w:r>
      <w:r>
        <w:rPr>
          <w:sz w:val="20"/>
        </w:rPr>
        <w:t xml:space="preserve">и</w:t>
      </w:r>
      <w:r>
        <w:rPr>
          <w:spacing w:val="-2"/>
          <w:sz w:val="20"/>
        </w:rPr>
        <w:t xml:space="preserve"> </w:t>
      </w:r>
      <w:r>
        <w:rPr>
          <w:sz w:val="20"/>
        </w:rPr>
        <w:t xml:space="preserve">связи</w:t>
      </w:r>
      <w:r>
        <w:rPr>
          <w:spacing w:val="-6"/>
          <w:sz w:val="20"/>
        </w:rPr>
        <w:t xml:space="preserve"> </w:t>
      </w:r>
      <w:r>
        <w:rPr>
          <w:sz w:val="20"/>
        </w:rPr>
        <w:t xml:space="preserve">давали ему</w:t>
      </w:r>
      <w:r>
        <w:rPr>
          <w:spacing w:val="-9"/>
          <w:sz w:val="20"/>
        </w:rPr>
        <w:t xml:space="preserve"> </w:t>
      </w:r>
      <w:r>
        <w:rPr>
          <w:sz w:val="20"/>
        </w:rPr>
        <w:t xml:space="preserve">большой</w:t>
      </w:r>
      <w:r>
        <w:rPr>
          <w:spacing w:val="-2"/>
          <w:sz w:val="20"/>
        </w:rPr>
        <w:t xml:space="preserve"> </w:t>
      </w:r>
      <w:r>
        <w:rPr>
          <w:sz w:val="20"/>
        </w:rPr>
        <w:t xml:space="preserve">вес</w:t>
      </w:r>
      <w:r>
        <w:rPr>
          <w:spacing w:val="-2"/>
          <w:sz w:val="20"/>
        </w:rPr>
        <w:t xml:space="preserve"> </w:t>
      </w:r>
      <w:r>
        <w:rPr>
          <w:sz w:val="20"/>
        </w:rPr>
        <w:t xml:space="preserve">в</w:t>
      </w:r>
      <w:r>
        <w:rPr>
          <w:spacing w:val="-3"/>
          <w:sz w:val="20"/>
        </w:rPr>
        <w:t xml:space="preserve"> </w:t>
      </w:r>
      <w:r>
        <w:rPr>
          <w:sz w:val="20"/>
        </w:rPr>
        <w:t xml:space="preserve">губерниях, где</w:t>
      </w:r>
      <w:r>
        <w:rPr>
          <w:spacing w:val="-7"/>
          <w:sz w:val="20"/>
        </w:rPr>
        <w:t xml:space="preserve"> </w:t>
      </w:r>
      <w:r>
        <w:rPr>
          <w:sz w:val="20"/>
        </w:rPr>
        <w:t xml:space="preserve">находилось его </w:t>
      </w:r>
      <w:r>
        <w:rPr>
          <w:spacing w:val="-2"/>
          <w:sz w:val="20"/>
        </w:rPr>
        <w:t xml:space="preserve">имение. Соседи</w:t>
      </w:r>
      <w:r>
        <w:rPr>
          <w:spacing w:val="-4"/>
          <w:sz w:val="20"/>
        </w:rPr>
        <w:t xml:space="preserve"> </w:t>
      </w:r>
      <w:r>
        <w:rPr>
          <w:spacing w:val="-2"/>
          <w:sz w:val="20"/>
        </w:rPr>
        <w:t xml:space="preserve">рады</w:t>
      </w:r>
      <w:r>
        <w:rPr>
          <w:spacing w:val="-3"/>
          <w:sz w:val="20"/>
        </w:rPr>
        <w:t xml:space="preserve"> </w:t>
      </w:r>
      <w:r>
        <w:rPr>
          <w:spacing w:val="-2"/>
          <w:sz w:val="20"/>
        </w:rPr>
        <w:t xml:space="preserve">были</w:t>
      </w:r>
      <w:r>
        <w:rPr>
          <w:spacing w:val="-4"/>
          <w:sz w:val="20"/>
        </w:rPr>
        <w:t xml:space="preserve"> </w:t>
      </w:r>
      <w:r>
        <w:rPr>
          <w:spacing w:val="-2"/>
          <w:sz w:val="20"/>
        </w:rPr>
        <w:t xml:space="preserve">угождать малейшим его прихотям; губернские</w:t>
      </w:r>
      <w:r>
        <w:rPr>
          <w:spacing w:val="-9"/>
          <w:sz w:val="20"/>
        </w:rPr>
        <w:t xml:space="preserve"> </w:t>
      </w:r>
      <w:r>
        <w:rPr>
          <w:spacing w:val="-2"/>
          <w:sz w:val="20"/>
        </w:rPr>
        <w:t xml:space="preserve">чиновники</w:t>
      </w:r>
      <w:r>
        <w:rPr>
          <w:spacing w:val="-4"/>
          <w:sz w:val="20"/>
        </w:rPr>
        <w:t xml:space="preserve"> </w:t>
      </w:r>
      <w:r>
        <w:rPr>
          <w:spacing w:val="-2"/>
          <w:sz w:val="20"/>
        </w:rPr>
        <w:t xml:space="preserve">трепетали</w:t>
      </w:r>
      <w:r>
        <w:rPr>
          <w:spacing w:val="-4"/>
          <w:sz w:val="20"/>
        </w:rPr>
        <w:t xml:space="preserve"> </w:t>
      </w:r>
      <w:r>
        <w:rPr>
          <w:spacing w:val="-2"/>
          <w:sz w:val="20"/>
        </w:rPr>
        <w:t xml:space="preserve">при </w:t>
      </w:r>
      <w:r>
        <w:rPr>
          <w:sz w:val="20"/>
        </w:rPr>
        <w:t xml:space="preserve">его</w:t>
      </w:r>
      <w:r>
        <w:rPr>
          <w:spacing w:val="-5"/>
          <w:sz w:val="20"/>
        </w:rPr>
        <w:t xml:space="preserve"> </w:t>
      </w:r>
      <w:r>
        <w:rPr>
          <w:sz w:val="20"/>
        </w:rPr>
        <w:t xml:space="preserve">имени...»</w:t>
      </w:r>
      <w:r/>
    </w:p>
    <w:p>
      <w:pPr>
        <w:pStyle w:val="1699"/>
        <w:numPr>
          <w:ilvl w:val="0"/>
          <w:numId w:val="250"/>
        </w:numPr>
        <w:ind w:left="1344" w:right="0" w:hanging="401"/>
        <w:jc w:val="left"/>
        <w:spacing w:before="4" w:after="0" w:line="240" w:lineRule="auto"/>
        <w:tabs>
          <w:tab w:val="left" w:pos="1344" w:leader="none"/>
        </w:tabs>
        <w:rPr>
          <w:b/>
          <w:sz w:val="20"/>
        </w:rPr>
      </w:pPr>
      <w:r>
        <w:rPr>
          <w:b/>
          <w:sz w:val="20"/>
        </w:rPr>
        <w:t xml:space="preserve">Найдите</w:t>
      </w:r>
      <w:r>
        <w:rPr>
          <w:b/>
          <w:spacing w:val="16"/>
          <w:sz w:val="20"/>
        </w:rPr>
        <w:t xml:space="preserve"> </w:t>
      </w:r>
      <w:r>
        <w:rPr>
          <w:b/>
          <w:sz w:val="20"/>
        </w:rPr>
        <w:t xml:space="preserve">соответствия</w:t>
      </w:r>
      <w:r>
        <w:rPr>
          <w:b/>
          <w:spacing w:val="15"/>
          <w:sz w:val="20"/>
        </w:rPr>
        <w:t xml:space="preserve"> </w:t>
      </w:r>
      <w:r>
        <w:rPr>
          <w:b/>
          <w:sz w:val="20"/>
        </w:rPr>
        <w:t xml:space="preserve">между</w:t>
      </w:r>
      <w:r>
        <w:rPr>
          <w:b/>
          <w:spacing w:val="20"/>
          <w:sz w:val="20"/>
        </w:rPr>
        <w:t xml:space="preserve"> </w:t>
      </w:r>
      <w:r>
        <w:rPr>
          <w:b/>
          <w:sz w:val="20"/>
        </w:rPr>
        <w:t xml:space="preserve">литературным</w:t>
      </w:r>
      <w:r>
        <w:rPr>
          <w:b/>
          <w:spacing w:val="21"/>
          <w:sz w:val="20"/>
        </w:rPr>
        <w:t xml:space="preserve"> </w:t>
      </w:r>
      <w:r>
        <w:rPr>
          <w:b/>
          <w:sz w:val="20"/>
        </w:rPr>
        <w:t xml:space="preserve">героем</w:t>
      </w:r>
      <w:r>
        <w:rPr>
          <w:b/>
          <w:spacing w:val="21"/>
          <w:sz w:val="20"/>
        </w:rPr>
        <w:t xml:space="preserve"> </w:t>
      </w:r>
      <w:r>
        <w:rPr>
          <w:b/>
          <w:sz w:val="20"/>
        </w:rPr>
        <w:t xml:space="preserve">и</w:t>
      </w:r>
      <w:r>
        <w:rPr>
          <w:b/>
          <w:spacing w:val="18"/>
          <w:sz w:val="20"/>
        </w:rPr>
        <w:t xml:space="preserve"> </w:t>
      </w:r>
      <w:r>
        <w:rPr>
          <w:b/>
          <w:sz w:val="20"/>
        </w:rPr>
        <w:t xml:space="preserve">названием</w:t>
      </w:r>
      <w:r>
        <w:rPr>
          <w:b/>
          <w:spacing w:val="15"/>
          <w:sz w:val="20"/>
        </w:rPr>
        <w:t xml:space="preserve"> </w:t>
      </w:r>
      <w:r>
        <w:rPr>
          <w:b/>
          <w:spacing w:val="-2"/>
          <w:sz w:val="20"/>
        </w:rPr>
        <w:t xml:space="preserve">произведения:</w:t>
      </w:r>
      <w:r/>
    </w:p>
    <w:p>
      <w:pPr>
        <w:pStyle w:val="1699"/>
        <w:numPr>
          <w:ilvl w:val="0"/>
          <w:numId w:val="240"/>
        </w:numPr>
        <w:ind w:left="1919" w:right="0" w:hanging="223"/>
        <w:jc w:val="left"/>
        <w:spacing w:before="39" w:after="0" w:line="240" w:lineRule="auto"/>
        <w:tabs>
          <w:tab w:val="left" w:pos="1919" w:leader="none"/>
          <w:tab w:val="left" w:pos="4025" w:leader="none"/>
        </w:tabs>
        <w:rPr>
          <w:sz w:val="20"/>
        </w:rPr>
      </w:pPr>
      <w:r>
        <w:rPr>
          <w:spacing w:val="-2"/>
          <w:sz w:val="20"/>
        </w:rPr>
        <w:t xml:space="preserve">Марья</w:t>
      </w:r>
      <w:r>
        <w:rPr>
          <w:spacing w:val="-8"/>
          <w:sz w:val="20"/>
        </w:rPr>
        <w:t xml:space="preserve"> </w:t>
      </w:r>
      <w:r>
        <w:rPr>
          <w:spacing w:val="-2"/>
          <w:sz w:val="20"/>
        </w:rPr>
        <w:t xml:space="preserve">Кириловна</w:t>
      </w:r>
      <w:r>
        <w:rPr>
          <w:sz w:val="20"/>
        </w:rPr>
        <w:tab/>
      </w:r>
      <w:r>
        <w:rPr>
          <w:sz w:val="20"/>
        </w:rPr>
        <w:t xml:space="preserve">а)</w:t>
      </w:r>
      <w:r>
        <w:rPr>
          <w:spacing w:val="-2"/>
          <w:sz w:val="20"/>
        </w:rPr>
        <w:t xml:space="preserve"> «Дубровский»</w:t>
      </w:r>
      <w:r/>
    </w:p>
    <w:p>
      <w:pPr>
        <w:pStyle w:val="1699"/>
        <w:numPr>
          <w:ilvl w:val="0"/>
          <w:numId w:val="240"/>
        </w:numPr>
        <w:ind w:left="1919" w:right="0" w:hanging="223"/>
        <w:jc w:val="left"/>
        <w:spacing w:before="44" w:after="0" w:line="240" w:lineRule="auto"/>
        <w:tabs>
          <w:tab w:val="left" w:pos="1919" w:leader="none"/>
          <w:tab w:val="left" w:pos="3998" w:leader="none"/>
        </w:tabs>
        <w:rPr>
          <w:sz w:val="20"/>
        </w:rPr>
      </w:pPr>
      <w:r>
        <w:rPr>
          <w:spacing w:val="-4"/>
          <w:sz w:val="20"/>
        </w:rPr>
        <w:t xml:space="preserve">Грэй</w:t>
      </w:r>
      <w:r>
        <w:rPr>
          <w:sz w:val="20"/>
        </w:rPr>
        <w:tab/>
      </w:r>
      <w:r>
        <w:rPr>
          <w:spacing w:val="-2"/>
          <w:sz w:val="20"/>
        </w:rPr>
        <w:t xml:space="preserve">б)</w:t>
      </w:r>
      <w:r>
        <w:rPr>
          <w:spacing w:val="-7"/>
          <w:sz w:val="20"/>
        </w:rPr>
        <w:t xml:space="preserve"> </w:t>
      </w:r>
      <w:r>
        <w:rPr>
          <w:spacing w:val="-2"/>
          <w:sz w:val="20"/>
        </w:rPr>
        <w:t xml:space="preserve">«Кладовая</w:t>
      </w:r>
      <w:r>
        <w:rPr>
          <w:spacing w:val="-6"/>
          <w:sz w:val="20"/>
        </w:rPr>
        <w:t xml:space="preserve"> </w:t>
      </w:r>
      <w:r>
        <w:rPr>
          <w:spacing w:val="-2"/>
          <w:sz w:val="20"/>
        </w:rPr>
        <w:t xml:space="preserve">солнца»</w:t>
      </w:r>
      <w:r/>
    </w:p>
    <w:p>
      <w:pPr>
        <w:pStyle w:val="1699"/>
        <w:numPr>
          <w:ilvl w:val="0"/>
          <w:numId w:val="240"/>
        </w:numPr>
        <w:ind w:left="1919" w:right="0" w:hanging="223"/>
        <w:jc w:val="left"/>
        <w:spacing w:before="43" w:after="0" w:line="240" w:lineRule="auto"/>
        <w:tabs>
          <w:tab w:val="left" w:pos="1919" w:leader="none"/>
          <w:tab w:val="left" w:pos="4005" w:leader="none"/>
        </w:tabs>
        <w:rPr>
          <w:sz w:val="20"/>
        </w:rPr>
      </w:pPr>
      <w:r>
        <w:rPr>
          <w:sz w:val="20"/>
        </w:rPr>
        <w:t xml:space="preserve">Настя</w:t>
      </w:r>
      <w:r>
        <w:rPr>
          <w:spacing w:val="-9"/>
          <w:sz w:val="20"/>
        </w:rPr>
        <w:t xml:space="preserve"> </w:t>
      </w:r>
      <w:r>
        <w:rPr>
          <w:sz w:val="20"/>
        </w:rPr>
        <w:t xml:space="preserve">и</w:t>
      </w:r>
      <w:r>
        <w:rPr>
          <w:spacing w:val="-10"/>
          <w:sz w:val="20"/>
        </w:rPr>
        <w:t xml:space="preserve"> </w:t>
      </w:r>
      <w:r>
        <w:rPr>
          <w:spacing w:val="-2"/>
          <w:sz w:val="20"/>
        </w:rPr>
        <w:t xml:space="preserve">Митраша</w:t>
      </w:r>
      <w:r>
        <w:rPr>
          <w:sz w:val="20"/>
        </w:rPr>
        <w:tab/>
      </w:r>
      <w:r>
        <w:rPr>
          <w:spacing w:val="-2"/>
          <w:sz w:val="20"/>
        </w:rPr>
        <w:t xml:space="preserve">в)</w:t>
      </w:r>
      <w:r>
        <w:rPr>
          <w:spacing w:val="-10"/>
          <w:sz w:val="20"/>
        </w:rPr>
        <w:t xml:space="preserve"> </w:t>
      </w:r>
      <w:r>
        <w:rPr>
          <w:spacing w:val="-2"/>
          <w:sz w:val="20"/>
        </w:rPr>
        <w:t xml:space="preserve">«Алые</w:t>
      </w:r>
      <w:r>
        <w:rPr>
          <w:spacing w:val="-11"/>
          <w:sz w:val="20"/>
        </w:rPr>
        <w:t xml:space="preserve"> </w:t>
      </w:r>
      <w:r>
        <w:rPr>
          <w:spacing w:val="-2"/>
          <w:sz w:val="20"/>
        </w:rPr>
        <w:t xml:space="preserve">паруса»</w:t>
      </w:r>
      <w:r/>
    </w:p>
    <w:p>
      <w:pPr>
        <w:pStyle w:val="1699"/>
        <w:numPr>
          <w:ilvl w:val="0"/>
          <w:numId w:val="240"/>
        </w:numPr>
        <w:ind w:left="1976" w:right="0" w:hanging="280"/>
        <w:jc w:val="left"/>
        <w:spacing w:before="44" w:after="0" w:line="240" w:lineRule="auto"/>
        <w:tabs>
          <w:tab w:val="left" w:pos="1976" w:leader="none"/>
          <w:tab w:val="left" w:pos="4007" w:leader="none"/>
        </w:tabs>
        <w:rPr>
          <w:sz w:val="20"/>
        </w:rPr>
      </w:pPr>
      <w:r>
        <w:rPr>
          <w:sz w:val="20"/>
        </w:rPr>
        <w:t xml:space="preserve">Лидия</w:t>
      </w:r>
      <w:r>
        <w:rPr>
          <w:spacing w:val="8"/>
          <w:sz w:val="20"/>
        </w:rPr>
        <w:t xml:space="preserve"> </w:t>
      </w:r>
      <w:r>
        <w:rPr>
          <w:spacing w:val="-2"/>
          <w:sz w:val="20"/>
        </w:rPr>
        <w:t xml:space="preserve">Михайловна</w:t>
      </w:r>
      <w:r>
        <w:rPr>
          <w:sz w:val="20"/>
        </w:rPr>
        <w:tab/>
        <w:t xml:space="preserve">г)</w:t>
      </w:r>
      <w:r>
        <w:rPr>
          <w:spacing w:val="13"/>
          <w:sz w:val="20"/>
        </w:rPr>
        <w:t xml:space="preserve"> </w:t>
      </w:r>
      <w:r>
        <w:rPr>
          <w:sz w:val="20"/>
        </w:rPr>
        <w:t xml:space="preserve">«Уроки</w:t>
      </w:r>
      <w:r>
        <w:rPr>
          <w:spacing w:val="1"/>
          <w:sz w:val="20"/>
        </w:rPr>
        <w:t xml:space="preserve"> </w:t>
      </w:r>
      <w:r>
        <w:rPr>
          <w:spacing w:val="-2"/>
          <w:sz w:val="20"/>
        </w:rPr>
        <w:t xml:space="preserve">французского»</w:t>
      </w:r>
      <w:r/>
    </w:p>
    <w:p>
      <w:pPr>
        <w:pStyle w:val="1699"/>
        <w:numPr>
          <w:ilvl w:val="0"/>
          <w:numId w:val="250"/>
        </w:numPr>
        <w:ind w:left="1344" w:right="0" w:hanging="449"/>
        <w:jc w:val="left"/>
        <w:spacing w:before="39" w:after="0" w:line="240" w:lineRule="auto"/>
        <w:tabs>
          <w:tab w:val="left" w:pos="1344" w:leader="none"/>
        </w:tabs>
        <w:rPr>
          <w:b/>
          <w:sz w:val="20"/>
        </w:rPr>
      </w:pPr>
      <w:r>
        <w:rPr>
          <w:b/>
          <w:sz w:val="20"/>
        </w:rPr>
        <w:t xml:space="preserve">Какой</w:t>
      </w:r>
      <w:r>
        <w:rPr>
          <w:b/>
          <w:spacing w:val="20"/>
          <w:sz w:val="20"/>
        </w:rPr>
        <w:t xml:space="preserve"> </w:t>
      </w:r>
      <w:r>
        <w:rPr>
          <w:b/>
          <w:sz w:val="20"/>
        </w:rPr>
        <w:t xml:space="preserve">художественный</w:t>
      </w:r>
      <w:r>
        <w:rPr>
          <w:b/>
          <w:spacing w:val="21"/>
          <w:sz w:val="20"/>
        </w:rPr>
        <w:t xml:space="preserve"> </w:t>
      </w:r>
      <w:r>
        <w:rPr>
          <w:b/>
          <w:sz w:val="20"/>
        </w:rPr>
        <w:t xml:space="preserve">приём</w:t>
      </w:r>
      <w:r>
        <w:rPr>
          <w:b/>
          <w:spacing w:val="18"/>
          <w:sz w:val="20"/>
        </w:rPr>
        <w:t xml:space="preserve"> </w:t>
      </w:r>
      <w:r>
        <w:rPr>
          <w:b/>
          <w:sz w:val="20"/>
        </w:rPr>
        <w:t xml:space="preserve">использует</w:t>
      </w:r>
      <w:r>
        <w:rPr>
          <w:b/>
          <w:spacing w:val="26"/>
          <w:sz w:val="20"/>
        </w:rPr>
        <w:t xml:space="preserve"> </w:t>
      </w:r>
      <w:r>
        <w:rPr>
          <w:b/>
          <w:spacing w:val="-2"/>
          <w:sz w:val="20"/>
        </w:rPr>
        <w:t xml:space="preserve">автор:</w:t>
      </w:r>
      <w:r/>
    </w:p>
    <w:p>
      <w:pPr>
        <w:ind w:left="1696" w:right="0" w:firstLine="0"/>
        <w:jc w:val="left"/>
        <w:spacing w:before="48"/>
        <w:rPr>
          <w:sz w:val="20"/>
        </w:rPr>
      </w:pPr>
      <w:r>
        <w:rPr>
          <w:spacing w:val="-2"/>
          <w:sz w:val="20"/>
        </w:rPr>
        <w:t xml:space="preserve">Неохотно</w:t>
      </w:r>
      <w:r>
        <w:rPr>
          <w:spacing w:val="-7"/>
          <w:sz w:val="20"/>
        </w:rPr>
        <w:t xml:space="preserve"> </w:t>
      </w:r>
      <w:r>
        <w:rPr>
          <w:spacing w:val="-2"/>
          <w:sz w:val="20"/>
        </w:rPr>
        <w:t xml:space="preserve">и</w:t>
      </w:r>
      <w:r>
        <w:rPr>
          <w:spacing w:val="-5"/>
          <w:sz w:val="20"/>
        </w:rPr>
        <w:t xml:space="preserve"> </w:t>
      </w:r>
      <w:r>
        <w:rPr>
          <w:spacing w:val="-2"/>
          <w:sz w:val="20"/>
        </w:rPr>
        <w:t xml:space="preserve">несмело</w:t>
      </w:r>
      <w:r/>
    </w:p>
    <w:p>
      <w:pPr>
        <w:ind w:left="1696" w:right="0" w:firstLine="0"/>
        <w:jc w:val="left"/>
        <w:spacing w:before="44"/>
        <w:rPr>
          <w:sz w:val="20"/>
        </w:rPr>
      </w:pPr>
      <w:r>
        <w:rPr>
          <w:sz w:val="20"/>
        </w:rPr>
        <w:t xml:space="preserve">Солнце</w:t>
      </w:r>
      <w:r>
        <w:rPr>
          <w:spacing w:val="9"/>
          <w:sz w:val="20"/>
        </w:rPr>
        <w:t xml:space="preserve"> </w:t>
      </w:r>
      <w:r>
        <w:rPr>
          <w:b/>
          <w:sz w:val="20"/>
        </w:rPr>
        <w:t xml:space="preserve">СМОТРИТ</w:t>
      </w:r>
      <w:r>
        <w:rPr>
          <w:b/>
          <w:spacing w:val="19"/>
          <w:sz w:val="20"/>
        </w:rPr>
        <w:t xml:space="preserve"> </w:t>
      </w:r>
      <w:r>
        <w:rPr>
          <w:sz w:val="20"/>
        </w:rPr>
        <w:t xml:space="preserve">на</w:t>
      </w:r>
      <w:r>
        <w:rPr>
          <w:spacing w:val="15"/>
          <w:sz w:val="20"/>
        </w:rPr>
        <w:t xml:space="preserve"> </w:t>
      </w:r>
      <w:r>
        <w:rPr>
          <w:spacing w:val="-2"/>
          <w:sz w:val="20"/>
        </w:rPr>
        <w:t xml:space="preserve">поля…..(Ф.И.Тютчев)</w:t>
      </w:r>
      <w:r/>
    </w:p>
    <w:p>
      <w:pPr>
        <w:pStyle w:val="1699"/>
        <w:numPr>
          <w:ilvl w:val="0"/>
          <w:numId w:val="250"/>
        </w:numPr>
        <w:ind w:left="1205" w:right="0" w:hanging="310"/>
        <w:jc w:val="left"/>
        <w:spacing w:before="48" w:after="0" w:line="240" w:lineRule="auto"/>
        <w:tabs>
          <w:tab w:val="left" w:pos="1205" w:leader="none"/>
        </w:tabs>
        <w:rPr>
          <w:b/>
          <w:sz w:val="20"/>
        </w:rPr>
      </w:pPr>
      <w:r>
        <w:rPr>
          <w:b/>
          <w:sz w:val="20"/>
        </w:rPr>
        <w:t xml:space="preserve">Какой</w:t>
      </w:r>
      <w:r>
        <w:rPr>
          <w:b/>
          <w:spacing w:val="20"/>
          <w:sz w:val="20"/>
        </w:rPr>
        <w:t xml:space="preserve"> </w:t>
      </w:r>
      <w:r>
        <w:rPr>
          <w:b/>
          <w:sz w:val="20"/>
        </w:rPr>
        <w:t xml:space="preserve">художественный</w:t>
      </w:r>
      <w:r>
        <w:rPr>
          <w:b/>
          <w:spacing w:val="21"/>
          <w:sz w:val="20"/>
        </w:rPr>
        <w:t xml:space="preserve"> </w:t>
      </w:r>
      <w:r>
        <w:rPr>
          <w:b/>
          <w:sz w:val="20"/>
        </w:rPr>
        <w:t xml:space="preserve">приём</w:t>
      </w:r>
      <w:r>
        <w:rPr>
          <w:b/>
          <w:spacing w:val="11"/>
          <w:sz w:val="20"/>
        </w:rPr>
        <w:t xml:space="preserve"> </w:t>
      </w:r>
      <w:r>
        <w:rPr>
          <w:b/>
          <w:sz w:val="20"/>
        </w:rPr>
        <w:t xml:space="preserve">использует</w:t>
      </w:r>
      <w:r>
        <w:rPr>
          <w:b/>
          <w:spacing w:val="27"/>
          <w:sz w:val="20"/>
        </w:rPr>
        <w:t xml:space="preserve"> </w:t>
      </w:r>
      <w:r>
        <w:rPr>
          <w:b/>
          <w:spacing w:val="-2"/>
          <w:sz w:val="20"/>
        </w:rPr>
        <w:t xml:space="preserve">автор:</w:t>
      </w:r>
      <w:r/>
    </w:p>
    <w:p>
      <w:pPr>
        <w:ind w:left="1360" w:right="0" w:firstLine="0"/>
        <w:jc w:val="left"/>
        <w:spacing w:before="39"/>
        <w:rPr>
          <w:sz w:val="20"/>
        </w:rPr>
      </w:pPr>
      <w:r>
        <w:rPr>
          <w:spacing w:val="-2"/>
          <w:sz w:val="20"/>
        </w:rPr>
        <w:t xml:space="preserve">Лёд</w:t>
      </w:r>
      <w:r>
        <w:rPr>
          <w:spacing w:val="-5"/>
          <w:sz w:val="20"/>
        </w:rPr>
        <w:t xml:space="preserve"> </w:t>
      </w:r>
      <w:r>
        <w:rPr>
          <w:spacing w:val="-2"/>
          <w:sz w:val="20"/>
        </w:rPr>
        <w:t xml:space="preserve">неокрепший</w:t>
      </w:r>
      <w:r>
        <w:rPr>
          <w:spacing w:val="-5"/>
          <w:sz w:val="20"/>
        </w:rPr>
        <w:t xml:space="preserve"> </w:t>
      </w:r>
      <w:r>
        <w:rPr>
          <w:spacing w:val="-2"/>
          <w:sz w:val="20"/>
        </w:rPr>
        <w:t xml:space="preserve">на</w:t>
      </w:r>
      <w:r>
        <w:rPr>
          <w:spacing w:val="-5"/>
          <w:sz w:val="20"/>
        </w:rPr>
        <w:t xml:space="preserve"> </w:t>
      </w:r>
      <w:r>
        <w:rPr>
          <w:spacing w:val="-2"/>
          <w:sz w:val="20"/>
        </w:rPr>
        <w:t xml:space="preserve">речке</w:t>
      </w:r>
      <w:r>
        <w:rPr>
          <w:spacing w:val="-5"/>
          <w:sz w:val="20"/>
        </w:rPr>
        <w:t xml:space="preserve"> </w:t>
      </w:r>
      <w:r>
        <w:rPr>
          <w:spacing w:val="-2"/>
          <w:sz w:val="20"/>
        </w:rPr>
        <w:t xml:space="preserve">студёной</w:t>
      </w:r>
      <w:r/>
    </w:p>
    <w:p>
      <w:pPr>
        <w:ind w:left="1360" w:right="0" w:firstLine="0"/>
        <w:jc w:val="left"/>
        <w:spacing w:before="44"/>
        <w:rPr>
          <w:sz w:val="20"/>
        </w:rPr>
      </w:pPr>
      <w:r>
        <w:rPr>
          <w:b/>
          <w:spacing w:val="-2"/>
          <w:sz w:val="20"/>
        </w:rPr>
        <w:t xml:space="preserve">Словно</w:t>
      </w:r>
      <w:r>
        <w:rPr>
          <w:b/>
          <w:spacing w:val="-11"/>
          <w:sz w:val="20"/>
        </w:rPr>
        <w:t xml:space="preserve"> </w:t>
      </w:r>
      <w:r>
        <w:rPr>
          <w:b/>
          <w:spacing w:val="-2"/>
          <w:sz w:val="20"/>
        </w:rPr>
        <w:t xml:space="preserve">как</w:t>
      </w:r>
      <w:r>
        <w:rPr>
          <w:b/>
          <w:spacing w:val="-8"/>
          <w:sz w:val="20"/>
        </w:rPr>
        <w:t xml:space="preserve"> </w:t>
      </w:r>
      <w:r>
        <w:rPr>
          <w:b/>
          <w:spacing w:val="-2"/>
          <w:sz w:val="20"/>
        </w:rPr>
        <w:t xml:space="preserve">тающий</w:t>
      </w:r>
      <w:r>
        <w:rPr>
          <w:b/>
          <w:spacing w:val="-4"/>
          <w:sz w:val="20"/>
        </w:rPr>
        <w:t xml:space="preserve"> </w:t>
      </w:r>
      <w:r>
        <w:rPr>
          <w:b/>
          <w:spacing w:val="-2"/>
          <w:sz w:val="20"/>
        </w:rPr>
        <w:t xml:space="preserve">сахар</w:t>
      </w:r>
      <w:r>
        <w:rPr>
          <w:b/>
          <w:spacing w:val="-8"/>
          <w:sz w:val="20"/>
        </w:rPr>
        <w:t xml:space="preserve"> </w:t>
      </w:r>
      <w:r>
        <w:rPr>
          <w:b/>
          <w:spacing w:val="-2"/>
          <w:sz w:val="20"/>
        </w:rPr>
        <w:t xml:space="preserve">лежит</w:t>
      </w:r>
      <w:r>
        <w:rPr>
          <w:spacing w:val="-2"/>
          <w:sz w:val="20"/>
        </w:rPr>
        <w:t xml:space="preserve">...</w:t>
      </w:r>
      <w:r>
        <w:rPr>
          <w:spacing w:val="-3"/>
          <w:sz w:val="20"/>
        </w:rPr>
        <w:t xml:space="preserve"> </w:t>
      </w:r>
      <w:r>
        <w:rPr>
          <w:spacing w:val="-2"/>
          <w:sz w:val="20"/>
        </w:rPr>
        <w:t xml:space="preserve">(Н.А.</w:t>
      </w:r>
      <w:r>
        <w:rPr>
          <w:spacing w:val="-7"/>
          <w:sz w:val="20"/>
        </w:rPr>
        <w:t xml:space="preserve"> </w:t>
      </w:r>
      <w:r>
        <w:rPr>
          <w:spacing w:val="-2"/>
          <w:sz w:val="20"/>
        </w:rPr>
        <w:t xml:space="preserve">Некрасов)</w:t>
      </w:r>
      <w:r/>
    </w:p>
    <w:p>
      <w:pPr>
        <w:pStyle w:val="1699"/>
        <w:numPr>
          <w:ilvl w:val="0"/>
          <w:numId w:val="250"/>
        </w:numPr>
        <w:ind w:left="1344" w:right="0" w:hanging="449"/>
        <w:jc w:val="left"/>
        <w:spacing w:before="48" w:after="0" w:line="240" w:lineRule="auto"/>
        <w:tabs>
          <w:tab w:val="left" w:pos="1344" w:leader="none"/>
        </w:tabs>
        <w:rPr>
          <w:b/>
          <w:sz w:val="20"/>
        </w:rPr>
      </w:pPr>
      <w:r>
        <w:rPr>
          <w:b/>
          <w:sz w:val="20"/>
        </w:rPr>
        <w:t xml:space="preserve">Из</w:t>
      </w:r>
      <w:r>
        <w:rPr>
          <w:b/>
          <w:spacing w:val="13"/>
          <w:sz w:val="20"/>
        </w:rPr>
        <w:t xml:space="preserve"> </w:t>
      </w:r>
      <w:r>
        <w:rPr>
          <w:b/>
          <w:sz w:val="20"/>
        </w:rPr>
        <w:t xml:space="preserve">какого</w:t>
      </w:r>
      <w:r>
        <w:rPr>
          <w:b/>
          <w:spacing w:val="12"/>
          <w:sz w:val="20"/>
        </w:rPr>
        <w:t xml:space="preserve"> </w:t>
      </w:r>
      <w:r>
        <w:rPr>
          <w:b/>
          <w:sz w:val="20"/>
        </w:rPr>
        <w:t xml:space="preserve">произведения</w:t>
      </w:r>
      <w:r>
        <w:rPr>
          <w:b/>
          <w:spacing w:val="13"/>
          <w:sz w:val="20"/>
        </w:rPr>
        <w:t xml:space="preserve"> </w:t>
      </w:r>
      <w:r>
        <w:rPr>
          <w:b/>
          <w:sz w:val="20"/>
        </w:rPr>
        <w:t xml:space="preserve">цитата:</w:t>
      </w:r>
      <w:r>
        <w:rPr>
          <w:b/>
          <w:spacing w:val="20"/>
          <w:sz w:val="20"/>
        </w:rPr>
        <w:t xml:space="preserve"> </w:t>
      </w:r>
      <w:r>
        <w:rPr>
          <w:b/>
          <w:sz w:val="20"/>
        </w:rPr>
        <w:t xml:space="preserve">«Смехом</w:t>
      </w:r>
      <w:r>
        <w:rPr>
          <w:b/>
          <w:spacing w:val="13"/>
          <w:sz w:val="20"/>
        </w:rPr>
        <w:t xml:space="preserve"> </w:t>
      </w:r>
      <w:r>
        <w:rPr>
          <w:b/>
          <w:sz w:val="20"/>
        </w:rPr>
        <w:t xml:space="preserve">он</w:t>
      </w:r>
      <w:r>
        <w:rPr>
          <w:b/>
          <w:spacing w:val="16"/>
          <w:sz w:val="20"/>
        </w:rPr>
        <w:t xml:space="preserve"> </w:t>
      </w:r>
      <w:r>
        <w:rPr>
          <w:b/>
          <w:sz w:val="20"/>
        </w:rPr>
        <w:t xml:space="preserve">закалял</w:t>
      </w:r>
      <w:r>
        <w:rPr>
          <w:b/>
          <w:spacing w:val="21"/>
          <w:sz w:val="20"/>
        </w:rPr>
        <w:t xml:space="preserve"> </w:t>
      </w:r>
      <w:r>
        <w:rPr>
          <w:b/>
          <w:sz w:val="20"/>
        </w:rPr>
        <w:t xml:space="preserve">наши</w:t>
      </w:r>
      <w:r>
        <w:rPr>
          <w:b/>
          <w:spacing w:val="16"/>
          <w:sz w:val="20"/>
        </w:rPr>
        <w:t xml:space="preserve"> </w:t>
      </w:r>
      <w:r>
        <w:rPr>
          <w:b/>
          <w:sz w:val="20"/>
        </w:rPr>
        <w:t xml:space="preserve">лукавые</w:t>
      </w:r>
      <w:r>
        <w:rPr>
          <w:b/>
          <w:spacing w:val="15"/>
          <w:sz w:val="20"/>
        </w:rPr>
        <w:t xml:space="preserve"> </w:t>
      </w:r>
      <w:r>
        <w:rPr>
          <w:b/>
          <w:sz w:val="20"/>
        </w:rPr>
        <w:t xml:space="preserve">детские</w:t>
      </w:r>
      <w:r>
        <w:rPr>
          <w:b/>
          <w:spacing w:val="14"/>
          <w:sz w:val="20"/>
        </w:rPr>
        <w:t xml:space="preserve"> </w:t>
      </w:r>
      <w:r>
        <w:rPr>
          <w:b/>
          <w:sz w:val="20"/>
        </w:rPr>
        <w:t xml:space="preserve">души,</w:t>
      </w:r>
      <w:r>
        <w:rPr>
          <w:b/>
          <w:spacing w:val="11"/>
          <w:sz w:val="20"/>
        </w:rPr>
        <w:t xml:space="preserve"> </w:t>
      </w:r>
      <w:r>
        <w:rPr>
          <w:b/>
          <w:spacing w:val="-2"/>
          <w:sz w:val="20"/>
        </w:rPr>
        <w:t xml:space="preserve">приучал</w:t>
      </w:r>
      <w:r/>
    </w:p>
    <w:p>
      <w:pPr>
        <w:jc w:val="left"/>
        <w:spacing w:after="0" w:line="240" w:lineRule="auto"/>
        <w:rPr>
          <w:sz w:val="20"/>
        </w:rPr>
        <w:sectPr>
          <w:footnotePr/>
          <w:endnotePr/>
          <w:type w:val="nextPage"/>
          <w:pgSz w:w="12240" w:h="15840" w:orient="portrait"/>
          <w:pgMar w:top="320" w:right="0" w:bottom="220" w:left="900" w:header="0" w:footer="0" w:gutter="0"/>
          <w:cols w:num="1" w:sep="0" w:space="1701" w:equalWidth="1"/>
          <w:docGrid w:linePitch="360"/>
        </w:sectPr>
      </w:pPr>
      <w:r>
        <w:rPr>
          <w:sz w:val="20"/>
        </w:rPr>
      </w:r>
      <w:r/>
    </w:p>
    <w:p>
      <w:pPr>
        <w:ind w:left="684" w:right="0" w:firstLine="0"/>
        <w:jc w:val="left"/>
        <w:spacing w:before="73"/>
        <w:rPr>
          <w:b/>
          <w:sz w:val="20"/>
        </w:rPr>
      </w:pPr>
      <w:r>
        <w:rPr>
          <w:b/>
          <w:spacing w:val="-2"/>
          <w:sz w:val="20"/>
        </w:rPr>
        <w:t xml:space="preserve">нас</w:t>
      </w:r>
      <w:r>
        <w:rPr>
          <w:b/>
          <w:spacing w:val="-10"/>
          <w:sz w:val="20"/>
        </w:rPr>
        <w:t xml:space="preserve"> </w:t>
      </w:r>
      <w:r>
        <w:rPr>
          <w:b/>
          <w:spacing w:val="-2"/>
          <w:sz w:val="20"/>
        </w:rPr>
        <w:t xml:space="preserve">относиться</w:t>
      </w:r>
      <w:r>
        <w:rPr>
          <w:b/>
          <w:spacing w:val="-11"/>
          <w:sz w:val="20"/>
        </w:rPr>
        <w:t xml:space="preserve"> </w:t>
      </w:r>
      <w:r>
        <w:rPr>
          <w:b/>
          <w:spacing w:val="-2"/>
          <w:sz w:val="20"/>
        </w:rPr>
        <w:t xml:space="preserve">к</w:t>
      </w:r>
      <w:r>
        <w:rPr>
          <w:b/>
          <w:spacing w:val="-3"/>
          <w:sz w:val="20"/>
        </w:rPr>
        <w:t xml:space="preserve"> </w:t>
      </w:r>
      <w:r>
        <w:rPr>
          <w:b/>
          <w:spacing w:val="-2"/>
          <w:sz w:val="20"/>
        </w:rPr>
        <w:t xml:space="preserve">собственной персоне</w:t>
      </w:r>
      <w:r>
        <w:rPr>
          <w:b/>
          <w:spacing w:val="-8"/>
          <w:sz w:val="20"/>
        </w:rPr>
        <w:t xml:space="preserve"> </w:t>
      </w:r>
      <w:r>
        <w:rPr>
          <w:b/>
          <w:spacing w:val="-2"/>
          <w:sz w:val="20"/>
        </w:rPr>
        <w:t xml:space="preserve">с</w:t>
      </w:r>
      <w:r>
        <w:rPr>
          <w:b/>
          <w:spacing w:val="-3"/>
          <w:sz w:val="20"/>
        </w:rPr>
        <w:t xml:space="preserve"> </w:t>
      </w:r>
      <w:r>
        <w:rPr>
          <w:b/>
          <w:spacing w:val="-2"/>
          <w:sz w:val="20"/>
        </w:rPr>
        <w:t xml:space="preserve">чувством</w:t>
      </w:r>
      <w:r>
        <w:rPr>
          <w:b/>
          <w:spacing w:val="-9"/>
          <w:sz w:val="20"/>
        </w:rPr>
        <w:t xml:space="preserve"> </w:t>
      </w:r>
      <w:r>
        <w:rPr>
          <w:b/>
          <w:spacing w:val="-2"/>
          <w:sz w:val="20"/>
        </w:rPr>
        <w:t xml:space="preserve">юмора»:</w:t>
      </w:r>
      <w:r/>
    </w:p>
    <w:p>
      <w:pPr>
        <w:pStyle w:val="1699"/>
        <w:numPr>
          <w:ilvl w:val="0"/>
          <w:numId w:val="239"/>
        </w:numPr>
        <w:ind w:left="2011" w:right="0" w:hanging="315"/>
        <w:jc w:val="left"/>
        <w:spacing w:before="34" w:after="0" w:line="240" w:lineRule="auto"/>
        <w:tabs>
          <w:tab w:val="left" w:pos="2011" w:leader="none"/>
        </w:tabs>
        <w:rPr>
          <w:sz w:val="20"/>
        </w:rPr>
      </w:pPr>
      <w:r>
        <w:rPr>
          <w:sz w:val="20"/>
        </w:rPr>
        <w:t xml:space="preserve">«Уроки</w:t>
      </w:r>
      <w:r>
        <w:rPr>
          <w:spacing w:val="15"/>
          <w:sz w:val="20"/>
        </w:rPr>
        <w:t xml:space="preserve"> </w:t>
      </w:r>
      <w:r>
        <w:rPr>
          <w:spacing w:val="-2"/>
          <w:sz w:val="20"/>
        </w:rPr>
        <w:t xml:space="preserve">французского»</w:t>
      </w:r>
      <w:r/>
    </w:p>
    <w:p>
      <w:pPr>
        <w:pStyle w:val="1699"/>
        <w:numPr>
          <w:ilvl w:val="0"/>
          <w:numId w:val="239"/>
        </w:numPr>
        <w:ind w:left="2011" w:right="0" w:hanging="315"/>
        <w:jc w:val="left"/>
        <w:spacing w:before="44" w:after="0" w:line="240" w:lineRule="auto"/>
        <w:tabs>
          <w:tab w:val="left" w:pos="2011" w:leader="none"/>
        </w:tabs>
        <w:rPr>
          <w:sz w:val="20"/>
        </w:rPr>
      </w:pPr>
      <w:r>
        <w:rPr>
          <w:sz w:val="20"/>
        </w:rPr>
        <w:t xml:space="preserve">«Кладовая</w:t>
      </w:r>
      <w:r>
        <w:rPr>
          <w:spacing w:val="21"/>
          <w:sz w:val="20"/>
        </w:rPr>
        <w:t xml:space="preserve"> </w:t>
      </w:r>
      <w:r>
        <w:rPr>
          <w:spacing w:val="-2"/>
          <w:sz w:val="20"/>
        </w:rPr>
        <w:t xml:space="preserve">солнца»</w:t>
      </w:r>
      <w:r/>
    </w:p>
    <w:p>
      <w:pPr>
        <w:pStyle w:val="1699"/>
        <w:numPr>
          <w:ilvl w:val="0"/>
          <w:numId w:val="239"/>
        </w:numPr>
        <w:ind w:left="2011" w:right="0" w:hanging="315"/>
        <w:jc w:val="left"/>
        <w:spacing w:before="43" w:after="0" w:line="240" w:lineRule="auto"/>
        <w:tabs>
          <w:tab w:val="left" w:pos="2011" w:leader="none"/>
        </w:tabs>
        <w:rPr>
          <w:sz w:val="20"/>
        </w:rPr>
      </w:pPr>
      <w:r>
        <w:rPr>
          <w:sz w:val="20"/>
        </w:rPr>
        <w:t xml:space="preserve">«Тринадцатый</w:t>
      </w:r>
      <w:r>
        <w:rPr>
          <w:spacing w:val="17"/>
          <w:sz w:val="20"/>
        </w:rPr>
        <w:t xml:space="preserve"> </w:t>
      </w:r>
      <w:r>
        <w:rPr>
          <w:sz w:val="20"/>
        </w:rPr>
        <w:t xml:space="preserve">подвиг</w:t>
      </w:r>
      <w:r>
        <w:rPr>
          <w:spacing w:val="20"/>
          <w:sz w:val="20"/>
        </w:rPr>
        <w:t xml:space="preserve"> </w:t>
      </w:r>
      <w:r>
        <w:rPr>
          <w:spacing w:val="-2"/>
          <w:sz w:val="20"/>
        </w:rPr>
        <w:t xml:space="preserve">Геракла»</w:t>
      </w:r>
      <w:r/>
    </w:p>
    <w:p>
      <w:pPr>
        <w:pStyle w:val="1699"/>
        <w:numPr>
          <w:ilvl w:val="0"/>
          <w:numId w:val="239"/>
        </w:numPr>
        <w:ind w:left="2011" w:right="0" w:hanging="315"/>
        <w:jc w:val="left"/>
        <w:spacing w:before="44" w:after="0" w:line="240" w:lineRule="auto"/>
        <w:tabs>
          <w:tab w:val="left" w:pos="2011" w:leader="none"/>
        </w:tabs>
        <w:rPr>
          <w:sz w:val="20"/>
        </w:rPr>
      </w:pPr>
      <w:r>
        <w:rPr>
          <w:spacing w:val="-2"/>
          <w:sz w:val="20"/>
        </w:rPr>
        <w:t xml:space="preserve">«Срезал.»</w:t>
      </w:r>
      <w:r/>
    </w:p>
    <w:p>
      <w:pPr>
        <w:ind w:left="943" w:right="0" w:firstLine="0"/>
        <w:jc w:val="left"/>
        <w:spacing w:before="53"/>
        <w:rPr>
          <w:b/>
          <w:sz w:val="20"/>
        </w:rPr>
      </w:pPr>
      <w:r>
        <w:rPr>
          <w:b/>
          <w:sz w:val="20"/>
        </w:rPr>
        <w:t xml:space="preserve">17</w:t>
      </w:r>
      <w:r>
        <w:rPr>
          <w:b/>
          <w:spacing w:val="34"/>
          <w:sz w:val="20"/>
        </w:rPr>
        <w:t xml:space="preserve">  </w:t>
      </w:r>
      <w:r>
        <w:rPr>
          <w:b/>
          <w:sz w:val="20"/>
        </w:rPr>
        <w:t xml:space="preserve">Кто</w:t>
      </w:r>
      <w:r>
        <w:rPr>
          <w:b/>
          <w:spacing w:val="-9"/>
          <w:sz w:val="20"/>
        </w:rPr>
        <w:t xml:space="preserve"> </w:t>
      </w:r>
      <w:r>
        <w:rPr>
          <w:b/>
          <w:sz w:val="20"/>
        </w:rPr>
        <w:t xml:space="preserve">автор</w:t>
      </w:r>
      <w:r>
        <w:rPr>
          <w:b/>
          <w:spacing w:val="-2"/>
          <w:sz w:val="20"/>
        </w:rPr>
        <w:t xml:space="preserve"> «Илиады»:</w:t>
      </w:r>
      <w:r/>
    </w:p>
    <w:p>
      <w:pPr>
        <w:pStyle w:val="1699"/>
        <w:numPr>
          <w:ilvl w:val="0"/>
          <w:numId w:val="2"/>
        </w:numPr>
        <w:ind w:left="2011" w:right="0" w:hanging="315"/>
        <w:jc w:val="left"/>
        <w:spacing w:before="29" w:after="0" w:line="240" w:lineRule="auto"/>
        <w:tabs>
          <w:tab w:val="left" w:pos="2011" w:leader="none"/>
        </w:tabs>
        <w:rPr>
          <w:sz w:val="20"/>
        </w:rPr>
      </w:pPr>
      <w:r>
        <w:rPr>
          <w:spacing w:val="-2"/>
          <w:sz w:val="20"/>
        </w:rPr>
        <w:t xml:space="preserve">Гомер</w:t>
      </w:r>
      <w:r/>
    </w:p>
    <w:p>
      <w:pPr>
        <w:pStyle w:val="1699"/>
        <w:numPr>
          <w:ilvl w:val="0"/>
          <w:numId w:val="2"/>
        </w:numPr>
        <w:ind w:left="2011" w:right="0" w:hanging="315"/>
        <w:jc w:val="left"/>
        <w:spacing w:before="49" w:after="0" w:line="240" w:lineRule="auto"/>
        <w:tabs>
          <w:tab w:val="left" w:pos="2011" w:leader="none"/>
        </w:tabs>
        <w:rPr>
          <w:sz w:val="20"/>
        </w:rPr>
      </w:pPr>
      <w:r>
        <w:rPr>
          <w:spacing w:val="-2"/>
          <w:sz w:val="20"/>
        </w:rPr>
        <w:t xml:space="preserve">Софокл</w:t>
      </w:r>
      <w:r/>
    </w:p>
    <w:p>
      <w:pPr>
        <w:pStyle w:val="1699"/>
        <w:numPr>
          <w:ilvl w:val="0"/>
          <w:numId w:val="2"/>
        </w:numPr>
        <w:ind w:left="2012" w:right="0" w:hanging="335"/>
        <w:jc w:val="left"/>
        <w:spacing w:before="43" w:after="0" w:line="240" w:lineRule="auto"/>
        <w:tabs>
          <w:tab w:val="left" w:pos="2012" w:leader="none"/>
        </w:tabs>
        <w:rPr>
          <w:sz w:val="20"/>
        </w:rPr>
      </w:pPr>
      <w:r>
        <w:rPr>
          <w:spacing w:val="-2"/>
          <w:sz w:val="20"/>
        </w:rPr>
        <w:t xml:space="preserve">Еврипид</w:t>
      </w:r>
      <w:r/>
    </w:p>
    <w:p>
      <w:pPr>
        <w:pStyle w:val="1699"/>
        <w:numPr>
          <w:ilvl w:val="0"/>
          <w:numId w:val="2"/>
        </w:numPr>
        <w:ind w:left="2011" w:right="0" w:hanging="315"/>
        <w:jc w:val="left"/>
        <w:spacing w:before="39" w:after="0" w:line="240" w:lineRule="auto"/>
        <w:tabs>
          <w:tab w:val="left" w:pos="2011" w:leader="none"/>
        </w:tabs>
        <w:rPr>
          <w:sz w:val="20"/>
        </w:rPr>
      </w:pPr>
      <w:r>
        <w:rPr>
          <w:spacing w:val="-2"/>
          <w:sz w:val="20"/>
        </w:rPr>
        <w:t xml:space="preserve">Аристофан</w:t>
      </w:r>
      <w:r/>
    </w:p>
    <w:p>
      <w:pPr>
        <w:pStyle w:val="1699"/>
        <w:numPr>
          <w:ilvl w:val="0"/>
          <w:numId w:val="238"/>
        </w:numPr>
        <w:ind w:left="1305" w:right="0" w:hanging="305"/>
        <w:jc w:val="left"/>
        <w:spacing w:before="58" w:after="0" w:line="240" w:lineRule="auto"/>
        <w:tabs>
          <w:tab w:val="left" w:pos="1305" w:leader="none"/>
        </w:tabs>
        <w:rPr>
          <w:b/>
          <w:sz w:val="20"/>
        </w:rPr>
      </w:pPr>
      <w:r>
        <w:rPr>
          <w:b/>
          <w:sz w:val="20"/>
        </w:rPr>
        <w:t xml:space="preserve">Выберите</w:t>
      </w:r>
      <w:r>
        <w:rPr>
          <w:b/>
          <w:spacing w:val="18"/>
          <w:sz w:val="20"/>
        </w:rPr>
        <w:t xml:space="preserve"> </w:t>
      </w:r>
      <w:r>
        <w:rPr>
          <w:b/>
          <w:sz w:val="20"/>
        </w:rPr>
        <w:t xml:space="preserve">определение,</w:t>
      </w:r>
      <w:r>
        <w:rPr>
          <w:b/>
          <w:spacing w:val="21"/>
          <w:sz w:val="20"/>
        </w:rPr>
        <w:t xml:space="preserve"> </w:t>
      </w:r>
      <w:r>
        <w:rPr>
          <w:b/>
          <w:sz w:val="20"/>
        </w:rPr>
        <w:t xml:space="preserve">соответствующее</w:t>
      </w:r>
      <w:r>
        <w:rPr>
          <w:b/>
          <w:spacing w:val="25"/>
          <w:sz w:val="20"/>
        </w:rPr>
        <w:t xml:space="preserve"> </w:t>
      </w:r>
      <w:r>
        <w:rPr>
          <w:b/>
          <w:sz w:val="20"/>
        </w:rPr>
        <w:t xml:space="preserve">понятию</w:t>
      </w:r>
      <w:r>
        <w:rPr>
          <w:b/>
          <w:spacing w:val="64"/>
          <w:sz w:val="20"/>
        </w:rPr>
        <w:t xml:space="preserve"> </w:t>
      </w:r>
      <w:r>
        <w:rPr>
          <w:b/>
          <w:spacing w:val="-2"/>
          <w:sz w:val="20"/>
        </w:rPr>
        <w:t xml:space="preserve">«Аллегория»:</w:t>
      </w:r>
      <w:r/>
    </w:p>
    <w:p>
      <w:pPr>
        <w:pStyle w:val="1699"/>
        <w:numPr>
          <w:ilvl w:val="1"/>
          <w:numId w:val="238"/>
        </w:numPr>
        <w:ind w:left="1976" w:right="0" w:hanging="280"/>
        <w:jc w:val="left"/>
        <w:spacing w:before="29" w:after="0" w:line="240" w:lineRule="auto"/>
        <w:tabs>
          <w:tab w:val="left" w:pos="1976" w:leader="none"/>
        </w:tabs>
        <w:rPr>
          <w:sz w:val="20"/>
        </w:rPr>
      </w:pPr>
      <w:r>
        <w:rPr>
          <w:sz w:val="20"/>
        </w:rPr>
        <w:t xml:space="preserve">построение</w:t>
      </w:r>
      <w:r>
        <w:rPr>
          <w:spacing w:val="25"/>
          <w:sz w:val="20"/>
        </w:rPr>
        <w:t xml:space="preserve"> </w:t>
      </w:r>
      <w:r>
        <w:rPr>
          <w:sz w:val="20"/>
        </w:rPr>
        <w:t xml:space="preserve">художественного</w:t>
      </w:r>
      <w:r>
        <w:rPr>
          <w:spacing w:val="23"/>
          <w:sz w:val="20"/>
        </w:rPr>
        <w:t xml:space="preserve"> </w:t>
      </w:r>
      <w:r>
        <w:rPr>
          <w:spacing w:val="-2"/>
          <w:sz w:val="20"/>
        </w:rPr>
        <w:t xml:space="preserve">произведения;</w:t>
      </w:r>
      <w:r/>
    </w:p>
    <w:p>
      <w:pPr>
        <w:pStyle w:val="1699"/>
        <w:numPr>
          <w:ilvl w:val="1"/>
          <w:numId w:val="238"/>
        </w:numPr>
        <w:ind w:left="1919" w:right="0" w:hanging="223"/>
        <w:jc w:val="left"/>
        <w:spacing w:before="49" w:after="0" w:line="240" w:lineRule="auto"/>
        <w:tabs>
          <w:tab w:val="left" w:pos="1919" w:leader="none"/>
        </w:tabs>
        <w:rPr>
          <w:sz w:val="20"/>
        </w:rPr>
      </w:pPr>
      <w:r>
        <w:rPr>
          <w:sz w:val="20"/>
        </w:rPr>
        <w:t xml:space="preserve">чрезмерное</w:t>
      </w:r>
      <w:r>
        <w:rPr>
          <w:spacing w:val="18"/>
          <w:sz w:val="20"/>
        </w:rPr>
        <w:t xml:space="preserve"> </w:t>
      </w:r>
      <w:r>
        <w:rPr>
          <w:sz w:val="20"/>
        </w:rPr>
        <w:t xml:space="preserve">преувеличение</w:t>
      </w:r>
      <w:r>
        <w:rPr>
          <w:spacing w:val="26"/>
          <w:sz w:val="20"/>
        </w:rPr>
        <w:t xml:space="preserve"> </w:t>
      </w:r>
      <w:r>
        <w:rPr>
          <w:sz w:val="20"/>
        </w:rPr>
        <w:t xml:space="preserve">свойств</w:t>
      </w:r>
      <w:r>
        <w:rPr>
          <w:spacing w:val="24"/>
          <w:sz w:val="20"/>
        </w:rPr>
        <w:t xml:space="preserve"> </w:t>
      </w:r>
      <w:r>
        <w:rPr>
          <w:sz w:val="20"/>
        </w:rPr>
        <w:t xml:space="preserve">изображаемого</w:t>
      </w:r>
      <w:r>
        <w:rPr>
          <w:spacing w:val="23"/>
          <w:sz w:val="20"/>
        </w:rPr>
        <w:t xml:space="preserve"> </w:t>
      </w:r>
      <w:r>
        <w:rPr>
          <w:spacing w:val="-2"/>
          <w:sz w:val="20"/>
        </w:rPr>
        <w:t xml:space="preserve">предмета;</w:t>
      </w:r>
      <w:r/>
    </w:p>
    <w:p>
      <w:pPr>
        <w:pStyle w:val="1699"/>
        <w:numPr>
          <w:ilvl w:val="1"/>
          <w:numId w:val="238"/>
        </w:numPr>
        <w:ind w:left="1696" w:right="2009" w:firstLine="0"/>
        <w:jc w:val="left"/>
        <w:spacing w:before="43" w:after="0" w:line="280" w:lineRule="auto"/>
        <w:tabs>
          <w:tab w:val="left" w:pos="1919" w:leader="none"/>
        </w:tabs>
        <w:rPr>
          <w:sz w:val="20"/>
        </w:rPr>
      </w:pPr>
      <w:r>
        <w:rPr>
          <w:spacing w:val="-2"/>
          <w:sz w:val="20"/>
        </w:rPr>
        <w:t xml:space="preserve">иносказательное</w:t>
      </w:r>
      <w:r>
        <w:rPr>
          <w:spacing w:val="-7"/>
          <w:sz w:val="20"/>
        </w:rPr>
        <w:t xml:space="preserve"> </w:t>
      </w:r>
      <w:r>
        <w:rPr>
          <w:spacing w:val="-2"/>
          <w:sz w:val="20"/>
        </w:rPr>
        <w:t xml:space="preserve">изображение</w:t>
      </w:r>
      <w:r>
        <w:rPr>
          <w:spacing w:val="-7"/>
          <w:sz w:val="20"/>
        </w:rPr>
        <w:t xml:space="preserve"> </w:t>
      </w:r>
      <w:r>
        <w:rPr>
          <w:spacing w:val="-2"/>
          <w:sz w:val="20"/>
        </w:rPr>
        <w:t xml:space="preserve">предмета</w:t>
      </w:r>
      <w:r>
        <w:rPr>
          <w:spacing w:val="-3"/>
          <w:sz w:val="20"/>
        </w:rPr>
        <w:t xml:space="preserve"> </w:t>
      </w:r>
      <w:r>
        <w:rPr>
          <w:spacing w:val="-2"/>
          <w:sz w:val="20"/>
        </w:rPr>
        <w:t xml:space="preserve">или</w:t>
      </w:r>
      <w:r>
        <w:rPr>
          <w:spacing w:val="-3"/>
          <w:sz w:val="20"/>
        </w:rPr>
        <w:t xml:space="preserve"> </w:t>
      </w:r>
      <w:r>
        <w:rPr>
          <w:spacing w:val="-2"/>
          <w:sz w:val="20"/>
        </w:rPr>
        <w:t xml:space="preserve">явления с</w:t>
      </w:r>
      <w:r>
        <w:rPr>
          <w:spacing w:val="-7"/>
          <w:sz w:val="20"/>
        </w:rPr>
        <w:t xml:space="preserve"> </w:t>
      </w:r>
      <w:r>
        <w:rPr>
          <w:spacing w:val="-2"/>
          <w:sz w:val="20"/>
        </w:rPr>
        <w:t xml:space="preserve">целью</w:t>
      </w:r>
      <w:r>
        <w:rPr>
          <w:spacing w:val="-3"/>
          <w:sz w:val="20"/>
        </w:rPr>
        <w:t xml:space="preserve"> </w:t>
      </w:r>
      <w:r>
        <w:rPr>
          <w:spacing w:val="-2"/>
          <w:sz w:val="20"/>
        </w:rPr>
        <w:t xml:space="preserve">наглядно</w:t>
      </w:r>
      <w:r>
        <w:rPr>
          <w:spacing w:val="-5"/>
          <w:sz w:val="20"/>
        </w:rPr>
        <w:t xml:space="preserve"> </w:t>
      </w:r>
      <w:r>
        <w:rPr>
          <w:spacing w:val="-2"/>
          <w:sz w:val="20"/>
        </w:rPr>
        <w:t xml:space="preserve">показать его </w:t>
      </w:r>
      <w:r>
        <w:rPr>
          <w:sz w:val="20"/>
        </w:rPr>
        <w:t xml:space="preserve">существенные</w:t>
      </w:r>
      <w:r>
        <w:rPr>
          <w:spacing w:val="-1"/>
          <w:sz w:val="20"/>
        </w:rPr>
        <w:t xml:space="preserve"> </w:t>
      </w:r>
      <w:r>
        <w:rPr>
          <w:sz w:val="20"/>
        </w:rPr>
        <w:t xml:space="preserve">черты</w:t>
      </w:r>
      <w:r/>
    </w:p>
    <w:p>
      <w:pPr>
        <w:ind w:left="684" w:right="0" w:firstLine="0"/>
        <w:jc w:val="left"/>
        <w:spacing w:before="10"/>
        <w:rPr>
          <w:b/>
          <w:sz w:val="22"/>
        </w:rPr>
      </w:pPr>
      <w:r>
        <w:rPr>
          <w:b/>
          <w:sz w:val="22"/>
        </w:rPr>
        <w:t xml:space="preserve">Иностранный</w:t>
      </w:r>
      <w:r>
        <w:rPr>
          <w:b/>
          <w:spacing w:val="24"/>
          <w:sz w:val="22"/>
        </w:rPr>
        <w:t xml:space="preserve"> </w:t>
      </w:r>
      <w:r>
        <w:rPr>
          <w:b/>
          <w:spacing w:val="-4"/>
          <w:sz w:val="22"/>
        </w:rPr>
        <w:t xml:space="preserve">язык</w:t>
      </w:r>
      <w:r/>
    </w:p>
    <w:p>
      <w:pPr>
        <w:ind w:left="948" w:right="0" w:firstLine="0"/>
        <w:jc w:val="left"/>
        <w:spacing w:before="97"/>
        <w:rPr>
          <w:sz w:val="22"/>
        </w:rPr>
      </w:pPr>
      <w:r>
        <w:rPr>
          <w:b/>
          <w:sz w:val="22"/>
        </w:rPr>
        <w:t xml:space="preserve">Задание</w:t>
      </w:r>
      <w:r>
        <w:rPr>
          <w:b/>
          <w:spacing w:val="5"/>
          <w:sz w:val="22"/>
        </w:rPr>
        <w:t xml:space="preserve"> </w:t>
      </w:r>
      <w:r>
        <w:rPr>
          <w:b/>
          <w:sz w:val="22"/>
        </w:rPr>
        <w:t xml:space="preserve">1.</w:t>
      </w:r>
      <w:r>
        <w:rPr>
          <w:b/>
          <w:spacing w:val="19"/>
          <w:sz w:val="22"/>
        </w:rPr>
        <w:t xml:space="preserve"> </w:t>
      </w:r>
      <w:r>
        <w:rPr>
          <w:sz w:val="22"/>
        </w:rPr>
        <w:t xml:space="preserve">Перепишите</w:t>
      </w:r>
      <w:r>
        <w:rPr>
          <w:spacing w:val="10"/>
          <w:sz w:val="22"/>
        </w:rPr>
        <w:t xml:space="preserve"> </w:t>
      </w:r>
      <w:r>
        <w:rPr>
          <w:sz w:val="22"/>
        </w:rPr>
        <w:t xml:space="preserve">слова</w:t>
      </w:r>
      <w:r>
        <w:rPr>
          <w:spacing w:val="10"/>
          <w:sz w:val="22"/>
        </w:rPr>
        <w:t xml:space="preserve"> </w:t>
      </w:r>
      <w:r>
        <w:rPr>
          <w:sz w:val="22"/>
        </w:rPr>
        <w:t xml:space="preserve">с</w:t>
      </w:r>
      <w:r>
        <w:rPr>
          <w:spacing w:val="10"/>
          <w:sz w:val="22"/>
        </w:rPr>
        <w:t xml:space="preserve"> </w:t>
      </w:r>
      <w:r>
        <w:rPr>
          <w:sz w:val="22"/>
        </w:rPr>
        <w:t xml:space="preserve">недостающими</w:t>
      </w:r>
      <w:r>
        <w:rPr>
          <w:spacing w:val="10"/>
          <w:sz w:val="22"/>
        </w:rPr>
        <w:t xml:space="preserve"> </w:t>
      </w:r>
      <w:r>
        <w:rPr>
          <w:sz w:val="22"/>
        </w:rPr>
        <w:t xml:space="preserve">буквами</w:t>
      </w:r>
      <w:r>
        <w:rPr>
          <w:spacing w:val="9"/>
          <w:sz w:val="22"/>
        </w:rPr>
        <w:t xml:space="preserve"> </w:t>
      </w:r>
      <w:r>
        <w:rPr>
          <w:sz w:val="22"/>
        </w:rPr>
        <w:t xml:space="preserve">и</w:t>
      </w:r>
      <w:r>
        <w:rPr>
          <w:spacing w:val="15"/>
          <w:sz w:val="22"/>
        </w:rPr>
        <w:t xml:space="preserve"> </w:t>
      </w:r>
      <w:r>
        <w:rPr>
          <w:sz w:val="22"/>
        </w:rPr>
        <w:t xml:space="preserve">дайте</w:t>
      </w:r>
      <w:r>
        <w:rPr>
          <w:spacing w:val="10"/>
          <w:sz w:val="22"/>
        </w:rPr>
        <w:t xml:space="preserve"> </w:t>
      </w:r>
      <w:r>
        <w:rPr>
          <w:spacing w:val="-2"/>
          <w:sz w:val="22"/>
        </w:rPr>
        <w:t xml:space="preserve">перевод.</w:t>
      </w:r>
      <w:r/>
    </w:p>
    <w:p>
      <w:pPr>
        <w:pStyle w:val="1699"/>
        <w:numPr>
          <w:ilvl w:val="0"/>
          <w:numId w:val="237"/>
        </w:numPr>
        <w:ind w:left="1360" w:right="0" w:hanging="412"/>
        <w:jc w:val="left"/>
        <w:spacing w:before="45" w:after="0" w:line="240" w:lineRule="auto"/>
        <w:tabs>
          <w:tab w:val="left" w:pos="1360" w:leader="none"/>
          <w:tab w:val="left" w:pos="4210" w:leader="none"/>
        </w:tabs>
        <w:rPr>
          <w:sz w:val="22"/>
        </w:rPr>
      </w:pPr>
      <w:r>
        <w:rPr>
          <w:sz w:val="22"/>
        </w:rPr>
        <w:t xml:space="preserve">S_gar- </w:t>
      </w:r>
      <w:r>
        <w:rPr>
          <w:sz w:val="22"/>
          <w:u w:val="single"/>
        </w:rPr>
        <w:tab/>
      </w:r>
      <w:r/>
    </w:p>
    <w:p>
      <w:pPr>
        <w:pStyle w:val="1699"/>
        <w:numPr>
          <w:ilvl w:val="0"/>
          <w:numId w:val="237"/>
        </w:numPr>
        <w:ind w:left="1360" w:right="0" w:hanging="412"/>
        <w:jc w:val="left"/>
        <w:spacing w:before="45" w:after="0" w:line="240" w:lineRule="auto"/>
        <w:tabs>
          <w:tab w:val="left" w:pos="1360" w:leader="none"/>
          <w:tab w:val="left" w:pos="4422" w:leader="none"/>
        </w:tabs>
        <w:rPr>
          <w:sz w:val="22"/>
        </w:rPr>
      </w:pPr>
      <w:r>
        <w:rPr>
          <w:sz w:val="22"/>
        </w:rPr>
        <w:t xml:space="preserve">P_ap_er- </w:t>
      </w:r>
      <w:r>
        <w:rPr>
          <w:sz w:val="22"/>
          <w:u w:val="single"/>
        </w:rPr>
        <w:tab/>
      </w:r>
      <w:r/>
    </w:p>
    <w:p>
      <w:pPr>
        <w:pStyle w:val="1699"/>
        <w:numPr>
          <w:ilvl w:val="0"/>
          <w:numId w:val="237"/>
        </w:numPr>
        <w:ind w:left="1360" w:right="0" w:hanging="413"/>
        <w:jc w:val="left"/>
        <w:spacing w:before="49" w:after="0" w:line="240" w:lineRule="auto"/>
        <w:tabs>
          <w:tab w:val="left" w:pos="1360" w:leader="none"/>
          <w:tab w:val="left" w:pos="4757" w:leader="none"/>
        </w:tabs>
        <w:rPr>
          <w:sz w:val="22"/>
        </w:rPr>
      </w:pPr>
      <w:r>
        <w:rPr>
          <w:spacing w:val="-2"/>
          <w:sz w:val="22"/>
        </w:rPr>
        <w:t xml:space="preserve">C_rr_ts-</w:t>
      </w:r>
      <w:r>
        <w:rPr>
          <w:sz w:val="22"/>
          <w:u w:val="single"/>
        </w:rPr>
        <w:tab/>
      </w:r>
      <w:r/>
    </w:p>
    <w:p>
      <w:pPr>
        <w:pStyle w:val="1699"/>
        <w:numPr>
          <w:ilvl w:val="0"/>
          <w:numId w:val="237"/>
        </w:numPr>
        <w:ind w:left="1360" w:right="0" w:hanging="412"/>
        <w:jc w:val="left"/>
        <w:spacing w:before="45" w:after="0" w:line="240" w:lineRule="auto"/>
        <w:tabs>
          <w:tab w:val="left" w:pos="1360" w:leader="none"/>
          <w:tab w:val="left" w:pos="4714" w:leader="none"/>
        </w:tabs>
        <w:rPr>
          <w:sz w:val="22"/>
        </w:rPr>
      </w:pPr>
      <w:r>
        <w:rPr>
          <w:spacing w:val="-2"/>
          <w:sz w:val="22"/>
        </w:rPr>
        <w:t xml:space="preserve">Y_gh_rt-</w:t>
      </w:r>
      <w:r>
        <w:rPr>
          <w:sz w:val="22"/>
          <w:u w:val="single"/>
        </w:rPr>
        <w:tab/>
      </w:r>
      <w:r/>
    </w:p>
    <w:p>
      <w:pPr>
        <w:pStyle w:val="1699"/>
        <w:numPr>
          <w:ilvl w:val="0"/>
          <w:numId w:val="237"/>
        </w:numPr>
        <w:ind w:left="1360" w:right="0" w:hanging="413"/>
        <w:jc w:val="left"/>
        <w:spacing w:before="44" w:after="0" w:line="240" w:lineRule="auto"/>
        <w:tabs>
          <w:tab w:val="left" w:pos="1360" w:leader="none"/>
          <w:tab w:val="left" w:pos="4872" w:leader="none"/>
        </w:tabs>
        <w:rPr>
          <w:sz w:val="22"/>
        </w:rPr>
      </w:pPr>
      <w:r>
        <w:rPr>
          <w:sz w:val="22"/>
        </w:rPr>
        <w:t xml:space="preserve">B_scu_t- </w:t>
      </w:r>
      <w:r>
        <w:rPr>
          <w:sz w:val="22"/>
          <w:u w:val="single"/>
        </w:rPr>
        <w:tab/>
      </w:r>
      <w:r/>
    </w:p>
    <w:p>
      <w:pPr>
        <w:pStyle w:val="1699"/>
        <w:numPr>
          <w:ilvl w:val="0"/>
          <w:numId w:val="237"/>
        </w:numPr>
        <w:ind w:left="1360" w:right="0" w:hanging="413"/>
        <w:jc w:val="left"/>
        <w:spacing w:before="45" w:after="0" w:line="240" w:lineRule="auto"/>
        <w:tabs>
          <w:tab w:val="left" w:pos="1360" w:leader="none"/>
          <w:tab w:val="left" w:pos="4623" w:leader="none"/>
        </w:tabs>
        <w:rPr>
          <w:sz w:val="22"/>
        </w:rPr>
      </w:pPr>
      <w:r>
        <w:rPr>
          <w:sz w:val="22"/>
        </w:rPr>
        <w:t xml:space="preserve">A_ults- </w:t>
      </w:r>
      <w:r>
        <w:rPr>
          <w:sz w:val="22"/>
          <w:u w:val="single"/>
        </w:rPr>
        <w:tab/>
      </w:r>
      <w:r/>
    </w:p>
    <w:p>
      <w:pPr>
        <w:pStyle w:val="1699"/>
        <w:numPr>
          <w:ilvl w:val="0"/>
          <w:numId w:val="237"/>
        </w:numPr>
        <w:ind w:left="1360" w:right="0" w:hanging="413"/>
        <w:jc w:val="left"/>
        <w:spacing w:before="45" w:after="0" w:line="240" w:lineRule="auto"/>
        <w:tabs>
          <w:tab w:val="left" w:pos="1360" w:leader="none"/>
          <w:tab w:val="left" w:pos="5185" w:leader="none"/>
        </w:tabs>
        <w:rPr>
          <w:sz w:val="22"/>
        </w:rPr>
      </w:pPr>
      <w:r>
        <w:rPr>
          <w:sz w:val="22"/>
        </w:rPr>
        <w:t xml:space="preserve">S _</w:t>
      </w:r>
      <w:r>
        <w:rPr>
          <w:spacing w:val="10"/>
          <w:sz w:val="22"/>
        </w:rPr>
        <w:t xml:space="preserve"> </w:t>
      </w:r>
      <w:r>
        <w:rPr>
          <w:sz w:val="22"/>
        </w:rPr>
        <w:t xml:space="preserve">_</w:t>
      </w:r>
      <w:r>
        <w:rPr>
          <w:spacing w:val="10"/>
          <w:sz w:val="22"/>
        </w:rPr>
        <w:t xml:space="preserve"> </w:t>
      </w:r>
      <w:r>
        <w:rPr>
          <w:sz w:val="22"/>
        </w:rPr>
        <w:t xml:space="preserve">loin steak-</w:t>
      </w:r>
      <w:r>
        <w:rPr>
          <w:spacing w:val="9"/>
          <w:sz w:val="22"/>
        </w:rPr>
        <w:t xml:space="preserve"> </w:t>
      </w:r>
      <w:r>
        <w:rPr>
          <w:sz w:val="22"/>
          <w:u w:val="single"/>
        </w:rPr>
        <w:tab/>
      </w:r>
      <w:r/>
    </w:p>
    <w:p>
      <w:pPr>
        <w:pStyle w:val="1699"/>
        <w:numPr>
          <w:ilvl w:val="0"/>
          <w:numId w:val="237"/>
        </w:numPr>
        <w:ind w:left="1360" w:right="0" w:hanging="413"/>
        <w:jc w:val="left"/>
        <w:spacing w:before="44" w:after="0" w:line="240" w:lineRule="auto"/>
        <w:tabs>
          <w:tab w:val="left" w:pos="1360" w:leader="none"/>
          <w:tab w:val="left" w:pos="5261" w:leader="none"/>
        </w:tabs>
        <w:rPr>
          <w:sz w:val="22"/>
        </w:rPr>
      </w:pPr>
      <w:r>
        <w:rPr>
          <w:sz w:val="22"/>
        </w:rPr>
        <w:t xml:space="preserve">Rec_pe- </w:t>
      </w:r>
      <w:r>
        <w:rPr>
          <w:sz w:val="22"/>
          <w:u w:val="single"/>
        </w:rPr>
        <w:tab/>
      </w:r>
      <w:r/>
    </w:p>
    <w:p>
      <w:pPr>
        <w:pStyle w:val="1699"/>
        <w:numPr>
          <w:ilvl w:val="0"/>
          <w:numId w:val="237"/>
        </w:numPr>
        <w:ind w:left="1360" w:right="0" w:hanging="413"/>
        <w:jc w:val="left"/>
        <w:spacing w:before="45" w:after="0" w:line="240" w:lineRule="auto"/>
        <w:tabs>
          <w:tab w:val="left" w:pos="1360" w:leader="none"/>
          <w:tab w:val="left" w:pos="4901" w:leader="none"/>
        </w:tabs>
        <w:rPr>
          <w:sz w:val="22"/>
        </w:rPr>
      </w:pPr>
      <w:r>
        <w:rPr>
          <w:sz w:val="22"/>
        </w:rPr>
        <w:t xml:space="preserve">Po_r- </w:t>
      </w:r>
      <w:r>
        <w:rPr>
          <w:sz w:val="22"/>
          <w:u w:val="single"/>
        </w:rPr>
        <w:tab/>
      </w:r>
      <w:r/>
    </w:p>
    <w:p>
      <w:pPr>
        <w:pStyle w:val="1699"/>
        <w:numPr>
          <w:ilvl w:val="0"/>
          <w:numId w:val="237"/>
        </w:numPr>
        <w:ind w:left="1359" w:right="0" w:hanging="412"/>
        <w:jc w:val="left"/>
        <w:spacing w:before="44" w:after="0" w:line="240" w:lineRule="auto"/>
        <w:tabs>
          <w:tab w:val="left" w:pos="1359" w:leader="none"/>
          <w:tab w:val="left" w:pos="4949" w:leader="none"/>
        </w:tabs>
        <w:rPr>
          <w:sz w:val="22"/>
        </w:rPr>
      </w:pPr>
      <w:r>
        <w:rPr>
          <w:sz w:val="22"/>
        </w:rPr>
        <w:t xml:space="preserve">B_ke- </w:t>
      </w:r>
      <w:r>
        <w:rPr>
          <w:sz w:val="22"/>
          <w:u w:val="single"/>
        </w:rPr>
        <w:tab/>
      </w:r>
      <w:r/>
    </w:p>
    <w:p>
      <w:pPr>
        <w:ind w:left="948" w:right="0" w:firstLine="0"/>
        <w:jc w:val="left"/>
        <w:spacing w:before="146"/>
        <w:rPr>
          <w:sz w:val="22"/>
        </w:rPr>
      </w:pPr>
      <w:r>
        <w:rPr>
          <w:b/>
          <w:sz w:val="22"/>
        </w:rPr>
        <w:t xml:space="preserve">Задание</w:t>
      </w:r>
      <w:r>
        <w:rPr>
          <w:b/>
          <w:spacing w:val="9"/>
          <w:sz w:val="22"/>
        </w:rPr>
        <w:t xml:space="preserve"> </w:t>
      </w:r>
      <w:r>
        <w:rPr>
          <w:b/>
          <w:sz w:val="22"/>
        </w:rPr>
        <w:t xml:space="preserve">2.</w:t>
      </w:r>
      <w:r>
        <w:rPr>
          <w:b/>
          <w:spacing w:val="22"/>
          <w:sz w:val="22"/>
        </w:rPr>
        <w:t xml:space="preserve"> </w:t>
      </w:r>
      <w:r>
        <w:rPr>
          <w:sz w:val="22"/>
        </w:rPr>
        <w:t xml:space="preserve">Выберете</w:t>
      </w:r>
      <w:r>
        <w:rPr>
          <w:spacing w:val="9"/>
          <w:sz w:val="22"/>
        </w:rPr>
        <w:t xml:space="preserve"> </w:t>
      </w:r>
      <w:r>
        <w:rPr>
          <w:sz w:val="22"/>
        </w:rPr>
        <w:t xml:space="preserve">правильный</w:t>
      </w:r>
      <w:r>
        <w:rPr>
          <w:spacing w:val="13"/>
          <w:sz w:val="22"/>
        </w:rPr>
        <w:t xml:space="preserve"> </w:t>
      </w:r>
      <w:r>
        <w:rPr>
          <w:sz w:val="22"/>
        </w:rPr>
        <w:t xml:space="preserve">ответ.</w:t>
      </w:r>
      <w:r>
        <w:rPr>
          <w:spacing w:val="9"/>
          <w:sz w:val="22"/>
        </w:rPr>
        <w:t xml:space="preserve"> </w:t>
      </w:r>
      <w:r>
        <w:rPr>
          <w:sz w:val="22"/>
        </w:rPr>
        <w:t xml:space="preserve">Запишите</w:t>
      </w:r>
      <w:r>
        <w:rPr>
          <w:spacing w:val="15"/>
          <w:sz w:val="22"/>
        </w:rPr>
        <w:t xml:space="preserve"> </w:t>
      </w:r>
      <w:r>
        <w:rPr>
          <w:sz w:val="22"/>
        </w:rPr>
        <w:t xml:space="preserve">только</w:t>
      </w:r>
      <w:r>
        <w:rPr>
          <w:spacing w:val="16"/>
          <w:sz w:val="22"/>
        </w:rPr>
        <w:t xml:space="preserve"> </w:t>
      </w:r>
      <w:r>
        <w:rPr>
          <w:sz w:val="22"/>
        </w:rPr>
        <w:t xml:space="preserve">букву </w:t>
      </w:r>
      <w:r>
        <w:rPr>
          <w:spacing w:val="-2"/>
          <w:sz w:val="22"/>
        </w:rPr>
        <w:t xml:space="preserve">ответа.</w:t>
      </w:r>
      <w:r/>
    </w:p>
    <w:p>
      <w:pPr>
        <w:pStyle w:val="1699"/>
        <w:numPr>
          <w:ilvl w:val="0"/>
          <w:numId w:val="236"/>
        </w:numPr>
        <w:ind w:left="1196" w:right="0" w:hanging="248"/>
        <w:jc w:val="left"/>
        <w:spacing w:before="136" w:after="0" w:line="240" w:lineRule="auto"/>
        <w:tabs>
          <w:tab w:val="left" w:pos="1196" w:leader="none"/>
          <w:tab w:val="left" w:pos="4095" w:leader="none"/>
        </w:tabs>
        <w:rPr>
          <w:sz w:val="22"/>
        </w:rPr>
      </w:pPr>
      <w:r>
        <w:rPr>
          <w:sz w:val="22"/>
        </w:rPr>
        <w:t xml:space="preserve">Have</w:t>
      </w:r>
      <w:r>
        <w:rPr>
          <w:spacing w:val="11"/>
          <w:sz w:val="22"/>
        </w:rPr>
        <w:t xml:space="preserve"> </w:t>
      </w:r>
      <w:r>
        <w:rPr>
          <w:sz w:val="22"/>
        </w:rPr>
        <w:t xml:space="preserve">you</w:t>
      </w:r>
      <w:r>
        <w:rPr>
          <w:spacing w:val="12"/>
          <w:sz w:val="22"/>
        </w:rPr>
        <w:t xml:space="preserve"> </w:t>
      </w:r>
      <w:r>
        <w:rPr>
          <w:sz w:val="22"/>
        </w:rPr>
        <w:t xml:space="preserve">got</w:t>
      </w:r>
      <w:r>
        <w:rPr>
          <w:spacing w:val="-1"/>
          <w:sz w:val="22"/>
        </w:rPr>
        <w:t xml:space="preserve"> </w:t>
      </w:r>
      <w:r>
        <w:rPr>
          <w:sz w:val="22"/>
          <w:u w:val="single"/>
        </w:rPr>
        <w:tab/>
      </w:r>
      <w:r>
        <w:rPr>
          <w:spacing w:val="-2"/>
          <w:sz w:val="22"/>
        </w:rPr>
        <w:t xml:space="preserve">friends?</w:t>
      </w:r>
      <w:r/>
    </w:p>
    <w:p>
      <w:pPr>
        <w:ind w:left="948" w:right="0" w:firstLine="0"/>
        <w:jc w:val="left"/>
        <w:spacing w:before="136"/>
        <w:tabs>
          <w:tab w:val="left" w:pos="2138" w:leader="none"/>
          <w:tab w:val="left" w:pos="3391" w:leader="none"/>
        </w:tabs>
        <w:rPr>
          <w:i/>
          <w:sz w:val="22"/>
        </w:rPr>
      </w:pPr>
      <w:r>
        <w:rPr>
          <w:i/>
          <w:sz w:val="22"/>
        </w:rPr>
        <w:t xml:space="preserve">A</w:t>
      </w:r>
      <w:r>
        <w:rPr>
          <w:i/>
          <w:spacing w:val="10"/>
          <w:sz w:val="22"/>
        </w:rPr>
        <w:t xml:space="preserve"> </w:t>
      </w:r>
      <w:r>
        <w:rPr>
          <w:i/>
          <w:spacing w:val="-4"/>
          <w:sz w:val="22"/>
        </w:rPr>
        <w:t xml:space="preserve">many</w:t>
      </w:r>
      <w:r>
        <w:rPr>
          <w:i/>
          <w:sz w:val="22"/>
        </w:rPr>
        <w:tab/>
        <w:t xml:space="preserve">B</w:t>
      </w:r>
      <w:r>
        <w:rPr>
          <w:i/>
          <w:spacing w:val="10"/>
          <w:sz w:val="22"/>
        </w:rPr>
        <w:t xml:space="preserve"> </w:t>
      </w:r>
      <w:r>
        <w:rPr>
          <w:i/>
          <w:spacing w:val="-4"/>
          <w:sz w:val="22"/>
        </w:rPr>
        <w:t xml:space="preserve">much</w:t>
      </w:r>
      <w:r>
        <w:rPr>
          <w:i/>
          <w:sz w:val="22"/>
        </w:rPr>
        <w:tab/>
        <w:t xml:space="preserve">C</w:t>
      </w:r>
      <w:r>
        <w:rPr>
          <w:i/>
          <w:spacing w:val="-2"/>
          <w:sz w:val="22"/>
        </w:rPr>
        <w:t xml:space="preserve"> </w:t>
      </w:r>
      <w:r>
        <w:rPr>
          <w:i/>
          <w:sz w:val="22"/>
        </w:rPr>
        <w:t xml:space="preserve">a</w:t>
      </w:r>
      <w:r>
        <w:rPr>
          <w:i/>
          <w:spacing w:val="8"/>
          <w:sz w:val="22"/>
        </w:rPr>
        <w:t xml:space="preserve"> </w:t>
      </w:r>
      <w:r>
        <w:rPr>
          <w:i/>
          <w:sz w:val="22"/>
        </w:rPr>
        <w:t xml:space="preserve">lot </w:t>
      </w:r>
      <w:r>
        <w:rPr>
          <w:i/>
          <w:spacing w:val="-5"/>
          <w:sz w:val="22"/>
        </w:rPr>
        <w:t xml:space="preserve">of</w:t>
      </w:r>
      <w:r/>
    </w:p>
    <w:p>
      <w:pPr>
        <w:pStyle w:val="1699"/>
        <w:numPr>
          <w:ilvl w:val="0"/>
          <w:numId w:val="236"/>
        </w:numPr>
        <w:ind w:left="1196" w:right="0" w:hanging="248"/>
        <w:jc w:val="left"/>
        <w:spacing w:before="140" w:after="0" w:line="240" w:lineRule="auto"/>
        <w:tabs>
          <w:tab w:val="left" w:pos="1196" w:leader="none"/>
          <w:tab w:val="left" w:pos="4074" w:leader="none"/>
        </w:tabs>
        <w:rPr>
          <w:sz w:val="22"/>
        </w:rPr>
      </w:pPr>
      <w:r>
        <w:rPr>
          <w:sz w:val="22"/>
        </w:rPr>
        <w:t xml:space="preserve">There are </w:t>
      </w:r>
      <w:r>
        <w:rPr>
          <w:sz w:val="22"/>
          <w:u w:val="single"/>
        </w:rPr>
        <w:tab/>
      </w:r>
      <w:r>
        <w:rPr>
          <w:sz w:val="22"/>
        </w:rPr>
        <w:t xml:space="preserve">people</w:t>
      </w:r>
      <w:r>
        <w:rPr>
          <w:spacing w:val="5"/>
          <w:sz w:val="22"/>
        </w:rPr>
        <w:t xml:space="preserve"> </w:t>
      </w:r>
      <w:r>
        <w:rPr>
          <w:sz w:val="22"/>
        </w:rPr>
        <w:t xml:space="preserve">in</w:t>
      </w:r>
      <w:r>
        <w:rPr>
          <w:spacing w:val="3"/>
          <w:sz w:val="22"/>
        </w:rPr>
        <w:t xml:space="preserve"> </w:t>
      </w:r>
      <w:r>
        <w:rPr>
          <w:sz w:val="22"/>
        </w:rPr>
        <w:t xml:space="preserve">the</w:t>
      </w:r>
      <w:r>
        <w:rPr>
          <w:spacing w:val="7"/>
          <w:sz w:val="22"/>
        </w:rPr>
        <w:t xml:space="preserve"> </w:t>
      </w:r>
      <w:r>
        <w:rPr>
          <w:spacing w:val="-4"/>
          <w:sz w:val="22"/>
        </w:rPr>
        <w:t xml:space="preserve">room.</w:t>
      </w:r>
      <w:r/>
    </w:p>
    <w:p>
      <w:pPr>
        <w:ind w:left="948" w:right="0" w:firstLine="0"/>
        <w:jc w:val="left"/>
        <w:spacing w:before="141"/>
        <w:tabs>
          <w:tab w:val="left" w:pos="2138" w:leader="none"/>
          <w:tab w:val="left" w:pos="3371" w:leader="none"/>
        </w:tabs>
        <w:rPr>
          <w:i/>
          <w:sz w:val="22"/>
        </w:rPr>
      </w:pPr>
      <w:r>
        <w:rPr>
          <w:i/>
          <w:sz w:val="22"/>
        </w:rPr>
        <w:t xml:space="preserve">A</w:t>
      </w:r>
      <w:r>
        <w:rPr>
          <w:i/>
          <w:spacing w:val="10"/>
          <w:sz w:val="22"/>
        </w:rPr>
        <w:t xml:space="preserve"> </w:t>
      </w:r>
      <w:r>
        <w:rPr>
          <w:i/>
          <w:spacing w:val="-4"/>
          <w:sz w:val="22"/>
        </w:rPr>
        <w:t xml:space="preserve">much</w:t>
      </w:r>
      <w:r>
        <w:rPr>
          <w:i/>
          <w:sz w:val="22"/>
        </w:rPr>
        <w:tab/>
        <w:t xml:space="preserve">B</w:t>
      </w:r>
      <w:r>
        <w:rPr>
          <w:i/>
          <w:spacing w:val="5"/>
          <w:sz w:val="22"/>
        </w:rPr>
        <w:t xml:space="preserve"> </w:t>
      </w:r>
      <w:r>
        <w:rPr>
          <w:i/>
          <w:sz w:val="22"/>
        </w:rPr>
        <w:t xml:space="preserve">a</w:t>
      </w:r>
      <w:r>
        <w:rPr>
          <w:i/>
          <w:spacing w:val="6"/>
          <w:sz w:val="22"/>
        </w:rPr>
        <w:t xml:space="preserve"> </w:t>
      </w:r>
      <w:r>
        <w:rPr>
          <w:i/>
          <w:spacing w:val="-2"/>
          <w:sz w:val="22"/>
        </w:rPr>
        <w:t xml:space="preserve">little</w:t>
      </w:r>
      <w:r>
        <w:rPr>
          <w:i/>
          <w:sz w:val="22"/>
        </w:rPr>
        <w:tab/>
        <w:t xml:space="preserve">C</w:t>
      </w:r>
      <w:r>
        <w:rPr>
          <w:i/>
          <w:spacing w:val="-1"/>
          <w:sz w:val="22"/>
        </w:rPr>
        <w:t xml:space="preserve"> </w:t>
      </w:r>
      <w:r>
        <w:rPr>
          <w:i/>
          <w:sz w:val="22"/>
        </w:rPr>
        <w:t xml:space="preserve">a</w:t>
      </w:r>
      <w:r>
        <w:rPr>
          <w:i/>
          <w:spacing w:val="8"/>
          <w:sz w:val="22"/>
        </w:rPr>
        <w:t xml:space="preserve"> </w:t>
      </w:r>
      <w:r>
        <w:rPr>
          <w:i/>
          <w:sz w:val="22"/>
        </w:rPr>
        <w:t xml:space="preserve">lot </w:t>
      </w:r>
      <w:r>
        <w:rPr>
          <w:i/>
          <w:spacing w:val="-5"/>
          <w:sz w:val="22"/>
        </w:rPr>
        <w:t xml:space="preserve">of</w:t>
      </w:r>
      <w:r/>
    </w:p>
    <w:p>
      <w:pPr>
        <w:pStyle w:val="1699"/>
        <w:numPr>
          <w:ilvl w:val="0"/>
          <w:numId w:val="236"/>
        </w:numPr>
        <w:ind w:left="1196" w:right="0" w:hanging="248"/>
        <w:jc w:val="left"/>
        <w:spacing w:before="140" w:after="0" w:line="240" w:lineRule="auto"/>
        <w:tabs>
          <w:tab w:val="left" w:pos="1196" w:leader="none"/>
          <w:tab w:val="left" w:pos="3740" w:leader="none"/>
        </w:tabs>
        <w:rPr>
          <w:sz w:val="22"/>
        </w:rPr>
      </w:pPr>
      <w:r>
        <w:rPr>
          <w:sz w:val="22"/>
        </w:rPr>
        <w:t xml:space="preserve">Can I have </w:t>
      </w:r>
      <w:r>
        <w:rPr>
          <w:sz w:val="22"/>
          <w:u w:val="single"/>
        </w:rPr>
        <w:tab/>
      </w:r>
      <w:r>
        <w:rPr>
          <w:sz w:val="22"/>
        </w:rPr>
        <w:t xml:space="preserve">sugar,</w:t>
      </w:r>
      <w:r>
        <w:rPr>
          <w:spacing w:val="1"/>
          <w:sz w:val="22"/>
        </w:rPr>
        <w:t xml:space="preserve"> </w:t>
      </w:r>
      <w:r>
        <w:rPr>
          <w:spacing w:val="-2"/>
          <w:sz w:val="22"/>
        </w:rPr>
        <w:t xml:space="preserve">please?</w:t>
      </w:r>
      <w:r/>
    </w:p>
    <w:p>
      <w:pPr>
        <w:ind w:left="948" w:right="0" w:firstLine="0"/>
        <w:jc w:val="left"/>
        <w:spacing w:before="141"/>
        <w:tabs>
          <w:tab w:val="left" w:pos="2138" w:leader="none"/>
          <w:tab w:val="left" w:pos="3419" w:leader="none"/>
        </w:tabs>
        <w:rPr>
          <w:i/>
          <w:sz w:val="22"/>
        </w:rPr>
      </w:pPr>
      <w:r>
        <w:rPr>
          <w:i/>
          <w:sz w:val="22"/>
        </w:rPr>
        <w:t xml:space="preserve">A</w:t>
      </w:r>
      <w:r>
        <w:rPr>
          <w:i/>
          <w:spacing w:val="5"/>
          <w:sz w:val="22"/>
        </w:rPr>
        <w:t xml:space="preserve"> </w:t>
      </w:r>
      <w:r>
        <w:rPr>
          <w:i/>
          <w:sz w:val="22"/>
        </w:rPr>
        <w:t xml:space="preserve">a</w:t>
      </w:r>
      <w:r>
        <w:rPr>
          <w:i/>
          <w:spacing w:val="2"/>
          <w:sz w:val="22"/>
        </w:rPr>
        <w:t xml:space="preserve"> </w:t>
      </w:r>
      <w:r>
        <w:rPr>
          <w:i/>
          <w:spacing w:val="-5"/>
          <w:sz w:val="22"/>
        </w:rPr>
        <w:t xml:space="preserve">few</w:t>
      </w:r>
      <w:r>
        <w:rPr>
          <w:i/>
          <w:sz w:val="22"/>
        </w:rPr>
        <w:tab/>
        <w:t xml:space="preserve">B</w:t>
      </w:r>
      <w:r>
        <w:rPr>
          <w:i/>
          <w:spacing w:val="-4"/>
          <w:sz w:val="22"/>
        </w:rPr>
        <w:t xml:space="preserve"> </w:t>
      </w:r>
      <w:r>
        <w:rPr>
          <w:i/>
          <w:sz w:val="22"/>
        </w:rPr>
        <w:t xml:space="preserve">a</w:t>
      </w:r>
      <w:r>
        <w:rPr>
          <w:i/>
          <w:spacing w:val="11"/>
          <w:sz w:val="22"/>
        </w:rPr>
        <w:t xml:space="preserve"> </w:t>
      </w:r>
      <w:r>
        <w:rPr>
          <w:i/>
          <w:spacing w:val="-2"/>
          <w:sz w:val="22"/>
        </w:rPr>
        <w:t xml:space="preserve">little</w:t>
      </w:r>
      <w:r>
        <w:rPr>
          <w:i/>
          <w:sz w:val="22"/>
        </w:rPr>
        <w:tab/>
        <w:t xml:space="preserve">C</w:t>
      </w:r>
      <w:r>
        <w:rPr>
          <w:i/>
          <w:spacing w:val="3"/>
          <w:sz w:val="22"/>
        </w:rPr>
        <w:t xml:space="preserve"> </w:t>
      </w:r>
      <w:r>
        <w:rPr>
          <w:i/>
          <w:sz w:val="22"/>
        </w:rPr>
        <w:t xml:space="preserve">a</w:t>
      </w:r>
      <w:r>
        <w:rPr>
          <w:i/>
          <w:spacing w:val="3"/>
          <w:sz w:val="22"/>
        </w:rPr>
        <w:t xml:space="preserve"> </w:t>
      </w:r>
      <w:r>
        <w:rPr>
          <w:i/>
          <w:sz w:val="22"/>
        </w:rPr>
        <w:t xml:space="preserve">lot</w:t>
      </w:r>
      <w:r>
        <w:rPr>
          <w:i/>
          <w:spacing w:val="5"/>
          <w:sz w:val="22"/>
        </w:rPr>
        <w:t xml:space="preserve"> </w:t>
      </w:r>
      <w:r>
        <w:rPr>
          <w:i/>
          <w:spacing w:val="-5"/>
          <w:sz w:val="22"/>
        </w:rPr>
        <w:t xml:space="preserve">of</w:t>
      </w:r>
      <w:r/>
    </w:p>
    <w:p>
      <w:pPr>
        <w:pStyle w:val="1699"/>
        <w:numPr>
          <w:ilvl w:val="0"/>
          <w:numId w:val="236"/>
        </w:numPr>
        <w:ind w:left="1196" w:right="0" w:hanging="248"/>
        <w:jc w:val="left"/>
        <w:spacing w:before="136" w:after="0" w:line="240" w:lineRule="auto"/>
        <w:tabs>
          <w:tab w:val="left" w:pos="1196" w:leader="none"/>
          <w:tab w:val="left" w:pos="3206" w:leader="none"/>
        </w:tabs>
        <w:rPr>
          <w:sz w:val="22"/>
        </w:rPr>
      </w:pPr>
      <w:r>
        <w:rPr>
          <w:sz w:val="22"/>
        </w:rPr>
        <w:t xml:space="preserve">How </w:t>
      </w:r>
      <w:r>
        <w:rPr>
          <w:sz w:val="22"/>
          <w:u w:val="single"/>
        </w:rPr>
        <w:tab/>
      </w:r>
      <w:r>
        <w:rPr>
          <w:sz w:val="22"/>
        </w:rPr>
        <w:t xml:space="preserve">oranges</w:t>
      </w:r>
      <w:r>
        <w:rPr>
          <w:spacing w:val="6"/>
          <w:sz w:val="22"/>
        </w:rPr>
        <w:t xml:space="preserve"> </w:t>
      </w:r>
      <w:r>
        <w:rPr>
          <w:sz w:val="22"/>
        </w:rPr>
        <w:t xml:space="preserve">are</w:t>
      </w:r>
      <w:r>
        <w:rPr>
          <w:spacing w:val="8"/>
          <w:sz w:val="22"/>
        </w:rPr>
        <w:t xml:space="preserve"> </w:t>
      </w:r>
      <w:r>
        <w:rPr>
          <w:sz w:val="22"/>
        </w:rPr>
        <w:t xml:space="preserve">on</w:t>
      </w:r>
      <w:r>
        <w:rPr>
          <w:spacing w:val="5"/>
          <w:sz w:val="22"/>
        </w:rPr>
        <w:t xml:space="preserve"> </w:t>
      </w:r>
      <w:r>
        <w:rPr>
          <w:sz w:val="22"/>
        </w:rPr>
        <w:t xml:space="preserve">the</w:t>
      </w:r>
      <w:r>
        <w:rPr>
          <w:spacing w:val="9"/>
          <w:sz w:val="22"/>
        </w:rPr>
        <w:t xml:space="preserve"> </w:t>
      </w:r>
      <w:r>
        <w:rPr>
          <w:spacing w:val="-2"/>
          <w:sz w:val="22"/>
        </w:rPr>
        <w:t xml:space="preserve">table?</w:t>
      </w:r>
      <w:r/>
    </w:p>
    <w:p>
      <w:pPr>
        <w:ind w:left="948" w:right="0" w:firstLine="0"/>
        <w:jc w:val="left"/>
        <w:spacing w:before="140"/>
        <w:tabs>
          <w:tab w:val="left" w:pos="2138" w:leader="none"/>
          <w:tab w:val="left" w:pos="3439" w:leader="none"/>
        </w:tabs>
        <w:rPr>
          <w:i/>
          <w:sz w:val="22"/>
        </w:rPr>
      </w:pPr>
      <w:r>
        <w:rPr>
          <w:i/>
          <w:sz w:val="22"/>
        </w:rPr>
        <w:t xml:space="preserve">A</w:t>
      </w:r>
      <w:r>
        <w:rPr>
          <w:i/>
          <w:spacing w:val="10"/>
          <w:sz w:val="22"/>
        </w:rPr>
        <w:t xml:space="preserve"> </w:t>
      </w:r>
      <w:r>
        <w:rPr>
          <w:i/>
          <w:spacing w:val="-4"/>
          <w:sz w:val="22"/>
        </w:rPr>
        <w:t xml:space="preserve">many</w:t>
      </w:r>
      <w:r>
        <w:rPr>
          <w:i/>
          <w:sz w:val="22"/>
        </w:rPr>
        <w:tab/>
        <w:t xml:space="preserve">B</w:t>
      </w:r>
      <w:r>
        <w:rPr>
          <w:i/>
          <w:spacing w:val="5"/>
          <w:sz w:val="22"/>
        </w:rPr>
        <w:t xml:space="preserve"> </w:t>
      </w:r>
      <w:r>
        <w:rPr>
          <w:i/>
          <w:sz w:val="22"/>
        </w:rPr>
        <w:t xml:space="preserve">a</w:t>
      </w:r>
      <w:r>
        <w:rPr>
          <w:i/>
          <w:spacing w:val="6"/>
          <w:sz w:val="22"/>
        </w:rPr>
        <w:t xml:space="preserve"> </w:t>
      </w:r>
      <w:r>
        <w:rPr>
          <w:i/>
          <w:spacing w:val="-5"/>
          <w:sz w:val="22"/>
        </w:rPr>
        <w:t xml:space="preserve">few</w:t>
      </w:r>
      <w:r>
        <w:rPr>
          <w:i/>
          <w:sz w:val="22"/>
        </w:rPr>
        <w:tab/>
        <w:t xml:space="preserve">C</w:t>
      </w:r>
      <w:r>
        <w:rPr>
          <w:i/>
          <w:spacing w:val="2"/>
          <w:sz w:val="22"/>
        </w:rPr>
        <w:t xml:space="preserve"> </w:t>
      </w:r>
      <w:r>
        <w:rPr>
          <w:i/>
          <w:spacing w:val="-4"/>
          <w:sz w:val="22"/>
        </w:rPr>
        <w:t xml:space="preserve">much</w:t>
      </w:r>
      <w:r/>
    </w:p>
    <w:p>
      <w:pPr>
        <w:ind w:left="948" w:right="0" w:firstLine="0"/>
        <w:jc w:val="left"/>
        <w:spacing w:before="141"/>
        <w:tabs>
          <w:tab w:val="left" w:pos="3432" w:leader="none"/>
        </w:tabs>
        <w:rPr>
          <w:sz w:val="22"/>
        </w:rPr>
      </w:pPr>
      <w:r>
        <w:rPr>
          <w:sz w:val="22"/>
        </w:rPr>
        <w:t xml:space="preserve">5 )How </w:t>
      </w:r>
      <w:r>
        <w:rPr>
          <w:sz w:val="22"/>
          <w:u w:val="single"/>
        </w:rPr>
        <w:tab/>
      </w:r>
      <w:r>
        <w:rPr>
          <w:sz w:val="22"/>
        </w:rPr>
        <w:t xml:space="preserve">money</w:t>
      </w:r>
      <w:r>
        <w:rPr>
          <w:spacing w:val="2"/>
          <w:sz w:val="22"/>
        </w:rPr>
        <w:t xml:space="preserve"> </w:t>
      </w:r>
      <w:r>
        <w:rPr>
          <w:sz w:val="22"/>
        </w:rPr>
        <w:t xml:space="preserve">has</w:t>
      </w:r>
      <w:r>
        <w:rPr>
          <w:spacing w:val="9"/>
          <w:sz w:val="22"/>
        </w:rPr>
        <w:t xml:space="preserve"> </w:t>
      </w:r>
      <w:r>
        <w:rPr>
          <w:sz w:val="22"/>
        </w:rPr>
        <w:t xml:space="preserve">Fred</w:t>
      </w:r>
      <w:r>
        <w:rPr>
          <w:spacing w:val="12"/>
          <w:sz w:val="22"/>
        </w:rPr>
        <w:t xml:space="preserve"> </w:t>
      </w:r>
      <w:r>
        <w:rPr>
          <w:spacing w:val="-4"/>
          <w:sz w:val="22"/>
        </w:rPr>
        <w:t xml:space="preserve">got?</w:t>
      </w:r>
      <w:r/>
    </w:p>
    <w:p>
      <w:pPr>
        <w:ind w:left="948" w:right="0" w:firstLine="0"/>
        <w:jc w:val="left"/>
        <w:spacing w:before="141"/>
        <w:tabs>
          <w:tab w:val="left" w:pos="2197" w:leader="none"/>
          <w:tab w:val="left" w:pos="3418" w:leader="none"/>
        </w:tabs>
        <w:rPr>
          <w:i/>
          <w:sz w:val="22"/>
        </w:rPr>
      </w:pPr>
      <w:r>
        <w:rPr>
          <w:i/>
          <w:sz w:val="22"/>
        </w:rPr>
        <w:t xml:space="preserve">A</w:t>
      </w:r>
      <w:r>
        <w:rPr>
          <w:i/>
          <w:spacing w:val="10"/>
          <w:sz w:val="22"/>
        </w:rPr>
        <w:t xml:space="preserve"> </w:t>
      </w:r>
      <w:r>
        <w:rPr>
          <w:i/>
          <w:spacing w:val="-4"/>
          <w:sz w:val="22"/>
        </w:rPr>
        <w:t xml:space="preserve">much</w:t>
      </w:r>
      <w:r>
        <w:rPr>
          <w:i/>
          <w:sz w:val="22"/>
        </w:rPr>
        <w:tab/>
        <w:t xml:space="preserve">B</w:t>
      </w:r>
      <w:r>
        <w:rPr>
          <w:i/>
          <w:spacing w:val="-3"/>
          <w:sz w:val="22"/>
        </w:rPr>
        <w:t xml:space="preserve"> </w:t>
      </w:r>
      <w:r>
        <w:rPr>
          <w:i/>
          <w:sz w:val="22"/>
        </w:rPr>
        <w:t xml:space="preserve">a</w:t>
      </w:r>
      <w:r>
        <w:rPr>
          <w:i/>
          <w:spacing w:val="13"/>
          <w:sz w:val="22"/>
        </w:rPr>
        <w:t xml:space="preserve"> </w:t>
      </w:r>
      <w:r>
        <w:rPr>
          <w:i/>
          <w:sz w:val="22"/>
        </w:rPr>
        <w:t xml:space="preserve">lot</w:t>
      </w:r>
      <w:r>
        <w:rPr>
          <w:i/>
          <w:spacing w:val="-5"/>
          <w:sz w:val="22"/>
        </w:rPr>
        <w:t xml:space="preserve"> of</w:t>
      </w:r>
      <w:r>
        <w:rPr>
          <w:i/>
          <w:sz w:val="22"/>
        </w:rPr>
        <w:tab/>
        <w:t xml:space="preserve">C</w:t>
      </w:r>
      <w:r>
        <w:rPr>
          <w:i/>
          <w:spacing w:val="7"/>
          <w:sz w:val="22"/>
        </w:rPr>
        <w:t xml:space="preserve"> </w:t>
      </w:r>
      <w:r>
        <w:rPr>
          <w:i/>
          <w:spacing w:val="-4"/>
          <w:sz w:val="22"/>
        </w:rPr>
        <w:t xml:space="preserve">many</w:t>
      </w:r>
      <w:r/>
    </w:p>
    <w:p>
      <w:pPr>
        <w:pStyle w:val="1699"/>
        <w:numPr>
          <w:ilvl w:val="0"/>
          <w:numId w:val="235"/>
        </w:numPr>
        <w:ind w:left="1196" w:right="0" w:hanging="248"/>
        <w:jc w:val="left"/>
        <w:spacing w:before="136" w:after="0" w:line="240" w:lineRule="auto"/>
        <w:tabs>
          <w:tab w:val="left" w:pos="1196" w:leader="none"/>
          <w:tab w:val="left" w:pos="3850" w:leader="none"/>
        </w:tabs>
        <w:rPr>
          <w:sz w:val="22"/>
        </w:rPr>
      </w:pPr>
      <w:r>
        <w:rPr>
          <w:sz w:val="22"/>
        </w:rPr>
        <w:t xml:space="preserve">There are </w:t>
      </w:r>
      <w:r>
        <w:rPr>
          <w:sz w:val="22"/>
          <w:u w:val="single"/>
        </w:rPr>
        <w:tab/>
      </w:r>
      <w:r>
        <w:rPr>
          <w:sz w:val="22"/>
        </w:rPr>
        <w:t xml:space="preserve">monkeys</w:t>
      </w:r>
      <w:r>
        <w:rPr>
          <w:spacing w:val="3"/>
          <w:sz w:val="22"/>
        </w:rPr>
        <w:t xml:space="preserve"> </w:t>
      </w:r>
      <w:r>
        <w:rPr>
          <w:sz w:val="22"/>
        </w:rPr>
        <w:t xml:space="preserve">at</w:t>
      </w:r>
      <w:r>
        <w:rPr>
          <w:spacing w:val="4"/>
          <w:sz w:val="22"/>
        </w:rPr>
        <w:t xml:space="preserve"> </w:t>
      </w:r>
      <w:r>
        <w:rPr>
          <w:sz w:val="22"/>
        </w:rPr>
        <w:t xml:space="preserve">the</w:t>
      </w:r>
      <w:r>
        <w:rPr>
          <w:spacing w:val="6"/>
          <w:sz w:val="22"/>
        </w:rPr>
        <w:t xml:space="preserve"> </w:t>
      </w:r>
      <w:r>
        <w:rPr>
          <w:spacing w:val="-4"/>
          <w:sz w:val="22"/>
        </w:rPr>
        <w:t xml:space="preserve">zoo.</w:t>
      </w:r>
      <w:r/>
    </w:p>
    <w:p>
      <w:pPr>
        <w:ind w:left="948" w:right="0" w:firstLine="0"/>
        <w:jc w:val="left"/>
        <w:spacing w:before="140"/>
        <w:tabs>
          <w:tab w:val="left" w:pos="2200" w:leader="none"/>
          <w:tab w:val="left" w:pos="3439" w:leader="none"/>
        </w:tabs>
        <w:rPr>
          <w:i/>
          <w:sz w:val="22"/>
        </w:rPr>
      </w:pPr>
      <w:r>
        <w:rPr>
          <w:i/>
          <w:sz w:val="22"/>
        </w:rPr>
        <w:t xml:space="preserve">A</w:t>
      </w:r>
      <w:r>
        <w:rPr>
          <w:i/>
          <w:spacing w:val="10"/>
          <w:sz w:val="22"/>
        </w:rPr>
        <w:t xml:space="preserve"> </w:t>
      </w:r>
      <w:r>
        <w:rPr>
          <w:i/>
          <w:spacing w:val="-4"/>
          <w:sz w:val="22"/>
        </w:rPr>
        <w:t xml:space="preserve">much</w:t>
      </w:r>
      <w:r>
        <w:rPr>
          <w:i/>
          <w:sz w:val="22"/>
        </w:rPr>
        <w:tab/>
        <w:t xml:space="preserve">B</w:t>
      </w:r>
      <w:r>
        <w:rPr>
          <w:i/>
          <w:spacing w:val="-4"/>
          <w:sz w:val="22"/>
        </w:rPr>
        <w:t xml:space="preserve"> </w:t>
      </w:r>
      <w:r>
        <w:rPr>
          <w:i/>
          <w:sz w:val="22"/>
        </w:rPr>
        <w:t xml:space="preserve">a</w:t>
      </w:r>
      <w:r>
        <w:rPr>
          <w:i/>
          <w:spacing w:val="11"/>
          <w:sz w:val="22"/>
        </w:rPr>
        <w:t xml:space="preserve"> </w:t>
      </w:r>
      <w:r>
        <w:rPr>
          <w:i/>
          <w:spacing w:val="-5"/>
          <w:sz w:val="22"/>
        </w:rPr>
        <w:t xml:space="preserve">few</w:t>
      </w:r>
      <w:r>
        <w:rPr>
          <w:i/>
          <w:sz w:val="22"/>
        </w:rPr>
        <w:tab/>
        <w:t xml:space="preserve">C</w:t>
      </w:r>
      <w:r>
        <w:rPr>
          <w:i/>
          <w:spacing w:val="2"/>
          <w:sz w:val="22"/>
        </w:rPr>
        <w:t xml:space="preserve"> </w:t>
      </w:r>
      <w:r>
        <w:rPr>
          <w:i/>
          <w:sz w:val="22"/>
        </w:rPr>
        <w:t xml:space="preserve">a</w:t>
      </w:r>
      <w:r>
        <w:rPr>
          <w:i/>
          <w:spacing w:val="3"/>
          <w:sz w:val="22"/>
        </w:rPr>
        <w:t xml:space="preserve"> </w:t>
      </w:r>
      <w:r>
        <w:rPr>
          <w:i/>
          <w:spacing w:val="-2"/>
          <w:sz w:val="22"/>
        </w:rPr>
        <w:t xml:space="preserve">little</w:t>
      </w:r>
      <w:r/>
    </w:p>
    <w:p>
      <w:pPr>
        <w:pStyle w:val="1699"/>
        <w:numPr>
          <w:ilvl w:val="0"/>
          <w:numId w:val="235"/>
        </w:numPr>
        <w:ind w:left="1196" w:right="0" w:hanging="248"/>
        <w:jc w:val="left"/>
        <w:spacing w:before="141" w:after="0" w:line="240" w:lineRule="auto"/>
        <w:tabs>
          <w:tab w:val="left" w:pos="1196" w:leader="none"/>
          <w:tab w:val="left" w:pos="3508" w:leader="none"/>
        </w:tabs>
        <w:rPr>
          <w:sz w:val="22"/>
        </w:rPr>
      </w:pPr>
      <w:r>
        <w:rPr>
          <w:sz w:val="22"/>
        </w:rPr>
        <w:t xml:space="preserve">There are </w:t>
      </w:r>
      <w:r>
        <w:rPr>
          <w:sz w:val="22"/>
          <w:u w:val="single"/>
        </w:rPr>
        <w:tab/>
      </w:r>
      <w:r>
        <w:rPr>
          <w:sz w:val="22"/>
        </w:rPr>
        <w:t xml:space="preserve">chairs</w:t>
      </w:r>
      <w:r>
        <w:rPr>
          <w:spacing w:val="2"/>
          <w:sz w:val="22"/>
        </w:rPr>
        <w:t xml:space="preserve"> </w:t>
      </w:r>
      <w:r>
        <w:rPr>
          <w:sz w:val="22"/>
        </w:rPr>
        <w:t xml:space="preserve">in</w:t>
      </w:r>
      <w:r>
        <w:rPr>
          <w:spacing w:val="1"/>
          <w:sz w:val="22"/>
        </w:rPr>
        <w:t xml:space="preserve"> </w:t>
      </w:r>
      <w:r>
        <w:rPr>
          <w:sz w:val="22"/>
        </w:rPr>
        <w:t xml:space="preserve">the</w:t>
      </w:r>
      <w:r>
        <w:rPr>
          <w:spacing w:val="4"/>
          <w:sz w:val="22"/>
        </w:rPr>
        <w:t xml:space="preserve"> </w:t>
      </w:r>
      <w:r>
        <w:rPr>
          <w:spacing w:val="-4"/>
          <w:sz w:val="22"/>
        </w:rPr>
        <w:t xml:space="preserve">room.</w:t>
      </w:r>
      <w:r/>
    </w:p>
    <w:p>
      <w:pPr>
        <w:ind w:left="948" w:right="0" w:firstLine="0"/>
        <w:jc w:val="left"/>
        <w:spacing w:before="140"/>
        <w:tabs>
          <w:tab w:val="left" w:pos="2181" w:leader="none"/>
          <w:tab w:val="left" w:pos="3424" w:leader="none"/>
        </w:tabs>
        <w:rPr>
          <w:i/>
          <w:sz w:val="22"/>
        </w:rPr>
      </w:pPr>
      <w:r>
        <w:rPr>
          <w:i/>
          <w:sz w:val="22"/>
        </w:rPr>
        <w:t xml:space="preserve">A</w:t>
      </w:r>
      <w:r>
        <w:rPr>
          <w:i/>
          <w:spacing w:val="5"/>
          <w:sz w:val="22"/>
        </w:rPr>
        <w:t xml:space="preserve"> </w:t>
      </w:r>
      <w:r>
        <w:rPr>
          <w:i/>
          <w:sz w:val="22"/>
        </w:rPr>
        <w:t xml:space="preserve">a</w:t>
      </w:r>
      <w:r>
        <w:rPr>
          <w:i/>
          <w:spacing w:val="2"/>
          <w:sz w:val="22"/>
        </w:rPr>
        <w:t xml:space="preserve"> </w:t>
      </w:r>
      <w:r>
        <w:rPr>
          <w:i/>
          <w:spacing w:val="-2"/>
          <w:sz w:val="22"/>
        </w:rPr>
        <w:t xml:space="preserve">little</w:t>
      </w:r>
      <w:r>
        <w:rPr>
          <w:i/>
          <w:sz w:val="22"/>
        </w:rPr>
        <w:tab/>
        <w:t xml:space="preserve">B </w:t>
      </w:r>
      <w:r>
        <w:rPr>
          <w:i/>
          <w:spacing w:val="-4"/>
          <w:sz w:val="22"/>
        </w:rPr>
        <w:t xml:space="preserve">much</w:t>
      </w:r>
      <w:r>
        <w:rPr>
          <w:i/>
          <w:sz w:val="22"/>
        </w:rPr>
        <w:tab/>
        <w:t xml:space="preserve">C</w:t>
      </w:r>
      <w:r>
        <w:rPr>
          <w:i/>
          <w:spacing w:val="2"/>
          <w:sz w:val="22"/>
        </w:rPr>
        <w:t xml:space="preserve"> </w:t>
      </w:r>
      <w:r>
        <w:rPr>
          <w:i/>
          <w:sz w:val="22"/>
        </w:rPr>
        <w:t xml:space="preserve">a</w:t>
      </w:r>
      <w:r>
        <w:rPr>
          <w:i/>
          <w:spacing w:val="7"/>
          <w:sz w:val="22"/>
        </w:rPr>
        <w:t xml:space="preserve"> </w:t>
      </w:r>
      <w:r>
        <w:rPr>
          <w:i/>
          <w:spacing w:val="-5"/>
          <w:sz w:val="22"/>
        </w:rPr>
        <w:t xml:space="preserve">few</w:t>
      </w:r>
      <w:r/>
    </w:p>
    <w:p>
      <w:pPr>
        <w:pStyle w:val="1699"/>
        <w:numPr>
          <w:ilvl w:val="0"/>
          <w:numId w:val="235"/>
        </w:numPr>
        <w:ind w:left="1196" w:right="0" w:hanging="248"/>
        <w:jc w:val="left"/>
        <w:spacing w:before="141" w:after="0" w:line="240" w:lineRule="auto"/>
        <w:tabs>
          <w:tab w:val="left" w:pos="1196" w:leader="none"/>
          <w:tab w:val="left" w:pos="3384" w:leader="none"/>
        </w:tabs>
        <w:rPr>
          <w:sz w:val="22"/>
        </w:rPr>
      </w:pPr>
      <w:r>
        <w:rPr>
          <w:sz w:val="22"/>
        </w:rPr>
        <w:t xml:space="preserve">There is </w:t>
      </w:r>
      <w:r>
        <w:rPr>
          <w:sz w:val="22"/>
          <w:u w:val="single"/>
        </w:rPr>
        <w:tab/>
      </w:r>
      <w:r>
        <w:rPr>
          <w:sz w:val="22"/>
        </w:rPr>
        <w:t xml:space="preserve">tuna</w:t>
      </w:r>
      <w:r>
        <w:rPr>
          <w:spacing w:val="5"/>
          <w:sz w:val="22"/>
        </w:rPr>
        <w:t xml:space="preserve"> </w:t>
      </w:r>
      <w:r>
        <w:rPr>
          <w:sz w:val="22"/>
        </w:rPr>
        <w:t xml:space="preserve">in</w:t>
      </w:r>
      <w:r>
        <w:rPr>
          <w:spacing w:val="3"/>
          <w:sz w:val="22"/>
        </w:rPr>
        <w:t xml:space="preserve"> </w:t>
      </w:r>
      <w:r>
        <w:rPr>
          <w:sz w:val="22"/>
        </w:rPr>
        <w:t xml:space="preserve">the</w:t>
      </w:r>
      <w:r>
        <w:rPr>
          <w:spacing w:val="1"/>
          <w:sz w:val="22"/>
        </w:rPr>
        <w:t xml:space="preserve"> </w:t>
      </w:r>
      <w:r>
        <w:rPr>
          <w:spacing w:val="-4"/>
          <w:sz w:val="22"/>
        </w:rPr>
        <w:t xml:space="preserve">tin.</w:t>
      </w:r>
      <w:r/>
    </w:p>
    <w:p>
      <w:pPr>
        <w:ind w:left="948" w:right="0" w:firstLine="0"/>
        <w:jc w:val="left"/>
        <w:spacing w:before="136"/>
        <w:tabs>
          <w:tab w:val="left" w:pos="2200" w:leader="none"/>
          <w:tab w:val="left" w:pos="3439" w:leader="none"/>
        </w:tabs>
        <w:rPr>
          <w:i/>
          <w:sz w:val="22"/>
        </w:rPr>
      </w:pPr>
      <w:r>
        <w:rPr>
          <w:i/>
          <w:sz w:val="22"/>
        </w:rPr>
        <w:t xml:space="preserve">A</w:t>
      </w:r>
      <w:r>
        <w:rPr>
          <w:i/>
          <w:spacing w:val="10"/>
          <w:sz w:val="22"/>
        </w:rPr>
        <w:t xml:space="preserve"> </w:t>
      </w:r>
      <w:r>
        <w:rPr>
          <w:i/>
          <w:spacing w:val="-4"/>
          <w:sz w:val="22"/>
        </w:rPr>
        <w:t xml:space="preserve">much</w:t>
      </w:r>
      <w:r>
        <w:rPr>
          <w:i/>
          <w:sz w:val="22"/>
        </w:rPr>
        <w:tab/>
        <w:t xml:space="preserve">B</w:t>
      </w:r>
      <w:r>
        <w:rPr>
          <w:i/>
          <w:spacing w:val="-4"/>
          <w:sz w:val="22"/>
        </w:rPr>
        <w:t xml:space="preserve"> </w:t>
      </w:r>
      <w:r>
        <w:rPr>
          <w:i/>
          <w:sz w:val="22"/>
        </w:rPr>
        <w:t xml:space="preserve">a</w:t>
      </w:r>
      <w:r>
        <w:rPr>
          <w:i/>
          <w:spacing w:val="11"/>
          <w:sz w:val="22"/>
        </w:rPr>
        <w:t xml:space="preserve"> </w:t>
      </w:r>
      <w:r>
        <w:rPr>
          <w:i/>
          <w:spacing w:val="-5"/>
          <w:sz w:val="22"/>
        </w:rPr>
        <w:t xml:space="preserve">few</w:t>
      </w:r>
      <w:r>
        <w:rPr>
          <w:i/>
          <w:sz w:val="22"/>
        </w:rPr>
        <w:tab/>
        <w:t xml:space="preserve">C</w:t>
      </w:r>
      <w:r>
        <w:rPr>
          <w:i/>
          <w:spacing w:val="2"/>
          <w:sz w:val="22"/>
        </w:rPr>
        <w:t xml:space="preserve"> </w:t>
      </w:r>
      <w:r>
        <w:rPr>
          <w:i/>
          <w:sz w:val="22"/>
        </w:rPr>
        <w:t xml:space="preserve">a</w:t>
      </w:r>
      <w:r>
        <w:rPr>
          <w:i/>
          <w:spacing w:val="3"/>
          <w:sz w:val="22"/>
        </w:rPr>
        <w:t xml:space="preserve"> </w:t>
      </w:r>
      <w:r>
        <w:rPr>
          <w:i/>
          <w:spacing w:val="-2"/>
          <w:sz w:val="22"/>
        </w:rPr>
        <w:t xml:space="preserve">little</w:t>
      </w:r>
      <w:r/>
    </w:p>
    <w:p>
      <w:pPr>
        <w:pStyle w:val="1699"/>
        <w:numPr>
          <w:ilvl w:val="0"/>
          <w:numId w:val="235"/>
        </w:numPr>
        <w:ind w:left="1196" w:right="0" w:hanging="248"/>
        <w:jc w:val="left"/>
        <w:spacing w:before="140" w:after="0" w:line="240" w:lineRule="auto"/>
        <w:tabs>
          <w:tab w:val="left" w:pos="1196" w:leader="none"/>
          <w:tab w:val="left" w:pos="3452" w:leader="none"/>
        </w:tabs>
        <w:rPr>
          <w:sz w:val="22"/>
        </w:rPr>
      </w:pPr>
      <w:r>
        <w:rPr>
          <w:sz w:val="22"/>
        </w:rPr>
        <w:t xml:space="preserve">Please,</w:t>
      </w:r>
      <w:r>
        <w:rPr>
          <w:spacing w:val="8"/>
          <w:sz w:val="22"/>
        </w:rPr>
        <w:t xml:space="preserve"> </w:t>
      </w:r>
      <w:r>
        <w:rPr>
          <w:sz w:val="22"/>
        </w:rPr>
        <w:t xml:space="preserve">buy</w:t>
      </w:r>
      <w:r>
        <w:rPr>
          <w:spacing w:val="-9"/>
          <w:sz w:val="22"/>
        </w:rPr>
        <w:t xml:space="preserve"> </w:t>
      </w:r>
      <w:r>
        <w:rPr>
          <w:sz w:val="22"/>
          <w:u w:val="single"/>
        </w:rPr>
        <w:tab/>
      </w:r>
      <w:r>
        <w:rPr>
          <w:spacing w:val="-2"/>
          <w:sz w:val="22"/>
        </w:rPr>
        <w:t xml:space="preserve">cucumbers!</w:t>
      </w:r>
      <w:r/>
    </w:p>
    <w:p>
      <w:pPr>
        <w:ind w:left="948" w:right="0" w:firstLine="0"/>
        <w:jc w:val="left"/>
        <w:spacing w:before="141"/>
        <w:tabs>
          <w:tab w:val="left" w:pos="2181" w:leader="none"/>
          <w:tab w:val="left" w:pos="3371" w:leader="none"/>
        </w:tabs>
        <w:rPr>
          <w:i/>
          <w:sz w:val="22"/>
        </w:rPr>
      </w:pPr>
      <w:r>
        <w:rPr>
          <w:i/>
          <w:sz w:val="22"/>
        </w:rPr>
        <w:t xml:space="preserve">A</w:t>
      </w:r>
      <w:r>
        <w:rPr>
          <w:i/>
          <w:spacing w:val="5"/>
          <w:sz w:val="22"/>
        </w:rPr>
        <w:t xml:space="preserve"> </w:t>
      </w:r>
      <w:r>
        <w:rPr>
          <w:i/>
          <w:sz w:val="22"/>
        </w:rPr>
        <w:t xml:space="preserve">a</w:t>
      </w:r>
      <w:r>
        <w:rPr>
          <w:i/>
          <w:spacing w:val="2"/>
          <w:sz w:val="22"/>
        </w:rPr>
        <w:t xml:space="preserve"> </w:t>
      </w:r>
      <w:r>
        <w:rPr>
          <w:i/>
          <w:spacing w:val="-2"/>
          <w:sz w:val="22"/>
        </w:rPr>
        <w:t xml:space="preserve">little</w:t>
      </w:r>
      <w:r>
        <w:rPr>
          <w:i/>
          <w:sz w:val="22"/>
        </w:rPr>
        <w:tab/>
        <w:t xml:space="preserve">B </w:t>
      </w:r>
      <w:r>
        <w:rPr>
          <w:i/>
          <w:spacing w:val="-4"/>
          <w:sz w:val="22"/>
        </w:rPr>
        <w:t xml:space="preserve">many</w:t>
      </w:r>
      <w:r>
        <w:rPr>
          <w:i/>
          <w:sz w:val="22"/>
        </w:rPr>
        <w:tab/>
        <w:t xml:space="preserve">C</w:t>
      </w:r>
      <w:r>
        <w:rPr>
          <w:i/>
          <w:spacing w:val="-2"/>
          <w:sz w:val="22"/>
        </w:rPr>
        <w:t xml:space="preserve"> </w:t>
      </w:r>
      <w:r>
        <w:rPr>
          <w:i/>
          <w:sz w:val="22"/>
        </w:rPr>
        <w:t xml:space="preserve">a</w:t>
      </w:r>
      <w:r>
        <w:rPr>
          <w:i/>
          <w:spacing w:val="7"/>
          <w:sz w:val="22"/>
        </w:rPr>
        <w:t xml:space="preserve"> </w:t>
      </w:r>
      <w:r>
        <w:rPr>
          <w:i/>
          <w:spacing w:val="-5"/>
          <w:sz w:val="22"/>
        </w:rPr>
        <w:t xml:space="preserve">few</w:t>
      </w:r>
      <w:r/>
    </w:p>
    <w:p>
      <w:pPr>
        <w:jc w:val="left"/>
        <w:spacing w:after="0"/>
        <w:rPr>
          <w:sz w:val="22"/>
        </w:rPr>
        <w:sectPr>
          <w:footnotePr/>
          <w:endnotePr/>
          <w:type w:val="nextPage"/>
          <w:pgSz w:w="12240" w:h="15840" w:orient="portrait"/>
          <w:pgMar w:top="340" w:right="0" w:bottom="200" w:left="900" w:header="0" w:footer="0" w:gutter="0"/>
          <w:cols w:num="1" w:sep="0" w:space="1701" w:equalWidth="1"/>
          <w:docGrid w:linePitch="360"/>
        </w:sectPr>
      </w:pPr>
      <w:r>
        <w:rPr>
          <w:sz w:val="22"/>
        </w:rPr>
      </w:r>
      <w:r/>
    </w:p>
    <w:p>
      <w:pPr>
        <w:pStyle w:val="1699"/>
        <w:numPr>
          <w:ilvl w:val="0"/>
          <w:numId w:val="235"/>
        </w:numPr>
        <w:ind w:left="1311" w:right="0" w:hanging="363"/>
        <w:jc w:val="left"/>
        <w:spacing w:before="84" w:after="0" w:line="240" w:lineRule="auto"/>
        <w:tabs>
          <w:tab w:val="left" w:pos="1311" w:leader="none"/>
          <w:tab w:val="left" w:pos="3644" w:leader="none"/>
        </w:tabs>
        <w:rPr>
          <w:sz w:val="22"/>
        </w:rPr>
      </w:pPr>
      <w:r>
        <w:rPr>
          <w:sz w:val="22"/>
        </w:rPr>
        <w:t xml:space="preserve">We don’t</w:t>
      </w:r>
      <w:r>
        <w:rPr>
          <w:spacing w:val="16"/>
          <w:sz w:val="22"/>
        </w:rPr>
        <w:t xml:space="preserve"> </w:t>
      </w:r>
      <w:r>
        <w:rPr>
          <w:sz w:val="22"/>
        </w:rPr>
        <w:t xml:space="preserve">need</w:t>
      </w:r>
      <w:r>
        <w:rPr>
          <w:spacing w:val="4"/>
          <w:sz w:val="22"/>
        </w:rPr>
        <w:t xml:space="preserve"> </w:t>
      </w:r>
      <w:r>
        <w:rPr>
          <w:sz w:val="22"/>
          <w:u w:val="single"/>
        </w:rPr>
        <w:tab/>
      </w:r>
      <w:r>
        <w:rPr>
          <w:spacing w:val="-4"/>
          <w:sz w:val="22"/>
        </w:rPr>
        <w:t xml:space="preserve">eggs.</w:t>
      </w:r>
      <w:r/>
    </w:p>
    <w:p>
      <w:pPr>
        <w:ind w:left="948" w:right="0" w:firstLine="0"/>
        <w:jc w:val="left"/>
        <w:spacing w:before="141"/>
        <w:tabs>
          <w:tab w:val="left" w:pos="2200" w:leader="none"/>
          <w:tab w:val="left" w:pos="3371" w:leader="none"/>
        </w:tabs>
        <w:rPr>
          <w:i/>
          <w:sz w:val="22"/>
        </w:rPr>
      </w:pPr>
      <w:r>
        <w:rPr>
          <w:i/>
          <w:sz w:val="22"/>
        </w:rPr>
        <w:t xml:space="preserve">A</w:t>
      </w:r>
      <w:r>
        <w:rPr>
          <w:i/>
          <w:spacing w:val="10"/>
          <w:sz w:val="22"/>
        </w:rPr>
        <w:t xml:space="preserve"> </w:t>
      </w:r>
      <w:r>
        <w:rPr>
          <w:i/>
          <w:spacing w:val="-4"/>
          <w:sz w:val="22"/>
        </w:rPr>
        <w:t xml:space="preserve">much</w:t>
      </w:r>
      <w:r>
        <w:rPr>
          <w:i/>
          <w:sz w:val="22"/>
        </w:rPr>
        <w:tab/>
        <w:t xml:space="preserve">B</w:t>
      </w:r>
      <w:r>
        <w:rPr>
          <w:i/>
          <w:spacing w:val="-4"/>
          <w:sz w:val="22"/>
        </w:rPr>
        <w:t xml:space="preserve"> </w:t>
      </w:r>
      <w:r>
        <w:rPr>
          <w:i/>
          <w:sz w:val="22"/>
        </w:rPr>
        <w:t xml:space="preserve">a</w:t>
      </w:r>
      <w:r>
        <w:rPr>
          <w:i/>
          <w:spacing w:val="11"/>
          <w:sz w:val="22"/>
        </w:rPr>
        <w:t xml:space="preserve"> </w:t>
      </w:r>
      <w:r>
        <w:rPr>
          <w:i/>
          <w:spacing w:val="-2"/>
          <w:sz w:val="22"/>
        </w:rPr>
        <w:t xml:space="preserve">little</w:t>
      </w:r>
      <w:r>
        <w:rPr>
          <w:i/>
          <w:sz w:val="22"/>
        </w:rPr>
        <w:tab/>
        <w:t xml:space="preserve">C</w:t>
      </w:r>
      <w:r>
        <w:rPr>
          <w:i/>
          <w:spacing w:val="-1"/>
          <w:sz w:val="22"/>
        </w:rPr>
        <w:t xml:space="preserve"> </w:t>
      </w:r>
      <w:r>
        <w:rPr>
          <w:i/>
          <w:sz w:val="22"/>
        </w:rPr>
        <w:t xml:space="preserve">a</w:t>
      </w:r>
      <w:r>
        <w:rPr>
          <w:i/>
          <w:spacing w:val="8"/>
          <w:sz w:val="22"/>
        </w:rPr>
        <w:t xml:space="preserve"> </w:t>
      </w:r>
      <w:r>
        <w:rPr>
          <w:i/>
          <w:sz w:val="22"/>
        </w:rPr>
        <w:t xml:space="preserve">lot </w:t>
      </w:r>
      <w:r>
        <w:rPr>
          <w:i/>
          <w:spacing w:val="-5"/>
          <w:sz w:val="22"/>
        </w:rPr>
        <w:t xml:space="preserve">of</w:t>
      </w:r>
      <w:r/>
    </w:p>
    <w:p>
      <w:pPr>
        <w:ind w:left="948" w:right="0" w:firstLine="0"/>
        <w:jc w:val="left"/>
        <w:spacing w:before="135"/>
        <w:rPr>
          <w:sz w:val="22"/>
        </w:rPr>
      </w:pPr>
      <w:r>
        <w:rPr>
          <w:b/>
          <w:sz w:val="22"/>
        </w:rPr>
        <w:t xml:space="preserve">Задание</w:t>
      </w:r>
      <w:r>
        <w:rPr>
          <w:b/>
          <w:spacing w:val="8"/>
          <w:sz w:val="22"/>
        </w:rPr>
        <w:t xml:space="preserve"> </w:t>
      </w:r>
      <w:r>
        <w:rPr>
          <w:b/>
          <w:sz w:val="22"/>
        </w:rPr>
        <w:t xml:space="preserve">3.</w:t>
      </w:r>
      <w:r>
        <w:rPr>
          <w:b/>
          <w:spacing w:val="21"/>
          <w:sz w:val="22"/>
        </w:rPr>
        <w:t xml:space="preserve"> </w:t>
      </w:r>
      <w:r>
        <w:rPr>
          <w:sz w:val="22"/>
        </w:rPr>
        <w:t xml:space="preserve">Раскройте</w:t>
      </w:r>
      <w:r>
        <w:rPr>
          <w:spacing w:val="13"/>
          <w:sz w:val="22"/>
        </w:rPr>
        <w:t xml:space="preserve"> </w:t>
      </w:r>
      <w:r>
        <w:rPr>
          <w:sz w:val="22"/>
        </w:rPr>
        <w:t xml:space="preserve">скобки</w:t>
      </w:r>
      <w:r>
        <w:rPr>
          <w:spacing w:val="6"/>
          <w:sz w:val="22"/>
        </w:rPr>
        <w:t xml:space="preserve"> </w:t>
      </w:r>
      <w:r>
        <w:rPr>
          <w:sz w:val="22"/>
        </w:rPr>
        <w:t xml:space="preserve">и</w:t>
      </w:r>
      <w:r>
        <w:rPr>
          <w:spacing w:val="12"/>
          <w:sz w:val="22"/>
        </w:rPr>
        <w:t xml:space="preserve"> </w:t>
      </w:r>
      <w:r>
        <w:rPr>
          <w:sz w:val="22"/>
        </w:rPr>
        <w:t xml:space="preserve">перепишите</w:t>
      </w:r>
      <w:r>
        <w:rPr>
          <w:spacing w:val="14"/>
          <w:sz w:val="22"/>
        </w:rPr>
        <w:t xml:space="preserve"> </w:t>
      </w:r>
      <w:r>
        <w:rPr>
          <w:spacing w:val="-2"/>
          <w:sz w:val="22"/>
        </w:rPr>
        <w:t xml:space="preserve">предложения.</w:t>
      </w:r>
      <w:r/>
    </w:p>
    <w:p>
      <w:pPr>
        <w:pStyle w:val="1699"/>
        <w:numPr>
          <w:ilvl w:val="0"/>
          <w:numId w:val="234"/>
        </w:numPr>
        <w:ind w:left="1360" w:right="0" w:hanging="412"/>
        <w:jc w:val="left"/>
        <w:spacing w:before="50" w:after="0" w:line="240" w:lineRule="auto"/>
        <w:tabs>
          <w:tab w:val="left" w:pos="1360" w:leader="none"/>
        </w:tabs>
        <w:rPr>
          <w:sz w:val="22"/>
        </w:rPr>
      </w:pPr>
      <w:r>
        <w:rPr>
          <w:sz w:val="22"/>
        </w:rPr>
        <w:t xml:space="preserve">Yesterday</w:t>
      </w:r>
      <w:r>
        <w:rPr>
          <w:spacing w:val="-4"/>
          <w:sz w:val="22"/>
        </w:rPr>
        <w:t xml:space="preserve"> </w:t>
      </w:r>
      <w:r>
        <w:rPr>
          <w:sz w:val="22"/>
        </w:rPr>
        <w:t xml:space="preserve">we</w:t>
      </w:r>
      <w:r>
        <w:rPr>
          <w:spacing w:val="10"/>
          <w:sz w:val="22"/>
        </w:rPr>
        <w:t xml:space="preserve"> </w:t>
      </w:r>
      <w:r>
        <w:rPr>
          <w:sz w:val="22"/>
        </w:rPr>
        <w:t xml:space="preserve">(to</w:t>
      </w:r>
      <w:r>
        <w:rPr>
          <w:spacing w:val="13"/>
          <w:sz w:val="22"/>
        </w:rPr>
        <w:t xml:space="preserve"> </w:t>
      </w:r>
      <w:r>
        <w:rPr>
          <w:sz w:val="22"/>
        </w:rPr>
        <w:t xml:space="preserve">play)</w:t>
      </w:r>
      <w:r>
        <w:rPr>
          <w:spacing w:val="12"/>
          <w:sz w:val="22"/>
        </w:rPr>
        <w:t xml:space="preserve"> </w:t>
      </w:r>
      <w:r>
        <w:rPr>
          <w:sz w:val="22"/>
        </w:rPr>
        <w:t xml:space="preserve">football</w:t>
      </w:r>
      <w:r>
        <w:rPr>
          <w:spacing w:val="10"/>
          <w:sz w:val="22"/>
        </w:rPr>
        <w:t xml:space="preserve"> </w:t>
      </w:r>
      <w:r>
        <w:rPr>
          <w:spacing w:val="-2"/>
          <w:sz w:val="22"/>
        </w:rPr>
        <w:t xml:space="preserve">together.</w:t>
      </w:r>
      <w:r/>
    </w:p>
    <w:p>
      <w:pPr>
        <w:pStyle w:val="1699"/>
        <w:numPr>
          <w:ilvl w:val="0"/>
          <w:numId w:val="234"/>
        </w:numPr>
        <w:ind w:left="1360" w:right="0" w:hanging="412"/>
        <w:jc w:val="left"/>
        <w:spacing w:before="44" w:after="0" w:line="240" w:lineRule="auto"/>
        <w:tabs>
          <w:tab w:val="left" w:pos="1360" w:leader="none"/>
        </w:tabs>
        <w:rPr>
          <w:sz w:val="22"/>
        </w:rPr>
      </w:pPr>
      <w:r>
        <w:rPr>
          <w:sz w:val="22"/>
        </w:rPr>
        <w:t xml:space="preserve">He</w:t>
      </w:r>
      <w:r>
        <w:rPr>
          <w:spacing w:val="7"/>
          <w:sz w:val="22"/>
        </w:rPr>
        <w:t xml:space="preserve"> </w:t>
      </w:r>
      <w:r>
        <w:rPr>
          <w:sz w:val="22"/>
        </w:rPr>
        <w:t xml:space="preserve">(not</w:t>
      </w:r>
      <w:r>
        <w:rPr>
          <w:spacing w:val="6"/>
          <w:sz w:val="22"/>
        </w:rPr>
        <w:t xml:space="preserve"> </w:t>
      </w:r>
      <w:r>
        <w:rPr>
          <w:sz w:val="22"/>
        </w:rPr>
        <w:t xml:space="preserve">to</w:t>
      </w:r>
      <w:r>
        <w:rPr>
          <w:spacing w:val="9"/>
          <w:sz w:val="22"/>
        </w:rPr>
        <w:t xml:space="preserve"> </w:t>
      </w:r>
      <w:r>
        <w:rPr>
          <w:sz w:val="22"/>
        </w:rPr>
        <w:t xml:space="preserve">speak)</w:t>
      </w:r>
      <w:r>
        <w:rPr>
          <w:spacing w:val="8"/>
          <w:sz w:val="22"/>
        </w:rPr>
        <w:t xml:space="preserve"> </w:t>
      </w:r>
      <w:r>
        <w:rPr>
          <w:sz w:val="22"/>
        </w:rPr>
        <w:t xml:space="preserve">English</w:t>
      </w:r>
      <w:r>
        <w:rPr>
          <w:spacing w:val="4"/>
          <w:sz w:val="22"/>
        </w:rPr>
        <w:t xml:space="preserve"> </w:t>
      </w:r>
      <w:r>
        <w:rPr>
          <w:sz w:val="22"/>
        </w:rPr>
        <w:t xml:space="preserve">every </w:t>
      </w:r>
      <w:r>
        <w:rPr>
          <w:spacing w:val="-4"/>
          <w:sz w:val="22"/>
        </w:rPr>
        <w:t xml:space="preserve">day.</w:t>
      </w:r>
      <w:r/>
    </w:p>
    <w:p>
      <w:pPr>
        <w:pStyle w:val="1699"/>
        <w:numPr>
          <w:ilvl w:val="0"/>
          <w:numId w:val="234"/>
        </w:numPr>
        <w:ind w:left="1360" w:right="0" w:hanging="412"/>
        <w:jc w:val="left"/>
        <w:spacing w:before="45" w:after="0" w:line="240" w:lineRule="auto"/>
        <w:tabs>
          <w:tab w:val="left" w:pos="1360" w:leader="none"/>
        </w:tabs>
        <w:rPr>
          <w:sz w:val="22"/>
        </w:rPr>
      </w:pPr>
      <w:r>
        <w:rPr>
          <w:sz w:val="22"/>
        </w:rPr>
        <w:t xml:space="preserve">You</w:t>
      </w:r>
      <w:r>
        <w:rPr>
          <w:spacing w:val="11"/>
          <w:sz w:val="22"/>
        </w:rPr>
        <w:t xml:space="preserve"> </w:t>
      </w:r>
      <w:r>
        <w:rPr>
          <w:sz w:val="22"/>
        </w:rPr>
        <w:t xml:space="preserve">always</w:t>
      </w:r>
      <w:r>
        <w:rPr>
          <w:spacing w:val="1"/>
          <w:sz w:val="22"/>
        </w:rPr>
        <w:t xml:space="preserve"> </w:t>
      </w:r>
      <w:r>
        <w:rPr>
          <w:sz w:val="22"/>
        </w:rPr>
        <w:t xml:space="preserve">(to</w:t>
      </w:r>
      <w:r>
        <w:rPr>
          <w:spacing w:val="11"/>
          <w:sz w:val="22"/>
        </w:rPr>
        <w:t xml:space="preserve"> </w:t>
      </w:r>
      <w:r>
        <w:rPr>
          <w:sz w:val="22"/>
        </w:rPr>
        <w:t xml:space="preserve">skate)</w:t>
      </w:r>
      <w:r>
        <w:rPr>
          <w:spacing w:val="5"/>
          <w:sz w:val="22"/>
        </w:rPr>
        <w:t xml:space="preserve"> </w:t>
      </w:r>
      <w:r>
        <w:rPr>
          <w:sz w:val="22"/>
        </w:rPr>
        <w:t xml:space="preserve">in</w:t>
      </w:r>
      <w:r>
        <w:rPr>
          <w:spacing w:val="1"/>
          <w:sz w:val="22"/>
        </w:rPr>
        <w:t xml:space="preserve"> </w:t>
      </w:r>
      <w:r>
        <w:rPr>
          <w:sz w:val="22"/>
        </w:rPr>
        <w:t xml:space="preserve">the</w:t>
      </w:r>
      <w:r>
        <w:rPr>
          <w:spacing w:val="-1"/>
          <w:sz w:val="22"/>
        </w:rPr>
        <w:t xml:space="preserve"> </w:t>
      </w:r>
      <w:r>
        <w:rPr>
          <w:spacing w:val="-4"/>
          <w:sz w:val="22"/>
        </w:rPr>
        <w:t xml:space="preserve">park?</w:t>
      </w:r>
      <w:r/>
    </w:p>
    <w:p>
      <w:pPr>
        <w:pStyle w:val="1699"/>
        <w:numPr>
          <w:ilvl w:val="0"/>
          <w:numId w:val="234"/>
        </w:numPr>
        <w:ind w:left="1360" w:right="0" w:hanging="412"/>
        <w:jc w:val="left"/>
        <w:spacing w:before="45" w:after="0" w:line="240" w:lineRule="auto"/>
        <w:tabs>
          <w:tab w:val="left" w:pos="1360" w:leader="none"/>
        </w:tabs>
        <w:rPr>
          <w:sz w:val="22"/>
        </w:rPr>
      </w:pPr>
      <w:r>
        <w:rPr>
          <w:sz w:val="22"/>
        </w:rPr>
        <w:t xml:space="preserve">Look!</w:t>
      </w:r>
      <w:r>
        <w:rPr>
          <w:spacing w:val="4"/>
          <w:sz w:val="22"/>
        </w:rPr>
        <w:t xml:space="preserve"> </w:t>
      </w:r>
      <w:r>
        <w:rPr>
          <w:sz w:val="22"/>
        </w:rPr>
        <w:t xml:space="preserve">She</w:t>
      </w:r>
      <w:r>
        <w:rPr>
          <w:spacing w:val="10"/>
          <w:sz w:val="22"/>
        </w:rPr>
        <w:t xml:space="preserve"> </w:t>
      </w:r>
      <w:r>
        <w:rPr>
          <w:sz w:val="22"/>
        </w:rPr>
        <w:t xml:space="preserve">(to</w:t>
      </w:r>
      <w:r>
        <w:rPr>
          <w:spacing w:val="6"/>
          <w:sz w:val="22"/>
        </w:rPr>
        <w:t xml:space="preserve"> </w:t>
      </w:r>
      <w:r>
        <w:rPr>
          <w:sz w:val="22"/>
        </w:rPr>
        <w:t xml:space="preserve">sing)</w:t>
      </w:r>
      <w:r>
        <w:rPr>
          <w:spacing w:val="15"/>
          <w:sz w:val="22"/>
        </w:rPr>
        <w:t xml:space="preserve"> </w:t>
      </w:r>
      <w:r>
        <w:rPr>
          <w:sz w:val="22"/>
        </w:rPr>
        <w:t xml:space="preserve">a</w:t>
      </w:r>
      <w:r>
        <w:rPr>
          <w:spacing w:val="4"/>
          <w:sz w:val="22"/>
        </w:rPr>
        <w:t xml:space="preserve"> </w:t>
      </w:r>
      <w:r>
        <w:rPr>
          <w:sz w:val="22"/>
        </w:rPr>
        <w:t xml:space="preserve">beautiful</w:t>
      </w:r>
      <w:r>
        <w:rPr>
          <w:spacing w:val="2"/>
          <w:sz w:val="22"/>
        </w:rPr>
        <w:t xml:space="preserve"> </w:t>
      </w:r>
      <w:r>
        <w:rPr>
          <w:sz w:val="22"/>
        </w:rPr>
        <w:t xml:space="preserve">song</w:t>
      </w:r>
      <w:r>
        <w:rPr>
          <w:spacing w:val="5"/>
          <w:sz w:val="22"/>
        </w:rPr>
        <w:t xml:space="preserve"> </w:t>
      </w:r>
      <w:r>
        <w:rPr>
          <w:spacing w:val="-4"/>
          <w:sz w:val="22"/>
        </w:rPr>
        <w:t xml:space="preserve">now.</w:t>
      </w:r>
      <w:r/>
    </w:p>
    <w:p>
      <w:pPr>
        <w:pStyle w:val="1699"/>
        <w:numPr>
          <w:ilvl w:val="0"/>
          <w:numId w:val="234"/>
        </w:numPr>
        <w:ind w:left="1360" w:right="0" w:hanging="412"/>
        <w:jc w:val="left"/>
        <w:spacing w:before="44" w:after="0" w:line="240" w:lineRule="auto"/>
        <w:tabs>
          <w:tab w:val="left" w:pos="1360" w:leader="none"/>
        </w:tabs>
        <w:rPr>
          <w:sz w:val="22"/>
        </w:rPr>
      </w:pPr>
      <w:r>
        <w:rPr>
          <w:sz w:val="22"/>
        </w:rPr>
        <w:t xml:space="preserve">You</w:t>
      </w:r>
      <w:r>
        <w:rPr>
          <w:spacing w:val="7"/>
          <w:sz w:val="22"/>
        </w:rPr>
        <w:t xml:space="preserve"> </w:t>
      </w:r>
      <w:r>
        <w:rPr>
          <w:sz w:val="22"/>
        </w:rPr>
        <w:t xml:space="preserve">(to</w:t>
      </w:r>
      <w:r>
        <w:rPr>
          <w:spacing w:val="12"/>
          <w:sz w:val="22"/>
        </w:rPr>
        <w:t xml:space="preserve"> </w:t>
      </w:r>
      <w:r>
        <w:rPr>
          <w:sz w:val="22"/>
        </w:rPr>
        <w:t xml:space="preserve">go)</w:t>
      </w:r>
      <w:r>
        <w:rPr>
          <w:spacing w:val="6"/>
          <w:sz w:val="22"/>
        </w:rPr>
        <w:t xml:space="preserve"> </w:t>
      </w:r>
      <w:r>
        <w:rPr>
          <w:sz w:val="22"/>
        </w:rPr>
        <w:t xml:space="preserve">for</w:t>
      </w:r>
      <w:r>
        <w:rPr>
          <w:spacing w:val="7"/>
          <w:sz w:val="22"/>
        </w:rPr>
        <w:t xml:space="preserve"> </w:t>
      </w:r>
      <w:r>
        <w:rPr>
          <w:sz w:val="22"/>
        </w:rPr>
        <w:t xml:space="preserve">a</w:t>
      </w:r>
      <w:r>
        <w:rPr>
          <w:spacing w:val="1"/>
          <w:sz w:val="22"/>
        </w:rPr>
        <w:t xml:space="preserve"> </w:t>
      </w:r>
      <w:r>
        <w:rPr>
          <w:sz w:val="22"/>
        </w:rPr>
        <w:t xml:space="preserve">walk</w:t>
      </w:r>
      <w:r>
        <w:rPr>
          <w:spacing w:val="2"/>
          <w:sz w:val="22"/>
        </w:rPr>
        <w:t xml:space="preserve"> </w:t>
      </w:r>
      <w:r>
        <w:rPr>
          <w:sz w:val="22"/>
        </w:rPr>
        <w:t xml:space="preserve">with</w:t>
      </w:r>
      <w:r>
        <w:rPr>
          <w:spacing w:val="1"/>
          <w:sz w:val="22"/>
        </w:rPr>
        <w:t xml:space="preserve"> </w:t>
      </w:r>
      <w:r>
        <w:rPr>
          <w:sz w:val="22"/>
        </w:rPr>
        <w:t xml:space="preserve">me</w:t>
      </w:r>
      <w:r>
        <w:rPr>
          <w:spacing w:val="7"/>
          <w:sz w:val="22"/>
        </w:rPr>
        <w:t xml:space="preserve"> </w:t>
      </w:r>
      <w:r>
        <w:rPr>
          <w:spacing w:val="-2"/>
          <w:sz w:val="22"/>
        </w:rPr>
        <w:t xml:space="preserve">tomorrow?</w:t>
      </w:r>
      <w:r/>
    </w:p>
    <w:p>
      <w:pPr>
        <w:pStyle w:val="1699"/>
        <w:numPr>
          <w:ilvl w:val="0"/>
          <w:numId w:val="234"/>
        </w:numPr>
        <w:ind w:left="1360" w:right="0" w:hanging="412"/>
        <w:jc w:val="left"/>
        <w:spacing w:before="45" w:after="0" w:line="240" w:lineRule="auto"/>
        <w:tabs>
          <w:tab w:val="left" w:pos="1360" w:leader="none"/>
        </w:tabs>
        <w:rPr>
          <w:sz w:val="22"/>
        </w:rPr>
      </w:pPr>
      <w:r>
        <w:rPr>
          <w:sz w:val="22"/>
        </w:rPr>
        <w:t xml:space="preserve">They</w:t>
      </w:r>
      <w:r>
        <w:rPr>
          <w:spacing w:val="-2"/>
          <w:sz w:val="22"/>
        </w:rPr>
        <w:t xml:space="preserve"> </w:t>
      </w:r>
      <w:r>
        <w:rPr>
          <w:sz w:val="22"/>
        </w:rPr>
        <w:t xml:space="preserve">usually</w:t>
      </w:r>
      <w:r>
        <w:rPr>
          <w:spacing w:val="-2"/>
          <w:sz w:val="22"/>
        </w:rPr>
        <w:t xml:space="preserve"> </w:t>
      </w:r>
      <w:r>
        <w:rPr>
          <w:sz w:val="22"/>
        </w:rPr>
        <w:t xml:space="preserve">(to</w:t>
      </w:r>
      <w:r>
        <w:rPr>
          <w:spacing w:val="15"/>
          <w:sz w:val="22"/>
        </w:rPr>
        <w:t xml:space="preserve"> </w:t>
      </w:r>
      <w:r>
        <w:rPr>
          <w:sz w:val="22"/>
        </w:rPr>
        <w:t xml:space="preserve">swim)</w:t>
      </w:r>
      <w:r>
        <w:rPr>
          <w:spacing w:val="14"/>
          <w:sz w:val="22"/>
        </w:rPr>
        <w:t xml:space="preserve"> </w:t>
      </w:r>
      <w:r>
        <w:rPr>
          <w:sz w:val="22"/>
        </w:rPr>
        <w:t xml:space="preserve">in</w:t>
      </w:r>
      <w:r>
        <w:rPr>
          <w:spacing w:val="9"/>
          <w:sz w:val="22"/>
        </w:rPr>
        <w:t xml:space="preserve"> </w:t>
      </w:r>
      <w:r>
        <w:rPr>
          <w:sz w:val="22"/>
        </w:rPr>
        <w:t xml:space="preserve">the</w:t>
      </w:r>
      <w:r>
        <w:rPr>
          <w:spacing w:val="12"/>
          <w:sz w:val="22"/>
        </w:rPr>
        <w:t xml:space="preserve"> </w:t>
      </w:r>
      <w:r>
        <w:rPr>
          <w:sz w:val="22"/>
        </w:rPr>
        <w:t xml:space="preserve">swimming</w:t>
      </w:r>
      <w:r>
        <w:rPr>
          <w:spacing w:val="5"/>
          <w:sz w:val="22"/>
        </w:rPr>
        <w:t xml:space="preserve"> </w:t>
      </w:r>
      <w:r>
        <w:rPr>
          <w:spacing w:val="-4"/>
          <w:sz w:val="22"/>
        </w:rPr>
        <w:t xml:space="preserve">pool.</w:t>
      </w:r>
      <w:r/>
    </w:p>
    <w:p>
      <w:pPr>
        <w:pStyle w:val="1699"/>
        <w:numPr>
          <w:ilvl w:val="0"/>
          <w:numId w:val="234"/>
        </w:numPr>
        <w:ind w:left="1360" w:right="0" w:hanging="412"/>
        <w:jc w:val="left"/>
        <w:spacing w:before="45" w:after="0" w:line="240" w:lineRule="auto"/>
        <w:tabs>
          <w:tab w:val="left" w:pos="1360" w:leader="none"/>
        </w:tabs>
        <w:rPr>
          <w:sz w:val="22"/>
        </w:rPr>
      </w:pPr>
      <w:r>
        <w:rPr>
          <w:sz w:val="22"/>
        </w:rPr>
        <w:t xml:space="preserve">It</w:t>
      </w:r>
      <w:r>
        <w:rPr>
          <w:spacing w:val="5"/>
          <w:sz w:val="22"/>
        </w:rPr>
        <w:t xml:space="preserve"> </w:t>
      </w:r>
      <w:r>
        <w:rPr>
          <w:sz w:val="22"/>
        </w:rPr>
        <w:t xml:space="preserve">(to</w:t>
      </w:r>
      <w:r>
        <w:rPr>
          <w:spacing w:val="2"/>
          <w:sz w:val="22"/>
        </w:rPr>
        <w:t xml:space="preserve"> </w:t>
      </w:r>
      <w:r>
        <w:rPr>
          <w:sz w:val="22"/>
        </w:rPr>
        <w:t xml:space="preserve">be)</w:t>
      </w:r>
      <w:r>
        <w:rPr>
          <w:spacing w:val="7"/>
          <w:sz w:val="22"/>
        </w:rPr>
        <w:t xml:space="preserve"> </w:t>
      </w:r>
      <w:r>
        <w:rPr>
          <w:sz w:val="22"/>
        </w:rPr>
        <w:t xml:space="preserve">a difficult</w:t>
      </w:r>
      <w:r>
        <w:rPr>
          <w:spacing w:val="5"/>
          <w:sz w:val="22"/>
        </w:rPr>
        <w:t xml:space="preserve"> </w:t>
      </w:r>
      <w:r>
        <w:rPr>
          <w:sz w:val="22"/>
        </w:rPr>
        <w:t xml:space="preserve">test</w:t>
      </w:r>
      <w:r>
        <w:rPr>
          <w:spacing w:val="15"/>
          <w:sz w:val="22"/>
        </w:rPr>
        <w:t xml:space="preserve"> </w:t>
      </w:r>
      <w:r>
        <w:rPr>
          <w:spacing w:val="-2"/>
          <w:sz w:val="22"/>
        </w:rPr>
        <w:t xml:space="preserve">yesterday.</w:t>
      </w:r>
      <w:r/>
    </w:p>
    <w:p>
      <w:pPr>
        <w:pStyle w:val="1699"/>
        <w:numPr>
          <w:ilvl w:val="0"/>
          <w:numId w:val="234"/>
        </w:numPr>
        <w:ind w:left="1360" w:right="0" w:hanging="412"/>
        <w:jc w:val="left"/>
        <w:spacing w:before="49" w:after="0" w:line="240" w:lineRule="auto"/>
        <w:tabs>
          <w:tab w:val="left" w:pos="1360" w:leader="none"/>
        </w:tabs>
        <w:rPr>
          <w:sz w:val="22"/>
        </w:rPr>
      </w:pPr>
      <w:r>
        <w:rPr>
          <w:sz w:val="22"/>
        </w:rPr>
        <w:t xml:space="preserve">My family</w:t>
      </w:r>
      <w:r>
        <w:rPr>
          <w:spacing w:val="-5"/>
          <w:sz w:val="22"/>
        </w:rPr>
        <w:t xml:space="preserve"> </w:t>
      </w:r>
      <w:r>
        <w:rPr>
          <w:sz w:val="22"/>
        </w:rPr>
        <w:t xml:space="preserve">(no</w:t>
      </w:r>
      <w:r>
        <w:rPr>
          <w:spacing w:val="16"/>
          <w:sz w:val="22"/>
        </w:rPr>
        <w:t xml:space="preserve"> </w:t>
      </w:r>
      <w:r>
        <w:rPr>
          <w:sz w:val="22"/>
        </w:rPr>
        <w:t xml:space="preserve">to</w:t>
      </w:r>
      <w:r>
        <w:rPr>
          <w:spacing w:val="6"/>
          <w:sz w:val="22"/>
        </w:rPr>
        <w:t xml:space="preserve"> </w:t>
      </w:r>
      <w:r>
        <w:rPr>
          <w:sz w:val="22"/>
        </w:rPr>
        <w:t xml:space="preserve">like)</w:t>
      </w:r>
      <w:r>
        <w:rPr>
          <w:spacing w:val="9"/>
          <w:sz w:val="22"/>
        </w:rPr>
        <w:t xml:space="preserve"> </w:t>
      </w:r>
      <w:r>
        <w:rPr>
          <w:sz w:val="22"/>
        </w:rPr>
        <w:t xml:space="preserve">my</w:t>
      </w:r>
      <w:r>
        <w:rPr>
          <w:spacing w:val="5"/>
          <w:sz w:val="22"/>
        </w:rPr>
        <w:t xml:space="preserve"> </w:t>
      </w:r>
      <w:r>
        <w:rPr>
          <w:sz w:val="22"/>
        </w:rPr>
        <w:t xml:space="preserve">new</w:t>
      </w:r>
      <w:r>
        <w:rPr>
          <w:spacing w:val="9"/>
          <w:sz w:val="22"/>
        </w:rPr>
        <w:t xml:space="preserve"> </w:t>
      </w:r>
      <w:r>
        <w:rPr>
          <w:sz w:val="22"/>
        </w:rPr>
        <w:t xml:space="preserve">boyfriend,</w:t>
      </w:r>
      <w:r>
        <w:rPr>
          <w:spacing w:val="9"/>
          <w:sz w:val="22"/>
        </w:rPr>
        <w:t xml:space="preserve"> </w:t>
      </w:r>
      <w:r>
        <w:rPr>
          <w:sz w:val="22"/>
        </w:rPr>
        <w:t xml:space="preserve">because</w:t>
      </w:r>
      <w:r>
        <w:rPr>
          <w:spacing w:val="4"/>
          <w:sz w:val="22"/>
        </w:rPr>
        <w:t xml:space="preserve"> </w:t>
      </w:r>
      <w:r>
        <w:rPr>
          <w:sz w:val="22"/>
        </w:rPr>
        <w:t xml:space="preserve">he</w:t>
      </w:r>
      <w:r>
        <w:rPr>
          <w:spacing w:val="8"/>
          <w:sz w:val="22"/>
        </w:rPr>
        <w:t xml:space="preserve"> </w:t>
      </w:r>
      <w:r>
        <w:rPr>
          <w:sz w:val="22"/>
        </w:rPr>
        <w:t xml:space="preserve">(not</w:t>
      </w:r>
      <w:r>
        <w:rPr>
          <w:spacing w:val="8"/>
          <w:sz w:val="22"/>
        </w:rPr>
        <w:t xml:space="preserve"> </w:t>
      </w:r>
      <w:r>
        <w:rPr>
          <w:sz w:val="22"/>
        </w:rPr>
        <w:t xml:space="preserve">to</w:t>
      </w:r>
      <w:r>
        <w:rPr>
          <w:spacing w:val="5"/>
          <w:sz w:val="22"/>
        </w:rPr>
        <w:t xml:space="preserve"> </w:t>
      </w:r>
      <w:r>
        <w:rPr>
          <w:sz w:val="22"/>
        </w:rPr>
        <w:t xml:space="preserve">like)</w:t>
      </w:r>
      <w:r>
        <w:rPr>
          <w:spacing w:val="10"/>
          <w:sz w:val="22"/>
        </w:rPr>
        <w:t xml:space="preserve"> </w:t>
      </w:r>
      <w:r>
        <w:rPr>
          <w:sz w:val="22"/>
        </w:rPr>
        <w:t xml:space="preserve">to</w:t>
      </w:r>
      <w:r>
        <w:rPr>
          <w:spacing w:val="10"/>
          <w:sz w:val="22"/>
        </w:rPr>
        <w:t xml:space="preserve"> </w:t>
      </w:r>
      <w:r>
        <w:rPr>
          <w:sz w:val="22"/>
        </w:rPr>
        <w:t xml:space="preserve">play</w:t>
      </w:r>
      <w:r>
        <w:rPr>
          <w:spacing w:val="-5"/>
          <w:sz w:val="22"/>
        </w:rPr>
        <w:t xml:space="preserve"> </w:t>
      </w:r>
      <w:r>
        <w:rPr>
          <w:spacing w:val="-2"/>
          <w:sz w:val="22"/>
        </w:rPr>
        <w:t xml:space="preserve">basketball.</w:t>
      </w:r>
      <w:r/>
    </w:p>
    <w:p>
      <w:pPr>
        <w:pStyle w:val="1699"/>
        <w:numPr>
          <w:ilvl w:val="0"/>
          <w:numId w:val="234"/>
        </w:numPr>
        <w:ind w:left="1360" w:right="0" w:hanging="412"/>
        <w:jc w:val="left"/>
        <w:spacing w:before="45" w:after="0" w:line="240" w:lineRule="auto"/>
        <w:tabs>
          <w:tab w:val="left" w:pos="1360" w:leader="none"/>
        </w:tabs>
        <w:rPr>
          <w:sz w:val="22"/>
        </w:rPr>
      </w:pPr>
      <w:r>
        <w:rPr>
          <w:sz w:val="22"/>
        </w:rPr>
        <w:t xml:space="preserve">Tomorrow</w:t>
      </w:r>
      <w:r>
        <w:rPr>
          <w:spacing w:val="1"/>
          <w:sz w:val="22"/>
        </w:rPr>
        <w:t xml:space="preserve"> </w:t>
      </w:r>
      <w:r>
        <w:rPr>
          <w:sz w:val="22"/>
        </w:rPr>
        <w:t xml:space="preserve">his</w:t>
      </w:r>
      <w:r>
        <w:rPr>
          <w:spacing w:val="5"/>
          <w:sz w:val="22"/>
        </w:rPr>
        <w:t xml:space="preserve"> </w:t>
      </w:r>
      <w:r>
        <w:rPr>
          <w:sz w:val="22"/>
        </w:rPr>
        <w:t xml:space="preserve">friends</w:t>
      </w:r>
      <w:r>
        <w:rPr>
          <w:spacing w:val="5"/>
          <w:sz w:val="22"/>
        </w:rPr>
        <w:t xml:space="preserve"> </w:t>
      </w:r>
      <w:r>
        <w:rPr>
          <w:sz w:val="22"/>
        </w:rPr>
        <w:t xml:space="preserve">(to</w:t>
      </w:r>
      <w:r>
        <w:rPr>
          <w:spacing w:val="5"/>
          <w:sz w:val="22"/>
        </w:rPr>
        <w:t xml:space="preserve"> </w:t>
      </w:r>
      <w:r>
        <w:rPr>
          <w:sz w:val="22"/>
        </w:rPr>
        <w:t xml:space="preserve">buy)</w:t>
      </w:r>
      <w:r>
        <w:rPr>
          <w:spacing w:val="20"/>
          <w:sz w:val="22"/>
        </w:rPr>
        <w:t xml:space="preserve"> </w:t>
      </w:r>
      <w:r>
        <w:rPr>
          <w:sz w:val="22"/>
        </w:rPr>
        <w:t xml:space="preserve">new</w:t>
      </w:r>
      <w:r>
        <w:rPr>
          <w:spacing w:val="7"/>
          <w:sz w:val="22"/>
        </w:rPr>
        <w:t xml:space="preserve"> </w:t>
      </w:r>
      <w:r>
        <w:rPr>
          <w:spacing w:val="-2"/>
          <w:sz w:val="22"/>
        </w:rPr>
        <w:t xml:space="preserve">bikes.</w:t>
      </w:r>
      <w:r/>
    </w:p>
    <w:p>
      <w:pPr>
        <w:pStyle w:val="1699"/>
        <w:numPr>
          <w:ilvl w:val="0"/>
          <w:numId w:val="234"/>
        </w:numPr>
        <w:ind w:left="1360" w:right="0" w:hanging="412"/>
        <w:jc w:val="left"/>
        <w:spacing w:before="44" w:after="0" w:line="240" w:lineRule="auto"/>
        <w:tabs>
          <w:tab w:val="left" w:pos="1360" w:leader="none"/>
        </w:tabs>
        <w:rPr>
          <w:sz w:val="22"/>
        </w:rPr>
      </w:pPr>
      <w:r>
        <w:rPr>
          <w:sz w:val="22"/>
        </w:rPr>
        <w:t xml:space="preserve">We</w:t>
      </w:r>
      <w:r>
        <w:rPr>
          <w:spacing w:val="6"/>
          <w:sz w:val="22"/>
        </w:rPr>
        <w:t xml:space="preserve"> </w:t>
      </w:r>
      <w:r>
        <w:rPr>
          <w:sz w:val="22"/>
        </w:rPr>
        <w:t xml:space="preserve">(to</w:t>
      </w:r>
      <w:r>
        <w:rPr>
          <w:spacing w:val="15"/>
          <w:sz w:val="22"/>
        </w:rPr>
        <w:t xml:space="preserve"> </w:t>
      </w:r>
      <w:r>
        <w:rPr>
          <w:sz w:val="22"/>
        </w:rPr>
        <w:t xml:space="preserve">read)</w:t>
      </w:r>
      <w:r>
        <w:rPr>
          <w:spacing w:val="-2"/>
          <w:sz w:val="22"/>
        </w:rPr>
        <w:t xml:space="preserve"> </w:t>
      </w:r>
      <w:r>
        <w:rPr>
          <w:sz w:val="22"/>
        </w:rPr>
        <w:t xml:space="preserve">books</w:t>
      </w:r>
      <w:r>
        <w:rPr>
          <w:spacing w:val="5"/>
          <w:sz w:val="22"/>
        </w:rPr>
        <w:t xml:space="preserve"> </w:t>
      </w:r>
      <w:r>
        <w:rPr>
          <w:spacing w:val="-4"/>
          <w:sz w:val="22"/>
        </w:rPr>
        <w:t xml:space="preserve">now?</w:t>
      </w:r>
      <w:r/>
    </w:p>
    <w:p>
      <w:pPr>
        <w:ind w:left="948" w:right="0" w:firstLine="0"/>
        <w:jc w:val="left"/>
        <w:spacing w:before="141"/>
        <w:rPr>
          <w:sz w:val="22"/>
        </w:rPr>
      </w:pPr>
      <w:r>
        <w:rPr>
          <w:b/>
          <w:sz w:val="22"/>
        </w:rPr>
        <w:t xml:space="preserve">Задание</w:t>
      </w:r>
      <w:r>
        <w:rPr>
          <w:b/>
          <w:spacing w:val="6"/>
          <w:sz w:val="22"/>
        </w:rPr>
        <w:t xml:space="preserve"> </w:t>
      </w:r>
      <w:r>
        <w:rPr>
          <w:b/>
          <w:sz w:val="22"/>
        </w:rPr>
        <w:t xml:space="preserve">4.</w:t>
      </w:r>
      <w:r>
        <w:rPr>
          <w:b/>
          <w:spacing w:val="20"/>
          <w:sz w:val="22"/>
        </w:rPr>
        <w:t xml:space="preserve"> </w:t>
      </w:r>
      <w:r>
        <w:rPr>
          <w:sz w:val="22"/>
        </w:rPr>
        <w:t xml:space="preserve">Переведите</w:t>
      </w:r>
      <w:r>
        <w:rPr>
          <w:spacing w:val="11"/>
          <w:sz w:val="22"/>
        </w:rPr>
        <w:t xml:space="preserve"> </w:t>
      </w:r>
      <w:r>
        <w:rPr>
          <w:sz w:val="22"/>
        </w:rPr>
        <w:t xml:space="preserve">на</w:t>
      </w:r>
      <w:r>
        <w:rPr>
          <w:spacing w:val="7"/>
          <w:sz w:val="22"/>
        </w:rPr>
        <w:t xml:space="preserve"> </w:t>
      </w:r>
      <w:r>
        <w:rPr>
          <w:sz w:val="22"/>
        </w:rPr>
        <w:t xml:space="preserve">английский</w:t>
      </w:r>
      <w:r>
        <w:rPr>
          <w:spacing w:val="16"/>
          <w:sz w:val="22"/>
        </w:rPr>
        <w:t xml:space="preserve"> </w:t>
      </w:r>
      <w:r>
        <w:rPr>
          <w:spacing w:val="-4"/>
          <w:sz w:val="22"/>
        </w:rPr>
        <w:t xml:space="preserve">язык.</w:t>
      </w:r>
      <w:r/>
    </w:p>
    <w:p>
      <w:pPr>
        <w:pStyle w:val="1699"/>
        <w:numPr>
          <w:ilvl w:val="0"/>
          <w:numId w:val="233"/>
        </w:numPr>
        <w:ind w:left="1360" w:right="0" w:hanging="412"/>
        <w:jc w:val="left"/>
        <w:spacing w:before="44" w:after="0" w:line="240" w:lineRule="auto"/>
        <w:tabs>
          <w:tab w:val="left" w:pos="1360" w:leader="none"/>
        </w:tabs>
        <w:rPr>
          <w:sz w:val="22"/>
        </w:rPr>
      </w:pPr>
      <w:r>
        <w:rPr>
          <w:sz w:val="22"/>
        </w:rPr>
        <w:t xml:space="preserve">Я</w:t>
      </w:r>
      <w:r>
        <w:rPr>
          <w:spacing w:val="11"/>
          <w:sz w:val="22"/>
        </w:rPr>
        <w:t xml:space="preserve"> </w:t>
      </w:r>
      <w:r>
        <w:rPr>
          <w:sz w:val="22"/>
        </w:rPr>
        <w:t xml:space="preserve">собираюсь</w:t>
      </w:r>
      <w:r>
        <w:rPr>
          <w:spacing w:val="11"/>
          <w:sz w:val="22"/>
        </w:rPr>
        <w:t xml:space="preserve"> </w:t>
      </w:r>
      <w:r>
        <w:rPr>
          <w:sz w:val="22"/>
        </w:rPr>
        <w:t xml:space="preserve">посмотреть</w:t>
      </w:r>
      <w:r>
        <w:rPr>
          <w:spacing w:val="11"/>
          <w:sz w:val="22"/>
        </w:rPr>
        <w:t xml:space="preserve"> </w:t>
      </w:r>
      <w:r>
        <w:rPr>
          <w:sz w:val="22"/>
        </w:rPr>
        <w:t xml:space="preserve">телевизор</w:t>
      </w:r>
      <w:r>
        <w:rPr>
          <w:spacing w:val="17"/>
          <w:sz w:val="22"/>
        </w:rPr>
        <w:t xml:space="preserve"> </w:t>
      </w:r>
      <w:r>
        <w:rPr>
          <w:sz w:val="22"/>
        </w:rPr>
        <w:t xml:space="preserve">(watch</w:t>
      </w:r>
      <w:r>
        <w:rPr>
          <w:spacing w:val="16"/>
          <w:sz w:val="22"/>
        </w:rPr>
        <w:t xml:space="preserve"> </w:t>
      </w:r>
      <w:r>
        <w:rPr>
          <w:spacing w:val="-4"/>
          <w:sz w:val="22"/>
        </w:rPr>
        <w:t xml:space="preserve">TV).</w:t>
      </w:r>
      <w:r/>
    </w:p>
    <w:p>
      <w:pPr>
        <w:pStyle w:val="1699"/>
        <w:numPr>
          <w:ilvl w:val="0"/>
          <w:numId w:val="233"/>
        </w:numPr>
        <w:ind w:left="1360" w:right="0" w:hanging="412"/>
        <w:jc w:val="left"/>
        <w:spacing w:before="45" w:after="0" w:line="240" w:lineRule="auto"/>
        <w:tabs>
          <w:tab w:val="left" w:pos="1360" w:leader="none"/>
        </w:tabs>
        <w:rPr>
          <w:sz w:val="22"/>
        </w:rPr>
      </w:pPr>
      <w:r>
        <w:rPr>
          <w:sz w:val="22"/>
        </w:rPr>
        <w:t xml:space="preserve">Ты</w:t>
      </w:r>
      <w:r>
        <w:rPr>
          <w:spacing w:val="6"/>
          <w:sz w:val="22"/>
        </w:rPr>
        <w:t xml:space="preserve"> </w:t>
      </w:r>
      <w:r>
        <w:rPr>
          <w:sz w:val="22"/>
        </w:rPr>
        <w:t xml:space="preserve">пойдешь</w:t>
      </w:r>
      <w:r>
        <w:rPr>
          <w:spacing w:val="8"/>
          <w:sz w:val="22"/>
        </w:rPr>
        <w:t xml:space="preserve"> </w:t>
      </w:r>
      <w:r>
        <w:rPr>
          <w:sz w:val="22"/>
        </w:rPr>
        <w:t xml:space="preserve">на</w:t>
      </w:r>
      <w:r>
        <w:rPr>
          <w:spacing w:val="11"/>
          <w:sz w:val="22"/>
        </w:rPr>
        <w:t xml:space="preserve"> </w:t>
      </w:r>
      <w:r>
        <w:rPr>
          <w:sz w:val="22"/>
        </w:rPr>
        <w:t xml:space="preserve">прогулку</w:t>
      </w:r>
      <w:r>
        <w:rPr>
          <w:spacing w:val="2"/>
          <w:sz w:val="22"/>
        </w:rPr>
        <w:t xml:space="preserve"> </w:t>
      </w:r>
      <w:r>
        <w:rPr>
          <w:sz w:val="22"/>
        </w:rPr>
        <w:t xml:space="preserve">завтра</w:t>
      </w:r>
      <w:r>
        <w:rPr>
          <w:spacing w:val="10"/>
          <w:sz w:val="22"/>
        </w:rPr>
        <w:t xml:space="preserve"> </w:t>
      </w:r>
      <w:r>
        <w:rPr>
          <w:sz w:val="22"/>
        </w:rPr>
        <w:t xml:space="preserve">(go</w:t>
      </w:r>
      <w:r>
        <w:rPr>
          <w:spacing w:val="12"/>
          <w:sz w:val="22"/>
        </w:rPr>
        <w:t xml:space="preserve"> </w:t>
      </w:r>
      <w:r>
        <w:rPr>
          <w:sz w:val="22"/>
        </w:rPr>
        <w:t xml:space="preserve">for</w:t>
      </w:r>
      <w:r>
        <w:rPr>
          <w:spacing w:val="12"/>
          <w:sz w:val="22"/>
        </w:rPr>
        <w:t xml:space="preserve"> </w:t>
      </w:r>
      <w:r>
        <w:rPr>
          <w:sz w:val="22"/>
        </w:rPr>
        <w:t xml:space="preserve">a</w:t>
      </w:r>
      <w:r>
        <w:rPr>
          <w:spacing w:val="11"/>
          <w:sz w:val="22"/>
        </w:rPr>
        <w:t xml:space="preserve"> </w:t>
      </w:r>
      <w:r>
        <w:rPr>
          <w:spacing w:val="-2"/>
          <w:sz w:val="22"/>
        </w:rPr>
        <w:t xml:space="preserve">walk)?</w:t>
      </w:r>
      <w:r/>
    </w:p>
    <w:p>
      <w:pPr>
        <w:pStyle w:val="1699"/>
        <w:numPr>
          <w:ilvl w:val="0"/>
          <w:numId w:val="233"/>
        </w:numPr>
        <w:ind w:left="1360" w:right="0" w:hanging="412"/>
        <w:jc w:val="left"/>
        <w:spacing w:before="45" w:after="0" w:line="240" w:lineRule="auto"/>
        <w:tabs>
          <w:tab w:val="left" w:pos="1360" w:leader="none"/>
        </w:tabs>
        <w:rPr>
          <w:sz w:val="22"/>
        </w:rPr>
      </w:pPr>
      <w:r>
        <w:rPr>
          <w:sz w:val="22"/>
        </w:rPr>
        <w:t xml:space="preserve">Сейчас</w:t>
      </w:r>
      <w:r>
        <w:rPr>
          <w:spacing w:val="6"/>
          <w:sz w:val="22"/>
        </w:rPr>
        <w:t xml:space="preserve"> </w:t>
      </w:r>
      <w:r>
        <w:rPr>
          <w:sz w:val="22"/>
        </w:rPr>
        <w:t xml:space="preserve">он</w:t>
      </w:r>
      <w:r>
        <w:rPr>
          <w:spacing w:val="10"/>
          <w:sz w:val="22"/>
        </w:rPr>
        <w:t xml:space="preserve"> </w:t>
      </w:r>
      <w:r>
        <w:rPr>
          <w:spacing w:val="-2"/>
          <w:sz w:val="22"/>
        </w:rPr>
        <w:t xml:space="preserve">бегает.45r</w:t>
      </w:r>
      <w:r/>
    </w:p>
    <w:p>
      <w:pPr>
        <w:pStyle w:val="1699"/>
        <w:numPr>
          <w:ilvl w:val="0"/>
          <w:numId w:val="233"/>
        </w:numPr>
        <w:ind w:left="1360" w:right="0" w:hanging="412"/>
        <w:jc w:val="left"/>
        <w:spacing w:before="44" w:after="0" w:line="240" w:lineRule="auto"/>
        <w:tabs>
          <w:tab w:val="left" w:pos="1360" w:leader="none"/>
        </w:tabs>
        <w:rPr>
          <w:sz w:val="22"/>
        </w:rPr>
      </w:pPr>
      <w:r>
        <w:rPr>
          <w:sz w:val="22"/>
        </w:rPr>
        <w:t xml:space="preserve">Я</w:t>
      </w:r>
      <w:r>
        <w:rPr>
          <w:spacing w:val="7"/>
          <w:sz w:val="22"/>
        </w:rPr>
        <w:t xml:space="preserve"> </w:t>
      </w:r>
      <w:r>
        <w:rPr>
          <w:sz w:val="22"/>
        </w:rPr>
        <w:t xml:space="preserve">не</w:t>
      </w:r>
      <w:r>
        <w:rPr>
          <w:spacing w:val="10"/>
          <w:sz w:val="22"/>
        </w:rPr>
        <w:t xml:space="preserve"> </w:t>
      </w:r>
      <w:r>
        <w:rPr>
          <w:sz w:val="22"/>
        </w:rPr>
        <w:t xml:space="preserve">люблю</w:t>
      </w:r>
      <w:r>
        <w:rPr>
          <w:spacing w:val="9"/>
          <w:sz w:val="22"/>
        </w:rPr>
        <w:t xml:space="preserve"> </w:t>
      </w:r>
      <w:r>
        <w:rPr>
          <w:sz w:val="22"/>
        </w:rPr>
        <w:t xml:space="preserve">играть</w:t>
      </w:r>
      <w:r>
        <w:rPr>
          <w:spacing w:val="7"/>
          <w:sz w:val="22"/>
        </w:rPr>
        <w:t xml:space="preserve"> </w:t>
      </w:r>
      <w:r>
        <w:rPr>
          <w:sz w:val="22"/>
        </w:rPr>
        <w:t xml:space="preserve">в</w:t>
      </w:r>
      <w:r>
        <w:rPr>
          <w:spacing w:val="3"/>
          <w:sz w:val="22"/>
        </w:rPr>
        <w:t xml:space="preserve"> </w:t>
      </w:r>
      <w:r>
        <w:rPr>
          <w:sz w:val="22"/>
        </w:rPr>
        <w:t xml:space="preserve">футбол</w:t>
      </w:r>
      <w:r>
        <w:rPr>
          <w:spacing w:val="2"/>
          <w:sz w:val="22"/>
        </w:rPr>
        <w:t xml:space="preserve"> </w:t>
      </w:r>
      <w:r>
        <w:rPr>
          <w:sz w:val="22"/>
        </w:rPr>
        <w:t xml:space="preserve">в</w:t>
      </w:r>
      <w:r>
        <w:rPr>
          <w:spacing w:val="9"/>
          <w:sz w:val="22"/>
        </w:rPr>
        <w:t xml:space="preserve"> </w:t>
      </w:r>
      <w:r>
        <w:rPr>
          <w:sz w:val="22"/>
        </w:rPr>
        <w:t xml:space="preserve">6</w:t>
      </w:r>
      <w:r>
        <w:rPr>
          <w:spacing w:val="7"/>
          <w:sz w:val="22"/>
        </w:rPr>
        <w:t xml:space="preserve"> </w:t>
      </w:r>
      <w:r>
        <w:rPr>
          <w:sz w:val="22"/>
        </w:rPr>
        <w:t xml:space="preserve">часов</w:t>
      </w:r>
      <w:r>
        <w:rPr>
          <w:spacing w:val="3"/>
          <w:sz w:val="22"/>
        </w:rPr>
        <w:t xml:space="preserve"> </w:t>
      </w:r>
      <w:r>
        <w:rPr>
          <w:sz w:val="22"/>
        </w:rPr>
        <w:t xml:space="preserve">(play</w:t>
      </w:r>
      <w:r>
        <w:rPr>
          <w:spacing w:val="8"/>
          <w:sz w:val="22"/>
        </w:rPr>
        <w:t xml:space="preserve"> </w:t>
      </w:r>
      <w:r>
        <w:rPr>
          <w:sz w:val="22"/>
        </w:rPr>
        <w:t xml:space="preserve">football</w:t>
      </w:r>
      <w:r>
        <w:rPr>
          <w:spacing w:val="4"/>
          <w:sz w:val="22"/>
        </w:rPr>
        <w:t xml:space="preserve"> </w:t>
      </w:r>
      <w:r>
        <w:rPr>
          <w:sz w:val="22"/>
        </w:rPr>
        <w:t xml:space="preserve">at</w:t>
      </w:r>
      <w:r>
        <w:rPr>
          <w:spacing w:val="10"/>
          <w:sz w:val="22"/>
        </w:rPr>
        <w:t xml:space="preserve"> </w:t>
      </w:r>
      <w:r>
        <w:rPr>
          <w:sz w:val="22"/>
        </w:rPr>
        <w:t xml:space="preserve">6</w:t>
      </w:r>
      <w:r>
        <w:rPr>
          <w:spacing w:val="8"/>
          <w:sz w:val="22"/>
        </w:rPr>
        <w:t xml:space="preserve"> </w:t>
      </w:r>
      <w:r>
        <w:rPr>
          <w:spacing w:val="-2"/>
          <w:sz w:val="22"/>
        </w:rPr>
        <w:t xml:space="preserve">o’clock).</w:t>
      </w:r>
      <w:r/>
    </w:p>
    <w:p>
      <w:pPr>
        <w:pStyle w:val="1699"/>
        <w:numPr>
          <w:ilvl w:val="0"/>
          <w:numId w:val="233"/>
        </w:numPr>
        <w:ind w:left="1360" w:right="0" w:hanging="412"/>
        <w:jc w:val="left"/>
        <w:spacing w:before="45" w:after="0" w:line="240" w:lineRule="auto"/>
        <w:tabs>
          <w:tab w:val="left" w:pos="1360" w:leader="none"/>
        </w:tabs>
        <w:rPr>
          <w:sz w:val="22"/>
        </w:rPr>
      </w:pPr>
      <w:r>
        <w:rPr>
          <w:sz w:val="22"/>
        </w:rPr>
        <w:t xml:space="preserve">Вчера</w:t>
      </w:r>
      <w:r>
        <w:rPr>
          <w:spacing w:val="5"/>
          <w:sz w:val="22"/>
        </w:rPr>
        <w:t xml:space="preserve"> </w:t>
      </w:r>
      <w:r>
        <w:rPr>
          <w:sz w:val="22"/>
        </w:rPr>
        <w:t xml:space="preserve">мы</w:t>
      </w:r>
      <w:r>
        <w:rPr>
          <w:spacing w:val="12"/>
          <w:sz w:val="22"/>
        </w:rPr>
        <w:t xml:space="preserve"> </w:t>
      </w:r>
      <w:r>
        <w:rPr>
          <w:sz w:val="22"/>
        </w:rPr>
        <w:t xml:space="preserve">видели</w:t>
      </w:r>
      <w:r>
        <w:rPr>
          <w:spacing w:val="14"/>
          <w:sz w:val="22"/>
        </w:rPr>
        <w:t xml:space="preserve"> </w:t>
      </w:r>
      <w:r>
        <w:rPr>
          <w:sz w:val="22"/>
        </w:rPr>
        <w:t xml:space="preserve">Ивана</w:t>
      </w:r>
      <w:r>
        <w:rPr>
          <w:spacing w:val="5"/>
          <w:sz w:val="22"/>
        </w:rPr>
        <w:t xml:space="preserve"> </w:t>
      </w:r>
      <w:r>
        <w:rPr>
          <w:spacing w:val="-2"/>
          <w:sz w:val="22"/>
        </w:rPr>
        <w:t xml:space="preserve">(Ivan).</w:t>
      </w:r>
      <w:r/>
    </w:p>
    <w:p>
      <w:pPr>
        <w:ind w:left="948" w:right="0" w:firstLine="0"/>
        <w:jc w:val="left"/>
        <w:spacing w:before="145"/>
        <w:rPr>
          <w:sz w:val="22"/>
        </w:rPr>
      </w:pPr>
      <w:r>
        <w:rPr>
          <w:b/>
          <w:sz w:val="22"/>
        </w:rPr>
        <w:t xml:space="preserve">Задание</w:t>
      </w:r>
      <w:r>
        <w:rPr>
          <w:b/>
          <w:spacing w:val="10"/>
          <w:sz w:val="22"/>
        </w:rPr>
        <w:t xml:space="preserve"> </w:t>
      </w:r>
      <w:r>
        <w:rPr>
          <w:b/>
          <w:sz w:val="22"/>
        </w:rPr>
        <w:t xml:space="preserve">5.</w:t>
      </w:r>
      <w:r>
        <w:rPr>
          <w:b/>
          <w:spacing w:val="22"/>
          <w:sz w:val="22"/>
        </w:rPr>
        <w:t xml:space="preserve"> </w:t>
      </w:r>
      <w:r>
        <w:rPr>
          <w:sz w:val="22"/>
        </w:rPr>
        <w:t xml:space="preserve">Прочитайте</w:t>
      </w:r>
      <w:r>
        <w:rPr>
          <w:spacing w:val="11"/>
          <w:sz w:val="22"/>
        </w:rPr>
        <w:t xml:space="preserve"> </w:t>
      </w:r>
      <w:r>
        <w:rPr>
          <w:spacing w:val="-2"/>
          <w:sz w:val="22"/>
        </w:rPr>
        <w:t xml:space="preserve">текст.</w:t>
      </w:r>
      <w:r/>
    </w:p>
    <w:p>
      <w:pPr>
        <w:pStyle w:val="1697"/>
        <w:ind w:left="0" w:firstLine="0"/>
        <w:jc w:val="left"/>
        <w:rPr>
          <w:sz w:val="22"/>
        </w:rPr>
      </w:pPr>
      <w:r>
        <w:rPr>
          <w:sz w:val="22"/>
        </w:rPr>
      </w:r>
      <w:r/>
    </w:p>
    <w:p>
      <w:pPr>
        <w:pStyle w:val="1697"/>
        <w:ind w:left="0" w:firstLine="0"/>
        <w:jc w:val="left"/>
        <w:spacing w:before="24"/>
        <w:rPr>
          <w:sz w:val="22"/>
        </w:rPr>
      </w:pPr>
      <w:r>
        <w:rPr>
          <w:sz w:val="22"/>
        </w:rPr>
      </w:r>
      <w:r/>
    </w:p>
    <w:p>
      <w:pPr>
        <w:ind w:left="4581" w:right="0" w:firstLine="0"/>
        <w:jc w:val="left"/>
        <w:spacing w:before="0"/>
        <w:rPr>
          <w:b/>
          <w:sz w:val="22"/>
        </w:rPr>
      </w:pPr>
      <w:r>
        <w:rPr>
          <w:b/>
          <w:sz w:val="22"/>
        </w:rPr>
        <w:t xml:space="preserve">The</w:t>
      </w:r>
      <w:r>
        <w:rPr>
          <w:b/>
          <w:spacing w:val="8"/>
          <w:sz w:val="22"/>
        </w:rPr>
        <w:t xml:space="preserve"> </w:t>
      </w:r>
      <w:r>
        <w:rPr>
          <w:b/>
          <w:sz w:val="22"/>
        </w:rPr>
        <w:t xml:space="preserve">cat</w:t>
      </w:r>
      <w:r>
        <w:rPr>
          <w:b/>
          <w:spacing w:val="6"/>
          <w:sz w:val="22"/>
        </w:rPr>
        <w:t xml:space="preserve"> </w:t>
      </w:r>
      <w:r>
        <w:rPr>
          <w:b/>
          <w:sz w:val="22"/>
        </w:rPr>
        <w:t xml:space="preserve">and</w:t>
      </w:r>
      <w:r>
        <w:rPr>
          <w:b/>
          <w:spacing w:val="7"/>
          <w:sz w:val="22"/>
        </w:rPr>
        <w:t xml:space="preserve"> </w:t>
      </w:r>
      <w:r>
        <w:rPr>
          <w:b/>
          <w:sz w:val="22"/>
        </w:rPr>
        <w:t xml:space="preserve">the</w:t>
      </w:r>
      <w:r>
        <w:rPr>
          <w:b/>
          <w:spacing w:val="4"/>
          <w:sz w:val="22"/>
        </w:rPr>
        <w:t xml:space="preserve"> </w:t>
      </w:r>
      <w:r>
        <w:rPr>
          <w:b/>
          <w:spacing w:val="-4"/>
          <w:sz w:val="22"/>
        </w:rPr>
        <w:t xml:space="preserve">mice.</w:t>
      </w:r>
      <w:r/>
    </w:p>
    <w:p>
      <w:pPr>
        <w:ind w:left="684" w:right="1330" w:firstLine="264"/>
        <w:jc w:val="left"/>
        <w:spacing w:before="136" w:line="283" w:lineRule="auto"/>
        <w:rPr>
          <w:sz w:val="22"/>
        </w:rPr>
      </w:pPr>
      <w:r>
        <w:rPr>
          <w:sz w:val="22"/>
        </w:rPr>
        <w:t xml:space="preserve">Once upon a time ten mice lived in a house. A cat also lived in the same house. The mice weren’t happy. The cat wasn’t happy</w:t>
      </w:r>
      <w:r>
        <w:rPr>
          <w:spacing w:val="-6"/>
          <w:sz w:val="22"/>
        </w:rPr>
        <w:t xml:space="preserve"> </w:t>
      </w:r>
      <w:r>
        <w:rPr>
          <w:sz w:val="22"/>
        </w:rPr>
        <w:t xml:space="preserve">either. The mice wanted to eat cheese at the kitchen, the cat wanted to eat these mice. They weren’t friends. You know that cats don’t like mice.</w:t>
      </w:r>
      <w:r/>
    </w:p>
    <w:p>
      <w:pPr>
        <w:ind w:left="684" w:right="862" w:firstLine="264"/>
        <w:jc w:val="left"/>
        <w:spacing w:before="98" w:line="283" w:lineRule="auto"/>
        <w:rPr>
          <w:sz w:val="22"/>
        </w:rPr>
      </w:pPr>
      <w:r>
        <w:rPr>
          <w:sz w:val="22"/>
        </w:rPr>
        <w:t xml:space="preserve">One day</w:t>
      </w:r>
      <w:r>
        <w:rPr>
          <w:spacing w:val="-4"/>
          <w:sz w:val="22"/>
        </w:rPr>
        <w:t xml:space="preserve"> </w:t>
      </w:r>
      <w:r>
        <w:rPr>
          <w:sz w:val="22"/>
        </w:rPr>
        <w:t xml:space="preserve">the mice decided to do</w:t>
      </w:r>
      <w:r>
        <w:rPr>
          <w:spacing w:val="18"/>
          <w:sz w:val="22"/>
        </w:rPr>
        <w:t xml:space="preserve"> </w:t>
      </w:r>
      <w:r>
        <w:rPr>
          <w:sz w:val="22"/>
        </w:rPr>
        <w:t xml:space="preserve">something about it. They had</w:t>
      </w:r>
      <w:r>
        <w:rPr>
          <w:spacing w:val="27"/>
          <w:sz w:val="22"/>
        </w:rPr>
        <w:t xml:space="preserve"> </w:t>
      </w:r>
      <w:r>
        <w:rPr>
          <w:sz w:val="22"/>
        </w:rPr>
        <w:t xml:space="preserve">many</w:t>
      </w:r>
      <w:r>
        <w:rPr>
          <w:spacing w:val="-9"/>
          <w:sz w:val="22"/>
        </w:rPr>
        <w:t xml:space="preserve"> </w:t>
      </w:r>
      <w:r>
        <w:rPr>
          <w:sz w:val="22"/>
        </w:rPr>
        <w:t xml:space="preserve">plans and ideas but no one of these plans was good.</w:t>
      </w:r>
      <w:r>
        <w:rPr>
          <w:spacing w:val="20"/>
          <w:sz w:val="22"/>
        </w:rPr>
        <w:t xml:space="preserve"> </w:t>
      </w:r>
      <w:r>
        <w:rPr>
          <w:sz w:val="22"/>
        </w:rPr>
        <w:t xml:space="preserve">They didn’t want to kill the cat,</w:t>
      </w:r>
      <w:r>
        <w:rPr>
          <w:spacing w:val="20"/>
          <w:sz w:val="22"/>
        </w:rPr>
        <w:t xml:space="preserve"> </w:t>
      </w:r>
      <w:r>
        <w:rPr>
          <w:sz w:val="22"/>
        </w:rPr>
        <w:t xml:space="preserve">they just wanted</w:t>
      </w:r>
      <w:r>
        <w:rPr>
          <w:spacing w:val="27"/>
          <w:sz w:val="22"/>
        </w:rPr>
        <w:t xml:space="preserve"> </w:t>
      </w:r>
      <w:r>
        <w:rPr>
          <w:sz w:val="22"/>
        </w:rPr>
        <w:t xml:space="preserve">to</w:t>
      </w:r>
      <w:r>
        <w:rPr>
          <w:spacing w:val="27"/>
          <w:sz w:val="22"/>
        </w:rPr>
        <w:t xml:space="preserve"> </w:t>
      </w:r>
      <w:r>
        <w:rPr>
          <w:sz w:val="22"/>
        </w:rPr>
        <w:t xml:space="preserve">have cheese</w:t>
      </w:r>
      <w:r>
        <w:rPr>
          <w:spacing w:val="20"/>
          <w:sz w:val="22"/>
        </w:rPr>
        <w:t xml:space="preserve"> </w:t>
      </w:r>
      <w:r>
        <w:rPr>
          <w:sz w:val="22"/>
        </w:rPr>
        <w:t xml:space="preserve">for dinner</w:t>
      </w:r>
      <w:r>
        <w:rPr>
          <w:spacing w:val="20"/>
          <w:sz w:val="22"/>
        </w:rPr>
        <w:t xml:space="preserve"> </w:t>
      </w:r>
      <w:r>
        <w:rPr>
          <w:sz w:val="22"/>
        </w:rPr>
        <w:t xml:space="preserve">every day.</w:t>
      </w:r>
      <w:r/>
    </w:p>
    <w:p>
      <w:pPr>
        <w:ind w:left="684" w:right="1193" w:firstLine="264"/>
        <w:jc w:val="left"/>
        <w:spacing w:before="94" w:line="283" w:lineRule="auto"/>
        <w:rPr>
          <w:sz w:val="22"/>
        </w:rPr>
      </w:pPr>
      <w:r>
        <w:rPr>
          <w:sz w:val="22"/>
        </w:rPr>
        <w:t xml:space="preserve">At last they decided: “We must hang a bell around the cat’s neck. If the cat comes, we can run away because we can hear</w:t>
      </w:r>
      <w:r>
        <w:rPr>
          <w:spacing w:val="16"/>
          <w:sz w:val="22"/>
        </w:rPr>
        <w:t xml:space="preserve"> </w:t>
      </w:r>
      <w:r>
        <w:rPr>
          <w:sz w:val="22"/>
        </w:rPr>
        <w:t xml:space="preserve">the cat” The mice were happy. But one very old mouse asked: “Who can put the bell on the cat’s neck?” Nobody answered.</w:t>
      </w:r>
      <w:r>
        <w:rPr>
          <w:spacing w:val="31"/>
          <w:sz w:val="22"/>
        </w:rPr>
        <w:t xml:space="preserve"> </w:t>
      </w:r>
      <w:r>
        <w:rPr>
          <w:sz w:val="22"/>
        </w:rPr>
        <w:t xml:space="preserve">No mouse was brave enough to do that.</w:t>
      </w:r>
      <w:r/>
    </w:p>
    <w:p>
      <w:pPr>
        <w:ind w:left="684" w:right="0" w:firstLine="0"/>
        <w:jc w:val="left"/>
        <w:spacing w:before="88"/>
        <w:rPr>
          <w:b/>
          <w:sz w:val="22"/>
        </w:rPr>
      </w:pPr>
      <w:r>
        <w:rPr>
          <w:b/>
          <w:sz w:val="22"/>
        </w:rPr>
        <w:t xml:space="preserve">Ответьте</w:t>
      </w:r>
      <w:r>
        <w:rPr>
          <w:b/>
          <w:spacing w:val="12"/>
          <w:sz w:val="22"/>
        </w:rPr>
        <w:t xml:space="preserve"> </w:t>
      </w:r>
      <w:r>
        <w:rPr>
          <w:b/>
          <w:sz w:val="22"/>
        </w:rPr>
        <w:t xml:space="preserve">предложения</w:t>
      </w:r>
      <w:r>
        <w:rPr>
          <w:b/>
          <w:spacing w:val="18"/>
          <w:sz w:val="22"/>
        </w:rPr>
        <w:t xml:space="preserve"> </w:t>
      </w:r>
      <w:r>
        <w:rPr>
          <w:b/>
          <w:sz w:val="22"/>
        </w:rPr>
        <w:t xml:space="preserve">TRUE(+)</w:t>
      </w:r>
      <w:r>
        <w:rPr>
          <w:b/>
          <w:spacing w:val="8"/>
          <w:sz w:val="22"/>
        </w:rPr>
        <w:t xml:space="preserve"> </w:t>
      </w:r>
      <w:r>
        <w:rPr>
          <w:b/>
          <w:sz w:val="22"/>
        </w:rPr>
        <w:t xml:space="preserve">or</w:t>
      </w:r>
      <w:r>
        <w:rPr>
          <w:b/>
          <w:spacing w:val="7"/>
          <w:sz w:val="22"/>
        </w:rPr>
        <w:t xml:space="preserve"> </w:t>
      </w:r>
      <w:r>
        <w:rPr>
          <w:b/>
          <w:sz w:val="22"/>
        </w:rPr>
        <w:t xml:space="preserve">FALSE</w:t>
      </w:r>
      <w:r>
        <w:rPr>
          <w:b/>
          <w:spacing w:val="11"/>
          <w:sz w:val="22"/>
        </w:rPr>
        <w:t xml:space="preserve"> </w:t>
      </w:r>
      <w:r>
        <w:rPr>
          <w:b/>
          <w:sz w:val="22"/>
        </w:rPr>
        <w:t xml:space="preserve">(-)</w:t>
      </w:r>
      <w:r>
        <w:rPr>
          <w:b/>
          <w:spacing w:val="12"/>
          <w:sz w:val="22"/>
        </w:rPr>
        <w:t xml:space="preserve"> </w:t>
      </w:r>
      <w:r>
        <w:rPr>
          <w:b/>
          <w:sz w:val="22"/>
        </w:rPr>
        <w:t xml:space="preserve">исходя</w:t>
      </w:r>
      <w:r>
        <w:rPr>
          <w:b/>
          <w:spacing w:val="10"/>
          <w:sz w:val="22"/>
        </w:rPr>
        <w:t xml:space="preserve"> </w:t>
      </w:r>
      <w:r>
        <w:rPr>
          <w:b/>
          <w:sz w:val="22"/>
        </w:rPr>
        <w:t xml:space="preserve">из</w:t>
      </w:r>
      <w:r>
        <w:rPr>
          <w:b/>
          <w:spacing w:val="13"/>
          <w:sz w:val="22"/>
        </w:rPr>
        <w:t xml:space="preserve"> </w:t>
      </w:r>
      <w:r>
        <w:rPr>
          <w:b/>
          <w:spacing w:val="-2"/>
          <w:sz w:val="22"/>
        </w:rPr>
        <w:t xml:space="preserve">прочитанного.</w:t>
      </w:r>
      <w:r/>
    </w:p>
    <w:p>
      <w:pPr>
        <w:pStyle w:val="1699"/>
        <w:numPr>
          <w:ilvl w:val="0"/>
          <w:numId w:val="232"/>
        </w:numPr>
        <w:ind w:left="1360" w:right="0" w:hanging="412"/>
        <w:jc w:val="left"/>
        <w:spacing w:before="45" w:after="0" w:line="240" w:lineRule="auto"/>
        <w:tabs>
          <w:tab w:val="left" w:pos="1360" w:leader="none"/>
          <w:tab w:val="left" w:pos="6081" w:leader="none"/>
        </w:tabs>
        <w:rPr>
          <w:sz w:val="22"/>
        </w:rPr>
      </w:pPr>
      <w:r>
        <w:rPr>
          <w:sz w:val="22"/>
        </w:rPr>
        <w:t xml:space="preserve">The</w:t>
      </w:r>
      <w:r>
        <w:rPr>
          <w:spacing w:val="1"/>
          <w:sz w:val="22"/>
        </w:rPr>
        <w:t xml:space="preserve"> </w:t>
      </w:r>
      <w:r>
        <w:rPr>
          <w:sz w:val="22"/>
        </w:rPr>
        <w:t xml:space="preserve">mice</w:t>
      </w:r>
      <w:r>
        <w:rPr>
          <w:spacing w:val="6"/>
          <w:sz w:val="22"/>
        </w:rPr>
        <w:t xml:space="preserve"> </w:t>
      </w:r>
      <w:r>
        <w:rPr>
          <w:sz w:val="22"/>
        </w:rPr>
        <w:t xml:space="preserve">and</w:t>
      </w:r>
      <w:r>
        <w:rPr>
          <w:spacing w:val="13"/>
          <w:sz w:val="22"/>
        </w:rPr>
        <w:t xml:space="preserve"> </w:t>
      </w:r>
      <w:r>
        <w:rPr>
          <w:sz w:val="22"/>
        </w:rPr>
        <w:t xml:space="preserve">the</w:t>
      </w:r>
      <w:r>
        <w:rPr>
          <w:spacing w:val="5"/>
          <w:sz w:val="22"/>
        </w:rPr>
        <w:t xml:space="preserve"> </w:t>
      </w:r>
      <w:r>
        <w:rPr>
          <w:sz w:val="22"/>
        </w:rPr>
        <w:t xml:space="preserve">cat</w:t>
      </w:r>
      <w:r>
        <w:rPr>
          <w:spacing w:val="5"/>
          <w:sz w:val="22"/>
        </w:rPr>
        <w:t xml:space="preserve"> </w:t>
      </w:r>
      <w:r>
        <w:rPr>
          <w:sz w:val="22"/>
        </w:rPr>
        <w:t xml:space="preserve">lived</w:t>
      </w:r>
      <w:r>
        <w:rPr>
          <w:spacing w:val="8"/>
          <w:sz w:val="22"/>
        </w:rPr>
        <w:t xml:space="preserve"> </w:t>
      </w:r>
      <w:r>
        <w:rPr>
          <w:sz w:val="22"/>
        </w:rPr>
        <w:t xml:space="preserve">in</w:t>
      </w:r>
      <w:r>
        <w:rPr>
          <w:spacing w:val="-2"/>
          <w:sz w:val="22"/>
        </w:rPr>
        <w:t xml:space="preserve"> </w:t>
      </w:r>
      <w:r>
        <w:rPr>
          <w:sz w:val="22"/>
        </w:rPr>
        <w:t xml:space="preserve">the</w:t>
      </w:r>
      <w:r>
        <w:rPr>
          <w:spacing w:val="5"/>
          <w:sz w:val="22"/>
        </w:rPr>
        <w:t xml:space="preserve"> </w:t>
      </w:r>
      <w:r>
        <w:rPr>
          <w:sz w:val="22"/>
        </w:rPr>
        <w:t xml:space="preserve">same</w:t>
      </w:r>
      <w:r>
        <w:rPr>
          <w:spacing w:val="11"/>
          <w:sz w:val="22"/>
        </w:rPr>
        <w:t xml:space="preserve"> </w:t>
      </w:r>
      <w:r>
        <w:rPr>
          <w:spacing w:val="-2"/>
          <w:sz w:val="22"/>
        </w:rPr>
        <w:t xml:space="preserve">house.</w:t>
      </w:r>
      <w:r>
        <w:rPr>
          <w:sz w:val="22"/>
          <w:u w:val="single"/>
        </w:rPr>
        <w:tab/>
      </w:r>
      <w:r/>
    </w:p>
    <w:p>
      <w:pPr>
        <w:pStyle w:val="1699"/>
        <w:numPr>
          <w:ilvl w:val="0"/>
          <w:numId w:val="232"/>
        </w:numPr>
        <w:ind w:left="1360" w:right="0" w:hanging="412"/>
        <w:jc w:val="left"/>
        <w:spacing w:before="45" w:after="0" w:line="240" w:lineRule="auto"/>
        <w:tabs>
          <w:tab w:val="left" w:pos="1360" w:leader="none"/>
          <w:tab w:val="left" w:pos="5353" w:leader="none"/>
        </w:tabs>
        <w:rPr>
          <w:sz w:val="22"/>
        </w:rPr>
      </w:pPr>
      <w:r>
        <w:rPr>
          <w:sz w:val="22"/>
        </w:rPr>
        <w:t xml:space="preserve">The</w:t>
      </w:r>
      <w:r>
        <w:rPr>
          <w:spacing w:val="1"/>
          <w:sz w:val="22"/>
        </w:rPr>
        <w:t xml:space="preserve"> </w:t>
      </w:r>
      <w:r>
        <w:rPr>
          <w:sz w:val="22"/>
        </w:rPr>
        <w:t xml:space="preserve">mice</w:t>
      </w:r>
      <w:r>
        <w:rPr>
          <w:spacing w:val="6"/>
          <w:sz w:val="22"/>
        </w:rPr>
        <w:t xml:space="preserve"> </w:t>
      </w:r>
      <w:r>
        <w:rPr>
          <w:sz w:val="22"/>
        </w:rPr>
        <w:t xml:space="preserve">and</w:t>
      </w:r>
      <w:r>
        <w:rPr>
          <w:spacing w:val="13"/>
          <w:sz w:val="22"/>
        </w:rPr>
        <w:t xml:space="preserve"> </w:t>
      </w:r>
      <w:r>
        <w:rPr>
          <w:sz w:val="22"/>
        </w:rPr>
        <w:t xml:space="preserve">the</w:t>
      </w:r>
      <w:r>
        <w:rPr>
          <w:spacing w:val="6"/>
          <w:sz w:val="22"/>
        </w:rPr>
        <w:t xml:space="preserve"> </w:t>
      </w:r>
      <w:r>
        <w:rPr>
          <w:sz w:val="22"/>
        </w:rPr>
        <w:t xml:space="preserve">cat</w:t>
      </w:r>
      <w:r>
        <w:rPr>
          <w:spacing w:val="5"/>
          <w:sz w:val="22"/>
        </w:rPr>
        <w:t xml:space="preserve"> </w:t>
      </w:r>
      <w:r>
        <w:rPr>
          <w:sz w:val="22"/>
        </w:rPr>
        <w:t xml:space="preserve">were</w:t>
      </w:r>
      <w:r>
        <w:rPr>
          <w:spacing w:val="7"/>
          <w:sz w:val="22"/>
        </w:rPr>
        <w:t xml:space="preserve"> </w:t>
      </w:r>
      <w:r>
        <w:rPr>
          <w:sz w:val="22"/>
        </w:rPr>
        <w:t xml:space="preserve">not</w:t>
      </w:r>
      <w:r>
        <w:rPr>
          <w:spacing w:val="5"/>
          <w:sz w:val="22"/>
        </w:rPr>
        <w:t xml:space="preserve"> </w:t>
      </w:r>
      <w:r>
        <w:rPr>
          <w:spacing w:val="-2"/>
          <w:sz w:val="22"/>
        </w:rPr>
        <w:t xml:space="preserve">happy.</w:t>
      </w:r>
      <w:r>
        <w:rPr>
          <w:sz w:val="22"/>
          <w:u w:val="single"/>
        </w:rPr>
        <w:tab/>
      </w:r>
      <w:r/>
    </w:p>
    <w:p>
      <w:pPr>
        <w:pStyle w:val="1699"/>
        <w:numPr>
          <w:ilvl w:val="0"/>
          <w:numId w:val="232"/>
        </w:numPr>
        <w:ind w:left="1360" w:right="0" w:hanging="412"/>
        <w:jc w:val="left"/>
        <w:spacing w:before="49" w:after="0" w:line="240" w:lineRule="auto"/>
        <w:tabs>
          <w:tab w:val="left" w:pos="1360" w:leader="none"/>
          <w:tab w:val="left" w:pos="3715" w:leader="none"/>
        </w:tabs>
        <w:rPr>
          <w:sz w:val="22"/>
        </w:rPr>
      </w:pPr>
      <w:r>
        <w:rPr>
          <w:sz w:val="22"/>
        </w:rPr>
        <w:t xml:space="preserve">Mice liked cheese.</w:t>
      </w:r>
      <w:r>
        <w:rPr>
          <w:spacing w:val="7"/>
          <w:sz w:val="22"/>
        </w:rPr>
        <w:t xml:space="preserve"> </w:t>
      </w:r>
      <w:r>
        <w:rPr>
          <w:sz w:val="22"/>
          <w:u w:val="single"/>
        </w:rPr>
        <w:tab/>
      </w:r>
      <w:r/>
    </w:p>
    <w:p>
      <w:pPr>
        <w:pStyle w:val="1699"/>
        <w:numPr>
          <w:ilvl w:val="0"/>
          <w:numId w:val="232"/>
        </w:numPr>
        <w:ind w:left="1360" w:right="0" w:hanging="412"/>
        <w:jc w:val="left"/>
        <w:spacing w:before="45" w:after="0" w:line="240" w:lineRule="auto"/>
        <w:tabs>
          <w:tab w:val="left" w:pos="1360" w:leader="none"/>
          <w:tab w:val="left" w:pos="3490" w:leader="none"/>
        </w:tabs>
        <w:rPr>
          <w:sz w:val="22"/>
        </w:rPr>
      </w:pPr>
      <w:r>
        <w:rPr>
          <w:sz w:val="22"/>
        </w:rPr>
        <w:t xml:space="preserve">Cats liked</w:t>
      </w:r>
      <w:r>
        <w:rPr>
          <w:spacing w:val="17"/>
          <w:sz w:val="22"/>
        </w:rPr>
        <w:t xml:space="preserve"> </w:t>
      </w:r>
      <w:r>
        <w:rPr>
          <w:sz w:val="22"/>
        </w:rPr>
        <w:t xml:space="preserve">mice.</w:t>
      </w:r>
      <w:r>
        <w:rPr>
          <w:spacing w:val="7"/>
          <w:sz w:val="22"/>
        </w:rPr>
        <w:t xml:space="preserve"> </w:t>
      </w:r>
      <w:r>
        <w:rPr>
          <w:sz w:val="22"/>
          <w:u w:val="single"/>
        </w:rPr>
        <w:tab/>
      </w:r>
      <w:r/>
    </w:p>
    <w:p>
      <w:pPr>
        <w:pStyle w:val="1699"/>
        <w:numPr>
          <w:ilvl w:val="0"/>
          <w:numId w:val="232"/>
        </w:numPr>
        <w:ind w:left="1360" w:right="0" w:hanging="412"/>
        <w:jc w:val="left"/>
        <w:spacing w:before="44" w:after="0" w:line="240" w:lineRule="auto"/>
        <w:tabs>
          <w:tab w:val="left" w:pos="1360" w:leader="none"/>
          <w:tab w:val="left" w:pos="5018" w:leader="none"/>
        </w:tabs>
        <w:rPr>
          <w:sz w:val="22"/>
        </w:rPr>
      </w:pPr>
      <w:r>
        <w:rPr>
          <w:sz w:val="22"/>
        </w:rPr>
        <w:t xml:space="preserve">The mice</w:t>
      </w:r>
      <w:r>
        <w:rPr>
          <w:spacing w:val="9"/>
          <w:sz w:val="22"/>
        </w:rPr>
        <w:t xml:space="preserve"> </w:t>
      </w:r>
      <w:r>
        <w:rPr>
          <w:sz w:val="22"/>
        </w:rPr>
        <w:t xml:space="preserve">wanted</w:t>
      </w:r>
      <w:r>
        <w:rPr>
          <w:spacing w:val="11"/>
          <w:sz w:val="22"/>
        </w:rPr>
        <w:t xml:space="preserve"> </w:t>
      </w:r>
      <w:r>
        <w:rPr>
          <w:sz w:val="22"/>
        </w:rPr>
        <w:t xml:space="preserve">to</w:t>
      </w:r>
      <w:r>
        <w:rPr>
          <w:spacing w:val="6"/>
          <w:sz w:val="22"/>
        </w:rPr>
        <w:t xml:space="preserve"> </w:t>
      </w:r>
      <w:r>
        <w:rPr>
          <w:sz w:val="22"/>
        </w:rPr>
        <w:t xml:space="preserve">eat</w:t>
      </w:r>
      <w:r>
        <w:rPr>
          <w:spacing w:val="9"/>
          <w:sz w:val="22"/>
        </w:rPr>
        <w:t xml:space="preserve"> </w:t>
      </w:r>
      <w:r>
        <w:rPr>
          <w:sz w:val="22"/>
        </w:rPr>
        <w:t xml:space="preserve">the</w:t>
      </w:r>
      <w:r>
        <w:rPr>
          <w:spacing w:val="10"/>
          <w:sz w:val="22"/>
        </w:rPr>
        <w:t xml:space="preserve"> </w:t>
      </w:r>
      <w:r>
        <w:rPr>
          <w:sz w:val="22"/>
        </w:rPr>
        <w:t xml:space="preserve">mice.</w:t>
      </w:r>
      <w:r>
        <w:rPr>
          <w:spacing w:val="16"/>
          <w:sz w:val="22"/>
        </w:rPr>
        <w:t xml:space="preserve"> </w:t>
      </w:r>
      <w:r>
        <w:rPr>
          <w:sz w:val="22"/>
          <w:u w:val="single"/>
        </w:rPr>
        <w:tab/>
      </w:r>
      <w:r/>
    </w:p>
    <w:p>
      <w:pPr>
        <w:pStyle w:val="1699"/>
        <w:numPr>
          <w:ilvl w:val="0"/>
          <w:numId w:val="232"/>
        </w:numPr>
        <w:ind w:left="1360" w:right="0" w:hanging="412"/>
        <w:jc w:val="left"/>
        <w:spacing w:before="45" w:after="0" w:line="240" w:lineRule="auto"/>
        <w:tabs>
          <w:tab w:val="left" w:pos="1360" w:leader="none"/>
          <w:tab w:val="left" w:pos="6948" w:leader="none"/>
        </w:tabs>
        <w:rPr>
          <w:sz w:val="22"/>
        </w:rPr>
      </w:pPr>
      <w:r>
        <w:rPr>
          <w:sz w:val="22"/>
        </w:rPr>
        <w:t xml:space="preserve">The mice</w:t>
      </w:r>
      <w:r>
        <w:rPr>
          <w:spacing w:val="8"/>
          <w:sz w:val="22"/>
        </w:rPr>
        <w:t xml:space="preserve"> </w:t>
      </w:r>
      <w:r>
        <w:rPr>
          <w:sz w:val="22"/>
        </w:rPr>
        <w:t xml:space="preserve">decided</w:t>
      </w:r>
      <w:r>
        <w:rPr>
          <w:spacing w:val="15"/>
          <w:sz w:val="22"/>
        </w:rPr>
        <w:t xml:space="preserve"> </w:t>
      </w:r>
      <w:r>
        <w:rPr>
          <w:sz w:val="22"/>
        </w:rPr>
        <w:t xml:space="preserve">to</w:t>
      </w:r>
      <w:r>
        <w:rPr>
          <w:spacing w:val="10"/>
          <w:sz w:val="22"/>
        </w:rPr>
        <w:t xml:space="preserve"> </w:t>
      </w:r>
      <w:r>
        <w:rPr>
          <w:sz w:val="22"/>
        </w:rPr>
        <w:t xml:space="preserve">hang</w:t>
      </w:r>
      <w:r>
        <w:rPr>
          <w:spacing w:val="5"/>
          <w:sz w:val="22"/>
        </w:rPr>
        <w:t xml:space="preserve"> </w:t>
      </w:r>
      <w:r>
        <w:rPr>
          <w:sz w:val="22"/>
        </w:rPr>
        <w:t xml:space="preserve">a</w:t>
      </w:r>
      <w:r>
        <w:rPr>
          <w:spacing w:val="8"/>
          <w:sz w:val="22"/>
        </w:rPr>
        <w:t xml:space="preserve"> </w:t>
      </w:r>
      <w:r>
        <w:rPr>
          <w:sz w:val="22"/>
        </w:rPr>
        <w:t xml:space="preserve">bell</w:t>
      </w:r>
      <w:r>
        <w:rPr>
          <w:spacing w:val="7"/>
          <w:sz w:val="22"/>
        </w:rPr>
        <w:t xml:space="preserve"> </w:t>
      </w:r>
      <w:r>
        <w:rPr>
          <w:sz w:val="22"/>
        </w:rPr>
        <w:t xml:space="preserve">around</w:t>
      </w:r>
      <w:r>
        <w:rPr>
          <w:spacing w:val="10"/>
          <w:sz w:val="22"/>
        </w:rPr>
        <w:t xml:space="preserve"> </w:t>
      </w:r>
      <w:r>
        <w:rPr>
          <w:sz w:val="22"/>
        </w:rPr>
        <w:t xml:space="preserve">the</w:t>
      </w:r>
      <w:r>
        <w:rPr>
          <w:spacing w:val="8"/>
          <w:sz w:val="22"/>
        </w:rPr>
        <w:t xml:space="preserve"> </w:t>
      </w:r>
      <w:r>
        <w:rPr>
          <w:sz w:val="22"/>
        </w:rPr>
        <w:t xml:space="preserve">cat’s</w:t>
      </w:r>
      <w:r>
        <w:rPr>
          <w:spacing w:val="5"/>
          <w:sz w:val="22"/>
        </w:rPr>
        <w:t xml:space="preserve"> </w:t>
      </w:r>
      <w:r>
        <w:rPr>
          <w:sz w:val="22"/>
        </w:rPr>
        <w:t xml:space="preserve">neck.</w:t>
      </w:r>
      <w:r>
        <w:rPr>
          <w:spacing w:val="23"/>
          <w:sz w:val="22"/>
        </w:rPr>
        <w:t xml:space="preserve"> </w:t>
      </w:r>
      <w:r>
        <w:rPr>
          <w:sz w:val="22"/>
          <w:u w:val="single"/>
        </w:rPr>
        <w:tab/>
      </w:r>
      <w:r/>
    </w:p>
    <w:p>
      <w:pPr>
        <w:pStyle w:val="1699"/>
        <w:numPr>
          <w:ilvl w:val="0"/>
          <w:numId w:val="232"/>
        </w:numPr>
        <w:ind w:left="1360" w:right="0" w:hanging="413"/>
        <w:jc w:val="left"/>
        <w:spacing w:before="49" w:after="0" w:line="240" w:lineRule="auto"/>
        <w:tabs>
          <w:tab w:val="left" w:pos="1360" w:leader="none"/>
          <w:tab w:val="left" w:pos="8292" w:leader="none"/>
        </w:tabs>
        <w:rPr>
          <w:sz w:val="22"/>
        </w:rPr>
      </w:pPr>
      <w:r>
        <w:rPr>
          <w:sz w:val="22"/>
        </w:rPr>
        <w:t xml:space="preserve">An old</w:t>
      </w:r>
      <w:r>
        <w:rPr>
          <w:spacing w:val="16"/>
          <w:sz w:val="22"/>
        </w:rPr>
        <w:t xml:space="preserve"> </w:t>
      </w:r>
      <w:r>
        <w:rPr>
          <w:sz w:val="22"/>
        </w:rPr>
        <w:t xml:space="preserve">mouse</w:t>
      </w:r>
      <w:r>
        <w:rPr>
          <w:spacing w:val="8"/>
          <w:sz w:val="22"/>
        </w:rPr>
        <w:t xml:space="preserve"> </w:t>
      </w:r>
      <w:r>
        <w:rPr>
          <w:sz w:val="22"/>
        </w:rPr>
        <w:t xml:space="preserve">was brave</w:t>
      </w:r>
      <w:r>
        <w:rPr>
          <w:spacing w:val="4"/>
          <w:sz w:val="22"/>
        </w:rPr>
        <w:t xml:space="preserve"> </w:t>
      </w:r>
      <w:r>
        <w:rPr>
          <w:sz w:val="22"/>
        </w:rPr>
        <w:t xml:space="preserve">enough</w:t>
      </w:r>
      <w:r>
        <w:rPr>
          <w:spacing w:val="5"/>
          <w:sz w:val="22"/>
        </w:rPr>
        <w:t xml:space="preserve"> </w:t>
      </w:r>
      <w:r>
        <w:rPr>
          <w:sz w:val="22"/>
        </w:rPr>
        <w:t xml:space="preserve">to</w:t>
      </w:r>
      <w:r>
        <w:rPr>
          <w:spacing w:val="16"/>
          <w:sz w:val="22"/>
        </w:rPr>
        <w:t xml:space="preserve"> </w:t>
      </w:r>
      <w:r>
        <w:rPr>
          <w:sz w:val="22"/>
        </w:rPr>
        <w:t xml:space="preserve">hang</w:t>
      </w:r>
      <w:r>
        <w:rPr>
          <w:spacing w:val="5"/>
          <w:sz w:val="22"/>
        </w:rPr>
        <w:t xml:space="preserve"> </w:t>
      </w:r>
      <w:r>
        <w:rPr>
          <w:sz w:val="22"/>
        </w:rPr>
        <w:t xml:space="preserve">a</w:t>
      </w:r>
      <w:r>
        <w:rPr>
          <w:spacing w:val="15"/>
          <w:sz w:val="22"/>
        </w:rPr>
        <w:t xml:space="preserve"> </w:t>
      </w:r>
      <w:r>
        <w:rPr>
          <w:sz w:val="22"/>
        </w:rPr>
        <w:t xml:space="preserve">bell</w:t>
      </w:r>
      <w:r>
        <w:rPr>
          <w:spacing w:val="7"/>
          <w:sz w:val="22"/>
        </w:rPr>
        <w:t xml:space="preserve"> </w:t>
      </w:r>
      <w:r>
        <w:rPr>
          <w:sz w:val="22"/>
        </w:rPr>
        <w:t xml:space="preserve">around</w:t>
      </w:r>
      <w:r>
        <w:rPr>
          <w:spacing w:val="11"/>
          <w:sz w:val="22"/>
        </w:rPr>
        <w:t xml:space="preserve"> </w:t>
      </w:r>
      <w:r>
        <w:rPr>
          <w:sz w:val="22"/>
        </w:rPr>
        <w:t xml:space="preserve">the</w:t>
      </w:r>
      <w:r>
        <w:rPr>
          <w:spacing w:val="4"/>
          <w:sz w:val="22"/>
        </w:rPr>
        <w:t xml:space="preserve"> </w:t>
      </w:r>
      <w:r>
        <w:rPr>
          <w:sz w:val="22"/>
        </w:rPr>
        <w:t xml:space="preserve">cat’s</w:t>
      </w:r>
      <w:r>
        <w:rPr>
          <w:spacing w:val="6"/>
          <w:sz w:val="22"/>
        </w:rPr>
        <w:t xml:space="preserve"> </w:t>
      </w:r>
      <w:r>
        <w:rPr>
          <w:sz w:val="22"/>
        </w:rPr>
        <w:t xml:space="preserve">neck.</w:t>
      </w:r>
      <w:r>
        <w:rPr>
          <w:spacing w:val="19"/>
          <w:sz w:val="22"/>
        </w:rPr>
        <w:t xml:space="preserve"> </w:t>
      </w:r>
      <w:r>
        <w:rPr>
          <w:sz w:val="22"/>
          <w:u w:val="single"/>
        </w:rPr>
        <w:tab/>
      </w:r>
      <w:r/>
    </w:p>
    <w:p>
      <w:pPr>
        <w:pStyle w:val="1699"/>
        <w:numPr>
          <w:ilvl w:val="0"/>
          <w:numId w:val="232"/>
        </w:numPr>
        <w:ind w:left="1360" w:right="0" w:hanging="413"/>
        <w:jc w:val="left"/>
        <w:spacing w:before="45" w:after="0" w:line="240" w:lineRule="auto"/>
        <w:tabs>
          <w:tab w:val="left" w:pos="1360" w:leader="none"/>
          <w:tab w:val="left" w:pos="8306" w:leader="none"/>
        </w:tabs>
        <w:rPr>
          <w:sz w:val="22"/>
        </w:rPr>
      </w:pPr>
      <w:r>
        <w:rPr>
          <w:sz w:val="22"/>
        </w:rPr>
        <w:t xml:space="preserve">The</w:t>
      </w:r>
      <w:r>
        <w:rPr>
          <w:spacing w:val="3"/>
          <w:sz w:val="22"/>
        </w:rPr>
        <w:t xml:space="preserve"> </w:t>
      </w:r>
      <w:r>
        <w:rPr>
          <w:sz w:val="22"/>
        </w:rPr>
        <w:t xml:space="preserve">mice</w:t>
      </w:r>
      <w:r>
        <w:rPr>
          <w:spacing w:val="8"/>
          <w:sz w:val="22"/>
        </w:rPr>
        <w:t xml:space="preserve"> </w:t>
      </w:r>
      <w:r>
        <w:rPr>
          <w:sz w:val="22"/>
        </w:rPr>
        <w:t xml:space="preserve">were</w:t>
      </w:r>
      <w:r>
        <w:rPr>
          <w:spacing w:val="8"/>
          <w:sz w:val="22"/>
        </w:rPr>
        <w:t xml:space="preserve"> </w:t>
      </w:r>
      <w:r>
        <w:rPr>
          <w:sz w:val="22"/>
        </w:rPr>
        <w:t xml:space="preserve">not</w:t>
      </w:r>
      <w:r>
        <w:rPr>
          <w:spacing w:val="12"/>
          <w:sz w:val="22"/>
        </w:rPr>
        <w:t xml:space="preserve"> </w:t>
      </w:r>
      <w:r>
        <w:rPr>
          <w:sz w:val="22"/>
        </w:rPr>
        <w:t xml:space="preserve">brave</w:t>
      </w:r>
      <w:r>
        <w:rPr>
          <w:spacing w:val="8"/>
          <w:sz w:val="22"/>
        </w:rPr>
        <w:t xml:space="preserve"> </w:t>
      </w:r>
      <w:r>
        <w:rPr>
          <w:sz w:val="22"/>
        </w:rPr>
        <w:t xml:space="preserve">enough</w:t>
      </w:r>
      <w:r>
        <w:rPr>
          <w:spacing w:val="6"/>
          <w:sz w:val="22"/>
        </w:rPr>
        <w:t xml:space="preserve"> </w:t>
      </w:r>
      <w:r>
        <w:rPr>
          <w:sz w:val="22"/>
        </w:rPr>
        <w:t xml:space="preserve">to</w:t>
      </w:r>
      <w:r>
        <w:rPr>
          <w:spacing w:val="10"/>
          <w:sz w:val="22"/>
        </w:rPr>
        <w:t xml:space="preserve"> </w:t>
      </w:r>
      <w:r>
        <w:rPr>
          <w:sz w:val="22"/>
        </w:rPr>
        <w:t xml:space="preserve">hang</w:t>
      </w:r>
      <w:r>
        <w:rPr>
          <w:spacing w:val="4"/>
          <w:sz w:val="22"/>
        </w:rPr>
        <w:t xml:space="preserve"> </w:t>
      </w:r>
      <w:r>
        <w:rPr>
          <w:sz w:val="22"/>
        </w:rPr>
        <w:t xml:space="preserve">a</w:t>
      </w:r>
      <w:r>
        <w:rPr>
          <w:spacing w:val="8"/>
          <w:sz w:val="22"/>
        </w:rPr>
        <w:t xml:space="preserve"> </w:t>
      </w:r>
      <w:r>
        <w:rPr>
          <w:sz w:val="22"/>
        </w:rPr>
        <w:t xml:space="preserve">bell</w:t>
      </w:r>
      <w:r>
        <w:rPr>
          <w:spacing w:val="8"/>
          <w:sz w:val="22"/>
        </w:rPr>
        <w:t xml:space="preserve"> </w:t>
      </w:r>
      <w:r>
        <w:rPr>
          <w:sz w:val="22"/>
        </w:rPr>
        <w:t xml:space="preserve">around</w:t>
      </w:r>
      <w:r>
        <w:rPr>
          <w:spacing w:val="10"/>
          <w:sz w:val="22"/>
        </w:rPr>
        <w:t xml:space="preserve"> </w:t>
      </w:r>
      <w:r>
        <w:rPr>
          <w:sz w:val="22"/>
        </w:rPr>
        <w:t xml:space="preserve">the</w:t>
      </w:r>
      <w:r>
        <w:rPr>
          <w:spacing w:val="8"/>
          <w:sz w:val="22"/>
        </w:rPr>
        <w:t xml:space="preserve"> </w:t>
      </w:r>
      <w:r>
        <w:rPr>
          <w:sz w:val="22"/>
        </w:rPr>
        <w:t xml:space="preserve">cat’s</w:t>
      </w:r>
      <w:r>
        <w:rPr>
          <w:spacing w:val="6"/>
          <w:sz w:val="22"/>
        </w:rPr>
        <w:t xml:space="preserve"> </w:t>
      </w:r>
      <w:r>
        <w:rPr>
          <w:sz w:val="22"/>
        </w:rPr>
        <w:t xml:space="preserve">neck.</w:t>
      </w:r>
      <w:r>
        <w:rPr>
          <w:spacing w:val="26"/>
          <w:sz w:val="22"/>
        </w:rPr>
        <w:t xml:space="preserve"> </w:t>
      </w:r>
      <w:r>
        <w:rPr>
          <w:sz w:val="22"/>
          <w:u w:val="single"/>
        </w:rPr>
        <w:tab/>
      </w:r>
      <w:r/>
    </w:p>
    <w:p>
      <w:pPr>
        <w:ind w:left="683" w:right="0" w:firstLine="0"/>
        <w:jc w:val="left"/>
        <w:spacing w:before="49"/>
        <w:rPr>
          <w:b/>
          <w:sz w:val="22"/>
        </w:rPr>
      </w:pPr>
      <w:r>
        <w:rPr>
          <w:b/>
          <w:spacing w:val="-2"/>
          <w:sz w:val="22"/>
        </w:rPr>
        <w:t xml:space="preserve">История</w:t>
      </w:r>
      <w:r/>
    </w:p>
    <w:p>
      <w:pPr>
        <w:pStyle w:val="1699"/>
        <w:numPr>
          <w:ilvl w:val="0"/>
          <w:numId w:val="231"/>
        </w:numPr>
        <w:ind w:left="911" w:right="0" w:hanging="228"/>
        <w:jc w:val="left"/>
        <w:spacing w:before="2" w:after="0" w:line="240" w:lineRule="auto"/>
        <w:tabs>
          <w:tab w:val="left" w:pos="911" w:leader="none"/>
        </w:tabs>
        <w:rPr>
          <w:b/>
          <w:sz w:val="22"/>
        </w:rPr>
      </w:pPr>
      <w:r>
        <w:rPr>
          <w:b/>
          <w:sz w:val="22"/>
        </w:rPr>
        <w:t xml:space="preserve">В</w:t>
      </w:r>
      <w:r>
        <w:rPr>
          <w:b/>
          <w:spacing w:val="7"/>
          <w:sz w:val="22"/>
        </w:rPr>
        <w:t xml:space="preserve"> </w:t>
      </w:r>
      <w:r>
        <w:rPr>
          <w:b/>
          <w:sz w:val="22"/>
        </w:rPr>
        <w:t xml:space="preserve">какой</w:t>
      </w:r>
      <w:r>
        <w:rPr>
          <w:b/>
          <w:spacing w:val="9"/>
          <w:sz w:val="22"/>
        </w:rPr>
        <w:t xml:space="preserve"> </w:t>
      </w:r>
      <w:r>
        <w:rPr>
          <w:b/>
          <w:sz w:val="22"/>
        </w:rPr>
        <w:t xml:space="preserve">город</w:t>
      </w:r>
      <w:r>
        <w:rPr>
          <w:b/>
          <w:spacing w:val="6"/>
          <w:sz w:val="22"/>
        </w:rPr>
        <w:t xml:space="preserve"> </w:t>
      </w:r>
      <w:r>
        <w:rPr>
          <w:b/>
          <w:sz w:val="22"/>
        </w:rPr>
        <w:t xml:space="preserve">был</w:t>
      </w:r>
      <w:r>
        <w:rPr>
          <w:b/>
          <w:spacing w:val="8"/>
          <w:sz w:val="22"/>
        </w:rPr>
        <w:t xml:space="preserve"> </w:t>
      </w:r>
      <w:r>
        <w:rPr>
          <w:b/>
          <w:sz w:val="22"/>
        </w:rPr>
        <w:t xml:space="preserve">приглашен</w:t>
      </w:r>
      <w:r>
        <w:rPr>
          <w:b/>
          <w:spacing w:val="15"/>
          <w:sz w:val="22"/>
        </w:rPr>
        <w:t xml:space="preserve"> </w:t>
      </w:r>
      <w:r>
        <w:rPr>
          <w:b/>
          <w:sz w:val="22"/>
        </w:rPr>
        <w:t xml:space="preserve">княжить</w:t>
      </w:r>
      <w:r>
        <w:rPr>
          <w:b/>
          <w:spacing w:val="10"/>
          <w:sz w:val="22"/>
        </w:rPr>
        <w:t xml:space="preserve"> </w:t>
      </w:r>
      <w:r>
        <w:rPr>
          <w:b/>
          <w:spacing w:val="-2"/>
          <w:sz w:val="22"/>
        </w:rPr>
        <w:t xml:space="preserve">Рюрик:</w:t>
      </w:r>
      <w:r/>
    </w:p>
    <w:p>
      <w:pPr>
        <w:ind w:left="683" w:right="0" w:firstLine="0"/>
        <w:jc w:val="left"/>
        <w:spacing w:before="40"/>
        <w:rPr>
          <w:sz w:val="22"/>
        </w:rPr>
      </w:pPr>
      <w:r>
        <w:rPr>
          <w:sz w:val="22"/>
        </w:rPr>
        <w:t xml:space="preserve">А)</w:t>
      </w:r>
      <w:r>
        <w:rPr>
          <w:spacing w:val="9"/>
          <w:sz w:val="22"/>
        </w:rPr>
        <w:t xml:space="preserve"> </w:t>
      </w:r>
      <w:r>
        <w:rPr>
          <w:sz w:val="22"/>
        </w:rPr>
        <w:t xml:space="preserve">Киев</w:t>
      </w:r>
      <w:r>
        <w:rPr>
          <w:spacing w:val="7"/>
          <w:sz w:val="22"/>
        </w:rPr>
        <w:t xml:space="preserve"> </w:t>
      </w:r>
      <w:r>
        <w:rPr>
          <w:sz w:val="22"/>
        </w:rPr>
        <w:t xml:space="preserve">б)</w:t>
      </w:r>
      <w:r>
        <w:rPr>
          <w:spacing w:val="10"/>
          <w:sz w:val="22"/>
        </w:rPr>
        <w:t xml:space="preserve"> </w:t>
      </w:r>
      <w:r>
        <w:rPr>
          <w:sz w:val="22"/>
        </w:rPr>
        <w:t xml:space="preserve">Новгород</w:t>
      </w:r>
      <w:r>
        <w:rPr>
          <w:spacing w:val="3"/>
          <w:sz w:val="22"/>
        </w:rPr>
        <w:t xml:space="preserve"> </w:t>
      </w:r>
      <w:r>
        <w:rPr>
          <w:sz w:val="22"/>
        </w:rPr>
        <w:t xml:space="preserve">в)</w:t>
      </w:r>
      <w:r>
        <w:rPr>
          <w:spacing w:val="9"/>
          <w:sz w:val="22"/>
        </w:rPr>
        <w:t xml:space="preserve"> </w:t>
      </w:r>
      <w:r>
        <w:rPr>
          <w:sz w:val="22"/>
        </w:rPr>
        <w:t xml:space="preserve">Изборск</w:t>
      </w:r>
      <w:r>
        <w:rPr>
          <w:spacing w:val="9"/>
          <w:sz w:val="22"/>
        </w:rPr>
        <w:t xml:space="preserve"> </w:t>
      </w:r>
      <w:r>
        <w:rPr>
          <w:sz w:val="22"/>
        </w:rPr>
        <w:t xml:space="preserve">г)</w:t>
      </w:r>
      <w:r>
        <w:rPr>
          <w:spacing w:val="10"/>
          <w:sz w:val="22"/>
        </w:rPr>
        <w:t xml:space="preserve"> </w:t>
      </w:r>
      <w:r>
        <w:rPr>
          <w:spacing w:val="-2"/>
          <w:sz w:val="22"/>
        </w:rPr>
        <w:t xml:space="preserve">Ладога</w:t>
      </w:r>
      <w:r/>
    </w:p>
    <w:p>
      <w:pPr>
        <w:pStyle w:val="1699"/>
        <w:numPr>
          <w:ilvl w:val="0"/>
          <w:numId w:val="231"/>
        </w:numPr>
        <w:ind w:left="911" w:right="0" w:hanging="228"/>
        <w:jc w:val="left"/>
        <w:spacing w:before="49" w:after="0" w:line="240" w:lineRule="auto"/>
        <w:tabs>
          <w:tab w:val="left" w:pos="911" w:leader="none"/>
        </w:tabs>
        <w:rPr>
          <w:b/>
          <w:sz w:val="22"/>
        </w:rPr>
      </w:pPr>
      <w:r>
        <w:rPr>
          <w:b/>
          <w:sz w:val="22"/>
        </w:rPr>
        <w:t xml:space="preserve">К</w:t>
      </w:r>
      <w:r>
        <w:rPr>
          <w:b/>
          <w:spacing w:val="12"/>
          <w:sz w:val="22"/>
        </w:rPr>
        <w:t xml:space="preserve"> </w:t>
      </w:r>
      <w:r>
        <w:rPr>
          <w:b/>
          <w:sz w:val="22"/>
        </w:rPr>
        <w:t xml:space="preserve">какому</w:t>
      </w:r>
      <w:r>
        <w:rPr>
          <w:b/>
          <w:spacing w:val="8"/>
          <w:sz w:val="22"/>
        </w:rPr>
        <w:t xml:space="preserve"> </w:t>
      </w:r>
      <w:r>
        <w:rPr>
          <w:b/>
          <w:sz w:val="22"/>
        </w:rPr>
        <w:t xml:space="preserve">веку</w:t>
      </w:r>
      <w:r>
        <w:rPr>
          <w:b/>
          <w:spacing w:val="10"/>
          <w:sz w:val="22"/>
        </w:rPr>
        <w:t xml:space="preserve"> </w:t>
      </w:r>
      <w:r>
        <w:rPr>
          <w:b/>
          <w:sz w:val="22"/>
        </w:rPr>
        <w:t xml:space="preserve">относится</w:t>
      </w:r>
      <w:r>
        <w:rPr>
          <w:b/>
          <w:spacing w:val="14"/>
          <w:sz w:val="22"/>
        </w:rPr>
        <w:t xml:space="preserve"> </w:t>
      </w:r>
      <w:r>
        <w:rPr>
          <w:b/>
          <w:sz w:val="22"/>
        </w:rPr>
        <w:t xml:space="preserve">правление</w:t>
      </w:r>
      <w:r>
        <w:rPr>
          <w:b/>
          <w:spacing w:val="14"/>
          <w:sz w:val="22"/>
        </w:rPr>
        <w:t xml:space="preserve"> </w:t>
      </w:r>
      <w:r>
        <w:rPr>
          <w:b/>
          <w:sz w:val="22"/>
        </w:rPr>
        <w:t xml:space="preserve">Владимира</w:t>
      </w:r>
      <w:r>
        <w:rPr>
          <w:b/>
          <w:spacing w:val="20"/>
          <w:sz w:val="22"/>
        </w:rPr>
        <w:t xml:space="preserve"> </w:t>
      </w:r>
      <w:r>
        <w:rPr>
          <w:b/>
          <w:spacing w:val="-2"/>
          <w:sz w:val="22"/>
        </w:rPr>
        <w:t xml:space="preserve">Мономаха:</w:t>
      </w:r>
      <w:r/>
    </w:p>
    <w:p>
      <w:pPr>
        <w:ind w:left="683" w:right="0" w:firstLine="0"/>
        <w:jc w:val="left"/>
        <w:spacing w:before="45"/>
        <w:rPr>
          <w:sz w:val="22"/>
        </w:rPr>
      </w:pPr>
      <w:r>
        <w:rPr>
          <w:sz w:val="22"/>
        </w:rPr>
        <w:t xml:space="preserve">А)</w:t>
      </w:r>
      <w:r>
        <w:rPr>
          <w:spacing w:val="4"/>
          <w:sz w:val="22"/>
        </w:rPr>
        <w:t xml:space="preserve"> </w:t>
      </w:r>
      <w:r>
        <w:rPr>
          <w:sz w:val="22"/>
        </w:rPr>
        <w:t xml:space="preserve">XII</w:t>
      </w:r>
      <w:r>
        <w:rPr>
          <w:spacing w:val="1"/>
          <w:sz w:val="22"/>
        </w:rPr>
        <w:t xml:space="preserve"> </w:t>
      </w:r>
      <w:r>
        <w:rPr>
          <w:sz w:val="22"/>
        </w:rPr>
        <w:t xml:space="preserve">б)</w:t>
      </w:r>
      <w:r>
        <w:rPr>
          <w:spacing w:val="10"/>
          <w:sz w:val="22"/>
        </w:rPr>
        <w:t xml:space="preserve"> </w:t>
      </w:r>
      <w:r>
        <w:rPr>
          <w:sz w:val="22"/>
        </w:rPr>
        <w:t xml:space="preserve">XI</w:t>
      </w:r>
      <w:r>
        <w:rPr>
          <w:spacing w:val="1"/>
          <w:sz w:val="22"/>
        </w:rPr>
        <w:t xml:space="preserve"> </w:t>
      </w:r>
      <w:r>
        <w:rPr>
          <w:sz w:val="22"/>
        </w:rPr>
        <w:t xml:space="preserve">в)</w:t>
      </w:r>
      <w:r>
        <w:rPr>
          <w:spacing w:val="10"/>
          <w:sz w:val="22"/>
        </w:rPr>
        <w:t xml:space="preserve"> </w:t>
      </w:r>
      <w:r>
        <w:rPr>
          <w:sz w:val="22"/>
        </w:rPr>
        <w:t xml:space="preserve">XIII</w:t>
      </w:r>
      <w:r>
        <w:rPr>
          <w:spacing w:val="1"/>
          <w:sz w:val="22"/>
        </w:rPr>
        <w:t xml:space="preserve"> </w:t>
      </w:r>
      <w:r>
        <w:rPr>
          <w:sz w:val="22"/>
        </w:rPr>
        <w:t xml:space="preserve">г)</w:t>
      </w:r>
      <w:r>
        <w:rPr>
          <w:spacing w:val="5"/>
          <w:sz w:val="22"/>
        </w:rPr>
        <w:t xml:space="preserve"> </w:t>
      </w:r>
      <w:r>
        <w:rPr>
          <w:spacing w:val="-5"/>
          <w:sz w:val="22"/>
        </w:rPr>
        <w:t xml:space="preserve">IX</w:t>
      </w:r>
      <w:r/>
    </w:p>
    <w:p>
      <w:pPr>
        <w:pStyle w:val="1699"/>
        <w:numPr>
          <w:ilvl w:val="0"/>
          <w:numId w:val="231"/>
        </w:numPr>
        <w:ind w:left="911" w:right="0" w:hanging="228"/>
        <w:jc w:val="left"/>
        <w:spacing w:before="49" w:after="0" w:line="240" w:lineRule="auto"/>
        <w:tabs>
          <w:tab w:val="left" w:pos="911" w:leader="none"/>
        </w:tabs>
        <w:rPr>
          <w:b/>
          <w:sz w:val="22"/>
        </w:rPr>
      </w:pPr>
      <w:r>
        <w:rPr>
          <w:b/>
          <w:sz w:val="22"/>
        </w:rPr>
        <w:t xml:space="preserve">Битва</w:t>
      </w:r>
      <w:r>
        <w:rPr>
          <w:b/>
          <w:spacing w:val="21"/>
          <w:sz w:val="22"/>
        </w:rPr>
        <w:t xml:space="preserve"> </w:t>
      </w:r>
      <w:r>
        <w:rPr>
          <w:b/>
          <w:sz w:val="22"/>
        </w:rPr>
        <w:t xml:space="preserve">между</w:t>
      </w:r>
      <w:r>
        <w:rPr>
          <w:b/>
          <w:spacing w:val="4"/>
          <w:sz w:val="22"/>
        </w:rPr>
        <w:t xml:space="preserve"> </w:t>
      </w:r>
      <w:r>
        <w:rPr>
          <w:b/>
          <w:sz w:val="22"/>
        </w:rPr>
        <w:t xml:space="preserve">монголами</w:t>
      </w:r>
      <w:r>
        <w:rPr>
          <w:b/>
          <w:spacing w:val="12"/>
          <w:sz w:val="22"/>
        </w:rPr>
        <w:t xml:space="preserve"> </w:t>
      </w:r>
      <w:r>
        <w:rPr>
          <w:b/>
          <w:sz w:val="22"/>
        </w:rPr>
        <w:t xml:space="preserve">и</w:t>
      </w:r>
      <w:r>
        <w:rPr>
          <w:b/>
          <w:spacing w:val="7"/>
          <w:sz w:val="22"/>
        </w:rPr>
        <w:t xml:space="preserve"> </w:t>
      </w:r>
      <w:r>
        <w:rPr>
          <w:b/>
          <w:sz w:val="22"/>
        </w:rPr>
        <w:t xml:space="preserve">русскими</w:t>
      </w:r>
      <w:r>
        <w:rPr>
          <w:b/>
          <w:spacing w:val="12"/>
          <w:sz w:val="22"/>
        </w:rPr>
        <w:t xml:space="preserve"> </w:t>
      </w:r>
      <w:r>
        <w:rPr>
          <w:b/>
          <w:sz w:val="22"/>
        </w:rPr>
        <w:t xml:space="preserve">в</w:t>
      </w:r>
      <w:r>
        <w:rPr>
          <w:b/>
          <w:spacing w:val="10"/>
          <w:sz w:val="22"/>
        </w:rPr>
        <w:t xml:space="preserve"> </w:t>
      </w:r>
      <w:r>
        <w:rPr>
          <w:b/>
          <w:sz w:val="22"/>
        </w:rPr>
        <w:t xml:space="preserve">1380г.</w:t>
      </w:r>
      <w:r>
        <w:rPr>
          <w:b/>
          <w:spacing w:val="8"/>
          <w:sz w:val="22"/>
        </w:rPr>
        <w:t xml:space="preserve"> </w:t>
      </w:r>
      <w:r>
        <w:rPr>
          <w:b/>
          <w:sz w:val="22"/>
        </w:rPr>
        <w:t xml:space="preserve">получила</w:t>
      </w:r>
      <w:r>
        <w:rPr>
          <w:b/>
          <w:spacing w:val="9"/>
          <w:sz w:val="22"/>
        </w:rPr>
        <w:t xml:space="preserve"> </w:t>
      </w:r>
      <w:r>
        <w:rPr>
          <w:b/>
          <w:spacing w:val="-2"/>
          <w:sz w:val="22"/>
        </w:rPr>
        <w:t xml:space="preserve">название:</w:t>
      </w:r>
      <w:r/>
    </w:p>
    <w:p>
      <w:pPr>
        <w:ind w:left="683" w:right="0" w:firstLine="0"/>
        <w:jc w:val="left"/>
        <w:spacing w:before="40"/>
        <w:rPr>
          <w:sz w:val="22"/>
        </w:rPr>
      </w:pPr>
      <w:r>
        <w:rPr>
          <w:sz w:val="22"/>
        </w:rPr>
        <w:t xml:space="preserve">А)</w:t>
      </w:r>
      <w:r>
        <w:rPr>
          <w:spacing w:val="10"/>
          <w:sz w:val="22"/>
        </w:rPr>
        <w:t xml:space="preserve"> </w:t>
      </w:r>
      <w:r>
        <w:rPr>
          <w:sz w:val="22"/>
        </w:rPr>
        <w:t xml:space="preserve">Ледовое</w:t>
      </w:r>
      <w:r>
        <w:rPr>
          <w:spacing w:val="4"/>
          <w:sz w:val="22"/>
        </w:rPr>
        <w:t xml:space="preserve"> </w:t>
      </w:r>
      <w:r>
        <w:rPr>
          <w:sz w:val="22"/>
        </w:rPr>
        <w:t xml:space="preserve">побоище</w:t>
      </w:r>
      <w:r>
        <w:rPr>
          <w:spacing w:val="9"/>
          <w:sz w:val="22"/>
        </w:rPr>
        <w:t xml:space="preserve"> </w:t>
      </w:r>
      <w:r>
        <w:rPr>
          <w:sz w:val="22"/>
        </w:rPr>
        <w:t xml:space="preserve">б)</w:t>
      </w:r>
      <w:r>
        <w:rPr>
          <w:spacing w:val="6"/>
          <w:sz w:val="22"/>
        </w:rPr>
        <w:t xml:space="preserve"> </w:t>
      </w:r>
      <w:r>
        <w:rPr>
          <w:sz w:val="22"/>
        </w:rPr>
        <w:t xml:space="preserve">Мамаево</w:t>
      </w:r>
      <w:r>
        <w:rPr>
          <w:spacing w:val="12"/>
          <w:sz w:val="22"/>
        </w:rPr>
        <w:t xml:space="preserve"> </w:t>
      </w:r>
      <w:r>
        <w:rPr>
          <w:sz w:val="22"/>
        </w:rPr>
        <w:t xml:space="preserve">побоище</w:t>
      </w:r>
      <w:r>
        <w:rPr>
          <w:spacing w:val="9"/>
          <w:sz w:val="22"/>
        </w:rPr>
        <w:t xml:space="preserve"> </w:t>
      </w:r>
      <w:r>
        <w:rPr>
          <w:sz w:val="22"/>
        </w:rPr>
        <w:t xml:space="preserve">в)</w:t>
      </w:r>
      <w:r>
        <w:rPr>
          <w:spacing w:val="16"/>
          <w:sz w:val="22"/>
        </w:rPr>
        <w:t xml:space="preserve"> </w:t>
      </w:r>
      <w:r>
        <w:rPr>
          <w:sz w:val="22"/>
        </w:rPr>
        <w:t xml:space="preserve">стояние</w:t>
      </w:r>
      <w:r>
        <w:rPr>
          <w:spacing w:val="9"/>
          <w:sz w:val="22"/>
        </w:rPr>
        <w:t xml:space="preserve"> </w:t>
      </w:r>
      <w:r>
        <w:rPr>
          <w:sz w:val="22"/>
        </w:rPr>
        <w:t xml:space="preserve">на</w:t>
      </w:r>
      <w:r>
        <w:rPr>
          <w:spacing w:val="9"/>
          <w:sz w:val="22"/>
        </w:rPr>
        <w:t xml:space="preserve"> </w:t>
      </w:r>
      <w:r>
        <w:rPr>
          <w:sz w:val="22"/>
        </w:rPr>
        <w:t xml:space="preserve">Угре</w:t>
      </w:r>
      <w:r>
        <w:rPr>
          <w:spacing w:val="4"/>
          <w:sz w:val="22"/>
        </w:rPr>
        <w:t xml:space="preserve"> </w:t>
      </w:r>
      <w:r>
        <w:rPr>
          <w:sz w:val="22"/>
        </w:rPr>
        <w:t xml:space="preserve">г)</w:t>
      </w:r>
      <w:r>
        <w:rPr>
          <w:spacing w:val="6"/>
          <w:sz w:val="22"/>
        </w:rPr>
        <w:t xml:space="preserve"> </w:t>
      </w:r>
      <w:r>
        <w:rPr>
          <w:sz w:val="22"/>
        </w:rPr>
        <w:t xml:space="preserve">битва</w:t>
      </w:r>
      <w:r>
        <w:rPr>
          <w:spacing w:val="9"/>
          <w:sz w:val="22"/>
        </w:rPr>
        <w:t xml:space="preserve"> </w:t>
      </w:r>
      <w:r>
        <w:rPr>
          <w:sz w:val="22"/>
        </w:rPr>
        <w:t xml:space="preserve">на</w:t>
      </w:r>
      <w:r>
        <w:rPr>
          <w:spacing w:val="10"/>
          <w:sz w:val="22"/>
        </w:rPr>
        <w:t xml:space="preserve"> </w:t>
      </w:r>
      <w:r>
        <w:rPr>
          <w:spacing w:val="-2"/>
          <w:sz w:val="22"/>
        </w:rPr>
        <w:t xml:space="preserve">Калке</w:t>
      </w:r>
      <w:r/>
    </w:p>
    <w:p>
      <w:pPr>
        <w:pStyle w:val="1699"/>
        <w:numPr>
          <w:ilvl w:val="0"/>
          <w:numId w:val="231"/>
        </w:numPr>
        <w:ind w:left="911" w:right="0" w:hanging="228"/>
        <w:jc w:val="left"/>
        <w:spacing w:before="49" w:after="0" w:line="240" w:lineRule="auto"/>
        <w:tabs>
          <w:tab w:val="left" w:pos="911" w:leader="none"/>
        </w:tabs>
        <w:rPr>
          <w:b/>
          <w:sz w:val="22"/>
        </w:rPr>
      </w:pPr>
      <w:r>
        <w:rPr>
          <w:b/>
          <w:sz w:val="22"/>
        </w:rPr>
        <w:t xml:space="preserve">Установите</w:t>
      </w:r>
      <w:r>
        <w:rPr>
          <w:b/>
          <w:spacing w:val="12"/>
          <w:sz w:val="22"/>
        </w:rPr>
        <w:t xml:space="preserve"> </w:t>
      </w:r>
      <w:r>
        <w:rPr>
          <w:b/>
          <w:sz w:val="22"/>
        </w:rPr>
        <w:t xml:space="preserve">соответствие</w:t>
      </w:r>
      <w:r>
        <w:rPr>
          <w:b/>
          <w:spacing w:val="12"/>
          <w:sz w:val="22"/>
        </w:rPr>
        <w:t xml:space="preserve"> </w:t>
      </w:r>
      <w:r>
        <w:rPr>
          <w:b/>
          <w:sz w:val="22"/>
        </w:rPr>
        <w:t xml:space="preserve">между</w:t>
      </w:r>
      <w:r>
        <w:rPr>
          <w:b/>
          <w:spacing w:val="4"/>
          <w:sz w:val="22"/>
        </w:rPr>
        <w:t xml:space="preserve"> </w:t>
      </w:r>
      <w:r>
        <w:rPr>
          <w:b/>
          <w:sz w:val="22"/>
        </w:rPr>
        <w:t xml:space="preserve">понятиями</w:t>
      </w:r>
      <w:r>
        <w:rPr>
          <w:b/>
          <w:spacing w:val="12"/>
          <w:sz w:val="22"/>
        </w:rPr>
        <w:t xml:space="preserve"> </w:t>
      </w:r>
      <w:r>
        <w:rPr>
          <w:b/>
          <w:sz w:val="22"/>
        </w:rPr>
        <w:t xml:space="preserve">и</w:t>
      </w:r>
      <w:r>
        <w:rPr>
          <w:b/>
          <w:spacing w:val="12"/>
          <w:sz w:val="22"/>
        </w:rPr>
        <w:t xml:space="preserve"> </w:t>
      </w:r>
      <w:r>
        <w:rPr>
          <w:b/>
          <w:sz w:val="22"/>
        </w:rPr>
        <w:t xml:space="preserve">их</w:t>
      </w:r>
      <w:r>
        <w:rPr>
          <w:b/>
          <w:spacing w:val="15"/>
          <w:sz w:val="22"/>
        </w:rPr>
        <w:t xml:space="preserve"> </w:t>
      </w:r>
      <w:r>
        <w:rPr>
          <w:b/>
          <w:spacing w:val="-2"/>
          <w:sz w:val="22"/>
        </w:rPr>
        <w:t xml:space="preserve">определениями:</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84" w:right="0" w:firstLine="0"/>
        <w:jc w:val="left"/>
        <w:spacing w:before="84"/>
        <w:rPr>
          <w:sz w:val="22"/>
        </w:rPr>
      </w:pPr>
      <w:r>
        <w:rPr>
          <w:sz w:val="22"/>
        </w:rPr>
        <w:t xml:space="preserve">1)</w:t>
      </w:r>
      <w:r>
        <w:rPr>
          <w:spacing w:val="4"/>
          <w:sz w:val="22"/>
        </w:rPr>
        <w:t xml:space="preserve"> </w:t>
      </w:r>
      <w:r>
        <w:rPr>
          <w:sz w:val="22"/>
        </w:rPr>
        <w:t xml:space="preserve">вервь</w:t>
      </w:r>
      <w:r>
        <w:rPr>
          <w:spacing w:val="1"/>
          <w:sz w:val="22"/>
        </w:rPr>
        <w:t xml:space="preserve"> </w:t>
      </w:r>
      <w:r>
        <w:rPr>
          <w:sz w:val="22"/>
        </w:rPr>
        <w:t xml:space="preserve">2)</w:t>
      </w:r>
      <w:r>
        <w:rPr>
          <w:spacing w:val="10"/>
          <w:sz w:val="22"/>
        </w:rPr>
        <w:t xml:space="preserve"> </w:t>
      </w:r>
      <w:r>
        <w:rPr>
          <w:sz w:val="22"/>
        </w:rPr>
        <w:t xml:space="preserve">тиун</w:t>
      </w:r>
      <w:r>
        <w:rPr>
          <w:spacing w:val="7"/>
          <w:sz w:val="22"/>
        </w:rPr>
        <w:t xml:space="preserve"> </w:t>
      </w:r>
      <w:r>
        <w:rPr>
          <w:sz w:val="22"/>
        </w:rPr>
        <w:t xml:space="preserve">3)</w:t>
      </w:r>
      <w:r>
        <w:rPr>
          <w:spacing w:val="14"/>
          <w:sz w:val="22"/>
        </w:rPr>
        <w:t xml:space="preserve"> </w:t>
      </w:r>
      <w:r>
        <w:rPr>
          <w:sz w:val="22"/>
        </w:rPr>
        <w:t xml:space="preserve">закуп</w:t>
      </w:r>
      <w:r>
        <w:rPr>
          <w:spacing w:val="7"/>
          <w:sz w:val="22"/>
        </w:rPr>
        <w:t xml:space="preserve"> </w:t>
      </w:r>
      <w:r>
        <w:rPr>
          <w:sz w:val="22"/>
        </w:rPr>
        <w:t xml:space="preserve">4)</w:t>
      </w:r>
      <w:r>
        <w:rPr>
          <w:spacing w:val="1"/>
          <w:sz w:val="22"/>
        </w:rPr>
        <w:t xml:space="preserve"> </w:t>
      </w:r>
      <w:r>
        <w:rPr>
          <w:spacing w:val="-2"/>
          <w:sz w:val="22"/>
        </w:rPr>
        <w:t xml:space="preserve">рядович</w:t>
      </w:r>
      <w:r/>
    </w:p>
    <w:p>
      <w:pPr>
        <w:ind w:left="683" w:right="0" w:firstLine="0"/>
        <w:jc w:val="left"/>
        <w:spacing w:before="45"/>
        <w:rPr>
          <w:sz w:val="22"/>
        </w:rPr>
      </w:pPr>
      <w:r>
        <w:rPr>
          <w:sz w:val="22"/>
        </w:rPr>
        <w:t xml:space="preserve">А)</w:t>
      </w:r>
      <w:r>
        <w:rPr>
          <w:spacing w:val="11"/>
          <w:sz w:val="22"/>
        </w:rPr>
        <w:t xml:space="preserve"> </w:t>
      </w:r>
      <w:r>
        <w:rPr>
          <w:sz w:val="22"/>
        </w:rPr>
        <w:t xml:space="preserve">княжеский</w:t>
      </w:r>
      <w:r>
        <w:rPr>
          <w:spacing w:val="9"/>
          <w:sz w:val="22"/>
        </w:rPr>
        <w:t xml:space="preserve"> </w:t>
      </w:r>
      <w:r>
        <w:rPr>
          <w:sz w:val="22"/>
        </w:rPr>
        <w:t xml:space="preserve">слуга</w:t>
      </w:r>
      <w:r>
        <w:rPr>
          <w:spacing w:val="10"/>
          <w:sz w:val="22"/>
        </w:rPr>
        <w:t xml:space="preserve"> </w:t>
      </w:r>
      <w:r>
        <w:rPr>
          <w:sz w:val="22"/>
        </w:rPr>
        <w:t xml:space="preserve">б)</w:t>
      </w:r>
      <w:r>
        <w:rPr>
          <w:spacing w:val="7"/>
          <w:sz w:val="22"/>
        </w:rPr>
        <w:t xml:space="preserve"> </w:t>
      </w:r>
      <w:r>
        <w:rPr>
          <w:sz w:val="22"/>
        </w:rPr>
        <w:t xml:space="preserve">община</w:t>
      </w:r>
      <w:r>
        <w:rPr>
          <w:spacing w:val="11"/>
          <w:sz w:val="22"/>
        </w:rPr>
        <w:t xml:space="preserve"> </w:t>
      </w:r>
      <w:r>
        <w:rPr>
          <w:sz w:val="22"/>
        </w:rPr>
        <w:t xml:space="preserve">в)</w:t>
      </w:r>
      <w:r>
        <w:rPr>
          <w:spacing w:val="7"/>
          <w:sz w:val="22"/>
        </w:rPr>
        <w:t xml:space="preserve"> </w:t>
      </w:r>
      <w:r>
        <w:rPr>
          <w:sz w:val="22"/>
        </w:rPr>
        <w:t xml:space="preserve">работник</w:t>
      </w:r>
      <w:r>
        <w:rPr>
          <w:spacing w:val="11"/>
          <w:sz w:val="22"/>
        </w:rPr>
        <w:t xml:space="preserve"> </w:t>
      </w:r>
      <w:r>
        <w:rPr>
          <w:sz w:val="22"/>
        </w:rPr>
        <w:t xml:space="preserve">по</w:t>
      </w:r>
      <w:r>
        <w:rPr>
          <w:spacing w:val="12"/>
          <w:sz w:val="22"/>
        </w:rPr>
        <w:t xml:space="preserve"> </w:t>
      </w:r>
      <w:r>
        <w:rPr>
          <w:sz w:val="22"/>
        </w:rPr>
        <w:t xml:space="preserve">договору</w:t>
      </w:r>
      <w:r>
        <w:rPr>
          <w:spacing w:val="-3"/>
          <w:sz w:val="22"/>
        </w:rPr>
        <w:t xml:space="preserve"> </w:t>
      </w:r>
      <w:r>
        <w:rPr>
          <w:sz w:val="22"/>
        </w:rPr>
        <w:t xml:space="preserve">г)</w:t>
      </w:r>
      <w:r>
        <w:rPr>
          <w:spacing w:val="11"/>
          <w:sz w:val="22"/>
        </w:rPr>
        <w:t xml:space="preserve"> </w:t>
      </w:r>
      <w:r>
        <w:rPr>
          <w:sz w:val="22"/>
        </w:rPr>
        <w:t xml:space="preserve">крестьянин,</w:t>
      </w:r>
      <w:r>
        <w:rPr>
          <w:spacing w:val="17"/>
          <w:sz w:val="22"/>
        </w:rPr>
        <w:t xml:space="preserve"> </w:t>
      </w:r>
      <w:r>
        <w:rPr>
          <w:sz w:val="22"/>
        </w:rPr>
        <w:t xml:space="preserve">взявший</w:t>
      </w:r>
      <w:r>
        <w:rPr>
          <w:spacing w:val="15"/>
          <w:sz w:val="22"/>
        </w:rPr>
        <w:t xml:space="preserve"> </w:t>
      </w:r>
      <w:r>
        <w:rPr>
          <w:spacing w:val="-2"/>
          <w:sz w:val="22"/>
        </w:rPr>
        <w:t xml:space="preserve">ссуду</w:t>
      </w:r>
      <w:r/>
    </w:p>
    <w:p>
      <w:pPr>
        <w:pStyle w:val="1699"/>
        <w:numPr>
          <w:ilvl w:val="0"/>
          <w:numId w:val="231"/>
        </w:numPr>
        <w:ind w:left="911" w:right="0" w:hanging="228"/>
        <w:jc w:val="left"/>
        <w:spacing w:before="49" w:after="0" w:line="240" w:lineRule="auto"/>
        <w:tabs>
          <w:tab w:val="left" w:pos="911" w:leader="none"/>
        </w:tabs>
        <w:rPr>
          <w:b/>
          <w:sz w:val="22"/>
        </w:rPr>
      </w:pPr>
      <w:r>
        <w:rPr>
          <w:b/>
          <w:sz w:val="22"/>
        </w:rPr>
        <w:t xml:space="preserve">Какое</w:t>
      </w:r>
      <w:r>
        <w:rPr>
          <w:b/>
          <w:spacing w:val="9"/>
          <w:sz w:val="22"/>
        </w:rPr>
        <w:t xml:space="preserve"> </w:t>
      </w:r>
      <w:r>
        <w:rPr>
          <w:b/>
          <w:sz w:val="22"/>
        </w:rPr>
        <w:t xml:space="preserve">событие</w:t>
      </w:r>
      <w:r>
        <w:rPr>
          <w:b/>
          <w:spacing w:val="9"/>
          <w:sz w:val="22"/>
        </w:rPr>
        <w:t xml:space="preserve"> </w:t>
      </w:r>
      <w:r>
        <w:rPr>
          <w:b/>
          <w:sz w:val="22"/>
        </w:rPr>
        <w:t xml:space="preserve">произошло</w:t>
      </w:r>
      <w:r>
        <w:rPr>
          <w:b/>
          <w:spacing w:val="17"/>
          <w:sz w:val="22"/>
        </w:rPr>
        <w:t xml:space="preserve"> </w:t>
      </w:r>
      <w:r>
        <w:rPr>
          <w:b/>
          <w:sz w:val="22"/>
        </w:rPr>
        <w:t xml:space="preserve">в</w:t>
      </w:r>
      <w:r>
        <w:rPr>
          <w:b/>
          <w:spacing w:val="6"/>
          <w:sz w:val="22"/>
        </w:rPr>
        <w:t xml:space="preserve"> </w:t>
      </w:r>
      <w:r>
        <w:rPr>
          <w:b/>
          <w:spacing w:val="-2"/>
          <w:sz w:val="22"/>
        </w:rPr>
        <w:t xml:space="preserve">1242г?</w:t>
      </w:r>
      <w:r/>
    </w:p>
    <w:p>
      <w:pPr>
        <w:ind w:left="684" w:right="5644" w:firstLine="0"/>
        <w:jc w:val="left"/>
        <w:spacing w:before="40" w:line="283" w:lineRule="auto"/>
        <w:rPr>
          <w:sz w:val="22"/>
        </w:rPr>
      </w:pPr>
      <w:r>
        <w:rPr>
          <w:sz w:val="22"/>
        </w:rPr>
        <w:t xml:space="preserve">А) Битва на</w:t>
      </w:r>
      <w:r>
        <w:rPr>
          <w:spacing w:val="-2"/>
          <w:sz w:val="22"/>
        </w:rPr>
        <w:t xml:space="preserve"> </w:t>
      </w:r>
      <w:r>
        <w:rPr>
          <w:sz w:val="22"/>
        </w:rPr>
        <w:t xml:space="preserve">р. Калке б) начало похода Батыя на Русь в) Невская битва. Г) Ледовое побоище</w:t>
      </w:r>
      <w:r/>
    </w:p>
    <w:p>
      <w:pPr>
        <w:pStyle w:val="1699"/>
        <w:numPr>
          <w:ilvl w:val="0"/>
          <w:numId w:val="231"/>
        </w:numPr>
        <w:ind w:left="912" w:right="0" w:hanging="228"/>
        <w:jc w:val="left"/>
        <w:spacing w:before="3" w:after="0" w:line="240" w:lineRule="auto"/>
        <w:tabs>
          <w:tab w:val="left" w:pos="912" w:leader="none"/>
        </w:tabs>
        <w:rPr>
          <w:b/>
          <w:sz w:val="22"/>
        </w:rPr>
      </w:pPr>
      <w:r>
        <w:rPr>
          <w:b/>
          <w:sz w:val="22"/>
        </w:rPr>
        <w:t xml:space="preserve">Какое</w:t>
      </w:r>
      <w:r>
        <w:rPr>
          <w:b/>
          <w:spacing w:val="11"/>
          <w:sz w:val="22"/>
        </w:rPr>
        <w:t xml:space="preserve"> </w:t>
      </w:r>
      <w:r>
        <w:rPr>
          <w:b/>
          <w:sz w:val="22"/>
        </w:rPr>
        <w:t xml:space="preserve">событие</w:t>
      </w:r>
      <w:r>
        <w:rPr>
          <w:b/>
          <w:spacing w:val="11"/>
          <w:sz w:val="22"/>
        </w:rPr>
        <w:t xml:space="preserve"> </w:t>
      </w:r>
      <w:r>
        <w:rPr>
          <w:b/>
          <w:sz w:val="22"/>
        </w:rPr>
        <w:t xml:space="preserve">произошло</w:t>
      </w:r>
      <w:r>
        <w:rPr>
          <w:b/>
          <w:spacing w:val="19"/>
          <w:sz w:val="22"/>
        </w:rPr>
        <w:t xml:space="preserve"> </w:t>
      </w:r>
      <w:r>
        <w:rPr>
          <w:b/>
          <w:sz w:val="22"/>
        </w:rPr>
        <w:t xml:space="preserve">позже</w:t>
      </w:r>
      <w:r>
        <w:rPr>
          <w:b/>
          <w:spacing w:val="7"/>
          <w:sz w:val="22"/>
        </w:rPr>
        <w:t xml:space="preserve"> </w:t>
      </w:r>
      <w:r>
        <w:rPr>
          <w:b/>
          <w:spacing w:val="-2"/>
          <w:sz w:val="22"/>
        </w:rPr>
        <w:t xml:space="preserve">других:</w:t>
      </w:r>
      <w:r/>
    </w:p>
    <w:p>
      <w:pPr>
        <w:ind w:left="684" w:right="0" w:firstLine="0"/>
        <w:jc w:val="left"/>
        <w:spacing w:before="40"/>
        <w:rPr>
          <w:sz w:val="22"/>
        </w:rPr>
      </w:pPr>
      <w:r>
        <w:rPr>
          <w:sz w:val="22"/>
        </w:rPr>
        <w:t xml:space="preserve">А)</w:t>
      </w:r>
      <w:r>
        <w:rPr>
          <w:spacing w:val="10"/>
          <w:sz w:val="22"/>
        </w:rPr>
        <w:t xml:space="preserve"> </w:t>
      </w:r>
      <w:r>
        <w:rPr>
          <w:sz w:val="22"/>
        </w:rPr>
        <w:t xml:space="preserve">Крещение</w:t>
      </w:r>
      <w:r>
        <w:rPr>
          <w:spacing w:val="5"/>
          <w:sz w:val="22"/>
        </w:rPr>
        <w:t xml:space="preserve"> </w:t>
      </w:r>
      <w:r>
        <w:rPr>
          <w:sz w:val="22"/>
        </w:rPr>
        <w:t xml:space="preserve">Руси</w:t>
      </w:r>
      <w:r>
        <w:rPr>
          <w:spacing w:val="8"/>
          <w:sz w:val="22"/>
        </w:rPr>
        <w:t xml:space="preserve"> </w:t>
      </w:r>
      <w:r>
        <w:rPr>
          <w:sz w:val="22"/>
        </w:rPr>
        <w:t xml:space="preserve">б)</w:t>
      </w:r>
      <w:r>
        <w:rPr>
          <w:spacing w:val="6"/>
          <w:sz w:val="22"/>
        </w:rPr>
        <w:t xml:space="preserve"> </w:t>
      </w:r>
      <w:r>
        <w:rPr>
          <w:sz w:val="22"/>
        </w:rPr>
        <w:t xml:space="preserve">Невская</w:t>
      </w:r>
      <w:r>
        <w:rPr>
          <w:spacing w:val="10"/>
          <w:sz w:val="22"/>
        </w:rPr>
        <w:t xml:space="preserve"> </w:t>
      </w:r>
      <w:r>
        <w:rPr>
          <w:sz w:val="22"/>
        </w:rPr>
        <w:t xml:space="preserve">битва</w:t>
      </w:r>
      <w:r>
        <w:rPr>
          <w:spacing w:val="10"/>
          <w:sz w:val="22"/>
        </w:rPr>
        <w:t xml:space="preserve"> </w:t>
      </w:r>
      <w:r>
        <w:rPr>
          <w:sz w:val="22"/>
        </w:rPr>
        <w:t xml:space="preserve">в)</w:t>
      </w:r>
      <w:r>
        <w:rPr>
          <w:spacing w:val="10"/>
          <w:sz w:val="22"/>
        </w:rPr>
        <w:t xml:space="preserve"> </w:t>
      </w:r>
      <w:r>
        <w:rPr>
          <w:sz w:val="22"/>
        </w:rPr>
        <w:t xml:space="preserve">Куликовская</w:t>
      </w:r>
      <w:r>
        <w:rPr>
          <w:spacing w:val="12"/>
          <w:sz w:val="22"/>
        </w:rPr>
        <w:t xml:space="preserve"> </w:t>
      </w:r>
      <w:r>
        <w:rPr>
          <w:sz w:val="22"/>
        </w:rPr>
        <w:t xml:space="preserve">битва</w:t>
      </w:r>
      <w:r>
        <w:rPr>
          <w:spacing w:val="10"/>
          <w:sz w:val="22"/>
        </w:rPr>
        <w:t xml:space="preserve"> </w:t>
      </w:r>
      <w:r>
        <w:rPr>
          <w:sz w:val="22"/>
        </w:rPr>
        <w:t xml:space="preserve">г)</w:t>
      </w:r>
      <w:r>
        <w:rPr>
          <w:spacing w:val="16"/>
          <w:sz w:val="22"/>
        </w:rPr>
        <w:t xml:space="preserve"> </w:t>
      </w:r>
      <w:r>
        <w:rPr>
          <w:sz w:val="22"/>
        </w:rPr>
        <w:t xml:space="preserve">призвание</w:t>
      </w:r>
      <w:r>
        <w:rPr>
          <w:spacing w:val="11"/>
          <w:sz w:val="22"/>
        </w:rPr>
        <w:t xml:space="preserve"> </w:t>
      </w:r>
      <w:r>
        <w:rPr>
          <w:spacing w:val="-2"/>
          <w:sz w:val="22"/>
        </w:rPr>
        <w:t xml:space="preserve">варягов</w:t>
      </w:r>
      <w:r/>
    </w:p>
    <w:p>
      <w:pPr>
        <w:pStyle w:val="1699"/>
        <w:numPr>
          <w:ilvl w:val="0"/>
          <w:numId w:val="231"/>
        </w:numPr>
        <w:ind w:left="912" w:right="0" w:hanging="228"/>
        <w:jc w:val="left"/>
        <w:spacing w:before="54" w:after="0" w:line="240" w:lineRule="auto"/>
        <w:tabs>
          <w:tab w:val="left" w:pos="912" w:leader="none"/>
        </w:tabs>
        <w:rPr>
          <w:b/>
          <w:sz w:val="22"/>
        </w:rPr>
      </w:pPr>
      <w:r>
        <w:rPr>
          <w:b/>
          <w:sz w:val="22"/>
        </w:rPr>
        <w:t xml:space="preserve">Первая</w:t>
      </w:r>
      <w:r>
        <w:rPr>
          <w:b/>
          <w:spacing w:val="11"/>
          <w:sz w:val="22"/>
        </w:rPr>
        <w:t xml:space="preserve"> </w:t>
      </w:r>
      <w:r>
        <w:rPr>
          <w:b/>
          <w:sz w:val="22"/>
        </w:rPr>
        <w:t xml:space="preserve">русская</w:t>
      </w:r>
      <w:r>
        <w:rPr>
          <w:b/>
          <w:spacing w:val="16"/>
          <w:sz w:val="22"/>
        </w:rPr>
        <w:t xml:space="preserve"> </w:t>
      </w:r>
      <w:r>
        <w:rPr>
          <w:b/>
          <w:sz w:val="22"/>
        </w:rPr>
        <w:t xml:space="preserve">летопись</w:t>
      </w:r>
      <w:r>
        <w:rPr>
          <w:b/>
          <w:spacing w:val="9"/>
          <w:sz w:val="22"/>
        </w:rPr>
        <w:t xml:space="preserve"> </w:t>
      </w:r>
      <w:r>
        <w:rPr>
          <w:b/>
          <w:spacing w:val="-2"/>
          <w:sz w:val="22"/>
        </w:rPr>
        <w:t xml:space="preserve">называлась:</w:t>
      </w:r>
      <w:r/>
    </w:p>
    <w:p>
      <w:pPr>
        <w:ind w:left="684" w:right="4192" w:firstLine="0"/>
        <w:jc w:val="left"/>
        <w:spacing w:before="40" w:line="283" w:lineRule="auto"/>
        <w:rPr>
          <w:sz w:val="22"/>
        </w:rPr>
      </w:pPr>
      <w:r>
        <w:rPr>
          <w:sz w:val="22"/>
        </w:rPr>
        <w:t xml:space="preserve">А) «Повесть временных лет» б) «Слово о погибели земли русской» В) «Слово о полку Игореве» г) «Задонщина»</w:t>
      </w:r>
      <w:r/>
    </w:p>
    <w:p>
      <w:pPr>
        <w:pStyle w:val="1699"/>
        <w:numPr>
          <w:ilvl w:val="0"/>
          <w:numId w:val="231"/>
        </w:numPr>
        <w:ind w:left="912" w:right="0" w:hanging="228"/>
        <w:jc w:val="left"/>
        <w:spacing w:before="3" w:after="0" w:line="240" w:lineRule="auto"/>
        <w:tabs>
          <w:tab w:val="left" w:pos="912" w:leader="none"/>
        </w:tabs>
        <w:rPr>
          <w:b/>
          <w:sz w:val="22"/>
        </w:rPr>
      </w:pPr>
      <w:r>
        <w:rPr>
          <w:b/>
          <w:sz w:val="22"/>
        </w:rPr>
        <w:t xml:space="preserve">Русь</w:t>
      </w:r>
      <w:r>
        <w:rPr>
          <w:b/>
          <w:spacing w:val="11"/>
          <w:sz w:val="22"/>
        </w:rPr>
        <w:t xml:space="preserve"> </w:t>
      </w:r>
      <w:r>
        <w:rPr>
          <w:b/>
          <w:sz w:val="22"/>
        </w:rPr>
        <w:t xml:space="preserve">попала</w:t>
      </w:r>
      <w:r>
        <w:rPr>
          <w:b/>
          <w:spacing w:val="13"/>
          <w:sz w:val="22"/>
        </w:rPr>
        <w:t xml:space="preserve"> </w:t>
      </w:r>
      <w:r>
        <w:rPr>
          <w:b/>
          <w:sz w:val="22"/>
        </w:rPr>
        <w:t xml:space="preserve">в</w:t>
      </w:r>
      <w:r>
        <w:rPr>
          <w:b/>
          <w:spacing w:val="9"/>
          <w:sz w:val="22"/>
        </w:rPr>
        <w:t xml:space="preserve"> </w:t>
      </w:r>
      <w:r>
        <w:rPr>
          <w:b/>
          <w:sz w:val="22"/>
        </w:rPr>
        <w:t xml:space="preserve">зависимость</w:t>
      </w:r>
      <w:r>
        <w:rPr>
          <w:b/>
          <w:spacing w:val="6"/>
          <w:sz w:val="22"/>
        </w:rPr>
        <w:t xml:space="preserve"> </w:t>
      </w:r>
      <w:r>
        <w:rPr>
          <w:b/>
          <w:sz w:val="22"/>
        </w:rPr>
        <w:t xml:space="preserve">от</w:t>
      </w:r>
      <w:r>
        <w:rPr>
          <w:b/>
          <w:spacing w:val="6"/>
          <w:sz w:val="22"/>
        </w:rPr>
        <w:t xml:space="preserve"> </w:t>
      </w:r>
      <w:r>
        <w:rPr>
          <w:b/>
          <w:sz w:val="22"/>
        </w:rPr>
        <w:t xml:space="preserve">Золотой</w:t>
      </w:r>
      <w:r>
        <w:rPr>
          <w:b/>
          <w:spacing w:val="10"/>
          <w:sz w:val="22"/>
        </w:rPr>
        <w:t xml:space="preserve"> </w:t>
      </w:r>
      <w:r>
        <w:rPr>
          <w:b/>
          <w:sz w:val="22"/>
        </w:rPr>
        <w:t xml:space="preserve">Орды</w:t>
      </w:r>
      <w:r>
        <w:rPr>
          <w:b/>
          <w:spacing w:val="12"/>
          <w:sz w:val="22"/>
        </w:rPr>
        <w:t xml:space="preserve"> </w:t>
      </w:r>
      <w:r>
        <w:rPr>
          <w:b/>
          <w:sz w:val="22"/>
        </w:rPr>
        <w:t xml:space="preserve">в</w:t>
      </w:r>
      <w:r>
        <w:rPr>
          <w:b/>
          <w:spacing w:val="9"/>
          <w:sz w:val="22"/>
        </w:rPr>
        <w:t xml:space="preserve"> </w:t>
      </w:r>
      <w:r>
        <w:rPr>
          <w:b/>
          <w:spacing w:val="-2"/>
          <w:sz w:val="22"/>
        </w:rPr>
        <w:t xml:space="preserve">результате:</w:t>
      </w:r>
      <w:r/>
    </w:p>
    <w:p>
      <w:pPr>
        <w:ind w:left="684" w:right="5978" w:firstLine="0"/>
        <w:jc w:val="left"/>
        <w:spacing w:before="39" w:line="283" w:lineRule="auto"/>
        <w:rPr>
          <w:sz w:val="22"/>
        </w:rPr>
      </w:pPr>
      <w:r>
        <w:rPr>
          <w:sz w:val="22"/>
        </w:rPr>
        <w:t xml:space="preserve">А) нашествия хана Батыя б) походов хана Мамая в) походов хана Кучума г) набегов половцев</w:t>
      </w:r>
      <w:r/>
    </w:p>
    <w:p>
      <w:pPr>
        <w:pStyle w:val="1699"/>
        <w:numPr>
          <w:ilvl w:val="0"/>
          <w:numId w:val="231"/>
        </w:numPr>
        <w:ind w:left="912" w:right="0" w:hanging="228"/>
        <w:jc w:val="left"/>
        <w:spacing w:before="3" w:after="0" w:line="240" w:lineRule="auto"/>
        <w:tabs>
          <w:tab w:val="left" w:pos="912" w:leader="none"/>
        </w:tabs>
        <w:rPr>
          <w:b/>
          <w:sz w:val="22"/>
        </w:rPr>
      </w:pPr>
      <w:r>
        <w:rPr>
          <w:b/>
          <w:sz w:val="22"/>
        </w:rPr>
        <w:t xml:space="preserve">Прозвище</w:t>
      </w:r>
      <w:r>
        <w:rPr>
          <w:b/>
          <w:spacing w:val="15"/>
          <w:sz w:val="22"/>
        </w:rPr>
        <w:t xml:space="preserve"> </w:t>
      </w:r>
      <w:r>
        <w:rPr>
          <w:b/>
          <w:sz w:val="22"/>
        </w:rPr>
        <w:t xml:space="preserve">Невский</w:t>
      </w:r>
      <w:r>
        <w:rPr>
          <w:b/>
          <w:spacing w:val="15"/>
          <w:sz w:val="22"/>
        </w:rPr>
        <w:t xml:space="preserve"> </w:t>
      </w:r>
      <w:r>
        <w:rPr>
          <w:b/>
          <w:sz w:val="22"/>
        </w:rPr>
        <w:t xml:space="preserve">князь</w:t>
      </w:r>
      <w:r>
        <w:rPr>
          <w:b/>
          <w:spacing w:val="15"/>
          <w:sz w:val="22"/>
        </w:rPr>
        <w:t xml:space="preserve"> </w:t>
      </w:r>
      <w:r>
        <w:rPr>
          <w:b/>
          <w:sz w:val="22"/>
        </w:rPr>
        <w:t xml:space="preserve">Александр</w:t>
      </w:r>
      <w:r>
        <w:rPr>
          <w:b/>
          <w:spacing w:val="14"/>
          <w:sz w:val="22"/>
        </w:rPr>
        <w:t xml:space="preserve"> </w:t>
      </w:r>
      <w:r>
        <w:rPr>
          <w:b/>
          <w:sz w:val="22"/>
        </w:rPr>
        <w:t xml:space="preserve">Ярославович</w:t>
      </w:r>
      <w:r>
        <w:rPr>
          <w:b/>
          <w:spacing w:val="18"/>
          <w:sz w:val="22"/>
        </w:rPr>
        <w:t xml:space="preserve"> </w:t>
      </w:r>
      <w:r>
        <w:rPr>
          <w:b/>
          <w:sz w:val="22"/>
        </w:rPr>
        <w:t xml:space="preserve">получил</w:t>
      </w:r>
      <w:r>
        <w:rPr>
          <w:b/>
          <w:spacing w:val="19"/>
          <w:sz w:val="22"/>
        </w:rPr>
        <w:t xml:space="preserve"> </w:t>
      </w:r>
      <w:r>
        <w:rPr>
          <w:b/>
          <w:spacing w:val="-5"/>
          <w:sz w:val="22"/>
        </w:rPr>
        <w:t xml:space="preserve">за:</w:t>
      </w:r>
      <w:r/>
    </w:p>
    <w:p>
      <w:pPr>
        <w:ind w:left="741" w:right="5851" w:firstLine="0"/>
        <w:jc w:val="left"/>
        <w:spacing w:before="40" w:line="288" w:lineRule="auto"/>
        <w:rPr>
          <w:sz w:val="22"/>
        </w:rPr>
      </w:pPr>
      <w:r>
        <w:rPr>
          <w:sz w:val="22"/>
        </w:rPr>
        <w:t xml:space="preserve">А.</w:t>
      </w:r>
      <w:r>
        <w:rPr>
          <w:spacing w:val="80"/>
          <w:sz w:val="22"/>
        </w:rPr>
        <w:t xml:space="preserve"> </w:t>
      </w:r>
      <w:r>
        <w:rPr>
          <w:sz w:val="22"/>
        </w:rPr>
        <w:t xml:space="preserve">проведение переписи населения в Новгороде Б.</w:t>
      </w:r>
      <w:r>
        <w:rPr>
          <w:spacing w:val="80"/>
          <w:sz w:val="22"/>
        </w:rPr>
        <w:t xml:space="preserve"> </w:t>
      </w:r>
      <w:r>
        <w:rPr>
          <w:sz w:val="22"/>
        </w:rPr>
        <w:t xml:space="preserve">поездку к хану Орды за ярлыком</w:t>
      </w:r>
      <w:r/>
    </w:p>
    <w:p>
      <w:pPr>
        <w:ind w:left="741" w:right="7707" w:firstLine="0"/>
        <w:jc w:val="left"/>
        <w:spacing w:before="0" w:line="283" w:lineRule="auto"/>
        <w:rPr>
          <w:sz w:val="22"/>
        </w:rPr>
      </w:pPr>
      <w:r>
        <w:rPr>
          <w:sz w:val="22"/>
        </w:rPr>
        <w:t xml:space="preserve">В.</w:t>
      </w:r>
      <w:r>
        <w:rPr>
          <w:spacing w:val="80"/>
          <w:sz w:val="22"/>
        </w:rPr>
        <w:t xml:space="preserve"> </w:t>
      </w:r>
      <w:r>
        <w:rPr>
          <w:sz w:val="22"/>
        </w:rPr>
        <w:t xml:space="preserve">победу</w:t>
      </w:r>
      <w:r>
        <w:rPr>
          <w:spacing w:val="-6"/>
          <w:sz w:val="22"/>
        </w:rPr>
        <w:t xml:space="preserve"> </w:t>
      </w:r>
      <w:r>
        <w:rPr>
          <w:sz w:val="22"/>
        </w:rPr>
        <w:t xml:space="preserve">над крестоносцами Г.</w:t>
      </w:r>
      <w:r>
        <w:rPr>
          <w:spacing w:val="80"/>
          <w:sz w:val="22"/>
        </w:rPr>
        <w:t xml:space="preserve"> </w:t>
      </w:r>
      <w:r>
        <w:rPr>
          <w:sz w:val="22"/>
        </w:rPr>
        <w:t xml:space="preserve">разгром шведского отряда</w:t>
      </w:r>
      <w:r/>
    </w:p>
    <w:p>
      <w:pPr>
        <w:pStyle w:val="1699"/>
        <w:numPr>
          <w:ilvl w:val="0"/>
          <w:numId w:val="231"/>
        </w:numPr>
        <w:ind w:left="1023" w:right="0" w:hanging="339"/>
        <w:jc w:val="left"/>
        <w:spacing w:before="0" w:after="0" w:line="240" w:lineRule="auto"/>
        <w:tabs>
          <w:tab w:val="left" w:pos="1023" w:leader="none"/>
        </w:tabs>
        <w:rPr>
          <w:b/>
          <w:sz w:val="22"/>
        </w:rPr>
      </w:pPr>
      <w:r>
        <w:rPr>
          <w:b/>
          <w:sz w:val="22"/>
        </w:rPr>
        <w:t xml:space="preserve">Центральными</w:t>
      </w:r>
      <w:r>
        <w:rPr>
          <w:b/>
          <w:spacing w:val="10"/>
          <w:sz w:val="22"/>
        </w:rPr>
        <w:t xml:space="preserve"> </w:t>
      </w:r>
      <w:r>
        <w:rPr>
          <w:b/>
          <w:sz w:val="22"/>
        </w:rPr>
        <w:t xml:space="preserve">органами</w:t>
      </w:r>
      <w:r>
        <w:rPr>
          <w:b/>
          <w:spacing w:val="22"/>
          <w:sz w:val="22"/>
        </w:rPr>
        <w:t xml:space="preserve"> </w:t>
      </w:r>
      <w:r>
        <w:rPr>
          <w:b/>
          <w:sz w:val="22"/>
        </w:rPr>
        <w:t xml:space="preserve">управления</w:t>
      </w:r>
      <w:r>
        <w:rPr>
          <w:b/>
          <w:spacing w:val="20"/>
          <w:sz w:val="22"/>
        </w:rPr>
        <w:t xml:space="preserve"> </w:t>
      </w:r>
      <w:r>
        <w:rPr>
          <w:b/>
          <w:sz w:val="22"/>
        </w:rPr>
        <w:t xml:space="preserve">в</w:t>
      </w:r>
      <w:r>
        <w:rPr>
          <w:b/>
          <w:spacing w:val="8"/>
          <w:sz w:val="22"/>
        </w:rPr>
        <w:t xml:space="preserve"> </w:t>
      </w:r>
      <w:r>
        <w:rPr>
          <w:b/>
          <w:sz w:val="22"/>
        </w:rPr>
        <w:t xml:space="preserve">Русском</w:t>
      </w:r>
      <w:r>
        <w:rPr>
          <w:b/>
          <w:spacing w:val="17"/>
          <w:sz w:val="22"/>
        </w:rPr>
        <w:t xml:space="preserve"> </w:t>
      </w:r>
      <w:r>
        <w:rPr>
          <w:b/>
          <w:sz w:val="22"/>
        </w:rPr>
        <w:t xml:space="preserve">государстве</w:t>
      </w:r>
      <w:r>
        <w:rPr>
          <w:b/>
          <w:spacing w:val="12"/>
          <w:sz w:val="22"/>
        </w:rPr>
        <w:t xml:space="preserve"> </w:t>
      </w:r>
      <w:r>
        <w:rPr>
          <w:b/>
          <w:sz w:val="22"/>
        </w:rPr>
        <w:t xml:space="preserve">XV-XVI</w:t>
      </w:r>
      <w:r>
        <w:rPr>
          <w:b/>
          <w:spacing w:val="14"/>
          <w:sz w:val="22"/>
        </w:rPr>
        <w:t xml:space="preserve"> </w:t>
      </w:r>
      <w:r>
        <w:rPr>
          <w:b/>
          <w:sz w:val="22"/>
        </w:rPr>
        <w:t xml:space="preserve">в.</w:t>
      </w:r>
      <w:r>
        <w:rPr>
          <w:b/>
          <w:spacing w:val="12"/>
          <w:sz w:val="22"/>
        </w:rPr>
        <w:t xml:space="preserve"> </w:t>
      </w:r>
      <w:r>
        <w:rPr>
          <w:b/>
          <w:spacing w:val="-2"/>
          <w:sz w:val="22"/>
        </w:rPr>
        <w:t xml:space="preserve">были:</w:t>
      </w:r>
      <w:r/>
    </w:p>
    <w:p>
      <w:pPr>
        <w:ind w:left="684" w:right="0" w:firstLine="0"/>
        <w:jc w:val="left"/>
        <w:spacing w:before="41"/>
        <w:rPr>
          <w:sz w:val="22"/>
        </w:rPr>
      </w:pPr>
      <w:r>
        <w:rPr>
          <w:sz w:val="22"/>
        </w:rPr>
        <w:t xml:space="preserve">А)</w:t>
      </w:r>
      <w:r>
        <w:rPr>
          <w:spacing w:val="12"/>
          <w:sz w:val="22"/>
        </w:rPr>
        <w:t xml:space="preserve"> </w:t>
      </w:r>
      <w:r>
        <w:rPr>
          <w:sz w:val="22"/>
        </w:rPr>
        <w:t xml:space="preserve">приказы</w:t>
      </w:r>
      <w:r>
        <w:rPr>
          <w:spacing w:val="2"/>
          <w:sz w:val="22"/>
        </w:rPr>
        <w:t xml:space="preserve"> </w:t>
      </w:r>
      <w:r>
        <w:rPr>
          <w:sz w:val="22"/>
        </w:rPr>
        <w:t xml:space="preserve">б)</w:t>
      </w:r>
      <w:r>
        <w:rPr>
          <w:spacing w:val="8"/>
          <w:sz w:val="22"/>
        </w:rPr>
        <w:t xml:space="preserve"> </w:t>
      </w:r>
      <w:r>
        <w:rPr>
          <w:sz w:val="22"/>
        </w:rPr>
        <w:t xml:space="preserve">наместники</w:t>
      </w:r>
      <w:r>
        <w:rPr>
          <w:spacing w:val="4"/>
          <w:sz w:val="22"/>
        </w:rPr>
        <w:t xml:space="preserve"> </w:t>
      </w:r>
      <w:r>
        <w:rPr>
          <w:sz w:val="22"/>
        </w:rPr>
        <w:t xml:space="preserve">в)</w:t>
      </w:r>
      <w:r>
        <w:rPr>
          <w:spacing w:val="12"/>
          <w:sz w:val="22"/>
        </w:rPr>
        <w:t xml:space="preserve"> </w:t>
      </w:r>
      <w:r>
        <w:rPr>
          <w:sz w:val="22"/>
        </w:rPr>
        <w:t xml:space="preserve">волостели</w:t>
      </w:r>
      <w:r>
        <w:rPr>
          <w:spacing w:val="9"/>
          <w:sz w:val="22"/>
        </w:rPr>
        <w:t xml:space="preserve"> </w:t>
      </w:r>
      <w:r>
        <w:rPr>
          <w:sz w:val="22"/>
        </w:rPr>
        <w:t xml:space="preserve">г)</w:t>
      </w:r>
      <w:r>
        <w:rPr>
          <w:spacing w:val="13"/>
          <w:sz w:val="22"/>
        </w:rPr>
        <w:t xml:space="preserve"> </w:t>
      </w:r>
      <w:r>
        <w:rPr>
          <w:sz w:val="22"/>
        </w:rPr>
        <w:t xml:space="preserve">Боярская</w:t>
      </w:r>
      <w:r>
        <w:rPr>
          <w:spacing w:val="12"/>
          <w:sz w:val="22"/>
        </w:rPr>
        <w:t xml:space="preserve"> </w:t>
      </w:r>
      <w:r>
        <w:rPr>
          <w:spacing w:val="-4"/>
          <w:sz w:val="22"/>
        </w:rPr>
        <w:t xml:space="preserve">Дума</w:t>
      </w:r>
      <w:r/>
    </w:p>
    <w:p>
      <w:pPr>
        <w:pStyle w:val="1699"/>
        <w:numPr>
          <w:ilvl w:val="0"/>
          <w:numId w:val="231"/>
        </w:numPr>
        <w:ind w:left="1023" w:right="0" w:hanging="339"/>
        <w:jc w:val="left"/>
        <w:spacing w:before="49" w:after="0" w:line="240" w:lineRule="auto"/>
        <w:tabs>
          <w:tab w:val="left" w:pos="1023" w:leader="none"/>
        </w:tabs>
        <w:rPr>
          <w:b/>
          <w:sz w:val="22"/>
        </w:rPr>
      </w:pPr>
      <w:r>
        <w:rPr>
          <w:b/>
          <w:sz w:val="22"/>
        </w:rPr>
        <w:t xml:space="preserve">В</w:t>
      </w:r>
      <w:r>
        <w:rPr>
          <w:b/>
          <w:spacing w:val="12"/>
          <w:sz w:val="22"/>
        </w:rPr>
        <w:t xml:space="preserve"> </w:t>
      </w:r>
      <w:r>
        <w:rPr>
          <w:b/>
          <w:sz w:val="22"/>
        </w:rPr>
        <w:t xml:space="preserve">каком</w:t>
      </w:r>
      <w:r>
        <w:rPr>
          <w:b/>
          <w:spacing w:val="9"/>
          <w:sz w:val="22"/>
        </w:rPr>
        <w:t xml:space="preserve"> </w:t>
      </w:r>
      <w:r>
        <w:rPr>
          <w:b/>
          <w:sz w:val="22"/>
        </w:rPr>
        <w:t xml:space="preserve">году</w:t>
      </w:r>
      <w:r>
        <w:rPr>
          <w:b/>
          <w:spacing w:val="1"/>
          <w:sz w:val="22"/>
        </w:rPr>
        <w:t xml:space="preserve"> </w:t>
      </w:r>
      <w:r>
        <w:rPr>
          <w:b/>
          <w:sz w:val="22"/>
        </w:rPr>
        <w:t xml:space="preserve">было</w:t>
      </w:r>
      <w:r>
        <w:rPr>
          <w:b/>
          <w:spacing w:val="11"/>
          <w:sz w:val="22"/>
        </w:rPr>
        <w:t xml:space="preserve"> </w:t>
      </w:r>
      <w:r>
        <w:rPr>
          <w:b/>
          <w:sz w:val="22"/>
        </w:rPr>
        <w:t xml:space="preserve">введено</w:t>
      </w:r>
      <w:r>
        <w:rPr>
          <w:b/>
          <w:spacing w:val="11"/>
          <w:sz w:val="22"/>
        </w:rPr>
        <w:t xml:space="preserve"> </w:t>
      </w:r>
      <w:r>
        <w:rPr>
          <w:b/>
          <w:sz w:val="22"/>
        </w:rPr>
        <w:t xml:space="preserve">христианство</w:t>
      </w:r>
      <w:r>
        <w:rPr>
          <w:b/>
          <w:spacing w:val="11"/>
          <w:sz w:val="22"/>
        </w:rPr>
        <w:t xml:space="preserve"> </w:t>
      </w:r>
      <w:r>
        <w:rPr>
          <w:b/>
          <w:sz w:val="22"/>
        </w:rPr>
        <w:t xml:space="preserve">на</w:t>
      </w:r>
      <w:r>
        <w:rPr>
          <w:b/>
          <w:spacing w:val="16"/>
          <w:sz w:val="22"/>
        </w:rPr>
        <w:t xml:space="preserve"> </w:t>
      </w:r>
      <w:r>
        <w:rPr>
          <w:b/>
          <w:spacing w:val="-2"/>
          <w:sz w:val="22"/>
        </w:rPr>
        <w:t xml:space="preserve">Руси:</w:t>
      </w:r>
      <w:r/>
    </w:p>
    <w:p>
      <w:pPr>
        <w:ind w:left="684" w:right="0" w:firstLine="0"/>
        <w:jc w:val="left"/>
        <w:spacing w:before="40"/>
        <w:rPr>
          <w:sz w:val="22"/>
        </w:rPr>
      </w:pPr>
      <w:r>
        <w:rPr>
          <w:sz w:val="22"/>
        </w:rPr>
        <w:t xml:space="preserve">А)</w:t>
      </w:r>
      <w:r>
        <w:rPr>
          <w:spacing w:val="4"/>
          <w:sz w:val="22"/>
        </w:rPr>
        <w:t xml:space="preserve"> </w:t>
      </w:r>
      <w:r>
        <w:rPr>
          <w:sz w:val="22"/>
        </w:rPr>
        <w:t xml:space="preserve">886г.</w:t>
      </w:r>
      <w:r>
        <w:rPr>
          <w:spacing w:val="10"/>
          <w:sz w:val="22"/>
        </w:rPr>
        <w:t xml:space="preserve"> </w:t>
      </w:r>
      <w:r>
        <w:rPr>
          <w:sz w:val="22"/>
        </w:rPr>
        <w:t xml:space="preserve">б)</w:t>
      </w:r>
      <w:r>
        <w:rPr>
          <w:spacing w:val="-1"/>
          <w:sz w:val="22"/>
        </w:rPr>
        <w:t xml:space="preserve"> </w:t>
      </w:r>
      <w:r>
        <w:rPr>
          <w:sz w:val="22"/>
        </w:rPr>
        <w:t xml:space="preserve">882г.</w:t>
      </w:r>
      <w:r>
        <w:rPr>
          <w:spacing w:val="10"/>
          <w:sz w:val="22"/>
        </w:rPr>
        <w:t xml:space="preserve"> </w:t>
      </w:r>
      <w:r>
        <w:rPr>
          <w:sz w:val="22"/>
        </w:rPr>
        <w:t xml:space="preserve">в)</w:t>
      </w:r>
      <w:r>
        <w:rPr>
          <w:spacing w:val="5"/>
          <w:sz w:val="22"/>
        </w:rPr>
        <w:t xml:space="preserve"> </w:t>
      </w:r>
      <w:r>
        <w:rPr>
          <w:sz w:val="22"/>
        </w:rPr>
        <w:t xml:space="preserve">988г.</w:t>
      </w:r>
      <w:r>
        <w:rPr>
          <w:spacing w:val="9"/>
          <w:sz w:val="22"/>
        </w:rPr>
        <w:t xml:space="preserve"> </w:t>
      </w:r>
      <w:r>
        <w:rPr>
          <w:sz w:val="22"/>
        </w:rPr>
        <w:t xml:space="preserve">г)</w:t>
      </w:r>
      <w:r>
        <w:rPr>
          <w:spacing w:val="5"/>
          <w:sz w:val="22"/>
        </w:rPr>
        <w:t xml:space="preserve"> </w:t>
      </w:r>
      <w:r>
        <w:rPr>
          <w:spacing w:val="-4"/>
          <w:sz w:val="22"/>
        </w:rPr>
        <w:t xml:space="preserve">980г.</w:t>
      </w:r>
      <w:r/>
    </w:p>
    <w:p>
      <w:pPr>
        <w:pStyle w:val="1699"/>
        <w:numPr>
          <w:ilvl w:val="0"/>
          <w:numId w:val="231"/>
        </w:numPr>
        <w:ind w:left="1023" w:right="0" w:hanging="339"/>
        <w:jc w:val="left"/>
        <w:spacing w:before="49" w:after="0" w:line="240" w:lineRule="auto"/>
        <w:tabs>
          <w:tab w:val="left" w:pos="1023" w:leader="none"/>
        </w:tabs>
        <w:rPr>
          <w:b/>
          <w:sz w:val="22"/>
        </w:rPr>
      </w:pPr>
      <w:r>
        <w:rPr>
          <w:b/>
          <w:sz w:val="22"/>
        </w:rPr>
        <w:t xml:space="preserve">К</w:t>
      </w:r>
      <w:r>
        <w:rPr>
          <w:b/>
          <w:spacing w:val="13"/>
          <w:sz w:val="22"/>
        </w:rPr>
        <w:t xml:space="preserve"> </w:t>
      </w:r>
      <w:r>
        <w:rPr>
          <w:b/>
          <w:sz w:val="22"/>
        </w:rPr>
        <w:t xml:space="preserve">какому</w:t>
      </w:r>
      <w:r>
        <w:rPr>
          <w:b/>
          <w:spacing w:val="10"/>
          <w:sz w:val="22"/>
        </w:rPr>
        <w:t xml:space="preserve"> </w:t>
      </w:r>
      <w:r>
        <w:rPr>
          <w:b/>
          <w:sz w:val="22"/>
        </w:rPr>
        <w:t xml:space="preserve">веку</w:t>
      </w:r>
      <w:r>
        <w:rPr>
          <w:b/>
          <w:spacing w:val="10"/>
          <w:sz w:val="22"/>
        </w:rPr>
        <w:t xml:space="preserve"> </w:t>
      </w:r>
      <w:r>
        <w:rPr>
          <w:b/>
          <w:sz w:val="22"/>
        </w:rPr>
        <w:t xml:space="preserve">относится</w:t>
      </w:r>
      <w:r>
        <w:rPr>
          <w:b/>
          <w:spacing w:val="11"/>
          <w:sz w:val="22"/>
        </w:rPr>
        <w:t xml:space="preserve"> </w:t>
      </w:r>
      <w:r>
        <w:rPr>
          <w:b/>
          <w:sz w:val="22"/>
        </w:rPr>
        <w:t xml:space="preserve">правление</w:t>
      </w:r>
      <w:r>
        <w:rPr>
          <w:b/>
          <w:spacing w:val="14"/>
          <w:sz w:val="22"/>
        </w:rPr>
        <w:t xml:space="preserve"> </w:t>
      </w:r>
      <w:r>
        <w:rPr>
          <w:b/>
          <w:sz w:val="22"/>
        </w:rPr>
        <w:t xml:space="preserve">Ярослава</w:t>
      </w:r>
      <w:r>
        <w:rPr>
          <w:b/>
          <w:spacing w:val="16"/>
          <w:sz w:val="22"/>
        </w:rPr>
        <w:t xml:space="preserve"> </w:t>
      </w:r>
      <w:r>
        <w:rPr>
          <w:b/>
          <w:spacing w:val="-2"/>
          <w:sz w:val="22"/>
        </w:rPr>
        <w:t xml:space="preserve">Мудрого:</w:t>
      </w:r>
      <w:r/>
    </w:p>
    <w:p>
      <w:pPr>
        <w:ind w:left="684" w:right="0" w:firstLine="0"/>
        <w:jc w:val="left"/>
        <w:spacing w:before="40"/>
        <w:rPr>
          <w:sz w:val="22"/>
        </w:rPr>
      </w:pPr>
      <w:r>
        <w:rPr>
          <w:sz w:val="22"/>
        </w:rPr>
        <w:t xml:space="preserve">А)</w:t>
      </w:r>
      <w:r>
        <w:rPr>
          <w:spacing w:val="4"/>
          <w:sz w:val="22"/>
        </w:rPr>
        <w:t xml:space="preserve"> </w:t>
      </w:r>
      <w:r>
        <w:rPr>
          <w:sz w:val="22"/>
        </w:rPr>
        <w:t xml:space="preserve">XII</w:t>
      </w:r>
      <w:r>
        <w:rPr>
          <w:spacing w:val="1"/>
          <w:sz w:val="22"/>
        </w:rPr>
        <w:t xml:space="preserve"> </w:t>
      </w:r>
      <w:r>
        <w:rPr>
          <w:sz w:val="22"/>
        </w:rPr>
        <w:t xml:space="preserve">б)</w:t>
      </w:r>
      <w:r>
        <w:rPr>
          <w:spacing w:val="10"/>
          <w:sz w:val="22"/>
        </w:rPr>
        <w:t xml:space="preserve"> </w:t>
      </w:r>
      <w:r>
        <w:rPr>
          <w:sz w:val="22"/>
        </w:rPr>
        <w:t xml:space="preserve">XI</w:t>
      </w:r>
      <w:r>
        <w:rPr>
          <w:spacing w:val="1"/>
          <w:sz w:val="22"/>
        </w:rPr>
        <w:t xml:space="preserve"> </w:t>
      </w:r>
      <w:r>
        <w:rPr>
          <w:sz w:val="22"/>
        </w:rPr>
        <w:t xml:space="preserve">в)</w:t>
      </w:r>
      <w:r>
        <w:rPr>
          <w:spacing w:val="10"/>
          <w:sz w:val="22"/>
        </w:rPr>
        <w:t xml:space="preserve"> </w:t>
      </w:r>
      <w:r>
        <w:rPr>
          <w:sz w:val="22"/>
        </w:rPr>
        <w:t xml:space="preserve">XIII</w:t>
      </w:r>
      <w:r>
        <w:rPr>
          <w:spacing w:val="1"/>
          <w:sz w:val="22"/>
        </w:rPr>
        <w:t xml:space="preserve"> </w:t>
      </w:r>
      <w:r>
        <w:rPr>
          <w:sz w:val="22"/>
        </w:rPr>
        <w:t xml:space="preserve">г)</w:t>
      </w:r>
      <w:r>
        <w:rPr>
          <w:spacing w:val="5"/>
          <w:sz w:val="22"/>
        </w:rPr>
        <w:t xml:space="preserve"> </w:t>
      </w:r>
      <w:r>
        <w:rPr>
          <w:spacing w:val="-5"/>
          <w:sz w:val="22"/>
        </w:rPr>
        <w:t xml:space="preserve">IX</w:t>
      </w:r>
      <w:r/>
    </w:p>
    <w:p>
      <w:pPr>
        <w:pStyle w:val="1699"/>
        <w:numPr>
          <w:ilvl w:val="0"/>
          <w:numId w:val="231"/>
        </w:numPr>
        <w:ind w:left="1023" w:right="0" w:hanging="339"/>
        <w:jc w:val="left"/>
        <w:spacing w:before="54" w:after="0" w:line="240" w:lineRule="auto"/>
        <w:tabs>
          <w:tab w:val="left" w:pos="1023" w:leader="none"/>
        </w:tabs>
        <w:rPr>
          <w:b/>
          <w:sz w:val="22"/>
        </w:rPr>
      </w:pPr>
      <w:r>
        <w:rPr>
          <w:b/>
          <w:sz w:val="22"/>
        </w:rPr>
        <w:t xml:space="preserve">Битва</w:t>
      </w:r>
      <w:r>
        <w:rPr>
          <w:b/>
          <w:spacing w:val="14"/>
          <w:sz w:val="22"/>
        </w:rPr>
        <w:t xml:space="preserve"> </w:t>
      </w:r>
      <w:r>
        <w:rPr>
          <w:b/>
          <w:sz w:val="22"/>
        </w:rPr>
        <w:t xml:space="preserve">между</w:t>
      </w:r>
      <w:r>
        <w:rPr>
          <w:b/>
          <w:spacing w:val="8"/>
          <w:sz w:val="22"/>
        </w:rPr>
        <w:t xml:space="preserve"> </w:t>
      </w:r>
      <w:r>
        <w:rPr>
          <w:b/>
          <w:sz w:val="22"/>
        </w:rPr>
        <w:t xml:space="preserve">монголами</w:t>
      </w:r>
      <w:r>
        <w:rPr>
          <w:b/>
          <w:spacing w:val="6"/>
          <w:sz w:val="22"/>
        </w:rPr>
        <w:t xml:space="preserve"> </w:t>
      </w:r>
      <w:r>
        <w:rPr>
          <w:b/>
          <w:sz w:val="22"/>
        </w:rPr>
        <w:t xml:space="preserve">и</w:t>
      </w:r>
      <w:r>
        <w:rPr>
          <w:b/>
          <w:spacing w:val="12"/>
          <w:sz w:val="22"/>
        </w:rPr>
        <w:t xml:space="preserve"> </w:t>
      </w:r>
      <w:r>
        <w:rPr>
          <w:b/>
          <w:sz w:val="22"/>
        </w:rPr>
        <w:t xml:space="preserve">русскими</w:t>
      </w:r>
      <w:r>
        <w:rPr>
          <w:b/>
          <w:spacing w:val="17"/>
          <w:sz w:val="22"/>
        </w:rPr>
        <w:t xml:space="preserve"> </w:t>
      </w:r>
      <w:r>
        <w:rPr>
          <w:b/>
          <w:sz w:val="22"/>
        </w:rPr>
        <w:t xml:space="preserve">в</w:t>
      </w:r>
      <w:r>
        <w:rPr>
          <w:b/>
          <w:spacing w:val="4"/>
          <w:sz w:val="22"/>
        </w:rPr>
        <w:t xml:space="preserve"> </w:t>
      </w:r>
      <w:r>
        <w:rPr>
          <w:b/>
          <w:sz w:val="22"/>
        </w:rPr>
        <w:t xml:space="preserve">1223г.</w:t>
      </w:r>
      <w:r>
        <w:rPr>
          <w:b/>
          <w:spacing w:val="13"/>
          <w:sz w:val="22"/>
        </w:rPr>
        <w:t xml:space="preserve"> </w:t>
      </w:r>
      <w:r>
        <w:rPr>
          <w:b/>
          <w:sz w:val="22"/>
        </w:rPr>
        <w:t xml:space="preserve">получила</w:t>
      </w:r>
      <w:r>
        <w:rPr>
          <w:b/>
          <w:spacing w:val="14"/>
          <w:sz w:val="22"/>
        </w:rPr>
        <w:t xml:space="preserve"> </w:t>
      </w:r>
      <w:r>
        <w:rPr>
          <w:b/>
          <w:spacing w:val="-2"/>
          <w:sz w:val="22"/>
        </w:rPr>
        <w:t xml:space="preserve">название:</w:t>
      </w:r>
      <w:r/>
    </w:p>
    <w:p>
      <w:pPr>
        <w:ind w:left="684" w:right="0" w:firstLine="0"/>
        <w:jc w:val="left"/>
        <w:spacing w:before="40"/>
        <w:rPr>
          <w:sz w:val="22"/>
        </w:rPr>
      </w:pPr>
      <w:r>
        <w:rPr>
          <w:sz w:val="22"/>
        </w:rPr>
        <w:t xml:space="preserve">А)</w:t>
      </w:r>
      <w:r>
        <w:rPr>
          <w:spacing w:val="10"/>
          <w:sz w:val="22"/>
        </w:rPr>
        <w:t xml:space="preserve"> </w:t>
      </w:r>
      <w:r>
        <w:rPr>
          <w:sz w:val="22"/>
        </w:rPr>
        <w:t xml:space="preserve">Ледовое</w:t>
      </w:r>
      <w:r>
        <w:rPr>
          <w:spacing w:val="4"/>
          <w:sz w:val="22"/>
        </w:rPr>
        <w:t xml:space="preserve"> </w:t>
      </w:r>
      <w:r>
        <w:rPr>
          <w:sz w:val="22"/>
        </w:rPr>
        <w:t xml:space="preserve">побоище</w:t>
      </w:r>
      <w:r>
        <w:rPr>
          <w:spacing w:val="9"/>
          <w:sz w:val="22"/>
        </w:rPr>
        <w:t xml:space="preserve"> </w:t>
      </w:r>
      <w:r>
        <w:rPr>
          <w:sz w:val="22"/>
        </w:rPr>
        <w:t xml:space="preserve">б)</w:t>
      </w:r>
      <w:r>
        <w:rPr>
          <w:spacing w:val="6"/>
          <w:sz w:val="22"/>
        </w:rPr>
        <w:t xml:space="preserve"> </w:t>
      </w:r>
      <w:r>
        <w:rPr>
          <w:sz w:val="22"/>
        </w:rPr>
        <w:t xml:space="preserve">Мамаево</w:t>
      </w:r>
      <w:r>
        <w:rPr>
          <w:spacing w:val="12"/>
          <w:sz w:val="22"/>
        </w:rPr>
        <w:t xml:space="preserve"> </w:t>
      </w:r>
      <w:r>
        <w:rPr>
          <w:sz w:val="22"/>
        </w:rPr>
        <w:t xml:space="preserve">побоище</w:t>
      </w:r>
      <w:r>
        <w:rPr>
          <w:spacing w:val="9"/>
          <w:sz w:val="22"/>
        </w:rPr>
        <w:t xml:space="preserve"> </w:t>
      </w:r>
      <w:r>
        <w:rPr>
          <w:sz w:val="22"/>
        </w:rPr>
        <w:t xml:space="preserve">в)</w:t>
      </w:r>
      <w:r>
        <w:rPr>
          <w:spacing w:val="16"/>
          <w:sz w:val="22"/>
        </w:rPr>
        <w:t xml:space="preserve"> </w:t>
      </w:r>
      <w:r>
        <w:rPr>
          <w:sz w:val="22"/>
        </w:rPr>
        <w:t xml:space="preserve">стояние</w:t>
      </w:r>
      <w:r>
        <w:rPr>
          <w:spacing w:val="9"/>
          <w:sz w:val="22"/>
        </w:rPr>
        <w:t xml:space="preserve"> </w:t>
      </w:r>
      <w:r>
        <w:rPr>
          <w:sz w:val="22"/>
        </w:rPr>
        <w:t xml:space="preserve">на</w:t>
      </w:r>
      <w:r>
        <w:rPr>
          <w:spacing w:val="9"/>
          <w:sz w:val="22"/>
        </w:rPr>
        <w:t xml:space="preserve"> </w:t>
      </w:r>
      <w:r>
        <w:rPr>
          <w:sz w:val="22"/>
        </w:rPr>
        <w:t xml:space="preserve">Угре</w:t>
      </w:r>
      <w:r>
        <w:rPr>
          <w:spacing w:val="4"/>
          <w:sz w:val="22"/>
        </w:rPr>
        <w:t xml:space="preserve"> </w:t>
      </w:r>
      <w:r>
        <w:rPr>
          <w:sz w:val="22"/>
        </w:rPr>
        <w:t xml:space="preserve">г)</w:t>
      </w:r>
      <w:r>
        <w:rPr>
          <w:spacing w:val="6"/>
          <w:sz w:val="22"/>
        </w:rPr>
        <w:t xml:space="preserve"> </w:t>
      </w:r>
      <w:r>
        <w:rPr>
          <w:sz w:val="22"/>
        </w:rPr>
        <w:t xml:space="preserve">битва</w:t>
      </w:r>
      <w:r>
        <w:rPr>
          <w:spacing w:val="9"/>
          <w:sz w:val="22"/>
        </w:rPr>
        <w:t xml:space="preserve"> </w:t>
      </w:r>
      <w:r>
        <w:rPr>
          <w:sz w:val="22"/>
        </w:rPr>
        <w:t xml:space="preserve">на</w:t>
      </w:r>
      <w:r>
        <w:rPr>
          <w:spacing w:val="10"/>
          <w:sz w:val="22"/>
        </w:rPr>
        <w:t xml:space="preserve"> </w:t>
      </w:r>
      <w:r>
        <w:rPr>
          <w:spacing w:val="-2"/>
          <w:sz w:val="22"/>
        </w:rPr>
        <w:t xml:space="preserve">Калке</w:t>
      </w:r>
      <w:r/>
    </w:p>
    <w:p>
      <w:pPr>
        <w:pStyle w:val="1699"/>
        <w:numPr>
          <w:ilvl w:val="0"/>
          <w:numId w:val="231"/>
        </w:numPr>
        <w:ind w:left="1022" w:right="0" w:hanging="339"/>
        <w:jc w:val="left"/>
        <w:spacing w:before="50" w:after="0" w:line="240" w:lineRule="auto"/>
        <w:tabs>
          <w:tab w:val="left" w:pos="1022" w:leader="none"/>
        </w:tabs>
        <w:rPr>
          <w:b/>
          <w:sz w:val="22"/>
        </w:rPr>
      </w:pPr>
      <w:r>
        <w:rPr>
          <w:b/>
          <w:sz w:val="22"/>
        </w:rPr>
        <w:t xml:space="preserve">Установите</w:t>
      </w:r>
      <w:r>
        <w:rPr>
          <w:b/>
          <w:spacing w:val="13"/>
          <w:sz w:val="22"/>
        </w:rPr>
        <w:t xml:space="preserve"> </w:t>
      </w:r>
      <w:r>
        <w:rPr>
          <w:b/>
          <w:sz w:val="22"/>
        </w:rPr>
        <w:t xml:space="preserve">соответствие</w:t>
      </w:r>
      <w:r>
        <w:rPr>
          <w:b/>
          <w:spacing w:val="13"/>
          <w:sz w:val="22"/>
        </w:rPr>
        <w:t xml:space="preserve"> </w:t>
      </w:r>
      <w:r>
        <w:rPr>
          <w:b/>
          <w:sz w:val="22"/>
        </w:rPr>
        <w:t xml:space="preserve">между</w:t>
      </w:r>
      <w:r>
        <w:rPr>
          <w:b/>
          <w:spacing w:val="9"/>
          <w:sz w:val="22"/>
        </w:rPr>
        <w:t xml:space="preserve"> </w:t>
      </w:r>
      <w:r>
        <w:rPr>
          <w:b/>
          <w:sz w:val="22"/>
        </w:rPr>
        <w:t xml:space="preserve">понятиями</w:t>
      </w:r>
      <w:r>
        <w:rPr>
          <w:b/>
          <w:spacing w:val="11"/>
          <w:sz w:val="22"/>
        </w:rPr>
        <w:t xml:space="preserve"> </w:t>
      </w:r>
      <w:r>
        <w:rPr>
          <w:b/>
          <w:sz w:val="22"/>
        </w:rPr>
        <w:t xml:space="preserve">и</w:t>
      </w:r>
      <w:r>
        <w:rPr>
          <w:b/>
          <w:spacing w:val="13"/>
          <w:sz w:val="22"/>
        </w:rPr>
        <w:t xml:space="preserve"> </w:t>
      </w:r>
      <w:r>
        <w:rPr>
          <w:b/>
          <w:sz w:val="22"/>
        </w:rPr>
        <w:t xml:space="preserve">их</w:t>
      </w:r>
      <w:r>
        <w:rPr>
          <w:b/>
          <w:spacing w:val="15"/>
          <w:sz w:val="22"/>
        </w:rPr>
        <w:t xml:space="preserve"> </w:t>
      </w:r>
      <w:r>
        <w:rPr>
          <w:b/>
          <w:spacing w:val="-2"/>
          <w:sz w:val="22"/>
        </w:rPr>
        <w:t xml:space="preserve">определениями:</w:t>
      </w:r>
      <w:r/>
    </w:p>
    <w:p>
      <w:pPr>
        <w:ind w:left="683" w:right="0" w:firstLine="0"/>
        <w:jc w:val="left"/>
        <w:spacing w:before="39"/>
        <w:rPr>
          <w:sz w:val="22"/>
        </w:rPr>
      </w:pPr>
      <w:r>
        <w:rPr>
          <w:sz w:val="22"/>
        </w:rPr>
        <w:t xml:space="preserve">1)</w:t>
      </w:r>
      <w:r>
        <w:rPr>
          <w:spacing w:val="10"/>
          <w:sz w:val="22"/>
        </w:rPr>
        <w:t xml:space="preserve"> </w:t>
      </w:r>
      <w:r>
        <w:rPr>
          <w:sz w:val="22"/>
        </w:rPr>
        <w:t xml:space="preserve">вира</w:t>
      </w:r>
      <w:r>
        <w:rPr>
          <w:spacing w:val="6"/>
          <w:sz w:val="22"/>
        </w:rPr>
        <w:t xml:space="preserve"> </w:t>
      </w:r>
      <w:r>
        <w:rPr>
          <w:sz w:val="22"/>
        </w:rPr>
        <w:t xml:space="preserve">2)</w:t>
      </w:r>
      <w:r>
        <w:rPr>
          <w:spacing w:val="12"/>
          <w:sz w:val="22"/>
        </w:rPr>
        <w:t xml:space="preserve"> </w:t>
      </w:r>
      <w:r>
        <w:rPr>
          <w:sz w:val="22"/>
        </w:rPr>
        <w:t xml:space="preserve">баскак</w:t>
      </w:r>
      <w:r>
        <w:rPr>
          <w:spacing w:val="5"/>
          <w:sz w:val="22"/>
        </w:rPr>
        <w:t xml:space="preserve"> </w:t>
      </w:r>
      <w:r>
        <w:rPr>
          <w:sz w:val="22"/>
        </w:rPr>
        <w:t xml:space="preserve">3)</w:t>
      </w:r>
      <w:r>
        <w:rPr>
          <w:spacing w:val="6"/>
          <w:sz w:val="22"/>
        </w:rPr>
        <w:t xml:space="preserve"> </w:t>
      </w:r>
      <w:r>
        <w:rPr>
          <w:sz w:val="22"/>
        </w:rPr>
        <w:t xml:space="preserve">погост</w:t>
      </w:r>
      <w:r>
        <w:rPr>
          <w:spacing w:val="2"/>
          <w:sz w:val="22"/>
        </w:rPr>
        <w:t xml:space="preserve"> </w:t>
      </w:r>
      <w:r>
        <w:rPr>
          <w:sz w:val="22"/>
        </w:rPr>
        <w:t xml:space="preserve">4)</w:t>
      </w:r>
      <w:r>
        <w:rPr>
          <w:spacing w:val="7"/>
          <w:sz w:val="22"/>
        </w:rPr>
        <w:t xml:space="preserve"> </w:t>
      </w:r>
      <w:r>
        <w:rPr>
          <w:spacing w:val="-2"/>
          <w:sz w:val="22"/>
        </w:rPr>
        <w:t xml:space="preserve">бортничество</w:t>
      </w:r>
      <w:r/>
    </w:p>
    <w:p>
      <w:pPr>
        <w:ind w:left="683" w:right="0" w:firstLine="0"/>
        <w:jc w:val="left"/>
        <w:spacing w:before="45"/>
        <w:rPr>
          <w:sz w:val="22"/>
        </w:rPr>
      </w:pPr>
      <w:r>
        <w:rPr>
          <w:sz w:val="22"/>
        </w:rPr>
        <w:t xml:space="preserve">А)</w:t>
      </w:r>
      <w:r>
        <w:rPr>
          <w:spacing w:val="8"/>
          <w:sz w:val="22"/>
        </w:rPr>
        <w:t xml:space="preserve"> </w:t>
      </w:r>
      <w:r>
        <w:rPr>
          <w:sz w:val="22"/>
        </w:rPr>
        <w:t xml:space="preserve">место</w:t>
      </w:r>
      <w:r>
        <w:rPr>
          <w:spacing w:val="16"/>
          <w:sz w:val="22"/>
        </w:rPr>
        <w:t xml:space="preserve"> </w:t>
      </w:r>
      <w:r>
        <w:rPr>
          <w:sz w:val="22"/>
        </w:rPr>
        <w:t xml:space="preserve">сбора</w:t>
      </w:r>
      <w:r>
        <w:rPr>
          <w:spacing w:val="3"/>
          <w:sz w:val="22"/>
        </w:rPr>
        <w:t xml:space="preserve"> </w:t>
      </w:r>
      <w:r>
        <w:rPr>
          <w:sz w:val="22"/>
        </w:rPr>
        <w:t xml:space="preserve">дани</w:t>
      </w:r>
      <w:r>
        <w:rPr>
          <w:spacing w:val="7"/>
          <w:sz w:val="22"/>
        </w:rPr>
        <w:t xml:space="preserve"> </w:t>
      </w:r>
      <w:r>
        <w:rPr>
          <w:sz w:val="22"/>
        </w:rPr>
        <w:t xml:space="preserve">б)</w:t>
      </w:r>
      <w:r>
        <w:rPr>
          <w:spacing w:val="9"/>
          <w:sz w:val="22"/>
        </w:rPr>
        <w:t xml:space="preserve"> </w:t>
      </w:r>
      <w:r>
        <w:rPr>
          <w:sz w:val="22"/>
        </w:rPr>
        <w:t xml:space="preserve">сбор</w:t>
      </w:r>
      <w:r>
        <w:rPr>
          <w:spacing w:val="10"/>
          <w:sz w:val="22"/>
        </w:rPr>
        <w:t xml:space="preserve"> </w:t>
      </w:r>
      <w:r>
        <w:rPr>
          <w:sz w:val="22"/>
        </w:rPr>
        <w:t xml:space="preserve">меда</w:t>
      </w:r>
      <w:r>
        <w:rPr>
          <w:spacing w:val="8"/>
          <w:sz w:val="22"/>
        </w:rPr>
        <w:t xml:space="preserve"> </w:t>
      </w:r>
      <w:r>
        <w:rPr>
          <w:sz w:val="22"/>
        </w:rPr>
        <w:t xml:space="preserve">диких</w:t>
      </w:r>
      <w:r>
        <w:rPr>
          <w:spacing w:val="5"/>
          <w:sz w:val="22"/>
        </w:rPr>
        <w:t xml:space="preserve"> </w:t>
      </w:r>
      <w:r>
        <w:rPr>
          <w:sz w:val="22"/>
        </w:rPr>
        <w:t xml:space="preserve">пчел</w:t>
      </w:r>
      <w:r>
        <w:rPr>
          <w:spacing w:val="5"/>
          <w:sz w:val="22"/>
        </w:rPr>
        <w:t xml:space="preserve"> </w:t>
      </w:r>
      <w:r>
        <w:rPr>
          <w:sz w:val="22"/>
        </w:rPr>
        <w:t xml:space="preserve">в)</w:t>
      </w:r>
      <w:r>
        <w:rPr>
          <w:spacing w:val="9"/>
          <w:sz w:val="22"/>
        </w:rPr>
        <w:t xml:space="preserve"> </w:t>
      </w:r>
      <w:r>
        <w:rPr>
          <w:sz w:val="22"/>
        </w:rPr>
        <w:t xml:space="preserve">штраф</w:t>
      </w:r>
      <w:r>
        <w:rPr>
          <w:spacing w:val="6"/>
          <w:sz w:val="22"/>
        </w:rPr>
        <w:t xml:space="preserve"> </w:t>
      </w:r>
      <w:r>
        <w:rPr>
          <w:sz w:val="22"/>
        </w:rPr>
        <w:t xml:space="preserve">г)</w:t>
      </w:r>
      <w:r>
        <w:rPr>
          <w:spacing w:val="9"/>
          <w:sz w:val="22"/>
        </w:rPr>
        <w:t xml:space="preserve"> </w:t>
      </w:r>
      <w:r>
        <w:rPr>
          <w:sz w:val="22"/>
        </w:rPr>
        <w:t xml:space="preserve">сборщик</w:t>
      </w:r>
      <w:r>
        <w:rPr>
          <w:spacing w:val="7"/>
          <w:sz w:val="22"/>
        </w:rPr>
        <w:t xml:space="preserve"> </w:t>
      </w:r>
      <w:r>
        <w:rPr>
          <w:spacing w:val="-4"/>
          <w:sz w:val="22"/>
        </w:rPr>
        <w:t xml:space="preserve">дани</w:t>
      </w:r>
      <w:r/>
    </w:p>
    <w:p>
      <w:pPr>
        <w:pStyle w:val="1699"/>
        <w:numPr>
          <w:ilvl w:val="0"/>
          <w:numId w:val="231"/>
        </w:numPr>
        <w:ind w:left="1022" w:right="0" w:hanging="339"/>
        <w:jc w:val="left"/>
        <w:spacing w:before="49" w:after="0" w:line="240" w:lineRule="auto"/>
        <w:tabs>
          <w:tab w:val="left" w:pos="1022" w:leader="none"/>
        </w:tabs>
        <w:rPr>
          <w:b/>
          <w:sz w:val="22"/>
        </w:rPr>
      </w:pPr>
      <w:r>
        <w:rPr>
          <w:b/>
          <w:sz w:val="22"/>
        </w:rPr>
        <w:t xml:space="preserve">Какое</w:t>
      </w:r>
      <w:r>
        <w:rPr>
          <w:b/>
          <w:spacing w:val="10"/>
          <w:sz w:val="22"/>
        </w:rPr>
        <w:t xml:space="preserve"> </w:t>
      </w:r>
      <w:r>
        <w:rPr>
          <w:b/>
          <w:sz w:val="22"/>
        </w:rPr>
        <w:t xml:space="preserve">событие</w:t>
      </w:r>
      <w:r>
        <w:rPr>
          <w:b/>
          <w:spacing w:val="10"/>
          <w:sz w:val="22"/>
        </w:rPr>
        <w:t xml:space="preserve"> </w:t>
      </w:r>
      <w:r>
        <w:rPr>
          <w:b/>
          <w:sz w:val="22"/>
        </w:rPr>
        <w:t xml:space="preserve">произошло</w:t>
      </w:r>
      <w:r>
        <w:rPr>
          <w:b/>
          <w:spacing w:val="18"/>
          <w:sz w:val="22"/>
        </w:rPr>
        <w:t xml:space="preserve"> </w:t>
      </w:r>
      <w:r>
        <w:rPr>
          <w:b/>
          <w:sz w:val="22"/>
        </w:rPr>
        <w:t xml:space="preserve">в</w:t>
      </w:r>
      <w:r>
        <w:rPr>
          <w:b/>
          <w:spacing w:val="2"/>
          <w:sz w:val="22"/>
        </w:rPr>
        <w:t xml:space="preserve"> </w:t>
      </w:r>
      <w:r>
        <w:rPr>
          <w:b/>
          <w:spacing w:val="-2"/>
          <w:sz w:val="22"/>
        </w:rPr>
        <w:t xml:space="preserve">1237г?</w:t>
      </w:r>
      <w:r/>
    </w:p>
    <w:p>
      <w:pPr>
        <w:ind w:left="684" w:right="5644" w:firstLine="0"/>
        <w:jc w:val="left"/>
        <w:spacing w:before="40" w:line="283" w:lineRule="auto"/>
        <w:rPr>
          <w:sz w:val="22"/>
        </w:rPr>
      </w:pPr>
      <w:r>
        <w:rPr>
          <w:sz w:val="22"/>
        </w:rPr>
        <w:t xml:space="preserve">А) Битва на</w:t>
      </w:r>
      <w:r>
        <w:rPr>
          <w:spacing w:val="-1"/>
          <w:sz w:val="22"/>
        </w:rPr>
        <w:t xml:space="preserve"> </w:t>
      </w:r>
      <w:r>
        <w:rPr>
          <w:sz w:val="22"/>
        </w:rPr>
        <w:t xml:space="preserve">р. Калке б) начало похода Батыя на Русь в) Невская битва. Г) Ледовое побоище</w:t>
      </w:r>
      <w:r/>
    </w:p>
    <w:p>
      <w:pPr>
        <w:pStyle w:val="1699"/>
        <w:numPr>
          <w:ilvl w:val="0"/>
          <w:numId w:val="231"/>
        </w:numPr>
        <w:ind w:left="1023" w:right="0" w:hanging="339"/>
        <w:jc w:val="left"/>
        <w:spacing w:before="8" w:after="0" w:line="240" w:lineRule="auto"/>
        <w:tabs>
          <w:tab w:val="left" w:pos="1023" w:leader="none"/>
        </w:tabs>
        <w:rPr>
          <w:b/>
          <w:sz w:val="22"/>
        </w:rPr>
      </w:pPr>
      <w:r>
        <w:rPr>
          <w:b/>
          <w:sz w:val="22"/>
        </w:rPr>
        <w:t xml:space="preserve">Первый</w:t>
      </w:r>
      <w:r>
        <w:rPr>
          <w:b/>
          <w:spacing w:val="14"/>
          <w:sz w:val="22"/>
        </w:rPr>
        <w:t xml:space="preserve"> </w:t>
      </w:r>
      <w:r>
        <w:rPr>
          <w:b/>
          <w:sz w:val="22"/>
        </w:rPr>
        <w:t xml:space="preserve">русский</w:t>
      </w:r>
      <w:r>
        <w:rPr>
          <w:b/>
          <w:spacing w:val="18"/>
          <w:sz w:val="22"/>
        </w:rPr>
        <w:t xml:space="preserve"> </w:t>
      </w:r>
      <w:r>
        <w:rPr>
          <w:b/>
          <w:sz w:val="22"/>
        </w:rPr>
        <w:t xml:space="preserve">сборник</w:t>
      </w:r>
      <w:r>
        <w:rPr>
          <w:b/>
          <w:spacing w:val="14"/>
          <w:sz w:val="22"/>
        </w:rPr>
        <w:t xml:space="preserve"> </w:t>
      </w:r>
      <w:r>
        <w:rPr>
          <w:b/>
          <w:sz w:val="22"/>
        </w:rPr>
        <w:t xml:space="preserve">законов</w:t>
      </w:r>
      <w:r>
        <w:rPr>
          <w:b/>
          <w:spacing w:val="6"/>
          <w:sz w:val="22"/>
        </w:rPr>
        <w:t xml:space="preserve"> </w:t>
      </w:r>
      <w:r>
        <w:rPr>
          <w:b/>
          <w:spacing w:val="-2"/>
          <w:sz w:val="22"/>
        </w:rPr>
        <w:t xml:space="preserve">назывался:</w:t>
      </w:r>
      <w:r/>
    </w:p>
    <w:p>
      <w:pPr>
        <w:ind w:left="684" w:right="0" w:firstLine="0"/>
        <w:jc w:val="left"/>
        <w:spacing w:before="40"/>
        <w:rPr>
          <w:sz w:val="22"/>
        </w:rPr>
      </w:pPr>
      <w:r>
        <w:rPr>
          <w:sz w:val="22"/>
        </w:rPr>
        <w:t xml:space="preserve">А)</w:t>
      </w:r>
      <w:r>
        <w:rPr>
          <w:spacing w:val="9"/>
          <w:sz w:val="22"/>
        </w:rPr>
        <w:t xml:space="preserve"> </w:t>
      </w:r>
      <w:r>
        <w:rPr>
          <w:sz w:val="22"/>
        </w:rPr>
        <w:t xml:space="preserve">Устав</w:t>
      </w:r>
      <w:r>
        <w:rPr>
          <w:spacing w:val="7"/>
          <w:sz w:val="22"/>
        </w:rPr>
        <w:t xml:space="preserve"> </w:t>
      </w:r>
      <w:r>
        <w:rPr>
          <w:sz w:val="22"/>
        </w:rPr>
        <w:t xml:space="preserve">б)</w:t>
      </w:r>
      <w:r>
        <w:rPr>
          <w:spacing w:val="10"/>
          <w:sz w:val="22"/>
        </w:rPr>
        <w:t xml:space="preserve"> </w:t>
      </w:r>
      <w:r>
        <w:rPr>
          <w:sz w:val="22"/>
        </w:rPr>
        <w:t xml:space="preserve">Стоглав</w:t>
      </w:r>
      <w:r>
        <w:rPr>
          <w:spacing w:val="1"/>
          <w:sz w:val="22"/>
        </w:rPr>
        <w:t xml:space="preserve"> </w:t>
      </w:r>
      <w:r>
        <w:rPr>
          <w:sz w:val="22"/>
        </w:rPr>
        <w:t xml:space="preserve">в)</w:t>
      </w:r>
      <w:r>
        <w:rPr>
          <w:spacing w:val="10"/>
          <w:sz w:val="22"/>
        </w:rPr>
        <w:t xml:space="preserve"> </w:t>
      </w:r>
      <w:r>
        <w:rPr>
          <w:sz w:val="22"/>
        </w:rPr>
        <w:t xml:space="preserve">Русская</w:t>
      </w:r>
      <w:r>
        <w:rPr>
          <w:spacing w:val="5"/>
          <w:sz w:val="22"/>
        </w:rPr>
        <w:t xml:space="preserve"> </w:t>
      </w:r>
      <w:r>
        <w:rPr>
          <w:sz w:val="22"/>
        </w:rPr>
        <w:t xml:space="preserve">Правда</w:t>
      </w:r>
      <w:r>
        <w:rPr>
          <w:spacing w:val="10"/>
          <w:sz w:val="22"/>
        </w:rPr>
        <w:t xml:space="preserve"> </w:t>
      </w:r>
      <w:r>
        <w:rPr>
          <w:sz w:val="22"/>
        </w:rPr>
        <w:t xml:space="preserve">г)</w:t>
      </w:r>
      <w:r>
        <w:rPr>
          <w:spacing w:val="9"/>
          <w:sz w:val="22"/>
        </w:rPr>
        <w:t xml:space="preserve"> </w:t>
      </w:r>
      <w:r>
        <w:rPr>
          <w:spacing w:val="-2"/>
          <w:sz w:val="22"/>
        </w:rPr>
        <w:t xml:space="preserve">Судебник</w:t>
      </w:r>
      <w:r/>
    </w:p>
    <w:p>
      <w:pPr>
        <w:pStyle w:val="1699"/>
        <w:numPr>
          <w:ilvl w:val="0"/>
          <w:numId w:val="231"/>
        </w:numPr>
        <w:ind w:left="1080" w:right="0" w:hanging="396"/>
        <w:jc w:val="left"/>
        <w:spacing w:before="49" w:after="0" w:line="240" w:lineRule="auto"/>
        <w:tabs>
          <w:tab w:val="left" w:pos="1080" w:leader="none"/>
        </w:tabs>
        <w:rPr>
          <w:b/>
          <w:sz w:val="22"/>
        </w:rPr>
      </w:pPr>
      <w:r>
        <w:rPr>
          <w:b/>
          <w:sz w:val="22"/>
        </w:rPr>
        <w:t xml:space="preserve">Свержение</w:t>
      </w:r>
      <w:r>
        <w:rPr>
          <w:b/>
          <w:spacing w:val="8"/>
          <w:sz w:val="22"/>
        </w:rPr>
        <w:t xml:space="preserve"> </w:t>
      </w:r>
      <w:r>
        <w:rPr>
          <w:b/>
          <w:sz w:val="22"/>
        </w:rPr>
        <w:t xml:space="preserve">монгольского</w:t>
      </w:r>
      <w:r>
        <w:rPr>
          <w:b/>
          <w:spacing w:val="11"/>
          <w:sz w:val="22"/>
        </w:rPr>
        <w:t xml:space="preserve"> </w:t>
      </w:r>
      <w:r>
        <w:rPr>
          <w:b/>
          <w:sz w:val="22"/>
        </w:rPr>
        <w:t xml:space="preserve">ига</w:t>
      </w:r>
      <w:r>
        <w:rPr>
          <w:b/>
          <w:spacing w:val="11"/>
          <w:sz w:val="22"/>
        </w:rPr>
        <w:t xml:space="preserve"> </w:t>
      </w:r>
      <w:r>
        <w:rPr>
          <w:b/>
          <w:sz w:val="22"/>
        </w:rPr>
        <w:t xml:space="preserve">на</w:t>
      </w:r>
      <w:r>
        <w:rPr>
          <w:b/>
          <w:spacing w:val="16"/>
          <w:sz w:val="22"/>
        </w:rPr>
        <w:t xml:space="preserve"> </w:t>
      </w:r>
      <w:r>
        <w:rPr>
          <w:b/>
          <w:sz w:val="22"/>
        </w:rPr>
        <w:t xml:space="preserve">Руси</w:t>
      </w:r>
      <w:r>
        <w:rPr>
          <w:b/>
          <w:spacing w:val="13"/>
          <w:sz w:val="22"/>
        </w:rPr>
        <w:t xml:space="preserve"> </w:t>
      </w:r>
      <w:r>
        <w:rPr>
          <w:b/>
          <w:sz w:val="22"/>
        </w:rPr>
        <w:t xml:space="preserve">произошло</w:t>
      </w:r>
      <w:r>
        <w:rPr>
          <w:b/>
          <w:spacing w:val="11"/>
          <w:sz w:val="22"/>
        </w:rPr>
        <w:t xml:space="preserve"> </w:t>
      </w:r>
      <w:r>
        <w:rPr>
          <w:b/>
          <w:spacing w:val="-2"/>
          <w:sz w:val="22"/>
        </w:rPr>
        <w:t xml:space="preserve">после:</w:t>
      </w:r>
      <w:r/>
    </w:p>
    <w:p>
      <w:pPr>
        <w:ind w:left="683" w:right="1330" w:firstLine="0"/>
        <w:jc w:val="left"/>
        <w:spacing w:before="40" w:line="285" w:lineRule="auto"/>
        <w:rPr>
          <w:b/>
          <w:sz w:val="22"/>
        </w:rPr>
      </w:pPr>
      <w:r>
        <w:rPr>
          <w:sz w:val="22"/>
        </w:rPr>
        <w:t xml:space="preserve">А) Куликовской битвы б) стояния на реке Угре в) похода Тохтамыша г) набегов половцев </w:t>
      </w:r>
      <w:r>
        <w:rPr>
          <w:b/>
          <w:sz w:val="22"/>
        </w:rPr>
        <w:t xml:space="preserve">18.Участники Куликовской битвы: Выберите правильный вариант ответа среди </w:t>
      </w:r>
      <w:r>
        <w:rPr>
          <w:b/>
          <w:spacing w:val="-2"/>
          <w:sz w:val="22"/>
        </w:rPr>
        <w:t xml:space="preserve">предложенных.</w:t>
      </w:r>
      <w:r/>
    </w:p>
    <w:p>
      <w:pPr>
        <w:ind w:left="799" w:right="0" w:firstLine="0"/>
        <w:jc w:val="left"/>
        <w:spacing w:before="0" w:line="243" w:lineRule="exact"/>
        <w:tabs>
          <w:tab w:val="left" w:pos="3924" w:leader="none"/>
        </w:tabs>
        <w:rPr>
          <w:sz w:val="22"/>
        </w:rPr>
      </w:pPr>
      <w:r>
        <w:rPr>
          <w:sz w:val="22"/>
        </w:rPr>
        <w:t xml:space="preserve">А.</w:t>
      </w:r>
      <w:r>
        <w:rPr>
          <w:spacing w:val="64"/>
          <w:sz w:val="22"/>
        </w:rPr>
        <w:t xml:space="preserve"> </w:t>
      </w:r>
      <w:r>
        <w:rPr>
          <w:spacing w:val="-2"/>
          <w:sz w:val="22"/>
        </w:rPr>
        <w:t xml:space="preserve">Пересвет</w:t>
      </w:r>
      <w:r>
        <w:rPr>
          <w:sz w:val="22"/>
        </w:rPr>
        <w:tab/>
        <w:t xml:space="preserve">Г.</w:t>
      </w:r>
      <w:r>
        <w:rPr>
          <w:spacing w:val="57"/>
          <w:sz w:val="22"/>
        </w:rPr>
        <w:t xml:space="preserve"> </w:t>
      </w:r>
      <w:r>
        <w:rPr>
          <w:spacing w:val="-2"/>
          <w:sz w:val="22"/>
        </w:rPr>
        <w:t xml:space="preserve">Челубей</w:t>
      </w:r>
      <w:r/>
    </w:p>
    <w:p>
      <w:pPr>
        <w:ind w:left="799" w:right="0" w:firstLine="0"/>
        <w:jc w:val="left"/>
        <w:spacing w:before="45"/>
        <w:tabs>
          <w:tab w:val="left" w:pos="3923" w:leader="none"/>
        </w:tabs>
        <w:rPr>
          <w:sz w:val="22"/>
        </w:rPr>
      </w:pPr>
      <w:r>
        <w:rPr>
          <w:sz w:val="22"/>
        </w:rPr>
        <w:t xml:space="preserve">Б.</w:t>
      </w:r>
      <w:r>
        <w:rPr>
          <w:spacing w:val="59"/>
          <w:sz w:val="22"/>
        </w:rPr>
        <w:t xml:space="preserve"> </w:t>
      </w:r>
      <w:r>
        <w:rPr>
          <w:spacing w:val="-2"/>
          <w:sz w:val="22"/>
        </w:rPr>
        <w:t xml:space="preserve">Ягайло</w:t>
      </w:r>
      <w:r>
        <w:rPr>
          <w:sz w:val="22"/>
        </w:rPr>
        <w:tab/>
        <w:t xml:space="preserve">Д.</w:t>
      </w:r>
      <w:r>
        <w:rPr>
          <w:spacing w:val="55"/>
          <w:sz w:val="22"/>
        </w:rPr>
        <w:t xml:space="preserve"> </w:t>
      </w:r>
      <w:r>
        <w:rPr>
          <w:spacing w:val="-2"/>
          <w:sz w:val="22"/>
        </w:rPr>
        <w:t xml:space="preserve">Тохтамыш</w:t>
      </w:r>
      <w:r/>
    </w:p>
    <w:p>
      <w:pPr>
        <w:ind w:left="799" w:right="0" w:firstLine="0"/>
        <w:jc w:val="left"/>
        <w:spacing w:before="49"/>
        <w:tabs>
          <w:tab w:val="left" w:pos="3928" w:leader="none"/>
        </w:tabs>
        <w:rPr>
          <w:sz w:val="22"/>
        </w:rPr>
      </w:pPr>
      <w:r>
        <w:rPr>
          <w:sz w:val="22"/>
        </w:rPr>
        <w:t xml:space="preserve">В.</w:t>
      </w:r>
      <w:r>
        <w:rPr>
          <w:spacing w:val="58"/>
          <w:sz w:val="22"/>
        </w:rPr>
        <w:t xml:space="preserve"> </w:t>
      </w:r>
      <w:r>
        <w:rPr>
          <w:spacing w:val="-2"/>
          <w:sz w:val="22"/>
        </w:rPr>
        <w:t xml:space="preserve">Мамай</w:t>
      </w:r>
      <w:r>
        <w:rPr>
          <w:sz w:val="22"/>
        </w:rPr>
        <w:tab/>
        <w:t xml:space="preserve">Е.</w:t>
      </w:r>
      <w:r>
        <w:rPr>
          <w:spacing w:val="59"/>
          <w:sz w:val="22"/>
        </w:rPr>
        <w:t xml:space="preserve"> </w:t>
      </w:r>
      <w:r>
        <w:rPr>
          <w:spacing w:val="-2"/>
          <w:sz w:val="22"/>
        </w:rPr>
        <w:t xml:space="preserve">Ахмат</w:t>
      </w:r>
      <w:r/>
    </w:p>
    <w:p>
      <w:pPr>
        <w:pStyle w:val="1699"/>
        <w:numPr>
          <w:ilvl w:val="1"/>
          <w:numId w:val="231"/>
        </w:numPr>
        <w:ind w:left="2265" w:right="0" w:hanging="228"/>
        <w:jc w:val="left"/>
        <w:spacing w:before="45" w:after="0" w:line="240" w:lineRule="auto"/>
        <w:tabs>
          <w:tab w:val="left" w:pos="2265" w:leader="none"/>
          <w:tab w:val="left" w:pos="4620" w:leader="none"/>
        </w:tabs>
        <w:rPr>
          <w:sz w:val="22"/>
        </w:rPr>
      </w:pPr>
      <w:r>
        <w:rPr>
          <w:sz w:val="22"/>
        </w:rPr>
        <w:t xml:space="preserve">А</w:t>
      </w:r>
      <w:r>
        <w:rPr>
          <w:spacing w:val="-1"/>
          <w:sz w:val="22"/>
        </w:rPr>
        <w:t xml:space="preserve"> </w:t>
      </w:r>
      <w:r>
        <w:rPr>
          <w:sz w:val="22"/>
        </w:rPr>
        <w:t xml:space="preserve">Б</w:t>
      </w:r>
      <w:r>
        <w:rPr>
          <w:spacing w:val="5"/>
          <w:sz w:val="22"/>
        </w:rPr>
        <w:t xml:space="preserve"> </w:t>
      </w:r>
      <w:r>
        <w:rPr>
          <w:spacing w:val="-10"/>
          <w:sz w:val="22"/>
        </w:rPr>
        <w:t xml:space="preserve">Д</w:t>
      </w:r>
      <w:r>
        <w:rPr>
          <w:sz w:val="22"/>
        </w:rPr>
        <w:tab/>
        <w:t xml:space="preserve">3.</w:t>
      </w:r>
      <w:r>
        <w:rPr>
          <w:spacing w:val="1"/>
          <w:sz w:val="22"/>
        </w:rPr>
        <w:t xml:space="preserve"> </w:t>
      </w:r>
      <w:r>
        <w:rPr>
          <w:sz w:val="22"/>
        </w:rPr>
        <w:t xml:space="preserve">Б</w:t>
      </w:r>
      <w:r>
        <w:rPr>
          <w:spacing w:val="11"/>
          <w:sz w:val="22"/>
        </w:rPr>
        <w:t xml:space="preserve"> </w:t>
      </w:r>
      <w:r>
        <w:rPr>
          <w:sz w:val="22"/>
        </w:rPr>
        <w:t xml:space="preserve">В</w:t>
      </w:r>
      <w:r>
        <w:rPr>
          <w:spacing w:val="-1"/>
          <w:sz w:val="22"/>
        </w:rPr>
        <w:t xml:space="preserve"> </w:t>
      </w:r>
      <w:r>
        <w:rPr>
          <w:spacing w:val="-10"/>
          <w:sz w:val="22"/>
        </w:rPr>
        <w:t xml:space="preserve">Г</w:t>
      </w:r>
      <w:r/>
    </w:p>
    <w:p>
      <w:pPr>
        <w:pStyle w:val="1699"/>
        <w:numPr>
          <w:ilvl w:val="1"/>
          <w:numId w:val="231"/>
        </w:numPr>
        <w:ind w:left="2265" w:right="0" w:hanging="228"/>
        <w:jc w:val="left"/>
        <w:spacing w:before="44" w:after="0" w:line="240" w:lineRule="auto"/>
        <w:tabs>
          <w:tab w:val="left" w:pos="2265" w:leader="none"/>
          <w:tab w:val="left" w:pos="4587" w:leader="none"/>
        </w:tabs>
        <w:rPr>
          <w:sz w:val="22"/>
        </w:rPr>
      </w:pPr>
      <w:r>
        <w:rPr>
          <w:sz w:val="22"/>
        </w:rPr>
        <w:t xml:space="preserve">Б</w:t>
      </w:r>
      <w:r>
        <w:rPr>
          <w:spacing w:val="-1"/>
          <w:sz w:val="22"/>
        </w:rPr>
        <w:t xml:space="preserve"> </w:t>
      </w:r>
      <w:r>
        <w:rPr>
          <w:sz w:val="22"/>
        </w:rPr>
        <w:t xml:space="preserve">В</w:t>
      </w:r>
      <w:r>
        <w:rPr>
          <w:spacing w:val="8"/>
          <w:sz w:val="22"/>
        </w:rPr>
        <w:t xml:space="preserve"> </w:t>
      </w:r>
      <w:r>
        <w:rPr>
          <w:spacing w:val="-10"/>
          <w:sz w:val="22"/>
        </w:rPr>
        <w:t xml:space="preserve">Е</w:t>
      </w:r>
      <w:r>
        <w:rPr>
          <w:sz w:val="22"/>
        </w:rPr>
        <w:tab/>
        <w:t xml:space="preserve">4.</w:t>
      </w:r>
      <w:r>
        <w:rPr>
          <w:spacing w:val="6"/>
          <w:sz w:val="22"/>
        </w:rPr>
        <w:t xml:space="preserve"> </w:t>
      </w:r>
      <w:r>
        <w:rPr>
          <w:sz w:val="22"/>
        </w:rPr>
        <w:t xml:space="preserve">А</w:t>
      </w:r>
      <w:r>
        <w:rPr>
          <w:spacing w:val="6"/>
          <w:sz w:val="22"/>
        </w:rPr>
        <w:t xml:space="preserve"> </w:t>
      </w:r>
      <w:r>
        <w:rPr>
          <w:sz w:val="22"/>
        </w:rPr>
        <w:t xml:space="preserve">В </w:t>
      </w:r>
      <w:r>
        <w:rPr>
          <w:spacing w:val="-10"/>
          <w:sz w:val="22"/>
        </w:rPr>
        <w:t xml:space="preserve">Г</w:t>
      </w:r>
      <w:r/>
    </w:p>
    <w:p>
      <w:pPr>
        <w:pStyle w:val="1699"/>
        <w:numPr>
          <w:ilvl w:val="0"/>
          <w:numId w:val="230"/>
        </w:numPr>
        <w:ind w:left="1023" w:right="0" w:hanging="339"/>
        <w:jc w:val="left"/>
        <w:spacing w:before="50" w:after="0" w:line="240" w:lineRule="auto"/>
        <w:tabs>
          <w:tab w:val="left" w:pos="1023" w:leader="none"/>
        </w:tabs>
        <w:rPr>
          <w:b/>
          <w:sz w:val="22"/>
        </w:rPr>
      </w:pPr>
      <w:r>
        <w:rPr>
          <w:b/>
          <w:sz w:val="22"/>
        </w:rPr>
        <w:t xml:space="preserve">В</w:t>
      </w:r>
      <w:r>
        <w:rPr>
          <w:b/>
          <w:spacing w:val="14"/>
          <w:sz w:val="22"/>
        </w:rPr>
        <w:t xml:space="preserve"> </w:t>
      </w:r>
      <w:r>
        <w:rPr>
          <w:b/>
          <w:sz w:val="22"/>
        </w:rPr>
        <w:t xml:space="preserve">результате</w:t>
      </w:r>
      <w:r>
        <w:rPr>
          <w:b/>
          <w:spacing w:val="12"/>
          <w:sz w:val="22"/>
        </w:rPr>
        <w:t xml:space="preserve"> </w:t>
      </w:r>
      <w:r>
        <w:rPr>
          <w:b/>
          <w:sz w:val="22"/>
        </w:rPr>
        <w:t xml:space="preserve">монгольского</w:t>
      </w:r>
      <w:r>
        <w:rPr>
          <w:b/>
          <w:spacing w:val="9"/>
          <w:sz w:val="22"/>
        </w:rPr>
        <w:t xml:space="preserve"> </w:t>
      </w:r>
      <w:r>
        <w:rPr>
          <w:b/>
          <w:sz w:val="22"/>
        </w:rPr>
        <w:t xml:space="preserve">нашествия</w:t>
      </w:r>
      <w:r>
        <w:rPr>
          <w:b/>
          <w:spacing w:val="14"/>
          <w:sz w:val="22"/>
        </w:rPr>
        <w:t xml:space="preserve"> </w:t>
      </w:r>
      <w:r>
        <w:rPr>
          <w:b/>
          <w:sz w:val="22"/>
        </w:rPr>
        <w:t xml:space="preserve">на</w:t>
      </w:r>
      <w:r>
        <w:rPr>
          <w:b/>
          <w:spacing w:val="13"/>
          <w:sz w:val="22"/>
        </w:rPr>
        <w:t xml:space="preserve"> </w:t>
      </w:r>
      <w:r>
        <w:rPr>
          <w:b/>
          <w:spacing w:val="-2"/>
          <w:sz w:val="22"/>
        </w:rPr>
        <w:t xml:space="preserve">Русь:</w:t>
      </w:r>
      <w:r/>
    </w:p>
    <w:p>
      <w:pPr>
        <w:ind w:left="799" w:right="6704" w:hanging="58"/>
        <w:jc w:val="left"/>
        <w:spacing w:before="40" w:line="283" w:lineRule="auto"/>
        <w:rPr>
          <w:sz w:val="22"/>
        </w:rPr>
      </w:pPr>
      <w:r>
        <w:rPr>
          <w:sz w:val="22"/>
        </w:rPr>
        <w:t xml:space="preserve">А.</w:t>
      </w:r>
      <w:r>
        <w:rPr>
          <w:spacing w:val="40"/>
          <w:sz w:val="22"/>
        </w:rPr>
        <w:t xml:space="preserve"> </w:t>
      </w:r>
      <w:r>
        <w:rPr>
          <w:sz w:val="22"/>
        </w:rPr>
        <w:t xml:space="preserve">большинство городов было сожжено Б.</w:t>
      </w:r>
      <w:r>
        <w:rPr>
          <w:spacing w:val="40"/>
          <w:sz w:val="22"/>
        </w:rPr>
        <w:t xml:space="preserve"> </w:t>
      </w:r>
      <w:r>
        <w:rPr>
          <w:sz w:val="22"/>
        </w:rPr>
        <w:t xml:space="preserve">запустели пахотные земли</w:t>
      </w:r>
      <w:r/>
    </w:p>
    <w:p>
      <w:pPr>
        <w:ind w:left="799" w:right="5644" w:firstLine="0"/>
        <w:jc w:val="left"/>
        <w:spacing w:before="0" w:line="288" w:lineRule="auto"/>
        <w:rPr>
          <w:sz w:val="22"/>
        </w:rPr>
      </w:pPr>
      <w:r>
        <w:rPr>
          <w:sz w:val="22"/>
        </w:rPr>
        <w:t xml:space="preserve">В.</w:t>
      </w:r>
      <w:r>
        <w:rPr>
          <w:spacing w:val="40"/>
          <w:sz w:val="22"/>
        </w:rPr>
        <w:t xml:space="preserve"> </w:t>
      </w:r>
      <w:r>
        <w:rPr>
          <w:sz w:val="22"/>
        </w:rPr>
        <w:t xml:space="preserve">установлен военно-политический союз с Ордой Г.</w:t>
      </w:r>
      <w:r>
        <w:rPr>
          <w:spacing w:val="40"/>
          <w:sz w:val="22"/>
        </w:rPr>
        <w:t xml:space="preserve"> </w:t>
      </w:r>
      <w:r>
        <w:rPr>
          <w:sz w:val="22"/>
        </w:rPr>
        <w:t xml:space="preserve">погибли большинство князей и воевод</w:t>
      </w:r>
      <w:r/>
    </w:p>
    <w:p>
      <w:pPr>
        <w:ind w:left="799" w:right="0" w:firstLine="0"/>
        <w:jc w:val="left"/>
        <w:spacing w:before="0" w:line="246" w:lineRule="exact"/>
        <w:rPr>
          <w:sz w:val="22"/>
        </w:rPr>
      </w:pPr>
      <w:r>
        <w:rPr>
          <w:sz w:val="22"/>
        </w:rPr>
        <w:t xml:space="preserve">Д.</w:t>
      </w:r>
      <w:r>
        <w:rPr>
          <w:spacing w:val="66"/>
          <w:sz w:val="22"/>
        </w:rPr>
        <w:t xml:space="preserve"> </w:t>
      </w:r>
      <w:r>
        <w:rPr>
          <w:sz w:val="22"/>
        </w:rPr>
        <w:t xml:space="preserve">большинство</w:t>
      </w:r>
      <w:r>
        <w:rPr>
          <w:spacing w:val="10"/>
          <w:sz w:val="22"/>
        </w:rPr>
        <w:t xml:space="preserve"> </w:t>
      </w:r>
      <w:r>
        <w:rPr>
          <w:sz w:val="22"/>
        </w:rPr>
        <w:t xml:space="preserve">земель</w:t>
      </w:r>
      <w:r>
        <w:rPr>
          <w:spacing w:val="5"/>
          <w:sz w:val="22"/>
        </w:rPr>
        <w:t xml:space="preserve"> </w:t>
      </w:r>
      <w:r>
        <w:rPr>
          <w:sz w:val="22"/>
        </w:rPr>
        <w:t xml:space="preserve">не</w:t>
      </w:r>
      <w:r>
        <w:rPr>
          <w:spacing w:val="7"/>
          <w:sz w:val="22"/>
        </w:rPr>
        <w:t xml:space="preserve"> </w:t>
      </w:r>
      <w:r>
        <w:rPr>
          <w:spacing w:val="-2"/>
          <w:sz w:val="22"/>
        </w:rPr>
        <w:t xml:space="preserve">пострадало</w:t>
      </w:r>
      <w:r/>
    </w:p>
    <w:p>
      <w:pPr>
        <w:pStyle w:val="1699"/>
        <w:numPr>
          <w:ilvl w:val="1"/>
          <w:numId w:val="230"/>
        </w:numPr>
        <w:ind w:left="2209" w:right="0" w:hanging="229"/>
        <w:jc w:val="left"/>
        <w:spacing w:before="47" w:after="0" w:line="240" w:lineRule="auto"/>
        <w:tabs>
          <w:tab w:val="left" w:pos="2209" w:leader="none"/>
          <w:tab w:val="left" w:pos="4639" w:leader="none"/>
        </w:tabs>
        <w:rPr>
          <w:sz w:val="22"/>
        </w:rPr>
      </w:pPr>
      <w:r>
        <w:rPr>
          <w:sz w:val="22"/>
        </w:rPr>
        <w:t xml:space="preserve">А</w:t>
      </w:r>
      <w:r>
        <w:rPr>
          <w:spacing w:val="4"/>
          <w:sz w:val="22"/>
        </w:rPr>
        <w:t xml:space="preserve"> </w:t>
      </w:r>
      <w:r>
        <w:rPr>
          <w:sz w:val="22"/>
        </w:rPr>
        <w:t xml:space="preserve">Б </w:t>
      </w:r>
      <w:r>
        <w:rPr>
          <w:spacing w:val="-10"/>
          <w:sz w:val="22"/>
        </w:rPr>
        <w:t xml:space="preserve">Г</w:t>
      </w:r>
      <w:r>
        <w:rPr>
          <w:sz w:val="22"/>
        </w:rPr>
        <w:tab/>
        <w:t xml:space="preserve">3.</w:t>
      </w:r>
      <w:r>
        <w:rPr>
          <w:spacing w:val="2"/>
          <w:sz w:val="22"/>
        </w:rPr>
        <w:t xml:space="preserve"> </w:t>
      </w:r>
      <w:r>
        <w:rPr>
          <w:sz w:val="22"/>
        </w:rPr>
        <w:t xml:space="preserve">В</w:t>
      </w:r>
      <w:r>
        <w:rPr>
          <w:spacing w:val="6"/>
          <w:sz w:val="22"/>
        </w:rPr>
        <w:t xml:space="preserve"> </w:t>
      </w:r>
      <w:r>
        <w:rPr>
          <w:sz w:val="22"/>
        </w:rPr>
        <w:t xml:space="preserve">Г</w:t>
      </w:r>
      <w:r>
        <w:rPr>
          <w:spacing w:val="11"/>
          <w:sz w:val="22"/>
        </w:rPr>
        <w:t xml:space="preserve"> </w:t>
      </w:r>
      <w:r>
        <w:rPr>
          <w:spacing w:val="-10"/>
          <w:sz w:val="22"/>
        </w:rPr>
        <w:t xml:space="preserve">Д</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1"/>
          <w:numId w:val="230"/>
        </w:numPr>
        <w:ind w:left="2209" w:right="0" w:hanging="229"/>
        <w:jc w:val="left"/>
        <w:spacing w:before="84" w:after="0" w:line="240" w:lineRule="auto"/>
        <w:tabs>
          <w:tab w:val="left" w:pos="2209" w:leader="none"/>
          <w:tab w:val="left" w:pos="4442" w:leader="none"/>
        </w:tabs>
        <w:rPr>
          <w:sz w:val="22"/>
        </w:rPr>
      </w:pPr>
      <w:r>
        <w:rPr>
          <w:sz w:val="22"/>
        </w:rPr>
        <w:t xml:space="preserve">Б</w:t>
      </w:r>
      <w:r>
        <w:rPr>
          <w:spacing w:val="4"/>
          <w:sz w:val="22"/>
        </w:rPr>
        <w:t xml:space="preserve"> </w:t>
      </w:r>
      <w:r>
        <w:rPr>
          <w:sz w:val="22"/>
        </w:rPr>
        <w:t xml:space="preserve">В</w:t>
      </w:r>
      <w:r>
        <w:rPr>
          <w:spacing w:val="-2"/>
          <w:sz w:val="22"/>
        </w:rPr>
        <w:t xml:space="preserve"> </w:t>
      </w:r>
      <w:r>
        <w:rPr>
          <w:spacing w:val="-10"/>
          <w:sz w:val="22"/>
        </w:rPr>
        <w:t xml:space="preserve">Д</w:t>
      </w:r>
      <w:r>
        <w:rPr>
          <w:sz w:val="22"/>
        </w:rPr>
        <w:tab/>
        <w:t xml:space="preserve">4.</w:t>
      </w:r>
      <w:r>
        <w:rPr>
          <w:spacing w:val="10"/>
          <w:sz w:val="22"/>
        </w:rPr>
        <w:t xml:space="preserve"> </w:t>
      </w:r>
      <w:r>
        <w:rPr>
          <w:sz w:val="22"/>
        </w:rPr>
        <w:t xml:space="preserve">А</w:t>
      </w:r>
      <w:r>
        <w:rPr>
          <w:spacing w:val="-1"/>
          <w:sz w:val="22"/>
        </w:rPr>
        <w:t xml:space="preserve"> </w:t>
      </w:r>
      <w:r>
        <w:rPr>
          <w:sz w:val="22"/>
        </w:rPr>
        <w:t xml:space="preserve">Г</w:t>
      </w:r>
      <w:r>
        <w:rPr>
          <w:spacing w:val="3"/>
          <w:sz w:val="22"/>
        </w:rPr>
        <w:t xml:space="preserve"> </w:t>
      </w:r>
      <w:r>
        <w:rPr>
          <w:spacing w:val="-10"/>
          <w:sz w:val="22"/>
        </w:rPr>
        <w:t xml:space="preserve">Д</w:t>
      </w:r>
      <w:r/>
    </w:p>
    <w:p>
      <w:pPr>
        <w:pStyle w:val="1699"/>
        <w:numPr>
          <w:ilvl w:val="0"/>
          <w:numId w:val="230"/>
        </w:numPr>
        <w:ind w:left="1023" w:right="0" w:hanging="339"/>
        <w:jc w:val="left"/>
        <w:spacing w:before="49" w:after="0" w:line="240" w:lineRule="auto"/>
        <w:tabs>
          <w:tab w:val="left" w:pos="1023" w:leader="none"/>
        </w:tabs>
        <w:rPr>
          <w:b/>
          <w:sz w:val="22"/>
        </w:rPr>
      </w:pPr>
      <w:r>
        <w:rPr>
          <w:b/>
          <w:sz w:val="22"/>
        </w:rPr>
        <w:t xml:space="preserve">Соотнесите</w:t>
      </w:r>
      <w:r>
        <w:rPr>
          <w:b/>
          <w:spacing w:val="12"/>
          <w:sz w:val="22"/>
        </w:rPr>
        <w:t xml:space="preserve"> </w:t>
      </w:r>
      <w:r>
        <w:rPr>
          <w:b/>
          <w:sz w:val="22"/>
        </w:rPr>
        <w:t xml:space="preserve">события</w:t>
      </w:r>
      <w:r>
        <w:rPr>
          <w:b/>
          <w:spacing w:val="14"/>
          <w:sz w:val="22"/>
        </w:rPr>
        <w:t xml:space="preserve"> </w:t>
      </w:r>
      <w:r>
        <w:rPr>
          <w:b/>
          <w:sz w:val="22"/>
        </w:rPr>
        <w:t xml:space="preserve">и</w:t>
      </w:r>
      <w:r>
        <w:rPr>
          <w:b/>
          <w:spacing w:val="7"/>
          <w:sz w:val="22"/>
        </w:rPr>
        <w:t xml:space="preserve"> </w:t>
      </w:r>
      <w:r>
        <w:rPr>
          <w:b/>
          <w:spacing w:val="-4"/>
          <w:sz w:val="22"/>
        </w:rPr>
        <w:t xml:space="preserve">даты:</w:t>
      </w:r>
      <w:r/>
    </w:p>
    <w:p>
      <w:pPr>
        <w:pStyle w:val="1699"/>
        <w:numPr>
          <w:ilvl w:val="1"/>
          <w:numId w:val="230"/>
        </w:numPr>
        <w:ind w:left="1080" w:right="0" w:hanging="286"/>
        <w:jc w:val="left"/>
        <w:spacing w:before="40" w:after="0" w:line="240" w:lineRule="auto"/>
        <w:tabs>
          <w:tab w:val="left" w:pos="1080" w:leader="none"/>
          <w:tab w:val="left" w:pos="4033" w:leader="none"/>
        </w:tabs>
        <w:rPr>
          <w:sz w:val="22"/>
        </w:rPr>
      </w:pPr>
      <w:r>
        <w:rPr>
          <w:sz w:val="22"/>
        </w:rPr>
        <w:t xml:space="preserve">Невская</w:t>
      </w:r>
      <w:r>
        <w:rPr>
          <w:spacing w:val="2"/>
          <w:sz w:val="22"/>
        </w:rPr>
        <w:t xml:space="preserve"> </w:t>
      </w:r>
      <w:r>
        <w:rPr>
          <w:spacing w:val="-2"/>
          <w:sz w:val="22"/>
        </w:rPr>
        <w:t xml:space="preserve">битва</w:t>
      </w:r>
      <w:r>
        <w:rPr>
          <w:sz w:val="22"/>
        </w:rPr>
        <w:tab/>
        <w:t xml:space="preserve">А.</w:t>
      </w:r>
      <w:r>
        <w:rPr>
          <w:spacing w:val="61"/>
          <w:sz w:val="22"/>
        </w:rPr>
        <w:t xml:space="preserve"> </w:t>
      </w:r>
      <w:r>
        <w:rPr>
          <w:sz w:val="22"/>
        </w:rPr>
        <w:t xml:space="preserve">1223</w:t>
      </w:r>
      <w:r>
        <w:rPr>
          <w:spacing w:val="8"/>
          <w:sz w:val="22"/>
        </w:rPr>
        <w:t xml:space="preserve"> </w:t>
      </w:r>
      <w:r>
        <w:rPr>
          <w:spacing w:val="-5"/>
          <w:sz w:val="22"/>
        </w:rPr>
        <w:t xml:space="preserve">г.</w:t>
      </w:r>
      <w:r/>
    </w:p>
    <w:p>
      <w:pPr>
        <w:pStyle w:val="1699"/>
        <w:numPr>
          <w:ilvl w:val="1"/>
          <w:numId w:val="230"/>
        </w:numPr>
        <w:ind w:left="1080" w:right="0" w:hanging="286"/>
        <w:jc w:val="left"/>
        <w:spacing w:before="45" w:after="0" w:line="240" w:lineRule="auto"/>
        <w:tabs>
          <w:tab w:val="left" w:pos="1080" w:leader="none"/>
          <w:tab w:val="left" w:pos="4037" w:leader="none"/>
        </w:tabs>
        <w:rPr>
          <w:sz w:val="22"/>
        </w:rPr>
      </w:pPr>
      <w:r>
        <w:rPr>
          <w:sz w:val="22"/>
        </w:rPr>
        <w:t xml:space="preserve">Куликовская</w:t>
      </w:r>
      <w:r>
        <w:rPr>
          <w:spacing w:val="10"/>
          <w:sz w:val="22"/>
        </w:rPr>
        <w:t xml:space="preserve"> </w:t>
      </w:r>
      <w:r>
        <w:rPr>
          <w:spacing w:val="-4"/>
          <w:sz w:val="22"/>
        </w:rPr>
        <w:t xml:space="preserve">битва</w:t>
      </w:r>
      <w:r>
        <w:rPr>
          <w:sz w:val="22"/>
        </w:rPr>
        <w:tab/>
        <w:t xml:space="preserve">Б.</w:t>
      </w:r>
      <w:r>
        <w:rPr>
          <w:spacing w:val="65"/>
          <w:sz w:val="22"/>
        </w:rPr>
        <w:t xml:space="preserve"> </w:t>
      </w:r>
      <w:r>
        <w:rPr>
          <w:sz w:val="22"/>
        </w:rPr>
        <w:t xml:space="preserve">1240</w:t>
      </w:r>
      <w:r>
        <w:rPr>
          <w:spacing w:val="3"/>
          <w:sz w:val="22"/>
        </w:rPr>
        <w:t xml:space="preserve"> </w:t>
      </w:r>
      <w:r>
        <w:rPr>
          <w:spacing w:val="-5"/>
          <w:sz w:val="22"/>
        </w:rPr>
        <w:t xml:space="preserve">г.</w:t>
      </w:r>
      <w:r/>
    </w:p>
    <w:p>
      <w:pPr>
        <w:pStyle w:val="1699"/>
        <w:numPr>
          <w:ilvl w:val="1"/>
          <w:numId w:val="230"/>
        </w:numPr>
        <w:ind w:left="1080" w:right="0" w:hanging="286"/>
        <w:jc w:val="left"/>
        <w:spacing w:before="44" w:after="0" w:line="240" w:lineRule="auto"/>
        <w:tabs>
          <w:tab w:val="left" w:pos="1080" w:leader="none"/>
          <w:tab w:val="left" w:pos="4028" w:leader="none"/>
        </w:tabs>
        <w:rPr>
          <w:sz w:val="22"/>
        </w:rPr>
      </w:pPr>
      <w:r>
        <w:rPr>
          <w:sz w:val="22"/>
        </w:rPr>
        <w:t xml:space="preserve">Ледовое</w:t>
      </w:r>
      <w:r>
        <w:rPr>
          <w:spacing w:val="11"/>
          <w:sz w:val="22"/>
        </w:rPr>
        <w:t xml:space="preserve"> </w:t>
      </w:r>
      <w:r>
        <w:rPr>
          <w:spacing w:val="-2"/>
          <w:sz w:val="22"/>
        </w:rPr>
        <w:t xml:space="preserve">побоище</w:t>
      </w:r>
      <w:r>
        <w:rPr>
          <w:sz w:val="22"/>
        </w:rPr>
        <w:tab/>
        <w:t xml:space="preserve">В.</w:t>
      </w:r>
      <w:r>
        <w:rPr>
          <w:spacing w:val="68"/>
          <w:sz w:val="22"/>
        </w:rPr>
        <w:t xml:space="preserve"> </w:t>
      </w:r>
      <w:r>
        <w:rPr>
          <w:sz w:val="22"/>
        </w:rPr>
        <w:t xml:space="preserve">1380</w:t>
      </w:r>
      <w:r>
        <w:rPr>
          <w:spacing w:val="5"/>
          <w:sz w:val="22"/>
        </w:rPr>
        <w:t xml:space="preserve"> </w:t>
      </w:r>
      <w:r>
        <w:rPr>
          <w:spacing w:val="-5"/>
          <w:sz w:val="22"/>
        </w:rPr>
        <w:t xml:space="preserve">г.</w:t>
      </w:r>
      <w:r/>
    </w:p>
    <w:p>
      <w:pPr>
        <w:pStyle w:val="1699"/>
        <w:numPr>
          <w:ilvl w:val="1"/>
          <w:numId w:val="230"/>
        </w:numPr>
        <w:ind w:left="1023" w:right="0" w:hanging="171"/>
        <w:jc w:val="left"/>
        <w:spacing w:before="45" w:after="0" w:line="240" w:lineRule="auto"/>
        <w:tabs>
          <w:tab w:val="left" w:pos="1023" w:leader="none"/>
          <w:tab w:val="left" w:pos="4004" w:leader="none"/>
        </w:tabs>
        <w:rPr>
          <w:sz w:val="22"/>
        </w:rPr>
      </w:pPr>
      <w:r>
        <w:rPr>
          <w:sz w:val="22"/>
        </w:rPr>
        <w:t xml:space="preserve">Битва</w:t>
      </w:r>
      <w:r>
        <w:rPr>
          <w:spacing w:val="8"/>
          <w:sz w:val="22"/>
        </w:rPr>
        <w:t xml:space="preserve"> </w:t>
      </w:r>
      <w:r>
        <w:rPr>
          <w:sz w:val="22"/>
        </w:rPr>
        <w:t xml:space="preserve">на</w:t>
      </w:r>
      <w:r>
        <w:rPr>
          <w:spacing w:val="3"/>
          <w:sz w:val="22"/>
        </w:rPr>
        <w:t xml:space="preserve"> </w:t>
      </w:r>
      <w:r>
        <w:rPr>
          <w:sz w:val="22"/>
        </w:rPr>
        <w:t xml:space="preserve">р.</w:t>
      </w:r>
      <w:r>
        <w:rPr>
          <w:spacing w:val="4"/>
          <w:sz w:val="22"/>
        </w:rPr>
        <w:t xml:space="preserve"> </w:t>
      </w:r>
      <w:r>
        <w:rPr>
          <w:spacing w:val="-4"/>
          <w:sz w:val="22"/>
        </w:rPr>
        <w:t xml:space="preserve">Калка</w:t>
      </w:r>
      <w:r>
        <w:rPr>
          <w:sz w:val="22"/>
        </w:rPr>
        <w:tab/>
        <w:t xml:space="preserve">Г.</w:t>
      </w:r>
      <w:r>
        <w:rPr>
          <w:spacing w:val="60"/>
          <w:sz w:val="22"/>
        </w:rPr>
        <w:t xml:space="preserve"> </w:t>
      </w:r>
      <w:r>
        <w:rPr>
          <w:sz w:val="22"/>
        </w:rPr>
        <w:t xml:space="preserve">1242</w:t>
      </w:r>
      <w:r>
        <w:rPr>
          <w:spacing w:val="7"/>
          <w:sz w:val="22"/>
        </w:rPr>
        <w:t xml:space="preserve"> </w:t>
      </w:r>
      <w:r>
        <w:rPr>
          <w:spacing w:val="-5"/>
          <w:sz w:val="22"/>
        </w:rPr>
        <w:t xml:space="preserve">г.</w:t>
      </w:r>
      <w:r/>
    </w:p>
    <w:p>
      <w:pPr>
        <w:pStyle w:val="1699"/>
        <w:numPr>
          <w:ilvl w:val="0"/>
          <w:numId w:val="230"/>
        </w:numPr>
        <w:ind w:left="684" w:right="1176" w:firstLine="0"/>
        <w:jc w:val="left"/>
        <w:spacing w:before="49" w:after="0" w:line="283" w:lineRule="auto"/>
        <w:tabs>
          <w:tab w:val="left" w:pos="1024" w:leader="none"/>
        </w:tabs>
        <w:rPr>
          <w:b/>
          <w:sz w:val="22"/>
        </w:rPr>
      </w:pPr>
      <w:r>
        <w:rPr>
          <w:b/>
          <w:sz w:val="22"/>
        </w:rPr>
        <w:t xml:space="preserve">Расставьте пред</w:t>
      </w:r>
      <w:r>
        <w:rPr>
          <w:b/>
          <w:sz w:val="22"/>
        </w:rPr>
        <w:t xml:space="preserve">ложенные ниже слова в местах пропусков. Слова даются в алфавитном порядке в именительном падеже. Ответом должно быть сочетание соответствующих букв, поставленных в том порядке, в котором в тексте пропущены слова. Например, ГЗВБАЖЕД. Одно из понятий лишнее.</w:t>
      </w:r>
      <w:r/>
    </w:p>
    <w:p>
      <w:pPr>
        <w:ind w:left="684" w:right="0" w:firstLine="0"/>
        <w:jc w:val="left"/>
        <w:spacing w:before="0" w:line="249" w:lineRule="exact"/>
        <w:rPr>
          <w:sz w:val="22"/>
        </w:rPr>
      </w:pPr>
      <w:r>
        <w:rPr>
          <w:sz w:val="22"/>
        </w:rPr>
        <w:t xml:space="preserve">А.</w:t>
      </w:r>
      <w:r>
        <w:rPr>
          <w:spacing w:val="7"/>
          <w:sz w:val="22"/>
        </w:rPr>
        <w:t xml:space="preserve"> </w:t>
      </w:r>
      <w:r>
        <w:rPr>
          <w:spacing w:val="-4"/>
          <w:sz w:val="22"/>
        </w:rPr>
        <w:t xml:space="preserve">Вече</w:t>
      </w:r>
      <w:r/>
    </w:p>
    <w:p>
      <w:pPr>
        <w:ind w:left="684" w:right="8960" w:firstLine="0"/>
        <w:jc w:val="left"/>
        <w:spacing w:before="45" w:line="283" w:lineRule="auto"/>
        <w:rPr>
          <w:sz w:val="22"/>
        </w:rPr>
      </w:pPr>
      <w:r>
        <w:rPr>
          <w:sz w:val="22"/>
        </w:rPr>
        <w:t xml:space="preserve">Б. Киевская</w:t>
      </w:r>
      <w:r>
        <w:rPr>
          <w:spacing w:val="-1"/>
          <w:sz w:val="22"/>
        </w:rPr>
        <w:t xml:space="preserve"> </w:t>
      </w:r>
      <w:r>
        <w:rPr>
          <w:sz w:val="22"/>
        </w:rPr>
        <w:t xml:space="preserve">Русь В. Князь</w:t>
      </w:r>
      <w:r/>
    </w:p>
    <w:p>
      <w:pPr>
        <w:ind w:left="684" w:right="0" w:firstLine="0"/>
        <w:jc w:val="left"/>
        <w:spacing w:before="0" w:line="251" w:lineRule="exact"/>
        <w:rPr>
          <w:sz w:val="22"/>
        </w:rPr>
      </w:pPr>
      <w:r>
        <w:rPr>
          <w:sz w:val="22"/>
        </w:rPr>
        <w:t xml:space="preserve">Г.</w:t>
      </w:r>
      <w:r>
        <w:rPr>
          <w:spacing w:val="23"/>
          <w:sz w:val="22"/>
        </w:rPr>
        <w:t xml:space="preserve"> </w:t>
      </w:r>
      <w:r>
        <w:rPr>
          <w:sz w:val="22"/>
        </w:rPr>
        <w:t xml:space="preserve">Первобытно-</w:t>
      </w:r>
      <w:r>
        <w:rPr>
          <w:spacing w:val="-2"/>
          <w:sz w:val="22"/>
        </w:rPr>
        <w:t xml:space="preserve">общинный</w:t>
      </w:r>
      <w:r/>
    </w:p>
    <w:p>
      <w:pPr>
        <w:ind w:left="684" w:right="6275" w:firstLine="0"/>
        <w:jc w:val="left"/>
        <w:spacing w:before="45" w:line="288" w:lineRule="auto"/>
        <w:rPr>
          <w:sz w:val="22"/>
        </w:rPr>
      </w:pPr>
      <w:r>
        <w:rPr>
          <w:sz w:val="22"/>
        </w:rPr>
        <w:t xml:space="preserve">Д. Российское централизованное государство Е. Феодальная раздробленность</w:t>
      </w:r>
      <w:r/>
    </w:p>
    <w:p>
      <w:pPr>
        <w:ind w:left="684" w:right="0" w:firstLine="0"/>
        <w:jc w:val="left"/>
        <w:spacing w:before="0" w:line="246" w:lineRule="exact"/>
        <w:rPr>
          <w:sz w:val="22"/>
        </w:rPr>
      </w:pPr>
      <w:r>
        <w:rPr>
          <w:sz w:val="22"/>
        </w:rPr>
        <w:t xml:space="preserve">Ж.</w:t>
      </w:r>
      <w:r>
        <w:rPr>
          <w:spacing w:val="12"/>
          <w:sz w:val="22"/>
        </w:rPr>
        <w:t xml:space="preserve"> </w:t>
      </w:r>
      <w:r>
        <w:rPr>
          <w:sz w:val="22"/>
        </w:rPr>
        <w:t xml:space="preserve">Феодальная</w:t>
      </w:r>
      <w:r>
        <w:rPr>
          <w:spacing w:val="10"/>
          <w:sz w:val="22"/>
        </w:rPr>
        <w:t xml:space="preserve"> </w:t>
      </w:r>
      <w:r>
        <w:rPr>
          <w:spacing w:val="-2"/>
          <w:sz w:val="22"/>
        </w:rPr>
        <w:t xml:space="preserve">республика</w:t>
      </w:r>
      <w:r/>
    </w:p>
    <w:p>
      <w:pPr>
        <w:pStyle w:val="1699"/>
        <w:numPr>
          <w:ilvl w:val="1"/>
          <w:numId w:val="231"/>
        </w:numPr>
        <w:ind w:left="912" w:right="0" w:hanging="228"/>
        <w:jc w:val="left"/>
        <w:spacing w:before="44" w:after="0" w:line="240" w:lineRule="auto"/>
        <w:tabs>
          <w:tab w:val="left" w:pos="912" w:leader="none"/>
        </w:tabs>
        <w:rPr>
          <w:sz w:val="22"/>
        </w:rPr>
      </w:pPr>
      <w:r>
        <w:rPr>
          <w:spacing w:val="-2"/>
          <w:sz w:val="22"/>
        </w:rPr>
        <w:t xml:space="preserve">Феодальный</w:t>
      </w:r>
      <w:r/>
    </w:p>
    <w:p>
      <w:pPr>
        <w:ind w:left="684" w:right="1193" w:firstLine="0"/>
        <w:jc w:val="left"/>
        <w:spacing w:before="50" w:line="283" w:lineRule="auto"/>
        <w:tabs>
          <w:tab w:val="left" w:pos="4611" w:leader="none"/>
        </w:tabs>
        <w:rPr>
          <w:sz w:val="22"/>
        </w:rPr>
      </w:pPr>
      <w:r>
        <w:rPr>
          <w:sz w:val="22"/>
        </w:rPr>
        <w:t xml:space="preserve">К IX в. на Руси сформировался (1)</w:t>
      </w:r>
      <w:r>
        <w:rPr>
          <w:sz w:val="22"/>
          <w:u w:val="single"/>
        </w:rPr>
        <w:tab/>
      </w:r>
      <w:r>
        <w:rPr>
          <w:sz w:val="22"/>
        </w:rPr>
        <w:t xml:space="preserve">строй. Богатых людей уже не удовлетворял сложившийся</w:t>
      </w:r>
      <w:r>
        <w:rPr>
          <w:spacing w:val="40"/>
          <w:sz w:val="22"/>
        </w:rPr>
        <w:t xml:space="preserve"> </w:t>
      </w:r>
      <w:r>
        <w:rPr>
          <w:sz w:val="22"/>
        </w:rPr>
        <w:t xml:space="preserve">в племенах порядок управления, так как он не мог обеспечить охрану их имущества и создать условия для его</w:t>
      </w:r>
      <w:r>
        <w:rPr>
          <w:spacing w:val="40"/>
          <w:sz w:val="22"/>
        </w:rPr>
        <w:t xml:space="preserve"> </w:t>
      </w:r>
      <w:r>
        <w:rPr>
          <w:sz w:val="22"/>
        </w:rPr>
        <w:t xml:space="preserve">приумножения. Первое государство восточных славян</w:t>
      </w:r>
      <w:r>
        <w:rPr>
          <w:spacing w:val="40"/>
          <w:sz w:val="22"/>
        </w:rPr>
        <w:t xml:space="preserve"> </w:t>
      </w:r>
      <w:r>
        <w:rPr>
          <w:sz w:val="22"/>
        </w:rPr>
        <w:t xml:space="preserve">получило название</w:t>
      </w:r>
      <w:r/>
    </w:p>
    <w:p>
      <w:pPr>
        <w:ind w:left="683" w:right="0" w:firstLine="0"/>
        <w:jc w:val="left"/>
        <w:spacing w:before="0" w:line="250" w:lineRule="exact"/>
        <w:tabs>
          <w:tab w:val="left" w:pos="1513" w:leader="none"/>
          <w:tab w:val="left" w:pos="6716" w:leader="none"/>
        </w:tabs>
        <w:rPr>
          <w:sz w:val="22"/>
        </w:rPr>
      </w:pPr>
      <w:r>
        <w:rPr>
          <w:spacing w:val="-5"/>
          <w:sz w:val="22"/>
        </w:rPr>
        <w:t xml:space="preserve">(2)</w:t>
      </w:r>
      <w:r>
        <w:rPr>
          <w:sz w:val="22"/>
          <w:u w:val="single"/>
        </w:rPr>
        <w:tab/>
      </w:r>
      <w:r>
        <w:rPr>
          <w:sz w:val="22"/>
        </w:rPr>
        <w:t xml:space="preserve">.</w:t>
      </w:r>
      <w:r>
        <w:rPr>
          <w:spacing w:val="4"/>
          <w:sz w:val="22"/>
        </w:rPr>
        <w:t xml:space="preserve"> </w:t>
      </w:r>
      <w:r>
        <w:rPr>
          <w:sz w:val="22"/>
        </w:rPr>
        <w:t xml:space="preserve">Верховная</w:t>
      </w:r>
      <w:r>
        <w:rPr>
          <w:spacing w:val="11"/>
          <w:sz w:val="22"/>
        </w:rPr>
        <w:t xml:space="preserve"> </w:t>
      </w:r>
      <w:r>
        <w:rPr>
          <w:sz w:val="22"/>
        </w:rPr>
        <w:t xml:space="preserve">власть</w:t>
      </w:r>
      <w:r>
        <w:rPr>
          <w:spacing w:val="12"/>
          <w:sz w:val="22"/>
        </w:rPr>
        <w:t xml:space="preserve"> </w:t>
      </w:r>
      <w:r>
        <w:rPr>
          <w:sz w:val="22"/>
        </w:rPr>
        <w:t xml:space="preserve">в</w:t>
      </w:r>
      <w:r>
        <w:rPr>
          <w:spacing w:val="8"/>
          <w:sz w:val="22"/>
        </w:rPr>
        <w:t xml:space="preserve"> </w:t>
      </w:r>
      <w:r>
        <w:rPr>
          <w:sz w:val="22"/>
        </w:rPr>
        <w:t xml:space="preserve">нем</w:t>
      </w:r>
      <w:r>
        <w:rPr>
          <w:spacing w:val="15"/>
          <w:sz w:val="22"/>
        </w:rPr>
        <w:t xml:space="preserve"> </w:t>
      </w:r>
      <w:r>
        <w:rPr>
          <w:sz w:val="22"/>
        </w:rPr>
        <w:t xml:space="preserve">принадлежала</w:t>
      </w:r>
      <w:r>
        <w:rPr>
          <w:spacing w:val="10"/>
          <w:sz w:val="22"/>
        </w:rPr>
        <w:t xml:space="preserve"> </w:t>
      </w:r>
      <w:r>
        <w:rPr>
          <w:spacing w:val="-5"/>
          <w:sz w:val="22"/>
        </w:rPr>
        <w:t xml:space="preserve">(3)</w:t>
      </w:r>
      <w:r>
        <w:rPr>
          <w:sz w:val="22"/>
          <w:u w:val="single"/>
        </w:rPr>
        <w:tab/>
      </w:r>
      <w:r>
        <w:rPr>
          <w:spacing w:val="-10"/>
          <w:sz w:val="22"/>
        </w:rPr>
        <w:t xml:space="preserve">.</w:t>
      </w:r>
      <w:r/>
    </w:p>
    <w:p>
      <w:pPr>
        <w:ind w:left="683" w:right="1193" w:firstLine="0"/>
        <w:jc w:val="left"/>
        <w:spacing w:before="44" w:line="285" w:lineRule="auto"/>
        <w:tabs>
          <w:tab w:val="left" w:pos="3387" w:leader="none"/>
        </w:tabs>
        <w:rPr>
          <w:sz w:val="22"/>
        </w:rPr>
      </w:pPr>
      <w:r>
        <w:rPr>
          <w:sz w:val="22"/>
        </w:rPr>
        <w:t xml:space="preserve">В начале XII в. прозвучал и был узаконен новый лозунг: «каждый держит отчину свою». Это знаменовало начало (4)</w:t>
      </w:r>
      <w:r>
        <w:rPr>
          <w:sz w:val="22"/>
          <w:u w:val="single"/>
        </w:rPr>
        <w:tab/>
      </w:r>
      <w:r>
        <w:rPr>
          <w:sz w:val="22"/>
        </w:rPr>
        <w:t xml:space="preserve">. Формы политического устройства в русских землях в этот период были самыми</w:t>
      </w:r>
      <w:r>
        <w:rPr>
          <w:spacing w:val="19"/>
          <w:sz w:val="22"/>
        </w:rPr>
        <w:t xml:space="preserve"> </w:t>
      </w:r>
      <w:r>
        <w:rPr>
          <w:sz w:val="22"/>
        </w:rPr>
        <w:t xml:space="preserve">разнообразными:</w:t>
      </w:r>
      <w:r>
        <w:rPr>
          <w:spacing w:val="18"/>
          <w:sz w:val="22"/>
        </w:rPr>
        <w:t xml:space="preserve"> </w:t>
      </w:r>
      <w:r>
        <w:rPr>
          <w:sz w:val="22"/>
        </w:rPr>
        <w:t xml:space="preserve">от феодальной монархии до</w:t>
      </w:r>
      <w:r>
        <w:rPr>
          <w:spacing w:val="27"/>
          <w:sz w:val="22"/>
        </w:rPr>
        <w:t xml:space="preserve"> </w:t>
      </w:r>
      <w:r>
        <w:rPr>
          <w:sz w:val="22"/>
        </w:rPr>
        <w:t xml:space="preserve">существования</w:t>
      </w:r>
      <w:r>
        <w:rPr>
          <w:spacing w:val="19"/>
          <w:sz w:val="22"/>
        </w:rPr>
        <w:t xml:space="preserve"> </w:t>
      </w:r>
      <w:r>
        <w:rPr>
          <w:sz w:val="22"/>
        </w:rPr>
        <w:t xml:space="preserve">в Новгороде и Пскове</w:t>
      </w:r>
      <w:r/>
    </w:p>
    <w:p>
      <w:pPr>
        <w:ind w:left="683" w:right="0" w:firstLine="0"/>
        <w:jc w:val="left"/>
        <w:spacing w:before="0" w:line="247" w:lineRule="exact"/>
        <w:tabs>
          <w:tab w:val="left" w:pos="1332" w:leader="none"/>
          <w:tab w:val="left" w:pos="7357" w:leader="none"/>
        </w:tabs>
        <w:rPr>
          <w:sz w:val="22"/>
        </w:rPr>
      </w:pPr>
      <w:r>
        <w:rPr>
          <w:spacing w:val="-5"/>
          <w:sz w:val="22"/>
        </w:rPr>
        <w:t xml:space="preserve">(5)</w:t>
      </w:r>
      <w:r>
        <w:rPr>
          <w:sz w:val="22"/>
          <w:u w:val="single"/>
        </w:rPr>
        <w:tab/>
      </w:r>
      <w:r>
        <w:rPr>
          <w:sz w:val="22"/>
        </w:rPr>
        <w:t xml:space="preserve">.</w:t>
      </w:r>
      <w:r>
        <w:rPr>
          <w:spacing w:val="16"/>
          <w:sz w:val="22"/>
        </w:rPr>
        <w:t xml:space="preserve"> </w:t>
      </w:r>
      <w:r>
        <w:rPr>
          <w:sz w:val="22"/>
        </w:rPr>
        <w:t xml:space="preserve">Верховная</w:t>
      </w:r>
      <w:r>
        <w:rPr>
          <w:spacing w:val="11"/>
          <w:sz w:val="22"/>
        </w:rPr>
        <w:t xml:space="preserve"> </w:t>
      </w:r>
      <w:r>
        <w:rPr>
          <w:sz w:val="22"/>
        </w:rPr>
        <w:t xml:space="preserve">власть</w:t>
      </w:r>
      <w:r>
        <w:rPr>
          <w:spacing w:val="7"/>
          <w:sz w:val="22"/>
        </w:rPr>
        <w:t xml:space="preserve"> </w:t>
      </w:r>
      <w:r>
        <w:rPr>
          <w:sz w:val="22"/>
        </w:rPr>
        <w:t xml:space="preserve">в</w:t>
      </w:r>
      <w:r>
        <w:rPr>
          <w:spacing w:val="8"/>
          <w:sz w:val="22"/>
        </w:rPr>
        <w:t xml:space="preserve"> </w:t>
      </w:r>
      <w:r>
        <w:rPr>
          <w:sz w:val="22"/>
        </w:rPr>
        <w:t xml:space="preserve">этих</w:t>
      </w:r>
      <w:r>
        <w:rPr>
          <w:spacing w:val="7"/>
          <w:sz w:val="22"/>
        </w:rPr>
        <w:t xml:space="preserve"> </w:t>
      </w:r>
      <w:r>
        <w:rPr>
          <w:sz w:val="22"/>
        </w:rPr>
        <w:t xml:space="preserve">двух</w:t>
      </w:r>
      <w:r>
        <w:rPr>
          <w:spacing w:val="12"/>
          <w:sz w:val="22"/>
        </w:rPr>
        <w:t xml:space="preserve"> </w:t>
      </w:r>
      <w:r>
        <w:rPr>
          <w:sz w:val="22"/>
        </w:rPr>
        <w:t xml:space="preserve">городах</w:t>
      </w:r>
      <w:r>
        <w:rPr>
          <w:spacing w:val="6"/>
          <w:sz w:val="22"/>
        </w:rPr>
        <w:t xml:space="preserve"> </w:t>
      </w:r>
      <w:r>
        <w:rPr>
          <w:sz w:val="22"/>
        </w:rPr>
        <w:t xml:space="preserve">принадлежала</w:t>
      </w:r>
      <w:r>
        <w:rPr>
          <w:spacing w:val="9"/>
          <w:sz w:val="22"/>
        </w:rPr>
        <w:t xml:space="preserve"> </w:t>
      </w:r>
      <w:r>
        <w:rPr>
          <w:spacing w:val="-5"/>
          <w:sz w:val="22"/>
        </w:rPr>
        <w:t xml:space="preserve">(6)</w:t>
      </w:r>
      <w:r>
        <w:rPr>
          <w:sz w:val="22"/>
          <w:u w:val="single"/>
        </w:rPr>
        <w:tab/>
      </w:r>
      <w:r>
        <w:rPr>
          <w:spacing w:val="-10"/>
          <w:sz w:val="22"/>
        </w:rPr>
        <w:t xml:space="preserve">.</w:t>
      </w:r>
      <w:r/>
    </w:p>
    <w:p>
      <w:pPr>
        <w:ind w:left="683" w:right="1330" w:firstLine="0"/>
        <w:jc w:val="left"/>
        <w:spacing w:before="45" w:line="283" w:lineRule="auto"/>
        <w:tabs>
          <w:tab w:val="left" w:pos="7866" w:leader="none"/>
        </w:tabs>
        <w:rPr>
          <w:sz w:val="22"/>
        </w:rPr>
      </w:pPr>
      <w:r>
        <w:rPr>
          <w:sz w:val="22"/>
        </w:rPr>
        <w:t xml:space="preserve">Позднее ведущее место среди городов Руси заняла Москва. Она возглавила борьбу</w:t>
      </w:r>
      <w:r>
        <w:rPr>
          <w:spacing w:val="-1"/>
          <w:sz w:val="22"/>
        </w:rPr>
        <w:t xml:space="preserve"> </w:t>
      </w:r>
      <w:r>
        <w:rPr>
          <w:sz w:val="22"/>
        </w:rPr>
        <w:t xml:space="preserve">за свержение золотоордынского ига и объединение русских земель. В результате активной политики</w:t>
      </w:r>
      <w:r>
        <w:rPr>
          <w:spacing w:val="40"/>
          <w:sz w:val="22"/>
        </w:rPr>
        <w:t xml:space="preserve"> </w:t>
      </w:r>
      <w:r>
        <w:rPr>
          <w:sz w:val="22"/>
        </w:rPr>
        <w:t xml:space="preserve">московских князей к XVI в. завершился процесс образования (7)</w:t>
      </w:r>
      <w:r>
        <w:rPr>
          <w:sz w:val="22"/>
          <w:u w:val="single"/>
        </w:rPr>
        <w:tab/>
      </w:r>
      <w:r>
        <w:rPr>
          <w:spacing w:val="-10"/>
          <w:sz w:val="22"/>
        </w:rPr>
        <w:t xml:space="preserve">.</w:t>
      </w:r>
      <w:r/>
    </w:p>
    <w:p>
      <w:pPr>
        <w:ind w:left="683" w:right="0" w:firstLine="0"/>
        <w:jc w:val="left"/>
        <w:spacing w:before="2"/>
        <w:rPr>
          <w:b/>
          <w:sz w:val="22"/>
        </w:rPr>
      </w:pPr>
      <w:r>
        <w:rPr>
          <w:b/>
          <w:spacing w:val="-2"/>
          <w:sz w:val="22"/>
        </w:rPr>
        <w:t xml:space="preserve">Обществознание</w:t>
      </w:r>
      <w:r/>
    </w:p>
    <w:p>
      <w:pPr>
        <w:ind w:left="683" w:right="0" w:firstLine="0"/>
        <w:jc w:val="left"/>
        <w:spacing w:before="232"/>
        <w:rPr>
          <w:b/>
          <w:sz w:val="22"/>
        </w:rPr>
      </w:pPr>
      <w:r>
        <w:rPr>
          <w:b/>
          <w:sz w:val="22"/>
        </w:rPr>
        <w:t xml:space="preserve">Часть</w:t>
      </w:r>
      <w:r>
        <w:rPr>
          <w:b/>
          <w:spacing w:val="11"/>
          <w:sz w:val="22"/>
        </w:rPr>
        <w:t xml:space="preserve"> </w:t>
      </w:r>
      <w:r>
        <w:rPr>
          <w:b/>
          <w:spacing w:val="-10"/>
          <w:sz w:val="22"/>
        </w:rPr>
        <w:t xml:space="preserve">А</w:t>
      </w:r>
      <w:r/>
    </w:p>
    <w:p>
      <w:pPr>
        <w:pStyle w:val="1699"/>
        <w:numPr>
          <w:ilvl w:val="0"/>
          <w:numId w:val="229"/>
        </w:numPr>
        <w:ind w:left="1349" w:right="0" w:hanging="330"/>
        <w:jc w:val="left"/>
        <w:spacing w:before="40" w:after="0" w:line="240" w:lineRule="auto"/>
        <w:tabs>
          <w:tab w:val="left" w:pos="1349" w:leader="none"/>
        </w:tabs>
        <w:rPr>
          <w:b/>
          <w:sz w:val="22"/>
        </w:rPr>
      </w:pPr>
      <w:r>
        <w:rPr>
          <w:sz w:val="22"/>
        </w:rPr>
        <w:t xml:space="preserve">Что</w:t>
      </w:r>
      <w:r>
        <w:rPr>
          <w:spacing w:val="11"/>
          <w:sz w:val="22"/>
        </w:rPr>
        <w:t xml:space="preserve"> </w:t>
      </w:r>
      <w:r>
        <w:rPr>
          <w:sz w:val="22"/>
        </w:rPr>
        <w:t xml:space="preserve">отличает</w:t>
      </w:r>
      <w:r>
        <w:rPr>
          <w:spacing w:val="5"/>
          <w:sz w:val="22"/>
        </w:rPr>
        <w:t xml:space="preserve"> </w:t>
      </w:r>
      <w:r>
        <w:rPr>
          <w:sz w:val="22"/>
        </w:rPr>
        <w:t xml:space="preserve">человека</w:t>
      </w:r>
      <w:r>
        <w:rPr>
          <w:spacing w:val="14"/>
          <w:sz w:val="22"/>
        </w:rPr>
        <w:t xml:space="preserve"> </w:t>
      </w:r>
      <w:r>
        <w:rPr>
          <w:sz w:val="22"/>
        </w:rPr>
        <w:t xml:space="preserve">от</w:t>
      </w:r>
      <w:r>
        <w:rPr>
          <w:spacing w:val="16"/>
          <w:sz w:val="22"/>
        </w:rPr>
        <w:t xml:space="preserve"> </w:t>
      </w:r>
      <w:r>
        <w:rPr>
          <w:spacing w:val="-2"/>
          <w:sz w:val="22"/>
        </w:rPr>
        <w:t xml:space="preserve">животных?</w:t>
      </w:r>
      <w:r/>
    </w:p>
    <w:p>
      <w:pPr>
        <w:ind w:left="1696" w:right="1513" w:hanging="336"/>
        <w:jc w:val="left"/>
        <w:spacing w:before="11" w:line="244" w:lineRule="auto"/>
        <w:tabs>
          <w:tab w:val="left" w:pos="5536" w:leader="none"/>
          <w:tab w:val="left" w:pos="8178" w:leader="none"/>
        </w:tabs>
        <w:rPr>
          <w:sz w:val="22"/>
        </w:rPr>
      </w:pPr>
      <w:r>
        <w:rPr>
          <w:spacing w:val="-6"/>
          <w:sz w:val="22"/>
        </w:rPr>
        <w:t xml:space="preserve">1)</w:t>
      </w:r>
      <w:r>
        <w:rPr>
          <w:sz w:val="22"/>
        </w:rPr>
        <w:tab/>
        <w:tab/>
        <w:t xml:space="preserve">Воспитание потомства</w:t>
        <w:tab/>
        <w:t xml:space="preserve">3) объединение </w:t>
      </w:r>
      <w:r>
        <w:rPr>
          <w:sz w:val="22"/>
        </w:rPr>
        <w:t xml:space="preserve">в</w:t>
      </w:r>
      <w:r>
        <w:rPr>
          <w:sz w:val="22"/>
        </w:rPr>
        <w:t xml:space="preserve"> </w:t>
      </w:r>
      <w:r>
        <w:rPr>
          <w:spacing w:val="-2"/>
          <w:sz w:val="22"/>
        </w:rPr>
        <w:t xml:space="preserve">группы</w:t>
      </w:r>
      <w:r/>
    </w:p>
    <w:p>
      <w:pPr>
        <w:ind w:left="1696" w:right="1513" w:hanging="336"/>
        <w:jc w:val="left"/>
        <w:spacing w:before="2" w:line="244" w:lineRule="auto"/>
        <w:tabs>
          <w:tab w:val="left" w:pos="5536" w:leader="none"/>
        </w:tabs>
        <w:rPr>
          <w:sz w:val="22"/>
        </w:rPr>
      </w:pPr>
      <w:r>
        <w:rPr>
          <w:spacing w:val="-6"/>
          <w:sz w:val="22"/>
        </w:rPr>
        <w:t xml:space="preserve">2)</w:t>
      </w:r>
      <w:r>
        <w:rPr>
          <w:sz w:val="22"/>
        </w:rPr>
        <w:tab/>
        <w:tab/>
        <w:t xml:space="preserve">способность к творчеству</w:t>
      </w:r>
      <w:r>
        <w:rPr>
          <w:spacing w:val="80"/>
          <w:sz w:val="22"/>
        </w:rPr>
        <w:t xml:space="preserve"> </w:t>
      </w:r>
      <w:r>
        <w:rPr>
          <w:sz w:val="22"/>
        </w:rPr>
        <w:t xml:space="preserve">4) использование природных материалов</w:t>
      </w:r>
      <w:r/>
    </w:p>
    <w:p>
      <w:pPr>
        <w:pStyle w:val="1699"/>
        <w:numPr>
          <w:ilvl w:val="0"/>
          <w:numId w:val="229"/>
        </w:numPr>
        <w:ind w:left="1350" w:right="0" w:hanging="330"/>
        <w:jc w:val="left"/>
        <w:spacing w:before="2" w:after="0" w:line="240" w:lineRule="auto"/>
        <w:tabs>
          <w:tab w:val="left" w:pos="1350" w:leader="none"/>
        </w:tabs>
        <w:rPr>
          <w:b/>
          <w:sz w:val="22"/>
        </w:rPr>
      </w:pPr>
      <w:r>
        <w:rPr>
          <w:sz w:val="22"/>
        </w:rPr>
        <w:t xml:space="preserve">Понимание</w:t>
      </w:r>
      <w:r>
        <w:rPr>
          <w:spacing w:val="6"/>
          <w:sz w:val="22"/>
        </w:rPr>
        <w:t xml:space="preserve"> </w:t>
      </w:r>
      <w:r>
        <w:rPr>
          <w:sz w:val="22"/>
        </w:rPr>
        <w:t xml:space="preserve">человеком</w:t>
      </w:r>
      <w:r>
        <w:rPr>
          <w:spacing w:val="5"/>
          <w:sz w:val="22"/>
        </w:rPr>
        <w:t xml:space="preserve"> </w:t>
      </w:r>
      <w:r>
        <w:rPr>
          <w:sz w:val="22"/>
        </w:rPr>
        <w:t xml:space="preserve">того,</w:t>
      </w:r>
      <w:r>
        <w:rPr>
          <w:spacing w:val="6"/>
          <w:sz w:val="22"/>
        </w:rPr>
        <w:t xml:space="preserve"> </w:t>
      </w:r>
      <w:r>
        <w:rPr>
          <w:sz w:val="22"/>
        </w:rPr>
        <w:t xml:space="preserve">что</w:t>
      </w:r>
      <w:r>
        <w:rPr>
          <w:spacing w:val="9"/>
          <w:sz w:val="22"/>
        </w:rPr>
        <w:t xml:space="preserve"> </w:t>
      </w:r>
      <w:r>
        <w:rPr>
          <w:sz w:val="22"/>
        </w:rPr>
        <w:t xml:space="preserve">он</w:t>
      </w:r>
      <w:r>
        <w:rPr>
          <w:spacing w:val="3"/>
          <w:sz w:val="22"/>
        </w:rPr>
        <w:t xml:space="preserve"> </w:t>
      </w:r>
      <w:r>
        <w:rPr>
          <w:sz w:val="22"/>
        </w:rPr>
        <w:t xml:space="preserve">делает,</w:t>
      </w:r>
      <w:r>
        <w:rPr>
          <w:spacing w:val="18"/>
          <w:sz w:val="22"/>
        </w:rPr>
        <w:t xml:space="preserve"> </w:t>
      </w:r>
      <w:r>
        <w:rPr>
          <w:sz w:val="22"/>
        </w:rPr>
        <w:t xml:space="preserve">как</w:t>
      </w:r>
      <w:r>
        <w:rPr>
          <w:spacing w:val="6"/>
          <w:sz w:val="22"/>
        </w:rPr>
        <w:t xml:space="preserve"> </w:t>
      </w:r>
      <w:r>
        <w:rPr>
          <w:sz w:val="22"/>
        </w:rPr>
        <w:t xml:space="preserve">живет,</w:t>
      </w:r>
      <w:r>
        <w:rPr>
          <w:spacing w:val="12"/>
          <w:sz w:val="22"/>
        </w:rPr>
        <w:t xml:space="preserve"> </w:t>
      </w:r>
      <w:r>
        <w:rPr>
          <w:sz w:val="22"/>
        </w:rPr>
        <w:t xml:space="preserve">о</w:t>
      </w:r>
      <w:r>
        <w:rPr>
          <w:spacing w:val="13"/>
          <w:sz w:val="22"/>
        </w:rPr>
        <w:t xml:space="preserve"> </w:t>
      </w:r>
      <w:r>
        <w:rPr>
          <w:sz w:val="22"/>
        </w:rPr>
        <w:t xml:space="preserve">чем</w:t>
      </w:r>
      <w:r>
        <w:rPr>
          <w:spacing w:val="16"/>
          <w:sz w:val="22"/>
        </w:rPr>
        <w:t xml:space="preserve"> </w:t>
      </w:r>
      <w:r>
        <w:rPr>
          <w:spacing w:val="-2"/>
          <w:sz w:val="22"/>
        </w:rPr>
        <w:t xml:space="preserve">мечтает:</w:t>
      </w:r>
      <w:r/>
    </w:p>
    <w:p>
      <w:pPr>
        <w:ind w:left="1696" w:right="1078" w:hanging="336"/>
        <w:jc w:val="left"/>
        <w:spacing w:before="7" w:line="244" w:lineRule="auto"/>
        <w:tabs>
          <w:tab w:val="left" w:pos="5536" w:leader="none"/>
          <w:tab w:val="left" w:pos="6696" w:leader="none"/>
          <w:tab w:val="left" w:pos="8224" w:leader="none"/>
          <w:tab w:val="left" w:pos="10069" w:leader="none"/>
        </w:tabs>
        <w:rPr>
          <w:sz w:val="22"/>
        </w:rPr>
      </w:pPr>
      <w:r>
        <w:rPr>
          <w:spacing w:val="-6"/>
          <w:sz w:val="22"/>
        </w:rPr>
        <w:t xml:space="preserve">1)</w:t>
      </w:r>
      <w:r>
        <w:rPr>
          <w:sz w:val="22"/>
        </w:rPr>
        <w:tab/>
        <w:tab/>
      </w:r>
      <w:r>
        <w:rPr>
          <w:spacing w:val="-2"/>
          <w:sz w:val="22"/>
        </w:rPr>
        <w:t xml:space="preserve">Эмоции</w:t>
      </w:r>
      <w:r>
        <w:rPr>
          <w:sz w:val="22"/>
        </w:rPr>
        <w:tab/>
        <w:t xml:space="preserve">2) инстинкт</w:t>
        <w:tab/>
      </w:r>
      <w:r>
        <w:rPr>
          <w:spacing w:val="-2"/>
          <w:sz w:val="22"/>
        </w:rPr>
        <w:t xml:space="preserve">3)деятельность</w:t>
      </w:r>
      <w:r>
        <w:rPr>
          <w:sz w:val="22"/>
        </w:rPr>
        <w:tab/>
      </w:r>
      <w:r>
        <w:rPr>
          <w:spacing w:val="-6"/>
          <w:sz w:val="22"/>
        </w:rPr>
        <w:t xml:space="preserve">4</w:t>
      </w:r>
      <w:r>
        <w:rPr>
          <w:spacing w:val="-6"/>
          <w:sz w:val="22"/>
        </w:rPr>
        <w:t xml:space="preserve">)</w:t>
      </w:r>
      <w:r>
        <w:rPr>
          <w:spacing w:val="-6"/>
          <w:sz w:val="22"/>
        </w:rPr>
        <w:t xml:space="preserve"> </w:t>
      </w:r>
      <w:r>
        <w:rPr>
          <w:spacing w:val="-2"/>
          <w:sz w:val="22"/>
        </w:rPr>
        <w:t xml:space="preserve">сознание</w:t>
      </w:r>
      <w:r/>
    </w:p>
    <w:p>
      <w:pPr>
        <w:pStyle w:val="1699"/>
        <w:numPr>
          <w:ilvl w:val="0"/>
          <w:numId w:val="229"/>
        </w:numPr>
        <w:ind w:left="1360" w:right="1481" w:hanging="341"/>
        <w:jc w:val="left"/>
        <w:spacing w:before="2" w:after="0" w:line="244" w:lineRule="auto"/>
        <w:tabs>
          <w:tab w:val="left" w:pos="1349" w:leader="none"/>
          <w:tab w:val="left" w:pos="1360" w:leader="none"/>
        </w:tabs>
        <w:rPr>
          <w:b/>
          <w:sz w:val="22"/>
        </w:rPr>
      </w:pPr>
      <w:r>
        <w:rPr>
          <w:sz w:val="22"/>
        </w:rPr>
        <w:t xml:space="preserve">Индивидуальные особенности личности, условия успешного выполнения определенной </w:t>
      </w:r>
      <w:r>
        <w:rPr>
          <w:spacing w:val="-2"/>
          <w:sz w:val="22"/>
        </w:rPr>
        <w:t xml:space="preserve">деятельности:</w:t>
      </w:r>
      <w:r/>
    </w:p>
    <w:p>
      <w:pPr>
        <w:ind w:left="1360" w:right="0" w:firstLine="0"/>
        <w:jc w:val="left"/>
        <w:spacing w:before="2"/>
        <w:tabs>
          <w:tab w:val="left" w:pos="5536" w:leader="none"/>
        </w:tabs>
        <w:rPr>
          <w:sz w:val="22"/>
        </w:rPr>
      </w:pPr>
      <w:r>
        <w:rPr>
          <w:spacing w:val="-5"/>
          <w:sz w:val="22"/>
        </w:rPr>
        <w:t xml:space="preserve">1)</w:t>
      </w:r>
      <w:r>
        <w:rPr>
          <w:sz w:val="22"/>
        </w:rPr>
        <w:tab/>
        <w:t xml:space="preserve">способности</w:t>
      </w:r>
      <w:r>
        <w:rPr>
          <w:spacing w:val="35"/>
          <w:sz w:val="22"/>
        </w:rPr>
        <w:t xml:space="preserve">  </w:t>
      </w:r>
      <w:r>
        <w:rPr>
          <w:sz w:val="22"/>
        </w:rPr>
        <w:t xml:space="preserve">2)</w:t>
      </w:r>
      <w:r>
        <w:rPr>
          <w:spacing w:val="14"/>
          <w:sz w:val="22"/>
        </w:rPr>
        <w:t xml:space="preserve"> </w:t>
      </w:r>
      <w:r>
        <w:rPr>
          <w:sz w:val="22"/>
        </w:rPr>
        <w:t xml:space="preserve">самооценка</w:t>
      </w:r>
      <w:r>
        <w:rPr>
          <w:spacing w:val="35"/>
          <w:sz w:val="22"/>
        </w:rPr>
        <w:t xml:space="preserve">  </w:t>
      </w:r>
      <w:r>
        <w:rPr>
          <w:sz w:val="22"/>
        </w:rPr>
        <w:t xml:space="preserve">3)</w:t>
      </w:r>
      <w:r>
        <w:rPr>
          <w:spacing w:val="9"/>
          <w:sz w:val="22"/>
        </w:rPr>
        <w:t xml:space="preserve"> </w:t>
      </w:r>
      <w:r>
        <w:rPr>
          <w:spacing w:val="-2"/>
          <w:sz w:val="22"/>
        </w:rPr>
        <w:t xml:space="preserve">самосознание</w:t>
      </w:r>
      <w:r/>
    </w:p>
    <w:p>
      <w:pPr>
        <w:pStyle w:val="1699"/>
        <w:numPr>
          <w:ilvl w:val="1"/>
          <w:numId w:val="238"/>
        </w:numPr>
        <w:ind w:left="1944" w:right="0" w:hanging="248"/>
        <w:jc w:val="left"/>
        <w:spacing w:before="6" w:after="0" w:line="240" w:lineRule="auto"/>
        <w:tabs>
          <w:tab w:val="left" w:pos="1944" w:leader="none"/>
        </w:tabs>
        <w:rPr>
          <w:sz w:val="22"/>
        </w:rPr>
      </w:pPr>
      <w:r>
        <w:rPr>
          <w:spacing w:val="-2"/>
          <w:sz w:val="22"/>
        </w:rPr>
        <w:t xml:space="preserve">творчество</w:t>
      </w:r>
      <w:r/>
    </w:p>
    <w:p>
      <w:pPr>
        <w:pStyle w:val="1699"/>
        <w:numPr>
          <w:ilvl w:val="0"/>
          <w:numId w:val="229"/>
        </w:numPr>
        <w:ind w:left="1350" w:right="0" w:hanging="330"/>
        <w:jc w:val="left"/>
        <w:spacing w:before="7" w:after="0" w:line="240" w:lineRule="auto"/>
        <w:tabs>
          <w:tab w:val="left" w:pos="1350" w:leader="none"/>
        </w:tabs>
        <w:rPr>
          <w:b/>
          <w:sz w:val="22"/>
        </w:rPr>
      </w:pPr>
      <w:r>
        <w:rPr>
          <w:sz w:val="22"/>
        </w:rPr>
        <w:t xml:space="preserve">К</w:t>
      </w:r>
      <w:r>
        <w:rPr>
          <w:spacing w:val="12"/>
          <w:sz w:val="22"/>
        </w:rPr>
        <w:t xml:space="preserve"> </w:t>
      </w:r>
      <w:r>
        <w:rPr>
          <w:sz w:val="22"/>
        </w:rPr>
        <w:t xml:space="preserve">социальным</w:t>
      </w:r>
      <w:r>
        <w:rPr>
          <w:spacing w:val="22"/>
          <w:sz w:val="22"/>
        </w:rPr>
        <w:t xml:space="preserve"> </w:t>
      </w:r>
      <w:r>
        <w:rPr>
          <w:sz w:val="22"/>
        </w:rPr>
        <w:t xml:space="preserve">потребностям</w:t>
      </w:r>
      <w:r>
        <w:rPr>
          <w:spacing w:val="5"/>
          <w:sz w:val="22"/>
        </w:rPr>
        <w:t xml:space="preserve"> </w:t>
      </w:r>
      <w:r>
        <w:rPr>
          <w:sz w:val="22"/>
        </w:rPr>
        <w:t xml:space="preserve">человека</w:t>
      </w:r>
      <w:r>
        <w:rPr>
          <w:spacing w:val="15"/>
          <w:sz w:val="22"/>
        </w:rPr>
        <w:t xml:space="preserve"> </w:t>
      </w:r>
      <w:r>
        <w:rPr>
          <w:spacing w:val="-2"/>
          <w:sz w:val="22"/>
        </w:rPr>
        <w:t xml:space="preserve">относится:</w:t>
      </w:r>
      <w:r/>
    </w:p>
    <w:p>
      <w:pPr>
        <w:pStyle w:val="1699"/>
        <w:numPr>
          <w:ilvl w:val="1"/>
          <w:numId w:val="229"/>
        </w:numPr>
        <w:ind w:left="1607" w:right="0" w:hanging="247"/>
        <w:jc w:val="left"/>
        <w:spacing w:before="11" w:after="0" w:line="240" w:lineRule="auto"/>
        <w:tabs>
          <w:tab w:val="left" w:pos="1607" w:leader="none"/>
        </w:tabs>
        <w:rPr>
          <w:sz w:val="22"/>
        </w:rPr>
      </w:pPr>
      <w:r>
        <w:rPr>
          <w:sz w:val="22"/>
        </w:rPr>
        <w:t xml:space="preserve">потребность</w:t>
      </w:r>
      <w:r>
        <w:rPr>
          <w:spacing w:val="7"/>
          <w:sz w:val="22"/>
        </w:rPr>
        <w:t xml:space="preserve"> </w:t>
      </w:r>
      <w:r>
        <w:rPr>
          <w:sz w:val="22"/>
        </w:rPr>
        <w:t xml:space="preserve">в</w:t>
      </w:r>
      <w:r>
        <w:rPr>
          <w:spacing w:val="8"/>
          <w:sz w:val="22"/>
        </w:rPr>
        <w:t xml:space="preserve"> </w:t>
      </w:r>
      <w:r>
        <w:rPr>
          <w:sz w:val="22"/>
        </w:rPr>
        <w:t xml:space="preserve">отдыхе</w:t>
      </w:r>
      <w:r>
        <w:rPr>
          <w:spacing w:val="40"/>
          <w:sz w:val="22"/>
        </w:rPr>
        <w:t xml:space="preserve">  </w:t>
      </w:r>
      <w:r>
        <w:rPr>
          <w:sz w:val="22"/>
        </w:rPr>
        <w:t xml:space="preserve">3)</w:t>
      </w:r>
      <w:r>
        <w:rPr>
          <w:spacing w:val="6"/>
          <w:sz w:val="22"/>
        </w:rPr>
        <w:t xml:space="preserve"> </w:t>
      </w:r>
      <w:r>
        <w:rPr>
          <w:sz w:val="22"/>
        </w:rPr>
        <w:t xml:space="preserve">потребность</w:t>
      </w:r>
      <w:r>
        <w:rPr>
          <w:spacing w:val="2"/>
          <w:sz w:val="22"/>
        </w:rPr>
        <w:t xml:space="preserve"> </w:t>
      </w:r>
      <w:r>
        <w:rPr>
          <w:sz w:val="22"/>
        </w:rPr>
        <w:t xml:space="preserve">в</w:t>
      </w:r>
      <w:r>
        <w:rPr>
          <w:spacing w:val="8"/>
          <w:sz w:val="22"/>
        </w:rPr>
        <w:t xml:space="preserve"> </w:t>
      </w:r>
      <w:r>
        <w:rPr>
          <w:spacing w:val="-2"/>
          <w:sz w:val="22"/>
        </w:rPr>
        <w:t xml:space="preserve">общении</w:t>
      </w:r>
      <w:r/>
    </w:p>
    <w:p>
      <w:pPr>
        <w:pStyle w:val="1699"/>
        <w:numPr>
          <w:ilvl w:val="1"/>
          <w:numId w:val="229"/>
        </w:numPr>
        <w:ind w:left="1607" w:right="0" w:hanging="247"/>
        <w:jc w:val="left"/>
        <w:spacing w:before="44" w:after="0" w:line="240" w:lineRule="auto"/>
        <w:tabs>
          <w:tab w:val="left" w:pos="1607" w:leader="none"/>
          <w:tab w:val="left" w:pos="5512" w:leader="none"/>
        </w:tabs>
        <w:rPr>
          <w:sz w:val="22"/>
        </w:rPr>
      </w:pPr>
      <w:r>
        <w:rPr>
          <w:sz w:val="22"/>
        </w:rPr>
        <w:t xml:space="preserve">стремление</w:t>
      </w:r>
      <w:r>
        <w:rPr>
          <w:spacing w:val="17"/>
          <w:sz w:val="22"/>
        </w:rPr>
        <w:t xml:space="preserve"> </w:t>
      </w:r>
      <w:r>
        <w:rPr>
          <w:sz w:val="22"/>
        </w:rPr>
        <w:t xml:space="preserve">познать</w:t>
      </w:r>
      <w:r>
        <w:rPr>
          <w:spacing w:val="8"/>
          <w:sz w:val="22"/>
        </w:rPr>
        <w:t xml:space="preserve"> </w:t>
      </w:r>
      <w:r>
        <w:rPr>
          <w:sz w:val="22"/>
        </w:rPr>
        <w:t xml:space="preserve">окружающий</w:t>
      </w:r>
      <w:r>
        <w:rPr>
          <w:spacing w:val="22"/>
          <w:sz w:val="22"/>
        </w:rPr>
        <w:t xml:space="preserve"> </w:t>
      </w:r>
      <w:r>
        <w:rPr>
          <w:spacing w:val="-5"/>
          <w:sz w:val="22"/>
        </w:rPr>
        <w:t xml:space="preserve">мир</w:t>
      </w:r>
      <w:r>
        <w:rPr>
          <w:sz w:val="22"/>
        </w:rPr>
        <w:tab/>
        <w:t xml:space="preserve">4)</w:t>
      </w:r>
      <w:r>
        <w:rPr>
          <w:spacing w:val="7"/>
          <w:sz w:val="22"/>
        </w:rPr>
        <w:t xml:space="preserve"> </w:t>
      </w:r>
      <w:r>
        <w:rPr>
          <w:sz w:val="22"/>
        </w:rPr>
        <w:t xml:space="preserve">необходимость</w:t>
      </w:r>
      <w:r>
        <w:rPr>
          <w:spacing w:val="8"/>
          <w:sz w:val="22"/>
        </w:rPr>
        <w:t xml:space="preserve"> </w:t>
      </w:r>
      <w:r>
        <w:rPr>
          <w:sz w:val="22"/>
        </w:rPr>
        <w:t xml:space="preserve">в</w:t>
      </w:r>
      <w:r>
        <w:rPr>
          <w:spacing w:val="9"/>
          <w:sz w:val="22"/>
        </w:rPr>
        <w:t xml:space="preserve"> </w:t>
      </w:r>
      <w:r>
        <w:rPr>
          <w:sz w:val="22"/>
        </w:rPr>
        <w:t xml:space="preserve">воде</w:t>
      </w:r>
      <w:r>
        <w:rPr>
          <w:spacing w:val="6"/>
          <w:sz w:val="22"/>
        </w:rPr>
        <w:t xml:space="preserve"> </w:t>
      </w:r>
      <w:r>
        <w:rPr>
          <w:sz w:val="22"/>
        </w:rPr>
        <w:t xml:space="preserve">и</w:t>
      </w:r>
      <w:r>
        <w:rPr>
          <w:spacing w:val="16"/>
          <w:sz w:val="22"/>
        </w:rPr>
        <w:t xml:space="preserve"> </w:t>
      </w:r>
      <w:r>
        <w:rPr>
          <w:spacing w:val="-4"/>
          <w:sz w:val="22"/>
        </w:rPr>
        <w:t xml:space="preserve">пище</w:t>
      </w:r>
      <w:r/>
    </w:p>
    <w:p>
      <w:pPr>
        <w:pStyle w:val="1699"/>
        <w:numPr>
          <w:ilvl w:val="0"/>
          <w:numId w:val="229"/>
        </w:numPr>
        <w:ind w:left="1417" w:right="0" w:hanging="340"/>
        <w:jc w:val="left"/>
        <w:spacing w:before="45" w:after="0" w:line="240" w:lineRule="auto"/>
        <w:tabs>
          <w:tab w:val="left" w:pos="1417" w:leader="none"/>
        </w:tabs>
        <w:rPr>
          <w:b/>
          <w:sz w:val="22"/>
        </w:rPr>
      </w:pPr>
      <w:r>
        <w:rPr>
          <w:sz w:val="22"/>
        </w:rPr>
        <w:t xml:space="preserve">Что</w:t>
      </w:r>
      <w:r>
        <w:rPr>
          <w:spacing w:val="13"/>
          <w:sz w:val="22"/>
        </w:rPr>
        <w:t xml:space="preserve"> </w:t>
      </w:r>
      <w:r>
        <w:rPr>
          <w:sz w:val="22"/>
        </w:rPr>
        <w:t xml:space="preserve">является</w:t>
      </w:r>
      <w:r>
        <w:rPr>
          <w:spacing w:val="12"/>
          <w:sz w:val="22"/>
        </w:rPr>
        <w:t xml:space="preserve"> </w:t>
      </w:r>
      <w:r>
        <w:rPr>
          <w:sz w:val="22"/>
        </w:rPr>
        <w:t xml:space="preserve">главным</w:t>
      </w:r>
      <w:r>
        <w:rPr>
          <w:spacing w:val="12"/>
          <w:sz w:val="22"/>
        </w:rPr>
        <w:t xml:space="preserve"> </w:t>
      </w:r>
      <w:r>
        <w:rPr>
          <w:sz w:val="22"/>
        </w:rPr>
        <w:t xml:space="preserve">предназначением</w:t>
      </w:r>
      <w:r>
        <w:rPr>
          <w:spacing w:val="6"/>
          <w:sz w:val="22"/>
        </w:rPr>
        <w:t xml:space="preserve"> </w:t>
      </w:r>
      <w:r>
        <w:rPr>
          <w:sz w:val="22"/>
        </w:rPr>
        <w:t xml:space="preserve">семьи</w:t>
      </w:r>
      <w:r>
        <w:rPr>
          <w:spacing w:val="16"/>
          <w:sz w:val="22"/>
        </w:rPr>
        <w:t xml:space="preserve"> </w:t>
      </w:r>
      <w:r>
        <w:rPr>
          <w:sz w:val="22"/>
        </w:rPr>
        <w:t xml:space="preserve">как</w:t>
      </w:r>
      <w:r>
        <w:rPr>
          <w:spacing w:val="11"/>
          <w:sz w:val="22"/>
        </w:rPr>
        <w:t xml:space="preserve"> </w:t>
      </w:r>
      <w:r>
        <w:rPr>
          <w:sz w:val="22"/>
        </w:rPr>
        <w:t xml:space="preserve">части</w:t>
      </w:r>
      <w:r>
        <w:rPr>
          <w:spacing w:val="5"/>
          <w:sz w:val="22"/>
        </w:rPr>
        <w:t xml:space="preserve"> </w:t>
      </w:r>
      <w:r>
        <w:rPr>
          <w:spacing w:val="-2"/>
          <w:sz w:val="22"/>
        </w:rPr>
        <w:t xml:space="preserve">общества?</w:t>
      </w:r>
      <w:r/>
    </w:p>
    <w:p>
      <w:pPr>
        <w:pStyle w:val="1699"/>
        <w:numPr>
          <w:ilvl w:val="1"/>
          <w:numId w:val="229"/>
        </w:numPr>
        <w:ind w:left="1665" w:right="0" w:hanging="252"/>
        <w:jc w:val="left"/>
        <w:spacing w:before="45" w:after="0" w:line="240" w:lineRule="auto"/>
        <w:tabs>
          <w:tab w:val="left" w:pos="1665" w:leader="none"/>
          <w:tab w:val="left" w:pos="5037" w:leader="none"/>
        </w:tabs>
        <w:rPr>
          <w:sz w:val="22"/>
        </w:rPr>
      </w:pPr>
      <w:r>
        <w:rPr>
          <w:sz w:val="22"/>
        </w:rPr>
        <w:t xml:space="preserve">физическое</w:t>
      </w:r>
      <w:r>
        <w:rPr>
          <w:spacing w:val="13"/>
          <w:sz w:val="22"/>
        </w:rPr>
        <w:t xml:space="preserve"> </w:t>
      </w:r>
      <w:r>
        <w:rPr>
          <w:sz w:val="22"/>
        </w:rPr>
        <w:t xml:space="preserve">развитие</w:t>
      </w:r>
      <w:r>
        <w:rPr>
          <w:spacing w:val="8"/>
          <w:sz w:val="22"/>
        </w:rPr>
        <w:t xml:space="preserve"> </w:t>
      </w:r>
      <w:r>
        <w:rPr>
          <w:spacing w:val="-2"/>
          <w:sz w:val="22"/>
        </w:rPr>
        <w:t xml:space="preserve">человека</w:t>
      </w:r>
      <w:r>
        <w:rPr>
          <w:sz w:val="22"/>
        </w:rPr>
        <w:tab/>
        <w:t xml:space="preserve">3)</w:t>
      </w:r>
      <w:r>
        <w:rPr>
          <w:spacing w:val="8"/>
          <w:sz w:val="22"/>
        </w:rPr>
        <w:t xml:space="preserve"> </w:t>
      </w:r>
      <w:r>
        <w:rPr>
          <w:sz w:val="22"/>
        </w:rPr>
        <w:t xml:space="preserve">появление</w:t>
      </w:r>
      <w:r>
        <w:rPr>
          <w:spacing w:val="13"/>
          <w:sz w:val="22"/>
        </w:rPr>
        <w:t xml:space="preserve"> </w:t>
      </w:r>
      <w:r>
        <w:rPr>
          <w:sz w:val="22"/>
        </w:rPr>
        <w:t xml:space="preserve">новых</w:t>
      </w:r>
      <w:r>
        <w:rPr>
          <w:spacing w:val="9"/>
          <w:sz w:val="22"/>
        </w:rPr>
        <w:t xml:space="preserve"> </w:t>
      </w:r>
      <w:r>
        <w:rPr>
          <w:spacing w:val="-2"/>
          <w:sz w:val="22"/>
        </w:rPr>
        <w:t xml:space="preserve">поколений</w:t>
      </w:r>
      <w:r/>
    </w:p>
    <w:p>
      <w:pPr>
        <w:pStyle w:val="1699"/>
        <w:numPr>
          <w:ilvl w:val="1"/>
          <w:numId w:val="229"/>
        </w:numPr>
        <w:ind w:left="1661" w:right="0" w:hanging="248"/>
        <w:jc w:val="left"/>
        <w:spacing w:before="44" w:after="0" w:line="240" w:lineRule="auto"/>
        <w:tabs>
          <w:tab w:val="left" w:pos="1661" w:leader="none"/>
          <w:tab w:val="left" w:pos="5041" w:leader="none"/>
        </w:tabs>
        <w:rPr>
          <w:sz w:val="22"/>
        </w:rPr>
      </w:pPr>
      <w:r>
        <w:rPr>
          <w:sz w:val="22"/>
        </w:rPr>
        <w:t xml:space="preserve">организация</w:t>
      </w:r>
      <w:r>
        <w:rPr>
          <w:spacing w:val="19"/>
          <w:sz w:val="22"/>
        </w:rPr>
        <w:t xml:space="preserve"> </w:t>
      </w:r>
      <w:r>
        <w:rPr>
          <w:sz w:val="22"/>
        </w:rPr>
        <w:t xml:space="preserve">совместного</w:t>
      </w:r>
      <w:r>
        <w:rPr>
          <w:spacing w:val="14"/>
          <w:sz w:val="22"/>
        </w:rPr>
        <w:t xml:space="preserve"> </w:t>
      </w:r>
      <w:r>
        <w:rPr>
          <w:spacing w:val="-4"/>
          <w:sz w:val="22"/>
        </w:rPr>
        <w:t xml:space="preserve">труда</w:t>
      </w:r>
      <w:r>
        <w:rPr>
          <w:sz w:val="22"/>
        </w:rPr>
        <w:tab/>
        <w:t xml:space="preserve">4)</w:t>
      </w:r>
      <w:r>
        <w:rPr>
          <w:spacing w:val="69"/>
          <w:sz w:val="22"/>
        </w:rPr>
        <w:t xml:space="preserve"> </w:t>
      </w:r>
      <w:r>
        <w:rPr>
          <w:sz w:val="22"/>
        </w:rPr>
        <w:t xml:space="preserve">получение</w:t>
      </w:r>
      <w:r>
        <w:rPr>
          <w:spacing w:val="8"/>
          <w:sz w:val="22"/>
        </w:rPr>
        <w:t xml:space="preserve"> </w:t>
      </w:r>
      <w:r>
        <w:rPr>
          <w:spacing w:val="-2"/>
          <w:sz w:val="22"/>
        </w:rPr>
        <w:t xml:space="preserve">образования</w:t>
      </w:r>
      <w:r/>
    </w:p>
    <w:p>
      <w:pPr>
        <w:pStyle w:val="1699"/>
        <w:numPr>
          <w:ilvl w:val="0"/>
          <w:numId w:val="229"/>
        </w:numPr>
        <w:ind w:left="1082" w:right="0" w:hanging="398"/>
        <w:jc w:val="left"/>
        <w:spacing w:before="45" w:after="0" w:line="240" w:lineRule="auto"/>
        <w:tabs>
          <w:tab w:val="left" w:pos="1082" w:leader="none"/>
        </w:tabs>
        <w:rPr>
          <w:b/>
          <w:sz w:val="22"/>
        </w:rPr>
      </w:pPr>
      <w:r>
        <w:rPr>
          <w:sz w:val="22"/>
        </w:rPr>
        <w:t xml:space="preserve">Где</w:t>
      </w:r>
      <w:r>
        <w:rPr>
          <w:spacing w:val="8"/>
          <w:sz w:val="22"/>
        </w:rPr>
        <w:t xml:space="preserve"> </w:t>
      </w:r>
      <w:r>
        <w:rPr>
          <w:sz w:val="22"/>
        </w:rPr>
        <w:t xml:space="preserve">отражены</w:t>
      </w:r>
      <w:r>
        <w:rPr>
          <w:spacing w:val="10"/>
          <w:sz w:val="22"/>
        </w:rPr>
        <w:t xml:space="preserve"> </w:t>
      </w:r>
      <w:r>
        <w:rPr>
          <w:sz w:val="22"/>
        </w:rPr>
        <w:t xml:space="preserve">основные</w:t>
      </w:r>
      <w:r>
        <w:rPr>
          <w:spacing w:val="9"/>
          <w:sz w:val="22"/>
        </w:rPr>
        <w:t xml:space="preserve"> </w:t>
      </w:r>
      <w:r>
        <w:rPr>
          <w:sz w:val="22"/>
        </w:rPr>
        <w:t xml:space="preserve">права</w:t>
      </w:r>
      <w:r>
        <w:rPr>
          <w:spacing w:val="13"/>
          <w:sz w:val="22"/>
        </w:rPr>
        <w:t xml:space="preserve"> </w:t>
      </w:r>
      <w:r>
        <w:rPr>
          <w:sz w:val="22"/>
        </w:rPr>
        <w:t xml:space="preserve">несовершеннолетнего</w:t>
      </w:r>
      <w:r>
        <w:rPr>
          <w:spacing w:val="16"/>
          <w:sz w:val="22"/>
        </w:rPr>
        <w:t xml:space="preserve"> </w:t>
      </w:r>
      <w:r>
        <w:rPr>
          <w:sz w:val="22"/>
        </w:rPr>
        <w:t xml:space="preserve">ребенка</w:t>
      </w:r>
      <w:r>
        <w:rPr>
          <w:spacing w:val="14"/>
          <w:sz w:val="22"/>
        </w:rPr>
        <w:t xml:space="preserve"> </w:t>
      </w:r>
      <w:r>
        <w:rPr>
          <w:sz w:val="22"/>
        </w:rPr>
        <w:t xml:space="preserve">в</w:t>
      </w:r>
      <w:r>
        <w:rPr>
          <w:spacing w:val="12"/>
          <w:sz w:val="22"/>
        </w:rPr>
        <w:t xml:space="preserve"> </w:t>
      </w:r>
      <w:r>
        <w:rPr>
          <w:sz w:val="22"/>
        </w:rPr>
        <w:t xml:space="preserve">нашей</w:t>
      </w:r>
      <w:r>
        <w:rPr>
          <w:spacing w:val="19"/>
          <w:sz w:val="22"/>
        </w:rPr>
        <w:t xml:space="preserve"> </w:t>
      </w:r>
      <w:r>
        <w:rPr>
          <w:spacing w:val="-2"/>
          <w:sz w:val="22"/>
        </w:rPr>
        <w:t xml:space="preserve">стране?</w:t>
      </w:r>
      <w:r/>
    </w:p>
    <w:p>
      <w:pPr>
        <w:pStyle w:val="1699"/>
        <w:numPr>
          <w:ilvl w:val="1"/>
          <w:numId w:val="229"/>
        </w:numPr>
        <w:ind w:left="1665" w:right="0" w:hanging="252"/>
        <w:jc w:val="left"/>
        <w:spacing w:before="44" w:after="0" w:line="240" w:lineRule="auto"/>
        <w:tabs>
          <w:tab w:val="left" w:pos="1665" w:leader="none"/>
          <w:tab w:val="left" w:pos="5028" w:leader="none"/>
        </w:tabs>
        <w:rPr>
          <w:sz w:val="22"/>
        </w:rPr>
      </w:pPr>
      <w:r>
        <w:rPr>
          <w:sz w:val="22"/>
        </w:rPr>
        <w:t xml:space="preserve">в</w:t>
      </w:r>
      <w:r>
        <w:rPr>
          <w:spacing w:val="4"/>
          <w:sz w:val="22"/>
        </w:rPr>
        <w:t xml:space="preserve"> </w:t>
      </w:r>
      <w:r>
        <w:rPr>
          <w:sz w:val="22"/>
        </w:rPr>
        <w:t xml:space="preserve">Конституции</w:t>
      </w:r>
      <w:r>
        <w:rPr>
          <w:spacing w:val="10"/>
          <w:sz w:val="22"/>
        </w:rPr>
        <w:t xml:space="preserve"> </w:t>
      </w:r>
      <w:r>
        <w:rPr>
          <w:spacing w:val="-5"/>
          <w:sz w:val="22"/>
        </w:rPr>
        <w:t xml:space="preserve">РФ</w:t>
      </w:r>
      <w:r>
        <w:rPr>
          <w:sz w:val="22"/>
        </w:rPr>
        <w:tab/>
        <w:t xml:space="preserve">3)</w:t>
      </w:r>
      <w:r>
        <w:rPr>
          <w:spacing w:val="12"/>
          <w:sz w:val="22"/>
        </w:rPr>
        <w:t xml:space="preserve"> </w:t>
      </w:r>
      <w:r>
        <w:rPr>
          <w:sz w:val="22"/>
        </w:rPr>
        <w:t xml:space="preserve">в</w:t>
      </w:r>
      <w:r>
        <w:rPr>
          <w:spacing w:val="9"/>
          <w:sz w:val="22"/>
        </w:rPr>
        <w:t xml:space="preserve"> </w:t>
      </w:r>
      <w:r>
        <w:rPr>
          <w:sz w:val="22"/>
        </w:rPr>
        <w:t xml:space="preserve">Трудовом</w:t>
      </w:r>
      <w:r>
        <w:rPr>
          <w:spacing w:val="12"/>
          <w:sz w:val="22"/>
        </w:rPr>
        <w:t xml:space="preserve"> </w:t>
      </w:r>
      <w:r>
        <w:rPr>
          <w:sz w:val="22"/>
        </w:rPr>
        <w:t xml:space="preserve">Кодексе</w:t>
      </w:r>
      <w:r>
        <w:rPr>
          <w:spacing w:val="11"/>
          <w:sz w:val="22"/>
        </w:rPr>
        <w:t xml:space="preserve"> </w:t>
      </w:r>
      <w:r>
        <w:rPr>
          <w:spacing w:val="-5"/>
          <w:sz w:val="22"/>
        </w:rPr>
        <w:t xml:space="preserve">РФ</w:t>
      </w:r>
      <w:r/>
    </w:p>
    <w:p>
      <w:pPr>
        <w:pStyle w:val="1699"/>
        <w:numPr>
          <w:ilvl w:val="1"/>
          <w:numId w:val="229"/>
        </w:numPr>
        <w:ind w:left="1665" w:right="0" w:hanging="252"/>
        <w:jc w:val="left"/>
        <w:spacing w:before="45" w:after="0" w:line="240" w:lineRule="auto"/>
        <w:tabs>
          <w:tab w:val="left" w:pos="1665" w:leader="none"/>
          <w:tab w:val="left" w:pos="5017" w:leader="none"/>
        </w:tabs>
        <w:rPr>
          <w:sz w:val="22"/>
        </w:rPr>
      </w:pPr>
      <w:r>
        <w:rPr>
          <w:sz w:val="22"/>
        </w:rPr>
        <w:t xml:space="preserve">в</w:t>
      </w:r>
      <w:r>
        <w:rPr>
          <w:spacing w:val="9"/>
          <w:sz w:val="22"/>
        </w:rPr>
        <w:t xml:space="preserve"> </w:t>
      </w:r>
      <w:r>
        <w:rPr>
          <w:sz w:val="22"/>
        </w:rPr>
        <w:t xml:space="preserve">гражданском</w:t>
      </w:r>
      <w:r>
        <w:rPr>
          <w:spacing w:val="12"/>
          <w:sz w:val="22"/>
        </w:rPr>
        <w:t xml:space="preserve"> </w:t>
      </w:r>
      <w:r>
        <w:rPr>
          <w:sz w:val="22"/>
        </w:rPr>
        <w:t xml:space="preserve">Кодексе</w:t>
      </w:r>
      <w:r>
        <w:rPr>
          <w:spacing w:val="11"/>
          <w:sz w:val="22"/>
        </w:rPr>
        <w:t xml:space="preserve"> </w:t>
      </w:r>
      <w:r>
        <w:rPr>
          <w:spacing w:val="-5"/>
          <w:sz w:val="22"/>
        </w:rPr>
        <w:t xml:space="preserve">РФ</w:t>
      </w:r>
      <w:r>
        <w:rPr>
          <w:sz w:val="22"/>
        </w:rPr>
        <w:tab/>
        <w:t xml:space="preserve">4)</w:t>
      </w:r>
      <w:r>
        <w:rPr>
          <w:spacing w:val="6"/>
          <w:sz w:val="22"/>
        </w:rPr>
        <w:t xml:space="preserve"> </w:t>
      </w:r>
      <w:r>
        <w:rPr>
          <w:sz w:val="22"/>
        </w:rPr>
        <w:t xml:space="preserve">в</w:t>
      </w:r>
      <w:r>
        <w:rPr>
          <w:spacing w:val="9"/>
          <w:sz w:val="22"/>
        </w:rPr>
        <w:t xml:space="preserve"> </w:t>
      </w:r>
      <w:r>
        <w:rPr>
          <w:sz w:val="22"/>
        </w:rPr>
        <w:t xml:space="preserve">Семейном</w:t>
      </w:r>
      <w:r>
        <w:rPr>
          <w:spacing w:val="11"/>
          <w:sz w:val="22"/>
        </w:rPr>
        <w:t xml:space="preserve"> </w:t>
      </w:r>
      <w:r>
        <w:rPr>
          <w:sz w:val="22"/>
        </w:rPr>
        <w:t xml:space="preserve">кодексе</w:t>
      </w:r>
      <w:r>
        <w:rPr>
          <w:spacing w:val="10"/>
          <w:sz w:val="22"/>
        </w:rPr>
        <w:t xml:space="preserve"> </w:t>
      </w:r>
      <w:r>
        <w:rPr>
          <w:spacing w:val="-5"/>
          <w:sz w:val="22"/>
        </w:rPr>
        <w:t xml:space="preserve">РФ</w:t>
      </w:r>
      <w:r/>
    </w:p>
    <w:p>
      <w:pPr>
        <w:jc w:val="left"/>
        <w:spacing w:after="0" w:line="240" w:lineRule="auto"/>
        <w:rPr>
          <w:sz w:val="22"/>
        </w:rPr>
        <w:sectPr>
          <w:footnotePr/>
          <w:endnotePr/>
          <w:type w:val="nextPage"/>
          <w:pgSz w:w="12240" w:h="15840" w:orient="portrait"/>
          <w:pgMar w:top="320" w:right="0" w:bottom="200" w:left="900" w:header="0" w:footer="0" w:gutter="0"/>
          <w:cols w:num="1" w:sep="0" w:space="1701" w:equalWidth="1"/>
          <w:docGrid w:linePitch="360"/>
        </w:sectPr>
      </w:pPr>
      <w:r>
        <w:rPr>
          <w:sz w:val="22"/>
        </w:rPr>
      </w:r>
      <w:r/>
    </w:p>
    <w:p>
      <w:pPr>
        <w:pStyle w:val="1699"/>
        <w:numPr>
          <w:ilvl w:val="0"/>
          <w:numId w:val="229"/>
        </w:numPr>
        <w:ind w:left="1475" w:right="0" w:hanging="398"/>
        <w:jc w:val="left"/>
        <w:spacing w:before="84" w:after="0" w:line="240" w:lineRule="auto"/>
        <w:tabs>
          <w:tab w:val="left" w:pos="1475" w:leader="none"/>
        </w:tabs>
        <w:rPr>
          <w:b/>
          <w:sz w:val="22"/>
        </w:rPr>
      </w:pPr>
      <w:r>
        <w:rPr>
          <w:sz w:val="22"/>
        </w:rPr>
        <w:t xml:space="preserve">Время,</w:t>
      </w:r>
      <w:r>
        <w:rPr>
          <w:spacing w:val="16"/>
          <w:sz w:val="22"/>
        </w:rPr>
        <w:t xml:space="preserve"> </w:t>
      </w:r>
      <w:r>
        <w:rPr>
          <w:sz w:val="22"/>
        </w:rPr>
        <w:t xml:space="preserve">которое</w:t>
      </w:r>
      <w:r>
        <w:rPr>
          <w:spacing w:val="10"/>
          <w:sz w:val="22"/>
        </w:rPr>
        <w:t xml:space="preserve"> </w:t>
      </w:r>
      <w:r>
        <w:rPr>
          <w:sz w:val="22"/>
        </w:rPr>
        <w:t xml:space="preserve">остается</w:t>
      </w:r>
      <w:r>
        <w:rPr>
          <w:spacing w:val="17"/>
          <w:sz w:val="22"/>
        </w:rPr>
        <w:t xml:space="preserve"> </w:t>
      </w:r>
      <w:r>
        <w:rPr>
          <w:sz w:val="22"/>
        </w:rPr>
        <w:t xml:space="preserve">после</w:t>
      </w:r>
      <w:r>
        <w:rPr>
          <w:spacing w:val="15"/>
          <w:sz w:val="22"/>
        </w:rPr>
        <w:t xml:space="preserve"> </w:t>
      </w:r>
      <w:r>
        <w:rPr>
          <w:sz w:val="22"/>
        </w:rPr>
        <w:t xml:space="preserve">выполнения</w:t>
      </w:r>
      <w:r>
        <w:rPr>
          <w:spacing w:val="11"/>
          <w:sz w:val="22"/>
        </w:rPr>
        <w:t xml:space="preserve"> </w:t>
      </w:r>
      <w:r>
        <w:rPr>
          <w:sz w:val="22"/>
        </w:rPr>
        <w:t xml:space="preserve">основных</w:t>
      </w:r>
      <w:r>
        <w:rPr>
          <w:spacing w:val="13"/>
          <w:sz w:val="22"/>
        </w:rPr>
        <w:t xml:space="preserve"> </w:t>
      </w:r>
      <w:r>
        <w:rPr>
          <w:spacing w:val="-4"/>
          <w:sz w:val="22"/>
        </w:rPr>
        <w:t xml:space="preserve">дел:</w:t>
      </w:r>
      <w:r/>
    </w:p>
    <w:p>
      <w:pPr>
        <w:pStyle w:val="1699"/>
        <w:numPr>
          <w:ilvl w:val="1"/>
          <w:numId w:val="229"/>
        </w:numPr>
        <w:ind w:left="1665" w:right="0" w:hanging="252"/>
        <w:jc w:val="left"/>
        <w:spacing w:before="45" w:after="0" w:line="240" w:lineRule="auto"/>
        <w:tabs>
          <w:tab w:val="left" w:pos="1665" w:leader="none"/>
          <w:tab w:val="left" w:pos="2880" w:leader="none"/>
          <w:tab w:val="left" w:pos="4341" w:leader="none"/>
          <w:tab w:val="left" w:pos="5817" w:leader="none"/>
        </w:tabs>
        <w:rPr>
          <w:sz w:val="22"/>
        </w:rPr>
      </w:pPr>
      <w:r>
        <w:rPr>
          <w:spacing w:val="-2"/>
          <w:sz w:val="22"/>
        </w:rPr>
        <w:t xml:space="preserve">свободное</w:t>
      </w:r>
      <w:r>
        <w:rPr>
          <w:sz w:val="22"/>
        </w:rPr>
        <w:tab/>
        <w:t xml:space="preserve">2)</w:t>
      </w:r>
      <w:r>
        <w:rPr>
          <w:spacing w:val="4"/>
          <w:sz w:val="22"/>
        </w:rPr>
        <w:t xml:space="preserve"> </w:t>
      </w:r>
      <w:r>
        <w:rPr>
          <w:spacing w:val="-2"/>
          <w:sz w:val="22"/>
        </w:rPr>
        <w:t xml:space="preserve">каникулы</w:t>
      </w:r>
      <w:r>
        <w:rPr>
          <w:sz w:val="22"/>
        </w:rPr>
        <w:tab/>
        <w:t xml:space="preserve">3)</w:t>
      </w:r>
      <w:r>
        <w:rPr>
          <w:spacing w:val="8"/>
          <w:sz w:val="22"/>
        </w:rPr>
        <w:t xml:space="preserve"> </w:t>
      </w:r>
      <w:r>
        <w:rPr>
          <w:spacing w:val="-2"/>
          <w:sz w:val="22"/>
        </w:rPr>
        <w:t xml:space="preserve">выходной</w:t>
      </w:r>
      <w:r>
        <w:rPr>
          <w:sz w:val="22"/>
        </w:rPr>
        <w:tab/>
        <w:t xml:space="preserve">4)</w:t>
      </w:r>
      <w:r>
        <w:rPr>
          <w:spacing w:val="-1"/>
          <w:sz w:val="22"/>
        </w:rPr>
        <w:t xml:space="preserve"> </w:t>
      </w:r>
      <w:r>
        <w:rPr>
          <w:spacing w:val="-2"/>
          <w:sz w:val="22"/>
        </w:rPr>
        <w:t xml:space="preserve">рабочее</w:t>
      </w:r>
      <w:r/>
    </w:p>
    <w:p>
      <w:pPr>
        <w:pStyle w:val="1699"/>
        <w:numPr>
          <w:ilvl w:val="0"/>
          <w:numId w:val="229"/>
        </w:numPr>
        <w:ind w:left="1474" w:right="0" w:hanging="397"/>
        <w:jc w:val="left"/>
        <w:spacing w:before="44" w:after="0" w:line="240" w:lineRule="auto"/>
        <w:tabs>
          <w:tab w:val="left" w:pos="1474" w:leader="none"/>
        </w:tabs>
        <w:rPr>
          <w:b/>
          <w:sz w:val="22"/>
        </w:rPr>
      </w:pPr>
      <w:r>
        <w:rPr>
          <w:sz w:val="22"/>
        </w:rPr>
        <w:t xml:space="preserve">Люди,</w:t>
      </w:r>
      <w:r>
        <w:rPr>
          <w:spacing w:val="7"/>
          <w:sz w:val="22"/>
        </w:rPr>
        <w:t xml:space="preserve"> </w:t>
      </w:r>
      <w:r>
        <w:rPr>
          <w:sz w:val="22"/>
        </w:rPr>
        <w:t xml:space="preserve">близкие</w:t>
      </w:r>
      <w:r>
        <w:rPr>
          <w:spacing w:val="7"/>
          <w:sz w:val="22"/>
        </w:rPr>
        <w:t xml:space="preserve"> </w:t>
      </w:r>
      <w:r>
        <w:rPr>
          <w:sz w:val="22"/>
        </w:rPr>
        <w:t xml:space="preserve">по</w:t>
      </w:r>
      <w:r>
        <w:rPr>
          <w:spacing w:val="14"/>
          <w:sz w:val="22"/>
        </w:rPr>
        <w:t xml:space="preserve"> </w:t>
      </w:r>
      <w:r>
        <w:rPr>
          <w:spacing w:val="-2"/>
          <w:sz w:val="22"/>
        </w:rPr>
        <w:t xml:space="preserve">возрасту:</w:t>
      </w:r>
      <w:r/>
    </w:p>
    <w:p>
      <w:pPr>
        <w:pStyle w:val="1699"/>
        <w:numPr>
          <w:ilvl w:val="1"/>
          <w:numId w:val="229"/>
        </w:numPr>
        <w:ind w:left="1661" w:right="0" w:hanging="248"/>
        <w:jc w:val="left"/>
        <w:spacing w:before="45" w:after="0" w:line="240" w:lineRule="auto"/>
        <w:tabs>
          <w:tab w:val="left" w:pos="1661" w:leader="none"/>
          <w:tab w:val="left" w:pos="2520" w:leader="none"/>
          <w:tab w:val="left" w:pos="4437" w:leader="none"/>
          <w:tab w:val="left" w:pos="6417" w:leader="none"/>
        </w:tabs>
        <w:rPr>
          <w:sz w:val="22"/>
        </w:rPr>
      </w:pPr>
      <w:r>
        <w:rPr>
          <w:spacing w:val="-2"/>
          <w:sz w:val="22"/>
        </w:rPr>
        <w:t xml:space="preserve">друзья</w:t>
      </w:r>
      <w:r>
        <w:rPr>
          <w:sz w:val="22"/>
        </w:rPr>
        <w:tab/>
        <w:t xml:space="preserve">2)</w:t>
      </w:r>
      <w:r>
        <w:rPr>
          <w:spacing w:val="4"/>
          <w:sz w:val="22"/>
        </w:rPr>
        <w:t xml:space="preserve"> </w:t>
      </w:r>
      <w:r>
        <w:rPr>
          <w:spacing w:val="-2"/>
          <w:sz w:val="22"/>
        </w:rPr>
        <w:t xml:space="preserve">родственники</w:t>
      </w:r>
      <w:r>
        <w:rPr>
          <w:sz w:val="22"/>
        </w:rPr>
        <w:tab/>
        <w:t xml:space="preserve">3)</w:t>
      </w:r>
      <w:r>
        <w:rPr>
          <w:spacing w:val="4"/>
          <w:sz w:val="22"/>
        </w:rPr>
        <w:t xml:space="preserve"> </w:t>
      </w:r>
      <w:r>
        <w:rPr>
          <w:spacing w:val="-2"/>
          <w:sz w:val="22"/>
        </w:rPr>
        <w:t xml:space="preserve">однофамильцы</w:t>
      </w:r>
      <w:r>
        <w:rPr>
          <w:sz w:val="22"/>
        </w:rPr>
        <w:tab/>
        <w:t xml:space="preserve">4)</w:t>
      </w:r>
      <w:r>
        <w:rPr>
          <w:spacing w:val="9"/>
          <w:sz w:val="22"/>
        </w:rPr>
        <w:t xml:space="preserve"> </w:t>
      </w:r>
      <w:r>
        <w:rPr>
          <w:spacing w:val="-2"/>
          <w:sz w:val="22"/>
        </w:rPr>
        <w:t xml:space="preserve">сверстники</w:t>
      </w:r>
      <w:r/>
    </w:p>
    <w:p>
      <w:pPr>
        <w:pStyle w:val="1699"/>
        <w:numPr>
          <w:ilvl w:val="0"/>
          <w:numId w:val="229"/>
        </w:numPr>
        <w:ind w:left="1471" w:right="0" w:hanging="394"/>
        <w:jc w:val="left"/>
        <w:spacing w:before="44" w:after="0" w:line="240" w:lineRule="auto"/>
        <w:tabs>
          <w:tab w:val="left" w:pos="1471" w:leader="none"/>
        </w:tabs>
        <w:rPr>
          <w:b/>
          <w:sz w:val="22"/>
        </w:rPr>
      </w:pPr>
      <w:r>
        <w:rPr>
          <w:sz w:val="22"/>
        </w:rPr>
        <w:t xml:space="preserve">Что</w:t>
      </w:r>
      <w:r>
        <w:rPr>
          <w:spacing w:val="19"/>
          <w:sz w:val="22"/>
        </w:rPr>
        <w:t xml:space="preserve"> </w:t>
      </w:r>
      <w:r>
        <w:rPr>
          <w:sz w:val="22"/>
        </w:rPr>
        <w:t xml:space="preserve">является</w:t>
      </w:r>
      <w:r>
        <w:rPr>
          <w:spacing w:val="12"/>
          <w:sz w:val="22"/>
        </w:rPr>
        <w:t xml:space="preserve"> </w:t>
      </w:r>
      <w:r>
        <w:rPr>
          <w:sz w:val="22"/>
        </w:rPr>
        <w:t xml:space="preserve">источником</w:t>
      </w:r>
      <w:r>
        <w:rPr>
          <w:spacing w:val="12"/>
          <w:sz w:val="22"/>
        </w:rPr>
        <w:t xml:space="preserve"> </w:t>
      </w:r>
      <w:r>
        <w:rPr>
          <w:sz w:val="22"/>
        </w:rPr>
        <w:t xml:space="preserve">всякого</w:t>
      </w:r>
      <w:r>
        <w:rPr>
          <w:spacing w:val="9"/>
          <w:sz w:val="22"/>
        </w:rPr>
        <w:t xml:space="preserve"> </w:t>
      </w:r>
      <w:r>
        <w:rPr>
          <w:spacing w:val="-2"/>
          <w:sz w:val="22"/>
        </w:rPr>
        <w:t xml:space="preserve">богатства?</w:t>
      </w:r>
      <w:r/>
    </w:p>
    <w:p>
      <w:pPr>
        <w:pStyle w:val="1699"/>
        <w:numPr>
          <w:ilvl w:val="1"/>
          <w:numId w:val="229"/>
        </w:numPr>
        <w:ind w:left="1661" w:right="0" w:hanging="248"/>
        <w:jc w:val="left"/>
        <w:spacing w:before="45" w:after="0" w:line="240" w:lineRule="auto"/>
        <w:tabs>
          <w:tab w:val="left" w:pos="1661" w:leader="none"/>
          <w:tab w:val="left" w:pos="2535" w:leader="none"/>
          <w:tab w:val="left" w:pos="3699" w:leader="none"/>
          <w:tab w:val="left" w:pos="4662" w:leader="none"/>
        </w:tabs>
        <w:rPr>
          <w:sz w:val="22"/>
        </w:rPr>
      </w:pPr>
      <w:r>
        <w:rPr>
          <w:spacing w:val="-2"/>
          <w:sz w:val="22"/>
        </w:rPr>
        <w:t xml:space="preserve">деньги</w:t>
      </w:r>
      <w:r>
        <w:rPr>
          <w:sz w:val="22"/>
        </w:rPr>
        <w:tab/>
        <w:t xml:space="preserve">2)</w:t>
      </w:r>
      <w:r>
        <w:rPr>
          <w:spacing w:val="9"/>
          <w:sz w:val="22"/>
        </w:rPr>
        <w:t xml:space="preserve"> </w:t>
      </w:r>
      <w:r>
        <w:rPr>
          <w:spacing w:val="-2"/>
          <w:sz w:val="22"/>
        </w:rPr>
        <w:t xml:space="preserve">золото</w:t>
      </w:r>
      <w:r>
        <w:rPr>
          <w:sz w:val="22"/>
        </w:rPr>
        <w:tab/>
        <w:t xml:space="preserve">3)</w:t>
      </w:r>
      <w:r>
        <w:rPr>
          <w:spacing w:val="4"/>
          <w:sz w:val="22"/>
        </w:rPr>
        <w:t xml:space="preserve"> </w:t>
      </w:r>
      <w:r>
        <w:rPr>
          <w:spacing w:val="-4"/>
          <w:sz w:val="22"/>
        </w:rPr>
        <w:t xml:space="preserve">труд</w:t>
      </w:r>
      <w:r>
        <w:rPr>
          <w:sz w:val="22"/>
        </w:rPr>
        <w:tab/>
        <w:t xml:space="preserve">4)</w:t>
      </w:r>
      <w:r>
        <w:rPr>
          <w:spacing w:val="8"/>
          <w:sz w:val="22"/>
        </w:rPr>
        <w:t xml:space="preserve"> </w:t>
      </w:r>
      <w:r>
        <w:rPr>
          <w:spacing w:val="-2"/>
          <w:sz w:val="22"/>
        </w:rPr>
        <w:t xml:space="preserve">серебро</w:t>
      </w:r>
      <w:r/>
    </w:p>
    <w:p>
      <w:pPr>
        <w:pStyle w:val="1699"/>
        <w:numPr>
          <w:ilvl w:val="0"/>
          <w:numId w:val="229"/>
        </w:numPr>
        <w:ind w:left="684" w:right="1220" w:firstLine="0"/>
        <w:jc w:val="left"/>
        <w:spacing w:before="45" w:after="0" w:line="288" w:lineRule="auto"/>
        <w:tabs>
          <w:tab w:val="left" w:pos="1081" w:leader="none"/>
        </w:tabs>
        <w:rPr>
          <w:b/>
          <w:sz w:val="22"/>
        </w:rPr>
      </w:pPr>
      <w:r>
        <w:rPr>
          <w:sz w:val="22"/>
        </w:rPr>
        <w:t xml:space="preserve">Верны ли суждения о понятии «патриот»: а) патриот – человек, который любит свою Родину;</w:t>
      </w:r>
      <w:r>
        <w:rPr>
          <w:spacing w:val="40"/>
          <w:sz w:val="22"/>
        </w:rPr>
        <w:t xml:space="preserve"> </w:t>
      </w:r>
      <w:r>
        <w:rPr>
          <w:sz w:val="22"/>
        </w:rPr>
        <w:t xml:space="preserve">б) уважение к другим народам – черта патриота?</w:t>
      </w:r>
      <w:r/>
    </w:p>
    <w:p>
      <w:pPr>
        <w:pStyle w:val="1699"/>
        <w:numPr>
          <w:ilvl w:val="1"/>
          <w:numId w:val="229"/>
        </w:numPr>
        <w:ind w:left="1719" w:right="0" w:hanging="248"/>
        <w:jc w:val="left"/>
        <w:spacing w:before="0" w:after="0" w:line="246" w:lineRule="exact"/>
        <w:tabs>
          <w:tab w:val="left" w:pos="1719" w:leader="none"/>
          <w:tab w:val="left" w:pos="3371" w:leader="none"/>
        </w:tabs>
        <w:rPr>
          <w:sz w:val="22"/>
        </w:rPr>
      </w:pPr>
      <w:r>
        <w:rPr>
          <w:sz w:val="22"/>
        </w:rPr>
        <w:t xml:space="preserve">верно</w:t>
      </w:r>
      <w:r>
        <w:rPr>
          <w:spacing w:val="7"/>
          <w:sz w:val="22"/>
        </w:rPr>
        <w:t xml:space="preserve"> </w:t>
      </w:r>
      <w:r>
        <w:rPr>
          <w:sz w:val="22"/>
        </w:rPr>
        <w:t xml:space="preserve">только</w:t>
      </w:r>
      <w:r>
        <w:rPr>
          <w:spacing w:val="15"/>
          <w:sz w:val="22"/>
        </w:rPr>
        <w:t xml:space="preserve"> </w:t>
      </w:r>
      <w:r>
        <w:rPr>
          <w:b/>
          <w:spacing w:val="-10"/>
          <w:sz w:val="22"/>
        </w:rPr>
        <w:t xml:space="preserve">а</w:t>
      </w:r>
      <w:r>
        <w:rPr>
          <w:b/>
          <w:sz w:val="22"/>
        </w:rPr>
        <w:tab/>
      </w:r>
      <w:r>
        <w:rPr>
          <w:sz w:val="22"/>
        </w:rPr>
        <w:t xml:space="preserve">2)</w:t>
      </w:r>
      <w:r>
        <w:rPr>
          <w:spacing w:val="7"/>
          <w:sz w:val="22"/>
        </w:rPr>
        <w:t xml:space="preserve"> </w:t>
      </w:r>
      <w:r>
        <w:rPr>
          <w:sz w:val="22"/>
        </w:rPr>
        <w:t xml:space="preserve">верно</w:t>
      </w:r>
      <w:r>
        <w:rPr>
          <w:spacing w:val="14"/>
          <w:sz w:val="22"/>
        </w:rPr>
        <w:t xml:space="preserve"> </w:t>
      </w:r>
      <w:r>
        <w:rPr>
          <w:sz w:val="22"/>
        </w:rPr>
        <w:t xml:space="preserve">только</w:t>
      </w:r>
      <w:r>
        <w:rPr>
          <w:spacing w:val="7"/>
          <w:sz w:val="22"/>
        </w:rPr>
        <w:t xml:space="preserve"> </w:t>
      </w:r>
      <w:r>
        <w:rPr>
          <w:b/>
          <w:sz w:val="22"/>
        </w:rPr>
        <w:t xml:space="preserve">б</w:t>
      </w:r>
      <w:r>
        <w:rPr>
          <w:b/>
          <w:spacing w:val="39"/>
          <w:sz w:val="22"/>
        </w:rPr>
        <w:t xml:space="preserve">  </w:t>
      </w:r>
      <w:r>
        <w:rPr>
          <w:sz w:val="22"/>
        </w:rPr>
        <w:t xml:space="preserve">3)</w:t>
      </w:r>
      <w:r>
        <w:rPr>
          <w:spacing w:val="-1"/>
          <w:sz w:val="22"/>
        </w:rPr>
        <w:t xml:space="preserve"> </w:t>
      </w:r>
      <w:r>
        <w:rPr>
          <w:sz w:val="22"/>
        </w:rPr>
        <w:t xml:space="preserve">оба</w:t>
      </w:r>
      <w:r>
        <w:rPr>
          <w:spacing w:val="-3"/>
          <w:sz w:val="22"/>
        </w:rPr>
        <w:t xml:space="preserve"> </w:t>
      </w:r>
      <w:r>
        <w:rPr>
          <w:sz w:val="22"/>
        </w:rPr>
        <w:t xml:space="preserve">ответа</w:t>
      </w:r>
      <w:r>
        <w:rPr>
          <w:spacing w:val="6"/>
          <w:sz w:val="22"/>
        </w:rPr>
        <w:t xml:space="preserve"> </w:t>
      </w:r>
      <w:r>
        <w:rPr>
          <w:sz w:val="22"/>
        </w:rPr>
        <w:t xml:space="preserve">верны</w:t>
      </w:r>
      <w:r>
        <w:rPr>
          <w:spacing w:val="66"/>
          <w:sz w:val="22"/>
        </w:rPr>
        <w:t xml:space="preserve"> </w:t>
      </w:r>
      <w:r>
        <w:rPr>
          <w:sz w:val="22"/>
        </w:rPr>
        <w:t xml:space="preserve">4)</w:t>
      </w:r>
      <w:r>
        <w:rPr>
          <w:spacing w:val="8"/>
          <w:sz w:val="22"/>
        </w:rPr>
        <w:t xml:space="preserve"> </w:t>
      </w:r>
      <w:r>
        <w:rPr>
          <w:sz w:val="22"/>
        </w:rPr>
        <w:t xml:space="preserve">нет</w:t>
      </w:r>
      <w:r>
        <w:rPr>
          <w:spacing w:val="8"/>
          <w:sz w:val="22"/>
        </w:rPr>
        <w:t xml:space="preserve"> </w:t>
      </w:r>
      <w:r>
        <w:rPr>
          <w:sz w:val="22"/>
        </w:rPr>
        <w:t xml:space="preserve">верного</w:t>
      </w:r>
      <w:r>
        <w:rPr>
          <w:spacing w:val="9"/>
          <w:sz w:val="22"/>
        </w:rPr>
        <w:t xml:space="preserve"> </w:t>
      </w:r>
      <w:r>
        <w:rPr>
          <w:spacing w:val="-2"/>
          <w:sz w:val="22"/>
        </w:rPr>
        <w:t xml:space="preserve">ответа</w:t>
      </w:r>
      <w:r/>
    </w:p>
    <w:p>
      <w:pPr>
        <w:pStyle w:val="1699"/>
        <w:numPr>
          <w:ilvl w:val="0"/>
          <w:numId w:val="229"/>
        </w:numPr>
        <w:ind w:left="1139" w:right="0" w:hanging="455"/>
        <w:jc w:val="left"/>
        <w:spacing w:before="44" w:after="0" w:line="240" w:lineRule="auto"/>
        <w:tabs>
          <w:tab w:val="left" w:pos="1139" w:leader="none"/>
        </w:tabs>
        <w:rPr>
          <w:b/>
          <w:sz w:val="22"/>
        </w:rPr>
      </w:pPr>
      <w:r>
        <w:rPr>
          <w:sz w:val="22"/>
        </w:rPr>
        <w:t xml:space="preserve">В</w:t>
      </w:r>
      <w:r>
        <w:rPr>
          <w:spacing w:val="7"/>
          <w:sz w:val="22"/>
        </w:rPr>
        <w:t xml:space="preserve"> </w:t>
      </w:r>
      <w:r>
        <w:rPr>
          <w:sz w:val="22"/>
        </w:rPr>
        <w:t xml:space="preserve">каком</w:t>
      </w:r>
      <w:r>
        <w:rPr>
          <w:spacing w:val="16"/>
          <w:sz w:val="22"/>
        </w:rPr>
        <w:t xml:space="preserve"> </w:t>
      </w:r>
      <w:r>
        <w:rPr>
          <w:sz w:val="22"/>
        </w:rPr>
        <w:t xml:space="preserve">символе</w:t>
      </w:r>
      <w:r>
        <w:rPr>
          <w:spacing w:val="10"/>
          <w:sz w:val="22"/>
        </w:rPr>
        <w:t xml:space="preserve"> </w:t>
      </w:r>
      <w:r>
        <w:rPr>
          <w:sz w:val="22"/>
        </w:rPr>
        <w:t xml:space="preserve">России</w:t>
      </w:r>
      <w:r>
        <w:rPr>
          <w:spacing w:val="14"/>
          <w:sz w:val="22"/>
        </w:rPr>
        <w:t xml:space="preserve"> </w:t>
      </w:r>
      <w:r>
        <w:rPr>
          <w:sz w:val="22"/>
        </w:rPr>
        <w:t xml:space="preserve">есть</w:t>
      </w:r>
      <w:r>
        <w:rPr>
          <w:spacing w:val="1"/>
          <w:sz w:val="22"/>
        </w:rPr>
        <w:t xml:space="preserve"> </w:t>
      </w:r>
      <w:r>
        <w:rPr>
          <w:sz w:val="22"/>
        </w:rPr>
        <w:t xml:space="preserve">двуглавый</w:t>
      </w:r>
      <w:r>
        <w:rPr>
          <w:spacing w:val="4"/>
          <w:sz w:val="22"/>
        </w:rPr>
        <w:t xml:space="preserve"> </w:t>
      </w:r>
      <w:r>
        <w:rPr>
          <w:spacing w:val="-4"/>
          <w:sz w:val="22"/>
        </w:rPr>
        <w:t xml:space="preserve">орел?</w:t>
      </w:r>
      <w:r/>
    </w:p>
    <w:p>
      <w:pPr>
        <w:pStyle w:val="1699"/>
        <w:numPr>
          <w:ilvl w:val="1"/>
          <w:numId w:val="229"/>
        </w:numPr>
        <w:ind w:left="1719" w:right="0" w:hanging="248"/>
        <w:jc w:val="left"/>
        <w:spacing w:before="45" w:after="0" w:line="240" w:lineRule="auto"/>
        <w:tabs>
          <w:tab w:val="left" w:pos="1719" w:leader="none"/>
          <w:tab w:val="left" w:pos="2448" w:leader="none"/>
          <w:tab w:val="left" w:pos="3392" w:leader="none"/>
          <w:tab w:val="left" w:pos="4336" w:leader="none"/>
        </w:tabs>
        <w:rPr>
          <w:sz w:val="22"/>
        </w:rPr>
      </w:pPr>
      <w:r>
        <w:rPr>
          <w:spacing w:val="-4"/>
          <w:sz w:val="22"/>
        </w:rPr>
        <w:t xml:space="preserve">флаг</w:t>
      </w:r>
      <w:r>
        <w:rPr>
          <w:sz w:val="22"/>
        </w:rPr>
        <w:tab/>
        <w:t xml:space="preserve">2)</w:t>
      </w:r>
      <w:r>
        <w:rPr>
          <w:spacing w:val="8"/>
          <w:sz w:val="22"/>
        </w:rPr>
        <w:t xml:space="preserve"> </w:t>
      </w:r>
      <w:r>
        <w:rPr>
          <w:spacing w:val="-4"/>
          <w:sz w:val="22"/>
        </w:rPr>
        <w:t xml:space="preserve">герб</w:t>
      </w:r>
      <w:r>
        <w:rPr>
          <w:sz w:val="22"/>
        </w:rPr>
        <w:tab/>
        <w:t xml:space="preserve">3)</w:t>
      </w:r>
      <w:r>
        <w:rPr>
          <w:spacing w:val="8"/>
          <w:sz w:val="22"/>
        </w:rPr>
        <w:t xml:space="preserve"> </w:t>
      </w:r>
      <w:r>
        <w:rPr>
          <w:spacing w:val="-4"/>
          <w:sz w:val="22"/>
        </w:rPr>
        <w:t xml:space="preserve">гимн</w:t>
      </w:r>
      <w:r>
        <w:rPr>
          <w:sz w:val="22"/>
        </w:rPr>
        <w:tab/>
        <w:t xml:space="preserve">4)</w:t>
      </w:r>
      <w:r>
        <w:rPr>
          <w:spacing w:val="9"/>
          <w:sz w:val="22"/>
        </w:rPr>
        <w:t xml:space="preserve"> </w:t>
      </w:r>
      <w:r>
        <w:rPr>
          <w:spacing w:val="-2"/>
          <w:sz w:val="22"/>
        </w:rPr>
        <w:t xml:space="preserve">знамя</w:t>
      </w:r>
      <w:r/>
    </w:p>
    <w:p>
      <w:pPr>
        <w:pStyle w:val="1699"/>
        <w:numPr>
          <w:ilvl w:val="0"/>
          <w:numId w:val="229"/>
        </w:numPr>
        <w:ind w:left="1139" w:right="0" w:hanging="455"/>
        <w:jc w:val="left"/>
        <w:spacing w:before="45" w:after="0" w:line="240" w:lineRule="auto"/>
        <w:tabs>
          <w:tab w:val="left" w:pos="1139" w:leader="none"/>
        </w:tabs>
        <w:rPr>
          <w:b/>
          <w:sz w:val="22"/>
        </w:rPr>
      </w:pPr>
      <w:r>
        <w:rPr>
          <w:sz w:val="22"/>
        </w:rPr>
        <w:t xml:space="preserve">Неповторимость</w:t>
      </w:r>
      <w:r>
        <w:rPr>
          <w:spacing w:val="7"/>
          <w:sz w:val="22"/>
        </w:rPr>
        <w:t xml:space="preserve"> </w:t>
      </w:r>
      <w:r>
        <w:rPr>
          <w:sz w:val="22"/>
        </w:rPr>
        <w:t xml:space="preserve">и</w:t>
      </w:r>
      <w:r>
        <w:rPr>
          <w:spacing w:val="74"/>
          <w:sz w:val="22"/>
        </w:rPr>
        <w:t xml:space="preserve"> </w:t>
      </w:r>
      <w:r>
        <w:rPr>
          <w:sz w:val="22"/>
        </w:rPr>
        <w:t xml:space="preserve">своеобразие</w:t>
      </w:r>
      <w:r>
        <w:rPr>
          <w:spacing w:val="10"/>
          <w:sz w:val="22"/>
        </w:rPr>
        <w:t xml:space="preserve"> </w:t>
      </w:r>
      <w:r>
        <w:rPr>
          <w:sz w:val="22"/>
        </w:rPr>
        <w:t xml:space="preserve">каждого</w:t>
      </w:r>
      <w:r>
        <w:rPr>
          <w:spacing w:val="8"/>
          <w:sz w:val="22"/>
        </w:rPr>
        <w:t xml:space="preserve"> </w:t>
      </w:r>
      <w:r>
        <w:rPr>
          <w:sz w:val="22"/>
        </w:rPr>
        <w:t xml:space="preserve">человека</w:t>
      </w:r>
      <w:r>
        <w:rPr>
          <w:spacing w:val="76"/>
          <w:sz w:val="22"/>
        </w:rPr>
        <w:t xml:space="preserve"> </w:t>
      </w:r>
      <w:r>
        <w:rPr>
          <w:sz w:val="22"/>
        </w:rPr>
        <w:t xml:space="preserve">определяется</w:t>
      </w:r>
      <w:r>
        <w:rPr>
          <w:spacing w:val="55"/>
          <w:sz w:val="22"/>
        </w:rPr>
        <w:t xml:space="preserve"> </w:t>
      </w:r>
      <w:r>
        <w:rPr>
          <w:spacing w:val="-2"/>
          <w:sz w:val="22"/>
        </w:rPr>
        <w:t xml:space="preserve">понятием:</w:t>
      </w:r>
      <w:r/>
    </w:p>
    <w:p>
      <w:pPr>
        <w:pStyle w:val="1699"/>
        <w:numPr>
          <w:ilvl w:val="1"/>
          <w:numId w:val="229"/>
        </w:numPr>
        <w:ind w:left="1719" w:right="0" w:hanging="248"/>
        <w:jc w:val="left"/>
        <w:spacing w:before="44" w:after="0" w:line="240" w:lineRule="auto"/>
        <w:tabs>
          <w:tab w:val="left" w:pos="1719" w:leader="none"/>
          <w:tab w:val="left" w:pos="2683" w:leader="none"/>
          <w:tab w:val="left" w:pos="4427" w:leader="none"/>
          <w:tab w:val="left" w:pos="7067" w:leader="none"/>
        </w:tabs>
        <w:rPr>
          <w:sz w:val="22"/>
        </w:rPr>
      </w:pPr>
      <w:r>
        <w:rPr>
          <w:spacing w:val="-2"/>
          <w:sz w:val="22"/>
        </w:rPr>
        <w:t xml:space="preserve">талант</w:t>
      </w:r>
      <w:r>
        <w:rPr>
          <w:sz w:val="22"/>
        </w:rPr>
        <w:tab/>
        <w:t xml:space="preserve">2)</w:t>
      </w:r>
      <w:r>
        <w:rPr>
          <w:spacing w:val="9"/>
          <w:sz w:val="22"/>
        </w:rPr>
        <w:t xml:space="preserve"> </w:t>
      </w:r>
      <w:r>
        <w:rPr>
          <w:spacing w:val="-2"/>
          <w:sz w:val="22"/>
        </w:rPr>
        <w:t xml:space="preserve">личность</w:t>
      </w:r>
      <w:r>
        <w:rPr>
          <w:sz w:val="22"/>
        </w:rPr>
        <w:tab/>
        <w:t xml:space="preserve">3)</w:t>
      </w:r>
      <w:r>
        <w:rPr>
          <w:spacing w:val="61"/>
          <w:sz w:val="22"/>
        </w:rPr>
        <w:t xml:space="preserve"> </w:t>
      </w:r>
      <w:r>
        <w:rPr>
          <w:spacing w:val="-2"/>
          <w:sz w:val="22"/>
        </w:rPr>
        <w:t xml:space="preserve">индивидуальность</w:t>
      </w:r>
      <w:r>
        <w:rPr>
          <w:sz w:val="22"/>
        </w:rPr>
        <w:tab/>
        <w:t xml:space="preserve">4)</w:t>
      </w:r>
      <w:r>
        <w:rPr>
          <w:spacing w:val="9"/>
          <w:sz w:val="22"/>
        </w:rPr>
        <w:t xml:space="preserve"> </w:t>
      </w:r>
      <w:r>
        <w:rPr>
          <w:spacing w:val="-2"/>
          <w:sz w:val="22"/>
        </w:rPr>
        <w:t xml:space="preserve">нравственность</w:t>
      </w:r>
      <w:r/>
    </w:p>
    <w:p>
      <w:pPr>
        <w:pStyle w:val="1697"/>
        <w:ind w:left="0" w:firstLine="0"/>
        <w:jc w:val="left"/>
        <w:spacing w:before="94"/>
        <w:rPr>
          <w:sz w:val="22"/>
        </w:rPr>
      </w:pPr>
      <w:r>
        <w:rPr>
          <w:sz w:val="22"/>
        </w:rPr>
      </w:r>
      <w:r/>
    </w:p>
    <w:p>
      <w:pPr>
        <w:ind w:left="684" w:right="0" w:firstLine="0"/>
        <w:jc w:val="left"/>
        <w:spacing w:before="0"/>
        <w:rPr>
          <w:b/>
          <w:sz w:val="22"/>
        </w:rPr>
      </w:pPr>
      <w:r>
        <w:rPr>
          <w:b/>
          <w:sz w:val="22"/>
        </w:rPr>
        <w:t xml:space="preserve">Часть</w:t>
      </w:r>
      <w:r>
        <w:rPr>
          <w:b/>
          <w:spacing w:val="11"/>
          <w:sz w:val="22"/>
        </w:rPr>
        <w:t xml:space="preserve"> </w:t>
      </w:r>
      <w:r>
        <w:rPr>
          <w:b/>
          <w:spacing w:val="-10"/>
          <w:sz w:val="22"/>
        </w:rPr>
        <w:t xml:space="preserve">В</w:t>
      </w:r>
      <w:r/>
    </w:p>
    <w:p>
      <w:pPr>
        <w:ind w:left="741" w:right="0" w:firstLine="0"/>
        <w:jc w:val="left"/>
        <w:spacing w:before="50"/>
        <w:rPr>
          <w:b/>
          <w:sz w:val="22"/>
        </w:rPr>
      </w:pPr>
      <w:r>
        <w:rPr>
          <w:b/>
          <w:sz w:val="22"/>
        </w:rPr>
        <w:t xml:space="preserve">В1.</w:t>
      </w:r>
      <w:r>
        <w:rPr>
          <w:b/>
          <w:spacing w:val="75"/>
          <w:sz w:val="22"/>
        </w:rPr>
        <w:t xml:space="preserve"> </w:t>
      </w:r>
      <w:r>
        <w:rPr>
          <w:b/>
          <w:sz w:val="22"/>
        </w:rPr>
        <w:t xml:space="preserve">Найдите</w:t>
      </w:r>
      <w:r>
        <w:rPr>
          <w:b/>
          <w:spacing w:val="12"/>
          <w:sz w:val="22"/>
        </w:rPr>
        <w:t xml:space="preserve"> </w:t>
      </w:r>
      <w:r>
        <w:rPr>
          <w:b/>
          <w:sz w:val="22"/>
        </w:rPr>
        <w:t xml:space="preserve">в</w:t>
      </w:r>
      <w:r>
        <w:rPr>
          <w:b/>
          <w:spacing w:val="16"/>
          <w:sz w:val="22"/>
        </w:rPr>
        <w:t xml:space="preserve"> </w:t>
      </w:r>
      <w:r>
        <w:rPr>
          <w:b/>
          <w:sz w:val="22"/>
        </w:rPr>
        <w:t xml:space="preserve">приведенном</w:t>
      </w:r>
      <w:r>
        <w:rPr>
          <w:b/>
          <w:spacing w:val="6"/>
          <w:sz w:val="22"/>
        </w:rPr>
        <w:t xml:space="preserve"> </w:t>
      </w:r>
      <w:r>
        <w:rPr>
          <w:b/>
          <w:sz w:val="22"/>
        </w:rPr>
        <w:t xml:space="preserve">списке</w:t>
      </w:r>
      <w:r>
        <w:rPr>
          <w:b/>
          <w:spacing w:val="8"/>
          <w:sz w:val="22"/>
        </w:rPr>
        <w:t xml:space="preserve"> </w:t>
      </w:r>
      <w:r>
        <w:rPr>
          <w:b/>
          <w:sz w:val="22"/>
        </w:rPr>
        <w:t xml:space="preserve">обязанности</w:t>
      </w:r>
      <w:r>
        <w:rPr>
          <w:b/>
          <w:spacing w:val="11"/>
          <w:sz w:val="22"/>
        </w:rPr>
        <w:t xml:space="preserve"> </w:t>
      </w:r>
      <w:r>
        <w:rPr>
          <w:b/>
          <w:spacing w:val="-2"/>
          <w:sz w:val="22"/>
        </w:rPr>
        <w:t xml:space="preserve">гражданина</w:t>
      </w:r>
      <w:r/>
    </w:p>
    <w:p>
      <w:pPr>
        <w:pStyle w:val="1699"/>
        <w:numPr>
          <w:ilvl w:val="2"/>
          <w:numId w:val="229"/>
        </w:numPr>
        <w:ind w:left="5055" w:right="0" w:hanging="330"/>
        <w:jc w:val="left"/>
        <w:spacing w:before="39" w:after="0" w:line="240" w:lineRule="auto"/>
        <w:tabs>
          <w:tab w:val="left" w:pos="5055" w:leader="none"/>
        </w:tabs>
        <w:rPr>
          <w:sz w:val="22"/>
        </w:rPr>
      </w:pPr>
      <w:r>
        <w:rPr>
          <w:sz w:val="22"/>
        </w:rPr>
        <w:t xml:space="preserve">Платить</w:t>
      </w:r>
      <w:r>
        <w:rPr>
          <w:spacing w:val="5"/>
          <w:sz w:val="22"/>
        </w:rPr>
        <w:t xml:space="preserve"> </w:t>
      </w:r>
      <w:r>
        <w:rPr>
          <w:spacing w:val="-2"/>
          <w:sz w:val="22"/>
        </w:rPr>
        <w:t xml:space="preserve">налоги</w:t>
      </w:r>
      <w:r/>
    </w:p>
    <w:p>
      <w:pPr>
        <w:pStyle w:val="1699"/>
        <w:numPr>
          <w:ilvl w:val="2"/>
          <w:numId w:val="229"/>
        </w:numPr>
        <w:ind w:left="4935" w:right="0" w:hanging="325"/>
        <w:jc w:val="left"/>
        <w:spacing w:before="7" w:after="0" w:line="240" w:lineRule="auto"/>
        <w:tabs>
          <w:tab w:val="left" w:pos="4935" w:leader="none"/>
        </w:tabs>
        <w:rPr>
          <w:sz w:val="22"/>
        </w:rPr>
      </w:pPr>
      <w:r>
        <w:rPr>
          <w:sz w:val="22"/>
        </w:rPr>
        <w:t xml:space="preserve">Защищать</w:t>
      </w:r>
      <w:r>
        <w:rPr>
          <w:spacing w:val="13"/>
          <w:sz w:val="22"/>
        </w:rPr>
        <w:t xml:space="preserve"> </w:t>
      </w:r>
      <w:r>
        <w:rPr>
          <w:spacing w:val="-2"/>
          <w:sz w:val="22"/>
        </w:rPr>
        <w:t xml:space="preserve">Родину</w:t>
      </w:r>
      <w:r/>
    </w:p>
    <w:p>
      <w:pPr>
        <w:pStyle w:val="1699"/>
        <w:numPr>
          <w:ilvl w:val="2"/>
          <w:numId w:val="229"/>
        </w:numPr>
        <w:ind w:left="4575" w:right="0" w:hanging="330"/>
        <w:jc w:val="left"/>
        <w:spacing w:before="11" w:after="0" w:line="240" w:lineRule="auto"/>
        <w:tabs>
          <w:tab w:val="left" w:pos="4575" w:leader="none"/>
        </w:tabs>
        <w:rPr>
          <w:sz w:val="22"/>
        </w:rPr>
      </w:pPr>
      <w:r>
        <w:rPr>
          <w:sz w:val="22"/>
        </w:rPr>
        <w:t xml:space="preserve">Посещать</w:t>
      </w:r>
      <w:r>
        <w:rPr>
          <w:spacing w:val="10"/>
          <w:sz w:val="22"/>
        </w:rPr>
        <w:t xml:space="preserve"> </w:t>
      </w:r>
      <w:r>
        <w:rPr>
          <w:sz w:val="22"/>
        </w:rPr>
        <w:t xml:space="preserve">театры</w:t>
      </w:r>
      <w:r>
        <w:rPr>
          <w:spacing w:val="10"/>
          <w:sz w:val="22"/>
        </w:rPr>
        <w:t xml:space="preserve"> </w:t>
      </w:r>
      <w:r>
        <w:rPr>
          <w:sz w:val="22"/>
        </w:rPr>
        <w:t xml:space="preserve">и</w:t>
      </w:r>
      <w:r>
        <w:rPr>
          <w:spacing w:val="12"/>
          <w:sz w:val="22"/>
        </w:rPr>
        <w:t xml:space="preserve"> </w:t>
      </w:r>
      <w:r>
        <w:rPr>
          <w:spacing w:val="-4"/>
          <w:sz w:val="22"/>
        </w:rPr>
        <w:t xml:space="preserve">музеи</w:t>
      </w:r>
      <w:r/>
    </w:p>
    <w:p>
      <w:pPr>
        <w:pStyle w:val="1699"/>
        <w:numPr>
          <w:ilvl w:val="2"/>
          <w:numId w:val="229"/>
        </w:numPr>
        <w:ind w:left="3797" w:right="0" w:hanging="325"/>
        <w:jc w:val="left"/>
        <w:spacing w:before="1" w:after="0" w:line="240" w:lineRule="auto"/>
        <w:tabs>
          <w:tab w:val="left" w:pos="3797" w:leader="none"/>
        </w:tabs>
        <w:rPr>
          <w:sz w:val="22"/>
        </w:rPr>
      </w:pPr>
      <w:r>
        <w:rPr>
          <w:sz w:val="22"/>
        </w:rPr>
        <w:t xml:space="preserve">Участвовать</w:t>
      </w:r>
      <w:r>
        <w:rPr>
          <w:spacing w:val="10"/>
          <w:sz w:val="22"/>
        </w:rPr>
        <w:t xml:space="preserve"> </w:t>
      </w:r>
      <w:r>
        <w:rPr>
          <w:sz w:val="22"/>
        </w:rPr>
        <w:t xml:space="preserve">в</w:t>
      </w:r>
      <w:r>
        <w:rPr>
          <w:spacing w:val="11"/>
          <w:sz w:val="22"/>
        </w:rPr>
        <w:t xml:space="preserve"> </w:t>
      </w:r>
      <w:r>
        <w:rPr>
          <w:sz w:val="22"/>
        </w:rPr>
        <w:t xml:space="preserve">митингах</w:t>
      </w:r>
      <w:r>
        <w:rPr>
          <w:spacing w:val="10"/>
          <w:sz w:val="22"/>
        </w:rPr>
        <w:t xml:space="preserve"> </w:t>
      </w:r>
      <w:r>
        <w:rPr>
          <w:sz w:val="22"/>
        </w:rPr>
        <w:t xml:space="preserve">и</w:t>
      </w:r>
      <w:r>
        <w:rPr>
          <w:spacing w:val="11"/>
          <w:sz w:val="22"/>
        </w:rPr>
        <w:t xml:space="preserve"> </w:t>
      </w:r>
      <w:r>
        <w:rPr>
          <w:spacing w:val="-2"/>
          <w:sz w:val="22"/>
        </w:rPr>
        <w:t xml:space="preserve">демонстрациях</w:t>
      </w:r>
      <w:r/>
    </w:p>
    <w:p>
      <w:pPr>
        <w:pStyle w:val="1699"/>
        <w:numPr>
          <w:ilvl w:val="2"/>
          <w:numId w:val="229"/>
        </w:numPr>
        <w:ind w:left="5050" w:right="0" w:hanging="330"/>
        <w:jc w:val="left"/>
        <w:spacing w:before="11" w:after="0" w:line="240" w:lineRule="auto"/>
        <w:tabs>
          <w:tab w:val="left" w:pos="5050" w:leader="none"/>
        </w:tabs>
        <w:rPr>
          <w:sz w:val="22"/>
        </w:rPr>
      </w:pPr>
      <w:r>
        <w:rPr>
          <w:sz w:val="22"/>
        </w:rPr>
        <w:t xml:space="preserve">Беречь</w:t>
      </w:r>
      <w:r>
        <w:rPr>
          <w:spacing w:val="10"/>
          <w:sz w:val="22"/>
        </w:rPr>
        <w:t xml:space="preserve"> </w:t>
      </w:r>
      <w:r>
        <w:rPr>
          <w:spacing w:val="-2"/>
          <w:sz w:val="22"/>
        </w:rPr>
        <w:t xml:space="preserve">природу</w:t>
      </w:r>
      <w:r/>
    </w:p>
    <w:p>
      <w:pPr>
        <w:pStyle w:val="1699"/>
        <w:numPr>
          <w:ilvl w:val="2"/>
          <w:numId w:val="229"/>
        </w:numPr>
        <w:ind w:left="4129" w:right="0" w:hanging="330"/>
        <w:jc w:val="left"/>
        <w:spacing w:before="2" w:after="0" w:line="240" w:lineRule="auto"/>
        <w:tabs>
          <w:tab w:val="left" w:pos="4129" w:leader="none"/>
        </w:tabs>
        <w:rPr>
          <w:sz w:val="22"/>
        </w:rPr>
      </w:pPr>
      <w:r>
        <w:rPr>
          <w:sz w:val="22"/>
        </w:rPr>
        <w:t xml:space="preserve">Заниматься</w:t>
      </w:r>
      <w:r>
        <w:rPr>
          <w:spacing w:val="18"/>
          <w:sz w:val="22"/>
        </w:rPr>
        <w:t xml:space="preserve"> </w:t>
      </w:r>
      <w:r>
        <w:rPr>
          <w:spacing w:val="-2"/>
          <w:sz w:val="22"/>
        </w:rPr>
        <w:t xml:space="preserve">благотворительностью</w:t>
      </w:r>
      <w:r/>
    </w:p>
    <w:p>
      <w:pPr>
        <w:ind w:left="684" w:right="1330" w:firstLine="0"/>
        <w:jc w:val="left"/>
        <w:spacing w:before="11" w:line="283" w:lineRule="auto"/>
        <w:rPr>
          <w:sz w:val="22"/>
        </w:rPr>
      </w:pPr>
      <w:r>
        <w:rPr>
          <w:b/>
          <w:sz w:val="22"/>
        </w:rPr>
        <w:t xml:space="preserve">В2. </w:t>
      </w:r>
      <w:r>
        <w:rPr>
          <w:sz w:val="22"/>
        </w:rPr>
        <w:t xml:space="preserve">Все термины, приведенные ниже, за исключением одного, связаны с понятием «Этапы жизни человека». Укажите термин, не связанный с этим понятием.</w:t>
      </w:r>
      <w:r/>
    </w:p>
    <w:p>
      <w:pPr>
        <w:pStyle w:val="1699"/>
        <w:numPr>
          <w:ilvl w:val="0"/>
          <w:numId w:val="228"/>
        </w:numPr>
        <w:ind w:left="1350" w:right="0" w:hanging="330"/>
        <w:jc w:val="left"/>
        <w:spacing w:before="0" w:after="0" w:line="251" w:lineRule="exact"/>
        <w:tabs>
          <w:tab w:val="left" w:pos="1350" w:leader="none"/>
          <w:tab w:val="left" w:pos="4532" w:leader="none"/>
        </w:tabs>
        <w:rPr>
          <w:sz w:val="22"/>
        </w:rPr>
      </w:pPr>
      <w:r>
        <w:rPr>
          <w:spacing w:val="-2"/>
          <w:sz w:val="22"/>
        </w:rPr>
        <w:t xml:space="preserve">Детство</w:t>
      </w:r>
      <w:r>
        <w:rPr>
          <w:sz w:val="22"/>
        </w:rPr>
        <w:tab/>
        <w:t xml:space="preserve">4.</w:t>
      </w:r>
      <w:r>
        <w:rPr>
          <w:spacing w:val="4"/>
          <w:sz w:val="22"/>
        </w:rPr>
        <w:t xml:space="preserve"> </w:t>
      </w:r>
      <w:r>
        <w:rPr>
          <w:spacing w:val="-2"/>
          <w:sz w:val="22"/>
        </w:rPr>
        <w:t xml:space="preserve">работоспособность</w:t>
      </w:r>
      <w:r/>
    </w:p>
    <w:p>
      <w:pPr>
        <w:pStyle w:val="1699"/>
        <w:numPr>
          <w:ilvl w:val="0"/>
          <w:numId w:val="228"/>
        </w:numPr>
        <w:ind w:left="1350" w:right="0" w:hanging="330"/>
        <w:jc w:val="left"/>
        <w:spacing w:before="1" w:after="0" w:line="240" w:lineRule="auto"/>
        <w:tabs>
          <w:tab w:val="left" w:pos="1350" w:leader="none"/>
          <w:tab w:val="left" w:pos="4543" w:leader="none"/>
        </w:tabs>
        <w:rPr>
          <w:sz w:val="22"/>
        </w:rPr>
      </w:pPr>
      <w:r>
        <w:rPr>
          <w:spacing w:val="-2"/>
          <w:sz w:val="22"/>
        </w:rPr>
        <w:t xml:space="preserve">Отрочество</w:t>
      </w:r>
      <w:r>
        <w:rPr>
          <w:sz w:val="22"/>
        </w:rPr>
        <w:tab/>
        <w:t xml:space="preserve">5.</w:t>
      </w:r>
      <w:r>
        <w:rPr>
          <w:spacing w:val="8"/>
          <w:sz w:val="22"/>
        </w:rPr>
        <w:t xml:space="preserve"> </w:t>
      </w:r>
      <w:r>
        <w:rPr>
          <w:spacing w:val="-2"/>
          <w:sz w:val="22"/>
        </w:rPr>
        <w:t xml:space="preserve">старость</w:t>
      </w:r>
      <w:r/>
    </w:p>
    <w:p>
      <w:pPr>
        <w:pStyle w:val="1699"/>
        <w:numPr>
          <w:ilvl w:val="0"/>
          <w:numId w:val="228"/>
        </w:numPr>
        <w:ind w:left="1350" w:right="0" w:hanging="330"/>
        <w:jc w:val="left"/>
        <w:spacing w:before="11" w:after="0" w:line="240" w:lineRule="auto"/>
        <w:tabs>
          <w:tab w:val="left" w:pos="1350" w:leader="none"/>
        </w:tabs>
        <w:rPr>
          <w:sz w:val="22"/>
        </w:rPr>
      </w:pPr>
      <w:r>
        <w:rPr>
          <w:spacing w:val="-2"/>
          <w:sz w:val="22"/>
        </w:rPr>
        <w:t xml:space="preserve">зрелость</w:t>
      </w:r>
      <w:r/>
    </w:p>
    <w:p>
      <w:pPr>
        <w:ind w:left="684" w:right="0" w:firstLine="0"/>
        <w:jc w:val="left"/>
        <w:spacing w:before="6"/>
        <w:rPr>
          <w:b/>
          <w:sz w:val="22"/>
        </w:rPr>
      </w:pPr>
      <w:r>
        <w:rPr>
          <w:b/>
          <w:sz w:val="22"/>
        </w:rPr>
        <w:t xml:space="preserve">В3.</w:t>
      </w:r>
      <w:r>
        <w:rPr>
          <w:b/>
          <w:spacing w:val="32"/>
          <w:sz w:val="22"/>
        </w:rPr>
        <w:t xml:space="preserve">  </w:t>
      </w:r>
      <w:r>
        <w:rPr>
          <w:b/>
          <w:spacing w:val="-2"/>
          <w:sz w:val="22"/>
        </w:rPr>
        <w:t xml:space="preserve">Соотнесите:</w:t>
      </w:r>
      <w:r/>
    </w:p>
    <w:p>
      <w:pPr>
        <w:pStyle w:val="1697"/>
        <w:ind w:left="0" w:firstLine="0"/>
        <w:jc w:val="left"/>
        <w:spacing w:before="111"/>
        <w:rPr>
          <w:b/>
          <w:sz w:val="20"/>
        </w:rPr>
      </w:pPr>
      <w:r>
        <w:rPr>
          <w:b/>
          <w:sz w:val="20"/>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286"/>
        <w:gridCol w:w="8515"/>
      </w:tblGrid>
      <w:tr>
        <w:trPr>
          <w:trHeight w:val="517"/>
        </w:trPr>
        <w:tc>
          <w:tcPr>
            <w:tcW w:w="1286" w:type="dxa"/>
            <w:textDirection w:val="lrTb"/>
            <w:noWrap w:val="false"/>
          </w:tcPr>
          <w:p>
            <w:pPr>
              <w:pStyle w:val="1700"/>
              <w:ind w:left="100"/>
              <w:spacing w:before="1"/>
              <w:rPr>
                <w:sz w:val="22"/>
              </w:rPr>
            </w:pPr>
            <w:r>
              <w:rPr>
                <w:sz w:val="22"/>
              </w:rPr>
              <w:t xml:space="preserve">1)</w:t>
            </w:r>
            <w:r>
              <w:rPr>
                <w:spacing w:val="9"/>
                <w:sz w:val="22"/>
              </w:rPr>
              <w:t xml:space="preserve"> </w:t>
            </w:r>
            <w:r>
              <w:rPr>
                <w:spacing w:val="-4"/>
                <w:sz w:val="22"/>
              </w:rPr>
              <w:t xml:space="preserve">Игра</w:t>
            </w:r>
            <w:r/>
          </w:p>
        </w:tc>
        <w:tc>
          <w:tcPr>
            <w:tcW w:w="8515" w:type="dxa"/>
            <w:textDirection w:val="lrTb"/>
            <w:noWrap w:val="false"/>
          </w:tcPr>
          <w:p>
            <w:pPr>
              <w:pStyle w:val="1700"/>
              <w:ind w:left="101"/>
              <w:spacing w:before="1"/>
              <w:rPr>
                <w:sz w:val="22"/>
              </w:rPr>
            </w:pPr>
            <w:r>
              <w:rPr>
                <w:sz w:val="22"/>
              </w:rPr>
              <w:t xml:space="preserve">А).</w:t>
            </w:r>
            <w:r>
              <w:rPr>
                <w:spacing w:val="77"/>
                <w:sz w:val="22"/>
              </w:rPr>
              <w:t xml:space="preserve"> </w:t>
            </w:r>
            <w:r>
              <w:rPr>
                <w:sz w:val="22"/>
              </w:rPr>
              <w:t xml:space="preserve">Вид</w:t>
            </w:r>
            <w:r>
              <w:rPr>
                <w:spacing w:val="13"/>
                <w:sz w:val="22"/>
              </w:rPr>
              <w:t xml:space="preserve"> </w:t>
            </w:r>
            <w:r>
              <w:rPr>
                <w:sz w:val="22"/>
              </w:rPr>
              <w:t xml:space="preserve">деятельности,</w:t>
            </w:r>
            <w:r>
              <w:rPr>
                <w:spacing w:val="14"/>
                <w:sz w:val="22"/>
              </w:rPr>
              <w:t xml:space="preserve"> </w:t>
            </w:r>
            <w:r>
              <w:rPr>
                <w:sz w:val="22"/>
              </w:rPr>
              <w:t xml:space="preserve">направленный</w:t>
            </w:r>
            <w:r>
              <w:rPr>
                <w:spacing w:val="18"/>
                <w:sz w:val="22"/>
              </w:rPr>
              <w:t xml:space="preserve"> </w:t>
            </w:r>
            <w:r>
              <w:rPr>
                <w:sz w:val="22"/>
              </w:rPr>
              <w:t xml:space="preserve">на</w:t>
            </w:r>
            <w:r>
              <w:rPr>
                <w:spacing w:val="8"/>
                <w:sz w:val="22"/>
              </w:rPr>
              <w:t xml:space="preserve"> </w:t>
            </w:r>
            <w:r>
              <w:rPr>
                <w:sz w:val="22"/>
              </w:rPr>
              <w:t xml:space="preserve">достижение</w:t>
            </w:r>
            <w:r>
              <w:rPr>
                <w:spacing w:val="13"/>
                <w:sz w:val="22"/>
              </w:rPr>
              <w:t xml:space="preserve"> </w:t>
            </w:r>
            <w:r>
              <w:rPr>
                <w:sz w:val="22"/>
              </w:rPr>
              <w:t xml:space="preserve">практически</w:t>
            </w:r>
            <w:r>
              <w:rPr>
                <w:spacing w:val="12"/>
                <w:sz w:val="22"/>
              </w:rPr>
              <w:t xml:space="preserve"> </w:t>
            </w:r>
            <w:r>
              <w:rPr>
                <w:spacing w:val="-2"/>
                <w:sz w:val="22"/>
              </w:rPr>
              <w:t xml:space="preserve">полезного</w:t>
            </w:r>
            <w:r/>
          </w:p>
          <w:p>
            <w:pPr>
              <w:pStyle w:val="1700"/>
              <w:ind w:left="101"/>
              <w:spacing w:before="6" w:line="238" w:lineRule="exact"/>
              <w:rPr>
                <w:sz w:val="22"/>
              </w:rPr>
            </w:pPr>
            <w:r>
              <w:rPr>
                <w:spacing w:val="-2"/>
                <w:sz w:val="22"/>
              </w:rPr>
              <w:t xml:space="preserve">результата</w:t>
            </w:r>
            <w:r/>
          </w:p>
        </w:tc>
      </w:tr>
      <w:tr>
        <w:trPr>
          <w:trHeight w:val="258"/>
        </w:trPr>
        <w:tc>
          <w:tcPr>
            <w:tcW w:w="1286" w:type="dxa"/>
            <w:textDirection w:val="lrTb"/>
            <w:noWrap w:val="false"/>
          </w:tcPr>
          <w:p>
            <w:pPr>
              <w:pStyle w:val="1700"/>
              <w:ind w:left="100"/>
              <w:spacing w:before="1" w:line="238" w:lineRule="exact"/>
              <w:rPr>
                <w:sz w:val="22"/>
              </w:rPr>
            </w:pPr>
            <w:r>
              <w:rPr>
                <w:spacing w:val="-2"/>
                <w:sz w:val="22"/>
              </w:rPr>
              <w:t xml:space="preserve">2)Общение</w:t>
            </w:r>
            <w:r/>
          </w:p>
        </w:tc>
        <w:tc>
          <w:tcPr>
            <w:tcW w:w="8515" w:type="dxa"/>
            <w:textDirection w:val="lrTb"/>
            <w:noWrap w:val="false"/>
          </w:tcPr>
          <w:p>
            <w:pPr>
              <w:pStyle w:val="1700"/>
              <w:ind w:left="100"/>
              <w:spacing w:before="1" w:line="238" w:lineRule="exact"/>
              <w:rPr>
                <w:sz w:val="22"/>
              </w:rPr>
            </w:pPr>
            <w:r>
              <w:rPr>
                <w:sz w:val="22"/>
              </w:rPr>
              <w:t xml:space="preserve">Б).</w:t>
            </w:r>
            <w:r>
              <w:rPr>
                <w:spacing w:val="13"/>
                <w:sz w:val="22"/>
              </w:rPr>
              <w:t xml:space="preserve"> </w:t>
            </w:r>
            <w:r>
              <w:rPr>
                <w:sz w:val="22"/>
              </w:rPr>
              <w:t xml:space="preserve">Особый</w:t>
            </w:r>
            <w:r>
              <w:rPr>
                <w:spacing w:val="17"/>
                <w:sz w:val="22"/>
              </w:rPr>
              <w:t xml:space="preserve"> </w:t>
            </w:r>
            <w:r>
              <w:rPr>
                <w:sz w:val="22"/>
              </w:rPr>
              <w:t xml:space="preserve">вид</w:t>
            </w:r>
            <w:r>
              <w:rPr>
                <w:spacing w:val="7"/>
                <w:sz w:val="22"/>
              </w:rPr>
              <w:t xml:space="preserve"> </w:t>
            </w:r>
            <w:r>
              <w:rPr>
                <w:sz w:val="22"/>
              </w:rPr>
              <w:t xml:space="preserve">деятельности,</w:t>
            </w:r>
            <w:r>
              <w:rPr>
                <w:spacing w:val="14"/>
                <w:sz w:val="22"/>
              </w:rPr>
              <w:t xml:space="preserve"> </w:t>
            </w:r>
            <w:r>
              <w:rPr>
                <w:sz w:val="22"/>
              </w:rPr>
              <w:t xml:space="preserve">целью</w:t>
            </w:r>
            <w:r>
              <w:rPr>
                <w:spacing w:val="11"/>
                <w:sz w:val="22"/>
              </w:rPr>
              <w:t xml:space="preserve"> </w:t>
            </w:r>
            <w:r>
              <w:rPr>
                <w:sz w:val="22"/>
              </w:rPr>
              <w:t xml:space="preserve">которого</w:t>
            </w:r>
            <w:r>
              <w:rPr>
                <w:spacing w:val="15"/>
                <w:sz w:val="22"/>
              </w:rPr>
              <w:t xml:space="preserve"> </w:t>
            </w:r>
            <w:r>
              <w:rPr>
                <w:sz w:val="22"/>
              </w:rPr>
              <w:t xml:space="preserve">является</w:t>
            </w:r>
            <w:r>
              <w:rPr>
                <w:spacing w:val="14"/>
                <w:sz w:val="22"/>
              </w:rPr>
              <w:t xml:space="preserve"> </w:t>
            </w:r>
            <w:r>
              <w:rPr>
                <w:sz w:val="22"/>
              </w:rPr>
              <w:t xml:space="preserve">развлечение,</w:t>
            </w:r>
            <w:r>
              <w:rPr>
                <w:spacing w:val="13"/>
                <w:sz w:val="22"/>
              </w:rPr>
              <w:t xml:space="preserve"> </w:t>
            </w:r>
            <w:r>
              <w:rPr>
                <w:spacing w:val="-2"/>
                <w:sz w:val="22"/>
              </w:rPr>
              <w:t xml:space="preserve">отдых</w:t>
            </w:r>
            <w:r/>
          </w:p>
        </w:tc>
      </w:tr>
      <w:tr>
        <w:trPr>
          <w:trHeight w:val="518"/>
        </w:trPr>
        <w:tc>
          <w:tcPr>
            <w:tcW w:w="1286" w:type="dxa"/>
            <w:textDirection w:val="lrTb"/>
            <w:noWrap w:val="false"/>
          </w:tcPr>
          <w:p>
            <w:pPr>
              <w:pStyle w:val="1700"/>
              <w:ind w:left="100"/>
              <w:spacing w:before="1"/>
              <w:rPr>
                <w:sz w:val="22"/>
              </w:rPr>
            </w:pPr>
            <w:r>
              <w:rPr>
                <w:spacing w:val="-2"/>
                <w:sz w:val="22"/>
              </w:rPr>
              <w:t xml:space="preserve">3)Учение</w:t>
            </w:r>
            <w:r/>
          </w:p>
        </w:tc>
        <w:tc>
          <w:tcPr>
            <w:tcW w:w="8515" w:type="dxa"/>
            <w:textDirection w:val="lrTb"/>
            <w:noWrap w:val="false"/>
          </w:tcPr>
          <w:p>
            <w:pPr>
              <w:pStyle w:val="1700"/>
              <w:ind w:left="100"/>
              <w:spacing w:before="1"/>
              <w:rPr>
                <w:sz w:val="22"/>
              </w:rPr>
            </w:pPr>
            <w:r>
              <w:rPr>
                <w:sz w:val="22"/>
              </w:rPr>
              <w:t xml:space="preserve">В).</w:t>
            </w:r>
            <w:r>
              <w:rPr>
                <w:spacing w:val="17"/>
                <w:sz w:val="22"/>
              </w:rPr>
              <w:t xml:space="preserve"> </w:t>
            </w:r>
            <w:r>
              <w:rPr>
                <w:sz w:val="22"/>
              </w:rPr>
              <w:t xml:space="preserve">Вид</w:t>
            </w:r>
            <w:r>
              <w:rPr>
                <w:spacing w:val="4"/>
                <w:sz w:val="22"/>
              </w:rPr>
              <w:t xml:space="preserve"> </w:t>
            </w:r>
            <w:r>
              <w:rPr>
                <w:sz w:val="22"/>
              </w:rPr>
              <w:t xml:space="preserve">деятельности,</w:t>
            </w:r>
            <w:r>
              <w:rPr>
                <w:spacing w:val="22"/>
                <w:sz w:val="22"/>
              </w:rPr>
              <w:t xml:space="preserve"> </w:t>
            </w:r>
            <w:r>
              <w:rPr>
                <w:sz w:val="22"/>
              </w:rPr>
              <w:t xml:space="preserve">при</w:t>
            </w:r>
            <w:r>
              <w:rPr>
                <w:spacing w:val="15"/>
                <w:sz w:val="22"/>
              </w:rPr>
              <w:t xml:space="preserve"> </w:t>
            </w:r>
            <w:r>
              <w:rPr>
                <w:sz w:val="22"/>
              </w:rPr>
              <w:t xml:space="preserve">котором</w:t>
            </w:r>
            <w:r>
              <w:rPr>
                <w:spacing w:val="11"/>
                <w:sz w:val="22"/>
              </w:rPr>
              <w:t xml:space="preserve"> </w:t>
            </w:r>
            <w:r>
              <w:rPr>
                <w:sz w:val="22"/>
              </w:rPr>
              <w:t xml:space="preserve">происходит</w:t>
            </w:r>
            <w:r>
              <w:rPr>
                <w:spacing w:val="7"/>
                <w:sz w:val="22"/>
              </w:rPr>
              <w:t xml:space="preserve"> </w:t>
            </w:r>
            <w:r>
              <w:rPr>
                <w:sz w:val="22"/>
              </w:rPr>
              <w:t xml:space="preserve">обмен</w:t>
            </w:r>
            <w:r>
              <w:rPr>
                <w:spacing w:val="15"/>
                <w:sz w:val="22"/>
              </w:rPr>
              <w:t xml:space="preserve"> </w:t>
            </w:r>
            <w:r>
              <w:rPr>
                <w:sz w:val="22"/>
              </w:rPr>
              <w:t xml:space="preserve">информацией,</w:t>
            </w:r>
            <w:r>
              <w:rPr>
                <w:spacing w:val="17"/>
                <w:sz w:val="22"/>
              </w:rPr>
              <w:t xml:space="preserve"> </w:t>
            </w:r>
            <w:r>
              <w:rPr>
                <w:spacing w:val="-2"/>
                <w:sz w:val="22"/>
              </w:rPr>
              <w:t xml:space="preserve">идеями,</w:t>
            </w:r>
            <w:r/>
          </w:p>
          <w:p>
            <w:pPr>
              <w:pStyle w:val="1700"/>
              <w:ind w:left="100"/>
              <w:spacing w:before="6" w:line="238" w:lineRule="exact"/>
              <w:rPr>
                <w:sz w:val="22"/>
              </w:rPr>
            </w:pPr>
            <w:r>
              <w:rPr>
                <w:sz w:val="22"/>
              </w:rPr>
              <w:t xml:space="preserve">оценками,</w:t>
            </w:r>
            <w:r>
              <w:rPr>
                <w:spacing w:val="17"/>
                <w:sz w:val="22"/>
              </w:rPr>
              <w:t xml:space="preserve"> </w:t>
            </w:r>
            <w:r>
              <w:rPr>
                <w:sz w:val="22"/>
              </w:rPr>
              <w:t xml:space="preserve">чувствами,</w:t>
            </w:r>
            <w:r>
              <w:rPr>
                <w:spacing w:val="18"/>
                <w:sz w:val="22"/>
              </w:rPr>
              <w:t xml:space="preserve"> </w:t>
            </w:r>
            <w:r>
              <w:rPr>
                <w:sz w:val="22"/>
              </w:rPr>
              <w:t xml:space="preserve">конкретными</w:t>
            </w:r>
            <w:r>
              <w:rPr>
                <w:spacing w:val="15"/>
                <w:sz w:val="22"/>
              </w:rPr>
              <w:t xml:space="preserve"> </w:t>
            </w:r>
            <w:r>
              <w:rPr>
                <w:spacing w:val="-2"/>
                <w:sz w:val="22"/>
              </w:rPr>
              <w:t xml:space="preserve">действиям</w:t>
            </w:r>
            <w:r/>
          </w:p>
        </w:tc>
      </w:tr>
      <w:tr>
        <w:trPr>
          <w:trHeight w:val="517"/>
        </w:trPr>
        <w:tc>
          <w:tcPr>
            <w:tcW w:w="1286" w:type="dxa"/>
            <w:textDirection w:val="lrTb"/>
            <w:noWrap w:val="false"/>
          </w:tcPr>
          <w:p>
            <w:pPr>
              <w:pStyle w:val="1700"/>
              <w:ind w:left="100"/>
              <w:spacing w:before="1"/>
              <w:rPr>
                <w:sz w:val="22"/>
              </w:rPr>
            </w:pPr>
            <w:r>
              <w:rPr>
                <w:spacing w:val="-2"/>
                <w:sz w:val="22"/>
              </w:rPr>
              <w:t xml:space="preserve">4)Труд</w:t>
            </w:r>
            <w:r/>
          </w:p>
        </w:tc>
        <w:tc>
          <w:tcPr>
            <w:tcW w:w="8515" w:type="dxa"/>
            <w:textDirection w:val="lrTb"/>
            <w:noWrap w:val="false"/>
          </w:tcPr>
          <w:p>
            <w:pPr>
              <w:pStyle w:val="1700"/>
              <w:ind w:left="100"/>
              <w:spacing w:before="1"/>
              <w:rPr>
                <w:sz w:val="22"/>
              </w:rPr>
            </w:pPr>
            <w:r>
              <w:rPr>
                <w:sz w:val="22"/>
              </w:rPr>
              <w:t xml:space="preserve">Г).Вид</w:t>
            </w:r>
            <w:r>
              <w:rPr>
                <w:spacing w:val="9"/>
                <w:sz w:val="22"/>
              </w:rPr>
              <w:t xml:space="preserve"> </w:t>
            </w:r>
            <w:r>
              <w:rPr>
                <w:sz w:val="22"/>
              </w:rPr>
              <w:t xml:space="preserve">деятельности,</w:t>
            </w:r>
            <w:r>
              <w:rPr>
                <w:spacing w:val="79"/>
                <w:sz w:val="22"/>
              </w:rPr>
              <w:t xml:space="preserve"> </w:t>
            </w:r>
            <w:r>
              <w:rPr>
                <w:sz w:val="22"/>
              </w:rPr>
              <w:t xml:space="preserve">целью</w:t>
            </w:r>
            <w:r>
              <w:rPr>
                <w:spacing w:val="13"/>
                <w:sz w:val="22"/>
              </w:rPr>
              <w:t xml:space="preserve"> </w:t>
            </w:r>
            <w:r>
              <w:rPr>
                <w:sz w:val="22"/>
              </w:rPr>
              <w:t xml:space="preserve">которого</w:t>
            </w:r>
            <w:r>
              <w:rPr>
                <w:spacing w:val="17"/>
                <w:sz w:val="22"/>
              </w:rPr>
              <w:t xml:space="preserve"> </w:t>
            </w:r>
            <w:r>
              <w:rPr>
                <w:sz w:val="22"/>
              </w:rPr>
              <w:t xml:space="preserve">является</w:t>
            </w:r>
            <w:r>
              <w:rPr>
                <w:spacing w:val="15"/>
                <w:sz w:val="22"/>
              </w:rPr>
              <w:t xml:space="preserve"> </w:t>
            </w:r>
            <w:r>
              <w:rPr>
                <w:sz w:val="22"/>
              </w:rPr>
              <w:t xml:space="preserve">приобретение</w:t>
            </w:r>
            <w:r>
              <w:rPr>
                <w:spacing w:val="10"/>
                <w:sz w:val="22"/>
              </w:rPr>
              <w:t xml:space="preserve"> </w:t>
            </w:r>
            <w:r>
              <w:rPr>
                <w:sz w:val="22"/>
              </w:rPr>
              <w:t xml:space="preserve">человеком</w:t>
            </w:r>
            <w:r>
              <w:rPr>
                <w:spacing w:val="15"/>
                <w:sz w:val="22"/>
              </w:rPr>
              <w:t xml:space="preserve"> </w:t>
            </w:r>
            <w:r>
              <w:rPr>
                <w:sz w:val="22"/>
              </w:rPr>
              <w:t xml:space="preserve">знаний</w:t>
            </w:r>
            <w:r>
              <w:rPr>
                <w:spacing w:val="19"/>
                <w:sz w:val="22"/>
              </w:rPr>
              <w:t xml:space="preserve"> </w:t>
            </w:r>
            <w:r>
              <w:rPr>
                <w:spacing w:val="-10"/>
                <w:sz w:val="22"/>
              </w:rPr>
              <w:t xml:space="preserve">и</w:t>
            </w:r>
            <w:r/>
          </w:p>
          <w:p>
            <w:pPr>
              <w:pStyle w:val="1700"/>
              <w:ind w:left="100"/>
              <w:spacing w:before="6" w:line="238" w:lineRule="exact"/>
              <w:rPr>
                <w:sz w:val="22"/>
              </w:rPr>
            </w:pPr>
            <w:r>
              <w:rPr>
                <w:spacing w:val="-2"/>
                <w:sz w:val="22"/>
              </w:rPr>
              <w:t xml:space="preserve">умений</w:t>
            </w:r>
            <w:r/>
          </w:p>
        </w:tc>
      </w:tr>
    </w:tbl>
    <w:p>
      <w:pPr>
        <w:pStyle w:val="1697"/>
        <w:ind w:left="0" w:firstLine="0"/>
        <w:jc w:val="left"/>
        <w:spacing w:before="57"/>
        <w:rPr>
          <w:b/>
          <w:sz w:val="22"/>
        </w:rPr>
      </w:pPr>
      <w:r>
        <w:rPr>
          <w:b/>
          <w:sz w:val="22"/>
        </w:rPr>
      </w:r>
      <w:r/>
    </w:p>
    <w:p>
      <w:pPr>
        <w:ind w:left="684" w:right="0" w:firstLine="0"/>
        <w:jc w:val="left"/>
        <w:spacing w:before="0"/>
        <w:rPr>
          <w:b/>
          <w:sz w:val="22"/>
        </w:rPr>
      </w:pPr>
      <w:r>
        <w:rPr>
          <w:b/>
          <w:spacing w:val="-2"/>
          <w:sz w:val="22"/>
        </w:rPr>
        <w:t xml:space="preserve">Математика</w:t>
      </w:r>
      <w:r/>
    </w:p>
    <w:p>
      <w:pPr>
        <w:pStyle w:val="1697"/>
        <w:ind w:left="655" w:firstLine="0"/>
        <w:jc w:val="left"/>
        <w:rPr>
          <w:sz w:val="20"/>
        </w:rPr>
      </w:pPr>
      <w:r>
        <w:rPr>
          <w:sz w:val="20"/>
        </w:rPr>
        <mc:AlternateContent>
          <mc:Choice Requires="wpg">
            <w:drawing>
              <wp:inline xmlns:wp="http://schemas.openxmlformats.org/drawingml/2006/wordprocessingDrawing" distT="0" distB="0" distL="0" distR="0">
                <wp:extent cx="6126480" cy="2658745"/>
                <wp:effectExtent l="0" t="0" r="0" b="8255"/>
                <wp:docPr id="94" name="Group 119"/>
                <wp:cNvGraphicFramePr/>
                <a:graphic xmlns:a="http://schemas.openxmlformats.org/drawingml/2006/main">
                  <a:graphicData uri="http://schemas.microsoft.com/office/word/2010/wordprocessingGroup">
                    <wpg:wgp>
                      <wpg:cNvGrpSpPr/>
                      <wpg:grpSpPr bwMode="auto">
                        <a:xfrm>
                          <a:off x="0" y="0"/>
                          <a:ext cx="6126480" cy="2658745"/>
                          <a:chExt cx="6126480" cy="2658745"/>
                        </a:xfrm>
                      </wpg:grpSpPr>
                      <pic:pic xmlns:pic="http://schemas.openxmlformats.org/drawingml/2006/picture">
                        <pic:nvPicPr>
                          <pic:cNvPr id="120" name="Image 120"/>
                          <pic:cNvPicPr/>
                          <pic:nvPr/>
                        </pic:nvPicPr>
                        <pic:blipFill>
                          <a:blip r:embed="rId71"/>
                          <a:stretch/>
                        </pic:blipFill>
                        <pic:spPr bwMode="auto">
                          <a:xfrm>
                            <a:off x="0" y="0"/>
                            <a:ext cx="6126480" cy="2657855"/>
                          </a:xfrm>
                          <a:prstGeom prst="rect">
                            <a:avLst/>
                          </a:prstGeom>
                        </pic:spPr>
                      </pic:pic>
                      <wps:wsp>
                        <wps:cNvPr id="121" name=""/>
                        <wps:cNvSpPr txBox="1"/>
                        <wps:spPr bwMode="auto">
                          <a:xfrm>
                            <a:off x="18288" y="284519"/>
                            <a:ext cx="890905" cy="179705"/>
                          </a:xfrm>
                          <a:prstGeom prst="rect">
                            <a:avLst/>
                          </a:prstGeom>
                        </wps:spPr>
                        <wps:txbx>
                          <w:txbxContent>
                            <w:p>
                              <w:pPr>
                                <w:ind w:left="0" w:right="0" w:firstLine="0"/>
                                <w:jc w:val="left"/>
                                <w:spacing w:before="0" w:line="282" w:lineRule="exact"/>
                                <w:rPr>
                                  <w:sz w:val="22"/>
                                </w:rPr>
                              </w:pPr>
                              <w:r>
                                <w:rPr>
                                  <w:rFonts w:ascii="Arial" w:hAnsi="Arial"/>
                                  <w:b/>
                                  <w:sz w:val="25"/>
                                </w:rPr>
                                <w:t xml:space="preserve">1</w:t>
                              </w:r>
                              <w:r>
                                <w:rPr>
                                  <w:b/>
                                  <w:sz w:val="22"/>
                                </w:rPr>
                                <w:t xml:space="preserve">.</w:t>
                              </w:r>
                              <w:r>
                                <w:rPr>
                                  <w:spacing w:val="-2"/>
                                  <w:sz w:val="22"/>
                                </w:rPr>
                                <w:t xml:space="preserve">Вычислите:</w:t>
                              </w:r>
                              <w:r/>
                            </w:p>
                          </w:txbxContent>
                        </wps:txbx>
                        <wps:bodyPr wrap="square" lIns="0" tIns="0" rIns="0" bIns="0" rtlCol="0">
                          <a:noAutofit/>
                        </wps:bodyPr>
                      </wps:wsp>
                      <wps:wsp>
                        <wps:cNvPr id="122" name=""/>
                        <wps:cNvSpPr txBox="1"/>
                        <wps:spPr bwMode="auto">
                          <a:xfrm>
                            <a:off x="2124455" y="302110"/>
                            <a:ext cx="48895" cy="158750"/>
                          </a:xfrm>
                          <a:prstGeom prst="rect">
                            <a:avLst/>
                          </a:prstGeom>
                        </wps:spPr>
                        <wps:txbx>
                          <w:txbxContent>
                            <w:p>
                              <w:pPr>
                                <w:ind w:left="0" w:right="0" w:firstLine="0"/>
                                <w:jc w:val="left"/>
                                <w:spacing w:before="0" w:line="249" w:lineRule="exact"/>
                                <w:rPr>
                                  <w:sz w:val="22"/>
                                </w:rPr>
                              </w:pPr>
                              <w:r>
                                <w:rPr>
                                  <w:spacing w:val="-10"/>
                                  <w:sz w:val="22"/>
                                </w:rPr>
                                <w:t xml:space="preserve">.</w:t>
                              </w:r>
                              <w:r/>
                            </w:p>
                          </w:txbxContent>
                        </wps:txbx>
                        <wps:bodyPr wrap="square" lIns="0" tIns="0" rIns="0" bIns="0" rtlCol="0">
                          <a:noAutofit/>
                        </wps:bodyPr>
                      </wps:wsp>
                      <wps:wsp>
                        <wps:cNvPr id="123" name=""/>
                        <wps:cNvSpPr txBox="1"/>
                        <wps:spPr bwMode="auto">
                          <a:xfrm>
                            <a:off x="18288" y="475846"/>
                            <a:ext cx="5876290" cy="158750"/>
                          </a:xfrm>
                          <a:prstGeom prst="rect">
                            <a:avLst/>
                          </a:prstGeom>
                        </wps:spPr>
                        <wps:txbx>
                          <w:txbxContent>
                            <w:p>
                              <w:pPr>
                                <w:ind w:left="0" w:right="0" w:firstLine="0"/>
                                <w:jc w:val="left"/>
                                <w:spacing w:before="0" w:line="249" w:lineRule="exact"/>
                                <w:rPr>
                                  <w:sz w:val="22"/>
                                </w:rPr>
                              </w:pPr>
                              <w:r>
                                <w:rPr>
                                  <w:b/>
                                  <w:sz w:val="22"/>
                                </w:rPr>
                                <w:t xml:space="preserve">2.</w:t>
                              </w:r>
                              <w:r>
                                <w:rPr>
                                  <w:sz w:val="22"/>
                                </w:rPr>
                                <w:t xml:space="preserve">В</w:t>
                              </w:r>
                              <w:r>
                                <w:rPr>
                                  <w:sz w:val="22"/>
                                </w:rPr>
                                <w:t xml:space="preserve">школе</w:t>
                              </w:r>
                              <w:r>
                                <w:rPr>
                                  <w:sz w:val="22"/>
                                </w:rPr>
                                <w:t xml:space="preserve">годовую</w:t>
                              </w:r>
                              <w:r>
                                <w:rPr>
                                  <w:sz w:val="22"/>
                                </w:rPr>
                                <w:t xml:space="preserve">контрольную</w:t>
                              </w:r>
                              <w:r>
                                <w:rPr>
                                  <w:sz w:val="22"/>
                                </w:rPr>
                                <w:t xml:space="preserve">работу</w:t>
                              </w:r>
                              <w:r>
                                <w:rPr>
                                  <w:sz w:val="22"/>
                                </w:rPr>
                                <w:t xml:space="preserve">по</w:t>
                              </w:r>
                              <w:r>
                                <w:rPr>
                                  <w:sz w:val="22"/>
                                </w:rPr>
                                <w:t xml:space="preserve">математике</w:t>
                              </w:r>
                              <w:r>
                                <w:rPr>
                                  <w:sz w:val="22"/>
                                </w:rPr>
                                <w:t xml:space="preserve">писали</w:t>
                              </w:r>
                              <w:r>
                                <w:rPr>
                                  <w:sz w:val="22"/>
                                </w:rPr>
                                <w:t xml:space="preserve">180</w:t>
                              </w:r>
                              <w:r>
                                <w:rPr>
                                  <w:sz w:val="22"/>
                                </w:rPr>
                                <w:t xml:space="preserve">шестиклассников.</w:t>
                              </w:r>
                              <w:r>
                                <w:rPr>
                                  <w:spacing w:val="-2"/>
                                  <w:sz w:val="22"/>
                                </w:rPr>
                                <w:t xml:space="preserve">Отметки</w:t>
                              </w:r>
                              <w:r/>
                            </w:p>
                          </w:txbxContent>
                        </wps:txbx>
                        <wps:bodyPr wrap="square" lIns="0" tIns="0" rIns="0" bIns="0" rtlCol="0">
                          <a:noAutofit/>
                        </wps:bodyPr>
                      </wps:wsp>
                      <wps:wsp>
                        <wps:cNvPr id="124" name=""/>
                        <wps:cNvSpPr txBox="1"/>
                        <wps:spPr bwMode="auto">
                          <a:xfrm>
                            <a:off x="18288" y="686158"/>
                            <a:ext cx="1356360" cy="607060"/>
                          </a:xfrm>
                          <a:prstGeom prst="rect">
                            <a:avLst/>
                          </a:prstGeom>
                        </wps:spPr>
                        <wps:txbx>
                          <w:txbxContent>
                            <w:p>
                              <w:pPr>
                                <w:ind w:left="0" w:right="0" w:firstLine="0"/>
                                <w:jc w:val="left"/>
                                <w:spacing w:before="0" w:line="249" w:lineRule="exact"/>
                                <w:rPr>
                                  <w:sz w:val="22"/>
                                </w:rPr>
                              </w:pPr>
                              <w:r>
                                <w:rPr>
                                  <w:sz w:val="22"/>
                                </w:rPr>
                                <w:t xml:space="preserve">«4» или</w:t>
                              </w:r>
                              <w:r>
                                <w:rPr>
                                  <w:sz w:val="22"/>
                                </w:rPr>
                                <w:t xml:space="preserve">«5»</w:t>
                              </w:r>
                              <w:r>
                                <w:rPr>
                                  <w:spacing w:val="-2"/>
                                  <w:sz w:val="22"/>
                                </w:rPr>
                                <w:t xml:space="preserve">получили</w:t>
                              </w:r>
                              <w:r/>
                            </w:p>
                            <w:p>
                              <w:pPr>
                                <w:ind w:left="0" w:right="0" w:firstLine="0"/>
                                <w:jc w:val="left"/>
                                <w:spacing w:before="6"/>
                                <w:rPr>
                                  <w:sz w:val="22"/>
                                </w:rPr>
                              </w:pPr>
                              <w:r>
                                <w:rPr>
                                  <w:sz w:val="22"/>
                                </w:rPr>
                                <w:t xml:space="preserve">ниже</w:t>
                              </w:r>
                              <w:r>
                                <w:rPr>
                                  <w:spacing w:val="-4"/>
                                  <w:sz w:val="22"/>
                                </w:rPr>
                                <w:t xml:space="preserve">«4»?</w:t>
                              </w:r>
                              <w:r/>
                            </w:p>
                            <w:p>
                              <w:pPr>
                                <w:ind w:left="0" w:right="0" w:firstLine="0"/>
                                <w:jc w:val="left"/>
                                <w:spacing w:before="193"/>
                                <w:rPr>
                                  <w:sz w:val="22"/>
                                </w:rPr>
                              </w:pPr>
                              <w:r>
                                <w:rPr>
                                  <w:b/>
                                  <w:sz w:val="22"/>
                                </w:rPr>
                                <w:t xml:space="preserve">3.</w:t>
                              </w:r>
                              <w:r>
                                <w:rPr>
                                  <w:spacing w:val="-2"/>
                                  <w:sz w:val="22"/>
                                </w:rPr>
                                <w:t xml:space="preserve">Вычислите:</w:t>
                              </w:r>
                              <w:r/>
                            </w:p>
                          </w:txbxContent>
                        </wps:txbx>
                        <wps:bodyPr wrap="square" lIns="0" tIns="0" rIns="0" bIns="0" rtlCol="0">
                          <a:noAutofit/>
                        </wps:bodyPr>
                      </wps:wsp>
                      <wps:wsp>
                        <wps:cNvPr id="125" name=""/>
                        <wps:cNvSpPr txBox="1"/>
                        <wps:spPr bwMode="auto">
                          <a:xfrm>
                            <a:off x="1792223" y="686158"/>
                            <a:ext cx="4227830" cy="158750"/>
                          </a:xfrm>
                          <a:prstGeom prst="rect">
                            <a:avLst/>
                          </a:prstGeom>
                        </wps:spPr>
                        <wps:txbx>
                          <w:txbxContent>
                            <w:p>
                              <w:pPr>
                                <w:ind w:left="0" w:right="0" w:firstLine="0"/>
                                <w:jc w:val="left"/>
                                <w:spacing w:before="0" w:line="249" w:lineRule="exact"/>
                                <w:rPr>
                                  <w:sz w:val="22"/>
                                </w:rPr>
                              </w:pPr>
                              <w:r>
                                <w:rPr>
                                  <w:sz w:val="22"/>
                                </w:rPr>
                                <w:t xml:space="preserve">всех</w:t>
                              </w:r>
                              <w:r>
                                <w:rPr>
                                  <w:sz w:val="22"/>
                                </w:rPr>
                                <w:t xml:space="preserve">шестиклассников.</w:t>
                              </w:r>
                              <w:r>
                                <w:rPr>
                                  <w:sz w:val="22"/>
                                </w:rPr>
                                <w:t xml:space="preserve">Сколько</w:t>
                              </w:r>
                              <w:r>
                                <w:rPr>
                                  <w:sz w:val="22"/>
                                </w:rPr>
                                <w:t xml:space="preserve">шестиклассников</w:t>
                              </w:r>
                              <w:r>
                                <w:rPr>
                                  <w:sz w:val="22"/>
                                </w:rPr>
                                <w:t xml:space="preserve">получили</w:t>
                              </w:r>
                              <w:r>
                                <w:rPr>
                                  <w:spacing w:val="-2"/>
                                  <w:sz w:val="22"/>
                                </w:rPr>
                                <w:t xml:space="preserve">отметку</w:t>
                              </w:r>
                              <w:r/>
                            </w:p>
                          </w:txbxContent>
                        </wps:txbx>
                        <wps:bodyPr wrap="square" lIns="0" tIns="0" rIns="0" bIns="0" rtlCol="0">
                          <a:noAutofit/>
                        </wps:bodyPr>
                      </wps:wsp>
                      <wps:wsp>
                        <wps:cNvPr id="126" name=""/>
                        <wps:cNvSpPr txBox="1"/>
                        <wps:spPr bwMode="auto">
                          <a:xfrm>
                            <a:off x="2398776" y="1134214"/>
                            <a:ext cx="48895" cy="158750"/>
                          </a:xfrm>
                          <a:prstGeom prst="rect">
                            <a:avLst/>
                          </a:prstGeom>
                        </wps:spPr>
                        <wps:txbx>
                          <w:txbxContent>
                            <w:p>
                              <w:pPr>
                                <w:ind w:left="0" w:right="0" w:firstLine="0"/>
                                <w:jc w:val="left"/>
                                <w:spacing w:before="0" w:line="249" w:lineRule="exact"/>
                                <w:rPr>
                                  <w:sz w:val="22"/>
                                </w:rPr>
                              </w:pPr>
                              <w:r>
                                <w:rPr>
                                  <w:spacing w:val="-10"/>
                                  <w:sz w:val="22"/>
                                </w:rPr>
                                <w:t xml:space="preserve">.</w:t>
                              </w:r>
                              <w:r/>
                            </w:p>
                          </w:txbxContent>
                        </wps:txbx>
                        <wps:bodyPr wrap="square" lIns="0" tIns="0" rIns="0" bIns="0" rtlCol="0">
                          <a:noAutofit/>
                        </wps:bodyPr>
                      </wps:wsp>
                      <wps:wsp>
                        <wps:cNvPr id="127" name=""/>
                        <wps:cNvSpPr txBox="1"/>
                        <wps:spPr bwMode="auto">
                          <a:xfrm>
                            <a:off x="18288" y="1295758"/>
                            <a:ext cx="6052185" cy="1362710"/>
                          </a:xfrm>
                          <a:prstGeom prst="rect">
                            <a:avLst/>
                          </a:prstGeom>
                        </wps:spPr>
                        <wps:txbx>
                          <w:txbxContent>
                            <w:p>
                              <w:pPr>
                                <w:numPr>
                                  <w:ilvl w:val="0"/>
                                  <w:numId w:val="227"/>
                                </w:numPr>
                                <w:ind w:left="0" w:right="18" w:firstLine="0"/>
                                <w:jc w:val="left"/>
                                <w:spacing w:before="0" w:line="249" w:lineRule="auto"/>
                                <w:tabs>
                                  <w:tab w:val="left" w:pos="229" w:leader="none"/>
                                </w:tabs>
                                <w:rPr>
                                  <w:b/>
                                  <w:sz w:val="22"/>
                                </w:rPr>
                              </w:pPr>
                              <w:r>
                                <w:rPr>
                                  <w:sz w:val="22"/>
                                </w:rPr>
                                <w:t xml:space="preserve">В доме 9 этажей и несколько подъездов. На каждом этаже в каждом подъезде по 4 квартиры. На каком этаже находится квартира № 160?</w:t>
                              </w:r>
                              <w:r/>
                            </w:p>
                            <w:p>
                              <w:pPr>
                                <w:numPr>
                                  <w:ilvl w:val="0"/>
                                  <w:numId w:val="227"/>
                                </w:numPr>
                                <w:ind w:left="229" w:right="0" w:hanging="229"/>
                                <w:jc w:val="left"/>
                                <w:spacing w:before="64"/>
                                <w:tabs>
                                  <w:tab w:val="left" w:pos="229" w:leader="none"/>
                                  <w:tab w:val="left" w:pos="3249" w:leader="none"/>
                                </w:tabs>
                                <w:rPr>
                                  <w:b/>
                                  <w:sz w:val="22"/>
                                </w:rPr>
                              </w:pPr>
                              <w:r>
                                <w:rPr>
                                  <w:sz w:val="22"/>
                                </w:rPr>
                                <w:t xml:space="preserve">Решите</w:t>
                              </w:r>
                              <w:r>
                                <w:rPr>
                                  <w:spacing w:val="-2"/>
                                  <w:sz w:val="22"/>
                                </w:rPr>
                                <w:t xml:space="preserve">уравнение</w:t>
                              </w:r>
                              <w:r>
                                <w:rPr>
                                  <w:sz w:val="22"/>
                                </w:rPr>
                                <w:tab/>
                              </w:r>
                              <w:r>
                                <w:rPr>
                                  <w:spacing w:val="-10"/>
                                  <w:sz w:val="22"/>
                                </w:rPr>
                                <w:t xml:space="preserve">.</w:t>
                              </w:r>
                              <w:r/>
                            </w:p>
                            <w:p>
                              <w:pPr>
                                <w:numPr>
                                  <w:ilvl w:val="0"/>
                                  <w:numId w:val="227"/>
                                </w:numPr>
                                <w:ind w:left="0" w:right="79" w:firstLine="0"/>
                                <w:jc w:val="left"/>
                                <w:spacing w:before="7" w:line="244" w:lineRule="auto"/>
                                <w:tabs>
                                  <w:tab w:val="left" w:pos="229" w:leader="none"/>
                                </w:tabs>
                                <w:rPr>
                                  <w:b/>
                                  <w:sz w:val="22"/>
                                </w:rPr>
                              </w:pPr>
                              <w:r>
                                <w:rPr>
                                  <w:sz w:val="22"/>
                                </w:rPr>
                                <w:t xml:space="preserve">В одном куске полотна на 7м больше. Чем в другом, а всего в двух кусках 23м. Сколько метров полотна в каждом куске?</w:t>
                              </w:r>
                              <w:r/>
                            </w:p>
                            <w:p>
                              <w:pPr>
                                <w:spacing w:before="13" w:line="240" w:lineRule="auto"/>
                                <w:rPr>
                                  <w:sz w:val="22"/>
                                </w:rPr>
                              </w:pPr>
                              <w:r>
                                <w:rPr>
                                  <w:sz w:val="22"/>
                                </w:rPr>
                              </w:r>
                              <w:r/>
                            </w:p>
                            <w:p>
                              <w:pPr>
                                <w:numPr>
                                  <w:ilvl w:val="0"/>
                                  <w:numId w:val="227"/>
                                </w:numPr>
                                <w:ind w:left="665" w:right="0" w:hanging="330"/>
                                <w:jc w:val="left"/>
                                <w:spacing w:before="0"/>
                                <w:tabs>
                                  <w:tab w:val="left" w:pos="665" w:leader="none"/>
                                </w:tabs>
                                <w:rPr>
                                  <w:sz w:val="22"/>
                                </w:rPr>
                              </w:pPr>
                              <w:r>
                                <w:rPr>
                                  <w:sz w:val="22"/>
                                </w:rPr>
                                <w:t xml:space="preserve">Найдите</w:t>
                              </w:r>
                              <w:r>
                                <w:rPr>
                                  <w:sz w:val="22"/>
                                </w:rPr>
                                <w:t xml:space="preserve">значение</w:t>
                              </w:r>
                              <w:r>
                                <w:rPr>
                                  <w:sz w:val="22"/>
                                </w:rPr>
                                <w:t xml:space="preserve">выражения:</w:t>
                              </w:r>
                              <w:r>
                                <w:rPr>
                                  <w:sz w:val="22"/>
                                </w:rPr>
                                <w:t xml:space="preserve">(54:(-6)-24*(-5)):(-</w:t>
                              </w:r>
                              <w:r>
                                <w:rPr>
                                  <w:spacing w:val="-5"/>
                                  <w:sz w:val="22"/>
                                </w:rPr>
                                <w:t xml:space="preserve">3).</w:t>
                              </w:r>
                              <w:r/>
                            </w:p>
                            <w:p>
                              <w:pPr>
                                <w:ind w:left="667" w:right="0" w:firstLine="0"/>
                                <w:jc w:val="left"/>
                                <w:spacing w:before="6"/>
                                <w:rPr>
                                  <w:b/>
                                  <w:sz w:val="22"/>
                                </w:rPr>
                              </w:pPr>
                              <w:r>
                                <w:rPr>
                                  <w:b/>
                                  <w:spacing w:val="-2"/>
                                  <w:sz w:val="22"/>
                                </w:rPr>
                                <w:t xml:space="preserve">География</w:t>
                              </w:r>
                              <w:r/>
                            </w:p>
                          </w:txbxContent>
                        </wps:txbx>
                        <wps:bodyPr wrap="square" lIns="0" tIns="0" rIns="0" bIns="0" rtlCol="0">
                          <a:noAutofit/>
                        </wps:bodyPr>
                      </wps:wsp>
                    </wpg:wgp>
                  </a:graphicData>
                </a:graphic>
              </wp:inline>
            </w:drawing>
          </mc:Choice>
          <mc:Fallback>
            <w:pict>
              <v:group id="group 123" o:spid="_x0000_s0000" style="width:482.4pt;height:209.3pt;mso-wrap-distance-left:0.0pt;mso-wrap-distance-top:0.0pt;mso-wrap-distance-right:0.0pt;mso-wrap-distance-bottom:0.0pt;" coordorigin="0,0" coordsize="61264,2658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position:absolute;left:0;top:0;width:61264;height:26578;" stroked="false">
                  <v:path textboxrect="0,0,0,0"/>
                  <v:imagedata r:id="rId71" o:title=""/>
                </v:shape>
                <v:shape id="shape 125" o:spid="_x0000_s125" o:spt="202" type="#_x0000_t202" style="position:absolute;left:182;top:2845;width:8909;height:1797;visibility:visible;" filled="f">
                  <v:textbox inset="0,0,0,0">
                    <w:txbxContent>
                      <w:p>
                        <w:pPr>
                          <w:ind w:left="0" w:right="0" w:firstLine="0"/>
                          <w:jc w:val="left"/>
                          <w:spacing w:before="0" w:line="282" w:lineRule="exact"/>
                          <w:rPr>
                            <w:sz w:val="22"/>
                          </w:rPr>
                        </w:pPr>
                        <w:r>
                          <w:rPr>
                            <w:rFonts w:ascii="Arial" w:hAnsi="Arial"/>
                            <w:b/>
                            <w:sz w:val="25"/>
                          </w:rPr>
                          <w:t xml:space="preserve">1</w:t>
                        </w:r>
                        <w:r>
                          <w:rPr>
                            <w:b/>
                            <w:sz w:val="22"/>
                          </w:rPr>
                          <w:t xml:space="preserve">.</w:t>
                        </w:r>
                        <w:r>
                          <w:rPr>
                            <w:spacing w:val="-2"/>
                            <w:sz w:val="22"/>
                          </w:rPr>
                          <w:t xml:space="preserve">Вычислите:</w:t>
                        </w:r>
                        <w:r/>
                      </w:p>
                    </w:txbxContent>
                  </v:textbox>
                </v:shape>
                <v:shape id="shape 126" o:spid="_x0000_s126" o:spt="202" type="#_x0000_t202" style="position:absolute;left:21244;top:3021;width:488;height:1587;visibility:visible;" filled="f">
                  <v:textbox inset="0,0,0,0">
                    <w:txbxContent>
                      <w:p>
                        <w:pPr>
                          <w:ind w:left="0" w:right="0" w:firstLine="0"/>
                          <w:jc w:val="left"/>
                          <w:spacing w:before="0" w:line="249" w:lineRule="exact"/>
                          <w:rPr>
                            <w:sz w:val="22"/>
                          </w:rPr>
                        </w:pPr>
                        <w:r>
                          <w:rPr>
                            <w:spacing w:val="-10"/>
                            <w:sz w:val="22"/>
                          </w:rPr>
                          <w:t xml:space="preserve">.</w:t>
                        </w:r>
                        <w:r/>
                      </w:p>
                    </w:txbxContent>
                  </v:textbox>
                </v:shape>
                <v:shape id="shape 127" o:spid="_x0000_s127" o:spt="202" type="#_x0000_t202" style="position:absolute;left:182;top:4758;width:58762;height:1587;visibility:visible;" filled="f">
                  <v:textbox inset="0,0,0,0">
                    <w:txbxContent>
                      <w:p>
                        <w:pPr>
                          <w:ind w:left="0" w:right="0" w:firstLine="0"/>
                          <w:jc w:val="left"/>
                          <w:spacing w:before="0" w:line="249" w:lineRule="exact"/>
                          <w:rPr>
                            <w:sz w:val="22"/>
                          </w:rPr>
                        </w:pPr>
                        <w:r>
                          <w:rPr>
                            <w:b/>
                            <w:sz w:val="22"/>
                          </w:rPr>
                          <w:t xml:space="preserve">2.</w:t>
                        </w:r>
                        <w:r>
                          <w:rPr>
                            <w:sz w:val="22"/>
                          </w:rPr>
                          <w:t xml:space="preserve">В</w:t>
                        </w:r>
                        <w:r>
                          <w:rPr>
                            <w:sz w:val="22"/>
                          </w:rPr>
                          <w:t xml:space="preserve">школе</w:t>
                        </w:r>
                        <w:r>
                          <w:rPr>
                            <w:sz w:val="22"/>
                          </w:rPr>
                          <w:t xml:space="preserve">годовую</w:t>
                        </w:r>
                        <w:r>
                          <w:rPr>
                            <w:sz w:val="22"/>
                          </w:rPr>
                          <w:t xml:space="preserve">контрольную</w:t>
                        </w:r>
                        <w:r>
                          <w:rPr>
                            <w:sz w:val="22"/>
                          </w:rPr>
                          <w:t xml:space="preserve">работу</w:t>
                        </w:r>
                        <w:r>
                          <w:rPr>
                            <w:sz w:val="22"/>
                          </w:rPr>
                          <w:t xml:space="preserve">по</w:t>
                        </w:r>
                        <w:r>
                          <w:rPr>
                            <w:sz w:val="22"/>
                          </w:rPr>
                          <w:t xml:space="preserve">математике</w:t>
                        </w:r>
                        <w:r>
                          <w:rPr>
                            <w:sz w:val="22"/>
                          </w:rPr>
                          <w:t xml:space="preserve">писали</w:t>
                        </w:r>
                        <w:r>
                          <w:rPr>
                            <w:sz w:val="22"/>
                          </w:rPr>
                          <w:t xml:space="preserve">180</w:t>
                        </w:r>
                        <w:r>
                          <w:rPr>
                            <w:sz w:val="22"/>
                          </w:rPr>
                          <w:t xml:space="preserve">шестиклассников.</w:t>
                        </w:r>
                        <w:r>
                          <w:rPr>
                            <w:spacing w:val="-2"/>
                            <w:sz w:val="22"/>
                          </w:rPr>
                          <w:t xml:space="preserve">Отметки</w:t>
                        </w:r>
                        <w:r/>
                      </w:p>
                    </w:txbxContent>
                  </v:textbox>
                </v:shape>
                <v:shape id="shape 128" o:spid="_x0000_s128" o:spt="202" type="#_x0000_t202" style="position:absolute;left:182;top:6861;width:13563;height:6070;visibility:visible;" filled="f">
                  <v:textbox inset="0,0,0,0">
                    <w:txbxContent>
                      <w:p>
                        <w:pPr>
                          <w:ind w:left="0" w:right="0" w:firstLine="0"/>
                          <w:jc w:val="left"/>
                          <w:spacing w:before="0" w:line="249" w:lineRule="exact"/>
                          <w:rPr>
                            <w:sz w:val="22"/>
                          </w:rPr>
                        </w:pPr>
                        <w:r>
                          <w:rPr>
                            <w:sz w:val="22"/>
                          </w:rPr>
                          <w:t xml:space="preserve">«4» или</w:t>
                        </w:r>
                        <w:r>
                          <w:rPr>
                            <w:sz w:val="22"/>
                          </w:rPr>
                          <w:t xml:space="preserve">«5»</w:t>
                        </w:r>
                        <w:r>
                          <w:rPr>
                            <w:spacing w:val="-2"/>
                            <w:sz w:val="22"/>
                          </w:rPr>
                          <w:t xml:space="preserve">получили</w:t>
                        </w:r>
                        <w:r/>
                      </w:p>
                      <w:p>
                        <w:pPr>
                          <w:ind w:left="0" w:right="0" w:firstLine="0"/>
                          <w:jc w:val="left"/>
                          <w:spacing w:before="6"/>
                          <w:rPr>
                            <w:sz w:val="22"/>
                          </w:rPr>
                        </w:pPr>
                        <w:r>
                          <w:rPr>
                            <w:sz w:val="22"/>
                          </w:rPr>
                          <w:t xml:space="preserve">ниже</w:t>
                        </w:r>
                        <w:r>
                          <w:rPr>
                            <w:spacing w:val="-4"/>
                            <w:sz w:val="22"/>
                          </w:rPr>
                          <w:t xml:space="preserve">«4»?</w:t>
                        </w:r>
                        <w:r/>
                      </w:p>
                      <w:p>
                        <w:pPr>
                          <w:ind w:left="0" w:right="0" w:firstLine="0"/>
                          <w:jc w:val="left"/>
                          <w:spacing w:before="193"/>
                          <w:rPr>
                            <w:sz w:val="22"/>
                          </w:rPr>
                        </w:pPr>
                        <w:r>
                          <w:rPr>
                            <w:b/>
                            <w:sz w:val="22"/>
                          </w:rPr>
                          <w:t xml:space="preserve">3.</w:t>
                        </w:r>
                        <w:r>
                          <w:rPr>
                            <w:spacing w:val="-2"/>
                            <w:sz w:val="22"/>
                          </w:rPr>
                          <w:t xml:space="preserve">Вычислите:</w:t>
                        </w:r>
                        <w:r/>
                      </w:p>
                    </w:txbxContent>
                  </v:textbox>
                </v:shape>
                <v:shape id="shape 129" o:spid="_x0000_s129" o:spt="202" type="#_x0000_t202" style="position:absolute;left:17922;top:6861;width:42278;height:1587;visibility:visible;" filled="f">
                  <v:textbox inset="0,0,0,0">
                    <w:txbxContent>
                      <w:p>
                        <w:pPr>
                          <w:ind w:left="0" w:right="0" w:firstLine="0"/>
                          <w:jc w:val="left"/>
                          <w:spacing w:before="0" w:line="249" w:lineRule="exact"/>
                          <w:rPr>
                            <w:sz w:val="22"/>
                          </w:rPr>
                        </w:pPr>
                        <w:r>
                          <w:rPr>
                            <w:sz w:val="22"/>
                          </w:rPr>
                          <w:t xml:space="preserve">всех</w:t>
                        </w:r>
                        <w:r>
                          <w:rPr>
                            <w:sz w:val="22"/>
                          </w:rPr>
                          <w:t xml:space="preserve">шестиклассников.</w:t>
                        </w:r>
                        <w:r>
                          <w:rPr>
                            <w:sz w:val="22"/>
                          </w:rPr>
                          <w:t xml:space="preserve">Сколько</w:t>
                        </w:r>
                        <w:r>
                          <w:rPr>
                            <w:sz w:val="22"/>
                          </w:rPr>
                          <w:t xml:space="preserve">шестиклассников</w:t>
                        </w:r>
                        <w:r>
                          <w:rPr>
                            <w:sz w:val="22"/>
                          </w:rPr>
                          <w:t xml:space="preserve">получили</w:t>
                        </w:r>
                        <w:r>
                          <w:rPr>
                            <w:spacing w:val="-2"/>
                            <w:sz w:val="22"/>
                          </w:rPr>
                          <w:t xml:space="preserve">отметку</w:t>
                        </w:r>
                        <w:r/>
                      </w:p>
                    </w:txbxContent>
                  </v:textbox>
                </v:shape>
                <v:shape id="shape 130" o:spid="_x0000_s130" o:spt="202" type="#_x0000_t202" style="position:absolute;left:23987;top:11342;width:488;height:1587;visibility:visible;" filled="f">
                  <v:textbox inset="0,0,0,0">
                    <w:txbxContent>
                      <w:p>
                        <w:pPr>
                          <w:ind w:left="0" w:right="0" w:firstLine="0"/>
                          <w:jc w:val="left"/>
                          <w:spacing w:before="0" w:line="249" w:lineRule="exact"/>
                          <w:rPr>
                            <w:sz w:val="22"/>
                          </w:rPr>
                        </w:pPr>
                        <w:r>
                          <w:rPr>
                            <w:spacing w:val="-10"/>
                            <w:sz w:val="22"/>
                          </w:rPr>
                          <w:t xml:space="preserve">.</w:t>
                        </w:r>
                        <w:r/>
                      </w:p>
                    </w:txbxContent>
                  </v:textbox>
                </v:shape>
                <v:shape id="shape 131" o:spid="_x0000_s131" o:spt="202" type="#_x0000_t202" style="position:absolute;left:182;top:12957;width:60521;height:13627;visibility:visible;" filled="f">
                  <v:textbox inset="0,0,0,0">
                    <w:txbxContent>
                      <w:p>
                        <w:pPr>
                          <w:numPr>
                            <w:ilvl w:val="0"/>
                            <w:numId w:val="227"/>
                          </w:numPr>
                          <w:ind w:left="0" w:right="18" w:firstLine="0"/>
                          <w:jc w:val="left"/>
                          <w:spacing w:before="0" w:line="249" w:lineRule="auto"/>
                          <w:tabs>
                            <w:tab w:val="left" w:pos="229" w:leader="none"/>
                          </w:tabs>
                          <w:rPr>
                            <w:b/>
                            <w:sz w:val="22"/>
                          </w:rPr>
                        </w:pPr>
                        <w:r>
                          <w:rPr>
                            <w:sz w:val="22"/>
                          </w:rPr>
                          <w:t xml:space="preserve">В доме 9 этажей и несколько подъездов. На каждом этаже в каждом подъезде по 4 квартиры. На каком этаже находится квартира № 160?</w:t>
                        </w:r>
                        <w:r/>
                      </w:p>
                      <w:p>
                        <w:pPr>
                          <w:numPr>
                            <w:ilvl w:val="0"/>
                            <w:numId w:val="227"/>
                          </w:numPr>
                          <w:ind w:left="229" w:right="0" w:hanging="229"/>
                          <w:jc w:val="left"/>
                          <w:spacing w:before="64"/>
                          <w:tabs>
                            <w:tab w:val="left" w:pos="229" w:leader="none"/>
                            <w:tab w:val="left" w:pos="3249" w:leader="none"/>
                          </w:tabs>
                          <w:rPr>
                            <w:b/>
                            <w:sz w:val="22"/>
                          </w:rPr>
                        </w:pPr>
                        <w:r>
                          <w:rPr>
                            <w:sz w:val="22"/>
                          </w:rPr>
                          <w:t xml:space="preserve">Решите</w:t>
                        </w:r>
                        <w:r>
                          <w:rPr>
                            <w:spacing w:val="-2"/>
                            <w:sz w:val="22"/>
                          </w:rPr>
                          <w:t xml:space="preserve">уравнение</w:t>
                        </w:r>
                        <w:r>
                          <w:rPr>
                            <w:sz w:val="22"/>
                          </w:rPr>
                          <w:tab/>
                        </w:r>
                        <w:r>
                          <w:rPr>
                            <w:spacing w:val="-10"/>
                            <w:sz w:val="22"/>
                          </w:rPr>
                          <w:t xml:space="preserve">.</w:t>
                        </w:r>
                        <w:r/>
                      </w:p>
                      <w:p>
                        <w:pPr>
                          <w:numPr>
                            <w:ilvl w:val="0"/>
                            <w:numId w:val="227"/>
                          </w:numPr>
                          <w:ind w:left="0" w:right="79" w:firstLine="0"/>
                          <w:jc w:val="left"/>
                          <w:spacing w:before="7" w:line="244" w:lineRule="auto"/>
                          <w:tabs>
                            <w:tab w:val="left" w:pos="229" w:leader="none"/>
                          </w:tabs>
                          <w:rPr>
                            <w:b/>
                            <w:sz w:val="22"/>
                          </w:rPr>
                        </w:pPr>
                        <w:r>
                          <w:rPr>
                            <w:sz w:val="22"/>
                          </w:rPr>
                          <w:t xml:space="preserve">В одном куске полотна на 7м больше. Чем в другом, а всего в двух кусках 23м. Сколько метров полотна в каждом куске?</w:t>
                        </w:r>
                        <w:r/>
                      </w:p>
                      <w:p>
                        <w:pPr>
                          <w:spacing w:before="13" w:line="240" w:lineRule="auto"/>
                          <w:rPr>
                            <w:sz w:val="22"/>
                          </w:rPr>
                        </w:pPr>
                        <w:r>
                          <w:rPr>
                            <w:sz w:val="22"/>
                          </w:rPr>
                        </w:r>
                        <w:r/>
                      </w:p>
                      <w:p>
                        <w:pPr>
                          <w:numPr>
                            <w:ilvl w:val="0"/>
                            <w:numId w:val="227"/>
                          </w:numPr>
                          <w:ind w:left="665" w:right="0" w:hanging="330"/>
                          <w:jc w:val="left"/>
                          <w:spacing w:before="0"/>
                          <w:tabs>
                            <w:tab w:val="left" w:pos="665" w:leader="none"/>
                          </w:tabs>
                          <w:rPr>
                            <w:sz w:val="22"/>
                          </w:rPr>
                        </w:pPr>
                        <w:r>
                          <w:rPr>
                            <w:sz w:val="22"/>
                          </w:rPr>
                          <w:t xml:space="preserve">Найдите</w:t>
                        </w:r>
                        <w:r>
                          <w:rPr>
                            <w:sz w:val="22"/>
                          </w:rPr>
                          <w:t xml:space="preserve">значение</w:t>
                        </w:r>
                        <w:r>
                          <w:rPr>
                            <w:sz w:val="22"/>
                          </w:rPr>
                          <w:t xml:space="preserve">выражения:</w:t>
                        </w:r>
                        <w:r>
                          <w:rPr>
                            <w:sz w:val="22"/>
                          </w:rPr>
                          <w:t xml:space="preserve">(54:(-6)-24*(-5)):(-</w:t>
                        </w:r>
                        <w:r>
                          <w:rPr>
                            <w:spacing w:val="-5"/>
                            <w:sz w:val="22"/>
                          </w:rPr>
                          <w:t xml:space="preserve">3).</w:t>
                        </w:r>
                        <w:r/>
                      </w:p>
                      <w:p>
                        <w:pPr>
                          <w:ind w:left="667" w:right="0" w:firstLine="0"/>
                          <w:jc w:val="left"/>
                          <w:spacing w:before="6"/>
                          <w:rPr>
                            <w:b/>
                            <w:sz w:val="22"/>
                          </w:rPr>
                        </w:pPr>
                        <w:r>
                          <w:rPr>
                            <w:b/>
                            <w:spacing w:val="-2"/>
                            <w:sz w:val="22"/>
                          </w:rPr>
                          <w:t xml:space="preserve">География</w:t>
                        </w:r>
                        <w:r/>
                      </w:p>
                    </w:txbxContent>
                  </v:textbox>
                </v:shape>
              </v:group>
            </w:pict>
          </mc:Fallback>
        </mc:AlternateContent>
      </w:r>
      <w:r>
        <w:rPr>
          <w:sz w:val="20"/>
        </w:rPr>
      </w:r>
      <w:r/>
    </w:p>
    <w:p>
      <w:pPr>
        <w:jc w:val="left"/>
        <w:spacing w:after="0"/>
        <w:rPr>
          <w:sz w:val="20"/>
        </w:rPr>
        <w:sectPr>
          <w:footnotePr/>
          <w:endnotePr/>
          <w:type w:val="nextPage"/>
          <w:pgSz w:w="12240" w:h="15840" w:orient="portrait"/>
          <w:pgMar w:top="320" w:right="0" w:bottom="220" w:left="900" w:header="0" w:footer="0" w:gutter="0"/>
          <w:cols w:num="1" w:sep="0" w:space="1701" w:equalWidth="1"/>
          <w:docGrid w:linePitch="360"/>
        </w:sectPr>
      </w:pPr>
      <w:r>
        <w:rPr>
          <w:sz w:val="20"/>
        </w:rPr>
      </w:r>
      <w:r/>
    </w:p>
    <w:p>
      <w:pPr>
        <w:pStyle w:val="1699"/>
        <w:numPr>
          <w:ilvl w:val="0"/>
          <w:numId w:val="226"/>
        </w:numPr>
        <w:ind w:left="1351" w:right="0" w:hanging="869"/>
        <w:jc w:val="left"/>
        <w:spacing w:before="69" w:after="0" w:line="240" w:lineRule="auto"/>
        <w:tabs>
          <w:tab w:val="left" w:pos="1351" w:leader="none"/>
        </w:tabs>
        <w:rPr>
          <w:b/>
          <w:sz w:val="22"/>
        </w:rPr>
      </w:pPr>
      <w:r>
        <w:rPr>
          <w:b/>
          <w:sz w:val="22"/>
        </w:rPr>
        <w:t xml:space="preserve">Съёмка</w:t>
      </w:r>
      <w:r>
        <w:rPr>
          <w:b/>
          <w:spacing w:val="19"/>
          <w:sz w:val="22"/>
        </w:rPr>
        <w:t xml:space="preserve"> </w:t>
      </w:r>
      <w:r>
        <w:rPr>
          <w:b/>
          <w:sz w:val="22"/>
        </w:rPr>
        <w:t xml:space="preserve">местности</w:t>
      </w:r>
      <w:r>
        <w:rPr>
          <w:b/>
          <w:spacing w:val="11"/>
          <w:sz w:val="22"/>
        </w:rPr>
        <w:t xml:space="preserve"> </w:t>
      </w:r>
      <w:r>
        <w:rPr>
          <w:b/>
          <w:sz w:val="22"/>
        </w:rPr>
        <w:t xml:space="preserve">из</w:t>
      </w:r>
      <w:r>
        <w:rPr>
          <w:b/>
          <w:spacing w:val="7"/>
          <w:sz w:val="22"/>
        </w:rPr>
        <w:t xml:space="preserve"> </w:t>
      </w:r>
      <w:r>
        <w:rPr>
          <w:b/>
          <w:sz w:val="22"/>
        </w:rPr>
        <w:t xml:space="preserve">одной</w:t>
      </w:r>
      <w:r>
        <w:rPr>
          <w:b/>
          <w:spacing w:val="10"/>
          <w:sz w:val="22"/>
        </w:rPr>
        <w:t xml:space="preserve"> </w:t>
      </w:r>
      <w:r>
        <w:rPr>
          <w:b/>
          <w:sz w:val="22"/>
        </w:rPr>
        <w:t xml:space="preserve">точки</w:t>
      </w:r>
      <w:r>
        <w:rPr>
          <w:b/>
          <w:spacing w:val="10"/>
          <w:sz w:val="22"/>
        </w:rPr>
        <w:t xml:space="preserve"> </w:t>
      </w:r>
      <w:r>
        <w:rPr>
          <w:b/>
          <w:spacing w:val="-2"/>
          <w:sz w:val="22"/>
        </w:rPr>
        <w:t xml:space="preserve">называется</w:t>
      </w:r>
      <w:r/>
    </w:p>
    <w:p>
      <w:pPr>
        <w:jc w:val="left"/>
        <w:spacing w:after="0" w:line="240" w:lineRule="auto"/>
        <w:rPr>
          <w:sz w:val="22"/>
        </w:rPr>
        <w:sectPr>
          <w:footnotePr/>
          <w:endnotePr/>
          <w:type w:val="nextPage"/>
          <w:pgSz w:w="12240" w:h="15840" w:orient="portrait"/>
          <w:pgMar w:top="340" w:right="0" w:bottom="220" w:left="900" w:header="0" w:footer="0" w:gutter="0"/>
          <w:cols w:num="1" w:sep="0" w:space="1701" w:equalWidth="1"/>
          <w:docGrid w:linePitch="360"/>
        </w:sectPr>
      </w:pPr>
      <w:r>
        <w:rPr>
          <w:sz w:val="22"/>
        </w:rPr>
      </w:r>
      <w:r/>
    </w:p>
    <w:p>
      <w:pPr>
        <w:ind w:left="684" w:right="1434" w:firstLine="0"/>
        <w:jc w:val="left"/>
        <w:spacing w:before="1" w:line="244" w:lineRule="auto"/>
        <w:rPr>
          <w:sz w:val="22"/>
        </w:rPr>
      </w:pPr>
      <w:r>
        <w:rPr>
          <w:sz w:val="22"/>
        </w:rPr>
        <w:t xml:space="preserve">А) полярной Б)</w:t>
      </w:r>
      <w:r>
        <w:rPr>
          <w:spacing w:val="-14"/>
          <w:sz w:val="22"/>
        </w:rPr>
        <w:t xml:space="preserve"> </w:t>
      </w:r>
      <w:r>
        <w:rPr>
          <w:sz w:val="22"/>
        </w:rPr>
        <w:t xml:space="preserve">буссольная</w:t>
      </w:r>
      <w:r/>
    </w:p>
    <w:p>
      <w:pPr>
        <w:pStyle w:val="1699"/>
        <w:numPr>
          <w:ilvl w:val="0"/>
          <w:numId w:val="226"/>
        </w:numPr>
        <w:ind w:left="912" w:right="0" w:hanging="228"/>
        <w:jc w:val="left"/>
        <w:spacing w:before="7" w:after="0" w:line="240" w:lineRule="auto"/>
        <w:tabs>
          <w:tab w:val="left" w:pos="912" w:leader="none"/>
        </w:tabs>
        <w:rPr>
          <w:b/>
          <w:sz w:val="22"/>
        </w:rPr>
      </w:pPr>
      <w:r>
        <w:rPr>
          <w:b/>
          <w:sz w:val="22"/>
        </w:rPr>
        <w:t xml:space="preserve">Низкие</w:t>
      </w:r>
      <w:r>
        <w:rPr>
          <w:b/>
          <w:spacing w:val="14"/>
          <w:sz w:val="22"/>
        </w:rPr>
        <w:t xml:space="preserve"> </w:t>
      </w:r>
      <w:r>
        <w:rPr>
          <w:b/>
          <w:sz w:val="22"/>
        </w:rPr>
        <w:t xml:space="preserve">горы</w:t>
      </w:r>
      <w:r>
        <w:rPr>
          <w:b/>
          <w:spacing w:val="11"/>
          <w:sz w:val="22"/>
        </w:rPr>
        <w:t xml:space="preserve"> </w:t>
      </w:r>
      <w:r>
        <w:rPr>
          <w:b/>
          <w:sz w:val="22"/>
        </w:rPr>
        <w:t xml:space="preserve">высотой</w:t>
      </w:r>
      <w:r>
        <w:rPr>
          <w:b/>
          <w:spacing w:val="2"/>
          <w:sz w:val="22"/>
        </w:rPr>
        <w:t xml:space="preserve"> </w:t>
      </w:r>
      <w:r>
        <w:rPr>
          <w:b/>
          <w:spacing w:val="-7"/>
          <w:sz w:val="22"/>
        </w:rPr>
        <w:t xml:space="preserve">до</w:t>
      </w:r>
      <w:r/>
    </w:p>
    <w:p>
      <w:pPr>
        <w:ind w:left="684" w:right="0" w:firstLine="0"/>
        <w:jc w:val="left"/>
        <w:spacing w:before="2"/>
        <w:rPr>
          <w:sz w:val="22"/>
        </w:rPr>
      </w:pPr>
      <w:r>
        <w:rPr>
          <w:sz w:val="22"/>
        </w:rPr>
        <w:t xml:space="preserve">А)</w:t>
      </w:r>
      <w:r>
        <w:rPr>
          <w:spacing w:val="3"/>
          <w:sz w:val="22"/>
        </w:rPr>
        <w:t xml:space="preserve"> </w:t>
      </w:r>
      <w:r>
        <w:rPr>
          <w:sz w:val="22"/>
        </w:rPr>
        <w:t xml:space="preserve">1000</w:t>
      </w:r>
      <w:r>
        <w:rPr>
          <w:spacing w:val="9"/>
          <w:sz w:val="22"/>
        </w:rPr>
        <w:t xml:space="preserve"> </w:t>
      </w:r>
      <w:r>
        <w:rPr>
          <w:spacing w:val="-10"/>
          <w:sz w:val="22"/>
        </w:rPr>
        <w:t xml:space="preserve">м</w:t>
      </w:r>
      <w:r/>
    </w:p>
    <w:p>
      <w:pPr>
        <w:ind w:left="684" w:right="0" w:firstLine="0"/>
        <w:jc w:val="left"/>
        <w:spacing w:before="6"/>
        <w:rPr>
          <w:sz w:val="22"/>
        </w:rPr>
      </w:pPr>
      <w:r>
        <w:rPr>
          <w:sz w:val="22"/>
        </w:rPr>
        <w:t xml:space="preserve">Б)</w:t>
      </w:r>
      <w:r>
        <w:rPr>
          <w:spacing w:val="5"/>
          <w:sz w:val="22"/>
        </w:rPr>
        <w:t xml:space="preserve"> </w:t>
      </w:r>
      <w:r>
        <w:rPr>
          <w:sz w:val="22"/>
        </w:rPr>
        <w:t xml:space="preserve">1200</w:t>
      </w:r>
      <w:r>
        <w:rPr>
          <w:spacing w:val="11"/>
          <w:sz w:val="22"/>
        </w:rPr>
        <w:t xml:space="preserve"> </w:t>
      </w:r>
      <w:r>
        <w:rPr>
          <w:spacing w:val="-10"/>
          <w:sz w:val="22"/>
        </w:rPr>
        <w:t xml:space="preserve">м</w:t>
      </w:r>
      <w:r/>
    </w:p>
    <w:p>
      <w:pPr>
        <w:pStyle w:val="1699"/>
        <w:numPr>
          <w:ilvl w:val="0"/>
          <w:numId w:val="226"/>
        </w:numPr>
        <w:ind w:left="912" w:right="0" w:hanging="228"/>
        <w:jc w:val="left"/>
        <w:spacing w:before="11" w:after="0" w:line="240" w:lineRule="auto"/>
        <w:tabs>
          <w:tab w:val="left" w:pos="912" w:leader="none"/>
        </w:tabs>
        <w:rPr>
          <w:b/>
          <w:sz w:val="22"/>
        </w:rPr>
      </w:pPr>
      <w:r>
        <w:rPr>
          <w:b/>
          <w:sz w:val="22"/>
        </w:rPr>
        <w:t xml:space="preserve">Оболочка</w:t>
      </w:r>
      <w:r>
        <w:rPr>
          <w:b/>
          <w:spacing w:val="15"/>
          <w:sz w:val="22"/>
        </w:rPr>
        <w:t xml:space="preserve"> </w:t>
      </w:r>
      <w:r>
        <w:rPr>
          <w:b/>
          <w:spacing w:val="-2"/>
          <w:sz w:val="22"/>
        </w:rPr>
        <w:t xml:space="preserve">жизни:</w:t>
      </w:r>
      <w:r/>
    </w:p>
    <w:p>
      <w:pPr>
        <w:ind w:left="684" w:right="1243" w:firstLine="0"/>
        <w:jc w:val="left"/>
        <w:spacing w:before="1" w:line="244" w:lineRule="auto"/>
        <w:rPr>
          <w:sz w:val="22"/>
        </w:rPr>
      </w:pPr>
      <w:r>
        <w:rPr>
          <w:sz w:val="22"/>
        </w:rPr>
        <w:t xml:space="preserve">А)</w:t>
      </w:r>
      <w:r>
        <w:rPr>
          <w:spacing w:val="-1"/>
          <w:sz w:val="22"/>
        </w:rPr>
        <w:t xml:space="preserve"> </w:t>
      </w:r>
      <w:r>
        <w:rPr>
          <w:sz w:val="22"/>
        </w:rPr>
        <w:t xml:space="preserve">гидросфера Б) литосфера</w:t>
      </w:r>
      <w:r/>
    </w:p>
    <w:p>
      <w:pPr>
        <w:ind w:left="684" w:right="0" w:firstLine="0"/>
        <w:jc w:val="left"/>
        <w:spacing w:before="1" w:line="244" w:lineRule="auto"/>
        <w:rPr>
          <w:sz w:val="22"/>
        </w:rPr>
      </w:pPr>
      <w:r>
        <w:br w:type="column"/>
      </w:r>
      <w:r>
        <w:rPr>
          <w:sz w:val="22"/>
        </w:rPr>
        <w:t xml:space="preserve">В) инструментальной Г) технической</w:t>
      </w:r>
      <w:r/>
    </w:p>
    <w:p>
      <w:pPr>
        <w:pStyle w:val="1697"/>
        <w:ind w:left="0" w:firstLine="0"/>
        <w:jc w:val="left"/>
        <w:spacing w:before="8"/>
        <w:rPr>
          <w:sz w:val="22"/>
        </w:rPr>
      </w:pPr>
      <w:r>
        <w:rPr>
          <w:sz w:val="22"/>
        </w:rPr>
      </w:r>
      <w:r/>
    </w:p>
    <w:p>
      <w:pPr>
        <w:ind w:left="684" w:right="0" w:firstLine="0"/>
        <w:jc w:val="left"/>
        <w:spacing w:before="1"/>
        <w:rPr>
          <w:sz w:val="22"/>
        </w:rPr>
      </w:pPr>
      <w:r>
        <w:rPr>
          <w:sz w:val="22"/>
        </w:rPr>
        <w:t xml:space="preserve">В)</w:t>
      </w:r>
      <w:r>
        <w:rPr>
          <w:spacing w:val="4"/>
          <w:sz w:val="22"/>
        </w:rPr>
        <w:t xml:space="preserve"> </w:t>
      </w:r>
      <w:r>
        <w:rPr>
          <w:sz w:val="22"/>
        </w:rPr>
        <w:t xml:space="preserve">1500</w:t>
      </w:r>
      <w:r>
        <w:rPr>
          <w:spacing w:val="11"/>
          <w:sz w:val="22"/>
        </w:rPr>
        <w:t xml:space="preserve"> </w:t>
      </w:r>
      <w:r>
        <w:rPr>
          <w:spacing w:val="-10"/>
          <w:sz w:val="22"/>
        </w:rPr>
        <w:t xml:space="preserve">м</w:t>
      </w:r>
      <w:r/>
    </w:p>
    <w:p>
      <w:pPr>
        <w:ind w:left="684" w:right="0" w:firstLine="0"/>
        <w:jc w:val="left"/>
        <w:spacing w:before="6"/>
        <w:rPr>
          <w:sz w:val="22"/>
        </w:rPr>
      </w:pPr>
      <w:r>
        <w:rPr>
          <w:sz w:val="22"/>
        </w:rPr>
        <w:t xml:space="preserve">Г)</w:t>
      </w:r>
      <w:r>
        <w:rPr>
          <w:spacing w:val="5"/>
          <w:sz w:val="22"/>
        </w:rPr>
        <w:t xml:space="preserve"> </w:t>
      </w:r>
      <w:r>
        <w:rPr>
          <w:sz w:val="22"/>
        </w:rPr>
        <w:t xml:space="preserve">2000</w:t>
      </w:r>
      <w:r>
        <w:rPr>
          <w:spacing w:val="10"/>
          <w:sz w:val="22"/>
        </w:rPr>
        <w:t xml:space="preserve"> </w:t>
      </w:r>
      <w:r>
        <w:rPr>
          <w:spacing w:val="-10"/>
          <w:sz w:val="22"/>
        </w:rPr>
        <w:t xml:space="preserve">м</w:t>
      </w:r>
      <w:r/>
    </w:p>
    <w:p>
      <w:pPr>
        <w:pStyle w:val="1697"/>
        <w:ind w:left="0" w:firstLine="0"/>
        <w:jc w:val="left"/>
        <w:spacing w:before="12"/>
        <w:rPr>
          <w:sz w:val="22"/>
        </w:rPr>
      </w:pPr>
      <w:r>
        <w:rPr>
          <w:sz w:val="22"/>
        </w:rPr>
      </w:r>
      <w:r/>
    </w:p>
    <w:p>
      <w:pPr>
        <w:ind w:left="684" w:right="0" w:firstLine="0"/>
        <w:jc w:val="left"/>
        <w:spacing w:before="0" w:line="244" w:lineRule="auto"/>
        <w:rPr>
          <w:sz w:val="22"/>
        </w:rPr>
      </w:pPr>
      <w:r>
        <w:rPr>
          <w:sz w:val="22"/>
        </w:rPr>
        <w:t xml:space="preserve">В) географическая </w:t>
      </w:r>
      <w:r>
        <w:rPr>
          <w:spacing w:val="-2"/>
          <w:sz w:val="22"/>
        </w:rPr>
        <w:t xml:space="preserve">оболочка</w:t>
      </w:r>
      <w:r/>
    </w:p>
    <w:p>
      <w:pPr>
        <w:ind w:left="684" w:right="0" w:firstLine="0"/>
        <w:jc w:val="left"/>
        <w:spacing w:before="1"/>
        <w:rPr>
          <w:sz w:val="22"/>
        </w:rPr>
      </w:pPr>
      <w:r>
        <w:br w:type="column"/>
      </w:r>
      <w:r>
        <w:rPr>
          <w:sz w:val="22"/>
        </w:rPr>
        <w:t xml:space="preserve">Д)</w:t>
      </w:r>
      <w:r>
        <w:rPr>
          <w:spacing w:val="11"/>
          <w:sz w:val="22"/>
        </w:rPr>
        <w:t xml:space="preserve"> </w:t>
      </w:r>
      <w:r>
        <w:rPr>
          <w:spacing w:val="-2"/>
          <w:sz w:val="22"/>
        </w:rPr>
        <w:t xml:space="preserve">маршрутной</w:t>
      </w:r>
      <w:r/>
    </w:p>
    <w:p>
      <w:pPr>
        <w:pStyle w:val="1697"/>
        <w:ind w:left="0" w:firstLine="0"/>
        <w:jc w:val="left"/>
        <w:rPr>
          <w:sz w:val="22"/>
        </w:rPr>
      </w:pPr>
      <w:r>
        <w:rPr>
          <w:sz w:val="22"/>
        </w:rPr>
      </w:r>
      <w:r/>
    </w:p>
    <w:p>
      <w:pPr>
        <w:pStyle w:val="1697"/>
        <w:ind w:left="0" w:firstLine="0"/>
        <w:jc w:val="left"/>
        <w:spacing w:before="19"/>
        <w:rPr>
          <w:sz w:val="22"/>
        </w:rPr>
      </w:pPr>
      <w:r>
        <w:rPr>
          <w:sz w:val="22"/>
        </w:rPr>
      </w:r>
      <w:r/>
    </w:p>
    <w:p>
      <w:pPr>
        <w:ind w:left="684" w:right="0" w:firstLine="0"/>
        <w:jc w:val="left"/>
        <w:spacing w:before="0"/>
        <w:rPr>
          <w:sz w:val="22"/>
        </w:rPr>
      </w:pPr>
      <w:r>
        <w:rPr>
          <w:sz w:val="22"/>
        </w:rPr>
        <w:t xml:space="preserve">Д)</w:t>
      </w:r>
      <w:r>
        <w:rPr>
          <w:spacing w:val="7"/>
          <w:sz w:val="22"/>
        </w:rPr>
        <w:t xml:space="preserve"> </w:t>
      </w:r>
      <w:r>
        <w:rPr>
          <w:sz w:val="22"/>
        </w:rPr>
        <w:t xml:space="preserve">3000</w:t>
      </w:r>
      <w:r>
        <w:rPr>
          <w:spacing w:val="8"/>
          <w:sz w:val="22"/>
        </w:rPr>
        <w:t xml:space="preserve"> </w:t>
      </w:r>
      <w:r>
        <w:rPr>
          <w:spacing w:val="-10"/>
          <w:sz w:val="22"/>
        </w:rPr>
        <w:t xml:space="preserve">м</w:t>
      </w:r>
      <w:r/>
    </w:p>
    <w:p>
      <w:pPr>
        <w:pStyle w:val="1697"/>
        <w:ind w:left="0" w:firstLine="0"/>
        <w:jc w:val="left"/>
        <w:rPr>
          <w:sz w:val="22"/>
        </w:rPr>
      </w:pPr>
      <w:r>
        <w:rPr>
          <w:sz w:val="22"/>
        </w:rPr>
      </w:r>
      <w:r/>
    </w:p>
    <w:p>
      <w:pPr>
        <w:pStyle w:val="1697"/>
        <w:ind w:left="0" w:firstLine="0"/>
        <w:jc w:val="left"/>
        <w:spacing w:before="18"/>
        <w:rPr>
          <w:sz w:val="22"/>
        </w:rPr>
      </w:pPr>
      <w:r>
        <w:rPr>
          <w:sz w:val="22"/>
        </w:rPr>
      </w:r>
      <w:r/>
    </w:p>
    <w:p>
      <w:pPr>
        <w:ind w:left="684" w:right="2486" w:firstLine="0"/>
        <w:jc w:val="left"/>
        <w:spacing w:before="0" w:line="244" w:lineRule="auto"/>
        <w:rPr>
          <w:sz w:val="22"/>
        </w:rPr>
      </w:pPr>
      <w:r>
        <w:rPr>
          <w:sz w:val="22"/>
        </w:rPr>
        <w:t xml:space="preserve">Г)</w:t>
      </w:r>
      <w:r>
        <w:rPr>
          <w:spacing w:val="-2"/>
          <w:sz w:val="22"/>
        </w:rPr>
        <w:t xml:space="preserve"> </w:t>
      </w:r>
      <w:r>
        <w:rPr>
          <w:sz w:val="22"/>
        </w:rPr>
        <w:t xml:space="preserve">атмосфера Д) биосфера</w:t>
      </w:r>
      <w:r/>
    </w:p>
    <w:p>
      <w:pPr>
        <w:jc w:val="left"/>
        <w:spacing w:after="0" w:line="244" w:lineRule="auto"/>
        <w:rPr>
          <w:sz w:val="22"/>
        </w:rPr>
        <w:sectPr>
          <w:footnotePr/>
          <w:endnotePr/>
          <w:type w:val="continuous"/>
          <w:pgSz w:w="12240" w:h="15840" w:orient="portrait"/>
          <w:pgMar w:top="600" w:right="0" w:bottom="1120" w:left="900" w:header="0" w:footer="0" w:gutter="0"/>
          <w:cols w:num="3" w:sep="0" w:space="1701" w:equalWidth="0">
            <w:col w:w="3479" w:space="54"/>
            <w:col w:w="2801" w:space="390"/>
            <w:col w:w="4616" w:space="0"/>
          </w:cols>
          <w:docGrid w:linePitch="360"/>
        </w:sectPr>
      </w:pPr>
      <w:r>
        <w:rPr>
          <w:sz w:val="22"/>
        </w:rPr>
      </w:r>
      <w:r/>
    </w:p>
    <w:p>
      <w:pPr>
        <w:pStyle w:val="1699"/>
        <w:numPr>
          <w:ilvl w:val="0"/>
          <w:numId w:val="226"/>
        </w:numPr>
        <w:ind w:left="911" w:right="0" w:hanging="228"/>
        <w:jc w:val="left"/>
        <w:spacing w:before="7" w:after="0" w:line="240" w:lineRule="auto"/>
        <w:tabs>
          <w:tab w:val="left" w:pos="911" w:leader="none"/>
        </w:tabs>
        <w:rPr>
          <w:b/>
          <w:sz w:val="22"/>
        </w:rPr>
      </w:pPr>
      <w:r>
        <w:rPr>
          <w:b/>
          <w:sz w:val="22"/>
        </w:rPr>
        <w:t xml:space="preserve">Азимут</w:t>
      </w:r>
      <w:r>
        <w:rPr>
          <w:b/>
          <w:spacing w:val="10"/>
          <w:sz w:val="22"/>
        </w:rPr>
        <w:t xml:space="preserve"> </w:t>
      </w:r>
      <w:r>
        <w:rPr>
          <w:b/>
          <w:sz w:val="22"/>
        </w:rPr>
        <w:t xml:space="preserve">–</w:t>
      </w:r>
      <w:r>
        <w:rPr>
          <w:b/>
          <w:spacing w:val="16"/>
          <w:sz w:val="22"/>
        </w:rPr>
        <w:t xml:space="preserve"> </w:t>
      </w:r>
      <w:r>
        <w:rPr>
          <w:b/>
          <w:sz w:val="22"/>
        </w:rPr>
        <w:t xml:space="preserve">это</w:t>
      </w:r>
      <w:r>
        <w:rPr>
          <w:b/>
          <w:spacing w:val="11"/>
          <w:sz w:val="22"/>
        </w:rPr>
        <w:t xml:space="preserve"> </w:t>
      </w:r>
      <w:r>
        <w:rPr>
          <w:b/>
          <w:sz w:val="22"/>
        </w:rPr>
        <w:t xml:space="preserve">угол</w:t>
      </w:r>
      <w:r>
        <w:rPr>
          <w:b/>
          <w:spacing w:val="13"/>
          <w:sz w:val="22"/>
        </w:rPr>
        <w:t xml:space="preserve"> </w:t>
      </w:r>
      <w:r>
        <w:rPr>
          <w:b/>
          <w:sz w:val="22"/>
        </w:rPr>
        <w:t xml:space="preserve">между</w:t>
      </w:r>
      <w:r>
        <w:rPr>
          <w:b/>
          <w:spacing w:val="5"/>
          <w:sz w:val="22"/>
        </w:rPr>
        <w:t xml:space="preserve"> </w:t>
      </w:r>
      <w:r>
        <w:rPr>
          <w:b/>
          <w:sz w:val="22"/>
        </w:rPr>
        <w:t xml:space="preserve">направлением</w:t>
      </w:r>
      <w:r>
        <w:rPr>
          <w:b/>
          <w:spacing w:val="9"/>
          <w:sz w:val="22"/>
        </w:rPr>
        <w:t xml:space="preserve"> </w:t>
      </w:r>
      <w:r>
        <w:rPr>
          <w:b/>
          <w:spacing w:val="-5"/>
          <w:sz w:val="22"/>
        </w:rPr>
        <w:t xml:space="preserve">на</w:t>
      </w:r>
      <w:r/>
    </w:p>
    <w:p>
      <w:pPr>
        <w:ind w:left="683" w:right="1360" w:firstLine="0"/>
        <w:jc w:val="left"/>
        <w:spacing w:before="2" w:line="244" w:lineRule="auto"/>
        <w:rPr>
          <w:sz w:val="22"/>
        </w:rPr>
      </w:pPr>
      <w:r>
        <w:rPr>
          <w:sz w:val="22"/>
        </w:rPr>
        <w:t xml:space="preserve">А) запад и какой-нибудь предмет Б) юг и какой-нибудь предмет</w:t>
      </w:r>
      <w:r/>
    </w:p>
    <w:p>
      <w:pPr>
        <w:pStyle w:val="1699"/>
        <w:numPr>
          <w:ilvl w:val="0"/>
          <w:numId w:val="226"/>
        </w:numPr>
        <w:ind w:left="911" w:right="0" w:hanging="228"/>
        <w:jc w:val="left"/>
        <w:spacing w:before="7" w:after="0" w:line="240" w:lineRule="auto"/>
        <w:tabs>
          <w:tab w:val="left" w:pos="911" w:leader="none"/>
        </w:tabs>
        <w:rPr>
          <w:b/>
          <w:sz w:val="22"/>
        </w:rPr>
      </w:pPr>
      <w:r>
        <w:rPr>
          <w:b/>
          <w:sz w:val="22"/>
        </w:rPr>
        <w:t xml:space="preserve">Водная</w:t>
      </w:r>
      <w:r>
        <w:rPr>
          <w:b/>
          <w:spacing w:val="6"/>
          <w:sz w:val="22"/>
        </w:rPr>
        <w:t xml:space="preserve"> </w:t>
      </w:r>
      <w:r>
        <w:rPr>
          <w:b/>
          <w:sz w:val="22"/>
        </w:rPr>
        <w:t xml:space="preserve">оболочка</w:t>
      </w:r>
      <w:r>
        <w:rPr>
          <w:b/>
          <w:spacing w:val="18"/>
          <w:sz w:val="22"/>
        </w:rPr>
        <w:t xml:space="preserve"> </w:t>
      </w:r>
      <w:r>
        <w:rPr>
          <w:b/>
          <w:spacing w:val="-2"/>
          <w:sz w:val="22"/>
        </w:rPr>
        <w:t xml:space="preserve">Земли:</w:t>
      </w:r>
      <w:r/>
    </w:p>
    <w:p>
      <w:pPr>
        <w:spacing w:before="9" w:line="240" w:lineRule="auto"/>
        <w:rPr>
          <w:b/>
          <w:sz w:val="22"/>
        </w:rPr>
      </w:pPr>
      <w:r>
        <w:br w:type="column"/>
      </w:r>
      <w:r>
        <w:rPr>
          <w:b/>
          <w:sz w:val="22"/>
        </w:rPr>
      </w:r>
      <w:r/>
    </w:p>
    <w:p>
      <w:pPr>
        <w:ind w:left="517" w:right="0" w:firstLine="0"/>
        <w:jc w:val="left"/>
        <w:spacing w:before="0"/>
        <w:rPr>
          <w:sz w:val="22"/>
        </w:rPr>
      </w:pPr>
      <w:r>
        <w:rPr>
          <w:sz w:val="22"/>
        </w:rPr>
        <w:t xml:space="preserve">В)</w:t>
      </w:r>
      <w:r>
        <w:rPr>
          <w:spacing w:val="10"/>
          <w:sz w:val="22"/>
        </w:rPr>
        <w:t xml:space="preserve"> </w:t>
      </w:r>
      <w:r>
        <w:rPr>
          <w:sz w:val="22"/>
        </w:rPr>
        <w:t xml:space="preserve">север</w:t>
      </w:r>
      <w:r>
        <w:rPr>
          <w:spacing w:val="11"/>
          <w:sz w:val="22"/>
        </w:rPr>
        <w:t xml:space="preserve"> </w:t>
      </w:r>
      <w:r>
        <w:rPr>
          <w:sz w:val="22"/>
        </w:rPr>
        <w:t xml:space="preserve">и</w:t>
      </w:r>
      <w:r>
        <w:rPr>
          <w:spacing w:val="8"/>
          <w:sz w:val="22"/>
        </w:rPr>
        <w:t xml:space="preserve"> </w:t>
      </w:r>
      <w:r>
        <w:rPr>
          <w:sz w:val="22"/>
        </w:rPr>
        <w:t xml:space="preserve">какой-нибудь</w:t>
      </w:r>
      <w:r>
        <w:rPr>
          <w:spacing w:val="7"/>
          <w:sz w:val="22"/>
        </w:rPr>
        <w:t xml:space="preserve"> </w:t>
      </w:r>
      <w:r>
        <w:rPr>
          <w:spacing w:val="-2"/>
          <w:sz w:val="22"/>
        </w:rPr>
        <w:t xml:space="preserve">предмет</w:t>
      </w:r>
      <w:r/>
    </w:p>
    <w:p>
      <w:pPr>
        <w:ind w:left="517" w:right="0" w:firstLine="0"/>
        <w:jc w:val="left"/>
        <w:spacing w:before="6"/>
        <w:rPr>
          <w:sz w:val="22"/>
        </w:rPr>
      </w:pPr>
      <w:r>
        <w:rPr>
          <w:sz w:val="22"/>
        </w:rPr>
        <w:t xml:space="preserve">Г)</w:t>
      </w:r>
      <w:r>
        <w:rPr>
          <w:spacing w:val="13"/>
          <w:sz w:val="22"/>
        </w:rPr>
        <w:t xml:space="preserve"> </w:t>
      </w:r>
      <w:r>
        <w:rPr>
          <w:sz w:val="22"/>
        </w:rPr>
        <w:t xml:space="preserve">северо-восток</w:t>
      </w:r>
      <w:r>
        <w:rPr>
          <w:spacing w:val="7"/>
          <w:sz w:val="22"/>
        </w:rPr>
        <w:t xml:space="preserve"> </w:t>
      </w:r>
      <w:r>
        <w:rPr>
          <w:sz w:val="22"/>
        </w:rPr>
        <w:t xml:space="preserve">и</w:t>
      </w:r>
      <w:r>
        <w:rPr>
          <w:spacing w:val="17"/>
          <w:sz w:val="22"/>
        </w:rPr>
        <w:t xml:space="preserve"> </w:t>
      </w:r>
      <w:r>
        <w:rPr>
          <w:sz w:val="22"/>
        </w:rPr>
        <w:t xml:space="preserve">какой-нибудь</w:t>
      </w:r>
      <w:r>
        <w:rPr>
          <w:spacing w:val="10"/>
          <w:sz w:val="22"/>
        </w:rPr>
        <w:t xml:space="preserve"> </w:t>
      </w:r>
      <w:r>
        <w:rPr>
          <w:spacing w:val="-2"/>
          <w:sz w:val="22"/>
        </w:rPr>
        <w:t xml:space="preserve">предмет</w:t>
      </w:r>
      <w:r/>
    </w:p>
    <w:p>
      <w:pPr>
        <w:jc w:val="left"/>
        <w:spacing w:after="0"/>
        <w:rPr>
          <w:sz w:val="22"/>
        </w:rPr>
        <w:sectPr>
          <w:footnotePr/>
          <w:endnotePr/>
          <w:type w:val="continuous"/>
          <w:pgSz w:w="12240" w:h="15840" w:orient="portrait"/>
          <w:pgMar w:top="600" w:right="0" w:bottom="1120" w:left="900" w:header="0" w:footer="0" w:gutter="0"/>
          <w:cols w:num="2" w:sep="0" w:space="1701" w:equalWidth="0">
            <w:col w:w="5258" w:space="40"/>
            <w:col w:w="6042" w:space="0"/>
          </w:cols>
          <w:docGrid w:linePitch="360"/>
        </w:sectPr>
      </w:pPr>
      <w:r>
        <w:rPr>
          <w:sz w:val="22"/>
        </w:rPr>
      </w:r>
      <w:r/>
    </w:p>
    <w:p>
      <w:pPr>
        <w:ind w:left="683" w:right="38" w:firstLine="0"/>
        <w:jc w:val="left"/>
        <w:spacing w:before="1" w:line="249" w:lineRule="auto"/>
        <w:rPr>
          <w:sz w:val="22"/>
        </w:rPr>
      </w:pPr>
      <w:r>
        <w:rPr>
          <w:sz w:val="22"/>
        </w:rPr>
        <w:t xml:space="preserve">А) Атмосфера Б) </w:t>
      </w:r>
      <w:r>
        <w:rPr>
          <w:sz w:val="22"/>
        </w:rPr>
        <w:t xml:space="preserve">стратосфера</w:t>
      </w:r>
      <w:r/>
    </w:p>
    <w:p>
      <w:pPr>
        <w:ind w:left="683" w:right="0" w:firstLine="0"/>
        <w:jc w:val="left"/>
        <w:spacing w:before="1" w:line="249" w:lineRule="auto"/>
        <w:rPr>
          <w:sz w:val="22"/>
        </w:rPr>
      </w:pPr>
      <w:r>
        <w:br w:type="column"/>
      </w:r>
      <w:r>
        <w:rPr>
          <w:sz w:val="22"/>
        </w:rPr>
        <w:t xml:space="preserve">В) </w:t>
      </w:r>
      <w:r>
        <w:rPr>
          <w:sz w:val="22"/>
        </w:rPr>
        <w:t xml:space="preserve">гидросфера Г) литосфера</w:t>
      </w:r>
      <w:r/>
    </w:p>
    <w:p>
      <w:pPr>
        <w:ind w:left="683" w:right="0" w:firstLine="0"/>
        <w:jc w:val="left"/>
        <w:spacing w:before="1"/>
        <w:rPr>
          <w:sz w:val="22"/>
        </w:rPr>
      </w:pPr>
      <w:r>
        <w:br w:type="column"/>
      </w:r>
      <w:r>
        <w:rPr>
          <w:sz w:val="22"/>
        </w:rPr>
        <w:t xml:space="preserve">Д)</w:t>
      </w:r>
      <w:r>
        <w:rPr>
          <w:spacing w:val="11"/>
          <w:sz w:val="22"/>
        </w:rPr>
        <w:t xml:space="preserve"> </w:t>
      </w:r>
      <w:r>
        <w:rPr>
          <w:spacing w:val="-2"/>
          <w:sz w:val="22"/>
        </w:rPr>
        <w:t xml:space="preserve">биосфера</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172" w:space="1361"/>
            <w:col w:w="2124" w:space="1068"/>
            <w:col w:w="4615" w:space="0"/>
          </w:cols>
          <w:docGrid w:linePitch="360"/>
        </w:sectPr>
      </w:pPr>
      <w:r>
        <w:rPr>
          <w:sz w:val="22"/>
        </w:rPr>
      </w:r>
      <w:r/>
    </w:p>
    <w:p>
      <w:pPr>
        <w:pStyle w:val="1699"/>
        <w:numPr>
          <w:ilvl w:val="0"/>
          <w:numId w:val="226"/>
        </w:numPr>
        <w:ind w:left="911" w:right="0" w:hanging="228"/>
        <w:jc w:val="left"/>
        <w:spacing w:before="0" w:after="0" w:line="251" w:lineRule="exact"/>
        <w:tabs>
          <w:tab w:val="left" w:pos="911" w:leader="none"/>
        </w:tabs>
        <w:rPr>
          <w:b/>
          <w:sz w:val="22"/>
        </w:rPr>
      </w:pPr>
      <w:r>
        <w:rPr>
          <w:b/>
          <w:sz w:val="22"/>
        </w:rPr>
        <w:t xml:space="preserve">Состояние</w:t>
      </w:r>
      <w:r>
        <w:rPr>
          <w:b/>
          <w:spacing w:val="14"/>
          <w:sz w:val="22"/>
        </w:rPr>
        <w:t xml:space="preserve"> </w:t>
      </w:r>
      <w:r>
        <w:rPr>
          <w:b/>
          <w:sz w:val="22"/>
        </w:rPr>
        <w:t xml:space="preserve">тропосферы</w:t>
      </w:r>
      <w:r>
        <w:rPr>
          <w:b/>
          <w:spacing w:val="14"/>
          <w:sz w:val="22"/>
        </w:rPr>
        <w:t xml:space="preserve"> </w:t>
      </w:r>
      <w:r>
        <w:rPr>
          <w:b/>
          <w:sz w:val="22"/>
        </w:rPr>
        <w:t xml:space="preserve">в</w:t>
      </w:r>
      <w:r>
        <w:rPr>
          <w:b/>
          <w:spacing w:val="4"/>
          <w:sz w:val="22"/>
        </w:rPr>
        <w:t xml:space="preserve"> </w:t>
      </w:r>
      <w:r>
        <w:rPr>
          <w:b/>
          <w:sz w:val="22"/>
        </w:rPr>
        <w:t xml:space="preserve">данном</w:t>
      </w:r>
      <w:r>
        <w:rPr>
          <w:b/>
          <w:spacing w:val="13"/>
          <w:sz w:val="22"/>
        </w:rPr>
        <w:t xml:space="preserve"> </w:t>
      </w:r>
      <w:r>
        <w:rPr>
          <w:b/>
          <w:sz w:val="22"/>
        </w:rPr>
        <w:t xml:space="preserve">месте</w:t>
      </w:r>
      <w:r>
        <w:rPr>
          <w:b/>
          <w:spacing w:val="13"/>
          <w:sz w:val="22"/>
        </w:rPr>
        <w:t xml:space="preserve"> </w:t>
      </w:r>
      <w:r>
        <w:rPr>
          <w:b/>
          <w:sz w:val="22"/>
        </w:rPr>
        <w:t xml:space="preserve">в</w:t>
      </w:r>
      <w:r>
        <w:rPr>
          <w:b/>
          <w:spacing w:val="11"/>
          <w:sz w:val="22"/>
        </w:rPr>
        <w:t xml:space="preserve"> </w:t>
      </w:r>
      <w:r>
        <w:rPr>
          <w:b/>
          <w:sz w:val="22"/>
        </w:rPr>
        <w:t xml:space="preserve">данный</w:t>
      </w:r>
      <w:r>
        <w:rPr>
          <w:b/>
          <w:spacing w:val="12"/>
          <w:sz w:val="22"/>
        </w:rPr>
        <w:t xml:space="preserve"> </w:t>
      </w:r>
      <w:r>
        <w:rPr>
          <w:b/>
          <w:sz w:val="22"/>
        </w:rPr>
        <w:t xml:space="preserve">момент</w:t>
      </w:r>
      <w:r>
        <w:rPr>
          <w:b/>
          <w:spacing w:val="7"/>
          <w:sz w:val="22"/>
        </w:rPr>
        <w:t xml:space="preserve"> </w:t>
      </w:r>
      <w:r>
        <w:rPr>
          <w:b/>
          <w:spacing w:val="-2"/>
          <w:sz w:val="22"/>
        </w:rPr>
        <w:t xml:space="preserve">называется</w:t>
      </w:r>
      <w:r/>
    </w:p>
    <w:p>
      <w:pPr>
        <w:jc w:val="left"/>
        <w:spacing w:after="0" w:line="251" w:lineRule="exact"/>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38" w:firstLine="0"/>
        <w:jc w:val="left"/>
        <w:spacing w:before="6"/>
        <w:rPr>
          <w:sz w:val="22"/>
        </w:rPr>
      </w:pPr>
      <w:r>
        <w:rPr>
          <w:sz w:val="22"/>
        </w:rPr>
        <w:t xml:space="preserve">А)</w:t>
      </w:r>
      <w:r>
        <w:rPr>
          <w:spacing w:val="-10"/>
          <w:sz w:val="22"/>
        </w:rPr>
        <w:t xml:space="preserve"> </w:t>
      </w:r>
      <w:r>
        <w:rPr>
          <w:sz w:val="22"/>
        </w:rPr>
        <w:t xml:space="preserve">тайфуном Б) погодой</w:t>
      </w:r>
      <w:r/>
    </w:p>
    <w:p>
      <w:pPr>
        <w:ind w:left="683" w:right="38" w:firstLine="0"/>
        <w:jc w:val="left"/>
        <w:spacing w:before="6"/>
        <w:rPr>
          <w:sz w:val="22"/>
        </w:rPr>
      </w:pPr>
      <w:r>
        <w:br w:type="column"/>
      </w:r>
      <w:r>
        <w:rPr>
          <w:sz w:val="22"/>
        </w:rPr>
        <w:t xml:space="preserve">В) бризом</w:t>
      </w:r>
      <w:r>
        <w:rPr>
          <w:spacing w:val="40"/>
          <w:sz w:val="22"/>
        </w:rPr>
        <w:t xml:space="preserve"> </w:t>
      </w:r>
      <w:r>
        <w:rPr>
          <w:sz w:val="22"/>
        </w:rPr>
        <w:t xml:space="preserve">Г)</w:t>
      </w:r>
      <w:r>
        <w:rPr>
          <w:spacing w:val="-8"/>
          <w:sz w:val="22"/>
        </w:rPr>
        <w:t xml:space="preserve"> </w:t>
      </w:r>
      <w:r>
        <w:rPr>
          <w:sz w:val="22"/>
        </w:rPr>
        <w:t xml:space="preserve">климатом</w:t>
      </w:r>
      <w:r/>
    </w:p>
    <w:p>
      <w:pPr>
        <w:ind w:left="683" w:right="0" w:firstLine="0"/>
        <w:jc w:val="left"/>
        <w:spacing w:before="6"/>
        <w:rPr>
          <w:sz w:val="22"/>
        </w:rPr>
      </w:pPr>
      <w:r>
        <w:br w:type="column"/>
      </w:r>
      <w:r>
        <w:rPr>
          <w:sz w:val="22"/>
        </w:rPr>
        <w:t xml:space="preserve">Д)</w:t>
      </w:r>
      <w:r>
        <w:rPr>
          <w:spacing w:val="16"/>
          <w:sz w:val="22"/>
        </w:rPr>
        <w:t xml:space="preserve"> </w:t>
      </w:r>
      <w:r>
        <w:rPr>
          <w:spacing w:val="-2"/>
          <w:sz w:val="22"/>
        </w:rPr>
        <w:t xml:space="preserve">ураганом</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1970" w:space="1563"/>
            <w:col w:w="1926" w:space="1266"/>
            <w:col w:w="4615" w:space="0"/>
          </w:cols>
          <w:docGrid w:linePitch="360"/>
        </w:sectPr>
      </w:pPr>
      <w:r>
        <w:rPr>
          <w:sz w:val="22"/>
        </w:rPr>
      </w:r>
      <w:r/>
    </w:p>
    <w:p>
      <w:pPr>
        <w:pStyle w:val="1699"/>
        <w:numPr>
          <w:ilvl w:val="0"/>
          <w:numId w:val="226"/>
        </w:numPr>
        <w:ind w:left="911" w:right="0" w:hanging="228"/>
        <w:jc w:val="left"/>
        <w:spacing w:before="17" w:after="0" w:line="240" w:lineRule="auto"/>
        <w:tabs>
          <w:tab w:val="left" w:pos="911" w:leader="none"/>
        </w:tabs>
        <w:rPr>
          <w:b/>
          <w:sz w:val="22"/>
        </w:rPr>
      </w:pPr>
      <w:r>
        <w:rPr>
          <w:b/>
          <w:sz w:val="22"/>
        </w:rPr>
        <w:t xml:space="preserve">Параллель,</w:t>
      </w:r>
      <w:r>
        <w:rPr>
          <w:b/>
          <w:spacing w:val="9"/>
          <w:sz w:val="22"/>
        </w:rPr>
        <w:t xml:space="preserve"> </w:t>
      </w:r>
      <w:r>
        <w:rPr>
          <w:b/>
          <w:sz w:val="22"/>
        </w:rPr>
        <w:t xml:space="preserve">разделяющая</w:t>
      </w:r>
      <w:r>
        <w:rPr>
          <w:b/>
          <w:spacing w:val="17"/>
          <w:sz w:val="22"/>
        </w:rPr>
        <w:t xml:space="preserve"> </w:t>
      </w:r>
      <w:r>
        <w:rPr>
          <w:b/>
          <w:sz w:val="22"/>
        </w:rPr>
        <w:t xml:space="preserve">земной</w:t>
      </w:r>
      <w:r>
        <w:rPr>
          <w:b/>
          <w:spacing w:val="14"/>
          <w:sz w:val="22"/>
        </w:rPr>
        <w:t xml:space="preserve"> </w:t>
      </w:r>
      <w:r>
        <w:rPr>
          <w:b/>
          <w:sz w:val="22"/>
        </w:rPr>
        <w:t xml:space="preserve">шар</w:t>
      </w:r>
      <w:r>
        <w:rPr>
          <w:b/>
          <w:spacing w:val="13"/>
          <w:sz w:val="22"/>
        </w:rPr>
        <w:t xml:space="preserve"> </w:t>
      </w:r>
      <w:r>
        <w:rPr>
          <w:b/>
          <w:sz w:val="22"/>
        </w:rPr>
        <w:t xml:space="preserve">на</w:t>
      </w:r>
      <w:r>
        <w:rPr>
          <w:b/>
          <w:spacing w:val="12"/>
          <w:sz w:val="22"/>
        </w:rPr>
        <w:t xml:space="preserve"> </w:t>
      </w:r>
      <w:r>
        <w:rPr>
          <w:b/>
          <w:sz w:val="22"/>
        </w:rPr>
        <w:t xml:space="preserve">северное</w:t>
      </w:r>
      <w:r>
        <w:rPr>
          <w:b/>
          <w:spacing w:val="9"/>
          <w:sz w:val="22"/>
        </w:rPr>
        <w:t xml:space="preserve"> </w:t>
      </w:r>
      <w:r>
        <w:rPr>
          <w:b/>
          <w:sz w:val="22"/>
        </w:rPr>
        <w:t xml:space="preserve">и</w:t>
      </w:r>
      <w:r>
        <w:rPr>
          <w:b/>
          <w:spacing w:val="13"/>
          <w:sz w:val="22"/>
        </w:rPr>
        <w:t xml:space="preserve"> </w:t>
      </w:r>
      <w:r>
        <w:rPr>
          <w:b/>
          <w:sz w:val="22"/>
        </w:rPr>
        <w:t xml:space="preserve">южное</w:t>
      </w:r>
      <w:r>
        <w:rPr>
          <w:b/>
          <w:spacing w:val="16"/>
          <w:sz w:val="22"/>
        </w:rPr>
        <w:t xml:space="preserve"> </w:t>
      </w:r>
      <w:r>
        <w:rPr>
          <w:b/>
          <w:sz w:val="22"/>
        </w:rPr>
        <w:t xml:space="preserve">полушарие</w:t>
      </w:r>
      <w:r>
        <w:rPr>
          <w:b/>
          <w:spacing w:val="14"/>
          <w:sz w:val="22"/>
        </w:rPr>
        <w:t xml:space="preserve"> </w:t>
      </w:r>
      <w:r>
        <w:rPr>
          <w:b/>
          <w:spacing w:val="-2"/>
          <w:sz w:val="22"/>
        </w:rPr>
        <w:t xml:space="preserve">называется</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0" w:firstLine="0"/>
        <w:jc w:val="left"/>
        <w:spacing w:before="0" w:line="249" w:lineRule="auto"/>
        <w:rPr>
          <w:sz w:val="22"/>
        </w:rPr>
      </w:pPr>
      <w:r>
        <w:rPr>
          <w:sz w:val="22"/>
        </w:rPr>
        <w:t xml:space="preserve">А) северным полярным кругом Б) южным тропиком</w:t>
      </w:r>
      <w:r/>
    </w:p>
    <w:p>
      <w:pPr>
        <w:ind w:left="156" w:right="0" w:firstLine="0"/>
        <w:jc w:val="left"/>
        <w:spacing w:before="0" w:line="249" w:lineRule="auto"/>
        <w:rPr>
          <w:sz w:val="22"/>
        </w:rPr>
      </w:pPr>
      <w:r>
        <w:br w:type="column"/>
      </w:r>
      <w:r>
        <w:rPr>
          <w:sz w:val="22"/>
        </w:rPr>
        <w:t xml:space="preserve">В) южным полярным кругом Г) северным тропиком</w:t>
      </w:r>
      <w:r/>
    </w:p>
    <w:p>
      <w:pPr>
        <w:ind w:left="367" w:right="0" w:firstLine="0"/>
        <w:jc w:val="left"/>
        <w:spacing w:before="0" w:line="250" w:lineRule="exact"/>
        <w:rPr>
          <w:sz w:val="22"/>
        </w:rPr>
      </w:pPr>
      <w:r>
        <w:br w:type="column"/>
      </w:r>
      <w:r>
        <w:rPr>
          <w:sz w:val="22"/>
        </w:rPr>
        <w:t xml:space="preserve">Д)</w:t>
      </w:r>
      <w:r>
        <w:rPr>
          <w:spacing w:val="6"/>
          <w:sz w:val="22"/>
        </w:rPr>
        <w:t xml:space="preserve"> </w:t>
      </w:r>
      <w:r>
        <w:rPr>
          <w:spacing w:val="-2"/>
          <w:sz w:val="22"/>
        </w:rPr>
        <w:t xml:space="preserve">экватором</w:t>
      </w:r>
      <w:r/>
    </w:p>
    <w:p>
      <w:pPr>
        <w:jc w:val="left"/>
        <w:spacing w:after="0" w:line="250" w:lineRule="exact"/>
        <w:rPr>
          <w:sz w:val="22"/>
        </w:rPr>
        <w:sectPr>
          <w:footnotePr/>
          <w:endnotePr/>
          <w:type w:val="continuous"/>
          <w:pgSz w:w="12240" w:h="15840" w:orient="portrait"/>
          <w:pgMar w:top="600" w:right="0" w:bottom="1120" w:left="900" w:header="0" w:footer="0" w:gutter="0"/>
          <w:cols w:num="3" w:sep="0" w:space="1701" w:equalWidth="0">
            <w:col w:w="3685" w:space="40"/>
            <w:col w:w="2951" w:space="39"/>
            <w:col w:w="4625" w:space="0"/>
          </w:cols>
          <w:docGrid w:linePitch="360"/>
        </w:sectPr>
      </w:pPr>
      <w:r>
        <w:rPr>
          <w:sz w:val="22"/>
        </w:rPr>
      </w:r>
      <w:r/>
    </w:p>
    <w:p>
      <w:pPr>
        <w:pStyle w:val="1699"/>
        <w:numPr>
          <w:ilvl w:val="0"/>
          <w:numId w:val="226"/>
        </w:numPr>
        <w:ind w:left="911" w:right="0" w:hanging="228"/>
        <w:jc w:val="left"/>
        <w:spacing w:before="0" w:after="0" w:line="247" w:lineRule="exact"/>
        <w:tabs>
          <w:tab w:val="left" w:pos="911" w:leader="none"/>
        </w:tabs>
        <w:rPr>
          <w:b/>
          <w:sz w:val="22"/>
        </w:rPr>
      </w:pPr>
      <w:r>
        <w:rPr>
          <w:b/>
          <w:sz w:val="22"/>
        </w:rPr>
        <w:t xml:space="preserve">Движение</w:t>
      </w:r>
      <w:r>
        <w:rPr>
          <w:b/>
          <w:spacing w:val="16"/>
          <w:sz w:val="22"/>
        </w:rPr>
        <w:t xml:space="preserve"> </w:t>
      </w:r>
      <w:r>
        <w:rPr>
          <w:b/>
          <w:sz w:val="22"/>
        </w:rPr>
        <w:t xml:space="preserve">воздуха</w:t>
      </w:r>
      <w:r>
        <w:rPr>
          <w:b/>
          <w:spacing w:val="18"/>
          <w:sz w:val="22"/>
        </w:rPr>
        <w:t xml:space="preserve"> </w:t>
      </w:r>
      <w:r>
        <w:rPr>
          <w:b/>
          <w:sz w:val="22"/>
        </w:rPr>
        <w:t xml:space="preserve">в</w:t>
      </w:r>
      <w:r>
        <w:rPr>
          <w:b/>
          <w:spacing w:val="14"/>
          <w:sz w:val="22"/>
        </w:rPr>
        <w:t xml:space="preserve"> </w:t>
      </w:r>
      <w:r>
        <w:rPr>
          <w:b/>
          <w:sz w:val="22"/>
        </w:rPr>
        <w:t xml:space="preserve">горизонтальном</w:t>
      </w:r>
      <w:r>
        <w:rPr>
          <w:b/>
          <w:spacing w:val="16"/>
          <w:sz w:val="22"/>
        </w:rPr>
        <w:t xml:space="preserve"> </w:t>
      </w:r>
      <w:r>
        <w:rPr>
          <w:b/>
          <w:sz w:val="22"/>
        </w:rPr>
        <w:t xml:space="preserve">направлении</w:t>
      </w:r>
      <w:r>
        <w:rPr>
          <w:b/>
          <w:spacing w:val="10"/>
          <w:sz w:val="22"/>
        </w:rPr>
        <w:t xml:space="preserve"> </w:t>
      </w:r>
      <w:r>
        <w:rPr>
          <w:b/>
          <w:spacing w:val="-2"/>
          <w:sz w:val="22"/>
        </w:rPr>
        <w:t xml:space="preserve">называется</w:t>
      </w:r>
      <w:r/>
    </w:p>
    <w:p>
      <w:pPr>
        <w:jc w:val="left"/>
        <w:spacing w:after="0" w:line="247" w:lineRule="exact"/>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0" w:firstLine="0"/>
        <w:jc w:val="left"/>
        <w:spacing w:before="6" w:line="244" w:lineRule="auto"/>
        <w:rPr>
          <w:sz w:val="22"/>
        </w:rPr>
      </w:pPr>
      <w:r>
        <w:rPr>
          <w:sz w:val="22"/>
        </w:rPr>
        <w:t xml:space="preserve">А)</w:t>
      </w:r>
      <w:r>
        <w:rPr>
          <w:spacing w:val="-2"/>
          <w:sz w:val="22"/>
        </w:rPr>
        <w:t xml:space="preserve"> </w:t>
      </w:r>
      <w:r>
        <w:rPr>
          <w:sz w:val="22"/>
        </w:rPr>
        <w:t xml:space="preserve">испарение Б)</w:t>
      </w:r>
      <w:r>
        <w:rPr>
          <w:spacing w:val="5"/>
          <w:sz w:val="22"/>
        </w:rPr>
        <w:t xml:space="preserve"> </w:t>
      </w:r>
      <w:r>
        <w:rPr>
          <w:spacing w:val="-2"/>
          <w:sz w:val="22"/>
        </w:rPr>
        <w:t xml:space="preserve">амплитуда</w:t>
      </w:r>
      <w:r/>
    </w:p>
    <w:p>
      <w:pPr>
        <w:ind w:left="683" w:right="38" w:firstLine="0"/>
        <w:jc w:val="left"/>
        <w:spacing w:before="6" w:line="244" w:lineRule="auto"/>
        <w:rPr>
          <w:sz w:val="22"/>
        </w:rPr>
      </w:pPr>
      <w:r>
        <w:br w:type="column"/>
      </w:r>
      <w:r>
        <w:rPr>
          <w:sz w:val="22"/>
        </w:rPr>
        <w:t xml:space="preserve">В)</w:t>
      </w:r>
      <w:r>
        <w:rPr>
          <w:spacing w:val="-12"/>
          <w:sz w:val="22"/>
        </w:rPr>
        <w:t xml:space="preserve"> </w:t>
      </w:r>
      <w:r>
        <w:rPr>
          <w:sz w:val="22"/>
        </w:rPr>
        <w:t xml:space="preserve">течения Г) ветер</w:t>
      </w:r>
      <w:r/>
    </w:p>
    <w:p>
      <w:pPr>
        <w:ind w:left="683" w:right="0" w:firstLine="0"/>
        <w:jc w:val="left"/>
        <w:spacing w:before="6"/>
        <w:rPr>
          <w:sz w:val="22"/>
        </w:rPr>
      </w:pPr>
      <w:r>
        <w:br w:type="column"/>
      </w:r>
      <w:r>
        <w:rPr>
          <w:sz w:val="22"/>
        </w:rPr>
        <w:t xml:space="preserve">Д)</w:t>
      </w:r>
      <w:r>
        <w:rPr>
          <w:spacing w:val="11"/>
          <w:sz w:val="22"/>
        </w:rPr>
        <w:t xml:space="preserve"> </w:t>
      </w:r>
      <w:r>
        <w:rPr>
          <w:spacing w:val="-2"/>
          <w:sz w:val="22"/>
        </w:rPr>
        <w:t xml:space="preserve">цунами</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018" w:space="1514"/>
            <w:col w:w="1763" w:space="1429"/>
            <w:col w:w="4616" w:space="0"/>
          </w:cols>
          <w:docGrid w:linePitch="360"/>
        </w:sectPr>
      </w:pPr>
      <w:r>
        <w:rPr>
          <w:sz w:val="22"/>
        </w:rPr>
      </w:r>
      <w:r/>
    </w:p>
    <w:p>
      <w:pPr>
        <w:pStyle w:val="1699"/>
        <w:numPr>
          <w:ilvl w:val="0"/>
          <w:numId w:val="226"/>
        </w:numPr>
        <w:ind w:left="911" w:right="0" w:hanging="228"/>
        <w:jc w:val="left"/>
        <w:spacing w:before="7" w:after="0" w:line="240" w:lineRule="auto"/>
        <w:tabs>
          <w:tab w:val="left" w:pos="911" w:leader="none"/>
        </w:tabs>
        <w:rPr>
          <w:b/>
          <w:sz w:val="22"/>
        </w:rPr>
      </w:pPr>
      <w:r>
        <w:rPr>
          <w:b/>
          <w:sz w:val="22"/>
        </w:rPr>
        <w:t xml:space="preserve">Часть</w:t>
      </w:r>
      <w:r>
        <w:rPr>
          <w:b/>
          <w:spacing w:val="16"/>
          <w:sz w:val="22"/>
        </w:rPr>
        <w:t xml:space="preserve"> </w:t>
      </w:r>
      <w:r>
        <w:rPr>
          <w:b/>
          <w:sz w:val="22"/>
        </w:rPr>
        <w:t xml:space="preserve">географической</w:t>
      </w:r>
      <w:r>
        <w:rPr>
          <w:b/>
          <w:spacing w:val="10"/>
          <w:sz w:val="22"/>
        </w:rPr>
        <w:t xml:space="preserve"> </w:t>
      </w:r>
      <w:r>
        <w:rPr>
          <w:b/>
          <w:sz w:val="22"/>
        </w:rPr>
        <w:t xml:space="preserve">оболочки,</w:t>
      </w:r>
      <w:r>
        <w:rPr>
          <w:b/>
          <w:spacing w:val="18"/>
          <w:sz w:val="22"/>
        </w:rPr>
        <w:t xml:space="preserve"> </w:t>
      </w:r>
      <w:r>
        <w:rPr>
          <w:b/>
          <w:sz w:val="22"/>
        </w:rPr>
        <w:t xml:space="preserve">заселённая</w:t>
      </w:r>
      <w:r>
        <w:rPr>
          <w:b/>
          <w:spacing w:val="8"/>
          <w:sz w:val="22"/>
        </w:rPr>
        <w:t xml:space="preserve"> </w:t>
      </w:r>
      <w:r>
        <w:rPr>
          <w:b/>
          <w:sz w:val="22"/>
        </w:rPr>
        <w:t xml:space="preserve">и</w:t>
      </w:r>
      <w:r>
        <w:rPr>
          <w:b/>
          <w:spacing w:val="22"/>
          <w:sz w:val="22"/>
        </w:rPr>
        <w:t xml:space="preserve"> </w:t>
      </w:r>
      <w:r>
        <w:rPr>
          <w:b/>
          <w:sz w:val="22"/>
        </w:rPr>
        <w:t xml:space="preserve">изменённая</w:t>
      </w:r>
      <w:r>
        <w:rPr>
          <w:b/>
          <w:spacing w:val="7"/>
          <w:sz w:val="22"/>
        </w:rPr>
        <w:t xml:space="preserve"> </w:t>
      </w:r>
      <w:r>
        <w:rPr>
          <w:b/>
          <w:sz w:val="22"/>
        </w:rPr>
        <w:t xml:space="preserve">организмами</w:t>
      </w:r>
      <w:r>
        <w:rPr>
          <w:b/>
          <w:spacing w:val="19"/>
          <w:sz w:val="22"/>
        </w:rPr>
        <w:t xml:space="preserve"> </w:t>
      </w:r>
      <w:r>
        <w:rPr>
          <w:b/>
          <w:sz w:val="22"/>
        </w:rPr>
        <w:t xml:space="preserve">–</w:t>
      </w:r>
      <w:r>
        <w:rPr>
          <w:b/>
          <w:spacing w:val="21"/>
          <w:sz w:val="22"/>
        </w:rPr>
        <w:t xml:space="preserve"> </w:t>
      </w:r>
      <w:r>
        <w:rPr>
          <w:b/>
          <w:spacing w:val="-5"/>
          <w:sz w:val="22"/>
        </w:rPr>
        <w:t xml:space="preserve">это</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38" w:firstLine="0"/>
        <w:jc w:val="left"/>
        <w:spacing w:before="1" w:line="244" w:lineRule="auto"/>
        <w:rPr>
          <w:sz w:val="22"/>
        </w:rPr>
      </w:pPr>
      <w:r>
        <w:rPr>
          <w:sz w:val="22"/>
        </w:rPr>
        <w:t xml:space="preserve">А)</w:t>
      </w:r>
      <w:r>
        <w:rPr>
          <w:spacing w:val="-1"/>
          <w:sz w:val="22"/>
        </w:rPr>
        <w:t xml:space="preserve"> </w:t>
      </w:r>
      <w:r>
        <w:rPr>
          <w:sz w:val="22"/>
        </w:rPr>
        <w:t xml:space="preserve">гидросфера Б) атмосфера</w:t>
      </w:r>
      <w:r/>
    </w:p>
    <w:p>
      <w:pPr>
        <w:ind w:left="683" w:right="38" w:firstLine="0"/>
        <w:jc w:val="left"/>
        <w:spacing w:before="1" w:line="244" w:lineRule="auto"/>
        <w:rPr>
          <w:sz w:val="22"/>
        </w:rPr>
      </w:pPr>
      <w:r>
        <w:br w:type="column"/>
      </w:r>
      <w:r>
        <w:rPr>
          <w:sz w:val="22"/>
        </w:rPr>
        <w:t xml:space="preserve">В) литосфера Г) </w:t>
      </w:r>
      <w:r>
        <w:rPr>
          <w:sz w:val="22"/>
        </w:rPr>
        <w:t xml:space="preserve">стратосфера</w:t>
      </w:r>
      <w:r/>
    </w:p>
    <w:p>
      <w:pPr>
        <w:ind w:left="683" w:right="0" w:firstLine="0"/>
        <w:jc w:val="left"/>
        <w:spacing w:before="1"/>
        <w:rPr>
          <w:sz w:val="22"/>
        </w:rPr>
      </w:pPr>
      <w:r>
        <w:br w:type="column"/>
      </w:r>
      <w:r>
        <w:rPr>
          <w:sz w:val="22"/>
        </w:rPr>
        <w:t xml:space="preserve">Д)</w:t>
      </w:r>
      <w:r>
        <w:rPr>
          <w:spacing w:val="11"/>
          <w:sz w:val="22"/>
        </w:rPr>
        <w:t xml:space="preserve"> </w:t>
      </w:r>
      <w:r>
        <w:rPr>
          <w:spacing w:val="-2"/>
          <w:sz w:val="22"/>
        </w:rPr>
        <w:t xml:space="preserve">биосфера</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133" w:space="1399"/>
            <w:col w:w="2172" w:space="1021"/>
            <w:col w:w="4615" w:space="0"/>
          </w:cols>
          <w:docGrid w:linePitch="360"/>
        </w:sectPr>
      </w:pPr>
      <w:r>
        <w:rPr>
          <w:sz w:val="22"/>
        </w:rPr>
      </w:r>
      <w:r/>
    </w:p>
    <w:p>
      <w:pPr>
        <w:pStyle w:val="1699"/>
        <w:numPr>
          <w:ilvl w:val="0"/>
          <w:numId w:val="226"/>
        </w:numPr>
        <w:ind w:left="1022" w:right="0" w:hanging="339"/>
        <w:jc w:val="left"/>
        <w:spacing w:before="8" w:after="0" w:line="240" w:lineRule="auto"/>
        <w:tabs>
          <w:tab w:val="left" w:pos="1022" w:leader="none"/>
        </w:tabs>
        <w:rPr>
          <w:b/>
          <w:sz w:val="22"/>
        </w:rPr>
      </w:pPr>
      <w:r>
        <w:rPr>
          <w:b/>
          <w:sz w:val="22"/>
        </w:rPr>
        <w:t xml:space="preserve">Накопитель</w:t>
      </w:r>
      <w:r>
        <w:rPr>
          <w:b/>
          <w:spacing w:val="12"/>
          <w:sz w:val="22"/>
        </w:rPr>
        <w:t xml:space="preserve"> </w:t>
      </w:r>
      <w:r>
        <w:rPr>
          <w:b/>
          <w:sz w:val="22"/>
        </w:rPr>
        <w:t xml:space="preserve">тепла</w:t>
      </w:r>
      <w:r>
        <w:rPr>
          <w:b/>
          <w:spacing w:val="16"/>
          <w:sz w:val="22"/>
        </w:rPr>
        <w:t xml:space="preserve"> </w:t>
      </w:r>
      <w:r>
        <w:rPr>
          <w:b/>
          <w:sz w:val="22"/>
        </w:rPr>
        <w:t xml:space="preserve">и</w:t>
      </w:r>
      <w:r>
        <w:rPr>
          <w:b/>
          <w:spacing w:val="7"/>
          <w:sz w:val="22"/>
        </w:rPr>
        <w:t xml:space="preserve"> </w:t>
      </w:r>
      <w:r>
        <w:rPr>
          <w:b/>
          <w:sz w:val="22"/>
        </w:rPr>
        <w:t xml:space="preserve">основной</w:t>
      </w:r>
      <w:r>
        <w:rPr>
          <w:b/>
          <w:spacing w:val="11"/>
          <w:sz w:val="22"/>
        </w:rPr>
        <w:t xml:space="preserve"> </w:t>
      </w:r>
      <w:r>
        <w:rPr>
          <w:b/>
          <w:sz w:val="22"/>
        </w:rPr>
        <w:t xml:space="preserve">источник</w:t>
      </w:r>
      <w:r>
        <w:rPr>
          <w:b/>
          <w:spacing w:val="7"/>
          <w:sz w:val="22"/>
        </w:rPr>
        <w:t xml:space="preserve"> </w:t>
      </w:r>
      <w:r>
        <w:rPr>
          <w:b/>
          <w:sz w:val="22"/>
        </w:rPr>
        <w:t xml:space="preserve">влаги</w:t>
      </w:r>
      <w:r>
        <w:rPr>
          <w:b/>
          <w:spacing w:val="12"/>
          <w:sz w:val="22"/>
        </w:rPr>
        <w:t xml:space="preserve"> </w:t>
      </w:r>
      <w:r>
        <w:rPr>
          <w:b/>
          <w:sz w:val="22"/>
        </w:rPr>
        <w:t xml:space="preserve">на</w:t>
      </w:r>
      <w:r>
        <w:rPr>
          <w:b/>
          <w:spacing w:val="10"/>
          <w:sz w:val="22"/>
        </w:rPr>
        <w:t xml:space="preserve"> </w:t>
      </w:r>
      <w:r>
        <w:rPr>
          <w:b/>
          <w:spacing w:val="-2"/>
          <w:sz w:val="22"/>
        </w:rPr>
        <w:t xml:space="preserve">Земле</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0" w:firstLine="0"/>
        <w:jc w:val="left"/>
        <w:spacing w:before="1"/>
        <w:rPr>
          <w:sz w:val="22"/>
        </w:rPr>
      </w:pPr>
      <w:r>
        <w:rPr>
          <w:sz w:val="22"/>
        </w:rPr>
        <w:t xml:space="preserve">А)</w:t>
      </w:r>
      <w:r>
        <w:rPr>
          <w:spacing w:val="7"/>
          <w:sz w:val="22"/>
        </w:rPr>
        <w:t xml:space="preserve"> </w:t>
      </w:r>
      <w:r>
        <w:rPr>
          <w:spacing w:val="-2"/>
          <w:sz w:val="22"/>
        </w:rPr>
        <w:t xml:space="preserve">впадины</w:t>
      </w:r>
      <w:r/>
    </w:p>
    <w:p>
      <w:pPr>
        <w:ind w:left="683" w:right="0" w:firstLine="0"/>
        <w:jc w:val="left"/>
        <w:spacing w:before="6"/>
        <w:rPr>
          <w:sz w:val="22"/>
        </w:rPr>
      </w:pPr>
      <w:r>
        <w:rPr>
          <w:sz w:val="22"/>
        </w:rPr>
        <w:t xml:space="preserve">Б)</w:t>
      </w:r>
      <w:r>
        <w:rPr>
          <w:spacing w:val="11"/>
          <w:sz w:val="22"/>
        </w:rPr>
        <w:t xml:space="preserve"> </w:t>
      </w:r>
      <w:r>
        <w:rPr>
          <w:sz w:val="22"/>
        </w:rPr>
        <w:t xml:space="preserve">мировой</w:t>
      </w:r>
      <w:r>
        <w:rPr>
          <w:spacing w:val="8"/>
          <w:sz w:val="22"/>
        </w:rPr>
        <w:t xml:space="preserve"> </w:t>
      </w:r>
      <w:r>
        <w:rPr>
          <w:spacing w:val="-2"/>
          <w:sz w:val="22"/>
        </w:rPr>
        <w:t xml:space="preserve">океан</w:t>
      </w:r>
      <w:r/>
    </w:p>
    <w:p>
      <w:pPr>
        <w:ind w:left="683" w:right="0" w:firstLine="0"/>
        <w:jc w:val="left"/>
        <w:spacing w:before="1"/>
        <w:rPr>
          <w:sz w:val="22"/>
        </w:rPr>
      </w:pPr>
      <w:r>
        <w:br w:type="column"/>
      </w:r>
      <w:r>
        <w:rPr>
          <w:sz w:val="22"/>
        </w:rPr>
        <w:t xml:space="preserve">В)</w:t>
      </w:r>
      <w:r>
        <w:rPr>
          <w:spacing w:val="5"/>
          <w:sz w:val="22"/>
        </w:rPr>
        <w:t xml:space="preserve"> </w:t>
      </w:r>
      <w:r>
        <w:rPr>
          <w:spacing w:val="-4"/>
          <w:sz w:val="22"/>
        </w:rPr>
        <w:t xml:space="preserve">горы</w:t>
      </w:r>
      <w:r/>
    </w:p>
    <w:p>
      <w:pPr>
        <w:ind w:left="683" w:right="0" w:firstLine="0"/>
        <w:jc w:val="left"/>
        <w:spacing w:before="6"/>
        <w:rPr>
          <w:sz w:val="22"/>
        </w:rPr>
      </w:pPr>
      <w:r>
        <w:rPr>
          <w:sz w:val="22"/>
        </w:rPr>
        <w:t xml:space="preserve">Г)</w:t>
      </w:r>
      <w:r>
        <w:rPr>
          <w:spacing w:val="6"/>
          <w:sz w:val="22"/>
        </w:rPr>
        <w:t xml:space="preserve"> </w:t>
      </w:r>
      <w:r>
        <w:rPr>
          <w:spacing w:val="-2"/>
          <w:sz w:val="22"/>
        </w:rPr>
        <w:t xml:space="preserve">возвышенности</w:t>
      </w:r>
      <w:r/>
    </w:p>
    <w:p>
      <w:pPr>
        <w:ind w:left="683" w:right="0" w:firstLine="0"/>
        <w:jc w:val="left"/>
        <w:spacing w:before="1"/>
        <w:rPr>
          <w:sz w:val="22"/>
        </w:rPr>
      </w:pPr>
      <w:r>
        <w:br w:type="column"/>
      </w:r>
      <w:r>
        <w:rPr>
          <w:sz w:val="22"/>
        </w:rPr>
        <w:t xml:space="preserve">Д)</w:t>
      </w:r>
      <w:r>
        <w:rPr>
          <w:spacing w:val="6"/>
          <w:sz w:val="22"/>
        </w:rPr>
        <w:t xml:space="preserve"> </w:t>
      </w:r>
      <w:r>
        <w:rPr>
          <w:spacing w:val="-2"/>
          <w:sz w:val="22"/>
        </w:rPr>
        <w:t xml:space="preserve">равнины</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413" w:space="1120"/>
            <w:col w:w="2504" w:space="688"/>
            <w:col w:w="4615" w:space="0"/>
          </w:cols>
          <w:docGrid w:linePitch="360"/>
        </w:sectPr>
      </w:pPr>
      <w:r>
        <w:rPr>
          <w:sz w:val="22"/>
        </w:rPr>
      </w:r>
      <w:r/>
    </w:p>
    <w:p>
      <w:pPr>
        <w:pStyle w:val="1699"/>
        <w:numPr>
          <w:ilvl w:val="0"/>
          <w:numId w:val="226"/>
        </w:numPr>
        <w:ind w:left="1022" w:right="0" w:hanging="339"/>
        <w:jc w:val="left"/>
        <w:spacing w:before="6" w:after="0" w:line="240" w:lineRule="auto"/>
        <w:tabs>
          <w:tab w:val="left" w:pos="1022" w:leader="none"/>
        </w:tabs>
        <w:rPr>
          <w:sz w:val="22"/>
        </w:rPr>
      </w:pPr>
      <w:r>
        <w:rPr>
          <w:b/>
          <w:sz w:val="22"/>
        </w:rPr>
        <w:t xml:space="preserve">Точки,</w:t>
      </w:r>
      <w:r>
        <w:rPr>
          <w:b/>
          <w:spacing w:val="4"/>
          <w:sz w:val="22"/>
        </w:rPr>
        <w:t xml:space="preserve"> </w:t>
      </w:r>
      <w:r>
        <w:rPr>
          <w:b/>
          <w:sz w:val="22"/>
        </w:rPr>
        <w:t xml:space="preserve">через</w:t>
      </w:r>
      <w:r>
        <w:rPr>
          <w:b/>
          <w:spacing w:val="14"/>
          <w:sz w:val="22"/>
        </w:rPr>
        <w:t xml:space="preserve"> </w:t>
      </w:r>
      <w:r>
        <w:rPr>
          <w:b/>
          <w:sz w:val="22"/>
        </w:rPr>
        <w:t xml:space="preserve">которые</w:t>
      </w:r>
      <w:r>
        <w:rPr>
          <w:b/>
          <w:spacing w:val="14"/>
          <w:sz w:val="22"/>
        </w:rPr>
        <w:t xml:space="preserve"> </w:t>
      </w:r>
      <w:r>
        <w:rPr>
          <w:b/>
          <w:sz w:val="22"/>
        </w:rPr>
        <w:t xml:space="preserve">проходят</w:t>
      </w:r>
      <w:r>
        <w:rPr>
          <w:b/>
          <w:spacing w:val="15"/>
          <w:sz w:val="22"/>
        </w:rPr>
        <w:t xml:space="preserve"> </w:t>
      </w:r>
      <w:r>
        <w:rPr>
          <w:b/>
          <w:sz w:val="22"/>
        </w:rPr>
        <w:t xml:space="preserve">все</w:t>
      </w:r>
      <w:r>
        <w:rPr>
          <w:b/>
          <w:spacing w:val="15"/>
          <w:sz w:val="22"/>
        </w:rPr>
        <w:t xml:space="preserve"> </w:t>
      </w:r>
      <w:r>
        <w:rPr>
          <w:b/>
          <w:sz w:val="22"/>
        </w:rPr>
        <w:t xml:space="preserve">меридианы</w:t>
      </w:r>
      <w:r>
        <w:rPr>
          <w:b/>
          <w:spacing w:val="9"/>
          <w:sz w:val="22"/>
        </w:rPr>
        <w:t xml:space="preserve"> </w:t>
      </w:r>
      <w:r>
        <w:rPr>
          <w:b/>
          <w:sz w:val="22"/>
        </w:rPr>
        <w:t xml:space="preserve">Земли,</w:t>
      </w:r>
      <w:r>
        <w:rPr>
          <w:b/>
          <w:spacing w:val="16"/>
          <w:sz w:val="22"/>
        </w:rPr>
        <w:t xml:space="preserve"> </w:t>
      </w:r>
      <w:r>
        <w:rPr>
          <w:b/>
          <w:spacing w:val="-2"/>
          <w:sz w:val="22"/>
        </w:rPr>
        <w:t xml:space="preserve">называется</w:t>
      </w:r>
      <w:r>
        <w:rPr>
          <w:spacing w:val="-2"/>
          <w:sz w:val="22"/>
        </w:rPr>
        <w:t xml:space="preserve">:</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0" w:firstLine="0"/>
        <w:jc w:val="left"/>
        <w:spacing w:before="7"/>
        <w:rPr>
          <w:sz w:val="22"/>
        </w:rPr>
      </w:pPr>
      <w:r>
        <w:rPr>
          <w:sz w:val="22"/>
        </w:rPr>
        <w:t xml:space="preserve">А)</w:t>
      </w:r>
      <w:r>
        <w:rPr>
          <w:spacing w:val="10"/>
          <w:sz w:val="22"/>
        </w:rPr>
        <w:t xml:space="preserve"> </w:t>
      </w:r>
      <w:r>
        <w:rPr>
          <w:sz w:val="22"/>
        </w:rPr>
        <w:t xml:space="preserve">точками</w:t>
      </w:r>
      <w:r>
        <w:rPr>
          <w:spacing w:val="9"/>
          <w:sz w:val="22"/>
        </w:rPr>
        <w:t xml:space="preserve"> </w:t>
      </w:r>
      <w:r>
        <w:rPr>
          <w:spacing w:val="-4"/>
          <w:sz w:val="22"/>
        </w:rPr>
        <w:t xml:space="preserve">высот</w:t>
      </w:r>
      <w:r/>
    </w:p>
    <w:p>
      <w:pPr>
        <w:ind w:left="683" w:right="0" w:firstLine="0"/>
        <w:jc w:val="left"/>
        <w:spacing w:before="11"/>
        <w:rPr>
          <w:sz w:val="22"/>
        </w:rPr>
      </w:pPr>
      <w:r>
        <w:rPr>
          <w:sz w:val="22"/>
        </w:rPr>
        <w:t xml:space="preserve">Б)</w:t>
      </w:r>
      <w:r>
        <w:rPr>
          <w:spacing w:val="16"/>
          <w:sz w:val="22"/>
        </w:rPr>
        <w:t xml:space="preserve"> </w:t>
      </w:r>
      <w:r>
        <w:rPr>
          <w:sz w:val="22"/>
        </w:rPr>
        <w:t xml:space="preserve">географическими</w:t>
      </w:r>
      <w:r>
        <w:rPr>
          <w:spacing w:val="14"/>
          <w:sz w:val="22"/>
        </w:rPr>
        <w:t xml:space="preserve"> </w:t>
      </w:r>
      <w:r>
        <w:rPr>
          <w:spacing w:val="-2"/>
          <w:sz w:val="22"/>
        </w:rPr>
        <w:t xml:space="preserve">полюсами</w:t>
      </w:r>
      <w:r/>
    </w:p>
    <w:p>
      <w:pPr>
        <w:ind w:left="279" w:right="0" w:firstLine="0"/>
        <w:jc w:val="left"/>
        <w:spacing w:before="7" w:line="249" w:lineRule="auto"/>
        <w:rPr>
          <w:sz w:val="22"/>
        </w:rPr>
      </w:pPr>
      <w:r>
        <w:br w:type="column"/>
      </w:r>
      <w:r>
        <w:rPr>
          <w:sz w:val="22"/>
        </w:rPr>
        <w:t xml:space="preserve">В) азимутальными точками Г) точками пересечения</w:t>
      </w:r>
      <w:r/>
    </w:p>
    <w:p>
      <w:pPr>
        <w:ind w:left="504" w:right="0" w:firstLine="0"/>
        <w:jc w:val="left"/>
        <w:spacing w:before="7"/>
        <w:rPr>
          <w:sz w:val="22"/>
        </w:rPr>
      </w:pPr>
      <w:r>
        <w:br w:type="column"/>
      </w:r>
      <w:r>
        <w:rPr>
          <w:sz w:val="22"/>
        </w:rPr>
        <w:t xml:space="preserve">Д)</w:t>
      </w:r>
      <w:r>
        <w:rPr>
          <w:spacing w:val="22"/>
          <w:sz w:val="22"/>
        </w:rPr>
        <w:t xml:space="preserve"> </w:t>
      </w:r>
      <w:r>
        <w:rPr>
          <w:sz w:val="22"/>
        </w:rPr>
        <w:t xml:space="preserve">географическими</w:t>
      </w:r>
      <w:r>
        <w:rPr>
          <w:spacing w:val="8"/>
          <w:sz w:val="22"/>
        </w:rPr>
        <w:t xml:space="preserve"> </w:t>
      </w:r>
      <w:r>
        <w:rPr>
          <w:spacing w:val="-2"/>
          <w:sz w:val="22"/>
        </w:rPr>
        <w:t xml:space="preserve">центрами</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3663" w:space="40"/>
            <w:col w:w="2932" w:space="39"/>
            <w:col w:w="4666" w:space="0"/>
          </w:cols>
          <w:docGrid w:linePitch="360"/>
        </w:sectPr>
      </w:pPr>
      <w:r>
        <w:rPr>
          <w:sz w:val="22"/>
        </w:rPr>
      </w:r>
      <w:r/>
    </w:p>
    <w:p>
      <w:pPr>
        <w:pStyle w:val="1699"/>
        <w:numPr>
          <w:ilvl w:val="0"/>
          <w:numId w:val="226"/>
        </w:numPr>
        <w:ind w:left="1022" w:right="0" w:hanging="339"/>
        <w:jc w:val="left"/>
        <w:spacing w:before="0" w:after="0" w:line="250" w:lineRule="exact"/>
        <w:tabs>
          <w:tab w:val="left" w:pos="1022" w:leader="none"/>
        </w:tabs>
        <w:rPr>
          <w:b/>
          <w:sz w:val="22"/>
        </w:rPr>
      </w:pPr>
      <w:r>
        <w:rPr>
          <w:b/>
          <w:sz w:val="22"/>
        </w:rPr>
        <w:t xml:space="preserve">Физическая</w:t>
      </w:r>
      <w:r>
        <w:rPr>
          <w:b/>
          <w:spacing w:val="20"/>
          <w:sz w:val="22"/>
        </w:rPr>
        <w:t xml:space="preserve"> </w:t>
      </w:r>
      <w:r>
        <w:rPr>
          <w:b/>
          <w:sz w:val="22"/>
        </w:rPr>
        <w:t xml:space="preserve">география</w:t>
      </w:r>
      <w:r>
        <w:rPr>
          <w:b/>
          <w:spacing w:val="15"/>
          <w:sz w:val="22"/>
        </w:rPr>
        <w:t xml:space="preserve"> </w:t>
      </w:r>
      <w:r>
        <w:rPr>
          <w:b/>
          <w:sz w:val="22"/>
        </w:rPr>
        <w:t xml:space="preserve">занимается</w:t>
      </w:r>
      <w:r>
        <w:rPr>
          <w:b/>
          <w:spacing w:val="20"/>
          <w:sz w:val="22"/>
        </w:rPr>
        <w:t xml:space="preserve"> </w:t>
      </w:r>
      <w:r>
        <w:rPr>
          <w:b/>
          <w:spacing w:val="-2"/>
          <w:sz w:val="22"/>
        </w:rPr>
        <w:t xml:space="preserve">изучением:</w:t>
      </w:r>
      <w:r/>
    </w:p>
    <w:p>
      <w:pPr>
        <w:jc w:val="left"/>
        <w:spacing w:after="0" w:line="250" w:lineRule="exact"/>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38" w:firstLine="0"/>
        <w:jc w:val="left"/>
        <w:spacing w:before="6"/>
        <w:rPr>
          <w:sz w:val="22"/>
        </w:rPr>
      </w:pPr>
      <w:r>
        <w:rPr>
          <w:sz w:val="22"/>
        </w:rPr>
        <w:t xml:space="preserve">А)</w:t>
      </w:r>
      <w:r>
        <w:rPr>
          <w:spacing w:val="-3"/>
          <w:sz w:val="22"/>
        </w:rPr>
        <w:t xml:space="preserve"> </w:t>
      </w:r>
      <w:r>
        <w:rPr>
          <w:sz w:val="22"/>
        </w:rPr>
        <w:t xml:space="preserve">только </w:t>
      </w:r>
      <w:r>
        <w:rPr>
          <w:sz w:val="22"/>
        </w:rPr>
        <w:t xml:space="preserve">рельефа Б)</w:t>
      </w:r>
      <w:r>
        <w:rPr>
          <w:spacing w:val="5"/>
          <w:sz w:val="22"/>
        </w:rPr>
        <w:t xml:space="preserve"> </w:t>
      </w:r>
      <w:r>
        <w:rPr>
          <w:sz w:val="22"/>
        </w:rPr>
        <w:t xml:space="preserve">только</w:t>
      </w:r>
      <w:r>
        <w:rPr>
          <w:spacing w:val="11"/>
          <w:sz w:val="22"/>
        </w:rPr>
        <w:t xml:space="preserve"> </w:t>
      </w:r>
      <w:r>
        <w:rPr>
          <w:spacing w:val="-2"/>
          <w:sz w:val="22"/>
        </w:rPr>
        <w:t xml:space="preserve">климата</w:t>
      </w:r>
      <w:r/>
    </w:p>
    <w:p>
      <w:pPr>
        <w:ind w:left="683" w:right="38" w:firstLine="0"/>
        <w:jc w:val="left"/>
        <w:spacing w:before="6"/>
        <w:rPr>
          <w:sz w:val="22"/>
        </w:rPr>
      </w:pPr>
      <w:r>
        <w:br w:type="column"/>
      </w:r>
      <w:r>
        <w:rPr>
          <w:sz w:val="22"/>
        </w:rPr>
        <w:t xml:space="preserve">В) только океана Г)</w:t>
      </w:r>
      <w:r>
        <w:rPr>
          <w:spacing w:val="5"/>
          <w:sz w:val="22"/>
        </w:rPr>
        <w:t xml:space="preserve"> </w:t>
      </w:r>
      <w:r>
        <w:rPr>
          <w:sz w:val="22"/>
        </w:rPr>
        <w:t xml:space="preserve">всей</w:t>
      </w:r>
      <w:r>
        <w:rPr>
          <w:spacing w:val="9"/>
          <w:sz w:val="22"/>
        </w:rPr>
        <w:t xml:space="preserve"> </w:t>
      </w:r>
      <w:r>
        <w:rPr>
          <w:spacing w:val="-2"/>
          <w:sz w:val="22"/>
        </w:rPr>
        <w:t xml:space="preserve">природы</w:t>
      </w:r>
      <w:r/>
    </w:p>
    <w:p>
      <w:pPr>
        <w:ind w:left="683" w:right="0" w:firstLine="0"/>
        <w:jc w:val="left"/>
        <w:spacing w:before="6"/>
        <w:rPr>
          <w:sz w:val="22"/>
        </w:rPr>
      </w:pPr>
      <w:r>
        <w:br w:type="column"/>
      </w:r>
      <w:r>
        <w:rPr>
          <w:sz w:val="22"/>
        </w:rPr>
        <w:t xml:space="preserve">Д)</w:t>
      </w:r>
      <w:r>
        <w:rPr>
          <w:spacing w:val="10"/>
          <w:sz w:val="22"/>
        </w:rPr>
        <w:t xml:space="preserve"> </w:t>
      </w:r>
      <w:r>
        <w:rPr>
          <w:sz w:val="22"/>
        </w:rPr>
        <w:t xml:space="preserve">только</w:t>
      </w:r>
      <w:r>
        <w:rPr>
          <w:spacing w:val="7"/>
          <w:sz w:val="22"/>
        </w:rPr>
        <w:t xml:space="preserve"> </w:t>
      </w:r>
      <w:r>
        <w:rPr>
          <w:spacing w:val="-4"/>
          <w:sz w:val="22"/>
        </w:rPr>
        <w:t xml:space="preserve">почв</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493" w:space="1040"/>
            <w:col w:w="2358" w:space="833"/>
            <w:col w:w="4616" w:space="0"/>
          </w:cols>
          <w:docGrid w:linePitch="360"/>
        </w:sectPr>
      </w:pPr>
      <w:r>
        <w:rPr>
          <w:sz w:val="22"/>
        </w:rPr>
      </w:r>
      <w:r/>
    </w:p>
    <w:p>
      <w:pPr>
        <w:pStyle w:val="1699"/>
        <w:numPr>
          <w:ilvl w:val="0"/>
          <w:numId w:val="226"/>
        </w:numPr>
        <w:ind w:left="1022" w:right="0" w:hanging="339"/>
        <w:jc w:val="left"/>
        <w:spacing w:before="17" w:after="0" w:line="240" w:lineRule="auto"/>
        <w:tabs>
          <w:tab w:val="left" w:pos="1022" w:leader="none"/>
        </w:tabs>
        <w:rPr>
          <w:b/>
          <w:sz w:val="22"/>
        </w:rPr>
      </w:pPr>
      <w:r>
        <w:rPr>
          <w:b/>
          <w:sz w:val="22"/>
        </w:rPr>
        <w:t xml:space="preserve">Количество</w:t>
      </w:r>
      <w:r>
        <w:rPr>
          <w:b/>
          <w:spacing w:val="12"/>
          <w:sz w:val="22"/>
        </w:rPr>
        <w:t xml:space="preserve"> </w:t>
      </w:r>
      <w:r>
        <w:rPr>
          <w:b/>
          <w:sz w:val="22"/>
        </w:rPr>
        <w:t xml:space="preserve">водяного</w:t>
      </w:r>
      <w:r>
        <w:rPr>
          <w:b/>
          <w:spacing w:val="6"/>
          <w:sz w:val="22"/>
        </w:rPr>
        <w:t xml:space="preserve"> </w:t>
      </w:r>
      <w:r>
        <w:rPr>
          <w:b/>
          <w:sz w:val="22"/>
        </w:rPr>
        <w:t xml:space="preserve">пара</w:t>
      </w:r>
      <w:r>
        <w:rPr>
          <w:b/>
          <w:spacing w:val="8"/>
          <w:sz w:val="22"/>
        </w:rPr>
        <w:t xml:space="preserve"> </w:t>
      </w:r>
      <w:r>
        <w:rPr>
          <w:b/>
          <w:sz w:val="22"/>
        </w:rPr>
        <w:t xml:space="preserve">в</w:t>
      </w:r>
      <w:r>
        <w:rPr>
          <w:b/>
          <w:spacing w:val="13"/>
          <w:sz w:val="22"/>
        </w:rPr>
        <w:t xml:space="preserve"> </w:t>
      </w:r>
      <w:r>
        <w:rPr>
          <w:b/>
          <w:sz w:val="22"/>
        </w:rPr>
        <w:t xml:space="preserve">граммах</w:t>
      </w:r>
      <w:r>
        <w:rPr>
          <w:b/>
          <w:spacing w:val="18"/>
          <w:sz w:val="22"/>
        </w:rPr>
        <w:t xml:space="preserve"> </w:t>
      </w:r>
      <w:r>
        <w:rPr>
          <w:b/>
          <w:sz w:val="22"/>
        </w:rPr>
        <w:t xml:space="preserve">в</w:t>
      </w:r>
      <w:r>
        <w:rPr>
          <w:b/>
          <w:spacing w:val="-3"/>
          <w:sz w:val="22"/>
        </w:rPr>
        <w:t xml:space="preserve"> </w:t>
      </w:r>
      <w:r>
        <w:rPr>
          <w:b/>
          <w:sz w:val="22"/>
        </w:rPr>
        <w:t xml:space="preserve">1</w:t>
      </w:r>
      <w:r>
        <w:rPr>
          <w:b/>
          <w:spacing w:val="12"/>
          <w:sz w:val="22"/>
        </w:rPr>
        <w:t xml:space="preserve"> </w:t>
      </w:r>
      <w:r>
        <w:rPr>
          <w:b/>
          <w:sz w:val="22"/>
        </w:rPr>
        <w:t xml:space="preserve">м</w:t>
      </w:r>
      <w:r>
        <w:rPr>
          <w:b/>
          <w:sz w:val="22"/>
          <w:vertAlign w:val="superscript"/>
        </w:rPr>
        <w:t xml:space="preserve">3</w:t>
      </w:r>
      <w:r>
        <w:rPr>
          <w:b/>
          <w:spacing w:val="12"/>
          <w:sz w:val="22"/>
          <w:vertAlign w:val="baseline"/>
        </w:rPr>
        <w:t xml:space="preserve"> </w:t>
      </w:r>
      <w:r>
        <w:rPr>
          <w:b/>
          <w:spacing w:val="-2"/>
          <w:sz w:val="22"/>
          <w:vertAlign w:val="baseline"/>
        </w:rPr>
        <w:t xml:space="preserve">называется</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0" w:firstLine="0"/>
        <w:jc w:val="left"/>
        <w:spacing w:before="0" w:line="249" w:lineRule="auto"/>
        <w:rPr>
          <w:sz w:val="22"/>
        </w:rPr>
      </w:pPr>
      <w:r>
        <w:rPr>
          <w:sz w:val="22"/>
        </w:rPr>
        <w:t xml:space="preserve">А) абсолютной влажностью Б)</w:t>
      </w:r>
      <w:r>
        <w:rPr>
          <w:spacing w:val="14"/>
          <w:sz w:val="22"/>
        </w:rPr>
        <w:t xml:space="preserve"> </w:t>
      </w:r>
      <w:r>
        <w:rPr>
          <w:sz w:val="22"/>
        </w:rPr>
        <w:t xml:space="preserve">ненасыщенным</w:t>
      </w:r>
      <w:r>
        <w:rPr>
          <w:spacing w:val="14"/>
          <w:sz w:val="22"/>
        </w:rPr>
        <w:t xml:space="preserve"> </w:t>
      </w:r>
      <w:r>
        <w:rPr>
          <w:spacing w:val="-2"/>
          <w:sz w:val="22"/>
        </w:rPr>
        <w:t xml:space="preserve">воздухом</w:t>
      </w:r>
      <w:r/>
    </w:p>
    <w:p>
      <w:pPr>
        <w:pStyle w:val="1699"/>
        <w:numPr>
          <w:ilvl w:val="0"/>
          <w:numId w:val="226"/>
        </w:numPr>
        <w:ind w:left="1022" w:right="0" w:hanging="339"/>
        <w:jc w:val="left"/>
        <w:spacing w:before="0" w:after="0" w:line="250" w:lineRule="exact"/>
        <w:tabs>
          <w:tab w:val="left" w:pos="1022" w:leader="none"/>
        </w:tabs>
        <w:rPr>
          <w:b/>
          <w:sz w:val="22"/>
        </w:rPr>
      </w:pPr>
      <w:r>
        <w:rPr>
          <w:b/>
          <w:sz w:val="22"/>
        </w:rPr>
        <w:t xml:space="preserve">Циклон</w:t>
      </w:r>
      <w:r>
        <w:rPr>
          <w:b/>
          <w:spacing w:val="16"/>
          <w:sz w:val="22"/>
        </w:rPr>
        <w:t xml:space="preserve"> </w:t>
      </w:r>
      <w:r>
        <w:rPr>
          <w:b/>
          <w:spacing w:val="-2"/>
          <w:sz w:val="22"/>
        </w:rPr>
        <w:t xml:space="preserve">приносит:</w:t>
      </w:r>
      <w:r/>
    </w:p>
    <w:p>
      <w:pPr>
        <w:ind w:left="683" w:right="0" w:firstLine="0"/>
        <w:jc w:val="left"/>
        <w:spacing w:before="3"/>
        <w:rPr>
          <w:sz w:val="22"/>
        </w:rPr>
      </w:pPr>
      <w:r>
        <w:rPr>
          <w:sz w:val="22"/>
        </w:rPr>
        <w:t xml:space="preserve">А)</w:t>
      </w:r>
      <w:r>
        <w:rPr>
          <w:spacing w:val="7"/>
          <w:sz w:val="22"/>
        </w:rPr>
        <w:t xml:space="preserve"> </w:t>
      </w:r>
      <w:r>
        <w:rPr>
          <w:spacing w:val="-2"/>
          <w:sz w:val="22"/>
        </w:rPr>
        <w:t xml:space="preserve">заморозки</w:t>
      </w:r>
      <w:r/>
    </w:p>
    <w:p>
      <w:pPr>
        <w:ind w:left="683" w:right="0" w:firstLine="0"/>
        <w:jc w:val="left"/>
        <w:spacing w:before="6" w:line="244" w:lineRule="auto"/>
        <w:rPr>
          <w:sz w:val="22"/>
        </w:rPr>
      </w:pPr>
      <w:r>
        <w:rPr>
          <w:sz w:val="22"/>
        </w:rPr>
        <w:t xml:space="preserve">Б) пасмурную, дождливую ветреную погоду</w:t>
      </w:r>
      <w:r/>
    </w:p>
    <w:p>
      <w:pPr>
        <w:ind w:left="535" w:right="0" w:firstLine="0"/>
        <w:jc w:val="left"/>
        <w:spacing w:before="0" w:line="250" w:lineRule="exact"/>
        <w:rPr>
          <w:sz w:val="22"/>
        </w:rPr>
      </w:pPr>
      <w:r>
        <w:br w:type="column"/>
      </w:r>
      <w:r>
        <w:rPr>
          <w:sz w:val="22"/>
        </w:rPr>
        <w:t xml:space="preserve">В)</w:t>
      </w:r>
      <w:r>
        <w:rPr>
          <w:spacing w:val="4"/>
          <w:sz w:val="22"/>
        </w:rPr>
        <w:t xml:space="preserve"> </w:t>
      </w:r>
      <w:r>
        <w:rPr>
          <w:sz w:val="22"/>
        </w:rPr>
        <w:t xml:space="preserve">сухим</w:t>
      </w:r>
      <w:r>
        <w:rPr>
          <w:spacing w:val="9"/>
          <w:sz w:val="22"/>
        </w:rPr>
        <w:t xml:space="preserve"> </w:t>
      </w:r>
      <w:r>
        <w:rPr>
          <w:spacing w:val="-2"/>
          <w:sz w:val="22"/>
        </w:rPr>
        <w:t xml:space="preserve">воздухом</w:t>
      </w:r>
      <w:r/>
    </w:p>
    <w:p>
      <w:pPr>
        <w:ind w:left="535" w:right="0" w:firstLine="0"/>
        <w:jc w:val="left"/>
        <w:spacing w:before="11"/>
        <w:rPr>
          <w:sz w:val="22"/>
        </w:rPr>
      </w:pPr>
      <w:r>
        <w:rPr>
          <w:sz w:val="22"/>
        </w:rPr>
        <w:t xml:space="preserve">Г)</w:t>
      </w:r>
      <w:r>
        <w:rPr>
          <w:spacing w:val="13"/>
          <w:sz w:val="22"/>
        </w:rPr>
        <w:t xml:space="preserve"> </w:t>
      </w:r>
      <w:r>
        <w:rPr>
          <w:sz w:val="22"/>
        </w:rPr>
        <w:t xml:space="preserve">относительной</w:t>
      </w:r>
      <w:r>
        <w:rPr>
          <w:spacing w:val="17"/>
          <w:sz w:val="22"/>
        </w:rPr>
        <w:t xml:space="preserve"> </w:t>
      </w:r>
      <w:r>
        <w:rPr>
          <w:spacing w:val="-2"/>
          <w:sz w:val="22"/>
        </w:rPr>
        <w:t xml:space="preserve">влажностью</w:t>
      </w:r>
      <w:r/>
    </w:p>
    <w:p>
      <w:pPr>
        <w:pStyle w:val="1697"/>
        <w:ind w:left="0" w:firstLine="0"/>
        <w:jc w:val="left"/>
        <w:spacing w:before="12"/>
        <w:rPr>
          <w:sz w:val="22"/>
        </w:rPr>
      </w:pPr>
      <w:r>
        <w:rPr>
          <w:sz w:val="22"/>
        </w:rPr>
      </w:r>
      <w:r/>
    </w:p>
    <w:p>
      <w:pPr>
        <w:ind w:left="535" w:right="377" w:firstLine="0"/>
        <w:jc w:val="left"/>
        <w:spacing w:before="0" w:line="244" w:lineRule="auto"/>
        <w:rPr>
          <w:sz w:val="22"/>
        </w:rPr>
      </w:pPr>
      <w:r>
        <w:rPr>
          <w:sz w:val="22"/>
        </w:rPr>
        <w:t xml:space="preserve">В) сухую жаркую </w:t>
      </w:r>
      <w:r>
        <w:rPr>
          <w:sz w:val="22"/>
        </w:rPr>
        <w:t xml:space="preserve">погоду Г) суховеи, понижение </w:t>
      </w:r>
      <w:r>
        <w:rPr>
          <w:spacing w:val="-2"/>
          <w:sz w:val="22"/>
        </w:rPr>
        <w:t xml:space="preserve">температур</w:t>
      </w:r>
      <w:r/>
    </w:p>
    <w:p>
      <w:pPr>
        <w:ind w:left="231" w:right="0" w:firstLine="0"/>
        <w:jc w:val="left"/>
        <w:spacing w:before="0" w:line="250" w:lineRule="exact"/>
        <w:rPr>
          <w:sz w:val="22"/>
        </w:rPr>
      </w:pPr>
      <w:r>
        <w:br w:type="column"/>
      </w:r>
      <w:r>
        <w:rPr>
          <w:sz w:val="22"/>
        </w:rPr>
        <w:t xml:space="preserve">Д)</w:t>
      </w:r>
      <w:r>
        <w:rPr>
          <w:spacing w:val="17"/>
          <w:sz w:val="22"/>
        </w:rPr>
        <w:t xml:space="preserve"> </w:t>
      </w:r>
      <w:r>
        <w:rPr>
          <w:sz w:val="22"/>
        </w:rPr>
        <w:t xml:space="preserve">насыщенным</w:t>
      </w:r>
      <w:r>
        <w:rPr>
          <w:spacing w:val="17"/>
          <w:sz w:val="22"/>
        </w:rPr>
        <w:t xml:space="preserve"> </w:t>
      </w:r>
      <w:r>
        <w:rPr>
          <w:spacing w:val="-2"/>
          <w:sz w:val="22"/>
        </w:rPr>
        <w:t xml:space="preserve">воздухом</w:t>
      </w:r>
      <w:r/>
    </w:p>
    <w:p>
      <w:pPr>
        <w:pStyle w:val="1697"/>
        <w:ind w:left="0" w:firstLine="0"/>
        <w:jc w:val="left"/>
        <w:rPr>
          <w:sz w:val="22"/>
        </w:rPr>
      </w:pPr>
      <w:r>
        <w:rPr>
          <w:sz w:val="22"/>
        </w:rPr>
      </w:r>
      <w:r/>
    </w:p>
    <w:p>
      <w:pPr>
        <w:pStyle w:val="1697"/>
        <w:ind w:left="0" w:firstLine="0"/>
        <w:jc w:val="left"/>
        <w:spacing w:before="23"/>
        <w:rPr>
          <w:sz w:val="22"/>
        </w:rPr>
      </w:pPr>
      <w:r>
        <w:rPr>
          <w:sz w:val="22"/>
        </w:rPr>
      </w:r>
      <w:r/>
    </w:p>
    <w:p>
      <w:pPr>
        <w:ind w:left="231" w:right="0" w:firstLine="0"/>
        <w:jc w:val="left"/>
        <w:spacing w:before="0"/>
        <w:rPr>
          <w:sz w:val="22"/>
        </w:rPr>
      </w:pPr>
      <w:r>
        <w:rPr>
          <w:sz w:val="22"/>
        </w:rPr>
        <w:t xml:space="preserve">Д)</w:t>
      </w:r>
      <w:r>
        <w:rPr>
          <w:spacing w:val="16"/>
          <w:sz w:val="22"/>
        </w:rPr>
        <w:t xml:space="preserve"> </w:t>
      </w:r>
      <w:r>
        <w:rPr>
          <w:sz w:val="22"/>
        </w:rPr>
        <w:t xml:space="preserve">грозы,</w:t>
      </w:r>
      <w:r>
        <w:rPr>
          <w:spacing w:val="11"/>
          <w:sz w:val="22"/>
        </w:rPr>
        <w:t xml:space="preserve"> </w:t>
      </w:r>
      <w:r>
        <w:rPr>
          <w:sz w:val="22"/>
        </w:rPr>
        <w:t xml:space="preserve">повышение</w:t>
      </w:r>
      <w:r>
        <w:rPr>
          <w:spacing w:val="6"/>
          <w:sz w:val="22"/>
        </w:rPr>
        <w:t xml:space="preserve"> </w:t>
      </w:r>
      <w:r>
        <w:rPr>
          <w:spacing w:val="-2"/>
          <w:sz w:val="22"/>
        </w:rPr>
        <w:t xml:space="preserve">давления</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3407" w:space="40"/>
            <w:col w:w="3461" w:space="39"/>
            <w:col w:w="4393" w:space="0"/>
          </w:cols>
          <w:docGrid w:linePitch="360"/>
        </w:sectPr>
      </w:pPr>
      <w:r>
        <w:rPr>
          <w:sz w:val="22"/>
        </w:rPr>
      </w:r>
      <w:r/>
    </w:p>
    <w:p>
      <w:pPr>
        <w:pStyle w:val="1699"/>
        <w:numPr>
          <w:ilvl w:val="0"/>
          <w:numId w:val="226"/>
        </w:numPr>
        <w:ind w:left="1022" w:right="0" w:hanging="339"/>
        <w:jc w:val="left"/>
        <w:spacing w:before="7" w:after="0" w:line="240" w:lineRule="auto"/>
        <w:tabs>
          <w:tab w:val="left" w:pos="1022" w:leader="none"/>
        </w:tabs>
        <w:rPr>
          <w:b/>
          <w:sz w:val="22"/>
        </w:rPr>
      </w:pPr>
      <w:r>
        <w:rPr>
          <w:b/>
          <w:sz w:val="22"/>
        </w:rPr>
        <w:t xml:space="preserve">С</w:t>
      </w:r>
      <w:r>
        <w:rPr>
          <w:b/>
          <w:spacing w:val="5"/>
          <w:sz w:val="22"/>
        </w:rPr>
        <w:t xml:space="preserve"> </w:t>
      </w:r>
      <w:r>
        <w:rPr>
          <w:b/>
          <w:sz w:val="22"/>
        </w:rPr>
        <w:t xml:space="preserve">1519</w:t>
      </w:r>
      <w:r>
        <w:rPr>
          <w:b/>
          <w:spacing w:val="13"/>
          <w:sz w:val="22"/>
        </w:rPr>
        <w:t xml:space="preserve"> </w:t>
      </w:r>
      <w:r>
        <w:rPr>
          <w:b/>
          <w:sz w:val="22"/>
        </w:rPr>
        <w:t xml:space="preserve">по</w:t>
      </w:r>
      <w:r>
        <w:rPr>
          <w:b/>
          <w:spacing w:val="7"/>
          <w:sz w:val="22"/>
        </w:rPr>
        <w:t xml:space="preserve"> </w:t>
      </w:r>
      <w:r>
        <w:rPr>
          <w:b/>
          <w:sz w:val="22"/>
        </w:rPr>
        <w:t xml:space="preserve">1522</w:t>
      </w:r>
      <w:r>
        <w:rPr>
          <w:b/>
          <w:spacing w:val="19"/>
          <w:sz w:val="22"/>
        </w:rPr>
        <w:t xml:space="preserve"> </w:t>
      </w:r>
      <w:r>
        <w:rPr>
          <w:b/>
          <w:sz w:val="22"/>
        </w:rPr>
        <w:t xml:space="preserve">годы</w:t>
      </w:r>
      <w:r>
        <w:rPr>
          <w:b/>
          <w:spacing w:val="2"/>
          <w:sz w:val="22"/>
        </w:rPr>
        <w:t xml:space="preserve"> </w:t>
      </w:r>
      <w:r>
        <w:rPr>
          <w:b/>
          <w:sz w:val="22"/>
        </w:rPr>
        <w:t xml:space="preserve">совершено</w:t>
      </w:r>
      <w:r>
        <w:rPr>
          <w:b/>
          <w:spacing w:val="13"/>
          <w:sz w:val="22"/>
        </w:rPr>
        <w:t xml:space="preserve"> </w:t>
      </w:r>
      <w:r>
        <w:rPr>
          <w:b/>
          <w:sz w:val="22"/>
        </w:rPr>
        <w:t xml:space="preserve">кругосветное</w:t>
      </w:r>
      <w:r>
        <w:rPr>
          <w:b/>
          <w:spacing w:val="7"/>
          <w:sz w:val="22"/>
        </w:rPr>
        <w:t xml:space="preserve"> </w:t>
      </w:r>
      <w:r>
        <w:rPr>
          <w:b/>
          <w:spacing w:val="-2"/>
          <w:sz w:val="22"/>
        </w:rPr>
        <w:t xml:space="preserve">путешествие:</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38" w:firstLine="0"/>
        <w:jc w:val="left"/>
        <w:spacing w:before="2" w:line="244" w:lineRule="auto"/>
        <w:rPr>
          <w:sz w:val="22"/>
        </w:rPr>
      </w:pPr>
      <w:r>
        <w:rPr>
          <w:sz w:val="22"/>
        </w:rPr>
        <w:t xml:space="preserve">А) Ф.</w:t>
      </w:r>
      <w:r>
        <w:rPr>
          <w:spacing w:val="-1"/>
          <w:sz w:val="22"/>
        </w:rPr>
        <w:t xml:space="preserve"> </w:t>
      </w:r>
      <w:r>
        <w:rPr>
          <w:sz w:val="22"/>
        </w:rPr>
        <w:t xml:space="preserve">Магелланом Б) М. Лазаревым</w:t>
      </w:r>
      <w:r/>
    </w:p>
    <w:p>
      <w:pPr>
        <w:ind w:left="683" w:right="3965" w:firstLine="0"/>
        <w:jc w:val="left"/>
        <w:spacing w:before="2" w:line="244" w:lineRule="auto"/>
        <w:rPr>
          <w:sz w:val="22"/>
        </w:rPr>
      </w:pPr>
      <w:r>
        <w:br w:type="column"/>
      </w:r>
      <w:r>
        <w:rPr>
          <w:sz w:val="22"/>
        </w:rPr>
        <w:t xml:space="preserve">В)</w:t>
      </w:r>
      <w:r>
        <w:rPr>
          <w:spacing w:val="-1"/>
          <w:sz w:val="22"/>
        </w:rPr>
        <w:t xml:space="preserve"> </w:t>
      </w:r>
      <w:r>
        <w:rPr>
          <w:sz w:val="22"/>
        </w:rPr>
        <w:t xml:space="preserve">М. </w:t>
      </w:r>
      <w:r>
        <w:rPr>
          <w:sz w:val="22"/>
        </w:rPr>
        <w:t xml:space="preserve">Бехаймом Г)</w:t>
      </w:r>
      <w:r>
        <w:rPr>
          <w:spacing w:val="6"/>
          <w:sz w:val="22"/>
        </w:rPr>
        <w:t xml:space="preserve"> </w:t>
      </w:r>
      <w:r>
        <w:rPr>
          <w:sz w:val="22"/>
        </w:rPr>
        <w:t xml:space="preserve">Х.</w:t>
      </w:r>
      <w:r>
        <w:rPr>
          <w:spacing w:val="2"/>
          <w:sz w:val="22"/>
        </w:rPr>
        <w:t xml:space="preserve"> </w:t>
      </w:r>
      <w:r>
        <w:rPr>
          <w:spacing w:val="-2"/>
          <w:sz w:val="22"/>
        </w:rPr>
        <w:t xml:space="preserve">Колумбом</w:t>
      </w:r>
      <w:r/>
    </w:p>
    <w:p>
      <w:pPr>
        <w:jc w:val="left"/>
        <w:spacing w:after="0" w:line="244" w:lineRule="auto"/>
        <w:rPr>
          <w:sz w:val="22"/>
        </w:rPr>
        <w:sectPr>
          <w:footnotePr/>
          <w:endnotePr/>
          <w:type w:val="continuous"/>
          <w:pgSz w:w="12240" w:h="15840" w:orient="portrait"/>
          <w:pgMar w:top="600" w:right="0" w:bottom="1120" w:left="900" w:header="0" w:footer="0" w:gutter="0"/>
          <w:cols w:num="2" w:sep="0" w:space="1701" w:equalWidth="0">
            <w:col w:w="2502" w:space="2629"/>
            <w:col w:w="6209" w:space="0"/>
          </w:cols>
          <w:docGrid w:linePitch="360"/>
        </w:sectPr>
      </w:pPr>
      <w:r>
        <w:rPr>
          <w:sz w:val="22"/>
        </w:rPr>
      </w:r>
      <w:r/>
    </w:p>
    <w:p>
      <w:pPr>
        <w:pStyle w:val="1699"/>
        <w:numPr>
          <w:ilvl w:val="0"/>
          <w:numId w:val="226"/>
        </w:numPr>
        <w:ind w:left="1017" w:right="0" w:hanging="334"/>
        <w:jc w:val="left"/>
        <w:spacing w:before="7" w:after="0" w:line="240" w:lineRule="auto"/>
        <w:tabs>
          <w:tab w:val="left" w:pos="1017" w:leader="none"/>
        </w:tabs>
        <w:rPr>
          <w:b/>
          <w:sz w:val="22"/>
        </w:rPr>
      </w:pPr>
      <w:r>
        <w:rPr>
          <w:b/>
          <w:sz w:val="22"/>
        </w:rPr>
        <w:t xml:space="preserve">Земная</w:t>
      </w:r>
      <w:r>
        <w:rPr>
          <w:b/>
          <w:spacing w:val="14"/>
          <w:sz w:val="22"/>
        </w:rPr>
        <w:t xml:space="preserve"> </w:t>
      </w:r>
      <w:r>
        <w:rPr>
          <w:b/>
          <w:sz w:val="22"/>
        </w:rPr>
        <w:t xml:space="preserve">кора</w:t>
      </w:r>
      <w:r>
        <w:rPr>
          <w:b/>
          <w:spacing w:val="15"/>
          <w:sz w:val="22"/>
        </w:rPr>
        <w:t xml:space="preserve"> </w:t>
      </w:r>
      <w:r>
        <w:rPr>
          <w:b/>
          <w:sz w:val="22"/>
        </w:rPr>
        <w:t xml:space="preserve">и</w:t>
      </w:r>
      <w:r>
        <w:rPr>
          <w:b/>
          <w:spacing w:val="6"/>
          <w:sz w:val="22"/>
        </w:rPr>
        <w:t xml:space="preserve"> </w:t>
      </w:r>
      <w:r>
        <w:rPr>
          <w:b/>
          <w:sz w:val="22"/>
        </w:rPr>
        <w:t xml:space="preserve">верхняя</w:t>
      </w:r>
      <w:r>
        <w:rPr>
          <w:b/>
          <w:spacing w:val="4"/>
          <w:sz w:val="22"/>
        </w:rPr>
        <w:t xml:space="preserve"> </w:t>
      </w:r>
      <w:r>
        <w:rPr>
          <w:b/>
          <w:sz w:val="22"/>
        </w:rPr>
        <w:t xml:space="preserve">часть</w:t>
      </w:r>
      <w:r>
        <w:rPr>
          <w:b/>
          <w:spacing w:val="12"/>
          <w:sz w:val="22"/>
        </w:rPr>
        <w:t xml:space="preserve"> </w:t>
      </w:r>
      <w:r>
        <w:rPr>
          <w:b/>
          <w:sz w:val="22"/>
        </w:rPr>
        <w:t xml:space="preserve">мантии</w:t>
      </w:r>
      <w:r>
        <w:rPr>
          <w:b/>
          <w:spacing w:val="11"/>
          <w:sz w:val="22"/>
        </w:rPr>
        <w:t xml:space="preserve"> </w:t>
      </w:r>
      <w:r>
        <w:rPr>
          <w:b/>
          <w:spacing w:val="-2"/>
          <w:sz w:val="22"/>
        </w:rPr>
        <w:t xml:space="preserve">называется</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38" w:firstLine="0"/>
        <w:jc w:val="left"/>
        <w:spacing w:before="1" w:line="244" w:lineRule="auto"/>
        <w:rPr>
          <w:sz w:val="22"/>
        </w:rPr>
      </w:pPr>
      <w:r>
        <w:rPr>
          <w:sz w:val="22"/>
        </w:rPr>
        <w:t xml:space="preserve">А) </w:t>
      </w:r>
      <w:r>
        <w:rPr>
          <w:sz w:val="22"/>
        </w:rPr>
        <w:t xml:space="preserve">атмосфера Б) биосфера</w:t>
      </w:r>
      <w:r/>
    </w:p>
    <w:p>
      <w:pPr>
        <w:ind w:left="683" w:right="0" w:firstLine="0"/>
        <w:jc w:val="left"/>
        <w:spacing w:before="1" w:line="244" w:lineRule="auto"/>
        <w:rPr>
          <w:sz w:val="22"/>
        </w:rPr>
      </w:pPr>
      <w:r>
        <w:br w:type="column"/>
      </w:r>
      <w:r>
        <w:rPr>
          <w:sz w:val="22"/>
        </w:rPr>
        <w:t xml:space="preserve">В) </w:t>
      </w:r>
      <w:r>
        <w:rPr>
          <w:sz w:val="22"/>
        </w:rPr>
        <w:t xml:space="preserve">гидросфера Г) литосфера</w:t>
      </w:r>
      <w:r/>
    </w:p>
    <w:p>
      <w:pPr>
        <w:ind w:left="683" w:right="0" w:firstLine="0"/>
        <w:jc w:val="left"/>
        <w:spacing w:before="1"/>
        <w:rPr>
          <w:sz w:val="22"/>
        </w:rPr>
      </w:pPr>
      <w:r>
        <w:br w:type="column"/>
      </w:r>
      <w:r>
        <w:rPr>
          <w:sz w:val="22"/>
        </w:rPr>
        <w:t xml:space="preserve">Д)</w:t>
      </w:r>
      <w:r>
        <w:rPr>
          <w:spacing w:val="11"/>
          <w:sz w:val="22"/>
        </w:rPr>
        <w:t xml:space="preserve"> </w:t>
      </w:r>
      <w:r>
        <w:rPr>
          <w:spacing w:val="-2"/>
          <w:sz w:val="22"/>
        </w:rPr>
        <w:t xml:space="preserve">тропосфера</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038" w:space="1495"/>
            <w:col w:w="2124" w:space="1068"/>
            <w:col w:w="4615" w:space="0"/>
          </w:cols>
          <w:docGrid w:linePitch="360"/>
        </w:sectPr>
      </w:pPr>
      <w:r>
        <w:rPr>
          <w:sz w:val="22"/>
        </w:rPr>
      </w:r>
      <w:r/>
    </w:p>
    <w:p>
      <w:pPr>
        <w:pStyle w:val="1699"/>
        <w:numPr>
          <w:ilvl w:val="0"/>
          <w:numId w:val="226"/>
        </w:numPr>
        <w:ind w:left="1022" w:right="0" w:hanging="339"/>
        <w:jc w:val="left"/>
        <w:spacing w:before="7" w:after="0" w:line="240" w:lineRule="auto"/>
        <w:tabs>
          <w:tab w:val="left" w:pos="1022" w:leader="none"/>
        </w:tabs>
        <w:rPr>
          <w:b/>
          <w:sz w:val="22"/>
        </w:rPr>
      </w:pPr>
      <w:r>
        <w:rPr>
          <w:b/>
          <w:sz w:val="22"/>
        </w:rPr>
        <w:t xml:space="preserve">Все</w:t>
      </w:r>
      <w:r>
        <w:rPr>
          <w:b/>
          <w:spacing w:val="12"/>
          <w:sz w:val="22"/>
        </w:rPr>
        <w:t xml:space="preserve"> </w:t>
      </w:r>
      <w:r>
        <w:rPr>
          <w:b/>
          <w:sz w:val="22"/>
        </w:rPr>
        <w:t xml:space="preserve">неровности</w:t>
      </w:r>
      <w:r>
        <w:rPr>
          <w:b/>
          <w:spacing w:val="17"/>
          <w:sz w:val="22"/>
        </w:rPr>
        <w:t xml:space="preserve"> </w:t>
      </w:r>
      <w:r>
        <w:rPr>
          <w:b/>
          <w:sz w:val="22"/>
        </w:rPr>
        <w:t xml:space="preserve">земной</w:t>
      </w:r>
      <w:r>
        <w:rPr>
          <w:b/>
          <w:spacing w:val="6"/>
          <w:sz w:val="22"/>
        </w:rPr>
        <w:t xml:space="preserve"> </w:t>
      </w:r>
      <w:r>
        <w:rPr>
          <w:b/>
          <w:sz w:val="22"/>
        </w:rPr>
        <w:t xml:space="preserve">поверхности</w:t>
      </w:r>
      <w:r>
        <w:rPr>
          <w:b/>
          <w:spacing w:val="12"/>
          <w:sz w:val="22"/>
        </w:rPr>
        <w:t xml:space="preserve"> </w:t>
      </w:r>
      <w:r>
        <w:rPr>
          <w:b/>
          <w:sz w:val="22"/>
        </w:rPr>
        <w:t xml:space="preserve">–</w:t>
      </w:r>
      <w:r>
        <w:rPr>
          <w:b/>
          <w:spacing w:val="16"/>
          <w:sz w:val="22"/>
        </w:rPr>
        <w:t xml:space="preserve"> </w:t>
      </w:r>
      <w:r>
        <w:rPr>
          <w:b/>
          <w:spacing w:val="-5"/>
          <w:sz w:val="22"/>
        </w:rPr>
        <w:t xml:space="preserve">это</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3" w:right="435" w:firstLine="0"/>
        <w:jc w:val="left"/>
        <w:spacing w:before="2" w:line="244" w:lineRule="auto"/>
        <w:rPr>
          <w:sz w:val="22"/>
        </w:rPr>
      </w:pPr>
      <w:r>
        <w:rPr>
          <w:sz w:val="22"/>
        </w:rPr>
        <w:t xml:space="preserve">А) плоскогорья </w:t>
      </w:r>
      <w:r>
        <w:rPr>
          <w:sz w:val="22"/>
        </w:rPr>
        <w:t xml:space="preserve">и </w:t>
      </w:r>
      <w:r>
        <w:rPr>
          <w:spacing w:val="-2"/>
          <w:sz w:val="22"/>
        </w:rPr>
        <w:t xml:space="preserve">низменности</w:t>
      </w:r>
      <w:r/>
    </w:p>
    <w:p>
      <w:pPr>
        <w:pStyle w:val="1699"/>
        <w:numPr>
          <w:ilvl w:val="0"/>
          <w:numId w:val="226"/>
        </w:numPr>
        <w:ind w:left="1022" w:right="0" w:hanging="339"/>
        <w:jc w:val="left"/>
        <w:spacing w:before="7" w:after="0" w:line="240" w:lineRule="auto"/>
        <w:tabs>
          <w:tab w:val="left" w:pos="1022" w:leader="none"/>
        </w:tabs>
        <w:rPr>
          <w:b/>
          <w:sz w:val="22"/>
        </w:rPr>
      </w:pPr>
      <w:r>
        <w:rPr>
          <w:b/>
          <w:sz w:val="22"/>
        </w:rPr>
        <w:t xml:space="preserve">Шельф</w:t>
      </w:r>
      <w:r>
        <w:rPr>
          <w:b/>
          <w:spacing w:val="13"/>
          <w:sz w:val="22"/>
        </w:rPr>
        <w:t xml:space="preserve"> </w:t>
      </w:r>
      <w:r>
        <w:rPr>
          <w:b/>
          <w:sz w:val="22"/>
        </w:rPr>
        <w:t xml:space="preserve">–</w:t>
      </w:r>
      <w:r>
        <w:rPr>
          <w:b/>
          <w:spacing w:val="2"/>
          <w:sz w:val="22"/>
        </w:rPr>
        <w:t xml:space="preserve"> </w:t>
      </w:r>
      <w:r>
        <w:rPr>
          <w:b/>
          <w:spacing w:val="-5"/>
          <w:sz w:val="22"/>
        </w:rPr>
        <w:t xml:space="preserve">это</w:t>
      </w:r>
      <w:r/>
    </w:p>
    <w:p>
      <w:pPr>
        <w:ind w:left="683" w:right="0" w:firstLine="0"/>
        <w:jc w:val="left"/>
        <w:spacing w:before="1"/>
        <w:rPr>
          <w:sz w:val="22"/>
        </w:rPr>
      </w:pPr>
      <w:r>
        <w:rPr>
          <w:sz w:val="22"/>
        </w:rPr>
        <w:t xml:space="preserve">А)</w:t>
      </w:r>
      <w:r>
        <w:rPr>
          <w:spacing w:val="9"/>
          <w:sz w:val="22"/>
        </w:rPr>
        <w:t xml:space="preserve"> </w:t>
      </w:r>
      <w:r>
        <w:rPr>
          <w:sz w:val="22"/>
        </w:rPr>
        <w:t xml:space="preserve">впадины</w:t>
      </w:r>
      <w:r>
        <w:rPr>
          <w:spacing w:val="11"/>
          <w:sz w:val="22"/>
        </w:rPr>
        <w:t xml:space="preserve"> </w:t>
      </w:r>
      <w:r>
        <w:rPr>
          <w:sz w:val="22"/>
        </w:rPr>
        <w:t xml:space="preserve">в</w:t>
      </w:r>
      <w:r>
        <w:rPr>
          <w:spacing w:val="2"/>
          <w:sz w:val="22"/>
        </w:rPr>
        <w:t xml:space="preserve"> </w:t>
      </w:r>
      <w:r>
        <w:rPr>
          <w:spacing w:val="-2"/>
          <w:sz w:val="22"/>
        </w:rPr>
        <w:t xml:space="preserve">океане</w:t>
      </w:r>
      <w:r/>
    </w:p>
    <w:p>
      <w:pPr>
        <w:ind w:left="683" w:right="435" w:firstLine="0"/>
        <w:jc w:val="left"/>
        <w:spacing w:before="7" w:line="244" w:lineRule="auto"/>
        <w:rPr>
          <w:sz w:val="22"/>
        </w:rPr>
      </w:pPr>
      <w:r>
        <w:rPr>
          <w:sz w:val="22"/>
        </w:rPr>
        <w:t xml:space="preserve">Б) переходные</w:t>
      </w:r>
      <w:r>
        <w:rPr>
          <w:spacing w:val="-1"/>
          <w:sz w:val="22"/>
        </w:rPr>
        <w:t xml:space="preserve"> </w:t>
      </w:r>
      <w:r>
        <w:rPr>
          <w:sz w:val="22"/>
        </w:rPr>
        <w:t xml:space="preserve">области в </w:t>
      </w:r>
      <w:r>
        <w:rPr>
          <w:spacing w:val="-2"/>
          <w:sz w:val="22"/>
        </w:rPr>
        <w:t xml:space="preserve">океане</w:t>
      </w:r>
      <w:r/>
    </w:p>
    <w:p>
      <w:pPr>
        <w:pStyle w:val="1699"/>
        <w:numPr>
          <w:ilvl w:val="0"/>
          <w:numId w:val="226"/>
        </w:numPr>
        <w:ind w:left="964" w:right="0" w:hanging="281"/>
        <w:jc w:val="left"/>
        <w:spacing w:before="7" w:after="0" w:line="240" w:lineRule="auto"/>
        <w:tabs>
          <w:tab w:val="left" w:pos="964" w:leader="none"/>
        </w:tabs>
        <w:rPr>
          <w:b/>
          <w:sz w:val="22"/>
        </w:rPr>
      </w:pPr>
      <w:r>
        <w:rPr>
          <w:b/>
          <w:sz w:val="22"/>
        </w:rPr>
        <w:t xml:space="preserve">План</w:t>
      </w:r>
      <w:r>
        <w:rPr>
          <w:b/>
          <w:spacing w:val="16"/>
          <w:sz w:val="22"/>
        </w:rPr>
        <w:t xml:space="preserve"> </w:t>
      </w:r>
      <w:r>
        <w:rPr>
          <w:b/>
          <w:sz w:val="22"/>
        </w:rPr>
        <w:t xml:space="preserve">местности</w:t>
      </w:r>
      <w:r>
        <w:rPr>
          <w:b/>
          <w:spacing w:val="10"/>
          <w:sz w:val="22"/>
        </w:rPr>
        <w:t xml:space="preserve"> </w:t>
      </w:r>
      <w:r>
        <w:rPr>
          <w:b/>
          <w:spacing w:val="-2"/>
          <w:sz w:val="22"/>
        </w:rPr>
        <w:t xml:space="preserve">изображает:</w:t>
      </w:r>
      <w:r/>
    </w:p>
    <w:p>
      <w:pPr>
        <w:ind w:left="261" w:right="492" w:firstLine="0"/>
        <w:jc w:val="left"/>
        <w:spacing w:before="2" w:line="244" w:lineRule="auto"/>
        <w:rPr>
          <w:sz w:val="22"/>
        </w:rPr>
      </w:pPr>
      <w:r>
        <w:br w:type="column"/>
      </w:r>
      <w:r>
        <w:rPr>
          <w:sz w:val="22"/>
        </w:rPr>
        <w:t xml:space="preserve">Б) впадины и </w:t>
      </w:r>
      <w:r>
        <w:rPr>
          <w:sz w:val="22"/>
        </w:rPr>
        <w:t xml:space="preserve">горы В) рельеф</w:t>
      </w:r>
      <w:r/>
    </w:p>
    <w:p>
      <w:pPr>
        <w:pStyle w:val="1697"/>
        <w:ind w:left="0" w:firstLine="0"/>
        <w:jc w:val="left"/>
        <w:spacing w:before="8"/>
        <w:rPr>
          <w:sz w:val="22"/>
        </w:rPr>
      </w:pPr>
      <w:r>
        <w:rPr>
          <w:sz w:val="22"/>
        </w:rPr>
      </w:r>
      <w:r/>
    </w:p>
    <w:p>
      <w:pPr>
        <w:ind w:left="261" w:right="0" w:firstLine="0"/>
        <w:jc w:val="left"/>
        <w:spacing w:before="0"/>
        <w:rPr>
          <w:sz w:val="22"/>
        </w:rPr>
      </w:pPr>
      <w:r>
        <w:rPr>
          <w:sz w:val="22"/>
        </w:rPr>
        <w:t xml:space="preserve">В)</w:t>
      </w:r>
      <w:r>
        <w:rPr>
          <w:spacing w:val="8"/>
          <w:sz w:val="22"/>
        </w:rPr>
        <w:t xml:space="preserve"> </w:t>
      </w:r>
      <w:r>
        <w:rPr>
          <w:sz w:val="22"/>
        </w:rPr>
        <w:t xml:space="preserve">желоба</w:t>
      </w:r>
      <w:r>
        <w:rPr>
          <w:spacing w:val="7"/>
          <w:sz w:val="22"/>
        </w:rPr>
        <w:t xml:space="preserve"> </w:t>
      </w:r>
      <w:r>
        <w:rPr>
          <w:sz w:val="22"/>
        </w:rPr>
        <w:t xml:space="preserve">в</w:t>
      </w:r>
      <w:r>
        <w:rPr>
          <w:spacing w:val="1"/>
          <w:sz w:val="22"/>
        </w:rPr>
        <w:t xml:space="preserve"> </w:t>
      </w:r>
      <w:r>
        <w:rPr>
          <w:spacing w:val="-2"/>
          <w:sz w:val="22"/>
        </w:rPr>
        <w:t xml:space="preserve">океане</w:t>
      </w:r>
      <w:r/>
    </w:p>
    <w:p>
      <w:pPr>
        <w:ind w:left="261" w:right="0" w:firstLine="0"/>
        <w:jc w:val="left"/>
        <w:spacing w:before="7" w:line="244" w:lineRule="auto"/>
        <w:rPr>
          <w:sz w:val="22"/>
        </w:rPr>
      </w:pPr>
      <w:r>
        <w:rPr>
          <w:sz w:val="22"/>
        </w:rPr>
        <w:t xml:space="preserve">Г) материковые склоны в </w:t>
      </w:r>
      <w:r>
        <w:rPr>
          <w:spacing w:val="-2"/>
          <w:sz w:val="22"/>
        </w:rPr>
        <w:t xml:space="preserve">океане</w:t>
      </w:r>
      <w:r/>
    </w:p>
    <w:p>
      <w:pPr>
        <w:ind w:left="683" w:right="2037" w:firstLine="0"/>
        <w:jc w:val="left"/>
        <w:spacing w:before="2" w:line="244" w:lineRule="auto"/>
        <w:rPr>
          <w:sz w:val="22"/>
        </w:rPr>
      </w:pPr>
      <w:r>
        <w:br w:type="column"/>
      </w:r>
      <w:r>
        <w:rPr>
          <w:sz w:val="22"/>
        </w:rPr>
        <w:t xml:space="preserve">Г) горные </w:t>
      </w:r>
      <w:r>
        <w:rPr>
          <w:sz w:val="22"/>
        </w:rPr>
        <w:t xml:space="preserve">породы Д) нагорья</w:t>
      </w:r>
      <w:r/>
    </w:p>
    <w:p>
      <w:pPr>
        <w:pStyle w:val="1697"/>
        <w:ind w:left="0" w:firstLine="0"/>
        <w:jc w:val="left"/>
        <w:spacing w:before="8"/>
        <w:rPr>
          <w:sz w:val="22"/>
        </w:rPr>
      </w:pPr>
      <w:r>
        <w:rPr>
          <w:sz w:val="22"/>
        </w:rPr>
      </w:r>
      <w:r/>
    </w:p>
    <w:p>
      <w:pPr>
        <w:ind w:left="683" w:right="0" w:firstLine="0"/>
        <w:jc w:val="left"/>
        <w:spacing w:before="0"/>
        <w:rPr>
          <w:sz w:val="22"/>
        </w:rPr>
      </w:pPr>
      <w:r>
        <w:rPr>
          <w:sz w:val="22"/>
        </w:rPr>
        <w:t xml:space="preserve">Д)</w:t>
      </w:r>
      <w:r>
        <w:rPr>
          <w:spacing w:val="17"/>
          <w:sz w:val="22"/>
        </w:rPr>
        <w:t xml:space="preserve"> </w:t>
      </w:r>
      <w:r>
        <w:rPr>
          <w:sz w:val="22"/>
        </w:rPr>
        <w:t xml:space="preserve">материковая</w:t>
      </w:r>
      <w:r>
        <w:rPr>
          <w:spacing w:val="7"/>
          <w:sz w:val="22"/>
        </w:rPr>
        <w:t xml:space="preserve"> </w:t>
      </w:r>
      <w:r>
        <w:rPr>
          <w:spacing w:val="-2"/>
          <w:sz w:val="22"/>
        </w:rPr>
        <w:t xml:space="preserve">отмель</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3916" w:space="40"/>
            <w:col w:w="2708" w:space="61"/>
            <w:col w:w="4615" w:space="0"/>
          </w:cols>
          <w:docGrid w:linePitch="360"/>
        </w:sectPr>
      </w:pPr>
      <w:r>
        <w:rPr>
          <w:sz w:val="22"/>
        </w:rPr>
      </w:r>
      <w:r/>
    </w:p>
    <w:p>
      <w:pPr>
        <w:ind w:left="683" w:right="0" w:firstLine="0"/>
        <w:jc w:val="left"/>
        <w:spacing w:before="1"/>
        <w:tabs>
          <w:tab w:val="left" w:pos="5815" w:leader="none"/>
        </w:tabs>
        <w:rPr>
          <w:sz w:val="22"/>
        </w:rPr>
      </w:pPr>
      <w:r>
        <w:rPr>
          <w:sz w:val="22"/>
        </w:rPr>
        <w:t xml:space="preserve">А)</w:t>
      </w:r>
      <w:r>
        <w:rPr>
          <w:spacing w:val="7"/>
          <w:sz w:val="22"/>
        </w:rPr>
        <w:t xml:space="preserve"> </w:t>
      </w:r>
      <w:r>
        <w:rPr>
          <w:spacing w:val="-2"/>
          <w:sz w:val="22"/>
        </w:rPr>
        <w:t xml:space="preserve">материк</w:t>
      </w:r>
      <w:r>
        <w:rPr>
          <w:sz w:val="22"/>
        </w:rPr>
        <w:tab/>
        <w:t xml:space="preserve">Б)</w:t>
      </w:r>
      <w:r>
        <w:rPr>
          <w:spacing w:val="10"/>
          <w:sz w:val="22"/>
        </w:rPr>
        <w:t xml:space="preserve"> </w:t>
      </w:r>
      <w:r>
        <w:rPr>
          <w:sz w:val="22"/>
        </w:rPr>
        <w:t xml:space="preserve">территорию</w:t>
      </w:r>
      <w:r>
        <w:rPr>
          <w:spacing w:val="9"/>
          <w:sz w:val="22"/>
        </w:rPr>
        <w:t xml:space="preserve"> </w:t>
      </w:r>
      <w:r>
        <w:rPr>
          <w:sz w:val="22"/>
        </w:rPr>
        <w:t xml:space="preserve">всей</w:t>
      </w:r>
      <w:r>
        <w:rPr>
          <w:spacing w:val="14"/>
          <w:sz w:val="22"/>
        </w:rPr>
        <w:t xml:space="preserve"> </w:t>
      </w:r>
      <w:r>
        <w:rPr>
          <w:spacing w:val="-2"/>
          <w:sz w:val="22"/>
        </w:rPr>
        <w:t xml:space="preserve">страны</w:t>
      </w:r>
      <w:r/>
    </w:p>
    <w:p>
      <w:pPr>
        <w:jc w:val="left"/>
        <w:spacing w:after="0"/>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4" w:right="0" w:firstLine="0"/>
        <w:jc w:val="left"/>
        <w:spacing w:before="84"/>
        <w:rPr>
          <w:sz w:val="22"/>
        </w:rPr>
      </w:pPr>
      <w:r>
        <w:rPr>
          <w:sz w:val="22"/>
        </w:rPr>
        <w:t xml:space="preserve">В)</w:t>
      </w:r>
      <w:r>
        <w:rPr>
          <w:spacing w:val="12"/>
          <w:sz w:val="22"/>
        </w:rPr>
        <w:t xml:space="preserve"> </w:t>
      </w:r>
      <w:r>
        <w:rPr>
          <w:sz w:val="22"/>
        </w:rPr>
        <w:t xml:space="preserve">природную</w:t>
      </w:r>
      <w:r>
        <w:rPr>
          <w:spacing w:val="10"/>
          <w:sz w:val="22"/>
        </w:rPr>
        <w:t xml:space="preserve"> </w:t>
      </w:r>
      <w:r>
        <w:rPr>
          <w:spacing w:val="-4"/>
          <w:sz w:val="22"/>
        </w:rPr>
        <w:t xml:space="preserve">зону</w:t>
      </w:r>
      <w:r/>
    </w:p>
    <w:p>
      <w:pPr>
        <w:ind w:left="684" w:right="0" w:firstLine="0"/>
        <w:jc w:val="left"/>
        <w:spacing w:before="6"/>
        <w:rPr>
          <w:sz w:val="22"/>
        </w:rPr>
      </w:pPr>
      <w:r>
        <w:rPr>
          <w:sz w:val="22"/>
        </w:rPr>
        <w:t xml:space="preserve">Г)</w:t>
      </w:r>
      <w:r>
        <w:rPr>
          <w:spacing w:val="9"/>
          <w:sz w:val="22"/>
        </w:rPr>
        <w:t xml:space="preserve"> </w:t>
      </w:r>
      <w:r>
        <w:rPr>
          <w:sz w:val="22"/>
        </w:rPr>
        <w:t xml:space="preserve">обширную</w:t>
      </w:r>
      <w:r>
        <w:rPr>
          <w:spacing w:val="13"/>
          <w:sz w:val="22"/>
        </w:rPr>
        <w:t xml:space="preserve"> </w:t>
      </w:r>
      <w:r>
        <w:rPr>
          <w:sz w:val="22"/>
        </w:rPr>
        <w:t xml:space="preserve">часть</w:t>
      </w:r>
      <w:r>
        <w:rPr>
          <w:spacing w:val="11"/>
          <w:sz w:val="22"/>
        </w:rPr>
        <w:t xml:space="preserve"> </w:t>
      </w:r>
      <w:r>
        <w:rPr>
          <w:sz w:val="22"/>
        </w:rPr>
        <w:t xml:space="preserve">земной</w:t>
      </w:r>
      <w:r>
        <w:rPr>
          <w:spacing w:val="7"/>
          <w:sz w:val="22"/>
        </w:rPr>
        <w:t xml:space="preserve"> </w:t>
      </w:r>
      <w:r>
        <w:rPr>
          <w:spacing w:val="-2"/>
          <w:sz w:val="22"/>
        </w:rPr>
        <w:t xml:space="preserve">поверхности</w:t>
      </w:r>
      <w:r/>
    </w:p>
    <w:p>
      <w:pPr>
        <w:ind w:left="683" w:right="0" w:firstLine="0"/>
        <w:jc w:val="left"/>
        <w:spacing w:before="84"/>
        <w:rPr>
          <w:sz w:val="22"/>
        </w:rPr>
      </w:pPr>
      <w:r>
        <w:br w:type="column"/>
      </w:r>
      <w:r>
        <w:rPr>
          <w:sz w:val="22"/>
        </w:rPr>
        <w:t xml:space="preserve">Д)</w:t>
      </w:r>
      <w:r>
        <w:rPr>
          <w:spacing w:val="12"/>
          <w:sz w:val="22"/>
        </w:rPr>
        <w:t xml:space="preserve"> </w:t>
      </w:r>
      <w:r>
        <w:rPr>
          <w:sz w:val="22"/>
        </w:rPr>
        <w:t xml:space="preserve">небольшую</w:t>
      </w:r>
      <w:r>
        <w:rPr>
          <w:spacing w:val="9"/>
          <w:sz w:val="22"/>
        </w:rPr>
        <w:t xml:space="preserve"> </w:t>
      </w:r>
      <w:r>
        <w:rPr>
          <w:sz w:val="22"/>
        </w:rPr>
        <w:t xml:space="preserve">часть</w:t>
      </w:r>
      <w:r>
        <w:rPr>
          <w:spacing w:val="9"/>
          <w:sz w:val="22"/>
        </w:rPr>
        <w:t xml:space="preserve"> </w:t>
      </w:r>
      <w:r>
        <w:rPr>
          <w:sz w:val="22"/>
        </w:rPr>
        <w:t xml:space="preserve">земной</w:t>
      </w:r>
      <w:r>
        <w:rPr>
          <w:spacing w:val="15"/>
          <w:sz w:val="22"/>
        </w:rPr>
        <w:t xml:space="preserve"> </w:t>
      </w:r>
      <w:r>
        <w:rPr>
          <w:spacing w:val="-2"/>
          <w:sz w:val="22"/>
        </w:rPr>
        <w:t xml:space="preserve">поверхности</w:t>
      </w:r>
      <w:r/>
    </w:p>
    <w:p>
      <w:pPr>
        <w:jc w:val="left"/>
        <w:spacing w:after="0"/>
        <w:rPr>
          <w:sz w:val="22"/>
        </w:rPr>
        <w:sectPr>
          <w:footnotePr/>
          <w:endnotePr/>
          <w:type w:val="nextPage"/>
          <w:pgSz w:w="12240" w:h="15840" w:orient="portrait"/>
          <w:pgMar w:top="320" w:right="0" w:bottom="220" w:left="900" w:header="0" w:footer="0" w:gutter="0"/>
          <w:cols w:num="2" w:sep="0" w:space="1701" w:equalWidth="0">
            <w:col w:w="4614" w:space="518"/>
            <w:col w:w="6208" w:space="0"/>
          </w:cols>
          <w:docGrid w:linePitch="360"/>
        </w:sectPr>
      </w:pPr>
      <w:r>
        <w:rPr>
          <w:sz w:val="22"/>
        </w:rPr>
      </w:r>
      <w:r/>
    </w:p>
    <w:p>
      <w:pPr>
        <w:pStyle w:val="1699"/>
        <w:numPr>
          <w:ilvl w:val="0"/>
          <w:numId w:val="226"/>
        </w:numPr>
        <w:ind w:left="1023" w:right="0" w:hanging="339"/>
        <w:jc w:val="left"/>
        <w:spacing w:before="11" w:after="0" w:line="240" w:lineRule="auto"/>
        <w:tabs>
          <w:tab w:val="left" w:pos="1023" w:leader="none"/>
        </w:tabs>
        <w:rPr>
          <w:b/>
          <w:sz w:val="22"/>
        </w:rPr>
      </w:pPr>
      <w:r>
        <w:rPr>
          <w:b/>
          <w:sz w:val="22"/>
        </w:rPr>
        <w:t xml:space="preserve">Горная</w:t>
      </w:r>
      <w:r>
        <w:rPr>
          <w:b/>
          <w:spacing w:val="20"/>
          <w:sz w:val="22"/>
        </w:rPr>
        <w:t xml:space="preserve"> </w:t>
      </w:r>
      <w:r>
        <w:rPr>
          <w:b/>
          <w:sz w:val="22"/>
        </w:rPr>
        <w:t xml:space="preserve">порода</w:t>
      </w:r>
      <w:r>
        <w:rPr>
          <w:b/>
          <w:spacing w:val="14"/>
          <w:sz w:val="22"/>
        </w:rPr>
        <w:t xml:space="preserve"> </w:t>
      </w:r>
      <w:r>
        <w:rPr>
          <w:b/>
          <w:sz w:val="22"/>
        </w:rPr>
        <w:t xml:space="preserve">магматического</w:t>
      </w:r>
      <w:r>
        <w:rPr>
          <w:b/>
          <w:spacing w:val="19"/>
          <w:sz w:val="22"/>
        </w:rPr>
        <w:t xml:space="preserve"> </w:t>
      </w:r>
      <w:r>
        <w:rPr>
          <w:b/>
          <w:spacing w:val="-2"/>
          <w:sz w:val="22"/>
        </w:rPr>
        <w:t xml:space="preserve">происхождения:</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4" w:right="1991" w:firstLine="0"/>
        <w:jc w:val="left"/>
        <w:spacing w:before="2" w:line="244" w:lineRule="auto"/>
        <w:rPr>
          <w:sz w:val="22"/>
        </w:rPr>
      </w:pPr>
      <w:r>
        <w:rPr>
          <w:sz w:val="22"/>
        </w:rPr>
        <w:t xml:space="preserve">А)</w:t>
      </w:r>
      <w:r>
        <w:rPr>
          <w:spacing w:val="-5"/>
          <w:sz w:val="22"/>
        </w:rPr>
        <w:t xml:space="preserve"> </w:t>
      </w:r>
      <w:r>
        <w:rPr>
          <w:sz w:val="22"/>
        </w:rPr>
        <w:t xml:space="preserve">известняк Б) гранит</w:t>
      </w:r>
      <w:r/>
    </w:p>
    <w:p>
      <w:pPr>
        <w:pStyle w:val="1699"/>
        <w:numPr>
          <w:ilvl w:val="0"/>
          <w:numId w:val="226"/>
        </w:numPr>
        <w:ind w:left="1023" w:right="0" w:hanging="339"/>
        <w:jc w:val="left"/>
        <w:spacing w:before="7" w:after="0" w:line="240" w:lineRule="auto"/>
        <w:tabs>
          <w:tab w:val="left" w:pos="1023" w:leader="none"/>
        </w:tabs>
        <w:rPr>
          <w:b/>
          <w:sz w:val="22"/>
        </w:rPr>
      </w:pPr>
      <w:r>
        <w:rPr>
          <w:b/>
          <w:sz w:val="22"/>
        </w:rPr>
        <w:t xml:space="preserve">Воздушная</w:t>
      </w:r>
      <w:r>
        <w:rPr>
          <w:b/>
          <w:spacing w:val="13"/>
          <w:sz w:val="22"/>
        </w:rPr>
        <w:t xml:space="preserve"> </w:t>
      </w:r>
      <w:r>
        <w:rPr>
          <w:b/>
          <w:sz w:val="22"/>
        </w:rPr>
        <w:t xml:space="preserve">оболочка</w:t>
      </w:r>
      <w:r>
        <w:rPr>
          <w:b/>
          <w:spacing w:val="18"/>
          <w:sz w:val="22"/>
        </w:rPr>
        <w:t xml:space="preserve"> </w:t>
      </w:r>
      <w:r>
        <w:rPr>
          <w:b/>
          <w:spacing w:val="-2"/>
          <w:sz w:val="22"/>
        </w:rPr>
        <w:t xml:space="preserve">Земли:</w:t>
      </w:r>
      <w:r/>
    </w:p>
    <w:p>
      <w:pPr>
        <w:ind w:left="684" w:right="488" w:firstLine="0"/>
        <w:jc w:val="left"/>
        <w:spacing w:before="1" w:line="244" w:lineRule="auto"/>
        <w:rPr>
          <w:sz w:val="22"/>
        </w:rPr>
      </w:pPr>
      <w:r>
        <w:rPr>
          <w:sz w:val="22"/>
        </w:rPr>
        <w:t xml:space="preserve">А) географическая оболочка Б) Биосфера</w:t>
      </w:r>
      <w:r/>
    </w:p>
    <w:p>
      <w:pPr>
        <w:ind w:left="253" w:right="0" w:firstLine="0"/>
        <w:jc w:val="left"/>
        <w:spacing w:before="2"/>
        <w:rPr>
          <w:sz w:val="22"/>
        </w:rPr>
      </w:pPr>
      <w:r>
        <w:br w:type="column"/>
      </w:r>
      <w:r>
        <w:rPr>
          <w:sz w:val="22"/>
        </w:rPr>
        <w:t xml:space="preserve">В)</w:t>
      </w:r>
      <w:r>
        <w:rPr>
          <w:spacing w:val="5"/>
          <w:sz w:val="22"/>
        </w:rPr>
        <w:t xml:space="preserve"> </w:t>
      </w:r>
      <w:r>
        <w:rPr>
          <w:spacing w:val="-2"/>
          <w:sz w:val="22"/>
        </w:rPr>
        <w:t xml:space="preserve">песок</w:t>
      </w:r>
      <w:r/>
    </w:p>
    <w:p>
      <w:pPr>
        <w:ind w:left="253" w:right="0" w:firstLine="0"/>
        <w:jc w:val="left"/>
        <w:spacing w:before="6"/>
        <w:rPr>
          <w:sz w:val="22"/>
        </w:rPr>
      </w:pPr>
      <w:r>
        <w:rPr>
          <w:sz w:val="22"/>
        </w:rPr>
        <w:t xml:space="preserve">Г)</w:t>
      </w:r>
      <w:r>
        <w:rPr>
          <w:spacing w:val="2"/>
          <w:sz w:val="22"/>
        </w:rPr>
        <w:t xml:space="preserve"> </w:t>
      </w:r>
      <w:r>
        <w:rPr>
          <w:spacing w:val="-2"/>
          <w:sz w:val="22"/>
        </w:rPr>
        <w:t xml:space="preserve">ракушечник</w:t>
      </w:r>
      <w:r/>
    </w:p>
    <w:p>
      <w:pPr>
        <w:pStyle w:val="1697"/>
        <w:ind w:left="0" w:firstLine="0"/>
        <w:jc w:val="left"/>
        <w:spacing w:before="12"/>
        <w:rPr>
          <w:sz w:val="22"/>
        </w:rPr>
      </w:pPr>
      <w:r>
        <w:rPr>
          <w:sz w:val="22"/>
        </w:rPr>
      </w:r>
      <w:r/>
    </w:p>
    <w:p>
      <w:pPr>
        <w:ind w:left="253" w:right="0" w:firstLine="0"/>
        <w:jc w:val="left"/>
        <w:spacing w:before="0" w:line="244" w:lineRule="auto"/>
        <w:rPr>
          <w:sz w:val="22"/>
        </w:rPr>
      </w:pPr>
      <w:r>
        <w:rPr>
          <w:sz w:val="22"/>
        </w:rPr>
        <w:t xml:space="preserve">В) Атмосфера Г)</w:t>
      </w:r>
      <w:r>
        <w:rPr>
          <w:spacing w:val="6"/>
          <w:sz w:val="22"/>
        </w:rPr>
        <w:t xml:space="preserve"> </w:t>
      </w:r>
      <w:r>
        <w:rPr>
          <w:spacing w:val="-2"/>
          <w:sz w:val="22"/>
        </w:rPr>
        <w:t xml:space="preserve">Гидросфера</w:t>
      </w:r>
      <w:r/>
    </w:p>
    <w:p>
      <w:pPr>
        <w:ind w:left="684" w:right="0" w:firstLine="0"/>
        <w:jc w:val="left"/>
        <w:spacing w:before="2"/>
        <w:rPr>
          <w:sz w:val="22"/>
        </w:rPr>
      </w:pPr>
      <w:r>
        <w:br w:type="column"/>
      </w:r>
      <w:r>
        <w:rPr>
          <w:sz w:val="22"/>
        </w:rPr>
        <w:t xml:space="preserve">Д)</w:t>
      </w:r>
      <w:r>
        <w:rPr>
          <w:spacing w:val="15"/>
          <w:sz w:val="22"/>
        </w:rPr>
        <w:t xml:space="preserve"> </w:t>
      </w:r>
      <w:r>
        <w:rPr>
          <w:sz w:val="22"/>
        </w:rPr>
        <w:t xml:space="preserve">поваренная</w:t>
      </w:r>
      <w:r>
        <w:rPr>
          <w:spacing w:val="9"/>
          <w:sz w:val="22"/>
        </w:rPr>
        <w:t xml:space="preserve"> </w:t>
      </w:r>
      <w:r>
        <w:rPr>
          <w:spacing w:val="-4"/>
          <w:sz w:val="22"/>
        </w:rPr>
        <w:t xml:space="preserve">соль</w:t>
      </w:r>
      <w:r/>
    </w:p>
    <w:p>
      <w:pPr>
        <w:pStyle w:val="1697"/>
        <w:ind w:left="0" w:firstLine="0"/>
        <w:jc w:val="left"/>
        <w:rPr>
          <w:sz w:val="22"/>
        </w:rPr>
      </w:pPr>
      <w:r>
        <w:rPr>
          <w:sz w:val="22"/>
        </w:rPr>
      </w:r>
      <w:r/>
    </w:p>
    <w:p>
      <w:pPr>
        <w:pStyle w:val="1697"/>
        <w:ind w:left="0" w:firstLine="0"/>
        <w:jc w:val="left"/>
        <w:spacing w:before="18"/>
        <w:rPr>
          <w:sz w:val="22"/>
        </w:rPr>
      </w:pPr>
      <w:r>
        <w:rPr>
          <w:sz w:val="22"/>
        </w:rPr>
      </w:r>
      <w:r/>
    </w:p>
    <w:p>
      <w:pPr>
        <w:ind w:left="684" w:right="0" w:firstLine="0"/>
        <w:jc w:val="left"/>
        <w:spacing w:before="0"/>
        <w:rPr>
          <w:sz w:val="22"/>
        </w:rPr>
      </w:pPr>
      <w:r>
        <w:rPr>
          <w:sz w:val="22"/>
        </w:rPr>
        <w:t xml:space="preserve">Д)</w:t>
      </w:r>
      <w:r>
        <w:rPr>
          <w:spacing w:val="11"/>
          <w:sz w:val="22"/>
        </w:rPr>
        <w:t xml:space="preserve"> </w:t>
      </w:r>
      <w:r>
        <w:rPr>
          <w:spacing w:val="-2"/>
          <w:sz w:val="22"/>
        </w:rPr>
        <w:t xml:space="preserve">Литосфера</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3924" w:space="40"/>
            <w:col w:w="1727" w:space="1034"/>
            <w:col w:w="4615" w:space="0"/>
          </w:cols>
          <w:docGrid w:linePitch="360"/>
        </w:sectPr>
      </w:pPr>
      <w:r>
        <w:rPr>
          <w:sz w:val="22"/>
        </w:rPr>
      </w:r>
      <w:r/>
    </w:p>
    <w:p>
      <w:pPr>
        <w:pStyle w:val="1699"/>
        <w:numPr>
          <w:ilvl w:val="0"/>
          <w:numId w:val="226"/>
        </w:numPr>
        <w:ind w:left="1023" w:right="0" w:hanging="339"/>
        <w:jc w:val="left"/>
        <w:spacing w:before="7" w:after="0" w:line="240" w:lineRule="auto"/>
        <w:tabs>
          <w:tab w:val="left" w:pos="1023" w:leader="none"/>
        </w:tabs>
        <w:rPr>
          <w:b/>
          <w:sz w:val="22"/>
        </w:rPr>
      </w:pPr>
      <w:r>
        <w:rPr>
          <w:b/>
          <w:sz w:val="22"/>
        </w:rPr>
        <w:t xml:space="preserve">Столица</w:t>
      </w:r>
      <w:r>
        <w:rPr>
          <w:b/>
          <w:spacing w:val="20"/>
          <w:sz w:val="22"/>
        </w:rPr>
        <w:t xml:space="preserve"> </w:t>
      </w:r>
      <w:r>
        <w:rPr>
          <w:b/>
          <w:sz w:val="22"/>
        </w:rPr>
        <w:t xml:space="preserve">Республики</w:t>
      </w:r>
      <w:r>
        <w:rPr>
          <w:b/>
          <w:spacing w:val="12"/>
          <w:sz w:val="22"/>
        </w:rPr>
        <w:t xml:space="preserve"> </w:t>
      </w:r>
      <w:r>
        <w:rPr>
          <w:b/>
          <w:sz w:val="22"/>
        </w:rPr>
        <w:t xml:space="preserve">Казахстан</w:t>
      </w:r>
      <w:r>
        <w:rPr>
          <w:b/>
          <w:spacing w:val="10"/>
          <w:sz w:val="22"/>
        </w:rPr>
        <w:t xml:space="preserve"> </w:t>
      </w:r>
      <w:r>
        <w:rPr>
          <w:b/>
          <w:sz w:val="22"/>
        </w:rPr>
        <w:t xml:space="preserve">–</w:t>
      </w:r>
      <w:r>
        <w:rPr>
          <w:b/>
          <w:spacing w:val="16"/>
          <w:sz w:val="22"/>
        </w:rPr>
        <w:t xml:space="preserve"> </w:t>
      </w:r>
      <w:r>
        <w:rPr>
          <w:b/>
          <w:spacing w:val="-4"/>
          <w:sz w:val="22"/>
        </w:rPr>
        <w:t xml:space="preserve">город</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4" w:right="38" w:firstLine="0"/>
        <w:jc w:val="left"/>
        <w:spacing w:before="2" w:line="244" w:lineRule="auto"/>
        <w:rPr>
          <w:sz w:val="22"/>
        </w:rPr>
      </w:pPr>
      <w:r>
        <w:rPr>
          <w:sz w:val="22"/>
        </w:rPr>
        <w:t xml:space="preserve">А)</w:t>
      </w:r>
      <w:r>
        <w:rPr>
          <w:spacing w:val="-14"/>
          <w:sz w:val="22"/>
        </w:rPr>
        <w:t xml:space="preserve"> </w:t>
      </w:r>
      <w:r>
        <w:rPr>
          <w:sz w:val="22"/>
        </w:rPr>
        <w:t xml:space="preserve">Уральск Б) Алматы</w:t>
      </w:r>
      <w:r/>
    </w:p>
    <w:p>
      <w:pPr>
        <w:ind w:left="684" w:right="38" w:firstLine="0"/>
        <w:jc w:val="left"/>
        <w:spacing w:before="2" w:line="244" w:lineRule="auto"/>
        <w:rPr>
          <w:sz w:val="22"/>
        </w:rPr>
      </w:pPr>
      <w:r>
        <w:br w:type="column"/>
      </w:r>
      <w:r>
        <w:rPr>
          <w:sz w:val="22"/>
        </w:rPr>
        <w:t xml:space="preserve">В)</w:t>
      </w:r>
      <w:r>
        <w:rPr>
          <w:spacing w:val="-3"/>
          <w:sz w:val="22"/>
        </w:rPr>
        <w:t xml:space="preserve"> </w:t>
      </w:r>
      <w:r>
        <w:rPr>
          <w:sz w:val="22"/>
        </w:rPr>
        <w:t xml:space="preserve">Петропавловск Г) Кзылорда</w:t>
      </w:r>
      <w:r/>
    </w:p>
    <w:p>
      <w:pPr>
        <w:ind w:left="684" w:right="0" w:firstLine="0"/>
        <w:jc w:val="left"/>
        <w:spacing w:before="2"/>
        <w:rPr>
          <w:sz w:val="22"/>
        </w:rPr>
      </w:pPr>
      <w:r>
        <w:br w:type="column"/>
      </w:r>
      <w:r>
        <w:rPr>
          <w:sz w:val="22"/>
        </w:rPr>
        <w:t xml:space="preserve">Д)</w:t>
      </w:r>
      <w:r>
        <w:rPr>
          <w:spacing w:val="11"/>
          <w:sz w:val="22"/>
        </w:rPr>
        <w:t xml:space="preserve"> </w:t>
      </w:r>
      <w:r>
        <w:rPr>
          <w:spacing w:val="-2"/>
          <w:sz w:val="22"/>
        </w:rPr>
        <w:t xml:space="preserve">Астана</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1812" w:space="1721"/>
            <w:col w:w="2455" w:space="737"/>
            <w:col w:w="4615" w:space="0"/>
          </w:cols>
          <w:docGrid w:linePitch="360"/>
        </w:sectPr>
      </w:pPr>
      <w:r>
        <w:rPr>
          <w:sz w:val="22"/>
        </w:rPr>
      </w:r>
      <w:r/>
    </w:p>
    <w:p>
      <w:pPr>
        <w:pStyle w:val="1699"/>
        <w:numPr>
          <w:ilvl w:val="0"/>
          <w:numId w:val="226"/>
        </w:numPr>
        <w:ind w:left="1023" w:right="0" w:hanging="339"/>
        <w:jc w:val="left"/>
        <w:spacing w:before="7" w:after="0" w:line="240" w:lineRule="auto"/>
        <w:tabs>
          <w:tab w:val="left" w:pos="1023" w:leader="none"/>
        </w:tabs>
        <w:rPr>
          <w:b/>
          <w:sz w:val="22"/>
        </w:rPr>
      </w:pPr>
      <w:r>
        <w:rPr>
          <w:b/>
          <w:sz w:val="22"/>
        </w:rPr>
        <w:t xml:space="preserve">Слово</w:t>
      </w:r>
      <w:r>
        <w:rPr>
          <w:b/>
          <w:spacing w:val="15"/>
          <w:sz w:val="22"/>
        </w:rPr>
        <w:t xml:space="preserve"> </w:t>
      </w:r>
      <w:r>
        <w:rPr>
          <w:b/>
          <w:sz w:val="22"/>
        </w:rPr>
        <w:t xml:space="preserve">«география»</w:t>
      </w:r>
      <w:r>
        <w:rPr>
          <w:b/>
          <w:spacing w:val="15"/>
          <w:sz w:val="22"/>
        </w:rPr>
        <w:t xml:space="preserve"> </w:t>
      </w:r>
      <w:r>
        <w:rPr>
          <w:b/>
          <w:sz w:val="22"/>
        </w:rPr>
        <w:t xml:space="preserve">в</w:t>
      </w:r>
      <w:r>
        <w:rPr>
          <w:b/>
          <w:spacing w:val="11"/>
          <w:sz w:val="22"/>
        </w:rPr>
        <w:t xml:space="preserve"> </w:t>
      </w:r>
      <w:r>
        <w:rPr>
          <w:b/>
          <w:sz w:val="22"/>
        </w:rPr>
        <w:t xml:space="preserve">переводе</w:t>
      </w:r>
      <w:r>
        <w:rPr>
          <w:b/>
          <w:spacing w:val="2"/>
          <w:sz w:val="22"/>
        </w:rPr>
        <w:t xml:space="preserve"> </w:t>
      </w:r>
      <w:r>
        <w:rPr>
          <w:b/>
          <w:spacing w:val="-2"/>
          <w:sz w:val="22"/>
        </w:rPr>
        <w:t xml:space="preserve">означает:</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4" w:right="0" w:firstLine="0"/>
        <w:jc w:val="left"/>
        <w:spacing w:before="6"/>
        <w:rPr>
          <w:sz w:val="22"/>
        </w:rPr>
      </w:pPr>
      <w:r>
        <w:rPr>
          <w:sz w:val="22"/>
        </w:rPr>
        <w:t xml:space="preserve">А)</w:t>
      </w:r>
      <w:r>
        <w:rPr>
          <w:spacing w:val="9"/>
          <w:sz w:val="22"/>
        </w:rPr>
        <w:t xml:space="preserve"> </w:t>
      </w:r>
      <w:r>
        <w:rPr>
          <w:sz w:val="22"/>
        </w:rPr>
        <w:t xml:space="preserve">Образ</w:t>
      </w:r>
      <w:r>
        <w:rPr>
          <w:spacing w:val="1"/>
          <w:sz w:val="22"/>
        </w:rPr>
        <w:t xml:space="preserve"> </w:t>
      </w:r>
      <w:r>
        <w:rPr>
          <w:spacing w:val="-4"/>
          <w:sz w:val="22"/>
        </w:rPr>
        <w:t xml:space="preserve">Земли</w:t>
      </w:r>
      <w:r/>
    </w:p>
    <w:p>
      <w:pPr>
        <w:ind w:left="684" w:right="0" w:firstLine="0"/>
        <w:jc w:val="left"/>
        <w:spacing w:before="1"/>
        <w:rPr>
          <w:sz w:val="22"/>
        </w:rPr>
      </w:pPr>
      <w:r>
        <w:rPr>
          <w:sz w:val="22"/>
        </w:rPr>
        <w:t xml:space="preserve">Б)</w:t>
      </w:r>
      <w:r>
        <w:rPr>
          <w:spacing w:val="12"/>
          <w:sz w:val="22"/>
        </w:rPr>
        <w:t xml:space="preserve"> </w:t>
      </w:r>
      <w:r>
        <w:rPr>
          <w:sz w:val="22"/>
        </w:rPr>
        <w:t xml:space="preserve">Описание</w:t>
      </w:r>
      <w:r>
        <w:rPr>
          <w:spacing w:val="6"/>
          <w:sz w:val="22"/>
        </w:rPr>
        <w:t xml:space="preserve"> </w:t>
      </w:r>
      <w:r>
        <w:rPr>
          <w:spacing w:val="-4"/>
          <w:sz w:val="22"/>
        </w:rPr>
        <w:t xml:space="preserve">Земли</w:t>
      </w:r>
      <w:r/>
    </w:p>
    <w:p>
      <w:pPr>
        <w:ind w:left="684" w:right="38" w:firstLine="0"/>
        <w:jc w:val="left"/>
        <w:spacing w:before="6"/>
        <w:rPr>
          <w:sz w:val="22"/>
        </w:rPr>
      </w:pPr>
      <w:r>
        <w:br w:type="column"/>
      </w:r>
      <w:r>
        <w:rPr>
          <w:sz w:val="22"/>
        </w:rPr>
        <w:t xml:space="preserve">В) Рисунок </w:t>
      </w:r>
      <w:r>
        <w:rPr>
          <w:sz w:val="22"/>
        </w:rPr>
        <w:t xml:space="preserve">Земли Г) Вид Земли</w:t>
      </w:r>
      <w:r/>
    </w:p>
    <w:p>
      <w:pPr>
        <w:ind w:left="684" w:right="0" w:firstLine="0"/>
        <w:jc w:val="left"/>
        <w:spacing w:before="6"/>
        <w:rPr>
          <w:sz w:val="22"/>
        </w:rPr>
      </w:pPr>
      <w:r>
        <w:br w:type="column"/>
      </w:r>
      <w:r>
        <w:rPr>
          <w:sz w:val="22"/>
        </w:rPr>
        <w:t xml:space="preserve">Д)</w:t>
      </w:r>
      <w:r>
        <w:rPr>
          <w:spacing w:val="11"/>
          <w:sz w:val="22"/>
        </w:rPr>
        <w:t xml:space="preserve"> </w:t>
      </w:r>
      <w:r>
        <w:rPr>
          <w:spacing w:val="-2"/>
          <w:sz w:val="22"/>
        </w:rPr>
        <w:t xml:space="preserve">Путешествие</w:t>
      </w:r>
      <w:r/>
    </w:p>
    <w:p>
      <w:pPr>
        <w:jc w:val="left"/>
        <w:spacing w:after="0"/>
        <w:rPr>
          <w:sz w:val="22"/>
        </w:rPr>
        <w:sectPr>
          <w:footnotePr/>
          <w:endnotePr/>
          <w:type w:val="continuous"/>
          <w:pgSz w:w="12240" w:h="15840" w:orient="portrait"/>
          <w:pgMar w:top="600" w:right="0" w:bottom="1120" w:left="900" w:header="0" w:footer="0" w:gutter="0"/>
          <w:cols w:num="3" w:sep="0" w:space="1701" w:equalWidth="0">
            <w:col w:w="2576" w:space="957"/>
            <w:col w:w="2451" w:space="741"/>
            <w:col w:w="4615" w:space="0"/>
          </w:cols>
          <w:docGrid w:linePitch="360"/>
        </w:sectPr>
      </w:pPr>
      <w:r>
        <w:rPr>
          <w:sz w:val="22"/>
        </w:rPr>
      </w:r>
      <w:r/>
    </w:p>
    <w:p>
      <w:pPr>
        <w:pStyle w:val="1699"/>
        <w:numPr>
          <w:ilvl w:val="0"/>
          <w:numId w:val="226"/>
        </w:numPr>
        <w:ind w:left="1023" w:right="0" w:hanging="339"/>
        <w:jc w:val="left"/>
        <w:spacing w:before="16" w:after="0" w:line="240" w:lineRule="auto"/>
        <w:tabs>
          <w:tab w:val="left" w:pos="1023" w:leader="none"/>
        </w:tabs>
        <w:rPr>
          <w:b/>
          <w:sz w:val="22"/>
        </w:rPr>
      </w:pPr>
      <w:r>
        <w:rPr>
          <w:b/>
          <w:sz w:val="22"/>
        </w:rPr>
        <w:t xml:space="preserve">Ветер,</w:t>
      </w:r>
      <w:r>
        <w:rPr>
          <w:b/>
          <w:spacing w:val="12"/>
          <w:sz w:val="22"/>
        </w:rPr>
        <w:t xml:space="preserve"> </w:t>
      </w:r>
      <w:r>
        <w:rPr>
          <w:b/>
          <w:sz w:val="22"/>
        </w:rPr>
        <w:t xml:space="preserve">меняющий</w:t>
      </w:r>
      <w:r>
        <w:rPr>
          <w:b/>
          <w:spacing w:val="11"/>
          <w:sz w:val="22"/>
        </w:rPr>
        <w:t xml:space="preserve"> </w:t>
      </w:r>
      <w:r>
        <w:rPr>
          <w:b/>
          <w:sz w:val="22"/>
        </w:rPr>
        <w:t xml:space="preserve">своё</w:t>
      </w:r>
      <w:r>
        <w:rPr>
          <w:b/>
          <w:spacing w:val="7"/>
          <w:sz w:val="22"/>
        </w:rPr>
        <w:t xml:space="preserve"> </w:t>
      </w:r>
      <w:r>
        <w:rPr>
          <w:b/>
          <w:sz w:val="22"/>
        </w:rPr>
        <w:t xml:space="preserve">направление</w:t>
      </w:r>
      <w:r>
        <w:rPr>
          <w:b/>
          <w:spacing w:val="1"/>
          <w:sz w:val="22"/>
        </w:rPr>
        <w:t xml:space="preserve"> </w:t>
      </w:r>
      <w:r>
        <w:rPr>
          <w:b/>
          <w:sz w:val="22"/>
        </w:rPr>
        <w:t xml:space="preserve">2</w:t>
      </w:r>
      <w:r>
        <w:rPr>
          <w:b/>
          <w:spacing w:val="19"/>
          <w:sz w:val="22"/>
        </w:rPr>
        <w:t xml:space="preserve"> </w:t>
      </w:r>
      <w:r>
        <w:rPr>
          <w:b/>
          <w:sz w:val="22"/>
        </w:rPr>
        <w:t xml:space="preserve">раза</w:t>
      </w:r>
      <w:r>
        <w:rPr>
          <w:b/>
          <w:spacing w:val="14"/>
          <w:sz w:val="22"/>
        </w:rPr>
        <w:t xml:space="preserve"> </w:t>
      </w:r>
      <w:r>
        <w:rPr>
          <w:b/>
          <w:sz w:val="22"/>
        </w:rPr>
        <w:t xml:space="preserve">в</w:t>
      </w:r>
      <w:r>
        <w:rPr>
          <w:b/>
          <w:spacing w:val="8"/>
          <w:sz w:val="22"/>
        </w:rPr>
        <w:t xml:space="preserve"> </w:t>
      </w:r>
      <w:r>
        <w:rPr>
          <w:b/>
          <w:spacing w:val="-5"/>
          <w:sz w:val="22"/>
        </w:rPr>
        <w:t xml:space="preserve">год</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684" w:right="38" w:firstLine="0"/>
        <w:jc w:val="left"/>
        <w:spacing w:before="0" w:line="249" w:lineRule="auto"/>
        <w:rPr>
          <w:sz w:val="22"/>
        </w:rPr>
      </w:pPr>
      <w:r>
        <w:rPr>
          <w:sz w:val="22"/>
        </w:rPr>
        <w:t xml:space="preserve">А)</w:t>
      </w:r>
      <w:r>
        <w:rPr>
          <w:spacing w:val="-11"/>
          <w:sz w:val="22"/>
        </w:rPr>
        <w:t xml:space="preserve"> </w:t>
      </w:r>
      <w:r>
        <w:rPr>
          <w:sz w:val="22"/>
        </w:rPr>
        <w:t xml:space="preserve">горный Б) бриз</w:t>
      </w:r>
      <w:r/>
    </w:p>
    <w:p>
      <w:pPr>
        <w:ind w:left="684" w:right="0" w:firstLine="0"/>
        <w:jc w:val="left"/>
        <w:spacing w:before="0" w:line="250" w:lineRule="exact"/>
        <w:rPr>
          <w:sz w:val="22"/>
        </w:rPr>
      </w:pPr>
      <w:r>
        <w:br w:type="column"/>
      </w:r>
      <w:r>
        <w:rPr>
          <w:sz w:val="22"/>
        </w:rPr>
        <w:t xml:space="preserve">В)</w:t>
      </w:r>
      <w:r>
        <w:rPr>
          <w:spacing w:val="5"/>
          <w:sz w:val="22"/>
        </w:rPr>
        <w:t xml:space="preserve"> </w:t>
      </w:r>
      <w:r>
        <w:rPr>
          <w:spacing w:val="-2"/>
          <w:sz w:val="22"/>
        </w:rPr>
        <w:t xml:space="preserve">пассат</w:t>
      </w:r>
      <w:r/>
    </w:p>
    <w:p>
      <w:pPr>
        <w:ind w:left="684" w:right="0" w:firstLine="0"/>
        <w:jc w:val="left"/>
        <w:spacing w:before="11"/>
        <w:rPr>
          <w:sz w:val="22"/>
        </w:rPr>
      </w:pPr>
      <w:r>
        <w:rPr>
          <w:sz w:val="22"/>
        </w:rPr>
        <w:t xml:space="preserve">Г)</w:t>
      </w:r>
      <w:r>
        <w:rPr>
          <w:spacing w:val="6"/>
          <w:sz w:val="22"/>
        </w:rPr>
        <w:t xml:space="preserve"> </w:t>
      </w:r>
      <w:r>
        <w:rPr>
          <w:spacing w:val="-2"/>
          <w:sz w:val="22"/>
        </w:rPr>
        <w:t xml:space="preserve">западные</w:t>
      </w:r>
      <w:r/>
    </w:p>
    <w:p>
      <w:pPr>
        <w:ind w:left="684" w:right="0" w:firstLine="0"/>
        <w:jc w:val="left"/>
        <w:spacing w:before="0" w:line="250" w:lineRule="exact"/>
        <w:rPr>
          <w:sz w:val="22"/>
        </w:rPr>
      </w:pPr>
      <w:r>
        <w:br w:type="column"/>
      </w:r>
      <w:r>
        <w:rPr>
          <w:sz w:val="22"/>
        </w:rPr>
        <w:t xml:space="preserve">Д)</w:t>
      </w:r>
      <w:r>
        <w:rPr>
          <w:spacing w:val="11"/>
          <w:sz w:val="22"/>
        </w:rPr>
        <w:t xml:space="preserve"> </w:t>
      </w:r>
      <w:r>
        <w:rPr>
          <w:spacing w:val="-2"/>
          <w:sz w:val="22"/>
        </w:rPr>
        <w:t xml:space="preserve">муссон</w:t>
      </w:r>
      <w:r/>
    </w:p>
    <w:p>
      <w:pPr>
        <w:jc w:val="left"/>
        <w:spacing w:after="0" w:line="250" w:lineRule="exact"/>
        <w:rPr>
          <w:sz w:val="22"/>
        </w:rPr>
        <w:sectPr>
          <w:footnotePr/>
          <w:endnotePr/>
          <w:type w:val="continuous"/>
          <w:pgSz w:w="12240" w:h="15840" w:orient="portrait"/>
          <w:pgMar w:top="600" w:right="0" w:bottom="1120" w:left="900" w:header="0" w:footer="0" w:gutter="0"/>
          <w:cols w:num="3" w:sep="0" w:space="1701" w:equalWidth="0">
            <w:col w:w="1732" w:space="1801"/>
            <w:col w:w="1889" w:space="1303"/>
            <w:col w:w="4615" w:space="0"/>
          </w:cols>
          <w:docGrid w:linePitch="360"/>
        </w:sectPr>
      </w:pPr>
      <w:r>
        <w:rPr>
          <w:sz w:val="22"/>
        </w:rPr>
      </w:r>
      <w:r/>
    </w:p>
    <w:p>
      <w:pPr>
        <w:pStyle w:val="1699"/>
        <w:numPr>
          <w:ilvl w:val="0"/>
          <w:numId w:val="226"/>
        </w:numPr>
        <w:ind w:left="1023" w:right="0" w:hanging="339"/>
        <w:jc w:val="both"/>
        <w:spacing w:before="0" w:after="0" w:line="247" w:lineRule="exact"/>
        <w:tabs>
          <w:tab w:val="left" w:pos="1023" w:leader="none"/>
        </w:tabs>
        <w:rPr>
          <w:b/>
          <w:sz w:val="22"/>
        </w:rPr>
      </w:pPr>
      <w:r>
        <w:rPr>
          <w:b/>
          <w:sz w:val="22"/>
        </w:rPr>
        <w:t xml:space="preserve">Место</w:t>
      </w:r>
      <w:r>
        <w:rPr>
          <w:b/>
          <w:spacing w:val="14"/>
          <w:sz w:val="22"/>
        </w:rPr>
        <w:t xml:space="preserve"> </w:t>
      </w:r>
      <w:r>
        <w:rPr>
          <w:b/>
          <w:sz w:val="22"/>
        </w:rPr>
        <w:t xml:space="preserve">разрыва</w:t>
      </w:r>
      <w:r>
        <w:rPr>
          <w:b/>
          <w:spacing w:val="20"/>
          <w:sz w:val="22"/>
        </w:rPr>
        <w:t xml:space="preserve"> </w:t>
      </w:r>
      <w:r>
        <w:rPr>
          <w:b/>
          <w:sz w:val="22"/>
        </w:rPr>
        <w:t xml:space="preserve">и</w:t>
      </w:r>
      <w:r>
        <w:rPr>
          <w:b/>
          <w:spacing w:val="6"/>
          <w:sz w:val="22"/>
        </w:rPr>
        <w:t xml:space="preserve"> </w:t>
      </w:r>
      <w:r>
        <w:rPr>
          <w:b/>
          <w:sz w:val="22"/>
        </w:rPr>
        <w:t xml:space="preserve">смещения</w:t>
      </w:r>
      <w:r>
        <w:rPr>
          <w:b/>
          <w:spacing w:val="15"/>
          <w:sz w:val="22"/>
        </w:rPr>
        <w:t xml:space="preserve"> </w:t>
      </w:r>
      <w:r>
        <w:rPr>
          <w:b/>
          <w:sz w:val="22"/>
        </w:rPr>
        <w:t xml:space="preserve">горных</w:t>
      </w:r>
      <w:r>
        <w:rPr>
          <w:b/>
          <w:spacing w:val="20"/>
          <w:sz w:val="22"/>
        </w:rPr>
        <w:t xml:space="preserve"> </w:t>
      </w:r>
      <w:r>
        <w:rPr>
          <w:b/>
          <w:sz w:val="22"/>
        </w:rPr>
        <w:t xml:space="preserve">пород</w:t>
      </w:r>
      <w:r>
        <w:rPr>
          <w:b/>
          <w:spacing w:val="13"/>
          <w:sz w:val="22"/>
        </w:rPr>
        <w:t xml:space="preserve"> </w:t>
      </w:r>
      <w:r>
        <w:rPr>
          <w:b/>
          <w:sz w:val="22"/>
        </w:rPr>
        <w:t xml:space="preserve">на</w:t>
      </w:r>
      <w:r>
        <w:rPr>
          <w:b/>
          <w:spacing w:val="9"/>
          <w:sz w:val="22"/>
        </w:rPr>
        <w:t xml:space="preserve"> </w:t>
      </w:r>
      <w:r>
        <w:rPr>
          <w:b/>
          <w:sz w:val="22"/>
        </w:rPr>
        <w:t xml:space="preserve">глубине,</w:t>
      </w:r>
      <w:r>
        <w:rPr>
          <w:b/>
          <w:spacing w:val="7"/>
          <w:sz w:val="22"/>
        </w:rPr>
        <w:t xml:space="preserve"> </w:t>
      </w:r>
      <w:r>
        <w:rPr>
          <w:b/>
          <w:sz w:val="22"/>
        </w:rPr>
        <w:t xml:space="preserve">при</w:t>
      </w:r>
      <w:r>
        <w:rPr>
          <w:b/>
          <w:spacing w:val="11"/>
          <w:sz w:val="22"/>
        </w:rPr>
        <w:t xml:space="preserve"> </w:t>
      </w:r>
      <w:r>
        <w:rPr>
          <w:b/>
          <w:sz w:val="22"/>
        </w:rPr>
        <w:t xml:space="preserve">землетрясении</w:t>
      </w:r>
      <w:r>
        <w:rPr>
          <w:b/>
          <w:spacing w:val="12"/>
          <w:sz w:val="22"/>
        </w:rPr>
        <w:t xml:space="preserve"> </w:t>
      </w:r>
      <w:r>
        <w:rPr>
          <w:b/>
          <w:sz w:val="22"/>
        </w:rPr>
        <w:t xml:space="preserve">называют</w:t>
      </w:r>
      <w:r>
        <w:rPr>
          <w:b/>
          <w:spacing w:val="17"/>
          <w:sz w:val="22"/>
        </w:rPr>
        <w:t xml:space="preserve"> </w:t>
      </w:r>
      <w:r>
        <w:rPr>
          <w:b/>
          <w:spacing w:val="-10"/>
          <w:sz w:val="22"/>
        </w:rPr>
        <w:t xml:space="preserve">–</w:t>
      </w:r>
      <w:r/>
    </w:p>
    <w:p>
      <w:pPr>
        <w:ind w:left="684" w:right="0" w:firstLine="0"/>
        <w:jc w:val="both"/>
        <w:spacing w:before="6"/>
        <w:rPr>
          <w:sz w:val="22"/>
        </w:rPr>
      </w:pPr>
      <w:r>
        <w:rPr>
          <w:sz w:val="22"/>
        </w:rPr>
        <w:t xml:space="preserve">А)</w:t>
      </w:r>
      <w:r>
        <w:rPr>
          <w:spacing w:val="7"/>
          <w:sz w:val="22"/>
        </w:rPr>
        <w:t xml:space="preserve"> </w:t>
      </w:r>
      <w:r>
        <w:rPr>
          <w:spacing w:val="-2"/>
          <w:sz w:val="22"/>
        </w:rPr>
        <w:t xml:space="preserve">жерлом</w:t>
      </w:r>
      <w:r/>
    </w:p>
    <w:p>
      <w:pPr>
        <w:ind w:left="684" w:right="9243" w:firstLine="0"/>
        <w:jc w:val="both"/>
        <w:spacing w:before="1" w:line="247" w:lineRule="auto"/>
        <w:rPr>
          <w:sz w:val="22"/>
        </w:rPr>
      </w:pPr>
      <w:r>
        <w:rPr>
          <w:sz w:val="22"/>
        </w:rPr>
        <w:t xml:space="preserve">Б)</w:t>
      </w:r>
      <w:r>
        <w:rPr>
          <w:spacing w:val="-1"/>
          <w:sz w:val="22"/>
        </w:rPr>
        <w:t xml:space="preserve"> </w:t>
      </w:r>
      <w:r>
        <w:rPr>
          <w:sz w:val="22"/>
        </w:rPr>
        <w:t xml:space="preserve">эпицентром В)</w:t>
      </w:r>
      <w:r>
        <w:rPr>
          <w:spacing w:val="-3"/>
          <w:sz w:val="22"/>
        </w:rPr>
        <w:t xml:space="preserve"> </w:t>
      </w:r>
      <w:r>
        <w:rPr>
          <w:sz w:val="22"/>
        </w:rPr>
        <w:t xml:space="preserve">котловиной Г) районом</w:t>
      </w:r>
      <w:r/>
    </w:p>
    <w:p>
      <w:pPr>
        <w:ind w:left="684" w:right="0" w:firstLine="0"/>
        <w:jc w:val="both"/>
        <w:spacing w:before="1"/>
        <w:rPr>
          <w:sz w:val="22"/>
        </w:rPr>
      </w:pPr>
      <w:r>
        <w:rPr>
          <w:sz w:val="22"/>
        </w:rPr>
        <w:t xml:space="preserve">Д)</w:t>
      </w:r>
      <w:r>
        <w:rPr>
          <w:spacing w:val="2"/>
          <w:sz w:val="22"/>
        </w:rPr>
        <w:t xml:space="preserve"> </w:t>
      </w:r>
      <w:r>
        <w:rPr>
          <w:spacing w:val="-2"/>
          <w:sz w:val="22"/>
        </w:rPr>
        <w:t xml:space="preserve">очагом</w:t>
      </w:r>
      <w:r/>
    </w:p>
    <w:p>
      <w:pPr>
        <w:pStyle w:val="1697"/>
        <w:ind w:left="0" w:firstLine="0"/>
        <w:jc w:val="left"/>
        <w:spacing w:before="208"/>
        <w:rPr>
          <w:sz w:val="20"/>
        </w:rPr>
      </w:pPr>
      <w:r>
        <w:rPr>
          <w:sz w:val="20"/>
        </w:rPr>
      </w:r>
      <w:r/>
    </w:p>
    <w:p>
      <w:pPr>
        <w:ind w:left="684" w:right="9375" w:firstLine="52"/>
        <w:jc w:val="left"/>
        <w:spacing w:before="0" w:line="441" w:lineRule="auto"/>
        <w:rPr>
          <w:b/>
          <w:sz w:val="20"/>
        </w:rPr>
      </w:pPr>
      <w:r>
        <w:rPr>
          <w:b/>
          <w:spacing w:val="-2"/>
          <w:sz w:val="20"/>
        </w:rPr>
        <w:t xml:space="preserve">Биология </w:t>
      </w:r>
      <w:r>
        <w:rPr>
          <w:b/>
          <w:spacing w:val="-2"/>
          <w:sz w:val="20"/>
        </w:rPr>
        <w:t xml:space="preserve">Биология</w:t>
      </w:r>
      <w:r/>
    </w:p>
    <w:p>
      <w:pPr>
        <w:ind w:left="2647" w:right="0" w:firstLine="0"/>
        <w:jc w:val="left"/>
        <w:spacing w:before="4"/>
        <w:rPr>
          <w:b/>
          <w:i/>
          <w:sz w:val="22"/>
        </w:rPr>
      </w:pPr>
      <w:r>
        <w:rPr>
          <w:b/>
          <w:i/>
          <w:sz w:val="22"/>
        </w:rPr>
        <w:t xml:space="preserve">Вам</w:t>
      </w:r>
      <w:r>
        <w:rPr>
          <w:b/>
          <w:i/>
          <w:spacing w:val="11"/>
          <w:sz w:val="22"/>
        </w:rPr>
        <w:t xml:space="preserve"> </w:t>
      </w:r>
      <w:r>
        <w:rPr>
          <w:b/>
          <w:i/>
          <w:sz w:val="22"/>
        </w:rPr>
        <w:t xml:space="preserve">необходимо</w:t>
      </w:r>
      <w:r>
        <w:rPr>
          <w:b/>
          <w:i/>
          <w:spacing w:val="16"/>
          <w:sz w:val="22"/>
        </w:rPr>
        <w:t xml:space="preserve"> </w:t>
      </w:r>
      <w:r>
        <w:rPr>
          <w:b/>
          <w:i/>
          <w:sz w:val="22"/>
        </w:rPr>
        <w:t xml:space="preserve">выбрать</w:t>
      </w:r>
      <w:r>
        <w:rPr>
          <w:b/>
          <w:i/>
          <w:spacing w:val="10"/>
          <w:sz w:val="22"/>
        </w:rPr>
        <w:t xml:space="preserve"> </w:t>
      </w:r>
      <w:r>
        <w:rPr>
          <w:b/>
          <w:i/>
          <w:sz w:val="22"/>
        </w:rPr>
        <w:t xml:space="preserve">только</w:t>
      </w:r>
      <w:r>
        <w:rPr>
          <w:b/>
          <w:i/>
          <w:spacing w:val="16"/>
          <w:sz w:val="22"/>
        </w:rPr>
        <w:t xml:space="preserve"> </w:t>
      </w:r>
      <w:r>
        <w:rPr>
          <w:b/>
          <w:i/>
          <w:sz w:val="22"/>
        </w:rPr>
        <w:t xml:space="preserve">один</w:t>
      </w:r>
      <w:r>
        <w:rPr>
          <w:b/>
          <w:i/>
          <w:spacing w:val="18"/>
          <w:sz w:val="22"/>
        </w:rPr>
        <w:t xml:space="preserve"> </w:t>
      </w:r>
      <w:r>
        <w:rPr>
          <w:b/>
          <w:i/>
          <w:sz w:val="22"/>
        </w:rPr>
        <w:t xml:space="preserve">вариант</w:t>
      </w:r>
      <w:r>
        <w:rPr>
          <w:b/>
          <w:i/>
          <w:spacing w:val="9"/>
          <w:sz w:val="22"/>
        </w:rPr>
        <w:t xml:space="preserve"> </w:t>
      </w:r>
      <w:r>
        <w:rPr>
          <w:b/>
          <w:i/>
          <w:spacing w:val="-2"/>
          <w:sz w:val="22"/>
        </w:rPr>
        <w:t xml:space="preserve">ответа</w:t>
      </w:r>
      <w:r/>
    </w:p>
    <w:p>
      <w:pPr>
        <w:pStyle w:val="1699"/>
        <w:numPr>
          <w:ilvl w:val="0"/>
          <w:numId w:val="225"/>
        </w:numPr>
        <w:ind w:left="966" w:right="0" w:hanging="282"/>
        <w:jc w:val="left"/>
        <w:spacing w:before="1" w:after="0" w:line="240" w:lineRule="auto"/>
        <w:tabs>
          <w:tab w:val="left" w:pos="966" w:leader="none"/>
        </w:tabs>
        <w:rPr>
          <w:sz w:val="22"/>
        </w:rPr>
      </w:pPr>
      <w:r>
        <w:rPr>
          <w:sz w:val="22"/>
        </w:rPr>
        <w:t xml:space="preserve">Как</w:t>
      </w:r>
      <w:r>
        <w:rPr>
          <w:spacing w:val="11"/>
          <w:sz w:val="22"/>
        </w:rPr>
        <w:t xml:space="preserve"> </w:t>
      </w:r>
      <w:r>
        <w:rPr>
          <w:sz w:val="22"/>
        </w:rPr>
        <w:t xml:space="preserve">называется</w:t>
      </w:r>
      <w:r>
        <w:rPr>
          <w:spacing w:val="12"/>
          <w:sz w:val="22"/>
        </w:rPr>
        <w:t xml:space="preserve"> </w:t>
      </w:r>
      <w:r>
        <w:rPr>
          <w:sz w:val="22"/>
        </w:rPr>
        <w:t xml:space="preserve">наука,</w:t>
      </w:r>
      <w:r>
        <w:rPr>
          <w:spacing w:val="18"/>
          <w:sz w:val="22"/>
        </w:rPr>
        <w:t xml:space="preserve"> </w:t>
      </w:r>
      <w:r>
        <w:rPr>
          <w:sz w:val="22"/>
        </w:rPr>
        <w:t xml:space="preserve">изучающая</w:t>
      </w:r>
      <w:r>
        <w:rPr>
          <w:spacing w:val="11"/>
          <w:sz w:val="22"/>
        </w:rPr>
        <w:t xml:space="preserve"> </w:t>
      </w:r>
      <w:r>
        <w:rPr>
          <w:sz w:val="22"/>
        </w:rPr>
        <w:t xml:space="preserve">царство</w:t>
      </w:r>
      <w:r>
        <w:rPr>
          <w:spacing w:val="8"/>
          <w:sz w:val="22"/>
        </w:rPr>
        <w:t xml:space="preserve"> </w:t>
      </w:r>
      <w:r>
        <w:rPr>
          <w:spacing w:val="-2"/>
          <w:sz w:val="22"/>
        </w:rPr>
        <w:t xml:space="preserve">растений?</w:t>
      </w:r>
      <w:r/>
    </w:p>
    <w:p>
      <w:pPr>
        <w:pStyle w:val="1699"/>
        <w:numPr>
          <w:ilvl w:val="0"/>
          <w:numId w:val="224"/>
        </w:numPr>
        <w:ind w:left="984" w:right="0" w:hanging="300"/>
        <w:jc w:val="left"/>
        <w:spacing w:before="6" w:after="0" w:line="240" w:lineRule="auto"/>
        <w:tabs>
          <w:tab w:val="left" w:pos="984" w:leader="none"/>
        </w:tabs>
        <w:rPr>
          <w:sz w:val="22"/>
        </w:rPr>
      </w:pPr>
      <w:r>
        <w:rPr>
          <w:spacing w:val="-2"/>
          <w:sz w:val="22"/>
        </w:rPr>
        <w:t xml:space="preserve">биология</w:t>
      </w:r>
      <w:r/>
    </w:p>
    <w:p>
      <w:pPr>
        <w:pStyle w:val="1699"/>
        <w:numPr>
          <w:ilvl w:val="0"/>
          <w:numId w:val="224"/>
        </w:numPr>
        <w:ind w:left="984" w:right="0" w:hanging="300"/>
        <w:jc w:val="left"/>
        <w:spacing w:before="6" w:after="0" w:line="240" w:lineRule="auto"/>
        <w:tabs>
          <w:tab w:val="left" w:pos="984" w:leader="none"/>
        </w:tabs>
        <w:rPr>
          <w:sz w:val="22"/>
        </w:rPr>
      </w:pPr>
      <w:r>
        <w:rPr>
          <w:spacing w:val="-2"/>
          <w:sz w:val="22"/>
        </w:rPr>
        <w:t xml:space="preserve">ботаника</w:t>
      </w:r>
      <w:r/>
    </w:p>
    <w:p>
      <w:pPr>
        <w:pStyle w:val="1699"/>
        <w:numPr>
          <w:ilvl w:val="0"/>
          <w:numId w:val="224"/>
        </w:numPr>
        <w:ind w:left="984" w:right="0" w:hanging="300"/>
        <w:jc w:val="left"/>
        <w:spacing w:before="7" w:after="0" w:line="240" w:lineRule="auto"/>
        <w:tabs>
          <w:tab w:val="left" w:pos="984" w:leader="none"/>
        </w:tabs>
        <w:rPr>
          <w:sz w:val="22"/>
        </w:rPr>
      </w:pPr>
      <w:r>
        <w:rPr>
          <w:spacing w:val="-2"/>
          <w:sz w:val="22"/>
        </w:rPr>
        <w:t xml:space="preserve">цитология</w:t>
      </w:r>
      <w:r/>
    </w:p>
    <w:p>
      <w:pPr>
        <w:pStyle w:val="1699"/>
        <w:numPr>
          <w:ilvl w:val="0"/>
          <w:numId w:val="224"/>
        </w:numPr>
        <w:ind w:left="989" w:right="0" w:hanging="305"/>
        <w:jc w:val="left"/>
        <w:spacing w:before="6" w:after="0" w:line="240" w:lineRule="auto"/>
        <w:tabs>
          <w:tab w:val="left" w:pos="989" w:leader="none"/>
        </w:tabs>
        <w:rPr>
          <w:sz w:val="22"/>
        </w:rPr>
      </w:pPr>
      <w:r>
        <w:rPr>
          <w:spacing w:val="-2"/>
          <w:sz w:val="22"/>
        </w:rPr>
        <w:t xml:space="preserve">гистология</w:t>
      </w:r>
      <w:r/>
    </w:p>
    <w:p>
      <w:pPr>
        <w:pStyle w:val="1697"/>
        <w:ind w:left="0" w:firstLine="0"/>
        <w:jc w:val="left"/>
        <w:spacing w:before="12"/>
        <w:rPr>
          <w:sz w:val="22"/>
        </w:rPr>
      </w:pPr>
      <w:r>
        <w:rPr>
          <w:sz w:val="22"/>
        </w:rPr>
      </w:r>
      <w:r/>
    </w:p>
    <w:p>
      <w:pPr>
        <w:pStyle w:val="1699"/>
        <w:numPr>
          <w:ilvl w:val="0"/>
          <w:numId w:val="225"/>
        </w:numPr>
        <w:ind w:left="966" w:right="0" w:hanging="282"/>
        <w:jc w:val="left"/>
        <w:spacing w:before="0" w:after="0" w:line="240" w:lineRule="auto"/>
        <w:tabs>
          <w:tab w:val="left" w:pos="966" w:leader="none"/>
        </w:tabs>
        <w:rPr>
          <w:sz w:val="22"/>
        </w:rPr>
      </w:pPr>
      <w:r>
        <w:rPr>
          <w:sz w:val="22"/>
        </w:rPr>
        <w:t xml:space="preserve">Плесневые</w:t>
      </w:r>
      <w:r>
        <w:rPr>
          <w:spacing w:val="12"/>
          <w:sz w:val="22"/>
        </w:rPr>
        <w:t xml:space="preserve"> </w:t>
      </w:r>
      <w:r>
        <w:rPr>
          <w:sz w:val="22"/>
        </w:rPr>
        <w:t xml:space="preserve">грибы</w:t>
      </w:r>
      <w:r>
        <w:rPr>
          <w:spacing w:val="15"/>
          <w:sz w:val="22"/>
        </w:rPr>
        <w:t xml:space="preserve"> </w:t>
      </w:r>
      <w:r>
        <w:rPr>
          <w:sz w:val="22"/>
        </w:rPr>
        <w:t xml:space="preserve">человек</w:t>
      </w:r>
      <w:r>
        <w:rPr>
          <w:spacing w:val="13"/>
          <w:sz w:val="22"/>
        </w:rPr>
        <w:t xml:space="preserve"> </w:t>
      </w:r>
      <w:r>
        <w:rPr>
          <w:sz w:val="22"/>
        </w:rPr>
        <w:t xml:space="preserve">использует</w:t>
      </w:r>
      <w:r>
        <w:rPr>
          <w:spacing w:val="15"/>
          <w:sz w:val="22"/>
        </w:rPr>
        <w:t xml:space="preserve"> </w:t>
      </w:r>
      <w:r>
        <w:rPr>
          <w:spacing w:val="-10"/>
          <w:sz w:val="22"/>
        </w:rPr>
        <w:t xml:space="preserve">в</w:t>
      </w:r>
      <w:r/>
    </w:p>
    <w:p>
      <w:pPr>
        <w:pStyle w:val="1699"/>
        <w:numPr>
          <w:ilvl w:val="0"/>
          <w:numId w:val="223"/>
        </w:numPr>
        <w:ind w:left="989" w:right="0" w:hanging="305"/>
        <w:jc w:val="left"/>
        <w:spacing w:before="7" w:after="0" w:line="240" w:lineRule="auto"/>
        <w:tabs>
          <w:tab w:val="left" w:pos="989" w:leader="none"/>
        </w:tabs>
        <w:rPr>
          <w:sz w:val="22"/>
        </w:rPr>
      </w:pPr>
      <w:r>
        <w:rPr>
          <w:sz w:val="22"/>
        </w:rPr>
        <w:t xml:space="preserve">выпечке</w:t>
      </w:r>
      <w:r>
        <w:rPr>
          <w:spacing w:val="7"/>
          <w:sz w:val="22"/>
        </w:rPr>
        <w:t xml:space="preserve"> </w:t>
      </w:r>
      <w:r>
        <w:rPr>
          <w:spacing w:val="-2"/>
          <w:sz w:val="22"/>
        </w:rPr>
        <w:t xml:space="preserve">хлеба</w:t>
      </w:r>
      <w:r/>
    </w:p>
    <w:p>
      <w:pPr>
        <w:pStyle w:val="1699"/>
        <w:numPr>
          <w:ilvl w:val="0"/>
          <w:numId w:val="223"/>
        </w:numPr>
        <w:ind w:left="989" w:right="0" w:hanging="305"/>
        <w:jc w:val="left"/>
        <w:spacing w:before="11" w:after="0" w:line="240" w:lineRule="auto"/>
        <w:tabs>
          <w:tab w:val="left" w:pos="989" w:leader="none"/>
        </w:tabs>
        <w:rPr>
          <w:sz w:val="22"/>
        </w:rPr>
      </w:pPr>
      <w:r>
        <w:rPr>
          <w:sz w:val="22"/>
        </w:rPr>
        <w:t xml:space="preserve">силосовании</w:t>
      </w:r>
      <w:r>
        <w:rPr>
          <w:spacing w:val="15"/>
          <w:sz w:val="22"/>
        </w:rPr>
        <w:t xml:space="preserve"> </w:t>
      </w:r>
      <w:r>
        <w:rPr>
          <w:spacing w:val="-2"/>
          <w:sz w:val="22"/>
        </w:rPr>
        <w:t xml:space="preserve">кормов</w:t>
      </w:r>
      <w:r/>
    </w:p>
    <w:p>
      <w:pPr>
        <w:pStyle w:val="1699"/>
        <w:numPr>
          <w:ilvl w:val="0"/>
          <w:numId w:val="223"/>
        </w:numPr>
        <w:ind w:left="984" w:right="0" w:hanging="300"/>
        <w:jc w:val="left"/>
        <w:spacing w:before="1" w:after="0" w:line="240" w:lineRule="auto"/>
        <w:tabs>
          <w:tab w:val="left" w:pos="984" w:leader="none"/>
        </w:tabs>
        <w:rPr>
          <w:sz w:val="22"/>
        </w:rPr>
      </w:pPr>
      <w:r>
        <w:rPr>
          <w:sz w:val="22"/>
        </w:rPr>
        <w:t xml:space="preserve">получении</w:t>
      </w:r>
      <w:r>
        <w:rPr>
          <w:spacing w:val="15"/>
          <w:sz w:val="22"/>
        </w:rPr>
        <w:t xml:space="preserve"> </w:t>
      </w:r>
      <w:r>
        <w:rPr>
          <w:spacing w:val="-4"/>
          <w:sz w:val="22"/>
        </w:rPr>
        <w:t xml:space="preserve">сыров</w:t>
      </w:r>
      <w:r/>
    </w:p>
    <w:p>
      <w:pPr>
        <w:pStyle w:val="1699"/>
        <w:numPr>
          <w:ilvl w:val="0"/>
          <w:numId w:val="223"/>
        </w:numPr>
        <w:ind w:left="984" w:right="0" w:hanging="300"/>
        <w:jc w:val="left"/>
        <w:spacing w:before="11" w:after="0" w:line="240" w:lineRule="auto"/>
        <w:tabs>
          <w:tab w:val="left" w:pos="984" w:leader="none"/>
        </w:tabs>
        <w:rPr>
          <w:sz w:val="22"/>
        </w:rPr>
      </w:pPr>
      <w:r>
        <w:rPr>
          <w:sz w:val="22"/>
        </w:rPr>
        <w:t xml:space="preserve">приготовлении</w:t>
      </w:r>
      <w:r>
        <w:rPr>
          <w:spacing w:val="22"/>
          <w:sz w:val="22"/>
        </w:rPr>
        <w:t xml:space="preserve"> </w:t>
      </w:r>
      <w:r>
        <w:rPr>
          <w:sz w:val="22"/>
        </w:rPr>
        <w:t xml:space="preserve">столового</w:t>
      </w:r>
      <w:r>
        <w:rPr>
          <w:spacing w:val="20"/>
          <w:sz w:val="22"/>
        </w:rPr>
        <w:t xml:space="preserve"> </w:t>
      </w:r>
      <w:r>
        <w:rPr>
          <w:spacing w:val="-4"/>
          <w:sz w:val="22"/>
        </w:rPr>
        <w:t xml:space="preserve">вина</w:t>
      </w:r>
      <w:r/>
    </w:p>
    <w:p>
      <w:pPr>
        <w:pStyle w:val="1699"/>
        <w:numPr>
          <w:ilvl w:val="0"/>
          <w:numId w:val="225"/>
        </w:numPr>
        <w:ind w:left="966" w:right="0" w:hanging="282"/>
        <w:jc w:val="left"/>
        <w:spacing w:before="1" w:after="0" w:line="240" w:lineRule="auto"/>
        <w:tabs>
          <w:tab w:val="left" w:pos="966" w:leader="none"/>
          <w:tab w:val="left" w:pos="7581" w:leader="none"/>
        </w:tabs>
        <w:rPr>
          <w:sz w:val="22"/>
        </w:rPr>
      </w:pPr>
      <w:r>
        <w:rPr>
          <w:sz w:val="22"/>
        </w:rPr>
        <w:t xml:space="preserve">Плод</w:t>
      </w:r>
      <w:r>
        <w:rPr>
          <w:spacing w:val="12"/>
          <w:sz w:val="22"/>
        </w:rPr>
        <w:t xml:space="preserve"> </w:t>
      </w:r>
      <w:r>
        <w:rPr>
          <w:sz w:val="22"/>
        </w:rPr>
        <w:t xml:space="preserve">паслёновых</w:t>
      </w:r>
      <w:r>
        <w:rPr>
          <w:spacing w:val="10"/>
          <w:sz w:val="22"/>
        </w:rPr>
        <w:t xml:space="preserve"> </w:t>
      </w:r>
      <w:r>
        <w:rPr>
          <w:sz w:val="22"/>
        </w:rPr>
        <w:t xml:space="preserve">растений</w:t>
      </w:r>
      <w:r>
        <w:rPr>
          <w:spacing w:val="5"/>
          <w:sz w:val="22"/>
        </w:rPr>
        <w:t xml:space="preserve"> </w:t>
      </w:r>
      <w:r>
        <w:rPr>
          <w:sz w:val="22"/>
        </w:rPr>
        <w:t xml:space="preserve">картофеля</w:t>
      </w:r>
      <w:r>
        <w:rPr>
          <w:spacing w:val="10"/>
          <w:sz w:val="22"/>
        </w:rPr>
        <w:t xml:space="preserve"> </w:t>
      </w:r>
      <w:r>
        <w:rPr>
          <w:sz w:val="22"/>
        </w:rPr>
        <w:t xml:space="preserve">и</w:t>
      </w:r>
      <w:r>
        <w:rPr>
          <w:spacing w:val="17"/>
          <w:sz w:val="22"/>
        </w:rPr>
        <w:t xml:space="preserve"> </w:t>
      </w:r>
      <w:r>
        <w:rPr>
          <w:sz w:val="22"/>
        </w:rPr>
        <w:t xml:space="preserve">томата</w:t>
      </w:r>
      <w:r>
        <w:rPr>
          <w:spacing w:val="14"/>
          <w:sz w:val="22"/>
        </w:rPr>
        <w:t xml:space="preserve"> </w:t>
      </w:r>
      <w:r>
        <w:rPr>
          <w:spacing w:val="-2"/>
          <w:sz w:val="22"/>
        </w:rPr>
        <w:t xml:space="preserve">называют</w:t>
      </w:r>
      <w:r>
        <w:rPr>
          <w:sz w:val="22"/>
        </w:rPr>
        <w:tab/>
        <w:t xml:space="preserve">1)</w:t>
      </w:r>
      <w:r>
        <w:rPr>
          <w:spacing w:val="65"/>
          <w:sz w:val="22"/>
        </w:rPr>
        <w:t xml:space="preserve"> </w:t>
      </w:r>
      <w:r>
        <w:rPr>
          <w:spacing w:val="-2"/>
          <w:sz w:val="22"/>
        </w:rPr>
        <w:t xml:space="preserve">клубнем</w:t>
      </w:r>
      <w:r/>
    </w:p>
    <w:p>
      <w:pPr>
        <w:pStyle w:val="1699"/>
        <w:numPr>
          <w:ilvl w:val="1"/>
          <w:numId w:val="229"/>
        </w:numPr>
        <w:ind w:left="989" w:right="0" w:hanging="305"/>
        <w:jc w:val="left"/>
        <w:spacing w:before="11" w:after="0" w:line="240" w:lineRule="auto"/>
        <w:tabs>
          <w:tab w:val="left" w:pos="989" w:leader="none"/>
          <w:tab w:val="left" w:pos="8680" w:leader="none"/>
        </w:tabs>
        <w:rPr>
          <w:sz w:val="22"/>
        </w:rPr>
      </w:pPr>
      <w:r>
        <w:rPr>
          <w:spacing w:val="-2"/>
          <w:sz w:val="22"/>
        </w:rPr>
        <w:t xml:space="preserve">корнеплодом</w:t>
      </w:r>
      <w:r>
        <w:rPr>
          <w:sz w:val="22"/>
        </w:rPr>
        <w:tab/>
        <w:t xml:space="preserve">3)</w:t>
      </w:r>
      <w:r>
        <w:rPr>
          <w:spacing w:val="66"/>
          <w:sz w:val="22"/>
        </w:rPr>
        <w:t xml:space="preserve"> </w:t>
      </w:r>
      <w:r>
        <w:rPr>
          <w:spacing w:val="-2"/>
          <w:sz w:val="22"/>
        </w:rPr>
        <w:t xml:space="preserve">корневищем</w:t>
      </w:r>
      <w:r/>
    </w:p>
    <w:p>
      <w:pPr>
        <w:ind w:left="684" w:right="0" w:firstLine="0"/>
        <w:jc w:val="left"/>
        <w:spacing w:before="2"/>
        <w:rPr>
          <w:sz w:val="22"/>
        </w:rPr>
      </w:pPr>
      <w:r>
        <w:rPr>
          <w:sz w:val="22"/>
        </w:rPr>
        <w:t xml:space="preserve">4)</w:t>
      </w:r>
      <w:r>
        <w:rPr>
          <w:spacing w:val="66"/>
          <w:sz w:val="22"/>
        </w:rPr>
        <w:t xml:space="preserve"> </w:t>
      </w:r>
      <w:r>
        <w:rPr>
          <w:spacing w:val="-2"/>
          <w:sz w:val="22"/>
        </w:rPr>
        <w:t xml:space="preserve">ягодой</w:t>
      </w:r>
      <w:r/>
    </w:p>
    <w:p>
      <w:pPr>
        <w:pStyle w:val="1699"/>
        <w:numPr>
          <w:ilvl w:val="0"/>
          <w:numId w:val="225"/>
        </w:numPr>
        <w:ind w:left="683" w:right="1198" w:firstLine="0"/>
        <w:jc w:val="left"/>
        <w:spacing w:before="193" w:after="0" w:line="249" w:lineRule="auto"/>
        <w:tabs>
          <w:tab w:val="left" w:pos="912" w:leader="none"/>
          <w:tab w:val="left" w:pos="8255" w:leader="none"/>
          <w:tab w:val="left" w:pos="8766" w:leader="none"/>
        </w:tabs>
        <w:rPr>
          <w:sz w:val="22"/>
        </w:rPr>
      </w:pPr>
      <w:r>
        <w:rPr>
          <w:sz w:val="22"/>
        </w:rPr>
        <w:t xml:space="preserve">У покрытосеменных растений, в отличие от голосеменных</w:t>
        <w:tab/>
        <w:tab/>
        <w:t xml:space="preserve">1)</w:t>
      </w:r>
      <w:r>
        <w:rPr>
          <w:spacing w:val="40"/>
          <w:sz w:val="22"/>
        </w:rPr>
        <w:t xml:space="preserve"> </w:t>
      </w:r>
      <w:r>
        <w:rPr>
          <w:sz w:val="22"/>
        </w:rPr>
        <w:t xml:space="preserve">тело составляют органы и ткани</w:t>
        <w:tab/>
        <w:t xml:space="preserve">2)</w:t>
      </w:r>
      <w:r>
        <w:rPr>
          <w:spacing w:val="40"/>
          <w:sz w:val="22"/>
        </w:rPr>
        <w:t xml:space="preserve"> </w:t>
      </w:r>
      <w:r>
        <w:rPr>
          <w:sz w:val="22"/>
        </w:rPr>
        <w:t xml:space="preserve">оплодотворение</w:t>
      </w:r>
      <w:r/>
    </w:p>
    <w:p>
      <w:pPr>
        <w:ind w:left="683" w:right="0" w:firstLine="0"/>
        <w:jc w:val="left"/>
        <w:spacing w:before="0" w:line="245" w:lineRule="exact"/>
        <w:tabs>
          <w:tab w:val="left" w:pos="6546" w:leader="none"/>
        </w:tabs>
        <w:rPr>
          <w:sz w:val="22"/>
        </w:rPr>
      </w:pPr>
      <w:r>
        <w:rPr>
          <w:sz w:val="22"/>
        </w:rPr>
        <w:t xml:space="preserve">происходит</w:t>
      </w:r>
      <w:r>
        <w:rPr>
          <w:spacing w:val="11"/>
          <w:sz w:val="22"/>
        </w:rPr>
        <w:t xml:space="preserve"> </w:t>
      </w:r>
      <w:r>
        <w:rPr>
          <w:sz w:val="22"/>
        </w:rPr>
        <w:t xml:space="preserve">при</w:t>
      </w:r>
      <w:r>
        <w:rPr>
          <w:spacing w:val="15"/>
          <w:sz w:val="22"/>
        </w:rPr>
        <w:t xml:space="preserve"> </w:t>
      </w:r>
      <w:r>
        <w:rPr>
          <w:sz w:val="22"/>
        </w:rPr>
        <w:t xml:space="preserve">наличии</w:t>
      </w:r>
      <w:r>
        <w:rPr>
          <w:spacing w:val="14"/>
          <w:sz w:val="22"/>
        </w:rPr>
        <w:t xml:space="preserve"> </w:t>
      </w:r>
      <w:r>
        <w:rPr>
          <w:spacing w:val="-4"/>
          <w:sz w:val="22"/>
        </w:rPr>
        <w:t xml:space="preserve">воды</w:t>
      </w:r>
      <w:r>
        <w:rPr>
          <w:sz w:val="22"/>
        </w:rPr>
        <w:tab/>
        <w:t xml:space="preserve">3)</w:t>
      </w:r>
      <w:r>
        <w:rPr>
          <w:spacing w:val="71"/>
          <w:sz w:val="22"/>
        </w:rPr>
        <w:t xml:space="preserve"> </w:t>
      </w:r>
      <w:r>
        <w:rPr>
          <w:sz w:val="22"/>
        </w:rPr>
        <w:t xml:space="preserve">в</w:t>
      </w:r>
      <w:r>
        <w:rPr>
          <w:spacing w:val="1"/>
          <w:sz w:val="22"/>
        </w:rPr>
        <w:t xml:space="preserve"> </w:t>
      </w:r>
      <w:r>
        <w:rPr>
          <w:sz w:val="22"/>
        </w:rPr>
        <w:t xml:space="preserve">семени</w:t>
      </w:r>
      <w:r>
        <w:rPr>
          <w:spacing w:val="6"/>
          <w:sz w:val="22"/>
        </w:rPr>
        <w:t xml:space="preserve"> </w:t>
      </w:r>
      <w:r>
        <w:rPr>
          <w:sz w:val="22"/>
        </w:rPr>
        <w:t xml:space="preserve">формируется</w:t>
      </w:r>
      <w:r>
        <w:rPr>
          <w:spacing w:val="8"/>
          <w:sz w:val="22"/>
        </w:rPr>
        <w:t xml:space="preserve"> </w:t>
      </w:r>
      <w:r>
        <w:rPr>
          <w:spacing w:val="-2"/>
          <w:sz w:val="22"/>
        </w:rPr>
        <w:t xml:space="preserve">зародыш</w:t>
      </w:r>
      <w:r/>
    </w:p>
    <w:p>
      <w:pPr>
        <w:ind w:left="684" w:right="0" w:firstLine="0"/>
        <w:jc w:val="left"/>
        <w:spacing w:before="11"/>
        <w:rPr>
          <w:sz w:val="22"/>
        </w:rPr>
      </w:pPr>
      <w:r>
        <w:rPr>
          <w:sz w:val="22"/>
        </w:rPr>
        <w:t xml:space="preserve">4)</w:t>
      </w:r>
      <w:r>
        <w:rPr>
          <w:spacing w:val="76"/>
          <w:sz w:val="22"/>
        </w:rPr>
        <w:t xml:space="preserve"> </w:t>
      </w:r>
      <w:r>
        <w:rPr>
          <w:sz w:val="22"/>
        </w:rPr>
        <w:t xml:space="preserve">осуществляется</w:t>
      </w:r>
      <w:r>
        <w:rPr>
          <w:spacing w:val="14"/>
          <w:sz w:val="22"/>
        </w:rPr>
        <w:t xml:space="preserve"> </w:t>
      </w:r>
      <w:r>
        <w:rPr>
          <w:sz w:val="22"/>
        </w:rPr>
        <w:t xml:space="preserve">двойное</w:t>
      </w:r>
      <w:r>
        <w:rPr>
          <w:spacing w:val="7"/>
          <w:sz w:val="22"/>
        </w:rPr>
        <w:t xml:space="preserve"> </w:t>
      </w:r>
      <w:r>
        <w:rPr>
          <w:spacing w:val="-2"/>
          <w:sz w:val="22"/>
        </w:rPr>
        <w:t xml:space="preserve">оплодотворение</w:t>
      </w:r>
      <w:r/>
    </w:p>
    <w:p>
      <w:pPr>
        <w:pStyle w:val="1699"/>
        <w:numPr>
          <w:ilvl w:val="0"/>
          <w:numId w:val="225"/>
        </w:numPr>
        <w:ind w:left="965" w:right="0" w:hanging="282"/>
        <w:jc w:val="left"/>
        <w:spacing w:before="194" w:after="0" w:line="240" w:lineRule="auto"/>
        <w:tabs>
          <w:tab w:val="left" w:pos="965" w:leader="none"/>
        </w:tabs>
        <w:rPr>
          <w:sz w:val="22"/>
        </w:rPr>
      </w:pPr>
      <w:r>
        <w:rPr>
          <w:sz w:val="22"/>
        </w:rPr>
        <w:t xml:space="preserve">Поступление</w:t>
      </w:r>
      <w:r>
        <w:rPr>
          <w:spacing w:val="15"/>
          <w:sz w:val="22"/>
        </w:rPr>
        <w:t xml:space="preserve"> </w:t>
      </w:r>
      <w:r>
        <w:rPr>
          <w:sz w:val="22"/>
        </w:rPr>
        <w:t xml:space="preserve">кислорода</w:t>
      </w:r>
      <w:r>
        <w:rPr>
          <w:spacing w:val="15"/>
          <w:sz w:val="22"/>
        </w:rPr>
        <w:t xml:space="preserve"> </w:t>
      </w:r>
      <w:r>
        <w:rPr>
          <w:sz w:val="22"/>
        </w:rPr>
        <w:t xml:space="preserve">в</w:t>
      </w:r>
      <w:r>
        <w:rPr>
          <w:spacing w:val="7"/>
          <w:sz w:val="22"/>
        </w:rPr>
        <w:t xml:space="preserve"> </w:t>
      </w:r>
      <w:r>
        <w:rPr>
          <w:sz w:val="22"/>
        </w:rPr>
        <w:t xml:space="preserve">тело</w:t>
      </w:r>
      <w:r>
        <w:rPr>
          <w:spacing w:val="17"/>
          <w:sz w:val="22"/>
        </w:rPr>
        <w:t xml:space="preserve"> </w:t>
      </w:r>
      <w:r>
        <w:rPr>
          <w:sz w:val="22"/>
        </w:rPr>
        <w:t xml:space="preserve">многоклеточных</w:t>
      </w:r>
      <w:r>
        <w:rPr>
          <w:spacing w:val="10"/>
          <w:sz w:val="22"/>
        </w:rPr>
        <w:t xml:space="preserve"> </w:t>
      </w:r>
      <w:r>
        <w:rPr>
          <w:sz w:val="22"/>
        </w:rPr>
        <w:t xml:space="preserve">водорослей</w:t>
      </w:r>
      <w:r>
        <w:rPr>
          <w:spacing w:val="61"/>
          <w:sz w:val="22"/>
        </w:rPr>
        <w:t xml:space="preserve"> </w:t>
      </w:r>
      <w:r>
        <w:rPr>
          <w:sz w:val="22"/>
        </w:rPr>
        <w:t xml:space="preserve">происходит</w:t>
      </w:r>
      <w:r>
        <w:rPr>
          <w:spacing w:val="5"/>
          <w:sz w:val="22"/>
        </w:rPr>
        <w:t xml:space="preserve"> </w:t>
      </w:r>
      <w:r>
        <w:rPr>
          <w:spacing w:val="-2"/>
          <w:sz w:val="22"/>
        </w:rPr>
        <w:t xml:space="preserve">через</w:t>
      </w:r>
      <w:r/>
    </w:p>
    <w:p>
      <w:pPr>
        <w:ind w:left="684" w:right="0" w:firstLine="0"/>
        <w:jc w:val="left"/>
        <w:spacing w:before="6"/>
        <w:tabs>
          <w:tab w:val="left" w:pos="8229" w:leader="none"/>
        </w:tabs>
        <w:rPr>
          <w:sz w:val="22"/>
        </w:rPr>
      </w:pPr>
      <w:r>
        <w:rPr>
          <w:sz w:val="22"/>
        </w:rPr>
        <w:t xml:space="preserve">1)</w:t>
      </w:r>
      <w:r>
        <w:rPr>
          <w:spacing w:val="71"/>
          <w:sz w:val="22"/>
        </w:rPr>
        <w:t xml:space="preserve"> </w:t>
      </w:r>
      <w:r>
        <w:rPr>
          <w:spacing w:val="-2"/>
          <w:sz w:val="22"/>
        </w:rPr>
        <w:t xml:space="preserve">устьица</w:t>
      </w:r>
      <w:r>
        <w:rPr>
          <w:sz w:val="22"/>
        </w:rPr>
        <w:tab/>
        <w:t xml:space="preserve">2)</w:t>
      </w:r>
      <w:r>
        <w:rPr>
          <w:spacing w:val="61"/>
          <w:sz w:val="22"/>
        </w:rPr>
        <w:t xml:space="preserve"> </w:t>
      </w:r>
      <w:r>
        <w:rPr>
          <w:spacing w:val="-2"/>
          <w:sz w:val="22"/>
        </w:rPr>
        <w:t xml:space="preserve">ситовидные</w:t>
      </w:r>
      <w:r/>
    </w:p>
    <w:p>
      <w:pPr>
        <w:ind w:left="683" w:right="0" w:firstLine="0"/>
        <w:jc w:val="left"/>
        <w:spacing w:before="6"/>
        <w:tabs>
          <w:tab w:val="left" w:pos="6991" w:leader="none"/>
        </w:tabs>
        <w:rPr>
          <w:sz w:val="22"/>
        </w:rPr>
      </w:pPr>
      <w:r>
        <w:rPr>
          <w:spacing w:val="-2"/>
          <w:sz w:val="22"/>
        </w:rPr>
        <w:t xml:space="preserve">трубочки</w:t>
      </w:r>
      <w:r>
        <w:rPr>
          <w:sz w:val="22"/>
        </w:rPr>
        <w:tab/>
        <w:t xml:space="preserve">3)</w:t>
      </w:r>
      <w:r>
        <w:rPr>
          <w:spacing w:val="66"/>
          <w:sz w:val="22"/>
        </w:rPr>
        <w:t xml:space="preserve"> </w:t>
      </w:r>
      <w:r>
        <w:rPr>
          <w:spacing w:val="-2"/>
          <w:sz w:val="22"/>
        </w:rPr>
        <w:t xml:space="preserve">сосуды</w:t>
      </w:r>
      <w:r/>
    </w:p>
    <w:p>
      <w:pPr>
        <w:ind w:left="684" w:right="0" w:firstLine="0"/>
        <w:jc w:val="left"/>
        <w:spacing w:before="6"/>
        <w:rPr>
          <w:sz w:val="22"/>
        </w:rPr>
      </w:pPr>
      <w:r>
        <w:rPr>
          <w:sz w:val="22"/>
        </w:rPr>
        <w:t xml:space="preserve">4)</w:t>
      </w:r>
      <w:r>
        <w:rPr>
          <w:spacing w:val="74"/>
          <w:sz w:val="22"/>
        </w:rPr>
        <w:t xml:space="preserve"> </w:t>
      </w:r>
      <w:r>
        <w:rPr>
          <w:sz w:val="22"/>
        </w:rPr>
        <w:t xml:space="preserve">всю</w:t>
      </w:r>
      <w:r>
        <w:rPr>
          <w:spacing w:val="8"/>
          <w:sz w:val="22"/>
        </w:rPr>
        <w:t xml:space="preserve"> </w:t>
      </w:r>
      <w:r>
        <w:rPr>
          <w:sz w:val="22"/>
        </w:rPr>
        <w:t xml:space="preserve">поверхность</w:t>
      </w:r>
      <w:r>
        <w:rPr>
          <w:spacing w:val="6"/>
          <w:sz w:val="22"/>
        </w:rPr>
        <w:t xml:space="preserve"> </w:t>
      </w:r>
      <w:r>
        <w:rPr>
          <w:spacing w:val="-4"/>
          <w:sz w:val="22"/>
        </w:rPr>
        <w:t xml:space="preserve">тела</w:t>
      </w:r>
      <w:r/>
    </w:p>
    <w:p>
      <w:pPr>
        <w:pStyle w:val="1699"/>
        <w:numPr>
          <w:ilvl w:val="0"/>
          <w:numId w:val="225"/>
        </w:numPr>
        <w:ind w:left="965" w:right="0" w:hanging="282"/>
        <w:jc w:val="left"/>
        <w:spacing w:before="199" w:after="0" w:line="240" w:lineRule="auto"/>
        <w:tabs>
          <w:tab w:val="left" w:pos="965" w:leader="none"/>
        </w:tabs>
        <w:rPr>
          <w:sz w:val="22"/>
        </w:rPr>
      </w:pPr>
      <w:r>
        <w:rPr>
          <w:sz w:val="22"/>
        </w:rPr>
        <w:t xml:space="preserve">Зародыш</w:t>
      </w:r>
      <w:r>
        <w:rPr>
          <w:spacing w:val="10"/>
          <w:sz w:val="22"/>
        </w:rPr>
        <w:t xml:space="preserve"> </w:t>
      </w:r>
      <w:r>
        <w:rPr>
          <w:sz w:val="22"/>
        </w:rPr>
        <w:t xml:space="preserve">семени</w:t>
      </w:r>
      <w:r>
        <w:rPr>
          <w:spacing w:val="17"/>
          <w:sz w:val="22"/>
        </w:rPr>
        <w:t xml:space="preserve"> </w:t>
      </w:r>
      <w:r>
        <w:rPr>
          <w:sz w:val="22"/>
        </w:rPr>
        <w:t xml:space="preserve">фасоли</w:t>
      </w:r>
      <w:r>
        <w:rPr>
          <w:spacing w:val="17"/>
          <w:sz w:val="22"/>
        </w:rPr>
        <w:t xml:space="preserve"> </w:t>
      </w:r>
      <w:r>
        <w:rPr>
          <w:sz w:val="22"/>
        </w:rPr>
        <w:t xml:space="preserve">при</w:t>
      </w:r>
      <w:r>
        <w:rPr>
          <w:spacing w:val="15"/>
          <w:sz w:val="22"/>
        </w:rPr>
        <w:t xml:space="preserve"> </w:t>
      </w:r>
      <w:r>
        <w:rPr>
          <w:sz w:val="22"/>
        </w:rPr>
        <w:t xml:space="preserve">прорастании</w:t>
      </w:r>
      <w:r>
        <w:rPr>
          <w:spacing w:val="11"/>
          <w:sz w:val="22"/>
        </w:rPr>
        <w:t xml:space="preserve"> </w:t>
      </w:r>
      <w:r>
        <w:rPr>
          <w:sz w:val="22"/>
        </w:rPr>
        <w:t xml:space="preserve">получает</w:t>
      </w:r>
      <w:r>
        <w:rPr>
          <w:spacing w:val="14"/>
          <w:sz w:val="22"/>
        </w:rPr>
        <w:t xml:space="preserve"> </w:t>
      </w:r>
      <w:r>
        <w:rPr>
          <w:sz w:val="22"/>
        </w:rPr>
        <w:t xml:space="preserve">питательные</w:t>
      </w:r>
      <w:r>
        <w:rPr>
          <w:spacing w:val="12"/>
          <w:sz w:val="22"/>
        </w:rPr>
        <w:t xml:space="preserve"> </w:t>
      </w:r>
      <w:r>
        <w:rPr>
          <w:sz w:val="22"/>
        </w:rPr>
        <w:t xml:space="preserve">вещества</w:t>
      </w:r>
      <w:r>
        <w:rPr>
          <w:spacing w:val="13"/>
          <w:sz w:val="22"/>
        </w:rPr>
        <w:t xml:space="preserve"> </w:t>
      </w:r>
      <w:r>
        <w:rPr>
          <w:spacing w:val="-5"/>
          <w:sz w:val="22"/>
        </w:rPr>
        <w:t xml:space="preserve">из</w:t>
      </w:r>
      <w:r/>
    </w:p>
    <w:p>
      <w:pPr>
        <w:pStyle w:val="1699"/>
        <w:numPr>
          <w:ilvl w:val="0"/>
          <w:numId w:val="222"/>
        </w:numPr>
        <w:ind w:left="983" w:right="0" w:hanging="300"/>
        <w:jc w:val="left"/>
        <w:spacing w:before="1" w:after="0" w:line="240" w:lineRule="auto"/>
        <w:tabs>
          <w:tab w:val="left" w:pos="983" w:leader="none"/>
        </w:tabs>
        <w:rPr>
          <w:sz w:val="22"/>
        </w:rPr>
      </w:pPr>
      <w:r>
        <w:rPr>
          <w:spacing w:val="-2"/>
          <w:sz w:val="22"/>
        </w:rPr>
        <w:t xml:space="preserve">околоплодника</w:t>
      </w:r>
      <w:r/>
    </w:p>
    <w:p>
      <w:pPr>
        <w:pStyle w:val="1699"/>
        <w:numPr>
          <w:ilvl w:val="0"/>
          <w:numId w:val="222"/>
        </w:numPr>
        <w:ind w:left="988" w:right="0" w:hanging="305"/>
        <w:jc w:val="left"/>
        <w:spacing w:before="11" w:after="0" w:line="240" w:lineRule="auto"/>
        <w:tabs>
          <w:tab w:val="left" w:pos="988" w:leader="none"/>
        </w:tabs>
        <w:rPr>
          <w:sz w:val="22"/>
        </w:rPr>
      </w:pPr>
      <w:r>
        <w:rPr>
          <w:spacing w:val="-2"/>
          <w:sz w:val="22"/>
        </w:rPr>
        <w:t xml:space="preserve">семядолей</w:t>
      </w:r>
      <w:r/>
    </w:p>
    <w:p>
      <w:pPr>
        <w:pStyle w:val="1699"/>
        <w:numPr>
          <w:ilvl w:val="0"/>
          <w:numId w:val="222"/>
        </w:numPr>
        <w:ind w:left="988" w:right="0" w:hanging="305"/>
        <w:jc w:val="left"/>
        <w:spacing w:before="1" w:after="0" w:line="240" w:lineRule="auto"/>
        <w:tabs>
          <w:tab w:val="left" w:pos="988" w:leader="none"/>
          <w:tab w:val="left" w:pos="3059" w:leader="none"/>
        </w:tabs>
        <w:rPr>
          <w:sz w:val="22"/>
        </w:rPr>
      </w:pPr>
      <w:r>
        <w:rPr>
          <w:spacing w:val="-2"/>
          <w:sz w:val="22"/>
        </w:rPr>
        <w:t xml:space="preserve">эндосперма</w:t>
      </w:r>
      <w:r>
        <w:rPr>
          <w:sz w:val="22"/>
        </w:rPr>
        <w:tab/>
        <w:t xml:space="preserve">4)</w:t>
      </w:r>
      <w:r>
        <w:rPr>
          <w:spacing w:val="61"/>
          <w:sz w:val="22"/>
        </w:rPr>
        <w:t xml:space="preserve"> </w:t>
      </w:r>
      <w:r>
        <w:rPr>
          <w:spacing w:val="-4"/>
          <w:sz w:val="22"/>
        </w:rPr>
        <w:t xml:space="preserve">почвы</w:t>
      </w:r>
      <w:r/>
    </w:p>
    <w:p>
      <w:pPr>
        <w:jc w:val="left"/>
        <w:spacing w:after="0" w:line="240" w:lineRule="auto"/>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pStyle w:val="1699"/>
        <w:numPr>
          <w:ilvl w:val="0"/>
          <w:numId w:val="225"/>
        </w:numPr>
        <w:ind w:left="966" w:right="0" w:hanging="282"/>
        <w:jc w:val="left"/>
        <w:spacing w:before="84" w:after="0" w:line="240" w:lineRule="auto"/>
        <w:tabs>
          <w:tab w:val="left" w:pos="966" w:leader="none"/>
        </w:tabs>
        <w:rPr>
          <w:sz w:val="22"/>
        </w:rPr>
      </w:pPr>
      <w:r>
        <w:rPr>
          <w:sz w:val="22"/>
        </w:rPr>
        <w:t xml:space="preserve">Какую</w:t>
      </w:r>
      <w:r>
        <w:rPr>
          <w:spacing w:val="16"/>
          <w:sz w:val="22"/>
        </w:rPr>
        <w:t xml:space="preserve"> </w:t>
      </w:r>
      <w:r>
        <w:rPr>
          <w:sz w:val="22"/>
        </w:rPr>
        <w:t xml:space="preserve">функцию</w:t>
      </w:r>
      <w:r>
        <w:rPr>
          <w:spacing w:val="11"/>
          <w:sz w:val="22"/>
        </w:rPr>
        <w:t xml:space="preserve"> </w:t>
      </w:r>
      <w:r>
        <w:rPr>
          <w:sz w:val="22"/>
        </w:rPr>
        <w:t xml:space="preserve">в</w:t>
      </w:r>
      <w:r>
        <w:rPr>
          <w:spacing w:val="11"/>
          <w:sz w:val="22"/>
        </w:rPr>
        <w:t xml:space="preserve"> </w:t>
      </w:r>
      <w:r>
        <w:rPr>
          <w:sz w:val="22"/>
        </w:rPr>
        <w:t xml:space="preserve">клетках</w:t>
      </w:r>
      <w:r>
        <w:rPr>
          <w:spacing w:val="4"/>
          <w:sz w:val="22"/>
        </w:rPr>
        <w:t xml:space="preserve"> </w:t>
      </w:r>
      <w:r>
        <w:rPr>
          <w:sz w:val="22"/>
        </w:rPr>
        <w:t xml:space="preserve">растения</w:t>
      </w:r>
      <w:r>
        <w:rPr>
          <w:spacing w:val="13"/>
          <w:sz w:val="22"/>
        </w:rPr>
        <w:t xml:space="preserve"> </w:t>
      </w:r>
      <w:r>
        <w:rPr>
          <w:sz w:val="22"/>
        </w:rPr>
        <w:t xml:space="preserve">выполняет</w:t>
      </w:r>
      <w:r>
        <w:rPr>
          <w:spacing w:val="15"/>
          <w:sz w:val="22"/>
        </w:rPr>
        <w:t xml:space="preserve"> </w:t>
      </w:r>
      <w:r>
        <w:rPr>
          <w:spacing w:val="-2"/>
          <w:sz w:val="22"/>
        </w:rPr>
        <w:t xml:space="preserve">хлорофилл?</w:t>
      </w:r>
      <w:r/>
    </w:p>
    <w:p>
      <w:pPr>
        <w:pStyle w:val="1699"/>
        <w:numPr>
          <w:ilvl w:val="0"/>
          <w:numId w:val="221"/>
        </w:numPr>
        <w:ind w:left="984" w:right="0" w:hanging="300"/>
        <w:jc w:val="left"/>
        <w:spacing w:before="6" w:after="0" w:line="240" w:lineRule="auto"/>
        <w:tabs>
          <w:tab w:val="left" w:pos="984" w:leader="none"/>
        </w:tabs>
        <w:rPr>
          <w:sz w:val="22"/>
        </w:rPr>
      </w:pPr>
      <w:r>
        <w:rPr>
          <w:sz w:val="22"/>
        </w:rPr>
        <w:t xml:space="preserve">транспортирует</w:t>
      </w:r>
      <w:r>
        <w:rPr>
          <w:spacing w:val="11"/>
          <w:sz w:val="22"/>
        </w:rPr>
        <w:t xml:space="preserve"> </w:t>
      </w:r>
      <w:r>
        <w:rPr>
          <w:sz w:val="22"/>
        </w:rPr>
        <w:t xml:space="preserve">к</w:t>
      </w:r>
      <w:r>
        <w:rPr>
          <w:spacing w:val="10"/>
          <w:sz w:val="22"/>
        </w:rPr>
        <w:t xml:space="preserve"> </w:t>
      </w:r>
      <w:r>
        <w:rPr>
          <w:sz w:val="22"/>
        </w:rPr>
        <w:t xml:space="preserve">клеткам</w:t>
      </w:r>
      <w:r>
        <w:rPr>
          <w:spacing w:val="15"/>
          <w:sz w:val="22"/>
        </w:rPr>
        <w:t xml:space="preserve"> </w:t>
      </w:r>
      <w:r>
        <w:rPr>
          <w:spacing w:val="-2"/>
          <w:sz w:val="22"/>
        </w:rPr>
        <w:t xml:space="preserve">кислород</w:t>
      </w:r>
      <w:r/>
    </w:p>
    <w:p>
      <w:pPr>
        <w:pStyle w:val="1699"/>
        <w:numPr>
          <w:ilvl w:val="0"/>
          <w:numId w:val="221"/>
        </w:numPr>
        <w:ind w:left="984" w:right="0" w:hanging="300"/>
        <w:jc w:val="left"/>
        <w:spacing w:before="6" w:after="0" w:line="240" w:lineRule="auto"/>
        <w:tabs>
          <w:tab w:val="left" w:pos="984" w:leader="none"/>
        </w:tabs>
        <w:rPr>
          <w:sz w:val="22"/>
        </w:rPr>
      </w:pPr>
      <w:r>
        <w:rPr>
          <w:sz w:val="22"/>
        </w:rPr>
        <w:t xml:space="preserve">поглощает</w:t>
      </w:r>
      <w:r>
        <w:rPr>
          <w:spacing w:val="8"/>
          <w:sz w:val="22"/>
        </w:rPr>
        <w:t xml:space="preserve"> </w:t>
      </w:r>
      <w:r>
        <w:rPr>
          <w:sz w:val="22"/>
        </w:rPr>
        <w:t xml:space="preserve">кванты</w:t>
      </w:r>
      <w:r>
        <w:rPr>
          <w:spacing w:val="19"/>
          <w:sz w:val="22"/>
        </w:rPr>
        <w:t xml:space="preserve"> </w:t>
      </w:r>
      <w:r>
        <w:rPr>
          <w:spacing w:val="-4"/>
          <w:sz w:val="22"/>
        </w:rPr>
        <w:t xml:space="preserve">света</w:t>
      </w:r>
      <w:r/>
    </w:p>
    <w:p>
      <w:pPr>
        <w:pStyle w:val="1699"/>
        <w:numPr>
          <w:ilvl w:val="0"/>
          <w:numId w:val="221"/>
        </w:numPr>
        <w:ind w:left="984" w:right="0" w:hanging="300"/>
        <w:jc w:val="left"/>
        <w:spacing w:before="7" w:after="0" w:line="240" w:lineRule="auto"/>
        <w:tabs>
          <w:tab w:val="left" w:pos="984" w:leader="none"/>
        </w:tabs>
        <w:rPr>
          <w:sz w:val="22"/>
        </w:rPr>
      </w:pPr>
      <w:r>
        <w:rPr>
          <w:sz w:val="22"/>
        </w:rPr>
        <w:t xml:space="preserve">поглощает</w:t>
      </w:r>
      <w:r>
        <w:rPr>
          <w:spacing w:val="18"/>
          <w:sz w:val="22"/>
        </w:rPr>
        <w:t xml:space="preserve"> </w:t>
      </w:r>
      <w:r>
        <w:rPr>
          <w:spacing w:val="-4"/>
          <w:sz w:val="22"/>
        </w:rPr>
        <w:t xml:space="preserve">воду</w:t>
      </w:r>
      <w:r/>
    </w:p>
    <w:p>
      <w:pPr>
        <w:pStyle w:val="1699"/>
        <w:numPr>
          <w:ilvl w:val="0"/>
          <w:numId w:val="221"/>
        </w:numPr>
        <w:ind w:left="984" w:right="0" w:hanging="300"/>
        <w:jc w:val="left"/>
        <w:spacing w:before="6" w:after="0" w:line="240" w:lineRule="auto"/>
        <w:tabs>
          <w:tab w:val="left" w:pos="984" w:leader="none"/>
        </w:tabs>
        <w:rPr>
          <w:sz w:val="22"/>
        </w:rPr>
      </w:pPr>
      <w:r>
        <w:rPr>
          <w:sz w:val="22"/>
        </w:rPr>
        <w:t xml:space="preserve">транспортирует</w:t>
      </w:r>
      <w:r>
        <w:rPr>
          <w:spacing w:val="11"/>
          <w:sz w:val="22"/>
        </w:rPr>
        <w:t xml:space="preserve"> </w:t>
      </w:r>
      <w:r>
        <w:rPr>
          <w:sz w:val="22"/>
        </w:rPr>
        <w:t xml:space="preserve">к</w:t>
      </w:r>
      <w:r>
        <w:rPr>
          <w:spacing w:val="10"/>
          <w:sz w:val="22"/>
        </w:rPr>
        <w:t xml:space="preserve"> </w:t>
      </w:r>
      <w:r>
        <w:rPr>
          <w:sz w:val="22"/>
        </w:rPr>
        <w:t xml:space="preserve">клеткам</w:t>
      </w:r>
      <w:r>
        <w:rPr>
          <w:spacing w:val="20"/>
          <w:sz w:val="22"/>
        </w:rPr>
        <w:t xml:space="preserve"> </w:t>
      </w:r>
      <w:r>
        <w:rPr>
          <w:sz w:val="22"/>
        </w:rPr>
        <w:t xml:space="preserve">углекислый</w:t>
      </w:r>
      <w:r>
        <w:rPr>
          <w:spacing w:val="14"/>
          <w:sz w:val="22"/>
        </w:rPr>
        <w:t xml:space="preserve"> </w:t>
      </w:r>
      <w:r>
        <w:rPr>
          <w:spacing w:val="-5"/>
          <w:sz w:val="22"/>
        </w:rPr>
        <w:t xml:space="preserve">газ</w:t>
      </w:r>
      <w:r/>
    </w:p>
    <w:p>
      <w:pPr>
        <w:pStyle w:val="1697"/>
        <w:ind w:left="0" w:firstLine="0"/>
        <w:jc w:val="left"/>
        <w:spacing w:before="12"/>
        <w:rPr>
          <w:sz w:val="22"/>
        </w:rPr>
      </w:pPr>
      <w:r>
        <w:rPr>
          <w:sz w:val="22"/>
        </w:rPr>
      </w:r>
      <w:r/>
    </w:p>
    <w:p>
      <w:pPr>
        <w:pStyle w:val="1699"/>
        <w:numPr>
          <w:ilvl w:val="0"/>
          <w:numId w:val="225"/>
        </w:numPr>
        <w:ind w:left="966" w:right="0" w:hanging="282"/>
        <w:jc w:val="left"/>
        <w:spacing w:before="0" w:after="0" w:line="240" w:lineRule="auto"/>
        <w:tabs>
          <w:tab w:val="left" w:pos="966" w:leader="none"/>
        </w:tabs>
        <w:rPr>
          <w:sz w:val="22"/>
        </w:rPr>
      </w:pPr>
      <w:r>
        <w:rPr>
          <w:sz w:val="22"/>
        </w:rPr>
        <w:t xml:space="preserve">Какую</w:t>
      </w:r>
      <w:r>
        <w:rPr>
          <w:spacing w:val="15"/>
          <w:sz w:val="22"/>
        </w:rPr>
        <w:t xml:space="preserve"> </w:t>
      </w:r>
      <w:r>
        <w:rPr>
          <w:sz w:val="22"/>
        </w:rPr>
        <w:t xml:space="preserve">функцию</w:t>
      </w:r>
      <w:r>
        <w:rPr>
          <w:spacing w:val="10"/>
          <w:sz w:val="22"/>
        </w:rPr>
        <w:t xml:space="preserve"> </w:t>
      </w:r>
      <w:r>
        <w:rPr>
          <w:sz w:val="22"/>
        </w:rPr>
        <w:t xml:space="preserve">выполняет</w:t>
      </w:r>
      <w:r>
        <w:rPr>
          <w:spacing w:val="14"/>
          <w:sz w:val="22"/>
        </w:rPr>
        <w:t xml:space="preserve"> </w:t>
      </w:r>
      <w:r>
        <w:rPr>
          <w:sz w:val="22"/>
        </w:rPr>
        <w:t xml:space="preserve">шляпка</w:t>
      </w:r>
      <w:r>
        <w:rPr>
          <w:spacing w:val="6"/>
          <w:sz w:val="22"/>
        </w:rPr>
        <w:t xml:space="preserve"> </w:t>
      </w:r>
      <w:r>
        <w:rPr>
          <w:sz w:val="22"/>
        </w:rPr>
        <w:t xml:space="preserve">плодового</w:t>
      </w:r>
      <w:r>
        <w:rPr>
          <w:spacing w:val="13"/>
          <w:sz w:val="22"/>
        </w:rPr>
        <w:t xml:space="preserve"> </w:t>
      </w:r>
      <w:r>
        <w:rPr>
          <w:sz w:val="22"/>
        </w:rPr>
        <w:t xml:space="preserve">тела</w:t>
      </w:r>
      <w:r>
        <w:rPr>
          <w:spacing w:val="17"/>
          <w:sz w:val="22"/>
        </w:rPr>
        <w:t xml:space="preserve"> </w:t>
      </w:r>
      <w:r>
        <w:rPr>
          <w:sz w:val="22"/>
        </w:rPr>
        <w:t xml:space="preserve">у</w:t>
      </w:r>
      <w:r>
        <w:rPr>
          <w:spacing w:val="-3"/>
          <w:sz w:val="22"/>
        </w:rPr>
        <w:t xml:space="preserve"> </w:t>
      </w:r>
      <w:r>
        <w:rPr>
          <w:spacing w:val="-2"/>
          <w:sz w:val="22"/>
        </w:rPr>
        <w:t xml:space="preserve">подберезовика?</w:t>
      </w:r>
      <w:r/>
    </w:p>
    <w:p>
      <w:pPr>
        <w:pStyle w:val="1699"/>
        <w:numPr>
          <w:ilvl w:val="0"/>
          <w:numId w:val="220"/>
        </w:numPr>
        <w:ind w:left="993" w:right="0" w:hanging="310"/>
        <w:jc w:val="left"/>
        <w:spacing w:before="6" w:after="0" w:line="240" w:lineRule="auto"/>
        <w:tabs>
          <w:tab w:val="left" w:pos="993" w:leader="none"/>
        </w:tabs>
        <w:rPr>
          <w:sz w:val="22"/>
        </w:rPr>
      </w:pPr>
      <w:r>
        <w:rPr>
          <w:sz w:val="22"/>
        </w:rPr>
        <w:t xml:space="preserve">улавливает</w:t>
      </w:r>
      <w:r>
        <w:rPr>
          <w:spacing w:val="10"/>
          <w:sz w:val="22"/>
        </w:rPr>
        <w:t xml:space="preserve"> </w:t>
      </w:r>
      <w:r>
        <w:rPr>
          <w:sz w:val="22"/>
        </w:rPr>
        <w:t xml:space="preserve">солнечный</w:t>
      </w:r>
      <w:r>
        <w:rPr>
          <w:spacing w:val="7"/>
          <w:sz w:val="22"/>
        </w:rPr>
        <w:t xml:space="preserve"> </w:t>
      </w:r>
      <w:r>
        <w:rPr>
          <w:sz w:val="22"/>
        </w:rPr>
        <w:t xml:space="preserve">свет</w:t>
      </w:r>
      <w:r>
        <w:rPr>
          <w:spacing w:val="10"/>
          <w:sz w:val="22"/>
        </w:rPr>
        <w:t xml:space="preserve"> </w:t>
      </w:r>
      <w:r>
        <w:rPr>
          <w:sz w:val="22"/>
        </w:rPr>
        <w:t xml:space="preserve">для</w:t>
      </w:r>
      <w:r>
        <w:rPr>
          <w:spacing w:val="9"/>
          <w:sz w:val="22"/>
        </w:rPr>
        <w:t xml:space="preserve"> </w:t>
      </w:r>
      <w:r>
        <w:rPr>
          <w:spacing w:val="-2"/>
          <w:sz w:val="22"/>
        </w:rPr>
        <w:t xml:space="preserve">фотосинтеза</w:t>
      </w:r>
      <w:r/>
    </w:p>
    <w:p>
      <w:pPr>
        <w:pStyle w:val="1699"/>
        <w:numPr>
          <w:ilvl w:val="0"/>
          <w:numId w:val="220"/>
        </w:numPr>
        <w:ind w:left="983" w:right="0" w:hanging="300"/>
        <w:jc w:val="left"/>
        <w:spacing w:before="7" w:after="0" w:line="240" w:lineRule="auto"/>
        <w:tabs>
          <w:tab w:val="left" w:pos="983" w:leader="none"/>
        </w:tabs>
        <w:rPr>
          <w:sz w:val="22"/>
        </w:rPr>
      </w:pPr>
      <w:r>
        <w:rPr>
          <w:sz w:val="22"/>
        </w:rPr>
        <w:t xml:space="preserve">обеспечивает</w:t>
      </w:r>
      <w:r>
        <w:rPr>
          <w:spacing w:val="53"/>
          <w:sz w:val="22"/>
        </w:rPr>
        <w:t xml:space="preserve"> </w:t>
      </w:r>
      <w:r>
        <w:rPr>
          <w:sz w:val="22"/>
        </w:rPr>
        <w:t xml:space="preserve">воздушное</w:t>
      </w:r>
      <w:r>
        <w:rPr>
          <w:spacing w:val="12"/>
          <w:sz w:val="22"/>
        </w:rPr>
        <w:t xml:space="preserve"> </w:t>
      </w:r>
      <w:r>
        <w:rPr>
          <w:spacing w:val="-2"/>
          <w:sz w:val="22"/>
        </w:rPr>
        <w:t xml:space="preserve">питание</w:t>
      </w:r>
      <w:r/>
    </w:p>
    <w:p>
      <w:pPr>
        <w:pStyle w:val="1699"/>
        <w:numPr>
          <w:ilvl w:val="0"/>
          <w:numId w:val="220"/>
        </w:numPr>
        <w:ind w:left="989" w:right="0" w:hanging="305"/>
        <w:jc w:val="left"/>
        <w:spacing w:before="6" w:after="0" w:line="240" w:lineRule="auto"/>
        <w:tabs>
          <w:tab w:val="left" w:pos="989" w:leader="none"/>
        </w:tabs>
        <w:rPr>
          <w:sz w:val="22"/>
        </w:rPr>
      </w:pPr>
      <w:r>
        <w:rPr>
          <w:sz w:val="22"/>
        </w:rPr>
        <w:t xml:space="preserve">является</w:t>
      </w:r>
      <w:r>
        <w:rPr>
          <w:spacing w:val="16"/>
          <w:sz w:val="22"/>
        </w:rPr>
        <w:t xml:space="preserve"> </w:t>
      </w:r>
      <w:r>
        <w:rPr>
          <w:sz w:val="22"/>
        </w:rPr>
        <w:t xml:space="preserve">местом</w:t>
      </w:r>
      <w:r>
        <w:rPr>
          <w:spacing w:val="11"/>
          <w:sz w:val="22"/>
        </w:rPr>
        <w:t xml:space="preserve"> </w:t>
      </w:r>
      <w:r>
        <w:rPr>
          <w:sz w:val="22"/>
        </w:rPr>
        <w:t xml:space="preserve">образования</w:t>
      </w:r>
      <w:r>
        <w:rPr>
          <w:spacing w:val="12"/>
          <w:sz w:val="22"/>
        </w:rPr>
        <w:t xml:space="preserve"> </w:t>
      </w:r>
      <w:r>
        <w:rPr>
          <w:spacing w:val="-4"/>
          <w:sz w:val="22"/>
        </w:rPr>
        <w:t xml:space="preserve">спор</w:t>
      </w:r>
      <w:r/>
    </w:p>
    <w:p>
      <w:pPr>
        <w:pStyle w:val="1699"/>
        <w:numPr>
          <w:ilvl w:val="0"/>
          <w:numId w:val="220"/>
        </w:numPr>
        <w:ind w:left="989" w:right="0" w:hanging="305"/>
        <w:jc w:val="left"/>
        <w:spacing w:before="6" w:after="0" w:line="240" w:lineRule="auto"/>
        <w:tabs>
          <w:tab w:val="left" w:pos="989" w:leader="none"/>
        </w:tabs>
        <w:rPr>
          <w:sz w:val="22"/>
        </w:rPr>
      </w:pPr>
      <w:r>
        <w:rPr>
          <w:sz w:val="22"/>
        </w:rPr>
        <w:t xml:space="preserve">служит</w:t>
      </w:r>
      <w:r>
        <w:rPr>
          <w:spacing w:val="13"/>
          <w:sz w:val="22"/>
        </w:rPr>
        <w:t xml:space="preserve"> </w:t>
      </w:r>
      <w:r>
        <w:rPr>
          <w:sz w:val="22"/>
        </w:rPr>
        <w:t xml:space="preserve">для</w:t>
      </w:r>
      <w:r>
        <w:rPr>
          <w:spacing w:val="14"/>
          <w:sz w:val="22"/>
        </w:rPr>
        <w:t xml:space="preserve"> </w:t>
      </w:r>
      <w:r>
        <w:rPr>
          <w:sz w:val="22"/>
        </w:rPr>
        <w:t xml:space="preserve">привлечения</w:t>
      </w:r>
      <w:r>
        <w:rPr>
          <w:spacing w:val="8"/>
          <w:sz w:val="22"/>
        </w:rPr>
        <w:t xml:space="preserve"> </w:t>
      </w:r>
      <w:r>
        <w:rPr>
          <w:sz w:val="22"/>
        </w:rPr>
        <w:t xml:space="preserve">животных</w:t>
      </w:r>
      <w:r>
        <w:rPr>
          <w:spacing w:val="8"/>
          <w:sz w:val="22"/>
        </w:rPr>
        <w:t xml:space="preserve"> </w:t>
      </w:r>
      <w:r>
        <w:rPr>
          <w:sz w:val="22"/>
        </w:rPr>
        <w:t xml:space="preserve">и</w:t>
      </w:r>
      <w:r>
        <w:rPr>
          <w:spacing w:val="5"/>
          <w:sz w:val="22"/>
        </w:rPr>
        <w:t xml:space="preserve"> </w:t>
      </w:r>
      <w:r>
        <w:rPr>
          <w:spacing w:val="-2"/>
          <w:sz w:val="22"/>
        </w:rPr>
        <w:t xml:space="preserve">человека</w:t>
      </w:r>
      <w:r/>
    </w:p>
    <w:p>
      <w:pPr>
        <w:pStyle w:val="1697"/>
        <w:ind w:left="0" w:firstLine="0"/>
        <w:jc w:val="left"/>
        <w:spacing w:before="17"/>
        <w:rPr>
          <w:sz w:val="22"/>
        </w:rPr>
      </w:pPr>
      <w:r>
        <w:rPr>
          <w:sz w:val="22"/>
        </w:rPr>
      </w:r>
      <w:r/>
    </w:p>
    <w:p>
      <w:pPr>
        <w:pStyle w:val="1699"/>
        <w:numPr>
          <w:ilvl w:val="0"/>
          <w:numId w:val="225"/>
        </w:numPr>
        <w:ind w:left="966" w:right="0" w:hanging="282"/>
        <w:jc w:val="left"/>
        <w:spacing w:before="0" w:after="0" w:line="240" w:lineRule="auto"/>
        <w:tabs>
          <w:tab w:val="left" w:pos="966" w:leader="none"/>
        </w:tabs>
        <w:rPr>
          <w:sz w:val="22"/>
        </w:rPr>
      </w:pPr>
      <w:r>
        <w:rPr>
          <w:sz w:val="22"/>
        </w:rPr>
        <w:t xml:space="preserve">Папоротники</w:t>
      </w:r>
      <w:r>
        <w:rPr>
          <w:spacing w:val="10"/>
          <w:sz w:val="22"/>
        </w:rPr>
        <w:t xml:space="preserve"> </w:t>
      </w:r>
      <w:r>
        <w:rPr>
          <w:sz w:val="22"/>
        </w:rPr>
        <w:t xml:space="preserve">размножаются</w:t>
      </w:r>
      <w:r>
        <w:rPr>
          <w:spacing w:val="20"/>
          <w:sz w:val="22"/>
        </w:rPr>
        <w:t xml:space="preserve"> </w:t>
      </w:r>
      <w:r>
        <w:rPr>
          <w:sz w:val="22"/>
        </w:rPr>
        <w:t xml:space="preserve">бесполым</w:t>
      </w:r>
      <w:r>
        <w:rPr>
          <w:spacing w:val="13"/>
          <w:sz w:val="22"/>
        </w:rPr>
        <w:t xml:space="preserve"> </w:t>
      </w:r>
      <w:r>
        <w:rPr>
          <w:sz w:val="22"/>
        </w:rPr>
        <w:t xml:space="preserve">путем</w:t>
      </w:r>
      <w:r>
        <w:rPr>
          <w:spacing w:val="18"/>
          <w:sz w:val="22"/>
        </w:rPr>
        <w:t xml:space="preserve"> </w:t>
      </w:r>
      <w:r>
        <w:rPr>
          <w:sz w:val="22"/>
        </w:rPr>
        <w:t xml:space="preserve">при</w:t>
      </w:r>
      <w:r>
        <w:rPr>
          <w:spacing w:val="10"/>
          <w:sz w:val="22"/>
        </w:rPr>
        <w:t xml:space="preserve"> </w:t>
      </w:r>
      <w:r>
        <w:rPr>
          <w:spacing w:val="-2"/>
          <w:sz w:val="22"/>
        </w:rPr>
        <w:t xml:space="preserve">помощи</w:t>
      </w:r>
      <w:r/>
    </w:p>
    <w:p>
      <w:pPr>
        <w:pStyle w:val="1699"/>
        <w:numPr>
          <w:ilvl w:val="0"/>
          <w:numId w:val="219"/>
        </w:numPr>
        <w:ind w:left="989" w:right="0" w:hanging="305"/>
        <w:jc w:val="left"/>
        <w:spacing w:before="2" w:after="0" w:line="240" w:lineRule="auto"/>
        <w:tabs>
          <w:tab w:val="left" w:pos="989" w:leader="none"/>
        </w:tabs>
        <w:rPr>
          <w:sz w:val="22"/>
        </w:rPr>
      </w:pPr>
      <w:r>
        <w:rPr>
          <w:spacing w:val="-2"/>
          <w:sz w:val="22"/>
        </w:rPr>
        <w:t xml:space="preserve">гифов</w:t>
      </w:r>
      <w:r/>
    </w:p>
    <w:p>
      <w:pPr>
        <w:pStyle w:val="1699"/>
        <w:numPr>
          <w:ilvl w:val="0"/>
          <w:numId w:val="219"/>
        </w:numPr>
        <w:ind w:left="989" w:right="0" w:hanging="305"/>
        <w:jc w:val="left"/>
        <w:spacing w:before="11" w:after="0" w:line="240" w:lineRule="auto"/>
        <w:tabs>
          <w:tab w:val="left" w:pos="989" w:leader="none"/>
        </w:tabs>
        <w:rPr>
          <w:sz w:val="22"/>
        </w:rPr>
      </w:pPr>
      <w:r>
        <w:rPr>
          <w:spacing w:val="-4"/>
          <w:sz w:val="22"/>
        </w:rPr>
        <w:t xml:space="preserve">спор</w:t>
      </w:r>
      <w:r/>
    </w:p>
    <w:p>
      <w:pPr>
        <w:pStyle w:val="1699"/>
        <w:numPr>
          <w:ilvl w:val="0"/>
          <w:numId w:val="219"/>
        </w:numPr>
        <w:ind w:left="989" w:right="0" w:hanging="305"/>
        <w:jc w:val="left"/>
        <w:spacing w:before="1" w:after="0" w:line="240" w:lineRule="auto"/>
        <w:tabs>
          <w:tab w:val="left" w:pos="989" w:leader="none"/>
        </w:tabs>
        <w:rPr>
          <w:sz w:val="22"/>
        </w:rPr>
      </w:pPr>
      <w:r>
        <w:rPr>
          <w:spacing w:val="-4"/>
          <w:sz w:val="22"/>
        </w:rPr>
        <w:t xml:space="preserve">гамет</w:t>
      </w:r>
      <w:r/>
    </w:p>
    <w:p>
      <w:pPr>
        <w:pStyle w:val="1699"/>
        <w:numPr>
          <w:ilvl w:val="0"/>
          <w:numId w:val="219"/>
        </w:numPr>
        <w:ind w:left="989" w:right="0" w:hanging="305"/>
        <w:jc w:val="left"/>
        <w:spacing w:before="11" w:after="0" w:line="240" w:lineRule="auto"/>
        <w:tabs>
          <w:tab w:val="left" w:pos="989" w:leader="none"/>
        </w:tabs>
        <w:rPr>
          <w:sz w:val="22"/>
        </w:rPr>
      </w:pPr>
      <w:r>
        <w:rPr>
          <w:spacing w:val="-2"/>
          <w:sz w:val="22"/>
        </w:rPr>
        <w:t xml:space="preserve">семян</w:t>
      </w:r>
      <w:r/>
    </w:p>
    <w:p>
      <w:pPr>
        <w:pStyle w:val="1697"/>
        <w:ind w:left="0" w:firstLine="0"/>
        <w:jc w:val="left"/>
        <w:spacing w:before="13"/>
        <w:rPr>
          <w:sz w:val="22"/>
        </w:rPr>
      </w:pPr>
      <w:r>
        <w:rPr>
          <w:sz w:val="22"/>
        </w:rPr>
      </w:r>
      <w:r/>
    </w:p>
    <w:p>
      <w:pPr>
        <w:pStyle w:val="1699"/>
        <w:numPr>
          <w:ilvl w:val="0"/>
          <w:numId w:val="225"/>
        </w:numPr>
        <w:ind w:left="1081" w:right="0" w:hanging="397"/>
        <w:jc w:val="left"/>
        <w:spacing w:before="0" w:after="0" w:line="240" w:lineRule="auto"/>
        <w:tabs>
          <w:tab w:val="left" w:pos="1081" w:leader="none"/>
        </w:tabs>
        <w:rPr>
          <w:sz w:val="22"/>
        </w:rPr>
      </w:pPr>
      <w:r>
        <w:rPr>
          <w:sz w:val="22"/>
        </w:rPr>
        <w:t xml:space="preserve">Какую</w:t>
      </w:r>
      <w:r>
        <w:rPr>
          <w:spacing w:val="18"/>
          <w:sz w:val="22"/>
        </w:rPr>
        <w:t xml:space="preserve"> </w:t>
      </w:r>
      <w:r>
        <w:rPr>
          <w:sz w:val="22"/>
        </w:rPr>
        <w:t xml:space="preserve">функцию</w:t>
      </w:r>
      <w:r>
        <w:rPr>
          <w:spacing w:val="12"/>
          <w:sz w:val="22"/>
        </w:rPr>
        <w:t xml:space="preserve"> </w:t>
      </w:r>
      <w:r>
        <w:rPr>
          <w:sz w:val="22"/>
        </w:rPr>
        <w:t xml:space="preserve">выполняют</w:t>
      </w:r>
      <w:r>
        <w:rPr>
          <w:spacing w:val="10"/>
          <w:sz w:val="22"/>
        </w:rPr>
        <w:t xml:space="preserve"> </w:t>
      </w:r>
      <w:r>
        <w:rPr>
          <w:sz w:val="22"/>
        </w:rPr>
        <w:t xml:space="preserve">ризоиды</w:t>
      </w:r>
      <w:r>
        <w:rPr>
          <w:spacing w:val="10"/>
          <w:sz w:val="22"/>
        </w:rPr>
        <w:t xml:space="preserve"> </w:t>
      </w:r>
      <w:r>
        <w:rPr>
          <w:sz w:val="22"/>
        </w:rPr>
        <w:t xml:space="preserve">бурых</w:t>
      </w:r>
      <w:r>
        <w:rPr>
          <w:spacing w:val="11"/>
          <w:sz w:val="22"/>
        </w:rPr>
        <w:t xml:space="preserve"> </w:t>
      </w:r>
      <w:r>
        <w:rPr>
          <w:spacing w:val="-2"/>
          <w:sz w:val="22"/>
        </w:rPr>
        <w:t xml:space="preserve">водорослей?</w:t>
      </w:r>
      <w:r/>
    </w:p>
    <w:p>
      <w:pPr>
        <w:pStyle w:val="1699"/>
        <w:numPr>
          <w:ilvl w:val="0"/>
          <w:numId w:val="218"/>
        </w:numPr>
        <w:ind w:left="984" w:right="0" w:hanging="300"/>
        <w:jc w:val="left"/>
        <w:spacing w:before="1" w:after="0" w:line="240" w:lineRule="auto"/>
        <w:tabs>
          <w:tab w:val="left" w:pos="984" w:leader="none"/>
        </w:tabs>
        <w:rPr>
          <w:sz w:val="22"/>
        </w:rPr>
      </w:pPr>
      <w:r>
        <w:rPr>
          <w:sz w:val="22"/>
        </w:rPr>
        <w:t xml:space="preserve">прикрепляют</w:t>
      </w:r>
      <w:r>
        <w:rPr>
          <w:spacing w:val="14"/>
          <w:sz w:val="22"/>
        </w:rPr>
        <w:t xml:space="preserve"> </w:t>
      </w:r>
      <w:r>
        <w:rPr>
          <w:sz w:val="22"/>
        </w:rPr>
        <w:t xml:space="preserve">водоросль</w:t>
      </w:r>
      <w:r>
        <w:rPr>
          <w:spacing w:val="10"/>
          <w:sz w:val="22"/>
        </w:rPr>
        <w:t xml:space="preserve"> </w:t>
      </w:r>
      <w:r>
        <w:rPr>
          <w:sz w:val="22"/>
        </w:rPr>
        <w:t xml:space="preserve">к</w:t>
      </w:r>
      <w:r>
        <w:rPr>
          <w:spacing w:val="12"/>
          <w:sz w:val="22"/>
        </w:rPr>
        <w:t xml:space="preserve"> </w:t>
      </w:r>
      <w:r>
        <w:rPr>
          <w:spacing w:val="-2"/>
          <w:sz w:val="22"/>
        </w:rPr>
        <w:t xml:space="preserve">грунту</w:t>
      </w:r>
      <w:r/>
    </w:p>
    <w:p>
      <w:pPr>
        <w:pStyle w:val="1699"/>
        <w:numPr>
          <w:ilvl w:val="0"/>
          <w:numId w:val="218"/>
        </w:numPr>
        <w:ind w:left="994" w:right="0" w:hanging="310"/>
        <w:jc w:val="left"/>
        <w:spacing w:before="11" w:after="0" w:line="240" w:lineRule="auto"/>
        <w:tabs>
          <w:tab w:val="left" w:pos="994" w:leader="none"/>
        </w:tabs>
        <w:rPr>
          <w:sz w:val="22"/>
        </w:rPr>
      </w:pPr>
      <w:r>
        <w:rPr>
          <w:sz w:val="22"/>
        </w:rPr>
        <w:t xml:space="preserve">удерживают</w:t>
      </w:r>
      <w:r>
        <w:rPr>
          <w:spacing w:val="12"/>
          <w:sz w:val="22"/>
        </w:rPr>
        <w:t xml:space="preserve"> </w:t>
      </w:r>
      <w:r>
        <w:rPr>
          <w:sz w:val="22"/>
        </w:rPr>
        <w:t xml:space="preserve">растение</w:t>
      </w:r>
      <w:r>
        <w:rPr>
          <w:spacing w:val="11"/>
          <w:sz w:val="22"/>
        </w:rPr>
        <w:t xml:space="preserve"> </w:t>
      </w:r>
      <w:r>
        <w:rPr>
          <w:sz w:val="22"/>
        </w:rPr>
        <w:t xml:space="preserve">в</w:t>
      </w:r>
      <w:r>
        <w:rPr>
          <w:spacing w:val="9"/>
          <w:sz w:val="22"/>
        </w:rPr>
        <w:t xml:space="preserve"> </w:t>
      </w:r>
      <w:r>
        <w:rPr>
          <w:sz w:val="22"/>
        </w:rPr>
        <w:t xml:space="preserve">вертикальном</w:t>
      </w:r>
      <w:r>
        <w:rPr>
          <w:spacing w:val="12"/>
          <w:sz w:val="22"/>
        </w:rPr>
        <w:t xml:space="preserve"> </w:t>
      </w:r>
      <w:r>
        <w:rPr>
          <w:spacing w:val="-2"/>
          <w:sz w:val="22"/>
        </w:rPr>
        <w:t xml:space="preserve">положении</w:t>
      </w:r>
      <w:r/>
    </w:p>
    <w:p>
      <w:pPr>
        <w:pStyle w:val="1699"/>
        <w:numPr>
          <w:ilvl w:val="0"/>
          <w:numId w:val="218"/>
        </w:numPr>
        <w:ind w:left="994" w:right="0" w:hanging="310"/>
        <w:jc w:val="left"/>
        <w:spacing w:before="6" w:after="0" w:line="240" w:lineRule="auto"/>
        <w:tabs>
          <w:tab w:val="left" w:pos="994" w:leader="none"/>
        </w:tabs>
        <w:rPr>
          <w:sz w:val="22"/>
        </w:rPr>
      </w:pPr>
      <w:r>
        <w:rPr>
          <w:sz w:val="22"/>
        </w:rPr>
        <w:t xml:space="preserve">участвуют</w:t>
      </w:r>
      <w:r>
        <w:rPr>
          <w:spacing w:val="4"/>
          <w:sz w:val="22"/>
        </w:rPr>
        <w:t xml:space="preserve"> </w:t>
      </w:r>
      <w:r>
        <w:rPr>
          <w:sz w:val="22"/>
        </w:rPr>
        <w:t xml:space="preserve">в</w:t>
      </w:r>
      <w:r>
        <w:rPr>
          <w:spacing w:val="2"/>
          <w:sz w:val="22"/>
        </w:rPr>
        <w:t xml:space="preserve"> </w:t>
      </w:r>
      <w:r>
        <w:rPr>
          <w:spacing w:val="-2"/>
          <w:sz w:val="22"/>
        </w:rPr>
        <w:t xml:space="preserve">фотосинтезе</w:t>
      </w:r>
      <w:r/>
    </w:p>
    <w:p>
      <w:pPr>
        <w:pStyle w:val="1699"/>
        <w:numPr>
          <w:ilvl w:val="0"/>
          <w:numId w:val="218"/>
        </w:numPr>
        <w:ind w:left="989" w:right="0" w:hanging="305"/>
        <w:jc w:val="left"/>
        <w:spacing w:before="7" w:after="0" w:line="240" w:lineRule="auto"/>
        <w:tabs>
          <w:tab w:val="left" w:pos="989" w:leader="none"/>
        </w:tabs>
        <w:rPr>
          <w:sz w:val="22"/>
        </w:rPr>
      </w:pPr>
      <w:r>
        <w:rPr>
          <w:sz w:val="22"/>
        </w:rPr>
        <w:t xml:space="preserve">выполняют</w:t>
      </w:r>
      <w:r>
        <w:rPr>
          <w:spacing w:val="11"/>
          <w:sz w:val="22"/>
        </w:rPr>
        <w:t xml:space="preserve"> </w:t>
      </w:r>
      <w:r>
        <w:rPr>
          <w:sz w:val="22"/>
        </w:rPr>
        <w:t xml:space="preserve">защитную</w:t>
      </w:r>
      <w:r>
        <w:rPr>
          <w:spacing w:val="13"/>
          <w:sz w:val="22"/>
        </w:rPr>
        <w:t xml:space="preserve"> </w:t>
      </w:r>
      <w:r>
        <w:rPr>
          <w:spacing w:val="-2"/>
          <w:sz w:val="22"/>
        </w:rPr>
        <w:t xml:space="preserve">функцию</w:t>
      </w:r>
      <w:r/>
    </w:p>
    <w:p>
      <w:pPr>
        <w:pStyle w:val="1697"/>
        <w:ind w:left="0" w:firstLine="0"/>
        <w:jc w:val="left"/>
        <w:spacing w:before="12"/>
        <w:rPr>
          <w:sz w:val="22"/>
        </w:rPr>
      </w:pPr>
      <w:r>
        <w:rPr>
          <w:sz w:val="22"/>
        </w:rPr>
      </w:r>
      <w:r/>
    </w:p>
    <w:p>
      <w:pPr>
        <w:pStyle w:val="1699"/>
        <w:numPr>
          <w:ilvl w:val="0"/>
          <w:numId w:val="225"/>
        </w:numPr>
        <w:ind w:left="1024" w:right="0" w:hanging="340"/>
        <w:jc w:val="left"/>
        <w:spacing w:before="0" w:after="0" w:line="240" w:lineRule="auto"/>
        <w:tabs>
          <w:tab w:val="left" w:pos="1024" w:leader="none"/>
        </w:tabs>
        <w:rPr>
          <w:sz w:val="22"/>
        </w:rPr>
      </w:pPr>
      <w:r>
        <w:rPr>
          <w:sz w:val="22"/>
        </w:rPr>
        <w:t xml:space="preserve">Ствол</w:t>
      </w:r>
      <w:r>
        <w:rPr>
          <w:spacing w:val="18"/>
          <w:sz w:val="22"/>
        </w:rPr>
        <w:t xml:space="preserve"> </w:t>
      </w:r>
      <w:r>
        <w:rPr>
          <w:sz w:val="22"/>
        </w:rPr>
        <w:t xml:space="preserve">у дерева</w:t>
      </w:r>
      <w:r>
        <w:rPr>
          <w:spacing w:val="11"/>
          <w:sz w:val="22"/>
        </w:rPr>
        <w:t xml:space="preserve"> </w:t>
      </w:r>
      <w:r>
        <w:rPr>
          <w:sz w:val="22"/>
        </w:rPr>
        <w:t xml:space="preserve">растёт</w:t>
      </w:r>
      <w:r>
        <w:rPr>
          <w:spacing w:val="12"/>
          <w:sz w:val="22"/>
        </w:rPr>
        <w:t xml:space="preserve"> </w:t>
      </w:r>
      <w:r>
        <w:rPr>
          <w:sz w:val="22"/>
        </w:rPr>
        <w:t xml:space="preserve">в</w:t>
      </w:r>
      <w:r>
        <w:rPr>
          <w:spacing w:val="14"/>
          <w:sz w:val="22"/>
        </w:rPr>
        <w:t xml:space="preserve"> </w:t>
      </w:r>
      <w:r>
        <w:rPr>
          <w:sz w:val="22"/>
        </w:rPr>
        <w:t xml:space="preserve">толщину</w:t>
      </w:r>
      <w:r>
        <w:rPr>
          <w:spacing w:val="1"/>
          <w:sz w:val="22"/>
        </w:rPr>
        <w:t xml:space="preserve"> </w:t>
      </w:r>
      <w:r>
        <w:rPr>
          <w:sz w:val="22"/>
        </w:rPr>
        <w:t xml:space="preserve">благодаря</w:t>
      </w:r>
      <w:r>
        <w:rPr>
          <w:spacing w:val="6"/>
          <w:sz w:val="22"/>
        </w:rPr>
        <w:t xml:space="preserve"> </w:t>
      </w:r>
      <w:r>
        <w:rPr>
          <w:sz w:val="22"/>
        </w:rPr>
        <w:t xml:space="preserve">делению</w:t>
      </w:r>
      <w:r>
        <w:rPr>
          <w:spacing w:val="14"/>
          <w:sz w:val="22"/>
        </w:rPr>
        <w:t xml:space="preserve"> </w:t>
      </w:r>
      <w:r>
        <w:rPr>
          <w:spacing w:val="-2"/>
          <w:sz w:val="22"/>
        </w:rPr>
        <w:t xml:space="preserve">клеток</w:t>
      </w:r>
      <w:r/>
    </w:p>
    <w:p>
      <w:pPr>
        <w:pStyle w:val="1699"/>
        <w:numPr>
          <w:ilvl w:val="0"/>
          <w:numId w:val="217"/>
        </w:numPr>
        <w:ind w:left="989" w:right="0" w:hanging="305"/>
        <w:jc w:val="left"/>
        <w:spacing w:before="6" w:after="0" w:line="240" w:lineRule="auto"/>
        <w:tabs>
          <w:tab w:val="left" w:pos="989" w:leader="none"/>
        </w:tabs>
        <w:rPr>
          <w:sz w:val="22"/>
        </w:rPr>
      </w:pPr>
      <w:r>
        <w:rPr>
          <w:spacing w:val="-4"/>
          <w:sz w:val="22"/>
        </w:rPr>
        <w:t xml:space="preserve">луба</w:t>
      </w:r>
      <w:r/>
    </w:p>
    <w:p>
      <w:pPr>
        <w:pStyle w:val="1699"/>
        <w:numPr>
          <w:ilvl w:val="0"/>
          <w:numId w:val="217"/>
        </w:numPr>
        <w:ind w:left="984" w:right="0" w:hanging="300"/>
        <w:jc w:val="left"/>
        <w:spacing w:before="6" w:after="0" w:line="240" w:lineRule="auto"/>
        <w:tabs>
          <w:tab w:val="left" w:pos="984" w:leader="none"/>
        </w:tabs>
        <w:rPr>
          <w:sz w:val="22"/>
        </w:rPr>
      </w:pPr>
      <w:r>
        <w:rPr>
          <w:spacing w:val="-2"/>
          <w:sz w:val="22"/>
        </w:rPr>
        <w:t xml:space="preserve">древесины</w:t>
      </w:r>
      <w:r/>
    </w:p>
    <w:p>
      <w:pPr>
        <w:pStyle w:val="1699"/>
        <w:numPr>
          <w:ilvl w:val="0"/>
          <w:numId w:val="217"/>
        </w:numPr>
        <w:ind w:left="989" w:right="0" w:hanging="305"/>
        <w:jc w:val="left"/>
        <w:spacing w:before="7" w:after="0" w:line="240" w:lineRule="auto"/>
        <w:tabs>
          <w:tab w:val="left" w:pos="989" w:leader="none"/>
        </w:tabs>
        <w:rPr>
          <w:sz w:val="22"/>
        </w:rPr>
      </w:pPr>
      <w:r>
        <w:rPr>
          <w:spacing w:val="-2"/>
          <w:sz w:val="22"/>
        </w:rPr>
        <w:t xml:space="preserve">камбия</w:t>
      </w:r>
      <w:r/>
    </w:p>
    <w:p>
      <w:pPr>
        <w:pStyle w:val="1699"/>
        <w:numPr>
          <w:ilvl w:val="0"/>
          <w:numId w:val="217"/>
        </w:numPr>
        <w:ind w:left="989" w:right="0" w:hanging="305"/>
        <w:jc w:val="left"/>
        <w:spacing w:before="6" w:after="0" w:line="240" w:lineRule="auto"/>
        <w:tabs>
          <w:tab w:val="left" w:pos="989" w:leader="none"/>
        </w:tabs>
        <w:rPr>
          <w:sz w:val="22"/>
        </w:rPr>
      </w:pPr>
      <w:r>
        <w:rPr>
          <w:spacing w:val="-4"/>
          <w:sz w:val="22"/>
        </w:rPr>
        <w:t xml:space="preserve">коры</w:t>
      </w:r>
      <w:r/>
    </w:p>
    <w:p>
      <w:pPr>
        <w:pStyle w:val="1697"/>
        <w:ind w:left="0" w:firstLine="0"/>
        <w:jc w:val="left"/>
        <w:spacing w:before="12"/>
        <w:rPr>
          <w:sz w:val="22"/>
        </w:rPr>
      </w:pPr>
      <w:r>
        <w:rPr>
          <w:sz w:val="22"/>
        </w:rPr>
      </w:r>
      <w:r/>
    </w:p>
    <w:p>
      <w:pPr>
        <w:pStyle w:val="1699"/>
        <w:numPr>
          <w:ilvl w:val="0"/>
          <w:numId w:val="225"/>
        </w:numPr>
        <w:ind w:left="1024" w:right="0" w:hanging="340"/>
        <w:jc w:val="left"/>
        <w:spacing w:before="0" w:after="0" w:line="240" w:lineRule="auto"/>
        <w:tabs>
          <w:tab w:val="left" w:pos="1024" w:leader="none"/>
        </w:tabs>
        <w:rPr>
          <w:sz w:val="22"/>
        </w:rPr>
      </w:pPr>
      <w:r>
        <w:rPr>
          <w:sz w:val="22"/>
        </w:rPr>
        <w:t xml:space="preserve">По</w:t>
      </w:r>
      <w:r>
        <w:rPr>
          <w:spacing w:val="17"/>
          <w:sz w:val="22"/>
        </w:rPr>
        <w:t xml:space="preserve"> </w:t>
      </w:r>
      <w:r>
        <w:rPr>
          <w:sz w:val="22"/>
        </w:rPr>
        <w:t xml:space="preserve">каким</w:t>
      </w:r>
      <w:r>
        <w:rPr>
          <w:spacing w:val="5"/>
          <w:sz w:val="22"/>
        </w:rPr>
        <w:t xml:space="preserve"> </w:t>
      </w:r>
      <w:r>
        <w:rPr>
          <w:sz w:val="22"/>
        </w:rPr>
        <w:t xml:space="preserve">клеткам</w:t>
      </w:r>
      <w:r>
        <w:rPr>
          <w:spacing w:val="10"/>
          <w:sz w:val="22"/>
        </w:rPr>
        <w:t xml:space="preserve"> </w:t>
      </w:r>
      <w:r>
        <w:rPr>
          <w:sz w:val="22"/>
        </w:rPr>
        <w:t xml:space="preserve">стебля</w:t>
      </w:r>
      <w:r>
        <w:rPr>
          <w:spacing w:val="11"/>
          <w:sz w:val="22"/>
        </w:rPr>
        <w:t xml:space="preserve"> </w:t>
      </w:r>
      <w:r>
        <w:rPr>
          <w:sz w:val="22"/>
        </w:rPr>
        <w:t xml:space="preserve">идет</w:t>
      </w:r>
      <w:r>
        <w:rPr>
          <w:spacing w:val="11"/>
          <w:sz w:val="22"/>
        </w:rPr>
        <w:t xml:space="preserve"> </w:t>
      </w:r>
      <w:r>
        <w:rPr>
          <w:sz w:val="22"/>
        </w:rPr>
        <w:t xml:space="preserve">восходящий</w:t>
      </w:r>
      <w:r>
        <w:rPr>
          <w:spacing w:val="4"/>
          <w:sz w:val="22"/>
        </w:rPr>
        <w:t xml:space="preserve"> </w:t>
      </w:r>
      <w:r>
        <w:rPr>
          <w:spacing w:val="-4"/>
          <w:sz w:val="22"/>
        </w:rPr>
        <w:t xml:space="preserve">ток?</w:t>
      </w:r>
      <w:r/>
    </w:p>
    <w:p>
      <w:pPr>
        <w:pStyle w:val="1699"/>
        <w:numPr>
          <w:ilvl w:val="0"/>
          <w:numId w:val="216"/>
        </w:numPr>
        <w:ind w:left="1351" w:right="0" w:hanging="667"/>
        <w:jc w:val="left"/>
        <w:spacing w:before="7" w:after="0" w:line="240" w:lineRule="auto"/>
        <w:tabs>
          <w:tab w:val="left" w:pos="1351" w:leader="none"/>
        </w:tabs>
        <w:rPr>
          <w:b/>
          <w:sz w:val="22"/>
        </w:rPr>
      </w:pPr>
      <w:r>
        <w:rPr>
          <w:sz w:val="22"/>
        </w:rPr>
        <w:t xml:space="preserve">по</w:t>
      </w:r>
      <w:r>
        <w:rPr>
          <w:spacing w:val="7"/>
          <w:sz w:val="22"/>
        </w:rPr>
        <w:t xml:space="preserve"> </w:t>
      </w:r>
      <w:r>
        <w:rPr>
          <w:sz w:val="22"/>
        </w:rPr>
        <w:t xml:space="preserve">сосудам</w:t>
      </w:r>
      <w:r>
        <w:rPr>
          <w:spacing w:val="7"/>
          <w:sz w:val="22"/>
        </w:rPr>
        <w:t xml:space="preserve"> </w:t>
      </w:r>
      <w:r>
        <w:rPr>
          <w:sz w:val="22"/>
        </w:rPr>
        <w:t xml:space="preserve">и</w:t>
      </w:r>
      <w:r>
        <w:rPr>
          <w:spacing w:val="10"/>
          <w:sz w:val="22"/>
        </w:rPr>
        <w:t xml:space="preserve"> </w:t>
      </w:r>
      <w:r>
        <w:rPr>
          <w:spacing w:val="-2"/>
          <w:sz w:val="22"/>
        </w:rPr>
        <w:t xml:space="preserve">трахеям</w:t>
      </w:r>
      <w:r/>
    </w:p>
    <w:p>
      <w:pPr>
        <w:pStyle w:val="1699"/>
        <w:numPr>
          <w:ilvl w:val="0"/>
          <w:numId w:val="216"/>
        </w:numPr>
        <w:ind w:left="1351" w:right="0" w:hanging="667"/>
        <w:jc w:val="left"/>
        <w:spacing w:before="11" w:after="0" w:line="240" w:lineRule="auto"/>
        <w:tabs>
          <w:tab w:val="left" w:pos="1351" w:leader="none"/>
        </w:tabs>
        <w:rPr>
          <w:b/>
          <w:sz w:val="22"/>
        </w:rPr>
      </w:pPr>
      <w:r>
        <w:rPr>
          <w:sz w:val="22"/>
        </w:rPr>
        <w:t xml:space="preserve">по</w:t>
      </w:r>
      <w:r>
        <w:rPr>
          <w:spacing w:val="15"/>
          <w:sz w:val="22"/>
        </w:rPr>
        <w:t xml:space="preserve"> </w:t>
      </w:r>
      <w:r>
        <w:rPr>
          <w:sz w:val="22"/>
        </w:rPr>
        <w:t xml:space="preserve">ситовидным</w:t>
      </w:r>
      <w:r>
        <w:rPr>
          <w:spacing w:val="16"/>
          <w:sz w:val="22"/>
        </w:rPr>
        <w:t xml:space="preserve"> </w:t>
      </w:r>
      <w:r>
        <w:rPr>
          <w:spacing w:val="-2"/>
          <w:sz w:val="22"/>
        </w:rPr>
        <w:t xml:space="preserve">трубкам</w:t>
      </w:r>
      <w:r/>
    </w:p>
    <w:p>
      <w:pPr>
        <w:pStyle w:val="1699"/>
        <w:numPr>
          <w:ilvl w:val="0"/>
          <w:numId w:val="216"/>
        </w:numPr>
        <w:ind w:left="1351" w:right="0" w:hanging="667"/>
        <w:jc w:val="left"/>
        <w:spacing w:before="1" w:after="0" w:line="240" w:lineRule="auto"/>
        <w:tabs>
          <w:tab w:val="left" w:pos="1351" w:leader="none"/>
        </w:tabs>
        <w:rPr>
          <w:b/>
          <w:sz w:val="22"/>
        </w:rPr>
      </w:pPr>
      <w:r>
        <w:rPr>
          <w:sz w:val="22"/>
        </w:rPr>
        <w:t xml:space="preserve">по</w:t>
      </w:r>
      <w:r>
        <w:rPr>
          <w:spacing w:val="12"/>
          <w:sz w:val="22"/>
        </w:rPr>
        <w:t xml:space="preserve"> </w:t>
      </w:r>
      <w:r>
        <w:rPr>
          <w:sz w:val="22"/>
        </w:rPr>
        <w:t xml:space="preserve">лубяным</w:t>
      </w:r>
      <w:r>
        <w:rPr>
          <w:spacing w:val="11"/>
          <w:sz w:val="22"/>
        </w:rPr>
        <w:t xml:space="preserve"> </w:t>
      </w:r>
      <w:r>
        <w:rPr>
          <w:spacing w:val="-2"/>
          <w:sz w:val="22"/>
        </w:rPr>
        <w:t xml:space="preserve">волокнам</w:t>
      </w:r>
      <w:r/>
    </w:p>
    <w:p>
      <w:pPr>
        <w:pStyle w:val="1699"/>
        <w:numPr>
          <w:ilvl w:val="0"/>
          <w:numId w:val="216"/>
        </w:numPr>
        <w:ind w:left="1661" w:right="0" w:hanging="248"/>
        <w:jc w:val="left"/>
        <w:spacing w:before="11" w:after="0" w:line="240" w:lineRule="auto"/>
        <w:tabs>
          <w:tab w:val="left" w:pos="1661" w:leader="none"/>
        </w:tabs>
        <w:rPr>
          <w:sz w:val="22"/>
        </w:rPr>
      </w:pPr>
      <w:r>
        <w:rPr>
          <w:sz w:val="22"/>
        </w:rPr>
        <w:t xml:space="preserve">по</w:t>
      </w:r>
      <w:r>
        <w:rPr>
          <w:spacing w:val="7"/>
          <w:sz w:val="22"/>
        </w:rPr>
        <w:t xml:space="preserve"> </w:t>
      </w:r>
      <w:r>
        <w:rPr>
          <w:spacing w:val="-2"/>
          <w:sz w:val="22"/>
        </w:rPr>
        <w:t xml:space="preserve">камбию</w:t>
      </w:r>
      <w:r/>
    </w:p>
    <w:p>
      <w:pPr>
        <w:pStyle w:val="1697"/>
        <w:ind w:left="0" w:firstLine="0"/>
        <w:jc w:val="left"/>
        <w:spacing w:before="175"/>
        <w:rPr>
          <w:sz w:val="22"/>
        </w:rPr>
      </w:pPr>
      <w:r>
        <w:rPr>
          <w:sz w:val="22"/>
        </w:rPr>
      </w:r>
      <w:r/>
    </w:p>
    <w:p>
      <w:pPr>
        <w:pStyle w:val="1699"/>
        <w:numPr>
          <w:ilvl w:val="0"/>
          <w:numId w:val="225"/>
        </w:numPr>
        <w:ind w:left="1686" w:right="0" w:hanging="340"/>
        <w:jc w:val="left"/>
        <w:spacing w:before="1" w:after="0" w:line="240" w:lineRule="auto"/>
        <w:tabs>
          <w:tab w:val="left" w:pos="1686" w:leader="none"/>
        </w:tabs>
        <w:rPr>
          <w:sz w:val="22"/>
        </w:rPr>
      </w:pPr>
      <w:r>
        <w:rPr>
          <w:sz w:val="22"/>
        </w:rPr>
        <w:t xml:space="preserve">Наличие</w:t>
      </w:r>
      <w:r>
        <w:rPr>
          <w:spacing w:val="15"/>
          <w:sz w:val="22"/>
        </w:rPr>
        <w:t xml:space="preserve"> </w:t>
      </w:r>
      <w:r>
        <w:rPr>
          <w:sz w:val="22"/>
        </w:rPr>
        <w:t xml:space="preserve">каких</w:t>
      </w:r>
      <w:r>
        <w:rPr>
          <w:spacing w:val="10"/>
          <w:sz w:val="22"/>
        </w:rPr>
        <w:t xml:space="preserve"> </w:t>
      </w:r>
      <w:r>
        <w:rPr>
          <w:sz w:val="22"/>
        </w:rPr>
        <w:t xml:space="preserve">частей</w:t>
      </w:r>
      <w:r>
        <w:rPr>
          <w:spacing w:val="8"/>
          <w:sz w:val="22"/>
        </w:rPr>
        <w:t xml:space="preserve"> </w:t>
      </w:r>
      <w:r>
        <w:rPr>
          <w:sz w:val="22"/>
        </w:rPr>
        <w:t xml:space="preserve">отличает</w:t>
      </w:r>
      <w:r>
        <w:rPr>
          <w:spacing w:val="17"/>
          <w:sz w:val="22"/>
        </w:rPr>
        <w:t xml:space="preserve"> </w:t>
      </w:r>
      <w:r>
        <w:rPr>
          <w:sz w:val="22"/>
        </w:rPr>
        <w:t xml:space="preserve">корневище</w:t>
      </w:r>
      <w:r>
        <w:rPr>
          <w:spacing w:val="9"/>
          <w:sz w:val="22"/>
        </w:rPr>
        <w:t xml:space="preserve"> </w:t>
      </w:r>
      <w:r>
        <w:rPr>
          <w:sz w:val="22"/>
        </w:rPr>
        <w:t xml:space="preserve">от</w:t>
      </w:r>
      <w:r>
        <w:rPr>
          <w:spacing w:val="10"/>
          <w:sz w:val="22"/>
        </w:rPr>
        <w:t xml:space="preserve"> </w:t>
      </w:r>
      <w:r>
        <w:rPr>
          <w:spacing w:val="-2"/>
          <w:sz w:val="22"/>
        </w:rPr>
        <w:t xml:space="preserve">корня?</w:t>
      </w:r>
      <w:r/>
    </w:p>
    <w:p>
      <w:pPr>
        <w:pStyle w:val="1699"/>
        <w:numPr>
          <w:ilvl w:val="0"/>
          <w:numId w:val="215"/>
        </w:numPr>
        <w:ind w:left="1650" w:right="0" w:hanging="304"/>
        <w:jc w:val="left"/>
        <w:spacing w:before="6" w:after="0" w:line="240" w:lineRule="auto"/>
        <w:tabs>
          <w:tab w:val="left" w:pos="1650" w:leader="none"/>
        </w:tabs>
        <w:rPr>
          <w:sz w:val="22"/>
        </w:rPr>
      </w:pPr>
      <w:r>
        <w:rPr>
          <w:sz w:val="22"/>
        </w:rPr>
        <w:t xml:space="preserve">корневых</w:t>
      </w:r>
      <w:r>
        <w:rPr>
          <w:spacing w:val="10"/>
          <w:sz w:val="22"/>
        </w:rPr>
        <w:t xml:space="preserve"> </w:t>
      </w:r>
      <w:r>
        <w:rPr>
          <w:spacing w:val="-2"/>
          <w:sz w:val="22"/>
        </w:rPr>
        <w:t xml:space="preserve">волосков</w:t>
      </w:r>
      <w:r/>
    </w:p>
    <w:p>
      <w:pPr>
        <w:pStyle w:val="1699"/>
        <w:numPr>
          <w:ilvl w:val="0"/>
          <w:numId w:val="215"/>
        </w:numPr>
        <w:ind w:left="1656" w:right="0" w:hanging="257"/>
        <w:jc w:val="left"/>
        <w:spacing w:before="6" w:after="0" w:line="240" w:lineRule="auto"/>
        <w:tabs>
          <w:tab w:val="left" w:pos="1656" w:leader="none"/>
        </w:tabs>
        <w:rPr>
          <w:sz w:val="22"/>
        </w:rPr>
      </w:pPr>
      <w:r>
        <w:rPr>
          <w:sz w:val="22"/>
        </w:rPr>
        <w:t xml:space="preserve">узлов,</w:t>
      </w:r>
      <w:r>
        <w:rPr>
          <w:spacing w:val="10"/>
          <w:sz w:val="22"/>
        </w:rPr>
        <w:t xml:space="preserve"> </w:t>
      </w:r>
      <w:r>
        <w:rPr>
          <w:sz w:val="22"/>
        </w:rPr>
        <w:t xml:space="preserve">листьев,</w:t>
      </w:r>
      <w:r>
        <w:rPr>
          <w:spacing w:val="11"/>
          <w:sz w:val="22"/>
        </w:rPr>
        <w:t xml:space="preserve"> </w:t>
      </w:r>
      <w:r>
        <w:rPr>
          <w:sz w:val="22"/>
        </w:rPr>
        <w:t xml:space="preserve">пазушных</w:t>
      </w:r>
      <w:r>
        <w:rPr>
          <w:spacing w:val="2"/>
          <w:sz w:val="22"/>
        </w:rPr>
        <w:t xml:space="preserve"> </w:t>
      </w:r>
      <w:r>
        <w:rPr>
          <w:spacing w:val="-4"/>
          <w:sz w:val="22"/>
        </w:rPr>
        <w:t xml:space="preserve">почек</w:t>
      </w:r>
      <w:r/>
    </w:p>
    <w:p>
      <w:pPr>
        <w:pStyle w:val="1699"/>
        <w:numPr>
          <w:ilvl w:val="0"/>
          <w:numId w:val="215"/>
        </w:numPr>
        <w:ind w:left="1646" w:right="0" w:hanging="300"/>
        <w:jc w:val="left"/>
        <w:spacing w:before="6" w:after="0" w:line="240" w:lineRule="auto"/>
        <w:tabs>
          <w:tab w:val="left" w:pos="1646" w:leader="none"/>
        </w:tabs>
        <w:rPr>
          <w:sz w:val="22"/>
        </w:rPr>
      </w:pPr>
      <w:r>
        <w:rPr>
          <w:sz w:val="22"/>
        </w:rPr>
        <w:t xml:space="preserve">придаточных</w:t>
      </w:r>
      <w:r>
        <w:rPr>
          <w:spacing w:val="19"/>
          <w:sz w:val="22"/>
        </w:rPr>
        <w:t xml:space="preserve"> </w:t>
      </w:r>
      <w:r>
        <w:rPr>
          <w:spacing w:val="-2"/>
          <w:sz w:val="22"/>
        </w:rPr>
        <w:t xml:space="preserve">корней</w:t>
      </w:r>
      <w:r/>
    </w:p>
    <w:p>
      <w:pPr>
        <w:pStyle w:val="1699"/>
        <w:numPr>
          <w:ilvl w:val="0"/>
          <w:numId w:val="215"/>
        </w:numPr>
        <w:ind w:left="1650" w:right="0" w:hanging="304"/>
        <w:jc w:val="left"/>
        <w:spacing w:before="7" w:after="0" w:line="240" w:lineRule="auto"/>
        <w:tabs>
          <w:tab w:val="left" w:pos="1650" w:leader="none"/>
        </w:tabs>
        <w:rPr>
          <w:sz w:val="22"/>
        </w:rPr>
      </w:pPr>
      <w:r>
        <w:rPr>
          <w:sz w:val="22"/>
        </w:rPr>
        <w:t xml:space="preserve">воздушных</w:t>
      </w:r>
      <w:r>
        <w:rPr>
          <w:spacing w:val="9"/>
          <w:sz w:val="22"/>
        </w:rPr>
        <w:t xml:space="preserve"> </w:t>
      </w:r>
      <w:r>
        <w:rPr>
          <w:spacing w:val="-2"/>
          <w:sz w:val="22"/>
        </w:rPr>
        <w:t xml:space="preserve">корней</w:t>
      </w:r>
      <w:r/>
    </w:p>
    <w:p>
      <w:pPr>
        <w:pStyle w:val="1697"/>
        <w:ind w:left="0" w:firstLine="0"/>
        <w:jc w:val="left"/>
        <w:spacing w:before="12"/>
        <w:rPr>
          <w:sz w:val="22"/>
        </w:rPr>
      </w:pPr>
      <w:r>
        <w:rPr>
          <w:sz w:val="22"/>
        </w:rPr>
      </w:r>
      <w:r/>
    </w:p>
    <w:p>
      <w:pPr>
        <w:pStyle w:val="1699"/>
        <w:numPr>
          <w:ilvl w:val="0"/>
          <w:numId w:val="225"/>
        </w:numPr>
        <w:ind w:left="1686" w:right="0" w:hanging="340"/>
        <w:jc w:val="left"/>
        <w:spacing w:before="0" w:after="0" w:line="240" w:lineRule="auto"/>
        <w:tabs>
          <w:tab w:val="left" w:pos="1686" w:leader="none"/>
        </w:tabs>
        <w:rPr>
          <w:sz w:val="22"/>
        </w:rPr>
      </w:pPr>
      <w:r>
        <w:rPr>
          <w:sz w:val="22"/>
        </w:rPr>
        <w:t xml:space="preserve">Бактерии</w:t>
      </w:r>
      <w:r>
        <w:rPr>
          <w:spacing w:val="10"/>
          <w:sz w:val="22"/>
        </w:rPr>
        <w:t xml:space="preserve"> </w:t>
      </w:r>
      <w:r>
        <w:rPr>
          <w:sz w:val="22"/>
        </w:rPr>
        <w:t xml:space="preserve">-</w:t>
      </w:r>
      <w:r>
        <w:rPr>
          <w:spacing w:val="6"/>
          <w:sz w:val="22"/>
        </w:rPr>
        <w:t xml:space="preserve"> </w:t>
      </w:r>
      <w:r>
        <w:rPr>
          <w:sz w:val="22"/>
        </w:rPr>
        <w:t xml:space="preserve">это</w:t>
      </w:r>
      <w:r>
        <w:rPr>
          <w:spacing w:val="8"/>
          <w:sz w:val="22"/>
        </w:rPr>
        <w:t xml:space="preserve"> </w:t>
      </w:r>
      <w:r>
        <w:rPr>
          <w:spacing w:val="-2"/>
          <w:sz w:val="22"/>
        </w:rPr>
        <w:t xml:space="preserve">представители:</w:t>
      </w:r>
      <w:r/>
    </w:p>
    <w:p>
      <w:pPr>
        <w:pStyle w:val="1699"/>
        <w:numPr>
          <w:ilvl w:val="1"/>
          <w:numId w:val="225"/>
        </w:numPr>
        <w:ind w:left="1650" w:right="0" w:hanging="304"/>
        <w:jc w:val="left"/>
        <w:spacing w:before="6" w:after="0" w:line="240" w:lineRule="auto"/>
        <w:tabs>
          <w:tab w:val="left" w:pos="1650" w:leader="none"/>
        </w:tabs>
        <w:rPr>
          <w:sz w:val="22"/>
        </w:rPr>
      </w:pPr>
      <w:r>
        <w:rPr>
          <w:spacing w:val="-2"/>
          <w:sz w:val="22"/>
        </w:rPr>
        <w:t xml:space="preserve">эукариотов</w:t>
      </w:r>
      <w:r/>
    </w:p>
    <w:p>
      <w:pPr>
        <w:pStyle w:val="1699"/>
        <w:numPr>
          <w:ilvl w:val="1"/>
          <w:numId w:val="225"/>
        </w:numPr>
        <w:ind w:left="1646" w:right="0" w:hanging="300"/>
        <w:jc w:val="left"/>
        <w:spacing w:before="6" w:after="0" w:line="240" w:lineRule="auto"/>
        <w:tabs>
          <w:tab w:val="left" w:pos="1646" w:leader="none"/>
        </w:tabs>
        <w:rPr>
          <w:sz w:val="22"/>
        </w:rPr>
      </w:pPr>
      <w:r>
        <w:rPr>
          <w:spacing w:val="-2"/>
          <w:sz w:val="22"/>
        </w:rPr>
        <w:t xml:space="preserve">прокариотов</w:t>
      </w:r>
      <w:r/>
    </w:p>
    <w:p>
      <w:pPr>
        <w:pStyle w:val="1699"/>
        <w:numPr>
          <w:ilvl w:val="1"/>
          <w:numId w:val="225"/>
        </w:numPr>
        <w:ind w:left="1646" w:right="0" w:hanging="300"/>
        <w:jc w:val="left"/>
        <w:spacing w:before="7" w:after="0" w:line="240" w:lineRule="auto"/>
        <w:tabs>
          <w:tab w:val="left" w:pos="1646" w:leader="none"/>
        </w:tabs>
        <w:rPr>
          <w:sz w:val="22"/>
        </w:rPr>
      </w:pPr>
      <w:r>
        <w:rPr>
          <w:spacing w:val="-2"/>
          <w:sz w:val="22"/>
        </w:rPr>
        <w:t xml:space="preserve">растений</w:t>
      </w:r>
      <w:r/>
    </w:p>
    <w:p>
      <w:pPr>
        <w:pStyle w:val="1699"/>
        <w:numPr>
          <w:ilvl w:val="1"/>
          <w:numId w:val="225"/>
        </w:numPr>
        <w:ind w:left="1650" w:right="0" w:hanging="304"/>
        <w:jc w:val="left"/>
        <w:spacing w:before="6" w:after="0" w:line="240" w:lineRule="auto"/>
        <w:tabs>
          <w:tab w:val="left" w:pos="1650" w:leader="none"/>
        </w:tabs>
        <w:rPr>
          <w:sz w:val="22"/>
        </w:rPr>
      </w:pPr>
      <w:r>
        <w:rPr>
          <w:spacing w:val="-2"/>
          <w:sz w:val="22"/>
        </w:rPr>
        <w:t xml:space="preserve">животных</w:t>
      </w:r>
      <w:r/>
    </w:p>
    <w:p>
      <w:pPr>
        <w:pStyle w:val="1697"/>
        <w:ind w:left="0" w:firstLine="0"/>
        <w:jc w:val="left"/>
        <w:spacing w:before="12"/>
        <w:rPr>
          <w:sz w:val="22"/>
        </w:rPr>
      </w:pPr>
      <w:r>
        <w:rPr>
          <w:sz w:val="22"/>
        </w:rPr>
      </w:r>
      <w:r/>
    </w:p>
    <w:p>
      <w:pPr>
        <w:pStyle w:val="1699"/>
        <w:numPr>
          <w:ilvl w:val="0"/>
          <w:numId w:val="225"/>
        </w:numPr>
        <w:ind w:left="1686" w:right="0" w:hanging="340"/>
        <w:jc w:val="left"/>
        <w:spacing w:before="0" w:after="0" w:line="240" w:lineRule="auto"/>
        <w:tabs>
          <w:tab w:val="left" w:pos="1686" w:leader="none"/>
        </w:tabs>
        <w:rPr>
          <w:sz w:val="22"/>
        </w:rPr>
      </w:pPr>
      <w:r>
        <w:rPr>
          <w:sz w:val="22"/>
        </w:rPr>
        <w:t xml:space="preserve">Что</w:t>
      </w:r>
      <w:r>
        <w:rPr>
          <w:spacing w:val="11"/>
          <w:sz w:val="22"/>
        </w:rPr>
        <w:t xml:space="preserve"> </w:t>
      </w:r>
      <w:r>
        <w:rPr>
          <w:sz w:val="22"/>
        </w:rPr>
        <w:t xml:space="preserve">такое</w:t>
      </w:r>
      <w:r>
        <w:rPr>
          <w:spacing w:val="4"/>
          <w:sz w:val="22"/>
        </w:rPr>
        <w:t xml:space="preserve"> </w:t>
      </w:r>
      <w:r>
        <w:rPr>
          <w:spacing w:val="-2"/>
          <w:sz w:val="22"/>
        </w:rPr>
        <w:t xml:space="preserve">лишайник?</w:t>
      </w:r>
      <w:r/>
    </w:p>
    <w:p>
      <w:pPr>
        <w:pStyle w:val="1699"/>
        <w:numPr>
          <w:ilvl w:val="0"/>
          <w:numId w:val="214"/>
        </w:numPr>
        <w:ind w:left="1650" w:right="0" w:hanging="304"/>
        <w:jc w:val="left"/>
        <w:spacing w:before="11" w:after="0" w:line="240" w:lineRule="auto"/>
        <w:tabs>
          <w:tab w:val="left" w:pos="1650" w:leader="none"/>
        </w:tabs>
        <w:rPr>
          <w:sz w:val="22"/>
        </w:rPr>
      </w:pPr>
      <w:r>
        <w:rPr>
          <w:sz w:val="22"/>
        </w:rPr>
        <w:t xml:space="preserve">симбиоз</w:t>
      </w:r>
      <w:r>
        <w:rPr>
          <w:spacing w:val="10"/>
          <w:sz w:val="22"/>
        </w:rPr>
        <w:t xml:space="preserve"> </w:t>
      </w:r>
      <w:r>
        <w:rPr>
          <w:sz w:val="22"/>
        </w:rPr>
        <w:t xml:space="preserve">гриба</w:t>
      </w:r>
      <w:r>
        <w:rPr>
          <w:spacing w:val="10"/>
          <w:sz w:val="22"/>
        </w:rPr>
        <w:t xml:space="preserve"> </w:t>
      </w:r>
      <w:r>
        <w:rPr>
          <w:sz w:val="22"/>
        </w:rPr>
        <w:t xml:space="preserve">и</w:t>
      </w:r>
      <w:r>
        <w:rPr>
          <w:spacing w:val="-3"/>
          <w:sz w:val="22"/>
        </w:rPr>
        <w:t xml:space="preserve"> </w:t>
      </w:r>
      <w:r>
        <w:rPr>
          <w:spacing w:val="-2"/>
          <w:sz w:val="22"/>
        </w:rPr>
        <w:t xml:space="preserve">растений</w:t>
      </w:r>
      <w:r/>
    </w:p>
    <w:p>
      <w:pPr>
        <w:pStyle w:val="1699"/>
        <w:numPr>
          <w:ilvl w:val="0"/>
          <w:numId w:val="214"/>
        </w:numPr>
        <w:ind w:left="1651" w:right="0" w:hanging="252"/>
        <w:jc w:val="left"/>
        <w:spacing w:before="2" w:after="0" w:line="240" w:lineRule="auto"/>
        <w:tabs>
          <w:tab w:val="left" w:pos="1651" w:leader="none"/>
        </w:tabs>
        <w:rPr>
          <w:sz w:val="22"/>
        </w:rPr>
      </w:pPr>
      <w:r>
        <w:rPr>
          <w:sz w:val="22"/>
        </w:rPr>
        <w:t xml:space="preserve">симбиоз</w:t>
      </w:r>
      <w:r>
        <w:rPr>
          <w:spacing w:val="12"/>
          <w:sz w:val="22"/>
        </w:rPr>
        <w:t xml:space="preserve"> </w:t>
      </w:r>
      <w:r>
        <w:rPr>
          <w:sz w:val="22"/>
        </w:rPr>
        <w:t xml:space="preserve">водорослей</w:t>
      </w:r>
      <w:r>
        <w:rPr>
          <w:spacing w:val="8"/>
          <w:sz w:val="22"/>
        </w:rPr>
        <w:t xml:space="preserve"> </w:t>
      </w:r>
      <w:r>
        <w:rPr>
          <w:sz w:val="22"/>
        </w:rPr>
        <w:t xml:space="preserve">и</w:t>
      </w:r>
      <w:r>
        <w:rPr>
          <w:spacing w:val="9"/>
          <w:sz w:val="22"/>
        </w:rPr>
        <w:t xml:space="preserve"> </w:t>
      </w:r>
      <w:r>
        <w:rPr>
          <w:spacing w:val="-2"/>
          <w:sz w:val="22"/>
        </w:rPr>
        <w:t xml:space="preserve">растений</w:t>
      </w:r>
      <w:r/>
    </w:p>
    <w:p>
      <w:pPr>
        <w:pStyle w:val="1699"/>
        <w:numPr>
          <w:ilvl w:val="0"/>
          <w:numId w:val="214"/>
        </w:numPr>
        <w:ind w:left="1651" w:right="0" w:hanging="252"/>
        <w:jc w:val="left"/>
        <w:spacing w:before="11" w:after="0" w:line="240" w:lineRule="auto"/>
        <w:tabs>
          <w:tab w:val="left" w:pos="1651" w:leader="none"/>
        </w:tabs>
        <w:rPr>
          <w:sz w:val="22"/>
        </w:rPr>
      </w:pPr>
      <w:r>
        <w:rPr>
          <w:sz w:val="22"/>
        </w:rPr>
        <w:t xml:space="preserve">симбиоз</w:t>
      </w:r>
      <w:r>
        <w:rPr>
          <w:spacing w:val="11"/>
          <w:sz w:val="22"/>
        </w:rPr>
        <w:t xml:space="preserve"> </w:t>
      </w:r>
      <w:r>
        <w:rPr>
          <w:sz w:val="22"/>
        </w:rPr>
        <w:t xml:space="preserve">водорослей</w:t>
      </w:r>
      <w:r>
        <w:rPr>
          <w:spacing w:val="9"/>
          <w:sz w:val="22"/>
        </w:rPr>
        <w:t xml:space="preserve"> </w:t>
      </w:r>
      <w:r>
        <w:rPr>
          <w:sz w:val="22"/>
        </w:rPr>
        <w:t xml:space="preserve">и</w:t>
      </w:r>
      <w:r>
        <w:rPr>
          <w:spacing w:val="14"/>
          <w:sz w:val="22"/>
        </w:rPr>
        <w:t xml:space="preserve"> </w:t>
      </w:r>
      <w:r>
        <w:rPr>
          <w:spacing w:val="-2"/>
          <w:sz w:val="22"/>
        </w:rPr>
        <w:t xml:space="preserve">грибов</w:t>
      </w:r>
      <w:r/>
    </w:p>
    <w:p>
      <w:pPr>
        <w:pStyle w:val="1699"/>
        <w:numPr>
          <w:ilvl w:val="0"/>
          <w:numId w:val="214"/>
        </w:numPr>
        <w:ind w:left="1650" w:right="0" w:hanging="304"/>
        <w:jc w:val="left"/>
        <w:spacing w:before="1" w:after="0" w:line="240" w:lineRule="auto"/>
        <w:tabs>
          <w:tab w:val="left" w:pos="1650" w:leader="none"/>
        </w:tabs>
        <w:rPr>
          <w:sz w:val="22"/>
        </w:rPr>
      </w:pPr>
      <w:r>
        <w:rPr>
          <w:sz w:val="22"/>
        </w:rPr>
        <w:t xml:space="preserve">симбиоз</w:t>
      </w:r>
      <w:r>
        <w:rPr>
          <w:spacing w:val="12"/>
          <w:sz w:val="22"/>
        </w:rPr>
        <w:t xml:space="preserve"> </w:t>
      </w:r>
      <w:r>
        <w:rPr>
          <w:sz w:val="22"/>
        </w:rPr>
        <w:t xml:space="preserve">водорослей</w:t>
      </w:r>
      <w:r>
        <w:rPr>
          <w:spacing w:val="8"/>
          <w:sz w:val="22"/>
        </w:rPr>
        <w:t xml:space="preserve"> </w:t>
      </w:r>
      <w:r>
        <w:rPr>
          <w:sz w:val="22"/>
        </w:rPr>
        <w:t xml:space="preserve">и</w:t>
      </w:r>
      <w:r>
        <w:rPr>
          <w:spacing w:val="9"/>
          <w:sz w:val="22"/>
        </w:rPr>
        <w:t xml:space="preserve"> </w:t>
      </w:r>
      <w:r>
        <w:rPr>
          <w:spacing w:val="-2"/>
          <w:sz w:val="22"/>
        </w:rPr>
        <w:t xml:space="preserve">бактерий</w:t>
      </w:r>
      <w:r/>
    </w:p>
    <w:p>
      <w:pPr>
        <w:ind w:left="684" w:right="0" w:firstLine="0"/>
        <w:jc w:val="left"/>
        <w:spacing w:before="16"/>
        <w:rPr>
          <w:b/>
          <w:sz w:val="20"/>
        </w:rPr>
      </w:pPr>
      <w:r>
        <w:rPr>
          <w:b/>
          <w:spacing w:val="-2"/>
          <w:sz w:val="20"/>
        </w:rPr>
        <w:t xml:space="preserve">Музыка</w:t>
      </w:r>
      <w:r/>
    </w:p>
    <w:p>
      <w:pPr>
        <w:pStyle w:val="1697"/>
        <w:ind w:left="0" w:firstLine="0"/>
        <w:jc w:val="left"/>
        <w:rPr>
          <w:b/>
          <w:sz w:val="20"/>
        </w:rPr>
      </w:pPr>
      <w:r>
        <w:rPr>
          <w:b/>
          <w:sz w:val="20"/>
        </w:rPr>
      </w:r>
      <w:r/>
    </w:p>
    <w:p>
      <w:pPr>
        <w:pStyle w:val="1697"/>
        <w:ind w:left="0" w:firstLine="0"/>
        <w:jc w:val="left"/>
        <w:spacing w:before="30"/>
        <w:rPr>
          <w:b/>
          <w:sz w:val="20"/>
        </w:rPr>
      </w:pPr>
      <w:r>
        <w:rPr>
          <w:b/>
          <w:sz w:val="20"/>
        </w:rPr>
      </w:r>
      <w:r/>
    </w:p>
    <w:p>
      <w:pPr>
        <w:pStyle w:val="1699"/>
        <w:numPr>
          <w:ilvl w:val="0"/>
          <w:numId w:val="213"/>
        </w:numPr>
        <w:ind w:left="1019" w:right="0" w:hanging="676"/>
        <w:jc w:val="left"/>
        <w:spacing w:before="0" w:after="0" w:line="240" w:lineRule="auto"/>
        <w:tabs>
          <w:tab w:val="left" w:pos="1019" w:leader="none"/>
        </w:tabs>
        <w:rPr>
          <w:b/>
          <w:sz w:val="22"/>
        </w:rPr>
      </w:pPr>
      <w:r>
        <w:rPr>
          <w:b/>
          <w:i/>
          <w:sz w:val="22"/>
        </w:rPr>
        <w:t xml:space="preserve">Музыка</w:t>
      </w:r>
      <w:r>
        <w:rPr>
          <w:b/>
          <w:i/>
          <w:spacing w:val="7"/>
          <w:sz w:val="22"/>
        </w:rPr>
        <w:t xml:space="preserve"> </w:t>
      </w:r>
      <w:r>
        <w:rPr>
          <w:b/>
          <w:i/>
          <w:sz w:val="22"/>
        </w:rPr>
        <w:t xml:space="preserve">–</w:t>
      </w:r>
      <w:r>
        <w:rPr>
          <w:b/>
          <w:i/>
          <w:spacing w:val="14"/>
          <w:sz w:val="22"/>
        </w:rPr>
        <w:t xml:space="preserve"> </w:t>
      </w:r>
      <w:r>
        <w:rPr>
          <w:b/>
          <w:i/>
          <w:spacing w:val="-4"/>
          <w:sz w:val="22"/>
        </w:rPr>
        <w:t xml:space="preserve">это:</w:t>
      </w:r>
      <w:r/>
    </w:p>
    <w:p>
      <w:pPr>
        <w:ind w:left="684" w:right="0" w:firstLine="0"/>
        <w:jc w:val="left"/>
        <w:spacing w:before="6"/>
        <w:rPr>
          <w:sz w:val="22"/>
        </w:rPr>
      </w:pPr>
      <w:r>
        <w:rPr>
          <w:sz w:val="22"/>
        </w:rPr>
        <w:t xml:space="preserve">А)</w:t>
      </w:r>
      <w:r>
        <w:rPr>
          <w:spacing w:val="14"/>
          <w:sz w:val="22"/>
        </w:rPr>
        <w:t xml:space="preserve"> </w:t>
      </w:r>
      <w:r>
        <w:rPr>
          <w:sz w:val="22"/>
        </w:rPr>
        <w:t xml:space="preserve">искусство,</w:t>
      </w:r>
      <w:r>
        <w:rPr>
          <w:spacing w:val="21"/>
          <w:sz w:val="22"/>
        </w:rPr>
        <w:t xml:space="preserve"> </w:t>
      </w:r>
      <w:r>
        <w:rPr>
          <w:sz w:val="22"/>
        </w:rPr>
        <w:t xml:space="preserve">воздействующее</w:t>
      </w:r>
      <w:r>
        <w:rPr>
          <w:spacing w:val="15"/>
          <w:sz w:val="22"/>
        </w:rPr>
        <w:t xml:space="preserve"> </w:t>
      </w:r>
      <w:r>
        <w:rPr>
          <w:sz w:val="22"/>
        </w:rPr>
        <w:t xml:space="preserve">на</w:t>
      </w:r>
      <w:r>
        <w:rPr>
          <w:spacing w:val="13"/>
          <w:sz w:val="22"/>
        </w:rPr>
        <w:t xml:space="preserve"> </w:t>
      </w:r>
      <w:r>
        <w:rPr>
          <w:sz w:val="22"/>
        </w:rPr>
        <w:t xml:space="preserve">человека</w:t>
      </w:r>
      <w:r>
        <w:rPr>
          <w:spacing w:val="13"/>
          <w:sz w:val="22"/>
        </w:rPr>
        <w:t xml:space="preserve"> </w:t>
      </w:r>
      <w:r>
        <w:rPr>
          <w:sz w:val="22"/>
        </w:rPr>
        <w:t xml:space="preserve">посредством</w:t>
      </w:r>
      <w:r>
        <w:rPr>
          <w:spacing w:val="15"/>
          <w:sz w:val="22"/>
        </w:rPr>
        <w:t xml:space="preserve"> </w:t>
      </w:r>
      <w:r>
        <w:rPr>
          <w:spacing w:val="-2"/>
          <w:sz w:val="22"/>
        </w:rPr>
        <w:t xml:space="preserve">звуков</w:t>
      </w:r>
      <w:r/>
    </w:p>
    <w:p>
      <w:pPr>
        <w:jc w:val="left"/>
        <w:spacing w:after="0"/>
        <w:rPr>
          <w:sz w:val="22"/>
        </w:rPr>
        <w:sectPr>
          <w:footnotePr/>
          <w:endnotePr/>
          <w:type w:val="nextPage"/>
          <w:pgSz w:w="12240" w:h="15840" w:orient="portrait"/>
          <w:pgMar w:top="320" w:right="0" w:bottom="200" w:left="900" w:header="0" w:footer="0" w:gutter="0"/>
          <w:cols w:num="1" w:sep="0" w:space="1701" w:equalWidth="1"/>
          <w:docGrid w:linePitch="360"/>
        </w:sectPr>
      </w:pPr>
      <w:r>
        <w:rPr>
          <w:sz w:val="22"/>
        </w:rPr>
      </w:r>
      <w:r/>
    </w:p>
    <w:p>
      <w:pPr>
        <w:ind w:left="683" w:right="2760" w:firstLine="0"/>
        <w:jc w:val="left"/>
        <w:spacing w:before="84" w:line="244" w:lineRule="auto"/>
        <w:rPr>
          <w:sz w:val="22"/>
        </w:rPr>
      </w:pPr>
      <w:r>
        <w:rPr>
          <w:sz w:val="22"/>
        </w:rPr>
        <w:t xml:space="preserve">Б) искусство, основанное на изображении окружающего мира посредством красок В) искусство, воздействующее на человека словом</w:t>
      </w:r>
      <w:r/>
    </w:p>
    <w:p>
      <w:pPr>
        <w:pStyle w:val="1699"/>
        <w:numPr>
          <w:ilvl w:val="0"/>
          <w:numId w:val="213"/>
        </w:numPr>
        <w:ind w:left="1019" w:right="0" w:hanging="676"/>
        <w:jc w:val="left"/>
        <w:spacing w:before="7" w:after="0" w:line="240" w:lineRule="auto"/>
        <w:tabs>
          <w:tab w:val="left" w:pos="1019" w:leader="none"/>
        </w:tabs>
        <w:rPr>
          <w:b/>
          <w:sz w:val="22"/>
        </w:rPr>
      </w:pPr>
      <w:r>
        <w:rPr>
          <w:b/>
          <w:i/>
          <w:sz w:val="22"/>
        </w:rPr>
        <w:t xml:space="preserve">Сколько</w:t>
      </w:r>
      <w:r>
        <w:rPr>
          <w:b/>
          <w:i/>
          <w:spacing w:val="17"/>
          <w:sz w:val="22"/>
        </w:rPr>
        <w:t xml:space="preserve"> </w:t>
      </w:r>
      <w:r>
        <w:rPr>
          <w:b/>
          <w:i/>
          <w:sz w:val="22"/>
        </w:rPr>
        <w:t xml:space="preserve">инструментов</w:t>
      </w:r>
      <w:r>
        <w:rPr>
          <w:b/>
          <w:i/>
          <w:spacing w:val="16"/>
          <w:sz w:val="22"/>
        </w:rPr>
        <w:t xml:space="preserve"> </w:t>
      </w:r>
      <w:r>
        <w:rPr>
          <w:b/>
          <w:i/>
          <w:sz w:val="22"/>
        </w:rPr>
        <w:t xml:space="preserve">входит</w:t>
      </w:r>
      <w:r>
        <w:rPr>
          <w:b/>
          <w:i/>
          <w:spacing w:val="18"/>
          <w:sz w:val="22"/>
        </w:rPr>
        <w:t xml:space="preserve"> </w:t>
      </w:r>
      <w:r>
        <w:rPr>
          <w:b/>
          <w:i/>
          <w:sz w:val="22"/>
        </w:rPr>
        <w:t xml:space="preserve">в</w:t>
      </w:r>
      <w:r>
        <w:rPr>
          <w:b/>
          <w:i/>
          <w:spacing w:val="15"/>
          <w:sz w:val="22"/>
        </w:rPr>
        <w:t xml:space="preserve"> </w:t>
      </w:r>
      <w:r>
        <w:rPr>
          <w:b/>
          <w:i/>
          <w:sz w:val="22"/>
        </w:rPr>
        <w:t xml:space="preserve">состав</w:t>
      </w:r>
      <w:r>
        <w:rPr>
          <w:b/>
          <w:i/>
          <w:spacing w:val="15"/>
          <w:sz w:val="22"/>
        </w:rPr>
        <w:t xml:space="preserve"> </w:t>
      </w:r>
      <w:r>
        <w:rPr>
          <w:b/>
          <w:i/>
          <w:sz w:val="22"/>
        </w:rPr>
        <w:t xml:space="preserve">симфонического</w:t>
      </w:r>
      <w:r>
        <w:rPr>
          <w:b/>
          <w:i/>
          <w:spacing w:val="7"/>
          <w:sz w:val="22"/>
        </w:rPr>
        <w:t xml:space="preserve"> </w:t>
      </w:r>
      <w:r>
        <w:rPr>
          <w:b/>
          <w:i/>
          <w:spacing w:val="-2"/>
          <w:sz w:val="22"/>
        </w:rPr>
        <w:t xml:space="preserve">оркестра:</w:t>
      </w:r>
      <w:r/>
    </w:p>
    <w:p>
      <w:pPr>
        <w:ind w:left="683" w:right="0" w:firstLine="0"/>
        <w:jc w:val="left"/>
        <w:spacing w:before="1"/>
        <w:rPr>
          <w:sz w:val="22"/>
        </w:rPr>
      </w:pPr>
      <w:r>
        <w:rPr>
          <w:sz w:val="22"/>
        </w:rPr>
        <w:t xml:space="preserve">А)</w:t>
      </w:r>
      <w:r>
        <w:rPr>
          <w:spacing w:val="3"/>
          <w:sz w:val="22"/>
        </w:rPr>
        <w:t xml:space="preserve"> </w:t>
      </w:r>
      <w:r>
        <w:rPr>
          <w:spacing w:val="-5"/>
          <w:sz w:val="22"/>
        </w:rPr>
        <w:t xml:space="preserve">10</w:t>
      </w:r>
      <w:r/>
    </w:p>
    <w:p>
      <w:pPr>
        <w:ind w:left="683" w:right="0" w:firstLine="0"/>
        <w:jc w:val="left"/>
        <w:spacing w:before="7"/>
        <w:rPr>
          <w:sz w:val="22"/>
        </w:rPr>
      </w:pPr>
      <w:r>
        <w:rPr>
          <w:sz w:val="22"/>
        </w:rPr>
        <w:t xml:space="preserve">Б)</w:t>
      </w:r>
      <w:r>
        <w:rPr>
          <w:spacing w:val="1"/>
          <w:sz w:val="22"/>
        </w:rPr>
        <w:t xml:space="preserve"> </w:t>
      </w:r>
      <w:r>
        <w:rPr>
          <w:spacing w:val="-5"/>
          <w:sz w:val="22"/>
        </w:rPr>
        <w:t xml:space="preserve">200</w:t>
      </w:r>
      <w:r/>
    </w:p>
    <w:p>
      <w:pPr>
        <w:ind w:left="683" w:right="0" w:firstLine="0"/>
        <w:jc w:val="left"/>
        <w:spacing w:before="6"/>
        <w:rPr>
          <w:sz w:val="22"/>
        </w:rPr>
      </w:pPr>
      <w:r>
        <w:rPr>
          <w:sz w:val="22"/>
        </w:rPr>
        <w:t xml:space="preserve">В)</w:t>
      </w:r>
      <w:r>
        <w:rPr>
          <w:spacing w:val="1"/>
          <w:sz w:val="22"/>
        </w:rPr>
        <w:t xml:space="preserve"> </w:t>
      </w:r>
      <w:r>
        <w:rPr>
          <w:spacing w:val="-5"/>
          <w:sz w:val="22"/>
        </w:rPr>
        <w:t xml:space="preserve">100</w:t>
      </w:r>
      <w:r/>
    </w:p>
    <w:p>
      <w:pPr>
        <w:pStyle w:val="1699"/>
        <w:numPr>
          <w:ilvl w:val="0"/>
          <w:numId w:val="213"/>
        </w:numPr>
        <w:ind w:left="1019" w:right="0" w:hanging="676"/>
        <w:jc w:val="left"/>
        <w:spacing w:before="11" w:after="0" w:line="240" w:lineRule="auto"/>
        <w:tabs>
          <w:tab w:val="left" w:pos="1019" w:leader="none"/>
        </w:tabs>
        <w:rPr>
          <w:b/>
          <w:sz w:val="22"/>
        </w:rPr>
      </w:pPr>
      <w:r>
        <w:rPr>
          <w:b/>
          <w:i/>
          <w:sz w:val="22"/>
        </w:rPr>
        <w:t xml:space="preserve">Низкий</w:t>
      </w:r>
      <w:r>
        <w:rPr>
          <w:b/>
          <w:i/>
          <w:spacing w:val="16"/>
          <w:sz w:val="22"/>
        </w:rPr>
        <w:t xml:space="preserve"> </w:t>
      </w:r>
      <w:r>
        <w:rPr>
          <w:b/>
          <w:i/>
          <w:sz w:val="22"/>
        </w:rPr>
        <w:t xml:space="preserve">мужской</w:t>
      </w:r>
      <w:r>
        <w:rPr>
          <w:b/>
          <w:i/>
          <w:spacing w:val="17"/>
          <w:sz w:val="22"/>
        </w:rPr>
        <w:t xml:space="preserve"> </w:t>
      </w:r>
      <w:r>
        <w:rPr>
          <w:b/>
          <w:i/>
          <w:spacing w:val="-2"/>
          <w:sz w:val="22"/>
        </w:rPr>
        <w:t xml:space="preserve">голос:</w:t>
      </w:r>
      <w:r/>
    </w:p>
    <w:p>
      <w:pPr>
        <w:ind w:left="683" w:right="9846" w:firstLine="0"/>
        <w:jc w:val="left"/>
        <w:spacing w:before="1" w:line="244" w:lineRule="auto"/>
        <w:rPr>
          <w:sz w:val="22"/>
        </w:rPr>
      </w:pPr>
      <w:r>
        <w:rPr>
          <w:sz w:val="22"/>
        </w:rPr>
        <w:t xml:space="preserve">А) бас</w:t>
      </w:r>
      <w:r>
        <w:rPr>
          <w:spacing w:val="40"/>
          <w:sz w:val="22"/>
        </w:rPr>
        <w:t xml:space="preserve"> </w:t>
      </w:r>
      <w:r>
        <w:rPr>
          <w:sz w:val="22"/>
        </w:rPr>
        <w:t xml:space="preserve">Б)</w:t>
      </w:r>
      <w:r>
        <w:rPr>
          <w:spacing w:val="-14"/>
          <w:sz w:val="22"/>
        </w:rPr>
        <w:t xml:space="preserve"> </w:t>
      </w:r>
      <w:r>
        <w:rPr>
          <w:sz w:val="22"/>
        </w:rPr>
        <w:t xml:space="preserve">тенор</w:t>
      </w:r>
      <w:r/>
    </w:p>
    <w:p>
      <w:pPr>
        <w:ind w:left="683" w:right="0" w:firstLine="0"/>
        <w:jc w:val="left"/>
        <w:spacing w:before="3"/>
        <w:rPr>
          <w:sz w:val="22"/>
        </w:rPr>
      </w:pPr>
      <w:r>
        <w:rPr>
          <w:sz w:val="22"/>
        </w:rPr>
        <w:t xml:space="preserve">В)</w:t>
      </w:r>
      <w:r>
        <w:rPr>
          <w:spacing w:val="5"/>
          <w:sz w:val="22"/>
        </w:rPr>
        <w:t xml:space="preserve"> </w:t>
      </w:r>
      <w:r>
        <w:rPr>
          <w:spacing w:val="-2"/>
          <w:sz w:val="22"/>
        </w:rPr>
        <w:t xml:space="preserve">сопрано</w:t>
      </w:r>
      <w:r/>
    </w:p>
    <w:p>
      <w:pPr>
        <w:pStyle w:val="1699"/>
        <w:numPr>
          <w:ilvl w:val="0"/>
          <w:numId w:val="213"/>
        </w:numPr>
        <w:ind w:left="683" w:right="8404" w:hanging="341"/>
        <w:jc w:val="left"/>
        <w:spacing w:before="11" w:after="0" w:line="244" w:lineRule="auto"/>
        <w:tabs>
          <w:tab w:val="left" w:pos="683" w:leader="none"/>
          <w:tab w:val="left" w:pos="1019" w:leader="none"/>
        </w:tabs>
        <w:rPr>
          <w:b/>
          <w:sz w:val="22"/>
        </w:rPr>
      </w:pPr>
      <w:r>
        <w:rPr>
          <w:b/>
          <w:sz w:val="22"/>
        </w:rPr>
        <w:tab/>
      </w:r>
      <w:r>
        <w:rPr>
          <w:b/>
          <w:i/>
          <w:sz w:val="22"/>
        </w:rPr>
        <w:t xml:space="preserve">«Увертюра» - </w:t>
      </w:r>
      <w:r>
        <w:rPr>
          <w:b/>
          <w:i/>
          <w:sz w:val="22"/>
        </w:rPr>
        <w:t xml:space="preserve">это: </w:t>
      </w:r>
      <w:r>
        <w:rPr>
          <w:sz w:val="22"/>
        </w:rPr>
        <w:t xml:space="preserve">А) определение темпа Б) название балета</w:t>
      </w:r>
      <w:r/>
    </w:p>
    <w:p>
      <w:pPr>
        <w:ind w:left="683" w:right="0" w:firstLine="0"/>
        <w:jc w:val="left"/>
        <w:spacing w:before="0" w:line="252" w:lineRule="exact"/>
        <w:rPr>
          <w:sz w:val="22"/>
        </w:rPr>
      </w:pPr>
      <w:r>
        <w:rPr>
          <w:sz w:val="22"/>
        </w:rPr>
        <w:t xml:space="preserve">В)</w:t>
      </w:r>
      <w:r>
        <w:rPr>
          <w:spacing w:val="14"/>
          <w:sz w:val="22"/>
        </w:rPr>
        <w:t xml:space="preserve"> </w:t>
      </w:r>
      <w:r>
        <w:rPr>
          <w:sz w:val="22"/>
        </w:rPr>
        <w:t xml:space="preserve">оркестровое</w:t>
      </w:r>
      <w:r>
        <w:rPr>
          <w:spacing w:val="14"/>
          <w:sz w:val="22"/>
        </w:rPr>
        <w:t xml:space="preserve"> </w:t>
      </w:r>
      <w:r>
        <w:rPr>
          <w:spacing w:val="-2"/>
          <w:sz w:val="22"/>
        </w:rPr>
        <w:t xml:space="preserve">вступление</w:t>
      </w:r>
      <w:r/>
    </w:p>
    <w:p>
      <w:pPr>
        <w:pStyle w:val="1699"/>
        <w:numPr>
          <w:ilvl w:val="0"/>
          <w:numId w:val="213"/>
        </w:numPr>
        <w:ind w:left="1019" w:right="0" w:hanging="676"/>
        <w:jc w:val="left"/>
        <w:spacing w:before="16" w:after="0" w:line="251" w:lineRule="exact"/>
        <w:tabs>
          <w:tab w:val="left" w:pos="1019" w:leader="none"/>
        </w:tabs>
        <w:rPr>
          <w:b/>
          <w:sz w:val="22"/>
        </w:rPr>
      </w:pPr>
      <w:r>
        <w:rPr>
          <w:b/>
          <w:i/>
          <w:sz w:val="22"/>
        </w:rPr>
        <w:t xml:space="preserve">Какой</w:t>
      </w:r>
      <w:r>
        <w:rPr>
          <w:b/>
          <w:i/>
          <w:spacing w:val="10"/>
          <w:sz w:val="22"/>
        </w:rPr>
        <w:t xml:space="preserve"> </w:t>
      </w:r>
      <w:r>
        <w:rPr>
          <w:b/>
          <w:i/>
          <w:sz w:val="22"/>
        </w:rPr>
        <w:t xml:space="preserve">инструмент</w:t>
      </w:r>
      <w:r>
        <w:rPr>
          <w:b/>
          <w:i/>
          <w:spacing w:val="20"/>
          <w:sz w:val="22"/>
        </w:rPr>
        <w:t xml:space="preserve"> </w:t>
      </w:r>
      <w:r>
        <w:rPr>
          <w:b/>
          <w:i/>
          <w:sz w:val="22"/>
        </w:rPr>
        <w:t xml:space="preserve">не</w:t>
      </w:r>
      <w:r>
        <w:rPr>
          <w:b/>
          <w:i/>
          <w:spacing w:val="6"/>
          <w:sz w:val="22"/>
        </w:rPr>
        <w:t xml:space="preserve"> </w:t>
      </w:r>
      <w:r>
        <w:rPr>
          <w:b/>
          <w:i/>
          <w:sz w:val="22"/>
        </w:rPr>
        <w:t xml:space="preserve">относится</w:t>
      </w:r>
      <w:r>
        <w:rPr>
          <w:b/>
          <w:i/>
          <w:spacing w:val="16"/>
          <w:sz w:val="22"/>
        </w:rPr>
        <w:t xml:space="preserve"> </w:t>
      </w:r>
      <w:r>
        <w:rPr>
          <w:b/>
          <w:i/>
          <w:sz w:val="22"/>
        </w:rPr>
        <w:t xml:space="preserve">к</w:t>
      </w:r>
      <w:r>
        <w:rPr>
          <w:b/>
          <w:i/>
          <w:spacing w:val="12"/>
          <w:sz w:val="22"/>
        </w:rPr>
        <w:t xml:space="preserve"> </w:t>
      </w:r>
      <w:r>
        <w:rPr>
          <w:b/>
          <w:i/>
          <w:sz w:val="22"/>
        </w:rPr>
        <w:t xml:space="preserve">духовой</w:t>
      </w:r>
      <w:r>
        <w:rPr>
          <w:b/>
          <w:i/>
          <w:spacing w:val="16"/>
          <w:sz w:val="22"/>
        </w:rPr>
        <w:t xml:space="preserve"> </w:t>
      </w:r>
      <w:r>
        <w:rPr>
          <w:b/>
          <w:i/>
          <w:sz w:val="22"/>
        </w:rPr>
        <w:t xml:space="preserve">группе</w:t>
      </w:r>
      <w:r>
        <w:rPr>
          <w:b/>
          <w:i/>
          <w:spacing w:val="12"/>
          <w:sz w:val="22"/>
        </w:rPr>
        <w:t xml:space="preserve"> </w:t>
      </w:r>
      <w:r>
        <w:rPr>
          <w:b/>
          <w:i/>
          <w:sz w:val="22"/>
        </w:rPr>
        <w:t xml:space="preserve">симфонического</w:t>
      </w:r>
      <w:r>
        <w:rPr>
          <w:b/>
          <w:i/>
          <w:spacing w:val="15"/>
          <w:sz w:val="22"/>
        </w:rPr>
        <w:t xml:space="preserve"> </w:t>
      </w:r>
      <w:r>
        <w:rPr>
          <w:b/>
          <w:i/>
          <w:spacing w:val="-2"/>
          <w:sz w:val="22"/>
        </w:rPr>
        <w:t xml:space="preserve">оркестра:</w:t>
      </w:r>
      <w:r/>
    </w:p>
    <w:p>
      <w:pPr>
        <w:ind w:left="683" w:right="0" w:firstLine="0"/>
        <w:jc w:val="left"/>
        <w:spacing w:before="0" w:line="251" w:lineRule="exact"/>
        <w:rPr>
          <w:sz w:val="22"/>
        </w:rPr>
      </w:pPr>
      <w:r>
        <w:rPr>
          <w:sz w:val="22"/>
        </w:rPr>
        <w:t xml:space="preserve">А)</w:t>
      </w:r>
      <w:r>
        <w:rPr>
          <w:spacing w:val="7"/>
          <w:sz w:val="22"/>
        </w:rPr>
        <w:t xml:space="preserve"> </w:t>
      </w:r>
      <w:r>
        <w:rPr>
          <w:spacing w:val="-2"/>
          <w:sz w:val="22"/>
        </w:rPr>
        <w:t xml:space="preserve">гобой</w:t>
      </w:r>
      <w:r/>
    </w:p>
    <w:p>
      <w:pPr>
        <w:ind w:left="683" w:right="9220" w:firstLine="0"/>
        <w:jc w:val="left"/>
        <w:spacing w:before="11"/>
        <w:rPr>
          <w:sz w:val="22"/>
        </w:rPr>
      </w:pPr>
      <w:r>
        <w:rPr>
          <w:sz w:val="22"/>
        </w:rPr>
        <w:t xml:space="preserve">Б)</w:t>
      </w:r>
      <w:r>
        <w:rPr>
          <w:spacing w:val="-6"/>
          <w:sz w:val="22"/>
        </w:rPr>
        <w:t xml:space="preserve"> </w:t>
      </w:r>
      <w:r>
        <w:rPr>
          <w:sz w:val="22"/>
        </w:rPr>
        <w:t xml:space="preserve">виолончель В) кларнет</w:t>
      </w:r>
      <w:r/>
    </w:p>
    <w:p>
      <w:pPr>
        <w:pStyle w:val="1699"/>
        <w:numPr>
          <w:ilvl w:val="0"/>
          <w:numId w:val="213"/>
        </w:numPr>
        <w:ind w:left="1019" w:right="0" w:hanging="676"/>
        <w:jc w:val="left"/>
        <w:spacing w:before="17" w:after="0" w:line="251" w:lineRule="exact"/>
        <w:tabs>
          <w:tab w:val="left" w:pos="1019" w:leader="none"/>
        </w:tabs>
        <w:rPr>
          <w:b/>
          <w:sz w:val="22"/>
        </w:rPr>
      </w:pPr>
      <w:r>
        <w:rPr>
          <w:b/>
          <w:i/>
          <w:sz w:val="22"/>
        </w:rPr>
        <w:t xml:space="preserve">Какого</w:t>
      </w:r>
      <w:r>
        <w:rPr>
          <w:b/>
          <w:i/>
          <w:spacing w:val="12"/>
          <w:sz w:val="22"/>
        </w:rPr>
        <w:t xml:space="preserve"> </w:t>
      </w:r>
      <w:r>
        <w:rPr>
          <w:b/>
          <w:i/>
          <w:sz w:val="22"/>
        </w:rPr>
        <w:t xml:space="preserve">инструмента</w:t>
      </w:r>
      <w:r>
        <w:rPr>
          <w:b/>
          <w:i/>
          <w:spacing w:val="17"/>
          <w:sz w:val="22"/>
        </w:rPr>
        <w:t xml:space="preserve"> </w:t>
      </w:r>
      <w:r>
        <w:rPr>
          <w:b/>
          <w:i/>
          <w:sz w:val="22"/>
        </w:rPr>
        <w:t xml:space="preserve">нет</w:t>
      </w:r>
      <w:r>
        <w:rPr>
          <w:b/>
          <w:i/>
          <w:spacing w:val="17"/>
          <w:sz w:val="22"/>
        </w:rPr>
        <w:t xml:space="preserve"> </w:t>
      </w:r>
      <w:r>
        <w:rPr>
          <w:b/>
          <w:i/>
          <w:sz w:val="22"/>
        </w:rPr>
        <w:t xml:space="preserve">в</w:t>
      </w:r>
      <w:r>
        <w:rPr>
          <w:b/>
          <w:i/>
          <w:spacing w:val="9"/>
          <w:sz w:val="22"/>
        </w:rPr>
        <w:t xml:space="preserve"> </w:t>
      </w:r>
      <w:r>
        <w:rPr>
          <w:b/>
          <w:i/>
          <w:sz w:val="22"/>
        </w:rPr>
        <w:t xml:space="preserve">народном</w:t>
      </w:r>
      <w:r>
        <w:rPr>
          <w:b/>
          <w:i/>
          <w:spacing w:val="7"/>
          <w:sz w:val="22"/>
        </w:rPr>
        <w:t xml:space="preserve"> </w:t>
      </w:r>
      <w:r>
        <w:rPr>
          <w:b/>
          <w:i/>
          <w:spacing w:val="-2"/>
          <w:sz w:val="22"/>
        </w:rPr>
        <w:t xml:space="preserve">оркестре:</w:t>
      </w:r>
      <w:r/>
    </w:p>
    <w:p>
      <w:pPr>
        <w:ind w:left="683" w:right="0" w:firstLine="0"/>
        <w:jc w:val="left"/>
        <w:spacing w:before="0" w:line="251" w:lineRule="exact"/>
        <w:rPr>
          <w:sz w:val="22"/>
        </w:rPr>
      </w:pPr>
      <w:r>
        <w:rPr>
          <w:sz w:val="22"/>
        </w:rPr>
        <w:t xml:space="preserve">А)</w:t>
      </w:r>
      <w:r>
        <w:rPr>
          <w:spacing w:val="7"/>
          <w:sz w:val="22"/>
        </w:rPr>
        <w:t xml:space="preserve"> </w:t>
      </w:r>
      <w:r>
        <w:rPr>
          <w:spacing w:val="-2"/>
          <w:sz w:val="22"/>
        </w:rPr>
        <w:t xml:space="preserve">баяна</w:t>
      </w:r>
      <w:r/>
    </w:p>
    <w:p>
      <w:pPr>
        <w:ind w:left="683" w:right="9375" w:firstLine="0"/>
        <w:jc w:val="left"/>
        <w:spacing w:before="11" w:line="244" w:lineRule="auto"/>
        <w:rPr>
          <w:sz w:val="22"/>
        </w:rPr>
      </w:pPr>
      <w:r>
        <w:rPr>
          <w:sz w:val="22"/>
        </w:rPr>
        <w:t xml:space="preserve">Б)</w:t>
      </w:r>
      <w:r>
        <w:rPr>
          <w:spacing w:val="-11"/>
          <w:sz w:val="22"/>
        </w:rPr>
        <w:t xml:space="preserve"> </w:t>
      </w:r>
      <w:r>
        <w:rPr>
          <w:sz w:val="22"/>
        </w:rPr>
        <w:t xml:space="preserve">балалайки В)</w:t>
      </w:r>
      <w:r>
        <w:rPr>
          <w:spacing w:val="5"/>
          <w:sz w:val="22"/>
        </w:rPr>
        <w:t xml:space="preserve"> </w:t>
      </w:r>
      <w:r>
        <w:rPr>
          <w:spacing w:val="-2"/>
          <w:sz w:val="22"/>
        </w:rPr>
        <w:t xml:space="preserve">валторны</w:t>
      </w:r>
      <w:r/>
    </w:p>
    <w:p>
      <w:pPr>
        <w:pStyle w:val="1699"/>
        <w:numPr>
          <w:ilvl w:val="0"/>
          <w:numId w:val="213"/>
        </w:numPr>
        <w:ind w:left="1019" w:right="0" w:hanging="676"/>
        <w:jc w:val="left"/>
        <w:spacing w:before="7" w:after="0" w:line="240" w:lineRule="auto"/>
        <w:tabs>
          <w:tab w:val="left" w:pos="1019" w:leader="none"/>
        </w:tabs>
        <w:rPr>
          <w:b/>
          <w:sz w:val="22"/>
        </w:rPr>
      </w:pPr>
      <w:r>
        <w:rPr>
          <w:b/>
          <w:i/>
          <w:sz w:val="22"/>
        </w:rPr>
        <w:t xml:space="preserve">На</w:t>
      </w:r>
      <w:r>
        <w:rPr>
          <w:b/>
          <w:i/>
          <w:spacing w:val="14"/>
          <w:sz w:val="22"/>
        </w:rPr>
        <w:t xml:space="preserve"> </w:t>
      </w:r>
      <w:r>
        <w:rPr>
          <w:b/>
          <w:i/>
          <w:sz w:val="22"/>
        </w:rPr>
        <w:t xml:space="preserve">какой</w:t>
      </w:r>
      <w:r>
        <w:rPr>
          <w:b/>
          <w:i/>
          <w:spacing w:val="5"/>
          <w:sz w:val="22"/>
        </w:rPr>
        <w:t xml:space="preserve"> </w:t>
      </w:r>
      <w:r>
        <w:rPr>
          <w:b/>
          <w:i/>
          <w:sz w:val="22"/>
        </w:rPr>
        <w:t xml:space="preserve">линейке</w:t>
      </w:r>
      <w:r>
        <w:rPr>
          <w:b/>
          <w:i/>
          <w:spacing w:val="7"/>
          <w:sz w:val="22"/>
        </w:rPr>
        <w:t xml:space="preserve"> </w:t>
      </w:r>
      <w:r>
        <w:rPr>
          <w:b/>
          <w:i/>
          <w:sz w:val="22"/>
        </w:rPr>
        <w:t xml:space="preserve">пишется</w:t>
      </w:r>
      <w:r>
        <w:rPr>
          <w:b/>
          <w:i/>
          <w:spacing w:val="16"/>
          <w:sz w:val="22"/>
        </w:rPr>
        <w:t xml:space="preserve"> </w:t>
      </w:r>
      <w:r>
        <w:rPr>
          <w:b/>
          <w:i/>
          <w:sz w:val="22"/>
        </w:rPr>
        <w:t xml:space="preserve">нота</w:t>
      </w:r>
      <w:r>
        <w:rPr>
          <w:b/>
          <w:i/>
          <w:spacing w:val="15"/>
          <w:sz w:val="22"/>
        </w:rPr>
        <w:t xml:space="preserve"> </w:t>
      </w:r>
      <w:r>
        <w:rPr>
          <w:b/>
          <w:i/>
          <w:spacing w:val="-5"/>
          <w:sz w:val="22"/>
        </w:rPr>
        <w:t xml:space="preserve">СИ:</w:t>
      </w:r>
      <w:r/>
    </w:p>
    <w:p>
      <w:pPr>
        <w:ind w:left="683" w:right="9363" w:firstLine="0"/>
        <w:jc w:val="both"/>
        <w:spacing w:before="1" w:line="244" w:lineRule="auto"/>
        <w:rPr>
          <w:sz w:val="22"/>
        </w:rPr>
      </w:pPr>
      <w:r>
        <w:rPr>
          <w:sz w:val="22"/>
        </w:rPr>
        <w:t xml:space="preserve">А) на первой Б) на второй В)</w:t>
      </w:r>
      <w:r>
        <w:rPr>
          <w:spacing w:val="5"/>
          <w:sz w:val="22"/>
        </w:rPr>
        <w:t xml:space="preserve"> </w:t>
      </w:r>
      <w:r>
        <w:rPr>
          <w:sz w:val="22"/>
        </w:rPr>
        <w:t xml:space="preserve">на</w:t>
      </w:r>
      <w:r>
        <w:rPr>
          <w:spacing w:val="5"/>
          <w:sz w:val="22"/>
        </w:rPr>
        <w:t xml:space="preserve"> </w:t>
      </w:r>
      <w:r>
        <w:rPr>
          <w:spacing w:val="-2"/>
          <w:sz w:val="22"/>
        </w:rPr>
        <w:t xml:space="preserve">третьей</w:t>
      </w:r>
      <w:r/>
    </w:p>
    <w:p>
      <w:pPr>
        <w:pStyle w:val="1699"/>
        <w:numPr>
          <w:ilvl w:val="0"/>
          <w:numId w:val="213"/>
        </w:numPr>
        <w:ind w:left="1076" w:right="0" w:hanging="733"/>
        <w:jc w:val="both"/>
        <w:spacing w:before="9" w:after="0" w:line="240" w:lineRule="auto"/>
        <w:tabs>
          <w:tab w:val="left" w:pos="1076" w:leader="none"/>
        </w:tabs>
        <w:rPr>
          <w:b/>
          <w:sz w:val="22"/>
        </w:rPr>
      </w:pPr>
      <w:r>
        <w:rPr>
          <w:b/>
          <w:i/>
          <w:sz w:val="22"/>
        </w:rPr>
        <w:t xml:space="preserve">«Аккорд»</w:t>
      </w:r>
      <w:r>
        <w:rPr>
          <w:b/>
          <w:i/>
          <w:spacing w:val="8"/>
          <w:sz w:val="22"/>
        </w:rPr>
        <w:t xml:space="preserve"> </w:t>
      </w:r>
      <w:r>
        <w:rPr>
          <w:b/>
          <w:i/>
          <w:sz w:val="22"/>
        </w:rPr>
        <w:t xml:space="preserve">-</w:t>
      </w:r>
      <w:r>
        <w:rPr>
          <w:b/>
          <w:i/>
          <w:spacing w:val="18"/>
          <w:sz w:val="22"/>
        </w:rPr>
        <w:t xml:space="preserve"> </w:t>
      </w:r>
      <w:r>
        <w:rPr>
          <w:b/>
          <w:i/>
          <w:spacing w:val="-4"/>
          <w:sz w:val="22"/>
        </w:rPr>
        <w:t xml:space="preserve">это:</w:t>
      </w:r>
      <w:r/>
    </w:p>
    <w:p>
      <w:pPr>
        <w:ind w:left="683" w:right="7598" w:firstLine="0"/>
        <w:jc w:val="both"/>
        <w:spacing w:before="1" w:line="244" w:lineRule="auto"/>
        <w:rPr>
          <w:sz w:val="22"/>
        </w:rPr>
      </w:pPr>
      <w:r>
        <w:rPr>
          <w:sz w:val="22"/>
        </w:rPr>
        <w:t xml:space="preserve">А) созвучие из трех и более нот Б) музыкальный жанр</w:t>
      </w:r>
      <w:r/>
    </w:p>
    <w:p>
      <w:pPr>
        <w:ind w:left="683" w:right="0" w:firstLine="0"/>
        <w:jc w:val="both"/>
        <w:spacing w:before="2"/>
        <w:rPr>
          <w:sz w:val="22"/>
        </w:rPr>
      </w:pPr>
      <w:r>
        <w:rPr>
          <w:sz w:val="22"/>
        </w:rPr>
        <w:t xml:space="preserve">В)</w:t>
      </w:r>
      <w:r>
        <w:rPr>
          <w:spacing w:val="11"/>
          <w:sz w:val="22"/>
        </w:rPr>
        <w:t xml:space="preserve"> </w:t>
      </w:r>
      <w:r>
        <w:rPr>
          <w:sz w:val="22"/>
        </w:rPr>
        <w:t xml:space="preserve">музыкальный</w:t>
      </w:r>
      <w:r>
        <w:rPr>
          <w:spacing w:val="15"/>
          <w:sz w:val="22"/>
        </w:rPr>
        <w:t xml:space="preserve"> </w:t>
      </w:r>
      <w:r>
        <w:rPr>
          <w:spacing w:val="-2"/>
          <w:sz w:val="22"/>
        </w:rPr>
        <w:t xml:space="preserve">инструмент</w:t>
      </w:r>
      <w:r/>
    </w:p>
    <w:p>
      <w:pPr>
        <w:pStyle w:val="1699"/>
        <w:numPr>
          <w:ilvl w:val="0"/>
          <w:numId w:val="213"/>
        </w:numPr>
        <w:ind w:left="1076" w:right="0" w:hanging="733"/>
        <w:jc w:val="both"/>
        <w:spacing w:before="11" w:after="0" w:line="240" w:lineRule="auto"/>
        <w:tabs>
          <w:tab w:val="left" w:pos="1076" w:leader="none"/>
        </w:tabs>
        <w:rPr>
          <w:b/>
          <w:sz w:val="22"/>
        </w:rPr>
      </w:pPr>
      <w:r>
        <w:rPr>
          <w:b/>
          <w:i/>
          <w:sz w:val="22"/>
        </w:rPr>
        <w:t xml:space="preserve">«Мажор»</w:t>
      </w:r>
      <w:r>
        <w:rPr>
          <w:b/>
          <w:i/>
          <w:spacing w:val="15"/>
          <w:sz w:val="22"/>
        </w:rPr>
        <w:t xml:space="preserve"> </w:t>
      </w:r>
      <w:r>
        <w:rPr>
          <w:b/>
          <w:i/>
          <w:sz w:val="22"/>
        </w:rPr>
        <w:t xml:space="preserve">-</w:t>
      </w:r>
      <w:r>
        <w:rPr>
          <w:b/>
          <w:i/>
          <w:spacing w:val="9"/>
          <w:sz w:val="22"/>
        </w:rPr>
        <w:t xml:space="preserve"> </w:t>
      </w:r>
      <w:r>
        <w:rPr>
          <w:b/>
          <w:i/>
          <w:spacing w:val="-4"/>
          <w:sz w:val="22"/>
        </w:rPr>
        <w:t xml:space="preserve">это:</w:t>
      </w:r>
      <w:r/>
    </w:p>
    <w:p>
      <w:pPr>
        <w:ind w:left="683" w:right="8888" w:firstLine="0"/>
        <w:jc w:val="left"/>
        <w:spacing w:before="2" w:line="244" w:lineRule="auto"/>
        <w:rPr>
          <w:sz w:val="22"/>
        </w:rPr>
      </w:pPr>
      <w:r>
        <w:rPr>
          <w:sz w:val="22"/>
        </w:rPr>
        <w:t xml:space="preserve">А) грустный лад</w:t>
      </w:r>
      <w:r>
        <w:rPr>
          <w:spacing w:val="40"/>
          <w:sz w:val="22"/>
        </w:rPr>
        <w:t xml:space="preserve"> </w:t>
      </w:r>
      <w:r>
        <w:rPr>
          <w:sz w:val="22"/>
        </w:rPr>
        <w:t xml:space="preserve">Б) название оперы В) веселый лад</w:t>
      </w:r>
      <w:r/>
    </w:p>
    <w:p>
      <w:pPr>
        <w:pStyle w:val="1699"/>
        <w:numPr>
          <w:ilvl w:val="0"/>
          <w:numId w:val="213"/>
        </w:numPr>
        <w:ind w:left="1019" w:right="0" w:hanging="676"/>
        <w:jc w:val="left"/>
        <w:spacing w:before="13" w:after="0" w:line="251" w:lineRule="exact"/>
        <w:tabs>
          <w:tab w:val="left" w:pos="1019" w:leader="none"/>
        </w:tabs>
        <w:rPr>
          <w:b/>
          <w:sz w:val="22"/>
        </w:rPr>
      </w:pPr>
      <w:r>
        <w:rPr>
          <w:b/>
          <w:i/>
          <w:sz w:val="22"/>
        </w:rPr>
        <w:t xml:space="preserve">Какого</w:t>
      </w:r>
      <w:r>
        <w:rPr>
          <w:b/>
          <w:i/>
          <w:spacing w:val="7"/>
          <w:sz w:val="22"/>
        </w:rPr>
        <w:t xml:space="preserve"> </w:t>
      </w:r>
      <w:r>
        <w:rPr>
          <w:b/>
          <w:i/>
          <w:sz w:val="22"/>
        </w:rPr>
        <w:t xml:space="preserve">номера</w:t>
      </w:r>
      <w:r>
        <w:rPr>
          <w:b/>
          <w:i/>
          <w:spacing w:val="17"/>
          <w:sz w:val="22"/>
        </w:rPr>
        <w:t xml:space="preserve"> </w:t>
      </w:r>
      <w:r>
        <w:rPr>
          <w:b/>
          <w:i/>
          <w:sz w:val="22"/>
        </w:rPr>
        <w:t xml:space="preserve">нет</w:t>
      </w:r>
      <w:r>
        <w:rPr>
          <w:b/>
          <w:i/>
          <w:spacing w:val="7"/>
          <w:sz w:val="22"/>
        </w:rPr>
        <w:t xml:space="preserve"> </w:t>
      </w:r>
      <w:r>
        <w:rPr>
          <w:b/>
          <w:i/>
          <w:sz w:val="22"/>
        </w:rPr>
        <w:t xml:space="preserve">в</w:t>
      </w:r>
      <w:r>
        <w:rPr>
          <w:b/>
          <w:i/>
          <w:spacing w:val="4"/>
          <w:sz w:val="22"/>
        </w:rPr>
        <w:t xml:space="preserve"> </w:t>
      </w:r>
      <w:r>
        <w:rPr>
          <w:b/>
          <w:i/>
          <w:spacing w:val="-2"/>
          <w:sz w:val="22"/>
        </w:rPr>
        <w:t xml:space="preserve">опере:</w:t>
      </w:r>
      <w:r/>
    </w:p>
    <w:p>
      <w:pPr>
        <w:ind w:left="684" w:right="0" w:firstLine="0"/>
        <w:jc w:val="left"/>
        <w:spacing w:before="0" w:line="251" w:lineRule="exact"/>
        <w:rPr>
          <w:sz w:val="22"/>
        </w:rPr>
      </w:pPr>
      <w:r>
        <w:rPr>
          <w:sz w:val="22"/>
        </w:rPr>
        <w:t xml:space="preserve">А)</w:t>
      </w:r>
      <w:r>
        <w:rPr>
          <w:spacing w:val="7"/>
          <w:sz w:val="22"/>
        </w:rPr>
        <w:t xml:space="preserve"> </w:t>
      </w:r>
      <w:r>
        <w:rPr>
          <w:spacing w:val="-4"/>
          <w:sz w:val="22"/>
        </w:rPr>
        <w:t xml:space="preserve">арии</w:t>
      </w:r>
      <w:r/>
    </w:p>
    <w:p>
      <w:pPr>
        <w:ind w:left="684" w:right="9535" w:firstLine="0"/>
        <w:jc w:val="left"/>
        <w:spacing w:before="11"/>
        <w:rPr>
          <w:sz w:val="22"/>
        </w:rPr>
      </w:pPr>
      <w:r>
        <w:rPr>
          <w:sz w:val="22"/>
        </w:rPr>
        <w:t xml:space="preserve">Б)</w:t>
      </w:r>
      <w:r>
        <w:rPr>
          <w:spacing w:val="-9"/>
          <w:sz w:val="22"/>
        </w:rPr>
        <w:t xml:space="preserve"> </w:t>
      </w:r>
      <w:r>
        <w:rPr>
          <w:sz w:val="22"/>
        </w:rPr>
        <w:t xml:space="preserve">па-де-де В) дуэта</w:t>
      </w:r>
      <w:r/>
    </w:p>
    <w:p>
      <w:pPr>
        <w:pStyle w:val="1699"/>
        <w:numPr>
          <w:ilvl w:val="0"/>
          <w:numId w:val="213"/>
        </w:numPr>
        <w:ind w:left="1019" w:right="0" w:hanging="676"/>
        <w:jc w:val="left"/>
        <w:spacing w:before="17" w:after="0" w:line="251" w:lineRule="exact"/>
        <w:tabs>
          <w:tab w:val="left" w:pos="1019" w:leader="none"/>
        </w:tabs>
        <w:rPr>
          <w:b/>
          <w:sz w:val="22"/>
        </w:rPr>
      </w:pPr>
      <w:r>
        <w:rPr>
          <w:b/>
          <w:i/>
          <w:sz w:val="22"/>
        </w:rPr>
        <w:t xml:space="preserve">К</w:t>
      </w:r>
      <w:r>
        <w:rPr>
          <w:b/>
          <w:i/>
          <w:spacing w:val="28"/>
          <w:sz w:val="22"/>
        </w:rPr>
        <w:t xml:space="preserve"> </w:t>
      </w:r>
      <w:r>
        <w:rPr>
          <w:b/>
          <w:i/>
          <w:sz w:val="22"/>
        </w:rPr>
        <w:t xml:space="preserve">зарубежным</w:t>
      </w:r>
      <w:r>
        <w:rPr>
          <w:b/>
          <w:i/>
          <w:spacing w:val="13"/>
          <w:sz w:val="22"/>
        </w:rPr>
        <w:t xml:space="preserve"> </w:t>
      </w:r>
      <w:r>
        <w:rPr>
          <w:b/>
          <w:i/>
          <w:sz w:val="22"/>
        </w:rPr>
        <w:t xml:space="preserve">композиторам</w:t>
      </w:r>
      <w:r>
        <w:rPr>
          <w:b/>
          <w:i/>
          <w:spacing w:val="8"/>
          <w:sz w:val="22"/>
        </w:rPr>
        <w:t xml:space="preserve"> </w:t>
      </w:r>
      <w:r>
        <w:rPr>
          <w:b/>
          <w:i/>
          <w:spacing w:val="-2"/>
          <w:sz w:val="22"/>
        </w:rPr>
        <w:t xml:space="preserve">относится:</w:t>
      </w:r>
      <w:r/>
    </w:p>
    <w:p>
      <w:pPr>
        <w:ind w:left="684" w:right="8654" w:firstLine="0"/>
        <w:jc w:val="left"/>
        <w:spacing w:before="0" w:line="247" w:lineRule="auto"/>
        <w:rPr>
          <w:sz w:val="22"/>
        </w:rPr>
      </w:pPr>
      <w:r>
        <w:rPr>
          <w:sz w:val="22"/>
        </w:rPr>
        <w:t xml:space="preserve">А) С.В. Рахманинов Б) П.И.Чайковский В) Ф.Шопен</w:t>
      </w:r>
      <w:r/>
    </w:p>
    <w:p>
      <w:pPr>
        <w:pStyle w:val="1699"/>
        <w:numPr>
          <w:ilvl w:val="0"/>
          <w:numId w:val="213"/>
        </w:numPr>
        <w:ind w:left="1019" w:right="0" w:hanging="676"/>
        <w:jc w:val="left"/>
        <w:spacing w:before="4" w:after="0" w:line="240" w:lineRule="auto"/>
        <w:tabs>
          <w:tab w:val="left" w:pos="1019" w:leader="none"/>
        </w:tabs>
        <w:rPr>
          <w:b/>
          <w:sz w:val="22"/>
        </w:rPr>
      </w:pPr>
      <w:r>
        <w:rPr>
          <w:b/>
          <w:i/>
          <w:sz w:val="22"/>
        </w:rPr>
        <w:t xml:space="preserve">Оркестр</w:t>
      </w:r>
      <w:r>
        <w:rPr>
          <w:b/>
          <w:i/>
          <w:spacing w:val="23"/>
          <w:sz w:val="22"/>
        </w:rPr>
        <w:t xml:space="preserve"> </w:t>
      </w:r>
      <w:r>
        <w:rPr>
          <w:b/>
          <w:i/>
          <w:sz w:val="22"/>
        </w:rPr>
        <w:t xml:space="preserve">народных</w:t>
      </w:r>
      <w:r>
        <w:rPr>
          <w:b/>
          <w:i/>
          <w:spacing w:val="18"/>
          <w:sz w:val="22"/>
        </w:rPr>
        <w:t xml:space="preserve"> </w:t>
      </w:r>
      <w:r>
        <w:rPr>
          <w:b/>
          <w:i/>
          <w:sz w:val="22"/>
        </w:rPr>
        <w:t xml:space="preserve">инструментов</w:t>
      </w:r>
      <w:r>
        <w:rPr>
          <w:b/>
          <w:i/>
          <w:spacing w:val="14"/>
          <w:sz w:val="22"/>
        </w:rPr>
        <w:t xml:space="preserve"> </w:t>
      </w:r>
      <w:r>
        <w:rPr>
          <w:b/>
          <w:i/>
          <w:spacing w:val="-2"/>
          <w:sz w:val="22"/>
        </w:rPr>
        <w:t xml:space="preserve">создал:</w:t>
      </w:r>
      <w:r/>
    </w:p>
    <w:p>
      <w:pPr>
        <w:ind w:left="684" w:right="9038" w:firstLine="0"/>
        <w:jc w:val="left"/>
        <w:spacing w:before="1" w:line="244" w:lineRule="auto"/>
        <w:rPr>
          <w:sz w:val="22"/>
        </w:rPr>
      </w:pPr>
      <w:r>
        <w:rPr>
          <w:sz w:val="22"/>
        </w:rPr>
        <w:t xml:space="preserve">А) М.И. Глинка Б)</w:t>
      </w:r>
      <w:r>
        <w:rPr>
          <w:spacing w:val="9"/>
          <w:sz w:val="22"/>
        </w:rPr>
        <w:t xml:space="preserve"> </w:t>
      </w:r>
      <w:r>
        <w:rPr>
          <w:sz w:val="22"/>
        </w:rPr>
        <w:t xml:space="preserve">В.В.</w:t>
      </w:r>
      <w:r>
        <w:rPr>
          <w:spacing w:val="5"/>
          <w:sz w:val="22"/>
        </w:rPr>
        <w:t xml:space="preserve"> </w:t>
      </w:r>
      <w:r>
        <w:rPr>
          <w:spacing w:val="-2"/>
          <w:sz w:val="22"/>
        </w:rPr>
        <w:t xml:space="preserve">Андреев</w:t>
      </w:r>
      <w:r/>
    </w:p>
    <w:p>
      <w:pPr>
        <w:ind w:left="684" w:right="0" w:firstLine="0"/>
        <w:jc w:val="both"/>
        <w:spacing w:before="3"/>
        <w:rPr>
          <w:sz w:val="22"/>
        </w:rPr>
      </w:pPr>
      <w:r>
        <w:rPr>
          <w:sz w:val="22"/>
        </w:rPr>
        <w:t xml:space="preserve">В)</w:t>
      </w:r>
      <w:r>
        <w:rPr>
          <w:spacing w:val="13"/>
          <w:sz w:val="22"/>
        </w:rPr>
        <w:t xml:space="preserve"> </w:t>
      </w:r>
      <w:r>
        <w:rPr>
          <w:sz w:val="22"/>
        </w:rPr>
        <w:t xml:space="preserve">Н.А.</w:t>
      </w:r>
      <w:r>
        <w:rPr>
          <w:spacing w:val="14"/>
          <w:sz w:val="22"/>
        </w:rPr>
        <w:t xml:space="preserve"> </w:t>
      </w:r>
      <w:r>
        <w:rPr>
          <w:sz w:val="22"/>
        </w:rPr>
        <w:t xml:space="preserve">Римский-</w:t>
      </w:r>
      <w:r>
        <w:rPr>
          <w:spacing w:val="-2"/>
          <w:sz w:val="22"/>
        </w:rPr>
        <w:t xml:space="preserve">Корсаков</w:t>
      </w:r>
      <w:r/>
    </w:p>
    <w:p>
      <w:pPr>
        <w:pStyle w:val="1697"/>
        <w:ind w:left="0" w:firstLine="0"/>
        <w:jc w:val="left"/>
        <w:spacing w:before="55"/>
        <w:rPr>
          <w:sz w:val="22"/>
        </w:rPr>
      </w:pPr>
      <w:r>
        <w:rPr>
          <w:sz w:val="22"/>
        </w:rPr>
      </w:r>
      <w:r/>
    </w:p>
    <w:p>
      <w:pPr>
        <w:pStyle w:val="1699"/>
        <w:numPr>
          <w:ilvl w:val="0"/>
          <w:numId w:val="213"/>
        </w:numPr>
        <w:ind w:left="1019" w:right="0" w:hanging="676"/>
        <w:jc w:val="left"/>
        <w:spacing w:before="0" w:after="0" w:line="240" w:lineRule="auto"/>
        <w:tabs>
          <w:tab w:val="left" w:pos="1019" w:leader="none"/>
        </w:tabs>
        <w:rPr>
          <w:b/>
          <w:sz w:val="22"/>
        </w:rPr>
      </w:pPr>
      <w:r>
        <w:rPr>
          <w:b/>
          <w:i/>
          <w:sz w:val="22"/>
        </w:rPr>
        <w:t xml:space="preserve">К</w:t>
      </w:r>
      <w:r>
        <w:rPr>
          <w:b/>
          <w:i/>
          <w:spacing w:val="20"/>
          <w:sz w:val="22"/>
        </w:rPr>
        <w:t xml:space="preserve"> </w:t>
      </w:r>
      <w:r>
        <w:rPr>
          <w:b/>
          <w:i/>
          <w:sz w:val="22"/>
        </w:rPr>
        <w:t xml:space="preserve">числу</w:t>
      </w:r>
      <w:r>
        <w:rPr>
          <w:b/>
          <w:i/>
          <w:spacing w:val="10"/>
          <w:sz w:val="22"/>
        </w:rPr>
        <w:t xml:space="preserve"> </w:t>
      </w:r>
      <w:r>
        <w:rPr>
          <w:b/>
          <w:i/>
          <w:sz w:val="22"/>
        </w:rPr>
        <w:t xml:space="preserve">русских</w:t>
      </w:r>
      <w:r>
        <w:rPr>
          <w:b/>
          <w:i/>
          <w:spacing w:val="13"/>
          <w:sz w:val="22"/>
        </w:rPr>
        <w:t xml:space="preserve"> </w:t>
      </w:r>
      <w:r>
        <w:rPr>
          <w:b/>
          <w:i/>
          <w:sz w:val="22"/>
        </w:rPr>
        <w:t xml:space="preserve">композиторов</w:t>
      </w:r>
      <w:r>
        <w:rPr>
          <w:b/>
          <w:i/>
          <w:spacing w:val="9"/>
          <w:sz w:val="22"/>
        </w:rPr>
        <w:t xml:space="preserve"> </w:t>
      </w:r>
      <w:r>
        <w:rPr>
          <w:b/>
          <w:i/>
          <w:spacing w:val="-2"/>
          <w:sz w:val="22"/>
        </w:rPr>
        <w:t xml:space="preserve">относится:</w:t>
      </w:r>
      <w:r/>
    </w:p>
    <w:p>
      <w:pPr>
        <w:ind w:left="684" w:right="9116" w:firstLine="0"/>
        <w:jc w:val="left"/>
        <w:spacing w:before="2" w:line="244" w:lineRule="auto"/>
        <w:rPr>
          <w:sz w:val="22"/>
        </w:rPr>
      </w:pPr>
      <w:r>
        <w:rPr>
          <w:sz w:val="22"/>
        </w:rPr>
        <w:t xml:space="preserve">А) </w:t>
      </w:r>
      <w:r>
        <w:rPr>
          <w:sz w:val="22"/>
        </w:rPr>
        <w:t xml:space="preserve">В.А.Моцарт Б) И.С. Бах</w:t>
      </w:r>
      <w:r/>
    </w:p>
    <w:p>
      <w:pPr>
        <w:ind w:left="684" w:right="0" w:firstLine="0"/>
        <w:jc w:val="left"/>
        <w:spacing w:before="2"/>
        <w:rPr>
          <w:sz w:val="22"/>
        </w:rPr>
      </w:pPr>
      <w:r>
        <w:rPr>
          <w:sz w:val="22"/>
        </w:rPr>
        <w:t xml:space="preserve">В)</w:t>
      </w:r>
      <w:r>
        <w:rPr>
          <w:spacing w:val="5"/>
          <w:sz w:val="22"/>
        </w:rPr>
        <w:t xml:space="preserve"> </w:t>
      </w:r>
      <w:r>
        <w:rPr>
          <w:spacing w:val="-2"/>
          <w:sz w:val="22"/>
        </w:rPr>
        <w:t xml:space="preserve">М.И.Глинка</w:t>
      </w:r>
      <w:r/>
    </w:p>
    <w:p>
      <w:pPr>
        <w:pStyle w:val="1699"/>
        <w:numPr>
          <w:ilvl w:val="0"/>
          <w:numId w:val="213"/>
        </w:numPr>
        <w:ind w:left="1019" w:right="0" w:hanging="676"/>
        <w:jc w:val="left"/>
        <w:spacing w:before="11" w:after="0" w:line="240" w:lineRule="auto"/>
        <w:tabs>
          <w:tab w:val="left" w:pos="1019" w:leader="none"/>
        </w:tabs>
        <w:rPr>
          <w:b/>
          <w:sz w:val="22"/>
        </w:rPr>
      </w:pPr>
      <w:r>
        <w:rPr>
          <w:b/>
          <w:i/>
          <w:sz w:val="22"/>
        </w:rPr>
        <w:t xml:space="preserve">Название</w:t>
      </w:r>
      <w:r>
        <w:rPr>
          <w:b/>
          <w:i/>
          <w:spacing w:val="16"/>
          <w:sz w:val="22"/>
        </w:rPr>
        <w:t xml:space="preserve"> </w:t>
      </w:r>
      <w:r>
        <w:rPr>
          <w:b/>
          <w:i/>
          <w:sz w:val="22"/>
        </w:rPr>
        <w:t xml:space="preserve">последней</w:t>
      </w:r>
      <w:r>
        <w:rPr>
          <w:b/>
          <w:i/>
          <w:spacing w:val="15"/>
          <w:sz w:val="22"/>
        </w:rPr>
        <w:t xml:space="preserve"> </w:t>
      </w:r>
      <w:r>
        <w:rPr>
          <w:b/>
          <w:i/>
          <w:sz w:val="22"/>
        </w:rPr>
        <w:t xml:space="preserve">части</w:t>
      </w:r>
      <w:r>
        <w:rPr>
          <w:b/>
          <w:i/>
          <w:spacing w:val="15"/>
          <w:sz w:val="22"/>
        </w:rPr>
        <w:t xml:space="preserve"> </w:t>
      </w:r>
      <w:r>
        <w:rPr>
          <w:b/>
          <w:i/>
          <w:spacing w:val="-2"/>
          <w:sz w:val="22"/>
        </w:rPr>
        <w:t xml:space="preserve">симфонии:</w:t>
      </w:r>
      <w:r/>
    </w:p>
    <w:p>
      <w:pPr>
        <w:ind w:left="683" w:right="9604" w:firstLine="0"/>
        <w:jc w:val="left"/>
        <w:spacing w:before="2" w:line="244" w:lineRule="auto"/>
        <w:rPr>
          <w:sz w:val="22"/>
        </w:rPr>
      </w:pPr>
      <w:r>
        <w:rPr>
          <w:sz w:val="22"/>
        </w:rPr>
        <w:t xml:space="preserve">А) финал Б) адажио В)</w:t>
      </w:r>
      <w:r>
        <w:rPr>
          <w:spacing w:val="-14"/>
          <w:sz w:val="22"/>
        </w:rPr>
        <w:t xml:space="preserve"> </w:t>
      </w:r>
      <w:r>
        <w:rPr>
          <w:sz w:val="22"/>
        </w:rPr>
        <w:t xml:space="preserve">аллегро</w:t>
      </w:r>
      <w:r/>
    </w:p>
    <w:p>
      <w:pPr>
        <w:pStyle w:val="1699"/>
        <w:numPr>
          <w:ilvl w:val="0"/>
          <w:numId w:val="213"/>
        </w:numPr>
        <w:ind w:left="1019" w:right="0" w:hanging="676"/>
        <w:jc w:val="left"/>
        <w:spacing w:before="13" w:after="0" w:line="251" w:lineRule="exact"/>
        <w:tabs>
          <w:tab w:val="left" w:pos="1019" w:leader="none"/>
        </w:tabs>
        <w:rPr>
          <w:b/>
          <w:i/>
          <w:sz w:val="22"/>
        </w:rPr>
      </w:pPr>
      <w:r>
        <w:rPr>
          <w:b/>
          <w:i/>
          <w:sz w:val="22"/>
        </w:rPr>
        <w:t xml:space="preserve">Сколько</w:t>
      </w:r>
      <w:r>
        <w:rPr>
          <w:b/>
          <w:i/>
          <w:spacing w:val="13"/>
          <w:sz w:val="22"/>
        </w:rPr>
        <w:t xml:space="preserve"> </w:t>
      </w:r>
      <w:r>
        <w:rPr>
          <w:b/>
          <w:i/>
          <w:sz w:val="22"/>
        </w:rPr>
        <w:t xml:space="preserve">балетов</w:t>
      </w:r>
      <w:r>
        <w:rPr>
          <w:b/>
          <w:i/>
          <w:spacing w:val="6"/>
          <w:sz w:val="22"/>
        </w:rPr>
        <w:t xml:space="preserve"> </w:t>
      </w:r>
      <w:r>
        <w:rPr>
          <w:b/>
          <w:i/>
          <w:sz w:val="22"/>
        </w:rPr>
        <w:t xml:space="preserve">написано</w:t>
      </w:r>
      <w:r>
        <w:rPr>
          <w:b/>
          <w:i/>
          <w:spacing w:val="14"/>
          <w:sz w:val="22"/>
        </w:rPr>
        <w:t xml:space="preserve"> </w:t>
      </w:r>
      <w:r>
        <w:rPr>
          <w:b/>
          <w:i/>
          <w:sz w:val="22"/>
        </w:rPr>
        <w:t xml:space="preserve">П.</w:t>
      </w:r>
      <w:r>
        <w:rPr>
          <w:b/>
          <w:i/>
          <w:spacing w:val="12"/>
          <w:sz w:val="22"/>
        </w:rPr>
        <w:t xml:space="preserve"> </w:t>
      </w:r>
      <w:r>
        <w:rPr>
          <w:b/>
          <w:i/>
          <w:sz w:val="22"/>
        </w:rPr>
        <w:t xml:space="preserve">И.</w:t>
      </w:r>
      <w:r>
        <w:rPr>
          <w:b/>
          <w:i/>
          <w:spacing w:val="13"/>
          <w:sz w:val="22"/>
        </w:rPr>
        <w:t xml:space="preserve"> </w:t>
      </w:r>
      <w:r>
        <w:rPr>
          <w:b/>
          <w:i/>
          <w:spacing w:val="-2"/>
          <w:sz w:val="22"/>
        </w:rPr>
        <w:t xml:space="preserve">Чайковским:</w:t>
      </w:r>
      <w:r/>
    </w:p>
    <w:p>
      <w:pPr>
        <w:ind w:left="683" w:right="0" w:firstLine="0"/>
        <w:jc w:val="left"/>
        <w:spacing w:before="0" w:line="251" w:lineRule="exact"/>
        <w:rPr>
          <w:sz w:val="22"/>
        </w:rPr>
      </w:pPr>
      <w:r>
        <w:rPr>
          <w:sz w:val="22"/>
        </w:rPr>
        <w:t xml:space="preserve">А)</w:t>
      </w:r>
      <w:r>
        <w:rPr>
          <w:spacing w:val="3"/>
          <w:sz w:val="22"/>
        </w:rPr>
        <w:t xml:space="preserve"> </w:t>
      </w:r>
      <w:r>
        <w:rPr>
          <w:spacing w:val="-10"/>
          <w:sz w:val="22"/>
        </w:rPr>
        <w:t xml:space="preserve">5</w:t>
      </w:r>
      <w:r/>
    </w:p>
    <w:p>
      <w:pPr>
        <w:ind w:left="683" w:right="0" w:firstLine="0"/>
        <w:jc w:val="left"/>
        <w:spacing w:before="44"/>
        <w:rPr>
          <w:sz w:val="22"/>
        </w:rPr>
      </w:pPr>
      <w:r>
        <w:rPr>
          <w:sz w:val="22"/>
        </w:rPr>
        <w:t xml:space="preserve">Б)</w:t>
      </w:r>
      <w:r>
        <w:rPr>
          <w:spacing w:val="1"/>
          <w:sz w:val="22"/>
        </w:rPr>
        <w:t xml:space="preserve"> </w:t>
      </w:r>
      <w:r>
        <w:rPr>
          <w:spacing w:val="-10"/>
          <w:sz w:val="22"/>
        </w:rPr>
        <w:t xml:space="preserve">3</w:t>
      </w:r>
      <w:r/>
    </w:p>
    <w:p>
      <w:pPr>
        <w:jc w:val="left"/>
        <w:spacing w:after="0"/>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84" w:right="0" w:firstLine="0"/>
        <w:jc w:val="left"/>
        <w:spacing w:before="84"/>
        <w:rPr>
          <w:sz w:val="22"/>
        </w:rPr>
      </w:pPr>
      <w:r>
        <w:rPr>
          <w:sz w:val="22"/>
        </w:rPr>
        <w:t xml:space="preserve">В)</w:t>
      </w:r>
      <w:r>
        <w:rPr>
          <w:spacing w:val="1"/>
          <w:sz w:val="22"/>
        </w:rPr>
        <w:t xml:space="preserve"> </w:t>
      </w:r>
      <w:r>
        <w:rPr>
          <w:spacing w:val="-10"/>
          <w:sz w:val="22"/>
        </w:rPr>
        <w:t xml:space="preserve">6</w:t>
      </w:r>
      <w:r/>
    </w:p>
    <w:p>
      <w:pPr>
        <w:ind w:left="683" w:right="6443" w:firstLine="0"/>
        <w:jc w:val="left"/>
        <w:spacing w:before="45" w:line="283" w:lineRule="auto"/>
        <w:rPr>
          <w:sz w:val="22"/>
        </w:rPr>
      </w:pPr>
      <w:r>
        <w:rPr>
          <w:sz w:val="22"/>
        </w:rPr>
        <w:t xml:space="preserve">Б) автор и исполнитель собственных песен В) автор стихотворных композиций</w:t>
      </w:r>
      <w:r/>
    </w:p>
    <w:p>
      <w:pPr>
        <w:pStyle w:val="1699"/>
        <w:numPr>
          <w:ilvl w:val="0"/>
          <w:numId w:val="213"/>
        </w:numPr>
        <w:ind w:left="1019" w:right="0" w:hanging="676"/>
        <w:jc w:val="left"/>
        <w:spacing w:before="3" w:after="0" w:line="240" w:lineRule="auto"/>
        <w:tabs>
          <w:tab w:val="left" w:pos="1019" w:leader="none"/>
        </w:tabs>
        <w:rPr>
          <w:b/>
          <w:i/>
          <w:sz w:val="22"/>
        </w:rPr>
      </w:pPr>
      <w:r>
        <w:rPr>
          <w:b/>
          <w:i/>
          <w:sz w:val="22"/>
        </w:rPr>
        <w:t xml:space="preserve">Кто</w:t>
      </w:r>
      <w:r>
        <w:rPr>
          <w:b/>
          <w:i/>
          <w:spacing w:val="15"/>
          <w:sz w:val="22"/>
        </w:rPr>
        <w:t xml:space="preserve"> </w:t>
      </w:r>
      <w:r>
        <w:rPr>
          <w:b/>
          <w:i/>
          <w:sz w:val="22"/>
        </w:rPr>
        <w:t xml:space="preserve">из</w:t>
      </w:r>
      <w:r>
        <w:rPr>
          <w:b/>
          <w:i/>
          <w:spacing w:val="10"/>
          <w:sz w:val="22"/>
        </w:rPr>
        <w:t xml:space="preserve"> </w:t>
      </w:r>
      <w:r>
        <w:rPr>
          <w:b/>
          <w:i/>
          <w:sz w:val="22"/>
        </w:rPr>
        <w:t xml:space="preserve">перечисленных</w:t>
      </w:r>
      <w:r>
        <w:rPr>
          <w:b/>
          <w:i/>
          <w:spacing w:val="16"/>
          <w:sz w:val="22"/>
        </w:rPr>
        <w:t xml:space="preserve"> </w:t>
      </w:r>
      <w:r>
        <w:rPr>
          <w:b/>
          <w:i/>
          <w:sz w:val="22"/>
        </w:rPr>
        <w:t xml:space="preserve">людей</w:t>
      </w:r>
      <w:r>
        <w:rPr>
          <w:b/>
          <w:i/>
          <w:spacing w:val="12"/>
          <w:sz w:val="22"/>
        </w:rPr>
        <w:t xml:space="preserve"> </w:t>
      </w:r>
      <w:r>
        <w:rPr>
          <w:b/>
          <w:i/>
          <w:sz w:val="22"/>
        </w:rPr>
        <w:t xml:space="preserve">является</w:t>
      </w:r>
      <w:r>
        <w:rPr>
          <w:b/>
          <w:i/>
          <w:spacing w:val="11"/>
          <w:sz w:val="22"/>
        </w:rPr>
        <w:t xml:space="preserve"> </w:t>
      </w:r>
      <w:r>
        <w:rPr>
          <w:b/>
          <w:i/>
          <w:spacing w:val="-2"/>
          <w:sz w:val="22"/>
        </w:rPr>
        <w:t xml:space="preserve">бардом:</w:t>
      </w:r>
      <w:r/>
    </w:p>
    <w:p>
      <w:pPr>
        <w:ind w:left="683" w:right="8960" w:firstLine="0"/>
        <w:jc w:val="left"/>
        <w:spacing w:before="6" w:line="283" w:lineRule="auto"/>
        <w:rPr>
          <w:sz w:val="22"/>
        </w:rPr>
      </w:pPr>
      <w:r>
        <w:rPr>
          <w:sz w:val="22"/>
        </w:rPr>
        <w:t xml:space="preserve">А) </w:t>
      </w:r>
      <w:r>
        <w:rPr>
          <w:sz w:val="22"/>
        </w:rPr>
        <w:t xml:space="preserve">П.Чайковский Б) С.Прокофьев В) Б.Окуджава</w:t>
      </w:r>
      <w:r/>
    </w:p>
    <w:p>
      <w:pPr>
        <w:pStyle w:val="1699"/>
        <w:numPr>
          <w:ilvl w:val="0"/>
          <w:numId w:val="213"/>
        </w:numPr>
        <w:ind w:left="1019" w:right="0" w:hanging="676"/>
        <w:jc w:val="left"/>
        <w:spacing w:before="2" w:after="0" w:line="251" w:lineRule="exact"/>
        <w:tabs>
          <w:tab w:val="left" w:pos="1019" w:leader="none"/>
        </w:tabs>
        <w:rPr>
          <w:b/>
          <w:i/>
          <w:sz w:val="22"/>
        </w:rPr>
      </w:pPr>
      <w:r>
        <w:rPr>
          <w:b/>
          <w:i/>
          <w:sz w:val="22"/>
        </w:rPr>
        <w:t xml:space="preserve">Симфония</w:t>
      </w:r>
      <w:r>
        <w:rPr>
          <w:b/>
          <w:i/>
          <w:spacing w:val="13"/>
          <w:sz w:val="22"/>
        </w:rPr>
        <w:t xml:space="preserve"> </w:t>
      </w:r>
      <w:r>
        <w:rPr>
          <w:b/>
          <w:i/>
          <w:sz w:val="22"/>
        </w:rPr>
        <w:t xml:space="preserve">-</w:t>
      </w:r>
      <w:r>
        <w:rPr>
          <w:b/>
          <w:i/>
          <w:spacing w:val="16"/>
          <w:sz w:val="22"/>
        </w:rPr>
        <w:t xml:space="preserve"> </w:t>
      </w:r>
      <w:r>
        <w:rPr>
          <w:b/>
          <w:i/>
          <w:spacing w:val="-4"/>
          <w:sz w:val="22"/>
        </w:rPr>
        <w:t xml:space="preserve">это:</w:t>
      </w:r>
      <w:r/>
    </w:p>
    <w:p>
      <w:pPr>
        <w:ind w:left="683" w:right="0" w:firstLine="0"/>
        <w:jc w:val="left"/>
        <w:spacing w:before="0" w:line="251" w:lineRule="exact"/>
        <w:rPr>
          <w:sz w:val="22"/>
        </w:rPr>
      </w:pPr>
      <w:r>
        <w:rPr>
          <w:sz w:val="22"/>
        </w:rPr>
        <w:t xml:space="preserve">А)</w:t>
      </w:r>
      <w:r>
        <w:rPr>
          <w:spacing w:val="9"/>
          <w:sz w:val="22"/>
        </w:rPr>
        <w:t xml:space="preserve"> </w:t>
      </w:r>
      <w:r>
        <w:rPr>
          <w:sz w:val="22"/>
        </w:rPr>
        <w:t xml:space="preserve">песня</w:t>
      </w:r>
      <w:r>
        <w:rPr>
          <w:spacing w:val="5"/>
          <w:sz w:val="22"/>
        </w:rPr>
        <w:t xml:space="preserve"> </w:t>
      </w:r>
      <w:r>
        <w:rPr>
          <w:sz w:val="22"/>
        </w:rPr>
        <w:t xml:space="preserve">без</w:t>
      </w:r>
      <w:r>
        <w:rPr>
          <w:spacing w:val="6"/>
          <w:sz w:val="22"/>
        </w:rPr>
        <w:t xml:space="preserve"> </w:t>
      </w:r>
      <w:r>
        <w:rPr>
          <w:spacing w:val="-4"/>
          <w:sz w:val="22"/>
        </w:rPr>
        <w:t xml:space="preserve">слов</w:t>
      </w:r>
      <w:r/>
    </w:p>
    <w:p>
      <w:pPr>
        <w:ind w:left="684" w:right="5644" w:firstLine="0"/>
        <w:jc w:val="left"/>
        <w:spacing w:before="49" w:line="283" w:lineRule="auto"/>
        <w:rPr>
          <w:sz w:val="22"/>
        </w:rPr>
      </w:pPr>
      <w:r>
        <w:rPr>
          <w:sz w:val="22"/>
        </w:rPr>
        <w:t xml:space="preserve">Б) крупное музыкальное произведение для оркестра В) крупное вокальное произведение</w:t>
      </w:r>
      <w:r/>
    </w:p>
    <w:p>
      <w:pPr>
        <w:pStyle w:val="1699"/>
        <w:numPr>
          <w:ilvl w:val="0"/>
          <w:numId w:val="213"/>
        </w:numPr>
        <w:ind w:left="1019" w:right="0" w:hanging="676"/>
        <w:jc w:val="left"/>
        <w:spacing w:before="3" w:after="0" w:line="240" w:lineRule="auto"/>
        <w:tabs>
          <w:tab w:val="left" w:pos="1019" w:leader="none"/>
        </w:tabs>
        <w:rPr>
          <w:b/>
          <w:i/>
          <w:sz w:val="22"/>
        </w:rPr>
      </w:pPr>
      <w:r>
        <w:rPr>
          <w:b/>
          <w:i/>
          <w:sz w:val="22"/>
        </w:rPr>
        <w:t xml:space="preserve">Темп</w:t>
      </w:r>
      <w:r>
        <w:rPr>
          <w:b/>
          <w:i/>
          <w:spacing w:val="8"/>
          <w:sz w:val="22"/>
        </w:rPr>
        <w:t xml:space="preserve"> </w:t>
      </w:r>
      <w:r>
        <w:rPr>
          <w:b/>
          <w:i/>
          <w:sz w:val="22"/>
        </w:rPr>
        <w:t xml:space="preserve">–</w:t>
      </w:r>
      <w:r>
        <w:rPr>
          <w:b/>
          <w:i/>
          <w:spacing w:val="11"/>
          <w:sz w:val="22"/>
        </w:rPr>
        <w:t xml:space="preserve"> </w:t>
      </w:r>
      <w:r>
        <w:rPr>
          <w:b/>
          <w:i/>
          <w:spacing w:val="-4"/>
          <w:sz w:val="22"/>
        </w:rPr>
        <w:t xml:space="preserve">это:</w:t>
      </w:r>
      <w:r/>
    </w:p>
    <w:p>
      <w:pPr>
        <w:ind w:left="684" w:right="0" w:firstLine="0"/>
        <w:jc w:val="left"/>
        <w:spacing w:before="2"/>
        <w:rPr>
          <w:sz w:val="22"/>
        </w:rPr>
      </w:pPr>
      <w:r>
        <w:rPr>
          <w:sz w:val="22"/>
        </w:rPr>
        <w:t xml:space="preserve">А)</w:t>
      </w:r>
      <w:r>
        <w:rPr>
          <w:spacing w:val="7"/>
          <w:sz w:val="22"/>
        </w:rPr>
        <w:t xml:space="preserve"> </w:t>
      </w:r>
      <w:r>
        <w:rPr>
          <w:sz w:val="22"/>
        </w:rPr>
        <w:t xml:space="preserve">окраска</w:t>
      </w:r>
      <w:r>
        <w:rPr>
          <w:spacing w:val="12"/>
          <w:sz w:val="22"/>
        </w:rPr>
        <w:t xml:space="preserve"> </w:t>
      </w:r>
      <w:r>
        <w:rPr>
          <w:spacing w:val="-4"/>
          <w:sz w:val="22"/>
        </w:rPr>
        <w:t xml:space="preserve">звука</w:t>
      </w:r>
      <w:r/>
    </w:p>
    <w:p>
      <w:pPr>
        <w:ind w:left="684" w:right="6704" w:firstLine="0"/>
        <w:jc w:val="left"/>
        <w:spacing w:before="44" w:line="288" w:lineRule="auto"/>
        <w:rPr>
          <w:sz w:val="22"/>
        </w:rPr>
      </w:pPr>
      <w:r>
        <w:rPr>
          <w:sz w:val="22"/>
        </w:rPr>
        <w:t xml:space="preserve">Б) характер музыкального произведения В) скорость в музыке</w:t>
      </w:r>
      <w:r/>
    </w:p>
    <w:p>
      <w:pPr>
        <w:pStyle w:val="1699"/>
        <w:numPr>
          <w:ilvl w:val="0"/>
          <w:numId w:val="213"/>
        </w:numPr>
        <w:ind w:left="1019" w:right="0" w:hanging="676"/>
        <w:jc w:val="left"/>
        <w:spacing w:before="0" w:after="0" w:line="251" w:lineRule="exact"/>
        <w:tabs>
          <w:tab w:val="left" w:pos="1019" w:leader="none"/>
        </w:tabs>
        <w:rPr>
          <w:b/>
          <w:i/>
          <w:sz w:val="22"/>
        </w:rPr>
      </w:pPr>
      <w:r>
        <w:rPr>
          <w:b/>
          <w:i/>
          <w:sz w:val="22"/>
        </w:rPr>
        <w:t xml:space="preserve">Пауза</w:t>
      </w:r>
      <w:r>
        <w:rPr>
          <w:b/>
          <w:i/>
          <w:spacing w:val="7"/>
          <w:sz w:val="22"/>
        </w:rPr>
        <w:t xml:space="preserve"> </w:t>
      </w:r>
      <w:r>
        <w:rPr>
          <w:b/>
          <w:i/>
          <w:sz w:val="22"/>
        </w:rPr>
        <w:t xml:space="preserve">–</w:t>
      </w:r>
      <w:r>
        <w:rPr>
          <w:b/>
          <w:i/>
          <w:spacing w:val="12"/>
          <w:sz w:val="22"/>
        </w:rPr>
        <w:t xml:space="preserve"> </w:t>
      </w:r>
      <w:r>
        <w:rPr>
          <w:b/>
          <w:i/>
          <w:spacing w:val="-4"/>
          <w:sz w:val="22"/>
        </w:rPr>
        <w:t xml:space="preserve">это:</w:t>
      </w:r>
      <w:r/>
    </w:p>
    <w:p>
      <w:pPr>
        <w:ind w:left="684" w:right="0" w:firstLine="0"/>
        <w:jc w:val="left"/>
        <w:spacing w:before="2"/>
        <w:rPr>
          <w:sz w:val="22"/>
        </w:rPr>
      </w:pPr>
      <w:r>
        <w:rPr>
          <w:sz w:val="22"/>
        </w:rPr>
        <w:t xml:space="preserve">А)</w:t>
      </w:r>
      <w:r>
        <w:rPr>
          <w:spacing w:val="9"/>
          <w:sz w:val="22"/>
        </w:rPr>
        <w:t xml:space="preserve"> </w:t>
      </w:r>
      <w:r>
        <w:rPr>
          <w:sz w:val="22"/>
        </w:rPr>
        <w:t xml:space="preserve">знак</w:t>
      </w:r>
      <w:r>
        <w:rPr>
          <w:spacing w:val="4"/>
          <w:sz w:val="22"/>
        </w:rPr>
        <w:t xml:space="preserve"> </w:t>
      </w:r>
      <w:r>
        <w:rPr>
          <w:spacing w:val="-2"/>
          <w:sz w:val="22"/>
        </w:rPr>
        <w:t xml:space="preserve">молчания</w:t>
      </w:r>
      <w:r/>
    </w:p>
    <w:p>
      <w:pPr>
        <w:ind w:left="684" w:right="8114" w:firstLine="0"/>
        <w:jc w:val="left"/>
        <w:spacing w:before="44" w:line="283" w:lineRule="auto"/>
        <w:rPr>
          <w:sz w:val="22"/>
        </w:rPr>
      </w:pPr>
      <w:r>
        <w:rPr>
          <w:sz w:val="22"/>
        </w:rPr>
        <w:t xml:space="preserve">Б) сила звучания в</w:t>
      </w:r>
      <w:r>
        <w:rPr>
          <w:spacing w:val="-2"/>
          <w:sz w:val="22"/>
        </w:rPr>
        <w:t xml:space="preserve"> </w:t>
      </w:r>
      <w:r>
        <w:rPr>
          <w:sz w:val="22"/>
        </w:rPr>
        <w:t xml:space="preserve">музыке В) высота звука, голоса</w:t>
      </w:r>
      <w:r/>
    </w:p>
    <w:p>
      <w:pPr>
        <w:pStyle w:val="1699"/>
        <w:numPr>
          <w:ilvl w:val="0"/>
          <w:numId w:val="213"/>
        </w:numPr>
        <w:ind w:left="676" w:right="9148" w:hanging="676"/>
        <w:jc w:val="right"/>
        <w:spacing w:before="8" w:after="0" w:line="251" w:lineRule="exact"/>
        <w:tabs>
          <w:tab w:val="left" w:pos="676" w:leader="none"/>
        </w:tabs>
        <w:rPr>
          <w:b/>
          <w:i/>
          <w:sz w:val="22"/>
        </w:rPr>
      </w:pPr>
      <w:r>
        <w:rPr>
          <w:b/>
          <w:i/>
          <w:sz w:val="22"/>
        </w:rPr>
        <w:t xml:space="preserve">Бард</w:t>
      </w:r>
      <w:r>
        <w:rPr>
          <w:b/>
          <w:i/>
          <w:spacing w:val="3"/>
          <w:sz w:val="22"/>
        </w:rPr>
        <w:t xml:space="preserve"> </w:t>
      </w:r>
      <w:r>
        <w:rPr>
          <w:b/>
          <w:i/>
          <w:sz w:val="22"/>
        </w:rPr>
        <w:t xml:space="preserve">–</w:t>
      </w:r>
      <w:r>
        <w:rPr>
          <w:b/>
          <w:i/>
          <w:spacing w:val="13"/>
          <w:sz w:val="22"/>
        </w:rPr>
        <w:t xml:space="preserve"> </w:t>
      </w:r>
      <w:r>
        <w:rPr>
          <w:b/>
          <w:i/>
          <w:spacing w:val="-4"/>
          <w:sz w:val="22"/>
        </w:rPr>
        <w:t xml:space="preserve">это:</w:t>
      </w:r>
      <w:r/>
    </w:p>
    <w:p>
      <w:pPr>
        <w:ind w:left="0" w:right="9149" w:firstLine="0"/>
        <w:jc w:val="right"/>
        <w:spacing w:before="0" w:line="251" w:lineRule="exact"/>
        <w:rPr>
          <w:sz w:val="22"/>
        </w:rPr>
      </w:pPr>
      <w:r>
        <w:rPr>
          <w:sz w:val="22"/>
        </w:rPr>
        <w:t xml:space="preserve">А)</w:t>
      </w:r>
      <w:r>
        <w:rPr>
          <w:spacing w:val="4"/>
          <w:sz w:val="22"/>
        </w:rPr>
        <w:t xml:space="preserve"> </w:t>
      </w:r>
      <w:r>
        <w:rPr>
          <w:sz w:val="22"/>
        </w:rPr>
        <w:t xml:space="preserve">автор</w:t>
      </w:r>
      <w:r>
        <w:rPr>
          <w:spacing w:val="9"/>
          <w:sz w:val="22"/>
        </w:rPr>
        <w:t xml:space="preserve"> </w:t>
      </w:r>
      <w:r>
        <w:rPr>
          <w:spacing w:val="-2"/>
          <w:sz w:val="22"/>
        </w:rPr>
        <w:t xml:space="preserve">балета</w:t>
      </w:r>
      <w:r/>
    </w:p>
    <w:p>
      <w:pPr>
        <w:pStyle w:val="1697"/>
        <w:ind w:left="0" w:firstLine="0"/>
        <w:jc w:val="left"/>
        <w:rPr>
          <w:sz w:val="22"/>
        </w:rPr>
      </w:pPr>
      <w:r>
        <w:rPr>
          <w:sz w:val="22"/>
        </w:rPr>
      </w:r>
      <w:r/>
    </w:p>
    <w:p>
      <w:pPr>
        <w:pStyle w:val="1697"/>
        <w:ind w:left="0" w:firstLine="0"/>
        <w:jc w:val="left"/>
        <w:spacing w:before="139"/>
        <w:rPr>
          <w:sz w:val="22"/>
        </w:rPr>
      </w:pPr>
      <w:r>
        <w:rPr>
          <w:sz w:val="22"/>
        </w:rPr>
      </w:r>
      <w:r/>
    </w:p>
    <w:p>
      <w:pPr>
        <w:ind w:left="243" w:right="0" w:firstLine="0"/>
        <w:jc w:val="center"/>
        <w:spacing w:before="0"/>
        <w:rPr>
          <w:b/>
          <w:sz w:val="22"/>
        </w:rPr>
      </w:pPr>
      <w:r>
        <w:rPr>
          <w:b/>
          <w:sz w:val="22"/>
        </w:rPr>
        <w:t xml:space="preserve">Часть</w:t>
      </w:r>
      <w:r>
        <w:rPr>
          <w:b/>
          <w:spacing w:val="12"/>
          <w:sz w:val="22"/>
        </w:rPr>
        <w:t xml:space="preserve"> </w:t>
      </w:r>
      <w:r>
        <w:rPr>
          <w:b/>
          <w:spacing w:val="-10"/>
          <w:sz w:val="22"/>
        </w:rPr>
        <w:t xml:space="preserve">В</w:t>
      </w:r>
      <w:r/>
    </w:p>
    <w:p>
      <w:pPr>
        <w:pStyle w:val="1697"/>
        <w:ind w:left="0" w:firstLine="0"/>
        <w:jc w:val="left"/>
        <w:spacing w:before="89"/>
        <w:rPr>
          <w:b/>
          <w:sz w:val="22"/>
        </w:rPr>
      </w:pPr>
      <w:r>
        <w:rPr>
          <w:b/>
          <w:sz w:val="22"/>
        </w:rPr>
      </w:r>
      <w:r/>
    </w:p>
    <w:p>
      <w:pPr>
        <w:pStyle w:val="1699"/>
        <w:numPr>
          <w:ilvl w:val="1"/>
          <w:numId w:val="213"/>
        </w:numPr>
        <w:ind w:left="1787" w:right="0" w:hanging="172"/>
        <w:jc w:val="left"/>
        <w:spacing w:before="0" w:after="0" w:line="240" w:lineRule="auto"/>
        <w:tabs>
          <w:tab w:val="left" w:pos="1787" w:leader="none"/>
        </w:tabs>
        <w:rPr>
          <w:sz w:val="20"/>
        </w:rPr>
      </w:pPr>
      <w:r>
        <w:rPr>
          <w:b/>
          <w:sz w:val="22"/>
        </w:rPr>
        <w:t xml:space="preserve">Установите</w:t>
      </w:r>
      <w:r>
        <w:rPr>
          <w:b/>
          <w:spacing w:val="12"/>
          <w:sz w:val="22"/>
        </w:rPr>
        <w:t xml:space="preserve"> </w:t>
      </w:r>
      <w:r>
        <w:rPr>
          <w:b/>
          <w:sz w:val="22"/>
        </w:rPr>
        <w:t xml:space="preserve">соответствие</w:t>
      </w:r>
      <w:r>
        <w:rPr>
          <w:b/>
          <w:spacing w:val="17"/>
          <w:sz w:val="22"/>
        </w:rPr>
        <w:t xml:space="preserve"> </w:t>
      </w:r>
      <w:r>
        <w:rPr>
          <w:b/>
          <w:sz w:val="22"/>
        </w:rPr>
        <w:t xml:space="preserve">между</w:t>
      </w:r>
      <w:r>
        <w:rPr>
          <w:b/>
          <w:spacing w:val="14"/>
          <w:sz w:val="22"/>
        </w:rPr>
        <w:t xml:space="preserve"> </w:t>
      </w:r>
      <w:r>
        <w:rPr>
          <w:b/>
          <w:sz w:val="22"/>
        </w:rPr>
        <w:t xml:space="preserve">именами</w:t>
      </w:r>
      <w:r>
        <w:rPr>
          <w:b/>
          <w:spacing w:val="22"/>
          <w:sz w:val="22"/>
        </w:rPr>
        <w:t xml:space="preserve"> </w:t>
      </w:r>
      <w:r>
        <w:rPr>
          <w:b/>
          <w:sz w:val="22"/>
        </w:rPr>
        <w:t xml:space="preserve">и</w:t>
      </w:r>
      <w:r>
        <w:rPr>
          <w:b/>
          <w:spacing w:val="11"/>
          <w:sz w:val="22"/>
        </w:rPr>
        <w:t xml:space="preserve"> </w:t>
      </w:r>
      <w:r>
        <w:rPr>
          <w:b/>
          <w:sz w:val="22"/>
        </w:rPr>
        <w:t xml:space="preserve">фамилиями</w:t>
      </w:r>
      <w:r>
        <w:rPr>
          <w:b/>
          <w:spacing w:val="11"/>
          <w:sz w:val="22"/>
        </w:rPr>
        <w:t xml:space="preserve"> </w:t>
      </w:r>
      <w:r>
        <w:rPr>
          <w:b/>
          <w:spacing w:val="-2"/>
          <w:sz w:val="22"/>
        </w:rPr>
        <w:t xml:space="preserve">композиторов</w:t>
      </w:r>
      <w:r/>
    </w:p>
    <w:p>
      <w:pPr>
        <w:pStyle w:val="1697"/>
        <w:ind w:left="0" w:firstLine="0"/>
        <w:jc w:val="left"/>
        <w:spacing w:before="111"/>
        <w:rPr>
          <w:b/>
          <w:sz w:val="20"/>
        </w:rPr>
      </w:pPr>
      <w:r>
        <w:rPr>
          <w:b/>
          <w:sz w:val="20"/>
        </w:rPr>
      </w:r>
      <w:r/>
    </w:p>
    <w:tbl>
      <w:tblPr>
        <w:tblW w:w="0" w:type="auto"/>
        <w:tblInd w:w="281" w:type="dxa"/>
        <w:tblBorders>
          <w:top w:val="single" w:color="000001" w:sz="8" w:space="0"/>
          <w:left w:val="single" w:color="000001" w:sz="8" w:space="0"/>
          <w:bottom w:val="single" w:color="000001" w:sz="8" w:space="0"/>
          <w:right w:val="single" w:color="000001" w:sz="8" w:space="0"/>
          <w:insideH w:val="single" w:color="000001" w:sz="8" w:space="0"/>
          <w:insideV w:val="single" w:color="000001" w:sz="8" w:space="0"/>
        </w:tblBorders>
        <w:tblLayout w:type="fixed"/>
        <w:tblCellMar>
          <w:left w:w="0" w:type="dxa"/>
          <w:top w:w="0" w:type="dxa"/>
          <w:right w:w="0" w:type="dxa"/>
          <w:bottom w:w="0" w:type="dxa"/>
        </w:tblCellMar>
        <w:tblLook w:val="01E0" w:firstRow="1" w:lastRow="1" w:firstColumn="1" w:lastColumn="1" w:noHBand="0" w:noVBand="0"/>
      </w:tblPr>
      <w:tblGrid>
        <w:gridCol w:w="3070"/>
        <w:gridCol w:w="2928"/>
      </w:tblGrid>
      <w:tr>
        <w:trPr>
          <w:trHeight w:val="301"/>
        </w:trPr>
        <w:tc>
          <w:tcPr>
            <w:tcBorders>
              <w:right w:val="single" w:color="000001" w:sz="6" w:space="0"/>
            </w:tcBorders>
            <w:tcW w:w="3070" w:type="dxa"/>
            <w:textDirection w:val="lrTb"/>
            <w:noWrap w:val="false"/>
          </w:tcPr>
          <w:p>
            <w:pPr>
              <w:pStyle w:val="1700"/>
              <w:ind w:right="505"/>
              <w:jc w:val="center"/>
              <w:spacing w:before="5"/>
              <w:rPr>
                <w:b/>
                <w:sz w:val="22"/>
              </w:rPr>
            </w:pPr>
            <w:r>
              <w:rPr>
                <w:b/>
                <w:spacing w:val="-5"/>
                <w:sz w:val="22"/>
              </w:rPr>
              <w:t xml:space="preserve">Имя</w:t>
            </w:r>
            <w:r/>
          </w:p>
        </w:tc>
        <w:tc>
          <w:tcPr>
            <w:tcBorders>
              <w:left w:val="single" w:color="000001" w:sz="6" w:space="0"/>
              <w:right w:val="single" w:color="000001" w:sz="6" w:space="0"/>
            </w:tcBorders>
            <w:tcW w:w="2928" w:type="dxa"/>
            <w:textDirection w:val="lrTb"/>
            <w:noWrap w:val="false"/>
          </w:tcPr>
          <w:p>
            <w:pPr>
              <w:pStyle w:val="1700"/>
              <w:ind w:left="724"/>
              <w:spacing w:before="5"/>
              <w:rPr>
                <w:b/>
                <w:sz w:val="22"/>
              </w:rPr>
            </w:pPr>
            <w:r>
              <w:rPr>
                <w:b/>
                <w:spacing w:val="-2"/>
                <w:sz w:val="22"/>
              </w:rPr>
              <w:t xml:space="preserve">Фамилия</w:t>
            </w:r>
            <w:r/>
          </w:p>
        </w:tc>
      </w:tr>
      <w:tr>
        <w:trPr>
          <w:trHeight w:val="517"/>
        </w:trPr>
        <w:tc>
          <w:tcPr>
            <w:tcBorders>
              <w:right w:val="single" w:color="000001" w:sz="6" w:space="0"/>
            </w:tcBorders>
            <w:tcW w:w="3070" w:type="dxa"/>
            <w:textDirection w:val="lrTb"/>
            <w:noWrap w:val="false"/>
          </w:tcPr>
          <w:p>
            <w:pPr>
              <w:pStyle w:val="1700"/>
              <w:ind w:left="676" w:right="1034"/>
              <w:spacing w:line="254" w:lineRule="exact"/>
              <w:tabs>
                <w:tab w:val="left" w:pos="1343" w:leader="none"/>
              </w:tabs>
              <w:rPr>
                <w:sz w:val="22"/>
              </w:rPr>
            </w:pPr>
            <w:r>
              <w:rPr>
                <w:b/>
                <w:spacing w:val="-6"/>
                <w:sz w:val="22"/>
              </w:rPr>
              <w:t xml:space="preserve">1)</w:t>
            </w:r>
            <w:r>
              <w:rPr>
                <w:b/>
                <w:sz w:val="22"/>
              </w:rPr>
              <w:tab/>
            </w:r>
            <w:r>
              <w:rPr>
                <w:spacing w:val="-2"/>
                <w:sz w:val="22"/>
              </w:rPr>
              <w:t xml:space="preserve">Серге</w:t>
            </w:r>
            <w:r>
              <w:rPr>
                <w:spacing w:val="-2"/>
                <w:sz w:val="22"/>
              </w:rPr>
              <w:t xml:space="preserve">й</w:t>
            </w:r>
            <w:r>
              <w:rPr>
                <w:spacing w:val="-2"/>
                <w:sz w:val="22"/>
              </w:rPr>
              <w:t xml:space="preserve"> Васильевич</w:t>
            </w:r>
            <w:r/>
          </w:p>
        </w:tc>
        <w:tc>
          <w:tcPr>
            <w:tcBorders>
              <w:left w:val="single" w:color="000001" w:sz="6" w:space="0"/>
              <w:right w:val="single" w:color="000001" w:sz="6" w:space="0"/>
            </w:tcBorders>
            <w:tcW w:w="2928" w:type="dxa"/>
            <w:textDirection w:val="lrTb"/>
            <w:noWrap w:val="false"/>
          </w:tcPr>
          <w:p>
            <w:pPr>
              <w:pStyle w:val="1700"/>
              <w:ind w:right="55"/>
              <w:jc w:val="right"/>
              <w:rPr>
                <w:sz w:val="22"/>
              </w:rPr>
            </w:pPr>
            <w:r>
              <w:rPr>
                <w:sz w:val="22"/>
              </w:rPr>
              <w:t xml:space="preserve">А)</w:t>
            </w:r>
            <w:r>
              <w:rPr>
                <w:spacing w:val="7"/>
                <w:sz w:val="22"/>
              </w:rPr>
              <w:t xml:space="preserve"> </w:t>
            </w:r>
            <w:r>
              <w:rPr>
                <w:spacing w:val="-2"/>
                <w:sz w:val="22"/>
              </w:rPr>
              <w:t xml:space="preserve">Шопен</w:t>
            </w:r>
            <w:r/>
          </w:p>
        </w:tc>
      </w:tr>
      <w:tr>
        <w:trPr>
          <w:trHeight w:val="517"/>
        </w:trPr>
        <w:tc>
          <w:tcPr>
            <w:tcBorders>
              <w:bottom w:val="single" w:color="000001" w:sz="6" w:space="0"/>
              <w:right w:val="single" w:color="000001" w:sz="6" w:space="0"/>
            </w:tcBorders>
            <w:tcW w:w="3070" w:type="dxa"/>
            <w:textDirection w:val="lrTb"/>
            <w:noWrap w:val="false"/>
          </w:tcPr>
          <w:p>
            <w:pPr>
              <w:pStyle w:val="1700"/>
              <w:ind w:left="676"/>
              <w:tabs>
                <w:tab w:val="left" w:pos="1343" w:leader="none"/>
              </w:tabs>
              <w:rPr>
                <w:sz w:val="22"/>
              </w:rPr>
            </w:pPr>
            <w:r>
              <w:rPr>
                <w:b/>
                <w:spacing w:val="-5"/>
                <w:sz w:val="22"/>
              </w:rPr>
              <w:t xml:space="preserve">2)</w:t>
            </w:r>
            <w:r>
              <w:rPr>
                <w:b/>
                <w:sz w:val="22"/>
              </w:rPr>
              <w:tab/>
            </w:r>
            <w:r>
              <w:rPr>
                <w:spacing w:val="-2"/>
                <w:sz w:val="22"/>
              </w:rPr>
              <w:t xml:space="preserve">Михаил</w:t>
            </w:r>
            <w:r/>
          </w:p>
          <w:p>
            <w:pPr>
              <w:pStyle w:val="1700"/>
              <w:ind w:left="676"/>
              <w:spacing w:before="7" w:line="238" w:lineRule="exact"/>
              <w:rPr>
                <w:sz w:val="22"/>
              </w:rPr>
            </w:pPr>
            <w:r>
              <w:rPr>
                <w:spacing w:val="-2"/>
                <w:sz w:val="22"/>
              </w:rPr>
              <w:t xml:space="preserve">Иванович</w:t>
            </w:r>
            <w:r/>
          </w:p>
        </w:tc>
        <w:tc>
          <w:tcPr>
            <w:tcBorders>
              <w:left w:val="single" w:color="000001" w:sz="6" w:space="0"/>
              <w:bottom w:val="single" w:color="000001" w:sz="6" w:space="0"/>
              <w:right w:val="single" w:color="000001" w:sz="6" w:space="0"/>
            </w:tcBorders>
            <w:tcW w:w="2928" w:type="dxa"/>
            <w:textDirection w:val="lrTb"/>
            <w:noWrap w:val="false"/>
          </w:tcPr>
          <w:p>
            <w:pPr>
              <w:pStyle w:val="1700"/>
              <w:ind w:left="810"/>
              <w:rPr>
                <w:sz w:val="22"/>
              </w:rPr>
            </w:pPr>
            <w:r>
              <w:rPr>
                <w:sz w:val="22"/>
              </w:rPr>
              <w:t xml:space="preserve">Б)</w:t>
            </w:r>
            <w:r>
              <w:rPr>
                <w:spacing w:val="5"/>
                <w:sz w:val="22"/>
              </w:rPr>
              <w:t xml:space="preserve"> </w:t>
            </w:r>
            <w:r>
              <w:rPr>
                <w:spacing w:val="-2"/>
                <w:sz w:val="22"/>
              </w:rPr>
              <w:t xml:space="preserve">Прокофьев</w:t>
            </w:r>
            <w:r/>
          </w:p>
        </w:tc>
      </w:tr>
      <w:tr>
        <w:trPr>
          <w:trHeight w:val="296"/>
        </w:trPr>
        <w:tc>
          <w:tcPr>
            <w:tcBorders>
              <w:top w:val="single" w:color="000001" w:sz="6" w:space="0"/>
              <w:right w:val="single" w:color="000001" w:sz="6" w:space="0"/>
            </w:tcBorders>
            <w:tcW w:w="3070" w:type="dxa"/>
            <w:textDirection w:val="lrTb"/>
            <w:noWrap w:val="false"/>
          </w:tcPr>
          <w:p>
            <w:pPr>
              <w:pStyle w:val="1700"/>
              <w:ind w:left="676"/>
              <w:spacing w:before="5"/>
              <w:tabs>
                <w:tab w:val="left" w:pos="1343" w:leader="none"/>
              </w:tabs>
              <w:rPr>
                <w:sz w:val="22"/>
              </w:rPr>
            </w:pPr>
            <w:r>
              <w:rPr>
                <w:b/>
                <w:spacing w:val="-5"/>
                <w:sz w:val="22"/>
              </w:rPr>
              <w:t xml:space="preserve">3)</w:t>
            </w:r>
            <w:r>
              <w:rPr>
                <w:b/>
                <w:sz w:val="22"/>
              </w:rPr>
              <w:tab/>
            </w:r>
            <w:r>
              <w:rPr>
                <w:sz w:val="22"/>
              </w:rPr>
              <w:t xml:space="preserve">Петр</w:t>
            </w:r>
            <w:r>
              <w:rPr>
                <w:spacing w:val="11"/>
                <w:sz w:val="22"/>
              </w:rPr>
              <w:t xml:space="preserve"> </w:t>
            </w:r>
            <w:r>
              <w:rPr>
                <w:spacing w:val="-4"/>
                <w:sz w:val="22"/>
              </w:rPr>
              <w:t xml:space="preserve">Ильич</w:t>
            </w:r>
            <w:r/>
          </w:p>
        </w:tc>
        <w:tc>
          <w:tcPr>
            <w:tcBorders>
              <w:top w:val="single" w:color="000001" w:sz="6" w:space="0"/>
              <w:left w:val="single" w:color="000001" w:sz="6" w:space="0"/>
              <w:right w:val="single" w:color="000001" w:sz="6" w:space="0"/>
            </w:tcBorders>
            <w:tcW w:w="2928" w:type="dxa"/>
            <w:textDirection w:val="lrTb"/>
            <w:noWrap w:val="false"/>
          </w:tcPr>
          <w:p>
            <w:pPr>
              <w:pStyle w:val="1700"/>
              <w:ind w:right="57"/>
              <w:jc w:val="right"/>
              <w:spacing w:before="5"/>
              <w:rPr>
                <w:sz w:val="22"/>
              </w:rPr>
            </w:pPr>
            <w:r>
              <w:rPr>
                <w:sz w:val="22"/>
              </w:rPr>
              <w:t xml:space="preserve">В)</w:t>
            </w:r>
            <w:r>
              <w:rPr>
                <w:spacing w:val="5"/>
                <w:sz w:val="22"/>
              </w:rPr>
              <w:t xml:space="preserve"> </w:t>
            </w:r>
            <w:r>
              <w:rPr>
                <w:spacing w:val="-2"/>
                <w:sz w:val="22"/>
              </w:rPr>
              <w:t xml:space="preserve">Глинка</w:t>
            </w:r>
            <w:r/>
          </w:p>
        </w:tc>
      </w:tr>
      <w:tr>
        <w:trPr>
          <w:trHeight w:val="599"/>
        </w:trPr>
        <w:tc>
          <w:tcPr>
            <w:tcBorders>
              <w:right w:val="single" w:color="000001" w:sz="6" w:space="0"/>
            </w:tcBorders>
            <w:tcW w:w="3070" w:type="dxa"/>
            <w:textDirection w:val="lrTb"/>
            <w:noWrap w:val="false"/>
          </w:tcPr>
          <w:p>
            <w:pPr>
              <w:pStyle w:val="1700"/>
              <w:ind w:left="676"/>
              <w:tabs>
                <w:tab w:val="left" w:pos="1343" w:leader="none"/>
              </w:tabs>
              <w:rPr>
                <w:sz w:val="22"/>
              </w:rPr>
            </w:pPr>
            <w:r>
              <w:rPr>
                <w:b/>
                <w:spacing w:val="-5"/>
                <w:sz w:val="22"/>
              </w:rPr>
              <w:t xml:space="preserve">4)</w:t>
            </w:r>
            <w:r>
              <w:rPr>
                <w:b/>
                <w:sz w:val="22"/>
              </w:rPr>
              <w:tab/>
            </w:r>
            <w:r>
              <w:rPr>
                <w:spacing w:val="-2"/>
                <w:sz w:val="22"/>
              </w:rPr>
              <w:t xml:space="preserve">Фридерик</w:t>
            </w:r>
            <w:r/>
          </w:p>
        </w:tc>
        <w:tc>
          <w:tcPr>
            <w:tcBorders>
              <w:left w:val="single" w:color="000001" w:sz="6" w:space="0"/>
              <w:right w:val="single" w:color="000001" w:sz="6" w:space="0"/>
            </w:tcBorders>
            <w:tcW w:w="2928" w:type="dxa"/>
            <w:textDirection w:val="lrTb"/>
            <w:noWrap w:val="false"/>
          </w:tcPr>
          <w:p>
            <w:pPr>
              <w:pStyle w:val="1700"/>
              <w:ind w:left="1880"/>
              <w:rPr>
                <w:sz w:val="22"/>
              </w:rPr>
            </w:pPr>
            <w:r>
              <w:rPr>
                <w:spacing w:val="-5"/>
                <w:sz w:val="22"/>
              </w:rPr>
              <w:t xml:space="preserve">Г)</w:t>
            </w:r>
            <w:r/>
          </w:p>
          <w:p>
            <w:pPr>
              <w:pStyle w:val="1700"/>
              <w:ind w:left="8"/>
              <w:spacing w:before="50"/>
              <w:rPr>
                <w:sz w:val="22"/>
              </w:rPr>
            </w:pPr>
            <w:r>
              <w:rPr>
                <w:spacing w:val="-2"/>
                <w:sz w:val="22"/>
              </w:rPr>
              <w:t xml:space="preserve">Рахманинов</w:t>
            </w:r>
            <w:r/>
          </w:p>
        </w:tc>
      </w:tr>
      <w:tr>
        <w:trPr>
          <w:trHeight w:val="594"/>
        </w:trPr>
        <w:tc>
          <w:tcPr>
            <w:tcBorders>
              <w:right w:val="single" w:color="000001" w:sz="6" w:space="0"/>
            </w:tcBorders>
            <w:tcW w:w="3070" w:type="dxa"/>
            <w:textDirection w:val="lrTb"/>
            <w:noWrap w:val="false"/>
          </w:tcPr>
          <w:p>
            <w:pPr>
              <w:pStyle w:val="1700"/>
              <w:ind w:left="676" w:right="683"/>
              <w:spacing w:line="244" w:lineRule="auto"/>
              <w:tabs>
                <w:tab w:val="left" w:pos="1343" w:leader="none"/>
              </w:tabs>
              <w:rPr>
                <w:sz w:val="22"/>
              </w:rPr>
            </w:pPr>
            <w:r>
              <w:rPr>
                <w:b/>
                <w:spacing w:val="-6"/>
                <w:sz w:val="22"/>
              </w:rPr>
              <w:t xml:space="preserve">5)</w:t>
            </w:r>
            <w:r>
              <w:rPr>
                <w:b/>
                <w:sz w:val="22"/>
              </w:rPr>
              <w:tab/>
            </w:r>
            <w:r>
              <w:rPr>
                <w:spacing w:val="-2"/>
                <w:sz w:val="22"/>
              </w:rPr>
              <w:t xml:space="preserve">Вольфган</w:t>
            </w:r>
            <w:r>
              <w:rPr>
                <w:spacing w:val="-2"/>
                <w:sz w:val="22"/>
              </w:rPr>
              <w:t xml:space="preserve">г</w:t>
            </w:r>
            <w:r>
              <w:rPr>
                <w:spacing w:val="-2"/>
                <w:sz w:val="22"/>
              </w:rPr>
              <w:t xml:space="preserve"> Амадей</w:t>
            </w:r>
            <w:r/>
          </w:p>
        </w:tc>
        <w:tc>
          <w:tcPr>
            <w:tcBorders>
              <w:left w:val="single" w:color="000001" w:sz="6" w:space="0"/>
              <w:right w:val="single" w:color="000001" w:sz="6" w:space="0"/>
            </w:tcBorders>
            <w:tcW w:w="2928" w:type="dxa"/>
            <w:textDirection w:val="lrTb"/>
            <w:noWrap w:val="false"/>
          </w:tcPr>
          <w:p>
            <w:pPr>
              <w:pStyle w:val="1700"/>
              <w:ind w:left="1880"/>
              <w:rPr>
                <w:sz w:val="22"/>
              </w:rPr>
            </w:pPr>
            <w:r>
              <w:rPr>
                <w:spacing w:val="-5"/>
                <w:sz w:val="22"/>
              </w:rPr>
              <w:t xml:space="preserve">Д)</w:t>
            </w:r>
            <w:r/>
          </w:p>
          <w:p>
            <w:pPr>
              <w:pStyle w:val="1700"/>
              <w:ind w:left="8"/>
              <w:spacing w:before="45"/>
              <w:rPr>
                <w:sz w:val="22"/>
              </w:rPr>
            </w:pPr>
            <w:r>
              <w:rPr>
                <w:spacing w:val="-2"/>
                <w:sz w:val="22"/>
              </w:rPr>
              <w:t xml:space="preserve">Кабалевский</w:t>
            </w:r>
            <w:r/>
          </w:p>
        </w:tc>
      </w:tr>
      <w:tr>
        <w:trPr>
          <w:trHeight w:val="517"/>
        </w:trPr>
        <w:tc>
          <w:tcPr>
            <w:tcBorders>
              <w:right w:val="single" w:color="000001" w:sz="6" w:space="0"/>
            </w:tcBorders>
            <w:tcW w:w="3070" w:type="dxa"/>
            <w:textDirection w:val="lrTb"/>
            <w:noWrap w:val="false"/>
          </w:tcPr>
          <w:p>
            <w:pPr>
              <w:pStyle w:val="1700"/>
              <w:ind w:left="676"/>
              <w:tabs>
                <w:tab w:val="left" w:pos="1343" w:leader="none"/>
              </w:tabs>
              <w:rPr>
                <w:sz w:val="22"/>
              </w:rPr>
            </w:pPr>
            <w:r>
              <w:rPr>
                <w:b/>
                <w:spacing w:val="-5"/>
                <w:sz w:val="22"/>
              </w:rPr>
              <w:t xml:space="preserve">6)</w:t>
            </w:r>
            <w:r>
              <w:rPr>
                <w:b/>
                <w:sz w:val="22"/>
              </w:rPr>
              <w:tab/>
            </w:r>
            <w:r>
              <w:rPr>
                <w:spacing w:val="-2"/>
                <w:sz w:val="22"/>
              </w:rPr>
              <w:t xml:space="preserve">Николай</w:t>
            </w:r>
            <w:r/>
          </w:p>
          <w:p>
            <w:pPr>
              <w:pStyle w:val="1700"/>
              <w:ind w:left="676"/>
              <w:spacing w:before="11" w:line="233" w:lineRule="exact"/>
              <w:rPr>
                <w:sz w:val="22"/>
              </w:rPr>
            </w:pPr>
            <w:r>
              <w:rPr>
                <w:spacing w:val="-2"/>
                <w:sz w:val="22"/>
              </w:rPr>
              <w:t xml:space="preserve">Андреевич</w:t>
            </w:r>
            <w:r/>
          </w:p>
        </w:tc>
        <w:tc>
          <w:tcPr>
            <w:tcBorders>
              <w:left w:val="single" w:color="000001" w:sz="6" w:space="0"/>
              <w:right w:val="single" w:color="000001" w:sz="6" w:space="0"/>
            </w:tcBorders>
            <w:tcW w:w="2928" w:type="dxa"/>
            <w:textDirection w:val="lrTb"/>
            <w:noWrap w:val="false"/>
          </w:tcPr>
          <w:p>
            <w:pPr>
              <w:pStyle w:val="1700"/>
              <w:ind w:right="15"/>
              <w:jc w:val="right"/>
              <w:rPr>
                <w:sz w:val="22"/>
              </w:rPr>
            </w:pPr>
            <w:r>
              <w:rPr>
                <w:sz w:val="22"/>
              </w:rPr>
              <w:t xml:space="preserve">Е)</w:t>
            </w:r>
            <w:r>
              <w:rPr>
                <w:spacing w:val="4"/>
                <w:sz w:val="22"/>
              </w:rPr>
              <w:t xml:space="preserve"> </w:t>
            </w:r>
            <w:r>
              <w:rPr>
                <w:spacing w:val="-2"/>
                <w:sz w:val="22"/>
              </w:rPr>
              <w:t xml:space="preserve">Моцарт</w:t>
            </w:r>
            <w:r/>
          </w:p>
        </w:tc>
      </w:tr>
      <w:tr>
        <w:trPr>
          <w:trHeight w:val="599"/>
        </w:trPr>
        <w:tc>
          <w:tcPr>
            <w:tcBorders>
              <w:bottom w:val="single" w:color="000001" w:sz="6" w:space="0"/>
              <w:right w:val="single" w:color="000001" w:sz="6" w:space="0"/>
            </w:tcBorders>
            <w:tcW w:w="3070" w:type="dxa"/>
            <w:textDirection w:val="lrTb"/>
            <w:noWrap w:val="false"/>
          </w:tcPr>
          <w:p>
            <w:pPr>
              <w:pStyle w:val="1700"/>
              <w:ind w:left="676" w:right="996"/>
              <w:spacing w:line="244" w:lineRule="auto"/>
              <w:tabs>
                <w:tab w:val="left" w:pos="1343" w:leader="none"/>
              </w:tabs>
              <w:rPr>
                <w:sz w:val="22"/>
              </w:rPr>
            </w:pPr>
            <w:r>
              <w:rPr>
                <w:b/>
                <w:spacing w:val="-6"/>
                <w:sz w:val="22"/>
              </w:rPr>
              <w:t xml:space="preserve">7)</w:t>
            </w:r>
            <w:r>
              <w:rPr>
                <w:b/>
                <w:sz w:val="22"/>
              </w:rPr>
              <w:tab/>
            </w:r>
            <w:r>
              <w:rPr>
                <w:spacing w:val="-2"/>
                <w:sz w:val="22"/>
              </w:rPr>
              <w:t xml:space="preserve">Иоган</w:t>
            </w:r>
            <w:r>
              <w:rPr>
                <w:spacing w:val="-2"/>
                <w:sz w:val="22"/>
              </w:rPr>
              <w:t xml:space="preserve">н</w:t>
            </w:r>
            <w:r>
              <w:rPr>
                <w:spacing w:val="-2"/>
                <w:sz w:val="22"/>
              </w:rPr>
              <w:t xml:space="preserve"> Себастьян</w:t>
            </w:r>
            <w:r/>
          </w:p>
        </w:tc>
        <w:tc>
          <w:tcPr>
            <w:tcBorders>
              <w:left w:val="single" w:color="000001" w:sz="6" w:space="0"/>
              <w:bottom w:val="single" w:color="000001" w:sz="6" w:space="0"/>
              <w:right w:val="single" w:color="000001" w:sz="6" w:space="0"/>
            </w:tcBorders>
            <w:tcW w:w="2928" w:type="dxa"/>
            <w:textDirection w:val="lrTb"/>
            <w:noWrap w:val="false"/>
          </w:tcPr>
          <w:p>
            <w:pPr>
              <w:pStyle w:val="1700"/>
              <w:ind w:left="1880"/>
              <w:rPr>
                <w:sz w:val="22"/>
              </w:rPr>
            </w:pPr>
            <w:r>
              <w:rPr>
                <w:spacing w:val="-5"/>
                <w:sz w:val="22"/>
              </w:rPr>
              <w:t xml:space="preserve">Ж)</w:t>
            </w:r>
            <w:r/>
          </w:p>
          <w:p>
            <w:pPr>
              <w:pStyle w:val="1700"/>
              <w:ind w:left="8"/>
              <w:spacing w:before="50"/>
              <w:rPr>
                <w:sz w:val="22"/>
              </w:rPr>
            </w:pPr>
            <w:r>
              <w:rPr>
                <w:spacing w:val="-2"/>
                <w:sz w:val="22"/>
              </w:rPr>
              <w:t xml:space="preserve">Бетховен</w:t>
            </w:r>
            <w:r/>
          </w:p>
        </w:tc>
      </w:tr>
      <w:tr>
        <w:trPr>
          <w:trHeight w:val="522"/>
        </w:trPr>
        <w:tc>
          <w:tcPr>
            <w:tcBorders>
              <w:top w:val="single" w:color="000001" w:sz="6" w:space="0"/>
              <w:bottom w:val="single" w:color="000001" w:sz="6" w:space="0"/>
              <w:right w:val="single" w:color="000001" w:sz="6" w:space="0"/>
            </w:tcBorders>
            <w:tcW w:w="3070" w:type="dxa"/>
            <w:textDirection w:val="lrTb"/>
            <w:noWrap w:val="false"/>
          </w:tcPr>
          <w:p>
            <w:pPr>
              <w:pStyle w:val="1700"/>
              <w:ind w:left="676" w:right="833"/>
              <w:spacing w:line="250" w:lineRule="atLeast"/>
              <w:tabs>
                <w:tab w:val="left" w:pos="1343" w:leader="none"/>
              </w:tabs>
              <w:rPr>
                <w:sz w:val="22"/>
              </w:rPr>
            </w:pPr>
            <w:r>
              <w:rPr>
                <w:b/>
                <w:spacing w:val="-6"/>
                <w:sz w:val="22"/>
              </w:rPr>
              <w:t xml:space="preserve">8)</w:t>
            </w:r>
            <w:r>
              <w:rPr>
                <w:b/>
                <w:sz w:val="22"/>
              </w:rPr>
              <w:tab/>
            </w:r>
            <w:r>
              <w:rPr>
                <w:spacing w:val="-2"/>
                <w:sz w:val="22"/>
              </w:rPr>
              <w:t xml:space="preserve">Дмитри</w:t>
            </w:r>
            <w:r>
              <w:rPr>
                <w:spacing w:val="-2"/>
                <w:sz w:val="22"/>
              </w:rPr>
              <w:t xml:space="preserve">й</w:t>
            </w:r>
            <w:r>
              <w:rPr>
                <w:spacing w:val="-2"/>
                <w:sz w:val="22"/>
              </w:rPr>
              <w:t xml:space="preserve"> Борисович</w:t>
            </w:r>
            <w:r/>
          </w:p>
        </w:tc>
        <w:tc>
          <w:tcPr>
            <w:tcBorders>
              <w:top w:val="single" w:color="000001" w:sz="6" w:space="0"/>
              <w:left w:val="single" w:color="000001" w:sz="6" w:space="0"/>
              <w:bottom w:val="single" w:color="000001" w:sz="6" w:space="0"/>
              <w:right w:val="single" w:color="000001" w:sz="6" w:space="0"/>
            </w:tcBorders>
            <w:tcW w:w="2928" w:type="dxa"/>
            <w:textDirection w:val="lrTb"/>
            <w:noWrap w:val="false"/>
          </w:tcPr>
          <w:p>
            <w:pPr>
              <w:pStyle w:val="1700"/>
              <w:ind w:left="1880"/>
              <w:spacing w:before="5"/>
              <w:rPr>
                <w:sz w:val="22"/>
              </w:rPr>
            </w:pPr>
            <w:r>
              <w:rPr>
                <w:sz w:val="22"/>
              </w:rPr>
              <w:t xml:space="preserve">З)</w:t>
            </w:r>
            <w:r>
              <w:rPr>
                <w:spacing w:val="4"/>
                <w:sz w:val="22"/>
              </w:rPr>
              <w:t xml:space="preserve"> </w:t>
            </w:r>
            <w:r>
              <w:rPr>
                <w:spacing w:val="-5"/>
                <w:sz w:val="22"/>
              </w:rPr>
              <w:t xml:space="preserve">Бах</w:t>
            </w:r>
            <w:r/>
          </w:p>
        </w:tc>
      </w:tr>
      <w:tr>
        <w:trPr>
          <w:trHeight w:val="594"/>
        </w:trPr>
        <w:tc>
          <w:tcPr>
            <w:tcBorders>
              <w:top w:val="single" w:color="000001" w:sz="6" w:space="0"/>
              <w:right w:val="single" w:color="000001" w:sz="6" w:space="0"/>
            </w:tcBorders>
            <w:tcW w:w="3070" w:type="dxa"/>
            <w:textDirection w:val="lrTb"/>
            <w:noWrap w:val="false"/>
          </w:tcPr>
          <w:p>
            <w:pPr>
              <w:pStyle w:val="1700"/>
              <w:ind w:left="676"/>
              <w:spacing w:before="5"/>
              <w:tabs>
                <w:tab w:val="left" w:pos="1343" w:leader="none"/>
              </w:tabs>
              <w:rPr>
                <w:sz w:val="22"/>
              </w:rPr>
            </w:pPr>
            <w:r>
              <w:rPr>
                <w:b/>
                <w:spacing w:val="-5"/>
                <w:sz w:val="22"/>
              </w:rPr>
              <w:t xml:space="preserve">9)</w:t>
            </w:r>
            <w:r>
              <w:rPr>
                <w:b/>
                <w:sz w:val="22"/>
              </w:rPr>
              <w:tab/>
            </w:r>
            <w:r>
              <w:rPr>
                <w:sz w:val="22"/>
              </w:rPr>
              <w:t xml:space="preserve">Людвиг</w:t>
            </w:r>
            <w:r>
              <w:rPr>
                <w:spacing w:val="11"/>
                <w:sz w:val="22"/>
              </w:rPr>
              <w:t xml:space="preserve"> </w:t>
            </w:r>
            <w:r>
              <w:rPr>
                <w:spacing w:val="-5"/>
                <w:sz w:val="22"/>
              </w:rPr>
              <w:t xml:space="preserve">ван</w:t>
            </w:r>
            <w:r/>
          </w:p>
        </w:tc>
        <w:tc>
          <w:tcPr>
            <w:tcBorders>
              <w:top w:val="single" w:color="000001" w:sz="6" w:space="0"/>
              <w:left w:val="single" w:color="000001" w:sz="6" w:space="0"/>
              <w:right w:val="single" w:color="000001" w:sz="6" w:space="0"/>
            </w:tcBorders>
            <w:tcW w:w="2928" w:type="dxa"/>
            <w:textDirection w:val="lrTb"/>
            <w:noWrap w:val="false"/>
          </w:tcPr>
          <w:p>
            <w:pPr>
              <w:pStyle w:val="1700"/>
              <w:ind w:left="1880"/>
              <w:spacing w:before="5"/>
              <w:rPr>
                <w:sz w:val="22"/>
              </w:rPr>
            </w:pPr>
            <w:r>
              <w:rPr>
                <w:spacing w:val="-5"/>
                <w:sz w:val="22"/>
              </w:rPr>
              <w:t xml:space="preserve">И)</w:t>
            </w:r>
            <w:r/>
          </w:p>
          <w:p>
            <w:pPr>
              <w:pStyle w:val="1700"/>
              <w:ind w:left="8"/>
              <w:spacing w:before="45"/>
              <w:rPr>
                <w:sz w:val="22"/>
              </w:rPr>
            </w:pPr>
            <w:r>
              <w:rPr>
                <w:sz w:val="22"/>
              </w:rPr>
              <w:t xml:space="preserve">Римский-</w:t>
            </w:r>
            <w:r>
              <w:rPr>
                <w:spacing w:val="-2"/>
                <w:sz w:val="22"/>
              </w:rPr>
              <w:t xml:space="preserve">Корсаков</w:t>
            </w:r>
            <w:r/>
          </w:p>
        </w:tc>
      </w:tr>
      <w:tr>
        <w:trPr>
          <w:trHeight w:val="599"/>
        </w:trPr>
        <w:tc>
          <w:tcPr>
            <w:tcBorders>
              <w:right w:val="single" w:color="000001" w:sz="6" w:space="0"/>
            </w:tcBorders>
            <w:tcW w:w="3070" w:type="dxa"/>
            <w:textDirection w:val="lrTb"/>
            <w:noWrap w:val="false"/>
          </w:tcPr>
          <w:p>
            <w:pPr>
              <w:pStyle w:val="1700"/>
              <w:ind w:left="676" w:right="1034"/>
              <w:spacing w:line="249" w:lineRule="auto"/>
              <w:tabs>
                <w:tab w:val="left" w:pos="1343" w:leader="none"/>
              </w:tabs>
              <w:rPr>
                <w:sz w:val="22"/>
              </w:rPr>
            </w:pPr>
            <w:r>
              <w:rPr>
                <w:b/>
                <w:spacing w:val="-4"/>
                <w:sz w:val="22"/>
              </w:rPr>
              <w:t xml:space="preserve">10)</w:t>
            </w:r>
            <w:r>
              <w:rPr>
                <w:b/>
                <w:sz w:val="22"/>
              </w:rPr>
              <w:tab/>
            </w:r>
            <w:r>
              <w:rPr>
                <w:spacing w:val="-2"/>
                <w:sz w:val="22"/>
              </w:rPr>
              <w:t xml:space="preserve">Серге</w:t>
            </w:r>
            <w:r>
              <w:rPr>
                <w:spacing w:val="-2"/>
                <w:sz w:val="22"/>
              </w:rPr>
              <w:t xml:space="preserve">й</w:t>
            </w:r>
            <w:r>
              <w:rPr>
                <w:spacing w:val="-2"/>
                <w:sz w:val="22"/>
              </w:rPr>
              <w:t xml:space="preserve"> Сергеевич</w:t>
            </w:r>
            <w:r/>
          </w:p>
        </w:tc>
        <w:tc>
          <w:tcPr>
            <w:tcBorders>
              <w:left w:val="single" w:color="000001" w:sz="6" w:space="0"/>
              <w:right w:val="single" w:color="000001" w:sz="6" w:space="0"/>
            </w:tcBorders>
            <w:tcW w:w="2928" w:type="dxa"/>
            <w:textDirection w:val="lrTb"/>
            <w:noWrap w:val="false"/>
          </w:tcPr>
          <w:p>
            <w:pPr>
              <w:pStyle w:val="1700"/>
              <w:ind w:left="1880"/>
              <w:rPr>
                <w:sz w:val="22"/>
              </w:rPr>
            </w:pPr>
            <w:r>
              <w:rPr>
                <w:spacing w:val="-5"/>
                <w:sz w:val="22"/>
              </w:rPr>
              <w:t xml:space="preserve">К)</w:t>
            </w:r>
            <w:r/>
          </w:p>
          <w:p>
            <w:pPr>
              <w:pStyle w:val="1700"/>
              <w:ind w:left="8"/>
              <w:spacing w:before="50"/>
              <w:rPr>
                <w:sz w:val="22"/>
              </w:rPr>
            </w:pPr>
            <w:r>
              <w:rPr>
                <w:spacing w:val="-2"/>
                <w:sz w:val="22"/>
              </w:rPr>
              <w:t xml:space="preserve">Чайковский</w:t>
            </w:r>
            <w:r/>
          </w:p>
        </w:tc>
      </w:tr>
    </w:tbl>
    <w:p>
      <w:pPr>
        <w:pStyle w:val="1697"/>
        <w:ind w:left="0" w:firstLine="0"/>
        <w:jc w:val="left"/>
        <w:spacing w:before="55"/>
        <w:rPr>
          <w:b/>
          <w:sz w:val="22"/>
        </w:rPr>
      </w:pPr>
      <w:r>
        <w:rPr>
          <w:b/>
          <w:sz w:val="22"/>
        </w:rPr>
      </w:r>
      <w:r/>
    </w:p>
    <w:p>
      <w:pPr>
        <w:pStyle w:val="1699"/>
        <w:numPr>
          <w:ilvl w:val="1"/>
          <w:numId w:val="213"/>
        </w:numPr>
        <w:ind w:left="912" w:right="0" w:hanging="228"/>
        <w:jc w:val="left"/>
        <w:spacing w:before="0" w:after="0" w:line="240" w:lineRule="auto"/>
        <w:tabs>
          <w:tab w:val="left" w:pos="912" w:leader="none"/>
        </w:tabs>
        <w:rPr>
          <w:b/>
          <w:sz w:val="22"/>
        </w:rPr>
      </w:pPr>
      <w:r>
        <w:rPr>
          <w:b/>
          <w:sz w:val="22"/>
        </w:rPr>
        <w:t xml:space="preserve">Соедините</w:t>
      </w:r>
      <w:r>
        <w:rPr>
          <w:b/>
          <w:spacing w:val="15"/>
          <w:sz w:val="22"/>
        </w:rPr>
        <w:t xml:space="preserve"> </w:t>
      </w:r>
      <w:r>
        <w:rPr>
          <w:b/>
          <w:sz w:val="22"/>
        </w:rPr>
        <w:t xml:space="preserve">фамилии</w:t>
      </w:r>
      <w:r>
        <w:rPr>
          <w:b/>
          <w:spacing w:val="13"/>
          <w:sz w:val="22"/>
        </w:rPr>
        <w:t xml:space="preserve"> </w:t>
      </w:r>
      <w:r>
        <w:rPr>
          <w:b/>
          <w:sz w:val="22"/>
        </w:rPr>
        <w:t xml:space="preserve">композиторов</w:t>
      </w:r>
      <w:r>
        <w:rPr>
          <w:b/>
          <w:spacing w:val="6"/>
          <w:sz w:val="22"/>
        </w:rPr>
        <w:t xml:space="preserve"> </w:t>
      </w:r>
      <w:r>
        <w:rPr>
          <w:b/>
          <w:sz w:val="22"/>
        </w:rPr>
        <w:t xml:space="preserve">и</w:t>
      </w:r>
      <w:r>
        <w:rPr>
          <w:b/>
          <w:spacing w:val="14"/>
          <w:sz w:val="22"/>
        </w:rPr>
        <w:t xml:space="preserve"> </w:t>
      </w:r>
      <w:r>
        <w:rPr>
          <w:b/>
          <w:sz w:val="22"/>
        </w:rPr>
        <w:t xml:space="preserve">названия</w:t>
      </w:r>
      <w:r>
        <w:rPr>
          <w:b/>
          <w:spacing w:val="12"/>
          <w:sz w:val="22"/>
        </w:rPr>
        <w:t xml:space="preserve"> </w:t>
      </w:r>
      <w:r>
        <w:rPr>
          <w:b/>
          <w:sz w:val="22"/>
        </w:rPr>
        <w:t xml:space="preserve">их</w:t>
      </w:r>
      <w:r>
        <w:rPr>
          <w:b/>
          <w:spacing w:val="17"/>
          <w:sz w:val="22"/>
        </w:rPr>
        <w:t xml:space="preserve"> </w:t>
      </w:r>
      <w:r>
        <w:rPr>
          <w:b/>
          <w:spacing w:val="-2"/>
          <w:sz w:val="22"/>
        </w:rPr>
        <w:t xml:space="preserve">произведений</w:t>
      </w:r>
      <w:r/>
    </w:p>
    <w:p>
      <w:pPr>
        <w:pStyle w:val="1697"/>
        <w:ind w:left="0" w:firstLine="0"/>
        <w:jc w:val="left"/>
        <w:spacing w:before="84"/>
        <w:rPr>
          <w:b/>
          <w:sz w:val="22"/>
        </w:rPr>
      </w:pPr>
      <w:r>
        <w:rPr>
          <w:b/>
          <w:sz w:val="22"/>
        </w:rPr>
      </w:r>
      <w:r/>
    </w:p>
    <w:p>
      <w:pPr>
        <w:pStyle w:val="1699"/>
        <w:numPr>
          <w:ilvl w:val="0"/>
          <w:numId w:val="212"/>
        </w:numPr>
        <w:ind w:left="930" w:right="0" w:hanging="247"/>
        <w:jc w:val="left"/>
        <w:spacing w:before="0" w:after="0" w:line="240" w:lineRule="auto"/>
        <w:tabs>
          <w:tab w:val="left" w:pos="930" w:leader="none"/>
          <w:tab w:val="left" w:pos="3394" w:leader="none"/>
        </w:tabs>
        <w:rPr>
          <w:sz w:val="22"/>
        </w:rPr>
      </w:pPr>
      <w:r>
        <w:rPr>
          <w:spacing w:val="-2"/>
          <w:sz w:val="22"/>
        </w:rPr>
        <w:t xml:space="preserve">Ф.Шуберт</w:t>
      </w:r>
      <w:r>
        <w:rPr>
          <w:sz w:val="22"/>
        </w:rPr>
        <w:tab/>
        <w:t xml:space="preserve">А)</w:t>
      </w:r>
      <w:r>
        <w:rPr>
          <w:spacing w:val="2"/>
          <w:sz w:val="22"/>
        </w:rPr>
        <w:t xml:space="preserve"> </w:t>
      </w:r>
      <w:r>
        <w:rPr>
          <w:sz w:val="22"/>
        </w:rPr>
        <w:t xml:space="preserve">опера</w:t>
      </w:r>
      <w:r>
        <w:rPr>
          <w:spacing w:val="12"/>
          <w:sz w:val="22"/>
        </w:rPr>
        <w:t xml:space="preserve"> </w:t>
      </w:r>
      <w:r>
        <w:rPr>
          <w:spacing w:val="-2"/>
          <w:sz w:val="22"/>
        </w:rPr>
        <w:t xml:space="preserve">«Снегурочка»</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0"/>
          <w:numId w:val="212"/>
        </w:numPr>
        <w:ind w:left="931" w:right="0" w:hanging="247"/>
        <w:jc w:val="left"/>
        <w:spacing w:before="84" w:after="0" w:line="240" w:lineRule="auto"/>
        <w:tabs>
          <w:tab w:val="left" w:pos="931" w:leader="none"/>
          <w:tab w:val="left" w:pos="3418" w:leader="none"/>
        </w:tabs>
        <w:rPr>
          <w:sz w:val="22"/>
        </w:rPr>
      </w:pPr>
      <w:r>
        <w:rPr>
          <w:spacing w:val="-2"/>
          <w:sz w:val="22"/>
        </w:rPr>
        <w:t xml:space="preserve">П.Чайковский</w:t>
      </w:r>
      <w:r>
        <w:rPr>
          <w:sz w:val="22"/>
        </w:rPr>
        <w:tab/>
        <w:t xml:space="preserve">Б)</w:t>
      </w:r>
      <w:r>
        <w:rPr>
          <w:spacing w:val="15"/>
          <w:sz w:val="22"/>
        </w:rPr>
        <w:t xml:space="preserve"> </w:t>
      </w:r>
      <w:r>
        <w:rPr>
          <w:sz w:val="22"/>
        </w:rPr>
        <w:t xml:space="preserve">песня-баллада</w:t>
      </w:r>
      <w:r>
        <w:rPr>
          <w:spacing w:val="21"/>
          <w:sz w:val="22"/>
        </w:rPr>
        <w:t xml:space="preserve"> </w:t>
      </w:r>
      <w:r>
        <w:rPr>
          <w:sz w:val="22"/>
        </w:rPr>
        <w:t xml:space="preserve">«Лесной</w:t>
      </w:r>
      <w:r>
        <w:rPr>
          <w:spacing w:val="7"/>
          <w:sz w:val="22"/>
        </w:rPr>
        <w:t xml:space="preserve"> </w:t>
      </w:r>
      <w:r>
        <w:rPr>
          <w:spacing w:val="-2"/>
          <w:sz w:val="22"/>
        </w:rPr>
        <w:t xml:space="preserve">царь»</w:t>
      </w:r>
      <w:r/>
    </w:p>
    <w:p>
      <w:pPr>
        <w:pStyle w:val="1699"/>
        <w:numPr>
          <w:ilvl w:val="0"/>
          <w:numId w:val="212"/>
        </w:numPr>
        <w:ind w:left="930" w:right="0" w:hanging="247"/>
        <w:jc w:val="left"/>
        <w:spacing w:before="45" w:after="0" w:line="240" w:lineRule="auto"/>
        <w:tabs>
          <w:tab w:val="left" w:pos="930" w:leader="none"/>
          <w:tab w:val="left" w:pos="3419" w:leader="none"/>
        </w:tabs>
        <w:rPr>
          <w:sz w:val="22"/>
        </w:rPr>
      </w:pPr>
      <w:r>
        <w:rPr>
          <w:sz w:val="22"/>
        </w:rPr>
        <w:t xml:space="preserve">Н.</w:t>
      </w:r>
      <w:r>
        <w:rPr>
          <w:spacing w:val="18"/>
          <w:sz w:val="22"/>
        </w:rPr>
        <w:t xml:space="preserve"> </w:t>
      </w:r>
      <w:r>
        <w:rPr>
          <w:sz w:val="22"/>
        </w:rPr>
        <w:t xml:space="preserve">Римский-</w:t>
      </w:r>
      <w:r>
        <w:rPr>
          <w:spacing w:val="-2"/>
          <w:sz w:val="22"/>
        </w:rPr>
        <w:t xml:space="preserve">Корсаков</w:t>
      </w:r>
      <w:r>
        <w:rPr>
          <w:sz w:val="22"/>
        </w:rPr>
        <w:tab/>
        <w:t xml:space="preserve">В)</w:t>
      </w:r>
      <w:r>
        <w:rPr>
          <w:spacing w:val="13"/>
          <w:sz w:val="22"/>
        </w:rPr>
        <w:t xml:space="preserve"> </w:t>
      </w:r>
      <w:r>
        <w:rPr>
          <w:sz w:val="22"/>
        </w:rPr>
        <w:t xml:space="preserve">симфония</w:t>
      </w:r>
      <w:r>
        <w:rPr>
          <w:spacing w:val="5"/>
          <w:sz w:val="22"/>
        </w:rPr>
        <w:t xml:space="preserve"> </w:t>
      </w:r>
      <w:r>
        <w:rPr>
          <w:sz w:val="22"/>
        </w:rPr>
        <w:t xml:space="preserve">№</w:t>
      </w:r>
      <w:r>
        <w:rPr>
          <w:spacing w:val="7"/>
          <w:sz w:val="22"/>
        </w:rPr>
        <w:t xml:space="preserve"> </w:t>
      </w:r>
      <w:r>
        <w:rPr>
          <w:spacing w:val="-5"/>
          <w:sz w:val="22"/>
        </w:rPr>
        <w:t xml:space="preserve">40</w:t>
      </w:r>
      <w:r/>
    </w:p>
    <w:p>
      <w:pPr>
        <w:pStyle w:val="1699"/>
        <w:numPr>
          <w:ilvl w:val="0"/>
          <w:numId w:val="212"/>
        </w:numPr>
        <w:ind w:left="931" w:right="0" w:hanging="247"/>
        <w:jc w:val="left"/>
        <w:spacing w:before="44" w:after="0" w:line="240" w:lineRule="auto"/>
        <w:tabs>
          <w:tab w:val="left" w:pos="931" w:leader="none"/>
          <w:tab w:val="left" w:pos="3403" w:leader="none"/>
        </w:tabs>
        <w:rPr>
          <w:sz w:val="22"/>
        </w:rPr>
      </w:pPr>
      <w:r>
        <w:rPr>
          <w:spacing w:val="-2"/>
          <w:sz w:val="22"/>
        </w:rPr>
        <w:t xml:space="preserve">В.Моцарт</w:t>
      </w:r>
      <w:r>
        <w:rPr>
          <w:sz w:val="22"/>
        </w:rPr>
        <w:tab/>
        <w:t xml:space="preserve">Г)</w:t>
      </w:r>
      <w:r>
        <w:rPr>
          <w:spacing w:val="6"/>
          <w:sz w:val="22"/>
        </w:rPr>
        <w:t xml:space="preserve"> </w:t>
      </w:r>
      <w:r>
        <w:rPr>
          <w:sz w:val="22"/>
        </w:rPr>
        <w:t xml:space="preserve">романс</w:t>
      </w:r>
      <w:r>
        <w:rPr>
          <w:spacing w:val="10"/>
          <w:sz w:val="22"/>
        </w:rPr>
        <w:t xml:space="preserve"> </w:t>
      </w:r>
      <w:r>
        <w:rPr>
          <w:sz w:val="22"/>
        </w:rPr>
        <w:t xml:space="preserve">«Я</w:t>
      </w:r>
      <w:r>
        <w:rPr>
          <w:spacing w:val="8"/>
          <w:sz w:val="22"/>
        </w:rPr>
        <w:t xml:space="preserve"> </w:t>
      </w:r>
      <w:r>
        <w:rPr>
          <w:sz w:val="22"/>
        </w:rPr>
        <w:t xml:space="preserve">помню</w:t>
      </w:r>
      <w:r>
        <w:rPr>
          <w:spacing w:val="9"/>
          <w:sz w:val="22"/>
        </w:rPr>
        <w:t xml:space="preserve"> </w:t>
      </w:r>
      <w:r>
        <w:rPr>
          <w:sz w:val="22"/>
        </w:rPr>
        <w:t xml:space="preserve">чудное</w:t>
      </w:r>
      <w:r>
        <w:rPr>
          <w:spacing w:val="5"/>
          <w:sz w:val="22"/>
        </w:rPr>
        <w:t xml:space="preserve"> </w:t>
      </w:r>
      <w:r>
        <w:rPr>
          <w:spacing w:val="-2"/>
          <w:sz w:val="22"/>
        </w:rPr>
        <w:t xml:space="preserve">мгновенье»</w:t>
      </w:r>
      <w:r/>
    </w:p>
    <w:p>
      <w:pPr>
        <w:pStyle w:val="1699"/>
        <w:numPr>
          <w:ilvl w:val="0"/>
          <w:numId w:val="212"/>
        </w:numPr>
        <w:ind w:left="931" w:right="0" w:hanging="247"/>
        <w:jc w:val="left"/>
        <w:spacing w:before="45" w:after="0" w:line="240" w:lineRule="auto"/>
        <w:tabs>
          <w:tab w:val="left" w:pos="931" w:leader="none"/>
          <w:tab w:val="left" w:pos="3399" w:leader="none"/>
        </w:tabs>
        <w:rPr>
          <w:sz w:val="22"/>
        </w:rPr>
      </w:pPr>
      <w:r>
        <w:rPr>
          <w:spacing w:val="-2"/>
          <w:sz w:val="22"/>
        </w:rPr>
        <w:t xml:space="preserve">М.Глинка</w:t>
      </w:r>
      <w:r>
        <w:rPr>
          <w:sz w:val="22"/>
        </w:rPr>
        <w:tab/>
        <w:t xml:space="preserve">Д)</w:t>
      </w:r>
      <w:r>
        <w:rPr>
          <w:spacing w:val="1"/>
          <w:sz w:val="22"/>
        </w:rPr>
        <w:t xml:space="preserve"> </w:t>
      </w:r>
      <w:r>
        <w:rPr>
          <w:sz w:val="22"/>
        </w:rPr>
        <w:t xml:space="preserve">балет</w:t>
      </w:r>
      <w:r>
        <w:rPr>
          <w:spacing w:val="12"/>
          <w:sz w:val="22"/>
        </w:rPr>
        <w:t xml:space="preserve"> </w:t>
      </w:r>
      <w:r>
        <w:rPr>
          <w:spacing w:val="-2"/>
          <w:sz w:val="22"/>
        </w:rPr>
        <w:t xml:space="preserve">«Щелкунчик»</w:t>
      </w:r>
      <w:r/>
    </w:p>
    <w:p>
      <w:pPr>
        <w:pStyle w:val="1699"/>
        <w:numPr>
          <w:ilvl w:val="1"/>
          <w:numId w:val="213"/>
        </w:numPr>
        <w:ind w:left="912" w:right="0" w:hanging="228"/>
        <w:jc w:val="left"/>
        <w:spacing w:before="49" w:after="0" w:line="240" w:lineRule="auto"/>
        <w:tabs>
          <w:tab w:val="left" w:pos="912" w:leader="none"/>
        </w:tabs>
        <w:rPr>
          <w:b/>
          <w:sz w:val="22"/>
        </w:rPr>
      </w:pPr>
      <w:r>
        <w:rPr>
          <w:b/>
          <w:sz w:val="22"/>
        </w:rPr>
        <w:t xml:space="preserve">Соедините</w:t>
      </w:r>
      <w:r>
        <w:rPr>
          <w:b/>
          <w:spacing w:val="16"/>
          <w:sz w:val="22"/>
        </w:rPr>
        <w:t xml:space="preserve"> </w:t>
      </w:r>
      <w:r>
        <w:rPr>
          <w:b/>
          <w:sz w:val="22"/>
        </w:rPr>
        <w:t xml:space="preserve">названия</w:t>
      </w:r>
      <w:r>
        <w:rPr>
          <w:b/>
          <w:spacing w:val="6"/>
          <w:sz w:val="22"/>
        </w:rPr>
        <w:t xml:space="preserve"> </w:t>
      </w:r>
      <w:r>
        <w:rPr>
          <w:b/>
          <w:sz w:val="22"/>
        </w:rPr>
        <w:t xml:space="preserve">средств</w:t>
      </w:r>
      <w:r>
        <w:rPr>
          <w:b/>
          <w:spacing w:val="13"/>
          <w:sz w:val="22"/>
        </w:rPr>
        <w:t xml:space="preserve"> </w:t>
      </w:r>
      <w:r>
        <w:rPr>
          <w:b/>
          <w:sz w:val="22"/>
        </w:rPr>
        <w:t xml:space="preserve">выразительности</w:t>
      </w:r>
      <w:r>
        <w:rPr>
          <w:b/>
          <w:spacing w:val="15"/>
          <w:sz w:val="22"/>
        </w:rPr>
        <w:t xml:space="preserve"> </w:t>
      </w:r>
      <w:r>
        <w:rPr>
          <w:b/>
          <w:sz w:val="22"/>
        </w:rPr>
        <w:t xml:space="preserve">с</w:t>
      </w:r>
      <w:r>
        <w:rPr>
          <w:b/>
          <w:spacing w:val="16"/>
          <w:sz w:val="22"/>
        </w:rPr>
        <w:t xml:space="preserve"> </w:t>
      </w:r>
      <w:r>
        <w:rPr>
          <w:b/>
          <w:sz w:val="22"/>
        </w:rPr>
        <w:t xml:space="preserve">их</w:t>
      </w:r>
      <w:r>
        <w:rPr>
          <w:b/>
          <w:spacing w:val="6"/>
          <w:sz w:val="22"/>
        </w:rPr>
        <w:t xml:space="preserve"> </w:t>
      </w:r>
      <w:r>
        <w:rPr>
          <w:b/>
          <w:spacing w:val="-2"/>
          <w:sz w:val="22"/>
        </w:rPr>
        <w:t xml:space="preserve">определениями:</w:t>
      </w:r>
      <w:r/>
    </w:p>
    <w:p>
      <w:pPr>
        <w:pStyle w:val="1699"/>
        <w:numPr>
          <w:ilvl w:val="2"/>
          <w:numId w:val="213"/>
        </w:numPr>
        <w:ind w:left="1156" w:right="0" w:hanging="247"/>
        <w:jc w:val="left"/>
        <w:spacing w:before="40" w:after="0" w:line="240" w:lineRule="auto"/>
        <w:tabs>
          <w:tab w:val="left" w:pos="1156" w:leader="none"/>
          <w:tab w:val="left" w:pos="4207" w:leader="none"/>
        </w:tabs>
        <w:rPr>
          <w:sz w:val="22"/>
        </w:rPr>
      </w:pPr>
      <w:r>
        <w:rPr>
          <w:spacing w:val="-4"/>
          <w:sz w:val="22"/>
        </w:rPr>
        <w:t xml:space="preserve">РИТМ</w:t>
      </w:r>
      <w:r>
        <w:rPr>
          <w:sz w:val="22"/>
        </w:rPr>
        <w:tab/>
        <w:t xml:space="preserve">А)</w:t>
      </w:r>
      <w:r>
        <w:rPr>
          <w:spacing w:val="9"/>
          <w:sz w:val="22"/>
        </w:rPr>
        <w:t xml:space="preserve"> </w:t>
      </w:r>
      <w:r>
        <w:rPr>
          <w:sz w:val="22"/>
        </w:rPr>
        <w:t xml:space="preserve">скорость</w:t>
      </w:r>
      <w:r>
        <w:rPr>
          <w:spacing w:val="7"/>
          <w:sz w:val="22"/>
        </w:rPr>
        <w:t xml:space="preserve"> </w:t>
      </w:r>
      <w:r>
        <w:rPr>
          <w:sz w:val="22"/>
        </w:rPr>
        <w:t xml:space="preserve">движения</w:t>
      </w:r>
      <w:r>
        <w:rPr>
          <w:spacing w:val="10"/>
          <w:sz w:val="22"/>
        </w:rPr>
        <w:t xml:space="preserve"> </w:t>
      </w:r>
      <w:r>
        <w:rPr>
          <w:sz w:val="22"/>
        </w:rPr>
        <w:t xml:space="preserve">в</w:t>
      </w:r>
      <w:r>
        <w:rPr>
          <w:spacing w:val="7"/>
          <w:sz w:val="22"/>
        </w:rPr>
        <w:t xml:space="preserve"> </w:t>
      </w:r>
      <w:r>
        <w:rPr>
          <w:spacing w:val="-2"/>
          <w:sz w:val="22"/>
        </w:rPr>
        <w:t xml:space="preserve">музыке</w:t>
      </w:r>
      <w:r/>
    </w:p>
    <w:p>
      <w:pPr>
        <w:pStyle w:val="1699"/>
        <w:numPr>
          <w:ilvl w:val="2"/>
          <w:numId w:val="213"/>
        </w:numPr>
        <w:ind w:left="931" w:right="0" w:hanging="247"/>
        <w:jc w:val="left"/>
        <w:spacing w:before="45" w:after="0" w:line="240" w:lineRule="auto"/>
        <w:tabs>
          <w:tab w:val="left" w:pos="931" w:leader="none"/>
          <w:tab w:val="left" w:pos="3958" w:leader="none"/>
        </w:tabs>
        <w:rPr>
          <w:sz w:val="22"/>
        </w:rPr>
      </w:pPr>
      <w:r>
        <w:rPr>
          <w:spacing w:val="-2"/>
          <w:sz w:val="22"/>
        </w:rPr>
        <w:t xml:space="preserve">МЕЛОДИЯ</w:t>
      </w:r>
      <w:r>
        <w:rPr>
          <w:sz w:val="22"/>
        </w:rPr>
        <w:tab/>
        <w:t xml:space="preserve">Б)</w:t>
      </w:r>
      <w:r>
        <w:rPr>
          <w:spacing w:val="15"/>
          <w:sz w:val="22"/>
        </w:rPr>
        <w:t xml:space="preserve"> </w:t>
      </w:r>
      <w:r>
        <w:rPr>
          <w:sz w:val="22"/>
        </w:rPr>
        <w:t xml:space="preserve">чередование</w:t>
      </w:r>
      <w:r>
        <w:rPr>
          <w:spacing w:val="14"/>
          <w:sz w:val="22"/>
        </w:rPr>
        <w:t xml:space="preserve"> </w:t>
      </w:r>
      <w:r>
        <w:rPr>
          <w:sz w:val="22"/>
        </w:rPr>
        <w:t xml:space="preserve">коротких</w:t>
      </w:r>
      <w:r>
        <w:rPr>
          <w:spacing w:val="4"/>
          <w:sz w:val="22"/>
        </w:rPr>
        <w:t xml:space="preserve"> </w:t>
      </w:r>
      <w:r>
        <w:rPr>
          <w:sz w:val="22"/>
        </w:rPr>
        <w:t xml:space="preserve">и</w:t>
      </w:r>
      <w:r>
        <w:rPr>
          <w:spacing w:val="13"/>
          <w:sz w:val="22"/>
        </w:rPr>
        <w:t xml:space="preserve"> </w:t>
      </w:r>
      <w:r>
        <w:rPr>
          <w:sz w:val="22"/>
        </w:rPr>
        <w:t xml:space="preserve">длинных</w:t>
      </w:r>
      <w:r>
        <w:rPr>
          <w:spacing w:val="9"/>
          <w:sz w:val="22"/>
        </w:rPr>
        <w:t xml:space="preserve"> </w:t>
      </w:r>
      <w:r>
        <w:rPr>
          <w:spacing w:val="-2"/>
          <w:sz w:val="22"/>
        </w:rPr>
        <w:t xml:space="preserve">звуков</w:t>
      </w:r>
      <w:r/>
    </w:p>
    <w:p>
      <w:pPr>
        <w:pStyle w:val="1699"/>
        <w:numPr>
          <w:ilvl w:val="2"/>
          <w:numId w:val="213"/>
        </w:numPr>
        <w:ind w:left="931" w:right="0" w:hanging="247"/>
        <w:jc w:val="left"/>
        <w:spacing w:before="140" w:after="0" w:line="240" w:lineRule="auto"/>
        <w:tabs>
          <w:tab w:val="left" w:pos="931" w:leader="none"/>
          <w:tab w:val="left" w:pos="3966" w:leader="none"/>
        </w:tabs>
        <w:rPr>
          <w:sz w:val="22"/>
        </w:rPr>
      </w:pPr>
      <w:r>
        <w:rPr>
          <w:spacing w:val="-2"/>
          <w:sz w:val="22"/>
        </w:rPr>
        <w:t xml:space="preserve">ТЕМБР</w:t>
      </w:r>
      <w:r>
        <w:rPr>
          <w:sz w:val="22"/>
        </w:rPr>
        <w:tab/>
        <w:t xml:space="preserve">В)</w:t>
      </w:r>
      <w:r>
        <w:rPr>
          <w:spacing w:val="4"/>
          <w:sz w:val="22"/>
        </w:rPr>
        <w:t xml:space="preserve"> </w:t>
      </w:r>
      <w:r>
        <w:rPr>
          <w:sz w:val="22"/>
        </w:rPr>
        <w:t xml:space="preserve">сила</w:t>
      </w:r>
      <w:r>
        <w:rPr>
          <w:spacing w:val="7"/>
          <w:sz w:val="22"/>
        </w:rPr>
        <w:t xml:space="preserve"> </w:t>
      </w:r>
      <w:r>
        <w:rPr>
          <w:sz w:val="22"/>
        </w:rPr>
        <w:t xml:space="preserve">звучания</w:t>
      </w:r>
      <w:r>
        <w:rPr>
          <w:spacing w:val="10"/>
          <w:sz w:val="22"/>
        </w:rPr>
        <w:t xml:space="preserve"> </w:t>
      </w:r>
      <w:r>
        <w:rPr>
          <w:sz w:val="22"/>
        </w:rPr>
        <w:t xml:space="preserve">в</w:t>
      </w:r>
      <w:r>
        <w:rPr>
          <w:spacing w:val="1"/>
          <w:sz w:val="22"/>
        </w:rPr>
        <w:t xml:space="preserve"> </w:t>
      </w:r>
      <w:r>
        <w:rPr>
          <w:spacing w:val="-2"/>
          <w:sz w:val="22"/>
        </w:rPr>
        <w:t xml:space="preserve">музыке</w:t>
      </w:r>
      <w:r/>
    </w:p>
    <w:p>
      <w:pPr>
        <w:pStyle w:val="1699"/>
        <w:numPr>
          <w:ilvl w:val="2"/>
          <w:numId w:val="213"/>
        </w:numPr>
        <w:ind w:left="931" w:right="0" w:hanging="247"/>
        <w:jc w:val="left"/>
        <w:spacing w:before="136" w:after="0" w:line="240" w:lineRule="auto"/>
        <w:tabs>
          <w:tab w:val="left" w:pos="931" w:leader="none"/>
          <w:tab w:val="left" w:pos="3995" w:leader="none"/>
        </w:tabs>
        <w:rPr>
          <w:sz w:val="22"/>
        </w:rPr>
      </w:pPr>
      <w:r>
        <w:rPr>
          <w:spacing w:val="-4"/>
          <w:sz w:val="22"/>
        </w:rPr>
        <w:t xml:space="preserve">ТЕМП</w:t>
      </w:r>
      <w:r>
        <w:rPr>
          <w:sz w:val="22"/>
        </w:rPr>
        <w:tab/>
        <w:t xml:space="preserve">Г)</w:t>
      </w:r>
      <w:r>
        <w:rPr>
          <w:spacing w:val="4"/>
          <w:sz w:val="22"/>
        </w:rPr>
        <w:t xml:space="preserve"> </w:t>
      </w:r>
      <w:r>
        <w:rPr>
          <w:sz w:val="22"/>
        </w:rPr>
        <w:t xml:space="preserve">настроение</w:t>
      </w:r>
      <w:r>
        <w:rPr>
          <w:spacing w:val="8"/>
          <w:sz w:val="22"/>
        </w:rPr>
        <w:t xml:space="preserve"> </w:t>
      </w:r>
      <w:r>
        <w:rPr>
          <w:sz w:val="22"/>
        </w:rPr>
        <w:t xml:space="preserve">в</w:t>
      </w:r>
      <w:r>
        <w:rPr>
          <w:spacing w:val="7"/>
          <w:sz w:val="22"/>
        </w:rPr>
        <w:t xml:space="preserve"> </w:t>
      </w:r>
      <w:r>
        <w:rPr>
          <w:spacing w:val="-2"/>
          <w:sz w:val="22"/>
        </w:rPr>
        <w:t xml:space="preserve">музыке</w:t>
      </w:r>
      <w:r/>
    </w:p>
    <w:p>
      <w:pPr>
        <w:pStyle w:val="1699"/>
        <w:numPr>
          <w:ilvl w:val="2"/>
          <w:numId w:val="213"/>
        </w:numPr>
        <w:ind w:left="931" w:right="0" w:hanging="247"/>
        <w:jc w:val="left"/>
        <w:spacing w:before="136" w:after="0" w:line="240" w:lineRule="auto"/>
        <w:tabs>
          <w:tab w:val="left" w:pos="931" w:leader="none"/>
          <w:tab w:val="left" w:pos="3993" w:leader="none"/>
        </w:tabs>
        <w:rPr>
          <w:sz w:val="22"/>
        </w:rPr>
      </w:pPr>
      <w:r>
        <w:rPr>
          <w:spacing w:val="-2"/>
          <w:sz w:val="22"/>
        </w:rPr>
        <w:t xml:space="preserve">ДИНАМИКА</w:t>
      </w:r>
      <w:r>
        <w:rPr>
          <w:sz w:val="22"/>
        </w:rPr>
        <w:tab/>
        <w:t xml:space="preserve">Д) окраска</w:t>
      </w:r>
      <w:r>
        <w:rPr>
          <w:spacing w:val="9"/>
          <w:sz w:val="22"/>
        </w:rPr>
        <w:t xml:space="preserve"> </w:t>
      </w:r>
      <w:r>
        <w:rPr>
          <w:sz w:val="22"/>
        </w:rPr>
        <w:t xml:space="preserve">голоса,</w:t>
      </w:r>
      <w:r>
        <w:rPr>
          <w:spacing w:val="10"/>
          <w:sz w:val="22"/>
        </w:rPr>
        <w:t xml:space="preserve"> </w:t>
      </w:r>
      <w:r>
        <w:rPr>
          <w:spacing w:val="-2"/>
          <w:sz w:val="22"/>
        </w:rPr>
        <w:t xml:space="preserve">звука</w:t>
      </w:r>
      <w:r/>
    </w:p>
    <w:p>
      <w:pPr>
        <w:pStyle w:val="1699"/>
        <w:numPr>
          <w:ilvl w:val="2"/>
          <w:numId w:val="213"/>
        </w:numPr>
        <w:ind w:left="931" w:right="0" w:hanging="247"/>
        <w:jc w:val="left"/>
        <w:spacing w:before="131" w:after="0" w:line="240" w:lineRule="auto"/>
        <w:tabs>
          <w:tab w:val="left" w:pos="931" w:leader="none"/>
          <w:tab w:val="left" w:pos="3984" w:leader="none"/>
        </w:tabs>
        <w:rPr>
          <w:sz w:val="22"/>
        </w:rPr>
      </w:pPr>
      <w:r>
        <w:rPr>
          <w:spacing w:val="-5"/>
          <w:sz w:val="22"/>
        </w:rPr>
        <w:t xml:space="preserve">ЛАД</w:t>
      </w:r>
      <w:r>
        <w:rPr>
          <w:sz w:val="22"/>
        </w:rPr>
        <w:tab/>
        <w:t xml:space="preserve">Е)</w:t>
      </w:r>
      <w:r>
        <w:rPr>
          <w:spacing w:val="6"/>
          <w:sz w:val="22"/>
        </w:rPr>
        <w:t xml:space="preserve"> </w:t>
      </w:r>
      <w:r>
        <w:rPr>
          <w:sz w:val="22"/>
        </w:rPr>
        <w:t xml:space="preserve">высота</w:t>
      </w:r>
      <w:r>
        <w:rPr>
          <w:spacing w:val="6"/>
          <w:sz w:val="22"/>
        </w:rPr>
        <w:t xml:space="preserve"> </w:t>
      </w:r>
      <w:r>
        <w:rPr>
          <w:sz w:val="22"/>
        </w:rPr>
        <w:t xml:space="preserve">звука,</w:t>
      </w:r>
      <w:r>
        <w:rPr>
          <w:spacing w:val="7"/>
          <w:sz w:val="22"/>
        </w:rPr>
        <w:t xml:space="preserve"> </w:t>
      </w:r>
      <w:r>
        <w:rPr>
          <w:spacing w:val="-2"/>
          <w:sz w:val="22"/>
        </w:rPr>
        <w:t xml:space="preserve">голоса</w:t>
      </w:r>
      <w:r/>
    </w:p>
    <w:p>
      <w:pPr>
        <w:pStyle w:val="1699"/>
        <w:numPr>
          <w:ilvl w:val="2"/>
          <w:numId w:val="213"/>
        </w:numPr>
        <w:ind w:left="931" w:right="0" w:hanging="247"/>
        <w:jc w:val="left"/>
        <w:spacing w:before="141" w:after="0" w:line="240" w:lineRule="auto"/>
        <w:tabs>
          <w:tab w:val="left" w:pos="931" w:leader="none"/>
          <w:tab w:val="left" w:pos="3978" w:leader="none"/>
        </w:tabs>
        <w:rPr>
          <w:sz w:val="22"/>
        </w:rPr>
      </w:pPr>
      <w:r>
        <w:rPr>
          <w:spacing w:val="-2"/>
          <w:sz w:val="22"/>
        </w:rPr>
        <w:t xml:space="preserve">РЕГИСТР</w:t>
      </w:r>
      <w:r>
        <w:rPr>
          <w:sz w:val="22"/>
        </w:rPr>
        <w:tab/>
        <w:t xml:space="preserve">Ж)</w:t>
      </w:r>
      <w:r>
        <w:rPr>
          <w:spacing w:val="12"/>
          <w:sz w:val="22"/>
        </w:rPr>
        <w:t xml:space="preserve"> </w:t>
      </w:r>
      <w:r>
        <w:rPr>
          <w:sz w:val="22"/>
        </w:rPr>
        <w:t xml:space="preserve">главная</w:t>
      </w:r>
      <w:r>
        <w:rPr>
          <w:spacing w:val="12"/>
          <w:sz w:val="22"/>
        </w:rPr>
        <w:t xml:space="preserve"> </w:t>
      </w:r>
      <w:r>
        <w:rPr>
          <w:sz w:val="22"/>
        </w:rPr>
        <w:t xml:space="preserve">мысль</w:t>
      </w:r>
      <w:r>
        <w:rPr>
          <w:spacing w:val="8"/>
          <w:sz w:val="22"/>
        </w:rPr>
        <w:t xml:space="preserve"> </w:t>
      </w:r>
      <w:r>
        <w:rPr>
          <w:sz w:val="22"/>
        </w:rPr>
        <w:t xml:space="preserve">музыкального</w:t>
      </w:r>
      <w:r>
        <w:rPr>
          <w:spacing w:val="14"/>
          <w:sz w:val="22"/>
        </w:rPr>
        <w:t xml:space="preserve"> </w:t>
      </w:r>
      <w:r>
        <w:rPr>
          <w:spacing w:val="-2"/>
          <w:sz w:val="22"/>
        </w:rPr>
        <w:t xml:space="preserve">произведения</w:t>
      </w:r>
      <w:r/>
    </w:p>
    <w:p>
      <w:pPr>
        <w:ind w:left="1480" w:right="0" w:firstLine="0"/>
        <w:jc w:val="left"/>
        <w:spacing w:before="140"/>
        <w:rPr>
          <w:b/>
          <w:sz w:val="22"/>
        </w:rPr>
      </w:pPr>
      <w:r>
        <w:rPr>
          <w:b/>
          <w:spacing w:val="-5"/>
          <w:sz w:val="22"/>
        </w:rPr>
        <w:t xml:space="preserve">ОБЖ</w:t>
      </w:r>
      <w:r/>
    </w:p>
    <w:p>
      <w:pPr>
        <w:pStyle w:val="1699"/>
        <w:numPr>
          <w:ilvl w:val="0"/>
          <w:numId w:val="211"/>
        </w:numPr>
        <w:ind w:left="684" w:right="1065" w:firstLine="0"/>
        <w:jc w:val="both"/>
        <w:spacing w:before="136" w:after="0" w:line="244" w:lineRule="auto"/>
        <w:tabs>
          <w:tab w:val="left" w:pos="912" w:leader="none"/>
        </w:tabs>
        <w:rPr>
          <w:b/>
          <w:i/>
          <w:sz w:val="22"/>
        </w:rPr>
      </w:pPr>
      <w:r>
        <w:rPr>
          <w:b/>
          <w:i/>
          <w:sz w:val="22"/>
        </w:rPr>
        <w:t xml:space="preserve">Управлять</w:t>
      </w:r>
      <w:r>
        <w:rPr>
          <w:b/>
          <w:i/>
          <w:spacing w:val="21"/>
          <w:sz w:val="22"/>
        </w:rPr>
        <w:t xml:space="preserve"> </w:t>
      </w:r>
      <w:r>
        <w:rPr>
          <w:b/>
          <w:i/>
          <w:sz w:val="22"/>
        </w:rPr>
        <w:t xml:space="preserve">велосипедом</w:t>
      </w:r>
      <w:r>
        <w:rPr>
          <w:b/>
          <w:i/>
          <w:spacing w:val="24"/>
          <w:sz w:val="22"/>
        </w:rPr>
        <w:t xml:space="preserve"> </w:t>
      </w:r>
      <w:r>
        <w:rPr>
          <w:b/>
          <w:i/>
          <w:sz w:val="22"/>
        </w:rPr>
        <w:t xml:space="preserve">на</w:t>
      </w:r>
      <w:r>
        <w:rPr>
          <w:b/>
          <w:i/>
          <w:spacing w:val="28"/>
          <w:sz w:val="22"/>
        </w:rPr>
        <w:t xml:space="preserve"> </w:t>
      </w:r>
      <w:r>
        <w:rPr>
          <w:b/>
          <w:i/>
          <w:sz w:val="22"/>
        </w:rPr>
        <w:t xml:space="preserve">дорогах</w:t>
      </w:r>
      <w:r>
        <w:rPr>
          <w:b/>
          <w:i/>
          <w:spacing w:val="28"/>
          <w:sz w:val="22"/>
        </w:rPr>
        <w:t xml:space="preserve"> </w:t>
      </w:r>
      <w:r>
        <w:rPr>
          <w:b/>
          <w:i/>
          <w:sz w:val="22"/>
        </w:rPr>
        <w:t xml:space="preserve">Правилами</w:t>
      </w:r>
      <w:r>
        <w:rPr>
          <w:b/>
          <w:i/>
          <w:spacing w:val="24"/>
          <w:sz w:val="22"/>
        </w:rPr>
        <w:t xml:space="preserve"> </w:t>
      </w:r>
      <w:r>
        <w:rPr>
          <w:b/>
          <w:i/>
          <w:sz w:val="22"/>
        </w:rPr>
        <w:t xml:space="preserve">дорожного</w:t>
      </w:r>
      <w:r>
        <w:rPr>
          <w:b/>
          <w:i/>
          <w:spacing w:val="21"/>
          <w:sz w:val="22"/>
        </w:rPr>
        <w:t xml:space="preserve"> </w:t>
      </w:r>
      <w:r>
        <w:rPr>
          <w:b/>
          <w:i/>
          <w:sz w:val="22"/>
        </w:rPr>
        <w:t xml:space="preserve">движения,</w:t>
      </w:r>
      <w:r>
        <w:rPr>
          <w:b/>
          <w:i/>
          <w:spacing w:val="20"/>
          <w:sz w:val="22"/>
        </w:rPr>
        <w:t xml:space="preserve"> </w:t>
      </w:r>
      <w:r>
        <w:rPr>
          <w:b/>
          <w:i/>
          <w:sz w:val="22"/>
        </w:rPr>
        <w:t xml:space="preserve">а</w:t>
      </w:r>
      <w:r>
        <w:rPr>
          <w:b/>
          <w:i/>
          <w:spacing w:val="28"/>
          <w:sz w:val="22"/>
        </w:rPr>
        <w:t xml:space="preserve"> </w:t>
      </w:r>
      <w:r>
        <w:rPr>
          <w:b/>
          <w:i/>
          <w:sz w:val="22"/>
        </w:rPr>
        <w:t xml:space="preserve">также</w:t>
      </w:r>
      <w:r>
        <w:rPr>
          <w:b/>
          <w:i/>
          <w:spacing w:val="20"/>
          <w:sz w:val="22"/>
        </w:rPr>
        <w:t xml:space="preserve"> </w:t>
      </w:r>
      <w:r>
        <w:rPr>
          <w:b/>
          <w:i/>
          <w:sz w:val="22"/>
        </w:rPr>
        <w:t xml:space="preserve">участвовать в туристических походах разрешается:</w:t>
      </w:r>
      <w:r/>
    </w:p>
    <w:p>
      <w:pPr>
        <w:ind w:left="684" w:right="9551" w:firstLine="0"/>
        <w:jc w:val="both"/>
        <w:spacing w:before="0" w:line="247" w:lineRule="auto"/>
        <w:rPr>
          <w:sz w:val="22"/>
        </w:rPr>
      </w:pPr>
      <w:r>
        <w:rPr>
          <w:sz w:val="22"/>
        </w:rPr>
        <w:t xml:space="preserve">А)</w:t>
      </w:r>
      <w:r>
        <w:rPr>
          <w:spacing w:val="-4"/>
          <w:sz w:val="22"/>
        </w:rPr>
        <w:t xml:space="preserve"> </w:t>
      </w:r>
      <w:r>
        <w:rPr>
          <w:sz w:val="22"/>
        </w:rPr>
        <w:t xml:space="preserve">с</w:t>
      </w:r>
      <w:r>
        <w:rPr>
          <w:spacing w:val="-9"/>
          <w:sz w:val="22"/>
        </w:rPr>
        <w:t xml:space="preserve"> </w:t>
      </w:r>
      <w:r>
        <w:rPr>
          <w:sz w:val="22"/>
        </w:rPr>
        <w:t xml:space="preserve">12</w:t>
      </w:r>
      <w:r>
        <w:rPr>
          <w:spacing w:val="-3"/>
          <w:sz w:val="22"/>
        </w:rPr>
        <w:t xml:space="preserve"> </w:t>
      </w:r>
      <w:r>
        <w:rPr>
          <w:sz w:val="22"/>
        </w:rPr>
        <w:t xml:space="preserve">лет; Б) с 13 лет; В) с</w:t>
      </w:r>
      <w:r>
        <w:rPr>
          <w:spacing w:val="-5"/>
          <w:sz w:val="22"/>
        </w:rPr>
        <w:t xml:space="preserve"> </w:t>
      </w:r>
      <w:r>
        <w:rPr>
          <w:sz w:val="22"/>
        </w:rPr>
        <w:t xml:space="preserve">14 лет; Г) с 15 лет.</w:t>
      </w:r>
      <w:r/>
    </w:p>
    <w:p>
      <w:pPr>
        <w:pStyle w:val="1699"/>
        <w:numPr>
          <w:ilvl w:val="0"/>
          <w:numId w:val="211"/>
        </w:numPr>
        <w:ind w:left="912" w:right="0" w:hanging="228"/>
        <w:jc w:val="left"/>
        <w:spacing w:before="0" w:after="0" w:line="252" w:lineRule="exact"/>
        <w:tabs>
          <w:tab w:val="left" w:pos="912" w:leader="none"/>
        </w:tabs>
        <w:rPr>
          <w:b/>
          <w:i/>
          <w:sz w:val="22"/>
        </w:rPr>
      </w:pPr>
      <w:r>
        <w:rPr>
          <w:b/>
          <w:i/>
          <w:sz w:val="22"/>
        </w:rPr>
        <w:t xml:space="preserve">При</w:t>
      </w:r>
      <w:r>
        <w:rPr>
          <w:b/>
          <w:i/>
          <w:spacing w:val="7"/>
          <w:sz w:val="22"/>
        </w:rPr>
        <w:t xml:space="preserve"> </w:t>
      </w:r>
      <w:r>
        <w:rPr>
          <w:b/>
          <w:i/>
          <w:sz w:val="22"/>
        </w:rPr>
        <w:t xml:space="preserve">аварийной</w:t>
      </w:r>
      <w:r>
        <w:rPr>
          <w:b/>
          <w:i/>
          <w:spacing w:val="13"/>
          <w:sz w:val="22"/>
        </w:rPr>
        <w:t xml:space="preserve"> </w:t>
      </w:r>
      <w:r>
        <w:rPr>
          <w:b/>
          <w:i/>
          <w:sz w:val="22"/>
        </w:rPr>
        <w:t xml:space="preserve">посадке</w:t>
      </w:r>
      <w:r>
        <w:rPr>
          <w:b/>
          <w:i/>
          <w:spacing w:val="16"/>
          <w:sz w:val="22"/>
        </w:rPr>
        <w:t xml:space="preserve"> </w:t>
      </w:r>
      <w:r>
        <w:rPr>
          <w:b/>
          <w:i/>
          <w:sz w:val="22"/>
        </w:rPr>
        <w:t xml:space="preserve">самолета</w:t>
      </w:r>
      <w:r>
        <w:rPr>
          <w:b/>
          <w:i/>
          <w:spacing w:val="16"/>
          <w:sz w:val="22"/>
        </w:rPr>
        <w:t xml:space="preserve"> </w:t>
      </w:r>
      <w:r>
        <w:rPr>
          <w:b/>
          <w:i/>
          <w:spacing w:val="-2"/>
          <w:sz w:val="22"/>
        </w:rPr>
        <w:t xml:space="preserve">необходимо:</w:t>
      </w:r>
      <w:r/>
    </w:p>
    <w:p>
      <w:pPr>
        <w:ind w:left="684" w:right="0" w:firstLine="0"/>
        <w:jc w:val="left"/>
        <w:spacing w:before="4"/>
        <w:rPr>
          <w:sz w:val="22"/>
        </w:rPr>
      </w:pPr>
      <w:r>
        <w:rPr>
          <w:sz w:val="22"/>
        </w:rPr>
        <w:t xml:space="preserve">А)</w:t>
      </w:r>
      <w:r>
        <w:rPr>
          <w:spacing w:val="12"/>
          <w:sz w:val="22"/>
        </w:rPr>
        <w:t xml:space="preserve"> </w:t>
      </w:r>
      <w:r>
        <w:rPr>
          <w:sz w:val="22"/>
        </w:rPr>
        <w:t xml:space="preserve">выполнять</w:t>
      </w:r>
      <w:r>
        <w:rPr>
          <w:spacing w:val="10"/>
          <w:sz w:val="22"/>
        </w:rPr>
        <w:t xml:space="preserve"> </w:t>
      </w:r>
      <w:r>
        <w:rPr>
          <w:sz w:val="22"/>
        </w:rPr>
        <w:t xml:space="preserve">указания</w:t>
      </w:r>
      <w:r>
        <w:rPr>
          <w:spacing w:val="12"/>
          <w:sz w:val="22"/>
        </w:rPr>
        <w:t xml:space="preserve"> </w:t>
      </w:r>
      <w:r>
        <w:rPr>
          <w:sz w:val="22"/>
        </w:rPr>
        <w:t xml:space="preserve">командира</w:t>
      </w:r>
      <w:r>
        <w:rPr>
          <w:spacing w:val="12"/>
          <w:sz w:val="22"/>
        </w:rPr>
        <w:t xml:space="preserve"> </w:t>
      </w:r>
      <w:r>
        <w:rPr>
          <w:sz w:val="22"/>
        </w:rPr>
        <w:t xml:space="preserve">корабля</w:t>
      </w:r>
      <w:r>
        <w:rPr>
          <w:spacing w:val="13"/>
          <w:sz w:val="22"/>
        </w:rPr>
        <w:t xml:space="preserve"> </w:t>
      </w:r>
      <w:r>
        <w:rPr>
          <w:sz w:val="22"/>
        </w:rPr>
        <w:t xml:space="preserve">и</w:t>
      </w:r>
      <w:r>
        <w:rPr>
          <w:spacing w:val="10"/>
          <w:sz w:val="22"/>
        </w:rPr>
        <w:t xml:space="preserve"> </w:t>
      </w:r>
      <w:r>
        <w:rPr>
          <w:spacing w:val="-2"/>
          <w:sz w:val="22"/>
        </w:rPr>
        <w:t xml:space="preserve">экипажа;</w:t>
      </w:r>
      <w:r/>
    </w:p>
    <w:p>
      <w:pPr>
        <w:ind w:left="684" w:right="862" w:firstLine="0"/>
        <w:jc w:val="left"/>
        <w:spacing w:before="1" w:line="249" w:lineRule="auto"/>
        <w:rPr>
          <w:sz w:val="22"/>
        </w:rPr>
      </w:pPr>
      <w:r>
        <w:rPr>
          <w:sz w:val="22"/>
        </w:rPr>
        <w:t xml:space="preserve">Б)</w:t>
      </w:r>
      <w:r>
        <w:rPr>
          <w:spacing w:val="39"/>
          <w:sz w:val="22"/>
        </w:rPr>
        <w:t xml:space="preserve"> </w:t>
      </w:r>
      <w:r>
        <w:rPr>
          <w:sz w:val="22"/>
        </w:rPr>
        <w:t xml:space="preserve">покинуть</w:t>
      </w:r>
      <w:r>
        <w:rPr>
          <w:spacing w:val="40"/>
          <w:sz w:val="22"/>
        </w:rPr>
        <w:t xml:space="preserve"> </w:t>
      </w:r>
      <w:r>
        <w:rPr>
          <w:sz w:val="22"/>
        </w:rPr>
        <w:t xml:space="preserve">самолет</w:t>
      </w:r>
      <w:r>
        <w:rPr>
          <w:spacing w:val="39"/>
          <w:sz w:val="22"/>
        </w:rPr>
        <w:t xml:space="preserve"> </w:t>
      </w:r>
      <w:r>
        <w:rPr>
          <w:sz w:val="22"/>
        </w:rPr>
        <w:t xml:space="preserve">до</w:t>
      </w:r>
      <w:r>
        <w:rPr>
          <w:spacing w:val="40"/>
          <w:sz w:val="22"/>
        </w:rPr>
        <w:t xml:space="preserve"> </w:t>
      </w:r>
      <w:r>
        <w:rPr>
          <w:sz w:val="22"/>
        </w:rPr>
        <w:t xml:space="preserve">его</w:t>
      </w:r>
      <w:r>
        <w:rPr>
          <w:spacing w:val="39"/>
          <w:sz w:val="22"/>
        </w:rPr>
        <w:t xml:space="preserve"> </w:t>
      </w:r>
      <w:r>
        <w:rPr>
          <w:sz w:val="22"/>
        </w:rPr>
        <w:t xml:space="preserve">полной</w:t>
      </w:r>
      <w:r>
        <w:rPr>
          <w:spacing w:val="31"/>
          <w:sz w:val="22"/>
        </w:rPr>
        <w:t xml:space="preserve"> </w:t>
      </w:r>
      <w:r>
        <w:rPr>
          <w:sz w:val="22"/>
        </w:rPr>
        <w:t xml:space="preserve">остановки</w:t>
      </w:r>
      <w:r>
        <w:rPr>
          <w:spacing w:val="36"/>
          <w:sz w:val="22"/>
        </w:rPr>
        <w:t xml:space="preserve"> </w:t>
      </w:r>
      <w:r>
        <w:rPr>
          <w:sz w:val="22"/>
        </w:rPr>
        <w:t xml:space="preserve">и</w:t>
      </w:r>
      <w:r>
        <w:rPr>
          <w:spacing w:val="31"/>
          <w:sz w:val="22"/>
        </w:rPr>
        <w:t xml:space="preserve"> </w:t>
      </w:r>
      <w:r>
        <w:rPr>
          <w:sz w:val="22"/>
        </w:rPr>
        <w:t xml:space="preserve">отойти</w:t>
      </w:r>
      <w:r>
        <w:rPr>
          <w:spacing w:val="31"/>
          <w:sz w:val="22"/>
        </w:rPr>
        <w:t xml:space="preserve"> </w:t>
      </w:r>
      <w:r>
        <w:rPr>
          <w:sz w:val="22"/>
        </w:rPr>
        <w:t xml:space="preserve">от</w:t>
      </w:r>
      <w:r>
        <w:rPr>
          <w:spacing w:val="34"/>
          <w:sz w:val="22"/>
        </w:rPr>
        <w:t xml:space="preserve"> </w:t>
      </w:r>
      <w:r>
        <w:rPr>
          <w:sz w:val="22"/>
        </w:rPr>
        <w:t xml:space="preserve">самолета</w:t>
      </w:r>
      <w:r>
        <w:rPr>
          <w:spacing w:val="40"/>
          <w:sz w:val="22"/>
        </w:rPr>
        <w:t xml:space="preserve"> </w:t>
      </w:r>
      <w:r>
        <w:rPr>
          <w:sz w:val="22"/>
        </w:rPr>
        <w:t xml:space="preserve">на</w:t>
      </w:r>
      <w:r>
        <w:rPr>
          <w:spacing w:val="37"/>
          <w:sz w:val="22"/>
        </w:rPr>
        <w:t xml:space="preserve"> </w:t>
      </w:r>
      <w:r>
        <w:rPr>
          <w:sz w:val="22"/>
        </w:rPr>
        <w:t xml:space="preserve">расстояние</w:t>
      </w:r>
      <w:r>
        <w:rPr>
          <w:spacing w:val="32"/>
          <w:sz w:val="22"/>
        </w:rPr>
        <w:t xml:space="preserve"> </w:t>
      </w:r>
      <w:r>
        <w:rPr>
          <w:sz w:val="22"/>
        </w:rPr>
        <w:t xml:space="preserve">не</w:t>
      </w:r>
      <w:r>
        <w:rPr>
          <w:spacing w:val="32"/>
          <w:sz w:val="22"/>
        </w:rPr>
        <w:t xml:space="preserve"> </w:t>
      </w:r>
      <w:r>
        <w:rPr>
          <w:sz w:val="22"/>
        </w:rPr>
        <w:t xml:space="preserve">менее</w:t>
      </w:r>
      <w:r>
        <w:rPr>
          <w:spacing w:val="32"/>
          <w:sz w:val="22"/>
        </w:rPr>
        <w:t xml:space="preserve"> </w:t>
      </w:r>
      <w:r>
        <w:rPr>
          <w:sz w:val="22"/>
        </w:rPr>
        <w:t xml:space="preserve">100 </w:t>
      </w:r>
      <w:r>
        <w:rPr>
          <w:spacing w:val="-2"/>
          <w:sz w:val="22"/>
        </w:rPr>
        <w:t xml:space="preserve">метров;</w:t>
      </w:r>
      <w:r/>
    </w:p>
    <w:p>
      <w:pPr>
        <w:ind w:left="684" w:right="1071" w:firstLine="0"/>
        <w:jc w:val="left"/>
        <w:spacing w:before="0" w:line="249" w:lineRule="auto"/>
        <w:tabs>
          <w:tab w:val="left" w:pos="1192" w:leader="none"/>
          <w:tab w:val="left" w:pos="2544" w:leader="none"/>
          <w:tab w:val="left" w:pos="4006" w:leader="none"/>
          <w:tab w:val="left" w:pos="4524" w:leader="none"/>
          <w:tab w:val="left" w:pos="6246" w:leader="none"/>
          <w:tab w:val="left" w:pos="8871" w:leader="none"/>
        </w:tabs>
        <w:rPr>
          <w:sz w:val="22"/>
        </w:rPr>
      </w:pPr>
      <w:r>
        <w:rPr>
          <w:spacing w:val="-6"/>
          <w:sz w:val="22"/>
        </w:rPr>
        <w:t xml:space="preserve">В)</w:t>
      </w:r>
      <w:r>
        <w:rPr>
          <w:sz w:val="22"/>
        </w:rPr>
        <w:tab/>
      </w:r>
      <w:r>
        <w:rPr>
          <w:spacing w:val="-2"/>
          <w:sz w:val="22"/>
        </w:rPr>
        <w:t xml:space="preserve">перечитать</w:t>
      </w:r>
      <w:r>
        <w:rPr>
          <w:sz w:val="22"/>
        </w:rPr>
        <w:tab/>
      </w:r>
      <w:r>
        <w:rPr>
          <w:spacing w:val="-2"/>
          <w:sz w:val="22"/>
        </w:rPr>
        <w:t xml:space="preserve">инструкцию</w:t>
      </w:r>
      <w:r>
        <w:rPr>
          <w:sz w:val="22"/>
        </w:rPr>
        <w:tab/>
      </w:r>
      <w:r>
        <w:rPr>
          <w:spacing w:val="-6"/>
          <w:sz w:val="22"/>
        </w:rPr>
        <w:t xml:space="preserve">об</w:t>
      </w:r>
      <w:r>
        <w:rPr>
          <w:sz w:val="22"/>
        </w:rPr>
        <w:tab/>
      </w:r>
      <w:r>
        <w:rPr>
          <w:spacing w:val="-2"/>
          <w:sz w:val="22"/>
        </w:rPr>
        <w:t xml:space="preserve">использовании</w:t>
      </w:r>
      <w:r>
        <w:rPr>
          <w:sz w:val="22"/>
        </w:rPr>
        <w:tab/>
      </w:r>
      <w:r>
        <w:rPr>
          <w:spacing w:val="-2"/>
          <w:sz w:val="22"/>
        </w:rPr>
        <w:t xml:space="preserve">аварийно-спасательного</w:t>
      </w:r>
      <w:r>
        <w:rPr>
          <w:sz w:val="22"/>
        </w:rPr>
        <w:tab/>
      </w:r>
      <w:r>
        <w:rPr>
          <w:spacing w:val="-2"/>
          <w:sz w:val="22"/>
        </w:rPr>
        <w:t xml:space="preserve">оборудования, </w:t>
      </w:r>
      <w:r>
        <w:rPr>
          <w:sz w:val="22"/>
        </w:rPr>
        <w:t xml:space="preserve">расположении и обозначении аварийных выходов.</w:t>
      </w:r>
      <w:r/>
    </w:p>
    <w:p>
      <w:pPr>
        <w:pStyle w:val="1699"/>
        <w:numPr>
          <w:ilvl w:val="0"/>
          <w:numId w:val="211"/>
        </w:numPr>
        <w:ind w:left="684" w:right="1393" w:firstLine="0"/>
        <w:jc w:val="left"/>
        <w:spacing w:before="0" w:after="0" w:line="249" w:lineRule="auto"/>
        <w:tabs>
          <w:tab w:val="left" w:pos="913" w:leader="none"/>
        </w:tabs>
        <w:rPr>
          <w:b/>
          <w:sz w:val="22"/>
        </w:rPr>
      </w:pPr>
      <w:r>
        <w:rPr>
          <w:b/>
          <w:i/>
          <w:sz w:val="22"/>
        </w:rPr>
        <w:t xml:space="preserve">Что необходимо сделать потерпевшему бедствие при аварии транспортного средства в первую очередь?</w:t>
      </w:r>
      <w:r/>
    </w:p>
    <w:p>
      <w:pPr>
        <w:ind w:left="741" w:right="0" w:firstLine="0"/>
        <w:jc w:val="left"/>
        <w:spacing w:before="0" w:line="245" w:lineRule="exact"/>
        <w:rPr>
          <w:sz w:val="22"/>
        </w:rPr>
      </w:pPr>
      <w:r>
        <w:rPr>
          <w:sz w:val="22"/>
        </w:rPr>
        <w:t xml:space="preserve">А)</w:t>
      </w:r>
      <w:r>
        <w:rPr>
          <w:spacing w:val="14"/>
          <w:sz w:val="22"/>
        </w:rPr>
        <w:t xml:space="preserve"> </w:t>
      </w:r>
      <w:r>
        <w:rPr>
          <w:sz w:val="22"/>
        </w:rPr>
        <w:t xml:space="preserve">не</w:t>
      </w:r>
      <w:r>
        <w:rPr>
          <w:spacing w:val="2"/>
          <w:sz w:val="22"/>
        </w:rPr>
        <w:t xml:space="preserve"> </w:t>
      </w:r>
      <w:r>
        <w:rPr>
          <w:sz w:val="22"/>
        </w:rPr>
        <w:t xml:space="preserve">следует</w:t>
      </w:r>
      <w:r>
        <w:rPr>
          <w:spacing w:val="15"/>
          <w:sz w:val="22"/>
        </w:rPr>
        <w:t xml:space="preserve"> </w:t>
      </w:r>
      <w:r>
        <w:rPr>
          <w:sz w:val="22"/>
        </w:rPr>
        <w:t xml:space="preserve">что-либо</w:t>
      </w:r>
      <w:r>
        <w:rPr>
          <w:spacing w:val="16"/>
          <w:sz w:val="22"/>
        </w:rPr>
        <w:t xml:space="preserve"> </w:t>
      </w:r>
      <w:r>
        <w:rPr>
          <w:sz w:val="22"/>
        </w:rPr>
        <w:t xml:space="preserve">предпринимать</w:t>
      </w:r>
      <w:r>
        <w:rPr>
          <w:spacing w:val="10"/>
          <w:sz w:val="22"/>
        </w:rPr>
        <w:t xml:space="preserve"> </w:t>
      </w:r>
      <w:r>
        <w:rPr>
          <w:sz w:val="22"/>
        </w:rPr>
        <w:t xml:space="preserve">до</w:t>
      </w:r>
      <w:r>
        <w:rPr>
          <w:spacing w:val="10"/>
          <w:sz w:val="22"/>
        </w:rPr>
        <w:t xml:space="preserve"> </w:t>
      </w:r>
      <w:r>
        <w:rPr>
          <w:sz w:val="22"/>
        </w:rPr>
        <w:t xml:space="preserve">приезда</w:t>
      </w:r>
      <w:r>
        <w:rPr>
          <w:spacing w:val="14"/>
          <w:sz w:val="22"/>
        </w:rPr>
        <w:t xml:space="preserve"> </w:t>
      </w:r>
      <w:r>
        <w:rPr>
          <w:spacing w:val="-2"/>
          <w:sz w:val="22"/>
        </w:rPr>
        <w:t xml:space="preserve">спасателей;</w:t>
      </w:r>
      <w:r/>
    </w:p>
    <w:p>
      <w:pPr>
        <w:ind w:left="684" w:right="2400" w:firstLine="0"/>
        <w:jc w:val="left"/>
        <w:spacing w:before="0" w:line="244" w:lineRule="auto"/>
        <w:rPr>
          <w:sz w:val="22"/>
        </w:rPr>
      </w:pPr>
      <w:r>
        <w:rPr>
          <w:sz w:val="22"/>
        </w:rPr>
        <w:t xml:space="preserve">Б) перебраться в безопасное место. А также оказать первую медицинскую помощь </w:t>
      </w:r>
      <w:r>
        <w:rPr>
          <w:spacing w:val="-2"/>
          <w:sz w:val="22"/>
        </w:rPr>
        <w:t xml:space="preserve">пострадавшему;</w:t>
      </w:r>
      <w:r/>
    </w:p>
    <w:p>
      <w:pPr>
        <w:ind w:left="684" w:right="1330" w:firstLine="0"/>
        <w:jc w:val="left"/>
        <w:spacing w:before="0" w:line="244" w:lineRule="auto"/>
        <w:rPr>
          <w:sz w:val="22"/>
        </w:rPr>
      </w:pPr>
      <w:r>
        <w:rPr>
          <w:sz w:val="22"/>
        </w:rPr>
        <w:t xml:space="preserve">В) покидая транспортное средство, взять с собой имущество, которое может пригодиться для автономного существования;</w:t>
      </w:r>
      <w:r/>
    </w:p>
    <w:p>
      <w:pPr>
        <w:ind w:left="684" w:right="1330" w:firstLine="0"/>
        <w:jc w:val="left"/>
        <w:spacing w:before="0" w:line="244" w:lineRule="auto"/>
        <w:rPr>
          <w:sz w:val="22"/>
        </w:rPr>
      </w:pPr>
      <w:r>
        <w:rPr>
          <w:sz w:val="22"/>
        </w:rPr>
        <w:t xml:space="preserve">Г) Сориентироваться на местности и уточнить своё местонахождение, а при неблагоприятных климатических условиях соорудить временное укрытие.</w:t>
      </w:r>
      <w:r/>
    </w:p>
    <w:p>
      <w:pPr>
        <w:pStyle w:val="1697"/>
        <w:ind w:left="0" w:firstLine="0"/>
        <w:jc w:val="left"/>
        <w:spacing w:before="18"/>
        <w:rPr>
          <w:sz w:val="22"/>
        </w:rPr>
      </w:pPr>
      <w:r>
        <w:rPr>
          <w:sz w:val="22"/>
        </w:rPr>
      </w:r>
      <w:r/>
    </w:p>
    <w:p>
      <w:pPr>
        <w:pStyle w:val="1699"/>
        <w:numPr>
          <w:ilvl w:val="0"/>
          <w:numId w:val="211"/>
        </w:numPr>
        <w:ind w:left="912" w:right="0" w:hanging="228"/>
        <w:jc w:val="left"/>
        <w:spacing w:before="0" w:after="0" w:line="240" w:lineRule="auto"/>
        <w:tabs>
          <w:tab w:val="left" w:pos="912" w:leader="none"/>
        </w:tabs>
        <w:rPr>
          <w:b/>
          <w:i/>
          <w:sz w:val="22"/>
        </w:rPr>
      </w:pPr>
      <w:r>
        <w:rPr>
          <w:b/>
          <w:i/>
          <w:sz w:val="22"/>
        </w:rPr>
        <w:t xml:space="preserve">Как</w:t>
      </w:r>
      <w:r>
        <w:rPr>
          <w:b/>
          <w:i/>
          <w:spacing w:val="11"/>
          <w:sz w:val="22"/>
        </w:rPr>
        <w:t xml:space="preserve"> </w:t>
      </w:r>
      <w:r>
        <w:rPr>
          <w:b/>
          <w:i/>
          <w:sz w:val="22"/>
        </w:rPr>
        <w:t xml:space="preserve">определить</w:t>
      </w:r>
      <w:r>
        <w:rPr>
          <w:b/>
          <w:i/>
          <w:spacing w:val="9"/>
          <w:sz w:val="22"/>
        </w:rPr>
        <w:t xml:space="preserve"> </w:t>
      </w:r>
      <w:r>
        <w:rPr>
          <w:b/>
          <w:i/>
          <w:sz w:val="22"/>
        </w:rPr>
        <w:t xml:space="preserve">стороны</w:t>
      </w:r>
      <w:r>
        <w:rPr>
          <w:b/>
          <w:i/>
          <w:spacing w:val="7"/>
          <w:sz w:val="22"/>
        </w:rPr>
        <w:t xml:space="preserve"> </w:t>
      </w:r>
      <w:r>
        <w:rPr>
          <w:b/>
          <w:i/>
          <w:sz w:val="22"/>
        </w:rPr>
        <w:t xml:space="preserve">света,</w:t>
      </w:r>
      <w:r>
        <w:rPr>
          <w:b/>
          <w:i/>
          <w:spacing w:val="18"/>
          <w:sz w:val="22"/>
        </w:rPr>
        <w:t xml:space="preserve"> </w:t>
      </w:r>
      <w:r>
        <w:rPr>
          <w:b/>
          <w:i/>
          <w:sz w:val="22"/>
        </w:rPr>
        <w:t xml:space="preserve">находясь</w:t>
      </w:r>
      <w:r>
        <w:rPr>
          <w:b/>
          <w:i/>
          <w:spacing w:val="8"/>
          <w:sz w:val="22"/>
        </w:rPr>
        <w:t xml:space="preserve"> </w:t>
      </w:r>
      <w:r>
        <w:rPr>
          <w:b/>
          <w:i/>
          <w:sz w:val="22"/>
        </w:rPr>
        <w:t xml:space="preserve">в</w:t>
      </w:r>
      <w:r>
        <w:rPr>
          <w:b/>
          <w:i/>
          <w:spacing w:val="11"/>
          <w:sz w:val="22"/>
        </w:rPr>
        <w:t xml:space="preserve"> </w:t>
      </w:r>
      <w:r>
        <w:rPr>
          <w:b/>
          <w:i/>
          <w:sz w:val="22"/>
        </w:rPr>
        <w:t xml:space="preserve">лесу</w:t>
      </w:r>
      <w:r>
        <w:rPr>
          <w:b/>
          <w:i/>
          <w:spacing w:val="12"/>
          <w:sz w:val="22"/>
        </w:rPr>
        <w:t xml:space="preserve"> </w:t>
      </w:r>
      <w:r>
        <w:rPr>
          <w:b/>
          <w:i/>
          <w:sz w:val="22"/>
        </w:rPr>
        <w:t xml:space="preserve">в</w:t>
      </w:r>
      <w:r>
        <w:rPr>
          <w:b/>
          <w:i/>
          <w:spacing w:val="5"/>
          <w:sz w:val="22"/>
        </w:rPr>
        <w:t xml:space="preserve"> </w:t>
      </w:r>
      <w:r>
        <w:rPr>
          <w:b/>
          <w:i/>
          <w:sz w:val="22"/>
        </w:rPr>
        <w:t xml:space="preserve">безлунную</w:t>
      </w:r>
      <w:r>
        <w:rPr>
          <w:b/>
          <w:i/>
          <w:spacing w:val="9"/>
          <w:sz w:val="22"/>
        </w:rPr>
        <w:t xml:space="preserve"> </w:t>
      </w:r>
      <w:r>
        <w:rPr>
          <w:b/>
          <w:i/>
          <w:spacing w:val="-2"/>
          <w:sz w:val="22"/>
        </w:rPr>
        <w:t xml:space="preserve">ночь?</w:t>
      </w:r>
      <w:r/>
    </w:p>
    <w:p>
      <w:pPr>
        <w:ind w:left="684" w:right="9375" w:firstLine="0"/>
        <w:jc w:val="left"/>
        <w:spacing w:before="93" w:line="340" w:lineRule="auto"/>
        <w:rPr>
          <w:sz w:val="22"/>
        </w:rPr>
      </w:pPr>
      <w:r>
        <w:rPr>
          <w:sz w:val="22"/>
        </w:rPr>
        <w:t xml:space="preserve">А)</w:t>
      </w:r>
      <w:r>
        <w:rPr>
          <w:spacing w:val="-3"/>
          <w:sz w:val="22"/>
        </w:rPr>
        <w:t xml:space="preserve"> </w:t>
      </w:r>
      <w:r>
        <w:rPr>
          <w:sz w:val="22"/>
        </w:rPr>
        <w:t xml:space="preserve">по</w:t>
      </w:r>
      <w:r>
        <w:rPr>
          <w:spacing w:val="-2"/>
          <w:sz w:val="22"/>
        </w:rPr>
        <w:t xml:space="preserve"> </w:t>
      </w:r>
      <w:r>
        <w:rPr>
          <w:sz w:val="22"/>
        </w:rPr>
        <w:t xml:space="preserve">часам; Б) по луне;</w:t>
      </w:r>
      <w:r/>
    </w:p>
    <w:p>
      <w:pPr>
        <w:ind w:left="684" w:right="0" w:firstLine="0"/>
        <w:jc w:val="left"/>
        <w:spacing w:before="0" w:line="245" w:lineRule="exact"/>
        <w:rPr>
          <w:sz w:val="22"/>
        </w:rPr>
      </w:pPr>
      <w:r>
        <w:rPr>
          <w:sz w:val="22"/>
        </w:rPr>
        <w:t xml:space="preserve">В)</w:t>
      </w:r>
      <w:r>
        <w:rPr>
          <w:spacing w:val="12"/>
          <w:sz w:val="22"/>
        </w:rPr>
        <w:t xml:space="preserve"> </w:t>
      </w:r>
      <w:r>
        <w:rPr>
          <w:sz w:val="22"/>
        </w:rPr>
        <w:t xml:space="preserve">по</w:t>
      </w:r>
      <w:r>
        <w:rPr>
          <w:spacing w:val="9"/>
          <w:sz w:val="22"/>
        </w:rPr>
        <w:t xml:space="preserve"> </w:t>
      </w:r>
      <w:r>
        <w:rPr>
          <w:sz w:val="22"/>
        </w:rPr>
        <w:t xml:space="preserve">полярной</w:t>
      </w:r>
      <w:r>
        <w:rPr>
          <w:spacing w:val="4"/>
          <w:sz w:val="22"/>
        </w:rPr>
        <w:t xml:space="preserve"> </w:t>
      </w:r>
      <w:r>
        <w:rPr>
          <w:spacing w:val="-2"/>
          <w:sz w:val="22"/>
        </w:rPr>
        <w:t xml:space="preserve">звезде.</w:t>
      </w:r>
      <w:r/>
    </w:p>
    <w:p>
      <w:pPr>
        <w:pStyle w:val="1699"/>
        <w:numPr>
          <w:ilvl w:val="0"/>
          <w:numId w:val="211"/>
        </w:numPr>
        <w:ind w:left="856" w:right="0" w:hanging="172"/>
        <w:jc w:val="left"/>
        <w:spacing w:before="6" w:after="0" w:line="240" w:lineRule="auto"/>
        <w:tabs>
          <w:tab w:val="left" w:pos="856" w:leader="none"/>
        </w:tabs>
        <w:rPr>
          <w:b/>
          <w:sz w:val="20"/>
        </w:rPr>
      </w:pPr>
      <w:r>
        <w:rPr>
          <w:b/>
          <w:i/>
          <w:sz w:val="22"/>
        </w:rPr>
        <w:t xml:space="preserve">Какие</w:t>
      </w:r>
      <w:r>
        <w:rPr>
          <w:b/>
          <w:i/>
          <w:spacing w:val="12"/>
          <w:sz w:val="22"/>
        </w:rPr>
        <w:t xml:space="preserve"> </w:t>
      </w:r>
      <w:r>
        <w:rPr>
          <w:b/>
          <w:i/>
          <w:sz w:val="22"/>
        </w:rPr>
        <w:t xml:space="preserve">известны</w:t>
      </w:r>
      <w:r>
        <w:rPr>
          <w:b/>
          <w:i/>
          <w:spacing w:val="14"/>
          <w:sz w:val="22"/>
        </w:rPr>
        <w:t xml:space="preserve"> </w:t>
      </w:r>
      <w:r>
        <w:rPr>
          <w:b/>
          <w:i/>
          <w:sz w:val="22"/>
        </w:rPr>
        <w:t xml:space="preserve">основные</w:t>
      </w:r>
      <w:r>
        <w:rPr>
          <w:b/>
          <w:i/>
          <w:spacing w:val="12"/>
          <w:sz w:val="22"/>
        </w:rPr>
        <w:t xml:space="preserve"> </w:t>
      </w:r>
      <w:r>
        <w:rPr>
          <w:b/>
          <w:i/>
          <w:sz w:val="22"/>
        </w:rPr>
        <w:t xml:space="preserve">способы</w:t>
      </w:r>
      <w:r>
        <w:rPr>
          <w:b/>
          <w:i/>
          <w:spacing w:val="14"/>
          <w:sz w:val="22"/>
        </w:rPr>
        <w:t xml:space="preserve"> </w:t>
      </w:r>
      <w:r>
        <w:rPr>
          <w:b/>
          <w:i/>
          <w:sz w:val="22"/>
        </w:rPr>
        <w:t xml:space="preserve">ориентирования</w:t>
      </w:r>
      <w:r>
        <w:rPr>
          <w:b/>
          <w:i/>
          <w:spacing w:val="16"/>
          <w:sz w:val="22"/>
        </w:rPr>
        <w:t xml:space="preserve"> </w:t>
      </w:r>
      <w:r>
        <w:rPr>
          <w:b/>
          <w:i/>
          <w:sz w:val="22"/>
        </w:rPr>
        <w:t xml:space="preserve">на</w:t>
      </w:r>
      <w:r>
        <w:rPr>
          <w:b/>
          <w:i/>
          <w:spacing w:val="14"/>
          <w:sz w:val="22"/>
        </w:rPr>
        <w:t xml:space="preserve"> </w:t>
      </w:r>
      <w:r>
        <w:rPr>
          <w:b/>
          <w:i/>
          <w:spacing w:val="-2"/>
          <w:sz w:val="22"/>
        </w:rPr>
        <w:t xml:space="preserve">местности?</w:t>
      </w:r>
      <w:r/>
    </w:p>
    <w:p>
      <w:pPr>
        <w:ind w:left="684" w:right="9038" w:firstLine="57"/>
        <w:jc w:val="left"/>
        <w:spacing w:before="6" w:line="244" w:lineRule="auto"/>
        <w:rPr>
          <w:sz w:val="22"/>
        </w:rPr>
      </w:pPr>
      <w:r>
        <w:rPr>
          <w:sz w:val="22"/>
        </w:rPr>
        <w:t xml:space="preserve">А) по памяти;</w:t>
      </w:r>
      <w:r>
        <w:rPr>
          <w:spacing w:val="80"/>
          <w:sz w:val="22"/>
        </w:rPr>
        <w:t xml:space="preserve"> </w:t>
      </w:r>
      <w:r>
        <w:rPr>
          <w:sz w:val="22"/>
        </w:rPr>
        <w:t xml:space="preserve">Б) по </w:t>
      </w:r>
      <w:r>
        <w:rPr>
          <w:sz w:val="22"/>
        </w:rPr>
        <w:t xml:space="preserve">растениям;</w:t>
      </w:r>
      <w:r/>
    </w:p>
    <w:p>
      <w:pPr>
        <w:ind w:left="684" w:right="8114" w:firstLine="0"/>
        <w:jc w:val="left"/>
        <w:spacing w:before="3" w:line="244" w:lineRule="auto"/>
        <w:rPr>
          <w:sz w:val="22"/>
        </w:rPr>
      </w:pPr>
      <w:r>
        <w:rPr>
          <w:sz w:val="22"/>
        </w:rPr>
        <w:t xml:space="preserve">В)</w:t>
      </w:r>
      <w:r>
        <w:rPr>
          <w:spacing w:val="40"/>
          <w:sz w:val="22"/>
        </w:rPr>
        <w:t xml:space="preserve"> </w:t>
      </w:r>
      <w:r>
        <w:rPr>
          <w:sz w:val="22"/>
        </w:rPr>
        <w:t xml:space="preserve">по небесным светилам; Г)</w:t>
      </w:r>
      <w:r>
        <w:rPr>
          <w:spacing w:val="40"/>
          <w:sz w:val="22"/>
        </w:rPr>
        <w:t xml:space="preserve"> </w:t>
      </w:r>
      <w:r>
        <w:rPr>
          <w:sz w:val="22"/>
        </w:rPr>
        <w:t xml:space="preserve">По компасу;</w:t>
      </w:r>
      <w:r/>
    </w:p>
    <w:p>
      <w:pPr>
        <w:ind w:left="684" w:right="0" w:firstLine="0"/>
        <w:jc w:val="left"/>
        <w:spacing w:before="2"/>
        <w:rPr>
          <w:sz w:val="22"/>
        </w:rPr>
      </w:pPr>
      <w:r>
        <w:rPr>
          <w:sz w:val="22"/>
        </w:rPr>
        <w:t xml:space="preserve">Д)</w:t>
      </w:r>
      <w:r>
        <w:rPr>
          <w:spacing w:val="8"/>
          <w:sz w:val="22"/>
        </w:rPr>
        <w:t xml:space="preserve"> </w:t>
      </w:r>
      <w:r>
        <w:rPr>
          <w:sz w:val="22"/>
        </w:rPr>
        <w:t xml:space="preserve">по</w:t>
      </w:r>
      <w:r>
        <w:rPr>
          <w:spacing w:val="9"/>
          <w:sz w:val="22"/>
        </w:rPr>
        <w:t xml:space="preserve"> </w:t>
      </w:r>
      <w:r>
        <w:rPr>
          <w:sz w:val="22"/>
        </w:rPr>
        <w:t xml:space="preserve">местным</w:t>
      </w:r>
      <w:r>
        <w:rPr>
          <w:spacing w:val="10"/>
          <w:sz w:val="22"/>
        </w:rPr>
        <w:t xml:space="preserve"> </w:t>
      </w:r>
      <w:r>
        <w:rPr>
          <w:spacing w:val="-2"/>
          <w:sz w:val="22"/>
        </w:rPr>
        <w:t xml:space="preserve">признакам.</w:t>
      </w:r>
      <w:r/>
    </w:p>
    <w:p>
      <w:pPr>
        <w:pStyle w:val="1699"/>
        <w:numPr>
          <w:ilvl w:val="0"/>
          <w:numId w:val="211"/>
        </w:numPr>
        <w:ind w:left="855" w:right="0" w:hanging="171"/>
        <w:jc w:val="left"/>
        <w:spacing w:before="11" w:after="0" w:line="240" w:lineRule="auto"/>
        <w:tabs>
          <w:tab w:val="left" w:pos="855" w:leader="none"/>
        </w:tabs>
        <w:rPr>
          <w:b/>
          <w:sz w:val="20"/>
        </w:rPr>
      </w:pPr>
      <w:r>
        <w:rPr>
          <w:b/>
          <w:i/>
          <w:sz w:val="22"/>
        </w:rPr>
        <w:t xml:space="preserve">Какие</w:t>
      </w:r>
      <w:r>
        <w:rPr>
          <w:b/>
          <w:i/>
          <w:spacing w:val="11"/>
          <w:sz w:val="22"/>
        </w:rPr>
        <w:t xml:space="preserve"> </w:t>
      </w:r>
      <w:r>
        <w:rPr>
          <w:b/>
          <w:i/>
          <w:sz w:val="22"/>
        </w:rPr>
        <w:t xml:space="preserve">факторы</w:t>
      </w:r>
      <w:r>
        <w:rPr>
          <w:b/>
          <w:i/>
          <w:spacing w:val="14"/>
          <w:sz w:val="22"/>
        </w:rPr>
        <w:t xml:space="preserve"> </w:t>
      </w:r>
      <w:r>
        <w:rPr>
          <w:b/>
          <w:i/>
          <w:sz w:val="22"/>
        </w:rPr>
        <w:t xml:space="preserve">необходимо</w:t>
      </w:r>
      <w:r>
        <w:rPr>
          <w:b/>
          <w:i/>
          <w:spacing w:val="26"/>
          <w:sz w:val="22"/>
        </w:rPr>
        <w:t xml:space="preserve"> </w:t>
      </w:r>
      <w:r>
        <w:rPr>
          <w:b/>
          <w:i/>
          <w:sz w:val="22"/>
        </w:rPr>
        <w:t xml:space="preserve">учесть</w:t>
      </w:r>
      <w:r>
        <w:rPr>
          <w:b/>
          <w:i/>
          <w:spacing w:val="14"/>
          <w:sz w:val="22"/>
        </w:rPr>
        <w:t xml:space="preserve"> </w:t>
      </w:r>
      <w:r>
        <w:rPr>
          <w:b/>
          <w:i/>
          <w:sz w:val="22"/>
        </w:rPr>
        <w:t xml:space="preserve">при</w:t>
      </w:r>
      <w:r>
        <w:rPr>
          <w:b/>
          <w:i/>
          <w:spacing w:val="11"/>
          <w:sz w:val="22"/>
        </w:rPr>
        <w:t xml:space="preserve"> </w:t>
      </w:r>
      <w:r>
        <w:rPr>
          <w:b/>
          <w:i/>
          <w:sz w:val="22"/>
        </w:rPr>
        <w:t xml:space="preserve">оборудовании</w:t>
      </w:r>
      <w:r>
        <w:rPr>
          <w:b/>
          <w:i/>
          <w:spacing w:val="9"/>
          <w:sz w:val="22"/>
        </w:rPr>
        <w:t xml:space="preserve"> </w:t>
      </w:r>
      <w:r>
        <w:rPr>
          <w:b/>
          <w:i/>
          <w:sz w:val="22"/>
        </w:rPr>
        <w:t xml:space="preserve">временного</w:t>
      </w:r>
      <w:r>
        <w:rPr>
          <w:b/>
          <w:i/>
          <w:spacing w:val="20"/>
          <w:sz w:val="22"/>
        </w:rPr>
        <w:t xml:space="preserve"> </w:t>
      </w:r>
      <w:r>
        <w:rPr>
          <w:b/>
          <w:i/>
          <w:sz w:val="22"/>
        </w:rPr>
        <w:t xml:space="preserve">жилища</w:t>
      </w:r>
      <w:r>
        <w:rPr>
          <w:b/>
          <w:i/>
          <w:spacing w:val="14"/>
          <w:sz w:val="22"/>
        </w:rPr>
        <w:t xml:space="preserve"> </w:t>
      </w:r>
      <w:r>
        <w:rPr>
          <w:b/>
          <w:i/>
          <w:spacing w:val="-2"/>
          <w:sz w:val="22"/>
        </w:rPr>
        <w:t xml:space="preserve">(укрытия)?</w:t>
      </w:r>
      <w:r/>
    </w:p>
    <w:p>
      <w:pPr>
        <w:ind w:left="684" w:right="2143" w:firstLine="0"/>
        <w:jc w:val="left"/>
        <w:spacing w:before="2" w:line="244" w:lineRule="auto"/>
        <w:rPr>
          <w:sz w:val="22"/>
        </w:rPr>
      </w:pPr>
      <w:r>
        <w:rPr>
          <w:sz w:val="22"/>
        </w:rPr>
        <w:t xml:space="preserve">А)</w:t>
      </w:r>
      <w:r>
        <w:rPr>
          <w:spacing w:val="40"/>
          <w:sz w:val="22"/>
        </w:rPr>
        <w:t xml:space="preserve"> </w:t>
      </w:r>
      <w:r>
        <w:rPr>
          <w:sz w:val="22"/>
        </w:rPr>
        <w:t xml:space="preserve">наличие по близости населённого пункта, где можно взять материалы и инструменты;</w:t>
      </w:r>
      <w:r>
        <w:rPr>
          <w:spacing w:val="40"/>
          <w:sz w:val="22"/>
        </w:rPr>
        <w:t xml:space="preserve"> </w:t>
      </w:r>
      <w:r>
        <w:rPr>
          <w:sz w:val="22"/>
        </w:rPr>
        <w:t xml:space="preserve">Б) температуру воздуха и насекомых;</w:t>
      </w:r>
      <w:r/>
    </w:p>
    <w:p>
      <w:pPr>
        <w:ind w:left="684" w:right="1330" w:firstLine="0"/>
        <w:jc w:val="left"/>
        <w:spacing w:before="2" w:line="244" w:lineRule="auto"/>
        <w:rPr>
          <w:sz w:val="22"/>
        </w:rPr>
      </w:pPr>
      <w:r>
        <w:rPr>
          <w:sz w:val="22"/>
        </w:rPr>
        <w:t xml:space="preserve">В) наличие материалов, необходимых для строительства укрытия, и продолжительность предполагаемой стоянки;</w:t>
      </w:r>
      <w:r/>
    </w:p>
    <w:p>
      <w:pPr>
        <w:ind w:left="684" w:right="0" w:firstLine="0"/>
        <w:jc w:val="left"/>
        <w:spacing w:before="2"/>
        <w:rPr>
          <w:sz w:val="22"/>
        </w:rPr>
      </w:pPr>
      <w:r>
        <w:rPr>
          <w:sz w:val="22"/>
        </w:rPr>
        <w:t xml:space="preserve">Г)</w:t>
      </w:r>
      <w:r>
        <w:rPr>
          <w:spacing w:val="13"/>
          <w:sz w:val="22"/>
        </w:rPr>
        <w:t xml:space="preserve"> </w:t>
      </w:r>
      <w:r>
        <w:rPr>
          <w:sz w:val="22"/>
        </w:rPr>
        <w:t xml:space="preserve">количество</w:t>
      </w:r>
      <w:r>
        <w:rPr>
          <w:spacing w:val="14"/>
          <w:sz w:val="22"/>
        </w:rPr>
        <w:t xml:space="preserve"> </w:t>
      </w:r>
      <w:r>
        <w:rPr>
          <w:sz w:val="22"/>
        </w:rPr>
        <w:t xml:space="preserve">и</w:t>
      </w:r>
      <w:r>
        <w:rPr>
          <w:spacing w:val="17"/>
          <w:sz w:val="22"/>
        </w:rPr>
        <w:t xml:space="preserve"> </w:t>
      </w:r>
      <w:r>
        <w:rPr>
          <w:sz w:val="22"/>
        </w:rPr>
        <w:t xml:space="preserve">физическое</w:t>
      </w:r>
      <w:r>
        <w:rPr>
          <w:spacing w:val="13"/>
          <w:sz w:val="22"/>
        </w:rPr>
        <w:t xml:space="preserve"> </w:t>
      </w:r>
      <w:r>
        <w:rPr>
          <w:sz w:val="22"/>
        </w:rPr>
        <w:t xml:space="preserve">состояние</w:t>
      </w:r>
      <w:r>
        <w:rPr>
          <w:spacing w:val="7"/>
          <w:sz w:val="22"/>
        </w:rPr>
        <w:t xml:space="preserve"> </w:t>
      </w:r>
      <w:r>
        <w:rPr>
          <w:sz w:val="22"/>
        </w:rPr>
        <w:t xml:space="preserve">потерпевших</w:t>
      </w:r>
      <w:r>
        <w:rPr>
          <w:spacing w:val="9"/>
          <w:sz w:val="22"/>
        </w:rPr>
        <w:t xml:space="preserve"> </w:t>
      </w:r>
      <w:r>
        <w:rPr>
          <w:spacing w:val="-2"/>
          <w:sz w:val="22"/>
        </w:rPr>
        <w:t xml:space="preserve">бедствие.</w:t>
      </w:r>
      <w:r/>
    </w:p>
    <w:p>
      <w:pPr>
        <w:pStyle w:val="1699"/>
        <w:numPr>
          <w:ilvl w:val="0"/>
          <w:numId w:val="211"/>
        </w:numPr>
        <w:ind w:left="912" w:right="0" w:hanging="228"/>
        <w:jc w:val="left"/>
        <w:spacing w:before="11" w:after="0" w:line="240" w:lineRule="auto"/>
        <w:tabs>
          <w:tab w:val="left" w:pos="912" w:leader="none"/>
        </w:tabs>
        <w:rPr>
          <w:b/>
          <w:i/>
          <w:sz w:val="22"/>
        </w:rPr>
      </w:pPr>
      <w:r>
        <w:rPr>
          <w:b/>
          <w:i/>
          <w:sz w:val="22"/>
        </w:rPr>
        <w:t xml:space="preserve">Как</w:t>
      </w:r>
      <w:r>
        <w:rPr>
          <w:b/>
          <w:i/>
          <w:spacing w:val="14"/>
          <w:sz w:val="22"/>
        </w:rPr>
        <w:t xml:space="preserve"> </w:t>
      </w:r>
      <w:r>
        <w:rPr>
          <w:b/>
          <w:i/>
          <w:sz w:val="22"/>
        </w:rPr>
        <w:t xml:space="preserve">обеспечить</w:t>
      </w:r>
      <w:r>
        <w:rPr>
          <w:b/>
          <w:i/>
          <w:spacing w:val="10"/>
          <w:sz w:val="22"/>
        </w:rPr>
        <w:t xml:space="preserve"> </w:t>
      </w:r>
      <w:r>
        <w:rPr>
          <w:b/>
          <w:i/>
          <w:sz w:val="22"/>
        </w:rPr>
        <w:t xml:space="preserve">себе</w:t>
      </w:r>
      <w:r>
        <w:rPr>
          <w:b/>
          <w:i/>
          <w:spacing w:val="9"/>
          <w:sz w:val="22"/>
        </w:rPr>
        <w:t xml:space="preserve"> </w:t>
      </w:r>
      <w:r>
        <w:rPr>
          <w:b/>
          <w:i/>
          <w:sz w:val="22"/>
        </w:rPr>
        <w:t xml:space="preserve">питание</w:t>
      </w:r>
      <w:r>
        <w:rPr>
          <w:b/>
          <w:i/>
          <w:spacing w:val="13"/>
          <w:sz w:val="22"/>
        </w:rPr>
        <w:t xml:space="preserve"> </w:t>
      </w:r>
      <w:r>
        <w:rPr>
          <w:b/>
          <w:i/>
          <w:sz w:val="22"/>
        </w:rPr>
        <w:t xml:space="preserve">в</w:t>
      </w:r>
      <w:r>
        <w:rPr>
          <w:b/>
          <w:i/>
          <w:spacing w:val="8"/>
          <w:sz w:val="22"/>
        </w:rPr>
        <w:t xml:space="preserve"> </w:t>
      </w:r>
      <w:r>
        <w:rPr>
          <w:b/>
          <w:i/>
          <w:sz w:val="22"/>
        </w:rPr>
        <w:t xml:space="preserve">автономном</w:t>
      </w:r>
      <w:r>
        <w:rPr>
          <w:b/>
          <w:i/>
          <w:spacing w:val="12"/>
          <w:sz w:val="22"/>
        </w:rPr>
        <w:t xml:space="preserve"> </w:t>
      </w:r>
      <w:r>
        <w:rPr>
          <w:b/>
          <w:i/>
          <w:spacing w:val="-2"/>
          <w:sz w:val="22"/>
        </w:rPr>
        <w:t xml:space="preserve">существовании?</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84" w:right="0" w:firstLine="0"/>
        <w:jc w:val="left"/>
        <w:spacing w:before="84"/>
        <w:rPr>
          <w:sz w:val="22"/>
        </w:rPr>
      </w:pPr>
      <w:r>
        <w:rPr>
          <w:sz w:val="22"/>
        </w:rPr>
        <w:t xml:space="preserve">А)</w:t>
      </w:r>
      <w:r>
        <w:rPr>
          <w:spacing w:val="14"/>
          <w:sz w:val="22"/>
        </w:rPr>
        <w:t xml:space="preserve"> </w:t>
      </w:r>
      <w:r>
        <w:rPr>
          <w:sz w:val="22"/>
        </w:rPr>
        <w:t xml:space="preserve">ничего</w:t>
      </w:r>
      <w:r>
        <w:rPr>
          <w:spacing w:val="9"/>
          <w:sz w:val="22"/>
        </w:rPr>
        <w:t xml:space="preserve"> </w:t>
      </w:r>
      <w:r>
        <w:rPr>
          <w:sz w:val="22"/>
        </w:rPr>
        <w:t xml:space="preserve">предпринимать</w:t>
      </w:r>
      <w:r>
        <w:rPr>
          <w:spacing w:val="11"/>
          <w:sz w:val="22"/>
        </w:rPr>
        <w:t xml:space="preserve"> </w:t>
      </w:r>
      <w:r>
        <w:rPr>
          <w:sz w:val="22"/>
        </w:rPr>
        <w:t xml:space="preserve">не</w:t>
      </w:r>
      <w:r>
        <w:rPr>
          <w:spacing w:val="13"/>
          <w:sz w:val="22"/>
        </w:rPr>
        <w:t xml:space="preserve"> </w:t>
      </w:r>
      <w:r>
        <w:rPr>
          <w:sz w:val="22"/>
        </w:rPr>
        <w:t xml:space="preserve">надо,</w:t>
      </w:r>
      <w:r>
        <w:rPr>
          <w:spacing w:val="15"/>
          <w:sz w:val="22"/>
        </w:rPr>
        <w:t xml:space="preserve"> </w:t>
      </w:r>
      <w:r>
        <w:rPr>
          <w:sz w:val="22"/>
        </w:rPr>
        <w:t xml:space="preserve">пищу</w:t>
      </w:r>
      <w:r>
        <w:rPr>
          <w:spacing w:val="-2"/>
          <w:sz w:val="22"/>
        </w:rPr>
        <w:t xml:space="preserve"> </w:t>
      </w:r>
      <w:r>
        <w:rPr>
          <w:sz w:val="22"/>
        </w:rPr>
        <w:t xml:space="preserve">доставят</w:t>
      </w:r>
      <w:r>
        <w:rPr>
          <w:spacing w:val="16"/>
          <w:sz w:val="22"/>
        </w:rPr>
        <w:t xml:space="preserve"> </w:t>
      </w:r>
      <w:r>
        <w:rPr>
          <w:spacing w:val="-2"/>
          <w:sz w:val="22"/>
        </w:rPr>
        <w:t xml:space="preserve">спасатели;</w:t>
      </w:r>
      <w:r/>
    </w:p>
    <w:p>
      <w:pPr>
        <w:ind w:left="683" w:right="0" w:firstLine="0"/>
        <w:jc w:val="left"/>
        <w:spacing w:before="6"/>
        <w:rPr>
          <w:sz w:val="22"/>
        </w:rPr>
      </w:pPr>
      <w:r>
        <w:rPr>
          <w:sz w:val="22"/>
        </w:rPr>
        <w:t xml:space="preserve">Б)</w:t>
      </w:r>
      <w:r>
        <w:rPr>
          <w:spacing w:val="11"/>
          <w:sz w:val="22"/>
        </w:rPr>
        <w:t xml:space="preserve"> </w:t>
      </w:r>
      <w:r>
        <w:rPr>
          <w:sz w:val="22"/>
        </w:rPr>
        <w:t xml:space="preserve">разделить</w:t>
      </w:r>
      <w:r>
        <w:rPr>
          <w:spacing w:val="12"/>
          <w:sz w:val="22"/>
        </w:rPr>
        <w:t xml:space="preserve"> </w:t>
      </w:r>
      <w:r>
        <w:rPr>
          <w:sz w:val="22"/>
        </w:rPr>
        <w:t xml:space="preserve">запасы</w:t>
      </w:r>
      <w:r>
        <w:rPr>
          <w:spacing w:val="17"/>
          <w:sz w:val="22"/>
        </w:rPr>
        <w:t xml:space="preserve"> </w:t>
      </w:r>
      <w:r>
        <w:rPr>
          <w:sz w:val="22"/>
        </w:rPr>
        <w:t xml:space="preserve">продовольствия</w:t>
      </w:r>
      <w:r>
        <w:rPr>
          <w:spacing w:val="16"/>
          <w:sz w:val="22"/>
        </w:rPr>
        <w:t xml:space="preserve"> </w:t>
      </w:r>
      <w:r>
        <w:rPr>
          <w:sz w:val="22"/>
        </w:rPr>
        <w:t xml:space="preserve">на</w:t>
      </w:r>
      <w:r>
        <w:rPr>
          <w:spacing w:val="10"/>
          <w:sz w:val="22"/>
        </w:rPr>
        <w:t xml:space="preserve"> </w:t>
      </w:r>
      <w:r>
        <w:rPr>
          <w:sz w:val="22"/>
        </w:rPr>
        <w:t xml:space="preserve">части,</w:t>
      </w:r>
      <w:r>
        <w:rPr>
          <w:spacing w:val="10"/>
          <w:sz w:val="22"/>
        </w:rPr>
        <w:t xml:space="preserve"> </w:t>
      </w:r>
      <w:r>
        <w:rPr>
          <w:sz w:val="22"/>
        </w:rPr>
        <w:t xml:space="preserve">оставь</w:t>
      </w:r>
      <w:r>
        <w:rPr>
          <w:spacing w:val="12"/>
          <w:sz w:val="22"/>
        </w:rPr>
        <w:t xml:space="preserve"> </w:t>
      </w:r>
      <w:r>
        <w:rPr>
          <w:sz w:val="22"/>
        </w:rPr>
        <w:t xml:space="preserve">неприкосновенный</w:t>
      </w:r>
      <w:r>
        <w:rPr>
          <w:spacing w:val="20"/>
          <w:sz w:val="22"/>
        </w:rPr>
        <w:t xml:space="preserve"> </w:t>
      </w:r>
      <w:r>
        <w:rPr>
          <w:sz w:val="22"/>
        </w:rPr>
        <w:t xml:space="preserve">запас</w:t>
      </w:r>
      <w:r>
        <w:rPr>
          <w:spacing w:val="10"/>
          <w:sz w:val="22"/>
        </w:rPr>
        <w:t xml:space="preserve"> </w:t>
      </w:r>
      <w:r>
        <w:rPr>
          <w:spacing w:val="-2"/>
          <w:sz w:val="22"/>
        </w:rPr>
        <w:t xml:space="preserve">(НЗ);</w:t>
      </w:r>
      <w:r/>
    </w:p>
    <w:p>
      <w:pPr>
        <w:ind w:left="683" w:right="1330" w:firstLine="0"/>
        <w:jc w:val="left"/>
        <w:spacing w:before="6" w:line="244" w:lineRule="auto"/>
        <w:rPr>
          <w:sz w:val="22"/>
        </w:rPr>
      </w:pPr>
      <w:r>
        <w:rPr>
          <w:sz w:val="22"/>
        </w:rPr>
        <w:t xml:space="preserve">В) обеспечить питание резервов природы (дикорастущие съедобные растения, мясо животных, </w:t>
      </w:r>
      <w:r>
        <w:rPr>
          <w:spacing w:val="-2"/>
          <w:sz w:val="22"/>
        </w:rPr>
        <w:t xml:space="preserve">рыба)</w:t>
      </w:r>
      <w:r/>
    </w:p>
    <w:p>
      <w:pPr>
        <w:pStyle w:val="1699"/>
        <w:numPr>
          <w:ilvl w:val="0"/>
          <w:numId w:val="211"/>
        </w:numPr>
        <w:ind w:left="911" w:right="0" w:hanging="228"/>
        <w:jc w:val="left"/>
        <w:spacing w:before="7" w:after="0" w:line="240" w:lineRule="auto"/>
        <w:tabs>
          <w:tab w:val="left" w:pos="911" w:leader="none"/>
        </w:tabs>
        <w:rPr>
          <w:b/>
          <w:i/>
          <w:sz w:val="22"/>
        </w:rPr>
      </w:pPr>
      <w:r>
        <w:rPr>
          <w:b/>
          <w:i/>
          <w:sz w:val="22"/>
        </w:rPr>
        <w:t xml:space="preserve">Как</w:t>
      </w:r>
      <w:r>
        <w:rPr>
          <w:b/>
          <w:i/>
          <w:spacing w:val="40"/>
          <w:sz w:val="22"/>
        </w:rPr>
        <w:t xml:space="preserve">  </w:t>
      </w:r>
      <w:r>
        <w:rPr>
          <w:b/>
          <w:i/>
          <w:sz w:val="22"/>
        </w:rPr>
        <w:t xml:space="preserve">сушить</w:t>
      </w:r>
      <w:r>
        <w:rPr>
          <w:b/>
          <w:i/>
          <w:spacing w:val="6"/>
          <w:sz w:val="22"/>
        </w:rPr>
        <w:t xml:space="preserve"> </w:t>
      </w:r>
      <w:r>
        <w:rPr>
          <w:b/>
          <w:i/>
          <w:sz w:val="22"/>
        </w:rPr>
        <w:t xml:space="preserve">одежду</w:t>
      </w:r>
      <w:r>
        <w:rPr>
          <w:b/>
          <w:i/>
          <w:spacing w:val="10"/>
          <w:sz w:val="22"/>
        </w:rPr>
        <w:t xml:space="preserve"> </w:t>
      </w:r>
      <w:r>
        <w:rPr>
          <w:b/>
          <w:i/>
          <w:sz w:val="22"/>
        </w:rPr>
        <w:t xml:space="preserve">и</w:t>
      </w:r>
      <w:r>
        <w:rPr>
          <w:b/>
          <w:i/>
          <w:spacing w:val="2"/>
          <w:sz w:val="22"/>
        </w:rPr>
        <w:t xml:space="preserve"> </w:t>
      </w:r>
      <w:r>
        <w:rPr>
          <w:b/>
          <w:i/>
          <w:sz w:val="22"/>
        </w:rPr>
        <w:t xml:space="preserve">обувь</w:t>
      </w:r>
      <w:r>
        <w:rPr>
          <w:b/>
          <w:i/>
          <w:spacing w:val="6"/>
          <w:sz w:val="22"/>
        </w:rPr>
        <w:t xml:space="preserve"> </w:t>
      </w:r>
      <w:r>
        <w:rPr>
          <w:b/>
          <w:i/>
          <w:sz w:val="22"/>
        </w:rPr>
        <w:t xml:space="preserve">на</w:t>
      </w:r>
      <w:r>
        <w:rPr>
          <w:b/>
          <w:i/>
          <w:spacing w:val="11"/>
          <w:sz w:val="22"/>
        </w:rPr>
        <w:t xml:space="preserve"> </w:t>
      </w:r>
      <w:r>
        <w:rPr>
          <w:b/>
          <w:i/>
          <w:sz w:val="22"/>
        </w:rPr>
        <w:t xml:space="preserve">привале</w:t>
      </w:r>
      <w:r>
        <w:rPr>
          <w:b/>
          <w:i/>
          <w:spacing w:val="4"/>
          <w:sz w:val="22"/>
        </w:rPr>
        <w:t xml:space="preserve"> </w:t>
      </w:r>
      <w:r>
        <w:rPr>
          <w:b/>
          <w:i/>
          <w:sz w:val="22"/>
        </w:rPr>
        <w:t xml:space="preserve">после</w:t>
      </w:r>
      <w:r>
        <w:rPr>
          <w:b/>
          <w:i/>
          <w:spacing w:val="8"/>
          <w:sz w:val="22"/>
        </w:rPr>
        <w:t xml:space="preserve"> </w:t>
      </w:r>
      <w:r>
        <w:rPr>
          <w:b/>
          <w:i/>
          <w:spacing w:val="-2"/>
          <w:sz w:val="22"/>
        </w:rPr>
        <w:t xml:space="preserve">дождя?</w:t>
      </w:r>
      <w:r/>
    </w:p>
    <w:p>
      <w:pPr>
        <w:ind w:left="683" w:right="5773" w:firstLine="0"/>
        <w:jc w:val="left"/>
        <w:spacing w:before="2" w:line="244" w:lineRule="auto"/>
        <w:rPr>
          <w:sz w:val="22"/>
        </w:rPr>
      </w:pPr>
      <w:r>
        <w:rPr>
          <w:sz w:val="22"/>
        </w:rPr>
        <w:t xml:space="preserve">А) сделаю сушилку</w:t>
      </w:r>
      <w:r>
        <w:rPr>
          <w:spacing w:val="-1"/>
          <w:sz w:val="22"/>
        </w:rPr>
        <w:t xml:space="preserve"> </w:t>
      </w:r>
      <w:r>
        <w:rPr>
          <w:sz w:val="22"/>
        </w:rPr>
        <w:t xml:space="preserve">из жердей недалеко от костра; Б) сделаю навес над костром;</w:t>
      </w:r>
      <w:r/>
    </w:p>
    <w:p>
      <w:pPr>
        <w:ind w:left="683" w:right="0" w:firstLine="0"/>
        <w:jc w:val="left"/>
        <w:spacing w:before="2"/>
        <w:rPr>
          <w:sz w:val="22"/>
        </w:rPr>
      </w:pPr>
      <w:r>
        <w:rPr>
          <w:sz w:val="22"/>
        </w:rPr>
        <w:t xml:space="preserve">В)</w:t>
      </w:r>
      <w:r>
        <w:rPr>
          <w:spacing w:val="12"/>
          <w:sz w:val="22"/>
        </w:rPr>
        <w:t xml:space="preserve"> </w:t>
      </w:r>
      <w:r>
        <w:rPr>
          <w:sz w:val="22"/>
        </w:rPr>
        <w:t xml:space="preserve">буду</w:t>
      </w:r>
      <w:r>
        <w:rPr>
          <w:spacing w:val="-3"/>
          <w:sz w:val="22"/>
        </w:rPr>
        <w:t xml:space="preserve"> </w:t>
      </w:r>
      <w:r>
        <w:rPr>
          <w:sz w:val="22"/>
        </w:rPr>
        <w:t xml:space="preserve">сушить</w:t>
      </w:r>
      <w:r>
        <w:rPr>
          <w:spacing w:val="9"/>
          <w:sz w:val="22"/>
        </w:rPr>
        <w:t xml:space="preserve"> </w:t>
      </w:r>
      <w:r>
        <w:rPr>
          <w:sz w:val="22"/>
        </w:rPr>
        <w:t xml:space="preserve">на</w:t>
      </w:r>
      <w:r>
        <w:rPr>
          <w:spacing w:val="7"/>
          <w:sz w:val="22"/>
        </w:rPr>
        <w:t xml:space="preserve"> </w:t>
      </w:r>
      <w:r>
        <w:rPr>
          <w:spacing w:val="-2"/>
          <w:sz w:val="22"/>
        </w:rPr>
        <w:t xml:space="preserve">себе;</w:t>
      </w:r>
      <w:r/>
    </w:p>
    <w:p>
      <w:pPr>
        <w:ind w:left="683" w:right="0" w:firstLine="0"/>
        <w:jc w:val="left"/>
        <w:spacing w:before="6"/>
        <w:rPr>
          <w:sz w:val="22"/>
        </w:rPr>
      </w:pPr>
      <w:r>
        <w:rPr>
          <w:sz w:val="22"/>
        </w:rPr>
        <w:t xml:space="preserve">Г)</w:t>
      </w:r>
      <w:r>
        <w:rPr>
          <w:spacing w:val="7"/>
          <w:sz w:val="22"/>
        </w:rPr>
        <w:t xml:space="preserve"> </w:t>
      </w:r>
      <w:r>
        <w:rPr>
          <w:sz w:val="22"/>
        </w:rPr>
        <w:t xml:space="preserve">буду</w:t>
      </w:r>
      <w:r>
        <w:rPr>
          <w:spacing w:val="3"/>
          <w:sz w:val="22"/>
        </w:rPr>
        <w:t xml:space="preserve"> </w:t>
      </w:r>
      <w:r>
        <w:rPr>
          <w:sz w:val="22"/>
        </w:rPr>
        <w:t xml:space="preserve">сушить</w:t>
      </w:r>
      <w:r>
        <w:rPr>
          <w:spacing w:val="3"/>
          <w:sz w:val="22"/>
        </w:rPr>
        <w:t xml:space="preserve"> </w:t>
      </w:r>
      <w:r>
        <w:rPr>
          <w:sz w:val="22"/>
        </w:rPr>
        <w:t xml:space="preserve">одежду</w:t>
      </w:r>
      <w:r>
        <w:rPr>
          <w:spacing w:val="-2"/>
          <w:sz w:val="22"/>
        </w:rPr>
        <w:t xml:space="preserve"> </w:t>
      </w:r>
      <w:r>
        <w:rPr>
          <w:sz w:val="22"/>
        </w:rPr>
        <w:t xml:space="preserve">и</w:t>
      </w:r>
      <w:r>
        <w:rPr>
          <w:spacing w:val="15"/>
          <w:sz w:val="22"/>
        </w:rPr>
        <w:t xml:space="preserve"> </w:t>
      </w:r>
      <w:r>
        <w:rPr>
          <w:sz w:val="22"/>
        </w:rPr>
        <w:t xml:space="preserve">обувь</w:t>
      </w:r>
      <w:r>
        <w:rPr>
          <w:spacing w:val="9"/>
          <w:sz w:val="22"/>
        </w:rPr>
        <w:t xml:space="preserve"> </w:t>
      </w:r>
      <w:r>
        <w:rPr>
          <w:sz w:val="22"/>
        </w:rPr>
        <w:t xml:space="preserve">в</w:t>
      </w:r>
      <w:r>
        <w:rPr>
          <w:spacing w:val="10"/>
          <w:sz w:val="22"/>
        </w:rPr>
        <w:t xml:space="preserve"> </w:t>
      </w:r>
      <w:r>
        <w:rPr>
          <w:sz w:val="22"/>
        </w:rPr>
        <w:t xml:space="preserve">руках</w:t>
      </w:r>
      <w:r>
        <w:rPr>
          <w:spacing w:val="9"/>
          <w:sz w:val="22"/>
        </w:rPr>
        <w:t xml:space="preserve"> </w:t>
      </w:r>
      <w:r>
        <w:rPr>
          <w:sz w:val="22"/>
        </w:rPr>
        <w:t xml:space="preserve">над</w:t>
      </w:r>
      <w:r>
        <w:rPr>
          <w:spacing w:val="11"/>
          <w:sz w:val="22"/>
        </w:rPr>
        <w:t xml:space="preserve"> </w:t>
      </w:r>
      <w:r>
        <w:rPr>
          <w:spacing w:val="-2"/>
          <w:sz w:val="22"/>
        </w:rPr>
        <w:t xml:space="preserve">костром</w:t>
      </w:r>
      <w:r/>
    </w:p>
    <w:p>
      <w:pPr>
        <w:pStyle w:val="1699"/>
        <w:numPr>
          <w:ilvl w:val="0"/>
          <w:numId w:val="211"/>
        </w:numPr>
        <w:ind w:left="911" w:right="0" w:hanging="228"/>
        <w:jc w:val="left"/>
        <w:spacing w:before="11" w:after="0" w:line="240" w:lineRule="auto"/>
        <w:tabs>
          <w:tab w:val="left" w:pos="911" w:leader="none"/>
        </w:tabs>
        <w:rPr>
          <w:b/>
          <w:i/>
          <w:sz w:val="22"/>
        </w:rPr>
      </w:pPr>
      <w:r>
        <w:rPr>
          <w:b/>
          <w:i/>
          <w:sz w:val="22"/>
        </w:rPr>
        <w:t xml:space="preserve">Укажите</w:t>
      </w:r>
      <w:r>
        <w:rPr>
          <w:b/>
          <w:i/>
          <w:spacing w:val="21"/>
          <w:sz w:val="22"/>
        </w:rPr>
        <w:t xml:space="preserve"> </w:t>
      </w:r>
      <w:r>
        <w:rPr>
          <w:b/>
          <w:i/>
          <w:sz w:val="22"/>
        </w:rPr>
        <w:t xml:space="preserve">последовательность</w:t>
      </w:r>
      <w:r>
        <w:rPr>
          <w:b/>
          <w:i/>
          <w:spacing w:val="18"/>
          <w:sz w:val="22"/>
        </w:rPr>
        <w:t xml:space="preserve"> </w:t>
      </w:r>
      <w:r>
        <w:rPr>
          <w:b/>
          <w:i/>
          <w:sz w:val="22"/>
        </w:rPr>
        <w:t xml:space="preserve">разведения</w:t>
      </w:r>
      <w:r>
        <w:rPr>
          <w:b/>
          <w:i/>
          <w:spacing w:val="25"/>
          <w:sz w:val="22"/>
        </w:rPr>
        <w:t xml:space="preserve"> </w:t>
      </w:r>
      <w:r>
        <w:rPr>
          <w:b/>
          <w:i/>
          <w:spacing w:val="-2"/>
          <w:sz w:val="22"/>
        </w:rPr>
        <w:t xml:space="preserve">костра.</w:t>
      </w:r>
      <w:r/>
    </w:p>
    <w:p>
      <w:pPr>
        <w:pStyle w:val="1697"/>
        <w:ind w:left="0" w:firstLine="0"/>
        <w:jc w:val="left"/>
        <w:spacing w:before="18"/>
        <w:rPr>
          <w:b/>
          <w:i/>
          <w:sz w:val="22"/>
        </w:rPr>
      </w:pPr>
      <w:r>
        <w:rPr>
          <w:b/>
          <w:i/>
          <w:sz w:val="22"/>
        </w:rPr>
      </w:r>
      <w:r/>
    </w:p>
    <w:p>
      <w:pPr>
        <w:ind w:left="683" w:right="0" w:firstLine="0"/>
        <w:jc w:val="left"/>
        <w:spacing w:before="0"/>
        <w:rPr>
          <w:sz w:val="22"/>
        </w:rPr>
      </w:pPr>
      <w:r>
        <w:rPr>
          <w:sz w:val="22"/>
        </w:rPr>
        <w:t xml:space="preserve">А)</w:t>
      </w:r>
      <w:r>
        <w:rPr>
          <w:spacing w:val="7"/>
          <w:sz w:val="22"/>
        </w:rPr>
        <w:t xml:space="preserve"> </w:t>
      </w:r>
      <w:r>
        <w:rPr>
          <w:sz w:val="22"/>
        </w:rPr>
        <w:t xml:space="preserve">в</w:t>
      </w:r>
      <w:r>
        <w:rPr>
          <w:spacing w:val="7"/>
          <w:sz w:val="22"/>
        </w:rPr>
        <w:t xml:space="preserve"> </w:t>
      </w:r>
      <w:r>
        <w:rPr>
          <w:sz w:val="22"/>
        </w:rPr>
        <w:t xml:space="preserve">любой</w:t>
      </w:r>
      <w:r>
        <w:rPr>
          <w:spacing w:val="7"/>
          <w:sz w:val="22"/>
        </w:rPr>
        <w:t xml:space="preserve"> </w:t>
      </w:r>
      <w:r>
        <w:rPr>
          <w:spacing w:val="-2"/>
          <w:sz w:val="22"/>
        </w:rPr>
        <w:t xml:space="preserve">последовательности;</w:t>
      </w:r>
      <w:r/>
    </w:p>
    <w:p>
      <w:pPr>
        <w:ind w:left="683" w:right="5452" w:firstLine="0"/>
        <w:jc w:val="left"/>
        <w:spacing w:before="1" w:line="244" w:lineRule="auto"/>
        <w:rPr>
          <w:sz w:val="22"/>
        </w:rPr>
      </w:pPr>
      <w:r>
        <w:rPr>
          <w:sz w:val="22"/>
        </w:rPr>
        <w:t xml:space="preserve">Б) заготовить растопку (мелкие сухие веточки, дрова); В) поджечь костер 2-3 спичками;</w:t>
      </w:r>
      <w:r/>
    </w:p>
    <w:p>
      <w:pPr>
        <w:ind w:left="683" w:right="0" w:firstLine="0"/>
        <w:jc w:val="left"/>
        <w:spacing w:before="7"/>
        <w:rPr>
          <w:sz w:val="22"/>
        </w:rPr>
      </w:pPr>
      <w:r>
        <w:rPr>
          <w:sz w:val="22"/>
        </w:rPr>
        <w:t xml:space="preserve">Г)</w:t>
      </w:r>
      <w:r>
        <w:rPr>
          <w:spacing w:val="15"/>
          <w:sz w:val="22"/>
        </w:rPr>
        <w:t xml:space="preserve"> </w:t>
      </w:r>
      <w:r>
        <w:rPr>
          <w:sz w:val="22"/>
        </w:rPr>
        <w:t xml:space="preserve">проложить</w:t>
      </w:r>
      <w:r>
        <w:rPr>
          <w:spacing w:val="12"/>
          <w:sz w:val="22"/>
        </w:rPr>
        <w:t xml:space="preserve"> </w:t>
      </w:r>
      <w:r>
        <w:rPr>
          <w:sz w:val="22"/>
        </w:rPr>
        <w:t xml:space="preserve">на</w:t>
      </w:r>
      <w:r>
        <w:rPr>
          <w:spacing w:val="9"/>
          <w:sz w:val="22"/>
        </w:rPr>
        <w:t xml:space="preserve"> </w:t>
      </w:r>
      <w:r>
        <w:rPr>
          <w:sz w:val="22"/>
        </w:rPr>
        <w:t xml:space="preserve">растопку ветки</w:t>
      </w:r>
      <w:r>
        <w:rPr>
          <w:spacing w:val="19"/>
          <w:sz w:val="22"/>
        </w:rPr>
        <w:t xml:space="preserve"> </w:t>
      </w:r>
      <w:r>
        <w:rPr>
          <w:sz w:val="22"/>
        </w:rPr>
        <w:t xml:space="preserve">потолще,</w:t>
      </w:r>
      <w:r>
        <w:rPr>
          <w:spacing w:val="15"/>
          <w:sz w:val="22"/>
        </w:rPr>
        <w:t xml:space="preserve"> </w:t>
      </w:r>
      <w:r>
        <w:rPr>
          <w:sz w:val="22"/>
        </w:rPr>
        <w:t xml:space="preserve">поверх</w:t>
      </w:r>
      <w:r>
        <w:rPr>
          <w:spacing w:val="10"/>
          <w:sz w:val="22"/>
        </w:rPr>
        <w:t xml:space="preserve"> </w:t>
      </w:r>
      <w:r>
        <w:rPr>
          <w:sz w:val="22"/>
        </w:rPr>
        <w:t xml:space="preserve">веток</w:t>
      </w:r>
      <w:r>
        <w:rPr>
          <w:spacing w:val="16"/>
          <w:sz w:val="22"/>
        </w:rPr>
        <w:t xml:space="preserve"> </w:t>
      </w:r>
      <w:r>
        <w:rPr>
          <w:sz w:val="22"/>
        </w:rPr>
        <w:t xml:space="preserve">положить</w:t>
      </w:r>
      <w:r>
        <w:rPr>
          <w:spacing w:val="12"/>
          <w:sz w:val="22"/>
        </w:rPr>
        <w:t xml:space="preserve"> </w:t>
      </w:r>
      <w:r>
        <w:rPr>
          <w:spacing w:val="-2"/>
          <w:sz w:val="22"/>
        </w:rPr>
        <w:t xml:space="preserve">поленья.</w:t>
      </w:r>
      <w:r/>
    </w:p>
    <w:p>
      <w:pPr>
        <w:pStyle w:val="1697"/>
        <w:ind w:left="0" w:firstLine="0"/>
        <w:jc w:val="left"/>
        <w:spacing w:before="22"/>
        <w:rPr>
          <w:sz w:val="22"/>
        </w:rPr>
      </w:pPr>
      <w:r>
        <w:rPr>
          <w:sz w:val="22"/>
        </w:rPr>
      </w:r>
      <w:r/>
    </w:p>
    <w:p>
      <w:pPr>
        <w:pStyle w:val="1699"/>
        <w:numPr>
          <w:ilvl w:val="0"/>
          <w:numId w:val="211"/>
        </w:numPr>
        <w:ind w:left="1022" w:right="0" w:hanging="339"/>
        <w:jc w:val="left"/>
        <w:spacing w:before="0" w:after="0" w:line="240" w:lineRule="auto"/>
        <w:tabs>
          <w:tab w:val="left" w:pos="1022" w:leader="none"/>
        </w:tabs>
        <w:rPr>
          <w:b/>
          <w:i/>
          <w:sz w:val="22"/>
        </w:rPr>
      </w:pPr>
      <w:r>
        <w:rPr>
          <w:b/>
          <w:i/>
          <w:sz w:val="22"/>
        </w:rPr>
        <w:t xml:space="preserve">При</w:t>
      </w:r>
      <w:r>
        <w:rPr>
          <w:b/>
          <w:i/>
          <w:spacing w:val="12"/>
          <w:sz w:val="22"/>
        </w:rPr>
        <w:t xml:space="preserve"> </w:t>
      </w:r>
      <w:r>
        <w:rPr>
          <w:b/>
          <w:i/>
          <w:sz w:val="22"/>
        </w:rPr>
        <w:t xml:space="preserve">укусе</w:t>
      </w:r>
      <w:r>
        <w:rPr>
          <w:b/>
          <w:i/>
          <w:spacing w:val="2"/>
          <w:sz w:val="22"/>
        </w:rPr>
        <w:t xml:space="preserve"> </w:t>
      </w:r>
      <w:r>
        <w:rPr>
          <w:b/>
          <w:i/>
          <w:sz w:val="22"/>
        </w:rPr>
        <w:t xml:space="preserve">человека</w:t>
      </w:r>
      <w:r>
        <w:rPr>
          <w:b/>
          <w:i/>
          <w:spacing w:val="16"/>
          <w:sz w:val="22"/>
        </w:rPr>
        <w:t xml:space="preserve"> </w:t>
      </w:r>
      <w:r>
        <w:rPr>
          <w:b/>
          <w:i/>
          <w:sz w:val="22"/>
        </w:rPr>
        <w:t xml:space="preserve">ядовитой</w:t>
      </w:r>
      <w:r>
        <w:rPr>
          <w:b/>
          <w:i/>
          <w:spacing w:val="6"/>
          <w:sz w:val="22"/>
        </w:rPr>
        <w:t xml:space="preserve"> </w:t>
      </w:r>
      <w:r>
        <w:rPr>
          <w:b/>
          <w:i/>
          <w:sz w:val="22"/>
        </w:rPr>
        <w:t xml:space="preserve">змеей</w:t>
      </w:r>
      <w:r>
        <w:rPr>
          <w:b/>
          <w:i/>
          <w:spacing w:val="18"/>
          <w:sz w:val="22"/>
        </w:rPr>
        <w:t xml:space="preserve"> </w:t>
      </w:r>
      <w:r>
        <w:rPr>
          <w:b/>
          <w:i/>
          <w:spacing w:val="-2"/>
          <w:sz w:val="22"/>
        </w:rPr>
        <w:t xml:space="preserve">необходимо:</w:t>
      </w:r>
      <w:r/>
    </w:p>
    <w:p>
      <w:pPr>
        <w:pStyle w:val="1697"/>
        <w:ind w:left="0" w:firstLine="0"/>
        <w:jc w:val="left"/>
        <w:spacing w:before="13"/>
        <w:rPr>
          <w:b/>
          <w:i/>
          <w:sz w:val="22"/>
        </w:rPr>
      </w:pPr>
      <w:r>
        <w:rPr>
          <w:b/>
          <w:i/>
          <w:sz w:val="22"/>
        </w:rPr>
      </w:r>
      <w:r/>
    </w:p>
    <w:p>
      <w:pPr>
        <w:ind w:left="684" w:right="3965" w:firstLine="0"/>
        <w:jc w:val="left"/>
        <w:spacing w:before="0"/>
        <w:rPr>
          <w:sz w:val="22"/>
        </w:rPr>
      </w:pPr>
      <w:r>
        <w:rPr>
          <w:sz w:val="22"/>
        </w:rPr>
        <w:t xml:space="preserve">А) выдавливать из ранки в течение 4—5 мин. несколько капель крови; Б) промыть ранку под сильной струей воды;</w:t>
      </w:r>
      <w:r/>
    </w:p>
    <w:p>
      <w:pPr>
        <w:ind w:left="684" w:right="7707" w:firstLine="0"/>
        <w:jc w:val="left"/>
        <w:spacing w:before="7" w:line="244" w:lineRule="auto"/>
        <w:rPr>
          <w:sz w:val="22"/>
        </w:rPr>
      </w:pPr>
      <w:r>
        <w:rPr>
          <w:sz w:val="22"/>
        </w:rPr>
        <w:t xml:space="preserve">В) отсосать яд из ранки ртом; Г) приложить к ранке холод.</w:t>
      </w:r>
      <w:r/>
    </w:p>
    <w:p>
      <w:pPr>
        <w:pStyle w:val="1699"/>
        <w:numPr>
          <w:ilvl w:val="0"/>
          <w:numId w:val="211"/>
        </w:numPr>
        <w:ind w:left="1023" w:right="0" w:hanging="339"/>
        <w:jc w:val="left"/>
        <w:spacing w:before="8" w:after="0" w:line="240" w:lineRule="auto"/>
        <w:tabs>
          <w:tab w:val="left" w:pos="1023" w:leader="none"/>
        </w:tabs>
        <w:rPr>
          <w:b/>
          <w:i/>
          <w:sz w:val="22"/>
        </w:rPr>
      </w:pPr>
      <w:r>
        <w:rPr>
          <w:b/>
          <w:i/>
          <w:sz w:val="22"/>
        </w:rPr>
        <w:t xml:space="preserve">Приспособление</w:t>
      </w:r>
      <w:r>
        <w:rPr>
          <w:b/>
          <w:i/>
          <w:spacing w:val="8"/>
          <w:sz w:val="22"/>
        </w:rPr>
        <w:t xml:space="preserve"> </w:t>
      </w:r>
      <w:r>
        <w:rPr>
          <w:b/>
          <w:i/>
          <w:sz w:val="22"/>
        </w:rPr>
        <w:t xml:space="preserve">человека</w:t>
      </w:r>
      <w:r>
        <w:rPr>
          <w:b/>
          <w:i/>
          <w:spacing w:val="10"/>
          <w:sz w:val="22"/>
        </w:rPr>
        <w:t xml:space="preserve"> </w:t>
      </w:r>
      <w:r>
        <w:rPr>
          <w:b/>
          <w:i/>
          <w:sz w:val="22"/>
        </w:rPr>
        <w:t xml:space="preserve">к</w:t>
      </w:r>
      <w:r>
        <w:rPr>
          <w:b/>
          <w:i/>
          <w:spacing w:val="15"/>
          <w:sz w:val="22"/>
        </w:rPr>
        <w:t xml:space="preserve"> </w:t>
      </w:r>
      <w:r>
        <w:rPr>
          <w:b/>
          <w:i/>
          <w:sz w:val="22"/>
        </w:rPr>
        <w:t xml:space="preserve">новым</w:t>
      </w:r>
      <w:r>
        <w:rPr>
          <w:b/>
          <w:i/>
          <w:spacing w:val="19"/>
          <w:sz w:val="22"/>
        </w:rPr>
        <w:t xml:space="preserve"> </w:t>
      </w:r>
      <w:r>
        <w:rPr>
          <w:b/>
          <w:i/>
          <w:sz w:val="22"/>
        </w:rPr>
        <w:t xml:space="preserve">для</w:t>
      </w:r>
      <w:r>
        <w:rPr>
          <w:b/>
          <w:i/>
          <w:spacing w:val="6"/>
          <w:sz w:val="22"/>
        </w:rPr>
        <w:t xml:space="preserve"> </w:t>
      </w:r>
      <w:r>
        <w:rPr>
          <w:b/>
          <w:i/>
          <w:sz w:val="22"/>
        </w:rPr>
        <w:t xml:space="preserve">него</w:t>
      </w:r>
      <w:r>
        <w:rPr>
          <w:b/>
          <w:i/>
          <w:spacing w:val="16"/>
          <w:sz w:val="22"/>
        </w:rPr>
        <w:t xml:space="preserve"> </w:t>
      </w:r>
      <w:r>
        <w:rPr>
          <w:b/>
          <w:i/>
          <w:sz w:val="22"/>
        </w:rPr>
        <w:t xml:space="preserve">условиям</w:t>
      </w:r>
      <w:r>
        <w:rPr>
          <w:b/>
          <w:i/>
          <w:spacing w:val="12"/>
          <w:sz w:val="22"/>
        </w:rPr>
        <w:t xml:space="preserve"> </w:t>
      </w:r>
      <w:r>
        <w:rPr>
          <w:b/>
          <w:i/>
          <w:sz w:val="22"/>
        </w:rPr>
        <w:t xml:space="preserve">жизни</w:t>
      </w:r>
      <w:r>
        <w:rPr>
          <w:b/>
          <w:i/>
          <w:spacing w:val="7"/>
          <w:sz w:val="22"/>
        </w:rPr>
        <w:t xml:space="preserve"> </w:t>
      </w:r>
      <w:r>
        <w:rPr>
          <w:b/>
          <w:i/>
          <w:spacing w:val="-2"/>
          <w:sz w:val="22"/>
        </w:rPr>
        <w:t xml:space="preserve">называется:</w:t>
      </w:r>
      <w:r/>
    </w:p>
    <w:p>
      <w:pPr>
        <w:ind w:left="684" w:right="8675" w:firstLine="0"/>
        <w:jc w:val="left"/>
        <w:spacing w:before="1" w:line="244" w:lineRule="auto"/>
        <w:rPr>
          <w:sz w:val="22"/>
        </w:rPr>
      </w:pPr>
      <w:r>
        <w:rPr>
          <w:sz w:val="22"/>
        </w:rPr>
        <w:t xml:space="preserve">А) интоксикацией;</w:t>
      </w:r>
      <w:r>
        <w:rPr>
          <w:spacing w:val="40"/>
          <w:sz w:val="22"/>
        </w:rPr>
        <w:t xml:space="preserve"> </w:t>
      </w:r>
      <w:r>
        <w:rPr>
          <w:sz w:val="22"/>
        </w:rPr>
        <w:t xml:space="preserve">Б) акклиматизацией;</w:t>
      </w:r>
      <w:r/>
    </w:p>
    <w:p>
      <w:pPr>
        <w:ind w:left="684" w:right="0" w:firstLine="0"/>
        <w:jc w:val="left"/>
        <w:spacing w:before="7"/>
        <w:rPr>
          <w:sz w:val="22"/>
        </w:rPr>
      </w:pPr>
      <w:r>
        <w:rPr>
          <w:sz w:val="22"/>
        </w:rPr>
        <w:t xml:space="preserve">В)</w:t>
      </w:r>
      <w:r>
        <w:rPr>
          <w:spacing w:val="1"/>
          <w:sz w:val="22"/>
        </w:rPr>
        <w:t xml:space="preserve"> </w:t>
      </w:r>
      <w:r>
        <w:rPr>
          <w:spacing w:val="-2"/>
          <w:sz w:val="22"/>
        </w:rPr>
        <w:t xml:space="preserve">реакклиматизацией.</w:t>
      </w:r>
      <w:r/>
    </w:p>
    <w:p>
      <w:pPr>
        <w:pStyle w:val="1699"/>
        <w:numPr>
          <w:ilvl w:val="0"/>
          <w:numId w:val="211"/>
        </w:numPr>
        <w:ind w:left="1080" w:right="0" w:hanging="396"/>
        <w:jc w:val="left"/>
        <w:spacing w:before="1" w:after="0" w:line="240" w:lineRule="auto"/>
        <w:tabs>
          <w:tab w:val="left" w:pos="1080" w:leader="none"/>
        </w:tabs>
        <w:rPr>
          <w:b/>
          <w:i/>
          <w:sz w:val="22"/>
        </w:rPr>
      </w:pPr>
      <w:r>
        <w:rPr>
          <w:b/>
          <w:i/>
          <w:sz w:val="22"/>
        </w:rPr>
        <w:t xml:space="preserve">К</w:t>
      </w:r>
      <w:r>
        <w:rPr>
          <w:b/>
          <w:i/>
          <w:spacing w:val="15"/>
          <w:sz w:val="22"/>
        </w:rPr>
        <w:t xml:space="preserve"> </w:t>
      </w:r>
      <w:r>
        <w:rPr>
          <w:b/>
          <w:i/>
          <w:sz w:val="22"/>
        </w:rPr>
        <w:t xml:space="preserve">ядовитым</w:t>
      </w:r>
      <w:r>
        <w:rPr>
          <w:b/>
          <w:i/>
          <w:spacing w:val="7"/>
          <w:sz w:val="22"/>
        </w:rPr>
        <w:t xml:space="preserve"> </w:t>
      </w:r>
      <w:r>
        <w:rPr>
          <w:b/>
          <w:i/>
          <w:sz w:val="22"/>
        </w:rPr>
        <w:t xml:space="preserve">растениям</w:t>
      </w:r>
      <w:r>
        <w:rPr>
          <w:b/>
          <w:i/>
          <w:spacing w:val="8"/>
          <w:sz w:val="22"/>
        </w:rPr>
        <w:t xml:space="preserve"> </w:t>
      </w:r>
      <w:r>
        <w:rPr>
          <w:b/>
          <w:i/>
          <w:spacing w:val="-2"/>
          <w:sz w:val="22"/>
        </w:rPr>
        <w:t xml:space="preserve">относятся</w:t>
      </w:r>
      <w:r>
        <w:rPr>
          <w:i/>
          <w:spacing w:val="-2"/>
          <w:sz w:val="22"/>
        </w:rPr>
        <w:t xml:space="preserve">:</w:t>
      </w:r>
      <w:r/>
    </w:p>
    <w:p>
      <w:pPr>
        <w:ind w:left="684" w:right="9583" w:firstLine="0"/>
        <w:jc w:val="both"/>
        <w:spacing w:before="11" w:line="244" w:lineRule="auto"/>
        <w:rPr>
          <w:sz w:val="22"/>
        </w:rPr>
      </w:pPr>
      <w:r>
        <w:rPr>
          <w:sz w:val="22"/>
        </w:rPr>
        <w:t xml:space="preserve">а)</w:t>
      </w:r>
      <w:r>
        <w:rPr>
          <w:spacing w:val="-9"/>
          <w:sz w:val="22"/>
        </w:rPr>
        <w:t xml:space="preserve"> </w:t>
      </w:r>
      <w:r>
        <w:rPr>
          <w:sz w:val="22"/>
        </w:rPr>
        <w:t xml:space="preserve">ландыш; б) малина; в)</w:t>
      </w:r>
      <w:r>
        <w:rPr>
          <w:spacing w:val="-12"/>
          <w:sz w:val="22"/>
        </w:rPr>
        <w:t xml:space="preserve"> </w:t>
      </w:r>
      <w:r>
        <w:rPr>
          <w:sz w:val="22"/>
        </w:rPr>
        <w:t xml:space="preserve">крапива; г) купена;</w:t>
      </w:r>
      <w:r/>
    </w:p>
    <w:p>
      <w:pPr>
        <w:ind w:left="684" w:right="0" w:firstLine="0"/>
        <w:jc w:val="left"/>
        <w:spacing w:before="5"/>
        <w:rPr>
          <w:sz w:val="22"/>
        </w:rPr>
      </w:pPr>
      <w:r>
        <w:rPr>
          <w:sz w:val="22"/>
        </w:rPr>
        <w:t xml:space="preserve">д)</w:t>
      </w:r>
      <w:r>
        <w:rPr>
          <w:spacing w:val="7"/>
          <w:sz w:val="22"/>
        </w:rPr>
        <w:t xml:space="preserve"> </w:t>
      </w:r>
      <w:r>
        <w:rPr>
          <w:spacing w:val="-2"/>
          <w:sz w:val="22"/>
        </w:rPr>
        <w:t xml:space="preserve">подорожник</w:t>
      </w:r>
      <w:r/>
    </w:p>
    <w:p>
      <w:pPr>
        <w:pStyle w:val="1699"/>
        <w:numPr>
          <w:ilvl w:val="0"/>
          <w:numId w:val="211"/>
        </w:numPr>
        <w:ind w:left="1022" w:right="0" w:hanging="339"/>
        <w:jc w:val="left"/>
        <w:spacing w:before="6" w:after="0" w:line="240" w:lineRule="auto"/>
        <w:tabs>
          <w:tab w:val="left" w:pos="1022" w:leader="none"/>
        </w:tabs>
        <w:rPr>
          <w:b/>
          <w:i/>
          <w:sz w:val="22"/>
        </w:rPr>
      </w:pPr>
      <w:r>
        <w:rPr>
          <w:b/>
          <w:i/>
          <w:sz w:val="22"/>
        </w:rPr>
        <w:t xml:space="preserve">Правила</w:t>
      </w:r>
      <w:r>
        <w:rPr>
          <w:b/>
          <w:i/>
          <w:spacing w:val="15"/>
          <w:sz w:val="22"/>
        </w:rPr>
        <w:t xml:space="preserve"> </w:t>
      </w:r>
      <w:r>
        <w:rPr>
          <w:b/>
          <w:i/>
          <w:sz w:val="22"/>
        </w:rPr>
        <w:t xml:space="preserve">личной</w:t>
      </w:r>
      <w:r>
        <w:rPr>
          <w:b/>
          <w:i/>
          <w:spacing w:val="19"/>
          <w:sz w:val="22"/>
        </w:rPr>
        <w:t xml:space="preserve"> </w:t>
      </w:r>
      <w:r>
        <w:rPr>
          <w:b/>
          <w:i/>
          <w:sz w:val="22"/>
        </w:rPr>
        <w:t xml:space="preserve">гигиены,</w:t>
      </w:r>
      <w:r>
        <w:rPr>
          <w:b/>
          <w:i/>
          <w:spacing w:val="8"/>
          <w:sz w:val="22"/>
        </w:rPr>
        <w:t xml:space="preserve"> </w:t>
      </w:r>
      <w:r>
        <w:rPr>
          <w:b/>
          <w:i/>
          <w:sz w:val="22"/>
        </w:rPr>
        <w:t xml:space="preserve">которые</w:t>
      </w:r>
      <w:r>
        <w:rPr>
          <w:b/>
          <w:i/>
          <w:spacing w:val="9"/>
          <w:sz w:val="22"/>
        </w:rPr>
        <w:t xml:space="preserve"> </w:t>
      </w:r>
      <w:r>
        <w:rPr>
          <w:b/>
          <w:i/>
          <w:sz w:val="22"/>
        </w:rPr>
        <w:t xml:space="preserve">необходимо</w:t>
      </w:r>
      <w:r>
        <w:rPr>
          <w:b/>
          <w:i/>
          <w:spacing w:val="21"/>
          <w:sz w:val="22"/>
        </w:rPr>
        <w:t xml:space="preserve"> </w:t>
      </w:r>
      <w:r>
        <w:rPr>
          <w:b/>
          <w:i/>
          <w:sz w:val="22"/>
        </w:rPr>
        <w:t xml:space="preserve">соблюдать</w:t>
      </w:r>
      <w:r>
        <w:rPr>
          <w:b/>
          <w:i/>
          <w:spacing w:val="11"/>
          <w:sz w:val="22"/>
        </w:rPr>
        <w:t xml:space="preserve"> </w:t>
      </w:r>
      <w:r>
        <w:rPr>
          <w:b/>
          <w:i/>
          <w:sz w:val="22"/>
        </w:rPr>
        <w:t xml:space="preserve">в</w:t>
      </w:r>
      <w:r>
        <w:rPr>
          <w:b/>
          <w:i/>
          <w:spacing w:val="14"/>
          <w:sz w:val="22"/>
        </w:rPr>
        <w:t xml:space="preserve"> </w:t>
      </w:r>
      <w:r>
        <w:rPr>
          <w:b/>
          <w:i/>
          <w:spacing w:val="-2"/>
          <w:sz w:val="22"/>
        </w:rPr>
        <w:t xml:space="preserve">походе:</w:t>
      </w:r>
      <w:r/>
    </w:p>
    <w:p>
      <w:pPr>
        <w:ind w:left="683" w:right="0" w:firstLine="0"/>
        <w:jc w:val="left"/>
        <w:spacing w:before="7"/>
        <w:rPr>
          <w:sz w:val="22"/>
        </w:rPr>
      </w:pPr>
      <w:r>
        <w:rPr>
          <w:sz w:val="22"/>
        </w:rPr>
        <w:t xml:space="preserve">А)</w:t>
      </w:r>
      <w:r>
        <w:rPr>
          <w:spacing w:val="12"/>
          <w:sz w:val="22"/>
        </w:rPr>
        <w:t xml:space="preserve"> </w:t>
      </w:r>
      <w:r>
        <w:rPr>
          <w:sz w:val="22"/>
        </w:rPr>
        <w:t xml:space="preserve">закаливание</w:t>
      </w:r>
      <w:r>
        <w:rPr>
          <w:spacing w:val="12"/>
          <w:sz w:val="22"/>
        </w:rPr>
        <w:t xml:space="preserve"> </w:t>
      </w:r>
      <w:r>
        <w:rPr>
          <w:sz w:val="22"/>
        </w:rPr>
        <w:t xml:space="preserve">и</w:t>
      </w:r>
      <w:r>
        <w:rPr>
          <w:spacing w:val="10"/>
          <w:sz w:val="22"/>
        </w:rPr>
        <w:t xml:space="preserve"> </w:t>
      </w:r>
      <w:r>
        <w:rPr>
          <w:sz w:val="22"/>
        </w:rPr>
        <w:t xml:space="preserve">солнечные</w:t>
      </w:r>
      <w:r>
        <w:rPr>
          <w:spacing w:val="13"/>
          <w:sz w:val="22"/>
        </w:rPr>
        <w:t xml:space="preserve"> </w:t>
      </w:r>
      <w:r>
        <w:rPr>
          <w:spacing w:val="-4"/>
          <w:sz w:val="22"/>
        </w:rPr>
        <w:t xml:space="preserve">ванны</w:t>
      </w:r>
      <w:r/>
    </w:p>
    <w:p>
      <w:pPr>
        <w:ind w:left="683" w:right="4539" w:firstLine="0"/>
        <w:jc w:val="left"/>
        <w:spacing w:before="6" w:line="244" w:lineRule="auto"/>
        <w:rPr>
          <w:sz w:val="22"/>
        </w:rPr>
      </w:pPr>
      <w:r>
        <w:rPr>
          <w:sz w:val="22"/>
        </w:rPr>
        <w:t xml:space="preserve">Б) мыть руки перед едой, чистить зубы, обтирать тело, купаться В) купаться, загарать,</w:t>
      </w:r>
      <w:r>
        <w:rPr>
          <w:spacing w:val="40"/>
          <w:sz w:val="22"/>
        </w:rPr>
        <w:t xml:space="preserve"> </w:t>
      </w:r>
      <w:r>
        <w:rPr>
          <w:sz w:val="22"/>
        </w:rPr>
        <w:t xml:space="preserve">мыть руки, умываться</w:t>
      </w:r>
      <w:r/>
    </w:p>
    <w:p>
      <w:pPr>
        <w:pStyle w:val="1699"/>
        <w:numPr>
          <w:ilvl w:val="0"/>
          <w:numId w:val="211"/>
        </w:numPr>
        <w:ind w:left="1022" w:right="0" w:hanging="339"/>
        <w:jc w:val="left"/>
        <w:spacing w:before="7" w:after="0" w:line="240" w:lineRule="auto"/>
        <w:tabs>
          <w:tab w:val="left" w:pos="1022" w:leader="none"/>
        </w:tabs>
        <w:rPr>
          <w:b/>
          <w:i/>
          <w:sz w:val="22"/>
        </w:rPr>
      </w:pPr>
      <w:r>
        <w:rPr>
          <w:b/>
          <w:i/>
          <w:sz w:val="22"/>
        </w:rPr>
        <w:t xml:space="preserve">При</w:t>
      </w:r>
      <w:r>
        <w:rPr>
          <w:b/>
          <w:i/>
          <w:spacing w:val="10"/>
          <w:sz w:val="22"/>
        </w:rPr>
        <w:t xml:space="preserve"> </w:t>
      </w:r>
      <w:r>
        <w:rPr>
          <w:b/>
          <w:i/>
          <w:sz w:val="22"/>
        </w:rPr>
        <w:t xml:space="preserve">оказании</w:t>
      </w:r>
      <w:r>
        <w:rPr>
          <w:b/>
          <w:i/>
          <w:spacing w:val="16"/>
          <w:sz w:val="22"/>
        </w:rPr>
        <w:t xml:space="preserve"> </w:t>
      </w:r>
      <w:r>
        <w:rPr>
          <w:b/>
          <w:i/>
          <w:sz w:val="22"/>
        </w:rPr>
        <w:t xml:space="preserve">первой</w:t>
      </w:r>
      <w:r>
        <w:rPr>
          <w:b/>
          <w:i/>
          <w:spacing w:val="10"/>
          <w:sz w:val="22"/>
        </w:rPr>
        <w:t xml:space="preserve"> </w:t>
      </w:r>
      <w:r>
        <w:rPr>
          <w:b/>
          <w:i/>
          <w:sz w:val="22"/>
        </w:rPr>
        <w:t xml:space="preserve">медицинской</w:t>
      </w:r>
      <w:r>
        <w:rPr>
          <w:b/>
          <w:i/>
          <w:spacing w:val="22"/>
          <w:sz w:val="22"/>
        </w:rPr>
        <w:t xml:space="preserve"> </w:t>
      </w:r>
      <w:r>
        <w:rPr>
          <w:b/>
          <w:i/>
          <w:sz w:val="22"/>
        </w:rPr>
        <w:t xml:space="preserve">помощи</w:t>
      </w:r>
      <w:r>
        <w:rPr>
          <w:b/>
          <w:i/>
          <w:spacing w:val="16"/>
          <w:sz w:val="22"/>
        </w:rPr>
        <w:t xml:space="preserve"> </w:t>
      </w:r>
      <w:r>
        <w:rPr>
          <w:b/>
          <w:i/>
          <w:sz w:val="22"/>
        </w:rPr>
        <w:t xml:space="preserve">при</w:t>
      </w:r>
      <w:r>
        <w:rPr>
          <w:b/>
          <w:i/>
          <w:spacing w:val="11"/>
          <w:sz w:val="22"/>
        </w:rPr>
        <w:t xml:space="preserve"> </w:t>
      </w:r>
      <w:r>
        <w:rPr>
          <w:b/>
          <w:i/>
          <w:sz w:val="22"/>
        </w:rPr>
        <w:t xml:space="preserve">обморожении,</w:t>
      </w:r>
      <w:r>
        <w:rPr>
          <w:b/>
          <w:i/>
          <w:spacing w:val="18"/>
          <w:sz w:val="22"/>
        </w:rPr>
        <w:t xml:space="preserve"> </w:t>
      </w:r>
      <w:r>
        <w:rPr>
          <w:b/>
          <w:i/>
          <w:spacing w:val="-2"/>
          <w:sz w:val="22"/>
        </w:rPr>
        <w:t xml:space="preserve">необходимо:</w:t>
      </w:r>
      <w:r/>
    </w:p>
    <w:p>
      <w:pPr>
        <w:ind w:left="683" w:right="0" w:firstLine="0"/>
        <w:jc w:val="left"/>
        <w:spacing w:before="1"/>
        <w:rPr>
          <w:sz w:val="22"/>
        </w:rPr>
      </w:pPr>
      <w:r>
        <w:rPr>
          <w:sz w:val="22"/>
        </w:rPr>
        <w:t xml:space="preserve">А)</w:t>
      </w:r>
      <w:r>
        <w:rPr>
          <w:spacing w:val="13"/>
          <w:sz w:val="22"/>
        </w:rPr>
        <w:t xml:space="preserve"> </w:t>
      </w:r>
      <w:r>
        <w:rPr>
          <w:sz w:val="22"/>
        </w:rPr>
        <w:t xml:space="preserve">перенести</w:t>
      </w:r>
      <w:r>
        <w:rPr>
          <w:spacing w:val="6"/>
          <w:sz w:val="22"/>
        </w:rPr>
        <w:t xml:space="preserve"> </w:t>
      </w:r>
      <w:r>
        <w:rPr>
          <w:sz w:val="22"/>
        </w:rPr>
        <w:t xml:space="preserve">пострадавшего</w:t>
      </w:r>
      <w:r>
        <w:rPr>
          <w:spacing w:val="14"/>
          <w:sz w:val="22"/>
        </w:rPr>
        <w:t xml:space="preserve"> </w:t>
      </w:r>
      <w:r>
        <w:rPr>
          <w:sz w:val="22"/>
        </w:rPr>
        <w:t xml:space="preserve">в</w:t>
      </w:r>
      <w:r>
        <w:rPr>
          <w:spacing w:val="11"/>
          <w:sz w:val="22"/>
        </w:rPr>
        <w:t xml:space="preserve"> </w:t>
      </w:r>
      <w:r>
        <w:rPr>
          <w:sz w:val="22"/>
        </w:rPr>
        <w:t xml:space="preserve">прохладное</w:t>
      </w:r>
      <w:r>
        <w:rPr>
          <w:spacing w:val="7"/>
          <w:sz w:val="22"/>
        </w:rPr>
        <w:t xml:space="preserve"> </w:t>
      </w:r>
      <w:r>
        <w:rPr>
          <w:sz w:val="22"/>
        </w:rPr>
        <w:t xml:space="preserve">место,</w:t>
      </w:r>
      <w:r>
        <w:rPr>
          <w:spacing w:val="19"/>
          <w:sz w:val="22"/>
        </w:rPr>
        <w:t xml:space="preserve"> </w:t>
      </w:r>
      <w:r>
        <w:rPr>
          <w:sz w:val="22"/>
        </w:rPr>
        <w:t xml:space="preserve">в</w:t>
      </w:r>
      <w:r>
        <w:rPr>
          <w:spacing w:val="5"/>
          <w:sz w:val="22"/>
        </w:rPr>
        <w:t xml:space="preserve"> </w:t>
      </w:r>
      <w:r>
        <w:rPr>
          <w:spacing w:val="-2"/>
          <w:sz w:val="22"/>
        </w:rPr>
        <w:t xml:space="preserve">тень;</w:t>
      </w:r>
      <w:r/>
    </w:p>
    <w:p>
      <w:pPr>
        <w:ind w:left="683" w:right="4539" w:firstLine="0"/>
        <w:jc w:val="left"/>
        <w:spacing w:before="7" w:line="244" w:lineRule="auto"/>
        <w:rPr>
          <w:sz w:val="22"/>
        </w:rPr>
      </w:pPr>
      <w:r>
        <w:rPr>
          <w:sz w:val="22"/>
        </w:rPr>
        <w:t xml:space="preserve">Б) уложить не спину, приподнять голову</w:t>
      </w:r>
      <w:r>
        <w:rPr>
          <w:spacing w:val="-1"/>
          <w:sz w:val="22"/>
        </w:rPr>
        <w:t xml:space="preserve"> </w:t>
      </w:r>
      <w:r>
        <w:rPr>
          <w:sz w:val="22"/>
        </w:rPr>
        <w:t xml:space="preserve">и повернуть ее набок; В) напоить горячим чаем.</w:t>
      </w:r>
      <w:r/>
    </w:p>
    <w:p>
      <w:pPr>
        <w:pStyle w:val="1699"/>
        <w:numPr>
          <w:ilvl w:val="0"/>
          <w:numId w:val="211"/>
        </w:numPr>
        <w:ind w:left="1022" w:right="0" w:hanging="339"/>
        <w:jc w:val="left"/>
        <w:spacing w:before="7" w:after="0" w:line="240" w:lineRule="auto"/>
        <w:tabs>
          <w:tab w:val="left" w:pos="1022" w:leader="none"/>
        </w:tabs>
        <w:rPr>
          <w:b/>
          <w:i/>
          <w:sz w:val="22"/>
        </w:rPr>
      </w:pPr>
      <w:r>
        <w:rPr>
          <w:b/>
          <w:i/>
          <w:sz w:val="22"/>
        </w:rPr>
        <w:t xml:space="preserve">Через</w:t>
      </w:r>
      <w:r>
        <w:rPr>
          <w:b/>
          <w:i/>
          <w:spacing w:val="7"/>
          <w:sz w:val="22"/>
        </w:rPr>
        <w:t xml:space="preserve"> </w:t>
      </w:r>
      <w:r>
        <w:rPr>
          <w:b/>
          <w:i/>
          <w:sz w:val="22"/>
        </w:rPr>
        <w:t xml:space="preserve">какой</w:t>
      </w:r>
      <w:r>
        <w:rPr>
          <w:b/>
          <w:i/>
          <w:spacing w:val="13"/>
          <w:sz w:val="22"/>
        </w:rPr>
        <w:t xml:space="preserve"> </w:t>
      </w:r>
      <w:r>
        <w:rPr>
          <w:b/>
          <w:i/>
          <w:sz w:val="22"/>
        </w:rPr>
        <w:t xml:space="preserve">промежуток</w:t>
      </w:r>
      <w:r>
        <w:rPr>
          <w:b/>
          <w:i/>
          <w:spacing w:val="14"/>
          <w:sz w:val="22"/>
        </w:rPr>
        <w:t xml:space="preserve"> </w:t>
      </w:r>
      <w:r>
        <w:rPr>
          <w:b/>
          <w:i/>
          <w:sz w:val="22"/>
        </w:rPr>
        <w:t xml:space="preserve">времени</w:t>
      </w:r>
      <w:r>
        <w:rPr>
          <w:b/>
          <w:i/>
          <w:spacing w:val="13"/>
          <w:sz w:val="22"/>
        </w:rPr>
        <w:t xml:space="preserve"> </w:t>
      </w:r>
      <w:r>
        <w:rPr>
          <w:b/>
          <w:i/>
          <w:sz w:val="22"/>
        </w:rPr>
        <w:t xml:space="preserve">необходимо</w:t>
      </w:r>
      <w:r>
        <w:rPr>
          <w:b/>
          <w:i/>
          <w:spacing w:val="23"/>
          <w:sz w:val="22"/>
        </w:rPr>
        <w:t xml:space="preserve"> </w:t>
      </w:r>
      <w:r>
        <w:rPr>
          <w:b/>
          <w:i/>
          <w:sz w:val="22"/>
        </w:rPr>
        <w:t xml:space="preserve">менять</w:t>
      </w:r>
      <w:r>
        <w:rPr>
          <w:b/>
          <w:i/>
          <w:spacing w:val="12"/>
          <w:sz w:val="22"/>
        </w:rPr>
        <w:t xml:space="preserve"> </w:t>
      </w:r>
      <w:r>
        <w:rPr>
          <w:b/>
          <w:i/>
          <w:sz w:val="22"/>
        </w:rPr>
        <w:t xml:space="preserve">холодные</w:t>
      </w:r>
      <w:r>
        <w:rPr>
          <w:b/>
          <w:i/>
          <w:spacing w:val="15"/>
          <w:sz w:val="22"/>
        </w:rPr>
        <w:t xml:space="preserve"> </w:t>
      </w:r>
      <w:r>
        <w:rPr>
          <w:b/>
          <w:i/>
          <w:sz w:val="22"/>
        </w:rPr>
        <w:t xml:space="preserve">примочки</w:t>
      </w:r>
      <w:r>
        <w:rPr>
          <w:b/>
          <w:i/>
          <w:spacing w:val="20"/>
          <w:sz w:val="22"/>
        </w:rPr>
        <w:t xml:space="preserve"> </w:t>
      </w:r>
      <w:r>
        <w:rPr>
          <w:b/>
          <w:i/>
          <w:sz w:val="22"/>
        </w:rPr>
        <w:t xml:space="preserve">при</w:t>
      </w:r>
      <w:r>
        <w:rPr>
          <w:b/>
          <w:i/>
          <w:spacing w:val="13"/>
          <w:sz w:val="22"/>
        </w:rPr>
        <w:t xml:space="preserve"> </w:t>
      </w:r>
      <w:r>
        <w:rPr>
          <w:b/>
          <w:i/>
          <w:spacing w:val="-2"/>
          <w:sz w:val="22"/>
        </w:rPr>
        <w:t xml:space="preserve">ушибах?</w:t>
      </w:r>
      <w:r/>
    </w:p>
    <w:p>
      <w:pPr>
        <w:ind w:left="683" w:right="8753" w:firstLine="0"/>
        <w:jc w:val="left"/>
        <w:spacing w:before="1" w:line="244" w:lineRule="auto"/>
        <w:rPr>
          <w:sz w:val="22"/>
        </w:rPr>
      </w:pPr>
      <w:r>
        <w:rPr>
          <w:sz w:val="22"/>
        </w:rPr>
        <w:t xml:space="preserve">А) через 1-2 мин.;</w:t>
      </w:r>
      <w:r>
        <w:rPr>
          <w:spacing w:val="40"/>
          <w:sz w:val="22"/>
        </w:rPr>
        <w:t xml:space="preserve"> </w:t>
      </w:r>
      <w:r>
        <w:rPr>
          <w:sz w:val="22"/>
        </w:rPr>
        <w:t xml:space="preserve">Б) через 10-15 мин.; В) через 1,5-2 часа;</w:t>
      </w:r>
      <w:r/>
    </w:p>
    <w:p>
      <w:pPr>
        <w:ind w:left="683" w:right="0" w:firstLine="0"/>
        <w:jc w:val="left"/>
        <w:spacing w:before="4"/>
        <w:rPr>
          <w:sz w:val="22"/>
        </w:rPr>
      </w:pPr>
      <w:r>
        <w:rPr>
          <w:sz w:val="22"/>
        </w:rPr>
        <w:t xml:space="preserve">Г)</w:t>
      </w:r>
      <w:r>
        <w:rPr>
          <w:spacing w:val="12"/>
          <w:sz w:val="22"/>
        </w:rPr>
        <w:t xml:space="preserve"> </w:t>
      </w:r>
      <w:r>
        <w:rPr>
          <w:sz w:val="22"/>
        </w:rPr>
        <w:t xml:space="preserve">не рекомендуется</w:t>
      </w:r>
      <w:r>
        <w:rPr>
          <w:spacing w:val="13"/>
          <w:sz w:val="22"/>
        </w:rPr>
        <w:t xml:space="preserve"> </w:t>
      </w:r>
      <w:r>
        <w:rPr>
          <w:spacing w:val="-2"/>
          <w:sz w:val="22"/>
        </w:rPr>
        <w:t xml:space="preserve">менять.</w:t>
      </w:r>
      <w:r/>
    </w:p>
    <w:p>
      <w:pPr>
        <w:pStyle w:val="1699"/>
        <w:numPr>
          <w:ilvl w:val="0"/>
          <w:numId w:val="211"/>
        </w:numPr>
        <w:ind w:left="683" w:right="1657" w:firstLine="0"/>
        <w:jc w:val="left"/>
        <w:spacing w:before="11" w:after="0" w:line="244" w:lineRule="auto"/>
        <w:tabs>
          <w:tab w:val="left" w:pos="1022" w:leader="none"/>
        </w:tabs>
        <w:rPr>
          <w:b/>
          <w:i/>
          <w:sz w:val="22"/>
        </w:rPr>
      </w:pPr>
      <w:r>
        <w:rPr>
          <w:b/>
          <w:i/>
          <w:sz w:val="22"/>
        </w:rPr>
        <w:t xml:space="preserve">Назовите приемы первой медицинской помощи, которые необходимо выполнить при наличии у пострадавшего сильного кровотечения (выберите ответ):</w:t>
      </w:r>
      <w:r/>
    </w:p>
    <w:p>
      <w:pPr>
        <w:ind w:left="683" w:right="4387" w:firstLine="0"/>
        <w:jc w:val="left"/>
        <w:spacing w:before="2"/>
        <w:rPr>
          <w:sz w:val="22"/>
        </w:rPr>
      </w:pPr>
      <w:r>
        <w:rPr>
          <w:sz w:val="22"/>
        </w:rPr>
        <w:t xml:space="preserve">А) наложить шину для обеспечения неподвижности конечности; Б) наложить жгут на конечность;</w:t>
      </w:r>
      <w:r/>
    </w:p>
    <w:p>
      <w:pPr>
        <w:ind w:left="683" w:right="7569" w:firstLine="0"/>
        <w:jc w:val="left"/>
        <w:spacing w:before="12"/>
        <w:rPr>
          <w:sz w:val="22"/>
        </w:rPr>
      </w:pPr>
      <w:r>
        <w:rPr>
          <w:sz w:val="22"/>
        </w:rPr>
        <w:t xml:space="preserve">В) наложить давящую повязку; Г) продезинфицировать рану.</w:t>
      </w:r>
      <w:r/>
    </w:p>
    <w:p>
      <w:pPr>
        <w:pStyle w:val="1699"/>
        <w:numPr>
          <w:ilvl w:val="0"/>
          <w:numId w:val="211"/>
        </w:numPr>
        <w:ind w:left="1079" w:right="0" w:hanging="396"/>
        <w:jc w:val="left"/>
        <w:spacing w:before="18" w:after="0" w:line="251" w:lineRule="exact"/>
        <w:tabs>
          <w:tab w:val="left" w:pos="1079" w:leader="none"/>
        </w:tabs>
        <w:rPr>
          <w:b/>
          <w:i/>
          <w:sz w:val="22"/>
        </w:rPr>
      </w:pPr>
      <w:r>
        <w:rPr>
          <w:b/>
          <w:i/>
          <w:sz w:val="22"/>
        </w:rPr>
        <w:t xml:space="preserve">Одной</w:t>
      </w:r>
      <w:r>
        <w:rPr>
          <w:b/>
          <w:i/>
          <w:spacing w:val="8"/>
          <w:sz w:val="22"/>
        </w:rPr>
        <w:t xml:space="preserve"> </w:t>
      </w:r>
      <w:r>
        <w:rPr>
          <w:b/>
          <w:i/>
          <w:sz w:val="22"/>
        </w:rPr>
        <w:t xml:space="preserve">из</w:t>
      </w:r>
      <w:r>
        <w:rPr>
          <w:b/>
          <w:i/>
          <w:spacing w:val="13"/>
          <w:sz w:val="22"/>
        </w:rPr>
        <w:t xml:space="preserve"> </w:t>
      </w:r>
      <w:r>
        <w:rPr>
          <w:b/>
          <w:i/>
          <w:sz w:val="22"/>
        </w:rPr>
        <w:t xml:space="preserve">составляющих</w:t>
      </w:r>
      <w:r>
        <w:rPr>
          <w:b/>
          <w:i/>
          <w:spacing w:val="25"/>
          <w:sz w:val="22"/>
        </w:rPr>
        <w:t xml:space="preserve"> </w:t>
      </w:r>
      <w:r>
        <w:rPr>
          <w:b/>
          <w:i/>
          <w:sz w:val="22"/>
        </w:rPr>
        <w:t xml:space="preserve">здорового</w:t>
      </w:r>
      <w:r>
        <w:rPr>
          <w:b/>
          <w:i/>
          <w:spacing w:val="7"/>
          <w:sz w:val="22"/>
        </w:rPr>
        <w:t xml:space="preserve"> </w:t>
      </w:r>
      <w:r>
        <w:rPr>
          <w:b/>
          <w:i/>
          <w:sz w:val="22"/>
        </w:rPr>
        <w:t xml:space="preserve">образа</w:t>
      </w:r>
      <w:r>
        <w:rPr>
          <w:b/>
          <w:i/>
          <w:spacing w:val="18"/>
          <w:sz w:val="22"/>
        </w:rPr>
        <w:t xml:space="preserve"> </w:t>
      </w:r>
      <w:r>
        <w:rPr>
          <w:b/>
          <w:i/>
          <w:sz w:val="22"/>
        </w:rPr>
        <w:t xml:space="preserve">жизни</w:t>
      </w:r>
      <w:r>
        <w:rPr>
          <w:b/>
          <w:i/>
          <w:spacing w:val="8"/>
          <w:sz w:val="22"/>
        </w:rPr>
        <w:t xml:space="preserve"> </w:t>
      </w:r>
      <w:r>
        <w:rPr>
          <w:b/>
          <w:i/>
          <w:spacing w:val="-2"/>
          <w:sz w:val="22"/>
        </w:rPr>
        <w:t xml:space="preserve">является:</w:t>
      </w:r>
      <w:r/>
    </w:p>
    <w:p>
      <w:pPr>
        <w:ind w:left="683" w:right="0" w:firstLine="0"/>
        <w:jc w:val="left"/>
        <w:spacing w:before="0" w:line="251" w:lineRule="exact"/>
        <w:rPr>
          <w:sz w:val="22"/>
        </w:rPr>
      </w:pPr>
      <w:r>
        <w:rPr>
          <w:sz w:val="22"/>
        </w:rPr>
        <w:t xml:space="preserve">А)</w:t>
      </w:r>
      <w:r>
        <w:rPr>
          <w:spacing w:val="16"/>
          <w:sz w:val="22"/>
        </w:rPr>
        <w:t xml:space="preserve"> </w:t>
      </w:r>
      <w:r>
        <w:rPr>
          <w:sz w:val="22"/>
        </w:rPr>
        <w:t xml:space="preserve">малоподвижный</w:t>
      </w:r>
      <w:r>
        <w:rPr>
          <w:spacing w:val="12"/>
          <w:sz w:val="22"/>
        </w:rPr>
        <w:t xml:space="preserve"> </w:t>
      </w:r>
      <w:r>
        <w:rPr>
          <w:sz w:val="22"/>
        </w:rPr>
        <w:t xml:space="preserve">образ</w:t>
      </w:r>
      <w:r>
        <w:rPr>
          <w:spacing w:val="17"/>
          <w:sz w:val="22"/>
        </w:rPr>
        <w:t xml:space="preserve"> </w:t>
      </w:r>
      <w:r>
        <w:rPr>
          <w:spacing w:val="-2"/>
          <w:sz w:val="22"/>
        </w:rPr>
        <w:t xml:space="preserve">жизни;</w:t>
      </w:r>
      <w:r/>
    </w:p>
    <w:p>
      <w:pPr>
        <w:ind w:left="683" w:right="5745" w:firstLine="0"/>
        <w:jc w:val="left"/>
        <w:spacing w:before="11" w:line="244" w:lineRule="auto"/>
        <w:rPr>
          <w:sz w:val="22"/>
        </w:rPr>
      </w:pPr>
      <w:r>
        <w:rPr>
          <w:sz w:val="22"/>
        </w:rPr>
        <w:t xml:space="preserve">Б) небольшие и</w:t>
      </w:r>
      <w:r>
        <w:rPr>
          <w:spacing w:val="40"/>
          <w:sz w:val="22"/>
        </w:rPr>
        <w:t xml:space="preserve"> </w:t>
      </w:r>
      <w:r>
        <w:rPr>
          <w:sz w:val="22"/>
        </w:rPr>
        <w:t xml:space="preserve">умеренные физические нагрузки;</w:t>
      </w:r>
      <w:r>
        <w:rPr>
          <w:spacing w:val="80"/>
          <w:sz w:val="22"/>
        </w:rPr>
        <w:t xml:space="preserve"> </w:t>
      </w:r>
      <w:r>
        <w:rPr>
          <w:sz w:val="22"/>
        </w:rPr>
        <w:t xml:space="preserve">В) оптимальный уровень двигательной активности;</w:t>
      </w:r>
      <w:r/>
    </w:p>
    <w:p>
      <w:pPr>
        <w:ind w:left="683" w:right="0" w:firstLine="0"/>
        <w:jc w:val="left"/>
        <w:spacing w:before="0" w:line="251" w:lineRule="exact"/>
        <w:rPr>
          <w:sz w:val="22"/>
        </w:rPr>
      </w:pPr>
      <w:r>
        <w:rPr>
          <w:sz w:val="22"/>
        </w:rPr>
        <w:t xml:space="preserve">Г)</w:t>
      </w:r>
      <w:r>
        <w:rPr>
          <w:spacing w:val="11"/>
          <w:sz w:val="22"/>
        </w:rPr>
        <w:t xml:space="preserve"> </w:t>
      </w:r>
      <w:r>
        <w:rPr>
          <w:sz w:val="22"/>
        </w:rPr>
        <w:t xml:space="preserve">курение</w:t>
      </w:r>
      <w:r>
        <w:rPr>
          <w:spacing w:val="10"/>
          <w:sz w:val="22"/>
        </w:rPr>
        <w:t xml:space="preserve"> </w:t>
      </w:r>
      <w:r>
        <w:rPr>
          <w:sz w:val="22"/>
        </w:rPr>
        <w:t xml:space="preserve">и</w:t>
      </w:r>
      <w:r>
        <w:rPr>
          <w:spacing w:val="20"/>
          <w:sz w:val="22"/>
        </w:rPr>
        <w:t xml:space="preserve"> </w:t>
      </w:r>
      <w:r>
        <w:rPr>
          <w:sz w:val="22"/>
        </w:rPr>
        <w:t xml:space="preserve">употребление</w:t>
      </w:r>
      <w:r>
        <w:rPr>
          <w:spacing w:val="11"/>
          <w:sz w:val="22"/>
        </w:rPr>
        <w:t xml:space="preserve"> </w:t>
      </w:r>
      <w:r>
        <w:rPr>
          <w:sz w:val="22"/>
        </w:rPr>
        <w:t xml:space="preserve">алкоголя</w:t>
      </w:r>
      <w:r>
        <w:rPr>
          <w:spacing w:val="6"/>
          <w:sz w:val="22"/>
        </w:rPr>
        <w:t xml:space="preserve"> </w:t>
      </w:r>
      <w:r>
        <w:rPr>
          <w:sz w:val="22"/>
        </w:rPr>
        <w:t xml:space="preserve">в</w:t>
      </w:r>
      <w:r>
        <w:rPr>
          <w:spacing w:val="8"/>
          <w:sz w:val="22"/>
        </w:rPr>
        <w:t xml:space="preserve"> </w:t>
      </w:r>
      <w:r>
        <w:rPr>
          <w:sz w:val="22"/>
        </w:rPr>
        <w:t xml:space="preserve">небольших</w:t>
      </w:r>
      <w:r>
        <w:rPr>
          <w:spacing w:val="7"/>
          <w:sz w:val="22"/>
        </w:rPr>
        <w:t xml:space="preserve"> </w:t>
      </w:r>
      <w:r>
        <w:rPr>
          <w:spacing w:val="-2"/>
          <w:sz w:val="22"/>
        </w:rPr>
        <w:t xml:space="preserve">количествах.</w:t>
      </w:r>
      <w:r/>
    </w:p>
    <w:p>
      <w:pPr>
        <w:pStyle w:val="1699"/>
        <w:numPr>
          <w:ilvl w:val="0"/>
          <w:numId w:val="211"/>
        </w:numPr>
        <w:ind w:left="683" w:right="1379" w:firstLine="0"/>
        <w:jc w:val="left"/>
        <w:spacing w:before="15" w:after="0" w:line="240" w:lineRule="auto"/>
        <w:tabs>
          <w:tab w:val="left" w:pos="1022" w:leader="none"/>
        </w:tabs>
        <w:rPr>
          <w:b/>
          <w:i/>
          <w:sz w:val="22"/>
        </w:rPr>
      </w:pPr>
      <w:r>
        <w:rPr>
          <w:b/>
          <w:i/>
          <w:sz w:val="22"/>
        </w:rPr>
        <w:t xml:space="preserve">Укажите, какие из приведенных ниже названий привычек человека являются вредными потому, что они разрушают его здоровье:</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83" w:right="3606" w:firstLine="0"/>
        <w:jc w:val="left"/>
        <w:spacing w:before="84" w:line="244" w:lineRule="auto"/>
        <w:rPr>
          <w:sz w:val="22"/>
        </w:rPr>
      </w:pPr>
      <w:r>
        <w:rPr>
          <w:sz w:val="22"/>
        </w:rPr>
        <w:t xml:space="preserve">А) систематическое соблюдение правил личной и общественной гигиены; Б) систематическое курение;</w:t>
      </w:r>
      <w:r/>
    </w:p>
    <w:p>
      <w:pPr>
        <w:ind w:left="683" w:right="5644" w:firstLine="0"/>
        <w:jc w:val="left"/>
        <w:spacing w:before="2" w:line="244" w:lineRule="auto"/>
        <w:rPr>
          <w:sz w:val="22"/>
        </w:rPr>
      </w:pPr>
      <w:r>
        <w:rPr>
          <w:sz w:val="22"/>
        </w:rPr>
        <w:t xml:space="preserve">В) систематические занятия физической культурой; Г) систематическое употребление пива;</w:t>
      </w:r>
      <w:r/>
    </w:p>
    <w:p>
      <w:pPr>
        <w:ind w:left="684" w:right="0" w:firstLine="0"/>
        <w:jc w:val="left"/>
        <w:spacing w:before="3"/>
        <w:rPr>
          <w:sz w:val="22"/>
        </w:rPr>
      </w:pPr>
      <w:r>
        <w:rPr>
          <w:sz w:val="22"/>
        </w:rPr>
        <w:t xml:space="preserve">Д)</w:t>
      </w:r>
      <w:r>
        <w:rPr>
          <w:spacing w:val="17"/>
          <w:sz w:val="22"/>
        </w:rPr>
        <w:t xml:space="preserve"> </w:t>
      </w:r>
      <w:r>
        <w:rPr>
          <w:sz w:val="22"/>
        </w:rPr>
        <w:t xml:space="preserve">употребление</w:t>
      </w:r>
      <w:r>
        <w:rPr>
          <w:spacing w:val="11"/>
          <w:sz w:val="22"/>
        </w:rPr>
        <w:t xml:space="preserve"> </w:t>
      </w:r>
      <w:r>
        <w:rPr>
          <w:spacing w:val="-2"/>
          <w:sz w:val="22"/>
        </w:rPr>
        <w:t xml:space="preserve">наркотиков.</w:t>
      </w:r>
      <w:r/>
    </w:p>
    <w:p>
      <w:pPr>
        <w:pStyle w:val="1699"/>
        <w:numPr>
          <w:ilvl w:val="0"/>
          <w:numId w:val="211"/>
        </w:numPr>
        <w:ind w:left="684" w:right="1932" w:firstLine="0"/>
        <w:jc w:val="left"/>
        <w:spacing w:before="11" w:after="0" w:line="244" w:lineRule="auto"/>
        <w:tabs>
          <w:tab w:val="left" w:pos="1023" w:leader="none"/>
        </w:tabs>
        <w:rPr>
          <w:b/>
          <w:i/>
          <w:sz w:val="22"/>
        </w:rPr>
      </w:pPr>
      <w:r>
        <w:rPr>
          <w:b/>
          <w:i/>
          <w:sz w:val="22"/>
        </w:rPr>
        <w:t xml:space="preserve">Найдите среди приведенных ниже названий элементов образа жизни те, которые соответствуют здоровому образу жизни:</w:t>
      </w:r>
      <w:r/>
    </w:p>
    <w:p>
      <w:pPr>
        <w:ind w:left="684" w:right="3397" w:firstLine="0"/>
        <w:jc w:val="left"/>
        <w:spacing w:before="0" w:line="244" w:lineRule="auto"/>
        <w:rPr>
          <w:sz w:val="22"/>
        </w:rPr>
      </w:pPr>
      <w:r>
        <w:rPr>
          <w:sz w:val="22"/>
        </w:rPr>
        <w:t xml:space="preserve">А) длительное нахождение в постели, в том числе и чтение книг в постели; Б) ежедневная утренняя зарядка;</w:t>
      </w:r>
      <w:r/>
    </w:p>
    <w:p>
      <w:pPr>
        <w:ind w:left="1044" w:right="0" w:firstLine="0"/>
        <w:jc w:val="left"/>
        <w:spacing w:before="0" w:line="216" w:lineRule="exact"/>
        <w:rPr>
          <w:rFonts w:ascii="Cambria" w:hAnsi="Cambria"/>
          <w:sz w:val="19"/>
        </w:rPr>
      </w:pPr>
      <w:r>
        <w:rPr>
          <w:rFonts w:ascii="Cambria" w:hAnsi="Cambria"/>
          <w:spacing w:val="-2"/>
          <w:sz w:val="19"/>
        </w:rPr>
        <w:t xml:space="preserve">В)</w:t>
      </w:r>
      <w:r>
        <w:rPr>
          <w:rFonts w:ascii="Cambria" w:hAnsi="Cambria"/>
          <w:spacing w:val="4"/>
          <w:sz w:val="19"/>
        </w:rPr>
        <w:t xml:space="preserve"> </w:t>
      </w:r>
      <w:r>
        <w:rPr>
          <w:rFonts w:ascii="Cambria" w:hAnsi="Cambria"/>
          <w:spacing w:val="-2"/>
          <w:sz w:val="19"/>
        </w:rPr>
        <w:t xml:space="preserve">ежедневное</w:t>
      </w:r>
      <w:r>
        <w:rPr>
          <w:rFonts w:ascii="Cambria" w:hAnsi="Cambria"/>
          <w:spacing w:val="5"/>
          <w:sz w:val="19"/>
        </w:rPr>
        <w:t xml:space="preserve"> </w:t>
      </w:r>
      <w:r>
        <w:rPr>
          <w:rFonts w:ascii="Cambria" w:hAnsi="Cambria"/>
          <w:spacing w:val="-2"/>
          <w:sz w:val="19"/>
        </w:rPr>
        <w:t xml:space="preserve">выполнение</w:t>
      </w:r>
      <w:r>
        <w:rPr>
          <w:rFonts w:ascii="Cambria" w:hAnsi="Cambria"/>
          <w:spacing w:val="1"/>
          <w:sz w:val="19"/>
        </w:rPr>
        <w:t xml:space="preserve"> </w:t>
      </w:r>
      <w:r>
        <w:rPr>
          <w:rFonts w:ascii="Cambria" w:hAnsi="Cambria"/>
          <w:spacing w:val="-2"/>
          <w:sz w:val="19"/>
        </w:rPr>
        <w:t xml:space="preserve">гигиенических</w:t>
      </w:r>
      <w:r>
        <w:rPr>
          <w:rFonts w:ascii="Cambria" w:hAnsi="Cambria"/>
          <w:sz w:val="19"/>
        </w:rPr>
        <w:t xml:space="preserve"> </w:t>
      </w:r>
      <w:r>
        <w:rPr>
          <w:rFonts w:ascii="Cambria" w:hAnsi="Cambria"/>
          <w:spacing w:val="-2"/>
          <w:sz w:val="19"/>
        </w:rPr>
        <w:t xml:space="preserve">процедур;</w:t>
      </w:r>
      <w:r/>
    </w:p>
    <w:p>
      <w:pPr>
        <w:ind w:left="645" w:right="3202" w:firstLine="38"/>
        <w:jc w:val="left"/>
        <w:spacing w:before="4" w:line="244" w:lineRule="auto"/>
        <w:rPr>
          <w:sz w:val="22"/>
        </w:rPr>
      </w:pPr>
      <w:r>
        <w:rPr>
          <w:sz w:val="22"/>
        </w:rPr>
        <w:t xml:space="preserve">Г) применение в пищу большого количества пирожных, мороженого, конфет; Д) систематическое участие в подвижных играх (футбол, горелки и т.п.);</w:t>
      </w:r>
      <w:r/>
    </w:p>
    <w:p>
      <w:pPr>
        <w:ind w:left="645" w:right="5644" w:firstLine="0"/>
        <w:jc w:val="left"/>
        <w:spacing w:before="2" w:line="249" w:lineRule="auto"/>
        <w:rPr>
          <w:sz w:val="22"/>
        </w:rPr>
      </w:pPr>
      <w:r>
        <w:rPr>
          <w:sz w:val="22"/>
        </w:rPr>
        <w:t xml:space="preserve">Е большое увлечение играми в карты, домино, лото; Ж) систематическое курение;</w:t>
      </w:r>
      <w:r/>
    </w:p>
    <w:p>
      <w:pPr>
        <w:ind w:left="684" w:right="1323" w:hanging="39"/>
        <w:jc w:val="left"/>
        <w:spacing w:before="0" w:line="249" w:lineRule="auto"/>
        <w:rPr>
          <w:sz w:val="22"/>
        </w:rPr>
      </w:pPr>
      <w:r>
        <w:rPr>
          <w:sz w:val="22"/>
        </w:rPr>
        <w:t xml:space="preserve">З) использование в пищу оптимального количества разнообразных растительных, рыбных и мясных продуктов.</w:t>
      </w:r>
      <w:r/>
    </w:p>
    <w:p>
      <w:pPr>
        <w:pStyle w:val="1697"/>
        <w:ind w:left="0" w:firstLine="0"/>
        <w:jc w:val="left"/>
        <w:rPr>
          <w:sz w:val="22"/>
        </w:rPr>
      </w:pPr>
      <w:r>
        <w:rPr>
          <w:sz w:val="22"/>
        </w:rPr>
      </w:r>
      <w:r/>
    </w:p>
    <w:p>
      <w:pPr>
        <w:ind w:left="684" w:right="0" w:firstLine="0"/>
        <w:jc w:val="left"/>
        <w:spacing w:before="0" w:line="251" w:lineRule="exact"/>
        <w:rPr>
          <w:b/>
          <w:sz w:val="22"/>
        </w:rPr>
      </w:pPr>
      <w:r>
        <w:rPr>
          <w:b/>
          <w:sz w:val="22"/>
        </w:rPr>
        <w:t xml:space="preserve">Часть</w:t>
      </w:r>
      <w:r>
        <w:rPr>
          <w:b/>
          <w:spacing w:val="13"/>
          <w:sz w:val="22"/>
        </w:rPr>
        <w:t xml:space="preserve"> </w:t>
      </w:r>
      <w:r>
        <w:rPr>
          <w:b/>
          <w:spacing w:val="-5"/>
          <w:sz w:val="22"/>
        </w:rPr>
        <w:t xml:space="preserve">II.</w:t>
      </w:r>
      <w:r/>
    </w:p>
    <w:p>
      <w:pPr>
        <w:ind w:left="847" w:right="862" w:hanging="125"/>
        <w:jc w:val="left"/>
        <w:spacing w:before="0" w:line="249" w:lineRule="auto"/>
        <w:rPr>
          <w:i/>
          <w:sz w:val="22"/>
        </w:rPr>
      </w:pPr>
      <w:r>
        <w:rPr>
          <w:i/>
          <w:sz w:val="22"/>
        </w:rPr>
        <w:t xml:space="preserve">В этой части содержатся задания, которые требуют письменно дополнить информацию или на месте многоточия должно</w:t>
      </w:r>
      <w:r>
        <w:rPr>
          <w:i/>
          <w:spacing w:val="40"/>
          <w:sz w:val="22"/>
        </w:rPr>
        <w:t xml:space="preserve"> </w:t>
      </w:r>
      <w:r>
        <w:rPr>
          <w:i/>
          <w:sz w:val="22"/>
        </w:rPr>
        <w:t xml:space="preserve">стоять название термина</w:t>
      </w:r>
      <w:r>
        <w:rPr>
          <w:i/>
          <w:spacing w:val="36"/>
          <w:sz w:val="22"/>
        </w:rPr>
        <w:t xml:space="preserve"> </w:t>
      </w:r>
      <w:r>
        <w:rPr>
          <w:i/>
          <w:sz w:val="22"/>
        </w:rPr>
        <w:t xml:space="preserve">(слово или</w:t>
      </w:r>
      <w:r>
        <w:rPr>
          <w:i/>
          <w:spacing w:val="36"/>
          <w:sz w:val="22"/>
        </w:rPr>
        <w:t xml:space="preserve"> </w:t>
      </w:r>
      <w:r>
        <w:rPr>
          <w:i/>
          <w:sz w:val="22"/>
        </w:rPr>
        <w:t xml:space="preserve">словосочетание), определение</w:t>
      </w:r>
      <w:r/>
    </w:p>
    <w:p>
      <w:pPr>
        <w:pStyle w:val="1697"/>
        <w:ind w:left="0" w:firstLine="0"/>
        <w:jc w:val="left"/>
        <w:spacing w:before="2"/>
        <w:rPr>
          <w:i/>
          <w:sz w:val="22"/>
        </w:rPr>
      </w:pPr>
      <w:r>
        <w:rPr>
          <w:i/>
          <w:sz w:val="22"/>
        </w:rPr>
      </w:r>
      <w:r/>
    </w:p>
    <w:p>
      <w:pPr>
        <w:pStyle w:val="1699"/>
        <w:numPr>
          <w:ilvl w:val="0"/>
          <w:numId w:val="210"/>
        </w:numPr>
        <w:ind w:left="1360" w:right="0" w:hanging="1017"/>
        <w:jc w:val="left"/>
        <w:spacing w:before="0" w:after="0" w:line="240" w:lineRule="auto"/>
        <w:tabs>
          <w:tab w:val="left" w:pos="1360" w:leader="none"/>
        </w:tabs>
        <w:rPr>
          <w:sz w:val="22"/>
        </w:rPr>
      </w:pPr>
      <w:r>
        <w:rPr>
          <w:sz w:val="22"/>
        </w:rPr>
        <w:t xml:space="preserve">Повреждение</w:t>
      </w:r>
      <w:r>
        <w:rPr>
          <w:spacing w:val="9"/>
          <w:sz w:val="22"/>
        </w:rPr>
        <w:t xml:space="preserve"> </w:t>
      </w:r>
      <w:r>
        <w:rPr>
          <w:sz w:val="22"/>
        </w:rPr>
        <w:t xml:space="preserve">тканей</w:t>
      </w:r>
      <w:r>
        <w:rPr>
          <w:spacing w:val="13"/>
          <w:sz w:val="22"/>
        </w:rPr>
        <w:t xml:space="preserve"> </w:t>
      </w:r>
      <w:r>
        <w:rPr>
          <w:sz w:val="22"/>
        </w:rPr>
        <w:t xml:space="preserve">тела</w:t>
      </w:r>
      <w:r>
        <w:rPr>
          <w:spacing w:val="15"/>
          <w:sz w:val="22"/>
        </w:rPr>
        <w:t xml:space="preserve"> </w:t>
      </w:r>
      <w:r>
        <w:rPr>
          <w:sz w:val="22"/>
        </w:rPr>
        <w:t xml:space="preserve">из-за</w:t>
      </w:r>
      <w:r>
        <w:rPr>
          <w:spacing w:val="14"/>
          <w:sz w:val="22"/>
        </w:rPr>
        <w:t xml:space="preserve"> </w:t>
      </w:r>
      <w:r>
        <w:rPr>
          <w:sz w:val="22"/>
        </w:rPr>
        <w:t xml:space="preserve">высокой</w:t>
      </w:r>
      <w:r>
        <w:rPr>
          <w:spacing w:val="14"/>
          <w:sz w:val="22"/>
        </w:rPr>
        <w:t xml:space="preserve"> </w:t>
      </w:r>
      <w:r>
        <w:rPr>
          <w:sz w:val="22"/>
        </w:rPr>
        <w:t xml:space="preserve">температуры</w:t>
      </w:r>
      <w:r>
        <w:rPr>
          <w:spacing w:val="20"/>
          <w:sz w:val="22"/>
        </w:rPr>
        <w:t xml:space="preserve"> </w:t>
      </w:r>
      <w:r>
        <w:rPr>
          <w:spacing w:val="-10"/>
          <w:sz w:val="22"/>
        </w:rPr>
        <w:t xml:space="preserve">–</w:t>
      </w:r>
      <w:r/>
    </w:p>
    <w:p>
      <w:pPr>
        <w:pStyle w:val="1699"/>
        <w:numPr>
          <w:ilvl w:val="0"/>
          <w:numId w:val="210"/>
        </w:numPr>
        <w:ind w:left="1360" w:right="0" w:hanging="1017"/>
        <w:jc w:val="left"/>
        <w:spacing w:before="6" w:after="0" w:line="240" w:lineRule="auto"/>
        <w:tabs>
          <w:tab w:val="left" w:pos="1360" w:leader="none"/>
        </w:tabs>
        <w:rPr>
          <w:sz w:val="22"/>
        </w:rPr>
      </w:pPr>
      <w:r>
        <w:rPr>
          <w:sz w:val="22"/>
        </w:rPr>
        <w:t xml:space="preserve">Любое</w:t>
      </w:r>
      <w:r>
        <w:rPr>
          <w:spacing w:val="9"/>
          <w:sz w:val="22"/>
        </w:rPr>
        <w:t xml:space="preserve"> </w:t>
      </w:r>
      <w:r>
        <w:rPr>
          <w:sz w:val="22"/>
        </w:rPr>
        <w:t xml:space="preserve">повреждение</w:t>
      </w:r>
      <w:r>
        <w:rPr>
          <w:spacing w:val="10"/>
          <w:sz w:val="22"/>
        </w:rPr>
        <w:t xml:space="preserve"> </w:t>
      </w:r>
      <w:r>
        <w:rPr>
          <w:sz w:val="22"/>
        </w:rPr>
        <w:t xml:space="preserve">кожи</w:t>
      </w:r>
      <w:r>
        <w:rPr>
          <w:spacing w:val="53"/>
          <w:sz w:val="22"/>
        </w:rPr>
        <w:t xml:space="preserve"> </w:t>
      </w:r>
      <w:r>
        <w:rPr>
          <w:spacing w:val="-10"/>
          <w:sz w:val="22"/>
        </w:rPr>
        <w:t xml:space="preserve">-</w:t>
      </w:r>
      <w:r/>
    </w:p>
    <w:p>
      <w:pPr>
        <w:pStyle w:val="1699"/>
        <w:numPr>
          <w:ilvl w:val="0"/>
          <w:numId w:val="210"/>
        </w:numPr>
        <w:ind w:left="1360" w:right="0" w:hanging="1017"/>
        <w:jc w:val="left"/>
        <w:spacing w:before="6" w:after="0" w:line="240" w:lineRule="auto"/>
        <w:tabs>
          <w:tab w:val="left" w:pos="1360" w:leader="none"/>
        </w:tabs>
        <w:rPr>
          <w:sz w:val="22"/>
        </w:rPr>
      </w:pPr>
      <w:r>
        <w:rPr>
          <w:sz w:val="22"/>
        </w:rPr>
        <w:t xml:space="preserve">Повреждение</w:t>
      </w:r>
      <w:r>
        <w:rPr>
          <w:spacing w:val="8"/>
          <w:sz w:val="22"/>
        </w:rPr>
        <w:t xml:space="preserve"> </w:t>
      </w:r>
      <w:r>
        <w:rPr>
          <w:sz w:val="22"/>
        </w:rPr>
        <w:t xml:space="preserve">тканей</w:t>
      </w:r>
      <w:r>
        <w:rPr>
          <w:spacing w:val="12"/>
          <w:sz w:val="22"/>
        </w:rPr>
        <w:t xml:space="preserve"> </w:t>
      </w:r>
      <w:r>
        <w:rPr>
          <w:sz w:val="22"/>
        </w:rPr>
        <w:t xml:space="preserve">и</w:t>
      </w:r>
      <w:r>
        <w:rPr>
          <w:spacing w:val="8"/>
          <w:sz w:val="22"/>
        </w:rPr>
        <w:t xml:space="preserve"> </w:t>
      </w:r>
      <w:r>
        <w:rPr>
          <w:sz w:val="22"/>
        </w:rPr>
        <w:t xml:space="preserve">органов</w:t>
      </w:r>
      <w:r>
        <w:rPr>
          <w:spacing w:val="12"/>
          <w:sz w:val="22"/>
        </w:rPr>
        <w:t xml:space="preserve"> </w:t>
      </w:r>
      <w:r>
        <w:rPr>
          <w:sz w:val="22"/>
        </w:rPr>
        <w:t xml:space="preserve">без</w:t>
      </w:r>
      <w:r>
        <w:rPr>
          <w:spacing w:val="10"/>
          <w:sz w:val="22"/>
        </w:rPr>
        <w:t xml:space="preserve"> </w:t>
      </w:r>
      <w:r>
        <w:rPr>
          <w:sz w:val="22"/>
        </w:rPr>
        <w:t xml:space="preserve">нарушения</w:t>
      </w:r>
      <w:r>
        <w:rPr>
          <w:spacing w:val="9"/>
          <w:sz w:val="22"/>
        </w:rPr>
        <w:t xml:space="preserve"> </w:t>
      </w:r>
      <w:r>
        <w:rPr>
          <w:sz w:val="22"/>
        </w:rPr>
        <w:t xml:space="preserve">целостности</w:t>
      </w:r>
      <w:r>
        <w:rPr>
          <w:spacing w:val="19"/>
          <w:sz w:val="22"/>
        </w:rPr>
        <w:t xml:space="preserve"> </w:t>
      </w:r>
      <w:r>
        <w:rPr>
          <w:sz w:val="22"/>
        </w:rPr>
        <w:t xml:space="preserve">кожи</w:t>
      </w:r>
      <w:r>
        <w:rPr>
          <w:spacing w:val="12"/>
          <w:sz w:val="22"/>
        </w:rPr>
        <w:t xml:space="preserve"> </w:t>
      </w:r>
      <w:r>
        <w:rPr>
          <w:sz w:val="22"/>
        </w:rPr>
        <w:t xml:space="preserve">и</w:t>
      </w:r>
      <w:r>
        <w:rPr>
          <w:spacing w:val="12"/>
          <w:sz w:val="22"/>
        </w:rPr>
        <w:t xml:space="preserve"> </w:t>
      </w:r>
      <w:r>
        <w:rPr>
          <w:spacing w:val="-2"/>
          <w:sz w:val="22"/>
        </w:rPr>
        <w:t xml:space="preserve">костей</w:t>
      </w:r>
      <w:r/>
    </w:p>
    <w:p>
      <w:pPr>
        <w:pStyle w:val="1699"/>
        <w:numPr>
          <w:ilvl w:val="0"/>
          <w:numId w:val="210"/>
        </w:numPr>
        <w:ind w:left="1360" w:right="0" w:hanging="1017"/>
        <w:jc w:val="left"/>
        <w:spacing w:before="7" w:after="0" w:line="240" w:lineRule="auto"/>
        <w:tabs>
          <w:tab w:val="left" w:pos="1360" w:leader="none"/>
        </w:tabs>
        <w:rPr>
          <w:sz w:val="22"/>
        </w:rPr>
      </w:pPr>
      <w:r>
        <w:rPr>
          <w:sz w:val="22"/>
        </w:rPr>
        <w:t xml:space="preserve">Чем</w:t>
      </w:r>
      <w:r>
        <w:rPr>
          <w:spacing w:val="11"/>
          <w:sz w:val="22"/>
        </w:rPr>
        <w:t xml:space="preserve"> </w:t>
      </w:r>
      <w:r>
        <w:rPr>
          <w:sz w:val="22"/>
        </w:rPr>
        <w:t xml:space="preserve">обрабатывают</w:t>
      </w:r>
      <w:r>
        <w:rPr>
          <w:spacing w:val="18"/>
          <w:sz w:val="22"/>
        </w:rPr>
        <w:t xml:space="preserve"> </w:t>
      </w:r>
      <w:r>
        <w:rPr>
          <w:sz w:val="22"/>
        </w:rPr>
        <w:t xml:space="preserve">(дезинфицируют)</w:t>
      </w:r>
      <w:r>
        <w:rPr>
          <w:spacing w:val="24"/>
          <w:sz w:val="22"/>
        </w:rPr>
        <w:t xml:space="preserve"> </w:t>
      </w:r>
      <w:r>
        <w:rPr>
          <w:spacing w:val="-4"/>
          <w:sz w:val="22"/>
        </w:rPr>
        <w:t xml:space="preserve">рану?</w:t>
      </w:r>
      <w:r/>
    </w:p>
    <w:p>
      <w:pPr>
        <w:pStyle w:val="1699"/>
        <w:numPr>
          <w:ilvl w:val="0"/>
          <w:numId w:val="210"/>
        </w:numPr>
        <w:ind w:left="683" w:right="1169" w:hanging="341"/>
        <w:jc w:val="left"/>
        <w:spacing w:before="6" w:after="0" w:line="244" w:lineRule="auto"/>
        <w:tabs>
          <w:tab w:val="left" w:pos="683" w:leader="none"/>
          <w:tab w:val="left" w:pos="1360" w:leader="none"/>
          <w:tab w:val="left" w:pos="8615" w:leader="none"/>
        </w:tabs>
        <w:rPr>
          <w:sz w:val="22"/>
        </w:rPr>
      </w:pPr>
      <w:r>
        <w:rPr>
          <w:sz w:val="22"/>
        </w:rPr>
        <w:tab/>
        <w:t xml:space="preserve">Дополните фразу: «Многократное воздействие на поверхность тела разных температур посредством</w:t>
      </w:r>
      <w:r>
        <w:rPr>
          <w:spacing w:val="26"/>
          <w:sz w:val="22"/>
        </w:rPr>
        <w:t xml:space="preserve"> </w:t>
      </w:r>
      <w:r>
        <w:rPr>
          <w:sz w:val="22"/>
        </w:rPr>
        <w:t xml:space="preserve">водных или</w:t>
      </w:r>
      <w:r>
        <w:rPr>
          <w:spacing w:val="31"/>
          <w:sz w:val="22"/>
        </w:rPr>
        <w:t xml:space="preserve"> </w:t>
      </w:r>
      <w:r>
        <w:rPr>
          <w:sz w:val="22"/>
        </w:rPr>
        <w:t xml:space="preserve">воздушных</w:t>
      </w:r>
      <w:r>
        <w:rPr>
          <w:spacing w:val="21"/>
          <w:sz w:val="22"/>
        </w:rPr>
        <w:t xml:space="preserve"> </w:t>
      </w:r>
      <w:r>
        <w:rPr>
          <w:sz w:val="22"/>
        </w:rPr>
        <w:t xml:space="preserve">ванн,</w:t>
      </w:r>
      <w:r>
        <w:rPr>
          <w:spacing w:val="26"/>
          <w:sz w:val="22"/>
        </w:rPr>
        <w:t xml:space="preserve"> </w:t>
      </w:r>
      <w:r>
        <w:rPr>
          <w:sz w:val="22"/>
        </w:rPr>
        <w:t xml:space="preserve">вызывающее</w:t>
      </w:r>
      <w:r>
        <w:rPr>
          <w:spacing w:val="25"/>
          <w:sz w:val="22"/>
        </w:rPr>
        <w:t xml:space="preserve"> </w:t>
      </w:r>
      <w:r>
        <w:rPr>
          <w:sz w:val="22"/>
        </w:rPr>
        <w:t xml:space="preserve">появление</w:t>
      </w:r>
      <w:r>
        <w:rPr>
          <w:spacing w:val="25"/>
          <w:sz w:val="22"/>
        </w:rPr>
        <w:t xml:space="preserve"> </w:t>
      </w:r>
      <w:r>
        <w:rPr>
          <w:sz w:val="22"/>
        </w:rPr>
        <w:t xml:space="preserve">приспособленности</w:t>
      </w:r>
      <w:r>
        <w:rPr>
          <w:spacing w:val="24"/>
          <w:sz w:val="22"/>
        </w:rPr>
        <w:t xml:space="preserve"> </w:t>
      </w:r>
      <w:r>
        <w:rPr>
          <w:sz w:val="22"/>
        </w:rPr>
        <w:t xml:space="preserve">организма к неблагоприятному воздействию низких и высоких температур, называется </w:t>
      </w:r>
      <w:r>
        <w:rPr>
          <w:sz w:val="22"/>
          <w:u w:val="single"/>
        </w:rPr>
        <w:tab/>
      </w:r>
      <w:r>
        <w:rPr>
          <w:spacing w:val="-6"/>
          <w:sz w:val="22"/>
        </w:rPr>
        <w:t xml:space="preserve">».</w:t>
      </w:r>
      <w:r/>
    </w:p>
    <w:p>
      <w:pPr>
        <w:pStyle w:val="1697"/>
        <w:ind w:left="0" w:firstLine="0"/>
        <w:jc w:val="left"/>
        <w:spacing w:before="177"/>
        <w:rPr>
          <w:sz w:val="22"/>
        </w:rPr>
      </w:pPr>
      <w:r>
        <w:rPr>
          <w:sz w:val="22"/>
        </w:rPr>
      </w:r>
      <w:r/>
    </w:p>
    <w:p>
      <w:pPr>
        <w:ind w:left="683" w:right="9352" w:firstLine="0"/>
        <w:jc w:val="left"/>
        <w:spacing w:before="0" w:line="451" w:lineRule="auto"/>
        <w:rPr>
          <w:b/>
          <w:sz w:val="20"/>
        </w:rPr>
      </w:pPr>
      <w:r>
        <w:rPr>
          <w:b/>
          <w:sz w:val="20"/>
        </w:rPr>
        <w:t xml:space="preserve">7 класс </w:t>
      </w:r>
      <w:r>
        <w:rPr>
          <w:b/>
          <w:spacing w:val="-2"/>
          <w:sz w:val="20"/>
        </w:rPr>
        <w:t xml:space="preserve">Русский</w:t>
      </w:r>
      <w:r>
        <w:rPr>
          <w:b/>
          <w:spacing w:val="-12"/>
          <w:sz w:val="20"/>
        </w:rPr>
        <w:t xml:space="preserve"> </w:t>
      </w:r>
      <w:r>
        <w:rPr>
          <w:b/>
          <w:spacing w:val="-2"/>
          <w:sz w:val="20"/>
        </w:rPr>
        <w:t xml:space="preserve">язы</w:t>
      </w:r>
      <w:r>
        <w:rPr>
          <w:b/>
          <w:spacing w:val="-2"/>
          <w:sz w:val="20"/>
        </w:rPr>
        <w:t xml:space="preserve">к</w:t>
      </w:r>
      <w:r/>
    </w:p>
    <w:p>
      <w:pPr>
        <w:ind w:left="1024" w:right="0" w:firstLine="0"/>
        <w:jc w:val="left"/>
        <w:spacing w:before="0" w:line="238" w:lineRule="exact"/>
        <w:rPr>
          <w:sz w:val="22"/>
        </w:rPr>
      </w:pPr>
      <w:r>
        <w:rPr>
          <w:sz w:val="22"/>
        </w:rPr>
        <w:t xml:space="preserve">В</w:t>
      </w:r>
      <w:r>
        <w:rPr>
          <w:spacing w:val="13"/>
          <w:sz w:val="22"/>
        </w:rPr>
        <w:t xml:space="preserve"> </w:t>
      </w:r>
      <w:r>
        <w:rPr>
          <w:sz w:val="22"/>
        </w:rPr>
        <w:t xml:space="preserve">тайге</w:t>
      </w:r>
      <w:r>
        <w:rPr>
          <w:spacing w:val="9"/>
          <w:sz w:val="22"/>
        </w:rPr>
        <w:t xml:space="preserve"> </w:t>
      </w:r>
      <w:r>
        <w:rPr>
          <w:sz w:val="22"/>
        </w:rPr>
        <w:t xml:space="preserve">темнеет</w:t>
      </w:r>
      <w:r>
        <w:rPr>
          <w:spacing w:val="7"/>
          <w:sz w:val="22"/>
        </w:rPr>
        <w:t xml:space="preserve"> </w:t>
      </w:r>
      <w:r>
        <w:rPr>
          <w:sz w:val="22"/>
        </w:rPr>
        <w:t xml:space="preserve">быстро.</w:t>
      </w:r>
      <w:r>
        <w:rPr>
          <w:spacing w:val="5"/>
          <w:sz w:val="22"/>
        </w:rPr>
        <w:t xml:space="preserve"> </w:t>
      </w:r>
      <w:r>
        <w:rPr>
          <w:sz w:val="22"/>
        </w:rPr>
        <w:t xml:space="preserve">И</w:t>
      </w:r>
      <w:r>
        <w:rPr>
          <w:spacing w:val="10"/>
          <w:sz w:val="22"/>
        </w:rPr>
        <w:t xml:space="preserve"> </w:t>
      </w:r>
      <w:r>
        <w:rPr>
          <w:sz w:val="22"/>
        </w:rPr>
        <w:t xml:space="preserve">все-таки</w:t>
      </w:r>
      <w:r>
        <w:rPr>
          <w:spacing w:val="14"/>
          <w:sz w:val="22"/>
        </w:rPr>
        <w:t xml:space="preserve"> </w:t>
      </w:r>
      <w:r>
        <w:rPr>
          <w:sz w:val="22"/>
        </w:rPr>
        <w:t xml:space="preserve">темнота</w:t>
      </w:r>
      <w:r>
        <w:rPr>
          <w:spacing w:val="5"/>
          <w:sz w:val="22"/>
        </w:rPr>
        <w:t xml:space="preserve"> </w:t>
      </w:r>
      <w:r>
        <w:rPr>
          <w:sz w:val="22"/>
        </w:rPr>
        <w:t xml:space="preserve">застала</w:t>
      </w:r>
      <w:r>
        <w:rPr>
          <w:spacing w:val="10"/>
          <w:sz w:val="22"/>
        </w:rPr>
        <w:t xml:space="preserve"> </w:t>
      </w:r>
      <w:r>
        <w:rPr>
          <w:sz w:val="22"/>
        </w:rPr>
        <w:t xml:space="preserve">нас</w:t>
      </w:r>
      <w:r>
        <w:rPr>
          <w:spacing w:val="14"/>
          <w:sz w:val="22"/>
        </w:rPr>
        <w:t xml:space="preserve"> </w:t>
      </w:r>
      <w:r>
        <w:rPr>
          <w:sz w:val="22"/>
        </w:rPr>
        <w:t xml:space="preserve">врасплох.</w:t>
      </w:r>
      <w:r>
        <w:rPr>
          <w:spacing w:val="17"/>
          <w:sz w:val="22"/>
        </w:rPr>
        <w:t xml:space="preserve"> </w:t>
      </w:r>
      <w:r>
        <w:rPr>
          <w:sz w:val="22"/>
        </w:rPr>
        <w:t xml:space="preserve">Раздвигая</w:t>
      </w:r>
      <w:r>
        <w:rPr>
          <w:spacing w:val="11"/>
          <w:sz w:val="22"/>
        </w:rPr>
        <w:t xml:space="preserve"> </w:t>
      </w:r>
      <w:r>
        <w:rPr>
          <w:sz w:val="22"/>
        </w:rPr>
        <w:t xml:space="preserve">тяжелые</w:t>
      </w:r>
      <w:r>
        <w:rPr>
          <w:spacing w:val="10"/>
          <w:sz w:val="22"/>
        </w:rPr>
        <w:t xml:space="preserve"> </w:t>
      </w:r>
      <w:r>
        <w:rPr>
          <w:spacing w:val="-2"/>
          <w:sz w:val="22"/>
        </w:rPr>
        <w:t xml:space="preserve">колючие</w:t>
      </w:r>
      <w:r/>
    </w:p>
    <w:p>
      <w:pPr>
        <w:ind w:left="683" w:right="0" w:firstLine="0"/>
        <w:jc w:val="left"/>
        <w:spacing w:before="6"/>
        <w:rPr>
          <w:sz w:val="22"/>
        </w:rPr>
      </w:pPr>
      <w:r>
        <w:rPr>
          <w:sz w:val="22"/>
        </w:rPr>
        <w:t xml:space="preserve">ветви</w:t>
      </w:r>
      <w:r>
        <w:rPr>
          <w:spacing w:val="15"/>
          <w:sz w:val="22"/>
        </w:rPr>
        <w:t xml:space="preserve"> </w:t>
      </w:r>
      <w:r>
        <w:rPr>
          <w:sz w:val="22"/>
        </w:rPr>
        <w:t xml:space="preserve">и</w:t>
      </w:r>
      <w:r>
        <w:rPr>
          <w:spacing w:val="16"/>
          <w:sz w:val="22"/>
        </w:rPr>
        <w:t xml:space="preserve"> </w:t>
      </w:r>
      <w:r>
        <w:rPr>
          <w:sz w:val="22"/>
        </w:rPr>
        <w:t xml:space="preserve">нащупывая</w:t>
      </w:r>
      <w:r>
        <w:rPr>
          <w:spacing w:val="7"/>
          <w:sz w:val="22"/>
        </w:rPr>
        <w:t xml:space="preserve"> </w:t>
      </w:r>
      <w:r>
        <w:rPr>
          <w:sz w:val="22"/>
        </w:rPr>
        <w:t xml:space="preserve">ногой</w:t>
      </w:r>
      <w:r>
        <w:rPr>
          <w:spacing w:val="4"/>
          <w:sz w:val="22"/>
        </w:rPr>
        <w:t xml:space="preserve"> </w:t>
      </w:r>
      <w:r>
        <w:rPr>
          <w:sz w:val="22"/>
        </w:rPr>
        <w:t xml:space="preserve">следующую</w:t>
      </w:r>
      <w:r>
        <w:rPr>
          <w:spacing w:val="10"/>
          <w:sz w:val="22"/>
        </w:rPr>
        <w:t xml:space="preserve"> </w:t>
      </w:r>
      <w:r>
        <w:rPr>
          <w:sz w:val="22"/>
        </w:rPr>
        <w:t xml:space="preserve">кочку,</w:t>
      </w:r>
      <w:r>
        <w:rPr>
          <w:spacing w:val="12"/>
          <w:sz w:val="22"/>
        </w:rPr>
        <w:t xml:space="preserve"> </w:t>
      </w:r>
      <w:r>
        <w:rPr>
          <w:sz w:val="22"/>
        </w:rPr>
        <w:t xml:space="preserve">мы</w:t>
      </w:r>
      <w:r>
        <w:rPr>
          <w:spacing w:val="59"/>
          <w:sz w:val="22"/>
        </w:rPr>
        <w:t xml:space="preserve"> </w:t>
      </w:r>
      <w:r>
        <w:rPr>
          <w:sz w:val="22"/>
        </w:rPr>
        <w:t xml:space="preserve">продвигались</w:t>
      </w:r>
      <w:r>
        <w:rPr>
          <w:spacing w:val="3"/>
          <w:sz w:val="22"/>
        </w:rPr>
        <w:t xml:space="preserve"> </w:t>
      </w:r>
      <w:r>
        <w:rPr>
          <w:spacing w:val="-2"/>
          <w:sz w:val="22"/>
        </w:rPr>
        <w:t xml:space="preserve">вперед.</w:t>
      </w:r>
      <w:r/>
    </w:p>
    <w:p>
      <w:pPr>
        <w:ind w:left="683" w:right="1330" w:firstLine="283"/>
        <w:jc w:val="left"/>
        <w:spacing w:before="6" w:line="247" w:lineRule="auto"/>
        <w:rPr>
          <w:sz w:val="22"/>
        </w:rPr>
      </w:pPr>
      <w:r>
        <w:rPr>
          <w:sz w:val="22"/>
        </w:rPr>
        <w:t xml:space="preserve">Целый день мы шли вниз по течению реки, но река исчезла в темноте где-то слева, и нам приходилось идти наугад. К счастью, до ближайшей охотничьей избушки</w:t>
      </w:r>
      <w:r>
        <w:rPr>
          <w:spacing w:val="40"/>
          <w:sz w:val="22"/>
        </w:rPr>
        <w:t xml:space="preserve"> </w:t>
      </w:r>
      <w:r>
        <w:rPr>
          <w:sz w:val="22"/>
        </w:rPr>
        <w:t xml:space="preserve">оставалось совсем недалеко. И действительно, когда мы поодиночке перешли по узкой жердочке, брошенной через топкий лесной ручей, и поднялись в гору, мы оказались перед избушкой.</w:t>
      </w:r>
      <w:r/>
    </w:p>
    <w:p>
      <w:pPr>
        <w:ind w:left="683" w:right="1330" w:firstLine="283"/>
        <w:jc w:val="left"/>
        <w:spacing w:before="0" w:line="244" w:lineRule="auto"/>
        <w:rPr>
          <w:sz w:val="22"/>
        </w:rPr>
      </w:pPr>
      <w:r>
        <w:rPr>
          <w:sz w:val="22"/>
        </w:rPr>
        <w:t xml:space="preserve">Не теряя ни минуты , в душе радуясь, что расчет наш оправдался и мы</w:t>
      </w:r>
      <w:r>
        <w:rPr>
          <w:spacing w:val="40"/>
          <w:sz w:val="22"/>
        </w:rPr>
        <w:t xml:space="preserve"> </w:t>
      </w:r>
      <w:r>
        <w:rPr>
          <w:sz w:val="22"/>
        </w:rPr>
        <w:t xml:space="preserve">в пору добрались до места, мы без устали рубили хвою, пилили ножовкой небольшие ветки и клали их крест-накрест. Вот и готова наша пахучая, но не очень мягкая постель!</w:t>
      </w:r>
      <w:r/>
    </w:p>
    <w:p>
      <w:pPr>
        <w:ind w:left="683" w:right="1330" w:firstLine="283"/>
        <w:jc w:val="left"/>
        <w:spacing w:before="3"/>
        <w:rPr>
          <w:sz w:val="22"/>
        </w:rPr>
      </w:pPr>
      <w:r>
        <w:rPr>
          <w:sz w:val="22"/>
        </w:rPr>
        <w:t xml:space="preserve">С тихим шорохом ветер раскачивает вершины старых кедров,</w:t>
      </w:r>
      <w:r>
        <w:rPr>
          <w:spacing w:val="40"/>
          <w:sz w:val="22"/>
        </w:rPr>
        <w:t xml:space="preserve"> </w:t>
      </w:r>
      <w:r>
        <w:rPr>
          <w:sz w:val="22"/>
        </w:rPr>
        <w:t xml:space="preserve">и где-то вдали кричит какая-то ночная птица.</w:t>
      </w:r>
      <w:r/>
    </w:p>
    <w:p>
      <w:pPr>
        <w:pStyle w:val="1697"/>
        <w:ind w:left="0" w:firstLine="0"/>
        <w:jc w:val="left"/>
        <w:spacing w:before="14"/>
        <w:rPr>
          <w:sz w:val="22"/>
        </w:rPr>
      </w:pPr>
      <w:r>
        <w:rPr>
          <w:sz w:val="22"/>
        </w:rPr>
      </w:r>
      <w:r/>
    </w:p>
    <w:p>
      <w:pPr>
        <w:ind w:left="683" w:right="8182" w:firstLine="0"/>
        <w:jc w:val="left"/>
        <w:spacing w:before="0" w:line="249" w:lineRule="auto"/>
        <w:rPr>
          <w:sz w:val="22"/>
        </w:rPr>
      </w:pPr>
      <w:r>
        <w:rPr>
          <w:sz w:val="22"/>
        </w:rPr>
        <w:t xml:space="preserve">Грамматические задания. 1 вариант.</w:t>
      </w:r>
      <w:r/>
    </w:p>
    <w:p>
      <w:pPr>
        <w:pStyle w:val="1699"/>
        <w:numPr>
          <w:ilvl w:val="0"/>
          <w:numId w:val="209"/>
        </w:numPr>
        <w:ind w:left="911" w:right="0" w:hanging="228"/>
        <w:jc w:val="left"/>
        <w:spacing w:before="0" w:after="0" w:line="250" w:lineRule="exact"/>
        <w:tabs>
          <w:tab w:val="left" w:pos="911" w:leader="none"/>
        </w:tabs>
        <w:rPr>
          <w:sz w:val="22"/>
        </w:rPr>
      </w:pPr>
      <w:r>
        <w:rPr>
          <w:sz w:val="22"/>
        </w:rPr>
        <w:t xml:space="preserve">Разбор</w:t>
      </w:r>
      <w:r>
        <w:rPr>
          <w:spacing w:val="76"/>
          <w:sz w:val="22"/>
        </w:rPr>
        <w:t xml:space="preserve"> </w:t>
      </w:r>
      <w:r>
        <w:rPr>
          <w:sz w:val="22"/>
        </w:rPr>
        <w:t xml:space="preserve">по</w:t>
      </w:r>
      <w:r>
        <w:rPr>
          <w:spacing w:val="10"/>
          <w:sz w:val="22"/>
        </w:rPr>
        <w:t xml:space="preserve"> </w:t>
      </w:r>
      <w:r>
        <w:rPr>
          <w:sz w:val="22"/>
        </w:rPr>
        <w:t xml:space="preserve">составу</w:t>
      </w:r>
      <w:r>
        <w:rPr>
          <w:spacing w:val="65"/>
          <w:sz w:val="22"/>
        </w:rPr>
        <w:t xml:space="preserve"> </w:t>
      </w:r>
      <w:r>
        <w:rPr>
          <w:sz w:val="22"/>
        </w:rPr>
        <w:t xml:space="preserve">слов:</w:t>
      </w:r>
      <w:r>
        <w:rPr>
          <w:spacing w:val="73"/>
          <w:sz w:val="22"/>
        </w:rPr>
        <w:t xml:space="preserve"> </w:t>
      </w:r>
      <w:r>
        <w:rPr>
          <w:b/>
          <w:sz w:val="22"/>
        </w:rPr>
        <w:t xml:space="preserve">раздвигая,</w:t>
      </w:r>
      <w:r>
        <w:rPr>
          <w:b/>
          <w:spacing w:val="4"/>
          <w:sz w:val="22"/>
        </w:rPr>
        <w:t xml:space="preserve"> </w:t>
      </w:r>
      <w:r>
        <w:rPr>
          <w:b/>
          <w:sz w:val="22"/>
        </w:rPr>
        <w:t xml:space="preserve">от</w:t>
      </w:r>
      <w:r>
        <w:rPr>
          <w:b/>
          <w:spacing w:val="7"/>
          <w:sz w:val="22"/>
        </w:rPr>
        <w:t xml:space="preserve"> </w:t>
      </w:r>
      <w:r>
        <w:rPr>
          <w:b/>
          <w:sz w:val="22"/>
        </w:rPr>
        <w:t xml:space="preserve">прожорливых,</w:t>
      </w:r>
      <w:r>
        <w:rPr>
          <w:b/>
          <w:spacing w:val="9"/>
          <w:sz w:val="22"/>
        </w:rPr>
        <w:t xml:space="preserve"> </w:t>
      </w:r>
      <w:r>
        <w:rPr>
          <w:b/>
          <w:spacing w:val="-2"/>
          <w:sz w:val="22"/>
        </w:rPr>
        <w:t xml:space="preserve">оправдался</w:t>
      </w:r>
      <w:r>
        <w:rPr>
          <w:spacing w:val="-2"/>
          <w:sz w:val="22"/>
        </w:rPr>
        <w:t xml:space="preserve">.</w:t>
      </w:r>
      <w:r/>
    </w:p>
    <w:p>
      <w:pPr>
        <w:pStyle w:val="1699"/>
        <w:numPr>
          <w:ilvl w:val="0"/>
          <w:numId w:val="209"/>
        </w:numPr>
        <w:ind w:left="911" w:right="0" w:hanging="228"/>
        <w:jc w:val="left"/>
        <w:spacing w:before="6" w:after="0" w:line="240" w:lineRule="auto"/>
        <w:tabs>
          <w:tab w:val="left" w:pos="911" w:leader="none"/>
        </w:tabs>
        <w:rPr>
          <w:sz w:val="22"/>
        </w:rPr>
      </w:pPr>
      <w:r>
        <w:rPr>
          <w:sz w:val="22"/>
        </w:rPr>
        <w:t xml:space="preserve">Синтаксический</w:t>
      </w:r>
      <w:r>
        <w:rPr>
          <w:spacing w:val="12"/>
          <w:sz w:val="22"/>
        </w:rPr>
        <w:t xml:space="preserve"> </w:t>
      </w:r>
      <w:r>
        <w:rPr>
          <w:sz w:val="22"/>
        </w:rPr>
        <w:t xml:space="preserve">разбор</w:t>
      </w:r>
      <w:r>
        <w:rPr>
          <w:spacing w:val="23"/>
          <w:sz w:val="22"/>
        </w:rPr>
        <w:t xml:space="preserve"> </w:t>
      </w:r>
      <w:r>
        <w:rPr>
          <w:spacing w:val="-2"/>
          <w:sz w:val="22"/>
        </w:rPr>
        <w:t xml:space="preserve">предложения:</w:t>
      </w:r>
      <w:r/>
    </w:p>
    <w:p>
      <w:pPr>
        <w:ind w:left="683" w:right="2400" w:firstLine="0"/>
        <w:jc w:val="left"/>
        <w:spacing w:before="11" w:line="244" w:lineRule="auto"/>
        <w:rPr>
          <w:b/>
          <w:sz w:val="22"/>
        </w:rPr>
      </w:pPr>
      <w:r>
        <w:rPr>
          <w:b/>
          <w:sz w:val="22"/>
        </w:rPr>
        <w:t xml:space="preserve">Раздвигая тяжелые колючие ветви и нащупывая ногой следующую кочку, мы продвигались вперед.</w:t>
      </w:r>
      <w:r/>
    </w:p>
    <w:p>
      <w:pPr>
        <w:pStyle w:val="1697"/>
        <w:ind w:left="0" w:firstLine="0"/>
        <w:jc w:val="left"/>
        <w:rPr>
          <w:b/>
          <w:sz w:val="22"/>
        </w:rPr>
      </w:pPr>
      <w:r>
        <w:rPr>
          <w:b/>
          <w:sz w:val="22"/>
        </w:rPr>
      </w:r>
      <w:r/>
    </w:p>
    <w:p>
      <w:pPr>
        <w:pStyle w:val="1697"/>
        <w:ind w:left="0" w:firstLine="0"/>
        <w:jc w:val="left"/>
        <w:spacing w:before="10"/>
        <w:rPr>
          <w:b/>
          <w:sz w:val="22"/>
        </w:rPr>
      </w:pPr>
      <w:r>
        <w:rPr>
          <w:b/>
          <w:sz w:val="22"/>
        </w:rPr>
      </w:r>
      <w:r/>
    </w:p>
    <w:p>
      <w:pPr>
        <w:ind w:left="683" w:right="0" w:firstLine="0"/>
        <w:jc w:val="left"/>
        <w:spacing w:before="0"/>
        <w:rPr>
          <w:sz w:val="22"/>
        </w:rPr>
      </w:pPr>
      <w:r>
        <w:rPr>
          <w:sz w:val="22"/>
        </w:rPr>
        <w:t xml:space="preserve">2</w:t>
      </w:r>
      <w:r>
        <w:rPr>
          <w:spacing w:val="6"/>
          <w:sz w:val="22"/>
        </w:rPr>
        <w:t xml:space="preserve"> </w:t>
      </w:r>
      <w:r>
        <w:rPr>
          <w:spacing w:val="-2"/>
          <w:sz w:val="22"/>
        </w:rPr>
        <w:t xml:space="preserve">вариант.</w:t>
      </w:r>
      <w:r/>
    </w:p>
    <w:p>
      <w:pPr>
        <w:pStyle w:val="1699"/>
        <w:numPr>
          <w:ilvl w:val="0"/>
          <w:numId w:val="208"/>
        </w:numPr>
        <w:ind w:left="911" w:right="0" w:hanging="228"/>
        <w:jc w:val="left"/>
        <w:spacing w:before="7" w:after="0" w:line="240" w:lineRule="auto"/>
        <w:tabs>
          <w:tab w:val="left" w:pos="911" w:leader="none"/>
        </w:tabs>
        <w:rPr>
          <w:b/>
          <w:sz w:val="22"/>
        </w:rPr>
      </w:pPr>
      <w:r>
        <w:rPr>
          <w:sz w:val="22"/>
        </w:rPr>
        <w:t xml:space="preserve">Разбор</w:t>
      </w:r>
      <w:r>
        <w:rPr>
          <w:spacing w:val="76"/>
          <w:sz w:val="22"/>
        </w:rPr>
        <w:t xml:space="preserve"> </w:t>
      </w:r>
      <w:r>
        <w:rPr>
          <w:sz w:val="22"/>
        </w:rPr>
        <w:t xml:space="preserve">по</w:t>
      </w:r>
      <w:r>
        <w:rPr>
          <w:spacing w:val="10"/>
          <w:sz w:val="22"/>
        </w:rPr>
        <w:t xml:space="preserve"> </w:t>
      </w:r>
      <w:r>
        <w:rPr>
          <w:sz w:val="22"/>
        </w:rPr>
        <w:t xml:space="preserve">составу</w:t>
      </w:r>
      <w:r>
        <w:rPr>
          <w:spacing w:val="65"/>
          <w:sz w:val="22"/>
        </w:rPr>
        <w:t xml:space="preserve"> </w:t>
      </w:r>
      <w:r>
        <w:rPr>
          <w:sz w:val="22"/>
        </w:rPr>
        <w:t xml:space="preserve">слов:</w:t>
      </w:r>
      <w:r>
        <w:rPr>
          <w:spacing w:val="73"/>
          <w:sz w:val="22"/>
        </w:rPr>
        <w:t xml:space="preserve"> </w:t>
      </w:r>
      <w:r>
        <w:rPr>
          <w:b/>
          <w:sz w:val="22"/>
        </w:rPr>
        <w:t xml:space="preserve">раскачивает,</w:t>
      </w:r>
      <w:r>
        <w:rPr>
          <w:b/>
          <w:spacing w:val="10"/>
          <w:sz w:val="22"/>
        </w:rPr>
        <w:t xml:space="preserve"> </w:t>
      </w:r>
      <w:r>
        <w:rPr>
          <w:b/>
          <w:sz w:val="22"/>
        </w:rPr>
        <w:t xml:space="preserve">брошенной,</w:t>
      </w:r>
      <w:r>
        <w:rPr>
          <w:b/>
          <w:spacing w:val="4"/>
          <w:sz w:val="22"/>
        </w:rPr>
        <w:t xml:space="preserve"> </w:t>
      </w:r>
      <w:r>
        <w:rPr>
          <w:b/>
          <w:sz w:val="22"/>
        </w:rPr>
        <w:t xml:space="preserve">до</w:t>
      </w:r>
      <w:r>
        <w:rPr>
          <w:b/>
          <w:spacing w:val="6"/>
          <w:sz w:val="22"/>
        </w:rPr>
        <w:t xml:space="preserve"> </w:t>
      </w:r>
      <w:r>
        <w:rPr>
          <w:b/>
          <w:spacing w:val="-2"/>
          <w:sz w:val="22"/>
        </w:rPr>
        <w:t xml:space="preserve">ближайшей.</w:t>
      </w:r>
      <w:r/>
    </w:p>
    <w:p>
      <w:pPr>
        <w:pStyle w:val="1699"/>
        <w:numPr>
          <w:ilvl w:val="0"/>
          <w:numId w:val="208"/>
        </w:numPr>
        <w:ind w:left="911" w:right="0" w:hanging="228"/>
        <w:jc w:val="left"/>
        <w:spacing w:before="6" w:after="0" w:line="240" w:lineRule="auto"/>
        <w:tabs>
          <w:tab w:val="left" w:pos="911" w:leader="none"/>
        </w:tabs>
        <w:rPr>
          <w:sz w:val="22"/>
        </w:rPr>
      </w:pPr>
      <w:r>
        <w:rPr>
          <w:sz w:val="22"/>
        </w:rPr>
        <w:t xml:space="preserve">Синтаксический</w:t>
      </w:r>
      <w:r>
        <w:rPr>
          <w:spacing w:val="12"/>
          <w:sz w:val="22"/>
        </w:rPr>
        <w:t xml:space="preserve"> </w:t>
      </w:r>
      <w:r>
        <w:rPr>
          <w:sz w:val="22"/>
        </w:rPr>
        <w:t xml:space="preserve">разбор</w:t>
      </w:r>
      <w:r>
        <w:rPr>
          <w:spacing w:val="23"/>
          <w:sz w:val="22"/>
        </w:rPr>
        <w:t xml:space="preserve"> </w:t>
      </w:r>
      <w:r>
        <w:rPr>
          <w:spacing w:val="-2"/>
          <w:sz w:val="22"/>
        </w:rPr>
        <w:t xml:space="preserve">предложения:</w:t>
      </w:r>
      <w:r/>
    </w:p>
    <w:p>
      <w:pPr>
        <w:ind w:left="683" w:right="1330" w:firstLine="57"/>
        <w:jc w:val="left"/>
        <w:spacing w:before="11" w:line="244" w:lineRule="auto"/>
        <w:rPr>
          <w:b/>
          <w:sz w:val="22"/>
        </w:rPr>
      </w:pPr>
      <w:r>
        <w:rPr>
          <w:b/>
          <w:sz w:val="22"/>
        </w:rPr>
        <w:t xml:space="preserve">Целый день мы шли вниз по течению реки, но река исчезла в темноте где-то слева, и нам приходилось идти наугад.</w:t>
      </w:r>
      <w:r/>
    </w:p>
    <w:p>
      <w:pPr>
        <w:jc w:val="left"/>
        <w:spacing w:after="0" w:line="244"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684" w:right="0" w:firstLine="0"/>
        <w:jc w:val="left"/>
        <w:spacing w:before="87"/>
        <w:rPr>
          <w:b/>
          <w:sz w:val="20"/>
        </w:rPr>
      </w:pPr>
      <w:r>
        <w:rPr>
          <w:b/>
          <w:spacing w:val="-2"/>
          <w:sz w:val="20"/>
        </w:rPr>
        <w:t xml:space="preserve">Литература</w:t>
      </w:r>
      <w:r/>
    </w:p>
    <w:p>
      <w:pPr>
        <w:pStyle w:val="1699"/>
        <w:numPr>
          <w:ilvl w:val="0"/>
          <w:numId w:val="207"/>
        </w:numPr>
        <w:ind w:left="1351" w:right="0" w:hanging="667"/>
        <w:jc w:val="left"/>
        <w:spacing w:before="193" w:after="0" w:line="240" w:lineRule="auto"/>
        <w:tabs>
          <w:tab w:val="left" w:pos="1351" w:leader="none"/>
        </w:tabs>
        <w:rPr>
          <w:sz w:val="22"/>
        </w:rPr>
      </w:pPr>
      <w:r>
        <w:rPr>
          <w:sz w:val="22"/>
        </w:rPr>
        <w:t xml:space="preserve">Дайте</w:t>
      </w:r>
      <w:r>
        <w:rPr>
          <w:spacing w:val="15"/>
          <w:sz w:val="22"/>
        </w:rPr>
        <w:t xml:space="preserve"> </w:t>
      </w:r>
      <w:r>
        <w:rPr>
          <w:sz w:val="22"/>
        </w:rPr>
        <w:t xml:space="preserve">определение</w:t>
      </w:r>
      <w:r>
        <w:rPr>
          <w:spacing w:val="14"/>
          <w:sz w:val="22"/>
        </w:rPr>
        <w:t xml:space="preserve"> </w:t>
      </w:r>
      <w:r>
        <w:rPr>
          <w:sz w:val="22"/>
        </w:rPr>
        <w:t xml:space="preserve">былине.</w:t>
      </w:r>
      <w:r>
        <w:rPr>
          <w:spacing w:val="21"/>
          <w:sz w:val="22"/>
        </w:rPr>
        <w:t xml:space="preserve"> </w:t>
      </w:r>
      <w:r>
        <w:rPr>
          <w:sz w:val="22"/>
        </w:rPr>
        <w:t xml:space="preserve">Назовите</w:t>
      </w:r>
      <w:r>
        <w:rPr>
          <w:spacing w:val="9"/>
          <w:sz w:val="22"/>
        </w:rPr>
        <w:t xml:space="preserve"> </w:t>
      </w:r>
      <w:r>
        <w:rPr>
          <w:sz w:val="22"/>
        </w:rPr>
        <w:t xml:space="preserve">былинных</w:t>
      </w:r>
      <w:r>
        <w:rPr>
          <w:spacing w:val="11"/>
          <w:sz w:val="22"/>
        </w:rPr>
        <w:t xml:space="preserve"> </w:t>
      </w:r>
      <w:r>
        <w:rPr>
          <w:spacing w:val="-2"/>
          <w:sz w:val="22"/>
        </w:rPr>
        <w:t xml:space="preserve">героев.</w:t>
      </w:r>
      <w:r/>
    </w:p>
    <w:p>
      <w:pPr>
        <w:pStyle w:val="1699"/>
        <w:numPr>
          <w:ilvl w:val="0"/>
          <w:numId w:val="207"/>
        </w:numPr>
        <w:ind w:left="1351" w:right="0" w:hanging="667"/>
        <w:jc w:val="left"/>
        <w:spacing w:before="2" w:after="0" w:line="240" w:lineRule="auto"/>
        <w:tabs>
          <w:tab w:val="left" w:pos="1351" w:leader="none"/>
        </w:tabs>
        <w:rPr>
          <w:sz w:val="22"/>
        </w:rPr>
      </w:pPr>
      <w:r>
        <w:rPr>
          <w:sz w:val="22"/>
        </w:rPr>
        <w:t xml:space="preserve">Как</w:t>
      </w:r>
      <w:r>
        <w:rPr>
          <w:spacing w:val="9"/>
          <w:sz w:val="22"/>
        </w:rPr>
        <w:t xml:space="preserve"> </w:t>
      </w:r>
      <w:r>
        <w:rPr>
          <w:sz w:val="22"/>
        </w:rPr>
        <w:t xml:space="preserve">называлась</w:t>
      </w:r>
      <w:r>
        <w:rPr>
          <w:spacing w:val="11"/>
          <w:sz w:val="22"/>
        </w:rPr>
        <w:t xml:space="preserve"> </w:t>
      </w:r>
      <w:r>
        <w:rPr>
          <w:sz w:val="22"/>
        </w:rPr>
        <w:t xml:space="preserve">первая</w:t>
      </w:r>
      <w:r>
        <w:rPr>
          <w:spacing w:val="15"/>
          <w:sz w:val="22"/>
        </w:rPr>
        <w:t xml:space="preserve"> </w:t>
      </w:r>
      <w:r>
        <w:rPr>
          <w:sz w:val="22"/>
        </w:rPr>
        <w:t xml:space="preserve">летопись</w:t>
      </w:r>
      <w:r>
        <w:rPr>
          <w:spacing w:val="12"/>
          <w:sz w:val="22"/>
        </w:rPr>
        <w:t xml:space="preserve"> </w:t>
      </w:r>
      <w:r>
        <w:rPr>
          <w:sz w:val="22"/>
        </w:rPr>
        <w:t xml:space="preserve">Русского</w:t>
      </w:r>
      <w:r>
        <w:rPr>
          <w:spacing w:val="16"/>
          <w:sz w:val="22"/>
        </w:rPr>
        <w:t xml:space="preserve"> </w:t>
      </w:r>
      <w:r>
        <w:rPr>
          <w:spacing w:val="-2"/>
          <w:sz w:val="22"/>
        </w:rPr>
        <w:t xml:space="preserve">государства?</w:t>
      </w:r>
      <w:r/>
    </w:p>
    <w:p>
      <w:pPr>
        <w:pStyle w:val="1699"/>
        <w:numPr>
          <w:ilvl w:val="0"/>
          <w:numId w:val="207"/>
        </w:numPr>
        <w:ind w:left="684" w:right="1073" w:firstLine="0"/>
        <w:jc w:val="left"/>
        <w:spacing w:before="11" w:after="0" w:line="240" w:lineRule="auto"/>
        <w:tabs>
          <w:tab w:val="left" w:pos="1351" w:leader="none"/>
        </w:tabs>
        <w:rPr>
          <w:sz w:val="22"/>
        </w:rPr>
      </w:pPr>
      <w:r>
        <w:rPr>
          <w:sz w:val="22"/>
        </w:rPr>
        <w:t xml:space="preserve">В произведениях древнерусской</w:t>
      </w:r>
      <w:r>
        <w:rPr>
          <w:spacing w:val="28"/>
          <w:sz w:val="22"/>
        </w:rPr>
        <w:t xml:space="preserve"> </w:t>
      </w:r>
      <w:r>
        <w:rPr>
          <w:sz w:val="22"/>
        </w:rPr>
        <w:t xml:space="preserve">литературы</w:t>
      </w:r>
      <w:r>
        <w:rPr>
          <w:spacing w:val="25"/>
          <w:sz w:val="22"/>
        </w:rPr>
        <w:t xml:space="preserve"> </w:t>
      </w:r>
      <w:r>
        <w:rPr>
          <w:sz w:val="22"/>
        </w:rPr>
        <w:t xml:space="preserve">часто рассказывается о</w:t>
      </w:r>
      <w:r>
        <w:rPr>
          <w:spacing w:val="25"/>
          <w:sz w:val="22"/>
        </w:rPr>
        <w:t xml:space="preserve"> </w:t>
      </w:r>
      <w:r>
        <w:rPr>
          <w:sz w:val="22"/>
        </w:rPr>
        <w:t xml:space="preserve">чудесах,</w:t>
      </w:r>
      <w:r>
        <w:rPr>
          <w:spacing w:val="24"/>
          <w:sz w:val="22"/>
        </w:rPr>
        <w:t xml:space="preserve"> </w:t>
      </w:r>
      <w:r>
        <w:rPr>
          <w:sz w:val="22"/>
        </w:rPr>
        <w:t xml:space="preserve">происходящих</w:t>
      </w:r>
      <w:r>
        <w:rPr>
          <w:spacing w:val="40"/>
          <w:sz w:val="22"/>
        </w:rPr>
        <w:t xml:space="preserve"> </w:t>
      </w:r>
      <w:r>
        <w:rPr>
          <w:sz w:val="22"/>
        </w:rPr>
        <w:t xml:space="preserve">с</w:t>
      </w:r>
      <w:r>
        <w:rPr>
          <w:spacing w:val="13"/>
          <w:sz w:val="22"/>
        </w:rPr>
        <w:t xml:space="preserve"> </w:t>
      </w:r>
      <w:r>
        <w:rPr>
          <w:sz w:val="22"/>
        </w:rPr>
        <w:t xml:space="preserve">героями</w:t>
      </w:r>
      <w:r>
        <w:rPr>
          <w:spacing w:val="13"/>
          <w:sz w:val="22"/>
        </w:rPr>
        <w:t xml:space="preserve"> </w:t>
      </w:r>
      <w:r>
        <w:rPr>
          <w:sz w:val="22"/>
        </w:rPr>
        <w:t xml:space="preserve">повествования.</w:t>
      </w:r>
      <w:r>
        <w:rPr>
          <w:spacing w:val="14"/>
          <w:sz w:val="22"/>
        </w:rPr>
        <w:t xml:space="preserve"> </w:t>
      </w:r>
      <w:r>
        <w:rPr>
          <w:sz w:val="22"/>
        </w:rPr>
        <w:t xml:space="preserve">Какое</w:t>
      </w:r>
      <w:r>
        <w:rPr>
          <w:spacing w:val="3"/>
          <w:sz w:val="22"/>
        </w:rPr>
        <w:t xml:space="preserve"> </w:t>
      </w:r>
      <w:r>
        <w:rPr>
          <w:sz w:val="22"/>
        </w:rPr>
        <w:t xml:space="preserve">чудо</w:t>
      </w:r>
      <w:r>
        <w:rPr>
          <w:spacing w:val="22"/>
          <w:sz w:val="22"/>
        </w:rPr>
        <w:t xml:space="preserve"> </w:t>
      </w:r>
      <w:r>
        <w:rPr>
          <w:sz w:val="22"/>
        </w:rPr>
        <w:t xml:space="preserve">совершалось</w:t>
      </w:r>
      <w:r>
        <w:rPr>
          <w:spacing w:val="11"/>
          <w:sz w:val="22"/>
        </w:rPr>
        <w:t xml:space="preserve"> </w:t>
      </w:r>
      <w:r>
        <w:rPr>
          <w:sz w:val="22"/>
        </w:rPr>
        <w:t xml:space="preserve">неоднократно</w:t>
      </w:r>
      <w:r>
        <w:rPr>
          <w:spacing w:val="10"/>
          <w:sz w:val="22"/>
        </w:rPr>
        <w:t xml:space="preserve"> </w:t>
      </w:r>
      <w:r>
        <w:rPr>
          <w:sz w:val="22"/>
        </w:rPr>
        <w:t xml:space="preserve">после</w:t>
      </w:r>
      <w:r>
        <w:rPr>
          <w:spacing w:val="9"/>
          <w:sz w:val="22"/>
        </w:rPr>
        <w:t xml:space="preserve"> </w:t>
      </w:r>
      <w:r>
        <w:rPr>
          <w:sz w:val="22"/>
        </w:rPr>
        <w:t xml:space="preserve">смерти</w:t>
      </w:r>
      <w:r>
        <w:rPr>
          <w:spacing w:val="19"/>
          <w:sz w:val="22"/>
        </w:rPr>
        <w:t xml:space="preserve"> </w:t>
      </w:r>
      <w:r>
        <w:rPr>
          <w:sz w:val="22"/>
        </w:rPr>
        <w:t xml:space="preserve">Петра</w:t>
      </w:r>
      <w:r>
        <w:rPr>
          <w:spacing w:val="9"/>
          <w:sz w:val="22"/>
        </w:rPr>
        <w:t xml:space="preserve"> </w:t>
      </w:r>
      <w:r>
        <w:rPr>
          <w:sz w:val="22"/>
        </w:rPr>
        <w:t xml:space="preserve">и</w:t>
      </w:r>
      <w:r>
        <w:rPr>
          <w:spacing w:val="18"/>
          <w:sz w:val="22"/>
        </w:rPr>
        <w:t xml:space="preserve"> </w:t>
      </w:r>
      <w:r>
        <w:rPr>
          <w:spacing w:val="-2"/>
          <w:sz w:val="22"/>
        </w:rPr>
        <w:t xml:space="preserve">Февронии?</w:t>
      </w:r>
      <w:r/>
    </w:p>
    <w:p>
      <w:pPr>
        <w:pStyle w:val="1699"/>
        <w:numPr>
          <w:ilvl w:val="0"/>
          <w:numId w:val="207"/>
        </w:numPr>
        <w:ind w:left="1351" w:right="0" w:hanging="667"/>
        <w:jc w:val="left"/>
        <w:spacing w:before="12" w:after="0" w:line="240" w:lineRule="auto"/>
        <w:tabs>
          <w:tab w:val="left" w:pos="1351" w:leader="none"/>
        </w:tabs>
        <w:rPr>
          <w:sz w:val="22"/>
        </w:rPr>
      </w:pPr>
      <w:r>
        <w:rPr>
          <w:sz w:val="22"/>
        </w:rPr>
        <w:t xml:space="preserve">Какое</w:t>
      </w:r>
      <w:r>
        <w:rPr>
          <w:spacing w:val="16"/>
          <w:sz w:val="22"/>
        </w:rPr>
        <w:t xml:space="preserve"> </w:t>
      </w:r>
      <w:r>
        <w:rPr>
          <w:sz w:val="22"/>
        </w:rPr>
        <w:t xml:space="preserve">направление</w:t>
      </w:r>
      <w:r>
        <w:rPr>
          <w:spacing w:val="17"/>
          <w:sz w:val="22"/>
        </w:rPr>
        <w:t xml:space="preserve"> </w:t>
      </w:r>
      <w:r>
        <w:rPr>
          <w:sz w:val="22"/>
        </w:rPr>
        <w:t xml:space="preserve">пришло</w:t>
      </w:r>
      <w:r>
        <w:rPr>
          <w:spacing w:val="23"/>
          <w:sz w:val="22"/>
        </w:rPr>
        <w:t xml:space="preserve"> </w:t>
      </w:r>
      <w:r>
        <w:rPr>
          <w:sz w:val="22"/>
        </w:rPr>
        <w:t xml:space="preserve">на</w:t>
      </w:r>
      <w:r>
        <w:rPr>
          <w:spacing w:val="11"/>
          <w:sz w:val="22"/>
        </w:rPr>
        <w:t xml:space="preserve"> </w:t>
      </w:r>
      <w:r>
        <w:rPr>
          <w:sz w:val="22"/>
        </w:rPr>
        <w:t xml:space="preserve">смену древнерусской</w:t>
      </w:r>
      <w:r>
        <w:rPr>
          <w:spacing w:val="20"/>
          <w:sz w:val="22"/>
        </w:rPr>
        <w:t xml:space="preserve"> </w:t>
      </w:r>
      <w:r>
        <w:rPr>
          <w:spacing w:val="-2"/>
          <w:sz w:val="22"/>
        </w:rPr>
        <w:t xml:space="preserve">литературе?</w:t>
      </w:r>
      <w:r/>
    </w:p>
    <w:p>
      <w:pPr>
        <w:pStyle w:val="1699"/>
        <w:numPr>
          <w:ilvl w:val="0"/>
          <w:numId w:val="207"/>
        </w:numPr>
        <w:ind w:left="684" w:right="1753" w:firstLine="0"/>
        <w:jc w:val="left"/>
        <w:spacing w:before="6" w:after="0" w:line="244" w:lineRule="auto"/>
        <w:tabs>
          <w:tab w:val="left" w:pos="1351" w:leader="none"/>
        </w:tabs>
        <w:rPr>
          <w:sz w:val="22"/>
        </w:rPr>
      </w:pPr>
      <w:r>
        <w:rPr>
          <w:sz w:val="22"/>
        </w:rPr>
        <w:t xml:space="preserve">Какое учение в литературе сформулировал М.В.Ломоносов? Как он распределил всю </w:t>
      </w:r>
      <w:r>
        <w:rPr>
          <w:spacing w:val="-2"/>
          <w:sz w:val="22"/>
        </w:rPr>
        <w:t xml:space="preserve">лексику?</w:t>
      </w:r>
      <w:r/>
    </w:p>
    <w:p>
      <w:pPr>
        <w:pStyle w:val="1699"/>
        <w:numPr>
          <w:ilvl w:val="0"/>
          <w:numId w:val="207"/>
        </w:numPr>
        <w:ind w:left="1351" w:right="0" w:hanging="667"/>
        <w:jc w:val="left"/>
        <w:spacing w:before="3" w:after="0" w:line="240" w:lineRule="auto"/>
        <w:tabs>
          <w:tab w:val="left" w:pos="1351" w:leader="none"/>
        </w:tabs>
        <w:rPr>
          <w:sz w:val="22"/>
        </w:rPr>
      </w:pPr>
      <w:r>
        <w:rPr>
          <w:sz w:val="22"/>
        </w:rPr>
        <w:t xml:space="preserve">Дайте</w:t>
      </w:r>
      <w:r>
        <w:rPr>
          <w:spacing w:val="14"/>
          <w:sz w:val="22"/>
        </w:rPr>
        <w:t xml:space="preserve"> </w:t>
      </w:r>
      <w:r>
        <w:rPr>
          <w:spacing w:val="-2"/>
          <w:sz w:val="22"/>
        </w:rPr>
        <w:t xml:space="preserve">определение:</w:t>
      </w:r>
      <w:r/>
    </w:p>
    <w:p>
      <w:pPr>
        <w:ind w:left="684" w:right="0" w:firstLine="0"/>
        <w:jc w:val="left"/>
        <w:spacing w:before="6"/>
        <w:rPr>
          <w:sz w:val="22"/>
        </w:rPr>
      </w:pPr>
      <w:r>
        <w:rPr>
          <w:sz w:val="22"/>
        </w:rPr>
        <w:t xml:space="preserve">-риторический</w:t>
      </w:r>
      <w:r>
        <w:rPr>
          <w:spacing w:val="13"/>
          <w:sz w:val="22"/>
        </w:rPr>
        <w:t xml:space="preserve"> </w:t>
      </w:r>
      <w:r>
        <w:rPr>
          <w:sz w:val="22"/>
        </w:rPr>
        <w:t xml:space="preserve">вопрос</w:t>
      </w:r>
      <w:r>
        <w:rPr>
          <w:spacing w:val="13"/>
          <w:sz w:val="22"/>
        </w:rPr>
        <w:t xml:space="preserve"> </w:t>
      </w:r>
      <w:r>
        <w:rPr>
          <w:sz w:val="22"/>
        </w:rPr>
        <w:t xml:space="preserve">–</w:t>
      </w:r>
      <w:r>
        <w:rPr>
          <w:spacing w:val="12"/>
          <w:sz w:val="22"/>
        </w:rPr>
        <w:t xml:space="preserve"> </w:t>
      </w:r>
      <w:r>
        <w:rPr>
          <w:spacing w:val="-4"/>
          <w:sz w:val="22"/>
        </w:rPr>
        <w:t xml:space="preserve">это..</w:t>
      </w:r>
      <w:r/>
    </w:p>
    <w:p>
      <w:pPr>
        <w:ind w:left="684" w:right="0" w:firstLine="0"/>
        <w:jc w:val="left"/>
        <w:spacing w:before="6"/>
        <w:rPr>
          <w:sz w:val="22"/>
        </w:rPr>
      </w:pPr>
      <w:r>
        <w:rPr>
          <w:sz w:val="22"/>
        </w:rPr>
        <w:t xml:space="preserve">-</w:t>
      </w:r>
      <w:r>
        <w:rPr>
          <w:spacing w:val="9"/>
          <w:sz w:val="22"/>
        </w:rPr>
        <w:t xml:space="preserve"> </w:t>
      </w:r>
      <w:r>
        <w:rPr>
          <w:sz w:val="22"/>
        </w:rPr>
        <w:t xml:space="preserve">гипербола</w:t>
      </w:r>
      <w:r>
        <w:rPr>
          <w:spacing w:val="4"/>
          <w:sz w:val="22"/>
        </w:rPr>
        <w:t xml:space="preserve"> </w:t>
      </w:r>
      <w:r>
        <w:rPr>
          <w:sz w:val="22"/>
        </w:rPr>
        <w:t xml:space="preserve">–</w:t>
      </w:r>
      <w:r>
        <w:rPr>
          <w:spacing w:val="14"/>
          <w:sz w:val="22"/>
        </w:rPr>
        <w:t xml:space="preserve"> </w:t>
      </w:r>
      <w:r>
        <w:rPr>
          <w:spacing w:val="-4"/>
          <w:sz w:val="22"/>
        </w:rPr>
        <w:t xml:space="preserve">это…</w:t>
      </w:r>
      <w:r/>
    </w:p>
    <w:p>
      <w:pPr>
        <w:pStyle w:val="1699"/>
        <w:numPr>
          <w:ilvl w:val="0"/>
          <w:numId w:val="207"/>
        </w:numPr>
        <w:ind w:left="1229" w:right="0" w:hanging="344"/>
        <w:jc w:val="left"/>
        <w:spacing w:before="6" w:after="0" w:line="240" w:lineRule="auto"/>
        <w:tabs>
          <w:tab w:val="left" w:pos="1229" w:leader="none"/>
        </w:tabs>
        <w:rPr>
          <w:sz w:val="22"/>
        </w:rPr>
      </w:pPr>
      <w:r>
        <w:rPr>
          <w:sz w:val="22"/>
        </w:rPr>
        <w:t xml:space="preserve">Какова</w:t>
      </w:r>
      <w:r>
        <w:rPr>
          <w:spacing w:val="9"/>
          <w:sz w:val="22"/>
        </w:rPr>
        <w:t xml:space="preserve"> </w:t>
      </w:r>
      <w:r>
        <w:rPr>
          <w:sz w:val="22"/>
        </w:rPr>
        <w:t xml:space="preserve">основная</w:t>
      </w:r>
      <w:r>
        <w:rPr>
          <w:spacing w:val="10"/>
          <w:sz w:val="22"/>
        </w:rPr>
        <w:t xml:space="preserve"> </w:t>
      </w:r>
      <w:r>
        <w:rPr>
          <w:sz w:val="22"/>
        </w:rPr>
        <w:t xml:space="preserve">тема</w:t>
      </w:r>
      <w:r>
        <w:rPr>
          <w:spacing w:val="10"/>
          <w:sz w:val="22"/>
        </w:rPr>
        <w:t xml:space="preserve"> </w:t>
      </w:r>
      <w:r>
        <w:rPr>
          <w:sz w:val="22"/>
        </w:rPr>
        <w:t xml:space="preserve">стихотворения</w:t>
      </w:r>
      <w:r>
        <w:rPr>
          <w:spacing w:val="15"/>
          <w:sz w:val="22"/>
        </w:rPr>
        <w:t xml:space="preserve"> </w:t>
      </w:r>
      <w:r>
        <w:rPr>
          <w:sz w:val="22"/>
        </w:rPr>
        <w:t xml:space="preserve">Г.Р.Державина</w:t>
      </w:r>
      <w:r>
        <w:rPr>
          <w:spacing w:val="15"/>
          <w:sz w:val="22"/>
        </w:rPr>
        <w:t xml:space="preserve"> </w:t>
      </w:r>
      <w:r>
        <w:rPr>
          <w:sz w:val="22"/>
        </w:rPr>
        <w:t xml:space="preserve">«Властителям</w:t>
      </w:r>
      <w:r>
        <w:rPr>
          <w:spacing w:val="21"/>
          <w:sz w:val="22"/>
        </w:rPr>
        <w:t xml:space="preserve"> </w:t>
      </w:r>
      <w:r>
        <w:rPr>
          <w:sz w:val="22"/>
        </w:rPr>
        <w:t xml:space="preserve">и</w:t>
      </w:r>
      <w:r>
        <w:rPr>
          <w:spacing w:val="13"/>
          <w:sz w:val="22"/>
        </w:rPr>
        <w:t xml:space="preserve"> </w:t>
      </w:r>
      <w:r>
        <w:rPr>
          <w:spacing w:val="-2"/>
          <w:sz w:val="22"/>
        </w:rPr>
        <w:t xml:space="preserve">судиям»?</w:t>
      </w:r>
      <w:r/>
    </w:p>
    <w:p>
      <w:pPr>
        <w:pStyle w:val="1699"/>
        <w:numPr>
          <w:ilvl w:val="0"/>
          <w:numId w:val="207"/>
        </w:numPr>
        <w:ind w:left="1341" w:right="3459" w:hanging="456"/>
        <w:jc w:val="left"/>
        <w:spacing w:before="7" w:after="0" w:line="244" w:lineRule="auto"/>
        <w:tabs>
          <w:tab w:val="left" w:pos="1230" w:leader="none"/>
          <w:tab w:val="left" w:pos="1341" w:leader="none"/>
          <w:tab w:val="left" w:pos="3155" w:leader="none"/>
          <w:tab w:val="left" w:pos="4780" w:leader="none"/>
        </w:tabs>
        <w:rPr>
          <w:sz w:val="22"/>
        </w:rPr>
      </w:pPr>
      <w:r>
        <w:rPr>
          <w:sz w:val="22"/>
        </w:rPr>
        <w:t xml:space="preserve">Укажите произведение, автором которого не является Д.И.Фонвизин а) Бригадир;</w:t>
        <w:tab/>
        <w:t xml:space="preserve">б) Недоросль;</w:t>
        <w:tab/>
        <w:t xml:space="preserve">в) Барышня-крестьянка</w:t>
      </w:r>
      <w:r/>
    </w:p>
    <w:p>
      <w:pPr>
        <w:pStyle w:val="1699"/>
        <w:numPr>
          <w:ilvl w:val="0"/>
          <w:numId w:val="207"/>
        </w:numPr>
        <w:ind w:left="1341" w:right="1268" w:hanging="404"/>
        <w:jc w:val="left"/>
        <w:spacing w:before="2" w:after="0" w:line="249" w:lineRule="auto"/>
        <w:tabs>
          <w:tab w:val="left" w:pos="1281" w:leader="none"/>
          <w:tab w:val="left" w:pos="1341" w:leader="none"/>
          <w:tab w:val="left" w:pos="9149" w:leader="none"/>
        </w:tabs>
        <w:rPr>
          <w:sz w:val="22"/>
        </w:rPr>
      </w:pPr>
      <w:r>
        <w:rPr>
          <w:sz w:val="22"/>
        </w:rPr>
        <w:t xml:space="preserve">Пояснения автора в тексте пьесы (обычно в скобках),</w:t>
      </w:r>
      <w:r>
        <w:rPr>
          <w:spacing w:val="40"/>
          <w:sz w:val="22"/>
        </w:rPr>
        <w:t xml:space="preserve"> </w:t>
      </w:r>
      <w:r>
        <w:rPr>
          <w:sz w:val="22"/>
        </w:rPr>
        <w:t xml:space="preserve">связанное с обстановкой</w:t>
        <w:tab/>
      </w:r>
      <w:r>
        <w:rPr>
          <w:spacing w:val="-2"/>
          <w:sz w:val="22"/>
        </w:rPr>
        <w:t xml:space="preserve">действия, </w:t>
      </w:r>
      <w:r>
        <w:rPr>
          <w:sz w:val="22"/>
        </w:rPr>
        <w:t xml:space="preserve">поступками героев, мимикой и т.д. – это…</w:t>
      </w:r>
      <w:r/>
    </w:p>
    <w:p>
      <w:pPr>
        <w:ind w:left="1341" w:right="0" w:firstLine="0"/>
        <w:jc w:val="left"/>
        <w:spacing w:before="0" w:line="245" w:lineRule="exact"/>
        <w:tabs>
          <w:tab w:val="left" w:pos="3319" w:leader="none"/>
        </w:tabs>
        <w:rPr>
          <w:sz w:val="22"/>
        </w:rPr>
      </w:pPr>
      <w:r>
        <w:rPr>
          <w:sz w:val="22"/>
        </w:rPr>
        <w:t xml:space="preserve">а).</w:t>
      </w:r>
      <w:r>
        <w:rPr>
          <w:spacing w:val="-2"/>
          <w:sz w:val="22"/>
        </w:rPr>
        <w:t xml:space="preserve"> ремарка;</w:t>
      </w:r>
      <w:r>
        <w:rPr>
          <w:sz w:val="22"/>
        </w:rPr>
        <w:tab/>
        <w:t xml:space="preserve">в).</w:t>
      </w:r>
      <w:r>
        <w:rPr>
          <w:spacing w:val="-3"/>
          <w:sz w:val="22"/>
        </w:rPr>
        <w:t xml:space="preserve"> </w:t>
      </w:r>
      <w:r>
        <w:rPr>
          <w:spacing w:val="-2"/>
          <w:sz w:val="22"/>
        </w:rPr>
        <w:t xml:space="preserve">резонёр;</w:t>
      </w:r>
      <w:r/>
    </w:p>
    <w:p>
      <w:pPr>
        <w:ind w:left="1336" w:right="0" w:firstLine="0"/>
        <w:jc w:val="left"/>
        <w:spacing w:before="11"/>
        <w:tabs>
          <w:tab w:val="left" w:pos="3347" w:leader="none"/>
        </w:tabs>
        <w:rPr>
          <w:sz w:val="22"/>
        </w:rPr>
      </w:pPr>
      <w:r>
        <w:rPr>
          <w:sz w:val="22"/>
        </w:rPr>
        <w:t xml:space="preserve">б).</w:t>
      </w:r>
      <w:r>
        <w:rPr>
          <w:spacing w:val="4"/>
          <w:sz w:val="22"/>
        </w:rPr>
        <w:t xml:space="preserve"> </w:t>
      </w:r>
      <w:r>
        <w:rPr>
          <w:spacing w:val="-2"/>
          <w:sz w:val="22"/>
        </w:rPr>
        <w:t xml:space="preserve">драма;</w:t>
      </w:r>
      <w:r>
        <w:rPr>
          <w:sz w:val="22"/>
        </w:rPr>
        <w:tab/>
        <w:t xml:space="preserve">г).</w:t>
      </w:r>
      <w:r>
        <w:rPr>
          <w:spacing w:val="5"/>
          <w:sz w:val="22"/>
        </w:rPr>
        <w:t xml:space="preserve"> </w:t>
      </w:r>
      <w:r>
        <w:rPr>
          <w:spacing w:val="-2"/>
          <w:sz w:val="22"/>
        </w:rPr>
        <w:t xml:space="preserve">афиша.</w:t>
      </w:r>
      <w:r/>
    </w:p>
    <w:p>
      <w:pPr>
        <w:pStyle w:val="1699"/>
        <w:numPr>
          <w:ilvl w:val="0"/>
          <w:numId w:val="207"/>
        </w:numPr>
        <w:ind w:left="1339" w:right="0" w:hanging="401"/>
        <w:jc w:val="left"/>
        <w:spacing w:before="1" w:after="0" w:line="240" w:lineRule="auto"/>
        <w:tabs>
          <w:tab w:val="left" w:pos="1339" w:leader="none"/>
        </w:tabs>
        <w:rPr>
          <w:sz w:val="22"/>
        </w:rPr>
      </w:pPr>
      <w:r>
        <w:rPr>
          <w:spacing w:val="-2"/>
          <w:sz w:val="22"/>
        </w:rPr>
        <w:t xml:space="preserve">Соотнеси:</w:t>
      </w:r>
      <w:r/>
    </w:p>
    <w:p>
      <w:pPr>
        <w:pStyle w:val="1699"/>
        <w:numPr>
          <w:ilvl w:val="1"/>
          <w:numId w:val="207"/>
        </w:numPr>
        <w:ind w:left="1584" w:right="0" w:hanging="248"/>
        <w:jc w:val="left"/>
        <w:spacing w:before="11" w:after="0" w:line="240" w:lineRule="auto"/>
        <w:tabs>
          <w:tab w:val="left" w:pos="1584" w:leader="none"/>
        </w:tabs>
        <w:rPr>
          <w:sz w:val="22"/>
        </w:rPr>
      </w:pPr>
      <w:r>
        <w:rPr>
          <w:sz w:val="22"/>
        </w:rPr>
        <w:t xml:space="preserve">изображение</w:t>
      </w:r>
      <w:r>
        <w:rPr>
          <w:spacing w:val="9"/>
          <w:sz w:val="22"/>
        </w:rPr>
        <w:t xml:space="preserve"> </w:t>
      </w:r>
      <w:r>
        <w:rPr>
          <w:sz w:val="22"/>
        </w:rPr>
        <w:t xml:space="preserve">чего-либо</w:t>
      </w:r>
      <w:r>
        <w:rPr>
          <w:spacing w:val="16"/>
          <w:sz w:val="22"/>
        </w:rPr>
        <w:t xml:space="preserve"> </w:t>
      </w:r>
      <w:r>
        <w:rPr>
          <w:sz w:val="22"/>
        </w:rPr>
        <w:t xml:space="preserve">в</w:t>
      </w:r>
      <w:r>
        <w:rPr>
          <w:spacing w:val="13"/>
          <w:sz w:val="22"/>
        </w:rPr>
        <w:t xml:space="preserve"> </w:t>
      </w:r>
      <w:r>
        <w:rPr>
          <w:sz w:val="22"/>
        </w:rPr>
        <w:t xml:space="preserve">комическом,</w:t>
      </w:r>
      <w:r>
        <w:rPr>
          <w:spacing w:val="20"/>
          <w:sz w:val="22"/>
        </w:rPr>
        <w:t xml:space="preserve"> </w:t>
      </w:r>
      <w:r>
        <w:rPr>
          <w:sz w:val="22"/>
        </w:rPr>
        <w:t xml:space="preserve">смешном</w:t>
      </w:r>
      <w:r>
        <w:rPr>
          <w:spacing w:val="10"/>
          <w:sz w:val="22"/>
        </w:rPr>
        <w:t xml:space="preserve"> </w:t>
      </w:r>
      <w:r>
        <w:rPr>
          <w:spacing w:val="-4"/>
          <w:sz w:val="22"/>
        </w:rPr>
        <w:t xml:space="preserve">виде</w:t>
      </w:r>
      <w:r/>
    </w:p>
    <w:p>
      <w:pPr>
        <w:pStyle w:val="1699"/>
        <w:numPr>
          <w:ilvl w:val="1"/>
          <w:numId w:val="207"/>
        </w:numPr>
        <w:ind w:left="684" w:right="1070" w:firstLine="652"/>
        <w:jc w:val="left"/>
        <w:spacing w:before="2" w:after="0" w:line="249" w:lineRule="auto"/>
        <w:tabs>
          <w:tab w:val="left" w:pos="1598" w:leader="none"/>
          <w:tab w:val="left" w:pos="8986" w:leader="none"/>
        </w:tabs>
        <w:rPr>
          <w:sz w:val="22"/>
        </w:rPr>
      </w:pPr>
      <w:r>
        <w:rPr>
          <w:sz w:val="22"/>
        </w:rPr>
        <w:t xml:space="preserve">беспощадно-уничтожающее развенчание отрицательных сторон жизни и</w:t>
        <w:tab/>
        <w:t xml:space="preserve">человека </w:t>
      </w:r>
      <w:r>
        <w:rPr>
          <w:sz w:val="22"/>
        </w:rPr>
        <w:t xml:space="preserve">при помощи смеха</w:t>
      </w:r>
      <w:r/>
    </w:p>
    <w:p>
      <w:pPr>
        <w:pStyle w:val="1699"/>
        <w:numPr>
          <w:ilvl w:val="1"/>
          <w:numId w:val="207"/>
        </w:numPr>
        <w:ind w:left="684" w:right="1064" w:firstLine="652"/>
        <w:jc w:val="left"/>
        <w:spacing w:before="0" w:after="0" w:line="249" w:lineRule="auto"/>
        <w:tabs>
          <w:tab w:val="left" w:pos="1632" w:leader="none"/>
        </w:tabs>
        <w:rPr>
          <w:sz w:val="22"/>
        </w:rPr>
      </w:pPr>
      <w:r>
        <w:rPr>
          <w:sz w:val="22"/>
        </w:rPr>
        <w:t xml:space="preserve">притворное</w:t>
      </w:r>
      <w:r>
        <w:rPr>
          <w:spacing w:val="40"/>
          <w:sz w:val="22"/>
        </w:rPr>
        <w:t xml:space="preserve"> </w:t>
      </w:r>
      <w:r>
        <w:rPr>
          <w:sz w:val="22"/>
        </w:rPr>
        <w:t xml:space="preserve">утверждение,</w:t>
      </w:r>
      <w:r>
        <w:rPr>
          <w:spacing w:val="40"/>
          <w:sz w:val="22"/>
        </w:rPr>
        <w:t xml:space="preserve"> </w:t>
      </w:r>
      <w:r>
        <w:rPr>
          <w:sz w:val="22"/>
        </w:rPr>
        <w:t xml:space="preserve">противоположное</w:t>
      </w:r>
      <w:r>
        <w:rPr>
          <w:spacing w:val="40"/>
          <w:sz w:val="22"/>
        </w:rPr>
        <w:t xml:space="preserve"> </w:t>
      </w:r>
      <w:r>
        <w:rPr>
          <w:sz w:val="22"/>
        </w:rPr>
        <w:t xml:space="preserve">тому,</w:t>
      </w:r>
      <w:r>
        <w:rPr>
          <w:spacing w:val="40"/>
          <w:sz w:val="22"/>
        </w:rPr>
        <w:t xml:space="preserve"> </w:t>
      </w:r>
      <w:r>
        <w:rPr>
          <w:sz w:val="22"/>
        </w:rPr>
        <w:t xml:space="preserve">что</w:t>
      </w:r>
      <w:r>
        <w:rPr>
          <w:spacing w:val="40"/>
          <w:sz w:val="22"/>
        </w:rPr>
        <w:t xml:space="preserve"> </w:t>
      </w:r>
      <w:r>
        <w:rPr>
          <w:sz w:val="22"/>
        </w:rPr>
        <w:t xml:space="preserve">на</w:t>
      </w:r>
      <w:r>
        <w:rPr>
          <w:spacing w:val="40"/>
          <w:sz w:val="22"/>
        </w:rPr>
        <w:t xml:space="preserve"> </w:t>
      </w:r>
      <w:r>
        <w:rPr>
          <w:sz w:val="22"/>
        </w:rPr>
        <w:t xml:space="preserve">самом</w:t>
      </w:r>
      <w:r>
        <w:rPr>
          <w:spacing w:val="40"/>
          <w:sz w:val="22"/>
        </w:rPr>
        <w:t xml:space="preserve"> </w:t>
      </w:r>
      <w:r>
        <w:rPr>
          <w:sz w:val="22"/>
        </w:rPr>
        <w:t xml:space="preserve">деле</w:t>
      </w:r>
      <w:r>
        <w:rPr>
          <w:spacing w:val="40"/>
          <w:sz w:val="22"/>
        </w:rPr>
        <w:t xml:space="preserve"> </w:t>
      </w:r>
      <w:r>
        <w:rPr>
          <w:sz w:val="22"/>
        </w:rPr>
        <w:t xml:space="preserve">думает</w:t>
      </w:r>
      <w:r>
        <w:rPr>
          <w:spacing w:val="40"/>
          <w:sz w:val="22"/>
        </w:rPr>
        <w:t xml:space="preserve"> </w:t>
      </w:r>
      <w:r>
        <w:rPr>
          <w:sz w:val="22"/>
        </w:rPr>
        <w:t xml:space="preserve">и</w:t>
      </w:r>
      <w:r>
        <w:rPr>
          <w:spacing w:val="40"/>
          <w:sz w:val="22"/>
        </w:rPr>
        <w:t xml:space="preserve"> </w:t>
      </w:r>
      <w:r>
        <w:rPr>
          <w:sz w:val="22"/>
        </w:rPr>
        <w:t xml:space="preserve">хочет</w:t>
      </w:r>
      <w:r>
        <w:rPr>
          <w:spacing w:val="80"/>
          <w:sz w:val="22"/>
        </w:rPr>
        <w:t xml:space="preserve"> </w:t>
      </w:r>
      <w:r>
        <w:rPr>
          <w:sz w:val="22"/>
        </w:rPr>
        <w:t xml:space="preserve">сказать автор</w:t>
      </w:r>
      <w:r/>
    </w:p>
    <w:p>
      <w:pPr>
        <w:ind w:left="1341" w:right="0" w:firstLine="0"/>
        <w:jc w:val="left"/>
        <w:spacing w:before="0" w:line="245" w:lineRule="exact"/>
        <w:tabs>
          <w:tab w:val="left" w:pos="3778" w:leader="none"/>
          <w:tab w:val="left" w:pos="5727" w:leader="none"/>
        </w:tabs>
        <w:rPr>
          <w:sz w:val="22"/>
        </w:rPr>
      </w:pPr>
      <w:r>
        <w:rPr>
          <w:sz w:val="22"/>
        </w:rPr>
        <w:t xml:space="preserve">а)</w:t>
      </w:r>
      <w:r>
        <w:rPr>
          <w:spacing w:val="2"/>
          <w:sz w:val="22"/>
        </w:rPr>
        <w:t xml:space="preserve"> </w:t>
      </w:r>
      <w:r>
        <w:rPr>
          <w:spacing w:val="-2"/>
          <w:sz w:val="22"/>
        </w:rPr>
        <w:t xml:space="preserve">ирония</w:t>
      </w:r>
      <w:r>
        <w:rPr>
          <w:sz w:val="22"/>
        </w:rPr>
        <w:tab/>
        <w:t xml:space="preserve">б)</w:t>
      </w:r>
      <w:r>
        <w:rPr>
          <w:spacing w:val="7"/>
          <w:sz w:val="22"/>
        </w:rPr>
        <w:t xml:space="preserve"> </w:t>
      </w:r>
      <w:r>
        <w:rPr>
          <w:spacing w:val="-2"/>
          <w:sz w:val="22"/>
        </w:rPr>
        <w:t xml:space="preserve">сатира</w:t>
      </w:r>
      <w:r>
        <w:rPr>
          <w:sz w:val="22"/>
        </w:rPr>
        <w:tab/>
        <w:t xml:space="preserve">в) </w:t>
      </w:r>
      <w:r>
        <w:rPr>
          <w:spacing w:val="-4"/>
          <w:sz w:val="22"/>
        </w:rPr>
        <w:t xml:space="preserve">юмор</w:t>
      </w:r>
      <w:r/>
    </w:p>
    <w:p>
      <w:pPr>
        <w:pStyle w:val="1699"/>
        <w:numPr>
          <w:ilvl w:val="0"/>
          <w:numId w:val="207"/>
        </w:numPr>
        <w:ind w:left="889" w:right="0" w:hanging="340"/>
        <w:jc w:val="left"/>
        <w:spacing w:before="0" w:after="0" w:line="240" w:lineRule="auto"/>
        <w:tabs>
          <w:tab w:val="left" w:pos="889" w:leader="none"/>
        </w:tabs>
        <w:rPr>
          <w:sz w:val="22"/>
        </w:rPr>
      </w:pPr>
      <w:r>
        <w:rPr>
          <w:sz w:val="22"/>
        </w:rPr>
        <w:t xml:space="preserve">Дата</w:t>
      </w:r>
      <w:r>
        <w:rPr>
          <w:spacing w:val="8"/>
          <w:sz w:val="22"/>
        </w:rPr>
        <w:t xml:space="preserve"> </w:t>
      </w:r>
      <w:r>
        <w:rPr>
          <w:sz w:val="22"/>
        </w:rPr>
        <w:t xml:space="preserve">рождения</w:t>
      </w:r>
      <w:r>
        <w:rPr>
          <w:spacing w:val="15"/>
          <w:sz w:val="22"/>
        </w:rPr>
        <w:t xml:space="preserve"> </w:t>
      </w:r>
      <w:r>
        <w:rPr>
          <w:spacing w:val="-2"/>
          <w:sz w:val="22"/>
        </w:rPr>
        <w:t xml:space="preserve">А.С.Пушкина:</w:t>
      </w:r>
      <w:r/>
    </w:p>
    <w:p>
      <w:pPr>
        <w:ind w:left="1394" w:right="0" w:firstLine="0"/>
        <w:jc w:val="left"/>
        <w:spacing w:before="9"/>
        <w:rPr>
          <w:sz w:val="22"/>
        </w:rPr>
      </w:pPr>
      <w:r>
        <w:rPr>
          <w:sz w:val="22"/>
        </w:rPr>
        <w:t xml:space="preserve">А)</w:t>
      </w:r>
      <w:r>
        <w:rPr>
          <w:spacing w:val="9"/>
          <w:sz w:val="22"/>
        </w:rPr>
        <w:t xml:space="preserve"> </w:t>
      </w:r>
      <w:r>
        <w:rPr>
          <w:sz w:val="22"/>
        </w:rPr>
        <w:t xml:space="preserve">1997</w:t>
      </w:r>
      <w:r>
        <w:rPr>
          <w:spacing w:val="10"/>
          <w:sz w:val="22"/>
        </w:rPr>
        <w:t xml:space="preserve"> </w:t>
      </w:r>
      <w:r>
        <w:rPr>
          <w:sz w:val="22"/>
        </w:rPr>
        <w:t xml:space="preserve">Б)</w:t>
      </w:r>
      <w:r>
        <w:rPr>
          <w:spacing w:val="-1"/>
          <w:sz w:val="22"/>
        </w:rPr>
        <w:t xml:space="preserve"> </w:t>
      </w:r>
      <w:r>
        <w:rPr>
          <w:sz w:val="22"/>
        </w:rPr>
        <w:t xml:space="preserve">1799</w:t>
      </w:r>
      <w:r>
        <w:rPr>
          <w:spacing w:val="10"/>
          <w:sz w:val="22"/>
        </w:rPr>
        <w:t xml:space="preserve"> </w:t>
      </w:r>
      <w:r>
        <w:rPr>
          <w:sz w:val="22"/>
        </w:rPr>
        <w:t xml:space="preserve">В)1837</w:t>
      </w:r>
      <w:r>
        <w:rPr>
          <w:spacing w:val="10"/>
          <w:sz w:val="22"/>
        </w:rPr>
        <w:t xml:space="preserve"> </w:t>
      </w:r>
      <w:r>
        <w:rPr>
          <w:sz w:val="22"/>
        </w:rPr>
        <w:t xml:space="preserve">Г)</w:t>
      </w:r>
      <w:r>
        <w:rPr>
          <w:spacing w:val="-1"/>
          <w:sz w:val="22"/>
        </w:rPr>
        <w:t xml:space="preserve"> </w:t>
      </w:r>
      <w:r>
        <w:rPr>
          <w:spacing w:val="-4"/>
          <w:sz w:val="22"/>
        </w:rPr>
        <w:t xml:space="preserve">1797</w:t>
      </w:r>
      <w:r/>
    </w:p>
    <w:p>
      <w:pPr>
        <w:pStyle w:val="1699"/>
        <w:numPr>
          <w:ilvl w:val="0"/>
          <w:numId w:val="207"/>
        </w:numPr>
        <w:ind w:left="1454" w:right="0" w:hanging="401"/>
        <w:jc w:val="left"/>
        <w:spacing w:before="2" w:after="0" w:line="240" w:lineRule="auto"/>
        <w:tabs>
          <w:tab w:val="left" w:pos="1454" w:leader="none"/>
        </w:tabs>
        <w:rPr>
          <w:sz w:val="22"/>
        </w:rPr>
      </w:pPr>
      <w:r>
        <w:rPr>
          <w:sz w:val="22"/>
        </w:rPr>
        <w:t xml:space="preserve">В</w:t>
      </w:r>
      <w:r>
        <w:rPr>
          <w:spacing w:val="2"/>
          <w:sz w:val="22"/>
        </w:rPr>
        <w:t xml:space="preserve"> </w:t>
      </w:r>
      <w:r>
        <w:rPr>
          <w:sz w:val="22"/>
        </w:rPr>
        <w:t xml:space="preserve">какой</w:t>
      </w:r>
      <w:r>
        <w:rPr>
          <w:spacing w:val="8"/>
          <w:sz w:val="22"/>
        </w:rPr>
        <w:t xml:space="preserve"> </w:t>
      </w:r>
      <w:r>
        <w:rPr>
          <w:sz w:val="22"/>
        </w:rPr>
        <w:t xml:space="preserve">школе</w:t>
      </w:r>
      <w:r>
        <w:rPr>
          <w:spacing w:val="9"/>
          <w:sz w:val="22"/>
        </w:rPr>
        <w:t xml:space="preserve"> </w:t>
      </w:r>
      <w:r>
        <w:rPr>
          <w:sz w:val="22"/>
        </w:rPr>
        <w:t xml:space="preserve">учился</w:t>
      </w:r>
      <w:r>
        <w:rPr>
          <w:spacing w:val="1"/>
          <w:sz w:val="22"/>
        </w:rPr>
        <w:t xml:space="preserve"> </w:t>
      </w:r>
      <w:r>
        <w:rPr>
          <w:spacing w:val="-2"/>
          <w:sz w:val="22"/>
        </w:rPr>
        <w:t xml:space="preserve">А.С.Пушкин</w:t>
      </w:r>
      <w:r/>
    </w:p>
    <w:p>
      <w:pPr>
        <w:ind w:left="1394" w:right="0" w:firstLine="0"/>
        <w:jc w:val="left"/>
        <w:spacing w:before="11"/>
        <w:rPr>
          <w:sz w:val="22"/>
        </w:rPr>
      </w:pPr>
      <w:r>
        <w:rPr>
          <w:sz w:val="22"/>
        </w:rPr>
        <w:t xml:space="preserve">А)</w:t>
      </w:r>
      <w:r>
        <w:rPr>
          <w:spacing w:val="13"/>
          <w:sz w:val="22"/>
        </w:rPr>
        <w:t xml:space="preserve"> </w:t>
      </w:r>
      <w:r>
        <w:rPr>
          <w:sz w:val="22"/>
        </w:rPr>
        <w:t xml:space="preserve">церковно-приходской</w:t>
      </w:r>
      <w:r>
        <w:rPr>
          <w:spacing w:val="12"/>
          <w:sz w:val="22"/>
        </w:rPr>
        <w:t xml:space="preserve"> </w:t>
      </w:r>
      <w:r>
        <w:rPr>
          <w:sz w:val="22"/>
        </w:rPr>
        <w:t xml:space="preserve">Б)</w:t>
      </w:r>
      <w:r>
        <w:rPr>
          <w:spacing w:val="9"/>
          <w:sz w:val="22"/>
        </w:rPr>
        <w:t xml:space="preserve"> </w:t>
      </w:r>
      <w:r>
        <w:rPr>
          <w:sz w:val="22"/>
        </w:rPr>
        <w:t xml:space="preserve">лицее</w:t>
      </w:r>
      <w:r>
        <w:rPr>
          <w:spacing w:val="12"/>
          <w:sz w:val="22"/>
        </w:rPr>
        <w:t xml:space="preserve"> </w:t>
      </w:r>
      <w:r>
        <w:rPr>
          <w:sz w:val="22"/>
        </w:rPr>
        <w:t xml:space="preserve">В)</w:t>
      </w:r>
      <w:r>
        <w:rPr>
          <w:spacing w:val="10"/>
          <w:sz w:val="22"/>
        </w:rPr>
        <w:t xml:space="preserve"> </w:t>
      </w:r>
      <w:r>
        <w:rPr>
          <w:sz w:val="22"/>
        </w:rPr>
        <w:t xml:space="preserve">юнкерской</w:t>
      </w:r>
      <w:r>
        <w:rPr>
          <w:spacing w:val="11"/>
          <w:sz w:val="22"/>
        </w:rPr>
        <w:t xml:space="preserve"> </w:t>
      </w:r>
      <w:r>
        <w:rPr>
          <w:sz w:val="22"/>
        </w:rPr>
        <w:t xml:space="preserve">Г)</w:t>
      </w:r>
      <w:r>
        <w:rPr>
          <w:spacing w:val="3"/>
          <w:sz w:val="22"/>
        </w:rPr>
        <w:t xml:space="preserve"> </w:t>
      </w:r>
      <w:r>
        <w:rPr>
          <w:spacing w:val="-2"/>
          <w:sz w:val="22"/>
        </w:rPr>
        <w:t xml:space="preserve">частной</w:t>
      </w:r>
      <w:r/>
    </w:p>
    <w:p>
      <w:pPr>
        <w:pStyle w:val="1699"/>
        <w:numPr>
          <w:ilvl w:val="0"/>
          <w:numId w:val="207"/>
        </w:numPr>
        <w:ind w:left="1392" w:right="0" w:hanging="339"/>
        <w:jc w:val="left"/>
        <w:spacing w:before="1" w:after="0" w:line="240" w:lineRule="auto"/>
        <w:tabs>
          <w:tab w:val="left" w:pos="1392" w:leader="none"/>
        </w:tabs>
        <w:rPr>
          <w:sz w:val="22"/>
        </w:rPr>
      </w:pPr>
      <w:r>
        <w:rPr>
          <w:sz w:val="22"/>
        </w:rPr>
        <w:t xml:space="preserve">В</w:t>
      </w:r>
      <w:r>
        <w:rPr>
          <w:spacing w:val="8"/>
          <w:sz w:val="22"/>
        </w:rPr>
        <w:t xml:space="preserve"> </w:t>
      </w:r>
      <w:r>
        <w:rPr>
          <w:sz w:val="22"/>
        </w:rPr>
        <w:t xml:space="preserve">какой</w:t>
      </w:r>
      <w:r>
        <w:rPr>
          <w:spacing w:val="4"/>
          <w:sz w:val="22"/>
        </w:rPr>
        <w:t xml:space="preserve"> </w:t>
      </w:r>
      <w:r>
        <w:rPr>
          <w:sz w:val="22"/>
        </w:rPr>
        <w:t xml:space="preserve">школе</w:t>
      </w:r>
      <w:r>
        <w:rPr>
          <w:spacing w:val="10"/>
          <w:sz w:val="22"/>
        </w:rPr>
        <w:t xml:space="preserve"> </w:t>
      </w:r>
      <w:r>
        <w:rPr>
          <w:sz w:val="22"/>
        </w:rPr>
        <w:t xml:space="preserve">учился</w:t>
      </w:r>
      <w:r>
        <w:rPr>
          <w:spacing w:val="6"/>
          <w:sz w:val="22"/>
        </w:rPr>
        <w:t xml:space="preserve"> </w:t>
      </w:r>
      <w:r>
        <w:rPr>
          <w:spacing w:val="-2"/>
          <w:sz w:val="22"/>
        </w:rPr>
        <w:t xml:space="preserve">М.Ю.Лермонтов</w:t>
      </w:r>
      <w:r/>
    </w:p>
    <w:p>
      <w:pPr>
        <w:ind w:left="1341" w:right="0" w:firstLine="0"/>
        <w:jc w:val="left"/>
        <w:spacing w:before="11"/>
        <w:rPr>
          <w:sz w:val="22"/>
        </w:rPr>
      </w:pPr>
      <w:r>
        <w:rPr>
          <w:sz w:val="22"/>
        </w:rPr>
        <w:t xml:space="preserve">А)</w:t>
      </w:r>
      <w:r>
        <w:rPr>
          <w:spacing w:val="9"/>
          <w:sz w:val="22"/>
        </w:rPr>
        <w:t xml:space="preserve"> </w:t>
      </w:r>
      <w:r>
        <w:rPr>
          <w:sz w:val="22"/>
        </w:rPr>
        <w:t xml:space="preserve">церковно-приходской</w:t>
      </w:r>
      <w:r>
        <w:rPr>
          <w:spacing w:val="5"/>
          <w:sz w:val="22"/>
        </w:rPr>
        <w:t xml:space="preserve"> </w:t>
      </w:r>
      <w:r>
        <w:rPr>
          <w:sz w:val="22"/>
        </w:rPr>
        <w:t xml:space="preserve">Б)</w:t>
      </w:r>
      <w:r>
        <w:rPr>
          <w:spacing w:val="14"/>
          <w:sz w:val="22"/>
        </w:rPr>
        <w:t xml:space="preserve"> </w:t>
      </w:r>
      <w:r>
        <w:rPr>
          <w:sz w:val="22"/>
        </w:rPr>
        <w:t xml:space="preserve">лицее</w:t>
      </w:r>
      <w:r>
        <w:rPr>
          <w:spacing w:val="13"/>
          <w:sz w:val="22"/>
        </w:rPr>
        <w:t xml:space="preserve"> </w:t>
      </w:r>
      <w:r>
        <w:rPr>
          <w:sz w:val="22"/>
        </w:rPr>
        <w:t xml:space="preserve">В)</w:t>
      </w:r>
      <w:r>
        <w:rPr>
          <w:spacing w:val="14"/>
          <w:sz w:val="22"/>
        </w:rPr>
        <w:t xml:space="preserve"> </w:t>
      </w:r>
      <w:r>
        <w:rPr>
          <w:sz w:val="22"/>
        </w:rPr>
        <w:t xml:space="preserve">юнкерской</w:t>
      </w:r>
      <w:r>
        <w:rPr>
          <w:spacing w:val="12"/>
          <w:sz w:val="22"/>
        </w:rPr>
        <w:t xml:space="preserve"> </w:t>
      </w:r>
      <w:r>
        <w:rPr>
          <w:sz w:val="22"/>
        </w:rPr>
        <w:t xml:space="preserve">Г)</w:t>
      </w:r>
      <w:r>
        <w:rPr>
          <w:spacing w:val="3"/>
          <w:sz w:val="22"/>
        </w:rPr>
        <w:t xml:space="preserve"> </w:t>
      </w:r>
      <w:r>
        <w:rPr>
          <w:spacing w:val="-2"/>
          <w:sz w:val="22"/>
        </w:rPr>
        <w:t xml:space="preserve">частной</w:t>
      </w:r>
      <w:r/>
    </w:p>
    <w:p>
      <w:pPr>
        <w:pStyle w:val="1699"/>
        <w:numPr>
          <w:ilvl w:val="0"/>
          <w:numId w:val="207"/>
        </w:numPr>
        <w:ind w:left="1392" w:right="0" w:hanging="339"/>
        <w:jc w:val="left"/>
        <w:spacing w:before="2" w:after="0" w:line="240" w:lineRule="auto"/>
        <w:tabs>
          <w:tab w:val="left" w:pos="1392" w:leader="none"/>
        </w:tabs>
        <w:rPr>
          <w:sz w:val="22"/>
        </w:rPr>
      </w:pPr>
      <w:r>
        <w:rPr>
          <w:sz w:val="22"/>
        </w:rPr>
        <w:t xml:space="preserve">Назовите</w:t>
      </w:r>
      <w:r>
        <w:rPr>
          <w:spacing w:val="13"/>
          <w:sz w:val="22"/>
        </w:rPr>
        <w:t xml:space="preserve"> </w:t>
      </w:r>
      <w:r>
        <w:rPr>
          <w:sz w:val="22"/>
        </w:rPr>
        <w:t xml:space="preserve">главных</w:t>
      </w:r>
      <w:r>
        <w:rPr>
          <w:spacing w:val="11"/>
          <w:sz w:val="22"/>
        </w:rPr>
        <w:t xml:space="preserve"> </w:t>
      </w:r>
      <w:r>
        <w:rPr>
          <w:sz w:val="22"/>
        </w:rPr>
        <w:t xml:space="preserve">героев</w:t>
      </w:r>
      <w:r>
        <w:rPr>
          <w:spacing w:val="7"/>
          <w:sz w:val="22"/>
        </w:rPr>
        <w:t xml:space="preserve"> </w:t>
      </w:r>
      <w:r>
        <w:rPr>
          <w:sz w:val="22"/>
        </w:rPr>
        <w:t xml:space="preserve">поэмы</w:t>
      </w:r>
      <w:r>
        <w:rPr>
          <w:spacing w:val="10"/>
          <w:sz w:val="22"/>
        </w:rPr>
        <w:t xml:space="preserve"> </w:t>
      </w:r>
      <w:r>
        <w:rPr>
          <w:sz w:val="22"/>
        </w:rPr>
        <w:t xml:space="preserve">М.Ю.Лермонтова</w:t>
      </w:r>
      <w:r>
        <w:rPr>
          <w:spacing w:val="20"/>
          <w:sz w:val="22"/>
        </w:rPr>
        <w:t xml:space="preserve"> </w:t>
      </w:r>
      <w:r>
        <w:rPr>
          <w:sz w:val="22"/>
        </w:rPr>
        <w:t xml:space="preserve">«Песня</w:t>
      </w:r>
      <w:r>
        <w:rPr>
          <w:spacing w:val="15"/>
          <w:sz w:val="22"/>
        </w:rPr>
        <w:t xml:space="preserve"> </w:t>
      </w:r>
      <w:r>
        <w:rPr>
          <w:sz w:val="22"/>
        </w:rPr>
        <w:t xml:space="preserve">про</w:t>
      </w:r>
      <w:r>
        <w:rPr>
          <w:spacing w:val="16"/>
          <w:sz w:val="22"/>
        </w:rPr>
        <w:t xml:space="preserve"> </w:t>
      </w:r>
      <w:r>
        <w:rPr>
          <w:spacing w:val="-2"/>
          <w:sz w:val="22"/>
        </w:rPr>
        <w:t xml:space="preserve">купца…»</w:t>
      </w:r>
      <w:r/>
    </w:p>
    <w:p>
      <w:pPr>
        <w:pStyle w:val="1699"/>
        <w:numPr>
          <w:ilvl w:val="0"/>
          <w:numId w:val="207"/>
        </w:numPr>
        <w:ind w:left="1393" w:right="0" w:hanging="340"/>
        <w:jc w:val="left"/>
        <w:spacing w:before="11" w:after="0" w:line="240" w:lineRule="auto"/>
        <w:tabs>
          <w:tab w:val="left" w:pos="1393" w:leader="none"/>
        </w:tabs>
        <w:rPr>
          <w:sz w:val="22"/>
        </w:rPr>
      </w:pPr>
      <w:r>
        <w:rPr>
          <w:sz w:val="22"/>
        </w:rPr>
        <w:t xml:space="preserve">Жанр</w:t>
      </w:r>
      <w:r>
        <w:rPr>
          <w:spacing w:val="18"/>
          <w:sz w:val="22"/>
        </w:rPr>
        <w:t xml:space="preserve"> </w:t>
      </w:r>
      <w:r>
        <w:rPr>
          <w:sz w:val="22"/>
        </w:rPr>
        <w:t xml:space="preserve">произведения</w:t>
      </w:r>
      <w:r>
        <w:rPr>
          <w:spacing w:val="12"/>
          <w:sz w:val="22"/>
        </w:rPr>
        <w:t xml:space="preserve"> </w:t>
      </w:r>
      <w:r>
        <w:rPr>
          <w:sz w:val="22"/>
        </w:rPr>
        <w:t xml:space="preserve">Н.В.Гоголя</w:t>
      </w:r>
      <w:r>
        <w:rPr>
          <w:spacing w:val="23"/>
          <w:sz w:val="22"/>
        </w:rPr>
        <w:t xml:space="preserve"> </w:t>
      </w:r>
      <w:r>
        <w:rPr>
          <w:spacing w:val="-2"/>
          <w:sz w:val="22"/>
        </w:rPr>
        <w:t xml:space="preserve">«Шинель»</w:t>
      </w:r>
      <w:r/>
    </w:p>
    <w:p>
      <w:pPr>
        <w:ind w:left="1341" w:right="0" w:firstLine="0"/>
        <w:jc w:val="left"/>
        <w:spacing w:before="1"/>
        <w:rPr>
          <w:sz w:val="22"/>
        </w:rPr>
      </w:pPr>
      <w:r>
        <w:rPr>
          <w:sz w:val="22"/>
        </w:rPr>
        <w:t xml:space="preserve">А)</w:t>
      </w:r>
      <w:r>
        <w:rPr>
          <w:spacing w:val="-1"/>
          <w:sz w:val="22"/>
        </w:rPr>
        <w:t xml:space="preserve"> </w:t>
      </w:r>
      <w:r>
        <w:rPr>
          <w:sz w:val="22"/>
        </w:rPr>
        <w:t xml:space="preserve">рассказ</w:t>
      </w:r>
      <w:r>
        <w:rPr>
          <w:spacing w:val="10"/>
          <w:sz w:val="22"/>
        </w:rPr>
        <w:t xml:space="preserve"> </w:t>
      </w:r>
      <w:r>
        <w:rPr>
          <w:sz w:val="22"/>
        </w:rPr>
        <w:t xml:space="preserve">Б)</w:t>
      </w:r>
      <w:r>
        <w:rPr>
          <w:spacing w:val="11"/>
          <w:sz w:val="22"/>
        </w:rPr>
        <w:t xml:space="preserve"> </w:t>
      </w:r>
      <w:r>
        <w:rPr>
          <w:sz w:val="22"/>
        </w:rPr>
        <w:t xml:space="preserve">повесть</w:t>
      </w:r>
      <w:r>
        <w:rPr>
          <w:spacing w:val="6"/>
          <w:sz w:val="22"/>
        </w:rPr>
        <w:t xml:space="preserve"> </w:t>
      </w:r>
      <w:r>
        <w:rPr>
          <w:sz w:val="22"/>
        </w:rPr>
        <w:t xml:space="preserve">В)</w:t>
      </w:r>
      <w:r>
        <w:rPr>
          <w:spacing w:val="9"/>
          <w:sz w:val="22"/>
        </w:rPr>
        <w:t xml:space="preserve"> </w:t>
      </w:r>
      <w:r>
        <w:rPr>
          <w:sz w:val="22"/>
        </w:rPr>
        <w:t xml:space="preserve">поэма</w:t>
      </w:r>
      <w:r>
        <w:rPr>
          <w:spacing w:val="8"/>
          <w:sz w:val="22"/>
        </w:rPr>
        <w:t xml:space="preserve"> </w:t>
      </w:r>
      <w:r>
        <w:rPr>
          <w:sz w:val="22"/>
        </w:rPr>
        <w:t xml:space="preserve">Г)</w:t>
      </w:r>
      <w:r>
        <w:rPr>
          <w:spacing w:val="5"/>
          <w:sz w:val="22"/>
        </w:rPr>
        <w:t xml:space="preserve"> </w:t>
      </w:r>
      <w:r>
        <w:rPr>
          <w:spacing w:val="-2"/>
          <w:sz w:val="22"/>
        </w:rPr>
        <w:t xml:space="preserve">стихотворение</w:t>
      </w:r>
      <w:r/>
    </w:p>
    <w:p>
      <w:pPr>
        <w:pStyle w:val="1699"/>
        <w:numPr>
          <w:ilvl w:val="0"/>
          <w:numId w:val="207"/>
        </w:numPr>
        <w:ind w:left="1454" w:right="0" w:hanging="401"/>
        <w:jc w:val="left"/>
        <w:spacing w:before="11" w:after="0" w:line="240" w:lineRule="auto"/>
        <w:tabs>
          <w:tab w:val="left" w:pos="1454" w:leader="none"/>
        </w:tabs>
        <w:rPr>
          <w:sz w:val="22"/>
        </w:rPr>
      </w:pPr>
      <w:r>
        <w:rPr>
          <w:sz w:val="22"/>
        </w:rPr>
        <w:t xml:space="preserve">Как</w:t>
      </w:r>
      <w:r>
        <w:rPr>
          <w:spacing w:val="10"/>
          <w:sz w:val="22"/>
        </w:rPr>
        <w:t xml:space="preserve"> </w:t>
      </w:r>
      <w:r>
        <w:rPr>
          <w:sz w:val="22"/>
        </w:rPr>
        <w:t xml:space="preserve">звали</w:t>
      </w:r>
      <w:r>
        <w:rPr>
          <w:spacing w:val="8"/>
          <w:sz w:val="22"/>
        </w:rPr>
        <w:t xml:space="preserve"> </w:t>
      </w:r>
      <w:r>
        <w:rPr>
          <w:sz w:val="22"/>
        </w:rPr>
        <w:t xml:space="preserve">главного</w:t>
      </w:r>
      <w:r>
        <w:rPr>
          <w:spacing w:val="11"/>
          <w:sz w:val="22"/>
        </w:rPr>
        <w:t xml:space="preserve"> </w:t>
      </w:r>
      <w:r>
        <w:rPr>
          <w:sz w:val="22"/>
        </w:rPr>
        <w:t xml:space="preserve">героя</w:t>
      </w:r>
      <w:r>
        <w:rPr>
          <w:spacing w:val="6"/>
          <w:sz w:val="22"/>
        </w:rPr>
        <w:t xml:space="preserve"> </w:t>
      </w:r>
      <w:r>
        <w:rPr>
          <w:sz w:val="22"/>
        </w:rPr>
        <w:t xml:space="preserve">повести</w:t>
      </w:r>
      <w:r>
        <w:rPr>
          <w:spacing w:val="13"/>
          <w:sz w:val="22"/>
        </w:rPr>
        <w:t xml:space="preserve"> </w:t>
      </w:r>
      <w:r>
        <w:rPr>
          <w:spacing w:val="-2"/>
          <w:sz w:val="22"/>
        </w:rPr>
        <w:t xml:space="preserve">«Шинель»?</w:t>
      </w:r>
      <w:r/>
    </w:p>
    <w:p>
      <w:pPr>
        <w:pStyle w:val="1699"/>
        <w:numPr>
          <w:ilvl w:val="0"/>
          <w:numId w:val="207"/>
        </w:numPr>
        <w:ind w:left="1455" w:right="0" w:hanging="402"/>
        <w:jc w:val="left"/>
        <w:spacing w:before="6" w:after="0" w:line="240" w:lineRule="auto"/>
        <w:tabs>
          <w:tab w:val="left" w:pos="1455" w:leader="none"/>
        </w:tabs>
        <w:rPr>
          <w:sz w:val="22"/>
        </w:rPr>
      </w:pPr>
      <w:r>
        <w:rPr>
          <w:sz w:val="22"/>
        </w:rPr>
        <w:t xml:space="preserve">Тургенева</w:t>
      </w:r>
      <w:r>
        <w:rPr>
          <w:spacing w:val="6"/>
          <w:sz w:val="22"/>
        </w:rPr>
        <w:t xml:space="preserve"> </w:t>
      </w:r>
      <w:r>
        <w:rPr>
          <w:spacing w:val="-4"/>
          <w:sz w:val="22"/>
        </w:rPr>
        <w:t xml:space="preserve">зовут</w:t>
      </w:r>
      <w:r/>
    </w:p>
    <w:p>
      <w:pPr>
        <w:ind w:left="1336" w:right="5336" w:firstLine="4"/>
        <w:jc w:val="left"/>
        <w:spacing w:before="7" w:line="244" w:lineRule="auto"/>
        <w:tabs>
          <w:tab w:val="left" w:pos="3962" w:leader="none"/>
        </w:tabs>
        <w:rPr>
          <w:sz w:val="22"/>
        </w:rPr>
      </w:pPr>
      <w:r>
        <w:rPr>
          <w:sz w:val="22"/>
        </w:rPr>
        <w:t xml:space="preserve">а). Иван Сергеевич;</w:t>
        <w:tab/>
      </w:r>
      <w:r>
        <w:rPr>
          <w:spacing w:val="-50"/>
          <w:sz w:val="22"/>
        </w:rPr>
        <w:t xml:space="preserve"> </w:t>
      </w:r>
      <w:r>
        <w:rPr>
          <w:sz w:val="22"/>
        </w:rPr>
        <w:t xml:space="preserve">в). Сергей </w:t>
      </w:r>
      <w:r>
        <w:rPr>
          <w:sz w:val="22"/>
        </w:rPr>
        <w:t xml:space="preserve">Иванович; б). Павел Сергеевич;</w:t>
        <w:tab/>
        <w:t xml:space="preserve">г). Иван Иванович.</w:t>
      </w:r>
      <w:r/>
    </w:p>
    <w:p>
      <w:pPr>
        <w:pStyle w:val="1699"/>
        <w:numPr>
          <w:ilvl w:val="0"/>
          <w:numId w:val="207"/>
        </w:numPr>
        <w:ind w:left="1394" w:right="5495" w:hanging="341"/>
        <w:jc w:val="left"/>
        <w:spacing w:before="2" w:after="0" w:line="244" w:lineRule="auto"/>
        <w:tabs>
          <w:tab w:val="left" w:pos="1392" w:leader="none"/>
          <w:tab w:val="left" w:pos="1394" w:leader="none"/>
          <w:tab w:val="left" w:pos="2959" w:leader="none"/>
        </w:tabs>
        <w:rPr>
          <w:sz w:val="22"/>
        </w:rPr>
      </w:pPr>
      <w:r>
        <w:rPr>
          <w:sz w:val="22"/>
        </w:rPr>
        <w:t xml:space="preserve">Тургенев стал известным, благодаря рассказу: </w:t>
      </w:r>
      <w:r>
        <w:rPr>
          <w:spacing w:val="-2"/>
          <w:sz w:val="22"/>
        </w:rPr>
        <w:t xml:space="preserve">а).Му-му;</w:t>
      </w:r>
      <w:r>
        <w:rPr>
          <w:sz w:val="22"/>
        </w:rPr>
        <w:tab/>
        <w:t xml:space="preserve">в). Хорь и Калиныч;</w:t>
      </w:r>
      <w:r/>
    </w:p>
    <w:p>
      <w:pPr>
        <w:ind w:left="1394" w:right="0" w:firstLine="0"/>
        <w:jc w:val="left"/>
        <w:spacing w:before="2"/>
        <w:tabs>
          <w:tab w:val="left" w:pos="4111" w:leader="none"/>
        </w:tabs>
        <w:rPr>
          <w:sz w:val="22"/>
        </w:rPr>
      </w:pPr>
      <w:r>
        <w:rPr>
          <w:sz w:val="22"/>
        </w:rPr>
        <w:t xml:space="preserve">б).</w:t>
      </w:r>
      <w:r>
        <w:rPr>
          <w:spacing w:val="8"/>
          <w:sz w:val="22"/>
        </w:rPr>
        <w:t xml:space="preserve"> </w:t>
      </w:r>
      <w:r>
        <w:rPr>
          <w:sz w:val="22"/>
        </w:rPr>
        <w:t xml:space="preserve">Записки</w:t>
      </w:r>
      <w:r>
        <w:rPr>
          <w:spacing w:val="7"/>
          <w:sz w:val="22"/>
        </w:rPr>
        <w:t xml:space="preserve"> </w:t>
      </w:r>
      <w:r>
        <w:rPr>
          <w:spacing w:val="-2"/>
          <w:sz w:val="22"/>
        </w:rPr>
        <w:t xml:space="preserve">охотника;</w:t>
      </w:r>
      <w:r>
        <w:rPr>
          <w:sz w:val="22"/>
        </w:rPr>
        <w:tab/>
        <w:t xml:space="preserve">г).</w:t>
      </w:r>
      <w:r>
        <w:rPr>
          <w:spacing w:val="6"/>
          <w:sz w:val="22"/>
        </w:rPr>
        <w:t xml:space="preserve"> </w:t>
      </w:r>
      <w:r>
        <w:rPr>
          <w:spacing w:val="-2"/>
          <w:sz w:val="22"/>
        </w:rPr>
        <w:t xml:space="preserve">Нищий.</w:t>
      </w:r>
      <w:r/>
    </w:p>
    <w:p>
      <w:pPr>
        <w:pStyle w:val="1699"/>
        <w:numPr>
          <w:ilvl w:val="0"/>
          <w:numId w:val="207"/>
        </w:numPr>
        <w:ind w:left="1392" w:right="0" w:hanging="339"/>
        <w:jc w:val="left"/>
        <w:spacing w:before="6" w:after="0" w:line="240" w:lineRule="auto"/>
        <w:tabs>
          <w:tab w:val="left" w:pos="1392" w:leader="none"/>
        </w:tabs>
        <w:rPr>
          <w:sz w:val="22"/>
        </w:rPr>
      </w:pPr>
      <w:r>
        <w:rPr>
          <w:sz w:val="22"/>
        </w:rPr>
        <w:t xml:space="preserve">Кому</w:t>
      </w:r>
      <w:r>
        <w:rPr>
          <w:spacing w:val="3"/>
          <w:sz w:val="22"/>
        </w:rPr>
        <w:t xml:space="preserve"> </w:t>
      </w:r>
      <w:r>
        <w:rPr>
          <w:sz w:val="22"/>
        </w:rPr>
        <w:t xml:space="preserve">посвящена</w:t>
      </w:r>
      <w:r>
        <w:rPr>
          <w:spacing w:val="18"/>
          <w:sz w:val="22"/>
        </w:rPr>
        <w:t xml:space="preserve"> </w:t>
      </w:r>
      <w:r>
        <w:rPr>
          <w:sz w:val="22"/>
        </w:rPr>
        <w:t xml:space="preserve">поэма</w:t>
      </w:r>
      <w:r>
        <w:rPr>
          <w:spacing w:val="19"/>
          <w:sz w:val="22"/>
        </w:rPr>
        <w:t xml:space="preserve"> </w:t>
      </w:r>
      <w:r>
        <w:rPr>
          <w:sz w:val="22"/>
        </w:rPr>
        <w:t xml:space="preserve">«Русские</w:t>
      </w:r>
      <w:r>
        <w:rPr>
          <w:spacing w:val="18"/>
          <w:sz w:val="22"/>
        </w:rPr>
        <w:t xml:space="preserve"> </w:t>
      </w:r>
      <w:r>
        <w:rPr>
          <w:sz w:val="22"/>
        </w:rPr>
        <w:t xml:space="preserve">женщины»</w:t>
      </w:r>
      <w:r>
        <w:rPr>
          <w:spacing w:val="10"/>
          <w:sz w:val="22"/>
        </w:rPr>
        <w:t xml:space="preserve"> </w:t>
      </w:r>
      <w:r>
        <w:rPr>
          <w:spacing w:val="-2"/>
          <w:sz w:val="22"/>
        </w:rPr>
        <w:t xml:space="preserve">Н.А.Некрасова?</w:t>
      </w:r>
      <w:r/>
    </w:p>
    <w:p>
      <w:pPr>
        <w:pStyle w:val="1699"/>
        <w:numPr>
          <w:ilvl w:val="0"/>
          <w:numId w:val="207"/>
        </w:numPr>
        <w:ind w:left="1394" w:right="3186" w:hanging="341"/>
        <w:jc w:val="left"/>
        <w:spacing w:before="7" w:after="0" w:line="244" w:lineRule="auto"/>
        <w:tabs>
          <w:tab w:val="left" w:pos="1392" w:leader="none"/>
          <w:tab w:val="left" w:pos="1394" w:leader="none"/>
          <w:tab w:val="left" w:pos="3851" w:leader="none"/>
        </w:tabs>
        <w:rPr>
          <w:sz w:val="22"/>
        </w:rPr>
      </w:pPr>
      <w:r>
        <w:rPr>
          <w:sz w:val="22"/>
        </w:rPr>
        <w:t xml:space="preserve">На какой улице жили генералы из «Повести…» Салтыкова-Щедрина? а). Подьяческой;</w:t>
        <w:tab/>
        <w:t xml:space="preserve">в). Каменной;</w:t>
      </w:r>
      <w:r/>
    </w:p>
    <w:p>
      <w:pPr>
        <w:ind w:left="1394" w:right="0" w:firstLine="0"/>
        <w:jc w:val="left"/>
        <w:spacing w:before="2"/>
        <w:tabs>
          <w:tab w:val="left" w:pos="3808" w:leader="none"/>
        </w:tabs>
        <w:rPr>
          <w:sz w:val="22"/>
        </w:rPr>
      </w:pPr>
      <w:r>
        <w:rPr>
          <w:sz w:val="22"/>
        </w:rPr>
        <w:t xml:space="preserve">б).</w:t>
      </w:r>
      <w:r>
        <w:rPr>
          <w:spacing w:val="3"/>
          <w:sz w:val="22"/>
        </w:rPr>
        <w:t xml:space="preserve"> </w:t>
      </w:r>
      <w:r>
        <w:rPr>
          <w:spacing w:val="-2"/>
          <w:sz w:val="22"/>
        </w:rPr>
        <w:t xml:space="preserve">Речной;</w:t>
      </w:r>
      <w:r>
        <w:rPr>
          <w:sz w:val="22"/>
        </w:rPr>
        <w:tab/>
        <w:t xml:space="preserve">г).</w:t>
      </w:r>
      <w:r>
        <w:rPr>
          <w:spacing w:val="6"/>
          <w:sz w:val="22"/>
        </w:rPr>
        <w:t xml:space="preserve"> </w:t>
      </w:r>
      <w:r>
        <w:rPr>
          <w:spacing w:val="-2"/>
          <w:sz w:val="22"/>
        </w:rPr>
        <w:t xml:space="preserve">Купеческой.</w:t>
      </w:r>
      <w:r/>
    </w:p>
    <w:p>
      <w:pPr>
        <w:pStyle w:val="1699"/>
        <w:numPr>
          <w:ilvl w:val="0"/>
          <w:numId w:val="207"/>
        </w:numPr>
        <w:ind w:left="1394" w:right="7635" w:hanging="341"/>
        <w:jc w:val="left"/>
        <w:spacing w:before="6" w:after="0" w:line="249" w:lineRule="auto"/>
        <w:tabs>
          <w:tab w:val="left" w:pos="1392" w:leader="none"/>
          <w:tab w:val="left" w:pos="1394" w:leader="none"/>
          <w:tab w:val="left" w:pos="2767" w:leader="none"/>
        </w:tabs>
        <w:rPr>
          <w:sz w:val="22"/>
        </w:rPr>
      </w:pPr>
      <w:r>
        <w:rPr>
          <w:sz w:val="22"/>
        </w:rPr>
        <w:t xml:space="preserve">Что такое кунсткамера? а). Музей;</w:t>
        <w:tab/>
        <w:t xml:space="preserve">в).</w:t>
      </w:r>
      <w:r>
        <w:rPr>
          <w:spacing w:val="-14"/>
          <w:sz w:val="22"/>
        </w:rPr>
        <w:t xml:space="preserve"> </w:t>
      </w:r>
      <w:r>
        <w:rPr>
          <w:sz w:val="22"/>
        </w:rPr>
        <w:t xml:space="preserve">Замок;</w:t>
      </w:r>
      <w:r/>
    </w:p>
    <w:p>
      <w:pPr>
        <w:ind w:left="1394" w:right="0" w:firstLine="0"/>
        <w:jc w:val="left"/>
        <w:spacing w:before="0" w:line="245" w:lineRule="exact"/>
        <w:tabs>
          <w:tab w:val="left" w:pos="2752" w:leader="none"/>
        </w:tabs>
        <w:rPr>
          <w:sz w:val="22"/>
        </w:rPr>
      </w:pPr>
      <w:r>
        <w:rPr>
          <w:sz w:val="22"/>
        </w:rPr>
        <w:t xml:space="preserve">б).</w:t>
      </w:r>
      <w:r>
        <w:rPr>
          <w:spacing w:val="3"/>
          <w:sz w:val="22"/>
        </w:rPr>
        <w:t xml:space="preserve"> </w:t>
      </w:r>
      <w:r>
        <w:rPr>
          <w:spacing w:val="-2"/>
          <w:sz w:val="22"/>
        </w:rPr>
        <w:t xml:space="preserve">Тюрьма;</w:t>
      </w:r>
      <w:r>
        <w:rPr>
          <w:sz w:val="22"/>
        </w:rPr>
        <w:tab/>
        <w:t xml:space="preserve">г).</w:t>
      </w:r>
      <w:r>
        <w:rPr>
          <w:spacing w:val="6"/>
          <w:sz w:val="22"/>
        </w:rPr>
        <w:t xml:space="preserve"> </w:t>
      </w:r>
      <w:r>
        <w:rPr>
          <w:spacing w:val="-2"/>
          <w:sz w:val="22"/>
        </w:rPr>
        <w:t xml:space="preserve">Выставка.</w:t>
      </w:r>
      <w:r/>
    </w:p>
    <w:p>
      <w:pPr>
        <w:pStyle w:val="1699"/>
        <w:numPr>
          <w:ilvl w:val="0"/>
          <w:numId w:val="207"/>
        </w:numPr>
        <w:ind w:left="1394" w:right="3973" w:hanging="341"/>
        <w:jc w:val="left"/>
        <w:spacing w:before="11" w:after="0" w:line="240" w:lineRule="auto"/>
        <w:tabs>
          <w:tab w:val="left" w:pos="1392" w:leader="none"/>
          <w:tab w:val="left" w:pos="1394" w:leader="none"/>
          <w:tab w:val="left" w:pos="2983" w:leader="none"/>
        </w:tabs>
        <w:rPr>
          <w:sz w:val="22"/>
        </w:rPr>
      </w:pPr>
      <w:r>
        <w:rPr>
          <w:sz w:val="22"/>
        </w:rPr>
        <w:t xml:space="preserve">. А.П.Чехов произнёс знаменитую фразу: «Краткость – сестра а). Разума;</w:t>
        <w:tab/>
        <w:t xml:space="preserve">в). Мастерства;</w:t>
      </w:r>
      <w:r/>
    </w:p>
    <w:p>
      <w:pPr>
        <w:ind w:left="1394" w:right="0" w:firstLine="0"/>
        <w:jc w:val="left"/>
        <w:spacing w:before="13"/>
        <w:tabs>
          <w:tab w:val="left" w:pos="2983" w:leader="none"/>
        </w:tabs>
        <w:rPr>
          <w:sz w:val="22"/>
        </w:rPr>
      </w:pPr>
      <w:r>
        <w:rPr>
          <w:sz w:val="22"/>
        </w:rPr>
        <w:t xml:space="preserve">б).</w:t>
      </w:r>
      <w:r>
        <w:rPr>
          <w:spacing w:val="3"/>
          <w:sz w:val="22"/>
        </w:rPr>
        <w:t xml:space="preserve"> </w:t>
      </w:r>
      <w:r>
        <w:rPr>
          <w:spacing w:val="-2"/>
          <w:sz w:val="22"/>
        </w:rPr>
        <w:t xml:space="preserve">Таланта;</w:t>
      </w:r>
      <w:r>
        <w:rPr>
          <w:sz w:val="22"/>
        </w:rPr>
        <w:tab/>
        <w:t xml:space="preserve">г).</w:t>
      </w:r>
      <w:r>
        <w:rPr>
          <w:spacing w:val="6"/>
          <w:sz w:val="22"/>
        </w:rPr>
        <w:t xml:space="preserve"> </w:t>
      </w:r>
      <w:r>
        <w:rPr>
          <w:spacing w:val="-2"/>
          <w:sz w:val="22"/>
        </w:rPr>
        <w:t xml:space="preserve">Гения.</w:t>
      </w:r>
      <w:r/>
    </w:p>
    <w:p>
      <w:pPr>
        <w:pStyle w:val="1699"/>
        <w:numPr>
          <w:ilvl w:val="0"/>
          <w:numId w:val="207"/>
        </w:numPr>
        <w:ind w:left="1392" w:right="0" w:hanging="339"/>
        <w:jc w:val="left"/>
        <w:spacing w:before="1" w:after="0" w:line="240" w:lineRule="auto"/>
        <w:tabs>
          <w:tab w:val="left" w:pos="1392" w:leader="none"/>
        </w:tabs>
        <w:rPr>
          <w:sz w:val="22"/>
        </w:rPr>
      </w:pPr>
      <w:r>
        <w:rPr>
          <w:sz w:val="22"/>
        </w:rPr>
        <w:t xml:space="preserve">А.П.Чехов</w:t>
      </w:r>
      <w:r>
        <w:rPr>
          <w:spacing w:val="12"/>
          <w:sz w:val="22"/>
        </w:rPr>
        <w:t xml:space="preserve"> </w:t>
      </w:r>
      <w:r>
        <w:rPr>
          <w:sz w:val="22"/>
        </w:rPr>
        <w:t xml:space="preserve">по</w:t>
      </w:r>
      <w:r>
        <w:rPr>
          <w:spacing w:val="10"/>
          <w:sz w:val="22"/>
        </w:rPr>
        <w:t xml:space="preserve"> </w:t>
      </w:r>
      <w:r>
        <w:rPr>
          <w:sz w:val="22"/>
        </w:rPr>
        <w:t xml:space="preserve">профессии</w:t>
      </w:r>
      <w:r>
        <w:rPr>
          <w:spacing w:val="18"/>
          <w:sz w:val="22"/>
        </w:rPr>
        <w:t xml:space="preserve"> </w:t>
      </w:r>
      <w:r>
        <w:rPr>
          <w:spacing w:val="-5"/>
          <w:sz w:val="22"/>
        </w:rPr>
        <w:t xml:space="preserve">был</w:t>
      </w:r>
      <w:r/>
    </w:p>
    <w:p>
      <w:pPr>
        <w:ind w:left="1394" w:right="0" w:firstLine="0"/>
        <w:jc w:val="left"/>
        <w:spacing w:before="11"/>
        <w:tabs>
          <w:tab w:val="left" w:pos="3405" w:leader="none"/>
        </w:tabs>
        <w:rPr>
          <w:sz w:val="22"/>
        </w:rPr>
      </w:pPr>
      <w:r>
        <w:rPr>
          <w:sz w:val="22"/>
        </w:rPr>
        <w:t xml:space="preserve">а).</w:t>
      </w:r>
      <w:r>
        <w:rPr>
          <w:spacing w:val="8"/>
          <w:sz w:val="22"/>
        </w:rPr>
        <w:t xml:space="preserve"> </w:t>
      </w:r>
      <w:r>
        <w:rPr>
          <w:spacing w:val="-2"/>
          <w:sz w:val="22"/>
        </w:rPr>
        <w:t xml:space="preserve">Учитель;</w:t>
      </w:r>
      <w:r>
        <w:rPr>
          <w:sz w:val="22"/>
        </w:rPr>
        <w:tab/>
        <w:t xml:space="preserve">в).</w:t>
      </w:r>
      <w:r>
        <w:rPr>
          <w:spacing w:val="-3"/>
          <w:sz w:val="22"/>
        </w:rPr>
        <w:t xml:space="preserve"> </w:t>
      </w:r>
      <w:r>
        <w:rPr>
          <w:spacing w:val="-2"/>
          <w:sz w:val="22"/>
        </w:rPr>
        <w:t xml:space="preserve">Музыкант;</w:t>
      </w:r>
      <w:r/>
    </w:p>
    <w:p>
      <w:pPr>
        <w:ind w:left="1394" w:right="0" w:firstLine="0"/>
        <w:jc w:val="left"/>
        <w:spacing w:before="1"/>
        <w:tabs>
          <w:tab w:val="left" w:pos="3367" w:leader="none"/>
        </w:tabs>
        <w:rPr>
          <w:sz w:val="22"/>
        </w:rPr>
      </w:pPr>
      <w:r>
        <w:rPr>
          <w:sz w:val="22"/>
        </w:rPr>
        <w:t xml:space="preserve">б).</w:t>
      </w:r>
      <w:r>
        <w:rPr>
          <w:spacing w:val="8"/>
          <w:sz w:val="22"/>
        </w:rPr>
        <w:t xml:space="preserve"> </w:t>
      </w:r>
      <w:r>
        <w:rPr>
          <w:spacing w:val="-2"/>
          <w:sz w:val="22"/>
        </w:rPr>
        <w:t xml:space="preserve">Врач;</w:t>
      </w:r>
      <w:r>
        <w:rPr>
          <w:sz w:val="22"/>
        </w:rPr>
        <w:tab/>
        <w:t xml:space="preserve">г).</w:t>
      </w:r>
      <w:r>
        <w:rPr>
          <w:spacing w:val="1"/>
          <w:sz w:val="22"/>
        </w:rPr>
        <w:t xml:space="preserve"> </w:t>
      </w:r>
      <w:r>
        <w:rPr>
          <w:spacing w:val="-2"/>
          <w:sz w:val="22"/>
        </w:rPr>
        <w:t xml:space="preserve">Писатель.</w:t>
      </w:r>
      <w:r/>
    </w:p>
    <w:p>
      <w:pPr>
        <w:pStyle w:val="1699"/>
        <w:numPr>
          <w:ilvl w:val="0"/>
          <w:numId w:val="207"/>
        </w:numPr>
        <w:ind w:left="1392" w:right="0" w:hanging="339"/>
        <w:jc w:val="left"/>
        <w:spacing w:before="12" w:after="0" w:line="240" w:lineRule="auto"/>
        <w:tabs>
          <w:tab w:val="left" w:pos="1392" w:leader="none"/>
        </w:tabs>
        <w:rPr>
          <w:sz w:val="22"/>
        </w:rPr>
      </w:pPr>
      <w:r>
        <w:rPr>
          <w:spacing w:val="-2"/>
          <w:sz w:val="22"/>
        </w:rPr>
        <w:t xml:space="preserve">Соотнесите:</w:t>
      </w:r>
      <w:r/>
    </w:p>
    <w:p>
      <w:pPr>
        <w:pStyle w:val="1699"/>
        <w:numPr>
          <w:ilvl w:val="1"/>
          <w:numId w:val="207"/>
        </w:numPr>
        <w:ind w:left="1584" w:right="0" w:hanging="248"/>
        <w:jc w:val="left"/>
        <w:spacing w:before="6" w:after="0" w:line="240" w:lineRule="auto"/>
        <w:tabs>
          <w:tab w:val="left" w:pos="1584" w:leader="none"/>
          <w:tab w:val="left" w:pos="3371" w:leader="none"/>
        </w:tabs>
        <w:rPr>
          <w:sz w:val="22"/>
        </w:rPr>
      </w:pPr>
      <w:r>
        <w:rPr>
          <w:spacing w:val="-2"/>
          <w:sz w:val="22"/>
        </w:rPr>
        <w:t xml:space="preserve">антитеза</w:t>
      </w:r>
      <w:r>
        <w:rPr>
          <w:sz w:val="22"/>
        </w:rPr>
        <w:tab/>
        <w:t xml:space="preserve">а)</w:t>
      </w:r>
      <w:r>
        <w:rPr>
          <w:spacing w:val="9"/>
          <w:sz w:val="22"/>
        </w:rPr>
        <w:t xml:space="preserve"> </w:t>
      </w:r>
      <w:r>
        <w:rPr>
          <w:sz w:val="22"/>
        </w:rPr>
        <w:t xml:space="preserve">чрезмерное</w:t>
      </w:r>
      <w:r>
        <w:rPr>
          <w:spacing w:val="14"/>
          <w:sz w:val="22"/>
        </w:rPr>
        <w:t xml:space="preserve"> </w:t>
      </w:r>
      <w:r>
        <w:rPr>
          <w:sz w:val="22"/>
        </w:rPr>
        <w:t xml:space="preserve">преувеличение,</w:t>
      </w:r>
      <w:r>
        <w:rPr>
          <w:spacing w:val="14"/>
          <w:sz w:val="22"/>
        </w:rPr>
        <w:t xml:space="preserve"> </w:t>
      </w:r>
      <w:r>
        <w:rPr>
          <w:sz w:val="22"/>
        </w:rPr>
        <w:t xml:space="preserve">основанное</w:t>
      </w:r>
      <w:r>
        <w:rPr>
          <w:spacing w:val="7"/>
          <w:sz w:val="22"/>
        </w:rPr>
        <w:t xml:space="preserve"> </w:t>
      </w:r>
      <w:r>
        <w:rPr>
          <w:sz w:val="22"/>
        </w:rPr>
        <w:t xml:space="preserve">на</w:t>
      </w:r>
      <w:r>
        <w:rPr>
          <w:spacing w:val="14"/>
          <w:sz w:val="22"/>
        </w:rPr>
        <w:t xml:space="preserve"> </w:t>
      </w:r>
      <w:r>
        <w:rPr>
          <w:sz w:val="22"/>
        </w:rPr>
        <w:t xml:space="preserve">фантастике,</w:t>
      </w:r>
      <w:r>
        <w:rPr>
          <w:spacing w:val="55"/>
          <w:sz w:val="22"/>
        </w:rPr>
        <w:t xml:space="preserve"> </w:t>
      </w:r>
      <w:r>
        <w:rPr>
          <w:spacing w:val="-5"/>
          <w:sz w:val="22"/>
        </w:rPr>
        <w:t xml:space="preserve">на</w:t>
      </w:r>
      <w:r/>
    </w:p>
    <w:p>
      <w:pPr>
        <w:jc w:val="left"/>
        <w:spacing w:after="0" w:line="240" w:lineRule="auto"/>
        <w:rPr>
          <w:sz w:val="22"/>
        </w:rPr>
        <w:sectPr>
          <w:footnotePr/>
          <w:endnotePr/>
          <w:type w:val="nextPage"/>
          <w:pgSz w:w="12240" w:h="15840" w:orient="portrait"/>
          <w:pgMar w:top="580" w:right="0" w:bottom="220" w:left="900" w:header="0" w:footer="0" w:gutter="0"/>
          <w:cols w:num="1" w:sep="0" w:space="1701" w:equalWidth="1"/>
          <w:docGrid w:linePitch="360"/>
        </w:sectPr>
      </w:pPr>
      <w:r>
        <w:rPr>
          <w:sz w:val="22"/>
        </w:rPr>
      </w:r>
      <w:r/>
    </w:p>
    <w:p>
      <w:pPr>
        <w:ind w:left="3597" w:right="0" w:firstLine="0"/>
        <w:jc w:val="left"/>
        <w:spacing w:before="84"/>
        <w:rPr>
          <w:sz w:val="22"/>
        </w:rPr>
      </w:pPr>
      <w:r>
        <w:rPr>
          <w:sz w:val="22"/>
        </w:rPr>
        <w:t xml:space="preserve">причудливом</w:t>
      </w:r>
      <w:r>
        <w:rPr>
          <w:spacing w:val="19"/>
          <w:sz w:val="22"/>
        </w:rPr>
        <w:t xml:space="preserve"> </w:t>
      </w:r>
      <w:r>
        <w:rPr>
          <w:sz w:val="22"/>
        </w:rPr>
        <w:t xml:space="preserve">сочетании</w:t>
      </w:r>
      <w:r>
        <w:rPr>
          <w:spacing w:val="10"/>
          <w:sz w:val="22"/>
        </w:rPr>
        <w:t xml:space="preserve"> </w:t>
      </w:r>
      <w:r>
        <w:rPr>
          <w:sz w:val="22"/>
        </w:rPr>
        <w:t xml:space="preserve">фантастического</w:t>
      </w:r>
      <w:r>
        <w:rPr>
          <w:spacing w:val="21"/>
          <w:sz w:val="22"/>
        </w:rPr>
        <w:t xml:space="preserve"> </w:t>
      </w:r>
      <w:r>
        <w:rPr>
          <w:sz w:val="22"/>
        </w:rPr>
        <w:t xml:space="preserve">и</w:t>
      </w:r>
      <w:r>
        <w:rPr>
          <w:spacing w:val="10"/>
          <w:sz w:val="22"/>
        </w:rPr>
        <w:t xml:space="preserve"> </w:t>
      </w:r>
      <w:r>
        <w:rPr>
          <w:spacing w:val="-2"/>
          <w:sz w:val="22"/>
        </w:rPr>
        <w:t xml:space="preserve">реального</w:t>
      </w:r>
      <w:r/>
    </w:p>
    <w:p>
      <w:pPr>
        <w:pStyle w:val="1699"/>
        <w:numPr>
          <w:ilvl w:val="1"/>
          <w:numId w:val="207"/>
        </w:numPr>
        <w:ind w:left="1584" w:right="0" w:hanging="248"/>
        <w:jc w:val="left"/>
        <w:spacing w:before="6" w:after="0" w:line="240" w:lineRule="auto"/>
        <w:tabs>
          <w:tab w:val="left" w:pos="1584" w:leader="none"/>
          <w:tab w:val="left" w:pos="3353" w:leader="none"/>
        </w:tabs>
        <w:rPr>
          <w:sz w:val="22"/>
        </w:rPr>
      </w:pPr>
      <w:r>
        <w:rPr>
          <w:spacing w:val="-2"/>
          <w:sz w:val="22"/>
        </w:rPr>
        <w:t xml:space="preserve">гипербола</w:t>
      </w:r>
      <w:r>
        <w:rPr>
          <w:sz w:val="22"/>
        </w:rPr>
        <w:tab/>
        <w:t xml:space="preserve">б)</w:t>
      </w:r>
      <w:r>
        <w:rPr>
          <w:spacing w:val="18"/>
          <w:sz w:val="22"/>
        </w:rPr>
        <w:t xml:space="preserve"> </w:t>
      </w:r>
      <w:r>
        <w:rPr>
          <w:sz w:val="22"/>
        </w:rPr>
        <w:t xml:space="preserve">противопоставление</w:t>
      </w:r>
      <w:r>
        <w:rPr>
          <w:spacing w:val="23"/>
          <w:sz w:val="22"/>
        </w:rPr>
        <w:t xml:space="preserve"> </w:t>
      </w:r>
      <w:r>
        <w:rPr>
          <w:sz w:val="22"/>
        </w:rPr>
        <w:t xml:space="preserve">контрастных</w:t>
      </w:r>
      <w:r>
        <w:rPr>
          <w:spacing w:val="14"/>
          <w:sz w:val="22"/>
        </w:rPr>
        <w:t xml:space="preserve"> </w:t>
      </w:r>
      <w:r>
        <w:rPr>
          <w:spacing w:val="-2"/>
          <w:sz w:val="22"/>
        </w:rPr>
        <w:t xml:space="preserve">образов</w:t>
      </w:r>
      <w:r/>
    </w:p>
    <w:p>
      <w:pPr>
        <w:pStyle w:val="1699"/>
        <w:numPr>
          <w:ilvl w:val="1"/>
          <w:numId w:val="207"/>
        </w:numPr>
        <w:ind w:left="3597" w:right="2201" w:hanging="2261"/>
        <w:jc w:val="left"/>
        <w:spacing w:before="6" w:after="0" w:line="244" w:lineRule="auto"/>
        <w:tabs>
          <w:tab w:val="left" w:pos="1579" w:leader="none"/>
          <w:tab w:val="left" w:pos="3360" w:leader="none"/>
          <w:tab w:val="left" w:pos="3597" w:leader="none"/>
        </w:tabs>
        <w:rPr>
          <w:sz w:val="22"/>
        </w:rPr>
      </w:pPr>
      <w:r>
        <w:rPr>
          <w:spacing w:val="-2"/>
          <w:sz w:val="22"/>
        </w:rPr>
        <w:t xml:space="preserve">олицетворение</w:t>
      </w:r>
      <w:r>
        <w:rPr>
          <w:sz w:val="22"/>
        </w:rPr>
        <w:tab/>
        <w:t xml:space="preserve">в) перенос признаков живого существа на неживой предмет или понятие</w:t>
      </w:r>
      <w:r/>
    </w:p>
    <w:p>
      <w:pPr>
        <w:pStyle w:val="1697"/>
        <w:ind w:left="0" w:firstLine="0"/>
        <w:jc w:val="left"/>
        <w:spacing w:before="9"/>
        <w:rPr>
          <w:sz w:val="22"/>
        </w:rPr>
      </w:pPr>
      <w:r>
        <w:rPr>
          <w:sz w:val="22"/>
        </w:rPr>
      </w:r>
      <w:r/>
    </w:p>
    <w:p>
      <w:pPr>
        <w:pStyle w:val="1699"/>
        <w:numPr>
          <w:ilvl w:val="1"/>
          <w:numId w:val="207"/>
        </w:numPr>
        <w:ind w:left="1531" w:right="0" w:hanging="252"/>
        <w:jc w:val="left"/>
        <w:spacing w:before="0" w:after="0" w:line="240" w:lineRule="auto"/>
        <w:tabs>
          <w:tab w:val="left" w:pos="1531" w:leader="none"/>
          <w:tab w:val="left" w:pos="3322" w:leader="none"/>
        </w:tabs>
        <w:rPr>
          <w:sz w:val="22"/>
        </w:rPr>
      </w:pPr>
      <w:r>
        <w:rPr>
          <w:spacing w:val="-2"/>
          <w:sz w:val="22"/>
        </w:rPr>
        <w:t xml:space="preserve">гротеск</w:t>
      </w:r>
      <w:r>
        <w:rPr>
          <w:sz w:val="22"/>
        </w:rPr>
        <w:tab/>
        <w:t xml:space="preserve">г)</w:t>
      </w:r>
      <w:r>
        <w:rPr>
          <w:spacing w:val="5"/>
          <w:sz w:val="22"/>
        </w:rPr>
        <w:t xml:space="preserve"> </w:t>
      </w:r>
      <w:r>
        <w:rPr>
          <w:sz w:val="22"/>
        </w:rPr>
        <w:t xml:space="preserve">преувеличение</w:t>
      </w:r>
      <w:r>
        <w:rPr>
          <w:spacing w:val="8"/>
          <w:sz w:val="22"/>
        </w:rPr>
        <w:t xml:space="preserve"> </w:t>
      </w:r>
      <w:r>
        <w:rPr>
          <w:sz w:val="22"/>
        </w:rPr>
        <w:t xml:space="preserve">с</w:t>
      </w:r>
      <w:r>
        <w:rPr>
          <w:spacing w:val="8"/>
          <w:sz w:val="22"/>
        </w:rPr>
        <w:t xml:space="preserve"> </w:t>
      </w:r>
      <w:r>
        <w:rPr>
          <w:sz w:val="22"/>
        </w:rPr>
        <w:t xml:space="preserve">целью</w:t>
      </w:r>
      <w:r>
        <w:rPr>
          <w:spacing w:val="13"/>
          <w:sz w:val="22"/>
        </w:rPr>
        <w:t xml:space="preserve"> </w:t>
      </w:r>
      <w:r>
        <w:rPr>
          <w:sz w:val="22"/>
        </w:rPr>
        <w:t xml:space="preserve">усиления</w:t>
      </w:r>
      <w:r>
        <w:rPr>
          <w:spacing w:val="5"/>
          <w:sz w:val="22"/>
        </w:rPr>
        <w:t xml:space="preserve"> </w:t>
      </w:r>
      <w:r>
        <w:rPr>
          <w:sz w:val="22"/>
        </w:rPr>
        <w:t xml:space="preserve">или</w:t>
      </w:r>
      <w:r>
        <w:rPr>
          <w:spacing w:val="13"/>
          <w:sz w:val="22"/>
        </w:rPr>
        <w:t xml:space="preserve"> </w:t>
      </w:r>
      <w:r>
        <w:rPr>
          <w:spacing w:val="-2"/>
          <w:sz w:val="22"/>
        </w:rPr>
        <w:t xml:space="preserve">смягчения</w:t>
      </w:r>
      <w:r/>
    </w:p>
    <w:p>
      <w:pPr>
        <w:ind w:left="3540" w:right="0" w:firstLine="0"/>
        <w:jc w:val="left"/>
        <w:spacing w:before="6"/>
        <w:rPr>
          <w:sz w:val="22"/>
        </w:rPr>
      </w:pPr>
      <w:r>
        <w:rPr>
          <w:spacing w:val="-2"/>
          <w:sz w:val="22"/>
        </w:rPr>
        <w:t xml:space="preserve">Выразительностииобразности</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106"/>
        <w:rPr>
          <w:sz w:val="22"/>
        </w:rPr>
      </w:pPr>
      <w:r>
        <w:rPr>
          <w:sz w:val="22"/>
        </w:rPr>
      </w:r>
      <w:r/>
    </w:p>
    <w:p>
      <w:pPr>
        <w:ind w:left="684" w:right="0" w:firstLine="0"/>
        <w:jc w:val="left"/>
        <w:spacing w:before="0"/>
        <w:rPr>
          <w:b/>
          <w:sz w:val="20"/>
        </w:rPr>
      </w:pPr>
      <w:r>
        <w:rPr>
          <w:b/>
          <w:spacing w:val="-2"/>
          <w:sz w:val="20"/>
        </w:rPr>
        <w:t xml:space="preserve">Иностранныйязык</w:t>
      </w:r>
      <w:r/>
    </w:p>
    <w:p>
      <w:pPr>
        <w:pStyle w:val="1699"/>
        <w:numPr>
          <w:ilvl w:val="0"/>
          <w:numId w:val="206"/>
        </w:numPr>
        <w:ind w:left="937" w:right="0" w:hanging="253"/>
        <w:jc w:val="left"/>
        <w:spacing w:before="188" w:after="0" w:line="240" w:lineRule="auto"/>
        <w:tabs>
          <w:tab w:val="left" w:pos="937" w:leader="none"/>
        </w:tabs>
        <w:rPr>
          <w:i/>
          <w:sz w:val="22"/>
        </w:rPr>
      </w:pPr>
      <w:r>
        <w:rPr>
          <w:i/>
          <w:sz w:val="22"/>
        </w:rPr>
        <w:t xml:space="preserve">Complete</w:t>
      </w:r>
      <w:r>
        <w:rPr>
          <w:i/>
          <w:spacing w:val="7"/>
          <w:sz w:val="22"/>
        </w:rPr>
        <w:t xml:space="preserve"> </w:t>
      </w:r>
      <w:r>
        <w:rPr>
          <w:i/>
          <w:sz w:val="22"/>
        </w:rPr>
        <w:t xml:space="preserve">the</w:t>
      </w:r>
      <w:r>
        <w:rPr>
          <w:i/>
          <w:spacing w:val="3"/>
          <w:sz w:val="22"/>
        </w:rPr>
        <w:t xml:space="preserve"> </w:t>
      </w:r>
      <w:r>
        <w:rPr>
          <w:i/>
          <w:sz w:val="22"/>
        </w:rPr>
        <w:t xml:space="preserve">sentences</w:t>
      </w:r>
      <w:r>
        <w:rPr>
          <w:i/>
          <w:spacing w:val="10"/>
          <w:sz w:val="22"/>
        </w:rPr>
        <w:t xml:space="preserve"> </w:t>
      </w:r>
      <w:r>
        <w:rPr>
          <w:i/>
          <w:sz w:val="22"/>
        </w:rPr>
        <w:t xml:space="preserve">with</w:t>
      </w:r>
      <w:r>
        <w:rPr>
          <w:i/>
          <w:spacing w:val="15"/>
          <w:sz w:val="22"/>
        </w:rPr>
        <w:t xml:space="preserve"> </w:t>
      </w:r>
      <w:r>
        <w:rPr>
          <w:i/>
          <w:sz w:val="22"/>
        </w:rPr>
        <w:t xml:space="preserve">the</w:t>
      </w:r>
      <w:r>
        <w:rPr>
          <w:i/>
          <w:spacing w:val="3"/>
          <w:sz w:val="22"/>
        </w:rPr>
        <w:t xml:space="preserve"> </w:t>
      </w:r>
      <w:r>
        <w:rPr>
          <w:i/>
          <w:sz w:val="22"/>
        </w:rPr>
        <w:t xml:space="preserve">following</w:t>
      </w:r>
      <w:r>
        <w:rPr>
          <w:i/>
          <w:spacing w:val="15"/>
          <w:sz w:val="22"/>
        </w:rPr>
        <w:t xml:space="preserve"> </w:t>
      </w:r>
      <w:r>
        <w:rPr>
          <w:i/>
          <w:spacing w:val="-4"/>
          <w:sz w:val="22"/>
        </w:rPr>
        <w:t xml:space="preserve">words</w:t>
      </w:r>
      <w:r/>
    </w:p>
    <w:p>
      <w:pPr>
        <w:ind w:left="2820" w:right="862" w:hanging="1440"/>
        <w:jc w:val="left"/>
        <w:spacing w:before="11" w:line="244" w:lineRule="auto"/>
        <w:rPr>
          <w:b/>
          <w:sz w:val="22"/>
        </w:rPr>
      </w:pPr>
      <w:r>
        <w:rPr>
          <w:b/>
          <w:sz w:val="22"/>
        </w:rPr>
        <w:t xml:space="preserve">successful, solve, burglars, quiet, suddenly, tiring, scared, obey, a hammer and nails, bushes, isolated, extinct, creating, crowded, reserve, convenient</w:t>
      </w:r>
      <w:r/>
    </w:p>
    <w:p>
      <w:pPr>
        <w:pStyle w:val="1699"/>
        <w:numPr>
          <w:ilvl w:val="1"/>
          <w:numId w:val="206"/>
        </w:numPr>
        <w:ind w:left="1575" w:right="0" w:hanging="229"/>
        <w:jc w:val="left"/>
        <w:spacing w:before="0" w:after="0" w:line="251" w:lineRule="exact"/>
        <w:tabs>
          <w:tab w:val="left" w:pos="1575" w:leader="none"/>
          <w:tab w:val="left" w:pos="5177" w:leader="none"/>
          <w:tab w:val="left" w:pos="9898" w:leader="none"/>
        </w:tabs>
        <w:rPr>
          <w:sz w:val="22"/>
        </w:rPr>
      </w:pPr>
      <w:r>
        <w:rPr>
          <w:sz w:val="22"/>
        </w:rPr>
        <w:t xml:space="preserve">I</w:t>
      </w:r>
      <w:r>
        <w:rPr>
          <w:spacing w:val="-2"/>
          <w:sz w:val="22"/>
        </w:rPr>
        <w:t xml:space="preserve"> </w:t>
      </w:r>
      <w:r>
        <w:rPr>
          <w:sz w:val="22"/>
        </w:rPr>
        <w:t xml:space="preserve">don't</w:t>
      </w:r>
      <w:r>
        <w:rPr>
          <w:spacing w:val="11"/>
          <w:sz w:val="22"/>
        </w:rPr>
        <w:t xml:space="preserve"> </w:t>
      </w:r>
      <w:r>
        <w:rPr>
          <w:sz w:val="22"/>
        </w:rPr>
        <w:t xml:space="preserve">mind</w:t>
      </w:r>
      <w:r>
        <w:rPr>
          <w:spacing w:val="14"/>
          <w:sz w:val="22"/>
        </w:rPr>
        <w:t xml:space="preserve"> </w:t>
      </w:r>
      <w:r>
        <w:rPr>
          <w:sz w:val="22"/>
        </w:rPr>
        <w:t xml:space="preserve">the</w:t>
      </w:r>
      <w:r>
        <w:rPr>
          <w:spacing w:val="7"/>
          <w:sz w:val="22"/>
        </w:rPr>
        <w:t xml:space="preserve"> </w:t>
      </w:r>
      <w:r>
        <w:rPr>
          <w:sz w:val="22"/>
        </w:rPr>
        <w:t xml:space="preserve">peace</w:t>
      </w:r>
      <w:r>
        <w:rPr>
          <w:spacing w:val="7"/>
          <w:sz w:val="22"/>
        </w:rPr>
        <w:t xml:space="preserve"> </w:t>
      </w:r>
      <w:r>
        <w:rPr>
          <w:sz w:val="22"/>
        </w:rPr>
        <w:t xml:space="preserve">and</w:t>
      </w:r>
      <w:r>
        <w:rPr>
          <w:spacing w:val="4"/>
          <w:sz w:val="22"/>
        </w:rPr>
        <w:t xml:space="preserve"> </w:t>
      </w:r>
      <w:r>
        <w:rPr>
          <w:sz w:val="22"/>
          <w:u w:val="single"/>
        </w:rPr>
        <w:tab/>
      </w:r>
      <w:r>
        <w:rPr>
          <w:sz w:val="22"/>
        </w:rPr>
        <w:t xml:space="preserve">of</w:t>
      </w:r>
      <w:r>
        <w:rPr>
          <w:spacing w:val="7"/>
          <w:sz w:val="22"/>
        </w:rPr>
        <w:t xml:space="preserve"> </w:t>
      </w:r>
      <w:r>
        <w:rPr>
          <w:sz w:val="22"/>
        </w:rPr>
        <w:t xml:space="preserve">the</w:t>
      </w:r>
      <w:r>
        <w:rPr>
          <w:spacing w:val="5"/>
          <w:sz w:val="22"/>
        </w:rPr>
        <w:t xml:space="preserve"> </w:t>
      </w:r>
      <w:r>
        <w:rPr>
          <w:sz w:val="22"/>
        </w:rPr>
        <w:t xml:space="preserve">country,</w:t>
      </w:r>
      <w:r>
        <w:rPr>
          <w:spacing w:val="12"/>
          <w:sz w:val="22"/>
        </w:rPr>
        <w:t xml:space="preserve"> </w:t>
      </w:r>
      <w:r>
        <w:rPr>
          <w:sz w:val="22"/>
        </w:rPr>
        <w:t xml:space="preserve">but</w:t>
      </w:r>
      <w:r>
        <w:rPr>
          <w:spacing w:val="5"/>
          <w:sz w:val="22"/>
        </w:rPr>
        <w:t xml:space="preserve"> </w:t>
      </w:r>
      <w:r>
        <w:rPr>
          <w:sz w:val="22"/>
        </w:rPr>
        <w:t xml:space="preserve">I can't</w:t>
      </w:r>
      <w:r>
        <w:rPr>
          <w:spacing w:val="5"/>
          <w:sz w:val="22"/>
        </w:rPr>
        <w:t xml:space="preserve"> </w:t>
      </w:r>
      <w:r>
        <w:rPr>
          <w:sz w:val="22"/>
        </w:rPr>
        <w:t xml:space="preserve">stand</w:t>
      </w:r>
      <w:r>
        <w:rPr>
          <w:spacing w:val="13"/>
          <w:sz w:val="22"/>
        </w:rPr>
        <w:t xml:space="preserve"> </w:t>
      </w:r>
      <w:r>
        <w:rPr>
          <w:sz w:val="22"/>
        </w:rPr>
        <w:t xml:space="preserve">feeling </w:t>
      </w:r>
      <w:r>
        <w:rPr>
          <w:sz w:val="22"/>
          <w:u w:val="single"/>
        </w:rPr>
        <w:tab/>
      </w:r>
      <w:r>
        <w:rPr>
          <w:spacing w:val="-10"/>
          <w:sz w:val="22"/>
        </w:rPr>
        <w:t xml:space="preserve">.</w:t>
      </w:r>
      <w:r/>
    </w:p>
    <w:p>
      <w:pPr>
        <w:pStyle w:val="1699"/>
        <w:numPr>
          <w:ilvl w:val="1"/>
          <w:numId w:val="206"/>
        </w:numPr>
        <w:ind w:left="1570" w:right="0" w:hanging="224"/>
        <w:jc w:val="left"/>
        <w:spacing w:before="6" w:after="0" w:line="240" w:lineRule="auto"/>
        <w:tabs>
          <w:tab w:val="left" w:pos="1570" w:leader="none"/>
          <w:tab w:val="left" w:pos="2751" w:leader="none"/>
          <w:tab w:val="left" w:pos="5791" w:leader="none"/>
        </w:tabs>
        <w:rPr>
          <w:sz w:val="22"/>
        </w:rPr>
      </w:pPr>
      <w:r>
        <w:rPr>
          <w:sz w:val="22"/>
          <w:u w:val="single"/>
        </w:rPr>
        <w:tab/>
      </w:r>
      <w:r>
        <w:rPr>
          <w:sz w:val="22"/>
        </w:rPr>
        <w:t xml:space="preserve">public</w:t>
      </w:r>
      <w:r>
        <w:rPr>
          <w:spacing w:val="16"/>
          <w:sz w:val="22"/>
        </w:rPr>
        <w:t xml:space="preserve"> </w:t>
      </w:r>
      <w:r>
        <w:rPr>
          <w:sz w:val="22"/>
        </w:rPr>
        <w:t xml:space="preserve">transport</w:t>
      </w:r>
      <w:r>
        <w:rPr>
          <w:spacing w:val="15"/>
          <w:sz w:val="22"/>
        </w:rPr>
        <w:t xml:space="preserve"> </w:t>
      </w:r>
      <w:r>
        <w:rPr>
          <w:sz w:val="22"/>
        </w:rPr>
        <w:t xml:space="preserve">and</w:t>
      </w:r>
      <w:r>
        <w:rPr>
          <w:spacing w:val="19"/>
          <w:sz w:val="22"/>
        </w:rPr>
        <w:t xml:space="preserve"> </w:t>
      </w:r>
      <w:r>
        <w:rPr>
          <w:sz w:val="22"/>
          <w:u w:val="single"/>
        </w:rPr>
        <w:tab/>
      </w:r>
      <w:r>
        <w:rPr>
          <w:sz w:val="22"/>
        </w:rPr>
        <w:t xml:space="preserve">streets</w:t>
      </w:r>
      <w:r>
        <w:rPr>
          <w:spacing w:val="5"/>
          <w:sz w:val="22"/>
        </w:rPr>
        <w:t xml:space="preserve"> </w:t>
      </w:r>
      <w:r>
        <w:rPr>
          <w:sz w:val="22"/>
        </w:rPr>
        <w:t xml:space="preserve">are</w:t>
      </w:r>
      <w:r>
        <w:rPr>
          <w:spacing w:val="7"/>
          <w:sz w:val="22"/>
        </w:rPr>
        <w:t xml:space="preserve"> </w:t>
      </w:r>
      <w:r>
        <w:rPr>
          <w:sz w:val="22"/>
        </w:rPr>
        <w:t xml:space="preserve">very</w:t>
      </w:r>
      <w:r>
        <w:rPr>
          <w:spacing w:val="5"/>
          <w:sz w:val="22"/>
        </w:rPr>
        <w:t xml:space="preserve"> </w:t>
      </w:r>
      <w:r>
        <w:rPr>
          <w:sz w:val="22"/>
        </w:rPr>
        <w:t xml:space="preserve">important</w:t>
      </w:r>
      <w:r>
        <w:rPr>
          <w:spacing w:val="7"/>
          <w:sz w:val="22"/>
        </w:rPr>
        <w:t xml:space="preserve"> </w:t>
      </w:r>
      <w:r>
        <w:rPr>
          <w:sz w:val="22"/>
        </w:rPr>
        <w:t xml:space="preserve">to</w:t>
      </w:r>
      <w:r>
        <w:rPr>
          <w:spacing w:val="9"/>
          <w:sz w:val="22"/>
        </w:rPr>
        <w:t xml:space="preserve"> </w:t>
      </w:r>
      <w:r>
        <w:rPr>
          <w:spacing w:val="-5"/>
          <w:sz w:val="22"/>
        </w:rPr>
        <w:t xml:space="preserve">me.</w:t>
      </w:r>
      <w:r/>
    </w:p>
    <w:p>
      <w:pPr>
        <w:pStyle w:val="1699"/>
        <w:numPr>
          <w:ilvl w:val="1"/>
          <w:numId w:val="206"/>
        </w:numPr>
        <w:ind w:left="1575" w:right="0" w:hanging="229"/>
        <w:jc w:val="left"/>
        <w:spacing w:before="11" w:after="0" w:line="240" w:lineRule="auto"/>
        <w:tabs>
          <w:tab w:val="left" w:pos="1575" w:leader="none"/>
          <w:tab w:val="left" w:pos="3154" w:leader="none"/>
        </w:tabs>
        <w:rPr>
          <w:sz w:val="22"/>
        </w:rPr>
      </w:pPr>
      <w:r>
        <w:rPr>
          <w:sz w:val="22"/>
        </w:rPr>
        <w:t xml:space="preserve">The </w:t>
      </w:r>
      <w:r>
        <w:rPr>
          <w:sz w:val="22"/>
          <w:u w:val="single"/>
        </w:rPr>
        <w:tab/>
      </w:r>
      <w:r>
        <w:rPr>
          <w:sz w:val="22"/>
        </w:rPr>
        <w:t xml:space="preserve">are</w:t>
      </w:r>
      <w:r>
        <w:rPr>
          <w:spacing w:val="5"/>
          <w:sz w:val="22"/>
        </w:rPr>
        <w:t xml:space="preserve"> </w:t>
      </w:r>
      <w:r>
        <w:rPr>
          <w:sz w:val="22"/>
        </w:rPr>
        <w:t xml:space="preserve">stealing</w:t>
      </w:r>
      <w:r>
        <w:rPr>
          <w:spacing w:val="3"/>
          <w:sz w:val="22"/>
        </w:rPr>
        <w:t xml:space="preserve"> </w:t>
      </w:r>
      <w:r>
        <w:rPr>
          <w:sz w:val="22"/>
        </w:rPr>
        <w:t xml:space="preserve">things</w:t>
      </w:r>
      <w:r>
        <w:rPr>
          <w:spacing w:val="14"/>
          <w:sz w:val="22"/>
        </w:rPr>
        <w:t xml:space="preserve"> </w:t>
      </w:r>
      <w:r>
        <w:rPr>
          <w:sz w:val="22"/>
        </w:rPr>
        <w:t xml:space="preserve">from</w:t>
      </w:r>
      <w:r>
        <w:rPr>
          <w:spacing w:val="7"/>
          <w:sz w:val="22"/>
        </w:rPr>
        <w:t xml:space="preserve"> </w:t>
      </w:r>
      <w:r>
        <w:rPr>
          <w:sz w:val="22"/>
        </w:rPr>
        <w:t xml:space="preserve">people's</w:t>
      </w:r>
      <w:r>
        <w:rPr>
          <w:spacing w:val="8"/>
          <w:sz w:val="22"/>
        </w:rPr>
        <w:t xml:space="preserve"> </w:t>
      </w:r>
      <w:r>
        <w:rPr>
          <w:spacing w:val="-2"/>
          <w:sz w:val="22"/>
        </w:rPr>
        <w:t xml:space="preserve">houses.</w:t>
      </w:r>
      <w:r/>
    </w:p>
    <w:p>
      <w:pPr>
        <w:pStyle w:val="1699"/>
        <w:numPr>
          <w:ilvl w:val="1"/>
          <w:numId w:val="206"/>
        </w:numPr>
        <w:ind w:left="1575" w:right="0" w:hanging="229"/>
        <w:jc w:val="left"/>
        <w:spacing w:before="2" w:after="0" w:line="240" w:lineRule="auto"/>
        <w:tabs>
          <w:tab w:val="left" w:pos="1575" w:leader="none"/>
          <w:tab w:val="left" w:pos="5488" w:leader="none"/>
        </w:tabs>
        <w:rPr>
          <w:sz w:val="22"/>
        </w:rPr>
      </w:pPr>
      <w:r>
        <w:rPr>
          <w:sz w:val="22"/>
        </w:rPr>
        <w:t xml:space="preserve">Edinburg</w:t>
      </w:r>
      <w:r>
        <w:rPr>
          <w:spacing w:val="5"/>
          <w:sz w:val="22"/>
        </w:rPr>
        <w:t xml:space="preserve"> </w:t>
      </w:r>
      <w:r>
        <w:rPr>
          <w:sz w:val="22"/>
        </w:rPr>
        <w:t xml:space="preserve">Castle</w:t>
      </w:r>
      <w:r>
        <w:rPr>
          <w:spacing w:val="8"/>
          <w:sz w:val="22"/>
        </w:rPr>
        <w:t xml:space="preserve"> </w:t>
      </w:r>
      <w:r>
        <w:rPr>
          <w:sz w:val="22"/>
        </w:rPr>
        <w:t xml:space="preserve">is</w:t>
      </w:r>
      <w:r>
        <w:rPr>
          <w:spacing w:val="6"/>
          <w:sz w:val="22"/>
        </w:rPr>
        <w:t xml:space="preserve"> </w:t>
      </w:r>
      <w:r>
        <w:rPr>
          <w:sz w:val="22"/>
        </w:rPr>
        <w:t xml:space="preserve">built</w:t>
      </w:r>
      <w:r>
        <w:rPr>
          <w:spacing w:val="12"/>
          <w:sz w:val="22"/>
        </w:rPr>
        <w:t xml:space="preserve"> </w:t>
      </w:r>
      <w:r>
        <w:rPr>
          <w:sz w:val="22"/>
        </w:rPr>
        <w:t xml:space="preserve">on</w:t>
      </w:r>
      <w:r>
        <w:rPr>
          <w:spacing w:val="5"/>
          <w:sz w:val="22"/>
        </w:rPr>
        <w:t xml:space="preserve"> </w:t>
      </w:r>
      <w:r>
        <w:rPr>
          <w:sz w:val="22"/>
        </w:rPr>
        <w:t xml:space="preserve">an</w:t>
      </w:r>
      <w:r>
        <w:rPr>
          <w:spacing w:val="5"/>
          <w:sz w:val="22"/>
        </w:rPr>
        <w:t xml:space="preserve"> </w:t>
      </w:r>
      <w:r>
        <w:rPr>
          <w:sz w:val="22"/>
          <w:u w:val="single"/>
        </w:rPr>
        <w:tab/>
      </w:r>
      <w:r>
        <w:rPr>
          <w:spacing w:val="-2"/>
          <w:sz w:val="22"/>
        </w:rPr>
        <w:t xml:space="preserve">volcano.</w:t>
      </w:r>
      <w:r/>
    </w:p>
    <w:p>
      <w:pPr>
        <w:pStyle w:val="1699"/>
        <w:numPr>
          <w:ilvl w:val="1"/>
          <w:numId w:val="206"/>
        </w:numPr>
        <w:ind w:left="1575" w:right="0" w:hanging="229"/>
        <w:jc w:val="left"/>
        <w:spacing w:before="11" w:after="0" w:line="240" w:lineRule="auto"/>
        <w:tabs>
          <w:tab w:val="left" w:pos="1575" w:leader="none"/>
          <w:tab w:val="left" w:pos="9044" w:leader="none"/>
        </w:tabs>
        <w:rPr>
          <w:sz w:val="22"/>
        </w:rPr>
      </w:pPr>
      <w:r>
        <w:rPr>
          <w:sz w:val="22"/>
        </w:rPr>
        <w:t xml:space="preserve">The</w:t>
      </w:r>
      <w:r>
        <w:rPr>
          <w:spacing w:val="10"/>
          <w:sz w:val="22"/>
        </w:rPr>
        <w:t xml:space="preserve"> </w:t>
      </w:r>
      <w:r>
        <w:rPr>
          <w:sz w:val="22"/>
        </w:rPr>
        <w:t xml:space="preserve">children</w:t>
      </w:r>
      <w:r>
        <w:rPr>
          <w:spacing w:val="6"/>
          <w:sz w:val="22"/>
        </w:rPr>
        <w:t xml:space="preserve"> </w:t>
      </w:r>
      <w:r>
        <w:rPr>
          <w:sz w:val="22"/>
        </w:rPr>
        <w:t xml:space="preserve">were</w:t>
      </w:r>
      <w:r>
        <w:rPr>
          <w:spacing w:val="4"/>
          <w:sz w:val="22"/>
        </w:rPr>
        <w:t xml:space="preserve"> </w:t>
      </w:r>
      <w:r>
        <w:rPr>
          <w:sz w:val="22"/>
        </w:rPr>
        <w:t xml:space="preserve">scared</w:t>
      </w:r>
      <w:r>
        <w:rPr>
          <w:spacing w:val="16"/>
          <w:sz w:val="22"/>
        </w:rPr>
        <w:t xml:space="preserve"> </w:t>
      </w:r>
      <w:r>
        <w:rPr>
          <w:sz w:val="22"/>
        </w:rPr>
        <w:t xml:space="preserve">when</w:t>
      </w:r>
      <w:r>
        <w:rPr>
          <w:spacing w:val="5"/>
          <w:sz w:val="22"/>
        </w:rPr>
        <w:t xml:space="preserve"> </w:t>
      </w:r>
      <w:r>
        <w:rPr>
          <w:sz w:val="22"/>
        </w:rPr>
        <w:t xml:space="preserve">they</w:t>
      </w:r>
      <w:r>
        <w:rPr>
          <w:spacing w:val="5"/>
          <w:sz w:val="22"/>
        </w:rPr>
        <w:t xml:space="preserve"> </w:t>
      </w:r>
      <w:r>
        <w:rPr>
          <w:sz w:val="22"/>
        </w:rPr>
        <w:t xml:space="preserve">heard</w:t>
      </w:r>
      <w:r>
        <w:rPr>
          <w:spacing w:val="11"/>
          <w:sz w:val="22"/>
        </w:rPr>
        <w:t xml:space="preserve"> </w:t>
      </w:r>
      <w:r>
        <w:rPr>
          <w:sz w:val="22"/>
        </w:rPr>
        <w:t xml:space="preserve">the</w:t>
      </w:r>
      <w:r>
        <w:rPr>
          <w:spacing w:val="9"/>
          <w:sz w:val="22"/>
        </w:rPr>
        <w:t xml:space="preserve"> </w:t>
      </w:r>
      <w:r>
        <w:rPr>
          <w:sz w:val="22"/>
        </w:rPr>
        <w:t xml:space="preserve">noise</w:t>
      </w:r>
      <w:r>
        <w:rPr>
          <w:spacing w:val="9"/>
          <w:sz w:val="22"/>
        </w:rPr>
        <w:t xml:space="preserve"> </w:t>
      </w:r>
      <w:r>
        <w:rPr>
          <w:sz w:val="22"/>
        </w:rPr>
        <w:t xml:space="preserve">coming</w:t>
      </w:r>
      <w:r>
        <w:rPr>
          <w:spacing w:val="5"/>
          <w:sz w:val="22"/>
        </w:rPr>
        <w:t xml:space="preserve"> </w:t>
      </w:r>
      <w:r>
        <w:rPr>
          <w:sz w:val="22"/>
        </w:rPr>
        <w:t xml:space="preserve">from</w:t>
      </w:r>
      <w:r>
        <w:rPr>
          <w:spacing w:val="11"/>
          <w:sz w:val="22"/>
        </w:rPr>
        <w:t xml:space="preserve"> </w:t>
      </w:r>
      <w:r>
        <w:rPr>
          <w:sz w:val="22"/>
        </w:rPr>
        <w:t xml:space="preserve">the</w:t>
      </w:r>
      <w:r>
        <w:rPr>
          <w:spacing w:val="9"/>
          <w:sz w:val="22"/>
        </w:rPr>
        <w:t xml:space="preserve"> </w:t>
      </w:r>
      <w:r>
        <w:rPr>
          <w:sz w:val="22"/>
          <w:u w:val="single"/>
        </w:rPr>
        <w:tab/>
      </w:r>
      <w:r>
        <w:rPr>
          <w:spacing w:val="-10"/>
          <w:sz w:val="22"/>
        </w:rPr>
        <w:t xml:space="preserve">.</w:t>
      </w:r>
      <w:r/>
    </w:p>
    <w:p>
      <w:pPr>
        <w:pStyle w:val="1699"/>
        <w:numPr>
          <w:ilvl w:val="1"/>
          <w:numId w:val="206"/>
        </w:numPr>
        <w:ind w:left="1575" w:right="0" w:hanging="229"/>
        <w:jc w:val="left"/>
        <w:spacing w:before="1" w:after="0" w:line="240" w:lineRule="auto"/>
        <w:tabs>
          <w:tab w:val="left" w:pos="1575" w:leader="none"/>
          <w:tab w:val="left" w:pos="5249" w:leader="none"/>
        </w:tabs>
        <w:rPr>
          <w:sz w:val="22"/>
        </w:rPr>
      </w:pPr>
      <w:r>
        <w:rPr>
          <w:sz w:val="22"/>
        </w:rPr>
        <w:t xml:space="preserve">Penny was</w:t>
      </w:r>
      <w:r>
        <w:rPr>
          <w:spacing w:val="6"/>
          <w:sz w:val="22"/>
        </w:rPr>
        <w:t xml:space="preserve"> </w:t>
      </w:r>
      <w:r>
        <w:rPr>
          <w:sz w:val="22"/>
        </w:rPr>
        <w:t xml:space="preserve">and</w:t>
      </w:r>
      <w:r>
        <w:rPr>
          <w:spacing w:val="10"/>
          <w:sz w:val="22"/>
        </w:rPr>
        <w:t xml:space="preserve"> </w:t>
      </w:r>
      <w:r>
        <w:rPr>
          <w:sz w:val="22"/>
        </w:rPr>
        <w:t xml:space="preserve">the</w:t>
      </w:r>
      <w:r>
        <w:rPr>
          <w:spacing w:val="8"/>
          <w:sz w:val="22"/>
        </w:rPr>
        <w:t xml:space="preserve"> </w:t>
      </w:r>
      <w:r>
        <w:rPr>
          <w:sz w:val="22"/>
        </w:rPr>
        <w:t xml:space="preserve">zoo</w:t>
      </w:r>
      <w:r>
        <w:rPr>
          <w:spacing w:val="16"/>
          <w:sz w:val="22"/>
        </w:rPr>
        <w:t xml:space="preserve"> </w:t>
      </w:r>
      <w:r>
        <w:rPr>
          <w:sz w:val="22"/>
        </w:rPr>
        <w:t xml:space="preserve">and</w:t>
      </w:r>
      <w:r>
        <w:rPr>
          <w:spacing w:val="5"/>
          <w:sz w:val="22"/>
        </w:rPr>
        <w:t xml:space="preserve"> </w:t>
      </w:r>
      <w:r>
        <w:rPr>
          <w:sz w:val="22"/>
          <w:u w:val="single"/>
        </w:rPr>
        <w:tab/>
      </w:r>
      <w:r>
        <w:rPr>
          <w:sz w:val="22"/>
        </w:rPr>
        <w:t xml:space="preserve">she</w:t>
      </w:r>
      <w:r>
        <w:rPr>
          <w:spacing w:val="5"/>
          <w:sz w:val="22"/>
        </w:rPr>
        <w:t xml:space="preserve"> </w:t>
      </w:r>
      <w:r>
        <w:rPr>
          <w:sz w:val="22"/>
        </w:rPr>
        <w:t xml:space="preserve">hears</w:t>
      </w:r>
      <w:r>
        <w:rPr>
          <w:spacing w:val="4"/>
          <w:sz w:val="22"/>
        </w:rPr>
        <w:t xml:space="preserve"> </w:t>
      </w:r>
      <w:r>
        <w:rPr>
          <w:sz w:val="22"/>
        </w:rPr>
        <w:t xml:space="preserve">people</w:t>
      </w:r>
      <w:r>
        <w:rPr>
          <w:spacing w:val="5"/>
          <w:sz w:val="22"/>
        </w:rPr>
        <w:t xml:space="preserve"> </w:t>
      </w:r>
      <w:r>
        <w:rPr>
          <w:spacing w:val="-2"/>
          <w:sz w:val="22"/>
        </w:rPr>
        <w:t xml:space="preserve">screaming.</w:t>
      </w:r>
      <w:r/>
    </w:p>
    <w:p>
      <w:pPr>
        <w:pStyle w:val="1699"/>
        <w:numPr>
          <w:ilvl w:val="1"/>
          <w:numId w:val="206"/>
        </w:numPr>
        <w:ind w:left="1575" w:right="0" w:hanging="229"/>
        <w:jc w:val="left"/>
        <w:spacing w:before="11" w:after="0" w:line="240" w:lineRule="auto"/>
        <w:tabs>
          <w:tab w:val="left" w:pos="1575" w:leader="none"/>
          <w:tab w:val="left" w:pos="3509" w:leader="none"/>
        </w:tabs>
        <w:rPr>
          <w:sz w:val="22"/>
        </w:rPr>
      </w:pPr>
      <w:r>
        <w:rPr>
          <w:sz w:val="22"/>
        </w:rPr>
        <w:t xml:space="preserve">She can </w:t>
      </w:r>
      <w:r>
        <w:rPr>
          <w:sz w:val="22"/>
          <w:u w:val="single"/>
        </w:rPr>
        <w:tab/>
      </w:r>
      <w:r>
        <w:rPr>
          <w:sz w:val="22"/>
        </w:rPr>
        <w:t xml:space="preserve">the</w:t>
      </w:r>
      <w:r>
        <w:rPr>
          <w:spacing w:val="12"/>
          <w:sz w:val="22"/>
        </w:rPr>
        <w:t xml:space="preserve"> </w:t>
      </w:r>
      <w:r>
        <w:rPr>
          <w:sz w:val="22"/>
        </w:rPr>
        <w:t xml:space="preserve">most</w:t>
      </w:r>
      <w:r>
        <w:rPr>
          <w:spacing w:val="8"/>
          <w:sz w:val="22"/>
        </w:rPr>
        <w:t xml:space="preserve"> </w:t>
      </w:r>
      <w:r>
        <w:rPr>
          <w:sz w:val="22"/>
        </w:rPr>
        <w:t xml:space="preserve">mysterious</w:t>
      </w:r>
      <w:r>
        <w:rPr>
          <w:spacing w:val="5"/>
          <w:sz w:val="22"/>
        </w:rPr>
        <w:t xml:space="preserve"> </w:t>
      </w:r>
      <w:r>
        <w:rPr>
          <w:sz w:val="22"/>
        </w:rPr>
        <w:t xml:space="preserve">crimes</w:t>
      </w:r>
      <w:r>
        <w:rPr>
          <w:spacing w:val="6"/>
          <w:sz w:val="22"/>
        </w:rPr>
        <w:t xml:space="preserve"> </w:t>
      </w:r>
      <w:r>
        <w:rPr>
          <w:sz w:val="22"/>
        </w:rPr>
        <w:t xml:space="preserve">and</w:t>
      </w:r>
      <w:r>
        <w:rPr>
          <w:spacing w:val="10"/>
          <w:sz w:val="22"/>
        </w:rPr>
        <w:t xml:space="preserve"> </w:t>
      </w:r>
      <w:r>
        <w:rPr>
          <w:sz w:val="22"/>
        </w:rPr>
        <w:t xml:space="preserve">put</w:t>
      </w:r>
      <w:r>
        <w:rPr>
          <w:spacing w:val="8"/>
          <w:sz w:val="22"/>
        </w:rPr>
        <w:t xml:space="preserve"> </w:t>
      </w:r>
      <w:r>
        <w:rPr>
          <w:sz w:val="22"/>
        </w:rPr>
        <w:t xml:space="preserve">criminals</w:t>
      </w:r>
      <w:r>
        <w:rPr>
          <w:spacing w:val="6"/>
          <w:sz w:val="22"/>
        </w:rPr>
        <w:t xml:space="preserve"> </w:t>
      </w:r>
      <w:r>
        <w:rPr>
          <w:sz w:val="22"/>
        </w:rPr>
        <w:t xml:space="preserve">behind</w:t>
      </w:r>
      <w:r>
        <w:rPr>
          <w:spacing w:val="10"/>
          <w:sz w:val="22"/>
        </w:rPr>
        <w:t xml:space="preserve"> </w:t>
      </w:r>
      <w:r>
        <w:rPr>
          <w:spacing w:val="-2"/>
          <w:sz w:val="22"/>
        </w:rPr>
        <w:t xml:space="preserve">bars.</w:t>
      </w:r>
      <w:r/>
    </w:p>
    <w:p>
      <w:pPr>
        <w:pStyle w:val="1699"/>
        <w:numPr>
          <w:ilvl w:val="1"/>
          <w:numId w:val="206"/>
        </w:numPr>
        <w:ind w:left="1575" w:right="0" w:hanging="229"/>
        <w:jc w:val="left"/>
        <w:spacing w:before="2" w:after="0" w:line="240" w:lineRule="auto"/>
        <w:tabs>
          <w:tab w:val="left" w:pos="1575" w:leader="none"/>
          <w:tab w:val="left" w:pos="5497" w:leader="none"/>
        </w:tabs>
        <w:rPr>
          <w:sz w:val="22"/>
        </w:rPr>
      </w:pPr>
      <w:r>
        <w:rPr>
          <w:sz w:val="22"/>
        </w:rPr>
        <w:t xml:space="preserve">How</w:t>
      </w:r>
      <w:r>
        <w:rPr>
          <w:spacing w:val="6"/>
          <w:sz w:val="22"/>
        </w:rPr>
        <w:t xml:space="preserve"> </w:t>
      </w:r>
      <w:r>
        <w:rPr>
          <w:sz w:val="22"/>
        </w:rPr>
        <w:t xml:space="preserve">was</w:t>
      </w:r>
      <w:r>
        <w:rPr>
          <w:spacing w:val="9"/>
          <w:sz w:val="22"/>
        </w:rPr>
        <w:t xml:space="preserve"> </w:t>
      </w:r>
      <w:r>
        <w:rPr>
          <w:sz w:val="22"/>
        </w:rPr>
        <w:t xml:space="preserve">your</w:t>
      </w:r>
      <w:r>
        <w:rPr>
          <w:spacing w:val="7"/>
          <w:sz w:val="22"/>
        </w:rPr>
        <w:t xml:space="preserve"> </w:t>
      </w:r>
      <w:r>
        <w:rPr>
          <w:sz w:val="22"/>
        </w:rPr>
        <w:t xml:space="preserve">flight?</w:t>
      </w:r>
      <w:r>
        <w:rPr>
          <w:spacing w:val="5"/>
          <w:sz w:val="22"/>
        </w:rPr>
        <w:t xml:space="preserve"> </w:t>
      </w:r>
      <w:r>
        <w:rPr>
          <w:sz w:val="22"/>
        </w:rPr>
        <w:t xml:space="preserve">-</w:t>
      </w:r>
      <w:r>
        <w:rPr>
          <w:spacing w:val="8"/>
          <w:sz w:val="22"/>
        </w:rPr>
        <w:t xml:space="preserve"> </w:t>
      </w:r>
      <w:r>
        <w:rPr>
          <w:sz w:val="22"/>
        </w:rPr>
        <w:t xml:space="preserve">It</w:t>
      </w:r>
      <w:r>
        <w:rPr>
          <w:spacing w:val="5"/>
          <w:sz w:val="22"/>
        </w:rPr>
        <w:t xml:space="preserve"> </w:t>
      </w:r>
      <w:r>
        <w:rPr>
          <w:sz w:val="22"/>
        </w:rPr>
        <w:t xml:space="preserve">was</w:t>
      </w:r>
      <w:r>
        <w:rPr>
          <w:spacing w:val="4"/>
          <w:sz w:val="22"/>
        </w:rPr>
        <w:t xml:space="preserve"> </w:t>
      </w:r>
      <w:r>
        <w:rPr>
          <w:sz w:val="22"/>
          <w:u w:val="single"/>
        </w:rPr>
        <w:tab/>
      </w:r>
      <w:r>
        <w:rPr>
          <w:spacing w:val="-10"/>
          <w:sz w:val="22"/>
        </w:rPr>
        <w:t xml:space="preserve">.</w:t>
      </w:r>
      <w:r/>
    </w:p>
    <w:p>
      <w:pPr>
        <w:pStyle w:val="1699"/>
        <w:numPr>
          <w:ilvl w:val="1"/>
          <w:numId w:val="206"/>
        </w:numPr>
        <w:ind w:left="1575" w:right="0" w:hanging="229"/>
        <w:jc w:val="left"/>
        <w:spacing w:before="11" w:after="0" w:line="240" w:lineRule="auto"/>
        <w:tabs>
          <w:tab w:val="left" w:pos="1575" w:leader="none"/>
          <w:tab w:val="left" w:pos="3097" w:leader="none"/>
        </w:tabs>
        <w:rPr>
          <w:sz w:val="22"/>
        </w:rPr>
      </w:pPr>
      <w:r>
        <w:rPr>
          <w:sz w:val="22"/>
        </w:rPr>
        <w:t xml:space="preserve">I'm </w:t>
      </w:r>
      <w:r>
        <w:rPr>
          <w:sz w:val="22"/>
          <w:u w:val="single"/>
        </w:rPr>
        <w:tab/>
      </w:r>
      <w:r>
        <w:rPr>
          <w:sz w:val="22"/>
        </w:rPr>
        <w:t xml:space="preserve">of</w:t>
      </w:r>
      <w:r>
        <w:rPr>
          <w:spacing w:val="4"/>
          <w:sz w:val="22"/>
        </w:rPr>
        <w:t xml:space="preserve"> </w:t>
      </w:r>
      <w:r>
        <w:rPr>
          <w:spacing w:val="-2"/>
          <w:sz w:val="22"/>
        </w:rPr>
        <w:t xml:space="preserve">spiders.</w:t>
      </w:r>
      <w:r/>
    </w:p>
    <w:p>
      <w:pPr>
        <w:pStyle w:val="1699"/>
        <w:numPr>
          <w:ilvl w:val="1"/>
          <w:numId w:val="206"/>
        </w:numPr>
        <w:ind w:left="1685" w:right="0" w:hanging="339"/>
        <w:jc w:val="left"/>
        <w:spacing w:before="1" w:after="0" w:line="240" w:lineRule="auto"/>
        <w:tabs>
          <w:tab w:val="left" w:pos="1685" w:leader="none"/>
          <w:tab w:val="left" w:pos="3542" w:leader="none"/>
        </w:tabs>
        <w:rPr>
          <w:sz w:val="22"/>
        </w:rPr>
      </w:pPr>
      <w:r>
        <w:rPr>
          <w:sz w:val="22"/>
        </w:rPr>
        <w:t xml:space="preserve">She's a </w:t>
      </w:r>
      <w:r>
        <w:rPr>
          <w:sz w:val="22"/>
          <w:u w:val="single"/>
        </w:rPr>
        <w:tab/>
      </w:r>
      <w:r>
        <w:rPr>
          <w:sz w:val="22"/>
        </w:rPr>
        <w:t xml:space="preserve">designer.</w:t>
      </w:r>
      <w:r>
        <w:rPr>
          <w:spacing w:val="9"/>
          <w:sz w:val="22"/>
        </w:rPr>
        <w:t xml:space="preserve"> </w:t>
      </w:r>
      <w:r>
        <w:rPr>
          <w:sz w:val="22"/>
        </w:rPr>
        <w:t xml:space="preserve">She</w:t>
      </w:r>
      <w:r>
        <w:rPr>
          <w:spacing w:val="9"/>
          <w:sz w:val="22"/>
        </w:rPr>
        <w:t xml:space="preserve"> </w:t>
      </w:r>
      <w:r>
        <w:rPr>
          <w:sz w:val="22"/>
        </w:rPr>
        <w:t xml:space="preserve">succeeds</w:t>
      </w:r>
      <w:r>
        <w:rPr>
          <w:spacing w:val="7"/>
          <w:sz w:val="22"/>
        </w:rPr>
        <w:t xml:space="preserve"> </w:t>
      </w:r>
      <w:r>
        <w:rPr>
          <w:sz w:val="22"/>
        </w:rPr>
        <w:t xml:space="preserve">in</w:t>
      </w:r>
      <w:r>
        <w:rPr>
          <w:spacing w:val="1"/>
          <w:sz w:val="22"/>
        </w:rPr>
        <w:t xml:space="preserve"> </w:t>
      </w:r>
      <w:r>
        <w:rPr>
          <w:sz w:val="22"/>
        </w:rPr>
        <w:t xml:space="preserve">making</w:t>
      </w:r>
      <w:r>
        <w:rPr>
          <w:spacing w:val="5"/>
          <w:sz w:val="22"/>
        </w:rPr>
        <w:t xml:space="preserve"> </w:t>
      </w:r>
      <w:r>
        <w:rPr>
          <w:sz w:val="22"/>
        </w:rPr>
        <w:t xml:space="preserve">her</w:t>
      </w:r>
      <w:r>
        <w:rPr>
          <w:spacing w:val="10"/>
          <w:sz w:val="22"/>
        </w:rPr>
        <w:t xml:space="preserve"> </w:t>
      </w:r>
      <w:r>
        <w:rPr>
          <w:sz w:val="22"/>
        </w:rPr>
        <w:t xml:space="preserve">own</w:t>
      </w:r>
      <w:r>
        <w:rPr>
          <w:spacing w:val="6"/>
          <w:sz w:val="22"/>
        </w:rPr>
        <w:t xml:space="preserve"> </w:t>
      </w:r>
      <w:r>
        <w:rPr>
          <w:sz w:val="22"/>
        </w:rPr>
        <w:t xml:space="preserve">clothes</w:t>
      </w:r>
      <w:r>
        <w:rPr>
          <w:spacing w:val="7"/>
          <w:sz w:val="22"/>
        </w:rPr>
        <w:t xml:space="preserve"> </w:t>
      </w:r>
      <w:r>
        <w:rPr>
          <w:sz w:val="22"/>
        </w:rPr>
        <w:t xml:space="preserve">and</w:t>
      </w:r>
      <w:r>
        <w:rPr>
          <w:spacing w:val="16"/>
          <w:sz w:val="22"/>
        </w:rPr>
        <w:t xml:space="preserve"> </w:t>
      </w:r>
      <w:r>
        <w:rPr>
          <w:spacing w:val="-2"/>
          <w:sz w:val="22"/>
        </w:rPr>
        <w:t xml:space="preserve">jewellers.</w:t>
      </w:r>
      <w:r/>
    </w:p>
    <w:p>
      <w:pPr>
        <w:pStyle w:val="1699"/>
        <w:numPr>
          <w:ilvl w:val="1"/>
          <w:numId w:val="206"/>
        </w:numPr>
        <w:ind w:left="1685" w:right="0" w:hanging="339"/>
        <w:jc w:val="left"/>
        <w:spacing w:before="11" w:after="0" w:line="240" w:lineRule="auto"/>
        <w:tabs>
          <w:tab w:val="left" w:pos="1685" w:leader="none"/>
          <w:tab w:val="left" w:pos="3773" w:leader="none"/>
        </w:tabs>
        <w:rPr>
          <w:sz w:val="22"/>
        </w:rPr>
      </w:pPr>
      <w:r>
        <w:rPr>
          <w:sz w:val="22"/>
        </w:rPr>
        <w:t xml:space="preserve">I'd like to </w:t>
      </w:r>
      <w:r>
        <w:rPr>
          <w:sz w:val="22"/>
          <w:u w:val="single"/>
        </w:rPr>
        <w:tab/>
      </w:r>
      <w:r>
        <w:rPr>
          <w:sz w:val="22"/>
        </w:rPr>
        <w:t xml:space="preserve">a</w:t>
      </w:r>
      <w:r>
        <w:rPr>
          <w:spacing w:val="-1"/>
          <w:sz w:val="22"/>
        </w:rPr>
        <w:t xml:space="preserve"> </w:t>
      </w:r>
      <w:r>
        <w:rPr>
          <w:sz w:val="22"/>
        </w:rPr>
        <w:t xml:space="preserve">place</w:t>
      </w:r>
      <w:r>
        <w:rPr>
          <w:spacing w:val="4"/>
          <w:sz w:val="22"/>
        </w:rPr>
        <w:t xml:space="preserve"> </w:t>
      </w:r>
      <w:r>
        <w:rPr>
          <w:sz w:val="22"/>
        </w:rPr>
        <w:t xml:space="preserve">at</w:t>
      </w:r>
      <w:r>
        <w:rPr>
          <w:spacing w:val="18"/>
          <w:sz w:val="22"/>
        </w:rPr>
        <w:t xml:space="preserve"> </w:t>
      </w:r>
      <w:r>
        <w:rPr>
          <w:sz w:val="22"/>
        </w:rPr>
        <w:t xml:space="preserve">your</w:t>
      </w:r>
      <w:r>
        <w:rPr>
          <w:spacing w:val="4"/>
          <w:sz w:val="22"/>
        </w:rPr>
        <w:t xml:space="preserve"> </w:t>
      </w:r>
      <w:r>
        <w:rPr>
          <w:spacing w:val="-4"/>
          <w:sz w:val="22"/>
        </w:rPr>
        <w:t xml:space="preserve">camp.</w:t>
      </w:r>
      <w:r/>
    </w:p>
    <w:p>
      <w:pPr>
        <w:pStyle w:val="1699"/>
        <w:numPr>
          <w:ilvl w:val="1"/>
          <w:numId w:val="206"/>
        </w:numPr>
        <w:ind w:left="684" w:right="1589" w:firstLine="662"/>
        <w:jc w:val="left"/>
        <w:spacing w:before="6" w:after="0" w:line="244" w:lineRule="auto"/>
        <w:tabs>
          <w:tab w:val="left" w:pos="1685" w:leader="none"/>
          <w:tab w:val="left" w:pos="9471" w:leader="none"/>
        </w:tabs>
        <w:rPr>
          <w:sz w:val="22"/>
        </w:rPr>
      </w:pPr>
      <w:r>
        <w:rPr>
          <w:sz w:val="22"/>
        </w:rPr>
        <w:t xml:space="preserve">Swimming in the pool can be great but also very dangerous, so you must </w:t>
      </w:r>
      <w:r>
        <w:rPr>
          <w:sz w:val="22"/>
          <w:u w:val="single"/>
        </w:rPr>
        <w:tab/>
      </w:r>
      <w:r>
        <w:rPr>
          <w:spacing w:val="-4"/>
          <w:sz w:val="22"/>
        </w:rPr>
        <w:t xml:space="preserve">the </w:t>
      </w:r>
      <w:r>
        <w:rPr>
          <w:spacing w:val="-2"/>
          <w:sz w:val="22"/>
        </w:rPr>
        <w:t xml:space="preserve">lifeguards.</w:t>
      </w:r>
      <w:r/>
    </w:p>
    <w:p>
      <w:pPr>
        <w:pStyle w:val="1699"/>
        <w:numPr>
          <w:ilvl w:val="1"/>
          <w:numId w:val="206"/>
        </w:numPr>
        <w:ind w:left="1685" w:right="0" w:hanging="339"/>
        <w:jc w:val="left"/>
        <w:spacing w:before="3" w:after="0" w:line="240" w:lineRule="auto"/>
        <w:tabs>
          <w:tab w:val="left" w:pos="1685" w:leader="none"/>
          <w:tab w:val="left" w:pos="5139" w:leader="none"/>
        </w:tabs>
        <w:rPr>
          <w:sz w:val="22"/>
        </w:rPr>
      </w:pPr>
      <w:r>
        <w:rPr>
          <w:sz w:val="22"/>
        </w:rPr>
        <w:t xml:space="preserve">Plushenko</w:t>
      </w:r>
      <w:r>
        <w:rPr>
          <w:spacing w:val="8"/>
          <w:sz w:val="22"/>
        </w:rPr>
        <w:t xml:space="preserve"> </w:t>
      </w:r>
      <w:r>
        <w:rPr>
          <w:sz w:val="22"/>
        </w:rPr>
        <w:t xml:space="preserve">E.</w:t>
      </w:r>
      <w:r>
        <w:rPr>
          <w:spacing w:val="7"/>
          <w:sz w:val="22"/>
        </w:rPr>
        <w:t xml:space="preserve"> </w:t>
      </w:r>
      <w:r>
        <w:rPr>
          <w:sz w:val="22"/>
        </w:rPr>
        <w:t xml:space="preserve">is the</w:t>
      </w:r>
      <w:r>
        <w:rPr>
          <w:spacing w:val="6"/>
          <w:sz w:val="22"/>
        </w:rPr>
        <w:t xml:space="preserve"> </w:t>
      </w:r>
      <w:r>
        <w:rPr>
          <w:sz w:val="22"/>
        </w:rPr>
        <w:t xml:space="preserve">most </w:t>
      </w:r>
      <w:r>
        <w:rPr>
          <w:sz w:val="22"/>
          <w:u w:val="single"/>
        </w:rPr>
        <w:tab/>
      </w:r>
      <w:r>
        <w:rPr>
          <w:sz w:val="22"/>
        </w:rPr>
        <w:t xml:space="preserve">figure</w:t>
      </w:r>
      <w:r>
        <w:rPr>
          <w:spacing w:val="3"/>
          <w:sz w:val="22"/>
        </w:rPr>
        <w:t xml:space="preserve"> </w:t>
      </w:r>
      <w:r>
        <w:rPr>
          <w:sz w:val="22"/>
        </w:rPr>
        <w:t xml:space="preserve">skater</w:t>
      </w:r>
      <w:r>
        <w:rPr>
          <w:spacing w:val="9"/>
          <w:sz w:val="22"/>
        </w:rPr>
        <w:t xml:space="preserve"> </w:t>
      </w:r>
      <w:r>
        <w:rPr>
          <w:sz w:val="22"/>
        </w:rPr>
        <w:t xml:space="preserve">in</w:t>
      </w:r>
      <w:r>
        <w:rPr>
          <w:spacing w:val="1"/>
          <w:sz w:val="22"/>
        </w:rPr>
        <w:t xml:space="preserve"> </w:t>
      </w:r>
      <w:r>
        <w:rPr>
          <w:spacing w:val="-2"/>
          <w:sz w:val="22"/>
        </w:rPr>
        <w:t xml:space="preserve">Russia.</w:t>
      </w:r>
      <w:r/>
    </w:p>
    <w:p>
      <w:pPr>
        <w:pStyle w:val="1699"/>
        <w:numPr>
          <w:ilvl w:val="1"/>
          <w:numId w:val="206"/>
        </w:numPr>
        <w:ind w:left="1685" w:right="0" w:hanging="339"/>
        <w:jc w:val="left"/>
        <w:spacing w:before="6" w:after="0" w:line="240" w:lineRule="auto"/>
        <w:tabs>
          <w:tab w:val="left" w:pos="1685" w:leader="none"/>
          <w:tab w:val="left" w:pos="4104" w:leader="none"/>
        </w:tabs>
        <w:rPr>
          <w:sz w:val="22"/>
        </w:rPr>
      </w:pPr>
      <w:r>
        <w:rPr>
          <w:sz w:val="22"/>
        </w:rPr>
        <w:t xml:space="preserve">We</w:t>
      </w:r>
      <w:r>
        <w:rPr>
          <w:spacing w:val="11"/>
          <w:sz w:val="22"/>
        </w:rPr>
        <w:t xml:space="preserve"> </w:t>
      </w:r>
      <w:r>
        <w:rPr>
          <w:sz w:val="22"/>
        </w:rPr>
        <w:t xml:space="preserve">are using </w:t>
      </w:r>
      <w:r>
        <w:rPr>
          <w:sz w:val="22"/>
          <w:u w:val="single"/>
        </w:rPr>
        <w:tab/>
      </w:r>
      <w:r>
        <w:rPr>
          <w:sz w:val="22"/>
        </w:rPr>
        <w:t xml:space="preserve">to</w:t>
      </w:r>
      <w:r>
        <w:rPr>
          <w:spacing w:val="3"/>
          <w:sz w:val="22"/>
        </w:rPr>
        <w:t xml:space="preserve"> </w:t>
      </w:r>
      <w:r>
        <w:rPr>
          <w:sz w:val="22"/>
        </w:rPr>
        <w:t xml:space="preserve">build</w:t>
      </w:r>
      <w:r>
        <w:rPr>
          <w:spacing w:val="8"/>
          <w:sz w:val="22"/>
        </w:rPr>
        <w:t xml:space="preserve"> </w:t>
      </w:r>
      <w:r>
        <w:rPr>
          <w:sz w:val="22"/>
        </w:rPr>
        <w:t xml:space="preserve">nesting</w:t>
      </w:r>
      <w:r>
        <w:rPr>
          <w:spacing w:val="3"/>
          <w:sz w:val="22"/>
        </w:rPr>
        <w:t xml:space="preserve"> </w:t>
      </w:r>
      <w:r>
        <w:rPr>
          <w:spacing w:val="-2"/>
          <w:sz w:val="22"/>
        </w:rPr>
        <w:t xml:space="preserve">boxes.</w:t>
      </w:r>
      <w:r/>
    </w:p>
    <w:p>
      <w:pPr>
        <w:pStyle w:val="1697"/>
        <w:ind w:left="0" w:firstLine="0"/>
        <w:jc w:val="left"/>
        <w:spacing w:before="12"/>
        <w:rPr>
          <w:sz w:val="22"/>
        </w:rPr>
      </w:pPr>
      <w:r>
        <w:rPr>
          <w:sz w:val="22"/>
        </w:rPr>
      </w:r>
      <w:r/>
    </w:p>
    <w:p>
      <w:pPr>
        <w:pStyle w:val="1699"/>
        <w:numPr>
          <w:ilvl w:val="0"/>
          <w:numId w:val="206"/>
        </w:numPr>
        <w:ind w:left="937" w:right="0" w:hanging="253"/>
        <w:jc w:val="left"/>
        <w:spacing w:before="0" w:after="0" w:line="240" w:lineRule="auto"/>
        <w:tabs>
          <w:tab w:val="left" w:pos="937" w:leader="none"/>
        </w:tabs>
        <w:rPr>
          <w:i/>
          <w:sz w:val="22"/>
        </w:rPr>
      </w:pPr>
      <w:r>
        <w:rPr>
          <w:i/>
          <w:sz w:val="22"/>
        </w:rPr>
        <w:t xml:space="preserve">Choose</w:t>
      </w:r>
      <w:r>
        <w:rPr>
          <w:i/>
          <w:spacing w:val="8"/>
          <w:sz w:val="22"/>
        </w:rPr>
        <w:t xml:space="preserve"> </w:t>
      </w:r>
      <w:r>
        <w:rPr>
          <w:i/>
          <w:sz w:val="22"/>
        </w:rPr>
        <w:t xml:space="preserve">the</w:t>
      </w:r>
      <w:r>
        <w:rPr>
          <w:i/>
          <w:spacing w:val="8"/>
          <w:sz w:val="22"/>
        </w:rPr>
        <w:t xml:space="preserve"> </w:t>
      </w:r>
      <w:r>
        <w:rPr>
          <w:i/>
          <w:sz w:val="22"/>
        </w:rPr>
        <w:t xml:space="preserve">correct</w:t>
      </w:r>
      <w:r>
        <w:rPr>
          <w:i/>
          <w:spacing w:val="7"/>
          <w:sz w:val="22"/>
        </w:rPr>
        <w:t xml:space="preserve"> </w:t>
      </w:r>
      <w:r>
        <w:rPr>
          <w:i/>
          <w:spacing w:val="-4"/>
          <w:sz w:val="22"/>
        </w:rPr>
        <w:t xml:space="preserve">form</w:t>
      </w:r>
      <w:r/>
    </w:p>
    <w:p>
      <w:pPr>
        <w:pStyle w:val="1699"/>
        <w:numPr>
          <w:ilvl w:val="1"/>
          <w:numId w:val="206"/>
        </w:numPr>
        <w:ind w:left="912" w:right="0" w:hanging="228"/>
        <w:jc w:val="left"/>
        <w:spacing w:before="7" w:after="0" w:line="240" w:lineRule="auto"/>
        <w:tabs>
          <w:tab w:val="left" w:pos="912" w:leader="none"/>
          <w:tab w:val="left" w:pos="2530" w:leader="none"/>
        </w:tabs>
        <w:rPr>
          <w:sz w:val="22"/>
        </w:rPr>
      </w:pPr>
      <w:r>
        <w:rPr>
          <w:sz w:val="22"/>
        </w:rPr>
        <w:t xml:space="preserve">You </w:t>
      </w:r>
      <w:r>
        <w:rPr>
          <w:sz w:val="22"/>
          <w:u w:val="single"/>
        </w:rPr>
        <w:tab/>
      </w:r>
      <w:r>
        <w:rPr>
          <w:sz w:val="22"/>
        </w:rPr>
        <w:t xml:space="preserve">leave</w:t>
      </w:r>
      <w:r>
        <w:rPr>
          <w:spacing w:val="6"/>
          <w:sz w:val="22"/>
        </w:rPr>
        <w:t xml:space="preserve"> </w:t>
      </w:r>
      <w:r>
        <w:rPr>
          <w:sz w:val="22"/>
        </w:rPr>
        <w:t xml:space="preserve">expensive</w:t>
      </w:r>
      <w:r>
        <w:rPr>
          <w:spacing w:val="6"/>
          <w:sz w:val="22"/>
        </w:rPr>
        <w:t xml:space="preserve"> </w:t>
      </w:r>
      <w:r>
        <w:rPr>
          <w:sz w:val="22"/>
        </w:rPr>
        <w:t xml:space="preserve">items</w:t>
      </w:r>
      <w:r>
        <w:rPr>
          <w:spacing w:val="4"/>
          <w:sz w:val="22"/>
        </w:rPr>
        <w:t xml:space="preserve"> </w:t>
      </w:r>
      <w:r>
        <w:rPr>
          <w:sz w:val="22"/>
        </w:rPr>
        <w:t xml:space="preserve">in</w:t>
      </w:r>
      <w:r>
        <w:rPr>
          <w:spacing w:val="14"/>
          <w:sz w:val="22"/>
        </w:rPr>
        <w:t xml:space="preserve"> </w:t>
      </w:r>
      <w:r>
        <w:rPr>
          <w:sz w:val="22"/>
        </w:rPr>
        <w:t xml:space="preserve">your</w:t>
      </w:r>
      <w:r>
        <w:rPr>
          <w:spacing w:val="3"/>
          <w:sz w:val="22"/>
        </w:rPr>
        <w:t xml:space="preserve"> </w:t>
      </w:r>
      <w:r>
        <w:rPr>
          <w:sz w:val="22"/>
        </w:rPr>
        <w:t xml:space="preserve">car</w:t>
      </w:r>
      <w:r>
        <w:rPr>
          <w:spacing w:val="7"/>
          <w:sz w:val="22"/>
        </w:rPr>
        <w:t xml:space="preserve"> </w:t>
      </w:r>
      <w:r>
        <w:rPr>
          <w:sz w:val="22"/>
        </w:rPr>
        <w:t xml:space="preserve">for</w:t>
      </w:r>
      <w:r>
        <w:rPr>
          <w:spacing w:val="3"/>
          <w:sz w:val="22"/>
        </w:rPr>
        <w:t xml:space="preserve"> </w:t>
      </w:r>
      <w:r>
        <w:rPr>
          <w:sz w:val="22"/>
        </w:rPr>
        <w:t xml:space="preserve">all</w:t>
      </w:r>
      <w:r>
        <w:rPr>
          <w:spacing w:val="1"/>
          <w:sz w:val="22"/>
        </w:rPr>
        <w:t xml:space="preserve"> </w:t>
      </w:r>
      <w:r>
        <w:rPr>
          <w:sz w:val="22"/>
        </w:rPr>
        <w:t xml:space="preserve">to</w:t>
      </w:r>
      <w:r>
        <w:rPr>
          <w:spacing w:val="9"/>
          <w:sz w:val="22"/>
        </w:rPr>
        <w:t xml:space="preserve"> </w:t>
      </w:r>
      <w:r>
        <w:rPr>
          <w:spacing w:val="-4"/>
          <w:sz w:val="22"/>
        </w:rPr>
        <w:t xml:space="preserve">see.</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can't</w:t>
      </w:r>
      <w:r>
        <w:rPr>
          <w:spacing w:val="4"/>
          <w:sz w:val="22"/>
        </w:rPr>
        <w:t xml:space="preserve"> </w:t>
      </w:r>
      <w:r>
        <w:rPr>
          <w:sz w:val="22"/>
        </w:rPr>
        <w:t xml:space="preserve">b.</w:t>
      </w:r>
      <w:r>
        <w:rPr>
          <w:spacing w:val="6"/>
          <w:sz w:val="22"/>
        </w:rPr>
        <w:t xml:space="preserve"> </w:t>
      </w:r>
      <w:r>
        <w:rPr>
          <w:spacing w:val="-2"/>
          <w:sz w:val="22"/>
        </w:rPr>
        <w:t xml:space="preserve">shouldn't</w:t>
      </w:r>
      <w:r/>
    </w:p>
    <w:p>
      <w:pPr>
        <w:pStyle w:val="1699"/>
        <w:numPr>
          <w:ilvl w:val="1"/>
          <w:numId w:val="206"/>
        </w:numPr>
        <w:ind w:left="912" w:right="0" w:hanging="228"/>
        <w:jc w:val="left"/>
        <w:spacing w:before="6" w:after="0" w:line="240" w:lineRule="auto"/>
        <w:tabs>
          <w:tab w:val="left" w:pos="912" w:leader="none"/>
          <w:tab w:val="left" w:pos="2219" w:leader="none"/>
        </w:tabs>
        <w:rPr>
          <w:sz w:val="22"/>
        </w:rPr>
      </w:pPr>
      <w:r>
        <w:rPr>
          <w:sz w:val="22"/>
        </w:rPr>
        <w:t xml:space="preserve">I </w:t>
      </w:r>
      <w:r>
        <w:rPr>
          <w:sz w:val="22"/>
          <w:u w:val="single"/>
        </w:rPr>
        <w:tab/>
      </w:r>
      <w:r>
        <w:rPr>
          <w:sz w:val="22"/>
        </w:rPr>
        <w:t xml:space="preserve">watch cartoons</w:t>
      </w:r>
      <w:r>
        <w:rPr>
          <w:spacing w:val="12"/>
          <w:sz w:val="22"/>
        </w:rPr>
        <w:t xml:space="preserve"> </w:t>
      </w:r>
      <w:r>
        <w:rPr>
          <w:sz w:val="22"/>
        </w:rPr>
        <w:t xml:space="preserve">when I</w:t>
      </w:r>
      <w:r>
        <w:rPr>
          <w:spacing w:val="10"/>
          <w:sz w:val="22"/>
        </w:rPr>
        <w:t xml:space="preserve"> </w:t>
      </w:r>
      <w:r>
        <w:rPr>
          <w:sz w:val="22"/>
        </w:rPr>
        <w:t xml:space="preserve">was</w:t>
      </w:r>
      <w:r>
        <w:rPr>
          <w:spacing w:val="6"/>
          <w:sz w:val="22"/>
        </w:rPr>
        <w:t xml:space="preserve"> </w:t>
      </w:r>
      <w:r>
        <w:rPr>
          <w:spacing w:val="-4"/>
          <w:sz w:val="22"/>
        </w:rPr>
        <w:t xml:space="preserve">six.</w:t>
      </w:r>
      <w:r/>
    </w:p>
    <w:p>
      <w:pPr>
        <w:pStyle w:val="1699"/>
        <w:numPr>
          <w:ilvl w:val="2"/>
          <w:numId w:val="206"/>
        </w:numPr>
        <w:ind w:left="893" w:right="0" w:hanging="209"/>
        <w:jc w:val="left"/>
        <w:spacing w:before="6" w:after="0" w:line="240" w:lineRule="auto"/>
        <w:tabs>
          <w:tab w:val="left" w:pos="893" w:leader="none"/>
        </w:tabs>
        <w:rPr>
          <w:sz w:val="22"/>
        </w:rPr>
      </w:pPr>
      <w:r>
        <w:rPr>
          <w:sz w:val="22"/>
        </w:rPr>
        <w:t xml:space="preserve">used</w:t>
      </w:r>
      <w:r>
        <w:rPr>
          <w:spacing w:val="7"/>
          <w:sz w:val="22"/>
        </w:rPr>
        <w:t xml:space="preserve"> </w:t>
      </w:r>
      <w:r>
        <w:rPr>
          <w:sz w:val="22"/>
        </w:rPr>
        <w:t xml:space="preserve">to</w:t>
      </w:r>
      <w:r>
        <w:rPr>
          <w:spacing w:val="7"/>
          <w:sz w:val="22"/>
        </w:rPr>
        <w:t xml:space="preserve"> </w:t>
      </w:r>
      <w:r>
        <w:rPr>
          <w:sz w:val="22"/>
        </w:rPr>
        <w:t xml:space="preserve">b.</w:t>
      </w:r>
      <w:r>
        <w:rPr>
          <w:spacing w:val="11"/>
          <w:sz w:val="22"/>
        </w:rPr>
        <w:t xml:space="preserve"> </w:t>
      </w:r>
      <w:r>
        <w:rPr>
          <w:sz w:val="22"/>
        </w:rPr>
        <w:t xml:space="preserve">was</w:t>
      </w:r>
      <w:r>
        <w:rPr>
          <w:spacing w:val="-1"/>
          <w:sz w:val="22"/>
        </w:rPr>
        <w:t xml:space="preserve"> </w:t>
      </w:r>
      <w:r>
        <w:rPr>
          <w:sz w:val="22"/>
        </w:rPr>
        <w:t xml:space="preserve">used</w:t>
      </w:r>
      <w:r>
        <w:rPr>
          <w:spacing w:val="7"/>
          <w:sz w:val="22"/>
        </w:rPr>
        <w:t xml:space="preserve"> </w:t>
      </w:r>
      <w:r>
        <w:rPr>
          <w:spacing w:val="-5"/>
          <w:sz w:val="22"/>
        </w:rPr>
        <w:t xml:space="preserve">to</w:t>
      </w:r>
      <w:r/>
    </w:p>
    <w:p>
      <w:pPr>
        <w:pStyle w:val="1699"/>
        <w:numPr>
          <w:ilvl w:val="1"/>
          <w:numId w:val="206"/>
        </w:numPr>
        <w:ind w:left="912" w:right="0" w:hanging="228"/>
        <w:jc w:val="left"/>
        <w:spacing w:before="7" w:after="0" w:line="240" w:lineRule="auto"/>
        <w:tabs>
          <w:tab w:val="left" w:pos="912" w:leader="none"/>
          <w:tab w:val="left" w:pos="2219" w:leader="none"/>
        </w:tabs>
        <w:rPr>
          <w:sz w:val="22"/>
        </w:rPr>
      </w:pPr>
      <w:r>
        <w:rPr>
          <w:sz w:val="22"/>
        </w:rPr>
        <w:t xml:space="preserve">I </w:t>
      </w:r>
      <w:r>
        <w:rPr>
          <w:sz w:val="22"/>
          <w:u w:val="single"/>
        </w:rPr>
        <w:tab/>
      </w:r>
      <w:r>
        <w:rPr>
          <w:sz w:val="22"/>
        </w:rPr>
        <w:t xml:space="preserve">drive</w:t>
      </w:r>
      <w:r>
        <w:rPr>
          <w:spacing w:val="2"/>
          <w:sz w:val="22"/>
        </w:rPr>
        <w:t xml:space="preserve"> </w:t>
      </w:r>
      <w:r>
        <w:rPr>
          <w:sz w:val="22"/>
        </w:rPr>
        <w:t xml:space="preserve">a</w:t>
      </w:r>
      <w:r>
        <w:rPr>
          <w:spacing w:val="6"/>
          <w:sz w:val="22"/>
        </w:rPr>
        <w:t xml:space="preserve"> </w:t>
      </w:r>
      <w:r>
        <w:rPr>
          <w:sz w:val="22"/>
        </w:rPr>
        <w:t xml:space="preserve">car</w:t>
      </w:r>
      <w:r>
        <w:rPr>
          <w:spacing w:val="8"/>
          <w:sz w:val="22"/>
        </w:rPr>
        <w:t xml:space="preserve"> </w:t>
      </w:r>
      <w:r>
        <w:rPr>
          <w:sz w:val="22"/>
        </w:rPr>
        <w:t xml:space="preserve">when</w:t>
      </w:r>
      <w:r>
        <w:rPr>
          <w:spacing w:val="4"/>
          <w:sz w:val="22"/>
        </w:rPr>
        <w:t xml:space="preserve"> </w:t>
      </w:r>
      <w:r>
        <w:rPr>
          <w:sz w:val="22"/>
        </w:rPr>
        <w:t xml:space="preserve">I</w:t>
      </w:r>
      <w:r>
        <w:rPr>
          <w:spacing w:val="3"/>
          <w:sz w:val="22"/>
        </w:rPr>
        <w:t xml:space="preserve"> </w:t>
      </w:r>
      <w:r>
        <w:rPr>
          <w:sz w:val="22"/>
        </w:rPr>
        <w:t xml:space="preserve">was</w:t>
      </w:r>
      <w:r>
        <w:rPr>
          <w:spacing w:val="10"/>
          <w:sz w:val="22"/>
        </w:rPr>
        <w:t xml:space="preserve"> </w:t>
      </w:r>
      <w:r>
        <w:rPr>
          <w:spacing w:val="-4"/>
          <w:sz w:val="22"/>
        </w:rPr>
        <w:t xml:space="preserve">six.</w:t>
      </w:r>
      <w:r/>
    </w:p>
    <w:p>
      <w:pPr>
        <w:pStyle w:val="1699"/>
        <w:numPr>
          <w:ilvl w:val="2"/>
          <w:numId w:val="206"/>
        </w:numPr>
        <w:ind w:left="898" w:right="0" w:hanging="214"/>
        <w:jc w:val="left"/>
        <w:spacing w:before="11" w:after="0" w:line="240" w:lineRule="auto"/>
        <w:tabs>
          <w:tab w:val="left" w:pos="898" w:leader="none"/>
        </w:tabs>
        <w:rPr>
          <w:sz w:val="22"/>
        </w:rPr>
      </w:pPr>
      <w:r>
        <w:rPr>
          <w:sz w:val="22"/>
        </w:rPr>
        <w:t xml:space="preserve">wasn't</w:t>
      </w:r>
      <w:r>
        <w:rPr>
          <w:spacing w:val="9"/>
          <w:sz w:val="22"/>
        </w:rPr>
        <w:t xml:space="preserve"> </w:t>
      </w:r>
      <w:r>
        <w:rPr>
          <w:sz w:val="22"/>
        </w:rPr>
        <w:t xml:space="preserve">use</w:t>
      </w:r>
      <w:r>
        <w:rPr>
          <w:spacing w:val="5"/>
          <w:sz w:val="22"/>
        </w:rPr>
        <w:t xml:space="preserve"> </w:t>
      </w:r>
      <w:r>
        <w:rPr>
          <w:sz w:val="22"/>
        </w:rPr>
        <w:t xml:space="preserve">to</w:t>
      </w:r>
      <w:r>
        <w:rPr>
          <w:spacing w:val="7"/>
          <w:sz w:val="22"/>
        </w:rPr>
        <w:t xml:space="preserve"> </w:t>
      </w:r>
      <w:r>
        <w:rPr>
          <w:sz w:val="22"/>
        </w:rPr>
        <w:t xml:space="preserve">b.</w:t>
      </w:r>
      <w:r>
        <w:rPr>
          <w:spacing w:val="7"/>
          <w:sz w:val="22"/>
        </w:rPr>
        <w:t xml:space="preserve"> </w:t>
      </w:r>
      <w:r>
        <w:rPr>
          <w:sz w:val="22"/>
        </w:rPr>
        <w:t xml:space="preserve">didn't use</w:t>
      </w:r>
      <w:r>
        <w:rPr>
          <w:spacing w:val="5"/>
          <w:sz w:val="22"/>
        </w:rPr>
        <w:t xml:space="preserve"> </w:t>
      </w:r>
      <w:r>
        <w:rPr>
          <w:spacing w:val="-5"/>
          <w:sz w:val="22"/>
        </w:rPr>
        <w:t xml:space="preserve">to</w:t>
      </w:r>
      <w:r/>
    </w:p>
    <w:p>
      <w:pPr>
        <w:pStyle w:val="1699"/>
        <w:numPr>
          <w:ilvl w:val="1"/>
          <w:numId w:val="206"/>
        </w:numPr>
        <w:ind w:left="912" w:right="0" w:hanging="228"/>
        <w:jc w:val="left"/>
        <w:spacing w:before="1" w:after="0" w:line="240" w:lineRule="auto"/>
        <w:tabs>
          <w:tab w:val="left" w:pos="912" w:leader="none"/>
          <w:tab w:val="left" w:pos="5402" w:leader="none"/>
        </w:tabs>
        <w:rPr>
          <w:sz w:val="22"/>
        </w:rPr>
      </w:pPr>
      <w:r>
        <w:rPr>
          <w:sz w:val="22"/>
        </w:rPr>
        <w:t xml:space="preserve">They</w:t>
      </w:r>
      <w:r>
        <w:rPr>
          <w:spacing w:val="-5"/>
          <w:sz w:val="22"/>
        </w:rPr>
        <w:t xml:space="preserve"> </w:t>
      </w:r>
      <w:r>
        <w:rPr>
          <w:sz w:val="22"/>
        </w:rPr>
        <w:t xml:space="preserve">decided</w:t>
      </w:r>
      <w:r>
        <w:rPr>
          <w:spacing w:val="17"/>
          <w:sz w:val="22"/>
        </w:rPr>
        <w:t xml:space="preserve"> </w:t>
      </w:r>
      <w:r>
        <w:rPr>
          <w:sz w:val="22"/>
        </w:rPr>
        <w:t xml:space="preserve">to</w:t>
      </w:r>
      <w:r>
        <w:rPr>
          <w:spacing w:val="17"/>
          <w:sz w:val="22"/>
        </w:rPr>
        <w:t xml:space="preserve"> </w:t>
      </w:r>
      <w:r>
        <w:rPr>
          <w:sz w:val="22"/>
        </w:rPr>
        <w:t xml:space="preserve">search for</w:t>
      </w:r>
      <w:r>
        <w:rPr>
          <w:spacing w:val="5"/>
          <w:sz w:val="22"/>
        </w:rPr>
        <w:t xml:space="preserve"> </w:t>
      </w:r>
      <w:r>
        <w:rPr>
          <w:sz w:val="22"/>
        </w:rPr>
        <w:t xml:space="preserve">treasures </w:t>
      </w:r>
      <w:r>
        <w:rPr>
          <w:sz w:val="22"/>
          <w:u w:val="single"/>
        </w:rPr>
        <w:tab/>
      </w:r>
      <w:r>
        <w:rPr>
          <w:sz w:val="22"/>
        </w:rPr>
        <w:t xml:space="preserve">they</w:t>
      </w:r>
      <w:r>
        <w:rPr>
          <w:spacing w:val="2"/>
          <w:sz w:val="22"/>
        </w:rPr>
        <w:t xml:space="preserve"> </w:t>
      </w:r>
      <w:r>
        <w:rPr>
          <w:sz w:val="22"/>
        </w:rPr>
        <w:t xml:space="preserve">found</w:t>
      </w:r>
      <w:r>
        <w:rPr>
          <w:spacing w:val="6"/>
          <w:sz w:val="22"/>
        </w:rPr>
        <w:t xml:space="preserve"> </w:t>
      </w:r>
      <w:r>
        <w:rPr>
          <w:sz w:val="22"/>
        </w:rPr>
        <w:t xml:space="preserve">a</w:t>
      </w:r>
      <w:r>
        <w:rPr>
          <w:spacing w:val="10"/>
          <w:sz w:val="22"/>
        </w:rPr>
        <w:t xml:space="preserve"> </w:t>
      </w:r>
      <w:r>
        <w:rPr>
          <w:spacing w:val="-4"/>
          <w:sz w:val="22"/>
        </w:rPr>
        <w:t xml:space="preserve">map.</w:t>
      </w:r>
      <w:r/>
    </w:p>
    <w:p>
      <w:pPr>
        <w:pStyle w:val="1699"/>
        <w:numPr>
          <w:ilvl w:val="2"/>
          <w:numId w:val="206"/>
        </w:numPr>
        <w:ind w:left="893" w:right="0" w:hanging="209"/>
        <w:jc w:val="left"/>
        <w:spacing w:before="11" w:after="0" w:line="240" w:lineRule="auto"/>
        <w:tabs>
          <w:tab w:val="left" w:pos="893" w:leader="none"/>
        </w:tabs>
        <w:rPr>
          <w:sz w:val="22"/>
        </w:rPr>
      </w:pPr>
      <w:r>
        <w:rPr>
          <w:sz w:val="22"/>
        </w:rPr>
        <w:t xml:space="preserve">until</w:t>
      </w:r>
      <w:r>
        <w:rPr>
          <w:spacing w:val="5"/>
          <w:sz w:val="22"/>
        </w:rPr>
        <w:t xml:space="preserve"> </w:t>
      </w:r>
      <w:r>
        <w:rPr>
          <w:sz w:val="22"/>
        </w:rPr>
        <w:t xml:space="preserve">b.</w:t>
      </w:r>
      <w:r>
        <w:rPr>
          <w:spacing w:val="8"/>
          <w:sz w:val="22"/>
        </w:rPr>
        <w:t xml:space="preserve"> </w:t>
      </w:r>
      <w:r>
        <w:rPr>
          <w:sz w:val="22"/>
        </w:rPr>
        <w:t xml:space="preserve">as</w:t>
      </w:r>
      <w:r>
        <w:rPr>
          <w:spacing w:val="5"/>
          <w:sz w:val="22"/>
        </w:rPr>
        <w:t xml:space="preserve"> </w:t>
      </w:r>
      <w:r>
        <w:rPr>
          <w:sz w:val="22"/>
        </w:rPr>
        <w:t xml:space="preserve">soon</w:t>
      </w:r>
      <w:r>
        <w:rPr>
          <w:spacing w:val="5"/>
          <w:sz w:val="22"/>
        </w:rPr>
        <w:t xml:space="preserve"> </w:t>
      </w:r>
      <w:r>
        <w:rPr>
          <w:spacing w:val="-5"/>
          <w:sz w:val="22"/>
        </w:rPr>
        <w:t xml:space="preserve">as</w:t>
      </w:r>
      <w:r/>
    </w:p>
    <w:p>
      <w:pPr>
        <w:pStyle w:val="1699"/>
        <w:numPr>
          <w:ilvl w:val="1"/>
          <w:numId w:val="206"/>
        </w:numPr>
        <w:ind w:left="912" w:right="0" w:hanging="228"/>
        <w:jc w:val="left"/>
        <w:spacing w:before="1" w:after="0" w:line="240" w:lineRule="auto"/>
        <w:tabs>
          <w:tab w:val="left" w:pos="912" w:leader="none"/>
          <w:tab w:val="left" w:pos="3662" w:leader="none"/>
        </w:tabs>
        <w:rPr>
          <w:sz w:val="22"/>
        </w:rPr>
      </w:pPr>
      <w:r>
        <w:rPr>
          <w:sz w:val="22"/>
        </w:rPr>
        <w:t xml:space="preserve">This is the</w:t>
      </w:r>
      <w:r>
        <w:rPr>
          <w:spacing w:val="11"/>
          <w:sz w:val="22"/>
        </w:rPr>
        <w:t xml:space="preserve"> </w:t>
      </w:r>
      <w:r>
        <w:rPr>
          <w:sz w:val="22"/>
        </w:rPr>
        <w:t xml:space="preserve">house </w:t>
      </w:r>
      <w:r>
        <w:rPr>
          <w:sz w:val="22"/>
          <w:u w:val="single"/>
        </w:rPr>
        <w:tab/>
      </w:r>
      <w:r>
        <w:rPr>
          <w:sz w:val="22"/>
        </w:rPr>
        <w:t xml:space="preserve">he</w:t>
      </w:r>
      <w:r>
        <w:rPr>
          <w:spacing w:val="2"/>
          <w:sz w:val="22"/>
        </w:rPr>
        <w:t xml:space="preserve"> </w:t>
      </w:r>
      <w:r>
        <w:rPr>
          <w:sz w:val="22"/>
        </w:rPr>
        <w:t xml:space="preserve">was</w:t>
      </w:r>
      <w:r>
        <w:rPr>
          <w:spacing w:val="2"/>
          <w:sz w:val="22"/>
        </w:rPr>
        <w:t xml:space="preserve"> </w:t>
      </w:r>
      <w:r>
        <w:rPr>
          <w:spacing w:val="-4"/>
          <w:sz w:val="22"/>
        </w:rPr>
        <w:t xml:space="preserve">born.</w:t>
      </w:r>
      <w:r/>
    </w:p>
    <w:p>
      <w:pPr>
        <w:pStyle w:val="1699"/>
        <w:numPr>
          <w:ilvl w:val="2"/>
          <w:numId w:val="206"/>
        </w:numPr>
        <w:ind w:left="898" w:right="0" w:hanging="214"/>
        <w:jc w:val="left"/>
        <w:spacing w:before="11" w:after="0" w:line="240" w:lineRule="auto"/>
        <w:tabs>
          <w:tab w:val="left" w:pos="898" w:leader="none"/>
        </w:tabs>
        <w:rPr>
          <w:sz w:val="22"/>
        </w:rPr>
      </w:pPr>
      <w:r>
        <w:rPr>
          <w:sz w:val="22"/>
        </w:rPr>
        <w:t xml:space="preserve">which</w:t>
      </w:r>
      <w:r>
        <w:rPr>
          <w:spacing w:val="2"/>
          <w:sz w:val="22"/>
        </w:rPr>
        <w:t xml:space="preserve"> </w:t>
      </w:r>
      <w:r>
        <w:rPr>
          <w:sz w:val="22"/>
        </w:rPr>
        <w:t xml:space="preserve">b.</w:t>
      </w:r>
      <w:r>
        <w:rPr>
          <w:spacing w:val="11"/>
          <w:sz w:val="22"/>
        </w:rPr>
        <w:t xml:space="preserve"> </w:t>
      </w:r>
      <w:r>
        <w:rPr>
          <w:spacing w:val="-2"/>
          <w:sz w:val="22"/>
        </w:rPr>
        <w:t xml:space="preserve">where</w:t>
      </w:r>
      <w:r/>
    </w:p>
    <w:p>
      <w:pPr>
        <w:pStyle w:val="1699"/>
        <w:numPr>
          <w:ilvl w:val="1"/>
          <w:numId w:val="206"/>
        </w:numPr>
        <w:ind w:left="912" w:right="0" w:hanging="228"/>
        <w:jc w:val="left"/>
        <w:spacing w:before="2" w:after="0" w:line="240" w:lineRule="auto"/>
        <w:tabs>
          <w:tab w:val="left" w:pos="912" w:leader="none"/>
          <w:tab w:val="left" w:pos="2698" w:leader="none"/>
        </w:tabs>
        <w:rPr>
          <w:sz w:val="22"/>
        </w:rPr>
      </w:pPr>
      <w:r>
        <w:rPr>
          <w:sz w:val="22"/>
        </w:rPr>
        <w:t xml:space="preserve">I have </w:t>
      </w:r>
      <w:r>
        <w:rPr>
          <w:sz w:val="22"/>
          <w:u w:val="single"/>
        </w:rPr>
        <w:tab/>
      </w:r>
      <w:r>
        <w:rPr>
          <w:sz w:val="22"/>
        </w:rPr>
        <w:t xml:space="preserve">seen</w:t>
      </w:r>
      <w:r>
        <w:rPr>
          <w:spacing w:val="5"/>
          <w:sz w:val="22"/>
        </w:rPr>
        <w:t xml:space="preserve"> </w:t>
      </w:r>
      <w:r>
        <w:rPr>
          <w:sz w:val="22"/>
        </w:rPr>
        <w:t xml:space="preserve">this</w:t>
      </w:r>
      <w:r>
        <w:rPr>
          <w:spacing w:val="6"/>
          <w:sz w:val="22"/>
        </w:rPr>
        <w:t xml:space="preserve"> </w:t>
      </w:r>
      <w:r>
        <w:rPr>
          <w:sz w:val="22"/>
        </w:rPr>
        <w:t xml:space="preserve">film</w:t>
      </w:r>
      <w:r>
        <w:rPr>
          <w:spacing w:val="10"/>
          <w:sz w:val="22"/>
        </w:rPr>
        <w:t xml:space="preserve"> </w:t>
      </w:r>
      <w:r>
        <w:rPr>
          <w:sz w:val="22"/>
        </w:rPr>
        <w:t xml:space="preserve">twice.</w:t>
      </w:r>
      <w:r>
        <w:rPr>
          <w:spacing w:val="10"/>
          <w:sz w:val="22"/>
        </w:rPr>
        <w:t xml:space="preserve"> </w:t>
      </w:r>
      <w:r>
        <w:rPr>
          <w:sz w:val="22"/>
        </w:rPr>
        <w:t xml:space="preserve">Let's</w:t>
      </w:r>
      <w:r>
        <w:rPr>
          <w:spacing w:val="6"/>
          <w:sz w:val="22"/>
        </w:rPr>
        <w:t xml:space="preserve"> </w:t>
      </w:r>
      <w:r>
        <w:rPr>
          <w:sz w:val="22"/>
        </w:rPr>
        <w:t xml:space="preserve">watch</w:t>
      </w:r>
      <w:r>
        <w:rPr>
          <w:spacing w:val="5"/>
          <w:sz w:val="22"/>
        </w:rPr>
        <w:t xml:space="preserve"> </w:t>
      </w:r>
      <w:r>
        <w:rPr>
          <w:sz w:val="22"/>
        </w:rPr>
        <w:t xml:space="preserve">something</w:t>
      </w:r>
      <w:r>
        <w:rPr>
          <w:spacing w:val="1"/>
          <w:sz w:val="22"/>
        </w:rPr>
        <w:t xml:space="preserve"> </w:t>
      </w:r>
      <w:r>
        <w:rPr>
          <w:spacing w:val="-2"/>
          <w:sz w:val="22"/>
        </w:rPr>
        <w:t xml:space="preserve">else.</w:t>
      </w:r>
      <w:r/>
    </w:p>
    <w:p>
      <w:pPr>
        <w:pStyle w:val="1699"/>
        <w:numPr>
          <w:ilvl w:val="2"/>
          <w:numId w:val="206"/>
        </w:numPr>
        <w:ind w:left="898" w:right="0" w:hanging="214"/>
        <w:jc w:val="left"/>
        <w:spacing w:before="11" w:after="0" w:line="240" w:lineRule="auto"/>
        <w:tabs>
          <w:tab w:val="left" w:pos="898" w:leader="none"/>
        </w:tabs>
        <w:rPr>
          <w:sz w:val="22"/>
        </w:rPr>
      </w:pPr>
      <w:r>
        <w:rPr>
          <w:sz w:val="22"/>
        </w:rPr>
        <w:t xml:space="preserve">never</w:t>
      </w:r>
      <w:r>
        <w:rPr>
          <w:spacing w:val="7"/>
          <w:sz w:val="22"/>
        </w:rPr>
        <w:t xml:space="preserve"> </w:t>
      </w:r>
      <w:r>
        <w:rPr>
          <w:sz w:val="22"/>
        </w:rPr>
        <w:t xml:space="preserve">b.</w:t>
      </w:r>
      <w:r>
        <w:rPr>
          <w:spacing w:val="8"/>
          <w:sz w:val="22"/>
        </w:rPr>
        <w:t xml:space="preserve"> </w:t>
      </w:r>
      <w:r>
        <w:rPr>
          <w:spacing w:val="-2"/>
          <w:sz w:val="22"/>
        </w:rPr>
        <w:t xml:space="preserve">already</w:t>
      </w:r>
      <w:r/>
    </w:p>
    <w:p>
      <w:pPr>
        <w:pStyle w:val="1699"/>
        <w:numPr>
          <w:ilvl w:val="1"/>
          <w:numId w:val="206"/>
        </w:numPr>
        <w:ind w:left="912" w:right="0" w:hanging="228"/>
        <w:jc w:val="left"/>
        <w:spacing w:before="1" w:after="0" w:line="240" w:lineRule="auto"/>
        <w:tabs>
          <w:tab w:val="left" w:pos="912" w:leader="none"/>
          <w:tab w:val="left" w:pos="2530" w:leader="none"/>
        </w:tabs>
        <w:rPr>
          <w:sz w:val="22"/>
        </w:rPr>
      </w:pPr>
      <w:r>
        <w:rPr>
          <w:sz w:val="22"/>
        </w:rPr>
        <w:t xml:space="preserve">You </w:t>
      </w:r>
      <w:r>
        <w:rPr>
          <w:sz w:val="22"/>
          <w:u w:val="single"/>
        </w:rPr>
        <w:tab/>
      </w:r>
      <w:r>
        <w:rPr>
          <w:sz w:val="22"/>
        </w:rPr>
        <w:t xml:space="preserve">to</w:t>
      </w:r>
      <w:r>
        <w:rPr>
          <w:spacing w:val="6"/>
          <w:sz w:val="22"/>
        </w:rPr>
        <w:t xml:space="preserve"> </w:t>
      </w:r>
      <w:r>
        <w:rPr>
          <w:sz w:val="22"/>
        </w:rPr>
        <w:t xml:space="preserve">send</w:t>
      </w:r>
      <w:r>
        <w:rPr>
          <w:spacing w:val="12"/>
          <w:sz w:val="22"/>
        </w:rPr>
        <w:t xml:space="preserve"> </w:t>
      </w:r>
      <w:r>
        <w:rPr>
          <w:sz w:val="22"/>
        </w:rPr>
        <w:t xml:space="preserve">a</w:t>
      </w:r>
      <w:r>
        <w:rPr>
          <w:spacing w:val="1"/>
          <w:sz w:val="22"/>
        </w:rPr>
        <w:t xml:space="preserve"> </w:t>
      </w:r>
      <w:r>
        <w:rPr>
          <w:sz w:val="22"/>
        </w:rPr>
        <w:t xml:space="preserve">deposit</w:t>
      </w:r>
      <w:r>
        <w:rPr>
          <w:spacing w:val="5"/>
          <w:sz w:val="22"/>
        </w:rPr>
        <w:t xml:space="preserve"> </w:t>
      </w:r>
      <w:r>
        <w:rPr>
          <w:sz w:val="22"/>
        </w:rPr>
        <w:t xml:space="preserve">in</w:t>
      </w:r>
      <w:r>
        <w:rPr>
          <w:spacing w:val="-3"/>
          <w:sz w:val="22"/>
        </w:rPr>
        <w:t xml:space="preserve"> </w:t>
      </w:r>
      <w:r>
        <w:rPr>
          <w:sz w:val="22"/>
        </w:rPr>
        <w:t xml:space="preserve">order</w:t>
      </w:r>
      <w:r>
        <w:rPr>
          <w:spacing w:val="2"/>
          <w:sz w:val="22"/>
        </w:rPr>
        <w:t xml:space="preserve"> </w:t>
      </w:r>
      <w:r>
        <w:rPr>
          <w:sz w:val="22"/>
        </w:rPr>
        <w:t xml:space="preserve">to</w:t>
      </w:r>
      <w:r>
        <w:rPr>
          <w:spacing w:val="12"/>
          <w:sz w:val="22"/>
        </w:rPr>
        <w:t xml:space="preserve"> </w:t>
      </w:r>
      <w:r>
        <w:rPr>
          <w:sz w:val="22"/>
        </w:rPr>
        <w:t xml:space="preserve">reserve</w:t>
      </w:r>
      <w:r>
        <w:rPr>
          <w:spacing w:val="15"/>
          <w:sz w:val="22"/>
        </w:rPr>
        <w:t xml:space="preserve"> </w:t>
      </w:r>
      <w:r>
        <w:rPr>
          <w:sz w:val="22"/>
        </w:rPr>
        <w:t xml:space="preserve">your</w:t>
      </w:r>
      <w:r>
        <w:rPr>
          <w:spacing w:val="2"/>
          <w:sz w:val="22"/>
        </w:rPr>
        <w:t xml:space="preserve"> </w:t>
      </w:r>
      <w:r>
        <w:rPr>
          <w:spacing w:val="-2"/>
          <w:sz w:val="22"/>
        </w:rPr>
        <w:t xml:space="preserve">place.</w:t>
      </w:r>
      <w:r/>
    </w:p>
    <w:p>
      <w:pPr>
        <w:pStyle w:val="1699"/>
        <w:numPr>
          <w:ilvl w:val="2"/>
          <w:numId w:val="206"/>
        </w:numPr>
        <w:ind w:left="898" w:right="0" w:hanging="214"/>
        <w:jc w:val="left"/>
        <w:spacing w:before="11" w:after="0" w:line="240" w:lineRule="auto"/>
        <w:tabs>
          <w:tab w:val="left" w:pos="898" w:leader="none"/>
        </w:tabs>
        <w:rPr>
          <w:sz w:val="22"/>
        </w:rPr>
      </w:pPr>
      <w:r>
        <w:rPr>
          <w:sz w:val="22"/>
        </w:rPr>
        <w:t xml:space="preserve">must</w:t>
      </w:r>
      <w:r>
        <w:rPr>
          <w:spacing w:val="2"/>
          <w:sz w:val="22"/>
        </w:rPr>
        <w:t xml:space="preserve"> </w:t>
      </w:r>
      <w:r>
        <w:rPr>
          <w:sz w:val="22"/>
        </w:rPr>
        <w:t xml:space="preserve">b.</w:t>
      </w:r>
      <w:r>
        <w:rPr>
          <w:spacing w:val="8"/>
          <w:sz w:val="22"/>
        </w:rPr>
        <w:t xml:space="preserve"> </w:t>
      </w:r>
      <w:r>
        <w:rPr>
          <w:spacing w:val="-4"/>
          <w:sz w:val="22"/>
        </w:rPr>
        <w:t xml:space="preserve">need</w:t>
      </w:r>
      <w:r/>
    </w:p>
    <w:p>
      <w:pPr>
        <w:pStyle w:val="1699"/>
        <w:numPr>
          <w:ilvl w:val="1"/>
          <w:numId w:val="206"/>
        </w:numPr>
        <w:ind w:left="912" w:right="0" w:hanging="228"/>
        <w:jc w:val="left"/>
        <w:spacing w:before="7" w:after="0" w:line="240" w:lineRule="auto"/>
        <w:tabs>
          <w:tab w:val="left" w:pos="912" w:leader="none"/>
          <w:tab w:val="left" w:pos="3911" w:leader="none"/>
        </w:tabs>
        <w:rPr>
          <w:sz w:val="22"/>
        </w:rPr>
      </w:pPr>
      <w:r>
        <w:rPr>
          <w:sz w:val="22"/>
        </w:rPr>
        <w:t xml:space="preserve">She</w:t>
      </w:r>
      <w:r>
        <w:rPr>
          <w:spacing w:val="9"/>
          <w:sz w:val="22"/>
        </w:rPr>
        <w:t xml:space="preserve"> </w:t>
      </w:r>
      <w:r>
        <w:rPr>
          <w:sz w:val="22"/>
        </w:rPr>
        <w:t xml:space="preserve">has</w:t>
      </w:r>
      <w:r>
        <w:rPr>
          <w:spacing w:val="12"/>
          <w:sz w:val="22"/>
        </w:rPr>
        <w:t xml:space="preserve"> </w:t>
      </w:r>
      <w:r>
        <w:rPr>
          <w:sz w:val="22"/>
        </w:rPr>
        <w:t xml:space="preserve">known him</w:t>
      </w:r>
      <w:r>
        <w:rPr>
          <w:spacing w:val="4"/>
          <w:sz w:val="22"/>
        </w:rPr>
        <w:t xml:space="preserve"> </w:t>
      </w:r>
      <w:r>
        <w:rPr>
          <w:sz w:val="22"/>
          <w:u w:val="single"/>
        </w:rPr>
        <w:tab/>
      </w:r>
      <w:r>
        <w:rPr>
          <w:spacing w:val="-4"/>
          <w:sz w:val="22"/>
        </w:rPr>
        <w:t xml:space="preserve">1996.</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since</w:t>
      </w:r>
      <w:r>
        <w:rPr>
          <w:spacing w:val="6"/>
          <w:sz w:val="22"/>
        </w:rPr>
        <w:t xml:space="preserve"> </w:t>
      </w:r>
      <w:r>
        <w:rPr>
          <w:sz w:val="22"/>
        </w:rPr>
        <w:t xml:space="preserve">b.</w:t>
      </w:r>
      <w:r>
        <w:rPr>
          <w:spacing w:val="2"/>
          <w:sz w:val="22"/>
        </w:rPr>
        <w:t xml:space="preserve"> </w:t>
      </w:r>
      <w:r>
        <w:rPr>
          <w:spacing w:val="-4"/>
          <w:sz w:val="22"/>
        </w:rPr>
        <w:t xml:space="preserve">from</w:t>
      </w:r>
      <w:r/>
    </w:p>
    <w:p>
      <w:pPr>
        <w:pStyle w:val="1699"/>
        <w:numPr>
          <w:ilvl w:val="1"/>
          <w:numId w:val="206"/>
        </w:numPr>
        <w:ind w:left="912" w:right="0" w:hanging="228"/>
        <w:jc w:val="left"/>
        <w:spacing w:before="6" w:after="0" w:line="240" w:lineRule="auto"/>
        <w:tabs>
          <w:tab w:val="left" w:pos="912" w:leader="none"/>
          <w:tab w:val="left" w:pos="4020" w:leader="none"/>
        </w:tabs>
        <w:rPr>
          <w:sz w:val="22"/>
        </w:rPr>
      </w:pPr>
      <w:r>
        <w:rPr>
          <w:sz w:val="22"/>
        </w:rPr>
        <w:t xml:space="preserve">He</w:t>
      </w:r>
      <w:r>
        <w:rPr>
          <w:spacing w:val="9"/>
          <w:sz w:val="22"/>
        </w:rPr>
        <w:t xml:space="preserve"> </w:t>
      </w:r>
      <w:r>
        <w:rPr>
          <w:sz w:val="22"/>
        </w:rPr>
        <w:t xml:space="preserve">has</w:t>
      </w:r>
      <w:r>
        <w:rPr>
          <w:spacing w:val="6"/>
          <w:sz w:val="22"/>
        </w:rPr>
        <w:t xml:space="preserve"> </w:t>
      </w:r>
      <w:r>
        <w:rPr>
          <w:sz w:val="22"/>
        </w:rPr>
        <w:t xml:space="preserve">been an actor </w:t>
      </w:r>
      <w:r>
        <w:rPr>
          <w:sz w:val="22"/>
          <w:u w:val="single"/>
        </w:rPr>
        <w:tab/>
      </w:r>
      <w:r>
        <w:rPr>
          <w:sz w:val="22"/>
        </w:rPr>
        <w:t xml:space="preserve">twenty</w:t>
      </w:r>
      <w:r>
        <w:rPr>
          <w:spacing w:val="11"/>
          <w:sz w:val="22"/>
        </w:rPr>
        <w:t xml:space="preserve"> </w:t>
      </w:r>
      <w:r>
        <w:rPr>
          <w:spacing w:val="-2"/>
          <w:sz w:val="22"/>
        </w:rPr>
        <w:t xml:space="preserve">years.</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last</w:t>
      </w:r>
      <w:r>
        <w:rPr>
          <w:spacing w:val="5"/>
          <w:sz w:val="22"/>
        </w:rPr>
        <w:t xml:space="preserve"> </w:t>
      </w:r>
      <w:r>
        <w:rPr>
          <w:sz w:val="22"/>
        </w:rPr>
        <w:t xml:space="preserve">b.</w:t>
      </w:r>
      <w:r>
        <w:rPr>
          <w:spacing w:val="2"/>
          <w:sz w:val="22"/>
        </w:rPr>
        <w:t xml:space="preserve"> </w:t>
      </w:r>
      <w:r>
        <w:rPr>
          <w:spacing w:val="-5"/>
          <w:sz w:val="22"/>
        </w:rPr>
        <w:t xml:space="preserve">for</w:t>
      </w:r>
      <w:r/>
    </w:p>
    <w:p>
      <w:pPr>
        <w:pStyle w:val="1699"/>
        <w:numPr>
          <w:ilvl w:val="1"/>
          <w:numId w:val="206"/>
        </w:numPr>
        <w:ind w:left="1023" w:right="0" w:hanging="339"/>
        <w:jc w:val="left"/>
        <w:spacing w:before="6" w:after="0" w:line="240" w:lineRule="auto"/>
        <w:tabs>
          <w:tab w:val="left" w:pos="1023" w:leader="none"/>
          <w:tab w:val="left" w:pos="4835" w:leader="none"/>
        </w:tabs>
        <w:rPr>
          <w:sz w:val="22"/>
        </w:rPr>
      </w:pPr>
      <w:r>
        <w:rPr>
          <w:sz w:val="22"/>
        </w:rPr>
        <w:t xml:space="preserve">I</w:t>
      </w:r>
      <w:r>
        <w:rPr>
          <w:spacing w:val="9"/>
          <w:sz w:val="22"/>
        </w:rPr>
        <w:t xml:space="preserve"> </w:t>
      </w:r>
      <w:r>
        <w:rPr>
          <w:sz w:val="22"/>
        </w:rPr>
        <w:t xml:space="preserve">haven't</w:t>
      </w:r>
      <w:r>
        <w:rPr>
          <w:spacing w:val="7"/>
          <w:sz w:val="22"/>
        </w:rPr>
        <w:t xml:space="preserve"> </w:t>
      </w:r>
      <w:r>
        <w:rPr>
          <w:sz w:val="22"/>
        </w:rPr>
        <w:t xml:space="preserve">finished</w:t>
      </w:r>
      <w:r>
        <w:rPr>
          <w:spacing w:val="16"/>
          <w:sz w:val="22"/>
        </w:rPr>
        <w:t xml:space="preserve"> </w:t>
      </w:r>
      <w:r>
        <w:rPr>
          <w:sz w:val="22"/>
        </w:rPr>
        <w:t xml:space="preserve">my</w:t>
      </w:r>
      <w:r>
        <w:rPr>
          <w:spacing w:val="-5"/>
          <w:sz w:val="22"/>
        </w:rPr>
        <w:t xml:space="preserve"> </w:t>
      </w:r>
      <w:r>
        <w:rPr>
          <w:sz w:val="22"/>
        </w:rPr>
        <w:t xml:space="preserve">project</w:t>
      </w:r>
      <w:r>
        <w:rPr>
          <w:spacing w:val="2"/>
          <w:sz w:val="22"/>
        </w:rPr>
        <w:t xml:space="preserve"> </w:t>
      </w:r>
      <w:r>
        <w:rPr>
          <w:sz w:val="22"/>
          <w:u w:val="single"/>
        </w:rPr>
        <w:tab/>
      </w:r>
      <w:r>
        <w:rPr>
          <w:spacing w:val="-10"/>
          <w:sz w:val="22"/>
        </w:rPr>
        <w:t xml:space="preserve">.</w:t>
      </w:r>
      <w:r/>
    </w:p>
    <w:p>
      <w:pPr>
        <w:pStyle w:val="1699"/>
        <w:numPr>
          <w:ilvl w:val="2"/>
          <w:numId w:val="206"/>
        </w:numPr>
        <w:ind w:left="898" w:right="0" w:hanging="214"/>
        <w:jc w:val="left"/>
        <w:spacing w:before="7" w:after="0" w:line="240" w:lineRule="auto"/>
        <w:tabs>
          <w:tab w:val="left" w:pos="898" w:leader="none"/>
        </w:tabs>
        <w:rPr>
          <w:sz w:val="22"/>
        </w:rPr>
      </w:pPr>
      <w:r>
        <w:rPr>
          <w:sz w:val="22"/>
        </w:rPr>
        <w:t xml:space="preserve">just</w:t>
      </w:r>
      <w:r>
        <w:rPr>
          <w:spacing w:val="2"/>
          <w:sz w:val="22"/>
        </w:rPr>
        <w:t xml:space="preserve"> </w:t>
      </w:r>
      <w:r>
        <w:rPr>
          <w:sz w:val="22"/>
        </w:rPr>
        <w:t xml:space="preserve">b.</w:t>
      </w:r>
      <w:r>
        <w:rPr>
          <w:spacing w:val="12"/>
          <w:sz w:val="22"/>
        </w:rPr>
        <w:t xml:space="preserve"> </w:t>
      </w:r>
      <w:r>
        <w:rPr>
          <w:spacing w:val="-5"/>
          <w:sz w:val="22"/>
        </w:rPr>
        <w:t xml:space="preserve">yet</w:t>
      </w:r>
      <w:r/>
    </w:p>
    <w:p>
      <w:pPr>
        <w:pStyle w:val="1699"/>
        <w:numPr>
          <w:ilvl w:val="1"/>
          <w:numId w:val="206"/>
        </w:numPr>
        <w:ind w:left="1023" w:right="0" w:hanging="339"/>
        <w:jc w:val="left"/>
        <w:spacing w:before="6" w:after="0" w:line="240" w:lineRule="auto"/>
        <w:tabs>
          <w:tab w:val="left" w:pos="1023" w:leader="none"/>
          <w:tab w:val="left" w:pos="2853" w:leader="none"/>
        </w:tabs>
        <w:rPr>
          <w:sz w:val="22"/>
        </w:rPr>
      </w:pPr>
      <w:r>
        <w:rPr>
          <w:sz w:val="22"/>
        </w:rPr>
        <w:t xml:space="preserve">It's the </w:t>
      </w:r>
      <w:r>
        <w:rPr>
          <w:sz w:val="22"/>
          <w:u w:val="single"/>
        </w:rPr>
        <w:tab/>
      </w:r>
      <w:r>
        <w:rPr>
          <w:sz w:val="22"/>
        </w:rPr>
        <w:t xml:space="preserve">film</w:t>
      </w:r>
      <w:r>
        <w:rPr>
          <w:spacing w:val="3"/>
          <w:sz w:val="22"/>
        </w:rPr>
        <w:t xml:space="preserve"> </w:t>
      </w:r>
      <w:r>
        <w:rPr>
          <w:sz w:val="22"/>
        </w:rPr>
        <w:t xml:space="preserve">I've</w:t>
      </w:r>
      <w:r>
        <w:rPr>
          <w:spacing w:val="1"/>
          <w:sz w:val="22"/>
        </w:rPr>
        <w:t xml:space="preserve"> </w:t>
      </w:r>
      <w:r>
        <w:rPr>
          <w:sz w:val="22"/>
        </w:rPr>
        <w:t xml:space="preserve">ever</w:t>
      </w:r>
      <w:r>
        <w:rPr>
          <w:spacing w:val="2"/>
          <w:sz w:val="22"/>
        </w:rPr>
        <w:t xml:space="preserve"> </w:t>
      </w:r>
      <w:r>
        <w:rPr>
          <w:spacing w:val="-4"/>
          <w:sz w:val="22"/>
        </w:rPr>
        <w:t xml:space="preserve">seen.</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funniest</w:t>
      </w:r>
      <w:r>
        <w:rPr>
          <w:spacing w:val="7"/>
          <w:sz w:val="22"/>
        </w:rPr>
        <w:t xml:space="preserve"> </w:t>
      </w:r>
      <w:r>
        <w:rPr>
          <w:sz w:val="22"/>
        </w:rPr>
        <w:t xml:space="preserve">b.</w:t>
      </w:r>
      <w:r>
        <w:rPr>
          <w:spacing w:val="10"/>
          <w:sz w:val="22"/>
        </w:rPr>
        <w:t xml:space="preserve"> </w:t>
      </w:r>
      <w:r>
        <w:rPr>
          <w:spacing w:val="-2"/>
          <w:sz w:val="22"/>
        </w:rPr>
        <w:t xml:space="preserve">funnier</w:t>
      </w:r>
      <w:r/>
    </w:p>
    <w:p>
      <w:pPr>
        <w:pStyle w:val="1699"/>
        <w:numPr>
          <w:ilvl w:val="1"/>
          <w:numId w:val="206"/>
        </w:numPr>
        <w:ind w:left="1023" w:right="0" w:hanging="339"/>
        <w:jc w:val="left"/>
        <w:spacing w:before="6" w:after="0" w:line="240" w:lineRule="auto"/>
        <w:tabs>
          <w:tab w:val="left" w:pos="1023" w:leader="none"/>
          <w:tab w:val="left" w:pos="4956" w:leader="none"/>
        </w:tabs>
        <w:rPr>
          <w:sz w:val="22"/>
        </w:rPr>
      </w:pPr>
      <w:r>
        <w:rPr>
          <w:sz w:val="22"/>
        </w:rPr>
        <w:t xml:space="preserve">Hvorostovsky</w:t>
      </w:r>
      <w:r>
        <w:rPr>
          <w:spacing w:val="-3"/>
          <w:sz w:val="22"/>
        </w:rPr>
        <w:t xml:space="preserve"> </w:t>
      </w:r>
      <w:r>
        <w:rPr>
          <w:sz w:val="22"/>
        </w:rPr>
        <w:t xml:space="preserve">D.</w:t>
      </w:r>
      <w:r>
        <w:rPr>
          <w:spacing w:val="13"/>
          <w:sz w:val="22"/>
        </w:rPr>
        <w:t xml:space="preserve"> </w:t>
      </w:r>
      <w:r>
        <w:rPr>
          <w:sz w:val="22"/>
        </w:rPr>
        <w:t xml:space="preserve">is</w:t>
      </w:r>
      <w:r>
        <w:rPr>
          <w:spacing w:val="9"/>
          <w:sz w:val="22"/>
        </w:rPr>
        <w:t xml:space="preserve"> </w:t>
      </w:r>
      <w:r>
        <w:rPr>
          <w:sz w:val="22"/>
        </w:rPr>
        <w:t xml:space="preserve">one</w:t>
      </w:r>
      <w:r>
        <w:rPr>
          <w:spacing w:val="12"/>
          <w:sz w:val="22"/>
        </w:rPr>
        <w:t xml:space="preserve"> </w:t>
      </w:r>
      <w:r>
        <w:rPr>
          <w:sz w:val="22"/>
        </w:rPr>
        <w:t xml:space="preserve">of</w:t>
      </w:r>
      <w:r>
        <w:rPr>
          <w:spacing w:val="8"/>
          <w:sz w:val="22"/>
        </w:rPr>
        <w:t xml:space="preserve"> </w:t>
      </w:r>
      <w:r>
        <w:rPr>
          <w:sz w:val="22"/>
        </w:rPr>
        <w:t xml:space="preserve">the</w:t>
      </w:r>
      <w:r>
        <w:rPr>
          <w:spacing w:val="13"/>
          <w:sz w:val="22"/>
        </w:rPr>
        <w:t xml:space="preserve"> </w:t>
      </w:r>
      <w:r>
        <w:rPr>
          <w:sz w:val="22"/>
          <w:u w:val="single"/>
        </w:rPr>
        <w:tab/>
      </w:r>
      <w:r>
        <w:rPr>
          <w:sz w:val="22"/>
        </w:rPr>
        <w:t xml:space="preserve">opera</w:t>
      </w:r>
      <w:r>
        <w:rPr>
          <w:spacing w:val="7"/>
          <w:sz w:val="22"/>
        </w:rPr>
        <w:t xml:space="preserve"> </w:t>
      </w:r>
      <w:r>
        <w:rPr>
          <w:spacing w:val="-2"/>
          <w:sz w:val="22"/>
        </w:rPr>
        <w:t xml:space="preserve">singer.</w:t>
      </w:r>
      <w:r/>
    </w:p>
    <w:p>
      <w:pPr>
        <w:pStyle w:val="1699"/>
        <w:numPr>
          <w:ilvl w:val="2"/>
          <w:numId w:val="206"/>
        </w:numPr>
        <w:ind w:left="898" w:right="0" w:hanging="214"/>
        <w:jc w:val="left"/>
        <w:spacing w:before="7" w:after="0" w:line="240" w:lineRule="auto"/>
        <w:tabs>
          <w:tab w:val="left" w:pos="898" w:leader="none"/>
        </w:tabs>
        <w:rPr>
          <w:sz w:val="22"/>
        </w:rPr>
      </w:pPr>
      <w:r>
        <w:rPr>
          <w:sz w:val="22"/>
        </w:rPr>
        <w:t xml:space="preserve">most</w:t>
      </w:r>
      <w:r>
        <w:rPr>
          <w:spacing w:val="6"/>
          <w:sz w:val="22"/>
        </w:rPr>
        <w:t xml:space="preserve"> </w:t>
      </w:r>
      <w:r>
        <w:rPr>
          <w:sz w:val="22"/>
        </w:rPr>
        <w:t xml:space="preserve">talented</w:t>
      </w:r>
      <w:r>
        <w:rPr>
          <w:spacing w:val="8"/>
          <w:sz w:val="22"/>
        </w:rPr>
        <w:t xml:space="preserve"> </w:t>
      </w:r>
      <w:r>
        <w:rPr>
          <w:sz w:val="22"/>
        </w:rPr>
        <w:t xml:space="preserve">b.</w:t>
      </w:r>
      <w:r>
        <w:rPr>
          <w:spacing w:val="8"/>
          <w:sz w:val="22"/>
        </w:rPr>
        <w:t xml:space="preserve"> </w:t>
      </w:r>
      <w:r>
        <w:rPr>
          <w:sz w:val="22"/>
        </w:rPr>
        <w:t xml:space="preserve">more</w:t>
      </w:r>
      <w:r>
        <w:rPr>
          <w:spacing w:val="6"/>
          <w:sz w:val="22"/>
        </w:rPr>
        <w:t xml:space="preserve"> </w:t>
      </w:r>
      <w:r>
        <w:rPr>
          <w:spacing w:val="-2"/>
          <w:sz w:val="22"/>
        </w:rPr>
        <w:t xml:space="preserve">talented</w:t>
      </w:r>
      <w:r/>
    </w:p>
    <w:p>
      <w:pPr>
        <w:pStyle w:val="1699"/>
        <w:numPr>
          <w:ilvl w:val="1"/>
          <w:numId w:val="206"/>
        </w:numPr>
        <w:ind w:left="1023" w:right="0" w:hanging="339"/>
        <w:jc w:val="left"/>
        <w:spacing w:before="6" w:after="0" w:line="240" w:lineRule="auto"/>
        <w:tabs>
          <w:tab w:val="left" w:pos="1023" w:leader="none"/>
          <w:tab w:val="left" w:pos="2520" w:leader="none"/>
        </w:tabs>
        <w:rPr>
          <w:sz w:val="22"/>
        </w:rPr>
      </w:pPr>
      <w:r>
        <w:rPr>
          <w:sz w:val="22"/>
        </w:rPr>
        <w:t xml:space="preserve">He </w:t>
      </w:r>
      <w:r>
        <w:rPr>
          <w:sz w:val="22"/>
          <w:u w:val="single"/>
        </w:rPr>
        <w:tab/>
      </w:r>
      <w:r>
        <w:rPr>
          <w:sz w:val="22"/>
        </w:rPr>
        <w:t xml:space="preserve">go</w:t>
      </w:r>
      <w:r>
        <w:rPr>
          <w:spacing w:val="9"/>
          <w:sz w:val="22"/>
        </w:rPr>
        <w:t xml:space="preserve"> </w:t>
      </w:r>
      <w:r>
        <w:rPr>
          <w:sz w:val="22"/>
        </w:rPr>
        <w:t xml:space="preserve">tho</w:t>
      </w:r>
      <w:r>
        <w:rPr>
          <w:spacing w:val="5"/>
          <w:sz w:val="22"/>
        </w:rPr>
        <w:t xml:space="preserve"> </w:t>
      </w:r>
      <w:r>
        <w:rPr>
          <w:sz w:val="22"/>
        </w:rPr>
        <w:t xml:space="preserve">school.</w:t>
      </w:r>
      <w:r>
        <w:rPr>
          <w:spacing w:val="9"/>
          <w:sz w:val="22"/>
        </w:rPr>
        <w:t xml:space="preserve"> </w:t>
      </w:r>
      <w:r>
        <w:rPr>
          <w:sz w:val="22"/>
        </w:rPr>
        <w:t xml:space="preserve">He's</w:t>
      </w:r>
      <w:r>
        <w:rPr>
          <w:spacing w:val="1"/>
          <w:sz w:val="22"/>
        </w:rPr>
        <w:t xml:space="preserve"> </w:t>
      </w:r>
      <w:r>
        <w:rPr>
          <w:spacing w:val="-4"/>
          <w:sz w:val="22"/>
        </w:rPr>
        <w:t xml:space="preserve">ill.</w:t>
      </w:r>
      <w:r/>
    </w:p>
    <w:p>
      <w:pPr>
        <w:pStyle w:val="1699"/>
        <w:numPr>
          <w:ilvl w:val="2"/>
          <w:numId w:val="206"/>
        </w:numPr>
        <w:ind w:left="898" w:right="0" w:hanging="214"/>
        <w:jc w:val="left"/>
        <w:spacing w:before="11" w:after="0" w:line="240" w:lineRule="auto"/>
        <w:tabs>
          <w:tab w:val="left" w:pos="898" w:leader="none"/>
        </w:tabs>
        <w:rPr>
          <w:sz w:val="22"/>
        </w:rPr>
      </w:pPr>
      <w:r>
        <w:rPr>
          <w:sz w:val="22"/>
        </w:rPr>
        <w:t xml:space="preserve">mustn't</w:t>
      </w:r>
      <w:r>
        <w:rPr>
          <w:spacing w:val="8"/>
          <w:sz w:val="22"/>
        </w:rPr>
        <w:t xml:space="preserve"> </w:t>
      </w:r>
      <w:r>
        <w:rPr>
          <w:sz w:val="22"/>
        </w:rPr>
        <w:t xml:space="preserve">b.</w:t>
      </w:r>
      <w:r>
        <w:rPr>
          <w:spacing w:val="5"/>
          <w:sz w:val="22"/>
        </w:rPr>
        <w:t xml:space="preserve"> </w:t>
      </w:r>
      <w:r>
        <w:rPr>
          <w:sz w:val="22"/>
        </w:rPr>
        <w:t xml:space="preserve">doesn't</w:t>
      </w:r>
      <w:r>
        <w:rPr>
          <w:spacing w:val="3"/>
          <w:sz w:val="22"/>
        </w:rPr>
        <w:t xml:space="preserve"> </w:t>
      </w:r>
      <w:r>
        <w:rPr>
          <w:sz w:val="22"/>
        </w:rPr>
        <w:t xml:space="preserve">have</w:t>
      </w:r>
      <w:r>
        <w:rPr>
          <w:spacing w:val="4"/>
          <w:sz w:val="22"/>
        </w:rPr>
        <w:t xml:space="preserve"> </w:t>
      </w:r>
      <w:r>
        <w:rPr>
          <w:spacing w:val="-5"/>
          <w:sz w:val="22"/>
        </w:rPr>
        <w:t xml:space="preserve">to</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1"/>
          <w:numId w:val="206"/>
        </w:numPr>
        <w:ind w:left="1023" w:right="0" w:hanging="339"/>
        <w:jc w:val="left"/>
        <w:spacing w:before="84" w:after="0" w:line="240" w:lineRule="auto"/>
        <w:tabs>
          <w:tab w:val="left" w:pos="1023" w:leader="none"/>
          <w:tab w:val="left" w:pos="2645" w:leader="none"/>
        </w:tabs>
        <w:rPr>
          <w:sz w:val="22"/>
        </w:rPr>
      </w:pPr>
      <w:r>
        <w:rPr>
          <w:sz w:val="22"/>
        </w:rPr>
        <w:t xml:space="preserve">You </w:t>
      </w:r>
      <w:r>
        <w:rPr>
          <w:sz w:val="22"/>
          <w:u w:val="single"/>
        </w:rPr>
        <w:tab/>
      </w:r>
      <w:r>
        <w:rPr>
          <w:sz w:val="22"/>
        </w:rPr>
        <w:t xml:space="preserve">do</w:t>
      </w:r>
      <w:r>
        <w:rPr>
          <w:spacing w:val="11"/>
          <w:sz w:val="22"/>
        </w:rPr>
        <w:t xml:space="preserve"> </w:t>
      </w:r>
      <w:r>
        <w:rPr>
          <w:sz w:val="22"/>
        </w:rPr>
        <w:t xml:space="preserve">it</w:t>
      </w:r>
      <w:r>
        <w:rPr>
          <w:spacing w:val="4"/>
          <w:sz w:val="22"/>
        </w:rPr>
        <w:t xml:space="preserve"> </w:t>
      </w:r>
      <w:r>
        <w:rPr>
          <w:sz w:val="22"/>
        </w:rPr>
        <w:t xml:space="preserve">tonight.</w:t>
      </w:r>
      <w:r>
        <w:rPr>
          <w:spacing w:val="5"/>
          <w:sz w:val="22"/>
        </w:rPr>
        <w:t xml:space="preserve"> </w:t>
      </w:r>
      <w:r>
        <w:rPr>
          <w:sz w:val="22"/>
        </w:rPr>
        <w:t xml:space="preserve">It's</w:t>
      </w:r>
      <w:r>
        <w:rPr>
          <w:spacing w:val="2"/>
          <w:sz w:val="22"/>
        </w:rPr>
        <w:t xml:space="preserve"> </w:t>
      </w:r>
      <w:r>
        <w:rPr>
          <w:spacing w:val="-2"/>
          <w:sz w:val="22"/>
        </w:rPr>
        <w:t xml:space="preserve">urgent.</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has to</w:t>
      </w:r>
      <w:r>
        <w:rPr>
          <w:spacing w:val="5"/>
          <w:sz w:val="22"/>
        </w:rPr>
        <w:t xml:space="preserve"> </w:t>
      </w:r>
      <w:r>
        <w:rPr>
          <w:sz w:val="22"/>
        </w:rPr>
        <w:t xml:space="preserve">b.</w:t>
      </w:r>
      <w:r>
        <w:rPr>
          <w:spacing w:val="4"/>
          <w:sz w:val="22"/>
        </w:rPr>
        <w:t xml:space="preserve"> </w:t>
      </w:r>
      <w:r>
        <w:rPr>
          <w:sz w:val="22"/>
        </w:rPr>
        <w:t xml:space="preserve">have</w:t>
      </w:r>
      <w:r>
        <w:rPr>
          <w:spacing w:val="2"/>
          <w:sz w:val="22"/>
        </w:rPr>
        <w:t xml:space="preserve"> </w:t>
      </w:r>
      <w:r>
        <w:rPr>
          <w:spacing w:val="-5"/>
          <w:sz w:val="22"/>
        </w:rPr>
        <w:t xml:space="preserve">to</w:t>
      </w:r>
      <w:r/>
    </w:p>
    <w:p>
      <w:pPr>
        <w:pStyle w:val="1699"/>
        <w:numPr>
          <w:ilvl w:val="1"/>
          <w:numId w:val="206"/>
        </w:numPr>
        <w:ind w:left="1023" w:right="0" w:hanging="339"/>
        <w:jc w:val="left"/>
        <w:spacing w:before="6" w:after="0" w:line="240" w:lineRule="auto"/>
        <w:tabs>
          <w:tab w:val="left" w:pos="1023" w:leader="none"/>
          <w:tab w:val="left" w:pos="3592" w:leader="none"/>
        </w:tabs>
        <w:rPr>
          <w:sz w:val="22"/>
        </w:rPr>
      </w:pPr>
      <w:r>
        <w:rPr>
          <w:sz w:val="22"/>
        </w:rPr>
        <w:t xml:space="preserve">She can't</w:t>
      </w:r>
      <w:r>
        <w:rPr>
          <w:spacing w:val="12"/>
          <w:sz w:val="22"/>
        </w:rPr>
        <w:t xml:space="preserve"> </w:t>
      </w:r>
      <w:r>
        <w:rPr>
          <w:sz w:val="22"/>
        </w:rPr>
        <w:t xml:space="preserve">drive, </w:t>
      </w:r>
      <w:r>
        <w:rPr>
          <w:sz w:val="22"/>
          <w:u w:val="single"/>
        </w:rPr>
        <w:tab/>
      </w:r>
      <w:r>
        <w:rPr>
          <w:spacing w:val="-10"/>
          <w:sz w:val="22"/>
        </w:rPr>
        <w:t xml:space="preserve">?</w:t>
      </w:r>
      <w:r/>
    </w:p>
    <w:p>
      <w:pPr>
        <w:pStyle w:val="1699"/>
        <w:numPr>
          <w:ilvl w:val="2"/>
          <w:numId w:val="206"/>
        </w:numPr>
        <w:ind w:left="898" w:right="0" w:hanging="214"/>
        <w:jc w:val="left"/>
        <w:spacing w:before="7" w:after="0" w:line="240" w:lineRule="auto"/>
        <w:tabs>
          <w:tab w:val="left" w:pos="898" w:leader="none"/>
        </w:tabs>
        <w:rPr>
          <w:sz w:val="22"/>
        </w:rPr>
      </w:pPr>
      <w:r>
        <w:rPr>
          <w:sz w:val="22"/>
        </w:rPr>
        <w:t xml:space="preserve">isn't</w:t>
      </w:r>
      <w:r>
        <w:rPr>
          <w:spacing w:val="4"/>
          <w:sz w:val="22"/>
        </w:rPr>
        <w:t xml:space="preserve"> </w:t>
      </w:r>
      <w:r>
        <w:rPr>
          <w:sz w:val="22"/>
        </w:rPr>
        <w:t xml:space="preserve">she</w:t>
      </w:r>
      <w:r>
        <w:rPr>
          <w:spacing w:val="5"/>
          <w:sz w:val="22"/>
        </w:rPr>
        <w:t xml:space="preserve"> </w:t>
      </w:r>
      <w:r>
        <w:rPr>
          <w:sz w:val="22"/>
        </w:rPr>
        <w:t xml:space="preserve">b.</w:t>
      </w:r>
      <w:r>
        <w:rPr>
          <w:spacing w:val="5"/>
          <w:sz w:val="22"/>
        </w:rPr>
        <w:t xml:space="preserve"> </w:t>
      </w:r>
      <w:r>
        <w:rPr>
          <w:sz w:val="22"/>
        </w:rPr>
        <w:t xml:space="preserve">can</w:t>
      </w:r>
      <w:r>
        <w:rPr>
          <w:spacing w:val="2"/>
          <w:sz w:val="22"/>
        </w:rPr>
        <w:t xml:space="preserve"> </w:t>
      </w:r>
      <w:r>
        <w:rPr>
          <w:spacing w:val="-5"/>
          <w:sz w:val="22"/>
        </w:rPr>
        <w:t xml:space="preserve">she</w:t>
      </w:r>
      <w:r/>
    </w:p>
    <w:p>
      <w:pPr>
        <w:pStyle w:val="1699"/>
        <w:numPr>
          <w:ilvl w:val="1"/>
          <w:numId w:val="206"/>
        </w:numPr>
        <w:ind w:left="1023" w:right="0" w:hanging="339"/>
        <w:jc w:val="left"/>
        <w:spacing w:before="6" w:after="0" w:line="240" w:lineRule="auto"/>
        <w:tabs>
          <w:tab w:val="left" w:pos="1023" w:leader="none"/>
          <w:tab w:val="left" w:pos="5366" w:leader="none"/>
        </w:tabs>
        <w:rPr>
          <w:sz w:val="22"/>
        </w:rPr>
      </w:pPr>
      <w:r>
        <w:rPr>
          <w:sz w:val="22"/>
        </w:rPr>
        <w:t xml:space="preserve">He</w:t>
      </w:r>
      <w:r>
        <w:rPr>
          <w:spacing w:val="7"/>
          <w:sz w:val="22"/>
        </w:rPr>
        <w:t xml:space="preserve"> </w:t>
      </w:r>
      <w:r>
        <w:rPr>
          <w:sz w:val="22"/>
        </w:rPr>
        <w:t xml:space="preserve">didn't</w:t>
      </w:r>
      <w:r>
        <w:rPr>
          <w:spacing w:val="12"/>
          <w:sz w:val="22"/>
        </w:rPr>
        <w:t xml:space="preserve"> </w:t>
      </w:r>
      <w:r>
        <w:rPr>
          <w:sz w:val="22"/>
        </w:rPr>
        <w:t xml:space="preserve">go</w:t>
      </w:r>
      <w:r>
        <w:rPr>
          <w:spacing w:val="9"/>
          <w:sz w:val="22"/>
        </w:rPr>
        <w:t xml:space="preserve"> </w:t>
      </w:r>
      <w:r>
        <w:rPr>
          <w:sz w:val="22"/>
        </w:rPr>
        <w:t xml:space="preserve">to</w:t>
      </w:r>
      <w:r>
        <w:rPr>
          <w:spacing w:val="15"/>
          <w:sz w:val="22"/>
        </w:rPr>
        <w:t xml:space="preserve"> </w:t>
      </w:r>
      <w:r>
        <w:rPr>
          <w:sz w:val="22"/>
        </w:rPr>
        <w:t xml:space="preserve">the party yesterday,</w:t>
      </w:r>
      <w:r>
        <w:rPr>
          <w:spacing w:val="8"/>
          <w:sz w:val="22"/>
        </w:rPr>
        <w:t xml:space="preserve"> </w:t>
      </w:r>
      <w:r>
        <w:rPr>
          <w:sz w:val="22"/>
          <w:u w:val="single"/>
        </w:rPr>
        <w:tab/>
      </w:r>
      <w:r>
        <w:rPr>
          <w:spacing w:val="-10"/>
          <w:sz w:val="22"/>
        </w:rPr>
        <w:t xml:space="preserve">?</w:t>
      </w:r>
      <w:r/>
    </w:p>
    <w:p>
      <w:pPr>
        <w:pStyle w:val="1699"/>
        <w:numPr>
          <w:ilvl w:val="2"/>
          <w:numId w:val="206"/>
        </w:numPr>
        <w:ind w:left="893" w:right="0" w:hanging="209"/>
        <w:jc w:val="left"/>
        <w:spacing w:before="6" w:after="0" w:line="240" w:lineRule="auto"/>
        <w:tabs>
          <w:tab w:val="left" w:pos="893" w:leader="none"/>
        </w:tabs>
        <w:rPr>
          <w:sz w:val="22"/>
        </w:rPr>
      </w:pPr>
      <w:r>
        <w:rPr>
          <w:sz w:val="22"/>
        </w:rPr>
        <w:t xml:space="preserve">didn't</w:t>
      </w:r>
      <w:r>
        <w:rPr>
          <w:spacing w:val="9"/>
          <w:sz w:val="22"/>
        </w:rPr>
        <w:t xml:space="preserve"> </w:t>
      </w:r>
      <w:r>
        <w:rPr>
          <w:sz w:val="22"/>
        </w:rPr>
        <w:t xml:space="preserve">he</w:t>
      </w:r>
      <w:r>
        <w:rPr>
          <w:spacing w:val="6"/>
          <w:sz w:val="22"/>
        </w:rPr>
        <w:t xml:space="preserve"> </w:t>
      </w:r>
      <w:r>
        <w:rPr>
          <w:sz w:val="22"/>
        </w:rPr>
        <w:t xml:space="preserve">b.</w:t>
      </w:r>
      <w:r>
        <w:rPr>
          <w:spacing w:val="2"/>
          <w:sz w:val="22"/>
        </w:rPr>
        <w:t xml:space="preserve"> </w:t>
      </w:r>
      <w:r>
        <w:rPr>
          <w:sz w:val="22"/>
        </w:rPr>
        <w:t xml:space="preserve">did</w:t>
      </w:r>
      <w:r>
        <w:rPr>
          <w:spacing w:val="7"/>
          <w:sz w:val="22"/>
        </w:rPr>
        <w:t xml:space="preserve"> </w:t>
      </w:r>
      <w:r>
        <w:rPr>
          <w:spacing w:val="-5"/>
          <w:sz w:val="22"/>
        </w:rPr>
        <w:t xml:space="preserve">he</w:t>
      </w:r>
      <w:r/>
    </w:p>
    <w:p>
      <w:pPr>
        <w:pStyle w:val="1697"/>
        <w:ind w:left="0" w:firstLine="0"/>
        <w:jc w:val="left"/>
        <w:spacing w:before="12"/>
        <w:rPr>
          <w:sz w:val="22"/>
        </w:rPr>
      </w:pPr>
      <w:r>
        <w:rPr>
          <w:sz w:val="22"/>
        </w:rPr>
      </w:r>
      <w:r/>
    </w:p>
    <w:p>
      <w:pPr>
        <w:pStyle w:val="1699"/>
        <w:numPr>
          <w:ilvl w:val="0"/>
          <w:numId w:val="206"/>
        </w:numPr>
        <w:ind w:left="413" w:right="0" w:hanging="262"/>
        <w:jc w:val="left"/>
        <w:spacing w:before="0" w:after="0" w:line="240" w:lineRule="auto"/>
        <w:tabs>
          <w:tab w:val="left" w:pos="413" w:leader="none"/>
        </w:tabs>
        <w:rPr>
          <w:i/>
          <w:sz w:val="22"/>
        </w:rPr>
      </w:pPr>
      <w:r>
        <w:rPr>
          <w:i/>
          <w:sz w:val="22"/>
        </w:rPr>
        <w:t xml:space="preserve">Put</w:t>
      </w:r>
      <w:r>
        <w:rPr>
          <w:i/>
          <w:spacing w:val="6"/>
          <w:sz w:val="22"/>
        </w:rPr>
        <w:t xml:space="preserve"> </w:t>
      </w:r>
      <w:r>
        <w:rPr>
          <w:i/>
          <w:sz w:val="22"/>
        </w:rPr>
        <w:t xml:space="preserve">the</w:t>
      </w:r>
      <w:r>
        <w:rPr>
          <w:i/>
          <w:spacing w:val="7"/>
          <w:sz w:val="22"/>
        </w:rPr>
        <w:t xml:space="preserve"> </w:t>
      </w:r>
      <w:r>
        <w:rPr>
          <w:i/>
          <w:sz w:val="22"/>
        </w:rPr>
        <w:t xml:space="preserve">verbs</w:t>
      </w:r>
      <w:r>
        <w:rPr>
          <w:i/>
          <w:spacing w:val="5"/>
          <w:sz w:val="22"/>
        </w:rPr>
        <w:t xml:space="preserve"> </w:t>
      </w:r>
      <w:r>
        <w:rPr>
          <w:i/>
          <w:sz w:val="22"/>
        </w:rPr>
        <w:t xml:space="preserve">in</w:t>
      </w:r>
      <w:r>
        <w:rPr>
          <w:i/>
          <w:spacing w:val="5"/>
          <w:sz w:val="22"/>
        </w:rPr>
        <w:t xml:space="preserve"> </w:t>
      </w:r>
      <w:r>
        <w:rPr>
          <w:i/>
          <w:sz w:val="22"/>
        </w:rPr>
        <w:t xml:space="preserve">brackets</w:t>
      </w:r>
      <w:r>
        <w:rPr>
          <w:i/>
          <w:spacing w:val="6"/>
          <w:sz w:val="22"/>
        </w:rPr>
        <w:t xml:space="preserve"> </w:t>
      </w:r>
      <w:r>
        <w:rPr>
          <w:i/>
          <w:sz w:val="22"/>
        </w:rPr>
        <w:t xml:space="preserve">into</w:t>
      </w:r>
      <w:r>
        <w:rPr>
          <w:i/>
          <w:spacing w:val="5"/>
          <w:sz w:val="22"/>
        </w:rPr>
        <w:t xml:space="preserve"> </w:t>
      </w:r>
      <w:r>
        <w:rPr>
          <w:i/>
          <w:sz w:val="22"/>
        </w:rPr>
        <w:t xml:space="preserve">the</w:t>
      </w:r>
      <w:r>
        <w:rPr>
          <w:i/>
          <w:spacing w:val="7"/>
          <w:sz w:val="22"/>
        </w:rPr>
        <w:t xml:space="preserve"> </w:t>
      </w:r>
      <w:r>
        <w:rPr>
          <w:i/>
          <w:sz w:val="22"/>
        </w:rPr>
        <w:t xml:space="preserve">correct</w:t>
      </w:r>
      <w:r>
        <w:rPr>
          <w:i/>
          <w:spacing w:val="12"/>
          <w:sz w:val="22"/>
        </w:rPr>
        <w:t xml:space="preserve"> </w:t>
      </w:r>
      <w:r>
        <w:rPr>
          <w:i/>
          <w:spacing w:val="-4"/>
          <w:sz w:val="22"/>
        </w:rPr>
        <w:t xml:space="preserve">form</w:t>
      </w:r>
      <w:r/>
    </w:p>
    <w:p>
      <w:pPr>
        <w:pStyle w:val="1699"/>
        <w:numPr>
          <w:ilvl w:val="1"/>
          <w:numId w:val="206"/>
        </w:numPr>
        <w:ind w:left="509" w:right="0" w:hanging="229"/>
        <w:jc w:val="left"/>
        <w:spacing w:before="7" w:after="0" w:line="240" w:lineRule="auto"/>
        <w:tabs>
          <w:tab w:val="left" w:pos="509" w:leader="none"/>
          <w:tab w:val="left" w:pos="2180" w:leader="none"/>
        </w:tabs>
        <w:rPr>
          <w:sz w:val="22"/>
        </w:rPr>
      </w:pPr>
      <w:r>
        <w:rPr>
          <w:sz w:val="22"/>
        </w:rPr>
        <w:t xml:space="preserve">Why </w:t>
      </w:r>
      <w:r>
        <w:rPr>
          <w:sz w:val="22"/>
          <w:u w:val="single"/>
        </w:rPr>
        <w:tab/>
      </w:r>
      <w:r>
        <w:rPr>
          <w:sz w:val="22"/>
        </w:rPr>
        <w:t xml:space="preserve">(he\arrive)</w:t>
      </w:r>
      <w:r>
        <w:rPr>
          <w:spacing w:val="9"/>
          <w:sz w:val="22"/>
        </w:rPr>
        <w:t xml:space="preserve"> </w:t>
      </w:r>
      <w:r>
        <w:rPr>
          <w:sz w:val="22"/>
        </w:rPr>
        <w:t xml:space="preserve">so</w:t>
      </w:r>
      <w:r>
        <w:rPr>
          <w:spacing w:val="10"/>
          <w:sz w:val="22"/>
        </w:rPr>
        <w:t xml:space="preserve"> </w:t>
      </w:r>
      <w:r>
        <w:rPr>
          <w:sz w:val="22"/>
        </w:rPr>
        <w:t xml:space="preserve">late</w:t>
      </w:r>
      <w:r>
        <w:rPr>
          <w:spacing w:val="3"/>
          <w:sz w:val="22"/>
        </w:rPr>
        <w:t xml:space="preserve"> </w:t>
      </w:r>
      <w:r>
        <w:rPr>
          <w:sz w:val="22"/>
        </w:rPr>
        <w:t xml:space="preserve">last</w:t>
      </w:r>
      <w:r>
        <w:rPr>
          <w:spacing w:val="2"/>
          <w:sz w:val="22"/>
        </w:rPr>
        <w:t xml:space="preserve"> </w:t>
      </w:r>
      <w:r>
        <w:rPr>
          <w:spacing w:val="-2"/>
          <w:sz w:val="22"/>
        </w:rPr>
        <w:t xml:space="preserve">Monday?</w:t>
      </w:r>
      <w:r/>
    </w:p>
    <w:p>
      <w:pPr>
        <w:pStyle w:val="1699"/>
        <w:numPr>
          <w:ilvl w:val="1"/>
          <w:numId w:val="206"/>
        </w:numPr>
        <w:ind w:left="504" w:right="0" w:hanging="224"/>
        <w:jc w:val="left"/>
        <w:spacing w:before="6" w:after="0" w:line="240" w:lineRule="auto"/>
        <w:tabs>
          <w:tab w:val="left" w:pos="504" w:leader="none"/>
          <w:tab w:val="left" w:pos="1686" w:leader="none"/>
        </w:tabs>
        <w:rPr>
          <w:sz w:val="22"/>
        </w:rPr>
      </w:pPr>
      <w:r>
        <w:rPr>
          <w:sz w:val="22"/>
          <w:u w:val="single"/>
        </w:rPr>
        <w:tab/>
      </w:r>
      <w:r>
        <w:rPr>
          <w:sz w:val="22"/>
        </w:rPr>
        <w:t xml:space="preserve">(you/ever/explore)</w:t>
      </w:r>
      <w:r>
        <w:rPr>
          <w:spacing w:val="12"/>
          <w:sz w:val="22"/>
        </w:rPr>
        <w:t xml:space="preserve"> </w:t>
      </w:r>
      <w:r>
        <w:rPr>
          <w:sz w:val="22"/>
        </w:rPr>
        <w:t xml:space="preserve">a</w:t>
      </w:r>
      <w:r>
        <w:rPr>
          <w:spacing w:val="11"/>
          <w:sz w:val="22"/>
        </w:rPr>
        <w:t xml:space="preserve"> </w:t>
      </w:r>
      <w:r>
        <w:rPr>
          <w:sz w:val="22"/>
        </w:rPr>
        <w:t xml:space="preserve">haunted</w:t>
      </w:r>
      <w:r>
        <w:rPr>
          <w:spacing w:val="14"/>
          <w:sz w:val="22"/>
        </w:rPr>
        <w:t xml:space="preserve"> </w:t>
      </w:r>
      <w:r>
        <w:rPr>
          <w:spacing w:val="-2"/>
          <w:sz w:val="22"/>
        </w:rPr>
        <w:t xml:space="preserve">mansion?</w:t>
      </w:r>
      <w:r/>
    </w:p>
    <w:p>
      <w:pPr>
        <w:pStyle w:val="1699"/>
        <w:numPr>
          <w:ilvl w:val="1"/>
          <w:numId w:val="206"/>
        </w:numPr>
        <w:ind w:left="504" w:right="0" w:hanging="224"/>
        <w:jc w:val="left"/>
        <w:spacing w:before="6" w:after="0" w:line="240" w:lineRule="auto"/>
        <w:tabs>
          <w:tab w:val="left" w:pos="504" w:leader="none"/>
          <w:tab w:val="left" w:pos="2760" w:leader="none"/>
          <w:tab w:val="left" w:pos="6154" w:leader="none"/>
        </w:tabs>
        <w:rPr>
          <w:sz w:val="22"/>
        </w:rPr>
      </w:pPr>
      <w:r>
        <w:rPr>
          <w:sz w:val="22"/>
        </w:rPr>
        <w:t xml:space="preserve">My parents </w:t>
      </w:r>
      <w:r>
        <w:rPr>
          <w:sz w:val="22"/>
          <w:u w:val="single"/>
        </w:rPr>
        <w:tab/>
      </w:r>
      <w:r>
        <w:rPr>
          <w:sz w:val="22"/>
        </w:rPr>
        <w:t xml:space="preserve">(cook)</w:t>
      </w:r>
      <w:r>
        <w:rPr>
          <w:spacing w:val="10"/>
          <w:sz w:val="22"/>
        </w:rPr>
        <w:t xml:space="preserve"> </w:t>
      </w:r>
      <w:r>
        <w:rPr>
          <w:sz w:val="22"/>
        </w:rPr>
        <w:t xml:space="preserve">breakfast</w:t>
      </w:r>
      <w:r>
        <w:rPr>
          <w:spacing w:val="14"/>
          <w:sz w:val="22"/>
        </w:rPr>
        <w:t xml:space="preserve"> </w:t>
      </w:r>
      <w:r>
        <w:rPr>
          <w:sz w:val="22"/>
        </w:rPr>
        <w:t xml:space="preserve">while I</w:t>
      </w:r>
      <w:r>
        <w:rPr>
          <w:spacing w:val="3"/>
          <w:sz w:val="22"/>
        </w:rPr>
        <w:t xml:space="preserve"> </w:t>
      </w:r>
      <w:r>
        <w:rPr>
          <w:sz w:val="22"/>
          <w:u w:val="single"/>
        </w:rPr>
        <w:tab/>
      </w:r>
      <w:r>
        <w:rPr>
          <w:sz w:val="22"/>
        </w:rPr>
        <w:t xml:space="preserve">(tidy)</w:t>
      </w:r>
      <w:r>
        <w:rPr>
          <w:spacing w:val="10"/>
          <w:sz w:val="22"/>
        </w:rPr>
        <w:t xml:space="preserve"> </w:t>
      </w:r>
      <w:r>
        <w:rPr>
          <w:sz w:val="22"/>
        </w:rPr>
        <w:t xml:space="preserve">my</w:t>
      </w:r>
      <w:r>
        <w:rPr>
          <w:spacing w:val="-3"/>
          <w:sz w:val="22"/>
        </w:rPr>
        <w:t xml:space="preserve"> </w:t>
      </w:r>
      <w:r>
        <w:rPr>
          <w:spacing w:val="-2"/>
          <w:sz w:val="22"/>
        </w:rPr>
        <w:t xml:space="preserve">room.</w:t>
      </w:r>
      <w:r/>
    </w:p>
    <w:p>
      <w:pPr>
        <w:pStyle w:val="1699"/>
        <w:numPr>
          <w:ilvl w:val="1"/>
          <w:numId w:val="206"/>
        </w:numPr>
        <w:ind w:left="509" w:right="0" w:hanging="229"/>
        <w:jc w:val="left"/>
        <w:spacing w:before="6" w:after="0" w:line="240" w:lineRule="auto"/>
        <w:tabs>
          <w:tab w:val="left" w:pos="509" w:leader="none"/>
          <w:tab w:val="left" w:pos="1700" w:leader="none"/>
        </w:tabs>
        <w:rPr>
          <w:sz w:val="22"/>
        </w:rPr>
      </w:pPr>
      <w:r>
        <w:rPr>
          <w:sz w:val="22"/>
        </w:rPr>
        <w:t xml:space="preserve">I </w:t>
      </w:r>
      <w:r>
        <w:rPr>
          <w:sz w:val="22"/>
          <w:u w:val="single"/>
        </w:rPr>
        <w:tab/>
      </w:r>
      <w:r>
        <w:rPr>
          <w:sz w:val="22"/>
        </w:rPr>
        <w:t xml:space="preserve">(take)</w:t>
      </w:r>
      <w:r>
        <w:rPr>
          <w:spacing w:val="9"/>
          <w:sz w:val="22"/>
        </w:rPr>
        <w:t xml:space="preserve"> </w:t>
      </w:r>
      <w:r>
        <w:rPr>
          <w:sz w:val="22"/>
        </w:rPr>
        <w:t xml:space="preserve">the</w:t>
      </w:r>
      <w:r>
        <w:rPr>
          <w:spacing w:val="9"/>
          <w:sz w:val="22"/>
        </w:rPr>
        <w:t xml:space="preserve"> </w:t>
      </w:r>
      <w:r>
        <w:rPr>
          <w:sz w:val="22"/>
        </w:rPr>
        <w:t xml:space="preserve">plane</w:t>
      </w:r>
      <w:r>
        <w:rPr>
          <w:spacing w:val="8"/>
          <w:sz w:val="22"/>
        </w:rPr>
        <w:t xml:space="preserve"> </w:t>
      </w:r>
      <w:r>
        <w:rPr>
          <w:sz w:val="22"/>
        </w:rPr>
        <w:t xml:space="preserve">tomorrow</w:t>
      </w:r>
      <w:r>
        <w:rPr>
          <w:spacing w:val="9"/>
          <w:sz w:val="22"/>
        </w:rPr>
        <w:t xml:space="preserve"> </w:t>
      </w:r>
      <w:r>
        <w:rPr>
          <w:spacing w:val="-2"/>
          <w:sz w:val="22"/>
        </w:rPr>
        <w:t xml:space="preserve">morning.</w:t>
      </w:r>
      <w:r/>
    </w:p>
    <w:p>
      <w:pPr>
        <w:pStyle w:val="1699"/>
        <w:numPr>
          <w:ilvl w:val="1"/>
          <w:numId w:val="206"/>
        </w:numPr>
        <w:ind w:left="509" w:right="0" w:hanging="229"/>
        <w:jc w:val="left"/>
        <w:spacing w:before="11" w:after="0" w:line="240" w:lineRule="auto"/>
        <w:tabs>
          <w:tab w:val="left" w:pos="509" w:leader="none"/>
          <w:tab w:val="left" w:pos="3622" w:leader="none"/>
        </w:tabs>
        <w:rPr>
          <w:sz w:val="22"/>
        </w:rPr>
      </w:pPr>
      <w:r>
        <w:rPr>
          <w:sz w:val="22"/>
        </w:rPr>
        <w:t xml:space="preserve">Few minutes</w:t>
      </w:r>
      <w:r>
        <w:rPr>
          <w:spacing w:val="8"/>
          <w:sz w:val="22"/>
        </w:rPr>
        <w:t xml:space="preserve"> </w:t>
      </w:r>
      <w:r>
        <w:rPr>
          <w:sz w:val="22"/>
        </w:rPr>
        <w:t xml:space="preserve">later</w:t>
      </w:r>
      <w:r>
        <w:rPr>
          <w:spacing w:val="11"/>
          <w:sz w:val="22"/>
        </w:rPr>
        <w:t xml:space="preserve"> </w:t>
      </w:r>
      <w:r>
        <w:rPr>
          <w:sz w:val="22"/>
        </w:rPr>
        <w:t xml:space="preserve">he </w:t>
      </w:r>
      <w:r>
        <w:rPr>
          <w:sz w:val="22"/>
          <w:u w:val="single"/>
        </w:rPr>
        <w:tab/>
      </w:r>
      <w:r>
        <w:rPr>
          <w:sz w:val="22"/>
        </w:rPr>
        <w:t xml:space="preserve">(decide)</w:t>
      </w:r>
      <w:r>
        <w:rPr>
          <w:spacing w:val="9"/>
          <w:sz w:val="22"/>
        </w:rPr>
        <w:t xml:space="preserve"> </w:t>
      </w:r>
      <w:r>
        <w:rPr>
          <w:sz w:val="22"/>
        </w:rPr>
        <w:t xml:space="preserve">to</w:t>
      </w:r>
      <w:r>
        <w:rPr>
          <w:spacing w:val="11"/>
          <w:sz w:val="22"/>
        </w:rPr>
        <w:t xml:space="preserve"> </w:t>
      </w:r>
      <w:r>
        <w:rPr>
          <w:sz w:val="22"/>
        </w:rPr>
        <w:t xml:space="preserve">call</w:t>
      </w:r>
      <w:r>
        <w:rPr>
          <w:spacing w:val="7"/>
          <w:sz w:val="22"/>
        </w:rPr>
        <w:t xml:space="preserve"> </w:t>
      </w:r>
      <w:r>
        <w:rPr>
          <w:sz w:val="22"/>
        </w:rPr>
        <w:t xml:space="preserve">the</w:t>
      </w:r>
      <w:r>
        <w:rPr>
          <w:spacing w:val="9"/>
          <w:sz w:val="22"/>
        </w:rPr>
        <w:t xml:space="preserve"> </w:t>
      </w:r>
      <w:r>
        <w:rPr>
          <w:sz w:val="22"/>
        </w:rPr>
        <w:t xml:space="preserve">police</w:t>
      </w:r>
      <w:r>
        <w:rPr>
          <w:spacing w:val="4"/>
          <w:sz w:val="22"/>
        </w:rPr>
        <w:t xml:space="preserve"> </w:t>
      </w:r>
      <w:r>
        <w:rPr>
          <w:sz w:val="22"/>
        </w:rPr>
        <w:t xml:space="preserve">and</w:t>
      </w:r>
      <w:r>
        <w:rPr>
          <w:spacing w:val="11"/>
          <w:sz w:val="22"/>
        </w:rPr>
        <w:t xml:space="preserve"> </w:t>
      </w:r>
      <w:r>
        <w:rPr>
          <w:sz w:val="22"/>
        </w:rPr>
        <w:t xml:space="preserve">report</w:t>
      </w:r>
      <w:r>
        <w:rPr>
          <w:spacing w:val="3"/>
          <w:sz w:val="22"/>
        </w:rPr>
        <w:t xml:space="preserve"> </w:t>
      </w:r>
      <w:r>
        <w:rPr>
          <w:sz w:val="22"/>
        </w:rPr>
        <w:t xml:space="preserve">about</w:t>
      </w:r>
      <w:r>
        <w:rPr>
          <w:spacing w:val="2"/>
          <w:sz w:val="22"/>
        </w:rPr>
        <w:t xml:space="preserve"> </w:t>
      </w:r>
      <w:r>
        <w:rPr>
          <w:sz w:val="22"/>
        </w:rPr>
        <w:t xml:space="preserve">the</w:t>
      </w:r>
      <w:r>
        <w:rPr>
          <w:spacing w:val="10"/>
          <w:sz w:val="22"/>
        </w:rPr>
        <w:t xml:space="preserve"> </w:t>
      </w:r>
      <w:r>
        <w:rPr>
          <w:spacing w:val="-2"/>
          <w:sz w:val="22"/>
        </w:rPr>
        <w:t xml:space="preserve">incident.</w:t>
      </w:r>
      <w:r/>
    </w:p>
    <w:p>
      <w:pPr>
        <w:pStyle w:val="1699"/>
        <w:numPr>
          <w:ilvl w:val="1"/>
          <w:numId w:val="206"/>
        </w:numPr>
        <w:ind w:left="509" w:right="0" w:hanging="229"/>
        <w:jc w:val="left"/>
        <w:spacing w:before="2" w:after="0" w:line="240" w:lineRule="auto"/>
        <w:tabs>
          <w:tab w:val="left" w:pos="509" w:leader="none"/>
          <w:tab w:val="left" w:pos="2170" w:leader="none"/>
          <w:tab w:val="left" w:pos="4955" w:leader="none"/>
        </w:tabs>
        <w:rPr>
          <w:sz w:val="22"/>
        </w:rPr>
      </w:pPr>
      <w:r>
        <w:rPr>
          <w:sz w:val="22"/>
        </w:rPr>
        <w:t xml:space="preserve">If you </w:t>
      </w:r>
      <w:r>
        <w:rPr>
          <w:sz w:val="22"/>
          <w:u w:val="single"/>
        </w:rPr>
        <w:tab/>
      </w:r>
      <w:r>
        <w:rPr>
          <w:sz w:val="22"/>
        </w:rPr>
        <w:t xml:space="preserve">(study)</w:t>
      </w:r>
      <w:r>
        <w:rPr>
          <w:spacing w:val="10"/>
          <w:sz w:val="22"/>
        </w:rPr>
        <w:t xml:space="preserve"> </w:t>
      </w:r>
      <w:r>
        <w:rPr>
          <w:sz w:val="22"/>
        </w:rPr>
        <w:t xml:space="preserve">hard,</w:t>
      </w:r>
      <w:r>
        <w:rPr>
          <w:spacing w:val="21"/>
          <w:sz w:val="22"/>
        </w:rPr>
        <w:t xml:space="preserve"> </w:t>
      </w:r>
      <w:r>
        <w:rPr>
          <w:sz w:val="22"/>
        </w:rPr>
        <w:t xml:space="preserve">you </w:t>
      </w:r>
      <w:r>
        <w:rPr>
          <w:sz w:val="22"/>
          <w:u w:val="single"/>
        </w:rPr>
        <w:tab/>
      </w:r>
      <w:r>
        <w:rPr>
          <w:sz w:val="22"/>
        </w:rPr>
        <w:t xml:space="preserve">(pass)</w:t>
      </w:r>
      <w:r>
        <w:rPr>
          <w:spacing w:val="9"/>
          <w:sz w:val="22"/>
        </w:rPr>
        <w:t xml:space="preserve"> </w:t>
      </w:r>
      <w:r>
        <w:rPr>
          <w:sz w:val="22"/>
        </w:rPr>
        <w:t xml:space="preserve">your</w:t>
      </w:r>
      <w:r>
        <w:rPr>
          <w:spacing w:val="10"/>
          <w:sz w:val="22"/>
        </w:rPr>
        <w:t xml:space="preserve"> </w:t>
      </w:r>
      <w:r>
        <w:rPr>
          <w:sz w:val="22"/>
        </w:rPr>
        <w:t xml:space="preserve">exams</w:t>
      </w:r>
      <w:r>
        <w:rPr>
          <w:spacing w:val="1"/>
          <w:sz w:val="22"/>
        </w:rPr>
        <w:t xml:space="preserve"> </w:t>
      </w:r>
      <w:r>
        <w:rPr>
          <w:spacing w:val="-2"/>
          <w:sz w:val="22"/>
        </w:rPr>
        <w:t xml:space="preserve">successfully.</w:t>
      </w:r>
      <w:r/>
    </w:p>
    <w:p>
      <w:pPr>
        <w:pStyle w:val="1699"/>
        <w:numPr>
          <w:ilvl w:val="1"/>
          <w:numId w:val="206"/>
        </w:numPr>
        <w:ind w:left="504" w:right="0" w:hanging="224"/>
        <w:jc w:val="left"/>
        <w:spacing w:before="11" w:after="0" w:line="240" w:lineRule="auto"/>
        <w:tabs>
          <w:tab w:val="left" w:pos="504" w:leader="none"/>
          <w:tab w:val="left" w:pos="2228" w:leader="none"/>
        </w:tabs>
        <w:rPr>
          <w:sz w:val="22"/>
        </w:rPr>
      </w:pPr>
      <w:r>
        <w:rPr>
          <w:sz w:val="22"/>
        </w:rPr>
        <w:t xml:space="preserve">Mark </w:t>
      </w:r>
      <w:r>
        <w:rPr>
          <w:sz w:val="22"/>
          <w:u w:val="single"/>
        </w:rPr>
        <w:tab/>
      </w:r>
      <w:r>
        <w:rPr>
          <w:sz w:val="22"/>
        </w:rPr>
        <w:t xml:space="preserve">(listen)</w:t>
      </w:r>
      <w:r>
        <w:rPr>
          <w:spacing w:val="6"/>
          <w:sz w:val="22"/>
        </w:rPr>
        <w:t xml:space="preserve"> </w:t>
      </w:r>
      <w:r>
        <w:rPr>
          <w:sz w:val="22"/>
        </w:rPr>
        <w:t xml:space="preserve">to</w:t>
      </w:r>
      <w:r>
        <w:rPr>
          <w:spacing w:val="12"/>
          <w:sz w:val="22"/>
        </w:rPr>
        <w:t xml:space="preserve"> </w:t>
      </w:r>
      <w:r>
        <w:rPr>
          <w:sz w:val="22"/>
        </w:rPr>
        <w:t xml:space="preserve">music</w:t>
      </w:r>
      <w:r>
        <w:rPr>
          <w:spacing w:val="5"/>
          <w:sz w:val="22"/>
        </w:rPr>
        <w:t xml:space="preserve"> </w:t>
      </w:r>
      <w:r>
        <w:rPr>
          <w:sz w:val="22"/>
        </w:rPr>
        <w:t xml:space="preserve">until</w:t>
      </w:r>
      <w:r>
        <w:rPr>
          <w:spacing w:val="5"/>
          <w:sz w:val="22"/>
        </w:rPr>
        <w:t xml:space="preserve"> </w:t>
      </w:r>
      <w:r>
        <w:rPr>
          <w:sz w:val="22"/>
        </w:rPr>
        <w:t xml:space="preserve">11</w:t>
      </w:r>
      <w:r>
        <w:rPr>
          <w:spacing w:val="3"/>
          <w:sz w:val="22"/>
        </w:rPr>
        <w:t xml:space="preserve"> </w:t>
      </w:r>
      <w:r>
        <w:rPr>
          <w:sz w:val="22"/>
        </w:rPr>
        <w:t xml:space="preserve">pm</w:t>
      </w:r>
      <w:r>
        <w:rPr>
          <w:spacing w:val="2"/>
          <w:sz w:val="22"/>
        </w:rPr>
        <w:t xml:space="preserve"> </w:t>
      </w:r>
      <w:r>
        <w:rPr>
          <w:sz w:val="22"/>
        </w:rPr>
        <w:t xml:space="preserve">last</w:t>
      </w:r>
      <w:r>
        <w:rPr>
          <w:spacing w:val="4"/>
          <w:sz w:val="22"/>
        </w:rPr>
        <w:t xml:space="preserve"> </w:t>
      </w:r>
      <w:r>
        <w:rPr>
          <w:spacing w:val="-2"/>
          <w:sz w:val="22"/>
        </w:rPr>
        <w:t xml:space="preserve">night.</w:t>
      </w:r>
      <w:r/>
    </w:p>
    <w:p>
      <w:pPr>
        <w:pStyle w:val="1699"/>
        <w:numPr>
          <w:ilvl w:val="1"/>
          <w:numId w:val="206"/>
        </w:numPr>
        <w:ind w:left="509" w:right="0" w:hanging="229"/>
        <w:jc w:val="left"/>
        <w:spacing w:before="1" w:after="0" w:line="240" w:lineRule="auto"/>
        <w:tabs>
          <w:tab w:val="left" w:pos="509" w:leader="none"/>
          <w:tab w:val="left" w:pos="3176" w:leader="none"/>
        </w:tabs>
        <w:rPr>
          <w:sz w:val="22"/>
        </w:rPr>
      </w:pPr>
      <w:r>
        <w:rPr>
          <w:sz w:val="22"/>
        </w:rPr>
        <w:t xml:space="preserve">I'm</w:t>
      </w:r>
      <w:r>
        <w:rPr>
          <w:spacing w:val="11"/>
          <w:sz w:val="22"/>
        </w:rPr>
        <w:t xml:space="preserve"> </w:t>
      </w:r>
      <w:r>
        <w:rPr>
          <w:sz w:val="22"/>
        </w:rPr>
        <w:t xml:space="preserve">sure our</w:t>
      </w:r>
      <w:r>
        <w:rPr>
          <w:spacing w:val="10"/>
          <w:sz w:val="22"/>
        </w:rPr>
        <w:t xml:space="preserve"> </w:t>
      </w:r>
      <w:r>
        <w:rPr>
          <w:sz w:val="22"/>
        </w:rPr>
        <w:t xml:space="preserve">life</w:t>
      </w:r>
      <w:r>
        <w:rPr>
          <w:spacing w:val="2"/>
          <w:sz w:val="22"/>
        </w:rPr>
        <w:t xml:space="preserve"> </w:t>
      </w:r>
      <w:r>
        <w:rPr>
          <w:sz w:val="22"/>
          <w:u w:val="single"/>
        </w:rPr>
        <w:tab/>
      </w:r>
      <w:r>
        <w:rPr>
          <w:sz w:val="22"/>
        </w:rPr>
        <w:t xml:space="preserve">(be)</w:t>
      </w:r>
      <w:r>
        <w:rPr>
          <w:spacing w:val="9"/>
          <w:sz w:val="22"/>
        </w:rPr>
        <w:t xml:space="preserve"> </w:t>
      </w:r>
      <w:r>
        <w:rPr>
          <w:sz w:val="22"/>
        </w:rPr>
        <w:t xml:space="preserve">very</w:t>
      </w:r>
      <w:r>
        <w:rPr>
          <w:spacing w:val="-5"/>
          <w:sz w:val="22"/>
        </w:rPr>
        <w:t xml:space="preserve"> </w:t>
      </w:r>
      <w:r>
        <w:rPr>
          <w:sz w:val="22"/>
        </w:rPr>
        <w:t xml:space="preserve">different</w:t>
      </w:r>
      <w:r>
        <w:rPr>
          <w:spacing w:val="8"/>
          <w:sz w:val="22"/>
        </w:rPr>
        <w:t xml:space="preserve"> </w:t>
      </w:r>
      <w:r>
        <w:rPr>
          <w:sz w:val="22"/>
        </w:rPr>
        <w:t xml:space="preserve">in</w:t>
      </w:r>
      <w:r>
        <w:rPr>
          <w:spacing w:val="5"/>
          <w:sz w:val="22"/>
        </w:rPr>
        <w:t xml:space="preserve"> </w:t>
      </w:r>
      <w:r>
        <w:rPr>
          <w:spacing w:val="-4"/>
          <w:sz w:val="22"/>
        </w:rPr>
        <w:t xml:space="preserve">2050.</w:t>
      </w:r>
      <w:r/>
    </w:p>
    <w:p>
      <w:pPr>
        <w:pStyle w:val="1699"/>
        <w:numPr>
          <w:ilvl w:val="1"/>
          <w:numId w:val="206"/>
        </w:numPr>
        <w:ind w:left="509" w:right="0" w:hanging="229"/>
        <w:jc w:val="left"/>
        <w:spacing w:before="11" w:after="0" w:line="240" w:lineRule="auto"/>
        <w:tabs>
          <w:tab w:val="left" w:pos="509" w:leader="none"/>
          <w:tab w:val="left" w:pos="2141" w:leader="none"/>
        </w:tabs>
        <w:rPr>
          <w:sz w:val="22"/>
        </w:rPr>
      </w:pPr>
      <w:r>
        <w:rPr>
          <w:sz w:val="22"/>
        </w:rPr>
        <w:t xml:space="preserve">Liza </w:t>
      </w:r>
      <w:r>
        <w:rPr>
          <w:sz w:val="22"/>
          <w:u w:val="single"/>
        </w:rPr>
        <w:tab/>
      </w:r>
      <w:r>
        <w:rPr>
          <w:sz w:val="22"/>
        </w:rPr>
        <w:t xml:space="preserve">(watch)</w:t>
      </w:r>
      <w:r>
        <w:rPr>
          <w:spacing w:val="9"/>
          <w:sz w:val="22"/>
        </w:rPr>
        <w:t xml:space="preserve"> </w:t>
      </w:r>
      <w:r>
        <w:rPr>
          <w:sz w:val="22"/>
        </w:rPr>
        <w:t xml:space="preserve">TV</w:t>
      </w:r>
      <w:r>
        <w:rPr>
          <w:spacing w:val="3"/>
          <w:sz w:val="22"/>
        </w:rPr>
        <w:t xml:space="preserve"> </w:t>
      </w:r>
      <w:r>
        <w:rPr>
          <w:sz w:val="22"/>
        </w:rPr>
        <w:t xml:space="preserve">when</w:t>
      </w:r>
      <w:r>
        <w:rPr>
          <w:spacing w:val="7"/>
          <w:sz w:val="22"/>
        </w:rPr>
        <w:t xml:space="preserve"> </w:t>
      </w:r>
      <w:r>
        <w:rPr>
          <w:sz w:val="22"/>
        </w:rPr>
        <w:t xml:space="preserve">her</w:t>
      </w:r>
      <w:r>
        <w:rPr>
          <w:spacing w:val="9"/>
          <w:sz w:val="22"/>
        </w:rPr>
        <w:t xml:space="preserve"> </w:t>
      </w:r>
      <w:r>
        <w:rPr>
          <w:sz w:val="22"/>
        </w:rPr>
        <w:t xml:space="preserve">father</w:t>
      </w:r>
      <w:r>
        <w:rPr>
          <w:spacing w:val="10"/>
          <w:sz w:val="22"/>
        </w:rPr>
        <w:t xml:space="preserve"> </w:t>
      </w:r>
      <w:r>
        <w:rPr>
          <w:spacing w:val="-2"/>
          <w:sz w:val="22"/>
        </w:rPr>
        <w:t xml:space="preserve">arrived.</w:t>
      </w:r>
      <w:r/>
    </w:p>
    <w:p>
      <w:pPr>
        <w:pStyle w:val="1699"/>
        <w:numPr>
          <w:ilvl w:val="1"/>
          <w:numId w:val="206"/>
        </w:numPr>
        <w:ind w:left="624" w:right="0" w:hanging="344"/>
        <w:jc w:val="left"/>
        <w:spacing w:before="2" w:after="0" w:line="240" w:lineRule="auto"/>
        <w:tabs>
          <w:tab w:val="left" w:pos="624" w:leader="none"/>
          <w:tab w:val="left" w:pos="2136" w:leader="none"/>
          <w:tab w:val="left" w:pos="4738" w:leader="none"/>
        </w:tabs>
        <w:rPr>
          <w:sz w:val="22"/>
        </w:rPr>
      </w:pPr>
      <w:r>
        <w:rPr>
          <w:sz w:val="22"/>
        </w:rPr>
        <w:t xml:space="preserve">If I </w:t>
      </w:r>
      <w:r>
        <w:rPr>
          <w:sz w:val="22"/>
          <w:u w:val="single"/>
        </w:rPr>
        <w:tab/>
      </w:r>
      <w:r>
        <w:rPr>
          <w:sz w:val="22"/>
        </w:rPr>
        <w:t xml:space="preserve">(go) to</w:t>
      </w:r>
      <w:r>
        <w:rPr>
          <w:spacing w:val="9"/>
          <w:sz w:val="22"/>
        </w:rPr>
        <w:t xml:space="preserve"> </w:t>
      </w:r>
      <w:r>
        <w:rPr>
          <w:sz w:val="22"/>
        </w:rPr>
        <w:t xml:space="preserve">Spain, I </w:t>
      </w:r>
      <w:r>
        <w:rPr>
          <w:sz w:val="22"/>
          <w:u w:val="single"/>
        </w:rPr>
        <w:tab/>
      </w:r>
      <w:r>
        <w:rPr>
          <w:sz w:val="22"/>
        </w:rPr>
        <w:t xml:space="preserve">(take)</w:t>
      </w:r>
      <w:r>
        <w:rPr>
          <w:spacing w:val="7"/>
          <w:sz w:val="22"/>
        </w:rPr>
        <w:t xml:space="preserve"> </w:t>
      </w:r>
      <w:r>
        <w:rPr>
          <w:sz w:val="22"/>
        </w:rPr>
        <w:t xml:space="preserve">lots</w:t>
      </w:r>
      <w:r>
        <w:rPr>
          <w:spacing w:val="4"/>
          <w:sz w:val="22"/>
        </w:rPr>
        <w:t xml:space="preserve"> </w:t>
      </w:r>
      <w:r>
        <w:rPr>
          <w:sz w:val="22"/>
        </w:rPr>
        <w:t xml:space="preserve">of</w:t>
      </w:r>
      <w:r>
        <w:rPr>
          <w:spacing w:val="7"/>
          <w:sz w:val="22"/>
        </w:rPr>
        <w:t xml:space="preserve"> </w:t>
      </w:r>
      <w:r>
        <w:rPr>
          <w:sz w:val="22"/>
        </w:rPr>
        <w:t xml:space="preserve">amazing</w:t>
      </w:r>
      <w:r>
        <w:rPr>
          <w:spacing w:val="3"/>
          <w:sz w:val="22"/>
        </w:rPr>
        <w:t xml:space="preserve"> </w:t>
      </w:r>
      <w:r>
        <w:rPr>
          <w:spacing w:val="-2"/>
          <w:sz w:val="22"/>
        </w:rPr>
        <w:t xml:space="preserve">photos.</w:t>
      </w:r>
      <w:r/>
    </w:p>
    <w:p>
      <w:pPr>
        <w:pStyle w:val="1699"/>
        <w:numPr>
          <w:ilvl w:val="1"/>
          <w:numId w:val="206"/>
        </w:numPr>
        <w:ind w:left="624" w:right="0" w:hanging="344"/>
        <w:jc w:val="left"/>
        <w:spacing w:before="11" w:after="0" w:line="240" w:lineRule="auto"/>
        <w:tabs>
          <w:tab w:val="left" w:pos="624" w:leader="none"/>
          <w:tab w:val="left" w:pos="2189" w:leader="none"/>
        </w:tabs>
        <w:rPr>
          <w:sz w:val="22"/>
        </w:rPr>
      </w:pPr>
      <w:r>
        <w:rPr>
          <w:sz w:val="22"/>
        </w:rPr>
        <w:t xml:space="preserve">She </w:t>
      </w:r>
      <w:r>
        <w:rPr>
          <w:sz w:val="22"/>
          <w:u w:val="single"/>
        </w:rPr>
        <w:tab/>
      </w:r>
      <w:r>
        <w:rPr>
          <w:sz w:val="22"/>
        </w:rPr>
        <w:t xml:space="preserve">(work)</w:t>
      </w:r>
      <w:r>
        <w:rPr>
          <w:spacing w:val="6"/>
          <w:sz w:val="22"/>
        </w:rPr>
        <w:t xml:space="preserve"> </w:t>
      </w:r>
      <w:r>
        <w:rPr>
          <w:sz w:val="22"/>
        </w:rPr>
        <w:t xml:space="preserve">as</w:t>
      </w:r>
      <w:r>
        <w:rPr>
          <w:spacing w:val="8"/>
          <w:sz w:val="22"/>
        </w:rPr>
        <w:t xml:space="preserve"> </w:t>
      </w:r>
      <w:r>
        <w:rPr>
          <w:sz w:val="22"/>
        </w:rPr>
        <w:t xml:space="preserve">a</w:t>
      </w:r>
      <w:r>
        <w:rPr>
          <w:spacing w:val="1"/>
          <w:sz w:val="22"/>
        </w:rPr>
        <w:t xml:space="preserve"> </w:t>
      </w:r>
      <w:r>
        <w:rPr>
          <w:sz w:val="22"/>
        </w:rPr>
        <w:t xml:space="preserve">teacher</w:t>
      </w:r>
      <w:r>
        <w:rPr>
          <w:spacing w:val="7"/>
          <w:sz w:val="22"/>
        </w:rPr>
        <w:t xml:space="preserve"> </w:t>
      </w:r>
      <w:r>
        <w:rPr>
          <w:sz w:val="22"/>
        </w:rPr>
        <w:t xml:space="preserve">for</w:t>
      </w:r>
      <w:r>
        <w:rPr>
          <w:spacing w:val="6"/>
          <w:sz w:val="22"/>
        </w:rPr>
        <w:t xml:space="preserve"> </w:t>
      </w:r>
      <w:r>
        <w:rPr>
          <w:sz w:val="22"/>
        </w:rPr>
        <w:t xml:space="preserve">ten</w:t>
      </w:r>
      <w:r>
        <w:rPr>
          <w:spacing w:val="2"/>
          <w:sz w:val="22"/>
        </w:rPr>
        <w:t xml:space="preserve"> </w:t>
      </w:r>
      <w:r>
        <w:rPr>
          <w:spacing w:val="-2"/>
          <w:sz w:val="22"/>
        </w:rPr>
        <w:t xml:space="preserve">years.</w:t>
      </w:r>
      <w:r/>
    </w:p>
    <w:p>
      <w:pPr>
        <w:pStyle w:val="1699"/>
        <w:numPr>
          <w:ilvl w:val="1"/>
          <w:numId w:val="206"/>
        </w:numPr>
        <w:ind w:left="624" w:right="0" w:hanging="344"/>
        <w:jc w:val="left"/>
        <w:spacing w:before="1" w:after="0" w:line="240" w:lineRule="auto"/>
        <w:tabs>
          <w:tab w:val="left" w:pos="624" w:leader="none"/>
          <w:tab w:val="left" w:pos="5112" w:leader="none"/>
        </w:tabs>
        <w:rPr>
          <w:sz w:val="22"/>
        </w:rPr>
      </w:pPr>
      <w:r>
        <w:rPr>
          <w:sz w:val="22"/>
        </w:rPr>
        <w:t xml:space="preserve">Unless</w:t>
      </w:r>
      <w:r>
        <w:rPr>
          <w:spacing w:val="9"/>
          <w:sz w:val="22"/>
        </w:rPr>
        <w:t xml:space="preserve"> </w:t>
      </w:r>
      <w:r>
        <w:rPr>
          <w:sz w:val="22"/>
        </w:rPr>
        <w:t xml:space="preserve">Jim</w:t>
      </w:r>
      <w:r>
        <w:rPr>
          <w:spacing w:val="13"/>
          <w:sz w:val="22"/>
        </w:rPr>
        <w:t xml:space="preserve"> </w:t>
      </w:r>
      <w:r>
        <w:rPr>
          <w:sz w:val="22"/>
        </w:rPr>
        <w:t xml:space="preserve">pay</w:t>
      </w:r>
      <w:r>
        <w:rPr>
          <w:spacing w:val="-3"/>
          <w:sz w:val="22"/>
        </w:rPr>
        <w:t xml:space="preserve"> </w:t>
      </w:r>
      <w:r>
        <w:rPr>
          <w:sz w:val="22"/>
        </w:rPr>
        <w:t xml:space="preserve">the</w:t>
      </w:r>
      <w:r>
        <w:rPr>
          <w:spacing w:val="11"/>
          <w:sz w:val="22"/>
        </w:rPr>
        <w:t xml:space="preserve"> </w:t>
      </w:r>
      <w:r>
        <w:rPr>
          <w:sz w:val="22"/>
        </w:rPr>
        <w:t xml:space="preserve">electricity bill,</w:t>
      </w:r>
      <w:r>
        <w:rPr>
          <w:spacing w:val="12"/>
          <w:sz w:val="22"/>
        </w:rPr>
        <w:t xml:space="preserve"> </w:t>
      </w:r>
      <w:r>
        <w:rPr>
          <w:sz w:val="22"/>
        </w:rPr>
        <w:t xml:space="preserve">it</w:t>
      </w:r>
      <w:r>
        <w:rPr>
          <w:spacing w:val="16"/>
          <w:sz w:val="22"/>
        </w:rPr>
        <w:t xml:space="preserve"> </w:t>
      </w:r>
      <w:r>
        <w:rPr>
          <w:sz w:val="22"/>
          <w:u w:val="single"/>
        </w:rPr>
        <w:tab/>
      </w:r>
      <w:r>
        <w:rPr>
          <w:sz w:val="22"/>
        </w:rPr>
        <w:t xml:space="preserve">(get)</w:t>
      </w:r>
      <w:r>
        <w:rPr>
          <w:spacing w:val="7"/>
          <w:sz w:val="22"/>
        </w:rPr>
        <w:t xml:space="preserve"> </w:t>
      </w:r>
      <w:r>
        <w:rPr>
          <w:sz w:val="22"/>
        </w:rPr>
        <w:t xml:space="preserve">cut </w:t>
      </w:r>
      <w:r>
        <w:rPr>
          <w:spacing w:val="-4"/>
          <w:sz w:val="22"/>
        </w:rPr>
        <w:t xml:space="preserve">off.</w:t>
      </w:r>
      <w:r/>
    </w:p>
    <w:p>
      <w:pPr>
        <w:pStyle w:val="1699"/>
        <w:numPr>
          <w:ilvl w:val="1"/>
          <w:numId w:val="206"/>
        </w:numPr>
        <w:ind w:left="619" w:right="0" w:hanging="339"/>
        <w:jc w:val="left"/>
        <w:spacing w:before="11" w:after="0" w:line="240" w:lineRule="auto"/>
        <w:tabs>
          <w:tab w:val="left" w:pos="619" w:leader="none"/>
          <w:tab w:val="left" w:pos="2266" w:leader="none"/>
          <w:tab w:val="left" w:pos="6037" w:leader="none"/>
        </w:tabs>
        <w:rPr>
          <w:sz w:val="22"/>
        </w:rPr>
      </w:pPr>
      <w:r>
        <w:rPr>
          <w:sz w:val="22"/>
        </w:rPr>
        <w:t xml:space="preserve">Max </w:t>
      </w:r>
      <w:r>
        <w:rPr>
          <w:sz w:val="22"/>
          <w:u w:val="single"/>
        </w:rPr>
        <w:tab/>
      </w:r>
      <w:r>
        <w:rPr>
          <w:sz w:val="22"/>
        </w:rPr>
        <w:t xml:space="preserve">(read)</w:t>
      </w:r>
      <w:r>
        <w:rPr>
          <w:spacing w:val="9"/>
          <w:sz w:val="22"/>
        </w:rPr>
        <w:t xml:space="preserve"> </w:t>
      </w:r>
      <w:r>
        <w:rPr>
          <w:sz w:val="22"/>
        </w:rPr>
        <w:t xml:space="preserve">a</w:t>
      </w:r>
      <w:r>
        <w:rPr>
          <w:spacing w:val="13"/>
          <w:sz w:val="22"/>
        </w:rPr>
        <w:t xml:space="preserve"> </w:t>
      </w:r>
      <w:r>
        <w:rPr>
          <w:sz w:val="22"/>
        </w:rPr>
        <w:t xml:space="preserve">newspaper</w:t>
      </w:r>
      <w:r>
        <w:rPr>
          <w:spacing w:val="9"/>
          <w:sz w:val="22"/>
        </w:rPr>
        <w:t xml:space="preserve"> </w:t>
      </w:r>
      <w:r>
        <w:rPr>
          <w:sz w:val="22"/>
        </w:rPr>
        <w:t xml:space="preserve">when</w:t>
      </w:r>
      <w:r>
        <w:rPr>
          <w:spacing w:val="9"/>
          <w:sz w:val="22"/>
        </w:rPr>
        <w:t xml:space="preserve"> </w:t>
      </w:r>
      <w:r>
        <w:rPr>
          <w:sz w:val="22"/>
        </w:rPr>
        <w:t xml:space="preserve">he</w:t>
      </w:r>
      <w:r>
        <w:rPr>
          <w:spacing w:val="19"/>
          <w:sz w:val="22"/>
        </w:rPr>
        <w:t xml:space="preserve"> </w:t>
      </w:r>
      <w:r>
        <w:rPr>
          <w:sz w:val="22"/>
          <w:u w:val="single"/>
        </w:rPr>
        <w:tab/>
      </w:r>
      <w:r>
        <w:rPr>
          <w:sz w:val="22"/>
        </w:rPr>
        <w:t xml:space="preserve">a</w:t>
      </w:r>
      <w:r>
        <w:rPr>
          <w:spacing w:val="1"/>
          <w:sz w:val="22"/>
        </w:rPr>
        <w:t xml:space="preserve"> </w:t>
      </w:r>
      <w:r>
        <w:rPr>
          <w:sz w:val="22"/>
        </w:rPr>
        <w:t xml:space="preserve">loud</w:t>
      </w:r>
      <w:r>
        <w:rPr>
          <w:spacing w:val="7"/>
          <w:sz w:val="22"/>
        </w:rPr>
        <w:t xml:space="preserve"> </w:t>
      </w:r>
      <w:r>
        <w:rPr>
          <w:sz w:val="22"/>
        </w:rPr>
        <w:t xml:space="preserve">noise</w:t>
      </w:r>
      <w:r>
        <w:rPr>
          <w:spacing w:val="6"/>
          <w:sz w:val="22"/>
        </w:rPr>
        <w:t xml:space="preserve"> </w:t>
      </w:r>
      <w:r>
        <w:rPr>
          <w:sz w:val="22"/>
        </w:rPr>
        <w:t xml:space="preserve">in</w:t>
      </w:r>
      <w:r>
        <w:rPr>
          <w:spacing w:val="-2"/>
          <w:sz w:val="22"/>
        </w:rPr>
        <w:t xml:space="preserve"> </w:t>
      </w:r>
      <w:r>
        <w:rPr>
          <w:sz w:val="22"/>
        </w:rPr>
        <w:t xml:space="preserve">the</w:t>
      </w:r>
      <w:r>
        <w:rPr>
          <w:spacing w:val="5"/>
          <w:sz w:val="22"/>
        </w:rPr>
        <w:t xml:space="preserve"> </w:t>
      </w:r>
      <w:r>
        <w:rPr>
          <w:spacing w:val="-2"/>
          <w:sz w:val="22"/>
        </w:rPr>
        <w:t xml:space="preserve">garden.</w:t>
      </w:r>
      <w:r/>
    </w:p>
    <w:p>
      <w:pPr>
        <w:pStyle w:val="1699"/>
        <w:numPr>
          <w:ilvl w:val="1"/>
          <w:numId w:val="206"/>
        </w:numPr>
        <w:ind w:left="619" w:right="0" w:hanging="339"/>
        <w:jc w:val="left"/>
        <w:spacing w:before="6" w:after="0" w:line="240" w:lineRule="auto"/>
        <w:tabs>
          <w:tab w:val="left" w:pos="619" w:leader="none"/>
          <w:tab w:val="left" w:pos="1796" w:leader="none"/>
        </w:tabs>
        <w:rPr>
          <w:sz w:val="22"/>
        </w:rPr>
      </w:pPr>
      <w:r>
        <w:rPr>
          <w:sz w:val="22"/>
          <w:u w:val="single"/>
        </w:rPr>
        <w:tab/>
      </w:r>
      <w:r>
        <w:rPr>
          <w:sz w:val="22"/>
        </w:rPr>
        <w:t xml:space="preserve">(people\live)</w:t>
      </w:r>
      <w:r>
        <w:rPr>
          <w:spacing w:val="12"/>
          <w:sz w:val="22"/>
        </w:rPr>
        <w:t xml:space="preserve"> </w:t>
      </w:r>
      <w:r>
        <w:rPr>
          <w:sz w:val="22"/>
        </w:rPr>
        <w:t xml:space="preserve">in</w:t>
      </w:r>
      <w:r>
        <w:rPr>
          <w:spacing w:val="9"/>
          <w:sz w:val="22"/>
        </w:rPr>
        <w:t xml:space="preserve"> </w:t>
      </w:r>
      <w:r>
        <w:rPr>
          <w:sz w:val="22"/>
        </w:rPr>
        <w:t xml:space="preserve">underwater</w:t>
      </w:r>
      <w:r>
        <w:rPr>
          <w:spacing w:val="18"/>
          <w:sz w:val="22"/>
        </w:rPr>
        <w:t xml:space="preserve"> </w:t>
      </w:r>
      <w:r>
        <w:rPr>
          <w:spacing w:val="-2"/>
          <w:sz w:val="22"/>
        </w:rPr>
        <w:t xml:space="preserve">cities?</w:t>
      </w:r>
      <w:r/>
    </w:p>
    <w:p>
      <w:pPr>
        <w:pStyle w:val="1699"/>
        <w:numPr>
          <w:ilvl w:val="1"/>
          <w:numId w:val="206"/>
        </w:numPr>
        <w:ind w:left="624" w:right="0" w:hanging="344"/>
        <w:jc w:val="left"/>
        <w:spacing w:before="7" w:after="0" w:line="240" w:lineRule="auto"/>
        <w:tabs>
          <w:tab w:val="left" w:pos="624" w:leader="none"/>
          <w:tab w:val="left" w:pos="1934" w:leader="none"/>
        </w:tabs>
        <w:rPr>
          <w:sz w:val="22"/>
        </w:rPr>
      </w:pPr>
      <w:r>
        <w:rPr>
          <w:spacing w:val="-10"/>
          <w:sz w:val="22"/>
        </w:rPr>
        <w:t xml:space="preserve">I</w:t>
      </w:r>
      <w:r>
        <w:rPr>
          <w:sz w:val="22"/>
        </w:rPr>
        <w:tab/>
        <w:t xml:space="preserve">(learn)</w:t>
      </w:r>
      <w:r>
        <w:rPr>
          <w:spacing w:val="8"/>
          <w:sz w:val="22"/>
        </w:rPr>
        <w:t xml:space="preserve"> </w:t>
      </w:r>
      <w:r>
        <w:rPr>
          <w:sz w:val="22"/>
        </w:rPr>
        <w:t xml:space="preserve">English</w:t>
      </w:r>
      <w:r>
        <w:rPr>
          <w:spacing w:val="4"/>
          <w:sz w:val="22"/>
        </w:rPr>
        <w:t xml:space="preserve"> </w:t>
      </w:r>
      <w:r>
        <w:rPr>
          <w:sz w:val="22"/>
        </w:rPr>
        <w:t xml:space="preserve">since</w:t>
      </w:r>
      <w:r>
        <w:rPr>
          <w:spacing w:val="9"/>
          <w:sz w:val="22"/>
        </w:rPr>
        <w:t xml:space="preserve"> </w:t>
      </w:r>
      <w:r>
        <w:rPr>
          <w:spacing w:val="-4"/>
          <w:sz w:val="22"/>
        </w:rPr>
        <w:t xml:space="preserve">1998.</w:t>
      </w:r>
      <w:r/>
    </w:p>
    <w:p>
      <w:pPr>
        <w:pStyle w:val="1697"/>
        <w:ind w:left="750" w:firstLine="0"/>
        <w:jc w:val="left"/>
        <w:spacing w:line="20" w:lineRule="exact"/>
        <w:rPr>
          <w:sz w:val="2"/>
        </w:rPr>
      </w:pPr>
      <w:r>
        <w:rPr>
          <w:sz w:val="2"/>
        </w:rPr>
        <mc:AlternateContent>
          <mc:Choice Requires="wpg">
            <w:drawing>
              <wp:inline xmlns:wp="http://schemas.openxmlformats.org/drawingml/2006/wordprocessingDrawing" distT="0" distB="0" distL="0" distR="0">
                <wp:extent cx="714375" cy="6350"/>
                <wp:effectExtent l="9525" t="0" r="0" b="3175"/>
                <wp:docPr id="95" name="Group 128"/>
                <wp:cNvGraphicFramePr/>
                <a:graphic xmlns:a="http://schemas.openxmlformats.org/drawingml/2006/main">
                  <a:graphicData uri="http://schemas.microsoft.com/office/word/2010/wordprocessingGroup">
                    <wpg:wgp>
                      <wpg:cNvGrpSpPr/>
                      <wpg:grpSpPr bwMode="auto">
                        <a:xfrm>
                          <a:off x="0" y="0"/>
                          <a:ext cx="714375" cy="6350"/>
                          <a:chExt cx="714375" cy="6350"/>
                        </a:xfrm>
                      </wpg:grpSpPr>
                      <wps:wsp>
                        <wps:cNvPr id="0" name=""/>
                        <wps:cNvSpPr/>
                        <wps:spPr bwMode="auto">
                          <a:xfrm>
                            <a:off x="0" y="2907"/>
                            <a:ext cx="714375" cy="1270"/>
                          </a:xfrm>
                          <a:custGeom>
                            <a:avLst/>
                            <a:gdLst/>
                            <a:ahLst/>
                            <a:cxnLst/>
                            <a:rect l="l" t="t" r="r" b="b"/>
                            <a:pathLst>
                              <a:path w="714375" h="0" fill="norm" stroke="1" extrusionOk="0">
                                <a:moveTo>
                                  <a:pt x="0" y="0"/>
                                </a:moveTo>
                                <a:lnTo>
                                  <a:pt x="714131" y="0"/>
                                </a:lnTo>
                              </a:path>
                            </a:pathLst>
                          </a:custGeom>
                          <a:ln w="5815">
                            <a:solidFill>
                              <a:srgbClr val="000000"/>
                            </a:solidFill>
                            <a:prstDash val="solid"/>
                          </a:ln>
                        </wps:spPr>
                        <wps:bodyPr rot="0">
                          <a:prstTxWarp prst="textNoShape">
                            <a:avLst/>
                          </a:prstTxWarp>
                          <a:noAutofit/>
                        </wps:bodyPr>
                      </wps:wsp>
                    </wpg:wgp>
                  </a:graphicData>
                </a:graphic>
              </wp:inline>
            </w:drawing>
          </mc:Choice>
          <mc:Fallback>
            <w:pict>
              <v:group id="group 132" o:spid="_x0000_s0000" style="width:56.2pt;height:0.5pt;mso-wrap-distance-left:0.0pt;mso-wrap-distance-top:0.0pt;mso-wrap-distance-right:0.0pt;mso-wrap-distance-bottom:0.0pt;" coordorigin="0,0" coordsize="7143,63">
                <v:shape id="shape 133" o:spid="_x0000_s133" style="position:absolute;left:0;top:29;width:7143;height:12;visibility:visible;" path="m0,0l99965,0e" coordsize="100000,100000" filled="f" strokecolor="#000000" strokeweight="0.46pt">
                  <v:path textboxrect="0,0,100000,100000"/>
                  <v:stroke dashstyle="solid"/>
                </v:shape>
              </v:group>
            </w:pict>
          </mc:Fallback>
        </mc:AlternateContent>
      </w:r>
      <w:r>
        <w:rPr>
          <w:sz w:val="2"/>
        </w:rPr>
      </w:r>
      <w:r/>
    </w:p>
    <w:p>
      <w:pPr>
        <w:pStyle w:val="1699"/>
        <w:numPr>
          <w:ilvl w:val="1"/>
          <w:numId w:val="206"/>
        </w:numPr>
        <w:ind w:left="561" w:right="0" w:hanging="281"/>
        <w:jc w:val="left"/>
        <w:spacing w:before="0" w:after="0" w:line="240" w:lineRule="auto"/>
        <w:tabs>
          <w:tab w:val="left" w:pos="561" w:leader="none"/>
          <w:tab w:val="left" w:pos="3055" w:leader="none"/>
          <w:tab w:val="left" w:pos="5530" w:leader="none"/>
        </w:tabs>
        <w:rPr>
          <w:sz w:val="20"/>
        </w:rPr>
      </w:pPr>
      <w:r>
        <mc:AlternateContent>
          <mc:Choice Requires="wpg">
            <w:drawing>
              <wp:anchor xmlns:wp="http://schemas.openxmlformats.org/drawingml/2006/wordprocessingDrawing" xmlns:wp14="http://schemas.microsoft.com/office/word/2010/wordprocessingDrawing" distT="0" distB="0" distL="0" distR="0" simplePos="0" relativeHeight="15763456" behindDoc="0" locked="0" layoutInCell="1" allowOverlap="1">
                <wp:simplePos x="0" y="0"/>
                <wp:positionH relativeFrom="page">
                  <wp:posOffset>1756754</wp:posOffset>
                </wp:positionH>
                <wp:positionV relativeFrom="paragraph">
                  <wp:posOffset>149634</wp:posOffset>
                </wp:positionV>
                <wp:extent cx="720725" cy="1270"/>
                <wp:effectExtent l="0" t="0" r="0" b="0"/>
                <wp:wrapNone/>
                <wp:docPr id="96" name="Graphic 130"/>
                <wp:cNvGraphicFramePr/>
                <a:graphic xmlns:a="http://schemas.openxmlformats.org/drawingml/2006/main">
                  <a:graphicData uri="http://schemas.microsoft.com/office/word/2010/wordprocessingShape">
                    <wps:wsp>
                      <wps:cNvPr id="0" name=""/>
                      <wps:cNvSpPr/>
                      <wps:spPr bwMode="auto">
                        <a:xfrm>
                          <a:off x="0" y="0"/>
                          <a:ext cx="720724" cy="1270"/>
                        </a:xfrm>
                        <a:custGeom>
                          <a:avLst/>
                          <a:gdLst/>
                          <a:ahLst/>
                          <a:cxnLst/>
                          <a:rect l="l" t="t" r="r" b="b"/>
                          <a:pathLst>
                            <a:path w="720725" h="0" fill="norm" stroke="1" extrusionOk="0">
                              <a:moveTo>
                                <a:pt x="0" y="0"/>
                              </a:moveTo>
                              <a:lnTo>
                                <a:pt x="720147"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134" o:spid="_x0000_s134" style="position:absolute;z-index:15763456;o:allowoverlap:true;o:allowincell:true;mso-position-horizontal-relative:page;margin-left:138.3pt;mso-position-horizontal:absolute;mso-position-vertical-relative:text;margin-top:11.8pt;mso-position-vertical:absolute;width:56.8pt;height:0.1pt;mso-wrap-distance-left:0.0pt;mso-wrap-distance-top:0.0pt;mso-wrap-distance-right:0.0pt;mso-wrap-distance-bottom:0.0pt;visibility:visible;" path="m0,0l99919,0e" coordsize="100000,100000" filled="f" strokecolor="#000000" strokeweight="0.46pt">
                <v:path textboxrect="0,0,100000,100000"/>
                <v:stroke dashstyle="solid"/>
              </v:shape>
            </w:pict>
          </mc:Fallback>
        </mc:AlternateContent>
      </w:r>
      <w:r>
        <w:rPr>
          <w:sz w:val="22"/>
        </w:rPr>
        <w:t xml:space="preserve">If the </w:t>
      </w:r>
      <w:r>
        <w:rPr>
          <w:spacing w:val="-2"/>
          <w:sz w:val="22"/>
        </w:rPr>
        <w:t xml:space="preserve">weather</w:t>
      </w:r>
      <w:r>
        <w:rPr>
          <w:sz w:val="22"/>
        </w:rPr>
        <w:tab/>
        <w:t xml:space="preserve">(be)</w:t>
      </w:r>
      <w:r>
        <w:rPr>
          <w:spacing w:val="14"/>
          <w:sz w:val="22"/>
        </w:rPr>
        <w:t xml:space="preserve"> </w:t>
      </w:r>
      <w:r>
        <w:rPr>
          <w:sz w:val="22"/>
        </w:rPr>
        <w:t xml:space="preserve">good,</w:t>
      </w:r>
      <w:r>
        <w:rPr>
          <w:spacing w:val="8"/>
          <w:sz w:val="22"/>
        </w:rPr>
        <w:t xml:space="preserve"> </w:t>
      </w:r>
      <w:r>
        <w:rPr>
          <w:sz w:val="22"/>
        </w:rPr>
        <w:t xml:space="preserve">we </w:t>
      </w:r>
      <w:r>
        <w:rPr>
          <w:sz w:val="22"/>
          <w:u w:val="single"/>
        </w:rPr>
        <w:tab/>
      </w:r>
      <w:r>
        <w:rPr>
          <w:sz w:val="22"/>
        </w:rPr>
        <w:t xml:space="preserve">(go)</w:t>
      </w:r>
      <w:r>
        <w:rPr>
          <w:spacing w:val="4"/>
          <w:sz w:val="22"/>
        </w:rPr>
        <w:t xml:space="preserve"> </w:t>
      </w:r>
      <w:r>
        <w:rPr>
          <w:sz w:val="22"/>
        </w:rPr>
        <w:t xml:space="preserve">for</w:t>
      </w:r>
      <w:r>
        <w:rPr>
          <w:spacing w:val="5"/>
          <w:sz w:val="22"/>
        </w:rPr>
        <w:t xml:space="preserve"> </w:t>
      </w:r>
      <w:r>
        <w:rPr>
          <w:sz w:val="22"/>
        </w:rPr>
        <w:t xml:space="preserve">a</w:t>
      </w:r>
      <w:r>
        <w:rPr>
          <w:spacing w:val="8"/>
          <w:sz w:val="22"/>
        </w:rPr>
        <w:t xml:space="preserve"> </w:t>
      </w:r>
      <w:r>
        <w:rPr>
          <w:spacing w:val="-2"/>
          <w:sz w:val="22"/>
        </w:rPr>
        <w:t xml:space="preserve">walk.</w:t>
      </w:r>
      <w:r/>
    </w:p>
    <w:p>
      <w:pPr>
        <w:pStyle w:val="1699"/>
        <w:numPr>
          <w:ilvl w:val="1"/>
          <w:numId w:val="206"/>
        </w:numPr>
        <w:ind w:left="624" w:right="0" w:hanging="344"/>
        <w:jc w:val="left"/>
        <w:spacing w:before="0" w:after="0" w:line="240" w:lineRule="auto"/>
        <w:tabs>
          <w:tab w:val="left" w:pos="624" w:leader="none"/>
          <w:tab w:val="left" w:pos="2602" w:leader="none"/>
          <w:tab w:val="left" w:pos="5874" w:leader="none"/>
        </w:tabs>
        <w:rPr>
          <w:sz w:val="22"/>
        </w:rPr>
      </w:pPr>
      <w:r>
        <w:rPr>
          <w:sz w:val="22"/>
        </w:rPr>
        <w:t xml:space="preserve">If</w:t>
      </w:r>
      <w:r>
        <w:rPr>
          <w:spacing w:val="-3"/>
          <w:sz w:val="22"/>
        </w:rPr>
        <w:t xml:space="preserve"> </w:t>
      </w:r>
      <w:r>
        <w:rPr>
          <w:spacing w:val="-2"/>
          <w:sz w:val="22"/>
        </w:rPr>
        <w:t xml:space="preserve">people</w:t>
      </w:r>
      <w:r>
        <w:rPr>
          <w:sz w:val="22"/>
          <w:u w:val="single"/>
        </w:rPr>
        <w:tab/>
      </w:r>
      <w:r>
        <w:rPr>
          <w:sz w:val="22"/>
        </w:rPr>
        <w:t xml:space="preserve">(invent)</w:t>
      </w:r>
      <w:r>
        <w:rPr>
          <w:spacing w:val="11"/>
          <w:sz w:val="22"/>
        </w:rPr>
        <w:t xml:space="preserve"> </w:t>
      </w:r>
      <w:r>
        <w:rPr>
          <w:sz w:val="22"/>
        </w:rPr>
        <w:t xml:space="preserve">new</w:t>
      </w:r>
      <w:r>
        <w:rPr>
          <w:spacing w:val="10"/>
          <w:sz w:val="22"/>
        </w:rPr>
        <w:t xml:space="preserve"> </w:t>
      </w:r>
      <w:r>
        <w:rPr>
          <w:sz w:val="22"/>
        </w:rPr>
        <w:t xml:space="preserve">fuel,</w:t>
      </w:r>
      <w:r>
        <w:rPr>
          <w:spacing w:val="11"/>
          <w:sz w:val="22"/>
        </w:rPr>
        <w:t xml:space="preserve"> </w:t>
      </w:r>
      <w:r>
        <w:rPr>
          <w:sz w:val="22"/>
        </w:rPr>
        <w:t xml:space="preserve">cars</w:t>
      </w:r>
      <w:r>
        <w:rPr>
          <w:spacing w:val="7"/>
          <w:sz w:val="22"/>
        </w:rPr>
        <w:t xml:space="preserve"> </w:t>
      </w:r>
      <w:r>
        <w:rPr>
          <w:sz w:val="22"/>
          <w:u w:val="single"/>
        </w:rPr>
        <w:tab/>
      </w:r>
      <w:r>
        <w:rPr>
          <w:sz w:val="22"/>
        </w:rPr>
        <w:t xml:space="preserve">(not\pollute)</w:t>
      </w:r>
      <w:r>
        <w:rPr>
          <w:spacing w:val="12"/>
          <w:sz w:val="22"/>
        </w:rPr>
        <w:t xml:space="preserve"> </w:t>
      </w:r>
      <w:r>
        <w:rPr>
          <w:sz w:val="22"/>
        </w:rPr>
        <w:t xml:space="preserve">the</w:t>
      </w:r>
      <w:r>
        <w:rPr>
          <w:spacing w:val="13"/>
          <w:sz w:val="22"/>
        </w:rPr>
        <w:t xml:space="preserve"> </w:t>
      </w:r>
      <w:r>
        <w:rPr>
          <w:spacing w:val="-4"/>
          <w:sz w:val="22"/>
        </w:rPr>
        <w:t xml:space="preserve">air.</w:t>
      </w:r>
      <w:r/>
    </w:p>
    <w:p>
      <w:pPr>
        <w:pStyle w:val="1697"/>
        <w:ind w:left="0" w:firstLine="0"/>
        <w:jc w:val="left"/>
        <w:spacing w:before="4"/>
        <w:rPr>
          <w:sz w:val="22"/>
        </w:rPr>
      </w:pPr>
      <w:r>
        <w:rPr>
          <w:sz w:val="22"/>
        </w:rPr>
      </w:r>
      <w:r/>
    </w:p>
    <w:p>
      <w:pPr>
        <w:pStyle w:val="1699"/>
        <w:numPr>
          <w:ilvl w:val="0"/>
          <w:numId w:val="206"/>
        </w:numPr>
        <w:ind w:left="961" w:right="0" w:hanging="277"/>
        <w:jc w:val="left"/>
        <w:spacing w:before="0" w:after="0" w:line="240" w:lineRule="auto"/>
        <w:tabs>
          <w:tab w:val="left" w:pos="961" w:leader="none"/>
        </w:tabs>
        <w:rPr>
          <w:i/>
          <w:sz w:val="22"/>
        </w:rPr>
      </w:pPr>
      <w:r>
        <w:rPr>
          <w:i/>
          <w:sz w:val="22"/>
        </w:rPr>
        <w:t xml:space="preserve">Fill</w:t>
      </w:r>
      <w:r>
        <w:rPr>
          <w:i/>
          <w:spacing w:val="5"/>
          <w:sz w:val="22"/>
        </w:rPr>
        <w:t xml:space="preserve"> </w:t>
      </w:r>
      <w:r>
        <w:rPr>
          <w:i/>
          <w:sz w:val="22"/>
        </w:rPr>
        <w:t xml:space="preserve">in</w:t>
      </w:r>
      <w:r>
        <w:rPr>
          <w:i/>
          <w:spacing w:val="9"/>
          <w:sz w:val="22"/>
        </w:rPr>
        <w:t xml:space="preserve"> </w:t>
      </w:r>
      <w:r>
        <w:rPr>
          <w:i/>
          <w:sz w:val="22"/>
        </w:rPr>
        <w:t xml:space="preserve">the</w:t>
      </w:r>
      <w:r>
        <w:rPr>
          <w:i/>
          <w:spacing w:val="7"/>
          <w:sz w:val="22"/>
        </w:rPr>
        <w:t xml:space="preserve"> </w:t>
      </w:r>
      <w:r>
        <w:rPr>
          <w:i/>
          <w:sz w:val="22"/>
        </w:rPr>
        <w:t xml:space="preserve">following</w:t>
      </w:r>
      <w:r>
        <w:rPr>
          <w:i/>
          <w:spacing w:val="2"/>
          <w:sz w:val="22"/>
        </w:rPr>
        <w:t xml:space="preserve"> </w:t>
      </w:r>
      <w:r>
        <w:rPr>
          <w:i/>
          <w:spacing w:val="-2"/>
          <w:sz w:val="22"/>
        </w:rPr>
        <w:t xml:space="preserve">sentences</w:t>
      </w:r>
      <w:r/>
    </w:p>
    <w:p>
      <w:pPr>
        <w:ind w:left="684" w:right="0" w:firstLine="0"/>
        <w:jc w:val="left"/>
        <w:spacing w:before="11"/>
        <w:rPr>
          <w:b/>
          <w:sz w:val="22"/>
        </w:rPr>
      </w:pPr>
      <w:r>
        <w:rPr>
          <w:b/>
          <w:sz w:val="22"/>
        </w:rPr>
        <w:t xml:space="preserve">behind,</w:t>
      </w:r>
      <w:r>
        <w:rPr>
          <w:b/>
          <w:spacing w:val="6"/>
          <w:sz w:val="22"/>
        </w:rPr>
        <w:t xml:space="preserve"> </w:t>
      </w:r>
      <w:r>
        <w:rPr>
          <w:b/>
          <w:sz w:val="22"/>
        </w:rPr>
        <w:t xml:space="preserve">off</w:t>
      </w:r>
      <w:r>
        <w:rPr>
          <w:b/>
          <w:spacing w:val="7"/>
          <w:sz w:val="22"/>
        </w:rPr>
        <w:t xml:space="preserve"> </w:t>
      </w:r>
      <w:r>
        <w:rPr>
          <w:b/>
          <w:sz w:val="22"/>
        </w:rPr>
        <w:t xml:space="preserve">(2),</w:t>
      </w:r>
      <w:r>
        <w:rPr>
          <w:b/>
          <w:spacing w:val="2"/>
          <w:sz w:val="22"/>
        </w:rPr>
        <w:t xml:space="preserve"> </w:t>
      </w:r>
      <w:r>
        <w:rPr>
          <w:b/>
          <w:sz w:val="22"/>
        </w:rPr>
        <w:t xml:space="preserve">of,</w:t>
      </w:r>
      <w:r>
        <w:rPr>
          <w:b/>
          <w:spacing w:val="6"/>
          <w:sz w:val="22"/>
        </w:rPr>
        <w:t xml:space="preserve"> </w:t>
      </w:r>
      <w:r>
        <w:rPr>
          <w:b/>
          <w:sz w:val="22"/>
        </w:rPr>
        <w:t xml:space="preserve">with,</w:t>
      </w:r>
      <w:r>
        <w:rPr>
          <w:b/>
          <w:spacing w:val="6"/>
          <w:sz w:val="22"/>
        </w:rPr>
        <w:t xml:space="preserve"> </w:t>
      </w:r>
      <w:r>
        <w:rPr>
          <w:b/>
          <w:sz w:val="22"/>
        </w:rPr>
        <w:t xml:space="preserve">into,</w:t>
      </w:r>
      <w:r>
        <w:rPr>
          <w:b/>
          <w:spacing w:val="12"/>
          <w:sz w:val="22"/>
        </w:rPr>
        <w:t xml:space="preserve"> </w:t>
      </w:r>
      <w:r>
        <w:rPr>
          <w:b/>
          <w:sz w:val="22"/>
        </w:rPr>
        <w:t xml:space="preserve">for,</w:t>
      </w:r>
      <w:r>
        <w:rPr>
          <w:b/>
          <w:spacing w:val="6"/>
          <w:sz w:val="22"/>
        </w:rPr>
        <w:t xml:space="preserve"> </w:t>
      </w:r>
      <w:r>
        <w:rPr>
          <w:b/>
          <w:sz w:val="22"/>
        </w:rPr>
        <w:t xml:space="preserve">forward</w:t>
      </w:r>
      <w:r>
        <w:rPr>
          <w:b/>
          <w:spacing w:val="16"/>
          <w:sz w:val="22"/>
        </w:rPr>
        <w:t xml:space="preserve"> </w:t>
      </w:r>
      <w:r>
        <w:rPr>
          <w:b/>
          <w:sz w:val="22"/>
        </w:rPr>
        <w:t xml:space="preserve">to,</w:t>
      </w:r>
      <w:r>
        <w:rPr>
          <w:b/>
          <w:spacing w:val="6"/>
          <w:sz w:val="22"/>
        </w:rPr>
        <w:t xml:space="preserve"> </w:t>
      </w:r>
      <w:r>
        <w:rPr>
          <w:b/>
          <w:sz w:val="22"/>
        </w:rPr>
        <w:t xml:space="preserve">up,</w:t>
      </w:r>
      <w:r>
        <w:rPr>
          <w:b/>
          <w:spacing w:val="6"/>
          <w:sz w:val="22"/>
        </w:rPr>
        <w:t xml:space="preserve"> </w:t>
      </w:r>
      <w:r>
        <w:rPr>
          <w:b/>
          <w:sz w:val="22"/>
        </w:rPr>
        <w:t xml:space="preserve">out</w:t>
      </w:r>
      <w:r>
        <w:rPr>
          <w:b/>
          <w:spacing w:val="8"/>
          <w:sz w:val="22"/>
        </w:rPr>
        <w:t xml:space="preserve"> </w:t>
      </w:r>
      <w:r>
        <w:rPr>
          <w:b/>
          <w:sz w:val="22"/>
        </w:rPr>
        <w:t xml:space="preserve">of,</w:t>
      </w:r>
      <w:r>
        <w:rPr>
          <w:b/>
          <w:spacing w:val="6"/>
          <w:sz w:val="22"/>
        </w:rPr>
        <w:t xml:space="preserve"> </w:t>
      </w:r>
      <w:r>
        <w:rPr>
          <w:b/>
          <w:sz w:val="22"/>
        </w:rPr>
        <w:t xml:space="preserve">back,</w:t>
      </w:r>
      <w:r>
        <w:rPr>
          <w:b/>
          <w:spacing w:val="6"/>
          <w:sz w:val="22"/>
        </w:rPr>
        <w:t xml:space="preserve"> </w:t>
      </w:r>
      <w:r>
        <w:rPr>
          <w:b/>
          <w:sz w:val="22"/>
        </w:rPr>
        <w:t xml:space="preserve">across,</w:t>
      </w:r>
      <w:r>
        <w:rPr>
          <w:b/>
          <w:spacing w:val="6"/>
          <w:sz w:val="22"/>
        </w:rPr>
        <w:t xml:space="preserve"> </w:t>
      </w:r>
      <w:r>
        <w:rPr>
          <w:b/>
          <w:sz w:val="22"/>
        </w:rPr>
        <w:t xml:space="preserve">out,</w:t>
      </w:r>
      <w:r>
        <w:rPr>
          <w:b/>
          <w:spacing w:val="2"/>
          <w:sz w:val="22"/>
        </w:rPr>
        <w:t xml:space="preserve"> </w:t>
      </w:r>
      <w:r>
        <w:rPr>
          <w:b/>
          <w:sz w:val="22"/>
        </w:rPr>
        <w:t xml:space="preserve">away,</w:t>
      </w:r>
      <w:r>
        <w:rPr>
          <w:b/>
          <w:spacing w:val="6"/>
          <w:sz w:val="22"/>
        </w:rPr>
        <w:t xml:space="preserve"> </w:t>
      </w:r>
      <w:r>
        <w:rPr>
          <w:b/>
          <w:sz w:val="22"/>
        </w:rPr>
        <w:t xml:space="preserve">out</w:t>
      </w:r>
      <w:r>
        <w:rPr>
          <w:b/>
          <w:spacing w:val="8"/>
          <w:sz w:val="22"/>
        </w:rPr>
        <w:t xml:space="preserve"> </w:t>
      </w:r>
      <w:r>
        <w:rPr>
          <w:b/>
          <w:sz w:val="22"/>
        </w:rPr>
        <w:t xml:space="preserve">with,</w:t>
      </w:r>
      <w:r>
        <w:rPr>
          <w:b/>
          <w:spacing w:val="6"/>
          <w:sz w:val="22"/>
        </w:rPr>
        <w:t xml:space="preserve"> </w:t>
      </w:r>
      <w:r>
        <w:rPr>
          <w:b/>
          <w:spacing w:val="-2"/>
          <w:sz w:val="22"/>
        </w:rPr>
        <w:t xml:space="preserve">after</w:t>
      </w:r>
      <w:r/>
    </w:p>
    <w:p>
      <w:pPr>
        <w:pStyle w:val="1699"/>
        <w:numPr>
          <w:ilvl w:val="1"/>
          <w:numId w:val="206"/>
        </w:numPr>
        <w:ind w:left="912" w:right="0" w:hanging="228"/>
        <w:jc w:val="left"/>
        <w:spacing w:before="2" w:after="0" w:line="240" w:lineRule="auto"/>
        <w:tabs>
          <w:tab w:val="left" w:pos="912" w:leader="none"/>
          <w:tab w:val="left" w:pos="6871" w:leader="none"/>
        </w:tabs>
        <w:rPr>
          <w:sz w:val="22"/>
        </w:rPr>
      </w:pPr>
      <w:r>
        <w:rPr>
          <w:sz w:val="22"/>
        </w:rPr>
        <w:t xml:space="preserve">If a burglar</w:t>
      </w:r>
      <w:r>
        <w:rPr>
          <w:spacing w:val="11"/>
          <w:sz w:val="22"/>
        </w:rPr>
        <w:t xml:space="preserve"> </w:t>
      </w:r>
      <w:r>
        <w:rPr>
          <w:sz w:val="22"/>
        </w:rPr>
        <w:t xml:space="preserve">breaks</w:t>
      </w:r>
      <w:r>
        <w:rPr>
          <w:spacing w:val="3"/>
          <w:sz w:val="22"/>
        </w:rPr>
        <w:t xml:space="preserve"> </w:t>
      </w:r>
      <w:r>
        <w:rPr>
          <w:sz w:val="22"/>
        </w:rPr>
        <w:t xml:space="preserve">in,</w:t>
      </w:r>
      <w:r>
        <w:rPr>
          <w:spacing w:val="6"/>
          <w:sz w:val="22"/>
        </w:rPr>
        <w:t xml:space="preserve"> </w:t>
      </w:r>
      <w:r>
        <w:rPr>
          <w:sz w:val="22"/>
        </w:rPr>
        <w:t xml:space="preserve">don't</w:t>
      </w:r>
      <w:r>
        <w:rPr>
          <w:spacing w:val="9"/>
          <w:sz w:val="22"/>
        </w:rPr>
        <w:t xml:space="preserve"> </w:t>
      </w:r>
      <w:r>
        <w:rPr>
          <w:sz w:val="22"/>
        </w:rPr>
        <w:t xml:space="preserve">put</w:t>
      </w:r>
      <w:r>
        <w:rPr>
          <w:spacing w:val="5"/>
          <w:sz w:val="22"/>
        </w:rPr>
        <w:t xml:space="preserve"> </w:t>
      </w:r>
      <w:r>
        <w:rPr>
          <w:sz w:val="22"/>
        </w:rPr>
        <w:t xml:space="preserve">a</w:t>
      </w:r>
      <w:r>
        <w:rPr>
          <w:spacing w:val="5"/>
          <w:sz w:val="22"/>
        </w:rPr>
        <w:t xml:space="preserve"> </w:t>
      </w:r>
      <w:r>
        <w:rPr>
          <w:sz w:val="22"/>
        </w:rPr>
        <w:t xml:space="preserve">fight</w:t>
      </w:r>
      <w:r>
        <w:rPr>
          <w:spacing w:val="9"/>
          <w:sz w:val="22"/>
        </w:rPr>
        <w:t xml:space="preserve"> </w:t>
      </w:r>
      <w:r>
        <w:rPr>
          <w:sz w:val="22"/>
        </w:rPr>
        <w:t xml:space="preserve">and</w:t>
      </w:r>
      <w:r>
        <w:rPr>
          <w:spacing w:val="7"/>
          <w:sz w:val="22"/>
        </w:rPr>
        <w:t xml:space="preserve"> </w:t>
      </w:r>
      <w:r>
        <w:rPr>
          <w:sz w:val="22"/>
        </w:rPr>
        <w:t xml:space="preserve">never</w:t>
      </w:r>
      <w:r>
        <w:rPr>
          <w:spacing w:val="6"/>
          <w:sz w:val="22"/>
        </w:rPr>
        <w:t xml:space="preserve"> </w:t>
      </w:r>
      <w:r>
        <w:rPr>
          <w:sz w:val="22"/>
        </w:rPr>
        <w:t xml:space="preserve">run </w:t>
      </w:r>
      <w:r>
        <w:rPr>
          <w:sz w:val="22"/>
          <w:u w:val="single"/>
        </w:rPr>
        <w:tab/>
      </w:r>
      <w:r>
        <w:rPr>
          <w:spacing w:val="-4"/>
          <w:sz w:val="22"/>
        </w:rPr>
        <w:t xml:space="preserve">him.</w:t>
      </w:r>
      <w:r/>
    </w:p>
    <w:p>
      <w:pPr>
        <w:pStyle w:val="1699"/>
        <w:numPr>
          <w:ilvl w:val="1"/>
          <w:numId w:val="206"/>
        </w:numPr>
        <w:ind w:left="912" w:right="0" w:hanging="228"/>
        <w:jc w:val="left"/>
        <w:spacing w:before="6" w:after="0" w:line="240" w:lineRule="auto"/>
        <w:tabs>
          <w:tab w:val="left" w:pos="912" w:leader="none"/>
          <w:tab w:val="left" w:pos="2893" w:leader="none"/>
        </w:tabs>
        <w:rPr>
          <w:sz w:val="22"/>
        </w:rPr>
      </w:pPr>
      <w:r>
        <w:rPr>
          <w:sz w:val="22"/>
        </w:rPr>
        <w:t xml:space="preserve">He</w:t>
      </w:r>
      <w:r>
        <w:rPr>
          <w:spacing w:val="3"/>
          <w:sz w:val="22"/>
        </w:rPr>
        <w:t xml:space="preserve"> </w:t>
      </w:r>
      <w:r>
        <w:rPr>
          <w:spacing w:val="-4"/>
          <w:sz w:val="22"/>
        </w:rPr>
        <w:t xml:space="preserve">gave</w:t>
      </w:r>
      <w:r>
        <w:rPr>
          <w:sz w:val="22"/>
        </w:rPr>
        <w:tab/>
        <w:t xml:space="preserve">smoking</w:t>
      </w:r>
      <w:r>
        <w:rPr>
          <w:spacing w:val="3"/>
          <w:sz w:val="22"/>
        </w:rPr>
        <w:t xml:space="preserve"> </w:t>
      </w:r>
      <w:r>
        <w:rPr>
          <w:sz w:val="22"/>
        </w:rPr>
        <w:t xml:space="preserve">last</w:t>
      </w:r>
      <w:r>
        <w:rPr>
          <w:spacing w:val="16"/>
          <w:sz w:val="22"/>
        </w:rPr>
        <w:t xml:space="preserve"> </w:t>
      </w:r>
      <w:r>
        <w:rPr>
          <w:spacing w:val="-4"/>
          <w:sz w:val="22"/>
        </w:rPr>
        <w:t xml:space="preserve">year.</w:t>
      </w:r>
      <w:r/>
    </w:p>
    <w:p>
      <w:pPr>
        <w:pStyle w:val="1697"/>
        <w:ind w:left="1704" w:firstLine="0"/>
        <w:jc w:val="left"/>
        <w:spacing w:line="20" w:lineRule="exact"/>
        <w:rPr>
          <w:sz w:val="2"/>
        </w:rPr>
      </w:pPr>
      <w:r>
        <w:rPr>
          <w:sz w:val="2"/>
        </w:rPr>
        <mc:AlternateContent>
          <mc:Choice Requires="wpg">
            <w:drawing>
              <wp:inline xmlns:wp="http://schemas.openxmlformats.org/drawingml/2006/wordprocessingDrawing" distT="0" distB="0" distL="0" distR="0">
                <wp:extent cx="720725" cy="6350"/>
                <wp:effectExtent l="9525" t="0" r="0" b="3175"/>
                <wp:docPr id="97" name="Group 131"/>
                <wp:cNvGraphicFramePr/>
                <a:graphic xmlns:a="http://schemas.openxmlformats.org/drawingml/2006/main">
                  <a:graphicData uri="http://schemas.microsoft.com/office/word/2010/wordprocessingGroup">
                    <wpg:wgp>
                      <wpg:cNvGrpSpPr/>
                      <wpg:grpSpPr bwMode="auto">
                        <a:xfrm>
                          <a:off x="0" y="0"/>
                          <a:ext cx="720724" cy="6350"/>
                          <a:chExt cx="720724" cy="6350"/>
                        </a:xfrm>
                      </wpg:grpSpPr>
                      <wps:wsp>
                        <wps:cNvPr id="0" name=""/>
                        <wps:cNvSpPr/>
                        <wps:spPr bwMode="auto">
                          <a:xfrm>
                            <a:off x="0" y="2907"/>
                            <a:ext cx="720724" cy="1270"/>
                          </a:xfrm>
                          <a:custGeom>
                            <a:avLst/>
                            <a:gdLst/>
                            <a:ahLst/>
                            <a:cxnLst/>
                            <a:rect l="l" t="t" r="r" b="b"/>
                            <a:pathLst>
                              <a:path w="720725" h="0" fill="norm" stroke="1" extrusionOk="0">
                                <a:moveTo>
                                  <a:pt x="0" y="0"/>
                                </a:moveTo>
                                <a:lnTo>
                                  <a:pt x="720147" y="0"/>
                                </a:lnTo>
                              </a:path>
                            </a:pathLst>
                          </a:custGeom>
                          <a:ln w="5815">
                            <a:solidFill>
                              <a:srgbClr val="000000"/>
                            </a:solidFill>
                            <a:prstDash val="solid"/>
                          </a:ln>
                        </wps:spPr>
                        <wps:bodyPr rot="0">
                          <a:prstTxWarp prst="textNoShape">
                            <a:avLst/>
                          </a:prstTxWarp>
                          <a:noAutofit/>
                        </wps:bodyPr>
                      </wps:wsp>
                    </wpg:wgp>
                  </a:graphicData>
                </a:graphic>
              </wp:inline>
            </w:drawing>
          </mc:Choice>
          <mc:Fallback>
            <w:pict>
              <v:group id="group 135" o:spid="_x0000_s0000" style="width:56.8pt;height:0.5pt;mso-wrap-distance-left:0.0pt;mso-wrap-distance-top:0.0pt;mso-wrap-distance-right:0.0pt;mso-wrap-distance-bottom:0.0pt;" coordorigin="0,0" coordsize="7207,63">
                <v:shape id="shape 136" o:spid="_x0000_s136" style="position:absolute;left:0;top:29;width:7207;height:12;visibility:visible;" path="m0,0l99919,0e" coordsize="100000,100000" filled="f" strokecolor="#000000" strokeweight="0.46pt">
                  <v:path textboxrect="0,0,100000,100000"/>
                  <v:stroke dashstyle="solid"/>
                </v:shape>
              </v:group>
            </w:pict>
          </mc:Fallback>
        </mc:AlternateContent>
      </w:r>
      <w:r>
        <w:rPr>
          <w:sz w:val="2"/>
        </w:rPr>
      </w:r>
      <w:r/>
    </w:p>
    <w:p>
      <w:pPr>
        <w:pStyle w:val="1699"/>
        <w:numPr>
          <w:ilvl w:val="1"/>
          <w:numId w:val="206"/>
        </w:numPr>
        <w:ind w:left="908" w:right="0" w:hanging="224"/>
        <w:jc w:val="left"/>
        <w:spacing w:before="0" w:after="0" w:line="240" w:lineRule="auto"/>
        <w:tabs>
          <w:tab w:val="left" w:pos="908" w:leader="none"/>
          <w:tab w:val="left" w:pos="4072"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63968" behindDoc="0" locked="0" layoutInCell="1" allowOverlap="1">
                <wp:simplePos x="0" y="0"/>
                <wp:positionH relativeFrom="page">
                  <wp:posOffset>2402918</wp:posOffset>
                </wp:positionH>
                <wp:positionV relativeFrom="paragraph">
                  <wp:posOffset>149983</wp:posOffset>
                </wp:positionV>
                <wp:extent cx="717550" cy="1270"/>
                <wp:effectExtent l="0" t="0" r="0" b="0"/>
                <wp:wrapNone/>
                <wp:docPr id="98" name="Graphic 133"/>
                <wp:cNvGraphicFramePr/>
                <a:graphic xmlns:a="http://schemas.openxmlformats.org/drawingml/2006/main">
                  <a:graphicData uri="http://schemas.microsoft.com/office/word/2010/wordprocessingShape">
                    <wps:wsp>
                      <wps:cNvPr id="0" name=""/>
                      <wps:cNvSpPr/>
                      <wps:spPr bwMode="auto">
                        <a:xfrm>
                          <a:off x="0" y="0"/>
                          <a:ext cx="717550" cy="1270"/>
                        </a:xfrm>
                        <a:custGeom>
                          <a:avLst/>
                          <a:gdLst/>
                          <a:ahLst/>
                          <a:cxnLst/>
                          <a:rect l="l" t="t" r="r" b="b"/>
                          <a:pathLst>
                            <a:path w="717550" h="0" fill="norm" stroke="1" extrusionOk="0">
                              <a:moveTo>
                                <a:pt x="0" y="0"/>
                              </a:moveTo>
                              <a:lnTo>
                                <a:pt x="717139"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137" o:spid="_x0000_s137" style="position:absolute;z-index:15763968;o:allowoverlap:true;o:allowincell:true;mso-position-horizontal-relative:page;margin-left:189.2pt;mso-position-horizontal:absolute;mso-position-vertical-relative:text;margin-top:11.8pt;mso-position-vertical:absolute;width:56.5pt;height:0.1pt;mso-wrap-distance-left:0.0pt;mso-wrap-distance-top:0.0pt;mso-wrap-distance-right:0.0pt;mso-wrap-distance-bottom:0.0pt;visibility:visible;" path="m0,0l99942,0e" coordsize="100000,100000" filled="f" strokecolor="#000000" strokeweight="0.46pt">
                <v:path textboxrect="0,0,100000,100000"/>
                <v:stroke dashstyle="solid"/>
              </v:shape>
            </w:pict>
          </mc:Fallback>
        </mc:AlternateContent>
      </w:r>
      <w:r>
        <w:rPr>
          <w:sz w:val="22"/>
        </w:rPr>
        <w:t xml:space="preserve">My</w:t>
      </w:r>
      <w:r>
        <w:rPr>
          <w:spacing w:val="-4"/>
          <w:sz w:val="22"/>
        </w:rPr>
        <w:t xml:space="preserve"> </w:t>
      </w:r>
      <w:r>
        <w:rPr>
          <w:sz w:val="22"/>
        </w:rPr>
        <w:t xml:space="preserve">alarm</w:t>
      </w:r>
      <w:r>
        <w:rPr>
          <w:spacing w:val="12"/>
          <w:sz w:val="22"/>
        </w:rPr>
        <w:t xml:space="preserve"> </w:t>
      </w:r>
      <w:r>
        <w:rPr>
          <w:sz w:val="22"/>
        </w:rPr>
        <w:t xml:space="preserve">clock</w:t>
      </w:r>
      <w:r>
        <w:rPr>
          <w:spacing w:val="7"/>
          <w:sz w:val="22"/>
        </w:rPr>
        <w:t xml:space="preserve"> </w:t>
      </w:r>
      <w:r>
        <w:rPr>
          <w:spacing w:val="-4"/>
          <w:sz w:val="22"/>
        </w:rPr>
        <w:t xml:space="preserve">went</w:t>
      </w:r>
      <w:r>
        <w:rPr>
          <w:sz w:val="22"/>
        </w:rPr>
        <w:tab/>
        <w:t xml:space="preserve">at</w:t>
      </w:r>
      <w:r>
        <w:rPr>
          <w:spacing w:val="2"/>
          <w:sz w:val="22"/>
        </w:rPr>
        <w:t xml:space="preserve"> </w:t>
      </w:r>
      <w:r>
        <w:rPr>
          <w:sz w:val="22"/>
        </w:rPr>
        <w:t xml:space="preserve">7</w:t>
      </w:r>
      <w:r>
        <w:rPr>
          <w:spacing w:val="-1"/>
          <w:sz w:val="22"/>
        </w:rPr>
        <w:t xml:space="preserve"> </w:t>
      </w:r>
      <w:r>
        <w:rPr>
          <w:spacing w:val="-2"/>
          <w:sz w:val="22"/>
        </w:rPr>
        <w:t xml:space="preserve">o'clock.</w:t>
      </w:r>
      <w:r/>
    </w:p>
    <w:p>
      <w:pPr>
        <w:pStyle w:val="1699"/>
        <w:numPr>
          <w:ilvl w:val="1"/>
          <w:numId w:val="206"/>
        </w:numPr>
        <w:ind w:left="912" w:right="0" w:hanging="228"/>
        <w:jc w:val="left"/>
        <w:spacing w:before="0" w:after="0" w:line="240" w:lineRule="auto"/>
        <w:tabs>
          <w:tab w:val="left" w:pos="912" w:leader="none"/>
          <w:tab w:val="left" w:pos="3134" w:leader="none"/>
        </w:tabs>
        <w:rPr>
          <w:sz w:val="22"/>
        </w:rPr>
      </w:pPr>
      <w:r>
        <w:rPr>
          <w:sz w:val="22"/>
        </w:rPr>
        <w:t xml:space="preserve">They came </w:t>
      </w:r>
      <w:r>
        <w:rPr>
          <w:sz w:val="22"/>
          <w:u w:val="single"/>
        </w:rPr>
        <w:tab/>
      </w:r>
      <w:r>
        <w:rPr>
          <w:sz w:val="22"/>
        </w:rPr>
        <w:t xml:space="preserve">this</w:t>
      </w:r>
      <w:r>
        <w:rPr>
          <w:spacing w:val="3"/>
          <w:sz w:val="22"/>
        </w:rPr>
        <w:t xml:space="preserve"> </w:t>
      </w:r>
      <w:r>
        <w:rPr>
          <w:sz w:val="22"/>
        </w:rPr>
        <w:t xml:space="preserve">antique</w:t>
      </w:r>
      <w:r>
        <w:rPr>
          <w:spacing w:val="2"/>
          <w:sz w:val="22"/>
        </w:rPr>
        <w:t xml:space="preserve"> </w:t>
      </w:r>
      <w:r>
        <w:rPr>
          <w:sz w:val="22"/>
        </w:rPr>
        <w:t xml:space="preserve">book</w:t>
      </w:r>
      <w:r>
        <w:rPr>
          <w:spacing w:val="3"/>
          <w:sz w:val="22"/>
        </w:rPr>
        <w:t xml:space="preserve"> </w:t>
      </w:r>
      <w:r>
        <w:rPr>
          <w:sz w:val="22"/>
        </w:rPr>
        <w:t xml:space="preserve">at</w:t>
      </w:r>
      <w:r>
        <w:rPr>
          <w:spacing w:val="10"/>
          <w:sz w:val="22"/>
        </w:rPr>
        <w:t xml:space="preserve"> </w:t>
      </w:r>
      <w:r>
        <w:rPr>
          <w:sz w:val="22"/>
        </w:rPr>
        <w:t xml:space="preserve">the</w:t>
      </w:r>
      <w:r>
        <w:rPr>
          <w:spacing w:val="6"/>
          <w:sz w:val="22"/>
        </w:rPr>
        <w:t xml:space="preserve"> </w:t>
      </w:r>
      <w:r>
        <w:rPr>
          <w:sz w:val="22"/>
        </w:rPr>
        <w:t xml:space="preserve">market</w:t>
      </w:r>
      <w:r>
        <w:rPr>
          <w:spacing w:val="10"/>
          <w:sz w:val="22"/>
        </w:rPr>
        <w:t xml:space="preserve"> </w:t>
      </w:r>
      <w:r>
        <w:rPr>
          <w:spacing w:val="-2"/>
          <w:sz w:val="22"/>
        </w:rPr>
        <w:t xml:space="preserve">yesterday.</w:t>
      </w:r>
      <w:r/>
    </w:p>
    <w:p>
      <w:pPr>
        <w:pStyle w:val="1699"/>
        <w:numPr>
          <w:ilvl w:val="1"/>
          <w:numId w:val="206"/>
        </w:numPr>
        <w:ind w:left="912" w:right="0" w:hanging="228"/>
        <w:jc w:val="left"/>
        <w:spacing w:before="4" w:after="0" w:line="240" w:lineRule="auto"/>
        <w:tabs>
          <w:tab w:val="left" w:pos="912" w:leader="none"/>
          <w:tab w:val="left" w:pos="7011" w:leader="none"/>
        </w:tabs>
        <w:rPr>
          <w:sz w:val="22"/>
        </w:rPr>
      </w:pPr>
      <w:r>
        <w:rPr>
          <w:sz w:val="22"/>
        </w:rPr>
        <w:t xml:space="preserve">He</w:t>
      </w:r>
      <w:r>
        <w:rPr>
          <w:spacing w:val="7"/>
          <w:sz w:val="22"/>
        </w:rPr>
        <w:t xml:space="preserve"> </w:t>
      </w:r>
      <w:r>
        <w:rPr>
          <w:sz w:val="22"/>
        </w:rPr>
        <w:t xml:space="preserve">had</w:t>
      </w:r>
      <w:r>
        <w:rPr>
          <w:spacing w:val="8"/>
          <w:sz w:val="22"/>
        </w:rPr>
        <w:t xml:space="preserve"> </w:t>
      </w:r>
      <w:r>
        <w:rPr>
          <w:sz w:val="22"/>
        </w:rPr>
        <w:t xml:space="preserve">to</w:t>
      </w:r>
      <w:r>
        <w:rPr>
          <w:spacing w:val="8"/>
          <w:sz w:val="22"/>
        </w:rPr>
        <w:t xml:space="preserve"> </w:t>
      </w:r>
      <w:r>
        <w:rPr>
          <w:sz w:val="22"/>
        </w:rPr>
        <w:t xml:space="preserve">stay</w:t>
      </w:r>
      <w:r>
        <w:rPr>
          <w:spacing w:val="-2"/>
          <w:sz w:val="22"/>
        </w:rPr>
        <w:t xml:space="preserve"> </w:t>
      </w:r>
      <w:r>
        <w:rPr>
          <w:sz w:val="22"/>
        </w:rPr>
        <w:t xml:space="preserve">in</w:t>
      </w:r>
      <w:r>
        <w:rPr>
          <w:spacing w:val="3"/>
          <w:sz w:val="22"/>
        </w:rPr>
        <w:t xml:space="preserve"> </w:t>
      </w:r>
      <w:r>
        <w:rPr>
          <w:sz w:val="22"/>
        </w:rPr>
        <w:t xml:space="preserve">hospital</w:t>
      </w:r>
      <w:r>
        <w:rPr>
          <w:spacing w:val="6"/>
          <w:sz w:val="22"/>
        </w:rPr>
        <w:t xml:space="preserve"> </w:t>
      </w:r>
      <w:r>
        <w:rPr>
          <w:sz w:val="22"/>
        </w:rPr>
        <w:t xml:space="preserve">for</w:t>
      </w:r>
      <w:r>
        <w:rPr>
          <w:spacing w:val="7"/>
          <w:sz w:val="22"/>
        </w:rPr>
        <w:t xml:space="preserve"> </w:t>
      </w:r>
      <w:r>
        <w:rPr>
          <w:sz w:val="22"/>
        </w:rPr>
        <w:t xml:space="preserve">several weeks,</w:t>
      </w:r>
      <w:r>
        <w:rPr>
          <w:spacing w:val="7"/>
          <w:sz w:val="22"/>
        </w:rPr>
        <w:t xml:space="preserve"> </w:t>
      </w:r>
      <w:r>
        <w:rPr>
          <w:sz w:val="22"/>
        </w:rPr>
        <w:t xml:space="preserve">so</w:t>
      </w:r>
      <w:r>
        <w:rPr>
          <w:spacing w:val="8"/>
          <w:sz w:val="22"/>
        </w:rPr>
        <w:t xml:space="preserve"> </w:t>
      </w:r>
      <w:r>
        <w:rPr>
          <w:sz w:val="22"/>
        </w:rPr>
        <w:t xml:space="preserve">he</w:t>
      </w:r>
      <w:r>
        <w:rPr>
          <w:spacing w:val="6"/>
          <w:sz w:val="22"/>
        </w:rPr>
        <w:t xml:space="preserve"> </w:t>
      </w:r>
      <w:r>
        <w:rPr>
          <w:sz w:val="22"/>
        </w:rPr>
        <w:t xml:space="preserve">fell </w:t>
      </w:r>
      <w:r>
        <w:rPr>
          <w:sz w:val="22"/>
          <w:u w:val="single"/>
        </w:rPr>
        <w:tab/>
      </w:r>
      <w:r>
        <w:rPr>
          <w:sz w:val="22"/>
        </w:rPr>
        <w:t xml:space="preserve">with</w:t>
      </w:r>
      <w:r>
        <w:rPr>
          <w:spacing w:val="2"/>
          <w:sz w:val="22"/>
        </w:rPr>
        <w:t xml:space="preserve"> </w:t>
      </w:r>
      <w:r>
        <w:rPr>
          <w:sz w:val="22"/>
        </w:rPr>
        <w:t xml:space="preserve">his</w:t>
      </w:r>
      <w:r>
        <w:rPr>
          <w:spacing w:val="3"/>
          <w:sz w:val="22"/>
        </w:rPr>
        <w:t xml:space="preserve"> </w:t>
      </w:r>
      <w:r>
        <w:rPr>
          <w:spacing w:val="-2"/>
          <w:sz w:val="22"/>
        </w:rPr>
        <w:t xml:space="preserve">lesson.</w:t>
      </w:r>
      <w:r/>
    </w:p>
    <w:p>
      <w:pPr>
        <w:pStyle w:val="1699"/>
        <w:numPr>
          <w:ilvl w:val="1"/>
          <w:numId w:val="206"/>
        </w:numPr>
        <w:ind w:left="912" w:right="0" w:hanging="228"/>
        <w:jc w:val="left"/>
        <w:spacing w:before="1" w:after="0" w:line="240" w:lineRule="auto"/>
        <w:tabs>
          <w:tab w:val="left" w:pos="912" w:leader="none"/>
          <w:tab w:val="left" w:pos="4644" w:leader="none"/>
        </w:tabs>
        <w:rPr>
          <w:sz w:val="22"/>
        </w:rPr>
      </w:pPr>
      <w:r>
        <w:rPr>
          <w:sz w:val="22"/>
        </w:rPr>
        <w:t xml:space="preserve">Our</w:t>
      </w:r>
      <w:r>
        <w:rPr>
          <w:spacing w:val="7"/>
          <w:sz w:val="22"/>
        </w:rPr>
        <w:t xml:space="preserve"> </w:t>
      </w:r>
      <w:r>
        <w:rPr>
          <w:sz w:val="22"/>
        </w:rPr>
        <w:t xml:space="preserve">teacher</w:t>
      </w:r>
      <w:r>
        <w:rPr>
          <w:spacing w:val="12"/>
          <w:sz w:val="22"/>
        </w:rPr>
        <w:t xml:space="preserve"> </w:t>
      </w:r>
      <w:r>
        <w:rPr>
          <w:sz w:val="22"/>
        </w:rPr>
        <w:t xml:space="preserve">was</w:t>
      </w:r>
      <w:r>
        <w:rPr>
          <w:spacing w:val="9"/>
          <w:sz w:val="22"/>
        </w:rPr>
        <w:t xml:space="preserve"> </w:t>
      </w:r>
      <w:r>
        <w:rPr>
          <w:sz w:val="22"/>
        </w:rPr>
        <w:t xml:space="preserve">very proud</w:t>
      </w:r>
      <w:r>
        <w:rPr>
          <w:spacing w:val="13"/>
          <w:sz w:val="22"/>
        </w:rPr>
        <w:t xml:space="preserve"> </w:t>
      </w:r>
      <w:r>
        <w:rPr>
          <w:sz w:val="22"/>
          <w:u w:val="single"/>
        </w:rPr>
        <w:tab/>
      </w:r>
      <w:r>
        <w:rPr>
          <w:sz w:val="22"/>
        </w:rPr>
        <w:t xml:space="preserve">her </w:t>
      </w:r>
      <w:r>
        <w:rPr>
          <w:spacing w:val="-2"/>
          <w:sz w:val="22"/>
        </w:rPr>
        <w:t xml:space="preserve">students.</w:t>
      </w:r>
      <w:r/>
    </w:p>
    <w:p>
      <w:pPr>
        <w:pStyle w:val="1699"/>
        <w:numPr>
          <w:ilvl w:val="1"/>
          <w:numId w:val="206"/>
        </w:numPr>
        <w:ind w:left="912" w:right="0" w:hanging="228"/>
        <w:jc w:val="left"/>
        <w:spacing w:before="11" w:after="0" w:line="240" w:lineRule="auto"/>
        <w:tabs>
          <w:tab w:val="left" w:pos="912" w:leader="none"/>
          <w:tab w:val="left" w:pos="2798" w:leader="none"/>
        </w:tabs>
        <w:rPr>
          <w:sz w:val="22"/>
        </w:rPr>
      </w:pPr>
      <w:r>
        <w:rPr>
          <w:sz w:val="22"/>
        </w:rPr>
        <w:t xml:space="preserve">We</w:t>
      </w:r>
      <w:r>
        <w:rPr>
          <w:spacing w:val="6"/>
          <w:sz w:val="22"/>
        </w:rPr>
        <w:t xml:space="preserve"> </w:t>
      </w:r>
      <w:r>
        <w:rPr>
          <w:sz w:val="22"/>
        </w:rPr>
        <w:t xml:space="preserve">ran</w:t>
      </w:r>
      <w:r>
        <w:rPr>
          <w:spacing w:val="-7"/>
          <w:sz w:val="22"/>
        </w:rPr>
        <w:t xml:space="preserve"> </w:t>
      </w:r>
      <w:r>
        <w:rPr>
          <w:sz w:val="22"/>
          <w:u w:val="single"/>
        </w:rPr>
        <w:tab/>
      </w:r>
      <w:r>
        <w:rPr>
          <w:sz w:val="22"/>
        </w:rPr>
        <w:t xml:space="preserve">bread,</w:t>
      </w:r>
      <w:r>
        <w:rPr>
          <w:spacing w:val="7"/>
          <w:sz w:val="22"/>
        </w:rPr>
        <w:t xml:space="preserve"> </w:t>
      </w:r>
      <w:r>
        <w:rPr>
          <w:sz w:val="22"/>
        </w:rPr>
        <w:t xml:space="preserve">so</w:t>
      </w:r>
      <w:r>
        <w:rPr>
          <w:spacing w:val="15"/>
          <w:sz w:val="22"/>
        </w:rPr>
        <w:t xml:space="preserve"> </w:t>
      </w:r>
      <w:r>
        <w:rPr>
          <w:sz w:val="22"/>
        </w:rPr>
        <w:t xml:space="preserve">we</w:t>
      </w:r>
      <w:r>
        <w:rPr>
          <w:spacing w:val="2"/>
          <w:sz w:val="22"/>
        </w:rPr>
        <w:t xml:space="preserve"> </w:t>
      </w:r>
      <w:r>
        <w:rPr>
          <w:sz w:val="22"/>
        </w:rPr>
        <w:t xml:space="preserve">went</w:t>
      </w:r>
      <w:r>
        <w:rPr>
          <w:spacing w:val="6"/>
          <w:sz w:val="22"/>
        </w:rPr>
        <w:t xml:space="preserve"> </w:t>
      </w:r>
      <w:r>
        <w:rPr>
          <w:sz w:val="22"/>
        </w:rPr>
        <w:t xml:space="preserve">to</w:t>
      </w:r>
      <w:r>
        <w:rPr>
          <w:spacing w:val="3"/>
          <w:sz w:val="22"/>
        </w:rPr>
        <w:t xml:space="preserve"> </w:t>
      </w:r>
      <w:r>
        <w:rPr>
          <w:sz w:val="22"/>
        </w:rPr>
        <w:t xml:space="preserve">buy</w:t>
      </w:r>
      <w:r>
        <w:rPr>
          <w:spacing w:val="-6"/>
          <w:sz w:val="22"/>
        </w:rPr>
        <w:t xml:space="preserve"> </w:t>
      </w:r>
      <w:r>
        <w:rPr>
          <w:spacing w:val="-4"/>
          <w:sz w:val="22"/>
        </w:rPr>
        <w:t xml:space="preserve">some.</w:t>
      </w:r>
      <w:r/>
    </w:p>
    <w:p>
      <w:pPr>
        <w:pStyle w:val="1699"/>
        <w:numPr>
          <w:ilvl w:val="1"/>
          <w:numId w:val="206"/>
        </w:numPr>
        <w:ind w:left="912" w:right="0" w:hanging="228"/>
        <w:jc w:val="left"/>
        <w:spacing w:before="1" w:after="0" w:line="240" w:lineRule="auto"/>
        <w:tabs>
          <w:tab w:val="left" w:pos="912" w:leader="none"/>
          <w:tab w:val="left" w:pos="3431" w:leader="none"/>
        </w:tabs>
        <w:rPr>
          <w:sz w:val="22"/>
        </w:rPr>
      </w:pPr>
      <w:r>
        <w:rPr>
          <w:sz w:val="22"/>
        </w:rPr>
        <w:t xml:space="preserve">She is looking </w:t>
      </w:r>
      <w:r>
        <w:rPr>
          <w:sz w:val="22"/>
          <w:u w:val="single"/>
        </w:rPr>
        <w:tab/>
      </w:r>
      <w:r>
        <w:rPr>
          <w:sz w:val="22"/>
        </w:rPr>
        <w:t xml:space="preserve">her</w:t>
      </w:r>
      <w:r>
        <w:rPr>
          <w:spacing w:val="12"/>
          <w:sz w:val="22"/>
        </w:rPr>
        <w:t xml:space="preserve"> </w:t>
      </w:r>
      <w:r>
        <w:rPr>
          <w:sz w:val="22"/>
        </w:rPr>
        <w:t xml:space="preserve">holidays.</w:t>
      </w:r>
      <w:r>
        <w:rPr>
          <w:spacing w:val="7"/>
          <w:sz w:val="22"/>
        </w:rPr>
        <w:t xml:space="preserve"> </w:t>
      </w:r>
      <w:r>
        <w:rPr>
          <w:sz w:val="22"/>
        </w:rPr>
        <w:t xml:space="preserve">She</w:t>
      </w:r>
      <w:r>
        <w:rPr>
          <w:spacing w:val="6"/>
          <w:sz w:val="22"/>
        </w:rPr>
        <w:t xml:space="preserve"> </w:t>
      </w:r>
      <w:r>
        <w:rPr>
          <w:sz w:val="22"/>
        </w:rPr>
        <w:t xml:space="preserve">is</w:t>
      </w:r>
      <w:r>
        <w:rPr>
          <w:spacing w:val="4"/>
          <w:sz w:val="22"/>
        </w:rPr>
        <w:t xml:space="preserve"> </w:t>
      </w:r>
      <w:r>
        <w:rPr>
          <w:sz w:val="22"/>
        </w:rPr>
        <w:t xml:space="preserve">going</w:t>
      </w:r>
      <w:r>
        <w:rPr>
          <w:spacing w:val="-2"/>
          <w:sz w:val="22"/>
        </w:rPr>
        <w:t xml:space="preserve"> </w:t>
      </w:r>
      <w:r>
        <w:rPr>
          <w:sz w:val="22"/>
        </w:rPr>
        <w:t xml:space="preserve">to</w:t>
      </w:r>
      <w:r>
        <w:rPr>
          <w:spacing w:val="8"/>
          <w:sz w:val="22"/>
        </w:rPr>
        <w:t xml:space="preserve"> </w:t>
      </w:r>
      <w:r>
        <w:rPr>
          <w:sz w:val="22"/>
        </w:rPr>
        <w:t xml:space="preserve">spend</w:t>
      </w:r>
      <w:r>
        <w:rPr>
          <w:spacing w:val="8"/>
          <w:sz w:val="22"/>
        </w:rPr>
        <w:t xml:space="preserve"> </w:t>
      </w:r>
      <w:r>
        <w:rPr>
          <w:sz w:val="22"/>
        </w:rPr>
        <w:t xml:space="preserve">this</w:t>
      </w:r>
      <w:r>
        <w:rPr>
          <w:spacing w:val="4"/>
          <w:sz w:val="22"/>
        </w:rPr>
        <w:t xml:space="preserve"> </w:t>
      </w:r>
      <w:r>
        <w:rPr>
          <w:sz w:val="22"/>
        </w:rPr>
        <w:t xml:space="preserve">summer</w:t>
      </w:r>
      <w:r>
        <w:rPr>
          <w:spacing w:val="7"/>
          <w:sz w:val="22"/>
        </w:rPr>
        <w:t xml:space="preserve"> </w:t>
      </w:r>
      <w:r>
        <w:rPr>
          <w:sz w:val="22"/>
        </w:rPr>
        <w:t xml:space="preserve">in</w:t>
      </w:r>
      <w:r>
        <w:rPr>
          <w:spacing w:val="2"/>
          <w:sz w:val="22"/>
        </w:rPr>
        <w:t xml:space="preserve"> </w:t>
      </w:r>
      <w:r>
        <w:rPr>
          <w:spacing w:val="-2"/>
          <w:sz w:val="22"/>
        </w:rPr>
        <w:t xml:space="preserve">Italy.</w:t>
      </w:r>
      <w:r/>
    </w:p>
    <w:p>
      <w:pPr>
        <w:pStyle w:val="1699"/>
        <w:numPr>
          <w:ilvl w:val="1"/>
          <w:numId w:val="206"/>
        </w:numPr>
        <w:ind w:left="684" w:right="1324" w:firstLine="0"/>
        <w:jc w:val="left"/>
        <w:spacing w:before="11" w:after="0" w:line="240" w:lineRule="auto"/>
        <w:tabs>
          <w:tab w:val="left" w:pos="912" w:leader="none"/>
          <w:tab w:val="left" w:pos="3355" w:leader="none"/>
        </w:tabs>
        <w:rPr>
          <w:sz w:val="22"/>
        </w:rPr>
      </w:pPr>
      <w:r>
        <w:rPr>
          <w:sz w:val="22"/>
        </w:rPr>
        <w:t xml:space="preserve">He can't cope </w:t>
      </w:r>
      <w:r>
        <w:rPr>
          <w:sz w:val="22"/>
          <w:u w:val="single"/>
        </w:rPr>
        <w:tab/>
      </w:r>
      <w:r>
        <w:rPr>
          <w:sz w:val="22"/>
        </w:rPr>
        <w:t xml:space="preserve">his problems alone. I suppose he needs psychologist's help and support of his relatives.</w:t>
      </w:r>
      <w:r/>
    </w:p>
    <w:p>
      <w:pPr>
        <w:pStyle w:val="1699"/>
        <w:numPr>
          <w:ilvl w:val="1"/>
          <w:numId w:val="206"/>
        </w:numPr>
        <w:ind w:left="684" w:right="4457" w:firstLine="0"/>
        <w:jc w:val="left"/>
        <w:spacing w:before="13" w:after="0" w:line="240" w:lineRule="auto"/>
        <w:tabs>
          <w:tab w:val="left" w:pos="1023" w:leader="none"/>
          <w:tab w:val="left" w:pos="3522" w:leader="none"/>
          <w:tab w:val="left" w:pos="5904" w:leader="none"/>
        </w:tabs>
        <w:rPr>
          <w:sz w:val="22"/>
        </w:rPr>
      </w:pPr>
      <w:r>
        <w:rPr>
          <w:sz w:val="22"/>
        </w:rPr>
        <w:t xml:space="preserve">The new hit of Rolling Stones is coming </w:t>
      </w:r>
      <w:r>
        <w:rPr>
          <w:sz w:val="22"/>
          <w:u w:val="single"/>
        </w:rPr>
        <w:tab/>
      </w:r>
      <w:r>
        <w:rPr>
          <w:sz w:val="22"/>
        </w:rPr>
        <w:t xml:space="preserve">next</w:t>
      </w:r>
      <w:r>
        <w:rPr>
          <w:spacing w:val="-14"/>
          <w:sz w:val="22"/>
        </w:rPr>
        <w:t xml:space="preserve"> </w:t>
      </w:r>
      <w:r>
        <w:rPr>
          <w:sz w:val="22"/>
        </w:rPr>
        <w:t xml:space="preserve">week. 11.Suddenly I ran </w:t>
      </w:r>
      <w:r>
        <w:rPr>
          <w:sz w:val="22"/>
          <w:u w:val="single"/>
        </w:rPr>
        <w:tab/>
      </w:r>
      <w:r>
        <w:rPr>
          <w:sz w:val="22"/>
        </w:rPr>
        <w:t xml:space="preserve">my old friend in the street.</w:t>
      </w:r>
      <w:r/>
    </w:p>
    <w:p>
      <w:pPr>
        <w:pStyle w:val="1699"/>
        <w:numPr>
          <w:ilvl w:val="0"/>
          <w:numId w:val="205"/>
        </w:numPr>
        <w:ind w:left="1023" w:right="0" w:hanging="339"/>
        <w:jc w:val="left"/>
        <w:spacing w:before="12" w:after="0" w:line="240" w:lineRule="auto"/>
        <w:tabs>
          <w:tab w:val="left" w:pos="1023" w:leader="none"/>
          <w:tab w:val="left" w:pos="3446" w:leader="none"/>
        </w:tabs>
        <w:rPr>
          <w:sz w:val="22"/>
        </w:rPr>
      </w:pPr>
      <w:r>
        <w:rPr>
          <w:sz w:val="22"/>
        </w:rPr>
        <w:t xml:space="preserve">It's hot! Take </w:t>
      </w:r>
      <w:r>
        <w:rPr>
          <w:sz w:val="22"/>
          <w:u w:val="single"/>
        </w:rPr>
        <w:tab/>
      </w:r>
      <w:r>
        <w:rPr>
          <w:sz w:val="22"/>
        </w:rPr>
        <w:t xml:space="preserve">your</w:t>
      </w:r>
      <w:r>
        <w:rPr>
          <w:spacing w:val="8"/>
          <w:sz w:val="22"/>
        </w:rPr>
        <w:t xml:space="preserve"> </w:t>
      </w:r>
      <w:r>
        <w:rPr>
          <w:spacing w:val="-2"/>
          <w:sz w:val="22"/>
        </w:rPr>
        <w:t xml:space="preserve">jumper.</w:t>
      </w:r>
      <w:r/>
    </w:p>
    <w:p>
      <w:pPr>
        <w:pStyle w:val="1699"/>
        <w:numPr>
          <w:ilvl w:val="0"/>
          <w:numId w:val="205"/>
        </w:numPr>
        <w:ind w:left="684" w:right="1140" w:firstLine="0"/>
        <w:jc w:val="left"/>
        <w:spacing w:before="7" w:after="0" w:line="244" w:lineRule="auto"/>
        <w:tabs>
          <w:tab w:val="left" w:pos="1023" w:leader="none"/>
          <w:tab w:val="left" w:pos="3546" w:leader="none"/>
        </w:tabs>
        <w:rPr>
          <w:sz w:val="22"/>
        </w:rPr>
      </w:pPr>
      <w:r>
        <w:rPr>
          <w:sz w:val="22"/>
        </w:rPr>
        <w:t xml:space="preserve">She is looking </w:t>
      </w:r>
      <w:r>
        <w:rPr>
          <w:sz w:val="22"/>
          <w:u w:val="single"/>
        </w:rPr>
        <w:tab/>
      </w:r>
      <w:r>
        <w:rPr>
          <w:sz w:val="22"/>
        </w:rPr>
        <w:t xml:space="preserve">a well-paid job in the city, as there is a high level of unemployment in the </w:t>
      </w:r>
      <w:r>
        <w:rPr>
          <w:spacing w:val="-2"/>
          <w:sz w:val="22"/>
        </w:rPr>
        <w:t xml:space="preserve">country.</w:t>
      </w:r>
      <w:r/>
    </w:p>
    <w:p>
      <w:pPr>
        <w:pStyle w:val="1699"/>
        <w:numPr>
          <w:ilvl w:val="0"/>
          <w:numId w:val="205"/>
        </w:numPr>
        <w:ind w:left="1023" w:right="0" w:hanging="339"/>
        <w:jc w:val="left"/>
        <w:spacing w:before="2" w:after="0" w:line="240" w:lineRule="auto"/>
        <w:tabs>
          <w:tab w:val="left" w:pos="1023" w:leader="none"/>
          <w:tab w:val="left" w:pos="3517" w:leader="none"/>
        </w:tabs>
        <w:rPr>
          <w:sz w:val="22"/>
        </w:rPr>
      </w:pPr>
      <w:r>
        <w:rPr>
          <w:sz w:val="22"/>
        </w:rPr>
        <w:t xml:space="preserve">She has fallen </w:t>
      </w:r>
      <w:r>
        <w:rPr>
          <w:sz w:val="22"/>
          <w:u w:val="single"/>
        </w:rPr>
        <w:tab/>
      </w:r>
      <w:r>
        <w:rPr>
          <w:sz w:val="22"/>
        </w:rPr>
        <w:t xml:space="preserve">Max</w:t>
      </w:r>
      <w:r>
        <w:rPr>
          <w:spacing w:val="4"/>
          <w:sz w:val="22"/>
        </w:rPr>
        <w:t xml:space="preserve"> </w:t>
      </w:r>
      <w:r>
        <w:rPr>
          <w:sz w:val="22"/>
        </w:rPr>
        <w:t xml:space="preserve">because</w:t>
      </w:r>
      <w:r>
        <w:rPr>
          <w:spacing w:val="2"/>
          <w:sz w:val="22"/>
        </w:rPr>
        <w:t xml:space="preserve"> </w:t>
      </w:r>
      <w:r>
        <w:rPr>
          <w:sz w:val="22"/>
        </w:rPr>
        <w:t xml:space="preserve">he</w:t>
      </w:r>
      <w:r>
        <w:rPr>
          <w:spacing w:val="7"/>
          <w:sz w:val="22"/>
        </w:rPr>
        <w:t xml:space="preserve"> </w:t>
      </w:r>
      <w:r>
        <w:rPr>
          <w:sz w:val="22"/>
        </w:rPr>
        <w:t xml:space="preserve">lied</w:t>
      </w:r>
      <w:r>
        <w:rPr>
          <w:spacing w:val="9"/>
          <w:sz w:val="22"/>
        </w:rPr>
        <w:t xml:space="preserve"> </w:t>
      </w:r>
      <w:r>
        <w:rPr>
          <w:sz w:val="22"/>
        </w:rPr>
        <w:t xml:space="preserve">to</w:t>
      </w:r>
      <w:r>
        <w:rPr>
          <w:spacing w:val="14"/>
          <w:sz w:val="22"/>
        </w:rPr>
        <w:t xml:space="preserve"> </w:t>
      </w:r>
      <w:r>
        <w:rPr>
          <w:spacing w:val="-4"/>
          <w:sz w:val="22"/>
        </w:rPr>
        <w:t xml:space="preserve">her.</w:t>
      </w:r>
      <w:r/>
    </w:p>
    <w:p>
      <w:pPr>
        <w:pStyle w:val="1699"/>
        <w:numPr>
          <w:ilvl w:val="0"/>
          <w:numId w:val="205"/>
        </w:numPr>
        <w:ind w:left="1023" w:right="0" w:hanging="339"/>
        <w:jc w:val="left"/>
        <w:spacing w:before="6" w:after="0" w:line="240" w:lineRule="auto"/>
        <w:tabs>
          <w:tab w:val="left" w:pos="1023" w:leader="none"/>
          <w:tab w:val="left" w:pos="3791" w:leader="none"/>
        </w:tabs>
        <w:rPr>
          <w:sz w:val="22"/>
        </w:rPr>
      </w:pPr>
      <w:r>
        <w:rPr>
          <w:sz w:val="22"/>
        </w:rPr>
        <w:t xml:space="preserve">Can</w:t>
      </w:r>
      <w:r>
        <w:rPr>
          <w:spacing w:val="10"/>
          <w:sz w:val="22"/>
        </w:rPr>
        <w:t xml:space="preserve"> </w:t>
      </w:r>
      <w:r>
        <w:rPr>
          <w:sz w:val="22"/>
        </w:rPr>
        <w:t xml:space="preserve">you</w:t>
      </w:r>
      <w:r>
        <w:rPr>
          <w:spacing w:val="10"/>
          <w:sz w:val="22"/>
        </w:rPr>
        <w:t xml:space="preserve"> </w:t>
      </w:r>
      <w:r>
        <w:rPr>
          <w:sz w:val="22"/>
        </w:rPr>
        <w:t xml:space="preserve">give</w:t>
      </w:r>
      <w:r>
        <w:rPr>
          <w:spacing w:val="8"/>
          <w:sz w:val="22"/>
        </w:rPr>
        <w:t xml:space="preserve"> </w:t>
      </w:r>
      <w:r>
        <w:rPr>
          <w:sz w:val="22"/>
        </w:rPr>
        <w:t xml:space="preserve">me </w:t>
      </w:r>
      <w:r>
        <w:rPr>
          <w:sz w:val="22"/>
          <w:u w:val="single"/>
        </w:rPr>
        <w:tab/>
      </w:r>
      <w:r>
        <w:rPr>
          <w:sz w:val="22"/>
        </w:rPr>
        <w:t xml:space="preserve">my</w:t>
      </w:r>
      <w:r>
        <w:rPr>
          <w:spacing w:val="-2"/>
          <w:sz w:val="22"/>
        </w:rPr>
        <w:t xml:space="preserve"> </w:t>
      </w:r>
      <w:r>
        <w:rPr>
          <w:sz w:val="22"/>
        </w:rPr>
        <w:t xml:space="preserve">book,</w:t>
      </w:r>
      <w:r>
        <w:rPr>
          <w:spacing w:val="9"/>
          <w:sz w:val="22"/>
        </w:rPr>
        <w:t xml:space="preserve"> </w:t>
      </w:r>
      <w:r>
        <w:rPr>
          <w:spacing w:val="-2"/>
          <w:sz w:val="22"/>
        </w:rPr>
        <w:t xml:space="preserve">please?</w:t>
      </w:r>
      <w:r/>
    </w:p>
    <w:p>
      <w:pPr>
        <w:pStyle w:val="1699"/>
        <w:numPr>
          <w:ilvl w:val="0"/>
          <w:numId w:val="205"/>
        </w:numPr>
        <w:ind w:left="1023" w:right="0" w:hanging="339"/>
        <w:jc w:val="left"/>
        <w:spacing w:before="6" w:after="0" w:line="240" w:lineRule="auto"/>
        <w:tabs>
          <w:tab w:val="left" w:pos="1023" w:leader="none"/>
          <w:tab w:val="left" w:pos="4562" w:leader="none"/>
        </w:tabs>
        <w:rPr>
          <w:sz w:val="22"/>
        </w:rPr>
      </w:pPr>
      <w:r>
        <w:rPr>
          <w:sz w:val="22"/>
        </w:rPr>
        <w:t xml:space="preserve">A burger</w:t>
      </w:r>
      <w:r>
        <w:rPr>
          <w:spacing w:val="7"/>
          <w:sz w:val="22"/>
        </w:rPr>
        <w:t xml:space="preserve"> </w:t>
      </w:r>
      <w:r>
        <w:rPr>
          <w:sz w:val="22"/>
        </w:rPr>
        <w:t xml:space="preserve">and</w:t>
      </w:r>
      <w:r>
        <w:rPr>
          <w:spacing w:val="14"/>
          <w:sz w:val="22"/>
        </w:rPr>
        <w:t xml:space="preserve"> </w:t>
      </w:r>
      <w:r>
        <w:rPr>
          <w:sz w:val="22"/>
        </w:rPr>
        <w:t xml:space="preserve">fries to</w:t>
      </w:r>
      <w:r>
        <w:rPr>
          <w:spacing w:val="14"/>
          <w:sz w:val="22"/>
        </w:rPr>
        <w:t xml:space="preserve"> </w:t>
      </w:r>
      <w:r>
        <w:rPr>
          <w:sz w:val="22"/>
        </w:rPr>
        <w:t xml:space="preserve">take</w:t>
      </w:r>
      <w:r>
        <w:rPr>
          <w:spacing w:val="2"/>
          <w:sz w:val="22"/>
        </w:rPr>
        <w:t xml:space="preserve"> </w:t>
      </w:r>
      <w:r>
        <w:rPr>
          <w:sz w:val="22"/>
          <w:u w:val="single"/>
        </w:rPr>
        <w:tab/>
      </w:r>
      <w:r>
        <w:rPr>
          <w:sz w:val="22"/>
        </w:rPr>
        <w:t xml:space="preserve">,</w:t>
      </w:r>
      <w:r>
        <w:rPr>
          <w:spacing w:val="-1"/>
          <w:sz w:val="22"/>
        </w:rPr>
        <w:t xml:space="preserve"> </w:t>
      </w:r>
      <w:r>
        <w:rPr>
          <w:spacing w:val="-2"/>
          <w:sz w:val="22"/>
        </w:rPr>
        <w:t xml:space="preserve">please.</w:t>
      </w:r>
      <w:r/>
    </w:p>
    <w:p>
      <w:pPr>
        <w:pStyle w:val="1699"/>
        <w:numPr>
          <w:ilvl w:val="0"/>
          <w:numId w:val="206"/>
        </w:numPr>
        <w:ind w:left="937" w:right="0" w:hanging="253"/>
        <w:jc w:val="left"/>
        <w:spacing w:before="7" w:after="0" w:line="240" w:lineRule="auto"/>
        <w:tabs>
          <w:tab w:val="left" w:pos="937" w:leader="none"/>
        </w:tabs>
        <w:rPr>
          <w:i/>
          <w:sz w:val="22"/>
        </w:rPr>
      </w:pPr>
      <w:r>
        <w:rPr>
          <w:i/>
          <w:sz w:val="22"/>
        </w:rPr>
        <w:t xml:space="preserve">Choose</w:t>
      </w:r>
      <w:r>
        <w:rPr>
          <w:i/>
          <w:spacing w:val="8"/>
          <w:sz w:val="22"/>
        </w:rPr>
        <w:t xml:space="preserve"> </w:t>
      </w:r>
      <w:r>
        <w:rPr>
          <w:i/>
          <w:sz w:val="22"/>
        </w:rPr>
        <w:t xml:space="preserve">the</w:t>
      </w:r>
      <w:r>
        <w:rPr>
          <w:i/>
          <w:spacing w:val="10"/>
          <w:sz w:val="22"/>
        </w:rPr>
        <w:t xml:space="preserve"> </w:t>
      </w:r>
      <w:r>
        <w:rPr>
          <w:i/>
          <w:sz w:val="22"/>
        </w:rPr>
        <w:t xml:space="preserve">correct</w:t>
      </w:r>
      <w:r>
        <w:rPr>
          <w:i/>
          <w:spacing w:val="7"/>
          <w:sz w:val="22"/>
        </w:rPr>
        <w:t xml:space="preserve"> </w:t>
      </w:r>
      <w:r>
        <w:rPr>
          <w:i/>
          <w:spacing w:val="-2"/>
          <w:sz w:val="22"/>
        </w:rPr>
        <w:t xml:space="preserve">response</w:t>
      </w:r>
      <w:r/>
    </w:p>
    <w:p>
      <w:pPr>
        <w:pStyle w:val="1699"/>
        <w:numPr>
          <w:ilvl w:val="1"/>
          <w:numId w:val="206"/>
        </w:numPr>
        <w:ind w:left="912" w:right="0" w:hanging="228"/>
        <w:jc w:val="left"/>
        <w:spacing w:before="6" w:after="0" w:line="240" w:lineRule="auto"/>
        <w:tabs>
          <w:tab w:val="left" w:pos="912" w:leader="none"/>
        </w:tabs>
        <w:rPr>
          <w:sz w:val="22"/>
        </w:rPr>
      </w:pPr>
      <w:r>
        <w:rPr>
          <w:sz w:val="22"/>
        </w:rPr>
        <w:t xml:space="preserve">Do</w:t>
      </w:r>
      <w:r>
        <w:rPr>
          <w:spacing w:val="14"/>
          <w:sz w:val="22"/>
        </w:rPr>
        <w:t xml:space="preserve"> </w:t>
      </w:r>
      <w:r>
        <w:rPr>
          <w:sz w:val="22"/>
        </w:rPr>
        <w:t xml:space="preserve">you</w:t>
      </w:r>
      <w:r>
        <w:rPr>
          <w:spacing w:val="8"/>
          <w:sz w:val="22"/>
        </w:rPr>
        <w:t xml:space="preserve"> </w:t>
      </w:r>
      <w:r>
        <w:rPr>
          <w:sz w:val="22"/>
        </w:rPr>
        <w:t xml:space="preserve">fancy</w:t>
      </w:r>
      <w:r>
        <w:rPr>
          <w:spacing w:val="-1"/>
          <w:sz w:val="22"/>
        </w:rPr>
        <w:t xml:space="preserve"> </w:t>
      </w:r>
      <w:r>
        <w:rPr>
          <w:sz w:val="22"/>
        </w:rPr>
        <w:t xml:space="preserve">coming</w:t>
      </w:r>
      <w:r>
        <w:rPr>
          <w:spacing w:val="4"/>
          <w:sz w:val="22"/>
        </w:rPr>
        <w:t xml:space="preserve"> </w:t>
      </w:r>
      <w:r>
        <w:rPr>
          <w:sz w:val="22"/>
        </w:rPr>
        <w:t xml:space="preserve">with</w:t>
      </w:r>
      <w:r>
        <w:rPr>
          <w:spacing w:val="4"/>
          <w:sz w:val="22"/>
        </w:rPr>
        <w:t xml:space="preserve"> </w:t>
      </w:r>
      <w:r>
        <w:rPr>
          <w:spacing w:val="-5"/>
          <w:sz w:val="22"/>
        </w:rPr>
        <w:t xml:space="preserve">me?</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No,</w:t>
      </w:r>
      <w:r>
        <w:rPr>
          <w:spacing w:val="4"/>
          <w:sz w:val="22"/>
        </w:rPr>
        <w:t xml:space="preserve"> </w:t>
      </w:r>
      <w:r>
        <w:rPr>
          <w:sz w:val="22"/>
        </w:rPr>
        <w:t xml:space="preserve">I</w:t>
      </w:r>
      <w:r>
        <w:rPr>
          <w:spacing w:val="1"/>
          <w:sz w:val="22"/>
        </w:rPr>
        <w:t xml:space="preserve"> </w:t>
      </w:r>
      <w:r>
        <w:rPr>
          <w:sz w:val="22"/>
        </w:rPr>
        <w:t xml:space="preserve">haven't</w:t>
      </w:r>
      <w:r>
        <w:rPr>
          <w:spacing w:val="8"/>
          <w:sz w:val="22"/>
        </w:rPr>
        <w:t xml:space="preserve"> </w:t>
      </w:r>
      <w:r>
        <w:rPr>
          <w:sz w:val="22"/>
        </w:rPr>
        <w:t xml:space="preserve">b.</w:t>
      </w:r>
      <w:r>
        <w:rPr>
          <w:spacing w:val="4"/>
          <w:sz w:val="22"/>
        </w:rPr>
        <w:t xml:space="preserve"> </w:t>
      </w:r>
      <w:r>
        <w:rPr>
          <w:sz w:val="22"/>
        </w:rPr>
        <w:t xml:space="preserve">Thanks,</w:t>
      </w:r>
      <w:r>
        <w:rPr>
          <w:spacing w:val="10"/>
          <w:sz w:val="22"/>
        </w:rPr>
        <w:t xml:space="preserve"> </w:t>
      </w:r>
      <w:r>
        <w:rPr>
          <w:sz w:val="22"/>
        </w:rPr>
        <w:t xml:space="preserve">but</w:t>
      </w:r>
      <w:r>
        <w:rPr>
          <w:spacing w:val="8"/>
          <w:sz w:val="22"/>
        </w:rPr>
        <w:t xml:space="preserve"> </w:t>
      </w:r>
      <w:r>
        <w:rPr>
          <w:sz w:val="22"/>
        </w:rPr>
        <w:t xml:space="preserve">I'm</w:t>
      </w:r>
      <w:r>
        <w:rPr>
          <w:spacing w:val="6"/>
          <w:sz w:val="22"/>
        </w:rPr>
        <w:t xml:space="preserve"> </w:t>
      </w:r>
      <w:r>
        <w:rPr>
          <w:sz w:val="22"/>
        </w:rPr>
        <w:t xml:space="preserve">afraid</w:t>
      </w:r>
      <w:r>
        <w:rPr>
          <w:spacing w:val="6"/>
          <w:sz w:val="22"/>
        </w:rPr>
        <w:t xml:space="preserve"> </w:t>
      </w:r>
      <w:r>
        <w:rPr>
          <w:sz w:val="22"/>
        </w:rPr>
        <w:t xml:space="preserve">I</w:t>
      </w:r>
      <w:r>
        <w:rPr>
          <w:spacing w:val="4"/>
          <w:sz w:val="22"/>
        </w:rPr>
        <w:t xml:space="preserve"> </w:t>
      </w:r>
      <w:r>
        <w:rPr>
          <w:spacing w:val="-4"/>
          <w:sz w:val="22"/>
        </w:rPr>
        <w:t xml:space="preserve">can't</w:t>
      </w:r>
      <w:r/>
    </w:p>
    <w:p>
      <w:pPr>
        <w:pStyle w:val="1699"/>
        <w:numPr>
          <w:ilvl w:val="1"/>
          <w:numId w:val="206"/>
        </w:numPr>
        <w:ind w:left="912" w:right="0" w:hanging="228"/>
        <w:jc w:val="left"/>
        <w:spacing w:before="6" w:after="0" w:line="240" w:lineRule="auto"/>
        <w:tabs>
          <w:tab w:val="left" w:pos="912" w:leader="none"/>
        </w:tabs>
        <w:rPr>
          <w:sz w:val="22"/>
        </w:rPr>
      </w:pPr>
      <w:r>
        <w:rPr>
          <w:sz w:val="22"/>
        </w:rPr>
        <w:t xml:space="preserve">Two</w:t>
      </w:r>
      <w:r>
        <w:rPr>
          <w:spacing w:val="8"/>
          <w:sz w:val="22"/>
        </w:rPr>
        <w:t xml:space="preserve"> </w:t>
      </w:r>
      <w:r>
        <w:rPr>
          <w:sz w:val="22"/>
        </w:rPr>
        <w:t xml:space="preserve">tickets</w:t>
      </w:r>
      <w:r>
        <w:rPr>
          <w:spacing w:val="4"/>
          <w:sz w:val="22"/>
        </w:rPr>
        <w:t xml:space="preserve"> </w:t>
      </w:r>
      <w:r>
        <w:rPr>
          <w:sz w:val="22"/>
        </w:rPr>
        <w:t xml:space="preserve">for</w:t>
      </w:r>
      <w:r>
        <w:rPr>
          <w:spacing w:val="8"/>
          <w:sz w:val="22"/>
        </w:rPr>
        <w:t xml:space="preserve"> </w:t>
      </w:r>
      <w:r>
        <w:rPr>
          <w:sz w:val="22"/>
        </w:rPr>
        <w:t xml:space="preserve">King</w:t>
      </w:r>
      <w:r>
        <w:rPr>
          <w:spacing w:val="3"/>
          <w:sz w:val="22"/>
        </w:rPr>
        <w:t xml:space="preserve"> </w:t>
      </w:r>
      <w:r>
        <w:rPr>
          <w:sz w:val="22"/>
        </w:rPr>
        <w:t xml:space="preserve">Kong</w:t>
      </w:r>
      <w:r>
        <w:rPr>
          <w:spacing w:val="3"/>
          <w:sz w:val="22"/>
        </w:rPr>
        <w:t xml:space="preserve"> </w:t>
      </w:r>
      <w:r>
        <w:rPr>
          <w:sz w:val="22"/>
        </w:rPr>
        <w:t xml:space="preserve">at</w:t>
      </w:r>
      <w:r>
        <w:rPr>
          <w:spacing w:val="11"/>
          <w:sz w:val="22"/>
        </w:rPr>
        <w:t xml:space="preserve"> </w:t>
      </w:r>
      <w:r>
        <w:rPr>
          <w:sz w:val="22"/>
        </w:rPr>
        <w:t xml:space="preserve">6</w:t>
      </w:r>
      <w:r>
        <w:rPr>
          <w:spacing w:val="4"/>
          <w:sz w:val="22"/>
        </w:rPr>
        <w:t xml:space="preserve"> </w:t>
      </w:r>
      <w:r>
        <w:rPr>
          <w:sz w:val="22"/>
        </w:rPr>
        <w:t xml:space="preserve">pm,</w:t>
      </w:r>
      <w:r>
        <w:rPr>
          <w:spacing w:val="2"/>
          <w:sz w:val="22"/>
        </w:rPr>
        <w:t xml:space="preserve"> </w:t>
      </w:r>
      <w:r>
        <w:rPr>
          <w:spacing w:val="-2"/>
          <w:sz w:val="22"/>
        </w:rPr>
        <w:t xml:space="preserve">please.</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I'm</w:t>
      </w:r>
      <w:r>
        <w:rPr>
          <w:spacing w:val="5"/>
          <w:sz w:val="22"/>
        </w:rPr>
        <w:t xml:space="preserve"> </w:t>
      </w:r>
      <w:r>
        <w:rPr>
          <w:sz w:val="22"/>
        </w:rPr>
        <w:t xml:space="preserve">afraid</w:t>
      </w:r>
      <w:r>
        <w:rPr>
          <w:spacing w:val="12"/>
          <w:sz w:val="22"/>
        </w:rPr>
        <w:t xml:space="preserve"> </w:t>
      </w:r>
      <w:r>
        <w:rPr>
          <w:sz w:val="22"/>
        </w:rPr>
        <w:t xml:space="preserve">it's</w:t>
      </w:r>
      <w:r>
        <w:rPr>
          <w:spacing w:val="7"/>
          <w:sz w:val="22"/>
        </w:rPr>
        <w:t xml:space="preserve"> </w:t>
      </w:r>
      <w:r>
        <w:rPr>
          <w:sz w:val="22"/>
        </w:rPr>
        <w:t xml:space="preserve">sold</w:t>
      </w:r>
      <w:r>
        <w:rPr>
          <w:spacing w:val="6"/>
          <w:sz w:val="22"/>
        </w:rPr>
        <w:t xml:space="preserve"> </w:t>
      </w:r>
      <w:r>
        <w:rPr>
          <w:sz w:val="22"/>
        </w:rPr>
        <w:t xml:space="preserve">out</w:t>
      </w:r>
      <w:r>
        <w:rPr>
          <w:spacing w:val="-7"/>
          <w:sz w:val="22"/>
        </w:rPr>
        <w:t xml:space="preserve"> </w:t>
      </w:r>
      <w:r>
        <w:rPr>
          <w:sz w:val="22"/>
        </w:rPr>
        <w:t xml:space="preserve">b. Here</w:t>
      </w:r>
      <w:r>
        <w:rPr>
          <w:spacing w:val="5"/>
          <w:sz w:val="22"/>
        </w:rPr>
        <w:t xml:space="preserve"> </w:t>
      </w:r>
      <w:r>
        <w:rPr>
          <w:sz w:val="22"/>
        </w:rPr>
        <w:t xml:space="preserve">is</w:t>
      </w:r>
      <w:r>
        <w:rPr>
          <w:spacing w:val="12"/>
          <w:sz w:val="22"/>
        </w:rPr>
        <w:t xml:space="preserve"> </w:t>
      </w:r>
      <w:r>
        <w:rPr>
          <w:sz w:val="22"/>
        </w:rPr>
        <w:t xml:space="preserve">your</w:t>
      </w:r>
      <w:r>
        <w:rPr>
          <w:spacing w:val="10"/>
          <w:sz w:val="22"/>
        </w:rPr>
        <w:t xml:space="preserve"> </w:t>
      </w:r>
      <w:r>
        <w:rPr>
          <w:spacing w:val="-2"/>
          <w:sz w:val="22"/>
        </w:rPr>
        <w:t xml:space="preserve">change</w:t>
      </w:r>
      <w:r/>
    </w:p>
    <w:p>
      <w:pPr>
        <w:pStyle w:val="1699"/>
        <w:numPr>
          <w:ilvl w:val="1"/>
          <w:numId w:val="206"/>
        </w:numPr>
        <w:ind w:left="855" w:right="0" w:hanging="171"/>
        <w:jc w:val="left"/>
        <w:spacing w:before="7" w:after="0" w:line="240" w:lineRule="auto"/>
        <w:tabs>
          <w:tab w:val="left" w:pos="855" w:leader="none"/>
        </w:tabs>
        <w:rPr>
          <w:sz w:val="20"/>
        </w:rPr>
      </w:pPr>
      <w:r>
        <w:rPr>
          <w:sz w:val="22"/>
        </w:rPr>
        <w:t xml:space="preserve">Try</w:t>
      </w:r>
      <w:r>
        <w:rPr>
          <w:spacing w:val="-8"/>
          <w:sz w:val="22"/>
        </w:rPr>
        <w:t xml:space="preserve"> </w:t>
      </w:r>
      <w:r>
        <w:rPr>
          <w:sz w:val="22"/>
        </w:rPr>
        <w:t xml:space="preserve">it</w:t>
      </w:r>
      <w:r>
        <w:rPr>
          <w:spacing w:val="4"/>
          <w:sz w:val="22"/>
        </w:rPr>
        <w:t xml:space="preserve"> </w:t>
      </w:r>
      <w:r>
        <w:rPr>
          <w:sz w:val="22"/>
        </w:rPr>
        <w:t xml:space="preserve">on</w:t>
      </w:r>
      <w:r>
        <w:rPr>
          <w:spacing w:val="-2"/>
          <w:sz w:val="22"/>
        </w:rPr>
        <w:t xml:space="preserve"> </w:t>
      </w:r>
      <w:r>
        <w:rPr>
          <w:sz w:val="22"/>
        </w:rPr>
        <w:t xml:space="preserve">and</w:t>
      </w:r>
      <w:r>
        <w:rPr>
          <w:spacing w:val="7"/>
          <w:sz w:val="22"/>
        </w:rPr>
        <w:t xml:space="preserve"> </w:t>
      </w:r>
      <w:r>
        <w:rPr>
          <w:sz w:val="22"/>
        </w:rPr>
        <w:t xml:space="preserve">see</w:t>
      </w:r>
      <w:r>
        <w:rPr>
          <w:spacing w:val="6"/>
          <w:sz w:val="22"/>
        </w:rPr>
        <w:t xml:space="preserve"> </w:t>
      </w:r>
      <w:r>
        <w:rPr>
          <w:sz w:val="22"/>
        </w:rPr>
        <w:t xml:space="preserve">if</w:t>
      </w:r>
      <w:r>
        <w:rPr>
          <w:spacing w:val="6"/>
          <w:sz w:val="22"/>
        </w:rPr>
        <w:t xml:space="preserve"> </w:t>
      </w:r>
      <w:r>
        <w:rPr>
          <w:sz w:val="22"/>
        </w:rPr>
        <w:t xml:space="preserve">it</w:t>
      </w:r>
      <w:r>
        <w:rPr>
          <w:spacing w:val="10"/>
          <w:sz w:val="22"/>
        </w:rPr>
        <w:t xml:space="preserve"> </w:t>
      </w:r>
      <w:r>
        <w:rPr>
          <w:spacing w:val="-4"/>
          <w:sz w:val="22"/>
        </w:rPr>
        <w:t xml:space="preserve">fits.</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OK!</w:t>
      </w:r>
      <w:r>
        <w:rPr>
          <w:spacing w:val="3"/>
          <w:sz w:val="22"/>
        </w:rPr>
        <w:t xml:space="preserve"> </w:t>
      </w:r>
      <w:r>
        <w:rPr>
          <w:sz w:val="22"/>
        </w:rPr>
        <w:t xml:space="preserve">Hang</w:t>
      </w:r>
      <w:r>
        <w:rPr>
          <w:spacing w:val="5"/>
          <w:sz w:val="22"/>
        </w:rPr>
        <w:t xml:space="preserve"> </w:t>
      </w:r>
      <w:r>
        <w:rPr>
          <w:sz w:val="22"/>
        </w:rPr>
        <w:t xml:space="preserve">on</w:t>
      </w:r>
      <w:r>
        <w:rPr>
          <w:spacing w:val="4"/>
          <w:sz w:val="22"/>
        </w:rPr>
        <w:t xml:space="preserve"> </w:t>
      </w:r>
      <w:r>
        <w:rPr>
          <w:sz w:val="22"/>
        </w:rPr>
        <w:t xml:space="preserve">a</w:t>
      </w:r>
      <w:r>
        <w:rPr>
          <w:spacing w:val="8"/>
          <w:sz w:val="22"/>
        </w:rPr>
        <w:t xml:space="preserve"> </w:t>
      </w:r>
      <w:r>
        <w:rPr>
          <w:sz w:val="22"/>
        </w:rPr>
        <w:t xml:space="preserve">second</w:t>
      </w:r>
      <w:r>
        <w:rPr>
          <w:spacing w:val="9"/>
          <w:sz w:val="22"/>
        </w:rPr>
        <w:t xml:space="preserve"> </w:t>
      </w:r>
      <w:r>
        <w:rPr>
          <w:sz w:val="22"/>
        </w:rPr>
        <w:t xml:space="preserve">b.</w:t>
      </w:r>
      <w:r>
        <w:rPr>
          <w:spacing w:val="18"/>
          <w:sz w:val="22"/>
        </w:rPr>
        <w:t xml:space="preserve"> </w:t>
      </w:r>
      <w:r>
        <w:rPr>
          <w:sz w:val="22"/>
        </w:rPr>
        <w:t xml:space="preserve">Really?</w:t>
      </w:r>
      <w:r>
        <w:rPr>
          <w:spacing w:val="7"/>
          <w:sz w:val="22"/>
        </w:rPr>
        <w:t xml:space="preserve"> </w:t>
      </w:r>
      <w:r>
        <w:rPr>
          <w:sz w:val="22"/>
        </w:rPr>
        <w:t xml:space="preserve">Thank</w:t>
      </w:r>
      <w:r>
        <w:rPr>
          <w:spacing w:val="4"/>
          <w:sz w:val="22"/>
        </w:rPr>
        <w:t xml:space="preserve"> </w:t>
      </w:r>
      <w:r>
        <w:rPr>
          <w:sz w:val="22"/>
        </w:rPr>
        <w:t xml:space="preserve">you</w:t>
      </w:r>
      <w:r>
        <w:rPr>
          <w:spacing w:val="10"/>
          <w:sz w:val="22"/>
        </w:rPr>
        <w:t xml:space="preserve"> </w:t>
      </w:r>
      <w:r>
        <w:rPr>
          <w:sz w:val="22"/>
        </w:rPr>
        <w:t xml:space="preserve">very</w:t>
      </w:r>
      <w:r>
        <w:rPr>
          <w:spacing w:val="-6"/>
          <w:sz w:val="22"/>
        </w:rPr>
        <w:t xml:space="preserve"> </w:t>
      </w:r>
      <w:r>
        <w:rPr>
          <w:spacing w:val="-4"/>
          <w:sz w:val="22"/>
        </w:rPr>
        <w:t xml:space="preserve">much.</w:t>
      </w:r>
      <w:r/>
    </w:p>
    <w:p>
      <w:pPr>
        <w:pStyle w:val="1699"/>
        <w:numPr>
          <w:ilvl w:val="1"/>
          <w:numId w:val="206"/>
        </w:numPr>
        <w:ind w:left="912" w:right="0" w:hanging="228"/>
        <w:jc w:val="left"/>
        <w:spacing w:before="6" w:after="0" w:line="240" w:lineRule="auto"/>
        <w:tabs>
          <w:tab w:val="left" w:pos="912" w:leader="none"/>
        </w:tabs>
        <w:rPr>
          <w:sz w:val="22"/>
        </w:rPr>
      </w:pPr>
      <w:r>
        <w:rPr>
          <w:sz w:val="22"/>
        </w:rPr>
        <w:t xml:space="preserve">I</w:t>
      </w:r>
      <w:r>
        <w:rPr>
          <w:spacing w:val="3"/>
          <w:sz w:val="22"/>
        </w:rPr>
        <w:t xml:space="preserve"> </w:t>
      </w:r>
      <w:r>
        <w:rPr>
          <w:sz w:val="22"/>
        </w:rPr>
        <w:t xml:space="preserve">hate</w:t>
      </w:r>
      <w:r>
        <w:rPr>
          <w:spacing w:val="7"/>
          <w:sz w:val="22"/>
        </w:rPr>
        <w:t xml:space="preserve"> </w:t>
      </w:r>
      <w:r>
        <w:rPr>
          <w:sz w:val="22"/>
        </w:rPr>
        <w:t xml:space="preserve">reality shows.</w:t>
      </w:r>
      <w:r>
        <w:rPr>
          <w:spacing w:val="12"/>
          <w:sz w:val="22"/>
        </w:rPr>
        <w:t xml:space="preserve"> </w:t>
      </w:r>
      <w:r>
        <w:rPr>
          <w:sz w:val="22"/>
        </w:rPr>
        <w:t xml:space="preserve">Can't</w:t>
      </w:r>
      <w:r>
        <w:rPr>
          <w:spacing w:val="6"/>
          <w:sz w:val="22"/>
        </w:rPr>
        <w:t xml:space="preserve"> </w:t>
      </w:r>
      <w:r>
        <w:rPr>
          <w:sz w:val="22"/>
        </w:rPr>
        <w:t xml:space="preserve">we</w:t>
      </w:r>
      <w:r>
        <w:rPr>
          <w:spacing w:val="7"/>
          <w:sz w:val="22"/>
        </w:rPr>
        <w:t xml:space="preserve"> </w:t>
      </w:r>
      <w:r>
        <w:rPr>
          <w:sz w:val="22"/>
        </w:rPr>
        <w:t xml:space="preserve">watch</w:t>
      </w:r>
      <w:r>
        <w:rPr>
          <w:spacing w:val="4"/>
          <w:sz w:val="22"/>
        </w:rPr>
        <w:t xml:space="preserve"> </w:t>
      </w:r>
      <w:r>
        <w:rPr>
          <w:sz w:val="22"/>
        </w:rPr>
        <w:t xml:space="preserve">the</w:t>
      </w:r>
      <w:r>
        <w:rPr>
          <w:spacing w:val="3"/>
          <w:sz w:val="22"/>
        </w:rPr>
        <w:t xml:space="preserve"> </w:t>
      </w:r>
      <w:r>
        <w:rPr>
          <w:spacing w:val="-4"/>
          <w:sz w:val="22"/>
        </w:rPr>
        <w:t xml:space="preserve">news?</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I</w:t>
      </w:r>
      <w:r>
        <w:rPr>
          <w:spacing w:val="3"/>
          <w:sz w:val="22"/>
        </w:rPr>
        <w:t xml:space="preserve"> </w:t>
      </w:r>
      <w:r>
        <w:rPr>
          <w:sz w:val="22"/>
        </w:rPr>
        <w:t xml:space="preserve">suppose</w:t>
      </w:r>
      <w:r>
        <w:rPr>
          <w:spacing w:val="6"/>
          <w:sz w:val="22"/>
        </w:rPr>
        <w:t xml:space="preserve"> </w:t>
      </w:r>
      <w:r>
        <w:rPr>
          <w:sz w:val="22"/>
        </w:rPr>
        <w:t xml:space="preserve">so.</w:t>
      </w:r>
      <w:r>
        <w:rPr>
          <w:spacing w:val="2"/>
          <w:sz w:val="22"/>
        </w:rPr>
        <w:t xml:space="preserve"> </w:t>
      </w:r>
      <w:r>
        <w:rPr>
          <w:sz w:val="22"/>
        </w:rPr>
        <w:t xml:space="preserve">b.</w:t>
      </w:r>
      <w:r>
        <w:rPr>
          <w:spacing w:val="7"/>
          <w:sz w:val="22"/>
        </w:rPr>
        <w:t xml:space="preserve"> </w:t>
      </w:r>
      <w:r>
        <w:rPr>
          <w:sz w:val="22"/>
        </w:rPr>
        <w:t xml:space="preserve">Sure,</w:t>
      </w:r>
      <w:r>
        <w:rPr>
          <w:spacing w:val="13"/>
          <w:sz w:val="22"/>
        </w:rPr>
        <w:t xml:space="preserve"> </w:t>
      </w:r>
      <w:r>
        <w:rPr>
          <w:sz w:val="22"/>
        </w:rPr>
        <w:t xml:space="preserve">I</w:t>
      </w:r>
      <w:r>
        <w:rPr>
          <w:spacing w:val="3"/>
          <w:sz w:val="22"/>
        </w:rPr>
        <w:t xml:space="preserve"> </w:t>
      </w:r>
      <w:r>
        <w:rPr>
          <w:sz w:val="22"/>
        </w:rPr>
        <w:t xml:space="preserve">really</w:t>
      </w:r>
      <w:r>
        <w:rPr>
          <w:spacing w:val="-7"/>
          <w:sz w:val="22"/>
        </w:rPr>
        <w:t xml:space="preserve"> </w:t>
      </w:r>
      <w:r>
        <w:rPr>
          <w:sz w:val="22"/>
        </w:rPr>
        <w:t xml:space="preserve">like</w:t>
      </w:r>
      <w:r>
        <w:rPr>
          <w:spacing w:val="7"/>
          <w:sz w:val="22"/>
        </w:rPr>
        <w:t xml:space="preserve"> </w:t>
      </w:r>
      <w:r>
        <w:rPr>
          <w:spacing w:val="-2"/>
          <w:sz w:val="22"/>
        </w:rPr>
        <w:t xml:space="preserve">documentaries</w:t>
      </w:r>
      <w:r/>
    </w:p>
    <w:p>
      <w:pPr>
        <w:pStyle w:val="1699"/>
        <w:numPr>
          <w:ilvl w:val="1"/>
          <w:numId w:val="206"/>
        </w:numPr>
        <w:ind w:left="912" w:right="0" w:hanging="228"/>
        <w:jc w:val="left"/>
        <w:spacing w:before="7" w:after="0" w:line="240" w:lineRule="auto"/>
        <w:tabs>
          <w:tab w:val="left" w:pos="912" w:leader="none"/>
        </w:tabs>
        <w:rPr>
          <w:sz w:val="22"/>
        </w:rPr>
      </w:pPr>
      <w:r>
        <w:rPr>
          <w:sz w:val="22"/>
        </w:rPr>
        <w:t xml:space="preserve">Can</w:t>
      </w:r>
      <w:r>
        <w:rPr>
          <w:spacing w:val="6"/>
          <w:sz w:val="22"/>
        </w:rPr>
        <w:t xml:space="preserve"> </w:t>
      </w:r>
      <w:r>
        <w:rPr>
          <w:sz w:val="22"/>
        </w:rPr>
        <w:t xml:space="preserve">you</w:t>
      </w:r>
      <w:r>
        <w:rPr>
          <w:spacing w:val="11"/>
          <w:sz w:val="22"/>
        </w:rPr>
        <w:t xml:space="preserve"> </w:t>
      </w:r>
      <w:r>
        <w:rPr>
          <w:sz w:val="22"/>
        </w:rPr>
        <w:t xml:space="preserve">help</w:t>
      </w:r>
      <w:r>
        <w:rPr>
          <w:spacing w:val="11"/>
          <w:sz w:val="22"/>
        </w:rPr>
        <w:t xml:space="preserve"> </w:t>
      </w:r>
      <w:r>
        <w:rPr>
          <w:sz w:val="22"/>
        </w:rPr>
        <w:t xml:space="preserve">me</w:t>
      </w:r>
      <w:r>
        <w:rPr>
          <w:spacing w:val="5"/>
          <w:sz w:val="22"/>
        </w:rPr>
        <w:t xml:space="preserve"> </w:t>
      </w:r>
      <w:r>
        <w:rPr>
          <w:sz w:val="22"/>
        </w:rPr>
        <w:t xml:space="preserve">send</w:t>
      </w:r>
      <w:r>
        <w:rPr>
          <w:spacing w:val="6"/>
          <w:sz w:val="22"/>
        </w:rPr>
        <w:t xml:space="preserve"> </w:t>
      </w:r>
      <w:r>
        <w:rPr>
          <w:sz w:val="22"/>
        </w:rPr>
        <w:t xml:space="preserve">an</w:t>
      </w:r>
      <w:r>
        <w:rPr>
          <w:spacing w:val="1"/>
          <w:sz w:val="22"/>
        </w:rPr>
        <w:t xml:space="preserve"> </w:t>
      </w:r>
      <w:r>
        <w:rPr>
          <w:sz w:val="22"/>
        </w:rPr>
        <w:t xml:space="preserve">e-</w:t>
      </w:r>
      <w:r>
        <w:rPr>
          <w:spacing w:val="-4"/>
          <w:sz w:val="22"/>
        </w:rPr>
        <w:t xml:space="preserve">mail?</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No</w:t>
      </w:r>
      <w:r>
        <w:rPr>
          <w:spacing w:val="9"/>
          <w:sz w:val="22"/>
        </w:rPr>
        <w:t xml:space="preserve"> </w:t>
      </w:r>
      <w:r>
        <w:rPr>
          <w:sz w:val="22"/>
        </w:rPr>
        <w:t xml:space="preserve">problem.</w:t>
      </w:r>
      <w:r>
        <w:rPr>
          <w:spacing w:val="9"/>
          <w:sz w:val="22"/>
        </w:rPr>
        <w:t xml:space="preserve"> </w:t>
      </w:r>
      <w:r>
        <w:rPr>
          <w:sz w:val="22"/>
        </w:rPr>
        <w:t xml:space="preserve">First</w:t>
      </w:r>
      <w:r>
        <w:rPr>
          <w:spacing w:val="12"/>
          <w:sz w:val="22"/>
        </w:rPr>
        <w:t xml:space="preserve"> </w:t>
      </w:r>
      <w:r>
        <w:rPr>
          <w:sz w:val="22"/>
        </w:rPr>
        <w:t xml:space="preserve">of</w:t>
      </w:r>
      <w:r>
        <w:rPr>
          <w:spacing w:val="10"/>
          <w:sz w:val="22"/>
        </w:rPr>
        <w:t xml:space="preserve"> </w:t>
      </w:r>
      <w:r>
        <w:rPr>
          <w:sz w:val="22"/>
        </w:rPr>
        <w:t xml:space="preserve">all</w:t>
      </w:r>
      <w:r>
        <w:rPr>
          <w:spacing w:val="7"/>
          <w:sz w:val="22"/>
        </w:rPr>
        <w:t xml:space="preserve"> </w:t>
      </w:r>
      <w:r>
        <w:rPr>
          <w:sz w:val="22"/>
        </w:rPr>
        <w:t xml:space="preserve">turn on</w:t>
      </w:r>
      <w:r>
        <w:rPr>
          <w:spacing w:val="5"/>
          <w:sz w:val="22"/>
        </w:rPr>
        <w:t xml:space="preserve"> </w:t>
      </w:r>
      <w:r>
        <w:rPr>
          <w:sz w:val="22"/>
        </w:rPr>
        <w:t xml:space="preserve">your</w:t>
      </w:r>
      <w:r>
        <w:rPr>
          <w:spacing w:val="9"/>
          <w:sz w:val="22"/>
        </w:rPr>
        <w:t xml:space="preserve"> </w:t>
      </w:r>
      <w:r>
        <w:rPr>
          <w:sz w:val="22"/>
        </w:rPr>
        <w:t xml:space="preserve">computer.</w:t>
      </w:r>
      <w:r>
        <w:rPr>
          <w:spacing w:val="3"/>
          <w:sz w:val="22"/>
        </w:rPr>
        <w:t xml:space="preserve"> </w:t>
      </w:r>
      <w:r>
        <w:rPr>
          <w:sz w:val="22"/>
        </w:rPr>
        <w:t xml:space="preserve">b.</w:t>
      </w:r>
      <w:r>
        <w:rPr>
          <w:spacing w:val="9"/>
          <w:sz w:val="22"/>
        </w:rPr>
        <w:t xml:space="preserve"> </w:t>
      </w:r>
      <w:r>
        <w:rPr>
          <w:sz w:val="22"/>
        </w:rPr>
        <w:t xml:space="preserve">Access</w:t>
      </w:r>
      <w:r>
        <w:rPr>
          <w:spacing w:val="11"/>
          <w:sz w:val="22"/>
        </w:rPr>
        <w:t xml:space="preserve"> </w:t>
      </w:r>
      <w:r>
        <w:rPr>
          <w:sz w:val="22"/>
        </w:rPr>
        <w:t xml:space="preserve">your</w:t>
      </w:r>
      <w:r>
        <w:rPr>
          <w:spacing w:val="9"/>
          <w:sz w:val="22"/>
        </w:rPr>
        <w:t xml:space="preserve"> </w:t>
      </w:r>
      <w:r>
        <w:rPr>
          <w:sz w:val="22"/>
        </w:rPr>
        <w:t xml:space="preserve">e-mail</w:t>
      </w:r>
      <w:r>
        <w:rPr>
          <w:spacing w:val="6"/>
          <w:sz w:val="22"/>
        </w:rPr>
        <w:t xml:space="preserve"> </w:t>
      </w:r>
      <w:r>
        <w:rPr>
          <w:spacing w:val="-2"/>
          <w:sz w:val="22"/>
        </w:rPr>
        <w:t xml:space="preserve">account.</w:t>
      </w:r>
      <w:r/>
    </w:p>
    <w:p>
      <w:pPr>
        <w:pStyle w:val="1699"/>
        <w:numPr>
          <w:ilvl w:val="1"/>
          <w:numId w:val="206"/>
        </w:numPr>
        <w:ind w:left="912" w:right="0" w:hanging="228"/>
        <w:jc w:val="left"/>
        <w:spacing w:before="6" w:after="0" w:line="240" w:lineRule="auto"/>
        <w:tabs>
          <w:tab w:val="left" w:pos="912" w:leader="none"/>
        </w:tabs>
        <w:rPr>
          <w:sz w:val="22"/>
        </w:rPr>
      </w:pPr>
      <w:r>
        <w:rPr>
          <w:sz w:val="22"/>
        </w:rPr>
        <w:t xml:space="preserve">Would</w:t>
      </w:r>
      <w:r>
        <w:rPr>
          <w:spacing w:val="16"/>
          <w:sz w:val="22"/>
        </w:rPr>
        <w:t xml:space="preserve"> </w:t>
      </w:r>
      <w:r>
        <w:rPr>
          <w:sz w:val="22"/>
        </w:rPr>
        <w:t xml:space="preserve">you</w:t>
      </w:r>
      <w:r>
        <w:rPr>
          <w:spacing w:val="6"/>
          <w:sz w:val="22"/>
        </w:rPr>
        <w:t xml:space="preserve"> </w:t>
      </w:r>
      <w:r>
        <w:rPr>
          <w:sz w:val="22"/>
        </w:rPr>
        <w:t xml:space="preserve">like to</w:t>
      </w:r>
      <w:r>
        <w:rPr>
          <w:spacing w:val="6"/>
          <w:sz w:val="22"/>
        </w:rPr>
        <w:t xml:space="preserve"> </w:t>
      </w:r>
      <w:r>
        <w:rPr>
          <w:sz w:val="22"/>
        </w:rPr>
        <w:t xml:space="preserve">go</w:t>
      </w:r>
      <w:r>
        <w:rPr>
          <w:spacing w:val="1"/>
          <w:sz w:val="22"/>
        </w:rPr>
        <w:t xml:space="preserve"> </w:t>
      </w:r>
      <w:r>
        <w:rPr>
          <w:sz w:val="22"/>
        </w:rPr>
        <w:t xml:space="preserve">on</w:t>
      </w:r>
      <w:r>
        <w:rPr>
          <w:spacing w:val="2"/>
          <w:sz w:val="22"/>
        </w:rPr>
        <w:t xml:space="preserve"> </w:t>
      </w:r>
      <w:r>
        <w:rPr>
          <w:sz w:val="22"/>
        </w:rPr>
        <w:t xml:space="preserve">a</w:t>
      </w:r>
      <w:r>
        <w:rPr>
          <w:spacing w:val="4"/>
          <w:sz w:val="22"/>
        </w:rPr>
        <w:t xml:space="preserve"> </w:t>
      </w:r>
      <w:r>
        <w:rPr>
          <w:spacing w:val="-2"/>
          <w:sz w:val="22"/>
        </w:rPr>
        <w:t xml:space="preserve">picnic?</w:t>
      </w:r>
      <w:r/>
    </w:p>
    <w:p>
      <w:pPr>
        <w:jc w:val="left"/>
        <w:spacing w:after="0" w:line="240"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2"/>
          <w:numId w:val="206"/>
        </w:numPr>
        <w:ind w:left="898" w:right="0" w:hanging="214"/>
        <w:jc w:val="left"/>
        <w:spacing w:before="84" w:after="0" w:line="240" w:lineRule="auto"/>
        <w:tabs>
          <w:tab w:val="left" w:pos="898" w:leader="none"/>
        </w:tabs>
        <w:rPr>
          <w:sz w:val="22"/>
        </w:rPr>
      </w:pPr>
      <w:r>
        <w:rPr>
          <w:sz w:val="22"/>
        </w:rPr>
        <w:t xml:space="preserve">That</w:t>
      </w:r>
      <w:r>
        <w:rPr>
          <w:spacing w:val="10"/>
          <w:sz w:val="22"/>
        </w:rPr>
        <w:t xml:space="preserve"> </w:t>
      </w:r>
      <w:r>
        <w:rPr>
          <w:sz w:val="22"/>
        </w:rPr>
        <w:t xml:space="preserve">sounds</w:t>
      </w:r>
      <w:r>
        <w:rPr>
          <w:spacing w:val="3"/>
          <w:sz w:val="22"/>
        </w:rPr>
        <w:t xml:space="preserve"> </w:t>
      </w:r>
      <w:r>
        <w:rPr>
          <w:sz w:val="22"/>
        </w:rPr>
        <w:t xml:space="preserve">great!</w:t>
      </w:r>
      <w:r>
        <w:rPr>
          <w:spacing w:val="-3"/>
          <w:sz w:val="22"/>
        </w:rPr>
        <w:t xml:space="preserve"> </w:t>
      </w:r>
      <w:r>
        <w:rPr>
          <w:sz w:val="22"/>
        </w:rPr>
        <w:t xml:space="preserve">b.</w:t>
      </w:r>
      <w:r>
        <w:rPr>
          <w:spacing w:val="11"/>
          <w:sz w:val="22"/>
        </w:rPr>
        <w:t xml:space="preserve"> </w:t>
      </w:r>
      <w:r>
        <w:rPr>
          <w:sz w:val="22"/>
        </w:rPr>
        <w:t xml:space="preserve">What's</w:t>
      </w:r>
      <w:r>
        <w:rPr>
          <w:spacing w:val="4"/>
          <w:sz w:val="22"/>
        </w:rPr>
        <w:t xml:space="preserve"> </w:t>
      </w:r>
      <w:r>
        <w:rPr>
          <w:sz w:val="22"/>
        </w:rPr>
        <w:t xml:space="preserve">that</w:t>
      </w:r>
      <w:r>
        <w:rPr>
          <w:spacing w:val="10"/>
          <w:sz w:val="22"/>
        </w:rPr>
        <w:t xml:space="preserve"> </w:t>
      </w:r>
      <w:r>
        <w:rPr>
          <w:sz w:val="22"/>
        </w:rPr>
        <w:t xml:space="preserve">all </w:t>
      </w:r>
      <w:r>
        <w:rPr>
          <w:spacing w:val="-2"/>
          <w:sz w:val="22"/>
        </w:rPr>
        <w:t xml:space="preserve">about?</w:t>
      </w:r>
      <w:r/>
    </w:p>
    <w:p>
      <w:pPr>
        <w:pStyle w:val="1699"/>
        <w:numPr>
          <w:ilvl w:val="1"/>
          <w:numId w:val="206"/>
        </w:numPr>
        <w:ind w:left="912" w:right="0" w:hanging="228"/>
        <w:jc w:val="left"/>
        <w:spacing w:before="6" w:after="0" w:line="240" w:lineRule="auto"/>
        <w:tabs>
          <w:tab w:val="left" w:pos="912" w:leader="none"/>
        </w:tabs>
        <w:rPr>
          <w:sz w:val="22"/>
        </w:rPr>
      </w:pPr>
      <w:r>
        <w:rPr>
          <w:sz w:val="22"/>
        </w:rPr>
        <w:t xml:space="preserve">Can</w:t>
      </w:r>
      <w:r>
        <w:rPr>
          <w:spacing w:val="7"/>
          <w:sz w:val="22"/>
        </w:rPr>
        <w:t xml:space="preserve"> </w:t>
      </w:r>
      <w:r>
        <w:rPr>
          <w:sz w:val="22"/>
        </w:rPr>
        <w:t xml:space="preserve">you</w:t>
      </w:r>
      <w:r>
        <w:rPr>
          <w:spacing w:val="14"/>
          <w:sz w:val="22"/>
        </w:rPr>
        <w:t xml:space="preserve"> </w:t>
      </w:r>
      <w:r>
        <w:rPr>
          <w:sz w:val="22"/>
        </w:rPr>
        <w:t xml:space="preserve">send</w:t>
      </w:r>
      <w:r>
        <w:rPr>
          <w:spacing w:val="13"/>
          <w:sz w:val="22"/>
        </w:rPr>
        <w:t xml:space="preserve"> </w:t>
      </w:r>
      <w:r>
        <w:rPr>
          <w:sz w:val="22"/>
        </w:rPr>
        <w:t xml:space="preserve">me</w:t>
      </w:r>
      <w:r>
        <w:rPr>
          <w:spacing w:val="6"/>
          <w:sz w:val="22"/>
        </w:rPr>
        <w:t xml:space="preserve"> </w:t>
      </w:r>
      <w:r>
        <w:rPr>
          <w:sz w:val="22"/>
        </w:rPr>
        <w:t xml:space="preserve">an</w:t>
      </w:r>
      <w:r>
        <w:rPr>
          <w:spacing w:val="3"/>
          <w:sz w:val="22"/>
        </w:rPr>
        <w:t xml:space="preserve"> </w:t>
      </w:r>
      <w:r>
        <w:rPr>
          <w:sz w:val="22"/>
        </w:rPr>
        <w:t xml:space="preserve">e-mail with</w:t>
      </w:r>
      <w:r>
        <w:rPr>
          <w:spacing w:val="-2"/>
          <w:sz w:val="22"/>
        </w:rPr>
        <w:t xml:space="preserve"> </w:t>
      </w:r>
      <w:r>
        <w:rPr>
          <w:sz w:val="22"/>
        </w:rPr>
        <w:t xml:space="preserve">the</w:t>
      </w:r>
      <w:r>
        <w:rPr>
          <w:spacing w:val="6"/>
          <w:sz w:val="22"/>
        </w:rPr>
        <w:t xml:space="preserve"> </w:t>
      </w:r>
      <w:r>
        <w:rPr>
          <w:spacing w:val="-2"/>
          <w:sz w:val="22"/>
        </w:rPr>
        <w:t xml:space="preserve">details?</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That's</w:t>
      </w:r>
      <w:r>
        <w:rPr>
          <w:spacing w:val="3"/>
          <w:sz w:val="22"/>
        </w:rPr>
        <w:t xml:space="preserve"> </w:t>
      </w:r>
      <w:r>
        <w:rPr>
          <w:sz w:val="22"/>
        </w:rPr>
        <w:t xml:space="preserve">fine!</w:t>
      </w:r>
      <w:r>
        <w:rPr>
          <w:spacing w:val="6"/>
          <w:sz w:val="22"/>
        </w:rPr>
        <w:t xml:space="preserve"> </w:t>
      </w:r>
      <w:r>
        <w:rPr>
          <w:sz w:val="22"/>
        </w:rPr>
        <w:t xml:space="preserve">b.</w:t>
      </w:r>
      <w:r>
        <w:rPr>
          <w:spacing w:val="11"/>
          <w:sz w:val="22"/>
        </w:rPr>
        <w:t xml:space="preserve"> </w:t>
      </w:r>
      <w:r>
        <w:rPr>
          <w:spacing w:val="-2"/>
          <w:sz w:val="22"/>
        </w:rPr>
        <w:t xml:space="preserve">Certainly.</w:t>
      </w:r>
      <w:r/>
    </w:p>
    <w:p>
      <w:pPr>
        <w:pStyle w:val="1699"/>
        <w:numPr>
          <w:ilvl w:val="1"/>
          <w:numId w:val="206"/>
        </w:numPr>
        <w:ind w:left="912" w:right="0" w:hanging="228"/>
        <w:jc w:val="left"/>
        <w:spacing w:before="7" w:after="0" w:line="240" w:lineRule="auto"/>
        <w:tabs>
          <w:tab w:val="left" w:pos="912" w:leader="none"/>
        </w:tabs>
        <w:rPr>
          <w:sz w:val="22"/>
        </w:rPr>
      </w:pPr>
      <w:r>
        <w:rPr>
          <w:sz w:val="22"/>
        </w:rPr>
        <w:t xml:space="preserve">I</w:t>
      </w:r>
      <w:r>
        <w:rPr>
          <w:spacing w:val="4"/>
          <w:sz w:val="22"/>
        </w:rPr>
        <w:t xml:space="preserve"> </w:t>
      </w:r>
      <w:r>
        <w:rPr>
          <w:sz w:val="22"/>
        </w:rPr>
        <w:t xml:space="preserve">find</w:t>
      </w:r>
      <w:r>
        <w:rPr>
          <w:spacing w:val="10"/>
          <w:sz w:val="22"/>
        </w:rPr>
        <w:t xml:space="preserve"> </w:t>
      </w:r>
      <w:r>
        <w:rPr>
          <w:sz w:val="22"/>
        </w:rPr>
        <w:t xml:space="preserve">sitting exams</w:t>
      </w:r>
      <w:r>
        <w:rPr>
          <w:spacing w:val="5"/>
          <w:sz w:val="22"/>
        </w:rPr>
        <w:t xml:space="preserve"> </w:t>
      </w:r>
      <w:r>
        <w:rPr>
          <w:sz w:val="22"/>
        </w:rPr>
        <w:t xml:space="preserve">the</w:t>
      </w:r>
      <w:r>
        <w:rPr>
          <w:spacing w:val="3"/>
          <w:sz w:val="22"/>
        </w:rPr>
        <w:t xml:space="preserve"> </w:t>
      </w:r>
      <w:r>
        <w:rPr>
          <w:sz w:val="22"/>
        </w:rPr>
        <w:t xml:space="preserve">most</w:t>
      </w:r>
      <w:r>
        <w:rPr>
          <w:spacing w:val="12"/>
          <w:sz w:val="22"/>
        </w:rPr>
        <w:t xml:space="preserve"> </w:t>
      </w:r>
      <w:r>
        <w:rPr>
          <w:spacing w:val="-2"/>
          <w:sz w:val="22"/>
        </w:rPr>
        <w:t xml:space="preserve">stressful.</w:t>
      </w:r>
      <w:r/>
    </w:p>
    <w:p>
      <w:pPr>
        <w:pStyle w:val="1699"/>
        <w:numPr>
          <w:ilvl w:val="2"/>
          <w:numId w:val="206"/>
        </w:numPr>
        <w:ind w:left="898" w:right="0" w:hanging="214"/>
        <w:jc w:val="left"/>
        <w:spacing w:before="6" w:after="0" w:line="240" w:lineRule="auto"/>
        <w:tabs>
          <w:tab w:val="left" w:pos="898" w:leader="none"/>
        </w:tabs>
        <w:rPr>
          <w:sz w:val="22"/>
        </w:rPr>
      </w:pPr>
      <w:r>
        <w:rPr>
          <w:sz w:val="22"/>
        </w:rPr>
        <w:t xml:space="preserve">Don't</w:t>
      </w:r>
      <w:r>
        <w:rPr>
          <w:spacing w:val="12"/>
          <w:sz w:val="22"/>
        </w:rPr>
        <w:t xml:space="preserve"> </w:t>
      </w:r>
      <w:r>
        <w:rPr>
          <w:sz w:val="22"/>
        </w:rPr>
        <w:t xml:space="preserve">mention! b.</w:t>
      </w:r>
      <w:r>
        <w:rPr>
          <w:spacing w:val="9"/>
          <w:sz w:val="22"/>
        </w:rPr>
        <w:t xml:space="preserve"> </w:t>
      </w:r>
      <w:r>
        <w:rPr>
          <w:sz w:val="22"/>
        </w:rPr>
        <w:t xml:space="preserve">I don't</w:t>
      </w:r>
      <w:r>
        <w:rPr>
          <w:spacing w:val="12"/>
          <w:sz w:val="22"/>
        </w:rPr>
        <w:t xml:space="preserve"> </w:t>
      </w:r>
      <w:r>
        <w:rPr>
          <w:spacing w:val="-2"/>
          <w:sz w:val="22"/>
        </w:rPr>
        <w:t xml:space="preserve">agree!</w:t>
      </w:r>
      <w:r/>
    </w:p>
    <w:p>
      <w:pPr>
        <w:pStyle w:val="1699"/>
        <w:numPr>
          <w:ilvl w:val="0"/>
          <w:numId w:val="206"/>
        </w:numPr>
        <w:ind w:left="932" w:right="0" w:hanging="248"/>
        <w:jc w:val="left"/>
        <w:spacing w:before="6" w:after="0" w:line="240" w:lineRule="auto"/>
        <w:tabs>
          <w:tab w:val="left" w:pos="932" w:leader="none"/>
        </w:tabs>
        <w:rPr>
          <w:i/>
          <w:sz w:val="22"/>
        </w:rPr>
      </w:pPr>
      <w:r>
        <w:rPr>
          <w:i/>
          <w:sz w:val="22"/>
        </w:rPr>
        <w:t xml:space="preserve">Listen</w:t>
      </w:r>
      <w:r>
        <w:rPr>
          <w:i/>
          <w:spacing w:val="7"/>
          <w:sz w:val="22"/>
        </w:rPr>
        <w:t xml:space="preserve"> </w:t>
      </w:r>
      <w:r>
        <w:rPr>
          <w:i/>
          <w:sz w:val="22"/>
        </w:rPr>
        <w:t xml:space="preserve">to</w:t>
      </w:r>
      <w:r>
        <w:rPr>
          <w:i/>
          <w:spacing w:val="12"/>
          <w:sz w:val="22"/>
        </w:rPr>
        <w:t xml:space="preserve"> </w:t>
      </w:r>
      <w:r>
        <w:rPr>
          <w:i/>
          <w:sz w:val="22"/>
        </w:rPr>
        <w:t xml:space="preserve">the</w:t>
      </w:r>
      <w:r>
        <w:rPr>
          <w:i/>
          <w:spacing w:val="5"/>
          <w:sz w:val="22"/>
        </w:rPr>
        <w:t xml:space="preserve"> </w:t>
      </w:r>
      <w:r>
        <w:rPr>
          <w:i/>
          <w:sz w:val="22"/>
        </w:rPr>
        <w:t xml:space="preserve">conversation</w:t>
      </w:r>
      <w:r>
        <w:rPr>
          <w:i/>
          <w:spacing w:val="12"/>
          <w:sz w:val="22"/>
        </w:rPr>
        <w:t xml:space="preserve"> </w:t>
      </w:r>
      <w:r>
        <w:rPr>
          <w:i/>
          <w:sz w:val="22"/>
        </w:rPr>
        <w:t xml:space="preserve">and</w:t>
      </w:r>
      <w:r>
        <w:rPr>
          <w:i/>
          <w:spacing w:val="6"/>
          <w:sz w:val="22"/>
        </w:rPr>
        <w:t xml:space="preserve"> </w:t>
      </w:r>
      <w:r>
        <w:rPr>
          <w:i/>
          <w:sz w:val="22"/>
        </w:rPr>
        <w:t xml:space="preserve">choose</w:t>
      </w:r>
      <w:r>
        <w:rPr>
          <w:i/>
          <w:spacing w:val="9"/>
          <w:sz w:val="22"/>
        </w:rPr>
        <w:t xml:space="preserve"> </w:t>
      </w:r>
      <w:r>
        <w:rPr>
          <w:i/>
          <w:sz w:val="22"/>
        </w:rPr>
        <w:t xml:space="preserve">the</w:t>
      </w:r>
      <w:r>
        <w:rPr>
          <w:i/>
          <w:spacing w:val="6"/>
          <w:sz w:val="22"/>
        </w:rPr>
        <w:t xml:space="preserve"> </w:t>
      </w:r>
      <w:r>
        <w:rPr>
          <w:i/>
          <w:sz w:val="22"/>
        </w:rPr>
        <w:t xml:space="preserve">correct</w:t>
      </w:r>
      <w:r>
        <w:rPr>
          <w:i/>
          <w:spacing w:val="14"/>
          <w:sz w:val="22"/>
        </w:rPr>
        <w:t xml:space="preserve"> </w:t>
      </w:r>
      <w:r>
        <w:rPr>
          <w:i/>
          <w:spacing w:val="-2"/>
          <w:sz w:val="22"/>
        </w:rPr>
        <w:t xml:space="preserve">answer.</w:t>
      </w:r>
      <w:r/>
    </w:p>
    <w:p>
      <w:pPr>
        <w:pStyle w:val="1697"/>
        <w:ind w:left="0" w:firstLine="0"/>
        <w:jc w:val="left"/>
        <w:spacing w:before="17"/>
        <w:rPr>
          <w:i/>
          <w:sz w:val="22"/>
        </w:rPr>
      </w:pPr>
      <w:r>
        <w:rPr>
          <w:i/>
          <w:sz w:val="22"/>
        </w:rPr>
      </w:r>
      <w:r/>
    </w:p>
    <w:p>
      <w:pPr>
        <w:pStyle w:val="1699"/>
        <w:numPr>
          <w:ilvl w:val="1"/>
          <w:numId w:val="206"/>
        </w:numPr>
        <w:ind w:left="4392" w:right="0" w:hanging="224"/>
        <w:jc w:val="left"/>
        <w:spacing w:before="0" w:after="0" w:line="240" w:lineRule="auto"/>
        <w:tabs>
          <w:tab w:val="left" w:pos="4392" w:leader="none"/>
        </w:tabs>
        <w:rPr>
          <w:b/>
          <w:sz w:val="22"/>
        </w:rPr>
      </w:pPr>
      <w:r>
        <w:rPr>
          <w:b/>
          <w:sz w:val="22"/>
        </w:rPr>
        <w:t xml:space="preserve">What</w:t>
      </w:r>
      <w:r>
        <w:rPr>
          <w:b/>
          <w:spacing w:val="11"/>
          <w:sz w:val="22"/>
        </w:rPr>
        <w:t xml:space="preserve"> </w:t>
      </w:r>
      <w:r>
        <w:rPr>
          <w:b/>
          <w:sz w:val="22"/>
        </w:rPr>
        <w:t xml:space="preserve">happened</w:t>
      </w:r>
      <w:r>
        <w:rPr>
          <w:b/>
          <w:spacing w:val="5"/>
          <w:sz w:val="22"/>
        </w:rPr>
        <w:t xml:space="preserve"> </w:t>
      </w:r>
      <w:r>
        <w:rPr>
          <w:b/>
          <w:sz w:val="22"/>
        </w:rPr>
        <w:t xml:space="preserve">to</w:t>
      </w:r>
      <w:r>
        <w:rPr>
          <w:b/>
          <w:spacing w:val="19"/>
          <w:sz w:val="22"/>
        </w:rPr>
        <w:t xml:space="preserve"> </w:t>
      </w:r>
      <w:r>
        <w:rPr>
          <w:b/>
          <w:spacing w:val="-4"/>
          <w:sz w:val="22"/>
        </w:rPr>
        <w:t xml:space="preserve">Max?</w:t>
      </w:r>
      <w:r/>
    </w:p>
    <w:p>
      <w:pPr>
        <w:pStyle w:val="1699"/>
        <w:numPr>
          <w:ilvl w:val="0"/>
          <w:numId w:val="204"/>
        </w:numPr>
        <w:ind w:left="1444" w:right="0" w:hanging="228"/>
        <w:jc w:val="left"/>
        <w:spacing w:before="2" w:after="0" w:line="240" w:lineRule="auto"/>
        <w:tabs>
          <w:tab w:val="left" w:pos="1444" w:leader="none"/>
        </w:tabs>
        <w:rPr>
          <w:i/>
          <w:sz w:val="22"/>
        </w:rPr>
      </w:pPr>
      <w:r>
        <w:rPr>
          <w:i/>
          <w:sz w:val="22"/>
        </w:rPr>
        <w:t xml:space="preserve">Max</w:t>
      </w:r>
      <w:r>
        <w:rPr>
          <w:i/>
          <w:spacing w:val="-3"/>
          <w:sz w:val="22"/>
        </w:rPr>
        <w:t xml:space="preserve"> </w:t>
      </w:r>
      <w:r>
        <w:rPr>
          <w:i/>
          <w:sz w:val="22"/>
        </w:rPr>
        <w:t xml:space="preserve">and</w:t>
      </w:r>
      <w:r>
        <w:rPr>
          <w:i/>
          <w:spacing w:val="5"/>
          <w:sz w:val="22"/>
        </w:rPr>
        <w:t xml:space="preserve"> </w:t>
      </w:r>
      <w:r>
        <w:rPr>
          <w:i/>
          <w:sz w:val="22"/>
        </w:rPr>
        <w:t xml:space="preserve">his</w:t>
      </w:r>
      <w:r>
        <w:rPr>
          <w:i/>
          <w:spacing w:val="5"/>
          <w:sz w:val="22"/>
        </w:rPr>
        <w:t xml:space="preserve"> </w:t>
      </w:r>
      <w:r>
        <w:rPr>
          <w:i/>
          <w:sz w:val="22"/>
        </w:rPr>
        <w:t xml:space="preserve">friends</w:t>
      </w:r>
      <w:r>
        <w:rPr>
          <w:i/>
          <w:spacing w:val="6"/>
          <w:sz w:val="22"/>
        </w:rPr>
        <w:t xml:space="preserve"> </w:t>
      </w:r>
      <w:r>
        <w:rPr>
          <w:i/>
          <w:sz w:val="22"/>
        </w:rPr>
        <w:t xml:space="preserve">found</w:t>
      </w:r>
      <w:r>
        <w:rPr>
          <w:i/>
          <w:spacing w:val="5"/>
          <w:sz w:val="22"/>
        </w:rPr>
        <w:t xml:space="preserve"> </w:t>
      </w:r>
      <w:r>
        <w:rPr>
          <w:i/>
          <w:sz w:val="22"/>
        </w:rPr>
        <w:t xml:space="preserve">a</w:t>
      </w:r>
      <w:r>
        <w:rPr>
          <w:i/>
          <w:spacing w:val="9"/>
          <w:sz w:val="22"/>
        </w:rPr>
        <w:t xml:space="preserve"> </w:t>
      </w:r>
      <w:r>
        <w:rPr>
          <w:i/>
          <w:sz w:val="22"/>
        </w:rPr>
        <w:t xml:space="preserve">snake</w:t>
      </w:r>
      <w:r>
        <w:rPr>
          <w:i/>
          <w:spacing w:val="3"/>
          <w:sz w:val="22"/>
        </w:rPr>
        <w:t xml:space="preserve"> </w:t>
      </w:r>
      <w:r>
        <w:rPr>
          <w:i/>
          <w:sz w:val="22"/>
        </w:rPr>
        <w:t xml:space="preserve">on</w:t>
      </w:r>
      <w:r>
        <w:rPr>
          <w:i/>
          <w:spacing w:val="15"/>
          <w:sz w:val="22"/>
        </w:rPr>
        <w:t xml:space="preserve"> </w:t>
      </w:r>
      <w:r>
        <w:rPr>
          <w:i/>
          <w:sz w:val="22"/>
        </w:rPr>
        <w:t xml:space="preserve">the</w:t>
      </w:r>
      <w:r>
        <w:rPr>
          <w:i/>
          <w:spacing w:val="3"/>
          <w:sz w:val="22"/>
        </w:rPr>
        <w:t xml:space="preserve"> </w:t>
      </w:r>
      <w:r>
        <w:rPr>
          <w:i/>
          <w:sz w:val="22"/>
        </w:rPr>
        <w:t xml:space="preserve">floor</w:t>
      </w:r>
      <w:r>
        <w:rPr>
          <w:i/>
          <w:spacing w:val="6"/>
          <w:sz w:val="22"/>
        </w:rPr>
        <w:t xml:space="preserve"> </w:t>
      </w:r>
      <w:r>
        <w:rPr>
          <w:i/>
          <w:sz w:val="22"/>
        </w:rPr>
        <w:t xml:space="preserve">in</w:t>
      </w:r>
      <w:r>
        <w:rPr>
          <w:i/>
          <w:spacing w:val="9"/>
          <w:sz w:val="22"/>
        </w:rPr>
        <w:t xml:space="preserve"> </w:t>
      </w:r>
      <w:r>
        <w:rPr>
          <w:i/>
          <w:sz w:val="22"/>
        </w:rPr>
        <w:t xml:space="preserve">the</w:t>
      </w:r>
      <w:r>
        <w:rPr>
          <w:i/>
          <w:spacing w:val="3"/>
          <w:sz w:val="22"/>
        </w:rPr>
        <w:t xml:space="preserve"> </w:t>
      </w:r>
      <w:r>
        <w:rPr>
          <w:i/>
          <w:sz w:val="22"/>
        </w:rPr>
        <w:t xml:space="preserve">living</w:t>
      </w:r>
      <w:r>
        <w:rPr>
          <w:i/>
          <w:spacing w:val="10"/>
          <w:sz w:val="22"/>
        </w:rPr>
        <w:t xml:space="preserve"> </w:t>
      </w:r>
      <w:r>
        <w:rPr>
          <w:i/>
          <w:spacing w:val="-2"/>
          <w:sz w:val="22"/>
        </w:rPr>
        <w:t xml:space="preserve">room.</w:t>
      </w:r>
      <w:r/>
    </w:p>
    <w:p>
      <w:pPr>
        <w:pStyle w:val="1699"/>
        <w:numPr>
          <w:ilvl w:val="0"/>
          <w:numId w:val="204"/>
        </w:numPr>
        <w:ind w:left="1444" w:right="0" w:hanging="228"/>
        <w:jc w:val="left"/>
        <w:spacing w:before="6" w:after="0" w:line="240" w:lineRule="auto"/>
        <w:tabs>
          <w:tab w:val="left" w:pos="1444" w:leader="none"/>
        </w:tabs>
        <w:rPr>
          <w:i/>
          <w:sz w:val="22"/>
        </w:rPr>
      </w:pPr>
      <w:r>
        <w:rPr>
          <w:i/>
          <w:sz w:val="22"/>
        </w:rPr>
        <w:t xml:space="preserve">They</w:t>
      </w:r>
      <w:r>
        <w:rPr>
          <w:i/>
          <w:spacing w:val="6"/>
          <w:sz w:val="22"/>
        </w:rPr>
        <w:t xml:space="preserve"> </w:t>
      </w:r>
      <w:r>
        <w:rPr>
          <w:i/>
          <w:sz w:val="22"/>
        </w:rPr>
        <w:t xml:space="preserve">saw</w:t>
      </w:r>
      <w:r>
        <w:rPr>
          <w:i/>
          <w:spacing w:val="5"/>
          <w:sz w:val="22"/>
        </w:rPr>
        <w:t xml:space="preserve"> </w:t>
      </w:r>
      <w:r>
        <w:rPr>
          <w:i/>
          <w:sz w:val="22"/>
        </w:rPr>
        <w:t xml:space="preserve">a</w:t>
      </w:r>
      <w:r>
        <w:rPr>
          <w:i/>
          <w:spacing w:val="5"/>
          <w:sz w:val="22"/>
        </w:rPr>
        <w:t xml:space="preserve"> </w:t>
      </w:r>
      <w:r>
        <w:rPr>
          <w:i/>
          <w:sz w:val="22"/>
        </w:rPr>
        <w:t xml:space="preserve">ghost</w:t>
      </w:r>
      <w:r>
        <w:rPr>
          <w:i/>
          <w:spacing w:val="1"/>
          <w:sz w:val="22"/>
        </w:rPr>
        <w:t xml:space="preserve"> </w:t>
      </w:r>
      <w:r>
        <w:rPr>
          <w:i/>
          <w:sz w:val="22"/>
        </w:rPr>
        <w:t xml:space="preserve">on</w:t>
      </w:r>
      <w:r>
        <w:rPr>
          <w:i/>
          <w:spacing w:val="10"/>
          <w:sz w:val="22"/>
        </w:rPr>
        <w:t xml:space="preserve"> </w:t>
      </w:r>
      <w:r>
        <w:rPr>
          <w:i/>
          <w:sz w:val="22"/>
        </w:rPr>
        <w:t xml:space="preserve">the</w:t>
      </w:r>
      <w:r>
        <w:rPr>
          <w:i/>
          <w:spacing w:val="2"/>
          <w:sz w:val="22"/>
        </w:rPr>
        <w:t xml:space="preserve"> </w:t>
      </w:r>
      <w:r>
        <w:rPr>
          <w:i/>
          <w:sz w:val="22"/>
        </w:rPr>
        <w:t xml:space="preserve">second</w:t>
      </w:r>
      <w:r>
        <w:rPr>
          <w:i/>
          <w:spacing w:val="15"/>
          <w:sz w:val="22"/>
        </w:rPr>
        <w:t xml:space="preserve"> </w:t>
      </w:r>
      <w:r>
        <w:rPr>
          <w:i/>
          <w:spacing w:val="-2"/>
          <w:sz w:val="22"/>
        </w:rPr>
        <w:t xml:space="preserve">floor.</w:t>
      </w:r>
      <w:r/>
    </w:p>
    <w:p>
      <w:pPr>
        <w:pStyle w:val="1699"/>
        <w:numPr>
          <w:ilvl w:val="0"/>
          <w:numId w:val="204"/>
        </w:numPr>
        <w:ind w:left="1429" w:right="0" w:hanging="213"/>
        <w:jc w:val="left"/>
        <w:spacing w:before="6" w:after="0" w:line="240" w:lineRule="auto"/>
        <w:tabs>
          <w:tab w:val="left" w:pos="1429" w:leader="none"/>
        </w:tabs>
        <w:rPr>
          <w:i/>
          <w:sz w:val="22"/>
        </w:rPr>
      </w:pPr>
      <w:r>
        <w:rPr>
          <w:i/>
          <w:sz w:val="22"/>
        </w:rPr>
        <w:t xml:space="preserve">Max</w:t>
      </w:r>
      <w:r>
        <w:rPr>
          <w:i/>
          <w:spacing w:val="4"/>
          <w:sz w:val="22"/>
        </w:rPr>
        <w:t xml:space="preserve"> </w:t>
      </w:r>
      <w:r>
        <w:rPr>
          <w:i/>
          <w:sz w:val="22"/>
        </w:rPr>
        <w:t xml:space="preserve">couldn't</w:t>
      </w:r>
      <w:r>
        <w:rPr>
          <w:i/>
          <w:spacing w:val="5"/>
          <w:sz w:val="22"/>
        </w:rPr>
        <w:t xml:space="preserve"> </w:t>
      </w:r>
      <w:r>
        <w:rPr>
          <w:i/>
          <w:sz w:val="22"/>
        </w:rPr>
        <w:t xml:space="preserve">find</w:t>
      </w:r>
      <w:r>
        <w:rPr>
          <w:i/>
          <w:spacing w:val="7"/>
          <w:sz w:val="22"/>
        </w:rPr>
        <w:t xml:space="preserve"> </w:t>
      </w:r>
      <w:r>
        <w:rPr>
          <w:i/>
          <w:sz w:val="22"/>
        </w:rPr>
        <w:t xml:space="preserve">his</w:t>
      </w:r>
      <w:r>
        <w:rPr>
          <w:i/>
          <w:spacing w:val="3"/>
          <w:sz w:val="22"/>
        </w:rPr>
        <w:t xml:space="preserve"> </w:t>
      </w:r>
      <w:r>
        <w:rPr>
          <w:i/>
          <w:sz w:val="22"/>
        </w:rPr>
        <w:t xml:space="preserve">friend</w:t>
      </w:r>
      <w:r>
        <w:rPr>
          <w:i/>
          <w:spacing w:val="13"/>
          <w:sz w:val="22"/>
        </w:rPr>
        <w:t xml:space="preserve"> </w:t>
      </w:r>
      <w:r>
        <w:rPr>
          <w:i/>
          <w:sz w:val="22"/>
        </w:rPr>
        <w:t xml:space="preserve">who</w:t>
      </w:r>
      <w:r>
        <w:rPr>
          <w:i/>
          <w:spacing w:val="12"/>
          <w:sz w:val="22"/>
        </w:rPr>
        <w:t xml:space="preserve"> </w:t>
      </w:r>
      <w:r>
        <w:rPr>
          <w:i/>
          <w:sz w:val="22"/>
        </w:rPr>
        <w:t xml:space="preserve">vanished</w:t>
      </w:r>
      <w:r>
        <w:rPr>
          <w:i/>
          <w:spacing w:val="7"/>
          <w:sz w:val="22"/>
        </w:rPr>
        <w:t xml:space="preserve"> </w:t>
      </w:r>
      <w:r>
        <w:rPr>
          <w:i/>
          <w:spacing w:val="-2"/>
          <w:sz w:val="22"/>
        </w:rPr>
        <w:t xml:space="preserve">quietly.</w:t>
      </w:r>
      <w:r/>
    </w:p>
    <w:p>
      <w:pPr>
        <w:pStyle w:val="1699"/>
        <w:numPr>
          <w:ilvl w:val="0"/>
          <w:numId w:val="203"/>
        </w:numPr>
        <w:ind w:left="1350" w:right="0" w:hanging="134"/>
        <w:jc w:val="left"/>
        <w:spacing w:before="6" w:after="0" w:line="240" w:lineRule="auto"/>
        <w:tabs>
          <w:tab w:val="left" w:pos="1350" w:leader="none"/>
        </w:tabs>
        <w:rPr>
          <w:sz w:val="22"/>
        </w:rPr>
      </w:pPr>
      <w:r>
        <w:rPr>
          <w:sz w:val="22"/>
        </w:rPr>
        <w:t xml:space="preserve">Hi,</w:t>
      </w:r>
      <w:r>
        <w:rPr>
          <w:spacing w:val="2"/>
          <w:sz w:val="22"/>
        </w:rPr>
        <w:t xml:space="preserve"> </w:t>
      </w:r>
      <w:r>
        <w:rPr>
          <w:spacing w:val="-4"/>
          <w:sz w:val="22"/>
        </w:rPr>
        <w:t xml:space="preserve">Max!</w:t>
      </w:r>
      <w:r/>
    </w:p>
    <w:p>
      <w:pPr>
        <w:pStyle w:val="1699"/>
        <w:numPr>
          <w:ilvl w:val="0"/>
          <w:numId w:val="203"/>
        </w:numPr>
        <w:ind w:left="1350" w:right="0" w:hanging="134"/>
        <w:jc w:val="left"/>
        <w:spacing w:before="11" w:after="0" w:line="240" w:lineRule="auto"/>
        <w:tabs>
          <w:tab w:val="left" w:pos="1350" w:leader="none"/>
        </w:tabs>
        <w:rPr>
          <w:sz w:val="22"/>
        </w:rPr>
      </w:pPr>
      <w:r>
        <w:rPr>
          <w:sz w:val="22"/>
        </w:rPr>
        <w:t xml:space="preserve">Hi,</w:t>
      </w:r>
      <w:r>
        <w:rPr>
          <w:spacing w:val="12"/>
          <w:sz w:val="22"/>
        </w:rPr>
        <w:t xml:space="preserve"> </w:t>
      </w:r>
      <w:r>
        <w:rPr>
          <w:sz w:val="22"/>
        </w:rPr>
        <w:t xml:space="preserve">John!</w:t>
      </w:r>
      <w:r>
        <w:rPr>
          <w:spacing w:val="-2"/>
          <w:sz w:val="22"/>
        </w:rPr>
        <w:t xml:space="preserve"> </w:t>
      </w:r>
      <w:r>
        <w:rPr>
          <w:sz w:val="22"/>
        </w:rPr>
        <w:t xml:space="preserve">You'll never</w:t>
      </w:r>
      <w:r>
        <w:rPr>
          <w:spacing w:val="18"/>
          <w:sz w:val="22"/>
        </w:rPr>
        <w:t xml:space="preserve"> </w:t>
      </w:r>
      <w:r>
        <w:rPr>
          <w:sz w:val="22"/>
        </w:rPr>
        <w:t xml:space="preserve">guess</w:t>
      </w:r>
      <w:r>
        <w:rPr>
          <w:spacing w:val="4"/>
          <w:sz w:val="22"/>
        </w:rPr>
        <w:t xml:space="preserve"> </w:t>
      </w:r>
      <w:r>
        <w:rPr>
          <w:sz w:val="22"/>
        </w:rPr>
        <w:t xml:space="preserve">what</w:t>
      </w:r>
      <w:r>
        <w:rPr>
          <w:spacing w:val="16"/>
          <w:sz w:val="22"/>
        </w:rPr>
        <w:t xml:space="preserve"> </w:t>
      </w:r>
      <w:r>
        <w:rPr>
          <w:sz w:val="22"/>
        </w:rPr>
        <w:t xml:space="preserve">happened</w:t>
      </w:r>
      <w:r>
        <w:rPr>
          <w:spacing w:val="8"/>
          <w:sz w:val="22"/>
        </w:rPr>
        <w:t xml:space="preserve"> </w:t>
      </w:r>
      <w:r>
        <w:rPr>
          <w:sz w:val="22"/>
        </w:rPr>
        <w:t xml:space="preserve">to</w:t>
      </w:r>
      <w:r>
        <w:rPr>
          <w:spacing w:val="3"/>
          <w:sz w:val="22"/>
        </w:rPr>
        <w:t xml:space="preserve"> </w:t>
      </w:r>
      <w:r>
        <w:rPr>
          <w:spacing w:val="-5"/>
          <w:sz w:val="22"/>
        </w:rPr>
        <w:t xml:space="preserve">me.</w:t>
      </w:r>
      <w:r/>
    </w:p>
    <w:p>
      <w:pPr>
        <w:pStyle w:val="1699"/>
        <w:numPr>
          <w:ilvl w:val="0"/>
          <w:numId w:val="203"/>
        </w:numPr>
        <w:ind w:left="1350" w:right="0" w:hanging="134"/>
        <w:jc w:val="left"/>
        <w:spacing w:before="2" w:after="0" w:line="240" w:lineRule="auto"/>
        <w:tabs>
          <w:tab w:val="left" w:pos="1350" w:leader="none"/>
        </w:tabs>
        <w:rPr>
          <w:sz w:val="22"/>
        </w:rPr>
      </w:pPr>
      <w:r>
        <w:rPr>
          <w:sz w:val="22"/>
        </w:rPr>
        <w:t xml:space="preserve">Really?</w:t>
      </w:r>
      <w:r>
        <w:rPr>
          <w:spacing w:val="7"/>
          <w:sz w:val="22"/>
        </w:rPr>
        <w:t xml:space="preserve"> </w:t>
      </w:r>
      <w:r>
        <w:rPr>
          <w:sz w:val="22"/>
        </w:rPr>
        <w:t xml:space="preserve">What</w:t>
      </w:r>
      <w:r>
        <w:rPr>
          <w:spacing w:val="11"/>
          <w:sz w:val="22"/>
        </w:rPr>
        <w:t xml:space="preserve"> </w:t>
      </w:r>
      <w:r>
        <w:rPr>
          <w:sz w:val="22"/>
        </w:rPr>
        <w:t xml:space="preserve">was</w:t>
      </w:r>
      <w:r>
        <w:rPr>
          <w:spacing w:val="4"/>
          <w:sz w:val="22"/>
        </w:rPr>
        <w:t xml:space="preserve"> </w:t>
      </w:r>
      <w:r>
        <w:rPr>
          <w:sz w:val="22"/>
        </w:rPr>
        <w:t xml:space="preserve">going</w:t>
      </w:r>
      <w:r>
        <w:rPr>
          <w:spacing w:val="3"/>
          <w:sz w:val="22"/>
        </w:rPr>
        <w:t xml:space="preserve"> </w:t>
      </w:r>
      <w:r>
        <w:rPr>
          <w:spacing w:val="-5"/>
          <w:sz w:val="22"/>
        </w:rPr>
        <w:t xml:space="preserve">on?</w:t>
      </w:r>
      <w:r/>
    </w:p>
    <w:p>
      <w:pPr>
        <w:pStyle w:val="1699"/>
        <w:numPr>
          <w:ilvl w:val="0"/>
          <w:numId w:val="203"/>
        </w:numPr>
        <w:ind w:left="1350" w:right="0" w:hanging="134"/>
        <w:jc w:val="left"/>
        <w:spacing w:before="11" w:after="0" w:line="240" w:lineRule="auto"/>
        <w:tabs>
          <w:tab w:val="left" w:pos="1350" w:leader="none"/>
        </w:tabs>
        <w:rPr>
          <w:sz w:val="22"/>
        </w:rPr>
      </w:pPr>
      <w:r>
        <w:rPr>
          <w:sz w:val="22"/>
        </w:rPr>
        <w:t xml:space="preserve">My</w:t>
      </w:r>
      <w:r>
        <w:rPr>
          <w:spacing w:val="-6"/>
          <w:sz w:val="22"/>
        </w:rPr>
        <w:t xml:space="preserve"> </w:t>
      </w:r>
      <w:r>
        <w:rPr>
          <w:sz w:val="22"/>
        </w:rPr>
        <w:t xml:space="preserve">friends</w:t>
      </w:r>
      <w:r>
        <w:rPr>
          <w:spacing w:val="5"/>
          <w:sz w:val="22"/>
        </w:rPr>
        <w:t xml:space="preserve"> </w:t>
      </w:r>
      <w:r>
        <w:rPr>
          <w:sz w:val="22"/>
        </w:rPr>
        <w:t xml:space="preserve">and</w:t>
      </w:r>
      <w:r>
        <w:rPr>
          <w:spacing w:val="15"/>
          <w:sz w:val="22"/>
        </w:rPr>
        <w:t xml:space="preserve"> </w:t>
      </w:r>
      <w:r>
        <w:rPr>
          <w:sz w:val="22"/>
        </w:rPr>
        <w:t xml:space="preserve">i</w:t>
      </w:r>
      <w:r>
        <w:rPr>
          <w:spacing w:val="1"/>
          <w:sz w:val="22"/>
        </w:rPr>
        <w:t xml:space="preserve"> </w:t>
      </w:r>
      <w:r>
        <w:rPr>
          <w:sz w:val="22"/>
        </w:rPr>
        <w:t xml:space="preserve">spent</w:t>
      </w:r>
      <w:r>
        <w:rPr>
          <w:spacing w:val="2"/>
          <w:sz w:val="22"/>
        </w:rPr>
        <w:t xml:space="preserve"> </w:t>
      </w:r>
      <w:r>
        <w:rPr>
          <w:sz w:val="22"/>
        </w:rPr>
        <w:t xml:space="preserve">our</w:t>
      </w:r>
      <w:r>
        <w:rPr>
          <w:spacing w:val="9"/>
          <w:sz w:val="22"/>
        </w:rPr>
        <w:t xml:space="preserve"> </w:t>
      </w:r>
      <w:r>
        <w:rPr>
          <w:sz w:val="22"/>
        </w:rPr>
        <w:t xml:space="preserve">last</w:t>
      </w:r>
      <w:r>
        <w:rPr>
          <w:spacing w:val="11"/>
          <w:sz w:val="22"/>
        </w:rPr>
        <w:t xml:space="preserve"> </w:t>
      </w:r>
      <w:r>
        <w:rPr>
          <w:sz w:val="22"/>
        </w:rPr>
        <w:t xml:space="preserve">weekend</w:t>
      </w:r>
      <w:r>
        <w:rPr>
          <w:spacing w:val="10"/>
          <w:sz w:val="22"/>
        </w:rPr>
        <w:t xml:space="preserve"> </w:t>
      </w:r>
      <w:r>
        <w:rPr>
          <w:sz w:val="22"/>
        </w:rPr>
        <w:t xml:space="preserve">in</w:t>
      </w:r>
      <w:r>
        <w:rPr>
          <w:spacing w:val="4"/>
          <w:sz w:val="22"/>
        </w:rPr>
        <w:t xml:space="preserve"> </w:t>
      </w:r>
      <w:r>
        <w:rPr>
          <w:sz w:val="22"/>
        </w:rPr>
        <w:t xml:space="preserve">my</w:t>
      </w:r>
      <w:r>
        <w:rPr>
          <w:spacing w:val="-6"/>
          <w:sz w:val="22"/>
        </w:rPr>
        <w:t xml:space="preserve"> </w:t>
      </w:r>
      <w:r>
        <w:rPr>
          <w:sz w:val="22"/>
        </w:rPr>
        <w:t xml:space="preserve">uncle's</w:t>
      </w:r>
      <w:r>
        <w:rPr>
          <w:spacing w:val="6"/>
          <w:sz w:val="22"/>
        </w:rPr>
        <w:t xml:space="preserve"> </w:t>
      </w:r>
      <w:r>
        <w:rPr>
          <w:sz w:val="22"/>
        </w:rPr>
        <w:t xml:space="preserve">big,</w:t>
      </w:r>
      <w:r>
        <w:rPr>
          <w:spacing w:val="8"/>
          <w:sz w:val="22"/>
        </w:rPr>
        <w:t xml:space="preserve"> </w:t>
      </w:r>
      <w:r>
        <w:rPr>
          <w:sz w:val="22"/>
        </w:rPr>
        <w:t xml:space="preserve">old</w:t>
      </w:r>
      <w:r>
        <w:rPr>
          <w:spacing w:val="10"/>
          <w:sz w:val="22"/>
        </w:rPr>
        <w:t xml:space="preserve"> </w:t>
      </w:r>
      <w:r>
        <w:rPr>
          <w:sz w:val="22"/>
        </w:rPr>
        <w:t xml:space="preserve">house</w:t>
      </w:r>
      <w:r>
        <w:rPr>
          <w:spacing w:val="7"/>
          <w:sz w:val="22"/>
        </w:rPr>
        <w:t xml:space="preserve"> </w:t>
      </w:r>
      <w:r>
        <w:rPr>
          <w:sz w:val="22"/>
        </w:rPr>
        <w:t xml:space="preserve">in</w:t>
      </w:r>
      <w:r>
        <w:rPr>
          <w:spacing w:val="4"/>
          <w:sz w:val="22"/>
        </w:rPr>
        <w:t xml:space="preserve"> </w:t>
      </w:r>
      <w:r>
        <w:rPr>
          <w:sz w:val="22"/>
        </w:rPr>
        <w:t xml:space="preserve">the</w:t>
      </w:r>
      <w:r>
        <w:rPr>
          <w:spacing w:val="3"/>
          <w:sz w:val="22"/>
        </w:rPr>
        <w:t xml:space="preserve"> </w:t>
      </w:r>
      <w:r>
        <w:rPr>
          <w:spacing w:val="-2"/>
          <w:sz w:val="22"/>
        </w:rPr>
        <w:t xml:space="preserve">country.</w:t>
      </w:r>
      <w:r/>
    </w:p>
    <w:p>
      <w:pPr>
        <w:pStyle w:val="1699"/>
        <w:numPr>
          <w:ilvl w:val="0"/>
          <w:numId w:val="203"/>
        </w:numPr>
        <w:ind w:left="1350" w:right="0" w:hanging="134"/>
        <w:jc w:val="left"/>
        <w:spacing w:before="1" w:after="0" w:line="240" w:lineRule="auto"/>
        <w:tabs>
          <w:tab w:val="left" w:pos="1350" w:leader="none"/>
        </w:tabs>
        <w:rPr>
          <w:sz w:val="22"/>
        </w:rPr>
      </w:pPr>
      <w:r>
        <w:rPr>
          <w:sz w:val="22"/>
        </w:rPr>
        <w:t xml:space="preserve">That</w:t>
      </w:r>
      <w:r>
        <w:rPr>
          <w:spacing w:val="9"/>
          <w:sz w:val="22"/>
        </w:rPr>
        <w:t xml:space="preserve"> </w:t>
      </w:r>
      <w:r>
        <w:rPr>
          <w:sz w:val="22"/>
        </w:rPr>
        <w:t xml:space="preserve">sounds</w:t>
      </w:r>
      <w:r>
        <w:rPr>
          <w:spacing w:val="3"/>
          <w:sz w:val="22"/>
        </w:rPr>
        <w:t xml:space="preserve"> </w:t>
      </w:r>
      <w:r>
        <w:rPr>
          <w:sz w:val="22"/>
        </w:rPr>
        <w:t xml:space="preserve">great!</w:t>
      </w:r>
      <w:r>
        <w:rPr>
          <w:spacing w:val="-3"/>
          <w:sz w:val="22"/>
        </w:rPr>
        <w:t xml:space="preserve"> </w:t>
      </w:r>
      <w:r>
        <w:rPr>
          <w:sz w:val="22"/>
        </w:rPr>
        <w:t xml:space="preserve">But</w:t>
      </w:r>
      <w:r>
        <w:rPr>
          <w:spacing w:val="14"/>
          <w:sz w:val="22"/>
        </w:rPr>
        <w:t xml:space="preserve"> </w:t>
      </w:r>
      <w:r>
        <w:rPr>
          <w:sz w:val="22"/>
        </w:rPr>
        <w:t xml:space="preserve">you</w:t>
      </w:r>
      <w:r>
        <w:rPr>
          <w:spacing w:val="13"/>
          <w:sz w:val="22"/>
        </w:rPr>
        <w:t xml:space="preserve"> </w:t>
      </w:r>
      <w:r>
        <w:rPr>
          <w:sz w:val="22"/>
        </w:rPr>
        <w:t xml:space="preserve">look</w:t>
      </w:r>
      <w:r>
        <w:rPr>
          <w:spacing w:val="-2"/>
          <w:sz w:val="22"/>
        </w:rPr>
        <w:t xml:space="preserve"> </w:t>
      </w:r>
      <w:r>
        <w:rPr>
          <w:sz w:val="22"/>
        </w:rPr>
        <w:t xml:space="preserve">a</w:t>
      </w:r>
      <w:r>
        <w:rPr>
          <w:spacing w:val="5"/>
          <w:sz w:val="22"/>
        </w:rPr>
        <w:t xml:space="preserve"> </w:t>
      </w:r>
      <w:r>
        <w:rPr>
          <w:sz w:val="22"/>
        </w:rPr>
        <w:t xml:space="preserve">little</w:t>
      </w:r>
      <w:r>
        <w:rPr>
          <w:spacing w:val="5"/>
          <w:sz w:val="22"/>
        </w:rPr>
        <w:t xml:space="preserve"> </w:t>
      </w:r>
      <w:r>
        <w:rPr>
          <w:spacing w:val="-2"/>
          <w:sz w:val="22"/>
        </w:rPr>
        <w:t xml:space="preserve">upset.</w:t>
      </w:r>
      <w:r/>
    </w:p>
    <w:p>
      <w:pPr>
        <w:pStyle w:val="1699"/>
        <w:numPr>
          <w:ilvl w:val="0"/>
          <w:numId w:val="203"/>
        </w:numPr>
        <w:ind w:left="1350" w:right="0" w:hanging="134"/>
        <w:jc w:val="left"/>
        <w:spacing w:before="11" w:after="0" w:line="240" w:lineRule="auto"/>
        <w:tabs>
          <w:tab w:val="left" w:pos="1350" w:leader="none"/>
        </w:tabs>
        <w:rPr>
          <w:sz w:val="22"/>
        </w:rPr>
      </w:pPr>
      <w:r>
        <w:rPr>
          <w:sz w:val="22"/>
        </w:rPr>
        <w:t xml:space="preserve">I</w:t>
      </w:r>
      <w:r>
        <w:rPr>
          <w:spacing w:val="1"/>
          <w:sz w:val="22"/>
        </w:rPr>
        <w:t xml:space="preserve"> </w:t>
      </w:r>
      <w:r>
        <w:rPr>
          <w:sz w:val="22"/>
        </w:rPr>
        <w:t xml:space="preserve">had</w:t>
      </w:r>
      <w:r>
        <w:rPr>
          <w:spacing w:val="6"/>
          <w:sz w:val="22"/>
        </w:rPr>
        <w:t xml:space="preserve"> </w:t>
      </w:r>
      <w:r>
        <w:rPr>
          <w:sz w:val="22"/>
        </w:rPr>
        <w:t xml:space="preserve">quiet</w:t>
      </w:r>
      <w:r>
        <w:rPr>
          <w:spacing w:val="3"/>
          <w:sz w:val="22"/>
        </w:rPr>
        <w:t xml:space="preserve"> </w:t>
      </w:r>
      <w:r>
        <w:rPr>
          <w:sz w:val="22"/>
        </w:rPr>
        <w:t xml:space="preserve">a</w:t>
      </w:r>
      <w:r>
        <w:rPr>
          <w:spacing w:val="4"/>
          <w:sz w:val="22"/>
        </w:rPr>
        <w:t xml:space="preserve"> </w:t>
      </w:r>
      <w:r>
        <w:rPr>
          <w:spacing w:val="-2"/>
          <w:sz w:val="22"/>
        </w:rPr>
        <w:t xml:space="preserve">shock!</w:t>
      </w:r>
      <w:r/>
    </w:p>
    <w:p>
      <w:pPr>
        <w:pStyle w:val="1699"/>
        <w:numPr>
          <w:ilvl w:val="0"/>
          <w:numId w:val="203"/>
        </w:numPr>
        <w:ind w:left="1350" w:right="0" w:hanging="134"/>
        <w:jc w:val="left"/>
        <w:spacing w:before="2" w:after="0" w:line="240" w:lineRule="auto"/>
        <w:tabs>
          <w:tab w:val="left" w:pos="1350" w:leader="none"/>
        </w:tabs>
        <w:rPr>
          <w:sz w:val="22"/>
        </w:rPr>
      </w:pPr>
      <w:r>
        <w:rPr>
          <w:sz w:val="22"/>
        </w:rPr>
        <w:t xml:space="preserve">Really?</w:t>
      </w:r>
      <w:r>
        <w:rPr>
          <w:spacing w:val="5"/>
          <w:sz w:val="22"/>
        </w:rPr>
        <w:t xml:space="preserve"> </w:t>
      </w:r>
      <w:r>
        <w:rPr>
          <w:spacing w:val="-4"/>
          <w:sz w:val="22"/>
        </w:rPr>
        <w:t xml:space="preserve">Why?</w:t>
      </w:r>
      <w:r/>
    </w:p>
    <w:p>
      <w:pPr>
        <w:pStyle w:val="1699"/>
        <w:numPr>
          <w:ilvl w:val="0"/>
          <w:numId w:val="203"/>
        </w:numPr>
        <w:ind w:left="1350" w:right="0" w:hanging="134"/>
        <w:jc w:val="left"/>
        <w:spacing w:before="11" w:after="0" w:line="240" w:lineRule="auto"/>
        <w:tabs>
          <w:tab w:val="left" w:pos="1350" w:leader="none"/>
        </w:tabs>
        <w:rPr>
          <w:sz w:val="22"/>
        </w:rPr>
      </w:pPr>
      <w:r>
        <w:rPr>
          <w:sz w:val="22"/>
        </w:rPr>
        <w:t xml:space="preserve">We</w:t>
      </w:r>
      <w:r>
        <w:rPr>
          <w:spacing w:val="7"/>
          <w:sz w:val="22"/>
        </w:rPr>
        <w:t xml:space="preserve"> </w:t>
      </w:r>
      <w:r>
        <w:rPr>
          <w:sz w:val="22"/>
        </w:rPr>
        <w:t xml:space="preserve">were</w:t>
      </w:r>
      <w:r>
        <w:rPr>
          <w:spacing w:val="4"/>
          <w:sz w:val="22"/>
        </w:rPr>
        <w:t xml:space="preserve"> </w:t>
      </w:r>
      <w:r>
        <w:rPr>
          <w:sz w:val="22"/>
        </w:rPr>
        <w:t xml:space="preserve">in</w:t>
      </w:r>
      <w:r>
        <w:rPr>
          <w:spacing w:val="1"/>
          <w:sz w:val="22"/>
        </w:rPr>
        <w:t xml:space="preserve"> </w:t>
      </w:r>
      <w:r>
        <w:rPr>
          <w:sz w:val="22"/>
        </w:rPr>
        <w:t xml:space="preserve">the</w:t>
      </w:r>
      <w:r>
        <w:rPr>
          <w:spacing w:val="8"/>
          <w:sz w:val="22"/>
        </w:rPr>
        <w:t xml:space="preserve"> </w:t>
      </w:r>
      <w:r>
        <w:rPr>
          <w:sz w:val="22"/>
        </w:rPr>
        <w:t xml:space="preserve">living room</w:t>
      </w:r>
      <w:r>
        <w:rPr>
          <w:spacing w:val="4"/>
          <w:sz w:val="22"/>
        </w:rPr>
        <w:t xml:space="preserve"> </w:t>
      </w:r>
      <w:r>
        <w:rPr>
          <w:sz w:val="22"/>
        </w:rPr>
        <w:t xml:space="preserve">downstairs</w:t>
      </w:r>
      <w:r>
        <w:rPr>
          <w:spacing w:val="11"/>
          <w:sz w:val="22"/>
        </w:rPr>
        <w:t xml:space="preserve"> </w:t>
      </w:r>
      <w:r>
        <w:rPr>
          <w:sz w:val="22"/>
        </w:rPr>
        <w:t xml:space="preserve">when</w:t>
      </w:r>
      <w:r>
        <w:rPr>
          <w:spacing w:val="5"/>
          <w:sz w:val="22"/>
        </w:rPr>
        <w:t xml:space="preserve"> </w:t>
      </w:r>
      <w:r>
        <w:rPr>
          <w:sz w:val="22"/>
        </w:rPr>
        <w:t xml:space="preserve">we</w:t>
      </w:r>
      <w:r>
        <w:rPr>
          <w:spacing w:val="8"/>
          <w:sz w:val="22"/>
        </w:rPr>
        <w:t xml:space="preserve"> </w:t>
      </w:r>
      <w:r>
        <w:rPr>
          <w:sz w:val="22"/>
        </w:rPr>
        <w:t xml:space="preserve">heard</w:t>
      </w:r>
      <w:r>
        <w:rPr>
          <w:spacing w:val="16"/>
          <w:sz w:val="22"/>
        </w:rPr>
        <w:t xml:space="preserve"> </w:t>
      </w:r>
      <w:r>
        <w:rPr>
          <w:sz w:val="22"/>
        </w:rPr>
        <w:t xml:space="preserve">a</w:t>
      </w:r>
      <w:r>
        <w:rPr>
          <w:spacing w:val="3"/>
          <w:sz w:val="22"/>
        </w:rPr>
        <w:t xml:space="preserve"> </w:t>
      </w:r>
      <w:r>
        <w:rPr>
          <w:sz w:val="22"/>
        </w:rPr>
        <w:t xml:space="preserve">loud</w:t>
      </w:r>
      <w:r>
        <w:rPr>
          <w:spacing w:val="10"/>
          <w:sz w:val="22"/>
        </w:rPr>
        <w:t xml:space="preserve"> </w:t>
      </w:r>
      <w:r>
        <w:rPr>
          <w:sz w:val="22"/>
        </w:rPr>
        <w:t xml:space="preserve">noise</w:t>
      </w:r>
      <w:r>
        <w:rPr>
          <w:spacing w:val="8"/>
          <w:sz w:val="22"/>
        </w:rPr>
        <w:t xml:space="preserve"> </w:t>
      </w:r>
      <w:r>
        <w:rPr>
          <w:sz w:val="22"/>
        </w:rPr>
        <w:t xml:space="preserve">from</w:t>
      </w:r>
      <w:r>
        <w:rPr>
          <w:spacing w:val="4"/>
          <w:sz w:val="22"/>
        </w:rPr>
        <w:t xml:space="preserve"> </w:t>
      </w:r>
      <w:r>
        <w:rPr>
          <w:sz w:val="22"/>
        </w:rPr>
        <w:t xml:space="preserve">the</w:t>
      </w:r>
      <w:r>
        <w:rPr>
          <w:spacing w:val="8"/>
          <w:sz w:val="22"/>
        </w:rPr>
        <w:t xml:space="preserve"> </w:t>
      </w:r>
      <w:r>
        <w:rPr>
          <w:sz w:val="22"/>
        </w:rPr>
        <w:t xml:space="preserve">second</w:t>
      </w:r>
      <w:r>
        <w:rPr>
          <w:spacing w:val="10"/>
          <w:sz w:val="22"/>
        </w:rPr>
        <w:t xml:space="preserve"> </w:t>
      </w:r>
      <w:r>
        <w:rPr>
          <w:spacing w:val="-2"/>
          <w:sz w:val="22"/>
        </w:rPr>
        <w:t xml:space="preserve">floor.</w:t>
      </w:r>
      <w:r/>
    </w:p>
    <w:p>
      <w:pPr>
        <w:pStyle w:val="1699"/>
        <w:numPr>
          <w:ilvl w:val="0"/>
          <w:numId w:val="203"/>
        </w:numPr>
        <w:ind w:left="1350" w:right="0" w:hanging="134"/>
        <w:jc w:val="left"/>
        <w:spacing w:before="1" w:after="0" w:line="240" w:lineRule="auto"/>
        <w:tabs>
          <w:tab w:val="left" w:pos="1350" w:leader="none"/>
        </w:tabs>
        <w:rPr>
          <w:sz w:val="22"/>
        </w:rPr>
      </w:pPr>
      <w:r>
        <w:rPr>
          <w:sz w:val="22"/>
        </w:rPr>
        <w:t xml:space="preserve">What</w:t>
      </w:r>
      <w:r>
        <w:rPr>
          <w:spacing w:val="10"/>
          <w:sz w:val="22"/>
        </w:rPr>
        <w:t xml:space="preserve"> </w:t>
      </w:r>
      <w:r>
        <w:rPr>
          <w:sz w:val="22"/>
        </w:rPr>
        <w:t xml:space="preserve">on</w:t>
      </w:r>
      <w:r>
        <w:rPr>
          <w:spacing w:val="3"/>
          <w:sz w:val="22"/>
        </w:rPr>
        <w:t xml:space="preserve"> </w:t>
      </w:r>
      <w:r>
        <w:rPr>
          <w:sz w:val="22"/>
        </w:rPr>
        <w:t xml:space="preserve">earth</w:t>
      </w:r>
      <w:r>
        <w:rPr>
          <w:spacing w:val="4"/>
          <w:sz w:val="22"/>
        </w:rPr>
        <w:t xml:space="preserve"> </w:t>
      </w:r>
      <w:r>
        <w:rPr>
          <w:sz w:val="22"/>
        </w:rPr>
        <w:t xml:space="preserve">was</w:t>
      </w:r>
      <w:r>
        <w:rPr>
          <w:spacing w:val="4"/>
          <w:sz w:val="22"/>
        </w:rPr>
        <w:t xml:space="preserve"> </w:t>
      </w:r>
      <w:r>
        <w:rPr>
          <w:spacing w:val="-5"/>
          <w:sz w:val="22"/>
        </w:rPr>
        <w:t xml:space="preserve">it?</w:t>
      </w:r>
      <w:r/>
    </w:p>
    <w:p>
      <w:pPr>
        <w:pStyle w:val="1699"/>
        <w:numPr>
          <w:ilvl w:val="0"/>
          <w:numId w:val="203"/>
        </w:numPr>
        <w:ind w:left="684" w:right="1511" w:firstLine="532"/>
        <w:jc w:val="left"/>
        <w:spacing w:before="11" w:after="0" w:line="244" w:lineRule="auto"/>
        <w:tabs>
          <w:tab w:val="left" w:pos="1350" w:leader="none"/>
        </w:tabs>
        <w:rPr>
          <w:sz w:val="22"/>
        </w:rPr>
      </w:pPr>
      <w:r>
        <w:rPr>
          <w:sz w:val="22"/>
        </w:rPr>
        <w:t xml:space="preserve">When we went upstairs we saw a long orange snake with black stripes on the floor and started shouting and screaming.</w:t>
      </w:r>
      <w:r/>
    </w:p>
    <w:p>
      <w:pPr>
        <w:pStyle w:val="1699"/>
        <w:numPr>
          <w:ilvl w:val="0"/>
          <w:numId w:val="203"/>
        </w:numPr>
        <w:ind w:left="1350" w:right="0" w:hanging="134"/>
        <w:jc w:val="left"/>
        <w:spacing w:before="2" w:after="0" w:line="240" w:lineRule="auto"/>
        <w:tabs>
          <w:tab w:val="left" w:pos="1350" w:leader="none"/>
        </w:tabs>
        <w:rPr>
          <w:sz w:val="22"/>
        </w:rPr>
      </w:pPr>
      <w:r>
        <w:rPr>
          <w:sz w:val="22"/>
        </w:rPr>
        <w:t xml:space="preserve">Oh</w:t>
      </w:r>
      <w:r>
        <w:rPr>
          <w:spacing w:val="4"/>
          <w:sz w:val="22"/>
        </w:rPr>
        <w:t xml:space="preserve"> </w:t>
      </w:r>
      <w:r>
        <w:rPr>
          <w:sz w:val="22"/>
        </w:rPr>
        <w:t xml:space="preserve">dear!</w:t>
      </w:r>
      <w:r>
        <w:rPr>
          <w:spacing w:val="5"/>
          <w:sz w:val="22"/>
        </w:rPr>
        <w:t xml:space="preserve"> </w:t>
      </w:r>
      <w:r>
        <w:rPr>
          <w:sz w:val="22"/>
        </w:rPr>
        <w:t xml:space="preserve">Was</w:t>
      </w:r>
      <w:r>
        <w:rPr>
          <w:spacing w:val="7"/>
          <w:sz w:val="22"/>
        </w:rPr>
        <w:t xml:space="preserve"> </w:t>
      </w:r>
      <w:r>
        <w:rPr>
          <w:sz w:val="22"/>
        </w:rPr>
        <w:t xml:space="preserve">anyone</w:t>
      </w:r>
      <w:r>
        <w:rPr>
          <w:spacing w:val="8"/>
          <w:sz w:val="22"/>
        </w:rPr>
        <w:t xml:space="preserve"> </w:t>
      </w:r>
      <w:r>
        <w:rPr>
          <w:spacing w:val="-4"/>
          <w:sz w:val="22"/>
        </w:rPr>
        <w:t xml:space="preserve">hurt?</w:t>
      </w:r>
      <w:r/>
    </w:p>
    <w:p>
      <w:pPr>
        <w:pStyle w:val="1699"/>
        <w:numPr>
          <w:ilvl w:val="0"/>
          <w:numId w:val="203"/>
        </w:numPr>
        <w:ind w:left="1350" w:right="0" w:hanging="134"/>
        <w:jc w:val="left"/>
        <w:spacing w:before="7" w:after="0" w:line="240" w:lineRule="auto"/>
        <w:tabs>
          <w:tab w:val="left" w:pos="1350" w:leader="none"/>
        </w:tabs>
        <w:rPr>
          <w:sz w:val="22"/>
        </w:rPr>
      </w:pPr>
      <w:r>
        <w:rPr>
          <w:sz w:val="22"/>
        </w:rPr>
        <w:t xml:space="preserve">No!</w:t>
      </w:r>
      <w:r>
        <w:rPr>
          <w:spacing w:val="4"/>
          <w:sz w:val="22"/>
        </w:rPr>
        <w:t xml:space="preserve"> </w:t>
      </w:r>
      <w:r>
        <w:rPr>
          <w:sz w:val="22"/>
        </w:rPr>
        <w:t xml:space="preserve">My</w:t>
      </w:r>
      <w:r>
        <w:rPr>
          <w:spacing w:val="-5"/>
          <w:sz w:val="22"/>
        </w:rPr>
        <w:t xml:space="preserve"> </w:t>
      </w:r>
      <w:r>
        <w:rPr>
          <w:sz w:val="22"/>
        </w:rPr>
        <w:t xml:space="preserve">uncle</w:t>
      </w:r>
      <w:r>
        <w:rPr>
          <w:spacing w:val="3"/>
          <w:sz w:val="22"/>
        </w:rPr>
        <w:t xml:space="preserve"> </w:t>
      </w:r>
      <w:r>
        <w:rPr>
          <w:sz w:val="22"/>
        </w:rPr>
        <w:t xml:space="preserve">caught</w:t>
      </w:r>
      <w:r>
        <w:rPr>
          <w:spacing w:val="18"/>
          <w:sz w:val="22"/>
        </w:rPr>
        <w:t xml:space="preserve"> </w:t>
      </w:r>
      <w:r>
        <w:rPr>
          <w:sz w:val="22"/>
        </w:rPr>
        <w:t xml:space="preserve">it</w:t>
      </w:r>
      <w:r>
        <w:rPr>
          <w:spacing w:val="6"/>
          <w:sz w:val="22"/>
        </w:rPr>
        <w:t xml:space="preserve"> </w:t>
      </w:r>
      <w:r>
        <w:rPr>
          <w:spacing w:val="-2"/>
          <w:sz w:val="22"/>
        </w:rPr>
        <w:t xml:space="preserve">quickly.</w:t>
      </w:r>
      <w:r/>
    </w:p>
    <w:p>
      <w:pPr>
        <w:pStyle w:val="1699"/>
        <w:numPr>
          <w:ilvl w:val="0"/>
          <w:numId w:val="203"/>
        </w:numPr>
        <w:ind w:left="1350" w:right="0" w:hanging="134"/>
        <w:jc w:val="left"/>
        <w:spacing w:before="6" w:after="0" w:line="240" w:lineRule="auto"/>
        <w:tabs>
          <w:tab w:val="left" w:pos="1350" w:leader="none"/>
        </w:tabs>
        <w:rPr>
          <w:sz w:val="22"/>
        </w:rPr>
      </w:pPr>
      <w:r>
        <w:rPr>
          <w:sz w:val="22"/>
        </w:rPr>
        <w:t xml:space="preserve">Oh</w:t>
      </w:r>
      <w:r>
        <w:rPr>
          <w:spacing w:val="4"/>
          <w:sz w:val="22"/>
        </w:rPr>
        <w:t xml:space="preserve"> </w:t>
      </w:r>
      <w:r>
        <w:rPr>
          <w:sz w:val="22"/>
        </w:rPr>
        <w:t xml:space="preserve">my</w:t>
      </w:r>
      <w:r>
        <w:rPr>
          <w:spacing w:val="1"/>
          <w:sz w:val="22"/>
        </w:rPr>
        <w:t xml:space="preserve"> </w:t>
      </w:r>
      <w:r>
        <w:rPr>
          <w:sz w:val="22"/>
        </w:rPr>
        <w:t xml:space="preserve">goodness!</w:t>
      </w:r>
      <w:r>
        <w:rPr>
          <w:spacing w:val="-1"/>
          <w:sz w:val="22"/>
        </w:rPr>
        <w:t xml:space="preserve"> </w:t>
      </w:r>
      <w:r>
        <w:rPr>
          <w:sz w:val="22"/>
        </w:rPr>
        <w:t xml:space="preserve">You</w:t>
      </w:r>
      <w:r>
        <w:rPr>
          <w:spacing w:val="10"/>
          <w:sz w:val="22"/>
        </w:rPr>
        <w:t xml:space="preserve"> </w:t>
      </w:r>
      <w:r>
        <w:rPr>
          <w:sz w:val="22"/>
        </w:rPr>
        <w:t xml:space="preserve">don't</w:t>
      </w:r>
      <w:r>
        <w:rPr>
          <w:spacing w:val="13"/>
          <w:sz w:val="22"/>
        </w:rPr>
        <w:t xml:space="preserve"> </w:t>
      </w:r>
      <w:r>
        <w:rPr>
          <w:sz w:val="22"/>
        </w:rPr>
        <w:t xml:space="preserve">see</w:t>
      </w:r>
      <w:r>
        <w:rPr>
          <w:spacing w:val="8"/>
          <w:sz w:val="22"/>
        </w:rPr>
        <w:t xml:space="preserve"> </w:t>
      </w:r>
      <w:r>
        <w:rPr>
          <w:sz w:val="22"/>
        </w:rPr>
        <w:t xml:space="preserve">that</w:t>
      </w:r>
      <w:r>
        <w:rPr>
          <w:spacing w:val="12"/>
          <w:sz w:val="22"/>
        </w:rPr>
        <w:t xml:space="preserve"> </w:t>
      </w:r>
      <w:r>
        <w:rPr>
          <w:sz w:val="22"/>
        </w:rPr>
        <w:t xml:space="preserve">every</w:t>
      </w:r>
      <w:r>
        <w:rPr>
          <w:spacing w:val="-5"/>
          <w:sz w:val="22"/>
        </w:rPr>
        <w:t xml:space="preserve"> </w:t>
      </w:r>
      <w:r>
        <w:rPr>
          <w:sz w:val="22"/>
        </w:rPr>
        <w:t xml:space="preserve">day,</w:t>
      </w:r>
      <w:r>
        <w:rPr>
          <w:spacing w:val="14"/>
          <w:sz w:val="22"/>
        </w:rPr>
        <w:t xml:space="preserve"> </w:t>
      </w:r>
      <w:r>
        <w:rPr>
          <w:sz w:val="22"/>
        </w:rPr>
        <w:t xml:space="preserve">do</w:t>
      </w:r>
      <w:r>
        <w:rPr>
          <w:spacing w:val="15"/>
          <w:sz w:val="22"/>
        </w:rPr>
        <w:t xml:space="preserve"> </w:t>
      </w:r>
      <w:r>
        <w:rPr>
          <w:spacing w:val="-4"/>
          <w:sz w:val="22"/>
        </w:rPr>
        <w:t xml:space="preserve">you?</w:t>
      </w:r>
      <w:r/>
    </w:p>
    <w:p>
      <w:pPr>
        <w:pStyle w:val="1699"/>
        <w:numPr>
          <w:ilvl w:val="0"/>
          <w:numId w:val="203"/>
        </w:numPr>
        <w:ind w:left="1350" w:right="0" w:hanging="134"/>
        <w:jc w:val="left"/>
        <w:spacing w:before="6" w:after="0" w:line="240" w:lineRule="auto"/>
        <w:tabs>
          <w:tab w:val="left" w:pos="1350" w:leader="none"/>
        </w:tabs>
        <w:rPr>
          <w:sz w:val="22"/>
        </w:rPr>
      </w:pPr>
      <w:r>
        <w:rPr>
          <w:sz w:val="22"/>
        </w:rPr>
        <w:t xml:space="preserve">No,</w:t>
      </w:r>
      <w:r>
        <w:rPr>
          <w:spacing w:val="10"/>
          <w:sz w:val="22"/>
        </w:rPr>
        <w:t xml:space="preserve"> </w:t>
      </w:r>
      <w:r>
        <w:rPr>
          <w:sz w:val="22"/>
        </w:rPr>
        <w:t xml:space="preserve">certainly</w:t>
      </w:r>
      <w:r>
        <w:rPr>
          <w:spacing w:val="1"/>
          <w:sz w:val="22"/>
        </w:rPr>
        <w:t xml:space="preserve"> </w:t>
      </w:r>
      <w:r>
        <w:rPr>
          <w:spacing w:val="-2"/>
          <w:sz w:val="22"/>
        </w:rPr>
        <w:t xml:space="preserve">don't!</w:t>
      </w:r>
      <w:r/>
    </w:p>
    <w:p>
      <w:pPr>
        <w:pStyle w:val="1699"/>
        <w:numPr>
          <w:ilvl w:val="1"/>
          <w:numId w:val="206"/>
        </w:numPr>
        <w:ind w:left="908" w:right="0" w:hanging="224"/>
        <w:jc w:val="left"/>
        <w:spacing w:before="11" w:after="0" w:line="240" w:lineRule="auto"/>
        <w:tabs>
          <w:tab w:val="left" w:pos="908" w:leader="none"/>
        </w:tabs>
        <w:rPr>
          <w:b/>
          <w:sz w:val="22"/>
        </w:rPr>
      </w:pPr>
      <w:r>
        <w:rPr>
          <w:b/>
          <w:sz w:val="22"/>
        </w:rPr>
        <w:t xml:space="preserve">What</w:t>
      </w:r>
      <w:r>
        <w:rPr>
          <w:b/>
          <w:spacing w:val="11"/>
          <w:sz w:val="22"/>
        </w:rPr>
        <w:t xml:space="preserve"> </w:t>
      </w:r>
      <w:r>
        <w:rPr>
          <w:b/>
          <w:sz w:val="22"/>
        </w:rPr>
        <w:t xml:space="preserve">Eco-club</w:t>
      </w:r>
      <w:r>
        <w:rPr>
          <w:b/>
          <w:spacing w:val="9"/>
          <w:sz w:val="22"/>
        </w:rPr>
        <w:t xml:space="preserve"> </w:t>
      </w:r>
      <w:r>
        <w:rPr>
          <w:b/>
          <w:sz w:val="22"/>
        </w:rPr>
        <w:t xml:space="preserve">has</w:t>
      </w:r>
      <w:r>
        <w:rPr>
          <w:b/>
          <w:spacing w:val="8"/>
          <w:sz w:val="22"/>
        </w:rPr>
        <w:t xml:space="preserve"> </w:t>
      </w:r>
      <w:r>
        <w:rPr>
          <w:b/>
          <w:sz w:val="22"/>
        </w:rPr>
        <w:t xml:space="preserve">she</w:t>
      </w:r>
      <w:r>
        <w:rPr>
          <w:b/>
          <w:spacing w:val="10"/>
          <w:sz w:val="22"/>
        </w:rPr>
        <w:t xml:space="preserve"> </w:t>
      </w:r>
      <w:r>
        <w:rPr>
          <w:b/>
          <w:spacing w:val="-2"/>
          <w:sz w:val="22"/>
        </w:rPr>
        <w:t xml:space="preserve">joined?</w:t>
      </w:r>
      <w:r/>
    </w:p>
    <w:p>
      <w:pPr>
        <w:pStyle w:val="1699"/>
        <w:numPr>
          <w:ilvl w:val="2"/>
          <w:numId w:val="206"/>
        </w:numPr>
        <w:ind w:left="912" w:right="0" w:hanging="228"/>
        <w:jc w:val="left"/>
        <w:spacing w:before="2" w:after="0" w:line="240" w:lineRule="auto"/>
        <w:tabs>
          <w:tab w:val="left" w:pos="912" w:leader="none"/>
        </w:tabs>
        <w:rPr>
          <w:i/>
          <w:sz w:val="22"/>
        </w:rPr>
      </w:pPr>
      <w:r>
        <w:rPr>
          <w:i/>
          <w:sz w:val="22"/>
        </w:rPr>
        <w:t xml:space="preserve">Volunteers</w:t>
      </w:r>
      <w:r>
        <w:rPr>
          <w:i/>
          <w:spacing w:val="8"/>
          <w:sz w:val="22"/>
        </w:rPr>
        <w:t xml:space="preserve"> </w:t>
      </w:r>
      <w:r>
        <w:rPr>
          <w:i/>
          <w:sz w:val="22"/>
        </w:rPr>
        <w:t xml:space="preserve">club</w:t>
      </w:r>
      <w:r>
        <w:rPr>
          <w:i/>
          <w:spacing w:val="13"/>
          <w:sz w:val="22"/>
        </w:rPr>
        <w:t xml:space="preserve"> </w:t>
      </w:r>
      <w:r>
        <w:rPr>
          <w:i/>
          <w:sz w:val="22"/>
        </w:rPr>
        <w:t xml:space="preserve">b.</w:t>
      </w:r>
      <w:r>
        <w:rPr>
          <w:i/>
          <w:spacing w:val="6"/>
          <w:sz w:val="22"/>
        </w:rPr>
        <w:t xml:space="preserve"> </w:t>
      </w:r>
      <w:r>
        <w:rPr>
          <w:i/>
          <w:sz w:val="22"/>
        </w:rPr>
        <w:t xml:space="preserve">Eco-helpers</w:t>
      </w:r>
      <w:r>
        <w:rPr>
          <w:i/>
          <w:spacing w:val="9"/>
          <w:sz w:val="22"/>
        </w:rPr>
        <w:t xml:space="preserve"> </w:t>
      </w:r>
      <w:r>
        <w:rPr>
          <w:i/>
          <w:spacing w:val="-4"/>
          <w:sz w:val="22"/>
        </w:rPr>
        <w:t xml:space="preserve">club</w:t>
      </w:r>
      <w:r/>
    </w:p>
    <w:p>
      <w:pPr>
        <w:ind w:left="2892" w:right="0" w:firstLine="0"/>
        <w:jc w:val="left"/>
        <w:spacing w:before="11"/>
        <w:rPr>
          <w:b/>
          <w:sz w:val="22"/>
        </w:rPr>
      </w:pPr>
      <w:r>
        <w:rPr>
          <w:b/>
          <w:sz w:val="22"/>
        </w:rPr>
        <w:t xml:space="preserve">What</w:t>
      </w:r>
      <w:r>
        <w:rPr>
          <w:b/>
          <w:spacing w:val="14"/>
          <w:sz w:val="22"/>
        </w:rPr>
        <w:t xml:space="preserve"> </w:t>
      </w:r>
      <w:r>
        <w:rPr>
          <w:b/>
          <w:sz w:val="22"/>
        </w:rPr>
        <w:t xml:space="preserve">has</w:t>
      </w:r>
      <w:r>
        <w:rPr>
          <w:b/>
          <w:spacing w:val="5"/>
          <w:sz w:val="22"/>
        </w:rPr>
        <w:t xml:space="preserve"> </w:t>
      </w:r>
      <w:r>
        <w:rPr>
          <w:b/>
          <w:sz w:val="22"/>
        </w:rPr>
        <w:t xml:space="preserve">she</w:t>
      </w:r>
      <w:r>
        <w:rPr>
          <w:b/>
          <w:spacing w:val="3"/>
          <w:sz w:val="22"/>
        </w:rPr>
        <w:t xml:space="preserve"> </w:t>
      </w:r>
      <w:r>
        <w:rPr>
          <w:b/>
          <w:sz w:val="22"/>
        </w:rPr>
        <w:t xml:space="preserve">been</w:t>
      </w:r>
      <w:r>
        <w:rPr>
          <w:b/>
          <w:spacing w:val="12"/>
          <w:sz w:val="22"/>
        </w:rPr>
        <w:t xml:space="preserve"> </w:t>
      </w:r>
      <w:r>
        <w:rPr>
          <w:b/>
          <w:sz w:val="22"/>
        </w:rPr>
        <w:t xml:space="preserve">doing</w:t>
      </w:r>
      <w:r>
        <w:rPr>
          <w:b/>
          <w:spacing w:val="10"/>
          <w:sz w:val="22"/>
        </w:rPr>
        <w:t xml:space="preserve"> </w:t>
      </w:r>
      <w:r>
        <w:rPr>
          <w:b/>
          <w:sz w:val="22"/>
        </w:rPr>
        <w:t xml:space="preserve">for</w:t>
      </w:r>
      <w:r>
        <w:rPr>
          <w:b/>
          <w:spacing w:val="-2"/>
          <w:sz w:val="22"/>
        </w:rPr>
        <w:t xml:space="preserve"> </w:t>
      </w:r>
      <w:r>
        <w:rPr>
          <w:b/>
          <w:sz w:val="22"/>
        </w:rPr>
        <w:t xml:space="preserve">a</w:t>
      </w:r>
      <w:r>
        <w:rPr>
          <w:b/>
          <w:spacing w:val="15"/>
          <w:sz w:val="22"/>
        </w:rPr>
        <w:t xml:space="preserve"> </w:t>
      </w:r>
      <w:r>
        <w:rPr>
          <w:b/>
          <w:sz w:val="22"/>
        </w:rPr>
        <w:t xml:space="preserve">month</w:t>
      </w:r>
      <w:r>
        <w:rPr>
          <w:b/>
          <w:spacing w:val="2"/>
          <w:sz w:val="22"/>
        </w:rPr>
        <w:t xml:space="preserve"> </w:t>
      </w:r>
      <w:r>
        <w:rPr>
          <w:b/>
          <w:sz w:val="22"/>
        </w:rPr>
        <w:t xml:space="preserve">and</w:t>
      </w:r>
      <w:r>
        <w:rPr>
          <w:b/>
          <w:spacing w:val="1"/>
          <w:sz w:val="22"/>
        </w:rPr>
        <w:t xml:space="preserve"> </w:t>
      </w:r>
      <w:r>
        <w:rPr>
          <w:b/>
          <w:sz w:val="22"/>
        </w:rPr>
        <w:t xml:space="preserve">for</w:t>
      </w:r>
      <w:r>
        <w:rPr>
          <w:b/>
          <w:spacing w:val="3"/>
          <w:sz w:val="22"/>
        </w:rPr>
        <w:t xml:space="preserve"> </w:t>
      </w:r>
      <w:r>
        <w:rPr>
          <w:b/>
          <w:sz w:val="22"/>
        </w:rPr>
        <w:t xml:space="preserve">a</w:t>
      </w:r>
      <w:r>
        <w:rPr>
          <w:b/>
          <w:spacing w:val="5"/>
          <w:sz w:val="22"/>
        </w:rPr>
        <w:t xml:space="preserve"> </w:t>
      </w:r>
      <w:r>
        <w:rPr>
          <w:b/>
          <w:spacing w:val="-2"/>
          <w:sz w:val="22"/>
        </w:rPr>
        <w:t xml:space="preserve">week?</w:t>
      </w:r>
      <w:r/>
    </w:p>
    <w:p>
      <w:pPr>
        <w:pStyle w:val="1699"/>
        <w:numPr>
          <w:ilvl w:val="0"/>
          <w:numId w:val="202"/>
        </w:numPr>
        <w:ind w:left="908" w:right="0" w:hanging="224"/>
        <w:jc w:val="left"/>
        <w:spacing w:before="1" w:after="0" w:line="240" w:lineRule="auto"/>
        <w:tabs>
          <w:tab w:val="left" w:pos="908" w:leader="none"/>
        </w:tabs>
        <w:rPr>
          <w:i/>
          <w:sz w:val="22"/>
        </w:rPr>
      </w:pPr>
      <w:r>
        <w:rPr>
          <w:i/>
          <w:sz w:val="22"/>
        </w:rPr>
        <w:t xml:space="preserve">She's</w:t>
      </w:r>
      <w:r>
        <w:rPr>
          <w:i/>
          <w:spacing w:val="2"/>
          <w:sz w:val="22"/>
        </w:rPr>
        <w:t xml:space="preserve"> </w:t>
      </w:r>
      <w:r>
        <w:rPr>
          <w:i/>
          <w:sz w:val="22"/>
        </w:rPr>
        <w:t xml:space="preserve">been</w:t>
      </w:r>
      <w:r>
        <w:rPr>
          <w:i/>
          <w:spacing w:val="12"/>
          <w:sz w:val="22"/>
        </w:rPr>
        <w:t xml:space="preserve"> </w:t>
      </w:r>
      <w:r>
        <w:rPr>
          <w:i/>
          <w:sz w:val="22"/>
        </w:rPr>
        <w:t xml:space="preserve">recycling</w:t>
      </w:r>
      <w:r>
        <w:rPr>
          <w:i/>
          <w:spacing w:val="12"/>
          <w:sz w:val="22"/>
        </w:rPr>
        <w:t xml:space="preserve"> </w:t>
      </w:r>
      <w:r>
        <w:rPr>
          <w:i/>
          <w:sz w:val="22"/>
        </w:rPr>
        <w:t xml:space="preserve">cans</w:t>
      </w:r>
      <w:r>
        <w:rPr>
          <w:i/>
          <w:spacing w:val="3"/>
          <w:sz w:val="22"/>
        </w:rPr>
        <w:t xml:space="preserve"> </w:t>
      </w:r>
      <w:r>
        <w:rPr>
          <w:i/>
          <w:sz w:val="22"/>
        </w:rPr>
        <w:t xml:space="preserve">and</w:t>
      </w:r>
      <w:r>
        <w:rPr>
          <w:i/>
          <w:spacing w:val="18"/>
          <w:sz w:val="22"/>
        </w:rPr>
        <w:t xml:space="preserve"> </w:t>
      </w:r>
      <w:r>
        <w:rPr>
          <w:i/>
          <w:sz w:val="22"/>
        </w:rPr>
        <w:t xml:space="preserve">reading</w:t>
      </w:r>
      <w:r>
        <w:rPr>
          <w:i/>
          <w:spacing w:val="12"/>
          <w:sz w:val="22"/>
        </w:rPr>
        <w:t xml:space="preserve"> </w:t>
      </w:r>
      <w:r>
        <w:rPr>
          <w:i/>
          <w:sz w:val="22"/>
        </w:rPr>
        <w:t xml:space="preserve">about</w:t>
      </w:r>
      <w:r>
        <w:rPr>
          <w:i/>
          <w:spacing w:val="4"/>
          <w:sz w:val="22"/>
        </w:rPr>
        <w:t xml:space="preserve"> </w:t>
      </w:r>
      <w:r>
        <w:rPr>
          <w:i/>
          <w:spacing w:val="-2"/>
          <w:sz w:val="22"/>
        </w:rPr>
        <w:t xml:space="preserve">ecology.</w:t>
      </w:r>
      <w:r/>
    </w:p>
    <w:p>
      <w:pPr>
        <w:pStyle w:val="1699"/>
        <w:numPr>
          <w:ilvl w:val="0"/>
          <w:numId w:val="202"/>
        </w:numPr>
        <w:ind w:left="908" w:right="0" w:hanging="224"/>
        <w:jc w:val="left"/>
        <w:spacing w:before="6" w:after="0" w:line="240" w:lineRule="auto"/>
        <w:tabs>
          <w:tab w:val="left" w:pos="908" w:leader="none"/>
        </w:tabs>
        <w:rPr>
          <w:i/>
          <w:sz w:val="22"/>
        </w:rPr>
      </w:pPr>
      <w:r>
        <w:rPr>
          <w:i/>
          <w:sz w:val="22"/>
        </w:rPr>
        <w:t xml:space="preserve">She's</w:t>
      </w:r>
      <w:r>
        <w:rPr>
          <w:i/>
          <w:spacing w:val="3"/>
          <w:sz w:val="22"/>
        </w:rPr>
        <w:t xml:space="preserve"> </w:t>
      </w:r>
      <w:r>
        <w:rPr>
          <w:i/>
          <w:sz w:val="22"/>
        </w:rPr>
        <w:t xml:space="preserve">been</w:t>
      </w:r>
      <w:r>
        <w:rPr>
          <w:i/>
          <w:spacing w:val="12"/>
          <w:sz w:val="22"/>
        </w:rPr>
        <w:t xml:space="preserve"> </w:t>
      </w:r>
      <w:r>
        <w:rPr>
          <w:i/>
          <w:sz w:val="22"/>
        </w:rPr>
        <w:t xml:space="preserve">collecting</w:t>
      </w:r>
      <w:r>
        <w:rPr>
          <w:i/>
          <w:spacing w:val="13"/>
          <w:sz w:val="22"/>
        </w:rPr>
        <w:t xml:space="preserve"> </w:t>
      </w:r>
      <w:r>
        <w:rPr>
          <w:i/>
          <w:sz w:val="22"/>
        </w:rPr>
        <w:t xml:space="preserve">rubbish</w:t>
      </w:r>
      <w:r>
        <w:rPr>
          <w:i/>
          <w:spacing w:val="13"/>
          <w:sz w:val="22"/>
        </w:rPr>
        <w:t xml:space="preserve"> </w:t>
      </w:r>
      <w:r>
        <w:rPr>
          <w:i/>
          <w:sz w:val="22"/>
        </w:rPr>
        <w:t xml:space="preserve">and</w:t>
      </w:r>
      <w:r>
        <w:rPr>
          <w:i/>
          <w:spacing w:val="8"/>
          <w:sz w:val="22"/>
        </w:rPr>
        <w:t xml:space="preserve"> </w:t>
      </w:r>
      <w:r>
        <w:rPr>
          <w:i/>
          <w:sz w:val="22"/>
        </w:rPr>
        <w:t xml:space="preserve">building</w:t>
      </w:r>
      <w:r>
        <w:rPr>
          <w:i/>
          <w:spacing w:val="8"/>
          <w:sz w:val="22"/>
        </w:rPr>
        <w:t xml:space="preserve"> </w:t>
      </w:r>
      <w:r>
        <w:rPr>
          <w:i/>
          <w:sz w:val="22"/>
        </w:rPr>
        <w:t xml:space="preserve">nesting</w:t>
      </w:r>
      <w:r>
        <w:rPr>
          <w:i/>
          <w:spacing w:val="8"/>
          <w:sz w:val="22"/>
        </w:rPr>
        <w:t xml:space="preserve"> </w:t>
      </w:r>
      <w:r>
        <w:rPr>
          <w:i/>
          <w:spacing w:val="-2"/>
          <w:sz w:val="22"/>
        </w:rPr>
        <w:t xml:space="preserve">boxes.</w:t>
      </w:r>
      <w:r/>
    </w:p>
    <w:p>
      <w:pPr>
        <w:pStyle w:val="1699"/>
        <w:numPr>
          <w:ilvl w:val="0"/>
          <w:numId w:val="202"/>
        </w:numPr>
        <w:ind w:left="893" w:right="0" w:hanging="209"/>
        <w:jc w:val="left"/>
        <w:spacing w:before="6" w:after="0" w:line="240" w:lineRule="auto"/>
        <w:tabs>
          <w:tab w:val="left" w:pos="893" w:leader="none"/>
        </w:tabs>
        <w:rPr>
          <w:i/>
          <w:sz w:val="22"/>
        </w:rPr>
      </w:pPr>
      <w:r>
        <w:rPr>
          <w:i/>
          <w:sz w:val="22"/>
        </w:rPr>
        <w:t xml:space="preserve">She's</w:t>
      </w:r>
      <w:r>
        <w:rPr>
          <w:i/>
          <w:spacing w:val="2"/>
          <w:sz w:val="22"/>
        </w:rPr>
        <w:t xml:space="preserve"> </w:t>
      </w:r>
      <w:r>
        <w:rPr>
          <w:i/>
          <w:sz w:val="22"/>
        </w:rPr>
        <w:t xml:space="preserve">been</w:t>
      </w:r>
      <w:r>
        <w:rPr>
          <w:i/>
          <w:spacing w:val="16"/>
          <w:sz w:val="22"/>
        </w:rPr>
        <w:t xml:space="preserve"> </w:t>
      </w:r>
      <w:r>
        <w:rPr>
          <w:i/>
          <w:sz w:val="22"/>
        </w:rPr>
        <w:t xml:space="preserve">watering</w:t>
      </w:r>
      <w:r>
        <w:rPr>
          <w:i/>
          <w:spacing w:val="6"/>
          <w:sz w:val="22"/>
        </w:rPr>
        <w:t xml:space="preserve"> </w:t>
      </w:r>
      <w:r>
        <w:rPr>
          <w:i/>
          <w:sz w:val="22"/>
        </w:rPr>
        <w:t xml:space="preserve">flowers</w:t>
      </w:r>
      <w:r>
        <w:rPr>
          <w:i/>
          <w:spacing w:val="7"/>
          <w:sz w:val="22"/>
        </w:rPr>
        <w:t xml:space="preserve"> </w:t>
      </w:r>
      <w:r>
        <w:rPr>
          <w:i/>
          <w:sz w:val="22"/>
        </w:rPr>
        <w:t xml:space="preserve">and</w:t>
      </w:r>
      <w:r>
        <w:rPr>
          <w:i/>
          <w:spacing w:val="5"/>
          <w:sz w:val="22"/>
        </w:rPr>
        <w:t xml:space="preserve"> </w:t>
      </w:r>
      <w:r>
        <w:rPr>
          <w:i/>
          <w:sz w:val="22"/>
        </w:rPr>
        <w:t xml:space="preserve">teaching</w:t>
      </w:r>
      <w:r>
        <w:rPr>
          <w:i/>
          <w:spacing w:val="11"/>
          <w:sz w:val="22"/>
        </w:rPr>
        <w:t xml:space="preserve"> </w:t>
      </w:r>
      <w:r>
        <w:rPr>
          <w:i/>
          <w:sz w:val="22"/>
        </w:rPr>
        <w:t xml:space="preserve">the</w:t>
      </w:r>
      <w:r>
        <w:rPr>
          <w:i/>
          <w:spacing w:val="9"/>
          <w:sz w:val="22"/>
        </w:rPr>
        <w:t xml:space="preserve"> </w:t>
      </w:r>
      <w:r>
        <w:rPr>
          <w:i/>
          <w:sz w:val="22"/>
        </w:rPr>
        <w:t xml:space="preserve">cycle</w:t>
      </w:r>
      <w:r>
        <w:rPr>
          <w:i/>
          <w:spacing w:val="9"/>
          <w:sz w:val="22"/>
        </w:rPr>
        <w:t xml:space="preserve"> </w:t>
      </w:r>
      <w:r>
        <w:rPr>
          <w:i/>
          <w:sz w:val="22"/>
        </w:rPr>
        <w:t xml:space="preserve">of</w:t>
      </w:r>
      <w:r>
        <w:rPr>
          <w:i/>
          <w:spacing w:val="9"/>
          <w:sz w:val="22"/>
        </w:rPr>
        <w:t xml:space="preserve"> </w:t>
      </w:r>
      <w:r>
        <w:rPr>
          <w:i/>
          <w:spacing w:val="-2"/>
          <w:sz w:val="22"/>
        </w:rPr>
        <w:t xml:space="preserve">life.</w:t>
      </w:r>
      <w:r/>
    </w:p>
    <w:p>
      <w:pPr>
        <w:pStyle w:val="1699"/>
        <w:numPr>
          <w:ilvl w:val="0"/>
          <w:numId w:val="202"/>
        </w:numPr>
        <w:ind w:left="908" w:right="0" w:hanging="224"/>
        <w:jc w:val="left"/>
        <w:spacing w:before="11" w:after="0" w:line="240" w:lineRule="auto"/>
        <w:tabs>
          <w:tab w:val="left" w:pos="908" w:leader="none"/>
        </w:tabs>
        <w:rPr>
          <w:i/>
          <w:sz w:val="22"/>
        </w:rPr>
      </w:pPr>
      <w:r>
        <w:rPr>
          <w:i/>
          <w:sz w:val="22"/>
        </w:rPr>
        <w:t xml:space="preserve">She's</w:t>
      </w:r>
      <w:r>
        <w:rPr>
          <w:i/>
          <w:spacing w:val="1"/>
          <w:sz w:val="22"/>
        </w:rPr>
        <w:t xml:space="preserve"> </w:t>
      </w:r>
      <w:r>
        <w:rPr>
          <w:i/>
          <w:sz w:val="22"/>
        </w:rPr>
        <w:t xml:space="preserve">been</w:t>
      </w:r>
      <w:r>
        <w:rPr>
          <w:i/>
          <w:spacing w:val="9"/>
          <w:sz w:val="22"/>
        </w:rPr>
        <w:t xml:space="preserve"> </w:t>
      </w:r>
      <w:r>
        <w:rPr>
          <w:i/>
          <w:sz w:val="22"/>
        </w:rPr>
        <w:t xml:space="preserve">planting</w:t>
      </w:r>
      <w:r>
        <w:rPr>
          <w:i/>
          <w:spacing w:val="16"/>
          <w:sz w:val="22"/>
        </w:rPr>
        <w:t xml:space="preserve"> </w:t>
      </w:r>
      <w:r>
        <w:rPr>
          <w:i/>
          <w:sz w:val="22"/>
        </w:rPr>
        <w:t xml:space="preserve">trees</w:t>
      </w:r>
      <w:r>
        <w:rPr>
          <w:i/>
          <w:spacing w:val="5"/>
          <w:sz w:val="22"/>
        </w:rPr>
        <w:t xml:space="preserve"> </w:t>
      </w:r>
      <w:r>
        <w:rPr>
          <w:i/>
          <w:sz w:val="22"/>
        </w:rPr>
        <w:t xml:space="preserve">and</w:t>
      </w:r>
      <w:r>
        <w:rPr>
          <w:i/>
          <w:spacing w:val="10"/>
          <w:sz w:val="22"/>
        </w:rPr>
        <w:t xml:space="preserve"> </w:t>
      </w:r>
      <w:r>
        <w:rPr>
          <w:i/>
          <w:sz w:val="22"/>
        </w:rPr>
        <w:t xml:space="preserve">cleaning</w:t>
      </w:r>
      <w:r>
        <w:rPr>
          <w:i/>
          <w:spacing w:val="10"/>
          <w:sz w:val="22"/>
        </w:rPr>
        <w:t xml:space="preserve"> </w:t>
      </w:r>
      <w:r>
        <w:rPr>
          <w:i/>
          <w:sz w:val="22"/>
        </w:rPr>
        <w:t xml:space="preserve">out</w:t>
      </w:r>
      <w:r>
        <w:rPr>
          <w:i/>
          <w:spacing w:val="-3"/>
          <w:sz w:val="22"/>
        </w:rPr>
        <w:t xml:space="preserve"> </w:t>
      </w:r>
      <w:r>
        <w:rPr>
          <w:i/>
          <w:sz w:val="22"/>
        </w:rPr>
        <w:t xml:space="preserve">a</w:t>
      </w:r>
      <w:r>
        <w:rPr>
          <w:i/>
          <w:spacing w:val="10"/>
          <w:sz w:val="22"/>
        </w:rPr>
        <w:t xml:space="preserve"> </w:t>
      </w:r>
      <w:r>
        <w:rPr>
          <w:i/>
          <w:spacing w:val="-4"/>
          <w:sz w:val="22"/>
        </w:rPr>
        <w:t xml:space="preserve">pond.</w:t>
      </w:r>
      <w:r/>
    </w:p>
    <w:p>
      <w:pPr>
        <w:pStyle w:val="1697"/>
        <w:ind w:left="0" w:firstLine="0"/>
        <w:jc w:val="left"/>
        <w:spacing w:before="13"/>
        <w:rPr>
          <w:i/>
          <w:sz w:val="22"/>
        </w:rPr>
      </w:pPr>
      <w:r>
        <w:rPr>
          <w:i/>
          <w:sz w:val="22"/>
        </w:rPr>
      </w:r>
      <w:r/>
    </w:p>
    <w:p>
      <w:pPr>
        <w:pStyle w:val="1699"/>
        <w:numPr>
          <w:ilvl w:val="0"/>
          <w:numId w:val="201"/>
        </w:numPr>
        <w:ind w:left="554" w:right="0" w:hanging="139"/>
        <w:jc w:val="left"/>
        <w:spacing w:before="0" w:after="0" w:line="240" w:lineRule="auto"/>
        <w:tabs>
          <w:tab w:val="left" w:pos="554" w:leader="none"/>
        </w:tabs>
        <w:rPr>
          <w:sz w:val="22"/>
        </w:rPr>
      </w:pPr>
      <w:r>
        <w:rPr>
          <w:sz w:val="22"/>
        </w:rPr>
        <w:t xml:space="preserve">Hi,</w:t>
      </w:r>
      <w:r>
        <w:rPr>
          <w:spacing w:val="-3"/>
          <w:sz w:val="22"/>
        </w:rPr>
        <w:t xml:space="preserve"> </w:t>
      </w:r>
      <w:r>
        <w:rPr>
          <w:spacing w:val="-4"/>
          <w:sz w:val="22"/>
        </w:rPr>
        <w:t xml:space="preserve">Tim!</w:t>
      </w:r>
      <w:r/>
    </w:p>
    <w:p>
      <w:pPr>
        <w:pStyle w:val="1699"/>
        <w:numPr>
          <w:ilvl w:val="0"/>
          <w:numId w:val="201"/>
        </w:numPr>
        <w:ind w:left="554" w:right="0" w:hanging="139"/>
        <w:jc w:val="left"/>
        <w:spacing w:before="1" w:after="0" w:line="240" w:lineRule="auto"/>
        <w:tabs>
          <w:tab w:val="left" w:pos="554" w:leader="none"/>
        </w:tabs>
        <w:rPr>
          <w:sz w:val="22"/>
        </w:rPr>
      </w:pPr>
      <w:r>
        <w:rPr>
          <w:sz w:val="22"/>
        </w:rPr>
        <w:t xml:space="preserve">Hi,</w:t>
      </w:r>
      <w:r>
        <w:rPr>
          <w:spacing w:val="7"/>
          <w:sz w:val="22"/>
        </w:rPr>
        <w:t xml:space="preserve"> </w:t>
      </w:r>
      <w:r>
        <w:rPr>
          <w:sz w:val="22"/>
        </w:rPr>
        <w:t xml:space="preserve">Sally!</w:t>
      </w:r>
      <w:r>
        <w:rPr>
          <w:spacing w:val="-2"/>
          <w:sz w:val="22"/>
        </w:rPr>
        <w:t xml:space="preserve"> </w:t>
      </w:r>
      <w:r>
        <w:rPr>
          <w:sz w:val="22"/>
        </w:rPr>
        <w:t xml:space="preserve">What</w:t>
      </w:r>
      <w:r>
        <w:rPr>
          <w:spacing w:val="6"/>
          <w:sz w:val="22"/>
        </w:rPr>
        <w:t xml:space="preserve"> </w:t>
      </w:r>
      <w:r>
        <w:rPr>
          <w:sz w:val="22"/>
        </w:rPr>
        <w:t xml:space="preserve">are</w:t>
      </w:r>
      <w:r>
        <w:rPr>
          <w:spacing w:val="11"/>
          <w:sz w:val="22"/>
        </w:rPr>
        <w:t xml:space="preserve"> </w:t>
      </w:r>
      <w:r>
        <w:rPr>
          <w:sz w:val="22"/>
        </w:rPr>
        <w:t xml:space="preserve">you</w:t>
      </w:r>
      <w:r>
        <w:rPr>
          <w:spacing w:val="9"/>
          <w:sz w:val="22"/>
        </w:rPr>
        <w:t xml:space="preserve"> </w:t>
      </w:r>
      <w:r>
        <w:rPr>
          <w:sz w:val="22"/>
        </w:rPr>
        <w:t xml:space="preserve">doing</w:t>
      </w:r>
      <w:r>
        <w:rPr>
          <w:spacing w:val="4"/>
          <w:sz w:val="22"/>
        </w:rPr>
        <w:t xml:space="preserve"> </w:t>
      </w:r>
      <w:r>
        <w:rPr>
          <w:spacing w:val="-4"/>
          <w:sz w:val="22"/>
        </w:rPr>
        <w:t xml:space="preserve">here?</w:t>
      </w:r>
      <w:r/>
    </w:p>
    <w:p>
      <w:pPr>
        <w:pStyle w:val="1699"/>
        <w:numPr>
          <w:ilvl w:val="0"/>
          <w:numId w:val="201"/>
        </w:numPr>
        <w:ind w:left="1480" w:right="1417" w:hanging="1066"/>
        <w:jc w:val="left"/>
        <w:spacing w:before="11" w:after="0" w:line="240" w:lineRule="auto"/>
        <w:tabs>
          <w:tab w:val="left" w:pos="553" w:leader="none"/>
          <w:tab w:val="left" w:pos="1480" w:leader="none"/>
        </w:tabs>
        <w:rPr>
          <w:sz w:val="22"/>
        </w:rPr>
      </w:pPr>
      <w:r>
        <w:rPr>
          <w:sz w:val="22"/>
        </w:rPr>
        <w:t xml:space="preserve">Oh, I've joined the Eco-helpers Club. I've been collecting rubbish for recycling in the park and I've been building nesting boxes.</w:t>
      </w:r>
      <w:r/>
    </w:p>
    <w:p>
      <w:pPr>
        <w:pStyle w:val="1699"/>
        <w:numPr>
          <w:ilvl w:val="0"/>
          <w:numId w:val="201"/>
        </w:numPr>
        <w:ind w:left="554" w:right="0" w:hanging="139"/>
        <w:jc w:val="left"/>
        <w:spacing w:before="13" w:after="0" w:line="240" w:lineRule="auto"/>
        <w:tabs>
          <w:tab w:val="left" w:pos="554" w:leader="none"/>
        </w:tabs>
        <w:rPr>
          <w:sz w:val="22"/>
        </w:rPr>
      </w:pPr>
      <w:r>
        <w:rPr>
          <w:sz w:val="22"/>
        </w:rPr>
        <w:t xml:space="preserve">What</w:t>
      </w:r>
      <w:r>
        <w:rPr>
          <w:spacing w:val="4"/>
          <w:sz w:val="22"/>
        </w:rPr>
        <w:t xml:space="preserve"> </w:t>
      </w:r>
      <w:r>
        <w:rPr>
          <w:sz w:val="22"/>
        </w:rPr>
        <w:t xml:space="preserve">else</w:t>
      </w:r>
      <w:r>
        <w:rPr>
          <w:spacing w:val="4"/>
          <w:sz w:val="22"/>
        </w:rPr>
        <w:t xml:space="preserve"> </w:t>
      </w:r>
      <w:r>
        <w:rPr>
          <w:sz w:val="22"/>
        </w:rPr>
        <w:t xml:space="preserve">have</w:t>
      </w:r>
      <w:r>
        <w:rPr>
          <w:spacing w:val="15"/>
          <w:sz w:val="22"/>
        </w:rPr>
        <w:t xml:space="preserve"> </w:t>
      </w:r>
      <w:r>
        <w:rPr>
          <w:sz w:val="22"/>
        </w:rPr>
        <w:t xml:space="preserve">you</w:t>
      </w:r>
      <w:r>
        <w:rPr>
          <w:spacing w:val="2"/>
          <w:sz w:val="22"/>
        </w:rPr>
        <w:t xml:space="preserve"> </w:t>
      </w:r>
      <w:r>
        <w:rPr>
          <w:sz w:val="22"/>
        </w:rPr>
        <w:t xml:space="preserve">been</w:t>
      </w:r>
      <w:r>
        <w:rPr>
          <w:spacing w:val="1"/>
          <w:sz w:val="22"/>
        </w:rPr>
        <w:t xml:space="preserve"> </w:t>
      </w:r>
      <w:r>
        <w:rPr>
          <w:spacing w:val="-2"/>
          <w:sz w:val="22"/>
        </w:rPr>
        <w:t xml:space="preserve">doing?</w:t>
      </w:r>
      <w:r/>
    </w:p>
    <w:p>
      <w:pPr>
        <w:pStyle w:val="1699"/>
        <w:numPr>
          <w:ilvl w:val="0"/>
          <w:numId w:val="201"/>
        </w:numPr>
        <w:ind w:left="554" w:right="0" w:hanging="139"/>
        <w:jc w:val="left"/>
        <w:spacing w:before="1" w:after="0" w:line="240" w:lineRule="auto"/>
        <w:tabs>
          <w:tab w:val="left" w:pos="554" w:leader="none"/>
        </w:tabs>
        <w:rPr>
          <w:sz w:val="22"/>
        </w:rPr>
      </w:pPr>
      <w:r>
        <w:rPr>
          <w:sz w:val="22"/>
        </w:rPr>
        <w:t xml:space="preserve">I've</w:t>
      </w:r>
      <w:r>
        <w:rPr>
          <w:spacing w:val="8"/>
          <w:sz w:val="22"/>
        </w:rPr>
        <w:t xml:space="preserve"> </w:t>
      </w:r>
      <w:r>
        <w:rPr>
          <w:sz w:val="22"/>
        </w:rPr>
        <w:t xml:space="preserve">been</w:t>
      </w:r>
      <w:r>
        <w:rPr>
          <w:spacing w:val="4"/>
          <w:sz w:val="22"/>
        </w:rPr>
        <w:t xml:space="preserve"> </w:t>
      </w:r>
      <w:r>
        <w:rPr>
          <w:sz w:val="22"/>
        </w:rPr>
        <w:t xml:space="preserve">planting</w:t>
      </w:r>
      <w:r>
        <w:rPr>
          <w:spacing w:val="4"/>
          <w:sz w:val="22"/>
        </w:rPr>
        <w:t xml:space="preserve"> </w:t>
      </w:r>
      <w:r>
        <w:rPr>
          <w:sz w:val="22"/>
        </w:rPr>
        <w:t xml:space="preserve">trees</w:t>
      </w:r>
      <w:r>
        <w:rPr>
          <w:spacing w:val="5"/>
          <w:sz w:val="22"/>
        </w:rPr>
        <w:t xml:space="preserve"> </w:t>
      </w:r>
      <w:r>
        <w:rPr>
          <w:sz w:val="22"/>
        </w:rPr>
        <w:t xml:space="preserve">and</w:t>
      </w:r>
      <w:r>
        <w:rPr>
          <w:spacing w:val="14"/>
          <w:sz w:val="22"/>
        </w:rPr>
        <w:t xml:space="preserve"> </w:t>
      </w:r>
      <w:r>
        <w:rPr>
          <w:sz w:val="22"/>
        </w:rPr>
        <w:t xml:space="preserve">cleaning</w:t>
      </w:r>
      <w:r>
        <w:rPr>
          <w:spacing w:val="4"/>
          <w:sz w:val="22"/>
        </w:rPr>
        <w:t xml:space="preserve"> </w:t>
      </w:r>
      <w:r>
        <w:rPr>
          <w:sz w:val="22"/>
        </w:rPr>
        <w:t xml:space="preserve">out</w:t>
      </w:r>
      <w:r>
        <w:rPr>
          <w:spacing w:val="2"/>
          <w:sz w:val="22"/>
        </w:rPr>
        <w:t xml:space="preserve"> </w:t>
      </w:r>
      <w:r>
        <w:rPr>
          <w:sz w:val="22"/>
        </w:rPr>
        <w:t xml:space="preserve">ponds</w:t>
      </w:r>
      <w:r>
        <w:rPr>
          <w:spacing w:val="5"/>
          <w:sz w:val="22"/>
        </w:rPr>
        <w:t xml:space="preserve"> </w:t>
      </w:r>
      <w:r>
        <w:rPr>
          <w:sz w:val="22"/>
        </w:rPr>
        <w:t xml:space="preserve">for</w:t>
      </w:r>
      <w:r>
        <w:rPr>
          <w:spacing w:val="8"/>
          <w:sz w:val="22"/>
        </w:rPr>
        <w:t xml:space="preserve"> </w:t>
      </w:r>
      <w:r>
        <w:rPr>
          <w:sz w:val="22"/>
        </w:rPr>
        <w:t xml:space="preserve">a</w:t>
      </w:r>
      <w:r>
        <w:rPr>
          <w:spacing w:val="7"/>
          <w:sz w:val="22"/>
        </w:rPr>
        <w:t xml:space="preserve"> </w:t>
      </w:r>
      <w:r>
        <w:rPr>
          <w:spacing w:val="-4"/>
          <w:sz w:val="22"/>
        </w:rPr>
        <w:t xml:space="preserve">week.</w:t>
      </w:r>
      <w:r/>
    </w:p>
    <w:p>
      <w:pPr>
        <w:pStyle w:val="1699"/>
        <w:numPr>
          <w:ilvl w:val="0"/>
          <w:numId w:val="201"/>
        </w:numPr>
        <w:ind w:left="554" w:right="0" w:hanging="139"/>
        <w:jc w:val="left"/>
        <w:spacing w:before="11" w:after="0" w:line="240" w:lineRule="auto"/>
        <w:tabs>
          <w:tab w:val="left" w:pos="554" w:leader="none"/>
        </w:tabs>
        <w:rPr>
          <w:sz w:val="22"/>
        </w:rPr>
      </w:pPr>
      <w:r>
        <w:rPr>
          <w:sz w:val="22"/>
        </w:rPr>
        <w:t xml:space="preserve">Your</w:t>
      </w:r>
      <w:r>
        <w:rPr>
          <w:spacing w:val="7"/>
          <w:sz w:val="22"/>
        </w:rPr>
        <w:t xml:space="preserve"> </w:t>
      </w:r>
      <w:r>
        <w:rPr>
          <w:sz w:val="22"/>
        </w:rPr>
        <w:t xml:space="preserve">club</w:t>
      </w:r>
      <w:r>
        <w:rPr>
          <w:spacing w:val="14"/>
          <w:sz w:val="22"/>
        </w:rPr>
        <w:t xml:space="preserve"> </w:t>
      </w:r>
      <w:r>
        <w:rPr>
          <w:sz w:val="22"/>
        </w:rPr>
        <w:t xml:space="preserve">sounds</w:t>
      </w:r>
      <w:r>
        <w:rPr>
          <w:spacing w:val="5"/>
          <w:sz w:val="22"/>
        </w:rPr>
        <w:t xml:space="preserve"> </w:t>
      </w:r>
      <w:r>
        <w:rPr>
          <w:sz w:val="22"/>
        </w:rPr>
        <w:t xml:space="preserve">wonderful.</w:t>
      </w:r>
      <w:r>
        <w:rPr>
          <w:spacing w:val="13"/>
          <w:sz w:val="22"/>
        </w:rPr>
        <w:t xml:space="preserve"> </w:t>
      </w:r>
      <w:r>
        <w:rPr>
          <w:sz w:val="22"/>
        </w:rPr>
        <w:t xml:space="preserve">I</w:t>
      </w:r>
      <w:r>
        <w:rPr>
          <w:spacing w:val="3"/>
          <w:sz w:val="22"/>
        </w:rPr>
        <w:t xml:space="preserve"> </w:t>
      </w:r>
      <w:r>
        <w:rPr>
          <w:sz w:val="22"/>
        </w:rPr>
        <w:t xml:space="preserve">could</w:t>
      </w:r>
      <w:r>
        <w:rPr>
          <w:spacing w:val="14"/>
          <w:sz w:val="22"/>
        </w:rPr>
        <w:t xml:space="preserve"> </w:t>
      </w:r>
      <w:r>
        <w:rPr>
          <w:sz w:val="22"/>
        </w:rPr>
        <w:t xml:space="preserve">join</w:t>
      </w:r>
      <w:r>
        <w:rPr>
          <w:spacing w:val="-1"/>
          <w:sz w:val="22"/>
        </w:rPr>
        <w:t xml:space="preserve"> </w:t>
      </w:r>
      <w:r>
        <w:rPr>
          <w:sz w:val="22"/>
        </w:rPr>
        <w:t xml:space="preserve">as</w:t>
      </w:r>
      <w:r>
        <w:rPr>
          <w:spacing w:val="5"/>
          <w:sz w:val="22"/>
        </w:rPr>
        <w:t xml:space="preserve"> </w:t>
      </w:r>
      <w:r>
        <w:rPr>
          <w:sz w:val="22"/>
        </w:rPr>
        <w:t xml:space="preserve">well,</w:t>
      </w:r>
      <w:r>
        <w:rPr>
          <w:spacing w:val="7"/>
          <w:sz w:val="22"/>
        </w:rPr>
        <w:t xml:space="preserve"> </w:t>
      </w:r>
      <w:r>
        <w:rPr>
          <w:sz w:val="22"/>
        </w:rPr>
        <w:t xml:space="preserve">couldn't</w:t>
      </w:r>
      <w:r>
        <w:rPr>
          <w:spacing w:val="6"/>
          <w:sz w:val="22"/>
        </w:rPr>
        <w:t xml:space="preserve"> </w:t>
      </w:r>
      <w:r>
        <w:rPr>
          <w:spacing w:val="-5"/>
          <w:sz w:val="22"/>
        </w:rPr>
        <w:t xml:space="preserve">I?</w:t>
      </w:r>
      <w:r/>
    </w:p>
    <w:p>
      <w:pPr>
        <w:pStyle w:val="1699"/>
        <w:numPr>
          <w:ilvl w:val="0"/>
          <w:numId w:val="201"/>
        </w:numPr>
        <w:ind w:left="554" w:right="0" w:hanging="139"/>
        <w:jc w:val="left"/>
        <w:spacing w:before="6" w:after="0" w:line="240" w:lineRule="auto"/>
        <w:tabs>
          <w:tab w:val="left" w:pos="554" w:leader="none"/>
        </w:tabs>
        <w:rPr>
          <w:sz w:val="22"/>
        </w:rPr>
      </w:pPr>
      <w:r>
        <w:rPr>
          <w:sz w:val="22"/>
        </w:rPr>
        <w:t xml:space="preserve">Of</w:t>
      </w:r>
      <w:r>
        <w:rPr>
          <w:spacing w:val="5"/>
          <w:sz w:val="22"/>
        </w:rPr>
        <w:t xml:space="preserve"> </w:t>
      </w:r>
      <w:r>
        <w:rPr>
          <w:sz w:val="22"/>
        </w:rPr>
        <w:t xml:space="preserve">course</w:t>
      </w:r>
      <w:r>
        <w:rPr>
          <w:spacing w:val="9"/>
          <w:sz w:val="22"/>
        </w:rPr>
        <w:t xml:space="preserve"> </w:t>
      </w:r>
      <w:r>
        <w:rPr>
          <w:sz w:val="22"/>
        </w:rPr>
        <w:t xml:space="preserve">you</w:t>
      </w:r>
      <w:r>
        <w:rPr>
          <w:spacing w:val="11"/>
          <w:sz w:val="22"/>
        </w:rPr>
        <w:t xml:space="preserve"> </w:t>
      </w:r>
      <w:r>
        <w:rPr>
          <w:sz w:val="22"/>
        </w:rPr>
        <w:t xml:space="preserve">could.</w:t>
      </w:r>
      <w:r>
        <w:rPr>
          <w:spacing w:val="9"/>
          <w:sz w:val="22"/>
        </w:rPr>
        <w:t xml:space="preserve"> </w:t>
      </w:r>
      <w:r>
        <w:rPr>
          <w:sz w:val="22"/>
        </w:rPr>
        <w:t xml:space="preserve">We really</w:t>
      </w:r>
      <w:r>
        <w:rPr>
          <w:spacing w:val="-3"/>
          <w:sz w:val="22"/>
        </w:rPr>
        <w:t xml:space="preserve"> </w:t>
      </w:r>
      <w:r>
        <w:rPr>
          <w:sz w:val="22"/>
        </w:rPr>
        <w:t xml:space="preserve">need</w:t>
      </w:r>
      <w:r>
        <w:rPr>
          <w:spacing w:val="12"/>
          <w:sz w:val="22"/>
        </w:rPr>
        <w:t xml:space="preserve"> </w:t>
      </w:r>
      <w:r>
        <w:rPr>
          <w:spacing w:val="-2"/>
          <w:sz w:val="22"/>
        </w:rPr>
        <w:t xml:space="preserve">volunteers.</w:t>
      </w:r>
      <w:r/>
    </w:p>
    <w:p>
      <w:pPr>
        <w:pStyle w:val="1699"/>
        <w:numPr>
          <w:ilvl w:val="0"/>
          <w:numId w:val="201"/>
        </w:numPr>
        <w:ind w:left="554" w:right="0" w:hanging="139"/>
        <w:jc w:val="left"/>
        <w:spacing w:before="7" w:after="0" w:line="240" w:lineRule="auto"/>
        <w:tabs>
          <w:tab w:val="left" w:pos="554" w:leader="none"/>
        </w:tabs>
        <w:rPr>
          <w:sz w:val="22"/>
        </w:rPr>
      </w:pPr>
      <w:r>
        <w:rPr>
          <w:sz w:val="22"/>
        </w:rPr>
        <w:t xml:space="preserve">Sounds</w:t>
      </w:r>
      <w:r>
        <w:rPr>
          <w:spacing w:val="9"/>
          <w:sz w:val="22"/>
        </w:rPr>
        <w:t xml:space="preserve"> </w:t>
      </w:r>
      <w:r>
        <w:rPr>
          <w:spacing w:val="-2"/>
          <w:sz w:val="22"/>
        </w:rPr>
        <w:t xml:space="preserve">great!</w:t>
      </w:r>
      <w:r/>
    </w:p>
    <w:p>
      <w:pPr>
        <w:pStyle w:val="1697"/>
        <w:ind w:left="0" w:firstLine="0"/>
        <w:jc w:val="left"/>
        <w:spacing w:before="213"/>
        <w:rPr>
          <w:sz w:val="22"/>
        </w:rPr>
      </w:pPr>
      <w:r>
        <w:rPr>
          <w:sz w:val="22"/>
        </w:rPr>
      </w:r>
      <w:r/>
    </w:p>
    <w:p>
      <w:pPr>
        <w:ind w:left="1749" w:right="0" w:firstLine="0"/>
        <w:jc w:val="left"/>
        <w:spacing w:before="0"/>
        <w:rPr>
          <w:b/>
          <w:sz w:val="20"/>
        </w:rPr>
      </w:pPr>
      <w:r>
        <w:rPr>
          <w:b/>
          <w:spacing w:val="-2"/>
          <w:sz w:val="20"/>
        </w:rPr>
        <w:t xml:space="preserve">Алгебра</w:t>
      </w:r>
      <w:r/>
    </w:p>
    <w:p>
      <w:pPr>
        <w:pStyle w:val="1699"/>
        <w:numPr>
          <w:ilvl w:val="0"/>
          <w:numId w:val="200"/>
        </w:numPr>
        <w:ind w:left="1360" w:right="0" w:hanging="1224"/>
        <w:jc w:val="left"/>
        <w:spacing w:before="188" w:after="0" w:line="240" w:lineRule="auto"/>
        <w:tabs>
          <w:tab w:val="left" w:pos="1360" w:leader="none"/>
          <w:tab w:val="left" w:pos="3856" w:leader="none"/>
        </w:tabs>
        <w:rPr>
          <w:sz w:val="22"/>
        </w:rPr>
      </w:pPr>
      <w:r>
        <w:rPr>
          <w:sz w:val="22"/>
        </w:rPr>
        <w:t xml:space="preserve">Упростите</w:t>
      </w:r>
      <w:r>
        <w:rPr>
          <w:spacing w:val="15"/>
          <w:sz w:val="22"/>
        </w:rPr>
        <w:t xml:space="preserve"> </w:t>
      </w:r>
      <w:r>
        <w:rPr>
          <w:spacing w:val="-2"/>
          <w:sz w:val="22"/>
        </w:rPr>
        <w:t xml:space="preserve">выражение:</w:t>
      </w:r>
      <w:r>
        <w:rPr>
          <w:sz w:val="22"/>
        </w:rPr>
        <w:tab/>
        <w:t xml:space="preserve">2</w:t>
      </w:r>
      <w:r>
        <w:rPr>
          <w:i/>
          <w:sz w:val="22"/>
        </w:rPr>
        <w:t xml:space="preserve">х</w:t>
      </w:r>
      <w:r>
        <w:rPr>
          <w:i/>
          <w:spacing w:val="2"/>
          <w:sz w:val="22"/>
        </w:rPr>
        <w:t xml:space="preserve"> </w:t>
      </w:r>
      <w:r>
        <w:rPr>
          <w:sz w:val="22"/>
        </w:rPr>
        <w:t xml:space="preserve">(</w:t>
      </w:r>
      <w:r>
        <w:rPr>
          <w:spacing w:val="-3"/>
          <w:sz w:val="22"/>
        </w:rPr>
        <w:t xml:space="preserve"> </w:t>
      </w:r>
      <w:r>
        <w:rPr>
          <w:sz w:val="22"/>
        </w:rPr>
        <w:t xml:space="preserve">2</w:t>
      </w:r>
      <w:r>
        <w:rPr>
          <w:i/>
          <w:sz w:val="22"/>
        </w:rPr>
        <w:t xml:space="preserve">х</w:t>
      </w:r>
      <w:r>
        <w:rPr>
          <w:i/>
          <w:spacing w:val="2"/>
          <w:sz w:val="22"/>
        </w:rPr>
        <w:t xml:space="preserve"> </w:t>
      </w:r>
      <w:r>
        <w:rPr>
          <w:sz w:val="22"/>
        </w:rPr>
        <w:t xml:space="preserve">+</w:t>
      </w:r>
      <w:r>
        <w:rPr>
          <w:spacing w:val="4"/>
          <w:sz w:val="22"/>
        </w:rPr>
        <w:t xml:space="preserve"> </w:t>
      </w:r>
      <w:r>
        <w:rPr>
          <w:sz w:val="22"/>
        </w:rPr>
        <w:t xml:space="preserve">3</w:t>
      </w:r>
      <w:r>
        <w:rPr>
          <w:i/>
          <w:sz w:val="22"/>
        </w:rPr>
        <w:t xml:space="preserve">у</w:t>
      </w:r>
      <w:r>
        <w:rPr>
          <w:sz w:val="22"/>
        </w:rPr>
        <w:t xml:space="preserve">)</w:t>
      </w:r>
      <w:r>
        <w:rPr>
          <w:spacing w:val="3"/>
          <w:sz w:val="22"/>
        </w:rPr>
        <w:t xml:space="preserve"> </w:t>
      </w:r>
      <w:r>
        <w:rPr>
          <w:sz w:val="22"/>
        </w:rPr>
        <w:t xml:space="preserve">–</w:t>
      </w:r>
      <w:r>
        <w:rPr>
          <w:spacing w:val="10"/>
          <w:sz w:val="22"/>
        </w:rPr>
        <w:t xml:space="preserve"> </w:t>
      </w:r>
      <w:r>
        <w:rPr>
          <w:sz w:val="22"/>
        </w:rPr>
        <w:t xml:space="preserve">(</w:t>
      </w:r>
      <w:r>
        <w:rPr>
          <w:i/>
          <w:sz w:val="22"/>
        </w:rPr>
        <w:t xml:space="preserve">х</w:t>
      </w:r>
      <w:r>
        <w:rPr>
          <w:i/>
          <w:spacing w:val="6"/>
          <w:sz w:val="22"/>
        </w:rPr>
        <w:t xml:space="preserve"> </w:t>
      </w:r>
      <w:r>
        <w:rPr>
          <w:i/>
          <w:sz w:val="22"/>
        </w:rPr>
        <w:t xml:space="preserve">+</w:t>
      </w:r>
      <w:r>
        <w:rPr>
          <w:i/>
          <w:spacing w:val="8"/>
          <w:sz w:val="22"/>
        </w:rPr>
        <w:t xml:space="preserve"> </w:t>
      </w:r>
      <w:r>
        <w:rPr>
          <w:i/>
          <w:sz w:val="22"/>
        </w:rPr>
        <w:t xml:space="preserve">у</w:t>
      </w:r>
      <w:r>
        <w:rPr>
          <w:sz w:val="22"/>
        </w:rPr>
        <w:t xml:space="preserve">)</w:t>
      </w:r>
      <w:r>
        <w:rPr>
          <w:sz w:val="22"/>
          <w:vertAlign w:val="superscript"/>
        </w:rPr>
        <w:t xml:space="preserve">2</w:t>
      </w:r>
      <w:r>
        <w:rPr>
          <w:spacing w:val="4"/>
          <w:sz w:val="22"/>
          <w:vertAlign w:val="baseline"/>
        </w:rPr>
        <w:t xml:space="preserve"> </w:t>
      </w:r>
      <w:r>
        <w:rPr>
          <w:spacing w:val="-10"/>
          <w:sz w:val="22"/>
          <w:vertAlign w:val="baseline"/>
        </w:rPr>
        <w:t xml:space="preserve">.</w:t>
      </w:r>
      <w:r/>
    </w:p>
    <w:p>
      <w:pPr>
        <w:pStyle w:val="1699"/>
        <w:numPr>
          <w:ilvl w:val="0"/>
          <w:numId w:val="200"/>
        </w:numPr>
        <w:ind w:left="1360" w:right="0" w:hanging="1224"/>
        <w:jc w:val="left"/>
        <w:spacing w:before="7" w:after="0" w:line="240" w:lineRule="auto"/>
        <w:tabs>
          <w:tab w:val="left" w:pos="1360" w:leader="none"/>
          <w:tab w:val="left" w:pos="4437" w:leader="none"/>
        </w:tabs>
        <w:rPr>
          <w:sz w:val="22"/>
        </w:rPr>
      </w:pPr>
      <w:r>
        <w:rPr>
          <w:sz w:val="22"/>
        </w:rPr>
        <w:t xml:space="preserve">Решите</w:t>
      </w:r>
      <w:r>
        <w:rPr>
          <w:spacing w:val="18"/>
          <w:sz w:val="22"/>
        </w:rPr>
        <w:t xml:space="preserve"> </w:t>
      </w:r>
      <w:r>
        <w:rPr>
          <w:sz w:val="22"/>
        </w:rPr>
        <w:t xml:space="preserve">систему</w:t>
      </w:r>
      <w:r>
        <w:rPr>
          <w:spacing w:val="8"/>
          <w:sz w:val="22"/>
        </w:rPr>
        <w:t xml:space="preserve"> </w:t>
      </w:r>
      <w:r>
        <w:rPr>
          <w:sz w:val="22"/>
        </w:rPr>
        <w:t xml:space="preserve">уравнений</w:t>
      </w:r>
      <w:r>
        <w:rPr>
          <w:spacing w:val="15"/>
          <w:sz w:val="22"/>
        </w:rPr>
        <w:t xml:space="preserve"> </w:t>
      </w:r>
      <w:r>
        <w:rPr>
          <w:spacing w:val="-10"/>
          <w:sz w:val="22"/>
        </w:rPr>
        <w:t xml:space="preserve">:</w:t>
      </w:r>
      <w:r>
        <w:rPr>
          <w:sz w:val="22"/>
        </w:rPr>
        <w:tab/>
        <w:t xml:space="preserve">4</w:t>
      </w:r>
      <w:r>
        <w:rPr>
          <w:i/>
          <w:sz w:val="22"/>
        </w:rPr>
        <w:t xml:space="preserve">х</w:t>
      </w:r>
      <w:r>
        <w:rPr>
          <w:i/>
          <w:spacing w:val="1"/>
          <w:sz w:val="22"/>
        </w:rPr>
        <w:t xml:space="preserve"> </w:t>
      </w:r>
      <w:r>
        <w:rPr>
          <w:sz w:val="22"/>
        </w:rPr>
        <w:t xml:space="preserve">–</w:t>
      </w:r>
      <w:r>
        <w:rPr>
          <w:spacing w:val="12"/>
          <w:sz w:val="22"/>
        </w:rPr>
        <w:t xml:space="preserve"> </w:t>
      </w:r>
      <w:r>
        <w:rPr>
          <w:i/>
          <w:sz w:val="22"/>
        </w:rPr>
        <w:t xml:space="preserve">у</w:t>
      </w:r>
      <w:r>
        <w:rPr>
          <w:i/>
          <w:spacing w:val="-4"/>
          <w:sz w:val="22"/>
        </w:rPr>
        <w:t xml:space="preserve"> </w:t>
      </w:r>
      <w:r>
        <w:rPr>
          <w:sz w:val="22"/>
        </w:rPr>
        <w:t xml:space="preserve">=</w:t>
      </w:r>
      <w:r>
        <w:rPr>
          <w:spacing w:val="7"/>
          <w:sz w:val="22"/>
        </w:rPr>
        <w:t xml:space="preserve"> </w:t>
      </w:r>
      <w:r>
        <w:rPr>
          <w:spacing w:val="-5"/>
          <w:sz w:val="22"/>
        </w:rPr>
        <w:t xml:space="preserve">9;</w:t>
      </w:r>
      <w:r/>
    </w:p>
    <w:p>
      <w:pPr>
        <w:ind w:left="3861" w:right="0" w:firstLine="0"/>
        <w:jc w:val="left"/>
        <w:spacing w:before="6"/>
        <w:rPr>
          <w:sz w:val="22"/>
        </w:rPr>
      </w:pPr>
      <w:r>
        <w:rPr>
          <w:sz w:val="22"/>
        </w:rPr>
        <w:t xml:space="preserve">3</w:t>
      </w:r>
      <w:r>
        <w:rPr>
          <w:i/>
          <w:sz w:val="22"/>
        </w:rPr>
        <w:t xml:space="preserve">х</w:t>
      </w:r>
      <w:r>
        <w:rPr>
          <w:i/>
          <w:spacing w:val="1"/>
          <w:sz w:val="22"/>
        </w:rPr>
        <w:t xml:space="preserve"> </w:t>
      </w:r>
      <w:r>
        <w:rPr>
          <w:sz w:val="22"/>
        </w:rPr>
        <w:t xml:space="preserve">+</w:t>
      </w:r>
      <w:r>
        <w:rPr>
          <w:spacing w:val="3"/>
          <w:sz w:val="22"/>
        </w:rPr>
        <w:t xml:space="preserve"> </w:t>
      </w:r>
      <w:r>
        <w:rPr>
          <w:sz w:val="22"/>
        </w:rPr>
        <w:t xml:space="preserve">7</w:t>
      </w:r>
      <w:r>
        <w:rPr>
          <w:i/>
          <w:sz w:val="22"/>
        </w:rPr>
        <w:t xml:space="preserve">у</w:t>
      </w:r>
      <w:r>
        <w:rPr>
          <w:i/>
          <w:spacing w:val="1"/>
          <w:sz w:val="22"/>
        </w:rPr>
        <w:t xml:space="preserve"> </w:t>
      </w:r>
      <w:r>
        <w:rPr>
          <w:sz w:val="22"/>
        </w:rPr>
        <w:t xml:space="preserve">=</w:t>
      </w:r>
      <w:r>
        <w:rPr>
          <w:spacing w:val="9"/>
          <w:sz w:val="22"/>
        </w:rPr>
        <w:t xml:space="preserve"> </w:t>
      </w:r>
      <w:r>
        <w:rPr>
          <w:sz w:val="22"/>
        </w:rPr>
        <w:t xml:space="preserve">-</w:t>
      </w:r>
      <w:r>
        <w:rPr>
          <w:spacing w:val="2"/>
          <w:sz w:val="22"/>
        </w:rPr>
        <w:t xml:space="preserve"> </w:t>
      </w:r>
      <w:r>
        <w:rPr>
          <w:spacing w:val="-5"/>
          <w:sz w:val="22"/>
        </w:rPr>
        <w:t xml:space="preserve">1.</w:t>
      </w:r>
      <w:r/>
    </w:p>
    <w:p>
      <w:pPr>
        <w:pStyle w:val="1699"/>
        <w:numPr>
          <w:ilvl w:val="0"/>
          <w:numId w:val="200"/>
        </w:numPr>
        <w:ind w:left="1360" w:right="0" w:hanging="1224"/>
        <w:jc w:val="left"/>
        <w:spacing w:before="11" w:after="0" w:line="240" w:lineRule="auto"/>
        <w:tabs>
          <w:tab w:val="left" w:pos="1360" w:leader="none"/>
        </w:tabs>
        <w:rPr>
          <w:sz w:val="22"/>
        </w:rPr>
      </w:pPr>
      <w:r>
        <w:rPr>
          <w:sz w:val="22"/>
        </w:rPr>
        <w:t xml:space="preserve">а)</w:t>
      </w:r>
      <w:r>
        <w:rPr>
          <w:spacing w:val="9"/>
          <w:sz w:val="22"/>
        </w:rPr>
        <w:t xml:space="preserve"> </w:t>
      </w:r>
      <w:r>
        <w:rPr>
          <w:sz w:val="22"/>
        </w:rPr>
        <w:t xml:space="preserve">Постройте</w:t>
      </w:r>
      <w:r>
        <w:rPr>
          <w:spacing w:val="8"/>
          <w:sz w:val="22"/>
        </w:rPr>
        <w:t xml:space="preserve"> </w:t>
      </w:r>
      <w:r>
        <w:rPr>
          <w:sz w:val="22"/>
        </w:rPr>
        <w:t xml:space="preserve">график</w:t>
      </w:r>
      <w:r>
        <w:rPr>
          <w:spacing w:val="10"/>
          <w:sz w:val="22"/>
        </w:rPr>
        <w:t xml:space="preserve"> </w:t>
      </w:r>
      <w:r>
        <w:rPr>
          <w:sz w:val="22"/>
        </w:rPr>
        <w:t xml:space="preserve">функции</w:t>
      </w:r>
      <w:r>
        <w:rPr>
          <w:spacing w:val="17"/>
          <w:sz w:val="22"/>
        </w:rPr>
        <w:t xml:space="preserve"> </w:t>
      </w:r>
      <w:r>
        <w:rPr>
          <w:i/>
          <w:sz w:val="22"/>
        </w:rPr>
        <w:t xml:space="preserve">у</w:t>
      </w:r>
      <w:r>
        <w:rPr>
          <w:i/>
          <w:spacing w:val="4"/>
          <w:sz w:val="22"/>
        </w:rPr>
        <w:t xml:space="preserve"> </w:t>
      </w:r>
      <w:r>
        <w:rPr>
          <w:sz w:val="22"/>
        </w:rPr>
        <w:t xml:space="preserve">=</w:t>
      </w:r>
      <w:r>
        <w:rPr>
          <w:spacing w:val="5"/>
          <w:sz w:val="22"/>
        </w:rPr>
        <w:t xml:space="preserve"> </w:t>
      </w:r>
      <w:r>
        <w:rPr>
          <w:sz w:val="22"/>
        </w:rPr>
        <w:t xml:space="preserve">2</w:t>
      </w:r>
      <w:r>
        <w:rPr>
          <w:i/>
          <w:sz w:val="22"/>
        </w:rPr>
        <w:t xml:space="preserve">х</w:t>
      </w:r>
      <w:r>
        <w:rPr>
          <w:i/>
          <w:spacing w:val="-2"/>
          <w:sz w:val="22"/>
        </w:rPr>
        <w:t xml:space="preserve"> </w:t>
      </w:r>
      <w:r>
        <w:rPr>
          <w:sz w:val="22"/>
        </w:rPr>
        <w:t xml:space="preserve">+</w:t>
      </w:r>
      <w:r>
        <w:rPr>
          <w:spacing w:val="5"/>
          <w:sz w:val="22"/>
        </w:rPr>
        <w:t xml:space="preserve"> </w:t>
      </w:r>
      <w:r>
        <w:rPr>
          <w:spacing w:val="-5"/>
          <w:sz w:val="22"/>
        </w:rPr>
        <w:t xml:space="preserve">2.</w:t>
      </w:r>
      <w:r/>
    </w:p>
    <w:p>
      <w:pPr>
        <w:ind w:left="813" w:right="0" w:firstLine="0"/>
        <w:jc w:val="left"/>
        <w:spacing w:before="1"/>
        <w:rPr>
          <w:sz w:val="22"/>
        </w:rPr>
      </w:pPr>
      <w:r>
        <w:rPr>
          <w:sz w:val="22"/>
        </w:rPr>
        <w:t xml:space="preserve">б)</w:t>
      </w:r>
      <w:r>
        <w:rPr>
          <w:spacing w:val="11"/>
          <w:sz w:val="22"/>
        </w:rPr>
        <w:t xml:space="preserve"> </w:t>
      </w:r>
      <w:r>
        <w:rPr>
          <w:sz w:val="22"/>
        </w:rPr>
        <w:t xml:space="preserve">Определите,</w:t>
      </w:r>
      <w:r>
        <w:rPr>
          <w:spacing w:val="11"/>
          <w:sz w:val="22"/>
        </w:rPr>
        <w:t xml:space="preserve"> </w:t>
      </w:r>
      <w:r>
        <w:rPr>
          <w:sz w:val="22"/>
        </w:rPr>
        <w:t xml:space="preserve">проходит</w:t>
      </w:r>
      <w:r>
        <w:rPr>
          <w:spacing w:val="6"/>
          <w:sz w:val="22"/>
        </w:rPr>
        <w:t xml:space="preserve"> </w:t>
      </w:r>
      <w:r>
        <w:rPr>
          <w:sz w:val="22"/>
        </w:rPr>
        <w:t xml:space="preserve">ли</w:t>
      </w:r>
      <w:r>
        <w:rPr>
          <w:spacing w:val="9"/>
          <w:sz w:val="22"/>
        </w:rPr>
        <w:t xml:space="preserve"> </w:t>
      </w:r>
      <w:r>
        <w:rPr>
          <w:sz w:val="22"/>
        </w:rPr>
        <w:t xml:space="preserve">график</w:t>
      </w:r>
      <w:r>
        <w:rPr>
          <w:spacing w:val="11"/>
          <w:sz w:val="22"/>
        </w:rPr>
        <w:t xml:space="preserve"> </w:t>
      </w:r>
      <w:r>
        <w:rPr>
          <w:sz w:val="22"/>
        </w:rPr>
        <w:t xml:space="preserve">функции</w:t>
      </w:r>
      <w:r>
        <w:rPr>
          <w:spacing w:val="9"/>
          <w:sz w:val="22"/>
        </w:rPr>
        <w:t xml:space="preserve"> </w:t>
      </w:r>
      <w:r>
        <w:rPr>
          <w:sz w:val="22"/>
        </w:rPr>
        <w:t xml:space="preserve">через</w:t>
      </w:r>
      <w:r>
        <w:rPr>
          <w:spacing w:val="12"/>
          <w:sz w:val="22"/>
        </w:rPr>
        <w:t xml:space="preserve"> </w:t>
      </w:r>
      <w:r>
        <w:rPr>
          <w:sz w:val="22"/>
        </w:rPr>
        <w:t xml:space="preserve">точку</w:t>
      </w:r>
      <w:r>
        <w:rPr>
          <w:spacing w:val="69"/>
          <w:sz w:val="22"/>
        </w:rPr>
        <w:t xml:space="preserve"> </w:t>
      </w:r>
      <w:r>
        <w:rPr>
          <w:sz w:val="22"/>
        </w:rPr>
        <w:t xml:space="preserve">А(-</w:t>
      </w:r>
      <w:r>
        <w:rPr>
          <w:spacing w:val="7"/>
          <w:sz w:val="22"/>
        </w:rPr>
        <w:t xml:space="preserve"> </w:t>
      </w:r>
      <w:r>
        <w:rPr>
          <w:sz w:val="22"/>
        </w:rPr>
        <w:t xml:space="preserve">10;</w:t>
      </w:r>
      <w:r>
        <w:rPr>
          <w:spacing w:val="10"/>
          <w:sz w:val="22"/>
        </w:rPr>
        <w:t xml:space="preserve"> </w:t>
      </w:r>
      <w:r>
        <w:rPr>
          <w:sz w:val="22"/>
        </w:rPr>
        <w:t xml:space="preserve">-</w:t>
      </w:r>
      <w:r>
        <w:rPr>
          <w:spacing w:val="1"/>
          <w:sz w:val="22"/>
        </w:rPr>
        <w:t xml:space="preserve"> </w:t>
      </w:r>
      <w:r>
        <w:rPr>
          <w:spacing w:val="-4"/>
          <w:sz w:val="22"/>
        </w:rPr>
        <w:t xml:space="preserve">18).</w:t>
      </w:r>
      <w:r/>
    </w:p>
    <w:p>
      <w:pPr>
        <w:pStyle w:val="1699"/>
        <w:numPr>
          <w:ilvl w:val="0"/>
          <w:numId w:val="200"/>
        </w:numPr>
        <w:ind w:left="1360" w:right="0" w:hanging="1224"/>
        <w:jc w:val="left"/>
        <w:spacing w:before="11" w:after="0" w:line="240" w:lineRule="auto"/>
        <w:tabs>
          <w:tab w:val="left" w:pos="1360" w:leader="none"/>
          <w:tab w:val="left" w:pos="4255" w:leader="none"/>
          <w:tab w:val="left" w:pos="5997" w:leader="none"/>
        </w:tabs>
        <w:rPr>
          <w:sz w:val="22"/>
        </w:rPr>
      </w:pPr>
      <w:r>
        <w:rPr>
          <w:sz w:val="22"/>
        </w:rPr>
        <w:t xml:space="preserve">Разложите</w:t>
      </w:r>
      <w:r>
        <w:rPr>
          <w:spacing w:val="13"/>
          <w:sz w:val="22"/>
        </w:rPr>
        <w:t xml:space="preserve"> </w:t>
      </w:r>
      <w:r>
        <w:rPr>
          <w:sz w:val="22"/>
        </w:rPr>
        <w:t xml:space="preserve">на</w:t>
      </w:r>
      <w:r>
        <w:rPr>
          <w:spacing w:val="13"/>
          <w:sz w:val="22"/>
        </w:rPr>
        <w:t xml:space="preserve"> </w:t>
      </w:r>
      <w:r>
        <w:rPr>
          <w:spacing w:val="-2"/>
          <w:sz w:val="22"/>
        </w:rPr>
        <w:t xml:space="preserve">множители:</w:t>
      </w:r>
      <w:r>
        <w:rPr>
          <w:sz w:val="22"/>
        </w:rPr>
        <w:tab/>
        <w:t xml:space="preserve">а)</w:t>
      </w:r>
      <w:r>
        <w:rPr>
          <w:spacing w:val="-3"/>
          <w:sz w:val="22"/>
        </w:rPr>
        <w:t xml:space="preserve"> </w:t>
      </w:r>
      <w:r>
        <w:rPr>
          <w:sz w:val="22"/>
        </w:rPr>
        <w:t xml:space="preserve">3</w:t>
      </w:r>
      <w:r>
        <w:rPr>
          <w:i/>
          <w:sz w:val="22"/>
        </w:rPr>
        <w:t xml:space="preserve">а</w:t>
      </w:r>
      <w:r>
        <w:rPr>
          <w:sz w:val="22"/>
          <w:vertAlign w:val="superscript"/>
        </w:rPr>
        <w:t xml:space="preserve">2</w:t>
      </w:r>
      <w:r>
        <w:rPr>
          <w:spacing w:val="4"/>
          <w:sz w:val="22"/>
          <w:vertAlign w:val="baseline"/>
        </w:rPr>
        <w:t xml:space="preserve"> </w:t>
      </w:r>
      <w:r>
        <w:rPr>
          <w:sz w:val="22"/>
          <w:vertAlign w:val="baseline"/>
        </w:rPr>
        <w:t xml:space="preserve">–</w:t>
      </w:r>
      <w:r>
        <w:rPr>
          <w:spacing w:val="4"/>
          <w:sz w:val="22"/>
          <w:vertAlign w:val="baseline"/>
        </w:rPr>
        <w:t xml:space="preserve"> </w:t>
      </w:r>
      <w:r>
        <w:rPr>
          <w:sz w:val="22"/>
          <w:vertAlign w:val="baseline"/>
        </w:rPr>
        <w:t xml:space="preserve">9</w:t>
      </w:r>
      <w:r>
        <w:rPr>
          <w:i/>
          <w:sz w:val="22"/>
          <w:vertAlign w:val="baseline"/>
        </w:rPr>
        <w:t xml:space="preserve">аb</w:t>
      </w:r>
      <w:r>
        <w:rPr>
          <w:i/>
          <w:spacing w:val="10"/>
          <w:sz w:val="22"/>
          <w:vertAlign w:val="baseline"/>
        </w:rPr>
        <w:t xml:space="preserve"> </w:t>
      </w:r>
      <w:r>
        <w:rPr>
          <w:sz w:val="22"/>
          <w:vertAlign w:val="baseline"/>
        </w:rPr>
        <w:t xml:space="preserve">;</w:t>
      </w:r>
      <w:r>
        <w:rPr>
          <w:spacing w:val="67"/>
          <w:sz w:val="22"/>
          <w:vertAlign w:val="baseline"/>
        </w:rPr>
        <w:t xml:space="preserve"> </w:t>
      </w:r>
      <w:r>
        <w:rPr>
          <w:spacing w:val="-5"/>
          <w:sz w:val="22"/>
          <w:vertAlign w:val="baseline"/>
        </w:rPr>
        <w:t xml:space="preserve">б</w:t>
      </w:r>
      <w:r>
        <w:rPr>
          <w:i/>
          <w:spacing w:val="-5"/>
          <w:sz w:val="22"/>
          <w:vertAlign w:val="baseline"/>
        </w:rPr>
        <w:t xml:space="preserve">)</w:t>
      </w:r>
      <w:r>
        <w:rPr>
          <w:i/>
          <w:sz w:val="22"/>
          <w:vertAlign w:val="baseline"/>
        </w:rPr>
        <w:tab/>
        <w:t xml:space="preserve">х</w:t>
      </w:r>
      <w:r>
        <w:rPr>
          <w:sz w:val="22"/>
          <w:vertAlign w:val="superscript"/>
        </w:rPr>
        <w:t xml:space="preserve">3</w:t>
      </w:r>
      <w:r>
        <w:rPr>
          <w:spacing w:val="3"/>
          <w:sz w:val="22"/>
          <w:vertAlign w:val="baseline"/>
        </w:rPr>
        <w:t xml:space="preserve"> </w:t>
      </w:r>
      <w:r>
        <w:rPr>
          <w:sz w:val="22"/>
          <w:vertAlign w:val="baseline"/>
        </w:rPr>
        <w:t xml:space="preserve">–</w:t>
      </w:r>
      <w:r>
        <w:rPr>
          <w:spacing w:val="4"/>
          <w:sz w:val="22"/>
          <w:vertAlign w:val="baseline"/>
        </w:rPr>
        <w:t xml:space="preserve"> </w:t>
      </w:r>
      <w:r>
        <w:rPr>
          <w:spacing w:val="-4"/>
          <w:sz w:val="22"/>
          <w:vertAlign w:val="baseline"/>
        </w:rPr>
        <w:t xml:space="preserve">25</w:t>
      </w:r>
      <w:r>
        <w:rPr>
          <w:i/>
          <w:spacing w:val="-4"/>
          <w:sz w:val="22"/>
          <w:vertAlign w:val="baseline"/>
        </w:rPr>
        <w:t xml:space="preserve">х</w:t>
      </w:r>
      <w:r>
        <w:rPr>
          <w:spacing w:val="-4"/>
          <w:sz w:val="22"/>
          <w:vertAlign w:val="baseline"/>
        </w:rPr>
        <w:t xml:space="preserve">.</w:t>
      </w:r>
      <w:r/>
    </w:p>
    <w:p>
      <w:pPr>
        <w:pStyle w:val="1699"/>
        <w:numPr>
          <w:ilvl w:val="0"/>
          <w:numId w:val="200"/>
        </w:numPr>
        <w:ind w:left="684" w:right="1090" w:hanging="548"/>
        <w:jc w:val="left"/>
        <w:spacing w:before="2" w:after="0" w:line="244" w:lineRule="auto"/>
        <w:tabs>
          <w:tab w:val="left" w:pos="684" w:leader="none"/>
          <w:tab w:val="left" w:pos="1360" w:leader="none"/>
        </w:tabs>
        <w:rPr>
          <w:sz w:val="22"/>
        </w:rPr>
      </w:pPr>
      <w:r>
        <w:rPr>
          <w:rFonts w:ascii="Microsoft Sans Serif" w:hAnsi="Microsoft Sans Serif"/>
          <w:sz w:val="20"/>
        </w:rPr>
        <w:tab/>
      </w:r>
      <w:r>
        <w:rPr>
          <w:sz w:val="22"/>
        </w:rPr>
        <w:t xml:space="preserve">По электронной почте послано три сообщения объемом</w:t>
      </w:r>
      <w:r>
        <w:rPr>
          <w:spacing w:val="40"/>
          <w:sz w:val="22"/>
        </w:rPr>
        <w:t xml:space="preserve"> </w:t>
      </w:r>
      <w:r>
        <w:rPr>
          <w:sz w:val="22"/>
        </w:rPr>
        <w:t xml:space="preserve">600 килобайт. Объем первого сообщения на 300 килобайт меньше объема третьего сообщения и в 3 раза меньше объема второго. Найдите объем каждого сообщения.</w:t>
      </w:r>
      <w:r/>
    </w:p>
    <w:p>
      <w:pPr>
        <w:pStyle w:val="1697"/>
        <w:ind w:left="0" w:firstLine="0"/>
        <w:jc w:val="left"/>
        <w:spacing w:before="181"/>
        <w:rPr>
          <w:sz w:val="22"/>
        </w:rPr>
      </w:pPr>
      <w:r>
        <w:rPr>
          <w:sz w:val="22"/>
        </w:rPr>
      </w:r>
      <w:r/>
    </w:p>
    <w:p>
      <w:pPr>
        <w:ind w:left="1749" w:right="0" w:firstLine="0"/>
        <w:jc w:val="left"/>
        <w:spacing w:before="1"/>
        <w:rPr>
          <w:b/>
          <w:sz w:val="20"/>
        </w:rPr>
      </w:pPr>
      <w:r>
        <w:rPr>
          <w:b/>
          <w:spacing w:val="-2"/>
          <w:sz w:val="20"/>
        </w:rPr>
        <w:t xml:space="preserve">Геометрия</w:t>
      </w:r>
      <w:r/>
    </w:p>
    <w:p>
      <w:pPr>
        <w:jc w:val="left"/>
        <w:spacing w:after="0"/>
        <w:rPr>
          <w:sz w:val="20"/>
        </w:rPr>
        <w:sectPr>
          <w:footnotePr/>
          <w:endnotePr/>
          <w:type w:val="nextPage"/>
          <w:pgSz w:w="12240" w:h="15840" w:orient="portrait"/>
          <w:pgMar w:top="320" w:right="0" w:bottom="220" w:left="900" w:header="0" w:footer="0" w:gutter="0"/>
          <w:cols w:num="1" w:sep="0" w:space="1701" w:equalWidth="1"/>
          <w:docGrid w:linePitch="360"/>
        </w:sectPr>
      </w:pPr>
      <w:r>
        <w:rPr>
          <w:sz w:val="20"/>
        </w:rPr>
      </w:r>
      <w:r/>
    </w:p>
    <w:p>
      <w:pPr>
        <w:pStyle w:val="1699"/>
        <w:numPr>
          <w:ilvl w:val="1"/>
          <w:numId w:val="200"/>
        </w:numPr>
        <w:ind w:left="932" w:right="0" w:hanging="248"/>
        <w:jc w:val="left"/>
        <w:spacing w:before="75" w:after="0" w:line="240" w:lineRule="auto"/>
        <w:tabs>
          <w:tab w:val="left" w:pos="932" w:leader="none"/>
          <w:tab w:val="left" w:pos="4624" w:leader="none"/>
          <w:tab w:val="left" w:pos="5714"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474191360" behindDoc="1" locked="0" layoutInCell="1" allowOverlap="1">
                <wp:simplePos x="0" y="0"/>
                <wp:positionH relativeFrom="page">
                  <wp:posOffset>987552</wp:posOffset>
                </wp:positionH>
                <wp:positionV relativeFrom="page">
                  <wp:posOffset>539495</wp:posOffset>
                </wp:positionV>
                <wp:extent cx="6126480" cy="9217660"/>
                <wp:effectExtent l="0" t="0" r="0" b="0"/>
                <wp:wrapNone/>
                <wp:docPr id="99" name="Group 134"/>
                <wp:cNvGraphicFramePr/>
                <a:graphic xmlns:a="http://schemas.openxmlformats.org/drawingml/2006/main">
                  <a:graphicData uri="http://schemas.microsoft.com/office/word/2010/wordprocessingGroup">
                    <wpg:wgp>
                      <wpg:cNvGrpSpPr/>
                      <wpg:grpSpPr bwMode="auto">
                        <a:xfrm>
                          <a:off x="0" y="0"/>
                          <a:ext cx="6126480" cy="9217660"/>
                          <a:chExt cx="6126480" cy="9217660"/>
                        </a:xfrm>
                      </wpg:grpSpPr>
                      <wps:wsp>
                        <wps:cNvPr id="0" name=""/>
                        <wps:cNvSpPr/>
                        <wps:spPr bwMode="auto">
                          <a:xfrm>
                            <a:off x="0" y="0"/>
                            <a:ext cx="6126480" cy="165100"/>
                          </a:xfrm>
                          <a:custGeom>
                            <a:avLst/>
                            <a:gdLst/>
                            <a:ahLst/>
                            <a:cxnLst/>
                            <a:rect l="l" t="t" r="r" b="b"/>
                            <a:pathLst>
                              <a:path w="6126480" h="165100" fill="norm" stroke="1" extrusionOk="0">
                                <a:moveTo>
                                  <a:pt x="6126480" y="0"/>
                                </a:moveTo>
                                <a:lnTo>
                                  <a:pt x="0" y="0"/>
                                </a:lnTo>
                                <a:lnTo>
                                  <a:pt x="0" y="164592"/>
                                </a:lnTo>
                                <a:lnTo>
                                  <a:pt x="6126480" y="164592"/>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36" name="Image 136"/>
                          <pic:cNvPicPr/>
                          <pic:nvPr/>
                        </pic:nvPicPr>
                        <pic:blipFill>
                          <a:blip r:embed="rId72"/>
                          <a:stretch/>
                        </pic:blipFill>
                        <pic:spPr bwMode="auto">
                          <a:xfrm>
                            <a:off x="2286000" y="0"/>
                            <a:ext cx="237744" cy="137159"/>
                          </a:xfrm>
                          <a:prstGeom prst="rect">
                            <a:avLst/>
                          </a:prstGeom>
                        </pic:spPr>
                      </pic:pic>
                      <pic:pic xmlns:pic="http://schemas.openxmlformats.org/drawingml/2006/picture">
                        <pic:nvPicPr>
                          <pic:cNvPr id="137" name="Image 137"/>
                          <pic:cNvPicPr/>
                          <pic:nvPr/>
                        </pic:nvPicPr>
                        <pic:blipFill>
                          <a:blip r:embed="rId73"/>
                          <a:stretch/>
                        </pic:blipFill>
                        <pic:spPr bwMode="auto">
                          <a:xfrm>
                            <a:off x="2596895" y="9144"/>
                            <a:ext cx="621791" cy="128016"/>
                          </a:xfrm>
                          <a:prstGeom prst="rect">
                            <a:avLst/>
                          </a:prstGeom>
                        </pic:spPr>
                      </pic:pic>
                      <wps:wsp>
                        <wps:cNvPr id="138" name=""/>
                        <wps:cNvSpPr/>
                        <wps:spPr bwMode="auto">
                          <a:xfrm>
                            <a:off x="0" y="164591"/>
                            <a:ext cx="6126480" cy="329565"/>
                          </a:xfrm>
                          <a:custGeom>
                            <a:avLst/>
                            <a:gdLst/>
                            <a:ahLst/>
                            <a:cxnLst/>
                            <a:rect l="l" t="t" r="r" b="b"/>
                            <a:pathLst>
                              <a:path w="6126480" h="329565" fill="norm" stroke="1" extrusionOk="0">
                                <a:moveTo>
                                  <a:pt x="6126480" y="0"/>
                                </a:moveTo>
                                <a:lnTo>
                                  <a:pt x="0" y="0"/>
                                </a:lnTo>
                                <a:lnTo>
                                  <a:pt x="0" y="164592"/>
                                </a:lnTo>
                                <a:lnTo>
                                  <a:pt x="0" y="329184"/>
                                </a:lnTo>
                                <a:lnTo>
                                  <a:pt x="6126480" y="329184"/>
                                </a:lnTo>
                                <a:lnTo>
                                  <a:pt x="6126480" y="16460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39" name="Image 139"/>
                          <pic:cNvPicPr/>
                          <pic:nvPr/>
                        </pic:nvPicPr>
                        <pic:blipFill>
                          <a:blip r:embed="rId74"/>
                          <a:stretch/>
                        </pic:blipFill>
                        <pic:spPr bwMode="auto">
                          <a:xfrm>
                            <a:off x="2011679" y="347472"/>
                            <a:ext cx="185928" cy="109728"/>
                          </a:xfrm>
                          <a:prstGeom prst="rect">
                            <a:avLst/>
                          </a:prstGeom>
                        </pic:spPr>
                      </pic:pic>
                      <pic:pic xmlns:pic="http://schemas.openxmlformats.org/drawingml/2006/picture">
                        <pic:nvPicPr>
                          <pic:cNvPr id="140" name="Image 140"/>
                          <pic:cNvPicPr/>
                          <pic:nvPr/>
                        </pic:nvPicPr>
                        <pic:blipFill>
                          <a:blip r:embed="rId75"/>
                          <a:stretch/>
                        </pic:blipFill>
                        <pic:spPr bwMode="auto">
                          <a:xfrm>
                            <a:off x="2313432" y="347472"/>
                            <a:ext cx="185927" cy="109728"/>
                          </a:xfrm>
                          <a:prstGeom prst="rect">
                            <a:avLst/>
                          </a:prstGeom>
                        </pic:spPr>
                      </pic:pic>
                      <wps:wsp>
                        <wps:cNvPr id="141" name=""/>
                        <wps:cNvSpPr/>
                        <wps:spPr bwMode="auto">
                          <a:xfrm>
                            <a:off x="0" y="493775"/>
                            <a:ext cx="6126480" cy="494030"/>
                          </a:xfrm>
                          <a:custGeom>
                            <a:avLst/>
                            <a:gdLst/>
                            <a:ahLst/>
                            <a:cxnLst/>
                            <a:rect l="l" t="t" r="r" b="b"/>
                            <a:pathLst>
                              <a:path w="6126480" h="494030" fill="norm" stroke="1" extrusionOk="0">
                                <a:moveTo>
                                  <a:pt x="6126480" y="0"/>
                                </a:moveTo>
                                <a:lnTo>
                                  <a:pt x="0" y="0"/>
                                </a:lnTo>
                                <a:lnTo>
                                  <a:pt x="0" y="164592"/>
                                </a:lnTo>
                                <a:lnTo>
                                  <a:pt x="0" y="329184"/>
                                </a:lnTo>
                                <a:lnTo>
                                  <a:pt x="0" y="493776"/>
                                </a:lnTo>
                                <a:lnTo>
                                  <a:pt x="6126480" y="493776"/>
                                </a:lnTo>
                                <a:lnTo>
                                  <a:pt x="6126480" y="329196"/>
                                </a:lnTo>
                                <a:lnTo>
                                  <a:pt x="6126480" y="164592"/>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42" name="Image 142"/>
                          <pic:cNvPicPr/>
                          <pic:nvPr/>
                        </pic:nvPicPr>
                        <pic:blipFill>
                          <a:blip r:embed="rId76"/>
                          <a:stretch/>
                        </pic:blipFill>
                        <pic:spPr bwMode="auto">
                          <a:xfrm>
                            <a:off x="1472183" y="822960"/>
                            <a:ext cx="667512" cy="137159"/>
                          </a:xfrm>
                          <a:prstGeom prst="rect">
                            <a:avLst/>
                          </a:prstGeom>
                        </pic:spPr>
                      </pic:pic>
                      <pic:pic xmlns:pic="http://schemas.openxmlformats.org/drawingml/2006/picture">
                        <pic:nvPicPr>
                          <pic:cNvPr id="143" name="Image 143"/>
                          <pic:cNvPicPr/>
                          <pic:nvPr/>
                        </pic:nvPicPr>
                        <pic:blipFill>
                          <a:blip r:embed="rId77"/>
                          <a:stretch/>
                        </pic:blipFill>
                        <pic:spPr bwMode="auto">
                          <a:xfrm>
                            <a:off x="4462271" y="822960"/>
                            <a:ext cx="338327" cy="137159"/>
                          </a:xfrm>
                          <a:prstGeom prst="rect">
                            <a:avLst/>
                          </a:prstGeom>
                        </pic:spPr>
                      </pic:pic>
                      <wps:wsp>
                        <wps:cNvPr id="144" name=""/>
                        <wps:cNvSpPr/>
                        <wps:spPr bwMode="auto">
                          <a:xfrm>
                            <a:off x="0" y="987552"/>
                            <a:ext cx="6126480" cy="817244"/>
                          </a:xfrm>
                          <a:custGeom>
                            <a:avLst/>
                            <a:gdLst/>
                            <a:ahLst/>
                            <a:cxnLst/>
                            <a:rect l="l" t="t" r="r" b="b"/>
                            <a:pathLst>
                              <a:path w="6126480" h="817244" fill="norm" stroke="1" extrusionOk="0">
                                <a:moveTo>
                                  <a:pt x="6126480" y="0"/>
                                </a:moveTo>
                                <a:lnTo>
                                  <a:pt x="0" y="0"/>
                                </a:lnTo>
                                <a:lnTo>
                                  <a:pt x="0" y="816863"/>
                                </a:lnTo>
                                <a:lnTo>
                                  <a:pt x="6126480" y="816863"/>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45" name="Image 145"/>
                          <pic:cNvPicPr/>
                          <pic:nvPr/>
                        </pic:nvPicPr>
                        <pic:blipFill>
                          <a:blip r:embed="rId78"/>
                          <a:stretch/>
                        </pic:blipFill>
                        <pic:spPr bwMode="auto">
                          <a:xfrm>
                            <a:off x="18288" y="987552"/>
                            <a:ext cx="1164336" cy="813816"/>
                          </a:xfrm>
                          <a:prstGeom prst="rect">
                            <a:avLst/>
                          </a:prstGeom>
                        </pic:spPr>
                      </pic:pic>
                      <wps:wsp>
                        <wps:cNvPr id="146" name=""/>
                        <wps:cNvSpPr/>
                        <wps:spPr bwMode="auto">
                          <a:xfrm>
                            <a:off x="0" y="1804415"/>
                            <a:ext cx="6126480" cy="329565"/>
                          </a:xfrm>
                          <a:custGeom>
                            <a:avLst/>
                            <a:gdLst/>
                            <a:ahLst/>
                            <a:cxnLst/>
                            <a:rect l="l" t="t" r="r" b="b"/>
                            <a:pathLst>
                              <a:path w="6126480" h="329565" fill="norm" stroke="1" extrusionOk="0">
                                <a:moveTo>
                                  <a:pt x="6126480" y="0"/>
                                </a:moveTo>
                                <a:lnTo>
                                  <a:pt x="0" y="0"/>
                                </a:lnTo>
                                <a:lnTo>
                                  <a:pt x="0" y="164592"/>
                                </a:lnTo>
                                <a:lnTo>
                                  <a:pt x="0" y="329184"/>
                                </a:lnTo>
                                <a:lnTo>
                                  <a:pt x="6126480" y="329184"/>
                                </a:lnTo>
                                <a:lnTo>
                                  <a:pt x="6126480" y="164592"/>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47" name="Image 147"/>
                          <pic:cNvPicPr/>
                          <pic:nvPr/>
                        </pic:nvPicPr>
                        <pic:blipFill>
                          <a:blip r:embed="rId79"/>
                          <a:stretch/>
                        </pic:blipFill>
                        <pic:spPr bwMode="auto">
                          <a:xfrm>
                            <a:off x="1472183" y="1975104"/>
                            <a:ext cx="621792" cy="128016"/>
                          </a:xfrm>
                          <a:prstGeom prst="rect">
                            <a:avLst/>
                          </a:prstGeom>
                        </pic:spPr>
                      </pic:pic>
                      <pic:pic xmlns:pic="http://schemas.openxmlformats.org/drawingml/2006/picture">
                        <pic:nvPicPr>
                          <pic:cNvPr id="148" name="Image 148"/>
                          <pic:cNvPicPr/>
                          <pic:nvPr/>
                        </pic:nvPicPr>
                        <pic:blipFill>
                          <a:blip r:embed="rId80"/>
                          <a:stretch/>
                        </pic:blipFill>
                        <pic:spPr bwMode="auto">
                          <a:xfrm>
                            <a:off x="4069079" y="1965960"/>
                            <a:ext cx="237743" cy="137159"/>
                          </a:xfrm>
                          <a:prstGeom prst="rect">
                            <a:avLst/>
                          </a:prstGeom>
                        </pic:spPr>
                      </pic:pic>
                      <wps:wsp>
                        <wps:cNvPr id="149" name=""/>
                        <wps:cNvSpPr/>
                        <wps:spPr bwMode="auto">
                          <a:xfrm>
                            <a:off x="0" y="2133600"/>
                            <a:ext cx="6126480" cy="167640"/>
                          </a:xfrm>
                          <a:custGeom>
                            <a:avLst/>
                            <a:gdLst/>
                            <a:ahLst/>
                            <a:cxnLst/>
                            <a:rect l="l" t="t" r="r" b="b"/>
                            <a:pathLst>
                              <a:path w="6126480" h="167640" fill="norm" stroke="1" extrusionOk="0">
                                <a:moveTo>
                                  <a:pt x="6126480" y="0"/>
                                </a:moveTo>
                                <a:lnTo>
                                  <a:pt x="0" y="0"/>
                                </a:lnTo>
                                <a:lnTo>
                                  <a:pt x="0" y="167640"/>
                                </a:lnTo>
                                <a:lnTo>
                                  <a:pt x="6126480" y="167640"/>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50" name="Image 150"/>
                          <pic:cNvPicPr/>
                          <pic:nvPr/>
                        </pic:nvPicPr>
                        <pic:blipFill>
                          <a:blip r:embed="rId81"/>
                          <a:stretch/>
                        </pic:blipFill>
                        <pic:spPr bwMode="auto">
                          <a:xfrm>
                            <a:off x="2898648" y="2139695"/>
                            <a:ext cx="246887" cy="128016"/>
                          </a:xfrm>
                          <a:prstGeom prst="rect">
                            <a:avLst/>
                          </a:prstGeom>
                        </pic:spPr>
                      </pic:pic>
                      <wps:wsp>
                        <wps:cNvPr id="151" name=""/>
                        <wps:cNvSpPr/>
                        <wps:spPr bwMode="auto">
                          <a:xfrm>
                            <a:off x="0" y="2301239"/>
                            <a:ext cx="6126480" cy="161925"/>
                          </a:xfrm>
                          <a:custGeom>
                            <a:avLst/>
                            <a:gdLst/>
                            <a:ahLst/>
                            <a:cxnLst/>
                            <a:rect l="l" t="t" r="r" b="b"/>
                            <a:pathLst>
                              <a:path w="6126480" h="161925" fill="norm" stroke="1" extrusionOk="0">
                                <a:moveTo>
                                  <a:pt x="6126480" y="0"/>
                                </a:moveTo>
                                <a:lnTo>
                                  <a:pt x="0" y="0"/>
                                </a:lnTo>
                                <a:lnTo>
                                  <a:pt x="0" y="161544"/>
                                </a:lnTo>
                                <a:lnTo>
                                  <a:pt x="6126480" y="16154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52" name="Image 152"/>
                          <pic:cNvPicPr/>
                          <pic:nvPr/>
                        </pic:nvPicPr>
                        <pic:blipFill>
                          <a:blip r:embed="rId82"/>
                          <a:stretch/>
                        </pic:blipFill>
                        <pic:spPr bwMode="auto">
                          <a:xfrm>
                            <a:off x="896111" y="2304288"/>
                            <a:ext cx="292607" cy="128016"/>
                          </a:xfrm>
                          <a:prstGeom prst="rect">
                            <a:avLst/>
                          </a:prstGeom>
                        </pic:spPr>
                      </pic:pic>
                      <wps:wsp>
                        <wps:cNvPr id="153" name=""/>
                        <wps:cNvSpPr/>
                        <wps:spPr bwMode="auto">
                          <a:xfrm>
                            <a:off x="0" y="2462783"/>
                            <a:ext cx="6126480" cy="167640"/>
                          </a:xfrm>
                          <a:custGeom>
                            <a:avLst/>
                            <a:gdLst/>
                            <a:ahLst/>
                            <a:cxnLst/>
                            <a:rect l="l" t="t" r="r" b="b"/>
                            <a:pathLst>
                              <a:path w="6126480" h="167640" fill="norm" stroke="1" extrusionOk="0">
                                <a:moveTo>
                                  <a:pt x="6126480" y="0"/>
                                </a:moveTo>
                                <a:lnTo>
                                  <a:pt x="0" y="0"/>
                                </a:lnTo>
                                <a:lnTo>
                                  <a:pt x="0" y="167640"/>
                                </a:lnTo>
                                <a:lnTo>
                                  <a:pt x="6126480" y="167640"/>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54" name="Image 154"/>
                          <pic:cNvPicPr/>
                          <pic:nvPr/>
                        </pic:nvPicPr>
                        <pic:blipFill>
                          <a:blip r:embed="rId83"/>
                          <a:stretch/>
                        </pic:blipFill>
                        <pic:spPr bwMode="auto">
                          <a:xfrm>
                            <a:off x="4288535" y="2468879"/>
                            <a:ext cx="237743" cy="128016"/>
                          </a:xfrm>
                          <a:prstGeom prst="rect">
                            <a:avLst/>
                          </a:prstGeom>
                        </pic:spPr>
                      </pic:pic>
                      <wps:wsp>
                        <wps:cNvPr id="155" name=""/>
                        <wps:cNvSpPr/>
                        <wps:spPr bwMode="auto">
                          <a:xfrm>
                            <a:off x="0" y="2630423"/>
                            <a:ext cx="6126480" cy="329565"/>
                          </a:xfrm>
                          <a:custGeom>
                            <a:avLst/>
                            <a:gdLst/>
                            <a:ahLst/>
                            <a:cxnLst/>
                            <a:rect l="l" t="t" r="r" b="b"/>
                            <a:pathLst>
                              <a:path w="6126480" h="329565" fill="norm" stroke="1" extrusionOk="0">
                                <a:moveTo>
                                  <a:pt x="6126480" y="0"/>
                                </a:moveTo>
                                <a:lnTo>
                                  <a:pt x="0" y="0"/>
                                </a:lnTo>
                                <a:lnTo>
                                  <a:pt x="0" y="161544"/>
                                </a:lnTo>
                                <a:lnTo>
                                  <a:pt x="0" y="329196"/>
                                </a:lnTo>
                                <a:lnTo>
                                  <a:pt x="6126480" y="329196"/>
                                </a:lnTo>
                                <a:lnTo>
                                  <a:pt x="6126480" y="16154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56" name="Image 156"/>
                          <pic:cNvPicPr/>
                          <pic:nvPr/>
                        </pic:nvPicPr>
                        <pic:blipFill>
                          <a:blip r:embed="rId84"/>
                          <a:stretch/>
                        </pic:blipFill>
                        <pic:spPr bwMode="auto">
                          <a:xfrm>
                            <a:off x="2276855" y="2798064"/>
                            <a:ext cx="557784" cy="128016"/>
                          </a:xfrm>
                          <a:prstGeom prst="rect">
                            <a:avLst/>
                          </a:prstGeom>
                        </pic:spPr>
                      </pic:pic>
                      <wps:wsp>
                        <wps:cNvPr id="157" name=""/>
                        <wps:cNvSpPr/>
                        <wps:spPr bwMode="auto">
                          <a:xfrm>
                            <a:off x="0" y="2959607"/>
                            <a:ext cx="6126480" cy="161925"/>
                          </a:xfrm>
                          <a:custGeom>
                            <a:avLst/>
                            <a:gdLst/>
                            <a:ahLst/>
                            <a:cxnLst/>
                            <a:rect l="l" t="t" r="r" b="b"/>
                            <a:pathLst>
                              <a:path w="6126480" h="161925" fill="norm" stroke="1" extrusionOk="0">
                                <a:moveTo>
                                  <a:pt x="6126480" y="0"/>
                                </a:moveTo>
                                <a:lnTo>
                                  <a:pt x="0" y="0"/>
                                </a:lnTo>
                                <a:lnTo>
                                  <a:pt x="0" y="161544"/>
                                </a:lnTo>
                                <a:lnTo>
                                  <a:pt x="6126480" y="16154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58" name="Image 158"/>
                          <pic:cNvPicPr/>
                          <pic:nvPr/>
                        </pic:nvPicPr>
                        <pic:blipFill>
                          <a:blip r:embed="rId85"/>
                          <a:stretch/>
                        </pic:blipFill>
                        <pic:spPr bwMode="auto">
                          <a:xfrm>
                            <a:off x="2286000" y="2962655"/>
                            <a:ext cx="237744" cy="128015"/>
                          </a:xfrm>
                          <a:prstGeom prst="rect">
                            <a:avLst/>
                          </a:prstGeom>
                        </pic:spPr>
                      </pic:pic>
                      <pic:pic xmlns:pic="http://schemas.openxmlformats.org/drawingml/2006/picture">
                        <pic:nvPicPr>
                          <pic:cNvPr id="159" name="Image 159"/>
                          <pic:cNvPicPr/>
                          <pic:nvPr/>
                        </pic:nvPicPr>
                        <pic:blipFill>
                          <a:blip r:embed="rId86"/>
                          <a:stretch/>
                        </pic:blipFill>
                        <pic:spPr bwMode="auto">
                          <a:xfrm>
                            <a:off x="3410711" y="2962655"/>
                            <a:ext cx="237743" cy="128015"/>
                          </a:xfrm>
                          <a:prstGeom prst="rect">
                            <a:avLst/>
                          </a:prstGeom>
                        </pic:spPr>
                      </pic:pic>
                      <wps:wsp>
                        <wps:cNvPr id="160" name=""/>
                        <wps:cNvSpPr/>
                        <wps:spPr bwMode="auto">
                          <a:xfrm>
                            <a:off x="0" y="3121151"/>
                            <a:ext cx="6126480" cy="948055"/>
                          </a:xfrm>
                          <a:custGeom>
                            <a:avLst/>
                            <a:gdLst/>
                            <a:ahLst/>
                            <a:cxnLst/>
                            <a:rect l="l" t="t" r="r" b="b"/>
                            <a:pathLst>
                              <a:path w="6126480" h="948055" fill="norm" stroke="1" extrusionOk="0">
                                <a:moveTo>
                                  <a:pt x="6126480" y="0"/>
                                </a:moveTo>
                                <a:lnTo>
                                  <a:pt x="0" y="0"/>
                                </a:lnTo>
                                <a:lnTo>
                                  <a:pt x="0" y="167640"/>
                                </a:lnTo>
                                <a:lnTo>
                                  <a:pt x="0" y="947928"/>
                                </a:lnTo>
                                <a:lnTo>
                                  <a:pt x="6126480" y="947928"/>
                                </a:lnTo>
                                <a:lnTo>
                                  <a:pt x="6126480" y="167640"/>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61" name="Image 161"/>
                          <pic:cNvPicPr/>
                          <pic:nvPr/>
                        </pic:nvPicPr>
                        <pic:blipFill>
                          <a:blip r:embed="rId87"/>
                          <a:stretch/>
                        </pic:blipFill>
                        <pic:spPr bwMode="auto">
                          <a:xfrm>
                            <a:off x="18288" y="3288791"/>
                            <a:ext cx="902208" cy="780288"/>
                          </a:xfrm>
                          <a:prstGeom prst="rect">
                            <a:avLst/>
                          </a:prstGeom>
                        </pic:spPr>
                      </pic:pic>
                      <wps:wsp>
                        <wps:cNvPr id="162" name=""/>
                        <wps:cNvSpPr/>
                        <wps:spPr bwMode="auto">
                          <a:xfrm>
                            <a:off x="0" y="4069079"/>
                            <a:ext cx="6126480" cy="329565"/>
                          </a:xfrm>
                          <a:custGeom>
                            <a:avLst/>
                            <a:gdLst/>
                            <a:ahLst/>
                            <a:cxnLst/>
                            <a:rect l="l" t="t" r="r" b="b"/>
                            <a:pathLst>
                              <a:path w="6126480" h="329565" fill="norm" stroke="1" extrusionOk="0">
                                <a:moveTo>
                                  <a:pt x="6126480" y="0"/>
                                </a:moveTo>
                                <a:lnTo>
                                  <a:pt x="0" y="0"/>
                                </a:lnTo>
                                <a:lnTo>
                                  <a:pt x="0" y="161544"/>
                                </a:lnTo>
                                <a:lnTo>
                                  <a:pt x="0" y="329184"/>
                                </a:lnTo>
                                <a:lnTo>
                                  <a:pt x="6126480" y="329184"/>
                                </a:lnTo>
                                <a:lnTo>
                                  <a:pt x="6126480" y="16154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63" name="Image 163"/>
                          <pic:cNvPicPr/>
                          <pic:nvPr/>
                        </pic:nvPicPr>
                        <pic:blipFill>
                          <a:blip r:embed="rId88"/>
                          <a:stretch/>
                        </pic:blipFill>
                        <pic:spPr bwMode="auto">
                          <a:xfrm>
                            <a:off x="1170432" y="4242815"/>
                            <a:ext cx="329183" cy="118872"/>
                          </a:xfrm>
                          <a:prstGeom prst="rect">
                            <a:avLst/>
                          </a:prstGeom>
                        </pic:spPr>
                      </pic:pic>
                      <pic:pic xmlns:pic="http://schemas.openxmlformats.org/drawingml/2006/picture">
                        <pic:nvPicPr>
                          <pic:cNvPr id="164" name="Image 164"/>
                          <pic:cNvPicPr/>
                          <pic:nvPr/>
                        </pic:nvPicPr>
                        <pic:blipFill>
                          <a:blip r:embed="rId89"/>
                          <a:stretch/>
                        </pic:blipFill>
                        <pic:spPr bwMode="auto">
                          <a:xfrm>
                            <a:off x="2404872" y="4242815"/>
                            <a:ext cx="484631" cy="118872"/>
                          </a:xfrm>
                          <a:prstGeom prst="rect">
                            <a:avLst/>
                          </a:prstGeom>
                        </pic:spPr>
                      </pic:pic>
                      <pic:pic xmlns:pic="http://schemas.openxmlformats.org/drawingml/2006/picture">
                        <pic:nvPicPr>
                          <pic:cNvPr id="165" name="Image 165"/>
                          <pic:cNvPicPr/>
                          <pic:nvPr/>
                        </pic:nvPicPr>
                        <pic:blipFill>
                          <a:blip r:embed="rId90"/>
                          <a:stretch/>
                        </pic:blipFill>
                        <pic:spPr bwMode="auto">
                          <a:xfrm>
                            <a:off x="2953511" y="4242815"/>
                            <a:ext cx="484632" cy="118872"/>
                          </a:xfrm>
                          <a:prstGeom prst="rect">
                            <a:avLst/>
                          </a:prstGeom>
                        </pic:spPr>
                      </pic:pic>
                      <pic:pic xmlns:pic="http://schemas.openxmlformats.org/drawingml/2006/picture">
                        <pic:nvPicPr>
                          <pic:cNvPr id="166" name="Image 166"/>
                          <pic:cNvPicPr/>
                          <pic:nvPr/>
                        </pic:nvPicPr>
                        <pic:blipFill>
                          <a:blip r:embed="rId91"/>
                          <a:stretch/>
                        </pic:blipFill>
                        <pic:spPr bwMode="auto">
                          <a:xfrm>
                            <a:off x="3511296" y="4242815"/>
                            <a:ext cx="484631" cy="118872"/>
                          </a:xfrm>
                          <a:prstGeom prst="rect">
                            <a:avLst/>
                          </a:prstGeom>
                        </pic:spPr>
                      </pic:pic>
                      <pic:pic xmlns:pic="http://schemas.openxmlformats.org/drawingml/2006/picture">
                        <pic:nvPicPr>
                          <pic:cNvPr id="167" name="Image 167"/>
                          <pic:cNvPicPr/>
                          <pic:nvPr/>
                        </pic:nvPicPr>
                        <pic:blipFill>
                          <a:blip r:embed="rId92"/>
                          <a:stretch/>
                        </pic:blipFill>
                        <pic:spPr bwMode="auto">
                          <a:xfrm>
                            <a:off x="4379976" y="4242815"/>
                            <a:ext cx="146303" cy="118872"/>
                          </a:xfrm>
                          <a:prstGeom prst="rect">
                            <a:avLst/>
                          </a:prstGeom>
                        </pic:spPr>
                      </pic:pic>
                      <wps:wsp>
                        <wps:cNvPr id="168" name=""/>
                        <wps:cNvSpPr/>
                        <wps:spPr bwMode="auto">
                          <a:xfrm>
                            <a:off x="0" y="4398263"/>
                            <a:ext cx="6126480" cy="2243455"/>
                          </a:xfrm>
                          <a:custGeom>
                            <a:avLst/>
                            <a:gdLst/>
                            <a:ahLst/>
                            <a:cxnLst/>
                            <a:rect l="l" t="t" r="r" b="b"/>
                            <a:pathLst>
                              <a:path w="6126480" h="2243455" fill="norm" stroke="1" extrusionOk="0">
                                <a:moveTo>
                                  <a:pt x="6126480" y="0"/>
                                </a:moveTo>
                                <a:lnTo>
                                  <a:pt x="0" y="0"/>
                                </a:lnTo>
                                <a:lnTo>
                                  <a:pt x="0" y="161544"/>
                                </a:lnTo>
                                <a:lnTo>
                                  <a:pt x="0" y="161556"/>
                                </a:lnTo>
                                <a:lnTo>
                                  <a:pt x="0" y="2243328"/>
                                </a:lnTo>
                                <a:lnTo>
                                  <a:pt x="6126480" y="2243328"/>
                                </a:lnTo>
                                <a:lnTo>
                                  <a:pt x="6126480" y="16154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69" name="Image 169"/>
                          <pic:cNvPicPr/>
                          <pic:nvPr/>
                        </pic:nvPicPr>
                        <pic:blipFill>
                          <a:blip r:embed="rId93"/>
                          <a:stretch/>
                        </pic:blipFill>
                        <pic:spPr bwMode="auto">
                          <a:xfrm>
                            <a:off x="18288" y="5550408"/>
                            <a:ext cx="1962912" cy="1091184"/>
                          </a:xfrm>
                          <a:prstGeom prst="rect">
                            <a:avLst/>
                          </a:prstGeom>
                        </pic:spPr>
                      </pic:pic>
                      <wps:wsp>
                        <wps:cNvPr id="170" name=""/>
                        <wps:cNvSpPr/>
                        <wps:spPr bwMode="auto">
                          <a:xfrm>
                            <a:off x="0" y="6641591"/>
                            <a:ext cx="6126480" cy="2411095"/>
                          </a:xfrm>
                          <a:custGeom>
                            <a:avLst/>
                            <a:gdLst/>
                            <a:ahLst/>
                            <a:cxnLst/>
                            <a:rect l="l" t="t" r="r" b="b"/>
                            <a:pathLst>
                              <a:path w="6126480" h="2411095" fill="norm" stroke="1" extrusionOk="0">
                                <a:moveTo>
                                  <a:pt x="6126480" y="0"/>
                                </a:moveTo>
                                <a:lnTo>
                                  <a:pt x="0" y="0"/>
                                </a:lnTo>
                                <a:lnTo>
                                  <a:pt x="0" y="164592"/>
                                </a:lnTo>
                                <a:lnTo>
                                  <a:pt x="0" y="329184"/>
                                </a:lnTo>
                                <a:lnTo>
                                  <a:pt x="0" y="2410968"/>
                                </a:lnTo>
                                <a:lnTo>
                                  <a:pt x="6126480" y="2410968"/>
                                </a:lnTo>
                                <a:lnTo>
                                  <a:pt x="6126480" y="164592"/>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71" name="Image 171"/>
                          <pic:cNvPicPr/>
                          <pic:nvPr/>
                        </pic:nvPicPr>
                        <pic:blipFill>
                          <a:blip r:embed="rId94"/>
                          <a:stretch/>
                        </pic:blipFill>
                        <pic:spPr bwMode="auto">
                          <a:xfrm>
                            <a:off x="18288" y="7799831"/>
                            <a:ext cx="1039368" cy="1225296"/>
                          </a:xfrm>
                          <a:prstGeom prst="rect">
                            <a:avLst/>
                          </a:prstGeom>
                        </pic:spPr>
                      </pic:pic>
                      <wps:wsp>
                        <wps:cNvPr id="172" name=""/>
                        <wps:cNvSpPr/>
                        <wps:spPr bwMode="auto">
                          <a:xfrm>
                            <a:off x="0" y="9052559"/>
                            <a:ext cx="6126480" cy="165100"/>
                          </a:xfrm>
                          <a:custGeom>
                            <a:avLst/>
                            <a:gdLst/>
                            <a:ahLst/>
                            <a:cxnLst/>
                            <a:rect l="l" t="t" r="r" b="b"/>
                            <a:pathLst>
                              <a:path w="6126480" h="165100" fill="norm" stroke="1" extrusionOk="0">
                                <a:moveTo>
                                  <a:pt x="6126480" y="0"/>
                                </a:moveTo>
                                <a:lnTo>
                                  <a:pt x="0" y="0"/>
                                </a:lnTo>
                                <a:lnTo>
                                  <a:pt x="0" y="164592"/>
                                </a:lnTo>
                                <a:lnTo>
                                  <a:pt x="6126480" y="164592"/>
                                </a:lnTo>
                                <a:lnTo>
                                  <a:pt x="6126480" y="0"/>
                                </a:lnTo>
                                <a:close/>
                              </a:path>
                            </a:pathLst>
                          </a:custGeom>
                          <a:solidFill>
                            <a:srgbClr val="F7F7F6"/>
                          </a:solidFill>
                        </wps:spPr>
                        <wps:bodyPr rot="0">
                          <a:prstTxWarp prst="textNoShape">
                            <a:avLst/>
                          </a:prstTxWarp>
                          <a:noAutofit/>
                        </wps:bodyPr>
                      </wps:wsp>
                    </wpg:wgp>
                  </a:graphicData>
                </a:graphic>
              </wp:anchor>
            </w:drawing>
          </mc:Choice>
          <mc:Fallback>
            <w:pict>
              <v:group id="group 138" o:spid="_x0000_s0000" style="position:absolute;z-index:-474191360;o:allowoverlap:true;o:allowincell:true;mso-position-horizontal-relative:page;margin-left:77.8pt;mso-position-horizontal:absolute;mso-position-vertical-relative:page;margin-top:42.5pt;mso-position-vertical:absolute;width:482.4pt;height:725.8pt;mso-wrap-distance-left:0.0pt;mso-wrap-distance-top:0.0pt;mso-wrap-distance-right:0.0pt;mso-wrap-distance-bottom:0.0pt;" coordorigin="0,0" coordsize="61264,92176">
                <v:shape id="shape 139" o:spid="_x0000_s139" style="position:absolute;left:0;top:0;width:61264;height:1651;visibility:visible;" path="m100000,0l0,0l0,99692l100000,99692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0" o:spid="_x0000_s140" type="#_x0000_t75" style="position:absolute;left:22860;top:0;width:2377;height:1371;" stroked="false">
                  <v:path textboxrect="0,0,0,0"/>
                  <v:imagedata r:id="rId7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position:absolute;left:25968;top:91;width:6217;height:1280;" stroked="false">
                  <v:path textboxrect="0,0,0,0"/>
                  <v:imagedata r:id="rId73" o:title=""/>
                </v:shape>
                <v:shape id="shape 142" o:spid="_x0000_s142" style="position:absolute;left:0;top:1645;width:61264;height:3295;visibility:visible;" path="m100000,0l0,0l0,49942l0,99884l100000,99884l100000,49944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position:absolute;left:20116;top:3474;width:1859;height:1097;" stroked="false">
                  <v:path textboxrect="0,0,0,0"/>
                  <v:imagedata r:id="rId7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position:absolute;left:23134;top:3474;width:1859;height:1097;" stroked="false">
                  <v:path textboxrect="0,0,0,0"/>
                  <v:imagedata r:id="rId75" o:title=""/>
                </v:shape>
                <v:shape id="shape 145" o:spid="_x0000_s145" style="position:absolute;left:0;top:4937;width:61264;height:4940;visibility:visible;" path="m100000,0l0,0l0,33315l0,66632l0,99947l100000,99947l100000,66634l100000,33315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position:absolute;left:14721;top:8229;width:6675;height:1371;" stroked="false">
                  <v:path textboxrect="0,0,0,0"/>
                  <v:imagedata r:id="rId76"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position:absolute;left:44622;top:8229;width:3383;height:1371;" stroked="false">
                  <v:path textboxrect="0,0,0,0"/>
                  <v:imagedata r:id="rId77" o:title=""/>
                </v:shape>
                <v:shape id="shape 148" o:spid="_x0000_s148" style="position:absolute;left:0;top:9875;width:61264;height:8172;visibility:visible;" path="m100000,0l0,0l0,99951l100000,99951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position:absolute;left:182;top:9875;width:11643;height:8138;" stroked="false">
                  <v:path textboxrect="0,0,0,0"/>
                  <v:imagedata r:id="rId78" o:title=""/>
                </v:shape>
                <v:shape id="shape 150" o:spid="_x0000_s150" style="position:absolute;left:0;top:18044;width:61264;height:3295;visibility:visible;" path="m100000,0l0,0l0,49942l0,99884l100000,99884l100000,49942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position:absolute;left:14721;top:19751;width:6217;height:1280;" stroked="false">
                  <v:path textboxrect="0,0,0,0"/>
                  <v:imagedata r:id="rId7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position:absolute;left:40690;top:19659;width:2377;height:1371;" stroked="false">
                  <v:path textboxrect="0,0,0,0"/>
                  <v:imagedata r:id="rId80" o:title=""/>
                </v:shape>
                <v:shape id="shape 153" o:spid="_x0000_s153" style="position:absolute;left:0;top:21336;width:61264;height:1676;visibility:visible;" path="m100000,0l0,0l0,100000l100000,100000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position:absolute;left:28986;top:21396;width:2468;height:1280;" stroked="false">
                  <v:path textboxrect="0,0,0,0"/>
                  <v:imagedata r:id="rId81" o:title=""/>
                </v:shape>
                <v:shape id="shape 155" o:spid="_x0000_s155" style="position:absolute;left:0;top:23012;width:61264;height:1619;visibility:visible;" path="m100000,0l0,0l0,99764l100000,99764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position:absolute;left:8961;top:23042;width:2926;height:1280;" stroked="false">
                  <v:path textboxrect="0,0,0,0"/>
                  <v:imagedata r:id="rId82" o:title=""/>
                </v:shape>
                <v:shape id="shape 157" o:spid="_x0000_s157" style="position:absolute;left:0;top:24627;width:61264;height:1676;visibility:visible;" path="m100000,0l0,0l0,100000l100000,100000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position:absolute;left:42885;top:24688;width:2377;height:1280;" stroked="false">
                  <v:path textboxrect="0,0,0,0"/>
                  <v:imagedata r:id="rId83" o:title=""/>
                </v:shape>
                <v:shape id="shape 159" o:spid="_x0000_s159" style="position:absolute;left:0;top:26304;width:61264;height:3295;visibility:visible;" path="m100000,0l0,0l0,49016l0,99887l100000,99887l100000,49016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0" o:spid="_x0000_s160" type="#_x0000_t75" style="position:absolute;left:22768;top:27980;width:5577;height:1280;" stroked="false">
                  <v:path textboxrect="0,0,0,0"/>
                  <v:imagedata r:id="rId84" o:title=""/>
                </v:shape>
                <v:shape id="shape 161" o:spid="_x0000_s161" style="position:absolute;left:0;top:29596;width:61264;height:1619;visibility:visible;" path="m100000,0l0,0l0,99764l100000,99764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position:absolute;left:22860;top:29626;width:2377;height:1280;" stroked="false">
                  <v:path textboxrect="0,0,0,0"/>
                  <v:imagedata r:id="rId8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position:absolute;left:34107;top:29626;width:2377;height:1280;" stroked="false">
                  <v:path textboxrect="0,0,0,0"/>
                  <v:imagedata r:id="rId86" o:title=""/>
                </v:shape>
                <v:shape id="shape 164" o:spid="_x0000_s164" style="position:absolute;left:0;top:31211;width:61264;height:9480;visibility:visible;" path="m100000,0l0,0l0,17681l0,99986l100000,99986l100000,17681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position:absolute;left:182;top:32887;width:9022;height:7802;" stroked="false">
                  <v:path textboxrect="0,0,0,0"/>
                  <v:imagedata r:id="rId87" o:title=""/>
                </v:shape>
                <v:shape id="shape 166" o:spid="_x0000_s166" style="position:absolute;left:0;top:40690;width:61264;height:3295;visibility:visible;" path="m100000,0l0,0l0,49016l0,99884l100000,99884l100000,49016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7" o:spid="_x0000_s167" type="#_x0000_t75" style="position:absolute;left:11704;top:42428;width:3291;height:1188;" stroked="false">
                  <v:path textboxrect="0,0,0,0"/>
                  <v:imagedata r:id="rId8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8" o:spid="_x0000_s168" type="#_x0000_t75" style="position:absolute;left:24048;top:42428;width:4846;height:1188;" stroked="false">
                  <v:path textboxrect="0,0,0,0"/>
                  <v:imagedata r:id="rId8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9" o:spid="_x0000_s169" type="#_x0000_t75" style="position:absolute;left:29535;top:42428;width:4846;height:1188;" stroked="false">
                  <v:path textboxrect="0,0,0,0"/>
                  <v:imagedata r:id="rId90"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0" o:spid="_x0000_s170" type="#_x0000_t75" style="position:absolute;left:35112;top:42428;width:4846;height:1188;" stroked="false">
                  <v:path textboxrect="0,0,0,0"/>
                  <v:imagedata r:id="rId9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1" o:spid="_x0000_s171" type="#_x0000_t75" style="position:absolute;left:43799;top:42428;width:1463;height:1188;" stroked="false">
                  <v:path textboxrect="0,0,0,0"/>
                  <v:imagedata r:id="rId92" o:title=""/>
                </v:shape>
                <v:shape id="shape 172" o:spid="_x0000_s172" style="position:absolute;left:0;top:43982;width:61264;height:22434;visibility:visible;" path="m100000,0l0,0l0,7199l0,7199l0,99993l100000,99993l100000,7199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3" o:spid="_x0000_s173" type="#_x0000_t75" style="position:absolute;left:182;top:55504;width:19629;height:10911;" stroked="false">
                  <v:path textboxrect="0,0,0,0"/>
                  <v:imagedata r:id="rId93" o:title=""/>
                </v:shape>
                <v:shape id="shape 174" o:spid="_x0000_s174" style="position:absolute;left:0;top:66415;width:61264;height:24110;visibility:visible;" path="m100000,0l0,0l0,6826l0,13653l0,99993l100000,99993l100000,6826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5" o:spid="_x0000_s175" type="#_x0000_t75" style="position:absolute;left:182;top:77998;width:10393;height:12252;" stroked="false">
                  <v:path textboxrect="0,0,0,0"/>
                  <v:imagedata r:id="rId94" o:title=""/>
                </v:shape>
                <v:shape id="shape 176" o:spid="_x0000_s176" style="position:absolute;left:0;top:90525;width:61264;height:1651;visibility:visible;" path="m100000,0l0,0l0,99692l100000,99692l100000,0xe" coordsize="100000,100000" fillcolor="#F7F7F6">
                  <v:path textboxrect="0,0,100000,100000"/>
                </v:shape>
              </v:group>
            </w:pict>
          </mc:Fallback>
        </mc:AlternateContent>
      </w:r>
      <w:r>
        <w:rPr>
          <w:sz w:val="22"/>
        </w:rPr>
        <w:t xml:space="preserve">В</w:t>
      </w:r>
      <w:r>
        <w:rPr>
          <w:spacing w:val="4"/>
          <w:sz w:val="22"/>
        </w:rPr>
        <w:t xml:space="preserve"> </w:t>
      </w:r>
      <w:r>
        <w:rPr>
          <w:sz w:val="22"/>
        </w:rPr>
        <w:t xml:space="preserve">треугольнике</w:t>
      </w:r>
      <w:r>
        <w:rPr>
          <w:spacing w:val="10"/>
          <w:sz w:val="22"/>
        </w:rPr>
        <w:t xml:space="preserve"> </w:t>
      </w:r>
      <w:r>
        <w:rPr>
          <w:i/>
          <w:sz w:val="22"/>
        </w:rPr>
        <w:t xml:space="preserve">ABC</w:t>
      </w:r>
      <w:r>
        <w:rPr>
          <w:i/>
          <w:spacing w:val="11"/>
          <w:sz w:val="22"/>
        </w:rPr>
        <w:t xml:space="preserve"> </w:t>
      </w:r>
      <w:r>
        <w:rPr>
          <w:sz w:val="22"/>
        </w:rPr>
        <w:t xml:space="preserve">угол</w:t>
      </w:r>
      <w:r>
        <w:rPr>
          <w:spacing w:val="5"/>
          <w:sz w:val="22"/>
        </w:rPr>
        <w:t xml:space="preserve"> </w:t>
      </w:r>
      <w:r>
        <w:rPr>
          <w:i/>
          <w:sz w:val="22"/>
        </w:rPr>
        <w:t xml:space="preserve">A</w:t>
      </w:r>
      <w:r>
        <w:rPr>
          <w:i/>
          <w:spacing w:val="9"/>
          <w:sz w:val="22"/>
        </w:rPr>
        <w:t xml:space="preserve"> </w:t>
      </w:r>
      <w:r>
        <w:rPr>
          <w:spacing w:val="-4"/>
          <w:sz w:val="22"/>
        </w:rPr>
        <w:t xml:space="preserve">равен</w:t>
      </w:r>
      <w:r>
        <w:rPr>
          <w:sz w:val="22"/>
        </w:rPr>
        <w:tab/>
      </w:r>
      <w:r>
        <w:rPr>
          <w:spacing w:val="-10"/>
          <w:sz w:val="22"/>
        </w:rPr>
        <w:t xml:space="preserve">,</w:t>
      </w:r>
      <w:r>
        <w:rPr>
          <w:sz w:val="22"/>
        </w:rPr>
        <w:tab/>
        <w:t xml:space="preserve">.</w:t>
      </w:r>
      <w:r>
        <w:rPr>
          <w:spacing w:val="9"/>
          <w:sz w:val="22"/>
        </w:rPr>
        <w:t xml:space="preserve"> </w:t>
      </w:r>
      <w:r>
        <w:rPr>
          <w:sz w:val="22"/>
        </w:rPr>
        <w:t xml:space="preserve">Найдите</w:t>
      </w:r>
      <w:r>
        <w:rPr>
          <w:spacing w:val="9"/>
          <w:sz w:val="22"/>
        </w:rPr>
        <w:t xml:space="preserve"> </w:t>
      </w:r>
      <w:r>
        <w:rPr>
          <w:sz w:val="22"/>
        </w:rPr>
        <w:t xml:space="preserve">угол</w:t>
      </w:r>
      <w:r>
        <w:rPr>
          <w:spacing w:val="3"/>
          <w:sz w:val="22"/>
        </w:rPr>
        <w:t xml:space="preserve"> </w:t>
      </w:r>
      <w:r>
        <w:rPr>
          <w:i/>
          <w:spacing w:val="-5"/>
          <w:sz w:val="22"/>
        </w:rPr>
        <w:t xml:space="preserve">C</w:t>
      </w:r>
      <w:r>
        <w:rPr>
          <w:spacing w:val="-5"/>
          <w:sz w:val="22"/>
        </w:rPr>
        <w:t xml:space="preserve">.</w:t>
      </w:r>
      <w:r/>
    </w:p>
    <w:p>
      <w:pPr>
        <w:pStyle w:val="1697"/>
        <w:ind w:left="0" w:firstLine="0"/>
        <w:jc w:val="left"/>
        <w:spacing w:before="8"/>
        <w:rPr>
          <w:sz w:val="22"/>
        </w:rPr>
      </w:pPr>
      <w:r>
        <w:rPr>
          <w:sz w:val="22"/>
        </w:rPr>
      </w:r>
      <w:r/>
    </w:p>
    <w:p>
      <w:pPr>
        <w:pStyle w:val="1699"/>
        <w:numPr>
          <w:ilvl w:val="1"/>
          <w:numId w:val="200"/>
        </w:numPr>
        <w:ind w:left="684" w:right="2036" w:firstLine="0"/>
        <w:jc w:val="left"/>
        <w:spacing w:before="0" w:after="0" w:line="249" w:lineRule="auto"/>
        <w:tabs>
          <w:tab w:val="left" w:pos="932" w:leader="none"/>
          <w:tab w:val="left" w:pos="4115" w:leader="none"/>
          <w:tab w:val="left" w:pos="4591" w:leader="none"/>
        </w:tabs>
        <w:rPr>
          <w:sz w:val="22"/>
        </w:rPr>
      </w:pPr>
      <w:r>
        <w:rPr>
          <w:sz w:val="22"/>
        </w:rPr>
        <w:t xml:space="preserve">Два угла треугольника равны</w:t>
        <w:tab/>
      </w:r>
      <w:r>
        <w:rPr>
          <w:spacing w:val="-10"/>
          <w:sz w:val="22"/>
        </w:rPr>
        <w:t xml:space="preserve">и</w:t>
      </w:r>
      <w:r>
        <w:rPr>
          <w:sz w:val="22"/>
        </w:rPr>
        <w:tab/>
        <w:t xml:space="preserve">. Найдите тупой угол, который образуют высоты треугольника, выходящие из вершин этих углов. Ответ: None</w:t>
      </w:r>
      <w:r/>
    </w:p>
    <w:p>
      <w:pPr>
        <w:pStyle w:val="1697"/>
        <w:ind w:left="0" w:firstLine="0"/>
        <w:jc w:val="left"/>
        <w:spacing w:before="3"/>
        <w:rPr>
          <w:sz w:val="22"/>
        </w:rPr>
      </w:pPr>
      <w:r>
        <w:rPr>
          <w:sz w:val="22"/>
        </w:rPr>
      </w:r>
      <w:r/>
    </w:p>
    <w:p>
      <w:pPr>
        <w:pStyle w:val="1699"/>
        <w:numPr>
          <w:ilvl w:val="1"/>
          <w:numId w:val="200"/>
        </w:numPr>
        <w:ind w:left="931" w:right="0" w:hanging="247"/>
        <w:jc w:val="left"/>
        <w:spacing w:before="0" w:after="0" w:line="240" w:lineRule="auto"/>
        <w:tabs>
          <w:tab w:val="left" w:pos="931" w:leader="none"/>
          <w:tab w:val="left" w:pos="4024" w:leader="none"/>
          <w:tab w:val="left" w:pos="8205" w:leader="none"/>
        </w:tabs>
        <w:rPr>
          <w:sz w:val="22"/>
        </w:rPr>
      </w:pPr>
      <w:r>
        <w:rPr>
          <w:sz w:val="22"/>
        </w:rPr>
        <w:t xml:space="preserve">В</w:t>
      </w:r>
      <w:r>
        <w:rPr>
          <w:spacing w:val="5"/>
          <w:sz w:val="22"/>
        </w:rPr>
        <w:t xml:space="preserve"> </w:t>
      </w:r>
      <w:r>
        <w:rPr>
          <w:sz w:val="22"/>
        </w:rPr>
        <w:t xml:space="preserve">треугольнике</w:t>
      </w:r>
      <w:r>
        <w:rPr>
          <w:spacing w:val="11"/>
          <w:sz w:val="22"/>
        </w:rPr>
        <w:t xml:space="preserve"> </w:t>
      </w:r>
      <w:r>
        <w:rPr>
          <w:i/>
          <w:spacing w:val="-5"/>
          <w:sz w:val="22"/>
        </w:rPr>
        <w:t xml:space="preserve">ABC</w:t>
      </w:r>
      <w:r>
        <w:rPr>
          <w:i/>
          <w:sz w:val="22"/>
        </w:rPr>
        <w:tab/>
      </w:r>
      <w:r>
        <w:rPr>
          <w:sz w:val="22"/>
        </w:rPr>
        <w:t xml:space="preserve">.</w:t>
      </w:r>
      <w:r>
        <w:rPr>
          <w:spacing w:val="13"/>
          <w:sz w:val="22"/>
        </w:rPr>
        <w:t xml:space="preserve"> </w:t>
      </w:r>
      <w:r>
        <w:rPr>
          <w:sz w:val="22"/>
        </w:rPr>
        <w:t xml:space="preserve">Внешний</w:t>
      </w:r>
      <w:r>
        <w:rPr>
          <w:spacing w:val="12"/>
          <w:sz w:val="22"/>
        </w:rPr>
        <w:t xml:space="preserve"> </w:t>
      </w:r>
      <w:r>
        <w:rPr>
          <w:sz w:val="22"/>
        </w:rPr>
        <w:t xml:space="preserve">угол</w:t>
      </w:r>
      <w:r>
        <w:rPr>
          <w:spacing w:val="5"/>
          <w:sz w:val="22"/>
        </w:rPr>
        <w:t xml:space="preserve"> </w:t>
      </w:r>
      <w:r>
        <w:rPr>
          <w:sz w:val="22"/>
        </w:rPr>
        <w:t xml:space="preserve">при</w:t>
      </w:r>
      <w:r>
        <w:rPr>
          <w:spacing w:val="6"/>
          <w:sz w:val="22"/>
        </w:rPr>
        <w:t xml:space="preserve"> </w:t>
      </w:r>
      <w:r>
        <w:rPr>
          <w:sz w:val="22"/>
        </w:rPr>
        <w:t xml:space="preserve">вершине</w:t>
      </w:r>
      <w:r>
        <w:rPr>
          <w:spacing w:val="11"/>
          <w:sz w:val="22"/>
        </w:rPr>
        <w:t xml:space="preserve"> </w:t>
      </w:r>
      <w:r>
        <w:rPr>
          <w:i/>
          <w:sz w:val="22"/>
        </w:rPr>
        <w:t xml:space="preserve">B</w:t>
      </w:r>
      <w:r>
        <w:rPr>
          <w:i/>
          <w:spacing w:val="10"/>
          <w:sz w:val="22"/>
        </w:rPr>
        <w:t xml:space="preserve"> </w:t>
      </w:r>
      <w:r>
        <w:rPr>
          <w:spacing w:val="-2"/>
          <w:sz w:val="22"/>
        </w:rPr>
        <w:t xml:space="preserve">равен</w:t>
      </w:r>
      <w:r>
        <w:rPr>
          <w:sz w:val="22"/>
        </w:rPr>
        <w:tab/>
        <w:t xml:space="preserve">.</w:t>
      </w:r>
      <w:r>
        <w:rPr>
          <w:spacing w:val="7"/>
          <w:sz w:val="22"/>
        </w:rPr>
        <w:t xml:space="preserve"> </w:t>
      </w:r>
      <w:r>
        <w:rPr>
          <w:sz w:val="22"/>
        </w:rPr>
        <w:t xml:space="preserve">Найдите</w:t>
      </w:r>
      <w:r>
        <w:rPr>
          <w:spacing w:val="12"/>
          <w:sz w:val="22"/>
        </w:rPr>
        <w:t xml:space="preserve"> </w:t>
      </w:r>
      <w:r>
        <w:rPr>
          <w:sz w:val="22"/>
        </w:rPr>
        <w:t xml:space="preserve">угол</w:t>
      </w:r>
      <w:r>
        <w:rPr>
          <w:spacing w:val="1"/>
          <w:sz w:val="22"/>
        </w:rPr>
        <w:t xml:space="preserve"> </w:t>
      </w:r>
      <w:r>
        <w:rPr>
          <w:i/>
          <w:spacing w:val="-5"/>
          <w:sz w:val="22"/>
        </w:rPr>
        <w:t xml:space="preserve">C</w:t>
      </w:r>
      <w:r>
        <w:rPr>
          <w:spacing w:val="-5"/>
          <w:sz w:val="22"/>
        </w:rPr>
        <w:t xml:space="preserve">.</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34"/>
        <w:rPr>
          <w:sz w:val="22"/>
        </w:rPr>
      </w:pPr>
      <w:r>
        <w:rPr>
          <w:sz w:val="22"/>
        </w:rPr>
      </w:r>
      <w:r/>
    </w:p>
    <w:p>
      <w:pPr>
        <w:pStyle w:val="1699"/>
        <w:numPr>
          <w:ilvl w:val="1"/>
          <w:numId w:val="200"/>
        </w:numPr>
        <w:ind w:left="932" w:right="0" w:hanging="248"/>
        <w:jc w:val="left"/>
        <w:spacing w:before="0" w:after="0" w:line="240" w:lineRule="auto"/>
        <w:tabs>
          <w:tab w:val="left" w:pos="932" w:leader="none"/>
          <w:tab w:val="left" w:pos="3943" w:leader="none"/>
          <w:tab w:val="left" w:pos="7437" w:leader="none"/>
        </w:tabs>
        <w:rPr>
          <w:sz w:val="22"/>
        </w:rPr>
      </w:pPr>
      <w:r>
        <w:rPr>
          <w:sz w:val="22"/>
        </w:rPr>
        <w:t xml:space="preserve">В</w:t>
      </w:r>
      <w:r>
        <w:rPr>
          <w:spacing w:val="5"/>
          <w:sz w:val="22"/>
        </w:rPr>
        <w:t xml:space="preserve"> </w:t>
      </w:r>
      <w:r>
        <w:rPr>
          <w:sz w:val="22"/>
        </w:rPr>
        <w:t xml:space="preserve">треугольнике</w:t>
      </w:r>
      <w:r>
        <w:rPr>
          <w:spacing w:val="11"/>
          <w:sz w:val="22"/>
        </w:rPr>
        <w:t xml:space="preserve"> </w:t>
      </w:r>
      <w:r>
        <w:rPr>
          <w:i/>
          <w:spacing w:val="-5"/>
          <w:sz w:val="22"/>
        </w:rPr>
        <w:t xml:space="preserve">ABC</w:t>
      </w:r>
      <w:r>
        <w:rPr>
          <w:i/>
          <w:sz w:val="22"/>
        </w:rPr>
        <w:tab/>
      </w:r>
      <w:r>
        <w:rPr>
          <w:sz w:val="22"/>
        </w:rPr>
        <w:t xml:space="preserve">,</w:t>
      </w:r>
      <w:r>
        <w:rPr>
          <w:spacing w:val="8"/>
          <w:sz w:val="22"/>
        </w:rPr>
        <w:t xml:space="preserve"> </w:t>
      </w:r>
      <w:r>
        <w:rPr>
          <w:i/>
          <w:sz w:val="22"/>
        </w:rPr>
        <w:t xml:space="preserve">AD</w:t>
      </w:r>
      <w:r>
        <w:rPr>
          <w:i/>
          <w:spacing w:val="8"/>
          <w:sz w:val="22"/>
        </w:rPr>
        <w:t xml:space="preserve"> </w:t>
      </w:r>
      <w:r>
        <w:rPr>
          <w:sz w:val="22"/>
        </w:rPr>
        <w:t xml:space="preserve">—</w:t>
      </w:r>
      <w:r>
        <w:rPr>
          <w:spacing w:val="2"/>
          <w:sz w:val="22"/>
        </w:rPr>
        <w:t xml:space="preserve"> </w:t>
      </w:r>
      <w:r>
        <w:rPr>
          <w:sz w:val="22"/>
        </w:rPr>
        <w:t xml:space="preserve">высота,</w:t>
      </w:r>
      <w:r>
        <w:rPr>
          <w:spacing w:val="14"/>
          <w:sz w:val="22"/>
        </w:rPr>
        <w:t xml:space="preserve"> </w:t>
      </w:r>
      <w:r>
        <w:rPr>
          <w:sz w:val="22"/>
        </w:rPr>
        <w:t xml:space="preserve">угол</w:t>
      </w:r>
      <w:r>
        <w:rPr>
          <w:spacing w:val="7"/>
          <w:sz w:val="22"/>
        </w:rPr>
        <w:t xml:space="preserve"> </w:t>
      </w:r>
      <w:r>
        <w:rPr>
          <w:i/>
          <w:sz w:val="22"/>
        </w:rPr>
        <w:t xml:space="preserve">BAD</w:t>
      </w:r>
      <w:r>
        <w:rPr>
          <w:i/>
          <w:spacing w:val="8"/>
          <w:sz w:val="22"/>
        </w:rPr>
        <w:t xml:space="preserve"> </w:t>
      </w:r>
      <w:r>
        <w:rPr>
          <w:spacing w:val="-2"/>
          <w:sz w:val="22"/>
        </w:rPr>
        <w:t xml:space="preserve">равен</w:t>
      </w:r>
      <w:r>
        <w:rPr>
          <w:sz w:val="22"/>
        </w:rPr>
        <w:tab/>
        <w:t xml:space="preserve">.</w:t>
      </w:r>
      <w:r>
        <w:rPr>
          <w:spacing w:val="7"/>
          <w:sz w:val="22"/>
        </w:rPr>
        <w:t xml:space="preserve"> </w:t>
      </w:r>
      <w:r>
        <w:rPr>
          <w:sz w:val="22"/>
        </w:rPr>
        <w:t xml:space="preserve">Найдите</w:t>
      </w:r>
      <w:r>
        <w:rPr>
          <w:spacing w:val="12"/>
          <w:sz w:val="22"/>
        </w:rPr>
        <w:t xml:space="preserve"> </w:t>
      </w:r>
      <w:r>
        <w:rPr>
          <w:sz w:val="22"/>
        </w:rPr>
        <w:t xml:space="preserve">угол</w:t>
      </w:r>
      <w:r>
        <w:rPr>
          <w:spacing w:val="1"/>
          <w:sz w:val="22"/>
        </w:rPr>
        <w:t xml:space="preserve"> </w:t>
      </w:r>
      <w:r>
        <w:rPr>
          <w:i/>
          <w:spacing w:val="-5"/>
          <w:sz w:val="22"/>
        </w:rPr>
        <w:t xml:space="preserve">C</w:t>
      </w:r>
      <w:r>
        <w:rPr>
          <w:spacing w:val="-5"/>
          <w:sz w:val="22"/>
        </w:rPr>
        <w:t xml:space="preserve">.</w:t>
      </w:r>
      <w:r/>
    </w:p>
    <w:p>
      <w:pPr>
        <w:pStyle w:val="1699"/>
        <w:numPr>
          <w:ilvl w:val="1"/>
          <w:numId w:val="200"/>
        </w:numPr>
        <w:ind w:left="684" w:right="1252" w:firstLine="0"/>
        <w:jc w:val="left"/>
        <w:spacing w:before="6" w:after="0" w:line="244" w:lineRule="auto"/>
        <w:tabs>
          <w:tab w:val="left" w:pos="932" w:leader="none"/>
          <w:tab w:val="left" w:pos="2517" w:leader="none"/>
          <w:tab w:val="left" w:pos="5599" w:leader="none"/>
        </w:tabs>
        <w:rPr>
          <w:sz w:val="22"/>
        </w:rPr>
      </w:pPr>
      <w:r>
        <w:rPr>
          <w:sz w:val="22"/>
        </w:rPr>
        <w:t xml:space="preserve">Один из внешних углов треугольника равен</w:t>
        <w:tab/>
        <w:t xml:space="preserve">. Углы, не смежные с данным внешним углом, относятся как</w:t>
        <w:tab/>
        <w:t xml:space="preserve">. Найдите наибольший из них.</w:t>
      </w:r>
      <w:r/>
    </w:p>
    <w:p>
      <w:pPr>
        <w:pStyle w:val="1699"/>
        <w:numPr>
          <w:ilvl w:val="1"/>
          <w:numId w:val="200"/>
        </w:numPr>
        <w:ind w:left="684" w:right="1449" w:firstLine="0"/>
        <w:jc w:val="left"/>
        <w:spacing w:before="2" w:after="0" w:line="244" w:lineRule="auto"/>
        <w:tabs>
          <w:tab w:val="left" w:pos="932" w:leader="none"/>
          <w:tab w:val="left" w:pos="7783" w:leader="none"/>
        </w:tabs>
        <w:rPr>
          <w:sz w:val="22"/>
        </w:rPr>
      </w:pPr>
      <w:r>
        <w:rPr>
          <w:sz w:val="22"/>
        </w:rPr>
        <w:t xml:space="preserve">Сумма двух углов треугольника и внешнего угла к третьему равна</w:t>
        <w:tab/>
        <w:t xml:space="preserve">. Найдите этот третий </w:t>
      </w:r>
      <w:r>
        <w:rPr>
          <w:spacing w:val="-2"/>
          <w:sz w:val="22"/>
        </w:rPr>
        <w:t xml:space="preserve">угол.</w:t>
      </w:r>
      <w:r/>
    </w:p>
    <w:p>
      <w:pPr>
        <w:pStyle w:val="1699"/>
        <w:numPr>
          <w:ilvl w:val="1"/>
          <w:numId w:val="200"/>
        </w:numPr>
        <w:ind w:left="932" w:right="0" w:hanging="248"/>
        <w:jc w:val="left"/>
        <w:spacing w:before="0" w:after="0" w:line="251" w:lineRule="exact"/>
        <w:tabs>
          <w:tab w:val="left" w:pos="932" w:leader="none"/>
          <w:tab w:val="left" w:pos="5109" w:leader="none"/>
        </w:tabs>
        <w:rPr>
          <w:sz w:val="22"/>
        </w:rPr>
      </w:pPr>
      <w:r>
        <w:rPr>
          <w:sz w:val="22"/>
        </w:rPr>
        <w:t xml:space="preserve">Углы</w:t>
      </w:r>
      <w:r>
        <w:rPr>
          <w:spacing w:val="15"/>
          <w:sz w:val="22"/>
        </w:rPr>
        <w:t xml:space="preserve"> </w:t>
      </w:r>
      <w:r>
        <w:rPr>
          <w:sz w:val="22"/>
        </w:rPr>
        <w:t xml:space="preserve">треугольника</w:t>
      </w:r>
      <w:r>
        <w:rPr>
          <w:spacing w:val="14"/>
          <w:sz w:val="22"/>
        </w:rPr>
        <w:t xml:space="preserve"> </w:t>
      </w:r>
      <w:r>
        <w:rPr>
          <w:sz w:val="22"/>
        </w:rPr>
        <w:t xml:space="preserve">относятся</w:t>
      </w:r>
      <w:r>
        <w:rPr>
          <w:spacing w:val="15"/>
          <w:sz w:val="22"/>
        </w:rPr>
        <w:t xml:space="preserve"> </w:t>
      </w:r>
      <w:r>
        <w:rPr>
          <w:spacing w:val="-5"/>
          <w:sz w:val="22"/>
        </w:rPr>
        <w:t xml:space="preserve">как</w:t>
      </w:r>
      <w:r>
        <w:rPr>
          <w:sz w:val="22"/>
        </w:rPr>
        <w:tab/>
        <w:t xml:space="preserve">.</w:t>
      </w:r>
      <w:r>
        <w:rPr>
          <w:spacing w:val="11"/>
          <w:sz w:val="22"/>
        </w:rPr>
        <w:t xml:space="preserve"> </w:t>
      </w:r>
      <w:r>
        <w:rPr>
          <w:sz w:val="22"/>
        </w:rPr>
        <w:t xml:space="preserve">Найдите</w:t>
      </w:r>
      <w:r>
        <w:rPr>
          <w:spacing w:val="6"/>
          <w:sz w:val="22"/>
        </w:rPr>
        <w:t xml:space="preserve"> </w:t>
      </w:r>
      <w:r>
        <w:rPr>
          <w:sz w:val="22"/>
        </w:rPr>
        <w:t xml:space="preserve">меньший</w:t>
      </w:r>
      <w:r>
        <w:rPr>
          <w:spacing w:val="10"/>
          <w:sz w:val="22"/>
        </w:rPr>
        <w:t xml:space="preserve"> </w:t>
      </w:r>
      <w:r>
        <w:rPr>
          <w:sz w:val="22"/>
        </w:rPr>
        <w:t xml:space="preserve">из</w:t>
      </w:r>
      <w:r>
        <w:rPr>
          <w:spacing w:val="13"/>
          <w:sz w:val="22"/>
        </w:rPr>
        <w:t xml:space="preserve"> </w:t>
      </w:r>
      <w:r>
        <w:rPr>
          <w:spacing w:val="-4"/>
          <w:sz w:val="22"/>
        </w:rPr>
        <w:t xml:space="preserve">них.</w:t>
      </w:r>
      <w:r/>
    </w:p>
    <w:p>
      <w:pPr>
        <w:pStyle w:val="1699"/>
        <w:numPr>
          <w:ilvl w:val="1"/>
          <w:numId w:val="200"/>
        </w:numPr>
        <w:ind w:left="684" w:right="1683" w:firstLine="0"/>
        <w:jc w:val="left"/>
        <w:spacing w:before="11" w:after="0" w:line="244" w:lineRule="auto"/>
        <w:tabs>
          <w:tab w:val="left" w:pos="932" w:leader="none"/>
          <w:tab w:val="left" w:pos="4624" w:leader="none"/>
          <w:tab w:val="left" w:pos="6395" w:leader="none"/>
        </w:tabs>
        <w:rPr>
          <w:sz w:val="22"/>
        </w:rPr>
      </w:pPr>
      <w:r>
        <w:rPr>
          <w:sz w:val="22"/>
        </w:rPr>
        <w:t xml:space="preserve">В треугольнике </w:t>
      </w:r>
      <w:r>
        <w:rPr>
          <w:i/>
          <w:sz w:val="22"/>
        </w:rPr>
        <w:t xml:space="preserve">ABC </w:t>
      </w:r>
      <w:r>
        <w:rPr>
          <w:sz w:val="22"/>
        </w:rPr>
        <w:t xml:space="preserve">угол </w:t>
      </w:r>
      <w:r>
        <w:rPr>
          <w:i/>
          <w:sz w:val="22"/>
        </w:rPr>
        <w:t xml:space="preserve">A </w:t>
      </w:r>
      <w:r>
        <w:rPr>
          <w:sz w:val="22"/>
        </w:rPr>
        <w:t xml:space="preserve">равен</w:t>
        <w:tab/>
        <w:t xml:space="preserve">, угол </w:t>
      </w:r>
      <w:r>
        <w:rPr>
          <w:i/>
          <w:sz w:val="22"/>
        </w:rPr>
        <w:t xml:space="preserve">B </w:t>
      </w:r>
      <w:r>
        <w:rPr>
          <w:sz w:val="22"/>
        </w:rPr>
        <w:t xml:space="preserve">равен</w:t>
        <w:tab/>
        <w:t xml:space="preserve">, </w:t>
      </w:r>
      <w:r>
        <w:rPr>
          <w:i/>
          <w:sz w:val="22"/>
        </w:rPr>
        <w:t xml:space="preserve">CH </w:t>
      </w:r>
      <w:r>
        <w:rPr>
          <w:sz w:val="22"/>
        </w:rPr>
        <w:t xml:space="preserve">— высота. Найдите разность углов </w:t>
      </w:r>
      <w:r>
        <w:rPr>
          <w:i/>
          <w:sz w:val="22"/>
        </w:rPr>
        <w:t xml:space="preserve">ACH </w:t>
      </w:r>
      <w:r>
        <w:rPr>
          <w:sz w:val="22"/>
        </w:rPr>
        <w:t xml:space="preserve">и </w:t>
      </w:r>
      <w:r>
        <w:rPr>
          <w:i/>
          <w:sz w:val="22"/>
        </w:rPr>
        <w:t xml:space="preserve">BCH</w:t>
      </w:r>
      <w:r>
        <w:rPr>
          <w:sz w:val="22"/>
        </w:rPr>
        <w:t xml:space="preserve">.</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220"/>
        <w:rPr>
          <w:sz w:val="22"/>
        </w:rPr>
      </w:pPr>
      <w:r>
        <w:rPr>
          <w:sz w:val="22"/>
        </w:rPr>
      </w:r>
      <w:r/>
    </w:p>
    <w:p>
      <w:pPr>
        <w:pStyle w:val="1699"/>
        <w:numPr>
          <w:ilvl w:val="1"/>
          <w:numId w:val="200"/>
        </w:numPr>
        <w:ind w:left="932" w:right="0" w:hanging="248"/>
        <w:jc w:val="left"/>
        <w:spacing w:before="0" w:after="0" w:line="240" w:lineRule="auto"/>
        <w:tabs>
          <w:tab w:val="left" w:pos="932" w:leader="none"/>
        </w:tabs>
        <w:rPr>
          <w:b/>
          <w:sz w:val="22"/>
        </w:rPr>
      </w:pPr>
      <w:r>
        <w:rPr>
          <w:b/>
          <w:sz w:val="22"/>
          <w:u w:val="single"/>
        </w:rPr>
        <w:t xml:space="preserve">Какие</w:t>
      </w:r>
      <w:r>
        <w:rPr>
          <w:b/>
          <w:spacing w:val="6"/>
          <w:sz w:val="22"/>
          <w:u w:val="single"/>
        </w:rPr>
        <w:t xml:space="preserve"> </w:t>
      </w:r>
      <w:r>
        <w:rPr>
          <w:b/>
          <w:sz w:val="22"/>
          <w:u w:val="single"/>
        </w:rPr>
        <w:t xml:space="preserve">из</w:t>
      </w:r>
      <w:r>
        <w:rPr>
          <w:b/>
          <w:spacing w:val="12"/>
          <w:sz w:val="22"/>
          <w:u w:val="single"/>
        </w:rPr>
        <w:t xml:space="preserve"> </w:t>
      </w:r>
      <w:r>
        <w:rPr>
          <w:b/>
          <w:sz w:val="22"/>
          <w:u w:val="single"/>
        </w:rPr>
        <w:t xml:space="preserve">следующих</w:t>
      </w:r>
      <w:r>
        <w:rPr>
          <w:b/>
          <w:spacing w:val="19"/>
          <w:sz w:val="22"/>
          <w:u w:val="single"/>
        </w:rPr>
        <w:t xml:space="preserve"> </w:t>
      </w:r>
      <w:r>
        <w:rPr>
          <w:b/>
          <w:sz w:val="22"/>
          <w:u w:val="single"/>
        </w:rPr>
        <w:t xml:space="preserve">утверждений</w:t>
      </w:r>
      <w:r>
        <w:rPr>
          <w:b/>
          <w:spacing w:val="12"/>
          <w:sz w:val="22"/>
          <w:u w:val="single"/>
        </w:rPr>
        <w:t xml:space="preserve"> </w:t>
      </w:r>
      <w:r>
        <w:rPr>
          <w:b/>
          <w:spacing w:val="-2"/>
          <w:sz w:val="22"/>
          <w:u w:val="single"/>
        </w:rPr>
        <w:t xml:space="preserve">верны?</w:t>
      </w:r>
      <w:r/>
    </w:p>
    <w:p>
      <w:pPr>
        <w:pStyle w:val="1699"/>
        <w:numPr>
          <w:ilvl w:val="0"/>
          <w:numId w:val="199"/>
        </w:numPr>
        <w:ind w:left="931" w:right="0" w:hanging="247"/>
        <w:jc w:val="left"/>
        <w:spacing w:before="1" w:after="0" w:line="240" w:lineRule="auto"/>
        <w:tabs>
          <w:tab w:val="left" w:pos="931" w:leader="none"/>
          <w:tab w:val="left" w:pos="3011" w:leader="none"/>
          <w:tab w:val="left" w:pos="5195" w:leader="none"/>
          <w:tab w:val="left" w:pos="6069" w:leader="none"/>
          <w:tab w:val="left" w:pos="6947" w:leader="none"/>
          <w:tab w:val="left" w:pos="7845" w:leader="none"/>
        </w:tabs>
        <w:rPr>
          <w:sz w:val="22"/>
        </w:rPr>
      </w:pPr>
      <w:r>
        <w:rPr>
          <w:sz w:val="22"/>
        </w:rPr>
        <w:t xml:space="preserve">В</w:t>
      </w:r>
      <w:r>
        <w:rPr>
          <w:spacing w:val="2"/>
          <w:sz w:val="22"/>
        </w:rPr>
        <w:t xml:space="preserve"> </w:t>
      </w:r>
      <w:r>
        <w:rPr>
          <w:spacing w:val="-2"/>
          <w:sz w:val="22"/>
        </w:rPr>
        <w:t xml:space="preserve">треугольнике</w:t>
      </w:r>
      <w:r>
        <w:rPr>
          <w:sz w:val="22"/>
        </w:rPr>
        <w:tab/>
        <w:t xml:space="preserve">, для</w:t>
      </w:r>
      <w:r>
        <w:rPr>
          <w:spacing w:val="6"/>
          <w:sz w:val="22"/>
        </w:rPr>
        <w:t xml:space="preserve"> </w:t>
      </w:r>
      <w:r>
        <w:rPr>
          <w:spacing w:val="-2"/>
          <w:sz w:val="22"/>
        </w:rPr>
        <w:t xml:space="preserve">которого</w:t>
      </w:r>
      <w:r>
        <w:rPr>
          <w:sz w:val="22"/>
        </w:rPr>
        <w:tab/>
      </w:r>
      <w:r>
        <w:rPr>
          <w:spacing w:val="-10"/>
          <w:sz w:val="22"/>
        </w:rPr>
        <w:t xml:space="preserve">,</w:t>
      </w:r>
      <w:r>
        <w:rPr>
          <w:sz w:val="22"/>
        </w:rPr>
        <w:tab/>
      </w:r>
      <w:r>
        <w:rPr>
          <w:spacing w:val="-10"/>
          <w:sz w:val="22"/>
        </w:rPr>
        <w:t xml:space="preserve">,</w:t>
      </w:r>
      <w:r>
        <w:rPr>
          <w:sz w:val="22"/>
        </w:rPr>
        <w:tab/>
        <w:t xml:space="preserve">,</w:t>
      </w:r>
      <w:r>
        <w:rPr>
          <w:spacing w:val="9"/>
          <w:sz w:val="22"/>
        </w:rPr>
        <w:t xml:space="preserve"> </w:t>
      </w:r>
      <w:r>
        <w:rPr>
          <w:spacing w:val="-4"/>
          <w:sz w:val="22"/>
        </w:rPr>
        <w:t xml:space="preserve">угол</w:t>
      </w:r>
      <w:r>
        <w:rPr>
          <w:sz w:val="22"/>
        </w:rPr>
        <w:tab/>
        <w:t xml:space="preserve">—</w:t>
      </w:r>
      <w:r>
        <w:rPr>
          <w:spacing w:val="1"/>
          <w:sz w:val="22"/>
        </w:rPr>
        <w:t xml:space="preserve"> </w:t>
      </w:r>
      <w:r>
        <w:rPr>
          <w:spacing w:val="-2"/>
          <w:sz w:val="22"/>
        </w:rPr>
        <w:t xml:space="preserve">наибольший.</w:t>
      </w:r>
      <w:r/>
    </w:p>
    <w:p>
      <w:pPr>
        <w:pStyle w:val="1699"/>
        <w:numPr>
          <w:ilvl w:val="0"/>
          <w:numId w:val="199"/>
        </w:numPr>
        <w:ind w:left="931" w:right="0" w:hanging="247"/>
        <w:jc w:val="left"/>
        <w:spacing w:before="11" w:after="0" w:line="240" w:lineRule="auto"/>
        <w:tabs>
          <w:tab w:val="left" w:pos="931" w:leader="none"/>
        </w:tabs>
        <w:rPr>
          <w:sz w:val="22"/>
        </w:rPr>
      </w:pPr>
      <w:r>
        <w:rPr>
          <w:sz w:val="22"/>
        </w:rPr>
        <w:t xml:space="preserve">Внешний</w:t>
      </w:r>
      <w:r>
        <w:rPr>
          <w:spacing w:val="22"/>
          <w:sz w:val="22"/>
        </w:rPr>
        <w:t xml:space="preserve"> </w:t>
      </w:r>
      <w:r>
        <w:rPr>
          <w:sz w:val="22"/>
        </w:rPr>
        <w:t xml:space="preserve">угол</w:t>
      </w:r>
      <w:r>
        <w:rPr>
          <w:spacing w:val="4"/>
          <w:sz w:val="22"/>
        </w:rPr>
        <w:t xml:space="preserve"> </w:t>
      </w:r>
      <w:r>
        <w:rPr>
          <w:sz w:val="22"/>
        </w:rPr>
        <w:t xml:space="preserve">треугольника</w:t>
      </w:r>
      <w:r>
        <w:rPr>
          <w:spacing w:val="13"/>
          <w:sz w:val="22"/>
        </w:rPr>
        <w:t xml:space="preserve"> </w:t>
      </w:r>
      <w:r>
        <w:rPr>
          <w:sz w:val="22"/>
        </w:rPr>
        <w:t xml:space="preserve">больше</w:t>
      </w:r>
      <w:r>
        <w:rPr>
          <w:spacing w:val="12"/>
          <w:sz w:val="22"/>
        </w:rPr>
        <w:t xml:space="preserve"> </w:t>
      </w:r>
      <w:r>
        <w:rPr>
          <w:sz w:val="22"/>
        </w:rPr>
        <w:t xml:space="preserve">каждого</w:t>
      </w:r>
      <w:r>
        <w:rPr>
          <w:spacing w:val="14"/>
          <w:sz w:val="22"/>
        </w:rPr>
        <w:t xml:space="preserve"> </w:t>
      </w:r>
      <w:r>
        <w:rPr>
          <w:sz w:val="22"/>
        </w:rPr>
        <w:t xml:space="preserve">внутреннего</w:t>
      </w:r>
      <w:r>
        <w:rPr>
          <w:spacing w:val="27"/>
          <w:sz w:val="22"/>
        </w:rPr>
        <w:t xml:space="preserve"> </w:t>
      </w:r>
      <w:r>
        <w:rPr>
          <w:spacing w:val="-2"/>
          <w:sz w:val="22"/>
        </w:rPr>
        <w:t xml:space="preserve">угла.</w:t>
      </w:r>
      <w:r/>
    </w:p>
    <w:p>
      <w:pPr>
        <w:pStyle w:val="1699"/>
        <w:numPr>
          <w:ilvl w:val="0"/>
          <w:numId w:val="199"/>
        </w:numPr>
        <w:ind w:left="931" w:right="0" w:hanging="247"/>
        <w:jc w:val="left"/>
        <w:spacing w:before="2" w:after="0" w:line="240" w:lineRule="auto"/>
        <w:tabs>
          <w:tab w:val="left" w:pos="931" w:leader="none"/>
        </w:tabs>
        <w:rPr>
          <w:sz w:val="22"/>
        </w:rPr>
      </w:pPr>
      <w:r>
        <w:rPr>
          <w:sz w:val="22"/>
        </w:rPr>
        <w:t xml:space="preserve">Треугольник</w:t>
      </w:r>
      <w:r>
        <w:rPr>
          <w:spacing w:val="3"/>
          <w:sz w:val="22"/>
        </w:rPr>
        <w:t xml:space="preserve"> </w:t>
      </w:r>
      <w:r>
        <w:rPr>
          <w:sz w:val="22"/>
        </w:rPr>
        <w:t xml:space="preserve">со</w:t>
      </w:r>
      <w:r>
        <w:rPr>
          <w:spacing w:val="15"/>
          <w:sz w:val="22"/>
        </w:rPr>
        <w:t xml:space="preserve"> </w:t>
      </w:r>
      <w:r>
        <w:rPr>
          <w:sz w:val="22"/>
        </w:rPr>
        <w:t xml:space="preserve">сторонами</w:t>
      </w:r>
      <w:r>
        <w:rPr>
          <w:spacing w:val="6"/>
          <w:sz w:val="22"/>
        </w:rPr>
        <w:t xml:space="preserve"> </w:t>
      </w:r>
      <w:r>
        <w:rPr>
          <w:sz w:val="22"/>
        </w:rPr>
        <w:t xml:space="preserve">1,</w:t>
      </w:r>
      <w:r>
        <w:rPr>
          <w:spacing w:val="9"/>
          <w:sz w:val="22"/>
        </w:rPr>
        <w:t xml:space="preserve"> </w:t>
      </w:r>
      <w:r>
        <w:rPr>
          <w:sz w:val="22"/>
        </w:rPr>
        <w:t xml:space="preserve">2,</w:t>
      </w:r>
      <w:r>
        <w:rPr>
          <w:spacing w:val="8"/>
          <w:sz w:val="22"/>
        </w:rPr>
        <w:t xml:space="preserve"> </w:t>
      </w:r>
      <w:r>
        <w:rPr>
          <w:sz w:val="22"/>
        </w:rPr>
        <w:t xml:space="preserve">3</w:t>
      </w:r>
      <w:r>
        <w:rPr>
          <w:spacing w:val="4"/>
          <w:sz w:val="22"/>
        </w:rPr>
        <w:t xml:space="preserve"> </w:t>
      </w:r>
      <w:r>
        <w:rPr>
          <w:sz w:val="22"/>
        </w:rPr>
        <w:t xml:space="preserve">не</w:t>
      </w:r>
      <w:r>
        <w:rPr>
          <w:spacing w:val="9"/>
          <w:sz w:val="22"/>
        </w:rPr>
        <w:t xml:space="preserve"> </w:t>
      </w:r>
      <w:r>
        <w:rPr>
          <w:spacing w:val="-2"/>
          <w:sz w:val="22"/>
        </w:rPr>
        <w:t xml:space="preserve">существует.</w:t>
      </w:r>
      <w:r/>
    </w:p>
    <w:p>
      <w:pPr>
        <w:pStyle w:val="1699"/>
        <w:numPr>
          <w:ilvl w:val="0"/>
          <w:numId w:val="199"/>
        </w:numPr>
        <w:ind w:left="931" w:right="0" w:hanging="247"/>
        <w:jc w:val="left"/>
        <w:spacing w:before="11" w:after="0" w:line="240" w:lineRule="auto"/>
        <w:tabs>
          <w:tab w:val="left" w:pos="931" w:leader="none"/>
        </w:tabs>
        <w:rPr>
          <w:sz w:val="22"/>
        </w:rPr>
      </w:pPr>
      <w:r>
        <w:rPr>
          <w:sz w:val="22"/>
        </w:rPr>
        <w:t xml:space="preserve">В</w:t>
      </w:r>
      <w:r>
        <w:rPr>
          <w:spacing w:val="5"/>
          <w:sz w:val="22"/>
        </w:rPr>
        <w:t xml:space="preserve"> </w:t>
      </w:r>
      <w:r>
        <w:rPr>
          <w:sz w:val="22"/>
        </w:rPr>
        <w:t xml:space="preserve">треугольнике</w:t>
      </w:r>
      <w:r>
        <w:rPr>
          <w:spacing w:val="8"/>
          <w:sz w:val="22"/>
        </w:rPr>
        <w:t xml:space="preserve"> </w:t>
      </w:r>
      <w:r>
        <w:rPr>
          <w:sz w:val="22"/>
        </w:rPr>
        <w:t xml:space="preserve">против</w:t>
      </w:r>
      <w:r>
        <w:rPr>
          <w:spacing w:val="7"/>
          <w:sz w:val="22"/>
        </w:rPr>
        <w:t xml:space="preserve"> </w:t>
      </w:r>
      <w:r>
        <w:rPr>
          <w:sz w:val="22"/>
        </w:rPr>
        <w:t xml:space="preserve">меньшего</w:t>
      </w:r>
      <w:r>
        <w:rPr>
          <w:spacing w:val="21"/>
          <w:sz w:val="22"/>
        </w:rPr>
        <w:t xml:space="preserve"> </w:t>
      </w:r>
      <w:r>
        <w:rPr>
          <w:sz w:val="22"/>
        </w:rPr>
        <w:t xml:space="preserve">угла</w:t>
      </w:r>
      <w:r>
        <w:rPr>
          <w:spacing w:val="9"/>
          <w:sz w:val="22"/>
        </w:rPr>
        <w:t xml:space="preserve"> </w:t>
      </w:r>
      <w:r>
        <w:rPr>
          <w:sz w:val="22"/>
        </w:rPr>
        <w:t xml:space="preserve">лежит</w:t>
      </w:r>
      <w:r>
        <w:rPr>
          <w:spacing w:val="15"/>
          <w:sz w:val="22"/>
        </w:rPr>
        <w:t xml:space="preserve"> </w:t>
      </w:r>
      <w:r>
        <w:rPr>
          <w:sz w:val="22"/>
        </w:rPr>
        <w:t xml:space="preserve">меньшая</w:t>
      </w:r>
      <w:r>
        <w:rPr>
          <w:spacing w:val="9"/>
          <w:sz w:val="22"/>
        </w:rPr>
        <w:t xml:space="preserve"> </w:t>
      </w:r>
      <w:r>
        <w:rPr>
          <w:spacing w:val="-2"/>
          <w:sz w:val="22"/>
        </w:rPr>
        <w:t xml:space="preserve">сторона.</w:t>
      </w:r>
      <w:r/>
    </w:p>
    <w:p>
      <w:pPr>
        <w:pStyle w:val="1699"/>
        <w:numPr>
          <w:ilvl w:val="1"/>
          <w:numId w:val="200"/>
        </w:numPr>
        <w:ind w:left="684" w:right="1077" w:firstLine="0"/>
        <w:jc w:val="left"/>
        <w:spacing w:before="6" w:after="0" w:line="244" w:lineRule="auto"/>
        <w:tabs>
          <w:tab w:val="left" w:pos="1042" w:leader="none"/>
        </w:tabs>
        <w:rPr>
          <w:sz w:val="22"/>
        </w:rPr>
      </w:pPr>
      <w:r>
        <w:rPr>
          <w:sz w:val="22"/>
        </w:rPr>
        <w:t xml:space="preserve">Луч ВК – биссектриса угла ABD, луч ВС – биссектриса угла ABК. Угол АВС = 23°. Найти угол </w:t>
      </w:r>
      <w:r>
        <w:rPr>
          <w:spacing w:val="-4"/>
          <w:sz w:val="22"/>
        </w:rPr>
        <w:t xml:space="preserve">АВD.</w:t>
      </w:r>
      <w:r/>
    </w:p>
    <w:p>
      <w:pPr>
        <w:pStyle w:val="1699"/>
        <w:numPr>
          <w:ilvl w:val="1"/>
          <w:numId w:val="200"/>
        </w:numPr>
        <w:ind w:left="988" w:right="0" w:hanging="304"/>
        <w:jc w:val="left"/>
        <w:spacing w:before="7" w:after="0" w:line="240" w:lineRule="auto"/>
        <w:tabs>
          <w:tab w:val="left" w:pos="988" w:leader="none"/>
        </w:tabs>
        <w:rPr>
          <w:sz w:val="22"/>
        </w:rPr>
      </w:pPr>
      <w:r>
        <w:rPr>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spacing w:before="213"/>
        <w:rPr>
          <w:b/>
          <w:sz w:val="22"/>
        </w:rPr>
      </w:pPr>
      <w:r>
        <w:rPr>
          <w:b/>
          <w:sz w:val="22"/>
        </w:rPr>
      </w:r>
      <w:r/>
    </w:p>
    <w:p>
      <w:pPr>
        <w:ind w:left="684" w:right="0" w:firstLine="0"/>
        <w:jc w:val="left"/>
        <w:spacing w:before="0"/>
        <w:rPr>
          <w:b/>
          <w:sz w:val="22"/>
        </w:rPr>
      </w:pPr>
      <w:r>
        <w:rPr>
          <w:b/>
          <w:sz w:val="22"/>
        </w:rPr>
        <w:t xml:space="preserve">АВ</w:t>
      </w:r>
      <w:r>
        <w:rPr>
          <w:b/>
          <w:spacing w:val="3"/>
          <w:sz w:val="22"/>
        </w:rPr>
        <w:t xml:space="preserve"> </w:t>
      </w:r>
      <w:r>
        <w:rPr>
          <w:b/>
          <w:sz w:val="22"/>
        </w:rPr>
        <w:t xml:space="preserve">+</w:t>
      </w:r>
      <w:r>
        <w:rPr>
          <w:b/>
          <w:spacing w:val="7"/>
          <w:sz w:val="22"/>
        </w:rPr>
        <w:t xml:space="preserve"> </w:t>
      </w:r>
      <w:r>
        <w:rPr>
          <w:b/>
          <w:sz w:val="22"/>
        </w:rPr>
        <w:t xml:space="preserve">АС</w:t>
      </w:r>
      <w:r>
        <w:rPr>
          <w:b/>
          <w:spacing w:val="2"/>
          <w:sz w:val="22"/>
        </w:rPr>
        <w:t xml:space="preserve"> </w:t>
      </w:r>
      <w:r>
        <w:rPr>
          <w:b/>
          <w:sz w:val="22"/>
        </w:rPr>
        <w:t xml:space="preserve">=</w:t>
      </w:r>
      <w:r>
        <w:rPr>
          <w:b/>
          <w:spacing w:val="6"/>
          <w:sz w:val="22"/>
        </w:rPr>
        <w:t xml:space="preserve"> </w:t>
      </w:r>
      <w:r>
        <w:rPr>
          <w:b/>
          <w:sz w:val="22"/>
        </w:rPr>
        <w:t xml:space="preserve">12</w:t>
      </w:r>
      <w:r>
        <w:rPr>
          <w:b/>
          <w:spacing w:val="8"/>
          <w:sz w:val="22"/>
        </w:rPr>
        <w:t xml:space="preserve"> </w:t>
      </w:r>
      <w:r>
        <w:rPr>
          <w:b/>
          <w:spacing w:val="-5"/>
          <w:sz w:val="22"/>
        </w:rPr>
        <w:t xml:space="preserve">см</w:t>
      </w:r>
      <w:r/>
    </w:p>
    <w:p>
      <w:pPr>
        <w:ind w:left="684" w:right="0" w:firstLine="0"/>
        <w:jc w:val="left"/>
        <w:spacing w:before="1"/>
        <w:rPr>
          <w:b/>
          <w:sz w:val="22"/>
        </w:rPr>
      </w:pPr>
      <w:r>
        <w:rPr>
          <w:sz w:val="22"/>
        </w:rPr>
        <w:t xml:space="preserve">Найти</w:t>
      </w:r>
      <w:r>
        <w:rPr>
          <w:spacing w:val="8"/>
          <w:sz w:val="22"/>
        </w:rPr>
        <w:t xml:space="preserve"> </w:t>
      </w:r>
      <w:r>
        <w:rPr>
          <w:b/>
          <w:spacing w:val="-5"/>
          <w:sz w:val="22"/>
        </w:rPr>
        <w:t xml:space="preserve">АС</w:t>
      </w:r>
      <w:r/>
    </w:p>
    <w:p>
      <w:pPr>
        <w:pStyle w:val="1699"/>
        <w:numPr>
          <w:ilvl w:val="1"/>
          <w:numId w:val="200"/>
        </w:numPr>
        <w:ind w:left="684" w:right="1301" w:firstLine="0"/>
        <w:jc w:val="left"/>
        <w:spacing w:before="7" w:after="0" w:line="249" w:lineRule="auto"/>
        <w:tabs>
          <w:tab w:val="left" w:pos="1042" w:leader="none"/>
        </w:tabs>
        <w:rPr>
          <w:sz w:val="22"/>
        </w:rPr>
      </w:pPr>
      <w:r>
        <w:rPr>
          <w:sz w:val="22"/>
        </w:rPr>
        <w:t xml:space="preserve">На отрезке AB взяты точки M и N. Известно, что АВ = 12см, АМ= 8 см, BN = 10 см. Найдите длину отрезка MN.</w:t>
      </w:r>
      <w:r/>
    </w:p>
    <w:p>
      <w:pPr>
        <w:pStyle w:val="1697"/>
        <w:ind w:left="0" w:firstLine="0"/>
        <w:jc w:val="left"/>
        <w:rPr>
          <w:sz w:val="22"/>
        </w:rPr>
      </w:pPr>
      <w:r>
        <w:rPr>
          <w:sz w:val="22"/>
        </w:rPr>
      </w:r>
      <w:r/>
    </w:p>
    <w:p>
      <w:pPr>
        <w:pStyle w:val="1697"/>
        <w:ind w:left="0" w:firstLine="0"/>
        <w:jc w:val="left"/>
        <w:spacing w:before="9"/>
        <w:rPr>
          <w:sz w:val="22"/>
        </w:rPr>
      </w:pPr>
      <w:r>
        <w:rPr>
          <w:sz w:val="22"/>
        </w:rPr>
      </w:r>
      <w:r/>
    </w:p>
    <w:p>
      <w:pPr>
        <w:pStyle w:val="1699"/>
        <w:numPr>
          <w:ilvl w:val="1"/>
          <w:numId w:val="200"/>
        </w:numPr>
        <w:ind w:left="988" w:right="0" w:hanging="304"/>
        <w:jc w:val="left"/>
        <w:spacing w:before="0" w:after="0" w:line="240" w:lineRule="auto"/>
        <w:tabs>
          <w:tab w:val="left" w:pos="988" w:leader="none"/>
        </w:tabs>
        <w:rPr>
          <w:sz w:val="22"/>
        </w:rPr>
      </w:pPr>
      <w:r>
        <w:rPr>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spacing w:before="216"/>
        <w:rPr>
          <w:b/>
          <w:sz w:val="22"/>
        </w:rPr>
      </w:pPr>
      <w:r>
        <w:rPr>
          <w:b/>
          <w:sz w:val="22"/>
        </w:rPr>
      </w:r>
      <w:r/>
    </w:p>
    <w:p>
      <w:pPr>
        <w:ind w:left="2320" w:right="0" w:firstLine="0"/>
        <w:jc w:val="left"/>
        <w:spacing w:before="0" w:line="251" w:lineRule="exact"/>
        <w:rPr>
          <w:b/>
          <w:sz w:val="22"/>
        </w:rPr>
      </w:pPr>
      <w:r>
        <w:rPr>
          <w:b/>
          <w:sz w:val="22"/>
        </w:rPr>
        <w:t xml:space="preserve">Найти</w:t>
      </w:r>
      <w:r>
        <w:rPr>
          <w:b/>
          <w:spacing w:val="16"/>
          <w:sz w:val="22"/>
        </w:rPr>
        <w:t xml:space="preserve"> </w:t>
      </w:r>
      <w:r>
        <w:rPr>
          <w:b/>
          <w:spacing w:val="-5"/>
          <w:sz w:val="22"/>
        </w:rPr>
        <w:t xml:space="preserve">АВ</w:t>
      </w:r>
      <w:r/>
    </w:p>
    <w:p>
      <w:pPr>
        <w:pStyle w:val="1699"/>
        <w:numPr>
          <w:ilvl w:val="1"/>
          <w:numId w:val="200"/>
        </w:numPr>
        <w:ind w:left="1042" w:right="0" w:hanging="358"/>
        <w:jc w:val="left"/>
        <w:spacing w:before="0" w:after="0" w:line="251" w:lineRule="exact"/>
        <w:tabs>
          <w:tab w:val="left" w:pos="1042" w:leader="none"/>
        </w:tabs>
        <w:rPr>
          <w:sz w:val="22"/>
        </w:rPr>
      </w:pPr>
      <w:r>
        <w:rPr>
          <w:sz w:val="22"/>
        </w:rPr>
        <w:t xml:space="preserve">Периметр</w:t>
      </w:r>
      <w:r>
        <w:rPr>
          <w:spacing w:val="8"/>
          <w:sz w:val="22"/>
        </w:rPr>
        <w:t xml:space="preserve"> </w:t>
      </w:r>
      <w:r>
        <w:rPr>
          <w:sz w:val="22"/>
        </w:rPr>
        <w:t xml:space="preserve">равностороннего</w:t>
      </w:r>
      <w:r>
        <w:rPr>
          <w:spacing w:val="17"/>
          <w:sz w:val="22"/>
        </w:rPr>
        <w:t xml:space="preserve"> </w:t>
      </w:r>
      <w:r>
        <w:rPr>
          <w:sz w:val="22"/>
        </w:rPr>
        <w:t xml:space="preserve">треугольника</w:t>
      </w:r>
      <w:r>
        <w:rPr>
          <w:spacing w:val="12"/>
          <w:sz w:val="22"/>
        </w:rPr>
        <w:t xml:space="preserve"> </w:t>
      </w:r>
      <w:r>
        <w:rPr>
          <w:sz w:val="22"/>
        </w:rPr>
        <w:t xml:space="preserve">24</w:t>
      </w:r>
      <w:r>
        <w:rPr>
          <w:spacing w:val="8"/>
          <w:sz w:val="22"/>
        </w:rPr>
        <w:t xml:space="preserve"> </w:t>
      </w:r>
      <w:r>
        <w:rPr>
          <w:sz w:val="22"/>
        </w:rPr>
        <w:t xml:space="preserve">см.</w:t>
      </w:r>
      <w:r>
        <w:rPr>
          <w:spacing w:val="13"/>
          <w:sz w:val="22"/>
        </w:rPr>
        <w:t xml:space="preserve"> </w:t>
      </w:r>
      <w:r>
        <w:rPr>
          <w:sz w:val="22"/>
        </w:rPr>
        <w:t xml:space="preserve">На</w:t>
      </w:r>
      <w:r>
        <w:rPr>
          <w:spacing w:val="13"/>
          <w:sz w:val="22"/>
        </w:rPr>
        <w:t xml:space="preserve"> </w:t>
      </w:r>
      <w:r>
        <w:rPr>
          <w:sz w:val="22"/>
        </w:rPr>
        <w:t xml:space="preserve">его</w:t>
      </w:r>
      <w:r>
        <w:rPr>
          <w:spacing w:val="19"/>
          <w:sz w:val="22"/>
        </w:rPr>
        <w:t xml:space="preserve"> </w:t>
      </w:r>
      <w:r>
        <w:rPr>
          <w:sz w:val="22"/>
        </w:rPr>
        <w:t xml:space="preserve">стороне,</w:t>
      </w:r>
      <w:r>
        <w:rPr>
          <w:spacing w:val="7"/>
          <w:sz w:val="22"/>
        </w:rPr>
        <w:t xml:space="preserve"> </w:t>
      </w:r>
      <w:r>
        <w:rPr>
          <w:sz w:val="22"/>
        </w:rPr>
        <w:t xml:space="preserve">как</w:t>
      </w:r>
      <w:r>
        <w:rPr>
          <w:spacing w:val="12"/>
          <w:sz w:val="22"/>
        </w:rPr>
        <w:t xml:space="preserve"> </w:t>
      </w:r>
      <w:r>
        <w:rPr>
          <w:sz w:val="22"/>
        </w:rPr>
        <w:t xml:space="preserve">на</w:t>
      </w:r>
      <w:r>
        <w:rPr>
          <w:spacing w:val="1"/>
          <w:sz w:val="22"/>
        </w:rPr>
        <w:t xml:space="preserve"> </w:t>
      </w:r>
      <w:r>
        <w:rPr>
          <w:sz w:val="22"/>
        </w:rPr>
        <w:t xml:space="preserve">основании,</w:t>
      </w:r>
      <w:r>
        <w:rPr>
          <w:spacing w:val="13"/>
          <w:sz w:val="22"/>
        </w:rPr>
        <w:t xml:space="preserve"> </w:t>
      </w:r>
      <w:r>
        <w:rPr>
          <w:spacing w:val="-2"/>
          <w:sz w:val="22"/>
        </w:rPr>
        <w:t xml:space="preserve">построен</w:t>
      </w:r>
      <w:r/>
    </w:p>
    <w:p>
      <w:pPr>
        <w:jc w:val="left"/>
        <w:spacing w:after="0" w:line="251" w:lineRule="exact"/>
        <w:rPr>
          <w:sz w:val="22"/>
        </w:rPr>
        <w:sectPr>
          <w:footnotePr/>
          <w:endnotePr/>
          <w:type w:val="nextPage"/>
          <w:pgSz w:w="12240" w:h="15840" w:orient="portrait"/>
          <w:pgMar w:top="780" w:right="0" w:bottom="220" w:left="900" w:header="0" w:footer="0" w:gutter="0"/>
          <w:cols w:num="1" w:sep="0" w:space="1701" w:equalWidth="1"/>
          <w:docGrid w:linePitch="360"/>
        </w:sectPr>
      </w:pPr>
      <w:r>
        <w:rPr>
          <w:sz w:val="22"/>
        </w:rPr>
      </w:r>
      <w:r/>
    </w:p>
    <w:p>
      <w:pPr>
        <w:pStyle w:val="1697"/>
        <w:ind w:left="655" w:firstLine="0"/>
        <w:jc w:val="left"/>
        <w:rPr>
          <w:sz w:val="20"/>
        </w:rPr>
      </w:pPr>
      <w:r>
        <mc:AlternateContent>
          <mc:Choice Requires="wpg">
            <w:drawing>
              <wp:anchor xmlns:wp="http://schemas.openxmlformats.org/drawingml/2006/wordprocessingDrawing" xmlns:wp14="http://schemas.microsoft.com/office/word/2010/wordprocessingDrawing" distT="0" distB="0" distL="0" distR="0" simplePos="0" relativeHeight="15766016" behindDoc="0" locked="0" layoutInCell="1" allowOverlap="1">
                <wp:simplePos x="0" y="0"/>
                <wp:positionH relativeFrom="page">
                  <wp:posOffset>2063924</wp:posOffset>
                </wp:positionH>
                <wp:positionV relativeFrom="page">
                  <wp:posOffset>9567671</wp:posOffset>
                </wp:positionV>
                <wp:extent cx="4467939" cy="490728"/>
                <wp:effectExtent l="0" t="0" r="0" b="0"/>
                <wp:wrapNone/>
                <wp:docPr id="100" name="Image 173"/>
                <wp:cNvGraphicFramePr/>
                <a:graphic xmlns:a="http://schemas.openxmlformats.org/drawingml/2006/main">
                  <a:graphicData uri="http://schemas.openxmlformats.org/drawingml/2006/picture">
                    <pic:pic xmlns:pic="http://schemas.openxmlformats.org/drawingml/2006/picture">
                      <pic:nvPicPr>
                        <pic:cNvPr id="173" name="Image 173"/>
                        <pic:cNvPicPr/>
                        <pic:nvPr/>
                      </pic:nvPicPr>
                      <pic:blipFill>
                        <a:blip r:embed="rId95"/>
                        <a:stretch/>
                      </pic:blipFill>
                      <pic:spPr bwMode="auto">
                        <a:xfrm>
                          <a:off x="0" y="0"/>
                          <a:ext cx="4467939" cy="49072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7" o:spid="_x0000_s177" type="#_x0000_t75" style="position:absolute;z-index:15766016;o:allowoverlap:true;o:allowincell:true;mso-position-horizontal-relative:page;margin-left:162.5pt;mso-position-horizontal:absolute;mso-position-vertical-relative:page;margin-top:753.4pt;mso-position-vertical:absolute;width:351.8pt;height:38.6pt;mso-wrap-distance-left:0.0pt;mso-wrap-distance-top:0.0pt;mso-wrap-distance-right:0.0pt;mso-wrap-distance-bottom:0.0pt;" stroked="false">
                <v:path textboxrect="0,0,0,0"/>
                <v:imagedata r:id="rId95" o:title=""/>
              </v:shape>
            </w:pict>
          </mc:Fallback>
        </mc:AlternateContent>
      </w:r>
      <w:r>
        <w:rPr>
          <w:sz w:val="20"/>
        </w:rPr>
        <mc:AlternateContent>
          <mc:Choice Requires="wpg">
            <w:drawing>
              <wp:inline xmlns:wp="http://schemas.openxmlformats.org/drawingml/2006/wordprocessingDrawing" distT="0" distB="0" distL="0" distR="0">
                <wp:extent cx="6126480" cy="2630805"/>
                <wp:effectExtent l="0" t="0" r="0" b="7619"/>
                <wp:docPr id="101" name="Group 174"/>
                <wp:cNvGraphicFramePr/>
                <a:graphic xmlns:a="http://schemas.openxmlformats.org/drawingml/2006/main">
                  <a:graphicData uri="http://schemas.microsoft.com/office/word/2010/wordprocessingGroup">
                    <wpg:wgp>
                      <wpg:cNvGrpSpPr/>
                      <wpg:grpSpPr bwMode="auto">
                        <a:xfrm>
                          <a:off x="0" y="0"/>
                          <a:ext cx="6126480" cy="2630805"/>
                          <a:chExt cx="6126480" cy="2630805"/>
                        </a:xfrm>
                      </wpg:grpSpPr>
                      <wps:wsp>
                        <wps:cNvPr id="0" name=""/>
                        <wps:cNvSpPr/>
                        <wps:spPr bwMode="auto">
                          <a:xfrm>
                            <a:off x="0" y="0"/>
                            <a:ext cx="6126480" cy="2103120"/>
                          </a:xfrm>
                          <a:custGeom>
                            <a:avLst/>
                            <a:gdLst/>
                            <a:ahLst/>
                            <a:cxnLst/>
                            <a:rect l="l" t="t" r="r" b="b"/>
                            <a:pathLst>
                              <a:path w="6126480" h="2103120" fill="norm" stroke="1" extrusionOk="0">
                                <a:moveTo>
                                  <a:pt x="6126480" y="0"/>
                                </a:moveTo>
                                <a:lnTo>
                                  <a:pt x="0" y="0"/>
                                </a:lnTo>
                                <a:lnTo>
                                  <a:pt x="0" y="161544"/>
                                </a:lnTo>
                                <a:lnTo>
                                  <a:pt x="0" y="329184"/>
                                </a:lnTo>
                                <a:lnTo>
                                  <a:pt x="0" y="2103120"/>
                                </a:lnTo>
                                <a:lnTo>
                                  <a:pt x="6126480" y="2103120"/>
                                </a:lnTo>
                                <a:lnTo>
                                  <a:pt x="6126480" y="161544"/>
                                </a:lnTo>
                                <a:lnTo>
                                  <a:pt x="6126480" y="0"/>
                                </a:lnTo>
                                <a:close/>
                              </a:path>
                            </a:pathLst>
                          </a:custGeom>
                          <a:solidFill>
                            <a:srgbClr val="F7F7F6"/>
                          </a:solidFill>
                        </wps:spPr>
                        <wps:bodyPr rot="0">
                          <a:prstTxWarp prst="textNoShape">
                            <a:avLst/>
                          </a:prstTxWarp>
                          <a:noAutofit/>
                        </wps:bodyPr>
                      </wps:wsp>
                      <pic:pic xmlns:pic="http://schemas.openxmlformats.org/drawingml/2006/picture">
                        <pic:nvPicPr>
                          <pic:cNvPr id="176" name="Image 176"/>
                          <pic:cNvPicPr/>
                          <pic:nvPr/>
                        </pic:nvPicPr>
                        <pic:blipFill>
                          <a:blip r:embed="rId96"/>
                          <a:stretch/>
                        </pic:blipFill>
                        <pic:spPr bwMode="auto">
                          <a:xfrm>
                            <a:off x="18288" y="819911"/>
                            <a:ext cx="1511808" cy="1283207"/>
                          </a:xfrm>
                          <a:prstGeom prst="rect">
                            <a:avLst/>
                          </a:prstGeom>
                        </pic:spPr>
                      </pic:pic>
                      <wps:wsp>
                        <wps:cNvPr id="177" name=""/>
                        <wps:cNvSpPr/>
                        <wps:spPr bwMode="auto">
                          <a:xfrm>
                            <a:off x="0" y="2103120"/>
                            <a:ext cx="6126480" cy="177165"/>
                          </a:xfrm>
                          <a:custGeom>
                            <a:avLst/>
                            <a:gdLst/>
                            <a:ahLst/>
                            <a:cxnLst/>
                            <a:rect l="l" t="t" r="r" b="b"/>
                            <a:pathLst>
                              <a:path w="6126480" h="177165" fill="norm" stroke="1" extrusionOk="0">
                                <a:moveTo>
                                  <a:pt x="6126480" y="0"/>
                                </a:moveTo>
                                <a:lnTo>
                                  <a:pt x="0" y="0"/>
                                </a:lnTo>
                                <a:lnTo>
                                  <a:pt x="0" y="176783"/>
                                </a:lnTo>
                                <a:lnTo>
                                  <a:pt x="6126480" y="176783"/>
                                </a:lnTo>
                                <a:lnTo>
                                  <a:pt x="6126480" y="0"/>
                                </a:lnTo>
                                <a:close/>
                              </a:path>
                            </a:pathLst>
                          </a:custGeom>
                          <a:solidFill>
                            <a:srgbClr val="F7F7F6"/>
                          </a:solidFill>
                        </wps:spPr>
                        <wps:bodyPr rot="0">
                          <a:prstTxWarp prst="textNoShape">
                            <a:avLst/>
                          </a:prstTxWarp>
                          <a:noAutofit/>
                        </wps:bodyPr>
                      </wps:wsp>
                      <wps:wsp>
                        <wps:cNvPr id="178" name=""/>
                        <wps:cNvSpPr/>
                        <wps:spPr bwMode="auto">
                          <a:xfrm>
                            <a:off x="0" y="2279903"/>
                            <a:ext cx="6126480" cy="350520"/>
                          </a:xfrm>
                          <a:custGeom>
                            <a:avLst/>
                            <a:gdLst/>
                            <a:ahLst/>
                            <a:cxnLst/>
                            <a:rect l="l" t="t" r="r" b="b"/>
                            <a:pathLst>
                              <a:path w="6126480" h="350520" fill="norm" stroke="1" extrusionOk="0">
                                <a:moveTo>
                                  <a:pt x="6126480" y="0"/>
                                </a:moveTo>
                                <a:lnTo>
                                  <a:pt x="0" y="0"/>
                                </a:lnTo>
                                <a:lnTo>
                                  <a:pt x="0" y="173736"/>
                                </a:lnTo>
                                <a:lnTo>
                                  <a:pt x="0" y="350520"/>
                                </a:lnTo>
                                <a:lnTo>
                                  <a:pt x="6126480" y="350520"/>
                                </a:lnTo>
                                <a:lnTo>
                                  <a:pt x="6126480" y="173736"/>
                                </a:lnTo>
                                <a:lnTo>
                                  <a:pt x="6126480" y="0"/>
                                </a:lnTo>
                                <a:close/>
                              </a:path>
                            </a:pathLst>
                          </a:custGeom>
                          <a:solidFill>
                            <a:srgbClr val="F7F7F6"/>
                          </a:solidFill>
                        </wps:spPr>
                        <wps:bodyPr rot="0">
                          <a:prstTxWarp prst="textNoShape">
                            <a:avLst/>
                          </a:prstTxWarp>
                          <a:noAutofit/>
                        </wps:bodyPr>
                      </wps:wsp>
                      <wps:wsp>
                        <wps:cNvPr id="179" name=""/>
                        <wps:cNvSpPr txBox="1"/>
                        <wps:spPr bwMode="auto">
                          <a:xfrm>
                            <a:off x="0" y="0"/>
                            <a:ext cx="6126480" cy="2630805"/>
                          </a:xfrm>
                          <a:prstGeom prst="rect">
                            <a:avLst/>
                          </a:prstGeom>
                        </wps:spPr>
                        <wps:txbx>
                          <w:txbxContent>
                            <w:p>
                              <w:pPr>
                                <w:ind w:left="28" w:right="162" w:firstLine="0"/>
                                <w:jc w:val="left"/>
                                <w:spacing w:before="1" w:line="244" w:lineRule="auto"/>
                                <w:rPr>
                                  <w:sz w:val="22"/>
                                </w:rPr>
                              </w:pPr>
                              <w:r>
                                <w:rPr>
                                  <w:sz w:val="22"/>
                                </w:rPr>
                                <w:t xml:space="preserve">равнобедренный треугольник, периметр которого 36 см. Найти боковую сторону этого</w:t>
                              </w:r>
                              <w:r>
                                <w:rPr>
                                  <w:spacing w:val="-2"/>
                                  <w:sz w:val="22"/>
                                </w:rPr>
                                <w:t xml:space="preserve">треугольника.</w:t>
                              </w:r>
                              <w:r/>
                            </w:p>
                            <w:p>
                              <w:pPr>
                                <w:spacing w:before="13" w:line="240" w:lineRule="auto"/>
                                <w:rPr>
                                  <w:sz w:val="22"/>
                                </w:rPr>
                              </w:pPr>
                              <w:r>
                                <w:rPr>
                                  <w:sz w:val="22"/>
                                </w:rPr>
                              </w:r>
                              <w:r/>
                            </w:p>
                            <w:p>
                              <w:pPr>
                                <w:ind w:left="28" w:right="0" w:firstLine="0"/>
                                <w:jc w:val="left"/>
                                <w:spacing w:before="0"/>
                                <w:rPr>
                                  <w:b/>
                                  <w:sz w:val="22"/>
                                </w:rPr>
                              </w:pPr>
                              <w:r>
                                <w:rPr>
                                  <w:b/>
                                  <w:spacing w:val="-5"/>
                                  <w:sz w:val="22"/>
                                </w:rPr>
                                <w:t xml:space="preserve">15)</w:t>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3" w:line="240" w:lineRule="auto"/>
                                <w:rPr>
                                  <w:b/>
                                  <w:sz w:val="22"/>
                                </w:rPr>
                              </w:pPr>
                              <w:r>
                                <w:rPr>
                                  <w:b/>
                                  <w:sz w:val="22"/>
                                </w:rPr>
                              </w:r>
                              <w:r/>
                            </w:p>
                            <w:p>
                              <w:pPr>
                                <w:ind w:left="28" w:right="0" w:firstLine="0"/>
                                <w:jc w:val="left"/>
                                <w:spacing w:before="0"/>
                                <w:rPr>
                                  <w:b/>
                                  <w:sz w:val="22"/>
                                </w:rPr>
                              </w:pPr>
                              <w:r>
                                <w:rPr>
                                  <w:rFonts w:ascii="Symbol" w:hAnsi="Symbol"/>
                                  <w:sz w:val="22"/>
                                </w:rPr>
                                <w:t xml:space="preserve"></w:t>
                              </w:r>
                              <w:r>
                                <w:rPr>
                                  <w:b/>
                                  <w:sz w:val="22"/>
                                </w:rPr>
                                <w:t xml:space="preserve">1</w:t>
                              </w:r>
                              <w:r>
                                <w:rPr>
                                  <w:b/>
                                  <w:sz w:val="22"/>
                                </w:rPr>
                                <w:t xml:space="preserve">=</w:t>
                              </w:r>
                              <w:r>
                                <w:rPr>
                                  <w:rFonts w:ascii="Symbol" w:hAnsi="Symbol"/>
                                  <w:sz w:val="22"/>
                                </w:rPr>
                                <w:t xml:space="preserve"></w:t>
                              </w:r>
                              <w:r>
                                <w:rPr>
                                  <w:b/>
                                  <w:sz w:val="22"/>
                                </w:rPr>
                                <w:t xml:space="preserve">2</w:t>
                              </w:r>
                              <w:r>
                                <w:rPr>
                                  <w:b/>
                                  <w:sz w:val="22"/>
                                </w:rPr>
                                <w:t xml:space="preserve">=</w:t>
                              </w:r>
                              <w:r>
                                <w:rPr>
                                  <w:b/>
                                  <w:spacing w:val="-5"/>
                                  <w:sz w:val="22"/>
                                </w:rPr>
                                <w:t xml:space="preserve">35°</w:t>
                              </w:r>
                              <w:r/>
                            </w:p>
                            <w:p>
                              <w:pPr>
                                <w:ind w:left="28" w:right="0" w:firstLine="0"/>
                                <w:jc w:val="left"/>
                                <w:spacing w:before="9"/>
                                <w:rPr>
                                  <w:b/>
                                  <w:sz w:val="22"/>
                                </w:rPr>
                              </w:pPr>
                              <w:r>
                                <w:rPr>
                                  <w:rFonts w:ascii="Symbol" w:hAnsi="Symbol"/>
                                  <w:sz w:val="22"/>
                                </w:rPr>
                                <w:t xml:space="preserve"></w:t>
                              </w:r>
                              <w:r>
                                <w:rPr>
                                  <w:b/>
                                  <w:sz w:val="22"/>
                                </w:rPr>
                                <w:t xml:space="preserve">3</w:t>
                              </w:r>
                              <w:r>
                                <w:rPr>
                                  <w:b/>
                                  <w:sz w:val="22"/>
                                </w:rPr>
                                <w:t xml:space="preserve">=</w:t>
                              </w:r>
                              <w:r>
                                <w:rPr>
                                  <w:b/>
                                  <w:spacing w:val="-5"/>
                                  <w:sz w:val="22"/>
                                </w:rPr>
                                <w:t xml:space="preserve">42°</w:t>
                              </w:r>
                              <w:r/>
                            </w:p>
                            <w:p>
                              <w:pPr>
                                <w:ind w:left="28" w:right="0" w:firstLine="0"/>
                                <w:jc w:val="left"/>
                                <w:spacing w:before="4"/>
                                <w:rPr>
                                  <w:b/>
                                  <w:sz w:val="22"/>
                                </w:rPr>
                              </w:pPr>
                              <w:r>
                                <w:rPr>
                                  <w:sz w:val="22"/>
                                </w:rPr>
                                <w:t xml:space="preserve">Найти</w:t>
                              </w:r>
                              <w:r>
                                <w:rPr>
                                  <w:rFonts w:ascii="Symbol" w:hAnsi="Symbol"/>
                                  <w:spacing w:val="-5"/>
                                  <w:sz w:val="22"/>
                                </w:rPr>
                                <w:t xml:space="preserve"></w:t>
                              </w:r>
                              <w:r>
                                <w:rPr>
                                  <w:b/>
                                  <w:spacing w:val="-5"/>
                                  <w:sz w:val="22"/>
                                </w:rPr>
                                <w:t xml:space="preserve">4</w:t>
                              </w:r>
                              <w:r/>
                            </w:p>
                          </w:txbxContent>
                        </wps:txbx>
                        <wps:bodyPr wrap="square" lIns="0" tIns="0" rIns="0" bIns="0" rtlCol="0">
                          <a:noAutofit/>
                        </wps:bodyPr>
                      </wps:wsp>
                    </wpg:wgp>
                  </a:graphicData>
                </a:graphic>
              </wp:inline>
            </w:drawing>
          </mc:Choice>
          <mc:Fallback>
            <w:pict>
              <v:group id="group 178" o:spid="_x0000_s0000" style="width:482.4pt;height:207.1pt;mso-wrap-distance-left:0.0pt;mso-wrap-distance-top:0.0pt;mso-wrap-distance-right:0.0pt;mso-wrap-distance-bottom:0.0pt;" coordorigin="0,0" coordsize="61264,26308">
                <v:shape id="shape 179" o:spid="_x0000_s179" style="position:absolute;left:0;top:0;width:61264;height:21031;visibility:visible;" path="m100000,0l0,0l0,7681l0,15650l0,100000l100000,100000l100000,7681l100000,0xe" coordsize="100000,100000" fillcolor="#F7F7F6">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0" o:spid="_x0000_s180" type="#_x0000_t75" style="position:absolute;left:182;top:8199;width:15118;height:12832;" stroked="false">
                  <v:path textboxrect="0,0,0,0"/>
                  <v:imagedata r:id="rId96" o:title=""/>
                </v:shape>
                <v:shape id="shape 181" o:spid="_x0000_s181" style="position:absolute;left:0;top:21031;width:61264;height:1771;visibility:visible;" path="m100000,0l0,0l0,99782l100000,99782l100000,0xe" coordsize="100000,100000" fillcolor="#F7F7F6">
                  <v:path textboxrect="0,0,100000,100000"/>
                </v:shape>
                <v:shape id="shape 182" o:spid="_x0000_s182" style="position:absolute;left:0;top:22799;width:61264;height:3505;visibility:visible;" path="m100000,0l0,0l0,49565l0,100000l100000,100000l100000,49565l100000,0xe" coordsize="100000,100000" fillcolor="#F7F7F6">
                  <v:path textboxrect="0,0,100000,100000"/>
                </v:shape>
                <v:shape id="shape 183" o:spid="_x0000_s183" o:spt="202" type="#_x0000_t202" style="position:absolute;left:0;top:0;width:61264;height:26308;visibility:visible;" filled="f">
                  <v:textbox inset="0,0,0,0">
                    <w:txbxContent>
                      <w:p>
                        <w:pPr>
                          <w:ind w:left="28" w:right="162" w:firstLine="0"/>
                          <w:jc w:val="left"/>
                          <w:spacing w:before="1" w:line="244" w:lineRule="auto"/>
                          <w:rPr>
                            <w:sz w:val="22"/>
                          </w:rPr>
                        </w:pPr>
                        <w:r>
                          <w:rPr>
                            <w:sz w:val="22"/>
                          </w:rPr>
                          <w:t xml:space="preserve">равнобедренный треугольник, периметр которого 36 см. Найти боковую сторону этого</w:t>
                        </w:r>
                        <w:r>
                          <w:rPr>
                            <w:spacing w:val="-2"/>
                            <w:sz w:val="22"/>
                          </w:rPr>
                          <w:t xml:space="preserve">треугольника.</w:t>
                        </w:r>
                        <w:r/>
                      </w:p>
                      <w:p>
                        <w:pPr>
                          <w:spacing w:before="13" w:line="240" w:lineRule="auto"/>
                          <w:rPr>
                            <w:sz w:val="22"/>
                          </w:rPr>
                        </w:pPr>
                        <w:r>
                          <w:rPr>
                            <w:sz w:val="22"/>
                          </w:rPr>
                        </w:r>
                        <w:r/>
                      </w:p>
                      <w:p>
                        <w:pPr>
                          <w:ind w:left="28" w:right="0" w:firstLine="0"/>
                          <w:jc w:val="left"/>
                          <w:spacing w:before="0"/>
                          <w:rPr>
                            <w:b/>
                            <w:sz w:val="22"/>
                          </w:rPr>
                        </w:pPr>
                        <w:r>
                          <w:rPr>
                            <w:b/>
                            <w:spacing w:val="-5"/>
                            <w:sz w:val="22"/>
                          </w:rPr>
                          <w:t xml:space="preserve">15)</w:t>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0" w:line="240" w:lineRule="auto"/>
                          <w:rPr>
                            <w:b/>
                            <w:sz w:val="22"/>
                          </w:rPr>
                        </w:pPr>
                        <w:r>
                          <w:rPr>
                            <w:b/>
                            <w:sz w:val="22"/>
                          </w:rPr>
                        </w:r>
                        <w:r/>
                      </w:p>
                      <w:p>
                        <w:pPr>
                          <w:spacing w:before="3" w:line="240" w:lineRule="auto"/>
                          <w:rPr>
                            <w:b/>
                            <w:sz w:val="22"/>
                          </w:rPr>
                        </w:pPr>
                        <w:r>
                          <w:rPr>
                            <w:b/>
                            <w:sz w:val="22"/>
                          </w:rPr>
                        </w:r>
                        <w:r/>
                      </w:p>
                      <w:p>
                        <w:pPr>
                          <w:ind w:left="28" w:right="0" w:firstLine="0"/>
                          <w:jc w:val="left"/>
                          <w:spacing w:before="0"/>
                          <w:rPr>
                            <w:b/>
                            <w:sz w:val="22"/>
                          </w:rPr>
                        </w:pPr>
                        <w:r>
                          <w:rPr>
                            <w:rFonts w:ascii="Symbol" w:hAnsi="Symbol"/>
                            <w:sz w:val="22"/>
                          </w:rPr>
                          <w:t xml:space="preserve"></w:t>
                        </w:r>
                        <w:r>
                          <w:rPr>
                            <w:b/>
                            <w:sz w:val="22"/>
                          </w:rPr>
                          <w:t xml:space="preserve">1</w:t>
                        </w:r>
                        <w:r>
                          <w:rPr>
                            <w:b/>
                            <w:sz w:val="22"/>
                          </w:rPr>
                          <w:t xml:space="preserve">=</w:t>
                        </w:r>
                        <w:r>
                          <w:rPr>
                            <w:rFonts w:ascii="Symbol" w:hAnsi="Symbol"/>
                            <w:sz w:val="22"/>
                          </w:rPr>
                          <w:t xml:space="preserve"></w:t>
                        </w:r>
                        <w:r>
                          <w:rPr>
                            <w:b/>
                            <w:sz w:val="22"/>
                          </w:rPr>
                          <w:t xml:space="preserve">2</w:t>
                        </w:r>
                        <w:r>
                          <w:rPr>
                            <w:b/>
                            <w:sz w:val="22"/>
                          </w:rPr>
                          <w:t xml:space="preserve">=</w:t>
                        </w:r>
                        <w:r>
                          <w:rPr>
                            <w:b/>
                            <w:spacing w:val="-5"/>
                            <w:sz w:val="22"/>
                          </w:rPr>
                          <w:t xml:space="preserve">35°</w:t>
                        </w:r>
                        <w:r/>
                      </w:p>
                      <w:p>
                        <w:pPr>
                          <w:ind w:left="28" w:right="0" w:firstLine="0"/>
                          <w:jc w:val="left"/>
                          <w:spacing w:before="9"/>
                          <w:rPr>
                            <w:b/>
                            <w:sz w:val="22"/>
                          </w:rPr>
                        </w:pPr>
                        <w:r>
                          <w:rPr>
                            <w:rFonts w:ascii="Symbol" w:hAnsi="Symbol"/>
                            <w:sz w:val="22"/>
                          </w:rPr>
                          <w:t xml:space="preserve"></w:t>
                        </w:r>
                        <w:r>
                          <w:rPr>
                            <w:b/>
                            <w:sz w:val="22"/>
                          </w:rPr>
                          <w:t xml:space="preserve">3</w:t>
                        </w:r>
                        <w:r>
                          <w:rPr>
                            <w:b/>
                            <w:sz w:val="22"/>
                          </w:rPr>
                          <w:t xml:space="preserve">=</w:t>
                        </w:r>
                        <w:r>
                          <w:rPr>
                            <w:b/>
                            <w:spacing w:val="-5"/>
                            <w:sz w:val="22"/>
                          </w:rPr>
                          <w:t xml:space="preserve">42°</w:t>
                        </w:r>
                        <w:r/>
                      </w:p>
                      <w:p>
                        <w:pPr>
                          <w:ind w:left="28" w:right="0" w:firstLine="0"/>
                          <w:jc w:val="left"/>
                          <w:spacing w:before="4"/>
                          <w:rPr>
                            <w:b/>
                            <w:sz w:val="22"/>
                          </w:rPr>
                        </w:pPr>
                        <w:r>
                          <w:rPr>
                            <w:sz w:val="22"/>
                          </w:rPr>
                          <w:t xml:space="preserve">Найти</w:t>
                        </w:r>
                        <w:r>
                          <w:rPr>
                            <w:rFonts w:ascii="Symbol" w:hAnsi="Symbol"/>
                            <w:spacing w:val="-5"/>
                            <w:sz w:val="22"/>
                          </w:rPr>
                          <w:t xml:space="preserve"></w:t>
                        </w:r>
                        <w:r>
                          <w:rPr>
                            <w:b/>
                            <w:spacing w:val="-5"/>
                            <w:sz w:val="22"/>
                          </w:rPr>
                          <w:t xml:space="preserve">4</w:t>
                        </w:r>
                        <w:r/>
                      </w:p>
                    </w:txbxContent>
                  </v:textbox>
                </v:shape>
              </v:group>
            </w:pict>
          </mc:Fallback>
        </mc:AlternateContent>
      </w:r>
      <w:r>
        <w:rPr>
          <w:sz w:val="20"/>
        </w:rPr>
      </w:r>
      <w:r/>
    </w:p>
    <w:p>
      <w:pPr>
        <w:pStyle w:val="1697"/>
        <w:ind w:left="0" w:firstLine="0"/>
        <w:jc w:val="left"/>
        <w:spacing w:before="163"/>
        <w:rPr>
          <w:sz w:val="20"/>
        </w:rPr>
      </w:pPr>
      <w:r>
        <w:rPr>
          <w:sz w:val="20"/>
        </w:rPr>
      </w:r>
      <w:r/>
    </w:p>
    <w:p>
      <w:pPr>
        <w:ind w:left="1749" w:right="0" w:firstLine="0"/>
        <w:jc w:val="left"/>
        <w:spacing w:before="0"/>
        <w:rPr>
          <w:b/>
          <w:sz w:val="20"/>
        </w:rPr>
      </w:pPr>
      <w:r>
        <w:rPr>
          <w:b/>
          <w:spacing w:val="-2"/>
          <w:sz w:val="20"/>
        </w:rPr>
        <w:t xml:space="preserve">Информатика</w:t>
      </w:r>
      <w:r/>
    </w:p>
    <w:p>
      <w:pPr>
        <w:pStyle w:val="1699"/>
        <w:numPr>
          <w:ilvl w:val="2"/>
          <w:numId w:val="200"/>
        </w:numPr>
        <w:ind w:left="1351" w:right="0" w:hanging="404"/>
        <w:jc w:val="left"/>
        <w:spacing w:before="198" w:after="0" w:line="240" w:lineRule="auto"/>
        <w:tabs>
          <w:tab w:val="left" w:pos="1351" w:leader="none"/>
        </w:tabs>
        <w:rPr>
          <w:sz w:val="22"/>
        </w:rPr>
      </w:pPr>
      <w:r>
        <w:rPr>
          <w:sz w:val="22"/>
        </w:rPr>
        <w:t xml:space="preserve">Полный</w:t>
      </w:r>
      <w:r>
        <w:rPr>
          <w:spacing w:val="12"/>
          <w:sz w:val="22"/>
        </w:rPr>
        <w:t xml:space="preserve"> </w:t>
      </w:r>
      <w:r>
        <w:rPr>
          <w:sz w:val="22"/>
        </w:rPr>
        <w:t xml:space="preserve">путь</w:t>
      </w:r>
      <w:r>
        <w:rPr>
          <w:spacing w:val="12"/>
          <w:sz w:val="22"/>
        </w:rPr>
        <w:t xml:space="preserve"> </w:t>
      </w:r>
      <w:r>
        <w:rPr>
          <w:sz w:val="22"/>
        </w:rPr>
        <w:t xml:space="preserve">к</w:t>
      </w:r>
      <w:r>
        <w:rPr>
          <w:spacing w:val="14"/>
          <w:sz w:val="22"/>
        </w:rPr>
        <w:t xml:space="preserve"> </w:t>
      </w:r>
      <w:r>
        <w:rPr>
          <w:sz w:val="22"/>
        </w:rPr>
        <w:t xml:space="preserve">файлу имеет</w:t>
      </w:r>
      <w:r>
        <w:rPr>
          <w:spacing w:val="16"/>
          <w:sz w:val="22"/>
        </w:rPr>
        <w:t xml:space="preserve"> </w:t>
      </w:r>
      <w:r>
        <w:rPr>
          <w:sz w:val="22"/>
        </w:rPr>
        <w:t xml:space="preserve">вид</w:t>
      </w:r>
      <w:r>
        <w:rPr>
          <w:spacing w:val="25"/>
          <w:sz w:val="22"/>
        </w:rPr>
        <w:t xml:space="preserve"> </w:t>
      </w:r>
      <w:r>
        <w:rPr>
          <w:sz w:val="22"/>
        </w:rPr>
        <w:t xml:space="preserve">C:\BOOK\name_may_1.ppt.</w:t>
      </w:r>
      <w:r>
        <w:rPr>
          <w:spacing w:val="15"/>
          <w:sz w:val="22"/>
        </w:rPr>
        <w:t xml:space="preserve"> </w:t>
      </w:r>
      <w:r>
        <w:rPr>
          <w:sz w:val="22"/>
        </w:rPr>
        <w:t xml:space="preserve">Расширение</w:t>
      </w:r>
      <w:r>
        <w:rPr>
          <w:spacing w:val="10"/>
          <w:sz w:val="22"/>
        </w:rPr>
        <w:t xml:space="preserve"> </w:t>
      </w:r>
      <w:r>
        <w:rPr>
          <w:sz w:val="22"/>
        </w:rPr>
        <w:t xml:space="preserve">этого</w:t>
      </w:r>
      <w:r>
        <w:rPr>
          <w:spacing w:val="22"/>
          <w:sz w:val="22"/>
        </w:rPr>
        <w:t xml:space="preserve"> </w:t>
      </w:r>
      <w:r>
        <w:rPr>
          <w:spacing w:val="-2"/>
          <w:sz w:val="22"/>
        </w:rPr>
        <w:t xml:space="preserve">файла:</w:t>
      </w:r>
      <w:r/>
    </w:p>
    <w:p>
      <w:pPr>
        <w:pStyle w:val="1699"/>
        <w:numPr>
          <w:ilvl w:val="3"/>
          <w:numId w:val="200"/>
        </w:numPr>
        <w:ind w:left="1685" w:right="0" w:hanging="339"/>
        <w:jc w:val="left"/>
        <w:spacing w:before="6" w:after="0" w:line="240" w:lineRule="auto"/>
        <w:tabs>
          <w:tab w:val="left" w:pos="1685" w:leader="none"/>
        </w:tabs>
        <w:rPr>
          <w:sz w:val="22"/>
        </w:rPr>
      </w:pPr>
      <w:r>
        <w:rPr>
          <w:spacing w:val="-2"/>
          <w:sz w:val="22"/>
        </w:rPr>
        <w:t xml:space="preserve">name_may_1</w:t>
      </w:r>
      <w:r/>
    </w:p>
    <w:p>
      <w:pPr>
        <w:pStyle w:val="1699"/>
        <w:numPr>
          <w:ilvl w:val="3"/>
          <w:numId w:val="200"/>
        </w:numPr>
        <w:ind w:left="1685" w:right="0" w:hanging="339"/>
        <w:jc w:val="left"/>
        <w:spacing w:before="6" w:after="0" w:line="240" w:lineRule="auto"/>
        <w:tabs>
          <w:tab w:val="left" w:pos="1685" w:leader="none"/>
        </w:tabs>
        <w:rPr>
          <w:sz w:val="22"/>
        </w:rPr>
      </w:pPr>
      <w:r>
        <w:rPr>
          <w:spacing w:val="-2"/>
          <w:sz w:val="22"/>
        </w:rPr>
        <w:t xml:space="preserve">may_1.ppt</w:t>
      </w:r>
      <w:r/>
    </w:p>
    <w:p>
      <w:pPr>
        <w:pStyle w:val="1699"/>
        <w:numPr>
          <w:ilvl w:val="3"/>
          <w:numId w:val="200"/>
        </w:numPr>
        <w:ind w:left="1685" w:right="0" w:hanging="339"/>
        <w:jc w:val="left"/>
        <w:spacing w:before="6" w:after="0" w:line="240" w:lineRule="auto"/>
        <w:tabs>
          <w:tab w:val="left" w:pos="1685" w:leader="none"/>
        </w:tabs>
        <w:rPr>
          <w:sz w:val="22"/>
        </w:rPr>
      </w:pPr>
      <w:r>
        <w:rPr>
          <w:spacing w:val="-5"/>
          <w:sz w:val="22"/>
        </w:rPr>
        <w:t xml:space="preserve">ppt</w:t>
      </w:r>
      <w:r/>
    </w:p>
    <w:p>
      <w:pPr>
        <w:pStyle w:val="1699"/>
        <w:numPr>
          <w:ilvl w:val="3"/>
          <w:numId w:val="200"/>
        </w:numPr>
        <w:ind w:left="1685" w:right="0" w:hanging="339"/>
        <w:jc w:val="left"/>
        <w:spacing w:before="7" w:after="0" w:line="240" w:lineRule="auto"/>
        <w:tabs>
          <w:tab w:val="left" w:pos="1685" w:leader="none"/>
        </w:tabs>
        <w:rPr>
          <w:sz w:val="22"/>
        </w:rPr>
      </w:pPr>
      <w:r>
        <w:rPr>
          <w:spacing w:val="-2"/>
          <w:sz w:val="22"/>
        </w:rPr>
        <w:t xml:space="preserve">C:\BOOK</w:t>
      </w:r>
      <w:r/>
    </w:p>
    <w:p>
      <w:pPr>
        <w:pStyle w:val="1699"/>
        <w:numPr>
          <w:ilvl w:val="2"/>
          <w:numId w:val="200"/>
        </w:numPr>
        <w:ind w:left="1351" w:right="0" w:hanging="404"/>
        <w:jc w:val="left"/>
        <w:spacing w:before="6" w:after="0" w:line="240" w:lineRule="auto"/>
        <w:tabs>
          <w:tab w:val="left" w:pos="1351" w:leader="none"/>
        </w:tabs>
        <w:rPr>
          <w:sz w:val="22"/>
        </w:rPr>
      </w:pPr>
      <w:r>
        <w:rPr>
          <w:sz w:val="22"/>
        </w:rPr>
        <w:t xml:space="preserve">Выберите</w:t>
      </w:r>
      <w:r>
        <w:rPr>
          <w:spacing w:val="15"/>
          <w:sz w:val="22"/>
        </w:rPr>
        <w:t xml:space="preserve"> </w:t>
      </w:r>
      <w:r>
        <w:rPr>
          <w:sz w:val="22"/>
        </w:rPr>
        <w:t xml:space="preserve">из</w:t>
      </w:r>
      <w:r>
        <w:rPr>
          <w:spacing w:val="17"/>
          <w:sz w:val="22"/>
        </w:rPr>
        <w:t xml:space="preserve"> </w:t>
      </w:r>
      <w:r>
        <w:rPr>
          <w:sz w:val="22"/>
        </w:rPr>
        <w:t xml:space="preserve">предложенного</w:t>
      </w:r>
      <w:r>
        <w:rPr>
          <w:spacing w:val="10"/>
          <w:sz w:val="22"/>
        </w:rPr>
        <w:t xml:space="preserve"> </w:t>
      </w:r>
      <w:r>
        <w:rPr>
          <w:sz w:val="22"/>
        </w:rPr>
        <w:t xml:space="preserve">списка</w:t>
      </w:r>
      <w:r>
        <w:rPr>
          <w:spacing w:val="14"/>
          <w:sz w:val="22"/>
        </w:rPr>
        <w:t xml:space="preserve"> </w:t>
      </w:r>
      <w:r>
        <w:rPr>
          <w:sz w:val="22"/>
        </w:rPr>
        <w:t xml:space="preserve">текстовые</w:t>
      </w:r>
      <w:r>
        <w:rPr>
          <w:spacing w:val="4"/>
          <w:sz w:val="22"/>
        </w:rPr>
        <w:t xml:space="preserve"> </w:t>
      </w:r>
      <w:r>
        <w:rPr>
          <w:sz w:val="22"/>
        </w:rPr>
        <w:t xml:space="preserve">файлы</w:t>
      </w:r>
      <w:r>
        <w:rPr>
          <w:spacing w:val="16"/>
          <w:sz w:val="22"/>
        </w:rPr>
        <w:t xml:space="preserve"> </w:t>
      </w:r>
      <w:r>
        <w:rPr>
          <w:sz w:val="22"/>
        </w:rPr>
        <w:t xml:space="preserve">(используются</w:t>
      </w:r>
      <w:r>
        <w:rPr>
          <w:spacing w:val="17"/>
          <w:sz w:val="22"/>
        </w:rPr>
        <w:t xml:space="preserve"> </w:t>
      </w:r>
      <w:r>
        <w:rPr>
          <w:sz w:val="22"/>
        </w:rPr>
        <w:t xml:space="preserve">для</w:t>
      </w:r>
      <w:r>
        <w:rPr>
          <w:spacing w:val="10"/>
          <w:sz w:val="22"/>
        </w:rPr>
        <w:t xml:space="preserve"> </w:t>
      </w:r>
      <w:r>
        <w:rPr>
          <w:sz w:val="22"/>
        </w:rPr>
        <w:t xml:space="preserve">хранения</w:t>
      </w:r>
      <w:r>
        <w:rPr>
          <w:spacing w:val="16"/>
          <w:sz w:val="22"/>
        </w:rPr>
        <w:t xml:space="preserve"> </w:t>
      </w:r>
      <w:r>
        <w:rPr>
          <w:spacing w:val="-2"/>
          <w:sz w:val="22"/>
        </w:rPr>
        <w:t xml:space="preserve">текстов):</w:t>
      </w:r>
      <w:r/>
    </w:p>
    <w:p>
      <w:pPr>
        <w:pStyle w:val="1699"/>
        <w:numPr>
          <w:ilvl w:val="3"/>
          <w:numId w:val="200"/>
        </w:numPr>
        <w:ind w:left="1685" w:right="0" w:hanging="339"/>
        <w:jc w:val="left"/>
        <w:spacing w:before="6" w:after="0" w:line="240" w:lineRule="auto"/>
        <w:tabs>
          <w:tab w:val="left" w:pos="1685" w:leader="none"/>
        </w:tabs>
        <w:rPr>
          <w:sz w:val="22"/>
        </w:rPr>
      </w:pPr>
      <w:r>
        <w:rPr>
          <w:sz w:val="22"/>
        </w:rPr>
        <w:t xml:space="preserve">my.doc,</w:t>
      </w:r>
      <w:r>
        <w:rPr>
          <w:spacing w:val="5"/>
          <w:sz w:val="22"/>
        </w:rPr>
        <w:t xml:space="preserve"> </w:t>
      </w:r>
      <w:r>
        <w:rPr>
          <w:sz w:val="22"/>
        </w:rPr>
        <w:t xml:space="preserve">bell.txt,</w:t>
      </w:r>
      <w:r>
        <w:rPr>
          <w:spacing w:val="11"/>
          <w:sz w:val="22"/>
        </w:rPr>
        <w:t xml:space="preserve"> </w:t>
      </w:r>
      <w:r>
        <w:rPr>
          <w:spacing w:val="-2"/>
          <w:sz w:val="22"/>
        </w:rPr>
        <w:t xml:space="preserve">song.docx;</w:t>
      </w:r>
      <w:r/>
    </w:p>
    <w:p>
      <w:pPr>
        <w:pStyle w:val="1699"/>
        <w:numPr>
          <w:ilvl w:val="3"/>
          <w:numId w:val="200"/>
        </w:numPr>
        <w:ind w:left="1685" w:right="0" w:hanging="339"/>
        <w:jc w:val="left"/>
        <w:spacing w:before="6" w:after="0" w:line="240" w:lineRule="auto"/>
        <w:tabs>
          <w:tab w:val="left" w:pos="1685" w:leader="none"/>
        </w:tabs>
        <w:rPr>
          <w:sz w:val="22"/>
        </w:rPr>
      </w:pPr>
      <w:r>
        <w:rPr>
          <w:sz w:val="22"/>
        </w:rPr>
        <w:t xml:space="preserve">family.jpg,</w:t>
      </w:r>
      <w:r>
        <w:rPr>
          <w:spacing w:val="17"/>
          <w:sz w:val="22"/>
        </w:rPr>
        <w:t xml:space="preserve"> </w:t>
      </w:r>
      <w:r>
        <w:rPr>
          <w:sz w:val="22"/>
        </w:rPr>
        <w:t xml:space="preserve">car.bmp,</w:t>
      </w:r>
      <w:r>
        <w:rPr>
          <w:spacing w:val="2"/>
          <w:sz w:val="22"/>
        </w:rPr>
        <w:t xml:space="preserve"> </w:t>
      </w:r>
      <w:r>
        <w:rPr>
          <w:spacing w:val="-2"/>
          <w:sz w:val="22"/>
        </w:rPr>
        <w:t xml:space="preserve">dog.gif;</w:t>
      </w:r>
      <w:r/>
    </w:p>
    <w:p>
      <w:pPr>
        <w:pStyle w:val="1699"/>
        <w:numPr>
          <w:ilvl w:val="3"/>
          <w:numId w:val="200"/>
        </w:numPr>
        <w:ind w:left="1685" w:right="0" w:hanging="339"/>
        <w:jc w:val="left"/>
        <w:spacing w:before="7" w:after="0" w:line="240" w:lineRule="auto"/>
        <w:tabs>
          <w:tab w:val="left" w:pos="1685" w:leader="none"/>
        </w:tabs>
        <w:rPr>
          <w:sz w:val="22"/>
        </w:rPr>
      </w:pPr>
      <w:r>
        <w:rPr>
          <w:sz w:val="22"/>
        </w:rPr>
        <w:t xml:space="preserve">song.mp3,</w:t>
      </w:r>
      <w:r>
        <w:rPr>
          <w:spacing w:val="7"/>
          <w:sz w:val="22"/>
        </w:rPr>
        <w:t xml:space="preserve"> </w:t>
      </w:r>
      <w:r>
        <w:rPr>
          <w:sz w:val="22"/>
        </w:rPr>
        <w:t xml:space="preserve">dog.wav,</w:t>
      </w:r>
      <w:r>
        <w:rPr>
          <w:spacing w:val="20"/>
          <w:sz w:val="22"/>
        </w:rPr>
        <w:t xml:space="preserve"> </w:t>
      </w:r>
      <w:r>
        <w:rPr>
          <w:spacing w:val="-2"/>
          <w:sz w:val="22"/>
        </w:rPr>
        <w:t xml:space="preserve">my.wma</w:t>
      </w:r>
      <w:r/>
    </w:p>
    <w:p>
      <w:pPr>
        <w:pStyle w:val="1699"/>
        <w:numPr>
          <w:ilvl w:val="3"/>
          <w:numId w:val="200"/>
        </w:numPr>
        <w:ind w:left="1685" w:right="0" w:hanging="339"/>
        <w:jc w:val="left"/>
        <w:spacing w:before="6" w:after="0" w:line="240" w:lineRule="auto"/>
        <w:tabs>
          <w:tab w:val="left" w:pos="1685" w:leader="none"/>
        </w:tabs>
        <w:rPr>
          <w:sz w:val="22"/>
        </w:rPr>
      </w:pPr>
      <w:r>
        <w:rPr>
          <w:sz w:val="22"/>
        </w:rPr>
        <w:t xml:space="preserve">kino.avi,</w:t>
      </w:r>
      <w:r>
        <w:rPr>
          <w:spacing w:val="11"/>
          <w:sz w:val="22"/>
        </w:rPr>
        <w:t xml:space="preserve"> </w:t>
      </w:r>
      <w:r>
        <w:rPr>
          <w:sz w:val="22"/>
        </w:rPr>
        <w:t xml:space="preserve">family.mp4,</w:t>
      </w:r>
      <w:r>
        <w:rPr>
          <w:spacing w:val="11"/>
          <w:sz w:val="22"/>
        </w:rPr>
        <w:t xml:space="preserve"> </w:t>
      </w:r>
      <w:r>
        <w:rPr>
          <w:sz w:val="22"/>
        </w:rPr>
        <w:t xml:space="preserve">car.</w:t>
      </w:r>
      <w:r>
        <w:rPr>
          <w:spacing w:val="11"/>
          <w:sz w:val="22"/>
        </w:rPr>
        <w:t xml:space="preserve"> </w:t>
      </w:r>
      <w:r>
        <w:rPr>
          <w:spacing w:val="-4"/>
          <w:sz w:val="22"/>
        </w:rPr>
        <w:t xml:space="preserve">wmv.</w:t>
      </w:r>
      <w:r/>
    </w:p>
    <w:p>
      <w:pPr>
        <w:pStyle w:val="1699"/>
        <w:numPr>
          <w:ilvl w:val="2"/>
          <w:numId w:val="200"/>
        </w:numPr>
        <w:ind w:left="1351" w:right="0" w:hanging="404"/>
        <w:jc w:val="left"/>
        <w:spacing w:before="6" w:after="0" w:line="240" w:lineRule="auto"/>
        <w:tabs>
          <w:tab w:val="left" w:pos="1351" w:leader="none"/>
        </w:tabs>
        <w:rPr>
          <w:sz w:val="22"/>
        </w:rPr>
      </w:pPr>
      <w:r>
        <w:rPr>
          <w:sz w:val="22"/>
        </w:rPr>
        <w:t xml:space="preserve">К</w:t>
      </w:r>
      <w:r>
        <w:rPr>
          <w:spacing w:val="20"/>
          <w:sz w:val="22"/>
        </w:rPr>
        <w:t xml:space="preserve"> </w:t>
      </w:r>
      <w:r>
        <w:rPr>
          <w:sz w:val="22"/>
        </w:rPr>
        <w:t xml:space="preserve">устройствам</w:t>
      </w:r>
      <w:r>
        <w:rPr>
          <w:spacing w:val="18"/>
          <w:sz w:val="22"/>
        </w:rPr>
        <w:t xml:space="preserve"> </w:t>
      </w:r>
      <w:r>
        <w:rPr>
          <w:sz w:val="22"/>
        </w:rPr>
        <w:t xml:space="preserve">ввода</w:t>
      </w:r>
      <w:r>
        <w:rPr>
          <w:spacing w:val="11"/>
          <w:sz w:val="22"/>
        </w:rPr>
        <w:t xml:space="preserve"> </w:t>
      </w:r>
      <w:r>
        <w:rPr>
          <w:sz w:val="22"/>
        </w:rPr>
        <w:t xml:space="preserve">графической</w:t>
      </w:r>
      <w:r>
        <w:rPr>
          <w:spacing w:val="15"/>
          <w:sz w:val="22"/>
        </w:rPr>
        <w:t xml:space="preserve"> </w:t>
      </w:r>
      <w:r>
        <w:rPr>
          <w:sz w:val="22"/>
        </w:rPr>
        <w:t xml:space="preserve">информации</w:t>
      </w:r>
      <w:r>
        <w:rPr>
          <w:spacing w:val="9"/>
          <w:sz w:val="22"/>
        </w:rPr>
        <w:t xml:space="preserve"> </w:t>
      </w:r>
      <w:r>
        <w:rPr>
          <w:spacing w:val="-2"/>
          <w:sz w:val="22"/>
        </w:rPr>
        <w:t xml:space="preserve">относится:</w:t>
      </w:r>
      <w:r/>
    </w:p>
    <w:p>
      <w:pPr>
        <w:pStyle w:val="1699"/>
        <w:numPr>
          <w:ilvl w:val="3"/>
          <w:numId w:val="200"/>
        </w:numPr>
        <w:ind w:left="1685" w:right="0" w:hanging="339"/>
        <w:jc w:val="left"/>
        <w:spacing w:before="11" w:after="0" w:line="240" w:lineRule="auto"/>
        <w:tabs>
          <w:tab w:val="left" w:pos="1685" w:leader="none"/>
        </w:tabs>
        <w:rPr>
          <w:sz w:val="22"/>
        </w:rPr>
      </w:pPr>
      <w:r>
        <w:rPr>
          <w:spacing w:val="-2"/>
          <w:sz w:val="22"/>
        </w:rPr>
        <w:t xml:space="preserve">принтер</w:t>
      </w:r>
      <w:r/>
    </w:p>
    <w:p>
      <w:pPr>
        <w:pStyle w:val="1699"/>
        <w:numPr>
          <w:ilvl w:val="3"/>
          <w:numId w:val="200"/>
        </w:numPr>
        <w:ind w:left="1685" w:right="0" w:hanging="339"/>
        <w:jc w:val="left"/>
        <w:spacing w:before="1" w:after="0" w:line="240" w:lineRule="auto"/>
        <w:tabs>
          <w:tab w:val="left" w:pos="1685" w:leader="none"/>
        </w:tabs>
        <w:rPr>
          <w:sz w:val="22"/>
        </w:rPr>
      </w:pPr>
      <w:r>
        <w:rPr>
          <w:spacing w:val="-2"/>
          <w:sz w:val="22"/>
        </w:rPr>
        <w:t xml:space="preserve">монитор</w:t>
      </w:r>
      <w:r/>
    </w:p>
    <w:p>
      <w:pPr>
        <w:pStyle w:val="1699"/>
        <w:numPr>
          <w:ilvl w:val="3"/>
          <w:numId w:val="200"/>
        </w:numPr>
        <w:ind w:left="1685" w:right="0" w:hanging="339"/>
        <w:jc w:val="left"/>
        <w:spacing w:before="11" w:after="0" w:line="240" w:lineRule="auto"/>
        <w:tabs>
          <w:tab w:val="left" w:pos="1685" w:leader="none"/>
        </w:tabs>
        <w:rPr>
          <w:sz w:val="22"/>
        </w:rPr>
      </w:pPr>
      <w:r>
        <w:rPr>
          <w:spacing w:val="-4"/>
          <w:sz w:val="22"/>
        </w:rPr>
        <w:t xml:space="preserve">мышь</w:t>
      </w:r>
      <w:r/>
    </w:p>
    <w:p>
      <w:pPr>
        <w:pStyle w:val="1699"/>
        <w:numPr>
          <w:ilvl w:val="3"/>
          <w:numId w:val="200"/>
        </w:numPr>
        <w:ind w:left="1685" w:right="0" w:hanging="339"/>
        <w:jc w:val="left"/>
        <w:spacing w:before="2" w:after="0" w:line="240" w:lineRule="auto"/>
        <w:tabs>
          <w:tab w:val="left" w:pos="1685" w:leader="none"/>
        </w:tabs>
        <w:rPr>
          <w:sz w:val="22"/>
        </w:rPr>
      </w:pPr>
      <w:r>
        <w:rPr>
          <w:spacing w:val="-2"/>
          <w:sz w:val="22"/>
        </w:rPr>
        <w:t xml:space="preserve">видеокарта</w:t>
      </w:r>
      <w:r/>
    </w:p>
    <w:p>
      <w:pPr>
        <w:pStyle w:val="1699"/>
        <w:numPr>
          <w:ilvl w:val="2"/>
          <w:numId w:val="200"/>
        </w:numPr>
        <w:ind w:left="1351" w:right="0" w:hanging="404"/>
        <w:jc w:val="left"/>
        <w:spacing w:before="11" w:after="0" w:line="240" w:lineRule="auto"/>
        <w:tabs>
          <w:tab w:val="left" w:pos="1351" w:leader="none"/>
        </w:tabs>
        <w:rPr>
          <w:sz w:val="22"/>
        </w:rPr>
      </w:pPr>
      <w:r>
        <w:rPr>
          <w:sz w:val="22"/>
        </w:rPr>
        <w:t xml:space="preserve">Цвет</w:t>
      </w:r>
      <w:r>
        <w:rPr>
          <w:spacing w:val="15"/>
          <w:sz w:val="22"/>
        </w:rPr>
        <w:t xml:space="preserve"> </w:t>
      </w:r>
      <w:r>
        <w:rPr>
          <w:sz w:val="22"/>
        </w:rPr>
        <w:t xml:space="preserve">пикселя</w:t>
      </w:r>
      <w:r>
        <w:rPr>
          <w:spacing w:val="14"/>
          <w:sz w:val="22"/>
        </w:rPr>
        <w:t xml:space="preserve"> </w:t>
      </w:r>
      <w:r>
        <w:rPr>
          <w:sz w:val="22"/>
        </w:rPr>
        <w:t xml:space="preserve">на</w:t>
      </w:r>
      <w:r>
        <w:rPr>
          <w:spacing w:val="12"/>
          <w:sz w:val="22"/>
        </w:rPr>
        <w:t xml:space="preserve"> </w:t>
      </w:r>
      <w:r>
        <w:rPr>
          <w:sz w:val="22"/>
        </w:rPr>
        <w:t xml:space="preserve">экране</w:t>
      </w:r>
      <w:r>
        <w:rPr>
          <w:spacing w:val="13"/>
          <w:sz w:val="22"/>
        </w:rPr>
        <w:t xml:space="preserve"> </w:t>
      </w:r>
      <w:r>
        <w:rPr>
          <w:sz w:val="22"/>
        </w:rPr>
        <w:t xml:space="preserve">монитора</w:t>
      </w:r>
      <w:r>
        <w:rPr>
          <w:spacing w:val="8"/>
          <w:sz w:val="22"/>
        </w:rPr>
        <w:t xml:space="preserve"> </w:t>
      </w:r>
      <w:r>
        <w:rPr>
          <w:sz w:val="22"/>
        </w:rPr>
        <w:t xml:space="preserve">формируется</w:t>
      </w:r>
      <w:r>
        <w:rPr>
          <w:spacing w:val="20"/>
          <w:sz w:val="22"/>
        </w:rPr>
        <w:t xml:space="preserve"> </w:t>
      </w:r>
      <w:r>
        <w:rPr>
          <w:sz w:val="22"/>
        </w:rPr>
        <w:t xml:space="preserve">из</w:t>
      </w:r>
      <w:r>
        <w:rPr>
          <w:spacing w:val="9"/>
          <w:sz w:val="22"/>
        </w:rPr>
        <w:t xml:space="preserve"> </w:t>
      </w:r>
      <w:r>
        <w:rPr>
          <w:sz w:val="22"/>
        </w:rPr>
        <w:t xml:space="preserve">следующих</w:t>
      </w:r>
      <w:r>
        <w:rPr>
          <w:spacing w:val="5"/>
          <w:sz w:val="22"/>
        </w:rPr>
        <w:t xml:space="preserve"> </w:t>
      </w:r>
      <w:r>
        <w:rPr>
          <w:sz w:val="22"/>
        </w:rPr>
        <w:t xml:space="preserve">базовых</w:t>
      </w:r>
      <w:r>
        <w:rPr>
          <w:spacing w:val="10"/>
          <w:sz w:val="22"/>
        </w:rPr>
        <w:t xml:space="preserve"> </w:t>
      </w:r>
      <w:r>
        <w:rPr>
          <w:spacing w:val="-2"/>
          <w:sz w:val="22"/>
        </w:rPr>
        <w:t xml:space="preserve">цветов:</w:t>
      </w:r>
      <w:r/>
    </w:p>
    <w:p>
      <w:pPr>
        <w:pStyle w:val="1699"/>
        <w:numPr>
          <w:ilvl w:val="3"/>
          <w:numId w:val="200"/>
        </w:numPr>
        <w:ind w:left="1685" w:right="0" w:hanging="339"/>
        <w:jc w:val="left"/>
        <w:spacing w:before="1" w:after="0" w:line="240" w:lineRule="auto"/>
        <w:tabs>
          <w:tab w:val="left" w:pos="1685" w:leader="none"/>
        </w:tabs>
        <w:rPr>
          <w:sz w:val="22"/>
        </w:rPr>
      </w:pPr>
      <w:r>
        <w:rPr>
          <w:sz w:val="22"/>
        </w:rPr>
        <w:t xml:space="preserve">красного,</w:t>
      </w:r>
      <w:r>
        <w:rPr>
          <w:spacing w:val="17"/>
          <w:sz w:val="22"/>
        </w:rPr>
        <w:t xml:space="preserve"> </w:t>
      </w:r>
      <w:r>
        <w:rPr>
          <w:sz w:val="22"/>
        </w:rPr>
        <w:t xml:space="preserve">синего,</w:t>
      </w:r>
      <w:r>
        <w:rPr>
          <w:spacing w:val="5"/>
          <w:sz w:val="22"/>
        </w:rPr>
        <w:t xml:space="preserve"> </w:t>
      </w:r>
      <w:r>
        <w:rPr>
          <w:spacing w:val="-2"/>
          <w:sz w:val="22"/>
        </w:rPr>
        <w:t xml:space="preserve">зеленого</w:t>
      </w:r>
      <w:r/>
    </w:p>
    <w:p>
      <w:pPr>
        <w:pStyle w:val="1699"/>
        <w:numPr>
          <w:ilvl w:val="3"/>
          <w:numId w:val="200"/>
        </w:numPr>
        <w:ind w:left="1685" w:right="0" w:hanging="339"/>
        <w:jc w:val="left"/>
        <w:spacing w:before="11" w:after="0" w:line="240" w:lineRule="auto"/>
        <w:tabs>
          <w:tab w:val="left" w:pos="1685" w:leader="none"/>
        </w:tabs>
        <w:rPr>
          <w:sz w:val="22"/>
        </w:rPr>
      </w:pPr>
      <w:r>
        <w:rPr>
          <w:sz w:val="22"/>
        </w:rPr>
        <w:t xml:space="preserve">красного,</w:t>
      </w:r>
      <w:r>
        <w:rPr>
          <w:spacing w:val="16"/>
          <w:sz w:val="22"/>
        </w:rPr>
        <w:t xml:space="preserve"> </w:t>
      </w:r>
      <w:r>
        <w:rPr>
          <w:sz w:val="22"/>
        </w:rPr>
        <w:t xml:space="preserve">желтого,</w:t>
      </w:r>
      <w:r>
        <w:rPr>
          <w:spacing w:val="15"/>
          <w:sz w:val="22"/>
        </w:rPr>
        <w:t xml:space="preserve"> </w:t>
      </w:r>
      <w:r>
        <w:rPr>
          <w:spacing w:val="-2"/>
          <w:sz w:val="22"/>
        </w:rPr>
        <w:t xml:space="preserve">синего</w:t>
      </w:r>
      <w:r/>
    </w:p>
    <w:p>
      <w:pPr>
        <w:pStyle w:val="1699"/>
        <w:numPr>
          <w:ilvl w:val="3"/>
          <w:numId w:val="200"/>
        </w:numPr>
        <w:ind w:left="1685" w:right="0" w:hanging="339"/>
        <w:jc w:val="left"/>
        <w:spacing w:before="2" w:after="0" w:line="240" w:lineRule="auto"/>
        <w:tabs>
          <w:tab w:val="left" w:pos="1685" w:leader="none"/>
        </w:tabs>
        <w:rPr>
          <w:sz w:val="22"/>
        </w:rPr>
      </w:pPr>
      <w:r>
        <w:rPr>
          <w:sz w:val="22"/>
        </w:rPr>
        <w:t xml:space="preserve">желтого,</w:t>
      </w:r>
      <w:r>
        <w:rPr>
          <w:spacing w:val="15"/>
          <w:sz w:val="22"/>
        </w:rPr>
        <w:t xml:space="preserve"> </w:t>
      </w:r>
      <w:r>
        <w:rPr>
          <w:sz w:val="22"/>
        </w:rPr>
        <w:t xml:space="preserve">голубого,</w:t>
      </w:r>
      <w:r>
        <w:rPr>
          <w:spacing w:val="15"/>
          <w:sz w:val="22"/>
        </w:rPr>
        <w:t xml:space="preserve"> </w:t>
      </w:r>
      <w:r>
        <w:rPr>
          <w:spacing w:val="-2"/>
          <w:sz w:val="22"/>
        </w:rPr>
        <w:t xml:space="preserve">пурпурного</w:t>
      </w:r>
      <w:r/>
    </w:p>
    <w:p>
      <w:pPr>
        <w:pStyle w:val="1699"/>
        <w:numPr>
          <w:ilvl w:val="3"/>
          <w:numId w:val="200"/>
        </w:numPr>
        <w:ind w:left="1685" w:right="0" w:hanging="339"/>
        <w:jc w:val="left"/>
        <w:spacing w:before="11" w:after="0" w:line="240" w:lineRule="auto"/>
        <w:tabs>
          <w:tab w:val="left" w:pos="1685" w:leader="none"/>
        </w:tabs>
        <w:rPr>
          <w:sz w:val="22"/>
        </w:rPr>
      </w:pPr>
      <w:r>
        <w:rPr>
          <w:sz w:val="22"/>
        </w:rPr>
        <w:t xml:space="preserve">красного,</w:t>
      </w:r>
      <w:r>
        <w:rPr>
          <w:spacing w:val="17"/>
          <w:sz w:val="22"/>
        </w:rPr>
        <w:t xml:space="preserve"> </w:t>
      </w:r>
      <w:r>
        <w:rPr>
          <w:sz w:val="22"/>
        </w:rPr>
        <w:t xml:space="preserve">оранжевого,</w:t>
      </w:r>
      <w:r>
        <w:rPr>
          <w:spacing w:val="18"/>
          <w:sz w:val="22"/>
        </w:rPr>
        <w:t xml:space="preserve"> </w:t>
      </w:r>
      <w:r>
        <w:rPr>
          <w:sz w:val="22"/>
        </w:rPr>
        <w:t xml:space="preserve">желтого,</w:t>
      </w:r>
      <w:r>
        <w:rPr>
          <w:spacing w:val="18"/>
          <w:sz w:val="22"/>
        </w:rPr>
        <w:t xml:space="preserve"> </w:t>
      </w:r>
      <w:r>
        <w:rPr>
          <w:sz w:val="22"/>
        </w:rPr>
        <w:t xml:space="preserve">голубого,</w:t>
      </w:r>
      <w:r>
        <w:rPr>
          <w:spacing w:val="12"/>
          <w:sz w:val="22"/>
        </w:rPr>
        <w:t xml:space="preserve"> </w:t>
      </w:r>
      <w:r>
        <w:rPr>
          <w:sz w:val="22"/>
        </w:rPr>
        <w:t xml:space="preserve">синего,</w:t>
      </w:r>
      <w:r>
        <w:rPr>
          <w:spacing w:val="12"/>
          <w:sz w:val="22"/>
        </w:rPr>
        <w:t xml:space="preserve"> </w:t>
      </w:r>
      <w:r>
        <w:rPr>
          <w:spacing w:val="-2"/>
          <w:sz w:val="22"/>
        </w:rPr>
        <w:t xml:space="preserve">фиолетового</w:t>
      </w:r>
      <w:r/>
    </w:p>
    <w:p>
      <w:pPr>
        <w:ind w:left="5090" w:right="0" w:firstLine="0"/>
        <w:jc w:val="left"/>
        <w:spacing w:before="6"/>
        <w:rPr>
          <w:b/>
          <w:sz w:val="22"/>
        </w:rPr>
      </w:pPr>
      <w:r>
        <w:rPr>
          <w:b/>
          <w:sz w:val="22"/>
        </w:rPr>
        <w:t xml:space="preserve">Часть</w:t>
      </w:r>
      <w:r>
        <w:rPr>
          <w:b/>
          <w:spacing w:val="7"/>
          <w:sz w:val="22"/>
        </w:rPr>
        <w:t xml:space="preserve"> </w:t>
      </w:r>
      <w:r>
        <w:rPr>
          <w:b/>
          <w:spacing w:val="-10"/>
          <w:sz w:val="22"/>
        </w:rPr>
        <w:t xml:space="preserve">2</w:t>
      </w:r>
      <w:r/>
    </w:p>
    <w:p>
      <w:pPr>
        <w:pStyle w:val="1699"/>
        <w:numPr>
          <w:ilvl w:val="2"/>
          <w:numId w:val="200"/>
        </w:numPr>
        <w:ind w:left="1288" w:right="1070" w:hanging="341"/>
        <w:jc w:val="left"/>
        <w:spacing w:before="45" w:after="0" w:line="244" w:lineRule="auto"/>
        <w:tabs>
          <w:tab w:val="left" w:pos="1288" w:leader="none"/>
          <w:tab w:val="left" w:pos="1351" w:leader="none"/>
        </w:tabs>
        <w:rPr>
          <w:sz w:val="22"/>
        </w:rPr>
      </w:pPr>
      <w:r>
        <w:rPr>
          <w:b/>
          <w:sz w:val="22"/>
        </w:rPr>
        <w:tab/>
      </w:r>
      <w:r>
        <w:rPr>
          <w:sz w:val="22"/>
        </w:rPr>
        <w:t xml:space="preserve">Считая,</w:t>
      </w:r>
      <w:r>
        <w:rPr>
          <w:spacing w:val="40"/>
          <w:sz w:val="22"/>
        </w:rPr>
        <w:t xml:space="preserve"> </w:t>
      </w:r>
      <w:r>
        <w:rPr>
          <w:sz w:val="22"/>
        </w:rPr>
        <w:t xml:space="preserve">что</w:t>
      </w:r>
      <w:r>
        <w:rPr>
          <w:spacing w:val="40"/>
          <w:sz w:val="22"/>
        </w:rPr>
        <w:t xml:space="preserve"> </w:t>
      </w:r>
      <w:r>
        <w:rPr>
          <w:sz w:val="22"/>
        </w:rPr>
        <w:t xml:space="preserve">каждый</w:t>
      </w:r>
      <w:r>
        <w:rPr>
          <w:spacing w:val="40"/>
          <w:sz w:val="22"/>
        </w:rPr>
        <w:t xml:space="preserve"> </w:t>
      </w:r>
      <w:r>
        <w:rPr>
          <w:sz w:val="22"/>
        </w:rPr>
        <w:t xml:space="preserve">символ</w:t>
      </w:r>
      <w:r>
        <w:rPr>
          <w:spacing w:val="40"/>
          <w:sz w:val="22"/>
        </w:rPr>
        <w:t xml:space="preserve"> </w:t>
      </w:r>
      <w:r>
        <w:rPr>
          <w:sz w:val="22"/>
        </w:rPr>
        <w:t xml:space="preserve">кодируется</w:t>
      </w:r>
      <w:r>
        <w:rPr>
          <w:spacing w:val="40"/>
          <w:sz w:val="22"/>
        </w:rPr>
        <w:t xml:space="preserve"> </w:t>
      </w:r>
      <w:r>
        <w:rPr>
          <w:sz w:val="22"/>
        </w:rPr>
        <w:t xml:space="preserve">одним</w:t>
      </w:r>
      <w:r>
        <w:rPr>
          <w:spacing w:val="40"/>
          <w:sz w:val="22"/>
        </w:rPr>
        <w:t xml:space="preserve"> </w:t>
      </w:r>
      <w:r>
        <w:rPr>
          <w:sz w:val="22"/>
        </w:rPr>
        <w:t xml:space="preserve">байтом,</w:t>
      </w:r>
      <w:r>
        <w:rPr>
          <w:spacing w:val="40"/>
          <w:sz w:val="22"/>
        </w:rPr>
        <w:t xml:space="preserve"> </w:t>
      </w:r>
      <w:r>
        <w:rPr>
          <w:sz w:val="22"/>
        </w:rPr>
        <w:t xml:space="preserve">оцените</w:t>
      </w:r>
      <w:r>
        <w:rPr>
          <w:spacing w:val="40"/>
          <w:sz w:val="22"/>
        </w:rPr>
        <w:t xml:space="preserve"> </w:t>
      </w:r>
      <w:r>
        <w:rPr>
          <w:sz w:val="22"/>
        </w:rPr>
        <w:t xml:space="preserve">информационный</w:t>
      </w:r>
      <w:r>
        <w:rPr>
          <w:spacing w:val="40"/>
          <w:sz w:val="22"/>
        </w:rPr>
        <w:t xml:space="preserve"> </w:t>
      </w:r>
      <w:r>
        <w:rPr>
          <w:sz w:val="22"/>
        </w:rPr>
        <w:t xml:space="preserve">объем следующего предложения из пушкинского четверостишия:</w:t>
      </w:r>
      <w:r/>
    </w:p>
    <w:p>
      <w:pPr>
        <w:ind w:left="2632" w:right="0" w:firstLine="0"/>
        <w:jc w:val="left"/>
        <w:spacing w:before="7"/>
        <w:rPr>
          <w:b/>
          <w:sz w:val="22"/>
        </w:rPr>
      </w:pPr>
      <w:r>
        <w:rPr>
          <w:b/>
          <w:sz w:val="22"/>
        </w:rPr>
        <w:t xml:space="preserve">Певец-Давид</w:t>
      </w:r>
      <w:r>
        <w:rPr>
          <w:b/>
          <w:spacing w:val="8"/>
          <w:sz w:val="22"/>
        </w:rPr>
        <w:t xml:space="preserve"> </w:t>
      </w:r>
      <w:r>
        <w:rPr>
          <w:b/>
          <w:sz w:val="22"/>
        </w:rPr>
        <w:t xml:space="preserve">был</w:t>
      </w:r>
      <w:r>
        <w:rPr>
          <w:b/>
          <w:spacing w:val="4"/>
          <w:sz w:val="22"/>
        </w:rPr>
        <w:t xml:space="preserve"> </w:t>
      </w:r>
      <w:r>
        <w:rPr>
          <w:b/>
          <w:sz w:val="22"/>
        </w:rPr>
        <w:t xml:space="preserve">ростом</w:t>
      </w:r>
      <w:r>
        <w:rPr>
          <w:b/>
          <w:spacing w:val="7"/>
          <w:sz w:val="22"/>
        </w:rPr>
        <w:t xml:space="preserve"> </w:t>
      </w:r>
      <w:r>
        <w:rPr>
          <w:b/>
          <w:sz w:val="22"/>
        </w:rPr>
        <w:t xml:space="preserve">мал,</w:t>
      </w:r>
      <w:r>
        <w:rPr>
          <w:b/>
          <w:spacing w:val="8"/>
          <w:sz w:val="22"/>
        </w:rPr>
        <w:t xml:space="preserve"> </w:t>
      </w:r>
      <w:r>
        <w:rPr>
          <w:b/>
          <w:sz w:val="22"/>
        </w:rPr>
        <w:t xml:space="preserve">Но</w:t>
      </w:r>
      <w:r>
        <w:rPr>
          <w:b/>
          <w:spacing w:val="21"/>
          <w:sz w:val="22"/>
        </w:rPr>
        <w:t xml:space="preserve"> </w:t>
      </w:r>
      <w:r>
        <w:rPr>
          <w:b/>
          <w:sz w:val="22"/>
        </w:rPr>
        <w:t xml:space="preserve">повалил</w:t>
      </w:r>
      <w:r>
        <w:rPr>
          <w:b/>
          <w:spacing w:val="10"/>
          <w:sz w:val="22"/>
        </w:rPr>
        <w:t xml:space="preserve"> </w:t>
      </w:r>
      <w:r>
        <w:rPr>
          <w:b/>
          <w:sz w:val="22"/>
        </w:rPr>
        <w:t xml:space="preserve">же</w:t>
      </w:r>
      <w:r>
        <w:rPr>
          <w:b/>
          <w:spacing w:val="13"/>
          <w:sz w:val="22"/>
        </w:rPr>
        <w:t xml:space="preserve"> </w:t>
      </w:r>
      <w:r>
        <w:rPr>
          <w:b/>
          <w:spacing w:val="-2"/>
          <w:sz w:val="22"/>
        </w:rPr>
        <w:t xml:space="preserve">Голиафа!</w:t>
      </w:r>
      <w:r/>
    </w:p>
    <w:p>
      <w:pPr>
        <w:pStyle w:val="1699"/>
        <w:numPr>
          <w:ilvl w:val="2"/>
          <w:numId w:val="200"/>
        </w:numPr>
        <w:ind w:left="1351" w:right="0" w:hanging="404"/>
        <w:jc w:val="left"/>
        <w:spacing w:before="44" w:after="0" w:line="240" w:lineRule="auto"/>
        <w:tabs>
          <w:tab w:val="left" w:pos="1351"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65504" behindDoc="0" locked="0" layoutInCell="1" allowOverlap="1">
                <wp:simplePos x="0" y="0"/>
                <wp:positionH relativeFrom="page">
                  <wp:posOffset>1088136</wp:posOffset>
                </wp:positionH>
                <wp:positionV relativeFrom="paragraph">
                  <wp:posOffset>225828</wp:posOffset>
                </wp:positionV>
                <wp:extent cx="4956048" cy="1566672"/>
                <wp:effectExtent l="0" t="0" r="0" b="0"/>
                <wp:wrapNone/>
                <wp:docPr id="102" name="Image 180"/>
                <wp:cNvGraphicFramePr/>
                <a:graphic xmlns:a="http://schemas.openxmlformats.org/drawingml/2006/main">
                  <a:graphicData uri="http://schemas.openxmlformats.org/drawingml/2006/picture">
                    <pic:pic xmlns:pic="http://schemas.openxmlformats.org/drawingml/2006/picture">
                      <pic:nvPicPr>
                        <pic:cNvPr id="180" name="Image 180"/>
                        <pic:cNvPicPr/>
                        <pic:nvPr/>
                      </pic:nvPicPr>
                      <pic:blipFill>
                        <a:blip r:embed="rId97"/>
                        <a:stretch/>
                      </pic:blipFill>
                      <pic:spPr bwMode="auto">
                        <a:xfrm>
                          <a:off x="0" y="0"/>
                          <a:ext cx="4956048" cy="156667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 o:spid="_x0000_s184" type="#_x0000_t75" style="position:absolute;z-index:15765504;o:allowoverlap:true;o:allowincell:true;mso-position-horizontal-relative:page;margin-left:85.7pt;mso-position-horizontal:absolute;mso-position-vertical-relative:text;margin-top:17.8pt;mso-position-vertical:absolute;width:390.2pt;height:123.4pt;mso-wrap-distance-left:0.0pt;mso-wrap-distance-top:0.0pt;mso-wrap-distance-right:0.0pt;mso-wrap-distance-bottom:0.0pt;" stroked="false">
                <v:path textboxrect="0,0,0,0"/>
                <v:imagedata r:id="rId97" o:title=""/>
              </v:shape>
            </w:pict>
          </mc:Fallback>
        </mc:AlternateContent>
      </w:r>
      <w:r>
        <w:rPr>
          <w:sz w:val="22"/>
        </w:rPr>
        <w:t xml:space="preserve">Дана</w:t>
      </w:r>
      <w:r>
        <w:rPr>
          <w:spacing w:val="9"/>
          <w:sz w:val="22"/>
        </w:rPr>
        <w:t xml:space="preserve"> </w:t>
      </w:r>
      <w:r>
        <w:rPr>
          <w:sz w:val="22"/>
        </w:rPr>
        <w:t xml:space="preserve">кодовая</w:t>
      </w:r>
      <w:r>
        <w:rPr>
          <w:spacing w:val="10"/>
          <w:sz w:val="22"/>
        </w:rPr>
        <w:t xml:space="preserve"> </w:t>
      </w:r>
      <w:r>
        <w:rPr>
          <w:sz w:val="22"/>
        </w:rPr>
        <w:t xml:space="preserve">таблица</w:t>
      </w:r>
      <w:r>
        <w:rPr>
          <w:spacing w:val="9"/>
          <w:sz w:val="22"/>
        </w:rPr>
        <w:t xml:space="preserve"> </w:t>
      </w:r>
      <w:r>
        <w:rPr>
          <w:sz w:val="22"/>
        </w:rPr>
        <w:t xml:space="preserve">азбуки</w:t>
      </w:r>
      <w:r>
        <w:rPr>
          <w:spacing w:val="13"/>
          <w:sz w:val="22"/>
        </w:rPr>
        <w:t xml:space="preserve"> </w:t>
      </w:r>
      <w:r>
        <w:rPr>
          <w:spacing w:val="-2"/>
          <w:sz w:val="22"/>
        </w:rPr>
        <w:t xml:space="preserve">Морзе:</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76"/>
        <w:rPr>
          <w:sz w:val="22"/>
        </w:rPr>
      </w:pPr>
      <w:r>
        <w:rPr>
          <w:sz w:val="22"/>
        </w:rPr>
      </w:r>
      <w:r/>
    </w:p>
    <w:p>
      <w:pPr>
        <w:ind w:left="1346" w:right="6704" w:firstLine="0"/>
        <w:jc w:val="left"/>
        <w:spacing w:before="0" w:line="590" w:lineRule="atLeast"/>
        <w:rPr>
          <w:sz w:val="22"/>
        </w:rPr>
      </w:pPr>
      <w:r>
        <w:rPr>
          <w:sz w:val="22"/>
        </w:rPr>
        <w:t xml:space="preserve">Расшифруйте следующие записи: </w:t>
      </w:r>
      <w:r>
        <w:rPr>
          <w:spacing w:val="-6"/>
          <w:sz w:val="22"/>
        </w:rPr>
        <w:t xml:space="preserve">а)</w:t>
      </w:r>
      <w:r/>
    </w:p>
    <w:p>
      <w:pPr>
        <w:jc w:val="left"/>
        <w:spacing w:after="0" w:line="590" w:lineRule="atLeast"/>
        <w:rPr>
          <w:sz w:val="22"/>
        </w:rPr>
        <w:sectPr>
          <w:footnotePr/>
          <w:endnotePr/>
          <w:type w:val="nextPage"/>
          <w:pgSz w:w="12240" w:h="15840" w:orient="portrait"/>
          <w:pgMar w:top="400" w:right="0" w:bottom="220" w:left="900" w:header="0" w:footer="0" w:gutter="0"/>
          <w:cols w:num="1" w:sep="0" w:space="1701" w:equalWidth="1"/>
          <w:docGrid w:linePitch="360"/>
        </w:sectPr>
      </w:pPr>
      <w:r>
        <w:rPr>
          <w:sz w:val="22"/>
        </w:rPr>
      </w:r>
      <w:r/>
    </w:p>
    <w:p>
      <w:pPr>
        <w:ind w:left="1346" w:right="0" w:firstLine="0"/>
        <w:jc w:val="left"/>
        <w:spacing w:before="82"/>
        <w:rPr>
          <w:sz w:val="22"/>
        </w:rPr>
      </w:pPr>
      <w:r>
        <w:rPr>
          <w:spacing w:val="-5"/>
          <w:sz w:val="22"/>
        </w:rPr>
        <w:t xml:space="preserve">б)</w:t>
      </w:r>
      <w:r/>
    </w:p>
    <w:p>
      <w:pPr>
        <w:pStyle w:val="1697"/>
        <w:ind w:left="0" w:firstLine="0"/>
        <w:jc w:val="left"/>
        <w:spacing w:before="89"/>
        <w:rPr>
          <w:sz w:val="22"/>
        </w:rPr>
      </w:pPr>
      <w:r>
        <w:rPr>
          <w:sz w:val="22"/>
        </w:rPr>
      </w:r>
      <w:r/>
    </w:p>
    <w:p>
      <w:pPr>
        <w:ind w:left="1346" w:right="0" w:firstLine="0"/>
        <w:jc w:val="left"/>
        <w:spacing w:before="0"/>
        <w:rPr>
          <w:sz w:val="22"/>
        </w:rPr>
      </w:pPr>
      <w:r>
        <w:rPr>
          <w:spacing w:val="-5"/>
          <w:sz w:val="22"/>
        </w:rPr>
        <w:t xml:space="preserve">в)</w:t>
      </w:r>
      <w:r/>
    </w:p>
    <w:p>
      <w:pPr>
        <w:pStyle w:val="1699"/>
        <w:numPr>
          <w:ilvl w:val="2"/>
          <w:numId w:val="200"/>
        </w:numPr>
        <w:ind w:left="1288" w:right="1064" w:hanging="341"/>
        <w:jc w:val="left"/>
        <w:spacing w:before="49" w:after="0" w:line="244" w:lineRule="auto"/>
        <w:tabs>
          <w:tab w:val="left" w:pos="1288" w:leader="none"/>
          <w:tab w:val="left" w:pos="1351" w:leader="none"/>
        </w:tabs>
        <w:rPr>
          <w:sz w:val="22"/>
        </w:rPr>
      </w:pPr>
      <w:r>
        <w:rPr>
          <w:b/>
          <w:sz w:val="22"/>
        </w:rPr>
        <w:tab/>
      </w:r>
      <w:r>
        <w:rPr>
          <w:sz w:val="22"/>
        </w:rPr>
        <w:t xml:space="preserve">Закодируйте</w:t>
      </w:r>
      <w:r>
        <w:rPr>
          <w:spacing w:val="40"/>
          <w:sz w:val="22"/>
        </w:rPr>
        <w:t xml:space="preserve"> </w:t>
      </w:r>
      <w:r>
        <w:rPr>
          <w:sz w:val="22"/>
        </w:rPr>
        <w:t xml:space="preserve">с</w:t>
      </w:r>
      <w:r>
        <w:rPr>
          <w:spacing w:val="40"/>
          <w:sz w:val="22"/>
        </w:rPr>
        <w:t xml:space="preserve"> </w:t>
      </w:r>
      <w:r>
        <w:rPr>
          <w:sz w:val="22"/>
        </w:rPr>
        <w:t xml:space="preserve">помощью</w:t>
      </w:r>
      <w:r>
        <w:rPr>
          <w:spacing w:val="40"/>
          <w:sz w:val="22"/>
        </w:rPr>
        <w:t xml:space="preserve"> </w:t>
      </w:r>
      <w:r>
        <w:rPr>
          <w:sz w:val="22"/>
        </w:rPr>
        <w:t xml:space="preserve">кодировочной</w:t>
      </w:r>
      <w:r>
        <w:rPr>
          <w:spacing w:val="40"/>
          <w:sz w:val="22"/>
        </w:rPr>
        <w:t xml:space="preserve"> </w:t>
      </w:r>
      <w:r>
        <w:rPr>
          <w:sz w:val="22"/>
        </w:rPr>
        <w:t xml:space="preserve">таблицы</w:t>
      </w:r>
      <w:r>
        <w:rPr>
          <w:spacing w:val="40"/>
          <w:sz w:val="22"/>
        </w:rPr>
        <w:t xml:space="preserve"> </w:t>
      </w:r>
      <w:r>
        <w:rPr>
          <w:sz w:val="22"/>
        </w:rPr>
        <w:t xml:space="preserve">ASCII</w:t>
      </w:r>
      <w:r>
        <w:rPr>
          <w:spacing w:val="40"/>
          <w:sz w:val="22"/>
        </w:rPr>
        <w:t xml:space="preserve"> </w:t>
      </w:r>
      <w:r>
        <w:rPr>
          <w:sz w:val="22"/>
        </w:rPr>
        <w:t xml:space="preserve">в</w:t>
      </w:r>
      <w:r>
        <w:rPr>
          <w:spacing w:val="40"/>
          <w:sz w:val="22"/>
        </w:rPr>
        <w:t xml:space="preserve"> </w:t>
      </w:r>
      <w:r>
        <w:rPr>
          <w:sz w:val="22"/>
        </w:rPr>
        <w:t xml:space="preserve">десятичной</w:t>
      </w:r>
      <w:r>
        <w:rPr>
          <w:spacing w:val="40"/>
          <w:sz w:val="22"/>
        </w:rPr>
        <w:t xml:space="preserve"> </w:t>
      </w:r>
      <w:r>
        <w:rPr>
          <w:sz w:val="22"/>
        </w:rPr>
        <w:t xml:space="preserve">системе</w:t>
      </w:r>
      <w:r>
        <w:rPr>
          <w:spacing w:val="40"/>
          <w:sz w:val="22"/>
        </w:rPr>
        <w:t xml:space="preserve"> </w:t>
      </w:r>
      <w:r>
        <w:rPr>
          <w:sz w:val="22"/>
        </w:rPr>
        <w:t xml:space="preserve">счисления</w:t>
      </w:r>
      <w:r>
        <w:rPr>
          <w:spacing w:val="40"/>
          <w:sz w:val="22"/>
        </w:rPr>
        <w:t xml:space="preserve"> </w:t>
      </w:r>
      <w:r>
        <w:rPr>
          <w:sz w:val="22"/>
        </w:rPr>
        <w:t xml:space="preserve">словосочетание </w:t>
      </w:r>
      <w:r>
        <w:rPr>
          <w:b/>
          <w:sz w:val="22"/>
        </w:rPr>
        <w:t xml:space="preserve">InternetExplorer</w:t>
      </w:r>
      <w:r>
        <w:rPr>
          <w:sz w:val="22"/>
        </w:rPr>
        <w:t xml:space="preserve">.</w:t>
      </w:r>
      <w:r/>
    </w:p>
    <w:p>
      <w:pPr>
        <w:pStyle w:val="1699"/>
        <w:numPr>
          <w:ilvl w:val="2"/>
          <w:numId w:val="200"/>
        </w:numPr>
        <w:ind w:left="1351" w:right="0" w:hanging="403"/>
        <w:jc w:val="left"/>
        <w:spacing w:before="2" w:after="0" w:line="240" w:lineRule="auto"/>
        <w:tabs>
          <w:tab w:val="left" w:pos="1351" w:leader="none"/>
        </w:tabs>
        <w:rPr>
          <w:sz w:val="22"/>
        </w:rPr>
      </w:pPr>
      <w:r>
        <w:rPr>
          <w:sz w:val="22"/>
        </w:rPr>
        <w:t xml:space="preserve">Определите</w:t>
      </w:r>
      <w:r>
        <w:rPr>
          <w:spacing w:val="18"/>
          <w:sz w:val="22"/>
        </w:rPr>
        <w:t xml:space="preserve"> </w:t>
      </w:r>
      <w:r>
        <w:rPr>
          <w:sz w:val="22"/>
        </w:rPr>
        <w:t xml:space="preserve">информационный</w:t>
      </w:r>
      <w:r>
        <w:rPr>
          <w:spacing w:val="6"/>
          <w:sz w:val="22"/>
        </w:rPr>
        <w:t xml:space="preserve"> </w:t>
      </w:r>
      <w:r>
        <w:rPr>
          <w:sz w:val="22"/>
        </w:rPr>
        <w:t xml:space="preserve">объем</w:t>
      </w:r>
      <w:r>
        <w:rPr>
          <w:spacing w:val="20"/>
          <w:sz w:val="22"/>
        </w:rPr>
        <w:t xml:space="preserve"> </w:t>
      </w:r>
      <w:r>
        <w:rPr>
          <w:sz w:val="22"/>
        </w:rPr>
        <w:t xml:space="preserve">графического</w:t>
      </w:r>
      <w:r>
        <w:rPr>
          <w:spacing w:val="22"/>
          <w:sz w:val="22"/>
        </w:rPr>
        <w:t xml:space="preserve"> </w:t>
      </w:r>
      <w:r>
        <w:rPr>
          <w:sz w:val="22"/>
        </w:rPr>
        <w:t xml:space="preserve">изображения</w:t>
      </w:r>
      <w:r>
        <w:rPr>
          <w:spacing w:val="20"/>
          <w:sz w:val="22"/>
        </w:rPr>
        <w:t xml:space="preserve"> </w:t>
      </w:r>
      <w:r>
        <w:rPr>
          <w:sz w:val="22"/>
        </w:rPr>
        <w:t xml:space="preserve">(смотри</w:t>
      </w:r>
      <w:r>
        <w:rPr>
          <w:spacing w:val="12"/>
          <w:sz w:val="22"/>
        </w:rPr>
        <w:t xml:space="preserve"> </w:t>
      </w:r>
      <w:r>
        <w:rPr>
          <w:sz w:val="22"/>
        </w:rPr>
        <w:t xml:space="preserve">рисунок,</w:t>
      </w:r>
      <w:r>
        <w:rPr>
          <w:spacing w:val="20"/>
          <w:sz w:val="22"/>
        </w:rPr>
        <w:t xml:space="preserve"> </w:t>
      </w:r>
      <w:r>
        <w:rPr>
          <w:spacing w:val="-2"/>
          <w:sz w:val="22"/>
        </w:rPr>
        <w:t xml:space="preserve">32х31).</w:t>
      </w:r>
      <w:r/>
    </w:p>
    <w:p>
      <w:pPr>
        <w:pStyle w:val="1697"/>
        <w:ind w:left="0" w:firstLine="0"/>
        <w:jc w:val="left"/>
        <w:spacing w:before="51"/>
        <w:rPr>
          <w:sz w:val="22"/>
        </w:rPr>
      </w:pPr>
      <w:r>
        <w:rPr>
          <w:sz w:val="22"/>
        </w:rPr>
      </w:r>
      <w:r/>
    </w:p>
    <w:p>
      <w:pPr>
        <w:pStyle w:val="1699"/>
        <w:numPr>
          <w:ilvl w:val="2"/>
          <w:numId w:val="200"/>
        </w:numPr>
        <w:ind w:left="1351" w:right="0" w:hanging="404"/>
        <w:jc w:val="left"/>
        <w:spacing w:before="0" w:after="0" w:line="240" w:lineRule="auto"/>
        <w:tabs>
          <w:tab w:val="left" w:pos="1351"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67552" behindDoc="0" locked="0" layoutInCell="1" allowOverlap="1">
                <wp:simplePos x="0" y="0"/>
                <wp:positionH relativeFrom="page">
                  <wp:posOffset>5393435</wp:posOffset>
                </wp:positionH>
                <wp:positionV relativeFrom="paragraph">
                  <wp:posOffset>88919</wp:posOffset>
                </wp:positionV>
                <wp:extent cx="1740535" cy="247650"/>
                <wp:effectExtent l="0" t="0" r="0" b="0"/>
                <wp:wrapNone/>
                <wp:docPr id="103" name="Textbox 181"/>
                <wp:cNvGraphicFramePr/>
                <a:graphic xmlns:a="http://schemas.openxmlformats.org/drawingml/2006/main">
                  <a:graphicData uri="http://schemas.microsoft.com/office/word/2010/wordprocessingShape">
                    <wps:wsp>
                      <wps:cNvPr id="0" name=""/>
                      <wps:cNvSpPr txBox="1"/>
                      <wps:spPr bwMode="auto">
                        <a:xfrm>
                          <a:off x="0" y="0"/>
                          <a:ext cx="1740535" cy="247650"/>
                        </a:xfrm>
                        <a:prstGeom prst="rect">
                          <a:avLst/>
                        </a:prstGeom>
                      </wps:spPr>
                      <wps:txbx>
                        <w:txbxContent>
                          <w:tbl>
                            <w:tblPr>
                              <w:tblW w:w="0" w:type="auto"/>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374"/>
                              <w:gridCol w:w="369"/>
                              <w:gridCol w:w="374"/>
                              <w:gridCol w:w="369"/>
                              <w:gridCol w:w="383"/>
                              <w:gridCol w:w="364"/>
                              <w:gridCol w:w="374"/>
                            </w:tblGrid>
                            <w:tr>
                              <w:trPr>
                                <w:trHeight w:val="370"/>
                              </w:trPr>
                              <w:tc>
                                <w:tcPr>
                                  <w:shd w:val="clear" w:color="auto" w:fill="ffcc00"/>
                                  <w:tcBorders>
                                    <w:left w:val="single" w:color="000000" w:sz="4" w:space="0"/>
                                    <w:bottom w:val="single" w:color="000000" w:sz="2" w:space="0"/>
                                    <w:right w:val="single" w:color="000000" w:sz="4" w:space="0"/>
                                  </w:tcBorders>
                                  <w:tcW w:w="374" w:type="dxa"/>
                                  <w:textDirection w:val="lrTb"/>
                                  <w:noWrap w:val="false"/>
                                </w:tcPr>
                                <w:p>
                                  <w:pPr>
                                    <w:pStyle w:val="1700"/>
                                    <w:rPr>
                                      <w:sz w:val="22"/>
                                    </w:rPr>
                                  </w:pPr>
                                  <w:r>
                                    <w:rPr>
                                      <w:sz w:val="22"/>
                                    </w:rPr>
                                  </w:r>
                                  <w:r/>
                                </w:p>
                              </w:tc>
                              <w:tc>
                                <w:tcPr>
                                  <w:shd w:val="clear" w:color="auto" w:fill="006600"/>
                                  <w:tcBorders>
                                    <w:left w:val="single" w:color="000000" w:sz="4" w:space="0"/>
                                    <w:bottom w:val="single" w:color="000000" w:sz="2" w:space="0"/>
                                    <w:right w:val="single" w:color="000000" w:sz="4" w:space="0"/>
                                  </w:tcBorders>
                                  <w:tcW w:w="369" w:type="dxa"/>
                                  <w:textDirection w:val="lrTb"/>
                                  <w:noWrap w:val="false"/>
                                </w:tcPr>
                                <w:p>
                                  <w:pPr>
                                    <w:pStyle w:val="1700"/>
                                    <w:rPr>
                                      <w:sz w:val="22"/>
                                    </w:rPr>
                                  </w:pPr>
                                  <w:r>
                                    <w:rPr>
                                      <w:sz w:val="22"/>
                                    </w:rPr>
                                  </w:r>
                                  <w:r/>
                                </w:p>
                              </w:tc>
                              <w:tc>
                                <w:tcPr>
                                  <w:shd w:val="clear" w:color="auto" w:fill="ff0000"/>
                                  <w:tcBorders>
                                    <w:left w:val="single" w:color="000000" w:sz="4" w:space="0"/>
                                    <w:bottom w:val="single" w:color="000000" w:sz="2" w:space="0"/>
                                    <w:right w:val="single" w:color="000000" w:sz="4" w:space="0"/>
                                  </w:tcBorders>
                                  <w:tcW w:w="374" w:type="dxa"/>
                                  <w:textDirection w:val="lrTb"/>
                                  <w:noWrap w:val="false"/>
                                </w:tcPr>
                                <w:p>
                                  <w:pPr>
                                    <w:pStyle w:val="1700"/>
                                    <w:rPr>
                                      <w:sz w:val="22"/>
                                    </w:rPr>
                                  </w:pPr>
                                  <w:r>
                                    <w:rPr>
                                      <w:sz w:val="22"/>
                                    </w:rPr>
                                  </w:r>
                                  <w:r/>
                                </w:p>
                              </w:tc>
                              <w:tc>
                                <w:tcPr>
                                  <w:shd w:val="clear" w:color="auto" w:fill="996633"/>
                                  <w:tcBorders>
                                    <w:left w:val="single" w:color="000000" w:sz="4" w:space="0"/>
                                    <w:bottom w:val="single" w:color="000000" w:sz="2" w:space="0"/>
                                    <w:right w:val="single" w:color="000000" w:sz="4" w:space="0"/>
                                  </w:tcBorders>
                                  <w:tcW w:w="369" w:type="dxa"/>
                                  <w:textDirection w:val="lrTb"/>
                                  <w:noWrap w:val="false"/>
                                </w:tcPr>
                                <w:p>
                                  <w:pPr>
                                    <w:pStyle w:val="1700"/>
                                    <w:rPr>
                                      <w:sz w:val="22"/>
                                    </w:rPr>
                                  </w:pPr>
                                  <w:r>
                                    <w:rPr>
                                      <w:sz w:val="22"/>
                                    </w:rPr>
                                  </w:r>
                                  <w:r/>
                                </w:p>
                              </w:tc>
                              <w:tc>
                                <w:tcPr>
                                  <w:shd w:val="clear" w:color="auto" w:fill="000000"/>
                                  <w:tcBorders>
                                    <w:top w:val="single" w:color="000000" w:sz="2" w:space="0"/>
                                    <w:left w:val="none" w:color="000000" w:sz="4" w:space="0"/>
                                    <w:bottom w:val="single" w:color="000000" w:sz="2" w:space="0"/>
                                    <w:right w:val="none" w:color="000000" w:sz="4" w:space="0"/>
                                  </w:tcBorders>
                                  <w:tcW w:w="383" w:type="dxa"/>
                                  <w:textDirection w:val="lrTb"/>
                                  <w:noWrap w:val="false"/>
                                </w:tcPr>
                                <w:p>
                                  <w:pPr>
                                    <w:pStyle w:val="1700"/>
                                    <w:rPr>
                                      <w:sz w:val="22"/>
                                    </w:rPr>
                                  </w:pPr>
                                  <w:r>
                                    <w:rPr>
                                      <w:sz w:val="22"/>
                                    </w:rPr>
                                  </w:r>
                                  <w:r/>
                                </w:p>
                              </w:tc>
                              <w:tc>
                                <w:tcPr>
                                  <w:shd w:val="clear" w:color="auto" w:fill="f2f2f2"/>
                                  <w:tcBorders>
                                    <w:left w:val="single" w:color="000000" w:sz="4" w:space="0"/>
                                    <w:bottom w:val="single" w:color="000000" w:sz="2" w:space="0"/>
                                    <w:right w:val="single" w:color="000000" w:sz="4" w:space="0"/>
                                  </w:tcBorders>
                                  <w:tcW w:w="364" w:type="dxa"/>
                                  <w:textDirection w:val="lrTb"/>
                                  <w:noWrap w:val="false"/>
                                </w:tcPr>
                                <w:p>
                                  <w:pPr>
                                    <w:pStyle w:val="1700"/>
                                    <w:rPr>
                                      <w:sz w:val="22"/>
                                    </w:rPr>
                                  </w:pPr>
                                  <w:r>
                                    <w:rPr>
                                      <w:sz w:val="22"/>
                                    </w:rPr>
                                  </w:r>
                                  <w:r/>
                                </w:p>
                              </w:tc>
                              <w:tc>
                                <w:tcPr>
                                  <w:tcBorders>
                                    <w:left w:val="single" w:color="000000" w:sz="4" w:space="0"/>
                                    <w:bottom w:val="single" w:color="000000" w:sz="2" w:space="0"/>
                                    <w:right w:val="single" w:color="000000" w:sz="4" w:space="0"/>
                                  </w:tcBorders>
                                  <w:tcW w:w="374" w:type="dxa"/>
                                  <w:textDirection w:val="lrTb"/>
                                  <w:noWrap w:val="false"/>
                                </w:tcPr>
                                <w:p>
                                  <w:pPr>
                                    <w:pStyle w:val="1700"/>
                                    <w:rPr>
                                      <w:sz w:val="22"/>
                                    </w:rPr>
                                  </w:pPr>
                                  <w:r>
                                    <w:rPr>
                                      <w:sz w:val="22"/>
                                    </w:rPr>
                                  </w:r>
                                  <w:r/>
                                </w:p>
                              </w:tc>
                            </w:tr>
                          </w:tbl>
                          <w:p>
                            <w:pPr>
                              <w:pStyle w:val="1697"/>
                              <w:ind w:left="0" w:firstLine="0"/>
                              <w:jc w:val="left"/>
                            </w:pPr>
                            <w:r/>
                            <w:r/>
                          </w:p>
                        </w:txbxContent>
                      </wps:txbx>
                      <wps:bodyPr wrap="square" lIns="0" tIns="0" rIns="0" bIns="0" rtlCol="0">
                        <a:noAutofit/>
                      </wps:bodyPr>
                    </wps:wsp>
                  </a:graphicData>
                </a:graphic>
              </wp:anchor>
            </w:drawing>
          </mc:Choice>
          <mc:Fallback>
            <w:pict>
              <v:shape id="shape 185" o:spid="_x0000_s185" o:spt="202" type="#_x0000_t202" style="position:absolute;z-index:15767552;o:allowoverlap:true;o:allowincell:true;mso-position-horizontal-relative:page;margin-left:424.7pt;mso-position-horizontal:absolute;mso-position-vertical-relative:text;margin-top:7.0pt;mso-position-vertical:absolute;width:137.0pt;height:19.5pt;mso-wrap-distance-left:0.0pt;mso-wrap-distance-top:0.0pt;mso-wrap-distance-right:0.0pt;mso-wrap-distance-bottom:0.0pt;visibility:visible;" filled="f">
                <v:textbox inset="0,0,0,0">
                  <w:txbxContent>
                    <w:tbl>
                      <w:tblPr>
                        <w:tblW w:w="0" w:type="auto"/>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374"/>
                        <w:gridCol w:w="369"/>
                        <w:gridCol w:w="374"/>
                        <w:gridCol w:w="369"/>
                        <w:gridCol w:w="383"/>
                        <w:gridCol w:w="364"/>
                        <w:gridCol w:w="374"/>
                      </w:tblGrid>
                      <w:tr>
                        <w:trPr>
                          <w:trHeight w:val="370"/>
                        </w:trPr>
                        <w:tc>
                          <w:tcPr>
                            <w:shd w:val="clear" w:color="auto" w:fill="ffcc00"/>
                            <w:tcBorders>
                              <w:left w:val="single" w:color="000000" w:sz="4" w:space="0"/>
                              <w:bottom w:val="single" w:color="000000" w:sz="2" w:space="0"/>
                              <w:right w:val="single" w:color="000000" w:sz="4" w:space="0"/>
                            </w:tcBorders>
                            <w:tcW w:w="374" w:type="dxa"/>
                            <w:textDirection w:val="lrTb"/>
                            <w:noWrap w:val="false"/>
                          </w:tcPr>
                          <w:p>
                            <w:pPr>
                              <w:pStyle w:val="1700"/>
                              <w:rPr>
                                <w:sz w:val="22"/>
                              </w:rPr>
                            </w:pPr>
                            <w:r>
                              <w:rPr>
                                <w:sz w:val="22"/>
                              </w:rPr>
                            </w:r>
                            <w:r/>
                          </w:p>
                        </w:tc>
                        <w:tc>
                          <w:tcPr>
                            <w:shd w:val="clear" w:color="auto" w:fill="006600"/>
                            <w:tcBorders>
                              <w:left w:val="single" w:color="000000" w:sz="4" w:space="0"/>
                              <w:bottom w:val="single" w:color="000000" w:sz="2" w:space="0"/>
                              <w:right w:val="single" w:color="000000" w:sz="4" w:space="0"/>
                            </w:tcBorders>
                            <w:tcW w:w="369" w:type="dxa"/>
                            <w:textDirection w:val="lrTb"/>
                            <w:noWrap w:val="false"/>
                          </w:tcPr>
                          <w:p>
                            <w:pPr>
                              <w:pStyle w:val="1700"/>
                              <w:rPr>
                                <w:sz w:val="22"/>
                              </w:rPr>
                            </w:pPr>
                            <w:r>
                              <w:rPr>
                                <w:sz w:val="22"/>
                              </w:rPr>
                            </w:r>
                            <w:r/>
                          </w:p>
                        </w:tc>
                        <w:tc>
                          <w:tcPr>
                            <w:shd w:val="clear" w:color="auto" w:fill="ff0000"/>
                            <w:tcBorders>
                              <w:left w:val="single" w:color="000000" w:sz="4" w:space="0"/>
                              <w:bottom w:val="single" w:color="000000" w:sz="2" w:space="0"/>
                              <w:right w:val="single" w:color="000000" w:sz="4" w:space="0"/>
                            </w:tcBorders>
                            <w:tcW w:w="374" w:type="dxa"/>
                            <w:textDirection w:val="lrTb"/>
                            <w:noWrap w:val="false"/>
                          </w:tcPr>
                          <w:p>
                            <w:pPr>
                              <w:pStyle w:val="1700"/>
                              <w:rPr>
                                <w:sz w:val="22"/>
                              </w:rPr>
                            </w:pPr>
                            <w:r>
                              <w:rPr>
                                <w:sz w:val="22"/>
                              </w:rPr>
                            </w:r>
                            <w:r/>
                          </w:p>
                        </w:tc>
                        <w:tc>
                          <w:tcPr>
                            <w:shd w:val="clear" w:color="auto" w:fill="996633"/>
                            <w:tcBorders>
                              <w:left w:val="single" w:color="000000" w:sz="4" w:space="0"/>
                              <w:bottom w:val="single" w:color="000000" w:sz="2" w:space="0"/>
                              <w:right w:val="single" w:color="000000" w:sz="4" w:space="0"/>
                            </w:tcBorders>
                            <w:tcW w:w="369" w:type="dxa"/>
                            <w:textDirection w:val="lrTb"/>
                            <w:noWrap w:val="false"/>
                          </w:tcPr>
                          <w:p>
                            <w:pPr>
                              <w:pStyle w:val="1700"/>
                              <w:rPr>
                                <w:sz w:val="22"/>
                              </w:rPr>
                            </w:pPr>
                            <w:r>
                              <w:rPr>
                                <w:sz w:val="22"/>
                              </w:rPr>
                            </w:r>
                            <w:r/>
                          </w:p>
                        </w:tc>
                        <w:tc>
                          <w:tcPr>
                            <w:shd w:val="clear" w:color="auto" w:fill="000000"/>
                            <w:tcBorders>
                              <w:top w:val="single" w:color="000000" w:sz="2" w:space="0"/>
                              <w:left w:val="none" w:color="000000" w:sz="4" w:space="0"/>
                              <w:bottom w:val="single" w:color="000000" w:sz="2" w:space="0"/>
                              <w:right w:val="none" w:color="000000" w:sz="4" w:space="0"/>
                            </w:tcBorders>
                            <w:tcW w:w="383" w:type="dxa"/>
                            <w:textDirection w:val="lrTb"/>
                            <w:noWrap w:val="false"/>
                          </w:tcPr>
                          <w:p>
                            <w:pPr>
                              <w:pStyle w:val="1700"/>
                              <w:rPr>
                                <w:sz w:val="22"/>
                              </w:rPr>
                            </w:pPr>
                            <w:r>
                              <w:rPr>
                                <w:sz w:val="22"/>
                              </w:rPr>
                            </w:r>
                            <w:r/>
                          </w:p>
                        </w:tc>
                        <w:tc>
                          <w:tcPr>
                            <w:shd w:val="clear" w:color="auto" w:fill="f2f2f2"/>
                            <w:tcBorders>
                              <w:left w:val="single" w:color="000000" w:sz="4" w:space="0"/>
                              <w:bottom w:val="single" w:color="000000" w:sz="2" w:space="0"/>
                              <w:right w:val="single" w:color="000000" w:sz="4" w:space="0"/>
                            </w:tcBorders>
                            <w:tcW w:w="364" w:type="dxa"/>
                            <w:textDirection w:val="lrTb"/>
                            <w:noWrap w:val="false"/>
                          </w:tcPr>
                          <w:p>
                            <w:pPr>
                              <w:pStyle w:val="1700"/>
                              <w:rPr>
                                <w:sz w:val="22"/>
                              </w:rPr>
                            </w:pPr>
                            <w:r>
                              <w:rPr>
                                <w:sz w:val="22"/>
                              </w:rPr>
                            </w:r>
                            <w:r/>
                          </w:p>
                        </w:tc>
                        <w:tc>
                          <w:tcPr>
                            <w:tcBorders>
                              <w:left w:val="single" w:color="000000" w:sz="4" w:space="0"/>
                              <w:bottom w:val="single" w:color="000000" w:sz="2" w:space="0"/>
                              <w:right w:val="single" w:color="000000" w:sz="4" w:space="0"/>
                            </w:tcBorders>
                            <w:tcW w:w="374" w:type="dxa"/>
                            <w:textDirection w:val="lrTb"/>
                            <w:noWrap w:val="false"/>
                          </w:tcPr>
                          <w:p>
                            <w:pPr>
                              <w:pStyle w:val="1700"/>
                              <w:rPr>
                                <w:sz w:val="22"/>
                              </w:rPr>
                            </w:pPr>
                            <w:r>
                              <w:rPr>
                                <w:sz w:val="22"/>
                              </w:rPr>
                            </w:r>
                            <w:r/>
                          </w:p>
                        </w:tc>
                      </w:tr>
                    </w:tbl>
                    <w:p>
                      <w:pPr>
                        <w:pStyle w:val="1697"/>
                        <w:ind w:left="0" w:firstLine="0"/>
                        <w:jc w:val="left"/>
                      </w:pPr>
                      <w:r/>
                      <w:r/>
                    </w:p>
                  </w:txbxContent>
                </v:textbox>
              </v:shape>
            </w:pict>
          </mc:Fallback>
        </mc:AlternateContent>
      </w:r>
      <w:r>
        <w:rPr>
          <w:spacing w:val="-2"/>
          <w:sz w:val="22"/>
        </w:rPr>
        <w:t xml:space="preserve">Сравните:</w:t>
      </w:r>
      <w:r/>
    </w:p>
    <w:p>
      <w:pPr>
        <w:ind w:left="1317" w:right="7816" w:firstLine="0"/>
        <w:jc w:val="left"/>
        <w:spacing w:before="2"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67040" behindDoc="0" locked="0" layoutInCell="1" allowOverlap="1">
                <wp:simplePos x="0" y="0"/>
                <wp:positionH relativeFrom="page">
                  <wp:posOffset>5068823</wp:posOffset>
                </wp:positionH>
                <wp:positionV relativeFrom="paragraph">
                  <wp:posOffset>302420</wp:posOffset>
                </wp:positionV>
                <wp:extent cx="2197607" cy="2237232"/>
                <wp:effectExtent l="0" t="0" r="0" b="0"/>
                <wp:wrapNone/>
                <wp:docPr id="104" name="Image 182"/>
                <wp:cNvGraphicFramePr/>
                <a:graphic xmlns:a="http://schemas.openxmlformats.org/drawingml/2006/main">
                  <a:graphicData uri="http://schemas.openxmlformats.org/drawingml/2006/picture">
                    <pic:pic xmlns:pic="http://schemas.openxmlformats.org/drawingml/2006/picture">
                      <pic:nvPicPr>
                        <pic:cNvPr id="182" name="Image 182"/>
                        <pic:cNvPicPr/>
                        <pic:nvPr/>
                      </pic:nvPicPr>
                      <pic:blipFill>
                        <a:blip r:embed="rId98"/>
                        <a:stretch/>
                      </pic:blipFill>
                      <pic:spPr bwMode="auto">
                        <a:xfrm>
                          <a:off x="0" y="0"/>
                          <a:ext cx="2197607" cy="223723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 o:spid="_x0000_s186" type="#_x0000_t75" style="position:absolute;z-index:15767040;o:allowoverlap:true;o:allowincell:true;mso-position-horizontal-relative:page;margin-left:399.1pt;mso-position-horizontal:absolute;mso-position-vertical-relative:text;margin-top:23.8pt;mso-position-vertical:absolute;width:173.0pt;height:176.2pt;mso-wrap-distance-left:0.0pt;mso-wrap-distance-top:0.0pt;mso-wrap-distance-right:0.0pt;mso-wrap-distance-bottom:0.0pt;" stroked="false">
                <v:path textboxrect="0,0,0,0"/>
                <v:imagedata r:id="rId98" o:title=""/>
              </v:shape>
            </w:pict>
          </mc:Fallback>
        </mc:AlternateContent>
      </w:r>
      <w:r>
        <w:rPr>
          <w:sz w:val="22"/>
        </w:rPr>
        <w:t xml:space="preserve">64 бита ……16 байт</w:t>
      </w:r>
      <w:r>
        <w:rPr>
          <w:spacing w:val="80"/>
          <w:sz w:val="22"/>
        </w:rPr>
        <w:t xml:space="preserve"> </w:t>
      </w:r>
      <w:r>
        <w:rPr>
          <w:sz w:val="22"/>
        </w:rPr>
        <w:t xml:space="preserve">10 Кбайт….10600 </w:t>
      </w:r>
      <w:r>
        <w:rPr>
          <w:sz w:val="22"/>
        </w:rPr>
        <w:t xml:space="preserve">бай</w:t>
      </w:r>
      <w:r>
        <w:rPr>
          <w:sz w:val="22"/>
        </w:rPr>
        <w:t xml:space="preserve">т</w:t>
      </w:r>
      <w:r/>
    </w:p>
    <w:p>
      <w:pPr>
        <w:ind w:left="1317" w:right="0" w:firstLine="0"/>
        <w:jc w:val="left"/>
        <w:spacing w:before="3"/>
        <w:rPr>
          <w:sz w:val="22"/>
        </w:rPr>
      </w:pPr>
      <w:r>
        <w:rPr>
          <w:sz w:val="22"/>
        </w:rPr>
        <w:t xml:space="preserve">10</w:t>
      </w:r>
      <w:r>
        <w:rPr>
          <w:spacing w:val="13"/>
          <w:sz w:val="22"/>
        </w:rPr>
        <w:t xml:space="preserve"> </w:t>
      </w:r>
      <w:r>
        <w:rPr>
          <w:sz w:val="22"/>
        </w:rPr>
        <w:t xml:space="preserve">байт….80</w:t>
      </w:r>
      <w:r>
        <w:rPr>
          <w:spacing w:val="8"/>
          <w:sz w:val="22"/>
        </w:rPr>
        <w:t xml:space="preserve"> </w:t>
      </w:r>
      <w:r>
        <w:rPr>
          <w:spacing w:val="-5"/>
          <w:sz w:val="22"/>
        </w:rPr>
        <w:t xml:space="preserve">бит</w:t>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223"/>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25728" behindDoc="1" locked="0" layoutInCell="1" allowOverlap="1">
                <wp:simplePos x="0" y="0"/>
                <wp:positionH relativeFrom="page">
                  <wp:posOffset>987552</wp:posOffset>
                </wp:positionH>
                <wp:positionV relativeFrom="paragraph">
                  <wp:posOffset>303099</wp:posOffset>
                </wp:positionV>
                <wp:extent cx="3990340" cy="908685"/>
                <wp:effectExtent l="0" t="0" r="0" b="0"/>
                <wp:wrapTopAndBottom/>
                <wp:docPr id="105" name="Graphic 183"/>
                <wp:cNvGraphicFramePr/>
                <a:graphic xmlns:a="http://schemas.openxmlformats.org/drawingml/2006/main">
                  <a:graphicData uri="http://schemas.microsoft.com/office/word/2010/wordprocessingShape">
                    <wps:wsp>
                      <wps:cNvPr id="0" name=""/>
                      <wps:cNvSpPr/>
                      <wps:spPr bwMode="auto">
                        <a:xfrm>
                          <a:off x="0" y="0"/>
                          <a:ext cx="3990340" cy="908685"/>
                        </a:xfrm>
                        <a:custGeom>
                          <a:avLst/>
                          <a:gdLst/>
                          <a:ahLst/>
                          <a:cxnLst/>
                          <a:rect l="l" t="t" r="r" b="b"/>
                          <a:pathLst>
                            <a:path w="3990340" h="908685" fill="norm" stroke="1" extrusionOk="0">
                              <a:moveTo>
                                <a:pt x="3989832" y="0"/>
                              </a:moveTo>
                              <a:lnTo>
                                <a:pt x="0" y="0"/>
                              </a:lnTo>
                              <a:lnTo>
                                <a:pt x="0" y="167640"/>
                              </a:lnTo>
                              <a:lnTo>
                                <a:pt x="0" y="167652"/>
                              </a:lnTo>
                              <a:lnTo>
                                <a:pt x="0" y="908304"/>
                              </a:lnTo>
                              <a:lnTo>
                                <a:pt x="3989832" y="908304"/>
                              </a:lnTo>
                              <a:lnTo>
                                <a:pt x="3989832" y="167640"/>
                              </a:lnTo>
                              <a:lnTo>
                                <a:pt x="3989832" y="0"/>
                              </a:lnTo>
                              <a:close/>
                            </a:path>
                          </a:pathLst>
                        </a:custGeom>
                        <a:solidFill>
                          <a:srgbClr val="F7F7F6"/>
                        </a:solidFill>
                      </wps:spPr>
                      <wps:bodyPr rot="0">
                        <a:prstTxWarp prst="textNoShape">
                          <a:avLst/>
                        </a:prstTxWarp>
                        <a:noAutofit/>
                      </wps:bodyPr>
                    </wps:wsp>
                  </a:graphicData>
                </a:graphic>
              </wp:anchor>
            </w:drawing>
          </mc:Choice>
          <mc:Fallback>
            <w:pict>
              <v:shape id="shape 187" o:spid="_x0000_s187" style="position:absolute;z-index:-487625728;o:allowoverlap:true;o:allowincell:true;mso-position-horizontal-relative:page;margin-left:77.8pt;mso-position-horizontal:absolute;mso-position-vertical-relative:text;margin-top:23.9pt;mso-position-vertical:absolute;width:314.2pt;height:71.5pt;mso-wrap-distance-left:0.0pt;mso-wrap-distance-top:0.0pt;mso-wrap-distance-right:0.0pt;mso-wrap-distance-bottom:0.0pt;visibility:visible;" path="m99986,0l0,0l0,18447l0,18449l0,99956l99986,99956l99986,18447l99986,0xe" coordsize="100000,100000" fillcolor="#F7F7F6">
                <v:path textboxrect="0,0,100000,100000"/>
                <w10:wrap type="topAndBottom"/>
              </v:shape>
            </w:pict>
          </mc:Fallback>
        </mc:AlternateContent>
      </w:r>
      <w:r/>
    </w:p>
    <w:p>
      <w:pPr>
        <w:pStyle w:val="1697"/>
        <w:ind w:left="0" w:firstLine="0"/>
        <w:jc w:val="left"/>
        <w:spacing w:before="40"/>
        <w:rPr>
          <w:sz w:val="22"/>
        </w:rPr>
      </w:pPr>
      <w:r>
        <w:rPr>
          <w:sz w:val="22"/>
        </w:rPr>
      </w:r>
      <w:r/>
    </w:p>
    <w:p>
      <w:pPr>
        <w:ind w:left="683" w:right="8784" w:firstLine="0"/>
        <w:jc w:val="left"/>
        <w:spacing w:before="1" w:line="249" w:lineRule="auto"/>
        <w:rPr>
          <w:b/>
          <w:sz w:val="22"/>
        </w:rPr>
      </w:pPr>
      <w:r>
        <w:rPr>
          <w:b/>
          <w:spacing w:val="-2"/>
          <w:sz w:val="22"/>
        </w:rPr>
        <w:t xml:space="preserve">Обществознание </w:t>
      </w:r>
      <w:r>
        <w:rPr>
          <w:b/>
          <w:sz w:val="22"/>
        </w:rPr>
        <w:t xml:space="preserve">Часть 1 (А)</w:t>
      </w:r>
      <w:r/>
    </w:p>
    <w:p>
      <w:pPr>
        <w:ind w:left="684" w:right="0" w:firstLine="0"/>
        <w:jc w:val="left"/>
        <w:spacing w:before="0" w:line="245" w:lineRule="exact"/>
        <w:rPr>
          <w:sz w:val="22"/>
        </w:rPr>
      </w:pPr>
      <w:r>
        <w:rPr>
          <w:b/>
          <w:sz w:val="22"/>
        </w:rPr>
        <w:t xml:space="preserve">А1.</w:t>
      </w:r>
      <w:r>
        <w:rPr>
          <w:b/>
          <w:spacing w:val="55"/>
          <w:sz w:val="22"/>
        </w:rPr>
        <w:t xml:space="preserve"> </w:t>
      </w:r>
      <w:r>
        <w:rPr>
          <w:sz w:val="22"/>
        </w:rPr>
        <w:t xml:space="preserve">Высокий</w:t>
      </w:r>
      <w:r>
        <w:rPr>
          <w:spacing w:val="17"/>
          <w:sz w:val="22"/>
        </w:rPr>
        <w:t xml:space="preserve"> </w:t>
      </w:r>
      <w:r>
        <w:rPr>
          <w:sz w:val="22"/>
        </w:rPr>
        <w:t xml:space="preserve">уровень</w:t>
      </w:r>
      <w:r>
        <w:rPr>
          <w:spacing w:val="10"/>
          <w:sz w:val="22"/>
        </w:rPr>
        <w:t xml:space="preserve"> </w:t>
      </w:r>
      <w:r>
        <w:rPr>
          <w:sz w:val="22"/>
        </w:rPr>
        <w:t xml:space="preserve">межличностных</w:t>
      </w:r>
      <w:r>
        <w:rPr>
          <w:spacing w:val="10"/>
          <w:sz w:val="22"/>
        </w:rPr>
        <w:t xml:space="preserve"> </w:t>
      </w:r>
      <w:r>
        <w:rPr>
          <w:sz w:val="22"/>
        </w:rPr>
        <w:t xml:space="preserve">отношений</w:t>
      </w:r>
      <w:r>
        <w:rPr>
          <w:spacing w:val="17"/>
          <w:sz w:val="22"/>
        </w:rPr>
        <w:t xml:space="preserve"> </w:t>
      </w:r>
      <w:r>
        <w:rPr>
          <w:spacing w:val="-2"/>
          <w:sz w:val="22"/>
        </w:rPr>
        <w:t xml:space="preserve">характеризует:</w:t>
      </w:r>
      <w:r/>
    </w:p>
    <w:p>
      <w:pPr>
        <w:ind w:left="1019" w:right="0" w:firstLine="0"/>
        <w:jc w:val="left"/>
        <w:spacing w:before="6"/>
        <w:tabs>
          <w:tab w:val="left" w:pos="4341" w:leader="none"/>
          <w:tab w:val="left" w:pos="5438" w:leader="none"/>
        </w:tabs>
        <w:rPr>
          <w:sz w:val="22"/>
        </w:rPr>
      </w:pPr>
      <w:r>
        <w:rPr>
          <w:sz w:val="22"/>
        </w:rPr>
        <w:t xml:space="preserve">1.</w:t>
      </w:r>
      <w:r>
        <w:rPr>
          <w:spacing w:val="26"/>
          <w:sz w:val="22"/>
        </w:rPr>
        <w:t xml:space="preserve">  </w:t>
      </w:r>
      <w:r>
        <w:rPr>
          <w:sz w:val="22"/>
        </w:rPr>
        <w:t xml:space="preserve">знакомство</w:t>
      </w:r>
      <w:r>
        <w:rPr>
          <w:spacing w:val="34"/>
          <w:sz w:val="22"/>
        </w:rPr>
        <w:t xml:space="preserve">  </w:t>
      </w:r>
      <w:r>
        <w:rPr>
          <w:sz w:val="22"/>
        </w:rPr>
        <w:t xml:space="preserve">2.</w:t>
      </w:r>
      <w:r>
        <w:rPr>
          <w:spacing w:val="63"/>
          <w:sz w:val="22"/>
        </w:rPr>
        <w:t xml:space="preserve"> </w:t>
      </w:r>
      <w:r>
        <w:rPr>
          <w:spacing w:val="-2"/>
          <w:sz w:val="22"/>
        </w:rPr>
        <w:t xml:space="preserve">компромисс</w:t>
      </w:r>
      <w:r>
        <w:rPr>
          <w:sz w:val="22"/>
        </w:rPr>
        <w:tab/>
        <w:t xml:space="preserve">3.</w:t>
      </w:r>
      <w:r>
        <w:rPr>
          <w:spacing w:val="8"/>
          <w:sz w:val="22"/>
        </w:rPr>
        <w:t xml:space="preserve"> </w:t>
      </w:r>
      <w:r>
        <w:rPr>
          <w:spacing w:val="-2"/>
          <w:sz w:val="22"/>
        </w:rPr>
        <w:t xml:space="preserve">апатия</w:t>
      </w:r>
      <w:r>
        <w:rPr>
          <w:sz w:val="22"/>
        </w:rPr>
        <w:tab/>
        <w:t xml:space="preserve">4.</w:t>
      </w:r>
      <w:r>
        <w:rPr>
          <w:spacing w:val="60"/>
          <w:sz w:val="22"/>
        </w:rPr>
        <w:t xml:space="preserve"> </w:t>
      </w:r>
      <w:r>
        <w:rPr>
          <w:spacing w:val="-2"/>
          <w:sz w:val="22"/>
        </w:rPr>
        <w:t xml:space="preserve">дружба</w:t>
      </w:r>
      <w:r/>
    </w:p>
    <w:p>
      <w:pPr>
        <w:pStyle w:val="1697"/>
        <w:ind w:left="0" w:firstLine="0"/>
        <w:jc w:val="left"/>
        <w:spacing w:before="12"/>
        <w:rPr>
          <w:sz w:val="22"/>
        </w:rPr>
      </w:pPr>
      <w:r>
        <w:rPr>
          <w:sz w:val="22"/>
        </w:rPr>
      </w:r>
      <w:r/>
    </w:p>
    <w:p>
      <w:pPr>
        <w:ind w:left="683" w:right="0" w:firstLine="0"/>
        <w:jc w:val="left"/>
        <w:spacing w:before="0"/>
        <w:rPr>
          <w:sz w:val="22"/>
        </w:rPr>
      </w:pPr>
      <w:r>
        <w:rPr>
          <w:b/>
          <w:sz w:val="22"/>
        </w:rPr>
        <w:t xml:space="preserve">А2.</w:t>
      </w:r>
      <w:r>
        <w:rPr>
          <w:b/>
          <w:spacing w:val="52"/>
          <w:sz w:val="22"/>
        </w:rPr>
        <w:t xml:space="preserve"> </w:t>
      </w:r>
      <w:r>
        <w:rPr>
          <w:sz w:val="22"/>
        </w:rPr>
        <w:t xml:space="preserve">Примером</w:t>
      </w:r>
      <w:r>
        <w:rPr>
          <w:spacing w:val="13"/>
          <w:sz w:val="22"/>
        </w:rPr>
        <w:t xml:space="preserve"> </w:t>
      </w:r>
      <w:r>
        <w:rPr>
          <w:sz w:val="22"/>
        </w:rPr>
        <w:t xml:space="preserve">неречевого</w:t>
      </w:r>
      <w:r>
        <w:rPr>
          <w:spacing w:val="9"/>
          <w:sz w:val="22"/>
        </w:rPr>
        <w:t xml:space="preserve"> </w:t>
      </w:r>
      <w:r>
        <w:rPr>
          <w:sz w:val="22"/>
        </w:rPr>
        <w:t xml:space="preserve">общения</w:t>
      </w:r>
      <w:r>
        <w:rPr>
          <w:spacing w:val="8"/>
          <w:sz w:val="22"/>
        </w:rPr>
        <w:t xml:space="preserve"> </w:t>
      </w:r>
      <w:r>
        <w:rPr>
          <w:sz w:val="22"/>
        </w:rPr>
        <w:t xml:space="preserve">может</w:t>
      </w:r>
      <w:r>
        <w:rPr>
          <w:spacing w:val="13"/>
          <w:sz w:val="22"/>
        </w:rPr>
        <w:t xml:space="preserve"> </w:t>
      </w:r>
      <w:r>
        <w:rPr>
          <w:spacing w:val="-2"/>
          <w:sz w:val="22"/>
        </w:rPr>
        <w:t xml:space="preserve">служить:</w:t>
      </w:r>
      <w:r/>
    </w:p>
    <w:p>
      <w:pPr>
        <w:ind w:left="1019" w:right="0" w:firstLine="0"/>
        <w:jc w:val="left"/>
        <w:spacing w:before="6"/>
        <w:tabs>
          <w:tab w:val="left" w:pos="4668" w:leader="none"/>
        </w:tabs>
        <w:rPr>
          <w:sz w:val="22"/>
        </w:rPr>
      </w:pPr>
      <w:r>
        <w:rPr>
          <w:sz w:val="22"/>
        </w:rPr>
        <w:t xml:space="preserve">1.</w:t>
      </w:r>
      <w:r>
        <w:rPr>
          <w:spacing w:val="27"/>
          <w:sz w:val="22"/>
        </w:rPr>
        <w:t xml:space="preserve">  </w:t>
      </w:r>
      <w:r>
        <w:rPr>
          <w:sz w:val="22"/>
        </w:rPr>
        <w:t xml:space="preserve">письмо</w:t>
      </w:r>
      <w:r>
        <w:rPr>
          <w:spacing w:val="7"/>
          <w:sz w:val="22"/>
        </w:rPr>
        <w:t xml:space="preserve"> </w:t>
      </w:r>
      <w:r>
        <w:rPr>
          <w:spacing w:val="-4"/>
          <w:sz w:val="22"/>
        </w:rPr>
        <w:t xml:space="preserve">другу</w:t>
      </w:r>
      <w:r>
        <w:rPr>
          <w:sz w:val="22"/>
        </w:rPr>
        <w:tab/>
        <w:t xml:space="preserve">2.</w:t>
      </w:r>
      <w:r>
        <w:rPr>
          <w:spacing w:val="15"/>
          <w:sz w:val="22"/>
        </w:rPr>
        <w:t xml:space="preserve"> </w:t>
      </w:r>
      <w:r>
        <w:rPr>
          <w:sz w:val="22"/>
        </w:rPr>
        <w:t xml:space="preserve">улыбка</w:t>
      </w:r>
      <w:r>
        <w:rPr>
          <w:spacing w:val="10"/>
          <w:sz w:val="22"/>
        </w:rPr>
        <w:t xml:space="preserve"> </w:t>
      </w:r>
      <w:r>
        <w:rPr>
          <w:sz w:val="22"/>
        </w:rPr>
        <w:t xml:space="preserve">при</w:t>
      </w:r>
      <w:r>
        <w:rPr>
          <w:spacing w:val="7"/>
          <w:sz w:val="22"/>
        </w:rPr>
        <w:t xml:space="preserve"> </w:t>
      </w:r>
      <w:r>
        <w:rPr>
          <w:sz w:val="22"/>
        </w:rPr>
        <w:t xml:space="preserve">встрече</w:t>
      </w:r>
      <w:r>
        <w:rPr>
          <w:spacing w:val="5"/>
          <w:sz w:val="22"/>
        </w:rPr>
        <w:t xml:space="preserve"> </w:t>
      </w:r>
      <w:r>
        <w:rPr>
          <w:spacing w:val="-2"/>
          <w:sz w:val="22"/>
        </w:rPr>
        <w:t xml:space="preserve">друзей</w:t>
      </w:r>
      <w:r/>
    </w:p>
    <w:p>
      <w:pPr>
        <w:ind w:left="1019" w:right="0" w:firstLine="0"/>
        <w:jc w:val="left"/>
        <w:spacing w:before="7"/>
        <w:tabs>
          <w:tab w:val="left" w:pos="1346" w:leader="none"/>
          <w:tab w:val="left" w:pos="4663" w:leader="none"/>
        </w:tabs>
        <w:rPr>
          <w:sz w:val="22"/>
        </w:rPr>
      </w:pPr>
      <w:r>
        <w:rPr>
          <w:spacing w:val="-10"/>
          <w:sz w:val="22"/>
        </w:rPr>
        <w:t xml:space="preserve">3</w:t>
      </w:r>
      <w:r>
        <w:rPr>
          <w:sz w:val="22"/>
        </w:rPr>
        <w:tab/>
        <w:t xml:space="preserve">разговор</w:t>
      </w:r>
      <w:r>
        <w:rPr>
          <w:spacing w:val="17"/>
          <w:sz w:val="22"/>
        </w:rPr>
        <w:t xml:space="preserve"> </w:t>
      </w:r>
      <w:r>
        <w:rPr>
          <w:sz w:val="22"/>
        </w:rPr>
        <w:t xml:space="preserve">пассажиров</w:t>
      </w:r>
      <w:r>
        <w:rPr>
          <w:spacing w:val="13"/>
          <w:sz w:val="22"/>
        </w:rPr>
        <w:t xml:space="preserve"> </w:t>
      </w:r>
      <w:r>
        <w:rPr>
          <w:spacing w:val="-2"/>
          <w:sz w:val="22"/>
        </w:rPr>
        <w:t xml:space="preserve">автобуса</w:t>
      </w:r>
      <w:r>
        <w:rPr>
          <w:sz w:val="22"/>
        </w:rPr>
        <w:tab/>
        <w:t xml:space="preserve">4.</w:t>
      </w:r>
      <w:r>
        <w:rPr>
          <w:spacing w:val="9"/>
          <w:sz w:val="22"/>
        </w:rPr>
        <w:t xml:space="preserve"> </w:t>
      </w:r>
      <w:r>
        <w:rPr>
          <w:sz w:val="22"/>
        </w:rPr>
        <w:t xml:space="preserve">беседа</w:t>
      </w:r>
      <w:r>
        <w:rPr>
          <w:spacing w:val="4"/>
          <w:sz w:val="22"/>
        </w:rPr>
        <w:t xml:space="preserve"> </w:t>
      </w:r>
      <w:r>
        <w:rPr>
          <w:sz w:val="22"/>
        </w:rPr>
        <w:t xml:space="preserve">с</w:t>
      </w:r>
      <w:r>
        <w:rPr>
          <w:spacing w:val="10"/>
          <w:sz w:val="22"/>
        </w:rPr>
        <w:t xml:space="preserve"> </w:t>
      </w:r>
      <w:r>
        <w:rPr>
          <w:spacing w:val="-2"/>
          <w:sz w:val="22"/>
        </w:rPr>
        <w:t xml:space="preserve">приятелем</w:t>
      </w:r>
      <w:r/>
    </w:p>
    <w:p>
      <w:pPr>
        <w:pStyle w:val="1697"/>
        <w:ind w:left="0" w:firstLine="0"/>
        <w:jc w:val="left"/>
        <w:spacing w:before="12"/>
        <w:rPr>
          <w:sz w:val="22"/>
        </w:rPr>
      </w:pPr>
      <w:r>
        <w:rPr>
          <w:sz w:val="22"/>
        </w:rPr>
      </w:r>
      <w:r/>
    </w:p>
    <w:p>
      <w:pPr>
        <w:ind w:left="683" w:right="0" w:firstLine="0"/>
        <w:jc w:val="left"/>
        <w:spacing w:before="0"/>
        <w:rPr>
          <w:sz w:val="22"/>
        </w:rPr>
      </w:pPr>
      <w:r>
        <w:rPr>
          <w:b/>
          <w:sz w:val="22"/>
        </w:rPr>
        <w:t xml:space="preserve">А3</w:t>
      </w:r>
      <w:r>
        <w:rPr>
          <w:sz w:val="22"/>
        </w:rPr>
        <w:t xml:space="preserve">.</w:t>
      </w:r>
      <w:r>
        <w:rPr>
          <w:spacing w:val="77"/>
          <w:sz w:val="22"/>
        </w:rPr>
        <w:t xml:space="preserve"> </w:t>
      </w:r>
      <w:r>
        <w:rPr>
          <w:sz w:val="22"/>
        </w:rPr>
        <w:t xml:space="preserve">Наказание</w:t>
      </w:r>
      <w:r>
        <w:rPr>
          <w:spacing w:val="10"/>
          <w:sz w:val="22"/>
        </w:rPr>
        <w:t xml:space="preserve"> </w:t>
      </w:r>
      <w:r>
        <w:rPr>
          <w:sz w:val="22"/>
        </w:rPr>
        <w:t xml:space="preserve">за</w:t>
      </w:r>
      <w:r>
        <w:rPr>
          <w:spacing w:val="12"/>
          <w:sz w:val="22"/>
        </w:rPr>
        <w:t xml:space="preserve"> </w:t>
      </w:r>
      <w:r>
        <w:rPr>
          <w:sz w:val="22"/>
        </w:rPr>
        <w:t xml:space="preserve">нарушение</w:t>
      </w:r>
      <w:r>
        <w:rPr>
          <w:spacing w:val="16"/>
          <w:sz w:val="22"/>
        </w:rPr>
        <w:t xml:space="preserve"> </w:t>
      </w:r>
      <w:r>
        <w:rPr>
          <w:sz w:val="22"/>
        </w:rPr>
        <w:t xml:space="preserve">установленных</w:t>
      </w:r>
      <w:r>
        <w:rPr>
          <w:spacing w:val="3"/>
          <w:sz w:val="22"/>
        </w:rPr>
        <w:t xml:space="preserve"> </w:t>
      </w:r>
      <w:r>
        <w:rPr>
          <w:spacing w:val="-2"/>
          <w:sz w:val="22"/>
        </w:rPr>
        <w:t xml:space="preserve">правил:</w:t>
      </w:r>
      <w:r/>
    </w:p>
    <w:p>
      <w:pPr>
        <w:ind w:left="1019" w:right="0" w:firstLine="0"/>
        <w:jc w:val="left"/>
        <w:spacing w:before="6"/>
        <w:tabs>
          <w:tab w:val="left" w:pos="2309" w:leader="none"/>
          <w:tab w:val="left" w:pos="3646" w:leader="none"/>
          <w:tab w:val="left" w:pos="5468" w:leader="none"/>
        </w:tabs>
        <w:rPr>
          <w:sz w:val="22"/>
        </w:rPr>
      </w:pPr>
      <w:r>
        <w:rPr>
          <w:sz w:val="22"/>
        </w:rPr>
        <w:t xml:space="preserve">1.</w:t>
      </w:r>
      <w:r>
        <w:rPr>
          <w:spacing w:val="76"/>
          <w:sz w:val="22"/>
        </w:rPr>
        <w:t xml:space="preserve"> </w:t>
      </w:r>
      <w:r>
        <w:rPr>
          <w:spacing w:val="-2"/>
          <w:sz w:val="22"/>
        </w:rPr>
        <w:t xml:space="preserve">мораль</w:t>
      </w:r>
      <w:r>
        <w:rPr>
          <w:sz w:val="22"/>
        </w:rPr>
        <w:tab/>
        <w:t xml:space="preserve">2.</w:t>
      </w:r>
      <w:r>
        <w:rPr>
          <w:spacing w:val="66"/>
          <w:sz w:val="22"/>
        </w:rPr>
        <w:t xml:space="preserve"> </w:t>
      </w:r>
      <w:r>
        <w:rPr>
          <w:spacing w:val="-2"/>
          <w:sz w:val="22"/>
        </w:rPr>
        <w:t xml:space="preserve">санкция</w:t>
      </w:r>
      <w:r>
        <w:rPr>
          <w:sz w:val="22"/>
        </w:rPr>
        <w:tab/>
        <w:t xml:space="preserve">3.</w:t>
      </w:r>
      <w:r>
        <w:rPr>
          <w:spacing w:val="65"/>
          <w:sz w:val="22"/>
        </w:rPr>
        <w:t xml:space="preserve"> </w:t>
      </w:r>
      <w:r>
        <w:rPr>
          <w:spacing w:val="-2"/>
          <w:sz w:val="22"/>
        </w:rPr>
        <w:t xml:space="preserve">Конституция</w:t>
      </w:r>
      <w:r>
        <w:rPr>
          <w:sz w:val="22"/>
        </w:rPr>
        <w:tab/>
        <w:t xml:space="preserve">4.</w:t>
      </w:r>
      <w:r>
        <w:rPr>
          <w:spacing w:val="61"/>
          <w:sz w:val="22"/>
        </w:rPr>
        <w:t xml:space="preserve"> </w:t>
      </w:r>
      <w:r>
        <w:rPr>
          <w:spacing w:val="-2"/>
          <w:sz w:val="22"/>
        </w:rPr>
        <w:t xml:space="preserve">действие</w:t>
      </w:r>
      <w:r/>
    </w:p>
    <w:p>
      <w:pPr>
        <w:pStyle w:val="1697"/>
        <w:ind w:left="0" w:firstLine="0"/>
        <w:jc w:val="left"/>
        <w:spacing w:before="13"/>
        <w:rPr>
          <w:sz w:val="22"/>
        </w:rPr>
      </w:pPr>
      <w:r>
        <w:rPr>
          <w:sz w:val="22"/>
        </w:rPr>
      </w:r>
      <w:r/>
    </w:p>
    <w:p>
      <w:pPr>
        <w:ind w:left="683" w:right="0" w:firstLine="0"/>
        <w:jc w:val="left"/>
        <w:spacing w:before="0"/>
        <w:rPr>
          <w:sz w:val="22"/>
        </w:rPr>
      </w:pPr>
      <w:r>
        <w:rPr>
          <w:b/>
          <w:sz w:val="22"/>
        </w:rPr>
        <w:t xml:space="preserve">А4.</w:t>
      </w:r>
      <w:r>
        <w:rPr>
          <w:b/>
          <w:spacing w:val="38"/>
          <w:sz w:val="22"/>
        </w:rPr>
        <w:t xml:space="preserve">  </w:t>
      </w:r>
      <w:r>
        <w:rPr>
          <w:sz w:val="22"/>
        </w:rPr>
        <w:t xml:space="preserve">Основной,</w:t>
      </w:r>
      <w:r>
        <w:rPr>
          <w:spacing w:val="10"/>
          <w:sz w:val="22"/>
        </w:rPr>
        <w:t xml:space="preserve"> </w:t>
      </w:r>
      <w:r>
        <w:rPr>
          <w:sz w:val="22"/>
        </w:rPr>
        <w:t xml:space="preserve">главный</w:t>
      </w:r>
      <w:r>
        <w:rPr>
          <w:spacing w:val="13"/>
          <w:sz w:val="22"/>
        </w:rPr>
        <w:t xml:space="preserve"> </w:t>
      </w:r>
      <w:r>
        <w:rPr>
          <w:sz w:val="22"/>
        </w:rPr>
        <w:t xml:space="preserve">закон</w:t>
      </w:r>
      <w:r>
        <w:rPr>
          <w:spacing w:val="13"/>
          <w:sz w:val="22"/>
        </w:rPr>
        <w:t xml:space="preserve"> </w:t>
      </w:r>
      <w:r>
        <w:rPr>
          <w:spacing w:val="-2"/>
          <w:sz w:val="22"/>
        </w:rPr>
        <w:t xml:space="preserve">страны:</w:t>
      </w:r>
      <w:r/>
    </w:p>
    <w:p>
      <w:pPr>
        <w:ind w:left="1019" w:right="0" w:firstLine="0"/>
        <w:jc w:val="left"/>
        <w:spacing w:before="11"/>
        <w:tabs>
          <w:tab w:val="left" w:pos="4270" w:leader="none"/>
          <w:tab w:val="left" w:pos="5871" w:leader="none"/>
          <w:tab w:val="left" w:pos="7634" w:leader="none"/>
        </w:tabs>
        <w:rPr>
          <w:sz w:val="22"/>
        </w:rPr>
      </w:pPr>
      <w:r>
        <w:rPr>
          <w:sz w:val="22"/>
        </w:rPr>
        <w:t xml:space="preserve">1.</w:t>
      </w:r>
      <w:r>
        <w:rPr>
          <w:spacing w:val="28"/>
          <w:sz w:val="22"/>
        </w:rPr>
        <w:t xml:space="preserve">  </w:t>
      </w:r>
      <w:r>
        <w:rPr>
          <w:sz w:val="22"/>
        </w:rPr>
        <w:t xml:space="preserve">Великая</w:t>
      </w:r>
      <w:r>
        <w:rPr>
          <w:spacing w:val="9"/>
          <w:sz w:val="22"/>
        </w:rPr>
        <w:t xml:space="preserve"> </w:t>
      </w:r>
      <w:r>
        <w:rPr>
          <w:sz w:val="22"/>
        </w:rPr>
        <w:t xml:space="preserve">хартия</w:t>
      </w:r>
      <w:r>
        <w:rPr>
          <w:spacing w:val="8"/>
          <w:sz w:val="22"/>
        </w:rPr>
        <w:t xml:space="preserve"> </w:t>
      </w:r>
      <w:r>
        <w:rPr>
          <w:spacing w:val="-2"/>
          <w:sz w:val="22"/>
        </w:rPr>
        <w:t xml:space="preserve">вольностей</w:t>
      </w:r>
      <w:r>
        <w:rPr>
          <w:sz w:val="22"/>
        </w:rPr>
        <w:tab/>
        <w:t xml:space="preserve">2.</w:t>
      </w:r>
      <w:r>
        <w:rPr>
          <w:spacing w:val="4"/>
          <w:sz w:val="22"/>
        </w:rPr>
        <w:t xml:space="preserve"> </w:t>
      </w:r>
      <w:r>
        <w:rPr>
          <w:spacing w:val="-2"/>
          <w:sz w:val="22"/>
        </w:rPr>
        <w:t xml:space="preserve">декларация</w:t>
      </w:r>
      <w:r>
        <w:rPr>
          <w:sz w:val="22"/>
        </w:rPr>
        <w:tab/>
        <w:t xml:space="preserve">3.</w:t>
      </w:r>
      <w:r>
        <w:rPr>
          <w:spacing w:val="8"/>
          <w:sz w:val="22"/>
        </w:rPr>
        <w:t xml:space="preserve"> </w:t>
      </w:r>
      <w:r>
        <w:rPr>
          <w:spacing w:val="-2"/>
          <w:sz w:val="22"/>
        </w:rPr>
        <w:t xml:space="preserve">Конституция</w:t>
      </w:r>
      <w:r>
        <w:rPr>
          <w:sz w:val="22"/>
        </w:rPr>
        <w:tab/>
        <w:t xml:space="preserve">4.</w:t>
      </w:r>
      <w:r>
        <w:rPr>
          <w:spacing w:val="8"/>
          <w:sz w:val="22"/>
        </w:rPr>
        <w:t xml:space="preserve"> </w:t>
      </w:r>
      <w:r>
        <w:rPr>
          <w:spacing w:val="-2"/>
          <w:sz w:val="22"/>
        </w:rPr>
        <w:t xml:space="preserve">конвенция</w:t>
      </w:r>
      <w:r/>
    </w:p>
    <w:p>
      <w:pPr>
        <w:pStyle w:val="1697"/>
        <w:ind w:left="0" w:firstLine="0"/>
        <w:jc w:val="left"/>
        <w:spacing w:before="12"/>
        <w:rPr>
          <w:sz w:val="22"/>
        </w:rPr>
      </w:pPr>
      <w:r>
        <w:rPr>
          <w:sz w:val="22"/>
        </w:rPr>
      </w:r>
      <w:r/>
    </w:p>
    <w:p>
      <w:pPr>
        <w:ind w:left="683" w:right="0" w:firstLine="0"/>
        <w:jc w:val="left"/>
        <w:spacing w:before="0"/>
        <w:rPr>
          <w:sz w:val="22"/>
        </w:rPr>
      </w:pPr>
      <w:r>
        <w:rPr>
          <w:b/>
          <w:sz w:val="22"/>
        </w:rPr>
        <w:t xml:space="preserve">А5.</w:t>
      </w:r>
      <w:r>
        <w:rPr>
          <w:b/>
          <w:spacing w:val="78"/>
          <w:sz w:val="22"/>
        </w:rPr>
        <w:t xml:space="preserve"> </w:t>
      </w:r>
      <w:r>
        <w:rPr>
          <w:sz w:val="22"/>
        </w:rPr>
        <w:t xml:space="preserve">С</w:t>
      </w:r>
      <w:r>
        <w:rPr>
          <w:spacing w:val="3"/>
          <w:sz w:val="22"/>
        </w:rPr>
        <w:t xml:space="preserve"> </w:t>
      </w:r>
      <w:r>
        <w:rPr>
          <w:sz w:val="22"/>
        </w:rPr>
        <w:t xml:space="preserve">какого</w:t>
      </w:r>
      <w:r>
        <w:rPr>
          <w:spacing w:val="13"/>
          <w:sz w:val="22"/>
        </w:rPr>
        <w:t xml:space="preserve"> </w:t>
      </w:r>
      <w:r>
        <w:rPr>
          <w:sz w:val="22"/>
        </w:rPr>
        <w:t xml:space="preserve">возраста</w:t>
      </w:r>
      <w:r>
        <w:rPr>
          <w:spacing w:val="6"/>
          <w:sz w:val="22"/>
        </w:rPr>
        <w:t xml:space="preserve"> </w:t>
      </w:r>
      <w:r>
        <w:rPr>
          <w:sz w:val="22"/>
        </w:rPr>
        <w:t xml:space="preserve">наступает</w:t>
      </w:r>
      <w:r>
        <w:rPr>
          <w:spacing w:val="19"/>
          <w:sz w:val="22"/>
        </w:rPr>
        <w:t xml:space="preserve"> </w:t>
      </w:r>
      <w:r>
        <w:rPr>
          <w:sz w:val="22"/>
        </w:rPr>
        <w:t xml:space="preserve">уголовная</w:t>
      </w:r>
      <w:r>
        <w:rPr>
          <w:spacing w:val="12"/>
          <w:sz w:val="22"/>
        </w:rPr>
        <w:t xml:space="preserve"> </w:t>
      </w:r>
      <w:r>
        <w:rPr>
          <w:sz w:val="22"/>
        </w:rPr>
        <w:t xml:space="preserve">ответственность</w:t>
      </w:r>
      <w:r>
        <w:rPr>
          <w:spacing w:val="2"/>
          <w:sz w:val="22"/>
        </w:rPr>
        <w:t xml:space="preserve"> </w:t>
      </w:r>
      <w:r>
        <w:rPr>
          <w:sz w:val="22"/>
        </w:rPr>
        <w:t xml:space="preserve">за</w:t>
      </w:r>
      <w:r>
        <w:rPr>
          <w:spacing w:val="11"/>
          <w:sz w:val="22"/>
        </w:rPr>
        <w:t xml:space="preserve"> </w:t>
      </w:r>
      <w:r>
        <w:rPr>
          <w:sz w:val="22"/>
        </w:rPr>
        <w:t xml:space="preserve">все</w:t>
      </w:r>
      <w:r>
        <w:rPr>
          <w:spacing w:val="11"/>
          <w:sz w:val="22"/>
        </w:rPr>
        <w:t xml:space="preserve"> </w:t>
      </w:r>
      <w:r>
        <w:rPr>
          <w:sz w:val="22"/>
        </w:rPr>
        <w:t xml:space="preserve">виды</w:t>
      </w:r>
      <w:r>
        <w:rPr>
          <w:spacing w:val="7"/>
          <w:sz w:val="22"/>
        </w:rPr>
        <w:t xml:space="preserve"> </w:t>
      </w:r>
      <w:r>
        <w:rPr>
          <w:spacing w:val="-2"/>
          <w:sz w:val="22"/>
        </w:rPr>
        <w:t xml:space="preserve">нарушений?</w:t>
      </w:r>
      <w:r/>
    </w:p>
    <w:p>
      <w:pPr>
        <w:ind w:left="1019" w:right="0" w:firstLine="0"/>
        <w:jc w:val="left"/>
        <w:spacing w:before="2"/>
        <w:tabs>
          <w:tab w:val="left" w:pos="2433" w:leader="none"/>
          <w:tab w:val="left" w:pos="3966" w:leader="none"/>
          <w:tab w:val="left" w:pos="5503" w:leader="none"/>
        </w:tabs>
        <w:rPr>
          <w:sz w:val="22"/>
        </w:rPr>
      </w:pPr>
      <w:r>
        <w:rPr>
          <w:sz w:val="22"/>
        </w:rPr>
        <w:t xml:space="preserve">1.</w:t>
      </w:r>
      <w:r>
        <w:rPr>
          <w:spacing w:val="76"/>
          <w:sz w:val="22"/>
        </w:rPr>
        <w:t xml:space="preserve"> </w:t>
      </w:r>
      <w:r>
        <w:rPr>
          <w:sz w:val="22"/>
        </w:rPr>
        <w:t xml:space="preserve">с</w:t>
      </w:r>
      <w:r>
        <w:rPr>
          <w:spacing w:val="4"/>
          <w:sz w:val="22"/>
        </w:rPr>
        <w:t xml:space="preserve"> </w:t>
      </w:r>
      <w:r>
        <w:rPr>
          <w:sz w:val="22"/>
        </w:rPr>
        <w:t xml:space="preserve">12</w:t>
      </w:r>
      <w:r>
        <w:rPr>
          <w:spacing w:val="6"/>
          <w:sz w:val="22"/>
        </w:rPr>
        <w:t xml:space="preserve"> </w:t>
      </w:r>
      <w:r>
        <w:rPr>
          <w:spacing w:val="-5"/>
          <w:sz w:val="22"/>
        </w:rPr>
        <w:t xml:space="preserve">лет</w:t>
      </w:r>
      <w:r>
        <w:rPr>
          <w:sz w:val="22"/>
        </w:rPr>
        <w:tab/>
        <w:t xml:space="preserve">2.</w:t>
      </w:r>
      <w:r>
        <w:rPr>
          <w:spacing w:val="7"/>
          <w:sz w:val="22"/>
        </w:rPr>
        <w:t xml:space="preserve"> </w:t>
      </w:r>
      <w:r>
        <w:rPr>
          <w:sz w:val="22"/>
        </w:rPr>
        <w:t xml:space="preserve">с</w:t>
      </w:r>
      <w:r>
        <w:rPr>
          <w:spacing w:val="-3"/>
          <w:sz w:val="22"/>
        </w:rPr>
        <w:t xml:space="preserve"> </w:t>
      </w:r>
      <w:r>
        <w:rPr>
          <w:sz w:val="22"/>
        </w:rPr>
        <w:t xml:space="preserve">14</w:t>
      </w:r>
      <w:r>
        <w:rPr>
          <w:spacing w:val="9"/>
          <w:sz w:val="22"/>
        </w:rPr>
        <w:t xml:space="preserve"> </w:t>
      </w:r>
      <w:r>
        <w:rPr>
          <w:spacing w:val="-5"/>
          <w:sz w:val="22"/>
        </w:rPr>
        <w:t xml:space="preserve">лет</w:t>
      </w:r>
      <w:r>
        <w:rPr>
          <w:sz w:val="22"/>
        </w:rPr>
        <w:tab/>
        <w:t xml:space="preserve">3.</w:t>
      </w:r>
      <w:r>
        <w:rPr>
          <w:spacing w:val="4"/>
          <w:sz w:val="22"/>
        </w:rPr>
        <w:t xml:space="preserve"> </w:t>
      </w:r>
      <w:r>
        <w:rPr>
          <w:sz w:val="22"/>
        </w:rPr>
        <w:t xml:space="preserve">с</w:t>
      </w:r>
      <w:r>
        <w:rPr>
          <w:spacing w:val="4"/>
          <w:sz w:val="22"/>
        </w:rPr>
        <w:t xml:space="preserve"> </w:t>
      </w:r>
      <w:r>
        <w:rPr>
          <w:sz w:val="22"/>
        </w:rPr>
        <w:t xml:space="preserve">16</w:t>
      </w:r>
      <w:r>
        <w:rPr>
          <w:spacing w:val="5"/>
          <w:sz w:val="22"/>
        </w:rPr>
        <w:t xml:space="preserve"> </w:t>
      </w:r>
      <w:r>
        <w:rPr>
          <w:spacing w:val="-5"/>
          <w:sz w:val="22"/>
        </w:rPr>
        <w:t xml:space="preserve">лет</w:t>
      </w:r>
      <w:r>
        <w:rPr>
          <w:sz w:val="22"/>
        </w:rPr>
        <w:tab/>
        <w:t xml:space="preserve">4.</w:t>
      </w:r>
      <w:r>
        <w:rPr>
          <w:spacing w:val="5"/>
          <w:sz w:val="22"/>
        </w:rPr>
        <w:t xml:space="preserve"> </w:t>
      </w:r>
      <w:r>
        <w:rPr>
          <w:sz w:val="22"/>
        </w:rPr>
        <w:t xml:space="preserve">с</w:t>
      </w:r>
      <w:r>
        <w:rPr>
          <w:spacing w:val="1"/>
          <w:sz w:val="22"/>
        </w:rPr>
        <w:t xml:space="preserve"> </w:t>
      </w:r>
      <w:r>
        <w:rPr>
          <w:sz w:val="22"/>
        </w:rPr>
        <w:t xml:space="preserve">18</w:t>
      </w:r>
      <w:r>
        <w:rPr>
          <w:spacing w:val="7"/>
          <w:sz w:val="22"/>
        </w:rPr>
        <w:t xml:space="preserve"> </w:t>
      </w:r>
      <w:r>
        <w:rPr>
          <w:spacing w:val="-5"/>
          <w:sz w:val="22"/>
        </w:rPr>
        <w:t xml:space="preserve">лет</w:t>
      </w:r>
      <w:r/>
    </w:p>
    <w:p>
      <w:pPr>
        <w:pStyle w:val="1697"/>
        <w:ind w:left="0" w:firstLine="0"/>
        <w:jc w:val="left"/>
        <w:spacing w:before="12"/>
        <w:rPr>
          <w:sz w:val="22"/>
        </w:rPr>
      </w:pPr>
      <w:r>
        <w:rPr>
          <w:sz w:val="22"/>
        </w:rPr>
      </w:r>
      <w:r/>
    </w:p>
    <w:p>
      <w:pPr>
        <w:ind w:left="683" w:right="0" w:firstLine="0"/>
        <w:jc w:val="left"/>
        <w:spacing w:before="0"/>
        <w:rPr>
          <w:sz w:val="22"/>
        </w:rPr>
      </w:pPr>
      <w:r>
        <w:rPr>
          <w:b/>
          <w:sz w:val="22"/>
        </w:rPr>
        <w:t xml:space="preserve">А6.</w:t>
      </w:r>
      <w:r>
        <w:rPr>
          <w:b/>
          <w:spacing w:val="40"/>
          <w:sz w:val="22"/>
        </w:rPr>
        <w:t xml:space="preserve">  </w:t>
      </w:r>
      <w:r>
        <w:rPr>
          <w:sz w:val="22"/>
        </w:rPr>
        <w:t xml:space="preserve">Насильственное</w:t>
      </w:r>
      <w:r>
        <w:rPr>
          <w:spacing w:val="9"/>
          <w:sz w:val="22"/>
        </w:rPr>
        <w:t xml:space="preserve"> </w:t>
      </w:r>
      <w:r>
        <w:rPr>
          <w:sz w:val="22"/>
        </w:rPr>
        <w:t xml:space="preserve">хищение</w:t>
      </w:r>
      <w:r>
        <w:rPr>
          <w:spacing w:val="9"/>
          <w:sz w:val="22"/>
        </w:rPr>
        <w:t xml:space="preserve"> </w:t>
      </w:r>
      <w:r>
        <w:rPr>
          <w:sz w:val="22"/>
        </w:rPr>
        <w:t xml:space="preserve">чужого</w:t>
      </w:r>
      <w:r>
        <w:rPr>
          <w:spacing w:val="18"/>
          <w:sz w:val="22"/>
        </w:rPr>
        <w:t xml:space="preserve"> </w:t>
      </w:r>
      <w:r>
        <w:rPr>
          <w:spacing w:val="-2"/>
          <w:sz w:val="22"/>
        </w:rPr>
        <w:t xml:space="preserve">имущества:</w:t>
      </w:r>
      <w:r/>
    </w:p>
    <w:p>
      <w:pPr>
        <w:ind w:left="1019" w:right="0" w:firstLine="0"/>
        <w:jc w:val="left"/>
        <w:spacing w:before="11"/>
        <w:tabs>
          <w:tab w:val="left" w:pos="6322" w:leader="none"/>
        </w:tabs>
        <w:rPr>
          <w:sz w:val="22"/>
        </w:rPr>
      </w:pPr>
      <w:r>
        <w:rPr>
          <w:sz w:val="22"/>
        </w:rPr>
        <w:t xml:space="preserve">1.</w:t>
      </w:r>
      <w:r>
        <w:rPr>
          <w:spacing w:val="28"/>
          <w:sz w:val="22"/>
        </w:rPr>
        <w:t xml:space="preserve">  </w:t>
      </w:r>
      <w:r>
        <w:rPr>
          <w:sz w:val="22"/>
        </w:rPr>
        <w:t xml:space="preserve">вымогательство</w:t>
      </w:r>
      <w:r>
        <w:rPr>
          <w:spacing w:val="38"/>
          <w:sz w:val="22"/>
        </w:rPr>
        <w:t xml:space="preserve">  </w:t>
      </w:r>
      <w:r>
        <w:rPr>
          <w:sz w:val="22"/>
        </w:rPr>
        <w:t xml:space="preserve">2.</w:t>
      </w:r>
      <w:r>
        <w:rPr>
          <w:spacing w:val="2"/>
          <w:sz w:val="22"/>
        </w:rPr>
        <w:t xml:space="preserve"> </w:t>
      </w:r>
      <w:r>
        <w:rPr>
          <w:sz w:val="22"/>
        </w:rPr>
        <w:t xml:space="preserve">кража</w:t>
      </w:r>
      <w:r>
        <w:rPr>
          <w:spacing w:val="34"/>
          <w:sz w:val="22"/>
        </w:rPr>
        <w:t xml:space="preserve">  </w:t>
      </w:r>
      <w:r>
        <w:rPr>
          <w:sz w:val="22"/>
        </w:rPr>
        <w:t xml:space="preserve">3.</w:t>
      </w:r>
      <w:r>
        <w:rPr>
          <w:spacing w:val="3"/>
          <w:sz w:val="22"/>
        </w:rPr>
        <w:t xml:space="preserve"> </w:t>
      </w:r>
      <w:r>
        <w:rPr>
          <w:spacing w:val="-2"/>
          <w:sz w:val="22"/>
        </w:rPr>
        <w:t xml:space="preserve">попрошайничество</w:t>
      </w:r>
      <w:r>
        <w:rPr>
          <w:sz w:val="22"/>
        </w:rPr>
        <w:tab/>
        <w:t xml:space="preserve">4.</w:t>
      </w:r>
      <w:r>
        <w:rPr>
          <w:spacing w:val="3"/>
          <w:sz w:val="22"/>
        </w:rPr>
        <w:t xml:space="preserve"> </w:t>
      </w:r>
      <w:r>
        <w:rPr>
          <w:spacing w:val="-2"/>
          <w:sz w:val="22"/>
        </w:rPr>
        <w:t xml:space="preserve">разбой</w:t>
      </w:r>
      <w:r/>
    </w:p>
    <w:p>
      <w:pPr>
        <w:pStyle w:val="1697"/>
        <w:ind w:left="0" w:firstLine="0"/>
        <w:jc w:val="left"/>
        <w:spacing w:before="12"/>
        <w:rPr>
          <w:sz w:val="22"/>
        </w:rPr>
      </w:pPr>
      <w:r>
        <w:rPr>
          <w:sz w:val="22"/>
        </w:rPr>
      </w:r>
      <w:r/>
    </w:p>
    <w:p>
      <w:pPr>
        <w:ind w:left="683" w:right="0" w:firstLine="0"/>
        <w:jc w:val="left"/>
        <w:spacing w:before="1"/>
        <w:rPr>
          <w:sz w:val="22"/>
        </w:rPr>
      </w:pPr>
      <w:r>
        <w:rPr>
          <w:b/>
          <w:sz w:val="22"/>
        </w:rPr>
        <w:t xml:space="preserve">А7.</w:t>
      </w:r>
      <w:r>
        <w:rPr>
          <w:b/>
          <w:spacing w:val="37"/>
          <w:sz w:val="22"/>
        </w:rPr>
        <w:t xml:space="preserve">  </w:t>
      </w:r>
      <w:r>
        <w:rPr>
          <w:sz w:val="22"/>
        </w:rPr>
        <w:t xml:space="preserve">К</w:t>
      </w:r>
      <w:r>
        <w:rPr>
          <w:spacing w:val="6"/>
          <w:sz w:val="22"/>
        </w:rPr>
        <w:t xml:space="preserve"> </w:t>
      </w:r>
      <w:r>
        <w:rPr>
          <w:sz w:val="22"/>
        </w:rPr>
        <w:t xml:space="preserve">внешним</w:t>
      </w:r>
      <w:r>
        <w:rPr>
          <w:spacing w:val="13"/>
          <w:sz w:val="22"/>
        </w:rPr>
        <w:t xml:space="preserve"> </w:t>
      </w:r>
      <w:r>
        <w:rPr>
          <w:sz w:val="22"/>
        </w:rPr>
        <w:t xml:space="preserve">угрозам</w:t>
      </w:r>
      <w:r>
        <w:rPr>
          <w:spacing w:val="3"/>
          <w:sz w:val="22"/>
        </w:rPr>
        <w:t xml:space="preserve"> </w:t>
      </w:r>
      <w:r>
        <w:rPr>
          <w:sz w:val="22"/>
        </w:rPr>
        <w:t xml:space="preserve">нашей</w:t>
      </w:r>
      <w:r>
        <w:rPr>
          <w:spacing w:val="75"/>
          <w:sz w:val="22"/>
        </w:rPr>
        <w:t xml:space="preserve"> </w:t>
      </w:r>
      <w:r>
        <w:rPr>
          <w:sz w:val="22"/>
        </w:rPr>
        <w:t xml:space="preserve">стране</w:t>
      </w:r>
      <w:r>
        <w:rPr>
          <w:spacing w:val="-3"/>
          <w:sz w:val="22"/>
        </w:rPr>
        <w:t xml:space="preserve"> </w:t>
      </w:r>
      <w:r>
        <w:rPr>
          <w:spacing w:val="-2"/>
          <w:sz w:val="22"/>
        </w:rPr>
        <w:t xml:space="preserve">относится:</w:t>
      </w:r>
      <w:r/>
    </w:p>
    <w:p>
      <w:pPr>
        <w:pStyle w:val="1699"/>
        <w:numPr>
          <w:ilvl w:val="0"/>
          <w:numId w:val="198"/>
        </w:numPr>
        <w:ind w:left="1345" w:right="0" w:hanging="263"/>
        <w:jc w:val="left"/>
        <w:spacing w:before="6" w:after="0" w:line="240" w:lineRule="auto"/>
        <w:tabs>
          <w:tab w:val="left" w:pos="1345" w:leader="none"/>
        </w:tabs>
        <w:rPr>
          <w:sz w:val="22"/>
        </w:rPr>
      </w:pPr>
      <w:r>
        <w:rPr>
          <w:sz w:val="22"/>
        </w:rPr>
        <w:t xml:space="preserve">создание</w:t>
      </w:r>
      <w:r>
        <w:rPr>
          <w:spacing w:val="18"/>
          <w:sz w:val="22"/>
        </w:rPr>
        <w:t xml:space="preserve"> </w:t>
      </w:r>
      <w:r>
        <w:rPr>
          <w:sz w:val="22"/>
        </w:rPr>
        <w:t xml:space="preserve">незаконных</w:t>
      </w:r>
      <w:r>
        <w:rPr>
          <w:spacing w:val="15"/>
          <w:sz w:val="22"/>
        </w:rPr>
        <w:t xml:space="preserve"> </w:t>
      </w:r>
      <w:r>
        <w:rPr>
          <w:sz w:val="22"/>
        </w:rPr>
        <w:t xml:space="preserve">вооруженных</w:t>
      </w:r>
      <w:r>
        <w:rPr>
          <w:spacing w:val="16"/>
          <w:sz w:val="22"/>
        </w:rPr>
        <w:t xml:space="preserve"> </w:t>
      </w:r>
      <w:r>
        <w:rPr>
          <w:spacing w:val="-2"/>
          <w:sz w:val="22"/>
        </w:rPr>
        <w:t xml:space="preserve">формирований</w:t>
      </w:r>
      <w:r/>
    </w:p>
    <w:p>
      <w:pPr>
        <w:pStyle w:val="1699"/>
        <w:numPr>
          <w:ilvl w:val="0"/>
          <w:numId w:val="198"/>
        </w:numPr>
        <w:ind w:left="1345" w:right="0" w:hanging="263"/>
        <w:jc w:val="left"/>
        <w:spacing w:before="6" w:after="0" w:line="240" w:lineRule="auto"/>
        <w:tabs>
          <w:tab w:val="left" w:pos="1345" w:leader="none"/>
        </w:tabs>
        <w:rPr>
          <w:sz w:val="22"/>
        </w:rPr>
      </w:pPr>
      <w:r>
        <w:rPr>
          <w:sz w:val="22"/>
        </w:rPr>
        <w:t xml:space="preserve">торговля</w:t>
      </w:r>
      <w:r>
        <w:rPr>
          <w:spacing w:val="14"/>
          <w:sz w:val="22"/>
        </w:rPr>
        <w:t xml:space="preserve"> </w:t>
      </w:r>
      <w:r>
        <w:rPr>
          <w:sz w:val="22"/>
        </w:rPr>
        <w:t xml:space="preserve">наркотиками</w:t>
      </w:r>
      <w:r>
        <w:rPr>
          <w:spacing w:val="12"/>
          <w:sz w:val="22"/>
        </w:rPr>
        <w:t xml:space="preserve"> </w:t>
      </w:r>
      <w:r>
        <w:rPr>
          <w:sz w:val="22"/>
        </w:rPr>
        <w:t xml:space="preserve">на</w:t>
      </w:r>
      <w:r>
        <w:rPr>
          <w:spacing w:val="20"/>
          <w:sz w:val="22"/>
        </w:rPr>
        <w:t xml:space="preserve"> </w:t>
      </w:r>
      <w:r>
        <w:rPr>
          <w:spacing w:val="-2"/>
          <w:sz w:val="22"/>
        </w:rPr>
        <w:t xml:space="preserve">улицах</w:t>
      </w:r>
      <w:r/>
    </w:p>
    <w:p>
      <w:pPr>
        <w:pStyle w:val="1699"/>
        <w:numPr>
          <w:ilvl w:val="0"/>
          <w:numId w:val="198"/>
        </w:numPr>
        <w:ind w:left="1345" w:right="0" w:hanging="263"/>
        <w:jc w:val="left"/>
        <w:spacing w:before="6" w:after="0" w:line="240" w:lineRule="auto"/>
        <w:tabs>
          <w:tab w:val="left" w:pos="1345" w:leader="none"/>
        </w:tabs>
        <w:rPr>
          <w:sz w:val="22"/>
        </w:rPr>
      </w:pPr>
      <w:r>
        <w:rPr>
          <w:sz w:val="22"/>
        </w:rPr>
        <w:t xml:space="preserve">военный</w:t>
      </w:r>
      <w:r>
        <w:rPr>
          <w:spacing w:val="12"/>
          <w:sz w:val="22"/>
        </w:rPr>
        <w:t xml:space="preserve"> </w:t>
      </w:r>
      <w:r>
        <w:rPr>
          <w:sz w:val="22"/>
        </w:rPr>
        <w:t xml:space="preserve">конфликт</w:t>
      </w:r>
      <w:r>
        <w:rPr>
          <w:spacing w:val="16"/>
          <w:sz w:val="22"/>
        </w:rPr>
        <w:t xml:space="preserve"> </w:t>
      </w:r>
      <w:r>
        <w:rPr>
          <w:sz w:val="22"/>
        </w:rPr>
        <w:t xml:space="preserve">в</w:t>
      </w:r>
      <w:r>
        <w:rPr>
          <w:spacing w:val="13"/>
          <w:sz w:val="22"/>
        </w:rPr>
        <w:t xml:space="preserve"> </w:t>
      </w:r>
      <w:r>
        <w:rPr>
          <w:sz w:val="22"/>
        </w:rPr>
        <w:t xml:space="preserve">соседнем</w:t>
      </w:r>
      <w:r>
        <w:rPr>
          <w:spacing w:val="8"/>
          <w:sz w:val="22"/>
        </w:rPr>
        <w:t xml:space="preserve"> </w:t>
      </w:r>
      <w:r>
        <w:rPr>
          <w:spacing w:val="-2"/>
          <w:sz w:val="22"/>
        </w:rPr>
        <w:t xml:space="preserve">государстве</w:t>
      </w:r>
      <w:r/>
    </w:p>
    <w:p>
      <w:pPr>
        <w:pStyle w:val="1699"/>
        <w:numPr>
          <w:ilvl w:val="0"/>
          <w:numId w:val="198"/>
        </w:numPr>
        <w:ind w:left="1345" w:right="0" w:hanging="263"/>
        <w:jc w:val="left"/>
        <w:spacing w:before="6" w:after="0" w:line="240" w:lineRule="auto"/>
        <w:tabs>
          <w:tab w:val="left" w:pos="1345" w:leader="none"/>
        </w:tabs>
        <w:rPr>
          <w:sz w:val="22"/>
        </w:rPr>
      </w:pPr>
      <w:r>
        <w:rPr>
          <w:sz w:val="22"/>
        </w:rPr>
        <w:t xml:space="preserve">распространение</w:t>
      </w:r>
      <w:r>
        <w:rPr>
          <w:spacing w:val="24"/>
          <w:sz w:val="22"/>
        </w:rPr>
        <w:t xml:space="preserve"> </w:t>
      </w:r>
      <w:r>
        <w:rPr>
          <w:spacing w:val="-2"/>
          <w:sz w:val="22"/>
        </w:rPr>
        <w:t xml:space="preserve">оружия</w:t>
      </w:r>
      <w:r/>
    </w:p>
    <w:p>
      <w:pPr>
        <w:pStyle w:val="1697"/>
        <w:ind w:left="0" w:firstLine="0"/>
        <w:jc w:val="left"/>
        <w:spacing w:before="13"/>
        <w:rPr>
          <w:sz w:val="22"/>
        </w:rPr>
      </w:pPr>
      <w:r>
        <w:rPr>
          <w:sz w:val="22"/>
        </w:rPr>
      </w:r>
      <w:r/>
    </w:p>
    <w:p>
      <w:pPr>
        <w:ind w:left="683" w:right="0" w:firstLine="0"/>
        <w:jc w:val="left"/>
        <w:spacing w:before="0"/>
        <w:rPr>
          <w:sz w:val="22"/>
        </w:rPr>
      </w:pPr>
      <w:r>
        <w:rPr>
          <w:b/>
          <w:sz w:val="22"/>
        </w:rPr>
        <w:t xml:space="preserve">А8.</w:t>
      </w:r>
      <w:r>
        <w:rPr>
          <w:b/>
          <w:spacing w:val="56"/>
          <w:sz w:val="22"/>
        </w:rPr>
        <w:t xml:space="preserve"> </w:t>
      </w:r>
      <w:r>
        <w:rPr>
          <w:sz w:val="22"/>
        </w:rPr>
        <w:t xml:space="preserve">Наука</w:t>
      </w:r>
      <w:r>
        <w:rPr>
          <w:spacing w:val="56"/>
          <w:sz w:val="22"/>
        </w:rPr>
        <w:t xml:space="preserve"> </w:t>
      </w:r>
      <w:r>
        <w:rPr>
          <w:sz w:val="22"/>
        </w:rPr>
        <w:t xml:space="preserve">об</w:t>
      </w:r>
      <w:r>
        <w:rPr>
          <w:spacing w:val="8"/>
          <w:sz w:val="22"/>
        </w:rPr>
        <w:t xml:space="preserve"> </w:t>
      </w:r>
      <w:r>
        <w:rPr>
          <w:sz w:val="22"/>
        </w:rPr>
        <w:t xml:space="preserve">ограниченных</w:t>
      </w:r>
      <w:r>
        <w:rPr>
          <w:spacing w:val="11"/>
          <w:sz w:val="22"/>
        </w:rPr>
        <w:t xml:space="preserve"> </w:t>
      </w:r>
      <w:r>
        <w:rPr>
          <w:sz w:val="22"/>
        </w:rPr>
        <w:t xml:space="preserve">возможностях</w:t>
      </w:r>
      <w:r>
        <w:rPr>
          <w:spacing w:val="10"/>
          <w:sz w:val="22"/>
        </w:rPr>
        <w:t xml:space="preserve"> </w:t>
      </w:r>
      <w:r>
        <w:rPr>
          <w:sz w:val="22"/>
        </w:rPr>
        <w:t xml:space="preserve">и</w:t>
      </w:r>
      <w:r>
        <w:rPr>
          <w:spacing w:val="6"/>
          <w:sz w:val="22"/>
        </w:rPr>
        <w:t xml:space="preserve"> </w:t>
      </w:r>
      <w:r>
        <w:rPr>
          <w:sz w:val="22"/>
        </w:rPr>
        <w:t xml:space="preserve">безграничных</w:t>
      </w:r>
      <w:r>
        <w:rPr>
          <w:spacing w:val="10"/>
          <w:sz w:val="22"/>
        </w:rPr>
        <w:t xml:space="preserve"> </w:t>
      </w:r>
      <w:r>
        <w:rPr>
          <w:sz w:val="22"/>
        </w:rPr>
        <w:t xml:space="preserve">потребностях</w:t>
      </w:r>
      <w:r>
        <w:rPr>
          <w:spacing w:val="11"/>
          <w:sz w:val="22"/>
        </w:rPr>
        <w:t xml:space="preserve"> </w:t>
      </w:r>
      <w:r>
        <w:rPr>
          <w:spacing w:val="-2"/>
          <w:sz w:val="22"/>
        </w:rPr>
        <w:t xml:space="preserve">человека:</w:t>
      </w:r>
      <w:r/>
    </w:p>
    <w:p>
      <w:pPr>
        <w:ind w:left="1082" w:right="0" w:firstLine="0"/>
        <w:jc w:val="left"/>
        <w:spacing w:before="6"/>
        <w:tabs>
          <w:tab w:val="left" w:pos="2703" w:leader="none"/>
          <w:tab w:val="left" w:pos="4831" w:leader="none"/>
          <w:tab w:val="left" w:pos="6522" w:leader="none"/>
        </w:tabs>
        <w:rPr>
          <w:sz w:val="22"/>
        </w:rPr>
      </w:pPr>
      <w:r>
        <w:rPr>
          <w:sz w:val="22"/>
        </w:rPr>
        <w:t xml:space="preserve">1.</w:t>
      </w:r>
      <w:r>
        <w:rPr>
          <w:spacing w:val="42"/>
          <w:sz w:val="22"/>
        </w:rPr>
        <w:t xml:space="preserve"> </w:t>
      </w:r>
      <w:r>
        <w:rPr>
          <w:spacing w:val="-2"/>
          <w:sz w:val="22"/>
        </w:rPr>
        <w:t xml:space="preserve">философия</w:t>
      </w:r>
      <w:r>
        <w:rPr>
          <w:sz w:val="22"/>
        </w:rPr>
        <w:tab/>
        <w:t xml:space="preserve">2.</w:t>
      </w:r>
      <w:r>
        <w:rPr>
          <w:spacing w:val="7"/>
          <w:sz w:val="22"/>
        </w:rPr>
        <w:t xml:space="preserve"> </w:t>
      </w:r>
      <w:r>
        <w:rPr>
          <w:spacing w:val="-2"/>
          <w:sz w:val="22"/>
        </w:rPr>
        <w:t xml:space="preserve">Обществознание</w:t>
      </w:r>
      <w:r>
        <w:rPr>
          <w:sz w:val="22"/>
        </w:rPr>
        <w:tab/>
        <w:t xml:space="preserve">3.</w:t>
      </w:r>
      <w:r>
        <w:rPr>
          <w:spacing w:val="7"/>
          <w:sz w:val="22"/>
        </w:rPr>
        <w:t xml:space="preserve"> </w:t>
      </w:r>
      <w:r>
        <w:rPr>
          <w:spacing w:val="-2"/>
          <w:sz w:val="22"/>
        </w:rPr>
        <w:t xml:space="preserve">Экономика</w:t>
      </w:r>
      <w:r>
        <w:rPr>
          <w:sz w:val="22"/>
        </w:rPr>
        <w:tab/>
        <w:t xml:space="preserve">4.</w:t>
      </w:r>
      <w:r>
        <w:rPr>
          <w:spacing w:val="8"/>
          <w:sz w:val="22"/>
        </w:rPr>
        <w:t xml:space="preserve"> </w:t>
      </w:r>
      <w:r>
        <w:rPr>
          <w:spacing w:val="-2"/>
          <w:sz w:val="22"/>
        </w:rPr>
        <w:t xml:space="preserve">история</w:t>
      </w:r>
      <w:r/>
    </w:p>
    <w:p>
      <w:pPr>
        <w:pStyle w:val="1697"/>
        <w:ind w:left="0" w:firstLine="0"/>
        <w:jc w:val="left"/>
        <w:spacing w:before="12"/>
        <w:rPr>
          <w:sz w:val="22"/>
        </w:rPr>
      </w:pPr>
      <w:r>
        <w:rPr>
          <w:sz w:val="22"/>
        </w:rPr>
      </w:r>
      <w:r/>
    </w:p>
    <w:p>
      <w:pPr>
        <w:ind w:left="1250" w:right="1330" w:hanging="509"/>
        <w:jc w:val="left"/>
        <w:spacing w:before="1" w:line="249" w:lineRule="auto"/>
        <w:rPr>
          <w:sz w:val="22"/>
        </w:rPr>
      </w:pPr>
      <w:r>
        <w:rPr>
          <w:b/>
          <w:sz w:val="22"/>
        </w:rPr>
        <w:t xml:space="preserve">А9.</w:t>
      </w:r>
      <w:r>
        <w:rPr>
          <w:b/>
          <w:spacing w:val="80"/>
          <w:sz w:val="22"/>
        </w:rPr>
        <w:t xml:space="preserve"> </w:t>
      </w:r>
      <w:r>
        <w:rPr>
          <w:sz w:val="22"/>
        </w:rPr>
        <w:t xml:space="preserve">Какое</w:t>
      </w:r>
      <w:r>
        <w:rPr>
          <w:spacing w:val="40"/>
          <w:sz w:val="22"/>
        </w:rPr>
        <w:t xml:space="preserve"> </w:t>
      </w:r>
      <w:r>
        <w:rPr>
          <w:sz w:val="22"/>
        </w:rPr>
        <w:t xml:space="preserve">проявление экономики приведено: «Завод выпустил партию новых легковых </w:t>
      </w:r>
      <w:r>
        <w:rPr>
          <w:spacing w:val="-2"/>
          <w:sz w:val="22"/>
        </w:rPr>
        <w:t xml:space="preserve">автомобилей»?</w:t>
      </w:r>
      <w:r/>
    </w:p>
    <w:p>
      <w:pPr>
        <w:ind w:left="1019" w:right="0" w:firstLine="0"/>
        <w:jc w:val="left"/>
        <w:spacing w:before="0" w:line="245" w:lineRule="exact"/>
        <w:tabs>
          <w:tab w:val="left" w:pos="2879" w:leader="none"/>
          <w:tab w:val="left" w:pos="5789" w:leader="none"/>
        </w:tabs>
        <w:rPr>
          <w:sz w:val="22"/>
        </w:rPr>
      </w:pPr>
      <w:r>
        <w:rPr>
          <w:sz w:val="22"/>
        </w:rPr>
        <w:t xml:space="preserve">1.</w:t>
      </w:r>
      <w:r>
        <w:rPr>
          <w:spacing w:val="76"/>
          <w:sz w:val="22"/>
        </w:rPr>
        <w:t xml:space="preserve"> </w:t>
      </w:r>
      <w:r>
        <w:rPr>
          <w:spacing w:val="-2"/>
          <w:sz w:val="22"/>
        </w:rPr>
        <w:t xml:space="preserve">производство</w:t>
      </w:r>
      <w:r>
        <w:rPr>
          <w:sz w:val="22"/>
        </w:rPr>
        <w:tab/>
        <w:t xml:space="preserve">2.</w:t>
      </w:r>
      <w:r>
        <w:rPr>
          <w:spacing w:val="10"/>
          <w:sz w:val="22"/>
        </w:rPr>
        <w:t xml:space="preserve"> </w:t>
      </w:r>
      <w:r>
        <w:rPr>
          <w:sz w:val="22"/>
        </w:rPr>
        <w:t xml:space="preserve">Распределение</w:t>
      </w:r>
      <w:r>
        <w:rPr>
          <w:spacing w:val="33"/>
          <w:sz w:val="22"/>
        </w:rPr>
        <w:t xml:space="preserve">  </w:t>
      </w:r>
      <w:r>
        <w:rPr>
          <w:sz w:val="22"/>
        </w:rPr>
        <w:t xml:space="preserve">3.</w:t>
      </w:r>
      <w:r>
        <w:rPr>
          <w:spacing w:val="8"/>
          <w:sz w:val="22"/>
        </w:rPr>
        <w:t xml:space="preserve"> </w:t>
      </w:r>
      <w:r>
        <w:rPr>
          <w:spacing w:val="-4"/>
          <w:sz w:val="22"/>
        </w:rPr>
        <w:t xml:space="preserve">Обмен</w:t>
      </w:r>
      <w:r>
        <w:rPr>
          <w:sz w:val="22"/>
        </w:rPr>
        <w:tab/>
        <w:t xml:space="preserve">4.</w:t>
      </w:r>
      <w:r>
        <w:rPr>
          <w:spacing w:val="7"/>
          <w:sz w:val="22"/>
        </w:rPr>
        <w:t xml:space="preserve"> </w:t>
      </w:r>
      <w:r>
        <w:rPr>
          <w:spacing w:val="-2"/>
          <w:sz w:val="22"/>
        </w:rPr>
        <w:t xml:space="preserve">Реклама</w:t>
      </w:r>
      <w:r/>
    </w:p>
    <w:p>
      <w:pPr>
        <w:jc w:val="left"/>
        <w:spacing w:after="0" w:line="245" w:lineRule="exact"/>
        <w:rPr>
          <w:sz w:val="22"/>
        </w:rPr>
        <w:sectPr>
          <w:footnotePr/>
          <w:endnotePr/>
          <w:type w:val="nextPage"/>
          <w:pgSz w:w="12240" w:h="15840" w:orient="portrait"/>
          <w:pgMar w:top="620" w:right="0" w:bottom="220" w:left="900" w:header="0" w:footer="0" w:gutter="0"/>
          <w:cols w:num="1" w:sep="0" w:space="1701" w:equalWidth="1"/>
          <w:docGrid w:linePitch="360"/>
        </w:sectPr>
      </w:pPr>
      <w:r>
        <w:rPr>
          <w:sz w:val="22"/>
        </w:rPr>
      </w:r>
      <w:r/>
    </w:p>
    <w:p>
      <w:pPr>
        <w:ind w:left="684" w:right="0" w:firstLine="0"/>
        <w:jc w:val="left"/>
        <w:spacing w:before="83"/>
        <w:rPr>
          <w:sz w:val="22"/>
        </w:rPr>
      </w:pPr>
      <w:r>
        <w:rPr>
          <w:b/>
          <w:sz w:val="22"/>
        </w:rPr>
        <w:t xml:space="preserve">А10.</w:t>
      </w:r>
      <w:r>
        <w:rPr>
          <w:b/>
          <w:spacing w:val="38"/>
          <w:sz w:val="22"/>
        </w:rPr>
        <w:t xml:space="preserve">  </w:t>
      </w:r>
      <w:r>
        <w:rPr>
          <w:sz w:val="22"/>
        </w:rPr>
        <w:t xml:space="preserve">Что</w:t>
      </w:r>
      <w:r>
        <w:rPr>
          <w:spacing w:val="17"/>
          <w:sz w:val="22"/>
        </w:rPr>
        <w:t xml:space="preserve"> </w:t>
      </w:r>
      <w:r>
        <w:rPr>
          <w:sz w:val="22"/>
        </w:rPr>
        <w:t xml:space="preserve">из</w:t>
      </w:r>
      <w:r>
        <w:rPr>
          <w:spacing w:val="11"/>
          <w:sz w:val="22"/>
        </w:rPr>
        <w:t xml:space="preserve"> </w:t>
      </w:r>
      <w:r>
        <w:rPr>
          <w:sz w:val="22"/>
        </w:rPr>
        <w:t xml:space="preserve">перечисленного</w:t>
      </w:r>
      <w:r>
        <w:rPr>
          <w:spacing w:val="11"/>
          <w:sz w:val="22"/>
        </w:rPr>
        <w:t xml:space="preserve"> </w:t>
      </w:r>
      <w:r>
        <w:rPr>
          <w:sz w:val="22"/>
        </w:rPr>
        <w:t xml:space="preserve">характеризует</w:t>
      </w:r>
      <w:r>
        <w:rPr>
          <w:spacing w:val="10"/>
          <w:sz w:val="22"/>
        </w:rPr>
        <w:t xml:space="preserve"> </w:t>
      </w:r>
      <w:r>
        <w:rPr>
          <w:sz w:val="22"/>
        </w:rPr>
        <w:t xml:space="preserve">торговое</w:t>
      </w:r>
      <w:r>
        <w:rPr>
          <w:spacing w:val="9"/>
          <w:sz w:val="22"/>
        </w:rPr>
        <w:t xml:space="preserve"> </w:t>
      </w:r>
      <w:r>
        <w:rPr>
          <w:spacing w:val="-2"/>
          <w:sz w:val="22"/>
        </w:rPr>
        <w:t xml:space="preserve">предпринимательство?</w:t>
      </w:r>
      <w:r/>
    </w:p>
    <w:p>
      <w:pPr>
        <w:ind w:left="1063" w:right="0" w:firstLine="0"/>
        <w:jc w:val="left"/>
        <w:spacing w:before="6"/>
        <w:tabs>
          <w:tab w:val="left" w:pos="2419" w:leader="none"/>
        </w:tabs>
        <w:rPr>
          <w:sz w:val="22"/>
        </w:rPr>
      </w:pPr>
      <w:r>
        <w:rPr>
          <w:sz w:val="22"/>
        </w:rPr>
        <w:t xml:space="preserve">1.</w:t>
      </w:r>
      <w:r>
        <w:rPr>
          <w:spacing w:val="61"/>
          <w:sz w:val="22"/>
        </w:rPr>
        <w:t xml:space="preserve"> </w:t>
      </w:r>
      <w:r>
        <w:rPr>
          <w:spacing w:val="-2"/>
          <w:sz w:val="22"/>
        </w:rPr>
        <w:t xml:space="preserve">Ремесло</w:t>
      </w:r>
      <w:r>
        <w:rPr>
          <w:sz w:val="22"/>
        </w:rPr>
        <w:tab/>
        <w:t xml:space="preserve">2.</w:t>
      </w:r>
      <w:r>
        <w:rPr>
          <w:spacing w:val="10"/>
          <w:sz w:val="22"/>
        </w:rPr>
        <w:t xml:space="preserve"> </w:t>
      </w:r>
      <w:r>
        <w:rPr>
          <w:sz w:val="22"/>
        </w:rPr>
        <w:t xml:space="preserve">Купля-продажа</w:t>
      </w:r>
      <w:r>
        <w:rPr>
          <w:spacing w:val="9"/>
          <w:sz w:val="22"/>
        </w:rPr>
        <w:t xml:space="preserve"> </w:t>
      </w:r>
      <w:r>
        <w:rPr>
          <w:sz w:val="22"/>
        </w:rPr>
        <w:t xml:space="preserve">товара</w:t>
      </w:r>
      <w:r>
        <w:rPr>
          <w:spacing w:val="69"/>
          <w:sz w:val="22"/>
        </w:rPr>
        <w:t xml:space="preserve"> </w:t>
      </w:r>
      <w:r>
        <w:rPr>
          <w:sz w:val="22"/>
        </w:rPr>
        <w:t xml:space="preserve">3.</w:t>
      </w:r>
      <w:r>
        <w:rPr>
          <w:spacing w:val="5"/>
          <w:sz w:val="22"/>
        </w:rPr>
        <w:t xml:space="preserve"> </w:t>
      </w:r>
      <w:r>
        <w:rPr>
          <w:sz w:val="22"/>
        </w:rPr>
        <w:t xml:space="preserve">Ростовщичество</w:t>
      </w:r>
      <w:r>
        <w:rPr>
          <w:spacing w:val="40"/>
          <w:sz w:val="22"/>
        </w:rPr>
        <w:t xml:space="preserve">  </w:t>
      </w:r>
      <w:r>
        <w:rPr>
          <w:sz w:val="22"/>
        </w:rPr>
        <w:t xml:space="preserve">4.</w:t>
      </w:r>
      <w:r>
        <w:rPr>
          <w:spacing w:val="15"/>
          <w:sz w:val="22"/>
        </w:rPr>
        <w:t xml:space="preserve"> </w:t>
      </w:r>
      <w:r>
        <w:rPr>
          <w:sz w:val="22"/>
        </w:rPr>
        <w:t xml:space="preserve">Уплата</w:t>
      </w:r>
      <w:r>
        <w:rPr>
          <w:spacing w:val="9"/>
          <w:sz w:val="22"/>
        </w:rPr>
        <w:t xml:space="preserve"> </w:t>
      </w:r>
      <w:r>
        <w:rPr>
          <w:spacing w:val="-2"/>
          <w:sz w:val="22"/>
        </w:rPr>
        <w:t xml:space="preserve">налогов</w:t>
      </w:r>
      <w:r/>
    </w:p>
    <w:p>
      <w:pPr>
        <w:pStyle w:val="1697"/>
        <w:ind w:left="0" w:firstLine="0"/>
        <w:jc w:val="left"/>
        <w:spacing w:before="13"/>
        <w:rPr>
          <w:sz w:val="22"/>
        </w:rPr>
      </w:pPr>
      <w:r>
        <w:rPr>
          <w:sz w:val="22"/>
        </w:rPr>
      </w:r>
      <w:r/>
    </w:p>
    <w:p>
      <w:pPr>
        <w:ind w:left="684" w:right="0" w:firstLine="0"/>
        <w:jc w:val="left"/>
        <w:spacing w:before="0"/>
        <w:rPr>
          <w:sz w:val="22"/>
        </w:rPr>
      </w:pPr>
      <w:r>
        <w:rPr>
          <w:b/>
          <w:sz w:val="22"/>
        </w:rPr>
        <w:t xml:space="preserve">А11.</w:t>
      </w:r>
      <w:r>
        <w:rPr>
          <w:b/>
          <w:spacing w:val="40"/>
          <w:sz w:val="22"/>
        </w:rPr>
        <w:t xml:space="preserve">  </w:t>
      </w:r>
      <w:r>
        <w:rPr>
          <w:sz w:val="22"/>
        </w:rPr>
        <w:t xml:space="preserve">Предприятие,</w:t>
      </w:r>
      <w:r>
        <w:rPr>
          <w:spacing w:val="5"/>
          <w:sz w:val="22"/>
        </w:rPr>
        <w:t xml:space="preserve"> </w:t>
      </w:r>
      <w:r>
        <w:rPr>
          <w:sz w:val="22"/>
        </w:rPr>
        <w:t xml:space="preserve">которым</w:t>
      </w:r>
      <w:r>
        <w:rPr>
          <w:spacing w:val="11"/>
          <w:sz w:val="22"/>
        </w:rPr>
        <w:t xml:space="preserve"> </w:t>
      </w:r>
      <w:r>
        <w:rPr>
          <w:sz w:val="22"/>
        </w:rPr>
        <w:t xml:space="preserve">владеет</w:t>
      </w:r>
      <w:r>
        <w:rPr>
          <w:spacing w:val="11"/>
          <w:sz w:val="22"/>
        </w:rPr>
        <w:t xml:space="preserve"> </w:t>
      </w:r>
      <w:r>
        <w:rPr>
          <w:sz w:val="22"/>
        </w:rPr>
        <w:t xml:space="preserve">и</w:t>
      </w:r>
      <w:r>
        <w:rPr>
          <w:spacing w:val="14"/>
          <w:sz w:val="22"/>
        </w:rPr>
        <w:t xml:space="preserve"> </w:t>
      </w:r>
      <w:r>
        <w:rPr>
          <w:sz w:val="22"/>
        </w:rPr>
        <w:t xml:space="preserve">управляет</w:t>
      </w:r>
      <w:r>
        <w:rPr>
          <w:spacing w:val="12"/>
          <w:sz w:val="22"/>
        </w:rPr>
        <w:t xml:space="preserve"> </w:t>
      </w:r>
      <w:r>
        <w:rPr>
          <w:sz w:val="22"/>
        </w:rPr>
        <w:t xml:space="preserve">один</w:t>
      </w:r>
      <w:r>
        <w:rPr>
          <w:spacing w:val="8"/>
          <w:sz w:val="22"/>
        </w:rPr>
        <w:t xml:space="preserve"> </w:t>
      </w:r>
      <w:r>
        <w:rPr>
          <w:spacing w:val="-2"/>
          <w:sz w:val="22"/>
        </w:rPr>
        <w:t xml:space="preserve">человек:</w:t>
      </w:r>
      <w:r/>
    </w:p>
    <w:p>
      <w:pPr>
        <w:pStyle w:val="1699"/>
        <w:numPr>
          <w:ilvl w:val="0"/>
          <w:numId w:val="197"/>
        </w:numPr>
        <w:ind w:left="1345" w:right="0" w:hanging="225"/>
        <w:jc w:val="left"/>
        <w:spacing w:before="6" w:after="0" w:line="240" w:lineRule="auto"/>
        <w:tabs>
          <w:tab w:val="left" w:pos="1345" w:leader="none"/>
          <w:tab w:val="left" w:pos="4670" w:leader="none"/>
        </w:tabs>
        <w:rPr>
          <w:sz w:val="22"/>
        </w:rPr>
      </w:pPr>
      <w:r>
        <w:rPr>
          <w:spacing w:val="-2"/>
          <w:sz w:val="22"/>
        </w:rPr>
        <w:t xml:space="preserve">Госкорпорация</w:t>
      </w:r>
      <w:r>
        <w:rPr>
          <w:sz w:val="22"/>
        </w:rPr>
        <w:tab/>
        <w:t xml:space="preserve">2.</w:t>
      </w:r>
      <w:r>
        <w:rPr>
          <w:spacing w:val="18"/>
          <w:sz w:val="22"/>
        </w:rPr>
        <w:t xml:space="preserve"> </w:t>
      </w:r>
      <w:r>
        <w:rPr>
          <w:sz w:val="22"/>
        </w:rPr>
        <w:t xml:space="preserve">Акционерное</w:t>
      </w:r>
      <w:r>
        <w:rPr>
          <w:spacing w:val="5"/>
          <w:sz w:val="22"/>
        </w:rPr>
        <w:t xml:space="preserve"> </w:t>
      </w:r>
      <w:r>
        <w:rPr>
          <w:spacing w:val="-2"/>
          <w:sz w:val="22"/>
        </w:rPr>
        <w:t xml:space="preserve">общество</w:t>
      </w:r>
      <w:r/>
    </w:p>
    <w:p>
      <w:pPr>
        <w:ind w:left="1120" w:right="0" w:firstLine="0"/>
        <w:jc w:val="left"/>
        <w:spacing w:before="6"/>
        <w:tabs>
          <w:tab w:val="left" w:pos="1460" w:leader="none"/>
          <w:tab w:val="left" w:pos="4763" w:leader="none"/>
        </w:tabs>
        <w:rPr>
          <w:sz w:val="22"/>
        </w:rPr>
      </w:pPr>
      <w:r>
        <w:rPr>
          <w:spacing w:val="-10"/>
          <w:sz w:val="22"/>
        </w:rPr>
        <w:t xml:space="preserve">3</w:t>
      </w:r>
      <w:r>
        <w:rPr>
          <w:sz w:val="22"/>
        </w:rPr>
        <w:tab/>
      </w:r>
      <w:r>
        <w:rPr>
          <w:spacing w:val="-2"/>
          <w:sz w:val="22"/>
        </w:rPr>
        <w:t xml:space="preserve">товарищество</w:t>
      </w:r>
      <w:r>
        <w:rPr>
          <w:sz w:val="22"/>
        </w:rPr>
        <w:tab/>
        <w:t xml:space="preserve">4.</w:t>
      </w:r>
      <w:r>
        <w:rPr>
          <w:spacing w:val="14"/>
          <w:sz w:val="22"/>
        </w:rPr>
        <w:t xml:space="preserve"> </w:t>
      </w:r>
      <w:r>
        <w:rPr>
          <w:sz w:val="22"/>
        </w:rPr>
        <w:t xml:space="preserve">Индивидуальное</w:t>
      </w:r>
      <w:r>
        <w:rPr>
          <w:spacing w:val="19"/>
          <w:sz w:val="22"/>
        </w:rPr>
        <w:t xml:space="preserve"> </w:t>
      </w:r>
      <w:r>
        <w:rPr>
          <w:spacing w:val="-2"/>
          <w:sz w:val="22"/>
        </w:rPr>
        <w:t xml:space="preserve">предприятие</w:t>
      </w:r>
      <w:r/>
    </w:p>
    <w:p>
      <w:pPr>
        <w:pStyle w:val="1697"/>
        <w:ind w:left="0" w:firstLine="0"/>
        <w:jc w:val="left"/>
        <w:spacing w:before="12"/>
        <w:rPr>
          <w:sz w:val="22"/>
        </w:rPr>
      </w:pPr>
      <w:r>
        <w:rPr>
          <w:sz w:val="22"/>
        </w:rPr>
      </w:r>
      <w:r/>
    </w:p>
    <w:p>
      <w:pPr>
        <w:ind w:left="684" w:right="0" w:firstLine="0"/>
        <w:jc w:val="left"/>
        <w:spacing w:before="1"/>
        <w:rPr>
          <w:sz w:val="22"/>
        </w:rPr>
      </w:pPr>
      <w:r>
        <w:rPr>
          <w:b/>
          <w:sz w:val="22"/>
        </w:rPr>
        <w:t xml:space="preserve">А12.</w:t>
      </w:r>
      <w:r>
        <w:rPr>
          <w:b/>
          <w:spacing w:val="41"/>
          <w:sz w:val="22"/>
        </w:rPr>
        <w:t xml:space="preserve">  </w:t>
      </w:r>
      <w:r>
        <w:rPr>
          <w:sz w:val="22"/>
        </w:rPr>
        <w:t xml:space="preserve">К</w:t>
      </w:r>
      <w:r>
        <w:rPr>
          <w:spacing w:val="7"/>
          <w:sz w:val="22"/>
        </w:rPr>
        <w:t xml:space="preserve"> </w:t>
      </w:r>
      <w:r>
        <w:rPr>
          <w:sz w:val="22"/>
        </w:rPr>
        <w:t xml:space="preserve">каким</w:t>
      </w:r>
      <w:r>
        <w:rPr>
          <w:spacing w:val="6"/>
          <w:sz w:val="22"/>
        </w:rPr>
        <w:t xml:space="preserve"> </w:t>
      </w:r>
      <w:r>
        <w:rPr>
          <w:sz w:val="22"/>
        </w:rPr>
        <w:t xml:space="preserve">ресурсам</w:t>
      </w:r>
      <w:r>
        <w:rPr>
          <w:spacing w:val="11"/>
          <w:sz w:val="22"/>
        </w:rPr>
        <w:t xml:space="preserve"> </w:t>
      </w:r>
      <w:r>
        <w:rPr>
          <w:sz w:val="22"/>
        </w:rPr>
        <w:t xml:space="preserve">семьи</w:t>
      </w:r>
      <w:r>
        <w:rPr>
          <w:spacing w:val="14"/>
          <w:sz w:val="22"/>
        </w:rPr>
        <w:t xml:space="preserve"> </w:t>
      </w:r>
      <w:r>
        <w:rPr>
          <w:sz w:val="22"/>
        </w:rPr>
        <w:t xml:space="preserve">относится</w:t>
      </w:r>
      <w:r>
        <w:rPr>
          <w:spacing w:val="11"/>
          <w:sz w:val="22"/>
        </w:rPr>
        <w:t xml:space="preserve"> </w:t>
      </w:r>
      <w:r>
        <w:rPr>
          <w:sz w:val="22"/>
        </w:rPr>
        <w:t xml:space="preserve">заработная</w:t>
      </w:r>
      <w:r>
        <w:rPr>
          <w:spacing w:val="6"/>
          <w:sz w:val="22"/>
        </w:rPr>
        <w:t xml:space="preserve"> </w:t>
      </w:r>
      <w:r>
        <w:rPr>
          <w:sz w:val="22"/>
        </w:rPr>
        <w:t xml:space="preserve">плата</w:t>
      </w:r>
      <w:r>
        <w:rPr>
          <w:spacing w:val="6"/>
          <w:sz w:val="22"/>
        </w:rPr>
        <w:t xml:space="preserve"> </w:t>
      </w:r>
      <w:r>
        <w:rPr>
          <w:spacing w:val="-2"/>
          <w:sz w:val="22"/>
        </w:rPr>
        <w:t xml:space="preserve">родителей?</w:t>
      </w:r>
      <w:r/>
    </w:p>
    <w:p>
      <w:pPr>
        <w:ind w:left="1120" w:right="0" w:firstLine="0"/>
        <w:jc w:val="left"/>
        <w:spacing w:before="6"/>
        <w:tabs>
          <w:tab w:val="left" w:pos="3181" w:leader="none"/>
          <w:tab w:val="left" w:pos="4787" w:leader="none"/>
        </w:tabs>
        <w:rPr>
          <w:sz w:val="22"/>
        </w:rPr>
      </w:pPr>
      <w:r>
        <w:rPr>
          <w:sz w:val="22"/>
        </w:rPr>
        <w:t xml:space="preserve">1.</w:t>
      </w:r>
      <w:r>
        <w:rPr>
          <w:spacing w:val="3"/>
          <w:sz w:val="22"/>
        </w:rPr>
        <w:t xml:space="preserve"> </w:t>
      </w:r>
      <w:r>
        <w:rPr>
          <w:sz w:val="22"/>
        </w:rPr>
        <w:t xml:space="preserve">К</w:t>
      </w:r>
      <w:r>
        <w:rPr>
          <w:spacing w:val="4"/>
          <w:sz w:val="22"/>
        </w:rPr>
        <w:t xml:space="preserve"> </w:t>
      </w:r>
      <w:r>
        <w:rPr>
          <w:spacing w:val="-2"/>
          <w:sz w:val="22"/>
        </w:rPr>
        <w:t xml:space="preserve">материальным</w:t>
      </w:r>
      <w:r>
        <w:rPr>
          <w:sz w:val="22"/>
        </w:rPr>
        <w:tab/>
        <w:t xml:space="preserve">2.</w:t>
      </w:r>
      <w:r>
        <w:rPr>
          <w:spacing w:val="7"/>
          <w:sz w:val="22"/>
        </w:rPr>
        <w:t xml:space="preserve"> </w:t>
      </w:r>
      <w:r>
        <w:rPr>
          <w:sz w:val="22"/>
        </w:rPr>
        <w:t xml:space="preserve">К</w:t>
      </w:r>
      <w:r>
        <w:rPr>
          <w:spacing w:val="4"/>
          <w:sz w:val="22"/>
        </w:rPr>
        <w:t xml:space="preserve"> </w:t>
      </w:r>
      <w:r>
        <w:rPr>
          <w:spacing w:val="-2"/>
          <w:sz w:val="22"/>
        </w:rPr>
        <w:t xml:space="preserve">трудовым</w:t>
      </w:r>
      <w:r>
        <w:rPr>
          <w:sz w:val="22"/>
        </w:rPr>
        <w:tab/>
        <w:t xml:space="preserve">3.</w:t>
      </w:r>
      <w:r>
        <w:rPr>
          <w:spacing w:val="3"/>
          <w:sz w:val="22"/>
        </w:rPr>
        <w:t xml:space="preserve"> </w:t>
      </w:r>
      <w:r>
        <w:rPr>
          <w:sz w:val="22"/>
        </w:rPr>
        <w:t xml:space="preserve">К</w:t>
      </w:r>
      <w:r>
        <w:rPr>
          <w:spacing w:val="5"/>
          <w:sz w:val="22"/>
        </w:rPr>
        <w:t xml:space="preserve"> </w:t>
      </w:r>
      <w:r>
        <w:rPr>
          <w:sz w:val="22"/>
        </w:rPr>
        <w:t xml:space="preserve">финансовым</w:t>
      </w:r>
      <w:r>
        <w:rPr>
          <w:spacing w:val="34"/>
          <w:sz w:val="22"/>
        </w:rPr>
        <w:t xml:space="preserve">  </w:t>
      </w:r>
      <w:r>
        <w:rPr>
          <w:sz w:val="22"/>
        </w:rPr>
        <w:t xml:space="preserve">4</w:t>
      </w:r>
      <w:r>
        <w:rPr>
          <w:spacing w:val="15"/>
          <w:sz w:val="22"/>
        </w:rPr>
        <w:t xml:space="preserve"> </w:t>
      </w:r>
      <w:r>
        <w:rPr>
          <w:sz w:val="22"/>
        </w:rPr>
        <w:t xml:space="preserve">к</w:t>
      </w:r>
      <w:r>
        <w:rPr>
          <w:spacing w:val="-2"/>
          <w:sz w:val="22"/>
        </w:rPr>
        <w:t xml:space="preserve"> информационным</w:t>
      </w:r>
      <w:r/>
    </w:p>
    <w:p>
      <w:pPr>
        <w:pStyle w:val="1697"/>
        <w:ind w:left="0" w:firstLine="0"/>
        <w:jc w:val="left"/>
        <w:spacing w:before="12"/>
        <w:rPr>
          <w:sz w:val="22"/>
        </w:rPr>
      </w:pPr>
      <w:r>
        <w:rPr>
          <w:sz w:val="22"/>
        </w:rPr>
      </w:r>
      <w:r/>
    </w:p>
    <w:p>
      <w:pPr>
        <w:ind w:left="684" w:right="0" w:firstLine="0"/>
        <w:jc w:val="left"/>
        <w:spacing w:before="0"/>
        <w:rPr>
          <w:sz w:val="22"/>
        </w:rPr>
      </w:pPr>
      <w:r>
        <w:rPr>
          <w:b/>
          <w:sz w:val="22"/>
        </w:rPr>
        <w:t xml:space="preserve">А13.</w:t>
      </w:r>
      <w:r>
        <w:rPr>
          <w:b/>
          <w:spacing w:val="52"/>
          <w:sz w:val="22"/>
        </w:rPr>
        <w:t xml:space="preserve"> </w:t>
      </w:r>
      <w:r>
        <w:rPr>
          <w:sz w:val="22"/>
        </w:rPr>
        <w:t xml:space="preserve">Одной</w:t>
      </w:r>
      <w:r>
        <w:rPr>
          <w:spacing w:val="7"/>
          <w:sz w:val="22"/>
        </w:rPr>
        <w:t xml:space="preserve"> </w:t>
      </w:r>
      <w:r>
        <w:rPr>
          <w:sz w:val="22"/>
        </w:rPr>
        <w:t xml:space="preserve">из</w:t>
      </w:r>
      <w:r>
        <w:rPr>
          <w:spacing w:val="11"/>
          <w:sz w:val="22"/>
        </w:rPr>
        <w:t xml:space="preserve"> </w:t>
      </w:r>
      <w:r>
        <w:rPr>
          <w:sz w:val="22"/>
        </w:rPr>
        <w:t xml:space="preserve">причин</w:t>
      </w:r>
      <w:r>
        <w:rPr>
          <w:spacing w:val="13"/>
          <w:sz w:val="22"/>
        </w:rPr>
        <w:t xml:space="preserve"> </w:t>
      </w:r>
      <w:r>
        <w:rPr>
          <w:sz w:val="22"/>
        </w:rPr>
        <w:t xml:space="preserve">современных</w:t>
      </w:r>
      <w:r>
        <w:rPr>
          <w:spacing w:val="11"/>
          <w:sz w:val="22"/>
        </w:rPr>
        <w:t xml:space="preserve"> </w:t>
      </w:r>
      <w:r>
        <w:rPr>
          <w:sz w:val="22"/>
        </w:rPr>
        <w:t xml:space="preserve">экологических</w:t>
      </w:r>
      <w:r>
        <w:rPr>
          <w:spacing w:val="5"/>
          <w:sz w:val="22"/>
        </w:rPr>
        <w:t xml:space="preserve"> </w:t>
      </w:r>
      <w:r>
        <w:rPr>
          <w:sz w:val="22"/>
        </w:rPr>
        <w:t xml:space="preserve">бедствий</w:t>
      </w:r>
      <w:r>
        <w:rPr>
          <w:spacing w:val="20"/>
          <w:sz w:val="22"/>
        </w:rPr>
        <w:t xml:space="preserve"> </w:t>
      </w:r>
      <w:r>
        <w:rPr>
          <w:spacing w:val="-2"/>
          <w:sz w:val="22"/>
        </w:rPr>
        <w:t xml:space="preserve">является:</w:t>
      </w:r>
      <w:r/>
    </w:p>
    <w:p>
      <w:pPr>
        <w:pStyle w:val="1699"/>
        <w:numPr>
          <w:ilvl w:val="0"/>
          <w:numId w:val="196"/>
        </w:numPr>
        <w:ind w:left="1345" w:right="0" w:hanging="225"/>
        <w:jc w:val="left"/>
        <w:spacing w:before="11" w:after="0" w:line="240" w:lineRule="auto"/>
        <w:tabs>
          <w:tab w:val="left" w:pos="1345" w:leader="none"/>
        </w:tabs>
        <w:rPr>
          <w:sz w:val="22"/>
        </w:rPr>
      </w:pPr>
      <w:r>
        <w:rPr>
          <w:sz w:val="22"/>
        </w:rPr>
        <w:t xml:space="preserve">Рост</w:t>
      </w:r>
      <w:r>
        <w:rPr>
          <w:spacing w:val="6"/>
          <w:sz w:val="22"/>
        </w:rPr>
        <w:t xml:space="preserve"> </w:t>
      </w:r>
      <w:r>
        <w:rPr>
          <w:sz w:val="22"/>
        </w:rPr>
        <w:t xml:space="preserve">числа</w:t>
      </w:r>
      <w:r>
        <w:rPr>
          <w:spacing w:val="9"/>
          <w:sz w:val="22"/>
        </w:rPr>
        <w:t xml:space="preserve"> </w:t>
      </w:r>
      <w:r>
        <w:rPr>
          <w:sz w:val="22"/>
        </w:rPr>
        <w:t xml:space="preserve">животных</w:t>
      </w:r>
      <w:r>
        <w:rPr>
          <w:spacing w:val="11"/>
          <w:sz w:val="22"/>
        </w:rPr>
        <w:t xml:space="preserve"> </w:t>
      </w:r>
      <w:r>
        <w:rPr>
          <w:sz w:val="22"/>
        </w:rPr>
        <w:t xml:space="preserve">на</w:t>
      </w:r>
      <w:r>
        <w:rPr>
          <w:spacing w:val="15"/>
          <w:sz w:val="22"/>
        </w:rPr>
        <w:t xml:space="preserve"> </w:t>
      </w:r>
      <w:r>
        <w:rPr>
          <w:spacing w:val="-2"/>
          <w:sz w:val="22"/>
        </w:rPr>
        <w:t xml:space="preserve">планете</w:t>
      </w:r>
      <w:r/>
    </w:p>
    <w:p>
      <w:pPr>
        <w:pStyle w:val="1699"/>
        <w:numPr>
          <w:ilvl w:val="0"/>
          <w:numId w:val="196"/>
        </w:numPr>
        <w:ind w:left="1345" w:right="0" w:hanging="225"/>
        <w:jc w:val="left"/>
        <w:spacing w:before="2" w:after="0" w:line="240" w:lineRule="auto"/>
        <w:tabs>
          <w:tab w:val="left" w:pos="1345" w:leader="none"/>
        </w:tabs>
        <w:rPr>
          <w:sz w:val="22"/>
        </w:rPr>
      </w:pPr>
      <w:r>
        <w:rPr>
          <w:sz w:val="22"/>
        </w:rPr>
        <w:t xml:space="preserve">Посадка</w:t>
      </w:r>
      <w:r>
        <w:rPr>
          <w:spacing w:val="12"/>
          <w:sz w:val="22"/>
        </w:rPr>
        <w:t xml:space="preserve"> </w:t>
      </w:r>
      <w:r>
        <w:rPr>
          <w:sz w:val="22"/>
        </w:rPr>
        <w:t xml:space="preserve">лесов</w:t>
      </w:r>
      <w:r>
        <w:rPr>
          <w:spacing w:val="9"/>
          <w:sz w:val="22"/>
        </w:rPr>
        <w:t xml:space="preserve"> </w:t>
      </w:r>
      <w:r>
        <w:rPr>
          <w:sz w:val="22"/>
        </w:rPr>
        <w:t xml:space="preserve">вокруг</w:t>
      </w:r>
      <w:r>
        <w:rPr>
          <w:spacing w:val="9"/>
          <w:sz w:val="22"/>
        </w:rPr>
        <w:t xml:space="preserve"> </w:t>
      </w:r>
      <w:r>
        <w:rPr>
          <w:spacing w:val="-2"/>
          <w:sz w:val="22"/>
        </w:rPr>
        <w:t xml:space="preserve">городов</w:t>
      </w:r>
      <w:r/>
    </w:p>
    <w:p>
      <w:pPr>
        <w:pStyle w:val="1699"/>
        <w:numPr>
          <w:ilvl w:val="0"/>
          <w:numId w:val="196"/>
        </w:numPr>
        <w:ind w:left="1345" w:right="0" w:hanging="225"/>
        <w:jc w:val="left"/>
        <w:spacing w:before="11" w:after="0" w:line="240" w:lineRule="auto"/>
        <w:tabs>
          <w:tab w:val="left" w:pos="1345" w:leader="none"/>
        </w:tabs>
        <w:rPr>
          <w:sz w:val="22"/>
        </w:rPr>
      </w:pPr>
      <w:r>
        <w:rPr>
          <w:sz w:val="22"/>
        </w:rPr>
        <w:t xml:space="preserve">Большое</w:t>
      </w:r>
      <w:r>
        <w:rPr>
          <w:spacing w:val="15"/>
          <w:sz w:val="22"/>
        </w:rPr>
        <w:t xml:space="preserve"> </w:t>
      </w:r>
      <w:r>
        <w:rPr>
          <w:sz w:val="22"/>
        </w:rPr>
        <w:t xml:space="preserve">число</w:t>
      </w:r>
      <w:r>
        <w:rPr>
          <w:spacing w:val="18"/>
          <w:sz w:val="22"/>
        </w:rPr>
        <w:t xml:space="preserve"> </w:t>
      </w:r>
      <w:r>
        <w:rPr>
          <w:sz w:val="22"/>
        </w:rPr>
        <w:t xml:space="preserve">любителей</w:t>
      </w:r>
      <w:r>
        <w:rPr>
          <w:spacing w:val="14"/>
          <w:sz w:val="22"/>
        </w:rPr>
        <w:t xml:space="preserve"> </w:t>
      </w:r>
      <w:r>
        <w:rPr>
          <w:sz w:val="22"/>
        </w:rPr>
        <w:t xml:space="preserve">создания</w:t>
      </w:r>
      <w:r>
        <w:rPr>
          <w:spacing w:val="16"/>
          <w:sz w:val="22"/>
        </w:rPr>
        <w:t xml:space="preserve"> </w:t>
      </w:r>
      <w:r>
        <w:rPr>
          <w:spacing w:val="-2"/>
          <w:sz w:val="22"/>
        </w:rPr>
        <w:t xml:space="preserve">гербариев</w:t>
      </w:r>
      <w:r/>
    </w:p>
    <w:p>
      <w:pPr>
        <w:pStyle w:val="1699"/>
        <w:numPr>
          <w:ilvl w:val="0"/>
          <w:numId w:val="196"/>
        </w:numPr>
        <w:ind w:left="1345" w:right="0" w:hanging="225"/>
        <w:jc w:val="left"/>
        <w:spacing w:before="1" w:after="0" w:line="240" w:lineRule="auto"/>
        <w:tabs>
          <w:tab w:val="left" w:pos="1345" w:leader="none"/>
        </w:tabs>
        <w:rPr>
          <w:sz w:val="22"/>
        </w:rPr>
      </w:pPr>
      <w:r>
        <w:rPr>
          <w:sz w:val="22"/>
        </w:rPr>
        <w:t xml:space="preserve">Нерациональное</w:t>
      </w:r>
      <w:r>
        <w:rPr>
          <w:spacing w:val="25"/>
          <w:sz w:val="22"/>
        </w:rPr>
        <w:t xml:space="preserve"> </w:t>
      </w:r>
      <w:r>
        <w:rPr>
          <w:sz w:val="22"/>
        </w:rPr>
        <w:t xml:space="preserve">использование</w:t>
      </w:r>
      <w:r>
        <w:rPr>
          <w:spacing w:val="19"/>
          <w:sz w:val="22"/>
        </w:rPr>
        <w:t xml:space="preserve"> </w:t>
      </w:r>
      <w:r>
        <w:rPr>
          <w:spacing w:val="-2"/>
          <w:sz w:val="22"/>
        </w:rPr>
        <w:t xml:space="preserve">ресурсов</w:t>
      </w:r>
      <w:r/>
    </w:p>
    <w:p>
      <w:pPr>
        <w:ind w:left="684" w:right="0" w:firstLine="0"/>
        <w:jc w:val="left"/>
        <w:spacing w:before="16" w:line="251" w:lineRule="exact"/>
        <w:rPr>
          <w:b/>
          <w:sz w:val="22"/>
        </w:rPr>
      </w:pPr>
      <w:r>
        <w:rPr>
          <w:b/>
          <w:sz w:val="22"/>
        </w:rPr>
        <w:t xml:space="preserve">Часть</w:t>
      </w:r>
      <w:r>
        <w:rPr>
          <w:b/>
          <w:spacing w:val="3"/>
          <w:sz w:val="22"/>
        </w:rPr>
        <w:t xml:space="preserve"> </w:t>
      </w:r>
      <w:r>
        <w:rPr>
          <w:b/>
          <w:sz w:val="22"/>
        </w:rPr>
        <w:t xml:space="preserve">2</w:t>
      </w:r>
      <w:r>
        <w:rPr>
          <w:b/>
          <w:spacing w:val="16"/>
          <w:sz w:val="22"/>
        </w:rPr>
        <w:t xml:space="preserve"> </w:t>
      </w:r>
      <w:r>
        <w:rPr>
          <w:b/>
          <w:spacing w:val="-5"/>
          <w:sz w:val="22"/>
        </w:rPr>
        <w:t xml:space="preserve">(В)</w:t>
      </w:r>
      <w:r/>
    </w:p>
    <w:p>
      <w:pPr>
        <w:ind w:left="684" w:right="0" w:firstLine="0"/>
        <w:jc w:val="left"/>
        <w:spacing w:before="0" w:line="251" w:lineRule="exact"/>
        <w:rPr>
          <w:sz w:val="22"/>
        </w:rPr>
      </w:pPr>
      <w:r>
        <w:rPr>
          <w:b/>
          <w:sz w:val="22"/>
        </w:rPr>
        <w:t xml:space="preserve">В1.</w:t>
      </w:r>
      <w:r>
        <w:rPr>
          <w:b/>
          <w:spacing w:val="79"/>
          <w:sz w:val="22"/>
        </w:rPr>
        <w:t xml:space="preserve"> </w:t>
      </w:r>
      <w:r>
        <w:rPr>
          <w:sz w:val="22"/>
        </w:rPr>
        <w:t xml:space="preserve">Ниже</w:t>
      </w:r>
      <w:r>
        <w:rPr>
          <w:spacing w:val="11"/>
          <w:sz w:val="22"/>
        </w:rPr>
        <w:t xml:space="preserve"> </w:t>
      </w:r>
      <w:r>
        <w:rPr>
          <w:sz w:val="22"/>
        </w:rPr>
        <w:t xml:space="preserve">приведен</w:t>
      </w:r>
      <w:r>
        <w:rPr>
          <w:spacing w:val="10"/>
          <w:sz w:val="22"/>
        </w:rPr>
        <w:t xml:space="preserve"> </w:t>
      </w:r>
      <w:r>
        <w:rPr>
          <w:sz w:val="22"/>
        </w:rPr>
        <w:t xml:space="preserve">перечень</w:t>
      </w:r>
      <w:r>
        <w:rPr>
          <w:spacing w:val="9"/>
          <w:sz w:val="22"/>
        </w:rPr>
        <w:t xml:space="preserve"> </w:t>
      </w:r>
      <w:r>
        <w:rPr>
          <w:sz w:val="22"/>
        </w:rPr>
        <w:t xml:space="preserve">терминов.</w:t>
      </w:r>
      <w:r>
        <w:rPr>
          <w:spacing w:val="6"/>
          <w:sz w:val="22"/>
        </w:rPr>
        <w:t xml:space="preserve"> </w:t>
      </w:r>
      <w:r>
        <w:rPr>
          <w:sz w:val="22"/>
        </w:rPr>
        <w:t xml:space="preserve">Все</w:t>
      </w:r>
      <w:r>
        <w:rPr>
          <w:spacing w:val="11"/>
          <w:sz w:val="22"/>
        </w:rPr>
        <w:t xml:space="preserve"> </w:t>
      </w:r>
      <w:r>
        <w:rPr>
          <w:sz w:val="22"/>
        </w:rPr>
        <w:t xml:space="preserve">они,</w:t>
      </w:r>
      <w:r>
        <w:rPr>
          <w:spacing w:val="12"/>
          <w:sz w:val="22"/>
        </w:rPr>
        <w:t xml:space="preserve"> </w:t>
      </w:r>
      <w:r>
        <w:rPr>
          <w:sz w:val="22"/>
        </w:rPr>
        <w:t xml:space="preserve">за</w:t>
      </w:r>
      <w:r>
        <w:rPr>
          <w:spacing w:val="12"/>
          <w:sz w:val="22"/>
        </w:rPr>
        <w:t xml:space="preserve"> </w:t>
      </w:r>
      <w:r>
        <w:rPr>
          <w:sz w:val="22"/>
        </w:rPr>
        <w:t xml:space="preserve">исключением</w:t>
      </w:r>
      <w:r>
        <w:rPr>
          <w:spacing w:val="7"/>
          <w:sz w:val="22"/>
        </w:rPr>
        <w:t xml:space="preserve"> </w:t>
      </w:r>
      <w:r>
        <w:rPr>
          <w:sz w:val="22"/>
        </w:rPr>
        <w:t xml:space="preserve">одного,</w:t>
      </w:r>
      <w:r>
        <w:rPr>
          <w:spacing w:val="12"/>
          <w:sz w:val="22"/>
        </w:rPr>
        <w:t xml:space="preserve"> </w:t>
      </w:r>
      <w:r>
        <w:rPr>
          <w:sz w:val="22"/>
        </w:rPr>
        <w:t xml:space="preserve">соответствуют</w:t>
      </w:r>
      <w:r>
        <w:rPr>
          <w:spacing w:val="13"/>
          <w:sz w:val="22"/>
        </w:rPr>
        <w:t xml:space="preserve"> </w:t>
      </w:r>
      <w:r>
        <w:rPr>
          <w:spacing w:val="-2"/>
          <w:sz w:val="22"/>
        </w:rPr>
        <w:t xml:space="preserve">понятию</w:t>
      </w:r>
      <w:r/>
    </w:p>
    <w:p>
      <w:pPr>
        <w:ind w:left="684" w:right="0" w:firstLine="0"/>
        <w:jc w:val="left"/>
        <w:spacing w:before="11"/>
        <w:rPr>
          <w:sz w:val="22"/>
        </w:rPr>
      </w:pPr>
      <w:r>
        <w:rPr>
          <w:sz w:val="22"/>
        </w:rPr>
        <w:t xml:space="preserve">«формы</w:t>
      </w:r>
      <w:r>
        <w:rPr>
          <w:spacing w:val="16"/>
          <w:sz w:val="22"/>
        </w:rPr>
        <w:t xml:space="preserve"> </w:t>
      </w:r>
      <w:r>
        <w:rPr>
          <w:sz w:val="22"/>
        </w:rPr>
        <w:t xml:space="preserve">бизнеса».</w:t>
      </w:r>
      <w:r>
        <w:rPr>
          <w:spacing w:val="21"/>
          <w:sz w:val="22"/>
        </w:rPr>
        <w:t xml:space="preserve"> </w:t>
      </w:r>
      <w:r>
        <w:rPr>
          <w:sz w:val="22"/>
        </w:rPr>
        <w:t xml:space="preserve">Укажите</w:t>
      </w:r>
      <w:r>
        <w:rPr>
          <w:spacing w:val="14"/>
          <w:sz w:val="22"/>
        </w:rPr>
        <w:t xml:space="preserve"> </w:t>
      </w:r>
      <w:r>
        <w:rPr>
          <w:sz w:val="22"/>
        </w:rPr>
        <w:t xml:space="preserve">термин,</w:t>
      </w:r>
      <w:r>
        <w:rPr>
          <w:spacing w:val="4"/>
          <w:sz w:val="22"/>
        </w:rPr>
        <w:t xml:space="preserve"> </w:t>
      </w:r>
      <w:r>
        <w:rPr>
          <w:sz w:val="22"/>
        </w:rPr>
        <w:t xml:space="preserve">относящийся</w:t>
      </w:r>
      <w:r>
        <w:rPr>
          <w:spacing w:val="11"/>
          <w:sz w:val="22"/>
        </w:rPr>
        <w:t xml:space="preserve"> </w:t>
      </w:r>
      <w:r>
        <w:rPr>
          <w:sz w:val="22"/>
        </w:rPr>
        <w:t xml:space="preserve">к</w:t>
      </w:r>
      <w:r>
        <w:rPr>
          <w:spacing w:val="14"/>
          <w:sz w:val="22"/>
        </w:rPr>
        <w:t xml:space="preserve"> </w:t>
      </w:r>
      <w:r>
        <w:rPr>
          <w:sz w:val="22"/>
        </w:rPr>
        <w:t xml:space="preserve">другому</w:t>
      </w:r>
      <w:r>
        <w:rPr>
          <w:spacing w:val="5"/>
          <w:sz w:val="22"/>
        </w:rPr>
        <w:t xml:space="preserve"> </w:t>
      </w:r>
      <w:r>
        <w:rPr>
          <w:spacing w:val="-2"/>
          <w:sz w:val="22"/>
        </w:rPr>
        <w:t xml:space="preserve">понятию.</w:t>
      </w:r>
      <w:r/>
    </w:p>
    <w:p>
      <w:pPr>
        <w:pStyle w:val="1699"/>
        <w:numPr>
          <w:ilvl w:val="0"/>
          <w:numId w:val="195"/>
        </w:numPr>
        <w:ind w:left="1350" w:right="0" w:hanging="330"/>
        <w:jc w:val="left"/>
        <w:spacing w:before="1" w:after="0" w:line="240" w:lineRule="auto"/>
        <w:tabs>
          <w:tab w:val="left" w:pos="1350" w:leader="none"/>
        </w:tabs>
        <w:rPr>
          <w:sz w:val="22"/>
        </w:rPr>
      </w:pPr>
      <w:r>
        <w:rPr>
          <w:sz w:val="22"/>
        </w:rPr>
        <w:t xml:space="preserve">Индивидуальное</w:t>
      </w:r>
      <w:r>
        <w:rPr>
          <w:spacing w:val="33"/>
          <w:sz w:val="22"/>
        </w:rPr>
        <w:t xml:space="preserve"> </w:t>
      </w:r>
      <w:r>
        <w:rPr>
          <w:spacing w:val="-2"/>
          <w:sz w:val="22"/>
        </w:rPr>
        <w:t xml:space="preserve">предприятие</w:t>
      </w:r>
      <w:r/>
    </w:p>
    <w:p>
      <w:pPr>
        <w:pStyle w:val="1699"/>
        <w:numPr>
          <w:ilvl w:val="0"/>
          <w:numId w:val="195"/>
        </w:numPr>
        <w:ind w:left="1350" w:right="0" w:hanging="330"/>
        <w:jc w:val="left"/>
        <w:spacing w:before="11" w:after="0" w:line="240" w:lineRule="auto"/>
        <w:tabs>
          <w:tab w:val="left" w:pos="1350" w:leader="none"/>
        </w:tabs>
        <w:rPr>
          <w:sz w:val="22"/>
        </w:rPr>
      </w:pPr>
      <w:r>
        <w:rPr>
          <w:spacing w:val="-2"/>
          <w:sz w:val="22"/>
        </w:rPr>
        <w:t xml:space="preserve">Госкорпорация</w:t>
      </w:r>
      <w:r/>
    </w:p>
    <w:p>
      <w:pPr>
        <w:pStyle w:val="1699"/>
        <w:numPr>
          <w:ilvl w:val="0"/>
          <w:numId w:val="195"/>
        </w:numPr>
        <w:ind w:left="1350" w:right="0" w:hanging="330"/>
        <w:jc w:val="left"/>
        <w:spacing w:before="7" w:after="0" w:line="240" w:lineRule="auto"/>
        <w:tabs>
          <w:tab w:val="left" w:pos="1350" w:leader="none"/>
        </w:tabs>
        <w:rPr>
          <w:sz w:val="22"/>
        </w:rPr>
      </w:pPr>
      <w:r>
        <w:rPr>
          <w:spacing w:val="-2"/>
          <w:sz w:val="22"/>
        </w:rPr>
        <w:t xml:space="preserve">Товарищество</w:t>
      </w:r>
      <w:r/>
    </w:p>
    <w:p>
      <w:pPr>
        <w:pStyle w:val="1699"/>
        <w:numPr>
          <w:ilvl w:val="0"/>
          <w:numId w:val="195"/>
        </w:numPr>
        <w:ind w:left="1350" w:right="0" w:hanging="330"/>
        <w:jc w:val="left"/>
        <w:spacing w:before="6" w:after="0" w:line="240" w:lineRule="auto"/>
        <w:tabs>
          <w:tab w:val="left" w:pos="1350" w:leader="none"/>
        </w:tabs>
        <w:rPr>
          <w:sz w:val="22"/>
        </w:rPr>
      </w:pPr>
      <w:r>
        <w:rPr>
          <w:sz w:val="22"/>
        </w:rPr>
        <w:t xml:space="preserve">Акционерное</w:t>
      </w:r>
      <w:r>
        <w:rPr>
          <w:spacing w:val="19"/>
          <w:sz w:val="22"/>
        </w:rPr>
        <w:t xml:space="preserve"> </w:t>
      </w:r>
      <w:r>
        <w:rPr>
          <w:spacing w:val="-2"/>
          <w:sz w:val="22"/>
        </w:rPr>
        <w:t xml:space="preserve">общество</w:t>
      </w:r>
      <w:r/>
    </w:p>
    <w:p>
      <w:pPr>
        <w:pStyle w:val="1699"/>
        <w:numPr>
          <w:ilvl w:val="0"/>
          <w:numId w:val="195"/>
        </w:numPr>
        <w:ind w:left="1350" w:right="0" w:hanging="330"/>
        <w:jc w:val="left"/>
        <w:spacing w:before="6" w:after="0" w:line="240" w:lineRule="auto"/>
        <w:tabs>
          <w:tab w:val="left" w:pos="1350" w:leader="none"/>
        </w:tabs>
        <w:rPr>
          <w:sz w:val="22"/>
        </w:rPr>
      </w:pPr>
      <w:r>
        <w:rPr>
          <w:spacing w:val="-2"/>
          <w:sz w:val="22"/>
        </w:rPr>
        <w:t xml:space="preserve">Посредничество</w:t>
      </w:r>
      <w:r/>
    </w:p>
    <w:p>
      <w:pPr>
        <w:ind w:left="684" w:right="0" w:firstLine="0"/>
        <w:jc w:val="left"/>
        <w:spacing w:before="6"/>
        <w:rPr>
          <w:b/>
          <w:sz w:val="22"/>
        </w:rPr>
      </w:pPr>
      <w:r>
        <w:rPr>
          <w:b/>
          <w:sz w:val="22"/>
        </w:rPr>
        <w:t xml:space="preserve">В2.</w:t>
      </w:r>
      <w:r>
        <w:rPr>
          <w:b/>
          <w:spacing w:val="74"/>
          <w:sz w:val="22"/>
        </w:rPr>
        <w:t xml:space="preserve"> </w:t>
      </w:r>
      <w:r>
        <w:rPr>
          <w:sz w:val="22"/>
        </w:rPr>
        <w:t xml:space="preserve">Распределите</w:t>
      </w:r>
      <w:r>
        <w:rPr>
          <w:spacing w:val="74"/>
          <w:sz w:val="22"/>
        </w:rPr>
        <w:t xml:space="preserve"> </w:t>
      </w:r>
      <w:r>
        <w:rPr>
          <w:sz w:val="22"/>
        </w:rPr>
        <w:t xml:space="preserve">в</w:t>
      </w:r>
      <w:r>
        <w:rPr>
          <w:spacing w:val="8"/>
          <w:sz w:val="22"/>
        </w:rPr>
        <w:t xml:space="preserve"> </w:t>
      </w:r>
      <w:r>
        <w:rPr>
          <w:sz w:val="22"/>
        </w:rPr>
        <w:t xml:space="preserve">два</w:t>
      </w:r>
      <w:r>
        <w:rPr>
          <w:spacing w:val="8"/>
          <w:sz w:val="22"/>
        </w:rPr>
        <w:t xml:space="preserve"> </w:t>
      </w:r>
      <w:r>
        <w:rPr>
          <w:sz w:val="22"/>
        </w:rPr>
        <w:t xml:space="preserve">столбика</w:t>
      </w:r>
      <w:r>
        <w:rPr>
          <w:spacing w:val="78"/>
          <w:sz w:val="22"/>
        </w:rPr>
        <w:t xml:space="preserve"> </w:t>
      </w:r>
      <w:r>
        <w:rPr>
          <w:b/>
          <w:sz w:val="22"/>
        </w:rPr>
        <w:t xml:space="preserve">услуги</w:t>
      </w:r>
      <w:r>
        <w:rPr>
          <w:b/>
          <w:spacing w:val="9"/>
          <w:sz w:val="22"/>
        </w:rPr>
        <w:t xml:space="preserve"> </w:t>
      </w:r>
      <w:r>
        <w:rPr>
          <w:b/>
          <w:sz w:val="22"/>
        </w:rPr>
        <w:t xml:space="preserve">1-</w:t>
      </w:r>
      <w:r>
        <w:rPr>
          <w:b/>
          <w:spacing w:val="6"/>
          <w:sz w:val="22"/>
        </w:rPr>
        <w:t xml:space="preserve"> </w:t>
      </w:r>
      <w:r>
        <w:rPr>
          <w:b/>
          <w:sz w:val="22"/>
        </w:rPr>
        <w:t xml:space="preserve">коммунальные</w:t>
      </w:r>
      <w:r>
        <w:rPr>
          <w:b/>
          <w:spacing w:val="39"/>
          <w:sz w:val="22"/>
        </w:rPr>
        <w:t xml:space="preserve">  </w:t>
      </w:r>
      <w:r>
        <w:rPr>
          <w:b/>
          <w:sz w:val="22"/>
        </w:rPr>
        <w:t xml:space="preserve">2-</w:t>
      </w:r>
      <w:r>
        <w:rPr>
          <w:b/>
          <w:spacing w:val="11"/>
          <w:sz w:val="22"/>
        </w:rPr>
        <w:t xml:space="preserve"> </w:t>
      </w:r>
      <w:r>
        <w:rPr>
          <w:b/>
          <w:sz w:val="22"/>
        </w:rPr>
        <w:t xml:space="preserve">жилищные</w:t>
      </w:r>
      <w:r>
        <w:rPr>
          <w:b/>
          <w:spacing w:val="8"/>
          <w:sz w:val="22"/>
        </w:rPr>
        <w:t xml:space="preserve"> </w:t>
      </w:r>
      <w:r>
        <w:rPr>
          <w:b/>
          <w:sz w:val="22"/>
        </w:rPr>
        <w:t xml:space="preserve">(записать</w:t>
      </w:r>
      <w:r>
        <w:rPr>
          <w:b/>
          <w:spacing w:val="9"/>
          <w:sz w:val="22"/>
        </w:rPr>
        <w:t xml:space="preserve"> </w:t>
      </w:r>
      <w:r>
        <w:rPr>
          <w:b/>
          <w:spacing w:val="-2"/>
          <w:sz w:val="22"/>
        </w:rPr>
        <w:t xml:space="preserve">цифры)</w:t>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637"/>
        <w:gridCol w:w="4627"/>
      </w:tblGrid>
      <w:tr>
        <w:trPr>
          <w:trHeight w:val="263"/>
        </w:trPr>
        <w:tc>
          <w:tcPr>
            <w:tcW w:w="4637" w:type="dxa"/>
            <w:textDirection w:val="lrTb"/>
            <w:noWrap w:val="false"/>
          </w:tcPr>
          <w:p>
            <w:pPr>
              <w:pStyle w:val="1700"/>
              <w:ind w:left="1415"/>
              <w:spacing w:before="10" w:line="233" w:lineRule="exact"/>
              <w:rPr>
                <w:b/>
                <w:sz w:val="22"/>
              </w:rPr>
            </w:pPr>
            <w:r>
              <w:rPr>
                <w:b/>
                <w:sz w:val="22"/>
              </w:rPr>
              <w:t xml:space="preserve">1-</w:t>
            </w:r>
            <w:r>
              <w:rPr>
                <w:b/>
                <w:spacing w:val="9"/>
                <w:sz w:val="22"/>
              </w:rPr>
              <w:t xml:space="preserve"> </w:t>
            </w:r>
            <w:r>
              <w:rPr>
                <w:b/>
                <w:spacing w:val="-2"/>
                <w:sz w:val="22"/>
              </w:rPr>
              <w:t xml:space="preserve">коммунальные</w:t>
            </w:r>
            <w:r/>
          </w:p>
        </w:tc>
        <w:tc>
          <w:tcPr>
            <w:tcW w:w="4627" w:type="dxa"/>
            <w:textDirection w:val="lrTb"/>
            <w:noWrap w:val="false"/>
          </w:tcPr>
          <w:p>
            <w:pPr>
              <w:pStyle w:val="1700"/>
              <w:ind w:left="3"/>
              <w:jc w:val="center"/>
              <w:spacing w:before="10" w:line="233" w:lineRule="exact"/>
              <w:rPr>
                <w:b/>
                <w:sz w:val="22"/>
              </w:rPr>
            </w:pPr>
            <w:r>
              <w:rPr>
                <w:b/>
                <w:sz w:val="22"/>
              </w:rPr>
              <w:t xml:space="preserve">2-</w:t>
            </w:r>
            <w:r>
              <w:rPr>
                <w:b/>
                <w:spacing w:val="9"/>
                <w:sz w:val="22"/>
              </w:rPr>
              <w:t xml:space="preserve"> </w:t>
            </w:r>
            <w:r>
              <w:rPr>
                <w:b/>
                <w:spacing w:val="-2"/>
                <w:sz w:val="22"/>
              </w:rPr>
              <w:t xml:space="preserve">жилищные</w:t>
            </w:r>
            <w:r/>
          </w:p>
        </w:tc>
      </w:tr>
      <w:tr>
        <w:trPr>
          <w:trHeight w:val="254"/>
        </w:trPr>
        <w:tc>
          <w:tcPr>
            <w:tcW w:w="4637" w:type="dxa"/>
            <w:textDirection w:val="lrTb"/>
            <w:noWrap w:val="false"/>
          </w:tcPr>
          <w:p>
            <w:pPr>
              <w:pStyle w:val="1700"/>
              <w:rPr>
                <w:sz w:val="18"/>
              </w:rPr>
            </w:pPr>
            <w:r>
              <w:rPr>
                <w:sz w:val="18"/>
              </w:rPr>
            </w:r>
            <w:r/>
          </w:p>
        </w:tc>
        <w:tc>
          <w:tcPr>
            <w:tcW w:w="4627" w:type="dxa"/>
            <w:textDirection w:val="lrTb"/>
            <w:noWrap w:val="false"/>
          </w:tcPr>
          <w:p>
            <w:pPr>
              <w:pStyle w:val="1700"/>
              <w:rPr>
                <w:sz w:val="18"/>
              </w:rPr>
            </w:pPr>
            <w:r>
              <w:rPr>
                <w:sz w:val="18"/>
              </w:rPr>
            </w:r>
            <w:r/>
          </w:p>
        </w:tc>
      </w:tr>
      <w:tr>
        <w:trPr>
          <w:trHeight w:val="263"/>
        </w:trPr>
        <w:tc>
          <w:tcPr>
            <w:tcW w:w="4637" w:type="dxa"/>
            <w:textDirection w:val="lrTb"/>
            <w:noWrap w:val="false"/>
          </w:tcPr>
          <w:p>
            <w:pPr>
              <w:pStyle w:val="1700"/>
              <w:rPr>
                <w:sz w:val="18"/>
              </w:rPr>
            </w:pPr>
            <w:r>
              <w:rPr>
                <w:sz w:val="18"/>
              </w:rPr>
            </w:r>
            <w:r/>
          </w:p>
        </w:tc>
        <w:tc>
          <w:tcPr>
            <w:tcW w:w="4627" w:type="dxa"/>
            <w:textDirection w:val="lrTb"/>
            <w:noWrap w:val="false"/>
          </w:tcPr>
          <w:p>
            <w:pPr>
              <w:pStyle w:val="1700"/>
              <w:rPr>
                <w:sz w:val="18"/>
              </w:rPr>
            </w:pPr>
            <w:r>
              <w:rPr>
                <w:sz w:val="18"/>
              </w:rPr>
            </w:r>
            <w:r/>
          </w:p>
        </w:tc>
      </w:tr>
      <w:tr>
        <w:trPr>
          <w:trHeight w:val="253"/>
        </w:trPr>
        <w:tc>
          <w:tcPr>
            <w:tcW w:w="4637" w:type="dxa"/>
            <w:textDirection w:val="lrTb"/>
            <w:noWrap w:val="false"/>
          </w:tcPr>
          <w:p>
            <w:pPr>
              <w:pStyle w:val="1700"/>
              <w:rPr>
                <w:sz w:val="18"/>
              </w:rPr>
            </w:pPr>
            <w:r>
              <w:rPr>
                <w:sz w:val="18"/>
              </w:rPr>
            </w:r>
            <w:r/>
          </w:p>
        </w:tc>
        <w:tc>
          <w:tcPr>
            <w:tcW w:w="4627" w:type="dxa"/>
            <w:textDirection w:val="lrTb"/>
            <w:noWrap w:val="false"/>
          </w:tcPr>
          <w:p>
            <w:pPr>
              <w:pStyle w:val="1700"/>
              <w:rPr>
                <w:sz w:val="18"/>
              </w:rPr>
            </w:pPr>
            <w:r>
              <w:rPr>
                <w:sz w:val="18"/>
              </w:rPr>
            </w:r>
            <w:r/>
          </w:p>
        </w:tc>
      </w:tr>
      <w:tr>
        <w:trPr>
          <w:trHeight w:val="263"/>
        </w:trPr>
        <w:tc>
          <w:tcPr>
            <w:tcBorders>
              <w:bottom w:val="single" w:color="000000" w:sz="2" w:space="0"/>
            </w:tcBorders>
            <w:tcW w:w="4637" w:type="dxa"/>
            <w:textDirection w:val="lrTb"/>
            <w:noWrap w:val="false"/>
          </w:tcPr>
          <w:p>
            <w:pPr>
              <w:pStyle w:val="1700"/>
              <w:rPr>
                <w:sz w:val="18"/>
              </w:rPr>
            </w:pPr>
            <w:r>
              <w:rPr>
                <w:sz w:val="18"/>
              </w:rPr>
            </w:r>
            <w:r/>
          </w:p>
        </w:tc>
        <w:tc>
          <w:tcPr>
            <w:tcBorders>
              <w:bottom w:val="single" w:color="000000" w:sz="2" w:space="0"/>
            </w:tcBorders>
            <w:tcW w:w="4627" w:type="dxa"/>
            <w:textDirection w:val="lrTb"/>
            <w:noWrap w:val="false"/>
          </w:tcPr>
          <w:p>
            <w:pPr>
              <w:pStyle w:val="1700"/>
              <w:rPr>
                <w:sz w:val="18"/>
              </w:rPr>
            </w:pPr>
            <w:r>
              <w:rPr>
                <w:sz w:val="18"/>
              </w:rPr>
            </w:r>
            <w:r/>
          </w:p>
        </w:tc>
      </w:tr>
      <w:tr>
        <w:trPr>
          <w:trHeight w:val="263"/>
        </w:trPr>
        <w:tc>
          <w:tcPr>
            <w:tcBorders>
              <w:top w:val="single" w:color="000000" w:sz="2" w:space="0"/>
            </w:tcBorders>
            <w:tcW w:w="4637" w:type="dxa"/>
            <w:textDirection w:val="lrTb"/>
            <w:noWrap w:val="false"/>
          </w:tcPr>
          <w:p>
            <w:pPr>
              <w:pStyle w:val="1700"/>
              <w:rPr>
                <w:sz w:val="18"/>
              </w:rPr>
            </w:pPr>
            <w:r>
              <w:rPr>
                <w:sz w:val="18"/>
              </w:rPr>
            </w:r>
            <w:r/>
          </w:p>
        </w:tc>
        <w:tc>
          <w:tcPr>
            <w:tcBorders>
              <w:top w:val="single" w:color="000000" w:sz="2" w:space="0"/>
            </w:tcBorders>
            <w:tcW w:w="4627" w:type="dxa"/>
            <w:textDirection w:val="lrTb"/>
            <w:noWrap w:val="false"/>
          </w:tcPr>
          <w:p>
            <w:pPr>
              <w:pStyle w:val="1700"/>
              <w:rPr>
                <w:sz w:val="18"/>
              </w:rPr>
            </w:pPr>
            <w:r>
              <w:rPr>
                <w:sz w:val="18"/>
              </w:rPr>
            </w:r>
            <w:r/>
          </w:p>
        </w:tc>
      </w:tr>
      <w:tr>
        <w:trPr>
          <w:trHeight w:val="253"/>
        </w:trPr>
        <w:tc>
          <w:tcPr>
            <w:tcW w:w="4637" w:type="dxa"/>
            <w:textDirection w:val="lrTb"/>
            <w:noWrap w:val="false"/>
          </w:tcPr>
          <w:p>
            <w:pPr>
              <w:pStyle w:val="1700"/>
              <w:rPr>
                <w:sz w:val="18"/>
              </w:rPr>
            </w:pPr>
            <w:r>
              <w:rPr>
                <w:sz w:val="18"/>
              </w:rPr>
            </w:r>
            <w:r/>
          </w:p>
        </w:tc>
        <w:tc>
          <w:tcPr>
            <w:tcW w:w="4627" w:type="dxa"/>
            <w:textDirection w:val="lrTb"/>
            <w:noWrap w:val="false"/>
          </w:tcPr>
          <w:p>
            <w:pPr>
              <w:pStyle w:val="1700"/>
              <w:rPr>
                <w:sz w:val="18"/>
              </w:rPr>
            </w:pPr>
            <w:r>
              <w:rPr>
                <w:sz w:val="18"/>
              </w:rPr>
            </w:r>
            <w:r/>
          </w:p>
        </w:tc>
      </w:tr>
    </w:tbl>
    <w:p>
      <w:pPr>
        <w:pStyle w:val="1699"/>
        <w:numPr>
          <w:ilvl w:val="0"/>
          <w:numId w:val="194"/>
        </w:numPr>
        <w:ind w:left="1350" w:right="0" w:hanging="330"/>
        <w:jc w:val="left"/>
        <w:spacing w:before="10" w:after="0" w:line="240" w:lineRule="auto"/>
        <w:tabs>
          <w:tab w:val="left" w:pos="1350" w:leader="none"/>
        </w:tabs>
        <w:rPr>
          <w:sz w:val="22"/>
        </w:rPr>
      </w:pPr>
      <w:r>
        <w:rPr>
          <w:spacing w:val="-2"/>
          <w:sz w:val="22"/>
        </w:rPr>
        <w:t xml:space="preserve">Газоснабжение,</w:t>
      </w:r>
      <w:r/>
    </w:p>
    <w:p>
      <w:pPr>
        <w:pStyle w:val="1699"/>
        <w:numPr>
          <w:ilvl w:val="0"/>
          <w:numId w:val="194"/>
        </w:numPr>
        <w:ind w:left="1349" w:right="0" w:hanging="330"/>
        <w:jc w:val="left"/>
        <w:spacing w:before="6" w:after="0" w:line="240" w:lineRule="auto"/>
        <w:tabs>
          <w:tab w:val="left" w:pos="1349" w:leader="none"/>
        </w:tabs>
        <w:rPr>
          <w:sz w:val="22"/>
        </w:rPr>
      </w:pPr>
      <w:r>
        <w:rPr>
          <w:sz w:val="22"/>
        </w:rPr>
        <w:t xml:space="preserve">горячее</w:t>
      </w:r>
      <w:r>
        <w:rPr>
          <w:spacing w:val="16"/>
          <w:sz w:val="22"/>
        </w:rPr>
        <w:t xml:space="preserve"> </w:t>
      </w:r>
      <w:r>
        <w:rPr>
          <w:spacing w:val="-2"/>
          <w:sz w:val="22"/>
        </w:rPr>
        <w:t xml:space="preserve">водоответвление,</w:t>
      </w:r>
      <w:r/>
    </w:p>
    <w:p>
      <w:pPr>
        <w:pStyle w:val="1699"/>
        <w:numPr>
          <w:ilvl w:val="0"/>
          <w:numId w:val="194"/>
        </w:numPr>
        <w:ind w:left="1349" w:right="0" w:hanging="330"/>
        <w:jc w:val="left"/>
        <w:spacing w:before="6" w:after="0" w:line="240" w:lineRule="auto"/>
        <w:tabs>
          <w:tab w:val="left" w:pos="1349" w:leader="none"/>
        </w:tabs>
        <w:rPr>
          <w:sz w:val="22"/>
        </w:rPr>
      </w:pPr>
      <w:r>
        <w:rPr>
          <w:sz w:val="22"/>
        </w:rPr>
        <w:t xml:space="preserve">капитальный</w:t>
      </w:r>
      <w:r>
        <w:rPr>
          <w:spacing w:val="18"/>
          <w:sz w:val="22"/>
        </w:rPr>
        <w:t xml:space="preserve"> </w:t>
      </w:r>
      <w:r>
        <w:rPr>
          <w:spacing w:val="-2"/>
          <w:sz w:val="22"/>
        </w:rPr>
        <w:t xml:space="preserve">ремонт,</w:t>
      </w:r>
      <w:r/>
    </w:p>
    <w:p>
      <w:pPr>
        <w:pStyle w:val="1699"/>
        <w:numPr>
          <w:ilvl w:val="0"/>
          <w:numId w:val="194"/>
        </w:numPr>
        <w:ind w:left="1349" w:right="0" w:hanging="330"/>
        <w:jc w:val="left"/>
        <w:spacing w:before="6" w:after="0" w:line="240" w:lineRule="auto"/>
        <w:tabs>
          <w:tab w:val="left" w:pos="1349" w:leader="none"/>
        </w:tabs>
        <w:rPr>
          <w:sz w:val="22"/>
        </w:rPr>
      </w:pPr>
      <w:r>
        <w:rPr>
          <w:spacing w:val="-2"/>
          <w:sz w:val="22"/>
        </w:rPr>
        <w:t xml:space="preserve">электроснабжение</w:t>
      </w:r>
      <w:r/>
    </w:p>
    <w:p>
      <w:pPr>
        <w:pStyle w:val="1699"/>
        <w:numPr>
          <w:ilvl w:val="0"/>
          <w:numId w:val="194"/>
        </w:numPr>
        <w:ind w:left="1349" w:right="0" w:hanging="330"/>
        <w:jc w:val="left"/>
        <w:spacing w:before="7" w:after="0" w:line="240" w:lineRule="auto"/>
        <w:tabs>
          <w:tab w:val="left" w:pos="1349" w:leader="none"/>
        </w:tabs>
        <w:rPr>
          <w:sz w:val="22"/>
        </w:rPr>
      </w:pPr>
      <w:r>
        <w:rPr>
          <w:sz w:val="22"/>
        </w:rPr>
        <w:t xml:space="preserve">содержание</w:t>
      </w:r>
      <w:r>
        <w:rPr>
          <w:spacing w:val="9"/>
          <w:sz w:val="22"/>
        </w:rPr>
        <w:t xml:space="preserve"> </w:t>
      </w:r>
      <w:r>
        <w:rPr>
          <w:sz w:val="22"/>
        </w:rPr>
        <w:t xml:space="preserve">и</w:t>
      </w:r>
      <w:r>
        <w:rPr>
          <w:spacing w:val="13"/>
          <w:sz w:val="22"/>
        </w:rPr>
        <w:t xml:space="preserve"> </w:t>
      </w:r>
      <w:r>
        <w:rPr>
          <w:sz w:val="22"/>
        </w:rPr>
        <w:t xml:space="preserve">ремонт</w:t>
      </w:r>
      <w:r>
        <w:rPr>
          <w:spacing w:val="16"/>
          <w:sz w:val="22"/>
        </w:rPr>
        <w:t xml:space="preserve"> </w:t>
      </w:r>
      <w:r>
        <w:rPr>
          <w:spacing w:val="-4"/>
          <w:sz w:val="22"/>
        </w:rPr>
        <w:t xml:space="preserve">жилья</w:t>
      </w:r>
      <w:r/>
    </w:p>
    <w:p>
      <w:pPr>
        <w:pStyle w:val="1699"/>
        <w:numPr>
          <w:ilvl w:val="0"/>
          <w:numId w:val="194"/>
        </w:numPr>
        <w:ind w:left="1349" w:right="0" w:hanging="330"/>
        <w:jc w:val="left"/>
        <w:spacing w:before="6" w:after="0" w:line="240" w:lineRule="auto"/>
        <w:tabs>
          <w:tab w:val="left" w:pos="1349" w:leader="none"/>
        </w:tabs>
        <w:rPr>
          <w:sz w:val="22"/>
        </w:rPr>
      </w:pPr>
      <w:r>
        <w:rPr>
          <w:sz w:val="22"/>
        </w:rPr>
        <w:t xml:space="preserve">предоставление</w:t>
      </w:r>
      <w:r>
        <w:rPr>
          <w:spacing w:val="16"/>
          <w:sz w:val="22"/>
        </w:rPr>
        <w:t xml:space="preserve"> </w:t>
      </w:r>
      <w:r>
        <w:rPr>
          <w:sz w:val="22"/>
        </w:rPr>
        <w:t xml:space="preserve">жилья</w:t>
      </w:r>
      <w:r>
        <w:rPr>
          <w:spacing w:val="18"/>
          <w:sz w:val="22"/>
        </w:rPr>
        <w:t xml:space="preserve"> </w:t>
      </w:r>
      <w:r>
        <w:rPr>
          <w:sz w:val="22"/>
        </w:rPr>
        <w:t xml:space="preserve">по</w:t>
      </w:r>
      <w:r>
        <w:rPr>
          <w:spacing w:val="12"/>
          <w:sz w:val="22"/>
        </w:rPr>
        <w:t xml:space="preserve"> </w:t>
      </w:r>
      <w:r>
        <w:rPr>
          <w:sz w:val="22"/>
        </w:rPr>
        <w:t xml:space="preserve">договору</w:t>
      </w:r>
      <w:r>
        <w:rPr>
          <w:spacing w:val="1"/>
          <w:sz w:val="22"/>
        </w:rPr>
        <w:t xml:space="preserve"> </w:t>
      </w:r>
      <w:r>
        <w:rPr>
          <w:spacing w:val="-4"/>
          <w:sz w:val="22"/>
        </w:rPr>
        <w:t xml:space="preserve">найма</w:t>
      </w:r>
      <w:r/>
    </w:p>
    <w:p>
      <w:pPr>
        <w:pStyle w:val="1699"/>
        <w:numPr>
          <w:ilvl w:val="0"/>
          <w:numId w:val="194"/>
        </w:numPr>
        <w:ind w:left="1349" w:right="0" w:hanging="330"/>
        <w:jc w:val="left"/>
        <w:spacing w:before="6" w:after="0" w:line="240" w:lineRule="auto"/>
        <w:tabs>
          <w:tab w:val="left" w:pos="1349" w:leader="none"/>
        </w:tabs>
        <w:rPr>
          <w:sz w:val="22"/>
        </w:rPr>
      </w:pPr>
      <w:r>
        <w:rPr>
          <w:spacing w:val="-2"/>
          <w:sz w:val="22"/>
        </w:rPr>
        <w:t xml:space="preserve">отопление</w:t>
      </w:r>
      <w:r/>
    </w:p>
    <w:p>
      <w:pPr>
        <w:ind w:left="683" w:right="1330" w:firstLine="0"/>
        <w:jc w:val="left"/>
        <w:spacing w:before="6" w:line="244" w:lineRule="auto"/>
        <w:rPr>
          <w:sz w:val="22"/>
        </w:rPr>
      </w:pPr>
      <w:r>
        <w:rPr>
          <w:b/>
          <w:sz w:val="22"/>
        </w:rPr>
        <w:t xml:space="preserve">В3.</w:t>
      </w:r>
      <w:r>
        <w:rPr>
          <w:b/>
          <w:spacing w:val="40"/>
          <w:sz w:val="22"/>
        </w:rPr>
        <w:t xml:space="preserve"> </w:t>
      </w:r>
      <w:r>
        <w:rPr>
          <w:sz w:val="22"/>
        </w:rPr>
        <w:t xml:space="preserve">Установите соответствие между приведенными понятиями и их определениями. К каждой позиции,</w:t>
      </w:r>
      <w:r>
        <w:rPr>
          <w:spacing w:val="14"/>
          <w:sz w:val="22"/>
        </w:rPr>
        <w:t xml:space="preserve"> </w:t>
      </w:r>
      <w:r>
        <w:rPr>
          <w:sz w:val="22"/>
        </w:rPr>
        <w:t xml:space="preserve">данной</w:t>
      </w:r>
      <w:r>
        <w:rPr>
          <w:spacing w:val="17"/>
          <w:sz w:val="22"/>
        </w:rPr>
        <w:t xml:space="preserve"> </w:t>
      </w:r>
      <w:r>
        <w:rPr>
          <w:sz w:val="22"/>
        </w:rPr>
        <w:t xml:space="preserve">в</w:t>
      </w:r>
      <w:r>
        <w:rPr>
          <w:spacing w:val="6"/>
          <w:sz w:val="22"/>
        </w:rPr>
        <w:t xml:space="preserve"> </w:t>
      </w:r>
      <w:r>
        <w:rPr>
          <w:sz w:val="22"/>
        </w:rPr>
        <w:t xml:space="preserve">первом</w:t>
      </w:r>
      <w:r>
        <w:rPr>
          <w:spacing w:val="14"/>
          <w:sz w:val="22"/>
        </w:rPr>
        <w:t xml:space="preserve"> </w:t>
      </w:r>
      <w:r>
        <w:rPr>
          <w:sz w:val="22"/>
        </w:rPr>
        <w:t xml:space="preserve">столбце,</w:t>
      </w:r>
      <w:r>
        <w:rPr>
          <w:spacing w:val="14"/>
          <w:sz w:val="22"/>
        </w:rPr>
        <w:t xml:space="preserve"> </w:t>
      </w:r>
      <w:r>
        <w:rPr>
          <w:sz w:val="22"/>
        </w:rPr>
        <w:t xml:space="preserve">подберите</w:t>
      </w:r>
      <w:r>
        <w:rPr>
          <w:spacing w:val="13"/>
          <w:sz w:val="22"/>
        </w:rPr>
        <w:t xml:space="preserve"> </w:t>
      </w:r>
      <w:r>
        <w:rPr>
          <w:sz w:val="22"/>
        </w:rPr>
        <w:t xml:space="preserve">соответствующую</w:t>
      </w:r>
      <w:r>
        <w:rPr>
          <w:spacing w:val="12"/>
          <w:sz w:val="22"/>
        </w:rPr>
        <w:t xml:space="preserve"> </w:t>
      </w:r>
      <w:r>
        <w:rPr>
          <w:sz w:val="22"/>
        </w:rPr>
        <w:t xml:space="preserve">позицию</w:t>
      </w:r>
      <w:r>
        <w:rPr>
          <w:spacing w:val="11"/>
          <w:sz w:val="22"/>
        </w:rPr>
        <w:t xml:space="preserve"> </w:t>
      </w:r>
      <w:r>
        <w:rPr>
          <w:sz w:val="22"/>
        </w:rPr>
        <w:t xml:space="preserve">из</w:t>
      </w:r>
      <w:r>
        <w:rPr>
          <w:spacing w:val="10"/>
          <w:sz w:val="22"/>
        </w:rPr>
        <w:t xml:space="preserve"> </w:t>
      </w:r>
      <w:r>
        <w:rPr>
          <w:sz w:val="22"/>
        </w:rPr>
        <w:t xml:space="preserve">второго</w:t>
      </w:r>
      <w:r>
        <w:rPr>
          <w:spacing w:val="26"/>
          <w:sz w:val="22"/>
        </w:rPr>
        <w:t xml:space="preserve"> </w:t>
      </w:r>
      <w:r>
        <w:rPr>
          <w:spacing w:val="-2"/>
          <w:sz w:val="22"/>
        </w:rPr>
        <w:t xml:space="preserve">столбца.</w:t>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592"/>
        <w:gridCol w:w="6672"/>
      </w:tblGrid>
      <w:tr>
        <w:trPr>
          <w:trHeight w:val="518"/>
        </w:trPr>
        <w:tc>
          <w:tcPr>
            <w:tcW w:w="2592" w:type="dxa"/>
            <w:textDirection w:val="lrTb"/>
            <w:noWrap w:val="false"/>
          </w:tcPr>
          <w:p>
            <w:pPr>
              <w:pStyle w:val="1700"/>
              <w:ind w:left="436"/>
              <w:spacing w:before="1"/>
              <w:rPr>
                <w:sz w:val="22"/>
              </w:rPr>
            </w:pPr>
            <w:r>
              <w:rPr>
                <w:sz w:val="22"/>
              </w:rPr>
              <w:t xml:space="preserve">1)</w:t>
            </w:r>
            <w:r>
              <w:rPr>
                <w:spacing w:val="64"/>
                <w:sz w:val="22"/>
              </w:rPr>
              <w:t xml:space="preserve"> </w:t>
            </w:r>
            <w:r>
              <w:rPr>
                <w:spacing w:val="-2"/>
                <w:sz w:val="22"/>
              </w:rPr>
              <w:t xml:space="preserve">акция</w:t>
            </w:r>
            <w:r/>
          </w:p>
        </w:tc>
        <w:tc>
          <w:tcPr>
            <w:tcW w:w="6672" w:type="dxa"/>
            <w:textDirection w:val="lrTb"/>
            <w:noWrap w:val="false"/>
          </w:tcPr>
          <w:p>
            <w:pPr>
              <w:pStyle w:val="1700"/>
              <w:ind w:left="95"/>
              <w:spacing w:before="1"/>
              <w:rPr>
                <w:sz w:val="22"/>
              </w:rPr>
            </w:pPr>
            <w:r>
              <w:rPr>
                <w:sz w:val="22"/>
              </w:rPr>
              <w:t xml:space="preserve">А)</w:t>
            </w:r>
            <w:r>
              <w:rPr>
                <w:spacing w:val="16"/>
                <w:sz w:val="22"/>
              </w:rPr>
              <w:t xml:space="preserve"> </w:t>
            </w:r>
            <w:r>
              <w:rPr>
                <w:sz w:val="22"/>
              </w:rPr>
              <w:t xml:space="preserve">превышение</w:t>
            </w:r>
            <w:r>
              <w:rPr>
                <w:spacing w:val="11"/>
                <w:sz w:val="22"/>
              </w:rPr>
              <w:t xml:space="preserve"> </w:t>
            </w:r>
            <w:r>
              <w:rPr>
                <w:sz w:val="22"/>
              </w:rPr>
              <w:t xml:space="preserve">доходов</w:t>
            </w:r>
            <w:r>
              <w:rPr>
                <w:spacing w:val="3"/>
                <w:sz w:val="22"/>
              </w:rPr>
              <w:t xml:space="preserve"> </w:t>
            </w:r>
            <w:r>
              <w:rPr>
                <w:sz w:val="22"/>
              </w:rPr>
              <w:t xml:space="preserve">от</w:t>
            </w:r>
            <w:r>
              <w:rPr>
                <w:spacing w:val="6"/>
                <w:sz w:val="22"/>
              </w:rPr>
              <w:t xml:space="preserve"> </w:t>
            </w:r>
            <w:r>
              <w:rPr>
                <w:sz w:val="22"/>
              </w:rPr>
              <w:t xml:space="preserve">продажи</w:t>
            </w:r>
            <w:r>
              <w:rPr>
                <w:spacing w:val="14"/>
                <w:sz w:val="22"/>
              </w:rPr>
              <w:t xml:space="preserve"> </w:t>
            </w:r>
            <w:r>
              <w:rPr>
                <w:sz w:val="22"/>
              </w:rPr>
              <w:t xml:space="preserve">товаров</w:t>
            </w:r>
            <w:r>
              <w:rPr>
                <w:spacing w:val="9"/>
                <w:sz w:val="22"/>
              </w:rPr>
              <w:t xml:space="preserve"> </w:t>
            </w:r>
            <w:r>
              <w:rPr>
                <w:sz w:val="22"/>
              </w:rPr>
              <w:t xml:space="preserve">и</w:t>
            </w:r>
            <w:r>
              <w:rPr>
                <w:spacing w:val="8"/>
                <w:sz w:val="22"/>
              </w:rPr>
              <w:t xml:space="preserve"> </w:t>
            </w:r>
            <w:r>
              <w:rPr>
                <w:sz w:val="22"/>
              </w:rPr>
              <w:t xml:space="preserve">услуг</w:t>
            </w:r>
            <w:r>
              <w:rPr>
                <w:spacing w:val="8"/>
                <w:sz w:val="22"/>
              </w:rPr>
              <w:t xml:space="preserve"> </w:t>
            </w:r>
            <w:r>
              <w:rPr>
                <w:spacing w:val="-5"/>
                <w:sz w:val="22"/>
              </w:rPr>
              <w:t xml:space="preserve">над</w:t>
            </w:r>
            <w:r/>
          </w:p>
          <w:p>
            <w:pPr>
              <w:pStyle w:val="1700"/>
              <w:ind w:left="95"/>
              <w:spacing w:before="6" w:line="238" w:lineRule="exact"/>
              <w:rPr>
                <w:sz w:val="22"/>
              </w:rPr>
            </w:pPr>
            <w:r>
              <w:rPr>
                <w:sz w:val="22"/>
              </w:rPr>
              <w:t xml:space="preserve">затратами</w:t>
            </w:r>
            <w:r>
              <w:rPr>
                <w:spacing w:val="17"/>
                <w:sz w:val="22"/>
              </w:rPr>
              <w:t xml:space="preserve"> </w:t>
            </w:r>
            <w:r>
              <w:rPr>
                <w:sz w:val="22"/>
              </w:rPr>
              <w:t xml:space="preserve">на</w:t>
            </w:r>
            <w:r>
              <w:rPr>
                <w:spacing w:val="7"/>
                <w:sz w:val="22"/>
              </w:rPr>
              <w:t xml:space="preserve"> </w:t>
            </w:r>
            <w:r>
              <w:rPr>
                <w:sz w:val="22"/>
              </w:rPr>
              <w:t xml:space="preserve">их</w:t>
            </w:r>
            <w:r>
              <w:rPr>
                <w:spacing w:val="5"/>
                <w:sz w:val="22"/>
              </w:rPr>
              <w:t xml:space="preserve"> </w:t>
            </w:r>
            <w:r>
              <w:rPr>
                <w:sz w:val="22"/>
              </w:rPr>
              <w:t xml:space="preserve">производство</w:t>
            </w:r>
            <w:r>
              <w:rPr>
                <w:spacing w:val="14"/>
                <w:sz w:val="22"/>
              </w:rPr>
              <w:t xml:space="preserve"> </w:t>
            </w:r>
            <w:r>
              <w:rPr>
                <w:sz w:val="22"/>
              </w:rPr>
              <w:t xml:space="preserve">и</w:t>
            </w:r>
            <w:r>
              <w:rPr>
                <w:spacing w:val="7"/>
                <w:sz w:val="22"/>
              </w:rPr>
              <w:t xml:space="preserve"> </w:t>
            </w:r>
            <w:r>
              <w:rPr>
                <w:spacing w:val="-2"/>
                <w:sz w:val="22"/>
              </w:rPr>
              <w:t xml:space="preserve">реализацию</w:t>
            </w:r>
            <w:r/>
          </w:p>
        </w:tc>
      </w:tr>
      <w:tr>
        <w:trPr>
          <w:trHeight w:val="517"/>
        </w:trPr>
        <w:tc>
          <w:tcPr>
            <w:tcW w:w="2592" w:type="dxa"/>
            <w:textDirection w:val="lrTb"/>
            <w:noWrap w:val="false"/>
          </w:tcPr>
          <w:p>
            <w:pPr>
              <w:pStyle w:val="1700"/>
              <w:ind w:left="436"/>
              <w:spacing w:before="1"/>
              <w:rPr>
                <w:sz w:val="22"/>
              </w:rPr>
            </w:pPr>
            <w:r>
              <w:rPr>
                <w:sz w:val="22"/>
              </w:rPr>
              <w:t xml:space="preserve">2)</w:t>
            </w:r>
            <w:r>
              <w:rPr>
                <w:spacing w:val="64"/>
                <w:sz w:val="22"/>
              </w:rPr>
              <w:t xml:space="preserve"> </w:t>
            </w:r>
            <w:r>
              <w:rPr>
                <w:spacing w:val="-2"/>
                <w:sz w:val="22"/>
              </w:rPr>
              <w:t xml:space="preserve">бюджет</w:t>
            </w:r>
            <w:r/>
          </w:p>
        </w:tc>
        <w:tc>
          <w:tcPr>
            <w:tcW w:w="6672" w:type="dxa"/>
            <w:textDirection w:val="lrTb"/>
            <w:noWrap w:val="false"/>
          </w:tcPr>
          <w:p>
            <w:pPr>
              <w:pStyle w:val="1700"/>
              <w:ind w:left="95"/>
              <w:spacing w:before="1"/>
              <w:rPr>
                <w:sz w:val="22"/>
              </w:rPr>
            </w:pPr>
            <w:r>
              <w:rPr>
                <w:sz w:val="22"/>
              </w:rPr>
              <w:t xml:space="preserve">Б)</w:t>
            </w:r>
            <w:r>
              <w:rPr>
                <w:spacing w:val="11"/>
                <w:sz w:val="22"/>
              </w:rPr>
              <w:t xml:space="preserve"> </w:t>
            </w:r>
            <w:r>
              <w:rPr>
                <w:sz w:val="22"/>
              </w:rPr>
              <w:t xml:space="preserve">специальные</w:t>
            </w:r>
            <w:r>
              <w:rPr>
                <w:spacing w:val="11"/>
                <w:sz w:val="22"/>
              </w:rPr>
              <w:t xml:space="preserve"> </w:t>
            </w:r>
            <w:r>
              <w:rPr>
                <w:sz w:val="22"/>
              </w:rPr>
              <w:t xml:space="preserve">знания,</w:t>
            </w:r>
            <w:r>
              <w:rPr>
                <w:spacing w:val="18"/>
                <w:sz w:val="22"/>
              </w:rPr>
              <w:t xml:space="preserve"> </w:t>
            </w:r>
            <w:r>
              <w:rPr>
                <w:sz w:val="22"/>
              </w:rPr>
              <w:t xml:space="preserve">умения.</w:t>
            </w:r>
            <w:r>
              <w:rPr>
                <w:spacing w:val="18"/>
                <w:sz w:val="22"/>
              </w:rPr>
              <w:t xml:space="preserve"> </w:t>
            </w:r>
            <w:r>
              <w:rPr>
                <w:sz w:val="22"/>
              </w:rPr>
              <w:t xml:space="preserve">Навыки,</w:t>
            </w:r>
            <w:r>
              <w:rPr>
                <w:spacing w:val="12"/>
                <w:sz w:val="22"/>
              </w:rPr>
              <w:t xml:space="preserve"> </w:t>
            </w:r>
            <w:r>
              <w:rPr>
                <w:sz w:val="22"/>
              </w:rPr>
              <w:t xml:space="preserve">полученные</w:t>
            </w:r>
            <w:r>
              <w:rPr>
                <w:spacing w:val="6"/>
                <w:sz w:val="22"/>
              </w:rPr>
              <w:t xml:space="preserve"> </w:t>
            </w:r>
            <w:r>
              <w:rPr>
                <w:spacing w:val="-2"/>
                <w:sz w:val="22"/>
              </w:rPr>
              <w:t xml:space="preserve">работником</w:t>
            </w:r>
            <w:r/>
          </w:p>
          <w:p>
            <w:pPr>
              <w:pStyle w:val="1700"/>
              <w:ind w:left="95"/>
              <w:spacing w:before="6" w:line="238" w:lineRule="exact"/>
              <w:rPr>
                <w:sz w:val="22"/>
              </w:rPr>
            </w:pPr>
            <w:r>
              <w:rPr>
                <w:sz w:val="22"/>
              </w:rPr>
              <w:t xml:space="preserve">для</w:t>
            </w:r>
            <w:r>
              <w:rPr>
                <w:spacing w:val="15"/>
                <w:sz w:val="22"/>
              </w:rPr>
              <w:t xml:space="preserve"> </w:t>
            </w:r>
            <w:r>
              <w:rPr>
                <w:sz w:val="22"/>
              </w:rPr>
              <w:t xml:space="preserve">практической</w:t>
            </w:r>
            <w:r>
              <w:rPr>
                <w:spacing w:val="13"/>
                <w:sz w:val="22"/>
              </w:rPr>
              <w:t xml:space="preserve"> </w:t>
            </w:r>
            <w:r>
              <w:rPr>
                <w:spacing w:val="-2"/>
                <w:sz w:val="22"/>
              </w:rPr>
              <w:t xml:space="preserve">деятельности</w:t>
            </w:r>
            <w:r/>
          </w:p>
        </w:tc>
      </w:tr>
      <w:tr>
        <w:trPr>
          <w:trHeight w:val="518"/>
        </w:trPr>
        <w:tc>
          <w:tcPr>
            <w:tcW w:w="2592" w:type="dxa"/>
            <w:textDirection w:val="lrTb"/>
            <w:noWrap w:val="false"/>
          </w:tcPr>
          <w:p>
            <w:pPr>
              <w:pStyle w:val="1700"/>
              <w:ind w:left="436"/>
              <w:spacing w:before="1"/>
              <w:rPr>
                <w:sz w:val="22"/>
              </w:rPr>
            </w:pPr>
            <w:r>
              <w:rPr>
                <w:sz w:val="22"/>
              </w:rPr>
              <w:t xml:space="preserve">3)</w:t>
            </w:r>
            <w:r>
              <w:rPr>
                <w:spacing w:val="64"/>
                <w:sz w:val="22"/>
              </w:rPr>
              <w:t xml:space="preserve"> </w:t>
            </w:r>
            <w:r>
              <w:rPr>
                <w:spacing w:val="-2"/>
                <w:sz w:val="22"/>
              </w:rPr>
              <w:t xml:space="preserve">прибыль</w:t>
            </w:r>
            <w:r/>
          </w:p>
        </w:tc>
        <w:tc>
          <w:tcPr>
            <w:tcW w:w="6672" w:type="dxa"/>
            <w:textDirection w:val="lrTb"/>
            <w:noWrap w:val="false"/>
          </w:tcPr>
          <w:p>
            <w:pPr>
              <w:pStyle w:val="1700"/>
              <w:ind w:left="95"/>
              <w:spacing w:before="1"/>
              <w:rPr>
                <w:sz w:val="22"/>
              </w:rPr>
            </w:pPr>
            <w:r>
              <w:rPr>
                <w:sz w:val="22"/>
              </w:rPr>
              <w:t xml:space="preserve">В)</w:t>
            </w:r>
            <w:r>
              <w:rPr>
                <w:spacing w:val="15"/>
                <w:sz w:val="22"/>
              </w:rPr>
              <w:t xml:space="preserve"> </w:t>
            </w:r>
            <w:r>
              <w:rPr>
                <w:sz w:val="22"/>
              </w:rPr>
              <w:t xml:space="preserve">ценная</w:t>
            </w:r>
            <w:r>
              <w:rPr>
                <w:spacing w:val="6"/>
                <w:sz w:val="22"/>
              </w:rPr>
              <w:t xml:space="preserve"> </w:t>
            </w:r>
            <w:r>
              <w:rPr>
                <w:sz w:val="22"/>
              </w:rPr>
              <w:t xml:space="preserve">бумага,</w:t>
            </w:r>
            <w:r>
              <w:rPr>
                <w:spacing w:val="15"/>
                <w:sz w:val="22"/>
              </w:rPr>
              <w:t xml:space="preserve"> </w:t>
            </w:r>
            <w:r>
              <w:rPr>
                <w:sz w:val="22"/>
              </w:rPr>
              <w:t xml:space="preserve">закрепляющая</w:t>
            </w:r>
            <w:r>
              <w:rPr>
                <w:spacing w:val="12"/>
                <w:sz w:val="22"/>
              </w:rPr>
              <w:t xml:space="preserve"> </w:t>
            </w:r>
            <w:r>
              <w:rPr>
                <w:sz w:val="22"/>
              </w:rPr>
              <w:t xml:space="preserve">права</w:t>
            </w:r>
            <w:r>
              <w:rPr>
                <w:spacing w:val="10"/>
                <w:sz w:val="22"/>
              </w:rPr>
              <w:t xml:space="preserve"> </w:t>
            </w:r>
            <w:r>
              <w:rPr>
                <w:sz w:val="22"/>
              </w:rPr>
              <w:t xml:space="preserve">ее</w:t>
            </w:r>
            <w:r>
              <w:rPr>
                <w:spacing w:val="9"/>
                <w:sz w:val="22"/>
              </w:rPr>
              <w:t xml:space="preserve"> </w:t>
            </w:r>
            <w:r>
              <w:rPr>
                <w:sz w:val="22"/>
              </w:rPr>
              <w:t xml:space="preserve">владельца</w:t>
            </w:r>
            <w:r>
              <w:rPr>
                <w:spacing w:val="11"/>
                <w:sz w:val="22"/>
              </w:rPr>
              <w:t xml:space="preserve"> </w:t>
            </w:r>
            <w:r>
              <w:rPr>
                <w:sz w:val="22"/>
              </w:rPr>
              <w:t xml:space="preserve">на</w:t>
            </w:r>
            <w:r>
              <w:rPr>
                <w:spacing w:val="9"/>
                <w:sz w:val="22"/>
              </w:rPr>
              <w:t xml:space="preserve"> </w:t>
            </w:r>
            <w:r>
              <w:rPr>
                <w:spacing w:val="-2"/>
                <w:sz w:val="22"/>
              </w:rPr>
              <w:t xml:space="preserve">получение</w:t>
            </w:r>
            <w:r/>
          </w:p>
          <w:p>
            <w:pPr>
              <w:pStyle w:val="1700"/>
              <w:ind w:left="95"/>
              <w:spacing w:before="6" w:line="238" w:lineRule="exact"/>
              <w:rPr>
                <w:sz w:val="22"/>
              </w:rPr>
            </w:pPr>
            <w:r>
              <w:rPr>
                <w:sz w:val="22"/>
              </w:rPr>
              <w:t xml:space="preserve">части</w:t>
            </w:r>
            <w:r>
              <w:rPr>
                <w:spacing w:val="7"/>
                <w:sz w:val="22"/>
              </w:rPr>
              <w:t xml:space="preserve"> </w:t>
            </w:r>
            <w:r>
              <w:rPr>
                <w:sz w:val="22"/>
              </w:rPr>
              <w:t xml:space="preserve">прибыли</w:t>
            </w:r>
            <w:r>
              <w:rPr>
                <w:spacing w:val="8"/>
                <w:sz w:val="22"/>
              </w:rPr>
              <w:t xml:space="preserve"> </w:t>
            </w:r>
            <w:r>
              <w:rPr>
                <w:sz w:val="22"/>
              </w:rPr>
              <w:t xml:space="preserve">в</w:t>
            </w:r>
            <w:r>
              <w:rPr>
                <w:spacing w:val="8"/>
                <w:sz w:val="22"/>
              </w:rPr>
              <w:t xml:space="preserve"> </w:t>
            </w:r>
            <w:r>
              <w:rPr>
                <w:sz w:val="22"/>
              </w:rPr>
              <w:t xml:space="preserve">виде</w:t>
            </w:r>
            <w:r>
              <w:rPr>
                <w:spacing w:val="4"/>
                <w:sz w:val="22"/>
              </w:rPr>
              <w:t xml:space="preserve"> </w:t>
            </w:r>
            <w:r>
              <w:rPr>
                <w:sz w:val="22"/>
              </w:rPr>
              <w:t xml:space="preserve">дивидендов</w:t>
            </w:r>
            <w:r>
              <w:rPr>
                <w:spacing w:val="8"/>
                <w:sz w:val="22"/>
              </w:rPr>
              <w:t xml:space="preserve"> </w:t>
            </w:r>
            <w:r>
              <w:rPr>
                <w:sz w:val="22"/>
              </w:rPr>
              <w:t xml:space="preserve">и</w:t>
            </w:r>
            <w:r>
              <w:rPr>
                <w:spacing w:val="7"/>
                <w:sz w:val="22"/>
              </w:rPr>
              <w:t xml:space="preserve"> </w:t>
            </w:r>
            <w:r>
              <w:rPr>
                <w:sz w:val="22"/>
              </w:rPr>
              <w:t xml:space="preserve">на</w:t>
            </w:r>
            <w:r>
              <w:rPr>
                <w:spacing w:val="15"/>
                <w:sz w:val="22"/>
              </w:rPr>
              <w:t xml:space="preserve"> </w:t>
            </w:r>
            <w:r>
              <w:rPr>
                <w:sz w:val="22"/>
              </w:rPr>
              <w:t xml:space="preserve">участие</w:t>
            </w:r>
            <w:r>
              <w:rPr>
                <w:spacing w:val="8"/>
                <w:sz w:val="22"/>
              </w:rPr>
              <w:t xml:space="preserve"> </w:t>
            </w:r>
            <w:r>
              <w:rPr>
                <w:sz w:val="22"/>
              </w:rPr>
              <w:t xml:space="preserve">в</w:t>
            </w:r>
            <w:r>
              <w:rPr>
                <w:spacing w:val="14"/>
                <w:sz w:val="22"/>
              </w:rPr>
              <w:t xml:space="preserve"> </w:t>
            </w:r>
            <w:r>
              <w:rPr>
                <w:spacing w:val="-2"/>
                <w:sz w:val="22"/>
              </w:rPr>
              <w:t xml:space="preserve">управлении</w:t>
            </w:r>
            <w:r/>
          </w:p>
        </w:tc>
      </w:tr>
      <w:tr>
        <w:trPr>
          <w:trHeight w:val="263"/>
        </w:trPr>
        <w:tc>
          <w:tcPr>
            <w:tcBorders>
              <w:bottom w:val="single" w:color="000000" w:sz="2" w:space="0"/>
            </w:tcBorders>
            <w:tcW w:w="2592" w:type="dxa"/>
            <w:textDirection w:val="lrTb"/>
            <w:noWrap w:val="false"/>
          </w:tcPr>
          <w:p>
            <w:pPr>
              <w:pStyle w:val="1700"/>
              <w:ind w:left="436"/>
              <w:spacing w:before="1" w:line="243" w:lineRule="exact"/>
              <w:rPr>
                <w:sz w:val="22"/>
              </w:rPr>
            </w:pPr>
            <w:r>
              <w:rPr>
                <w:sz w:val="22"/>
              </w:rPr>
              <w:t xml:space="preserve">4)</w:t>
            </w:r>
            <w:r>
              <w:rPr>
                <w:spacing w:val="46"/>
                <w:sz w:val="22"/>
              </w:rPr>
              <w:t xml:space="preserve">  </w:t>
            </w:r>
            <w:r>
              <w:rPr>
                <w:spacing w:val="-2"/>
                <w:sz w:val="22"/>
              </w:rPr>
              <w:t xml:space="preserve">капитал</w:t>
            </w:r>
            <w:r/>
          </w:p>
        </w:tc>
        <w:tc>
          <w:tcPr>
            <w:tcBorders>
              <w:bottom w:val="single" w:color="000000" w:sz="2" w:space="0"/>
            </w:tcBorders>
            <w:tcW w:w="6672" w:type="dxa"/>
            <w:textDirection w:val="lrTb"/>
            <w:noWrap w:val="false"/>
          </w:tcPr>
          <w:p>
            <w:pPr>
              <w:pStyle w:val="1700"/>
              <w:ind w:left="95"/>
              <w:spacing w:before="1" w:line="243" w:lineRule="exact"/>
              <w:rPr>
                <w:sz w:val="22"/>
              </w:rPr>
            </w:pPr>
            <w:r>
              <w:rPr>
                <w:sz w:val="22"/>
              </w:rPr>
              <w:t xml:space="preserve">Г)</w:t>
            </w:r>
            <w:r>
              <w:rPr>
                <w:spacing w:val="13"/>
                <w:sz w:val="22"/>
              </w:rPr>
              <w:t xml:space="preserve"> </w:t>
            </w:r>
            <w:r>
              <w:rPr>
                <w:sz w:val="22"/>
              </w:rPr>
              <w:t xml:space="preserve">план</w:t>
            </w:r>
            <w:r>
              <w:rPr>
                <w:spacing w:val="11"/>
                <w:sz w:val="22"/>
              </w:rPr>
              <w:t xml:space="preserve"> </w:t>
            </w:r>
            <w:r>
              <w:rPr>
                <w:sz w:val="22"/>
              </w:rPr>
              <w:t xml:space="preserve">доходов</w:t>
            </w:r>
            <w:r>
              <w:rPr>
                <w:spacing w:val="12"/>
                <w:sz w:val="22"/>
              </w:rPr>
              <w:t xml:space="preserve"> </w:t>
            </w:r>
            <w:r>
              <w:rPr>
                <w:sz w:val="22"/>
              </w:rPr>
              <w:t xml:space="preserve">и</w:t>
            </w:r>
            <w:r>
              <w:rPr>
                <w:spacing w:val="5"/>
                <w:sz w:val="22"/>
              </w:rPr>
              <w:t xml:space="preserve"> </w:t>
            </w:r>
            <w:r>
              <w:rPr>
                <w:sz w:val="22"/>
              </w:rPr>
              <w:t xml:space="preserve">расходов</w:t>
            </w:r>
            <w:r>
              <w:rPr>
                <w:spacing w:val="11"/>
                <w:sz w:val="22"/>
              </w:rPr>
              <w:t xml:space="preserve"> </w:t>
            </w:r>
            <w:r>
              <w:rPr>
                <w:sz w:val="22"/>
              </w:rPr>
              <w:t xml:space="preserve">на</w:t>
            </w:r>
            <w:r>
              <w:rPr>
                <w:spacing w:val="8"/>
                <w:sz w:val="22"/>
              </w:rPr>
              <w:t xml:space="preserve"> </w:t>
            </w:r>
            <w:r>
              <w:rPr>
                <w:sz w:val="22"/>
              </w:rPr>
              <w:t xml:space="preserve">определенный</w:t>
            </w:r>
            <w:r>
              <w:rPr>
                <w:spacing w:val="11"/>
                <w:sz w:val="22"/>
              </w:rPr>
              <w:t xml:space="preserve"> </w:t>
            </w:r>
            <w:r>
              <w:rPr>
                <w:spacing w:val="-2"/>
                <w:sz w:val="22"/>
              </w:rPr>
              <w:t xml:space="preserve">период</w:t>
            </w:r>
            <w:r/>
          </w:p>
        </w:tc>
      </w:tr>
      <w:tr>
        <w:trPr>
          <w:trHeight w:val="258"/>
        </w:trPr>
        <w:tc>
          <w:tcPr>
            <w:tcBorders>
              <w:top w:val="single" w:color="000000" w:sz="2" w:space="0"/>
            </w:tcBorders>
            <w:tcW w:w="2592" w:type="dxa"/>
            <w:textDirection w:val="lrTb"/>
            <w:noWrap w:val="false"/>
          </w:tcPr>
          <w:p>
            <w:pPr>
              <w:pStyle w:val="1700"/>
              <w:ind w:left="436"/>
              <w:spacing w:before="5" w:line="233" w:lineRule="exact"/>
              <w:rPr>
                <w:sz w:val="22"/>
              </w:rPr>
            </w:pPr>
            <w:r>
              <w:rPr>
                <w:sz w:val="22"/>
              </w:rPr>
              <w:t xml:space="preserve">5)</w:t>
            </w:r>
            <w:r>
              <w:rPr>
                <w:spacing w:val="64"/>
                <w:sz w:val="22"/>
              </w:rPr>
              <w:t xml:space="preserve"> </w:t>
            </w:r>
            <w:r>
              <w:rPr>
                <w:spacing w:val="-2"/>
                <w:sz w:val="22"/>
              </w:rPr>
              <w:t xml:space="preserve">квалификация</w:t>
            </w:r>
            <w:r/>
          </w:p>
        </w:tc>
        <w:tc>
          <w:tcPr>
            <w:tcBorders>
              <w:top w:val="single" w:color="000000" w:sz="2" w:space="0"/>
            </w:tcBorders>
            <w:tcW w:w="6672" w:type="dxa"/>
            <w:textDirection w:val="lrTb"/>
            <w:noWrap w:val="false"/>
          </w:tcPr>
          <w:p>
            <w:pPr>
              <w:pStyle w:val="1700"/>
              <w:ind w:left="95"/>
              <w:spacing w:before="5" w:line="233" w:lineRule="exact"/>
              <w:rPr>
                <w:sz w:val="22"/>
              </w:rPr>
            </w:pPr>
            <w:r>
              <w:rPr>
                <w:sz w:val="22"/>
              </w:rPr>
              <w:t xml:space="preserve">Д)</w:t>
            </w:r>
            <w:r>
              <w:rPr>
                <w:spacing w:val="19"/>
                <w:sz w:val="22"/>
              </w:rPr>
              <w:t xml:space="preserve"> </w:t>
            </w:r>
            <w:r>
              <w:rPr>
                <w:sz w:val="22"/>
              </w:rPr>
              <w:t xml:space="preserve">имущество,</w:t>
            </w:r>
            <w:r>
              <w:rPr>
                <w:spacing w:val="19"/>
                <w:sz w:val="22"/>
              </w:rPr>
              <w:t xml:space="preserve"> </w:t>
            </w:r>
            <w:r>
              <w:rPr>
                <w:sz w:val="22"/>
              </w:rPr>
              <w:t xml:space="preserve">способное</w:t>
            </w:r>
            <w:r>
              <w:rPr>
                <w:spacing w:val="13"/>
                <w:sz w:val="22"/>
              </w:rPr>
              <w:t xml:space="preserve"> </w:t>
            </w:r>
            <w:r>
              <w:rPr>
                <w:sz w:val="22"/>
              </w:rPr>
              <w:t xml:space="preserve">приносить</w:t>
            </w:r>
            <w:r>
              <w:rPr>
                <w:spacing w:val="10"/>
                <w:sz w:val="22"/>
              </w:rPr>
              <w:t xml:space="preserve"> </w:t>
            </w:r>
            <w:r>
              <w:rPr>
                <w:spacing w:val="-4"/>
                <w:sz w:val="22"/>
              </w:rPr>
              <w:t xml:space="preserve">доход</w:t>
            </w:r>
            <w:r/>
          </w:p>
        </w:tc>
      </w:tr>
    </w:tbl>
    <w:p>
      <w:pPr>
        <w:pStyle w:val="1697"/>
        <w:ind w:left="0" w:firstLine="0"/>
        <w:jc w:val="left"/>
        <w:spacing w:before="19"/>
        <w:rPr>
          <w:sz w:val="22"/>
        </w:rPr>
      </w:pPr>
      <w:r>
        <w:rPr>
          <w:sz w:val="22"/>
        </w:rPr>
      </w:r>
      <w:r/>
    </w:p>
    <w:p>
      <w:pPr>
        <w:ind w:left="684" w:right="0" w:firstLine="0"/>
        <w:jc w:val="left"/>
        <w:spacing w:before="0"/>
        <w:rPr>
          <w:b/>
          <w:sz w:val="22"/>
        </w:rPr>
      </w:pPr>
      <w:r>
        <w:rPr>
          <w:b/>
          <w:spacing w:val="-2"/>
          <w:sz w:val="22"/>
        </w:rPr>
        <w:t xml:space="preserve">География</w:t>
      </w:r>
      <w:r/>
    </w:p>
    <w:p>
      <w:pPr>
        <w:pStyle w:val="1699"/>
        <w:numPr>
          <w:ilvl w:val="0"/>
          <w:numId w:val="193"/>
        </w:numPr>
        <w:ind w:left="884" w:right="0" w:hanging="200"/>
        <w:jc w:val="left"/>
        <w:spacing w:before="1" w:after="0" w:line="240" w:lineRule="auto"/>
        <w:tabs>
          <w:tab w:val="left" w:pos="884" w:leader="none"/>
        </w:tabs>
        <w:rPr>
          <w:b/>
          <w:i/>
          <w:sz w:val="22"/>
        </w:rPr>
      </w:pPr>
      <w:r>
        <w:rPr>
          <w:b/>
          <w:i/>
          <w:color w:val="404040"/>
          <w:sz w:val="22"/>
        </w:rPr>
        <w:t xml:space="preserve">В</w:t>
      </w:r>
      <w:r>
        <w:rPr>
          <w:b/>
          <w:i/>
          <w:color w:val="404040"/>
          <w:spacing w:val="8"/>
          <w:sz w:val="22"/>
        </w:rPr>
        <w:t xml:space="preserve"> </w:t>
      </w:r>
      <w:r>
        <w:rPr>
          <w:b/>
          <w:i/>
          <w:color w:val="404040"/>
          <w:sz w:val="22"/>
        </w:rPr>
        <w:t xml:space="preserve">заданиях</w:t>
      </w:r>
      <w:r>
        <w:rPr>
          <w:b/>
          <w:i/>
          <w:color w:val="404040"/>
          <w:spacing w:val="8"/>
          <w:sz w:val="22"/>
        </w:rPr>
        <w:t xml:space="preserve"> </w:t>
      </w:r>
      <w:r>
        <w:rPr>
          <w:b/>
          <w:i/>
          <w:color w:val="404040"/>
          <w:sz w:val="22"/>
        </w:rPr>
        <w:t xml:space="preserve">1</w:t>
      </w:r>
      <w:r>
        <w:rPr>
          <w:b/>
          <w:i/>
          <w:color w:val="404040"/>
          <w:spacing w:val="10"/>
          <w:sz w:val="22"/>
        </w:rPr>
        <w:t xml:space="preserve"> </w:t>
      </w:r>
      <w:r>
        <w:rPr>
          <w:b/>
          <w:i/>
          <w:color w:val="404040"/>
          <w:sz w:val="22"/>
        </w:rPr>
        <w:t xml:space="preserve">–</w:t>
      </w:r>
      <w:r>
        <w:rPr>
          <w:b/>
          <w:i/>
          <w:color w:val="404040"/>
          <w:spacing w:val="9"/>
          <w:sz w:val="22"/>
        </w:rPr>
        <w:t xml:space="preserve"> </w:t>
      </w:r>
      <w:r>
        <w:rPr>
          <w:b/>
          <w:i/>
          <w:color w:val="404040"/>
          <w:sz w:val="22"/>
        </w:rPr>
        <w:t xml:space="preserve">12</w:t>
      </w:r>
      <w:r>
        <w:rPr>
          <w:b/>
          <w:i/>
          <w:color w:val="404040"/>
          <w:spacing w:val="13"/>
          <w:sz w:val="22"/>
        </w:rPr>
        <w:t xml:space="preserve"> </w:t>
      </w:r>
      <w:r>
        <w:rPr>
          <w:b/>
          <w:i/>
          <w:color w:val="404040"/>
          <w:sz w:val="22"/>
        </w:rPr>
        <w:t xml:space="preserve">выберите</w:t>
      </w:r>
      <w:r>
        <w:rPr>
          <w:b/>
          <w:i/>
          <w:color w:val="404040"/>
          <w:spacing w:val="1"/>
          <w:sz w:val="22"/>
        </w:rPr>
        <w:t xml:space="preserve"> </w:t>
      </w:r>
      <w:r>
        <w:rPr>
          <w:b/>
          <w:i/>
          <w:color w:val="404040"/>
          <w:sz w:val="22"/>
        </w:rPr>
        <w:t xml:space="preserve">один</w:t>
      </w:r>
      <w:r>
        <w:rPr>
          <w:b/>
          <w:i/>
          <w:color w:val="404040"/>
          <w:spacing w:val="10"/>
          <w:sz w:val="22"/>
        </w:rPr>
        <w:t xml:space="preserve"> </w:t>
      </w:r>
      <w:r>
        <w:rPr>
          <w:b/>
          <w:i/>
          <w:color w:val="404040"/>
          <w:sz w:val="22"/>
        </w:rPr>
        <w:t xml:space="preserve">правильный</w:t>
      </w:r>
      <w:r>
        <w:rPr>
          <w:b/>
          <w:i/>
          <w:color w:val="404040"/>
          <w:spacing w:val="15"/>
          <w:sz w:val="22"/>
        </w:rPr>
        <w:t xml:space="preserve"> </w:t>
      </w:r>
      <w:r>
        <w:rPr>
          <w:b/>
          <w:i/>
          <w:color w:val="404040"/>
          <w:spacing w:val="-2"/>
          <w:sz w:val="22"/>
        </w:rPr>
        <w:t xml:space="preserve">ответ.</w:t>
      </w:r>
      <w:r/>
    </w:p>
    <w:p>
      <w:pPr>
        <w:pStyle w:val="1699"/>
        <w:numPr>
          <w:ilvl w:val="1"/>
          <w:numId w:val="193"/>
        </w:numPr>
        <w:ind w:left="907" w:right="0" w:hanging="224"/>
        <w:jc w:val="left"/>
        <w:spacing w:before="6" w:after="0" w:line="240" w:lineRule="auto"/>
        <w:tabs>
          <w:tab w:val="left" w:pos="907" w:leader="none"/>
        </w:tabs>
        <w:rPr>
          <w:sz w:val="22"/>
        </w:rPr>
      </w:pPr>
      <w:r>
        <w:rPr>
          <w:color w:val="404040"/>
          <w:sz w:val="22"/>
        </w:rPr>
        <w:t xml:space="preserve">Части</w:t>
      </w:r>
      <w:r>
        <w:rPr>
          <w:color w:val="404040"/>
          <w:spacing w:val="15"/>
          <w:sz w:val="22"/>
        </w:rPr>
        <w:t xml:space="preserve"> </w:t>
      </w:r>
      <w:r>
        <w:rPr>
          <w:color w:val="404040"/>
          <w:spacing w:val="-2"/>
          <w:sz w:val="22"/>
        </w:rPr>
        <w:t xml:space="preserve">света:</w:t>
      </w:r>
      <w:r/>
    </w:p>
    <w:p>
      <w:pPr>
        <w:ind w:left="948" w:right="0" w:firstLine="0"/>
        <w:jc w:val="left"/>
        <w:spacing w:before="2"/>
        <w:rPr>
          <w:sz w:val="22"/>
        </w:rPr>
      </w:pPr>
      <w:r>
        <w:rPr>
          <w:color w:val="404040"/>
          <w:sz w:val="22"/>
        </w:rPr>
        <w:t xml:space="preserve">А)</w:t>
      </w:r>
      <w:r>
        <w:rPr>
          <w:color w:val="404040"/>
          <w:spacing w:val="14"/>
          <w:sz w:val="22"/>
        </w:rPr>
        <w:t xml:space="preserve"> </w:t>
      </w:r>
      <w:r>
        <w:rPr>
          <w:color w:val="404040"/>
          <w:sz w:val="22"/>
        </w:rPr>
        <w:t xml:space="preserve">Африка,</w:t>
      </w:r>
      <w:r>
        <w:rPr>
          <w:color w:val="404040"/>
          <w:spacing w:val="22"/>
          <w:sz w:val="22"/>
        </w:rPr>
        <w:t xml:space="preserve"> </w:t>
      </w:r>
      <w:r>
        <w:rPr>
          <w:color w:val="404040"/>
          <w:sz w:val="22"/>
        </w:rPr>
        <w:t xml:space="preserve">Европа,</w:t>
      </w:r>
      <w:r>
        <w:rPr>
          <w:color w:val="404040"/>
          <w:spacing w:val="8"/>
          <w:sz w:val="22"/>
        </w:rPr>
        <w:t xml:space="preserve"> </w:t>
      </w:r>
      <w:r>
        <w:rPr>
          <w:color w:val="404040"/>
          <w:sz w:val="22"/>
        </w:rPr>
        <w:t xml:space="preserve">Америка,</w:t>
      </w:r>
      <w:r>
        <w:rPr>
          <w:color w:val="404040"/>
          <w:spacing w:val="9"/>
          <w:sz w:val="22"/>
        </w:rPr>
        <w:t xml:space="preserve"> </w:t>
      </w:r>
      <w:r>
        <w:rPr>
          <w:color w:val="404040"/>
          <w:sz w:val="22"/>
        </w:rPr>
        <w:t xml:space="preserve">Австралия,</w:t>
      </w:r>
      <w:r>
        <w:rPr>
          <w:color w:val="404040"/>
          <w:spacing w:val="15"/>
          <w:sz w:val="22"/>
        </w:rPr>
        <w:t xml:space="preserve"> </w:t>
      </w:r>
      <w:r>
        <w:rPr>
          <w:color w:val="404040"/>
          <w:sz w:val="22"/>
        </w:rPr>
        <w:t xml:space="preserve">Антарктида,</w:t>
      </w:r>
      <w:r>
        <w:rPr>
          <w:color w:val="404040"/>
          <w:spacing w:val="21"/>
          <w:sz w:val="22"/>
        </w:rPr>
        <w:t xml:space="preserve"> </w:t>
      </w:r>
      <w:r>
        <w:rPr>
          <w:color w:val="404040"/>
          <w:spacing w:val="-2"/>
          <w:sz w:val="22"/>
        </w:rPr>
        <w:t xml:space="preserve">Азия.</w:t>
      </w:r>
      <w:r/>
    </w:p>
    <w:p>
      <w:pPr>
        <w:ind w:left="948" w:right="2513" w:firstLine="0"/>
        <w:jc w:val="left"/>
        <w:spacing w:before="11"/>
        <w:rPr>
          <w:sz w:val="22"/>
        </w:rPr>
      </w:pPr>
      <w:r>
        <w:rPr>
          <w:color w:val="404040"/>
          <w:sz w:val="22"/>
        </w:rPr>
        <w:t xml:space="preserve">Б) Южная Америка, Австралия, Северная Америка, Евразия, Антарктида, Африка. В) Европа, Азия, Южная Америка, Австралия, Антарктида.</w:t>
      </w:r>
      <w:r/>
    </w:p>
    <w:p>
      <w:pPr>
        <w:pStyle w:val="1699"/>
        <w:numPr>
          <w:ilvl w:val="1"/>
          <w:numId w:val="193"/>
        </w:numPr>
        <w:ind w:left="1119" w:right="0" w:hanging="171"/>
        <w:jc w:val="left"/>
        <w:spacing w:before="12" w:after="0" w:line="240" w:lineRule="auto"/>
        <w:tabs>
          <w:tab w:val="left" w:pos="1119" w:leader="none"/>
        </w:tabs>
        <w:rPr>
          <w:sz w:val="22"/>
        </w:rPr>
      </w:pPr>
      <w:r>
        <w:rPr>
          <w:color w:val="404040"/>
          <w:sz w:val="22"/>
        </w:rPr>
        <w:t xml:space="preserve">Антарктиду</w:t>
      </w:r>
      <w:r>
        <w:rPr>
          <w:color w:val="404040"/>
          <w:spacing w:val="14"/>
          <w:sz w:val="22"/>
        </w:rPr>
        <w:t xml:space="preserve"> </w:t>
      </w:r>
      <w:r>
        <w:rPr>
          <w:color w:val="404040"/>
          <w:spacing w:val="-2"/>
          <w:sz w:val="22"/>
        </w:rPr>
        <w:t xml:space="preserve">открыли:</w:t>
      </w:r>
      <w:r/>
    </w:p>
    <w:p>
      <w:pPr>
        <w:jc w:val="left"/>
        <w:spacing w:after="0" w:line="240" w:lineRule="auto"/>
        <w:rPr>
          <w:sz w:val="22"/>
        </w:rPr>
        <w:sectPr>
          <w:footnotePr/>
          <w:endnotePr/>
          <w:type w:val="nextPage"/>
          <w:pgSz w:w="12240" w:h="15840" w:orient="portrait"/>
          <w:pgMar w:top="580" w:right="0" w:bottom="220" w:left="900" w:header="0" w:footer="0" w:gutter="0"/>
          <w:cols w:num="1" w:sep="0" w:space="1701" w:equalWidth="1"/>
          <w:docGrid w:linePitch="360"/>
        </w:sectPr>
      </w:pPr>
      <w:r>
        <w:rPr>
          <w:sz w:val="22"/>
        </w:rPr>
      </w:r>
      <w:r/>
    </w:p>
    <w:p>
      <w:pPr>
        <w:ind w:left="948" w:right="0" w:firstLine="0"/>
        <w:jc w:val="left"/>
        <w:spacing w:before="84"/>
        <w:rPr>
          <w:sz w:val="22"/>
        </w:rPr>
      </w:pPr>
      <w:r>
        <w:rPr>
          <w:color w:val="404040"/>
          <w:sz w:val="22"/>
        </w:rPr>
        <w:t xml:space="preserve">А)</w:t>
      </w:r>
      <w:r>
        <w:rPr>
          <w:color w:val="404040"/>
          <w:spacing w:val="8"/>
          <w:sz w:val="22"/>
        </w:rPr>
        <w:t xml:space="preserve"> </w:t>
      </w:r>
      <w:r>
        <w:rPr>
          <w:color w:val="404040"/>
          <w:sz w:val="22"/>
        </w:rPr>
        <w:t xml:space="preserve">Шмидт</w:t>
      </w:r>
      <w:r>
        <w:rPr>
          <w:color w:val="404040"/>
          <w:spacing w:val="9"/>
          <w:sz w:val="22"/>
        </w:rPr>
        <w:t xml:space="preserve"> </w:t>
      </w:r>
      <w:r>
        <w:rPr>
          <w:color w:val="404040"/>
          <w:sz w:val="22"/>
        </w:rPr>
        <w:t xml:space="preserve">С,А,</w:t>
      </w:r>
      <w:r>
        <w:rPr>
          <w:color w:val="404040"/>
          <w:spacing w:val="12"/>
          <w:sz w:val="22"/>
        </w:rPr>
        <w:t xml:space="preserve"> </w:t>
      </w:r>
      <w:r>
        <w:rPr>
          <w:color w:val="404040"/>
          <w:spacing w:val="-2"/>
          <w:sz w:val="22"/>
        </w:rPr>
        <w:t xml:space="preserve">Ф.Магелан,</w:t>
      </w:r>
      <w:r/>
    </w:p>
    <w:p>
      <w:pPr>
        <w:ind w:left="948" w:right="6859" w:firstLine="0"/>
        <w:jc w:val="left"/>
        <w:spacing w:before="6" w:line="244" w:lineRule="auto"/>
        <w:rPr>
          <w:sz w:val="22"/>
        </w:rPr>
      </w:pPr>
      <w:r>
        <w:rPr>
          <w:color w:val="404040"/>
          <w:sz w:val="22"/>
        </w:rPr>
        <w:t xml:space="preserve">Б)</w:t>
      </w:r>
      <w:r>
        <w:rPr>
          <w:color w:val="404040"/>
          <w:spacing w:val="40"/>
          <w:sz w:val="22"/>
        </w:rPr>
        <w:t xml:space="preserve"> </w:t>
      </w:r>
      <w:r>
        <w:rPr>
          <w:color w:val="404040"/>
          <w:sz w:val="22"/>
        </w:rPr>
        <w:t xml:space="preserve">Р.Амундсен, Пржевальский Ф.Ф. В)</w:t>
      </w:r>
      <w:r>
        <w:rPr>
          <w:color w:val="404040"/>
          <w:spacing w:val="40"/>
          <w:sz w:val="22"/>
        </w:rPr>
        <w:t xml:space="preserve"> </w:t>
      </w:r>
      <w:r>
        <w:rPr>
          <w:color w:val="404040"/>
          <w:sz w:val="22"/>
        </w:rPr>
        <w:t xml:space="preserve">Ф.Белинсгаузен, М.Лазарев</w:t>
      </w:r>
      <w:r/>
    </w:p>
    <w:p>
      <w:pPr>
        <w:pStyle w:val="1699"/>
        <w:numPr>
          <w:ilvl w:val="1"/>
          <w:numId w:val="193"/>
        </w:numPr>
        <w:ind w:left="948" w:right="7478" w:hanging="264"/>
        <w:jc w:val="left"/>
        <w:spacing w:before="2" w:after="0" w:line="244" w:lineRule="auto"/>
        <w:tabs>
          <w:tab w:val="left" w:pos="855" w:leader="none"/>
          <w:tab w:val="left" w:pos="948" w:leader="none"/>
        </w:tabs>
        <w:rPr>
          <w:sz w:val="22"/>
        </w:rPr>
      </w:pPr>
      <w:r>
        <w:rPr>
          <w:color w:val="404040"/>
          <w:sz w:val="22"/>
        </w:rPr>
        <w:t xml:space="preserve">Берега Евразии омывают моря: А) Южного океана</w:t>
      </w:r>
      <w:r/>
    </w:p>
    <w:p>
      <w:pPr>
        <w:ind w:left="948" w:right="3397" w:firstLine="0"/>
        <w:jc w:val="left"/>
        <w:spacing w:before="3" w:line="244" w:lineRule="auto"/>
        <w:rPr>
          <w:sz w:val="22"/>
        </w:rPr>
      </w:pPr>
      <w:r>
        <w:rPr>
          <w:color w:val="404040"/>
          <w:sz w:val="22"/>
        </w:rPr>
        <w:t xml:space="preserve">Б) Северного Ледовитого, Атлантического, Тихого, Индийского</w:t>
      </w:r>
      <w:r>
        <w:rPr>
          <w:color w:val="404040"/>
          <w:spacing w:val="40"/>
          <w:sz w:val="22"/>
        </w:rPr>
        <w:t xml:space="preserve"> </w:t>
      </w:r>
      <w:r>
        <w:rPr>
          <w:color w:val="404040"/>
          <w:sz w:val="22"/>
        </w:rPr>
        <w:t xml:space="preserve">океанов В) Атлантического, Индийского, Тихого океанов.</w:t>
      </w:r>
      <w:r/>
    </w:p>
    <w:p>
      <w:pPr>
        <w:pStyle w:val="1699"/>
        <w:numPr>
          <w:ilvl w:val="1"/>
          <w:numId w:val="193"/>
        </w:numPr>
        <w:ind w:left="948" w:right="4805" w:hanging="264"/>
        <w:jc w:val="left"/>
        <w:spacing w:before="2" w:after="0" w:line="244" w:lineRule="auto"/>
        <w:tabs>
          <w:tab w:val="left" w:pos="855" w:leader="none"/>
          <w:tab w:val="left" w:pos="948" w:leader="none"/>
        </w:tabs>
        <w:rPr>
          <w:sz w:val="22"/>
        </w:rPr>
      </w:pPr>
      <w:r>
        <w:rPr>
          <w:color w:val="404040"/>
          <w:sz w:val="22"/>
        </w:rPr>
        <w:t xml:space="preserve">Самыми высокими горными системами Евразии являются: А) Анды, Кордильеры, Аппалачи</w:t>
      </w:r>
      <w:r/>
    </w:p>
    <w:p>
      <w:pPr>
        <w:ind w:left="948" w:right="0" w:firstLine="0"/>
        <w:jc w:val="left"/>
        <w:spacing w:before="2"/>
        <w:rPr>
          <w:sz w:val="22"/>
        </w:rPr>
      </w:pPr>
      <w:r>
        <w:rPr>
          <w:color w:val="404040"/>
          <w:sz w:val="22"/>
        </w:rPr>
        <w:t xml:space="preserve">Б)</w:t>
      </w:r>
      <w:r>
        <w:rPr>
          <w:color w:val="404040"/>
          <w:spacing w:val="11"/>
          <w:sz w:val="22"/>
        </w:rPr>
        <w:t xml:space="preserve"> </w:t>
      </w:r>
      <w:r>
        <w:rPr>
          <w:color w:val="404040"/>
          <w:sz w:val="22"/>
        </w:rPr>
        <w:t xml:space="preserve">Гималаи,</w:t>
      </w:r>
      <w:r>
        <w:rPr>
          <w:color w:val="404040"/>
          <w:spacing w:val="11"/>
          <w:sz w:val="22"/>
        </w:rPr>
        <w:t xml:space="preserve"> </w:t>
      </w:r>
      <w:r>
        <w:rPr>
          <w:color w:val="404040"/>
          <w:sz w:val="22"/>
        </w:rPr>
        <w:t xml:space="preserve">Памир,</w:t>
      </w:r>
      <w:r>
        <w:rPr>
          <w:color w:val="404040"/>
          <w:spacing w:val="5"/>
          <w:sz w:val="22"/>
        </w:rPr>
        <w:t xml:space="preserve"> </w:t>
      </w:r>
      <w:r>
        <w:rPr>
          <w:color w:val="404040"/>
          <w:spacing w:val="-4"/>
          <w:sz w:val="22"/>
        </w:rPr>
        <w:t xml:space="preserve">Тибет</w:t>
      </w:r>
      <w:r/>
    </w:p>
    <w:p>
      <w:pPr>
        <w:ind w:left="948" w:right="0" w:firstLine="0"/>
        <w:jc w:val="left"/>
        <w:spacing w:before="7"/>
        <w:rPr>
          <w:sz w:val="22"/>
        </w:rPr>
      </w:pPr>
      <w:r>
        <w:rPr>
          <w:color w:val="404040"/>
          <w:sz w:val="22"/>
        </w:rPr>
        <w:t xml:space="preserve">В)</w:t>
      </w:r>
      <w:r>
        <w:rPr>
          <w:color w:val="404040"/>
          <w:spacing w:val="19"/>
          <w:sz w:val="22"/>
        </w:rPr>
        <w:t xml:space="preserve"> </w:t>
      </w:r>
      <w:r>
        <w:rPr>
          <w:color w:val="404040"/>
          <w:sz w:val="22"/>
        </w:rPr>
        <w:t xml:space="preserve">Скалистые</w:t>
      </w:r>
      <w:r>
        <w:rPr>
          <w:color w:val="404040"/>
          <w:spacing w:val="12"/>
          <w:sz w:val="22"/>
        </w:rPr>
        <w:t xml:space="preserve"> </w:t>
      </w:r>
      <w:r>
        <w:rPr>
          <w:color w:val="404040"/>
          <w:sz w:val="22"/>
        </w:rPr>
        <w:t xml:space="preserve">горы,</w:t>
      </w:r>
      <w:r>
        <w:rPr>
          <w:color w:val="404040"/>
          <w:spacing w:val="7"/>
          <w:sz w:val="22"/>
        </w:rPr>
        <w:t xml:space="preserve"> </w:t>
      </w:r>
      <w:r>
        <w:rPr>
          <w:color w:val="404040"/>
          <w:sz w:val="22"/>
        </w:rPr>
        <w:t xml:space="preserve">Береговой</w:t>
      </w:r>
      <w:r>
        <w:rPr>
          <w:color w:val="404040"/>
          <w:spacing w:val="11"/>
          <w:sz w:val="22"/>
        </w:rPr>
        <w:t xml:space="preserve"> </w:t>
      </w:r>
      <w:r>
        <w:rPr>
          <w:color w:val="404040"/>
          <w:spacing w:val="-2"/>
          <w:sz w:val="22"/>
        </w:rPr>
        <w:t xml:space="preserve">хребет</w:t>
      </w:r>
      <w:r/>
    </w:p>
    <w:p>
      <w:pPr>
        <w:pStyle w:val="1699"/>
        <w:numPr>
          <w:ilvl w:val="1"/>
          <w:numId w:val="193"/>
        </w:numPr>
        <w:ind w:left="948" w:right="6668" w:hanging="264"/>
        <w:jc w:val="left"/>
        <w:spacing w:before="6" w:after="0" w:line="249" w:lineRule="auto"/>
        <w:tabs>
          <w:tab w:val="left" w:pos="948" w:leader="none"/>
          <w:tab w:val="left" w:pos="965" w:leader="none"/>
        </w:tabs>
        <w:rPr>
          <w:sz w:val="22"/>
        </w:rPr>
      </w:pPr>
      <w:r>
        <w:rPr>
          <w:color w:val="404040"/>
          <w:sz w:val="22"/>
        </w:rPr>
        <w:tab/>
        <w:t xml:space="preserve">Крупнейшие реки Северной Америки: А) Миссури, Макензи, Юкон.</w:t>
      </w:r>
      <w:r/>
    </w:p>
    <w:p>
      <w:pPr>
        <w:ind w:left="948" w:right="6995" w:firstLine="0"/>
        <w:jc w:val="left"/>
        <w:spacing w:before="0" w:line="249" w:lineRule="auto"/>
        <w:rPr>
          <w:sz w:val="22"/>
        </w:rPr>
      </w:pPr>
      <w:r>
        <w:rPr>
          <w:color w:val="404040"/>
          <w:sz w:val="22"/>
        </w:rPr>
        <w:t xml:space="preserve">Б) Амазонка, Оранжевая, Лимпопо. В) Волга, Амур, Сырдарья.</w:t>
      </w:r>
      <w:r/>
    </w:p>
    <w:p>
      <w:pPr>
        <w:pStyle w:val="1699"/>
        <w:numPr>
          <w:ilvl w:val="1"/>
          <w:numId w:val="193"/>
        </w:numPr>
        <w:ind w:left="948" w:right="7267" w:hanging="264"/>
        <w:jc w:val="left"/>
        <w:spacing w:before="0" w:after="0" w:line="244" w:lineRule="auto"/>
        <w:tabs>
          <w:tab w:val="left" w:pos="912" w:leader="none"/>
          <w:tab w:val="left" w:pos="948" w:leader="none"/>
        </w:tabs>
        <w:rPr>
          <w:sz w:val="22"/>
        </w:rPr>
      </w:pPr>
      <w:r>
        <w:rPr>
          <w:color w:val="404040"/>
          <w:sz w:val="22"/>
        </w:rPr>
        <w:t xml:space="preserve">Государства Северной Америки: А) Бразилия, Аргентина, Чили</w:t>
      </w:r>
      <w:r>
        <w:rPr>
          <w:color w:val="404040"/>
          <w:spacing w:val="80"/>
          <w:sz w:val="22"/>
        </w:rPr>
        <w:t xml:space="preserve"> </w:t>
      </w:r>
      <w:r>
        <w:rPr>
          <w:color w:val="404040"/>
          <w:sz w:val="22"/>
        </w:rPr>
        <w:t xml:space="preserve">Б) США, Канада, Мексика.</w:t>
      </w:r>
      <w:r/>
    </w:p>
    <w:p>
      <w:pPr>
        <w:ind w:left="948" w:right="0" w:firstLine="0"/>
        <w:jc w:val="left"/>
        <w:spacing w:before="0"/>
        <w:rPr>
          <w:sz w:val="22"/>
        </w:rPr>
      </w:pPr>
      <w:r>
        <w:rPr>
          <w:color w:val="404040"/>
          <w:sz w:val="22"/>
        </w:rPr>
        <w:t xml:space="preserve">В)</w:t>
      </w:r>
      <w:r>
        <w:rPr>
          <w:color w:val="404040"/>
          <w:spacing w:val="15"/>
          <w:sz w:val="22"/>
        </w:rPr>
        <w:t xml:space="preserve"> </w:t>
      </w:r>
      <w:r>
        <w:rPr>
          <w:color w:val="404040"/>
          <w:sz w:val="22"/>
        </w:rPr>
        <w:t xml:space="preserve">Китай,</w:t>
      </w:r>
      <w:r>
        <w:rPr>
          <w:color w:val="404040"/>
          <w:spacing w:val="5"/>
          <w:sz w:val="22"/>
        </w:rPr>
        <w:t xml:space="preserve"> </w:t>
      </w:r>
      <w:r>
        <w:rPr>
          <w:color w:val="404040"/>
          <w:sz w:val="22"/>
        </w:rPr>
        <w:t xml:space="preserve">Россия,</w:t>
      </w:r>
      <w:r>
        <w:rPr>
          <w:color w:val="404040"/>
          <w:spacing w:val="11"/>
          <w:sz w:val="22"/>
        </w:rPr>
        <w:t xml:space="preserve"> </w:t>
      </w:r>
      <w:r>
        <w:rPr>
          <w:color w:val="404040"/>
          <w:spacing w:val="-2"/>
          <w:sz w:val="22"/>
        </w:rPr>
        <w:t xml:space="preserve">Казахстан.</w:t>
      </w:r>
      <w:r/>
    </w:p>
    <w:p>
      <w:pPr>
        <w:pStyle w:val="1699"/>
        <w:numPr>
          <w:ilvl w:val="1"/>
          <w:numId w:val="193"/>
        </w:numPr>
        <w:ind w:left="912" w:right="0" w:hanging="228"/>
        <w:jc w:val="left"/>
        <w:spacing w:before="0" w:after="0" w:line="240" w:lineRule="auto"/>
        <w:tabs>
          <w:tab w:val="left" w:pos="912" w:leader="none"/>
        </w:tabs>
        <w:rPr>
          <w:sz w:val="22"/>
        </w:rPr>
      </w:pPr>
      <w:r>
        <w:rPr>
          <w:color w:val="404040"/>
          <w:sz w:val="22"/>
        </w:rPr>
        <w:t xml:space="preserve">Горы</w:t>
      </w:r>
      <w:r>
        <w:rPr>
          <w:color w:val="404040"/>
          <w:spacing w:val="10"/>
          <w:sz w:val="22"/>
        </w:rPr>
        <w:t xml:space="preserve"> </w:t>
      </w:r>
      <w:r>
        <w:rPr>
          <w:color w:val="404040"/>
          <w:sz w:val="22"/>
        </w:rPr>
        <w:t xml:space="preserve">Южной</w:t>
      </w:r>
      <w:r>
        <w:rPr>
          <w:color w:val="404040"/>
          <w:spacing w:val="12"/>
          <w:sz w:val="22"/>
        </w:rPr>
        <w:t xml:space="preserve"> </w:t>
      </w:r>
      <w:r>
        <w:rPr>
          <w:color w:val="404040"/>
          <w:spacing w:val="-2"/>
          <w:sz w:val="22"/>
        </w:rPr>
        <w:t xml:space="preserve">Америки:</w:t>
      </w:r>
      <w:r/>
    </w:p>
    <w:p>
      <w:pPr>
        <w:ind w:left="948" w:right="0" w:firstLine="0"/>
        <w:jc w:val="left"/>
        <w:spacing w:before="5"/>
        <w:tabs>
          <w:tab w:val="left" w:pos="2136" w:leader="none"/>
          <w:tab w:val="left" w:pos="3794" w:leader="none"/>
        </w:tabs>
        <w:rPr>
          <w:sz w:val="22"/>
        </w:rPr>
      </w:pPr>
      <w:r>
        <w:rPr>
          <w:color w:val="404040"/>
          <w:sz w:val="22"/>
        </w:rPr>
        <w:t xml:space="preserve">А)</w:t>
      </w:r>
      <w:r>
        <w:rPr>
          <w:color w:val="404040"/>
          <w:spacing w:val="7"/>
          <w:sz w:val="22"/>
        </w:rPr>
        <w:t xml:space="preserve"> </w:t>
      </w:r>
      <w:r>
        <w:rPr>
          <w:color w:val="404040"/>
          <w:spacing w:val="-4"/>
          <w:sz w:val="22"/>
        </w:rPr>
        <w:t xml:space="preserve">Анды</w:t>
      </w:r>
      <w:r>
        <w:rPr>
          <w:color w:val="404040"/>
          <w:sz w:val="22"/>
        </w:rPr>
        <w:tab/>
        <w:t xml:space="preserve">Б) </w:t>
      </w:r>
      <w:r>
        <w:rPr>
          <w:color w:val="404040"/>
          <w:spacing w:val="-2"/>
          <w:sz w:val="22"/>
        </w:rPr>
        <w:t xml:space="preserve">Аппалачи</w:t>
      </w:r>
      <w:r>
        <w:rPr>
          <w:color w:val="404040"/>
          <w:sz w:val="22"/>
        </w:rPr>
        <w:tab/>
        <w:t xml:space="preserve">В)</w:t>
      </w:r>
      <w:r>
        <w:rPr>
          <w:color w:val="404040"/>
          <w:spacing w:val="5"/>
          <w:sz w:val="22"/>
        </w:rPr>
        <w:t xml:space="preserve"> </w:t>
      </w:r>
      <w:r>
        <w:rPr>
          <w:color w:val="404040"/>
          <w:spacing w:val="-2"/>
          <w:sz w:val="22"/>
        </w:rPr>
        <w:t xml:space="preserve">Атлас.</w:t>
      </w:r>
      <w:r/>
    </w:p>
    <w:p>
      <w:pPr>
        <w:pStyle w:val="1699"/>
        <w:numPr>
          <w:ilvl w:val="1"/>
          <w:numId w:val="193"/>
        </w:numPr>
        <w:ind w:left="912" w:right="0" w:hanging="228"/>
        <w:jc w:val="left"/>
        <w:spacing w:before="6" w:after="0" w:line="240" w:lineRule="auto"/>
        <w:tabs>
          <w:tab w:val="left" w:pos="912" w:leader="none"/>
        </w:tabs>
        <w:rPr>
          <w:sz w:val="22"/>
        </w:rPr>
      </w:pPr>
      <w:r>
        <w:rPr>
          <w:color w:val="404040"/>
          <w:sz w:val="22"/>
        </w:rPr>
        <w:t xml:space="preserve">Крайние</w:t>
      </w:r>
      <w:r>
        <w:rPr>
          <w:color w:val="404040"/>
          <w:spacing w:val="6"/>
          <w:sz w:val="22"/>
        </w:rPr>
        <w:t xml:space="preserve"> </w:t>
      </w:r>
      <w:r>
        <w:rPr>
          <w:color w:val="404040"/>
          <w:sz w:val="22"/>
        </w:rPr>
        <w:t xml:space="preserve">точки</w:t>
      </w:r>
      <w:r>
        <w:rPr>
          <w:color w:val="404040"/>
          <w:spacing w:val="15"/>
          <w:sz w:val="22"/>
        </w:rPr>
        <w:t xml:space="preserve"> </w:t>
      </w:r>
      <w:r>
        <w:rPr>
          <w:color w:val="404040"/>
          <w:spacing w:val="-2"/>
          <w:sz w:val="22"/>
        </w:rPr>
        <w:t xml:space="preserve">Евразии:</w:t>
      </w:r>
      <w:r/>
    </w:p>
    <w:p>
      <w:pPr>
        <w:ind w:left="948" w:right="5548" w:firstLine="0"/>
        <w:jc w:val="left"/>
        <w:spacing w:before="6" w:line="244" w:lineRule="auto"/>
        <w:rPr>
          <w:sz w:val="22"/>
        </w:rPr>
      </w:pPr>
      <w:r>
        <w:rPr>
          <w:color w:val="404040"/>
          <w:sz w:val="22"/>
        </w:rPr>
        <w:t xml:space="preserve">А)Фроуэрд,</w:t>
      </w:r>
      <w:r>
        <w:rPr>
          <w:color w:val="404040"/>
          <w:spacing w:val="38"/>
          <w:sz w:val="22"/>
        </w:rPr>
        <w:t xml:space="preserve"> </w:t>
      </w:r>
      <w:r>
        <w:rPr>
          <w:color w:val="404040"/>
          <w:sz w:val="22"/>
        </w:rPr>
        <w:t xml:space="preserve">Сент-Чарлз,</w:t>
      </w:r>
      <w:r>
        <w:rPr>
          <w:color w:val="404040"/>
          <w:spacing w:val="38"/>
          <w:sz w:val="22"/>
        </w:rPr>
        <w:t xml:space="preserve"> </w:t>
      </w:r>
      <w:r>
        <w:rPr>
          <w:color w:val="404040"/>
          <w:sz w:val="22"/>
        </w:rPr>
        <w:t xml:space="preserve">Рас-Энгела,</w:t>
      </w:r>
      <w:r>
        <w:rPr>
          <w:color w:val="404040"/>
          <w:spacing w:val="40"/>
          <w:sz w:val="22"/>
        </w:rPr>
        <w:t xml:space="preserve"> </w:t>
      </w:r>
      <w:r>
        <w:rPr>
          <w:color w:val="404040"/>
          <w:sz w:val="22"/>
        </w:rPr>
        <w:t xml:space="preserve">Рас-Хафун Б) Йорк, Юго-Восточный, Юго-Западный, Байрон В)Рока, Челюскин, Пиай, Дежнева</w:t>
      </w:r>
      <w:r/>
    </w:p>
    <w:p>
      <w:pPr>
        <w:pStyle w:val="1699"/>
        <w:numPr>
          <w:ilvl w:val="1"/>
          <w:numId w:val="193"/>
        </w:numPr>
        <w:ind w:left="912" w:right="0" w:hanging="228"/>
        <w:jc w:val="left"/>
        <w:spacing w:before="4" w:after="0" w:line="240" w:lineRule="auto"/>
        <w:tabs>
          <w:tab w:val="left" w:pos="912" w:leader="none"/>
        </w:tabs>
        <w:rPr>
          <w:sz w:val="22"/>
        </w:rPr>
      </w:pPr>
      <w:r>
        <w:rPr>
          <w:color w:val="404040"/>
          <w:sz w:val="22"/>
        </w:rPr>
        <w:t xml:space="preserve">В</w:t>
      </w:r>
      <w:r>
        <w:rPr>
          <w:color w:val="404040"/>
          <w:spacing w:val="10"/>
          <w:sz w:val="22"/>
        </w:rPr>
        <w:t xml:space="preserve"> </w:t>
      </w:r>
      <w:r>
        <w:rPr>
          <w:color w:val="404040"/>
          <w:sz w:val="22"/>
        </w:rPr>
        <w:t xml:space="preserve">каком</w:t>
      </w:r>
      <w:r>
        <w:rPr>
          <w:color w:val="404040"/>
          <w:spacing w:val="15"/>
          <w:sz w:val="22"/>
        </w:rPr>
        <w:t xml:space="preserve"> </w:t>
      </w:r>
      <w:r>
        <w:rPr>
          <w:color w:val="404040"/>
          <w:sz w:val="22"/>
        </w:rPr>
        <w:t xml:space="preserve">океане</w:t>
      </w:r>
      <w:r>
        <w:rPr>
          <w:color w:val="404040"/>
          <w:spacing w:val="13"/>
          <w:sz w:val="22"/>
        </w:rPr>
        <w:t xml:space="preserve"> </w:t>
      </w:r>
      <w:r>
        <w:rPr>
          <w:color w:val="404040"/>
          <w:sz w:val="22"/>
        </w:rPr>
        <w:t xml:space="preserve">находится</w:t>
      </w:r>
      <w:r>
        <w:rPr>
          <w:color w:val="404040"/>
          <w:spacing w:val="10"/>
          <w:sz w:val="22"/>
        </w:rPr>
        <w:t xml:space="preserve"> </w:t>
      </w:r>
      <w:r>
        <w:rPr>
          <w:color w:val="404040"/>
          <w:sz w:val="22"/>
        </w:rPr>
        <w:t xml:space="preserve">Марианский</w:t>
      </w:r>
      <w:r>
        <w:rPr>
          <w:color w:val="404040"/>
          <w:spacing w:val="12"/>
          <w:sz w:val="22"/>
        </w:rPr>
        <w:t xml:space="preserve"> </w:t>
      </w:r>
      <w:r>
        <w:rPr>
          <w:color w:val="404040"/>
          <w:sz w:val="22"/>
        </w:rPr>
        <w:t xml:space="preserve">глубоководный</w:t>
      </w:r>
      <w:r>
        <w:rPr>
          <w:color w:val="404040"/>
          <w:spacing w:val="18"/>
          <w:sz w:val="22"/>
        </w:rPr>
        <w:t xml:space="preserve"> </w:t>
      </w:r>
      <w:r>
        <w:rPr>
          <w:color w:val="404040"/>
          <w:spacing w:val="-2"/>
          <w:sz w:val="22"/>
        </w:rPr>
        <w:t xml:space="preserve">желоб?</w:t>
      </w:r>
      <w:r/>
    </w:p>
    <w:p>
      <w:pPr>
        <w:ind w:left="948" w:right="0" w:firstLine="0"/>
        <w:jc w:val="left"/>
        <w:spacing w:before="6"/>
        <w:tabs>
          <w:tab w:val="left" w:pos="3256" w:leader="none"/>
        </w:tabs>
        <w:rPr>
          <w:sz w:val="22"/>
        </w:rPr>
      </w:pPr>
      <w:r>
        <w:rPr>
          <w:color w:val="404040"/>
          <w:sz w:val="22"/>
        </w:rPr>
        <w:t xml:space="preserve">1)</w:t>
      </w:r>
      <w:r>
        <w:rPr>
          <w:color w:val="404040"/>
          <w:spacing w:val="9"/>
          <w:sz w:val="22"/>
        </w:rPr>
        <w:t xml:space="preserve"> </w:t>
      </w:r>
      <w:r>
        <w:rPr>
          <w:color w:val="404040"/>
          <w:spacing w:val="-2"/>
          <w:sz w:val="22"/>
        </w:rPr>
        <w:t xml:space="preserve">Индийском</w:t>
      </w:r>
      <w:r>
        <w:rPr>
          <w:color w:val="404040"/>
          <w:sz w:val="22"/>
        </w:rPr>
        <w:tab/>
        <w:t xml:space="preserve">2)</w:t>
      </w:r>
      <w:r>
        <w:rPr>
          <w:color w:val="404040"/>
          <w:spacing w:val="-1"/>
          <w:sz w:val="22"/>
        </w:rPr>
        <w:t xml:space="preserve"> </w:t>
      </w:r>
      <w:r>
        <w:rPr>
          <w:color w:val="404040"/>
          <w:spacing w:val="-2"/>
          <w:sz w:val="22"/>
        </w:rPr>
        <w:t xml:space="preserve">Тихом</w:t>
      </w:r>
      <w:r/>
    </w:p>
    <w:p>
      <w:pPr>
        <w:ind w:left="948" w:right="0" w:firstLine="0"/>
        <w:jc w:val="left"/>
        <w:spacing w:before="6"/>
        <w:tabs>
          <w:tab w:val="left" w:pos="3248" w:leader="none"/>
        </w:tabs>
        <w:rPr>
          <w:sz w:val="22"/>
        </w:rPr>
      </w:pPr>
      <w:r>
        <w:rPr>
          <w:color w:val="404040"/>
          <w:sz w:val="22"/>
        </w:rPr>
        <w:t xml:space="preserve">3)</w:t>
      </w:r>
      <w:r>
        <w:rPr>
          <w:color w:val="404040"/>
          <w:spacing w:val="9"/>
          <w:sz w:val="22"/>
        </w:rPr>
        <w:t xml:space="preserve"> </w:t>
      </w:r>
      <w:r>
        <w:rPr>
          <w:color w:val="404040"/>
          <w:spacing w:val="-2"/>
          <w:sz w:val="22"/>
        </w:rPr>
        <w:t xml:space="preserve">Атлантическом</w:t>
      </w:r>
      <w:r>
        <w:rPr>
          <w:color w:val="404040"/>
          <w:sz w:val="22"/>
        </w:rPr>
        <w:tab/>
        <w:t xml:space="preserve">4)</w:t>
      </w:r>
      <w:r>
        <w:rPr>
          <w:color w:val="404040"/>
          <w:spacing w:val="11"/>
          <w:sz w:val="22"/>
        </w:rPr>
        <w:t xml:space="preserve"> </w:t>
      </w:r>
      <w:r>
        <w:rPr>
          <w:color w:val="404040"/>
          <w:sz w:val="22"/>
        </w:rPr>
        <w:t xml:space="preserve">Северном</w:t>
      </w:r>
      <w:r>
        <w:rPr>
          <w:color w:val="404040"/>
          <w:spacing w:val="10"/>
          <w:sz w:val="22"/>
        </w:rPr>
        <w:t xml:space="preserve"> </w:t>
      </w:r>
      <w:r>
        <w:rPr>
          <w:color w:val="404040"/>
          <w:spacing w:val="-2"/>
          <w:sz w:val="22"/>
        </w:rPr>
        <w:t xml:space="preserve">Ледовитом.</w:t>
      </w:r>
      <w:r/>
    </w:p>
    <w:p>
      <w:pPr>
        <w:pStyle w:val="1699"/>
        <w:numPr>
          <w:ilvl w:val="1"/>
          <w:numId w:val="193"/>
        </w:numPr>
        <w:ind w:left="1023" w:right="0" w:hanging="339"/>
        <w:jc w:val="left"/>
        <w:spacing w:before="7" w:after="0" w:line="240" w:lineRule="auto"/>
        <w:tabs>
          <w:tab w:val="left" w:pos="1023" w:leader="none"/>
        </w:tabs>
        <w:rPr>
          <w:sz w:val="22"/>
        </w:rPr>
      </w:pPr>
      <w:r>
        <w:rPr>
          <w:color w:val="404040"/>
          <w:sz w:val="22"/>
        </w:rPr>
        <w:t xml:space="preserve">Какое</w:t>
      </w:r>
      <w:r>
        <w:rPr>
          <w:color w:val="404040"/>
          <w:spacing w:val="11"/>
          <w:sz w:val="22"/>
        </w:rPr>
        <w:t xml:space="preserve"> </w:t>
      </w:r>
      <w:r>
        <w:rPr>
          <w:color w:val="404040"/>
          <w:sz w:val="22"/>
        </w:rPr>
        <w:t xml:space="preserve">утверждение</w:t>
      </w:r>
      <w:r>
        <w:rPr>
          <w:color w:val="404040"/>
          <w:spacing w:val="6"/>
          <w:sz w:val="22"/>
        </w:rPr>
        <w:t xml:space="preserve"> </w:t>
      </w:r>
      <w:r>
        <w:rPr>
          <w:color w:val="404040"/>
          <w:sz w:val="22"/>
        </w:rPr>
        <w:t xml:space="preserve">о</w:t>
      </w:r>
      <w:r>
        <w:rPr>
          <w:color w:val="404040"/>
          <w:spacing w:val="12"/>
          <w:sz w:val="22"/>
        </w:rPr>
        <w:t xml:space="preserve"> </w:t>
      </w:r>
      <w:r>
        <w:rPr>
          <w:color w:val="404040"/>
          <w:sz w:val="22"/>
        </w:rPr>
        <w:t xml:space="preserve">Египте</w:t>
      </w:r>
      <w:r>
        <w:rPr>
          <w:color w:val="404040"/>
          <w:spacing w:val="10"/>
          <w:sz w:val="22"/>
        </w:rPr>
        <w:t xml:space="preserve"> </w:t>
      </w:r>
      <w:r>
        <w:rPr>
          <w:color w:val="404040"/>
          <w:sz w:val="22"/>
        </w:rPr>
        <w:t xml:space="preserve">является</w:t>
      </w:r>
      <w:r>
        <w:rPr>
          <w:color w:val="404040"/>
          <w:spacing w:val="17"/>
          <w:sz w:val="22"/>
        </w:rPr>
        <w:t xml:space="preserve"> </w:t>
      </w:r>
      <w:r>
        <w:rPr>
          <w:b/>
          <w:color w:val="404040"/>
          <w:spacing w:val="-2"/>
          <w:sz w:val="22"/>
          <w:u w:val="single"/>
        </w:rPr>
        <w:t xml:space="preserve">неверным</w:t>
      </w:r>
      <w:r>
        <w:rPr>
          <w:color w:val="404040"/>
          <w:spacing w:val="-2"/>
          <w:sz w:val="22"/>
        </w:rPr>
        <w:t xml:space="preserve">?</w:t>
      </w:r>
      <w:r/>
    </w:p>
    <w:p>
      <w:pPr>
        <w:ind w:left="948" w:right="2513" w:firstLine="0"/>
        <w:jc w:val="left"/>
        <w:spacing w:before="6" w:line="244" w:lineRule="auto"/>
        <w:rPr>
          <w:sz w:val="22"/>
        </w:rPr>
      </w:pPr>
      <w:r>
        <w:rPr>
          <w:color w:val="404040"/>
          <w:sz w:val="22"/>
        </w:rPr>
        <w:t xml:space="preserve">А) Территория страны омывается водами Индийского и Атлантического океанов. Б) По территории страны протекает самая длинная река мира.</w:t>
      </w:r>
      <w:r/>
    </w:p>
    <w:p>
      <w:pPr>
        <w:ind w:left="948" w:right="4539" w:firstLine="0"/>
        <w:jc w:val="left"/>
        <w:spacing w:before="2" w:line="249" w:lineRule="auto"/>
        <w:rPr>
          <w:sz w:val="22"/>
        </w:rPr>
      </w:pPr>
      <w:r>
        <w:rPr>
          <w:color w:val="404040"/>
          <w:sz w:val="22"/>
        </w:rPr>
        <w:t xml:space="preserve">В) Одной из важнейших отраслей хозяйства является туризм. Г) Египет – крупнейшая по численности страна Африки.</w:t>
      </w:r>
      <w:r/>
    </w:p>
    <w:p>
      <w:pPr>
        <w:pStyle w:val="1699"/>
        <w:numPr>
          <w:ilvl w:val="1"/>
          <w:numId w:val="193"/>
        </w:numPr>
        <w:ind w:left="1022" w:right="0" w:hanging="339"/>
        <w:jc w:val="left"/>
        <w:spacing w:before="0" w:after="0" w:line="245" w:lineRule="exact"/>
        <w:tabs>
          <w:tab w:val="left" w:pos="1022" w:leader="none"/>
        </w:tabs>
        <w:rPr>
          <w:sz w:val="22"/>
        </w:rPr>
      </w:pPr>
      <w:r>
        <w:rPr>
          <w:color w:val="404040"/>
          <w:sz w:val="22"/>
        </w:rPr>
        <w:t xml:space="preserve">В</w:t>
      </w:r>
      <w:r>
        <w:rPr>
          <w:color w:val="404040"/>
          <w:spacing w:val="9"/>
          <w:sz w:val="22"/>
        </w:rPr>
        <w:t xml:space="preserve"> </w:t>
      </w:r>
      <w:r>
        <w:rPr>
          <w:color w:val="404040"/>
          <w:sz w:val="22"/>
        </w:rPr>
        <w:t xml:space="preserve">каком</w:t>
      </w:r>
      <w:r>
        <w:rPr>
          <w:color w:val="404040"/>
          <w:spacing w:val="12"/>
          <w:sz w:val="22"/>
        </w:rPr>
        <w:t xml:space="preserve"> </w:t>
      </w:r>
      <w:r>
        <w:rPr>
          <w:color w:val="404040"/>
          <w:sz w:val="22"/>
        </w:rPr>
        <w:t xml:space="preserve">утверждении</w:t>
      </w:r>
      <w:r>
        <w:rPr>
          <w:color w:val="404040"/>
          <w:spacing w:val="11"/>
          <w:sz w:val="22"/>
        </w:rPr>
        <w:t xml:space="preserve"> </w:t>
      </w:r>
      <w:r>
        <w:rPr>
          <w:color w:val="404040"/>
          <w:sz w:val="22"/>
        </w:rPr>
        <w:t xml:space="preserve">допущена</w:t>
      </w:r>
      <w:r>
        <w:rPr>
          <w:color w:val="404040"/>
          <w:spacing w:val="7"/>
          <w:sz w:val="22"/>
        </w:rPr>
        <w:t xml:space="preserve"> </w:t>
      </w:r>
      <w:r>
        <w:rPr>
          <w:color w:val="404040"/>
          <w:spacing w:val="-2"/>
          <w:sz w:val="22"/>
        </w:rPr>
        <w:t xml:space="preserve">ошибка?</w:t>
      </w:r>
      <w:r/>
    </w:p>
    <w:p>
      <w:pPr>
        <w:ind w:left="947" w:right="0" w:firstLine="0"/>
        <w:jc w:val="left"/>
        <w:spacing w:before="11"/>
        <w:rPr>
          <w:sz w:val="22"/>
        </w:rPr>
      </w:pPr>
      <w:r>
        <w:rPr>
          <w:color w:val="404040"/>
          <w:sz w:val="22"/>
        </w:rPr>
        <w:t xml:space="preserve">А)</w:t>
      </w:r>
      <w:r>
        <w:rPr>
          <w:color w:val="404040"/>
          <w:spacing w:val="11"/>
          <w:sz w:val="22"/>
        </w:rPr>
        <w:t xml:space="preserve"> </w:t>
      </w:r>
      <w:r>
        <w:rPr>
          <w:color w:val="404040"/>
          <w:sz w:val="22"/>
        </w:rPr>
        <w:t xml:space="preserve">В</w:t>
      </w:r>
      <w:r>
        <w:rPr>
          <w:color w:val="404040"/>
          <w:spacing w:val="13"/>
          <w:sz w:val="22"/>
        </w:rPr>
        <w:t xml:space="preserve"> </w:t>
      </w:r>
      <w:r>
        <w:rPr>
          <w:color w:val="404040"/>
          <w:sz w:val="22"/>
        </w:rPr>
        <w:t xml:space="preserve">Казахстане</w:t>
      </w:r>
      <w:r>
        <w:rPr>
          <w:color w:val="404040"/>
          <w:spacing w:val="10"/>
          <w:sz w:val="22"/>
        </w:rPr>
        <w:t xml:space="preserve"> </w:t>
      </w:r>
      <w:r>
        <w:rPr>
          <w:color w:val="404040"/>
          <w:sz w:val="22"/>
        </w:rPr>
        <w:t xml:space="preserve">расположен</w:t>
      </w:r>
      <w:r>
        <w:rPr>
          <w:color w:val="404040"/>
          <w:spacing w:val="14"/>
          <w:sz w:val="22"/>
        </w:rPr>
        <w:t xml:space="preserve"> </w:t>
      </w:r>
      <w:r>
        <w:rPr>
          <w:color w:val="404040"/>
          <w:sz w:val="22"/>
        </w:rPr>
        <w:t xml:space="preserve">космодром</w:t>
      </w:r>
      <w:r>
        <w:rPr>
          <w:color w:val="404040"/>
          <w:spacing w:val="17"/>
          <w:sz w:val="22"/>
        </w:rPr>
        <w:t xml:space="preserve"> </w:t>
      </w:r>
      <w:r>
        <w:rPr>
          <w:color w:val="404040"/>
          <w:spacing w:val="-2"/>
          <w:sz w:val="22"/>
        </w:rPr>
        <w:t xml:space="preserve">Байконур.</w:t>
      </w:r>
      <w:r/>
    </w:p>
    <w:p>
      <w:pPr>
        <w:ind w:left="948" w:right="0" w:firstLine="0"/>
        <w:jc w:val="left"/>
        <w:spacing w:before="2"/>
        <w:rPr>
          <w:sz w:val="22"/>
        </w:rPr>
      </w:pPr>
      <w:r>
        <w:rPr>
          <w:color w:val="404040"/>
          <w:sz w:val="22"/>
        </w:rPr>
        <w:t xml:space="preserve">Б)</w:t>
      </w:r>
      <w:r>
        <w:rPr>
          <w:color w:val="404040"/>
          <w:spacing w:val="11"/>
          <w:sz w:val="22"/>
        </w:rPr>
        <w:t xml:space="preserve"> </w:t>
      </w:r>
      <w:r>
        <w:rPr>
          <w:color w:val="404040"/>
          <w:sz w:val="22"/>
        </w:rPr>
        <w:t xml:space="preserve">Города</w:t>
      </w:r>
      <w:r>
        <w:rPr>
          <w:color w:val="404040"/>
          <w:spacing w:val="11"/>
          <w:sz w:val="22"/>
        </w:rPr>
        <w:t xml:space="preserve"> </w:t>
      </w:r>
      <w:r>
        <w:rPr>
          <w:color w:val="404040"/>
          <w:sz w:val="22"/>
        </w:rPr>
        <w:t xml:space="preserve">Хива</w:t>
      </w:r>
      <w:r>
        <w:rPr>
          <w:color w:val="404040"/>
          <w:spacing w:val="12"/>
          <w:sz w:val="22"/>
        </w:rPr>
        <w:t xml:space="preserve"> </w:t>
      </w:r>
      <w:r>
        <w:rPr>
          <w:color w:val="404040"/>
          <w:sz w:val="22"/>
        </w:rPr>
        <w:t xml:space="preserve">и</w:t>
      </w:r>
      <w:r>
        <w:rPr>
          <w:color w:val="404040"/>
          <w:spacing w:val="3"/>
          <w:sz w:val="22"/>
        </w:rPr>
        <w:t xml:space="preserve"> </w:t>
      </w:r>
      <w:r>
        <w:rPr>
          <w:color w:val="404040"/>
          <w:sz w:val="22"/>
        </w:rPr>
        <w:t xml:space="preserve">Бухара</w:t>
      </w:r>
      <w:r>
        <w:rPr>
          <w:color w:val="404040"/>
          <w:spacing w:val="11"/>
          <w:sz w:val="22"/>
        </w:rPr>
        <w:t xml:space="preserve"> </w:t>
      </w:r>
      <w:r>
        <w:rPr>
          <w:color w:val="404040"/>
          <w:sz w:val="22"/>
        </w:rPr>
        <w:t xml:space="preserve">основаны</w:t>
      </w:r>
      <w:r>
        <w:rPr>
          <w:color w:val="404040"/>
          <w:spacing w:val="13"/>
          <w:sz w:val="22"/>
        </w:rPr>
        <w:t xml:space="preserve"> </w:t>
      </w:r>
      <w:r>
        <w:rPr>
          <w:color w:val="404040"/>
          <w:sz w:val="22"/>
        </w:rPr>
        <w:t xml:space="preserve">во</w:t>
      </w:r>
      <w:r>
        <w:rPr>
          <w:color w:val="404040"/>
          <w:spacing w:val="19"/>
          <w:sz w:val="22"/>
        </w:rPr>
        <w:t xml:space="preserve"> </w:t>
      </w:r>
      <w:r>
        <w:rPr>
          <w:color w:val="404040"/>
          <w:sz w:val="22"/>
        </w:rPr>
        <w:t xml:space="preserve">времена</w:t>
      </w:r>
      <w:r>
        <w:rPr>
          <w:color w:val="404040"/>
          <w:spacing w:val="6"/>
          <w:sz w:val="22"/>
        </w:rPr>
        <w:t xml:space="preserve"> </w:t>
      </w:r>
      <w:r>
        <w:rPr>
          <w:color w:val="404040"/>
          <w:sz w:val="22"/>
        </w:rPr>
        <w:t xml:space="preserve">правления</w:t>
      </w:r>
      <w:r>
        <w:rPr>
          <w:color w:val="404040"/>
          <w:spacing w:val="11"/>
          <w:sz w:val="22"/>
        </w:rPr>
        <w:t xml:space="preserve"> </w:t>
      </w:r>
      <w:r>
        <w:rPr>
          <w:color w:val="404040"/>
          <w:sz w:val="22"/>
        </w:rPr>
        <w:t xml:space="preserve">династии</w:t>
      </w:r>
      <w:r>
        <w:rPr>
          <w:color w:val="404040"/>
          <w:spacing w:val="5"/>
          <w:sz w:val="22"/>
        </w:rPr>
        <w:t xml:space="preserve"> </w:t>
      </w:r>
      <w:r>
        <w:rPr>
          <w:color w:val="404040"/>
          <w:spacing w:val="-2"/>
          <w:sz w:val="22"/>
        </w:rPr>
        <w:t xml:space="preserve">Тимура.</w:t>
      </w:r>
      <w:r/>
    </w:p>
    <w:p>
      <w:pPr>
        <w:ind w:left="948" w:right="2072" w:firstLine="0"/>
        <w:jc w:val="left"/>
        <w:spacing w:before="11"/>
        <w:rPr>
          <w:sz w:val="22"/>
        </w:rPr>
      </w:pPr>
      <w:r>
        <w:rPr>
          <w:color w:val="404040"/>
          <w:sz w:val="22"/>
        </w:rPr>
        <w:t xml:space="preserve">В) Таджикистан – самая большая по численности населения страна Центральной Азии. Г) Туркмения богата ресурсами природного газа.</w:t>
      </w:r>
      <w:r/>
    </w:p>
    <w:p>
      <w:pPr>
        <w:pStyle w:val="1699"/>
        <w:numPr>
          <w:ilvl w:val="1"/>
          <w:numId w:val="193"/>
        </w:numPr>
        <w:ind w:left="1023" w:right="0" w:hanging="339"/>
        <w:jc w:val="left"/>
        <w:spacing w:before="12" w:after="0" w:line="240" w:lineRule="auto"/>
        <w:tabs>
          <w:tab w:val="left" w:pos="1023" w:leader="none"/>
        </w:tabs>
        <w:rPr>
          <w:sz w:val="22"/>
        </w:rPr>
      </w:pPr>
      <w:r>
        <w:rPr>
          <w:color w:val="404040"/>
          <w:sz w:val="22"/>
        </w:rPr>
        <w:t xml:space="preserve">Какая</w:t>
      </w:r>
      <w:r>
        <w:rPr>
          <w:color w:val="404040"/>
          <w:spacing w:val="13"/>
          <w:sz w:val="22"/>
        </w:rPr>
        <w:t xml:space="preserve"> </w:t>
      </w:r>
      <w:r>
        <w:rPr>
          <w:color w:val="404040"/>
          <w:sz w:val="22"/>
        </w:rPr>
        <w:t xml:space="preserve">из</w:t>
      </w:r>
      <w:r>
        <w:rPr>
          <w:color w:val="404040"/>
          <w:spacing w:val="15"/>
          <w:sz w:val="22"/>
        </w:rPr>
        <w:t xml:space="preserve"> </w:t>
      </w:r>
      <w:r>
        <w:rPr>
          <w:color w:val="404040"/>
          <w:sz w:val="22"/>
        </w:rPr>
        <w:t xml:space="preserve">названных</w:t>
      </w:r>
      <w:r>
        <w:rPr>
          <w:color w:val="404040"/>
          <w:spacing w:val="8"/>
          <w:sz w:val="22"/>
        </w:rPr>
        <w:t xml:space="preserve"> </w:t>
      </w:r>
      <w:r>
        <w:rPr>
          <w:color w:val="404040"/>
          <w:sz w:val="22"/>
        </w:rPr>
        <w:t xml:space="preserve">стран</w:t>
      </w:r>
      <w:r>
        <w:rPr>
          <w:color w:val="404040"/>
          <w:spacing w:val="1"/>
          <w:sz w:val="22"/>
        </w:rPr>
        <w:t xml:space="preserve"> </w:t>
      </w:r>
      <w:r>
        <w:rPr>
          <w:color w:val="404040"/>
          <w:sz w:val="22"/>
        </w:rPr>
        <w:t xml:space="preserve">расположена</w:t>
      </w:r>
      <w:r>
        <w:rPr>
          <w:color w:val="404040"/>
          <w:spacing w:val="12"/>
          <w:sz w:val="22"/>
        </w:rPr>
        <w:t xml:space="preserve"> </w:t>
      </w:r>
      <w:r>
        <w:rPr>
          <w:color w:val="404040"/>
          <w:sz w:val="22"/>
        </w:rPr>
        <w:t xml:space="preserve">в</w:t>
      </w:r>
      <w:r>
        <w:rPr>
          <w:color w:val="404040"/>
          <w:spacing w:val="11"/>
          <w:sz w:val="22"/>
        </w:rPr>
        <w:t xml:space="preserve"> </w:t>
      </w:r>
      <w:r>
        <w:rPr>
          <w:color w:val="404040"/>
          <w:spacing w:val="-2"/>
          <w:sz w:val="22"/>
        </w:rPr>
        <w:t xml:space="preserve">Африке?</w:t>
      </w:r>
      <w:r/>
    </w:p>
    <w:p>
      <w:pPr>
        <w:ind w:left="948" w:right="0" w:firstLine="0"/>
        <w:jc w:val="left"/>
        <w:spacing w:before="1"/>
        <w:tabs>
          <w:tab w:val="left" w:pos="2235" w:leader="none"/>
          <w:tab w:val="left" w:pos="3673" w:leader="none"/>
          <w:tab w:val="left" w:pos="5064" w:leader="none"/>
        </w:tabs>
        <w:rPr>
          <w:sz w:val="22"/>
        </w:rPr>
      </w:pPr>
      <w:r>
        <w:rPr>
          <w:color w:val="404040"/>
          <w:sz w:val="22"/>
        </w:rPr>
        <w:t xml:space="preserve">А)</w:t>
      </w:r>
      <w:r>
        <w:rPr>
          <w:color w:val="404040"/>
          <w:spacing w:val="7"/>
          <w:sz w:val="22"/>
        </w:rPr>
        <w:t xml:space="preserve"> </w:t>
      </w:r>
      <w:r>
        <w:rPr>
          <w:color w:val="404040"/>
          <w:spacing w:val="-2"/>
          <w:sz w:val="22"/>
        </w:rPr>
        <w:t xml:space="preserve">Непал</w:t>
      </w:r>
      <w:r>
        <w:rPr>
          <w:color w:val="404040"/>
          <w:sz w:val="22"/>
        </w:rPr>
        <w:tab/>
        <w:t xml:space="preserve">Б)</w:t>
      </w:r>
      <w:r>
        <w:rPr>
          <w:color w:val="404040"/>
          <w:spacing w:val="6"/>
          <w:sz w:val="22"/>
        </w:rPr>
        <w:t xml:space="preserve"> </w:t>
      </w:r>
      <w:r>
        <w:rPr>
          <w:color w:val="404040"/>
          <w:spacing w:val="-2"/>
          <w:sz w:val="22"/>
        </w:rPr>
        <w:t xml:space="preserve">Парагвай</w:t>
      </w:r>
      <w:r>
        <w:rPr>
          <w:color w:val="404040"/>
          <w:sz w:val="22"/>
        </w:rPr>
        <w:tab/>
        <w:t xml:space="preserve">В)</w:t>
      </w:r>
      <w:r>
        <w:rPr>
          <w:color w:val="404040"/>
          <w:spacing w:val="1"/>
          <w:sz w:val="22"/>
        </w:rPr>
        <w:t xml:space="preserve"> </w:t>
      </w:r>
      <w:r>
        <w:rPr>
          <w:color w:val="404040"/>
          <w:spacing w:val="-2"/>
          <w:sz w:val="22"/>
        </w:rPr>
        <w:t xml:space="preserve">Мьянма</w:t>
      </w:r>
      <w:r>
        <w:rPr>
          <w:color w:val="404040"/>
          <w:sz w:val="22"/>
        </w:rPr>
        <w:tab/>
        <w:t xml:space="preserve">Г)</w:t>
      </w:r>
      <w:r>
        <w:rPr>
          <w:color w:val="404040"/>
          <w:spacing w:val="2"/>
          <w:sz w:val="22"/>
        </w:rPr>
        <w:t xml:space="preserve"> </w:t>
      </w:r>
      <w:r>
        <w:rPr>
          <w:color w:val="404040"/>
          <w:spacing w:val="-2"/>
          <w:sz w:val="22"/>
        </w:rPr>
        <w:t xml:space="preserve">Ботсвана</w:t>
      </w:r>
      <w:r/>
    </w:p>
    <w:p>
      <w:pPr>
        <w:pStyle w:val="1697"/>
        <w:ind w:left="0" w:firstLine="0"/>
        <w:jc w:val="left"/>
        <w:spacing w:before="18"/>
        <w:rPr>
          <w:sz w:val="22"/>
        </w:rPr>
      </w:pPr>
      <w:r>
        <w:rPr>
          <w:sz w:val="22"/>
        </w:rPr>
      </w:r>
      <w:r/>
    </w:p>
    <w:p>
      <w:pPr>
        <w:pStyle w:val="1699"/>
        <w:numPr>
          <w:ilvl w:val="0"/>
          <w:numId w:val="193"/>
        </w:numPr>
        <w:ind w:left="969" w:right="0" w:hanging="285"/>
        <w:jc w:val="left"/>
        <w:spacing w:before="0" w:after="0" w:line="240" w:lineRule="auto"/>
        <w:tabs>
          <w:tab w:val="left" w:pos="969" w:leader="none"/>
        </w:tabs>
        <w:rPr>
          <w:b/>
          <w:i/>
          <w:sz w:val="22"/>
        </w:rPr>
      </w:pPr>
      <w:r>
        <w:rPr>
          <w:b/>
          <w:i/>
          <w:color w:val="404040"/>
          <w:sz w:val="22"/>
        </w:rPr>
        <w:t xml:space="preserve">В</w:t>
      </w:r>
      <w:r>
        <w:rPr>
          <w:b/>
          <w:i/>
          <w:color w:val="404040"/>
          <w:spacing w:val="9"/>
          <w:sz w:val="22"/>
        </w:rPr>
        <w:t xml:space="preserve"> </w:t>
      </w:r>
      <w:r>
        <w:rPr>
          <w:b/>
          <w:i/>
          <w:color w:val="404040"/>
          <w:sz w:val="22"/>
        </w:rPr>
        <w:t xml:space="preserve">заданиях</w:t>
      </w:r>
      <w:r>
        <w:rPr>
          <w:b/>
          <w:i/>
          <w:color w:val="404040"/>
          <w:spacing w:val="8"/>
          <w:sz w:val="22"/>
        </w:rPr>
        <w:t xml:space="preserve"> </w:t>
      </w:r>
      <w:r>
        <w:rPr>
          <w:b/>
          <w:i/>
          <w:color w:val="404040"/>
          <w:sz w:val="22"/>
        </w:rPr>
        <w:t xml:space="preserve">13</w:t>
      </w:r>
      <w:r>
        <w:rPr>
          <w:b/>
          <w:i/>
          <w:color w:val="404040"/>
          <w:spacing w:val="11"/>
          <w:sz w:val="22"/>
        </w:rPr>
        <w:t xml:space="preserve"> </w:t>
      </w:r>
      <w:r>
        <w:rPr>
          <w:b/>
          <w:i/>
          <w:color w:val="404040"/>
          <w:sz w:val="22"/>
        </w:rPr>
        <w:t xml:space="preserve">–</w:t>
      </w:r>
      <w:r>
        <w:rPr>
          <w:b/>
          <w:i/>
          <w:color w:val="404040"/>
          <w:spacing w:val="9"/>
          <w:sz w:val="22"/>
        </w:rPr>
        <w:t xml:space="preserve"> </w:t>
      </w:r>
      <w:r>
        <w:rPr>
          <w:b/>
          <w:i/>
          <w:color w:val="404040"/>
          <w:sz w:val="22"/>
        </w:rPr>
        <w:t xml:space="preserve">15</w:t>
      </w:r>
      <w:r>
        <w:rPr>
          <w:b/>
          <w:i/>
          <w:color w:val="404040"/>
          <w:spacing w:val="14"/>
          <w:sz w:val="22"/>
        </w:rPr>
        <w:t xml:space="preserve"> </w:t>
      </w:r>
      <w:r>
        <w:rPr>
          <w:b/>
          <w:i/>
          <w:color w:val="404040"/>
          <w:sz w:val="22"/>
        </w:rPr>
        <w:t xml:space="preserve">установите</w:t>
      </w:r>
      <w:r>
        <w:rPr>
          <w:b/>
          <w:i/>
          <w:color w:val="404040"/>
          <w:spacing w:val="13"/>
          <w:sz w:val="22"/>
        </w:rPr>
        <w:t xml:space="preserve"> </w:t>
      </w:r>
      <w:r>
        <w:rPr>
          <w:b/>
          <w:i/>
          <w:color w:val="404040"/>
          <w:sz w:val="22"/>
        </w:rPr>
        <w:t xml:space="preserve">соответствие</w:t>
      </w:r>
      <w:r>
        <w:rPr>
          <w:b/>
          <w:i/>
          <w:color w:val="404040"/>
          <w:spacing w:val="11"/>
          <w:sz w:val="22"/>
        </w:rPr>
        <w:t xml:space="preserve"> </w:t>
      </w:r>
      <w:r>
        <w:rPr>
          <w:b/>
          <w:i/>
          <w:color w:val="404040"/>
          <w:sz w:val="22"/>
        </w:rPr>
        <w:t xml:space="preserve">между</w:t>
      </w:r>
      <w:r>
        <w:rPr>
          <w:b/>
          <w:i/>
          <w:color w:val="404040"/>
          <w:spacing w:val="7"/>
          <w:sz w:val="22"/>
        </w:rPr>
        <w:t xml:space="preserve"> </w:t>
      </w:r>
      <w:r>
        <w:rPr>
          <w:b/>
          <w:i/>
          <w:color w:val="404040"/>
          <w:sz w:val="22"/>
        </w:rPr>
        <w:t xml:space="preserve">страной</w:t>
      </w:r>
      <w:r>
        <w:rPr>
          <w:b/>
          <w:i/>
          <w:color w:val="404040"/>
          <w:spacing w:val="5"/>
          <w:sz w:val="22"/>
        </w:rPr>
        <w:t xml:space="preserve"> </w:t>
      </w:r>
      <w:r>
        <w:rPr>
          <w:b/>
          <w:i/>
          <w:color w:val="404040"/>
          <w:sz w:val="22"/>
        </w:rPr>
        <w:t xml:space="preserve">и</w:t>
      </w:r>
      <w:r>
        <w:rPr>
          <w:b/>
          <w:i/>
          <w:color w:val="404040"/>
          <w:spacing w:val="16"/>
          <w:sz w:val="22"/>
        </w:rPr>
        <w:t xml:space="preserve"> </w:t>
      </w:r>
      <w:r>
        <w:rPr>
          <w:b/>
          <w:i/>
          <w:color w:val="404040"/>
          <w:sz w:val="22"/>
        </w:rPr>
        <w:t xml:space="preserve">ее</w:t>
      </w:r>
      <w:r>
        <w:rPr>
          <w:b/>
          <w:i/>
          <w:color w:val="404040"/>
          <w:spacing w:val="11"/>
          <w:sz w:val="22"/>
        </w:rPr>
        <w:t xml:space="preserve"> </w:t>
      </w:r>
      <w:r>
        <w:rPr>
          <w:b/>
          <w:i/>
          <w:color w:val="404040"/>
          <w:spacing w:val="-2"/>
          <w:sz w:val="22"/>
        </w:rPr>
        <w:t xml:space="preserve">столицей.</w:t>
      </w:r>
      <w:r/>
    </w:p>
    <w:p>
      <w:pPr>
        <w:pStyle w:val="1699"/>
        <w:numPr>
          <w:ilvl w:val="0"/>
          <w:numId w:val="229"/>
        </w:numPr>
        <w:ind w:left="965" w:right="0" w:hanging="281"/>
        <w:jc w:val="left"/>
        <w:spacing w:before="6" w:after="0" w:line="240" w:lineRule="auto"/>
        <w:tabs>
          <w:tab w:val="left" w:pos="965" w:leader="none"/>
        </w:tabs>
        <w:rPr>
          <w:color w:val="404040"/>
          <w:sz w:val="20"/>
        </w:rPr>
      </w:pPr>
      <w:r>
        <w:rPr>
          <w:color w:val="404040"/>
          <w:sz w:val="20"/>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498"/>
        <w:gridCol w:w="4503"/>
      </w:tblGrid>
      <w:tr>
        <w:trPr>
          <w:trHeight w:val="263"/>
        </w:trPr>
        <w:tc>
          <w:tcPr>
            <w:tcW w:w="4498" w:type="dxa"/>
            <w:textDirection w:val="lrTb"/>
            <w:noWrap w:val="false"/>
          </w:tcPr>
          <w:p>
            <w:pPr>
              <w:pStyle w:val="1700"/>
              <w:ind w:left="18" w:right="1"/>
              <w:jc w:val="center"/>
              <w:spacing w:before="1" w:line="243" w:lineRule="exact"/>
              <w:rPr>
                <w:sz w:val="22"/>
              </w:rPr>
            </w:pPr>
            <w:r>
              <w:rPr>
                <w:color w:val="404040"/>
                <w:spacing w:val="-2"/>
                <w:sz w:val="22"/>
              </w:rPr>
              <w:t xml:space="preserve">Страна</w:t>
            </w:r>
            <w:r/>
          </w:p>
        </w:tc>
        <w:tc>
          <w:tcPr>
            <w:tcW w:w="4503" w:type="dxa"/>
            <w:textDirection w:val="lrTb"/>
            <w:noWrap w:val="false"/>
          </w:tcPr>
          <w:p>
            <w:pPr>
              <w:pStyle w:val="1700"/>
              <w:ind w:left="7"/>
              <w:jc w:val="center"/>
              <w:spacing w:before="1" w:line="243" w:lineRule="exact"/>
              <w:rPr>
                <w:sz w:val="22"/>
              </w:rPr>
            </w:pPr>
            <w:r>
              <w:rPr>
                <w:color w:val="404040"/>
                <w:spacing w:val="-2"/>
                <w:sz w:val="22"/>
              </w:rPr>
              <w:t xml:space="preserve">Столица</w:t>
            </w:r>
            <w:r/>
          </w:p>
        </w:tc>
      </w:tr>
      <w:tr>
        <w:trPr>
          <w:trHeight w:val="253"/>
        </w:trPr>
        <w:tc>
          <w:tcPr>
            <w:tcW w:w="4498" w:type="dxa"/>
            <w:textDirection w:val="lrTb"/>
            <w:noWrap w:val="false"/>
          </w:tcPr>
          <w:p>
            <w:pPr>
              <w:pStyle w:val="1700"/>
              <w:ind w:left="436"/>
              <w:spacing w:before="1" w:line="233" w:lineRule="exact"/>
              <w:rPr>
                <w:sz w:val="22"/>
              </w:rPr>
            </w:pPr>
            <w:r>
              <w:rPr>
                <w:color w:val="404040"/>
                <w:sz w:val="22"/>
              </w:rPr>
              <w:t xml:space="preserve">1.</w:t>
            </w:r>
            <w:r>
              <w:rPr>
                <w:color w:val="404040"/>
                <w:spacing w:val="27"/>
                <w:sz w:val="22"/>
              </w:rPr>
              <w:t xml:space="preserve">  </w:t>
            </w:r>
            <w:r>
              <w:rPr>
                <w:color w:val="404040"/>
                <w:spacing w:val="-2"/>
                <w:sz w:val="22"/>
              </w:rPr>
              <w:t xml:space="preserve">Испания</w:t>
            </w:r>
            <w:r/>
          </w:p>
        </w:tc>
        <w:tc>
          <w:tcPr>
            <w:tcW w:w="4503" w:type="dxa"/>
            <w:textDirection w:val="lrTb"/>
            <w:noWrap w:val="false"/>
          </w:tcPr>
          <w:p>
            <w:pPr>
              <w:pStyle w:val="1700"/>
              <w:ind w:left="100"/>
              <w:spacing w:before="1" w:line="233" w:lineRule="exact"/>
              <w:rPr>
                <w:sz w:val="22"/>
              </w:rPr>
            </w:pPr>
            <w:r>
              <w:rPr>
                <w:color w:val="404040"/>
                <w:sz w:val="22"/>
              </w:rPr>
              <w:t xml:space="preserve">А)</w:t>
            </w:r>
            <w:r>
              <w:rPr>
                <w:color w:val="404040"/>
                <w:spacing w:val="7"/>
                <w:sz w:val="22"/>
              </w:rPr>
              <w:t xml:space="preserve"> </w:t>
            </w:r>
            <w:r>
              <w:rPr>
                <w:color w:val="404040"/>
                <w:spacing w:val="-2"/>
                <w:sz w:val="22"/>
              </w:rPr>
              <w:t xml:space="preserve">Прага</w:t>
            </w:r>
            <w:r/>
          </w:p>
        </w:tc>
      </w:tr>
      <w:tr>
        <w:trPr>
          <w:trHeight w:val="263"/>
        </w:trPr>
        <w:tc>
          <w:tcPr>
            <w:tcW w:w="4498" w:type="dxa"/>
            <w:textDirection w:val="lrTb"/>
            <w:noWrap w:val="false"/>
          </w:tcPr>
          <w:p>
            <w:pPr>
              <w:pStyle w:val="1700"/>
              <w:ind w:left="436"/>
              <w:spacing w:before="1" w:line="243" w:lineRule="exact"/>
              <w:rPr>
                <w:sz w:val="22"/>
              </w:rPr>
            </w:pPr>
            <w:r>
              <w:rPr>
                <w:color w:val="404040"/>
                <w:sz w:val="22"/>
              </w:rPr>
              <w:t xml:space="preserve">2.</w:t>
            </w:r>
            <w:r>
              <w:rPr>
                <w:color w:val="404040"/>
                <w:spacing w:val="27"/>
                <w:sz w:val="22"/>
              </w:rPr>
              <w:t xml:space="preserve">  </w:t>
            </w:r>
            <w:r>
              <w:rPr>
                <w:color w:val="404040"/>
                <w:spacing w:val="-2"/>
                <w:sz w:val="22"/>
              </w:rPr>
              <w:t xml:space="preserve">Австрия</w:t>
            </w:r>
            <w:r/>
          </w:p>
        </w:tc>
        <w:tc>
          <w:tcPr>
            <w:tcW w:w="4503" w:type="dxa"/>
            <w:textDirection w:val="lrTb"/>
            <w:noWrap w:val="false"/>
          </w:tcPr>
          <w:p>
            <w:pPr>
              <w:pStyle w:val="1700"/>
              <w:ind w:left="100"/>
              <w:spacing w:before="1" w:line="243" w:lineRule="exact"/>
              <w:rPr>
                <w:sz w:val="22"/>
              </w:rPr>
            </w:pPr>
            <w:r>
              <w:rPr>
                <w:color w:val="404040"/>
                <w:sz w:val="22"/>
              </w:rPr>
              <w:t xml:space="preserve">Б)</w:t>
            </w:r>
            <w:r>
              <w:rPr>
                <w:color w:val="404040"/>
                <w:spacing w:val="10"/>
                <w:sz w:val="22"/>
              </w:rPr>
              <w:t xml:space="preserve"> </w:t>
            </w:r>
            <w:r>
              <w:rPr>
                <w:color w:val="404040"/>
                <w:spacing w:val="-2"/>
                <w:sz w:val="22"/>
              </w:rPr>
              <w:t xml:space="preserve">Афины</w:t>
            </w:r>
            <w:r/>
          </w:p>
        </w:tc>
      </w:tr>
      <w:tr>
        <w:trPr>
          <w:trHeight w:val="253"/>
        </w:trPr>
        <w:tc>
          <w:tcPr>
            <w:tcW w:w="4498" w:type="dxa"/>
            <w:textDirection w:val="lrTb"/>
            <w:noWrap w:val="false"/>
          </w:tcPr>
          <w:p>
            <w:pPr>
              <w:pStyle w:val="1700"/>
              <w:ind w:left="436"/>
              <w:spacing w:before="1" w:line="233" w:lineRule="exact"/>
              <w:rPr>
                <w:sz w:val="22"/>
              </w:rPr>
            </w:pPr>
            <w:r>
              <w:rPr>
                <w:color w:val="404040"/>
                <w:sz w:val="22"/>
              </w:rPr>
              <w:t xml:space="preserve">3.</w:t>
            </w:r>
            <w:r>
              <w:rPr>
                <w:color w:val="404040"/>
                <w:spacing w:val="27"/>
                <w:sz w:val="22"/>
              </w:rPr>
              <w:t xml:space="preserve">  </w:t>
            </w:r>
            <w:r>
              <w:rPr>
                <w:color w:val="404040"/>
                <w:spacing w:val="-2"/>
                <w:sz w:val="22"/>
              </w:rPr>
              <w:t xml:space="preserve">Греция</w:t>
            </w:r>
            <w:r/>
          </w:p>
        </w:tc>
        <w:tc>
          <w:tcPr>
            <w:tcW w:w="4503" w:type="dxa"/>
            <w:textDirection w:val="lrTb"/>
            <w:noWrap w:val="false"/>
          </w:tcPr>
          <w:p>
            <w:pPr>
              <w:pStyle w:val="1700"/>
              <w:ind w:left="100"/>
              <w:spacing w:before="1" w:line="233" w:lineRule="exact"/>
              <w:rPr>
                <w:sz w:val="22"/>
              </w:rPr>
            </w:pPr>
            <w:r>
              <w:rPr>
                <w:color w:val="404040"/>
                <w:sz w:val="22"/>
              </w:rPr>
              <w:t xml:space="preserve">В)</w:t>
            </w:r>
            <w:r>
              <w:rPr>
                <w:color w:val="404040"/>
                <w:spacing w:val="5"/>
                <w:sz w:val="22"/>
              </w:rPr>
              <w:t xml:space="preserve"> </w:t>
            </w:r>
            <w:r>
              <w:rPr>
                <w:color w:val="404040"/>
                <w:spacing w:val="-2"/>
                <w:sz w:val="22"/>
              </w:rPr>
              <w:t xml:space="preserve">Мадрид</w:t>
            </w:r>
            <w:r/>
          </w:p>
        </w:tc>
      </w:tr>
      <w:tr>
        <w:trPr>
          <w:trHeight w:val="258"/>
        </w:trPr>
        <w:tc>
          <w:tcPr>
            <w:tcW w:w="4498" w:type="dxa"/>
            <w:textDirection w:val="lrTb"/>
            <w:noWrap w:val="false"/>
          </w:tcPr>
          <w:p>
            <w:pPr>
              <w:pStyle w:val="1700"/>
              <w:rPr>
                <w:sz w:val="18"/>
              </w:rPr>
            </w:pPr>
            <w:r>
              <w:rPr>
                <w:sz w:val="18"/>
              </w:rPr>
            </w:r>
            <w:r/>
          </w:p>
        </w:tc>
        <w:tc>
          <w:tcPr>
            <w:tcW w:w="4503" w:type="dxa"/>
            <w:textDirection w:val="lrTb"/>
            <w:noWrap w:val="false"/>
          </w:tcPr>
          <w:p>
            <w:pPr>
              <w:pStyle w:val="1700"/>
              <w:ind w:left="100"/>
              <w:spacing w:before="1" w:line="238" w:lineRule="exact"/>
              <w:rPr>
                <w:sz w:val="22"/>
              </w:rPr>
            </w:pPr>
            <w:r>
              <w:rPr>
                <w:color w:val="404040"/>
                <w:sz w:val="22"/>
              </w:rPr>
              <w:t xml:space="preserve">Г)</w:t>
            </w:r>
            <w:r>
              <w:rPr>
                <w:color w:val="404040"/>
                <w:spacing w:val="11"/>
                <w:sz w:val="22"/>
              </w:rPr>
              <w:t xml:space="preserve"> </w:t>
            </w:r>
            <w:r>
              <w:rPr>
                <w:color w:val="404040"/>
                <w:spacing w:val="-4"/>
                <w:sz w:val="22"/>
              </w:rPr>
              <w:t xml:space="preserve">Вена</w:t>
            </w:r>
            <w:r/>
          </w:p>
        </w:tc>
      </w:tr>
    </w:tbl>
    <w:p>
      <w:pPr>
        <w:pStyle w:val="1699"/>
        <w:numPr>
          <w:ilvl w:val="0"/>
          <w:numId w:val="229"/>
        </w:numPr>
        <w:ind w:left="965" w:right="0" w:hanging="281"/>
        <w:jc w:val="left"/>
        <w:spacing w:before="9" w:after="0" w:line="240" w:lineRule="auto"/>
        <w:tabs>
          <w:tab w:val="left" w:pos="965" w:leader="none"/>
        </w:tabs>
        <w:rPr>
          <w:color w:val="404040"/>
          <w:sz w:val="20"/>
        </w:rPr>
      </w:pPr>
      <w:r>
        <w:rPr>
          <w:color w:val="404040"/>
          <w:sz w:val="20"/>
        </w:rPr>
      </w:r>
      <w:r/>
    </w:p>
    <w:p>
      <w:pPr>
        <w:pStyle w:val="1697"/>
        <w:ind w:left="0" w:firstLine="0"/>
        <w:jc w:val="left"/>
        <w:spacing w:before="4"/>
        <w:rPr>
          <w:sz w:val="16"/>
        </w:rPr>
      </w:pPr>
      <w:r>
        <w:rPr>
          <w:sz w:val="16"/>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995"/>
        <w:gridCol w:w="2995"/>
      </w:tblGrid>
      <w:tr>
        <w:trPr>
          <w:trHeight w:val="263"/>
        </w:trPr>
        <w:tc>
          <w:tcPr>
            <w:tcW w:w="2995" w:type="dxa"/>
            <w:textDirection w:val="lrTb"/>
            <w:noWrap w:val="false"/>
          </w:tcPr>
          <w:p>
            <w:pPr>
              <w:pStyle w:val="1700"/>
              <w:ind w:left="13"/>
              <w:jc w:val="center"/>
              <w:spacing w:before="5" w:line="238" w:lineRule="exact"/>
              <w:rPr>
                <w:sz w:val="22"/>
              </w:rPr>
            </w:pPr>
            <w:r>
              <w:rPr>
                <w:color w:val="404040"/>
                <w:spacing w:val="-2"/>
                <w:sz w:val="22"/>
              </w:rPr>
              <w:t xml:space="preserve">Страна</w:t>
            </w:r>
            <w:r/>
          </w:p>
        </w:tc>
        <w:tc>
          <w:tcPr>
            <w:tcW w:w="2995" w:type="dxa"/>
            <w:textDirection w:val="lrTb"/>
            <w:noWrap w:val="false"/>
          </w:tcPr>
          <w:p>
            <w:pPr>
              <w:pStyle w:val="1700"/>
              <w:ind w:left="13" w:right="13"/>
              <w:jc w:val="center"/>
              <w:spacing w:before="5" w:line="238" w:lineRule="exact"/>
              <w:rPr>
                <w:sz w:val="22"/>
              </w:rPr>
            </w:pPr>
            <w:r>
              <w:rPr>
                <w:color w:val="404040"/>
                <w:spacing w:val="-2"/>
                <w:sz w:val="22"/>
              </w:rPr>
              <w:t xml:space="preserve">Столица</w:t>
            </w:r>
            <w:r/>
          </w:p>
        </w:tc>
      </w:tr>
      <w:tr>
        <w:trPr>
          <w:trHeight w:val="254"/>
        </w:trPr>
        <w:tc>
          <w:tcPr>
            <w:tcW w:w="2995" w:type="dxa"/>
            <w:textDirection w:val="lrTb"/>
            <w:noWrap w:val="false"/>
          </w:tcPr>
          <w:p>
            <w:pPr>
              <w:pStyle w:val="1700"/>
              <w:ind w:left="436"/>
              <w:spacing w:before="1" w:line="233" w:lineRule="exact"/>
              <w:rPr>
                <w:sz w:val="22"/>
              </w:rPr>
            </w:pPr>
            <w:r>
              <w:rPr>
                <w:color w:val="404040"/>
                <w:sz w:val="22"/>
              </w:rPr>
              <w:t xml:space="preserve">1.</w:t>
            </w:r>
            <w:r>
              <w:rPr>
                <w:color w:val="404040"/>
                <w:spacing w:val="27"/>
                <w:sz w:val="22"/>
              </w:rPr>
              <w:t xml:space="preserve">  </w:t>
            </w:r>
            <w:r>
              <w:rPr>
                <w:color w:val="404040"/>
                <w:spacing w:val="-4"/>
                <w:sz w:val="22"/>
              </w:rPr>
              <w:t xml:space="preserve">Иран</w:t>
            </w:r>
            <w:r/>
          </w:p>
        </w:tc>
        <w:tc>
          <w:tcPr>
            <w:tcW w:w="2995" w:type="dxa"/>
            <w:textDirection w:val="lrTb"/>
            <w:noWrap w:val="false"/>
          </w:tcPr>
          <w:p>
            <w:pPr>
              <w:pStyle w:val="1700"/>
              <w:ind w:left="95"/>
              <w:spacing w:before="1" w:line="233" w:lineRule="exact"/>
              <w:rPr>
                <w:sz w:val="22"/>
              </w:rPr>
            </w:pPr>
            <w:r>
              <w:rPr>
                <w:color w:val="404040"/>
                <w:sz w:val="22"/>
              </w:rPr>
              <w:t xml:space="preserve">А)</w:t>
            </w:r>
            <w:r>
              <w:rPr>
                <w:color w:val="404040"/>
                <w:spacing w:val="8"/>
                <w:sz w:val="22"/>
              </w:rPr>
              <w:t xml:space="preserve"> </w:t>
            </w:r>
            <w:r>
              <w:rPr>
                <w:color w:val="404040"/>
                <w:spacing w:val="-2"/>
                <w:sz w:val="22"/>
              </w:rPr>
              <w:t xml:space="preserve">Джакарта</w:t>
            </w:r>
            <w:r/>
          </w:p>
        </w:tc>
      </w:tr>
      <w:tr>
        <w:trPr>
          <w:trHeight w:val="263"/>
        </w:trPr>
        <w:tc>
          <w:tcPr>
            <w:tcW w:w="2995" w:type="dxa"/>
            <w:textDirection w:val="lrTb"/>
            <w:noWrap w:val="false"/>
          </w:tcPr>
          <w:p>
            <w:pPr>
              <w:pStyle w:val="1700"/>
              <w:ind w:left="436"/>
              <w:spacing w:before="1" w:line="243" w:lineRule="exact"/>
              <w:rPr>
                <w:sz w:val="22"/>
              </w:rPr>
            </w:pPr>
            <w:r>
              <w:rPr>
                <w:color w:val="404040"/>
                <w:sz w:val="22"/>
              </w:rPr>
              <w:t xml:space="preserve">2.</w:t>
            </w:r>
            <w:r>
              <w:rPr>
                <w:color w:val="404040"/>
                <w:spacing w:val="27"/>
                <w:sz w:val="22"/>
              </w:rPr>
              <w:t xml:space="preserve">  </w:t>
            </w:r>
            <w:r>
              <w:rPr>
                <w:color w:val="404040"/>
                <w:spacing w:val="-2"/>
                <w:sz w:val="22"/>
              </w:rPr>
              <w:t xml:space="preserve">Вьетнам</w:t>
            </w:r>
            <w:r/>
          </w:p>
        </w:tc>
        <w:tc>
          <w:tcPr>
            <w:tcW w:w="2995" w:type="dxa"/>
            <w:textDirection w:val="lrTb"/>
            <w:noWrap w:val="false"/>
          </w:tcPr>
          <w:p>
            <w:pPr>
              <w:pStyle w:val="1700"/>
              <w:ind w:left="96"/>
              <w:spacing w:before="1" w:line="243" w:lineRule="exact"/>
              <w:rPr>
                <w:sz w:val="22"/>
              </w:rPr>
            </w:pPr>
            <w:r>
              <w:rPr>
                <w:color w:val="404040"/>
                <w:sz w:val="22"/>
              </w:rPr>
              <w:t xml:space="preserve">Б)</w:t>
            </w:r>
            <w:r>
              <w:rPr>
                <w:color w:val="404040"/>
                <w:spacing w:val="10"/>
                <w:sz w:val="22"/>
              </w:rPr>
              <w:t xml:space="preserve"> </w:t>
            </w:r>
            <w:r>
              <w:rPr>
                <w:color w:val="404040"/>
                <w:spacing w:val="-2"/>
                <w:sz w:val="22"/>
              </w:rPr>
              <w:t xml:space="preserve">Исламабад</w:t>
            </w:r>
            <w:r/>
          </w:p>
        </w:tc>
      </w:tr>
      <w:tr>
        <w:trPr>
          <w:trHeight w:val="254"/>
        </w:trPr>
        <w:tc>
          <w:tcPr>
            <w:tcW w:w="2995" w:type="dxa"/>
            <w:textDirection w:val="lrTb"/>
            <w:noWrap w:val="false"/>
          </w:tcPr>
          <w:p>
            <w:pPr>
              <w:pStyle w:val="1700"/>
              <w:ind w:left="436"/>
              <w:spacing w:before="1" w:line="233" w:lineRule="exact"/>
              <w:rPr>
                <w:sz w:val="22"/>
              </w:rPr>
            </w:pPr>
            <w:r>
              <w:rPr>
                <w:color w:val="404040"/>
                <w:sz w:val="22"/>
              </w:rPr>
              <w:t xml:space="preserve">3.</w:t>
            </w:r>
            <w:r>
              <w:rPr>
                <w:color w:val="404040"/>
                <w:spacing w:val="27"/>
                <w:sz w:val="22"/>
              </w:rPr>
              <w:t xml:space="preserve">  </w:t>
            </w:r>
            <w:r>
              <w:rPr>
                <w:color w:val="404040"/>
                <w:spacing w:val="-2"/>
                <w:sz w:val="22"/>
              </w:rPr>
              <w:t xml:space="preserve">Индонезия</w:t>
            </w:r>
            <w:r/>
          </w:p>
        </w:tc>
        <w:tc>
          <w:tcPr>
            <w:tcW w:w="2995" w:type="dxa"/>
            <w:textDirection w:val="lrTb"/>
            <w:noWrap w:val="false"/>
          </w:tcPr>
          <w:p>
            <w:pPr>
              <w:pStyle w:val="1700"/>
              <w:ind w:left="95"/>
              <w:spacing w:before="1" w:line="233" w:lineRule="exact"/>
              <w:rPr>
                <w:sz w:val="22"/>
              </w:rPr>
            </w:pPr>
            <w:r>
              <w:rPr>
                <w:color w:val="404040"/>
                <w:sz w:val="22"/>
              </w:rPr>
              <w:t xml:space="preserve">В)</w:t>
            </w:r>
            <w:r>
              <w:rPr>
                <w:color w:val="404040"/>
                <w:spacing w:val="5"/>
                <w:sz w:val="22"/>
              </w:rPr>
              <w:t xml:space="preserve"> </w:t>
            </w:r>
            <w:r>
              <w:rPr>
                <w:color w:val="404040"/>
                <w:spacing w:val="-2"/>
                <w:sz w:val="22"/>
              </w:rPr>
              <w:t xml:space="preserve">Тегеран</w:t>
            </w:r>
            <w:r/>
          </w:p>
        </w:tc>
      </w:tr>
      <w:tr>
        <w:trPr>
          <w:trHeight w:val="263"/>
        </w:trPr>
        <w:tc>
          <w:tcPr>
            <w:tcBorders>
              <w:bottom w:val="single" w:color="000000" w:sz="2" w:space="0"/>
            </w:tcBorders>
            <w:tcW w:w="2995" w:type="dxa"/>
            <w:textDirection w:val="lrTb"/>
            <w:noWrap w:val="false"/>
          </w:tcPr>
          <w:p>
            <w:pPr>
              <w:pStyle w:val="1700"/>
              <w:rPr>
                <w:sz w:val="18"/>
              </w:rPr>
            </w:pPr>
            <w:r>
              <w:rPr>
                <w:sz w:val="18"/>
              </w:rPr>
            </w:r>
            <w:r/>
          </w:p>
        </w:tc>
        <w:tc>
          <w:tcPr>
            <w:tcBorders>
              <w:bottom w:val="single" w:color="000000" w:sz="2" w:space="0"/>
            </w:tcBorders>
            <w:tcW w:w="2995" w:type="dxa"/>
            <w:textDirection w:val="lrTb"/>
            <w:noWrap w:val="false"/>
          </w:tcPr>
          <w:p>
            <w:pPr>
              <w:pStyle w:val="1700"/>
              <w:ind w:left="96"/>
              <w:spacing w:before="5" w:line="238" w:lineRule="exact"/>
              <w:rPr>
                <w:sz w:val="22"/>
              </w:rPr>
            </w:pPr>
            <w:r>
              <w:rPr>
                <w:color w:val="404040"/>
                <w:sz w:val="22"/>
              </w:rPr>
              <w:t xml:space="preserve">Г)</w:t>
            </w:r>
            <w:r>
              <w:rPr>
                <w:color w:val="404040"/>
                <w:spacing w:val="11"/>
                <w:sz w:val="22"/>
              </w:rPr>
              <w:t xml:space="preserve"> </w:t>
            </w:r>
            <w:r>
              <w:rPr>
                <w:color w:val="404040"/>
                <w:spacing w:val="-2"/>
                <w:sz w:val="22"/>
              </w:rPr>
              <w:t xml:space="preserve">Ханой</w:t>
            </w:r>
            <w:r/>
          </w:p>
        </w:tc>
      </w:tr>
    </w:tbl>
    <w:p>
      <w:pPr>
        <w:pStyle w:val="1699"/>
        <w:numPr>
          <w:ilvl w:val="0"/>
          <w:numId w:val="229"/>
        </w:numPr>
        <w:ind w:left="965" w:right="0" w:hanging="281"/>
        <w:jc w:val="left"/>
        <w:spacing w:before="7" w:after="0" w:line="240" w:lineRule="auto"/>
        <w:tabs>
          <w:tab w:val="left" w:pos="965" w:leader="none"/>
        </w:tabs>
        <w:rPr>
          <w:color w:val="404040"/>
          <w:sz w:val="20"/>
        </w:rPr>
      </w:pPr>
      <w:r>
        <w:rPr>
          <w:color w:val="404040"/>
          <w:sz w:val="20"/>
        </w:rPr>
      </w:r>
      <w:r/>
    </w:p>
    <w:p>
      <w:pPr>
        <w:pStyle w:val="1697"/>
        <w:ind w:left="0" w:firstLine="0"/>
        <w:jc w:val="left"/>
        <w:spacing w:before="4"/>
        <w:rPr>
          <w:sz w:val="16"/>
        </w:rPr>
      </w:pPr>
      <w:r>
        <w:rPr>
          <w:sz w:val="16"/>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995"/>
        <w:gridCol w:w="2995"/>
      </w:tblGrid>
      <w:tr>
        <w:trPr>
          <w:trHeight w:val="263"/>
        </w:trPr>
        <w:tc>
          <w:tcPr>
            <w:tcW w:w="2995" w:type="dxa"/>
            <w:textDirection w:val="lrTb"/>
            <w:noWrap w:val="false"/>
          </w:tcPr>
          <w:p>
            <w:pPr>
              <w:pStyle w:val="1700"/>
              <w:ind w:left="13"/>
              <w:jc w:val="center"/>
              <w:spacing w:before="5" w:line="238" w:lineRule="exact"/>
              <w:rPr>
                <w:sz w:val="22"/>
              </w:rPr>
            </w:pPr>
            <w:r>
              <w:rPr>
                <w:color w:val="404040"/>
                <w:spacing w:val="-2"/>
                <w:sz w:val="22"/>
              </w:rPr>
              <w:t xml:space="preserve">Страна</w:t>
            </w:r>
            <w:r/>
          </w:p>
        </w:tc>
        <w:tc>
          <w:tcPr>
            <w:tcW w:w="2995" w:type="dxa"/>
            <w:textDirection w:val="lrTb"/>
            <w:noWrap w:val="false"/>
          </w:tcPr>
          <w:p>
            <w:pPr>
              <w:pStyle w:val="1700"/>
              <w:ind w:left="13" w:right="13"/>
              <w:jc w:val="center"/>
              <w:spacing w:before="5" w:line="238" w:lineRule="exact"/>
              <w:rPr>
                <w:sz w:val="22"/>
              </w:rPr>
            </w:pPr>
            <w:r>
              <w:rPr>
                <w:color w:val="404040"/>
                <w:spacing w:val="-2"/>
                <w:sz w:val="22"/>
              </w:rPr>
              <w:t xml:space="preserve">Столица</w:t>
            </w:r>
            <w:r/>
          </w:p>
        </w:tc>
      </w:tr>
    </w:tbl>
    <w:p>
      <w:pPr>
        <w:jc w:val="center"/>
        <w:spacing w:after="0" w:line="238" w:lineRule="exact"/>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2995"/>
        <w:gridCol w:w="2995"/>
      </w:tblGrid>
      <w:tr>
        <w:trPr>
          <w:trHeight w:val="254"/>
        </w:trPr>
        <w:tc>
          <w:tcPr>
            <w:tcW w:w="2995" w:type="dxa"/>
            <w:textDirection w:val="lrTb"/>
            <w:noWrap w:val="false"/>
          </w:tcPr>
          <w:p>
            <w:pPr>
              <w:pStyle w:val="1700"/>
              <w:ind w:left="436"/>
              <w:spacing w:before="1" w:line="233" w:lineRule="exact"/>
              <w:rPr>
                <w:sz w:val="22"/>
              </w:rPr>
            </w:pPr>
            <w:r>
              <w:rPr>
                <w:color w:val="404040"/>
                <w:sz w:val="22"/>
              </w:rPr>
              <w:t xml:space="preserve">1.</w:t>
            </w:r>
            <w:r>
              <w:rPr>
                <w:color w:val="404040"/>
                <w:spacing w:val="27"/>
                <w:sz w:val="22"/>
              </w:rPr>
              <w:t xml:space="preserve">  </w:t>
            </w:r>
            <w:r>
              <w:rPr>
                <w:color w:val="404040"/>
                <w:spacing w:val="-5"/>
                <w:sz w:val="22"/>
              </w:rPr>
              <w:t xml:space="preserve">США</w:t>
            </w:r>
            <w:r/>
          </w:p>
        </w:tc>
        <w:tc>
          <w:tcPr>
            <w:tcW w:w="2995" w:type="dxa"/>
            <w:textDirection w:val="lrTb"/>
            <w:noWrap w:val="false"/>
          </w:tcPr>
          <w:p>
            <w:pPr>
              <w:pStyle w:val="1700"/>
              <w:ind w:left="95"/>
              <w:spacing w:before="1" w:line="233" w:lineRule="exact"/>
              <w:rPr>
                <w:sz w:val="22"/>
              </w:rPr>
            </w:pPr>
            <w:r>
              <w:rPr>
                <w:color w:val="404040"/>
                <w:sz w:val="22"/>
              </w:rPr>
              <w:t xml:space="preserve">А)</w:t>
            </w:r>
            <w:r>
              <w:rPr>
                <w:color w:val="404040"/>
                <w:spacing w:val="8"/>
                <w:sz w:val="22"/>
              </w:rPr>
              <w:t xml:space="preserve"> </w:t>
            </w:r>
            <w:r>
              <w:rPr>
                <w:color w:val="404040"/>
                <w:spacing w:val="-4"/>
                <w:sz w:val="22"/>
              </w:rPr>
              <w:t xml:space="preserve">Лима</w:t>
            </w:r>
            <w:r/>
          </w:p>
        </w:tc>
      </w:tr>
      <w:tr>
        <w:trPr>
          <w:trHeight w:val="263"/>
        </w:trPr>
        <w:tc>
          <w:tcPr>
            <w:tcBorders>
              <w:bottom w:val="single" w:color="000000" w:sz="2" w:space="0"/>
            </w:tcBorders>
            <w:tcW w:w="2995" w:type="dxa"/>
            <w:textDirection w:val="lrTb"/>
            <w:noWrap w:val="false"/>
          </w:tcPr>
          <w:p>
            <w:pPr>
              <w:pStyle w:val="1700"/>
              <w:ind w:left="436"/>
              <w:spacing w:before="1" w:line="243" w:lineRule="exact"/>
              <w:rPr>
                <w:sz w:val="22"/>
              </w:rPr>
            </w:pPr>
            <w:r>
              <w:rPr>
                <w:color w:val="404040"/>
                <w:sz w:val="22"/>
              </w:rPr>
              <w:t xml:space="preserve">2.</w:t>
            </w:r>
            <w:r>
              <w:rPr>
                <w:color w:val="404040"/>
                <w:spacing w:val="27"/>
                <w:sz w:val="22"/>
              </w:rPr>
              <w:t xml:space="preserve">  </w:t>
            </w:r>
            <w:r>
              <w:rPr>
                <w:color w:val="404040"/>
                <w:spacing w:val="-2"/>
                <w:sz w:val="22"/>
              </w:rPr>
              <w:t xml:space="preserve">Мексика</w:t>
            </w:r>
            <w:r/>
          </w:p>
        </w:tc>
        <w:tc>
          <w:tcPr>
            <w:tcBorders>
              <w:bottom w:val="single" w:color="000000" w:sz="2" w:space="0"/>
            </w:tcBorders>
            <w:tcW w:w="2995" w:type="dxa"/>
            <w:textDirection w:val="lrTb"/>
            <w:noWrap w:val="false"/>
          </w:tcPr>
          <w:p>
            <w:pPr>
              <w:pStyle w:val="1700"/>
              <w:ind w:left="95"/>
              <w:spacing w:before="1" w:line="243" w:lineRule="exact"/>
              <w:rPr>
                <w:sz w:val="22"/>
              </w:rPr>
            </w:pPr>
            <w:r>
              <w:rPr>
                <w:color w:val="404040"/>
                <w:sz w:val="22"/>
              </w:rPr>
              <w:t xml:space="preserve">Б)</w:t>
            </w:r>
            <w:r>
              <w:rPr>
                <w:color w:val="404040"/>
                <w:spacing w:val="19"/>
                <w:sz w:val="22"/>
              </w:rPr>
              <w:t xml:space="preserve"> </w:t>
            </w:r>
            <w:r>
              <w:rPr>
                <w:color w:val="404040"/>
                <w:sz w:val="22"/>
              </w:rPr>
              <w:t xml:space="preserve">Буэнос-</w:t>
            </w:r>
            <w:r>
              <w:rPr>
                <w:color w:val="404040"/>
                <w:spacing w:val="-2"/>
                <w:sz w:val="22"/>
              </w:rPr>
              <w:t xml:space="preserve">Айрес</w:t>
            </w:r>
            <w:r/>
          </w:p>
        </w:tc>
      </w:tr>
      <w:tr>
        <w:trPr>
          <w:trHeight w:val="258"/>
        </w:trPr>
        <w:tc>
          <w:tcPr>
            <w:tcBorders>
              <w:top w:val="single" w:color="000000" w:sz="2" w:space="0"/>
            </w:tcBorders>
            <w:tcW w:w="2995" w:type="dxa"/>
            <w:textDirection w:val="lrTb"/>
            <w:noWrap w:val="false"/>
          </w:tcPr>
          <w:p>
            <w:pPr>
              <w:pStyle w:val="1700"/>
              <w:ind w:left="436"/>
              <w:spacing w:before="5" w:line="233" w:lineRule="exact"/>
              <w:rPr>
                <w:sz w:val="22"/>
              </w:rPr>
            </w:pPr>
            <w:r>
              <w:rPr>
                <w:color w:val="404040"/>
                <w:sz w:val="22"/>
              </w:rPr>
              <w:t xml:space="preserve">3.</w:t>
            </w:r>
            <w:r>
              <w:rPr>
                <w:color w:val="404040"/>
                <w:spacing w:val="27"/>
                <w:sz w:val="22"/>
              </w:rPr>
              <w:t xml:space="preserve">  </w:t>
            </w:r>
            <w:r>
              <w:rPr>
                <w:color w:val="404040"/>
                <w:spacing w:val="-4"/>
                <w:sz w:val="22"/>
              </w:rPr>
              <w:t xml:space="preserve">Перу</w:t>
            </w:r>
            <w:r/>
          </w:p>
        </w:tc>
        <w:tc>
          <w:tcPr>
            <w:tcBorders>
              <w:top w:val="single" w:color="000000" w:sz="2" w:space="0"/>
            </w:tcBorders>
            <w:tcW w:w="2995" w:type="dxa"/>
            <w:textDirection w:val="lrTb"/>
            <w:noWrap w:val="false"/>
          </w:tcPr>
          <w:p>
            <w:pPr>
              <w:pStyle w:val="1700"/>
              <w:ind w:left="95"/>
              <w:spacing w:before="5" w:line="233" w:lineRule="exact"/>
              <w:rPr>
                <w:sz w:val="22"/>
              </w:rPr>
            </w:pPr>
            <w:r>
              <w:rPr>
                <w:color w:val="404040"/>
                <w:sz w:val="22"/>
              </w:rPr>
              <w:t xml:space="preserve">В)</w:t>
            </w:r>
            <w:r>
              <w:rPr>
                <w:color w:val="404040"/>
                <w:spacing w:val="5"/>
                <w:sz w:val="22"/>
              </w:rPr>
              <w:t xml:space="preserve"> </w:t>
            </w:r>
            <w:r>
              <w:rPr>
                <w:color w:val="404040"/>
                <w:spacing w:val="-2"/>
                <w:sz w:val="22"/>
              </w:rPr>
              <w:t xml:space="preserve">Мехико</w:t>
            </w:r>
            <w:r/>
          </w:p>
        </w:tc>
      </w:tr>
      <w:tr>
        <w:trPr>
          <w:trHeight w:val="258"/>
        </w:trPr>
        <w:tc>
          <w:tcPr>
            <w:tcW w:w="2995" w:type="dxa"/>
            <w:textDirection w:val="lrTb"/>
            <w:noWrap w:val="false"/>
          </w:tcPr>
          <w:p>
            <w:pPr>
              <w:pStyle w:val="1700"/>
              <w:rPr>
                <w:sz w:val="18"/>
              </w:rPr>
            </w:pPr>
            <w:r>
              <w:rPr>
                <w:sz w:val="18"/>
              </w:rPr>
            </w:r>
            <w:r/>
          </w:p>
        </w:tc>
        <w:tc>
          <w:tcPr>
            <w:tcW w:w="2995" w:type="dxa"/>
            <w:textDirection w:val="lrTb"/>
            <w:noWrap w:val="false"/>
          </w:tcPr>
          <w:p>
            <w:pPr>
              <w:pStyle w:val="1700"/>
              <w:ind w:left="95"/>
              <w:spacing w:before="5" w:line="233" w:lineRule="exact"/>
              <w:rPr>
                <w:sz w:val="22"/>
              </w:rPr>
            </w:pPr>
            <w:r>
              <w:rPr>
                <w:color w:val="404040"/>
                <w:sz w:val="22"/>
              </w:rPr>
              <w:t xml:space="preserve">Г)</w:t>
            </w:r>
            <w:r>
              <w:rPr>
                <w:color w:val="404040"/>
                <w:spacing w:val="11"/>
                <w:sz w:val="22"/>
              </w:rPr>
              <w:t xml:space="preserve"> </w:t>
            </w:r>
            <w:r>
              <w:rPr>
                <w:color w:val="404040"/>
                <w:spacing w:val="-2"/>
                <w:sz w:val="22"/>
              </w:rPr>
              <w:t xml:space="preserve">Вашингтон</w:t>
            </w:r>
            <w:r/>
          </w:p>
        </w:tc>
      </w:tr>
    </w:tbl>
    <w:p>
      <w:pPr>
        <w:pStyle w:val="1697"/>
        <w:ind w:left="0" w:firstLine="0"/>
        <w:jc w:val="left"/>
        <w:spacing w:before="229"/>
        <w:rPr>
          <w:sz w:val="22"/>
        </w:rPr>
      </w:pPr>
      <w:r>
        <w:rPr>
          <w:sz w:val="22"/>
        </w:rPr>
      </w:r>
      <w:r/>
    </w:p>
    <w:p>
      <w:pPr>
        <w:ind w:left="684" w:right="0" w:firstLine="0"/>
        <w:jc w:val="left"/>
        <w:spacing w:before="0"/>
        <w:rPr>
          <w:b/>
          <w:sz w:val="22"/>
        </w:rPr>
      </w:pPr>
      <w:r>
        <w:rPr>
          <w:b/>
          <w:color w:val="404040"/>
          <w:spacing w:val="-2"/>
          <w:sz w:val="22"/>
        </w:rPr>
        <w:t xml:space="preserve">Физика</w:t>
      </w:r>
      <w:r/>
    </w:p>
    <w:p>
      <w:pPr>
        <w:pStyle w:val="1699"/>
        <w:numPr>
          <w:ilvl w:val="0"/>
          <w:numId w:val="192"/>
        </w:numPr>
        <w:ind w:left="684" w:right="4726" w:firstLine="0"/>
        <w:jc w:val="left"/>
        <w:spacing w:before="189" w:after="0" w:line="244" w:lineRule="auto"/>
        <w:tabs>
          <w:tab w:val="left" w:pos="912" w:leader="none"/>
          <w:tab w:val="left" w:pos="3715" w:leader="none"/>
        </w:tabs>
        <w:rPr>
          <w:sz w:val="22"/>
        </w:rPr>
      </w:pPr>
      <w:r>
        <w:rPr>
          <w:sz w:val="22"/>
        </w:rPr>
        <w:t xml:space="preserve">Какое из перечисленных явлений не является физическим? а) гниение соломы</w:t>
        <w:tab/>
        <w:t xml:space="preserve">в) электрический ток</w:t>
      </w:r>
      <w:r/>
    </w:p>
    <w:p>
      <w:pPr>
        <w:ind w:left="684" w:right="0" w:firstLine="0"/>
        <w:jc w:val="left"/>
        <w:spacing w:before="2"/>
        <w:tabs>
          <w:tab w:val="left" w:pos="3724" w:leader="none"/>
        </w:tabs>
        <w:rPr>
          <w:sz w:val="22"/>
        </w:rPr>
      </w:pPr>
      <w:r>
        <w:rPr>
          <w:sz w:val="22"/>
        </w:rPr>
        <w:t xml:space="preserve">б)</w:t>
      </w:r>
      <w:r>
        <w:rPr>
          <w:spacing w:val="14"/>
          <w:sz w:val="22"/>
        </w:rPr>
        <w:t xml:space="preserve"> </w:t>
      </w:r>
      <w:r>
        <w:rPr>
          <w:sz w:val="22"/>
        </w:rPr>
        <w:t xml:space="preserve">нагревание</w:t>
      </w:r>
      <w:r>
        <w:rPr>
          <w:spacing w:val="7"/>
          <w:sz w:val="22"/>
        </w:rPr>
        <w:t xml:space="preserve"> </w:t>
      </w:r>
      <w:r>
        <w:rPr>
          <w:spacing w:val="-4"/>
          <w:sz w:val="22"/>
        </w:rPr>
        <w:t xml:space="preserve">воды</w:t>
      </w:r>
      <w:r>
        <w:rPr>
          <w:sz w:val="22"/>
        </w:rPr>
        <w:tab/>
        <w:t xml:space="preserve">г)</w:t>
      </w:r>
      <w:r>
        <w:rPr>
          <w:spacing w:val="6"/>
          <w:sz w:val="22"/>
        </w:rPr>
        <w:t xml:space="preserve"> </w:t>
      </w:r>
      <w:r>
        <w:rPr>
          <w:sz w:val="22"/>
        </w:rPr>
        <w:t xml:space="preserve">движение</w:t>
      </w:r>
      <w:r>
        <w:rPr>
          <w:spacing w:val="10"/>
          <w:sz w:val="22"/>
        </w:rPr>
        <w:t xml:space="preserve"> </w:t>
      </w:r>
      <w:r>
        <w:rPr>
          <w:spacing w:val="-2"/>
          <w:sz w:val="22"/>
        </w:rPr>
        <w:t xml:space="preserve">автомобиля</w:t>
      </w:r>
      <w:r/>
    </w:p>
    <w:p>
      <w:pPr>
        <w:pStyle w:val="1699"/>
        <w:numPr>
          <w:ilvl w:val="0"/>
          <w:numId w:val="192"/>
        </w:numPr>
        <w:ind w:left="684" w:right="4139" w:firstLine="0"/>
        <w:jc w:val="left"/>
        <w:spacing w:before="6" w:after="0" w:line="244" w:lineRule="auto"/>
        <w:tabs>
          <w:tab w:val="left" w:pos="912" w:leader="none"/>
          <w:tab w:val="left" w:pos="3741" w:leader="none"/>
        </w:tabs>
        <w:rPr>
          <w:sz w:val="22"/>
        </w:rPr>
      </w:pPr>
      <w:r>
        <w:rPr>
          <w:sz w:val="22"/>
        </w:rPr>
        <w:t xml:space="preserve">Вещество не имеет собственной формы и объёма в … состоянии. а) газообразном</w:t>
        <w:tab/>
        <w:t xml:space="preserve">в) твёрдом</w:t>
      </w:r>
      <w:r/>
    </w:p>
    <w:p>
      <w:pPr>
        <w:ind w:left="684" w:right="0" w:firstLine="0"/>
        <w:jc w:val="left"/>
        <w:spacing w:before="2"/>
        <w:tabs>
          <w:tab w:val="left" w:pos="3708" w:leader="none"/>
        </w:tabs>
        <w:rPr>
          <w:sz w:val="22"/>
        </w:rPr>
      </w:pPr>
      <w:r>
        <w:rPr>
          <w:sz w:val="22"/>
        </w:rPr>
        <w:t xml:space="preserve">б)</w:t>
      </w:r>
      <w:r>
        <w:rPr>
          <w:spacing w:val="7"/>
          <w:sz w:val="22"/>
        </w:rPr>
        <w:t xml:space="preserve"> </w:t>
      </w:r>
      <w:r>
        <w:rPr>
          <w:spacing w:val="-2"/>
          <w:sz w:val="22"/>
        </w:rPr>
        <w:t xml:space="preserve">жидком</w:t>
      </w:r>
      <w:r>
        <w:rPr>
          <w:sz w:val="22"/>
        </w:rPr>
        <w:tab/>
        <w:t xml:space="preserve">г)</w:t>
      </w:r>
      <w:r>
        <w:rPr>
          <w:spacing w:val="4"/>
          <w:sz w:val="22"/>
        </w:rPr>
        <w:t xml:space="preserve"> </w:t>
      </w:r>
      <w:r>
        <w:rPr>
          <w:spacing w:val="-2"/>
          <w:sz w:val="22"/>
        </w:rPr>
        <w:t xml:space="preserve">замороженном</w:t>
      </w:r>
      <w:r/>
    </w:p>
    <w:p>
      <w:pPr>
        <w:pStyle w:val="1699"/>
        <w:numPr>
          <w:ilvl w:val="0"/>
          <w:numId w:val="192"/>
        </w:numPr>
        <w:ind w:left="684" w:right="7541" w:firstLine="0"/>
        <w:jc w:val="left"/>
        <w:spacing w:before="7" w:after="0" w:line="244" w:lineRule="auto"/>
        <w:tabs>
          <w:tab w:val="left" w:pos="912" w:leader="none"/>
        </w:tabs>
        <w:rPr>
          <w:sz w:val="22"/>
        </w:rPr>
      </w:pPr>
      <w:r>
        <w:rPr>
          <w:sz w:val="22"/>
        </w:rPr>
        <w:t xml:space="preserve">Выразите 10 мл в см</w:t>
      </w:r>
      <w:r>
        <w:rPr>
          <w:sz w:val="22"/>
          <w:vertAlign w:val="superscript"/>
        </w:rPr>
        <w:t xml:space="preserve">3</w:t>
      </w:r>
      <w:r>
        <w:rPr>
          <w:sz w:val="22"/>
          <w:vertAlign w:val="baseline"/>
        </w:rPr>
        <w:t xml:space="preserve">, дм</w:t>
      </w:r>
      <w:r>
        <w:rPr>
          <w:sz w:val="22"/>
          <w:vertAlign w:val="superscript"/>
        </w:rPr>
        <w:t xml:space="preserve">3</w:t>
      </w:r>
      <w:r>
        <w:rPr>
          <w:sz w:val="22"/>
          <w:vertAlign w:val="baseline"/>
        </w:rPr>
        <w:t xml:space="preserve">, м</w:t>
      </w:r>
      <w:r>
        <w:rPr>
          <w:sz w:val="22"/>
          <w:vertAlign w:val="superscript"/>
        </w:rPr>
        <w:t xml:space="preserve">3</w:t>
      </w:r>
      <w:r>
        <w:rPr>
          <w:sz w:val="22"/>
          <w:vertAlign w:val="baseline"/>
        </w:rPr>
        <w:t xml:space="preserve">. а) 10 см</w:t>
      </w:r>
      <w:r>
        <w:rPr>
          <w:sz w:val="22"/>
          <w:vertAlign w:val="superscript"/>
        </w:rPr>
        <w:t xml:space="preserve">3</w:t>
      </w:r>
      <w:r>
        <w:rPr>
          <w:sz w:val="22"/>
          <w:vertAlign w:val="baseline"/>
        </w:rPr>
        <w:t xml:space="preserve">; 1 дм</w:t>
      </w:r>
      <w:r>
        <w:rPr>
          <w:sz w:val="22"/>
          <w:vertAlign w:val="superscript"/>
        </w:rPr>
        <w:t xml:space="preserve">3</w:t>
      </w:r>
      <w:r>
        <w:rPr>
          <w:sz w:val="22"/>
          <w:vertAlign w:val="baseline"/>
        </w:rPr>
        <w:t xml:space="preserve"> ; 0,01 м</w:t>
      </w:r>
      <w:r>
        <w:rPr>
          <w:sz w:val="22"/>
          <w:vertAlign w:val="superscript"/>
        </w:rPr>
        <w:t xml:space="preserve">3</w:t>
      </w:r>
      <w:r/>
    </w:p>
    <w:p>
      <w:pPr>
        <w:ind w:left="684" w:right="0" w:firstLine="0"/>
        <w:jc w:val="left"/>
        <w:spacing w:before="2"/>
        <w:rPr>
          <w:sz w:val="22"/>
        </w:rPr>
      </w:pPr>
      <w:r>
        <w:rPr>
          <w:sz w:val="22"/>
        </w:rPr>
        <w:t xml:space="preserve">б)</w:t>
      </w:r>
      <w:r>
        <w:rPr>
          <w:spacing w:val="10"/>
          <w:sz w:val="22"/>
        </w:rPr>
        <w:t xml:space="preserve"> </w:t>
      </w:r>
      <w:r>
        <w:rPr>
          <w:sz w:val="22"/>
        </w:rPr>
        <w:t xml:space="preserve">10</w:t>
      </w:r>
      <w:r>
        <w:rPr>
          <w:spacing w:val="11"/>
          <w:sz w:val="22"/>
        </w:rPr>
        <w:t xml:space="preserve"> </w:t>
      </w:r>
      <w:r>
        <w:rPr>
          <w:sz w:val="22"/>
        </w:rPr>
        <w:t xml:space="preserve">см</w:t>
      </w:r>
      <w:r>
        <w:rPr>
          <w:sz w:val="22"/>
          <w:vertAlign w:val="superscript"/>
        </w:rPr>
        <w:t xml:space="preserve">3</w:t>
      </w:r>
      <w:r>
        <w:rPr>
          <w:spacing w:val="7"/>
          <w:sz w:val="22"/>
          <w:vertAlign w:val="baseline"/>
        </w:rPr>
        <w:t xml:space="preserve"> </w:t>
      </w:r>
      <w:r>
        <w:rPr>
          <w:sz w:val="22"/>
          <w:vertAlign w:val="baseline"/>
        </w:rPr>
        <w:t xml:space="preserve">;</w:t>
      </w:r>
      <w:r>
        <w:rPr>
          <w:spacing w:val="-3"/>
          <w:sz w:val="22"/>
          <w:vertAlign w:val="baseline"/>
        </w:rPr>
        <w:t xml:space="preserve"> </w:t>
      </w:r>
      <w:r>
        <w:rPr>
          <w:sz w:val="22"/>
          <w:vertAlign w:val="baseline"/>
        </w:rPr>
        <w:t xml:space="preserve">0,01</w:t>
      </w:r>
      <w:r>
        <w:rPr>
          <w:spacing w:val="5"/>
          <w:sz w:val="22"/>
          <w:vertAlign w:val="baseline"/>
        </w:rPr>
        <w:t xml:space="preserve"> </w:t>
      </w:r>
      <w:r>
        <w:rPr>
          <w:sz w:val="22"/>
          <w:vertAlign w:val="baseline"/>
        </w:rPr>
        <w:t xml:space="preserve">дм</w:t>
      </w:r>
      <w:r>
        <w:rPr>
          <w:sz w:val="22"/>
          <w:vertAlign w:val="superscript"/>
        </w:rPr>
        <w:t xml:space="preserve">3</w:t>
      </w:r>
      <w:r>
        <w:rPr>
          <w:spacing w:val="11"/>
          <w:sz w:val="22"/>
          <w:vertAlign w:val="baseline"/>
        </w:rPr>
        <w:t xml:space="preserve"> </w:t>
      </w:r>
      <w:r>
        <w:rPr>
          <w:sz w:val="22"/>
          <w:vertAlign w:val="baseline"/>
        </w:rPr>
        <w:t xml:space="preserve">;</w:t>
      </w:r>
      <w:r>
        <w:rPr>
          <w:spacing w:val="3"/>
          <w:sz w:val="22"/>
          <w:vertAlign w:val="baseline"/>
        </w:rPr>
        <w:t xml:space="preserve"> </w:t>
      </w:r>
      <w:r>
        <w:rPr>
          <w:sz w:val="22"/>
          <w:vertAlign w:val="baseline"/>
        </w:rPr>
        <w:t xml:space="preserve">0,00001</w:t>
      </w:r>
      <w:r>
        <w:rPr>
          <w:spacing w:val="11"/>
          <w:sz w:val="22"/>
          <w:vertAlign w:val="baseline"/>
        </w:rPr>
        <w:t xml:space="preserve"> </w:t>
      </w:r>
      <w:r>
        <w:rPr>
          <w:spacing w:val="-5"/>
          <w:sz w:val="22"/>
          <w:vertAlign w:val="baseline"/>
        </w:rPr>
        <w:t xml:space="preserve">м</w:t>
      </w:r>
      <w:r>
        <w:rPr>
          <w:spacing w:val="-5"/>
          <w:sz w:val="22"/>
          <w:vertAlign w:val="superscript"/>
        </w:rPr>
        <w:t xml:space="preserve">3</w:t>
      </w:r>
      <w:r/>
    </w:p>
    <w:p>
      <w:pPr>
        <w:ind w:left="683" w:right="0" w:firstLine="0"/>
        <w:jc w:val="left"/>
        <w:spacing w:before="11"/>
        <w:rPr>
          <w:sz w:val="22"/>
        </w:rPr>
      </w:pPr>
      <w:r>
        <w:rPr>
          <w:sz w:val="22"/>
        </w:rPr>
        <w:t xml:space="preserve">в)</w:t>
      </w:r>
      <w:r>
        <w:rPr>
          <w:spacing w:val="13"/>
          <w:sz w:val="22"/>
        </w:rPr>
        <w:t xml:space="preserve"> </w:t>
      </w:r>
      <w:r>
        <w:rPr>
          <w:sz w:val="22"/>
        </w:rPr>
        <w:t xml:space="preserve">100</w:t>
      </w:r>
      <w:r>
        <w:rPr>
          <w:spacing w:val="5"/>
          <w:sz w:val="22"/>
        </w:rPr>
        <w:t xml:space="preserve"> </w:t>
      </w:r>
      <w:r>
        <w:rPr>
          <w:sz w:val="22"/>
        </w:rPr>
        <w:t xml:space="preserve">см</w:t>
      </w:r>
      <w:r>
        <w:rPr>
          <w:sz w:val="22"/>
          <w:vertAlign w:val="superscript"/>
        </w:rPr>
        <w:t xml:space="preserve">3</w:t>
      </w:r>
      <w:r>
        <w:rPr>
          <w:spacing w:val="5"/>
          <w:sz w:val="22"/>
          <w:vertAlign w:val="baseline"/>
        </w:rPr>
        <w:t xml:space="preserve"> </w:t>
      </w:r>
      <w:r>
        <w:rPr>
          <w:sz w:val="22"/>
          <w:vertAlign w:val="baseline"/>
        </w:rPr>
        <w:t xml:space="preserve">;</w:t>
      </w:r>
      <w:r>
        <w:rPr>
          <w:spacing w:val="7"/>
          <w:sz w:val="22"/>
          <w:vertAlign w:val="baseline"/>
        </w:rPr>
        <w:t xml:space="preserve"> </w:t>
      </w:r>
      <w:r>
        <w:rPr>
          <w:sz w:val="22"/>
          <w:vertAlign w:val="baseline"/>
        </w:rPr>
        <w:t xml:space="preserve">1000</w:t>
      </w:r>
      <w:r>
        <w:rPr>
          <w:spacing w:val="9"/>
          <w:sz w:val="22"/>
          <w:vertAlign w:val="baseline"/>
        </w:rPr>
        <w:t xml:space="preserve"> </w:t>
      </w:r>
      <w:r>
        <w:rPr>
          <w:sz w:val="22"/>
          <w:vertAlign w:val="baseline"/>
        </w:rPr>
        <w:t xml:space="preserve">дм</w:t>
      </w:r>
      <w:r>
        <w:rPr>
          <w:sz w:val="22"/>
          <w:vertAlign w:val="superscript"/>
        </w:rPr>
        <w:t xml:space="preserve">3</w:t>
      </w:r>
      <w:r>
        <w:rPr>
          <w:spacing w:val="5"/>
          <w:sz w:val="22"/>
          <w:vertAlign w:val="baseline"/>
        </w:rPr>
        <w:t xml:space="preserve"> </w:t>
      </w:r>
      <w:r>
        <w:rPr>
          <w:sz w:val="22"/>
          <w:vertAlign w:val="baseline"/>
        </w:rPr>
        <w:t xml:space="preserve">;</w:t>
      </w:r>
      <w:r>
        <w:rPr>
          <w:spacing w:val="1"/>
          <w:sz w:val="22"/>
          <w:vertAlign w:val="baseline"/>
        </w:rPr>
        <w:t xml:space="preserve"> </w:t>
      </w:r>
      <w:r>
        <w:rPr>
          <w:sz w:val="22"/>
          <w:vertAlign w:val="baseline"/>
        </w:rPr>
        <w:t xml:space="preserve">10000</w:t>
      </w:r>
      <w:r>
        <w:rPr>
          <w:spacing w:val="10"/>
          <w:sz w:val="22"/>
          <w:vertAlign w:val="baseline"/>
        </w:rPr>
        <w:t xml:space="preserve"> </w:t>
      </w:r>
      <w:r>
        <w:rPr>
          <w:spacing w:val="-5"/>
          <w:sz w:val="22"/>
          <w:vertAlign w:val="baseline"/>
        </w:rPr>
        <w:t xml:space="preserve">м</w:t>
      </w:r>
      <w:r>
        <w:rPr>
          <w:spacing w:val="-5"/>
          <w:sz w:val="22"/>
          <w:vertAlign w:val="superscript"/>
        </w:rPr>
        <w:t xml:space="preserve">3</w:t>
      </w:r>
      <w:r/>
    </w:p>
    <w:p>
      <w:pPr>
        <w:ind w:left="683" w:right="0" w:firstLine="0"/>
        <w:jc w:val="left"/>
        <w:spacing w:before="1"/>
        <w:rPr>
          <w:sz w:val="22"/>
        </w:rPr>
      </w:pPr>
      <w:r>
        <w:rPr>
          <w:sz w:val="22"/>
        </w:rPr>
        <w:t xml:space="preserve">г)</w:t>
      </w:r>
      <w:r>
        <w:rPr>
          <w:spacing w:val="7"/>
          <w:sz w:val="22"/>
        </w:rPr>
        <w:t xml:space="preserve"> </w:t>
      </w:r>
      <w:r>
        <w:rPr>
          <w:sz w:val="22"/>
        </w:rPr>
        <w:t xml:space="preserve">100</w:t>
      </w:r>
      <w:r>
        <w:rPr>
          <w:spacing w:val="9"/>
          <w:sz w:val="22"/>
        </w:rPr>
        <w:t xml:space="preserve"> </w:t>
      </w:r>
      <w:r>
        <w:rPr>
          <w:sz w:val="22"/>
        </w:rPr>
        <w:t xml:space="preserve">см</w:t>
      </w:r>
      <w:r>
        <w:rPr>
          <w:sz w:val="22"/>
          <w:vertAlign w:val="superscript"/>
        </w:rPr>
        <w:t xml:space="preserve">3</w:t>
      </w:r>
      <w:r>
        <w:rPr>
          <w:spacing w:val="8"/>
          <w:sz w:val="22"/>
          <w:vertAlign w:val="baseline"/>
        </w:rPr>
        <w:t xml:space="preserve"> </w:t>
      </w:r>
      <w:r>
        <w:rPr>
          <w:sz w:val="22"/>
          <w:vertAlign w:val="baseline"/>
        </w:rPr>
        <w:t xml:space="preserve">;</w:t>
      </w:r>
      <w:r>
        <w:rPr>
          <w:spacing w:val="1"/>
          <w:sz w:val="22"/>
          <w:vertAlign w:val="baseline"/>
        </w:rPr>
        <w:t xml:space="preserve"> </w:t>
      </w:r>
      <w:r>
        <w:rPr>
          <w:sz w:val="22"/>
          <w:vertAlign w:val="baseline"/>
        </w:rPr>
        <w:t xml:space="preserve">0,01</w:t>
      </w:r>
      <w:r>
        <w:rPr>
          <w:spacing w:val="9"/>
          <w:sz w:val="22"/>
          <w:vertAlign w:val="baseline"/>
        </w:rPr>
        <w:t xml:space="preserve"> </w:t>
      </w:r>
      <w:r>
        <w:rPr>
          <w:sz w:val="22"/>
          <w:vertAlign w:val="baseline"/>
        </w:rPr>
        <w:t xml:space="preserve">дм</w:t>
      </w:r>
      <w:r>
        <w:rPr>
          <w:sz w:val="22"/>
          <w:vertAlign w:val="superscript"/>
        </w:rPr>
        <w:t xml:space="preserve">3</w:t>
      </w:r>
      <w:r>
        <w:rPr>
          <w:spacing w:val="9"/>
          <w:sz w:val="22"/>
          <w:vertAlign w:val="baseline"/>
        </w:rPr>
        <w:t xml:space="preserve"> </w:t>
      </w:r>
      <w:r>
        <w:rPr>
          <w:sz w:val="22"/>
          <w:vertAlign w:val="baseline"/>
        </w:rPr>
        <w:t xml:space="preserve">;</w:t>
      </w:r>
      <w:r>
        <w:rPr>
          <w:spacing w:val="-5"/>
          <w:sz w:val="22"/>
          <w:vertAlign w:val="baseline"/>
        </w:rPr>
        <w:t xml:space="preserve"> </w:t>
      </w:r>
      <w:r>
        <w:rPr>
          <w:sz w:val="22"/>
          <w:vertAlign w:val="baseline"/>
        </w:rPr>
        <w:t xml:space="preserve">0,1</w:t>
      </w:r>
      <w:r>
        <w:rPr>
          <w:spacing w:val="9"/>
          <w:sz w:val="22"/>
          <w:vertAlign w:val="baseline"/>
        </w:rPr>
        <w:t xml:space="preserve"> </w:t>
      </w:r>
      <w:r>
        <w:rPr>
          <w:spacing w:val="-5"/>
          <w:sz w:val="22"/>
          <w:vertAlign w:val="baseline"/>
        </w:rPr>
        <w:t xml:space="preserve">м</w:t>
      </w:r>
      <w:r>
        <w:rPr>
          <w:spacing w:val="-5"/>
          <w:sz w:val="22"/>
          <w:vertAlign w:val="superscript"/>
        </w:rPr>
        <w:t xml:space="preserve">3</w:t>
      </w:r>
      <w:r/>
    </w:p>
    <w:p>
      <w:pPr>
        <w:pStyle w:val="1699"/>
        <w:numPr>
          <w:ilvl w:val="0"/>
          <w:numId w:val="192"/>
        </w:numPr>
        <w:ind w:left="683" w:right="2867" w:firstLine="0"/>
        <w:jc w:val="left"/>
        <w:spacing w:before="11" w:after="0" w:line="240" w:lineRule="auto"/>
        <w:tabs>
          <w:tab w:val="left" w:pos="911" w:leader="none"/>
          <w:tab w:val="left" w:pos="1956" w:leader="none"/>
          <w:tab w:val="left" w:pos="3245" w:leader="none"/>
          <w:tab w:val="left" w:pos="4356" w:leader="none"/>
        </w:tabs>
        <w:rPr>
          <w:sz w:val="22"/>
        </w:rPr>
      </w:pPr>
      <w:r>
        <w:rPr>
          <w:sz w:val="22"/>
        </w:rPr>
        <w:t xml:space="preserve">В течение 30 с поезд двигался со скоростью 20 м/с. Какой путь прошёл поезд? а) 6 км</w:t>
        <w:tab/>
        <w:t xml:space="preserve">б) 0,06 км</w:t>
        <w:tab/>
        <w:t xml:space="preserve">в) 600 м</w:t>
        <w:tab/>
        <w:t xml:space="preserve">г) 2160м</w:t>
      </w:r>
      <w:r/>
    </w:p>
    <w:p>
      <w:pPr>
        <w:pStyle w:val="1699"/>
        <w:numPr>
          <w:ilvl w:val="0"/>
          <w:numId w:val="192"/>
        </w:numPr>
        <w:ind w:left="683" w:right="3230" w:firstLine="0"/>
        <w:jc w:val="left"/>
        <w:spacing w:before="13" w:after="0" w:line="240" w:lineRule="auto"/>
        <w:tabs>
          <w:tab w:val="left" w:pos="911" w:leader="none"/>
          <w:tab w:val="left" w:pos="1977" w:leader="none"/>
          <w:tab w:val="left" w:pos="3214" w:leader="none"/>
          <w:tab w:val="left" w:pos="4718" w:leader="none"/>
        </w:tabs>
        <w:rPr>
          <w:sz w:val="22"/>
        </w:rPr>
      </w:pPr>
      <w:r>
        <w:rPr>
          <w:sz w:val="22"/>
        </w:rPr>
        <w:t xml:space="preserve">Тело, выпущенное из рук, падает на землю. Какая сила вызывает падение? а) тяжести</w:t>
        <w:tab/>
        <w:t xml:space="preserve">б) трения</w:t>
        <w:tab/>
        <w:t xml:space="preserve">в) упругости</w:t>
        <w:tab/>
        <w:t xml:space="preserve">г) вес тела</w:t>
      </w:r>
      <w:r/>
    </w:p>
    <w:p>
      <w:pPr>
        <w:pStyle w:val="1699"/>
        <w:numPr>
          <w:ilvl w:val="0"/>
          <w:numId w:val="192"/>
        </w:numPr>
        <w:ind w:left="683" w:right="4101" w:firstLine="0"/>
        <w:jc w:val="left"/>
        <w:spacing w:before="12" w:after="0" w:line="240" w:lineRule="auto"/>
        <w:tabs>
          <w:tab w:val="left" w:pos="911" w:leader="none"/>
        </w:tabs>
        <w:rPr>
          <w:sz w:val="22"/>
        </w:rPr>
      </w:pPr>
      <w:r>
        <w:rPr>
          <w:sz w:val="22"/>
        </w:rPr>
        <w:t xml:space="preserve">Какова масса айсберга длиной 40м,</w:t>
      </w:r>
      <w:r>
        <w:rPr>
          <w:spacing w:val="21"/>
          <w:sz w:val="22"/>
        </w:rPr>
        <w:t xml:space="preserve"> </w:t>
      </w:r>
      <w:r>
        <w:rPr>
          <w:sz w:val="22"/>
        </w:rPr>
        <w:t xml:space="preserve">шириной 15</w:t>
      </w:r>
      <w:r>
        <w:rPr>
          <w:spacing w:val="17"/>
          <w:sz w:val="22"/>
        </w:rPr>
        <w:t xml:space="preserve"> </w:t>
      </w:r>
      <w:r>
        <w:rPr>
          <w:sz w:val="22"/>
        </w:rPr>
        <w:t xml:space="preserve">м, толщиной 3м?</w:t>
      </w:r>
      <w:r>
        <w:rPr>
          <w:spacing w:val="40"/>
          <w:sz w:val="22"/>
        </w:rPr>
        <w:t xml:space="preserve"> </w:t>
      </w:r>
      <w:r>
        <w:rPr>
          <w:sz w:val="22"/>
        </w:rPr>
        <w:t xml:space="preserve">( плотность льда 900 кг/м</w:t>
      </w:r>
      <w:r>
        <w:rPr>
          <w:sz w:val="22"/>
          <w:vertAlign w:val="superscript"/>
        </w:rPr>
        <w:t xml:space="preserve">3</w:t>
      </w:r>
      <w:r>
        <w:rPr>
          <w:sz w:val="22"/>
          <w:vertAlign w:val="baseline"/>
        </w:rPr>
        <w:t xml:space="preserve">)</w:t>
      </w:r>
      <w:r/>
    </w:p>
    <w:p>
      <w:pPr>
        <w:ind w:left="683" w:right="0" w:firstLine="0"/>
        <w:jc w:val="left"/>
        <w:spacing w:before="13"/>
        <w:tabs>
          <w:tab w:val="left" w:pos="3712" w:leader="none"/>
        </w:tabs>
        <w:rPr>
          <w:sz w:val="22"/>
        </w:rPr>
      </w:pPr>
      <w:r>
        <w:rPr>
          <w:sz w:val="22"/>
        </w:rPr>
        <w:t xml:space="preserve">а)</w:t>
      </w:r>
      <w:r>
        <w:rPr>
          <w:spacing w:val="2"/>
          <w:sz w:val="22"/>
        </w:rPr>
        <w:t xml:space="preserve"> </w:t>
      </w:r>
      <w:r>
        <w:rPr>
          <w:sz w:val="22"/>
        </w:rPr>
        <w:t xml:space="preserve">2000</w:t>
      </w:r>
      <w:r>
        <w:rPr>
          <w:spacing w:val="14"/>
          <w:sz w:val="22"/>
        </w:rPr>
        <w:t xml:space="preserve"> </w:t>
      </w:r>
      <w:r>
        <w:rPr>
          <w:spacing w:val="-10"/>
          <w:sz w:val="22"/>
        </w:rPr>
        <w:t xml:space="preserve">т</w:t>
      </w:r>
      <w:r>
        <w:rPr>
          <w:sz w:val="22"/>
        </w:rPr>
        <w:tab/>
        <w:t xml:space="preserve">в)</w:t>
      </w:r>
      <w:r>
        <w:rPr>
          <w:spacing w:val="4"/>
          <w:sz w:val="22"/>
        </w:rPr>
        <w:t xml:space="preserve"> </w:t>
      </w:r>
      <w:r>
        <w:rPr>
          <w:sz w:val="22"/>
        </w:rPr>
        <w:t xml:space="preserve">1200</w:t>
      </w:r>
      <w:r>
        <w:rPr>
          <w:spacing w:val="11"/>
          <w:sz w:val="22"/>
        </w:rPr>
        <w:t xml:space="preserve"> </w:t>
      </w:r>
      <w:r>
        <w:rPr>
          <w:spacing w:val="-10"/>
          <w:sz w:val="22"/>
        </w:rPr>
        <w:t xml:space="preserve">т</w:t>
      </w:r>
      <w:r/>
    </w:p>
    <w:p>
      <w:pPr>
        <w:ind w:left="684" w:right="0" w:firstLine="0"/>
        <w:jc w:val="left"/>
        <w:spacing w:before="6"/>
        <w:tabs>
          <w:tab w:val="left" w:pos="3726" w:leader="none"/>
        </w:tabs>
        <w:rPr>
          <w:sz w:val="22"/>
        </w:rPr>
      </w:pPr>
      <w:r>
        <w:rPr>
          <w:sz w:val="22"/>
        </w:rPr>
        <w:t xml:space="preserve">б)</w:t>
      </w:r>
      <w:r>
        <w:rPr>
          <w:spacing w:val="8"/>
          <w:sz w:val="22"/>
        </w:rPr>
        <w:t xml:space="preserve"> </w:t>
      </w:r>
      <w:r>
        <w:rPr>
          <w:sz w:val="22"/>
        </w:rPr>
        <w:t xml:space="preserve">1800</w:t>
      </w:r>
      <w:r>
        <w:rPr>
          <w:spacing w:val="8"/>
          <w:sz w:val="22"/>
        </w:rPr>
        <w:t xml:space="preserve"> </w:t>
      </w:r>
      <w:r>
        <w:rPr>
          <w:spacing w:val="-10"/>
          <w:sz w:val="22"/>
        </w:rPr>
        <w:t xml:space="preserve">т</w:t>
      </w:r>
      <w:r>
        <w:rPr>
          <w:sz w:val="22"/>
        </w:rPr>
        <w:tab/>
        <w:t xml:space="preserve">г)</w:t>
      </w:r>
      <w:r>
        <w:rPr>
          <w:spacing w:val="4"/>
          <w:sz w:val="22"/>
        </w:rPr>
        <w:t xml:space="preserve"> </w:t>
      </w:r>
      <w:r>
        <w:rPr>
          <w:sz w:val="22"/>
        </w:rPr>
        <w:t xml:space="preserve">1620</w:t>
      </w:r>
      <w:r>
        <w:rPr>
          <w:spacing w:val="10"/>
          <w:sz w:val="22"/>
        </w:rPr>
        <w:t xml:space="preserve"> </w:t>
      </w:r>
      <w:r>
        <w:rPr>
          <w:spacing w:val="-10"/>
          <w:sz w:val="22"/>
        </w:rPr>
        <w:t xml:space="preserve">т</w:t>
      </w:r>
      <w:r/>
    </w:p>
    <w:p>
      <w:pPr>
        <w:pStyle w:val="1699"/>
        <w:numPr>
          <w:ilvl w:val="0"/>
          <w:numId w:val="192"/>
        </w:numPr>
        <w:ind w:left="684" w:right="5058" w:firstLine="0"/>
        <w:jc w:val="left"/>
        <w:spacing w:before="6" w:after="0" w:line="244" w:lineRule="auto"/>
        <w:tabs>
          <w:tab w:val="left" w:pos="912" w:leader="none"/>
          <w:tab w:val="left" w:pos="3655" w:leader="none"/>
        </w:tabs>
        <w:rPr>
          <w:sz w:val="22"/>
        </w:rPr>
      </w:pPr>
      <w:r>
        <w:rPr>
          <w:sz w:val="22"/>
        </w:rPr>
        <w:t xml:space="preserve">Какое из приведённых значений может выражать силу? а) 800 кг/м</w:t>
      </w:r>
      <w:r>
        <w:rPr>
          <w:sz w:val="22"/>
          <w:vertAlign w:val="superscript"/>
        </w:rPr>
        <w:t xml:space="preserve">3</w:t>
      </w:r>
      <w:r>
        <w:rPr>
          <w:sz w:val="22"/>
          <w:vertAlign w:val="baseline"/>
        </w:rPr>
        <w:tab/>
        <w:t xml:space="preserve">в) 2 кг</w:t>
      </w:r>
      <w:r/>
    </w:p>
    <w:p>
      <w:pPr>
        <w:ind w:left="684" w:right="0" w:firstLine="0"/>
        <w:jc w:val="left"/>
        <w:spacing w:before="3"/>
        <w:tabs>
          <w:tab w:val="left" w:pos="3645" w:leader="none"/>
        </w:tabs>
        <w:rPr>
          <w:sz w:val="22"/>
        </w:rPr>
      </w:pPr>
      <w:r>
        <w:rPr>
          <w:sz w:val="22"/>
        </w:rPr>
        <w:t xml:space="preserve">б)</w:t>
      </w:r>
      <w:r>
        <w:rPr>
          <w:spacing w:val="6"/>
          <w:sz w:val="22"/>
        </w:rPr>
        <w:t xml:space="preserve"> </w:t>
      </w:r>
      <w:r>
        <w:rPr>
          <w:sz w:val="22"/>
        </w:rPr>
        <w:t xml:space="preserve">50</w:t>
      </w:r>
      <w:r>
        <w:rPr>
          <w:spacing w:val="7"/>
          <w:sz w:val="22"/>
        </w:rPr>
        <w:t xml:space="preserve"> </w:t>
      </w:r>
      <w:r>
        <w:rPr>
          <w:spacing w:val="-5"/>
          <w:sz w:val="22"/>
        </w:rPr>
        <w:t xml:space="preserve">см</w:t>
      </w:r>
      <w:r>
        <w:rPr>
          <w:sz w:val="22"/>
        </w:rPr>
        <w:tab/>
        <w:t xml:space="preserve">г)</w:t>
      </w:r>
      <w:r>
        <w:rPr>
          <w:spacing w:val="2"/>
          <w:sz w:val="22"/>
        </w:rPr>
        <w:t xml:space="preserve"> </w:t>
      </w:r>
      <w:r>
        <w:rPr>
          <w:sz w:val="22"/>
        </w:rPr>
        <w:t xml:space="preserve">30</w:t>
      </w:r>
      <w:r>
        <w:rPr>
          <w:spacing w:val="8"/>
          <w:sz w:val="22"/>
        </w:rPr>
        <w:t xml:space="preserve"> </w:t>
      </w:r>
      <w:r>
        <w:rPr>
          <w:spacing w:val="-5"/>
          <w:sz w:val="22"/>
        </w:rPr>
        <w:t xml:space="preserve">мН</w:t>
      </w:r>
      <w:r/>
    </w:p>
    <w:p>
      <w:pPr>
        <w:pStyle w:val="1699"/>
        <w:numPr>
          <w:ilvl w:val="0"/>
          <w:numId w:val="192"/>
        </w:numPr>
        <w:ind w:left="684" w:right="2040" w:firstLine="0"/>
        <w:jc w:val="left"/>
        <w:spacing w:before="6" w:after="0" w:line="244" w:lineRule="auto"/>
        <w:tabs>
          <w:tab w:val="left" w:pos="912" w:leader="none"/>
          <w:tab w:val="left" w:pos="2240" w:leader="none"/>
          <w:tab w:val="left" w:pos="3475" w:leader="none"/>
          <w:tab w:val="left" w:pos="4874" w:leader="none"/>
        </w:tabs>
        <w:rPr>
          <w:sz w:val="22"/>
        </w:rPr>
      </w:pPr>
      <w:r>
        <w:rPr>
          <w:sz w:val="22"/>
        </w:rPr>
        <w:t xml:space="preserve">Пружина при действии силы в 20 Н растянулась на 20</w:t>
      </w:r>
      <w:r>
        <w:rPr>
          <w:spacing w:val="21"/>
          <w:sz w:val="22"/>
        </w:rPr>
        <w:t xml:space="preserve"> </w:t>
      </w:r>
      <w:r>
        <w:rPr>
          <w:sz w:val="22"/>
        </w:rPr>
        <w:t xml:space="preserve">см. Какова жёсткость пружины? а) 1 Н/м</w:t>
        <w:tab/>
        <w:t xml:space="preserve">б) 4 Н/м</w:t>
        <w:tab/>
        <w:t xml:space="preserve">в) 9 Н/м</w:t>
        <w:tab/>
        <w:t xml:space="preserve">г) 100 Н/м</w:t>
      </w:r>
      <w:r/>
    </w:p>
    <w:p>
      <w:pPr>
        <w:pStyle w:val="1699"/>
        <w:numPr>
          <w:ilvl w:val="0"/>
          <w:numId w:val="192"/>
        </w:numPr>
        <w:ind w:left="683" w:right="1776" w:firstLine="0"/>
        <w:jc w:val="left"/>
        <w:spacing w:before="2" w:after="0" w:line="244" w:lineRule="auto"/>
        <w:tabs>
          <w:tab w:val="left" w:pos="911" w:leader="none"/>
        </w:tabs>
        <w:rPr>
          <w:sz w:val="22"/>
        </w:rPr>
      </w:pPr>
      <w:r>
        <w:rPr>
          <w:sz w:val="22"/>
        </w:rPr>
        <w:t xml:space="preserve">Насос за 10 минут выкачивает воду объёмом 5 м</w:t>
      </w:r>
      <w:r>
        <w:rPr>
          <w:sz w:val="22"/>
          <w:vertAlign w:val="superscript"/>
        </w:rPr>
        <w:t xml:space="preserve">3</w:t>
      </w:r>
      <w:r>
        <w:rPr>
          <w:sz w:val="22"/>
          <w:vertAlign w:val="baseline"/>
        </w:rPr>
        <w:t xml:space="preserve">. Глубина колодца 6м. Какова мощность двигателя насоса?</w:t>
      </w:r>
      <w:r/>
    </w:p>
    <w:p>
      <w:pPr>
        <w:ind w:left="683" w:right="0" w:firstLine="0"/>
        <w:jc w:val="left"/>
        <w:spacing w:before="2"/>
        <w:tabs>
          <w:tab w:val="left" w:pos="3639" w:leader="none"/>
        </w:tabs>
        <w:rPr>
          <w:sz w:val="22"/>
        </w:rPr>
      </w:pPr>
      <w:r>
        <w:rPr>
          <w:sz w:val="22"/>
        </w:rPr>
        <w:t xml:space="preserve">а)</w:t>
      </w:r>
      <w:r>
        <w:rPr>
          <w:spacing w:val="1"/>
          <w:sz w:val="22"/>
        </w:rPr>
        <w:t xml:space="preserve"> </w:t>
      </w:r>
      <w:r>
        <w:rPr>
          <w:sz w:val="22"/>
        </w:rPr>
        <w:t xml:space="preserve">50</w:t>
      </w:r>
      <w:r>
        <w:rPr>
          <w:spacing w:val="11"/>
          <w:sz w:val="22"/>
        </w:rPr>
        <w:t xml:space="preserve"> </w:t>
      </w:r>
      <w:r>
        <w:rPr>
          <w:spacing w:val="-5"/>
          <w:sz w:val="22"/>
        </w:rPr>
        <w:t xml:space="preserve">кВт</w:t>
      </w:r>
      <w:r>
        <w:rPr>
          <w:sz w:val="22"/>
        </w:rPr>
        <w:tab/>
        <w:t xml:space="preserve">в)</w:t>
      </w:r>
      <w:r>
        <w:rPr>
          <w:spacing w:val="-1"/>
          <w:sz w:val="22"/>
        </w:rPr>
        <w:t xml:space="preserve"> </w:t>
      </w:r>
      <w:r>
        <w:rPr>
          <w:sz w:val="22"/>
        </w:rPr>
        <w:t xml:space="preserve">0,5</w:t>
      </w:r>
      <w:r>
        <w:rPr>
          <w:spacing w:val="10"/>
          <w:sz w:val="22"/>
        </w:rPr>
        <w:t xml:space="preserve"> </w:t>
      </w:r>
      <w:r>
        <w:rPr>
          <w:spacing w:val="-5"/>
          <w:sz w:val="22"/>
        </w:rPr>
        <w:t xml:space="preserve">кВт</w:t>
      </w:r>
      <w:r/>
    </w:p>
    <w:p>
      <w:pPr>
        <w:ind w:left="683" w:right="0" w:firstLine="0"/>
        <w:jc w:val="left"/>
        <w:spacing w:before="7"/>
        <w:tabs>
          <w:tab w:val="left" w:pos="3650" w:leader="none"/>
        </w:tabs>
        <w:rPr>
          <w:sz w:val="22"/>
        </w:rPr>
      </w:pPr>
      <w:r>
        <w:rPr>
          <w:sz w:val="22"/>
        </w:rPr>
        <w:t xml:space="preserve">б)</w:t>
      </w:r>
      <w:r>
        <w:rPr>
          <w:spacing w:val="7"/>
          <w:sz w:val="22"/>
        </w:rPr>
        <w:t xml:space="preserve"> </w:t>
      </w:r>
      <w:r>
        <w:rPr>
          <w:sz w:val="22"/>
        </w:rPr>
        <w:t xml:space="preserve">5</w:t>
      </w:r>
      <w:r>
        <w:rPr>
          <w:spacing w:val="2"/>
          <w:sz w:val="22"/>
        </w:rPr>
        <w:t xml:space="preserve"> </w:t>
      </w:r>
      <w:r>
        <w:rPr>
          <w:spacing w:val="-5"/>
          <w:sz w:val="22"/>
        </w:rPr>
        <w:t xml:space="preserve">кВт</w:t>
      </w:r>
      <w:r>
        <w:rPr>
          <w:sz w:val="22"/>
        </w:rPr>
        <w:tab/>
        <w:t xml:space="preserve">г)</w:t>
      </w:r>
      <w:r>
        <w:rPr>
          <w:spacing w:val="58"/>
          <w:sz w:val="22"/>
        </w:rPr>
        <w:t xml:space="preserve"> </w:t>
      </w:r>
      <w:r>
        <w:rPr>
          <w:sz w:val="22"/>
        </w:rPr>
        <w:t xml:space="preserve">3</w:t>
      </w:r>
      <w:r>
        <w:rPr>
          <w:spacing w:val="5"/>
          <w:sz w:val="22"/>
        </w:rPr>
        <w:t xml:space="preserve"> </w:t>
      </w:r>
      <w:r>
        <w:rPr>
          <w:spacing w:val="-5"/>
          <w:sz w:val="22"/>
        </w:rPr>
        <w:t xml:space="preserve">кВт</w:t>
      </w:r>
      <w:r/>
    </w:p>
    <w:p>
      <w:pPr>
        <w:pStyle w:val="1699"/>
        <w:numPr>
          <w:ilvl w:val="0"/>
          <w:numId w:val="192"/>
        </w:numPr>
        <w:ind w:left="683" w:right="1630" w:firstLine="0"/>
        <w:jc w:val="left"/>
        <w:spacing w:before="6" w:after="0" w:line="249" w:lineRule="auto"/>
        <w:tabs>
          <w:tab w:val="left" w:pos="1022" w:leader="none"/>
        </w:tabs>
        <w:rPr>
          <w:sz w:val="22"/>
        </w:rPr>
      </w:pPr>
      <w:r>
        <w:rPr>
          <w:sz w:val="22"/>
        </w:rPr>
        <w:t xml:space="preserve">Неподвижным блоком равномерно поднимают груз массой 2 кг на высоту</w:t>
      </w:r>
      <w:r>
        <w:rPr>
          <w:spacing w:val="-1"/>
          <w:sz w:val="22"/>
        </w:rPr>
        <w:t xml:space="preserve"> </w:t>
      </w:r>
      <w:r>
        <w:rPr>
          <w:sz w:val="22"/>
        </w:rPr>
        <w:t xml:space="preserve">2 м, затрачивая 1600Дж. Вычислите КПД блока.</w:t>
      </w:r>
      <w:r/>
    </w:p>
    <w:p>
      <w:pPr>
        <w:ind w:left="683" w:right="0" w:firstLine="0"/>
        <w:jc w:val="left"/>
        <w:spacing w:before="0" w:line="245" w:lineRule="exact"/>
        <w:tabs>
          <w:tab w:val="left" w:pos="3630" w:leader="none"/>
        </w:tabs>
        <w:rPr>
          <w:sz w:val="22"/>
        </w:rPr>
      </w:pPr>
      <w:r>
        <w:rPr>
          <w:sz w:val="22"/>
        </w:rPr>
        <w:t xml:space="preserve">а)</w:t>
      </w:r>
      <w:r>
        <w:rPr>
          <w:spacing w:val="2"/>
          <w:sz w:val="22"/>
        </w:rPr>
        <w:t xml:space="preserve"> </w:t>
      </w:r>
      <w:r>
        <w:rPr>
          <w:spacing w:val="-5"/>
          <w:sz w:val="22"/>
        </w:rPr>
        <w:t xml:space="preserve">95%</w:t>
      </w:r>
      <w:r>
        <w:rPr>
          <w:sz w:val="22"/>
        </w:rPr>
        <w:tab/>
        <w:t xml:space="preserve">в)</w:t>
      </w:r>
      <w:r>
        <w:rPr>
          <w:spacing w:val="1"/>
          <w:sz w:val="22"/>
        </w:rPr>
        <w:t xml:space="preserve"> </w:t>
      </w:r>
      <w:r>
        <w:rPr>
          <w:spacing w:val="-5"/>
          <w:sz w:val="22"/>
        </w:rPr>
        <w:t xml:space="preserve">88%</w:t>
      </w:r>
      <w:r/>
    </w:p>
    <w:p>
      <w:pPr>
        <w:ind w:left="683" w:right="0" w:firstLine="0"/>
        <w:jc w:val="left"/>
        <w:spacing w:before="11"/>
        <w:tabs>
          <w:tab w:val="left" w:pos="3654" w:leader="none"/>
        </w:tabs>
        <w:rPr>
          <w:sz w:val="22"/>
        </w:rPr>
      </w:pPr>
      <w:r>
        <w:rPr>
          <w:sz w:val="22"/>
        </w:rPr>
        <w:t xml:space="preserve">б)</w:t>
      </w:r>
      <w:r>
        <w:rPr>
          <w:spacing w:val="7"/>
          <w:sz w:val="22"/>
        </w:rPr>
        <w:t xml:space="preserve"> </w:t>
      </w:r>
      <w:r>
        <w:rPr>
          <w:spacing w:val="-5"/>
          <w:sz w:val="22"/>
        </w:rPr>
        <w:t xml:space="preserve">90%</w:t>
      </w:r>
      <w:r>
        <w:rPr>
          <w:sz w:val="22"/>
        </w:rPr>
        <w:tab/>
        <w:t xml:space="preserve">г)</w:t>
      </w:r>
      <w:r>
        <w:rPr>
          <w:spacing w:val="-5"/>
          <w:sz w:val="22"/>
        </w:rPr>
        <w:t xml:space="preserve"> 75%</w:t>
      </w:r>
      <w:r/>
    </w:p>
    <w:p>
      <w:pPr>
        <w:pStyle w:val="1699"/>
        <w:numPr>
          <w:ilvl w:val="0"/>
          <w:numId w:val="192"/>
        </w:numPr>
        <w:ind w:left="1017" w:right="0" w:hanging="334"/>
        <w:jc w:val="left"/>
        <w:spacing w:before="1" w:after="0" w:line="240" w:lineRule="auto"/>
        <w:tabs>
          <w:tab w:val="left" w:pos="1017" w:leader="none"/>
        </w:tabs>
        <w:rPr>
          <w:sz w:val="22"/>
        </w:rPr>
      </w:pPr>
      <w:r>
        <w:rPr>
          <w:sz w:val="22"/>
        </w:rPr>
        <w:t xml:space="preserve">Между</w:t>
      </w:r>
      <w:r>
        <w:rPr>
          <w:spacing w:val="1"/>
          <w:sz w:val="22"/>
        </w:rPr>
        <w:t xml:space="preserve"> </w:t>
      </w:r>
      <w:r>
        <w:rPr>
          <w:sz w:val="22"/>
        </w:rPr>
        <w:t xml:space="preserve">молекулами</w:t>
      </w:r>
      <w:r>
        <w:rPr>
          <w:spacing w:val="15"/>
          <w:sz w:val="22"/>
        </w:rPr>
        <w:t xml:space="preserve"> </w:t>
      </w:r>
      <w:r>
        <w:rPr>
          <w:sz w:val="22"/>
        </w:rPr>
        <w:t xml:space="preserve">в</w:t>
      </w:r>
      <w:r>
        <w:rPr>
          <w:spacing w:val="15"/>
          <w:sz w:val="22"/>
        </w:rPr>
        <w:t xml:space="preserve"> </w:t>
      </w:r>
      <w:r>
        <w:rPr>
          <w:sz w:val="22"/>
        </w:rPr>
        <w:t xml:space="preserve">веществе</w:t>
      </w:r>
      <w:r>
        <w:rPr>
          <w:spacing w:val="17"/>
          <w:sz w:val="22"/>
        </w:rPr>
        <w:t xml:space="preserve"> </w:t>
      </w:r>
      <w:r>
        <w:rPr>
          <w:spacing w:val="-2"/>
          <w:sz w:val="22"/>
        </w:rPr>
        <w:t xml:space="preserve">существует…</w:t>
      </w:r>
      <w:r/>
    </w:p>
    <w:p>
      <w:pPr>
        <w:ind w:left="683" w:right="2915" w:firstLine="0"/>
        <w:jc w:val="left"/>
        <w:spacing w:before="11"/>
        <w:tabs>
          <w:tab w:val="left" w:pos="3580" w:leader="none"/>
        </w:tabs>
        <w:rPr>
          <w:sz w:val="22"/>
        </w:rPr>
      </w:pPr>
      <w:r>
        <w:rPr>
          <w:sz w:val="22"/>
        </w:rPr>
        <w:t xml:space="preserve">а) притяжение</w:t>
        <w:tab/>
      </w:r>
      <w:r>
        <w:rPr>
          <w:spacing w:val="-43"/>
          <w:sz w:val="22"/>
        </w:rPr>
        <w:t xml:space="preserve"> </w:t>
      </w:r>
      <w:r>
        <w:rPr>
          <w:sz w:val="22"/>
        </w:rPr>
        <w:t xml:space="preserve">в) не существует ни притяжения, ни отталкивания б) отталкивание</w:t>
        <w:tab/>
        <w:t xml:space="preserve">г) притяжение и отталкивание</w:t>
      </w:r>
      <w:r/>
    </w:p>
    <w:p>
      <w:pPr>
        <w:pStyle w:val="1699"/>
        <w:numPr>
          <w:ilvl w:val="0"/>
          <w:numId w:val="192"/>
        </w:numPr>
        <w:ind w:left="683" w:right="2748" w:firstLine="0"/>
        <w:jc w:val="left"/>
        <w:spacing w:before="13" w:after="0" w:line="240" w:lineRule="auto"/>
        <w:tabs>
          <w:tab w:val="left" w:pos="1022" w:leader="none"/>
          <w:tab w:val="left" w:pos="3607" w:leader="none"/>
        </w:tabs>
        <w:rPr>
          <w:sz w:val="22"/>
        </w:rPr>
      </w:pPr>
      <w:r>
        <w:rPr>
          <w:sz w:val="22"/>
        </w:rPr>
        <w:t xml:space="preserve">Ящик весом 0,96 кН имеет площадь опоры 0,2 м</w:t>
      </w:r>
      <w:r>
        <w:rPr>
          <w:sz w:val="22"/>
          <w:vertAlign w:val="superscript"/>
        </w:rPr>
        <w:t xml:space="preserve">2</w:t>
      </w:r>
      <w:r>
        <w:rPr>
          <w:sz w:val="22"/>
          <w:vertAlign w:val="baseline"/>
        </w:rPr>
        <w:t xml:space="preserve">. Вычислите давление ящика. а) 4800 Па</w:t>
        <w:tab/>
        <w:t xml:space="preserve">в) 13500 Па</w:t>
      </w:r>
      <w:r/>
    </w:p>
    <w:p>
      <w:pPr>
        <w:ind w:left="683" w:right="0" w:firstLine="0"/>
        <w:jc w:val="left"/>
        <w:spacing w:before="12"/>
        <w:tabs>
          <w:tab w:val="left" w:pos="3612" w:leader="none"/>
        </w:tabs>
        <w:rPr>
          <w:sz w:val="22"/>
        </w:rPr>
      </w:pPr>
      <w:r>
        <w:rPr>
          <w:sz w:val="22"/>
        </w:rPr>
        <w:t xml:space="preserve">б)</w:t>
      </w:r>
      <w:r>
        <w:rPr>
          <w:spacing w:val="8"/>
          <w:sz w:val="22"/>
        </w:rPr>
        <w:t xml:space="preserve"> </w:t>
      </w:r>
      <w:r>
        <w:rPr>
          <w:sz w:val="22"/>
        </w:rPr>
        <w:t xml:space="preserve">135</w:t>
      </w:r>
      <w:r>
        <w:rPr>
          <w:spacing w:val="5"/>
          <w:sz w:val="22"/>
        </w:rPr>
        <w:t xml:space="preserve"> </w:t>
      </w:r>
      <w:r>
        <w:rPr>
          <w:spacing w:val="-5"/>
          <w:sz w:val="22"/>
        </w:rPr>
        <w:t xml:space="preserve">Па</w:t>
      </w:r>
      <w:r>
        <w:rPr>
          <w:sz w:val="22"/>
        </w:rPr>
        <w:tab/>
        <w:t xml:space="preserve">г)</w:t>
      </w:r>
      <w:r>
        <w:rPr>
          <w:spacing w:val="2"/>
          <w:sz w:val="22"/>
        </w:rPr>
        <w:t xml:space="preserve"> </w:t>
      </w:r>
      <w:r>
        <w:rPr>
          <w:sz w:val="22"/>
        </w:rPr>
        <w:t xml:space="preserve">480</w:t>
      </w:r>
      <w:r>
        <w:rPr>
          <w:spacing w:val="7"/>
          <w:sz w:val="22"/>
        </w:rPr>
        <w:t xml:space="preserve"> </w:t>
      </w:r>
      <w:r>
        <w:rPr>
          <w:spacing w:val="-5"/>
          <w:sz w:val="22"/>
        </w:rPr>
        <w:t xml:space="preserve">Па</w:t>
      </w:r>
      <w:r/>
    </w:p>
    <w:p>
      <w:pPr>
        <w:pStyle w:val="1699"/>
        <w:numPr>
          <w:ilvl w:val="0"/>
          <w:numId w:val="192"/>
        </w:numPr>
        <w:ind w:left="683" w:right="1138" w:firstLine="0"/>
        <w:jc w:val="left"/>
        <w:spacing w:before="6" w:after="0" w:line="244" w:lineRule="auto"/>
        <w:tabs>
          <w:tab w:val="left" w:pos="1022" w:leader="none"/>
        </w:tabs>
        <w:rPr>
          <w:sz w:val="22"/>
        </w:rPr>
      </w:pPr>
      <w:r>
        <w:rPr>
          <w:sz w:val="22"/>
        </w:rPr>
        <w:t xml:space="preserve">Кусок</w:t>
      </w:r>
      <w:r>
        <w:rPr>
          <w:spacing w:val="15"/>
          <w:sz w:val="22"/>
        </w:rPr>
        <w:t xml:space="preserve"> </w:t>
      </w:r>
      <w:r>
        <w:rPr>
          <w:sz w:val="22"/>
        </w:rPr>
        <w:t xml:space="preserve">алюминия</w:t>
      </w:r>
      <w:r>
        <w:rPr>
          <w:spacing w:val="16"/>
          <w:sz w:val="22"/>
        </w:rPr>
        <w:t xml:space="preserve"> </w:t>
      </w:r>
      <w:r>
        <w:rPr>
          <w:sz w:val="22"/>
        </w:rPr>
        <w:t xml:space="preserve">массой</w:t>
      </w:r>
      <w:r>
        <w:rPr>
          <w:spacing w:val="14"/>
          <w:sz w:val="22"/>
        </w:rPr>
        <w:t xml:space="preserve"> </w:t>
      </w:r>
      <w:r>
        <w:rPr>
          <w:sz w:val="22"/>
        </w:rPr>
        <w:t xml:space="preserve">0,5</w:t>
      </w:r>
      <w:r>
        <w:rPr>
          <w:spacing w:val="24"/>
          <w:sz w:val="22"/>
        </w:rPr>
        <w:t xml:space="preserve"> </w:t>
      </w:r>
      <w:r>
        <w:rPr>
          <w:sz w:val="22"/>
        </w:rPr>
        <w:t xml:space="preserve">кг</w:t>
      </w:r>
      <w:r>
        <w:rPr>
          <w:spacing w:val="13"/>
          <w:sz w:val="22"/>
        </w:rPr>
        <w:t xml:space="preserve"> </w:t>
      </w:r>
      <w:r>
        <w:rPr>
          <w:sz w:val="22"/>
        </w:rPr>
        <w:t xml:space="preserve">погрузили</w:t>
      </w:r>
      <w:r>
        <w:rPr>
          <w:spacing w:val="14"/>
          <w:sz w:val="22"/>
        </w:rPr>
        <w:t xml:space="preserve"> </w:t>
      </w:r>
      <w:r>
        <w:rPr>
          <w:sz w:val="22"/>
        </w:rPr>
        <w:t xml:space="preserve">в</w:t>
      </w:r>
      <w:r>
        <w:rPr>
          <w:spacing w:val="14"/>
          <w:sz w:val="22"/>
        </w:rPr>
        <w:t xml:space="preserve"> </w:t>
      </w:r>
      <w:r>
        <w:rPr>
          <w:sz w:val="22"/>
        </w:rPr>
        <w:t xml:space="preserve">керосин. Чему равна</w:t>
      </w:r>
      <w:r>
        <w:rPr>
          <w:spacing w:val="15"/>
          <w:sz w:val="22"/>
        </w:rPr>
        <w:t xml:space="preserve"> </w:t>
      </w:r>
      <w:r>
        <w:rPr>
          <w:sz w:val="22"/>
        </w:rPr>
        <w:t xml:space="preserve">величина</w:t>
      </w:r>
      <w:r>
        <w:rPr>
          <w:spacing w:val="15"/>
          <w:sz w:val="22"/>
        </w:rPr>
        <w:t xml:space="preserve"> </w:t>
      </w:r>
      <w:r>
        <w:rPr>
          <w:sz w:val="22"/>
        </w:rPr>
        <w:t xml:space="preserve">Архимедовой</w:t>
      </w:r>
      <w:r>
        <w:rPr>
          <w:spacing w:val="20"/>
          <w:sz w:val="22"/>
        </w:rPr>
        <w:t xml:space="preserve"> </w:t>
      </w:r>
      <w:r>
        <w:rPr>
          <w:sz w:val="22"/>
        </w:rPr>
        <w:t xml:space="preserve">силы? ( плотность керосина 800 кг/м</w:t>
      </w:r>
      <w:r>
        <w:rPr>
          <w:sz w:val="22"/>
          <w:vertAlign w:val="superscript"/>
        </w:rPr>
        <w:t xml:space="preserve">3</w:t>
      </w:r>
      <w:r>
        <w:rPr>
          <w:sz w:val="22"/>
          <w:vertAlign w:val="baseline"/>
        </w:rPr>
        <w:t xml:space="preserve">; плотность алюминия 2700 кг/м</w:t>
      </w:r>
      <w:r>
        <w:rPr>
          <w:sz w:val="22"/>
          <w:vertAlign w:val="superscript"/>
        </w:rPr>
        <w:t xml:space="preserve">3</w:t>
      </w:r>
      <w:r>
        <w:rPr>
          <w:sz w:val="22"/>
          <w:vertAlign w:val="baseline"/>
        </w:rPr>
        <w:t xml:space="preserve">)</w:t>
      </w:r>
      <w:r/>
    </w:p>
    <w:p>
      <w:pPr>
        <w:ind w:left="683" w:right="0" w:firstLine="0"/>
        <w:jc w:val="left"/>
        <w:spacing w:before="3"/>
        <w:tabs>
          <w:tab w:val="left" w:pos="3563" w:leader="none"/>
        </w:tabs>
        <w:rPr>
          <w:sz w:val="22"/>
        </w:rPr>
      </w:pPr>
      <w:r>
        <w:rPr>
          <w:sz w:val="22"/>
        </w:rPr>
        <w:t xml:space="preserve">а)</w:t>
      </w:r>
      <w:r>
        <w:rPr>
          <w:spacing w:val="2"/>
          <w:sz w:val="22"/>
        </w:rPr>
        <w:t xml:space="preserve"> </w:t>
      </w:r>
      <w:r>
        <w:rPr>
          <w:spacing w:val="-7"/>
          <w:sz w:val="22"/>
        </w:rPr>
        <w:t xml:space="preserve">5Н</w:t>
      </w:r>
      <w:r>
        <w:rPr>
          <w:sz w:val="22"/>
        </w:rPr>
        <w:tab/>
        <w:t xml:space="preserve">в)</w:t>
      </w:r>
      <w:r>
        <w:rPr>
          <w:spacing w:val="1"/>
          <w:sz w:val="22"/>
        </w:rPr>
        <w:t xml:space="preserve"> </w:t>
      </w:r>
      <w:r>
        <w:rPr>
          <w:sz w:val="22"/>
        </w:rPr>
        <w:t xml:space="preserve">3,5</w:t>
      </w:r>
      <w:r>
        <w:rPr>
          <w:spacing w:val="8"/>
          <w:sz w:val="22"/>
        </w:rPr>
        <w:t xml:space="preserve"> </w:t>
      </w:r>
      <w:r>
        <w:rPr>
          <w:spacing w:val="-10"/>
          <w:sz w:val="22"/>
        </w:rPr>
        <w:t xml:space="preserve">Н</w:t>
      </w:r>
      <w:r/>
    </w:p>
    <w:p>
      <w:pPr>
        <w:ind w:left="683" w:right="0" w:firstLine="0"/>
        <w:jc w:val="left"/>
        <w:spacing w:before="6"/>
        <w:tabs>
          <w:tab w:val="left" w:pos="3572" w:leader="none"/>
        </w:tabs>
        <w:rPr>
          <w:sz w:val="22"/>
        </w:rPr>
      </w:pPr>
      <w:r>
        <w:rPr>
          <w:sz w:val="22"/>
        </w:rPr>
        <w:t xml:space="preserve">б)</w:t>
      </w:r>
      <w:r>
        <w:rPr>
          <w:spacing w:val="5"/>
          <w:sz w:val="22"/>
        </w:rPr>
        <w:t xml:space="preserve"> </w:t>
      </w:r>
      <w:r>
        <w:rPr>
          <w:sz w:val="22"/>
        </w:rPr>
        <w:t xml:space="preserve">1,5</w:t>
      </w:r>
      <w:r>
        <w:rPr>
          <w:spacing w:val="10"/>
          <w:sz w:val="22"/>
        </w:rPr>
        <w:t xml:space="preserve"> </w:t>
      </w:r>
      <w:r>
        <w:rPr>
          <w:spacing w:val="-10"/>
          <w:sz w:val="22"/>
        </w:rPr>
        <w:t xml:space="preserve">Н</w:t>
      </w:r>
      <w:r>
        <w:rPr>
          <w:sz w:val="22"/>
        </w:rPr>
        <w:tab/>
        <w:t xml:space="preserve">г)</w:t>
      </w:r>
      <w:r>
        <w:rPr>
          <w:spacing w:val="-5"/>
          <w:sz w:val="22"/>
        </w:rPr>
        <w:t xml:space="preserve"> </w:t>
      </w:r>
      <w:r>
        <w:rPr>
          <w:sz w:val="22"/>
        </w:rPr>
        <w:t xml:space="preserve">0</w:t>
      </w:r>
      <w:r>
        <w:rPr>
          <w:spacing w:val="11"/>
          <w:sz w:val="22"/>
        </w:rPr>
        <w:t xml:space="preserve"> </w:t>
      </w:r>
      <w:r>
        <w:rPr>
          <w:spacing w:val="-10"/>
          <w:sz w:val="22"/>
        </w:rPr>
        <w:t xml:space="preserve">Н</w:t>
      </w:r>
      <w:r/>
    </w:p>
    <w:p>
      <w:pPr>
        <w:pStyle w:val="1699"/>
        <w:numPr>
          <w:ilvl w:val="0"/>
          <w:numId w:val="192"/>
        </w:numPr>
        <w:ind w:left="683" w:right="2105" w:firstLine="0"/>
        <w:jc w:val="left"/>
        <w:spacing w:before="6" w:after="0" w:line="244" w:lineRule="auto"/>
        <w:tabs>
          <w:tab w:val="left" w:pos="1022" w:leader="none"/>
        </w:tabs>
        <w:rPr>
          <w:sz w:val="22"/>
        </w:rPr>
      </w:pPr>
      <w:r>
        <w:rPr>
          <w:sz w:val="22"/>
        </w:rPr>
        <w:t xml:space="preserve">Перечислены летательные аппараты, применяемые в воздухоплавании. Какой назван </w:t>
      </w:r>
      <w:r>
        <w:rPr>
          <w:spacing w:val="-2"/>
          <w:sz w:val="22"/>
        </w:rPr>
        <w:t xml:space="preserve">ошибочно?</w:t>
      </w:r>
      <w:r/>
    </w:p>
    <w:p>
      <w:pPr>
        <w:ind w:left="683" w:right="0" w:firstLine="0"/>
        <w:jc w:val="left"/>
        <w:spacing w:before="3"/>
        <w:tabs>
          <w:tab w:val="left" w:pos="2015" w:leader="none"/>
          <w:tab w:val="left" w:pos="3563" w:leader="none"/>
          <w:tab w:val="left" w:pos="5302" w:leader="none"/>
        </w:tabs>
        <w:rPr>
          <w:sz w:val="22"/>
        </w:rPr>
      </w:pPr>
      <w:r>
        <w:rPr>
          <w:sz w:val="22"/>
        </w:rPr>
        <w:t xml:space="preserve">а)</w:t>
      </w:r>
      <w:r>
        <w:rPr>
          <w:spacing w:val="6"/>
          <w:sz w:val="22"/>
        </w:rPr>
        <w:t xml:space="preserve"> </w:t>
      </w:r>
      <w:r>
        <w:rPr>
          <w:spacing w:val="-2"/>
          <w:sz w:val="22"/>
        </w:rPr>
        <w:t xml:space="preserve">аэростат</w:t>
      </w:r>
      <w:r>
        <w:rPr>
          <w:sz w:val="22"/>
        </w:rPr>
        <w:tab/>
        <w:t xml:space="preserve">б)</w:t>
      </w:r>
      <w:r>
        <w:rPr>
          <w:spacing w:val="7"/>
          <w:sz w:val="22"/>
        </w:rPr>
        <w:t xml:space="preserve"> </w:t>
      </w:r>
      <w:r>
        <w:rPr>
          <w:spacing w:val="-2"/>
          <w:sz w:val="22"/>
        </w:rPr>
        <w:t xml:space="preserve">стратостат</w:t>
      </w:r>
      <w:r>
        <w:rPr>
          <w:sz w:val="22"/>
        </w:rPr>
        <w:tab/>
        <w:t xml:space="preserve">в)</w:t>
      </w:r>
      <w:r>
        <w:rPr>
          <w:spacing w:val="1"/>
          <w:sz w:val="22"/>
        </w:rPr>
        <w:t xml:space="preserve"> </w:t>
      </w:r>
      <w:r>
        <w:rPr>
          <w:spacing w:val="-2"/>
          <w:sz w:val="22"/>
        </w:rPr>
        <w:t xml:space="preserve">дирижабль</w:t>
      </w:r>
      <w:r>
        <w:rPr>
          <w:sz w:val="22"/>
        </w:rPr>
        <w:tab/>
        <w:t xml:space="preserve">г)</w:t>
      </w:r>
      <w:r>
        <w:rPr>
          <w:spacing w:val="4"/>
          <w:sz w:val="22"/>
        </w:rPr>
        <w:t xml:space="preserve"> </w:t>
      </w:r>
      <w:r>
        <w:rPr>
          <w:spacing w:val="-2"/>
          <w:sz w:val="22"/>
        </w:rPr>
        <w:t xml:space="preserve">самолёт</w:t>
      </w:r>
      <w:r/>
    </w:p>
    <w:p>
      <w:pPr>
        <w:pStyle w:val="1699"/>
        <w:numPr>
          <w:ilvl w:val="0"/>
          <w:numId w:val="192"/>
        </w:numPr>
        <w:ind w:left="1022" w:right="0" w:hanging="339"/>
        <w:jc w:val="left"/>
        <w:spacing w:before="6" w:after="0" w:line="240" w:lineRule="auto"/>
        <w:tabs>
          <w:tab w:val="left" w:pos="1022" w:leader="none"/>
        </w:tabs>
        <w:rPr>
          <w:sz w:val="22"/>
        </w:rPr>
      </w:pPr>
      <w:r>
        <w:rPr>
          <w:sz w:val="22"/>
        </w:rPr>
        <w:t xml:space="preserve">Каково</w:t>
      </w:r>
      <w:r>
        <w:rPr>
          <w:spacing w:val="19"/>
          <w:sz w:val="22"/>
        </w:rPr>
        <w:t xml:space="preserve"> </w:t>
      </w:r>
      <w:r>
        <w:rPr>
          <w:sz w:val="22"/>
        </w:rPr>
        <w:t xml:space="preserve">условие</w:t>
      </w:r>
      <w:r>
        <w:rPr>
          <w:spacing w:val="6"/>
          <w:sz w:val="22"/>
        </w:rPr>
        <w:t xml:space="preserve"> </w:t>
      </w:r>
      <w:r>
        <w:rPr>
          <w:sz w:val="22"/>
        </w:rPr>
        <w:t xml:space="preserve">плавания</w:t>
      </w:r>
      <w:r>
        <w:rPr>
          <w:spacing w:val="12"/>
          <w:sz w:val="22"/>
        </w:rPr>
        <w:t xml:space="preserve"> </w:t>
      </w:r>
      <w:r>
        <w:rPr>
          <w:spacing w:val="-4"/>
          <w:sz w:val="22"/>
        </w:rPr>
        <w:t xml:space="preserve">тел?</w:t>
      </w:r>
      <w:r/>
    </w:p>
    <w:p>
      <w:pPr>
        <w:ind w:left="683" w:right="0" w:firstLine="0"/>
        <w:jc w:val="left"/>
        <w:spacing w:before="5"/>
        <w:tabs>
          <w:tab w:val="left" w:pos="3443" w:leader="none"/>
        </w:tabs>
        <w:rPr>
          <w:sz w:val="22"/>
        </w:rPr>
      </w:pPr>
      <w:r>
        <w:rPr>
          <w:position w:val="2"/>
          <w:sz w:val="22"/>
        </w:rPr>
        <w:t xml:space="preserve">а)</w:t>
      </w:r>
      <w:r>
        <w:rPr>
          <w:spacing w:val="7"/>
          <w:position w:val="2"/>
          <w:sz w:val="22"/>
        </w:rPr>
        <w:t xml:space="preserve"> </w:t>
      </w:r>
      <w:r>
        <w:rPr>
          <w:spacing w:val="-2"/>
          <w:position w:val="2"/>
          <w:sz w:val="22"/>
        </w:rPr>
        <w:t xml:space="preserve">F</w:t>
      </w:r>
      <w:r>
        <w:rPr>
          <w:spacing w:val="-2"/>
          <w:sz w:val="15"/>
        </w:rPr>
        <w:t xml:space="preserve">a</w:t>
      </w:r>
      <w:r>
        <w:rPr>
          <w:spacing w:val="-2"/>
          <w:position w:val="2"/>
          <w:sz w:val="22"/>
        </w:rPr>
        <w:t xml:space="preserve">&gt;mg</w:t>
      </w:r>
      <w:r>
        <w:rPr>
          <w:position w:val="2"/>
          <w:sz w:val="22"/>
        </w:rPr>
        <w:tab/>
        <w:t xml:space="preserve">в)</w:t>
      </w:r>
      <w:r>
        <w:rPr>
          <w:spacing w:val="8"/>
          <w:position w:val="2"/>
          <w:sz w:val="22"/>
        </w:rPr>
        <w:t xml:space="preserve"> </w:t>
      </w:r>
      <w:r>
        <w:rPr>
          <w:position w:val="2"/>
          <w:sz w:val="22"/>
        </w:rPr>
        <w:t xml:space="preserve">mg</w:t>
      </w:r>
      <w:r>
        <w:rPr>
          <w:spacing w:val="-7"/>
          <w:position w:val="2"/>
          <w:sz w:val="22"/>
        </w:rPr>
        <w:t xml:space="preserve"> </w:t>
      </w:r>
      <w:r>
        <w:rPr>
          <w:position w:val="2"/>
          <w:sz w:val="22"/>
        </w:rPr>
        <w:t xml:space="preserve">=</w:t>
      </w:r>
      <w:r>
        <w:rPr>
          <w:spacing w:val="8"/>
          <w:position w:val="2"/>
          <w:sz w:val="22"/>
        </w:rPr>
        <w:t xml:space="preserve"> </w:t>
      </w:r>
      <w:r>
        <w:rPr>
          <w:spacing w:val="-10"/>
          <w:position w:val="2"/>
          <w:sz w:val="22"/>
        </w:rPr>
        <w:t xml:space="preserve">0</w:t>
      </w:r>
      <w:r/>
    </w:p>
    <w:p>
      <w:pPr>
        <w:ind w:left="683" w:right="0" w:firstLine="0"/>
        <w:jc w:val="left"/>
        <w:spacing w:before="2"/>
        <w:tabs>
          <w:tab w:val="left" w:pos="3458" w:leader="none"/>
        </w:tabs>
        <w:rPr>
          <w:sz w:val="22"/>
        </w:rPr>
      </w:pPr>
      <w:r>
        <w:rPr>
          <w:position w:val="2"/>
          <w:sz w:val="22"/>
        </w:rPr>
        <w:t xml:space="preserve">б)</w:t>
      </w:r>
      <w:r>
        <w:rPr>
          <w:spacing w:val="65"/>
          <w:position w:val="2"/>
          <w:sz w:val="22"/>
        </w:rPr>
        <w:t xml:space="preserve"> </w:t>
      </w:r>
      <w:r>
        <w:rPr>
          <w:spacing w:val="-2"/>
          <w:position w:val="2"/>
          <w:sz w:val="22"/>
        </w:rPr>
        <w:t xml:space="preserve">F</w:t>
      </w:r>
      <w:r>
        <w:rPr>
          <w:spacing w:val="-2"/>
          <w:sz w:val="15"/>
        </w:rPr>
        <w:t xml:space="preserve">a</w:t>
      </w:r>
      <w:r>
        <w:rPr>
          <w:spacing w:val="-2"/>
          <w:position w:val="2"/>
          <w:sz w:val="22"/>
        </w:rPr>
        <w:t xml:space="preserve">&lt;mg</w:t>
      </w:r>
      <w:r>
        <w:rPr>
          <w:position w:val="2"/>
          <w:sz w:val="22"/>
        </w:rPr>
        <w:tab/>
        <w:t xml:space="preserve">г)</w:t>
      </w:r>
      <w:r>
        <w:rPr>
          <w:spacing w:val="61"/>
          <w:position w:val="2"/>
          <w:sz w:val="22"/>
        </w:rPr>
        <w:t xml:space="preserve"> </w:t>
      </w:r>
      <w:r>
        <w:rPr>
          <w:position w:val="2"/>
          <w:sz w:val="22"/>
        </w:rPr>
        <w:t xml:space="preserve">F</w:t>
      </w:r>
      <w:r>
        <w:rPr>
          <w:sz w:val="15"/>
        </w:rPr>
        <w:t xml:space="preserve">a</w:t>
      </w:r>
      <w:r>
        <w:rPr>
          <w:spacing w:val="19"/>
          <w:sz w:val="15"/>
        </w:rPr>
        <w:t xml:space="preserve"> </w:t>
      </w:r>
      <w:r>
        <w:rPr>
          <w:position w:val="2"/>
          <w:sz w:val="22"/>
        </w:rPr>
        <w:t xml:space="preserve">=</w:t>
      </w:r>
      <w:r>
        <w:rPr>
          <w:spacing w:val="2"/>
          <w:position w:val="2"/>
          <w:sz w:val="22"/>
        </w:rPr>
        <w:t xml:space="preserve"> </w:t>
      </w:r>
      <w:r>
        <w:rPr>
          <w:spacing w:val="-5"/>
          <w:position w:val="2"/>
          <w:sz w:val="22"/>
        </w:rPr>
        <w:t xml:space="preserve">mg</w:t>
      </w:r>
      <w:r/>
    </w:p>
    <w:p>
      <w:pPr>
        <w:pStyle w:val="1697"/>
        <w:ind w:left="0" w:firstLine="0"/>
        <w:jc w:val="left"/>
        <w:spacing w:before="17"/>
        <w:rPr>
          <w:sz w:val="22"/>
        </w:rPr>
      </w:pPr>
      <w:r>
        <w:rPr>
          <w:sz w:val="22"/>
        </w:rPr>
      </w:r>
      <w:r/>
    </w:p>
    <w:p>
      <w:pPr>
        <w:ind w:left="0" w:right="378" w:firstLine="0"/>
        <w:jc w:val="center"/>
        <w:spacing w:before="0"/>
        <w:rPr>
          <w:b/>
          <w:sz w:val="22"/>
        </w:rPr>
      </w:pPr>
      <w:r>
        <w:rPr>
          <w:b/>
          <w:sz w:val="22"/>
        </w:rPr>
        <w:t xml:space="preserve">Часть</w:t>
      </w:r>
      <w:r>
        <w:rPr>
          <w:b/>
          <w:spacing w:val="12"/>
          <w:sz w:val="22"/>
        </w:rPr>
        <w:t xml:space="preserve"> </w:t>
      </w:r>
      <w:r>
        <w:rPr>
          <w:b/>
          <w:spacing w:val="-10"/>
          <w:sz w:val="22"/>
        </w:rPr>
        <w:t xml:space="preserve">В</w:t>
      </w:r>
      <w:r/>
    </w:p>
    <w:p>
      <w:pPr>
        <w:jc w:val="center"/>
        <w:spacing w:after="0"/>
        <w:rPr>
          <w:sz w:val="22"/>
        </w:rPr>
        <w:sectPr>
          <w:footnotePr/>
          <w:endnotePr/>
          <w:type w:val="continuous"/>
          <w:pgSz w:w="12240" w:h="15840" w:orient="portrait"/>
          <w:pgMar w:top="380" w:right="0" w:bottom="220" w:left="900" w:header="0" w:footer="0" w:gutter="0"/>
          <w:cols w:num="1" w:sep="0" w:space="1701" w:equalWidth="1"/>
          <w:docGrid w:linePitch="360"/>
        </w:sectPr>
      </w:pPr>
      <w:r>
        <w:rPr>
          <w:sz w:val="22"/>
        </w:rPr>
      </w:r>
      <w:r/>
    </w:p>
    <w:p>
      <w:pPr>
        <w:pStyle w:val="1699"/>
        <w:numPr>
          <w:ilvl w:val="0"/>
          <w:numId w:val="191"/>
        </w:numPr>
        <w:ind w:left="1020" w:right="1398" w:hanging="336"/>
        <w:jc w:val="left"/>
        <w:spacing w:before="83" w:after="0" w:line="244" w:lineRule="auto"/>
        <w:tabs>
          <w:tab w:val="left" w:pos="1020" w:leader="none"/>
        </w:tabs>
        <w:rPr>
          <w:sz w:val="22"/>
        </w:rPr>
      </w:pPr>
      <w:r>
        <w:rPr>
          <w:sz w:val="22"/>
        </w:rPr>
        <w:t xml:space="preserve">Длина одной бактерии 0,5 мкм. Сколько таких бактерий уложилось бы вплотную на длине 1 </w:t>
      </w:r>
      <w:r>
        <w:rPr>
          <w:spacing w:val="-4"/>
          <w:sz w:val="22"/>
        </w:rPr>
        <w:t xml:space="preserve">см.</w:t>
      </w:r>
      <w:r/>
    </w:p>
    <w:p>
      <w:pPr>
        <w:pStyle w:val="1697"/>
        <w:ind w:left="0" w:firstLine="0"/>
        <w:jc w:val="left"/>
        <w:spacing w:before="8"/>
        <w:rPr>
          <w:sz w:val="22"/>
        </w:rPr>
      </w:pPr>
      <w:r>
        <w:rPr>
          <w:sz w:val="22"/>
        </w:rPr>
      </w:r>
      <w:r/>
    </w:p>
    <w:p>
      <w:pPr>
        <w:pStyle w:val="1699"/>
        <w:numPr>
          <w:ilvl w:val="0"/>
          <w:numId w:val="191"/>
        </w:numPr>
        <w:ind w:left="683" w:right="1311" w:firstLine="0"/>
        <w:jc w:val="left"/>
        <w:spacing w:before="1" w:after="0" w:line="244" w:lineRule="auto"/>
        <w:tabs>
          <w:tab w:val="left" w:pos="854" w:leader="none"/>
        </w:tabs>
        <w:rPr>
          <w:sz w:val="22"/>
        </w:rPr>
      </w:pPr>
      <w:r>
        <w:rPr>
          <w:sz w:val="22"/>
        </w:rPr>
        <w:t xml:space="preserve">Трактор за первые 5 мин проехал путь 600 м. Какой путь он пройдёт за 0,5 часа, двигаясь с той же скоростью.</w:t>
      </w:r>
      <w:r/>
    </w:p>
    <w:p>
      <w:pPr>
        <w:pStyle w:val="1697"/>
        <w:ind w:left="0" w:firstLine="0"/>
        <w:jc w:val="left"/>
        <w:spacing w:before="8"/>
        <w:rPr>
          <w:sz w:val="22"/>
        </w:rPr>
      </w:pPr>
      <w:r>
        <w:rPr>
          <w:sz w:val="22"/>
        </w:rPr>
      </w:r>
      <w:r/>
    </w:p>
    <w:p>
      <w:pPr>
        <w:pStyle w:val="1699"/>
        <w:numPr>
          <w:ilvl w:val="0"/>
          <w:numId w:val="191"/>
        </w:numPr>
        <w:ind w:left="683" w:right="1232" w:firstLine="0"/>
        <w:jc w:val="left"/>
        <w:spacing w:before="0" w:after="0" w:line="244" w:lineRule="auto"/>
        <w:tabs>
          <w:tab w:val="left" w:pos="854" w:leader="none"/>
        </w:tabs>
        <w:rPr>
          <w:sz w:val="22"/>
        </w:rPr>
      </w:pPr>
      <w:r>
        <w:rPr>
          <w:sz w:val="22"/>
        </w:rPr>
        <w:t xml:space="preserve">Сколько потребуется железнодорожных цистерн для перевозки 1000 т нефти, если вместимость каждой 50 м</w:t>
      </w:r>
      <w:r>
        <w:rPr>
          <w:sz w:val="22"/>
          <w:vertAlign w:val="superscript"/>
        </w:rPr>
        <w:t xml:space="preserve">3</w:t>
      </w:r>
      <w:r>
        <w:rPr>
          <w:sz w:val="22"/>
          <w:vertAlign w:val="baseline"/>
        </w:rPr>
        <w:t xml:space="preserve"> ( плотность нефти 800 кг/м</w:t>
      </w:r>
      <w:r>
        <w:rPr>
          <w:sz w:val="22"/>
          <w:vertAlign w:val="superscript"/>
        </w:rPr>
        <w:t xml:space="preserve">3</w:t>
      </w:r>
      <w:r>
        <w:rPr>
          <w:sz w:val="22"/>
          <w:vertAlign w:val="baseline"/>
        </w:rPr>
        <w:t xml:space="preserve">)?</w:t>
      </w:r>
      <w:r/>
    </w:p>
    <w:p>
      <w:pPr>
        <w:ind w:left="684" w:right="0" w:firstLine="0"/>
        <w:jc w:val="left"/>
        <w:spacing w:before="7"/>
        <w:rPr>
          <w:b/>
          <w:sz w:val="22"/>
        </w:rPr>
      </w:pPr>
      <w:r>
        <w:rPr>
          <w:b/>
          <w:spacing w:val="-2"/>
          <w:sz w:val="22"/>
        </w:rPr>
        <w:t xml:space="preserve">Биология</w:t>
      </w:r>
      <w:r/>
    </w:p>
    <w:p>
      <w:pPr>
        <w:pStyle w:val="1697"/>
        <w:ind w:left="0" w:firstLine="0"/>
        <w:jc w:val="left"/>
        <w:spacing w:before="233"/>
        <w:rPr>
          <w:b/>
          <w:sz w:val="22"/>
        </w:rPr>
      </w:pPr>
      <w:r>
        <w:rPr>
          <w:b/>
          <w:sz w:val="22"/>
        </w:rPr>
      </w:r>
      <w:r/>
    </w:p>
    <w:p>
      <w:pPr>
        <w:ind w:left="684" w:right="0" w:firstLine="0"/>
        <w:jc w:val="left"/>
        <w:spacing w:before="1"/>
        <w:rPr>
          <w:sz w:val="22"/>
        </w:rPr>
      </w:pPr>
      <w:r>
        <w:rPr>
          <w:b/>
          <w:sz w:val="22"/>
        </w:rPr>
        <w:t xml:space="preserve">А1.</w:t>
      </w:r>
      <w:r>
        <w:rPr>
          <w:b/>
          <w:spacing w:val="16"/>
          <w:sz w:val="22"/>
        </w:rPr>
        <w:t xml:space="preserve"> </w:t>
      </w:r>
      <w:r>
        <w:rPr>
          <w:sz w:val="22"/>
        </w:rPr>
        <w:t xml:space="preserve">У</w:t>
      </w:r>
      <w:r>
        <w:rPr>
          <w:spacing w:val="11"/>
          <w:sz w:val="22"/>
        </w:rPr>
        <w:t xml:space="preserve"> </w:t>
      </w:r>
      <w:r>
        <w:rPr>
          <w:sz w:val="22"/>
        </w:rPr>
        <w:t xml:space="preserve">ланцетника</w:t>
      </w:r>
      <w:r>
        <w:rPr>
          <w:spacing w:val="14"/>
          <w:sz w:val="22"/>
        </w:rPr>
        <w:t xml:space="preserve"> </w:t>
      </w:r>
      <w:r>
        <w:rPr>
          <w:sz w:val="22"/>
        </w:rPr>
        <w:t xml:space="preserve">и</w:t>
      </w:r>
      <w:r>
        <w:rPr>
          <w:spacing w:val="13"/>
          <w:sz w:val="22"/>
        </w:rPr>
        <w:t xml:space="preserve"> </w:t>
      </w:r>
      <w:r>
        <w:rPr>
          <w:sz w:val="22"/>
        </w:rPr>
        <w:t xml:space="preserve">других</w:t>
      </w:r>
      <w:r>
        <w:rPr>
          <w:spacing w:val="6"/>
          <w:sz w:val="22"/>
        </w:rPr>
        <w:t xml:space="preserve"> </w:t>
      </w:r>
      <w:r>
        <w:rPr>
          <w:sz w:val="22"/>
        </w:rPr>
        <w:t xml:space="preserve">бесчерепных</w:t>
      </w:r>
      <w:r>
        <w:rPr>
          <w:spacing w:val="10"/>
          <w:sz w:val="22"/>
        </w:rPr>
        <w:t xml:space="preserve"> </w:t>
      </w:r>
      <w:r>
        <w:rPr>
          <w:sz w:val="22"/>
        </w:rPr>
        <w:t xml:space="preserve">животных</w:t>
      </w:r>
      <w:r>
        <w:rPr>
          <w:spacing w:val="5"/>
          <w:sz w:val="22"/>
        </w:rPr>
        <w:t xml:space="preserve"> </w:t>
      </w:r>
      <w:r>
        <w:rPr>
          <w:spacing w:val="-2"/>
          <w:sz w:val="22"/>
        </w:rPr>
        <w:t xml:space="preserve">скелет</w:t>
      </w:r>
      <w:r/>
    </w:p>
    <w:p>
      <w:pPr>
        <w:pStyle w:val="1699"/>
        <w:numPr>
          <w:ilvl w:val="0"/>
          <w:numId w:val="190"/>
        </w:numPr>
        <w:ind w:left="926" w:right="0" w:hanging="243"/>
        <w:jc w:val="left"/>
        <w:spacing w:before="11" w:after="0" w:line="240" w:lineRule="auto"/>
        <w:tabs>
          <w:tab w:val="left" w:pos="926" w:leader="none"/>
        </w:tabs>
        <w:rPr>
          <w:sz w:val="22"/>
        </w:rPr>
      </w:pPr>
      <w:r>
        <w:rPr>
          <w:spacing w:val="-2"/>
          <w:sz w:val="22"/>
        </w:rPr>
        <w:t xml:space="preserve">отсутствует</w:t>
      </w:r>
      <w:r/>
    </w:p>
    <w:p>
      <w:pPr>
        <w:pStyle w:val="1699"/>
        <w:numPr>
          <w:ilvl w:val="0"/>
          <w:numId w:val="190"/>
        </w:numPr>
        <w:ind w:left="930" w:right="0" w:hanging="247"/>
        <w:jc w:val="left"/>
        <w:spacing w:before="1" w:after="0" w:line="240" w:lineRule="auto"/>
        <w:tabs>
          <w:tab w:val="left" w:pos="930" w:leader="none"/>
        </w:tabs>
        <w:rPr>
          <w:sz w:val="22"/>
        </w:rPr>
      </w:pPr>
      <w:r>
        <w:rPr>
          <w:spacing w:val="-2"/>
          <w:sz w:val="22"/>
        </w:rPr>
        <w:t xml:space="preserve">наружный</w:t>
      </w:r>
      <w:r/>
    </w:p>
    <w:p>
      <w:pPr>
        <w:pStyle w:val="1699"/>
        <w:numPr>
          <w:ilvl w:val="0"/>
          <w:numId w:val="190"/>
        </w:numPr>
        <w:ind w:left="931" w:right="0" w:hanging="247"/>
        <w:jc w:val="left"/>
        <w:spacing w:before="11" w:after="0" w:line="240" w:lineRule="auto"/>
        <w:tabs>
          <w:tab w:val="left" w:pos="931" w:leader="none"/>
        </w:tabs>
        <w:rPr>
          <w:sz w:val="22"/>
        </w:rPr>
      </w:pPr>
      <w:r>
        <w:rPr>
          <w:sz w:val="22"/>
        </w:rPr>
        <w:t xml:space="preserve">внутренний</w:t>
      </w:r>
      <w:r>
        <w:rPr>
          <w:spacing w:val="16"/>
          <w:sz w:val="22"/>
        </w:rPr>
        <w:t xml:space="preserve"> </w:t>
      </w:r>
      <w:r>
        <w:rPr>
          <w:sz w:val="22"/>
        </w:rPr>
        <w:t xml:space="preserve">хрящевой</w:t>
      </w:r>
      <w:r>
        <w:rPr>
          <w:spacing w:val="6"/>
          <w:sz w:val="22"/>
        </w:rPr>
        <w:t xml:space="preserve"> </w:t>
      </w:r>
      <w:r>
        <w:rPr>
          <w:sz w:val="22"/>
        </w:rPr>
        <w:t xml:space="preserve">или</w:t>
      </w:r>
      <w:r>
        <w:rPr>
          <w:spacing w:val="16"/>
          <w:sz w:val="22"/>
        </w:rPr>
        <w:t xml:space="preserve"> </w:t>
      </w:r>
      <w:r>
        <w:rPr>
          <w:spacing w:val="-2"/>
          <w:sz w:val="22"/>
        </w:rPr>
        <w:t xml:space="preserve">костный</w:t>
      </w:r>
      <w:r/>
    </w:p>
    <w:p>
      <w:pPr>
        <w:pStyle w:val="1699"/>
        <w:numPr>
          <w:ilvl w:val="0"/>
          <w:numId w:val="190"/>
        </w:numPr>
        <w:ind w:left="930" w:right="0" w:hanging="247"/>
        <w:jc w:val="left"/>
        <w:spacing w:before="1" w:after="0" w:line="240" w:lineRule="auto"/>
        <w:tabs>
          <w:tab w:val="left" w:pos="930" w:leader="none"/>
        </w:tabs>
        <w:rPr>
          <w:sz w:val="22"/>
        </w:rPr>
      </w:pPr>
      <w:r>
        <w:rPr>
          <w:sz w:val="22"/>
        </w:rPr>
        <w:t xml:space="preserve">в</w:t>
      </w:r>
      <w:r>
        <w:rPr>
          <w:spacing w:val="2"/>
          <w:sz w:val="22"/>
        </w:rPr>
        <w:t xml:space="preserve"> </w:t>
      </w:r>
      <w:r>
        <w:rPr>
          <w:sz w:val="22"/>
        </w:rPr>
        <w:t xml:space="preserve">течение</w:t>
      </w:r>
      <w:r>
        <w:rPr>
          <w:spacing w:val="11"/>
          <w:sz w:val="22"/>
        </w:rPr>
        <w:t xml:space="preserve"> </w:t>
      </w:r>
      <w:r>
        <w:rPr>
          <w:sz w:val="22"/>
        </w:rPr>
        <w:t xml:space="preserve">всей</w:t>
      </w:r>
      <w:r>
        <w:rPr>
          <w:spacing w:val="9"/>
          <w:sz w:val="22"/>
        </w:rPr>
        <w:t xml:space="preserve"> </w:t>
      </w:r>
      <w:r>
        <w:rPr>
          <w:sz w:val="22"/>
        </w:rPr>
        <w:t xml:space="preserve">жизни</w:t>
      </w:r>
      <w:r>
        <w:rPr>
          <w:spacing w:val="3"/>
          <w:sz w:val="22"/>
        </w:rPr>
        <w:t xml:space="preserve"> </w:t>
      </w:r>
      <w:r>
        <w:rPr>
          <w:sz w:val="22"/>
        </w:rPr>
        <w:t xml:space="preserve">представлен</w:t>
      </w:r>
      <w:r>
        <w:rPr>
          <w:spacing w:val="20"/>
          <w:sz w:val="22"/>
        </w:rPr>
        <w:t xml:space="preserve"> </w:t>
      </w:r>
      <w:r>
        <w:rPr>
          <w:spacing w:val="-2"/>
          <w:sz w:val="22"/>
        </w:rPr>
        <w:t xml:space="preserve">хордой</w:t>
      </w:r>
      <w:r/>
    </w:p>
    <w:p>
      <w:pPr>
        <w:pStyle w:val="1697"/>
        <w:ind w:left="0" w:firstLine="0"/>
        <w:jc w:val="left"/>
        <w:spacing w:before="13"/>
        <w:rPr>
          <w:sz w:val="22"/>
        </w:rPr>
      </w:pPr>
      <w:r>
        <w:rPr>
          <w:sz w:val="22"/>
        </w:rPr>
      </w:r>
      <w:r/>
    </w:p>
    <w:p>
      <w:pPr>
        <w:ind w:left="683" w:right="862" w:firstLine="0"/>
        <w:jc w:val="left"/>
        <w:spacing w:before="0" w:line="249" w:lineRule="auto"/>
        <w:rPr>
          <w:sz w:val="22"/>
        </w:rPr>
      </w:pPr>
      <w:r>
        <w:rPr>
          <w:b/>
          <w:sz w:val="22"/>
        </w:rPr>
        <w:t xml:space="preserve">А2.</w:t>
      </w:r>
      <w:r>
        <w:rPr>
          <w:b/>
          <w:spacing w:val="80"/>
          <w:sz w:val="22"/>
        </w:rPr>
        <w:t xml:space="preserve"> </w:t>
      </w:r>
      <w:r>
        <w:rPr>
          <w:sz w:val="22"/>
        </w:rPr>
        <w:t xml:space="preserve">Приспособлением</w:t>
      </w:r>
      <w:r>
        <w:rPr>
          <w:spacing w:val="80"/>
          <w:sz w:val="22"/>
        </w:rPr>
        <w:t xml:space="preserve"> </w:t>
      </w:r>
      <w:r>
        <w:rPr>
          <w:sz w:val="22"/>
        </w:rPr>
        <w:t xml:space="preserve">к</w:t>
      </w:r>
      <w:r>
        <w:rPr>
          <w:spacing w:val="80"/>
          <w:sz w:val="22"/>
        </w:rPr>
        <w:t xml:space="preserve"> </w:t>
      </w:r>
      <w:r>
        <w:rPr>
          <w:sz w:val="22"/>
        </w:rPr>
        <w:t xml:space="preserve">расселению</w:t>
      </w:r>
      <w:r>
        <w:rPr>
          <w:spacing w:val="80"/>
          <w:sz w:val="22"/>
        </w:rPr>
        <w:t xml:space="preserve"> </w:t>
      </w:r>
      <w:r>
        <w:rPr>
          <w:sz w:val="22"/>
        </w:rPr>
        <w:t xml:space="preserve">и</w:t>
      </w:r>
      <w:r>
        <w:rPr>
          <w:spacing w:val="80"/>
          <w:sz w:val="22"/>
        </w:rPr>
        <w:t xml:space="preserve"> </w:t>
      </w:r>
      <w:r>
        <w:rPr>
          <w:sz w:val="22"/>
        </w:rPr>
        <w:t xml:space="preserve">перенесению</w:t>
      </w:r>
      <w:r>
        <w:rPr>
          <w:spacing w:val="80"/>
          <w:sz w:val="22"/>
        </w:rPr>
        <w:t xml:space="preserve"> </w:t>
      </w:r>
      <w:r>
        <w:rPr>
          <w:sz w:val="22"/>
        </w:rPr>
        <w:t xml:space="preserve">неблагоприятных</w:t>
      </w:r>
      <w:r>
        <w:rPr>
          <w:spacing w:val="80"/>
          <w:sz w:val="22"/>
        </w:rPr>
        <w:t xml:space="preserve"> </w:t>
      </w:r>
      <w:r>
        <w:rPr>
          <w:sz w:val="22"/>
        </w:rPr>
        <w:t xml:space="preserve">условий</w:t>
      </w:r>
      <w:r>
        <w:rPr>
          <w:spacing w:val="40"/>
          <w:sz w:val="22"/>
        </w:rPr>
        <w:t xml:space="preserve">  </w:t>
      </w:r>
      <w:r>
        <w:rPr>
          <w:sz w:val="22"/>
        </w:rPr>
        <w:t xml:space="preserve">у</w:t>
      </w:r>
      <w:r>
        <w:rPr>
          <w:spacing w:val="80"/>
          <w:sz w:val="22"/>
        </w:rPr>
        <w:t xml:space="preserve"> </w:t>
      </w:r>
      <w:r>
        <w:rPr>
          <w:sz w:val="22"/>
        </w:rPr>
        <w:t xml:space="preserve">многих</w:t>
      </w:r>
      <w:r>
        <w:rPr>
          <w:spacing w:val="40"/>
          <w:sz w:val="22"/>
        </w:rPr>
        <w:t xml:space="preserve"> </w:t>
      </w:r>
      <w:r>
        <w:rPr>
          <w:sz w:val="22"/>
        </w:rPr>
        <w:t xml:space="preserve">простейших служит способность:</w:t>
      </w:r>
      <w:r/>
    </w:p>
    <w:p>
      <w:pPr>
        <w:pStyle w:val="1699"/>
        <w:numPr>
          <w:ilvl w:val="0"/>
          <w:numId w:val="189"/>
        </w:numPr>
        <w:ind w:left="930" w:right="0" w:hanging="247"/>
        <w:jc w:val="left"/>
        <w:spacing w:before="0" w:after="0" w:line="245" w:lineRule="exact"/>
        <w:tabs>
          <w:tab w:val="left" w:pos="930" w:leader="none"/>
        </w:tabs>
        <w:rPr>
          <w:sz w:val="22"/>
        </w:rPr>
      </w:pPr>
      <w:r>
        <w:rPr>
          <w:sz w:val="22"/>
        </w:rPr>
        <w:t xml:space="preserve">активно</w:t>
      </w:r>
      <w:r>
        <w:rPr>
          <w:spacing w:val="11"/>
          <w:sz w:val="22"/>
        </w:rPr>
        <w:t xml:space="preserve"> </w:t>
      </w:r>
      <w:r>
        <w:rPr>
          <w:spacing w:val="-2"/>
          <w:sz w:val="22"/>
        </w:rPr>
        <w:t xml:space="preserve">передвигаться</w:t>
      </w:r>
      <w:r/>
    </w:p>
    <w:p>
      <w:pPr>
        <w:pStyle w:val="1699"/>
        <w:numPr>
          <w:ilvl w:val="0"/>
          <w:numId w:val="189"/>
        </w:numPr>
        <w:ind w:left="926" w:right="0" w:hanging="243"/>
        <w:jc w:val="left"/>
        <w:spacing w:before="11" w:after="0" w:line="240" w:lineRule="auto"/>
        <w:tabs>
          <w:tab w:val="left" w:pos="926" w:leader="none"/>
        </w:tabs>
        <w:rPr>
          <w:sz w:val="22"/>
        </w:rPr>
      </w:pPr>
      <w:r>
        <w:rPr>
          <w:sz w:val="22"/>
        </w:rPr>
        <w:t xml:space="preserve">образовывать</w:t>
      </w:r>
      <w:r>
        <w:rPr>
          <w:spacing w:val="19"/>
          <w:sz w:val="22"/>
        </w:rPr>
        <w:t xml:space="preserve"> </w:t>
      </w:r>
      <w:r>
        <w:rPr>
          <w:spacing w:val="-4"/>
          <w:sz w:val="22"/>
        </w:rPr>
        <w:t xml:space="preserve">цисту</w:t>
      </w:r>
      <w:r/>
    </w:p>
    <w:p>
      <w:pPr>
        <w:pStyle w:val="1699"/>
        <w:numPr>
          <w:ilvl w:val="0"/>
          <w:numId w:val="189"/>
        </w:numPr>
        <w:ind w:left="926" w:right="0" w:hanging="243"/>
        <w:jc w:val="left"/>
        <w:spacing w:before="6" w:after="0" w:line="240" w:lineRule="auto"/>
        <w:tabs>
          <w:tab w:val="left" w:pos="926" w:leader="none"/>
        </w:tabs>
        <w:rPr>
          <w:sz w:val="22"/>
        </w:rPr>
      </w:pPr>
      <w:r>
        <w:rPr>
          <w:sz w:val="22"/>
        </w:rPr>
        <w:t xml:space="preserve">размножаться</w:t>
      </w:r>
      <w:r>
        <w:rPr>
          <w:spacing w:val="10"/>
          <w:sz w:val="22"/>
        </w:rPr>
        <w:t xml:space="preserve"> </w:t>
      </w:r>
      <w:r>
        <w:rPr>
          <w:sz w:val="22"/>
        </w:rPr>
        <w:t xml:space="preserve">путем</w:t>
      </w:r>
      <w:r>
        <w:rPr>
          <w:spacing w:val="15"/>
          <w:sz w:val="22"/>
        </w:rPr>
        <w:t xml:space="preserve"> </w:t>
      </w:r>
      <w:r>
        <w:rPr>
          <w:spacing w:val="-2"/>
          <w:sz w:val="22"/>
        </w:rPr>
        <w:t xml:space="preserve">деления</w:t>
      </w:r>
      <w:r/>
    </w:p>
    <w:p>
      <w:pPr>
        <w:pStyle w:val="1699"/>
        <w:numPr>
          <w:ilvl w:val="0"/>
          <w:numId w:val="189"/>
        </w:numPr>
        <w:ind w:left="930" w:right="0" w:hanging="247"/>
        <w:jc w:val="left"/>
        <w:spacing w:before="6" w:after="0" w:line="240" w:lineRule="auto"/>
        <w:tabs>
          <w:tab w:val="left" w:pos="930" w:leader="none"/>
        </w:tabs>
        <w:rPr>
          <w:sz w:val="22"/>
        </w:rPr>
      </w:pPr>
      <w:r>
        <w:rPr>
          <w:sz w:val="22"/>
        </w:rPr>
        <w:t xml:space="preserve">восстанавливать</w:t>
      </w:r>
      <w:r>
        <w:rPr>
          <w:spacing w:val="21"/>
          <w:sz w:val="22"/>
        </w:rPr>
        <w:t xml:space="preserve"> </w:t>
      </w:r>
      <w:r>
        <w:rPr>
          <w:sz w:val="22"/>
        </w:rPr>
        <w:t xml:space="preserve">поврежденные</w:t>
      </w:r>
      <w:r>
        <w:rPr>
          <w:spacing w:val="18"/>
          <w:sz w:val="22"/>
        </w:rPr>
        <w:t xml:space="preserve"> </w:t>
      </w:r>
      <w:r>
        <w:rPr>
          <w:spacing w:val="-2"/>
          <w:sz w:val="22"/>
        </w:rPr>
        <w:t xml:space="preserve">органоиды</w:t>
      </w:r>
      <w:r/>
    </w:p>
    <w:p>
      <w:pPr>
        <w:pStyle w:val="1697"/>
        <w:ind w:left="0" w:firstLine="0"/>
        <w:jc w:val="left"/>
        <w:spacing w:before="13"/>
        <w:rPr>
          <w:sz w:val="22"/>
        </w:rPr>
      </w:pPr>
      <w:r>
        <w:rPr>
          <w:sz w:val="22"/>
        </w:rPr>
      </w:r>
      <w:r/>
    </w:p>
    <w:p>
      <w:pPr>
        <w:ind w:left="683" w:right="0" w:firstLine="0"/>
        <w:jc w:val="left"/>
        <w:spacing w:before="0"/>
        <w:rPr>
          <w:sz w:val="22"/>
        </w:rPr>
      </w:pPr>
      <w:r>
        <w:rPr>
          <w:b/>
          <w:sz w:val="22"/>
        </w:rPr>
        <w:t xml:space="preserve">А3.</w:t>
      </w:r>
      <w:r>
        <w:rPr>
          <w:b/>
          <w:spacing w:val="17"/>
          <w:sz w:val="22"/>
        </w:rPr>
        <w:t xml:space="preserve"> </w:t>
      </w:r>
      <w:r>
        <w:rPr>
          <w:sz w:val="22"/>
        </w:rPr>
        <w:t xml:space="preserve">Беспозвоночных</w:t>
      </w:r>
      <w:r>
        <w:rPr>
          <w:spacing w:val="11"/>
          <w:sz w:val="22"/>
        </w:rPr>
        <w:t xml:space="preserve"> </w:t>
      </w:r>
      <w:r>
        <w:rPr>
          <w:sz w:val="22"/>
        </w:rPr>
        <w:t xml:space="preserve">животных</w:t>
      </w:r>
      <w:r>
        <w:rPr>
          <w:spacing w:val="12"/>
          <w:sz w:val="22"/>
        </w:rPr>
        <w:t xml:space="preserve"> </w:t>
      </w:r>
      <w:r>
        <w:rPr>
          <w:sz w:val="22"/>
        </w:rPr>
        <w:t xml:space="preserve">с</w:t>
      </w:r>
      <w:r>
        <w:rPr>
          <w:spacing w:val="15"/>
          <w:sz w:val="22"/>
        </w:rPr>
        <w:t xml:space="preserve"> </w:t>
      </w:r>
      <w:r>
        <w:rPr>
          <w:sz w:val="22"/>
        </w:rPr>
        <w:t xml:space="preserve">лучевой</w:t>
      </w:r>
      <w:r>
        <w:rPr>
          <w:spacing w:val="20"/>
          <w:sz w:val="22"/>
        </w:rPr>
        <w:t xml:space="preserve"> </w:t>
      </w:r>
      <w:r>
        <w:rPr>
          <w:sz w:val="22"/>
        </w:rPr>
        <w:t xml:space="preserve">симметрией</w:t>
      </w:r>
      <w:r>
        <w:rPr>
          <w:spacing w:val="7"/>
          <w:sz w:val="22"/>
        </w:rPr>
        <w:t xml:space="preserve"> </w:t>
      </w:r>
      <w:r>
        <w:rPr>
          <w:spacing w:val="-2"/>
          <w:sz w:val="22"/>
        </w:rPr>
        <w:t xml:space="preserve">тела,</w:t>
      </w:r>
      <w:r/>
    </w:p>
    <w:p>
      <w:pPr>
        <w:ind w:left="683" w:right="0" w:firstLine="0"/>
        <w:jc w:val="left"/>
        <w:spacing w:before="6"/>
        <w:rPr>
          <w:sz w:val="22"/>
        </w:rPr>
      </w:pPr>
      <w:r>
        <w:rPr>
          <w:sz w:val="22"/>
        </w:rPr>
        <w:t xml:space="preserve">добывающих</w:t>
      </w:r>
      <w:r>
        <w:rPr>
          <w:spacing w:val="9"/>
          <w:sz w:val="22"/>
        </w:rPr>
        <w:t xml:space="preserve"> </w:t>
      </w:r>
      <w:r>
        <w:rPr>
          <w:sz w:val="22"/>
        </w:rPr>
        <w:t xml:space="preserve">пищу</w:t>
      </w:r>
      <w:r>
        <w:rPr>
          <w:spacing w:val="-1"/>
          <w:sz w:val="22"/>
        </w:rPr>
        <w:t xml:space="preserve"> </w:t>
      </w:r>
      <w:r>
        <w:rPr>
          <w:sz w:val="22"/>
        </w:rPr>
        <w:t xml:space="preserve">и</w:t>
      </w:r>
      <w:r>
        <w:rPr>
          <w:spacing w:val="18"/>
          <w:sz w:val="22"/>
        </w:rPr>
        <w:t xml:space="preserve"> </w:t>
      </w:r>
      <w:r>
        <w:rPr>
          <w:sz w:val="22"/>
        </w:rPr>
        <w:t xml:space="preserve">защищающихся</w:t>
      </w:r>
      <w:r>
        <w:rPr>
          <w:spacing w:val="15"/>
          <w:sz w:val="22"/>
        </w:rPr>
        <w:t xml:space="preserve"> </w:t>
      </w:r>
      <w:r>
        <w:rPr>
          <w:sz w:val="22"/>
        </w:rPr>
        <w:t xml:space="preserve">от</w:t>
      </w:r>
      <w:r>
        <w:rPr>
          <w:spacing w:val="16"/>
          <w:sz w:val="22"/>
        </w:rPr>
        <w:t xml:space="preserve"> </w:t>
      </w:r>
      <w:r>
        <w:rPr>
          <w:sz w:val="22"/>
        </w:rPr>
        <w:t xml:space="preserve">врагов</w:t>
      </w:r>
      <w:r>
        <w:rPr>
          <w:spacing w:val="6"/>
          <w:sz w:val="22"/>
        </w:rPr>
        <w:t xml:space="preserve"> </w:t>
      </w:r>
      <w:r>
        <w:rPr>
          <w:sz w:val="22"/>
        </w:rPr>
        <w:t xml:space="preserve">с</w:t>
      </w:r>
      <w:r>
        <w:rPr>
          <w:spacing w:val="13"/>
          <w:sz w:val="22"/>
        </w:rPr>
        <w:t xml:space="preserve"> </w:t>
      </w:r>
      <w:r>
        <w:rPr>
          <w:sz w:val="22"/>
        </w:rPr>
        <w:t xml:space="preserve">помощью</w:t>
      </w:r>
      <w:r>
        <w:rPr>
          <w:spacing w:val="12"/>
          <w:sz w:val="22"/>
        </w:rPr>
        <w:t xml:space="preserve"> </w:t>
      </w:r>
      <w:r>
        <w:rPr>
          <w:sz w:val="22"/>
        </w:rPr>
        <w:t xml:space="preserve">стрекательных</w:t>
      </w:r>
      <w:r>
        <w:rPr>
          <w:spacing w:val="10"/>
          <w:sz w:val="22"/>
        </w:rPr>
        <w:t xml:space="preserve"> </w:t>
      </w:r>
      <w:r>
        <w:rPr>
          <w:sz w:val="22"/>
        </w:rPr>
        <w:t xml:space="preserve">клеток,</w:t>
      </w:r>
      <w:r>
        <w:rPr>
          <w:spacing w:val="14"/>
          <w:sz w:val="22"/>
        </w:rPr>
        <w:t xml:space="preserve"> </w:t>
      </w:r>
      <w:r>
        <w:rPr>
          <w:sz w:val="22"/>
        </w:rPr>
        <w:t xml:space="preserve">относят</w:t>
      </w:r>
      <w:r>
        <w:rPr>
          <w:spacing w:val="10"/>
          <w:sz w:val="22"/>
        </w:rPr>
        <w:t xml:space="preserve"> </w:t>
      </w:r>
      <w:r>
        <w:rPr>
          <w:sz w:val="22"/>
        </w:rPr>
        <w:t xml:space="preserve">к</w:t>
      </w:r>
      <w:r>
        <w:rPr>
          <w:spacing w:val="9"/>
          <w:sz w:val="22"/>
        </w:rPr>
        <w:t xml:space="preserve"> </w:t>
      </w:r>
      <w:r>
        <w:rPr>
          <w:spacing w:val="-4"/>
          <w:sz w:val="22"/>
        </w:rPr>
        <w:t xml:space="preserve">типу</w:t>
      </w:r>
      <w:r/>
    </w:p>
    <w:p>
      <w:pPr>
        <w:pStyle w:val="1699"/>
        <w:numPr>
          <w:ilvl w:val="0"/>
          <w:numId w:val="188"/>
        </w:numPr>
        <w:ind w:left="926" w:right="0" w:hanging="243"/>
        <w:jc w:val="left"/>
        <w:spacing w:before="6" w:after="0" w:line="240" w:lineRule="auto"/>
        <w:tabs>
          <w:tab w:val="left" w:pos="926" w:leader="none"/>
          <w:tab w:val="left" w:pos="3549" w:leader="none"/>
        </w:tabs>
        <w:rPr>
          <w:sz w:val="22"/>
        </w:rPr>
      </w:pPr>
      <w:r>
        <w:rPr>
          <w:spacing w:val="-2"/>
          <w:sz w:val="22"/>
        </w:rPr>
        <w:t xml:space="preserve">членистоногих</w:t>
      </w:r>
      <w:r>
        <w:rPr>
          <w:sz w:val="22"/>
        </w:rPr>
        <w:tab/>
        <w:t xml:space="preserve">2)</w:t>
      </w:r>
      <w:r>
        <w:rPr>
          <w:spacing w:val="4"/>
          <w:sz w:val="22"/>
        </w:rPr>
        <w:t xml:space="preserve"> </w:t>
      </w:r>
      <w:r>
        <w:rPr>
          <w:spacing w:val="-2"/>
          <w:sz w:val="22"/>
        </w:rPr>
        <w:t xml:space="preserve">моллюсков</w:t>
      </w:r>
      <w:r/>
    </w:p>
    <w:p>
      <w:pPr>
        <w:ind w:left="683" w:right="0" w:firstLine="0"/>
        <w:jc w:val="left"/>
        <w:spacing w:before="6"/>
        <w:tabs>
          <w:tab w:val="left" w:pos="3611" w:leader="none"/>
        </w:tabs>
        <w:rPr>
          <w:sz w:val="22"/>
        </w:rPr>
      </w:pPr>
      <w:r>
        <w:rPr>
          <w:sz w:val="22"/>
        </w:rPr>
        <w:t xml:space="preserve">3)</w:t>
      </w:r>
      <w:r>
        <w:rPr>
          <w:spacing w:val="12"/>
          <w:sz w:val="22"/>
        </w:rPr>
        <w:t xml:space="preserve"> </w:t>
      </w:r>
      <w:r>
        <w:rPr>
          <w:sz w:val="22"/>
        </w:rPr>
        <w:t xml:space="preserve">кольчатых</w:t>
      </w:r>
      <w:r>
        <w:rPr>
          <w:spacing w:val="3"/>
          <w:sz w:val="22"/>
        </w:rPr>
        <w:t xml:space="preserve"> </w:t>
      </w:r>
      <w:r>
        <w:rPr>
          <w:spacing w:val="-2"/>
          <w:sz w:val="22"/>
        </w:rPr>
        <w:t xml:space="preserve">червей</w:t>
      </w:r>
      <w:r>
        <w:rPr>
          <w:sz w:val="22"/>
        </w:rPr>
        <w:tab/>
        <w:t xml:space="preserve">4)</w:t>
      </w:r>
      <w:r>
        <w:rPr>
          <w:spacing w:val="8"/>
          <w:sz w:val="22"/>
        </w:rPr>
        <w:t xml:space="preserve"> </w:t>
      </w:r>
      <w:r>
        <w:rPr>
          <w:spacing w:val="-2"/>
          <w:sz w:val="22"/>
        </w:rPr>
        <w:t xml:space="preserve">кишечнополостных</w:t>
      </w:r>
      <w:r/>
    </w:p>
    <w:p>
      <w:pPr>
        <w:pStyle w:val="1697"/>
        <w:ind w:left="0" w:firstLine="0"/>
        <w:jc w:val="left"/>
        <w:spacing w:before="13"/>
        <w:rPr>
          <w:sz w:val="22"/>
        </w:rPr>
      </w:pPr>
      <w:r>
        <w:rPr>
          <w:sz w:val="22"/>
        </w:rPr>
      </w:r>
      <w:r/>
    </w:p>
    <w:p>
      <w:pPr>
        <w:ind w:left="683" w:right="0" w:firstLine="0"/>
        <w:jc w:val="left"/>
        <w:spacing w:before="0"/>
        <w:rPr>
          <w:sz w:val="22"/>
        </w:rPr>
      </w:pPr>
      <w:r>
        <w:rPr>
          <w:b/>
          <w:sz w:val="22"/>
        </w:rPr>
        <w:t xml:space="preserve">А4.</w:t>
      </w:r>
      <w:r>
        <w:rPr>
          <w:b/>
          <w:spacing w:val="16"/>
          <w:sz w:val="22"/>
        </w:rPr>
        <w:t xml:space="preserve"> </w:t>
      </w:r>
      <w:r>
        <w:rPr>
          <w:sz w:val="22"/>
        </w:rPr>
        <w:t xml:space="preserve">С</w:t>
      </w:r>
      <w:r>
        <w:rPr>
          <w:spacing w:val="11"/>
          <w:sz w:val="22"/>
        </w:rPr>
        <w:t xml:space="preserve"> </w:t>
      </w:r>
      <w:r>
        <w:rPr>
          <w:sz w:val="22"/>
        </w:rPr>
        <w:t xml:space="preserve">помощью</w:t>
      </w:r>
      <w:r>
        <w:rPr>
          <w:spacing w:val="13"/>
          <w:sz w:val="22"/>
        </w:rPr>
        <w:t xml:space="preserve"> </w:t>
      </w:r>
      <w:r>
        <w:rPr>
          <w:sz w:val="22"/>
        </w:rPr>
        <w:t xml:space="preserve">боковой</w:t>
      </w:r>
      <w:r>
        <w:rPr>
          <w:spacing w:val="7"/>
          <w:sz w:val="22"/>
        </w:rPr>
        <w:t xml:space="preserve"> </w:t>
      </w:r>
      <w:r>
        <w:rPr>
          <w:sz w:val="22"/>
        </w:rPr>
        <w:t xml:space="preserve">линии</w:t>
      </w:r>
      <w:r>
        <w:rPr>
          <w:spacing w:val="7"/>
          <w:sz w:val="22"/>
        </w:rPr>
        <w:t xml:space="preserve"> </w:t>
      </w:r>
      <w:r>
        <w:rPr>
          <w:sz w:val="22"/>
        </w:rPr>
        <w:t xml:space="preserve">рыба</w:t>
      </w:r>
      <w:r>
        <w:rPr>
          <w:spacing w:val="10"/>
          <w:sz w:val="22"/>
        </w:rPr>
        <w:t xml:space="preserve"> </w:t>
      </w:r>
      <w:r>
        <w:rPr>
          <w:spacing w:val="-2"/>
          <w:sz w:val="22"/>
        </w:rPr>
        <w:t xml:space="preserve">воспринимает</w:t>
      </w:r>
      <w:r/>
    </w:p>
    <w:p>
      <w:pPr>
        <w:ind w:left="683" w:right="0" w:firstLine="0"/>
        <w:jc w:val="left"/>
        <w:spacing w:before="6"/>
        <w:tabs>
          <w:tab w:val="left" w:pos="3981" w:leader="none"/>
        </w:tabs>
        <w:rPr>
          <w:sz w:val="22"/>
        </w:rPr>
      </w:pPr>
      <w:r>
        <w:rPr>
          <w:sz w:val="22"/>
        </w:rPr>
        <w:t xml:space="preserve">1)</w:t>
      </w:r>
      <w:r>
        <w:rPr>
          <w:spacing w:val="9"/>
          <w:sz w:val="22"/>
        </w:rPr>
        <w:t xml:space="preserve"> </w:t>
      </w:r>
      <w:r>
        <w:rPr>
          <w:sz w:val="22"/>
        </w:rPr>
        <w:t xml:space="preserve">запах</w:t>
      </w:r>
      <w:r>
        <w:rPr>
          <w:spacing w:val="4"/>
          <w:sz w:val="22"/>
        </w:rPr>
        <w:t xml:space="preserve"> </w:t>
      </w:r>
      <w:r>
        <w:rPr>
          <w:spacing w:val="-2"/>
          <w:sz w:val="22"/>
        </w:rPr>
        <w:t xml:space="preserve">предметов</w:t>
      </w:r>
      <w:r>
        <w:rPr>
          <w:sz w:val="22"/>
        </w:rPr>
        <w:tab/>
        <w:t xml:space="preserve">2)</w:t>
      </w:r>
      <w:r>
        <w:rPr>
          <w:spacing w:val="12"/>
          <w:sz w:val="22"/>
        </w:rPr>
        <w:t xml:space="preserve"> </w:t>
      </w:r>
      <w:r>
        <w:rPr>
          <w:sz w:val="22"/>
        </w:rPr>
        <w:t xml:space="preserve">окраску</w:t>
      </w:r>
      <w:r>
        <w:rPr>
          <w:spacing w:val="1"/>
          <w:sz w:val="22"/>
        </w:rPr>
        <w:t xml:space="preserve"> </w:t>
      </w:r>
      <w:r>
        <w:rPr>
          <w:spacing w:val="-2"/>
          <w:sz w:val="22"/>
        </w:rPr>
        <w:t xml:space="preserve">предметов</w:t>
      </w:r>
      <w:r/>
    </w:p>
    <w:p>
      <w:pPr>
        <w:ind w:left="683" w:right="0" w:firstLine="0"/>
        <w:jc w:val="left"/>
        <w:spacing w:before="6"/>
        <w:tabs>
          <w:tab w:val="left" w:pos="3631" w:leader="none"/>
        </w:tabs>
        <w:rPr>
          <w:sz w:val="22"/>
        </w:rPr>
      </w:pPr>
      <w:r>
        <w:rPr>
          <w:sz w:val="22"/>
        </w:rPr>
        <w:t xml:space="preserve">3)</w:t>
      </w:r>
      <w:r>
        <w:rPr>
          <w:spacing w:val="9"/>
          <w:sz w:val="22"/>
        </w:rPr>
        <w:t xml:space="preserve"> </w:t>
      </w:r>
      <w:r>
        <w:rPr>
          <w:sz w:val="22"/>
        </w:rPr>
        <w:t xml:space="preserve">звуковые</w:t>
      </w:r>
      <w:r>
        <w:rPr>
          <w:spacing w:val="8"/>
          <w:sz w:val="22"/>
        </w:rPr>
        <w:t xml:space="preserve"> </w:t>
      </w:r>
      <w:r>
        <w:rPr>
          <w:spacing w:val="-2"/>
          <w:sz w:val="22"/>
        </w:rPr>
        <w:t xml:space="preserve">сигналы</w:t>
      </w:r>
      <w:r>
        <w:rPr>
          <w:sz w:val="22"/>
        </w:rPr>
        <w:tab/>
        <w:t xml:space="preserve">4)</w:t>
      </w:r>
      <w:r>
        <w:rPr>
          <w:spacing w:val="8"/>
          <w:sz w:val="22"/>
        </w:rPr>
        <w:t xml:space="preserve"> </w:t>
      </w:r>
      <w:r>
        <w:rPr>
          <w:sz w:val="22"/>
        </w:rPr>
        <w:t xml:space="preserve">направление</w:t>
      </w:r>
      <w:r>
        <w:rPr>
          <w:spacing w:val="14"/>
          <w:sz w:val="22"/>
        </w:rPr>
        <w:t xml:space="preserve"> </w:t>
      </w:r>
      <w:r>
        <w:rPr>
          <w:sz w:val="22"/>
        </w:rPr>
        <w:t xml:space="preserve">и</w:t>
      </w:r>
      <w:r>
        <w:rPr>
          <w:spacing w:val="11"/>
          <w:sz w:val="22"/>
        </w:rPr>
        <w:t xml:space="preserve"> </w:t>
      </w:r>
      <w:r>
        <w:rPr>
          <w:sz w:val="22"/>
        </w:rPr>
        <w:t xml:space="preserve">силу</w:t>
      </w:r>
      <w:r>
        <w:rPr>
          <w:spacing w:val="4"/>
          <w:sz w:val="22"/>
        </w:rPr>
        <w:t xml:space="preserve"> </w:t>
      </w:r>
      <w:r>
        <w:rPr>
          <w:sz w:val="22"/>
        </w:rPr>
        <w:t xml:space="preserve">течения</w:t>
      </w:r>
      <w:r>
        <w:rPr>
          <w:spacing w:val="15"/>
          <w:sz w:val="22"/>
        </w:rPr>
        <w:t xml:space="preserve"> </w:t>
      </w:r>
      <w:r>
        <w:rPr>
          <w:spacing w:val="-4"/>
          <w:sz w:val="22"/>
        </w:rPr>
        <w:t xml:space="preserve">воды</w:t>
      </w:r>
      <w:r/>
    </w:p>
    <w:p>
      <w:pPr>
        <w:pStyle w:val="1697"/>
        <w:ind w:left="0" w:firstLine="0"/>
        <w:jc w:val="left"/>
        <w:spacing w:before="13"/>
        <w:rPr>
          <w:sz w:val="22"/>
        </w:rPr>
      </w:pPr>
      <w:r>
        <w:rPr>
          <w:sz w:val="22"/>
        </w:rPr>
      </w:r>
      <w:r/>
    </w:p>
    <w:p>
      <w:pPr>
        <w:ind w:left="683" w:right="0" w:firstLine="0"/>
        <w:jc w:val="left"/>
        <w:spacing w:before="0"/>
        <w:rPr>
          <w:sz w:val="22"/>
        </w:rPr>
      </w:pPr>
      <w:r>
        <w:rPr>
          <w:b/>
          <w:sz w:val="22"/>
        </w:rPr>
        <w:t xml:space="preserve">А5.</w:t>
      </w:r>
      <w:r>
        <w:rPr>
          <w:b/>
          <w:spacing w:val="16"/>
          <w:sz w:val="22"/>
        </w:rPr>
        <w:t xml:space="preserve"> </w:t>
      </w:r>
      <w:r>
        <w:rPr>
          <w:sz w:val="22"/>
        </w:rPr>
        <w:t xml:space="preserve">Кровеносная</w:t>
      </w:r>
      <w:r>
        <w:rPr>
          <w:spacing w:val="10"/>
          <w:sz w:val="22"/>
        </w:rPr>
        <w:t xml:space="preserve"> </w:t>
      </w:r>
      <w:r>
        <w:rPr>
          <w:sz w:val="22"/>
        </w:rPr>
        <w:t xml:space="preserve">система</w:t>
      </w:r>
      <w:r>
        <w:rPr>
          <w:spacing w:val="16"/>
          <w:sz w:val="22"/>
        </w:rPr>
        <w:t xml:space="preserve"> </w:t>
      </w:r>
      <w:r>
        <w:rPr>
          <w:sz w:val="22"/>
        </w:rPr>
        <w:t xml:space="preserve">в</w:t>
      </w:r>
      <w:r>
        <w:rPr>
          <w:spacing w:val="6"/>
          <w:sz w:val="22"/>
        </w:rPr>
        <w:t xml:space="preserve"> </w:t>
      </w:r>
      <w:r>
        <w:rPr>
          <w:sz w:val="22"/>
        </w:rPr>
        <w:t xml:space="preserve">процессе</w:t>
      </w:r>
      <w:r>
        <w:rPr>
          <w:spacing w:val="14"/>
          <w:sz w:val="22"/>
        </w:rPr>
        <w:t xml:space="preserve"> </w:t>
      </w:r>
      <w:r>
        <w:rPr>
          <w:sz w:val="22"/>
        </w:rPr>
        <w:t xml:space="preserve">исторического</w:t>
      </w:r>
      <w:r>
        <w:rPr>
          <w:spacing w:val="12"/>
          <w:sz w:val="22"/>
        </w:rPr>
        <w:t xml:space="preserve"> </w:t>
      </w:r>
      <w:r>
        <w:rPr>
          <w:sz w:val="22"/>
        </w:rPr>
        <w:t xml:space="preserve">развития</w:t>
      </w:r>
      <w:r>
        <w:rPr>
          <w:spacing w:val="10"/>
          <w:sz w:val="22"/>
        </w:rPr>
        <w:t xml:space="preserve"> </w:t>
      </w:r>
      <w:r>
        <w:rPr>
          <w:sz w:val="22"/>
        </w:rPr>
        <w:t xml:space="preserve">впервые</w:t>
      </w:r>
      <w:r>
        <w:rPr>
          <w:spacing w:val="14"/>
          <w:sz w:val="22"/>
        </w:rPr>
        <w:t xml:space="preserve"> </w:t>
      </w:r>
      <w:r>
        <w:rPr>
          <w:sz w:val="22"/>
        </w:rPr>
        <w:t xml:space="preserve">появляется</w:t>
      </w:r>
      <w:r>
        <w:rPr>
          <w:spacing w:val="21"/>
          <w:sz w:val="22"/>
        </w:rPr>
        <w:t xml:space="preserve"> </w:t>
      </w:r>
      <w:r>
        <w:rPr>
          <w:spacing w:val="-10"/>
          <w:sz w:val="22"/>
        </w:rPr>
        <w:t xml:space="preserve">у</w:t>
      </w:r>
      <w:r/>
    </w:p>
    <w:p>
      <w:pPr>
        <w:ind w:left="683" w:right="0" w:firstLine="0"/>
        <w:jc w:val="left"/>
        <w:spacing w:before="11"/>
        <w:tabs>
          <w:tab w:val="left" w:pos="3698" w:leader="none"/>
        </w:tabs>
        <w:rPr>
          <w:sz w:val="22"/>
        </w:rPr>
      </w:pPr>
      <w:r>
        <w:rPr>
          <w:sz w:val="22"/>
        </w:rPr>
        <w:t xml:space="preserve">1)</w:t>
      </w:r>
      <w:r>
        <w:rPr>
          <w:spacing w:val="8"/>
          <w:sz w:val="22"/>
        </w:rPr>
        <w:t xml:space="preserve"> </w:t>
      </w:r>
      <w:r>
        <w:rPr>
          <w:spacing w:val="-2"/>
          <w:sz w:val="22"/>
        </w:rPr>
        <w:t xml:space="preserve">моллюсков</w:t>
      </w:r>
      <w:r>
        <w:rPr>
          <w:sz w:val="22"/>
        </w:rPr>
        <w:tab/>
        <w:t xml:space="preserve">2)</w:t>
      </w:r>
      <w:r>
        <w:rPr>
          <w:spacing w:val="8"/>
          <w:sz w:val="22"/>
        </w:rPr>
        <w:t xml:space="preserve"> </w:t>
      </w:r>
      <w:r>
        <w:rPr>
          <w:sz w:val="22"/>
        </w:rPr>
        <w:t xml:space="preserve">плоских</w:t>
      </w:r>
      <w:r>
        <w:rPr>
          <w:spacing w:val="8"/>
          <w:sz w:val="22"/>
        </w:rPr>
        <w:t xml:space="preserve"> </w:t>
      </w:r>
      <w:r>
        <w:rPr>
          <w:spacing w:val="-2"/>
          <w:sz w:val="22"/>
        </w:rPr>
        <w:t xml:space="preserve">червей</w:t>
      </w:r>
      <w:r/>
    </w:p>
    <w:p>
      <w:pPr>
        <w:ind w:left="683" w:right="0" w:firstLine="0"/>
        <w:jc w:val="left"/>
        <w:spacing w:before="1"/>
        <w:tabs>
          <w:tab w:val="left" w:pos="3837" w:leader="none"/>
        </w:tabs>
        <w:rPr>
          <w:sz w:val="22"/>
        </w:rPr>
      </w:pPr>
      <w:r>
        <w:rPr>
          <w:sz w:val="22"/>
        </w:rPr>
        <w:t xml:space="preserve">3)</w:t>
      </w:r>
      <w:r>
        <w:rPr>
          <w:spacing w:val="12"/>
          <w:sz w:val="22"/>
        </w:rPr>
        <w:t xml:space="preserve"> </w:t>
      </w:r>
      <w:r>
        <w:rPr>
          <w:sz w:val="22"/>
        </w:rPr>
        <w:t xml:space="preserve">кольчатых</w:t>
      </w:r>
      <w:r>
        <w:rPr>
          <w:spacing w:val="3"/>
          <w:sz w:val="22"/>
        </w:rPr>
        <w:t xml:space="preserve"> </w:t>
      </w:r>
      <w:r>
        <w:rPr>
          <w:spacing w:val="-2"/>
          <w:sz w:val="22"/>
        </w:rPr>
        <w:t xml:space="preserve">червей</w:t>
      </w:r>
      <w:r>
        <w:rPr>
          <w:sz w:val="22"/>
        </w:rPr>
        <w:tab/>
        <w:t xml:space="preserve">4)</w:t>
      </w:r>
      <w:r>
        <w:rPr>
          <w:spacing w:val="8"/>
          <w:sz w:val="22"/>
        </w:rPr>
        <w:t xml:space="preserve"> </w:t>
      </w:r>
      <w:r>
        <w:rPr>
          <w:spacing w:val="-2"/>
          <w:sz w:val="22"/>
        </w:rPr>
        <w:t xml:space="preserve">кишечнополостных</w:t>
      </w:r>
      <w:r/>
    </w:p>
    <w:p>
      <w:pPr>
        <w:pStyle w:val="1697"/>
        <w:ind w:left="0" w:firstLine="0"/>
        <w:jc w:val="left"/>
        <w:spacing w:before="12"/>
        <w:rPr>
          <w:sz w:val="22"/>
        </w:rPr>
      </w:pPr>
      <w:r>
        <w:rPr>
          <w:sz w:val="22"/>
        </w:rPr>
      </w:r>
      <w:r/>
    </w:p>
    <w:p>
      <w:pPr>
        <w:ind w:left="683" w:right="2400" w:firstLine="0"/>
        <w:jc w:val="left"/>
        <w:spacing w:before="1" w:line="249" w:lineRule="auto"/>
        <w:rPr>
          <w:sz w:val="22"/>
        </w:rPr>
      </w:pPr>
      <w:r>
        <w:rPr>
          <w:b/>
          <w:sz w:val="22"/>
        </w:rPr>
        <w:t xml:space="preserve">А6. </w:t>
      </w:r>
      <w:r>
        <w:rPr>
          <w:sz w:val="22"/>
        </w:rPr>
        <w:t xml:space="preserve">К какому типу относят беспозвоночных животных, тело которых, как правило, находится в раковине?</w:t>
      </w:r>
      <w:r/>
    </w:p>
    <w:p>
      <w:pPr>
        <w:ind w:left="683" w:right="0" w:firstLine="0"/>
        <w:jc w:val="left"/>
        <w:spacing w:before="0" w:line="245" w:lineRule="exact"/>
        <w:tabs>
          <w:tab w:val="left" w:pos="4115" w:leader="none"/>
        </w:tabs>
        <w:rPr>
          <w:sz w:val="22"/>
        </w:rPr>
      </w:pPr>
      <w:r>
        <w:rPr>
          <w:sz w:val="22"/>
        </w:rPr>
        <w:t xml:space="preserve">1)</w:t>
      </w:r>
      <w:r>
        <w:rPr>
          <w:spacing w:val="12"/>
          <w:sz w:val="22"/>
        </w:rPr>
        <w:t xml:space="preserve"> </w:t>
      </w:r>
      <w:r>
        <w:rPr>
          <w:sz w:val="22"/>
        </w:rPr>
        <w:t xml:space="preserve">плоских</w:t>
      </w:r>
      <w:r>
        <w:rPr>
          <w:spacing w:val="4"/>
          <w:sz w:val="22"/>
        </w:rPr>
        <w:t xml:space="preserve"> </w:t>
      </w:r>
      <w:r>
        <w:rPr>
          <w:spacing w:val="-2"/>
          <w:sz w:val="22"/>
        </w:rPr>
        <w:t xml:space="preserve">червей</w:t>
      </w:r>
      <w:r>
        <w:rPr>
          <w:sz w:val="22"/>
        </w:rPr>
        <w:tab/>
        <w:t xml:space="preserve">2)</w:t>
      </w:r>
      <w:r>
        <w:rPr>
          <w:spacing w:val="11"/>
          <w:sz w:val="22"/>
        </w:rPr>
        <w:t xml:space="preserve"> </w:t>
      </w:r>
      <w:r>
        <w:rPr>
          <w:sz w:val="22"/>
        </w:rPr>
        <w:t xml:space="preserve">круглых</w:t>
      </w:r>
      <w:r>
        <w:rPr>
          <w:spacing w:val="8"/>
          <w:sz w:val="22"/>
        </w:rPr>
        <w:t xml:space="preserve"> </w:t>
      </w:r>
      <w:r>
        <w:rPr>
          <w:spacing w:val="-2"/>
          <w:sz w:val="22"/>
        </w:rPr>
        <w:t xml:space="preserve">червей</w:t>
      </w:r>
      <w:r/>
    </w:p>
    <w:p>
      <w:pPr>
        <w:ind w:left="683" w:right="0" w:firstLine="0"/>
        <w:jc w:val="left"/>
        <w:spacing w:before="11"/>
        <w:tabs>
          <w:tab w:val="left" w:pos="4149" w:leader="none"/>
        </w:tabs>
        <w:rPr>
          <w:sz w:val="22"/>
        </w:rPr>
      </w:pPr>
      <w:r>
        <w:rPr>
          <w:sz w:val="22"/>
        </w:rPr>
        <w:t xml:space="preserve">3)</w:t>
      </w:r>
      <w:r>
        <w:rPr>
          <w:spacing w:val="8"/>
          <w:sz w:val="22"/>
        </w:rPr>
        <w:t xml:space="preserve"> </w:t>
      </w:r>
      <w:r>
        <w:rPr>
          <w:spacing w:val="-2"/>
          <w:sz w:val="22"/>
        </w:rPr>
        <w:t xml:space="preserve">моллюсков</w:t>
      </w:r>
      <w:r>
        <w:rPr>
          <w:sz w:val="22"/>
        </w:rPr>
        <w:tab/>
        <w:t xml:space="preserve">4)</w:t>
      </w:r>
      <w:r>
        <w:rPr>
          <w:spacing w:val="4"/>
          <w:sz w:val="22"/>
        </w:rPr>
        <w:t xml:space="preserve"> </w:t>
      </w:r>
      <w:r>
        <w:rPr>
          <w:spacing w:val="-2"/>
          <w:sz w:val="22"/>
        </w:rPr>
        <w:t xml:space="preserve">членистоногих</w:t>
      </w:r>
      <w:r/>
    </w:p>
    <w:p>
      <w:pPr>
        <w:pStyle w:val="1697"/>
        <w:ind w:left="0" w:firstLine="0"/>
        <w:jc w:val="left"/>
        <w:spacing w:before="12"/>
        <w:rPr>
          <w:sz w:val="22"/>
        </w:rPr>
      </w:pPr>
      <w:r>
        <w:rPr>
          <w:sz w:val="22"/>
        </w:rPr>
      </w:r>
      <w:r/>
    </w:p>
    <w:p>
      <w:pPr>
        <w:ind w:left="683" w:right="0" w:firstLine="0"/>
        <w:jc w:val="left"/>
        <w:spacing w:before="0"/>
        <w:rPr>
          <w:sz w:val="22"/>
        </w:rPr>
      </w:pPr>
      <w:r>
        <w:rPr>
          <w:b/>
          <w:sz w:val="22"/>
        </w:rPr>
        <w:t xml:space="preserve">А7.</w:t>
      </w:r>
      <w:r>
        <w:rPr>
          <w:b/>
          <w:spacing w:val="15"/>
          <w:sz w:val="22"/>
        </w:rPr>
        <w:t xml:space="preserve"> </w:t>
      </w:r>
      <w:r>
        <w:rPr>
          <w:sz w:val="22"/>
        </w:rPr>
        <w:t xml:space="preserve">Земноводные</w:t>
      </w:r>
      <w:r>
        <w:rPr>
          <w:spacing w:val="14"/>
          <w:sz w:val="22"/>
        </w:rPr>
        <w:t xml:space="preserve"> </w:t>
      </w:r>
      <w:r>
        <w:rPr>
          <w:spacing w:val="-2"/>
          <w:sz w:val="22"/>
        </w:rPr>
        <w:t xml:space="preserve">обитают:</w:t>
      </w:r>
      <w:r/>
    </w:p>
    <w:p>
      <w:pPr>
        <w:ind w:left="683" w:right="0" w:firstLine="0"/>
        <w:jc w:val="left"/>
        <w:spacing w:before="6"/>
        <w:tabs>
          <w:tab w:val="left" w:pos="4192" w:leader="none"/>
        </w:tabs>
        <w:rPr>
          <w:sz w:val="22"/>
        </w:rPr>
      </w:pPr>
      <w:r>
        <w:rPr>
          <w:sz w:val="22"/>
        </w:rPr>
        <w:t xml:space="preserve">1)</w:t>
      </w:r>
      <w:r>
        <w:rPr>
          <w:spacing w:val="8"/>
          <w:sz w:val="22"/>
        </w:rPr>
        <w:t xml:space="preserve"> </w:t>
      </w:r>
      <w:r>
        <w:rPr>
          <w:sz w:val="22"/>
        </w:rPr>
        <w:t xml:space="preserve">в</w:t>
      </w:r>
      <w:r>
        <w:rPr>
          <w:spacing w:val="1"/>
          <w:sz w:val="22"/>
        </w:rPr>
        <w:t xml:space="preserve"> </w:t>
      </w:r>
      <w:r>
        <w:rPr>
          <w:sz w:val="22"/>
        </w:rPr>
        <w:t xml:space="preserve">морях</w:t>
      </w:r>
      <w:r>
        <w:rPr>
          <w:spacing w:val="4"/>
          <w:sz w:val="22"/>
        </w:rPr>
        <w:t xml:space="preserve"> </w:t>
      </w:r>
      <w:r>
        <w:rPr>
          <w:sz w:val="22"/>
        </w:rPr>
        <w:t xml:space="preserve">и</w:t>
      </w:r>
      <w:r>
        <w:rPr>
          <w:spacing w:val="6"/>
          <w:sz w:val="22"/>
        </w:rPr>
        <w:t xml:space="preserve"> </w:t>
      </w:r>
      <w:r>
        <w:rPr>
          <w:sz w:val="22"/>
        </w:rPr>
        <w:t xml:space="preserve">на</w:t>
      </w:r>
      <w:r>
        <w:rPr>
          <w:spacing w:val="7"/>
          <w:sz w:val="22"/>
        </w:rPr>
        <w:t xml:space="preserve"> </w:t>
      </w:r>
      <w:r>
        <w:rPr>
          <w:spacing w:val="-4"/>
          <w:sz w:val="22"/>
        </w:rPr>
        <w:t xml:space="preserve">суше</w:t>
      </w:r>
      <w:r>
        <w:rPr>
          <w:sz w:val="22"/>
        </w:rPr>
        <w:tab/>
        <w:t xml:space="preserve">2)</w:t>
      </w:r>
      <w:r>
        <w:rPr>
          <w:spacing w:val="62"/>
          <w:sz w:val="22"/>
        </w:rPr>
        <w:t xml:space="preserve"> </w:t>
      </w:r>
      <w:r>
        <w:rPr>
          <w:sz w:val="22"/>
        </w:rPr>
        <w:t xml:space="preserve">только</w:t>
      </w:r>
      <w:r>
        <w:rPr>
          <w:spacing w:val="8"/>
          <w:sz w:val="22"/>
        </w:rPr>
        <w:t xml:space="preserve"> </w:t>
      </w:r>
      <w:r>
        <w:rPr>
          <w:sz w:val="22"/>
        </w:rPr>
        <w:t xml:space="preserve">в</w:t>
      </w:r>
      <w:r>
        <w:rPr>
          <w:spacing w:val="4"/>
          <w:sz w:val="22"/>
        </w:rPr>
        <w:t xml:space="preserve"> </w:t>
      </w:r>
      <w:r>
        <w:rPr>
          <w:spacing w:val="-2"/>
          <w:sz w:val="22"/>
        </w:rPr>
        <w:t xml:space="preserve">водоемах</w:t>
      </w:r>
      <w:r/>
    </w:p>
    <w:p>
      <w:pPr>
        <w:ind w:left="683" w:right="0" w:firstLine="0"/>
        <w:jc w:val="left"/>
        <w:spacing w:before="7"/>
        <w:tabs>
          <w:tab w:val="left" w:pos="4928" w:leader="none"/>
        </w:tabs>
        <w:rPr>
          <w:sz w:val="22"/>
        </w:rPr>
      </w:pPr>
      <w:r>
        <w:rPr>
          <w:sz w:val="22"/>
        </w:rPr>
        <w:t xml:space="preserve">3)</w:t>
      </w:r>
      <w:r>
        <w:rPr>
          <w:spacing w:val="10"/>
          <w:sz w:val="22"/>
        </w:rPr>
        <w:t xml:space="preserve"> </w:t>
      </w:r>
      <w:r>
        <w:rPr>
          <w:sz w:val="22"/>
        </w:rPr>
        <w:t xml:space="preserve">в</w:t>
      </w:r>
      <w:r>
        <w:rPr>
          <w:spacing w:val="2"/>
          <w:sz w:val="22"/>
        </w:rPr>
        <w:t xml:space="preserve"> </w:t>
      </w:r>
      <w:r>
        <w:rPr>
          <w:sz w:val="22"/>
        </w:rPr>
        <w:t xml:space="preserve">пресных</w:t>
      </w:r>
      <w:r>
        <w:rPr>
          <w:spacing w:val="7"/>
          <w:sz w:val="22"/>
        </w:rPr>
        <w:t xml:space="preserve"> </w:t>
      </w:r>
      <w:r>
        <w:rPr>
          <w:sz w:val="22"/>
        </w:rPr>
        <w:t xml:space="preserve">водоемах</w:t>
      </w:r>
      <w:r>
        <w:rPr>
          <w:spacing w:val="5"/>
          <w:sz w:val="22"/>
        </w:rPr>
        <w:t xml:space="preserve"> </w:t>
      </w:r>
      <w:r>
        <w:rPr>
          <w:sz w:val="22"/>
        </w:rPr>
        <w:t xml:space="preserve">и</w:t>
      </w:r>
      <w:r>
        <w:rPr>
          <w:spacing w:val="14"/>
          <w:sz w:val="22"/>
        </w:rPr>
        <w:t xml:space="preserve"> </w:t>
      </w:r>
      <w:r>
        <w:rPr>
          <w:sz w:val="22"/>
        </w:rPr>
        <w:t xml:space="preserve">на</w:t>
      </w:r>
      <w:r>
        <w:rPr>
          <w:spacing w:val="4"/>
          <w:sz w:val="22"/>
        </w:rPr>
        <w:t xml:space="preserve"> </w:t>
      </w:r>
      <w:r>
        <w:rPr>
          <w:spacing w:val="-4"/>
          <w:sz w:val="22"/>
        </w:rPr>
        <w:t xml:space="preserve">суше</w:t>
      </w:r>
      <w:r>
        <w:rPr>
          <w:sz w:val="22"/>
        </w:rPr>
        <w:tab/>
        <w:t xml:space="preserve">4)</w:t>
      </w:r>
      <w:r>
        <w:rPr>
          <w:spacing w:val="58"/>
          <w:sz w:val="22"/>
        </w:rPr>
        <w:t xml:space="preserve"> </w:t>
      </w:r>
      <w:r>
        <w:rPr>
          <w:sz w:val="22"/>
        </w:rPr>
        <w:t xml:space="preserve">только</w:t>
      </w:r>
      <w:r>
        <w:rPr>
          <w:spacing w:val="13"/>
          <w:sz w:val="22"/>
        </w:rPr>
        <w:t xml:space="preserve"> </w:t>
      </w:r>
      <w:r>
        <w:rPr>
          <w:sz w:val="22"/>
        </w:rPr>
        <w:t xml:space="preserve">на</w:t>
      </w:r>
      <w:r>
        <w:rPr>
          <w:spacing w:val="6"/>
          <w:sz w:val="22"/>
        </w:rPr>
        <w:t xml:space="preserve"> </w:t>
      </w:r>
      <w:r>
        <w:rPr>
          <w:spacing w:val="-4"/>
          <w:sz w:val="22"/>
        </w:rPr>
        <w:t xml:space="preserve">суше</w:t>
      </w:r>
      <w:r/>
    </w:p>
    <w:p>
      <w:pPr>
        <w:pStyle w:val="1697"/>
        <w:ind w:left="0" w:firstLine="0"/>
        <w:jc w:val="left"/>
        <w:spacing w:before="12"/>
        <w:rPr>
          <w:sz w:val="22"/>
        </w:rPr>
      </w:pPr>
      <w:r>
        <w:rPr>
          <w:sz w:val="22"/>
        </w:rPr>
      </w:r>
      <w:r/>
    </w:p>
    <w:p>
      <w:pPr>
        <w:ind w:left="683" w:right="0" w:firstLine="0"/>
        <w:jc w:val="left"/>
        <w:spacing w:before="0"/>
        <w:rPr>
          <w:sz w:val="22"/>
        </w:rPr>
      </w:pPr>
      <w:r>
        <w:rPr>
          <w:b/>
          <w:sz w:val="22"/>
        </w:rPr>
        <w:t xml:space="preserve">А8.</w:t>
      </w:r>
      <w:r>
        <w:rPr>
          <w:b/>
          <w:spacing w:val="56"/>
          <w:sz w:val="22"/>
        </w:rPr>
        <w:t xml:space="preserve"> </w:t>
      </w:r>
      <w:r>
        <w:rPr>
          <w:sz w:val="22"/>
        </w:rPr>
        <w:t xml:space="preserve">Пресмыкающиеся</w:t>
      </w:r>
      <w:r>
        <w:rPr>
          <w:spacing w:val="15"/>
          <w:sz w:val="22"/>
        </w:rPr>
        <w:t xml:space="preserve"> </w:t>
      </w:r>
      <w:r>
        <w:rPr>
          <w:sz w:val="22"/>
        </w:rPr>
        <w:t xml:space="preserve">имеют</w:t>
      </w:r>
      <w:r>
        <w:rPr>
          <w:spacing w:val="16"/>
          <w:sz w:val="22"/>
        </w:rPr>
        <w:t xml:space="preserve"> </w:t>
      </w:r>
      <w:r>
        <w:rPr>
          <w:sz w:val="22"/>
        </w:rPr>
        <w:t xml:space="preserve">непостоянную</w:t>
      </w:r>
      <w:r>
        <w:rPr>
          <w:spacing w:val="12"/>
          <w:sz w:val="22"/>
        </w:rPr>
        <w:t xml:space="preserve"> </w:t>
      </w:r>
      <w:r>
        <w:rPr>
          <w:sz w:val="22"/>
        </w:rPr>
        <w:t xml:space="preserve">температуру</w:t>
      </w:r>
      <w:r>
        <w:rPr>
          <w:spacing w:val="-1"/>
          <w:sz w:val="22"/>
        </w:rPr>
        <w:t xml:space="preserve"> </w:t>
      </w:r>
      <w:r>
        <w:rPr>
          <w:sz w:val="22"/>
        </w:rPr>
        <w:t xml:space="preserve">тела,</w:t>
      </w:r>
      <w:r>
        <w:rPr>
          <w:spacing w:val="21"/>
          <w:sz w:val="22"/>
        </w:rPr>
        <w:t xml:space="preserve"> </w:t>
      </w:r>
      <w:r>
        <w:rPr>
          <w:sz w:val="22"/>
        </w:rPr>
        <w:t xml:space="preserve">потому</w:t>
      </w:r>
      <w:r>
        <w:rPr>
          <w:spacing w:val="-1"/>
          <w:sz w:val="22"/>
        </w:rPr>
        <w:t xml:space="preserve"> </w:t>
      </w:r>
      <w:r>
        <w:rPr>
          <w:sz w:val="22"/>
        </w:rPr>
        <w:t xml:space="preserve">что</w:t>
      </w:r>
      <w:r>
        <w:rPr>
          <w:spacing w:val="16"/>
          <w:sz w:val="22"/>
        </w:rPr>
        <w:t xml:space="preserve"> </w:t>
      </w:r>
      <w:r>
        <w:rPr>
          <w:sz w:val="22"/>
        </w:rPr>
        <w:t xml:space="preserve">у</w:t>
      </w:r>
      <w:r>
        <w:rPr>
          <w:spacing w:val="-1"/>
          <w:sz w:val="22"/>
        </w:rPr>
        <w:t xml:space="preserve"> </w:t>
      </w:r>
      <w:r>
        <w:rPr>
          <w:spacing w:val="-4"/>
          <w:sz w:val="22"/>
        </w:rPr>
        <w:t xml:space="preserve">них:</w:t>
      </w:r>
      <w:r/>
    </w:p>
    <w:p>
      <w:pPr>
        <w:ind w:left="683" w:right="0" w:firstLine="0"/>
        <w:jc w:val="left"/>
        <w:spacing w:before="6"/>
        <w:tabs>
          <w:tab w:val="left" w:pos="4051" w:leader="none"/>
        </w:tabs>
        <w:rPr>
          <w:sz w:val="22"/>
        </w:rPr>
      </w:pPr>
      <w:r>
        <w:rPr>
          <w:sz w:val="22"/>
        </w:rPr>
        <w:t xml:space="preserve">1)</w:t>
      </w:r>
      <w:r>
        <w:rPr>
          <w:spacing w:val="11"/>
          <w:sz w:val="22"/>
        </w:rPr>
        <w:t xml:space="preserve"> </w:t>
      </w:r>
      <w:r>
        <w:rPr>
          <w:sz w:val="22"/>
        </w:rPr>
        <w:t xml:space="preserve">смешанная</w:t>
      </w:r>
      <w:r>
        <w:rPr>
          <w:spacing w:val="13"/>
          <w:sz w:val="22"/>
        </w:rPr>
        <w:t xml:space="preserve"> </w:t>
      </w:r>
      <w:r>
        <w:rPr>
          <w:spacing w:val="-4"/>
          <w:sz w:val="22"/>
        </w:rPr>
        <w:t xml:space="preserve">кровь</w:t>
      </w:r>
      <w:r>
        <w:rPr>
          <w:sz w:val="22"/>
        </w:rPr>
        <w:tab/>
        <w:t xml:space="preserve">2)</w:t>
      </w:r>
      <w:r>
        <w:rPr>
          <w:spacing w:val="5"/>
          <w:sz w:val="22"/>
        </w:rPr>
        <w:t xml:space="preserve"> </w:t>
      </w:r>
      <w:r>
        <w:rPr>
          <w:sz w:val="22"/>
        </w:rPr>
        <w:t xml:space="preserve">два</w:t>
      </w:r>
      <w:r>
        <w:rPr>
          <w:spacing w:val="6"/>
          <w:sz w:val="22"/>
        </w:rPr>
        <w:t xml:space="preserve"> </w:t>
      </w:r>
      <w:r>
        <w:rPr>
          <w:sz w:val="22"/>
        </w:rPr>
        <w:t xml:space="preserve">круга</w:t>
      </w:r>
      <w:r>
        <w:rPr>
          <w:spacing w:val="5"/>
          <w:sz w:val="22"/>
        </w:rPr>
        <w:t xml:space="preserve"> </w:t>
      </w:r>
      <w:r>
        <w:rPr>
          <w:spacing w:val="-2"/>
          <w:sz w:val="22"/>
        </w:rPr>
        <w:t xml:space="preserve">кровообращения</w:t>
      </w:r>
      <w:r/>
    </w:p>
    <w:p>
      <w:pPr>
        <w:ind w:left="683" w:right="0" w:firstLine="0"/>
        <w:jc w:val="left"/>
        <w:spacing w:before="6"/>
        <w:tabs>
          <w:tab w:val="left" w:pos="3901" w:leader="none"/>
        </w:tabs>
        <w:rPr>
          <w:sz w:val="22"/>
        </w:rPr>
      </w:pPr>
      <w:r>
        <w:rPr>
          <w:sz w:val="22"/>
        </w:rPr>
        <w:t xml:space="preserve">3)</w:t>
      </w:r>
      <w:r>
        <w:rPr>
          <w:spacing w:val="3"/>
          <w:sz w:val="22"/>
        </w:rPr>
        <w:t xml:space="preserve"> </w:t>
      </w:r>
      <w:r>
        <w:rPr>
          <w:sz w:val="22"/>
        </w:rPr>
        <w:t xml:space="preserve">сухая</w:t>
      </w:r>
      <w:r>
        <w:rPr>
          <w:spacing w:val="6"/>
          <w:sz w:val="22"/>
        </w:rPr>
        <w:t xml:space="preserve"> </w:t>
      </w:r>
      <w:r>
        <w:rPr>
          <w:spacing w:val="-4"/>
          <w:sz w:val="22"/>
        </w:rPr>
        <w:t xml:space="preserve">кожа</w:t>
      </w:r>
      <w:r>
        <w:rPr>
          <w:sz w:val="22"/>
        </w:rPr>
        <w:tab/>
        <w:t xml:space="preserve">4)</w:t>
      </w:r>
      <w:r>
        <w:rPr>
          <w:spacing w:val="13"/>
          <w:sz w:val="22"/>
        </w:rPr>
        <w:t xml:space="preserve"> </w:t>
      </w:r>
      <w:r>
        <w:rPr>
          <w:sz w:val="22"/>
        </w:rPr>
        <w:t xml:space="preserve">трехкамерное</w:t>
      </w:r>
      <w:r>
        <w:rPr>
          <w:spacing w:val="12"/>
          <w:sz w:val="22"/>
        </w:rPr>
        <w:t xml:space="preserve"> </w:t>
      </w:r>
      <w:r>
        <w:rPr>
          <w:spacing w:val="-2"/>
          <w:sz w:val="22"/>
        </w:rPr>
        <w:t xml:space="preserve">сердце</w:t>
      </w:r>
      <w:r/>
    </w:p>
    <w:p>
      <w:pPr>
        <w:pStyle w:val="1697"/>
        <w:ind w:left="0" w:firstLine="0"/>
        <w:jc w:val="left"/>
        <w:spacing w:before="13"/>
        <w:rPr>
          <w:sz w:val="22"/>
        </w:rPr>
      </w:pPr>
      <w:r>
        <w:rPr>
          <w:sz w:val="22"/>
        </w:rPr>
      </w:r>
      <w:r/>
    </w:p>
    <w:p>
      <w:pPr>
        <w:ind w:left="683" w:right="0" w:firstLine="0"/>
        <w:jc w:val="left"/>
        <w:spacing w:before="0"/>
        <w:rPr>
          <w:sz w:val="22"/>
        </w:rPr>
      </w:pPr>
      <w:r>
        <w:rPr>
          <w:b/>
          <w:sz w:val="22"/>
        </w:rPr>
        <w:t xml:space="preserve">А9.</w:t>
      </w:r>
      <w:r>
        <w:rPr>
          <w:b/>
          <w:spacing w:val="18"/>
          <w:sz w:val="22"/>
        </w:rPr>
        <w:t xml:space="preserve"> </w:t>
      </w:r>
      <w:r>
        <w:rPr>
          <w:sz w:val="22"/>
        </w:rPr>
        <w:t xml:space="preserve">Доказательством</w:t>
      </w:r>
      <w:r>
        <w:rPr>
          <w:spacing w:val="11"/>
          <w:sz w:val="22"/>
        </w:rPr>
        <w:t xml:space="preserve"> </w:t>
      </w:r>
      <w:r>
        <w:rPr>
          <w:sz w:val="22"/>
        </w:rPr>
        <w:t xml:space="preserve">родства</w:t>
      </w:r>
      <w:r>
        <w:rPr>
          <w:spacing w:val="10"/>
          <w:sz w:val="22"/>
        </w:rPr>
        <w:t xml:space="preserve"> </w:t>
      </w:r>
      <w:r>
        <w:rPr>
          <w:sz w:val="22"/>
        </w:rPr>
        <w:t xml:space="preserve">птиц</w:t>
      </w:r>
      <w:r>
        <w:rPr>
          <w:spacing w:val="21"/>
          <w:sz w:val="22"/>
        </w:rPr>
        <w:t xml:space="preserve"> </w:t>
      </w:r>
      <w:r>
        <w:rPr>
          <w:sz w:val="22"/>
        </w:rPr>
        <w:t xml:space="preserve">с</w:t>
      </w:r>
      <w:r>
        <w:rPr>
          <w:spacing w:val="5"/>
          <w:sz w:val="22"/>
        </w:rPr>
        <w:t xml:space="preserve"> </w:t>
      </w:r>
      <w:r>
        <w:rPr>
          <w:sz w:val="22"/>
        </w:rPr>
        <w:t xml:space="preserve">пресмыкающимися</w:t>
      </w:r>
      <w:r>
        <w:rPr>
          <w:spacing w:val="17"/>
          <w:sz w:val="22"/>
        </w:rPr>
        <w:t xml:space="preserve"> </w:t>
      </w:r>
      <w:r>
        <w:rPr>
          <w:spacing w:val="-2"/>
          <w:sz w:val="22"/>
        </w:rPr>
        <w:t xml:space="preserve">является:</w:t>
      </w:r>
      <w:r/>
    </w:p>
    <w:p>
      <w:pPr>
        <w:ind w:left="683" w:right="0" w:firstLine="0"/>
        <w:jc w:val="left"/>
        <w:spacing w:before="6"/>
        <w:tabs>
          <w:tab w:val="left" w:pos="4619" w:leader="none"/>
        </w:tabs>
        <w:rPr>
          <w:sz w:val="22"/>
        </w:rPr>
      </w:pPr>
      <w:r>
        <w:rPr>
          <w:sz w:val="22"/>
        </w:rPr>
        <w:t xml:space="preserve">1)</w:t>
      </w:r>
      <w:r>
        <w:rPr>
          <w:spacing w:val="15"/>
          <w:sz w:val="22"/>
        </w:rPr>
        <w:t xml:space="preserve"> </w:t>
      </w:r>
      <w:r>
        <w:rPr>
          <w:sz w:val="22"/>
        </w:rPr>
        <w:t xml:space="preserve">наличие</w:t>
      </w:r>
      <w:r>
        <w:rPr>
          <w:spacing w:val="9"/>
          <w:sz w:val="22"/>
        </w:rPr>
        <w:t xml:space="preserve"> </w:t>
      </w:r>
      <w:r>
        <w:rPr>
          <w:sz w:val="22"/>
        </w:rPr>
        <w:t xml:space="preserve">пятипалой</w:t>
      </w:r>
      <w:r>
        <w:rPr>
          <w:spacing w:val="12"/>
          <w:sz w:val="22"/>
        </w:rPr>
        <w:t xml:space="preserve"> </w:t>
      </w:r>
      <w:r>
        <w:rPr>
          <w:spacing w:val="-2"/>
          <w:sz w:val="22"/>
        </w:rPr>
        <w:t xml:space="preserve">конечности</w:t>
      </w:r>
      <w:r>
        <w:rPr>
          <w:sz w:val="22"/>
        </w:rPr>
        <w:tab/>
        <w:t xml:space="preserve">2)</w:t>
      </w:r>
      <w:r>
        <w:rPr>
          <w:spacing w:val="6"/>
          <w:sz w:val="22"/>
        </w:rPr>
        <w:t xml:space="preserve"> </w:t>
      </w:r>
      <w:r>
        <w:rPr>
          <w:sz w:val="22"/>
        </w:rPr>
        <w:t xml:space="preserve">сухая</w:t>
      </w:r>
      <w:r>
        <w:rPr>
          <w:spacing w:val="5"/>
          <w:sz w:val="22"/>
        </w:rPr>
        <w:t xml:space="preserve"> </w:t>
      </w:r>
      <w:r>
        <w:rPr>
          <w:spacing w:val="-4"/>
          <w:sz w:val="22"/>
        </w:rPr>
        <w:t xml:space="preserve">кожа</w:t>
      </w:r>
      <w:r/>
    </w:p>
    <w:p>
      <w:pPr>
        <w:ind w:left="683" w:right="0" w:firstLine="0"/>
        <w:jc w:val="left"/>
        <w:spacing w:before="11"/>
        <w:tabs>
          <w:tab w:val="left" w:pos="5961" w:leader="none"/>
        </w:tabs>
        <w:rPr>
          <w:sz w:val="22"/>
        </w:rPr>
      </w:pPr>
      <w:r>
        <w:rPr>
          <w:sz w:val="22"/>
        </w:rPr>
        <w:t xml:space="preserve">3)</w:t>
      </w:r>
      <w:r>
        <w:rPr>
          <w:spacing w:val="14"/>
          <w:sz w:val="22"/>
        </w:rPr>
        <w:t xml:space="preserve"> </w:t>
      </w:r>
      <w:r>
        <w:rPr>
          <w:sz w:val="22"/>
        </w:rPr>
        <w:t xml:space="preserve">строение</w:t>
      </w:r>
      <w:r>
        <w:rPr>
          <w:spacing w:val="13"/>
          <w:sz w:val="22"/>
        </w:rPr>
        <w:t xml:space="preserve"> </w:t>
      </w:r>
      <w:r>
        <w:rPr>
          <w:sz w:val="22"/>
        </w:rPr>
        <w:t xml:space="preserve">яиц,</w:t>
      </w:r>
      <w:r>
        <w:rPr>
          <w:spacing w:val="4"/>
          <w:sz w:val="22"/>
        </w:rPr>
        <w:t xml:space="preserve"> </w:t>
      </w:r>
      <w:r>
        <w:rPr>
          <w:sz w:val="22"/>
        </w:rPr>
        <w:t xml:space="preserve">богатых</w:t>
      </w:r>
      <w:r>
        <w:rPr>
          <w:spacing w:val="9"/>
          <w:sz w:val="22"/>
        </w:rPr>
        <w:t xml:space="preserve"> </w:t>
      </w:r>
      <w:r>
        <w:rPr>
          <w:sz w:val="22"/>
        </w:rPr>
        <w:t xml:space="preserve">питательными</w:t>
      </w:r>
      <w:r>
        <w:rPr>
          <w:spacing w:val="18"/>
          <w:sz w:val="22"/>
        </w:rPr>
        <w:t xml:space="preserve"> </w:t>
      </w:r>
      <w:r>
        <w:rPr>
          <w:spacing w:val="-2"/>
          <w:sz w:val="22"/>
        </w:rPr>
        <w:t xml:space="preserve">веществами</w:t>
      </w:r>
      <w:r>
        <w:rPr>
          <w:sz w:val="22"/>
        </w:rPr>
        <w:tab/>
        <w:t xml:space="preserve">4)</w:t>
      </w:r>
      <w:r>
        <w:rPr>
          <w:spacing w:val="9"/>
          <w:sz w:val="22"/>
        </w:rPr>
        <w:t xml:space="preserve"> </w:t>
      </w:r>
      <w:r>
        <w:rPr>
          <w:sz w:val="22"/>
        </w:rPr>
        <w:t xml:space="preserve">наличие</w:t>
      </w:r>
      <w:r>
        <w:rPr>
          <w:spacing w:val="9"/>
          <w:sz w:val="22"/>
        </w:rPr>
        <w:t xml:space="preserve"> </w:t>
      </w:r>
      <w:r>
        <w:rPr>
          <w:sz w:val="22"/>
        </w:rPr>
        <w:t xml:space="preserve">на</w:t>
      </w:r>
      <w:r>
        <w:rPr>
          <w:spacing w:val="13"/>
          <w:sz w:val="22"/>
        </w:rPr>
        <w:t xml:space="preserve"> </w:t>
      </w:r>
      <w:r>
        <w:rPr>
          <w:sz w:val="22"/>
        </w:rPr>
        <w:t xml:space="preserve">коже</w:t>
      </w:r>
      <w:r>
        <w:rPr>
          <w:spacing w:val="9"/>
          <w:sz w:val="22"/>
        </w:rPr>
        <w:t xml:space="preserve"> </w:t>
      </w:r>
      <w:r>
        <w:rPr>
          <w:sz w:val="22"/>
        </w:rPr>
        <w:t xml:space="preserve">роговых</w:t>
      </w:r>
      <w:r>
        <w:rPr>
          <w:spacing w:val="10"/>
          <w:sz w:val="22"/>
        </w:rPr>
        <w:t xml:space="preserve"> </w:t>
      </w:r>
      <w:r>
        <w:rPr>
          <w:spacing w:val="-2"/>
          <w:sz w:val="22"/>
        </w:rPr>
        <w:t xml:space="preserve">чешуек</w:t>
      </w:r>
      <w:r/>
    </w:p>
    <w:p>
      <w:pPr>
        <w:pStyle w:val="1697"/>
        <w:ind w:left="0" w:firstLine="0"/>
        <w:jc w:val="left"/>
        <w:spacing w:before="12"/>
        <w:rPr>
          <w:sz w:val="22"/>
        </w:rPr>
      </w:pPr>
      <w:r>
        <w:rPr>
          <w:sz w:val="22"/>
        </w:rPr>
      </w:r>
      <w:r/>
    </w:p>
    <w:p>
      <w:pPr>
        <w:ind w:left="683" w:right="0" w:firstLine="0"/>
        <w:jc w:val="left"/>
        <w:spacing w:before="1"/>
        <w:rPr>
          <w:sz w:val="22"/>
        </w:rPr>
      </w:pPr>
      <w:r>
        <w:rPr>
          <w:b/>
          <w:sz w:val="22"/>
        </w:rPr>
        <w:t xml:space="preserve">А10.</w:t>
      </w:r>
      <w:r>
        <w:rPr>
          <w:b/>
          <w:spacing w:val="7"/>
          <w:sz w:val="22"/>
        </w:rPr>
        <w:t xml:space="preserve"> </w:t>
      </w:r>
      <w:r>
        <w:rPr>
          <w:sz w:val="22"/>
        </w:rPr>
        <w:t xml:space="preserve">Вибриссы</w:t>
      </w:r>
      <w:r>
        <w:rPr>
          <w:spacing w:val="14"/>
          <w:sz w:val="22"/>
        </w:rPr>
        <w:t xml:space="preserve"> </w:t>
      </w:r>
      <w:r>
        <w:rPr>
          <w:sz w:val="22"/>
        </w:rPr>
        <w:t xml:space="preserve">–</w:t>
      </w:r>
      <w:r>
        <w:rPr>
          <w:spacing w:val="8"/>
          <w:sz w:val="22"/>
        </w:rPr>
        <w:t xml:space="preserve"> </w:t>
      </w:r>
      <w:r>
        <w:rPr>
          <w:spacing w:val="-4"/>
          <w:sz w:val="22"/>
        </w:rPr>
        <w:t xml:space="preserve">это:</w:t>
      </w:r>
      <w:r/>
    </w:p>
    <w:p>
      <w:pPr>
        <w:ind w:left="683" w:right="0" w:firstLine="0"/>
        <w:jc w:val="left"/>
        <w:spacing w:before="1"/>
        <w:tabs>
          <w:tab w:val="left" w:pos="3452" w:leader="none"/>
        </w:tabs>
        <w:rPr>
          <w:sz w:val="22"/>
        </w:rPr>
      </w:pPr>
      <w:r>
        <w:rPr>
          <w:sz w:val="22"/>
        </w:rPr>
        <w:t xml:space="preserve">1)</w:t>
      </w:r>
      <w:r>
        <w:rPr>
          <w:spacing w:val="10"/>
          <w:sz w:val="22"/>
        </w:rPr>
        <w:t xml:space="preserve"> </w:t>
      </w:r>
      <w:r>
        <w:rPr>
          <w:sz w:val="22"/>
        </w:rPr>
        <w:t xml:space="preserve">кожные</w:t>
      </w:r>
      <w:r>
        <w:rPr>
          <w:spacing w:val="10"/>
          <w:sz w:val="22"/>
        </w:rPr>
        <w:t xml:space="preserve"> </w:t>
      </w:r>
      <w:r>
        <w:rPr>
          <w:spacing w:val="-2"/>
          <w:sz w:val="22"/>
        </w:rPr>
        <w:t xml:space="preserve">железы</w:t>
      </w:r>
      <w:r>
        <w:rPr>
          <w:sz w:val="22"/>
        </w:rPr>
        <w:tab/>
        <w:t xml:space="preserve">2)</w:t>
      </w:r>
      <w:r>
        <w:rPr>
          <w:spacing w:val="12"/>
          <w:sz w:val="22"/>
        </w:rPr>
        <w:t xml:space="preserve"> </w:t>
      </w:r>
      <w:r>
        <w:rPr>
          <w:sz w:val="22"/>
        </w:rPr>
        <w:t xml:space="preserve">название</w:t>
      </w:r>
      <w:r>
        <w:rPr>
          <w:spacing w:val="7"/>
          <w:sz w:val="22"/>
        </w:rPr>
        <w:t xml:space="preserve"> </w:t>
      </w:r>
      <w:r>
        <w:rPr>
          <w:spacing w:val="-4"/>
          <w:sz w:val="22"/>
        </w:rPr>
        <w:t xml:space="preserve">мышцы</w:t>
      </w:r>
      <w:r/>
    </w:p>
    <w:p>
      <w:pPr>
        <w:ind w:left="683" w:right="0" w:firstLine="0"/>
        <w:jc w:val="left"/>
        <w:spacing w:before="11"/>
        <w:tabs>
          <w:tab w:val="left" w:pos="2930" w:leader="none"/>
        </w:tabs>
        <w:rPr>
          <w:sz w:val="22"/>
        </w:rPr>
      </w:pPr>
      <w:r>
        <w:rPr>
          <w:sz w:val="22"/>
        </w:rPr>
        <w:t xml:space="preserve">3)</w:t>
      </w:r>
      <w:r>
        <w:rPr>
          <w:spacing w:val="10"/>
          <w:sz w:val="22"/>
        </w:rPr>
        <w:t xml:space="preserve"> </w:t>
      </w:r>
      <w:r>
        <w:rPr>
          <w:sz w:val="22"/>
        </w:rPr>
        <w:t xml:space="preserve">название</w:t>
      </w:r>
      <w:r>
        <w:rPr>
          <w:spacing w:val="10"/>
          <w:sz w:val="22"/>
        </w:rPr>
        <w:t xml:space="preserve"> </w:t>
      </w:r>
      <w:r>
        <w:rPr>
          <w:spacing w:val="-4"/>
          <w:sz w:val="22"/>
        </w:rPr>
        <w:t xml:space="preserve">зуба</w:t>
      </w:r>
      <w:r>
        <w:rPr>
          <w:sz w:val="22"/>
        </w:rPr>
        <w:tab/>
        <w:t xml:space="preserve">4)</w:t>
      </w:r>
      <w:r>
        <w:rPr>
          <w:spacing w:val="17"/>
          <w:sz w:val="22"/>
        </w:rPr>
        <w:t xml:space="preserve"> </w:t>
      </w:r>
      <w:r>
        <w:rPr>
          <w:sz w:val="22"/>
        </w:rPr>
        <w:t xml:space="preserve">жесткие</w:t>
      </w:r>
      <w:r>
        <w:rPr>
          <w:spacing w:val="10"/>
          <w:sz w:val="22"/>
        </w:rPr>
        <w:t xml:space="preserve"> </w:t>
      </w:r>
      <w:r>
        <w:rPr>
          <w:sz w:val="22"/>
        </w:rPr>
        <w:t xml:space="preserve">волосы,</w:t>
      </w:r>
      <w:r>
        <w:rPr>
          <w:spacing w:val="17"/>
          <w:sz w:val="22"/>
        </w:rPr>
        <w:t xml:space="preserve"> </w:t>
      </w:r>
      <w:r>
        <w:rPr>
          <w:sz w:val="22"/>
        </w:rPr>
        <w:t xml:space="preserve">выполняющие</w:t>
      </w:r>
      <w:r>
        <w:rPr>
          <w:spacing w:val="10"/>
          <w:sz w:val="22"/>
        </w:rPr>
        <w:t xml:space="preserve"> </w:t>
      </w:r>
      <w:r>
        <w:rPr>
          <w:sz w:val="22"/>
        </w:rPr>
        <w:t xml:space="preserve">осязательную</w:t>
      </w:r>
      <w:r>
        <w:rPr>
          <w:spacing w:val="14"/>
          <w:sz w:val="22"/>
        </w:rPr>
        <w:t xml:space="preserve"> </w:t>
      </w:r>
      <w:r>
        <w:rPr>
          <w:spacing w:val="-2"/>
          <w:sz w:val="22"/>
        </w:rPr>
        <w:t xml:space="preserve">функцию</w:t>
      </w:r>
      <w:r/>
    </w:p>
    <w:p>
      <w:pPr>
        <w:jc w:val="left"/>
        <w:spacing w:after="0"/>
        <w:rPr>
          <w:sz w:val="22"/>
        </w:rPr>
        <w:sectPr>
          <w:footnotePr/>
          <w:endnotePr/>
          <w:type w:val="nextPage"/>
          <w:pgSz w:w="12240" w:h="15840" w:orient="portrait"/>
          <w:pgMar w:top="580" w:right="0" w:bottom="220" w:left="900" w:header="0" w:footer="0" w:gutter="0"/>
          <w:cols w:num="1" w:sep="0" w:space="1701" w:equalWidth="1"/>
          <w:docGrid w:linePitch="360"/>
        </w:sectPr>
      </w:pPr>
      <w:r>
        <w:rPr>
          <w:sz w:val="22"/>
        </w:rPr>
      </w:r>
      <w:r/>
    </w:p>
    <w:p>
      <w:pPr>
        <w:ind w:left="684" w:right="0" w:firstLine="0"/>
        <w:jc w:val="left"/>
        <w:spacing w:before="83"/>
        <w:rPr>
          <w:sz w:val="22"/>
        </w:rPr>
      </w:pPr>
      <w:r>
        <w:rPr>
          <w:b/>
          <w:sz w:val="22"/>
        </w:rPr>
        <w:t xml:space="preserve">А11.</w:t>
      </w:r>
      <w:r>
        <w:rPr>
          <w:b/>
          <w:spacing w:val="12"/>
          <w:sz w:val="22"/>
        </w:rPr>
        <w:t xml:space="preserve"> </w:t>
      </w:r>
      <w:r>
        <w:rPr>
          <w:sz w:val="22"/>
        </w:rPr>
        <w:t xml:space="preserve">Лопатка</w:t>
      </w:r>
      <w:r>
        <w:rPr>
          <w:spacing w:val="11"/>
          <w:sz w:val="22"/>
        </w:rPr>
        <w:t xml:space="preserve"> </w:t>
      </w:r>
      <w:r>
        <w:rPr>
          <w:sz w:val="22"/>
        </w:rPr>
        <w:t xml:space="preserve">относится</w:t>
      </w:r>
      <w:r>
        <w:rPr>
          <w:spacing w:val="18"/>
          <w:sz w:val="22"/>
        </w:rPr>
        <w:t xml:space="preserve"> </w:t>
      </w:r>
      <w:r>
        <w:rPr>
          <w:spacing w:val="-5"/>
          <w:sz w:val="22"/>
        </w:rPr>
        <w:t xml:space="preserve">к:</w:t>
      </w:r>
      <w:r/>
    </w:p>
    <w:p>
      <w:pPr>
        <w:ind w:left="683" w:right="0" w:firstLine="0"/>
        <w:jc w:val="left"/>
        <w:spacing w:before="6"/>
        <w:tabs>
          <w:tab w:val="left" w:pos="4373" w:leader="none"/>
        </w:tabs>
        <w:rPr>
          <w:sz w:val="22"/>
        </w:rPr>
      </w:pPr>
      <w:r>
        <w:rPr>
          <w:sz w:val="22"/>
        </w:rPr>
        <w:t xml:space="preserve">1)</w:t>
      </w:r>
      <w:r>
        <w:rPr>
          <w:spacing w:val="17"/>
          <w:sz w:val="22"/>
        </w:rPr>
        <w:t xml:space="preserve"> </w:t>
      </w:r>
      <w:r>
        <w:rPr>
          <w:sz w:val="22"/>
        </w:rPr>
        <w:t xml:space="preserve">поясу</w:t>
      </w:r>
      <w:r>
        <w:rPr>
          <w:spacing w:val="1"/>
          <w:sz w:val="22"/>
        </w:rPr>
        <w:t xml:space="preserve"> </w:t>
      </w:r>
      <w:r>
        <w:rPr>
          <w:sz w:val="22"/>
        </w:rPr>
        <w:t xml:space="preserve">передних</w:t>
      </w:r>
      <w:r>
        <w:rPr>
          <w:spacing w:val="13"/>
          <w:sz w:val="22"/>
        </w:rPr>
        <w:t xml:space="preserve"> </w:t>
      </w:r>
      <w:r>
        <w:rPr>
          <w:spacing w:val="-2"/>
          <w:sz w:val="22"/>
        </w:rPr>
        <w:t xml:space="preserve">конечностей</w:t>
      </w:r>
      <w:r>
        <w:rPr>
          <w:sz w:val="22"/>
        </w:rPr>
        <w:tab/>
        <w:t xml:space="preserve">2)</w:t>
      </w:r>
      <w:r>
        <w:rPr>
          <w:spacing w:val="8"/>
          <w:sz w:val="22"/>
        </w:rPr>
        <w:t xml:space="preserve"> </w:t>
      </w:r>
      <w:r>
        <w:rPr>
          <w:sz w:val="22"/>
        </w:rPr>
        <w:t xml:space="preserve">задней</w:t>
      </w:r>
      <w:r>
        <w:rPr>
          <w:spacing w:val="12"/>
          <w:sz w:val="22"/>
        </w:rPr>
        <w:t xml:space="preserve"> </w:t>
      </w:r>
      <w:r>
        <w:rPr>
          <w:spacing w:val="-2"/>
          <w:sz w:val="22"/>
        </w:rPr>
        <w:t xml:space="preserve">конечности</w:t>
      </w:r>
      <w:r/>
    </w:p>
    <w:p>
      <w:pPr>
        <w:ind w:left="684" w:right="0" w:firstLine="0"/>
        <w:jc w:val="left"/>
        <w:spacing w:before="7"/>
        <w:tabs>
          <w:tab w:val="left" w:pos="4186" w:leader="none"/>
        </w:tabs>
        <w:rPr>
          <w:sz w:val="22"/>
        </w:rPr>
      </w:pPr>
      <w:r>
        <w:rPr>
          <w:sz w:val="22"/>
        </w:rPr>
        <w:t xml:space="preserve">3)</w:t>
      </w:r>
      <w:r>
        <w:rPr>
          <w:spacing w:val="14"/>
          <w:sz w:val="22"/>
        </w:rPr>
        <w:t xml:space="preserve"> </w:t>
      </w:r>
      <w:r>
        <w:rPr>
          <w:sz w:val="22"/>
        </w:rPr>
        <w:t xml:space="preserve">поясу</w:t>
      </w:r>
      <w:r>
        <w:rPr>
          <w:spacing w:val="-2"/>
          <w:sz w:val="22"/>
        </w:rPr>
        <w:t xml:space="preserve"> </w:t>
      </w:r>
      <w:r>
        <w:rPr>
          <w:sz w:val="22"/>
        </w:rPr>
        <w:t xml:space="preserve">задних</w:t>
      </w:r>
      <w:r>
        <w:rPr>
          <w:spacing w:val="10"/>
          <w:sz w:val="22"/>
        </w:rPr>
        <w:t xml:space="preserve"> </w:t>
      </w:r>
      <w:r>
        <w:rPr>
          <w:spacing w:val="-2"/>
          <w:sz w:val="22"/>
        </w:rPr>
        <w:t xml:space="preserve">конечностей</w:t>
      </w:r>
      <w:r>
        <w:rPr>
          <w:sz w:val="22"/>
        </w:rPr>
        <w:tab/>
        <w:t xml:space="preserve">4)</w:t>
      </w:r>
      <w:r>
        <w:rPr>
          <w:spacing w:val="7"/>
          <w:sz w:val="22"/>
        </w:rPr>
        <w:t xml:space="preserve"> </w:t>
      </w:r>
      <w:r>
        <w:rPr>
          <w:sz w:val="22"/>
        </w:rPr>
        <w:t xml:space="preserve">передней</w:t>
      </w:r>
      <w:r>
        <w:rPr>
          <w:spacing w:val="11"/>
          <w:sz w:val="22"/>
        </w:rPr>
        <w:t xml:space="preserve"> </w:t>
      </w:r>
      <w:r>
        <w:rPr>
          <w:spacing w:val="-2"/>
          <w:sz w:val="22"/>
        </w:rPr>
        <w:t xml:space="preserve">конечности</w:t>
      </w:r>
      <w:r/>
    </w:p>
    <w:p>
      <w:pPr>
        <w:pStyle w:val="1697"/>
        <w:ind w:left="0" w:firstLine="0"/>
        <w:jc w:val="left"/>
        <w:spacing w:before="12"/>
        <w:rPr>
          <w:sz w:val="22"/>
        </w:rPr>
      </w:pPr>
      <w:r>
        <w:rPr>
          <w:sz w:val="22"/>
        </w:rPr>
      </w:r>
      <w:r/>
    </w:p>
    <w:p>
      <w:pPr>
        <w:ind w:left="684" w:right="0" w:firstLine="0"/>
        <w:jc w:val="left"/>
        <w:spacing w:before="0"/>
        <w:rPr>
          <w:sz w:val="22"/>
        </w:rPr>
      </w:pPr>
      <w:r>
        <w:rPr>
          <w:b/>
          <w:sz w:val="22"/>
        </w:rPr>
        <w:t xml:space="preserve">А12.</w:t>
      </w:r>
      <w:r>
        <w:rPr>
          <w:b/>
          <w:spacing w:val="12"/>
          <w:sz w:val="22"/>
        </w:rPr>
        <w:t xml:space="preserve"> </w:t>
      </w:r>
      <w:r>
        <w:rPr>
          <w:sz w:val="22"/>
        </w:rPr>
        <w:t xml:space="preserve">Чем</w:t>
      </w:r>
      <w:r>
        <w:rPr>
          <w:spacing w:val="18"/>
          <w:sz w:val="22"/>
        </w:rPr>
        <w:t xml:space="preserve"> </w:t>
      </w:r>
      <w:r>
        <w:rPr>
          <w:sz w:val="22"/>
        </w:rPr>
        <w:t xml:space="preserve">млекопитающие</w:t>
      </w:r>
      <w:r>
        <w:rPr>
          <w:spacing w:val="11"/>
          <w:sz w:val="22"/>
        </w:rPr>
        <w:t xml:space="preserve"> </w:t>
      </w:r>
      <w:r>
        <w:rPr>
          <w:sz w:val="22"/>
        </w:rPr>
        <w:t xml:space="preserve">отличаются</w:t>
      </w:r>
      <w:r>
        <w:rPr>
          <w:spacing w:val="19"/>
          <w:sz w:val="22"/>
        </w:rPr>
        <w:t xml:space="preserve"> </w:t>
      </w:r>
      <w:r>
        <w:rPr>
          <w:sz w:val="22"/>
        </w:rPr>
        <w:t xml:space="preserve">от</w:t>
      </w:r>
      <w:r>
        <w:rPr>
          <w:spacing w:val="13"/>
          <w:sz w:val="22"/>
        </w:rPr>
        <w:t xml:space="preserve"> </w:t>
      </w:r>
      <w:r>
        <w:rPr>
          <w:sz w:val="22"/>
        </w:rPr>
        <w:t xml:space="preserve">других</w:t>
      </w:r>
      <w:r>
        <w:rPr>
          <w:spacing w:val="13"/>
          <w:sz w:val="22"/>
        </w:rPr>
        <w:t xml:space="preserve"> </w:t>
      </w:r>
      <w:r>
        <w:rPr>
          <w:sz w:val="22"/>
        </w:rPr>
        <w:t xml:space="preserve">позвоночных</w:t>
      </w:r>
      <w:r>
        <w:rPr>
          <w:spacing w:val="13"/>
          <w:sz w:val="22"/>
        </w:rPr>
        <w:t xml:space="preserve"> </w:t>
      </w:r>
      <w:r>
        <w:rPr>
          <w:spacing w:val="-2"/>
          <w:sz w:val="22"/>
        </w:rPr>
        <w:t xml:space="preserve">животных</w:t>
      </w:r>
      <w:r/>
    </w:p>
    <w:p>
      <w:pPr>
        <w:ind w:left="684" w:right="0" w:firstLine="0"/>
        <w:jc w:val="left"/>
        <w:spacing w:before="6"/>
        <w:tabs>
          <w:tab w:val="left" w:pos="5294" w:leader="none"/>
        </w:tabs>
        <w:rPr>
          <w:sz w:val="22"/>
        </w:rPr>
      </w:pPr>
      <w:r>
        <w:rPr>
          <w:sz w:val="22"/>
        </w:rPr>
        <w:t xml:space="preserve">1)</w:t>
      </w:r>
      <w:r>
        <w:rPr>
          <w:spacing w:val="12"/>
          <w:sz w:val="22"/>
        </w:rPr>
        <w:t xml:space="preserve"> </w:t>
      </w:r>
      <w:r>
        <w:rPr>
          <w:sz w:val="22"/>
        </w:rPr>
        <w:t xml:space="preserve">наличием</w:t>
      </w:r>
      <w:r>
        <w:rPr>
          <w:spacing w:val="7"/>
          <w:sz w:val="22"/>
        </w:rPr>
        <w:t xml:space="preserve"> </w:t>
      </w:r>
      <w:r>
        <w:rPr>
          <w:sz w:val="22"/>
        </w:rPr>
        <w:t xml:space="preserve">век,</w:t>
      </w:r>
      <w:r>
        <w:rPr>
          <w:spacing w:val="18"/>
          <w:sz w:val="22"/>
        </w:rPr>
        <w:t xml:space="preserve"> </w:t>
      </w:r>
      <w:r>
        <w:rPr>
          <w:sz w:val="22"/>
        </w:rPr>
        <w:t xml:space="preserve">прикрывающих</w:t>
      </w:r>
      <w:r>
        <w:rPr>
          <w:spacing w:val="8"/>
          <w:sz w:val="22"/>
        </w:rPr>
        <w:t xml:space="preserve"> </w:t>
      </w:r>
      <w:r>
        <w:rPr>
          <w:spacing w:val="-4"/>
          <w:sz w:val="22"/>
        </w:rPr>
        <w:t xml:space="preserve">глаза</w:t>
      </w:r>
      <w:r>
        <w:rPr>
          <w:sz w:val="22"/>
        </w:rPr>
        <w:tab/>
        <w:t xml:space="preserve">2)</w:t>
      </w:r>
      <w:r>
        <w:rPr>
          <w:spacing w:val="12"/>
          <w:sz w:val="22"/>
        </w:rPr>
        <w:t xml:space="preserve"> </w:t>
      </w:r>
      <w:r>
        <w:rPr>
          <w:sz w:val="22"/>
        </w:rPr>
        <w:t xml:space="preserve">наличием</w:t>
      </w:r>
      <w:r>
        <w:rPr>
          <w:spacing w:val="18"/>
          <w:sz w:val="22"/>
        </w:rPr>
        <w:t xml:space="preserve"> </w:t>
      </w:r>
      <w:r>
        <w:rPr>
          <w:spacing w:val="-2"/>
          <w:sz w:val="22"/>
        </w:rPr>
        <w:t xml:space="preserve">хвоста</w:t>
      </w:r>
      <w:r/>
    </w:p>
    <w:p>
      <w:pPr>
        <w:ind w:left="684" w:right="0" w:firstLine="0"/>
        <w:jc w:val="left"/>
        <w:spacing w:before="6"/>
        <w:tabs>
          <w:tab w:val="left" w:pos="4148" w:leader="none"/>
        </w:tabs>
        <w:rPr>
          <w:sz w:val="22"/>
        </w:rPr>
      </w:pPr>
      <w:r>
        <w:rPr>
          <w:sz w:val="22"/>
        </w:rPr>
        <w:t xml:space="preserve">3)</w:t>
      </w:r>
      <w:r>
        <w:rPr>
          <w:spacing w:val="11"/>
          <w:sz w:val="22"/>
        </w:rPr>
        <w:t xml:space="preserve"> </w:t>
      </w:r>
      <w:r>
        <w:rPr>
          <w:sz w:val="22"/>
        </w:rPr>
        <w:t xml:space="preserve">пятипалыми</w:t>
      </w:r>
      <w:r>
        <w:rPr>
          <w:spacing w:val="14"/>
          <w:sz w:val="22"/>
        </w:rPr>
        <w:t xml:space="preserve"> </w:t>
      </w:r>
      <w:r>
        <w:rPr>
          <w:spacing w:val="-2"/>
          <w:sz w:val="22"/>
        </w:rPr>
        <w:t xml:space="preserve">конечностями</w:t>
      </w:r>
      <w:r>
        <w:rPr>
          <w:sz w:val="22"/>
        </w:rPr>
        <w:tab/>
        <w:t xml:space="preserve">4)</w:t>
      </w:r>
      <w:r>
        <w:rPr>
          <w:spacing w:val="9"/>
          <w:sz w:val="22"/>
        </w:rPr>
        <w:t xml:space="preserve"> </w:t>
      </w:r>
      <w:r>
        <w:rPr>
          <w:sz w:val="22"/>
        </w:rPr>
        <w:t xml:space="preserve">наличием</w:t>
      </w:r>
      <w:r>
        <w:rPr>
          <w:spacing w:val="15"/>
          <w:sz w:val="22"/>
        </w:rPr>
        <w:t xml:space="preserve"> </w:t>
      </w:r>
      <w:r>
        <w:rPr>
          <w:sz w:val="22"/>
        </w:rPr>
        <w:t xml:space="preserve">шерстного</w:t>
      </w:r>
      <w:r>
        <w:rPr>
          <w:spacing w:val="16"/>
          <w:sz w:val="22"/>
        </w:rPr>
        <w:t xml:space="preserve"> </w:t>
      </w:r>
      <w:r>
        <w:rPr>
          <w:sz w:val="22"/>
        </w:rPr>
        <w:t xml:space="preserve">покрова</w:t>
      </w:r>
      <w:r>
        <w:rPr>
          <w:spacing w:val="19"/>
          <w:sz w:val="22"/>
        </w:rPr>
        <w:t xml:space="preserve"> </w:t>
      </w:r>
      <w:r>
        <w:rPr>
          <w:sz w:val="22"/>
        </w:rPr>
        <w:t xml:space="preserve">у</w:t>
      </w:r>
      <w:r>
        <w:rPr>
          <w:spacing w:val="-1"/>
          <w:sz w:val="22"/>
        </w:rPr>
        <w:t xml:space="preserve"> </w:t>
      </w:r>
      <w:r>
        <w:rPr>
          <w:sz w:val="22"/>
        </w:rPr>
        <w:t xml:space="preserve">большинства</w:t>
      </w:r>
      <w:r>
        <w:rPr>
          <w:spacing w:val="19"/>
          <w:sz w:val="22"/>
        </w:rPr>
        <w:t xml:space="preserve"> </w:t>
      </w:r>
      <w:r>
        <w:rPr>
          <w:spacing w:val="-2"/>
          <w:sz w:val="22"/>
        </w:rPr>
        <w:t xml:space="preserve">видов</w:t>
      </w:r>
      <w:r/>
    </w:p>
    <w:p>
      <w:pPr>
        <w:pStyle w:val="1697"/>
        <w:ind w:left="0" w:firstLine="0"/>
        <w:jc w:val="left"/>
        <w:spacing w:before="17"/>
        <w:rPr>
          <w:sz w:val="22"/>
        </w:rPr>
      </w:pPr>
      <w:r>
        <w:rPr>
          <w:sz w:val="22"/>
        </w:rPr>
      </w:r>
      <w:r/>
    </w:p>
    <w:p>
      <w:pPr>
        <w:ind w:left="684" w:right="0" w:firstLine="0"/>
        <w:jc w:val="left"/>
        <w:spacing w:before="1"/>
        <w:rPr>
          <w:b/>
          <w:sz w:val="22"/>
        </w:rPr>
      </w:pPr>
      <w:r>
        <w:rPr>
          <w:b/>
          <w:sz w:val="22"/>
        </w:rPr>
        <w:t xml:space="preserve">В1.</w:t>
      </w:r>
      <w:r>
        <w:rPr>
          <w:b/>
          <w:spacing w:val="14"/>
          <w:sz w:val="22"/>
        </w:rPr>
        <w:t xml:space="preserve"> </w:t>
      </w:r>
      <w:r>
        <w:rPr>
          <w:b/>
          <w:sz w:val="22"/>
        </w:rPr>
        <w:t xml:space="preserve">Выберите</w:t>
      </w:r>
      <w:r>
        <w:rPr>
          <w:b/>
          <w:spacing w:val="14"/>
          <w:sz w:val="22"/>
        </w:rPr>
        <w:t xml:space="preserve"> </w:t>
      </w:r>
      <w:r>
        <w:rPr>
          <w:b/>
          <w:sz w:val="22"/>
        </w:rPr>
        <w:t xml:space="preserve">верные</w:t>
      </w:r>
      <w:r>
        <w:rPr>
          <w:b/>
          <w:spacing w:val="8"/>
          <w:sz w:val="22"/>
        </w:rPr>
        <w:t xml:space="preserve"> </w:t>
      </w:r>
      <w:r>
        <w:rPr>
          <w:b/>
          <w:sz w:val="22"/>
        </w:rPr>
        <w:t xml:space="preserve">утверждения.</w:t>
      </w:r>
      <w:r>
        <w:rPr>
          <w:b/>
          <w:spacing w:val="21"/>
          <w:sz w:val="22"/>
        </w:rPr>
        <w:t xml:space="preserve"> </w:t>
      </w:r>
      <w:r>
        <w:rPr>
          <w:b/>
          <w:sz w:val="22"/>
        </w:rPr>
        <w:t xml:space="preserve">Номера</w:t>
      </w:r>
      <w:r>
        <w:rPr>
          <w:b/>
          <w:spacing w:val="16"/>
          <w:sz w:val="22"/>
        </w:rPr>
        <w:t xml:space="preserve"> </w:t>
      </w:r>
      <w:r>
        <w:rPr>
          <w:b/>
          <w:sz w:val="22"/>
        </w:rPr>
        <w:t xml:space="preserve">верных</w:t>
      </w:r>
      <w:r>
        <w:rPr>
          <w:b/>
          <w:spacing w:val="16"/>
          <w:sz w:val="22"/>
        </w:rPr>
        <w:t xml:space="preserve"> </w:t>
      </w:r>
      <w:r>
        <w:rPr>
          <w:b/>
          <w:sz w:val="22"/>
        </w:rPr>
        <w:t xml:space="preserve">высказываний</w:t>
      </w:r>
      <w:r>
        <w:rPr>
          <w:b/>
          <w:spacing w:val="13"/>
          <w:sz w:val="22"/>
        </w:rPr>
        <w:t xml:space="preserve"> </w:t>
      </w:r>
      <w:r>
        <w:rPr>
          <w:b/>
          <w:sz w:val="22"/>
        </w:rPr>
        <w:t xml:space="preserve">поставьте</w:t>
      </w:r>
      <w:r>
        <w:rPr>
          <w:b/>
          <w:spacing w:val="13"/>
          <w:sz w:val="22"/>
        </w:rPr>
        <w:t xml:space="preserve"> </w:t>
      </w:r>
      <w:r>
        <w:rPr>
          <w:b/>
          <w:sz w:val="22"/>
        </w:rPr>
        <w:t xml:space="preserve">в</w:t>
      </w:r>
      <w:r>
        <w:rPr>
          <w:b/>
          <w:spacing w:val="17"/>
          <w:sz w:val="22"/>
        </w:rPr>
        <w:t xml:space="preserve"> </w:t>
      </w:r>
      <w:r>
        <w:rPr>
          <w:b/>
          <w:spacing w:val="-2"/>
          <w:sz w:val="22"/>
        </w:rPr>
        <w:t xml:space="preserve">клеточки.</w:t>
      </w:r>
      <w:r/>
    </w:p>
    <w:p>
      <w:pPr>
        <w:pStyle w:val="1699"/>
        <w:numPr>
          <w:ilvl w:val="0"/>
          <w:numId w:val="187"/>
        </w:numPr>
        <w:ind w:left="931" w:right="0" w:hanging="247"/>
        <w:jc w:val="left"/>
        <w:spacing w:before="1" w:after="0" w:line="240" w:lineRule="auto"/>
        <w:tabs>
          <w:tab w:val="left" w:pos="931" w:leader="none"/>
        </w:tabs>
        <w:rPr>
          <w:sz w:val="22"/>
        </w:rPr>
      </w:pPr>
      <w:r>
        <w:rPr>
          <w:sz w:val="22"/>
        </w:rPr>
        <w:t xml:space="preserve">кожа</w:t>
      </w:r>
      <w:r>
        <w:rPr>
          <w:spacing w:val="6"/>
          <w:sz w:val="22"/>
        </w:rPr>
        <w:t xml:space="preserve"> </w:t>
      </w:r>
      <w:r>
        <w:rPr>
          <w:sz w:val="22"/>
        </w:rPr>
        <w:t xml:space="preserve">земноводных</w:t>
      </w:r>
      <w:r>
        <w:rPr>
          <w:spacing w:val="9"/>
          <w:sz w:val="22"/>
        </w:rPr>
        <w:t xml:space="preserve"> </w:t>
      </w:r>
      <w:r>
        <w:rPr>
          <w:sz w:val="22"/>
        </w:rPr>
        <w:t xml:space="preserve">влажная</w:t>
      </w:r>
      <w:r>
        <w:rPr>
          <w:spacing w:val="12"/>
          <w:sz w:val="22"/>
        </w:rPr>
        <w:t xml:space="preserve"> </w:t>
      </w:r>
      <w:r>
        <w:rPr>
          <w:sz w:val="22"/>
        </w:rPr>
        <w:t xml:space="preserve">и</w:t>
      </w:r>
      <w:r>
        <w:rPr>
          <w:spacing w:val="17"/>
          <w:sz w:val="22"/>
        </w:rPr>
        <w:t xml:space="preserve"> </w:t>
      </w:r>
      <w:r>
        <w:rPr>
          <w:sz w:val="22"/>
        </w:rPr>
        <w:t xml:space="preserve">имеет</w:t>
      </w:r>
      <w:r>
        <w:rPr>
          <w:spacing w:val="8"/>
          <w:sz w:val="22"/>
        </w:rPr>
        <w:t xml:space="preserve"> </w:t>
      </w:r>
      <w:r>
        <w:rPr>
          <w:sz w:val="22"/>
        </w:rPr>
        <w:t xml:space="preserve">большое</w:t>
      </w:r>
      <w:r>
        <w:rPr>
          <w:spacing w:val="11"/>
          <w:sz w:val="22"/>
        </w:rPr>
        <w:t xml:space="preserve"> </w:t>
      </w:r>
      <w:r>
        <w:rPr>
          <w:sz w:val="22"/>
        </w:rPr>
        <w:t xml:space="preserve">количество</w:t>
      </w:r>
      <w:r>
        <w:rPr>
          <w:spacing w:val="20"/>
          <w:sz w:val="22"/>
        </w:rPr>
        <w:t xml:space="preserve"> </w:t>
      </w:r>
      <w:r>
        <w:rPr>
          <w:spacing w:val="-2"/>
          <w:sz w:val="22"/>
        </w:rPr>
        <w:t xml:space="preserve">желез;</w:t>
      </w:r>
      <w:r/>
    </w:p>
    <w:p>
      <w:pPr>
        <w:pStyle w:val="1699"/>
        <w:numPr>
          <w:ilvl w:val="0"/>
          <w:numId w:val="187"/>
        </w:numPr>
        <w:ind w:left="931" w:right="0" w:hanging="247"/>
        <w:jc w:val="left"/>
        <w:spacing w:before="6" w:after="0" w:line="240" w:lineRule="auto"/>
        <w:tabs>
          <w:tab w:val="left" w:pos="931" w:leader="none"/>
        </w:tabs>
        <w:rPr>
          <w:sz w:val="22"/>
        </w:rPr>
      </w:pPr>
      <w:r>
        <w:rPr>
          <w:sz w:val="22"/>
        </w:rPr>
        <w:t xml:space="preserve">перьевой</w:t>
      </w:r>
      <w:r>
        <w:rPr>
          <w:spacing w:val="12"/>
          <w:sz w:val="22"/>
        </w:rPr>
        <w:t xml:space="preserve"> </w:t>
      </w:r>
      <w:r>
        <w:rPr>
          <w:sz w:val="22"/>
        </w:rPr>
        <w:t xml:space="preserve">покров</w:t>
      </w:r>
      <w:r>
        <w:rPr>
          <w:spacing w:val="7"/>
          <w:sz w:val="22"/>
        </w:rPr>
        <w:t xml:space="preserve"> </w:t>
      </w:r>
      <w:r>
        <w:rPr>
          <w:sz w:val="22"/>
        </w:rPr>
        <w:t xml:space="preserve">птиц</w:t>
      </w:r>
      <w:r>
        <w:rPr>
          <w:spacing w:val="55"/>
          <w:sz w:val="22"/>
        </w:rPr>
        <w:t xml:space="preserve"> </w:t>
      </w:r>
      <w:r>
        <w:rPr>
          <w:sz w:val="22"/>
        </w:rPr>
        <w:t xml:space="preserve">является</w:t>
      </w:r>
      <w:r>
        <w:rPr>
          <w:spacing w:val="15"/>
          <w:sz w:val="22"/>
        </w:rPr>
        <w:t xml:space="preserve"> </w:t>
      </w:r>
      <w:r>
        <w:rPr>
          <w:sz w:val="22"/>
        </w:rPr>
        <w:t xml:space="preserve">приспособлением</w:t>
      </w:r>
      <w:r>
        <w:rPr>
          <w:spacing w:val="15"/>
          <w:sz w:val="22"/>
        </w:rPr>
        <w:t xml:space="preserve"> </w:t>
      </w:r>
      <w:r>
        <w:rPr>
          <w:sz w:val="22"/>
        </w:rPr>
        <w:t xml:space="preserve">для</w:t>
      </w:r>
      <w:r>
        <w:rPr>
          <w:spacing w:val="10"/>
          <w:sz w:val="22"/>
        </w:rPr>
        <w:t xml:space="preserve"> </w:t>
      </w:r>
      <w:r>
        <w:rPr>
          <w:sz w:val="22"/>
        </w:rPr>
        <w:t xml:space="preserve">сохранения</w:t>
      </w:r>
      <w:r>
        <w:rPr>
          <w:spacing w:val="11"/>
          <w:sz w:val="22"/>
        </w:rPr>
        <w:t xml:space="preserve"> </w:t>
      </w:r>
      <w:r>
        <w:rPr>
          <w:spacing w:val="-2"/>
          <w:sz w:val="22"/>
        </w:rPr>
        <w:t xml:space="preserve">тепла;</w:t>
      </w:r>
      <w:r/>
    </w:p>
    <w:p>
      <w:pPr>
        <w:pStyle w:val="1699"/>
        <w:numPr>
          <w:ilvl w:val="0"/>
          <w:numId w:val="187"/>
        </w:numPr>
        <w:ind w:left="994" w:right="0" w:hanging="310"/>
        <w:jc w:val="left"/>
        <w:spacing w:before="11" w:after="0" w:line="240" w:lineRule="auto"/>
        <w:tabs>
          <w:tab w:val="left" w:pos="994" w:leader="none"/>
        </w:tabs>
        <w:rPr>
          <w:sz w:val="22"/>
        </w:rPr>
      </w:pPr>
      <w:r>
        <w:rPr>
          <w:sz w:val="22"/>
        </w:rPr>
        <w:t xml:space="preserve">у</w:t>
      </w:r>
      <w:r>
        <w:rPr>
          <w:spacing w:val="2"/>
          <w:sz w:val="22"/>
        </w:rPr>
        <w:t xml:space="preserve"> </w:t>
      </w:r>
      <w:r>
        <w:rPr>
          <w:sz w:val="22"/>
        </w:rPr>
        <w:t xml:space="preserve">пресмыкающихся</w:t>
      </w:r>
      <w:r>
        <w:rPr>
          <w:spacing w:val="19"/>
          <w:sz w:val="22"/>
        </w:rPr>
        <w:t xml:space="preserve"> </w:t>
      </w:r>
      <w:r>
        <w:rPr>
          <w:sz w:val="22"/>
        </w:rPr>
        <w:t xml:space="preserve">постоянная</w:t>
      </w:r>
      <w:r>
        <w:rPr>
          <w:spacing w:val="14"/>
          <w:sz w:val="22"/>
        </w:rPr>
        <w:t xml:space="preserve"> </w:t>
      </w:r>
      <w:r>
        <w:rPr>
          <w:sz w:val="22"/>
        </w:rPr>
        <w:t xml:space="preserve">температура</w:t>
      </w:r>
      <w:r>
        <w:rPr>
          <w:spacing w:val="18"/>
          <w:sz w:val="22"/>
        </w:rPr>
        <w:t xml:space="preserve"> </w:t>
      </w:r>
      <w:r>
        <w:rPr>
          <w:spacing w:val="-4"/>
          <w:sz w:val="22"/>
        </w:rPr>
        <w:t xml:space="preserve">тела;</w:t>
      </w:r>
      <w:r/>
    </w:p>
    <w:p>
      <w:pPr>
        <w:pStyle w:val="1699"/>
        <w:numPr>
          <w:ilvl w:val="0"/>
          <w:numId w:val="187"/>
        </w:numPr>
        <w:ind w:left="931" w:right="0" w:hanging="247"/>
        <w:jc w:val="left"/>
        <w:spacing w:before="2" w:after="0" w:line="240" w:lineRule="auto"/>
        <w:tabs>
          <w:tab w:val="left" w:pos="931" w:leader="none"/>
        </w:tabs>
        <w:rPr>
          <w:sz w:val="22"/>
        </w:rPr>
      </w:pPr>
      <w:r>
        <w:rPr>
          <w:sz w:val="22"/>
        </w:rPr>
        <w:t xml:space="preserve">к</w:t>
      </w:r>
      <w:r>
        <w:rPr>
          <w:spacing w:val="8"/>
          <w:sz w:val="22"/>
        </w:rPr>
        <w:t xml:space="preserve"> </w:t>
      </w:r>
      <w:r>
        <w:rPr>
          <w:sz w:val="22"/>
        </w:rPr>
        <w:t xml:space="preserve">насекомоядным</w:t>
      </w:r>
      <w:r>
        <w:rPr>
          <w:spacing w:val="73"/>
          <w:sz w:val="22"/>
        </w:rPr>
        <w:t xml:space="preserve"> </w:t>
      </w:r>
      <w:r>
        <w:rPr>
          <w:sz w:val="22"/>
        </w:rPr>
        <w:t xml:space="preserve">млекопитающим</w:t>
      </w:r>
      <w:r>
        <w:rPr>
          <w:spacing w:val="8"/>
          <w:sz w:val="22"/>
        </w:rPr>
        <w:t xml:space="preserve"> </w:t>
      </w:r>
      <w:r>
        <w:rPr>
          <w:sz w:val="22"/>
        </w:rPr>
        <w:t xml:space="preserve">относятся</w:t>
      </w:r>
      <w:r>
        <w:rPr>
          <w:spacing w:val="15"/>
          <w:sz w:val="22"/>
        </w:rPr>
        <w:t xml:space="preserve"> </w:t>
      </w:r>
      <w:r>
        <w:rPr>
          <w:sz w:val="22"/>
        </w:rPr>
        <w:t xml:space="preserve">крот,</w:t>
      </w:r>
      <w:r>
        <w:rPr>
          <w:spacing w:val="15"/>
          <w:sz w:val="22"/>
        </w:rPr>
        <w:t xml:space="preserve"> </w:t>
      </w:r>
      <w:r>
        <w:rPr>
          <w:sz w:val="22"/>
        </w:rPr>
        <w:t xml:space="preserve">еж,</w:t>
      </w:r>
      <w:r>
        <w:rPr>
          <w:spacing w:val="14"/>
          <w:sz w:val="22"/>
        </w:rPr>
        <w:t xml:space="preserve"> </w:t>
      </w:r>
      <w:r>
        <w:rPr>
          <w:spacing w:val="-2"/>
          <w:sz w:val="22"/>
        </w:rPr>
        <w:t xml:space="preserve">землеройка;</w:t>
      </w:r>
      <w:r/>
    </w:p>
    <w:p>
      <w:pPr>
        <w:pStyle w:val="1699"/>
        <w:numPr>
          <w:ilvl w:val="0"/>
          <w:numId w:val="187"/>
        </w:numPr>
        <w:ind w:left="931" w:right="0" w:hanging="247"/>
        <w:jc w:val="left"/>
        <w:spacing w:before="11" w:after="0" w:line="240" w:lineRule="auto"/>
        <w:tabs>
          <w:tab w:val="left" w:pos="931" w:leader="none"/>
        </w:tabs>
        <w:rPr>
          <w:sz w:val="22"/>
        </w:rPr>
      </w:pPr>
      <w:r>
        <w:rPr>
          <w:sz w:val="22"/>
        </w:rPr>
        <w:t xml:space="preserve">китообразные</w:t>
      </w:r>
      <w:r>
        <w:rPr>
          <w:spacing w:val="7"/>
          <w:sz w:val="22"/>
        </w:rPr>
        <w:t xml:space="preserve"> </w:t>
      </w:r>
      <w:r>
        <w:rPr>
          <w:sz w:val="22"/>
        </w:rPr>
        <w:t xml:space="preserve">под</w:t>
      </w:r>
      <w:r>
        <w:rPr>
          <w:spacing w:val="12"/>
          <w:sz w:val="22"/>
        </w:rPr>
        <w:t xml:space="preserve"> </w:t>
      </w:r>
      <w:r>
        <w:rPr>
          <w:sz w:val="22"/>
        </w:rPr>
        <w:t xml:space="preserve">водой</w:t>
      </w:r>
      <w:r>
        <w:rPr>
          <w:spacing w:val="5"/>
          <w:sz w:val="22"/>
        </w:rPr>
        <w:t xml:space="preserve"> </w:t>
      </w:r>
      <w:r>
        <w:rPr>
          <w:sz w:val="22"/>
        </w:rPr>
        <w:t xml:space="preserve">дышат</w:t>
      </w:r>
      <w:r>
        <w:rPr>
          <w:spacing w:val="15"/>
          <w:sz w:val="22"/>
        </w:rPr>
        <w:t xml:space="preserve"> </w:t>
      </w:r>
      <w:r>
        <w:rPr>
          <w:sz w:val="22"/>
        </w:rPr>
        <w:t xml:space="preserve">с</w:t>
      </w:r>
      <w:r>
        <w:rPr>
          <w:spacing w:val="12"/>
          <w:sz w:val="22"/>
        </w:rPr>
        <w:t xml:space="preserve"> </w:t>
      </w:r>
      <w:r>
        <w:rPr>
          <w:sz w:val="22"/>
        </w:rPr>
        <w:t xml:space="preserve">помощью</w:t>
      </w:r>
      <w:r>
        <w:rPr>
          <w:spacing w:val="11"/>
          <w:sz w:val="22"/>
        </w:rPr>
        <w:t xml:space="preserve"> </w:t>
      </w:r>
      <w:r>
        <w:rPr>
          <w:spacing w:val="-4"/>
          <w:sz w:val="22"/>
        </w:rPr>
        <w:t xml:space="preserve">жабр.</w:t>
      </w:r>
      <w:r/>
    </w:p>
    <w:p>
      <w:pPr>
        <w:pStyle w:val="1697"/>
        <w:ind w:left="0" w:firstLine="0"/>
        <w:jc w:val="left"/>
        <w:spacing w:before="29"/>
        <w:rPr>
          <w:sz w:val="20"/>
        </w:rPr>
      </w:pPr>
      <w:r>
        <w:rPr>
          <w:sz w:val="20"/>
        </w:rPr>
      </w:r>
      <w:r/>
    </w:p>
    <w:tbl>
      <w:tblPr>
        <w:tblW w:w="0" w:type="auto"/>
        <w:tblInd w:w="108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799"/>
        <w:gridCol w:w="801"/>
        <w:gridCol w:w="796"/>
        <w:gridCol w:w="666"/>
        <w:gridCol w:w="666"/>
        <w:gridCol w:w="796"/>
      </w:tblGrid>
      <w:tr>
        <w:trPr>
          <w:trHeight w:val="258"/>
        </w:trPr>
        <w:tc>
          <w:tcPr>
            <w:tcBorders>
              <w:left w:val="single" w:color="00000A" w:sz="2" w:space="0"/>
            </w:tcBorders>
            <w:tcW w:w="799" w:type="dxa"/>
            <w:textDirection w:val="lrTb"/>
            <w:noWrap w:val="false"/>
          </w:tcPr>
          <w:p>
            <w:pPr>
              <w:pStyle w:val="1700"/>
              <w:rPr>
                <w:sz w:val="18"/>
              </w:rPr>
            </w:pPr>
            <w:r>
              <w:rPr>
                <w:sz w:val="18"/>
              </w:rPr>
            </w:r>
            <w:r/>
          </w:p>
        </w:tc>
        <w:tc>
          <w:tcPr>
            <w:tcW w:w="801" w:type="dxa"/>
            <w:textDirection w:val="lrTb"/>
            <w:noWrap w:val="false"/>
          </w:tcPr>
          <w:p>
            <w:pPr>
              <w:pStyle w:val="1700"/>
              <w:rPr>
                <w:sz w:val="18"/>
              </w:rPr>
            </w:pPr>
            <w:r>
              <w:rPr>
                <w:sz w:val="18"/>
              </w:rPr>
            </w:r>
            <w:r/>
          </w:p>
        </w:tc>
        <w:tc>
          <w:tcPr>
            <w:tcW w:w="796" w:type="dxa"/>
            <w:textDirection w:val="lrTb"/>
            <w:noWrap w:val="false"/>
          </w:tcPr>
          <w:p>
            <w:pPr>
              <w:pStyle w:val="1700"/>
              <w:rPr>
                <w:sz w:val="18"/>
              </w:rPr>
            </w:pPr>
            <w:r>
              <w:rPr>
                <w:sz w:val="18"/>
              </w:rPr>
            </w:r>
            <w:r/>
          </w:p>
        </w:tc>
        <w:tc>
          <w:tcPr>
            <w:tcW w:w="666" w:type="dxa"/>
            <w:textDirection w:val="lrTb"/>
            <w:noWrap w:val="false"/>
          </w:tcPr>
          <w:p>
            <w:pPr>
              <w:pStyle w:val="1700"/>
              <w:rPr>
                <w:sz w:val="18"/>
              </w:rPr>
            </w:pPr>
            <w:r>
              <w:rPr>
                <w:sz w:val="18"/>
              </w:rPr>
            </w:r>
            <w:r/>
          </w:p>
        </w:tc>
        <w:tc>
          <w:tcPr>
            <w:tcW w:w="666" w:type="dxa"/>
            <w:textDirection w:val="lrTb"/>
            <w:noWrap w:val="false"/>
          </w:tcPr>
          <w:p>
            <w:pPr>
              <w:pStyle w:val="1700"/>
              <w:rPr>
                <w:sz w:val="18"/>
              </w:rPr>
            </w:pPr>
            <w:r>
              <w:rPr>
                <w:sz w:val="18"/>
              </w:rPr>
            </w:r>
            <w:r/>
          </w:p>
        </w:tc>
        <w:tc>
          <w:tcPr>
            <w:tcW w:w="796" w:type="dxa"/>
            <w:textDirection w:val="lrTb"/>
            <w:noWrap w:val="false"/>
          </w:tcPr>
          <w:p>
            <w:pPr>
              <w:pStyle w:val="1700"/>
              <w:rPr>
                <w:sz w:val="18"/>
              </w:rPr>
            </w:pPr>
            <w:r>
              <w:rPr>
                <w:sz w:val="18"/>
              </w:rPr>
            </w:r>
            <w:r/>
          </w:p>
        </w:tc>
      </w:tr>
    </w:tbl>
    <w:p>
      <w:pPr>
        <w:pStyle w:val="1697"/>
        <w:ind w:left="0" w:firstLine="0"/>
        <w:jc w:val="left"/>
        <w:spacing w:before="17"/>
        <w:rPr>
          <w:sz w:val="22"/>
        </w:rPr>
      </w:pPr>
      <w:r>
        <w:rPr>
          <w:sz w:val="22"/>
        </w:rPr>
      </w:r>
      <w:r/>
    </w:p>
    <w:p>
      <w:pPr>
        <w:ind w:left="684" w:right="0" w:firstLine="0"/>
        <w:jc w:val="left"/>
        <w:spacing w:before="0" w:line="251" w:lineRule="exact"/>
        <w:rPr>
          <w:b/>
          <w:sz w:val="22"/>
        </w:rPr>
      </w:pPr>
      <w:r>
        <w:rPr>
          <w:b/>
          <w:sz w:val="22"/>
        </w:rPr>
        <w:t xml:space="preserve">В2.</w:t>
      </w:r>
      <w:r>
        <w:rPr>
          <w:b/>
          <w:spacing w:val="11"/>
          <w:sz w:val="22"/>
        </w:rPr>
        <w:t xml:space="preserve"> </w:t>
      </w:r>
      <w:r>
        <w:rPr>
          <w:b/>
          <w:sz w:val="22"/>
        </w:rPr>
        <w:t xml:space="preserve">Установите</w:t>
      </w:r>
      <w:r>
        <w:rPr>
          <w:b/>
          <w:spacing w:val="10"/>
          <w:sz w:val="22"/>
        </w:rPr>
        <w:t xml:space="preserve"> </w:t>
      </w:r>
      <w:r>
        <w:rPr>
          <w:b/>
          <w:sz w:val="22"/>
        </w:rPr>
        <w:t xml:space="preserve">соответствие.</w:t>
      </w:r>
      <w:r>
        <w:rPr>
          <w:b/>
          <w:spacing w:val="12"/>
          <w:sz w:val="22"/>
        </w:rPr>
        <w:t xml:space="preserve"> </w:t>
      </w:r>
      <w:r>
        <w:rPr>
          <w:b/>
          <w:sz w:val="22"/>
        </w:rPr>
        <w:t xml:space="preserve">Ответ</w:t>
      </w:r>
      <w:r>
        <w:rPr>
          <w:b/>
          <w:spacing w:val="9"/>
          <w:sz w:val="22"/>
        </w:rPr>
        <w:t xml:space="preserve"> </w:t>
      </w:r>
      <w:r>
        <w:rPr>
          <w:b/>
          <w:sz w:val="22"/>
        </w:rPr>
        <w:t xml:space="preserve">запишите</w:t>
      </w:r>
      <w:r>
        <w:rPr>
          <w:b/>
          <w:spacing w:val="11"/>
          <w:sz w:val="22"/>
        </w:rPr>
        <w:t xml:space="preserve"> </w:t>
      </w:r>
      <w:r>
        <w:rPr>
          <w:b/>
          <w:sz w:val="22"/>
        </w:rPr>
        <w:t xml:space="preserve">в</w:t>
      </w:r>
      <w:r>
        <w:rPr>
          <w:b/>
          <w:spacing w:val="14"/>
          <w:sz w:val="22"/>
        </w:rPr>
        <w:t xml:space="preserve"> </w:t>
      </w:r>
      <w:r>
        <w:rPr>
          <w:b/>
          <w:sz w:val="22"/>
        </w:rPr>
        <w:t xml:space="preserve">виде</w:t>
      </w:r>
      <w:r>
        <w:rPr>
          <w:b/>
          <w:spacing w:val="5"/>
          <w:sz w:val="22"/>
        </w:rPr>
        <w:t xml:space="preserve"> </w:t>
      </w:r>
      <w:r>
        <w:rPr>
          <w:b/>
          <w:sz w:val="22"/>
        </w:rPr>
        <w:t xml:space="preserve">пар:</w:t>
      </w:r>
      <w:r>
        <w:rPr>
          <w:b/>
          <w:spacing w:val="7"/>
          <w:sz w:val="22"/>
        </w:rPr>
        <w:t xml:space="preserve"> </w:t>
      </w:r>
      <w:r>
        <w:rPr>
          <w:b/>
          <w:sz w:val="22"/>
        </w:rPr>
        <w:t xml:space="preserve">цифра</w:t>
      </w:r>
      <w:r>
        <w:rPr>
          <w:b/>
          <w:spacing w:val="23"/>
          <w:sz w:val="22"/>
        </w:rPr>
        <w:t xml:space="preserve"> </w:t>
      </w:r>
      <w:r>
        <w:rPr>
          <w:b/>
          <w:sz w:val="22"/>
        </w:rPr>
        <w:t xml:space="preserve">–</w:t>
      </w:r>
      <w:r>
        <w:rPr>
          <w:b/>
          <w:spacing w:val="3"/>
          <w:sz w:val="22"/>
        </w:rPr>
        <w:t xml:space="preserve"> </w:t>
      </w:r>
      <w:r>
        <w:rPr>
          <w:b/>
          <w:spacing w:val="-2"/>
          <w:sz w:val="22"/>
        </w:rPr>
        <w:t xml:space="preserve">буква</w:t>
      </w:r>
      <w:r/>
    </w:p>
    <w:p>
      <w:pPr>
        <w:pStyle w:val="1699"/>
        <w:numPr>
          <w:ilvl w:val="0"/>
          <w:numId w:val="186"/>
        </w:numPr>
        <w:ind w:left="930" w:right="0" w:hanging="247"/>
        <w:jc w:val="left"/>
        <w:spacing w:before="0" w:after="0" w:line="251" w:lineRule="exact"/>
        <w:tabs>
          <w:tab w:val="left" w:pos="930" w:leader="none"/>
          <w:tab w:val="left" w:pos="4165" w:leader="none"/>
        </w:tabs>
        <w:rPr>
          <w:sz w:val="22"/>
        </w:rPr>
      </w:pPr>
      <w:r>
        <w:rPr>
          <w:sz w:val="22"/>
        </w:rPr>
        <w:t xml:space="preserve">тип</w:t>
      </w:r>
      <w:r>
        <w:rPr>
          <w:spacing w:val="3"/>
          <w:sz w:val="22"/>
        </w:rPr>
        <w:t xml:space="preserve"> </w:t>
      </w:r>
      <w:r>
        <w:rPr>
          <w:spacing w:val="-2"/>
          <w:sz w:val="22"/>
        </w:rPr>
        <w:t xml:space="preserve">кишечнополостные</w:t>
      </w:r>
      <w:r>
        <w:rPr>
          <w:sz w:val="22"/>
        </w:rPr>
        <w:tab/>
        <w:t xml:space="preserve">а.</w:t>
      </w:r>
      <w:r>
        <w:rPr>
          <w:spacing w:val="9"/>
          <w:sz w:val="22"/>
        </w:rPr>
        <w:t xml:space="preserve"> </w:t>
      </w:r>
      <w:r>
        <w:rPr>
          <w:sz w:val="22"/>
        </w:rPr>
        <w:t xml:space="preserve">свиной</w:t>
      </w:r>
      <w:r>
        <w:rPr>
          <w:spacing w:val="4"/>
          <w:sz w:val="22"/>
        </w:rPr>
        <w:t xml:space="preserve"> </w:t>
      </w:r>
      <w:r>
        <w:rPr>
          <w:spacing w:val="-2"/>
          <w:sz w:val="22"/>
        </w:rPr>
        <w:t xml:space="preserve">цепень</w:t>
      </w:r>
      <w:r/>
    </w:p>
    <w:p>
      <w:pPr>
        <w:pStyle w:val="1699"/>
        <w:numPr>
          <w:ilvl w:val="0"/>
          <w:numId w:val="186"/>
        </w:numPr>
        <w:ind w:left="930" w:right="0" w:hanging="247"/>
        <w:jc w:val="left"/>
        <w:spacing w:before="11" w:after="0" w:line="240" w:lineRule="auto"/>
        <w:tabs>
          <w:tab w:val="left" w:pos="930" w:leader="none"/>
          <w:tab w:val="left" w:pos="4113" w:leader="none"/>
        </w:tabs>
        <w:rPr>
          <w:sz w:val="22"/>
        </w:rPr>
      </w:pPr>
      <w:r>
        <w:rPr>
          <w:sz w:val="22"/>
        </w:rPr>
        <w:t xml:space="preserve">тип</w:t>
      </w:r>
      <w:r>
        <w:rPr>
          <w:spacing w:val="7"/>
          <w:sz w:val="22"/>
        </w:rPr>
        <w:t xml:space="preserve"> </w:t>
      </w:r>
      <w:r>
        <w:rPr>
          <w:sz w:val="22"/>
        </w:rPr>
        <w:t xml:space="preserve">кольчатые</w:t>
      </w:r>
      <w:r>
        <w:rPr>
          <w:spacing w:val="8"/>
          <w:sz w:val="22"/>
        </w:rPr>
        <w:t xml:space="preserve"> </w:t>
      </w:r>
      <w:r>
        <w:rPr>
          <w:spacing w:val="-4"/>
          <w:sz w:val="22"/>
        </w:rPr>
        <w:t xml:space="preserve">черви</w:t>
      </w:r>
      <w:r>
        <w:rPr>
          <w:sz w:val="22"/>
        </w:rPr>
        <w:tab/>
        <w:t xml:space="preserve">б.</w:t>
      </w:r>
      <w:r>
        <w:rPr>
          <w:spacing w:val="9"/>
          <w:sz w:val="22"/>
        </w:rPr>
        <w:t xml:space="preserve"> </w:t>
      </w:r>
      <w:r>
        <w:rPr>
          <w:sz w:val="22"/>
        </w:rPr>
        <w:t xml:space="preserve">пресноводный</w:t>
      </w:r>
      <w:r>
        <w:rPr>
          <w:spacing w:val="15"/>
          <w:sz w:val="22"/>
        </w:rPr>
        <w:t xml:space="preserve"> </w:t>
      </w:r>
      <w:r>
        <w:rPr>
          <w:sz w:val="22"/>
        </w:rPr>
        <w:t xml:space="preserve">полип</w:t>
      </w:r>
      <w:r>
        <w:rPr>
          <w:spacing w:val="16"/>
          <w:sz w:val="22"/>
        </w:rPr>
        <w:t xml:space="preserve"> </w:t>
      </w:r>
      <w:r>
        <w:rPr>
          <w:spacing w:val="-2"/>
          <w:sz w:val="22"/>
        </w:rPr>
        <w:t xml:space="preserve">гидра</w:t>
      </w:r>
      <w:r/>
    </w:p>
    <w:p>
      <w:pPr>
        <w:pStyle w:val="1699"/>
        <w:numPr>
          <w:ilvl w:val="0"/>
          <w:numId w:val="186"/>
        </w:numPr>
        <w:ind w:left="930" w:right="0" w:hanging="247"/>
        <w:jc w:val="left"/>
        <w:spacing w:before="1" w:after="0" w:line="240" w:lineRule="auto"/>
        <w:tabs>
          <w:tab w:val="left" w:pos="930" w:leader="none"/>
          <w:tab w:val="left" w:pos="4079" w:leader="none"/>
        </w:tabs>
        <w:rPr>
          <w:sz w:val="22"/>
        </w:rPr>
      </w:pPr>
      <w:r>
        <w:rPr>
          <w:sz w:val="22"/>
        </w:rPr>
        <w:t xml:space="preserve">тип</w:t>
      </w:r>
      <w:r>
        <w:rPr>
          <w:spacing w:val="5"/>
          <w:sz w:val="22"/>
        </w:rPr>
        <w:t xml:space="preserve"> </w:t>
      </w:r>
      <w:r>
        <w:rPr>
          <w:sz w:val="22"/>
        </w:rPr>
        <w:t xml:space="preserve">круглые</w:t>
      </w:r>
      <w:r>
        <w:rPr>
          <w:spacing w:val="7"/>
          <w:sz w:val="22"/>
        </w:rPr>
        <w:t xml:space="preserve"> </w:t>
      </w:r>
      <w:r>
        <w:rPr>
          <w:spacing w:val="-4"/>
          <w:sz w:val="22"/>
        </w:rPr>
        <w:t xml:space="preserve">черви</w:t>
      </w:r>
      <w:r>
        <w:rPr>
          <w:sz w:val="22"/>
        </w:rPr>
        <w:tab/>
        <w:t xml:space="preserve">в.</w:t>
      </w:r>
      <w:r>
        <w:rPr>
          <w:spacing w:val="6"/>
          <w:sz w:val="22"/>
        </w:rPr>
        <w:t xml:space="preserve"> </w:t>
      </w:r>
      <w:r>
        <w:rPr>
          <w:sz w:val="22"/>
        </w:rPr>
        <w:t xml:space="preserve">большой</w:t>
      </w:r>
      <w:r>
        <w:rPr>
          <w:spacing w:val="4"/>
          <w:sz w:val="22"/>
        </w:rPr>
        <w:t xml:space="preserve"> </w:t>
      </w:r>
      <w:r>
        <w:rPr>
          <w:spacing w:val="-2"/>
          <w:sz w:val="22"/>
        </w:rPr>
        <w:t xml:space="preserve">прудовик</w:t>
      </w:r>
      <w:r/>
    </w:p>
    <w:p>
      <w:pPr>
        <w:pStyle w:val="1699"/>
        <w:numPr>
          <w:ilvl w:val="0"/>
          <w:numId w:val="186"/>
        </w:numPr>
        <w:ind w:left="930" w:right="0" w:hanging="247"/>
        <w:jc w:val="left"/>
        <w:spacing w:before="11" w:after="0" w:line="240" w:lineRule="auto"/>
        <w:tabs>
          <w:tab w:val="left" w:pos="930" w:leader="none"/>
          <w:tab w:val="left" w:pos="4170" w:leader="none"/>
        </w:tabs>
        <w:rPr>
          <w:sz w:val="22"/>
        </w:rPr>
      </w:pPr>
      <w:r>
        <w:rPr>
          <w:sz w:val="22"/>
        </w:rPr>
        <w:t xml:space="preserve">тип</w:t>
      </w:r>
      <w:r>
        <w:rPr>
          <w:spacing w:val="8"/>
          <w:sz w:val="22"/>
        </w:rPr>
        <w:t xml:space="preserve"> </w:t>
      </w:r>
      <w:r>
        <w:rPr>
          <w:sz w:val="22"/>
        </w:rPr>
        <w:t xml:space="preserve">плоские</w:t>
      </w:r>
      <w:r>
        <w:rPr>
          <w:spacing w:val="5"/>
          <w:sz w:val="22"/>
        </w:rPr>
        <w:t xml:space="preserve"> </w:t>
      </w:r>
      <w:r>
        <w:rPr>
          <w:spacing w:val="-4"/>
          <w:sz w:val="22"/>
        </w:rPr>
        <w:t xml:space="preserve">черви</w:t>
      </w:r>
      <w:r>
        <w:rPr>
          <w:sz w:val="22"/>
        </w:rPr>
        <w:tab/>
        <w:t xml:space="preserve">г.</w:t>
      </w:r>
      <w:r>
        <w:rPr>
          <w:spacing w:val="10"/>
          <w:sz w:val="22"/>
        </w:rPr>
        <w:t xml:space="preserve"> </w:t>
      </w:r>
      <w:r>
        <w:rPr>
          <w:sz w:val="22"/>
        </w:rPr>
        <w:t xml:space="preserve">дождевой</w:t>
      </w:r>
      <w:r>
        <w:rPr>
          <w:spacing w:val="4"/>
          <w:sz w:val="22"/>
        </w:rPr>
        <w:t xml:space="preserve"> </w:t>
      </w:r>
      <w:r>
        <w:rPr>
          <w:spacing w:val="-4"/>
          <w:sz w:val="22"/>
        </w:rPr>
        <w:t xml:space="preserve">червь</w:t>
      </w:r>
      <w:r/>
    </w:p>
    <w:p>
      <w:pPr>
        <w:pStyle w:val="1699"/>
        <w:numPr>
          <w:ilvl w:val="0"/>
          <w:numId w:val="186"/>
        </w:numPr>
        <w:ind w:left="930" w:right="0" w:hanging="247"/>
        <w:jc w:val="left"/>
        <w:spacing w:before="2" w:after="0" w:line="240" w:lineRule="auto"/>
        <w:tabs>
          <w:tab w:val="left" w:pos="930" w:leader="none"/>
          <w:tab w:val="left" w:pos="4160" w:leader="none"/>
        </w:tabs>
        <w:rPr>
          <w:sz w:val="22"/>
        </w:rPr>
      </w:pPr>
      <w:r>
        <w:rPr>
          <w:sz w:val="22"/>
        </w:rPr>
        <w:t xml:space="preserve">тип</w:t>
      </w:r>
      <w:r>
        <w:rPr>
          <w:spacing w:val="3"/>
          <w:sz w:val="22"/>
        </w:rPr>
        <w:t xml:space="preserve"> </w:t>
      </w:r>
      <w:r>
        <w:rPr>
          <w:spacing w:val="-2"/>
          <w:sz w:val="22"/>
        </w:rPr>
        <w:t xml:space="preserve">моллюски</w:t>
      </w:r>
      <w:r>
        <w:rPr>
          <w:sz w:val="22"/>
        </w:rPr>
        <w:tab/>
        <w:t xml:space="preserve">д.</w:t>
      </w:r>
      <w:r>
        <w:rPr>
          <w:spacing w:val="1"/>
          <w:sz w:val="22"/>
        </w:rPr>
        <w:t xml:space="preserve"> </w:t>
      </w:r>
      <w:r>
        <w:rPr>
          <w:spacing w:val="-2"/>
          <w:sz w:val="22"/>
        </w:rPr>
        <w:t xml:space="preserve">острица</w:t>
      </w:r>
      <w:r/>
    </w:p>
    <w:p>
      <w:pPr>
        <w:pStyle w:val="1697"/>
        <w:ind w:left="0" w:firstLine="0"/>
        <w:jc w:val="left"/>
        <w:spacing w:before="119"/>
        <w:rPr>
          <w:sz w:val="20"/>
        </w:rPr>
      </w:pPr>
      <w:r>
        <w:rPr>
          <w:sz w:val="20"/>
        </w:rPr>
      </w:r>
      <w:r/>
    </w:p>
    <w:tbl>
      <w:tblPr>
        <w:tblW w:w="0" w:type="auto"/>
        <w:tblInd w:w="662" w:type="dxa"/>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fixed"/>
        <w:tblCellMar>
          <w:left w:w="0" w:type="dxa"/>
          <w:top w:w="0" w:type="dxa"/>
          <w:right w:w="0" w:type="dxa"/>
          <w:bottom w:w="0" w:type="dxa"/>
        </w:tblCellMar>
        <w:tblLook w:val="01E0" w:firstRow="1" w:lastRow="1" w:firstColumn="1" w:lastColumn="1" w:noHBand="0" w:noVBand="0"/>
      </w:tblPr>
      <w:tblGrid>
        <w:gridCol w:w="391"/>
        <w:gridCol w:w="405"/>
        <w:gridCol w:w="410"/>
        <w:gridCol w:w="271"/>
        <w:gridCol w:w="419"/>
      </w:tblGrid>
      <w:tr>
        <w:trPr>
          <w:trHeight w:val="255"/>
        </w:trPr>
        <w:tc>
          <w:tcPr>
            <w:tcBorders>
              <w:left w:val="single" w:color="000000" w:sz="2" w:space="0"/>
            </w:tcBorders>
            <w:tcW w:w="391" w:type="dxa"/>
            <w:textDirection w:val="lrTb"/>
            <w:noWrap w:val="false"/>
          </w:tcPr>
          <w:p>
            <w:pPr>
              <w:pStyle w:val="1700"/>
              <w:ind w:left="-20"/>
              <w:spacing w:before="2" w:line="233" w:lineRule="exact"/>
              <w:rPr>
                <w:sz w:val="22"/>
              </w:rPr>
            </w:pPr>
            <w:r>
              <w:rPr>
                <w:spacing w:val="-10"/>
                <w:sz w:val="22"/>
              </w:rPr>
              <w:t xml:space="preserve">А</w:t>
            </w:r>
            <w:r/>
          </w:p>
        </w:tc>
        <w:tc>
          <w:tcPr>
            <w:tcBorders>
              <w:right w:val="single" w:color="00000A" w:sz="4" w:space="0"/>
            </w:tcBorders>
            <w:tcW w:w="405" w:type="dxa"/>
            <w:textDirection w:val="lrTb"/>
            <w:noWrap w:val="false"/>
          </w:tcPr>
          <w:p>
            <w:pPr>
              <w:pStyle w:val="1700"/>
              <w:ind w:left="7"/>
              <w:spacing w:before="2" w:line="233" w:lineRule="exact"/>
              <w:rPr>
                <w:sz w:val="22"/>
              </w:rPr>
            </w:pPr>
            <w:r>
              <w:rPr>
                <w:spacing w:val="-10"/>
                <w:sz w:val="22"/>
              </w:rPr>
              <w:t xml:space="preserve">Б</w:t>
            </w:r>
            <w:r/>
          </w:p>
        </w:tc>
        <w:tc>
          <w:tcPr>
            <w:tcBorders>
              <w:left w:val="single" w:color="00000A" w:sz="4" w:space="0"/>
            </w:tcBorders>
            <w:tcW w:w="410" w:type="dxa"/>
            <w:textDirection w:val="lrTb"/>
            <w:noWrap w:val="false"/>
          </w:tcPr>
          <w:p>
            <w:pPr>
              <w:pStyle w:val="1700"/>
              <w:ind w:left="7"/>
              <w:spacing w:before="2" w:line="233" w:lineRule="exact"/>
              <w:rPr>
                <w:sz w:val="22"/>
              </w:rPr>
            </w:pPr>
            <w:r>
              <w:rPr>
                <w:spacing w:val="-10"/>
                <w:sz w:val="22"/>
              </w:rPr>
              <w:t xml:space="preserve">В</w:t>
            </w:r>
            <w:r/>
          </w:p>
        </w:tc>
        <w:tc>
          <w:tcPr>
            <w:tcBorders>
              <w:right w:val="single" w:color="00000A" w:sz="4" w:space="0"/>
            </w:tcBorders>
            <w:tcW w:w="271" w:type="dxa"/>
            <w:textDirection w:val="lrTb"/>
            <w:noWrap w:val="false"/>
          </w:tcPr>
          <w:p>
            <w:pPr>
              <w:pStyle w:val="1700"/>
              <w:ind w:left="8"/>
              <w:spacing w:before="2" w:line="233" w:lineRule="exact"/>
              <w:rPr>
                <w:sz w:val="22"/>
              </w:rPr>
            </w:pPr>
            <w:r>
              <w:rPr>
                <w:spacing w:val="-10"/>
                <w:sz w:val="22"/>
              </w:rPr>
              <w:t xml:space="preserve">Г</w:t>
            </w:r>
            <w:r/>
          </w:p>
        </w:tc>
        <w:tc>
          <w:tcPr>
            <w:tcBorders>
              <w:left w:val="single" w:color="00000A" w:sz="4" w:space="0"/>
              <w:right w:val="single" w:color="00000A" w:sz="3" w:space="0"/>
            </w:tcBorders>
            <w:tcW w:w="419" w:type="dxa"/>
            <w:textDirection w:val="lrTb"/>
            <w:noWrap w:val="false"/>
          </w:tcPr>
          <w:p>
            <w:pPr>
              <w:pStyle w:val="1700"/>
              <w:ind w:left="8"/>
              <w:spacing w:before="2" w:line="233" w:lineRule="exact"/>
              <w:rPr>
                <w:sz w:val="22"/>
              </w:rPr>
            </w:pPr>
            <w:r>
              <w:rPr>
                <w:spacing w:val="-10"/>
                <w:sz w:val="22"/>
              </w:rPr>
              <w:t xml:space="preserve">Д</w:t>
            </w:r>
            <w:r/>
          </w:p>
        </w:tc>
      </w:tr>
      <w:tr>
        <w:trPr>
          <w:trHeight w:val="585"/>
        </w:trPr>
        <w:tc>
          <w:tcPr>
            <w:tcBorders>
              <w:left w:val="single" w:color="000000" w:sz="2" w:space="0"/>
              <w:bottom w:val="single" w:color="00000A" w:sz="3" w:space="0"/>
            </w:tcBorders>
            <w:tcW w:w="391" w:type="dxa"/>
            <w:textDirection w:val="lrTb"/>
            <w:noWrap w:val="false"/>
          </w:tcPr>
          <w:p>
            <w:pPr>
              <w:pStyle w:val="1700"/>
              <w:rPr>
                <w:sz w:val="22"/>
              </w:rPr>
            </w:pPr>
            <w:r>
              <w:rPr>
                <w:sz w:val="22"/>
              </w:rPr>
            </w:r>
            <w:r/>
          </w:p>
        </w:tc>
        <w:tc>
          <w:tcPr>
            <w:tcBorders>
              <w:bottom w:val="single" w:color="00000A" w:sz="3" w:space="0"/>
              <w:right w:val="single" w:color="00000A" w:sz="4" w:space="0"/>
            </w:tcBorders>
            <w:tcW w:w="405" w:type="dxa"/>
            <w:textDirection w:val="lrTb"/>
            <w:noWrap w:val="false"/>
          </w:tcPr>
          <w:p>
            <w:pPr>
              <w:pStyle w:val="1700"/>
              <w:rPr>
                <w:sz w:val="22"/>
              </w:rPr>
            </w:pPr>
            <w:r>
              <w:rPr>
                <w:sz w:val="22"/>
              </w:rPr>
            </w:r>
            <w:r/>
          </w:p>
        </w:tc>
        <w:tc>
          <w:tcPr>
            <w:tcBorders>
              <w:left w:val="single" w:color="00000A" w:sz="4" w:space="0"/>
              <w:bottom w:val="single" w:color="00000A" w:sz="3" w:space="0"/>
            </w:tcBorders>
            <w:tcW w:w="410" w:type="dxa"/>
            <w:textDirection w:val="lrTb"/>
            <w:noWrap w:val="false"/>
          </w:tcPr>
          <w:p>
            <w:pPr>
              <w:pStyle w:val="1700"/>
              <w:rPr>
                <w:sz w:val="22"/>
              </w:rPr>
            </w:pPr>
            <w:r>
              <w:rPr>
                <w:sz w:val="22"/>
              </w:rPr>
            </w:r>
            <w:r/>
          </w:p>
        </w:tc>
        <w:tc>
          <w:tcPr>
            <w:tcBorders>
              <w:bottom w:val="single" w:color="00000A" w:sz="3" w:space="0"/>
              <w:right w:val="single" w:color="00000A" w:sz="4" w:space="0"/>
            </w:tcBorders>
            <w:tcW w:w="271" w:type="dxa"/>
            <w:textDirection w:val="lrTb"/>
            <w:noWrap w:val="false"/>
          </w:tcPr>
          <w:p>
            <w:pPr>
              <w:pStyle w:val="1700"/>
              <w:rPr>
                <w:sz w:val="22"/>
              </w:rPr>
            </w:pPr>
            <w:r>
              <w:rPr>
                <w:sz w:val="22"/>
              </w:rPr>
            </w:r>
            <w:r/>
          </w:p>
        </w:tc>
        <w:tc>
          <w:tcPr>
            <w:tcBorders>
              <w:left w:val="single" w:color="00000A" w:sz="4" w:space="0"/>
              <w:bottom w:val="single" w:color="00000A" w:sz="3" w:space="0"/>
              <w:right w:val="single" w:color="00000A" w:sz="3" w:space="0"/>
            </w:tcBorders>
            <w:tcW w:w="419" w:type="dxa"/>
            <w:textDirection w:val="lrTb"/>
            <w:noWrap w:val="false"/>
          </w:tcPr>
          <w:p>
            <w:pPr>
              <w:pStyle w:val="1700"/>
              <w:rPr>
                <w:sz w:val="22"/>
              </w:rPr>
            </w:pPr>
            <w:r>
              <w:rPr>
                <w:sz w:val="22"/>
              </w:rPr>
            </w:r>
            <w:r/>
          </w:p>
        </w:tc>
      </w:tr>
    </w:tbl>
    <w:p>
      <w:pPr>
        <w:pStyle w:val="1697"/>
        <w:ind w:left="0" w:firstLine="0"/>
        <w:jc w:val="left"/>
        <w:spacing w:before="53"/>
        <w:rPr>
          <w:sz w:val="22"/>
        </w:rPr>
      </w:pPr>
      <w:r>
        <w:rPr>
          <w:sz w:val="22"/>
        </w:rPr>
      </w:r>
      <w:r/>
    </w:p>
    <w:p>
      <w:pPr>
        <w:ind w:left="683" w:right="862" w:firstLine="0"/>
        <w:jc w:val="left"/>
        <w:spacing w:before="0" w:line="244" w:lineRule="auto"/>
        <w:rPr>
          <w:b/>
          <w:sz w:val="22"/>
        </w:rPr>
      </w:pPr>
      <w:r>
        <w:rPr>
          <w:b/>
          <w:sz w:val="22"/>
        </w:rPr>
        <w:t xml:space="preserve">В3.</w:t>
      </w:r>
      <w:r>
        <w:rPr>
          <w:b/>
          <w:spacing w:val="80"/>
          <w:sz w:val="22"/>
        </w:rPr>
        <w:t xml:space="preserve"> </w:t>
      </w:r>
      <w:r>
        <w:rPr>
          <w:b/>
          <w:sz w:val="22"/>
        </w:rPr>
        <w:t xml:space="preserve">Установите</w:t>
      </w:r>
      <w:r>
        <w:rPr>
          <w:b/>
          <w:spacing w:val="80"/>
          <w:sz w:val="22"/>
        </w:rPr>
        <w:t xml:space="preserve"> </w:t>
      </w:r>
      <w:r>
        <w:rPr>
          <w:b/>
          <w:sz w:val="22"/>
        </w:rPr>
        <w:t xml:space="preserve">соответствие</w:t>
      </w:r>
      <w:r>
        <w:rPr>
          <w:b/>
          <w:spacing w:val="80"/>
          <w:sz w:val="22"/>
        </w:rPr>
        <w:t xml:space="preserve"> </w:t>
      </w:r>
      <w:r>
        <w:rPr>
          <w:b/>
          <w:sz w:val="22"/>
        </w:rPr>
        <w:t xml:space="preserve">между</w:t>
      </w:r>
      <w:r>
        <w:rPr>
          <w:b/>
          <w:spacing w:val="80"/>
          <w:sz w:val="22"/>
        </w:rPr>
        <w:t xml:space="preserve"> </w:t>
      </w:r>
      <w:r>
        <w:rPr>
          <w:b/>
          <w:sz w:val="22"/>
        </w:rPr>
        <w:t xml:space="preserve">особенностями</w:t>
      </w:r>
      <w:r>
        <w:rPr>
          <w:b/>
          <w:spacing w:val="40"/>
          <w:sz w:val="22"/>
        </w:rPr>
        <w:t xml:space="preserve">  </w:t>
      </w:r>
      <w:r>
        <w:rPr>
          <w:b/>
          <w:sz w:val="22"/>
        </w:rPr>
        <w:t xml:space="preserve">кровеносной</w:t>
      </w:r>
      <w:r>
        <w:rPr>
          <w:b/>
          <w:spacing w:val="40"/>
          <w:sz w:val="22"/>
        </w:rPr>
        <w:t xml:space="preserve">  </w:t>
      </w:r>
      <w:r>
        <w:rPr>
          <w:b/>
          <w:sz w:val="22"/>
        </w:rPr>
        <w:t xml:space="preserve">системы</w:t>
      </w:r>
      <w:r>
        <w:rPr>
          <w:b/>
          <w:spacing w:val="80"/>
          <w:sz w:val="22"/>
        </w:rPr>
        <w:t xml:space="preserve"> </w:t>
      </w:r>
      <w:r>
        <w:rPr>
          <w:b/>
          <w:sz w:val="22"/>
        </w:rPr>
        <w:t xml:space="preserve">животных,</w:t>
      </w:r>
      <w:r>
        <w:rPr>
          <w:b/>
          <w:spacing w:val="40"/>
          <w:sz w:val="22"/>
        </w:rPr>
        <w:t xml:space="preserve"> </w:t>
      </w:r>
      <w:r>
        <w:rPr>
          <w:b/>
          <w:sz w:val="22"/>
        </w:rPr>
        <w:t xml:space="preserve">относящихся к разным классам:</w:t>
      </w:r>
      <w:r/>
    </w:p>
    <w:p>
      <w:pPr>
        <w:ind w:left="684" w:right="7754" w:firstLine="0"/>
        <w:jc w:val="left"/>
        <w:spacing w:before="0" w:line="244" w:lineRule="auto"/>
        <w:tabs>
          <w:tab w:val="left" w:pos="3271" w:leader="none"/>
        </w:tabs>
        <w:rPr>
          <w:sz w:val="22"/>
        </w:rPr>
      </w:pPr>
      <w:r>
        <w:rPr>
          <w:sz w:val="22"/>
          <w:u w:val="single"/>
        </w:rPr>
        <w:t xml:space="preserve">Особенности системы</w:t>
        <w:tab/>
      </w:r>
      <w:r>
        <w:rPr>
          <w:spacing w:val="80"/>
          <w:sz w:val="22"/>
        </w:rPr>
        <w:t xml:space="preserve"> </w:t>
      </w:r>
      <w:r>
        <w:rPr>
          <w:sz w:val="22"/>
        </w:rPr>
        <w:t xml:space="preserve">А)</w:t>
      </w:r>
      <w:r>
        <w:rPr>
          <w:spacing w:val="40"/>
          <w:sz w:val="22"/>
        </w:rPr>
        <w:t xml:space="preserve"> </w:t>
      </w:r>
      <w:r>
        <w:rPr>
          <w:sz w:val="22"/>
        </w:rPr>
        <w:t xml:space="preserve">В сердце венозная</w:t>
      </w:r>
      <w:r>
        <w:rPr>
          <w:spacing w:val="40"/>
          <w:sz w:val="22"/>
        </w:rPr>
        <w:t xml:space="preserve"> </w:t>
      </w:r>
      <w:r>
        <w:rPr>
          <w:sz w:val="22"/>
        </w:rPr>
        <w:t xml:space="preserve">кровь</w:t>
      </w:r>
      <w:r>
        <w:rPr>
          <w:spacing w:val="40"/>
          <w:sz w:val="22"/>
        </w:rPr>
        <w:t xml:space="preserve"> </w:t>
      </w:r>
      <w:r>
        <w:rPr>
          <w:sz w:val="22"/>
        </w:rPr>
        <w:t xml:space="preserve">Б)</w:t>
      </w:r>
      <w:r>
        <w:rPr>
          <w:spacing w:val="40"/>
          <w:sz w:val="22"/>
        </w:rPr>
        <w:t xml:space="preserve"> </w:t>
      </w:r>
      <w:r>
        <w:rPr>
          <w:sz w:val="22"/>
        </w:rPr>
        <w:t xml:space="preserve">В</w:t>
      </w:r>
      <w:r>
        <w:rPr>
          <w:spacing w:val="40"/>
          <w:sz w:val="22"/>
        </w:rPr>
        <w:t xml:space="preserve"> </w:t>
      </w:r>
      <w:r>
        <w:rPr>
          <w:sz w:val="22"/>
        </w:rPr>
        <w:t xml:space="preserve">сердце</w:t>
      </w:r>
      <w:r>
        <w:rPr>
          <w:spacing w:val="40"/>
          <w:sz w:val="22"/>
        </w:rPr>
        <w:t xml:space="preserve"> </w:t>
      </w:r>
      <w:r>
        <w:rPr>
          <w:sz w:val="22"/>
        </w:rPr>
        <w:t xml:space="preserve">четыре камеры В)</w:t>
      </w:r>
      <w:r>
        <w:rPr>
          <w:spacing w:val="6"/>
          <w:sz w:val="22"/>
        </w:rPr>
        <w:t xml:space="preserve"> </w:t>
      </w:r>
      <w:r>
        <w:rPr>
          <w:sz w:val="22"/>
        </w:rPr>
        <w:t xml:space="preserve">Два</w:t>
      </w:r>
      <w:r>
        <w:rPr>
          <w:spacing w:val="6"/>
          <w:sz w:val="22"/>
        </w:rPr>
        <w:t xml:space="preserve"> </w:t>
      </w:r>
      <w:r>
        <w:rPr>
          <w:sz w:val="22"/>
        </w:rPr>
        <w:t xml:space="preserve">круга</w:t>
      </w:r>
      <w:r>
        <w:rPr>
          <w:spacing w:val="5"/>
          <w:sz w:val="22"/>
        </w:rPr>
        <w:t xml:space="preserve"> </w:t>
      </w:r>
      <w:r>
        <w:rPr>
          <w:spacing w:val="-2"/>
          <w:sz w:val="22"/>
        </w:rPr>
        <w:t xml:space="preserve">кровообращения</w:t>
      </w:r>
      <w:r/>
    </w:p>
    <w:p>
      <w:pPr>
        <w:ind w:left="684" w:right="0" w:firstLine="0"/>
        <w:jc w:val="left"/>
        <w:spacing w:before="2"/>
        <w:rPr>
          <w:sz w:val="22"/>
        </w:rPr>
      </w:pPr>
      <w:r>
        <w:rPr>
          <w:sz w:val="22"/>
        </w:rPr>
        <w:t xml:space="preserve">Г)</w:t>
      </w:r>
      <w:r>
        <w:rPr>
          <w:spacing w:val="4"/>
          <w:sz w:val="22"/>
        </w:rPr>
        <w:t xml:space="preserve"> </w:t>
      </w:r>
      <w:r>
        <w:rPr>
          <w:sz w:val="22"/>
        </w:rPr>
        <w:t xml:space="preserve">Один</w:t>
      </w:r>
      <w:r>
        <w:rPr>
          <w:spacing w:val="8"/>
          <w:sz w:val="22"/>
        </w:rPr>
        <w:t xml:space="preserve"> </w:t>
      </w:r>
      <w:r>
        <w:rPr>
          <w:sz w:val="22"/>
        </w:rPr>
        <w:t xml:space="preserve">круг</w:t>
      </w:r>
      <w:r>
        <w:rPr>
          <w:spacing w:val="1"/>
          <w:sz w:val="22"/>
        </w:rPr>
        <w:t xml:space="preserve"> </w:t>
      </w:r>
      <w:r>
        <w:rPr>
          <w:spacing w:val="-2"/>
          <w:sz w:val="22"/>
        </w:rPr>
        <w:t xml:space="preserve">кровообращения</w:t>
      </w:r>
      <w:r/>
    </w:p>
    <w:p>
      <w:pPr>
        <w:ind w:left="684" w:right="5978" w:firstLine="0"/>
        <w:jc w:val="left"/>
        <w:spacing w:before="7" w:line="249" w:lineRule="auto"/>
        <w:rPr>
          <w:sz w:val="22"/>
        </w:rPr>
      </w:pPr>
      <w:r>
        <w:rPr>
          <w:sz w:val="22"/>
        </w:rPr>
        <w:t xml:space="preserve">Д) Венозная кровь из сердца поступает к легким Е) В сердце две камеры</w:t>
      </w:r>
      <w:r/>
    </w:p>
    <w:p>
      <w:pPr>
        <w:pStyle w:val="1697"/>
        <w:ind w:left="0" w:firstLine="0"/>
        <w:jc w:val="left"/>
        <w:spacing w:before="3"/>
        <w:rPr>
          <w:sz w:val="22"/>
        </w:rPr>
      </w:pPr>
      <w:r>
        <w:rPr>
          <w:sz w:val="22"/>
        </w:rPr>
      </w:r>
      <w:r/>
    </w:p>
    <w:p>
      <w:pPr>
        <w:ind w:left="741" w:right="0" w:firstLine="0"/>
        <w:jc w:val="left"/>
        <w:spacing w:before="0"/>
        <w:rPr>
          <w:sz w:val="22"/>
        </w:rPr>
      </w:pPr>
      <w:r>
        <w:rPr>
          <w:sz w:val="22"/>
        </w:rPr>
        <w:t xml:space="preserve">КЛАСС:</w:t>
      </w:r>
      <w:r>
        <w:rPr>
          <w:spacing w:val="3"/>
          <w:sz w:val="22"/>
        </w:rPr>
        <w:t xml:space="preserve"> </w:t>
      </w:r>
      <w:r>
        <w:rPr>
          <w:sz w:val="22"/>
        </w:rPr>
        <w:t xml:space="preserve">1)</w:t>
      </w:r>
      <w:r>
        <w:rPr>
          <w:spacing w:val="6"/>
          <w:sz w:val="22"/>
        </w:rPr>
        <w:t xml:space="preserve"> </w:t>
      </w:r>
      <w:r>
        <w:rPr>
          <w:sz w:val="22"/>
        </w:rPr>
        <w:t xml:space="preserve">рыбы</w:t>
      </w:r>
      <w:r>
        <w:rPr>
          <w:spacing w:val="37"/>
          <w:sz w:val="22"/>
        </w:rPr>
        <w:t xml:space="preserve">  </w:t>
      </w:r>
      <w:r>
        <w:rPr>
          <w:sz w:val="22"/>
        </w:rPr>
        <w:t xml:space="preserve">2)</w:t>
      </w:r>
      <w:r>
        <w:rPr>
          <w:spacing w:val="6"/>
          <w:sz w:val="22"/>
        </w:rPr>
        <w:t xml:space="preserve"> </w:t>
      </w:r>
      <w:r>
        <w:rPr>
          <w:spacing w:val="-4"/>
          <w:sz w:val="22"/>
        </w:rPr>
        <w:t xml:space="preserve">птицы</w:t>
      </w:r>
      <w:r/>
    </w:p>
    <w:p>
      <w:pPr>
        <w:pStyle w:val="1697"/>
        <w:ind w:left="0" w:firstLine="0"/>
        <w:jc w:val="left"/>
        <w:spacing w:before="5"/>
        <w:rPr>
          <w:sz w:val="7"/>
        </w:rPr>
      </w:pPr>
      <w:r>
        <w:rPr>
          <w:sz w:val="7"/>
        </w:rPr>
      </w:r>
      <w:r/>
    </w:p>
    <w:tbl>
      <w:tblPr>
        <w:tblW w:w="0" w:type="auto"/>
        <w:tblInd w:w="662" w:type="dxa"/>
        <w:tblBorders>
          <w:top w:val="single" w:color="00000A" w:sz="6" w:space="0"/>
          <w:left w:val="single" w:color="00000A" w:sz="6" w:space="0"/>
          <w:bottom w:val="single" w:color="00000A" w:sz="6" w:space="0"/>
          <w:right w:val="single" w:color="00000A" w:sz="6" w:space="0"/>
          <w:insideH w:val="single" w:color="00000A" w:sz="6" w:space="0"/>
          <w:insideV w:val="single" w:color="00000A" w:sz="6" w:space="0"/>
        </w:tblBorders>
        <w:tblLayout w:type="fixed"/>
        <w:tblCellMar>
          <w:left w:w="0" w:type="dxa"/>
          <w:top w:w="0" w:type="dxa"/>
          <w:right w:w="0" w:type="dxa"/>
          <w:bottom w:w="0" w:type="dxa"/>
        </w:tblCellMar>
        <w:tblLook w:val="01E0" w:firstRow="1" w:lastRow="1" w:firstColumn="1" w:lastColumn="1" w:noHBand="0" w:noVBand="0"/>
      </w:tblPr>
      <w:tblGrid>
        <w:gridCol w:w="391"/>
        <w:gridCol w:w="410"/>
        <w:gridCol w:w="405"/>
        <w:gridCol w:w="271"/>
        <w:gridCol w:w="410"/>
        <w:gridCol w:w="418"/>
      </w:tblGrid>
      <w:tr>
        <w:trPr>
          <w:trHeight w:val="255"/>
        </w:trPr>
        <w:tc>
          <w:tcPr>
            <w:tcBorders>
              <w:left w:val="single" w:color="000000" w:sz="2" w:space="0"/>
            </w:tcBorders>
            <w:tcW w:w="391" w:type="dxa"/>
            <w:textDirection w:val="lrTb"/>
            <w:noWrap w:val="false"/>
          </w:tcPr>
          <w:p>
            <w:pPr>
              <w:pStyle w:val="1700"/>
              <w:ind w:left="-20"/>
              <w:spacing w:before="2" w:line="233" w:lineRule="exact"/>
              <w:rPr>
                <w:sz w:val="22"/>
              </w:rPr>
            </w:pPr>
            <w:r>
              <w:rPr>
                <w:spacing w:val="-10"/>
                <w:sz w:val="22"/>
              </w:rPr>
              <w:t xml:space="preserve">А</w:t>
            </w:r>
            <w:r/>
          </w:p>
        </w:tc>
        <w:tc>
          <w:tcPr>
            <w:tcBorders>
              <w:right w:val="single" w:color="00000A" w:sz="4" w:space="0"/>
            </w:tcBorders>
            <w:tcW w:w="410" w:type="dxa"/>
            <w:textDirection w:val="lrTb"/>
            <w:noWrap w:val="false"/>
          </w:tcPr>
          <w:p>
            <w:pPr>
              <w:pStyle w:val="1700"/>
              <w:ind w:left="7"/>
              <w:spacing w:before="2" w:line="233" w:lineRule="exact"/>
              <w:rPr>
                <w:sz w:val="22"/>
              </w:rPr>
            </w:pPr>
            <w:r>
              <w:rPr>
                <w:spacing w:val="-10"/>
                <w:sz w:val="22"/>
              </w:rPr>
              <w:t xml:space="preserve">Б</w:t>
            </w:r>
            <w:r/>
          </w:p>
        </w:tc>
        <w:tc>
          <w:tcPr>
            <w:tcBorders>
              <w:left w:val="single" w:color="00000A" w:sz="4" w:space="0"/>
            </w:tcBorders>
            <w:tcW w:w="405" w:type="dxa"/>
            <w:textDirection w:val="lrTb"/>
            <w:noWrap w:val="false"/>
          </w:tcPr>
          <w:p>
            <w:pPr>
              <w:pStyle w:val="1700"/>
              <w:ind w:left="7"/>
              <w:spacing w:before="2" w:line="233" w:lineRule="exact"/>
              <w:rPr>
                <w:sz w:val="22"/>
              </w:rPr>
            </w:pPr>
            <w:r>
              <w:rPr>
                <w:spacing w:val="-10"/>
                <w:sz w:val="22"/>
              </w:rPr>
              <w:t xml:space="preserve">В</w:t>
            </w:r>
            <w:r/>
          </w:p>
        </w:tc>
        <w:tc>
          <w:tcPr>
            <w:tcBorders>
              <w:right w:val="single" w:color="00000A" w:sz="4" w:space="0"/>
            </w:tcBorders>
            <w:tcW w:w="271" w:type="dxa"/>
            <w:textDirection w:val="lrTb"/>
            <w:noWrap w:val="false"/>
          </w:tcPr>
          <w:p>
            <w:pPr>
              <w:pStyle w:val="1700"/>
              <w:ind w:left="8"/>
              <w:spacing w:before="2" w:line="233" w:lineRule="exact"/>
              <w:rPr>
                <w:sz w:val="22"/>
              </w:rPr>
            </w:pPr>
            <w:r>
              <w:rPr>
                <w:spacing w:val="-10"/>
                <w:sz w:val="22"/>
              </w:rPr>
              <w:t xml:space="preserve">Г</w:t>
            </w:r>
            <w:r/>
          </w:p>
        </w:tc>
        <w:tc>
          <w:tcPr>
            <w:tcBorders>
              <w:left w:val="single" w:color="00000A" w:sz="4" w:space="0"/>
            </w:tcBorders>
            <w:tcW w:w="410" w:type="dxa"/>
            <w:textDirection w:val="lrTb"/>
            <w:noWrap w:val="false"/>
          </w:tcPr>
          <w:p>
            <w:pPr>
              <w:pStyle w:val="1700"/>
              <w:ind w:left="8"/>
              <w:spacing w:before="2" w:line="233" w:lineRule="exact"/>
              <w:rPr>
                <w:sz w:val="22"/>
              </w:rPr>
            </w:pPr>
            <w:r>
              <w:rPr>
                <w:spacing w:val="-10"/>
                <w:sz w:val="22"/>
              </w:rPr>
              <w:t xml:space="preserve">Д</w:t>
            </w:r>
            <w:r/>
          </w:p>
        </w:tc>
        <w:tc>
          <w:tcPr>
            <w:tcBorders>
              <w:right w:val="single" w:color="00000A" w:sz="3" w:space="0"/>
            </w:tcBorders>
            <w:tcW w:w="418" w:type="dxa"/>
            <w:textDirection w:val="lrTb"/>
            <w:noWrap w:val="false"/>
          </w:tcPr>
          <w:p>
            <w:pPr>
              <w:pStyle w:val="1700"/>
              <w:ind w:left="8"/>
              <w:spacing w:before="2" w:line="233" w:lineRule="exact"/>
              <w:rPr>
                <w:sz w:val="22"/>
              </w:rPr>
            </w:pPr>
            <w:r>
              <w:rPr>
                <w:spacing w:val="-10"/>
                <w:sz w:val="22"/>
              </w:rPr>
              <w:t xml:space="preserve">Е</w:t>
            </w:r>
            <w:r/>
          </w:p>
        </w:tc>
      </w:tr>
      <w:tr>
        <w:trPr>
          <w:trHeight w:val="583"/>
        </w:trPr>
        <w:tc>
          <w:tcPr>
            <w:tcBorders>
              <w:left w:val="single" w:color="000000" w:sz="2" w:space="0"/>
              <w:bottom w:val="single" w:color="00000A" w:sz="3" w:space="0"/>
            </w:tcBorders>
            <w:tcW w:w="391" w:type="dxa"/>
            <w:textDirection w:val="lrTb"/>
            <w:noWrap w:val="false"/>
          </w:tcPr>
          <w:p>
            <w:pPr>
              <w:pStyle w:val="1700"/>
              <w:rPr>
                <w:sz w:val="22"/>
              </w:rPr>
            </w:pPr>
            <w:r>
              <w:rPr>
                <w:sz w:val="22"/>
              </w:rPr>
            </w:r>
            <w:r/>
          </w:p>
        </w:tc>
        <w:tc>
          <w:tcPr>
            <w:tcBorders>
              <w:bottom w:val="single" w:color="00000A" w:sz="3" w:space="0"/>
              <w:right w:val="single" w:color="00000A" w:sz="4" w:space="0"/>
            </w:tcBorders>
            <w:tcW w:w="410" w:type="dxa"/>
            <w:textDirection w:val="lrTb"/>
            <w:noWrap w:val="false"/>
          </w:tcPr>
          <w:p>
            <w:pPr>
              <w:pStyle w:val="1700"/>
              <w:rPr>
                <w:sz w:val="22"/>
              </w:rPr>
            </w:pPr>
            <w:r>
              <w:rPr>
                <w:sz w:val="22"/>
              </w:rPr>
            </w:r>
            <w:r/>
          </w:p>
        </w:tc>
        <w:tc>
          <w:tcPr>
            <w:tcBorders>
              <w:left w:val="single" w:color="00000A" w:sz="4" w:space="0"/>
              <w:bottom w:val="single" w:color="00000A" w:sz="3" w:space="0"/>
            </w:tcBorders>
            <w:tcW w:w="405" w:type="dxa"/>
            <w:textDirection w:val="lrTb"/>
            <w:noWrap w:val="false"/>
          </w:tcPr>
          <w:p>
            <w:pPr>
              <w:pStyle w:val="1700"/>
              <w:rPr>
                <w:sz w:val="22"/>
              </w:rPr>
            </w:pPr>
            <w:r>
              <w:rPr>
                <w:sz w:val="22"/>
              </w:rPr>
            </w:r>
            <w:r/>
          </w:p>
        </w:tc>
        <w:tc>
          <w:tcPr>
            <w:tcBorders>
              <w:bottom w:val="single" w:color="00000A" w:sz="3" w:space="0"/>
              <w:right w:val="single" w:color="00000A" w:sz="4" w:space="0"/>
            </w:tcBorders>
            <w:tcW w:w="271" w:type="dxa"/>
            <w:textDirection w:val="lrTb"/>
            <w:noWrap w:val="false"/>
          </w:tcPr>
          <w:p>
            <w:pPr>
              <w:pStyle w:val="1700"/>
              <w:rPr>
                <w:sz w:val="22"/>
              </w:rPr>
            </w:pPr>
            <w:r>
              <w:rPr>
                <w:sz w:val="22"/>
              </w:rPr>
            </w:r>
            <w:r/>
          </w:p>
        </w:tc>
        <w:tc>
          <w:tcPr>
            <w:tcBorders>
              <w:left w:val="single" w:color="00000A" w:sz="4" w:space="0"/>
              <w:bottom w:val="single" w:color="00000A" w:sz="3" w:space="0"/>
            </w:tcBorders>
            <w:tcW w:w="410" w:type="dxa"/>
            <w:textDirection w:val="lrTb"/>
            <w:noWrap w:val="false"/>
          </w:tcPr>
          <w:p>
            <w:pPr>
              <w:pStyle w:val="1700"/>
              <w:rPr>
                <w:sz w:val="22"/>
              </w:rPr>
            </w:pPr>
            <w:r>
              <w:rPr>
                <w:sz w:val="22"/>
              </w:rPr>
            </w:r>
            <w:r/>
          </w:p>
        </w:tc>
        <w:tc>
          <w:tcPr>
            <w:tcBorders>
              <w:bottom w:val="single" w:color="00000A" w:sz="3" w:space="0"/>
              <w:right w:val="single" w:color="00000A" w:sz="3" w:space="0"/>
            </w:tcBorders>
            <w:tcW w:w="418" w:type="dxa"/>
            <w:textDirection w:val="lrTb"/>
            <w:noWrap w:val="false"/>
          </w:tcPr>
          <w:p>
            <w:pPr>
              <w:pStyle w:val="1700"/>
              <w:rPr>
                <w:sz w:val="22"/>
              </w:rPr>
            </w:pPr>
            <w:r>
              <w:rPr>
                <w:sz w:val="22"/>
              </w:rPr>
            </w:r>
            <w:r/>
          </w:p>
        </w:tc>
      </w:tr>
    </w:tbl>
    <w:p>
      <w:pPr>
        <w:ind w:left="3040" w:right="0" w:firstLine="0"/>
        <w:jc w:val="left"/>
        <w:spacing w:before="44"/>
        <w:rPr>
          <w:b/>
          <w:sz w:val="22"/>
        </w:rPr>
      </w:pPr>
      <w:r>
        <w:rPr>
          <w:b/>
          <w:sz w:val="22"/>
        </w:rPr>
        <w:t xml:space="preserve">В4.</w:t>
      </w:r>
      <w:r>
        <w:rPr>
          <w:b/>
          <w:spacing w:val="11"/>
          <w:sz w:val="22"/>
        </w:rPr>
        <w:t xml:space="preserve"> </w:t>
      </w:r>
      <w:r>
        <w:rPr>
          <w:b/>
          <w:sz w:val="22"/>
        </w:rPr>
        <w:t xml:space="preserve">Вставьте</w:t>
      </w:r>
      <w:r>
        <w:rPr>
          <w:b/>
          <w:spacing w:val="12"/>
          <w:sz w:val="22"/>
        </w:rPr>
        <w:t xml:space="preserve"> </w:t>
      </w:r>
      <w:r>
        <w:rPr>
          <w:b/>
          <w:sz w:val="22"/>
        </w:rPr>
        <w:t xml:space="preserve">пропущенное</w:t>
      </w:r>
      <w:r>
        <w:rPr>
          <w:b/>
          <w:spacing w:val="17"/>
          <w:sz w:val="22"/>
        </w:rPr>
        <w:t xml:space="preserve"> </w:t>
      </w:r>
      <w:r>
        <w:rPr>
          <w:b/>
          <w:spacing w:val="-4"/>
          <w:sz w:val="22"/>
        </w:rPr>
        <w:t xml:space="preserve">слово</w:t>
      </w:r>
      <w:r/>
    </w:p>
    <w:p>
      <w:pPr>
        <w:pStyle w:val="1699"/>
        <w:numPr>
          <w:ilvl w:val="0"/>
          <w:numId w:val="185"/>
        </w:numPr>
        <w:ind w:left="912" w:right="0" w:hanging="228"/>
        <w:jc w:val="left"/>
        <w:spacing w:before="6" w:after="0" w:line="240" w:lineRule="auto"/>
        <w:tabs>
          <w:tab w:val="left" w:pos="912" w:leader="none"/>
        </w:tabs>
        <w:rPr>
          <w:sz w:val="22"/>
        </w:rPr>
      </w:pPr>
      <w:r>
        <w:rPr>
          <w:sz w:val="22"/>
        </w:rPr>
        <w:t xml:space="preserve">Класс</w:t>
      </w:r>
      <w:r>
        <w:rPr>
          <w:spacing w:val="16"/>
          <w:sz w:val="22"/>
        </w:rPr>
        <w:t xml:space="preserve"> </w:t>
      </w:r>
      <w:r>
        <w:rPr>
          <w:sz w:val="22"/>
        </w:rPr>
        <w:t xml:space="preserve">«Млекопитающие»</w:t>
      </w:r>
      <w:r>
        <w:rPr>
          <w:spacing w:val="4"/>
          <w:sz w:val="22"/>
        </w:rPr>
        <w:t xml:space="preserve"> </w:t>
      </w:r>
      <w:r>
        <w:rPr>
          <w:sz w:val="22"/>
        </w:rPr>
        <w:t xml:space="preserve">подразделяется</w:t>
      </w:r>
      <w:r>
        <w:rPr>
          <w:spacing w:val="15"/>
          <w:sz w:val="22"/>
        </w:rPr>
        <w:t xml:space="preserve"> </w:t>
      </w:r>
      <w:r>
        <w:rPr>
          <w:sz w:val="22"/>
        </w:rPr>
        <w:t xml:space="preserve">на</w:t>
      </w:r>
      <w:r>
        <w:rPr>
          <w:spacing w:val="7"/>
          <w:sz w:val="22"/>
        </w:rPr>
        <w:t xml:space="preserve"> </w:t>
      </w:r>
      <w:r>
        <w:rPr>
          <w:sz w:val="22"/>
        </w:rPr>
        <w:t xml:space="preserve">два</w:t>
      </w:r>
      <w:r>
        <w:rPr>
          <w:spacing w:val="13"/>
          <w:sz w:val="22"/>
        </w:rPr>
        <w:t xml:space="preserve"> </w:t>
      </w:r>
      <w:r>
        <w:rPr>
          <w:sz w:val="22"/>
        </w:rPr>
        <w:t xml:space="preserve">подкласса:</w:t>
      </w:r>
      <w:r>
        <w:rPr>
          <w:spacing w:val="6"/>
          <w:sz w:val="22"/>
        </w:rPr>
        <w:t xml:space="preserve"> </w:t>
      </w:r>
      <w:r>
        <w:rPr>
          <w:sz w:val="22"/>
        </w:rPr>
        <w:t xml:space="preserve">...</w:t>
      </w:r>
      <w:r>
        <w:rPr>
          <w:spacing w:val="8"/>
          <w:sz w:val="22"/>
        </w:rPr>
        <w:t xml:space="preserve"> </w:t>
      </w:r>
      <w:r>
        <w:rPr>
          <w:sz w:val="22"/>
        </w:rPr>
        <w:t xml:space="preserve">и</w:t>
      </w:r>
      <w:r>
        <w:rPr>
          <w:spacing w:val="11"/>
          <w:sz w:val="22"/>
        </w:rPr>
        <w:t xml:space="preserve"> </w:t>
      </w:r>
      <w:r>
        <w:rPr>
          <w:sz w:val="22"/>
        </w:rPr>
        <w:t xml:space="preserve">...</w:t>
      </w:r>
      <w:r>
        <w:rPr>
          <w:spacing w:val="14"/>
          <w:sz w:val="22"/>
        </w:rPr>
        <w:t xml:space="preserve"> </w:t>
      </w:r>
      <w:r>
        <w:rPr>
          <w:spacing w:val="-2"/>
          <w:sz w:val="22"/>
        </w:rPr>
        <w:t xml:space="preserve">звери.</w:t>
      </w:r>
      <w:r/>
    </w:p>
    <w:p>
      <w:pPr>
        <w:pStyle w:val="1699"/>
        <w:numPr>
          <w:ilvl w:val="0"/>
          <w:numId w:val="185"/>
        </w:numPr>
        <w:ind w:left="912" w:right="0" w:hanging="228"/>
        <w:jc w:val="left"/>
        <w:spacing w:before="7" w:after="0" w:line="240" w:lineRule="auto"/>
        <w:tabs>
          <w:tab w:val="left" w:pos="912" w:leader="none"/>
        </w:tabs>
        <w:rPr>
          <w:sz w:val="22"/>
        </w:rPr>
      </w:pPr>
      <w:r>
        <w:rPr>
          <w:sz w:val="22"/>
        </w:rPr>
        <w:t xml:space="preserve">Позвоночник</w:t>
      </w:r>
      <w:r>
        <w:rPr>
          <w:spacing w:val="7"/>
          <w:sz w:val="22"/>
        </w:rPr>
        <w:t xml:space="preserve"> </w:t>
      </w:r>
      <w:r>
        <w:rPr>
          <w:sz w:val="22"/>
        </w:rPr>
        <w:t xml:space="preserve">млекопитающих</w:t>
      </w:r>
      <w:r>
        <w:rPr>
          <w:spacing w:val="8"/>
          <w:sz w:val="22"/>
        </w:rPr>
        <w:t xml:space="preserve"> </w:t>
      </w:r>
      <w:r>
        <w:rPr>
          <w:sz w:val="22"/>
        </w:rPr>
        <w:t xml:space="preserve">состоит</w:t>
      </w:r>
      <w:r>
        <w:rPr>
          <w:spacing w:val="9"/>
          <w:sz w:val="22"/>
        </w:rPr>
        <w:t xml:space="preserve"> </w:t>
      </w:r>
      <w:r>
        <w:rPr>
          <w:sz w:val="22"/>
        </w:rPr>
        <w:t xml:space="preserve">из</w:t>
      </w:r>
      <w:r>
        <w:rPr>
          <w:spacing w:val="8"/>
          <w:sz w:val="22"/>
        </w:rPr>
        <w:t xml:space="preserve"> </w:t>
      </w:r>
      <w:r>
        <w:rPr>
          <w:sz w:val="22"/>
        </w:rPr>
        <w:t xml:space="preserve">отделов:</w:t>
      </w:r>
      <w:r>
        <w:rPr>
          <w:spacing w:val="6"/>
          <w:sz w:val="22"/>
        </w:rPr>
        <w:t xml:space="preserve"> </w:t>
      </w:r>
      <w:r>
        <w:rPr>
          <w:sz w:val="22"/>
        </w:rPr>
        <w:t xml:space="preserve">...,</w:t>
      </w:r>
      <w:r>
        <w:rPr>
          <w:spacing w:val="7"/>
          <w:sz w:val="22"/>
        </w:rPr>
        <w:t xml:space="preserve"> </w:t>
      </w:r>
      <w:r>
        <w:rPr>
          <w:sz w:val="22"/>
        </w:rPr>
        <w:t xml:space="preserve">...,</w:t>
      </w:r>
      <w:r>
        <w:rPr>
          <w:spacing w:val="13"/>
          <w:sz w:val="22"/>
        </w:rPr>
        <w:t xml:space="preserve"> </w:t>
      </w:r>
      <w:r>
        <w:rPr>
          <w:sz w:val="22"/>
        </w:rPr>
        <w:t xml:space="preserve">...,</w:t>
      </w:r>
      <w:r>
        <w:rPr>
          <w:spacing w:val="14"/>
          <w:sz w:val="22"/>
        </w:rPr>
        <w:t xml:space="preserve"> </w:t>
      </w:r>
      <w:r>
        <w:rPr>
          <w:sz w:val="22"/>
        </w:rPr>
        <w:t xml:space="preserve">...,</w:t>
      </w:r>
      <w:r>
        <w:rPr>
          <w:spacing w:val="7"/>
          <w:sz w:val="22"/>
        </w:rPr>
        <w:t xml:space="preserve"> </w:t>
      </w:r>
      <w:r>
        <w:rPr>
          <w:spacing w:val="-5"/>
          <w:sz w:val="22"/>
        </w:rPr>
        <w:t xml:space="preserve">...</w:t>
      </w:r>
      <w:r/>
    </w:p>
    <w:p>
      <w:pPr>
        <w:pStyle w:val="1699"/>
        <w:numPr>
          <w:ilvl w:val="0"/>
          <w:numId w:val="185"/>
        </w:numPr>
        <w:ind w:left="912" w:right="0" w:hanging="228"/>
        <w:jc w:val="left"/>
        <w:spacing w:before="6" w:after="0" w:line="240" w:lineRule="auto"/>
        <w:tabs>
          <w:tab w:val="left" w:pos="912" w:leader="none"/>
        </w:tabs>
        <w:rPr>
          <w:sz w:val="22"/>
        </w:rPr>
      </w:pPr>
      <w:r>
        <w:rPr>
          <w:sz w:val="22"/>
        </w:rPr>
        <w:t xml:space="preserve">Перо</w:t>
      </w:r>
      <w:r>
        <w:rPr>
          <w:spacing w:val="13"/>
          <w:sz w:val="22"/>
        </w:rPr>
        <w:t xml:space="preserve"> </w:t>
      </w:r>
      <w:r>
        <w:rPr>
          <w:sz w:val="22"/>
        </w:rPr>
        <w:t xml:space="preserve">состоит</w:t>
      </w:r>
      <w:r>
        <w:rPr>
          <w:spacing w:val="4"/>
          <w:sz w:val="22"/>
        </w:rPr>
        <w:t xml:space="preserve"> </w:t>
      </w:r>
      <w:r>
        <w:rPr>
          <w:sz w:val="22"/>
        </w:rPr>
        <w:t xml:space="preserve">из</w:t>
      </w:r>
      <w:r>
        <w:rPr>
          <w:spacing w:val="3"/>
          <w:sz w:val="22"/>
        </w:rPr>
        <w:t xml:space="preserve"> </w:t>
      </w:r>
      <w:r>
        <w:rPr>
          <w:sz w:val="22"/>
        </w:rPr>
        <w:t xml:space="preserve">...</w:t>
      </w:r>
      <w:r>
        <w:rPr>
          <w:spacing w:val="2"/>
          <w:sz w:val="22"/>
        </w:rPr>
        <w:t xml:space="preserve"> </w:t>
      </w:r>
      <w:r>
        <w:rPr>
          <w:sz w:val="22"/>
        </w:rPr>
        <w:t xml:space="preserve">и</w:t>
      </w:r>
      <w:r>
        <w:rPr>
          <w:spacing w:val="5"/>
          <w:sz w:val="22"/>
        </w:rPr>
        <w:t xml:space="preserve"> </w:t>
      </w:r>
      <w:r>
        <w:rPr>
          <w:spacing w:val="-5"/>
          <w:sz w:val="22"/>
        </w:rPr>
        <w:t xml:space="preserve">...</w:t>
      </w:r>
      <w:r/>
    </w:p>
    <w:p>
      <w:pPr>
        <w:pStyle w:val="1699"/>
        <w:numPr>
          <w:ilvl w:val="0"/>
          <w:numId w:val="185"/>
        </w:numPr>
        <w:ind w:left="912" w:right="0" w:hanging="228"/>
        <w:jc w:val="left"/>
        <w:spacing w:before="6" w:after="0" w:line="240" w:lineRule="auto"/>
        <w:tabs>
          <w:tab w:val="left" w:pos="912" w:leader="none"/>
        </w:tabs>
        <w:rPr>
          <w:sz w:val="22"/>
        </w:rPr>
      </w:pPr>
      <w:r>
        <w:rPr>
          <w:sz w:val="22"/>
        </w:rPr>
        <w:t xml:space="preserve">Тело</w:t>
      </w:r>
      <w:r>
        <w:rPr>
          <w:spacing w:val="12"/>
          <w:sz w:val="22"/>
        </w:rPr>
        <w:t xml:space="preserve"> </w:t>
      </w:r>
      <w:r>
        <w:rPr>
          <w:sz w:val="22"/>
        </w:rPr>
        <w:t xml:space="preserve">земноводных</w:t>
      </w:r>
      <w:r>
        <w:rPr>
          <w:spacing w:val="2"/>
          <w:sz w:val="22"/>
        </w:rPr>
        <w:t xml:space="preserve"> </w:t>
      </w:r>
      <w:r>
        <w:rPr>
          <w:sz w:val="22"/>
        </w:rPr>
        <w:t xml:space="preserve">разделено</w:t>
      </w:r>
      <w:r>
        <w:rPr>
          <w:spacing w:val="12"/>
          <w:sz w:val="22"/>
        </w:rPr>
        <w:t xml:space="preserve"> </w:t>
      </w:r>
      <w:r>
        <w:rPr>
          <w:sz w:val="22"/>
        </w:rPr>
        <w:t xml:space="preserve">на:</w:t>
      </w:r>
      <w:r>
        <w:rPr>
          <w:spacing w:val="5"/>
          <w:sz w:val="22"/>
        </w:rPr>
        <w:t xml:space="preserve"> </w:t>
      </w:r>
      <w:r>
        <w:rPr>
          <w:sz w:val="22"/>
        </w:rPr>
        <w:t xml:space="preserve">...,</w:t>
      </w:r>
      <w:r>
        <w:rPr>
          <w:spacing w:val="5"/>
          <w:sz w:val="22"/>
        </w:rPr>
        <w:t xml:space="preserve"> </w:t>
      </w:r>
      <w:r>
        <w:rPr>
          <w:sz w:val="22"/>
        </w:rPr>
        <w:t xml:space="preserve">...,</w:t>
      </w:r>
      <w:r>
        <w:rPr>
          <w:spacing w:val="12"/>
          <w:sz w:val="22"/>
        </w:rPr>
        <w:t xml:space="preserve"> </w:t>
      </w:r>
      <w:r>
        <w:rPr>
          <w:spacing w:val="-5"/>
          <w:sz w:val="22"/>
        </w:rPr>
        <w:t xml:space="preserve">...</w:t>
      </w:r>
      <w:r/>
    </w:p>
    <w:p>
      <w:pPr>
        <w:pStyle w:val="1699"/>
        <w:numPr>
          <w:ilvl w:val="0"/>
          <w:numId w:val="185"/>
        </w:numPr>
        <w:ind w:left="912" w:right="0" w:hanging="228"/>
        <w:jc w:val="left"/>
        <w:spacing w:before="6" w:after="0" w:line="240" w:lineRule="auto"/>
        <w:tabs>
          <w:tab w:val="left" w:pos="912" w:leader="none"/>
        </w:tabs>
        <w:rPr>
          <w:sz w:val="22"/>
        </w:rPr>
      </w:pPr>
      <w:r>
        <w:rPr>
          <w:sz w:val="22"/>
        </w:rPr>
        <w:t xml:space="preserve">Головной</w:t>
      </w:r>
      <w:r>
        <w:rPr>
          <w:spacing w:val="7"/>
          <w:sz w:val="22"/>
        </w:rPr>
        <w:t xml:space="preserve"> </w:t>
      </w:r>
      <w:r>
        <w:rPr>
          <w:sz w:val="22"/>
        </w:rPr>
        <w:t xml:space="preserve">мозг</w:t>
      </w:r>
      <w:r>
        <w:rPr>
          <w:spacing w:val="2"/>
          <w:sz w:val="22"/>
        </w:rPr>
        <w:t xml:space="preserve"> </w:t>
      </w:r>
      <w:r>
        <w:rPr>
          <w:sz w:val="22"/>
        </w:rPr>
        <w:t xml:space="preserve">рыбы</w:t>
      </w:r>
      <w:r>
        <w:rPr>
          <w:spacing w:val="11"/>
          <w:sz w:val="22"/>
        </w:rPr>
        <w:t xml:space="preserve"> </w:t>
      </w:r>
      <w:r>
        <w:rPr>
          <w:sz w:val="22"/>
        </w:rPr>
        <w:t xml:space="preserve">защищен</w:t>
      </w:r>
      <w:r>
        <w:rPr>
          <w:spacing w:val="14"/>
          <w:sz w:val="22"/>
        </w:rPr>
        <w:t xml:space="preserve"> </w:t>
      </w:r>
      <w:r>
        <w:rPr>
          <w:sz w:val="22"/>
        </w:rPr>
        <w:t xml:space="preserve">...</w:t>
      </w:r>
      <w:r>
        <w:rPr>
          <w:spacing w:val="10"/>
          <w:sz w:val="22"/>
        </w:rPr>
        <w:t xml:space="preserve"> </w:t>
      </w:r>
      <w:r>
        <w:rPr>
          <w:sz w:val="22"/>
        </w:rPr>
        <w:t xml:space="preserve">...,</w:t>
      </w:r>
      <w:r>
        <w:rPr>
          <w:spacing w:val="10"/>
          <w:sz w:val="22"/>
        </w:rPr>
        <w:t xml:space="preserve"> </w:t>
      </w:r>
      <w:r>
        <w:rPr>
          <w:sz w:val="22"/>
        </w:rPr>
        <w:t xml:space="preserve">спинной</w:t>
      </w:r>
      <w:r>
        <w:rPr>
          <w:spacing w:val="7"/>
          <w:sz w:val="22"/>
        </w:rPr>
        <w:t xml:space="preserve"> </w:t>
      </w:r>
      <w:r>
        <w:rPr>
          <w:sz w:val="22"/>
        </w:rPr>
        <w:t xml:space="preserve">мозг</w:t>
      </w:r>
      <w:r>
        <w:rPr>
          <w:spacing w:val="7"/>
          <w:sz w:val="22"/>
        </w:rPr>
        <w:t xml:space="preserve"> </w:t>
      </w:r>
      <w:r>
        <w:rPr>
          <w:spacing w:val="-5"/>
          <w:sz w:val="22"/>
        </w:rPr>
        <w:t xml:space="preserve">...</w:t>
      </w:r>
      <w:r/>
    </w:p>
    <w:p>
      <w:pPr>
        <w:pStyle w:val="1699"/>
        <w:numPr>
          <w:ilvl w:val="0"/>
          <w:numId w:val="185"/>
        </w:numPr>
        <w:ind w:left="913" w:right="0" w:hanging="229"/>
        <w:jc w:val="left"/>
        <w:spacing w:before="6" w:after="0" w:line="240" w:lineRule="auto"/>
        <w:tabs>
          <w:tab w:val="left" w:pos="913" w:leader="none"/>
        </w:tabs>
        <w:rPr>
          <w:sz w:val="22"/>
        </w:rPr>
      </w:pPr>
      <w:r>
        <w:rPr>
          <w:sz w:val="22"/>
        </w:rPr>
        <w:t xml:space="preserve">Насекомые</w:t>
      </w:r>
      <w:r>
        <w:rPr>
          <w:spacing w:val="11"/>
          <w:sz w:val="22"/>
        </w:rPr>
        <w:t xml:space="preserve"> </w:t>
      </w:r>
      <w:r>
        <w:rPr>
          <w:sz w:val="22"/>
        </w:rPr>
        <w:t xml:space="preserve">имеют</w:t>
      </w:r>
      <w:r>
        <w:rPr>
          <w:spacing w:val="12"/>
          <w:sz w:val="22"/>
        </w:rPr>
        <w:t xml:space="preserve"> </w:t>
      </w:r>
      <w:r>
        <w:rPr>
          <w:sz w:val="22"/>
        </w:rPr>
        <w:t xml:space="preserve">...</w:t>
      </w:r>
      <w:r>
        <w:rPr>
          <w:spacing w:val="10"/>
          <w:sz w:val="22"/>
        </w:rPr>
        <w:t xml:space="preserve"> </w:t>
      </w:r>
      <w:r>
        <w:rPr>
          <w:sz w:val="22"/>
        </w:rPr>
        <w:t xml:space="preserve">пары</w:t>
      </w:r>
      <w:r>
        <w:rPr>
          <w:spacing w:val="6"/>
          <w:sz w:val="22"/>
        </w:rPr>
        <w:t xml:space="preserve"> </w:t>
      </w:r>
      <w:r>
        <w:rPr>
          <w:sz w:val="22"/>
        </w:rPr>
        <w:t xml:space="preserve">ходильных</w:t>
      </w:r>
      <w:r>
        <w:rPr>
          <w:spacing w:val="6"/>
          <w:sz w:val="22"/>
        </w:rPr>
        <w:t xml:space="preserve"> </w:t>
      </w:r>
      <w:r>
        <w:rPr>
          <w:spacing w:val="-2"/>
          <w:sz w:val="22"/>
        </w:rPr>
        <w:t xml:space="preserve">конечностей</w:t>
      </w:r>
      <w:r/>
    </w:p>
    <w:p>
      <w:pPr>
        <w:pStyle w:val="1697"/>
        <w:ind w:left="0" w:firstLine="0"/>
        <w:jc w:val="left"/>
        <w:spacing w:before="17"/>
        <w:rPr>
          <w:sz w:val="22"/>
        </w:rPr>
      </w:pPr>
      <w:r>
        <w:rPr>
          <w:sz w:val="22"/>
        </w:rPr>
      </w:r>
      <w:r/>
    </w:p>
    <w:p>
      <w:pPr>
        <w:ind w:left="683" w:right="0" w:firstLine="0"/>
        <w:jc w:val="left"/>
        <w:spacing w:before="1"/>
        <w:rPr>
          <w:b/>
          <w:sz w:val="22"/>
        </w:rPr>
      </w:pPr>
      <w:r>
        <w:rPr>
          <w:b/>
          <w:sz w:val="22"/>
        </w:rPr>
        <w:t xml:space="preserve">С1.К</w:t>
      </w:r>
      <w:r>
        <w:rPr>
          <w:b/>
          <w:spacing w:val="79"/>
          <w:sz w:val="22"/>
        </w:rPr>
        <w:t xml:space="preserve"> </w:t>
      </w:r>
      <w:r>
        <w:rPr>
          <w:b/>
          <w:sz w:val="22"/>
        </w:rPr>
        <w:t xml:space="preserve">каким</w:t>
      </w:r>
      <w:r>
        <w:rPr>
          <w:b/>
          <w:spacing w:val="7"/>
          <w:sz w:val="22"/>
        </w:rPr>
        <w:t xml:space="preserve"> </w:t>
      </w:r>
      <w:r>
        <w:rPr>
          <w:b/>
          <w:sz w:val="22"/>
        </w:rPr>
        <w:t xml:space="preserve">отрядам</w:t>
      </w:r>
      <w:r>
        <w:rPr>
          <w:b/>
          <w:spacing w:val="6"/>
          <w:sz w:val="22"/>
        </w:rPr>
        <w:t xml:space="preserve"> </w:t>
      </w:r>
      <w:r>
        <w:rPr>
          <w:b/>
          <w:sz w:val="22"/>
        </w:rPr>
        <w:t xml:space="preserve">относятся</w:t>
      </w:r>
      <w:r>
        <w:rPr>
          <w:b/>
          <w:spacing w:val="15"/>
          <w:sz w:val="22"/>
        </w:rPr>
        <w:t xml:space="preserve"> </w:t>
      </w:r>
      <w:r>
        <w:rPr>
          <w:b/>
          <w:sz w:val="22"/>
        </w:rPr>
        <w:t xml:space="preserve">изображенные</w:t>
      </w:r>
      <w:r>
        <w:rPr>
          <w:b/>
          <w:spacing w:val="13"/>
          <w:sz w:val="22"/>
        </w:rPr>
        <w:t xml:space="preserve"> </w:t>
      </w:r>
      <w:r>
        <w:rPr>
          <w:b/>
          <w:sz w:val="22"/>
        </w:rPr>
        <w:t xml:space="preserve">на</w:t>
      </w:r>
      <w:r>
        <w:rPr>
          <w:b/>
          <w:spacing w:val="9"/>
          <w:sz w:val="22"/>
        </w:rPr>
        <w:t xml:space="preserve"> </w:t>
      </w:r>
      <w:r>
        <w:rPr>
          <w:b/>
          <w:sz w:val="22"/>
        </w:rPr>
        <w:t xml:space="preserve">рис.</w:t>
      </w:r>
      <w:r>
        <w:rPr>
          <w:b/>
          <w:spacing w:val="13"/>
          <w:sz w:val="22"/>
        </w:rPr>
        <w:t xml:space="preserve"> </w:t>
      </w:r>
      <w:r>
        <w:rPr>
          <w:b/>
          <w:spacing w:val="-2"/>
          <w:sz w:val="22"/>
        </w:rPr>
        <w:t xml:space="preserve">Млекопитающие</w:t>
      </w:r>
      <w:r/>
    </w:p>
    <w:p>
      <w:pPr>
        <w:ind w:left="683" w:right="862" w:firstLine="0"/>
        <w:jc w:val="left"/>
        <w:spacing w:before="1" w:line="244" w:lineRule="auto"/>
        <w:rPr>
          <w:sz w:val="22"/>
        </w:rPr>
      </w:pPr>
      <w:r>
        <w:rPr>
          <w:sz w:val="22"/>
        </w:rPr>
        <w:t xml:space="preserve">Запишите</w:t>
      </w:r>
      <w:r>
        <w:rPr>
          <w:spacing w:val="80"/>
          <w:sz w:val="22"/>
        </w:rPr>
        <w:t xml:space="preserve"> </w:t>
      </w:r>
      <w:r>
        <w:rPr>
          <w:sz w:val="22"/>
        </w:rPr>
        <w:t xml:space="preserve">под</w:t>
      </w:r>
      <w:r>
        <w:rPr>
          <w:spacing w:val="80"/>
          <w:sz w:val="22"/>
        </w:rPr>
        <w:t xml:space="preserve"> </w:t>
      </w:r>
      <w:r>
        <w:rPr>
          <w:sz w:val="22"/>
        </w:rPr>
        <w:t xml:space="preserve">номером</w:t>
      </w:r>
      <w:r>
        <w:rPr>
          <w:spacing w:val="80"/>
          <w:sz w:val="22"/>
        </w:rPr>
        <w:t xml:space="preserve"> </w:t>
      </w:r>
      <w:r>
        <w:rPr>
          <w:sz w:val="22"/>
        </w:rPr>
        <w:t xml:space="preserve">каждого</w:t>
      </w:r>
      <w:r>
        <w:rPr>
          <w:spacing w:val="80"/>
          <w:sz w:val="22"/>
        </w:rPr>
        <w:t xml:space="preserve"> </w:t>
      </w:r>
      <w:r>
        <w:rPr>
          <w:sz w:val="22"/>
        </w:rPr>
        <w:t xml:space="preserve">животного,</w:t>
      </w:r>
      <w:r>
        <w:rPr>
          <w:spacing w:val="80"/>
          <w:sz w:val="22"/>
        </w:rPr>
        <w:t xml:space="preserve"> </w:t>
      </w:r>
      <w:r>
        <w:rPr>
          <w:sz w:val="22"/>
        </w:rPr>
        <w:t xml:space="preserve">изображенного</w:t>
      </w:r>
      <w:r>
        <w:rPr>
          <w:spacing w:val="80"/>
          <w:sz w:val="22"/>
        </w:rPr>
        <w:t xml:space="preserve"> </w:t>
      </w:r>
      <w:r>
        <w:rPr>
          <w:sz w:val="22"/>
        </w:rPr>
        <w:t xml:space="preserve">на</w:t>
      </w:r>
      <w:r>
        <w:rPr>
          <w:spacing w:val="76"/>
          <w:sz w:val="22"/>
        </w:rPr>
        <w:t xml:space="preserve"> </w:t>
      </w:r>
      <w:r>
        <w:rPr>
          <w:sz w:val="22"/>
        </w:rPr>
        <w:t xml:space="preserve">рис.</w:t>
      </w:r>
      <w:r>
        <w:rPr>
          <w:spacing w:val="80"/>
          <w:sz w:val="22"/>
        </w:rPr>
        <w:t xml:space="preserve"> </w:t>
      </w:r>
      <w:r>
        <w:rPr>
          <w:sz w:val="22"/>
        </w:rPr>
        <w:t xml:space="preserve">букву,</w:t>
      </w:r>
      <w:r>
        <w:rPr>
          <w:spacing w:val="80"/>
          <w:sz w:val="22"/>
        </w:rPr>
        <w:t xml:space="preserve"> </w:t>
      </w:r>
      <w:r>
        <w:rPr>
          <w:sz w:val="22"/>
        </w:rPr>
        <w:t xml:space="preserve">соответствующую названию отряда, к которому это животное</w:t>
      </w:r>
      <w:r>
        <w:rPr>
          <w:spacing w:val="40"/>
          <w:sz w:val="22"/>
        </w:rPr>
        <w:t xml:space="preserve"> </w:t>
      </w:r>
      <w:r>
        <w:rPr>
          <w:sz w:val="22"/>
        </w:rPr>
        <w:t xml:space="preserve">относится.</w:t>
      </w:r>
      <w:r/>
    </w:p>
    <w:p>
      <w:pPr>
        <w:pStyle w:val="1697"/>
        <w:ind w:left="0" w:firstLine="0"/>
        <w:jc w:val="left"/>
        <w:spacing w:before="8"/>
        <w:rPr>
          <w:sz w:val="22"/>
        </w:rPr>
      </w:pPr>
      <w:r>
        <w:rPr>
          <w:sz w:val="22"/>
        </w:rPr>
      </w:r>
      <w:r/>
    </w:p>
    <w:p>
      <w:pPr>
        <w:ind w:left="683" w:right="0" w:firstLine="0"/>
        <w:jc w:val="left"/>
        <w:spacing w:before="1"/>
        <w:rPr>
          <w:sz w:val="22"/>
        </w:rPr>
      </w:pPr>
      <w:r>
        <w:rPr>
          <w:sz w:val="22"/>
        </w:rPr>
        <w:t xml:space="preserve">А.</w:t>
      </w:r>
      <w:r>
        <w:rPr>
          <w:spacing w:val="7"/>
          <w:sz w:val="22"/>
        </w:rPr>
        <w:t xml:space="preserve"> </w:t>
      </w:r>
      <w:r>
        <w:rPr>
          <w:spacing w:val="-2"/>
          <w:sz w:val="22"/>
        </w:rPr>
        <w:t xml:space="preserve">Насекомоядные</w:t>
      </w:r>
      <w:r/>
    </w:p>
    <w:p>
      <w:pPr>
        <w:jc w:val="left"/>
        <w:spacing w:after="0"/>
        <w:rPr>
          <w:sz w:val="22"/>
        </w:rPr>
        <w:sectPr>
          <w:footnotePr/>
          <w:endnotePr/>
          <w:type w:val="nextPage"/>
          <w:pgSz w:w="12240" w:h="15840" w:orient="portrait"/>
          <w:pgMar w:top="580" w:right="0" w:bottom="220" w:left="900" w:header="0" w:footer="0" w:gutter="0"/>
          <w:cols w:num="1" w:sep="0" w:space="1701" w:equalWidth="1"/>
          <w:docGrid w:linePitch="360"/>
        </w:sectPr>
      </w:pPr>
      <w:r>
        <w:rPr>
          <w:sz w:val="22"/>
        </w:rPr>
      </w:r>
      <w:r/>
    </w:p>
    <w:p>
      <w:pPr>
        <w:ind w:left="683" w:right="9116" w:firstLine="0"/>
        <w:jc w:val="left"/>
        <w:spacing w:before="84" w:line="244" w:lineRule="auto"/>
        <w:rPr>
          <w:sz w:val="22"/>
        </w:rPr>
      </w:pPr>
      <w:r>
        <w:rPr>
          <w:sz w:val="22"/>
        </w:rPr>
        <w:t xml:space="preserve">Б.</w:t>
      </w:r>
      <w:r>
        <w:rPr>
          <w:spacing w:val="40"/>
          <w:sz w:val="22"/>
        </w:rPr>
        <w:t xml:space="preserve"> </w:t>
      </w:r>
      <w:r>
        <w:rPr>
          <w:sz w:val="22"/>
        </w:rPr>
        <w:t xml:space="preserve">Ластоногие В.</w:t>
      </w:r>
      <w:r>
        <w:rPr>
          <w:spacing w:val="40"/>
          <w:sz w:val="22"/>
        </w:rPr>
        <w:t xml:space="preserve"> </w:t>
      </w:r>
      <w:r>
        <w:rPr>
          <w:sz w:val="22"/>
        </w:rPr>
        <w:t xml:space="preserve">Хищные</w:t>
      </w:r>
      <w:r/>
    </w:p>
    <w:p>
      <w:pPr>
        <w:ind w:left="683" w:right="0" w:firstLine="0"/>
        <w:jc w:val="left"/>
        <w:spacing w:before="2"/>
        <w:rPr>
          <w:sz w:val="22"/>
        </w:rPr>
      </w:pPr>
      <w:r>
        <w:rPr>
          <w:sz w:val="22"/>
        </w:rPr>
        <w:t xml:space="preserve">Г.</w:t>
      </w:r>
      <w:r>
        <w:rPr>
          <w:spacing w:val="62"/>
          <w:sz w:val="22"/>
        </w:rPr>
        <w:t xml:space="preserve"> </w:t>
      </w:r>
      <w:r>
        <w:rPr>
          <w:spacing w:val="-2"/>
          <w:sz w:val="22"/>
        </w:rPr>
        <w:t xml:space="preserve">Рукокрылые</w:t>
      </w:r>
      <w:r/>
    </w:p>
    <w:p>
      <w:pPr>
        <w:ind w:left="683" w:right="0" w:firstLine="0"/>
        <w:jc w:val="left"/>
        <w:spacing w:before="6"/>
        <w:rPr>
          <w:sz w:val="22"/>
        </w:rPr>
      </w:pPr>
      <w:r>
        <w:rPr>
          <w:sz w:val="22"/>
        </w:rPr>
        <w:t xml:space="preserve">Д.</w:t>
      </w:r>
      <w:r>
        <w:rPr>
          <w:spacing w:val="63"/>
          <w:sz w:val="22"/>
        </w:rPr>
        <w:t xml:space="preserve"> </w:t>
      </w:r>
      <w:r>
        <w:rPr>
          <w:spacing w:val="-2"/>
          <w:sz w:val="22"/>
        </w:rPr>
        <w:t xml:space="preserve">Непарнокопытные</w:t>
      </w:r>
      <w:r/>
    </w:p>
    <w:p>
      <w:pPr>
        <w:pStyle w:val="1697"/>
        <w:ind w:left="684" w:firstLine="0"/>
        <w:jc w:val="left"/>
        <w:rPr>
          <w:sz w:val="20"/>
        </w:rPr>
      </w:pPr>
      <w:r>
        <w:rPr>
          <w:sz w:val="20"/>
        </w:rPr>
        <mc:AlternateContent>
          <mc:Choice Requires="wpg">
            <w:drawing>
              <wp:inline xmlns:wp="http://schemas.openxmlformats.org/drawingml/2006/wordprocessingDrawing" distT="0" distB="0" distL="0" distR="0">
                <wp:extent cx="4859320" cy="2827020"/>
                <wp:effectExtent l="0" t="0" r="0" b="0"/>
                <wp:docPr id="106" name="Image 184"/>
                <wp:cNvGraphicFramePr/>
                <a:graphic xmlns:a="http://schemas.openxmlformats.org/drawingml/2006/main">
                  <a:graphicData uri="http://schemas.openxmlformats.org/drawingml/2006/picture">
                    <pic:pic xmlns:pic="http://schemas.openxmlformats.org/drawingml/2006/picture">
                      <pic:nvPicPr>
                        <pic:cNvPr id="184" name="Image 184"/>
                        <pic:cNvPicPr/>
                        <pic:nvPr/>
                      </pic:nvPicPr>
                      <pic:blipFill>
                        <a:blip r:embed="rId99"/>
                        <a:stretch/>
                      </pic:blipFill>
                      <pic:spPr bwMode="auto">
                        <a:xfrm>
                          <a:off x="0" y="0"/>
                          <a:ext cx="4859320" cy="28270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8" o:spid="_x0000_s188" type="#_x0000_t75" style="width:382.6pt;height:222.6pt;mso-wrap-distance-left:0.0pt;mso-wrap-distance-top:0.0pt;mso-wrap-distance-right:0.0pt;mso-wrap-distance-bottom:0.0pt;" stroked="false">
                <v:path textboxrect="0,0,0,0"/>
                <v:imagedata r:id="rId99" o:title=""/>
              </v:shape>
            </w:pict>
          </mc:Fallback>
        </mc:AlternateContent>
      </w:r>
      <w:r>
        <w:rPr>
          <w:sz w:val="20"/>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215"/>
        <w:rPr>
          <w:sz w:val="22"/>
        </w:rPr>
      </w:pPr>
      <w:r>
        <w:rPr>
          <w:sz w:val="22"/>
        </w:rPr>
      </w:r>
      <w:r/>
    </w:p>
    <w:p>
      <w:pPr>
        <w:ind w:left="684" w:right="0" w:firstLine="0"/>
        <w:jc w:val="left"/>
        <w:spacing w:before="0"/>
        <w:rPr>
          <w:b/>
          <w:sz w:val="22"/>
        </w:rPr>
      </w:pPr>
      <w:r>
        <w:rPr>
          <w:b/>
          <w:color w:val="404040"/>
          <w:spacing w:val="-5"/>
          <w:sz w:val="22"/>
        </w:rPr>
        <w:t xml:space="preserve">ОБЖ</w:t>
      </w:r>
      <w:r/>
    </w:p>
    <w:p>
      <w:pPr>
        <w:pStyle w:val="1699"/>
        <w:numPr>
          <w:ilvl w:val="0"/>
          <w:numId w:val="184"/>
        </w:numPr>
        <w:ind w:left="1307" w:right="0" w:hanging="623"/>
        <w:jc w:val="left"/>
        <w:spacing w:before="194" w:after="0" w:line="251" w:lineRule="exact"/>
        <w:tabs>
          <w:tab w:val="left" w:pos="1307" w:leader="none"/>
        </w:tabs>
        <w:rPr>
          <w:b/>
          <w:i/>
          <w:sz w:val="22"/>
        </w:rPr>
      </w:pPr>
      <w:r>
        <w:rPr>
          <w:b/>
          <w:i/>
          <w:sz w:val="22"/>
        </w:rPr>
        <w:t xml:space="preserve">Как</w:t>
      </w:r>
      <w:r>
        <w:rPr>
          <w:b/>
          <w:i/>
          <w:spacing w:val="13"/>
          <w:sz w:val="22"/>
        </w:rPr>
        <w:t xml:space="preserve"> </w:t>
      </w:r>
      <w:r>
        <w:rPr>
          <w:b/>
          <w:i/>
          <w:sz w:val="22"/>
        </w:rPr>
        <w:t xml:space="preserve">называется</w:t>
      </w:r>
      <w:r>
        <w:rPr>
          <w:b/>
          <w:i/>
          <w:spacing w:val="11"/>
          <w:sz w:val="22"/>
        </w:rPr>
        <w:t xml:space="preserve"> </w:t>
      </w:r>
      <w:r>
        <w:rPr>
          <w:b/>
          <w:i/>
          <w:sz w:val="22"/>
        </w:rPr>
        <w:t xml:space="preserve">газовая</w:t>
      </w:r>
      <w:r>
        <w:rPr>
          <w:b/>
          <w:i/>
          <w:spacing w:val="11"/>
          <w:sz w:val="22"/>
        </w:rPr>
        <w:t xml:space="preserve"> </w:t>
      </w:r>
      <w:r>
        <w:rPr>
          <w:b/>
          <w:i/>
          <w:sz w:val="22"/>
        </w:rPr>
        <w:t xml:space="preserve">оболочка</w:t>
      </w:r>
      <w:r>
        <w:rPr>
          <w:b/>
          <w:i/>
          <w:spacing w:val="15"/>
          <w:sz w:val="22"/>
        </w:rPr>
        <w:t xml:space="preserve"> </w:t>
      </w:r>
      <w:r>
        <w:rPr>
          <w:b/>
          <w:i/>
          <w:sz w:val="22"/>
        </w:rPr>
        <w:t xml:space="preserve">нашей</w:t>
      </w:r>
      <w:r>
        <w:rPr>
          <w:b/>
          <w:i/>
          <w:spacing w:val="17"/>
          <w:sz w:val="22"/>
        </w:rPr>
        <w:t xml:space="preserve"> </w:t>
      </w:r>
      <w:r>
        <w:rPr>
          <w:b/>
          <w:i/>
          <w:spacing w:val="-2"/>
          <w:sz w:val="22"/>
        </w:rPr>
        <w:t xml:space="preserve">планеты?</w:t>
      </w:r>
      <w:r/>
    </w:p>
    <w:p>
      <w:pPr>
        <w:ind w:left="799" w:right="0" w:firstLine="0"/>
        <w:jc w:val="left"/>
        <w:spacing w:before="0" w:line="251" w:lineRule="exact"/>
        <w:tabs>
          <w:tab w:val="left" w:pos="6194" w:leader="none"/>
        </w:tabs>
        <w:rPr>
          <w:sz w:val="22"/>
        </w:rPr>
      </w:pPr>
      <w:r>
        <w:rPr>
          <w:sz w:val="22"/>
        </w:rPr>
        <w:t xml:space="preserve">а)</w:t>
      </w:r>
      <w:r>
        <w:rPr>
          <w:spacing w:val="5"/>
          <w:sz w:val="22"/>
        </w:rPr>
        <w:t xml:space="preserve"> </w:t>
      </w:r>
      <w:r>
        <w:rPr>
          <w:sz w:val="22"/>
        </w:rPr>
        <w:t xml:space="preserve">атмосферой;</w:t>
      </w:r>
      <w:r>
        <w:rPr>
          <w:spacing w:val="4"/>
          <w:sz w:val="22"/>
        </w:rPr>
        <w:t xml:space="preserve"> </w:t>
      </w:r>
      <w:r>
        <w:rPr>
          <w:sz w:val="22"/>
        </w:rPr>
        <w:t xml:space="preserve">б)</w:t>
      </w:r>
      <w:r>
        <w:rPr>
          <w:spacing w:val="69"/>
          <w:sz w:val="22"/>
        </w:rPr>
        <w:t xml:space="preserve"> </w:t>
      </w:r>
      <w:r>
        <w:rPr>
          <w:sz w:val="22"/>
        </w:rPr>
        <w:t xml:space="preserve">литосферой;</w:t>
      </w:r>
      <w:r>
        <w:rPr>
          <w:spacing w:val="7"/>
          <w:sz w:val="22"/>
        </w:rPr>
        <w:t xml:space="preserve"> </w:t>
      </w:r>
      <w:r>
        <w:rPr>
          <w:sz w:val="22"/>
        </w:rPr>
        <w:t xml:space="preserve">в)</w:t>
      </w:r>
      <w:r>
        <w:rPr>
          <w:spacing w:val="54"/>
          <w:sz w:val="22"/>
        </w:rPr>
        <w:t xml:space="preserve"> </w:t>
      </w:r>
      <w:r>
        <w:rPr>
          <w:sz w:val="22"/>
        </w:rPr>
        <w:t xml:space="preserve">гидросферой;</w:t>
      </w:r>
      <w:r>
        <w:rPr>
          <w:spacing w:val="78"/>
          <w:sz w:val="22"/>
        </w:rPr>
        <w:t xml:space="preserve"> </w:t>
      </w:r>
      <w:r>
        <w:rPr>
          <w:spacing w:val="-5"/>
          <w:sz w:val="22"/>
        </w:rPr>
        <w:t xml:space="preserve">г)</w:t>
      </w:r>
      <w:r>
        <w:rPr>
          <w:sz w:val="22"/>
        </w:rPr>
        <w:tab/>
        <w:t xml:space="preserve">воздушным</w:t>
      </w:r>
      <w:r>
        <w:rPr>
          <w:spacing w:val="12"/>
          <w:sz w:val="22"/>
        </w:rPr>
        <w:t xml:space="preserve"> </w:t>
      </w:r>
      <w:r>
        <w:rPr>
          <w:spacing w:val="-2"/>
          <w:sz w:val="22"/>
        </w:rPr>
        <w:t xml:space="preserve">пространством.</w:t>
      </w:r>
      <w:r/>
    </w:p>
    <w:p>
      <w:pPr>
        <w:pStyle w:val="1699"/>
        <w:numPr>
          <w:ilvl w:val="0"/>
          <w:numId w:val="184"/>
        </w:numPr>
        <w:ind w:left="684" w:right="1164" w:firstLine="0"/>
        <w:jc w:val="left"/>
        <w:spacing w:before="111" w:after="0" w:line="244" w:lineRule="auto"/>
        <w:tabs>
          <w:tab w:val="left" w:pos="1307" w:leader="none"/>
        </w:tabs>
        <w:rPr>
          <w:b/>
          <w:i/>
          <w:sz w:val="22"/>
        </w:rPr>
      </w:pPr>
      <w:r>
        <w:rPr>
          <w:b/>
          <w:i/>
          <w:sz w:val="22"/>
        </w:rPr>
        <w:t xml:space="preserve">Среди наиболее опасных природных явлений биологического характера, оказывающих существенное влияние на безопасность жизнедеятельности человека, выделяют (отметьте неправильный вариант):</w:t>
      </w:r>
      <w:r/>
    </w:p>
    <w:p>
      <w:pPr>
        <w:ind w:left="684" w:right="0" w:firstLine="0"/>
        <w:jc w:val="left"/>
        <w:spacing w:before="90"/>
        <w:tabs>
          <w:tab w:val="left" w:pos="1312" w:leader="none"/>
        </w:tabs>
        <w:rPr>
          <w:sz w:val="22"/>
        </w:rPr>
      </w:pPr>
      <w:r>
        <w:rPr>
          <w:spacing w:val="-5"/>
          <w:sz w:val="22"/>
        </w:rPr>
        <w:t xml:space="preserve">а)</w:t>
      </w:r>
      <w:r>
        <w:rPr>
          <w:sz w:val="22"/>
        </w:rPr>
        <w:tab/>
        <w:t xml:space="preserve">природные</w:t>
      </w:r>
      <w:r>
        <w:rPr>
          <w:spacing w:val="9"/>
          <w:sz w:val="22"/>
        </w:rPr>
        <w:t xml:space="preserve"> </w:t>
      </w:r>
      <w:r>
        <w:rPr>
          <w:sz w:val="22"/>
        </w:rPr>
        <w:t xml:space="preserve">пожары;</w:t>
      </w:r>
      <w:r>
        <w:rPr>
          <w:spacing w:val="64"/>
          <w:sz w:val="22"/>
        </w:rPr>
        <w:t xml:space="preserve"> </w:t>
      </w:r>
      <w:r>
        <w:rPr>
          <w:sz w:val="22"/>
        </w:rPr>
        <w:t xml:space="preserve">б)</w:t>
      </w:r>
      <w:r>
        <w:rPr>
          <w:spacing w:val="70"/>
          <w:sz w:val="22"/>
        </w:rPr>
        <w:t xml:space="preserve"> </w:t>
      </w:r>
      <w:r>
        <w:rPr>
          <w:sz w:val="22"/>
        </w:rPr>
        <w:t xml:space="preserve">эпидемии;</w:t>
      </w:r>
      <w:r>
        <w:rPr>
          <w:spacing w:val="67"/>
          <w:sz w:val="22"/>
        </w:rPr>
        <w:t xml:space="preserve"> </w:t>
      </w:r>
      <w:r>
        <w:rPr>
          <w:sz w:val="22"/>
        </w:rPr>
        <w:t xml:space="preserve">в)</w:t>
      </w:r>
      <w:r>
        <w:rPr>
          <w:spacing w:val="10"/>
          <w:sz w:val="22"/>
        </w:rPr>
        <w:t xml:space="preserve"> </w:t>
      </w:r>
      <w:r>
        <w:rPr>
          <w:sz w:val="22"/>
        </w:rPr>
        <w:t xml:space="preserve">эпизоотии;</w:t>
      </w:r>
      <w:r>
        <w:rPr>
          <w:spacing w:val="74"/>
          <w:sz w:val="22"/>
        </w:rPr>
        <w:t xml:space="preserve"> </w:t>
      </w:r>
      <w:r>
        <w:rPr>
          <w:sz w:val="22"/>
        </w:rPr>
        <w:t xml:space="preserve">г)</w:t>
      </w:r>
      <w:r>
        <w:rPr>
          <w:spacing w:val="11"/>
          <w:sz w:val="22"/>
        </w:rPr>
        <w:t xml:space="preserve"> </w:t>
      </w:r>
      <w:r>
        <w:rPr>
          <w:spacing w:val="-2"/>
          <w:sz w:val="22"/>
        </w:rPr>
        <w:t xml:space="preserve">катастрофы.</w:t>
      </w:r>
      <w:r/>
    </w:p>
    <w:p>
      <w:pPr>
        <w:pStyle w:val="1699"/>
        <w:numPr>
          <w:ilvl w:val="0"/>
          <w:numId w:val="184"/>
        </w:numPr>
        <w:ind w:left="683" w:right="1538" w:firstLine="0"/>
        <w:jc w:val="left"/>
        <w:spacing w:before="103" w:after="0" w:line="249" w:lineRule="auto"/>
        <w:tabs>
          <w:tab w:val="left" w:pos="1307" w:leader="none"/>
        </w:tabs>
        <w:rPr>
          <w:b/>
          <w:i/>
          <w:sz w:val="22"/>
        </w:rPr>
      </w:pPr>
      <w:r>
        <w:rPr>
          <w:b/>
          <w:i/>
          <w:sz w:val="22"/>
        </w:rPr>
        <w:t xml:space="preserve">Как</w:t>
      </w:r>
      <w:r>
        <w:rPr>
          <w:b/>
          <w:i/>
          <w:spacing w:val="40"/>
          <w:sz w:val="22"/>
        </w:rPr>
        <w:t xml:space="preserve"> </w:t>
      </w:r>
      <w:r>
        <w:rPr>
          <w:b/>
          <w:i/>
          <w:sz w:val="22"/>
        </w:rPr>
        <w:t xml:space="preserve">называются</w:t>
      </w:r>
      <w:r>
        <w:rPr>
          <w:b/>
          <w:i/>
          <w:spacing w:val="40"/>
          <w:sz w:val="22"/>
        </w:rPr>
        <w:t xml:space="preserve"> </w:t>
      </w:r>
      <w:r>
        <w:rPr>
          <w:b/>
          <w:i/>
          <w:sz w:val="22"/>
        </w:rPr>
        <w:t xml:space="preserve">подземные</w:t>
      </w:r>
      <w:r>
        <w:rPr>
          <w:b/>
          <w:i/>
          <w:spacing w:val="40"/>
          <w:sz w:val="22"/>
        </w:rPr>
        <w:t xml:space="preserve"> </w:t>
      </w:r>
      <w:r>
        <w:rPr>
          <w:b/>
          <w:i/>
          <w:sz w:val="22"/>
        </w:rPr>
        <w:t xml:space="preserve">толчки</w:t>
      </w:r>
      <w:r>
        <w:rPr>
          <w:b/>
          <w:i/>
          <w:spacing w:val="40"/>
          <w:sz w:val="22"/>
        </w:rPr>
        <w:t xml:space="preserve"> </w:t>
      </w:r>
      <w:r>
        <w:rPr>
          <w:b/>
          <w:i/>
          <w:sz w:val="22"/>
        </w:rPr>
        <w:t xml:space="preserve">и</w:t>
      </w:r>
      <w:r>
        <w:rPr>
          <w:b/>
          <w:i/>
          <w:spacing w:val="40"/>
          <w:sz w:val="22"/>
        </w:rPr>
        <w:t xml:space="preserve"> </w:t>
      </w:r>
      <w:r>
        <w:rPr>
          <w:b/>
          <w:i/>
          <w:sz w:val="22"/>
        </w:rPr>
        <w:t xml:space="preserve">колебания земной поверхности, вызванные</w:t>
      </w:r>
      <w:r>
        <w:rPr>
          <w:b/>
          <w:i/>
          <w:spacing w:val="40"/>
          <w:sz w:val="22"/>
        </w:rPr>
        <w:t xml:space="preserve"> </w:t>
      </w:r>
      <w:r>
        <w:rPr>
          <w:b/>
          <w:i/>
          <w:sz w:val="22"/>
        </w:rPr>
        <w:t xml:space="preserve">естественными процесса ми, происходящими в земной коре?</w:t>
      </w:r>
      <w:r/>
    </w:p>
    <w:p>
      <w:pPr>
        <w:ind w:left="683" w:right="0" w:firstLine="0"/>
        <w:jc w:val="left"/>
        <w:spacing w:before="83"/>
        <w:tabs>
          <w:tab w:val="left" w:pos="1312" w:leader="none"/>
          <w:tab w:val="left" w:pos="3616" w:leader="none"/>
          <w:tab w:val="left" w:pos="6832" w:leader="none"/>
        </w:tabs>
        <w:rPr>
          <w:sz w:val="22"/>
        </w:rPr>
      </w:pPr>
      <w:r>
        <w:rPr>
          <w:spacing w:val="-5"/>
          <w:sz w:val="22"/>
        </w:rPr>
        <w:t xml:space="preserve">а)</w:t>
      </w:r>
      <w:r>
        <w:rPr>
          <w:sz w:val="22"/>
        </w:rPr>
        <w:tab/>
        <w:t xml:space="preserve">землетрясением;</w:t>
      </w:r>
      <w:r>
        <w:rPr>
          <w:spacing w:val="18"/>
          <w:sz w:val="22"/>
        </w:rPr>
        <w:t xml:space="preserve"> </w:t>
      </w:r>
      <w:r>
        <w:rPr>
          <w:spacing w:val="-5"/>
          <w:sz w:val="22"/>
        </w:rPr>
        <w:t xml:space="preserve">б)</w:t>
      </w:r>
      <w:r>
        <w:rPr>
          <w:sz w:val="22"/>
        </w:rPr>
        <w:tab/>
        <w:t xml:space="preserve">разломами;</w:t>
      </w:r>
      <w:r>
        <w:rPr>
          <w:spacing w:val="70"/>
          <w:sz w:val="22"/>
        </w:rPr>
        <w:t xml:space="preserve"> </w:t>
      </w:r>
      <w:r>
        <w:rPr>
          <w:sz w:val="22"/>
        </w:rPr>
        <w:t xml:space="preserve">в)</w:t>
      </w:r>
      <w:r>
        <w:rPr>
          <w:spacing w:val="66"/>
          <w:sz w:val="22"/>
        </w:rPr>
        <w:t xml:space="preserve"> </w:t>
      </w:r>
      <w:r>
        <w:rPr>
          <w:sz w:val="22"/>
        </w:rPr>
        <w:t xml:space="preserve">обвалом;</w:t>
      </w:r>
      <w:r>
        <w:rPr>
          <w:spacing w:val="74"/>
          <w:sz w:val="22"/>
        </w:rPr>
        <w:t xml:space="preserve"> </w:t>
      </w:r>
      <w:r>
        <w:rPr>
          <w:spacing w:val="-5"/>
          <w:sz w:val="22"/>
        </w:rPr>
        <w:t xml:space="preserve">г)</w:t>
      </w:r>
      <w:r>
        <w:rPr>
          <w:sz w:val="22"/>
        </w:rPr>
        <w:tab/>
        <w:t xml:space="preserve">извержением</w:t>
      </w:r>
      <w:r>
        <w:rPr>
          <w:spacing w:val="19"/>
          <w:sz w:val="22"/>
        </w:rPr>
        <w:t xml:space="preserve"> </w:t>
      </w:r>
      <w:r>
        <w:rPr>
          <w:spacing w:val="-2"/>
          <w:sz w:val="22"/>
        </w:rPr>
        <w:t xml:space="preserve">вулкана.</w:t>
      </w:r>
      <w:r/>
    </w:p>
    <w:p>
      <w:pPr>
        <w:pStyle w:val="1699"/>
        <w:numPr>
          <w:ilvl w:val="0"/>
          <w:numId w:val="184"/>
        </w:numPr>
        <w:ind w:left="683" w:right="2529" w:firstLine="0"/>
        <w:jc w:val="left"/>
        <w:spacing w:before="107" w:after="0" w:line="244" w:lineRule="auto"/>
        <w:tabs>
          <w:tab w:val="left" w:pos="1250" w:leader="none"/>
        </w:tabs>
        <w:rPr>
          <w:b/>
          <w:i/>
          <w:sz w:val="22"/>
        </w:rPr>
      </w:pPr>
      <w:r>
        <w:rPr>
          <w:b/>
          <w:i/>
          <w:sz w:val="22"/>
        </w:rPr>
        <w:t xml:space="preserve">При извержении вулканов из скопления раскаленного пепла и газов может </w:t>
      </w:r>
      <w:r>
        <w:rPr>
          <w:b/>
          <w:i/>
          <w:spacing w:val="-2"/>
          <w:sz w:val="22"/>
        </w:rPr>
        <w:t xml:space="preserve">образоваться:</w:t>
      </w:r>
      <w:r/>
    </w:p>
    <w:p>
      <w:pPr>
        <w:ind w:left="0" w:right="1921" w:firstLine="0"/>
        <w:jc w:val="right"/>
        <w:spacing w:before="108"/>
        <w:tabs>
          <w:tab w:val="left" w:pos="6580" w:leader="none"/>
        </w:tabs>
        <w:rPr>
          <w:sz w:val="22"/>
        </w:rPr>
      </w:pPr>
      <w:r>
        <w:rPr>
          <w:sz w:val="22"/>
        </w:rPr>
        <w:t xml:space="preserve">а)</w:t>
      </w:r>
      <w:r>
        <w:rPr>
          <w:spacing w:val="3"/>
          <w:sz w:val="22"/>
        </w:rPr>
        <w:t xml:space="preserve"> </w:t>
      </w:r>
      <w:r>
        <w:rPr>
          <w:sz w:val="22"/>
        </w:rPr>
        <w:t xml:space="preserve">палящая</w:t>
      </w:r>
      <w:r>
        <w:rPr>
          <w:spacing w:val="4"/>
          <w:sz w:val="22"/>
        </w:rPr>
        <w:t xml:space="preserve"> </w:t>
      </w:r>
      <w:r>
        <w:rPr>
          <w:sz w:val="22"/>
        </w:rPr>
        <w:t xml:space="preserve">туча;</w:t>
      </w:r>
      <w:r>
        <w:rPr>
          <w:spacing w:val="71"/>
          <w:sz w:val="22"/>
        </w:rPr>
        <w:t xml:space="preserve"> </w:t>
      </w:r>
      <w:r>
        <w:rPr>
          <w:sz w:val="22"/>
        </w:rPr>
        <w:t xml:space="preserve">б)</w:t>
      </w:r>
      <w:r>
        <w:rPr>
          <w:spacing w:val="39"/>
          <w:sz w:val="22"/>
        </w:rPr>
        <w:t xml:space="preserve">  </w:t>
      </w:r>
      <w:r>
        <w:rPr>
          <w:sz w:val="22"/>
        </w:rPr>
        <w:t xml:space="preserve">кучевое</w:t>
      </w:r>
      <w:r>
        <w:rPr>
          <w:spacing w:val="8"/>
          <w:sz w:val="22"/>
        </w:rPr>
        <w:t xml:space="preserve"> </w:t>
      </w:r>
      <w:r>
        <w:rPr>
          <w:sz w:val="22"/>
        </w:rPr>
        <w:t xml:space="preserve">облако;</w:t>
      </w:r>
      <w:r>
        <w:rPr>
          <w:spacing w:val="7"/>
          <w:sz w:val="22"/>
        </w:rPr>
        <w:t xml:space="preserve"> </w:t>
      </w:r>
      <w:r>
        <w:rPr>
          <w:sz w:val="22"/>
        </w:rPr>
        <w:t xml:space="preserve">в)</w:t>
      </w:r>
      <w:r>
        <w:rPr>
          <w:spacing w:val="41"/>
          <w:sz w:val="22"/>
        </w:rPr>
        <w:t xml:space="preserve">  </w:t>
      </w:r>
      <w:r>
        <w:rPr>
          <w:sz w:val="22"/>
        </w:rPr>
        <w:t xml:space="preserve">смертоносный пар;</w:t>
      </w:r>
      <w:r>
        <w:rPr>
          <w:spacing w:val="7"/>
          <w:sz w:val="22"/>
        </w:rPr>
        <w:t xml:space="preserve"> </w:t>
      </w:r>
      <w:r>
        <w:rPr>
          <w:spacing w:val="-5"/>
          <w:sz w:val="22"/>
        </w:rPr>
        <w:t xml:space="preserve">г)</w:t>
      </w:r>
      <w:r>
        <w:rPr>
          <w:sz w:val="22"/>
        </w:rPr>
        <w:tab/>
        <w:t xml:space="preserve">газообразная</w:t>
      </w:r>
      <w:r>
        <w:rPr>
          <w:spacing w:val="17"/>
          <w:sz w:val="22"/>
        </w:rPr>
        <w:t xml:space="preserve"> </w:t>
      </w:r>
      <w:r>
        <w:rPr>
          <w:spacing w:val="-2"/>
          <w:sz w:val="22"/>
        </w:rPr>
        <w:t xml:space="preserve">магма.</w:t>
      </w:r>
      <w:r/>
    </w:p>
    <w:p>
      <w:pPr>
        <w:pStyle w:val="1699"/>
        <w:numPr>
          <w:ilvl w:val="0"/>
          <w:numId w:val="184"/>
        </w:numPr>
        <w:ind w:left="451" w:right="2013" w:hanging="451"/>
        <w:jc w:val="right"/>
        <w:spacing w:before="102" w:after="0" w:line="240" w:lineRule="auto"/>
        <w:tabs>
          <w:tab w:val="left" w:pos="451" w:leader="none"/>
        </w:tabs>
        <w:rPr>
          <w:b/>
          <w:i/>
          <w:sz w:val="22"/>
        </w:rPr>
      </w:pPr>
      <w:r>
        <w:rPr>
          <w:b/>
          <w:i/>
          <w:sz w:val="22"/>
        </w:rPr>
        <w:t xml:space="preserve">Знаменитая</w:t>
      </w:r>
      <w:r>
        <w:rPr>
          <w:b/>
          <w:i/>
          <w:spacing w:val="10"/>
          <w:sz w:val="22"/>
        </w:rPr>
        <w:t xml:space="preserve"> </w:t>
      </w:r>
      <w:r>
        <w:rPr>
          <w:b/>
          <w:i/>
          <w:sz w:val="22"/>
        </w:rPr>
        <w:t xml:space="preserve">картина</w:t>
      </w:r>
      <w:r>
        <w:rPr>
          <w:b/>
          <w:i/>
          <w:spacing w:val="21"/>
          <w:sz w:val="22"/>
        </w:rPr>
        <w:t xml:space="preserve"> </w:t>
      </w:r>
      <w:r>
        <w:rPr>
          <w:b/>
          <w:i/>
          <w:sz w:val="22"/>
        </w:rPr>
        <w:t xml:space="preserve">«Последний</w:t>
      </w:r>
      <w:r>
        <w:rPr>
          <w:b/>
          <w:i/>
          <w:spacing w:val="18"/>
          <w:sz w:val="22"/>
        </w:rPr>
        <w:t xml:space="preserve"> </w:t>
      </w:r>
      <w:r>
        <w:rPr>
          <w:b/>
          <w:i/>
          <w:sz w:val="22"/>
        </w:rPr>
        <w:t xml:space="preserve">день</w:t>
      </w:r>
      <w:r>
        <w:rPr>
          <w:b/>
          <w:i/>
          <w:spacing w:val="16"/>
          <w:sz w:val="22"/>
        </w:rPr>
        <w:t xml:space="preserve"> </w:t>
      </w:r>
      <w:r>
        <w:rPr>
          <w:b/>
          <w:i/>
          <w:sz w:val="22"/>
        </w:rPr>
        <w:t xml:space="preserve">Помпеи»</w:t>
      </w:r>
      <w:r>
        <w:rPr>
          <w:b/>
          <w:i/>
          <w:spacing w:val="21"/>
          <w:sz w:val="22"/>
        </w:rPr>
        <w:t xml:space="preserve"> </w:t>
      </w:r>
      <w:r>
        <w:rPr>
          <w:b/>
          <w:i/>
          <w:sz w:val="22"/>
        </w:rPr>
        <w:t xml:space="preserve">написана</w:t>
      </w:r>
      <w:r>
        <w:rPr>
          <w:b/>
          <w:i/>
          <w:spacing w:val="9"/>
          <w:sz w:val="22"/>
        </w:rPr>
        <w:t xml:space="preserve"> </w:t>
      </w:r>
      <w:r>
        <w:rPr>
          <w:b/>
          <w:i/>
          <w:sz w:val="22"/>
        </w:rPr>
        <w:t xml:space="preserve">русским</w:t>
      </w:r>
      <w:r>
        <w:rPr>
          <w:b/>
          <w:i/>
          <w:spacing w:val="11"/>
          <w:sz w:val="22"/>
        </w:rPr>
        <w:t xml:space="preserve"> </w:t>
      </w:r>
      <w:r>
        <w:rPr>
          <w:b/>
          <w:i/>
          <w:spacing w:val="-2"/>
          <w:sz w:val="22"/>
        </w:rPr>
        <w:t xml:space="preserve">художником:</w:t>
      </w:r>
      <w:r/>
    </w:p>
    <w:p>
      <w:pPr>
        <w:ind w:left="683" w:right="0" w:firstLine="0"/>
        <w:jc w:val="left"/>
        <w:spacing w:before="98"/>
        <w:tabs>
          <w:tab w:val="left" w:pos="4034" w:leader="none"/>
        </w:tabs>
        <w:rPr>
          <w:sz w:val="22"/>
        </w:rPr>
      </w:pPr>
      <w:r>
        <w:rPr>
          <w:sz w:val="22"/>
        </w:rPr>
        <w:t xml:space="preserve">а)</w:t>
      </w:r>
      <w:r>
        <w:rPr>
          <w:spacing w:val="8"/>
          <w:sz w:val="22"/>
        </w:rPr>
        <w:t xml:space="preserve"> </w:t>
      </w:r>
      <w:r>
        <w:rPr>
          <w:sz w:val="22"/>
        </w:rPr>
        <w:t xml:space="preserve">Кипренским;</w:t>
      </w:r>
      <w:r>
        <w:rPr>
          <w:spacing w:val="67"/>
          <w:sz w:val="22"/>
        </w:rPr>
        <w:t xml:space="preserve"> </w:t>
      </w:r>
      <w:r>
        <w:rPr>
          <w:sz w:val="22"/>
        </w:rPr>
        <w:t xml:space="preserve">б</w:t>
      </w:r>
      <w:r>
        <w:rPr>
          <w:b/>
          <w:sz w:val="22"/>
        </w:rPr>
        <w:t xml:space="preserve">)</w:t>
      </w:r>
      <w:r>
        <w:rPr>
          <w:b/>
          <w:spacing w:val="67"/>
          <w:sz w:val="22"/>
        </w:rPr>
        <w:t xml:space="preserve"> </w:t>
      </w:r>
      <w:r>
        <w:rPr>
          <w:spacing w:val="-2"/>
          <w:sz w:val="22"/>
        </w:rPr>
        <w:t xml:space="preserve">Брюлловым;</w:t>
      </w:r>
      <w:r>
        <w:rPr>
          <w:sz w:val="22"/>
        </w:rPr>
        <w:tab/>
        <w:t xml:space="preserve">в)</w:t>
      </w:r>
      <w:r>
        <w:rPr>
          <w:spacing w:val="2"/>
          <w:sz w:val="22"/>
        </w:rPr>
        <w:t xml:space="preserve"> </w:t>
      </w:r>
      <w:r>
        <w:rPr>
          <w:sz w:val="22"/>
        </w:rPr>
        <w:t xml:space="preserve">Репиным;</w:t>
      </w:r>
      <w:r>
        <w:rPr>
          <w:spacing w:val="34"/>
          <w:sz w:val="22"/>
        </w:rPr>
        <w:t xml:space="preserve">  </w:t>
      </w:r>
      <w:r>
        <w:rPr>
          <w:sz w:val="22"/>
        </w:rPr>
        <w:t xml:space="preserve">г)</w:t>
      </w:r>
      <w:r>
        <w:rPr>
          <w:spacing w:val="8"/>
          <w:sz w:val="22"/>
        </w:rPr>
        <w:t xml:space="preserve"> </w:t>
      </w:r>
      <w:r>
        <w:rPr>
          <w:spacing w:val="-2"/>
          <w:sz w:val="22"/>
        </w:rPr>
        <w:t xml:space="preserve">Куинджи.</w:t>
      </w:r>
      <w:r/>
    </w:p>
    <w:p>
      <w:pPr>
        <w:pStyle w:val="1699"/>
        <w:numPr>
          <w:ilvl w:val="0"/>
          <w:numId w:val="184"/>
        </w:numPr>
        <w:ind w:left="1307" w:right="0" w:hanging="624"/>
        <w:jc w:val="left"/>
        <w:spacing w:before="107" w:after="0" w:line="240" w:lineRule="auto"/>
        <w:tabs>
          <w:tab w:val="left" w:pos="1307" w:leader="none"/>
        </w:tabs>
        <w:rPr>
          <w:b/>
          <w:i/>
          <w:sz w:val="22"/>
        </w:rPr>
      </w:pPr>
      <w:r>
        <w:rPr>
          <w:b/>
          <w:i/>
          <w:sz w:val="22"/>
        </w:rPr>
        <w:t xml:space="preserve">На</w:t>
      </w:r>
      <w:r>
        <w:rPr>
          <w:b/>
          <w:i/>
          <w:spacing w:val="23"/>
          <w:sz w:val="22"/>
        </w:rPr>
        <w:t xml:space="preserve"> </w:t>
      </w:r>
      <w:r>
        <w:rPr>
          <w:b/>
          <w:i/>
          <w:sz w:val="22"/>
        </w:rPr>
        <w:t xml:space="preserve">территории</w:t>
      </w:r>
      <w:r>
        <w:rPr>
          <w:b/>
          <w:i/>
          <w:spacing w:val="9"/>
          <w:sz w:val="22"/>
        </w:rPr>
        <w:t xml:space="preserve"> </w:t>
      </w:r>
      <w:r>
        <w:rPr>
          <w:b/>
          <w:i/>
          <w:sz w:val="22"/>
        </w:rPr>
        <w:t xml:space="preserve">России</w:t>
      </w:r>
      <w:r>
        <w:rPr>
          <w:b/>
          <w:i/>
          <w:spacing w:val="9"/>
          <w:sz w:val="22"/>
        </w:rPr>
        <w:t xml:space="preserve"> </w:t>
      </w:r>
      <w:r>
        <w:rPr>
          <w:b/>
          <w:i/>
          <w:sz w:val="22"/>
        </w:rPr>
        <w:t xml:space="preserve">к</w:t>
      </w:r>
      <w:r>
        <w:rPr>
          <w:b/>
          <w:i/>
          <w:spacing w:val="21"/>
          <w:sz w:val="22"/>
        </w:rPr>
        <w:t xml:space="preserve"> </w:t>
      </w:r>
      <w:r>
        <w:rPr>
          <w:b/>
          <w:i/>
          <w:sz w:val="22"/>
        </w:rPr>
        <w:t xml:space="preserve">сейсмически</w:t>
      </w:r>
      <w:r>
        <w:rPr>
          <w:b/>
          <w:i/>
          <w:spacing w:val="3"/>
          <w:sz w:val="22"/>
        </w:rPr>
        <w:t xml:space="preserve"> </w:t>
      </w:r>
      <w:r>
        <w:rPr>
          <w:b/>
          <w:i/>
          <w:sz w:val="22"/>
        </w:rPr>
        <w:t xml:space="preserve">опасным</w:t>
      </w:r>
      <w:r>
        <w:rPr>
          <w:b/>
          <w:i/>
          <w:spacing w:val="8"/>
          <w:sz w:val="22"/>
        </w:rPr>
        <w:t xml:space="preserve"> </w:t>
      </w:r>
      <w:r>
        <w:rPr>
          <w:b/>
          <w:i/>
          <w:sz w:val="22"/>
        </w:rPr>
        <w:t xml:space="preserve">областям</w:t>
      </w:r>
      <w:r>
        <w:rPr>
          <w:b/>
          <w:i/>
          <w:spacing w:val="7"/>
          <w:sz w:val="22"/>
        </w:rPr>
        <w:t xml:space="preserve"> </w:t>
      </w:r>
      <w:r>
        <w:rPr>
          <w:b/>
          <w:i/>
          <w:sz w:val="22"/>
        </w:rPr>
        <w:t xml:space="preserve">НЕ</w:t>
      </w:r>
      <w:r>
        <w:rPr>
          <w:b/>
          <w:i/>
          <w:spacing w:val="13"/>
          <w:sz w:val="22"/>
        </w:rPr>
        <w:t xml:space="preserve"> </w:t>
      </w:r>
      <w:r>
        <w:rPr>
          <w:b/>
          <w:i/>
          <w:spacing w:val="-2"/>
          <w:sz w:val="22"/>
        </w:rPr>
        <w:t xml:space="preserve">относится:</w:t>
      </w:r>
      <w:r/>
    </w:p>
    <w:p>
      <w:pPr>
        <w:ind w:left="683" w:right="0" w:firstLine="0"/>
        <w:jc w:val="left"/>
        <w:spacing w:before="92"/>
        <w:tabs>
          <w:tab w:val="left" w:pos="1312" w:leader="none"/>
          <w:tab w:val="left" w:pos="3271" w:leader="none"/>
          <w:tab w:val="left" w:pos="8003" w:leader="none"/>
        </w:tabs>
        <w:rPr>
          <w:b/>
          <w:sz w:val="22"/>
        </w:rPr>
      </w:pPr>
      <w:r>
        <w:rPr>
          <w:spacing w:val="-5"/>
          <w:sz w:val="22"/>
        </w:rPr>
        <w:t xml:space="preserve">а)</w:t>
      </w:r>
      <w:r>
        <w:rPr>
          <w:sz w:val="22"/>
        </w:rPr>
        <w:tab/>
        <w:t xml:space="preserve">Северный</w:t>
      </w:r>
      <w:r>
        <w:rPr>
          <w:spacing w:val="18"/>
          <w:sz w:val="22"/>
        </w:rPr>
        <w:t xml:space="preserve"> </w:t>
      </w:r>
      <w:r>
        <w:rPr>
          <w:spacing w:val="-2"/>
          <w:sz w:val="22"/>
        </w:rPr>
        <w:t xml:space="preserve">Кавказ;</w:t>
      </w:r>
      <w:r>
        <w:rPr>
          <w:sz w:val="22"/>
        </w:rPr>
        <w:tab/>
        <w:t xml:space="preserve">б)</w:t>
      </w:r>
      <w:r>
        <w:rPr>
          <w:spacing w:val="42"/>
          <w:sz w:val="22"/>
        </w:rPr>
        <w:t xml:space="preserve">  </w:t>
      </w:r>
      <w:r>
        <w:rPr>
          <w:sz w:val="22"/>
        </w:rPr>
        <w:t xml:space="preserve">полуостров</w:t>
      </w:r>
      <w:r>
        <w:rPr>
          <w:spacing w:val="9"/>
          <w:sz w:val="22"/>
        </w:rPr>
        <w:t xml:space="preserve"> </w:t>
      </w:r>
      <w:r>
        <w:rPr>
          <w:sz w:val="22"/>
        </w:rPr>
        <w:t xml:space="preserve">Камчатка;в)</w:t>
      </w:r>
      <w:r>
        <w:rPr>
          <w:spacing w:val="15"/>
          <w:sz w:val="22"/>
        </w:rPr>
        <w:t xml:space="preserve"> </w:t>
      </w:r>
      <w:r>
        <w:rPr>
          <w:sz w:val="22"/>
        </w:rPr>
        <w:t xml:space="preserve">остров</w:t>
      </w:r>
      <w:r>
        <w:rPr>
          <w:spacing w:val="10"/>
          <w:sz w:val="22"/>
        </w:rPr>
        <w:t xml:space="preserve"> </w:t>
      </w:r>
      <w:r>
        <w:rPr>
          <w:spacing w:val="-2"/>
          <w:sz w:val="22"/>
        </w:rPr>
        <w:t xml:space="preserve">Сахалин</w:t>
      </w:r>
      <w:r>
        <w:rPr>
          <w:b/>
          <w:spacing w:val="-2"/>
          <w:sz w:val="22"/>
        </w:rPr>
        <w:t xml:space="preserve">;</w:t>
      </w:r>
      <w:r>
        <w:rPr>
          <w:b/>
          <w:sz w:val="22"/>
        </w:rPr>
        <w:tab/>
      </w:r>
      <w:r>
        <w:rPr>
          <w:sz w:val="22"/>
        </w:rPr>
        <w:t xml:space="preserve">г)</w:t>
      </w:r>
      <w:r>
        <w:rPr>
          <w:spacing w:val="27"/>
          <w:sz w:val="22"/>
        </w:rPr>
        <w:t xml:space="preserve">  </w:t>
      </w:r>
      <w:r>
        <w:rPr>
          <w:spacing w:val="-2"/>
          <w:sz w:val="22"/>
        </w:rPr>
        <w:t xml:space="preserve">Нечерноземье</w:t>
      </w:r>
      <w:r>
        <w:rPr>
          <w:b/>
          <w:spacing w:val="-2"/>
          <w:sz w:val="22"/>
        </w:rPr>
        <w:t xml:space="preserve">.</w:t>
      </w:r>
      <w:r/>
    </w:p>
    <w:p>
      <w:pPr>
        <w:pStyle w:val="1699"/>
        <w:numPr>
          <w:ilvl w:val="0"/>
          <w:numId w:val="184"/>
        </w:numPr>
        <w:ind w:left="683" w:right="2082" w:firstLine="0"/>
        <w:jc w:val="left"/>
        <w:spacing w:before="107" w:after="0" w:line="244" w:lineRule="auto"/>
        <w:tabs>
          <w:tab w:val="left" w:pos="1365" w:leader="none"/>
        </w:tabs>
        <w:rPr>
          <w:b/>
          <w:i/>
          <w:sz w:val="22"/>
        </w:rPr>
      </w:pPr>
      <w:r>
        <w:rPr>
          <w:b/>
          <w:i/>
          <w:sz w:val="22"/>
        </w:rPr>
        <w:t xml:space="preserve">Как называется атмосферный вихрь, возникающий в грозовом облаке и часто распространяющийся до поверхности земли (воды)?</w:t>
      </w:r>
      <w:r/>
    </w:p>
    <w:p>
      <w:pPr>
        <w:ind w:left="683" w:right="0" w:firstLine="0"/>
        <w:jc w:val="left"/>
        <w:spacing w:before="94"/>
        <w:tabs>
          <w:tab w:val="left" w:pos="2882" w:leader="none"/>
          <w:tab w:val="left" w:pos="4168" w:leader="none"/>
        </w:tabs>
        <w:rPr>
          <w:b/>
          <w:sz w:val="22"/>
        </w:rPr>
      </w:pPr>
      <w:r>
        <w:rPr>
          <w:sz w:val="22"/>
        </w:rPr>
        <w:t xml:space="preserve">а)</w:t>
      </w:r>
      <w:r>
        <w:rPr>
          <w:spacing w:val="4"/>
          <w:sz w:val="22"/>
        </w:rPr>
        <w:t xml:space="preserve"> </w:t>
      </w:r>
      <w:r>
        <w:rPr>
          <w:sz w:val="22"/>
        </w:rPr>
        <w:t xml:space="preserve">буря;</w:t>
      </w:r>
      <w:r>
        <w:rPr>
          <w:spacing w:val="34"/>
          <w:sz w:val="22"/>
        </w:rPr>
        <w:t xml:space="preserve">  </w:t>
      </w:r>
      <w:r>
        <w:rPr>
          <w:sz w:val="22"/>
        </w:rPr>
        <w:t xml:space="preserve">б)</w:t>
      </w:r>
      <w:r>
        <w:rPr>
          <w:spacing w:val="10"/>
          <w:sz w:val="22"/>
        </w:rPr>
        <w:t xml:space="preserve"> </w:t>
      </w:r>
      <w:r>
        <w:rPr>
          <w:spacing w:val="-2"/>
          <w:sz w:val="22"/>
        </w:rPr>
        <w:t xml:space="preserve">ураган;</w:t>
      </w:r>
      <w:r>
        <w:rPr>
          <w:sz w:val="22"/>
        </w:rPr>
        <w:tab/>
        <w:t xml:space="preserve">в)</w:t>
      </w:r>
      <w:r>
        <w:rPr>
          <w:spacing w:val="30"/>
          <w:sz w:val="22"/>
        </w:rPr>
        <w:t xml:space="preserve">  </w:t>
      </w:r>
      <w:r>
        <w:rPr>
          <w:spacing w:val="-2"/>
          <w:sz w:val="22"/>
        </w:rPr>
        <w:t xml:space="preserve">туман</w:t>
      </w:r>
      <w:r>
        <w:rPr>
          <w:b/>
          <w:spacing w:val="-2"/>
          <w:sz w:val="22"/>
        </w:rPr>
        <w:t xml:space="preserve">;</w:t>
      </w:r>
      <w:r>
        <w:rPr>
          <w:b/>
          <w:sz w:val="22"/>
        </w:rPr>
        <w:tab/>
      </w:r>
      <w:r>
        <w:rPr>
          <w:sz w:val="22"/>
        </w:rPr>
        <w:t xml:space="preserve">г)</w:t>
      </w:r>
      <w:r>
        <w:rPr>
          <w:spacing w:val="-1"/>
          <w:sz w:val="22"/>
        </w:rPr>
        <w:t xml:space="preserve"> </w:t>
      </w:r>
      <w:r>
        <w:rPr>
          <w:spacing w:val="-2"/>
          <w:sz w:val="22"/>
        </w:rPr>
        <w:t xml:space="preserve">смерч</w:t>
      </w:r>
      <w:r>
        <w:rPr>
          <w:b/>
          <w:spacing w:val="-2"/>
          <w:sz w:val="22"/>
        </w:rPr>
        <w:t xml:space="preserve">.</w:t>
      </w:r>
      <w:r/>
    </w:p>
    <w:p>
      <w:pPr>
        <w:pStyle w:val="1699"/>
        <w:numPr>
          <w:ilvl w:val="0"/>
          <w:numId w:val="184"/>
        </w:numPr>
        <w:ind w:left="683" w:right="1661" w:firstLine="0"/>
        <w:jc w:val="left"/>
        <w:spacing w:before="107" w:after="0" w:line="240" w:lineRule="auto"/>
        <w:tabs>
          <w:tab w:val="left" w:pos="1307" w:leader="none"/>
        </w:tabs>
        <w:rPr>
          <w:b/>
          <w:sz w:val="22"/>
        </w:rPr>
      </w:pPr>
      <w:r>
        <w:rPr>
          <w:b/>
          <w:i/>
          <w:sz w:val="22"/>
        </w:rPr>
        <w:t xml:space="preserve">Как называются отрыв и падение больших масс горных пород, их </w:t>
      </w:r>
      <w:r>
        <w:rPr>
          <w:b/>
          <w:sz w:val="22"/>
        </w:rPr>
        <w:t xml:space="preserve">опрокидывание, дробление и скатывание</w:t>
      </w:r>
      <w:r>
        <w:rPr>
          <w:b/>
          <w:spacing w:val="40"/>
          <w:sz w:val="22"/>
        </w:rPr>
        <w:t xml:space="preserve"> </w:t>
      </w:r>
      <w:r>
        <w:rPr>
          <w:b/>
          <w:sz w:val="22"/>
        </w:rPr>
        <w:t xml:space="preserve">на крутых и обрывистых склонах?</w:t>
      </w:r>
      <w:r/>
    </w:p>
    <w:p>
      <w:pPr>
        <w:ind w:left="683" w:right="0" w:firstLine="0"/>
        <w:jc w:val="left"/>
        <w:spacing w:before="99"/>
        <w:tabs>
          <w:tab w:val="left" w:pos="1312" w:leader="none"/>
          <w:tab w:val="left" w:pos="3112" w:leader="none"/>
        </w:tabs>
        <w:rPr>
          <w:sz w:val="22"/>
        </w:rPr>
      </w:pPr>
      <w:r>
        <w:rPr>
          <w:spacing w:val="-5"/>
          <w:sz w:val="22"/>
        </w:rPr>
        <w:t xml:space="preserve">а)</w:t>
      </w:r>
      <w:r>
        <w:rPr>
          <w:sz w:val="22"/>
        </w:rPr>
        <w:tab/>
        <w:t xml:space="preserve">оползень;</w:t>
      </w:r>
      <w:r>
        <w:rPr>
          <w:spacing w:val="37"/>
          <w:sz w:val="22"/>
        </w:rPr>
        <w:t xml:space="preserve">  </w:t>
      </w:r>
      <w:r>
        <w:rPr>
          <w:spacing w:val="-5"/>
          <w:sz w:val="22"/>
        </w:rPr>
        <w:t xml:space="preserve">б)</w:t>
      </w:r>
      <w:r>
        <w:rPr>
          <w:sz w:val="22"/>
        </w:rPr>
        <w:tab/>
        <w:t xml:space="preserve">обвал;</w:t>
      </w:r>
      <w:r>
        <w:rPr>
          <w:spacing w:val="34"/>
          <w:sz w:val="22"/>
        </w:rPr>
        <w:t xml:space="preserve">  </w:t>
      </w:r>
      <w:r>
        <w:rPr>
          <w:sz w:val="22"/>
        </w:rPr>
        <w:t xml:space="preserve">в)</w:t>
      </w:r>
      <w:r>
        <w:rPr>
          <w:spacing w:val="33"/>
          <w:sz w:val="22"/>
        </w:rPr>
        <w:t xml:space="preserve">  </w:t>
      </w:r>
      <w:r>
        <w:rPr>
          <w:sz w:val="22"/>
        </w:rPr>
        <w:t xml:space="preserve">лавина;</w:t>
      </w:r>
      <w:r>
        <w:rPr>
          <w:spacing w:val="63"/>
          <w:sz w:val="22"/>
        </w:rPr>
        <w:t xml:space="preserve"> </w:t>
      </w:r>
      <w:r>
        <w:rPr>
          <w:sz w:val="22"/>
        </w:rPr>
        <w:t xml:space="preserve">г)</w:t>
      </w:r>
      <w:r>
        <w:rPr>
          <w:spacing w:val="58"/>
          <w:sz w:val="22"/>
        </w:rPr>
        <w:t xml:space="preserve"> </w:t>
      </w:r>
      <w:r>
        <w:rPr>
          <w:spacing w:val="-2"/>
          <w:sz w:val="22"/>
        </w:rPr>
        <w:t xml:space="preserve">разламывание.</w:t>
      </w:r>
      <w:r/>
    </w:p>
    <w:p>
      <w:pPr>
        <w:pStyle w:val="1699"/>
        <w:numPr>
          <w:ilvl w:val="0"/>
          <w:numId w:val="184"/>
        </w:numPr>
        <w:ind w:left="683" w:right="1679" w:firstLine="72"/>
        <w:jc w:val="left"/>
        <w:spacing w:before="116" w:after="0" w:line="244" w:lineRule="auto"/>
        <w:tabs>
          <w:tab w:val="left" w:pos="1322" w:leader="none"/>
        </w:tabs>
        <w:rPr>
          <w:b/>
          <w:i/>
          <w:sz w:val="22"/>
        </w:rPr>
      </w:pPr>
      <w:r>
        <w:rPr>
          <w:b/>
          <w:i/>
          <w:sz w:val="22"/>
        </w:rPr>
        <w:t xml:space="preserve">Как</w:t>
      </w:r>
      <w:r>
        <w:rPr>
          <w:b/>
          <w:i/>
          <w:spacing w:val="40"/>
          <w:sz w:val="22"/>
        </w:rPr>
        <w:t xml:space="preserve"> </w:t>
      </w:r>
      <w:r>
        <w:rPr>
          <w:b/>
          <w:i/>
          <w:sz w:val="22"/>
        </w:rPr>
        <w:t xml:space="preserve">называются</w:t>
      </w:r>
      <w:r>
        <w:rPr>
          <w:b/>
          <w:i/>
          <w:spacing w:val="40"/>
          <w:sz w:val="22"/>
        </w:rPr>
        <w:t xml:space="preserve"> </w:t>
      </w:r>
      <w:r>
        <w:rPr>
          <w:b/>
          <w:i/>
          <w:sz w:val="22"/>
        </w:rPr>
        <w:t xml:space="preserve">морские гравитационные волны большой длины, возникающие в результате вертикального сдвига значительных участков морского дна?</w:t>
      </w:r>
      <w:r/>
    </w:p>
    <w:p>
      <w:pPr>
        <w:jc w:val="left"/>
        <w:spacing w:after="0" w:line="244" w:lineRule="auto"/>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1250" w:right="0" w:firstLine="0"/>
        <w:jc w:val="left"/>
        <w:spacing w:before="83"/>
        <w:rPr>
          <w:sz w:val="22"/>
        </w:rPr>
      </w:pPr>
      <w:r>
        <w:rPr>
          <w:sz w:val="22"/>
        </w:rPr>
        <w:t xml:space="preserve">а)</w:t>
      </w:r>
      <w:r>
        <w:rPr>
          <w:spacing w:val="4"/>
          <w:sz w:val="22"/>
        </w:rPr>
        <w:t xml:space="preserve"> </w:t>
      </w:r>
      <w:r>
        <w:rPr>
          <w:sz w:val="22"/>
        </w:rPr>
        <w:t xml:space="preserve">цунами</w:t>
      </w:r>
      <w:r>
        <w:rPr>
          <w:b/>
          <w:sz w:val="22"/>
        </w:rPr>
        <w:t xml:space="preserve">;</w:t>
      </w:r>
      <w:r>
        <w:rPr>
          <w:b/>
          <w:spacing w:val="67"/>
          <w:sz w:val="22"/>
        </w:rPr>
        <w:t xml:space="preserve"> </w:t>
      </w:r>
      <w:r>
        <w:rPr>
          <w:sz w:val="22"/>
        </w:rPr>
        <w:t xml:space="preserve">б)</w:t>
      </w:r>
      <w:r>
        <w:rPr>
          <w:spacing w:val="68"/>
          <w:sz w:val="22"/>
        </w:rPr>
        <w:t xml:space="preserve"> </w:t>
      </w:r>
      <w:r>
        <w:rPr>
          <w:sz w:val="22"/>
        </w:rPr>
        <w:t xml:space="preserve">приливом;</w:t>
      </w:r>
      <w:r>
        <w:rPr>
          <w:spacing w:val="66"/>
          <w:sz w:val="22"/>
        </w:rPr>
        <w:t xml:space="preserve"> </w:t>
      </w:r>
      <w:r>
        <w:rPr>
          <w:sz w:val="22"/>
        </w:rPr>
        <w:t xml:space="preserve">в)</w:t>
      </w:r>
      <w:r>
        <w:rPr>
          <w:spacing w:val="8"/>
          <w:sz w:val="22"/>
        </w:rPr>
        <w:t xml:space="preserve"> </w:t>
      </w:r>
      <w:r>
        <w:rPr>
          <w:sz w:val="22"/>
        </w:rPr>
        <w:t xml:space="preserve">прибоем;</w:t>
      </w:r>
      <w:r>
        <w:rPr>
          <w:spacing w:val="72"/>
          <w:sz w:val="22"/>
        </w:rPr>
        <w:t xml:space="preserve"> </w:t>
      </w:r>
      <w:r>
        <w:rPr>
          <w:sz w:val="22"/>
        </w:rPr>
        <w:t xml:space="preserve">г)</w:t>
      </w:r>
      <w:r>
        <w:rPr>
          <w:spacing w:val="-1"/>
          <w:sz w:val="22"/>
        </w:rPr>
        <w:t xml:space="preserve"> </w:t>
      </w:r>
      <w:r>
        <w:rPr>
          <w:spacing w:val="-2"/>
          <w:sz w:val="22"/>
        </w:rPr>
        <w:t xml:space="preserve">штормом.</w:t>
      </w:r>
      <w:r/>
    </w:p>
    <w:p>
      <w:pPr>
        <w:pStyle w:val="1699"/>
        <w:numPr>
          <w:ilvl w:val="0"/>
          <w:numId w:val="184"/>
        </w:numPr>
        <w:ind w:left="683" w:right="1707" w:firstLine="0"/>
        <w:jc w:val="left"/>
        <w:spacing w:before="102" w:after="0" w:line="244" w:lineRule="auto"/>
        <w:tabs>
          <w:tab w:val="left" w:pos="1418" w:leader="none"/>
        </w:tabs>
        <w:rPr>
          <w:b/>
          <w:i/>
          <w:sz w:val="22"/>
        </w:rPr>
      </w:pPr>
      <w:r>
        <w:rPr>
          <w:b/>
          <w:i/>
          <w:sz w:val="22"/>
        </w:rPr>
        <w:t xml:space="preserve">Очень сильный (по скорости до 20 м/с) и продолжительный ветер,</w:t>
      </w:r>
      <w:r>
        <w:rPr>
          <w:b/>
          <w:i/>
          <w:spacing w:val="40"/>
          <w:sz w:val="22"/>
        </w:rPr>
        <w:t xml:space="preserve"> </w:t>
      </w:r>
      <w:r>
        <w:rPr>
          <w:b/>
          <w:i/>
          <w:sz w:val="22"/>
        </w:rPr>
        <w:t xml:space="preserve">вызывающий большие разрушения на суше и волнения (штормы) на море, называется:</w:t>
      </w:r>
      <w:r/>
    </w:p>
    <w:p>
      <w:pPr>
        <w:ind w:left="683" w:right="0" w:firstLine="0"/>
        <w:jc w:val="left"/>
        <w:spacing w:before="89"/>
        <w:tabs>
          <w:tab w:val="left" w:pos="1312" w:leader="none"/>
        </w:tabs>
        <w:rPr>
          <w:sz w:val="22"/>
        </w:rPr>
      </w:pPr>
      <w:r>
        <w:rPr>
          <w:spacing w:val="-5"/>
          <w:sz w:val="22"/>
        </w:rPr>
        <w:t xml:space="preserve">а)</w:t>
      </w:r>
      <w:r>
        <w:rPr>
          <w:sz w:val="22"/>
        </w:rPr>
        <w:tab/>
        <w:t xml:space="preserve">цунами;</w:t>
      </w:r>
      <w:r>
        <w:rPr>
          <w:spacing w:val="64"/>
          <w:sz w:val="22"/>
        </w:rPr>
        <w:t xml:space="preserve"> </w:t>
      </w:r>
      <w:r>
        <w:rPr>
          <w:sz w:val="22"/>
        </w:rPr>
        <w:t xml:space="preserve">б)</w:t>
      </w:r>
      <w:r>
        <w:rPr>
          <w:spacing w:val="35"/>
          <w:sz w:val="22"/>
        </w:rPr>
        <w:t xml:space="preserve">  </w:t>
      </w:r>
      <w:r>
        <w:rPr>
          <w:sz w:val="22"/>
        </w:rPr>
        <w:t xml:space="preserve">ураганом;</w:t>
      </w:r>
      <w:r>
        <w:rPr>
          <w:spacing w:val="35"/>
          <w:sz w:val="22"/>
        </w:rPr>
        <w:t xml:space="preserve">  </w:t>
      </w:r>
      <w:r>
        <w:rPr>
          <w:sz w:val="22"/>
        </w:rPr>
        <w:t xml:space="preserve">в)</w:t>
      </w:r>
      <w:r>
        <w:rPr>
          <w:spacing w:val="66"/>
          <w:sz w:val="22"/>
        </w:rPr>
        <w:t xml:space="preserve"> </w:t>
      </w:r>
      <w:r>
        <w:rPr>
          <w:sz w:val="22"/>
        </w:rPr>
        <w:t xml:space="preserve">бурей</w:t>
      </w:r>
      <w:r>
        <w:rPr>
          <w:b/>
          <w:sz w:val="22"/>
        </w:rPr>
        <w:t xml:space="preserve">;</w:t>
      </w:r>
      <w:r>
        <w:rPr>
          <w:b/>
          <w:spacing w:val="61"/>
          <w:sz w:val="22"/>
        </w:rPr>
        <w:t xml:space="preserve"> </w:t>
      </w:r>
      <w:r>
        <w:rPr>
          <w:sz w:val="22"/>
        </w:rPr>
        <w:t xml:space="preserve">г)</w:t>
      </w:r>
      <w:r>
        <w:rPr>
          <w:spacing w:val="61"/>
          <w:sz w:val="22"/>
        </w:rPr>
        <w:t xml:space="preserve"> </w:t>
      </w:r>
      <w:r>
        <w:rPr>
          <w:spacing w:val="-2"/>
          <w:sz w:val="22"/>
        </w:rPr>
        <w:t xml:space="preserve">смерчем.</w:t>
      </w:r>
      <w:r/>
    </w:p>
    <w:p>
      <w:pPr>
        <w:pStyle w:val="1699"/>
        <w:numPr>
          <w:ilvl w:val="0"/>
          <w:numId w:val="184"/>
        </w:numPr>
        <w:ind w:left="683" w:right="2518" w:firstLine="0"/>
        <w:jc w:val="left"/>
        <w:spacing w:before="107" w:after="0" w:line="244" w:lineRule="auto"/>
        <w:tabs>
          <w:tab w:val="left" w:pos="1418" w:leader="none"/>
        </w:tabs>
        <w:rPr>
          <w:b/>
          <w:i/>
          <w:sz w:val="22"/>
        </w:rPr>
      </w:pPr>
      <w:r>
        <w:rPr>
          <w:b/>
          <w:i/>
          <w:sz w:val="22"/>
        </w:rPr>
        <w:t xml:space="preserve">Как называется бурный грязевой или грязево-каменный поток, стихийно формирующийся в руслах горных</w:t>
      </w:r>
      <w:r>
        <w:rPr>
          <w:b/>
          <w:i/>
          <w:spacing w:val="40"/>
          <w:sz w:val="22"/>
        </w:rPr>
        <w:t xml:space="preserve"> </w:t>
      </w:r>
      <w:r>
        <w:rPr>
          <w:b/>
          <w:i/>
          <w:sz w:val="22"/>
        </w:rPr>
        <w:t xml:space="preserve">рек?</w:t>
      </w:r>
      <w:r/>
    </w:p>
    <w:p>
      <w:pPr>
        <w:ind w:left="683" w:right="0" w:firstLine="0"/>
        <w:jc w:val="left"/>
        <w:spacing w:before="94"/>
        <w:tabs>
          <w:tab w:val="left" w:pos="3223" w:leader="none"/>
        </w:tabs>
        <w:rPr>
          <w:sz w:val="22"/>
        </w:rPr>
      </w:pPr>
      <w:r>
        <w:rPr>
          <w:sz w:val="22"/>
        </w:rPr>
        <w:t xml:space="preserve">а)</w:t>
      </w:r>
      <w:r>
        <w:rPr>
          <w:spacing w:val="65"/>
          <w:sz w:val="22"/>
        </w:rPr>
        <w:t xml:space="preserve"> </w:t>
      </w:r>
      <w:r>
        <w:rPr>
          <w:sz w:val="22"/>
        </w:rPr>
        <w:t xml:space="preserve">селем</w:t>
      </w:r>
      <w:r>
        <w:rPr>
          <w:b/>
          <w:sz w:val="22"/>
        </w:rPr>
        <w:t xml:space="preserve">;</w:t>
      </w:r>
      <w:r>
        <w:rPr>
          <w:b/>
          <w:spacing w:val="31"/>
          <w:sz w:val="22"/>
        </w:rPr>
        <w:t xml:space="preserve">  </w:t>
      </w:r>
      <w:r>
        <w:rPr>
          <w:sz w:val="22"/>
        </w:rPr>
        <w:t xml:space="preserve">б)</w:t>
      </w:r>
      <w:r>
        <w:rPr>
          <w:spacing w:val="32"/>
          <w:sz w:val="22"/>
        </w:rPr>
        <w:t xml:space="preserve">  </w:t>
      </w:r>
      <w:r>
        <w:rPr>
          <w:spacing w:val="-2"/>
          <w:sz w:val="22"/>
        </w:rPr>
        <w:t xml:space="preserve">обвалом;</w:t>
      </w:r>
      <w:r>
        <w:rPr>
          <w:sz w:val="22"/>
        </w:rPr>
        <w:tab/>
        <w:t xml:space="preserve">в)</w:t>
      </w:r>
      <w:r>
        <w:rPr>
          <w:spacing w:val="67"/>
          <w:sz w:val="22"/>
        </w:rPr>
        <w:t xml:space="preserve"> </w:t>
      </w:r>
      <w:r>
        <w:rPr>
          <w:sz w:val="22"/>
        </w:rPr>
        <w:t xml:space="preserve">лавиной;</w:t>
      </w:r>
      <w:r>
        <w:rPr>
          <w:spacing w:val="61"/>
          <w:sz w:val="22"/>
        </w:rPr>
        <w:t xml:space="preserve"> </w:t>
      </w:r>
      <w:r>
        <w:rPr>
          <w:sz w:val="22"/>
        </w:rPr>
        <w:t xml:space="preserve">г)</w:t>
      </w:r>
      <w:r>
        <w:rPr>
          <w:spacing w:val="63"/>
          <w:sz w:val="22"/>
        </w:rPr>
        <w:t xml:space="preserve"> </w:t>
      </w:r>
      <w:r>
        <w:rPr>
          <w:spacing w:val="-2"/>
          <w:sz w:val="22"/>
        </w:rPr>
        <w:t xml:space="preserve">наводнением.</w:t>
      </w:r>
      <w:r/>
    </w:p>
    <w:p>
      <w:pPr>
        <w:pStyle w:val="1699"/>
        <w:numPr>
          <w:ilvl w:val="0"/>
          <w:numId w:val="184"/>
        </w:numPr>
        <w:ind w:left="683" w:right="1881" w:firstLine="0"/>
        <w:jc w:val="left"/>
        <w:spacing w:before="102" w:after="0" w:line="244" w:lineRule="auto"/>
        <w:tabs>
          <w:tab w:val="left" w:pos="1418" w:leader="none"/>
        </w:tabs>
        <w:rPr>
          <w:b/>
          <w:i/>
          <w:sz w:val="22"/>
        </w:rPr>
      </w:pPr>
      <w:r>
        <w:rPr>
          <w:b/>
          <w:i/>
          <w:sz w:val="22"/>
        </w:rPr>
        <w:t xml:space="preserve">Как называется состояние напряжения, возникающее у человека под влиянием сильных воздействий?</w:t>
      </w:r>
      <w:r/>
    </w:p>
    <w:p>
      <w:pPr>
        <w:ind w:left="827" w:right="0" w:firstLine="0"/>
        <w:jc w:val="left"/>
        <w:spacing w:before="108"/>
        <w:rPr>
          <w:sz w:val="22"/>
        </w:rPr>
      </w:pPr>
      <w:r>
        <w:rPr>
          <w:sz w:val="22"/>
        </w:rPr>
        <w:t xml:space="preserve">а)</w:t>
      </w:r>
      <w:r>
        <w:rPr>
          <w:spacing w:val="6"/>
          <w:sz w:val="22"/>
        </w:rPr>
        <w:t xml:space="preserve"> </w:t>
      </w:r>
      <w:r>
        <w:rPr>
          <w:sz w:val="22"/>
        </w:rPr>
        <w:t xml:space="preserve">стрессом;</w:t>
      </w:r>
      <w:r>
        <w:rPr>
          <w:spacing w:val="6"/>
          <w:sz w:val="22"/>
        </w:rPr>
        <w:t xml:space="preserve"> </w:t>
      </w:r>
      <w:r>
        <w:rPr>
          <w:sz w:val="22"/>
        </w:rPr>
        <w:t xml:space="preserve">б)</w:t>
      </w:r>
      <w:r>
        <w:rPr>
          <w:spacing w:val="67"/>
          <w:sz w:val="22"/>
        </w:rPr>
        <w:t xml:space="preserve"> </w:t>
      </w:r>
      <w:r>
        <w:rPr>
          <w:sz w:val="22"/>
        </w:rPr>
        <w:t xml:space="preserve">расслаблением;</w:t>
      </w:r>
      <w:r>
        <w:rPr>
          <w:spacing w:val="4"/>
          <w:sz w:val="22"/>
        </w:rPr>
        <w:t xml:space="preserve"> </w:t>
      </w:r>
      <w:r>
        <w:rPr>
          <w:sz w:val="22"/>
        </w:rPr>
        <w:t xml:space="preserve">в)</w:t>
      </w:r>
      <w:r>
        <w:rPr>
          <w:spacing w:val="71"/>
          <w:sz w:val="22"/>
        </w:rPr>
        <w:t xml:space="preserve"> </w:t>
      </w:r>
      <w:r>
        <w:rPr>
          <w:sz w:val="22"/>
        </w:rPr>
        <w:t xml:space="preserve">смелостью;</w:t>
      </w:r>
      <w:r>
        <w:rPr>
          <w:spacing w:val="79"/>
          <w:sz w:val="22"/>
        </w:rPr>
        <w:t xml:space="preserve"> </w:t>
      </w:r>
      <w:r>
        <w:rPr>
          <w:sz w:val="22"/>
        </w:rPr>
        <w:t xml:space="preserve">г)</w:t>
      </w:r>
      <w:r>
        <w:rPr>
          <w:spacing w:val="68"/>
          <w:sz w:val="22"/>
        </w:rPr>
        <w:t xml:space="preserve"> </w:t>
      </w:r>
      <w:r>
        <w:rPr>
          <w:spacing w:val="-2"/>
          <w:sz w:val="22"/>
        </w:rPr>
        <w:t xml:space="preserve">уверенностью.</w:t>
      </w:r>
      <w:r/>
    </w:p>
    <w:p>
      <w:pPr>
        <w:pStyle w:val="1699"/>
        <w:numPr>
          <w:ilvl w:val="0"/>
          <w:numId w:val="184"/>
        </w:numPr>
        <w:ind w:left="1418" w:right="0" w:hanging="735"/>
        <w:jc w:val="left"/>
        <w:spacing w:before="102" w:after="0" w:line="240" w:lineRule="auto"/>
        <w:tabs>
          <w:tab w:val="left" w:pos="1418" w:leader="none"/>
        </w:tabs>
        <w:rPr>
          <w:b/>
          <w:i/>
          <w:sz w:val="22"/>
        </w:rPr>
      </w:pPr>
      <w:r>
        <w:rPr>
          <w:b/>
          <w:i/>
          <w:sz w:val="22"/>
        </w:rPr>
        <w:t xml:space="preserve">В</w:t>
      </w:r>
      <w:r>
        <w:rPr>
          <w:b/>
          <w:i/>
          <w:spacing w:val="7"/>
          <w:sz w:val="22"/>
        </w:rPr>
        <w:t xml:space="preserve"> </w:t>
      </w:r>
      <w:r>
        <w:rPr>
          <w:b/>
          <w:i/>
          <w:sz w:val="22"/>
        </w:rPr>
        <w:t xml:space="preserve">число</w:t>
      </w:r>
      <w:r>
        <w:rPr>
          <w:b/>
          <w:i/>
          <w:spacing w:val="18"/>
          <w:sz w:val="22"/>
        </w:rPr>
        <w:t xml:space="preserve"> </w:t>
      </w:r>
      <w:r>
        <w:rPr>
          <w:b/>
          <w:i/>
          <w:sz w:val="22"/>
        </w:rPr>
        <w:t xml:space="preserve">природных</w:t>
      </w:r>
      <w:r>
        <w:rPr>
          <w:b/>
          <w:i/>
          <w:spacing w:val="12"/>
          <w:sz w:val="22"/>
        </w:rPr>
        <w:t xml:space="preserve"> </w:t>
      </w:r>
      <w:r>
        <w:rPr>
          <w:b/>
          <w:i/>
          <w:sz w:val="22"/>
        </w:rPr>
        <w:t xml:space="preserve">пожаров</w:t>
      </w:r>
      <w:r>
        <w:rPr>
          <w:b/>
          <w:i/>
          <w:spacing w:val="9"/>
          <w:sz w:val="22"/>
        </w:rPr>
        <w:t xml:space="preserve"> </w:t>
      </w:r>
      <w:r>
        <w:rPr>
          <w:b/>
          <w:i/>
          <w:sz w:val="22"/>
        </w:rPr>
        <w:t xml:space="preserve">НЕ</w:t>
      </w:r>
      <w:r>
        <w:rPr>
          <w:b/>
          <w:i/>
          <w:spacing w:val="8"/>
          <w:sz w:val="22"/>
        </w:rPr>
        <w:t xml:space="preserve"> </w:t>
      </w:r>
      <w:r>
        <w:rPr>
          <w:b/>
          <w:i/>
          <w:spacing w:val="-2"/>
          <w:sz w:val="22"/>
        </w:rPr>
        <w:t xml:space="preserve">входят:</w:t>
      </w:r>
      <w:r/>
    </w:p>
    <w:p>
      <w:pPr>
        <w:ind w:left="683" w:right="3965" w:firstLine="0"/>
        <w:jc w:val="left"/>
        <w:spacing w:before="102" w:line="333" w:lineRule="auto"/>
        <w:tabs>
          <w:tab w:val="left" w:pos="1312" w:leader="none"/>
          <w:tab w:val="left" w:pos="3323" w:leader="none"/>
          <w:tab w:val="left" w:pos="3736" w:leader="none"/>
        </w:tabs>
        <w:rPr>
          <w:b/>
          <w:sz w:val="22"/>
        </w:rPr>
      </w:pPr>
      <w:r>
        <w:rPr>
          <w:spacing w:val="-6"/>
          <w:sz w:val="22"/>
        </w:rPr>
        <w:t xml:space="preserve">а)</w:t>
      </w:r>
      <w:r>
        <w:rPr>
          <w:sz w:val="22"/>
        </w:rPr>
        <w:tab/>
        <w:t xml:space="preserve">лесные пожары;</w:t>
        <w:tab/>
      </w:r>
      <w:r>
        <w:rPr>
          <w:spacing w:val="-6"/>
          <w:sz w:val="22"/>
        </w:rPr>
        <w:t xml:space="preserve">б)</w:t>
      </w:r>
      <w:r>
        <w:rPr>
          <w:sz w:val="22"/>
        </w:rPr>
        <w:tab/>
        <w:t xml:space="preserve">пожары степных и хлебных массивов; </w:t>
      </w:r>
      <w:r>
        <w:rPr>
          <w:spacing w:val="-6"/>
          <w:sz w:val="22"/>
        </w:rPr>
        <w:t xml:space="preserve">в)</w:t>
      </w:r>
      <w:r>
        <w:rPr>
          <w:sz w:val="22"/>
        </w:rPr>
        <w:tab/>
      </w:r>
      <w:r>
        <w:rPr>
          <w:spacing w:val="-48"/>
          <w:sz w:val="22"/>
        </w:rPr>
        <w:t xml:space="preserve"> </w:t>
      </w:r>
      <w:r>
        <w:rPr>
          <w:sz w:val="22"/>
        </w:rPr>
        <w:t xml:space="preserve">торфяные пожары</w:t>
      </w:r>
      <w:r>
        <w:rPr>
          <w:b/>
          <w:sz w:val="22"/>
        </w:rPr>
        <w:t xml:space="preserve">;</w:t>
      </w:r>
      <w:r>
        <w:rPr>
          <w:b/>
          <w:spacing w:val="80"/>
          <w:sz w:val="22"/>
        </w:rPr>
        <w:t xml:space="preserve"> </w:t>
      </w:r>
      <w:r>
        <w:rPr>
          <w:sz w:val="22"/>
        </w:rPr>
        <w:t xml:space="preserve">г) пожары в жилом секторе</w:t>
      </w:r>
      <w:r>
        <w:rPr>
          <w:b/>
          <w:sz w:val="22"/>
        </w:rPr>
        <w:t xml:space="preserve">.</w:t>
      </w:r>
      <w:r/>
    </w:p>
    <w:p>
      <w:pPr>
        <w:pStyle w:val="1699"/>
        <w:numPr>
          <w:ilvl w:val="0"/>
          <w:numId w:val="184"/>
        </w:numPr>
        <w:ind w:left="683" w:right="1561" w:firstLine="0"/>
        <w:jc w:val="left"/>
        <w:spacing w:before="3" w:after="0" w:line="249" w:lineRule="auto"/>
        <w:tabs>
          <w:tab w:val="left" w:pos="1418" w:leader="none"/>
        </w:tabs>
        <w:rPr>
          <w:b/>
          <w:i/>
          <w:sz w:val="22"/>
        </w:rPr>
      </w:pPr>
      <w:r>
        <w:rPr>
          <w:b/>
          <w:i/>
          <w:sz w:val="22"/>
        </w:rPr>
        <w:t xml:space="preserve">Поведение человека, когда он может четко и доходчиво выражать свои чувства и желания, когда он имеет свое мнение и</w:t>
      </w:r>
      <w:r>
        <w:rPr>
          <w:b/>
          <w:i/>
          <w:spacing w:val="40"/>
          <w:sz w:val="22"/>
        </w:rPr>
        <w:t xml:space="preserve"> </w:t>
      </w:r>
      <w:r>
        <w:rPr>
          <w:b/>
          <w:i/>
          <w:sz w:val="22"/>
        </w:rPr>
        <w:t xml:space="preserve">знает, чего хочет, называется:</w:t>
      </w:r>
      <w:r/>
    </w:p>
    <w:p>
      <w:pPr>
        <w:ind w:left="1250" w:right="0" w:firstLine="0"/>
        <w:jc w:val="left"/>
        <w:spacing w:before="102"/>
        <w:tabs>
          <w:tab w:val="left" w:pos="7101" w:leader="none"/>
        </w:tabs>
        <w:rPr>
          <w:sz w:val="22"/>
        </w:rPr>
      </w:pPr>
      <w:r>
        <w:rPr>
          <w:sz w:val="22"/>
        </w:rPr>
        <w:t xml:space="preserve">а)</w:t>
      </w:r>
      <w:r>
        <w:rPr>
          <w:spacing w:val="10"/>
          <w:sz w:val="22"/>
        </w:rPr>
        <w:t xml:space="preserve"> </w:t>
      </w:r>
      <w:r>
        <w:rPr>
          <w:sz w:val="22"/>
        </w:rPr>
        <w:t xml:space="preserve">уверенностью;</w:t>
      </w:r>
      <w:r>
        <w:rPr>
          <w:spacing w:val="75"/>
          <w:sz w:val="22"/>
        </w:rPr>
        <w:t xml:space="preserve"> </w:t>
      </w:r>
      <w:r>
        <w:rPr>
          <w:sz w:val="22"/>
        </w:rPr>
        <w:t xml:space="preserve">б)</w:t>
      </w:r>
      <w:r>
        <w:rPr>
          <w:spacing w:val="9"/>
          <w:sz w:val="22"/>
        </w:rPr>
        <w:t xml:space="preserve"> </w:t>
      </w:r>
      <w:r>
        <w:rPr>
          <w:sz w:val="22"/>
        </w:rPr>
        <w:t xml:space="preserve">застенчивостью;</w:t>
      </w:r>
      <w:r>
        <w:rPr>
          <w:spacing w:val="13"/>
          <w:sz w:val="22"/>
        </w:rPr>
        <w:t xml:space="preserve"> </w:t>
      </w:r>
      <w:r>
        <w:rPr>
          <w:sz w:val="22"/>
        </w:rPr>
        <w:t xml:space="preserve">в)</w:t>
      </w:r>
      <w:r>
        <w:rPr>
          <w:spacing w:val="77"/>
          <w:sz w:val="22"/>
        </w:rPr>
        <w:t xml:space="preserve"> </w:t>
      </w:r>
      <w:r>
        <w:rPr>
          <w:sz w:val="22"/>
        </w:rPr>
        <w:t xml:space="preserve">упрямством;</w:t>
      </w:r>
      <w:r>
        <w:rPr>
          <w:spacing w:val="13"/>
          <w:sz w:val="22"/>
        </w:rPr>
        <w:t xml:space="preserve"> </w:t>
      </w:r>
      <w:r>
        <w:rPr>
          <w:spacing w:val="-5"/>
          <w:sz w:val="22"/>
        </w:rPr>
        <w:t xml:space="preserve">г)</w:t>
      </w:r>
      <w:r>
        <w:rPr>
          <w:sz w:val="22"/>
        </w:rPr>
        <w:tab/>
      </w:r>
      <w:r>
        <w:rPr>
          <w:spacing w:val="-2"/>
          <w:sz w:val="22"/>
        </w:rPr>
        <w:t xml:space="preserve">агрессивностью.</w:t>
      </w:r>
      <w:r/>
    </w:p>
    <w:p>
      <w:pPr>
        <w:pStyle w:val="1697"/>
        <w:ind w:left="0" w:firstLine="0"/>
        <w:jc w:val="left"/>
        <w:spacing w:before="13"/>
        <w:rPr>
          <w:sz w:val="22"/>
        </w:rPr>
      </w:pPr>
      <w:r>
        <w:rPr>
          <w:sz w:val="22"/>
        </w:rPr>
      </w:r>
      <w:r/>
    </w:p>
    <w:p>
      <w:pPr>
        <w:ind w:left="0" w:right="384" w:firstLine="0"/>
        <w:jc w:val="center"/>
        <w:spacing w:before="0"/>
        <w:rPr>
          <w:b/>
          <w:sz w:val="25"/>
        </w:rPr>
      </w:pPr>
      <w:r>
        <w:rPr>
          <w:b/>
          <w:sz w:val="25"/>
        </w:rPr>
        <w:t xml:space="preserve">Часть</w:t>
      </w:r>
      <w:r>
        <w:rPr>
          <w:b/>
          <w:spacing w:val="7"/>
          <w:sz w:val="25"/>
        </w:rPr>
        <w:t xml:space="preserve"> </w:t>
      </w:r>
      <w:r>
        <w:rPr>
          <w:b/>
          <w:spacing w:val="-10"/>
          <w:sz w:val="25"/>
        </w:rPr>
        <w:t xml:space="preserve">В</w:t>
      </w:r>
      <w:r/>
    </w:p>
    <w:p>
      <w:pPr>
        <w:ind w:left="683" w:right="0" w:firstLine="0"/>
        <w:jc w:val="left"/>
        <w:spacing w:before="269"/>
        <w:rPr>
          <w:b/>
          <w:i/>
          <w:sz w:val="22"/>
        </w:rPr>
      </w:pPr>
      <w:r>
        <w:rPr>
          <w:b/>
          <w:i/>
          <w:sz w:val="22"/>
        </w:rPr>
        <w:t xml:space="preserve">В-1.</w:t>
      </w:r>
      <w:r>
        <w:rPr>
          <w:b/>
          <w:i/>
          <w:spacing w:val="17"/>
          <w:sz w:val="22"/>
        </w:rPr>
        <w:t xml:space="preserve"> </w:t>
      </w:r>
      <w:r>
        <w:rPr>
          <w:b/>
          <w:i/>
          <w:sz w:val="22"/>
        </w:rPr>
        <w:t xml:space="preserve">Дополни</w:t>
      </w:r>
      <w:r>
        <w:rPr>
          <w:b/>
          <w:i/>
          <w:spacing w:val="6"/>
          <w:sz w:val="22"/>
        </w:rPr>
        <w:t xml:space="preserve"> </w:t>
      </w:r>
      <w:r>
        <w:rPr>
          <w:b/>
          <w:i/>
          <w:sz w:val="22"/>
        </w:rPr>
        <w:t xml:space="preserve">основные</w:t>
      </w:r>
      <w:r>
        <w:rPr>
          <w:b/>
          <w:i/>
          <w:spacing w:val="12"/>
          <w:sz w:val="22"/>
        </w:rPr>
        <w:t xml:space="preserve"> </w:t>
      </w:r>
      <w:r>
        <w:rPr>
          <w:b/>
          <w:i/>
          <w:sz w:val="22"/>
        </w:rPr>
        <w:t xml:space="preserve">понятия</w:t>
      </w:r>
      <w:r>
        <w:rPr>
          <w:b/>
          <w:i/>
          <w:spacing w:val="11"/>
          <w:sz w:val="22"/>
        </w:rPr>
        <w:t xml:space="preserve"> </w:t>
      </w:r>
      <w:r>
        <w:rPr>
          <w:b/>
          <w:i/>
          <w:sz w:val="22"/>
        </w:rPr>
        <w:t xml:space="preserve">и</w:t>
      </w:r>
      <w:r>
        <w:rPr>
          <w:b/>
          <w:i/>
          <w:spacing w:val="6"/>
          <w:sz w:val="22"/>
        </w:rPr>
        <w:t xml:space="preserve"> </w:t>
      </w:r>
      <w:r>
        <w:rPr>
          <w:b/>
          <w:i/>
          <w:spacing w:val="-2"/>
          <w:sz w:val="22"/>
        </w:rPr>
        <w:t xml:space="preserve">определения:</w:t>
      </w:r>
      <w:r/>
    </w:p>
    <w:p>
      <w:pPr>
        <w:ind w:left="1019" w:right="1369" w:firstLine="0"/>
        <w:jc w:val="left"/>
        <w:spacing w:before="6" w:line="244" w:lineRule="auto"/>
        <w:tabs>
          <w:tab w:val="left" w:pos="5763" w:leader="none"/>
          <w:tab w:val="left" w:pos="6928" w:leader="none"/>
          <w:tab w:val="left" w:pos="7575" w:leader="none"/>
          <w:tab w:val="left" w:pos="8339" w:leader="none"/>
          <w:tab w:val="left" w:pos="9968" w:leader="none"/>
        </w:tabs>
        <w:rPr>
          <w:sz w:val="22"/>
        </w:rPr>
      </w:pPr>
      <w:r>
        <w:rPr>
          <w:sz w:val="22"/>
        </w:rPr>
        <w:t xml:space="preserve">Под чрезвычайной ситуацией природного происхождения понимают </w:t>
      </w:r>
      <w:r>
        <w:rPr>
          <w:sz w:val="22"/>
          <w:u w:val="single"/>
        </w:rPr>
        <w:tab/>
        <w:tab/>
      </w:r>
      <w:r>
        <w:rPr>
          <w:sz w:val="22"/>
        </w:rPr>
        <w:t xml:space="preserve">обстановку</w:t>
      </w:r>
      <w:r>
        <w:rPr>
          <w:spacing w:val="-6"/>
          <w:sz w:val="22"/>
        </w:rPr>
        <w:t xml:space="preserve"> </w:t>
      </w:r>
      <w:r>
        <w:rPr>
          <w:sz w:val="22"/>
        </w:rPr>
        <w:t xml:space="preserve">на определенной территории, сложившуюся в результате </w:t>
      </w:r>
      <w:r>
        <w:rPr>
          <w:sz w:val="22"/>
          <w:u w:val="single"/>
        </w:rPr>
        <w:tab/>
      </w:r>
      <w:r>
        <w:rPr>
          <w:sz w:val="22"/>
        </w:rPr>
        <w:t xml:space="preserve">природного явления или </w:t>
      </w:r>
      <w:r>
        <w:rPr>
          <w:sz w:val="22"/>
          <w:u w:val="single"/>
        </w:rPr>
        <w:tab/>
      </w:r>
      <w:r>
        <w:rPr>
          <w:sz w:val="22"/>
        </w:rPr>
        <w:t xml:space="preserve"> бедствия, которая может повлечь за собой </w:t>
      </w:r>
      <w:r>
        <w:rPr>
          <w:sz w:val="22"/>
          <w:u w:val="single"/>
        </w:rPr>
        <w:tab/>
      </w:r>
      <w:r>
        <w:rPr>
          <w:sz w:val="22"/>
        </w:rPr>
        <w:t xml:space="preserve">жертвы или </w:t>
      </w:r>
      <w:r>
        <w:rPr>
          <w:sz w:val="22"/>
          <w:u w:val="single"/>
        </w:rPr>
        <w:tab/>
        <w:tab/>
      </w:r>
      <w:r>
        <w:rPr>
          <w:spacing w:val="-2"/>
          <w:sz w:val="22"/>
        </w:rPr>
        <w:t xml:space="preserve">потери.</w:t>
      </w:r>
      <w:r/>
    </w:p>
    <w:p>
      <w:pPr>
        <w:ind w:left="1019" w:right="0" w:firstLine="0"/>
        <w:jc w:val="left"/>
        <w:spacing w:before="4"/>
        <w:tabs>
          <w:tab w:val="left" w:pos="5244" w:leader="none"/>
        </w:tabs>
        <w:rPr>
          <w:sz w:val="22"/>
        </w:rPr>
      </w:pPr>
      <w:r>
        <w:rPr>
          <w:sz w:val="22"/>
        </w:rPr>
        <w:t xml:space="preserve">Источником</w:t>
      </w:r>
      <w:r>
        <w:rPr>
          <w:spacing w:val="19"/>
          <w:sz w:val="22"/>
        </w:rPr>
        <w:t xml:space="preserve"> </w:t>
      </w:r>
      <w:r>
        <w:rPr>
          <w:sz w:val="22"/>
        </w:rPr>
        <w:t xml:space="preserve">природной</w:t>
      </w:r>
      <w:r>
        <w:rPr>
          <w:spacing w:val="17"/>
          <w:sz w:val="22"/>
        </w:rPr>
        <w:t xml:space="preserve"> </w:t>
      </w:r>
      <w:r>
        <w:rPr>
          <w:sz w:val="22"/>
        </w:rPr>
        <w:t xml:space="preserve">ЧС</w:t>
      </w:r>
      <w:r>
        <w:rPr>
          <w:spacing w:val="9"/>
          <w:sz w:val="22"/>
        </w:rPr>
        <w:t xml:space="preserve"> </w:t>
      </w:r>
      <w:r>
        <w:rPr>
          <w:sz w:val="22"/>
        </w:rPr>
        <w:t xml:space="preserve">являются</w:t>
      </w:r>
      <w:r>
        <w:rPr>
          <w:spacing w:val="21"/>
          <w:sz w:val="22"/>
        </w:rPr>
        <w:t xml:space="preserve"> </w:t>
      </w:r>
      <w:r>
        <w:rPr>
          <w:sz w:val="22"/>
          <w:u w:val="single"/>
        </w:rPr>
        <w:tab/>
      </w:r>
      <w:r>
        <w:rPr>
          <w:spacing w:val="-10"/>
          <w:sz w:val="22"/>
        </w:rPr>
        <w:t xml:space="preserve">.</w:t>
      </w:r>
      <w:r/>
    </w:p>
    <w:p>
      <w:pPr>
        <w:ind w:left="683" w:right="0" w:firstLine="0"/>
        <w:jc w:val="left"/>
        <w:spacing w:before="11"/>
        <w:rPr>
          <w:b/>
          <w:i/>
          <w:sz w:val="22"/>
        </w:rPr>
      </w:pPr>
      <w:r>
        <w:rPr>
          <w:b/>
          <w:i/>
          <w:sz w:val="22"/>
        </w:rPr>
        <w:t xml:space="preserve">В-2.</w:t>
      </w:r>
      <w:r>
        <w:rPr>
          <w:b/>
          <w:i/>
          <w:spacing w:val="18"/>
          <w:sz w:val="22"/>
        </w:rPr>
        <w:t xml:space="preserve"> </w:t>
      </w:r>
      <w:r>
        <w:rPr>
          <w:b/>
          <w:i/>
          <w:sz w:val="22"/>
        </w:rPr>
        <w:t xml:space="preserve">Распредели</w:t>
      </w:r>
      <w:r>
        <w:rPr>
          <w:b/>
          <w:i/>
          <w:spacing w:val="11"/>
          <w:sz w:val="22"/>
        </w:rPr>
        <w:t xml:space="preserve"> </w:t>
      </w:r>
      <w:r>
        <w:rPr>
          <w:b/>
          <w:i/>
          <w:sz w:val="22"/>
        </w:rPr>
        <w:t xml:space="preserve">опасные</w:t>
      </w:r>
      <w:r>
        <w:rPr>
          <w:b/>
          <w:i/>
          <w:spacing w:val="13"/>
          <w:sz w:val="22"/>
        </w:rPr>
        <w:t xml:space="preserve"> </w:t>
      </w:r>
      <w:r>
        <w:rPr>
          <w:b/>
          <w:i/>
          <w:sz w:val="22"/>
        </w:rPr>
        <w:t xml:space="preserve">природные</w:t>
      </w:r>
      <w:r>
        <w:rPr>
          <w:b/>
          <w:i/>
          <w:spacing w:val="12"/>
          <w:sz w:val="22"/>
        </w:rPr>
        <w:t xml:space="preserve"> </w:t>
      </w:r>
      <w:r>
        <w:rPr>
          <w:b/>
          <w:i/>
          <w:sz w:val="22"/>
        </w:rPr>
        <w:t xml:space="preserve">явления</w:t>
      </w:r>
      <w:r>
        <w:rPr>
          <w:b/>
          <w:i/>
          <w:spacing w:val="5"/>
          <w:sz w:val="22"/>
        </w:rPr>
        <w:t xml:space="preserve"> </w:t>
      </w:r>
      <w:r>
        <w:rPr>
          <w:b/>
          <w:i/>
          <w:sz w:val="22"/>
        </w:rPr>
        <w:t xml:space="preserve">по</w:t>
      </w:r>
      <w:r>
        <w:rPr>
          <w:b/>
          <w:i/>
          <w:spacing w:val="15"/>
          <w:sz w:val="22"/>
        </w:rPr>
        <w:t xml:space="preserve"> </w:t>
      </w:r>
      <w:r>
        <w:rPr>
          <w:b/>
          <w:i/>
          <w:spacing w:val="-2"/>
          <w:sz w:val="22"/>
        </w:rPr>
        <w:t xml:space="preserve">группам:</w:t>
      </w:r>
      <w:r/>
    </w:p>
    <w:p>
      <w:pPr>
        <w:ind w:left="1019" w:right="0" w:firstLine="0"/>
        <w:jc w:val="left"/>
        <w:spacing w:before="1"/>
        <w:rPr>
          <w:sz w:val="22"/>
        </w:rPr>
      </w:pPr>
      <w:r>
        <w:rPr>
          <w:spacing w:val="-2"/>
          <w:sz w:val="22"/>
        </w:rPr>
        <w:t xml:space="preserve">Геофизические:</w:t>
      </w:r>
      <w:r/>
    </w:p>
    <w:p>
      <w:pPr>
        <w:ind w:left="1019" w:right="0" w:firstLine="0"/>
        <w:jc w:val="left"/>
        <w:spacing w:before="6"/>
        <w:rPr>
          <w:sz w:val="22"/>
        </w:rPr>
      </w:pPr>
      <w:r>
        <w:rPr>
          <w:spacing w:val="-2"/>
          <w:sz w:val="22"/>
        </w:rPr>
        <w:t xml:space="preserve">Геологические:</w:t>
      </w:r>
      <w:r/>
    </w:p>
    <w:p>
      <w:pPr>
        <w:ind w:left="1019" w:right="0" w:firstLine="0"/>
        <w:jc w:val="left"/>
        <w:spacing w:before="6"/>
        <w:rPr>
          <w:sz w:val="22"/>
        </w:rPr>
      </w:pPr>
      <w:r>
        <w:rPr>
          <w:spacing w:val="-2"/>
          <w:sz w:val="22"/>
        </w:rPr>
        <w:t xml:space="preserve">Метеорологические:</w:t>
      </w:r>
      <w:r/>
    </w:p>
    <w:p>
      <w:pPr>
        <w:ind w:left="1019" w:right="0" w:firstLine="0"/>
        <w:jc w:val="left"/>
        <w:spacing w:before="7"/>
        <w:rPr>
          <w:sz w:val="22"/>
        </w:rPr>
      </w:pPr>
      <w:r>
        <w:rPr>
          <w:spacing w:val="-2"/>
          <w:sz w:val="22"/>
        </w:rPr>
        <w:t xml:space="preserve">Гидрологические:</w:t>
      </w:r>
      <w:r/>
    </w:p>
    <w:p>
      <w:pPr>
        <w:ind w:left="1019" w:right="0" w:firstLine="0"/>
        <w:jc w:val="left"/>
        <w:spacing w:before="6"/>
        <w:rPr>
          <w:sz w:val="22"/>
        </w:rPr>
      </w:pPr>
      <w:r>
        <w:rPr>
          <w:sz w:val="22"/>
        </w:rPr>
        <w:t xml:space="preserve">Морские</w:t>
      </w:r>
      <w:r>
        <w:rPr>
          <w:spacing w:val="16"/>
          <w:sz w:val="22"/>
        </w:rPr>
        <w:t xml:space="preserve"> </w:t>
      </w:r>
      <w:r>
        <w:rPr>
          <w:spacing w:val="-2"/>
          <w:sz w:val="22"/>
        </w:rPr>
        <w:t xml:space="preserve">гидрологические:</w:t>
      </w:r>
      <w:r/>
    </w:p>
    <w:p>
      <w:pPr>
        <w:ind w:left="1019" w:right="1330" w:firstLine="0"/>
        <w:jc w:val="left"/>
        <w:spacing w:before="11"/>
        <w:rPr>
          <w:sz w:val="22"/>
        </w:rPr>
      </w:pPr>
      <w:r>
        <w:rPr>
          <w:sz w:val="22"/>
        </w:rPr>
        <w:t xml:space="preserve">Слова для справки:</w:t>
      </w:r>
      <w:r>
        <w:rPr>
          <w:spacing w:val="40"/>
          <w:sz w:val="22"/>
        </w:rPr>
        <w:t xml:space="preserve"> </w:t>
      </w:r>
      <w:r>
        <w:rPr>
          <w:sz w:val="22"/>
        </w:rPr>
        <w:t xml:space="preserve">цунами, паводки, засуха, сели, землетрясения, смерчи, обвалы, град, извержения вулканов.</w:t>
      </w:r>
      <w:r/>
    </w:p>
    <w:p>
      <w:pPr>
        <w:ind w:left="683" w:right="0" w:firstLine="0"/>
        <w:jc w:val="left"/>
        <w:spacing w:before="17"/>
        <w:rPr>
          <w:b/>
          <w:i/>
          <w:sz w:val="22"/>
        </w:rPr>
      </w:pPr>
      <w:r>
        <w:rPr>
          <w:b/>
          <w:i/>
          <w:sz w:val="22"/>
        </w:rPr>
        <w:t xml:space="preserve">В-3.</w:t>
      </w:r>
      <w:r>
        <w:rPr>
          <w:b/>
          <w:i/>
          <w:spacing w:val="18"/>
          <w:sz w:val="22"/>
        </w:rPr>
        <w:t xml:space="preserve"> </w:t>
      </w:r>
      <w:r>
        <w:rPr>
          <w:b/>
          <w:i/>
          <w:sz w:val="22"/>
        </w:rPr>
        <w:t xml:space="preserve">Вспомни</w:t>
      </w:r>
      <w:r>
        <w:rPr>
          <w:b/>
          <w:i/>
          <w:spacing w:val="7"/>
          <w:sz w:val="22"/>
        </w:rPr>
        <w:t xml:space="preserve"> </w:t>
      </w:r>
      <w:r>
        <w:rPr>
          <w:b/>
          <w:i/>
          <w:sz w:val="22"/>
        </w:rPr>
        <w:t xml:space="preserve">основную</w:t>
      </w:r>
      <w:r>
        <w:rPr>
          <w:b/>
          <w:i/>
          <w:spacing w:val="10"/>
          <w:sz w:val="22"/>
        </w:rPr>
        <w:t xml:space="preserve"> </w:t>
      </w:r>
      <w:r>
        <w:rPr>
          <w:b/>
          <w:i/>
          <w:sz w:val="22"/>
        </w:rPr>
        <w:t xml:space="preserve">терминологию</w:t>
      </w:r>
      <w:r>
        <w:rPr>
          <w:b/>
          <w:i/>
          <w:spacing w:val="10"/>
          <w:sz w:val="22"/>
        </w:rPr>
        <w:t xml:space="preserve"> </w:t>
      </w:r>
      <w:r>
        <w:rPr>
          <w:b/>
          <w:i/>
          <w:sz w:val="22"/>
        </w:rPr>
        <w:t xml:space="preserve">по</w:t>
      </w:r>
      <w:r>
        <w:rPr>
          <w:b/>
          <w:i/>
          <w:spacing w:val="15"/>
          <w:sz w:val="22"/>
        </w:rPr>
        <w:t xml:space="preserve"> </w:t>
      </w:r>
      <w:r>
        <w:rPr>
          <w:b/>
          <w:i/>
          <w:sz w:val="22"/>
        </w:rPr>
        <w:t xml:space="preserve">курсу</w:t>
      </w:r>
      <w:r>
        <w:rPr>
          <w:b/>
          <w:i/>
          <w:spacing w:val="8"/>
          <w:sz w:val="22"/>
        </w:rPr>
        <w:t xml:space="preserve"> </w:t>
      </w:r>
      <w:r>
        <w:rPr>
          <w:b/>
          <w:i/>
          <w:sz w:val="22"/>
        </w:rPr>
        <w:t xml:space="preserve">ОБЖ</w:t>
      </w:r>
      <w:r>
        <w:rPr>
          <w:b/>
          <w:i/>
          <w:spacing w:val="11"/>
          <w:sz w:val="22"/>
        </w:rPr>
        <w:t xml:space="preserve"> </w:t>
      </w:r>
      <w:r>
        <w:rPr>
          <w:b/>
          <w:i/>
          <w:sz w:val="22"/>
        </w:rPr>
        <w:t xml:space="preserve">7-го</w:t>
      </w:r>
      <w:r>
        <w:rPr>
          <w:b/>
          <w:i/>
          <w:spacing w:val="15"/>
          <w:sz w:val="22"/>
        </w:rPr>
        <w:t xml:space="preserve"> </w:t>
      </w:r>
      <w:r>
        <w:rPr>
          <w:b/>
          <w:i/>
          <w:spacing w:val="-2"/>
          <w:sz w:val="22"/>
        </w:rPr>
        <w:t xml:space="preserve">класса:</w:t>
      </w:r>
      <w:r/>
    </w:p>
    <w:p>
      <w:pPr>
        <w:pStyle w:val="1699"/>
        <w:numPr>
          <w:ilvl w:val="1"/>
          <w:numId w:val="184"/>
        </w:numPr>
        <w:ind w:left="1349" w:right="0" w:hanging="330"/>
        <w:jc w:val="left"/>
        <w:spacing w:before="40" w:after="0" w:line="240" w:lineRule="auto"/>
        <w:tabs>
          <w:tab w:val="left" w:pos="1349" w:leader="none"/>
        </w:tabs>
        <w:rPr>
          <w:sz w:val="22"/>
        </w:rPr>
      </w:pPr>
      <w:r>
        <w:rPr>
          <w:sz w:val="22"/>
        </w:rPr>
        <w:t xml:space="preserve">Самая</w:t>
      </w:r>
      <w:r>
        <w:rPr>
          <w:spacing w:val="12"/>
          <w:sz w:val="22"/>
        </w:rPr>
        <w:t xml:space="preserve"> </w:t>
      </w:r>
      <w:r>
        <w:rPr>
          <w:sz w:val="22"/>
        </w:rPr>
        <w:t xml:space="preserve">легкая</w:t>
      </w:r>
      <w:r>
        <w:rPr>
          <w:spacing w:val="13"/>
          <w:sz w:val="22"/>
        </w:rPr>
        <w:t xml:space="preserve"> </w:t>
      </w:r>
      <w:r>
        <w:rPr>
          <w:sz w:val="22"/>
        </w:rPr>
        <w:t xml:space="preserve">и</w:t>
      </w:r>
      <w:r>
        <w:rPr>
          <w:spacing w:val="16"/>
          <w:sz w:val="22"/>
        </w:rPr>
        <w:t xml:space="preserve"> </w:t>
      </w:r>
      <w:r>
        <w:rPr>
          <w:sz w:val="22"/>
        </w:rPr>
        <w:t xml:space="preserve">подвижная</w:t>
      </w:r>
      <w:r>
        <w:rPr>
          <w:spacing w:val="8"/>
          <w:sz w:val="22"/>
        </w:rPr>
        <w:t xml:space="preserve"> </w:t>
      </w:r>
      <w:r>
        <w:rPr>
          <w:sz w:val="22"/>
        </w:rPr>
        <w:t xml:space="preserve">оболочка</w:t>
      </w:r>
      <w:r>
        <w:rPr>
          <w:spacing w:val="7"/>
          <w:sz w:val="22"/>
        </w:rPr>
        <w:t xml:space="preserve"> </w:t>
      </w:r>
      <w:r>
        <w:rPr>
          <w:spacing w:val="-2"/>
          <w:sz w:val="22"/>
        </w:rPr>
        <w:t xml:space="preserve">Земли.</w:t>
      </w:r>
      <w:r/>
    </w:p>
    <w:p>
      <w:pPr>
        <w:pStyle w:val="1699"/>
        <w:numPr>
          <w:ilvl w:val="1"/>
          <w:numId w:val="184"/>
        </w:numPr>
        <w:ind w:left="1349" w:right="0" w:hanging="330"/>
        <w:jc w:val="left"/>
        <w:spacing w:before="1" w:after="0" w:line="240" w:lineRule="auto"/>
        <w:tabs>
          <w:tab w:val="left" w:pos="1349" w:leader="none"/>
        </w:tabs>
        <w:rPr>
          <w:sz w:val="22"/>
        </w:rPr>
      </w:pPr>
      <w:r>
        <w:rPr>
          <w:sz w:val="22"/>
        </w:rPr>
        <w:t xml:space="preserve">Область</w:t>
      </w:r>
      <w:r>
        <w:rPr>
          <w:spacing w:val="10"/>
          <w:sz w:val="22"/>
        </w:rPr>
        <w:t xml:space="preserve"> </w:t>
      </w:r>
      <w:r>
        <w:rPr>
          <w:sz w:val="22"/>
        </w:rPr>
        <w:t xml:space="preserve">пониженного</w:t>
      </w:r>
      <w:r>
        <w:rPr>
          <w:spacing w:val="16"/>
          <w:sz w:val="22"/>
        </w:rPr>
        <w:t xml:space="preserve"> </w:t>
      </w:r>
      <w:r>
        <w:rPr>
          <w:sz w:val="22"/>
        </w:rPr>
        <w:t xml:space="preserve">давления</w:t>
      </w:r>
      <w:r>
        <w:rPr>
          <w:spacing w:val="14"/>
          <w:sz w:val="22"/>
        </w:rPr>
        <w:t xml:space="preserve"> </w:t>
      </w:r>
      <w:r>
        <w:rPr>
          <w:sz w:val="22"/>
        </w:rPr>
        <w:t xml:space="preserve">в</w:t>
      </w:r>
      <w:r>
        <w:rPr>
          <w:spacing w:val="12"/>
          <w:sz w:val="22"/>
        </w:rPr>
        <w:t xml:space="preserve"> </w:t>
      </w:r>
      <w:r>
        <w:rPr>
          <w:sz w:val="22"/>
        </w:rPr>
        <w:t xml:space="preserve">атмосфере</w:t>
      </w:r>
      <w:r>
        <w:rPr>
          <w:spacing w:val="13"/>
          <w:sz w:val="22"/>
        </w:rPr>
        <w:t xml:space="preserve"> </w:t>
      </w:r>
      <w:r>
        <w:rPr>
          <w:sz w:val="22"/>
        </w:rPr>
        <w:t xml:space="preserve">с</w:t>
      </w:r>
      <w:r>
        <w:rPr>
          <w:spacing w:val="8"/>
          <w:sz w:val="22"/>
        </w:rPr>
        <w:t xml:space="preserve"> </w:t>
      </w:r>
      <w:r>
        <w:rPr>
          <w:sz w:val="22"/>
        </w:rPr>
        <w:t xml:space="preserve">минимумом</w:t>
      </w:r>
      <w:r>
        <w:rPr>
          <w:spacing w:val="15"/>
          <w:sz w:val="22"/>
        </w:rPr>
        <w:t xml:space="preserve"> </w:t>
      </w:r>
      <w:r>
        <w:rPr>
          <w:sz w:val="22"/>
        </w:rPr>
        <w:t xml:space="preserve">в</w:t>
      </w:r>
      <w:r>
        <w:rPr>
          <w:spacing w:val="6"/>
          <w:sz w:val="22"/>
        </w:rPr>
        <w:t xml:space="preserve"> </w:t>
      </w:r>
      <w:r>
        <w:rPr>
          <w:spacing w:val="-2"/>
          <w:sz w:val="22"/>
        </w:rPr>
        <w:t xml:space="preserve">центре.</w:t>
      </w:r>
      <w:r/>
    </w:p>
    <w:p>
      <w:pPr>
        <w:pStyle w:val="1699"/>
        <w:numPr>
          <w:ilvl w:val="1"/>
          <w:numId w:val="184"/>
        </w:numPr>
        <w:ind w:left="1349" w:right="0" w:hanging="330"/>
        <w:jc w:val="left"/>
        <w:spacing w:before="11" w:after="0" w:line="240" w:lineRule="auto"/>
        <w:tabs>
          <w:tab w:val="left" w:pos="1349" w:leader="none"/>
        </w:tabs>
        <w:rPr>
          <w:sz w:val="22"/>
        </w:rPr>
      </w:pPr>
      <w:r>
        <w:rPr>
          <w:sz w:val="22"/>
        </w:rPr>
        <w:t xml:space="preserve">Широкое</w:t>
      </w:r>
      <w:r>
        <w:rPr>
          <w:spacing w:val="19"/>
          <w:sz w:val="22"/>
        </w:rPr>
        <w:t xml:space="preserve"> </w:t>
      </w:r>
      <w:r>
        <w:rPr>
          <w:sz w:val="22"/>
        </w:rPr>
        <w:t xml:space="preserve">распространение</w:t>
      </w:r>
      <w:r>
        <w:rPr>
          <w:spacing w:val="20"/>
          <w:sz w:val="22"/>
        </w:rPr>
        <w:t xml:space="preserve"> </w:t>
      </w:r>
      <w:r>
        <w:rPr>
          <w:sz w:val="22"/>
        </w:rPr>
        <w:t xml:space="preserve">инфекционной</w:t>
      </w:r>
      <w:r>
        <w:rPr>
          <w:spacing w:val="25"/>
          <w:sz w:val="22"/>
        </w:rPr>
        <w:t xml:space="preserve"> </w:t>
      </w:r>
      <w:r>
        <w:rPr>
          <w:spacing w:val="-2"/>
          <w:sz w:val="22"/>
        </w:rPr>
        <w:t xml:space="preserve">болезни.</w:t>
      </w:r>
      <w:r/>
    </w:p>
    <w:p>
      <w:pPr>
        <w:pStyle w:val="1699"/>
        <w:numPr>
          <w:ilvl w:val="1"/>
          <w:numId w:val="184"/>
        </w:numPr>
        <w:ind w:left="1349" w:right="0" w:hanging="330"/>
        <w:jc w:val="left"/>
        <w:spacing w:before="2" w:after="0" w:line="240" w:lineRule="auto"/>
        <w:tabs>
          <w:tab w:val="left" w:pos="1349" w:leader="none"/>
        </w:tabs>
        <w:rPr>
          <w:sz w:val="22"/>
        </w:rPr>
      </w:pPr>
      <w:r>
        <w:rPr>
          <w:sz w:val="22"/>
        </w:rPr>
        <w:t xml:space="preserve">Прибор,</w:t>
      </w:r>
      <w:r>
        <w:rPr>
          <w:spacing w:val="17"/>
          <w:sz w:val="22"/>
        </w:rPr>
        <w:t xml:space="preserve"> </w:t>
      </w:r>
      <w:r>
        <w:rPr>
          <w:sz w:val="22"/>
        </w:rPr>
        <w:t xml:space="preserve">определяющий</w:t>
      </w:r>
      <w:r>
        <w:rPr>
          <w:spacing w:val="21"/>
          <w:sz w:val="22"/>
        </w:rPr>
        <w:t xml:space="preserve"> </w:t>
      </w:r>
      <w:r>
        <w:rPr>
          <w:sz w:val="22"/>
        </w:rPr>
        <w:t xml:space="preserve">магнитуду</w:t>
      </w:r>
      <w:r>
        <w:rPr>
          <w:spacing w:val="6"/>
          <w:sz w:val="22"/>
        </w:rPr>
        <w:t xml:space="preserve"> </w:t>
      </w:r>
      <w:r>
        <w:rPr>
          <w:spacing w:val="-2"/>
          <w:sz w:val="22"/>
        </w:rPr>
        <w:t xml:space="preserve">землетрясения</w:t>
      </w:r>
      <w:r/>
    </w:p>
    <w:p>
      <w:pPr>
        <w:pStyle w:val="1699"/>
        <w:numPr>
          <w:ilvl w:val="1"/>
          <w:numId w:val="184"/>
        </w:numPr>
        <w:ind w:left="1349" w:right="0" w:hanging="330"/>
        <w:jc w:val="left"/>
        <w:spacing w:before="11" w:after="0" w:line="240" w:lineRule="auto"/>
        <w:tabs>
          <w:tab w:val="left" w:pos="1349" w:leader="none"/>
        </w:tabs>
        <w:rPr>
          <w:sz w:val="22"/>
        </w:rPr>
      </w:pPr>
      <w:r>
        <w:rPr>
          <w:sz w:val="22"/>
        </w:rPr>
        <w:t xml:space="preserve">Коническая</w:t>
      </w:r>
      <w:r>
        <w:rPr>
          <w:spacing w:val="15"/>
          <w:sz w:val="22"/>
        </w:rPr>
        <w:t xml:space="preserve"> </w:t>
      </w:r>
      <w:r>
        <w:rPr>
          <w:sz w:val="22"/>
        </w:rPr>
        <w:t xml:space="preserve">гора,</w:t>
      </w:r>
      <w:r>
        <w:rPr>
          <w:spacing w:val="9"/>
          <w:sz w:val="22"/>
        </w:rPr>
        <w:t xml:space="preserve"> </w:t>
      </w:r>
      <w:r>
        <w:rPr>
          <w:sz w:val="22"/>
        </w:rPr>
        <w:t xml:space="preserve">из</w:t>
      </w:r>
      <w:r>
        <w:rPr>
          <w:spacing w:val="16"/>
          <w:sz w:val="22"/>
        </w:rPr>
        <w:t xml:space="preserve"> </w:t>
      </w:r>
      <w:r>
        <w:rPr>
          <w:sz w:val="22"/>
        </w:rPr>
        <w:t xml:space="preserve">которой</w:t>
      </w:r>
      <w:r>
        <w:rPr>
          <w:spacing w:val="7"/>
          <w:sz w:val="22"/>
        </w:rPr>
        <w:t xml:space="preserve"> </w:t>
      </w:r>
      <w:r>
        <w:rPr>
          <w:sz w:val="22"/>
        </w:rPr>
        <w:t xml:space="preserve">время</w:t>
      </w:r>
      <w:r>
        <w:rPr>
          <w:spacing w:val="4"/>
          <w:sz w:val="22"/>
        </w:rPr>
        <w:t xml:space="preserve"> </w:t>
      </w:r>
      <w:r>
        <w:rPr>
          <w:sz w:val="22"/>
        </w:rPr>
        <w:t xml:space="preserve">от</w:t>
      </w:r>
      <w:r>
        <w:rPr>
          <w:spacing w:val="16"/>
          <w:sz w:val="22"/>
        </w:rPr>
        <w:t xml:space="preserve"> </w:t>
      </w:r>
      <w:r>
        <w:rPr>
          <w:sz w:val="22"/>
        </w:rPr>
        <w:t xml:space="preserve">времени</w:t>
      </w:r>
      <w:r>
        <w:rPr>
          <w:spacing w:val="8"/>
          <w:sz w:val="22"/>
        </w:rPr>
        <w:t xml:space="preserve"> </w:t>
      </w:r>
      <w:r>
        <w:rPr>
          <w:sz w:val="22"/>
        </w:rPr>
        <w:t xml:space="preserve">вырывается</w:t>
      </w:r>
      <w:r>
        <w:rPr>
          <w:spacing w:val="10"/>
          <w:sz w:val="22"/>
        </w:rPr>
        <w:t xml:space="preserve"> </w:t>
      </w:r>
      <w:r>
        <w:rPr>
          <w:spacing w:val="-2"/>
          <w:sz w:val="22"/>
        </w:rPr>
        <w:t xml:space="preserve">магма.</w:t>
      </w:r>
      <w:r/>
    </w:p>
    <w:p>
      <w:pPr>
        <w:pStyle w:val="1699"/>
        <w:numPr>
          <w:ilvl w:val="1"/>
          <w:numId w:val="184"/>
        </w:numPr>
        <w:ind w:left="1019" w:right="1115" w:firstLine="0"/>
        <w:jc w:val="left"/>
        <w:spacing w:before="1" w:after="0" w:line="249" w:lineRule="auto"/>
        <w:tabs>
          <w:tab w:val="left" w:pos="1349" w:leader="none"/>
        </w:tabs>
        <w:rPr>
          <w:sz w:val="22"/>
        </w:rPr>
      </w:pPr>
      <w:r>
        <w:rPr>
          <w:sz w:val="22"/>
        </w:rPr>
        <w:t xml:space="preserve">Изливающаяся при извержении вулкана магма, которая потеряла часть содержащихся в ней </w:t>
      </w:r>
      <w:r>
        <w:rPr>
          <w:spacing w:val="-2"/>
          <w:sz w:val="22"/>
        </w:rPr>
        <w:t xml:space="preserve">газов.</w:t>
      </w:r>
      <w:r/>
    </w:p>
    <w:p>
      <w:pPr>
        <w:pStyle w:val="1699"/>
        <w:numPr>
          <w:ilvl w:val="1"/>
          <w:numId w:val="184"/>
        </w:numPr>
        <w:ind w:left="1349" w:right="0" w:hanging="330"/>
        <w:jc w:val="left"/>
        <w:spacing w:before="0" w:after="0" w:line="250" w:lineRule="exact"/>
        <w:tabs>
          <w:tab w:val="left" w:pos="1349" w:leader="none"/>
        </w:tabs>
        <w:rPr>
          <w:sz w:val="22"/>
        </w:rPr>
      </w:pPr>
      <w:r>
        <w:rPr>
          <w:sz w:val="22"/>
        </w:rPr>
        <w:t xml:space="preserve">Вулкан,</w:t>
      </w:r>
      <w:r>
        <w:rPr>
          <w:spacing w:val="20"/>
          <w:sz w:val="22"/>
        </w:rPr>
        <w:t xml:space="preserve"> </w:t>
      </w:r>
      <w:r>
        <w:rPr>
          <w:sz w:val="22"/>
        </w:rPr>
        <w:t xml:space="preserve">уничтоживший</w:t>
      </w:r>
      <w:r>
        <w:rPr>
          <w:spacing w:val="19"/>
          <w:sz w:val="22"/>
        </w:rPr>
        <w:t xml:space="preserve"> </w:t>
      </w:r>
      <w:r>
        <w:rPr>
          <w:spacing w:val="-2"/>
          <w:sz w:val="22"/>
        </w:rPr>
        <w:t xml:space="preserve">Помпеи.</w:t>
      </w:r>
      <w:r/>
    </w:p>
    <w:p>
      <w:pPr>
        <w:pStyle w:val="1699"/>
        <w:numPr>
          <w:ilvl w:val="1"/>
          <w:numId w:val="184"/>
        </w:numPr>
        <w:ind w:left="1349" w:right="0" w:hanging="330"/>
        <w:jc w:val="left"/>
        <w:spacing w:before="7" w:after="0" w:line="240" w:lineRule="auto"/>
        <w:tabs>
          <w:tab w:val="left" w:pos="1349" w:leader="none"/>
        </w:tabs>
        <w:rPr>
          <w:sz w:val="22"/>
        </w:rPr>
      </w:pPr>
      <w:r>
        <w:rPr>
          <w:sz w:val="22"/>
        </w:rPr>
        <w:t xml:space="preserve">Скользящее</w:t>
      </w:r>
      <w:r>
        <w:rPr>
          <w:spacing w:val="10"/>
          <w:sz w:val="22"/>
        </w:rPr>
        <w:t xml:space="preserve"> </w:t>
      </w:r>
      <w:r>
        <w:rPr>
          <w:sz w:val="22"/>
        </w:rPr>
        <w:t xml:space="preserve">смещение</w:t>
      </w:r>
      <w:r>
        <w:rPr>
          <w:spacing w:val="11"/>
          <w:sz w:val="22"/>
        </w:rPr>
        <w:t xml:space="preserve"> </w:t>
      </w:r>
      <w:r>
        <w:rPr>
          <w:sz w:val="22"/>
        </w:rPr>
        <w:t xml:space="preserve">вниз</w:t>
      </w:r>
      <w:r>
        <w:rPr>
          <w:spacing w:val="13"/>
          <w:sz w:val="22"/>
        </w:rPr>
        <w:t xml:space="preserve"> </w:t>
      </w:r>
      <w:r>
        <w:rPr>
          <w:sz w:val="22"/>
        </w:rPr>
        <w:t xml:space="preserve">масс</w:t>
      </w:r>
      <w:r>
        <w:rPr>
          <w:spacing w:val="11"/>
          <w:sz w:val="22"/>
        </w:rPr>
        <w:t xml:space="preserve"> </w:t>
      </w:r>
      <w:r>
        <w:rPr>
          <w:sz w:val="22"/>
        </w:rPr>
        <w:t xml:space="preserve">грунта</w:t>
      </w:r>
      <w:r>
        <w:rPr>
          <w:spacing w:val="11"/>
          <w:sz w:val="22"/>
        </w:rPr>
        <w:t xml:space="preserve"> </w:t>
      </w:r>
      <w:r>
        <w:rPr>
          <w:sz w:val="22"/>
        </w:rPr>
        <w:t xml:space="preserve">под</w:t>
      </w:r>
      <w:r>
        <w:rPr>
          <w:spacing w:val="10"/>
          <w:sz w:val="22"/>
        </w:rPr>
        <w:t xml:space="preserve"> </w:t>
      </w:r>
      <w:r>
        <w:rPr>
          <w:sz w:val="22"/>
        </w:rPr>
        <w:t xml:space="preserve">действием</w:t>
      </w:r>
      <w:r>
        <w:rPr>
          <w:spacing w:val="12"/>
          <w:sz w:val="22"/>
        </w:rPr>
        <w:t xml:space="preserve"> </w:t>
      </w:r>
      <w:r>
        <w:rPr>
          <w:sz w:val="22"/>
        </w:rPr>
        <w:t xml:space="preserve">силы</w:t>
      </w:r>
      <w:r>
        <w:rPr>
          <w:spacing w:val="13"/>
          <w:sz w:val="22"/>
        </w:rPr>
        <w:t xml:space="preserve"> </w:t>
      </w:r>
      <w:r>
        <w:rPr>
          <w:spacing w:val="-2"/>
          <w:sz w:val="22"/>
        </w:rPr>
        <w:t xml:space="preserve">тяжести.</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Отрыв</w:t>
      </w:r>
      <w:r>
        <w:rPr>
          <w:spacing w:val="7"/>
          <w:sz w:val="22"/>
        </w:rPr>
        <w:t xml:space="preserve"> </w:t>
      </w:r>
      <w:r>
        <w:rPr>
          <w:sz w:val="22"/>
        </w:rPr>
        <w:t xml:space="preserve">и</w:t>
      </w:r>
      <w:r>
        <w:rPr>
          <w:spacing w:val="13"/>
          <w:sz w:val="22"/>
        </w:rPr>
        <w:t xml:space="preserve"> </w:t>
      </w:r>
      <w:r>
        <w:rPr>
          <w:sz w:val="22"/>
        </w:rPr>
        <w:t xml:space="preserve">падение</w:t>
      </w:r>
      <w:r>
        <w:rPr>
          <w:spacing w:val="9"/>
          <w:sz w:val="22"/>
        </w:rPr>
        <w:t xml:space="preserve"> </w:t>
      </w:r>
      <w:r>
        <w:rPr>
          <w:sz w:val="22"/>
        </w:rPr>
        <w:t xml:space="preserve">больших</w:t>
      </w:r>
      <w:r>
        <w:rPr>
          <w:spacing w:val="6"/>
          <w:sz w:val="22"/>
        </w:rPr>
        <w:t xml:space="preserve"> </w:t>
      </w:r>
      <w:r>
        <w:rPr>
          <w:sz w:val="22"/>
        </w:rPr>
        <w:t xml:space="preserve">масс</w:t>
      </w:r>
      <w:r>
        <w:rPr>
          <w:spacing w:val="16"/>
          <w:sz w:val="22"/>
        </w:rPr>
        <w:t xml:space="preserve"> </w:t>
      </w:r>
      <w:r>
        <w:rPr>
          <w:sz w:val="22"/>
        </w:rPr>
        <w:t xml:space="preserve">горных</w:t>
      </w:r>
      <w:r>
        <w:rPr>
          <w:spacing w:val="10"/>
          <w:sz w:val="22"/>
        </w:rPr>
        <w:t xml:space="preserve"> </w:t>
      </w:r>
      <w:r>
        <w:rPr>
          <w:spacing w:val="-2"/>
          <w:sz w:val="22"/>
        </w:rPr>
        <w:t xml:space="preserve">пород.</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Обвал</w:t>
      </w:r>
      <w:r>
        <w:rPr>
          <w:spacing w:val="1"/>
          <w:sz w:val="22"/>
        </w:rPr>
        <w:t xml:space="preserve"> </w:t>
      </w:r>
      <w:r>
        <w:rPr>
          <w:sz w:val="22"/>
        </w:rPr>
        <w:t xml:space="preserve">массы</w:t>
      </w:r>
      <w:r>
        <w:rPr>
          <w:spacing w:val="18"/>
          <w:sz w:val="22"/>
        </w:rPr>
        <w:t xml:space="preserve"> </w:t>
      </w:r>
      <w:r>
        <w:rPr>
          <w:sz w:val="22"/>
        </w:rPr>
        <w:t xml:space="preserve">снега</w:t>
      </w:r>
      <w:r>
        <w:rPr>
          <w:spacing w:val="9"/>
          <w:sz w:val="22"/>
        </w:rPr>
        <w:t xml:space="preserve"> </w:t>
      </w:r>
      <w:r>
        <w:rPr>
          <w:sz w:val="22"/>
        </w:rPr>
        <w:t xml:space="preserve">на</w:t>
      </w:r>
      <w:r>
        <w:rPr>
          <w:spacing w:val="10"/>
          <w:sz w:val="22"/>
        </w:rPr>
        <w:t xml:space="preserve"> </w:t>
      </w:r>
      <w:r>
        <w:rPr>
          <w:sz w:val="22"/>
        </w:rPr>
        <w:t xml:space="preserve">горных</w:t>
      </w:r>
      <w:r>
        <w:rPr>
          <w:spacing w:val="6"/>
          <w:sz w:val="22"/>
        </w:rPr>
        <w:t xml:space="preserve"> </w:t>
      </w:r>
      <w:r>
        <w:rPr>
          <w:spacing w:val="-2"/>
          <w:sz w:val="22"/>
        </w:rPr>
        <w:t xml:space="preserve">склонах.</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Шкала</w:t>
      </w:r>
      <w:r>
        <w:rPr>
          <w:spacing w:val="12"/>
          <w:sz w:val="22"/>
        </w:rPr>
        <w:t xml:space="preserve"> </w:t>
      </w:r>
      <w:r>
        <w:rPr>
          <w:sz w:val="22"/>
        </w:rPr>
        <w:t xml:space="preserve">(9</w:t>
      </w:r>
      <w:r>
        <w:rPr>
          <w:spacing w:val="10"/>
          <w:sz w:val="22"/>
        </w:rPr>
        <w:t xml:space="preserve"> </w:t>
      </w:r>
      <w:r>
        <w:rPr>
          <w:sz w:val="22"/>
        </w:rPr>
        <w:t xml:space="preserve">баллов),</w:t>
      </w:r>
      <w:r>
        <w:rPr>
          <w:spacing w:val="13"/>
          <w:sz w:val="22"/>
        </w:rPr>
        <w:t xml:space="preserve"> </w:t>
      </w:r>
      <w:r>
        <w:rPr>
          <w:sz w:val="22"/>
        </w:rPr>
        <w:t xml:space="preserve">по</w:t>
      </w:r>
      <w:r>
        <w:rPr>
          <w:spacing w:val="20"/>
          <w:sz w:val="22"/>
        </w:rPr>
        <w:t xml:space="preserve"> </w:t>
      </w:r>
      <w:r>
        <w:rPr>
          <w:sz w:val="22"/>
        </w:rPr>
        <w:t xml:space="preserve">которой</w:t>
      </w:r>
      <w:r>
        <w:rPr>
          <w:spacing w:val="10"/>
          <w:sz w:val="22"/>
        </w:rPr>
        <w:t xml:space="preserve"> </w:t>
      </w:r>
      <w:r>
        <w:rPr>
          <w:sz w:val="22"/>
        </w:rPr>
        <w:t xml:space="preserve">измеряют</w:t>
      </w:r>
      <w:r>
        <w:rPr>
          <w:spacing w:val="14"/>
          <w:sz w:val="22"/>
        </w:rPr>
        <w:t xml:space="preserve"> </w:t>
      </w:r>
      <w:r>
        <w:rPr>
          <w:sz w:val="22"/>
        </w:rPr>
        <w:t xml:space="preserve">силу</w:t>
      </w:r>
      <w:r>
        <w:rPr>
          <w:spacing w:val="-2"/>
          <w:sz w:val="22"/>
        </w:rPr>
        <w:t xml:space="preserve"> </w:t>
      </w:r>
      <w:r>
        <w:rPr>
          <w:sz w:val="22"/>
        </w:rPr>
        <w:t xml:space="preserve">землетрясения,</w:t>
      </w:r>
      <w:r>
        <w:rPr>
          <w:spacing w:val="7"/>
          <w:sz w:val="22"/>
        </w:rPr>
        <w:t xml:space="preserve"> </w:t>
      </w:r>
      <w:r>
        <w:rPr>
          <w:sz w:val="22"/>
        </w:rPr>
        <w:t xml:space="preserve">названа</w:t>
      </w:r>
      <w:r>
        <w:rPr>
          <w:spacing w:val="7"/>
          <w:sz w:val="22"/>
        </w:rPr>
        <w:t xml:space="preserve"> </w:t>
      </w:r>
      <w:r>
        <w:rPr>
          <w:sz w:val="22"/>
        </w:rPr>
        <w:t xml:space="preserve">его</w:t>
      </w:r>
      <w:r>
        <w:rPr>
          <w:spacing w:val="14"/>
          <w:sz w:val="22"/>
        </w:rPr>
        <w:t xml:space="preserve"> </w:t>
      </w:r>
      <w:r>
        <w:rPr>
          <w:spacing w:val="-2"/>
          <w:sz w:val="22"/>
        </w:rPr>
        <w:t xml:space="preserve">именем</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Причиной</w:t>
      </w:r>
      <w:r>
        <w:rPr>
          <w:spacing w:val="15"/>
          <w:sz w:val="22"/>
        </w:rPr>
        <w:t xml:space="preserve"> </w:t>
      </w:r>
      <w:r>
        <w:rPr>
          <w:sz w:val="22"/>
        </w:rPr>
        <w:t xml:space="preserve">его</w:t>
      </w:r>
      <w:r>
        <w:rPr>
          <w:spacing w:val="14"/>
          <w:sz w:val="22"/>
        </w:rPr>
        <w:t xml:space="preserve"> </w:t>
      </w:r>
      <w:r>
        <w:rPr>
          <w:sz w:val="22"/>
        </w:rPr>
        <w:t xml:space="preserve">появления</w:t>
      </w:r>
      <w:r>
        <w:rPr>
          <w:spacing w:val="12"/>
          <w:sz w:val="22"/>
        </w:rPr>
        <w:t xml:space="preserve"> </w:t>
      </w:r>
      <w:r>
        <w:rPr>
          <w:sz w:val="22"/>
        </w:rPr>
        <w:t xml:space="preserve">является</w:t>
      </w:r>
      <w:r>
        <w:rPr>
          <w:spacing w:val="14"/>
          <w:sz w:val="22"/>
        </w:rPr>
        <w:t xml:space="preserve"> </w:t>
      </w:r>
      <w:r>
        <w:rPr>
          <w:sz w:val="22"/>
        </w:rPr>
        <w:t xml:space="preserve">изменение</w:t>
      </w:r>
      <w:r>
        <w:rPr>
          <w:spacing w:val="11"/>
          <w:sz w:val="22"/>
        </w:rPr>
        <w:t xml:space="preserve"> </w:t>
      </w:r>
      <w:r>
        <w:rPr>
          <w:sz w:val="22"/>
        </w:rPr>
        <w:t xml:space="preserve">давления</w:t>
      </w:r>
      <w:r>
        <w:rPr>
          <w:spacing w:val="12"/>
          <w:sz w:val="22"/>
        </w:rPr>
        <w:t xml:space="preserve"> </w:t>
      </w:r>
      <w:r>
        <w:rPr>
          <w:spacing w:val="-2"/>
          <w:sz w:val="22"/>
        </w:rPr>
        <w:t xml:space="preserve">воздуха.</w:t>
      </w:r>
      <w:r/>
    </w:p>
    <w:p>
      <w:pPr>
        <w:pStyle w:val="1699"/>
        <w:numPr>
          <w:ilvl w:val="1"/>
          <w:numId w:val="184"/>
        </w:numPr>
        <w:ind w:left="1349" w:right="0" w:hanging="330"/>
        <w:jc w:val="left"/>
        <w:spacing w:before="7" w:after="0" w:line="240" w:lineRule="auto"/>
        <w:tabs>
          <w:tab w:val="left" w:pos="1349" w:leader="none"/>
        </w:tabs>
        <w:rPr>
          <w:sz w:val="22"/>
        </w:rPr>
      </w:pPr>
      <w:r>
        <w:rPr>
          <w:sz w:val="22"/>
        </w:rPr>
        <w:t xml:space="preserve">Английский</w:t>
      </w:r>
      <w:r>
        <w:rPr>
          <w:spacing w:val="22"/>
          <w:sz w:val="22"/>
        </w:rPr>
        <w:t xml:space="preserve"> </w:t>
      </w:r>
      <w:r>
        <w:rPr>
          <w:sz w:val="22"/>
        </w:rPr>
        <w:t xml:space="preserve">военный</w:t>
      </w:r>
      <w:r>
        <w:rPr>
          <w:spacing w:val="16"/>
          <w:sz w:val="22"/>
        </w:rPr>
        <w:t xml:space="preserve"> </w:t>
      </w:r>
      <w:r>
        <w:rPr>
          <w:sz w:val="22"/>
        </w:rPr>
        <w:t xml:space="preserve">контр-адмирал,</w:t>
      </w:r>
      <w:r>
        <w:rPr>
          <w:spacing w:val="12"/>
          <w:sz w:val="22"/>
        </w:rPr>
        <w:t xml:space="preserve"> </w:t>
      </w:r>
      <w:r>
        <w:rPr>
          <w:sz w:val="22"/>
        </w:rPr>
        <w:t xml:space="preserve">разработавший</w:t>
      </w:r>
      <w:r>
        <w:rPr>
          <w:spacing w:val="22"/>
          <w:sz w:val="22"/>
        </w:rPr>
        <w:t xml:space="preserve"> </w:t>
      </w:r>
      <w:r>
        <w:rPr>
          <w:sz w:val="22"/>
        </w:rPr>
        <w:t xml:space="preserve">шкалу</w:t>
      </w:r>
      <w:r>
        <w:rPr>
          <w:spacing w:val="8"/>
          <w:sz w:val="22"/>
        </w:rPr>
        <w:t xml:space="preserve"> </w:t>
      </w:r>
      <w:r>
        <w:rPr>
          <w:sz w:val="22"/>
        </w:rPr>
        <w:t xml:space="preserve">оценки</w:t>
      </w:r>
      <w:r>
        <w:rPr>
          <w:spacing w:val="16"/>
          <w:sz w:val="22"/>
        </w:rPr>
        <w:t xml:space="preserve"> </w:t>
      </w:r>
      <w:r>
        <w:rPr>
          <w:sz w:val="22"/>
        </w:rPr>
        <w:t xml:space="preserve">силы</w:t>
      </w:r>
      <w:r>
        <w:rPr>
          <w:spacing w:val="20"/>
          <w:sz w:val="22"/>
        </w:rPr>
        <w:t xml:space="preserve"> </w:t>
      </w:r>
      <w:r>
        <w:rPr>
          <w:spacing w:val="-2"/>
          <w:sz w:val="22"/>
        </w:rPr>
        <w:t xml:space="preserve">ветра.</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Стремительное,</w:t>
      </w:r>
      <w:r>
        <w:rPr>
          <w:spacing w:val="20"/>
          <w:sz w:val="22"/>
        </w:rPr>
        <w:t xml:space="preserve"> </w:t>
      </w:r>
      <w:r>
        <w:rPr>
          <w:sz w:val="22"/>
        </w:rPr>
        <w:t xml:space="preserve">кратковременное</w:t>
      </w:r>
      <w:r>
        <w:rPr>
          <w:spacing w:val="19"/>
          <w:sz w:val="22"/>
        </w:rPr>
        <w:t xml:space="preserve"> </w:t>
      </w:r>
      <w:r>
        <w:rPr>
          <w:sz w:val="22"/>
        </w:rPr>
        <w:t xml:space="preserve">затопление</w:t>
      </w:r>
      <w:r>
        <w:rPr>
          <w:spacing w:val="19"/>
          <w:sz w:val="22"/>
        </w:rPr>
        <w:t xml:space="preserve"> </w:t>
      </w:r>
      <w:r>
        <w:rPr>
          <w:sz w:val="22"/>
        </w:rPr>
        <w:t xml:space="preserve">местности,</w:t>
      </w:r>
      <w:r>
        <w:rPr>
          <w:spacing w:val="21"/>
          <w:sz w:val="22"/>
        </w:rPr>
        <w:t xml:space="preserve"> </w:t>
      </w:r>
      <w:r>
        <w:rPr>
          <w:sz w:val="22"/>
        </w:rPr>
        <w:t xml:space="preserve">вызванное</w:t>
      </w:r>
      <w:r>
        <w:rPr>
          <w:spacing w:val="13"/>
          <w:sz w:val="22"/>
        </w:rPr>
        <w:t xml:space="preserve"> </w:t>
      </w:r>
      <w:r>
        <w:rPr>
          <w:sz w:val="22"/>
        </w:rPr>
        <w:t xml:space="preserve">обильными</w:t>
      </w:r>
      <w:r>
        <w:rPr>
          <w:spacing w:val="18"/>
          <w:sz w:val="22"/>
        </w:rPr>
        <w:t xml:space="preserve"> </w:t>
      </w:r>
      <w:r>
        <w:rPr>
          <w:spacing w:val="-2"/>
          <w:sz w:val="22"/>
        </w:rPr>
        <w:t xml:space="preserve">дождями.</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Место</w:t>
      </w:r>
      <w:r>
        <w:rPr>
          <w:spacing w:val="16"/>
          <w:sz w:val="22"/>
        </w:rPr>
        <w:t xml:space="preserve"> </w:t>
      </w:r>
      <w:r>
        <w:rPr>
          <w:sz w:val="22"/>
        </w:rPr>
        <w:t xml:space="preserve">зарождения</w:t>
      </w:r>
      <w:r>
        <w:rPr>
          <w:spacing w:val="10"/>
          <w:sz w:val="22"/>
        </w:rPr>
        <w:t xml:space="preserve"> </w:t>
      </w:r>
      <w:r>
        <w:rPr>
          <w:sz w:val="22"/>
        </w:rPr>
        <w:t xml:space="preserve">селевых</w:t>
      </w:r>
      <w:r>
        <w:rPr>
          <w:spacing w:val="11"/>
          <w:sz w:val="22"/>
        </w:rPr>
        <w:t xml:space="preserve"> </w:t>
      </w:r>
      <w:r>
        <w:rPr>
          <w:spacing w:val="-2"/>
          <w:sz w:val="22"/>
        </w:rPr>
        <w:t xml:space="preserve">потоков.</w:t>
      </w:r>
      <w:r/>
    </w:p>
    <w:p>
      <w:pPr>
        <w:pStyle w:val="1699"/>
        <w:numPr>
          <w:ilvl w:val="1"/>
          <w:numId w:val="184"/>
        </w:numPr>
        <w:ind w:left="1349" w:right="0" w:hanging="330"/>
        <w:jc w:val="left"/>
        <w:spacing w:before="6" w:after="0" w:line="240" w:lineRule="auto"/>
        <w:tabs>
          <w:tab w:val="left" w:pos="1349" w:leader="none"/>
        </w:tabs>
        <w:rPr>
          <w:sz w:val="22"/>
        </w:rPr>
      </w:pPr>
      <w:r>
        <w:rPr>
          <w:sz w:val="22"/>
        </w:rPr>
        <w:t xml:space="preserve">Это</w:t>
      </w:r>
      <w:r>
        <w:rPr>
          <w:spacing w:val="7"/>
          <w:sz w:val="22"/>
        </w:rPr>
        <w:t xml:space="preserve"> </w:t>
      </w:r>
      <w:r>
        <w:rPr>
          <w:sz w:val="22"/>
        </w:rPr>
        <w:t xml:space="preserve">слово</w:t>
      </w:r>
      <w:r>
        <w:rPr>
          <w:spacing w:val="14"/>
          <w:sz w:val="22"/>
        </w:rPr>
        <w:t xml:space="preserve"> </w:t>
      </w:r>
      <w:r>
        <w:rPr>
          <w:sz w:val="22"/>
        </w:rPr>
        <w:t xml:space="preserve">в</w:t>
      </w:r>
      <w:r>
        <w:rPr>
          <w:spacing w:val="3"/>
          <w:sz w:val="22"/>
        </w:rPr>
        <w:t xml:space="preserve"> </w:t>
      </w:r>
      <w:r>
        <w:rPr>
          <w:sz w:val="22"/>
        </w:rPr>
        <w:t xml:space="preserve">переводе</w:t>
      </w:r>
      <w:r>
        <w:rPr>
          <w:spacing w:val="10"/>
          <w:sz w:val="22"/>
        </w:rPr>
        <w:t xml:space="preserve"> </w:t>
      </w:r>
      <w:r>
        <w:rPr>
          <w:sz w:val="22"/>
        </w:rPr>
        <w:t xml:space="preserve">с</w:t>
      </w:r>
      <w:r>
        <w:rPr>
          <w:spacing w:val="5"/>
          <w:sz w:val="22"/>
        </w:rPr>
        <w:t xml:space="preserve"> </w:t>
      </w:r>
      <w:r>
        <w:rPr>
          <w:sz w:val="22"/>
        </w:rPr>
        <w:t xml:space="preserve">японского</w:t>
      </w:r>
      <w:r>
        <w:rPr>
          <w:spacing w:val="7"/>
          <w:sz w:val="22"/>
        </w:rPr>
        <w:t xml:space="preserve"> </w:t>
      </w:r>
      <w:r>
        <w:rPr>
          <w:sz w:val="22"/>
        </w:rPr>
        <w:t xml:space="preserve">означает</w:t>
      </w:r>
      <w:r>
        <w:rPr>
          <w:spacing w:val="12"/>
          <w:sz w:val="22"/>
        </w:rPr>
        <w:t xml:space="preserve"> </w:t>
      </w:r>
      <w:r>
        <w:rPr>
          <w:sz w:val="22"/>
        </w:rPr>
        <w:t xml:space="preserve">«большая</w:t>
      </w:r>
      <w:r>
        <w:rPr>
          <w:spacing w:val="17"/>
          <w:sz w:val="22"/>
        </w:rPr>
        <w:t xml:space="preserve"> </w:t>
      </w:r>
      <w:r>
        <w:rPr>
          <w:spacing w:val="-2"/>
          <w:sz w:val="22"/>
        </w:rPr>
        <w:t xml:space="preserve">волна».</w:t>
      </w:r>
      <w:r/>
    </w:p>
    <w:p>
      <w:pPr>
        <w:pStyle w:val="1699"/>
        <w:numPr>
          <w:ilvl w:val="1"/>
          <w:numId w:val="184"/>
        </w:numPr>
        <w:ind w:left="1349" w:right="0" w:hanging="330"/>
        <w:jc w:val="left"/>
        <w:spacing w:before="7" w:after="0" w:line="240" w:lineRule="auto"/>
        <w:tabs>
          <w:tab w:val="left" w:pos="1349" w:leader="none"/>
        </w:tabs>
        <w:rPr>
          <w:sz w:val="22"/>
        </w:rPr>
      </w:pPr>
      <w:r>
        <w:rPr>
          <w:sz w:val="22"/>
        </w:rPr>
        <w:t xml:space="preserve">Один</w:t>
      </w:r>
      <w:r>
        <w:rPr>
          <w:spacing w:val="9"/>
          <w:sz w:val="22"/>
        </w:rPr>
        <w:t xml:space="preserve"> </w:t>
      </w:r>
      <w:r>
        <w:rPr>
          <w:sz w:val="22"/>
        </w:rPr>
        <w:t xml:space="preserve">из</w:t>
      </w:r>
      <w:r>
        <w:rPr>
          <w:spacing w:val="12"/>
          <w:sz w:val="22"/>
        </w:rPr>
        <w:t xml:space="preserve"> </w:t>
      </w:r>
      <w:r>
        <w:rPr>
          <w:sz w:val="22"/>
        </w:rPr>
        <w:t xml:space="preserve">островов</w:t>
      </w:r>
      <w:r>
        <w:rPr>
          <w:spacing w:val="14"/>
          <w:sz w:val="22"/>
        </w:rPr>
        <w:t xml:space="preserve"> </w:t>
      </w:r>
      <w:r>
        <w:rPr>
          <w:sz w:val="22"/>
        </w:rPr>
        <w:t xml:space="preserve">России,</w:t>
      </w:r>
      <w:r>
        <w:rPr>
          <w:spacing w:val="17"/>
          <w:sz w:val="22"/>
        </w:rPr>
        <w:t xml:space="preserve"> </w:t>
      </w:r>
      <w:r>
        <w:rPr>
          <w:sz w:val="22"/>
        </w:rPr>
        <w:t xml:space="preserve">подверженный</w:t>
      </w:r>
      <w:r>
        <w:rPr>
          <w:spacing w:val="14"/>
          <w:sz w:val="22"/>
        </w:rPr>
        <w:t xml:space="preserve"> </w:t>
      </w:r>
      <w:r>
        <w:rPr>
          <w:spacing w:val="-2"/>
          <w:sz w:val="22"/>
        </w:rPr>
        <w:t xml:space="preserve">цунами.</w:t>
      </w:r>
      <w:r/>
    </w:p>
    <w:p>
      <w:pPr>
        <w:pStyle w:val="1699"/>
        <w:numPr>
          <w:ilvl w:val="1"/>
          <w:numId w:val="184"/>
        </w:numPr>
        <w:ind w:left="1349" w:right="0" w:hanging="330"/>
        <w:jc w:val="left"/>
        <w:spacing w:before="11" w:after="0" w:line="240" w:lineRule="auto"/>
        <w:tabs>
          <w:tab w:val="left" w:pos="1349" w:leader="none"/>
        </w:tabs>
        <w:rPr>
          <w:sz w:val="22"/>
        </w:rPr>
      </w:pPr>
      <w:r>
        <w:rPr>
          <w:sz w:val="22"/>
        </w:rPr>
        <w:t xml:space="preserve">Он</w:t>
      </w:r>
      <w:r>
        <w:rPr>
          <w:spacing w:val="9"/>
          <w:sz w:val="22"/>
        </w:rPr>
        <w:t xml:space="preserve"> </w:t>
      </w:r>
      <w:r>
        <w:rPr>
          <w:sz w:val="22"/>
        </w:rPr>
        <w:t xml:space="preserve">горит</w:t>
      </w:r>
      <w:r>
        <w:rPr>
          <w:spacing w:val="7"/>
          <w:sz w:val="22"/>
        </w:rPr>
        <w:t xml:space="preserve"> </w:t>
      </w:r>
      <w:r>
        <w:rPr>
          <w:sz w:val="22"/>
        </w:rPr>
        <w:t xml:space="preserve">при</w:t>
      </w:r>
      <w:r>
        <w:rPr>
          <w:spacing w:val="15"/>
          <w:sz w:val="22"/>
        </w:rPr>
        <w:t xml:space="preserve"> </w:t>
      </w:r>
      <w:r>
        <w:rPr>
          <w:sz w:val="22"/>
        </w:rPr>
        <w:t xml:space="preserve">подземных</w:t>
      </w:r>
      <w:r>
        <w:rPr>
          <w:spacing w:val="7"/>
          <w:sz w:val="22"/>
        </w:rPr>
        <w:t xml:space="preserve"> </w:t>
      </w:r>
      <w:r>
        <w:rPr>
          <w:spacing w:val="-2"/>
          <w:sz w:val="22"/>
        </w:rPr>
        <w:t xml:space="preserve">пожарах.</w:t>
      </w:r>
      <w:r/>
    </w:p>
    <w:p>
      <w:pPr>
        <w:pStyle w:val="1699"/>
        <w:numPr>
          <w:ilvl w:val="1"/>
          <w:numId w:val="184"/>
        </w:numPr>
        <w:ind w:left="1349" w:right="0" w:hanging="330"/>
        <w:jc w:val="left"/>
        <w:spacing w:before="1" w:after="0" w:line="240" w:lineRule="auto"/>
        <w:tabs>
          <w:tab w:val="left" w:pos="1349" w:leader="none"/>
        </w:tabs>
        <w:rPr>
          <w:sz w:val="22"/>
        </w:rPr>
      </w:pPr>
      <w:r>
        <w:rPr>
          <w:sz w:val="22"/>
        </w:rPr>
        <w:t xml:space="preserve">Его</w:t>
      </w:r>
      <w:r>
        <w:rPr>
          <w:spacing w:val="22"/>
          <w:sz w:val="22"/>
        </w:rPr>
        <w:t xml:space="preserve"> </w:t>
      </w:r>
      <w:r>
        <w:rPr>
          <w:sz w:val="22"/>
        </w:rPr>
        <w:t xml:space="preserve">вводят</w:t>
      </w:r>
      <w:r>
        <w:rPr>
          <w:spacing w:val="11"/>
          <w:sz w:val="22"/>
        </w:rPr>
        <w:t xml:space="preserve"> </w:t>
      </w:r>
      <w:r>
        <w:rPr>
          <w:sz w:val="22"/>
        </w:rPr>
        <w:t xml:space="preserve">при</w:t>
      </w:r>
      <w:r>
        <w:rPr>
          <w:spacing w:val="13"/>
          <w:sz w:val="22"/>
        </w:rPr>
        <w:t xml:space="preserve"> </w:t>
      </w:r>
      <w:r>
        <w:rPr>
          <w:sz w:val="22"/>
        </w:rPr>
        <w:t xml:space="preserve">распространении</w:t>
      </w:r>
      <w:r>
        <w:rPr>
          <w:spacing w:val="13"/>
          <w:sz w:val="22"/>
        </w:rPr>
        <w:t xml:space="preserve"> </w:t>
      </w:r>
      <w:r>
        <w:rPr>
          <w:sz w:val="22"/>
        </w:rPr>
        <w:t xml:space="preserve">инфекционной</w:t>
      </w:r>
      <w:r>
        <w:rPr>
          <w:spacing w:val="13"/>
          <w:sz w:val="22"/>
        </w:rPr>
        <w:t xml:space="preserve"> </w:t>
      </w:r>
      <w:r>
        <w:rPr>
          <w:spacing w:val="-2"/>
          <w:sz w:val="22"/>
        </w:rPr>
        <w:t xml:space="preserve">болезни.</w:t>
      </w:r>
      <w:r/>
    </w:p>
    <w:p>
      <w:pPr>
        <w:jc w:val="left"/>
        <w:spacing w:after="0" w:line="240" w:lineRule="auto"/>
        <w:rPr>
          <w:sz w:val="22"/>
        </w:rPr>
        <w:sectPr>
          <w:footnotePr/>
          <w:endnotePr/>
          <w:type w:val="nextPage"/>
          <w:pgSz w:w="12240" w:h="15840" w:orient="portrait"/>
          <w:pgMar w:top="340" w:right="0" w:bottom="220" w:left="900" w:header="0" w:footer="0" w:gutter="0"/>
          <w:cols w:num="1" w:sep="0" w:space="1701" w:equalWidth="1"/>
          <w:docGrid w:linePitch="360"/>
        </w:sectPr>
      </w:pPr>
      <w:r>
        <w:rPr>
          <w:sz w:val="22"/>
        </w:rPr>
      </w:r>
      <w:r/>
    </w:p>
    <w:p>
      <w:pPr>
        <w:ind w:left="684" w:right="0" w:firstLine="0"/>
        <w:jc w:val="left"/>
        <w:spacing w:before="69"/>
        <w:rPr>
          <w:b/>
          <w:i/>
          <w:sz w:val="22"/>
        </w:rPr>
      </w:pPr>
      <w:r>
        <w:rPr>
          <w:b/>
          <w:i/>
          <w:sz w:val="22"/>
        </w:rPr>
        <w:t xml:space="preserve">В-4.</w:t>
      </w:r>
      <w:r>
        <w:rPr>
          <w:b/>
          <w:i/>
          <w:spacing w:val="14"/>
          <w:sz w:val="22"/>
        </w:rPr>
        <w:t xml:space="preserve"> </w:t>
      </w:r>
      <w:r>
        <w:rPr>
          <w:b/>
          <w:i/>
          <w:sz w:val="22"/>
        </w:rPr>
        <w:t xml:space="preserve">Какое</w:t>
      </w:r>
      <w:r>
        <w:rPr>
          <w:b/>
          <w:i/>
          <w:spacing w:val="68"/>
          <w:sz w:val="22"/>
        </w:rPr>
        <w:t xml:space="preserve"> </w:t>
      </w:r>
      <w:r>
        <w:rPr>
          <w:b/>
          <w:i/>
          <w:sz w:val="22"/>
        </w:rPr>
        <w:t xml:space="preserve">стихийное</w:t>
      </w:r>
      <w:r>
        <w:rPr>
          <w:b/>
          <w:i/>
          <w:spacing w:val="68"/>
          <w:sz w:val="22"/>
        </w:rPr>
        <w:t xml:space="preserve"> </w:t>
      </w:r>
      <w:r>
        <w:rPr>
          <w:b/>
          <w:i/>
          <w:sz w:val="22"/>
        </w:rPr>
        <w:t xml:space="preserve">бедствие</w:t>
      </w:r>
      <w:r>
        <w:rPr>
          <w:b/>
          <w:i/>
          <w:spacing w:val="9"/>
          <w:sz w:val="22"/>
        </w:rPr>
        <w:t xml:space="preserve"> </w:t>
      </w:r>
      <w:r>
        <w:rPr>
          <w:b/>
          <w:i/>
          <w:sz w:val="22"/>
        </w:rPr>
        <w:t xml:space="preserve">описано</w:t>
      </w:r>
      <w:r>
        <w:rPr>
          <w:b/>
          <w:i/>
          <w:spacing w:val="17"/>
          <w:sz w:val="22"/>
        </w:rPr>
        <w:t xml:space="preserve"> </w:t>
      </w:r>
      <w:r>
        <w:rPr>
          <w:b/>
          <w:i/>
          <w:sz w:val="22"/>
        </w:rPr>
        <w:t xml:space="preserve">в</w:t>
      </w:r>
      <w:r>
        <w:rPr>
          <w:b/>
          <w:i/>
          <w:spacing w:val="3"/>
          <w:sz w:val="22"/>
        </w:rPr>
        <w:t xml:space="preserve"> </w:t>
      </w:r>
      <w:r>
        <w:rPr>
          <w:b/>
          <w:i/>
          <w:sz w:val="22"/>
        </w:rPr>
        <w:t xml:space="preserve">газетных</w:t>
      </w:r>
      <w:r>
        <w:rPr>
          <w:b/>
          <w:i/>
          <w:spacing w:val="17"/>
          <w:sz w:val="22"/>
        </w:rPr>
        <w:t xml:space="preserve"> </w:t>
      </w:r>
      <w:r>
        <w:rPr>
          <w:b/>
          <w:i/>
          <w:spacing w:val="-2"/>
          <w:sz w:val="22"/>
        </w:rPr>
        <w:t xml:space="preserve">материалах.</w:t>
      </w:r>
      <w:r/>
    </w:p>
    <w:p>
      <w:pPr>
        <w:ind w:left="684" w:right="1071" w:firstLine="0"/>
        <w:jc w:val="left"/>
        <w:spacing w:before="227" w:line="283" w:lineRule="auto"/>
        <w:rPr>
          <w:sz w:val="22"/>
        </w:rPr>
      </w:pPr>
      <w:r>
        <w:rPr>
          <w:sz w:val="22"/>
        </w:rPr>
        <w:t xml:space="preserve">13 ноября</w:t>
      </w:r>
      <w:r>
        <w:rPr>
          <w:spacing w:val="-1"/>
          <w:sz w:val="22"/>
        </w:rPr>
        <w:t xml:space="preserve"> </w:t>
      </w:r>
      <w:r>
        <w:rPr>
          <w:sz w:val="22"/>
        </w:rPr>
        <w:t xml:space="preserve">1985 года в Колумбии «взорвался вулкан» Руис и в небо на высоту 8 км поднялся столб пепла и обломков горной породы. Начавшееся извержение вызвало мгновенное таяние ледников и вечных</w:t>
      </w:r>
      <w:r>
        <w:rPr>
          <w:spacing w:val="20"/>
          <w:sz w:val="22"/>
        </w:rPr>
        <w:t xml:space="preserve"> </w:t>
      </w:r>
      <w:r>
        <w:rPr>
          <w:sz w:val="22"/>
        </w:rPr>
        <w:t xml:space="preserve">снегов.</w:t>
      </w:r>
      <w:r>
        <w:rPr>
          <w:spacing w:val="31"/>
          <w:sz w:val="22"/>
        </w:rPr>
        <w:t xml:space="preserve"> </w:t>
      </w:r>
      <w:r>
        <w:rPr>
          <w:sz w:val="22"/>
        </w:rPr>
        <w:t xml:space="preserve">По</w:t>
      </w:r>
      <w:r>
        <w:rPr>
          <w:spacing w:val="26"/>
          <w:sz w:val="22"/>
        </w:rPr>
        <w:t xml:space="preserve"> </w:t>
      </w:r>
      <w:r>
        <w:rPr>
          <w:sz w:val="22"/>
        </w:rPr>
        <w:t xml:space="preserve">склонам</w:t>
      </w:r>
      <w:r>
        <w:rPr>
          <w:spacing w:val="17"/>
          <w:sz w:val="22"/>
        </w:rPr>
        <w:t xml:space="preserve"> </w:t>
      </w:r>
      <w:r>
        <w:rPr>
          <w:sz w:val="22"/>
        </w:rPr>
        <w:t xml:space="preserve">вулкана</w:t>
      </w:r>
      <w:r>
        <w:rPr>
          <w:spacing w:val="37"/>
          <w:sz w:val="22"/>
        </w:rPr>
        <w:t xml:space="preserve"> </w:t>
      </w:r>
      <w:r>
        <w:rPr>
          <w:sz w:val="22"/>
        </w:rPr>
        <w:t xml:space="preserve">устремились</w:t>
      </w:r>
      <w:r>
        <w:rPr>
          <w:spacing w:val="20"/>
          <w:sz w:val="22"/>
        </w:rPr>
        <w:t xml:space="preserve"> </w:t>
      </w:r>
      <w:r>
        <w:rPr>
          <w:sz w:val="22"/>
        </w:rPr>
        <w:t xml:space="preserve">образовавшиеся</w:t>
      </w:r>
      <w:r>
        <w:rPr>
          <w:spacing w:val="26"/>
          <w:sz w:val="22"/>
        </w:rPr>
        <w:t xml:space="preserve"> </w:t>
      </w:r>
      <w:r>
        <w:rPr>
          <w:sz w:val="22"/>
        </w:rPr>
        <w:t xml:space="preserve">потоки</w:t>
      </w:r>
      <w:r>
        <w:rPr>
          <w:spacing w:val="22"/>
          <w:sz w:val="22"/>
        </w:rPr>
        <w:t xml:space="preserve"> </w:t>
      </w:r>
      <w:r>
        <w:rPr>
          <w:sz w:val="22"/>
        </w:rPr>
        <w:t xml:space="preserve">из</w:t>
      </w:r>
      <w:r>
        <w:rPr>
          <w:spacing w:val="19"/>
          <w:sz w:val="22"/>
        </w:rPr>
        <w:t xml:space="preserve"> </w:t>
      </w:r>
      <w:r>
        <w:rPr>
          <w:sz w:val="22"/>
        </w:rPr>
        <w:t xml:space="preserve">камней,</w:t>
      </w:r>
      <w:r>
        <w:rPr>
          <w:spacing w:val="24"/>
          <w:sz w:val="22"/>
        </w:rPr>
        <w:t xml:space="preserve"> </w:t>
      </w:r>
      <w:r>
        <w:rPr>
          <w:sz w:val="22"/>
        </w:rPr>
        <w:t xml:space="preserve">воды</w:t>
      </w:r>
      <w:r>
        <w:rPr>
          <w:spacing w:val="33"/>
          <w:sz w:val="22"/>
        </w:rPr>
        <w:t xml:space="preserve"> </w:t>
      </w:r>
      <w:r>
        <w:rPr>
          <w:sz w:val="22"/>
        </w:rPr>
        <w:t xml:space="preserve">и</w:t>
      </w:r>
      <w:r>
        <w:rPr>
          <w:spacing w:val="28"/>
          <w:sz w:val="22"/>
        </w:rPr>
        <w:t xml:space="preserve"> </w:t>
      </w:r>
      <w:r>
        <w:rPr>
          <w:sz w:val="22"/>
        </w:rPr>
        <w:t xml:space="preserve">льда. К ночи поток накрыл город Армеро. Двадцать тысяч человек почти мгновенно нашли смерть в бушующем месиве грязи.</w:t>
      </w:r>
      <w:r/>
    </w:p>
    <w:p>
      <w:pPr>
        <w:ind w:left="684" w:right="9220" w:firstLine="0"/>
        <w:jc w:val="left"/>
        <w:spacing w:before="41" w:line="446" w:lineRule="exact"/>
        <w:rPr>
          <w:b/>
          <w:sz w:val="22"/>
        </w:rPr>
      </w:pPr>
      <w:r>
        <w:rPr>
          <w:b/>
          <w:color w:val="404040"/>
          <w:sz w:val="22"/>
        </w:rPr>
        <w:t xml:space="preserve">8 класс </w:t>
      </w:r>
      <w:r>
        <w:rPr>
          <w:b/>
          <w:sz w:val="22"/>
        </w:rPr>
        <w:t xml:space="preserve">Русский</w:t>
      </w:r>
      <w:r>
        <w:rPr>
          <w:b/>
          <w:spacing w:val="-4"/>
          <w:sz w:val="22"/>
        </w:rPr>
        <w:t xml:space="preserve"> </w:t>
      </w:r>
      <w:r>
        <w:rPr>
          <w:b/>
          <w:sz w:val="22"/>
        </w:rPr>
        <w:t xml:space="preserve">язы</w:t>
      </w:r>
      <w:r>
        <w:rPr>
          <w:b/>
          <w:sz w:val="22"/>
        </w:rPr>
        <w:t xml:space="preserve">к</w:t>
      </w:r>
      <w:r/>
    </w:p>
    <w:p>
      <w:pPr>
        <w:ind w:left="684" w:right="1330" w:firstLine="225"/>
        <w:jc w:val="left"/>
        <w:spacing w:before="56" w:line="244" w:lineRule="auto"/>
        <w:rPr>
          <w:sz w:val="22"/>
        </w:rPr>
      </w:pPr>
      <w:r>
        <w:rPr>
          <w:sz w:val="22"/>
        </w:rPr>
        <w:t xml:space="preserve">Мы шли по левому берегу</w:t>
      </w:r>
      <w:r>
        <w:rPr>
          <w:spacing w:val="-6"/>
          <w:sz w:val="22"/>
        </w:rPr>
        <w:t xml:space="preserve"> </w:t>
      </w:r>
      <w:r>
        <w:rPr>
          <w:sz w:val="22"/>
        </w:rPr>
        <w:t xml:space="preserve">реки. Вдруг впереди, на валежнике, показалась белка. Она сидела на задних лапах и, заложив хвостик на спинку, грызла шишку. При нашем приближении белка схватила свою добычу и бросилась на дерево. Оттуда,</w:t>
      </w:r>
      <w:r>
        <w:rPr>
          <w:spacing w:val="28"/>
          <w:sz w:val="22"/>
        </w:rPr>
        <w:t xml:space="preserve"> </w:t>
      </w:r>
      <w:r>
        <w:rPr>
          <w:sz w:val="22"/>
        </w:rPr>
        <w:t xml:space="preserve">сверху,</w:t>
      </w:r>
      <w:r>
        <w:rPr>
          <w:spacing w:val="28"/>
          <w:sz w:val="22"/>
        </w:rPr>
        <w:t xml:space="preserve"> </w:t>
      </w:r>
      <w:r>
        <w:rPr>
          <w:sz w:val="22"/>
        </w:rPr>
        <w:t xml:space="preserve">она с любопытством посматривала на людей. Кстати, два слова о белке. Это животное, представитель грызунов, имеет удлиненное тело и длинный хвост-метелку.</w:t>
      </w:r>
      <w:r>
        <w:rPr>
          <w:spacing w:val="40"/>
          <w:sz w:val="22"/>
        </w:rPr>
        <w:t xml:space="preserve"> </w:t>
      </w:r>
      <w:r>
        <w:rPr>
          <w:sz w:val="22"/>
        </w:rPr>
        <w:t xml:space="preserve">Небольшая красивая головка</w:t>
      </w:r>
      <w:r>
        <w:rPr>
          <w:spacing w:val="40"/>
          <w:sz w:val="22"/>
        </w:rPr>
        <w:t xml:space="preserve"> </w:t>
      </w:r>
      <w:r>
        <w:rPr>
          <w:sz w:val="22"/>
        </w:rPr>
        <w:t xml:space="preserve">украшена большими черными глазами</w:t>
      </w:r>
      <w:r>
        <w:rPr>
          <w:spacing w:val="30"/>
          <w:sz w:val="22"/>
        </w:rPr>
        <w:t xml:space="preserve"> </w:t>
      </w:r>
      <w:r>
        <w:rPr>
          <w:sz w:val="22"/>
        </w:rPr>
        <w:t xml:space="preserve">и небольшими</w:t>
      </w:r>
      <w:r>
        <w:rPr>
          <w:spacing w:val="30"/>
          <w:sz w:val="22"/>
        </w:rPr>
        <w:t xml:space="preserve"> </w:t>
      </w:r>
      <w:r>
        <w:rPr>
          <w:sz w:val="22"/>
        </w:rPr>
        <w:t xml:space="preserve">закругленными</w:t>
      </w:r>
      <w:r>
        <w:rPr>
          <w:spacing w:val="37"/>
          <w:sz w:val="22"/>
        </w:rPr>
        <w:t xml:space="preserve"> </w:t>
      </w:r>
      <w:r>
        <w:rPr>
          <w:sz w:val="22"/>
        </w:rPr>
        <w:t xml:space="preserve">ушами. Ох,</w:t>
      </w:r>
      <w:r>
        <w:rPr>
          <w:spacing w:val="33"/>
          <w:sz w:val="22"/>
        </w:rPr>
        <w:t xml:space="preserve"> </w:t>
      </w:r>
      <w:r>
        <w:rPr>
          <w:sz w:val="22"/>
        </w:rPr>
        <w:t xml:space="preserve">до чего</w:t>
      </w:r>
      <w:r>
        <w:rPr>
          <w:spacing w:val="27"/>
          <w:sz w:val="22"/>
        </w:rPr>
        <w:t xml:space="preserve"> </w:t>
      </w:r>
      <w:r>
        <w:rPr>
          <w:sz w:val="22"/>
        </w:rPr>
        <w:t xml:space="preserve">же забавно</w:t>
      </w:r>
      <w:r>
        <w:rPr>
          <w:spacing w:val="34"/>
          <w:sz w:val="22"/>
        </w:rPr>
        <w:t xml:space="preserve"> </w:t>
      </w:r>
      <w:r>
        <w:rPr>
          <w:sz w:val="22"/>
        </w:rPr>
        <w:t xml:space="preserve">наблюдать за этим </w:t>
      </w:r>
      <w:r>
        <w:rPr>
          <w:spacing w:val="-2"/>
          <w:sz w:val="22"/>
        </w:rPr>
        <w:t xml:space="preserve">зверьком!</w:t>
      </w:r>
      <w:r/>
    </w:p>
    <w:p>
      <w:pPr>
        <w:ind w:left="684" w:right="1330" w:firstLine="172"/>
        <w:jc w:val="left"/>
        <w:spacing w:before="104" w:line="244" w:lineRule="auto"/>
        <w:rPr>
          <w:sz w:val="22"/>
        </w:rPr>
      </w:pPr>
      <w:r>
        <w:rPr>
          <w:sz w:val="22"/>
        </w:rPr>
        <w:t xml:space="preserve">Белка - животное то оседлое, то кочевое. Весь день она пребывает в движении. Она, можно сказать, не выносит покоя и только в темноте лежит на боку, то свернувшись, то закинув хвост на голову.</w:t>
      </w:r>
      <w:r>
        <w:rPr>
          <w:spacing w:val="37"/>
          <w:sz w:val="22"/>
        </w:rPr>
        <w:t xml:space="preserve"> </w:t>
      </w:r>
      <w:r>
        <w:rPr>
          <w:sz w:val="22"/>
        </w:rPr>
        <w:t xml:space="preserve">Кажется, движение ей так же необходимо, как вода, пища и воздух.</w:t>
      </w:r>
      <w:r/>
    </w:p>
    <w:p>
      <w:pPr>
        <w:ind w:left="6775" w:right="0" w:firstLine="0"/>
        <w:jc w:val="left"/>
        <w:spacing w:before="95"/>
        <w:rPr>
          <w:sz w:val="22"/>
        </w:rPr>
      </w:pPr>
      <w:r>
        <w:rPr>
          <w:sz w:val="22"/>
        </w:rPr>
        <w:t xml:space="preserve">(По</w:t>
      </w:r>
      <w:r>
        <w:rPr>
          <w:spacing w:val="6"/>
          <w:sz w:val="22"/>
        </w:rPr>
        <w:t xml:space="preserve"> </w:t>
      </w:r>
      <w:r>
        <w:rPr>
          <w:sz w:val="22"/>
        </w:rPr>
        <w:t xml:space="preserve">В.</w:t>
      </w:r>
      <w:r>
        <w:rPr>
          <w:spacing w:val="5"/>
          <w:sz w:val="22"/>
        </w:rPr>
        <w:t xml:space="preserve"> </w:t>
      </w:r>
      <w:r>
        <w:rPr>
          <w:spacing w:val="-2"/>
          <w:sz w:val="22"/>
        </w:rPr>
        <w:t xml:space="preserve">Арсеньеву)</w:t>
      </w:r>
      <w:r/>
    </w:p>
    <w:p>
      <w:pPr>
        <w:pStyle w:val="1697"/>
        <w:ind w:left="0" w:firstLine="0"/>
        <w:jc w:val="left"/>
        <w:spacing w:before="209"/>
        <w:rPr>
          <w:sz w:val="22"/>
        </w:rPr>
      </w:pPr>
      <w:r>
        <w:rPr>
          <w:sz w:val="22"/>
        </w:rPr>
      </w:r>
      <w:r/>
    </w:p>
    <w:p>
      <w:pPr>
        <w:ind w:left="684" w:right="0" w:firstLine="0"/>
        <w:jc w:val="left"/>
        <w:spacing w:before="0"/>
        <w:rPr>
          <w:b/>
          <w:sz w:val="22"/>
        </w:rPr>
      </w:pPr>
      <w:r>
        <w:rPr>
          <w:b/>
          <w:sz w:val="22"/>
        </w:rPr>
        <w:t xml:space="preserve">Грамматическое</w:t>
      </w:r>
      <w:r>
        <w:rPr>
          <w:b/>
          <w:spacing w:val="28"/>
          <w:sz w:val="22"/>
        </w:rPr>
        <w:t xml:space="preserve"> </w:t>
      </w:r>
      <w:r>
        <w:rPr>
          <w:b/>
          <w:spacing w:val="-2"/>
          <w:sz w:val="22"/>
        </w:rPr>
        <w:t xml:space="preserve">задание:</w:t>
      </w:r>
      <w:r/>
    </w:p>
    <w:p>
      <w:pPr>
        <w:pStyle w:val="1699"/>
        <w:numPr>
          <w:ilvl w:val="0"/>
          <w:numId w:val="183"/>
        </w:numPr>
        <w:ind w:left="912" w:right="0" w:hanging="228"/>
        <w:jc w:val="left"/>
        <w:spacing w:before="92" w:after="0" w:line="240" w:lineRule="auto"/>
        <w:tabs>
          <w:tab w:val="left" w:pos="912" w:leader="none"/>
        </w:tabs>
        <w:rPr>
          <w:sz w:val="22"/>
        </w:rPr>
      </w:pPr>
      <w:r>
        <w:rPr>
          <w:sz w:val="22"/>
        </w:rPr>
        <w:t xml:space="preserve">Произведите</w:t>
      </w:r>
      <w:r>
        <w:rPr>
          <w:spacing w:val="17"/>
          <w:sz w:val="22"/>
        </w:rPr>
        <w:t xml:space="preserve"> </w:t>
      </w:r>
      <w:r>
        <w:rPr>
          <w:sz w:val="22"/>
        </w:rPr>
        <w:t xml:space="preserve">синтаксический</w:t>
      </w:r>
      <w:r>
        <w:rPr>
          <w:spacing w:val="11"/>
          <w:sz w:val="22"/>
        </w:rPr>
        <w:t xml:space="preserve"> </w:t>
      </w:r>
      <w:r>
        <w:rPr>
          <w:sz w:val="22"/>
        </w:rPr>
        <w:t xml:space="preserve">разбор</w:t>
      </w:r>
      <w:r>
        <w:rPr>
          <w:spacing w:val="19"/>
          <w:sz w:val="22"/>
        </w:rPr>
        <w:t xml:space="preserve"> </w:t>
      </w:r>
      <w:r>
        <w:rPr>
          <w:spacing w:val="-2"/>
          <w:sz w:val="22"/>
        </w:rPr>
        <w:t xml:space="preserve">предложений:</w:t>
      </w:r>
      <w:r/>
    </w:p>
    <w:p>
      <w:pPr>
        <w:pStyle w:val="1699"/>
        <w:numPr>
          <w:ilvl w:val="1"/>
          <w:numId w:val="183"/>
        </w:numPr>
        <w:ind w:left="855" w:right="0" w:hanging="171"/>
        <w:jc w:val="left"/>
        <w:spacing w:before="103" w:after="0" w:line="240" w:lineRule="auto"/>
        <w:tabs>
          <w:tab w:val="left" w:pos="855" w:leader="none"/>
        </w:tabs>
        <w:rPr>
          <w:b/>
          <w:sz w:val="22"/>
        </w:rPr>
      </w:pPr>
      <w:r>
        <w:rPr>
          <w:sz w:val="22"/>
        </w:rPr>
        <w:t xml:space="preserve">вариант</w:t>
      </w:r>
      <w:r>
        <w:rPr>
          <w:spacing w:val="6"/>
          <w:sz w:val="22"/>
        </w:rPr>
        <w:t xml:space="preserve"> </w:t>
      </w:r>
      <w:r>
        <w:rPr>
          <w:sz w:val="22"/>
        </w:rPr>
        <w:t xml:space="preserve">-</w:t>
      </w:r>
      <w:r>
        <w:rPr>
          <w:spacing w:val="4"/>
          <w:sz w:val="22"/>
        </w:rPr>
        <w:t xml:space="preserve"> </w:t>
      </w:r>
      <w:r>
        <w:rPr>
          <w:b/>
          <w:sz w:val="22"/>
        </w:rPr>
        <w:t xml:space="preserve">Она</w:t>
      </w:r>
      <w:r>
        <w:rPr>
          <w:b/>
          <w:spacing w:val="16"/>
          <w:sz w:val="22"/>
        </w:rPr>
        <w:t xml:space="preserve"> </w:t>
      </w:r>
      <w:r>
        <w:rPr>
          <w:b/>
          <w:sz w:val="22"/>
        </w:rPr>
        <w:t xml:space="preserve">сидела</w:t>
      </w:r>
      <w:r>
        <w:rPr>
          <w:b/>
          <w:spacing w:val="9"/>
          <w:sz w:val="22"/>
        </w:rPr>
        <w:t xml:space="preserve"> </w:t>
      </w:r>
      <w:r>
        <w:rPr>
          <w:b/>
          <w:sz w:val="22"/>
        </w:rPr>
        <w:t xml:space="preserve">на</w:t>
      </w:r>
      <w:r>
        <w:rPr>
          <w:b/>
          <w:spacing w:val="16"/>
          <w:sz w:val="22"/>
        </w:rPr>
        <w:t xml:space="preserve"> </w:t>
      </w:r>
      <w:r>
        <w:rPr>
          <w:b/>
          <w:sz w:val="22"/>
        </w:rPr>
        <w:t xml:space="preserve">задних</w:t>
      </w:r>
      <w:r>
        <w:rPr>
          <w:b/>
          <w:spacing w:val="10"/>
          <w:sz w:val="22"/>
        </w:rPr>
        <w:t xml:space="preserve"> </w:t>
      </w:r>
      <w:r>
        <w:rPr>
          <w:b/>
          <w:sz w:val="22"/>
        </w:rPr>
        <w:t xml:space="preserve">лапах</w:t>
      </w:r>
      <w:r>
        <w:rPr>
          <w:b/>
          <w:spacing w:val="9"/>
          <w:sz w:val="22"/>
        </w:rPr>
        <w:t xml:space="preserve"> </w:t>
      </w:r>
      <w:r>
        <w:rPr>
          <w:b/>
          <w:sz w:val="22"/>
        </w:rPr>
        <w:t xml:space="preserve">и,</w:t>
      </w:r>
      <w:r>
        <w:rPr>
          <w:b/>
          <w:spacing w:val="9"/>
          <w:sz w:val="22"/>
        </w:rPr>
        <w:t xml:space="preserve"> </w:t>
      </w:r>
      <w:r>
        <w:rPr>
          <w:b/>
          <w:sz w:val="22"/>
        </w:rPr>
        <w:t xml:space="preserve">заложив</w:t>
      </w:r>
      <w:r>
        <w:rPr>
          <w:b/>
          <w:spacing w:val="11"/>
          <w:sz w:val="22"/>
        </w:rPr>
        <w:t xml:space="preserve"> </w:t>
      </w:r>
      <w:r>
        <w:rPr>
          <w:b/>
          <w:sz w:val="22"/>
        </w:rPr>
        <w:t xml:space="preserve">хвостик</w:t>
      </w:r>
      <w:r>
        <w:rPr>
          <w:b/>
          <w:spacing w:val="2"/>
          <w:sz w:val="22"/>
        </w:rPr>
        <w:t xml:space="preserve"> </w:t>
      </w:r>
      <w:r>
        <w:rPr>
          <w:b/>
          <w:sz w:val="22"/>
        </w:rPr>
        <w:t xml:space="preserve">на</w:t>
      </w:r>
      <w:r>
        <w:rPr>
          <w:b/>
          <w:spacing w:val="10"/>
          <w:sz w:val="22"/>
        </w:rPr>
        <w:t xml:space="preserve"> </w:t>
      </w:r>
      <w:r>
        <w:rPr>
          <w:b/>
          <w:sz w:val="22"/>
        </w:rPr>
        <w:t xml:space="preserve">спинку,</w:t>
      </w:r>
      <w:r>
        <w:rPr>
          <w:b/>
          <w:spacing w:val="9"/>
          <w:sz w:val="22"/>
        </w:rPr>
        <w:t xml:space="preserve"> </w:t>
      </w:r>
      <w:r>
        <w:rPr>
          <w:b/>
          <w:sz w:val="22"/>
        </w:rPr>
        <w:t xml:space="preserve">грызла</w:t>
      </w:r>
      <w:r>
        <w:rPr>
          <w:b/>
          <w:spacing w:val="4"/>
          <w:sz w:val="22"/>
        </w:rPr>
        <w:t xml:space="preserve"> </w:t>
      </w:r>
      <w:r>
        <w:rPr>
          <w:b/>
          <w:spacing w:val="-2"/>
          <w:sz w:val="22"/>
        </w:rPr>
        <w:t xml:space="preserve">шишку.</w:t>
      </w:r>
      <w:r/>
    </w:p>
    <w:p>
      <w:pPr>
        <w:pStyle w:val="1699"/>
        <w:numPr>
          <w:ilvl w:val="1"/>
          <w:numId w:val="183"/>
        </w:numPr>
        <w:ind w:left="684" w:right="1156" w:firstLine="0"/>
        <w:jc w:val="left"/>
        <w:spacing w:before="102" w:after="0" w:line="244" w:lineRule="auto"/>
        <w:tabs>
          <w:tab w:val="left" w:pos="855" w:leader="none"/>
        </w:tabs>
        <w:rPr>
          <w:b/>
          <w:sz w:val="22"/>
        </w:rPr>
      </w:pPr>
      <w:r>
        <w:rPr>
          <w:sz w:val="22"/>
        </w:rPr>
        <w:t xml:space="preserve">вариант - </w:t>
      </w:r>
      <w:r>
        <w:rPr>
          <w:b/>
          <w:sz w:val="22"/>
        </w:rPr>
        <w:t xml:space="preserve">Это животное, представитель грызунов, имеет удлиненное тело и длинный хвост- </w:t>
      </w:r>
      <w:r>
        <w:rPr>
          <w:b/>
          <w:spacing w:val="-2"/>
          <w:sz w:val="22"/>
        </w:rPr>
        <w:t xml:space="preserve">метелку</w:t>
      </w:r>
      <w:r/>
    </w:p>
    <w:p>
      <w:pPr>
        <w:pStyle w:val="1697"/>
        <w:ind w:left="0" w:firstLine="0"/>
        <w:jc w:val="left"/>
        <w:spacing w:before="195"/>
        <w:rPr>
          <w:b/>
          <w:sz w:val="22"/>
        </w:rPr>
      </w:pPr>
      <w:r>
        <w:rPr>
          <w:b/>
          <w:sz w:val="22"/>
        </w:rPr>
      </w:r>
      <w:r/>
    </w:p>
    <w:p>
      <w:pPr>
        <w:pStyle w:val="1699"/>
        <w:numPr>
          <w:ilvl w:val="0"/>
          <w:numId w:val="183"/>
        </w:numPr>
        <w:ind w:left="912" w:right="0" w:hanging="228"/>
        <w:jc w:val="left"/>
        <w:spacing w:before="1" w:after="0" w:line="240" w:lineRule="auto"/>
        <w:tabs>
          <w:tab w:val="left" w:pos="912" w:leader="none"/>
        </w:tabs>
        <w:rPr>
          <w:sz w:val="22"/>
        </w:rPr>
      </w:pPr>
      <w:r>
        <w:rPr>
          <w:sz w:val="22"/>
        </w:rPr>
        <w:t xml:space="preserve">Выпишите</w:t>
      </w:r>
      <w:r>
        <w:rPr>
          <w:spacing w:val="15"/>
          <w:sz w:val="22"/>
        </w:rPr>
        <w:t xml:space="preserve"> </w:t>
      </w:r>
      <w:r>
        <w:rPr>
          <w:sz w:val="22"/>
        </w:rPr>
        <w:t xml:space="preserve">из</w:t>
      </w:r>
      <w:r>
        <w:rPr>
          <w:spacing w:val="17"/>
          <w:sz w:val="22"/>
        </w:rPr>
        <w:t xml:space="preserve"> </w:t>
      </w:r>
      <w:r>
        <w:rPr>
          <w:sz w:val="22"/>
        </w:rPr>
        <w:t xml:space="preserve">указанных</w:t>
      </w:r>
      <w:r>
        <w:rPr>
          <w:spacing w:val="13"/>
          <w:sz w:val="22"/>
        </w:rPr>
        <w:t xml:space="preserve"> </w:t>
      </w:r>
      <w:r>
        <w:rPr>
          <w:sz w:val="22"/>
        </w:rPr>
        <w:t xml:space="preserve">предложений</w:t>
      </w:r>
      <w:r>
        <w:rPr>
          <w:spacing w:val="14"/>
          <w:sz w:val="22"/>
        </w:rPr>
        <w:t xml:space="preserve"> </w:t>
      </w:r>
      <w:r>
        <w:rPr>
          <w:sz w:val="22"/>
        </w:rPr>
        <w:t xml:space="preserve">подчинительные</w:t>
      </w:r>
      <w:r>
        <w:rPr>
          <w:spacing w:val="10"/>
          <w:sz w:val="22"/>
        </w:rPr>
        <w:t xml:space="preserve"> </w:t>
      </w:r>
      <w:r>
        <w:rPr>
          <w:spacing w:val="-2"/>
          <w:sz w:val="22"/>
        </w:rPr>
        <w:t xml:space="preserve">словосочетания:</w:t>
      </w:r>
      <w:r/>
    </w:p>
    <w:p>
      <w:pPr>
        <w:pStyle w:val="1699"/>
        <w:numPr>
          <w:ilvl w:val="1"/>
          <w:numId w:val="183"/>
        </w:numPr>
        <w:ind w:left="855" w:right="0" w:hanging="171"/>
        <w:jc w:val="left"/>
        <w:spacing w:before="97" w:after="0" w:line="240" w:lineRule="auto"/>
        <w:tabs>
          <w:tab w:val="left" w:pos="855" w:leader="none"/>
        </w:tabs>
        <w:rPr>
          <w:b/>
          <w:sz w:val="22"/>
        </w:rPr>
      </w:pPr>
      <w:r>
        <w:rPr>
          <w:sz w:val="22"/>
        </w:rPr>
        <w:t xml:space="preserve">вариант</w:t>
      </w:r>
      <w:r>
        <w:rPr>
          <w:spacing w:val="7"/>
          <w:sz w:val="22"/>
        </w:rPr>
        <w:t xml:space="preserve"> </w:t>
      </w:r>
      <w:r>
        <w:rPr>
          <w:sz w:val="22"/>
        </w:rPr>
        <w:t xml:space="preserve">-</w:t>
      </w:r>
      <w:r>
        <w:rPr>
          <w:spacing w:val="6"/>
          <w:sz w:val="22"/>
        </w:rPr>
        <w:t xml:space="preserve"> </w:t>
      </w:r>
      <w:r>
        <w:rPr>
          <w:b/>
          <w:sz w:val="22"/>
        </w:rPr>
        <w:t xml:space="preserve">со</w:t>
      </w:r>
      <w:r>
        <w:rPr>
          <w:b/>
          <w:spacing w:val="6"/>
          <w:sz w:val="22"/>
        </w:rPr>
        <w:t xml:space="preserve"> </w:t>
      </w:r>
      <w:r>
        <w:rPr>
          <w:b/>
          <w:sz w:val="22"/>
        </w:rPr>
        <w:t xml:space="preserve">связью</w:t>
      </w:r>
      <w:r>
        <w:rPr>
          <w:b/>
          <w:spacing w:val="10"/>
          <w:sz w:val="22"/>
        </w:rPr>
        <w:t xml:space="preserve"> </w:t>
      </w:r>
      <w:r>
        <w:rPr>
          <w:b/>
          <w:spacing w:val="-2"/>
          <w:sz w:val="22"/>
        </w:rPr>
        <w:t xml:space="preserve">управление;</w:t>
      </w:r>
      <w:r/>
    </w:p>
    <w:p>
      <w:pPr>
        <w:pStyle w:val="1699"/>
        <w:numPr>
          <w:ilvl w:val="1"/>
          <w:numId w:val="183"/>
        </w:numPr>
        <w:ind w:left="855" w:right="0" w:hanging="171"/>
        <w:jc w:val="left"/>
        <w:spacing w:before="107" w:after="0" w:line="240" w:lineRule="auto"/>
        <w:tabs>
          <w:tab w:val="left" w:pos="855" w:leader="none"/>
        </w:tabs>
        <w:rPr>
          <w:sz w:val="22"/>
        </w:rPr>
      </w:pPr>
      <w:r>
        <w:rPr>
          <w:sz w:val="22"/>
        </w:rPr>
        <w:t xml:space="preserve">вариант</w:t>
      </w:r>
      <w:r>
        <w:rPr>
          <w:spacing w:val="7"/>
          <w:sz w:val="22"/>
        </w:rPr>
        <w:t xml:space="preserve"> </w:t>
      </w:r>
      <w:r>
        <w:rPr>
          <w:sz w:val="22"/>
        </w:rPr>
        <w:t xml:space="preserve">-</w:t>
      </w:r>
      <w:r>
        <w:rPr>
          <w:spacing w:val="6"/>
          <w:sz w:val="22"/>
        </w:rPr>
        <w:t xml:space="preserve"> </w:t>
      </w:r>
      <w:r>
        <w:rPr>
          <w:b/>
          <w:sz w:val="22"/>
        </w:rPr>
        <w:t xml:space="preserve">со</w:t>
      </w:r>
      <w:r>
        <w:rPr>
          <w:b/>
          <w:spacing w:val="6"/>
          <w:sz w:val="22"/>
        </w:rPr>
        <w:t xml:space="preserve"> </w:t>
      </w:r>
      <w:r>
        <w:rPr>
          <w:b/>
          <w:sz w:val="22"/>
        </w:rPr>
        <w:t xml:space="preserve">связью</w:t>
      </w:r>
      <w:r>
        <w:rPr>
          <w:b/>
          <w:spacing w:val="10"/>
          <w:sz w:val="22"/>
        </w:rPr>
        <w:t xml:space="preserve"> </w:t>
      </w:r>
      <w:r>
        <w:rPr>
          <w:b/>
          <w:spacing w:val="-2"/>
          <w:sz w:val="22"/>
        </w:rPr>
        <w:t xml:space="preserve">согласование</w:t>
      </w:r>
      <w:r>
        <w:rPr>
          <w:spacing w:val="-2"/>
          <w:sz w:val="22"/>
        </w:rPr>
        <w:t xml:space="preserve">.</w:t>
      </w:r>
      <w:r/>
    </w:p>
    <w:p>
      <w:pPr>
        <w:pStyle w:val="1697"/>
        <w:ind w:left="0" w:firstLine="0"/>
        <w:jc w:val="left"/>
        <w:spacing w:before="108"/>
        <w:rPr>
          <w:sz w:val="22"/>
        </w:rPr>
      </w:pPr>
      <w:r>
        <w:rPr>
          <w:sz w:val="22"/>
        </w:rPr>
      </w:r>
      <w:r/>
    </w:p>
    <w:p>
      <w:pPr>
        <w:ind w:left="684" w:right="0" w:firstLine="0"/>
        <w:jc w:val="left"/>
        <w:spacing w:before="1"/>
        <w:rPr>
          <w:b/>
          <w:sz w:val="22"/>
        </w:rPr>
      </w:pPr>
      <w:r>
        <w:rPr>
          <w:b/>
          <w:color w:val="404040"/>
          <w:spacing w:val="-2"/>
          <w:sz w:val="22"/>
        </w:rPr>
        <w:t xml:space="preserve">Литература</w:t>
      </w:r>
      <w:r/>
    </w:p>
    <w:p>
      <w:pPr>
        <w:pStyle w:val="1699"/>
        <w:numPr>
          <w:ilvl w:val="2"/>
          <w:numId w:val="183"/>
        </w:numPr>
        <w:ind w:left="1699" w:right="0" w:hanging="166"/>
        <w:jc w:val="left"/>
        <w:spacing w:before="188" w:after="0" w:line="240" w:lineRule="auto"/>
        <w:tabs>
          <w:tab w:val="left" w:pos="1699" w:leader="none"/>
        </w:tabs>
        <w:rPr>
          <w:sz w:val="22"/>
        </w:rPr>
      </w:pPr>
      <w:r>
        <w:rPr>
          <w:sz w:val="22"/>
        </w:rPr>
        <w:t xml:space="preserve">Какой</w:t>
      </w:r>
      <w:r>
        <w:rPr>
          <w:spacing w:val="8"/>
          <w:sz w:val="22"/>
        </w:rPr>
        <w:t xml:space="preserve"> </w:t>
      </w:r>
      <w:r>
        <w:rPr>
          <w:sz w:val="22"/>
        </w:rPr>
        <w:t xml:space="preserve">из</w:t>
      </w:r>
      <w:r>
        <w:rPr>
          <w:spacing w:val="12"/>
          <w:sz w:val="22"/>
        </w:rPr>
        <w:t xml:space="preserve"> </w:t>
      </w:r>
      <w:r>
        <w:rPr>
          <w:sz w:val="22"/>
        </w:rPr>
        <w:t xml:space="preserve">жанров</w:t>
      </w:r>
      <w:r>
        <w:rPr>
          <w:spacing w:val="9"/>
          <w:sz w:val="22"/>
        </w:rPr>
        <w:t xml:space="preserve"> </w:t>
      </w:r>
      <w:r>
        <w:rPr>
          <w:sz w:val="22"/>
        </w:rPr>
        <w:t xml:space="preserve">литературы</w:t>
      </w:r>
      <w:r>
        <w:rPr>
          <w:spacing w:val="11"/>
          <w:sz w:val="22"/>
        </w:rPr>
        <w:t xml:space="preserve"> </w:t>
      </w:r>
      <w:r>
        <w:rPr>
          <w:sz w:val="22"/>
        </w:rPr>
        <w:t xml:space="preserve">нельзя</w:t>
      </w:r>
      <w:r>
        <w:rPr>
          <w:spacing w:val="11"/>
          <w:sz w:val="22"/>
        </w:rPr>
        <w:t xml:space="preserve"> </w:t>
      </w:r>
      <w:r>
        <w:rPr>
          <w:sz w:val="22"/>
        </w:rPr>
        <w:t xml:space="preserve">отнести</w:t>
      </w:r>
      <w:r>
        <w:rPr>
          <w:spacing w:val="4"/>
          <w:sz w:val="22"/>
        </w:rPr>
        <w:t xml:space="preserve"> </w:t>
      </w:r>
      <w:r>
        <w:rPr>
          <w:sz w:val="22"/>
        </w:rPr>
        <w:t xml:space="preserve">к</w:t>
      </w:r>
      <w:r>
        <w:rPr>
          <w:spacing w:val="10"/>
          <w:sz w:val="22"/>
        </w:rPr>
        <w:t xml:space="preserve"> </w:t>
      </w:r>
      <w:r>
        <w:rPr>
          <w:spacing w:val="-2"/>
          <w:sz w:val="22"/>
        </w:rPr>
        <w:t xml:space="preserve">фольклорному?</w:t>
      </w:r>
      <w:r/>
    </w:p>
    <w:p>
      <w:pPr>
        <w:ind w:left="683" w:right="0" w:firstLine="0"/>
        <w:jc w:val="left"/>
        <w:spacing w:before="6"/>
        <w:rPr>
          <w:b/>
          <w:sz w:val="22"/>
        </w:rPr>
      </w:pPr>
      <w:r>
        <w:rPr>
          <w:sz w:val="22"/>
        </w:rPr>
        <w:t xml:space="preserve">А)</w:t>
      </w:r>
      <w:r>
        <w:rPr>
          <w:spacing w:val="8"/>
          <w:sz w:val="22"/>
        </w:rPr>
        <w:t xml:space="preserve"> </w:t>
      </w:r>
      <w:r>
        <w:rPr>
          <w:sz w:val="22"/>
        </w:rPr>
        <w:t xml:space="preserve">сказка;</w:t>
      </w:r>
      <w:r>
        <w:rPr>
          <w:spacing w:val="7"/>
          <w:sz w:val="22"/>
        </w:rPr>
        <w:t xml:space="preserve"> </w:t>
      </w:r>
      <w:r>
        <w:rPr>
          <w:sz w:val="22"/>
        </w:rPr>
        <w:t xml:space="preserve">б)</w:t>
      </w:r>
      <w:r>
        <w:rPr>
          <w:spacing w:val="5"/>
          <w:sz w:val="22"/>
        </w:rPr>
        <w:t xml:space="preserve"> </w:t>
      </w:r>
      <w:r>
        <w:rPr>
          <w:sz w:val="22"/>
        </w:rPr>
        <w:t xml:space="preserve">былина;</w:t>
      </w:r>
      <w:r>
        <w:rPr>
          <w:spacing w:val="12"/>
          <w:sz w:val="22"/>
        </w:rPr>
        <w:t xml:space="preserve"> </w:t>
      </w:r>
      <w:r>
        <w:rPr>
          <w:sz w:val="22"/>
        </w:rPr>
        <w:t xml:space="preserve">в)</w:t>
      </w:r>
      <w:r>
        <w:rPr>
          <w:spacing w:val="14"/>
          <w:sz w:val="22"/>
        </w:rPr>
        <w:t xml:space="preserve"> </w:t>
      </w:r>
      <w:r>
        <w:rPr>
          <w:sz w:val="22"/>
        </w:rPr>
        <w:t xml:space="preserve">народная</w:t>
      </w:r>
      <w:r>
        <w:rPr>
          <w:spacing w:val="5"/>
          <w:sz w:val="22"/>
        </w:rPr>
        <w:t xml:space="preserve"> </w:t>
      </w:r>
      <w:r>
        <w:rPr>
          <w:sz w:val="22"/>
        </w:rPr>
        <w:t xml:space="preserve">песня;</w:t>
      </w:r>
      <w:r>
        <w:rPr>
          <w:spacing w:val="7"/>
          <w:sz w:val="22"/>
        </w:rPr>
        <w:t xml:space="preserve"> </w:t>
      </w:r>
      <w:r>
        <w:rPr>
          <w:sz w:val="22"/>
        </w:rPr>
        <w:t xml:space="preserve">г</w:t>
      </w:r>
      <w:r>
        <w:rPr>
          <w:b/>
          <w:sz w:val="22"/>
        </w:rPr>
        <w:t xml:space="preserve">)</w:t>
      </w:r>
      <w:r>
        <w:rPr>
          <w:b/>
          <w:spacing w:val="4"/>
          <w:sz w:val="22"/>
        </w:rPr>
        <w:t xml:space="preserve"> </w:t>
      </w:r>
      <w:r>
        <w:rPr>
          <w:b/>
          <w:spacing w:val="-4"/>
          <w:sz w:val="22"/>
        </w:rPr>
        <w:t xml:space="preserve">поэма</w:t>
      </w:r>
      <w:r/>
    </w:p>
    <w:p>
      <w:pPr>
        <w:pStyle w:val="1699"/>
        <w:numPr>
          <w:ilvl w:val="2"/>
          <w:numId w:val="183"/>
        </w:numPr>
        <w:ind w:left="912" w:right="0" w:hanging="228"/>
        <w:jc w:val="left"/>
        <w:spacing w:before="7" w:after="0" w:line="240" w:lineRule="auto"/>
        <w:tabs>
          <w:tab w:val="left" w:pos="912" w:leader="none"/>
        </w:tabs>
        <w:rPr>
          <w:sz w:val="22"/>
        </w:rPr>
      </w:pPr>
      <w:r>
        <w:rPr>
          <w:sz w:val="22"/>
        </w:rPr>
        <w:t xml:space="preserve">Назовите</w:t>
      </w:r>
      <w:r>
        <w:rPr>
          <w:spacing w:val="14"/>
          <w:sz w:val="22"/>
        </w:rPr>
        <w:t xml:space="preserve"> </w:t>
      </w:r>
      <w:r>
        <w:rPr>
          <w:sz w:val="22"/>
        </w:rPr>
        <w:t xml:space="preserve">героев</w:t>
      </w:r>
      <w:r>
        <w:rPr>
          <w:spacing w:val="14"/>
          <w:sz w:val="22"/>
        </w:rPr>
        <w:t xml:space="preserve"> </w:t>
      </w:r>
      <w:r>
        <w:rPr>
          <w:sz w:val="22"/>
        </w:rPr>
        <w:t xml:space="preserve">исторических</w:t>
      </w:r>
      <w:r>
        <w:rPr>
          <w:spacing w:val="11"/>
          <w:sz w:val="22"/>
        </w:rPr>
        <w:t xml:space="preserve"> </w:t>
      </w:r>
      <w:r>
        <w:rPr>
          <w:spacing w:val="-2"/>
          <w:sz w:val="22"/>
        </w:rPr>
        <w:t xml:space="preserve">песен:</w:t>
      </w:r>
      <w:r/>
    </w:p>
    <w:p>
      <w:pPr>
        <w:ind w:left="684" w:right="0" w:firstLine="0"/>
        <w:jc w:val="left"/>
        <w:spacing w:before="6"/>
        <w:rPr>
          <w:sz w:val="22"/>
        </w:rPr>
      </w:pPr>
      <w:r>
        <w:rPr>
          <w:b/>
          <w:sz w:val="22"/>
        </w:rPr>
        <w:t xml:space="preserve">А)</w:t>
      </w:r>
      <w:r>
        <w:rPr>
          <w:b/>
          <w:spacing w:val="13"/>
          <w:sz w:val="22"/>
        </w:rPr>
        <w:t xml:space="preserve"> </w:t>
      </w:r>
      <w:r>
        <w:rPr>
          <w:b/>
          <w:sz w:val="22"/>
        </w:rPr>
        <w:t xml:space="preserve">Ермак</w:t>
      </w:r>
      <w:r>
        <w:rPr>
          <w:b/>
          <w:spacing w:val="12"/>
          <w:sz w:val="22"/>
        </w:rPr>
        <w:t xml:space="preserve"> </w:t>
      </w:r>
      <w:r>
        <w:rPr>
          <w:b/>
          <w:sz w:val="22"/>
        </w:rPr>
        <w:t xml:space="preserve">Тимофеевич</w:t>
      </w:r>
      <w:r>
        <w:rPr>
          <w:sz w:val="22"/>
        </w:rPr>
        <w:t xml:space="preserve">;</w:t>
      </w:r>
      <w:r>
        <w:rPr>
          <w:spacing w:val="12"/>
          <w:sz w:val="22"/>
        </w:rPr>
        <w:t xml:space="preserve"> </w:t>
      </w:r>
      <w:r>
        <w:rPr>
          <w:sz w:val="22"/>
        </w:rPr>
        <w:t xml:space="preserve">Б)</w:t>
      </w:r>
      <w:r>
        <w:rPr>
          <w:spacing w:val="8"/>
          <w:sz w:val="22"/>
        </w:rPr>
        <w:t xml:space="preserve"> </w:t>
      </w:r>
      <w:r>
        <w:rPr>
          <w:sz w:val="22"/>
        </w:rPr>
        <w:t xml:space="preserve">Князь</w:t>
      </w:r>
      <w:r>
        <w:rPr>
          <w:spacing w:val="10"/>
          <w:sz w:val="22"/>
        </w:rPr>
        <w:t xml:space="preserve"> </w:t>
      </w:r>
      <w:r>
        <w:rPr>
          <w:sz w:val="22"/>
        </w:rPr>
        <w:t xml:space="preserve">Потемкин;</w:t>
      </w:r>
      <w:r>
        <w:rPr>
          <w:spacing w:val="9"/>
          <w:sz w:val="22"/>
        </w:rPr>
        <w:t xml:space="preserve"> </w:t>
      </w:r>
      <w:r>
        <w:rPr>
          <w:b/>
          <w:sz w:val="22"/>
        </w:rPr>
        <w:t xml:space="preserve">в)</w:t>
      </w:r>
      <w:r>
        <w:rPr>
          <w:b/>
          <w:spacing w:val="9"/>
          <w:sz w:val="22"/>
        </w:rPr>
        <w:t xml:space="preserve"> </w:t>
      </w:r>
      <w:r>
        <w:rPr>
          <w:b/>
          <w:sz w:val="22"/>
        </w:rPr>
        <w:t xml:space="preserve">Емельян</w:t>
      </w:r>
      <w:r>
        <w:rPr>
          <w:b/>
          <w:spacing w:val="12"/>
          <w:sz w:val="22"/>
        </w:rPr>
        <w:t xml:space="preserve"> </w:t>
      </w:r>
      <w:r>
        <w:rPr>
          <w:b/>
          <w:sz w:val="22"/>
        </w:rPr>
        <w:t xml:space="preserve">Пугачев;</w:t>
      </w:r>
      <w:r>
        <w:rPr>
          <w:b/>
          <w:spacing w:val="17"/>
          <w:sz w:val="22"/>
        </w:rPr>
        <w:t xml:space="preserve"> </w:t>
      </w:r>
      <w:r>
        <w:rPr>
          <w:sz w:val="22"/>
        </w:rPr>
        <w:t xml:space="preserve">г)</w:t>
      </w:r>
      <w:r>
        <w:rPr>
          <w:spacing w:val="9"/>
          <w:sz w:val="22"/>
        </w:rPr>
        <w:t xml:space="preserve"> </w:t>
      </w:r>
      <w:r>
        <w:rPr>
          <w:sz w:val="22"/>
        </w:rPr>
        <w:t xml:space="preserve">М.И.</w:t>
      </w:r>
      <w:r>
        <w:rPr>
          <w:spacing w:val="14"/>
          <w:sz w:val="22"/>
        </w:rPr>
        <w:t xml:space="preserve"> </w:t>
      </w:r>
      <w:r>
        <w:rPr>
          <w:spacing w:val="-2"/>
          <w:sz w:val="22"/>
        </w:rPr>
        <w:t xml:space="preserve">Кутузов</w:t>
      </w:r>
      <w:r/>
    </w:p>
    <w:p>
      <w:pPr>
        <w:pStyle w:val="1699"/>
        <w:numPr>
          <w:ilvl w:val="2"/>
          <w:numId w:val="183"/>
        </w:numPr>
        <w:ind w:left="912" w:right="0" w:hanging="228"/>
        <w:jc w:val="left"/>
        <w:spacing w:before="6" w:after="0" w:line="240" w:lineRule="auto"/>
        <w:tabs>
          <w:tab w:val="left" w:pos="912" w:leader="none"/>
        </w:tabs>
        <w:rPr>
          <w:sz w:val="22"/>
        </w:rPr>
      </w:pPr>
      <w:r>
        <w:rPr>
          <w:sz w:val="22"/>
        </w:rPr>
        <w:t xml:space="preserve">Отчего</w:t>
      </w:r>
      <w:r>
        <w:rPr>
          <w:spacing w:val="15"/>
          <w:sz w:val="22"/>
        </w:rPr>
        <w:t xml:space="preserve"> </w:t>
      </w:r>
      <w:r>
        <w:rPr>
          <w:sz w:val="22"/>
        </w:rPr>
        <w:t xml:space="preserve">погиб</w:t>
      </w:r>
      <w:r>
        <w:rPr>
          <w:spacing w:val="13"/>
          <w:sz w:val="22"/>
        </w:rPr>
        <w:t xml:space="preserve"> </w:t>
      </w:r>
      <w:r>
        <w:rPr>
          <w:sz w:val="22"/>
        </w:rPr>
        <w:t xml:space="preserve">герой</w:t>
      </w:r>
      <w:r>
        <w:rPr>
          <w:spacing w:val="12"/>
          <w:sz w:val="22"/>
        </w:rPr>
        <w:t xml:space="preserve"> </w:t>
      </w:r>
      <w:r>
        <w:rPr>
          <w:sz w:val="22"/>
        </w:rPr>
        <w:t xml:space="preserve">«Жития…»</w:t>
      </w:r>
      <w:r>
        <w:rPr>
          <w:spacing w:val="5"/>
          <w:sz w:val="22"/>
        </w:rPr>
        <w:t xml:space="preserve"> </w:t>
      </w:r>
      <w:r>
        <w:rPr>
          <w:sz w:val="22"/>
        </w:rPr>
        <w:t xml:space="preserve">Александр</w:t>
      </w:r>
      <w:r>
        <w:rPr>
          <w:spacing w:val="16"/>
          <w:sz w:val="22"/>
        </w:rPr>
        <w:t xml:space="preserve"> </w:t>
      </w:r>
      <w:r>
        <w:rPr>
          <w:spacing w:val="-2"/>
          <w:sz w:val="22"/>
        </w:rPr>
        <w:t xml:space="preserve">Невский?</w:t>
      </w:r>
      <w:r/>
    </w:p>
    <w:p>
      <w:pPr>
        <w:ind w:left="684" w:right="1330" w:firstLine="0"/>
        <w:jc w:val="left"/>
        <w:spacing w:before="6" w:line="249" w:lineRule="auto"/>
        <w:rPr>
          <w:b/>
          <w:sz w:val="22"/>
        </w:rPr>
      </w:pPr>
      <w:r>
        <w:rPr>
          <w:sz w:val="22"/>
        </w:rPr>
        <w:t xml:space="preserve">А) в сражении с литовцами; б) предположительно был отравлен в ставке хана Батыя; </w:t>
      </w:r>
      <w:r>
        <w:rPr>
          <w:b/>
          <w:sz w:val="22"/>
        </w:rPr>
        <w:t xml:space="preserve">в) он не погиб, а умер своей смертью, прожив долгую жизнь</w:t>
      </w:r>
      <w:r/>
    </w:p>
    <w:p>
      <w:pPr>
        <w:pStyle w:val="1699"/>
        <w:numPr>
          <w:ilvl w:val="2"/>
          <w:numId w:val="183"/>
        </w:numPr>
        <w:ind w:left="684" w:right="1986" w:firstLine="0"/>
        <w:jc w:val="left"/>
        <w:spacing w:before="0" w:after="0" w:line="244" w:lineRule="auto"/>
        <w:tabs>
          <w:tab w:val="left" w:pos="912" w:leader="none"/>
        </w:tabs>
        <w:rPr>
          <w:sz w:val="22"/>
        </w:rPr>
      </w:pPr>
      <w:r>
        <w:rPr>
          <w:sz w:val="22"/>
        </w:rPr>
        <w:t xml:space="preserve">К какому литературному направлению принадлежит повесть Н.М.Карамзина «Наталья, боярская дочь»?</w:t>
      </w:r>
      <w:r/>
    </w:p>
    <w:p>
      <w:pPr>
        <w:ind w:left="684" w:right="0" w:firstLine="0"/>
        <w:jc w:val="left"/>
        <w:spacing w:before="0"/>
        <w:rPr>
          <w:sz w:val="22"/>
        </w:rPr>
      </w:pPr>
      <w:r>
        <w:rPr>
          <w:sz w:val="22"/>
        </w:rPr>
        <w:t xml:space="preserve">А)</w:t>
      </w:r>
      <w:r>
        <w:rPr>
          <w:spacing w:val="8"/>
          <w:sz w:val="22"/>
        </w:rPr>
        <w:t xml:space="preserve"> </w:t>
      </w:r>
      <w:r>
        <w:rPr>
          <w:sz w:val="22"/>
        </w:rPr>
        <w:t xml:space="preserve">романтизм;</w:t>
      </w:r>
      <w:r>
        <w:rPr>
          <w:spacing w:val="9"/>
          <w:sz w:val="22"/>
        </w:rPr>
        <w:t xml:space="preserve"> </w:t>
      </w:r>
      <w:r>
        <w:rPr>
          <w:b/>
          <w:sz w:val="22"/>
        </w:rPr>
        <w:t xml:space="preserve">б)</w:t>
      </w:r>
      <w:r>
        <w:rPr>
          <w:b/>
          <w:spacing w:val="9"/>
          <w:sz w:val="22"/>
        </w:rPr>
        <w:t xml:space="preserve"> </w:t>
      </w:r>
      <w:r>
        <w:rPr>
          <w:b/>
          <w:sz w:val="22"/>
        </w:rPr>
        <w:t xml:space="preserve">сентиментализм;</w:t>
      </w:r>
      <w:r>
        <w:rPr>
          <w:b/>
          <w:spacing w:val="16"/>
          <w:sz w:val="22"/>
        </w:rPr>
        <w:t xml:space="preserve"> </w:t>
      </w:r>
      <w:r>
        <w:rPr>
          <w:sz w:val="22"/>
        </w:rPr>
        <w:t xml:space="preserve">в)</w:t>
      </w:r>
      <w:r>
        <w:rPr>
          <w:spacing w:val="3"/>
          <w:sz w:val="22"/>
        </w:rPr>
        <w:t xml:space="preserve"> </w:t>
      </w:r>
      <w:r>
        <w:rPr>
          <w:sz w:val="22"/>
        </w:rPr>
        <w:t xml:space="preserve">реализм;</w:t>
      </w:r>
      <w:r>
        <w:rPr>
          <w:spacing w:val="12"/>
          <w:sz w:val="22"/>
        </w:rPr>
        <w:t xml:space="preserve"> </w:t>
      </w:r>
      <w:r>
        <w:rPr>
          <w:sz w:val="22"/>
        </w:rPr>
        <w:t xml:space="preserve">в)</w:t>
      </w:r>
      <w:r>
        <w:rPr>
          <w:spacing w:val="14"/>
          <w:sz w:val="22"/>
        </w:rPr>
        <w:t xml:space="preserve"> </w:t>
      </w:r>
      <w:r>
        <w:rPr>
          <w:sz w:val="22"/>
        </w:rPr>
        <w:t xml:space="preserve">есть</w:t>
      </w:r>
      <w:r>
        <w:rPr>
          <w:spacing w:val="10"/>
          <w:sz w:val="22"/>
        </w:rPr>
        <w:t xml:space="preserve"> </w:t>
      </w:r>
      <w:r>
        <w:rPr>
          <w:sz w:val="22"/>
        </w:rPr>
        <w:t xml:space="preserve">черты</w:t>
      </w:r>
      <w:r>
        <w:rPr>
          <w:spacing w:val="9"/>
          <w:sz w:val="22"/>
        </w:rPr>
        <w:t xml:space="preserve"> </w:t>
      </w:r>
      <w:r>
        <w:rPr>
          <w:sz w:val="22"/>
        </w:rPr>
        <w:t xml:space="preserve">и</w:t>
      </w:r>
      <w:r>
        <w:rPr>
          <w:spacing w:val="15"/>
          <w:sz w:val="22"/>
        </w:rPr>
        <w:t xml:space="preserve"> </w:t>
      </w:r>
      <w:r>
        <w:rPr>
          <w:sz w:val="22"/>
        </w:rPr>
        <w:t xml:space="preserve">сентиментализма,</w:t>
      </w:r>
      <w:r>
        <w:rPr>
          <w:spacing w:val="14"/>
          <w:sz w:val="22"/>
        </w:rPr>
        <w:t xml:space="preserve"> </w:t>
      </w:r>
      <w:r>
        <w:rPr>
          <w:sz w:val="22"/>
        </w:rPr>
        <w:t xml:space="preserve">и</w:t>
      </w:r>
      <w:r>
        <w:rPr>
          <w:spacing w:val="6"/>
          <w:sz w:val="22"/>
        </w:rPr>
        <w:t xml:space="preserve"> </w:t>
      </w:r>
      <w:r>
        <w:rPr>
          <w:spacing w:val="-2"/>
          <w:sz w:val="22"/>
        </w:rPr>
        <w:t xml:space="preserve">романтизма</w:t>
      </w:r>
      <w:r/>
    </w:p>
    <w:p>
      <w:pPr>
        <w:pStyle w:val="1699"/>
        <w:numPr>
          <w:ilvl w:val="2"/>
          <w:numId w:val="183"/>
        </w:numPr>
        <w:ind w:left="912" w:right="0" w:hanging="228"/>
        <w:jc w:val="left"/>
        <w:spacing w:before="1" w:after="0" w:line="240" w:lineRule="auto"/>
        <w:tabs>
          <w:tab w:val="left" w:pos="912" w:leader="none"/>
        </w:tabs>
        <w:rPr>
          <w:sz w:val="22"/>
        </w:rPr>
      </w:pPr>
      <w:r>
        <w:rPr>
          <w:sz w:val="22"/>
        </w:rPr>
        <w:t xml:space="preserve">Кого</w:t>
      </w:r>
      <w:r>
        <w:rPr>
          <w:spacing w:val="11"/>
          <w:sz w:val="22"/>
        </w:rPr>
        <w:t xml:space="preserve"> </w:t>
      </w:r>
      <w:r>
        <w:rPr>
          <w:sz w:val="22"/>
        </w:rPr>
        <w:t xml:space="preserve">присылал</w:t>
      </w:r>
      <w:r>
        <w:rPr>
          <w:spacing w:val="7"/>
          <w:sz w:val="22"/>
        </w:rPr>
        <w:t xml:space="preserve"> </w:t>
      </w:r>
      <w:r>
        <w:rPr>
          <w:sz w:val="22"/>
        </w:rPr>
        <w:t xml:space="preserve">Бог</w:t>
      </w:r>
      <w:r>
        <w:rPr>
          <w:spacing w:val="8"/>
          <w:sz w:val="22"/>
        </w:rPr>
        <w:t xml:space="preserve"> </w:t>
      </w:r>
      <w:r>
        <w:rPr>
          <w:sz w:val="22"/>
        </w:rPr>
        <w:t xml:space="preserve">лягушкам</w:t>
      </w:r>
      <w:r>
        <w:rPr>
          <w:spacing w:val="10"/>
          <w:sz w:val="22"/>
        </w:rPr>
        <w:t xml:space="preserve"> </w:t>
      </w:r>
      <w:r>
        <w:rPr>
          <w:sz w:val="22"/>
        </w:rPr>
        <w:t xml:space="preserve">в</w:t>
      </w:r>
      <w:r>
        <w:rPr>
          <w:spacing w:val="9"/>
          <w:sz w:val="22"/>
        </w:rPr>
        <w:t xml:space="preserve"> </w:t>
      </w:r>
      <w:r>
        <w:rPr>
          <w:sz w:val="22"/>
        </w:rPr>
        <w:t xml:space="preserve">качестве</w:t>
      </w:r>
      <w:r>
        <w:rPr>
          <w:spacing w:val="9"/>
          <w:sz w:val="22"/>
        </w:rPr>
        <w:t xml:space="preserve"> </w:t>
      </w:r>
      <w:r>
        <w:rPr>
          <w:sz w:val="22"/>
        </w:rPr>
        <w:t xml:space="preserve">царя</w:t>
      </w:r>
      <w:r>
        <w:rPr>
          <w:spacing w:val="12"/>
          <w:sz w:val="22"/>
        </w:rPr>
        <w:t xml:space="preserve"> </w:t>
      </w:r>
      <w:r>
        <w:rPr>
          <w:sz w:val="22"/>
        </w:rPr>
        <w:t xml:space="preserve">в</w:t>
      </w:r>
      <w:r>
        <w:rPr>
          <w:spacing w:val="3"/>
          <w:sz w:val="22"/>
        </w:rPr>
        <w:t xml:space="preserve"> </w:t>
      </w:r>
      <w:r>
        <w:rPr>
          <w:sz w:val="22"/>
        </w:rPr>
        <w:t xml:space="preserve">басне</w:t>
      </w:r>
      <w:r>
        <w:rPr>
          <w:spacing w:val="10"/>
          <w:sz w:val="22"/>
        </w:rPr>
        <w:t xml:space="preserve"> </w:t>
      </w:r>
      <w:r>
        <w:rPr>
          <w:spacing w:val="-2"/>
          <w:sz w:val="22"/>
        </w:rPr>
        <w:t xml:space="preserve">И.А.Крылова?</w:t>
      </w:r>
      <w:r/>
    </w:p>
    <w:p>
      <w:pPr>
        <w:ind w:left="684" w:right="0" w:firstLine="0"/>
        <w:jc w:val="left"/>
        <w:spacing w:before="11"/>
        <w:rPr>
          <w:sz w:val="22"/>
        </w:rPr>
      </w:pPr>
      <w:r>
        <w:rPr>
          <w:b/>
          <w:sz w:val="22"/>
        </w:rPr>
        <w:t xml:space="preserve">А)</w:t>
      </w:r>
      <w:r>
        <w:rPr>
          <w:b/>
          <w:spacing w:val="8"/>
          <w:sz w:val="22"/>
        </w:rPr>
        <w:t xml:space="preserve"> </w:t>
      </w:r>
      <w:r>
        <w:rPr>
          <w:b/>
          <w:sz w:val="22"/>
        </w:rPr>
        <w:t xml:space="preserve">осиновый</w:t>
      </w:r>
      <w:r>
        <w:rPr>
          <w:b/>
          <w:spacing w:val="12"/>
          <w:sz w:val="22"/>
        </w:rPr>
        <w:t xml:space="preserve"> </w:t>
      </w:r>
      <w:r>
        <w:rPr>
          <w:b/>
          <w:sz w:val="22"/>
        </w:rPr>
        <w:t xml:space="preserve">чурбан;</w:t>
      </w:r>
      <w:r>
        <w:rPr>
          <w:b/>
          <w:spacing w:val="11"/>
          <w:sz w:val="22"/>
        </w:rPr>
        <w:t xml:space="preserve"> </w:t>
      </w:r>
      <w:r>
        <w:rPr>
          <w:sz w:val="22"/>
        </w:rPr>
        <w:t xml:space="preserve">б)цаплю;</w:t>
      </w:r>
      <w:r>
        <w:rPr>
          <w:spacing w:val="12"/>
          <w:sz w:val="22"/>
        </w:rPr>
        <w:t xml:space="preserve"> </w:t>
      </w:r>
      <w:r>
        <w:rPr>
          <w:sz w:val="22"/>
        </w:rPr>
        <w:t xml:space="preserve">в)</w:t>
      </w:r>
      <w:r>
        <w:rPr>
          <w:spacing w:val="14"/>
          <w:sz w:val="22"/>
        </w:rPr>
        <w:t xml:space="preserve"> </w:t>
      </w:r>
      <w:r>
        <w:rPr>
          <w:spacing w:val="-2"/>
          <w:sz w:val="22"/>
        </w:rPr>
        <w:t xml:space="preserve">журавля</w:t>
      </w:r>
      <w:r/>
    </w:p>
    <w:p>
      <w:pPr>
        <w:pStyle w:val="1699"/>
        <w:numPr>
          <w:ilvl w:val="2"/>
          <w:numId w:val="183"/>
        </w:numPr>
        <w:ind w:left="912" w:right="0" w:hanging="228"/>
        <w:jc w:val="left"/>
        <w:spacing w:before="1" w:after="0" w:line="240" w:lineRule="auto"/>
        <w:tabs>
          <w:tab w:val="left" w:pos="912" w:leader="none"/>
        </w:tabs>
        <w:rPr>
          <w:sz w:val="22"/>
        </w:rPr>
      </w:pPr>
      <w:r>
        <w:rPr>
          <w:sz w:val="22"/>
        </w:rPr>
        <w:t xml:space="preserve">Свою</w:t>
      </w:r>
      <w:r>
        <w:rPr>
          <w:spacing w:val="8"/>
          <w:sz w:val="22"/>
        </w:rPr>
        <w:t xml:space="preserve"> </w:t>
      </w:r>
      <w:r>
        <w:rPr>
          <w:sz w:val="22"/>
        </w:rPr>
        <w:t xml:space="preserve">работу по</w:t>
      </w:r>
      <w:r>
        <w:rPr>
          <w:spacing w:val="23"/>
          <w:sz w:val="22"/>
        </w:rPr>
        <w:t xml:space="preserve"> </w:t>
      </w:r>
      <w:r>
        <w:rPr>
          <w:sz w:val="22"/>
        </w:rPr>
        <w:t xml:space="preserve">исследованию</w:t>
      </w:r>
      <w:r>
        <w:rPr>
          <w:spacing w:val="14"/>
          <w:sz w:val="22"/>
        </w:rPr>
        <w:t xml:space="preserve"> </w:t>
      </w:r>
      <w:r>
        <w:rPr>
          <w:sz w:val="22"/>
        </w:rPr>
        <w:t xml:space="preserve">Пугачевского</w:t>
      </w:r>
      <w:r>
        <w:rPr>
          <w:spacing w:val="17"/>
          <w:sz w:val="22"/>
        </w:rPr>
        <w:t xml:space="preserve"> </w:t>
      </w:r>
      <w:r>
        <w:rPr>
          <w:sz w:val="22"/>
        </w:rPr>
        <w:t xml:space="preserve">бунта</w:t>
      </w:r>
      <w:r>
        <w:rPr>
          <w:spacing w:val="15"/>
          <w:sz w:val="22"/>
        </w:rPr>
        <w:t xml:space="preserve"> </w:t>
      </w:r>
      <w:r>
        <w:rPr>
          <w:sz w:val="22"/>
        </w:rPr>
        <w:t xml:space="preserve">А.С.Пушкин</w:t>
      </w:r>
      <w:r>
        <w:rPr>
          <w:spacing w:val="13"/>
          <w:sz w:val="22"/>
        </w:rPr>
        <w:t xml:space="preserve"> </w:t>
      </w:r>
      <w:r>
        <w:rPr>
          <w:spacing w:val="-2"/>
          <w:sz w:val="22"/>
        </w:rPr>
        <w:t xml:space="preserve">начал</w:t>
      </w:r>
      <w:r/>
    </w:p>
    <w:p>
      <w:pPr>
        <w:ind w:left="683" w:right="1447" w:firstLine="0"/>
        <w:jc w:val="left"/>
        <w:spacing w:before="11"/>
        <w:rPr>
          <w:sz w:val="22"/>
        </w:rPr>
      </w:pPr>
      <w:r>
        <w:rPr>
          <w:b/>
          <w:sz w:val="22"/>
        </w:rPr>
        <w:t xml:space="preserve">А) с «Истории Пугачевского бунта»; </w:t>
      </w:r>
      <w:r>
        <w:rPr>
          <w:sz w:val="22"/>
        </w:rPr>
        <w:t xml:space="preserve">б) с «Капитанской дочки»; в) с книги «Крестьянские </w:t>
      </w:r>
      <w:r>
        <w:rPr>
          <w:spacing w:val="-2"/>
          <w:sz w:val="22"/>
        </w:rPr>
        <w:t xml:space="preserve">бунты»</w:t>
      </w:r>
      <w:r/>
    </w:p>
    <w:p>
      <w:pPr>
        <w:pStyle w:val="1699"/>
        <w:numPr>
          <w:ilvl w:val="2"/>
          <w:numId w:val="183"/>
        </w:numPr>
        <w:ind w:left="683" w:right="1372" w:firstLine="0"/>
        <w:jc w:val="left"/>
        <w:spacing w:before="13" w:after="0" w:line="240" w:lineRule="auto"/>
        <w:tabs>
          <w:tab w:val="left" w:pos="911" w:leader="none"/>
        </w:tabs>
        <w:rPr>
          <w:sz w:val="22"/>
        </w:rPr>
      </w:pPr>
      <w:r>
        <w:rPr>
          <w:sz w:val="22"/>
        </w:rPr>
        <w:t xml:space="preserve">В чьи уста А.С.Пушкин вкладывает пословицу, ставшую эпиграфом ко всей повести: «Береги честь смолоду»?</w:t>
      </w:r>
      <w:r/>
    </w:p>
    <w:p>
      <w:pPr>
        <w:ind w:left="683" w:right="0" w:firstLine="0"/>
        <w:jc w:val="left"/>
        <w:spacing w:before="12"/>
        <w:rPr>
          <w:b/>
          <w:sz w:val="22"/>
        </w:rPr>
      </w:pPr>
      <w:r>
        <w:rPr>
          <w:sz w:val="22"/>
        </w:rPr>
        <w:t xml:space="preserve">А)</w:t>
      </w:r>
      <w:r>
        <w:rPr>
          <w:spacing w:val="11"/>
          <w:sz w:val="22"/>
        </w:rPr>
        <w:t xml:space="preserve"> </w:t>
      </w:r>
      <w:r>
        <w:rPr>
          <w:sz w:val="22"/>
        </w:rPr>
        <w:t xml:space="preserve">Савельича;</w:t>
      </w:r>
      <w:r>
        <w:rPr>
          <w:spacing w:val="11"/>
          <w:sz w:val="22"/>
        </w:rPr>
        <w:t xml:space="preserve"> </w:t>
      </w:r>
      <w:r>
        <w:rPr>
          <w:sz w:val="22"/>
        </w:rPr>
        <w:t xml:space="preserve">б)</w:t>
      </w:r>
      <w:r>
        <w:rPr>
          <w:spacing w:val="13"/>
          <w:sz w:val="22"/>
        </w:rPr>
        <w:t xml:space="preserve"> </w:t>
      </w:r>
      <w:r>
        <w:rPr>
          <w:sz w:val="22"/>
        </w:rPr>
        <w:t xml:space="preserve">Петра</w:t>
      </w:r>
      <w:r>
        <w:rPr>
          <w:spacing w:val="6"/>
          <w:sz w:val="22"/>
        </w:rPr>
        <w:t xml:space="preserve"> </w:t>
      </w:r>
      <w:r>
        <w:rPr>
          <w:sz w:val="22"/>
        </w:rPr>
        <w:t xml:space="preserve">Гринева;</w:t>
      </w:r>
      <w:r>
        <w:rPr>
          <w:spacing w:val="14"/>
          <w:sz w:val="22"/>
        </w:rPr>
        <w:t xml:space="preserve"> </w:t>
      </w:r>
      <w:r>
        <w:rPr>
          <w:b/>
          <w:sz w:val="22"/>
        </w:rPr>
        <w:t xml:space="preserve">в)</w:t>
      </w:r>
      <w:r>
        <w:rPr>
          <w:b/>
          <w:spacing w:val="7"/>
          <w:sz w:val="22"/>
        </w:rPr>
        <w:t xml:space="preserve"> </w:t>
      </w:r>
      <w:r>
        <w:rPr>
          <w:b/>
          <w:sz w:val="22"/>
        </w:rPr>
        <w:t xml:space="preserve">Отца</w:t>
      </w:r>
      <w:r>
        <w:rPr>
          <w:b/>
          <w:spacing w:val="19"/>
          <w:sz w:val="22"/>
        </w:rPr>
        <w:t xml:space="preserve"> </w:t>
      </w:r>
      <w:r>
        <w:rPr>
          <w:b/>
          <w:sz w:val="22"/>
        </w:rPr>
        <w:t xml:space="preserve">Петруши,</w:t>
      </w:r>
      <w:r>
        <w:rPr>
          <w:b/>
          <w:spacing w:val="12"/>
          <w:sz w:val="22"/>
        </w:rPr>
        <w:t xml:space="preserve"> </w:t>
      </w:r>
      <w:r>
        <w:rPr>
          <w:b/>
          <w:sz w:val="22"/>
        </w:rPr>
        <w:t xml:space="preserve">Андрея</w:t>
      </w:r>
      <w:r>
        <w:rPr>
          <w:b/>
          <w:spacing w:val="8"/>
          <w:sz w:val="22"/>
        </w:rPr>
        <w:t xml:space="preserve"> </w:t>
      </w:r>
      <w:r>
        <w:rPr>
          <w:b/>
          <w:sz w:val="22"/>
        </w:rPr>
        <w:t xml:space="preserve">Петровича</w:t>
      </w:r>
      <w:r>
        <w:rPr>
          <w:b/>
          <w:spacing w:val="13"/>
          <w:sz w:val="22"/>
        </w:rPr>
        <w:t xml:space="preserve"> </w:t>
      </w:r>
      <w:r>
        <w:rPr>
          <w:b/>
          <w:spacing w:val="-2"/>
          <w:sz w:val="22"/>
        </w:rPr>
        <w:t xml:space="preserve">Гринева</w:t>
      </w:r>
      <w:r/>
    </w:p>
    <w:p>
      <w:pPr>
        <w:jc w:val="left"/>
        <w:spacing w:after="0"/>
        <w:rPr>
          <w:sz w:val="22"/>
        </w:rPr>
        <w:sectPr>
          <w:footnotePr/>
          <w:endnotePr/>
          <w:type w:val="nextPage"/>
          <w:pgSz w:w="12240" w:h="15840" w:orient="portrait"/>
          <w:pgMar w:top="340" w:right="0" w:bottom="220" w:left="900" w:header="0" w:footer="0" w:gutter="0"/>
          <w:cols w:num="1" w:sep="0" w:space="1701" w:equalWidth="1"/>
          <w:docGrid w:linePitch="360"/>
        </w:sectPr>
      </w:pPr>
      <w:r>
        <w:rPr>
          <w:sz w:val="22"/>
        </w:rPr>
      </w:r>
      <w:r/>
    </w:p>
    <w:p>
      <w:pPr>
        <w:pStyle w:val="1699"/>
        <w:numPr>
          <w:ilvl w:val="2"/>
          <w:numId w:val="183"/>
        </w:numPr>
        <w:ind w:left="683" w:right="4135" w:firstLine="0"/>
        <w:jc w:val="left"/>
        <w:spacing w:before="84" w:after="0" w:line="244" w:lineRule="auto"/>
        <w:tabs>
          <w:tab w:val="left" w:pos="911" w:leader="none"/>
        </w:tabs>
        <w:rPr>
          <w:b/>
          <w:sz w:val="22"/>
        </w:rPr>
      </w:pPr>
      <w:r>
        <w:rPr>
          <w:sz w:val="22"/>
        </w:rPr>
        <w:t xml:space="preserve">В каком образе приснился Гриневу Пугачев на постоялом дворе? А) царя; б) висельника; </w:t>
      </w:r>
      <w:r>
        <w:rPr>
          <w:b/>
          <w:sz w:val="22"/>
        </w:rPr>
        <w:t xml:space="preserve">в) посаженного отца</w:t>
      </w:r>
      <w:r/>
    </w:p>
    <w:p>
      <w:pPr>
        <w:pStyle w:val="1699"/>
        <w:numPr>
          <w:ilvl w:val="2"/>
          <w:numId w:val="183"/>
        </w:numPr>
        <w:ind w:left="683" w:right="1261" w:firstLine="0"/>
        <w:jc w:val="left"/>
        <w:spacing w:before="2" w:after="0" w:line="244" w:lineRule="auto"/>
        <w:tabs>
          <w:tab w:val="left" w:pos="911" w:leader="none"/>
        </w:tabs>
        <w:rPr>
          <w:sz w:val="22"/>
        </w:rPr>
      </w:pPr>
      <w:r>
        <w:rPr>
          <w:sz w:val="22"/>
        </w:rPr>
        <w:t xml:space="preserve">Кто были герои калмыцкой сказки-аллегории, которую рассказал Пугачев Гриневу по дороге в </w:t>
      </w:r>
      <w:r>
        <w:rPr>
          <w:spacing w:val="-2"/>
          <w:sz w:val="22"/>
        </w:rPr>
        <w:t xml:space="preserve">крепость?</w:t>
      </w:r>
      <w:r/>
    </w:p>
    <w:p>
      <w:pPr>
        <w:ind w:left="683" w:right="0" w:firstLine="0"/>
        <w:jc w:val="left"/>
        <w:spacing w:before="3"/>
        <w:rPr>
          <w:sz w:val="22"/>
        </w:rPr>
      </w:pPr>
      <w:r>
        <w:rPr>
          <w:sz w:val="22"/>
        </w:rPr>
        <w:t xml:space="preserve">А)</w:t>
      </w:r>
      <w:r>
        <w:rPr>
          <w:spacing w:val="13"/>
          <w:sz w:val="22"/>
        </w:rPr>
        <w:t xml:space="preserve"> </w:t>
      </w:r>
      <w:r>
        <w:rPr>
          <w:sz w:val="22"/>
        </w:rPr>
        <w:t xml:space="preserve">уж</w:t>
      </w:r>
      <w:r>
        <w:rPr>
          <w:spacing w:val="11"/>
          <w:sz w:val="22"/>
        </w:rPr>
        <w:t xml:space="preserve"> </w:t>
      </w:r>
      <w:r>
        <w:rPr>
          <w:sz w:val="22"/>
        </w:rPr>
        <w:t xml:space="preserve">и</w:t>
      </w:r>
      <w:r>
        <w:rPr>
          <w:spacing w:val="6"/>
          <w:sz w:val="22"/>
        </w:rPr>
        <w:t xml:space="preserve"> </w:t>
      </w:r>
      <w:r>
        <w:rPr>
          <w:sz w:val="22"/>
        </w:rPr>
        <w:t xml:space="preserve">сокол;</w:t>
      </w:r>
      <w:r>
        <w:rPr>
          <w:spacing w:val="2"/>
          <w:sz w:val="22"/>
        </w:rPr>
        <w:t xml:space="preserve"> </w:t>
      </w:r>
      <w:r>
        <w:rPr>
          <w:b/>
          <w:sz w:val="22"/>
        </w:rPr>
        <w:t xml:space="preserve">б)</w:t>
      </w:r>
      <w:r>
        <w:rPr>
          <w:b/>
          <w:spacing w:val="-1"/>
          <w:sz w:val="22"/>
        </w:rPr>
        <w:t xml:space="preserve"> </w:t>
      </w:r>
      <w:r>
        <w:rPr>
          <w:b/>
          <w:sz w:val="22"/>
        </w:rPr>
        <w:t xml:space="preserve">орел</w:t>
      </w:r>
      <w:r>
        <w:rPr>
          <w:b/>
          <w:spacing w:val="5"/>
          <w:sz w:val="22"/>
        </w:rPr>
        <w:t xml:space="preserve"> </w:t>
      </w:r>
      <w:r>
        <w:rPr>
          <w:b/>
          <w:sz w:val="22"/>
        </w:rPr>
        <w:t xml:space="preserve">и</w:t>
      </w:r>
      <w:r>
        <w:rPr>
          <w:b/>
          <w:spacing w:val="6"/>
          <w:sz w:val="22"/>
        </w:rPr>
        <w:t xml:space="preserve"> </w:t>
      </w:r>
      <w:r>
        <w:rPr>
          <w:b/>
          <w:sz w:val="22"/>
        </w:rPr>
        <w:t xml:space="preserve">ворон;</w:t>
      </w:r>
      <w:r>
        <w:rPr>
          <w:b/>
          <w:spacing w:val="6"/>
          <w:sz w:val="22"/>
        </w:rPr>
        <w:t xml:space="preserve"> </w:t>
      </w:r>
      <w:r>
        <w:rPr>
          <w:sz w:val="22"/>
        </w:rPr>
        <w:t xml:space="preserve">в)</w:t>
      </w:r>
      <w:r>
        <w:rPr>
          <w:spacing w:val="8"/>
          <w:sz w:val="22"/>
        </w:rPr>
        <w:t xml:space="preserve"> </w:t>
      </w:r>
      <w:r>
        <w:rPr>
          <w:sz w:val="22"/>
        </w:rPr>
        <w:t xml:space="preserve">аист</w:t>
      </w:r>
      <w:r>
        <w:rPr>
          <w:spacing w:val="4"/>
          <w:sz w:val="22"/>
        </w:rPr>
        <w:t xml:space="preserve"> </w:t>
      </w:r>
      <w:r>
        <w:rPr>
          <w:sz w:val="22"/>
        </w:rPr>
        <w:t xml:space="preserve">и</w:t>
      </w:r>
      <w:r>
        <w:rPr>
          <w:spacing w:val="6"/>
          <w:sz w:val="22"/>
        </w:rPr>
        <w:t xml:space="preserve"> </w:t>
      </w:r>
      <w:r>
        <w:rPr>
          <w:spacing w:val="-4"/>
          <w:sz w:val="22"/>
        </w:rPr>
        <w:t xml:space="preserve">заяц</w:t>
      </w:r>
      <w:r/>
    </w:p>
    <w:p>
      <w:pPr>
        <w:pStyle w:val="1699"/>
        <w:numPr>
          <w:ilvl w:val="2"/>
          <w:numId w:val="183"/>
        </w:numPr>
        <w:ind w:left="1022" w:right="0" w:hanging="339"/>
        <w:jc w:val="left"/>
        <w:spacing w:before="6" w:after="0" w:line="240" w:lineRule="auto"/>
        <w:tabs>
          <w:tab w:val="left" w:pos="1022" w:leader="none"/>
        </w:tabs>
        <w:rPr>
          <w:sz w:val="22"/>
        </w:rPr>
      </w:pPr>
      <w:r>
        <w:rPr>
          <w:sz w:val="22"/>
        </w:rPr>
        <w:t xml:space="preserve">Жанр</w:t>
      </w:r>
      <w:r>
        <w:rPr>
          <w:spacing w:val="18"/>
          <w:sz w:val="22"/>
        </w:rPr>
        <w:t xml:space="preserve"> </w:t>
      </w:r>
      <w:r>
        <w:rPr>
          <w:sz w:val="22"/>
        </w:rPr>
        <w:t xml:space="preserve">произведения</w:t>
      </w:r>
      <w:r>
        <w:rPr>
          <w:spacing w:val="18"/>
          <w:sz w:val="22"/>
        </w:rPr>
        <w:t xml:space="preserve"> </w:t>
      </w:r>
      <w:r>
        <w:rPr>
          <w:sz w:val="22"/>
        </w:rPr>
        <w:t xml:space="preserve">М.Ю.Лермонтова</w:t>
      </w:r>
      <w:r>
        <w:rPr>
          <w:spacing w:val="24"/>
          <w:sz w:val="22"/>
        </w:rPr>
        <w:t xml:space="preserve"> </w:t>
      </w:r>
      <w:r>
        <w:rPr>
          <w:spacing w:val="-2"/>
          <w:sz w:val="22"/>
        </w:rPr>
        <w:t xml:space="preserve">«Мцыри»:</w:t>
      </w:r>
      <w:r/>
    </w:p>
    <w:p>
      <w:pPr>
        <w:ind w:left="683" w:right="0" w:firstLine="0"/>
        <w:jc w:val="left"/>
        <w:spacing w:before="6"/>
        <w:rPr>
          <w:b/>
          <w:sz w:val="22"/>
        </w:rPr>
      </w:pPr>
      <w:r>
        <w:rPr>
          <w:sz w:val="22"/>
        </w:rPr>
        <w:t xml:space="preserve">А)</w:t>
      </w:r>
      <w:r>
        <w:rPr>
          <w:spacing w:val="11"/>
          <w:sz w:val="22"/>
        </w:rPr>
        <w:t xml:space="preserve"> </w:t>
      </w:r>
      <w:r>
        <w:rPr>
          <w:sz w:val="22"/>
        </w:rPr>
        <w:t xml:space="preserve">повесть;</w:t>
      </w:r>
      <w:r>
        <w:rPr>
          <w:spacing w:val="10"/>
          <w:sz w:val="22"/>
        </w:rPr>
        <w:t xml:space="preserve"> </w:t>
      </w:r>
      <w:r>
        <w:rPr>
          <w:sz w:val="22"/>
        </w:rPr>
        <w:t xml:space="preserve">б)</w:t>
      </w:r>
      <w:r>
        <w:rPr>
          <w:spacing w:val="11"/>
          <w:sz w:val="22"/>
        </w:rPr>
        <w:t xml:space="preserve"> </w:t>
      </w:r>
      <w:r>
        <w:rPr>
          <w:sz w:val="22"/>
        </w:rPr>
        <w:t xml:space="preserve">стихотворение;</w:t>
      </w:r>
      <w:r>
        <w:rPr>
          <w:spacing w:val="15"/>
          <w:sz w:val="22"/>
        </w:rPr>
        <w:t xml:space="preserve"> </w:t>
      </w:r>
      <w:r>
        <w:rPr>
          <w:b/>
          <w:sz w:val="22"/>
        </w:rPr>
        <w:t xml:space="preserve">в)</w:t>
      </w:r>
      <w:r>
        <w:rPr>
          <w:b/>
          <w:spacing w:val="6"/>
          <w:sz w:val="22"/>
        </w:rPr>
        <w:t xml:space="preserve"> </w:t>
      </w:r>
      <w:r>
        <w:rPr>
          <w:b/>
          <w:spacing w:val="-4"/>
          <w:sz w:val="22"/>
        </w:rPr>
        <w:t xml:space="preserve">поэма</w:t>
      </w:r>
      <w:r/>
    </w:p>
    <w:p>
      <w:pPr>
        <w:pStyle w:val="1699"/>
        <w:numPr>
          <w:ilvl w:val="2"/>
          <w:numId w:val="183"/>
        </w:numPr>
        <w:ind w:left="1022" w:right="0" w:hanging="339"/>
        <w:jc w:val="left"/>
        <w:spacing w:before="6" w:after="0" w:line="240" w:lineRule="auto"/>
        <w:tabs>
          <w:tab w:val="left" w:pos="1022" w:leader="none"/>
        </w:tabs>
        <w:rPr>
          <w:sz w:val="22"/>
        </w:rPr>
      </w:pPr>
      <w:r>
        <w:rPr>
          <w:sz w:val="22"/>
        </w:rPr>
        <w:t xml:space="preserve">Идейный</w:t>
      </w:r>
      <w:r>
        <w:rPr>
          <w:spacing w:val="11"/>
          <w:sz w:val="22"/>
        </w:rPr>
        <w:t xml:space="preserve"> </w:t>
      </w:r>
      <w:r>
        <w:rPr>
          <w:sz w:val="22"/>
        </w:rPr>
        <w:t xml:space="preserve">кульминационный</w:t>
      </w:r>
      <w:r>
        <w:rPr>
          <w:spacing w:val="12"/>
          <w:sz w:val="22"/>
        </w:rPr>
        <w:t xml:space="preserve"> </w:t>
      </w:r>
      <w:r>
        <w:rPr>
          <w:sz w:val="22"/>
        </w:rPr>
        <w:t xml:space="preserve">центр</w:t>
      </w:r>
      <w:r>
        <w:rPr>
          <w:spacing w:val="15"/>
          <w:sz w:val="22"/>
        </w:rPr>
        <w:t xml:space="preserve"> </w:t>
      </w:r>
      <w:r>
        <w:rPr>
          <w:sz w:val="22"/>
        </w:rPr>
        <w:t xml:space="preserve">«Мцыри»</w:t>
      </w:r>
      <w:r>
        <w:rPr>
          <w:spacing w:val="11"/>
          <w:sz w:val="22"/>
        </w:rPr>
        <w:t xml:space="preserve"> </w:t>
      </w:r>
      <w:r>
        <w:rPr>
          <w:sz w:val="22"/>
        </w:rPr>
        <w:t xml:space="preserve">-</w:t>
      </w:r>
      <w:r>
        <w:rPr>
          <w:spacing w:val="15"/>
          <w:sz w:val="22"/>
        </w:rPr>
        <w:t xml:space="preserve"> </w:t>
      </w:r>
      <w:r>
        <w:rPr>
          <w:spacing w:val="-4"/>
          <w:sz w:val="22"/>
        </w:rPr>
        <w:t xml:space="preserve">это…</w:t>
      </w:r>
      <w:r/>
    </w:p>
    <w:p>
      <w:pPr>
        <w:ind w:left="683" w:right="0" w:firstLine="0"/>
        <w:jc w:val="left"/>
        <w:spacing w:before="6"/>
        <w:rPr>
          <w:sz w:val="22"/>
        </w:rPr>
      </w:pPr>
      <w:r>
        <w:rPr>
          <w:b/>
          <w:sz w:val="22"/>
        </w:rPr>
        <w:t xml:space="preserve">А)</w:t>
      </w:r>
      <w:r>
        <w:rPr>
          <w:b/>
          <w:spacing w:val="11"/>
          <w:sz w:val="22"/>
        </w:rPr>
        <w:t xml:space="preserve"> </w:t>
      </w:r>
      <w:r>
        <w:rPr>
          <w:b/>
          <w:sz w:val="22"/>
        </w:rPr>
        <w:t xml:space="preserve">эпизод</w:t>
      </w:r>
      <w:r>
        <w:rPr>
          <w:b/>
          <w:spacing w:val="5"/>
          <w:sz w:val="22"/>
        </w:rPr>
        <w:t xml:space="preserve"> </w:t>
      </w:r>
      <w:r>
        <w:rPr>
          <w:b/>
          <w:sz w:val="22"/>
        </w:rPr>
        <w:t xml:space="preserve">борьбы</w:t>
      </w:r>
      <w:r>
        <w:rPr>
          <w:b/>
          <w:spacing w:val="6"/>
          <w:sz w:val="22"/>
        </w:rPr>
        <w:t xml:space="preserve"> </w:t>
      </w:r>
      <w:r>
        <w:rPr>
          <w:b/>
          <w:sz w:val="22"/>
        </w:rPr>
        <w:t xml:space="preserve">Мцыри</w:t>
      </w:r>
      <w:r>
        <w:rPr>
          <w:b/>
          <w:spacing w:val="4"/>
          <w:sz w:val="22"/>
        </w:rPr>
        <w:t xml:space="preserve"> </w:t>
      </w:r>
      <w:r>
        <w:rPr>
          <w:b/>
          <w:sz w:val="22"/>
        </w:rPr>
        <w:t xml:space="preserve">с</w:t>
      </w:r>
      <w:r>
        <w:rPr>
          <w:b/>
          <w:spacing w:val="6"/>
          <w:sz w:val="22"/>
        </w:rPr>
        <w:t xml:space="preserve"> </w:t>
      </w:r>
      <w:r>
        <w:rPr>
          <w:b/>
          <w:sz w:val="22"/>
        </w:rPr>
        <w:t xml:space="preserve">барсом;</w:t>
      </w:r>
      <w:r>
        <w:rPr>
          <w:b/>
          <w:spacing w:val="10"/>
          <w:sz w:val="22"/>
        </w:rPr>
        <w:t xml:space="preserve"> </w:t>
      </w:r>
      <w:r>
        <w:rPr>
          <w:sz w:val="22"/>
        </w:rPr>
        <w:t xml:space="preserve">б)</w:t>
      </w:r>
      <w:r>
        <w:rPr>
          <w:spacing w:val="17"/>
          <w:sz w:val="22"/>
        </w:rPr>
        <w:t xml:space="preserve"> </w:t>
      </w:r>
      <w:r>
        <w:rPr>
          <w:sz w:val="22"/>
        </w:rPr>
        <w:t xml:space="preserve">встреча</w:t>
      </w:r>
      <w:r>
        <w:rPr>
          <w:spacing w:val="10"/>
          <w:sz w:val="22"/>
        </w:rPr>
        <w:t xml:space="preserve"> </w:t>
      </w:r>
      <w:r>
        <w:rPr>
          <w:sz w:val="22"/>
        </w:rPr>
        <w:t xml:space="preserve">с</w:t>
      </w:r>
      <w:r>
        <w:rPr>
          <w:spacing w:val="11"/>
          <w:sz w:val="22"/>
        </w:rPr>
        <w:t xml:space="preserve"> </w:t>
      </w:r>
      <w:r>
        <w:rPr>
          <w:sz w:val="22"/>
        </w:rPr>
        <w:t xml:space="preserve">грузинкой;</w:t>
      </w:r>
      <w:r>
        <w:rPr>
          <w:spacing w:val="9"/>
          <w:sz w:val="22"/>
        </w:rPr>
        <w:t xml:space="preserve"> </w:t>
      </w:r>
      <w:r>
        <w:rPr>
          <w:sz w:val="22"/>
        </w:rPr>
        <w:t xml:space="preserve">в)</w:t>
      </w:r>
      <w:r>
        <w:rPr>
          <w:spacing w:val="6"/>
          <w:sz w:val="22"/>
        </w:rPr>
        <w:t xml:space="preserve"> </w:t>
      </w:r>
      <w:r>
        <w:rPr>
          <w:sz w:val="22"/>
        </w:rPr>
        <w:t xml:space="preserve">сон</w:t>
      </w:r>
      <w:r>
        <w:rPr>
          <w:spacing w:val="9"/>
          <w:sz w:val="22"/>
        </w:rPr>
        <w:t xml:space="preserve"> </w:t>
      </w:r>
      <w:r>
        <w:rPr>
          <w:sz w:val="22"/>
        </w:rPr>
        <w:t xml:space="preserve">о</w:t>
      </w:r>
      <w:r>
        <w:rPr>
          <w:spacing w:val="13"/>
          <w:sz w:val="22"/>
        </w:rPr>
        <w:t xml:space="preserve"> </w:t>
      </w:r>
      <w:r>
        <w:rPr>
          <w:sz w:val="22"/>
        </w:rPr>
        <w:t xml:space="preserve">золотой</w:t>
      </w:r>
      <w:r>
        <w:rPr>
          <w:spacing w:val="4"/>
          <w:sz w:val="22"/>
        </w:rPr>
        <w:t xml:space="preserve"> </w:t>
      </w:r>
      <w:r>
        <w:rPr>
          <w:spacing w:val="-2"/>
          <w:sz w:val="22"/>
        </w:rPr>
        <w:t xml:space="preserve">рыбке</w:t>
      </w:r>
      <w:r/>
    </w:p>
    <w:p>
      <w:pPr>
        <w:pStyle w:val="1699"/>
        <w:numPr>
          <w:ilvl w:val="2"/>
          <w:numId w:val="183"/>
        </w:numPr>
        <w:ind w:left="1022" w:right="0" w:hanging="339"/>
        <w:jc w:val="left"/>
        <w:spacing w:before="7" w:after="0" w:line="240" w:lineRule="auto"/>
        <w:tabs>
          <w:tab w:val="left" w:pos="1022" w:leader="none"/>
        </w:tabs>
        <w:rPr>
          <w:sz w:val="22"/>
        </w:rPr>
      </w:pPr>
      <w:r>
        <w:rPr>
          <w:sz w:val="22"/>
        </w:rPr>
        <w:t xml:space="preserve">О</w:t>
      </w:r>
      <w:r>
        <w:rPr>
          <w:spacing w:val="3"/>
          <w:sz w:val="22"/>
        </w:rPr>
        <w:t xml:space="preserve"> </w:t>
      </w:r>
      <w:r>
        <w:rPr>
          <w:sz w:val="22"/>
        </w:rPr>
        <w:t xml:space="preserve">чем</w:t>
      </w:r>
      <w:r>
        <w:rPr>
          <w:spacing w:val="5"/>
          <w:sz w:val="22"/>
        </w:rPr>
        <w:t xml:space="preserve"> </w:t>
      </w:r>
      <w:r>
        <w:rPr>
          <w:sz w:val="22"/>
        </w:rPr>
        <w:t xml:space="preserve">говорит</w:t>
      </w:r>
      <w:r>
        <w:rPr>
          <w:spacing w:val="5"/>
          <w:sz w:val="22"/>
        </w:rPr>
        <w:t xml:space="preserve"> </w:t>
      </w:r>
      <w:r>
        <w:rPr>
          <w:sz w:val="22"/>
        </w:rPr>
        <w:t xml:space="preserve">Мцыри</w:t>
      </w:r>
      <w:r>
        <w:rPr>
          <w:spacing w:val="9"/>
          <w:sz w:val="22"/>
        </w:rPr>
        <w:t xml:space="preserve"> </w:t>
      </w:r>
      <w:r>
        <w:rPr>
          <w:sz w:val="22"/>
        </w:rPr>
        <w:t xml:space="preserve">«За</w:t>
      </w:r>
      <w:r>
        <w:rPr>
          <w:spacing w:val="9"/>
          <w:sz w:val="22"/>
        </w:rPr>
        <w:t xml:space="preserve"> </w:t>
      </w:r>
      <w:r>
        <w:rPr>
          <w:sz w:val="22"/>
        </w:rPr>
        <w:t xml:space="preserve">эти</w:t>
      </w:r>
      <w:r>
        <w:rPr>
          <w:spacing w:val="13"/>
          <w:sz w:val="22"/>
        </w:rPr>
        <w:t xml:space="preserve"> </w:t>
      </w:r>
      <w:r>
        <w:rPr>
          <w:sz w:val="22"/>
        </w:rPr>
        <w:t xml:space="preserve">несколько</w:t>
      </w:r>
      <w:r>
        <w:rPr>
          <w:spacing w:val="17"/>
          <w:sz w:val="22"/>
        </w:rPr>
        <w:t xml:space="preserve"> </w:t>
      </w:r>
      <w:r>
        <w:rPr>
          <w:sz w:val="22"/>
        </w:rPr>
        <w:t xml:space="preserve">минут…Я</w:t>
      </w:r>
      <w:r>
        <w:rPr>
          <w:spacing w:val="13"/>
          <w:sz w:val="22"/>
        </w:rPr>
        <w:t xml:space="preserve"> </w:t>
      </w:r>
      <w:r>
        <w:rPr>
          <w:sz w:val="22"/>
        </w:rPr>
        <w:t xml:space="preserve">б</w:t>
      </w:r>
      <w:r>
        <w:rPr>
          <w:spacing w:val="5"/>
          <w:sz w:val="22"/>
        </w:rPr>
        <w:t xml:space="preserve"> </w:t>
      </w:r>
      <w:r>
        <w:rPr>
          <w:sz w:val="22"/>
        </w:rPr>
        <w:t xml:space="preserve">рай</w:t>
      </w:r>
      <w:r>
        <w:rPr>
          <w:spacing w:val="13"/>
          <w:sz w:val="22"/>
        </w:rPr>
        <w:t xml:space="preserve"> </w:t>
      </w:r>
      <w:r>
        <w:rPr>
          <w:sz w:val="22"/>
        </w:rPr>
        <w:t xml:space="preserve">и</w:t>
      </w:r>
      <w:r>
        <w:rPr>
          <w:spacing w:val="8"/>
          <w:sz w:val="22"/>
        </w:rPr>
        <w:t xml:space="preserve"> </w:t>
      </w:r>
      <w:r>
        <w:rPr>
          <w:sz w:val="22"/>
        </w:rPr>
        <w:t xml:space="preserve">вечность</w:t>
      </w:r>
      <w:r>
        <w:rPr>
          <w:spacing w:val="2"/>
          <w:sz w:val="22"/>
        </w:rPr>
        <w:t xml:space="preserve"> </w:t>
      </w:r>
      <w:r>
        <w:rPr>
          <w:spacing w:val="-2"/>
          <w:sz w:val="22"/>
        </w:rPr>
        <w:t xml:space="preserve">променял…»?</w:t>
      </w:r>
      <w:r/>
    </w:p>
    <w:p>
      <w:pPr>
        <w:ind w:left="683" w:right="1330" w:firstLine="0"/>
        <w:jc w:val="left"/>
        <w:spacing w:before="6" w:line="249" w:lineRule="auto"/>
        <w:rPr>
          <w:b/>
          <w:sz w:val="22"/>
        </w:rPr>
      </w:pPr>
      <w:r>
        <w:rPr>
          <w:sz w:val="22"/>
        </w:rPr>
        <w:t xml:space="preserve">А) за время встречи с грузинкой; б) за ночь бегства из монастыря;</w:t>
      </w:r>
      <w:r>
        <w:rPr>
          <w:spacing w:val="22"/>
          <w:sz w:val="22"/>
        </w:rPr>
        <w:t xml:space="preserve"> </w:t>
      </w:r>
      <w:r>
        <w:rPr>
          <w:b/>
          <w:sz w:val="22"/>
        </w:rPr>
        <w:t xml:space="preserve">в) за возможность попасть на </w:t>
      </w:r>
      <w:r>
        <w:rPr>
          <w:b/>
          <w:spacing w:val="-2"/>
          <w:sz w:val="22"/>
        </w:rPr>
        <w:t xml:space="preserve">родину</w:t>
      </w:r>
      <w:r/>
    </w:p>
    <w:p>
      <w:pPr>
        <w:pStyle w:val="1699"/>
        <w:numPr>
          <w:ilvl w:val="2"/>
          <w:numId w:val="183"/>
        </w:numPr>
        <w:ind w:left="1022" w:right="0" w:hanging="339"/>
        <w:jc w:val="left"/>
        <w:spacing w:before="0" w:after="0" w:line="250" w:lineRule="exact"/>
        <w:tabs>
          <w:tab w:val="left" w:pos="1022" w:leader="none"/>
        </w:tabs>
        <w:rPr>
          <w:sz w:val="22"/>
        </w:rPr>
      </w:pPr>
      <w:r>
        <w:rPr>
          <w:sz w:val="22"/>
        </w:rPr>
        <w:t xml:space="preserve">Какую</w:t>
      </w:r>
      <w:r>
        <w:rPr>
          <w:spacing w:val="11"/>
          <w:sz w:val="22"/>
        </w:rPr>
        <w:t xml:space="preserve"> </w:t>
      </w:r>
      <w:r>
        <w:rPr>
          <w:sz w:val="22"/>
        </w:rPr>
        <w:t xml:space="preserve">пословицу</w:t>
      </w:r>
      <w:r>
        <w:rPr>
          <w:spacing w:val="5"/>
          <w:sz w:val="22"/>
        </w:rPr>
        <w:t xml:space="preserve"> </w:t>
      </w:r>
      <w:r>
        <w:rPr>
          <w:sz w:val="22"/>
        </w:rPr>
        <w:t xml:space="preserve">Н.В.Гоголь</w:t>
      </w:r>
      <w:r>
        <w:rPr>
          <w:spacing w:val="11"/>
          <w:sz w:val="22"/>
        </w:rPr>
        <w:t xml:space="preserve"> </w:t>
      </w:r>
      <w:r>
        <w:rPr>
          <w:sz w:val="22"/>
        </w:rPr>
        <w:t xml:space="preserve">взял</w:t>
      </w:r>
      <w:r>
        <w:rPr>
          <w:spacing w:val="5"/>
          <w:sz w:val="22"/>
        </w:rPr>
        <w:t xml:space="preserve"> </w:t>
      </w:r>
      <w:r>
        <w:rPr>
          <w:sz w:val="22"/>
        </w:rPr>
        <w:t xml:space="preserve">в</w:t>
      </w:r>
      <w:r>
        <w:rPr>
          <w:spacing w:val="12"/>
          <w:sz w:val="22"/>
        </w:rPr>
        <w:t xml:space="preserve"> </w:t>
      </w:r>
      <w:r>
        <w:rPr>
          <w:sz w:val="22"/>
        </w:rPr>
        <w:t xml:space="preserve">качестве</w:t>
      </w:r>
      <w:r>
        <w:rPr>
          <w:spacing w:val="13"/>
          <w:sz w:val="22"/>
        </w:rPr>
        <w:t xml:space="preserve"> </w:t>
      </w:r>
      <w:r>
        <w:rPr>
          <w:sz w:val="22"/>
        </w:rPr>
        <w:t xml:space="preserve">эпиграфа</w:t>
      </w:r>
      <w:r>
        <w:rPr>
          <w:spacing w:val="13"/>
          <w:sz w:val="22"/>
        </w:rPr>
        <w:t xml:space="preserve"> </w:t>
      </w:r>
      <w:r>
        <w:rPr>
          <w:sz w:val="22"/>
        </w:rPr>
        <w:t xml:space="preserve">к</w:t>
      </w:r>
      <w:r>
        <w:rPr>
          <w:spacing w:val="14"/>
          <w:sz w:val="22"/>
        </w:rPr>
        <w:t xml:space="preserve"> </w:t>
      </w:r>
      <w:r>
        <w:rPr>
          <w:sz w:val="22"/>
        </w:rPr>
        <w:t xml:space="preserve">комедии</w:t>
      </w:r>
      <w:r>
        <w:rPr>
          <w:spacing w:val="12"/>
          <w:sz w:val="22"/>
        </w:rPr>
        <w:t xml:space="preserve"> </w:t>
      </w:r>
      <w:r>
        <w:rPr>
          <w:spacing w:val="-2"/>
          <w:sz w:val="22"/>
        </w:rPr>
        <w:t xml:space="preserve">«Ревизор»?</w:t>
      </w:r>
      <w:r/>
    </w:p>
    <w:p>
      <w:pPr>
        <w:ind w:left="683" w:right="1330" w:firstLine="0"/>
        <w:jc w:val="left"/>
        <w:spacing w:before="1" w:line="254" w:lineRule="auto"/>
        <w:rPr>
          <w:b/>
          <w:sz w:val="22"/>
        </w:rPr>
      </w:pPr>
      <w:r>
        <w:rPr>
          <w:sz w:val="22"/>
        </w:rPr>
        <w:t xml:space="preserve">А) «Не в свои сани не садись»; б) «На всякого мудреца довольно простоты»; </w:t>
      </w:r>
      <w:r>
        <w:rPr>
          <w:b/>
          <w:sz w:val="22"/>
        </w:rPr>
        <w:t xml:space="preserve">в) «На зеркало неча пенять, коли рожа крива»</w:t>
      </w:r>
      <w:r/>
    </w:p>
    <w:p>
      <w:pPr>
        <w:pStyle w:val="1699"/>
        <w:numPr>
          <w:ilvl w:val="2"/>
          <w:numId w:val="183"/>
        </w:numPr>
        <w:ind w:left="964" w:right="0" w:hanging="281"/>
        <w:jc w:val="left"/>
        <w:spacing w:before="0" w:after="0" w:line="235" w:lineRule="exact"/>
        <w:tabs>
          <w:tab w:val="left" w:pos="964" w:leader="none"/>
        </w:tabs>
        <w:rPr>
          <w:sz w:val="22"/>
        </w:rPr>
      </w:pPr>
      <w:r>
        <w:rPr>
          <w:sz w:val="22"/>
        </w:rPr>
        <w:t xml:space="preserve">Знакомством</w:t>
      </w:r>
      <w:r>
        <w:rPr>
          <w:spacing w:val="10"/>
          <w:sz w:val="22"/>
        </w:rPr>
        <w:t xml:space="preserve"> </w:t>
      </w:r>
      <w:r>
        <w:rPr>
          <w:sz w:val="22"/>
        </w:rPr>
        <w:t xml:space="preserve">с</w:t>
      </w:r>
      <w:r>
        <w:rPr>
          <w:spacing w:val="8"/>
          <w:sz w:val="22"/>
        </w:rPr>
        <w:t xml:space="preserve"> </w:t>
      </w:r>
      <w:r>
        <w:rPr>
          <w:sz w:val="22"/>
        </w:rPr>
        <w:t xml:space="preserve">каким</w:t>
      </w:r>
      <w:r>
        <w:rPr>
          <w:spacing w:val="7"/>
          <w:sz w:val="22"/>
        </w:rPr>
        <w:t xml:space="preserve"> </w:t>
      </w:r>
      <w:r>
        <w:rPr>
          <w:sz w:val="22"/>
        </w:rPr>
        <w:t xml:space="preserve">писателем</w:t>
      </w:r>
      <w:r>
        <w:rPr>
          <w:spacing w:val="13"/>
          <w:sz w:val="22"/>
        </w:rPr>
        <w:t xml:space="preserve"> </w:t>
      </w:r>
      <w:r>
        <w:rPr>
          <w:sz w:val="22"/>
        </w:rPr>
        <w:t xml:space="preserve">хвалится</w:t>
      </w:r>
      <w:r>
        <w:rPr>
          <w:spacing w:val="13"/>
          <w:sz w:val="22"/>
        </w:rPr>
        <w:t xml:space="preserve"> </w:t>
      </w:r>
      <w:r>
        <w:rPr>
          <w:spacing w:val="-2"/>
          <w:sz w:val="22"/>
        </w:rPr>
        <w:t xml:space="preserve">Хлестаков?</w:t>
      </w:r>
      <w:r/>
    </w:p>
    <w:p>
      <w:pPr>
        <w:ind w:left="683" w:right="0" w:firstLine="0"/>
        <w:jc w:val="left"/>
        <w:spacing w:before="11"/>
        <w:rPr>
          <w:sz w:val="22"/>
        </w:rPr>
      </w:pPr>
      <w:r>
        <w:rPr>
          <w:sz w:val="22"/>
        </w:rPr>
        <w:t xml:space="preserve">А)</w:t>
      </w:r>
      <w:r>
        <w:rPr>
          <w:spacing w:val="7"/>
          <w:sz w:val="22"/>
        </w:rPr>
        <w:t xml:space="preserve"> </w:t>
      </w:r>
      <w:r>
        <w:rPr>
          <w:sz w:val="22"/>
        </w:rPr>
        <w:t xml:space="preserve">с</w:t>
      </w:r>
      <w:r>
        <w:rPr>
          <w:spacing w:val="6"/>
          <w:sz w:val="22"/>
        </w:rPr>
        <w:t xml:space="preserve"> </w:t>
      </w:r>
      <w:r>
        <w:rPr>
          <w:sz w:val="22"/>
        </w:rPr>
        <w:t xml:space="preserve">Гоголем;</w:t>
      </w:r>
      <w:r>
        <w:rPr>
          <w:spacing w:val="8"/>
          <w:sz w:val="22"/>
        </w:rPr>
        <w:t xml:space="preserve"> </w:t>
      </w:r>
      <w:r>
        <w:rPr>
          <w:b/>
          <w:sz w:val="22"/>
        </w:rPr>
        <w:t xml:space="preserve">б)</w:t>
      </w:r>
      <w:r>
        <w:rPr>
          <w:b/>
          <w:spacing w:val="8"/>
          <w:sz w:val="22"/>
        </w:rPr>
        <w:t xml:space="preserve"> </w:t>
      </w:r>
      <w:r>
        <w:rPr>
          <w:b/>
          <w:sz w:val="22"/>
        </w:rPr>
        <w:t xml:space="preserve">с</w:t>
      </w:r>
      <w:r>
        <w:rPr>
          <w:b/>
          <w:spacing w:val="1"/>
          <w:sz w:val="22"/>
        </w:rPr>
        <w:t xml:space="preserve"> </w:t>
      </w:r>
      <w:r>
        <w:rPr>
          <w:b/>
          <w:sz w:val="22"/>
        </w:rPr>
        <w:t xml:space="preserve">Пушкиным</w:t>
      </w:r>
      <w:r>
        <w:rPr>
          <w:sz w:val="22"/>
        </w:rPr>
        <w:t xml:space="preserve">;</w:t>
      </w:r>
      <w:r>
        <w:rPr>
          <w:spacing w:val="11"/>
          <w:sz w:val="22"/>
        </w:rPr>
        <w:t xml:space="preserve"> </w:t>
      </w:r>
      <w:r>
        <w:rPr>
          <w:sz w:val="22"/>
        </w:rPr>
        <w:t xml:space="preserve">в)</w:t>
      </w:r>
      <w:r>
        <w:rPr>
          <w:spacing w:val="12"/>
          <w:sz w:val="22"/>
        </w:rPr>
        <w:t xml:space="preserve"> </w:t>
      </w:r>
      <w:r>
        <w:rPr>
          <w:sz w:val="22"/>
        </w:rPr>
        <w:t xml:space="preserve">с</w:t>
      </w:r>
      <w:r>
        <w:rPr>
          <w:spacing w:val="8"/>
          <w:sz w:val="22"/>
        </w:rPr>
        <w:t xml:space="preserve"> </w:t>
      </w:r>
      <w:r>
        <w:rPr>
          <w:spacing w:val="-2"/>
          <w:sz w:val="22"/>
        </w:rPr>
        <w:t xml:space="preserve">Лермонтовым</w:t>
      </w:r>
      <w:r/>
    </w:p>
    <w:p>
      <w:pPr>
        <w:pStyle w:val="1699"/>
        <w:numPr>
          <w:ilvl w:val="2"/>
          <w:numId w:val="183"/>
        </w:numPr>
        <w:ind w:left="1022" w:right="0" w:hanging="339"/>
        <w:jc w:val="left"/>
        <w:spacing w:before="2" w:after="0" w:line="240" w:lineRule="auto"/>
        <w:tabs>
          <w:tab w:val="left" w:pos="1022" w:leader="none"/>
        </w:tabs>
        <w:rPr>
          <w:sz w:val="22"/>
        </w:rPr>
      </w:pPr>
      <w:r>
        <w:rPr>
          <w:sz w:val="22"/>
        </w:rPr>
        <w:t xml:space="preserve">Каков</w:t>
      </w:r>
      <w:r>
        <w:rPr>
          <w:spacing w:val="7"/>
          <w:sz w:val="22"/>
        </w:rPr>
        <w:t xml:space="preserve"> </w:t>
      </w:r>
      <w:r>
        <w:rPr>
          <w:sz w:val="22"/>
        </w:rPr>
        <w:t xml:space="preserve">основной</w:t>
      </w:r>
      <w:r>
        <w:rPr>
          <w:spacing w:val="13"/>
          <w:sz w:val="22"/>
        </w:rPr>
        <w:t xml:space="preserve"> </w:t>
      </w:r>
      <w:r>
        <w:rPr>
          <w:sz w:val="22"/>
        </w:rPr>
        <w:t xml:space="preserve">композиционный</w:t>
      </w:r>
      <w:r>
        <w:rPr>
          <w:spacing w:val="13"/>
          <w:sz w:val="22"/>
        </w:rPr>
        <w:t xml:space="preserve"> </w:t>
      </w:r>
      <w:r>
        <w:rPr>
          <w:sz w:val="22"/>
        </w:rPr>
        <w:t xml:space="preserve">прием</w:t>
      </w:r>
      <w:r>
        <w:rPr>
          <w:spacing w:val="10"/>
          <w:sz w:val="22"/>
        </w:rPr>
        <w:t xml:space="preserve"> </w:t>
      </w:r>
      <w:r>
        <w:rPr>
          <w:sz w:val="22"/>
        </w:rPr>
        <w:t xml:space="preserve">в</w:t>
      </w:r>
      <w:r>
        <w:rPr>
          <w:spacing w:val="7"/>
          <w:sz w:val="22"/>
        </w:rPr>
        <w:t xml:space="preserve"> </w:t>
      </w:r>
      <w:r>
        <w:rPr>
          <w:sz w:val="22"/>
        </w:rPr>
        <w:t xml:space="preserve">рассказе</w:t>
      </w:r>
      <w:r>
        <w:rPr>
          <w:spacing w:val="16"/>
          <w:sz w:val="22"/>
        </w:rPr>
        <w:t xml:space="preserve"> </w:t>
      </w:r>
      <w:r>
        <w:rPr>
          <w:sz w:val="22"/>
        </w:rPr>
        <w:t xml:space="preserve">Л.Н.Толстого</w:t>
      </w:r>
      <w:r>
        <w:rPr>
          <w:spacing w:val="17"/>
          <w:sz w:val="22"/>
        </w:rPr>
        <w:t xml:space="preserve"> </w:t>
      </w:r>
      <w:r>
        <w:rPr>
          <w:sz w:val="22"/>
        </w:rPr>
        <w:t xml:space="preserve">«После</w:t>
      </w:r>
      <w:r>
        <w:rPr>
          <w:spacing w:val="10"/>
          <w:sz w:val="22"/>
        </w:rPr>
        <w:t xml:space="preserve"> </w:t>
      </w:r>
      <w:r>
        <w:rPr>
          <w:spacing w:val="-2"/>
          <w:sz w:val="22"/>
        </w:rPr>
        <w:t xml:space="preserve">бала»?</w:t>
      </w:r>
      <w:r/>
    </w:p>
    <w:p>
      <w:pPr>
        <w:ind w:left="683" w:right="0" w:firstLine="0"/>
        <w:jc w:val="left"/>
        <w:spacing w:before="11"/>
        <w:rPr>
          <w:sz w:val="22"/>
        </w:rPr>
      </w:pPr>
      <w:r>
        <w:rPr>
          <w:b/>
          <w:sz w:val="22"/>
        </w:rPr>
        <w:t xml:space="preserve">А)</w:t>
      </w:r>
      <w:r>
        <w:rPr>
          <w:b/>
          <w:spacing w:val="8"/>
          <w:sz w:val="22"/>
        </w:rPr>
        <w:t xml:space="preserve"> </w:t>
      </w:r>
      <w:r>
        <w:rPr>
          <w:b/>
          <w:sz w:val="22"/>
        </w:rPr>
        <w:t xml:space="preserve">контраст;</w:t>
      </w:r>
      <w:r>
        <w:rPr>
          <w:b/>
          <w:spacing w:val="11"/>
          <w:sz w:val="22"/>
        </w:rPr>
        <w:t xml:space="preserve"> </w:t>
      </w:r>
      <w:r>
        <w:rPr>
          <w:sz w:val="22"/>
        </w:rPr>
        <w:t xml:space="preserve">б)</w:t>
      </w:r>
      <w:r>
        <w:rPr>
          <w:spacing w:val="9"/>
          <w:sz w:val="22"/>
        </w:rPr>
        <w:t xml:space="preserve"> </w:t>
      </w:r>
      <w:r>
        <w:rPr>
          <w:sz w:val="22"/>
        </w:rPr>
        <w:t xml:space="preserve">преувеличение;</w:t>
      </w:r>
      <w:r>
        <w:rPr>
          <w:spacing w:val="15"/>
          <w:sz w:val="22"/>
        </w:rPr>
        <w:t xml:space="preserve"> </w:t>
      </w:r>
      <w:r>
        <w:rPr>
          <w:sz w:val="22"/>
        </w:rPr>
        <w:t xml:space="preserve">в)</w:t>
      </w:r>
      <w:r>
        <w:rPr>
          <w:spacing w:val="14"/>
          <w:sz w:val="22"/>
        </w:rPr>
        <w:t xml:space="preserve"> </w:t>
      </w:r>
      <w:r>
        <w:rPr>
          <w:spacing w:val="-2"/>
          <w:sz w:val="22"/>
        </w:rPr>
        <w:t xml:space="preserve">сопоставление</w:t>
      </w:r>
      <w:r/>
    </w:p>
    <w:p>
      <w:pPr>
        <w:pStyle w:val="1699"/>
        <w:numPr>
          <w:ilvl w:val="2"/>
          <w:numId w:val="183"/>
        </w:numPr>
        <w:ind w:left="1022" w:right="0" w:hanging="339"/>
        <w:jc w:val="left"/>
        <w:spacing w:before="1" w:after="0" w:line="240" w:lineRule="auto"/>
        <w:tabs>
          <w:tab w:val="left" w:pos="1022" w:leader="none"/>
        </w:tabs>
        <w:rPr>
          <w:sz w:val="22"/>
        </w:rPr>
      </w:pPr>
      <w:r>
        <w:rPr>
          <w:sz w:val="22"/>
        </w:rPr>
        <w:t xml:space="preserve">Какая</w:t>
      </w:r>
      <w:r>
        <w:rPr>
          <w:spacing w:val="12"/>
          <w:sz w:val="22"/>
        </w:rPr>
        <w:t xml:space="preserve"> </w:t>
      </w:r>
      <w:r>
        <w:rPr>
          <w:sz w:val="22"/>
        </w:rPr>
        <w:t xml:space="preserve">жизненная</w:t>
      </w:r>
      <w:r>
        <w:rPr>
          <w:spacing w:val="14"/>
          <w:sz w:val="22"/>
        </w:rPr>
        <w:t xml:space="preserve"> </w:t>
      </w:r>
      <w:r>
        <w:rPr>
          <w:sz w:val="22"/>
        </w:rPr>
        <w:t xml:space="preserve">ситуация</w:t>
      </w:r>
      <w:r>
        <w:rPr>
          <w:spacing w:val="13"/>
          <w:sz w:val="22"/>
        </w:rPr>
        <w:t xml:space="preserve"> </w:t>
      </w:r>
      <w:r>
        <w:rPr>
          <w:sz w:val="22"/>
        </w:rPr>
        <w:t xml:space="preserve">легла</w:t>
      </w:r>
      <w:r>
        <w:rPr>
          <w:spacing w:val="18"/>
          <w:sz w:val="22"/>
        </w:rPr>
        <w:t xml:space="preserve"> </w:t>
      </w:r>
      <w:r>
        <w:rPr>
          <w:sz w:val="22"/>
        </w:rPr>
        <w:t xml:space="preserve">в</w:t>
      </w:r>
      <w:r>
        <w:rPr>
          <w:spacing w:val="4"/>
          <w:sz w:val="22"/>
        </w:rPr>
        <w:t xml:space="preserve"> </w:t>
      </w:r>
      <w:r>
        <w:rPr>
          <w:sz w:val="22"/>
        </w:rPr>
        <w:t xml:space="preserve">основу</w:t>
      </w:r>
      <w:r>
        <w:rPr>
          <w:spacing w:val="-2"/>
          <w:sz w:val="22"/>
        </w:rPr>
        <w:t xml:space="preserve"> </w:t>
      </w:r>
      <w:r>
        <w:rPr>
          <w:sz w:val="22"/>
        </w:rPr>
        <w:t xml:space="preserve">рассказа</w:t>
      </w:r>
      <w:r>
        <w:rPr>
          <w:spacing w:val="18"/>
          <w:sz w:val="22"/>
        </w:rPr>
        <w:t xml:space="preserve"> </w:t>
      </w:r>
      <w:r>
        <w:rPr>
          <w:sz w:val="22"/>
        </w:rPr>
        <w:t xml:space="preserve">Н.С.Лескова</w:t>
      </w:r>
      <w:r>
        <w:rPr>
          <w:spacing w:val="12"/>
          <w:sz w:val="22"/>
        </w:rPr>
        <w:t xml:space="preserve"> </w:t>
      </w:r>
      <w:r>
        <w:rPr>
          <w:sz w:val="22"/>
        </w:rPr>
        <w:t xml:space="preserve">«Старый</w:t>
      </w:r>
      <w:r>
        <w:rPr>
          <w:spacing w:val="11"/>
          <w:sz w:val="22"/>
        </w:rPr>
        <w:t xml:space="preserve"> </w:t>
      </w:r>
      <w:r>
        <w:rPr>
          <w:spacing w:val="-2"/>
          <w:sz w:val="22"/>
        </w:rPr>
        <w:t xml:space="preserve">гений»?</w:t>
      </w:r>
      <w:r/>
    </w:p>
    <w:p>
      <w:pPr>
        <w:ind w:left="683" w:right="1330" w:firstLine="0"/>
        <w:jc w:val="left"/>
        <w:spacing w:before="11" w:line="244" w:lineRule="auto"/>
        <w:rPr>
          <w:sz w:val="22"/>
        </w:rPr>
      </w:pPr>
      <w:r>
        <w:rPr>
          <w:b/>
          <w:sz w:val="22"/>
        </w:rPr>
        <w:t xml:space="preserve">А) великосветский франт не хотел отдавать долг старушке; </w:t>
      </w:r>
      <w:r>
        <w:rPr>
          <w:sz w:val="22"/>
        </w:rPr>
        <w:t xml:space="preserve">б) старушка не хотела отдавать долг франту; в) у старушки заболела внучка</w:t>
      </w:r>
      <w:r/>
    </w:p>
    <w:p>
      <w:pPr>
        <w:pStyle w:val="1699"/>
        <w:numPr>
          <w:ilvl w:val="2"/>
          <w:numId w:val="183"/>
        </w:numPr>
        <w:ind w:left="1017" w:right="0" w:hanging="334"/>
        <w:jc w:val="left"/>
        <w:spacing w:before="3" w:after="0" w:line="240" w:lineRule="auto"/>
        <w:tabs>
          <w:tab w:val="left" w:pos="1017" w:leader="none"/>
        </w:tabs>
        <w:rPr>
          <w:sz w:val="22"/>
        </w:rPr>
      </w:pPr>
      <w:r>
        <w:rPr>
          <w:sz w:val="22"/>
        </w:rPr>
        <w:t xml:space="preserve">Чем</w:t>
      </w:r>
      <w:r>
        <w:rPr>
          <w:spacing w:val="13"/>
          <w:sz w:val="22"/>
        </w:rPr>
        <w:t xml:space="preserve"> </w:t>
      </w:r>
      <w:r>
        <w:rPr>
          <w:sz w:val="22"/>
        </w:rPr>
        <w:t xml:space="preserve">закончилась</w:t>
      </w:r>
      <w:r>
        <w:rPr>
          <w:spacing w:val="11"/>
          <w:sz w:val="22"/>
        </w:rPr>
        <w:t xml:space="preserve"> </w:t>
      </w:r>
      <w:r>
        <w:rPr>
          <w:sz w:val="22"/>
        </w:rPr>
        <w:t xml:space="preserve">история</w:t>
      </w:r>
      <w:r>
        <w:rPr>
          <w:spacing w:val="9"/>
          <w:sz w:val="22"/>
        </w:rPr>
        <w:t xml:space="preserve"> </w:t>
      </w:r>
      <w:r>
        <w:rPr>
          <w:sz w:val="22"/>
        </w:rPr>
        <w:t xml:space="preserve">любви</w:t>
      </w:r>
      <w:r>
        <w:rPr>
          <w:spacing w:val="17"/>
          <w:sz w:val="22"/>
        </w:rPr>
        <w:t xml:space="preserve"> </w:t>
      </w:r>
      <w:r>
        <w:rPr>
          <w:sz w:val="22"/>
        </w:rPr>
        <w:t xml:space="preserve">в</w:t>
      </w:r>
      <w:r>
        <w:rPr>
          <w:spacing w:val="12"/>
          <w:sz w:val="22"/>
        </w:rPr>
        <w:t xml:space="preserve"> </w:t>
      </w:r>
      <w:r>
        <w:rPr>
          <w:sz w:val="22"/>
        </w:rPr>
        <w:t xml:space="preserve">рассказе</w:t>
      </w:r>
      <w:r>
        <w:rPr>
          <w:spacing w:val="8"/>
          <w:sz w:val="22"/>
        </w:rPr>
        <w:t xml:space="preserve"> </w:t>
      </w:r>
      <w:r>
        <w:rPr>
          <w:sz w:val="22"/>
        </w:rPr>
        <w:t xml:space="preserve">И.А.Бунина</w:t>
      </w:r>
      <w:r>
        <w:rPr>
          <w:spacing w:val="19"/>
          <w:sz w:val="22"/>
        </w:rPr>
        <w:t xml:space="preserve"> </w:t>
      </w:r>
      <w:r>
        <w:rPr>
          <w:spacing w:val="-2"/>
          <w:sz w:val="22"/>
        </w:rPr>
        <w:t xml:space="preserve">«Кавказ»?</w:t>
      </w:r>
      <w:r/>
    </w:p>
    <w:p>
      <w:pPr>
        <w:ind w:left="683" w:right="862" w:firstLine="0"/>
        <w:jc w:val="left"/>
        <w:spacing w:before="6" w:line="249" w:lineRule="auto"/>
        <w:rPr>
          <w:b/>
          <w:sz w:val="22"/>
        </w:rPr>
      </w:pPr>
      <w:r>
        <w:rPr>
          <w:sz w:val="22"/>
        </w:rPr>
        <w:t xml:space="preserve">А) герои остались вместе; б) у</w:t>
      </w:r>
      <w:r>
        <w:rPr>
          <w:spacing w:val="-1"/>
          <w:sz w:val="22"/>
        </w:rPr>
        <w:t xml:space="preserve"> </w:t>
      </w:r>
      <w:r>
        <w:rPr>
          <w:sz w:val="22"/>
        </w:rPr>
        <w:t xml:space="preserve">героини родился ребенок; </w:t>
      </w:r>
      <w:r>
        <w:rPr>
          <w:b/>
          <w:sz w:val="22"/>
        </w:rPr>
        <w:t xml:space="preserve">в) муж героини застрелился, не вынеся бесчестия измены жены</w:t>
      </w:r>
      <w:r/>
    </w:p>
    <w:p>
      <w:pPr>
        <w:pStyle w:val="1699"/>
        <w:numPr>
          <w:ilvl w:val="2"/>
          <w:numId w:val="183"/>
        </w:numPr>
        <w:ind w:left="1022" w:right="0" w:hanging="339"/>
        <w:jc w:val="left"/>
        <w:spacing w:before="0" w:after="0" w:line="245" w:lineRule="exact"/>
        <w:tabs>
          <w:tab w:val="left" w:pos="1022" w:leader="none"/>
        </w:tabs>
        <w:rPr>
          <w:sz w:val="22"/>
        </w:rPr>
      </w:pPr>
      <w:r>
        <w:rPr>
          <w:sz w:val="22"/>
        </w:rPr>
        <w:t xml:space="preserve">Почему</w:t>
      </w:r>
      <w:r>
        <w:rPr>
          <w:spacing w:val="-4"/>
          <w:sz w:val="22"/>
        </w:rPr>
        <w:t xml:space="preserve"> </w:t>
      </w:r>
      <w:r>
        <w:rPr>
          <w:sz w:val="22"/>
        </w:rPr>
        <w:t xml:space="preserve">А.Блок</w:t>
      </w:r>
      <w:r>
        <w:rPr>
          <w:spacing w:val="10"/>
          <w:sz w:val="22"/>
        </w:rPr>
        <w:t xml:space="preserve"> </w:t>
      </w:r>
      <w:r>
        <w:rPr>
          <w:sz w:val="22"/>
        </w:rPr>
        <w:t xml:space="preserve">обратился</w:t>
      </w:r>
      <w:r>
        <w:rPr>
          <w:spacing w:val="12"/>
          <w:sz w:val="22"/>
        </w:rPr>
        <w:t xml:space="preserve"> </w:t>
      </w:r>
      <w:r>
        <w:rPr>
          <w:sz w:val="22"/>
        </w:rPr>
        <w:t xml:space="preserve">к</w:t>
      </w:r>
      <w:r>
        <w:rPr>
          <w:spacing w:val="10"/>
          <w:sz w:val="22"/>
        </w:rPr>
        <w:t xml:space="preserve"> </w:t>
      </w:r>
      <w:r>
        <w:rPr>
          <w:sz w:val="22"/>
        </w:rPr>
        <w:t xml:space="preserve">теме</w:t>
      </w:r>
      <w:r>
        <w:rPr>
          <w:spacing w:val="6"/>
          <w:sz w:val="22"/>
        </w:rPr>
        <w:t xml:space="preserve"> </w:t>
      </w:r>
      <w:r>
        <w:rPr>
          <w:sz w:val="22"/>
        </w:rPr>
        <w:t xml:space="preserve">истории</w:t>
      </w:r>
      <w:r>
        <w:rPr>
          <w:spacing w:val="9"/>
          <w:sz w:val="22"/>
        </w:rPr>
        <w:t xml:space="preserve"> </w:t>
      </w:r>
      <w:r>
        <w:rPr>
          <w:sz w:val="22"/>
        </w:rPr>
        <w:t xml:space="preserve">в</w:t>
      </w:r>
      <w:r>
        <w:rPr>
          <w:spacing w:val="3"/>
          <w:sz w:val="22"/>
        </w:rPr>
        <w:t xml:space="preserve"> </w:t>
      </w:r>
      <w:r>
        <w:rPr>
          <w:sz w:val="22"/>
        </w:rPr>
        <w:t xml:space="preserve">цикле</w:t>
      </w:r>
      <w:r>
        <w:rPr>
          <w:spacing w:val="11"/>
          <w:sz w:val="22"/>
        </w:rPr>
        <w:t xml:space="preserve"> </w:t>
      </w:r>
      <w:r>
        <w:rPr>
          <w:sz w:val="22"/>
        </w:rPr>
        <w:t xml:space="preserve">стихов</w:t>
      </w:r>
      <w:r>
        <w:rPr>
          <w:spacing w:val="15"/>
          <w:sz w:val="22"/>
        </w:rPr>
        <w:t xml:space="preserve"> </w:t>
      </w:r>
      <w:r>
        <w:rPr>
          <w:sz w:val="22"/>
        </w:rPr>
        <w:t xml:space="preserve">«На</w:t>
      </w:r>
      <w:r>
        <w:rPr>
          <w:spacing w:val="11"/>
          <w:sz w:val="22"/>
        </w:rPr>
        <w:t xml:space="preserve"> </w:t>
      </w:r>
      <w:r>
        <w:rPr>
          <w:sz w:val="22"/>
        </w:rPr>
        <w:t xml:space="preserve">поле</w:t>
      </w:r>
      <w:r>
        <w:rPr>
          <w:spacing w:val="10"/>
          <w:sz w:val="22"/>
        </w:rPr>
        <w:t xml:space="preserve"> </w:t>
      </w:r>
      <w:r>
        <w:rPr>
          <w:spacing w:val="-2"/>
          <w:sz w:val="22"/>
        </w:rPr>
        <w:t xml:space="preserve">Куликовом»?</w:t>
      </w:r>
      <w:r/>
    </w:p>
    <w:p>
      <w:pPr>
        <w:ind w:left="683" w:right="0" w:firstLine="0"/>
        <w:jc w:val="left"/>
        <w:spacing w:before="6"/>
        <w:rPr>
          <w:b/>
          <w:sz w:val="22"/>
        </w:rPr>
      </w:pPr>
      <w:r>
        <w:rPr>
          <w:sz w:val="22"/>
        </w:rPr>
        <w:t xml:space="preserve">А)</w:t>
      </w:r>
      <w:r>
        <w:rPr>
          <w:spacing w:val="12"/>
          <w:sz w:val="22"/>
        </w:rPr>
        <w:t xml:space="preserve"> </w:t>
      </w:r>
      <w:r>
        <w:rPr>
          <w:sz w:val="22"/>
        </w:rPr>
        <w:t xml:space="preserve">ему</w:t>
      </w:r>
      <w:r>
        <w:rPr>
          <w:spacing w:val="-8"/>
          <w:sz w:val="22"/>
        </w:rPr>
        <w:t xml:space="preserve"> </w:t>
      </w:r>
      <w:r>
        <w:rPr>
          <w:sz w:val="22"/>
        </w:rPr>
        <w:t xml:space="preserve">был</w:t>
      </w:r>
      <w:r>
        <w:rPr>
          <w:spacing w:val="8"/>
          <w:sz w:val="22"/>
        </w:rPr>
        <w:t xml:space="preserve"> </w:t>
      </w:r>
      <w:r>
        <w:rPr>
          <w:sz w:val="22"/>
        </w:rPr>
        <w:t xml:space="preserve">интересен</w:t>
      </w:r>
      <w:r>
        <w:rPr>
          <w:spacing w:val="14"/>
          <w:sz w:val="22"/>
        </w:rPr>
        <w:t xml:space="preserve"> </w:t>
      </w:r>
      <w:r>
        <w:rPr>
          <w:sz w:val="22"/>
        </w:rPr>
        <w:t xml:space="preserve">этот</w:t>
      </w:r>
      <w:r>
        <w:rPr>
          <w:spacing w:val="8"/>
          <w:sz w:val="22"/>
        </w:rPr>
        <w:t xml:space="preserve"> </w:t>
      </w:r>
      <w:r>
        <w:rPr>
          <w:sz w:val="22"/>
        </w:rPr>
        <w:t xml:space="preserve">период;</w:t>
      </w:r>
      <w:r>
        <w:rPr>
          <w:spacing w:val="12"/>
          <w:sz w:val="22"/>
        </w:rPr>
        <w:t xml:space="preserve"> </w:t>
      </w:r>
      <w:r>
        <w:rPr>
          <w:b/>
          <w:sz w:val="22"/>
        </w:rPr>
        <w:t xml:space="preserve">в)</w:t>
      </w:r>
      <w:r>
        <w:rPr>
          <w:b/>
          <w:spacing w:val="13"/>
          <w:sz w:val="22"/>
        </w:rPr>
        <w:t xml:space="preserve"> </w:t>
      </w:r>
      <w:r>
        <w:rPr>
          <w:b/>
          <w:sz w:val="22"/>
        </w:rPr>
        <w:t xml:space="preserve">видел</w:t>
      </w:r>
      <w:r>
        <w:rPr>
          <w:b/>
          <w:spacing w:val="9"/>
          <w:sz w:val="22"/>
        </w:rPr>
        <w:t xml:space="preserve"> </w:t>
      </w:r>
      <w:r>
        <w:rPr>
          <w:b/>
          <w:sz w:val="22"/>
        </w:rPr>
        <w:t xml:space="preserve">в</w:t>
      </w:r>
      <w:r>
        <w:rPr>
          <w:b/>
          <w:spacing w:val="3"/>
          <w:sz w:val="22"/>
        </w:rPr>
        <w:t xml:space="preserve"> </w:t>
      </w:r>
      <w:r>
        <w:rPr>
          <w:b/>
          <w:sz w:val="22"/>
        </w:rPr>
        <w:t xml:space="preserve">исторических</w:t>
      </w:r>
      <w:r>
        <w:rPr>
          <w:b/>
          <w:spacing w:val="14"/>
          <w:sz w:val="22"/>
        </w:rPr>
        <w:t xml:space="preserve"> </w:t>
      </w:r>
      <w:r>
        <w:rPr>
          <w:b/>
          <w:sz w:val="22"/>
        </w:rPr>
        <w:t xml:space="preserve">событиях</w:t>
      </w:r>
      <w:r>
        <w:rPr>
          <w:b/>
          <w:spacing w:val="19"/>
          <w:sz w:val="22"/>
        </w:rPr>
        <w:t xml:space="preserve"> </w:t>
      </w:r>
      <w:r>
        <w:rPr>
          <w:b/>
          <w:sz w:val="22"/>
        </w:rPr>
        <w:t xml:space="preserve">связь</w:t>
      </w:r>
      <w:r>
        <w:rPr>
          <w:b/>
          <w:spacing w:val="7"/>
          <w:sz w:val="22"/>
        </w:rPr>
        <w:t xml:space="preserve"> </w:t>
      </w:r>
      <w:r>
        <w:rPr>
          <w:b/>
          <w:sz w:val="22"/>
        </w:rPr>
        <w:t xml:space="preserve">с</w:t>
      </w:r>
      <w:r>
        <w:rPr>
          <w:b/>
          <w:spacing w:val="11"/>
          <w:sz w:val="22"/>
        </w:rPr>
        <w:t xml:space="preserve"> </w:t>
      </w:r>
      <w:r>
        <w:rPr>
          <w:b/>
          <w:spacing w:val="-2"/>
          <w:sz w:val="22"/>
        </w:rPr>
        <w:t xml:space="preserve">современностью;</w:t>
      </w:r>
      <w:r/>
    </w:p>
    <w:p>
      <w:pPr>
        <w:ind w:left="683" w:right="0" w:firstLine="0"/>
        <w:jc w:val="left"/>
        <w:spacing w:before="6"/>
        <w:rPr>
          <w:sz w:val="22"/>
        </w:rPr>
      </w:pPr>
      <w:r>
        <w:rPr>
          <w:sz w:val="22"/>
        </w:rPr>
        <w:t xml:space="preserve">в)</w:t>
      </w:r>
      <w:r>
        <w:rPr>
          <w:spacing w:val="21"/>
          <w:sz w:val="22"/>
        </w:rPr>
        <w:t xml:space="preserve"> </w:t>
      </w:r>
      <w:r>
        <w:rPr>
          <w:sz w:val="22"/>
        </w:rPr>
        <w:t xml:space="preserve">идеализировал</w:t>
      </w:r>
      <w:r>
        <w:rPr>
          <w:spacing w:val="12"/>
          <w:sz w:val="22"/>
        </w:rPr>
        <w:t xml:space="preserve"> </w:t>
      </w:r>
      <w:r>
        <w:rPr>
          <w:sz w:val="22"/>
        </w:rPr>
        <w:t xml:space="preserve">Дмитрия</w:t>
      </w:r>
      <w:r>
        <w:rPr>
          <w:spacing w:val="11"/>
          <w:sz w:val="22"/>
        </w:rPr>
        <w:t xml:space="preserve"> </w:t>
      </w:r>
      <w:r>
        <w:rPr>
          <w:sz w:val="22"/>
        </w:rPr>
        <w:t xml:space="preserve">Донского,</w:t>
      </w:r>
      <w:r>
        <w:rPr>
          <w:spacing w:val="9"/>
          <w:sz w:val="22"/>
        </w:rPr>
        <w:t xml:space="preserve"> </w:t>
      </w:r>
      <w:r>
        <w:rPr>
          <w:sz w:val="22"/>
        </w:rPr>
        <w:t xml:space="preserve">победившего</w:t>
      </w:r>
      <w:r>
        <w:rPr>
          <w:spacing w:val="23"/>
          <w:sz w:val="22"/>
        </w:rPr>
        <w:t xml:space="preserve"> </w:t>
      </w:r>
      <w:r>
        <w:rPr>
          <w:spacing w:val="-2"/>
          <w:sz w:val="22"/>
        </w:rPr>
        <w:t xml:space="preserve">татар</w:t>
      </w:r>
      <w:r/>
    </w:p>
    <w:p>
      <w:pPr>
        <w:pStyle w:val="1699"/>
        <w:numPr>
          <w:ilvl w:val="2"/>
          <w:numId w:val="183"/>
        </w:numPr>
        <w:ind w:left="683" w:right="3206" w:firstLine="0"/>
        <w:jc w:val="left"/>
        <w:spacing w:before="6" w:after="0" w:line="244" w:lineRule="auto"/>
        <w:tabs>
          <w:tab w:val="left" w:pos="1022" w:leader="none"/>
        </w:tabs>
        <w:rPr>
          <w:b/>
          <w:sz w:val="22"/>
        </w:rPr>
      </w:pPr>
      <w:r>
        <w:rPr>
          <w:sz w:val="22"/>
        </w:rPr>
        <w:t xml:space="preserve">Откуда был родом Василий Теркин? («Василий Теркин», А.Твардовский) А) с Рязанщины; б) с Орловщины; </w:t>
      </w:r>
      <w:r>
        <w:rPr>
          <w:b/>
          <w:sz w:val="22"/>
        </w:rPr>
        <w:t xml:space="preserve">в) со Смоленщины</w:t>
      </w:r>
      <w:r/>
    </w:p>
    <w:p>
      <w:pPr>
        <w:pStyle w:val="1699"/>
        <w:numPr>
          <w:ilvl w:val="2"/>
          <w:numId w:val="183"/>
        </w:numPr>
        <w:ind w:left="683" w:right="1290" w:firstLine="0"/>
        <w:jc w:val="left"/>
        <w:spacing w:before="3" w:after="0" w:line="247" w:lineRule="auto"/>
        <w:tabs>
          <w:tab w:val="left" w:pos="1022" w:leader="none"/>
        </w:tabs>
        <w:rPr>
          <w:b/>
          <w:sz w:val="22"/>
        </w:rPr>
      </w:pPr>
      <w:r>
        <w:rPr>
          <w:sz w:val="22"/>
        </w:rPr>
        <w:t xml:space="preserve">Почему герой рассказа В.Астафьева «Фотография, на которой меня нет» не попал на съемку? А) не захотел фотографироваться; б) заболел; </w:t>
      </w:r>
      <w:r>
        <w:rPr>
          <w:b/>
          <w:sz w:val="22"/>
        </w:rPr>
        <w:t xml:space="preserve">в) обиделся на то, что его хотели поставить последним в ряду</w:t>
      </w:r>
      <w:r/>
    </w:p>
    <w:p>
      <w:pPr>
        <w:ind w:left="683" w:right="8114" w:firstLine="0"/>
        <w:jc w:val="left"/>
        <w:spacing w:before="0" w:line="249" w:lineRule="auto"/>
        <w:rPr>
          <w:b/>
          <w:sz w:val="22"/>
        </w:rPr>
      </w:pPr>
      <w:r>
        <w:rPr>
          <w:b/>
          <w:spacing w:val="-2"/>
          <w:sz w:val="22"/>
        </w:rPr>
        <w:t xml:space="preserve">Иностранныйязык Vocabulary</w:t>
      </w:r>
      <w:r/>
    </w:p>
    <w:p>
      <w:pPr>
        <w:ind w:left="683" w:right="0" w:firstLine="0"/>
        <w:jc w:val="left"/>
        <w:spacing w:before="0" w:line="240" w:lineRule="exact"/>
        <w:rPr>
          <w:sz w:val="22"/>
        </w:rPr>
      </w:pPr>
      <w:r>
        <w:rPr>
          <w:b/>
          <w:sz w:val="22"/>
        </w:rPr>
        <w:t xml:space="preserve">A</w:t>
      </w:r>
      <w:r>
        <w:rPr>
          <w:b/>
          <w:spacing w:val="68"/>
          <w:sz w:val="22"/>
        </w:rPr>
        <w:t xml:space="preserve"> </w:t>
      </w:r>
      <w:r>
        <w:rPr>
          <w:sz w:val="22"/>
        </w:rPr>
        <w:t xml:space="preserve">Fill</w:t>
      </w:r>
      <w:r>
        <w:rPr>
          <w:spacing w:val="1"/>
          <w:sz w:val="22"/>
        </w:rPr>
        <w:t xml:space="preserve"> </w:t>
      </w:r>
      <w:r>
        <w:rPr>
          <w:sz w:val="22"/>
        </w:rPr>
        <w:t xml:space="preserve">in</w:t>
      </w:r>
      <w:r>
        <w:rPr>
          <w:spacing w:val="3"/>
          <w:sz w:val="22"/>
        </w:rPr>
        <w:t xml:space="preserve"> </w:t>
      </w:r>
      <w:r>
        <w:rPr>
          <w:sz w:val="22"/>
        </w:rPr>
        <w:t xml:space="preserve">the</w:t>
      </w:r>
      <w:r>
        <w:rPr>
          <w:spacing w:val="7"/>
          <w:sz w:val="22"/>
        </w:rPr>
        <w:t xml:space="preserve"> </w:t>
      </w:r>
      <w:r>
        <w:rPr>
          <w:sz w:val="22"/>
        </w:rPr>
        <w:t xml:space="preserve">missing</w:t>
      </w:r>
      <w:r>
        <w:rPr>
          <w:spacing w:val="3"/>
          <w:sz w:val="22"/>
        </w:rPr>
        <w:t xml:space="preserve"> </w:t>
      </w:r>
      <w:r>
        <w:rPr>
          <w:sz w:val="22"/>
        </w:rPr>
        <w:t xml:space="preserve">word/phrase.</w:t>
      </w:r>
      <w:r>
        <w:rPr>
          <w:spacing w:val="7"/>
          <w:sz w:val="22"/>
        </w:rPr>
        <w:t xml:space="preserve"> </w:t>
      </w:r>
      <w:r>
        <w:rPr>
          <w:sz w:val="22"/>
        </w:rPr>
        <w:t xml:space="preserve">There</w:t>
      </w:r>
      <w:r>
        <w:rPr>
          <w:spacing w:val="7"/>
          <w:sz w:val="22"/>
        </w:rPr>
        <w:t xml:space="preserve"> </w:t>
      </w:r>
      <w:r>
        <w:rPr>
          <w:sz w:val="22"/>
        </w:rPr>
        <w:t xml:space="preserve">are</w:t>
      </w:r>
      <w:r>
        <w:rPr>
          <w:spacing w:val="7"/>
          <w:sz w:val="22"/>
        </w:rPr>
        <w:t xml:space="preserve"> </w:t>
      </w:r>
      <w:r>
        <w:rPr>
          <w:sz w:val="22"/>
        </w:rPr>
        <w:t xml:space="preserve">two</w:t>
      </w:r>
      <w:r>
        <w:rPr>
          <w:spacing w:val="8"/>
          <w:sz w:val="22"/>
        </w:rPr>
        <w:t xml:space="preserve"> </w:t>
      </w:r>
      <w:r>
        <w:rPr>
          <w:sz w:val="22"/>
        </w:rPr>
        <w:t xml:space="preserve">answers</w:t>
      </w:r>
      <w:r>
        <w:rPr>
          <w:spacing w:val="10"/>
          <w:sz w:val="22"/>
        </w:rPr>
        <w:t xml:space="preserve"> </w:t>
      </w:r>
      <w:r>
        <w:rPr>
          <w:sz w:val="22"/>
        </w:rPr>
        <w:t xml:space="preserve">you</w:t>
      </w:r>
      <w:r>
        <w:rPr>
          <w:spacing w:val="8"/>
          <w:sz w:val="22"/>
        </w:rPr>
        <w:t xml:space="preserve"> </w:t>
      </w:r>
      <w:r>
        <w:rPr>
          <w:sz w:val="22"/>
        </w:rPr>
        <w:t xml:space="preserve">do</w:t>
      </w:r>
      <w:r>
        <w:rPr>
          <w:spacing w:val="9"/>
          <w:sz w:val="22"/>
        </w:rPr>
        <w:t xml:space="preserve"> </w:t>
      </w:r>
      <w:r>
        <w:rPr>
          <w:sz w:val="22"/>
        </w:rPr>
        <w:t xml:space="preserve">not</w:t>
      </w:r>
      <w:r>
        <w:rPr>
          <w:spacing w:val="5"/>
          <w:sz w:val="22"/>
        </w:rPr>
        <w:t xml:space="preserve"> </w:t>
      </w:r>
      <w:r>
        <w:rPr>
          <w:sz w:val="22"/>
        </w:rPr>
        <w:t xml:space="preserve">need</w:t>
      </w:r>
      <w:r>
        <w:rPr>
          <w:spacing w:val="8"/>
          <w:sz w:val="22"/>
        </w:rPr>
        <w:t xml:space="preserve"> </w:t>
      </w:r>
      <w:r>
        <w:rPr>
          <w:sz w:val="22"/>
        </w:rPr>
        <w:t xml:space="preserve">to</w:t>
      </w:r>
      <w:r>
        <w:rPr>
          <w:spacing w:val="9"/>
          <w:sz w:val="22"/>
        </w:rPr>
        <w:t xml:space="preserve"> </w:t>
      </w:r>
      <w:r>
        <w:rPr>
          <w:spacing w:val="-4"/>
          <w:sz w:val="22"/>
        </w:rPr>
        <w:t xml:space="preserve">use.</w:t>
      </w:r>
      <w:r/>
    </w:p>
    <w:p>
      <w:pPr>
        <w:pStyle w:val="1697"/>
        <w:ind w:left="0" w:firstLine="0"/>
        <w:jc w:val="left"/>
        <w:spacing w:before="17"/>
        <w:rPr>
          <w:sz w:val="22"/>
        </w:rPr>
      </w:pPr>
      <w:r>
        <w:rPr>
          <w:sz w:val="22"/>
        </w:rPr>
      </w:r>
      <w:r/>
    </w:p>
    <w:p>
      <w:pPr>
        <w:pStyle w:val="1699"/>
        <w:numPr>
          <w:ilvl w:val="3"/>
          <w:numId w:val="183"/>
        </w:numPr>
        <w:ind w:left="2640" w:right="0" w:hanging="133"/>
        <w:jc w:val="left"/>
        <w:spacing w:before="1" w:after="0" w:line="240" w:lineRule="auto"/>
        <w:tabs>
          <w:tab w:val="left" w:pos="2640" w:leader="none"/>
        </w:tabs>
        <w:rPr>
          <w:b/>
          <w:sz w:val="22"/>
        </w:rPr>
      </w:pPr>
      <w:r>
        <w:rPr>
          <w:b/>
          <w:sz w:val="22"/>
        </w:rPr>
        <w:t xml:space="preserve">shrugged</w:t>
      </w:r>
      <w:r>
        <w:rPr>
          <w:b/>
          <w:spacing w:val="8"/>
          <w:sz w:val="22"/>
        </w:rPr>
        <w:t xml:space="preserve"> </w:t>
      </w:r>
      <w:r>
        <w:rPr>
          <w:b/>
          <w:sz w:val="22"/>
        </w:rPr>
        <w:t xml:space="preserve">•</w:t>
      </w:r>
      <w:r>
        <w:rPr>
          <w:b/>
          <w:spacing w:val="8"/>
          <w:sz w:val="22"/>
        </w:rPr>
        <w:t xml:space="preserve"> </w:t>
      </w:r>
      <w:r>
        <w:rPr>
          <w:b/>
          <w:sz w:val="22"/>
        </w:rPr>
        <w:t xml:space="preserve">nephew</w:t>
      </w:r>
      <w:r>
        <w:rPr>
          <w:b/>
          <w:spacing w:val="4"/>
          <w:sz w:val="22"/>
        </w:rPr>
        <w:t xml:space="preserve"> </w:t>
      </w:r>
      <w:r>
        <w:rPr>
          <w:b/>
          <w:sz w:val="22"/>
        </w:rPr>
        <w:t xml:space="preserve">•</w:t>
      </w:r>
      <w:r>
        <w:rPr>
          <w:b/>
          <w:spacing w:val="8"/>
          <w:sz w:val="22"/>
        </w:rPr>
        <w:t xml:space="preserve"> </w:t>
      </w:r>
      <w:r>
        <w:rPr>
          <w:b/>
          <w:sz w:val="22"/>
        </w:rPr>
        <w:t xml:space="preserve">colleagues</w:t>
      </w:r>
      <w:r>
        <w:rPr>
          <w:b/>
          <w:spacing w:val="7"/>
          <w:sz w:val="22"/>
        </w:rPr>
        <w:t xml:space="preserve"> </w:t>
      </w:r>
      <w:r>
        <w:rPr>
          <w:b/>
          <w:sz w:val="22"/>
        </w:rPr>
        <w:t xml:space="preserve">•</w:t>
      </w:r>
      <w:r>
        <w:rPr>
          <w:b/>
          <w:spacing w:val="8"/>
          <w:sz w:val="22"/>
        </w:rPr>
        <w:t xml:space="preserve"> </w:t>
      </w:r>
      <w:r>
        <w:rPr>
          <w:b/>
          <w:sz w:val="22"/>
        </w:rPr>
        <w:t xml:space="preserve">reliable</w:t>
      </w:r>
      <w:r>
        <w:rPr>
          <w:b/>
          <w:spacing w:val="10"/>
          <w:sz w:val="22"/>
        </w:rPr>
        <w:t xml:space="preserve"> </w:t>
      </w:r>
      <w:r>
        <w:rPr>
          <w:b/>
          <w:sz w:val="22"/>
        </w:rPr>
        <w:t xml:space="preserve">•</w:t>
      </w:r>
      <w:r>
        <w:rPr>
          <w:b/>
          <w:spacing w:val="2"/>
          <w:sz w:val="22"/>
        </w:rPr>
        <w:t xml:space="preserve"> </w:t>
      </w:r>
      <w:r>
        <w:rPr>
          <w:b/>
          <w:sz w:val="22"/>
        </w:rPr>
        <w:t xml:space="preserve">tapping</w:t>
      </w:r>
      <w:r>
        <w:rPr>
          <w:b/>
          <w:spacing w:val="18"/>
          <w:sz w:val="22"/>
        </w:rPr>
        <w:t xml:space="preserve"> </w:t>
      </w:r>
      <w:r>
        <w:rPr>
          <w:b/>
          <w:sz w:val="22"/>
        </w:rPr>
        <w:t xml:space="preserve">•</w:t>
      </w:r>
      <w:r>
        <w:rPr>
          <w:b/>
          <w:spacing w:val="2"/>
          <w:sz w:val="22"/>
        </w:rPr>
        <w:t xml:space="preserve"> </w:t>
      </w:r>
      <w:r>
        <w:rPr>
          <w:b/>
          <w:sz w:val="22"/>
        </w:rPr>
        <w:t xml:space="preserve">got</w:t>
      </w:r>
      <w:r>
        <w:rPr>
          <w:b/>
          <w:spacing w:val="1"/>
          <w:sz w:val="22"/>
        </w:rPr>
        <w:t xml:space="preserve"> </w:t>
      </w:r>
      <w:r>
        <w:rPr>
          <w:b/>
          <w:spacing w:val="-4"/>
          <w:sz w:val="22"/>
        </w:rPr>
        <w:t xml:space="preserve">over</w:t>
      </w:r>
      <w:r/>
    </w:p>
    <w:p>
      <w:pPr>
        <w:pStyle w:val="1699"/>
        <w:numPr>
          <w:ilvl w:val="4"/>
          <w:numId w:val="183"/>
        </w:numPr>
        <w:ind w:left="3423" w:right="0" w:hanging="133"/>
        <w:jc w:val="left"/>
        <w:spacing w:before="11" w:after="0" w:line="240" w:lineRule="auto"/>
        <w:tabs>
          <w:tab w:val="left" w:pos="3423" w:leader="none"/>
        </w:tabs>
        <w:rPr>
          <w:b/>
          <w:sz w:val="22"/>
        </w:rPr>
      </w:pPr>
      <w:r>
        <w:rPr>
          <w:b/>
          <w:sz w:val="22"/>
        </w:rPr>
        <w:t xml:space="preserve">acquaintances</w:t>
      </w:r>
      <w:r>
        <w:rPr>
          <w:b/>
          <w:spacing w:val="6"/>
          <w:sz w:val="22"/>
        </w:rPr>
        <w:t xml:space="preserve"> </w:t>
      </w:r>
      <w:r>
        <w:rPr>
          <w:b/>
          <w:sz w:val="22"/>
        </w:rPr>
        <w:t xml:space="preserve">•</w:t>
      </w:r>
      <w:r>
        <w:rPr>
          <w:b/>
          <w:spacing w:val="12"/>
          <w:sz w:val="22"/>
        </w:rPr>
        <w:t xml:space="preserve"> </w:t>
      </w:r>
      <w:r>
        <w:rPr>
          <w:b/>
          <w:sz w:val="22"/>
        </w:rPr>
        <w:t xml:space="preserve">slim</w:t>
      </w:r>
      <w:r>
        <w:rPr>
          <w:b/>
          <w:spacing w:val="8"/>
          <w:sz w:val="22"/>
        </w:rPr>
        <w:t xml:space="preserve"> </w:t>
      </w:r>
      <w:r>
        <w:rPr>
          <w:b/>
          <w:sz w:val="22"/>
        </w:rPr>
        <w:t xml:space="preserve">•</w:t>
      </w:r>
      <w:r>
        <w:rPr>
          <w:b/>
          <w:spacing w:val="7"/>
          <w:sz w:val="22"/>
        </w:rPr>
        <w:t xml:space="preserve"> </w:t>
      </w:r>
      <w:r>
        <w:rPr>
          <w:b/>
          <w:sz w:val="22"/>
        </w:rPr>
        <w:t xml:space="preserve">stubborn</w:t>
      </w:r>
      <w:r>
        <w:rPr>
          <w:b/>
          <w:spacing w:val="8"/>
          <w:sz w:val="22"/>
        </w:rPr>
        <w:t xml:space="preserve"> </w:t>
      </w:r>
      <w:r>
        <w:rPr>
          <w:b/>
          <w:sz w:val="22"/>
        </w:rPr>
        <w:t xml:space="preserve">•</w:t>
      </w:r>
      <w:r>
        <w:rPr>
          <w:b/>
          <w:spacing w:val="12"/>
          <w:sz w:val="22"/>
        </w:rPr>
        <w:t xml:space="preserve"> </w:t>
      </w:r>
      <w:r>
        <w:rPr>
          <w:b/>
          <w:sz w:val="22"/>
        </w:rPr>
        <w:t xml:space="preserve">showed</w:t>
      </w:r>
      <w:r>
        <w:rPr>
          <w:b/>
          <w:spacing w:val="8"/>
          <w:sz w:val="22"/>
        </w:rPr>
        <w:t xml:space="preserve"> </w:t>
      </w:r>
      <w:r>
        <w:rPr>
          <w:b/>
          <w:spacing w:val="-5"/>
          <w:sz w:val="22"/>
        </w:rPr>
        <w:t xml:space="preserve">up</w:t>
      </w:r>
      <w:r/>
    </w:p>
    <w:p>
      <w:pPr>
        <w:pStyle w:val="1697"/>
        <w:ind w:left="0" w:firstLine="0"/>
        <w:jc w:val="left"/>
        <w:spacing w:before="7"/>
        <w:rPr>
          <w:b/>
          <w:sz w:val="22"/>
        </w:rPr>
      </w:pPr>
      <w:r>
        <w:rPr>
          <w:b/>
          <w:sz w:val="22"/>
        </w:rPr>
      </w:r>
      <w:r/>
    </w:p>
    <w:p>
      <w:pPr>
        <w:pStyle w:val="1699"/>
        <w:numPr>
          <w:ilvl w:val="0"/>
          <w:numId w:val="182"/>
        </w:numPr>
        <w:ind w:left="854" w:right="0" w:hanging="171"/>
        <w:jc w:val="left"/>
        <w:spacing w:before="0" w:after="0" w:line="240" w:lineRule="auto"/>
        <w:tabs>
          <w:tab w:val="left" w:pos="854" w:leader="none"/>
          <w:tab w:val="left" w:pos="2878" w:leader="dot"/>
        </w:tabs>
        <w:rPr>
          <w:sz w:val="22"/>
        </w:rPr>
      </w:pPr>
      <w:r>
        <w:rPr>
          <w:sz w:val="22"/>
        </w:rPr>
        <w:t xml:space="preserve">Tim</w:t>
      </w:r>
      <w:r>
        <w:rPr>
          <w:spacing w:val="6"/>
          <w:sz w:val="22"/>
        </w:rPr>
        <w:t xml:space="preserve"> </w:t>
      </w:r>
      <w:r>
        <w:rPr>
          <w:spacing w:val="-5"/>
          <w:sz w:val="22"/>
        </w:rPr>
        <w:t xml:space="preserve">was</w:t>
      </w:r>
      <w:r>
        <w:rPr>
          <w:sz w:val="22"/>
        </w:rPr>
        <w:tab/>
        <w:t xml:space="preserve">his</w:t>
      </w:r>
      <w:r>
        <w:rPr>
          <w:spacing w:val="4"/>
          <w:sz w:val="22"/>
        </w:rPr>
        <w:t xml:space="preserve"> </w:t>
      </w:r>
      <w:r>
        <w:rPr>
          <w:sz w:val="22"/>
        </w:rPr>
        <w:t xml:space="preserve">foot</w:t>
      </w:r>
      <w:r>
        <w:rPr>
          <w:spacing w:val="10"/>
          <w:sz w:val="22"/>
        </w:rPr>
        <w:t xml:space="preserve"> </w:t>
      </w:r>
      <w:r>
        <w:rPr>
          <w:sz w:val="22"/>
        </w:rPr>
        <w:t xml:space="preserve">nervously</w:t>
      </w:r>
      <w:r>
        <w:rPr>
          <w:spacing w:val="-1"/>
          <w:sz w:val="22"/>
        </w:rPr>
        <w:t xml:space="preserve"> </w:t>
      </w:r>
      <w:r>
        <w:rPr>
          <w:sz w:val="22"/>
        </w:rPr>
        <w:t xml:space="preserve">while</w:t>
      </w:r>
      <w:r>
        <w:rPr>
          <w:spacing w:val="6"/>
          <w:sz w:val="22"/>
        </w:rPr>
        <w:t xml:space="preserve"> </w:t>
      </w:r>
      <w:r>
        <w:rPr>
          <w:sz w:val="22"/>
        </w:rPr>
        <w:t xml:space="preserve">he</w:t>
      </w:r>
      <w:r>
        <w:rPr>
          <w:spacing w:val="7"/>
          <w:sz w:val="22"/>
        </w:rPr>
        <w:t xml:space="preserve"> </w:t>
      </w:r>
      <w:r>
        <w:rPr>
          <w:sz w:val="22"/>
        </w:rPr>
        <w:t xml:space="preserve">was</w:t>
      </w:r>
      <w:r>
        <w:rPr>
          <w:spacing w:val="4"/>
          <w:sz w:val="22"/>
        </w:rPr>
        <w:t xml:space="preserve"> </w:t>
      </w:r>
      <w:r>
        <w:rPr>
          <w:sz w:val="22"/>
        </w:rPr>
        <w:t xml:space="preserve">waiting</w:t>
      </w:r>
      <w:r>
        <w:rPr>
          <w:spacing w:val="3"/>
          <w:sz w:val="22"/>
        </w:rPr>
        <w:t xml:space="preserve"> </w:t>
      </w:r>
      <w:r>
        <w:rPr>
          <w:sz w:val="22"/>
        </w:rPr>
        <w:t xml:space="preserve">for</w:t>
      </w:r>
      <w:r>
        <w:rPr>
          <w:spacing w:val="8"/>
          <w:sz w:val="22"/>
        </w:rPr>
        <w:t xml:space="preserve"> </w:t>
      </w:r>
      <w:r>
        <w:rPr>
          <w:sz w:val="22"/>
        </w:rPr>
        <w:t xml:space="preserve">his</w:t>
      </w:r>
      <w:r>
        <w:rPr>
          <w:spacing w:val="5"/>
          <w:sz w:val="22"/>
        </w:rPr>
        <w:t xml:space="preserve"> </w:t>
      </w:r>
      <w:r>
        <w:rPr>
          <w:sz w:val="22"/>
        </w:rPr>
        <w:t xml:space="preserve">test</w:t>
      </w:r>
      <w:r>
        <w:rPr>
          <w:spacing w:val="10"/>
          <w:sz w:val="22"/>
        </w:rPr>
        <w:t xml:space="preserve"> </w:t>
      </w:r>
      <w:r>
        <w:rPr>
          <w:spacing w:val="-2"/>
          <w:sz w:val="22"/>
        </w:rPr>
        <w:t xml:space="preserve">results.</w:t>
      </w:r>
      <w:r/>
    </w:p>
    <w:p>
      <w:pPr>
        <w:pStyle w:val="1699"/>
        <w:numPr>
          <w:ilvl w:val="0"/>
          <w:numId w:val="182"/>
        </w:numPr>
        <w:ind w:left="854" w:right="0" w:hanging="171"/>
        <w:jc w:val="left"/>
        <w:spacing w:before="7" w:after="0" w:line="240" w:lineRule="auto"/>
        <w:tabs>
          <w:tab w:val="left" w:pos="854" w:leader="none"/>
          <w:tab w:val="left" w:pos="5901" w:leader="dot"/>
        </w:tabs>
        <w:rPr>
          <w:sz w:val="22"/>
        </w:rPr>
      </w:pPr>
      <w:r>
        <w:rPr>
          <w:sz w:val="22"/>
        </w:rPr>
        <w:t xml:space="preserve">Jane</w:t>
      </w:r>
      <w:r>
        <w:rPr>
          <w:spacing w:val="8"/>
          <w:sz w:val="22"/>
        </w:rPr>
        <w:t xml:space="preserve"> </w:t>
      </w:r>
      <w:r>
        <w:rPr>
          <w:sz w:val="22"/>
        </w:rPr>
        <w:t xml:space="preserve">is</w:t>
      </w:r>
      <w:r>
        <w:rPr>
          <w:spacing w:val="5"/>
          <w:sz w:val="22"/>
        </w:rPr>
        <w:t xml:space="preserve"> </w:t>
      </w:r>
      <w:r>
        <w:rPr>
          <w:sz w:val="22"/>
        </w:rPr>
        <w:t xml:space="preserve">a</w:t>
      </w:r>
      <w:r>
        <w:rPr>
          <w:spacing w:val="10"/>
          <w:sz w:val="22"/>
        </w:rPr>
        <w:t xml:space="preserve"> </w:t>
      </w:r>
      <w:r>
        <w:rPr>
          <w:sz w:val="22"/>
        </w:rPr>
        <w:t xml:space="preserve">pretty</w:t>
      </w:r>
      <w:r>
        <w:rPr>
          <w:spacing w:val="-6"/>
          <w:sz w:val="22"/>
        </w:rPr>
        <w:t xml:space="preserve"> </w:t>
      </w:r>
      <w:r>
        <w:rPr>
          <w:sz w:val="22"/>
        </w:rPr>
        <w:t xml:space="preserve">girl</w:t>
      </w:r>
      <w:r>
        <w:rPr>
          <w:spacing w:val="2"/>
          <w:sz w:val="22"/>
        </w:rPr>
        <w:t xml:space="preserve"> </w:t>
      </w:r>
      <w:r>
        <w:rPr>
          <w:sz w:val="22"/>
        </w:rPr>
        <w:t xml:space="preserve">with</w:t>
      </w:r>
      <w:r>
        <w:rPr>
          <w:spacing w:val="4"/>
          <w:sz w:val="22"/>
        </w:rPr>
        <w:t xml:space="preserve"> </w:t>
      </w:r>
      <w:r>
        <w:rPr>
          <w:sz w:val="22"/>
        </w:rPr>
        <w:t xml:space="preserve">blue</w:t>
      </w:r>
      <w:r>
        <w:rPr>
          <w:spacing w:val="8"/>
          <w:sz w:val="22"/>
        </w:rPr>
        <w:t xml:space="preserve"> </w:t>
      </w:r>
      <w:r>
        <w:rPr>
          <w:sz w:val="22"/>
        </w:rPr>
        <w:t xml:space="preserve">eyes</w:t>
      </w:r>
      <w:r>
        <w:rPr>
          <w:spacing w:val="5"/>
          <w:sz w:val="22"/>
        </w:rPr>
        <w:t xml:space="preserve"> </w:t>
      </w:r>
      <w:r>
        <w:rPr>
          <w:sz w:val="22"/>
        </w:rPr>
        <w:t xml:space="preserve">and</w:t>
      </w:r>
      <w:r>
        <w:rPr>
          <w:spacing w:val="15"/>
          <w:sz w:val="22"/>
        </w:rPr>
        <w:t xml:space="preserve"> </w:t>
      </w:r>
      <w:r>
        <w:rPr>
          <w:spacing w:val="-4"/>
          <w:sz w:val="22"/>
        </w:rPr>
        <w:t xml:space="preserve">a(n)</w:t>
      </w:r>
      <w:r>
        <w:rPr>
          <w:sz w:val="22"/>
        </w:rPr>
        <w:tab/>
      </w:r>
      <w:r>
        <w:rPr>
          <w:spacing w:val="-2"/>
          <w:sz w:val="22"/>
        </w:rPr>
        <w:t xml:space="preserve">build.</w:t>
      </w:r>
      <w:r/>
    </w:p>
    <w:p>
      <w:pPr>
        <w:pStyle w:val="1699"/>
        <w:numPr>
          <w:ilvl w:val="0"/>
          <w:numId w:val="182"/>
        </w:numPr>
        <w:ind w:left="854" w:right="0" w:hanging="171"/>
        <w:jc w:val="left"/>
        <w:spacing w:before="6" w:after="0" w:line="240" w:lineRule="auto"/>
        <w:tabs>
          <w:tab w:val="left" w:pos="854" w:leader="none"/>
        </w:tabs>
        <w:rPr>
          <w:sz w:val="22"/>
        </w:rPr>
      </w:pPr>
      <w:r>
        <w:rPr>
          <w:sz w:val="22"/>
        </w:rPr>
        <w:t xml:space="preserve">Don't</w:t>
      </w:r>
      <w:r>
        <w:rPr>
          <w:spacing w:val="7"/>
          <w:sz w:val="22"/>
        </w:rPr>
        <w:t xml:space="preserve"> </w:t>
      </w:r>
      <w:r>
        <w:rPr>
          <w:sz w:val="22"/>
        </w:rPr>
        <w:t xml:space="preserve">worry,</w:t>
      </w:r>
      <w:r>
        <w:rPr>
          <w:spacing w:val="12"/>
          <w:sz w:val="22"/>
        </w:rPr>
        <w:t xml:space="preserve"> </w:t>
      </w:r>
      <w:r>
        <w:rPr>
          <w:sz w:val="22"/>
        </w:rPr>
        <w:t xml:space="preserve">Greg</w:t>
      </w:r>
      <w:r>
        <w:rPr>
          <w:spacing w:val="4"/>
          <w:sz w:val="22"/>
        </w:rPr>
        <w:t xml:space="preserve"> </w:t>
      </w:r>
      <w:r>
        <w:rPr>
          <w:sz w:val="22"/>
        </w:rPr>
        <w:t xml:space="preserve">will</w:t>
      </w:r>
      <w:r>
        <w:rPr>
          <w:spacing w:val="2"/>
          <w:sz w:val="22"/>
        </w:rPr>
        <w:t xml:space="preserve"> </w:t>
      </w:r>
      <w:r>
        <w:rPr>
          <w:sz w:val="22"/>
        </w:rPr>
        <w:t xml:space="preserve">be</w:t>
      </w:r>
      <w:r>
        <w:rPr>
          <w:spacing w:val="7"/>
          <w:sz w:val="22"/>
        </w:rPr>
        <w:t xml:space="preserve"> </w:t>
      </w:r>
      <w:r>
        <w:rPr>
          <w:sz w:val="22"/>
        </w:rPr>
        <w:t xml:space="preserve">here</w:t>
      </w:r>
      <w:r>
        <w:rPr>
          <w:spacing w:val="3"/>
          <w:sz w:val="22"/>
        </w:rPr>
        <w:t xml:space="preserve"> </w:t>
      </w:r>
      <w:r>
        <w:rPr>
          <w:sz w:val="22"/>
        </w:rPr>
        <w:t xml:space="preserve">on</w:t>
      </w:r>
      <w:r>
        <w:rPr>
          <w:spacing w:val="4"/>
          <w:sz w:val="22"/>
        </w:rPr>
        <w:t xml:space="preserve"> </w:t>
      </w:r>
      <w:r>
        <w:rPr>
          <w:sz w:val="22"/>
        </w:rPr>
        <w:t xml:space="preserve">time;</w:t>
      </w:r>
      <w:r>
        <w:rPr>
          <w:spacing w:val="6"/>
          <w:sz w:val="22"/>
        </w:rPr>
        <w:t xml:space="preserve"> </w:t>
      </w:r>
      <w:r>
        <w:rPr>
          <w:sz w:val="22"/>
        </w:rPr>
        <w:t xml:space="preserve">he's</w:t>
      </w:r>
      <w:r>
        <w:rPr>
          <w:spacing w:val="5"/>
          <w:sz w:val="22"/>
        </w:rPr>
        <w:t xml:space="preserve"> </w:t>
      </w:r>
      <w:r>
        <w:rPr>
          <w:spacing w:val="-2"/>
          <w:sz w:val="22"/>
        </w:rPr>
        <w:t xml:space="preserve">very.....................</w:t>
      </w:r>
      <w:r/>
    </w:p>
    <w:p>
      <w:pPr>
        <w:pStyle w:val="1699"/>
        <w:numPr>
          <w:ilvl w:val="0"/>
          <w:numId w:val="182"/>
        </w:numPr>
        <w:ind w:left="683" w:right="1065" w:firstLine="0"/>
        <w:jc w:val="left"/>
        <w:spacing w:before="6" w:after="0" w:line="244" w:lineRule="auto"/>
        <w:tabs>
          <w:tab w:val="left" w:pos="878" w:leader="none"/>
        </w:tabs>
        <w:rPr>
          <w:sz w:val="22"/>
        </w:rPr>
      </w:pPr>
      <w:r>
        <w:rPr>
          <w:sz w:val="22"/>
        </w:rPr>
        <w:t xml:space="preserve">When</w:t>
      </w:r>
      <w:r>
        <w:rPr>
          <w:spacing w:val="31"/>
          <w:sz w:val="22"/>
        </w:rPr>
        <w:t xml:space="preserve"> </w:t>
      </w:r>
      <w:r>
        <w:rPr>
          <w:sz w:val="22"/>
        </w:rPr>
        <w:t xml:space="preserve">Mel</w:t>
      </w:r>
      <w:r>
        <w:rPr>
          <w:spacing w:val="34"/>
          <w:sz w:val="22"/>
        </w:rPr>
        <w:t xml:space="preserve"> </w:t>
      </w:r>
      <w:r>
        <w:rPr>
          <w:sz w:val="22"/>
        </w:rPr>
        <w:t xml:space="preserve">told</w:t>
      </w:r>
      <w:r>
        <w:rPr>
          <w:spacing w:val="36"/>
          <w:sz w:val="22"/>
        </w:rPr>
        <w:t xml:space="preserve"> </w:t>
      </w:r>
      <w:r>
        <w:rPr>
          <w:sz w:val="22"/>
        </w:rPr>
        <w:t xml:space="preserve">his</w:t>
      </w:r>
      <w:r>
        <w:rPr>
          <w:spacing w:val="38"/>
          <w:sz w:val="22"/>
        </w:rPr>
        <w:t xml:space="preserve"> </w:t>
      </w:r>
      <w:r>
        <w:rPr>
          <w:sz w:val="22"/>
        </w:rPr>
        <w:t xml:space="preserve">....................</w:t>
      </w:r>
      <w:r>
        <w:rPr>
          <w:spacing w:val="35"/>
          <w:sz w:val="22"/>
        </w:rPr>
        <w:t xml:space="preserve"> </w:t>
      </w:r>
      <w:r>
        <w:rPr>
          <w:sz w:val="22"/>
        </w:rPr>
        <w:t xml:space="preserve">that</w:t>
      </w:r>
      <w:r>
        <w:rPr>
          <w:spacing w:val="39"/>
          <w:sz w:val="22"/>
        </w:rPr>
        <w:t xml:space="preserve"> </w:t>
      </w:r>
      <w:r>
        <w:rPr>
          <w:sz w:val="22"/>
        </w:rPr>
        <w:t xml:space="preserve">he</w:t>
      </w:r>
      <w:r>
        <w:rPr>
          <w:spacing w:val="34"/>
          <w:sz w:val="22"/>
        </w:rPr>
        <w:t xml:space="preserve"> </w:t>
      </w:r>
      <w:r>
        <w:rPr>
          <w:sz w:val="22"/>
        </w:rPr>
        <w:t xml:space="preserve">was</w:t>
      </w:r>
      <w:r>
        <w:rPr>
          <w:spacing w:val="33"/>
          <w:sz w:val="22"/>
        </w:rPr>
        <w:t xml:space="preserve"> </w:t>
      </w:r>
      <w:r>
        <w:rPr>
          <w:sz w:val="22"/>
        </w:rPr>
        <w:t xml:space="preserve">leaving</w:t>
      </w:r>
      <w:r>
        <w:rPr>
          <w:spacing w:val="36"/>
          <w:sz w:val="22"/>
        </w:rPr>
        <w:t xml:space="preserve"> </w:t>
      </w:r>
      <w:r>
        <w:rPr>
          <w:sz w:val="22"/>
        </w:rPr>
        <w:t xml:space="preserve">the</w:t>
      </w:r>
      <w:r>
        <w:rPr>
          <w:spacing w:val="40"/>
          <w:sz w:val="22"/>
        </w:rPr>
        <w:t xml:space="preserve"> </w:t>
      </w:r>
      <w:r>
        <w:rPr>
          <w:sz w:val="22"/>
        </w:rPr>
        <w:t xml:space="preserve">company,</w:t>
      </w:r>
      <w:r>
        <w:rPr>
          <w:spacing w:val="40"/>
          <w:sz w:val="22"/>
        </w:rPr>
        <w:t xml:space="preserve"> </w:t>
      </w:r>
      <w:r>
        <w:rPr>
          <w:sz w:val="22"/>
        </w:rPr>
        <w:t xml:space="preserve">they</w:t>
      </w:r>
      <w:r>
        <w:rPr>
          <w:spacing w:val="26"/>
          <w:sz w:val="22"/>
        </w:rPr>
        <w:t xml:space="preserve"> </w:t>
      </w:r>
      <w:r>
        <w:rPr>
          <w:sz w:val="22"/>
        </w:rPr>
        <w:t xml:space="preserve">decided</w:t>
      </w:r>
      <w:r>
        <w:rPr>
          <w:spacing w:val="40"/>
          <w:sz w:val="22"/>
        </w:rPr>
        <w:t xml:space="preserve"> </w:t>
      </w:r>
      <w:r>
        <w:rPr>
          <w:sz w:val="22"/>
        </w:rPr>
        <w:t xml:space="preserve">to</w:t>
      </w:r>
      <w:r>
        <w:rPr>
          <w:spacing w:val="36"/>
          <w:sz w:val="22"/>
        </w:rPr>
        <w:t xml:space="preserve"> </w:t>
      </w:r>
      <w:r>
        <w:rPr>
          <w:sz w:val="22"/>
        </w:rPr>
        <w:t xml:space="preserve">buy</w:t>
      </w:r>
      <w:r>
        <w:rPr>
          <w:spacing w:val="21"/>
          <w:sz w:val="22"/>
        </w:rPr>
        <w:t xml:space="preserve"> </w:t>
      </w:r>
      <w:r>
        <w:rPr>
          <w:sz w:val="22"/>
        </w:rPr>
        <w:t xml:space="preserve">him</w:t>
      </w:r>
      <w:r>
        <w:rPr>
          <w:spacing w:val="36"/>
          <w:sz w:val="22"/>
        </w:rPr>
        <w:t xml:space="preserve"> </w:t>
      </w:r>
      <w:r>
        <w:rPr>
          <w:sz w:val="22"/>
        </w:rPr>
        <w:t xml:space="preserve">a</w:t>
      </w:r>
      <w:r>
        <w:rPr>
          <w:spacing w:val="40"/>
          <w:sz w:val="22"/>
        </w:rPr>
        <w:t xml:space="preserve"> </w:t>
      </w:r>
      <w:r>
        <w:rPr>
          <w:sz w:val="22"/>
        </w:rPr>
        <w:t xml:space="preserve">going- away present.</w:t>
      </w:r>
      <w:r/>
    </w:p>
    <w:p>
      <w:pPr>
        <w:pStyle w:val="1697"/>
        <w:ind w:left="0" w:firstLine="0"/>
        <w:jc w:val="left"/>
        <w:spacing w:before="8"/>
        <w:rPr>
          <w:sz w:val="22"/>
        </w:rPr>
      </w:pPr>
      <w:r>
        <w:rPr>
          <w:sz w:val="22"/>
        </w:rPr>
      </w:r>
      <w:r/>
    </w:p>
    <w:p>
      <w:pPr>
        <w:ind w:left="683" w:right="0" w:firstLine="0"/>
        <w:jc w:val="left"/>
        <w:spacing w:before="1"/>
        <w:rPr>
          <w:sz w:val="22"/>
        </w:rPr>
      </w:pPr>
      <w:r>
        <w:rPr>
          <w:b/>
          <w:sz w:val="22"/>
        </w:rPr>
        <w:t xml:space="preserve">В</w:t>
      </w:r>
      <w:r>
        <w:rPr>
          <w:sz w:val="22"/>
        </w:rPr>
        <w:t xml:space="preserve">Fill</w:t>
      </w:r>
      <w:r>
        <w:rPr>
          <w:spacing w:val="2"/>
          <w:sz w:val="22"/>
        </w:rPr>
        <w:t xml:space="preserve"> </w:t>
      </w:r>
      <w:r>
        <w:rPr>
          <w:sz w:val="22"/>
        </w:rPr>
        <w:t xml:space="preserve">in</w:t>
      </w:r>
      <w:r>
        <w:rPr>
          <w:spacing w:val="4"/>
          <w:sz w:val="22"/>
        </w:rPr>
        <w:t xml:space="preserve"> </w:t>
      </w:r>
      <w:r>
        <w:rPr>
          <w:sz w:val="22"/>
        </w:rPr>
        <w:t xml:space="preserve">the</w:t>
      </w:r>
      <w:r>
        <w:rPr>
          <w:spacing w:val="3"/>
          <w:sz w:val="22"/>
        </w:rPr>
        <w:t xml:space="preserve"> </w:t>
      </w:r>
      <w:r>
        <w:rPr>
          <w:sz w:val="22"/>
        </w:rPr>
        <w:t xml:space="preserve">missing word.</w:t>
      </w:r>
      <w:r>
        <w:rPr>
          <w:spacing w:val="9"/>
          <w:sz w:val="22"/>
        </w:rPr>
        <w:t xml:space="preserve"> </w:t>
      </w:r>
      <w:r>
        <w:rPr>
          <w:sz w:val="22"/>
        </w:rPr>
        <w:t xml:space="preserve">There</w:t>
      </w:r>
      <w:r>
        <w:rPr>
          <w:spacing w:val="7"/>
          <w:sz w:val="22"/>
        </w:rPr>
        <w:t xml:space="preserve"> </w:t>
      </w:r>
      <w:r>
        <w:rPr>
          <w:sz w:val="22"/>
        </w:rPr>
        <w:t xml:space="preserve">are</w:t>
      </w:r>
      <w:r>
        <w:rPr>
          <w:spacing w:val="3"/>
          <w:sz w:val="22"/>
        </w:rPr>
        <w:t xml:space="preserve"> </w:t>
      </w:r>
      <w:r>
        <w:rPr>
          <w:sz w:val="22"/>
        </w:rPr>
        <w:t xml:space="preserve">three</w:t>
      </w:r>
      <w:r>
        <w:rPr>
          <w:spacing w:val="8"/>
          <w:sz w:val="22"/>
        </w:rPr>
        <w:t xml:space="preserve"> </w:t>
      </w:r>
      <w:r>
        <w:rPr>
          <w:sz w:val="22"/>
        </w:rPr>
        <w:t xml:space="preserve">answers</w:t>
      </w:r>
      <w:r>
        <w:rPr>
          <w:spacing w:val="16"/>
          <w:sz w:val="22"/>
        </w:rPr>
        <w:t xml:space="preserve"> </w:t>
      </w:r>
      <w:r>
        <w:rPr>
          <w:sz w:val="22"/>
        </w:rPr>
        <w:t xml:space="preserve">you</w:t>
      </w:r>
      <w:r>
        <w:rPr>
          <w:spacing w:val="10"/>
          <w:sz w:val="22"/>
        </w:rPr>
        <w:t xml:space="preserve"> </w:t>
      </w:r>
      <w:r>
        <w:rPr>
          <w:sz w:val="22"/>
        </w:rPr>
        <w:t xml:space="preserve">do</w:t>
      </w:r>
      <w:r>
        <w:rPr>
          <w:spacing w:val="4"/>
          <w:sz w:val="22"/>
        </w:rPr>
        <w:t xml:space="preserve"> </w:t>
      </w:r>
      <w:r>
        <w:rPr>
          <w:sz w:val="22"/>
        </w:rPr>
        <w:t xml:space="preserve">not</w:t>
      </w:r>
      <w:r>
        <w:rPr>
          <w:spacing w:val="12"/>
          <w:sz w:val="22"/>
        </w:rPr>
        <w:t xml:space="preserve"> </w:t>
      </w:r>
      <w:r>
        <w:rPr>
          <w:sz w:val="22"/>
        </w:rPr>
        <w:t xml:space="preserve">need</w:t>
      </w:r>
      <w:r>
        <w:rPr>
          <w:spacing w:val="10"/>
          <w:sz w:val="22"/>
        </w:rPr>
        <w:t xml:space="preserve"> </w:t>
      </w:r>
      <w:r>
        <w:rPr>
          <w:sz w:val="22"/>
        </w:rPr>
        <w:t xml:space="preserve">to </w:t>
      </w:r>
      <w:r>
        <w:rPr>
          <w:spacing w:val="-4"/>
          <w:sz w:val="22"/>
        </w:rPr>
        <w:t xml:space="preserve">use.</w:t>
      </w:r>
      <w:r/>
    </w:p>
    <w:p>
      <w:pPr>
        <w:pStyle w:val="1697"/>
        <w:ind w:left="0" w:firstLine="0"/>
        <w:jc w:val="left"/>
        <w:spacing w:before="17"/>
        <w:rPr>
          <w:sz w:val="22"/>
        </w:rPr>
      </w:pPr>
      <w:r>
        <w:rPr>
          <w:sz w:val="22"/>
        </w:rPr>
      </w:r>
      <w:r/>
    </w:p>
    <w:p>
      <w:pPr>
        <w:pStyle w:val="1699"/>
        <w:numPr>
          <w:ilvl w:val="1"/>
          <w:numId w:val="182"/>
        </w:numPr>
        <w:ind w:left="3365" w:right="0" w:hanging="133"/>
        <w:jc w:val="left"/>
        <w:spacing w:before="0" w:after="0" w:line="240" w:lineRule="auto"/>
        <w:tabs>
          <w:tab w:val="left" w:pos="3365" w:leader="none"/>
        </w:tabs>
        <w:rPr>
          <w:b/>
          <w:sz w:val="22"/>
        </w:rPr>
      </w:pPr>
      <w:r>
        <w:rPr>
          <w:b/>
          <w:sz w:val="22"/>
        </w:rPr>
        <w:t xml:space="preserve">fond</w:t>
      </w:r>
      <w:r>
        <w:rPr>
          <w:b/>
          <w:spacing w:val="12"/>
          <w:sz w:val="22"/>
        </w:rPr>
        <w:t xml:space="preserve"> </w:t>
      </w:r>
      <w:r>
        <w:rPr>
          <w:b/>
          <w:sz w:val="22"/>
        </w:rPr>
        <w:t xml:space="preserve">•</w:t>
      </w:r>
      <w:r>
        <w:rPr>
          <w:b/>
          <w:spacing w:val="1"/>
          <w:sz w:val="22"/>
        </w:rPr>
        <w:t xml:space="preserve"> </w:t>
      </w:r>
      <w:r>
        <w:rPr>
          <w:b/>
          <w:sz w:val="22"/>
        </w:rPr>
        <w:t xml:space="preserve">accuse</w:t>
      </w:r>
      <w:r>
        <w:rPr>
          <w:b/>
          <w:spacing w:val="9"/>
          <w:sz w:val="22"/>
        </w:rPr>
        <w:t xml:space="preserve"> </w:t>
      </w:r>
      <w:r>
        <w:rPr>
          <w:b/>
          <w:sz w:val="22"/>
        </w:rPr>
        <w:t xml:space="preserve">•</w:t>
      </w:r>
      <w:r>
        <w:rPr>
          <w:b/>
          <w:spacing w:val="6"/>
          <w:sz w:val="22"/>
        </w:rPr>
        <w:t xml:space="preserve"> </w:t>
      </w:r>
      <w:r>
        <w:rPr>
          <w:b/>
          <w:sz w:val="22"/>
        </w:rPr>
        <w:t xml:space="preserve">bright</w:t>
      </w:r>
      <w:r>
        <w:rPr>
          <w:b/>
          <w:spacing w:val="9"/>
          <w:sz w:val="22"/>
        </w:rPr>
        <w:t xml:space="preserve"> </w:t>
      </w:r>
      <w:r>
        <w:rPr>
          <w:b/>
          <w:sz w:val="22"/>
        </w:rPr>
        <w:t xml:space="preserve">• optimistic</w:t>
      </w:r>
      <w:r>
        <w:rPr>
          <w:b/>
          <w:spacing w:val="9"/>
          <w:sz w:val="22"/>
        </w:rPr>
        <w:t xml:space="preserve"> </w:t>
      </w:r>
      <w:r>
        <w:rPr>
          <w:b/>
          <w:sz w:val="22"/>
        </w:rPr>
        <w:t xml:space="preserve">•</w:t>
      </w:r>
      <w:r>
        <w:rPr>
          <w:b/>
          <w:spacing w:val="6"/>
          <w:sz w:val="22"/>
        </w:rPr>
        <w:t xml:space="preserve"> </w:t>
      </w:r>
      <w:r>
        <w:rPr>
          <w:b/>
          <w:sz w:val="22"/>
        </w:rPr>
        <w:t xml:space="preserve">dull</w:t>
      </w:r>
      <w:r>
        <w:rPr>
          <w:b/>
          <w:spacing w:val="2"/>
          <w:sz w:val="22"/>
        </w:rPr>
        <w:t xml:space="preserve"> </w:t>
      </w:r>
      <w:r>
        <w:rPr>
          <w:b/>
          <w:sz w:val="22"/>
        </w:rPr>
        <w:t xml:space="preserve">•</w:t>
      </w:r>
      <w:r>
        <w:rPr>
          <w:b/>
          <w:spacing w:val="11"/>
          <w:sz w:val="22"/>
        </w:rPr>
        <w:t xml:space="preserve"> </w:t>
      </w:r>
      <w:r>
        <w:rPr>
          <w:b/>
          <w:spacing w:val="-4"/>
          <w:sz w:val="22"/>
        </w:rPr>
        <w:t xml:space="preserve">host</w:t>
      </w:r>
      <w:r/>
    </w:p>
    <w:p>
      <w:pPr>
        <w:pStyle w:val="1699"/>
        <w:numPr>
          <w:ilvl w:val="2"/>
          <w:numId w:val="182"/>
        </w:numPr>
        <w:ind w:left="3960" w:right="0" w:hanging="128"/>
        <w:jc w:val="left"/>
        <w:spacing w:before="6" w:after="0" w:line="240" w:lineRule="auto"/>
        <w:tabs>
          <w:tab w:val="left" w:pos="3960" w:leader="none"/>
        </w:tabs>
        <w:rPr>
          <w:b/>
          <w:sz w:val="22"/>
        </w:rPr>
      </w:pPr>
      <w:r>
        <w:rPr>
          <w:b/>
          <w:sz w:val="22"/>
        </w:rPr>
        <w:t xml:space="preserve">keen</w:t>
      </w:r>
      <w:r>
        <w:rPr>
          <w:b/>
          <w:spacing w:val="8"/>
          <w:sz w:val="22"/>
        </w:rPr>
        <w:t xml:space="preserve"> </w:t>
      </w:r>
      <w:r>
        <w:rPr>
          <w:b/>
          <w:sz w:val="22"/>
        </w:rPr>
        <w:t xml:space="preserve">•</w:t>
      </w:r>
      <w:r>
        <w:rPr>
          <w:b/>
          <w:spacing w:val="12"/>
          <w:sz w:val="22"/>
        </w:rPr>
        <w:t xml:space="preserve"> </w:t>
      </w:r>
      <w:r>
        <w:rPr>
          <w:b/>
          <w:sz w:val="22"/>
        </w:rPr>
        <w:t xml:space="preserve">resolve</w:t>
      </w:r>
      <w:r>
        <w:rPr>
          <w:b/>
          <w:spacing w:val="9"/>
          <w:sz w:val="22"/>
        </w:rPr>
        <w:t xml:space="preserve"> </w:t>
      </w:r>
      <w:r>
        <w:rPr>
          <w:b/>
          <w:sz w:val="22"/>
        </w:rPr>
        <w:t xml:space="preserve">•</w:t>
      </w:r>
      <w:r>
        <w:rPr>
          <w:b/>
          <w:spacing w:val="2"/>
          <w:sz w:val="22"/>
        </w:rPr>
        <w:t xml:space="preserve"> </w:t>
      </w:r>
      <w:r>
        <w:rPr>
          <w:b/>
          <w:sz w:val="22"/>
        </w:rPr>
        <w:t xml:space="preserve">opportunity</w:t>
      </w:r>
      <w:r>
        <w:rPr>
          <w:b/>
          <w:spacing w:val="6"/>
          <w:sz w:val="22"/>
        </w:rPr>
        <w:t xml:space="preserve"> </w:t>
      </w:r>
      <w:r>
        <w:rPr>
          <w:b/>
          <w:sz w:val="22"/>
        </w:rPr>
        <w:t xml:space="preserve">•</w:t>
      </w:r>
      <w:r>
        <w:rPr>
          <w:b/>
          <w:spacing w:val="8"/>
          <w:sz w:val="22"/>
        </w:rPr>
        <w:t xml:space="preserve"> </w:t>
      </w:r>
      <w:r>
        <w:rPr>
          <w:b/>
          <w:spacing w:val="-5"/>
          <w:sz w:val="22"/>
        </w:rPr>
        <w:t xml:space="preserve">hug</w:t>
      </w:r>
      <w:r/>
    </w:p>
    <w:p>
      <w:pPr>
        <w:pStyle w:val="1697"/>
        <w:ind w:left="0" w:firstLine="0"/>
        <w:jc w:val="left"/>
        <w:spacing w:before="7"/>
        <w:rPr>
          <w:b/>
          <w:sz w:val="22"/>
        </w:rPr>
      </w:pPr>
      <w:r>
        <w:rPr>
          <w:b/>
          <w:sz w:val="22"/>
        </w:rPr>
      </w:r>
      <w:r/>
    </w:p>
    <w:p>
      <w:pPr>
        <w:pStyle w:val="1699"/>
        <w:numPr>
          <w:ilvl w:val="0"/>
          <w:numId w:val="182"/>
        </w:numPr>
        <w:ind w:left="911" w:right="0" w:hanging="228"/>
        <w:jc w:val="left"/>
        <w:spacing w:before="1" w:after="0" w:line="240" w:lineRule="auto"/>
        <w:tabs>
          <w:tab w:val="left" w:pos="911" w:leader="none"/>
          <w:tab w:val="left" w:pos="7137" w:leader="dot"/>
        </w:tabs>
        <w:rPr>
          <w:sz w:val="22"/>
        </w:rPr>
      </w:pPr>
      <w:r>
        <w:rPr>
          <w:sz w:val="22"/>
        </w:rPr>
        <w:t xml:space="preserve">Cindy</w:t>
      </w:r>
      <w:r>
        <w:rPr>
          <w:spacing w:val="5"/>
          <w:sz w:val="22"/>
        </w:rPr>
        <w:t xml:space="preserve"> </w:t>
      </w:r>
      <w:r>
        <w:rPr>
          <w:sz w:val="22"/>
        </w:rPr>
        <w:t xml:space="preserve">is</w:t>
      </w:r>
      <w:r>
        <w:rPr>
          <w:spacing w:val="6"/>
          <w:sz w:val="22"/>
        </w:rPr>
        <w:t xml:space="preserve"> </w:t>
      </w:r>
      <w:r>
        <w:rPr>
          <w:sz w:val="22"/>
        </w:rPr>
        <w:t xml:space="preserve">a</w:t>
      </w:r>
      <w:r>
        <w:rPr>
          <w:spacing w:val="7"/>
          <w:sz w:val="22"/>
        </w:rPr>
        <w:t xml:space="preserve"> </w:t>
      </w:r>
      <w:r>
        <w:rPr>
          <w:sz w:val="22"/>
        </w:rPr>
        <w:t xml:space="preserve">very cheerful</w:t>
      </w:r>
      <w:r>
        <w:rPr>
          <w:spacing w:val="3"/>
          <w:sz w:val="22"/>
        </w:rPr>
        <w:t xml:space="preserve"> </w:t>
      </w:r>
      <w:r>
        <w:rPr>
          <w:sz w:val="22"/>
        </w:rPr>
        <w:t xml:space="preserve">person</w:t>
      </w:r>
      <w:r>
        <w:rPr>
          <w:spacing w:val="5"/>
          <w:sz w:val="22"/>
        </w:rPr>
        <w:t xml:space="preserve"> </w:t>
      </w:r>
      <w:r>
        <w:rPr>
          <w:sz w:val="22"/>
        </w:rPr>
        <w:t xml:space="preserve">who</w:t>
      </w:r>
      <w:r>
        <w:rPr>
          <w:spacing w:val="16"/>
          <w:sz w:val="22"/>
        </w:rPr>
        <w:t xml:space="preserve"> </w:t>
      </w:r>
      <w:r>
        <w:rPr>
          <w:sz w:val="22"/>
        </w:rPr>
        <w:t xml:space="preserve">always</w:t>
      </w:r>
      <w:r>
        <w:rPr>
          <w:spacing w:val="11"/>
          <w:sz w:val="22"/>
        </w:rPr>
        <w:t xml:space="preserve"> </w:t>
      </w:r>
      <w:r>
        <w:rPr>
          <w:sz w:val="22"/>
        </w:rPr>
        <w:t xml:space="preserve">looks</w:t>
      </w:r>
      <w:r>
        <w:rPr>
          <w:spacing w:val="5"/>
          <w:sz w:val="22"/>
        </w:rPr>
        <w:t xml:space="preserve"> </w:t>
      </w:r>
      <w:r>
        <w:rPr>
          <w:sz w:val="22"/>
        </w:rPr>
        <w:t xml:space="preserve">on</w:t>
      </w:r>
      <w:r>
        <w:rPr>
          <w:spacing w:val="5"/>
          <w:sz w:val="22"/>
        </w:rPr>
        <w:t xml:space="preserve"> </w:t>
      </w:r>
      <w:r>
        <w:rPr>
          <w:spacing w:val="-5"/>
          <w:sz w:val="22"/>
        </w:rPr>
        <w:t xml:space="preserve">the</w:t>
      </w:r>
      <w:r>
        <w:rPr>
          <w:sz w:val="22"/>
        </w:rPr>
        <w:tab/>
        <w:t xml:space="preserve">side</w:t>
      </w:r>
      <w:r>
        <w:rPr>
          <w:spacing w:val="3"/>
          <w:sz w:val="22"/>
        </w:rPr>
        <w:t xml:space="preserve"> </w:t>
      </w:r>
      <w:r>
        <w:rPr>
          <w:sz w:val="22"/>
        </w:rPr>
        <w:t xml:space="preserve">of</w:t>
      </w:r>
      <w:r>
        <w:rPr>
          <w:spacing w:val="5"/>
          <w:sz w:val="22"/>
        </w:rPr>
        <w:t xml:space="preserve"> </w:t>
      </w:r>
      <w:r>
        <w:rPr>
          <w:spacing w:val="-2"/>
          <w:sz w:val="22"/>
        </w:rPr>
        <w:t xml:space="preserve">life.</w:t>
      </w:r>
      <w:r/>
    </w:p>
    <w:p>
      <w:pPr>
        <w:pStyle w:val="1699"/>
        <w:numPr>
          <w:ilvl w:val="0"/>
          <w:numId w:val="182"/>
        </w:numPr>
        <w:ind w:left="854" w:right="0" w:hanging="171"/>
        <w:jc w:val="left"/>
        <w:spacing w:before="6" w:after="0" w:line="240" w:lineRule="auto"/>
        <w:tabs>
          <w:tab w:val="left" w:pos="854" w:leader="none"/>
        </w:tabs>
        <w:rPr>
          <w:sz w:val="22"/>
        </w:rPr>
      </w:pPr>
      <w:r>
        <w:rPr>
          <w:sz w:val="22"/>
        </w:rPr>
        <w:t xml:space="preserve">We</w:t>
      </w:r>
      <w:r>
        <w:rPr>
          <w:spacing w:val="7"/>
          <w:sz w:val="22"/>
        </w:rPr>
        <w:t xml:space="preserve"> </w:t>
      </w:r>
      <w:r>
        <w:rPr>
          <w:sz w:val="22"/>
        </w:rPr>
        <w:t xml:space="preserve">always</w:t>
      </w:r>
      <w:r>
        <w:rPr>
          <w:spacing w:val="6"/>
          <w:sz w:val="22"/>
        </w:rPr>
        <w:t xml:space="preserve"> </w:t>
      </w:r>
      <w:r>
        <w:rPr>
          <w:sz w:val="22"/>
        </w:rPr>
        <w:t xml:space="preserve">enjoy</w:t>
      </w:r>
      <w:r>
        <w:rPr>
          <w:spacing w:val="-6"/>
          <w:sz w:val="22"/>
        </w:rPr>
        <w:t xml:space="preserve"> </w:t>
      </w:r>
      <w:r>
        <w:rPr>
          <w:sz w:val="22"/>
        </w:rPr>
        <w:t xml:space="preserve">ourselves</w:t>
      </w:r>
      <w:r>
        <w:rPr>
          <w:spacing w:val="5"/>
          <w:sz w:val="22"/>
        </w:rPr>
        <w:t xml:space="preserve"> </w:t>
      </w:r>
      <w:r>
        <w:rPr>
          <w:sz w:val="22"/>
        </w:rPr>
        <w:t xml:space="preserve">when</w:t>
      </w:r>
      <w:r>
        <w:rPr>
          <w:spacing w:val="5"/>
          <w:sz w:val="22"/>
        </w:rPr>
        <w:t xml:space="preserve"> </w:t>
      </w:r>
      <w:r>
        <w:rPr>
          <w:sz w:val="22"/>
        </w:rPr>
        <w:t xml:space="preserve">we</w:t>
      </w:r>
      <w:r>
        <w:rPr>
          <w:spacing w:val="8"/>
          <w:sz w:val="22"/>
        </w:rPr>
        <w:t xml:space="preserve"> </w:t>
      </w:r>
      <w:r>
        <w:rPr>
          <w:sz w:val="22"/>
        </w:rPr>
        <w:t xml:space="preserve">go</w:t>
      </w:r>
      <w:r>
        <w:rPr>
          <w:spacing w:val="16"/>
          <w:sz w:val="22"/>
        </w:rPr>
        <w:t xml:space="preserve"> </w:t>
      </w:r>
      <w:r>
        <w:rPr>
          <w:sz w:val="22"/>
        </w:rPr>
        <w:t xml:space="preserve">to</w:t>
      </w:r>
      <w:r>
        <w:rPr>
          <w:spacing w:val="9"/>
          <w:sz w:val="22"/>
        </w:rPr>
        <w:t xml:space="preserve"> </w:t>
      </w:r>
      <w:r>
        <w:rPr>
          <w:sz w:val="22"/>
        </w:rPr>
        <w:t xml:space="preserve">Tom's</w:t>
      </w:r>
      <w:r>
        <w:rPr>
          <w:spacing w:val="6"/>
          <w:sz w:val="22"/>
        </w:rPr>
        <w:t xml:space="preserve"> </w:t>
      </w:r>
      <w:r>
        <w:rPr>
          <w:sz w:val="22"/>
        </w:rPr>
        <w:t xml:space="preserve">parties;</w:t>
      </w:r>
      <w:r>
        <w:rPr>
          <w:spacing w:val="6"/>
          <w:sz w:val="22"/>
        </w:rPr>
        <w:t xml:space="preserve"> </w:t>
      </w:r>
      <w:r>
        <w:rPr>
          <w:sz w:val="22"/>
        </w:rPr>
        <w:t xml:space="preserve">he's</w:t>
      </w:r>
      <w:r>
        <w:rPr>
          <w:spacing w:val="6"/>
          <w:sz w:val="22"/>
        </w:rPr>
        <w:t xml:space="preserve"> </w:t>
      </w:r>
      <w:r>
        <w:rPr>
          <w:sz w:val="22"/>
        </w:rPr>
        <w:t xml:space="preserve">an</w:t>
      </w:r>
      <w:r>
        <w:rPr>
          <w:spacing w:val="5"/>
          <w:sz w:val="22"/>
        </w:rPr>
        <w:t xml:space="preserve"> </w:t>
      </w:r>
      <w:r>
        <w:rPr>
          <w:sz w:val="22"/>
        </w:rPr>
        <w:t xml:space="preserve">excellent</w:t>
      </w:r>
      <w:r>
        <w:rPr>
          <w:spacing w:val="12"/>
          <w:sz w:val="22"/>
        </w:rPr>
        <w:t xml:space="preserve"> </w:t>
      </w:r>
      <w:r>
        <w:rPr>
          <w:spacing w:val="-2"/>
          <w:sz w:val="22"/>
        </w:rPr>
        <w:t xml:space="preserve">.....................</w:t>
      </w:r>
      <w:r/>
    </w:p>
    <w:p>
      <w:pPr>
        <w:pStyle w:val="1699"/>
        <w:numPr>
          <w:ilvl w:val="0"/>
          <w:numId w:val="182"/>
        </w:numPr>
        <w:ind w:left="854" w:right="0" w:hanging="171"/>
        <w:jc w:val="left"/>
        <w:spacing w:before="6" w:after="0" w:line="240" w:lineRule="auto"/>
        <w:tabs>
          <w:tab w:val="left" w:pos="854" w:leader="none"/>
          <w:tab w:val="left" w:pos="3364" w:leader="dot"/>
        </w:tabs>
        <w:rPr>
          <w:sz w:val="22"/>
        </w:rPr>
      </w:pPr>
      <w:r>
        <w:rPr>
          <w:sz w:val="22"/>
        </w:rPr>
        <w:t xml:space="preserve">Felicia</w:t>
      </w:r>
      <w:r>
        <w:rPr>
          <w:spacing w:val="2"/>
          <w:sz w:val="22"/>
        </w:rPr>
        <w:t xml:space="preserve"> </w:t>
      </w:r>
      <w:r>
        <w:rPr>
          <w:sz w:val="22"/>
        </w:rPr>
        <w:t xml:space="preserve">is</w:t>
      </w:r>
      <w:r>
        <w:rPr>
          <w:spacing w:val="5"/>
          <w:sz w:val="22"/>
        </w:rPr>
        <w:t xml:space="preserve"> </w:t>
      </w:r>
      <w:r>
        <w:rPr>
          <w:spacing w:val="-4"/>
          <w:sz w:val="22"/>
        </w:rPr>
        <w:t xml:space="preserve">very</w:t>
      </w:r>
      <w:r>
        <w:rPr>
          <w:sz w:val="22"/>
        </w:rPr>
        <w:tab/>
        <w:t xml:space="preserve">of</w:t>
      </w:r>
      <w:r>
        <w:rPr>
          <w:spacing w:val="-4"/>
          <w:sz w:val="22"/>
        </w:rPr>
        <w:t xml:space="preserve"> </w:t>
      </w:r>
      <w:r>
        <w:rPr>
          <w:sz w:val="22"/>
        </w:rPr>
        <w:t xml:space="preserve">dogs,</w:t>
      </w:r>
      <w:r>
        <w:rPr>
          <w:spacing w:val="10"/>
          <w:sz w:val="22"/>
        </w:rPr>
        <w:t xml:space="preserve"> </w:t>
      </w:r>
      <w:r>
        <w:rPr>
          <w:sz w:val="22"/>
        </w:rPr>
        <w:t xml:space="preserve">and</w:t>
      </w:r>
      <w:r>
        <w:rPr>
          <w:spacing w:val="12"/>
          <w:sz w:val="22"/>
        </w:rPr>
        <w:t xml:space="preserve"> </w:t>
      </w:r>
      <w:r>
        <w:rPr>
          <w:sz w:val="22"/>
        </w:rPr>
        <w:t xml:space="preserve">she's</w:t>
      </w:r>
      <w:r>
        <w:rPr>
          <w:spacing w:val="2"/>
          <w:sz w:val="22"/>
        </w:rPr>
        <w:t xml:space="preserve"> </w:t>
      </w:r>
      <w:r>
        <w:rPr>
          <w:sz w:val="22"/>
        </w:rPr>
        <w:t xml:space="preserve">been</w:t>
      </w:r>
      <w:r>
        <w:rPr>
          <w:spacing w:val="2"/>
          <w:sz w:val="22"/>
        </w:rPr>
        <w:t xml:space="preserve"> </w:t>
      </w:r>
      <w:r>
        <w:rPr>
          <w:sz w:val="22"/>
        </w:rPr>
        <w:t xml:space="preserve">asking</w:t>
      </w:r>
      <w:r>
        <w:rPr>
          <w:spacing w:val="7"/>
          <w:sz w:val="22"/>
        </w:rPr>
        <w:t xml:space="preserve"> </w:t>
      </w:r>
      <w:r>
        <w:rPr>
          <w:sz w:val="22"/>
        </w:rPr>
        <w:t xml:space="preserve">her</w:t>
      </w:r>
      <w:r>
        <w:rPr>
          <w:spacing w:val="11"/>
          <w:sz w:val="22"/>
        </w:rPr>
        <w:t xml:space="preserve"> </w:t>
      </w:r>
      <w:r>
        <w:rPr>
          <w:sz w:val="22"/>
        </w:rPr>
        <w:t xml:space="preserve">parents</w:t>
      </w:r>
      <w:r>
        <w:rPr>
          <w:spacing w:val="2"/>
          <w:sz w:val="22"/>
        </w:rPr>
        <w:t xml:space="preserve"> </w:t>
      </w:r>
      <w:r>
        <w:rPr>
          <w:sz w:val="22"/>
        </w:rPr>
        <w:t xml:space="preserve">to</w:t>
      </w:r>
      <w:r>
        <w:rPr>
          <w:spacing w:val="7"/>
          <w:sz w:val="22"/>
        </w:rPr>
        <w:t xml:space="preserve"> </w:t>
      </w:r>
      <w:r>
        <w:rPr>
          <w:sz w:val="22"/>
        </w:rPr>
        <w:t xml:space="preserve">get</w:t>
      </w:r>
      <w:r>
        <w:rPr>
          <w:spacing w:val="9"/>
          <w:sz w:val="22"/>
        </w:rPr>
        <w:t xml:space="preserve"> </w:t>
      </w:r>
      <w:r>
        <w:rPr>
          <w:sz w:val="22"/>
        </w:rPr>
        <w:t xml:space="preserve">her</w:t>
      </w:r>
      <w:r>
        <w:rPr>
          <w:spacing w:val="6"/>
          <w:sz w:val="22"/>
        </w:rPr>
        <w:t xml:space="preserve"> </w:t>
      </w:r>
      <w:r>
        <w:rPr>
          <w:sz w:val="22"/>
        </w:rPr>
        <w:t xml:space="preserve">one</w:t>
      </w:r>
      <w:r>
        <w:rPr>
          <w:spacing w:val="4"/>
          <w:sz w:val="22"/>
        </w:rPr>
        <w:t xml:space="preserve"> </w:t>
      </w:r>
      <w:r>
        <w:rPr>
          <w:sz w:val="22"/>
        </w:rPr>
        <w:t xml:space="preserve">for</w:t>
      </w:r>
      <w:r>
        <w:rPr>
          <w:spacing w:val="11"/>
          <w:sz w:val="22"/>
        </w:rPr>
        <w:t xml:space="preserve"> </w:t>
      </w:r>
      <w:r>
        <w:rPr>
          <w:spacing w:val="-2"/>
          <w:sz w:val="22"/>
        </w:rPr>
        <w:t xml:space="preserve">ages.</w:t>
      </w:r>
      <w:r/>
    </w:p>
    <w:p>
      <w:pPr>
        <w:pStyle w:val="1699"/>
        <w:numPr>
          <w:ilvl w:val="0"/>
          <w:numId w:val="182"/>
        </w:numPr>
        <w:ind w:left="854" w:right="0" w:hanging="171"/>
        <w:jc w:val="left"/>
        <w:spacing w:before="6" w:after="0" w:line="240" w:lineRule="auto"/>
        <w:tabs>
          <w:tab w:val="left" w:pos="854" w:leader="none"/>
          <w:tab w:val="left" w:pos="6556" w:leader="dot"/>
        </w:tabs>
        <w:rPr>
          <w:sz w:val="22"/>
        </w:rPr>
      </w:pPr>
      <w:r>
        <w:rPr>
          <w:sz w:val="22"/>
        </w:rPr>
        <w:t xml:space="preserve">When</w:t>
      </w:r>
      <w:r>
        <w:rPr>
          <w:spacing w:val="3"/>
          <w:sz w:val="22"/>
        </w:rPr>
        <w:t xml:space="preserve"> </w:t>
      </w:r>
      <w:r>
        <w:rPr>
          <w:sz w:val="22"/>
        </w:rPr>
        <w:t xml:space="preserve">I</w:t>
      </w:r>
      <w:r>
        <w:rPr>
          <w:spacing w:val="1"/>
          <w:sz w:val="22"/>
        </w:rPr>
        <w:t xml:space="preserve"> </w:t>
      </w:r>
      <w:r>
        <w:rPr>
          <w:sz w:val="22"/>
        </w:rPr>
        <w:t xml:space="preserve">told</w:t>
      </w:r>
      <w:r>
        <w:rPr>
          <w:spacing w:val="8"/>
          <w:sz w:val="22"/>
        </w:rPr>
        <w:t xml:space="preserve"> </w:t>
      </w:r>
      <w:r>
        <w:rPr>
          <w:sz w:val="22"/>
        </w:rPr>
        <w:t xml:space="preserve">Alan</w:t>
      </w:r>
      <w:r>
        <w:rPr>
          <w:spacing w:val="3"/>
          <w:sz w:val="22"/>
        </w:rPr>
        <w:t xml:space="preserve"> </w:t>
      </w:r>
      <w:r>
        <w:rPr>
          <w:sz w:val="22"/>
        </w:rPr>
        <w:t xml:space="preserve">the</w:t>
      </w:r>
      <w:r>
        <w:rPr>
          <w:spacing w:val="6"/>
          <w:sz w:val="22"/>
        </w:rPr>
        <w:t xml:space="preserve"> </w:t>
      </w:r>
      <w:r>
        <w:rPr>
          <w:sz w:val="22"/>
        </w:rPr>
        <w:t xml:space="preserve">good</w:t>
      </w:r>
      <w:r>
        <w:rPr>
          <w:spacing w:val="12"/>
          <w:sz w:val="22"/>
        </w:rPr>
        <w:t xml:space="preserve"> </w:t>
      </w:r>
      <w:r>
        <w:rPr>
          <w:sz w:val="22"/>
        </w:rPr>
        <w:t xml:space="preserve">news,</w:t>
      </w:r>
      <w:r>
        <w:rPr>
          <w:spacing w:val="6"/>
          <w:sz w:val="22"/>
        </w:rPr>
        <w:t xml:space="preserve"> </w:t>
      </w:r>
      <w:r>
        <w:rPr>
          <w:sz w:val="22"/>
        </w:rPr>
        <w:t xml:space="preserve">he</w:t>
      </w:r>
      <w:r>
        <w:rPr>
          <w:spacing w:val="7"/>
          <w:sz w:val="22"/>
        </w:rPr>
        <w:t xml:space="preserve"> </w:t>
      </w:r>
      <w:r>
        <w:rPr>
          <w:sz w:val="22"/>
        </w:rPr>
        <w:t xml:space="preserve">gave</w:t>
      </w:r>
      <w:r>
        <w:rPr>
          <w:spacing w:val="5"/>
          <w:sz w:val="22"/>
        </w:rPr>
        <w:t xml:space="preserve"> </w:t>
      </w:r>
      <w:r>
        <w:rPr>
          <w:sz w:val="22"/>
        </w:rPr>
        <w:t xml:space="preserve">me</w:t>
      </w:r>
      <w:r>
        <w:rPr>
          <w:spacing w:val="5"/>
          <w:sz w:val="22"/>
        </w:rPr>
        <w:t xml:space="preserve"> </w:t>
      </w:r>
      <w:r>
        <w:rPr>
          <w:sz w:val="22"/>
        </w:rPr>
        <w:t xml:space="preserve">a</w:t>
      </w:r>
      <w:r>
        <w:rPr>
          <w:spacing w:val="6"/>
          <w:sz w:val="22"/>
        </w:rPr>
        <w:t xml:space="preserve"> </w:t>
      </w:r>
      <w:r>
        <w:rPr>
          <w:spacing w:val="-5"/>
          <w:sz w:val="22"/>
        </w:rPr>
        <w:t xml:space="preserve">big</w:t>
      </w:r>
      <w:r>
        <w:rPr>
          <w:sz w:val="22"/>
        </w:rPr>
        <w:tab/>
        <w:t xml:space="preserve">and</w:t>
      </w:r>
      <w:r>
        <w:rPr>
          <w:spacing w:val="11"/>
          <w:sz w:val="22"/>
        </w:rPr>
        <w:t xml:space="preserve"> </w:t>
      </w:r>
      <w:r>
        <w:rPr>
          <w:sz w:val="22"/>
        </w:rPr>
        <w:t xml:space="preserve">a</w:t>
      </w:r>
      <w:r>
        <w:rPr>
          <w:spacing w:val="-1"/>
          <w:sz w:val="22"/>
        </w:rPr>
        <w:t xml:space="preserve"> </w:t>
      </w:r>
      <w:r>
        <w:rPr>
          <w:sz w:val="22"/>
        </w:rPr>
        <w:t xml:space="preserve">kiss</w:t>
      </w:r>
      <w:r>
        <w:rPr>
          <w:spacing w:val="2"/>
          <w:sz w:val="22"/>
        </w:rPr>
        <w:t xml:space="preserve"> </w:t>
      </w:r>
      <w:r>
        <w:rPr>
          <w:sz w:val="22"/>
        </w:rPr>
        <w:t xml:space="preserve">on</w:t>
      </w:r>
      <w:r>
        <w:rPr>
          <w:spacing w:val="-3"/>
          <w:sz w:val="22"/>
        </w:rPr>
        <w:t xml:space="preserve"> </w:t>
      </w:r>
      <w:r>
        <w:rPr>
          <w:sz w:val="22"/>
        </w:rPr>
        <w:t xml:space="preserve">the</w:t>
      </w:r>
      <w:r>
        <w:rPr>
          <w:spacing w:val="3"/>
          <w:sz w:val="22"/>
        </w:rPr>
        <w:t xml:space="preserve"> </w:t>
      </w:r>
      <w:r>
        <w:rPr>
          <w:spacing w:val="-2"/>
          <w:sz w:val="22"/>
        </w:rPr>
        <w:t xml:space="preserve">cheek.</w:t>
      </w:r>
      <w:r/>
    </w:p>
    <w:p>
      <w:pPr>
        <w:pStyle w:val="1697"/>
        <w:ind w:left="0" w:firstLine="0"/>
        <w:jc w:val="left"/>
        <w:spacing w:before="17"/>
        <w:rPr>
          <w:sz w:val="22"/>
        </w:rPr>
      </w:pPr>
      <w:r>
        <w:rPr>
          <w:sz w:val="22"/>
        </w:rPr>
      </w:r>
      <w:r/>
    </w:p>
    <w:p>
      <w:pPr>
        <w:ind w:left="683" w:right="0" w:firstLine="0"/>
        <w:jc w:val="left"/>
        <w:spacing w:before="1"/>
        <w:rPr>
          <w:b/>
          <w:sz w:val="22"/>
        </w:rPr>
      </w:pPr>
      <w:r>
        <w:rPr>
          <w:b/>
          <w:spacing w:val="-2"/>
          <w:sz w:val="22"/>
        </w:rPr>
        <w:t xml:space="preserve">Grammar</w:t>
      </w:r>
      <w:r/>
    </w:p>
    <w:p>
      <w:pPr>
        <w:ind w:left="683" w:right="0" w:firstLine="0"/>
        <w:jc w:val="left"/>
        <w:spacing w:before="6"/>
        <w:rPr>
          <w:b/>
          <w:sz w:val="22"/>
        </w:rPr>
      </w:pPr>
      <w:r>
        <w:rPr>
          <w:b/>
          <w:sz w:val="22"/>
        </w:rPr>
        <w:t xml:space="preserve">С</w:t>
      </w:r>
      <w:r>
        <w:rPr>
          <w:b/>
          <w:spacing w:val="37"/>
          <w:sz w:val="22"/>
        </w:rPr>
        <w:t xml:space="preserve">  </w:t>
      </w:r>
      <w:r>
        <w:rPr>
          <w:b/>
          <w:sz w:val="22"/>
        </w:rPr>
        <w:t xml:space="preserve">Underline</w:t>
      </w:r>
      <w:r>
        <w:rPr>
          <w:b/>
          <w:spacing w:val="5"/>
          <w:sz w:val="22"/>
        </w:rPr>
        <w:t xml:space="preserve"> </w:t>
      </w:r>
      <w:r>
        <w:rPr>
          <w:b/>
          <w:sz w:val="22"/>
        </w:rPr>
        <w:t xml:space="preserve">the</w:t>
      </w:r>
      <w:r>
        <w:rPr>
          <w:b/>
          <w:spacing w:val="6"/>
          <w:sz w:val="22"/>
        </w:rPr>
        <w:t xml:space="preserve"> </w:t>
      </w:r>
      <w:r>
        <w:rPr>
          <w:b/>
          <w:sz w:val="22"/>
        </w:rPr>
        <w:t xml:space="preserve">correct</w:t>
      </w:r>
      <w:r>
        <w:rPr>
          <w:b/>
          <w:spacing w:val="7"/>
          <w:sz w:val="22"/>
        </w:rPr>
        <w:t xml:space="preserve"> </w:t>
      </w:r>
      <w:r>
        <w:rPr>
          <w:b/>
          <w:spacing w:val="-2"/>
          <w:sz w:val="22"/>
        </w:rPr>
        <w:t xml:space="preserve">item.</w:t>
      </w:r>
      <w:r/>
    </w:p>
    <w:p>
      <w:pPr>
        <w:jc w:val="left"/>
        <w:spacing w:after="0"/>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pStyle w:val="1699"/>
        <w:numPr>
          <w:ilvl w:val="0"/>
          <w:numId w:val="182"/>
        </w:numPr>
        <w:ind w:left="855" w:right="0" w:hanging="171"/>
        <w:jc w:val="left"/>
        <w:spacing w:before="83" w:after="0" w:line="240" w:lineRule="auto"/>
        <w:tabs>
          <w:tab w:val="left" w:pos="855" w:leader="none"/>
        </w:tabs>
        <w:rPr>
          <w:sz w:val="22"/>
        </w:rPr>
      </w:pPr>
      <w:r>
        <w:rPr>
          <w:sz w:val="22"/>
        </w:rPr>
        <w:t xml:space="preserve">The</w:t>
      </w:r>
      <w:r>
        <w:rPr>
          <w:spacing w:val="6"/>
          <w:sz w:val="22"/>
        </w:rPr>
        <w:t xml:space="preserve"> </w:t>
      </w:r>
      <w:r>
        <w:rPr>
          <w:sz w:val="22"/>
        </w:rPr>
        <w:t xml:space="preserve">concert</w:t>
      </w:r>
      <w:r>
        <w:rPr>
          <w:spacing w:val="13"/>
          <w:sz w:val="22"/>
        </w:rPr>
        <w:t xml:space="preserve"> </w:t>
      </w:r>
      <w:r>
        <w:rPr>
          <w:b/>
          <w:sz w:val="22"/>
        </w:rPr>
        <w:t xml:space="preserve">is</w:t>
      </w:r>
      <w:r>
        <w:rPr>
          <w:b/>
          <w:spacing w:val="4"/>
          <w:sz w:val="22"/>
        </w:rPr>
        <w:t xml:space="preserve"> </w:t>
      </w:r>
      <w:r>
        <w:rPr>
          <w:b/>
          <w:sz w:val="22"/>
        </w:rPr>
        <w:t xml:space="preserve">starting/starts</w:t>
      </w:r>
      <w:r>
        <w:rPr>
          <w:b/>
          <w:spacing w:val="7"/>
          <w:sz w:val="22"/>
        </w:rPr>
        <w:t xml:space="preserve"> </w:t>
      </w:r>
      <w:r>
        <w:rPr>
          <w:sz w:val="22"/>
        </w:rPr>
        <w:t xml:space="preserve">at</w:t>
      </w:r>
      <w:r>
        <w:rPr>
          <w:spacing w:val="-4"/>
          <w:sz w:val="22"/>
        </w:rPr>
        <w:t xml:space="preserve"> </w:t>
      </w:r>
      <w:r>
        <w:rPr>
          <w:sz w:val="22"/>
        </w:rPr>
        <w:t xml:space="preserve">9:00.</w:t>
      </w:r>
      <w:r>
        <w:rPr>
          <w:spacing w:val="2"/>
          <w:sz w:val="22"/>
        </w:rPr>
        <w:t xml:space="preserve"> </w:t>
      </w:r>
      <w:r>
        <w:rPr>
          <w:sz w:val="22"/>
        </w:rPr>
        <w:t xml:space="preserve">Do</w:t>
      </w:r>
      <w:r>
        <w:rPr>
          <w:spacing w:val="19"/>
          <w:sz w:val="22"/>
        </w:rPr>
        <w:t xml:space="preserve"> </w:t>
      </w:r>
      <w:r>
        <w:rPr>
          <w:sz w:val="22"/>
        </w:rPr>
        <w:t xml:space="preserve">you</w:t>
      </w:r>
      <w:r>
        <w:rPr>
          <w:spacing w:val="8"/>
          <w:sz w:val="22"/>
        </w:rPr>
        <w:t xml:space="preserve"> </w:t>
      </w:r>
      <w:r>
        <w:rPr>
          <w:sz w:val="22"/>
        </w:rPr>
        <w:t xml:space="preserve">want</w:t>
      </w:r>
      <w:r>
        <w:rPr>
          <w:spacing w:val="6"/>
          <w:sz w:val="22"/>
        </w:rPr>
        <w:t xml:space="preserve"> </w:t>
      </w:r>
      <w:r>
        <w:rPr>
          <w:sz w:val="22"/>
        </w:rPr>
        <w:t xml:space="preserve">to</w:t>
      </w:r>
      <w:r>
        <w:rPr>
          <w:spacing w:val="14"/>
          <w:sz w:val="22"/>
        </w:rPr>
        <w:t xml:space="preserve"> </w:t>
      </w:r>
      <w:r>
        <w:rPr>
          <w:sz w:val="22"/>
        </w:rPr>
        <w:t xml:space="preserve">go</w:t>
      </w:r>
      <w:r>
        <w:rPr>
          <w:spacing w:val="4"/>
          <w:sz w:val="22"/>
        </w:rPr>
        <w:t xml:space="preserve"> </w:t>
      </w:r>
      <w:r>
        <w:rPr>
          <w:sz w:val="22"/>
        </w:rPr>
        <w:t xml:space="preserve">to</w:t>
      </w:r>
      <w:r>
        <w:rPr>
          <w:spacing w:val="8"/>
          <w:sz w:val="22"/>
        </w:rPr>
        <w:t xml:space="preserve"> </w:t>
      </w:r>
      <w:r>
        <w:rPr>
          <w:sz w:val="22"/>
        </w:rPr>
        <w:t xml:space="preserve">dinner</w:t>
      </w:r>
      <w:r>
        <w:rPr>
          <w:spacing w:val="7"/>
          <w:sz w:val="22"/>
        </w:rPr>
        <w:t xml:space="preserve"> </w:t>
      </w:r>
      <w:r>
        <w:rPr>
          <w:sz w:val="22"/>
        </w:rPr>
        <w:t xml:space="preserve">before</w:t>
      </w:r>
      <w:r>
        <w:rPr>
          <w:spacing w:val="2"/>
          <w:sz w:val="22"/>
        </w:rPr>
        <w:t xml:space="preserve"> </w:t>
      </w:r>
      <w:r>
        <w:rPr>
          <w:spacing w:val="-2"/>
          <w:sz w:val="22"/>
        </w:rPr>
        <w:t xml:space="preserve">that?</w:t>
      </w:r>
      <w:r/>
    </w:p>
    <w:p>
      <w:pPr>
        <w:ind w:left="684" w:right="0" w:firstLine="0"/>
        <w:jc w:val="left"/>
        <w:spacing w:before="6"/>
        <w:rPr>
          <w:sz w:val="22"/>
        </w:rPr>
      </w:pPr>
      <w:r>
        <w:rPr>
          <w:sz w:val="22"/>
        </w:rPr>
        <w:t xml:space="preserve">101</w:t>
      </w:r>
      <w:r>
        <w:rPr>
          <w:spacing w:val="12"/>
          <w:sz w:val="22"/>
        </w:rPr>
        <w:t xml:space="preserve"> </w:t>
      </w:r>
      <w:r>
        <w:rPr>
          <w:b/>
          <w:sz w:val="22"/>
        </w:rPr>
        <w:t xml:space="preserve">Have</w:t>
      </w:r>
      <w:r>
        <w:rPr>
          <w:b/>
          <w:spacing w:val="10"/>
          <w:sz w:val="22"/>
        </w:rPr>
        <w:t xml:space="preserve"> </w:t>
      </w:r>
      <w:r>
        <w:rPr>
          <w:b/>
          <w:sz w:val="22"/>
        </w:rPr>
        <w:t xml:space="preserve">you</w:t>
      </w:r>
      <w:r>
        <w:rPr>
          <w:b/>
          <w:spacing w:val="14"/>
          <w:sz w:val="22"/>
        </w:rPr>
        <w:t xml:space="preserve"> </w:t>
      </w:r>
      <w:r>
        <w:rPr>
          <w:b/>
          <w:sz w:val="22"/>
        </w:rPr>
        <w:t xml:space="preserve">met/Have</w:t>
      </w:r>
      <w:r>
        <w:rPr>
          <w:b/>
          <w:spacing w:val="9"/>
          <w:sz w:val="22"/>
        </w:rPr>
        <w:t xml:space="preserve"> </w:t>
      </w:r>
      <w:r>
        <w:rPr>
          <w:b/>
          <w:sz w:val="22"/>
        </w:rPr>
        <w:t xml:space="preserve">you</w:t>
      </w:r>
      <w:r>
        <w:rPr>
          <w:b/>
          <w:spacing w:val="4"/>
          <w:sz w:val="22"/>
        </w:rPr>
        <w:t xml:space="preserve"> </w:t>
      </w:r>
      <w:r>
        <w:rPr>
          <w:b/>
          <w:sz w:val="22"/>
        </w:rPr>
        <w:t xml:space="preserve">been</w:t>
      </w:r>
      <w:r>
        <w:rPr>
          <w:b/>
          <w:spacing w:val="8"/>
          <w:sz w:val="22"/>
        </w:rPr>
        <w:t xml:space="preserve"> </w:t>
      </w:r>
      <w:r>
        <w:rPr>
          <w:b/>
          <w:sz w:val="22"/>
        </w:rPr>
        <w:t xml:space="preserve">meeting</w:t>
      </w:r>
      <w:r>
        <w:rPr>
          <w:b/>
          <w:spacing w:val="17"/>
          <w:sz w:val="22"/>
        </w:rPr>
        <w:t xml:space="preserve"> </w:t>
      </w:r>
      <w:r>
        <w:rPr>
          <w:sz w:val="22"/>
        </w:rPr>
        <w:t xml:space="preserve">our</w:t>
      </w:r>
      <w:r>
        <w:rPr>
          <w:spacing w:val="6"/>
          <w:sz w:val="22"/>
        </w:rPr>
        <w:t xml:space="preserve"> </w:t>
      </w:r>
      <w:r>
        <w:rPr>
          <w:sz w:val="22"/>
        </w:rPr>
        <w:t xml:space="preserve">new</w:t>
      </w:r>
      <w:r>
        <w:rPr>
          <w:spacing w:val="9"/>
          <w:sz w:val="22"/>
        </w:rPr>
        <w:t xml:space="preserve"> </w:t>
      </w:r>
      <w:r>
        <w:rPr>
          <w:sz w:val="22"/>
        </w:rPr>
        <w:t xml:space="preserve">neighbours</w:t>
      </w:r>
      <w:r>
        <w:rPr>
          <w:spacing w:val="13"/>
          <w:sz w:val="22"/>
        </w:rPr>
        <w:t xml:space="preserve"> </w:t>
      </w:r>
      <w:r>
        <w:rPr>
          <w:sz w:val="22"/>
        </w:rPr>
        <w:t xml:space="preserve">yet?</w:t>
      </w:r>
      <w:r>
        <w:rPr>
          <w:spacing w:val="5"/>
          <w:sz w:val="22"/>
        </w:rPr>
        <w:t xml:space="preserve"> </w:t>
      </w:r>
      <w:r>
        <w:rPr>
          <w:sz w:val="22"/>
        </w:rPr>
        <w:t xml:space="preserve">They</w:t>
      </w:r>
      <w:r>
        <w:rPr>
          <w:spacing w:val="-4"/>
          <w:sz w:val="22"/>
        </w:rPr>
        <w:t xml:space="preserve"> </w:t>
      </w:r>
      <w:r>
        <w:rPr>
          <w:sz w:val="22"/>
        </w:rPr>
        <w:t xml:space="preserve">seem</w:t>
      </w:r>
      <w:r>
        <w:rPr>
          <w:spacing w:val="12"/>
          <w:sz w:val="22"/>
        </w:rPr>
        <w:t xml:space="preserve"> </w:t>
      </w:r>
      <w:r>
        <w:rPr>
          <w:sz w:val="22"/>
        </w:rPr>
        <w:t xml:space="preserve">really</w:t>
      </w:r>
      <w:r>
        <w:rPr>
          <w:spacing w:val="6"/>
          <w:sz w:val="22"/>
        </w:rPr>
        <w:t xml:space="preserve"> </w:t>
      </w:r>
      <w:r>
        <w:rPr>
          <w:spacing w:val="-2"/>
          <w:sz w:val="22"/>
        </w:rPr>
        <w:t xml:space="preserve">nice.</w:t>
      </w:r>
      <w:r/>
    </w:p>
    <w:p>
      <w:pPr>
        <w:pStyle w:val="1699"/>
        <w:numPr>
          <w:ilvl w:val="0"/>
          <w:numId w:val="181"/>
        </w:numPr>
        <w:ind w:left="965" w:right="0" w:hanging="281"/>
        <w:jc w:val="left"/>
        <w:spacing w:before="7" w:after="0" w:line="240" w:lineRule="auto"/>
        <w:tabs>
          <w:tab w:val="left" w:pos="965" w:leader="none"/>
        </w:tabs>
        <w:rPr>
          <w:sz w:val="22"/>
        </w:rPr>
      </w:pPr>
      <w:r>
        <w:rPr>
          <w:sz w:val="22"/>
        </w:rPr>
        <w:t xml:space="preserve">We</w:t>
      </w:r>
      <w:r>
        <w:rPr>
          <w:spacing w:val="5"/>
          <w:sz w:val="22"/>
        </w:rPr>
        <w:t xml:space="preserve"> </w:t>
      </w:r>
      <w:r>
        <w:rPr>
          <w:b/>
          <w:sz w:val="22"/>
        </w:rPr>
        <w:t xml:space="preserve">are</w:t>
      </w:r>
      <w:r>
        <w:rPr>
          <w:b/>
          <w:spacing w:val="5"/>
          <w:sz w:val="22"/>
        </w:rPr>
        <w:t xml:space="preserve"> </w:t>
      </w:r>
      <w:r>
        <w:rPr>
          <w:b/>
          <w:sz w:val="22"/>
        </w:rPr>
        <w:t xml:space="preserve">going/will</w:t>
      </w:r>
      <w:r>
        <w:rPr>
          <w:b/>
          <w:spacing w:val="4"/>
          <w:sz w:val="22"/>
        </w:rPr>
        <w:t xml:space="preserve"> </w:t>
      </w:r>
      <w:r>
        <w:rPr>
          <w:b/>
          <w:sz w:val="22"/>
        </w:rPr>
        <w:t xml:space="preserve">go</w:t>
      </w:r>
      <w:r>
        <w:rPr>
          <w:b/>
          <w:spacing w:val="8"/>
          <w:sz w:val="22"/>
        </w:rPr>
        <w:t xml:space="preserve"> </w:t>
      </w:r>
      <w:r>
        <w:rPr>
          <w:sz w:val="22"/>
        </w:rPr>
        <w:t xml:space="preserve">to</w:t>
      </w:r>
      <w:r>
        <w:rPr>
          <w:spacing w:val="12"/>
          <w:sz w:val="22"/>
        </w:rPr>
        <w:t xml:space="preserve"> </w:t>
      </w:r>
      <w:r>
        <w:rPr>
          <w:sz w:val="22"/>
        </w:rPr>
        <w:t xml:space="preserve">the</w:t>
      </w:r>
      <w:r>
        <w:rPr>
          <w:spacing w:val="10"/>
          <w:sz w:val="22"/>
        </w:rPr>
        <w:t xml:space="preserve"> </w:t>
      </w:r>
      <w:r>
        <w:rPr>
          <w:sz w:val="22"/>
        </w:rPr>
        <w:t xml:space="preserve">cinema</w:t>
      </w:r>
      <w:r>
        <w:rPr>
          <w:spacing w:val="5"/>
          <w:sz w:val="22"/>
        </w:rPr>
        <w:t xml:space="preserve"> </w:t>
      </w:r>
      <w:r>
        <w:rPr>
          <w:sz w:val="22"/>
        </w:rPr>
        <w:t xml:space="preserve">tomorrow</w:t>
      </w:r>
      <w:r>
        <w:rPr>
          <w:spacing w:val="4"/>
          <w:sz w:val="22"/>
        </w:rPr>
        <w:t xml:space="preserve"> </w:t>
      </w:r>
      <w:r>
        <w:rPr>
          <w:sz w:val="22"/>
        </w:rPr>
        <w:t xml:space="preserve">night.</w:t>
      </w:r>
      <w:r>
        <w:rPr>
          <w:spacing w:val="11"/>
          <w:sz w:val="22"/>
        </w:rPr>
        <w:t xml:space="preserve"> </w:t>
      </w:r>
      <w:r>
        <w:rPr>
          <w:sz w:val="22"/>
        </w:rPr>
        <w:t xml:space="preserve">Why</w:t>
      </w:r>
      <w:r>
        <w:rPr>
          <w:spacing w:val="-4"/>
          <w:sz w:val="22"/>
        </w:rPr>
        <w:t xml:space="preserve"> </w:t>
      </w:r>
      <w:r>
        <w:rPr>
          <w:sz w:val="22"/>
        </w:rPr>
        <w:t xml:space="preserve">don't</w:t>
      </w:r>
      <w:r>
        <w:rPr>
          <w:spacing w:val="14"/>
          <w:sz w:val="22"/>
        </w:rPr>
        <w:t xml:space="preserve"> </w:t>
      </w:r>
      <w:r>
        <w:rPr>
          <w:sz w:val="22"/>
        </w:rPr>
        <w:t xml:space="preserve">you</w:t>
      </w:r>
      <w:r>
        <w:rPr>
          <w:spacing w:val="17"/>
          <w:sz w:val="22"/>
        </w:rPr>
        <w:t xml:space="preserve"> </w:t>
      </w:r>
      <w:r>
        <w:rPr>
          <w:sz w:val="22"/>
        </w:rPr>
        <w:t xml:space="preserve">join</w:t>
      </w:r>
      <w:r>
        <w:rPr>
          <w:spacing w:val="2"/>
          <w:sz w:val="22"/>
        </w:rPr>
        <w:t xml:space="preserve"> </w:t>
      </w:r>
      <w:r>
        <w:rPr>
          <w:spacing w:val="-5"/>
          <w:sz w:val="22"/>
        </w:rPr>
        <w:t xml:space="preserve">us?</w:t>
      </w:r>
      <w:r/>
    </w:p>
    <w:p>
      <w:pPr>
        <w:pStyle w:val="1699"/>
        <w:numPr>
          <w:ilvl w:val="0"/>
          <w:numId w:val="181"/>
        </w:numPr>
        <w:ind w:left="965" w:right="0" w:hanging="281"/>
        <w:jc w:val="left"/>
        <w:spacing w:before="6" w:after="0" w:line="240" w:lineRule="auto"/>
        <w:tabs>
          <w:tab w:val="left" w:pos="965" w:leader="none"/>
        </w:tabs>
        <w:rPr>
          <w:sz w:val="22"/>
        </w:rPr>
      </w:pPr>
      <w:r>
        <w:rPr>
          <w:sz w:val="22"/>
        </w:rPr>
        <w:t xml:space="preserve">I</w:t>
      </w:r>
      <w:r>
        <w:rPr>
          <w:spacing w:val="4"/>
          <w:sz w:val="22"/>
        </w:rPr>
        <w:t xml:space="preserve"> </w:t>
      </w:r>
      <w:r>
        <w:rPr>
          <w:sz w:val="22"/>
        </w:rPr>
        <w:t xml:space="preserve">promise</w:t>
      </w:r>
      <w:r>
        <w:rPr>
          <w:spacing w:val="7"/>
          <w:sz w:val="22"/>
        </w:rPr>
        <w:t xml:space="preserve"> </w:t>
      </w:r>
      <w:r>
        <w:rPr>
          <w:sz w:val="22"/>
        </w:rPr>
        <w:t xml:space="preserve">I</w:t>
      </w:r>
      <w:r>
        <w:rPr>
          <w:spacing w:val="6"/>
          <w:sz w:val="22"/>
        </w:rPr>
        <w:t xml:space="preserve"> </w:t>
      </w:r>
      <w:r>
        <w:rPr>
          <w:b/>
          <w:sz w:val="22"/>
        </w:rPr>
        <w:t xml:space="preserve">am</w:t>
      </w:r>
      <w:r>
        <w:rPr>
          <w:b/>
          <w:spacing w:val="1"/>
          <w:sz w:val="22"/>
        </w:rPr>
        <w:t xml:space="preserve"> </w:t>
      </w:r>
      <w:r>
        <w:rPr>
          <w:b/>
          <w:sz w:val="22"/>
        </w:rPr>
        <w:t xml:space="preserve">helping/will</w:t>
      </w:r>
      <w:r>
        <w:rPr>
          <w:b/>
          <w:spacing w:val="12"/>
          <w:sz w:val="22"/>
        </w:rPr>
        <w:t xml:space="preserve"> </w:t>
      </w:r>
      <w:r>
        <w:rPr>
          <w:b/>
          <w:sz w:val="22"/>
        </w:rPr>
        <w:t xml:space="preserve">help</w:t>
      </w:r>
      <w:r>
        <w:rPr>
          <w:b/>
          <w:spacing w:val="8"/>
          <w:sz w:val="22"/>
        </w:rPr>
        <w:t xml:space="preserve"> </w:t>
      </w:r>
      <w:r>
        <w:rPr>
          <w:sz w:val="22"/>
        </w:rPr>
        <w:t xml:space="preserve">you</w:t>
      </w:r>
      <w:r>
        <w:rPr>
          <w:spacing w:val="15"/>
          <w:sz w:val="22"/>
        </w:rPr>
        <w:t xml:space="preserve"> </w:t>
      </w:r>
      <w:r>
        <w:rPr>
          <w:sz w:val="22"/>
        </w:rPr>
        <w:t xml:space="preserve">with</w:t>
      </w:r>
      <w:r>
        <w:rPr>
          <w:spacing w:val="10"/>
          <w:sz w:val="22"/>
        </w:rPr>
        <w:t xml:space="preserve"> </w:t>
      </w:r>
      <w:r>
        <w:rPr>
          <w:sz w:val="22"/>
        </w:rPr>
        <w:t xml:space="preserve">your</w:t>
      </w:r>
      <w:r>
        <w:rPr>
          <w:spacing w:val="8"/>
          <w:sz w:val="22"/>
        </w:rPr>
        <w:t xml:space="preserve"> </w:t>
      </w:r>
      <w:r>
        <w:rPr>
          <w:sz w:val="22"/>
        </w:rPr>
        <w:t xml:space="preserve">homework</w:t>
      </w:r>
      <w:r>
        <w:rPr>
          <w:spacing w:val="4"/>
          <w:sz w:val="22"/>
        </w:rPr>
        <w:t xml:space="preserve"> </w:t>
      </w:r>
      <w:r>
        <w:rPr>
          <w:sz w:val="22"/>
        </w:rPr>
        <w:t xml:space="preserve">as</w:t>
      </w:r>
      <w:r>
        <w:rPr>
          <w:spacing w:val="5"/>
          <w:sz w:val="22"/>
        </w:rPr>
        <w:t xml:space="preserve"> </w:t>
      </w:r>
      <w:r>
        <w:rPr>
          <w:sz w:val="22"/>
        </w:rPr>
        <w:t xml:space="preserve">soon</w:t>
      </w:r>
      <w:r>
        <w:rPr>
          <w:spacing w:val="4"/>
          <w:sz w:val="22"/>
        </w:rPr>
        <w:t xml:space="preserve"> </w:t>
      </w:r>
      <w:r>
        <w:rPr>
          <w:sz w:val="22"/>
        </w:rPr>
        <w:t xml:space="preserve">as</w:t>
      </w:r>
      <w:r>
        <w:rPr>
          <w:spacing w:val="5"/>
          <w:sz w:val="22"/>
        </w:rPr>
        <w:t xml:space="preserve"> </w:t>
      </w:r>
      <w:r>
        <w:rPr>
          <w:sz w:val="22"/>
        </w:rPr>
        <w:t xml:space="preserve">I</w:t>
      </w:r>
      <w:r>
        <w:rPr>
          <w:spacing w:val="10"/>
          <w:sz w:val="22"/>
        </w:rPr>
        <w:t xml:space="preserve"> </w:t>
      </w:r>
      <w:r>
        <w:rPr>
          <w:spacing w:val="-4"/>
          <w:sz w:val="22"/>
        </w:rPr>
        <w:t xml:space="preserve">can.</w:t>
      </w:r>
      <w:r/>
    </w:p>
    <w:p>
      <w:pPr>
        <w:pStyle w:val="1699"/>
        <w:numPr>
          <w:ilvl w:val="0"/>
          <w:numId w:val="181"/>
        </w:numPr>
        <w:ind w:left="965" w:right="0" w:hanging="281"/>
        <w:jc w:val="left"/>
        <w:spacing w:before="6" w:after="0" w:line="240" w:lineRule="auto"/>
        <w:tabs>
          <w:tab w:val="left" w:pos="965" w:leader="none"/>
        </w:tabs>
        <w:rPr>
          <w:sz w:val="22"/>
        </w:rPr>
      </w:pPr>
      <w:r>
        <w:rPr>
          <w:sz w:val="22"/>
        </w:rPr>
        <w:t xml:space="preserve">Nicole</w:t>
      </w:r>
      <w:r>
        <w:rPr>
          <w:spacing w:val="5"/>
          <w:sz w:val="22"/>
        </w:rPr>
        <w:t xml:space="preserve"> </w:t>
      </w:r>
      <w:r>
        <w:rPr>
          <w:sz w:val="22"/>
        </w:rPr>
        <w:t xml:space="preserve">and</w:t>
      </w:r>
      <w:r>
        <w:rPr>
          <w:spacing w:val="7"/>
          <w:sz w:val="22"/>
        </w:rPr>
        <w:t xml:space="preserve"> </w:t>
      </w:r>
      <w:r>
        <w:rPr>
          <w:sz w:val="22"/>
        </w:rPr>
        <w:t xml:space="preserve">her</w:t>
      </w:r>
      <w:r>
        <w:rPr>
          <w:spacing w:val="8"/>
          <w:sz w:val="22"/>
        </w:rPr>
        <w:t xml:space="preserve"> </w:t>
      </w:r>
      <w:r>
        <w:rPr>
          <w:sz w:val="22"/>
        </w:rPr>
        <w:t xml:space="preserve">husband</w:t>
      </w:r>
      <w:r>
        <w:rPr>
          <w:spacing w:val="16"/>
          <w:sz w:val="22"/>
        </w:rPr>
        <w:t xml:space="preserve"> </w:t>
      </w:r>
      <w:r>
        <w:rPr>
          <w:b/>
          <w:sz w:val="22"/>
        </w:rPr>
        <w:t xml:space="preserve">stay/are</w:t>
      </w:r>
      <w:r>
        <w:rPr>
          <w:b/>
          <w:spacing w:val="6"/>
          <w:sz w:val="22"/>
        </w:rPr>
        <w:t xml:space="preserve"> </w:t>
      </w:r>
      <w:r>
        <w:rPr>
          <w:b/>
          <w:sz w:val="22"/>
        </w:rPr>
        <w:t xml:space="preserve">staying</w:t>
      </w:r>
      <w:r>
        <w:rPr>
          <w:b/>
          <w:spacing w:val="14"/>
          <w:sz w:val="22"/>
        </w:rPr>
        <w:t xml:space="preserve"> </w:t>
      </w:r>
      <w:r>
        <w:rPr>
          <w:sz w:val="22"/>
        </w:rPr>
        <w:t xml:space="preserve">in</w:t>
      </w:r>
      <w:r>
        <w:rPr>
          <w:spacing w:val="3"/>
          <w:sz w:val="22"/>
        </w:rPr>
        <w:t xml:space="preserve"> </w:t>
      </w:r>
      <w:r>
        <w:rPr>
          <w:sz w:val="22"/>
        </w:rPr>
        <w:t xml:space="preserve">a</w:t>
      </w:r>
      <w:r>
        <w:rPr>
          <w:spacing w:val="5"/>
          <w:sz w:val="22"/>
        </w:rPr>
        <w:t xml:space="preserve"> </w:t>
      </w:r>
      <w:r>
        <w:rPr>
          <w:sz w:val="22"/>
        </w:rPr>
        <w:t xml:space="preserve">nice</w:t>
      </w:r>
      <w:r>
        <w:rPr>
          <w:spacing w:val="5"/>
          <w:sz w:val="22"/>
        </w:rPr>
        <w:t xml:space="preserve"> </w:t>
      </w:r>
      <w:r>
        <w:rPr>
          <w:sz w:val="22"/>
        </w:rPr>
        <w:t xml:space="preserve">hotel</w:t>
      </w:r>
      <w:r>
        <w:rPr>
          <w:spacing w:val="5"/>
          <w:sz w:val="22"/>
        </w:rPr>
        <w:t xml:space="preserve"> </w:t>
      </w:r>
      <w:r>
        <w:rPr>
          <w:sz w:val="22"/>
        </w:rPr>
        <w:t xml:space="preserve">in</w:t>
      </w:r>
      <w:r>
        <w:rPr>
          <w:spacing w:val="-2"/>
          <w:sz w:val="22"/>
        </w:rPr>
        <w:t xml:space="preserve"> </w:t>
      </w:r>
      <w:r>
        <w:rPr>
          <w:sz w:val="22"/>
        </w:rPr>
        <w:t xml:space="preserve">the</w:t>
      </w:r>
      <w:r>
        <w:rPr>
          <w:spacing w:val="5"/>
          <w:sz w:val="22"/>
        </w:rPr>
        <w:t xml:space="preserve"> </w:t>
      </w:r>
      <w:r>
        <w:rPr>
          <w:sz w:val="22"/>
        </w:rPr>
        <w:t xml:space="preserve">centre</w:t>
      </w:r>
      <w:r>
        <w:rPr>
          <w:spacing w:val="6"/>
          <w:sz w:val="22"/>
        </w:rPr>
        <w:t xml:space="preserve"> </w:t>
      </w:r>
      <w:r>
        <w:rPr>
          <w:sz w:val="22"/>
        </w:rPr>
        <w:t xml:space="preserve">of</w:t>
      </w:r>
      <w:r>
        <w:rPr>
          <w:spacing w:val="7"/>
          <w:sz w:val="22"/>
        </w:rPr>
        <w:t xml:space="preserve"> </w:t>
      </w:r>
      <w:r>
        <w:rPr>
          <w:sz w:val="22"/>
        </w:rPr>
        <w:t xml:space="preserve">the</w:t>
      </w:r>
      <w:r>
        <w:rPr>
          <w:spacing w:val="5"/>
          <w:sz w:val="22"/>
        </w:rPr>
        <w:t xml:space="preserve"> </w:t>
      </w:r>
      <w:r>
        <w:rPr>
          <w:spacing w:val="-2"/>
          <w:sz w:val="22"/>
        </w:rPr>
        <w:t xml:space="preserve">town.</w:t>
      </w:r>
      <w:r/>
    </w:p>
    <w:p>
      <w:pPr>
        <w:pStyle w:val="1697"/>
        <w:ind w:left="0" w:firstLine="0"/>
        <w:jc w:val="left"/>
        <w:spacing w:before="12"/>
        <w:rPr>
          <w:sz w:val="22"/>
        </w:rPr>
      </w:pPr>
      <w:r>
        <w:rPr>
          <w:sz w:val="22"/>
        </w:rPr>
      </w:r>
      <w:r/>
    </w:p>
    <w:p>
      <w:pPr>
        <w:pStyle w:val="1699"/>
        <w:numPr>
          <w:ilvl w:val="0"/>
          <w:numId w:val="180"/>
        </w:numPr>
        <w:ind w:left="961" w:right="0" w:hanging="277"/>
        <w:jc w:val="left"/>
        <w:spacing w:before="0" w:after="0" w:line="240" w:lineRule="auto"/>
        <w:tabs>
          <w:tab w:val="left" w:pos="961" w:leader="none"/>
        </w:tabs>
        <w:rPr>
          <w:i/>
          <w:sz w:val="22"/>
        </w:rPr>
      </w:pPr>
      <w:r>
        <w:rPr>
          <w:sz w:val="22"/>
        </w:rPr>
        <w:t xml:space="preserve">Put</w:t>
      </w:r>
      <w:r>
        <w:rPr>
          <w:spacing w:val="1"/>
          <w:sz w:val="22"/>
        </w:rPr>
        <w:t xml:space="preserve"> </w:t>
      </w:r>
      <w:r>
        <w:rPr>
          <w:sz w:val="22"/>
        </w:rPr>
        <w:t xml:space="preserve">the</w:t>
      </w:r>
      <w:r>
        <w:rPr>
          <w:spacing w:val="7"/>
          <w:sz w:val="22"/>
        </w:rPr>
        <w:t xml:space="preserve"> </w:t>
      </w:r>
      <w:r>
        <w:rPr>
          <w:sz w:val="22"/>
        </w:rPr>
        <w:t xml:space="preserve">verbs</w:t>
      </w:r>
      <w:r>
        <w:rPr>
          <w:spacing w:val="5"/>
          <w:sz w:val="22"/>
        </w:rPr>
        <w:t xml:space="preserve"> </w:t>
      </w:r>
      <w:r>
        <w:rPr>
          <w:sz w:val="22"/>
        </w:rPr>
        <w:t xml:space="preserve">in</w:t>
      </w:r>
      <w:r>
        <w:rPr>
          <w:spacing w:val="4"/>
          <w:sz w:val="22"/>
        </w:rPr>
        <w:t xml:space="preserve"> </w:t>
      </w:r>
      <w:r>
        <w:rPr>
          <w:sz w:val="22"/>
        </w:rPr>
        <w:t xml:space="preserve">brackets</w:t>
      </w:r>
      <w:r>
        <w:rPr>
          <w:spacing w:val="4"/>
          <w:sz w:val="22"/>
        </w:rPr>
        <w:t xml:space="preserve"> </w:t>
      </w:r>
      <w:r>
        <w:rPr>
          <w:sz w:val="22"/>
        </w:rPr>
        <w:t xml:space="preserve">into</w:t>
      </w:r>
      <w:r>
        <w:rPr>
          <w:spacing w:val="15"/>
          <w:sz w:val="22"/>
        </w:rPr>
        <w:t xml:space="preserve"> </w:t>
      </w:r>
      <w:r>
        <w:rPr>
          <w:sz w:val="22"/>
        </w:rPr>
        <w:t xml:space="preserve">the</w:t>
      </w:r>
      <w:r>
        <w:rPr>
          <w:spacing w:val="11"/>
          <w:sz w:val="22"/>
        </w:rPr>
        <w:t xml:space="preserve"> </w:t>
      </w:r>
      <w:r>
        <w:rPr>
          <w:i/>
          <w:sz w:val="22"/>
        </w:rPr>
        <w:t xml:space="preserve">past</w:t>
      </w:r>
      <w:r>
        <w:rPr>
          <w:i/>
          <w:spacing w:val="6"/>
          <w:sz w:val="22"/>
        </w:rPr>
        <w:t xml:space="preserve"> </w:t>
      </w:r>
      <w:r>
        <w:rPr>
          <w:i/>
          <w:sz w:val="22"/>
        </w:rPr>
        <w:t xml:space="preserve">simple</w:t>
      </w:r>
      <w:r>
        <w:rPr>
          <w:i/>
          <w:spacing w:val="4"/>
          <w:sz w:val="22"/>
        </w:rPr>
        <w:t xml:space="preserve"> </w:t>
      </w:r>
      <w:r>
        <w:rPr>
          <w:sz w:val="22"/>
        </w:rPr>
        <w:t xml:space="preserve">or</w:t>
      </w:r>
      <w:r>
        <w:rPr>
          <w:spacing w:val="8"/>
          <w:sz w:val="22"/>
        </w:rPr>
        <w:t xml:space="preserve"> </w:t>
      </w:r>
      <w:r>
        <w:rPr>
          <w:sz w:val="22"/>
        </w:rPr>
        <w:t xml:space="preserve">the</w:t>
      </w:r>
      <w:r>
        <w:rPr>
          <w:spacing w:val="8"/>
          <w:sz w:val="22"/>
        </w:rPr>
        <w:t xml:space="preserve"> </w:t>
      </w:r>
      <w:r>
        <w:rPr>
          <w:i/>
          <w:sz w:val="22"/>
        </w:rPr>
        <w:t xml:space="preserve">past</w:t>
      </w:r>
      <w:r>
        <w:rPr>
          <w:i/>
          <w:spacing w:val="2"/>
          <w:sz w:val="22"/>
        </w:rPr>
        <w:t xml:space="preserve"> </w:t>
      </w:r>
      <w:r>
        <w:rPr>
          <w:i/>
          <w:spacing w:val="-2"/>
          <w:sz w:val="22"/>
        </w:rPr>
        <w:t xml:space="preserve">continuous.</w:t>
      </w:r>
      <w:r/>
    </w:p>
    <w:p>
      <w:pPr>
        <w:pStyle w:val="1699"/>
        <w:numPr>
          <w:ilvl w:val="0"/>
          <w:numId w:val="181"/>
        </w:numPr>
        <w:ind w:left="965" w:right="0" w:hanging="281"/>
        <w:jc w:val="left"/>
        <w:spacing w:before="7" w:after="0" w:line="240" w:lineRule="auto"/>
        <w:tabs>
          <w:tab w:val="left" w:pos="965" w:leader="none"/>
          <w:tab w:val="left" w:pos="2167" w:leader="dot"/>
        </w:tabs>
        <w:rPr>
          <w:sz w:val="22"/>
        </w:rPr>
      </w:pPr>
      <w:r>
        <w:rPr>
          <w:spacing w:val="-10"/>
          <w:sz w:val="22"/>
        </w:rPr>
        <w:t xml:space="preserve">I</w:t>
      </w:r>
      <w:r>
        <w:rPr>
          <w:sz w:val="22"/>
        </w:rPr>
        <w:tab/>
        <w:t xml:space="preserve">(not/meet)</w:t>
      </w:r>
      <w:r>
        <w:rPr>
          <w:spacing w:val="7"/>
          <w:sz w:val="22"/>
        </w:rPr>
        <w:t xml:space="preserve"> </w:t>
      </w:r>
      <w:r>
        <w:rPr>
          <w:sz w:val="22"/>
        </w:rPr>
        <w:t xml:space="preserve">Claudia</w:t>
      </w:r>
      <w:r>
        <w:rPr>
          <w:spacing w:val="6"/>
          <w:sz w:val="22"/>
        </w:rPr>
        <w:t xml:space="preserve"> </w:t>
      </w:r>
      <w:r>
        <w:rPr>
          <w:sz w:val="22"/>
        </w:rPr>
        <w:t xml:space="preserve">and</w:t>
      </w:r>
      <w:r>
        <w:rPr>
          <w:spacing w:val="14"/>
          <w:sz w:val="22"/>
        </w:rPr>
        <w:t xml:space="preserve"> </w:t>
      </w:r>
      <w:r>
        <w:rPr>
          <w:sz w:val="22"/>
        </w:rPr>
        <w:t xml:space="preserve">Jason</w:t>
      </w:r>
      <w:r>
        <w:rPr>
          <w:spacing w:val="3"/>
          <w:sz w:val="22"/>
        </w:rPr>
        <w:t xml:space="preserve"> </w:t>
      </w:r>
      <w:r>
        <w:rPr>
          <w:sz w:val="22"/>
        </w:rPr>
        <w:t xml:space="preserve">for</w:t>
      </w:r>
      <w:r>
        <w:rPr>
          <w:spacing w:val="8"/>
          <w:sz w:val="22"/>
        </w:rPr>
        <w:t xml:space="preserve"> </w:t>
      </w:r>
      <w:r>
        <w:rPr>
          <w:sz w:val="22"/>
        </w:rPr>
        <w:t xml:space="preserve">coffee</w:t>
      </w:r>
      <w:r>
        <w:rPr>
          <w:spacing w:val="12"/>
          <w:sz w:val="22"/>
        </w:rPr>
        <w:t xml:space="preserve"> </w:t>
      </w:r>
      <w:r>
        <w:rPr>
          <w:sz w:val="22"/>
        </w:rPr>
        <w:t xml:space="preserve">yesterday,</w:t>
      </w:r>
      <w:r>
        <w:rPr>
          <w:spacing w:val="13"/>
          <w:sz w:val="22"/>
        </w:rPr>
        <w:t xml:space="preserve"> </w:t>
      </w:r>
      <w:r>
        <w:rPr>
          <w:sz w:val="22"/>
        </w:rPr>
        <w:t xml:space="preserve">because</w:t>
      </w:r>
      <w:r>
        <w:rPr>
          <w:spacing w:val="7"/>
          <w:sz w:val="22"/>
        </w:rPr>
        <w:t xml:space="preserve"> </w:t>
      </w:r>
      <w:r>
        <w:rPr>
          <w:sz w:val="22"/>
        </w:rPr>
        <w:t xml:space="preserve">I</w:t>
      </w:r>
      <w:r>
        <w:rPr>
          <w:spacing w:val="3"/>
          <w:sz w:val="22"/>
        </w:rPr>
        <w:t xml:space="preserve"> </w:t>
      </w:r>
      <w:r>
        <w:rPr>
          <w:sz w:val="22"/>
        </w:rPr>
        <w:t xml:space="preserve">was</w:t>
      </w:r>
      <w:r>
        <w:rPr>
          <w:spacing w:val="4"/>
          <w:sz w:val="22"/>
        </w:rPr>
        <w:t xml:space="preserve"> </w:t>
      </w:r>
      <w:r>
        <w:rPr>
          <w:sz w:val="22"/>
        </w:rPr>
        <w:t xml:space="preserve">too</w:t>
      </w:r>
      <w:r>
        <w:rPr>
          <w:spacing w:val="4"/>
          <w:sz w:val="22"/>
        </w:rPr>
        <w:t xml:space="preserve"> </w:t>
      </w:r>
      <w:r>
        <w:rPr>
          <w:spacing w:val="-2"/>
          <w:sz w:val="22"/>
        </w:rPr>
        <w:t xml:space="preserve">busy.</w:t>
      </w:r>
      <w:r/>
    </w:p>
    <w:p>
      <w:pPr>
        <w:pStyle w:val="1699"/>
        <w:numPr>
          <w:ilvl w:val="0"/>
          <w:numId w:val="181"/>
        </w:numPr>
        <w:ind w:left="965" w:right="0" w:hanging="281"/>
        <w:jc w:val="left"/>
        <w:spacing w:before="6" w:after="0" w:line="240" w:lineRule="auto"/>
        <w:tabs>
          <w:tab w:val="left" w:pos="965" w:leader="none"/>
          <w:tab w:val="left" w:pos="6039" w:leader="dot"/>
        </w:tabs>
        <w:rPr>
          <w:sz w:val="22"/>
        </w:rPr>
      </w:pPr>
      <w:r>
        <w:rPr>
          <w:sz w:val="22"/>
        </w:rPr>
        <w:t xml:space="preserve">Chris</w:t>
      </w:r>
      <w:r>
        <w:rPr>
          <w:spacing w:val="6"/>
          <w:sz w:val="22"/>
        </w:rPr>
        <w:t xml:space="preserve"> </w:t>
      </w:r>
      <w:r>
        <w:rPr>
          <w:sz w:val="22"/>
        </w:rPr>
        <w:t xml:space="preserve">didn't</w:t>
      </w:r>
      <w:r>
        <w:rPr>
          <w:spacing w:val="9"/>
          <w:sz w:val="22"/>
        </w:rPr>
        <w:t xml:space="preserve"> </w:t>
      </w:r>
      <w:r>
        <w:rPr>
          <w:sz w:val="22"/>
        </w:rPr>
        <w:t xml:space="preserve">hear</w:t>
      </w:r>
      <w:r>
        <w:rPr>
          <w:spacing w:val="10"/>
          <w:sz w:val="22"/>
        </w:rPr>
        <w:t xml:space="preserve"> </w:t>
      </w:r>
      <w:r>
        <w:rPr>
          <w:sz w:val="22"/>
        </w:rPr>
        <w:t xml:space="preserve">the</w:t>
      </w:r>
      <w:r>
        <w:rPr>
          <w:spacing w:val="8"/>
          <w:sz w:val="22"/>
        </w:rPr>
        <w:t xml:space="preserve"> </w:t>
      </w:r>
      <w:r>
        <w:rPr>
          <w:sz w:val="22"/>
        </w:rPr>
        <w:t xml:space="preserve">phone</w:t>
      </w:r>
      <w:r>
        <w:rPr>
          <w:spacing w:val="9"/>
          <w:sz w:val="22"/>
        </w:rPr>
        <w:t xml:space="preserve"> </w:t>
      </w:r>
      <w:r>
        <w:rPr>
          <w:sz w:val="22"/>
        </w:rPr>
        <w:t xml:space="preserve">ring</w:t>
      </w:r>
      <w:r>
        <w:rPr>
          <w:spacing w:val="1"/>
          <w:sz w:val="22"/>
        </w:rPr>
        <w:t xml:space="preserve"> </w:t>
      </w:r>
      <w:r>
        <w:rPr>
          <w:sz w:val="22"/>
        </w:rPr>
        <w:t xml:space="preserve">because</w:t>
      </w:r>
      <w:r>
        <w:rPr>
          <w:spacing w:val="9"/>
          <w:sz w:val="22"/>
        </w:rPr>
        <w:t xml:space="preserve"> </w:t>
      </w:r>
      <w:r>
        <w:rPr>
          <w:spacing w:val="-5"/>
          <w:sz w:val="22"/>
        </w:rPr>
        <w:t xml:space="preserve">he</w:t>
      </w:r>
      <w:r>
        <w:rPr>
          <w:sz w:val="22"/>
        </w:rPr>
        <w:tab/>
        <w:t xml:space="preserve">(listen)</w:t>
      </w:r>
      <w:r>
        <w:rPr>
          <w:spacing w:val="5"/>
          <w:sz w:val="22"/>
        </w:rPr>
        <w:t xml:space="preserve"> </w:t>
      </w:r>
      <w:r>
        <w:rPr>
          <w:sz w:val="22"/>
        </w:rPr>
        <w:t xml:space="preserve">to</w:t>
      </w:r>
      <w:r>
        <w:rPr>
          <w:spacing w:val="7"/>
          <w:sz w:val="22"/>
        </w:rPr>
        <w:t xml:space="preserve"> </w:t>
      </w:r>
      <w:r>
        <w:rPr>
          <w:sz w:val="22"/>
        </w:rPr>
        <w:t xml:space="preserve">music</w:t>
      </w:r>
      <w:r>
        <w:rPr>
          <w:spacing w:val="4"/>
          <w:sz w:val="22"/>
        </w:rPr>
        <w:t xml:space="preserve"> </w:t>
      </w:r>
      <w:r>
        <w:rPr>
          <w:sz w:val="22"/>
        </w:rPr>
        <w:t xml:space="preserve">very</w:t>
      </w:r>
      <w:r>
        <w:rPr>
          <w:spacing w:val="3"/>
          <w:sz w:val="22"/>
        </w:rPr>
        <w:t xml:space="preserve"> </w:t>
      </w:r>
      <w:r>
        <w:rPr>
          <w:spacing w:val="-2"/>
          <w:sz w:val="22"/>
        </w:rPr>
        <w:t xml:space="preserve">loudly.</w:t>
      </w:r>
      <w:r/>
    </w:p>
    <w:p>
      <w:pPr>
        <w:pStyle w:val="1699"/>
        <w:numPr>
          <w:ilvl w:val="0"/>
          <w:numId w:val="181"/>
        </w:numPr>
        <w:ind w:left="965" w:right="0" w:hanging="281"/>
        <w:jc w:val="left"/>
        <w:spacing w:before="6" w:after="0" w:line="240" w:lineRule="auto"/>
        <w:tabs>
          <w:tab w:val="left" w:pos="965" w:leader="none"/>
          <w:tab w:val="left" w:pos="2977" w:leader="dot"/>
        </w:tabs>
        <w:rPr>
          <w:sz w:val="22"/>
        </w:rPr>
      </w:pPr>
      <w:r>
        <w:rPr>
          <w:sz w:val="22"/>
        </w:rPr>
        <w:t xml:space="preserve">What</w:t>
      </w:r>
      <w:r>
        <w:rPr>
          <w:spacing w:val="5"/>
          <w:sz w:val="22"/>
        </w:rPr>
        <w:t xml:space="preserve"> </w:t>
      </w:r>
      <w:r>
        <w:rPr>
          <w:spacing w:val="-4"/>
          <w:sz w:val="22"/>
        </w:rPr>
        <w:t xml:space="preserve">time</w:t>
      </w:r>
      <w:r>
        <w:rPr>
          <w:sz w:val="22"/>
        </w:rPr>
        <w:tab/>
        <w:t xml:space="preserve">(you/take)</w:t>
      </w:r>
      <w:r>
        <w:rPr>
          <w:spacing w:val="8"/>
          <w:sz w:val="22"/>
        </w:rPr>
        <w:t xml:space="preserve"> </w:t>
      </w:r>
      <w:r>
        <w:rPr>
          <w:sz w:val="22"/>
        </w:rPr>
        <w:t xml:space="preserve">the</w:t>
      </w:r>
      <w:r>
        <w:rPr>
          <w:spacing w:val="7"/>
          <w:sz w:val="22"/>
        </w:rPr>
        <w:t xml:space="preserve"> </w:t>
      </w:r>
      <w:r>
        <w:rPr>
          <w:sz w:val="22"/>
        </w:rPr>
        <w:t xml:space="preserve">dog</w:t>
      </w:r>
      <w:r>
        <w:rPr>
          <w:spacing w:val="6"/>
          <w:sz w:val="22"/>
        </w:rPr>
        <w:t xml:space="preserve"> </w:t>
      </w:r>
      <w:r>
        <w:rPr>
          <w:sz w:val="22"/>
        </w:rPr>
        <w:t xml:space="preserve">for</w:t>
      </w:r>
      <w:r>
        <w:rPr>
          <w:spacing w:val="4"/>
          <w:sz w:val="22"/>
        </w:rPr>
        <w:t xml:space="preserve"> </w:t>
      </w:r>
      <w:r>
        <w:rPr>
          <w:sz w:val="22"/>
        </w:rPr>
        <w:t xml:space="preserve">a</w:t>
      </w:r>
      <w:r>
        <w:rPr>
          <w:spacing w:val="3"/>
          <w:sz w:val="22"/>
        </w:rPr>
        <w:t xml:space="preserve"> </w:t>
      </w:r>
      <w:r>
        <w:rPr>
          <w:sz w:val="22"/>
        </w:rPr>
        <w:t xml:space="preserve">walk</w:t>
      </w:r>
      <w:r>
        <w:rPr>
          <w:spacing w:val="4"/>
          <w:sz w:val="22"/>
        </w:rPr>
        <w:t xml:space="preserve"> </w:t>
      </w:r>
      <w:r>
        <w:rPr>
          <w:sz w:val="22"/>
        </w:rPr>
        <w:t xml:space="preserve">this</w:t>
      </w:r>
      <w:r>
        <w:rPr>
          <w:spacing w:val="11"/>
          <w:sz w:val="22"/>
        </w:rPr>
        <w:t xml:space="preserve"> </w:t>
      </w:r>
      <w:r>
        <w:rPr>
          <w:spacing w:val="-2"/>
          <w:sz w:val="22"/>
        </w:rPr>
        <w:t xml:space="preserve">morning?</w:t>
      </w:r>
      <w:r/>
    </w:p>
    <w:p>
      <w:pPr>
        <w:pStyle w:val="1697"/>
        <w:ind w:left="0" w:firstLine="0"/>
        <w:jc w:val="left"/>
        <w:spacing w:before="17"/>
        <w:rPr>
          <w:sz w:val="22"/>
        </w:rPr>
      </w:pPr>
      <w:r>
        <w:rPr>
          <w:sz w:val="22"/>
        </w:rPr>
      </w:r>
      <w:r/>
    </w:p>
    <w:p>
      <w:pPr>
        <w:pStyle w:val="1699"/>
        <w:numPr>
          <w:ilvl w:val="0"/>
          <w:numId w:val="180"/>
        </w:numPr>
        <w:ind w:left="1009" w:right="0" w:hanging="325"/>
        <w:jc w:val="left"/>
        <w:spacing w:before="0" w:after="0" w:line="240" w:lineRule="auto"/>
        <w:tabs>
          <w:tab w:val="left" w:pos="1009" w:leader="none"/>
        </w:tabs>
        <w:rPr>
          <w:sz w:val="22"/>
        </w:rPr>
      </w:pPr>
      <w:r>
        <w:rPr>
          <w:sz w:val="22"/>
        </w:rPr>
        <w:t xml:space="preserve">Put</w:t>
      </w:r>
      <w:r>
        <w:rPr>
          <w:spacing w:val="5"/>
          <w:sz w:val="22"/>
        </w:rPr>
        <w:t xml:space="preserve"> </w:t>
      </w:r>
      <w:r>
        <w:rPr>
          <w:sz w:val="22"/>
        </w:rPr>
        <w:t xml:space="preserve">the</w:t>
      </w:r>
      <w:r>
        <w:rPr>
          <w:spacing w:val="3"/>
          <w:sz w:val="22"/>
        </w:rPr>
        <w:t xml:space="preserve"> </w:t>
      </w:r>
      <w:r>
        <w:rPr>
          <w:sz w:val="22"/>
        </w:rPr>
        <w:t xml:space="preserve">adjectives</w:t>
      </w:r>
      <w:r>
        <w:rPr>
          <w:spacing w:val="9"/>
          <w:sz w:val="22"/>
        </w:rPr>
        <w:t xml:space="preserve"> </w:t>
      </w:r>
      <w:r>
        <w:rPr>
          <w:sz w:val="22"/>
        </w:rPr>
        <w:t xml:space="preserve">in</w:t>
      </w:r>
      <w:r>
        <w:rPr>
          <w:spacing w:val="5"/>
          <w:sz w:val="22"/>
        </w:rPr>
        <w:t xml:space="preserve"> </w:t>
      </w:r>
      <w:r>
        <w:rPr>
          <w:sz w:val="22"/>
        </w:rPr>
        <w:t xml:space="preserve">brackets</w:t>
      </w:r>
      <w:r>
        <w:rPr>
          <w:spacing w:val="5"/>
          <w:sz w:val="22"/>
        </w:rPr>
        <w:t xml:space="preserve"> </w:t>
      </w:r>
      <w:r>
        <w:rPr>
          <w:sz w:val="22"/>
        </w:rPr>
        <w:t xml:space="preserve">into</w:t>
      </w:r>
      <w:r>
        <w:rPr>
          <w:spacing w:val="8"/>
          <w:sz w:val="22"/>
        </w:rPr>
        <w:t xml:space="preserve"> </w:t>
      </w:r>
      <w:r>
        <w:rPr>
          <w:sz w:val="22"/>
        </w:rPr>
        <w:t xml:space="preserve">the</w:t>
      </w:r>
      <w:r>
        <w:rPr>
          <w:spacing w:val="7"/>
          <w:sz w:val="22"/>
        </w:rPr>
        <w:t xml:space="preserve"> </w:t>
      </w:r>
      <w:r>
        <w:rPr>
          <w:sz w:val="22"/>
        </w:rPr>
        <w:t xml:space="preserve">correct</w:t>
      </w:r>
      <w:r>
        <w:rPr>
          <w:spacing w:val="7"/>
          <w:sz w:val="22"/>
        </w:rPr>
        <w:t xml:space="preserve"> </w:t>
      </w:r>
      <w:r>
        <w:rPr>
          <w:spacing w:val="-4"/>
          <w:sz w:val="22"/>
        </w:rPr>
        <w:t xml:space="preserve">form.</w:t>
      </w:r>
      <w:r/>
    </w:p>
    <w:p>
      <w:pPr>
        <w:ind w:left="1024" w:right="0" w:firstLine="0"/>
        <w:jc w:val="left"/>
        <w:spacing w:before="2"/>
        <w:rPr>
          <w:sz w:val="22"/>
        </w:rPr>
      </w:pPr>
      <w:r>
        <w:rPr>
          <w:sz w:val="22"/>
        </w:rPr>
        <w:t xml:space="preserve">e.g.</w:t>
      </w:r>
      <w:r>
        <w:rPr>
          <w:spacing w:val="3"/>
          <w:sz w:val="22"/>
        </w:rPr>
        <w:t xml:space="preserve"> </w:t>
      </w:r>
      <w:r>
        <w:rPr>
          <w:sz w:val="22"/>
        </w:rPr>
        <w:t xml:space="preserve">Paul</w:t>
      </w:r>
      <w:r>
        <w:rPr>
          <w:spacing w:val="2"/>
          <w:sz w:val="22"/>
        </w:rPr>
        <w:t xml:space="preserve"> </w:t>
      </w:r>
      <w:r>
        <w:rPr>
          <w:sz w:val="22"/>
        </w:rPr>
        <w:t xml:space="preserve">is</w:t>
      </w:r>
      <w:r>
        <w:rPr>
          <w:spacing w:val="8"/>
          <w:sz w:val="22"/>
        </w:rPr>
        <w:t xml:space="preserve"> </w:t>
      </w:r>
      <w:r>
        <w:rPr>
          <w:i/>
          <w:sz w:val="22"/>
        </w:rPr>
        <w:t xml:space="preserve">the</w:t>
      </w:r>
      <w:r>
        <w:rPr>
          <w:i/>
          <w:spacing w:val="3"/>
          <w:sz w:val="22"/>
        </w:rPr>
        <w:t xml:space="preserve"> </w:t>
      </w:r>
      <w:r>
        <w:rPr>
          <w:i/>
          <w:sz w:val="22"/>
        </w:rPr>
        <w:t xml:space="preserve">tallest</w:t>
      </w:r>
      <w:r>
        <w:rPr>
          <w:i/>
          <w:spacing w:val="9"/>
          <w:sz w:val="22"/>
        </w:rPr>
        <w:t xml:space="preserve"> </w:t>
      </w:r>
      <w:r>
        <w:rPr>
          <w:sz w:val="22"/>
        </w:rPr>
        <w:t xml:space="preserve">(tall)</w:t>
      </w:r>
      <w:r>
        <w:rPr>
          <w:spacing w:val="9"/>
          <w:sz w:val="22"/>
        </w:rPr>
        <w:t xml:space="preserve"> </w:t>
      </w:r>
      <w:r>
        <w:rPr>
          <w:sz w:val="22"/>
        </w:rPr>
        <w:t xml:space="preserve">student</w:t>
      </w:r>
      <w:r>
        <w:rPr>
          <w:spacing w:val="8"/>
          <w:sz w:val="22"/>
        </w:rPr>
        <w:t xml:space="preserve"> </w:t>
      </w:r>
      <w:r>
        <w:rPr>
          <w:sz w:val="22"/>
        </w:rPr>
        <w:t xml:space="preserve">in</w:t>
      </w:r>
      <w:r>
        <w:rPr>
          <w:spacing w:val="4"/>
          <w:sz w:val="22"/>
        </w:rPr>
        <w:t xml:space="preserve"> </w:t>
      </w:r>
      <w:r>
        <w:rPr>
          <w:sz w:val="22"/>
        </w:rPr>
        <w:t xml:space="preserve">my </w:t>
      </w:r>
      <w:r>
        <w:rPr>
          <w:spacing w:val="-2"/>
          <w:sz w:val="22"/>
        </w:rPr>
        <w:t xml:space="preserve">class.</w:t>
      </w:r>
      <w:r/>
    </w:p>
    <w:p>
      <w:pPr>
        <w:pStyle w:val="1699"/>
        <w:numPr>
          <w:ilvl w:val="0"/>
          <w:numId w:val="181"/>
        </w:numPr>
        <w:ind w:left="965" w:right="0" w:hanging="281"/>
        <w:jc w:val="left"/>
        <w:spacing w:before="11" w:after="0" w:line="240" w:lineRule="auto"/>
        <w:tabs>
          <w:tab w:val="left" w:pos="965" w:leader="none"/>
          <w:tab w:val="left" w:pos="3266" w:leader="dot"/>
        </w:tabs>
        <w:rPr>
          <w:sz w:val="22"/>
        </w:rPr>
      </w:pPr>
      <w:r>
        <w:rPr>
          <w:sz w:val="22"/>
        </w:rPr>
        <w:t xml:space="preserve">Mr</w:t>
      </w:r>
      <w:r>
        <w:rPr>
          <w:spacing w:val="10"/>
          <w:sz w:val="22"/>
        </w:rPr>
        <w:t xml:space="preserve"> </w:t>
      </w:r>
      <w:r>
        <w:rPr>
          <w:sz w:val="22"/>
        </w:rPr>
        <w:t xml:space="preserve">Adams</w:t>
      </w:r>
      <w:r>
        <w:rPr>
          <w:spacing w:val="5"/>
          <w:sz w:val="22"/>
        </w:rPr>
        <w:t xml:space="preserve"> </w:t>
      </w:r>
      <w:r>
        <w:rPr>
          <w:spacing w:val="-5"/>
          <w:sz w:val="22"/>
        </w:rPr>
        <w:t xml:space="preserve">is</w:t>
      </w:r>
      <w:r>
        <w:rPr>
          <w:sz w:val="22"/>
        </w:rPr>
        <w:tab/>
        <w:t xml:space="preserve">(patient)</w:t>
      </w:r>
      <w:r>
        <w:rPr>
          <w:spacing w:val="12"/>
          <w:sz w:val="22"/>
        </w:rPr>
        <w:t xml:space="preserve"> </w:t>
      </w:r>
      <w:r>
        <w:rPr>
          <w:sz w:val="22"/>
        </w:rPr>
        <w:t xml:space="preserve">teacher</w:t>
      </w:r>
      <w:r>
        <w:rPr>
          <w:spacing w:val="8"/>
          <w:sz w:val="22"/>
        </w:rPr>
        <w:t xml:space="preserve"> </w:t>
      </w:r>
      <w:r>
        <w:rPr>
          <w:sz w:val="22"/>
        </w:rPr>
        <w:t xml:space="preserve">I</w:t>
      </w:r>
      <w:r>
        <w:rPr>
          <w:spacing w:val="3"/>
          <w:sz w:val="22"/>
        </w:rPr>
        <w:t xml:space="preserve"> </w:t>
      </w:r>
      <w:r>
        <w:rPr>
          <w:sz w:val="22"/>
        </w:rPr>
        <w:t xml:space="preserve">have</w:t>
      </w:r>
      <w:r>
        <w:rPr>
          <w:spacing w:val="6"/>
          <w:sz w:val="22"/>
        </w:rPr>
        <w:t xml:space="preserve"> </w:t>
      </w:r>
      <w:r>
        <w:rPr>
          <w:sz w:val="22"/>
        </w:rPr>
        <w:t xml:space="preserve">ever</w:t>
      </w:r>
      <w:r>
        <w:rPr>
          <w:spacing w:val="7"/>
          <w:sz w:val="22"/>
        </w:rPr>
        <w:t xml:space="preserve"> </w:t>
      </w:r>
      <w:r>
        <w:rPr>
          <w:spacing w:val="-4"/>
          <w:sz w:val="22"/>
        </w:rPr>
        <w:t xml:space="preserve">had.</w:t>
      </w:r>
      <w:r/>
    </w:p>
    <w:p>
      <w:pPr>
        <w:pStyle w:val="1699"/>
        <w:numPr>
          <w:ilvl w:val="0"/>
          <w:numId w:val="181"/>
        </w:numPr>
        <w:ind w:left="965" w:right="0" w:hanging="281"/>
        <w:jc w:val="left"/>
        <w:spacing w:before="1" w:after="0" w:line="240" w:lineRule="auto"/>
        <w:tabs>
          <w:tab w:val="left" w:pos="965" w:leader="none"/>
          <w:tab w:val="left" w:pos="5210" w:leader="dot"/>
        </w:tabs>
        <w:rPr>
          <w:sz w:val="22"/>
        </w:rPr>
      </w:pPr>
      <w:r>
        <w:rPr>
          <w:sz w:val="22"/>
        </w:rPr>
        <w:t xml:space="preserve">According</w:t>
      </w:r>
      <w:r>
        <w:rPr>
          <w:spacing w:val="4"/>
          <w:sz w:val="22"/>
        </w:rPr>
        <w:t xml:space="preserve"> </w:t>
      </w:r>
      <w:r>
        <w:rPr>
          <w:sz w:val="22"/>
        </w:rPr>
        <w:t xml:space="preserve">to</w:t>
      </w:r>
      <w:r>
        <w:rPr>
          <w:spacing w:val="13"/>
          <w:sz w:val="22"/>
        </w:rPr>
        <w:t xml:space="preserve"> </w:t>
      </w:r>
      <w:r>
        <w:rPr>
          <w:sz w:val="22"/>
        </w:rPr>
        <w:t xml:space="preserve">an</w:t>
      </w:r>
      <w:r>
        <w:rPr>
          <w:spacing w:val="3"/>
          <w:sz w:val="22"/>
        </w:rPr>
        <w:t xml:space="preserve"> </w:t>
      </w:r>
      <w:r>
        <w:rPr>
          <w:sz w:val="22"/>
        </w:rPr>
        <w:t xml:space="preserve">English</w:t>
      </w:r>
      <w:r>
        <w:rPr>
          <w:spacing w:val="3"/>
          <w:sz w:val="22"/>
        </w:rPr>
        <w:t xml:space="preserve"> </w:t>
      </w:r>
      <w:r>
        <w:rPr>
          <w:sz w:val="22"/>
        </w:rPr>
        <w:t xml:space="preserve">saying,</w:t>
      </w:r>
      <w:r>
        <w:rPr>
          <w:spacing w:val="13"/>
          <w:sz w:val="22"/>
        </w:rPr>
        <w:t xml:space="preserve"> </w:t>
      </w:r>
      <w:r>
        <w:rPr>
          <w:spacing w:val="-5"/>
          <w:sz w:val="22"/>
        </w:rPr>
        <w:t xml:space="preserve">the</w:t>
      </w:r>
      <w:r>
        <w:rPr>
          <w:sz w:val="22"/>
        </w:rPr>
        <w:tab/>
        <w:t xml:space="preserve">(old)</w:t>
      </w:r>
      <w:r>
        <w:rPr>
          <w:spacing w:val="3"/>
          <w:sz w:val="22"/>
        </w:rPr>
        <w:t xml:space="preserve"> </w:t>
      </w:r>
      <w:r>
        <w:rPr>
          <w:sz w:val="22"/>
        </w:rPr>
        <w:t xml:space="preserve">we</w:t>
      </w:r>
      <w:r>
        <w:rPr>
          <w:spacing w:val="7"/>
          <w:sz w:val="22"/>
        </w:rPr>
        <w:t xml:space="preserve"> </w:t>
      </w:r>
      <w:r>
        <w:rPr>
          <w:sz w:val="22"/>
        </w:rPr>
        <w:t xml:space="preserve">grow,</w:t>
      </w:r>
      <w:r>
        <w:rPr>
          <w:spacing w:val="3"/>
          <w:sz w:val="22"/>
        </w:rPr>
        <w:t xml:space="preserve"> </w:t>
      </w:r>
      <w:r>
        <w:rPr>
          <w:sz w:val="22"/>
        </w:rPr>
        <w:t xml:space="preserve">the</w:t>
      </w:r>
      <w:r>
        <w:rPr>
          <w:spacing w:val="8"/>
          <w:sz w:val="22"/>
        </w:rPr>
        <w:t xml:space="preserve"> </w:t>
      </w:r>
      <w:r>
        <w:rPr>
          <w:sz w:val="22"/>
        </w:rPr>
        <w:t xml:space="preserve">wiser</w:t>
      </w:r>
      <w:r>
        <w:rPr>
          <w:spacing w:val="7"/>
          <w:sz w:val="22"/>
        </w:rPr>
        <w:t xml:space="preserve"> </w:t>
      </w:r>
      <w:r>
        <w:rPr>
          <w:sz w:val="22"/>
        </w:rPr>
        <w:t xml:space="preserve">we</w:t>
      </w:r>
      <w:r>
        <w:rPr>
          <w:spacing w:val="6"/>
          <w:sz w:val="22"/>
        </w:rPr>
        <w:t xml:space="preserve"> </w:t>
      </w:r>
      <w:r>
        <w:rPr>
          <w:spacing w:val="-2"/>
          <w:sz w:val="22"/>
        </w:rPr>
        <w:t xml:space="preserve">become.</w:t>
      </w:r>
      <w:r/>
    </w:p>
    <w:p>
      <w:pPr>
        <w:pStyle w:val="1699"/>
        <w:numPr>
          <w:ilvl w:val="0"/>
          <w:numId w:val="181"/>
        </w:numPr>
        <w:ind w:left="965" w:right="0" w:hanging="281"/>
        <w:jc w:val="left"/>
        <w:spacing w:before="11" w:after="0" w:line="240" w:lineRule="auto"/>
        <w:tabs>
          <w:tab w:val="left" w:pos="965" w:leader="none"/>
          <w:tab w:val="left" w:pos="6173" w:leader="dot"/>
        </w:tabs>
        <w:rPr>
          <w:sz w:val="22"/>
        </w:rPr>
      </w:pPr>
      <w:r>
        <w:rPr>
          <w:sz w:val="22"/>
        </w:rPr>
        <w:t xml:space="preserve">Don't</w:t>
      </w:r>
      <w:r>
        <w:rPr>
          <w:spacing w:val="16"/>
          <w:sz w:val="22"/>
        </w:rPr>
        <w:t xml:space="preserve"> </w:t>
      </w:r>
      <w:r>
        <w:rPr>
          <w:sz w:val="22"/>
        </w:rPr>
        <w:t xml:space="preserve">you</w:t>
      </w:r>
      <w:r>
        <w:rPr>
          <w:spacing w:val="9"/>
          <w:sz w:val="22"/>
        </w:rPr>
        <w:t xml:space="preserve"> </w:t>
      </w:r>
      <w:r>
        <w:rPr>
          <w:sz w:val="22"/>
        </w:rPr>
        <w:t xml:space="preserve">think</w:t>
      </w:r>
      <w:r>
        <w:rPr>
          <w:spacing w:val="4"/>
          <w:sz w:val="22"/>
        </w:rPr>
        <w:t xml:space="preserve"> </w:t>
      </w:r>
      <w:r>
        <w:rPr>
          <w:sz w:val="22"/>
        </w:rPr>
        <w:t xml:space="preserve">that</w:t>
      </w:r>
      <w:r>
        <w:rPr>
          <w:spacing w:val="6"/>
          <w:sz w:val="22"/>
        </w:rPr>
        <w:t xml:space="preserve"> </w:t>
      </w:r>
      <w:r>
        <w:rPr>
          <w:sz w:val="22"/>
        </w:rPr>
        <w:t xml:space="preserve">Nathan</w:t>
      </w:r>
      <w:r>
        <w:rPr>
          <w:spacing w:val="4"/>
          <w:sz w:val="22"/>
        </w:rPr>
        <w:t xml:space="preserve"> </w:t>
      </w:r>
      <w:r>
        <w:rPr>
          <w:sz w:val="22"/>
        </w:rPr>
        <w:t xml:space="preserve">needs</w:t>
      </w:r>
      <w:r>
        <w:rPr>
          <w:spacing w:val="5"/>
          <w:sz w:val="22"/>
        </w:rPr>
        <w:t xml:space="preserve"> </w:t>
      </w:r>
      <w:r>
        <w:rPr>
          <w:sz w:val="22"/>
        </w:rPr>
        <w:t xml:space="preserve">to</w:t>
      </w:r>
      <w:r>
        <w:rPr>
          <w:spacing w:val="4"/>
          <w:sz w:val="22"/>
        </w:rPr>
        <w:t xml:space="preserve"> </w:t>
      </w:r>
      <w:r>
        <w:rPr>
          <w:sz w:val="22"/>
        </w:rPr>
        <w:t xml:space="preserve">be</w:t>
      </w:r>
      <w:r>
        <w:rPr>
          <w:spacing w:val="3"/>
          <w:sz w:val="22"/>
        </w:rPr>
        <w:t xml:space="preserve"> </w:t>
      </w:r>
      <w:r>
        <w:rPr>
          <w:sz w:val="22"/>
        </w:rPr>
        <w:t xml:space="preserve">a</w:t>
      </w:r>
      <w:r>
        <w:rPr>
          <w:spacing w:val="3"/>
          <w:sz w:val="22"/>
        </w:rPr>
        <w:t xml:space="preserve"> </w:t>
      </w:r>
      <w:r>
        <w:rPr>
          <w:spacing w:val="-5"/>
          <w:sz w:val="22"/>
        </w:rPr>
        <w:t xml:space="preserve">bit</w:t>
      </w:r>
      <w:r>
        <w:rPr>
          <w:sz w:val="22"/>
        </w:rPr>
        <w:tab/>
        <w:t xml:space="preserve">(sensitive)</w:t>
      </w:r>
      <w:r>
        <w:rPr>
          <w:spacing w:val="12"/>
          <w:sz w:val="22"/>
        </w:rPr>
        <w:t xml:space="preserve"> </w:t>
      </w:r>
      <w:r>
        <w:rPr>
          <w:sz w:val="22"/>
        </w:rPr>
        <w:t xml:space="preserve">to</w:t>
      </w:r>
      <w:r>
        <w:rPr>
          <w:spacing w:val="-1"/>
          <w:sz w:val="22"/>
        </w:rPr>
        <w:t xml:space="preserve"> </w:t>
      </w:r>
      <w:r>
        <w:rPr>
          <w:sz w:val="22"/>
        </w:rPr>
        <w:t xml:space="preserve">other</w:t>
      </w:r>
      <w:r>
        <w:rPr>
          <w:spacing w:val="7"/>
          <w:sz w:val="22"/>
        </w:rPr>
        <w:t xml:space="preserve"> </w:t>
      </w:r>
      <w:r>
        <w:rPr>
          <w:sz w:val="22"/>
        </w:rPr>
        <w:t xml:space="preserve">people's</w:t>
      </w:r>
      <w:r>
        <w:rPr>
          <w:spacing w:val="5"/>
          <w:sz w:val="22"/>
        </w:rPr>
        <w:t xml:space="preserve"> </w:t>
      </w:r>
      <w:r>
        <w:rPr>
          <w:spacing w:val="-2"/>
          <w:sz w:val="22"/>
        </w:rPr>
        <w:t xml:space="preserve">feelings?</w:t>
      </w:r>
      <w:r/>
    </w:p>
    <w:p>
      <w:pPr>
        <w:pStyle w:val="1697"/>
        <w:ind w:left="0" w:firstLine="0"/>
        <w:jc w:val="left"/>
        <w:spacing w:before="17"/>
        <w:rPr>
          <w:sz w:val="22"/>
        </w:rPr>
      </w:pPr>
      <w:r>
        <w:rPr>
          <w:sz w:val="22"/>
        </w:rPr>
      </w:r>
      <w:r/>
    </w:p>
    <w:p>
      <w:pPr>
        <w:ind w:left="684" w:right="0" w:firstLine="0"/>
        <w:jc w:val="left"/>
        <w:spacing w:before="0" w:line="251" w:lineRule="exact"/>
        <w:rPr>
          <w:b/>
          <w:sz w:val="22"/>
        </w:rPr>
      </w:pPr>
      <w:r>
        <w:rPr>
          <w:b/>
          <w:sz w:val="22"/>
        </w:rPr>
        <w:t xml:space="preserve">Everyday</w:t>
      </w:r>
      <w:r>
        <w:rPr>
          <w:b/>
          <w:spacing w:val="14"/>
          <w:sz w:val="22"/>
        </w:rPr>
        <w:t xml:space="preserve"> </w:t>
      </w:r>
      <w:r>
        <w:rPr>
          <w:b/>
          <w:spacing w:val="-2"/>
          <w:sz w:val="22"/>
        </w:rPr>
        <w:t xml:space="preserve">English</w:t>
      </w:r>
      <w:r/>
    </w:p>
    <w:p>
      <w:pPr>
        <w:ind w:left="684" w:right="0" w:firstLine="0"/>
        <w:jc w:val="left"/>
        <w:spacing w:before="0" w:line="251" w:lineRule="exact"/>
        <w:rPr>
          <w:sz w:val="22"/>
        </w:rPr>
      </w:pPr>
      <w:r>
        <w:rPr>
          <w:b/>
          <w:sz w:val="22"/>
        </w:rPr>
        <w:t xml:space="preserve">F</w:t>
      </w:r>
      <w:r>
        <w:rPr>
          <w:b/>
          <w:spacing w:val="6"/>
          <w:sz w:val="22"/>
        </w:rPr>
        <w:t xml:space="preserve"> </w:t>
      </w:r>
      <w:r>
        <w:rPr>
          <w:sz w:val="22"/>
        </w:rPr>
        <w:t xml:space="preserve">Choose</w:t>
      </w:r>
      <w:r>
        <w:rPr>
          <w:spacing w:val="11"/>
          <w:sz w:val="22"/>
        </w:rPr>
        <w:t xml:space="preserve"> </w:t>
      </w:r>
      <w:r>
        <w:rPr>
          <w:sz w:val="22"/>
        </w:rPr>
        <w:t xml:space="preserve">the</w:t>
      </w:r>
      <w:r>
        <w:rPr>
          <w:spacing w:val="10"/>
          <w:sz w:val="22"/>
        </w:rPr>
        <w:t xml:space="preserve"> </w:t>
      </w:r>
      <w:r>
        <w:rPr>
          <w:sz w:val="22"/>
        </w:rPr>
        <w:t xml:space="preserve">correct</w:t>
      </w:r>
      <w:r>
        <w:rPr>
          <w:spacing w:val="4"/>
          <w:sz w:val="22"/>
        </w:rPr>
        <w:t xml:space="preserve"> </w:t>
      </w:r>
      <w:r>
        <w:rPr>
          <w:spacing w:val="-2"/>
          <w:sz w:val="22"/>
        </w:rPr>
        <w:t xml:space="preserve">response.</w:t>
      </w:r>
      <w:r/>
    </w:p>
    <w:p>
      <w:pPr>
        <w:pStyle w:val="1699"/>
        <w:numPr>
          <w:ilvl w:val="0"/>
          <w:numId w:val="181"/>
        </w:numPr>
        <w:ind w:left="965" w:right="0" w:hanging="281"/>
        <w:jc w:val="left"/>
        <w:spacing w:before="11" w:after="0" w:line="240" w:lineRule="auto"/>
        <w:tabs>
          <w:tab w:val="left" w:pos="965" w:leader="none"/>
          <w:tab w:val="left" w:pos="4459" w:leader="none"/>
        </w:tabs>
        <w:rPr>
          <w:sz w:val="22"/>
        </w:rPr>
      </w:pPr>
      <w:r>
        <w:rPr>
          <w:sz w:val="22"/>
        </w:rPr>
        <w:t xml:space="preserve">Can</w:t>
      </w:r>
      <w:r>
        <w:rPr>
          <w:spacing w:val="2"/>
          <w:sz w:val="22"/>
        </w:rPr>
        <w:t xml:space="preserve"> </w:t>
      </w:r>
      <w:r>
        <w:rPr>
          <w:sz w:val="22"/>
        </w:rPr>
        <w:t xml:space="preserve">I</w:t>
      </w:r>
      <w:r>
        <w:rPr>
          <w:spacing w:val="2"/>
          <w:sz w:val="22"/>
        </w:rPr>
        <w:t xml:space="preserve"> </w:t>
      </w:r>
      <w:r>
        <w:rPr>
          <w:sz w:val="22"/>
        </w:rPr>
        <w:t xml:space="preserve">offer</w:t>
      </w:r>
      <w:r>
        <w:rPr>
          <w:spacing w:val="11"/>
          <w:sz w:val="22"/>
        </w:rPr>
        <w:t xml:space="preserve"> </w:t>
      </w:r>
      <w:r>
        <w:rPr>
          <w:sz w:val="22"/>
        </w:rPr>
        <w:t xml:space="preserve">you</w:t>
      </w:r>
      <w:r>
        <w:rPr>
          <w:spacing w:val="13"/>
          <w:sz w:val="22"/>
        </w:rPr>
        <w:t xml:space="preserve"> </w:t>
      </w:r>
      <w:r>
        <w:rPr>
          <w:sz w:val="22"/>
        </w:rPr>
        <w:t xml:space="preserve">something? </w:t>
      </w:r>
      <w:r>
        <w:rPr>
          <w:spacing w:val="-2"/>
          <w:sz w:val="22"/>
        </w:rPr>
        <w:t xml:space="preserve">.......</w:t>
      </w:r>
      <w:r>
        <w:rPr>
          <w:sz w:val="22"/>
        </w:rPr>
        <w:tab/>
        <w:t xml:space="preserve">A</w:t>
      </w:r>
      <w:r>
        <w:rPr>
          <w:spacing w:val="2"/>
          <w:sz w:val="22"/>
        </w:rPr>
        <w:t xml:space="preserve"> </w:t>
      </w:r>
      <w:r>
        <w:rPr>
          <w:sz w:val="22"/>
        </w:rPr>
        <w:t xml:space="preserve">So</w:t>
      </w:r>
      <w:r>
        <w:rPr>
          <w:spacing w:val="5"/>
          <w:sz w:val="22"/>
        </w:rPr>
        <w:t xml:space="preserve"> </w:t>
      </w:r>
      <w:r>
        <w:rPr>
          <w:sz w:val="22"/>
        </w:rPr>
        <w:t xml:space="preserve">am </w:t>
      </w:r>
      <w:r>
        <w:rPr>
          <w:spacing w:val="-5"/>
          <w:sz w:val="22"/>
        </w:rPr>
        <w:t xml:space="preserve">I.</w:t>
      </w:r>
      <w:r/>
    </w:p>
    <w:p>
      <w:pPr>
        <w:pStyle w:val="1699"/>
        <w:numPr>
          <w:ilvl w:val="0"/>
          <w:numId w:val="181"/>
        </w:numPr>
        <w:ind w:left="965" w:right="0" w:hanging="281"/>
        <w:jc w:val="left"/>
        <w:spacing w:before="7" w:after="0" w:line="240" w:lineRule="auto"/>
        <w:tabs>
          <w:tab w:val="left" w:pos="965" w:leader="none"/>
          <w:tab w:val="left" w:pos="4509" w:leader="none"/>
        </w:tabs>
        <w:rPr>
          <w:sz w:val="22"/>
        </w:rPr>
      </w:pPr>
      <w:r>
        <w:rPr>
          <w:sz w:val="22"/>
        </w:rPr>
        <w:t xml:space="preserve">Excuse</w:t>
      </w:r>
      <w:r>
        <w:rPr>
          <w:spacing w:val="9"/>
          <w:sz w:val="22"/>
        </w:rPr>
        <w:t xml:space="preserve"> </w:t>
      </w:r>
      <w:r>
        <w:rPr>
          <w:sz w:val="22"/>
        </w:rPr>
        <w:t xml:space="preserve">me!</w:t>
      </w:r>
      <w:r>
        <w:rPr>
          <w:spacing w:val="1"/>
          <w:sz w:val="22"/>
        </w:rPr>
        <w:t xml:space="preserve"> </w:t>
      </w:r>
      <w:r>
        <w:rPr>
          <w:spacing w:val="-2"/>
          <w:sz w:val="22"/>
        </w:rPr>
        <w:t xml:space="preserve">.......</w:t>
      </w:r>
      <w:r>
        <w:rPr>
          <w:sz w:val="22"/>
        </w:rPr>
        <w:tab/>
        <w:t xml:space="preserve">В Take</w:t>
      </w:r>
      <w:r>
        <w:rPr>
          <w:spacing w:val="8"/>
          <w:sz w:val="22"/>
        </w:rPr>
        <w:t xml:space="preserve"> </w:t>
      </w:r>
      <w:r>
        <w:rPr>
          <w:spacing w:val="-4"/>
          <w:sz w:val="22"/>
        </w:rPr>
        <w:t xml:space="preserve">care.</w:t>
      </w:r>
      <w:r/>
    </w:p>
    <w:p>
      <w:pPr>
        <w:pStyle w:val="1699"/>
        <w:numPr>
          <w:ilvl w:val="0"/>
          <w:numId w:val="181"/>
        </w:numPr>
        <w:ind w:left="965" w:right="0" w:hanging="281"/>
        <w:jc w:val="left"/>
        <w:spacing w:before="6" w:after="0" w:line="240" w:lineRule="auto"/>
        <w:tabs>
          <w:tab w:val="left" w:pos="965" w:leader="none"/>
          <w:tab w:val="left" w:pos="4495" w:leader="none"/>
        </w:tabs>
        <w:rPr>
          <w:sz w:val="22"/>
        </w:rPr>
      </w:pPr>
      <w:r>
        <w:rPr>
          <w:sz w:val="22"/>
        </w:rPr>
        <w:t xml:space="preserve">Talk to</w:t>
      </w:r>
      <w:r>
        <w:rPr>
          <w:spacing w:val="15"/>
          <w:sz w:val="22"/>
        </w:rPr>
        <w:t xml:space="preserve"> </w:t>
      </w:r>
      <w:r>
        <w:rPr>
          <w:sz w:val="22"/>
        </w:rPr>
        <w:t xml:space="preserve">you</w:t>
      </w:r>
      <w:r>
        <w:rPr>
          <w:spacing w:val="1"/>
          <w:sz w:val="22"/>
        </w:rPr>
        <w:t xml:space="preserve"> </w:t>
      </w:r>
      <w:r>
        <w:rPr>
          <w:sz w:val="22"/>
        </w:rPr>
        <w:t xml:space="preserve">later.</w:t>
      </w:r>
      <w:r>
        <w:rPr>
          <w:spacing w:val="9"/>
          <w:sz w:val="22"/>
        </w:rPr>
        <w:t xml:space="preserve"> </w:t>
      </w:r>
      <w:r>
        <w:rPr>
          <w:spacing w:val="-2"/>
          <w:sz w:val="22"/>
        </w:rPr>
        <w:t xml:space="preserve">.......</w:t>
      </w:r>
      <w:r>
        <w:rPr>
          <w:sz w:val="22"/>
        </w:rPr>
        <w:tab/>
        <w:t xml:space="preserve">С</w:t>
      </w:r>
      <w:r>
        <w:rPr>
          <w:spacing w:val="1"/>
          <w:sz w:val="22"/>
        </w:rPr>
        <w:t xml:space="preserve"> </w:t>
      </w:r>
      <w:r>
        <w:rPr>
          <w:sz w:val="22"/>
        </w:rPr>
        <w:t xml:space="preserve">Yes,</w:t>
      </w:r>
      <w:r>
        <w:rPr>
          <w:spacing w:val="5"/>
          <w:sz w:val="22"/>
        </w:rPr>
        <w:t xml:space="preserve"> </w:t>
      </w:r>
      <w:r>
        <w:rPr>
          <w:sz w:val="22"/>
        </w:rPr>
        <w:t xml:space="preserve">can</w:t>
      </w:r>
      <w:r>
        <w:rPr>
          <w:spacing w:val="-3"/>
          <w:sz w:val="22"/>
        </w:rPr>
        <w:t xml:space="preserve"> </w:t>
      </w:r>
      <w:r>
        <w:rPr>
          <w:sz w:val="22"/>
        </w:rPr>
        <w:t xml:space="preserve">I</w:t>
      </w:r>
      <w:r>
        <w:rPr>
          <w:spacing w:val="10"/>
          <w:sz w:val="22"/>
        </w:rPr>
        <w:t xml:space="preserve"> </w:t>
      </w:r>
      <w:r>
        <w:rPr>
          <w:sz w:val="22"/>
        </w:rPr>
        <w:t xml:space="preserve">help</w:t>
      </w:r>
      <w:r>
        <w:rPr>
          <w:spacing w:val="17"/>
          <w:sz w:val="22"/>
        </w:rPr>
        <w:t xml:space="preserve"> </w:t>
      </w:r>
      <w:r>
        <w:rPr>
          <w:spacing w:val="-4"/>
          <w:sz w:val="22"/>
        </w:rPr>
        <w:t xml:space="preserve">you?</w:t>
      </w:r>
      <w:r/>
    </w:p>
    <w:p>
      <w:pPr>
        <w:pStyle w:val="1699"/>
        <w:numPr>
          <w:ilvl w:val="0"/>
          <w:numId w:val="181"/>
        </w:numPr>
        <w:ind w:left="965" w:right="0" w:hanging="281"/>
        <w:jc w:val="left"/>
        <w:spacing w:before="6" w:after="0" w:line="240" w:lineRule="auto"/>
        <w:tabs>
          <w:tab w:val="left" w:pos="965" w:leader="none"/>
          <w:tab w:val="left" w:pos="4490" w:leader="none"/>
        </w:tabs>
        <w:rPr>
          <w:sz w:val="22"/>
        </w:rPr>
      </w:pPr>
      <w:r>
        <w:rPr>
          <w:sz w:val="22"/>
        </w:rPr>
        <w:t xml:space="preserve">I'm</w:t>
      </w:r>
      <w:r>
        <w:rPr>
          <w:spacing w:val="2"/>
          <w:sz w:val="22"/>
        </w:rPr>
        <w:t xml:space="preserve"> </w:t>
      </w:r>
      <w:r>
        <w:rPr>
          <w:sz w:val="22"/>
        </w:rPr>
        <w:t xml:space="preserve">glad</w:t>
      </w:r>
      <w:r>
        <w:rPr>
          <w:spacing w:val="14"/>
          <w:sz w:val="22"/>
        </w:rPr>
        <w:t xml:space="preserve"> </w:t>
      </w:r>
      <w:r>
        <w:rPr>
          <w:sz w:val="22"/>
        </w:rPr>
        <w:t xml:space="preserve">you</w:t>
      </w:r>
      <w:r>
        <w:rPr>
          <w:spacing w:val="8"/>
          <w:sz w:val="22"/>
        </w:rPr>
        <w:t xml:space="preserve"> </w:t>
      </w:r>
      <w:r>
        <w:rPr>
          <w:sz w:val="22"/>
        </w:rPr>
        <w:t xml:space="preserve">came.</w:t>
      </w:r>
      <w:r>
        <w:rPr>
          <w:spacing w:val="2"/>
          <w:sz w:val="22"/>
        </w:rPr>
        <w:t xml:space="preserve"> </w:t>
      </w:r>
      <w:r>
        <w:rPr>
          <w:spacing w:val="-2"/>
          <w:sz w:val="22"/>
        </w:rPr>
        <w:t xml:space="preserve">.......</w:t>
      </w:r>
      <w:r>
        <w:rPr>
          <w:sz w:val="22"/>
        </w:rPr>
        <w:tab/>
        <w:t xml:space="preserve">D</w:t>
      </w:r>
      <w:r>
        <w:rPr>
          <w:spacing w:val="2"/>
          <w:sz w:val="22"/>
        </w:rPr>
        <w:t xml:space="preserve"> </w:t>
      </w:r>
      <w:r>
        <w:rPr>
          <w:sz w:val="22"/>
        </w:rPr>
        <w:t xml:space="preserve">Fine,</w:t>
      </w:r>
      <w:r>
        <w:rPr>
          <w:spacing w:val="4"/>
          <w:sz w:val="22"/>
        </w:rPr>
        <w:t xml:space="preserve"> </w:t>
      </w:r>
      <w:r>
        <w:rPr>
          <w:spacing w:val="-2"/>
          <w:sz w:val="22"/>
        </w:rPr>
        <w:t xml:space="preserve">thanks.</w:t>
      </w:r>
      <w:r/>
    </w:p>
    <w:p>
      <w:pPr>
        <w:pStyle w:val="1699"/>
        <w:numPr>
          <w:ilvl w:val="0"/>
          <w:numId w:val="181"/>
        </w:numPr>
        <w:ind w:left="965" w:right="0" w:hanging="281"/>
        <w:jc w:val="left"/>
        <w:spacing w:before="6" w:after="0" w:line="240" w:lineRule="auto"/>
        <w:tabs>
          <w:tab w:val="left" w:pos="965" w:leader="none"/>
          <w:tab w:val="left" w:pos="4517" w:leader="none"/>
        </w:tabs>
        <w:rPr>
          <w:sz w:val="22"/>
        </w:rPr>
      </w:pPr>
      <w:r>
        <w:rPr>
          <w:sz w:val="22"/>
        </w:rPr>
        <w:t xml:space="preserve">How's</w:t>
      </w:r>
      <w:r>
        <w:rPr>
          <w:spacing w:val="6"/>
          <w:sz w:val="22"/>
        </w:rPr>
        <w:t xml:space="preserve"> </w:t>
      </w:r>
      <w:r>
        <w:rPr>
          <w:sz w:val="22"/>
        </w:rPr>
        <w:t xml:space="preserve">it</w:t>
      </w:r>
      <w:r>
        <w:rPr>
          <w:spacing w:val="9"/>
          <w:sz w:val="22"/>
        </w:rPr>
        <w:t xml:space="preserve"> </w:t>
      </w:r>
      <w:r>
        <w:rPr>
          <w:sz w:val="22"/>
        </w:rPr>
        <w:t xml:space="preserve">going?</w:t>
      </w:r>
      <w:r>
        <w:rPr>
          <w:spacing w:val="5"/>
          <w:sz w:val="22"/>
        </w:rPr>
        <w:t xml:space="preserve"> </w:t>
      </w:r>
      <w:r>
        <w:rPr>
          <w:spacing w:val="-2"/>
          <w:sz w:val="22"/>
        </w:rPr>
        <w:t xml:space="preserve">.......</w:t>
      </w:r>
      <w:r>
        <w:rPr>
          <w:sz w:val="22"/>
        </w:rPr>
        <w:tab/>
        <w:t xml:space="preserve">E</w:t>
      </w:r>
      <w:r>
        <w:rPr>
          <w:spacing w:val="4"/>
          <w:sz w:val="22"/>
        </w:rPr>
        <w:t xml:space="preserve"> </w:t>
      </w:r>
      <w:r>
        <w:rPr>
          <w:sz w:val="22"/>
        </w:rPr>
        <w:t xml:space="preserve">No</w:t>
      </w:r>
      <w:r>
        <w:rPr>
          <w:spacing w:val="6"/>
          <w:sz w:val="22"/>
        </w:rPr>
        <w:t xml:space="preserve"> </w:t>
      </w:r>
      <w:r>
        <w:rPr>
          <w:sz w:val="22"/>
        </w:rPr>
        <w:t xml:space="preserve">thanks,</w:t>
      </w:r>
      <w:r>
        <w:rPr>
          <w:spacing w:val="5"/>
          <w:sz w:val="22"/>
        </w:rPr>
        <w:t xml:space="preserve"> </w:t>
      </w:r>
      <w:r>
        <w:rPr>
          <w:sz w:val="22"/>
        </w:rPr>
        <w:t xml:space="preserve">I'm</w:t>
      </w:r>
      <w:r>
        <w:rPr>
          <w:spacing w:val="6"/>
          <w:sz w:val="22"/>
        </w:rPr>
        <w:t xml:space="preserve"> </w:t>
      </w:r>
      <w:r>
        <w:rPr>
          <w:spacing w:val="-2"/>
          <w:sz w:val="22"/>
        </w:rPr>
        <w:t xml:space="preserve">fine.</w:t>
      </w:r>
      <w:r/>
    </w:p>
    <w:p>
      <w:pPr>
        <w:pStyle w:val="1697"/>
        <w:ind w:left="0" w:firstLine="0"/>
        <w:jc w:val="left"/>
        <w:spacing w:before="17"/>
        <w:rPr>
          <w:sz w:val="22"/>
        </w:rPr>
      </w:pPr>
      <w:r>
        <w:rPr>
          <w:sz w:val="22"/>
        </w:rPr>
      </w:r>
      <w:r/>
    </w:p>
    <w:p>
      <w:pPr>
        <w:ind w:left="684" w:right="0" w:firstLine="0"/>
        <w:jc w:val="left"/>
        <w:spacing w:before="1"/>
        <w:rPr>
          <w:b/>
          <w:sz w:val="22"/>
        </w:rPr>
      </w:pPr>
      <w:r>
        <w:rPr>
          <w:b/>
          <w:spacing w:val="-2"/>
          <w:sz w:val="22"/>
        </w:rPr>
        <w:t xml:space="preserve">Listening</w:t>
      </w:r>
      <w:r/>
    </w:p>
    <w:p>
      <w:pPr>
        <w:ind w:left="684" w:right="1075" w:firstLine="0"/>
        <w:jc w:val="left"/>
        <w:spacing w:before="1" w:line="244" w:lineRule="auto"/>
        <w:rPr>
          <w:sz w:val="22"/>
        </w:rPr>
      </w:pPr>
      <w:r>
        <w:rPr>
          <w:b/>
          <w:sz w:val="22"/>
        </w:rPr>
        <w:t xml:space="preserve">G</w:t>
      </w:r>
      <w:r>
        <w:rPr>
          <w:b/>
          <w:spacing w:val="40"/>
          <w:sz w:val="22"/>
        </w:rPr>
        <w:t xml:space="preserve">  </w:t>
      </w:r>
      <w:r>
        <w:rPr>
          <w:sz w:val="22"/>
        </w:rPr>
        <w:t xml:space="preserve">Listen to</w:t>
      </w:r>
      <w:r>
        <w:rPr>
          <w:spacing w:val="22"/>
          <w:sz w:val="22"/>
        </w:rPr>
        <w:t xml:space="preserve"> </w:t>
      </w:r>
      <w:r>
        <w:rPr>
          <w:sz w:val="22"/>
        </w:rPr>
        <w:t xml:space="preserve">some</w:t>
      </w:r>
      <w:r>
        <w:rPr>
          <w:spacing w:val="20"/>
          <w:sz w:val="22"/>
        </w:rPr>
        <w:t xml:space="preserve"> </w:t>
      </w:r>
      <w:r>
        <w:rPr>
          <w:sz w:val="22"/>
        </w:rPr>
        <w:t xml:space="preserve">teenagers</w:t>
      </w:r>
      <w:r>
        <w:rPr>
          <w:spacing w:val="17"/>
          <w:sz w:val="22"/>
        </w:rPr>
        <w:t xml:space="preserve"> </w:t>
      </w:r>
      <w:r>
        <w:rPr>
          <w:sz w:val="22"/>
        </w:rPr>
        <w:t xml:space="preserve">talking on a</w:t>
      </w:r>
      <w:r>
        <w:rPr>
          <w:spacing w:val="20"/>
          <w:sz w:val="22"/>
        </w:rPr>
        <w:t xml:space="preserve"> </w:t>
      </w:r>
      <w:r>
        <w:rPr>
          <w:sz w:val="22"/>
        </w:rPr>
        <w:t xml:space="preserve">radio</w:t>
      </w:r>
      <w:r>
        <w:rPr>
          <w:spacing w:val="22"/>
          <w:sz w:val="22"/>
        </w:rPr>
        <w:t xml:space="preserve"> </w:t>
      </w:r>
      <w:r>
        <w:rPr>
          <w:sz w:val="22"/>
        </w:rPr>
        <w:t xml:space="preserve">programme</w:t>
      </w:r>
      <w:r>
        <w:rPr>
          <w:spacing w:val="20"/>
          <w:sz w:val="22"/>
        </w:rPr>
        <w:t xml:space="preserve"> </w:t>
      </w:r>
      <w:r>
        <w:rPr>
          <w:sz w:val="22"/>
        </w:rPr>
        <w:t xml:space="preserve">about</w:t>
      </w:r>
      <w:r>
        <w:rPr>
          <w:spacing w:val="18"/>
          <w:sz w:val="22"/>
        </w:rPr>
        <w:t xml:space="preserve"> </w:t>
      </w:r>
      <w:r>
        <w:rPr>
          <w:sz w:val="22"/>
        </w:rPr>
        <w:t xml:space="preserve">their</w:t>
      </w:r>
      <w:r>
        <w:rPr>
          <w:spacing w:val="21"/>
          <w:sz w:val="22"/>
        </w:rPr>
        <w:t xml:space="preserve"> </w:t>
      </w:r>
      <w:r>
        <w:rPr>
          <w:sz w:val="22"/>
        </w:rPr>
        <w:t xml:space="preserve">friends.</w:t>
      </w:r>
      <w:r>
        <w:rPr>
          <w:spacing w:val="20"/>
          <w:sz w:val="22"/>
        </w:rPr>
        <w:t xml:space="preserve"> </w:t>
      </w:r>
      <w:r>
        <w:rPr>
          <w:sz w:val="22"/>
        </w:rPr>
        <w:t xml:space="preserve">Then,</w:t>
      </w:r>
      <w:r>
        <w:rPr>
          <w:spacing w:val="20"/>
          <w:sz w:val="22"/>
        </w:rPr>
        <w:t xml:space="preserve"> </w:t>
      </w:r>
      <w:r>
        <w:rPr>
          <w:sz w:val="22"/>
        </w:rPr>
        <w:t xml:space="preserve">match the</w:t>
      </w:r>
      <w:r>
        <w:rPr>
          <w:spacing w:val="20"/>
          <w:sz w:val="22"/>
        </w:rPr>
        <w:t xml:space="preserve"> </w:t>
      </w:r>
      <w:r>
        <w:rPr>
          <w:sz w:val="22"/>
        </w:rPr>
        <w:t xml:space="preserve">speakers (1-5) to the statements (A-F). There is one extra statement.</w:t>
      </w:r>
      <w:r/>
    </w:p>
    <w:p>
      <w:pPr>
        <w:pStyle w:val="1697"/>
        <w:ind w:left="0" w:firstLine="0"/>
        <w:jc w:val="left"/>
        <w:spacing w:before="8"/>
        <w:rPr>
          <w:sz w:val="22"/>
        </w:rPr>
      </w:pPr>
      <w:r>
        <w:rPr>
          <w:sz w:val="22"/>
        </w:rPr>
      </w:r>
      <w:r/>
    </w:p>
    <w:p>
      <w:pPr>
        <w:ind w:left="684" w:right="0" w:firstLine="0"/>
        <w:jc w:val="left"/>
        <w:spacing w:before="1"/>
        <w:rPr>
          <w:sz w:val="22"/>
        </w:rPr>
      </w:pPr>
      <w:r>
        <w:rPr>
          <w:sz w:val="22"/>
        </w:rPr>
        <w:t xml:space="preserve">A</w:t>
      </w:r>
      <w:r>
        <w:rPr>
          <w:spacing w:val="7"/>
          <w:sz w:val="22"/>
        </w:rPr>
        <w:t xml:space="preserve"> </w:t>
      </w:r>
      <w:r>
        <w:rPr>
          <w:sz w:val="22"/>
        </w:rPr>
        <w:t xml:space="preserve">The</w:t>
      </w:r>
      <w:r>
        <w:rPr>
          <w:spacing w:val="8"/>
          <w:sz w:val="22"/>
        </w:rPr>
        <w:t xml:space="preserve"> </w:t>
      </w:r>
      <w:r>
        <w:rPr>
          <w:sz w:val="22"/>
        </w:rPr>
        <w:t xml:space="preserve">speaker</w:t>
      </w:r>
      <w:r>
        <w:rPr>
          <w:spacing w:val="14"/>
          <w:sz w:val="22"/>
        </w:rPr>
        <w:t xml:space="preserve"> </w:t>
      </w:r>
      <w:r>
        <w:rPr>
          <w:sz w:val="22"/>
        </w:rPr>
        <w:t xml:space="preserve">sees</w:t>
      </w:r>
      <w:r>
        <w:rPr>
          <w:spacing w:val="10"/>
          <w:sz w:val="22"/>
        </w:rPr>
        <w:t xml:space="preserve"> </w:t>
      </w:r>
      <w:r>
        <w:rPr>
          <w:sz w:val="22"/>
        </w:rPr>
        <w:t xml:space="preserve">his/her</w:t>
      </w:r>
      <w:r>
        <w:rPr>
          <w:spacing w:val="8"/>
          <w:sz w:val="22"/>
        </w:rPr>
        <w:t xml:space="preserve"> </w:t>
      </w:r>
      <w:r>
        <w:rPr>
          <w:sz w:val="22"/>
        </w:rPr>
        <w:t xml:space="preserve">friends</w:t>
      </w:r>
      <w:r>
        <w:rPr>
          <w:spacing w:val="5"/>
          <w:sz w:val="22"/>
        </w:rPr>
        <w:t xml:space="preserve"> </w:t>
      </w:r>
      <w:r>
        <w:rPr>
          <w:sz w:val="22"/>
        </w:rPr>
        <w:t xml:space="preserve">every</w:t>
      </w:r>
      <w:r>
        <w:rPr>
          <w:spacing w:val="-6"/>
          <w:sz w:val="22"/>
        </w:rPr>
        <w:t xml:space="preserve"> </w:t>
      </w:r>
      <w:r>
        <w:rPr>
          <w:spacing w:val="-4"/>
          <w:sz w:val="22"/>
        </w:rPr>
        <w:t xml:space="preserve">day.</w:t>
      </w:r>
      <w:r/>
    </w:p>
    <w:p>
      <w:pPr>
        <w:ind w:left="684" w:right="0" w:firstLine="0"/>
        <w:jc w:val="left"/>
        <w:spacing w:before="6"/>
        <w:rPr>
          <w:sz w:val="22"/>
        </w:rPr>
      </w:pPr>
      <w:r>
        <w:rPr>
          <w:sz w:val="22"/>
        </w:rPr>
        <w:t xml:space="preserve">В</w:t>
      </w:r>
      <w:r>
        <w:rPr>
          <w:spacing w:val="3"/>
          <w:sz w:val="22"/>
        </w:rPr>
        <w:t xml:space="preserve"> </w:t>
      </w:r>
      <w:r>
        <w:rPr>
          <w:sz w:val="22"/>
        </w:rPr>
        <w:t xml:space="preserve">The</w:t>
      </w:r>
      <w:r>
        <w:rPr>
          <w:spacing w:val="6"/>
          <w:sz w:val="22"/>
        </w:rPr>
        <w:t xml:space="preserve"> </w:t>
      </w:r>
      <w:r>
        <w:rPr>
          <w:sz w:val="22"/>
        </w:rPr>
        <w:t xml:space="preserve">speaker</w:t>
      </w:r>
      <w:r>
        <w:rPr>
          <w:spacing w:val="7"/>
          <w:sz w:val="22"/>
        </w:rPr>
        <w:t xml:space="preserve"> </w:t>
      </w:r>
      <w:r>
        <w:rPr>
          <w:sz w:val="22"/>
        </w:rPr>
        <w:t xml:space="preserve">and</w:t>
      </w:r>
      <w:r>
        <w:rPr>
          <w:spacing w:val="13"/>
          <w:sz w:val="22"/>
        </w:rPr>
        <w:t xml:space="preserve"> </w:t>
      </w:r>
      <w:r>
        <w:rPr>
          <w:sz w:val="22"/>
        </w:rPr>
        <w:t xml:space="preserve">his/her</w:t>
      </w:r>
      <w:r>
        <w:rPr>
          <w:spacing w:val="6"/>
          <w:sz w:val="22"/>
        </w:rPr>
        <w:t xml:space="preserve"> </w:t>
      </w:r>
      <w:r>
        <w:rPr>
          <w:sz w:val="22"/>
        </w:rPr>
        <w:t xml:space="preserve">friends</w:t>
      </w:r>
      <w:r>
        <w:rPr>
          <w:spacing w:val="4"/>
          <w:sz w:val="22"/>
        </w:rPr>
        <w:t xml:space="preserve"> </w:t>
      </w:r>
      <w:r>
        <w:rPr>
          <w:sz w:val="22"/>
        </w:rPr>
        <w:t xml:space="preserve">share</w:t>
      </w:r>
      <w:r>
        <w:rPr>
          <w:spacing w:val="6"/>
          <w:sz w:val="22"/>
        </w:rPr>
        <w:t xml:space="preserve"> </w:t>
      </w:r>
      <w:r>
        <w:rPr>
          <w:sz w:val="22"/>
        </w:rPr>
        <w:t xml:space="preserve">the</w:t>
      </w:r>
      <w:r>
        <w:rPr>
          <w:spacing w:val="6"/>
          <w:sz w:val="22"/>
        </w:rPr>
        <w:t xml:space="preserve"> </w:t>
      </w:r>
      <w:r>
        <w:rPr>
          <w:sz w:val="22"/>
        </w:rPr>
        <w:t xml:space="preserve">same</w:t>
      </w:r>
      <w:r>
        <w:rPr>
          <w:spacing w:val="5"/>
          <w:sz w:val="22"/>
        </w:rPr>
        <w:t xml:space="preserve"> </w:t>
      </w:r>
      <w:r>
        <w:rPr>
          <w:spacing w:val="-2"/>
          <w:sz w:val="22"/>
        </w:rPr>
        <w:t xml:space="preserve">pastime.</w:t>
      </w:r>
      <w:r/>
    </w:p>
    <w:p>
      <w:pPr>
        <w:ind w:left="684" w:right="0" w:firstLine="0"/>
        <w:jc w:val="left"/>
        <w:spacing w:before="11"/>
        <w:rPr>
          <w:sz w:val="22"/>
        </w:rPr>
      </w:pPr>
      <w:r>
        <w:rPr>
          <w:sz w:val="22"/>
        </w:rPr>
        <w:t xml:space="preserve">С</w:t>
      </w:r>
      <w:r>
        <w:rPr>
          <w:spacing w:val="4"/>
          <w:sz w:val="22"/>
        </w:rPr>
        <w:t xml:space="preserve"> </w:t>
      </w:r>
      <w:r>
        <w:rPr>
          <w:sz w:val="22"/>
        </w:rPr>
        <w:t xml:space="preserve">The</w:t>
      </w:r>
      <w:r>
        <w:rPr>
          <w:spacing w:val="8"/>
          <w:sz w:val="22"/>
        </w:rPr>
        <w:t xml:space="preserve"> </w:t>
      </w:r>
      <w:r>
        <w:rPr>
          <w:sz w:val="22"/>
        </w:rPr>
        <w:t xml:space="preserve">speaker</w:t>
      </w:r>
      <w:r>
        <w:rPr>
          <w:spacing w:val="8"/>
          <w:sz w:val="22"/>
        </w:rPr>
        <w:t xml:space="preserve"> </w:t>
      </w:r>
      <w:r>
        <w:rPr>
          <w:sz w:val="22"/>
        </w:rPr>
        <w:t xml:space="preserve">spends</w:t>
      </w:r>
      <w:r>
        <w:rPr>
          <w:spacing w:val="5"/>
          <w:sz w:val="22"/>
        </w:rPr>
        <w:t xml:space="preserve"> </w:t>
      </w:r>
      <w:r>
        <w:rPr>
          <w:sz w:val="22"/>
        </w:rPr>
        <w:t xml:space="preserve">all</w:t>
      </w:r>
      <w:r>
        <w:rPr>
          <w:spacing w:val="2"/>
          <w:sz w:val="22"/>
        </w:rPr>
        <w:t xml:space="preserve"> </w:t>
      </w:r>
      <w:r>
        <w:rPr>
          <w:sz w:val="22"/>
        </w:rPr>
        <w:t xml:space="preserve">his/her</w:t>
      </w:r>
      <w:r>
        <w:rPr>
          <w:spacing w:val="8"/>
          <w:sz w:val="22"/>
        </w:rPr>
        <w:t xml:space="preserve"> </w:t>
      </w:r>
      <w:r>
        <w:rPr>
          <w:sz w:val="22"/>
        </w:rPr>
        <w:t xml:space="preserve">free</w:t>
      </w:r>
      <w:r>
        <w:rPr>
          <w:spacing w:val="6"/>
          <w:sz w:val="22"/>
        </w:rPr>
        <w:t xml:space="preserve"> </w:t>
      </w:r>
      <w:r>
        <w:rPr>
          <w:sz w:val="22"/>
        </w:rPr>
        <w:t xml:space="preserve">time</w:t>
      </w:r>
      <w:r>
        <w:rPr>
          <w:spacing w:val="7"/>
          <w:sz w:val="22"/>
        </w:rPr>
        <w:t xml:space="preserve"> </w:t>
      </w:r>
      <w:r>
        <w:rPr>
          <w:sz w:val="22"/>
        </w:rPr>
        <w:t xml:space="preserve">with</w:t>
      </w:r>
      <w:r>
        <w:rPr>
          <w:spacing w:val="10"/>
          <w:sz w:val="22"/>
        </w:rPr>
        <w:t xml:space="preserve"> </w:t>
      </w:r>
      <w:r>
        <w:rPr>
          <w:sz w:val="22"/>
        </w:rPr>
        <w:t xml:space="preserve">his/her</w:t>
      </w:r>
      <w:r>
        <w:rPr>
          <w:spacing w:val="8"/>
          <w:sz w:val="22"/>
        </w:rPr>
        <w:t xml:space="preserve"> </w:t>
      </w:r>
      <w:r>
        <w:rPr>
          <w:spacing w:val="-2"/>
          <w:sz w:val="22"/>
        </w:rPr>
        <w:t xml:space="preserve">friend.</w:t>
      </w:r>
      <w:r/>
    </w:p>
    <w:p>
      <w:pPr>
        <w:ind w:left="684" w:right="0" w:firstLine="0"/>
        <w:jc w:val="left"/>
        <w:spacing w:before="1"/>
        <w:rPr>
          <w:sz w:val="22"/>
        </w:rPr>
      </w:pPr>
      <w:r>
        <w:rPr>
          <w:sz w:val="22"/>
        </w:rPr>
        <w:t xml:space="preserve">D</w:t>
      </w:r>
      <w:r>
        <w:rPr>
          <w:spacing w:val="6"/>
          <w:sz w:val="22"/>
        </w:rPr>
        <w:t xml:space="preserve"> </w:t>
      </w:r>
      <w:r>
        <w:rPr>
          <w:sz w:val="22"/>
        </w:rPr>
        <w:t xml:space="preserve">The</w:t>
      </w:r>
      <w:r>
        <w:rPr>
          <w:spacing w:val="7"/>
          <w:sz w:val="22"/>
        </w:rPr>
        <w:t xml:space="preserve"> </w:t>
      </w:r>
      <w:r>
        <w:rPr>
          <w:sz w:val="22"/>
        </w:rPr>
        <w:t xml:space="preserve">speaker</w:t>
      </w:r>
      <w:r>
        <w:rPr>
          <w:spacing w:val="12"/>
          <w:sz w:val="22"/>
        </w:rPr>
        <w:t xml:space="preserve"> </w:t>
      </w:r>
      <w:r>
        <w:rPr>
          <w:sz w:val="22"/>
        </w:rPr>
        <w:t xml:space="preserve">thinks</w:t>
      </w:r>
      <w:r>
        <w:rPr>
          <w:spacing w:val="10"/>
          <w:sz w:val="22"/>
        </w:rPr>
        <w:t xml:space="preserve"> </w:t>
      </w:r>
      <w:r>
        <w:rPr>
          <w:sz w:val="22"/>
        </w:rPr>
        <w:t xml:space="preserve">of</w:t>
      </w:r>
      <w:r>
        <w:rPr>
          <w:spacing w:val="2"/>
          <w:sz w:val="22"/>
        </w:rPr>
        <w:t xml:space="preserve"> </w:t>
      </w:r>
      <w:r>
        <w:rPr>
          <w:sz w:val="22"/>
        </w:rPr>
        <w:t xml:space="preserve">his/her</w:t>
      </w:r>
      <w:r>
        <w:rPr>
          <w:spacing w:val="8"/>
          <w:sz w:val="22"/>
        </w:rPr>
        <w:t xml:space="preserve"> </w:t>
      </w:r>
      <w:r>
        <w:rPr>
          <w:sz w:val="22"/>
        </w:rPr>
        <w:t xml:space="preserve">friend</w:t>
      </w:r>
      <w:r>
        <w:rPr>
          <w:spacing w:val="8"/>
          <w:sz w:val="22"/>
        </w:rPr>
        <w:t xml:space="preserve"> </w:t>
      </w:r>
      <w:r>
        <w:rPr>
          <w:sz w:val="22"/>
        </w:rPr>
        <w:t xml:space="preserve">as</w:t>
      </w:r>
      <w:r>
        <w:rPr>
          <w:spacing w:val="-1"/>
          <w:sz w:val="22"/>
        </w:rPr>
        <w:t xml:space="preserve"> </w:t>
      </w:r>
      <w:r>
        <w:rPr>
          <w:sz w:val="22"/>
        </w:rPr>
        <w:t xml:space="preserve">part</w:t>
      </w:r>
      <w:r>
        <w:rPr>
          <w:spacing w:val="5"/>
          <w:sz w:val="22"/>
        </w:rPr>
        <w:t xml:space="preserve"> </w:t>
      </w:r>
      <w:r>
        <w:rPr>
          <w:sz w:val="22"/>
        </w:rPr>
        <w:t xml:space="preserve">of</w:t>
      </w:r>
      <w:r>
        <w:rPr>
          <w:spacing w:val="3"/>
          <w:sz w:val="22"/>
        </w:rPr>
        <w:t xml:space="preserve"> </w:t>
      </w:r>
      <w:r>
        <w:rPr>
          <w:sz w:val="22"/>
        </w:rPr>
        <w:t xml:space="preserve">the</w:t>
      </w:r>
      <w:r>
        <w:rPr>
          <w:spacing w:val="6"/>
          <w:sz w:val="22"/>
        </w:rPr>
        <w:t xml:space="preserve"> </w:t>
      </w:r>
      <w:r>
        <w:rPr>
          <w:spacing w:val="-2"/>
          <w:sz w:val="22"/>
        </w:rPr>
        <w:t xml:space="preserve">family.</w:t>
      </w:r>
      <w:r/>
    </w:p>
    <w:p>
      <w:pPr>
        <w:ind w:left="684" w:right="0" w:firstLine="0"/>
        <w:jc w:val="left"/>
        <w:spacing w:before="11"/>
        <w:rPr>
          <w:sz w:val="22"/>
        </w:rPr>
      </w:pPr>
      <w:r>
        <w:rPr>
          <w:sz w:val="22"/>
        </w:rPr>
        <w:t xml:space="preserve">E</w:t>
      </w:r>
      <w:r>
        <w:rPr>
          <w:spacing w:val="6"/>
          <w:sz w:val="22"/>
        </w:rPr>
        <w:t xml:space="preserve"> </w:t>
      </w:r>
      <w:r>
        <w:rPr>
          <w:sz w:val="22"/>
        </w:rPr>
        <w:t xml:space="preserve">The</w:t>
      </w:r>
      <w:r>
        <w:rPr>
          <w:spacing w:val="4"/>
          <w:sz w:val="22"/>
        </w:rPr>
        <w:t xml:space="preserve"> </w:t>
      </w:r>
      <w:r>
        <w:rPr>
          <w:sz w:val="22"/>
        </w:rPr>
        <w:t xml:space="preserve">speaker</w:t>
      </w:r>
      <w:r>
        <w:rPr>
          <w:spacing w:val="6"/>
          <w:sz w:val="22"/>
        </w:rPr>
        <w:t xml:space="preserve"> </w:t>
      </w:r>
      <w:r>
        <w:rPr>
          <w:sz w:val="22"/>
        </w:rPr>
        <w:t xml:space="preserve">moved</w:t>
      </w:r>
      <w:r>
        <w:rPr>
          <w:spacing w:val="13"/>
          <w:sz w:val="22"/>
        </w:rPr>
        <w:t xml:space="preserve"> </w:t>
      </w:r>
      <w:r>
        <w:rPr>
          <w:sz w:val="22"/>
        </w:rPr>
        <w:t xml:space="preserve">close</w:t>
      </w:r>
      <w:r>
        <w:rPr>
          <w:spacing w:val="5"/>
          <w:sz w:val="22"/>
        </w:rPr>
        <w:t xml:space="preserve"> </w:t>
      </w:r>
      <w:r>
        <w:rPr>
          <w:sz w:val="22"/>
        </w:rPr>
        <w:t xml:space="preserve">to</w:t>
      </w:r>
      <w:r>
        <w:rPr>
          <w:spacing w:val="12"/>
          <w:sz w:val="22"/>
        </w:rPr>
        <w:t xml:space="preserve"> </w:t>
      </w:r>
      <w:r>
        <w:rPr>
          <w:sz w:val="22"/>
        </w:rPr>
        <w:t xml:space="preserve">his/her</w:t>
      </w:r>
      <w:r>
        <w:rPr>
          <w:spacing w:val="6"/>
          <w:sz w:val="22"/>
        </w:rPr>
        <w:t xml:space="preserve"> </w:t>
      </w:r>
      <w:r>
        <w:rPr>
          <w:sz w:val="22"/>
        </w:rPr>
        <w:t xml:space="preserve">friend's</w:t>
      </w:r>
      <w:r>
        <w:rPr>
          <w:spacing w:val="3"/>
          <w:sz w:val="22"/>
        </w:rPr>
        <w:t xml:space="preserve"> </w:t>
      </w:r>
      <w:r>
        <w:rPr>
          <w:spacing w:val="-2"/>
          <w:sz w:val="22"/>
        </w:rPr>
        <w:t xml:space="preserve">house.</w:t>
      </w:r>
      <w:r/>
    </w:p>
    <w:p>
      <w:pPr>
        <w:ind w:left="684" w:right="0" w:firstLine="0"/>
        <w:jc w:val="left"/>
        <w:spacing w:before="2"/>
        <w:rPr>
          <w:sz w:val="22"/>
        </w:rPr>
      </w:pPr>
      <w:r>
        <w:rPr>
          <w:sz w:val="22"/>
        </w:rPr>
        <w:t xml:space="preserve">F</w:t>
      </w:r>
      <w:r>
        <w:rPr>
          <w:spacing w:val="6"/>
          <w:sz w:val="22"/>
        </w:rPr>
        <w:t xml:space="preserve"> </w:t>
      </w:r>
      <w:r>
        <w:rPr>
          <w:sz w:val="22"/>
        </w:rPr>
        <w:t xml:space="preserve">The</w:t>
      </w:r>
      <w:r>
        <w:rPr>
          <w:spacing w:val="7"/>
          <w:sz w:val="22"/>
        </w:rPr>
        <w:t xml:space="preserve"> </w:t>
      </w:r>
      <w:r>
        <w:rPr>
          <w:sz w:val="22"/>
        </w:rPr>
        <w:t xml:space="preserve">speaker</w:t>
      </w:r>
      <w:r>
        <w:rPr>
          <w:spacing w:val="8"/>
          <w:sz w:val="22"/>
        </w:rPr>
        <w:t xml:space="preserve"> </w:t>
      </w:r>
      <w:r>
        <w:rPr>
          <w:sz w:val="22"/>
        </w:rPr>
        <w:t xml:space="preserve">thinks</w:t>
      </w:r>
      <w:r>
        <w:rPr>
          <w:spacing w:val="5"/>
          <w:sz w:val="22"/>
        </w:rPr>
        <w:t xml:space="preserve"> </w:t>
      </w:r>
      <w:r>
        <w:rPr>
          <w:sz w:val="22"/>
        </w:rPr>
        <w:t xml:space="preserve">he/she</w:t>
      </w:r>
      <w:r>
        <w:rPr>
          <w:spacing w:val="13"/>
          <w:sz w:val="22"/>
        </w:rPr>
        <w:t xml:space="preserve"> </w:t>
      </w:r>
      <w:r>
        <w:rPr>
          <w:sz w:val="22"/>
        </w:rPr>
        <w:t xml:space="preserve">is</w:t>
      </w:r>
      <w:r>
        <w:rPr>
          <w:spacing w:val="5"/>
          <w:sz w:val="22"/>
        </w:rPr>
        <w:t xml:space="preserve"> </w:t>
      </w:r>
      <w:r>
        <w:rPr>
          <w:sz w:val="22"/>
        </w:rPr>
        <w:t xml:space="preserve">lucky</w:t>
      </w:r>
      <w:r>
        <w:rPr>
          <w:spacing w:val="-6"/>
          <w:sz w:val="22"/>
        </w:rPr>
        <w:t xml:space="preserve"> </w:t>
      </w:r>
      <w:r>
        <w:rPr>
          <w:sz w:val="22"/>
        </w:rPr>
        <w:t xml:space="preserve">to</w:t>
      </w:r>
      <w:r>
        <w:rPr>
          <w:spacing w:val="10"/>
          <w:sz w:val="22"/>
        </w:rPr>
        <w:t xml:space="preserve"> </w:t>
      </w:r>
      <w:r>
        <w:rPr>
          <w:sz w:val="22"/>
        </w:rPr>
        <w:t xml:space="preserve">have</w:t>
      </w:r>
      <w:r>
        <w:rPr>
          <w:spacing w:val="7"/>
          <w:sz w:val="22"/>
        </w:rPr>
        <w:t xml:space="preserve"> </w:t>
      </w:r>
      <w:r>
        <w:rPr>
          <w:sz w:val="22"/>
        </w:rPr>
        <w:t xml:space="preserve">such</w:t>
      </w:r>
      <w:r>
        <w:rPr>
          <w:spacing w:val="4"/>
          <w:sz w:val="22"/>
        </w:rPr>
        <w:t xml:space="preserve"> </w:t>
      </w:r>
      <w:r>
        <w:rPr>
          <w:sz w:val="22"/>
        </w:rPr>
        <w:t xml:space="preserve">good</w:t>
      </w:r>
      <w:r>
        <w:rPr>
          <w:spacing w:val="10"/>
          <w:sz w:val="22"/>
        </w:rPr>
        <w:t xml:space="preserve"> </w:t>
      </w:r>
      <w:r>
        <w:rPr>
          <w:spacing w:val="-2"/>
          <w:sz w:val="22"/>
        </w:rPr>
        <w:t xml:space="preserve">friends.</w:t>
      </w:r>
      <w:r/>
    </w:p>
    <w:p>
      <w:pPr>
        <w:pStyle w:val="1697"/>
        <w:ind w:left="0" w:firstLine="0"/>
        <w:jc w:val="left"/>
        <w:spacing w:before="12"/>
        <w:rPr>
          <w:sz w:val="22"/>
        </w:rPr>
      </w:pPr>
      <w:r>
        <w:rPr>
          <w:sz w:val="22"/>
        </w:rPr>
      </w:r>
      <w:r/>
    </w:p>
    <w:p>
      <w:pPr>
        <w:pStyle w:val="1699"/>
        <w:numPr>
          <w:ilvl w:val="0"/>
          <w:numId w:val="181"/>
        </w:numPr>
        <w:ind w:left="965" w:right="0" w:hanging="281"/>
        <w:jc w:val="left"/>
        <w:spacing w:before="0" w:after="0" w:line="240" w:lineRule="auto"/>
        <w:tabs>
          <w:tab w:val="left" w:pos="965" w:leader="none"/>
        </w:tabs>
        <w:rPr>
          <w:sz w:val="22"/>
        </w:rPr>
      </w:pPr>
      <w:r>
        <w:rPr>
          <w:sz w:val="22"/>
        </w:rPr>
        <w:t xml:space="preserve">Speaker</w:t>
      </w:r>
      <w:r>
        <w:rPr>
          <w:spacing w:val="10"/>
          <w:sz w:val="22"/>
        </w:rPr>
        <w:t xml:space="preserve"> </w:t>
      </w:r>
      <w:r>
        <w:rPr>
          <w:sz w:val="22"/>
        </w:rPr>
        <w:t xml:space="preserve">1</w:t>
      </w:r>
      <w:r>
        <w:rPr>
          <w:spacing w:val="1"/>
          <w:sz w:val="22"/>
        </w:rPr>
        <w:t xml:space="preserve"> </w:t>
      </w:r>
      <w:r>
        <w:rPr>
          <w:spacing w:val="-2"/>
          <w:sz w:val="22"/>
        </w:rPr>
        <w:t xml:space="preserve">.......</w:t>
      </w:r>
      <w:r/>
    </w:p>
    <w:p>
      <w:pPr>
        <w:pStyle w:val="1699"/>
        <w:numPr>
          <w:ilvl w:val="0"/>
          <w:numId w:val="181"/>
        </w:numPr>
        <w:ind w:left="965" w:right="0" w:hanging="281"/>
        <w:jc w:val="left"/>
        <w:spacing w:before="11" w:after="0" w:line="240" w:lineRule="auto"/>
        <w:tabs>
          <w:tab w:val="left" w:pos="965" w:leader="none"/>
        </w:tabs>
        <w:rPr>
          <w:sz w:val="22"/>
        </w:rPr>
      </w:pPr>
      <w:r>
        <w:rPr>
          <w:sz w:val="22"/>
        </w:rPr>
        <w:t xml:space="preserve">Speaker</w:t>
      </w:r>
      <w:r>
        <w:rPr>
          <w:spacing w:val="10"/>
          <w:sz w:val="22"/>
        </w:rPr>
        <w:t xml:space="preserve"> </w:t>
      </w:r>
      <w:r>
        <w:rPr>
          <w:sz w:val="22"/>
        </w:rPr>
        <w:t xml:space="preserve">2</w:t>
      </w:r>
      <w:r>
        <w:rPr>
          <w:spacing w:val="1"/>
          <w:sz w:val="22"/>
        </w:rPr>
        <w:t xml:space="preserve"> </w:t>
      </w:r>
      <w:r>
        <w:rPr>
          <w:spacing w:val="-2"/>
          <w:sz w:val="22"/>
        </w:rPr>
        <w:t xml:space="preserve">.......</w:t>
      </w:r>
      <w:r/>
    </w:p>
    <w:p>
      <w:pPr>
        <w:pStyle w:val="1699"/>
        <w:numPr>
          <w:ilvl w:val="0"/>
          <w:numId w:val="181"/>
        </w:numPr>
        <w:ind w:left="965" w:right="0" w:hanging="281"/>
        <w:jc w:val="left"/>
        <w:spacing w:before="2" w:after="0" w:line="240" w:lineRule="auto"/>
        <w:tabs>
          <w:tab w:val="left" w:pos="965" w:leader="none"/>
        </w:tabs>
        <w:rPr>
          <w:sz w:val="22"/>
        </w:rPr>
      </w:pPr>
      <w:r>
        <w:rPr>
          <w:sz w:val="22"/>
        </w:rPr>
        <w:t xml:space="preserve">Speaker</w:t>
      </w:r>
      <w:r>
        <w:rPr>
          <w:spacing w:val="10"/>
          <w:sz w:val="22"/>
        </w:rPr>
        <w:t xml:space="preserve"> </w:t>
      </w:r>
      <w:r>
        <w:rPr>
          <w:sz w:val="22"/>
        </w:rPr>
        <w:t xml:space="preserve">3</w:t>
      </w:r>
      <w:r>
        <w:rPr>
          <w:spacing w:val="1"/>
          <w:sz w:val="22"/>
        </w:rPr>
        <w:t xml:space="preserve"> </w:t>
      </w:r>
      <w:r>
        <w:rPr>
          <w:spacing w:val="-2"/>
          <w:sz w:val="22"/>
        </w:rPr>
        <w:t xml:space="preserve">.......</w:t>
      </w:r>
      <w:r/>
    </w:p>
    <w:p>
      <w:pPr>
        <w:pStyle w:val="1699"/>
        <w:numPr>
          <w:ilvl w:val="0"/>
          <w:numId w:val="181"/>
        </w:numPr>
        <w:ind w:left="965" w:right="0" w:hanging="281"/>
        <w:jc w:val="left"/>
        <w:spacing w:before="11" w:after="0" w:line="240" w:lineRule="auto"/>
        <w:tabs>
          <w:tab w:val="left" w:pos="965" w:leader="none"/>
        </w:tabs>
        <w:rPr>
          <w:sz w:val="22"/>
        </w:rPr>
      </w:pPr>
      <w:r>
        <w:rPr>
          <w:sz w:val="22"/>
        </w:rPr>
        <w:t xml:space="preserve">Speaker</w:t>
      </w:r>
      <w:r>
        <w:rPr>
          <w:spacing w:val="10"/>
          <w:sz w:val="22"/>
        </w:rPr>
        <w:t xml:space="preserve"> </w:t>
      </w:r>
      <w:r>
        <w:rPr>
          <w:sz w:val="22"/>
        </w:rPr>
        <w:t xml:space="preserve">4</w:t>
      </w:r>
      <w:r>
        <w:rPr>
          <w:spacing w:val="1"/>
          <w:sz w:val="22"/>
        </w:rPr>
        <w:t xml:space="preserve"> </w:t>
      </w:r>
      <w:r>
        <w:rPr>
          <w:spacing w:val="-2"/>
          <w:sz w:val="22"/>
        </w:rPr>
        <w:t xml:space="preserve">.......</w:t>
      </w:r>
      <w:r/>
    </w:p>
    <w:p>
      <w:pPr>
        <w:pStyle w:val="1699"/>
        <w:numPr>
          <w:ilvl w:val="0"/>
          <w:numId w:val="181"/>
        </w:numPr>
        <w:ind w:left="965" w:right="0" w:hanging="281"/>
        <w:jc w:val="left"/>
        <w:spacing w:before="6" w:after="0" w:line="240" w:lineRule="auto"/>
        <w:tabs>
          <w:tab w:val="left" w:pos="965" w:leader="none"/>
        </w:tabs>
        <w:rPr>
          <w:sz w:val="22"/>
        </w:rPr>
      </w:pPr>
      <w:r>
        <w:rPr>
          <w:sz w:val="22"/>
        </w:rPr>
        <w:t xml:space="preserve">Speaker</w:t>
      </w:r>
      <w:r>
        <w:rPr>
          <w:spacing w:val="10"/>
          <w:sz w:val="22"/>
        </w:rPr>
        <w:t xml:space="preserve"> </w:t>
      </w:r>
      <w:r>
        <w:rPr>
          <w:sz w:val="22"/>
        </w:rPr>
        <w:t xml:space="preserve">5</w:t>
      </w:r>
      <w:r>
        <w:rPr>
          <w:spacing w:val="1"/>
          <w:sz w:val="22"/>
        </w:rPr>
        <w:t xml:space="preserve"> </w:t>
      </w:r>
      <w:r>
        <w:rPr>
          <w:spacing w:val="-2"/>
          <w:sz w:val="22"/>
        </w:rPr>
        <w:t xml:space="preserve">.......</w:t>
      </w:r>
      <w:r/>
    </w:p>
    <w:p>
      <w:pPr>
        <w:ind w:left="684" w:right="0" w:firstLine="0"/>
        <w:jc w:val="left"/>
        <w:spacing w:before="11"/>
        <w:rPr>
          <w:b/>
          <w:sz w:val="22"/>
        </w:rPr>
      </w:pPr>
      <w:r>
        <w:rPr>
          <w:b/>
          <w:spacing w:val="-2"/>
          <w:sz w:val="22"/>
        </w:rPr>
        <w:t xml:space="preserve">Алгебра</w:t>
      </w:r>
      <w:r/>
    </w:p>
    <w:p>
      <w:pPr>
        <w:ind w:left="684" w:right="0" w:firstLine="0"/>
        <w:jc w:val="left"/>
        <w:spacing w:before="236"/>
        <w:rPr>
          <w:sz w:val="20"/>
        </w:rPr>
      </w:pPr>
      <w:r>
        <w:rPr>
          <w:spacing w:val="-2"/>
          <w:sz w:val="20"/>
        </w:rPr>
        <w:t xml:space="preserve">В</w:t>
      </w:r>
      <w:r>
        <w:rPr>
          <w:spacing w:val="-5"/>
          <w:sz w:val="20"/>
        </w:rPr>
        <w:t xml:space="preserve"> </w:t>
      </w:r>
      <w:r>
        <w:rPr>
          <w:spacing w:val="-2"/>
          <w:sz w:val="20"/>
        </w:rPr>
        <w:t xml:space="preserve">заданиях</w:t>
      </w:r>
      <w:r>
        <w:rPr>
          <w:spacing w:val="-8"/>
          <w:sz w:val="20"/>
        </w:rPr>
        <w:t xml:space="preserve"> </w:t>
      </w:r>
      <w:r>
        <w:rPr>
          <w:spacing w:val="-2"/>
          <w:sz w:val="20"/>
        </w:rPr>
        <w:t xml:space="preserve">1–7</w:t>
      </w:r>
      <w:r>
        <w:rPr>
          <w:spacing w:val="52"/>
          <w:sz w:val="20"/>
        </w:rPr>
        <w:t xml:space="preserve"> </w:t>
      </w:r>
      <w:r>
        <w:rPr>
          <w:spacing w:val="-2"/>
          <w:sz w:val="20"/>
        </w:rPr>
        <w:t xml:space="preserve">укажите</w:t>
      </w:r>
      <w:r>
        <w:rPr>
          <w:spacing w:val="-11"/>
          <w:sz w:val="20"/>
        </w:rPr>
        <w:t xml:space="preserve"> </w:t>
      </w:r>
      <w:r>
        <w:rPr>
          <w:spacing w:val="-2"/>
          <w:sz w:val="20"/>
        </w:rPr>
        <w:t xml:space="preserve">номер</w:t>
      </w:r>
      <w:r>
        <w:rPr>
          <w:spacing w:val="-3"/>
          <w:sz w:val="20"/>
        </w:rPr>
        <w:t xml:space="preserve"> </w:t>
      </w:r>
      <w:r>
        <w:rPr>
          <w:spacing w:val="-2"/>
          <w:sz w:val="20"/>
        </w:rPr>
        <w:t xml:space="preserve">верного</w:t>
      </w:r>
      <w:r>
        <w:rPr>
          <w:spacing w:val="-8"/>
          <w:sz w:val="20"/>
        </w:rPr>
        <w:t xml:space="preserve"> </w:t>
      </w:r>
      <w:r>
        <w:rPr>
          <w:spacing w:val="-2"/>
          <w:sz w:val="20"/>
        </w:rPr>
        <w:t xml:space="preserve">ответа.</w:t>
      </w:r>
      <w:r/>
    </w:p>
    <w:p>
      <w:pPr>
        <w:ind w:left="736" w:right="0" w:firstLine="0"/>
        <w:jc w:val="left"/>
        <w:spacing w:before="10" w:line="237" w:lineRule="exact"/>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95456" behindDoc="1" locked="0" layoutInCell="1" allowOverlap="1">
                <wp:simplePos x="0" y="0"/>
                <wp:positionH relativeFrom="page">
                  <wp:posOffset>1005839</wp:posOffset>
                </wp:positionH>
                <wp:positionV relativeFrom="paragraph">
                  <wp:posOffset>7638</wp:posOffset>
                </wp:positionV>
                <wp:extent cx="621030" cy="295910"/>
                <wp:effectExtent l="0" t="0" r="0" b="0"/>
                <wp:wrapNone/>
                <wp:docPr id="107" name="Textbox 185"/>
                <wp:cNvGraphicFramePr/>
                <a:graphic xmlns:a="http://schemas.openxmlformats.org/drawingml/2006/main">
                  <a:graphicData uri="http://schemas.microsoft.com/office/word/2010/wordprocessingShape">
                    <wps:wsp>
                      <wps:cNvPr id="0" name=""/>
                      <wps:cNvSpPr txBox="1"/>
                      <wps:spPr bwMode="auto">
                        <a:xfrm>
                          <a:off x="0" y="0"/>
                          <a:ext cx="621030" cy="295910"/>
                        </a:xfrm>
                        <a:prstGeom prst="rect">
                          <a:avLst/>
                        </a:prstGeom>
                      </wps:spPr>
                      <wps:txbx>
                        <w:txbxContent>
                          <w:p>
                            <w:pPr>
                              <w:ind w:left="0" w:right="0" w:firstLine="0"/>
                              <w:jc w:val="left"/>
                              <w:spacing w:before="0" w:line="228" w:lineRule="exact"/>
                              <w:rPr>
                                <w:sz w:val="20"/>
                              </w:rPr>
                            </w:pPr>
                            <w:r>
                              <w:rPr>
                                <w:spacing w:val="-2"/>
                                <w:sz w:val="20"/>
                              </w:rPr>
                              <w:t xml:space="preserve">1.Сократит</w:t>
                            </w:r>
                            <w:r/>
                          </w:p>
                          <w:p>
                            <w:pPr>
                              <w:ind w:left="335" w:right="0" w:firstLine="0"/>
                              <w:jc w:val="left"/>
                              <w:spacing w:before="5"/>
                              <w:rPr>
                                <w:sz w:val="20"/>
                              </w:rPr>
                            </w:pPr>
                            <w:r>
                              <w:rPr>
                                <w:sz w:val="20"/>
                              </w:rPr>
                              <w:t xml:space="preserve">1)</w:t>
                            </w:r>
                            <w:r>
                              <w:rPr>
                                <w:spacing w:val="-10"/>
                                <w:sz w:val="20"/>
                              </w:rPr>
                              <w:t xml:space="preserve">;</w:t>
                            </w:r>
                            <w:r/>
                          </w:p>
                        </w:txbxContent>
                      </wps:txbx>
                      <wps:bodyPr wrap="square" lIns="0" tIns="0" rIns="0" bIns="0" rtlCol="0">
                        <a:noAutofit/>
                      </wps:bodyPr>
                    </wps:wsp>
                  </a:graphicData>
                </a:graphic>
              </wp:anchor>
            </w:drawing>
          </mc:Choice>
          <mc:Fallback>
            <w:pict>
              <v:shape id="shape 189" o:spid="_x0000_s189" o:spt="202" type="#_x0000_t202" style="position:absolute;z-index:-474195456;o:allowoverlap:true;o:allowincell:true;mso-position-horizontal-relative:page;margin-left:79.2pt;mso-position-horizontal:absolute;mso-position-vertical-relative:text;margin-top:0.6pt;mso-position-vertical:absolute;width:48.9pt;height:23.3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pacing w:val="-2"/>
                          <w:sz w:val="20"/>
                        </w:rPr>
                        <w:t xml:space="preserve">1.Сократит</w:t>
                      </w:r>
                      <w:r/>
                    </w:p>
                    <w:p>
                      <w:pPr>
                        <w:ind w:left="335" w:right="0" w:firstLine="0"/>
                        <w:jc w:val="left"/>
                        <w:spacing w:before="5"/>
                        <w:rPr>
                          <w:sz w:val="20"/>
                        </w:rPr>
                      </w:pPr>
                      <w:r>
                        <w:rPr>
                          <w:sz w:val="20"/>
                        </w:rPr>
                        <w:t xml:space="preserve">1)</w:t>
                      </w:r>
                      <w:r>
                        <w:rPr>
                          <w:spacing w:val="-10"/>
                          <w:sz w:val="20"/>
                        </w:rPr>
                        <w:t xml:space="preserve">;</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201600" behindDoc="1" locked="0" layoutInCell="1" allowOverlap="1">
                <wp:simplePos x="0" y="0"/>
                <wp:positionH relativeFrom="page">
                  <wp:posOffset>1005839</wp:posOffset>
                </wp:positionH>
                <wp:positionV relativeFrom="paragraph">
                  <wp:posOffset>6211</wp:posOffset>
                </wp:positionV>
                <wp:extent cx="832485" cy="996950"/>
                <wp:effectExtent l="0" t="0" r="0" b="0"/>
                <wp:wrapNone/>
                <wp:docPr id="108" name="Group 186"/>
                <wp:cNvGraphicFramePr/>
                <a:graphic xmlns:a="http://schemas.openxmlformats.org/drawingml/2006/main">
                  <a:graphicData uri="http://schemas.microsoft.com/office/word/2010/wordprocessingGroup">
                    <wpg:wgp>
                      <wpg:cNvGrpSpPr/>
                      <wpg:grpSpPr bwMode="auto">
                        <a:xfrm>
                          <a:off x="0" y="0"/>
                          <a:ext cx="832485" cy="996950"/>
                          <a:chExt cx="832485" cy="996950"/>
                        </a:xfrm>
                      </wpg:grpSpPr>
                      <wps:wsp>
                        <wps:cNvPr id="0" name=""/>
                        <wps:cNvSpPr/>
                        <wps:spPr bwMode="auto">
                          <a:xfrm>
                            <a:off x="0" y="0"/>
                            <a:ext cx="628015" cy="365760"/>
                          </a:xfrm>
                          <a:custGeom>
                            <a:avLst/>
                            <a:gdLst/>
                            <a:ahLst/>
                            <a:cxnLst/>
                            <a:rect l="l" t="t" r="r" b="b"/>
                            <a:pathLst>
                              <a:path w="628015" h="365760" fill="norm" stroke="1" extrusionOk="0">
                                <a:moveTo>
                                  <a:pt x="627887" y="0"/>
                                </a:moveTo>
                                <a:lnTo>
                                  <a:pt x="0" y="0"/>
                                </a:lnTo>
                                <a:lnTo>
                                  <a:pt x="0" y="365759"/>
                                </a:lnTo>
                                <a:lnTo>
                                  <a:pt x="627887" y="365759"/>
                                </a:lnTo>
                                <a:lnTo>
                                  <a:pt x="627887" y="0"/>
                                </a:lnTo>
                                <a:close/>
                              </a:path>
                            </a:pathLst>
                          </a:custGeom>
                          <a:solidFill>
                            <a:srgbClr val="FFFFFF"/>
                          </a:solidFill>
                        </wps:spPr>
                        <wps:bodyPr rot="0">
                          <a:prstTxWarp prst="textNoShape">
                            <a:avLst/>
                          </a:prstTxWarp>
                          <a:noAutofit/>
                        </wps:bodyPr>
                      </wps:wsp>
                      <wps:wsp>
                        <wps:cNvPr id="1" name=""/>
                        <wps:cNvSpPr/>
                        <wps:spPr bwMode="auto">
                          <a:xfrm>
                            <a:off x="240791" y="198077"/>
                            <a:ext cx="363220" cy="1270"/>
                          </a:xfrm>
                          <a:custGeom>
                            <a:avLst/>
                            <a:gdLst/>
                            <a:ahLst/>
                            <a:cxnLst/>
                            <a:rect l="l" t="t" r="r" b="b"/>
                            <a:pathLst>
                              <a:path w="363220" h="0" fill="norm" stroke="1" extrusionOk="0">
                                <a:moveTo>
                                  <a:pt x="0" y="0"/>
                                </a:moveTo>
                                <a:lnTo>
                                  <a:pt x="362725" y="0"/>
                                </a:lnTo>
                              </a:path>
                            </a:pathLst>
                          </a:custGeom>
                          <a:ln w="5541">
                            <a:solidFill>
                              <a:srgbClr val="000000"/>
                            </a:solidFill>
                            <a:prstDash val="solid"/>
                          </a:ln>
                        </wps:spPr>
                        <wps:bodyPr rot="0">
                          <a:prstTxWarp prst="textNoShape">
                            <a:avLst/>
                          </a:prstTxWarp>
                          <a:noAutofit/>
                        </wps:bodyPr>
                      </wps:wsp>
                      <wps:wsp>
                        <wps:cNvPr id="2" name=""/>
                        <wps:cNvSpPr/>
                        <wps:spPr bwMode="auto">
                          <a:xfrm>
                            <a:off x="0" y="149351"/>
                            <a:ext cx="554990" cy="554990"/>
                          </a:xfrm>
                          <a:custGeom>
                            <a:avLst/>
                            <a:gdLst/>
                            <a:ahLst/>
                            <a:cxnLst/>
                            <a:rect l="l" t="t" r="r" b="b"/>
                            <a:pathLst>
                              <a:path w="554990" h="554990" fill="norm" stroke="1" extrusionOk="0">
                                <a:moveTo>
                                  <a:pt x="554736" y="152400"/>
                                </a:moveTo>
                                <a:lnTo>
                                  <a:pt x="243840" y="152400"/>
                                </a:lnTo>
                                <a:lnTo>
                                  <a:pt x="243840" y="3048"/>
                                </a:lnTo>
                                <a:lnTo>
                                  <a:pt x="240792" y="3048"/>
                                </a:lnTo>
                                <a:lnTo>
                                  <a:pt x="240792" y="0"/>
                                </a:lnTo>
                                <a:lnTo>
                                  <a:pt x="0" y="0"/>
                                </a:lnTo>
                                <a:lnTo>
                                  <a:pt x="0" y="152400"/>
                                </a:lnTo>
                                <a:lnTo>
                                  <a:pt x="0" y="365760"/>
                                </a:lnTo>
                                <a:lnTo>
                                  <a:pt x="0" y="554736"/>
                                </a:lnTo>
                                <a:lnTo>
                                  <a:pt x="554736" y="554736"/>
                                </a:lnTo>
                                <a:lnTo>
                                  <a:pt x="554736" y="152400"/>
                                </a:lnTo>
                                <a:close/>
                              </a:path>
                            </a:pathLst>
                          </a:custGeom>
                          <a:solidFill>
                            <a:srgbClr val="FFFFFF"/>
                          </a:solidFill>
                        </wps:spPr>
                        <wps:bodyPr rot="0">
                          <a:prstTxWarp prst="textNoShape">
                            <a:avLst/>
                          </a:prstTxWarp>
                          <a:noAutofit/>
                        </wps:bodyPr>
                      </wps:wsp>
                      <wps:wsp>
                        <wps:cNvPr id="3" name=""/>
                        <wps:cNvSpPr/>
                        <wps:spPr bwMode="auto">
                          <a:xfrm>
                            <a:off x="298708" y="509115"/>
                            <a:ext cx="228600" cy="1270"/>
                          </a:xfrm>
                          <a:custGeom>
                            <a:avLst/>
                            <a:gdLst/>
                            <a:ahLst/>
                            <a:cxnLst/>
                            <a:rect l="l" t="t" r="r" b="b"/>
                            <a:pathLst>
                              <a:path w="228600" h="0" fill="norm" stroke="1" extrusionOk="0">
                                <a:moveTo>
                                  <a:pt x="0" y="0"/>
                                </a:moveTo>
                                <a:lnTo>
                                  <a:pt x="228602" y="0"/>
                                </a:lnTo>
                              </a:path>
                            </a:pathLst>
                          </a:custGeom>
                          <a:ln w="6489">
                            <a:solidFill>
                              <a:srgbClr val="000000"/>
                            </a:solidFill>
                            <a:prstDash val="solid"/>
                          </a:ln>
                        </wps:spPr>
                        <wps:bodyPr rot="0">
                          <a:prstTxWarp prst="textNoShape">
                            <a:avLst/>
                          </a:prstTxWarp>
                          <a:noAutofit/>
                        </wps:bodyPr>
                      </wps:wsp>
                      <wps:wsp>
                        <wps:cNvPr id="4" name=""/>
                        <wps:cNvSpPr/>
                        <wps:spPr bwMode="auto">
                          <a:xfrm>
                            <a:off x="0" y="451103"/>
                            <a:ext cx="832485" cy="546100"/>
                          </a:xfrm>
                          <a:custGeom>
                            <a:avLst/>
                            <a:gdLst/>
                            <a:ahLst/>
                            <a:cxnLst/>
                            <a:rect l="l" t="t" r="r" b="b"/>
                            <a:pathLst>
                              <a:path w="832485" h="546100" fill="norm" stroke="1" extrusionOk="0">
                                <a:moveTo>
                                  <a:pt x="832104" y="152400"/>
                                </a:moveTo>
                                <a:lnTo>
                                  <a:pt x="243840" y="152400"/>
                                </a:lnTo>
                                <a:lnTo>
                                  <a:pt x="243840" y="3048"/>
                                </a:lnTo>
                                <a:lnTo>
                                  <a:pt x="240792" y="3048"/>
                                </a:lnTo>
                                <a:lnTo>
                                  <a:pt x="240792" y="0"/>
                                </a:lnTo>
                                <a:lnTo>
                                  <a:pt x="134112" y="0"/>
                                </a:lnTo>
                                <a:lnTo>
                                  <a:pt x="0" y="0"/>
                                </a:lnTo>
                                <a:lnTo>
                                  <a:pt x="0" y="152400"/>
                                </a:lnTo>
                                <a:lnTo>
                                  <a:pt x="0" y="365760"/>
                                </a:lnTo>
                                <a:lnTo>
                                  <a:pt x="0" y="545592"/>
                                </a:lnTo>
                                <a:lnTo>
                                  <a:pt x="832104" y="545592"/>
                                </a:lnTo>
                                <a:lnTo>
                                  <a:pt x="832104" y="152400"/>
                                </a:lnTo>
                                <a:close/>
                              </a:path>
                            </a:pathLst>
                          </a:custGeom>
                          <a:solidFill>
                            <a:srgbClr val="FFFFFF"/>
                          </a:solidFill>
                        </wps:spPr>
                        <wps:bodyPr rot="0">
                          <a:prstTxWarp prst="textNoShape">
                            <a:avLst/>
                          </a:prstTxWarp>
                          <a:noAutofit/>
                        </wps:bodyPr>
                      </wps:wsp>
                      <wps:wsp>
                        <wps:cNvPr id="5" name=""/>
                        <wps:cNvSpPr/>
                        <wps:spPr bwMode="auto">
                          <a:xfrm>
                            <a:off x="85347" y="801641"/>
                            <a:ext cx="725805" cy="1270"/>
                          </a:xfrm>
                          <a:custGeom>
                            <a:avLst/>
                            <a:gdLst/>
                            <a:ahLst/>
                            <a:cxnLst/>
                            <a:rect l="l" t="t" r="r" b="b"/>
                            <a:pathLst>
                              <a:path w="725805" h="0" fill="norm" stroke="1" extrusionOk="0">
                                <a:moveTo>
                                  <a:pt x="0" y="0"/>
                                </a:moveTo>
                                <a:lnTo>
                                  <a:pt x="82300" y="0"/>
                                </a:lnTo>
                              </a:path>
                              <a:path w="725805" h="0" fill="norm" stroke="1" extrusionOk="0">
                                <a:moveTo>
                                  <a:pt x="213357" y="0"/>
                                </a:moveTo>
                                <a:lnTo>
                                  <a:pt x="304810" y="0"/>
                                </a:lnTo>
                              </a:path>
                              <a:path w="725805" h="0" fill="norm" stroke="1" extrusionOk="0">
                                <a:moveTo>
                                  <a:pt x="445005" y="0"/>
                                </a:moveTo>
                                <a:lnTo>
                                  <a:pt x="725423" y="0"/>
                                </a:lnTo>
                              </a:path>
                            </a:pathLst>
                          </a:custGeom>
                          <a:ln w="5467">
                            <a:solidFill>
                              <a:srgbClr val="000000"/>
                            </a:solidFill>
                            <a:prstDash val="solid"/>
                          </a:ln>
                        </wps:spPr>
                        <wps:bodyPr rot="0">
                          <a:prstTxWarp prst="textNoShape">
                            <a:avLst/>
                          </a:prstTxWarp>
                          <a:noAutofit/>
                        </wps:bodyPr>
                      </wps:wsp>
                    </wpg:wgp>
                  </a:graphicData>
                </a:graphic>
              </wp:anchor>
            </w:drawing>
          </mc:Choice>
          <mc:Fallback>
            <w:pict>
              <v:group id="group 190" o:spid="_x0000_s0000" style="position:absolute;z-index:-474201600;o:allowoverlap:true;o:allowincell:true;mso-position-horizontal-relative:page;margin-left:79.2pt;mso-position-horizontal:absolute;mso-position-vertical-relative:text;margin-top:0.5pt;mso-position-vertical:absolute;width:65.5pt;height:78.5pt;mso-wrap-distance-left:0.0pt;mso-wrap-distance-top:0.0pt;mso-wrap-distance-right:0.0pt;mso-wrap-distance-bottom:0.0pt;" coordorigin="0,0" coordsize="8324,9969">
                <v:shape id="shape 191" o:spid="_x0000_s191" style="position:absolute;left:0;top:0;width:6280;height:3657;visibility:visible;" path="m99979,0l0,0l0,99998l99979,99998l99979,0xe" coordsize="100000,100000" fillcolor="#FFFFFF">
                  <v:path textboxrect="0,0,100000,100000"/>
                </v:shape>
                <v:shape id="shape 192" o:spid="_x0000_s192" style="position:absolute;left:2407;top:1980;width:3632;height:12;visibility:visible;" path="m0,0l99863,0e" coordsize="100000,100000" filled="f" strokecolor="#000000" strokeweight="0.44pt">
                  <v:path textboxrect="0,0,100000,100000"/>
                  <v:stroke dashstyle="solid"/>
                </v:shape>
                <v:shape id="shape 193" o:spid="_x0000_s193" style="position:absolute;left:0;top:1493;width:5549;height:5549;visibility:visible;" path="m99954,27458l43935,27458l43935,549l43387,549l43387,0l0,0l0,27458l0,65903l0,99954l99954,99954l99954,27458xe" coordsize="100000,100000" fillcolor="#FFFFFF">
                  <v:path textboxrect="0,0,100000,100000"/>
                </v:shape>
                <v:shape id="shape 194" o:spid="_x0000_s194" style="position:absolute;left:2987;top:5091;width:2286;height:12;visibility:visible;" path="m0,0l100000,0e" coordsize="100000,100000" filled="f" strokecolor="#000000" strokeweight="0.51pt">
                  <v:path textboxrect="0,0,100000,100000"/>
                  <v:stroke dashstyle="solid"/>
                </v:shape>
                <v:shape id="shape 195" o:spid="_x0000_s195" style="position:absolute;left:0;top:4511;width:8324;height:5461;visibility:visible;" path="m99954,27905l29289,27905l29289,558l28924,558l28924,0l16109,0l0,0l0,27905l0,66975l0,99905l99954,99905l99954,27905xe" coordsize="100000,100000" fillcolor="#FFFFFF">
                  <v:path textboxrect="0,0,100000,100000"/>
                </v:shape>
                <v:shape id="shape 196" o:spid="_x0000_s196" style="position:absolute;left:853;top:8016;width:7258;height:12;visibility:visible;" path="m0,0l11338,0em29396,0l41995,0em61310,0l99947,0e" coordsize="100000,100000" filled="f" strokecolor="#000000" strokeweight="0.43pt">
                  <v:path textboxrect="0,0,100000,100000"/>
                  <v:stroke dashstyle="solid"/>
                </v:shape>
              </v:group>
            </w:pict>
          </mc:Fallback>
        </mc:AlternateContent>
      </w:r>
      <w:r>
        <w:rPr>
          <w:i/>
          <w:position w:val="-4"/>
          <w:sz w:val="21"/>
        </w:rPr>
        <w:t xml:space="preserve">а</w:t>
      </w:r>
      <w:r>
        <w:rPr>
          <w:i/>
          <w:spacing w:val="-32"/>
          <w:position w:val="-4"/>
          <w:sz w:val="21"/>
        </w:rPr>
        <w:t xml:space="preserve"> </w:t>
      </w:r>
      <w:r>
        <w:rPr>
          <w:position w:val="5"/>
          <w:sz w:val="12"/>
        </w:rPr>
        <w:t xml:space="preserve">2</w:t>
      </w:r>
      <w:r>
        <w:rPr>
          <w:spacing w:val="44"/>
          <w:position w:val="5"/>
          <w:sz w:val="12"/>
        </w:rPr>
        <w:t xml:space="preserve"> </w:t>
      </w:r>
      <w:r>
        <w:rPr>
          <w:rFonts w:ascii="Symbol" w:hAnsi="Symbol"/>
          <w:position w:val="-4"/>
          <w:sz w:val="21"/>
        </w:rPr>
        <w:t xml:space="preserve"></w:t>
      </w:r>
      <w:r>
        <w:rPr>
          <w:spacing w:val="-6"/>
          <w:position w:val="-4"/>
          <w:sz w:val="21"/>
        </w:rPr>
        <w:t xml:space="preserve"> </w:t>
      </w:r>
      <w:r>
        <w:rPr>
          <w:position w:val="-4"/>
          <w:sz w:val="21"/>
        </w:rPr>
        <w:t xml:space="preserve">2</w:t>
      </w:r>
      <w:r>
        <w:rPr>
          <w:i/>
          <w:position w:val="-4"/>
          <w:sz w:val="21"/>
        </w:rPr>
        <w:t xml:space="preserve">а</w:t>
      </w:r>
      <w:r>
        <w:rPr>
          <w:i/>
          <w:spacing w:val="-5"/>
          <w:position w:val="-4"/>
          <w:sz w:val="21"/>
        </w:rPr>
        <w:t xml:space="preserve"> </w:t>
      </w:r>
      <w:r>
        <w:rPr>
          <w:rFonts w:ascii="Symbol" w:hAnsi="Symbol"/>
          <w:position w:val="-4"/>
          <w:sz w:val="21"/>
        </w:rPr>
        <w:t xml:space="preserve"></w:t>
      </w:r>
      <w:r>
        <w:rPr>
          <w:spacing w:val="-27"/>
          <w:position w:val="-4"/>
          <w:sz w:val="21"/>
        </w:rPr>
        <w:t xml:space="preserve"> </w:t>
      </w:r>
      <w:r>
        <w:rPr>
          <w:position w:val="-4"/>
          <w:sz w:val="21"/>
        </w:rPr>
        <w:t xml:space="preserve">1</w:t>
      </w:r>
      <w:r>
        <w:rPr>
          <w:sz w:val="20"/>
        </w:rPr>
        <w:t xml:space="preserve">ь</w:t>
      </w:r>
      <w:r>
        <w:rPr>
          <w:spacing w:val="7"/>
          <w:sz w:val="20"/>
        </w:rPr>
        <w:t xml:space="preserve"> </w:t>
      </w:r>
      <w:r>
        <w:rPr>
          <w:sz w:val="20"/>
        </w:rPr>
        <w:t xml:space="preserve">дробь</w:t>
      </w:r>
      <w:r>
        <w:rPr>
          <w:spacing w:val="73"/>
          <w:sz w:val="20"/>
        </w:rPr>
        <w:t xml:space="preserve"> </w:t>
      </w:r>
      <w:r>
        <w:rPr>
          <w:sz w:val="20"/>
        </w:rPr>
        <w:t xml:space="preserve">и</w:t>
      </w:r>
      <w:r>
        <w:rPr>
          <w:spacing w:val="2"/>
          <w:sz w:val="20"/>
        </w:rPr>
        <w:t xml:space="preserve"> </w:t>
      </w:r>
      <w:r>
        <w:rPr>
          <w:sz w:val="20"/>
        </w:rPr>
        <w:t xml:space="preserve">найти</w:t>
      </w:r>
      <w:r>
        <w:rPr>
          <w:spacing w:val="10"/>
          <w:sz w:val="20"/>
        </w:rPr>
        <w:t xml:space="preserve"> </w:t>
      </w:r>
      <w:r>
        <w:rPr>
          <w:sz w:val="20"/>
        </w:rPr>
        <w:t xml:space="preserve">его</w:t>
      </w:r>
      <w:r>
        <w:rPr>
          <w:spacing w:val="4"/>
          <w:sz w:val="20"/>
        </w:rPr>
        <w:t xml:space="preserve"> </w:t>
      </w:r>
      <w:r>
        <w:rPr>
          <w:sz w:val="20"/>
        </w:rPr>
        <w:t xml:space="preserve">значения</w:t>
      </w:r>
      <w:r>
        <w:rPr>
          <w:spacing w:val="6"/>
          <w:sz w:val="20"/>
        </w:rPr>
        <w:t xml:space="preserve"> </w:t>
      </w:r>
      <w:r>
        <w:rPr>
          <w:sz w:val="20"/>
        </w:rPr>
        <w:t xml:space="preserve">при</w:t>
      </w:r>
      <w:r>
        <w:rPr>
          <w:spacing w:val="2"/>
          <w:sz w:val="20"/>
        </w:rPr>
        <w:t xml:space="preserve"> </w:t>
      </w:r>
      <w:r>
        <w:rPr>
          <w:sz w:val="20"/>
        </w:rPr>
        <w:t xml:space="preserve">а=</w:t>
      </w:r>
      <w:r>
        <w:rPr>
          <w:spacing w:val="13"/>
          <w:sz w:val="20"/>
        </w:rPr>
        <w:t xml:space="preserve"> </w:t>
      </w:r>
      <w:r>
        <w:rPr>
          <w:sz w:val="20"/>
        </w:rPr>
        <w:t xml:space="preserve">-</w:t>
      </w:r>
      <w:r>
        <w:rPr>
          <w:spacing w:val="4"/>
          <w:sz w:val="20"/>
        </w:rPr>
        <w:t xml:space="preserve"> </w:t>
      </w:r>
      <w:r>
        <w:rPr>
          <w:spacing w:val="-4"/>
          <w:sz w:val="20"/>
        </w:rPr>
        <w:t xml:space="preserve">0,5.</w:t>
      </w:r>
      <w:r/>
    </w:p>
    <w:p>
      <w:pPr>
        <w:jc w:val="left"/>
        <w:spacing w:after="0" w:line="237" w:lineRule="exact"/>
        <w:rPr>
          <w:sz w:val="20"/>
        </w:rPr>
        <w:sectPr>
          <w:footnotePr/>
          <w:endnotePr/>
          <w:type w:val="nextPage"/>
          <w:pgSz w:w="12240" w:h="15840" w:orient="portrait"/>
          <w:pgMar w:top="580" w:right="0" w:bottom="220" w:left="900" w:header="0" w:footer="0" w:gutter="0"/>
          <w:cols w:num="1" w:sep="0" w:space="1701" w:equalWidth="1"/>
          <w:docGrid w:linePitch="360"/>
        </w:sectPr>
      </w:pPr>
      <w:r>
        <w:rPr>
          <w:sz w:val="20"/>
        </w:rPr>
      </w:r>
      <w:r/>
    </w:p>
    <w:p>
      <w:pPr>
        <w:ind w:left="900" w:right="0" w:firstLine="0"/>
        <w:jc w:val="left"/>
        <w:spacing w:before="10" w:line="285" w:lineRule="exact"/>
        <w:rPr>
          <w:sz w:val="21"/>
        </w:rPr>
      </w:pPr>
      <w:r>
        <mc:AlternateContent>
          <mc:Choice Requires="wpg">
            <w:drawing>
              <wp:anchor xmlns:wp="http://schemas.openxmlformats.org/drawingml/2006/wordprocessingDrawing" xmlns:wp14="http://schemas.microsoft.com/office/word/2010/wordprocessingDrawing" distT="0" distB="0" distL="0" distR="0" simplePos="0" relativeHeight="474195968" behindDoc="1" locked="0" layoutInCell="1" allowOverlap="1">
                <wp:simplePos x="0" y="0"/>
                <wp:positionH relativeFrom="page">
                  <wp:posOffset>1005839</wp:posOffset>
                </wp:positionH>
                <wp:positionV relativeFrom="paragraph">
                  <wp:posOffset>152566</wp:posOffset>
                </wp:positionV>
                <wp:extent cx="97155" cy="146050"/>
                <wp:effectExtent l="0" t="0" r="0" b="0"/>
                <wp:wrapNone/>
                <wp:docPr id="109" name="Textbox 193"/>
                <wp:cNvGraphicFramePr/>
                <a:graphic xmlns:a="http://schemas.openxmlformats.org/drawingml/2006/main">
                  <a:graphicData uri="http://schemas.microsoft.com/office/word/2010/wordprocessingShape">
                    <wps:wsp>
                      <wps:cNvPr id="0" name=""/>
                      <wps:cNvSpPr txBox="1"/>
                      <wps:spPr bwMode="auto">
                        <a:xfrm>
                          <a:off x="0" y="0"/>
                          <a:ext cx="97155" cy="146050"/>
                        </a:xfrm>
                        <a:prstGeom prst="rect">
                          <a:avLst/>
                        </a:prstGeom>
                      </wps:spPr>
                      <wps:txbx>
                        <w:txbxContent>
                          <w:p>
                            <w:pPr>
                              <w:ind w:left="0" w:right="0" w:firstLine="0"/>
                              <w:jc w:val="left"/>
                              <w:spacing w:before="0" w:line="228" w:lineRule="exact"/>
                              <w:rPr>
                                <w:sz w:val="20"/>
                              </w:rPr>
                            </w:pPr>
                            <w:r>
                              <w:rPr>
                                <w:spacing w:val="-5"/>
                                <w:sz w:val="20"/>
                              </w:rPr>
                              <w:t xml:space="preserve">2.</w:t>
                            </w:r>
                            <w:r/>
                          </w:p>
                        </w:txbxContent>
                      </wps:txbx>
                      <wps:bodyPr wrap="square" lIns="0" tIns="0" rIns="0" bIns="0" rtlCol="0">
                        <a:noAutofit/>
                      </wps:bodyPr>
                    </wps:wsp>
                  </a:graphicData>
                </a:graphic>
              </wp:anchor>
            </w:drawing>
          </mc:Choice>
          <mc:Fallback>
            <w:pict>
              <v:shape id="shape 197" o:spid="_x0000_s197" o:spt="202" type="#_x0000_t202" style="position:absolute;z-index:-474195968;o:allowoverlap:true;o:allowincell:true;mso-position-horizontal-relative:page;margin-left:79.2pt;mso-position-horizontal:absolute;mso-position-vertical-relative:text;margin-top:12.0pt;mso-position-vertical:absolute;width:7.6pt;height:11.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pacing w:val="-5"/>
                          <w:sz w:val="20"/>
                        </w:rPr>
                        <w:t xml:space="preserve">2.</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96480" behindDoc="1" locked="0" layoutInCell="1" allowOverlap="1">
                <wp:simplePos x="0" y="0"/>
                <wp:positionH relativeFrom="page">
                  <wp:posOffset>1036319</wp:posOffset>
                </wp:positionH>
                <wp:positionV relativeFrom="paragraph">
                  <wp:posOffset>9731</wp:posOffset>
                </wp:positionV>
                <wp:extent cx="203835" cy="358140"/>
                <wp:effectExtent l="0" t="0" r="0" b="0"/>
                <wp:wrapNone/>
                <wp:docPr id="110" name="Textbox 194"/>
                <wp:cNvGraphicFramePr/>
                <a:graphic xmlns:a="http://schemas.openxmlformats.org/drawingml/2006/main">
                  <a:graphicData uri="http://schemas.microsoft.com/office/word/2010/wordprocessingShape">
                    <wps:wsp>
                      <wps:cNvPr id="0" name=""/>
                      <wps:cNvSpPr txBox="1"/>
                      <wps:spPr bwMode="auto">
                        <a:xfrm>
                          <a:off x="0" y="0"/>
                          <a:ext cx="203835" cy="358140"/>
                        </a:xfrm>
                        <a:prstGeom prst="rect">
                          <a:avLst/>
                        </a:prstGeom>
                      </wps:spPr>
                      <wps:txbx>
                        <w:txbxContent>
                          <w:p>
                            <w:pPr>
                              <w:ind w:left="0" w:right="0" w:firstLine="0"/>
                              <w:jc w:val="left"/>
                              <w:spacing w:before="44" w:line="141" w:lineRule="auto"/>
                              <w:rPr>
                                <w:i/>
                                <w:sz w:val="21"/>
                              </w:rPr>
                            </w:pPr>
                            <w:r>
                              <w:rPr>
                                <w:sz w:val="22"/>
                              </w:rPr>
                              <w:t xml:space="preserve">1</w:t>
                            </w:r>
                            <w:r>
                              <w:rPr>
                                <w:i/>
                                <w:spacing w:val="-12"/>
                                <w:position w:val="-7"/>
                                <w:sz w:val="21"/>
                              </w:rPr>
                              <w:t xml:space="preserve">а</w:t>
                            </w:r>
                            <w:r/>
                          </w:p>
                          <w:p>
                            <w:pPr>
                              <w:ind w:left="4" w:right="0" w:firstLine="0"/>
                              <w:jc w:val="left"/>
                              <w:spacing w:before="0" w:line="158" w:lineRule="auto"/>
                              <w:rPr>
                                <w:sz w:val="20"/>
                              </w:rPr>
                            </w:pPr>
                            <w:r>
                              <w:rPr>
                                <w:position w:val="-10"/>
                                <w:sz w:val="22"/>
                              </w:rPr>
                              <w:t xml:space="preserve">3</w:t>
                            </w:r>
                            <w:r>
                              <w:rPr>
                                <w:spacing w:val="-10"/>
                                <w:sz w:val="20"/>
                              </w:rPr>
                              <w:t xml:space="preserve">У</w:t>
                            </w:r>
                            <w:r/>
                          </w:p>
                        </w:txbxContent>
                      </wps:txbx>
                      <wps:bodyPr wrap="square" lIns="0" tIns="0" rIns="0" bIns="0" rtlCol="0">
                        <a:noAutofit/>
                      </wps:bodyPr>
                    </wps:wsp>
                  </a:graphicData>
                </a:graphic>
              </wp:anchor>
            </w:drawing>
          </mc:Choice>
          <mc:Fallback>
            <w:pict>
              <v:shape id="shape 198" o:spid="_x0000_s198" o:spt="202" type="#_x0000_t202" style="position:absolute;z-index:-474196480;o:allowoverlap:true;o:allowincell:true;mso-position-horizontal-relative:page;margin-left:81.6pt;mso-position-horizontal:absolute;mso-position-vertical-relative:text;margin-top:0.8pt;mso-position-vertical:absolute;width:16.1pt;height:28.2pt;mso-wrap-distance-left:0.0pt;mso-wrap-distance-top:0.0pt;mso-wrap-distance-right:0.0pt;mso-wrap-distance-bottom:0.0pt;visibility:visible;" filled="f">
                <v:textbox inset="0,0,0,0">
                  <w:txbxContent>
                    <w:p>
                      <w:pPr>
                        <w:ind w:left="0" w:right="0" w:firstLine="0"/>
                        <w:jc w:val="left"/>
                        <w:spacing w:before="44" w:line="141" w:lineRule="auto"/>
                        <w:rPr>
                          <w:i/>
                          <w:sz w:val="21"/>
                        </w:rPr>
                      </w:pPr>
                      <w:r>
                        <w:rPr>
                          <w:sz w:val="22"/>
                        </w:rPr>
                        <w:t xml:space="preserve">1</w:t>
                      </w:r>
                      <w:r>
                        <w:rPr>
                          <w:i/>
                          <w:spacing w:val="-12"/>
                          <w:position w:val="-7"/>
                          <w:sz w:val="21"/>
                        </w:rPr>
                        <w:t xml:space="preserve">а</w:t>
                      </w:r>
                      <w:r/>
                    </w:p>
                    <w:p>
                      <w:pPr>
                        <w:ind w:left="4" w:right="0" w:firstLine="0"/>
                        <w:jc w:val="left"/>
                        <w:spacing w:before="0" w:line="158" w:lineRule="auto"/>
                        <w:rPr>
                          <w:sz w:val="20"/>
                        </w:rPr>
                      </w:pPr>
                      <w:r>
                        <w:rPr>
                          <w:position w:val="-10"/>
                          <w:sz w:val="22"/>
                        </w:rPr>
                        <w:t xml:space="preserve">3</w:t>
                      </w:r>
                      <w:r>
                        <w:rPr>
                          <w:spacing w:val="-10"/>
                          <w:sz w:val="20"/>
                        </w:rPr>
                        <w:t xml:space="preserve">У</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96992" behindDoc="1" locked="0" layoutInCell="1" allowOverlap="1">
                <wp:simplePos x="0" y="0"/>
                <wp:positionH relativeFrom="page">
                  <wp:posOffset>1005839</wp:posOffset>
                </wp:positionH>
                <wp:positionV relativeFrom="paragraph">
                  <wp:posOffset>84994</wp:posOffset>
                </wp:positionV>
                <wp:extent cx="539115" cy="515620"/>
                <wp:effectExtent l="0" t="0" r="0" b="0"/>
                <wp:wrapNone/>
                <wp:docPr id="111" name="Textbox 195"/>
                <wp:cNvGraphicFramePr/>
                <a:graphic xmlns:a="http://schemas.openxmlformats.org/drawingml/2006/main">
                  <a:graphicData uri="http://schemas.microsoft.com/office/word/2010/wordprocessingShape">
                    <wps:wsp>
                      <wps:cNvPr id="0" name=""/>
                      <wps:cNvSpPr txBox="1"/>
                      <wps:spPr bwMode="auto">
                        <a:xfrm>
                          <a:off x="0" y="0"/>
                          <a:ext cx="539115" cy="515620"/>
                        </a:xfrm>
                        <a:prstGeom prst="rect">
                          <a:avLst/>
                        </a:prstGeom>
                      </wps:spPr>
                      <wps:txbx>
                        <w:txbxContent>
                          <w:p>
                            <w:pPr>
                              <w:ind w:left="38" w:right="0" w:firstLine="0"/>
                              <w:jc w:val="left"/>
                              <w:spacing w:before="39" w:line="156" w:lineRule="auto"/>
                              <w:rPr>
                                <w:sz w:val="20"/>
                              </w:rPr>
                            </w:pPr>
                            <w:r>
                              <w:rPr>
                                <w:rFonts w:ascii="Symbol" w:hAnsi="Symbol"/>
                                <w:position w:val="7"/>
                                <w:sz w:val="22"/>
                              </w:rPr>
                              <w:t xml:space="preserve"></w:t>
                            </w:r>
                            <w:r>
                              <w:rPr>
                                <w:position w:val="-10"/>
                                <w:sz w:val="22"/>
                              </w:rPr>
                              <w:t xml:space="preserve">3</w:t>
                            </w:r>
                            <w:r>
                              <w:rPr>
                                <w:spacing w:val="-2"/>
                                <w:sz w:val="20"/>
                              </w:rPr>
                              <w:t xml:space="preserve">прост</w:t>
                            </w:r>
                            <w:r/>
                          </w:p>
                          <w:p>
                            <w:pPr>
                              <w:ind w:left="52" w:right="0" w:firstLine="0"/>
                              <w:jc w:val="left"/>
                              <w:spacing w:before="0" w:line="176" w:lineRule="exact"/>
                              <w:rPr>
                                <w:sz w:val="20"/>
                              </w:rPr>
                            </w:pPr>
                            <w:r>
                              <w:rPr>
                                <w:sz w:val="20"/>
                              </w:rPr>
                              <w:t xml:space="preserve">1)</w:t>
                            </w:r>
                            <w:r>
                              <w:rPr>
                                <w:sz w:val="20"/>
                              </w:rPr>
                              <w:t xml:space="preserve">-</w:t>
                            </w:r>
                            <w:r>
                              <w:rPr>
                                <w:spacing w:val="-5"/>
                                <w:sz w:val="20"/>
                              </w:rPr>
                              <w:t xml:space="preserve">9;</w:t>
                            </w:r>
                            <w:r/>
                          </w:p>
                          <w:p>
                            <w:pPr>
                              <w:ind w:left="0" w:right="0" w:firstLine="0"/>
                              <w:jc w:val="left"/>
                              <w:spacing w:before="10"/>
                              <w:rPr>
                                <w:sz w:val="20"/>
                              </w:rPr>
                            </w:pPr>
                            <w:r>
                              <w:rPr>
                                <w:sz w:val="20"/>
                              </w:rPr>
                              <w:t xml:space="preserve">3.</w:t>
                            </w:r>
                            <w:r>
                              <w:rPr>
                                <w:spacing w:val="-6"/>
                                <w:sz w:val="20"/>
                              </w:rPr>
                              <w:t xml:space="preserve">Упрост</w:t>
                            </w:r>
                            <w:r/>
                          </w:p>
                        </w:txbxContent>
                      </wps:txbx>
                      <wps:bodyPr wrap="square" lIns="0" tIns="0" rIns="0" bIns="0" rtlCol="0">
                        <a:noAutofit/>
                      </wps:bodyPr>
                    </wps:wsp>
                  </a:graphicData>
                </a:graphic>
              </wp:anchor>
            </w:drawing>
          </mc:Choice>
          <mc:Fallback>
            <w:pict>
              <v:shape id="shape 199" o:spid="_x0000_s199" o:spt="202" type="#_x0000_t202" style="position:absolute;z-index:-474196992;o:allowoverlap:true;o:allowincell:true;mso-position-horizontal-relative:page;margin-left:79.2pt;mso-position-horizontal:absolute;mso-position-vertical-relative:text;margin-top:6.7pt;mso-position-vertical:absolute;width:42.4pt;height:40.6pt;mso-wrap-distance-left:0.0pt;mso-wrap-distance-top:0.0pt;mso-wrap-distance-right:0.0pt;mso-wrap-distance-bottom:0.0pt;visibility:visible;" filled="f">
                <v:textbox inset="0,0,0,0">
                  <w:txbxContent>
                    <w:p>
                      <w:pPr>
                        <w:ind w:left="38" w:right="0" w:firstLine="0"/>
                        <w:jc w:val="left"/>
                        <w:spacing w:before="39" w:line="156" w:lineRule="auto"/>
                        <w:rPr>
                          <w:sz w:val="20"/>
                        </w:rPr>
                      </w:pPr>
                      <w:r>
                        <w:rPr>
                          <w:rFonts w:ascii="Symbol" w:hAnsi="Symbol"/>
                          <w:position w:val="7"/>
                          <w:sz w:val="22"/>
                        </w:rPr>
                        <w:t xml:space="preserve"></w:t>
                      </w:r>
                      <w:r>
                        <w:rPr>
                          <w:position w:val="-10"/>
                          <w:sz w:val="22"/>
                        </w:rPr>
                        <w:t xml:space="preserve">3</w:t>
                      </w:r>
                      <w:r>
                        <w:rPr>
                          <w:spacing w:val="-2"/>
                          <w:sz w:val="20"/>
                        </w:rPr>
                        <w:t xml:space="preserve">прост</w:t>
                      </w:r>
                      <w:r/>
                    </w:p>
                    <w:p>
                      <w:pPr>
                        <w:ind w:left="52" w:right="0" w:firstLine="0"/>
                        <w:jc w:val="left"/>
                        <w:spacing w:before="0" w:line="176" w:lineRule="exact"/>
                        <w:rPr>
                          <w:sz w:val="20"/>
                        </w:rPr>
                      </w:pPr>
                      <w:r>
                        <w:rPr>
                          <w:sz w:val="20"/>
                        </w:rPr>
                        <w:t xml:space="preserve">1)</w:t>
                      </w:r>
                      <w:r>
                        <w:rPr>
                          <w:sz w:val="20"/>
                        </w:rPr>
                        <w:t xml:space="preserve">-</w:t>
                      </w:r>
                      <w:r>
                        <w:rPr>
                          <w:spacing w:val="-5"/>
                          <w:sz w:val="20"/>
                        </w:rPr>
                        <w:t xml:space="preserve">9;</w:t>
                      </w:r>
                      <w:r/>
                    </w:p>
                    <w:p>
                      <w:pPr>
                        <w:ind w:left="0" w:right="0" w:firstLine="0"/>
                        <w:jc w:val="left"/>
                        <w:spacing w:before="10"/>
                        <w:rPr>
                          <w:sz w:val="20"/>
                        </w:rPr>
                      </w:pPr>
                      <w:r>
                        <w:rPr>
                          <w:sz w:val="20"/>
                        </w:rPr>
                        <w:t xml:space="preserve">3.</w:t>
                      </w:r>
                      <w:r>
                        <w:rPr>
                          <w:spacing w:val="-6"/>
                          <w:sz w:val="20"/>
                        </w:rPr>
                        <w:t xml:space="preserve">Упрост</w:t>
                      </w:r>
                      <w:r/>
                    </w:p>
                  </w:txbxContent>
                </v:textbox>
              </v:shape>
            </w:pict>
          </mc:Fallback>
        </mc:AlternateContent>
      </w:r>
      <w:r>
        <w:rPr>
          <w:position w:val="8"/>
          <w:sz w:val="22"/>
        </w:rPr>
        <w:t xml:space="preserve">1</w:t>
      </w:r>
      <w:r>
        <w:rPr>
          <w:spacing w:val="6"/>
          <w:position w:val="8"/>
          <w:sz w:val="22"/>
        </w:rPr>
        <w:t xml:space="preserve"> </w:t>
      </w:r>
      <w:r>
        <w:rPr>
          <w:position w:val="9"/>
          <w:sz w:val="12"/>
        </w:rPr>
        <w:t xml:space="preserve">2</w:t>
      </w:r>
      <w:r>
        <w:rPr>
          <w:spacing w:val="33"/>
          <w:position w:val="9"/>
          <w:sz w:val="12"/>
        </w:rPr>
        <w:t xml:space="preserve"> </w:t>
      </w:r>
      <w:r>
        <w:rPr>
          <w:rFonts w:ascii="Symbol" w:hAnsi="Symbol"/>
          <w:sz w:val="21"/>
        </w:rPr>
        <w:t xml:space="preserve"></w:t>
      </w:r>
      <w:r>
        <w:rPr>
          <w:spacing w:val="-34"/>
          <w:sz w:val="21"/>
        </w:rPr>
        <w:t xml:space="preserve"> </w:t>
      </w:r>
      <w:r>
        <w:rPr>
          <w:spacing w:val="-10"/>
          <w:sz w:val="21"/>
        </w:rPr>
        <w:t xml:space="preserve">1</w:t>
      </w:r>
      <w:r/>
    </w:p>
    <w:p>
      <w:pPr>
        <w:ind w:left="803" w:right="0" w:firstLine="0"/>
        <w:jc w:val="left"/>
        <w:spacing w:before="44" w:line="2" w:lineRule="auto"/>
        <w:rPr>
          <w:sz w:val="24"/>
        </w:rPr>
      </w:pPr>
      <w:r>
        <w:rPr>
          <w:sz w:val="24"/>
        </w:rPr>
        <w:t xml:space="preserve">1</w:t>
      </w:r>
      <w:r>
        <w:rPr>
          <w:spacing w:val="63"/>
          <w:sz w:val="24"/>
        </w:rPr>
        <w:t xml:space="preserve"> </w:t>
      </w:r>
      <w:r>
        <w:rPr>
          <w:rFonts w:ascii="Symbol" w:hAnsi="Symbol"/>
          <w:position w:val="-14"/>
          <w:sz w:val="24"/>
        </w:rPr>
        <w:t xml:space="preserve"></w:t>
      </w:r>
      <w:r>
        <w:rPr>
          <w:spacing w:val="71"/>
          <w:position w:val="-14"/>
          <w:sz w:val="24"/>
        </w:rPr>
        <w:t xml:space="preserve"> </w:t>
      </w:r>
      <w:r>
        <w:rPr>
          <w:spacing w:val="-10"/>
          <w:sz w:val="24"/>
        </w:rPr>
        <w:t xml:space="preserve">1</w:t>
      </w:r>
      <w:r/>
    </w:p>
    <w:p>
      <w:pPr>
        <w:ind w:left="191" w:right="0" w:firstLine="0"/>
        <w:jc w:val="left"/>
        <w:spacing w:before="0" w:line="228" w:lineRule="exact"/>
        <w:tabs>
          <w:tab w:val="left" w:pos="985" w:leader="none"/>
          <w:tab w:val="left" w:pos="1577" w:leader="none"/>
        </w:tabs>
        <w:rPr>
          <w:sz w:val="20"/>
        </w:rPr>
      </w:pPr>
      <w:r>
        <w:br w:type="column"/>
      </w:r>
      <w:r>
        <w:rPr>
          <w:sz w:val="20"/>
        </w:rPr>
        <w:t xml:space="preserve">2)</w:t>
      </w:r>
      <w:r>
        <w:rPr>
          <w:spacing w:val="-5"/>
          <w:sz w:val="20"/>
        </w:rPr>
        <w:t xml:space="preserve"> 3;</w:t>
      </w:r>
      <w:r>
        <w:rPr>
          <w:sz w:val="20"/>
        </w:rPr>
        <w:tab/>
      </w:r>
      <w:r>
        <w:rPr>
          <w:sz w:val="20"/>
        </w:rPr>
        <w:t xml:space="preserve">3)</w:t>
      </w:r>
      <w:r>
        <w:rPr>
          <w:spacing w:val="-2"/>
          <w:sz w:val="20"/>
        </w:rPr>
        <w:t xml:space="preserve"> </w:t>
      </w:r>
      <w:r>
        <w:rPr>
          <w:spacing w:val="-10"/>
          <w:sz w:val="20"/>
        </w:rPr>
        <w:t xml:space="preserve">;</w:t>
      </w:r>
      <w:r>
        <w:rPr>
          <w:sz w:val="20"/>
        </w:rPr>
        <w:tab/>
      </w:r>
      <w:r>
        <w:rPr>
          <w:sz w:val="20"/>
        </w:rPr>
        <w:t xml:space="preserve">4)</w:t>
      </w:r>
      <w:r>
        <w:rPr>
          <w:spacing w:val="-7"/>
          <w:sz w:val="20"/>
        </w:rPr>
        <w:t xml:space="preserve"> </w:t>
      </w:r>
      <w:r>
        <w:rPr>
          <w:sz w:val="20"/>
        </w:rPr>
        <w:t xml:space="preserve">-</w:t>
      </w:r>
      <w:r>
        <w:rPr>
          <w:spacing w:val="-5"/>
          <w:sz w:val="20"/>
        </w:rPr>
        <w:t xml:space="preserve">3.</w:t>
      </w:r>
      <w:r/>
    </w:p>
    <w:p>
      <w:pPr>
        <w:ind w:left="60" w:right="0" w:firstLine="0"/>
        <w:jc w:val="left"/>
        <w:spacing w:before="10"/>
        <w:rPr>
          <w:sz w:val="20"/>
        </w:rPr>
      </w:pPr>
      <w:r>
        <w:rPr>
          <w:sz w:val="20"/>
        </w:rPr>
        <w:t xml:space="preserve">ите</w:t>
      </w:r>
      <w:r>
        <w:rPr>
          <w:spacing w:val="-14"/>
          <w:sz w:val="20"/>
        </w:rPr>
        <w:t xml:space="preserve"> </w:t>
      </w:r>
      <w:r>
        <w:rPr>
          <w:sz w:val="20"/>
        </w:rPr>
        <w:t xml:space="preserve">выражение</w:t>
      </w:r>
      <w:r>
        <w:rPr>
          <w:spacing w:val="28"/>
          <w:sz w:val="20"/>
        </w:rPr>
        <w:t xml:space="preserve"> </w:t>
      </w:r>
      <w:r>
        <w:rPr>
          <w:sz w:val="20"/>
        </w:rPr>
        <w:t xml:space="preserve">и</w:t>
      </w:r>
      <w:r>
        <w:rPr>
          <w:spacing w:val="-13"/>
          <w:sz w:val="20"/>
        </w:rPr>
        <w:t xml:space="preserve"> </w:t>
      </w:r>
      <w:r>
        <w:rPr>
          <w:sz w:val="20"/>
        </w:rPr>
        <w:t xml:space="preserve">найдите</w:t>
      </w:r>
      <w:r>
        <w:rPr>
          <w:spacing w:val="-12"/>
          <w:sz w:val="20"/>
        </w:rPr>
        <w:t xml:space="preserve"> </w:t>
      </w:r>
      <w:r>
        <w:rPr>
          <w:sz w:val="20"/>
        </w:rPr>
        <w:t xml:space="preserve">его</w:t>
      </w:r>
      <w:r>
        <w:rPr>
          <w:spacing w:val="-13"/>
          <w:sz w:val="20"/>
        </w:rPr>
        <w:t xml:space="preserve"> </w:t>
      </w:r>
      <w:r>
        <w:rPr>
          <w:sz w:val="20"/>
        </w:rPr>
        <w:t xml:space="preserve">значение</w:t>
      </w:r>
      <w:r>
        <w:rPr>
          <w:spacing w:val="-12"/>
          <w:sz w:val="20"/>
        </w:rPr>
        <w:t xml:space="preserve"> </w:t>
      </w:r>
      <w:r>
        <w:rPr>
          <w:sz w:val="20"/>
        </w:rPr>
        <w:t xml:space="preserve">при</w:t>
      </w:r>
      <w:r>
        <w:rPr>
          <w:spacing w:val="-11"/>
          <w:sz w:val="20"/>
        </w:rPr>
        <w:t xml:space="preserve"> </w:t>
      </w:r>
      <w:r>
        <w:rPr>
          <w:sz w:val="20"/>
        </w:rPr>
        <w:t xml:space="preserve">х=</w:t>
      </w:r>
      <w:r>
        <w:rPr>
          <w:spacing w:val="-7"/>
          <w:sz w:val="20"/>
        </w:rPr>
        <w:t xml:space="preserve"> </w:t>
      </w:r>
      <w:r>
        <w:rPr>
          <w:sz w:val="20"/>
        </w:rPr>
        <w:t xml:space="preserve">-</w:t>
      </w:r>
      <w:r>
        <w:rPr>
          <w:spacing w:val="-12"/>
          <w:sz w:val="20"/>
        </w:rPr>
        <w:t xml:space="preserve"> </w:t>
      </w:r>
      <w:r>
        <w:rPr>
          <w:spacing w:val="-5"/>
          <w:sz w:val="20"/>
        </w:rPr>
        <w:t xml:space="preserve">3.</w:t>
      </w:r>
      <w:r/>
    </w:p>
    <w:p>
      <w:pPr>
        <w:jc w:val="left"/>
        <w:spacing w:after="0"/>
        <w:rPr>
          <w:sz w:val="20"/>
        </w:rPr>
        <w:sectPr>
          <w:footnotePr/>
          <w:endnotePr/>
          <w:type w:val="continuous"/>
          <w:pgSz w:w="12240" w:h="15840" w:orient="portrait"/>
          <w:pgMar w:top="600" w:right="0" w:bottom="1120" w:left="900" w:header="0" w:footer="0" w:gutter="0"/>
          <w:cols w:num="2" w:sep="0" w:space="1701" w:equalWidth="0">
            <w:col w:w="1437" w:space="40"/>
            <w:col w:w="9863" w:space="0"/>
          </w:cols>
          <w:docGrid w:linePitch="360"/>
        </w:sectPr>
      </w:pPr>
      <w:r>
        <w:rPr>
          <w:sz w:val="20"/>
        </w:rPr>
      </w:r>
      <w:r/>
    </w:p>
    <w:p>
      <w:pPr>
        <w:ind w:left="731" w:right="0" w:firstLine="0"/>
        <w:jc w:val="left"/>
        <w:spacing w:before="0" w:line="241" w:lineRule="exact"/>
        <w:tabs>
          <w:tab w:val="left" w:pos="1312" w:leader="none"/>
          <w:tab w:val="left" w:pos="2196" w:leader="none"/>
          <w:tab w:val="left" w:pos="2839" w:leader="none"/>
        </w:tabs>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97504" behindDoc="1" locked="0" layoutInCell="1" allowOverlap="1">
                <wp:simplePos x="0" y="0"/>
                <wp:positionH relativeFrom="page">
                  <wp:posOffset>1051560</wp:posOffset>
                </wp:positionH>
                <wp:positionV relativeFrom="paragraph">
                  <wp:posOffset>70344</wp:posOffset>
                </wp:positionV>
                <wp:extent cx="130810" cy="184785"/>
                <wp:effectExtent l="0" t="0" r="0" b="0"/>
                <wp:wrapNone/>
                <wp:docPr id="112" name="Textbox 196"/>
                <wp:cNvGraphicFramePr/>
                <a:graphic xmlns:a="http://schemas.openxmlformats.org/drawingml/2006/main">
                  <a:graphicData uri="http://schemas.microsoft.com/office/word/2010/wordprocessingShape">
                    <wps:wsp>
                      <wps:cNvPr id="0" name=""/>
                      <wps:cNvSpPr txBox="1"/>
                      <wps:spPr bwMode="auto">
                        <a:xfrm>
                          <a:off x="0" y="0"/>
                          <a:ext cx="130810" cy="184785"/>
                        </a:xfrm>
                        <a:prstGeom prst="rect">
                          <a:avLst/>
                        </a:prstGeom>
                      </wps:spPr>
                      <wps:txbx>
                        <w:txbxContent>
                          <w:p>
                            <w:pPr>
                              <w:ind w:left="0" w:right="0" w:firstLine="0"/>
                              <w:jc w:val="left"/>
                              <w:spacing w:before="46" w:line="134" w:lineRule="auto"/>
                              <w:rPr>
                                <w:sz w:val="14"/>
                              </w:rPr>
                            </w:pPr>
                            <w:r>
                              <w:rPr>
                                <w:i/>
                                <w:position w:val="-10"/>
                                <w:sz w:val="24"/>
                              </w:rPr>
                              <w:t xml:space="preserve">х</w:t>
                            </w:r>
                            <w:r>
                              <w:rPr>
                                <w:spacing w:val="-10"/>
                                <w:sz w:val="14"/>
                              </w:rPr>
                              <w:t xml:space="preserve">2</w:t>
                            </w:r>
                            <w:r/>
                          </w:p>
                        </w:txbxContent>
                      </wps:txbx>
                      <wps:bodyPr wrap="square" lIns="0" tIns="0" rIns="0" bIns="0" rtlCol="0">
                        <a:noAutofit/>
                      </wps:bodyPr>
                    </wps:wsp>
                  </a:graphicData>
                </a:graphic>
              </wp:anchor>
            </w:drawing>
          </mc:Choice>
          <mc:Fallback>
            <w:pict>
              <v:shape id="shape 200" o:spid="_x0000_s200" o:spt="202" type="#_x0000_t202" style="position:absolute;z-index:-474197504;o:allowoverlap:true;o:allowincell:true;mso-position-horizontal-relative:page;margin-left:82.8pt;mso-position-horizontal:absolute;mso-position-vertical-relative:text;margin-top:5.5pt;mso-position-vertical:absolute;width:10.3pt;height:14.5pt;mso-wrap-distance-left:0.0pt;mso-wrap-distance-top:0.0pt;mso-wrap-distance-right:0.0pt;mso-wrap-distance-bottom:0.0pt;visibility:visible;" filled="f">
                <v:textbox inset="0,0,0,0">
                  <w:txbxContent>
                    <w:p>
                      <w:pPr>
                        <w:ind w:left="0" w:right="0" w:firstLine="0"/>
                        <w:jc w:val="left"/>
                        <w:spacing w:before="46" w:line="134" w:lineRule="auto"/>
                        <w:rPr>
                          <w:sz w:val="14"/>
                        </w:rPr>
                      </w:pPr>
                      <w:r>
                        <w:rPr>
                          <w:i/>
                          <w:position w:val="-10"/>
                          <w:sz w:val="24"/>
                        </w:rPr>
                        <w:t xml:space="preserve">х</w:t>
                      </w:r>
                      <w:r>
                        <w:rPr>
                          <w:spacing w:val="-10"/>
                          <w:sz w:val="14"/>
                        </w:rPr>
                        <w:t xml:space="preserve">2</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98016" behindDoc="1" locked="0" layoutInCell="1" allowOverlap="1">
                <wp:simplePos x="0" y="0"/>
                <wp:positionH relativeFrom="page">
                  <wp:posOffset>1030224</wp:posOffset>
                </wp:positionH>
                <wp:positionV relativeFrom="paragraph">
                  <wp:posOffset>85156</wp:posOffset>
                </wp:positionV>
                <wp:extent cx="78105" cy="173990"/>
                <wp:effectExtent l="0" t="0" r="0" b="0"/>
                <wp:wrapNone/>
                <wp:docPr id="113" name="Textbox 197"/>
                <wp:cNvGraphicFramePr/>
                <a:graphic xmlns:a="http://schemas.openxmlformats.org/drawingml/2006/main">
                  <a:graphicData uri="http://schemas.microsoft.com/office/word/2010/wordprocessingShape">
                    <wps:wsp>
                      <wps:cNvPr id="0" name=""/>
                      <wps:cNvSpPr txBox="1"/>
                      <wps:spPr bwMode="auto">
                        <a:xfrm>
                          <a:off x="0" y="0"/>
                          <a:ext cx="78105" cy="173990"/>
                        </a:xfrm>
                        <a:prstGeom prst="rect">
                          <a:avLst/>
                        </a:prstGeom>
                      </wps:spPr>
                      <wps:txbx>
                        <w:txbxContent>
                          <w:p>
                            <w:pPr>
                              <w:ind w:left="0" w:right="0" w:firstLine="0"/>
                              <w:jc w:val="left"/>
                              <w:spacing w:before="3"/>
                              <w:rPr>
                                <w:rFonts w:ascii="Symbol" w:hAnsi="Symbol"/>
                                <w:sz w:val="22"/>
                              </w:rPr>
                            </w:pPr>
                            <w:r>
                              <w:rPr>
                                <w:rFonts w:ascii="Symbol" w:hAnsi="Symbol"/>
                                <w:spacing w:val="-10"/>
                                <w:sz w:val="22"/>
                              </w:rPr>
                              <w:t xml:space="preserve"></w:t>
                            </w:r>
                            <w:r/>
                          </w:p>
                        </w:txbxContent>
                      </wps:txbx>
                      <wps:bodyPr wrap="square" lIns="0" tIns="0" rIns="0" bIns="0" rtlCol="0">
                        <a:noAutofit/>
                      </wps:bodyPr>
                    </wps:wsp>
                  </a:graphicData>
                </a:graphic>
              </wp:anchor>
            </w:drawing>
          </mc:Choice>
          <mc:Fallback>
            <w:pict>
              <v:shape id="shape 201" o:spid="_x0000_s201" o:spt="202" type="#_x0000_t202" style="position:absolute;z-index:-474198016;o:allowoverlap:true;o:allowincell:true;mso-position-horizontal-relative:page;margin-left:81.1pt;mso-position-horizontal:absolute;mso-position-vertical-relative:text;margin-top:6.7pt;mso-position-vertical:absolute;width:6.1pt;height:13.7pt;mso-wrap-distance-left:0.0pt;mso-wrap-distance-top:0.0pt;mso-wrap-distance-right:0.0pt;mso-wrap-distance-bottom:0.0pt;visibility:visible;" filled="f">
                <v:textbox inset="0,0,0,0">
                  <w:txbxContent>
                    <w:p>
                      <w:pPr>
                        <w:ind w:left="0" w:right="0" w:firstLine="0"/>
                        <w:jc w:val="left"/>
                        <w:spacing w:before="3"/>
                        <w:rPr>
                          <w:rFonts w:ascii="Symbol" w:hAnsi="Symbol"/>
                          <w:sz w:val="22"/>
                        </w:rPr>
                      </w:pPr>
                      <w:r>
                        <w:rPr>
                          <w:rFonts w:ascii="Symbol" w:hAnsi="Symbol"/>
                          <w:spacing w:val="-10"/>
                          <w:sz w:val="22"/>
                        </w:rPr>
                        <w:t xml:space="preserve"></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98528" behindDoc="1" locked="0" layoutInCell="1" allowOverlap="1">
                <wp:simplePos x="0" y="0"/>
                <wp:positionH relativeFrom="page">
                  <wp:posOffset>1005839</wp:posOffset>
                </wp:positionH>
                <wp:positionV relativeFrom="paragraph">
                  <wp:posOffset>82621</wp:posOffset>
                </wp:positionV>
                <wp:extent cx="844550" cy="518159"/>
                <wp:effectExtent l="0" t="0" r="0" b="0"/>
                <wp:wrapNone/>
                <wp:docPr id="114" name="Textbox 198"/>
                <wp:cNvGraphicFramePr/>
                <a:graphic xmlns:a="http://schemas.openxmlformats.org/drawingml/2006/main">
                  <a:graphicData uri="http://schemas.microsoft.com/office/word/2010/wordprocessingShape">
                    <wps:wsp>
                      <wps:cNvPr id="0" name=""/>
                      <wps:cNvSpPr txBox="1"/>
                      <wps:spPr bwMode="auto">
                        <a:xfrm>
                          <a:off x="0" y="0"/>
                          <a:ext cx="844550" cy="518159"/>
                        </a:xfrm>
                        <a:prstGeom prst="rect">
                          <a:avLst/>
                        </a:prstGeom>
                      </wps:spPr>
                      <wps:txbx>
                        <w:txbxContent>
                          <w:p>
                            <w:pPr>
                              <w:ind w:left="52" w:right="0" w:firstLine="0"/>
                              <w:jc w:val="left"/>
                              <w:spacing w:before="30" w:line="158" w:lineRule="auto"/>
                              <w:tabs>
                                <w:tab w:val="left" w:pos="853" w:leader="none"/>
                              </w:tabs>
                              <w:rPr>
                                <w:sz w:val="20"/>
                              </w:rPr>
                            </w:pPr>
                            <w:r>
                              <w:rPr>
                                <w:position w:val="-10"/>
                                <w:sz w:val="22"/>
                              </w:rPr>
                              <w:t xml:space="preserve">3</w:t>
                            </w:r>
                            <w:r>
                              <w:rPr>
                                <w:position w:val="-10"/>
                                <w:sz w:val="22"/>
                              </w:rPr>
                              <w:t xml:space="preserve">9</w:t>
                            </w:r>
                            <w:r>
                              <w:rPr>
                                <w:i/>
                                <w:spacing w:val="-10"/>
                                <w:position w:val="8"/>
                                <w:sz w:val="24"/>
                              </w:rPr>
                              <w:t xml:space="preserve">х</w:t>
                            </w:r>
                            <w:r>
                              <w:rPr>
                                <w:i/>
                                <w:position w:val="8"/>
                                <w:sz w:val="24"/>
                              </w:rPr>
                              <w:tab/>
                            </w:r>
                            <w:r>
                              <w:rPr>
                                <w:sz w:val="20"/>
                              </w:rPr>
                              <w:t xml:space="preserve">ить</w:t>
                            </w:r>
                            <w:r>
                              <w:rPr>
                                <w:spacing w:val="-10"/>
                                <w:sz w:val="20"/>
                              </w:rPr>
                              <w:t xml:space="preserve">в</w:t>
                            </w:r>
                            <w:r/>
                          </w:p>
                          <w:p>
                            <w:pPr>
                              <w:ind w:left="0" w:right="0" w:firstLine="0"/>
                              <w:jc w:val="left"/>
                              <w:spacing w:before="0" w:line="178" w:lineRule="exact"/>
                              <w:tabs>
                                <w:tab w:val="left" w:pos="748" w:leader="none"/>
                              </w:tabs>
                              <w:rPr>
                                <w:sz w:val="20"/>
                              </w:rPr>
                            </w:pPr>
                            <w:r>
                              <w:rPr>
                                <w:sz w:val="20"/>
                              </w:rPr>
                              <w:t xml:space="preserve">1)</w:t>
                            </w:r>
                            <w:r>
                              <w:rPr>
                                <w:spacing w:val="-5"/>
                                <w:sz w:val="20"/>
                              </w:rPr>
                              <w:t xml:space="preserve">ху;</w:t>
                            </w:r>
                            <w:r>
                              <w:rPr>
                                <w:sz w:val="20"/>
                              </w:rPr>
                              <w:tab/>
                            </w:r>
                            <w:r>
                              <w:rPr>
                                <w:sz w:val="20"/>
                              </w:rPr>
                              <w:t xml:space="preserve">2)</w:t>
                            </w:r>
                            <w:r>
                              <w:rPr>
                                <w:spacing w:val="-5"/>
                                <w:sz w:val="20"/>
                              </w:rPr>
                              <w:t xml:space="preserve">1;</w:t>
                            </w:r>
                            <w:r/>
                          </w:p>
                          <w:p>
                            <w:pPr>
                              <w:ind w:left="0" w:right="0" w:firstLine="0"/>
                              <w:jc w:val="left"/>
                              <w:spacing w:before="5"/>
                              <w:rPr>
                                <w:sz w:val="20"/>
                              </w:rPr>
                            </w:pPr>
                            <w:r>
                              <w:rPr>
                                <w:spacing w:val="-2"/>
                                <w:sz w:val="20"/>
                              </w:rPr>
                              <w:t xml:space="preserve">4.</w:t>
                            </w:r>
                            <w:r>
                              <w:rPr>
                                <w:spacing w:val="-2"/>
                                <w:sz w:val="20"/>
                              </w:rPr>
                              <w:t xml:space="preserve">Выберите</w:t>
                            </w:r>
                            <w:r>
                              <w:rPr>
                                <w:spacing w:val="-5"/>
                                <w:sz w:val="20"/>
                              </w:rPr>
                              <w:t xml:space="preserve">не</w:t>
                            </w:r>
                            <w:r/>
                          </w:p>
                        </w:txbxContent>
                      </wps:txbx>
                      <wps:bodyPr wrap="square" lIns="0" tIns="0" rIns="0" bIns="0" rtlCol="0">
                        <a:noAutofit/>
                      </wps:bodyPr>
                    </wps:wsp>
                  </a:graphicData>
                </a:graphic>
              </wp:anchor>
            </w:drawing>
          </mc:Choice>
          <mc:Fallback>
            <w:pict>
              <v:shape id="shape 202" o:spid="_x0000_s202" o:spt="202" type="#_x0000_t202" style="position:absolute;z-index:-474198528;o:allowoverlap:true;o:allowincell:true;mso-position-horizontal-relative:page;margin-left:79.2pt;mso-position-horizontal:absolute;mso-position-vertical-relative:text;margin-top:6.5pt;mso-position-vertical:absolute;width:66.5pt;height:40.8pt;mso-wrap-distance-left:0.0pt;mso-wrap-distance-top:0.0pt;mso-wrap-distance-right:0.0pt;mso-wrap-distance-bottom:0.0pt;visibility:visible;" filled="f">
                <v:textbox inset="0,0,0,0">
                  <w:txbxContent>
                    <w:p>
                      <w:pPr>
                        <w:ind w:left="52" w:right="0" w:firstLine="0"/>
                        <w:jc w:val="left"/>
                        <w:spacing w:before="30" w:line="158" w:lineRule="auto"/>
                        <w:tabs>
                          <w:tab w:val="left" w:pos="853" w:leader="none"/>
                        </w:tabs>
                        <w:rPr>
                          <w:sz w:val="20"/>
                        </w:rPr>
                      </w:pPr>
                      <w:r>
                        <w:rPr>
                          <w:position w:val="-10"/>
                          <w:sz w:val="22"/>
                        </w:rPr>
                        <w:t xml:space="preserve">3</w:t>
                      </w:r>
                      <w:r>
                        <w:rPr>
                          <w:position w:val="-10"/>
                          <w:sz w:val="22"/>
                        </w:rPr>
                        <w:t xml:space="preserve">9</w:t>
                      </w:r>
                      <w:r>
                        <w:rPr>
                          <w:i/>
                          <w:spacing w:val="-10"/>
                          <w:position w:val="8"/>
                          <w:sz w:val="24"/>
                        </w:rPr>
                        <w:t xml:space="preserve">х</w:t>
                      </w:r>
                      <w:r>
                        <w:rPr>
                          <w:i/>
                          <w:position w:val="8"/>
                          <w:sz w:val="24"/>
                        </w:rPr>
                        <w:tab/>
                      </w:r>
                      <w:r>
                        <w:rPr>
                          <w:sz w:val="20"/>
                        </w:rPr>
                        <w:t xml:space="preserve">ить</w:t>
                      </w:r>
                      <w:r>
                        <w:rPr>
                          <w:spacing w:val="-10"/>
                          <w:sz w:val="20"/>
                        </w:rPr>
                        <w:t xml:space="preserve">в</w:t>
                      </w:r>
                      <w:r/>
                    </w:p>
                    <w:p>
                      <w:pPr>
                        <w:ind w:left="0" w:right="0" w:firstLine="0"/>
                        <w:jc w:val="left"/>
                        <w:spacing w:before="0" w:line="178" w:lineRule="exact"/>
                        <w:tabs>
                          <w:tab w:val="left" w:pos="748" w:leader="none"/>
                        </w:tabs>
                        <w:rPr>
                          <w:sz w:val="20"/>
                        </w:rPr>
                      </w:pPr>
                      <w:r>
                        <w:rPr>
                          <w:sz w:val="20"/>
                        </w:rPr>
                        <w:t xml:space="preserve">1)</w:t>
                      </w:r>
                      <w:r>
                        <w:rPr>
                          <w:spacing w:val="-5"/>
                          <w:sz w:val="20"/>
                        </w:rPr>
                        <w:t xml:space="preserve">ху;</w:t>
                      </w:r>
                      <w:r>
                        <w:rPr>
                          <w:sz w:val="20"/>
                        </w:rPr>
                        <w:tab/>
                      </w:r>
                      <w:r>
                        <w:rPr>
                          <w:sz w:val="20"/>
                        </w:rPr>
                        <w:t xml:space="preserve">2)</w:t>
                      </w:r>
                      <w:r>
                        <w:rPr>
                          <w:spacing w:val="-5"/>
                          <w:sz w:val="20"/>
                        </w:rPr>
                        <w:t xml:space="preserve">1;</w:t>
                      </w:r>
                      <w:r/>
                    </w:p>
                    <w:p>
                      <w:pPr>
                        <w:ind w:left="0" w:right="0" w:firstLine="0"/>
                        <w:jc w:val="left"/>
                        <w:spacing w:before="5"/>
                        <w:rPr>
                          <w:sz w:val="20"/>
                        </w:rPr>
                      </w:pPr>
                      <w:r>
                        <w:rPr>
                          <w:spacing w:val="-2"/>
                          <w:sz w:val="20"/>
                        </w:rPr>
                        <w:t xml:space="preserve">4.</w:t>
                      </w:r>
                      <w:r>
                        <w:rPr>
                          <w:spacing w:val="-2"/>
                          <w:sz w:val="20"/>
                        </w:rPr>
                        <w:t xml:space="preserve">Выберите</w:t>
                      </w:r>
                      <w:r>
                        <w:rPr>
                          <w:spacing w:val="-5"/>
                          <w:sz w:val="20"/>
                        </w:rPr>
                        <w:t xml:space="preserve">не</w:t>
                      </w:r>
                      <w:r/>
                    </w:p>
                  </w:txbxContent>
                </v:textbox>
              </v:shape>
            </w:pict>
          </mc:Fallback>
        </mc:AlternateContent>
      </w:r>
      <w:r>
        <w:rPr>
          <w:position w:val="-2"/>
          <w:sz w:val="22"/>
        </w:rPr>
        <w:t xml:space="preserve">1</w:t>
      </w:r>
      <w:r>
        <w:rPr>
          <w:spacing w:val="7"/>
          <w:position w:val="-2"/>
          <w:sz w:val="22"/>
        </w:rPr>
        <w:t xml:space="preserve"> </w:t>
      </w:r>
      <w:r>
        <w:rPr>
          <w:spacing w:val="-10"/>
          <w:position w:val="-2"/>
          <w:sz w:val="22"/>
        </w:rPr>
        <w:t xml:space="preserve">1</w:t>
      </w:r>
      <w:r>
        <w:rPr>
          <w:position w:val="-2"/>
          <w:sz w:val="22"/>
        </w:rPr>
        <w:tab/>
      </w:r>
      <w:r>
        <w:rPr>
          <w:rFonts w:ascii="Symbol" w:hAnsi="Symbol"/>
          <w:position w:val="-4"/>
          <w:sz w:val="14"/>
        </w:rPr>
        <w:t xml:space="preserve"></w:t>
      </w:r>
      <w:r>
        <w:rPr>
          <w:position w:val="-4"/>
          <w:sz w:val="14"/>
        </w:rPr>
        <w:t xml:space="preserve">4</w:t>
      </w:r>
      <w:r>
        <w:rPr>
          <w:spacing w:val="3"/>
          <w:position w:val="-4"/>
          <w:sz w:val="14"/>
        </w:rPr>
        <w:t xml:space="preserve"> </w:t>
      </w:r>
      <w:r>
        <w:rPr>
          <w:sz w:val="20"/>
        </w:rPr>
        <w:t xml:space="preserve">2)</w:t>
      </w:r>
      <w:r>
        <w:rPr>
          <w:spacing w:val="4"/>
          <w:sz w:val="20"/>
        </w:rPr>
        <w:t xml:space="preserve"> </w:t>
      </w:r>
      <w:r>
        <w:rPr>
          <w:spacing w:val="-5"/>
          <w:sz w:val="20"/>
        </w:rPr>
        <w:t xml:space="preserve">9;</w:t>
      </w:r>
      <w:r>
        <w:rPr>
          <w:sz w:val="20"/>
        </w:rPr>
        <w:tab/>
        <w:t xml:space="preserve">3)</w:t>
      </w:r>
      <w:r>
        <w:rPr>
          <w:spacing w:val="-1"/>
          <w:sz w:val="20"/>
        </w:rPr>
        <w:t xml:space="preserve"> </w:t>
      </w:r>
      <w:r>
        <w:rPr>
          <w:spacing w:val="-10"/>
          <w:sz w:val="20"/>
        </w:rPr>
        <w:t xml:space="preserve">;</w:t>
      </w:r>
      <w:r>
        <w:rPr>
          <w:sz w:val="20"/>
        </w:rPr>
        <w:tab/>
        <w:t xml:space="preserve">4) </w:t>
      </w:r>
      <w:r>
        <w:rPr>
          <w:spacing w:val="-10"/>
          <w:sz w:val="20"/>
        </w:rPr>
        <w:t xml:space="preserve">.</w:t>
      </w:r>
      <w:r/>
    </w:p>
    <w:p>
      <w:pPr>
        <w:jc w:val="left"/>
        <w:spacing w:after="0" w:line="241" w:lineRule="exact"/>
        <w:rPr>
          <w:sz w:val="20"/>
        </w:rPr>
        <w:sectPr>
          <w:footnotePr/>
          <w:endnotePr/>
          <w:type w:val="continuous"/>
          <w:pgSz w:w="12240" w:h="15840" w:orient="portrait"/>
          <w:pgMar w:top="600" w:right="0" w:bottom="1120" w:left="900" w:header="0" w:footer="0" w:gutter="0"/>
          <w:cols w:num="1" w:sep="0" w:space="1701" w:equalWidth="1"/>
          <w:docGrid w:linePitch="360"/>
        </w:sectPr>
      </w:pPr>
      <w:r>
        <w:rPr>
          <w:sz w:val="20"/>
        </w:rPr>
      </w:r>
      <w:r/>
    </w:p>
    <w:p>
      <w:pPr>
        <w:ind w:left="712" w:right="0" w:firstLine="0"/>
        <w:jc w:val="left"/>
        <w:spacing w:before="27" w:line="118" w:lineRule="exact"/>
        <w:tabs>
          <w:tab w:val="left" w:pos="1173" w:leader="none"/>
        </w:tabs>
        <w:rPr>
          <w:rFonts w:ascii="Symbol" w:hAnsi="Symbol"/>
          <w:sz w:val="20"/>
        </w:rPr>
      </w:pPr>
      <w:r>
        <w:rPr>
          <w:rFonts w:ascii="Symbol" w:hAnsi="Symbol"/>
          <w:sz w:val="20"/>
        </w:rPr>
        <w:t xml:space="preserve"></w:t>
      </w:r>
      <w:r>
        <w:rPr>
          <w:spacing w:val="-8"/>
          <w:sz w:val="20"/>
        </w:rPr>
        <w:t xml:space="preserve"> </w:t>
      </w:r>
      <w:r>
        <w:rPr>
          <w:spacing w:val="-10"/>
          <w:sz w:val="20"/>
        </w:rPr>
        <w:t xml:space="preserve">1</w:t>
      </w:r>
      <w:r>
        <w:rPr>
          <w:sz w:val="20"/>
        </w:rPr>
        <w:tab/>
        <w:t xml:space="preserve">1</w:t>
      </w:r>
      <w:r>
        <w:rPr>
          <w:spacing w:val="-4"/>
          <w:sz w:val="20"/>
        </w:rPr>
        <w:t xml:space="preserve"> </w:t>
      </w:r>
      <w:r>
        <w:rPr>
          <w:rFonts w:ascii="Symbol" w:hAnsi="Symbol"/>
          <w:spacing w:val="-10"/>
          <w:sz w:val="20"/>
        </w:rPr>
        <w:t xml:space="preserve"></w:t>
      </w:r>
      <w:r/>
    </w:p>
    <w:p>
      <w:pPr>
        <w:ind w:left="211" w:right="0" w:firstLine="0"/>
        <w:jc w:val="left"/>
        <w:spacing w:before="0" w:line="145" w:lineRule="exact"/>
        <w:rPr>
          <w:sz w:val="20"/>
        </w:rPr>
      </w:pPr>
      <w:r>
        <w:br w:type="column"/>
      </w:r>
      <w:r>
        <w:rPr>
          <w:i/>
          <w:position w:val="-3"/>
          <w:sz w:val="20"/>
        </w:rPr>
        <w:t xml:space="preserve">ху</w:t>
      </w:r>
      <w:r>
        <w:rPr>
          <w:i/>
          <w:spacing w:val="64"/>
          <w:position w:val="-3"/>
          <w:sz w:val="20"/>
        </w:rPr>
        <w:t xml:space="preserve"> </w:t>
      </w:r>
      <w:r>
        <w:rPr>
          <w:sz w:val="20"/>
        </w:rPr>
        <w:t xml:space="preserve">ыражение:</w:t>
      </w:r>
      <w:r>
        <w:rPr>
          <w:spacing w:val="-8"/>
          <w:sz w:val="20"/>
        </w:rPr>
        <w:t xml:space="preserve"> </w:t>
      </w:r>
      <w:r>
        <w:rPr>
          <w:spacing w:val="-10"/>
          <w:sz w:val="20"/>
        </w:rPr>
        <w:t xml:space="preserve">.</w:t>
      </w:r>
      <w:r/>
    </w:p>
    <w:p>
      <w:pPr>
        <w:jc w:val="left"/>
        <w:spacing w:after="0" w:line="145" w:lineRule="exact"/>
        <w:rPr>
          <w:sz w:val="20"/>
        </w:rPr>
        <w:sectPr>
          <w:footnotePr/>
          <w:endnotePr/>
          <w:type w:val="continuous"/>
          <w:pgSz w:w="12240" w:h="15840" w:orient="portrait"/>
          <w:pgMar w:top="600" w:right="0" w:bottom="1120" w:left="900" w:header="0" w:footer="0" w:gutter="0"/>
          <w:cols w:num="2" w:sep="0" w:space="1701" w:equalWidth="0">
            <w:col w:w="1402" w:space="40"/>
            <w:col w:w="9898" w:space="0"/>
          </w:cols>
          <w:docGrid w:linePitch="360"/>
        </w:sectPr>
      </w:pPr>
      <w:r>
        <w:rPr>
          <w:sz w:val="20"/>
        </w:rPr>
      </w:r>
      <w:r/>
    </w:p>
    <w:p>
      <w:pPr>
        <w:ind w:left="712" w:right="0" w:firstLine="0"/>
        <w:jc w:val="left"/>
        <w:spacing w:before="8" w:line="208" w:lineRule="exact"/>
        <w:rPr>
          <w:sz w:val="20"/>
        </w:rPr>
      </w:pPr>
      <w:r>
        <w:rPr>
          <w:rFonts w:ascii="Symbol" w:hAnsi="Symbol"/>
          <w:position w:val="7"/>
          <w:sz w:val="20"/>
        </w:rPr>
        <w:t xml:space="preserve"></w:t>
      </w:r>
      <w:r>
        <w:rPr>
          <w:spacing w:val="-6"/>
          <w:position w:val="7"/>
          <w:sz w:val="20"/>
        </w:rPr>
        <w:t xml:space="preserve"> </w:t>
      </w:r>
      <w:r>
        <w:rPr>
          <w:i/>
          <w:position w:val="-9"/>
          <w:sz w:val="20"/>
        </w:rPr>
        <w:t xml:space="preserve">х</w:t>
      </w:r>
      <w:r>
        <w:rPr>
          <w:i/>
          <w:spacing w:val="7"/>
          <w:position w:val="-9"/>
          <w:sz w:val="20"/>
        </w:rPr>
        <w:t xml:space="preserve"> </w:t>
      </w:r>
      <w:r>
        <w:rPr>
          <w:rFonts w:ascii="Symbol" w:hAnsi="Symbol"/>
          <w:position w:val="7"/>
          <w:sz w:val="20"/>
        </w:rPr>
        <w:t xml:space="preserve"></w:t>
      </w:r>
      <w:r>
        <w:rPr>
          <w:spacing w:val="23"/>
          <w:position w:val="7"/>
          <w:sz w:val="20"/>
        </w:rPr>
        <w:t xml:space="preserve"> </w:t>
      </w:r>
      <w:r>
        <w:rPr>
          <w:i/>
          <w:position w:val="-9"/>
          <w:sz w:val="20"/>
        </w:rPr>
        <w:t xml:space="preserve">у</w:t>
      </w:r>
      <w:r>
        <w:rPr>
          <w:i/>
          <w:spacing w:val="-12"/>
          <w:position w:val="-9"/>
          <w:sz w:val="20"/>
        </w:rPr>
        <w:t xml:space="preserve"> </w:t>
      </w:r>
      <w:r>
        <w:rPr>
          <w:rFonts w:ascii="Symbol" w:hAnsi="Symbol"/>
          <w:position w:val="7"/>
          <w:sz w:val="20"/>
        </w:rPr>
        <w:t xml:space="preserve"></w:t>
      </w:r>
      <w:r>
        <w:rPr>
          <w:spacing w:val="-21"/>
          <w:position w:val="7"/>
          <w:sz w:val="20"/>
        </w:rPr>
        <w:t xml:space="preserve"> </w:t>
      </w:r>
      <w:r>
        <w:rPr>
          <w:rFonts w:ascii="Symbol" w:hAnsi="Symbol"/>
          <w:position w:val="7"/>
          <w:sz w:val="20"/>
        </w:rPr>
        <w:t xml:space="preserve"></w:t>
      </w:r>
      <w:r>
        <w:rPr>
          <w:spacing w:val="13"/>
          <w:position w:val="7"/>
          <w:sz w:val="20"/>
        </w:rPr>
        <w:t xml:space="preserve"> </w:t>
      </w:r>
      <w:r>
        <w:rPr>
          <w:i/>
          <w:position w:val="-9"/>
          <w:sz w:val="20"/>
        </w:rPr>
        <w:t xml:space="preserve">у</w:t>
      </w:r>
      <w:r>
        <w:rPr>
          <w:i/>
          <w:spacing w:val="-7"/>
          <w:position w:val="-9"/>
          <w:sz w:val="20"/>
        </w:rPr>
        <w:t xml:space="preserve"> </w:t>
      </w:r>
      <w:r>
        <w:rPr>
          <w:rFonts w:ascii="Symbol" w:hAnsi="Symbol"/>
          <w:position w:val="-9"/>
          <w:sz w:val="20"/>
        </w:rPr>
        <w:t xml:space="preserve"></w:t>
      </w:r>
      <w:r>
        <w:rPr>
          <w:spacing w:val="-5"/>
          <w:position w:val="-9"/>
          <w:sz w:val="20"/>
        </w:rPr>
        <w:t xml:space="preserve"> </w:t>
      </w:r>
      <w:r>
        <w:rPr>
          <w:i/>
          <w:position w:val="-9"/>
          <w:sz w:val="20"/>
        </w:rPr>
        <w:t xml:space="preserve">х</w:t>
      </w:r>
      <w:r>
        <w:rPr>
          <w:i/>
          <w:spacing w:val="20"/>
          <w:position w:val="-9"/>
          <w:sz w:val="20"/>
        </w:rPr>
        <w:t xml:space="preserve"> </w:t>
      </w:r>
      <w:r>
        <w:rPr>
          <w:sz w:val="20"/>
        </w:rPr>
        <w:t xml:space="preserve">3)</w:t>
      </w:r>
      <w:r>
        <w:rPr>
          <w:spacing w:val="-2"/>
          <w:sz w:val="20"/>
        </w:rPr>
        <w:t xml:space="preserve"> </w:t>
      </w:r>
      <w:r>
        <w:rPr>
          <w:spacing w:val="-4"/>
          <w:sz w:val="20"/>
        </w:rPr>
        <w:t xml:space="preserve">–ху.</w:t>
      </w:r>
      <w:r/>
    </w:p>
    <w:p>
      <w:pPr>
        <w:ind w:left="712" w:right="0" w:firstLine="0"/>
        <w:jc w:val="left"/>
        <w:spacing w:before="8" w:after="4"/>
        <w:tabs>
          <w:tab w:val="left" w:pos="1322" w:leader="none"/>
          <w:tab w:val="left" w:pos="2012" w:leader="none"/>
        </w:tabs>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99040" behindDoc="1" locked="0" layoutInCell="1" allowOverlap="1">
                <wp:simplePos x="0" y="0"/>
                <wp:positionH relativeFrom="page">
                  <wp:posOffset>1005839</wp:posOffset>
                </wp:positionH>
                <wp:positionV relativeFrom="paragraph">
                  <wp:posOffset>221863</wp:posOffset>
                </wp:positionV>
                <wp:extent cx="1228090" cy="298450"/>
                <wp:effectExtent l="0" t="0" r="0" b="0"/>
                <wp:wrapNone/>
                <wp:docPr id="115" name="Textbox 199"/>
                <wp:cNvGraphicFramePr/>
                <a:graphic xmlns:a="http://schemas.openxmlformats.org/drawingml/2006/main">
                  <a:graphicData uri="http://schemas.microsoft.com/office/word/2010/wordprocessingShape">
                    <wps:wsp>
                      <wps:cNvPr id="0" name=""/>
                      <wps:cNvSpPr txBox="1"/>
                      <wps:spPr bwMode="auto">
                        <a:xfrm>
                          <a:off x="0" y="0"/>
                          <a:ext cx="1228090" cy="298450"/>
                        </a:xfrm>
                        <a:prstGeom prst="rect">
                          <a:avLst/>
                        </a:prstGeom>
                      </wps:spPr>
                      <wps:txbx>
                        <w:txbxContent>
                          <w:p>
                            <w:pPr>
                              <w:ind w:left="0" w:right="0" w:firstLine="0"/>
                              <w:jc w:val="left"/>
                              <w:spacing w:before="0" w:line="228" w:lineRule="exact"/>
                              <w:rPr>
                                <w:sz w:val="20"/>
                              </w:rPr>
                            </w:pPr>
                            <w:r>
                              <w:rPr>
                                <w:spacing w:val="-5"/>
                                <w:sz w:val="20"/>
                              </w:rPr>
                              <w:t xml:space="preserve">1)</w:t>
                            </w:r>
                            <w:r/>
                          </w:p>
                          <w:p>
                            <w:pPr>
                              <w:ind w:left="0" w:right="0" w:firstLine="0"/>
                              <w:jc w:val="left"/>
                              <w:spacing w:before="10"/>
                              <w:rPr>
                                <w:sz w:val="20"/>
                              </w:rPr>
                            </w:pPr>
                            <w:r>
                              <w:rPr>
                                <w:spacing w:val="-2"/>
                                <w:sz w:val="20"/>
                              </w:rPr>
                              <w:t xml:space="preserve">5.</w:t>
                            </w:r>
                            <w:r>
                              <w:rPr>
                                <w:spacing w:val="-2"/>
                                <w:sz w:val="20"/>
                              </w:rPr>
                              <w:t xml:space="preserve">Решить</w:t>
                            </w:r>
                            <w:r>
                              <w:rPr>
                                <w:spacing w:val="-2"/>
                                <w:sz w:val="20"/>
                              </w:rPr>
                              <w:t xml:space="preserve">уравнение</w:t>
                            </w:r>
                            <w:r>
                              <w:rPr>
                                <w:spacing w:val="-10"/>
                                <w:sz w:val="20"/>
                              </w:rPr>
                              <w:t xml:space="preserve">.</w:t>
                            </w:r>
                            <w:r/>
                          </w:p>
                        </w:txbxContent>
                      </wps:txbx>
                      <wps:bodyPr wrap="square" lIns="0" tIns="0" rIns="0" bIns="0" rtlCol="0">
                        <a:noAutofit/>
                      </wps:bodyPr>
                    </wps:wsp>
                  </a:graphicData>
                </a:graphic>
              </wp:anchor>
            </w:drawing>
          </mc:Choice>
          <mc:Fallback>
            <w:pict>
              <v:shape id="shape 203" o:spid="_x0000_s203" o:spt="202" type="#_x0000_t202" style="position:absolute;z-index:-474199040;o:allowoverlap:true;o:allowincell:true;mso-position-horizontal-relative:page;margin-left:79.2pt;mso-position-horizontal:absolute;mso-position-vertical-relative:text;margin-top:17.5pt;mso-position-vertical:absolute;width:96.7pt;height:23.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pacing w:val="-5"/>
                          <w:sz w:val="20"/>
                        </w:rPr>
                        <w:t xml:space="preserve">1)</w:t>
                      </w:r>
                      <w:r/>
                    </w:p>
                    <w:p>
                      <w:pPr>
                        <w:ind w:left="0" w:right="0" w:firstLine="0"/>
                        <w:jc w:val="left"/>
                        <w:spacing w:before="10"/>
                        <w:rPr>
                          <w:sz w:val="20"/>
                        </w:rPr>
                      </w:pPr>
                      <w:r>
                        <w:rPr>
                          <w:spacing w:val="-2"/>
                          <w:sz w:val="20"/>
                        </w:rPr>
                        <w:t xml:space="preserve">5.</w:t>
                      </w:r>
                      <w:r>
                        <w:rPr>
                          <w:spacing w:val="-2"/>
                          <w:sz w:val="20"/>
                        </w:rPr>
                        <w:t xml:space="preserve">Решить</w:t>
                      </w:r>
                      <w:r>
                        <w:rPr>
                          <w:spacing w:val="-2"/>
                          <w:sz w:val="20"/>
                        </w:rPr>
                        <w:t xml:space="preserve">уравнение</w:t>
                      </w:r>
                      <w:r>
                        <w:rPr>
                          <w:spacing w:val="-10"/>
                          <w:sz w:val="20"/>
                        </w:rPr>
                        <w:t xml:space="preserve">.</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199552" behindDoc="1" locked="0" layoutInCell="1" allowOverlap="1">
                <wp:simplePos x="0" y="0"/>
                <wp:positionH relativeFrom="page">
                  <wp:posOffset>1112519</wp:posOffset>
                </wp:positionH>
                <wp:positionV relativeFrom="paragraph">
                  <wp:posOffset>298743</wp:posOffset>
                </wp:positionV>
                <wp:extent cx="415290" cy="160655"/>
                <wp:effectExtent l="0" t="0" r="0" b="0"/>
                <wp:wrapNone/>
                <wp:docPr id="116" name="Textbox 200"/>
                <wp:cNvGraphicFramePr/>
                <a:graphic xmlns:a="http://schemas.openxmlformats.org/drawingml/2006/main">
                  <a:graphicData uri="http://schemas.microsoft.com/office/word/2010/wordprocessingShape">
                    <wps:wsp>
                      <wps:cNvPr id="0" name=""/>
                      <wps:cNvSpPr txBox="1"/>
                      <wps:spPr bwMode="auto">
                        <a:xfrm>
                          <a:off x="0" y="0"/>
                          <a:ext cx="415290" cy="160655"/>
                        </a:xfrm>
                        <a:prstGeom prst="rect">
                          <a:avLst/>
                        </a:prstGeom>
                      </wps:spPr>
                      <wps:txbx>
                        <w:txbxContent>
                          <w:p>
                            <w:pPr>
                              <w:ind w:left="0" w:right="0" w:firstLine="0"/>
                              <w:jc w:val="left"/>
                              <w:spacing w:before="0" w:line="251" w:lineRule="exact"/>
                              <w:tabs>
                                <w:tab w:val="left" w:pos="484" w:leader="none"/>
                              </w:tabs>
                              <w:rPr>
                                <w:sz w:val="22"/>
                              </w:rPr>
                            </w:pPr>
                            <w:r>
                              <w:rPr>
                                <w:spacing w:val="-5"/>
                                <w:sz w:val="22"/>
                              </w:rPr>
                              <w:t xml:space="preserve">16</w:t>
                            </w:r>
                            <w:r>
                              <w:rPr>
                                <w:sz w:val="22"/>
                              </w:rPr>
                              <w:tab/>
                            </w:r>
                            <w:r>
                              <w:rPr>
                                <w:spacing w:val="-11"/>
                                <w:sz w:val="22"/>
                              </w:rPr>
                              <w:t xml:space="preserve">4;</w:t>
                            </w:r>
                            <w:r/>
                          </w:p>
                        </w:txbxContent>
                      </wps:txbx>
                      <wps:bodyPr wrap="square" lIns="0" tIns="0" rIns="0" bIns="0" rtlCol="0">
                        <a:noAutofit/>
                      </wps:bodyPr>
                    </wps:wsp>
                  </a:graphicData>
                </a:graphic>
              </wp:anchor>
            </w:drawing>
          </mc:Choice>
          <mc:Fallback>
            <w:pict>
              <v:shape id="shape 204" o:spid="_x0000_s204" o:spt="202" type="#_x0000_t202" style="position:absolute;z-index:-474199552;o:allowoverlap:true;o:allowincell:true;mso-position-horizontal-relative:page;margin-left:87.6pt;mso-position-horizontal:absolute;mso-position-vertical-relative:text;margin-top:23.5pt;mso-position-vertical:absolute;width:32.7pt;height:12.6pt;mso-wrap-distance-left:0.0pt;mso-wrap-distance-top:0.0pt;mso-wrap-distance-right:0.0pt;mso-wrap-distance-bottom:0.0pt;visibility:visible;" filled="f">
                <v:textbox inset="0,0,0,0">
                  <w:txbxContent>
                    <w:p>
                      <w:pPr>
                        <w:ind w:left="0" w:right="0" w:firstLine="0"/>
                        <w:jc w:val="left"/>
                        <w:spacing w:before="0" w:line="251" w:lineRule="exact"/>
                        <w:tabs>
                          <w:tab w:val="left" w:pos="484" w:leader="none"/>
                        </w:tabs>
                        <w:rPr>
                          <w:sz w:val="22"/>
                        </w:rPr>
                      </w:pPr>
                      <w:r>
                        <w:rPr>
                          <w:spacing w:val="-5"/>
                          <w:sz w:val="22"/>
                        </w:rPr>
                        <w:t xml:space="preserve">16</w:t>
                      </w:r>
                      <w:r>
                        <w:rPr>
                          <w:sz w:val="22"/>
                        </w:rPr>
                        <w:tab/>
                      </w:r>
                      <w:r>
                        <w:rPr>
                          <w:spacing w:val="-11"/>
                          <w:sz w:val="22"/>
                        </w:rPr>
                        <w:t xml:space="preserve">4;</w:t>
                      </w:r>
                      <w:r/>
                    </w:p>
                  </w:txbxContent>
                </v:textbox>
              </v:shape>
            </w:pict>
          </mc:Fallback>
        </mc:AlternateContent>
      </w:r>
      <w:r>
        <w:rPr>
          <w:rFonts w:ascii="Symbol" w:hAnsi="Symbol"/>
          <w:spacing w:val="-10"/>
          <w:position w:val="9"/>
          <w:sz w:val="20"/>
        </w:rPr>
        <w:t xml:space="preserve"></w:t>
      </w:r>
      <w:r>
        <w:rPr>
          <w:position w:val="9"/>
          <w:sz w:val="20"/>
        </w:rPr>
        <w:tab/>
      </w:r>
      <w:r>
        <w:rPr>
          <w:rFonts w:ascii="Symbol" w:hAnsi="Symbol"/>
          <w:spacing w:val="-10"/>
          <w:position w:val="9"/>
          <w:sz w:val="20"/>
        </w:rPr>
        <w:t xml:space="preserve"></w:t>
      </w:r>
      <w:r>
        <w:rPr>
          <w:position w:val="9"/>
          <w:sz w:val="20"/>
        </w:rPr>
        <w:tab/>
      </w:r>
      <w:r>
        <w:rPr>
          <w:sz w:val="20"/>
        </w:rPr>
        <w:t xml:space="preserve">верное</w:t>
      </w:r>
      <w:r>
        <w:rPr>
          <w:spacing w:val="10"/>
          <w:sz w:val="20"/>
        </w:rPr>
        <w:t xml:space="preserve"> </w:t>
      </w:r>
      <w:r>
        <w:rPr>
          <w:spacing w:val="-2"/>
          <w:sz w:val="20"/>
        </w:rPr>
        <w:t xml:space="preserve">равенство:</w:t>
      </w:r>
      <w:r/>
    </w:p>
    <w:p>
      <w:pPr>
        <w:pStyle w:val="1697"/>
        <w:ind w:left="684" w:firstLine="0"/>
        <w:jc w:val="left"/>
        <w:rPr>
          <w:sz w:val="20"/>
        </w:rPr>
      </w:pPr>
      <w:r>
        <w:rPr>
          <w:sz w:val="20"/>
        </w:rPr>
        <mc:AlternateContent>
          <mc:Choice Requires="wpg">
            <w:drawing>
              <wp:inline xmlns:wp="http://schemas.openxmlformats.org/drawingml/2006/wordprocessingDrawing" distT="0" distB="0" distL="0" distR="0">
                <wp:extent cx="3968750" cy="338455"/>
                <wp:effectExtent l="0" t="0" r="0" b="4445"/>
                <wp:docPr id="117" name="Group 201"/>
                <wp:cNvGraphicFramePr/>
                <a:graphic xmlns:a="http://schemas.openxmlformats.org/drawingml/2006/main">
                  <a:graphicData uri="http://schemas.microsoft.com/office/word/2010/wordprocessingGroup">
                    <wpg:wgp>
                      <wpg:cNvGrpSpPr/>
                      <wpg:grpSpPr bwMode="auto">
                        <a:xfrm>
                          <a:off x="0" y="0"/>
                          <a:ext cx="3968750" cy="338455"/>
                          <a:chExt cx="3968750" cy="338455"/>
                        </a:xfrm>
                      </wpg:grpSpPr>
                      <wps:wsp>
                        <wps:cNvPr id="0" name=""/>
                        <wps:cNvSpPr/>
                        <wps:spPr bwMode="auto">
                          <a:xfrm>
                            <a:off x="0" y="0"/>
                            <a:ext cx="3968750" cy="280670"/>
                          </a:xfrm>
                          <a:custGeom>
                            <a:avLst/>
                            <a:gdLst/>
                            <a:ahLst/>
                            <a:cxnLst/>
                            <a:rect l="l" t="t" r="r" b="b"/>
                            <a:pathLst>
                              <a:path w="3968750" h="280670" fill="norm" stroke="1" extrusionOk="0">
                                <a:moveTo>
                                  <a:pt x="3968496" y="3048"/>
                                </a:moveTo>
                                <a:lnTo>
                                  <a:pt x="3965448" y="3048"/>
                                </a:lnTo>
                                <a:lnTo>
                                  <a:pt x="3965448" y="0"/>
                                </a:lnTo>
                                <a:lnTo>
                                  <a:pt x="0" y="0"/>
                                </a:lnTo>
                                <a:lnTo>
                                  <a:pt x="0" y="277368"/>
                                </a:lnTo>
                                <a:lnTo>
                                  <a:pt x="3048" y="277368"/>
                                </a:lnTo>
                                <a:lnTo>
                                  <a:pt x="3048" y="280416"/>
                                </a:lnTo>
                                <a:lnTo>
                                  <a:pt x="3968496" y="280416"/>
                                </a:lnTo>
                                <a:lnTo>
                                  <a:pt x="3968496" y="3048"/>
                                </a:lnTo>
                                <a:close/>
                              </a:path>
                            </a:pathLst>
                          </a:custGeom>
                          <a:solidFill>
                            <a:srgbClr val="FFFFFF"/>
                          </a:solidFill>
                        </wps:spPr>
                        <wps:bodyPr rot="0">
                          <a:prstTxWarp prst="textNoShape">
                            <a:avLst/>
                          </a:prstTxWarp>
                          <a:noAutofit/>
                        </wps:bodyPr>
                      </wps:wsp>
                      <wps:wsp>
                        <wps:cNvPr id="1" name=""/>
                        <wps:cNvSpPr/>
                        <wps:spPr bwMode="auto">
                          <a:xfrm>
                            <a:off x="79236" y="70056"/>
                            <a:ext cx="884555" cy="146685"/>
                          </a:xfrm>
                          <a:custGeom>
                            <a:avLst/>
                            <a:gdLst/>
                            <a:ahLst/>
                            <a:cxnLst/>
                            <a:rect l="l" t="t" r="r" b="b"/>
                            <a:pathLst>
                              <a:path w="884555" h="146685" fill="norm" stroke="1" extrusionOk="0">
                                <a:moveTo>
                                  <a:pt x="0" y="146189"/>
                                </a:moveTo>
                                <a:lnTo>
                                  <a:pt x="33530" y="0"/>
                                </a:lnTo>
                              </a:path>
                              <a:path w="884555" h="146685" fill="norm" stroke="1" extrusionOk="0">
                                <a:moveTo>
                                  <a:pt x="33530" y="0"/>
                                </a:moveTo>
                                <a:lnTo>
                                  <a:pt x="176782" y="0"/>
                                </a:lnTo>
                              </a:path>
                              <a:path w="884555" h="146685" fill="norm" stroke="1" extrusionOk="0">
                                <a:moveTo>
                                  <a:pt x="865640" y="118867"/>
                                </a:moveTo>
                                <a:lnTo>
                                  <a:pt x="883930" y="106619"/>
                                </a:lnTo>
                              </a:path>
                            </a:pathLst>
                          </a:custGeom>
                          <a:ln w="6000">
                            <a:solidFill>
                              <a:srgbClr val="000000"/>
                            </a:solidFill>
                            <a:prstDash val="solid"/>
                          </a:ln>
                        </wps:spPr>
                        <wps:bodyPr rot="0">
                          <a:prstTxWarp prst="textNoShape">
                            <a:avLst/>
                          </a:prstTxWarp>
                          <a:noAutofit/>
                        </wps:bodyPr>
                      </wps:wsp>
                      <wps:wsp>
                        <wps:cNvPr id="2" name=""/>
                        <wps:cNvSpPr/>
                        <wps:spPr bwMode="auto">
                          <a:xfrm>
                            <a:off x="963166" y="179816"/>
                            <a:ext cx="27940" cy="57785"/>
                          </a:xfrm>
                          <a:custGeom>
                            <a:avLst/>
                            <a:gdLst/>
                            <a:ahLst/>
                            <a:cxnLst/>
                            <a:rect l="l" t="t" r="r" b="b"/>
                            <a:pathLst>
                              <a:path w="27940" h="57785" fill="norm" stroke="1" extrusionOk="0">
                                <a:moveTo>
                                  <a:pt x="0" y="0"/>
                                </a:moveTo>
                                <a:lnTo>
                                  <a:pt x="27418" y="57784"/>
                                </a:lnTo>
                              </a:path>
                            </a:pathLst>
                          </a:custGeom>
                          <a:ln w="11965">
                            <a:solidFill>
                              <a:srgbClr val="000000"/>
                            </a:solidFill>
                            <a:prstDash val="solid"/>
                          </a:ln>
                        </wps:spPr>
                        <wps:bodyPr rot="0">
                          <a:prstTxWarp prst="textNoShape">
                            <a:avLst/>
                          </a:prstTxWarp>
                          <a:noAutofit/>
                        </wps:bodyPr>
                      </wps:wsp>
                      <wps:wsp>
                        <wps:cNvPr id="3" name=""/>
                        <wps:cNvSpPr/>
                        <wps:spPr bwMode="auto">
                          <a:xfrm>
                            <a:off x="993633" y="70056"/>
                            <a:ext cx="1237615" cy="167640"/>
                          </a:xfrm>
                          <a:custGeom>
                            <a:avLst/>
                            <a:gdLst/>
                            <a:ahLst/>
                            <a:cxnLst/>
                            <a:rect l="l" t="t" r="r" b="b"/>
                            <a:pathLst>
                              <a:path w="1237615" h="167640" fill="norm" stroke="1" extrusionOk="0">
                                <a:moveTo>
                                  <a:pt x="0" y="167544"/>
                                </a:moveTo>
                                <a:lnTo>
                                  <a:pt x="33530" y="0"/>
                                </a:lnTo>
                              </a:path>
                              <a:path w="1237615" h="167640" fill="norm" stroke="1" extrusionOk="0">
                                <a:moveTo>
                                  <a:pt x="33530" y="0"/>
                                </a:moveTo>
                                <a:lnTo>
                                  <a:pt x="225554" y="0"/>
                                </a:lnTo>
                              </a:path>
                              <a:path w="1237615" h="167640" fill="norm" stroke="1" extrusionOk="0">
                                <a:moveTo>
                                  <a:pt x="1219211" y="103635"/>
                                </a:moveTo>
                                <a:lnTo>
                                  <a:pt x="1237499" y="94371"/>
                                </a:lnTo>
                              </a:path>
                            </a:pathLst>
                          </a:custGeom>
                          <a:ln w="6000">
                            <a:solidFill>
                              <a:srgbClr val="000000"/>
                            </a:solidFill>
                            <a:prstDash val="solid"/>
                          </a:ln>
                        </wps:spPr>
                        <wps:bodyPr rot="0">
                          <a:prstTxWarp prst="textNoShape">
                            <a:avLst/>
                          </a:prstTxWarp>
                          <a:noAutofit/>
                        </wps:bodyPr>
                      </wps:wsp>
                      <wps:wsp>
                        <wps:cNvPr id="4" name=""/>
                        <wps:cNvSpPr/>
                        <wps:spPr bwMode="auto">
                          <a:xfrm>
                            <a:off x="2231132" y="167568"/>
                            <a:ext cx="24765" cy="48895"/>
                          </a:xfrm>
                          <a:custGeom>
                            <a:avLst/>
                            <a:gdLst/>
                            <a:ahLst/>
                            <a:cxnLst/>
                            <a:rect l="l" t="t" r="r" b="b"/>
                            <a:pathLst>
                              <a:path w="24765" h="48895" fill="norm" stroke="1" extrusionOk="0">
                                <a:moveTo>
                                  <a:pt x="0" y="0"/>
                                </a:moveTo>
                                <a:lnTo>
                                  <a:pt x="24384" y="48677"/>
                                </a:lnTo>
                              </a:path>
                            </a:pathLst>
                          </a:custGeom>
                          <a:ln w="11967">
                            <a:solidFill>
                              <a:srgbClr val="000000"/>
                            </a:solidFill>
                            <a:prstDash val="solid"/>
                          </a:ln>
                        </wps:spPr>
                        <wps:bodyPr rot="0">
                          <a:prstTxWarp prst="textNoShape">
                            <a:avLst/>
                          </a:prstTxWarp>
                          <a:noAutofit/>
                        </wps:bodyPr>
                      </wps:wsp>
                      <wps:wsp>
                        <wps:cNvPr id="5" name=""/>
                        <wps:cNvSpPr/>
                        <wps:spPr bwMode="auto">
                          <a:xfrm>
                            <a:off x="2258565" y="70056"/>
                            <a:ext cx="899160" cy="146685"/>
                          </a:xfrm>
                          <a:custGeom>
                            <a:avLst/>
                            <a:gdLst/>
                            <a:ahLst/>
                            <a:cxnLst/>
                            <a:rect l="l" t="t" r="r" b="b"/>
                            <a:pathLst>
                              <a:path w="899160" h="146685" fill="norm" stroke="1" extrusionOk="0">
                                <a:moveTo>
                                  <a:pt x="0" y="146189"/>
                                </a:moveTo>
                                <a:lnTo>
                                  <a:pt x="36575" y="0"/>
                                </a:lnTo>
                              </a:path>
                              <a:path w="899160" h="146685" fill="norm" stroke="1" extrusionOk="0">
                                <a:moveTo>
                                  <a:pt x="36575" y="0"/>
                                </a:moveTo>
                                <a:lnTo>
                                  <a:pt x="192024" y="0"/>
                                </a:lnTo>
                              </a:path>
                              <a:path w="899160" h="146685" fill="norm" stroke="1" extrusionOk="0">
                                <a:moveTo>
                                  <a:pt x="880874" y="109759"/>
                                </a:moveTo>
                                <a:lnTo>
                                  <a:pt x="899162" y="100495"/>
                                </a:lnTo>
                              </a:path>
                            </a:pathLst>
                          </a:custGeom>
                          <a:ln w="6000">
                            <a:solidFill>
                              <a:srgbClr val="000000"/>
                            </a:solidFill>
                            <a:prstDash val="solid"/>
                          </a:ln>
                        </wps:spPr>
                        <wps:bodyPr rot="0">
                          <a:prstTxWarp prst="textNoShape">
                            <a:avLst/>
                          </a:prstTxWarp>
                          <a:noAutofit/>
                        </wps:bodyPr>
                      </wps:wsp>
                      <wps:wsp>
                        <wps:cNvPr id="6" name=""/>
                        <wps:cNvSpPr/>
                        <wps:spPr bwMode="auto">
                          <a:xfrm>
                            <a:off x="3157727" y="173692"/>
                            <a:ext cx="27940" cy="70485"/>
                          </a:xfrm>
                          <a:custGeom>
                            <a:avLst/>
                            <a:gdLst/>
                            <a:ahLst/>
                            <a:cxnLst/>
                            <a:rect l="l" t="t" r="r" b="b"/>
                            <a:pathLst>
                              <a:path w="27940" h="70485" fill="norm" stroke="1" extrusionOk="0">
                                <a:moveTo>
                                  <a:pt x="0" y="0"/>
                                </a:moveTo>
                                <a:lnTo>
                                  <a:pt x="27432" y="70032"/>
                                </a:lnTo>
                              </a:path>
                            </a:pathLst>
                          </a:custGeom>
                          <a:ln w="11959">
                            <a:solidFill>
                              <a:srgbClr val="000000"/>
                            </a:solidFill>
                            <a:prstDash val="solid"/>
                          </a:ln>
                        </wps:spPr>
                        <wps:bodyPr rot="0">
                          <a:prstTxWarp prst="textNoShape">
                            <a:avLst/>
                          </a:prstTxWarp>
                          <a:noAutofit/>
                        </wps:bodyPr>
                      </wps:wsp>
                      <wps:wsp>
                        <wps:cNvPr id="7" name=""/>
                        <wps:cNvSpPr/>
                        <wps:spPr bwMode="auto">
                          <a:xfrm>
                            <a:off x="3188206" y="42577"/>
                            <a:ext cx="439420" cy="201295"/>
                          </a:xfrm>
                          <a:custGeom>
                            <a:avLst/>
                            <a:gdLst/>
                            <a:ahLst/>
                            <a:cxnLst/>
                            <a:rect l="l" t="t" r="r" b="b"/>
                            <a:pathLst>
                              <a:path w="439420" h="201295" fill="norm" stroke="1" extrusionOk="0">
                                <a:moveTo>
                                  <a:pt x="0" y="201147"/>
                                </a:moveTo>
                                <a:lnTo>
                                  <a:pt x="36576" y="0"/>
                                </a:lnTo>
                              </a:path>
                              <a:path w="439420" h="201295" fill="norm" stroke="1" extrusionOk="0">
                                <a:moveTo>
                                  <a:pt x="36576" y="0"/>
                                </a:moveTo>
                                <a:lnTo>
                                  <a:pt x="438913" y="0"/>
                                </a:lnTo>
                              </a:path>
                            </a:pathLst>
                          </a:custGeom>
                          <a:ln w="6000">
                            <a:solidFill>
                              <a:srgbClr val="000000"/>
                            </a:solidFill>
                            <a:prstDash val="solid"/>
                          </a:ln>
                        </wps:spPr>
                        <wps:bodyPr rot="0">
                          <a:prstTxWarp prst="textNoShape">
                            <a:avLst/>
                          </a:prstTxWarp>
                          <a:noAutofit/>
                        </wps:bodyPr>
                      </wps:wsp>
                      <wps:wsp>
                        <wps:cNvPr id="8" name=""/>
                        <wps:cNvSpPr/>
                        <wps:spPr bwMode="auto">
                          <a:xfrm>
                            <a:off x="0" y="152400"/>
                            <a:ext cx="619125" cy="186055"/>
                          </a:xfrm>
                          <a:custGeom>
                            <a:avLst/>
                            <a:gdLst/>
                            <a:ahLst/>
                            <a:cxnLst/>
                            <a:rect l="l" t="t" r="r" b="b"/>
                            <a:pathLst>
                              <a:path w="619125" h="186055" fill="norm" stroke="1" extrusionOk="0">
                                <a:moveTo>
                                  <a:pt x="618744" y="0"/>
                                </a:moveTo>
                                <a:lnTo>
                                  <a:pt x="0" y="0"/>
                                </a:lnTo>
                                <a:lnTo>
                                  <a:pt x="0" y="185927"/>
                                </a:lnTo>
                                <a:lnTo>
                                  <a:pt x="618744" y="185927"/>
                                </a:lnTo>
                                <a:lnTo>
                                  <a:pt x="618744" y="0"/>
                                </a:lnTo>
                                <a:close/>
                              </a:path>
                            </a:pathLst>
                          </a:custGeom>
                          <a:solidFill>
                            <a:srgbClr val="FFFFFF"/>
                          </a:solidFill>
                        </wps:spPr>
                        <wps:bodyPr rot="0">
                          <a:prstTxWarp prst="textNoShape">
                            <a:avLst/>
                          </a:prstTxWarp>
                          <a:noAutofit/>
                        </wps:bodyPr>
                      </wps:wsp>
                      <wps:wsp>
                        <wps:cNvPr id="9" name=""/>
                        <wps:cNvSpPr txBox="1"/>
                        <wps:spPr bwMode="auto">
                          <a:xfrm>
                            <a:off x="30480" y="164605"/>
                            <a:ext cx="573405" cy="171450"/>
                          </a:xfrm>
                          <a:prstGeom prst="rect">
                            <a:avLst/>
                          </a:prstGeom>
                        </wps:spPr>
                        <wps:txbx>
                          <w:txbxContent>
                            <w:p>
                              <w:pPr>
                                <w:ind w:left="0" w:right="0" w:firstLine="0"/>
                                <w:jc w:val="left"/>
                                <w:spacing w:before="0" w:line="269" w:lineRule="exact"/>
                                <w:rPr>
                                  <w:sz w:val="22"/>
                                </w:rPr>
                              </w:pPr>
                              <w:r>
                                <w:rPr>
                                  <w:i/>
                                  <w:sz w:val="22"/>
                                </w:rPr>
                                <w:t xml:space="preserve">х</w:t>
                              </w:r>
                              <w:r>
                                <w:rPr>
                                  <w:sz w:val="22"/>
                                  <w:vertAlign w:val="superscript"/>
                                </w:rPr>
                                <w:t xml:space="preserve">2</w:t>
                              </w:r>
                              <w:r>
                                <w:rPr>
                                  <w:rFonts w:ascii="Symbol" w:hAnsi="Symbol"/>
                                  <w:sz w:val="22"/>
                                  <w:vertAlign w:val="baseline"/>
                                </w:rPr>
                                <w:t xml:space="preserve"></w:t>
                              </w:r>
                              <w:r>
                                <w:rPr>
                                  <w:sz w:val="22"/>
                                  <w:vertAlign w:val="baseline"/>
                                </w:rPr>
                                <w:t xml:space="preserve">4</w:t>
                              </w:r>
                              <w:r>
                                <w:rPr>
                                  <w:rFonts w:ascii="Symbol" w:hAnsi="Symbol"/>
                                  <w:sz w:val="22"/>
                                  <w:vertAlign w:val="baseline"/>
                                </w:rPr>
                                <w:t xml:space="preserve"></w:t>
                              </w:r>
                              <w:r>
                                <w:rPr>
                                  <w:spacing w:val="-10"/>
                                  <w:sz w:val="22"/>
                                  <w:vertAlign w:val="baseline"/>
                                </w:rPr>
                                <w:t xml:space="preserve">0</w:t>
                              </w:r>
                              <w:r/>
                            </w:p>
                          </w:txbxContent>
                        </wps:txbx>
                        <wps:bodyPr wrap="square" lIns="0" tIns="0" rIns="0" bIns="0" rtlCol="0">
                          <a:noAutofit/>
                        </wps:bodyPr>
                      </wps:wsp>
                      <wps:wsp>
                        <wps:cNvPr id="10" name=""/>
                        <wps:cNvSpPr txBox="1"/>
                        <wps:spPr bwMode="auto">
                          <a:xfrm>
                            <a:off x="298704" y="61772"/>
                            <a:ext cx="92710" cy="177800"/>
                          </a:xfrm>
                          <a:prstGeom prst="rect">
                            <a:avLst/>
                          </a:prstGeom>
                        </wps:spPr>
                        <wps:txbx>
                          <w:txbxContent>
                            <w:p>
                              <w:pPr>
                                <w:ind w:left="0" w:right="0" w:firstLine="0"/>
                                <w:jc w:val="left"/>
                                <w:spacing w:before="8"/>
                                <w:rPr>
                                  <w:rFonts w:ascii="Symbol" w:hAnsi="Symbol"/>
                                  <w:sz w:val="22"/>
                                </w:rPr>
                              </w:pPr>
                              <w:r>
                                <w:rPr>
                                  <w:rFonts w:ascii="Symbol" w:hAnsi="Symbol"/>
                                  <w:spacing w:val="-10"/>
                                  <w:sz w:val="22"/>
                                </w:rPr>
                                <w:t xml:space="preserve"></w:t>
                              </w:r>
                              <w:r/>
                            </w:p>
                          </w:txbxContent>
                        </wps:txbx>
                        <wps:bodyPr wrap="square" lIns="0" tIns="0" rIns="0" bIns="0" rtlCol="0">
                          <a:noAutofit/>
                        </wps:bodyPr>
                      </wps:wsp>
                      <wps:wsp>
                        <wps:cNvPr id="11" name=""/>
                        <wps:cNvSpPr txBox="1"/>
                        <wps:spPr bwMode="auto">
                          <a:xfrm>
                            <a:off x="816863" y="61772"/>
                            <a:ext cx="788034" cy="177800"/>
                          </a:xfrm>
                          <a:prstGeom prst="rect">
                            <a:avLst/>
                          </a:prstGeom>
                        </wps:spPr>
                        <wps:txbx>
                          <w:txbxContent>
                            <w:p>
                              <w:pPr>
                                <w:ind w:left="0" w:right="0" w:firstLine="0"/>
                                <w:jc w:val="left"/>
                                <w:spacing w:before="8"/>
                                <w:rPr>
                                  <w:sz w:val="22"/>
                                </w:rPr>
                              </w:pPr>
                              <w:r>
                                <w:rPr>
                                  <w:sz w:val="22"/>
                                </w:rPr>
                                <w:t xml:space="preserve">2)</w:t>
                              </w:r>
                              <w:r>
                                <w:rPr>
                                  <w:sz w:val="22"/>
                                </w:rPr>
                                <w:t xml:space="preserve">0,4</w:t>
                              </w:r>
                              <w:r>
                                <w:rPr>
                                  <w:rFonts w:ascii="Symbol" w:hAnsi="Symbol"/>
                                  <w:sz w:val="22"/>
                                </w:rPr>
                                <w:t xml:space="preserve"></w:t>
                              </w:r>
                              <w:r>
                                <w:rPr>
                                  <w:spacing w:val="-4"/>
                                  <w:sz w:val="22"/>
                                </w:rPr>
                                <w:t xml:space="preserve">0,2;</w:t>
                              </w:r>
                              <w:r/>
                            </w:p>
                          </w:txbxContent>
                        </wps:txbx>
                        <wps:bodyPr wrap="square" lIns="0" tIns="0" rIns="0" bIns="0" rtlCol="0">
                          <a:noAutofit/>
                        </wps:bodyPr>
                      </wps:wsp>
                      <wps:wsp>
                        <wps:cNvPr id="12" name=""/>
                        <wps:cNvSpPr txBox="1"/>
                        <wps:spPr bwMode="auto">
                          <a:xfrm>
                            <a:off x="1880616" y="61772"/>
                            <a:ext cx="848994" cy="177800"/>
                          </a:xfrm>
                          <a:prstGeom prst="rect">
                            <a:avLst/>
                          </a:prstGeom>
                        </wps:spPr>
                        <wps:txbx>
                          <w:txbxContent>
                            <w:p>
                              <w:pPr>
                                <w:ind w:left="0" w:right="0" w:firstLine="0"/>
                                <w:jc w:val="left"/>
                                <w:spacing w:before="8"/>
                                <w:rPr>
                                  <w:sz w:val="22"/>
                                </w:rPr>
                              </w:pPr>
                              <w:r>
                                <w:rPr>
                                  <w:sz w:val="22"/>
                                </w:rPr>
                                <w:t xml:space="preserve">3)7</w:t>
                              </w:r>
                              <w:r>
                                <w:rPr>
                                  <w:rFonts w:ascii="Symbol" w:hAnsi="Symbol"/>
                                  <w:sz w:val="22"/>
                                </w:rPr>
                                <w:t xml:space="preserve"></w:t>
                              </w:r>
                              <w:r>
                                <w:rPr>
                                  <w:sz w:val="22"/>
                                </w:rPr>
                                <w:t xml:space="preserve">25</w:t>
                              </w:r>
                              <w:r>
                                <w:rPr>
                                  <w:rFonts w:ascii="Symbol" w:hAnsi="Symbol"/>
                                  <w:sz w:val="22"/>
                                </w:rPr>
                                <w:t xml:space="preserve"></w:t>
                              </w:r>
                              <w:r>
                                <w:rPr>
                                  <w:spacing w:val="-5"/>
                                  <w:sz w:val="22"/>
                                </w:rPr>
                                <w:t xml:space="preserve">2;</w:t>
                              </w:r>
                              <w:r/>
                            </w:p>
                          </w:txbxContent>
                        </wps:txbx>
                        <wps:bodyPr wrap="square" lIns="0" tIns="0" rIns="0" bIns="0" rtlCol="0">
                          <a:noAutofit/>
                        </wps:bodyPr>
                      </wps:wsp>
                      <wps:wsp>
                        <wps:cNvPr id="13" name=""/>
                        <wps:cNvSpPr txBox="1"/>
                        <wps:spPr bwMode="auto">
                          <a:xfrm>
                            <a:off x="3011423" y="15170"/>
                            <a:ext cx="951230" cy="234315"/>
                          </a:xfrm>
                          <a:prstGeom prst="rect">
                            <a:avLst/>
                          </a:prstGeom>
                        </wps:spPr>
                        <wps:txbx>
                          <w:txbxContent>
                            <w:p>
                              <w:pPr>
                                <w:ind w:left="0" w:right="0" w:firstLine="0"/>
                                <w:jc w:val="left"/>
                                <w:spacing w:before="1"/>
                                <w:rPr>
                                  <w:sz w:val="22"/>
                                </w:rPr>
                              </w:pPr>
                              <w:r>
                                <w:rPr>
                                  <w:sz w:val="22"/>
                                </w:rPr>
                                <w:t xml:space="preserve">4)</w:t>
                              </w:r>
                              <w:r>
                                <w:rPr>
                                  <w:rFonts w:ascii="Symbol" w:hAnsi="Symbol"/>
                                  <w:sz w:val="30"/>
                                </w:rPr>
                                <w:t xml:space="preserve"></w:t>
                              </w:r>
                              <w:r>
                                <w:rPr>
                                  <w:rFonts w:ascii="Symbol" w:hAnsi="Symbol"/>
                                  <w:sz w:val="22"/>
                                </w:rPr>
                                <w:t xml:space="preserve"></w:t>
                              </w:r>
                              <w:r>
                                <w:rPr>
                                  <w:sz w:val="22"/>
                                </w:rPr>
                                <w:t xml:space="preserve">15</w:t>
                              </w:r>
                              <w:r>
                                <w:rPr>
                                  <w:rFonts w:ascii="Symbol" w:hAnsi="Symbol"/>
                                  <w:sz w:val="30"/>
                                </w:rPr>
                                <w:t xml:space="preserve"></w:t>
                              </w:r>
                              <w:r>
                                <w:rPr>
                                  <w:position w:val="12"/>
                                  <w:sz w:val="13"/>
                                </w:rPr>
                                <w:t xml:space="preserve">2</w:t>
                              </w:r>
                              <w:r>
                                <w:rPr>
                                  <w:rFonts w:ascii="Symbol" w:hAnsi="Symbol"/>
                                  <w:sz w:val="22"/>
                                </w:rPr>
                                <w:t xml:space="preserve"></w:t>
                              </w:r>
                              <w:r>
                                <w:rPr>
                                  <w:spacing w:val="-5"/>
                                  <w:sz w:val="22"/>
                                </w:rPr>
                                <w:t xml:space="preserve">15.</w:t>
                              </w:r>
                              <w:r/>
                            </w:p>
                          </w:txbxContent>
                        </wps:txbx>
                        <wps:bodyPr wrap="square" lIns="0" tIns="0" rIns="0" bIns="0" rtlCol="0">
                          <a:noAutofit/>
                        </wps:bodyPr>
                      </wps:wsp>
                    </wpg:wgp>
                  </a:graphicData>
                </a:graphic>
              </wp:inline>
            </w:drawing>
          </mc:Choice>
          <mc:Fallback>
            <w:pict>
              <v:group id="group 205" o:spid="_x0000_s0000" style="width:312.5pt;height:26.6pt;mso-wrap-distance-left:0.0pt;mso-wrap-distance-top:0.0pt;mso-wrap-distance-right:0.0pt;mso-wrap-distance-bottom:0.0pt;" coordorigin="0,0" coordsize="39687,3384">
                <v:shape id="shape 206" o:spid="_x0000_s206" style="position:absolute;left:0;top:0;width:39687;height:2806;visibility:visible;" path="m99993,1086l99917,1086l99917,0l0,0l0,98822l76,98822l76,99907l99993,99907l99993,1086xe" coordsize="100000,100000" fillcolor="#FFFFFF">
                  <v:path textboxrect="0,0,100000,100000"/>
                </v:shape>
                <v:shape id="shape 207" o:spid="_x0000_s207" style="position:absolute;left:792;top:700;width:8845;height:1466;visibility:visible;" path="m0,99660l3789,0em3789,0l19984,0em97861,81035l99928,72685e" coordsize="100000,100000" filled="f" strokecolor="#000000" strokeweight="0.47pt">
                  <v:path textboxrect="0,0,100000,100000"/>
                  <v:stroke dashstyle="solid"/>
                </v:shape>
                <v:shape id="shape 208" o:spid="_x0000_s208" style="position:absolute;left:9631;top:1798;width:279;height:577;visibility:visible;" path="m0,0l98130,99998e" coordsize="100000,100000" filled="f" strokecolor="#000000" strokeweight="0.94pt">
                  <v:path textboxrect="0,0,100000,100000"/>
                  <v:stroke dashstyle="solid"/>
                </v:shape>
                <v:shape id="shape 209" o:spid="_x0000_s209" style="position:absolute;left:9936;top:700;width:12376;height:1676;visibility:visible;" path="m0,99942l2708,0em2708,0l18225,0em98512,61819l99988,56292e" coordsize="100000,100000" filled="f" strokecolor="#000000" strokeweight="0.47pt">
                  <v:path textboxrect="0,0,100000,100000"/>
                  <v:stroke dashstyle="solid"/>
                </v:shape>
                <v:shape id="shape 210" o:spid="_x0000_s210" style="position:absolute;left:22311;top:1675;width:247;height:488;visibility:visible;" path="m0,0l98461,99553e" coordsize="100000,100000" filled="f" strokecolor="#000000" strokeweight="0.94pt">
                  <v:path textboxrect="0,0,100000,100000"/>
                  <v:stroke dashstyle="solid"/>
                </v:shape>
                <v:shape id="shape 211" o:spid="_x0000_s211" style="position:absolute;left:22585;top:700;width:8991;height:1466;visibility:visible;" path="m0,99660l4067,0em4067,0l21354,0em97965,74824l100000,68509e" coordsize="100000,100000" filled="f" strokecolor="#000000" strokeweight="0.47pt">
                  <v:path textboxrect="0,0,100000,100000"/>
                  <v:stroke dashstyle="solid"/>
                </v:shape>
                <v:shape id="shape 212" o:spid="_x0000_s212" style="position:absolute;left:31577;top:1736;width:279;height:704;visibility:visible;" path="m0,0l98181,99356e" coordsize="100000,100000" filled="f" strokecolor="#000000" strokeweight="0.94pt">
                  <v:path textboxrect="0,0,100000,100000"/>
                  <v:stroke dashstyle="solid"/>
                </v:shape>
                <v:shape id="shape 213" o:spid="_x0000_s213" style="position:absolute;left:31882;top:425;width:4394;height:2012;visibility:visible;" path="m0,99926l8322,0em8322,0l99884,0e" coordsize="100000,100000" filled="f" strokecolor="#000000" strokeweight="0.47pt">
                  <v:path textboxrect="0,0,100000,100000"/>
                  <v:stroke dashstyle="solid"/>
                </v:shape>
                <v:shape id="shape 214" o:spid="_x0000_s214" style="position:absolute;left:0;top:1524;width:6191;height:1860;visibility:visible;" path="m99938,0l0,0l0,99931l99938,99931l99938,0xe" coordsize="100000,100000" fillcolor="#FFFFFF">
                  <v:path textboxrect="0,0,100000,100000"/>
                </v:shape>
                <v:shape id="shape 215" o:spid="_x0000_s215" o:spt="202" type="#_x0000_t202" style="position:absolute;left:304;top:1646;width:5734;height:1714;visibility:visible;" filled="f">
                  <v:textbox inset="0,0,0,0">
                    <w:txbxContent>
                      <w:p>
                        <w:pPr>
                          <w:ind w:left="0" w:right="0" w:firstLine="0"/>
                          <w:jc w:val="left"/>
                          <w:spacing w:before="0" w:line="269" w:lineRule="exact"/>
                          <w:rPr>
                            <w:sz w:val="22"/>
                          </w:rPr>
                        </w:pPr>
                        <w:r>
                          <w:rPr>
                            <w:i/>
                            <w:sz w:val="22"/>
                          </w:rPr>
                          <w:t xml:space="preserve">х</w:t>
                        </w:r>
                        <w:r>
                          <w:rPr>
                            <w:sz w:val="22"/>
                            <w:vertAlign w:val="superscript"/>
                          </w:rPr>
                          <w:t xml:space="preserve">2</w:t>
                        </w:r>
                        <w:r>
                          <w:rPr>
                            <w:rFonts w:ascii="Symbol" w:hAnsi="Symbol"/>
                            <w:sz w:val="22"/>
                            <w:vertAlign w:val="baseline"/>
                          </w:rPr>
                          <w:t xml:space="preserve"></w:t>
                        </w:r>
                        <w:r>
                          <w:rPr>
                            <w:sz w:val="22"/>
                            <w:vertAlign w:val="baseline"/>
                          </w:rPr>
                          <w:t xml:space="preserve">4</w:t>
                        </w:r>
                        <w:r>
                          <w:rPr>
                            <w:rFonts w:ascii="Symbol" w:hAnsi="Symbol"/>
                            <w:sz w:val="22"/>
                            <w:vertAlign w:val="baseline"/>
                          </w:rPr>
                          <w:t xml:space="preserve"></w:t>
                        </w:r>
                        <w:r>
                          <w:rPr>
                            <w:spacing w:val="-10"/>
                            <w:sz w:val="22"/>
                            <w:vertAlign w:val="baseline"/>
                          </w:rPr>
                          <w:t xml:space="preserve">0</w:t>
                        </w:r>
                        <w:r/>
                      </w:p>
                    </w:txbxContent>
                  </v:textbox>
                </v:shape>
                <v:shape id="shape 216" o:spid="_x0000_s216" o:spt="202" type="#_x0000_t202" style="position:absolute;left:2987;top:617;width:927;height:1778;visibility:visible;" filled="f">
                  <v:textbox inset="0,0,0,0">
                    <w:txbxContent>
                      <w:p>
                        <w:pPr>
                          <w:ind w:left="0" w:right="0" w:firstLine="0"/>
                          <w:jc w:val="left"/>
                          <w:spacing w:before="8"/>
                          <w:rPr>
                            <w:rFonts w:ascii="Symbol" w:hAnsi="Symbol"/>
                            <w:sz w:val="22"/>
                          </w:rPr>
                        </w:pPr>
                        <w:r>
                          <w:rPr>
                            <w:rFonts w:ascii="Symbol" w:hAnsi="Symbol"/>
                            <w:spacing w:val="-10"/>
                            <w:sz w:val="22"/>
                          </w:rPr>
                          <w:t xml:space="preserve"></w:t>
                        </w:r>
                        <w:r/>
                      </w:p>
                    </w:txbxContent>
                  </v:textbox>
                </v:shape>
                <v:shape id="shape 217" o:spid="_x0000_s217" o:spt="202" type="#_x0000_t202" style="position:absolute;left:8168;top:617;width:7880;height:1778;visibility:visible;" filled="f">
                  <v:textbox inset="0,0,0,0">
                    <w:txbxContent>
                      <w:p>
                        <w:pPr>
                          <w:ind w:left="0" w:right="0" w:firstLine="0"/>
                          <w:jc w:val="left"/>
                          <w:spacing w:before="8"/>
                          <w:rPr>
                            <w:sz w:val="22"/>
                          </w:rPr>
                        </w:pPr>
                        <w:r>
                          <w:rPr>
                            <w:sz w:val="22"/>
                          </w:rPr>
                          <w:t xml:space="preserve">2)</w:t>
                        </w:r>
                        <w:r>
                          <w:rPr>
                            <w:sz w:val="22"/>
                          </w:rPr>
                          <w:t xml:space="preserve">0,4</w:t>
                        </w:r>
                        <w:r>
                          <w:rPr>
                            <w:rFonts w:ascii="Symbol" w:hAnsi="Symbol"/>
                            <w:sz w:val="22"/>
                          </w:rPr>
                          <w:t xml:space="preserve"></w:t>
                        </w:r>
                        <w:r>
                          <w:rPr>
                            <w:spacing w:val="-4"/>
                            <w:sz w:val="22"/>
                          </w:rPr>
                          <w:t xml:space="preserve">0,2;</w:t>
                        </w:r>
                        <w:r/>
                      </w:p>
                    </w:txbxContent>
                  </v:textbox>
                </v:shape>
                <v:shape id="shape 218" o:spid="_x0000_s218" o:spt="202" type="#_x0000_t202" style="position:absolute;left:18806;top:617;width:8489;height:1778;visibility:visible;" filled="f">
                  <v:textbox inset="0,0,0,0">
                    <w:txbxContent>
                      <w:p>
                        <w:pPr>
                          <w:ind w:left="0" w:right="0" w:firstLine="0"/>
                          <w:jc w:val="left"/>
                          <w:spacing w:before="8"/>
                          <w:rPr>
                            <w:sz w:val="22"/>
                          </w:rPr>
                        </w:pPr>
                        <w:r>
                          <w:rPr>
                            <w:sz w:val="22"/>
                          </w:rPr>
                          <w:t xml:space="preserve">3)7</w:t>
                        </w:r>
                        <w:r>
                          <w:rPr>
                            <w:rFonts w:ascii="Symbol" w:hAnsi="Symbol"/>
                            <w:sz w:val="22"/>
                          </w:rPr>
                          <w:t xml:space="preserve"></w:t>
                        </w:r>
                        <w:r>
                          <w:rPr>
                            <w:sz w:val="22"/>
                          </w:rPr>
                          <w:t xml:space="preserve">25</w:t>
                        </w:r>
                        <w:r>
                          <w:rPr>
                            <w:rFonts w:ascii="Symbol" w:hAnsi="Symbol"/>
                            <w:sz w:val="22"/>
                          </w:rPr>
                          <w:t xml:space="preserve"></w:t>
                        </w:r>
                        <w:r>
                          <w:rPr>
                            <w:spacing w:val="-5"/>
                            <w:sz w:val="22"/>
                          </w:rPr>
                          <w:t xml:space="preserve">2;</w:t>
                        </w:r>
                        <w:r/>
                      </w:p>
                    </w:txbxContent>
                  </v:textbox>
                </v:shape>
                <v:shape id="shape 219" o:spid="_x0000_s219" o:spt="202" type="#_x0000_t202" style="position:absolute;left:30114;top:151;width:9512;height:2343;visibility:visible;" filled="f">
                  <v:textbox inset="0,0,0,0">
                    <w:txbxContent>
                      <w:p>
                        <w:pPr>
                          <w:ind w:left="0" w:right="0" w:firstLine="0"/>
                          <w:jc w:val="left"/>
                          <w:spacing w:before="1"/>
                          <w:rPr>
                            <w:sz w:val="22"/>
                          </w:rPr>
                        </w:pPr>
                        <w:r>
                          <w:rPr>
                            <w:sz w:val="22"/>
                          </w:rPr>
                          <w:t xml:space="preserve">4)</w:t>
                        </w:r>
                        <w:r>
                          <w:rPr>
                            <w:rFonts w:ascii="Symbol" w:hAnsi="Symbol"/>
                            <w:sz w:val="30"/>
                          </w:rPr>
                          <w:t xml:space="preserve"></w:t>
                        </w:r>
                        <w:r>
                          <w:rPr>
                            <w:rFonts w:ascii="Symbol" w:hAnsi="Symbol"/>
                            <w:sz w:val="22"/>
                          </w:rPr>
                          <w:t xml:space="preserve"></w:t>
                        </w:r>
                        <w:r>
                          <w:rPr>
                            <w:sz w:val="22"/>
                          </w:rPr>
                          <w:t xml:space="preserve">15</w:t>
                        </w:r>
                        <w:r>
                          <w:rPr>
                            <w:rFonts w:ascii="Symbol" w:hAnsi="Symbol"/>
                            <w:sz w:val="30"/>
                          </w:rPr>
                          <w:t xml:space="preserve"></w:t>
                        </w:r>
                        <w:r>
                          <w:rPr>
                            <w:position w:val="12"/>
                            <w:sz w:val="13"/>
                          </w:rPr>
                          <w:t xml:space="preserve">2</w:t>
                        </w:r>
                        <w:r>
                          <w:rPr>
                            <w:rFonts w:ascii="Symbol" w:hAnsi="Symbol"/>
                            <w:sz w:val="22"/>
                          </w:rPr>
                          <w:t xml:space="preserve"></w:t>
                        </w:r>
                        <w:r>
                          <w:rPr>
                            <w:spacing w:val="-5"/>
                            <w:sz w:val="22"/>
                          </w:rPr>
                          <w:t xml:space="preserve">15.</w:t>
                        </w:r>
                        <w:r/>
                      </w:p>
                    </w:txbxContent>
                  </v:textbox>
                </v:shape>
              </v:group>
            </w:pict>
          </mc:Fallback>
        </mc:AlternateContent>
      </w:r>
      <w:r>
        <w:rPr>
          <w:sz w:val="20"/>
        </w:rPr>
      </w:r>
      <w:r/>
    </w:p>
    <w:p>
      <w:pPr>
        <w:ind w:left="789" w:right="0" w:firstLine="0"/>
        <w:jc w:val="left"/>
        <w:spacing w:before="0"/>
        <w:tabs>
          <w:tab w:val="left" w:pos="1383" w:leader="none"/>
          <w:tab w:val="left" w:pos="2861" w:leader="none"/>
        </w:tabs>
        <w:rPr>
          <w:sz w:val="20"/>
        </w:rPr>
      </w:pPr>
      <w:r>
        <w:rPr>
          <w:sz w:val="20"/>
        </w:rPr>
        <w:t xml:space="preserve">1)</w:t>
      </w:r>
      <w:r>
        <w:rPr>
          <w:spacing w:val="-9"/>
          <w:sz w:val="20"/>
        </w:rPr>
        <w:t xml:space="preserve"> </w:t>
      </w:r>
      <w:r>
        <w:rPr>
          <w:spacing w:val="-5"/>
          <w:sz w:val="20"/>
        </w:rPr>
        <w:t xml:space="preserve">4;</w:t>
      </w:r>
      <w:r>
        <w:rPr>
          <w:sz w:val="20"/>
        </w:rPr>
        <w:tab/>
      </w:r>
      <w:r>
        <w:rPr>
          <w:sz w:val="20"/>
        </w:rPr>
        <w:t xml:space="preserve">2)</w:t>
      </w:r>
      <w:r>
        <w:rPr>
          <w:spacing w:val="-2"/>
          <w:sz w:val="20"/>
        </w:rPr>
        <w:t xml:space="preserve"> </w:t>
      </w:r>
      <w:r>
        <w:rPr>
          <w:sz w:val="20"/>
        </w:rPr>
        <w:t xml:space="preserve">-4;</w:t>
      </w:r>
      <w:r>
        <w:rPr>
          <w:spacing w:val="61"/>
          <w:sz w:val="20"/>
        </w:rPr>
        <w:t xml:space="preserve"> </w:t>
      </w:r>
      <w:r>
        <w:rPr>
          <w:sz w:val="20"/>
        </w:rPr>
        <w:t xml:space="preserve">3)</w:t>
      </w:r>
      <w:r>
        <w:rPr>
          <w:spacing w:val="-8"/>
          <w:sz w:val="20"/>
        </w:rPr>
        <w:t xml:space="preserve"> </w:t>
      </w:r>
      <w:r>
        <w:rPr>
          <w:sz w:val="20"/>
        </w:rPr>
        <w:t xml:space="preserve">2;-</w:t>
      </w:r>
      <w:r>
        <w:rPr>
          <w:spacing w:val="-5"/>
          <w:sz w:val="20"/>
        </w:rPr>
        <w:t xml:space="preserve">2;</w:t>
      </w:r>
      <w:r>
        <w:rPr>
          <w:sz w:val="20"/>
        </w:rPr>
        <w:tab/>
      </w:r>
      <w:r>
        <w:rPr>
          <w:sz w:val="20"/>
        </w:rPr>
        <w:t xml:space="preserve">4)</w:t>
      </w:r>
      <w:r>
        <w:rPr>
          <w:spacing w:val="-5"/>
          <w:sz w:val="20"/>
        </w:rPr>
        <w:t xml:space="preserve"> </w:t>
      </w:r>
      <w:r>
        <w:rPr>
          <w:spacing w:val="-4"/>
          <w:sz w:val="20"/>
        </w:rPr>
        <w:t xml:space="preserve">0;2.</w:t>
      </w:r>
      <w:r/>
    </w:p>
    <w:p>
      <w:pPr>
        <w:ind w:left="717" w:right="0" w:firstLine="0"/>
        <w:jc w:val="left"/>
        <w:spacing w:before="0" w:line="268" w:lineRule="exact"/>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200064" behindDoc="1" locked="0" layoutInCell="1" allowOverlap="1">
                <wp:simplePos x="0" y="0"/>
                <wp:positionH relativeFrom="page">
                  <wp:posOffset>1005839</wp:posOffset>
                </wp:positionH>
                <wp:positionV relativeFrom="paragraph">
                  <wp:posOffset>-43616</wp:posOffset>
                </wp:positionV>
                <wp:extent cx="991235" cy="146050"/>
                <wp:effectExtent l="0" t="0" r="0" b="0"/>
                <wp:wrapNone/>
                <wp:docPr id="118" name="Textbox 216"/>
                <wp:cNvGraphicFramePr/>
                <a:graphic xmlns:a="http://schemas.openxmlformats.org/drawingml/2006/main">
                  <a:graphicData uri="http://schemas.microsoft.com/office/word/2010/wordprocessingShape">
                    <wps:wsp>
                      <wps:cNvPr id="0" name=""/>
                      <wps:cNvSpPr txBox="1"/>
                      <wps:spPr bwMode="auto">
                        <a:xfrm>
                          <a:off x="0" y="0"/>
                          <a:ext cx="991235" cy="146050"/>
                        </a:xfrm>
                        <a:prstGeom prst="rect">
                          <a:avLst/>
                        </a:prstGeom>
                      </wps:spPr>
                      <wps:txbx>
                        <w:txbxContent>
                          <w:p>
                            <w:pPr>
                              <w:ind w:left="0" w:right="0" w:firstLine="0"/>
                              <w:jc w:val="left"/>
                              <w:spacing w:before="0" w:line="228" w:lineRule="exact"/>
                              <w:rPr>
                                <w:sz w:val="20"/>
                              </w:rPr>
                            </w:pPr>
                            <w:r>
                              <w:rPr>
                                <w:sz w:val="20"/>
                              </w:rPr>
                              <w:t xml:space="preserve">6.</w:t>
                            </w:r>
                            <w:r>
                              <w:rPr>
                                <w:sz w:val="20"/>
                              </w:rPr>
                              <w:t xml:space="preserve">Найти</w:t>
                            </w:r>
                            <w:r>
                              <w:rPr>
                                <w:spacing w:val="-4"/>
                                <w:sz w:val="20"/>
                              </w:rPr>
                              <w:t xml:space="preserve">дискрим</w:t>
                            </w:r>
                            <w:r/>
                          </w:p>
                        </w:txbxContent>
                      </wps:txbx>
                      <wps:bodyPr wrap="square" lIns="0" tIns="0" rIns="0" bIns="0" rtlCol="0">
                        <a:noAutofit/>
                      </wps:bodyPr>
                    </wps:wsp>
                  </a:graphicData>
                </a:graphic>
              </wp:anchor>
            </w:drawing>
          </mc:Choice>
          <mc:Fallback>
            <w:pict>
              <v:shape id="shape 220" o:spid="_x0000_s220" o:spt="202" type="#_x0000_t202" style="position:absolute;z-index:-474200064;o:allowoverlap:true;o:allowincell:true;mso-position-horizontal-relative:page;margin-left:79.2pt;mso-position-horizontal:absolute;mso-position-vertical-relative:text;margin-top:-3.4pt;mso-position-vertical:absolute;width:78.0pt;height:11.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z w:val="20"/>
                        </w:rPr>
                        <w:t xml:space="preserve">6.</w:t>
                      </w:r>
                      <w:r>
                        <w:rPr>
                          <w:sz w:val="20"/>
                        </w:rPr>
                        <w:t xml:space="preserve">Найти</w:t>
                      </w:r>
                      <w:r>
                        <w:rPr>
                          <w:spacing w:val="-4"/>
                          <w:sz w:val="20"/>
                        </w:rPr>
                        <w:t xml:space="preserve">дискрим</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202112" behindDoc="1" locked="0" layoutInCell="1" allowOverlap="1">
                <wp:simplePos x="0" y="0"/>
                <wp:positionH relativeFrom="page">
                  <wp:posOffset>1005840</wp:posOffset>
                </wp:positionH>
                <wp:positionV relativeFrom="paragraph">
                  <wp:posOffset>-45043</wp:posOffset>
                </wp:positionV>
                <wp:extent cx="978535" cy="189230"/>
                <wp:effectExtent l="0" t="0" r="0" b="0"/>
                <wp:wrapNone/>
                <wp:docPr id="119" name="Graphic 217"/>
                <wp:cNvGraphicFramePr/>
                <a:graphic xmlns:a="http://schemas.openxmlformats.org/drawingml/2006/main">
                  <a:graphicData uri="http://schemas.microsoft.com/office/word/2010/wordprocessingShape">
                    <wps:wsp>
                      <wps:cNvPr id="0" name=""/>
                      <wps:cNvSpPr/>
                      <wps:spPr bwMode="auto">
                        <a:xfrm>
                          <a:off x="0" y="0"/>
                          <a:ext cx="978535" cy="189230"/>
                        </a:xfrm>
                        <a:custGeom>
                          <a:avLst/>
                          <a:gdLst/>
                          <a:ahLst/>
                          <a:cxnLst/>
                          <a:rect l="l" t="t" r="r" b="b"/>
                          <a:pathLst>
                            <a:path w="978535" h="189230" fill="norm" stroke="1" extrusionOk="0">
                              <a:moveTo>
                                <a:pt x="978408" y="3048"/>
                              </a:moveTo>
                              <a:lnTo>
                                <a:pt x="975360" y="3048"/>
                              </a:lnTo>
                              <a:lnTo>
                                <a:pt x="975360" y="0"/>
                              </a:lnTo>
                              <a:lnTo>
                                <a:pt x="0" y="0"/>
                              </a:lnTo>
                              <a:lnTo>
                                <a:pt x="0" y="185940"/>
                              </a:lnTo>
                              <a:lnTo>
                                <a:pt x="3048" y="185940"/>
                              </a:lnTo>
                              <a:lnTo>
                                <a:pt x="3048" y="188976"/>
                              </a:lnTo>
                              <a:lnTo>
                                <a:pt x="978408" y="188976"/>
                              </a:lnTo>
                              <a:lnTo>
                                <a:pt x="978408" y="3048"/>
                              </a:lnTo>
                              <a:close/>
                            </a:path>
                          </a:pathLst>
                        </a:custGeom>
                        <a:solidFill>
                          <a:srgbClr val="FFFFFF"/>
                        </a:solidFill>
                      </wps:spPr>
                      <wps:bodyPr rot="0">
                        <a:prstTxWarp prst="textNoShape">
                          <a:avLst/>
                        </a:prstTxWarp>
                        <a:noAutofit/>
                      </wps:bodyPr>
                    </wps:wsp>
                  </a:graphicData>
                </a:graphic>
              </wp:anchor>
            </w:drawing>
          </mc:Choice>
          <mc:Fallback>
            <w:pict>
              <v:shape id="shape 221" o:spid="_x0000_s221" style="position:absolute;z-index:-474202112;o:allowoverlap:true;o:allowincell:true;mso-position-horizontal-relative:page;margin-left:79.2pt;mso-position-horizontal:absolute;mso-position-vertical-relative:text;margin-top:-3.5pt;mso-position-vertical:absolute;width:77.0pt;height:14.9pt;mso-wrap-distance-left:0.0pt;mso-wrap-distance-top:0.0pt;mso-wrap-distance-right:0.0pt;mso-wrap-distance-bottom:0.0pt;visibility:visible;" path="m99986,1609l99674,1609l99674,0l0,0l0,98259l310,98259l310,99866l99986,99866l99986,1609xe" coordsize="100000,100000" fillcolor="#FFFFFF">
                <v:path textboxrect="0,0,100000,100000"/>
              </v:shape>
            </w:pict>
          </mc:Fallback>
        </mc:AlternateContent>
      </w:r>
      <w:r>
        <w:rPr>
          <w:position w:val="-5"/>
          <w:sz w:val="22"/>
        </w:rPr>
        <w:t xml:space="preserve">3</w:t>
      </w:r>
      <w:r>
        <w:rPr>
          <w:i/>
          <w:position w:val="-5"/>
          <w:sz w:val="22"/>
        </w:rPr>
        <w:t xml:space="preserve">х</w:t>
      </w:r>
      <w:r>
        <w:rPr>
          <w:i/>
          <w:spacing w:val="-7"/>
          <w:position w:val="-5"/>
          <w:sz w:val="22"/>
        </w:rPr>
        <w:t xml:space="preserve"> </w:t>
      </w:r>
      <w:r>
        <w:rPr>
          <w:rFonts w:ascii="Symbol" w:hAnsi="Symbol"/>
          <w:position w:val="-5"/>
          <w:sz w:val="22"/>
        </w:rPr>
        <w:t xml:space="preserve"></w:t>
      </w:r>
      <w:r>
        <w:rPr>
          <w:spacing w:val="10"/>
          <w:position w:val="-5"/>
          <w:sz w:val="22"/>
        </w:rPr>
        <w:t xml:space="preserve"> </w:t>
      </w:r>
      <w:r>
        <w:rPr>
          <w:i/>
          <w:position w:val="-5"/>
          <w:sz w:val="22"/>
        </w:rPr>
        <w:t xml:space="preserve">х</w:t>
      </w:r>
      <w:r>
        <w:rPr>
          <w:i/>
          <w:spacing w:val="-32"/>
          <w:position w:val="-5"/>
          <w:sz w:val="22"/>
        </w:rPr>
        <w:t xml:space="preserve"> </w:t>
      </w:r>
      <w:r>
        <w:rPr>
          <w:position w:val="4"/>
          <w:sz w:val="13"/>
        </w:rPr>
        <w:t xml:space="preserve">2</w:t>
      </w:r>
      <w:r>
        <w:rPr>
          <w:spacing w:val="47"/>
          <w:position w:val="4"/>
          <w:sz w:val="13"/>
        </w:rPr>
        <w:t xml:space="preserve"> </w:t>
      </w:r>
      <w:r>
        <w:rPr>
          <w:rFonts w:ascii="Symbol" w:hAnsi="Symbol"/>
          <w:position w:val="-5"/>
          <w:sz w:val="22"/>
        </w:rPr>
        <w:t xml:space="preserve"></w:t>
      </w:r>
      <w:r>
        <w:rPr>
          <w:spacing w:val="-26"/>
          <w:position w:val="-5"/>
          <w:sz w:val="22"/>
        </w:rPr>
        <w:t xml:space="preserve"> </w:t>
      </w:r>
      <w:r>
        <w:rPr>
          <w:position w:val="-5"/>
          <w:sz w:val="22"/>
        </w:rPr>
        <w:t xml:space="preserve">10</w:t>
      </w:r>
      <w:r>
        <w:rPr>
          <w:spacing w:val="7"/>
          <w:position w:val="-5"/>
          <w:sz w:val="22"/>
        </w:rPr>
        <w:t xml:space="preserve"> </w:t>
      </w:r>
      <w:r>
        <w:rPr>
          <w:rFonts w:ascii="Symbol" w:hAnsi="Symbol"/>
          <w:position w:val="-5"/>
          <w:sz w:val="22"/>
        </w:rPr>
        <w:t xml:space="preserve"></w:t>
      </w:r>
      <w:r>
        <w:rPr>
          <w:spacing w:val="9"/>
          <w:position w:val="-5"/>
          <w:sz w:val="22"/>
        </w:rPr>
        <w:t xml:space="preserve"> </w:t>
      </w:r>
      <w:r>
        <w:rPr>
          <w:position w:val="-5"/>
          <w:sz w:val="22"/>
        </w:rPr>
        <w:t xml:space="preserve">0.</w:t>
      </w:r>
      <w:r>
        <w:rPr>
          <w:spacing w:val="-8"/>
          <w:position w:val="-5"/>
          <w:sz w:val="22"/>
        </w:rPr>
        <w:t xml:space="preserve"> </w:t>
      </w:r>
      <w:r>
        <w:rPr>
          <w:sz w:val="20"/>
        </w:rPr>
        <w:t xml:space="preserve">инант</w:t>
      </w:r>
      <w:r>
        <w:rPr>
          <w:spacing w:val="10"/>
          <w:sz w:val="20"/>
        </w:rPr>
        <w:t xml:space="preserve"> </w:t>
      </w:r>
      <w:r>
        <w:rPr>
          <w:sz w:val="20"/>
        </w:rPr>
        <w:t xml:space="preserve">квадратного</w:t>
      </w:r>
      <w:r>
        <w:rPr>
          <w:spacing w:val="2"/>
          <w:sz w:val="20"/>
        </w:rPr>
        <w:t xml:space="preserve"> </w:t>
      </w:r>
      <w:r>
        <w:rPr>
          <w:spacing w:val="-2"/>
          <w:sz w:val="20"/>
        </w:rPr>
        <w:t xml:space="preserve">уравнения</w:t>
      </w:r>
      <w:r/>
    </w:p>
    <w:p>
      <w:pPr>
        <w:ind w:left="789" w:right="0" w:firstLine="0"/>
        <w:jc w:val="left"/>
        <w:spacing w:before="0" w:line="174" w:lineRule="exact"/>
        <w:tabs>
          <w:tab w:val="left" w:pos="2199" w:leader="none"/>
        </w:tabs>
        <w:rPr>
          <w:sz w:val="20"/>
        </w:rPr>
      </w:pPr>
      <w:r>
        <w:rPr>
          <w:sz w:val="20"/>
        </w:rPr>
        <w:t xml:space="preserve">1)</w:t>
      </w:r>
      <w:r>
        <w:rPr>
          <w:spacing w:val="-9"/>
          <w:sz w:val="20"/>
        </w:rPr>
        <w:t xml:space="preserve"> </w:t>
      </w:r>
      <w:r>
        <w:rPr>
          <w:sz w:val="20"/>
        </w:rPr>
        <w:t xml:space="preserve">49;</w:t>
      </w:r>
      <w:r>
        <w:rPr>
          <w:spacing w:val="70"/>
          <w:sz w:val="20"/>
        </w:rPr>
        <w:t xml:space="preserve"> </w:t>
      </w:r>
      <w:r>
        <w:rPr>
          <w:sz w:val="20"/>
        </w:rPr>
        <w:t xml:space="preserve">2)</w:t>
      </w:r>
      <w:r>
        <w:rPr>
          <w:spacing w:val="-3"/>
          <w:sz w:val="20"/>
        </w:rPr>
        <w:t xml:space="preserve"> </w:t>
      </w:r>
      <w:r>
        <w:rPr>
          <w:sz w:val="20"/>
        </w:rPr>
        <w:t xml:space="preserve">-</w:t>
      </w:r>
      <w:r>
        <w:rPr>
          <w:spacing w:val="-5"/>
          <w:sz w:val="20"/>
        </w:rPr>
        <w:t xml:space="preserve">31;</w:t>
      </w:r>
      <w:r>
        <w:rPr>
          <w:sz w:val="20"/>
        </w:rPr>
        <w:tab/>
      </w:r>
      <w:r>
        <w:rPr>
          <w:sz w:val="20"/>
        </w:rPr>
        <w:t xml:space="preserve">3)</w:t>
      </w:r>
      <w:r>
        <w:rPr>
          <w:spacing w:val="-7"/>
          <w:sz w:val="20"/>
        </w:rPr>
        <w:t xml:space="preserve"> </w:t>
      </w:r>
      <w:r>
        <w:rPr>
          <w:sz w:val="20"/>
        </w:rPr>
        <w:t xml:space="preserve">-119;</w:t>
      </w:r>
      <w:r>
        <w:rPr>
          <w:spacing w:val="63"/>
          <w:sz w:val="20"/>
        </w:rPr>
        <w:t xml:space="preserve"> </w:t>
      </w:r>
      <w:r>
        <w:rPr>
          <w:spacing w:val="-4"/>
          <w:sz w:val="20"/>
        </w:rPr>
        <w:t xml:space="preserve">4)46.</w:t>
      </w:r>
      <w:r/>
    </w:p>
    <w:p>
      <w:pPr>
        <w:ind w:left="717" w:right="0" w:firstLine="0"/>
        <w:jc w:val="left"/>
        <w:spacing w:before="0" w:line="191" w:lineRule="exact"/>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200576" behindDoc="1" locked="0" layoutInCell="1" allowOverlap="1">
                <wp:simplePos x="0" y="0"/>
                <wp:positionH relativeFrom="page">
                  <wp:posOffset>1005839</wp:posOffset>
                </wp:positionH>
                <wp:positionV relativeFrom="paragraph">
                  <wp:posOffset>-19340</wp:posOffset>
                </wp:positionV>
                <wp:extent cx="896619" cy="146050"/>
                <wp:effectExtent l="0" t="0" r="0" b="0"/>
                <wp:wrapNone/>
                <wp:docPr id="120" name="Textbox 218"/>
                <wp:cNvGraphicFramePr/>
                <a:graphic xmlns:a="http://schemas.openxmlformats.org/drawingml/2006/main">
                  <a:graphicData uri="http://schemas.microsoft.com/office/word/2010/wordprocessingShape">
                    <wps:wsp>
                      <wps:cNvPr id="0" name=""/>
                      <wps:cNvSpPr txBox="1"/>
                      <wps:spPr bwMode="auto">
                        <a:xfrm>
                          <a:off x="0" y="0"/>
                          <a:ext cx="896619" cy="146050"/>
                        </a:xfrm>
                        <a:prstGeom prst="rect">
                          <a:avLst/>
                        </a:prstGeom>
                      </wps:spPr>
                      <wps:txbx>
                        <w:txbxContent>
                          <w:p>
                            <w:pPr>
                              <w:ind w:left="0" w:right="0" w:firstLine="0"/>
                              <w:jc w:val="left"/>
                              <w:spacing w:before="0" w:line="228" w:lineRule="exact"/>
                              <w:rPr>
                                <w:sz w:val="20"/>
                              </w:rPr>
                            </w:pPr>
                            <w:r>
                              <w:rPr>
                                <w:spacing w:val="-2"/>
                                <w:sz w:val="20"/>
                              </w:rPr>
                              <w:t xml:space="preserve">7.</w:t>
                            </w:r>
                            <w:r>
                              <w:rPr>
                                <w:spacing w:val="-2"/>
                                <w:sz w:val="20"/>
                              </w:rPr>
                              <w:t xml:space="preserve">Решить</w:t>
                            </w:r>
                            <w:r>
                              <w:rPr>
                                <w:spacing w:val="-2"/>
                                <w:sz w:val="20"/>
                              </w:rPr>
                              <w:t xml:space="preserve">нерав</w:t>
                            </w:r>
                            <w:r/>
                          </w:p>
                        </w:txbxContent>
                      </wps:txbx>
                      <wps:bodyPr wrap="square" lIns="0" tIns="0" rIns="0" bIns="0" rtlCol="0">
                        <a:noAutofit/>
                      </wps:bodyPr>
                    </wps:wsp>
                  </a:graphicData>
                </a:graphic>
              </wp:anchor>
            </w:drawing>
          </mc:Choice>
          <mc:Fallback>
            <w:pict>
              <v:shape id="shape 222" o:spid="_x0000_s222" o:spt="202" type="#_x0000_t202" style="position:absolute;z-index:-474200576;o:allowoverlap:true;o:allowincell:true;mso-position-horizontal-relative:page;margin-left:79.2pt;mso-position-horizontal:absolute;mso-position-vertical-relative:text;margin-top:-1.5pt;mso-position-vertical:absolute;width:70.6pt;height:11.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pacing w:val="-2"/>
                          <w:sz w:val="20"/>
                        </w:rPr>
                        <w:t xml:space="preserve">7.</w:t>
                      </w:r>
                      <w:r>
                        <w:rPr>
                          <w:spacing w:val="-2"/>
                          <w:sz w:val="20"/>
                        </w:rPr>
                        <w:t xml:space="preserve">Решить</w:t>
                      </w:r>
                      <w:r>
                        <w:rPr>
                          <w:spacing w:val="-2"/>
                          <w:sz w:val="20"/>
                        </w:rPr>
                        <w:t xml:space="preserve">нерав</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202624" behindDoc="1" locked="0" layoutInCell="1" allowOverlap="1">
                <wp:simplePos x="0" y="0"/>
                <wp:positionH relativeFrom="page">
                  <wp:posOffset>1005840</wp:posOffset>
                </wp:positionH>
                <wp:positionV relativeFrom="paragraph">
                  <wp:posOffset>-23815</wp:posOffset>
                </wp:positionV>
                <wp:extent cx="3017520" cy="356870"/>
                <wp:effectExtent l="0" t="0" r="0" b="0"/>
                <wp:wrapNone/>
                <wp:docPr id="121" name="Graphic 219"/>
                <wp:cNvGraphicFramePr/>
                <a:graphic xmlns:a="http://schemas.openxmlformats.org/drawingml/2006/main">
                  <a:graphicData uri="http://schemas.microsoft.com/office/word/2010/wordprocessingShape">
                    <wps:wsp>
                      <wps:cNvPr id="0" name=""/>
                      <wps:cNvSpPr/>
                      <wps:spPr bwMode="auto">
                        <a:xfrm>
                          <a:off x="0" y="0"/>
                          <a:ext cx="3017519" cy="356870"/>
                        </a:xfrm>
                        <a:custGeom>
                          <a:avLst/>
                          <a:gdLst/>
                          <a:ahLst/>
                          <a:cxnLst/>
                          <a:rect l="l" t="t" r="r" b="b"/>
                          <a:pathLst>
                            <a:path w="3017520" h="356870" fill="norm" stroke="1" extrusionOk="0">
                              <a:moveTo>
                                <a:pt x="3017520" y="152400"/>
                              </a:moveTo>
                              <a:lnTo>
                                <a:pt x="905256" y="152400"/>
                              </a:lnTo>
                              <a:lnTo>
                                <a:pt x="905256" y="0"/>
                              </a:lnTo>
                              <a:lnTo>
                                <a:pt x="0" y="0"/>
                              </a:lnTo>
                              <a:lnTo>
                                <a:pt x="0" y="152400"/>
                              </a:lnTo>
                              <a:lnTo>
                                <a:pt x="0" y="204216"/>
                              </a:lnTo>
                              <a:lnTo>
                                <a:pt x="0" y="356616"/>
                              </a:lnTo>
                              <a:lnTo>
                                <a:pt x="3017520" y="356616"/>
                              </a:lnTo>
                              <a:lnTo>
                                <a:pt x="3017520" y="152400"/>
                              </a:lnTo>
                              <a:close/>
                            </a:path>
                          </a:pathLst>
                        </a:custGeom>
                        <a:solidFill>
                          <a:srgbClr val="FFFFFF"/>
                        </a:solidFill>
                      </wps:spPr>
                      <wps:bodyPr rot="0">
                        <a:prstTxWarp prst="textNoShape">
                          <a:avLst/>
                        </a:prstTxWarp>
                        <a:noAutofit/>
                      </wps:bodyPr>
                    </wps:wsp>
                  </a:graphicData>
                </a:graphic>
              </wp:anchor>
            </w:drawing>
          </mc:Choice>
          <mc:Fallback>
            <w:pict>
              <v:shape id="shape 223" o:spid="_x0000_s223" style="position:absolute;z-index:-474202624;o:allowoverlap:true;o:allowincell:true;mso-position-horizontal-relative:page;margin-left:79.2pt;mso-position-horizontal:absolute;mso-position-vertical-relative:text;margin-top:-1.9pt;mso-position-vertical:absolute;width:237.6pt;height:28.1pt;mso-wrap-distance-left:0.0pt;mso-wrap-distance-top:0.0pt;mso-wrap-distance-right:0.0pt;mso-wrap-distance-bottom:0.0pt;visibility:visible;" path="m100000,42704l30000,42704l30000,0l0,0l0,42704l0,57222l0,99928l100000,99928l100000,42704xe" coordsize="100000,100000" fillcolor="#FFFFFF">
                <v:path textboxrect="0,0,100000,100000"/>
              </v:shape>
            </w:pict>
          </mc:Fallback>
        </mc:AlternateContent>
      </w:r>
      <w:r>
        <w:rPr>
          <w:spacing w:val="-4"/>
          <w:sz w:val="22"/>
        </w:rPr>
        <w:t xml:space="preserve">3</w:t>
      </w:r>
      <w:r>
        <w:rPr>
          <w:rFonts w:ascii="Symbol" w:hAnsi="Symbol"/>
          <w:spacing w:val="-4"/>
          <w:sz w:val="29"/>
        </w:rPr>
        <w:t xml:space="preserve"></w:t>
      </w:r>
      <w:r>
        <w:rPr>
          <w:i/>
          <w:spacing w:val="-4"/>
          <w:sz w:val="22"/>
        </w:rPr>
        <w:t xml:space="preserve">х</w:t>
      </w:r>
      <w:r>
        <w:rPr>
          <w:i/>
          <w:spacing w:val="-10"/>
          <w:sz w:val="22"/>
        </w:rPr>
        <w:t xml:space="preserve"> </w:t>
      </w:r>
      <w:r>
        <w:rPr>
          <w:rFonts w:ascii="Symbol" w:hAnsi="Symbol"/>
          <w:spacing w:val="-4"/>
          <w:sz w:val="22"/>
        </w:rPr>
        <w:t xml:space="preserve"></w:t>
      </w:r>
      <w:r>
        <w:rPr>
          <w:spacing w:val="-29"/>
          <w:sz w:val="22"/>
        </w:rPr>
        <w:t xml:space="preserve"> </w:t>
      </w:r>
      <w:r>
        <w:rPr>
          <w:spacing w:val="-4"/>
          <w:sz w:val="22"/>
        </w:rPr>
        <w:t xml:space="preserve">1</w:t>
      </w:r>
      <w:r>
        <w:rPr>
          <w:rFonts w:ascii="Symbol" w:hAnsi="Symbol"/>
          <w:spacing w:val="-4"/>
          <w:sz w:val="29"/>
        </w:rPr>
        <w:t xml:space="preserve"></w:t>
      </w:r>
      <w:r>
        <w:rPr>
          <w:spacing w:val="-36"/>
          <w:sz w:val="29"/>
        </w:rPr>
        <w:t xml:space="preserve"> </w:t>
      </w:r>
      <w:r>
        <w:rPr>
          <w:rFonts w:ascii="Symbol" w:hAnsi="Symbol"/>
          <w:spacing w:val="-4"/>
          <w:sz w:val="22"/>
        </w:rPr>
        <w:t xml:space="preserve"></w:t>
      </w:r>
      <w:r>
        <w:rPr>
          <w:spacing w:val="2"/>
          <w:sz w:val="22"/>
        </w:rPr>
        <w:t xml:space="preserve"> </w:t>
      </w:r>
      <w:r>
        <w:rPr>
          <w:i/>
          <w:spacing w:val="-4"/>
          <w:sz w:val="22"/>
        </w:rPr>
        <w:t xml:space="preserve">х</w:t>
      </w:r>
      <w:r>
        <w:rPr>
          <w:i/>
          <w:spacing w:val="-9"/>
          <w:sz w:val="22"/>
        </w:rPr>
        <w:t xml:space="preserve"> </w:t>
      </w:r>
      <w:r>
        <w:rPr>
          <w:rFonts w:ascii="Symbol" w:hAnsi="Symbol"/>
          <w:spacing w:val="-4"/>
          <w:sz w:val="22"/>
        </w:rPr>
        <w:t xml:space="preserve"></w:t>
      </w:r>
      <w:r>
        <w:rPr>
          <w:spacing w:val="-15"/>
          <w:sz w:val="22"/>
        </w:rPr>
        <w:t xml:space="preserve"> </w:t>
      </w:r>
      <w:r>
        <w:rPr>
          <w:spacing w:val="-4"/>
          <w:sz w:val="22"/>
        </w:rPr>
        <w:t xml:space="preserve">5.</w:t>
      </w:r>
      <w:r>
        <w:rPr>
          <w:spacing w:val="-4"/>
          <w:position w:val="4"/>
          <w:sz w:val="20"/>
        </w:rPr>
        <w:t xml:space="preserve">енство</w:t>
      </w:r>
      <w:r/>
    </w:p>
    <w:p>
      <w:pPr>
        <w:ind w:left="717" w:right="0" w:firstLine="0"/>
        <w:jc w:val="left"/>
        <w:spacing w:before="0" w:line="308" w:lineRule="exact"/>
        <w:tabs>
          <w:tab w:val="left" w:pos="1970" w:leader="none"/>
          <w:tab w:val="left" w:pos="3376" w:leader="none"/>
          <w:tab w:val="left" w:pos="4663" w:leader="none"/>
        </w:tabs>
        <w:rPr>
          <w:rFonts w:ascii="Symbol" w:hAnsi="Symbol"/>
          <w:sz w:val="29"/>
        </w:rPr>
      </w:pPr>
      <w:r>
        <mc:AlternateContent>
          <mc:Choice Requires="wpg">
            <w:drawing>
              <wp:anchor xmlns:wp="http://schemas.openxmlformats.org/drawingml/2006/wordprocessingDrawing" xmlns:wp14="http://schemas.microsoft.com/office/word/2010/wordprocessingDrawing" distT="0" distB="0" distL="0" distR="0" simplePos="0" relativeHeight="474201088" behindDoc="1" locked="0" layoutInCell="1" allowOverlap="1">
                <wp:simplePos x="0" y="0"/>
                <wp:positionH relativeFrom="page">
                  <wp:posOffset>1005839</wp:posOffset>
                </wp:positionH>
                <wp:positionV relativeFrom="paragraph">
                  <wp:posOffset>5570</wp:posOffset>
                </wp:positionV>
                <wp:extent cx="107950" cy="146050"/>
                <wp:effectExtent l="0" t="0" r="0" b="0"/>
                <wp:wrapNone/>
                <wp:docPr id="122" name="Textbox 220"/>
                <wp:cNvGraphicFramePr/>
                <a:graphic xmlns:a="http://schemas.openxmlformats.org/drawingml/2006/main">
                  <a:graphicData uri="http://schemas.microsoft.com/office/word/2010/wordprocessingShape">
                    <wps:wsp>
                      <wps:cNvPr id="0" name=""/>
                      <wps:cNvSpPr txBox="1"/>
                      <wps:spPr bwMode="auto">
                        <a:xfrm>
                          <a:off x="0" y="0"/>
                          <a:ext cx="107949" cy="146050"/>
                        </a:xfrm>
                        <a:prstGeom prst="rect">
                          <a:avLst/>
                        </a:prstGeom>
                      </wps:spPr>
                      <wps:txbx>
                        <w:txbxContent>
                          <w:p>
                            <w:pPr>
                              <w:ind w:left="0" w:right="0" w:firstLine="0"/>
                              <w:jc w:val="left"/>
                              <w:spacing w:before="0" w:line="228" w:lineRule="exact"/>
                              <w:rPr>
                                <w:sz w:val="20"/>
                              </w:rPr>
                            </w:pPr>
                            <w:r>
                              <w:rPr>
                                <w:spacing w:val="-5"/>
                                <w:sz w:val="20"/>
                              </w:rPr>
                              <w:t xml:space="preserve">1)</w:t>
                            </w:r>
                            <w:r/>
                          </w:p>
                        </w:txbxContent>
                      </wps:txbx>
                      <wps:bodyPr wrap="square" lIns="0" tIns="0" rIns="0" bIns="0" rtlCol="0">
                        <a:noAutofit/>
                      </wps:bodyPr>
                    </wps:wsp>
                  </a:graphicData>
                </a:graphic>
              </wp:anchor>
            </w:drawing>
          </mc:Choice>
          <mc:Fallback>
            <w:pict>
              <v:shape id="shape 224" o:spid="_x0000_s224" o:spt="202" type="#_x0000_t202" style="position:absolute;z-index:-474201088;o:allowoverlap:true;o:allowincell:true;mso-position-horizontal-relative:page;margin-left:79.2pt;mso-position-horizontal:absolute;mso-position-vertical-relative:text;margin-top:0.4pt;mso-position-vertical:absolute;width:8.5pt;height:11.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pacing w:val="-5"/>
                          <w:sz w:val="20"/>
                        </w:rPr>
                        <w:t xml:space="preserve">1)</w:t>
                      </w:r>
                      <w:r/>
                    </w:p>
                  </w:txbxContent>
                </v:textbox>
              </v:shape>
            </w:pict>
          </mc:Fallback>
        </mc:AlternateContent>
      </w:r>
      <w:r>
        <w:rPr>
          <w:rFonts w:ascii="Symbol" w:hAnsi="Symbol"/>
          <w:sz w:val="29"/>
        </w:rPr>
        <w:t xml:space="preserve"></w:t>
      </w:r>
      <w:r>
        <w:rPr>
          <w:rFonts w:ascii="Symbol" w:hAnsi="Symbol"/>
          <w:sz w:val="22"/>
        </w:rPr>
        <w:t xml:space="preserve"></w:t>
      </w:r>
      <w:r>
        <w:rPr>
          <w:spacing w:val="-7"/>
          <w:sz w:val="22"/>
        </w:rPr>
        <w:t xml:space="preserve"> </w:t>
      </w:r>
      <w:r>
        <w:rPr>
          <w:rFonts w:ascii="Symbol" w:hAnsi="Symbol"/>
          <w:spacing w:val="-2"/>
          <w:sz w:val="22"/>
        </w:rPr>
        <w:t xml:space="preserve"></w:t>
      </w:r>
      <w:r>
        <w:rPr>
          <w:spacing w:val="-2"/>
          <w:sz w:val="22"/>
        </w:rPr>
        <w:t xml:space="preserve">;</w:t>
      </w:r>
      <w:r>
        <w:rPr>
          <w:rFonts w:ascii="Symbol" w:hAnsi="Symbol"/>
          <w:spacing w:val="-2"/>
          <w:sz w:val="22"/>
        </w:rPr>
        <w:t xml:space="preserve"></w:t>
      </w:r>
      <w:r>
        <w:rPr>
          <w:spacing w:val="-2"/>
          <w:sz w:val="22"/>
        </w:rPr>
        <w:t xml:space="preserve">1</w:t>
      </w:r>
      <w:r>
        <w:rPr>
          <w:rFonts w:ascii="Symbol" w:hAnsi="Symbol"/>
          <w:spacing w:val="-2"/>
          <w:sz w:val="30"/>
        </w:rPr>
        <w:t xml:space="preserve"></w:t>
      </w:r>
      <w:r>
        <w:rPr>
          <w:spacing w:val="-2"/>
          <w:sz w:val="22"/>
        </w:rPr>
        <w:t xml:space="preserve">;</w:t>
      </w:r>
      <w:r>
        <w:rPr>
          <w:sz w:val="22"/>
        </w:rPr>
        <w:tab/>
      </w:r>
      <w:r>
        <w:rPr>
          <w:spacing w:val="-2"/>
          <w:sz w:val="22"/>
        </w:rPr>
        <w:t xml:space="preserve">2)</w:t>
      </w:r>
      <w:r>
        <w:rPr>
          <w:rFonts w:ascii="Symbol" w:hAnsi="Symbol"/>
          <w:spacing w:val="-2"/>
          <w:sz w:val="30"/>
        </w:rPr>
        <w:t xml:space="preserve"></w:t>
      </w:r>
      <w:r>
        <w:rPr>
          <w:rFonts w:ascii="Symbol" w:hAnsi="Symbol"/>
          <w:spacing w:val="-2"/>
          <w:sz w:val="22"/>
        </w:rPr>
        <w:t xml:space="preserve"></w:t>
      </w:r>
      <w:r>
        <w:rPr>
          <w:spacing w:val="-22"/>
          <w:sz w:val="22"/>
        </w:rPr>
        <w:t xml:space="preserve"> </w:t>
      </w:r>
      <w:r>
        <w:rPr>
          <w:spacing w:val="-2"/>
          <w:sz w:val="22"/>
        </w:rPr>
        <w:t xml:space="preserve">1;</w:t>
      </w:r>
      <w:r>
        <w:rPr>
          <w:rFonts w:ascii="Symbol" w:hAnsi="Symbol"/>
          <w:spacing w:val="-2"/>
          <w:sz w:val="22"/>
        </w:rPr>
        <w:t xml:space="preserve"></w:t>
      </w:r>
      <w:r>
        <w:rPr>
          <w:rFonts w:ascii="Symbol" w:hAnsi="Symbol"/>
          <w:spacing w:val="-2"/>
          <w:sz w:val="29"/>
        </w:rPr>
        <w:t xml:space="preserve"></w:t>
      </w:r>
      <w:r>
        <w:rPr>
          <w:spacing w:val="-2"/>
          <w:sz w:val="22"/>
        </w:rPr>
        <w:t xml:space="preserve">;</w:t>
      </w:r>
      <w:r>
        <w:rPr>
          <w:sz w:val="22"/>
        </w:rPr>
        <w:tab/>
      </w:r>
      <w:r>
        <w:rPr>
          <w:spacing w:val="-2"/>
          <w:sz w:val="22"/>
        </w:rPr>
        <w:t xml:space="preserve">3)</w:t>
      </w:r>
      <w:r>
        <w:rPr>
          <w:rFonts w:ascii="Symbol" w:hAnsi="Symbol"/>
          <w:spacing w:val="-2"/>
          <w:sz w:val="29"/>
        </w:rPr>
        <w:t xml:space="preserve"></w:t>
      </w:r>
      <w:r>
        <w:rPr>
          <w:rFonts w:ascii="Symbol" w:hAnsi="Symbol"/>
          <w:spacing w:val="-2"/>
          <w:sz w:val="22"/>
        </w:rPr>
        <w:t xml:space="preserve"></w:t>
      </w:r>
      <w:r>
        <w:rPr>
          <w:spacing w:val="-7"/>
          <w:sz w:val="22"/>
        </w:rPr>
        <w:t xml:space="preserve"> </w:t>
      </w:r>
      <w:r>
        <w:rPr>
          <w:rFonts w:ascii="Symbol" w:hAnsi="Symbol"/>
          <w:spacing w:val="-4"/>
          <w:sz w:val="22"/>
        </w:rPr>
        <w:t xml:space="preserve"></w:t>
      </w:r>
      <w:r>
        <w:rPr>
          <w:spacing w:val="-4"/>
          <w:sz w:val="22"/>
        </w:rPr>
        <w:t xml:space="preserve">;1</w:t>
      </w:r>
      <w:r>
        <w:rPr>
          <w:rFonts w:ascii="Symbol" w:hAnsi="Symbol"/>
          <w:spacing w:val="-4"/>
          <w:sz w:val="30"/>
        </w:rPr>
        <w:t xml:space="preserve"></w:t>
      </w:r>
      <w:r>
        <w:rPr>
          <w:spacing w:val="-4"/>
          <w:sz w:val="22"/>
        </w:rPr>
        <w:t xml:space="preserve">;</w:t>
      </w:r>
      <w:r>
        <w:rPr>
          <w:sz w:val="22"/>
        </w:rPr>
        <w:tab/>
      </w:r>
      <w:r>
        <w:rPr>
          <w:spacing w:val="-2"/>
          <w:sz w:val="22"/>
        </w:rPr>
        <w:t xml:space="preserve">4)</w:t>
      </w:r>
      <w:r>
        <w:rPr>
          <w:rFonts w:ascii="Symbol" w:hAnsi="Symbol"/>
          <w:spacing w:val="-2"/>
          <w:sz w:val="30"/>
        </w:rPr>
        <w:t xml:space="preserve"></w:t>
      </w:r>
      <w:r>
        <w:rPr>
          <w:spacing w:val="-2"/>
          <w:sz w:val="22"/>
        </w:rPr>
        <w:t xml:space="preserve">1;</w:t>
      </w:r>
      <w:r>
        <w:rPr>
          <w:rFonts w:ascii="Symbol" w:hAnsi="Symbol"/>
          <w:spacing w:val="-2"/>
          <w:sz w:val="22"/>
        </w:rPr>
        <w:t xml:space="preserve"></w:t>
      </w:r>
      <w:r>
        <w:rPr>
          <w:rFonts w:ascii="Symbol" w:hAnsi="Symbol"/>
          <w:spacing w:val="-2"/>
          <w:sz w:val="29"/>
        </w:rPr>
        <w:t xml:space="preserve"></w:t>
      </w:r>
      <w:r/>
    </w:p>
    <w:p>
      <w:pPr>
        <w:jc w:val="left"/>
        <w:spacing w:after="0" w:line="308" w:lineRule="exact"/>
        <w:rPr>
          <w:rFonts w:ascii="Symbol" w:hAnsi="Symbol"/>
          <w:sz w:val="29"/>
        </w:rPr>
        <w:sectPr>
          <w:footnotePr/>
          <w:endnotePr/>
          <w:type w:val="continuous"/>
          <w:pgSz w:w="12240" w:h="15840" w:orient="portrait"/>
          <w:pgMar w:top="600" w:right="0" w:bottom="1120" w:left="900" w:header="0" w:footer="0" w:gutter="0"/>
          <w:cols w:num="1" w:sep="0" w:space="1701" w:equalWidth="1"/>
          <w:docGrid w:linePitch="360"/>
        </w:sectPr>
      </w:pPr>
      <w:r>
        <w:rPr>
          <w:rFonts w:ascii="Symbol" w:hAnsi="Symbol"/>
          <w:sz w:val="29"/>
        </w:rPr>
      </w:r>
      <w:r/>
    </w:p>
    <w:p>
      <w:pPr>
        <w:ind w:left="684" w:right="0" w:firstLine="0"/>
        <w:jc w:val="left"/>
        <w:spacing w:before="79"/>
        <w:rPr>
          <w:sz w:val="20"/>
        </w:rPr>
      </w:pPr>
      <w:r>
        <w:rPr>
          <w:b/>
          <w:spacing w:val="-2"/>
          <w:sz w:val="20"/>
        </w:rPr>
        <w:t xml:space="preserve">II</w:t>
      </w:r>
      <w:r>
        <w:rPr>
          <w:b/>
          <w:spacing w:val="-7"/>
          <w:sz w:val="20"/>
        </w:rPr>
        <w:t xml:space="preserve"> </w:t>
      </w:r>
      <w:r>
        <w:rPr>
          <w:b/>
          <w:spacing w:val="-2"/>
          <w:sz w:val="20"/>
        </w:rPr>
        <w:t xml:space="preserve">часть.</w:t>
      </w:r>
      <w:r>
        <w:rPr>
          <w:b/>
          <w:sz w:val="20"/>
        </w:rPr>
        <w:t xml:space="preserve"> </w:t>
      </w:r>
      <w:r>
        <w:rPr>
          <w:spacing w:val="-2"/>
          <w:sz w:val="20"/>
        </w:rPr>
        <w:t xml:space="preserve">Записать</w:t>
      </w:r>
      <w:r>
        <w:rPr>
          <w:spacing w:val="-6"/>
          <w:sz w:val="20"/>
        </w:rPr>
        <w:t xml:space="preserve"> </w:t>
      </w:r>
      <w:r>
        <w:rPr>
          <w:spacing w:val="-2"/>
          <w:sz w:val="20"/>
        </w:rPr>
        <w:t xml:space="preserve">полное</w:t>
      </w:r>
      <w:r>
        <w:rPr>
          <w:spacing w:val="-11"/>
          <w:sz w:val="20"/>
        </w:rPr>
        <w:t xml:space="preserve"> </w:t>
      </w:r>
      <w:r>
        <w:rPr>
          <w:spacing w:val="-2"/>
          <w:sz w:val="20"/>
        </w:rPr>
        <w:t xml:space="preserve">решение.</w:t>
      </w:r>
      <w:r/>
    </w:p>
    <w:p>
      <w:pPr>
        <w:jc w:val="left"/>
        <w:spacing w:after="0"/>
        <w:rPr>
          <w:sz w:val="20"/>
        </w:rPr>
        <w:sectPr>
          <w:footnotePr/>
          <w:endnotePr/>
          <w:type w:val="nextPage"/>
          <w:pgSz w:w="12240" w:h="15840" w:orient="portrait"/>
          <w:pgMar w:top="560" w:right="0" w:bottom="220" w:left="900" w:header="0" w:footer="0" w:gutter="0"/>
          <w:cols w:num="1" w:sep="0" w:space="1701" w:equalWidth="1"/>
          <w:docGrid w:linePitch="360"/>
        </w:sectPr>
      </w:pPr>
      <w:r>
        <w:rPr>
          <w:sz w:val="20"/>
        </w:rPr>
      </w:r>
      <w:r/>
    </w:p>
    <w:p>
      <w:pPr>
        <w:ind w:left="549" w:right="0" w:firstLine="0"/>
        <w:jc w:val="left"/>
        <w:spacing w:before="10" w:line="242" w:lineRule="exact"/>
        <w:rPr>
          <w:sz w:val="22"/>
        </w:rPr>
      </w:pPr>
      <w:r>
        <mc:AlternateContent>
          <mc:Choice Requires="wpg">
            <w:drawing>
              <wp:anchor xmlns:wp="http://schemas.openxmlformats.org/drawingml/2006/wordprocessingDrawing" xmlns:wp14="http://schemas.microsoft.com/office/word/2010/wordprocessingDrawing" distT="0" distB="0" distL="0" distR="0" simplePos="0" relativeHeight="474205184" behindDoc="1" locked="0" layoutInCell="1" allowOverlap="1">
                <wp:simplePos x="0" y="0"/>
                <wp:positionH relativeFrom="page">
                  <wp:posOffset>1005839</wp:posOffset>
                </wp:positionH>
                <wp:positionV relativeFrom="paragraph">
                  <wp:posOffset>5981</wp:posOffset>
                </wp:positionV>
                <wp:extent cx="1316990" cy="668020"/>
                <wp:effectExtent l="0" t="0" r="0" b="0"/>
                <wp:wrapNone/>
                <wp:docPr id="123" name="Group 221"/>
                <wp:cNvGraphicFramePr/>
                <a:graphic xmlns:a="http://schemas.openxmlformats.org/drawingml/2006/main">
                  <a:graphicData uri="http://schemas.microsoft.com/office/word/2010/wordprocessingGroup">
                    <wpg:wgp>
                      <wpg:cNvGrpSpPr/>
                      <wpg:grpSpPr bwMode="auto">
                        <a:xfrm>
                          <a:off x="0" y="0"/>
                          <a:ext cx="1316990" cy="668020"/>
                          <a:chExt cx="1316990" cy="668020"/>
                        </a:xfrm>
                      </wpg:grpSpPr>
                      <wps:wsp>
                        <wps:cNvPr id="0" name=""/>
                        <wps:cNvSpPr/>
                        <wps:spPr bwMode="auto">
                          <a:xfrm>
                            <a:off x="0" y="0"/>
                            <a:ext cx="1118870" cy="213360"/>
                          </a:xfrm>
                          <a:custGeom>
                            <a:avLst/>
                            <a:gdLst/>
                            <a:ahLst/>
                            <a:cxnLst/>
                            <a:rect l="l" t="t" r="r" b="b"/>
                            <a:pathLst>
                              <a:path w="1118870" h="213360" fill="norm" stroke="1" extrusionOk="0">
                                <a:moveTo>
                                  <a:pt x="1118616" y="0"/>
                                </a:moveTo>
                                <a:lnTo>
                                  <a:pt x="0" y="0"/>
                                </a:lnTo>
                                <a:lnTo>
                                  <a:pt x="0" y="213359"/>
                                </a:lnTo>
                                <a:lnTo>
                                  <a:pt x="1118616" y="213359"/>
                                </a:lnTo>
                                <a:lnTo>
                                  <a:pt x="1118616" y="0"/>
                                </a:lnTo>
                                <a:close/>
                              </a:path>
                            </a:pathLst>
                          </a:custGeom>
                          <a:solidFill>
                            <a:srgbClr val="FFFFFF"/>
                          </a:solidFill>
                        </wps:spPr>
                        <wps:bodyPr rot="0">
                          <a:prstTxWarp prst="textNoShape">
                            <a:avLst/>
                          </a:prstTxWarp>
                          <a:noAutofit/>
                        </wps:bodyPr>
                      </wps:wsp>
                      <wps:wsp>
                        <wps:cNvPr id="1" name=""/>
                        <wps:cNvSpPr/>
                        <wps:spPr bwMode="auto">
                          <a:xfrm>
                            <a:off x="103629" y="121902"/>
                            <a:ext cx="18415" cy="9525"/>
                          </a:xfrm>
                          <a:custGeom>
                            <a:avLst/>
                            <a:gdLst/>
                            <a:ahLst/>
                            <a:cxnLst/>
                            <a:rect l="l" t="t" r="r" b="b"/>
                            <a:pathLst>
                              <a:path w="18415" h="9525" fill="norm" stroke="1" extrusionOk="0">
                                <a:moveTo>
                                  <a:pt x="0" y="9152"/>
                                </a:moveTo>
                                <a:lnTo>
                                  <a:pt x="18284" y="0"/>
                                </a:lnTo>
                              </a:path>
                            </a:pathLst>
                          </a:custGeom>
                          <a:ln w="5931">
                            <a:solidFill>
                              <a:srgbClr val="000000"/>
                            </a:solidFill>
                            <a:prstDash val="solid"/>
                          </a:ln>
                        </wps:spPr>
                        <wps:bodyPr rot="0">
                          <a:prstTxWarp prst="textNoShape">
                            <a:avLst/>
                          </a:prstTxWarp>
                          <a:noAutofit/>
                        </wps:bodyPr>
                      </wps:wsp>
                      <wps:wsp>
                        <wps:cNvPr id="2" name=""/>
                        <wps:cNvSpPr/>
                        <wps:spPr bwMode="auto">
                          <a:xfrm>
                            <a:off x="121913" y="124958"/>
                            <a:ext cx="27940" cy="45720"/>
                          </a:xfrm>
                          <a:custGeom>
                            <a:avLst/>
                            <a:gdLst/>
                            <a:ahLst/>
                            <a:cxnLst/>
                            <a:rect l="l" t="t" r="r" b="b"/>
                            <a:pathLst>
                              <a:path w="27940" h="45720" fill="norm" stroke="1" extrusionOk="0">
                                <a:moveTo>
                                  <a:pt x="0" y="0"/>
                                </a:moveTo>
                                <a:lnTo>
                                  <a:pt x="27441" y="45715"/>
                                </a:lnTo>
                              </a:path>
                            </a:pathLst>
                          </a:custGeom>
                          <a:ln w="11887">
                            <a:solidFill>
                              <a:srgbClr val="000000"/>
                            </a:solidFill>
                            <a:prstDash val="solid"/>
                          </a:ln>
                        </wps:spPr>
                        <wps:bodyPr rot="0">
                          <a:prstTxWarp prst="textNoShape">
                            <a:avLst/>
                          </a:prstTxWarp>
                          <a:noAutofit/>
                        </wps:bodyPr>
                      </wps:wsp>
                      <wps:wsp>
                        <wps:cNvPr id="3" name=""/>
                        <wps:cNvSpPr/>
                        <wps:spPr bwMode="auto">
                          <a:xfrm>
                            <a:off x="152391" y="30470"/>
                            <a:ext cx="347980" cy="140335"/>
                          </a:xfrm>
                          <a:custGeom>
                            <a:avLst/>
                            <a:gdLst/>
                            <a:ahLst/>
                            <a:cxnLst/>
                            <a:rect l="l" t="t" r="r" b="b"/>
                            <a:pathLst>
                              <a:path w="347980" h="140335" fill="norm" stroke="1" extrusionOk="0">
                                <a:moveTo>
                                  <a:pt x="0" y="140202"/>
                                </a:moveTo>
                                <a:lnTo>
                                  <a:pt x="33531" y="0"/>
                                </a:lnTo>
                              </a:path>
                              <a:path w="347980" h="140335" fill="norm" stroke="1" extrusionOk="0">
                                <a:moveTo>
                                  <a:pt x="33531" y="0"/>
                                </a:moveTo>
                                <a:lnTo>
                                  <a:pt x="118877" y="0"/>
                                </a:lnTo>
                              </a:path>
                              <a:path w="347980" h="140335" fill="norm" stroke="1" extrusionOk="0">
                                <a:moveTo>
                                  <a:pt x="329191" y="103624"/>
                                </a:moveTo>
                                <a:lnTo>
                                  <a:pt x="347475" y="91431"/>
                                </a:lnTo>
                              </a:path>
                            </a:pathLst>
                          </a:custGeom>
                          <a:ln w="5938">
                            <a:solidFill>
                              <a:srgbClr val="000000"/>
                            </a:solidFill>
                            <a:prstDash val="solid"/>
                          </a:ln>
                        </wps:spPr>
                        <wps:bodyPr rot="0">
                          <a:prstTxWarp prst="textNoShape">
                            <a:avLst/>
                          </a:prstTxWarp>
                          <a:noAutofit/>
                        </wps:bodyPr>
                      </wps:wsp>
                      <wps:wsp>
                        <wps:cNvPr id="4" name=""/>
                        <wps:cNvSpPr/>
                        <wps:spPr bwMode="auto">
                          <a:xfrm>
                            <a:off x="499867" y="124958"/>
                            <a:ext cx="27940" cy="48895"/>
                          </a:xfrm>
                          <a:custGeom>
                            <a:avLst/>
                            <a:gdLst/>
                            <a:ahLst/>
                            <a:cxnLst/>
                            <a:rect l="l" t="t" r="r" b="b"/>
                            <a:pathLst>
                              <a:path w="27940" h="48895" fill="norm" stroke="1" extrusionOk="0">
                                <a:moveTo>
                                  <a:pt x="0" y="0"/>
                                </a:moveTo>
                                <a:lnTo>
                                  <a:pt x="27441" y="48771"/>
                                </a:lnTo>
                              </a:path>
                            </a:pathLst>
                          </a:custGeom>
                          <a:ln w="11888">
                            <a:solidFill>
                              <a:srgbClr val="000000"/>
                            </a:solidFill>
                            <a:prstDash val="solid"/>
                          </a:ln>
                        </wps:spPr>
                        <wps:bodyPr rot="0">
                          <a:prstTxWarp prst="textNoShape">
                            <a:avLst/>
                          </a:prstTxWarp>
                          <a:noAutofit/>
                        </wps:bodyPr>
                      </wps:wsp>
                      <wps:wsp>
                        <wps:cNvPr id="5" name=""/>
                        <wps:cNvSpPr/>
                        <wps:spPr bwMode="auto">
                          <a:xfrm>
                            <a:off x="530346" y="30470"/>
                            <a:ext cx="351155" cy="143510"/>
                          </a:xfrm>
                          <a:custGeom>
                            <a:avLst/>
                            <a:gdLst/>
                            <a:ahLst/>
                            <a:cxnLst/>
                            <a:rect l="l" t="t" r="r" b="b"/>
                            <a:pathLst>
                              <a:path w="351155" h="143510" fill="norm" stroke="1" extrusionOk="0">
                                <a:moveTo>
                                  <a:pt x="0" y="143258"/>
                                </a:moveTo>
                                <a:lnTo>
                                  <a:pt x="33531" y="0"/>
                                </a:lnTo>
                              </a:path>
                              <a:path w="351155" h="143510" fill="norm" stroke="1" extrusionOk="0">
                                <a:moveTo>
                                  <a:pt x="33531" y="0"/>
                                </a:moveTo>
                                <a:lnTo>
                                  <a:pt x="109735" y="0"/>
                                </a:lnTo>
                              </a:path>
                              <a:path w="351155" h="143510" fill="norm" stroke="1" extrusionOk="0">
                                <a:moveTo>
                                  <a:pt x="332244" y="103624"/>
                                </a:moveTo>
                                <a:lnTo>
                                  <a:pt x="350528" y="91431"/>
                                </a:lnTo>
                              </a:path>
                            </a:pathLst>
                          </a:custGeom>
                          <a:ln w="5938">
                            <a:solidFill>
                              <a:srgbClr val="000000"/>
                            </a:solidFill>
                            <a:prstDash val="solid"/>
                          </a:ln>
                        </wps:spPr>
                        <wps:bodyPr rot="0">
                          <a:prstTxWarp prst="textNoShape">
                            <a:avLst/>
                          </a:prstTxWarp>
                          <a:noAutofit/>
                        </wps:bodyPr>
                      </wps:wsp>
                      <wps:wsp>
                        <wps:cNvPr id="6" name=""/>
                        <wps:cNvSpPr/>
                        <wps:spPr bwMode="auto">
                          <a:xfrm>
                            <a:off x="880874" y="124958"/>
                            <a:ext cx="27940" cy="48895"/>
                          </a:xfrm>
                          <a:custGeom>
                            <a:avLst/>
                            <a:gdLst/>
                            <a:ahLst/>
                            <a:cxnLst/>
                            <a:rect l="l" t="t" r="r" b="b"/>
                            <a:pathLst>
                              <a:path w="27940" h="48895" fill="norm" stroke="1" extrusionOk="0">
                                <a:moveTo>
                                  <a:pt x="0" y="0"/>
                                </a:moveTo>
                                <a:lnTo>
                                  <a:pt x="27426" y="48771"/>
                                </a:lnTo>
                              </a:path>
                            </a:pathLst>
                          </a:custGeom>
                          <a:ln w="11888">
                            <a:solidFill>
                              <a:srgbClr val="000000"/>
                            </a:solidFill>
                            <a:prstDash val="solid"/>
                          </a:ln>
                        </wps:spPr>
                        <wps:bodyPr rot="0">
                          <a:prstTxWarp prst="textNoShape">
                            <a:avLst/>
                          </a:prstTxWarp>
                          <a:noAutofit/>
                        </wps:bodyPr>
                      </wps:wsp>
                      <wps:wsp>
                        <wps:cNvPr id="7" name=""/>
                        <wps:cNvSpPr/>
                        <wps:spPr bwMode="auto">
                          <a:xfrm>
                            <a:off x="911353" y="30470"/>
                            <a:ext cx="186055" cy="143510"/>
                          </a:xfrm>
                          <a:custGeom>
                            <a:avLst/>
                            <a:gdLst/>
                            <a:ahLst/>
                            <a:cxnLst/>
                            <a:rect l="l" t="t" r="r" b="b"/>
                            <a:pathLst>
                              <a:path w="186055" h="143510" fill="norm" stroke="1" extrusionOk="0">
                                <a:moveTo>
                                  <a:pt x="0" y="143258"/>
                                </a:moveTo>
                                <a:lnTo>
                                  <a:pt x="33531" y="0"/>
                                </a:lnTo>
                              </a:path>
                              <a:path w="186055" h="143510" fill="norm" stroke="1" extrusionOk="0">
                                <a:moveTo>
                                  <a:pt x="33531" y="0"/>
                                </a:moveTo>
                                <a:lnTo>
                                  <a:pt x="185924" y="0"/>
                                </a:lnTo>
                              </a:path>
                            </a:pathLst>
                          </a:custGeom>
                          <a:ln w="5938">
                            <a:solidFill>
                              <a:srgbClr val="000000"/>
                            </a:solidFill>
                            <a:prstDash val="solid"/>
                          </a:ln>
                        </wps:spPr>
                        <wps:bodyPr rot="0">
                          <a:prstTxWarp prst="textNoShape">
                            <a:avLst/>
                          </a:prstTxWarp>
                          <a:noAutofit/>
                        </wps:bodyPr>
                      </wps:wsp>
                      <wps:wsp>
                        <wps:cNvPr id="8" name=""/>
                        <wps:cNvSpPr/>
                        <wps:spPr bwMode="auto">
                          <a:xfrm>
                            <a:off x="0" y="149351"/>
                            <a:ext cx="1316990" cy="518159"/>
                          </a:xfrm>
                          <a:custGeom>
                            <a:avLst/>
                            <a:gdLst/>
                            <a:ahLst/>
                            <a:cxnLst/>
                            <a:rect l="l" t="t" r="r" b="b"/>
                            <a:pathLst>
                              <a:path w="1316990" h="518159" fill="norm" stroke="1" extrusionOk="0">
                                <a:moveTo>
                                  <a:pt x="1316736" y="152400"/>
                                </a:moveTo>
                                <a:lnTo>
                                  <a:pt x="996696" y="152400"/>
                                </a:lnTo>
                                <a:lnTo>
                                  <a:pt x="996696" y="3048"/>
                                </a:lnTo>
                                <a:lnTo>
                                  <a:pt x="993648" y="3048"/>
                                </a:lnTo>
                                <a:lnTo>
                                  <a:pt x="993648" y="0"/>
                                </a:lnTo>
                                <a:lnTo>
                                  <a:pt x="0" y="0"/>
                                </a:lnTo>
                                <a:lnTo>
                                  <a:pt x="0" y="152400"/>
                                </a:lnTo>
                                <a:lnTo>
                                  <a:pt x="0" y="185928"/>
                                </a:lnTo>
                                <a:lnTo>
                                  <a:pt x="0" y="518160"/>
                                </a:lnTo>
                                <a:lnTo>
                                  <a:pt x="1316736" y="518160"/>
                                </a:lnTo>
                                <a:lnTo>
                                  <a:pt x="1316736" y="152400"/>
                                </a:lnTo>
                                <a:close/>
                              </a:path>
                            </a:pathLst>
                          </a:custGeom>
                          <a:solidFill>
                            <a:srgbClr val="FFFFFF"/>
                          </a:solidFill>
                        </wps:spPr>
                        <wps:bodyPr rot="0">
                          <a:prstTxWarp prst="textNoShape">
                            <a:avLst/>
                          </a:prstTxWarp>
                          <a:noAutofit/>
                        </wps:bodyPr>
                      </wps:wsp>
                      <wps:wsp>
                        <wps:cNvPr id="9" name=""/>
                        <wps:cNvSpPr/>
                        <wps:spPr bwMode="auto">
                          <a:xfrm>
                            <a:off x="100584" y="490722"/>
                            <a:ext cx="222885" cy="1270"/>
                          </a:xfrm>
                          <a:custGeom>
                            <a:avLst/>
                            <a:gdLst/>
                            <a:ahLst/>
                            <a:cxnLst/>
                            <a:rect l="l" t="t" r="r" b="b"/>
                            <a:pathLst>
                              <a:path w="222885" h="0" fill="norm" stroke="1" extrusionOk="0">
                                <a:moveTo>
                                  <a:pt x="0" y="0"/>
                                </a:moveTo>
                                <a:lnTo>
                                  <a:pt x="222517" y="0"/>
                                </a:lnTo>
                              </a:path>
                            </a:pathLst>
                          </a:custGeom>
                          <a:ln w="5899">
                            <a:solidFill>
                              <a:srgbClr val="000000"/>
                            </a:solidFill>
                            <a:prstDash val="solid"/>
                          </a:ln>
                        </wps:spPr>
                        <wps:bodyPr rot="0">
                          <a:prstTxWarp prst="textNoShape">
                            <a:avLst/>
                          </a:prstTxWarp>
                          <a:noAutofit/>
                        </wps:bodyPr>
                      </wps:wsp>
                      <wps:wsp>
                        <wps:cNvPr id="10" name=""/>
                        <wps:cNvSpPr/>
                        <wps:spPr bwMode="auto">
                          <a:xfrm>
                            <a:off x="466355" y="490722"/>
                            <a:ext cx="826135" cy="1270"/>
                          </a:xfrm>
                          <a:custGeom>
                            <a:avLst/>
                            <a:gdLst/>
                            <a:ahLst/>
                            <a:cxnLst/>
                            <a:rect l="l" t="t" r="r" b="b"/>
                            <a:pathLst>
                              <a:path w="826135" h="0" fill="norm" stroke="1" extrusionOk="0">
                                <a:moveTo>
                                  <a:pt x="0" y="0"/>
                                </a:moveTo>
                                <a:lnTo>
                                  <a:pt x="298696" y="0"/>
                                </a:lnTo>
                              </a:path>
                              <a:path w="826135" h="0" fill="norm" stroke="1" extrusionOk="0">
                                <a:moveTo>
                                  <a:pt x="460248" y="0"/>
                                </a:moveTo>
                                <a:lnTo>
                                  <a:pt x="825997" y="0"/>
                                </a:lnTo>
                              </a:path>
                            </a:pathLst>
                          </a:custGeom>
                          <a:ln w="5942">
                            <a:solidFill>
                              <a:srgbClr val="000000"/>
                            </a:solidFill>
                            <a:prstDash val="solid"/>
                          </a:ln>
                        </wps:spPr>
                        <wps:bodyPr rot="0">
                          <a:prstTxWarp prst="textNoShape">
                            <a:avLst/>
                          </a:prstTxWarp>
                          <a:noAutofit/>
                        </wps:bodyPr>
                      </wps:wsp>
                      <wps:wsp>
                        <wps:cNvPr id="11" name=""/>
                        <wps:cNvSpPr/>
                        <wps:spPr bwMode="auto">
                          <a:xfrm>
                            <a:off x="0" y="451103"/>
                            <a:ext cx="100965" cy="186055"/>
                          </a:xfrm>
                          <a:custGeom>
                            <a:avLst/>
                            <a:gdLst/>
                            <a:ahLst/>
                            <a:cxnLst/>
                            <a:rect l="l" t="t" r="r" b="b"/>
                            <a:pathLst>
                              <a:path w="100965" h="186055" fill="norm" stroke="1" extrusionOk="0">
                                <a:moveTo>
                                  <a:pt x="100584" y="0"/>
                                </a:moveTo>
                                <a:lnTo>
                                  <a:pt x="97536" y="0"/>
                                </a:lnTo>
                                <a:lnTo>
                                  <a:pt x="3048" y="0"/>
                                </a:lnTo>
                                <a:lnTo>
                                  <a:pt x="0" y="0"/>
                                </a:lnTo>
                                <a:lnTo>
                                  <a:pt x="0" y="185928"/>
                                </a:lnTo>
                                <a:lnTo>
                                  <a:pt x="3048" y="185928"/>
                                </a:lnTo>
                                <a:lnTo>
                                  <a:pt x="97536" y="185928"/>
                                </a:lnTo>
                                <a:lnTo>
                                  <a:pt x="100584" y="185928"/>
                                </a:lnTo>
                                <a:lnTo>
                                  <a:pt x="100584" y="0"/>
                                </a:lnTo>
                                <a:close/>
                              </a:path>
                            </a:pathLst>
                          </a:custGeom>
                          <a:solidFill>
                            <a:srgbClr val="FFFFFF"/>
                          </a:solidFill>
                        </wps:spPr>
                        <wps:bodyPr rot="0">
                          <a:prstTxWarp prst="textNoShape">
                            <a:avLst/>
                          </a:prstTxWarp>
                          <a:noAutofit/>
                        </wps:bodyPr>
                      </wps:wsp>
                    </wpg:wgp>
                  </a:graphicData>
                </a:graphic>
              </wp:anchor>
            </w:drawing>
          </mc:Choice>
          <mc:Fallback>
            <w:pict>
              <v:group id="group 225" o:spid="_x0000_s0000" style="position:absolute;z-index:-474205184;o:allowoverlap:true;o:allowincell:true;mso-position-horizontal-relative:page;margin-left:79.2pt;mso-position-horizontal:absolute;mso-position-vertical-relative:text;margin-top:0.5pt;mso-position-vertical:absolute;width:103.7pt;height:52.6pt;mso-wrap-distance-left:0.0pt;mso-wrap-distance-top:0.0pt;mso-wrap-distance-right:0.0pt;mso-wrap-distance-bottom:0.0pt;" coordorigin="0,0" coordsize="13169,6680">
                <v:shape id="shape 226" o:spid="_x0000_s226" style="position:absolute;left:0;top:0;width:11188;height:2133;visibility:visible;" path="m99977,0l0,0l0,99998l99977,99998l99977,0xe" coordsize="100000,100000" fillcolor="#FFFFFF">
                  <v:path textboxrect="0,0,100000,100000"/>
                </v:shape>
                <v:shape id="shape 227" o:spid="_x0000_s227" style="position:absolute;left:1036;top:1219;width:184;height:95;visibility:visible;" path="m0,96083l99287,0e" coordsize="100000,100000" filled="f" strokecolor="#000000" strokeweight="0.47pt">
                  <v:path textboxrect="0,0,100000,100000"/>
                  <v:stroke dashstyle="solid"/>
                </v:shape>
                <v:shape id="shape 228" o:spid="_x0000_s228" style="position:absolute;left:1219;top:1249;width:279;height:457;visibility:visible;" path="m0,0l98213,99988e" coordsize="100000,100000" filled="f" strokecolor="#000000" strokeweight="0.94pt">
                  <v:path textboxrect="0,0,100000,100000"/>
                  <v:stroke dashstyle="solid"/>
                </v:shape>
                <v:shape id="shape 229" o:spid="_x0000_s229" style="position:absolute;left:1523;top:304;width:3479;height:1403;visibility:visible;" path="m0,99905l9634,0em9634,0l34160,0em94600,73840l99854,65150e" coordsize="100000,100000" filled="f" strokecolor="#000000" strokeweight="0.47pt">
                  <v:path textboxrect="0,0,100000,100000"/>
                  <v:stroke dashstyle="solid"/>
                </v:shape>
                <v:shape id="shape 230" o:spid="_x0000_s230" style="position:absolute;left:4998;top:1249;width:279;height:488;visibility:visible;" path="m0,0l98213,99745e" coordsize="100000,100000" filled="f" strokecolor="#000000" strokeweight="0.94pt">
                  <v:path textboxrect="0,0,100000,100000"/>
                  <v:stroke dashstyle="solid"/>
                </v:shape>
                <v:shape id="shape 231" o:spid="_x0000_s231" style="position:absolute;left:5303;top:304;width:3511;height:1435;visibility:visible;" path="m0,99824l9549,0em9549,0l31248,0em94613,72206l99819,63708e" coordsize="100000,100000" filled="f" strokecolor="#000000" strokeweight="0.47pt">
                  <v:path textboxrect="0,0,100000,100000"/>
                  <v:stroke dashstyle="solid"/>
                </v:shape>
                <v:shape id="shape 232" o:spid="_x0000_s232" style="position:absolute;left:8808;top:1249;width:279;height:488;visibility:visible;" path="m0,0l98160,99745e" coordsize="100000,100000" filled="f" strokecolor="#000000" strokeweight="0.94pt">
                  <v:path textboxrect="0,0,100000,100000"/>
                  <v:stroke dashstyle="solid"/>
                </v:shape>
                <v:shape id="shape 233" o:spid="_x0000_s233" style="position:absolute;left:9113;top:304;width:1860;height:1435;visibility:visible;" path="m0,99824l18021,0em18021,0l99928,0e" coordsize="100000,100000" filled="f" strokecolor="#000000" strokeweight="0.47pt">
                  <v:path textboxrect="0,0,100000,100000"/>
                  <v:stroke dashstyle="solid"/>
                </v:shape>
                <v:shape id="shape 234" o:spid="_x0000_s234" style="position:absolute;left:0;top:1493;width:13169;height:5181;visibility:visible;" path="m99979,29410l75678,29410l75678,588l75447,588l75447,0l0,0l0,29410l0,35882l0,100000l99979,100000l99979,29410xe" coordsize="100000,100000" fillcolor="#FFFFFF">
                  <v:path textboxrect="0,0,100000,100000"/>
                </v:shape>
                <v:shape id="shape 235" o:spid="_x0000_s235" style="position:absolute;left:1005;top:4907;width:2228;height:12;visibility:visible;" path="m0,0l99833,0e" coordsize="100000,100000" filled="f" strokecolor="#000000" strokeweight="0.46pt">
                  <v:path textboxrect="0,0,100000,100000"/>
                  <v:stroke dashstyle="solid"/>
                </v:shape>
                <v:shape id="shape 236" o:spid="_x0000_s236" style="position:absolute;left:4663;top:4907;width:8261;height:12;visibility:visible;" path="m0,0l36155,0em55711,0l99981,0e" coordsize="100000,100000" filled="f" strokecolor="#000000" strokeweight="0.47pt">
                  <v:path textboxrect="0,0,100000,100000"/>
                  <v:stroke dashstyle="solid"/>
                </v:shape>
                <v:shape id="shape 237" o:spid="_x0000_s237" style="position:absolute;left:0;top:4511;width:1009;height:1860;visibility:visible;" path="m99620,0l96602,0l3019,0l0,0l0,99931l3019,99931l96602,99931l99620,99931l99620,0xe" coordsize="100000,100000" fillcolor="#FFFFFF">
                  <v:path textboxrect="0,0,100000,100000"/>
                </v:shape>
              </v:group>
            </w:pict>
          </mc:Fallback>
        </mc:AlternateContent>
      </w:r>
      <w:r>
        <w:rPr>
          <w:sz w:val="20"/>
        </w:rPr>
        <w:t xml:space="preserve">8.</w:t>
      </w:r>
      <w:r>
        <w:rPr>
          <w:spacing w:val="-30"/>
          <w:sz w:val="20"/>
        </w:rPr>
        <w:t xml:space="preserve"> </w:t>
      </w:r>
      <w:r>
        <w:rPr>
          <w:spacing w:val="-10"/>
          <w:position w:val="-6"/>
          <w:sz w:val="22"/>
        </w:rPr>
        <w:t xml:space="preserve">4</w:t>
      </w:r>
      <w:r/>
    </w:p>
    <w:p>
      <w:pPr>
        <w:ind w:left="116" w:right="0" w:firstLine="0"/>
        <w:jc w:val="left"/>
        <w:spacing w:before="47" w:line="204" w:lineRule="exact"/>
        <w:rPr>
          <w:sz w:val="22"/>
        </w:rPr>
      </w:pPr>
      <w:r>
        <w:br w:type="column"/>
      </w:r>
      <w:r>
        <w:rPr>
          <w:sz w:val="22"/>
        </w:rPr>
        <w:t xml:space="preserve">2</w:t>
      </w:r>
      <w:r>
        <w:rPr>
          <w:spacing w:val="6"/>
          <w:sz w:val="22"/>
        </w:rPr>
        <w:t xml:space="preserve"> </w:t>
      </w:r>
      <w:r>
        <w:rPr>
          <w:rFonts w:ascii="Symbol" w:hAnsi="Symbol"/>
          <w:sz w:val="22"/>
        </w:rPr>
        <w:t xml:space="preserve"></w:t>
      </w:r>
      <w:r>
        <w:rPr>
          <w:spacing w:val="-14"/>
          <w:sz w:val="22"/>
        </w:rPr>
        <w:t xml:space="preserve"> </w:t>
      </w:r>
      <w:r>
        <w:rPr>
          <w:spacing w:val="-10"/>
          <w:sz w:val="22"/>
        </w:rPr>
        <w:t xml:space="preserve">3</w:t>
      </w:r>
      <w:r/>
    </w:p>
    <w:p>
      <w:pPr>
        <w:ind w:left="97" w:right="0" w:firstLine="0"/>
        <w:jc w:val="left"/>
        <w:spacing w:before="47" w:line="204" w:lineRule="exact"/>
        <w:rPr>
          <w:sz w:val="22"/>
        </w:rPr>
      </w:pPr>
      <w:r>
        <w:br w:type="column"/>
      </w:r>
      <w:r>
        <w:rPr>
          <w:sz w:val="22"/>
        </w:rPr>
        <w:t xml:space="preserve">8</w:t>
      </w:r>
      <w:r>
        <w:rPr>
          <w:spacing w:val="2"/>
          <w:sz w:val="22"/>
        </w:rPr>
        <w:t xml:space="preserve"> </w:t>
      </w:r>
      <w:r>
        <w:rPr>
          <w:rFonts w:ascii="Symbol" w:hAnsi="Symbol"/>
          <w:sz w:val="22"/>
        </w:rPr>
        <w:t xml:space="preserve"></w:t>
      </w:r>
      <w:r>
        <w:rPr>
          <w:spacing w:val="-5"/>
          <w:sz w:val="22"/>
        </w:rPr>
        <w:t xml:space="preserve"> </w:t>
      </w:r>
      <w:r>
        <w:rPr>
          <w:spacing w:val="-10"/>
          <w:sz w:val="22"/>
        </w:rPr>
        <w:t xml:space="preserve">2</w:t>
      </w:r>
      <w:r/>
    </w:p>
    <w:p>
      <w:pPr>
        <w:ind w:left="111" w:right="0" w:firstLine="0"/>
        <w:jc w:val="left"/>
        <w:spacing w:before="10" w:line="242" w:lineRule="exact"/>
        <w:rPr>
          <w:sz w:val="20"/>
        </w:rPr>
      </w:pPr>
      <w:r>
        <w:br w:type="column"/>
      </w:r>
      <w:r>
        <w:rPr>
          <w:position w:val="-6"/>
          <w:sz w:val="22"/>
        </w:rPr>
        <w:t xml:space="preserve">32</w:t>
      </w:r>
      <w:r>
        <w:rPr>
          <w:spacing w:val="-28"/>
          <w:position w:val="-6"/>
          <w:sz w:val="22"/>
        </w:rPr>
        <w:t xml:space="preserve"> </w:t>
      </w:r>
      <w:r>
        <w:rPr>
          <w:sz w:val="20"/>
        </w:rPr>
        <w:t xml:space="preserve">ыражение</w:t>
      </w:r>
      <w:r>
        <w:rPr>
          <w:spacing w:val="13"/>
          <w:sz w:val="20"/>
        </w:rPr>
        <w:t xml:space="preserve"> </w:t>
      </w:r>
      <w:r>
        <w:rPr>
          <w:sz w:val="20"/>
        </w:rPr>
        <w:t xml:space="preserve">и</w:t>
      </w:r>
      <w:r>
        <w:rPr>
          <w:spacing w:val="-13"/>
          <w:sz w:val="20"/>
        </w:rPr>
        <w:t xml:space="preserve"> </w:t>
      </w:r>
      <w:r>
        <w:rPr>
          <w:sz w:val="20"/>
        </w:rPr>
        <w:t xml:space="preserve">в</w:t>
      </w:r>
      <w:r>
        <w:rPr>
          <w:spacing w:val="-13"/>
          <w:sz w:val="20"/>
        </w:rPr>
        <w:t xml:space="preserve"> </w:t>
      </w:r>
      <w:r>
        <w:rPr>
          <w:sz w:val="20"/>
        </w:rPr>
        <w:t xml:space="preserve">ответе</w:t>
      </w:r>
      <w:r>
        <w:rPr>
          <w:spacing w:val="-13"/>
          <w:sz w:val="20"/>
        </w:rPr>
        <w:t xml:space="preserve"> </w:t>
      </w:r>
      <w:r>
        <w:rPr>
          <w:sz w:val="20"/>
        </w:rPr>
        <w:t xml:space="preserve">записать</w:t>
      </w:r>
      <w:r>
        <w:rPr>
          <w:spacing w:val="-14"/>
          <w:sz w:val="20"/>
        </w:rPr>
        <w:t xml:space="preserve"> </w:t>
      </w:r>
      <w:r>
        <w:rPr>
          <w:sz w:val="20"/>
        </w:rPr>
        <w:t xml:space="preserve">квадрат</w:t>
      </w:r>
      <w:r>
        <w:rPr>
          <w:spacing w:val="-11"/>
          <w:sz w:val="20"/>
        </w:rPr>
        <w:t xml:space="preserve"> </w:t>
      </w:r>
      <w:r>
        <w:rPr>
          <w:spacing w:val="-2"/>
          <w:sz w:val="20"/>
        </w:rPr>
        <w:t xml:space="preserve">результата.</w:t>
      </w:r>
      <w:r/>
    </w:p>
    <w:p>
      <w:pPr>
        <w:jc w:val="left"/>
        <w:spacing w:after="0" w:line="242" w:lineRule="exact"/>
        <w:rPr>
          <w:sz w:val="20"/>
        </w:rPr>
        <w:sectPr>
          <w:footnotePr/>
          <w:endnotePr/>
          <w:type w:val="continuous"/>
          <w:pgSz w:w="12240" w:h="15840" w:orient="portrait"/>
          <w:pgMar w:top="600" w:right="0" w:bottom="1120" w:left="900" w:header="0" w:footer="0" w:gutter="0"/>
          <w:cols w:num="4" w:sep="0" w:space="1701" w:equalWidth="0">
            <w:col w:w="835" w:space="40"/>
            <w:col w:w="565" w:space="39"/>
            <w:col w:w="551" w:space="40"/>
            <w:col w:w="9270" w:space="0"/>
          </w:cols>
          <w:docGrid w:linePitch="360"/>
        </w:sectPr>
      </w:pPr>
      <w:r>
        <w:rPr>
          <w:sz w:val="20"/>
        </w:rPr>
      </w:r>
      <w:r/>
    </w:p>
    <w:p>
      <w:pPr>
        <w:pStyle w:val="1699"/>
        <w:numPr>
          <w:ilvl w:val="0"/>
          <w:numId w:val="232"/>
        </w:numPr>
        <w:ind w:left="715" w:right="0" w:hanging="166"/>
        <w:jc w:val="left"/>
        <w:spacing w:before="0" w:after="0" w:line="235" w:lineRule="exact"/>
        <w:tabs>
          <w:tab w:val="left" w:pos="715" w:leader="none"/>
        </w:tabs>
        <w:rPr>
          <w:sz w:val="18"/>
        </w:rPr>
      </w:pPr>
      <w:r>
        <mc:AlternateContent>
          <mc:Choice Requires="wpg">
            <w:drawing>
              <wp:anchor xmlns:wp="http://schemas.openxmlformats.org/drawingml/2006/wordprocessingDrawing" xmlns:wp14="http://schemas.microsoft.com/office/word/2010/wordprocessingDrawing" distT="0" distB="0" distL="0" distR="0" simplePos="0" relativeHeight="474203136" behindDoc="1" locked="0" layoutInCell="1" allowOverlap="1">
                <wp:simplePos x="0" y="0"/>
                <wp:positionH relativeFrom="page">
                  <wp:posOffset>1429511</wp:posOffset>
                </wp:positionH>
                <wp:positionV relativeFrom="paragraph">
                  <wp:posOffset>-152462</wp:posOffset>
                </wp:positionV>
                <wp:extent cx="692785" cy="146050"/>
                <wp:effectExtent l="0" t="0" r="0" b="0"/>
                <wp:wrapNone/>
                <wp:docPr id="124" name="Textbox 234"/>
                <wp:cNvGraphicFramePr/>
                <a:graphic xmlns:a="http://schemas.openxmlformats.org/drawingml/2006/main">
                  <a:graphicData uri="http://schemas.microsoft.com/office/word/2010/wordprocessingShape">
                    <wps:wsp>
                      <wps:cNvPr id="0" name=""/>
                      <wps:cNvSpPr txBox="1"/>
                      <wps:spPr bwMode="auto">
                        <a:xfrm>
                          <a:off x="0" y="0"/>
                          <a:ext cx="692785" cy="146050"/>
                        </a:xfrm>
                        <a:prstGeom prst="rect">
                          <a:avLst/>
                        </a:prstGeom>
                      </wps:spPr>
                      <wps:txbx>
                        <w:txbxContent>
                          <w:p>
                            <w:pPr>
                              <w:ind w:left="0" w:right="0" w:firstLine="0"/>
                              <w:jc w:val="left"/>
                              <w:spacing w:before="0" w:line="228" w:lineRule="exact"/>
                              <w:rPr>
                                <w:sz w:val="20"/>
                              </w:rPr>
                            </w:pPr>
                            <w:r>
                              <w:rPr>
                                <w:sz w:val="20"/>
                              </w:rPr>
                              <w:t xml:space="preserve">Упростить</w:t>
                            </w:r>
                            <w:r>
                              <w:rPr>
                                <w:spacing w:val="-10"/>
                                <w:sz w:val="20"/>
                              </w:rPr>
                              <w:t xml:space="preserve">в</w:t>
                            </w:r>
                            <w:r/>
                          </w:p>
                        </w:txbxContent>
                      </wps:txbx>
                      <wps:bodyPr wrap="square" lIns="0" tIns="0" rIns="0" bIns="0" rtlCol="0">
                        <a:noAutofit/>
                      </wps:bodyPr>
                    </wps:wsp>
                  </a:graphicData>
                </a:graphic>
              </wp:anchor>
            </w:drawing>
          </mc:Choice>
          <mc:Fallback>
            <w:pict>
              <v:shape id="shape 238" o:spid="_x0000_s238" o:spt="202" type="#_x0000_t202" style="position:absolute;z-index:-474203136;o:allowoverlap:true;o:allowincell:true;mso-position-horizontal-relative:page;margin-left:112.6pt;mso-position-horizontal:absolute;mso-position-vertical-relative:text;margin-top:-12.0pt;mso-position-vertical:absolute;width:54.5pt;height:11.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z w:val="20"/>
                        </w:rPr>
                        <w:t xml:space="preserve">Упростить</w:t>
                      </w:r>
                      <w:r>
                        <w:rPr>
                          <w:spacing w:val="-10"/>
                          <w:sz w:val="20"/>
                        </w:rPr>
                        <w:t xml:space="preserve">в</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203648" behindDoc="1" locked="0" layoutInCell="1" allowOverlap="1">
                <wp:simplePos x="0" y="0"/>
                <wp:positionH relativeFrom="page">
                  <wp:posOffset>1429511</wp:posOffset>
                </wp:positionH>
                <wp:positionV relativeFrom="paragraph">
                  <wp:posOffset>-62</wp:posOffset>
                </wp:positionV>
                <wp:extent cx="586105" cy="146050"/>
                <wp:effectExtent l="0" t="0" r="0" b="0"/>
                <wp:wrapNone/>
                <wp:docPr id="125" name="Textbox 235"/>
                <wp:cNvGraphicFramePr/>
                <a:graphic xmlns:a="http://schemas.openxmlformats.org/drawingml/2006/main">
                  <a:graphicData uri="http://schemas.microsoft.com/office/word/2010/wordprocessingShape">
                    <wps:wsp>
                      <wps:cNvPr id="0" name=""/>
                      <wps:cNvSpPr txBox="1"/>
                      <wps:spPr bwMode="auto">
                        <a:xfrm>
                          <a:off x="0" y="0"/>
                          <a:ext cx="586105" cy="146050"/>
                        </a:xfrm>
                        <a:prstGeom prst="rect">
                          <a:avLst/>
                        </a:prstGeom>
                      </wps:spPr>
                      <wps:txbx>
                        <w:txbxContent>
                          <w:p>
                            <w:pPr>
                              <w:ind w:left="0" w:right="0" w:firstLine="0"/>
                              <w:jc w:val="left"/>
                              <w:spacing w:before="0" w:line="228" w:lineRule="exact"/>
                              <w:rPr>
                                <w:sz w:val="20"/>
                              </w:rPr>
                            </w:pPr>
                            <w:r>
                              <w:rPr>
                                <w:sz w:val="20"/>
                              </w:rPr>
                              <w:t xml:space="preserve">Найти</w:t>
                            </w:r>
                            <w:r>
                              <w:rPr>
                                <w:spacing w:val="-5"/>
                                <w:sz w:val="20"/>
                              </w:rPr>
                              <w:t xml:space="preserve">сум</w:t>
                            </w:r>
                            <w:r/>
                          </w:p>
                        </w:txbxContent>
                      </wps:txbx>
                      <wps:bodyPr wrap="square" lIns="0" tIns="0" rIns="0" bIns="0" rtlCol="0">
                        <a:noAutofit/>
                      </wps:bodyPr>
                    </wps:wsp>
                  </a:graphicData>
                </a:graphic>
              </wp:anchor>
            </w:drawing>
          </mc:Choice>
          <mc:Fallback>
            <w:pict>
              <v:shape id="shape 239" o:spid="_x0000_s239" o:spt="202" type="#_x0000_t202" style="position:absolute;z-index:-474203648;o:allowoverlap:true;o:allowincell:true;mso-position-horizontal-relative:page;margin-left:112.6pt;mso-position-horizontal:absolute;mso-position-vertical-relative:text;margin-top:-0.0pt;mso-position-vertical:absolute;width:46.1pt;height:11.5pt;mso-wrap-distance-left:0.0pt;mso-wrap-distance-top:0.0pt;mso-wrap-distance-right:0.0pt;mso-wrap-distance-bottom:0.0pt;visibility:visible;" filled="f">
                <v:textbox inset="0,0,0,0">
                  <w:txbxContent>
                    <w:p>
                      <w:pPr>
                        <w:ind w:left="0" w:right="0" w:firstLine="0"/>
                        <w:jc w:val="left"/>
                        <w:spacing w:before="0" w:line="228" w:lineRule="exact"/>
                        <w:rPr>
                          <w:sz w:val="20"/>
                        </w:rPr>
                      </w:pPr>
                      <w:r>
                        <w:rPr>
                          <w:sz w:val="20"/>
                        </w:rPr>
                        <w:t xml:space="preserve">Найти</w:t>
                      </w:r>
                      <w:r>
                        <w:rPr>
                          <w:spacing w:val="-5"/>
                          <w:sz w:val="20"/>
                        </w:rPr>
                        <w:t xml:space="preserve">сум</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204160" behindDoc="1" locked="0" layoutInCell="1" allowOverlap="1">
                <wp:simplePos x="0" y="0"/>
                <wp:positionH relativeFrom="page">
                  <wp:posOffset>984416</wp:posOffset>
                </wp:positionH>
                <wp:positionV relativeFrom="paragraph">
                  <wp:posOffset>149289</wp:posOffset>
                </wp:positionV>
                <wp:extent cx="1315720" cy="295910"/>
                <wp:effectExtent l="0" t="0" r="0" b="0"/>
                <wp:wrapNone/>
                <wp:docPr id="126" name="Textbox 236"/>
                <wp:cNvGraphicFramePr/>
                <a:graphic xmlns:a="http://schemas.openxmlformats.org/drawingml/2006/main">
                  <a:graphicData uri="http://schemas.microsoft.com/office/word/2010/wordprocessingShape">
                    <wps:wsp>
                      <wps:cNvPr id="0" name=""/>
                      <wps:cNvSpPr txBox="1"/>
                      <wps:spPr bwMode="auto">
                        <a:xfrm>
                          <a:off x="0" y="0"/>
                          <a:ext cx="1315720" cy="295910"/>
                        </a:xfrm>
                        <a:prstGeom prst="rect">
                          <a:avLst/>
                        </a:prstGeom>
                      </wps:spPr>
                      <wps:txbx>
                        <w:txbxContent>
                          <w:p>
                            <w:pPr>
                              <w:ind w:left="0" w:right="0" w:firstLine="0"/>
                              <w:jc w:val="left"/>
                              <w:spacing w:before="0" w:line="228" w:lineRule="exact"/>
                              <w:tabs>
                                <w:tab w:val="left" w:pos="753" w:leader="none"/>
                              </w:tabs>
                              <w:rPr>
                                <w:sz w:val="20"/>
                              </w:rPr>
                            </w:pPr>
                            <w:r>
                              <w:rPr>
                                <w:spacing w:val="-5"/>
                                <w:sz w:val="20"/>
                              </w:rPr>
                              <w:t xml:space="preserve">0.</w:t>
                            </w:r>
                            <w:r>
                              <w:rPr>
                                <w:sz w:val="20"/>
                              </w:rPr>
                              <w:tab/>
                            </w:r>
                            <w:r>
                              <w:rPr>
                                <w:spacing w:val="-2"/>
                                <w:sz w:val="20"/>
                              </w:rPr>
                              <w:t xml:space="preserve">Решить</w:t>
                            </w:r>
                            <w:r>
                              <w:rPr>
                                <w:spacing w:val="-2"/>
                                <w:sz w:val="20"/>
                              </w:rPr>
                              <w:t xml:space="preserve">уравне</w:t>
                            </w:r>
                            <w:r/>
                          </w:p>
                          <w:p>
                            <w:pPr>
                              <w:ind w:left="0" w:right="0" w:firstLine="0"/>
                              <w:jc w:val="left"/>
                              <w:spacing w:before="5"/>
                              <w:tabs>
                                <w:tab w:val="left" w:pos="753" w:leader="none"/>
                              </w:tabs>
                              <w:rPr>
                                <w:sz w:val="20"/>
                              </w:rPr>
                            </w:pPr>
                            <w:r>
                              <w:rPr>
                                <w:spacing w:val="-5"/>
                                <w:sz w:val="20"/>
                              </w:rPr>
                              <w:t xml:space="preserve">1.</w:t>
                            </w:r>
                            <w:r>
                              <w:rPr>
                                <w:sz w:val="20"/>
                              </w:rPr>
                              <w:tab/>
                              <w:t xml:space="preserve">Найти</w:t>
                            </w:r>
                            <w:r>
                              <w:rPr>
                                <w:spacing w:val="-2"/>
                                <w:sz w:val="20"/>
                              </w:rPr>
                              <w:t xml:space="preserve">наиболь</w:t>
                            </w:r>
                            <w:r/>
                          </w:p>
                        </w:txbxContent>
                      </wps:txbx>
                      <wps:bodyPr wrap="square" lIns="0" tIns="0" rIns="0" bIns="0" rtlCol="0">
                        <a:noAutofit/>
                      </wps:bodyPr>
                    </wps:wsp>
                  </a:graphicData>
                </a:graphic>
              </wp:anchor>
            </w:drawing>
          </mc:Choice>
          <mc:Fallback>
            <w:pict>
              <v:shape id="shape 240" o:spid="_x0000_s240" o:spt="202" type="#_x0000_t202" style="position:absolute;z-index:-474204160;o:allowoverlap:true;o:allowincell:true;mso-position-horizontal-relative:page;margin-left:77.5pt;mso-position-horizontal:absolute;mso-position-vertical-relative:text;margin-top:11.8pt;mso-position-vertical:absolute;width:103.6pt;height:23.3pt;mso-wrap-distance-left:0.0pt;mso-wrap-distance-top:0.0pt;mso-wrap-distance-right:0.0pt;mso-wrap-distance-bottom:0.0pt;visibility:visible;" filled="f">
                <v:textbox inset="0,0,0,0">
                  <w:txbxContent>
                    <w:p>
                      <w:pPr>
                        <w:ind w:left="0" w:right="0" w:firstLine="0"/>
                        <w:jc w:val="left"/>
                        <w:spacing w:before="0" w:line="228" w:lineRule="exact"/>
                        <w:tabs>
                          <w:tab w:val="left" w:pos="753" w:leader="none"/>
                        </w:tabs>
                        <w:rPr>
                          <w:sz w:val="20"/>
                        </w:rPr>
                      </w:pPr>
                      <w:r>
                        <w:rPr>
                          <w:spacing w:val="-5"/>
                          <w:sz w:val="20"/>
                        </w:rPr>
                        <w:t xml:space="preserve">0.</w:t>
                      </w:r>
                      <w:r>
                        <w:rPr>
                          <w:sz w:val="20"/>
                        </w:rPr>
                        <w:tab/>
                      </w:r>
                      <w:r>
                        <w:rPr>
                          <w:spacing w:val="-2"/>
                          <w:sz w:val="20"/>
                        </w:rPr>
                        <w:t xml:space="preserve">Решить</w:t>
                      </w:r>
                      <w:r>
                        <w:rPr>
                          <w:spacing w:val="-2"/>
                          <w:sz w:val="20"/>
                        </w:rPr>
                        <w:t xml:space="preserve">уравне</w:t>
                      </w:r>
                      <w:r/>
                    </w:p>
                    <w:p>
                      <w:pPr>
                        <w:ind w:left="0" w:right="0" w:firstLine="0"/>
                        <w:jc w:val="left"/>
                        <w:spacing w:before="5"/>
                        <w:tabs>
                          <w:tab w:val="left" w:pos="753" w:leader="none"/>
                        </w:tabs>
                        <w:rPr>
                          <w:sz w:val="20"/>
                        </w:rPr>
                      </w:pPr>
                      <w:r>
                        <w:rPr>
                          <w:spacing w:val="-5"/>
                          <w:sz w:val="20"/>
                        </w:rPr>
                        <w:t xml:space="preserve">1.</w:t>
                      </w:r>
                      <w:r>
                        <w:rPr>
                          <w:sz w:val="20"/>
                        </w:rPr>
                        <w:tab/>
                        <w:t xml:space="preserve">Найти</w:t>
                      </w:r>
                      <w:r>
                        <w:rPr>
                          <w:spacing w:val="-2"/>
                          <w:sz w:val="20"/>
                        </w:rPr>
                        <w:t xml:space="preserve">наиболь</w:t>
                      </w:r>
                      <w:r/>
                    </w:p>
                  </w:txbxContent>
                </v:textbox>
              </v:shape>
            </w:pict>
          </mc:Fallback>
        </mc:AlternateContent>
      </w:r>
      <w:r>
        <w:rPr>
          <w:position w:val="-4"/>
          <w:sz w:val="22"/>
        </w:rPr>
        <w:t xml:space="preserve">5</w:t>
      </w:r>
      <w:r>
        <w:rPr>
          <w:i/>
          <w:position w:val="-4"/>
          <w:sz w:val="22"/>
        </w:rPr>
        <w:t xml:space="preserve">х</w:t>
      </w:r>
      <w:r>
        <w:rPr>
          <w:i/>
          <w:spacing w:val="-26"/>
          <w:position w:val="-4"/>
          <w:sz w:val="22"/>
        </w:rPr>
        <w:t xml:space="preserve"> </w:t>
      </w:r>
      <w:r>
        <w:rPr>
          <w:position w:val="5"/>
          <w:sz w:val="13"/>
        </w:rPr>
        <w:t xml:space="preserve">2</w:t>
      </w:r>
      <w:r>
        <w:rPr>
          <w:spacing w:val="48"/>
          <w:position w:val="5"/>
          <w:sz w:val="13"/>
        </w:rPr>
        <w:t xml:space="preserve"> </w:t>
      </w:r>
      <w:r>
        <w:rPr>
          <w:rFonts w:ascii="Symbol" w:hAnsi="Symbol"/>
          <w:position w:val="-4"/>
          <w:sz w:val="22"/>
        </w:rPr>
        <w:t xml:space="preserve"></w:t>
      </w:r>
      <w:r>
        <w:rPr>
          <w:spacing w:val="-10"/>
          <w:position w:val="-4"/>
          <w:sz w:val="22"/>
        </w:rPr>
        <w:t xml:space="preserve"> </w:t>
      </w:r>
      <w:r>
        <w:rPr>
          <w:position w:val="-4"/>
          <w:sz w:val="22"/>
        </w:rPr>
        <w:t xml:space="preserve">8</w:t>
      </w:r>
      <w:r>
        <w:rPr>
          <w:i/>
          <w:position w:val="-4"/>
          <w:sz w:val="22"/>
        </w:rPr>
        <w:t xml:space="preserve">х </w:t>
      </w:r>
      <w:r>
        <w:rPr>
          <w:rFonts w:ascii="Symbol" w:hAnsi="Symbol"/>
          <w:position w:val="-4"/>
          <w:sz w:val="22"/>
        </w:rPr>
        <w:t xml:space="preserve"></w:t>
      </w:r>
      <w:r>
        <w:rPr>
          <w:spacing w:val="-4"/>
          <w:position w:val="-4"/>
          <w:sz w:val="22"/>
        </w:rPr>
        <w:t xml:space="preserve"> </w:t>
      </w:r>
      <w:r>
        <w:rPr>
          <w:position w:val="-4"/>
          <w:sz w:val="22"/>
        </w:rPr>
        <w:t xml:space="preserve">4</w:t>
      </w:r>
      <w:r>
        <w:rPr>
          <w:spacing w:val="7"/>
          <w:position w:val="-4"/>
          <w:sz w:val="22"/>
        </w:rPr>
        <w:t xml:space="preserve"> </w:t>
      </w:r>
      <w:r>
        <w:rPr>
          <w:rFonts w:ascii="Symbol" w:hAnsi="Symbol"/>
          <w:position w:val="-4"/>
          <w:sz w:val="22"/>
        </w:rPr>
        <w:t xml:space="preserve"></w:t>
      </w:r>
      <w:r>
        <w:rPr>
          <w:spacing w:val="11"/>
          <w:position w:val="-4"/>
          <w:sz w:val="22"/>
        </w:rPr>
        <w:t xml:space="preserve"> </w:t>
      </w:r>
      <w:r>
        <w:rPr>
          <w:position w:val="-4"/>
          <w:sz w:val="22"/>
        </w:rPr>
        <w:t xml:space="preserve">0.</w:t>
      </w:r>
      <w:r>
        <w:rPr>
          <w:spacing w:val="4"/>
          <w:position w:val="-4"/>
          <w:sz w:val="22"/>
        </w:rPr>
        <w:t xml:space="preserve"> </w:t>
      </w:r>
      <w:r>
        <w:rPr>
          <w:sz w:val="20"/>
        </w:rPr>
        <w:t xml:space="preserve">му</w:t>
      </w:r>
      <w:r>
        <w:rPr>
          <w:spacing w:val="-3"/>
          <w:sz w:val="20"/>
        </w:rPr>
        <w:t xml:space="preserve"> </w:t>
      </w:r>
      <w:r>
        <w:rPr>
          <w:sz w:val="20"/>
        </w:rPr>
        <w:t xml:space="preserve">корней</w:t>
      </w:r>
      <w:r>
        <w:rPr>
          <w:spacing w:val="10"/>
          <w:sz w:val="20"/>
        </w:rPr>
        <w:t xml:space="preserve"> </w:t>
      </w:r>
      <w:r>
        <w:rPr>
          <w:spacing w:val="-2"/>
          <w:sz w:val="20"/>
        </w:rPr>
        <w:t xml:space="preserve">уравнения</w:t>
      </w:r>
      <w:r/>
    </w:p>
    <w:p>
      <w:pPr>
        <w:ind w:left="549" w:right="0" w:firstLine="0"/>
        <w:jc w:val="left"/>
        <w:spacing w:before="42" w:line="31" w:lineRule="auto"/>
        <w:tabs>
          <w:tab w:val="left" w:pos="914" w:leader="none"/>
          <w:tab w:val="left" w:pos="1245" w:leader="none"/>
          <w:tab w:val="left" w:pos="1595" w:leader="none"/>
          <w:tab w:val="left" w:pos="1955" w:leader="none"/>
          <w:tab w:val="left" w:pos="2373" w:leader="none"/>
          <w:tab w:val="left" w:pos="2712" w:leader="none"/>
        </w:tabs>
        <w:rPr>
          <w:sz w:val="20"/>
        </w:rPr>
      </w:pPr>
      <w:r>
        <w:rPr>
          <w:spacing w:val="-10"/>
          <w:sz w:val="20"/>
        </w:rPr>
        <w:t xml:space="preserve">1</w:t>
      </w:r>
      <w:r>
        <w:rPr>
          <w:sz w:val="20"/>
        </w:rPr>
        <w:tab/>
      </w:r>
      <w:r>
        <w:rPr>
          <w:i/>
          <w:spacing w:val="-10"/>
          <w:position w:val="-1"/>
          <w:sz w:val="22"/>
        </w:rPr>
        <w:t xml:space="preserve">х</w:t>
      </w:r>
      <w:r>
        <w:rPr>
          <w:i/>
          <w:position w:val="-1"/>
          <w:sz w:val="22"/>
        </w:rPr>
        <w:tab/>
      </w:r>
      <w:r>
        <w:rPr>
          <w:rFonts w:ascii="Symbol" w:hAnsi="Symbol"/>
          <w:spacing w:val="-10"/>
          <w:position w:val="-16"/>
          <w:sz w:val="22"/>
        </w:rPr>
        <w:t xml:space="preserve"></w:t>
      </w:r>
      <w:r>
        <w:rPr>
          <w:position w:val="-16"/>
          <w:sz w:val="22"/>
        </w:rPr>
        <w:tab/>
      </w:r>
      <w:r>
        <w:rPr>
          <w:spacing w:val="-10"/>
          <w:position w:val="-1"/>
          <w:sz w:val="22"/>
        </w:rPr>
        <w:t xml:space="preserve">7</w:t>
      </w:r>
      <w:r>
        <w:rPr>
          <w:position w:val="-1"/>
          <w:sz w:val="22"/>
        </w:rPr>
        <w:tab/>
      </w:r>
      <w:r>
        <w:rPr>
          <w:rFonts w:ascii="Symbol" w:hAnsi="Symbol"/>
          <w:spacing w:val="-10"/>
          <w:position w:val="-16"/>
          <w:sz w:val="22"/>
        </w:rPr>
        <w:t xml:space="preserve"></w:t>
      </w:r>
      <w:r>
        <w:rPr>
          <w:position w:val="-16"/>
          <w:sz w:val="22"/>
        </w:rPr>
        <w:tab/>
      </w:r>
      <w:r>
        <w:rPr>
          <w:spacing w:val="-10"/>
          <w:position w:val="-1"/>
          <w:sz w:val="22"/>
        </w:rPr>
        <w:t xml:space="preserve">8</w:t>
      </w:r>
      <w:r>
        <w:rPr>
          <w:position w:val="-1"/>
          <w:sz w:val="22"/>
        </w:rPr>
        <w:tab/>
      </w:r>
      <w:r>
        <w:rPr>
          <w:sz w:val="20"/>
        </w:rPr>
        <w:t xml:space="preserve">ние</w:t>
      </w:r>
      <w:r>
        <w:rPr>
          <w:spacing w:val="5"/>
          <w:sz w:val="20"/>
        </w:rPr>
        <w:t xml:space="preserve"> </w:t>
      </w:r>
      <w:r>
        <w:rPr>
          <w:spacing w:val="-10"/>
          <w:sz w:val="20"/>
        </w:rPr>
        <w:t xml:space="preserve">.</w:t>
      </w:r>
      <w:r/>
    </w:p>
    <w:p>
      <w:pPr>
        <w:jc w:val="left"/>
        <w:spacing w:after="0" w:line="31" w:lineRule="auto"/>
        <w:rPr>
          <w:sz w:val="20"/>
        </w:rPr>
        <w:sectPr>
          <w:footnotePr/>
          <w:endnotePr/>
          <w:type w:val="continuous"/>
          <w:pgSz w:w="12240" w:h="15840" w:orient="portrait"/>
          <w:pgMar w:top="600" w:right="0" w:bottom="1120" w:left="900" w:header="0" w:footer="0" w:gutter="0"/>
          <w:cols w:num="1" w:sep="0" w:space="1701" w:equalWidth="1"/>
          <w:docGrid w:linePitch="360"/>
        </w:sectPr>
      </w:pPr>
      <w:r>
        <w:rPr>
          <w:sz w:val="20"/>
        </w:rPr>
      </w:r>
      <w:r/>
    </w:p>
    <w:p>
      <w:pPr>
        <w:ind w:left="549" w:right="0" w:firstLine="0"/>
        <w:jc w:val="left"/>
        <w:spacing w:before="2" w:line="261" w:lineRule="exact"/>
        <w:rPr>
          <w:sz w:val="22"/>
        </w:rPr>
      </w:pPr>
      <w:r>
        <mc:AlternateContent>
          <mc:Choice Requires="wpg">
            <w:drawing>
              <wp:anchor xmlns:wp="http://schemas.openxmlformats.org/drawingml/2006/wordprocessingDrawing" xmlns:wp14="http://schemas.microsoft.com/office/word/2010/wordprocessingDrawing" distT="0" distB="0" distL="0" distR="0" simplePos="0" relativeHeight="474204672" behindDoc="1" locked="0" layoutInCell="1" allowOverlap="1">
                <wp:simplePos x="0" y="0"/>
                <wp:positionH relativeFrom="page">
                  <wp:posOffset>1048511</wp:posOffset>
                </wp:positionH>
                <wp:positionV relativeFrom="paragraph">
                  <wp:posOffset>72699</wp:posOffset>
                </wp:positionV>
                <wp:extent cx="62865" cy="156845"/>
                <wp:effectExtent l="0" t="0" r="0" b="0"/>
                <wp:wrapNone/>
                <wp:docPr id="127" name="Textbox 237"/>
                <wp:cNvGraphicFramePr/>
                <a:graphic xmlns:a="http://schemas.openxmlformats.org/drawingml/2006/main">
                  <a:graphicData uri="http://schemas.microsoft.com/office/word/2010/wordprocessingShape">
                    <wps:wsp>
                      <wps:cNvPr id="0" name=""/>
                      <wps:cNvSpPr txBox="1"/>
                      <wps:spPr bwMode="auto">
                        <a:xfrm>
                          <a:off x="0" y="0"/>
                          <a:ext cx="62865" cy="156845"/>
                        </a:xfrm>
                        <a:prstGeom prst="rect">
                          <a:avLst/>
                        </a:prstGeom>
                      </wps:spPr>
                      <wps:txbx>
                        <w:txbxContent>
                          <w:p>
                            <w:pPr>
                              <w:ind w:left="0" w:right="0" w:firstLine="0"/>
                              <w:jc w:val="left"/>
                              <w:spacing w:before="0" w:line="246" w:lineRule="exact"/>
                              <w:rPr>
                                <w:i/>
                                <w:sz w:val="22"/>
                              </w:rPr>
                            </w:pPr>
                            <w:r>
                              <w:rPr>
                                <w:i/>
                                <w:spacing w:val="-10"/>
                                <w:sz w:val="22"/>
                              </w:rPr>
                              <w:t xml:space="preserve">х</w:t>
                            </w:r>
                            <w:r/>
                          </w:p>
                        </w:txbxContent>
                      </wps:txbx>
                      <wps:bodyPr wrap="square" lIns="0" tIns="0" rIns="0" bIns="0" rtlCol="0">
                        <a:noAutofit/>
                      </wps:bodyPr>
                    </wps:wsp>
                  </a:graphicData>
                </a:graphic>
              </wp:anchor>
            </w:drawing>
          </mc:Choice>
          <mc:Fallback>
            <w:pict>
              <v:shape id="shape 241" o:spid="_x0000_s241" o:spt="202" type="#_x0000_t202" style="position:absolute;z-index:-474204672;o:allowoverlap:true;o:allowincell:true;mso-position-horizontal-relative:page;margin-left:82.6pt;mso-position-horizontal:absolute;mso-position-vertical-relative:text;margin-top:5.7pt;mso-position-vertical:absolute;width:5.0pt;height:12.3pt;mso-wrap-distance-left:0.0pt;mso-wrap-distance-top:0.0pt;mso-wrap-distance-right:0.0pt;mso-wrap-distance-bottom:0.0pt;visibility:visible;" filled="f">
                <v:textbox inset="0,0,0,0">
                  <w:txbxContent>
                    <w:p>
                      <w:pPr>
                        <w:ind w:left="0" w:right="0" w:firstLine="0"/>
                        <w:jc w:val="left"/>
                        <w:spacing w:before="0" w:line="246" w:lineRule="exact"/>
                        <w:rPr>
                          <w:i/>
                          <w:sz w:val="22"/>
                        </w:rPr>
                      </w:pPr>
                      <w:r>
                        <w:rPr>
                          <w:i/>
                          <w:spacing w:val="-10"/>
                          <w:sz w:val="22"/>
                        </w:rPr>
                        <w:t xml:space="preserve">х</w:t>
                      </w:r>
                      <w:r/>
                    </w:p>
                  </w:txbxContent>
                </v:textbox>
              </v:shape>
            </w:pict>
          </mc:Fallback>
        </mc:AlternateContent>
      </w:r>
      <w:r>
        <w:rPr>
          <w:position w:val="11"/>
          <w:sz w:val="20"/>
        </w:rPr>
        <w:t xml:space="preserve">1</w:t>
      </w:r>
      <w:r>
        <w:rPr>
          <w:spacing w:val="15"/>
          <w:position w:val="11"/>
          <w:sz w:val="20"/>
        </w:rPr>
        <w:t xml:space="preserve"> </w:t>
      </w:r>
      <w:r>
        <w:rPr>
          <w:rFonts w:ascii="Symbol" w:hAnsi="Symbol"/>
          <w:position w:val="9"/>
          <w:sz w:val="22"/>
        </w:rPr>
        <w:t xml:space="preserve"></w:t>
      </w:r>
      <w:r>
        <w:rPr>
          <w:spacing w:val="56"/>
          <w:position w:val="9"/>
          <w:sz w:val="22"/>
        </w:rPr>
        <w:t xml:space="preserve"> </w:t>
      </w:r>
      <w:r>
        <w:rPr>
          <w:rFonts w:ascii="Symbol" w:hAnsi="Symbol"/>
          <w:sz w:val="22"/>
        </w:rPr>
        <w:t xml:space="preserve"></w:t>
      </w:r>
      <w:r>
        <w:rPr>
          <w:spacing w:val="-4"/>
          <w:sz w:val="22"/>
        </w:rPr>
        <w:t xml:space="preserve"> </w:t>
      </w:r>
      <w:r>
        <w:rPr>
          <w:spacing w:val="-10"/>
          <w:sz w:val="22"/>
        </w:rPr>
        <w:t xml:space="preserve">2</w:t>
      </w:r>
      <w:r/>
    </w:p>
    <w:p>
      <w:pPr>
        <w:ind w:left="218" w:right="0" w:firstLine="0"/>
        <w:jc w:val="left"/>
        <w:spacing w:before="92" w:line="171" w:lineRule="exact"/>
        <w:rPr>
          <w:sz w:val="22"/>
        </w:rPr>
      </w:pPr>
      <w:r>
        <w:br w:type="column"/>
      </w:r>
      <w:r>
        <w:rPr>
          <w:i/>
          <w:sz w:val="22"/>
        </w:rPr>
        <w:t xml:space="preserve">х</w:t>
      </w:r>
      <w:r>
        <w:rPr>
          <w:i/>
          <w:spacing w:val="-5"/>
          <w:sz w:val="22"/>
        </w:rPr>
        <w:t xml:space="preserve"> </w:t>
      </w:r>
      <w:r>
        <w:rPr>
          <w:rFonts w:ascii="Symbol" w:hAnsi="Symbol"/>
          <w:sz w:val="22"/>
        </w:rPr>
        <w:t xml:space="preserve"></w:t>
      </w:r>
      <w:r>
        <w:rPr>
          <w:spacing w:val="-4"/>
          <w:sz w:val="22"/>
        </w:rPr>
        <w:t xml:space="preserve"> </w:t>
      </w:r>
      <w:r>
        <w:rPr>
          <w:spacing w:val="-10"/>
          <w:sz w:val="22"/>
        </w:rPr>
        <w:t xml:space="preserve">2</w:t>
      </w:r>
      <w:r/>
    </w:p>
    <w:p>
      <w:pPr>
        <w:ind w:left="251" w:right="0" w:firstLine="0"/>
        <w:jc w:val="left"/>
        <w:spacing w:before="20" w:line="242" w:lineRule="exact"/>
        <w:rPr>
          <w:sz w:val="20"/>
        </w:rPr>
      </w:pPr>
      <w:r>
        <w:br w:type="column"/>
      </w:r>
      <w:r>
        <w:rPr>
          <w:i/>
          <w:position w:val="-9"/>
          <w:sz w:val="22"/>
        </w:rPr>
        <w:t xml:space="preserve">х</w:t>
      </w:r>
      <w:r>
        <w:rPr>
          <w:i/>
          <w:spacing w:val="-29"/>
          <w:position w:val="-9"/>
          <w:sz w:val="22"/>
        </w:rPr>
        <w:t xml:space="preserve"> </w:t>
      </w:r>
      <w:r>
        <w:rPr>
          <w:sz w:val="13"/>
        </w:rPr>
        <w:t xml:space="preserve">2</w:t>
      </w:r>
      <w:r>
        <w:rPr>
          <w:spacing w:val="67"/>
          <w:sz w:val="13"/>
        </w:rPr>
        <w:t xml:space="preserve"> </w:t>
      </w:r>
      <w:r>
        <w:rPr>
          <w:rFonts w:ascii="Symbol" w:hAnsi="Symbol"/>
          <w:position w:val="-9"/>
          <w:sz w:val="22"/>
        </w:rPr>
        <w:t xml:space="preserve"></w:t>
      </w:r>
      <w:r>
        <w:rPr>
          <w:spacing w:val="2"/>
          <w:position w:val="-9"/>
          <w:sz w:val="22"/>
        </w:rPr>
        <w:t xml:space="preserve"> </w:t>
      </w:r>
      <w:r>
        <w:rPr>
          <w:position w:val="-9"/>
          <w:sz w:val="22"/>
        </w:rPr>
        <w:t xml:space="preserve">4</w:t>
      </w:r>
      <w:r>
        <w:rPr>
          <w:position w:val="1"/>
          <w:sz w:val="20"/>
        </w:rPr>
        <w:t xml:space="preserve">шее</w:t>
      </w:r>
      <w:r>
        <w:rPr>
          <w:spacing w:val="15"/>
          <w:position w:val="1"/>
          <w:sz w:val="20"/>
        </w:rPr>
        <w:t xml:space="preserve"> </w:t>
      </w:r>
      <w:r>
        <w:rPr>
          <w:position w:val="1"/>
          <w:sz w:val="20"/>
        </w:rPr>
        <w:t xml:space="preserve">целое</w:t>
      </w:r>
      <w:r>
        <w:rPr>
          <w:spacing w:val="9"/>
          <w:position w:val="1"/>
          <w:sz w:val="20"/>
        </w:rPr>
        <w:t xml:space="preserve"> </w:t>
      </w:r>
      <w:r>
        <w:rPr>
          <w:position w:val="1"/>
          <w:sz w:val="20"/>
        </w:rPr>
        <w:t xml:space="preserve">решение</w:t>
      </w:r>
      <w:r>
        <w:rPr>
          <w:spacing w:val="8"/>
          <w:position w:val="1"/>
          <w:sz w:val="20"/>
        </w:rPr>
        <w:t xml:space="preserve"> </w:t>
      </w:r>
      <w:r>
        <w:rPr>
          <w:position w:val="1"/>
          <w:sz w:val="20"/>
        </w:rPr>
        <w:t xml:space="preserve">неравенства</w:t>
      </w:r>
      <w:r>
        <w:rPr>
          <w:spacing w:val="15"/>
          <w:position w:val="1"/>
          <w:sz w:val="20"/>
        </w:rPr>
        <w:t xml:space="preserve"> </w:t>
      </w:r>
      <w:r>
        <w:rPr>
          <w:position w:val="1"/>
          <w:sz w:val="20"/>
        </w:rPr>
        <w:t xml:space="preserve">10-</w:t>
      </w:r>
      <w:r>
        <w:rPr>
          <w:spacing w:val="-5"/>
          <w:position w:val="1"/>
          <w:sz w:val="20"/>
        </w:rPr>
        <w:t xml:space="preserve">2х4</w:t>
      </w:r>
      <w:r/>
    </w:p>
    <w:p>
      <w:pPr>
        <w:jc w:val="left"/>
        <w:spacing w:after="0" w:line="242" w:lineRule="exact"/>
        <w:rPr>
          <w:sz w:val="20"/>
        </w:rPr>
        <w:sectPr>
          <w:footnotePr/>
          <w:endnotePr/>
          <w:type w:val="continuous"/>
          <w:pgSz w:w="12240" w:h="15840" w:orient="portrait"/>
          <w:pgMar w:top="600" w:right="0" w:bottom="1120" w:left="900" w:header="0" w:footer="0" w:gutter="0"/>
          <w:cols w:num="3" w:sep="0" w:space="1701" w:equalWidth="0">
            <w:col w:w="1185" w:space="40"/>
            <w:col w:w="652" w:space="39"/>
            <w:col w:w="9424" w:space="0"/>
          </w:cols>
          <w:docGrid w:linePitch="360"/>
        </w:sectPr>
      </w:pPr>
      <w:r>
        <w:rPr>
          <w:sz w:val="20"/>
        </w:rPr>
      </w:r>
      <w:r/>
    </w:p>
    <w:p>
      <w:pPr>
        <w:pStyle w:val="1699"/>
        <w:numPr>
          <w:ilvl w:val="0"/>
          <w:numId w:val="179"/>
        </w:numPr>
        <w:ind w:left="948" w:right="1506" w:hanging="399"/>
        <w:jc w:val="left"/>
        <w:spacing w:before="0" w:after="0" w:line="252" w:lineRule="auto"/>
        <w:tabs>
          <w:tab w:val="left" w:pos="948" w:leader="none"/>
          <w:tab w:val="left" w:pos="1403" w:leader="none"/>
        </w:tabs>
        <w:rPr>
          <w:b/>
          <w:sz w:val="20"/>
        </w:rPr>
      </w:pPr>
      <w:r>
        <w:rPr>
          <w:sz w:val="20"/>
        </w:rPr>
        <w:tab/>
      </w:r>
      <w:r>
        <w:rPr>
          <w:sz w:val="20"/>
        </w:rPr>
        <w:t xml:space="preserve">Два</w:t>
      </w:r>
      <w:r>
        <w:rPr>
          <w:spacing w:val="-14"/>
          <w:sz w:val="20"/>
        </w:rPr>
        <w:t xml:space="preserve"> </w:t>
      </w:r>
      <w:r>
        <w:rPr>
          <w:sz w:val="20"/>
        </w:rPr>
        <w:t xml:space="preserve">комбайна</w:t>
      </w:r>
      <w:r>
        <w:rPr>
          <w:spacing w:val="-11"/>
          <w:sz w:val="20"/>
        </w:rPr>
        <w:t xml:space="preserve"> </w:t>
      </w:r>
      <w:r>
        <w:rPr>
          <w:sz w:val="20"/>
        </w:rPr>
        <w:t xml:space="preserve">убрали</w:t>
      </w:r>
      <w:r>
        <w:rPr>
          <w:spacing w:val="-13"/>
          <w:sz w:val="20"/>
        </w:rPr>
        <w:t xml:space="preserve"> </w:t>
      </w:r>
      <w:r>
        <w:rPr>
          <w:sz w:val="20"/>
        </w:rPr>
        <w:t xml:space="preserve">поле</w:t>
      </w:r>
      <w:r>
        <w:rPr>
          <w:spacing w:val="-13"/>
          <w:sz w:val="20"/>
        </w:rPr>
        <w:t xml:space="preserve"> </w:t>
      </w:r>
      <w:r>
        <w:rPr>
          <w:sz w:val="20"/>
        </w:rPr>
        <w:t xml:space="preserve">за</w:t>
      </w:r>
      <w:r>
        <w:rPr>
          <w:spacing w:val="-11"/>
          <w:sz w:val="20"/>
        </w:rPr>
        <w:t xml:space="preserve"> </w:t>
      </w:r>
      <w:r>
        <w:rPr>
          <w:sz w:val="20"/>
        </w:rPr>
        <w:t xml:space="preserve">4</w:t>
      </w:r>
      <w:r>
        <w:rPr>
          <w:spacing w:val="-9"/>
          <w:sz w:val="20"/>
        </w:rPr>
        <w:t xml:space="preserve"> </w:t>
      </w:r>
      <w:r>
        <w:rPr>
          <w:sz w:val="20"/>
        </w:rPr>
        <w:t xml:space="preserve">дня.</w:t>
      </w:r>
      <w:r>
        <w:rPr>
          <w:spacing w:val="-7"/>
          <w:sz w:val="20"/>
        </w:rPr>
        <w:t xml:space="preserve"> </w:t>
      </w:r>
      <w:r>
        <w:rPr>
          <w:sz w:val="20"/>
        </w:rPr>
        <w:t xml:space="preserve">За</w:t>
      </w:r>
      <w:r>
        <w:rPr>
          <w:spacing w:val="-12"/>
          <w:sz w:val="20"/>
        </w:rPr>
        <w:t xml:space="preserve"> </w:t>
      </w:r>
      <w:r>
        <w:rPr>
          <w:sz w:val="20"/>
        </w:rPr>
        <w:t xml:space="preserve">сколько</w:t>
      </w:r>
      <w:r>
        <w:rPr>
          <w:spacing w:val="-14"/>
          <w:sz w:val="20"/>
        </w:rPr>
        <w:t xml:space="preserve"> </w:t>
      </w:r>
      <w:r>
        <w:rPr>
          <w:sz w:val="20"/>
        </w:rPr>
        <w:t xml:space="preserve">дней</w:t>
      </w:r>
      <w:r>
        <w:rPr>
          <w:spacing w:val="-11"/>
          <w:sz w:val="20"/>
        </w:rPr>
        <w:t xml:space="preserve"> </w:t>
      </w:r>
      <w:r>
        <w:rPr>
          <w:sz w:val="20"/>
        </w:rPr>
        <w:t xml:space="preserve">мог</w:t>
      </w:r>
      <w:r>
        <w:rPr>
          <w:spacing w:val="-10"/>
          <w:sz w:val="20"/>
        </w:rPr>
        <w:t xml:space="preserve"> </w:t>
      </w:r>
      <w:r>
        <w:rPr>
          <w:sz w:val="20"/>
        </w:rPr>
        <w:t xml:space="preserve">бы</w:t>
      </w:r>
      <w:r>
        <w:rPr>
          <w:spacing w:val="-7"/>
          <w:sz w:val="20"/>
        </w:rPr>
        <w:t xml:space="preserve"> </w:t>
      </w:r>
      <w:r>
        <w:rPr>
          <w:sz w:val="20"/>
        </w:rPr>
        <w:t xml:space="preserve">убрать</w:t>
      </w:r>
      <w:r>
        <w:rPr>
          <w:spacing w:val="-10"/>
          <w:sz w:val="20"/>
        </w:rPr>
        <w:t xml:space="preserve"> </w:t>
      </w:r>
      <w:r>
        <w:rPr>
          <w:sz w:val="20"/>
        </w:rPr>
        <w:t xml:space="preserve">поле</w:t>
      </w:r>
      <w:r>
        <w:rPr>
          <w:spacing w:val="-14"/>
          <w:sz w:val="20"/>
        </w:rPr>
        <w:t xml:space="preserve"> </w:t>
      </w:r>
      <w:r>
        <w:rPr>
          <w:sz w:val="20"/>
        </w:rPr>
        <w:t xml:space="preserve">каждый</w:t>
      </w:r>
      <w:r>
        <w:rPr>
          <w:spacing w:val="-11"/>
          <w:sz w:val="20"/>
        </w:rPr>
        <w:t xml:space="preserve"> </w:t>
      </w:r>
      <w:r>
        <w:rPr>
          <w:sz w:val="20"/>
        </w:rPr>
        <w:t xml:space="preserve">комбайн,</w:t>
      </w:r>
      <w:r>
        <w:rPr>
          <w:spacing w:val="-10"/>
          <w:sz w:val="20"/>
        </w:rPr>
        <w:t xml:space="preserve"> </w:t>
      </w:r>
      <w:r>
        <w:rPr>
          <w:sz w:val="20"/>
        </w:rPr>
        <w:t xml:space="preserve">если одному</w:t>
      </w:r>
      <w:r>
        <w:rPr>
          <w:spacing w:val="-9"/>
          <w:sz w:val="20"/>
        </w:rPr>
        <w:t xml:space="preserve"> </w:t>
      </w:r>
      <w:r>
        <w:rPr>
          <w:sz w:val="20"/>
        </w:rPr>
        <w:t xml:space="preserve">из них</w:t>
      </w:r>
      <w:r>
        <w:rPr>
          <w:spacing w:val="-4"/>
          <w:sz w:val="20"/>
        </w:rPr>
        <w:t xml:space="preserve"> </w:t>
      </w:r>
      <w:r>
        <w:rPr>
          <w:sz w:val="20"/>
        </w:rPr>
        <w:t xml:space="preserve">для</w:t>
      </w:r>
      <w:r>
        <w:rPr>
          <w:spacing w:val="-1"/>
          <w:sz w:val="20"/>
        </w:rPr>
        <w:t xml:space="preserve"> </w:t>
      </w:r>
      <w:r>
        <w:rPr>
          <w:sz w:val="20"/>
        </w:rPr>
        <w:t xml:space="preserve">выполнения</w:t>
      </w:r>
      <w:r>
        <w:rPr>
          <w:spacing w:val="-1"/>
          <w:sz w:val="20"/>
        </w:rPr>
        <w:t xml:space="preserve"> </w:t>
      </w:r>
      <w:r>
        <w:rPr>
          <w:sz w:val="20"/>
        </w:rPr>
        <w:t xml:space="preserve">этой</w:t>
      </w:r>
      <w:r>
        <w:rPr>
          <w:spacing w:val="-2"/>
          <w:sz w:val="20"/>
        </w:rPr>
        <w:t xml:space="preserve"> </w:t>
      </w:r>
      <w:r>
        <w:rPr>
          <w:sz w:val="20"/>
        </w:rPr>
        <w:t xml:space="preserve">работы</w:t>
      </w:r>
      <w:r>
        <w:rPr>
          <w:spacing w:val="-1"/>
          <w:sz w:val="20"/>
        </w:rPr>
        <w:t xml:space="preserve"> </w:t>
      </w:r>
      <w:r>
        <w:rPr>
          <w:sz w:val="20"/>
        </w:rPr>
        <w:t xml:space="preserve">потребовалось бы</w:t>
      </w:r>
      <w:r>
        <w:rPr>
          <w:spacing w:val="-1"/>
          <w:sz w:val="20"/>
        </w:rPr>
        <w:t xml:space="preserve"> </w:t>
      </w:r>
      <w:r>
        <w:rPr>
          <w:sz w:val="20"/>
        </w:rPr>
        <w:t xml:space="preserve">на</w:t>
      </w:r>
      <w:r>
        <w:rPr>
          <w:spacing w:val="-2"/>
          <w:sz w:val="20"/>
        </w:rPr>
        <w:t xml:space="preserve"> </w:t>
      </w:r>
      <w:r>
        <w:rPr>
          <w:sz w:val="20"/>
        </w:rPr>
        <w:t xml:space="preserve">6 дней</w:t>
      </w:r>
      <w:r>
        <w:rPr>
          <w:spacing w:val="-2"/>
          <w:sz w:val="20"/>
        </w:rPr>
        <w:t xml:space="preserve"> </w:t>
      </w:r>
      <w:r>
        <w:rPr>
          <w:sz w:val="20"/>
        </w:rPr>
        <w:t xml:space="preserve">меньше, чем</w:t>
      </w:r>
      <w:r>
        <w:rPr>
          <w:spacing w:val="-3"/>
          <w:sz w:val="20"/>
        </w:rPr>
        <w:t xml:space="preserve"> </w:t>
      </w:r>
      <w:r>
        <w:rPr>
          <w:sz w:val="20"/>
        </w:rPr>
        <w:t xml:space="preserve">другому. </w:t>
      </w:r>
      <w:r>
        <w:rPr>
          <w:b/>
          <w:spacing w:val="-2"/>
          <w:sz w:val="20"/>
        </w:rPr>
        <w:t xml:space="preserve">Геометрия</w:t>
      </w:r>
      <w:r/>
    </w:p>
    <w:p>
      <w:pPr>
        <w:ind w:left="684" w:right="862" w:firstLine="0"/>
        <w:jc w:val="left"/>
        <w:spacing w:before="0" w:line="288" w:lineRule="auto"/>
        <w:rPr>
          <w:sz w:val="22"/>
        </w:rPr>
      </w:pPr>
      <w:r>
        <w:rPr>
          <w:sz w:val="22"/>
        </w:rPr>
        <w:t xml:space="preserve">№1.</w:t>
      </w:r>
      <w:r>
        <w:rPr>
          <w:spacing w:val="40"/>
          <w:sz w:val="22"/>
        </w:rPr>
        <w:t xml:space="preserve"> </w:t>
      </w:r>
      <w:r>
        <w:rPr>
          <w:sz w:val="22"/>
        </w:rPr>
        <w:t xml:space="preserve">Боковая</w:t>
      </w:r>
      <w:r>
        <w:rPr>
          <w:spacing w:val="40"/>
          <w:sz w:val="22"/>
        </w:rPr>
        <w:t xml:space="preserve"> </w:t>
      </w:r>
      <w:r>
        <w:rPr>
          <w:sz w:val="22"/>
        </w:rPr>
        <w:t xml:space="preserve">сторона</w:t>
      </w:r>
      <w:r>
        <w:rPr>
          <w:spacing w:val="40"/>
          <w:sz w:val="22"/>
        </w:rPr>
        <w:t xml:space="preserve"> </w:t>
      </w:r>
      <w:r>
        <w:rPr>
          <w:sz w:val="22"/>
        </w:rPr>
        <w:t xml:space="preserve">равнобедренного</w:t>
      </w:r>
      <w:r>
        <w:rPr>
          <w:spacing w:val="40"/>
          <w:sz w:val="22"/>
        </w:rPr>
        <w:t xml:space="preserve"> </w:t>
      </w:r>
      <w:r>
        <w:rPr>
          <w:sz w:val="22"/>
        </w:rPr>
        <w:t xml:space="preserve">треугольника</w:t>
      </w:r>
      <w:r>
        <w:rPr>
          <w:spacing w:val="40"/>
          <w:sz w:val="22"/>
        </w:rPr>
        <w:t xml:space="preserve"> </w:t>
      </w:r>
      <w:r>
        <w:rPr>
          <w:sz w:val="22"/>
        </w:rPr>
        <w:t xml:space="preserve">равна</w:t>
      </w:r>
      <w:r>
        <w:rPr>
          <w:spacing w:val="40"/>
          <w:sz w:val="22"/>
        </w:rPr>
        <w:t xml:space="preserve"> </w:t>
      </w:r>
      <w:r>
        <w:rPr>
          <w:sz w:val="22"/>
        </w:rPr>
        <w:t xml:space="preserve">10</w:t>
      </w:r>
      <w:r>
        <w:rPr>
          <w:spacing w:val="40"/>
          <w:sz w:val="22"/>
        </w:rPr>
        <w:t xml:space="preserve"> </w:t>
      </w:r>
      <w:r>
        <w:rPr>
          <w:sz w:val="22"/>
        </w:rPr>
        <w:t xml:space="preserve">см,</w:t>
      </w:r>
      <w:r>
        <w:rPr>
          <w:spacing w:val="40"/>
          <w:sz w:val="22"/>
        </w:rPr>
        <w:t xml:space="preserve"> </w:t>
      </w:r>
      <w:r>
        <w:rPr>
          <w:sz w:val="22"/>
        </w:rPr>
        <w:t xml:space="preserve">а</w:t>
      </w:r>
      <w:r>
        <w:rPr>
          <w:spacing w:val="40"/>
          <w:sz w:val="22"/>
        </w:rPr>
        <w:t xml:space="preserve"> </w:t>
      </w:r>
      <w:r>
        <w:rPr>
          <w:sz w:val="22"/>
        </w:rPr>
        <w:t xml:space="preserve">его</w:t>
      </w:r>
      <w:r>
        <w:rPr>
          <w:spacing w:val="40"/>
          <w:sz w:val="22"/>
        </w:rPr>
        <w:t xml:space="preserve"> </w:t>
      </w:r>
      <w:r>
        <w:rPr>
          <w:sz w:val="22"/>
        </w:rPr>
        <w:t xml:space="preserve">основание</w:t>
      </w:r>
      <w:r>
        <w:rPr>
          <w:spacing w:val="40"/>
          <w:sz w:val="22"/>
        </w:rPr>
        <w:t xml:space="preserve"> </w:t>
      </w:r>
      <w:r>
        <w:rPr>
          <w:sz w:val="22"/>
        </w:rPr>
        <w:t xml:space="preserve">равно</w:t>
      </w:r>
      <w:r>
        <w:rPr>
          <w:spacing w:val="40"/>
          <w:sz w:val="22"/>
        </w:rPr>
        <w:t xml:space="preserve"> </w:t>
      </w:r>
      <w:r>
        <w:rPr>
          <w:sz w:val="22"/>
        </w:rPr>
        <w:t xml:space="preserve">12</w:t>
      </w:r>
      <w:r>
        <w:rPr>
          <w:spacing w:val="40"/>
          <w:sz w:val="22"/>
        </w:rPr>
        <w:t xml:space="preserve"> </w:t>
      </w:r>
      <w:r>
        <w:rPr>
          <w:sz w:val="22"/>
        </w:rPr>
        <w:t xml:space="preserve">см. Найдите его площадь.</w:t>
      </w:r>
      <w:r/>
    </w:p>
    <w:p>
      <w:pPr>
        <w:ind w:left="684" w:right="0" w:firstLine="0"/>
        <w:jc w:val="left"/>
        <w:spacing w:before="164" w:line="283" w:lineRule="auto"/>
        <w:rPr>
          <w:sz w:val="22"/>
        </w:rPr>
      </w:pPr>
      <w:r>
        <w:rPr>
          <w:sz w:val="22"/>
        </w:rPr>
        <w:t xml:space="preserve">№2.</w:t>
      </w:r>
      <w:r>
        <w:rPr>
          <w:spacing w:val="38"/>
          <w:sz w:val="22"/>
        </w:rPr>
        <w:t xml:space="preserve"> </w:t>
      </w:r>
      <w:r>
        <w:rPr>
          <w:sz w:val="22"/>
        </w:rPr>
        <w:t xml:space="preserve">Биссектриса</w:t>
      </w:r>
      <w:r>
        <w:rPr>
          <w:spacing w:val="40"/>
          <w:sz w:val="22"/>
        </w:rPr>
        <w:t xml:space="preserve"> </w:t>
      </w:r>
      <w:r>
        <w:rPr>
          <w:sz w:val="22"/>
        </w:rPr>
        <w:t xml:space="preserve">угла</w:t>
      </w:r>
      <w:r>
        <w:rPr>
          <w:spacing w:val="32"/>
          <w:sz w:val="22"/>
        </w:rPr>
        <w:t xml:space="preserve"> </w:t>
      </w:r>
      <w:r>
        <w:rPr>
          <w:sz w:val="22"/>
        </w:rPr>
        <w:t xml:space="preserve">А</w:t>
      </w:r>
      <w:r>
        <w:rPr>
          <w:spacing w:val="37"/>
          <w:sz w:val="22"/>
        </w:rPr>
        <w:t xml:space="preserve"> </w:t>
      </w:r>
      <w:r>
        <w:rPr>
          <w:sz w:val="22"/>
        </w:rPr>
        <w:t xml:space="preserve">параллелограмма</w:t>
      </w:r>
      <w:r>
        <w:rPr>
          <w:spacing w:val="32"/>
          <w:sz w:val="22"/>
        </w:rPr>
        <w:t xml:space="preserve"> </w:t>
      </w:r>
      <w:r>
        <w:rPr>
          <w:sz w:val="22"/>
        </w:rPr>
        <w:t xml:space="preserve">АВСD</w:t>
      </w:r>
      <w:r>
        <w:rPr>
          <w:spacing w:val="32"/>
          <w:sz w:val="22"/>
        </w:rPr>
        <w:t xml:space="preserve"> </w:t>
      </w:r>
      <w:r>
        <w:rPr>
          <w:sz w:val="22"/>
        </w:rPr>
        <w:t xml:space="preserve">делит</w:t>
      </w:r>
      <w:r>
        <w:rPr>
          <w:spacing w:val="39"/>
          <w:sz w:val="22"/>
        </w:rPr>
        <w:t xml:space="preserve"> </w:t>
      </w:r>
      <w:r>
        <w:rPr>
          <w:sz w:val="22"/>
        </w:rPr>
        <w:t xml:space="preserve">сторону</w:t>
      </w:r>
      <w:r>
        <w:rPr>
          <w:spacing w:val="23"/>
          <w:sz w:val="22"/>
        </w:rPr>
        <w:t xml:space="preserve"> </w:t>
      </w:r>
      <w:r>
        <w:rPr>
          <w:sz w:val="22"/>
        </w:rPr>
        <w:t xml:space="preserve">ВС</w:t>
      </w:r>
      <w:r>
        <w:rPr>
          <w:spacing w:val="35"/>
          <w:sz w:val="22"/>
        </w:rPr>
        <w:t xml:space="preserve"> </w:t>
      </w:r>
      <w:r>
        <w:rPr>
          <w:sz w:val="22"/>
        </w:rPr>
        <w:t xml:space="preserve">на</w:t>
      </w:r>
      <w:r>
        <w:rPr>
          <w:spacing w:val="27"/>
          <w:sz w:val="22"/>
        </w:rPr>
        <w:t xml:space="preserve"> </w:t>
      </w:r>
      <w:r>
        <w:rPr>
          <w:sz w:val="22"/>
        </w:rPr>
        <w:t xml:space="preserve">отрезки</w:t>
      </w:r>
      <w:r>
        <w:rPr>
          <w:spacing w:val="31"/>
          <w:sz w:val="22"/>
        </w:rPr>
        <w:t xml:space="preserve"> </w:t>
      </w:r>
      <w:r>
        <w:rPr>
          <w:sz w:val="22"/>
        </w:rPr>
        <w:t xml:space="preserve">ВК</w:t>
      </w:r>
      <w:r>
        <w:rPr>
          <w:spacing w:val="35"/>
          <w:sz w:val="22"/>
        </w:rPr>
        <w:t xml:space="preserve"> </w:t>
      </w:r>
      <w:r>
        <w:rPr>
          <w:sz w:val="22"/>
        </w:rPr>
        <w:t xml:space="preserve">и</w:t>
      </w:r>
      <w:r>
        <w:rPr>
          <w:spacing w:val="31"/>
          <w:sz w:val="22"/>
        </w:rPr>
        <w:t xml:space="preserve"> </w:t>
      </w:r>
      <w:r>
        <w:rPr>
          <w:sz w:val="22"/>
        </w:rPr>
        <w:t xml:space="preserve">КС,</w:t>
      </w:r>
      <w:r>
        <w:rPr>
          <w:spacing w:val="32"/>
          <w:sz w:val="22"/>
        </w:rPr>
        <w:t xml:space="preserve"> </w:t>
      </w:r>
      <w:r>
        <w:rPr>
          <w:sz w:val="22"/>
        </w:rPr>
        <w:t xml:space="preserve">равные соответственно 8 см и 4 см. Найдите периметр параллелограмма.</w:t>
      </w:r>
      <w:r/>
    </w:p>
    <w:p>
      <w:pPr>
        <w:ind w:left="684" w:right="862" w:firstLine="0"/>
        <w:jc w:val="left"/>
        <w:spacing w:before="191" w:line="280" w:lineRule="auto"/>
        <w:rPr>
          <w:sz w:val="22"/>
        </w:rPr>
      </w:pPr>
      <w:r>
        <w:rPr>
          <w:sz w:val="22"/>
        </w:rPr>
        <w:t xml:space="preserve">№3.</w:t>
      </w:r>
      <w:r>
        <w:rPr>
          <w:spacing w:val="40"/>
          <w:sz w:val="22"/>
        </w:rPr>
        <w:t xml:space="preserve"> </w:t>
      </w:r>
      <w:r>
        <w:rPr>
          <w:sz w:val="22"/>
        </w:rPr>
        <w:t xml:space="preserve">Вычислите</w:t>
      </w:r>
      <w:r>
        <w:rPr>
          <w:spacing w:val="40"/>
          <w:sz w:val="22"/>
        </w:rPr>
        <w:t xml:space="preserve"> </w:t>
      </w:r>
      <w:r>
        <w:rPr>
          <w:sz w:val="22"/>
        </w:rPr>
        <w:t xml:space="preserve">площадь</w:t>
      </w:r>
      <w:r>
        <w:rPr>
          <w:spacing w:val="40"/>
          <w:sz w:val="22"/>
        </w:rPr>
        <w:t xml:space="preserve"> </w:t>
      </w:r>
      <w:r>
        <w:rPr>
          <w:sz w:val="22"/>
        </w:rPr>
        <w:t xml:space="preserve">трапеции</w:t>
      </w:r>
      <w:r>
        <w:rPr>
          <w:spacing w:val="40"/>
          <w:sz w:val="22"/>
        </w:rPr>
        <w:t xml:space="preserve"> </w:t>
      </w:r>
      <w:r>
        <w:rPr>
          <w:sz w:val="22"/>
        </w:rPr>
        <w:t xml:space="preserve">АВСD</w:t>
      </w:r>
      <w:r>
        <w:rPr>
          <w:spacing w:val="40"/>
          <w:sz w:val="22"/>
        </w:rPr>
        <w:t xml:space="preserve"> </w:t>
      </w:r>
      <w:r>
        <w:rPr>
          <w:sz w:val="22"/>
        </w:rPr>
        <w:t xml:space="preserve">с</w:t>
      </w:r>
      <w:r>
        <w:rPr>
          <w:spacing w:val="40"/>
          <w:sz w:val="22"/>
        </w:rPr>
        <w:t xml:space="preserve"> </w:t>
      </w:r>
      <w:r>
        <w:rPr>
          <w:sz w:val="22"/>
        </w:rPr>
        <w:t xml:space="preserve">основаниями</w:t>
      </w:r>
      <w:r>
        <w:rPr>
          <w:spacing w:val="40"/>
          <w:sz w:val="22"/>
        </w:rPr>
        <w:t xml:space="preserve"> </w:t>
      </w:r>
      <w:r>
        <w:rPr>
          <w:sz w:val="22"/>
        </w:rPr>
        <w:t xml:space="preserve">AD</w:t>
      </w:r>
      <w:r>
        <w:rPr>
          <w:spacing w:val="40"/>
          <w:sz w:val="22"/>
        </w:rPr>
        <w:t xml:space="preserve"> </w:t>
      </w:r>
      <w:r>
        <w:rPr>
          <w:sz w:val="22"/>
        </w:rPr>
        <w:t xml:space="preserve">и</w:t>
      </w:r>
      <w:r>
        <w:rPr>
          <w:spacing w:val="40"/>
          <w:sz w:val="22"/>
        </w:rPr>
        <w:t xml:space="preserve"> </w:t>
      </w:r>
      <w:r>
        <w:rPr>
          <w:sz w:val="22"/>
        </w:rPr>
        <w:t xml:space="preserve">ВС,</w:t>
      </w:r>
      <w:r>
        <w:rPr>
          <w:spacing w:val="40"/>
          <w:sz w:val="22"/>
        </w:rPr>
        <w:t xml:space="preserve"> </w:t>
      </w:r>
      <w:r>
        <w:rPr>
          <w:sz w:val="22"/>
        </w:rPr>
        <w:t xml:space="preserve">если</w:t>
      </w:r>
      <w:r>
        <w:rPr>
          <w:spacing w:val="40"/>
          <w:sz w:val="22"/>
        </w:rPr>
        <w:t xml:space="preserve"> </w:t>
      </w:r>
      <w:r>
        <w:rPr>
          <w:sz w:val="22"/>
        </w:rPr>
        <w:t xml:space="preserve">АD=24</w:t>
      </w:r>
      <w:r>
        <w:rPr>
          <w:spacing w:val="40"/>
          <w:sz w:val="22"/>
        </w:rPr>
        <w:t xml:space="preserve"> </w:t>
      </w:r>
      <w:r>
        <w:rPr>
          <w:sz w:val="22"/>
        </w:rPr>
        <w:t xml:space="preserve">см,</w:t>
      </w:r>
      <w:r>
        <w:rPr>
          <w:spacing w:val="40"/>
          <w:sz w:val="22"/>
        </w:rPr>
        <w:t xml:space="preserve"> </w:t>
      </w:r>
      <w:r>
        <w:rPr>
          <w:sz w:val="22"/>
        </w:rPr>
        <w:t xml:space="preserve">ВС=16</w:t>
      </w:r>
      <w:r>
        <w:rPr>
          <w:spacing w:val="40"/>
          <w:sz w:val="22"/>
        </w:rPr>
        <w:t xml:space="preserve"> </w:t>
      </w:r>
      <w:r>
        <w:rPr>
          <w:sz w:val="22"/>
        </w:rPr>
        <w:t xml:space="preserve">см, </w:t>
      </w:r>
      <w:r>
        <w:rPr>
          <w:position w:val="1"/>
          <w:sz w:val="22"/>
        </w:rPr>
        <w:t xml:space="preserve">угол А=</w:t>
      </w:r>
      <w:r>
        <w:rPr>
          <w:spacing w:val="7"/>
          <w:sz w:val="22"/>
        </w:rPr>
        <mc:AlternateContent>
          <mc:Choice Requires="wpg">
            <w:drawing>
              <wp:inline xmlns:wp="http://schemas.openxmlformats.org/drawingml/2006/wordprocessingDrawing" distT="0" distB="0" distL="0" distR="0">
                <wp:extent cx="195072" cy="109727"/>
                <wp:effectExtent l="0" t="0" r="0" b="0"/>
                <wp:docPr id="128"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r/>
                      </pic:nvPicPr>
                      <pic:blipFill>
                        <a:blip r:embed="rId100"/>
                        <a:stretch/>
                      </pic:blipFill>
                      <pic:spPr bwMode="auto">
                        <a:xfrm>
                          <a:off x="0" y="0"/>
                          <a:ext cx="195072" cy="1097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2" o:spid="_x0000_s242" type="#_x0000_t75" style="width:15.4pt;height:8.6pt;mso-wrap-distance-left:0.0pt;mso-wrap-distance-top:0.0pt;mso-wrap-distance-right:0.0pt;mso-wrap-distance-bottom:0.0pt;" stroked="false">
                <v:path textboxrect="0,0,0,0"/>
                <v:imagedata r:id="rId100" o:title=""/>
              </v:shape>
            </w:pict>
          </mc:Fallback>
        </mc:AlternateContent>
      </w:r>
      <w:r>
        <w:rPr>
          <w:position w:val="1"/>
          <w:sz w:val="22"/>
        </w:rPr>
        <w:t xml:space="preserve">, угол D=</w:t>
      </w:r>
      <w:r>
        <w:rPr>
          <w:spacing w:val="2"/>
          <w:sz w:val="22"/>
        </w:rPr>
        <mc:AlternateContent>
          <mc:Choice Requires="wpg">
            <w:drawing>
              <wp:inline xmlns:wp="http://schemas.openxmlformats.org/drawingml/2006/wordprocessingDrawing" distT="0" distB="0" distL="0" distR="0">
                <wp:extent cx="195072" cy="109727"/>
                <wp:effectExtent l="0" t="0" r="0" b="0"/>
                <wp:docPr id="129" name="Image 239"/>
                <wp:cNvGraphicFramePr/>
                <a:graphic xmlns:a="http://schemas.openxmlformats.org/drawingml/2006/main">
                  <a:graphicData uri="http://schemas.openxmlformats.org/drawingml/2006/picture">
                    <pic:pic xmlns:pic="http://schemas.openxmlformats.org/drawingml/2006/picture">
                      <pic:nvPicPr>
                        <pic:cNvPr id="239" name="Image 239"/>
                        <pic:cNvPicPr/>
                        <pic:nvPr/>
                      </pic:nvPicPr>
                      <pic:blipFill>
                        <a:blip r:embed="rId101"/>
                        <a:stretch/>
                      </pic:blipFill>
                      <pic:spPr bwMode="auto">
                        <a:xfrm>
                          <a:off x="0" y="0"/>
                          <a:ext cx="195072" cy="1097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 o:spid="_x0000_s243" type="#_x0000_t75" style="width:15.4pt;height:8.6pt;mso-wrap-distance-left:0.0pt;mso-wrap-distance-top:0.0pt;mso-wrap-distance-right:0.0pt;mso-wrap-distance-bottom:0.0pt;" stroked="false">
                <v:path textboxrect="0,0,0,0"/>
                <v:imagedata r:id="rId101" o:title=""/>
              </v:shape>
            </w:pict>
          </mc:Fallback>
        </mc:AlternateContent>
      </w:r>
      <w:r>
        <w:rPr>
          <w:position w:val="1"/>
          <w:sz w:val="22"/>
        </w:rPr>
        <w:t xml:space="preserve">.</w:t>
      </w:r>
      <w:r/>
    </w:p>
    <w:p>
      <w:pPr>
        <w:ind w:left="684" w:right="862" w:firstLine="0"/>
        <w:jc w:val="left"/>
        <w:spacing w:before="228" w:line="283" w:lineRule="auto"/>
        <w:rPr>
          <w:sz w:val="22"/>
        </w:rPr>
      </w:pPr>
      <w:r>
        <w:rPr>
          <w:sz w:val="22"/>
        </w:rPr>
        <w:t xml:space="preserve">№4.</w:t>
      </w:r>
      <w:r>
        <w:rPr>
          <w:spacing w:val="38"/>
          <w:sz w:val="22"/>
        </w:rPr>
        <w:t xml:space="preserve"> </w:t>
      </w:r>
      <w:r>
        <w:rPr>
          <w:sz w:val="22"/>
        </w:rPr>
        <w:t xml:space="preserve">В</w:t>
      </w:r>
      <w:r>
        <w:rPr>
          <w:spacing w:val="25"/>
          <w:sz w:val="22"/>
        </w:rPr>
        <w:t xml:space="preserve"> </w:t>
      </w:r>
      <w:r>
        <w:rPr>
          <w:sz w:val="22"/>
        </w:rPr>
        <w:t xml:space="preserve">окружности</w:t>
      </w:r>
      <w:r>
        <w:rPr>
          <w:spacing w:val="25"/>
          <w:sz w:val="22"/>
        </w:rPr>
        <w:t xml:space="preserve"> </w:t>
      </w:r>
      <w:r>
        <w:rPr>
          <w:sz w:val="22"/>
        </w:rPr>
        <w:t xml:space="preserve">проведены</w:t>
      </w:r>
      <w:r>
        <w:rPr>
          <w:spacing w:val="28"/>
          <w:sz w:val="22"/>
        </w:rPr>
        <w:t xml:space="preserve"> </w:t>
      </w:r>
      <w:r>
        <w:rPr>
          <w:sz w:val="22"/>
        </w:rPr>
        <w:t xml:space="preserve">две</w:t>
      </w:r>
      <w:r>
        <w:rPr>
          <w:spacing w:val="27"/>
          <w:sz w:val="22"/>
        </w:rPr>
        <w:t xml:space="preserve"> </w:t>
      </w:r>
      <w:r>
        <w:rPr>
          <w:sz w:val="22"/>
        </w:rPr>
        <w:t xml:space="preserve">хорды</w:t>
      </w:r>
      <w:r>
        <w:rPr>
          <w:spacing w:val="29"/>
          <w:sz w:val="22"/>
        </w:rPr>
        <w:t xml:space="preserve"> </w:t>
      </w:r>
      <w:r>
        <w:rPr>
          <w:sz w:val="22"/>
        </w:rPr>
        <w:t xml:space="preserve">АВ</w:t>
      </w:r>
      <w:r>
        <w:rPr>
          <w:spacing w:val="29"/>
          <w:sz w:val="22"/>
        </w:rPr>
        <w:t xml:space="preserve"> </w:t>
      </w:r>
      <w:r>
        <w:rPr>
          <w:sz w:val="22"/>
        </w:rPr>
        <w:t xml:space="preserve">и</w:t>
      </w:r>
      <w:r>
        <w:rPr>
          <w:spacing w:val="30"/>
          <w:sz w:val="22"/>
        </w:rPr>
        <w:t xml:space="preserve"> </w:t>
      </w:r>
      <w:r>
        <w:rPr>
          <w:sz w:val="22"/>
        </w:rPr>
        <w:t xml:space="preserve">СD,</w:t>
      </w:r>
      <w:r>
        <w:rPr>
          <w:spacing w:val="38"/>
          <w:sz w:val="22"/>
        </w:rPr>
        <w:t xml:space="preserve"> </w:t>
      </w:r>
      <w:r>
        <w:rPr>
          <w:sz w:val="22"/>
        </w:rPr>
        <w:t xml:space="preserve">пересекающиеся</w:t>
      </w:r>
      <w:r>
        <w:rPr>
          <w:spacing w:val="28"/>
          <w:sz w:val="22"/>
        </w:rPr>
        <w:t xml:space="preserve"> </w:t>
      </w:r>
      <w:r>
        <w:rPr>
          <w:sz w:val="22"/>
        </w:rPr>
        <w:t xml:space="preserve">в</w:t>
      </w:r>
      <w:r>
        <w:rPr>
          <w:spacing w:val="30"/>
          <w:sz w:val="22"/>
        </w:rPr>
        <w:t xml:space="preserve"> </w:t>
      </w:r>
      <w:r>
        <w:rPr>
          <w:sz w:val="22"/>
        </w:rPr>
        <w:t xml:space="preserve">точке</w:t>
      </w:r>
      <w:r>
        <w:rPr>
          <w:spacing w:val="31"/>
          <w:sz w:val="22"/>
        </w:rPr>
        <w:t xml:space="preserve"> </w:t>
      </w:r>
      <w:r>
        <w:rPr>
          <w:sz w:val="22"/>
        </w:rPr>
        <w:t xml:space="preserve">К</w:t>
      </w:r>
      <w:r>
        <w:rPr>
          <w:spacing w:val="29"/>
          <w:sz w:val="22"/>
        </w:rPr>
        <w:t xml:space="preserve"> </w:t>
      </w:r>
      <w:r>
        <w:rPr>
          <w:sz w:val="22"/>
        </w:rPr>
        <w:t xml:space="preserve">так,</w:t>
      </w:r>
      <w:r>
        <w:rPr>
          <w:spacing w:val="28"/>
          <w:sz w:val="22"/>
        </w:rPr>
        <w:t xml:space="preserve"> </w:t>
      </w:r>
      <w:r>
        <w:rPr>
          <w:sz w:val="22"/>
        </w:rPr>
        <w:t xml:space="preserve">что</w:t>
      </w:r>
      <w:r>
        <w:rPr>
          <w:spacing w:val="33"/>
          <w:sz w:val="22"/>
        </w:rPr>
        <w:t xml:space="preserve"> </w:t>
      </w:r>
      <w:r>
        <w:rPr>
          <w:sz w:val="22"/>
        </w:rPr>
        <w:t xml:space="preserve">КС=6</w:t>
      </w:r>
      <w:r>
        <w:rPr>
          <w:spacing w:val="29"/>
          <w:sz w:val="22"/>
        </w:rPr>
        <w:t xml:space="preserve"> </w:t>
      </w:r>
      <w:r>
        <w:rPr>
          <w:sz w:val="22"/>
        </w:rPr>
        <w:t xml:space="preserve">см, АК=8 см, ВК+DК=21 см. Найдите длины ВК и DК.</w:t>
      </w:r>
      <w:r/>
    </w:p>
    <w:p>
      <w:pPr>
        <w:ind w:left="684" w:right="0" w:firstLine="0"/>
        <w:jc w:val="left"/>
        <w:spacing w:before="186"/>
        <w:rPr>
          <w:sz w:val="22"/>
        </w:rPr>
      </w:pPr>
      <w:r>
        <w:rPr>
          <w:sz w:val="22"/>
        </w:rPr>
        <w:t xml:space="preserve">№5.</w:t>
      </w:r>
      <w:r>
        <w:rPr>
          <w:spacing w:val="14"/>
          <w:sz w:val="22"/>
        </w:rPr>
        <w:t xml:space="preserve"> </w:t>
      </w:r>
      <w:r>
        <w:rPr>
          <w:sz w:val="22"/>
        </w:rPr>
        <w:t xml:space="preserve">Прямоугольный</w:t>
      </w:r>
      <w:r>
        <w:rPr>
          <w:spacing w:val="8"/>
          <w:sz w:val="22"/>
        </w:rPr>
        <w:t xml:space="preserve"> </w:t>
      </w:r>
      <w:r>
        <w:rPr>
          <w:sz w:val="22"/>
        </w:rPr>
        <w:t xml:space="preserve">треугольник</w:t>
      </w:r>
      <w:r>
        <w:rPr>
          <w:spacing w:val="9"/>
          <w:sz w:val="22"/>
        </w:rPr>
        <w:t xml:space="preserve"> </w:t>
      </w:r>
      <w:r>
        <w:rPr>
          <w:sz w:val="22"/>
        </w:rPr>
        <w:t xml:space="preserve">с</w:t>
      </w:r>
      <w:r>
        <w:rPr>
          <w:spacing w:val="10"/>
          <w:sz w:val="22"/>
        </w:rPr>
        <w:t xml:space="preserve"> </w:t>
      </w:r>
      <w:r>
        <w:rPr>
          <w:sz w:val="22"/>
        </w:rPr>
        <w:t xml:space="preserve">катетами</w:t>
      </w:r>
      <w:r>
        <w:rPr>
          <w:spacing w:val="3"/>
          <w:sz w:val="22"/>
        </w:rPr>
        <w:t xml:space="preserve"> </w:t>
      </w:r>
      <w:r>
        <w:rPr>
          <w:sz w:val="22"/>
        </w:rPr>
        <w:t xml:space="preserve">6</w:t>
      </w:r>
      <w:r>
        <w:rPr>
          <w:spacing w:val="7"/>
          <w:sz w:val="22"/>
        </w:rPr>
        <w:t xml:space="preserve"> </w:t>
      </w:r>
      <w:r>
        <w:rPr>
          <w:sz w:val="22"/>
        </w:rPr>
        <w:t xml:space="preserve">см</w:t>
      </w:r>
      <w:r>
        <w:rPr>
          <w:spacing w:val="10"/>
          <w:sz w:val="22"/>
        </w:rPr>
        <w:t xml:space="preserve"> </w:t>
      </w:r>
      <w:r>
        <w:rPr>
          <w:sz w:val="22"/>
        </w:rPr>
        <w:t xml:space="preserve">и</w:t>
      </w:r>
      <w:r>
        <w:rPr>
          <w:spacing w:val="7"/>
          <w:sz w:val="22"/>
        </w:rPr>
        <w:t xml:space="preserve"> </w:t>
      </w:r>
      <w:r>
        <w:rPr>
          <w:sz w:val="22"/>
        </w:rPr>
        <w:t xml:space="preserve">8</w:t>
      </w:r>
      <w:r>
        <w:rPr>
          <w:spacing w:val="11"/>
          <w:sz w:val="22"/>
        </w:rPr>
        <w:t xml:space="preserve"> </w:t>
      </w:r>
      <w:r>
        <w:rPr>
          <w:sz w:val="22"/>
        </w:rPr>
        <w:t xml:space="preserve">см</w:t>
      </w:r>
      <w:r>
        <w:rPr>
          <w:spacing w:val="10"/>
          <w:sz w:val="22"/>
        </w:rPr>
        <w:t xml:space="preserve"> </w:t>
      </w:r>
      <w:r>
        <w:rPr>
          <w:sz w:val="22"/>
        </w:rPr>
        <w:t xml:space="preserve">вписан</w:t>
      </w:r>
      <w:r>
        <w:rPr>
          <w:spacing w:val="14"/>
          <w:sz w:val="22"/>
        </w:rPr>
        <w:t xml:space="preserve"> </w:t>
      </w:r>
      <w:r>
        <w:rPr>
          <w:sz w:val="22"/>
        </w:rPr>
        <w:t xml:space="preserve">в</w:t>
      </w:r>
      <w:r>
        <w:rPr>
          <w:spacing w:val="2"/>
          <w:sz w:val="22"/>
        </w:rPr>
        <w:t xml:space="preserve"> </w:t>
      </w:r>
      <w:r>
        <w:rPr>
          <w:sz w:val="22"/>
        </w:rPr>
        <w:t xml:space="preserve">окружность.</w:t>
      </w:r>
      <w:r>
        <w:rPr>
          <w:spacing w:val="10"/>
          <w:sz w:val="22"/>
        </w:rPr>
        <w:t xml:space="preserve"> </w:t>
      </w:r>
      <w:r>
        <w:rPr>
          <w:sz w:val="22"/>
        </w:rPr>
        <w:t xml:space="preserve">Найдите</w:t>
      </w:r>
      <w:r>
        <w:rPr>
          <w:spacing w:val="10"/>
          <w:sz w:val="22"/>
        </w:rPr>
        <w:t xml:space="preserve"> </w:t>
      </w:r>
      <w:r>
        <w:rPr>
          <w:sz w:val="22"/>
        </w:rPr>
        <w:t xml:space="preserve">ее</w:t>
      </w:r>
      <w:r>
        <w:rPr>
          <w:spacing w:val="4"/>
          <w:sz w:val="22"/>
        </w:rPr>
        <w:t xml:space="preserve"> </w:t>
      </w:r>
      <w:r>
        <w:rPr>
          <w:spacing w:val="-2"/>
          <w:sz w:val="22"/>
        </w:rPr>
        <w:t xml:space="preserve">радиус.</w:t>
      </w:r>
      <w:r/>
    </w:p>
    <w:p>
      <w:pPr>
        <w:ind w:left="684" w:right="0" w:firstLine="0"/>
        <w:jc w:val="left"/>
        <w:spacing w:before="236"/>
        <w:rPr>
          <w:b/>
          <w:sz w:val="22"/>
        </w:rPr>
      </w:pPr>
      <w:r>
        <w:rPr>
          <w:b/>
          <w:color w:val="404040"/>
          <w:spacing w:val="-2"/>
          <w:sz w:val="22"/>
        </w:rPr>
        <w:t xml:space="preserve">История</w:t>
      </w:r>
      <w:r/>
    </w:p>
    <w:p>
      <w:pPr>
        <w:pStyle w:val="1699"/>
        <w:numPr>
          <w:ilvl w:val="1"/>
          <w:numId w:val="179"/>
        </w:numPr>
        <w:ind w:left="684" w:right="1423" w:firstLine="0"/>
        <w:jc w:val="left"/>
        <w:spacing w:before="2" w:after="0" w:line="283" w:lineRule="auto"/>
        <w:tabs>
          <w:tab w:val="left" w:pos="912" w:leader="none"/>
        </w:tabs>
        <w:rPr>
          <w:sz w:val="22"/>
        </w:rPr>
      </w:pPr>
      <w:r>
        <w:rPr>
          <w:sz w:val="22"/>
        </w:rPr>
        <w:t xml:space="preserve">С каким событием в истории Росси</w:t>
      </w:r>
      <w:r>
        <w:rPr>
          <w:sz w:val="22"/>
        </w:rPr>
        <w:t xml:space="preserve">и связаны факты из отрывка Ключевского В.О.: "Страна представляла собой зрелище полного видимого разрушения. Поляки взяли Смоленск; польский отряд сжёг Москву и укрепился за уцелевшими стенами Кремля и Китай-города; шведы заняли Новгород и выставили одного</w:t>
      </w:r>
      <w:r>
        <w:rPr>
          <w:spacing w:val="39"/>
          <w:sz w:val="22"/>
        </w:rPr>
        <w:t xml:space="preserve"> </w:t>
      </w:r>
      <w:r>
        <w:rPr>
          <w:sz w:val="22"/>
        </w:rPr>
        <w:t xml:space="preserve">из</w:t>
      </w:r>
      <w:r>
        <w:rPr>
          <w:spacing w:val="39"/>
          <w:sz w:val="22"/>
        </w:rPr>
        <w:t xml:space="preserve"> </w:t>
      </w:r>
      <w:r>
        <w:rPr>
          <w:sz w:val="22"/>
        </w:rPr>
        <w:t xml:space="preserve">своих королевичей кандидатом на московский престол...</w:t>
      </w:r>
      <w:r/>
    </w:p>
    <w:p>
      <w:pPr>
        <w:ind w:left="1192" w:right="0" w:firstLine="0"/>
        <w:jc w:val="left"/>
        <w:spacing w:before="1"/>
        <w:tabs>
          <w:tab w:val="left" w:pos="6631" w:leader="none"/>
        </w:tabs>
        <w:rPr>
          <w:sz w:val="22"/>
        </w:rPr>
      </w:pPr>
      <w:r>
        <w:rPr>
          <w:sz w:val="22"/>
        </w:rPr>
        <w:t xml:space="preserve">а)</w:t>
      </w:r>
      <w:r>
        <w:rPr>
          <w:spacing w:val="10"/>
          <w:sz w:val="22"/>
        </w:rPr>
        <w:t xml:space="preserve"> </w:t>
      </w:r>
      <w:r>
        <w:rPr>
          <w:sz w:val="22"/>
        </w:rPr>
        <w:t xml:space="preserve">Восстание</w:t>
      </w:r>
      <w:r>
        <w:rPr>
          <w:spacing w:val="5"/>
          <w:sz w:val="22"/>
        </w:rPr>
        <w:t xml:space="preserve"> </w:t>
      </w:r>
      <w:r>
        <w:rPr>
          <w:sz w:val="22"/>
        </w:rPr>
        <w:t xml:space="preserve">Е.</w:t>
      </w:r>
      <w:r>
        <w:rPr>
          <w:spacing w:val="16"/>
          <w:sz w:val="22"/>
        </w:rPr>
        <w:t xml:space="preserve"> </w:t>
      </w:r>
      <w:r>
        <w:rPr>
          <w:sz w:val="22"/>
        </w:rPr>
        <w:t xml:space="preserve">Пугачёва;б)</w:t>
      </w:r>
      <w:r>
        <w:rPr>
          <w:spacing w:val="16"/>
          <w:sz w:val="22"/>
        </w:rPr>
        <w:t xml:space="preserve"> </w:t>
      </w:r>
      <w:r>
        <w:rPr>
          <w:sz w:val="22"/>
        </w:rPr>
        <w:t xml:space="preserve">Северная</w:t>
      </w:r>
      <w:r>
        <w:rPr>
          <w:spacing w:val="11"/>
          <w:sz w:val="22"/>
        </w:rPr>
        <w:t xml:space="preserve"> </w:t>
      </w:r>
      <w:r>
        <w:rPr>
          <w:spacing w:val="-2"/>
          <w:sz w:val="22"/>
        </w:rPr>
        <w:t xml:space="preserve">война;</w:t>
      </w:r>
      <w:r>
        <w:rPr>
          <w:sz w:val="22"/>
        </w:rPr>
        <w:tab/>
        <w:t xml:space="preserve">в) </w:t>
      </w:r>
      <w:r>
        <w:rPr>
          <w:spacing w:val="-2"/>
          <w:sz w:val="22"/>
        </w:rPr>
        <w:t xml:space="preserve">Смута.</w:t>
      </w:r>
      <w:r/>
    </w:p>
    <w:p>
      <w:pPr>
        <w:pStyle w:val="1699"/>
        <w:numPr>
          <w:ilvl w:val="1"/>
          <w:numId w:val="179"/>
        </w:numPr>
        <w:ind w:left="912" w:right="0" w:hanging="229"/>
        <w:jc w:val="left"/>
        <w:spacing w:before="45" w:after="0" w:line="240" w:lineRule="auto"/>
        <w:tabs>
          <w:tab w:val="left" w:pos="912" w:leader="none"/>
        </w:tabs>
        <w:rPr>
          <w:sz w:val="22"/>
        </w:rPr>
      </w:pPr>
      <w:r>
        <w:rPr>
          <w:sz w:val="22"/>
        </w:rPr>
        <w:t xml:space="preserve">XVII</w:t>
      </w:r>
      <w:r>
        <w:rPr>
          <w:spacing w:val="9"/>
          <w:sz w:val="22"/>
        </w:rPr>
        <w:t xml:space="preserve"> </w:t>
      </w:r>
      <w:r>
        <w:rPr>
          <w:sz w:val="22"/>
        </w:rPr>
        <w:t xml:space="preserve">век</w:t>
      </w:r>
      <w:r>
        <w:rPr>
          <w:spacing w:val="9"/>
          <w:sz w:val="22"/>
        </w:rPr>
        <w:t xml:space="preserve"> </w:t>
      </w:r>
      <w:r>
        <w:rPr>
          <w:sz w:val="22"/>
        </w:rPr>
        <w:t xml:space="preserve">историки</w:t>
      </w:r>
      <w:r>
        <w:rPr>
          <w:spacing w:val="6"/>
          <w:sz w:val="22"/>
        </w:rPr>
        <w:t xml:space="preserve"> </w:t>
      </w:r>
      <w:r>
        <w:rPr>
          <w:spacing w:val="-2"/>
          <w:sz w:val="22"/>
        </w:rPr>
        <w:t xml:space="preserve">называют:</w:t>
      </w:r>
      <w:r/>
    </w:p>
    <w:p>
      <w:pPr>
        <w:ind w:left="1192" w:right="0" w:firstLine="0"/>
        <w:jc w:val="left"/>
        <w:spacing w:before="49"/>
        <w:tabs>
          <w:tab w:val="left" w:pos="5214" w:leader="none"/>
          <w:tab w:val="left" w:pos="7768" w:leader="none"/>
        </w:tabs>
        <w:rPr>
          <w:sz w:val="22"/>
        </w:rPr>
      </w:pPr>
      <w:r>
        <w:rPr>
          <w:sz w:val="22"/>
        </w:rPr>
        <w:t xml:space="preserve">а)</w:t>
      </w:r>
      <w:r>
        <w:rPr>
          <w:spacing w:val="15"/>
          <w:sz w:val="22"/>
        </w:rPr>
        <w:t xml:space="preserve"> </w:t>
      </w:r>
      <w:r>
        <w:rPr>
          <w:sz w:val="22"/>
        </w:rPr>
        <w:t xml:space="preserve">эпохой</w:t>
      </w:r>
      <w:r>
        <w:rPr>
          <w:spacing w:val="13"/>
          <w:sz w:val="22"/>
        </w:rPr>
        <w:t xml:space="preserve"> </w:t>
      </w:r>
      <w:r>
        <w:rPr>
          <w:sz w:val="22"/>
        </w:rPr>
        <w:t xml:space="preserve">"дворцовых</w:t>
      </w:r>
      <w:r>
        <w:rPr>
          <w:spacing w:val="6"/>
          <w:sz w:val="22"/>
        </w:rPr>
        <w:t xml:space="preserve"> </w:t>
      </w:r>
      <w:r>
        <w:rPr>
          <w:spacing w:val="-2"/>
          <w:sz w:val="22"/>
        </w:rPr>
        <w:t xml:space="preserve">переворотов";</w:t>
      </w:r>
      <w:r>
        <w:rPr>
          <w:sz w:val="22"/>
        </w:rPr>
        <w:tab/>
        <w:t xml:space="preserve">б)</w:t>
      </w:r>
      <w:r>
        <w:rPr>
          <w:spacing w:val="6"/>
          <w:sz w:val="22"/>
        </w:rPr>
        <w:t xml:space="preserve"> </w:t>
      </w:r>
      <w:r>
        <w:rPr>
          <w:sz w:val="22"/>
        </w:rPr>
        <w:t xml:space="preserve">смутным</w:t>
      </w:r>
      <w:r>
        <w:rPr>
          <w:spacing w:val="10"/>
          <w:sz w:val="22"/>
        </w:rPr>
        <w:t xml:space="preserve"> </w:t>
      </w:r>
      <w:r>
        <w:rPr>
          <w:spacing w:val="-2"/>
          <w:sz w:val="22"/>
        </w:rPr>
        <w:t xml:space="preserve">временем;</w:t>
      </w:r>
      <w:r>
        <w:rPr>
          <w:sz w:val="22"/>
        </w:rPr>
        <w:tab/>
        <w:t xml:space="preserve">в)</w:t>
      </w:r>
      <w:r>
        <w:rPr>
          <w:spacing w:val="8"/>
          <w:sz w:val="22"/>
        </w:rPr>
        <w:t xml:space="preserve"> </w:t>
      </w:r>
      <w:r>
        <w:rPr>
          <w:sz w:val="22"/>
        </w:rPr>
        <w:t xml:space="preserve">"бунташным</w:t>
      </w:r>
      <w:r>
        <w:rPr>
          <w:spacing w:val="20"/>
          <w:sz w:val="22"/>
        </w:rPr>
        <w:t xml:space="preserve"> </w:t>
      </w:r>
      <w:r>
        <w:rPr>
          <w:spacing w:val="-2"/>
          <w:sz w:val="22"/>
        </w:rPr>
        <w:t xml:space="preserve">веком".</w:t>
      </w:r>
      <w:r/>
    </w:p>
    <w:p>
      <w:pPr>
        <w:pStyle w:val="1699"/>
        <w:numPr>
          <w:ilvl w:val="1"/>
          <w:numId w:val="179"/>
        </w:numPr>
        <w:ind w:left="911" w:right="0" w:hanging="228"/>
        <w:jc w:val="left"/>
        <w:spacing w:before="45" w:after="0" w:line="240" w:lineRule="auto"/>
        <w:tabs>
          <w:tab w:val="left" w:pos="911" w:leader="none"/>
        </w:tabs>
        <w:rPr>
          <w:sz w:val="22"/>
        </w:rPr>
      </w:pPr>
      <w:r>
        <w:rPr>
          <w:sz w:val="22"/>
        </w:rPr>
        <w:t xml:space="preserve">К</w:t>
      </w:r>
      <w:r>
        <w:rPr>
          <w:spacing w:val="6"/>
          <w:sz w:val="22"/>
        </w:rPr>
        <w:t xml:space="preserve"> </w:t>
      </w:r>
      <w:r>
        <w:rPr>
          <w:sz w:val="22"/>
        </w:rPr>
        <w:t xml:space="preserve">числу последствий</w:t>
      </w:r>
      <w:r>
        <w:rPr>
          <w:spacing w:val="19"/>
          <w:sz w:val="22"/>
        </w:rPr>
        <w:t xml:space="preserve"> </w:t>
      </w:r>
      <w:r>
        <w:rPr>
          <w:sz w:val="22"/>
        </w:rPr>
        <w:t xml:space="preserve">Смутного</w:t>
      </w:r>
      <w:r>
        <w:rPr>
          <w:spacing w:val="22"/>
          <w:sz w:val="22"/>
        </w:rPr>
        <w:t xml:space="preserve"> </w:t>
      </w:r>
      <w:r>
        <w:rPr>
          <w:sz w:val="22"/>
        </w:rPr>
        <w:t xml:space="preserve">времени</w:t>
      </w:r>
      <w:r>
        <w:rPr>
          <w:spacing w:val="8"/>
          <w:sz w:val="22"/>
        </w:rPr>
        <w:t xml:space="preserve"> </w:t>
      </w:r>
      <w:r>
        <w:rPr>
          <w:spacing w:val="-2"/>
          <w:sz w:val="22"/>
        </w:rPr>
        <w:t xml:space="preserve">относится:</w:t>
      </w:r>
      <w:r/>
    </w:p>
    <w:p>
      <w:pPr>
        <w:ind w:left="1192" w:right="1513" w:firstLine="0"/>
        <w:jc w:val="left"/>
        <w:spacing w:before="44" w:line="283" w:lineRule="auto"/>
        <w:rPr>
          <w:sz w:val="22"/>
        </w:rPr>
      </w:pPr>
      <w:r>
        <w:rPr>
          <w:sz w:val="22"/>
        </w:rPr>
        <w:t xml:space="preserve">а) Потеря Россией части земель на западе со Смоленском и установление новой династии;</w:t>
      </w:r>
      <w:r>
        <w:rPr>
          <w:spacing w:val="40"/>
          <w:sz w:val="22"/>
        </w:rPr>
        <w:t xml:space="preserve"> </w:t>
      </w:r>
      <w:r>
        <w:rPr>
          <w:sz w:val="22"/>
        </w:rPr>
        <w:t xml:space="preserve">б) включение в состав России Левобережной Украины;</w:t>
      </w:r>
      <w:r/>
    </w:p>
    <w:p>
      <w:pPr>
        <w:ind w:left="1192" w:right="0" w:firstLine="0"/>
        <w:jc w:val="left"/>
        <w:spacing w:before="0" w:line="251" w:lineRule="exact"/>
        <w:rPr>
          <w:sz w:val="22"/>
        </w:rPr>
      </w:pPr>
      <w:r>
        <w:rPr>
          <w:sz w:val="22"/>
        </w:rPr>
        <w:t xml:space="preserve">в)</w:t>
      </w:r>
      <w:r>
        <w:rPr>
          <w:spacing w:val="13"/>
          <w:sz w:val="22"/>
        </w:rPr>
        <w:t xml:space="preserve"> </w:t>
      </w:r>
      <w:r>
        <w:rPr>
          <w:sz w:val="22"/>
        </w:rPr>
        <w:t xml:space="preserve">присоединение</w:t>
      </w:r>
      <w:r>
        <w:rPr>
          <w:spacing w:val="13"/>
          <w:sz w:val="22"/>
        </w:rPr>
        <w:t xml:space="preserve"> </w:t>
      </w:r>
      <w:r>
        <w:rPr>
          <w:sz w:val="22"/>
        </w:rPr>
        <w:t xml:space="preserve">Крыма</w:t>
      </w:r>
      <w:r>
        <w:rPr>
          <w:spacing w:val="7"/>
          <w:sz w:val="22"/>
        </w:rPr>
        <w:t xml:space="preserve"> </w:t>
      </w:r>
      <w:r>
        <w:rPr>
          <w:sz w:val="22"/>
        </w:rPr>
        <w:t xml:space="preserve">к</w:t>
      </w:r>
      <w:r>
        <w:rPr>
          <w:spacing w:val="12"/>
          <w:sz w:val="22"/>
        </w:rPr>
        <w:t xml:space="preserve"> </w:t>
      </w:r>
      <w:r>
        <w:rPr>
          <w:spacing w:val="-2"/>
          <w:sz w:val="22"/>
        </w:rPr>
        <w:t xml:space="preserve">России.</w:t>
      </w:r>
      <w:r/>
    </w:p>
    <w:p>
      <w:pPr>
        <w:pStyle w:val="1699"/>
        <w:numPr>
          <w:ilvl w:val="1"/>
          <w:numId w:val="179"/>
        </w:numPr>
        <w:ind w:left="1192" w:right="4551" w:hanging="509"/>
        <w:jc w:val="left"/>
        <w:spacing w:before="45" w:after="0" w:line="283" w:lineRule="auto"/>
        <w:tabs>
          <w:tab w:val="left" w:pos="911" w:leader="none"/>
          <w:tab w:val="left" w:pos="1192" w:leader="none"/>
          <w:tab w:val="left" w:pos="2280" w:leader="none"/>
          <w:tab w:val="left" w:pos="3377" w:leader="none"/>
        </w:tabs>
        <w:rPr>
          <w:sz w:val="22"/>
        </w:rPr>
      </w:pPr>
      <w:r>
        <w:rPr>
          <w:sz w:val="22"/>
        </w:rPr>
        <w:t xml:space="preserve">Год установления новой царствующей династии Романовых: а) 1598;</w:t>
        <w:tab/>
        <w:t xml:space="preserve">б) 1606;</w:t>
        <w:tab/>
        <w:t xml:space="preserve">в) 1613.</w:t>
      </w:r>
      <w:r/>
    </w:p>
    <w:p>
      <w:pPr>
        <w:pStyle w:val="1699"/>
        <w:numPr>
          <w:ilvl w:val="1"/>
          <w:numId w:val="179"/>
        </w:numPr>
        <w:ind w:left="1192" w:right="2004" w:hanging="509"/>
        <w:jc w:val="left"/>
        <w:spacing w:before="0" w:after="0" w:line="288" w:lineRule="auto"/>
        <w:tabs>
          <w:tab w:val="left" w:pos="911" w:leader="none"/>
          <w:tab w:val="left" w:pos="1192" w:leader="none"/>
          <w:tab w:val="left" w:pos="2588" w:leader="none"/>
          <w:tab w:val="left" w:pos="5329" w:leader="none"/>
        </w:tabs>
        <w:rPr>
          <w:sz w:val="22"/>
        </w:rPr>
      </w:pPr>
      <w:r>
        <w:rPr>
          <w:sz w:val="22"/>
        </w:rPr>
        <w:t xml:space="preserve">Понятие "кондиции", "бироновщина", "кабинет министров" относятся к царствованию:</w:t>
      </w:r>
      <w:r>
        <w:rPr>
          <w:spacing w:val="40"/>
          <w:sz w:val="22"/>
        </w:rPr>
        <w:t xml:space="preserve"> </w:t>
      </w:r>
      <w:r>
        <w:rPr>
          <w:sz w:val="22"/>
        </w:rPr>
        <w:t xml:space="preserve">а) Петра I;</w:t>
        <w:tab/>
        <w:t xml:space="preserve">б) Елизаветы Петровны;</w:t>
        <w:tab/>
        <w:t xml:space="preserve">в) Анны Иоановны.</w:t>
      </w:r>
      <w:r/>
    </w:p>
    <w:p>
      <w:pPr>
        <w:pStyle w:val="1699"/>
        <w:numPr>
          <w:ilvl w:val="1"/>
          <w:numId w:val="179"/>
        </w:numPr>
        <w:ind w:left="855" w:right="0" w:hanging="171"/>
        <w:jc w:val="left"/>
        <w:spacing w:before="0" w:after="0" w:line="246" w:lineRule="exact"/>
        <w:tabs>
          <w:tab w:val="left" w:pos="855" w:leader="none"/>
        </w:tabs>
        <w:rPr>
          <w:sz w:val="22"/>
        </w:rPr>
      </w:pPr>
      <w:r>
        <w:rPr>
          <w:sz w:val="22"/>
        </w:rPr>
        <w:t xml:space="preserve">Разделы</w:t>
      </w:r>
      <w:r>
        <w:rPr>
          <w:spacing w:val="14"/>
          <w:sz w:val="22"/>
        </w:rPr>
        <w:t xml:space="preserve"> </w:t>
      </w:r>
      <w:r>
        <w:rPr>
          <w:sz w:val="22"/>
        </w:rPr>
        <w:t xml:space="preserve">Речи</w:t>
      </w:r>
      <w:r>
        <w:rPr>
          <w:spacing w:val="5"/>
          <w:sz w:val="22"/>
        </w:rPr>
        <w:t xml:space="preserve"> </w:t>
      </w:r>
      <w:r>
        <w:rPr>
          <w:sz w:val="22"/>
        </w:rPr>
        <w:t xml:space="preserve">Посполитой</w:t>
      </w:r>
      <w:r>
        <w:rPr>
          <w:spacing w:val="11"/>
          <w:sz w:val="22"/>
        </w:rPr>
        <w:t xml:space="preserve"> </w:t>
      </w:r>
      <w:r>
        <w:rPr>
          <w:sz w:val="22"/>
        </w:rPr>
        <w:t xml:space="preserve">произошли</w:t>
      </w:r>
      <w:r>
        <w:rPr>
          <w:spacing w:val="16"/>
          <w:sz w:val="22"/>
        </w:rPr>
        <w:t xml:space="preserve"> </w:t>
      </w:r>
      <w:r>
        <w:rPr>
          <w:sz w:val="22"/>
        </w:rPr>
        <w:t xml:space="preserve">в</w:t>
      </w:r>
      <w:r>
        <w:rPr>
          <w:spacing w:val="11"/>
          <w:sz w:val="22"/>
        </w:rPr>
        <w:t xml:space="preserve"> </w:t>
      </w:r>
      <w:r>
        <w:rPr>
          <w:spacing w:val="-2"/>
          <w:sz w:val="22"/>
        </w:rPr>
        <w:t xml:space="preserve">царствование:</w:t>
      </w:r>
      <w:r/>
    </w:p>
    <w:p>
      <w:pPr>
        <w:ind w:left="1192" w:right="0" w:firstLine="0"/>
        <w:jc w:val="left"/>
        <w:spacing w:before="43"/>
        <w:tabs>
          <w:tab w:val="left" w:pos="3991" w:leader="none"/>
          <w:tab w:val="left" w:pos="6703" w:leader="none"/>
          <w:tab w:val="left" w:pos="7984" w:leader="none"/>
        </w:tabs>
        <w:rPr>
          <w:sz w:val="22"/>
        </w:rPr>
      </w:pPr>
      <w:r>
        <w:rPr>
          <w:sz w:val="22"/>
        </w:rPr>
        <w:t xml:space="preserve">А)</w:t>
      </w:r>
      <w:r>
        <w:rPr>
          <w:spacing w:val="6"/>
          <w:sz w:val="22"/>
        </w:rPr>
        <w:t xml:space="preserve"> </w:t>
      </w:r>
      <w:r>
        <w:rPr>
          <w:sz w:val="22"/>
        </w:rPr>
        <w:t xml:space="preserve">Алексея</w:t>
      </w:r>
      <w:r>
        <w:rPr>
          <w:spacing w:val="7"/>
          <w:sz w:val="22"/>
        </w:rPr>
        <w:t xml:space="preserve"> </w:t>
      </w:r>
      <w:r>
        <w:rPr>
          <w:spacing w:val="-2"/>
          <w:sz w:val="22"/>
        </w:rPr>
        <w:t xml:space="preserve">Михайловича</w:t>
      </w:r>
      <w:r>
        <w:rPr>
          <w:sz w:val="22"/>
        </w:rPr>
        <w:tab/>
        <w:t xml:space="preserve">Б)Фёдора</w:t>
      </w:r>
      <w:r>
        <w:rPr>
          <w:spacing w:val="19"/>
          <w:sz w:val="22"/>
        </w:rPr>
        <w:t xml:space="preserve"> </w:t>
      </w:r>
      <w:r>
        <w:rPr>
          <w:spacing w:val="-2"/>
          <w:sz w:val="22"/>
        </w:rPr>
        <w:t xml:space="preserve">Алексеевича</w:t>
      </w:r>
      <w:r>
        <w:rPr>
          <w:sz w:val="22"/>
        </w:rPr>
        <w:tab/>
      </w:r>
      <w:r>
        <w:rPr>
          <w:spacing w:val="-2"/>
          <w:sz w:val="22"/>
        </w:rPr>
        <w:t xml:space="preserve">В)ПетраI</w:t>
      </w:r>
      <w:r>
        <w:rPr>
          <w:sz w:val="22"/>
        </w:rPr>
        <w:tab/>
        <w:t xml:space="preserve">Г)</w:t>
      </w:r>
      <w:r>
        <w:rPr>
          <w:spacing w:val="6"/>
          <w:sz w:val="22"/>
        </w:rPr>
        <w:t xml:space="preserve"> </w:t>
      </w:r>
      <w:r>
        <w:rPr>
          <w:sz w:val="22"/>
        </w:rPr>
        <w:t xml:space="preserve">Екатерины</w:t>
      </w:r>
      <w:r>
        <w:rPr>
          <w:spacing w:val="13"/>
          <w:sz w:val="22"/>
        </w:rPr>
        <w:t xml:space="preserve"> </w:t>
      </w:r>
      <w:r>
        <w:rPr>
          <w:spacing w:val="-5"/>
          <w:sz w:val="22"/>
        </w:rPr>
        <w:t xml:space="preserve">II.</w:t>
      </w:r>
      <w:r/>
    </w:p>
    <w:p>
      <w:pPr>
        <w:pStyle w:val="1699"/>
        <w:numPr>
          <w:ilvl w:val="1"/>
          <w:numId w:val="179"/>
        </w:numPr>
        <w:ind w:left="1418" w:right="2620" w:hanging="740"/>
        <w:jc w:val="left"/>
        <w:spacing w:before="44" w:after="0" w:line="283" w:lineRule="auto"/>
        <w:tabs>
          <w:tab w:val="left" w:pos="964" w:leader="none"/>
          <w:tab w:val="left" w:pos="1418" w:leader="none"/>
          <w:tab w:val="left" w:pos="3421" w:leader="none"/>
          <w:tab w:val="left" w:pos="5567" w:leader="none"/>
        </w:tabs>
        <w:rPr>
          <w:sz w:val="22"/>
        </w:rPr>
      </w:pPr>
      <w:r>
        <w:rPr>
          <w:sz w:val="22"/>
        </w:rPr>
        <w:t xml:space="preserve">К истории</w:t>
      </w:r>
      <w:r>
        <w:rPr>
          <w:spacing w:val="40"/>
          <w:sz w:val="22"/>
        </w:rPr>
        <w:t xml:space="preserve"> </w:t>
      </w:r>
      <w:r>
        <w:rPr>
          <w:sz w:val="22"/>
        </w:rPr>
        <w:t xml:space="preserve">какой войны относятся сражения у Нарвы, Гангут, Гренгам, Лесной? А) Северной</w:t>
        <w:tab/>
        <w:t xml:space="preserve">б) Семилетней</w:t>
        <w:tab/>
        <w:t xml:space="preserve">в) Русско-турецкой</w:t>
      </w:r>
      <w:r/>
    </w:p>
    <w:p>
      <w:pPr>
        <w:pStyle w:val="1699"/>
        <w:numPr>
          <w:ilvl w:val="1"/>
          <w:numId w:val="179"/>
        </w:numPr>
        <w:ind w:left="911" w:right="0" w:hanging="228"/>
        <w:jc w:val="left"/>
        <w:spacing w:before="0" w:after="0" w:line="251" w:lineRule="exact"/>
        <w:tabs>
          <w:tab w:val="left" w:pos="911" w:leader="none"/>
        </w:tabs>
        <w:rPr>
          <w:sz w:val="22"/>
        </w:rPr>
      </w:pPr>
      <w:r>
        <w:rPr>
          <w:sz w:val="22"/>
        </w:rPr>
        <w:t xml:space="preserve">Укажите</w:t>
      </w:r>
      <w:r>
        <w:rPr>
          <w:spacing w:val="12"/>
          <w:sz w:val="22"/>
        </w:rPr>
        <w:t xml:space="preserve"> </w:t>
      </w:r>
      <w:r>
        <w:rPr>
          <w:sz w:val="22"/>
        </w:rPr>
        <w:t xml:space="preserve">годы</w:t>
      </w:r>
      <w:r>
        <w:rPr>
          <w:spacing w:val="15"/>
          <w:sz w:val="22"/>
        </w:rPr>
        <w:t xml:space="preserve"> </w:t>
      </w:r>
      <w:r>
        <w:rPr>
          <w:sz w:val="22"/>
        </w:rPr>
        <w:t xml:space="preserve">крестьянской</w:t>
      </w:r>
      <w:r>
        <w:rPr>
          <w:spacing w:val="11"/>
          <w:sz w:val="22"/>
        </w:rPr>
        <w:t xml:space="preserve"> </w:t>
      </w:r>
      <w:r>
        <w:rPr>
          <w:sz w:val="22"/>
        </w:rPr>
        <w:t xml:space="preserve">войны</w:t>
      </w:r>
      <w:r>
        <w:rPr>
          <w:spacing w:val="9"/>
          <w:sz w:val="22"/>
        </w:rPr>
        <w:t xml:space="preserve"> </w:t>
      </w:r>
      <w:r>
        <w:rPr>
          <w:sz w:val="22"/>
        </w:rPr>
        <w:t xml:space="preserve">под</w:t>
      </w:r>
      <w:r>
        <w:rPr>
          <w:spacing w:val="13"/>
          <w:sz w:val="22"/>
        </w:rPr>
        <w:t xml:space="preserve"> </w:t>
      </w:r>
      <w:r>
        <w:rPr>
          <w:sz w:val="22"/>
        </w:rPr>
        <w:t xml:space="preserve">предводительством</w:t>
      </w:r>
      <w:r>
        <w:rPr>
          <w:spacing w:val="14"/>
          <w:sz w:val="22"/>
        </w:rPr>
        <w:t xml:space="preserve"> </w:t>
      </w:r>
      <w:r>
        <w:rPr>
          <w:sz w:val="22"/>
        </w:rPr>
        <w:t xml:space="preserve">Е.</w:t>
      </w:r>
      <w:r>
        <w:rPr>
          <w:spacing w:val="20"/>
          <w:sz w:val="22"/>
        </w:rPr>
        <w:t xml:space="preserve"> </w:t>
      </w:r>
      <w:r>
        <w:rPr>
          <w:spacing w:val="-2"/>
          <w:sz w:val="22"/>
        </w:rPr>
        <w:t xml:space="preserve">Пугачёва:</w:t>
      </w:r>
      <w:r/>
    </w:p>
    <w:p>
      <w:pPr>
        <w:ind w:left="1192" w:right="0" w:firstLine="0"/>
        <w:jc w:val="left"/>
        <w:spacing w:before="45"/>
        <w:tabs>
          <w:tab w:val="left" w:pos="3133" w:leader="none"/>
          <w:tab w:val="left" w:pos="5269" w:leader="none"/>
          <w:tab w:val="left" w:pos="7782" w:leader="none"/>
        </w:tabs>
        <w:rPr>
          <w:sz w:val="22"/>
        </w:rPr>
      </w:pPr>
      <w:r>
        <w:rPr>
          <w:sz w:val="22"/>
        </w:rPr>
        <w:t xml:space="preserve">а)</w:t>
      </w:r>
      <w:r>
        <w:rPr>
          <w:spacing w:val="16"/>
          <w:sz w:val="22"/>
        </w:rPr>
        <w:t xml:space="preserve"> </w:t>
      </w:r>
      <w:r>
        <w:rPr>
          <w:sz w:val="22"/>
        </w:rPr>
        <w:t xml:space="preserve">16006-</w:t>
      </w:r>
      <w:r>
        <w:rPr>
          <w:spacing w:val="-4"/>
          <w:sz w:val="22"/>
        </w:rPr>
        <w:t xml:space="preserve">1607</w:t>
      </w:r>
      <w:r>
        <w:rPr>
          <w:sz w:val="22"/>
        </w:rPr>
        <w:tab/>
        <w:t xml:space="preserve">б)</w:t>
      </w:r>
      <w:r>
        <w:rPr>
          <w:spacing w:val="14"/>
          <w:sz w:val="22"/>
        </w:rPr>
        <w:t xml:space="preserve"> </w:t>
      </w:r>
      <w:r>
        <w:rPr>
          <w:sz w:val="22"/>
        </w:rPr>
        <w:t xml:space="preserve">1670-</w:t>
      </w:r>
      <w:r>
        <w:rPr>
          <w:spacing w:val="-4"/>
          <w:sz w:val="22"/>
        </w:rPr>
        <w:t xml:space="preserve">1671;</w:t>
      </w:r>
      <w:r>
        <w:rPr>
          <w:sz w:val="22"/>
        </w:rPr>
        <w:tab/>
        <w:t xml:space="preserve">в)</w:t>
      </w:r>
      <w:r>
        <w:rPr>
          <w:spacing w:val="13"/>
          <w:sz w:val="22"/>
        </w:rPr>
        <w:t xml:space="preserve"> </w:t>
      </w:r>
      <w:r>
        <w:rPr>
          <w:sz w:val="22"/>
        </w:rPr>
        <w:t xml:space="preserve">1773-</w:t>
      </w:r>
      <w:r>
        <w:rPr>
          <w:spacing w:val="-2"/>
          <w:sz w:val="22"/>
        </w:rPr>
        <w:t xml:space="preserve">1775;</w:t>
      </w:r>
      <w:r>
        <w:rPr>
          <w:sz w:val="22"/>
        </w:rPr>
        <w:tab/>
        <w:t xml:space="preserve">г)</w:t>
      </w:r>
      <w:r>
        <w:rPr>
          <w:spacing w:val="15"/>
          <w:sz w:val="22"/>
        </w:rPr>
        <w:t xml:space="preserve"> </w:t>
      </w:r>
      <w:r>
        <w:rPr>
          <w:sz w:val="22"/>
        </w:rPr>
        <w:t xml:space="preserve">1707-</w:t>
      </w:r>
      <w:r>
        <w:rPr>
          <w:spacing w:val="-2"/>
          <w:sz w:val="22"/>
        </w:rPr>
        <w:t xml:space="preserve">1708.</w:t>
      </w:r>
      <w:r/>
    </w:p>
    <w:p>
      <w:pPr>
        <w:pStyle w:val="1699"/>
        <w:numPr>
          <w:ilvl w:val="1"/>
          <w:numId w:val="179"/>
        </w:numPr>
        <w:ind w:left="912" w:right="0" w:hanging="228"/>
        <w:jc w:val="left"/>
        <w:spacing w:before="45" w:after="0" w:line="240" w:lineRule="auto"/>
        <w:tabs>
          <w:tab w:val="left" w:pos="912" w:leader="none"/>
        </w:tabs>
        <w:rPr>
          <w:sz w:val="22"/>
        </w:rPr>
      </w:pPr>
      <w:r>
        <w:rPr>
          <w:sz w:val="22"/>
        </w:rPr>
        <w:t xml:space="preserve">Какое</w:t>
      </w:r>
      <w:r>
        <w:rPr>
          <w:spacing w:val="7"/>
          <w:sz w:val="22"/>
        </w:rPr>
        <w:t xml:space="preserve"> </w:t>
      </w:r>
      <w:r>
        <w:rPr>
          <w:sz w:val="22"/>
        </w:rPr>
        <w:t xml:space="preserve">название</w:t>
      </w:r>
      <w:r>
        <w:rPr>
          <w:spacing w:val="11"/>
          <w:sz w:val="22"/>
        </w:rPr>
        <w:t xml:space="preserve"> </w:t>
      </w:r>
      <w:r>
        <w:rPr>
          <w:sz w:val="22"/>
        </w:rPr>
        <w:t xml:space="preserve">получило</w:t>
      </w:r>
      <w:r>
        <w:rPr>
          <w:spacing w:val="14"/>
          <w:sz w:val="22"/>
        </w:rPr>
        <w:t xml:space="preserve"> </w:t>
      </w:r>
      <w:r>
        <w:rPr>
          <w:sz w:val="22"/>
        </w:rPr>
        <w:t xml:space="preserve">восстание</w:t>
      </w:r>
      <w:r>
        <w:rPr>
          <w:spacing w:val="8"/>
          <w:sz w:val="22"/>
        </w:rPr>
        <w:t xml:space="preserve"> </w:t>
      </w:r>
      <w:r>
        <w:rPr>
          <w:sz w:val="22"/>
        </w:rPr>
        <w:t xml:space="preserve">в</w:t>
      </w:r>
      <w:r>
        <w:rPr>
          <w:spacing w:val="10"/>
          <w:sz w:val="22"/>
        </w:rPr>
        <w:t xml:space="preserve"> </w:t>
      </w:r>
      <w:r>
        <w:rPr>
          <w:sz w:val="22"/>
        </w:rPr>
        <w:t xml:space="preserve">Москве</w:t>
      </w:r>
      <w:r>
        <w:rPr>
          <w:spacing w:val="12"/>
          <w:sz w:val="22"/>
        </w:rPr>
        <w:t xml:space="preserve"> </w:t>
      </w:r>
      <w:r>
        <w:rPr>
          <w:sz w:val="22"/>
        </w:rPr>
        <w:t xml:space="preserve">1662</w:t>
      </w:r>
      <w:r>
        <w:rPr>
          <w:spacing w:val="8"/>
          <w:sz w:val="22"/>
        </w:rPr>
        <w:t xml:space="preserve"> </w:t>
      </w:r>
      <w:r>
        <w:rPr>
          <w:spacing w:val="-5"/>
          <w:sz w:val="22"/>
        </w:rPr>
        <w:t xml:space="preserve">г.:</w:t>
      </w:r>
      <w:r/>
    </w:p>
    <w:p>
      <w:pPr>
        <w:ind w:left="1192" w:right="0" w:firstLine="0"/>
        <w:jc w:val="left"/>
        <w:spacing w:before="49"/>
        <w:tabs>
          <w:tab w:val="left" w:pos="3165" w:leader="none"/>
          <w:tab w:val="left" w:pos="5068" w:leader="none"/>
        </w:tabs>
        <w:rPr>
          <w:sz w:val="22"/>
        </w:rPr>
      </w:pPr>
      <w:r>
        <w:rPr>
          <w:sz w:val="22"/>
        </w:rPr>
        <w:t xml:space="preserve">а)</w:t>
      </w:r>
      <w:r>
        <w:rPr>
          <w:spacing w:val="9"/>
          <w:sz w:val="22"/>
        </w:rPr>
        <w:t xml:space="preserve"> </w:t>
      </w:r>
      <w:r>
        <w:rPr>
          <w:sz w:val="22"/>
        </w:rPr>
        <w:t xml:space="preserve">Соляной</w:t>
      </w:r>
      <w:r>
        <w:rPr>
          <w:spacing w:val="8"/>
          <w:sz w:val="22"/>
        </w:rPr>
        <w:t xml:space="preserve"> </w:t>
      </w:r>
      <w:r>
        <w:rPr>
          <w:spacing w:val="-4"/>
          <w:sz w:val="22"/>
        </w:rPr>
        <w:t xml:space="preserve">бунт;</w:t>
      </w:r>
      <w:r>
        <w:rPr>
          <w:sz w:val="22"/>
        </w:rPr>
        <w:tab/>
        <w:t xml:space="preserve">б)</w:t>
      </w:r>
      <w:r>
        <w:rPr>
          <w:spacing w:val="9"/>
          <w:sz w:val="22"/>
        </w:rPr>
        <w:t xml:space="preserve"> </w:t>
      </w:r>
      <w:r>
        <w:rPr>
          <w:sz w:val="22"/>
        </w:rPr>
        <w:t xml:space="preserve">Медный</w:t>
      </w:r>
      <w:r>
        <w:rPr>
          <w:spacing w:val="6"/>
          <w:sz w:val="22"/>
        </w:rPr>
        <w:t xml:space="preserve"> </w:t>
      </w:r>
      <w:r>
        <w:rPr>
          <w:spacing w:val="-4"/>
          <w:sz w:val="22"/>
        </w:rPr>
        <w:t xml:space="preserve">бунт;</w:t>
      </w:r>
      <w:r>
        <w:rPr>
          <w:sz w:val="22"/>
        </w:rPr>
        <w:tab/>
        <w:t xml:space="preserve">в)</w:t>
      </w:r>
      <w:r>
        <w:rPr>
          <w:spacing w:val="9"/>
          <w:sz w:val="22"/>
        </w:rPr>
        <w:t xml:space="preserve"> </w:t>
      </w:r>
      <w:r>
        <w:rPr>
          <w:sz w:val="22"/>
        </w:rPr>
        <w:t xml:space="preserve">Хлебный</w:t>
      </w:r>
      <w:r>
        <w:rPr>
          <w:spacing w:val="7"/>
          <w:sz w:val="22"/>
        </w:rPr>
        <w:t xml:space="preserve"> </w:t>
      </w:r>
      <w:r>
        <w:rPr>
          <w:spacing w:val="-4"/>
          <w:sz w:val="22"/>
        </w:rPr>
        <w:t xml:space="preserve">бунт</w:t>
      </w:r>
      <w:r/>
    </w:p>
    <w:p>
      <w:pPr>
        <w:pStyle w:val="1699"/>
        <w:numPr>
          <w:ilvl w:val="1"/>
          <w:numId w:val="179"/>
        </w:numPr>
        <w:ind w:left="1018" w:right="0" w:hanging="334"/>
        <w:jc w:val="left"/>
        <w:spacing w:before="45" w:after="0" w:line="240" w:lineRule="auto"/>
        <w:tabs>
          <w:tab w:val="left" w:pos="1018" w:leader="none"/>
        </w:tabs>
        <w:rPr>
          <w:sz w:val="22"/>
        </w:rPr>
      </w:pPr>
      <w:r>
        <w:rPr>
          <w:sz w:val="22"/>
        </w:rPr>
        <w:t xml:space="preserve">Что</w:t>
      </w:r>
      <w:r>
        <w:rPr>
          <w:spacing w:val="13"/>
          <w:sz w:val="22"/>
        </w:rPr>
        <w:t xml:space="preserve"> </w:t>
      </w:r>
      <w:r>
        <w:rPr>
          <w:sz w:val="22"/>
        </w:rPr>
        <w:t xml:space="preserve">было</w:t>
      </w:r>
      <w:r>
        <w:rPr>
          <w:spacing w:val="8"/>
          <w:sz w:val="22"/>
        </w:rPr>
        <w:t xml:space="preserve"> </w:t>
      </w:r>
      <w:r>
        <w:rPr>
          <w:sz w:val="22"/>
        </w:rPr>
        <w:t xml:space="preserve">основой</w:t>
      </w:r>
      <w:r>
        <w:rPr>
          <w:spacing w:val="5"/>
          <w:sz w:val="22"/>
        </w:rPr>
        <w:t xml:space="preserve"> </w:t>
      </w:r>
      <w:r>
        <w:rPr>
          <w:sz w:val="22"/>
        </w:rPr>
        <w:t xml:space="preserve">иерархии</w:t>
      </w:r>
      <w:r>
        <w:rPr>
          <w:spacing w:val="10"/>
          <w:sz w:val="22"/>
        </w:rPr>
        <w:t xml:space="preserve"> </w:t>
      </w:r>
      <w:r>
        <w:rPr>
          <w:sz w:val="22"/>
        </w:rPr>
        <w:t xml:space="preserve">русского</w:t>
      </w:r>
      <w:r>
        <w:rPr>
          <w:spacing w:val="14"/>
          <w:sz w:val="22"/>
        </w:rPr>
        <w:t xml:space="preserve"> </w:t>
      </w:r>
      <w:r>
        <w:rPr>
          <w:sz w:val="22"/>
        </w:rPr>
        <w:t xml:space="preserve">дворянства</w:t>
      </w:r>
      <w:r>
        <w:rPr>
          <w:spacing w:val="7"/>
          <w:sz w:val="22"/>
        </w:rPr>
        <w:t xml:space="preserve"> </w:t>
      </w:r>
      <w:r>
        <w:rPr>
          <w:sz w:val="22"/>
        </w:rPr>
        <w:t xml:space="preserve">по</w:t>
      </w:r>
      <w:r>
        <w:rPr>
          <w:spacing w:val="14"/>
          <w:sz w:val="22"/>
        </w:rPr>
        <w:t xml:space="preserve"> </w:t>
      </w:r>
      <w:r>
        <w:rPr>
          <w:sz w:val="22"/>
        </w:rPr>
        <w:t xml:space="preserve">Табели</w:t>
      </w:r>
      <w:r>
        <w:rPr>
          <w:spacing w:val="16"/>
          <w:sz w:val="22"/>
        </w:rPr>
        <w:t xml:space="preserve"> </w:t>
      </w:r>
      <w:r>
        <w:rPr>
          <w:sz w:val="22"/>
        </w:rPr>
        <w:t xml:space="preserve">о</w:t>
      </w:r>
      <w:r>
        <w:rPr>
          <w:spacing w:val="4"/>
          <w:sz w:val="22"/>
        </w:rPr>
        <w:t xml:space="preserve"> </w:t>
      </w:r>
      <w:r>
        <w:rPr>
          <w:spacing w:val="-2"/>
          <w:sz w:val="22"/>
        </w:rPr>
        <w:t xml:space="preserve">рангах:</w:t>
      </w:r>
      <w:r/>
    </w:p>
    <w:p>
      <w:pPr>
        <w:ind w:left="1192" w:right="0" w:firstLine="0"/>
        <w:jc w:val="left"/>
        <w:spacing w:before="44"/>
        <w:rPr>
          <w:sz w:val="22"/>
        </w:rPr>
      </w:pPr>
      <w:r>
        <w:rPr>
          <w:sz w:val="22"/>
        </w:rPr>
        <w:t xml:space="preserve">а)</w:t>
      </w:r>
      <w:r>
        <w:rPr>
          <w:spacing w:val="10"/>
          <w:sz w:val="22"/>
        </w:rPr>
        <w:t xml:space="preserve"> </w:t>
      </w:r>
      <w:r>
        <w:rPr>
          <w:sz w:val="22"/>
        </w:rPr>
        <w:t xml:space="preserve">служебная</w:t>
      </w:r>
      <w:r>
        <w:rPr>
          <w:spacing w:val="11"/>
          <w:sz w:val="22"/>
        </w:rPr>
        <w:t xml:space="preserve"> </w:t>
      </w:r>
      <w:r>
        <w:rPr>
          <w:sz w:val="22"/>
        </w:rPr>
        <w:t xml:space="preserve">карьера;</w:t>
      </w:r>
      <w:r>
        <w:rPr>
          <w:spacing w:val="73"/>
          <w:sz w:val="22"/>
        </w:rPr>
        <w:t xml:space="preserve"> </w:t>
      </w:r>
      <w:r>
        <w:rPr>
          <w:sz w:val="22"/>
        </w:rPr>
        <w:t xml:space="preserve">б)</w:t>
      </w:r>
      <w:r>
        <w:rPr>
          <w:spacing w:val="5"/>
          <w:sz w:val="22"/>
        </w:rPr>
        <w:t xml:space="preserve"> </w:t>
      </w:r>
      <w:r>
        <w:rPr>
          <w:sz w:val="22"/>
        </w:rPr>
        <w:t xml:space="preserve">знатность</w:t>
      </w:r>
      <w:r>
        <w:rPr>
          <w:spacing w:val="7"/>
          <w:sz w:val="22"/>
        </w:rPr>
        <w:t xml:space="preserve"> </w:t>
      </w:r>
      <w:r>
        <w:rPr>
          <w:sz w:val="22"/>
        </w:rPr>
        <w:t xml:space="preserve">рода;</w:t>
      </w:r>
      <w:r>
        <w:rPr>
          <w:spacing w:val="73"/>
          <w:sz w:val="22"/>
        </w:rPr>
        <w:t xml:space="preserve"> </w:t>
      </w:r>
      <w:r>
        <w:rPr>
          <w:sz w:val="22"/>
        </w:rPr>
        <w:t xml:space="preserve">в)</w:t>
      </w:r>
      <w:r>
        <w:rPr>
          <w:spacing w:val="10"/>
          <w:sz w:val="22"/>
        </w:rPr>
        <w:t xml:space="preserve"> </w:t>
      </w:r>
      <w:r>
        <w:rPr>
          <w:sz w:val="22"/>
        </w:rPr>
        <w:t xml:space="preserve">размеры</w:t>
      </w:r>
      <w:r>
        <w:rPr>
          <w:spacing w:val="5"/>
          <w:sz w:val="22"/>
        </w:rPr>
        <w:t xml:space="preserve"> </w:t>
      </w:r>
      <w:r>
        <w:rPr>
          <w:sz w:val="22"/>
        </w:rPr>
        <w:t xml:space="preserve">земельных</w:t>
      </w:r>
      <w:r>
        <w:rPr>
          <w:spacing w:val="7"/>
          <w:sz w:val="22"/>
        </w:rPr>
        <w:t xml:space="preserve"> </w:t>
      </w:r>
      <w:r>
        <w:rPr>
          <w:spacing w:val="-2"/>
          <w:sz w:val="22"/>
        </w:rPr>
        <w:t xml:space="preserve">владений.</w:t>
      </w:r>
      <w:r/>
    </w:p>
    <w:p>
      <w:pPr>
        <w:pStyle w:val="1699"/>
        <w:numPr>
          <w:ilvl w:val="1"/>
          <w:numId w:val="179"/>
        </w:numPr>
        <w:ind w:left="1023" w:right="0" w:hanging="339"/>
        <w:jc w:val="left"/>
        <w:spacing w:before="45" w:after="0" w:line="240" w:lineRule="auto"/>
        <w:tabs>
          <w:tab w:val="left" w:pos="1023" w:leader="none"/>
        </w:tabs>
        <w:rPr>
          <w:sz w:val="22"/>
        </w:rPr>
      </w:pPr>
      <w:r>
        <w:rPr>
          <w:sz w:val="22"/>
        </w:rPr>
        <w:t xml:space="preserve">Годы</w:t>
      </w:r>
      <w:r>
        <w:rPr>
          <w:spacing w:val="4"/>
          <w:sz w:val="22"/>
        </w:rPr>
        <w:t xml:space="preserve"> </w:t>
      </w:r>
      <w:r>
        <w:rPr>
          <w:sz w:val="22"/>
        </w:rPr>
        <w:t xml:space="preserve">1700,</w:t>
      </w:r>
      <w:r>
        <w:rPr>
          <w:spacing w:val="3"/>
          <w:sz w:val="22"/>
        </w:rPr>
        <w:t xml:space="preserve"> </w:t>
      </w:r>
      <w:r>
        <w:rPr>
          <w:sz w:val="22"/>
        </w:rPr>
        <w:t xml:space="preserve">1709,</w:t>
      </w:r>
      <w:r>
        <w:rPr>
          <w:spacing w:val="8"/>
          <w:sz w:val="22"/>
        </w:rPr>
        <w:t xml:space="preserve"> </w:t>
      </w:r>
      <w:r>
        <w:rPr>
          <w:sz w:val="22"/>
        </w:rPr>
        <w:t xml:space="preserve">1721</w:t>
      </w:r>
      <w:r>
        <w:rPr>
          <w:spacing w:val="16"/>
          <w:sz w:val="22"/>
        </w:rPr>
        <w:t xml:space="preserve"> </w:t>
      </w:r>
      <w:r>
        <w:rPr>
          <w:sz w:val="22"/>
        </w:rPr>
        <w:t xml:space="preserve">относятся</w:t>
      </w:r>
      <w:r>
        <w:rPr>
          <w:spacing w:val="15"/>
          <w:sz w:val="22"/>
        </w:rPr>
        <w:t xml:space="preserve"> </w:t>
      </w:r>
      <w:r>
        <w:rPr>
          <w:sz w:val="22"/>
        </w:rPr>
        <w:t xml:space="preserve">к</w:t>
      </w:r>
      <w:r>
        <w:rPr>
          <w:spacing w:val="8"/>
          <w:sz w:val="22"/>
        </w:rPr>
        <w:t xml:space="preserve"> </w:t>
      </w:r>
      <w:r>
        <w:rPr>
          <w:spacing w:val="-2"/>
          <w:sz w:val="22"/>
        </w:rPr>
        <w:t xml:space="preserve">событиям</w:t>
      </w:r>
      <w:r/>
    </w:p>
    <w:p>
      <w:pPr>
        <w:ind w:left="1192" w:right="0" w:firstLine="0"/>
        <w:jc w:val="left"/>
        <w:spacing w:before="44"/>
        <w:tabs>
          <w:tab w:val="left" w:pos="4336" w:leader="none"/>
          <w:tab w:val="left" w:pos="6966" w:leader="none"/>
        </w:tabs>
        <w:rPr>
          <w:sz w:val="22"/>
        </w:rPr>
      </w:pPr>
      <w:r>
        <w:rPr>
          <w:sz w:val="22"/>
        </w:rPr>
        <w:t xml:space="preserve">а)</w:t>
      </w:r>
      <w:r>
        <w:rPr>
          <w:spacing w:val="12"/>
          <w:sz w:val="22"/>
        </w:rPr>
        <w:t xml:space="preserve"> </w:t>
      </w:r>
      <w:r>
        <w:rPr>
          <w:sz w:val="22"/>
        </w:rPr>
        <w:t xml:space="preserve">Церковного</w:t>
      </w:r>
      <w:r>
        <w:rPr>
          <w:spacing w:val="8"/>
          <w:sz w:val="22"/>
        </w:rPr>
        <w:t xml:space="preserve"> </w:t>
      </w:r>
      <w:r>
        <w:rPr>
          <w:spacing w:val="-2"/>
          <w:sz w:val="22"/>
        </w:rPr>
        <w:t xml:space="preserve">раскола;</w:t>
      </w:r>
      <w:r>
        <w:rPr>
          <w:sz w:val="22"/>
        </w:rPr>
        <w:tab/>
        <w:t xml:space="preserve">б)</w:t>
      </w:r>
      <w:r>
        <w:rPr>
          <w:spacing w:val="8"/>
          <w:sz w:val="22"/>
        </w:rPr>
        <w:t xml:space="preserve"> </w:t>
      </w:r>
      <w:r>
        <w:rPr>
          <w:sz w:val="22"/>
        </w:rPr>
        <w:t xml:space="preserve">Северной</w:t>
      </w:r>
      <w:r>
        <w:rPr>
          <w:spacing w:val="17"/>
          <w:sz w:val="22"/>
        </w:rPr>
        <w:t xml:space="preserve"> </w:t>
      </w:r>
      <w:r>
        <w:rPr>
          <w:spacing w:val="-2"/>
          <w:sz w:val="22"/>
        </w:rPr>
        <w:t xml:space="preserve">войны;</w:t>
      </w:r>
      <w:r>
        <w:rPr>
          <w:sz w:val="22"/>
        </w:rPr>
        <w:tab/>
        <w:t xml:space="preserve">в)</w:t>
      </w:r>
      <w:r>
        <w:rPr>
          <w:spacing w:val="14"/>
          <w:sz w:val="22"/>
        </w:rPr>
        <w:t xml:space="preserve"> </w:t>
      </w:r>
      <w:r>
        <w:rPr>
          <w:sz w:val="22"/>
        </w:rPr>
        <w:t xml:space="preserve">русско-турецких</w:t>
      </w:r>
      <w:r>
        <w:rPr>
          <w:spacing w:val="14"/>
          <w:sz w:val="22"/>
        </w:rPr>
        <w:t xml:space="preserve"> </w:t>
      </w:r>
      <w:r>
        <w:rPr>
          <w:spacing w:val="-2"/>
          <w:sz w:val="22"/>
        </w:rPr>
        <w:t xml:space="preserve">войн.</w:t>
      </w:r>
      <w:r/>
    </w:p>
    <w:p>
      <w:pPr>
        <w:pStyle w:val="1699"/>
        <w:numPr>
          <w:ilvl w:val="1"/>
          <w:numId w:val="179"/>
        </w:numPr>
        <w:ind w:left="684" w:right="1626" w:firstLine="0"/>
        <w:jc w:val="left"/>
        <w:spacing w:before="45" w:after="0" w:line="283" w:lineRule="auto"/>
        <w:tabs>
          <w:tab w:val="left" w:pos="1023" w:leader="none"/>
          <w:tab w:val="left" w:pos="4239" w:leader="none"/>
          <w:tab w:val="left" w:pos="5591" w:leader="none"/>
          <w:tab w:val="left" w:pos="7321" w:leader="none"/>
        </w:tabs>
        <w:rPr>
          <w:sz w:val="22"/>
        </w:rPr>
      </w:pPr>
      <w:r>
        <w:rPr>
          <w:sz w:val="22"/>
        </w:rPr>
        <w:t xml:space="preserve">Как называлось на Руси земельное владение, принадлежащее владельцу на правах полной наследственной собственности:</w:t>
        <w:tab/>
        <w:t xml:space="preserve">а) вотчина;</w:t>
        <w:tab/>
        <w:t xml:space="preserve">б) кормление;</w:t>
        <w:tab/>
        <w:t xml:space="preserve">в) десятина.</w:t>
      </w:r>
      <w:r/>
    </w:p>
    <w:p>
      <w:pPr>
        <w:pStyle w:val="1699"/>
        <w:numPr>
          <w:ilvl w:val="1"/>
          <w:numId w:val="179"/>
        </w:numPr>
        <w:ind w:left="965" w:right="0" w:hanging="281"/>
        <w:jc w:val="left"/>
        <w:spacing w:before="0" w:after="0" w:line="251" w:lineRule="exact"/>
        <w:tabs>
          <w:tab w:val="left" w:pos="965" w:leader="none"/>
        </w:tabs>
        <w:rPr>
          <w:sz w:val="22"/>
        </w:rPr>
      </w:pPr>
      <w:r>
        <w:rPr>
          <w:sz w:val="22"/>
        </w:rPr>
        <w:t xml:space="preserve">Что</w:t>
      </w:r>
      <w:r>
        <w:rPr>
          <w:spacing w:val="14"/>
          <w:sz w:val="22"/>
        </w:rPr>
        <w:t xml:space="preserve"> </w:t>
      </w:r>
      <w:r>
        <w:rPr>
          <w:sz w:val="22"/>
        </w:rPr>
        <w:t xml:space="preserve">из</w:t>
      </w:r>
      <w:r>
        <w:rPr>
          <w:spacing w:val="8"/>
          <w:sz w:val="22"/>
        </w:rPr>
        <w:t xml:space="preserve"> </w:t>
      </w:r>
      <w:r>
        <w:rPr>
          <w:sz w:val="22"/>
        </w:rPr>
        <w:t xml:space="preserve">названного</w:t>
      </w:r>
      <w:r>
        <w:rPr>
          <w:spacing w:val="9"/>
          <w:sz w:val="22"/>
        </w:rPr>
        <w:t xml:space="preserve"> </w:t>
      </w:r>
      <w:r>
        <w:rPr>
          <w:sz w:val="22"/>
        </w:rPr>
        <w:t xml:space="preserve">относится</w:t>
      </w:r>
      <w:r>
        <w:rPr>
          <w:spacing w:val="9"/>
          <w:sz w:val="22"/>
        </w:rPr>
        <w:t xml:space="preserve"> </w:t>
      </w:r>
      <w:r>
        <w:rPr>
          <w:sz w:val="22"/>
        </w:rPr>
        <w:t xml:space="preserve">к</w:t>
      </w:r>
      <w:r>
        <w:rPr>
          <w:spacing w:val="11"/>
          <w:sz w:val="22"/>
        </w:rPr>
        <w:t xml:space="preserve"> </w:t>
      </w:r>
      <w:r>
        <w:rPr>
          <w:sz w:val="22"/>
        </w:rPr>
        <w:t xml:space="preserve">итогам</w:t>
      </w:r>
      <w:r>
        <w:rPr>
          <w:spacing w:val="13"/>
          <w:sz w:val="22"/>
        </w:rPr>
        <w:t xml:space="preserve"> </w:t>
      </w:r>
      <w:r>
        <w:rPr>
          <w:sz w:val="22"/>
        </w:rPr>
        <w:t xml:space="preserve">деятельности</w:t>
      </w:r>
      <w:r>
        <w:rPr>
          <w:spacing w:val="11"/>
          <w:sz w:val="22"/>
        </w:rPr>
        <w:t xml:space="preserve"> </w:t>
      </w:r>
      <w:r>
        <w:rPr>
          <w:sz w:val="22"/>
        </w:rPr>
        <w:t xml:space="preserve">Земского</w:t>
      </w:r>
      <w:r>
        <w:rPr>
          <w:spacing w:val="14"/>
          <w:sz w:val="22"/>
        </w:rPr>
        <w:t xml:space="preserve"> </w:t>
      </w:r>
      <w:r>
        <w:rPr>
          <w:sz w:val="22"/>
        </w:rPr>
        <w:t xml:space="preserve">собора</w:t>
      </w:r>
      <w:r>
        <w:rPr>
          <w:spacing w:val="1"/>
          <w:sz w:val="22"/>
        </w:rPr>
        <w:t xml:space="preserve"> </w:t>
      </w:r>
      <w:r>
        <w:rPr>
          <w:sz w:val="22"/>
        </w:rPr>
        <w:t xml:space="preserve">1613</w:t>
      </w:r>
      <w:r>
        <w:rPr>
          <w:spacing w:val="20"/>
          <w:sz w:val="22"/>
        </w:rPr>
        <w:t xml:space="preserve"> </w:t>
      </w:r>
      <w:r>
        <w:rPr>
          <w:spacing w:val="-5"/>
          <w:sz w:val="22"/>
        </w:rPr>
        <w:t xml:space="preserve">г.</w:t>
      </w:r>
      <w:r/>
    </w:p>
    <w:p>
      <w:pPr>
        <w:jc w:val="left"/>
        <w:spacing w:after="0" w:line="251" w:lineRule="exact"/>
        <w:rPr>
          <w:sz w:val="22"/>
        </w:rPr>
        <w:sectPr>
          <w:footnotePr/>
          <w:endnotePr/>
          <w:type w:val="continuous"/>
          <w:pgSz w:w="12240" w:h="15840" w:orient="portrait"/>
          <w:pgMar w:top="600" w:right="0" w:bottom="1120" w:left="900" w:header="0" w:footer="0" w:gutter="0"/>
          <w:cols w:num="1" w:sep="0" w:space="1701" w:equalWidth="1"/>
          <w:docGrid w:linePitch="360"/>
        </w:sectPr>
      </w:pPr>
      <w:r>
        <w:rPr>
          <w:sz w:val="22"/>
        </w:rPr>
      </w:r>
      <w:r/>
    </w:p>
    <w:p>
      <w:pPr>
        <w:ind w:left="1192" w:right="0" w:firstLine="0"/>
        <w:jc w:val="left"/>
        <w:spacing w:before="84"/>
        <w:rPr>
          <w:sz w:val="22"/>
        </w:rPr>
      </w:pPr>
      <w:r>
        <w:rPr>
          <w:sz w:val="22"/>
        </w:rPr>
        <w:t xml:space="preserve">А)</w:t>
      </w:r>
      <w:r>
        <w:rPr>
          <w:spacing w:val="12"/>
          <w:sz w:val="22"/>
        </w:rPr>
        <w:t xml:space="preserve"> </w:t>
      </w:r>
      <w:r>
        <w:rPr>
          <w:sz w:val="22"/>
        </w:rPr>
        <w:t xml:space="preserve">избрание</w:t>
      </w:r>
      <w:r>
        <w:rPr>
          <w:spacing w:val="7"/>
          <w:sz w:val="22"/>
        </w:rPr>
        <w:t xml:space="preserve"> </w:t>
      </w:r>
      <w:r>
        <w:rPr>
          <w:sz w:val="22"/>
        </w:rPr>
        <w:t xml:space="preserve">царём</w:t>
      </w:r>
      <w:r>
        <w:rPr>
          <w:spacing w:val="12"/>
          <w:sz w:val="22"/>
        </w:rPr>
        <w:t xml:space="preserve"> </w:t>
      </w:r>
      <w:r>
        <w:rPr>
          <w:sz w:val="22"/>
        </w:rPr>
        <w:t xml:space="preserve">Василия</w:t>
      </w:r>
      <w:r>
        <w:rPr>
          <w:spacing w:val="12"/>
          <w:sz w:val="22"/>
        </w:rPr>
        <w:t xml:space="preserve"> </w:t>
      </w:r>
      <w:r>
        <w:rPr>
          <w:spacing w:val="-2"/>
          <w:sz w:val="22"/>
        </w:rPr>
        <w:t xml:space="preserve">Шуйского</w:t>
      </w:r>
      <w:r/>
    </w:p>
    <w:p>
      <w:pPr>
        <w:ind w:left="1192" w:right="0" w:firstLine="0"/>
        <w:jc w:val="left"/>
        <w:spacing w:before="45"/>
        <w:tabs>
          <w:tab w:val="left" w:pos="5597" w:leader="none"/>
        </w:tabs>
        <w:rPr>
          <w:sz w:val="22"/>
        </w:rPr>
      </w:pPr>
      <w:r>
        <w:rPr>
          <w:sz w:val="22"/>
        </w:rPr>
        <w:t xml:space="preserve">Б)</w:t>
      </w:r>
      <w:r>
        <w:rPr>
          <w:spacing w:val="15"/>
          <w:sz w:val="22"/>
        </w:rPr>
        <w:t xml:space="preserve"> </w:t>
      </w:r>
      <w:r>
        <w:rPr>
          <w:sz w:val="22"/>
        </w:rPr>
        <w:t xml:space="preserve">избрание</w:t>
      </w:r>
      <w:r>
        <w:rPr>
          <w:spacing w:val="9"/>
          <w:sz w:val="22"/>
        </w:rPr>
        <w:t xml:space="preserve"> </w:t>
      </w:r>
      <w:r>
        <w:rPr>
          <w:sz w:val="22"/>
        </w:rPr>
        <w:t xml:space="preserve">царём</w:t>
      </w:r>
      <w:r>
        <w:rPr>
          <w:spacing w:val="10"/>
          <w:sz w:val="22"/>
        </w:rPr>
        <w:t xml:space="preserve"> </w:t>
      </w:r>
      <w:r>
        <w:rPr>
          <w:sz w:val="22"/>
        </w:rPr>
        <w:t xml:space="preserve">Михаила</w:t>
      </w:r>
      <w:r>
        <w:rPr>
          <w:spacing w:val="4"/>
          <w:sz w:val="22"/>
        </w:rPr>
        <w:t xml:space="preserve"> </w:t>
      </w:r>
      <w:r>
        <w:rPr>
          <w:spacing w:val="-2"/>
          <w:sz w:val="22"/>
        </w:rPr>
        <w:t xml:space="preserve">Романова</w:t>
      </w:r>
      <w:r>
        <w:rPr>
          <w:sz w:val="22"/>
        </w:rPr>
        <w:tab/>
        <w:t xml:space="preserve">В)</w:t>
      </w:r>
      <w:r>
        <w:rPr>
          <w:spacing w:val="13"/>
          <w:sz w:val="22"/>
        </w:rPr>
        <w:t xml:space="preserve"> </w:t>
      </w:r>
      <w:r>
        <w:rPr>
          <w:sz w:val="22"/>
        </w:rPr>
        <w:t xml:space="preserve">венчание</w:t>
      </w:r>
      <w:r>
        <w:rPr>
          <w:spacing w:val="3"/>
          <w:sz w:val="22"/>
        </w:rPr>
        <w:t xml:space="preserve"> </w:t>
      </w:r>
      <w:r>
        <w:rPr>
          <w:sz w:val="22"/>
        </w:rPr>
        <w:t xml:space="preserve">на</w:t>
      </w:r>
      <w:r>
        <w:rPr>
          <w:spacing w:val="3"/>
          <w:sz w:val="22"/>
        </w:rPr>
        <w:t xml:space="preserve"> </w:t>
      </w:r>
      <w:r>
        <w:rPr>
          <w:sz w:val="22"/>
        </w:rPr>
        <w:t xml:space="preserve">царство</w:t>
      </w:r>
      <w:r>
        <w:rPr>
          <w:spacing w:val="15"/>
          <w:sz w:val="22"/>
        </w:rPr>
        <w:t xml:space="preserve"> </w:t>
      </w:r>
      <w:r>
        <w:rPr>
          <w:sz w:val="22"/>
        </w:rPr>
        <w:t xml:space="preserve">Ивана</w:t>
      </w:r>
      <w:r>
        <w:rPr>
          <w:spacing w:val="19"/>
          <w:sz w:val="22"/>
        </w:rPr>
        <w:t xml:space="preserve"> </w:t>
      </w:r>
      <w:r>
        <w:rPr>
          <w:spacing w:val="-5"/>
          <w:sz w:val="22"/>
        </w:rPr>
        <w:t xml:space="preserve">IV</w:t>
      </w:r>
      <w:r/>
    </w:p>
    <w:p>
      <w:pPr>
        <w:pStyle w:val="1699"/>
        <w:numPr>
          <w:ilvl w:val="1"/>
          <w:numId w:val="179"/>
        </w:numPr>
        <w:ind w:left="683" w:right="1493" w:firstLine="0"/>
        <w:jc w:val="left"/>
        <w:spacing w:before="44" w:after="0" w:line="283" w:lineRule="auto"/>
        <w:tabs>
          <w:tab w:val="left" w:pos="1022" w:leader="none"/>
          <w:tab w:val="left" w:pos="2643" w:leader="none"/>
          <w:tab w:val="left" w:pos="4510" w:leader="none"/>
          <w:tab w:val="left" w:pos="6333" w:leader="none"/>
          <w:tab w:val="left" w:pos="8091" w:leader="none"/>
        </w:tabs>
        <w:rPr>
          <w:sz w:val="22"/>
        </w:rPr>
      </w:pPr>
      <w:r>
        <w:rPr>
          <w:sz w:val="22"/>
        </w:rPr>
        <w:t xml:space="preserve">Соборное уложение царя Алексея Михайловича, установившее в России крепостное право, было принято в:</w:t>
        <w:tab/>
        <w:t xml:space="preserve">а) 1649;</w:t>
        <w:tab/>
        <w:t xml:space="preserve">б) 1550 ;</w:t>
        <w:tab/>
      </w:r>
      <w:r>
        <w:rPr>
          <w:spacing w:val="-2"/>
          <w:sz w:val="22"/>
        </w:rPr>
        <w:t xml:space="preserve">в)1721</w:t>
      </w:r>
      <w:r>
        <w:rPr>
          <w:sz w:val="22"/>
        </w:rPr>
        <w:tab/>
        <w:t xml:space="preserve">г) 1597</w:t>
      </w:r>
      <w:r/>
    </w:p>
    <w:p>
      <w:pPr>
        <w:pStyle w:val="1699"/>
        <w:numPr>
          <w:ilvl w:val="1"/>
          <w:numId w:val="179"/>
        </w:numPr>
        <w:ind w:left="1022" w:right="0" w:hanging="339"/>
        <w:jc w:val="left"/>
        <w:spacing w:before="0" w:after="0" w:line="251" w:lineRule="exact"/>
        <w:tabs>
          <w:tab w:val="left" w:pos="1022" w:leader="none"/>
        </w:tabs>
        <w:rPr>
          <w:sz w:val="22"/>
        </w:rPr>
      </w:pPr>
      <w:r>
        <w:rPr>
          <w:sz w:val="22"/>
        </w:rPr>
        <w:t xml:space="preserve">Какую</w:t>
      </w:r>
      <w:r>
        <w:rPr>
          <w:spacing w:val="10"/>
          <w:sz w:val="22"/>
        </w:rPr>
        <w:t xml:space="preserve"> </w:t>
      </w:r>
      <w:r>
        <w:rPr>
          <w:sz w:val="22"/>
        </w:rPr>
        <w:t xml:space="preserve">битву</w:t>
      </w:r>
      <w:r>
        <w:rPr>
          <w:spacing w:val="4"/>
          <w:sz w:val="22"/>
        </w:rPr>
        <w:t xml:space="preserve"> </w:t>
      </w:r>
      <w:r>
        <w:rPr>
          <w:sz w:val="22"/>
        </w:rPr>
        <w:t xml:space="preserve">Пётр</w:t>
      </w:r>
      <w:r>
        <w:rPr>
          <w:spacing w:val="24"/>
          <w:sz w:val="22"/>
        </w:rPr>
        <w:t xml:space="preserve"> </w:t>
      </w:r>
      <w:r>
        <w:rPr>
          <w:sz w:val="22"/>
        </w:rPr>
        <w:t xml:space="preserve">I</w:t>
      </w:r>
      <w:r>
        <w:rPr>
          <w:spacing w:val="9"/>
          <w:sz w:val="22"/>
        </w:rPr>
        <w:t xml:space="preserve"> </w:t>
      </w:r>
      <w:r>
        <w:rPr>
          <w:sz w:val="22"/>
        </w:rPr>
        <w:t xml:space="preserve">называл</w:t>
      </w:r>
      <w:r>
        <w:rPr>
          <w:spacing w:val="9"/>
          <w:sz w:val="22"/>
        </w:rPr>
        <w:t xml:space="preserve"> </w:t>
      </w:r>
      <w:r>
        <w:rPr>
          <w:sz w:val="22"/>
        </w:rPr>
        <w:t xml:space="preserve">"Матерью</w:t>
      </w:r>
      <w:r>
        <w:rPr>
          <w:spacing w:val="11"/>
          <w:sz w:val="22"/>
        </w:rPr>
        <w:t xml:space="preserve"> </w:t>
      </w:r>
      <w:r>
        <w:rPr>
          <w:sz w:val="22"/>
        </w:rPr>
        <w:t xml:space="preserve">Полтавской</w:t>
      </w:r>
      <w:r>
        <w:rPr>
          <w:spacing w:val="11"/>
          <w:sz w:val="22"/>
        </w:rPr>
        <w:t xml:space="preserve"> </w:t>
      </w:r>
      <w:r>
        <w:rPr>
          <w:spacing w:val="-2"/>
          <w:sz w:val="22"/>
        </w:rPr>
        <w:t xml:space="preserve">баталии"</w:t>
      </w:r>
      <w:r/>
    </w:p>
    <w:p>
      <w:pPr>
        <w:ind w:left="1192" w:right="0" w:firstLine="0"/>
        <w:jc w:val="left"/>
        <w:spacing w:before="45"/>
        <w:tabs>
          <w:tab w:val="left" w:pos="3852" w:leader="none"/>
          <w:tab w:val="left" w:pos="5693" w:leader="none"/>
        </w:tabs>
        <w:rPr>
          <w:sz w:val="22"/>
        </w:rPr>
      </w:pPr>
      <w:r>
        <w:rPr>
          <w:sz w:val="22"/>
        </w:rPr>
        <w:t xml:space="preserve">а)</w:t>
      </w:r>
      <w:r>
        <w:rPr>
          <w:spacing w:val="11"/>
          <w:sz w:val="22"/>
        </w:rPr>
        <w:t xml:space="preserve"> </w:t>
      </w:r>
      <w:r>
        <w:rPr>
          <w:sz w:val="22"/>
        </w:rPr>
        <w:t xml:space="preserve">сражение</w:t>
      </w:r>
      <w:r>
        <w:rPr>
          <w:spacing w:val="6"/>
          <w:sz w:val="22"/>
        </w:rPr>
        <w:t xml:space="preserve"> </w:t>
      </w:r>
      <w:r>
        <w:rPr>
          <w:sz w:val="22"/>
        </w:rPr>
        <w:t xml:space="preserve">при</w:t>
      </w:r>
      <w:r>
        <w:rPr>
          <w:spacing w:val="15"/>
          <w:sz w:val="22"/>
        </w:rPr>
        <w:t xml:space="preserve"> </w:t>
      </w:r>
      <w:r>
        <w:rPr>
          <w:spacing w:val="-2"/>
          <w:sz w:val="22"/>
        </w:rPr>
        <w:t xml:space="preserve">Лесной;</w:t>
      </w:r>
      <w:r>
        <w:rPr>
          <w:sz w:val="22"/>
        </w:rPr>
        <w:tab/>
        <w:t xml:space="preserve">б)</w:t>
      </w:r>
      <w:r>
        <w:rPr>
          <w:spacing w:val="5"/>
          <w:sz w:val="22"/>
        </w:rPr>
        <w:t xml:space="preserve"> </w:t>
      </w:r>
      <w:r>
        <w:rPr>
          <w:sz w:val="22"/>
        </w:rPr>
        <w:t xml:space="preserve">взятие</w:t>
      </w:r>
      <w:r>
        <w:rPr>
          <w:spacing w:val="9"/>
          <w:sz w:val="22"/>
        </w:rPr>
        <w:t xml:space="preserve"> </w:t>
      </w:r>
      <w:r>
        <w:rPr>
          <w:spacing w:val="-2"/>
          <w:sz w:val="22"/>
        </w:rPr>
        <w:t xml:space="preserve">Нарвы;</w:t>
      </w:r>
      <w:r>
        <w:rPr>
          <w:sz w:val="22"/>
        </w:rPr>
        <w:tab/>
        <w:t xml:space="preserve">в)</w:t>
      </w:r>
      <w:r>
        <w:rPr>
          <w:spacing w:val="6"/>
          <w:sz w:val="22"/>
        </w:rPr>
        <w:t xml:space="preserve"> </w:t>
      </w:r>
      <w:r>
        <w:rPr>
          <w:sz w:val="22"/>
        </w:rPr>
        <w:t xml:space="preserve">битва</w:t>
      </w:r>
      <w:r>
        <w:rPr>
          <w:spacing w:val="7"/>
          <w:sz w:val="22"/>
        </w:rPr>
        <w:t xml:space="preserve"> </w:t>
      </w:r>
      <w:r>
        <w:rPr>
          <w:sz w:val="22"/>
        </w:rPr>
        <w:t xml:space="preserve">при</w:t>
      </w:r>
      <w:r>
        <w:rPr>
          <w:spacing w:val="6"/>
          <w:sz w:val="22"/>
        </w:rPr>
        <w:t xml:space="preserve"> </w:t>
      </w:r>
      <w:r>
        <w:rPr>
          <w:spacing w:val="-2"/>
          <w:sz w:val="22"/>
        </w:rPr>
        <w:t xml:space="preserve">Ниеншанце.</w:t>
      </w:r>
      <w:r/>
    </w:p>
    <w:p>
      <w:pPr>
        <w:pStyle w:val="1699"/>
        <w:numPr>
          <w:ilvl w:val="1"/>
          <w:numId w:val="179"/>
        </w:numPr>
        <w:ind w:left="1022" w:right="0" w:hanging="339"/>
        <w:jc w:val="left"/>
        <w:spacing w:before="44" w:after="0" w:line="240" w:lineRule="auto"/>
        <w:tabs>
          <w:tab w:val="left" w:pos="1022" w:leader="none"/>
        </w:tabs>
        <w:rPr>
          <w:sz w:val="22"/>
        </w:rPr>
      </w:pPr>
      <w:r>
        <w:rPr>
          <w:sz w:val="22"/>
        </w:rPr>
        <w:t xml:space="preserve">Русский</w:t>
      </w:r>
      <w:r>
        <w:rPr>
          <w:spacing w:val="6"/>
          <w:sz w:val="22"/>
        </w:rPr>
        <w:t xml:space="preserve"> </w:t>
      </w:r>
      <w:r>
        <w:rPr>
          <w:sz w:val="22"/>
        </w:rPr>
        <w:t xml:space="preserve">полководец,</w:t>
      </w:r>
      <w:r>
        <w:rPr>
          <w:spacing w:val="9"/>
          <w:sz w:val="22"/>
        </w:rPr>
        <w:t xml:space="preserve"> </w:t>
      </w:r>
      <w:r>
        <w:rPr>
          <w:sz w:val="22"/>
        </w:rPr>
        <w:t xml:space="preserve">автор</w:t>
      </w:r>
      <w:r>
        <w:rPr>
          <w:spacing w:val="16"/>
          <w:sz w:val="22"/>
        </w:rPr>
        <w:t xml:space="preserve"> </w:t>
      </w:r>
      <w:r>
        <w:rPr>
          <w:sz w:val="22"/>
        </w:rPr>
        <w:t xml:space="preserve">книги</w:t>
      </w:r>
      <w:r>
        <w:rPr>
          <w:spacing w:val="13"/>
          <w:sz w:val="22"/>
        </w:rPr>
        <w:t xml:space="preserve"> </w:t>
      </w:r>
      <w:r>
        <w:rPr>
          <w:sz w:val="22"/>
        </w:rPr>
        <w:t xml:space="preserve">"Наука</w:t>
      </w:r>
      <w:r>
        <w:rPr>
          <w:spacing w:val="7"/>
          <w:sz w:val="22"/>
        </w:rPr>
        <w:t xml:space="preserve"> </w:t>
      </w:r>
      <w:r>
        <w:rPr>
          <w:spacing w:val="-2"/>
          <w:sz w:val="22"/>
        </w:rPr>
        <w:t xml:space="preserve">побеждать":</w:t>
      </w:r>
      <w:r/>
    </w:p>
    <w:p>
      <w:pPr>
        <w:ind w:left="1192" w:right="0" w:firstLine="0"/>
        <w:jc w:val="left"/>
        <w:spacing w:before="50"/>
        <w:tabs>
          <w:tab w:val="left" w:pos="3234" w:leader="none"/>
          <w:tab w:val="left" w:pos="5477" w:leader="none"/>
        </w:tabs>
        <w:rPr>
          <w:sz w:val="22"/>
        </w:rPr>
      </w:pPr>
      <w:r>
        <w:rPr>
          <w:sz w:val="22"/>
        </w:rPr>
        <w:t xml:space="preserve">а)</w:t>
      </w:r>
      <w:r>
        <w:rPr>
          <w:spacing w:val="8"/>
          <w:sz w:val="22"/>
        </w:rPr>
        <w:t xml:space="preserve"> </w:t>
      </w:r>
      <w:r>
        <w:rPr>
          <w:sz w:val="22"/>
        </w:rPr>
        <w:t xml:space="preserve">А.В.</w:t>
      </w:r>
      <w:r>
        <w:rPr>
          <w:spacing w:val="8"/>
          <w:sz w:val="22"/>
        </w:rPr>
        <w:t xml:space="preserve"> </w:t>
      </w:r>
      <w:r>
        <w:rPr>
          <w:spacing w:val="-2"/>
          <w:sz w:val="22"/>
        </w:rPr>
        <w:t xml:space="preserve">Суворов;</w:t>
      </w:r>
      <w:r>
        <w:rPr>
          <w:sz w:val="22"/>
        </w:rPr>
        <w:tab/>
        <w:t xml:space="preserve">б)</w:t>
      </w:r>
      <w:r>
        <w:rPr>
          <w:spacing w:val="5"/>
          <w:sz w:val="22"/>
        </w:rPr>
        <w:t xml:space="preserve"> </w:t>
      </w:r>
      <w:r>
        <w:rPr>
          <w:sz w:val="22"/>
        </w:rPr>
        <w:t xml:space="preserve">М.И.</w:t>
      </w:r>
      <w:r>
        <w:rPr>
          <w:spacing w:val="8"/>
          <w:sz w:val="22"/>
        </w:rPr>
        <w:t xml:space="preserve"> </w:t>
      </w:r>
      <w:r>
        <w:rPr>
          <w:spacing w:val="-2"/>
          <w:sz w:val="22"/>
        </w:rPr>
        <w:t xml:space="preserve">Кутузов;</w:t>
      </w:r>
      <w:r>
        <w:rPr>
          <w:sz w:val="22"/>
        </w:rPr>
        <w:tab/>
        <w:t xml:space="preserve">в)</w:t>
      </w:r>
      <w:r>
        <w:rPr>
          <w:spacing w:val="7"/>
          <w:sz w:val="22"/>
        </w:rPr>
        <w:t xml:space="preserve"> </w:t>
      </w:r>
      <w:r>
        <w:rPr>
          <w:sz w:val="22"/>
        </w:rPr>
        <w:t xml:space="preserve">Румянцев</w:t>
      </w:r>
      <w:r>
        <w:rPr>
          <w:spacing w:val="9"/>
          <w:sz w:val="22"/>
        </w:rPr>
        <w:t xml:space="preserve"> </w:t>
      </w:r>
      <w:r>
        <w:rPr>
          <w:spacing w:val="-4"/>
          <w:sz w:val="22"/>
        </w:rPr>
        <w:t xml:space="preserve">П.А.</w:t>
      </w:r>
      <w:r/>
    </w:p>
    <w:p>
      <w:pPr>
        <w:pStyle w:val="1699"/>
        <w:numPr>
          <w:ilvl w:val="1"/>
          <w:numId w:val="179"/>
        </w:numPr>
        <w:ind w:left="1022" w:right="0" w:hanging="339"/>
        <w:jc w:val="left"/>
        <w:spacing w:before="44" w:after="0" w:line="240" w:lineRule="auto"/>
        <w:tabs>
          <w:tab w:val="left" w:pos="1022" w:leader="none"/>
        </w:tabs>
        <w:rPr>
          <w:sz w:val="22"/>
        </w:rPr>
      </w:pPr>
      <w:r>
        <w:rPr>
          <w:sz w:val="22"/>
        </w:rPr>
        <w:t xml:space="preserve">Первым</w:t>
      </w:r>
      <w:r>
        <w:rPr>
          <w:spacing w:val="12"/>
          <w:sz w:val="22"/>
        </w:rPr>
        <w:t xml:space="preserve"> </w:t>
      </w:r>
      <w:r>
        <w:rPr>
          <w:sz w:val="22"/>
        </w:rPr>
        <w:t xml:space="preserve">императором</w:t>
      </w:r>
      <w:r>
        <w:rPr>
          <w:spacing w:val="13"/>
          <w:sz w:val="22"/>
        </w:rPr>
        <w:t xml:space="preserve"> </w:t>
      </w:r>
      <w:r>
        <w:rPr>
          <w:sz w:val="22"/>
        </w:rPr>
        <w:t xml:space="preserve">на</w:t>
      </w:r>
      <w:r>
        <w:rPr>
          <w:spacing w:val="13"/>
          <w:sz w:val="22"/>
        </w:rPr>
        <w:t xml:space="preserve"> </w:t>
      </w:r>
      <w:r>
        <w:rPr>
          <w:sz w:val="22"/>
        </w:rPr>
        <w:t xml:space="preserve">российском</w:t>
      </w:r>
      <w:r>
        <w:rPr>
          <w:spacing w:val="13"/>
          <w:sz w:val="22"/>
        </w:rPr>
        <w:t xml:space="preserve"> </w:t>
      </w:r>
      <w:r>
        <w:rPr>
          <w:sz w:val="22"/>
        </w:rPr>
        <w:t xml:space="preserve">троне</w:t>
      </w:r>
      <w:r>
        <w:rPr>
          <w:spacing w:val="7"/>
          <w:sz w:val="22"/>
        </w:rPr>
        <w:t xml:space="preserve"> </w:t>
      </w:r>
      <w:r>
        <w:rPr>
          <w:spacing w:val="-4"/>
          <w:sz w:val="22"/>
        </w:rPr>
        <w:t xml:space="preserve">был:</w:t>
      </w:r>
      <w:r/>
    </w:p>
    <w:p>
      <w:pPr>
        <w:ind w:left="1192" w:right="0" w:firstLine="0"/>
        <w:jc w:val="left"/>
        <w:spacing w:before="45"/>
        <w:tabs>
          <w:tab w:val="left" w:pos="3962" w:leader="none"/>
          <w:tab w:val="left" w:pos="5280" w:leader="none"/>
          <w:tab w:val="left" w:pos="6801" w:leader="none"/>
        </w:tabs>
        <w:rPr>
          <w:sz w:val="22"/>
        </w:rPr>
      </w:pPr>
      <w:r>
        <w:rPr>
          <w:sz w:val="22"/>
        </w:rPr>
        <w:t xml:space="preserve">а)</w:t>
      </w:r>
      <w:r>
        <w:rPr>
          <w:spacing w:val="6"/>
          <w:sz w:val="22"/>
        </w:rPr>
        <w:t xml:space="preserve"> </w:t>
      </w:r>
      <w:r>
        <w:rPr>
          <w:sz w:val="22"/>
        </w:rPr>
        <w:t xml:space="preserve">Алексей</w:t>
      </w:r>
      <w:r>
        <w:rPr>
          <w:spacing w:val="10"/>
          <w:sz w:val="22"/>
        </w:rPr>
        <w:t xml:space="preserve"> </w:t>
      </w:r>
      <w:r>
        <w:rPr>
          <w:spacing w:val="-2"/>
          <w:sz w:val="22"/>
        </w:rPr>
        <w:t xml:space="preserve">Михайлович;</w:t>
      </w:r>
      <w:r>
        <w:rPr>
          <w:sz w:val="22"/>
        </w:rPr>
        <w:tab/>
        <w:t xml:space="preserve">б)</w:t>
      </w:r>
      <w:r>
        <w:rPr>
          <w:spacing w:val="3"/>
          <w:sz w:val="22"/>
        </w:rPr>
        <w:t xml:space="preserve"> </w:t>
      </w:r>
      <w:r>
        <w:rPr>
          <w:sz w:val="22"/>
        </w:rPr>
        <w:t xml:space="preserve">Пётр</w:t>
      </w:r>
      <w:r>
        <w:rPr>
          <w:spacing w:val="19"/>
          <w:sz w:val="22"/>
        </w:rPr>
        <w:t xml:space="preserve"> </w:t>
      </w:r>
      <w:r>
        <w:rPr>
          <w:spacing w:val="-5"/>
          <w:sz w:val="22"/>
        </w:rPr>
        <w:t xml:space="preserve">I;</w:t>
      </w:r>
      <w:r>
        <w:rPr>
          <w:sz w:val="22"/>
        </w:rPr>
        <w:tab/>
        <w:t xml:space="preserve">в)</w:t>
      </w:r>
      <w:r>
        <w:rPr>
          <w:spacing w:val="4"/>
          <w:sz w:val="22"/>
        </w:rPr>
        <w:t xml:space="preserve"> </w:t>
      </w:r>
      <w:r>
        <w:rPr>
          <w:sz w:val="22"/>
        </w:rPr>
        <w:t xml:space="preserve">Павел</w:t>
      </w:r>
      <w:r>
        <w:rPr>
          <w:spacing w:val="3"/>
          <w:sz w:val="22"/>
        </w:rPr>
        <w:t xml:space="preserve"> </w:t>
      </w:r>
      <w:r>
        <w:rPr>
          <w:spacing w:val="-7"/>
          <w:sz w:val="22"/>
        </w:rPr>
        <w:t xml:space="preserve">I;</w:t>
      </w:r>
      <w:r>
        <w:rPr>
          <w:sz w:val="22"/>
        </w:rPr>
        <w:tab/>
        <w:t xml:space="preserve">г)</w:t>
      </w:r>
      <w:r>
        <w:rPr>
          <w:spacing w:val="9"/>
          <w:sz w:val="22"/>
        </w:rPr>
        <w:t xml:space="preserve"> </w:t>
      </w:r>
      <w:r>
        <w:rPr>
          <w:sz w:val="22"/>
        </w:rPr>
        <w:t xml:space="preserve">Александр</w:t>
      </w:r>
      <w:r>
        <w:rPr>
          <w:spacing w:val="9"/>
          <w:sz w:val="22"/>
        </w:rPr>
        <w:t xml:space="preserve"> </w:t>
      </w:r>
      <w:r>
        <w:rPr>
          <w:spacing w:val="-5"/>
          <w:sz w:val="22"/>
        </w:rPr>
        <w:t xml:space="preserve">I.</w:t>
      </w:r>
      <w:r/>
    </w:p>
    <w:p>
      <w:pPr>
        <w:pStyle w:val="1699"/>
        <w:numPr>
          <w:ilvl w:val="1"/>
          <w:numId w:val="179"/>
        </w:numPr>
        <w:ind w:left="1023" w:right="0" w:hanging="339"/>
        <w:jc w:val="left"/>
        <w:spacing w:before="45" w:after="0" w:line="240" w:lineRule="auto"/>
        <w:tabs>
          <w:tab w:val="left" w:pos="1023" w:leader="none"/>
        </w:tabs>
        <w:rPr>
          <w:sz w:val="22"/>
        </w:rPr>
      </w:pPr>
      <w:r>
        <w:rPr>
          <w:sz w:val="22"/>
        </w:rPr>
        <w:t xml:space="preserve">Ассамблеи</w:t>
      </w:r>
      <w:r>
        <w:rPr>
          <w:spacing w:val="15"/>
          <w:sz w:val="22"/>
        </w:rPr>
        <w:t xml:space="preserve"> </w:t>
      </w:r>
      <w:r>
        <w:rPr>
          <w:sz w:val="22"/>
        </w:rPr>
        <w:t xml:space="preserve">в</w:t>
      </w:r>
      <w:r>
        <w:rPr>
          <w:spacing w:val="4"/>
          <w:sz w:val="22"/>
        </w:rPr>
        <w:t xml:space="preserve"> </w:t>
      </w:r>
      <w:r>
        <w:rPr>
          <w:sz w:val="22"/>
        </w:rPr>
        <w:t xml:space="preserve">России</w:t>
      </w:r>
      <w:r>
        <w:rPr>
          <w:spacing w:val="10"/>
          <w:sz w:val="22"/>
        </w:rPr>
        <w:t xml:space="preserve"> </w:t>
      </w:r>
      <w:r>
        <w:rPr>
          <w:sz w:val="22"/>
        </w:rPr>
        <w:t xml:space="preserve">появились</w:t>
      </w:r>
      <w:r>
        <w:rPr>
          <w:spacing w:val="8"/>
          <w:sz w:val="22"/>
        </w:rPr>
        <w:t xml:space="preserve"> </w:t>
      </w:r>
      <w:r>
        <w:rPr>
          <w:sz w:val="22"/>
        </w:rPr>
        <w:t xml:space="preserve">в</w:t>
      </w:r>
      <w:r>
        <w:rPr>
          <w:spacing w:val="4"/>
          <w:sz w:val="22"/>
        </w:rPr>
        <w:t xml:space="preserve"> </w:t>
      </w:r>
      <w:r>
        <w:rPr>
          <w:spacing w:val="-2"/>
          <w:sz w:val="22"/>
        </w:rPr>
        <w:t xml:space="preserve">царствование:</w:t>
      </w:r>
      <w:r/>
    </w:p>
    <w:p>
      <w:pPr>
        <w:ind w:left="1192" w:right="0" w:firstLine="0"/>
        <w:jc w:val="left"/>
        <w:spacing w:before="44"/>
        <w:tabs>
          <w:tab w:val="left" w:pos="2812" w:leader="none"/>
          <w:tab w:val="left" w:pos="5001" w:leader="none"/>
        </w:tabs>
        <w:rPr>
          <w:sz w:val="22"/>
        </w:rPr>
      </w:pPr>
      <w:r>
        <w:rPr>
          <w:sz w:val="22"/>
        </w:rPr>
        <w:t xml:space="preserve">а)</w:t>
      </w:r>
      <w:r>
        <w:rPr>
          <w:spacing w:val="10"/>
          <w:sz w:val="22"/>
        </w:rPr>
        <w:t xml:space="preserve"> </w:t>
      </w:r>
      <w:r>
        <w:rPr>
          <w:sz w:val="22"/>
        </w:rPr>
        <w:t xml:space="preserve">Пётра</w:t>
      </w:r>
      <w:r>
        <w:rPr>
          <w:spacing w:val="11"/>
          <w:sz w:val="22"/>
        </w:rPr>
        <w:t xml:space="preserve"> </w:t>
      </w:r>
      <w:r>
        <w:rPr>
          <w:spacing w:val="-5"/>
          <w:sz w:val="22"/>
        </w:rPr>
        <w:t xml:space="preserve">I;</w:t>
      </w:r>
      <w:r>
        <w:rPr>
          <w:sz w:val="22"/>
        </w:rPr>
        <w:tab/>
        <w:t xml:space="preserve">б)</w:t>
      </w:r>
      <w:r>
        <w:rPr>
          <w:spacing w:val="9"/>
          <w:sz w:val="22"/>
        </w:rPr>
        <w:t xml:space="preserve"> </w:t>
      </w:r>
      <w:r>
        <w:rPr>
          <w:sz w:val="22"/>
        </w:rPr>
        <w:t xml:space="preserve">Екатерины</w:t>
      </w:r>
      <w:r>
        <w:rPr>
          <w:spacing w:val="15"/>
          <w:sz w:val="22"/>
        </w:rPr>
        <w:t xml:space="preserve"> </w:t>
      </w:r>
      <w:r>
        <w:rPr>
          <w:spacing w:val="-5"/>
          <w:sz w:val="22"/>
        </w:rPr>
        <w:t xml:space="preserve">II;</w:t>
      </w:r>
      <w:r>
        <w:rPr>
          <w:sz w:val="22"/>
        </w:rPr>
        <w:tab/>
        <w:t xml:space="preserve">в)</w:t>
      </w:r>
      <w:r>
        <w:rPr>
          <w:spacing w:val="8"/>
          <w:sz w:val="22"/>
        </w:rPr>
        <w:t xml:space="preserve"> </w:t>
      </w:r>
      <w:r>
        <w:rPr>
          <w:sz w:val="22"/>
        </w:rPr>
        <w:t xml:space="preserve">Анны</w:t>
      </w:r>
      <w:r>
        <w:rPr>
          <w:spacing w:val="5"/>
          <w:sz w:val="22"/>
        </w:rPr>
        <w:t xml:space="preserve"> </w:t>
      </w:r>
      <w:r>
        <w:rPr>
          <w:spacing w:val="-2"/>
          <w:sz w:val="22"/>
        </w:rPr>
        <w:t xml:space="preserve">Иоановны.</w:t>
      </w:r>
      <w:r/>
    </w:p>
    <w:p>
      <w:pPr>
        <w:pStyle w:val="1699"/>
        <w:numPr>
          <w:ilvl w:val="1"/>
          <w:numId w:val="179"/>
        </w:numPr>
        <w:ind w:left="965" w:right="0" w:hanging="281"/>
        <w:jc w:val="left"/>
        <w:spacing w:before="45" w:after="0" w:line="240" w:lineRule="auto"/>
        <w:tabs>
          <w:tab w:val="left" w:pos="965" w:leader="none"/>
        </w:tabs>
        <w:rPr>
          <w:sz w:val="22"/>
        </w:rPr>
      </w:pPr>
      <w:r>
        <w:rPr>
          <w:sz w:val="22"/>
        </w:rPr>
        <w:t xml:space="preserve">Кто</w:t>
      </w:r>
      <w:r>
        <w:rPr>
          <w:spacing w:val="11"/>
          <w:sz w:val="22"/>
        </w:rPr>
        <w:t xml:space="preserve"> </w:t>
      </w:r>
      <w:r>
        <w:rPr>
          <w:sz w:val="22"/>
        </w:rPr>
        <w:t xml:space="preserve">из</w:t>
      </w:r>
      <w:r>
        <w:rPr>
          <w:spacing w:val="9"/>
          <w:sz w:val="22"/>
        </w:rPr>
        <w:t xml:space="preserve"> </w:t>
      </w:r>
      <w:r>
        <w:rPr>
          <w:sz w:val="22"/>
        </w:rPr>
        <w:t xml:space="preserve">названных</w:t>
      </w:r>
      <w:r>
        <w:rPr>
          <w:spacing w:val="11"/>
          <w:sz w:val="22"/>
        </w:rPr>
        <w:t xml:space="preserve"> </w:t>
      </w:r>
      <w:r>
        <w:rPr>
          <w:sz w:val="22"/>
        </w:rPr>
        <w:t xml:space="preserve">исторических</w:t>
      </w:r>
      <w:r>
        <w:rPr>
          <w:spacing w:val="5"/>
          <w:sz w:val="22"/>
        </w:rPr>
        <w:t xml:space="preserve"> </w:t>
      </w:r>
      <w:r>
        <w:rPr>
          <w:sz w:val="22"/>
        </w:rPr>
        <w:t xml:space="preserve">деятелей</w:t>
      </w:r>
      <w:r>
        <w:rPr>
          <w:spacing w:val="13"/>
          <w:sz w:val="22"/>
        </w:rPr>
        <w:t xml:space="preserve"> </w:t>
      </w:r>
      <w:r>
        <w:rPr>
          <w:sz w:val="22"/>
        </w:rPr>
        <w:t xml:space="preserve">были</w:t>
      </w:r>
      <w:r>
        <w:rPr>
          <w:spacing w:val="18"/>
          <w:sz w:val="22"/>
        </w:rPr>
        <w:t xml:space="preserve"> </w:t>
      </w:r>
      <w:r>
        <w:rPr>
          <w:spacing w:val="-2"/>
          <w:sz w:val="22"/>
        </w:rPr>
        <w:t xml:space="preserve">современниками?</w:t>
      </w:r>
      <w:r/>
    </w:p>
    <w:p>
      <w:pPr>
        <w:ind w:left="1192" w:right="0" w:firstLine="0"/>
        <w:jc w:val="left"/>
        <w:spacing w:before="45"/>
        <w:tabs>
          <w:tab w:val="left" w:pos="4365" w:leader="none"/>
        </w:tabs>
        <w:rPr>
          <w:sz w:val="22"/>
        </w:rPr>
      </w:pPr>
      <w:r>
        <w:rPr>
          <w:sz w:val="22"/>
        </w:rPr>
        <w:t xml:space="preserve">А)А.Д.Меншиков</w:t>
      </w:r>
      <w:r>
        <w:rPr>
          <w:spacing w:val="66"/>
          <w:sz w:val="22"/>
        </w:rPr>
        <w:t xml:space="preserve"> </w:t>
      </w:r>
      <w:r>
        <w:rPr>
          <w:sz w:val="22"/>
        </w:rPr>
        <w:t xml:space="preserve">и</w:t>
      </w:r>
      <w:r>
        <w:rPr>
          <w:spacing w:val="73"/>
          <w:sz w:val="22"/>
        </w:rPr>
        <w:t xml:space="preserve"> </w:t>
      </w:r>
      <w:r>
        <w:rPr>
          <w:sz w:val="22"/>
        </w:rPr>
        <w:t xml:space="preserve">Павел</w:t>
      </w:r>
      <w:r>
        <w:rPr>
          <w:spacing w:val="9"/>
          <w:sz w:val="22"/>
        </w:rPr>
        <w:t xml:space="preserve"> </w:t>
      </w:r>
      <w:r>
        <w:rPr>
          <w:spacing w:val="-10"/>
          <w:sz w:val="22"/>
        </w:rPr>
        <w:t xml:space="preserve">I</w:t>
      </w:r>
      <w:r>
        <w:rPr>
          <w:sz w:val="22"/>
        </w:rPr>
        <w:tab/>
        <w:t xml:space="preserve">Б)</w:t>
      </w:r>
      <w:r>
        <w:rPr>
          <w:spacing w:val="8"/>
          <w:sz w:val="22"/>
        </w:rPr>
        <w:t xml:space="preserve"> </w:t>
      </w:r>
      <w:r>
        <w:rPr>
          <w:sz w:val="22"/>
        </w:rPr>
        <w:t xml:space="preserve">А.В.Cуворов</w:t>
      </w:r>
      <w:r>
        <w:rPr>
          <w:spacing w:val="6"/>
          <w:sz w:val="22"/>
        </w:rPr>
        <w:t xml:space="preserve"> </w:t>
      </w:r>
      <w:r>
        <w:rPr>
          <w:sz w:val="22"/>
        </w:rPr>
        <w:t xml:space="preserve">и</w:t>
      </w:r>
      <w:r>
        <w:rPr>
          <w:spacing w:val="12"/>
          <w:sz w:val="22"/>
        </w:rPr>
        <w:t xml:space="preserve"> </w:t>
      </w:r>
      <w:r>
        <w:rPr>
          <w:sz w:val="22"/>
        </w:rPr>
        <w:t xml:space="preserve">Пётр</w:t>
      </w:r>
      <w:r>
        <w:rPr>
          <w:spacing w:val="18"/>
          <w:sz w:val="22"/>
        </w:rPr>
        <w:t xml:space="preserve"> </w:t>
      </w:r>
      <w:r>
        <w:rPr>
          <w:sz w:val="22"/>
        </w:rPr>
        <w:t xml:space="preserve">I</w:t>
      </w:r>
      <w:r>
        <w:rPr>
          <w:spacing w:val="37"/>
          <w:sz w:val="22"/>
        </w:rPr>
        <w:t xml:space="preserve">  </w:t>
      </w:r>
      <w:r>
        <w:rPr>
          <w:sz w:val="22"/>
        </w:rPr>
        <w:t xml:space="preserve">В)</w:t>
      </w:r>
      <w:r>
        <w:rPr>
          <w:spacing w:val="9"/>
          <w:sz w:val="22"/>
        </w:rPr>
        <w:t xml:space="preserve"> </w:t>
      </w:r>
      <w:r>
        <w:rPr>
          <w:sz w:val="22"/>
        </w:rPr>
        <w:t xml:space="preserve">Ф.Ф.Ушаков</w:t>
      </w:r>
      <w:r>
        <w:rPr>
          <w:spacing w:val="7"/>
          <w:sz w:val="22"/>
        </w:rPr>
        <w:t xml:space="preserve"> </w:t>
      </w:r>
      <w:r>
        <w:rPr>
          <w:sz w:val="22"/>
        </w:rPr>
        <w:t xml:space="preserve">и</w:t>
      </w:r>
      <w:r>
        <w:rPr>
          <w:spacing w:val="1"/>
          <w:sz w:val="22"/>
        </w:rPr>
        <w:t xml:space="preserve"> </w:t>
      </w:r>
      <w:r>
        <w:rPr>
          <w:sz w:val="22"/>
        </w:rPr>
        <w:t xml:space="preserve">Екатерина</w:t>
      </w:r>
      <w:r>
        <w:rPr>
          <w:spacing w:val="8"/>
          <w:sz w:val="22"/>
        </w:rPr>
        <w:t xml:space="preserve"> </w:t>
      </w:r>
      <w:r>
        <w:rPr>
          <w:spacing w:val="-5"/>
          <w:sz w:val="22"/>
        </w:rPr>
        <w:t xml:space="preserve">II</w:t>
      </w:r>
      <w:r/>
    </w:p>
    <w:p>
      <w:pPr>
        <w:pStyle w:val="1699"/>
        <w:numPr>
          <w:ilvl w:val="1"/>
          <w:numId w:val="179"/>
        </w:numPr>
        <w:ind w:left="1023" w:right="0" w:hanging="339"/>
        <w:jc w:val="left"/>
        <w:spacing w:before="44" w:after="0" w:line="240" w:lineRule="auto"/>
        <w:tabs>
          <w:tab w:val="left" w:pos="1023" w:leader="none"/>
        </w:tabs>
        <w:rPr>
          <w:sz w:val="22"/>
        </w:rPr>
      </w:pPr>
      <w:r>
        <w:rPr>
          <w:sz w:val="22"/>
        </w:rPr>
        <w:t xml:space="preserve">В</w:t>
      </w:r>
      <w:r>
        <w:rPr>
          <w:spacing w:val="10"/>
          <w:sz w:val="22"/>
        </w:rPr>
        <w:t xml:space="preserve"> </w:t>
      </w:r>
      <w:r>
        <w:rPr>
          <w:sz w:val="22"/>
        </w:rPr>
        <w:t xml:space="preserve">результате</w:t>
      </w:r>
      <w:r>
        <w:rPr>
          <w:spacing w:val="12"/>
          <w:sz w:val="22"/>
        </w:rPr>
        <w:t xml:space="preserve"> </w:t>
      </w:r>
      <w:r>
        <w:rPr>
          <w:sz w:val="22"/>
        </w:rPr>
        <w:t xml:space="preserve">Северной</w:t>
      </w:r>
      <w:r>
        <w:rPr>
          <w:spacing w:val="12"/>
          <w:sz w:val="22"/>
        </w:rPr>
        <w:t xml:space="preserve"> </w:t>
      </w:r>
      <w:r>
        <w:rPr>
          <w:sz w:val="22"/>
        </w:rPr>
        <w:t xml:space="preserve">войны</w:t>
      </w:r>
      <w:r>
        <w:rPr>
          <w:spacing w:val="8"/>
          <w:sz w:val="22"/>
        </w:rPr>
        <w:t xml:space="preserve"> </w:t>
      </w:r>
      <w:r>
        <w:rPr>
          <w:sz w:val="22"/>
        </w:rPr>
        <w:t xml:space="preserve">Россия</w:t>
      </w:r>
      <w:r>
        <w:rPr>
          <w:spacing w:val="15"/>
          <w:sz w:val="22"/>
        </w:rPr>
        <w:t xml:space="preserve"> </w:t>
      </w:r>
      <w:r>
        <w:rPr>
          <w:spacing w:val="-2"/>
          <w:sz w:val="22"/>
        </w:rPr>
        <w:t xml:space="preserve">получила:</w:t>
      </w:r>
      <w:r/>
    </w:p>
    <w:p>
      <w:pPr>
        <w:ind w:left="1192" w:right="0" w:firstLine="0"/>
        <w:jc w:val="left"/>
        <w:spacing w:before="50"/>
        <w:rPr>
          <w:sz w:val="22"/>
        </w:rPr>
      </w:pPr>
      <w:r>
        <w:rPr>
          <w:sz w:val="22"/>
        </w:rPr>
        <w:t xml:space="preserve">а)</w:t>
      </w:r>
      <w:r>
        <w:rPr>
          <w:spacing w:val="10"/>
          <w:sz w:val="22"/>
        </w:rPr>
        <w:t xml:space="preserve"> </w:t>
      </w:r>
      <w:r>
        <w:rPr>
          <w:sz w:val="22"/>
        </w:rPr>
        <w:t xml:space="preserve">выход</w:t>
      </w:r>
      <w:r>
        <w:rPr>
          <w:spacing w:val="5"/>
          <w:sz w:val="22"/>
        </w:rPr>
        <w:t xml:space="preserve"> </w:t>
      </w:r>
      <w:r>
        <w:rPr>
          <w:sz w:val="22"/>
        </w:rPr>
        <w:t xml:space="preserve">в</w:t>
      </w:r>
      <w:r>
        <w:rPr>
          <w:spacing w:val="8"/>
          <w:sz w:val="22"/>
        </w:rPr>
        <w:t xml:space="preserve"> </w:t>
      </w:r>
      <w:r>
        <w:rPr>
          <w:sz w:val="22"/>
        </w:rPr>
        <w:t xml:space="preserve">Балтийское</w:t>
      </w:r>
      <w:r>
        <w:rPr>
          <w:spacing w:val="11"/>
          <w:sz w:val="22"/>
        </w:rPr>
        <w:t xml:space="preserve"> </w:t>
      </w:r>
      <w:r>
        <w:rPr>
          <w:sz w:val="22"/>
        </w:rPr>
        <w:t xml:space="preserve">море;</w:t>
      </w:r>
      <w:r>
        <w:rPr>
          <w:spacing w:val="69"/>
          <w:sz w:val="22"/>
        </w:rPr>
        <w:t xml:space="preserve"> </w:t>
      </w:r>
      <w:r>
        <w:rPr>
          <w:sz w:val="22"/>
        </w:rPr>
        <w:t xml:space="preserve">б)</w:t>
      </w:r>
      <w:r>
        <w:rPr>
          <w:spacing w:val="7"/>
          <w:sz w:val="22"/>
        </w:rPr>
        <w:t xml:space="preserve"> </w:t>
      </w:r>
      <w:r>
        <w:rPr>
          <w:sz w:val="22"/>
        </w:rPr>
        <w:t xml:space="preserve">Новгородские</w:t>
      </w:r>
      <w:r>
        <w:rPr>
          <w:spacing w:val="5"/>
          <w:sz w:val="22"/>
        </w:rPr>
        <w:t xml:space="preserve"> </w:t>
      </w:r>
      <w:r>
        <w:rPr>
          <w:sz w:val="22"/>
        </w:rPr>
        <w:t xml:space="preserve">земли;</w:t>
      </w:r>
      <w:r>
        <w:rPr>
          <w:spacing w:val="74"/>
          <w:sz w:val="22"/>
        </w:rPr>
        <w:t xml:space="preserve"> </w:t>
      </w:r>
      <w:r>
        <w:rPr>
          <w:sz w:val="22"/>
        </w:rPr>
        <w:t xml:space="preserve">в)</w:t>
      </w:r>
      <w:r>
        <w:rPr>
          <w:spacing w:val="11"/>
          <w:sz w:val="22"/>
        </w:rPr>
        <w:t xml:space="preserve"> </w:t>
      </w:r>
      <w:r>
        <w:rPr>
          <w:sz w:val="22"/>
        </w:rPr>
        <w:t xml:space="preserve">Северное</w:t>
      </w:r>
      <w:r>
        <w:rPr>
          <w:spacing w:val="10"/>
          <w:sz w:val="22"/>
        </w:rPr>
        <w:t xml:space="preserve"> </w:t>
      </w:r>
      <w:r>
        <w:rPr>
          <w:spacing w:val="-2"/>
          <w:sz w:val="22"/>
        </w:rPr>
        <w:t xml:space="preserve">Причерноморье.</w:t>
      </w:r>
      <w:r/>
    </w:p>
    <w:p>
      <w:pPr>
        <w:pStyle w:val="1699"/>
        <w:numPr>
          <w:ilvl w:val="1"/>
          <w:numId w:val="179"/>
        </w:numPr>
        <w:ind w:left="1192" w:right="1166" w:hanging="682"/>
        <w:jc w:val="left"/>
        <w:spacing w:before="44" w:after="0" w:line="283" w:lineRule="auto"/>
        <w:tabs>
          <w:tab w:val="left" w:pos="853" w:leader="none"/>
          <w:tab w:val="left" w:pos="1192" w:leader="none"/>
          <w:tab w:val="left" w:pos="2476" w:leader="none"/>
        </w:tabs>
        <w:rPr>
          <w:sz w:val="22"/>
        </w:rPr>
      </w:pPr>
      <w:r>
        <w:rPr>
          <w:sz w:val="22"/>
        </w:rPr>
        <w:t xml:space="preserve">«Манифест</w:t>
      </w:r>
      <w:r>
        <w:rPr>
          <w:spacing w:val="40"/>
          <w:sz w:val="22"/>
        </w:rPr>
        <w:t xml:space="preserve"> </w:t>
      </w:r>
      <w:r>
        <w:rPr>
          <w:sz w:val="22"/>
        </w:rPr>
        <w:t xml:space="preserve">о</w:t>
      </w:r>
      <w:r>
        <w:rPr>
          <w:spacing w:val="40"/>
          <w:sz w:val="22"/>
        </w:rPr>
        <w:t xml:space="preserve"> </w:t>
      </w:r>
      <w:r>
        <w:rPr>
          <w:sz w:val="22"/>
        </w:rPr>
        <w:t xml:space="preserve">вольности дворянской» , «Жалованная грамота дворянству» характеризовали </w:t>
      </w:r>
      <w:r>
        <w:rPr>
          <w:spacing w:val="-2"/>
          <w:sz w:val="22"/>
        </w:rPr>
        <w:t xml:space="preserve">процесс:</w:t>
      </w:r>
      <w:r>
        <w:rPr>
          <w:sz w:val="22"/>
        </w:rPr>
        <w:tab/>
        <w:t xml:space="preserve">А) законодательного оформления прав дворянства как господствующего класса</w:t>
      </w:r>
      <w:r/>
    </w:p>
    <w:p>
      <w:pPr>
        <w:ind w:left="1020" w:right="0" w:firstLine="0"/>
        <w:jc w:val="left"/>
        <w:spacing w:before="3"/>
        <w:tabs>
          <w:tab w:val="left" w:pos="5662" w:leader="none"/>
        </w:tabs>
        <w:rPr>
          <w:sz w:val="22"/>
        </w:rPr>
      </w:pPr>
      <w:r>
        <w:rPr>
          <w:sz w:val="22"/>
        </w:rPr>
        <w:t xml:space="preserve">Б)решения</w:t>
      </w:r>
      <w:r>
        <w:rPr>
          <w:spacing w:val="18"/>
          <w:sz w:val="22"/>
        </w:rPr>
        <w:t xml:space="preserve"> </w:t>
      </w:r>
      <w:r>
        <w:rPr>
          <w:sz w:val="22"/>
        </w:rPr>
        <w:t xml:space="preserve">крестьянского</w:t>
      </w:r>
      <w:r>
        <w:rPr>
          <w:spacing w:val="26"/>
          <w:sz w:val="22"/>
        </w:rPr>
        <w:t xml:space="preserve"> </w:t>
      </w:r>
      <w:r>
        <w:rPr>
          <w:spacing w:val="-2"/>
          <w:sz w:val="22"/>
        </w:rPr>
        <w:t xml:space="preserve">вопроса</w:t>
      </w:r>
      <w:r>
        <w:rPr>
          <w:sz w:val="22"/>
        </w:rPr>
        <w:tab/>
        <w:t xml:space="preserve">В)</w:t>
      </w:r>
      <w:r>
        <w:rPr>
          <w:spacing w:val="12"/>
          <w:sz w:val="22"/>
        </w:rPr>
        <w:t xml:space="preserve"> </w:t>
      </w:r>
      <w:r>
        <w:rPr>
          <w:sz w:val="22"/>
        </w:rPr>
        <w:t xml:space="preserve">введения</w:t>
      </w:r>
      <w:r>
        <w:rPr>
          <w:spacing w:val="2"/>
          <w:sz w:val="22"/>
        </w:rPr>
        <w:t xml:space="preserve"> </w:t>
      </w:r>
      <w:r>
        <w:rPr>
          <w:sz w:val="22"/>
        </w:rPr>
        <w:t xml:space="preserve">обязательной</w:t>
      </w:r>
      <w:r>
        <w:rPr>
          <w:spacing w:val="17"/>
          <w:sz w:val="22"/>
        </w:rPr>
        <w:t xml:space="preserve"> </w:t>
      </w:r>
      <w:r>
        <w:rPr>
          <w:sz w:val="22"/>
        </w:rPr>
        <w:t xml:space="preserve">службы</w:t>
      </w:r>
      <w:r>
        <w:rPr>
          <w:spacing w:val="14"/>
          <w:sz w:val="22"/>
        </w:rPr>
        <w:t xml:space="preserve"> </w:t>
      </w:r>
      <w:r>
        <w:rPr>
          <w:spacing w:val="-2"/>
          <w:sz w:val="22"/>
        </w:rPr>
        <w:t xml:space="preserve">дворян</w:t>
      </w:r>
      <w:r/>
    </w:p>
    <w:p>
      <w:pPr>
        <w:pStyle w:val="1699"/>
        <w:numPr>
          <w:ilvl w:val="1"/>
          <w:numId w:val="179"/>
        </w:numPr>
        <w:ind w:left="1192" w:right="3297" w:hanging="509"/>
        <w:jc w:val="left"/>
        <w:spacing w:before="45" w:after="0" w:line="283" w:lineRule="auto"/>
        <w:tabs>
          <w:tab w:val="left" w:pos="1022" w:leader="none"/>
          <w:tab w:val="left" w:pos="1192" w:leader="none"/>
        </w:tabs>
        <w:rPr>
          <w:sz w:val="22"/>
        </w:rPr>
      </w:pPr>
      <w:r>
        <w:rPr>
          <w:sz w:val="22"/>
        </w:rPr>
        <w:t xml:space="preserve">Какие из перечисленных мероприятий относятся к царствованию ПетраI А) Созыв Уложенной комиссии</w:t>
      </w:r>
      <w:r/>
    </w:p>
    <w:p>
      <w:pPr>
        <w:ind w:left="1192" w:right="6995" w:firstLine="0"/>
        <w:jc w:val="left"/>
        <w:spacing w:before="0" w:line="283" w:lineRule="auto"/>
        <w:rPr>
          <w:sz w:val="22"/>
        </w:rPr>
      </w:pPr>
      <w:r>
        <w:rPr>
          <w:sz w:val="22"/>
        </w:rPr>
        <w:t xml:space="preserve">Б) Принятие «Табели о рангах» В) Создание системы коллегий</w:t>
      </w:r>
      <w:r/>
    </w:p>
    <w:p>
      <w:pPr>
        <w:ind w:left="1192" w:right="6275" w:firstLine="0"/>
        <w:jc w:val="left"/>
        <w:spacing w:before="0" w:line="288" w:lineRule="auto"/>
        <w:rPr>
          <w:sz w:val="22"/>
        </w:rPr>
      </w:pPr>
      <w:r>
        <w:rPr>
          <w:sz w:val="22"/>
        </w:rPr>
        <w:t xml:space="preserve">Г) Роспуск Верховного Тайного совета Д) Создание кабинета министров</w:t>
      </w:r>
      <w:r/>
    </w:p>
    <w:p>
      <w:pPr>
        <w:ind w:left="1192" w:right="0" w:firstLine="0"/>
        <w:jc w:val="left"/>
        <w:spacing w:before="0" w:line="246" w:lineRule="exact"/>
        <w:rPr>
          <w:sz w:val="22"/>
        </w:rPr>
      </w:pPr>
      <w:r>
        <w:rPr>
          <w:sz w:val="22"/>
        </w:rPr>
        <w:t xml:space="preserve">Е)</w:t>
      </w:r>
      <w:r>
        <w:rPr>
          <w:spacing w:val="7"/>
          <w:sz w:val="22"/>
        </w:rPr>
        <w:t xml:space="preserve"> </w:t>
      </w:r>
      <w:r>
        <w:rPr>
          <w:sz w:val="22"/>
        </w:rPr>
        <w:t xml:space="preserve">Разделение</w:t>
      </w:r>
      <w:r>
        <w:rPr>
          <w:spacing w:val="10"/>
          <w:sz w:val="22"/>
        </w:rPr>
        <w:t xml:space="preserve"> </w:t>
      </w:r>
      <w:r>
        <w:rPr>
          <w:sz w:val="22"/>
        </w:rPr>
        <w:t xml:space="preserve">страны</w:t>
      </w:r>
      <w:r>
        <w:rPr>
          <w:spacing w:val="7"/>
          <w:sz w:val="22"/>
        </w:rPr>
        <w:t xml:space="preserve"> </w:t>
      </w:r>
      <w:r>
        <w:rPr>
          <w:sz w:val="22"/>
        </w:rPr>
        <w:t xml:space="preserve">на</w:t>
      </w:r>
      <w:r>
        <w:rPr>
          <w:spacing w:val="6"/>
          <w:sz w:val="22"/>
        </w:rPr>
        <w:t xml:space="preserve"> </w:t>
      </w:r>
      <w:r>
        <w:rPr>
          <w:sz w:val="22"/>
        </w:rPr>
        <w:t xml:space="preserve">8</w:t>
      </w:r>
      <w:r>
        <w:rPr>
          <w:spacing w:val="13"/>
          <w:sz w:val="22"/>
        </w:rPr>
        <w:t xml:space="preserve"> </w:t>
      </w:r>
      <w:r>
        <w:rPr>
          <w:spacing w:val="-2"/>
          <w:sz w:val="22"/>
        </w:rPr>
        <w:t xml:space="preserve">губерний</w:t>
      </w:r>
      <w:r/>
    </w:p>
    <w:p>
      <w:pPr>
        <w:ind w:left="511" w:right="0" w:firstLine="0"/>
        <w:jc w:val="left"/>
        <w:spacing w:before="41"/>
        <w:tabs>
          <w:tab w:val="left" w:pos="3895" w:leader="none"/>
          <w:tab w:val="left" w:pos="4805" w:leader="none"/>
          <w:tab w:val="left" w:pos="5806" w:leader="none"/>
        </w:tabs>
        <w:rPr>
          <w:sz w:val="22"/>
        </w:rPr>
      </w:pPr>
      <w:r>
        <w:rPr>
          <w:sz w:val="22"/>
        </w:rPr>
        <w:t xml:space="preserve">Укажите</w:t>
      </w:r>
      <w:r>
        <w:rPr>
          <w:spacing w:val="8"/>
          <w:sz w:val="22"/>
        </w:rPr>
        <w:t xml:space="preserve"> </w:t>
      </w:r>
      <w:r>
        <w:rPr>
          <w:sz w:val="22"/>
        </w:rPr>
        <w:t xml:space="preserve">верный</w:t>
      </w:r>
      <w:r>
        <w:rPr>
          <w:spacing w:val="7"/>
          <w:sz w:val="22"/>
        </w:rPr>
        <w:t xml:space="preserve"> </w:t>
      </w:r>
      <w:r>
        <w:rPr>
          <w:sz w:val="22"/>
        </w:rPr>
        <w:t xml:space="preserve">ответ</w:t>
      </w:r>
      <w:r>
        <w:rPr>
          <w:spacing w:val="10"/>
          <w:sz w:val="22"/>
        </w:rPr>
        <w:t xml:space="preserve"> </w:t>
      </w:r>
      <w:r>
        <w:rPr>
          <w:sz w:val="22"/>
        </w:rPr>
        <w:t xml:space="preserve">:</w:t>
      </w:r>
      <w:r>
        <w:rPr>
          <w:spacing w:val="66"/>
          <w:sz w:val="22"/>
        </w:rPr>
        <w:t xml:space="preserve"> </w:t>
      </w:r>
      <w:r>
        <w:rPr>
          <w:sz w:val="22"/>
        </w:rPr>
        <w:t xml:space="preserve">1)</w:t>
      </w:r>
      <w:r>
        <w:rPr>
          <w:spacing w:val="9"/>
          <w:sz w:val="22"/>
        </w:rPr>
        <w:t xml:space="preserve"> </w:t>
      </w:r>
      <w:r>
        <w:rPr>
          <w:spacing w:val="-5"/>
          <w:sz w:val="22"/>
        </w:rPr>
        <w:t xml:space="preserve">АБВ</w:t>
      </w:r>
      <w:r>
        <w:rPr>
          <w:sz w:val="22"/>
        </w:rPr>
        <w:tab/>
        <w:t xml:space="preserve">2)</w:t>
      </w:r>
      <w:r>
        <w:rPr>
          <w:spacing w:val="8"/>
          <w:sz w:val="22"/>
        </w:rPr>
        <w:t xml:space="preserve"> </w:t>
      </w:r>
      <w:r>
        <w:rPr>
          <w:spacing w:val="-5"/>
          <w:sz w:val="22"/>
        </w:rPr>
        <w:t xml:space="preserve">АВГ</w:t>
      </w:r>
      <w:r>
        <w:rPr>
          <w:sz w:val="22"/>
        </w:rPr>
        <w:tab/>
        <w:t xml:space="preserve">3)</w:t>
      </w:r>
      <w:r>
        <w:rPr>
          <w:spacing w:val="4"/>
          <w:sz w:val="22"/>
        </w:rPr>
        <w:t xml:space="preserve"> </w:t>
      </w:r>
      <w:r>
        <w:rPr>
          <w:spacing w:val="-5"/>
          <w:sz w:val="22"/>
        </w:rPr>
        <w:t xml:space="preserve">БВЕ</w:t>
      </w:r>
      <w:r>
        <w:rPr>
          <w:sz w:val="22"/>
        </w:rPr>
        <w:tab/>
        <w:t xml:space="preserve">4)</w:t>
      </w:r>
      <w:r>
        <w:rPr>
          <w:spacing w:val="3"/>
          <w:sz w:val="22"/>
        </w:rPr>
        <w:t xml:space="preserve"> </w:t>
      </w:r>
      <w:r>
        <w:rPr>
          <w:spacing w:val="-5"/>
          <w:sz w:val="22"/>
        </w:rPr>
        <w:t xml:space="preserve">ВГД</w:t>
      </w:r>
      <w:r/>
    </w:p>
    <w:p>
      <w:pPr>
        <w:pStyle w:val="1699"/>
        <w:numPr>
          <w:ilvl w:val="1"/>
          <w:numId w:val="179"/>
        </w:numPr>
        <w:ind w:left="1018" w:right="0" w:hanging="334"/>
        <w:jc w:val="left"/>
        <w:spacing w:before="44" w:after="0" w:line="240" w:lineRule="auto"/>
        <w:tabs>
          <w:tab w:val="left" w:pos="1018" w:leader="none"/>
        </w:tabs>
        <w:rPr>
          <w:sz w:val="22"/>
        </w:rPr>
      </w:pPr>
      <w:r>
        <w:rPr>
          <w:sz w:val="22"/>
        </w:rPr>
        <w:t xml:space="preserve">Манифест</w:t>
      </w:r>
      <w:r>
        <w:rPr>
          <w:spacing w:val="5"/>
          <w:sz w:val="22"/>
        </w:rPr>
        <w:t xml:space="preserve"> </w:t>
      </w:r>
      <w:r>
        <w:rPr>
          <w:sz w:val="22"/>
        </w:rPr>
        <w:t xml:space="preserve">о</w:t>
      </w:r>
      <w:r>
        <w:rPr>
          <w:spacing w:val="23"/>
          <w:sz w:val="22"/>
        </w:rPr>
        <w:t xml:space="preserve"> </w:t>
      </w:r>
      <w:r>
        <w:rPr>
          <w:sz w:val="22"/>
        </w:rPr>
        <w:t xml:space="preserve">вольности</w:t>
      </w:r>
      <w:r>
        <w:rPr>
          <w:spacing w:val="13"/>
          <w:sz w:val="22"/>
        </w:rPr>
        <w:t xml:space="preserve"> </w:t>
      </w:r>
      <w:r>
        <w:rPr>
          <w:sz w:val="22"/>
        </w:rPr>
        <w:t xml:space="preserve">дворянства</w:t>
      </w:r>
      <w:r>
        <w:rPr>
          <w:spacing w:val="14"/>
          <w:sz w:val="22"/>
        </w:rPr>
        <w:t xml:space="preserve"> </w:t>
      </w:r>
      <w:r>
        <w:rPr>
          <w:sz w:val="22"/>
        </w:rPr>
        <w:t xml:space="preserve">был</w:t>
      </w:r>
      <w:r>
        <w:rPr>
          <w:spacing w:val="6"/>
          <w:sz w:val="22"/>
        </w:rPr>
        <w:t xml:space="preserve"> </w:t>
      </w:r>
      <w:r>
        <w:rPr>
          <w:spacing w:val="-2"/>
          <w:sz w:val="22"/>
        </w:rPr>
        <w:t xml:space="preserve">подписан:</w:t>
      </w:r>
      <w:r/>
    </w:p>
    <w:p>
      <w:pPr>
        <w:ind w:left="1192" w:right="0" w:firstLine="0"/>
        <w:jc w:val="left"/>
        <w:spacing w:before="45"/>
        <w:tabs>
          <w:tab w:val="left" w:pos="3531" w:leader="none"/>
          <w:tab w:val="left" w:pos="6326" w:leader="none"/>
        </w:tabs>
        <w:rPr>
          <w:sz w:val="22"/>
        </w:rPr>
      </w:pPr>
      <w:r>
        <w:rPr>
          <w:sz w:val="22"/>
        </w:rPr>
        <w:t xml:space="preserve">а)</w:t>
      </w:r>
      <w:r>
        <w:rPr>
          <w:spacing w:val="10"/>
          <w:sz w:val="22"/>
        </w:rPr>
        <w:t xml:space="preserve"> </w:t>
      </w:r>
      <w:r>
        <w:rPr>
          <w:sz w:val="22"/>
        </w:rPr>
        <w:t xml:space="preserve">Анной</w:t>
      </w:r>
      <w:r>
        <w:rPr>
          <w:spacing w:val="8"/>
          <w:sz w:val="22"/>
        </w:rPr>
        <w:t xml:space="preserve"> </w:t>
      </w:r>
      <w:r>
        <w:rPr>
          <w:spacing w:val="-2"/>
          <w:sz w:val="22"/>
        </w:rPr>
        <w:t xml:space="preserve">Иоановной;</w:t>
      </w:r>
      <w:r>
        <w:rPr>
          <w:sz w:val="22"/>
        </w:rPr>
        <w:tab/>
        <w:t xml:space="preserve">б)</w:t>
      </w:r>
      <w:r>
        <w:rPr>
          <w:spacing w:val="15"/>
          <w:sz w:val="22"/>
        </w:rPr>
        <w:t xml:space="preserve"> </w:t>
      </w:r>
      <w:r>
        <w:rPr>
          <w:sz w:val="22"/>
        </w:rPr>
        <w:t xml:space="preserve">Елизаветой</w:t>
      </w:r>
      <w:r>
        <w:rPr>
          <w:spacing w:val="6"/>
          <w:sz w:val="22"/>
        </w:rPr>
        <w:t xml:space="preserve"> </w:t>
      </w:r>
      <w:r>
        <w:rPr>
          <w:spacing w:val="-2"/>
          <w:sz w:val="22"/>
        </w:rPr>
        <w:t xml:space="preserve">Петровной;</w:t>
      </w:r>
      <w:r>
        <w:rPr>
          <w:sz w:val="22"/>
        </w:rPr>
        <w:tab/>
        <w:t xml:space="preserve">в)</w:t>
      </w:r>
      <w:r>
        <w:rPr>
          <w:spacing w:val="11"/>
          <w:sz w:val="22"/>
        </w:rPr>
        <w:t xml:space="preserve"> </w:t>
      </w:r>
      <w:r>
        <w:rPr>
          <w:sz w:val="22"/>
        </w:rPr>
        <w:t xml:space="preserve">Петром</w:t>
      </w:r>
      <w:r>
        <w:rPr>
          <w:spacing w:val="10"/>
          <w:sz w:val="22"/>
        </w:rPr>
        <w:t xml:space="preserve"> </w:t>
      </w:r>
      <w:r>
        <w:rPr>
          <w:spacing w:val="-4"/>
          <w:sz w:val="22"/>
        </w:rPr>
        <w:t xml:space="preserve">III.</w:t>
      </w:r>
      <w:r/>
    </w:p>
    <w:p>
      <w:pPr>
        <w:pStyle w:val="1699"/>
        <w:numPr>
          <w:ilvl w:val="1"/>
          <w:numId w:val="179"/>
        </w:numPr>
        <w:ind w:left="1192" w:right="1424" w:hanging="509"/>
        <w:jc w:val="left"/>
        <w:spacing w:before="45" w:after="0" w:line="283" w:lineRule="auto"/>
        <w:tabs>
          <w:tab w:val="left" w:pos="1022" w:leader="none"/>
          <w:tab w:val="left" w:pos="1192" w:leader="none"/>
          <w:tab w:val="left" w:pos="3382" w:leader="none"/>
          <w:tab w:val="left" w:pos="5303" w:leader="none"/>
        </w:tabs>
        <w:rPr>
          <w:sz w:val="22"/>
        </w:rPr>
      </w:pPr>
      <w:r>
        <w:rPr>
          <w:sz w:val="22"/>
        </w:rPr>
        <w:t xml:space="preserve">Производство, основанное на разделении труда и ручной ремесленной техники, называется:</w:t>
      </w:r>
      <w:r>
        <w:rPr>
          <w:spacing w:val="40"/>
          <w:sz w:val="22"/>
        </w:rPr>
        <w:t xml:space="preserve"> </w:t>
      </w:r>
      <w:r>
        <w:rPr>
          <w:sz w:val="22"/>
        </w:rPr>
        <w:t xml:space="preserve">а) мануфактурой;</w:t>
        <w:tab/>
        <w:t xml:space="preserve">б) фабрикой;</w:t>
        <w:tab/>
        <w:t xml:space="preserve">в) заводом.</w:t>
      </w:r>
      <w:r/>
    </w:p>
    <w:p>
      <w:pPr>
        <w:pStyle w:val="1699"/>
        <w:numPr>
          <w:ilvl w:val="1"/>
          <w:numId w:val="179"/>
        </w:numPr>
        <w:ind w:left="1192" w:right="3849" w:hanging="509"/>
        <w:jc w:val="left"/>
        <w:spacing w:before="0" w:after="0" w:line="288" w:lineRule="auto"/>
        <w:tabs>
          <w:tab w:val="left" w:pos="1017" w:leader="none"/>
          <w:tab w:val="left" w:pos="1192" w:leader="none"/>
        </w:tabs>
        <w:rPr>
          <w:sz w:val="22"/>
        </w:rPr>
      </w:pPr>
      <w:r>
        <w:rPr>
          <w:sz w:val="22"/>
        </w:rPr>
        <w:t xml:space="preserve">Что было</w:t>
      </w:r>
      <w:r>
        <w:rPr>
          <w:spacing w:val="40"/>
          <w:sz w:val="22"/>
        </w:rPr>
        <w:t xml:space="preserve"> </w:t>
      </w:r>
      <w:r>
        <w:rPr>
          <w:sz w:val="22"/>
        </w:rPr>
        <w:t xml:space="preserve">одним из результатов русско-турецких войн XVIII века? А) присоединение к России всего Закавказья</w:t>
      </w:r>
      <w:r/>
    </w:p>
    <w:p>
      <w:pPr>
        <w:ind w:left="1192" w:right="0" w:firstLine="0"/>
        <w:jc w:val="left"/>
        <w:spacing w:before="0" w:line="246" w:lineRule="exact"/>
        <w:rPr>
          <w:sz w:val="22"/>
        </w:rPr>
      </w:pPr>
      <w:r>
        <w:rPr>
          <w:sz w:val="22"/>
        </w:rPr>
        <w:t xml:space="preserve">Б)</w:t>
      </w:r>
      <w:r>
        <w:rPr>
          <w:spacing w:val="14"/>
          <w:sz w:val="22"/>
        </w:rPr>
        <w:t xml:space="preserve"> </w:t>
      </w:r>
      <w:r>
        <w:rPr>
          <w:sz w:val="22"/>
        </w:rPr>
        <w:t xml:space="preserve">Превращение</w:t>
      </w:r>
      <w:r>
        <w:rPr>
          <w:spacing w:val="3"/>
          <w:sz w:val="22"/>
        </w:rPr>
        <w:t xml:space="preserve"> </w:t>
      </w:r>
      <w:r>
        <w:rPr>
          <w:sz w:val="22"/>
        </w:rPr>
        <w:t xml:space="preserve">Турции</w:t>
      </w:r>
      <w:r>
        <w:rPr>
          <w:spacing w:val="74"/>
          <w:sz w:val="22"/>
        </w:rPr>
        <w:t xml:space="preserve"> </w:t>
      </w:r>
      <w:r>
        <w:rPr>
          <w:sz w:val="22"/>
        </w:rPr>
        <w:t xml:space="preserve">в</w:t>
      </w:r>
      <w:r>
        <w:rPr>
          <w:spacing w:val="7"/>
          <w:sz w:val="22"/>
        </w:rPr>
        <w:t xml:space="preserve"> </w:t>
      </w:r>
      <w:r>
        <w:rPr>
          <w:sz w:val="22"/>
        </w:rPr>
        <w:t xml:space="preserve">вассала</w:t>
      </w:r>
      <w:r>
        <w:rPr>
          <w:spacing w:val="7"/>
          <w:sz w:val="22"/>
        </w:rPr>
        <w:t xml:space="preserve"> </w:t>
      </w:r>
      <w:r>
        <w:rPr>
          <w:spacing w:val="-2"/>
          <w:sz w:val="22"/>
        </w:rPr>
        <w:t xml:space="preserve">России</w:t>
      </w:r>
      <w:r/>
    </w:p>
    <w:p>
      <w:pPr>
        <w:ind w:left="1192" w:right="0" w:firstLine="0"/>
        <w:jc w:val="left"/>
        <w:spacing w:before="42"/>
        <w:rPr>
          <w:sz w:val="22"/>
        </w:rPr>
      </w:pPr>
      <w:r>
        <w:rPr>
          <w:sz w:val="22"/>
        </w:rPr>
        <w:t xml:space="preserve">В)</w:t>
      </w:r>
      <w:r>
        <w:rPr>
          <w:spacing w:val="11"/>
          <w:sz w:val="22"/>
        </w:rPr>
        <w:t xml:space="preserve"> </w:t>
      </w:r>
      <w:r>
        <w:rPr>
          <w:sz w:val="22"/>
        </w:rPr>
        <w:t xml:space="preserve">превращение</w:t>
      </w:r>
      <w:r>
        <w:rPr>
          <w:spacing w:val="11"/>
          <w:sz w:val="22"/>
        </w:rPr>
        <w:t xml:space="preserve"> </w:t>
      </w:r>
      <w:r>
        <w:rPr>
          <w:sz w:val="22"/>
        </w:rPr>
        <w:t xml:space="preserve">России</w:t>
      </w:r>
      <w:r>
        <w:rPr>
          <w:spacing w:val="9"/>
          <w:sz w:val="22"/>
        </w:rPr>
        <w:t xml:space="preserve"> </w:t>
      </w:r>
      <w:r>
        <w:rPr>
          <w:sz w:val="22"/>
        </w:rPr>
        <w:t xml:space="preserve">в</w:t>
      </w:r>
      <w:r>
        <w:rPr>
          <w:spacing w:val="70"/>
          <w:sz w:val="22"/>
        </w:rPr>
        <w:t xml:space="preserve"> </w:t>
      </w:r>
      <w:r>
        <w:rPr>
          <w:sz w:val="22"/>
        </w:rPr>
        <w:t xml:space="preserve">черноморскую</w:t>
      </w:r>
      <w:r>
        <w:rPr>
          <w:spacing w:val="10"/>
          <w:sz w:val="22"/>
        </w:rPr>
        <w:t xml:space="preserve"> </w:t>
      </w:r>
      <w:r>
        <w:rPr>
          <w:spacing w:val="-2"/>
          <w:sz w:val="22"/>
        </w:rPr>
        <w:t xml:space="preserve">державу</w:t>
      </w:r>
      <w:r/>
    </w:p>
    <w:p>
      <w:pPr>
        <w:pStyle w:val="1699"/>
        <w:numPr>
          <w:ilvl w:val="1"/>
          <w:numId w:val="179"/>
        </w:numPr>
        <w:ind w:left="1192" w:right="5437" w:hanging="509"/>
        <w:jc w:val="left"/>
        <w:spacing w:before="45" w:after="0" w:line="283" w:lineRule="auto"/>
        <w:tabs>
          <w:tab w:val="left" w:pos="1022" w:leader="none"/>
          <w:tab w:val="left" w:pos="1192" w:leader="none"/>
          <w:tab w:val="left" w:pos="2860" w:leader="none"/>
          <w:tab w:val="left" w:pos="4545" w:leader="none"/>
        </w:tabs>
        <w:rPr>
          <w:sz w:val="22"/>
        </w:rPr>
      </w:pPr>
      <w:r>
        <w:rPr>
          <w:sz w:val="22"/>
        </w:rPr>
        <w:t xml:space="preserve">Эпохой дворцовых переворотов называют период: а) 1725-1801;</w:t>
        <w:tab/>
        <w:t xml:space="preserve">б) 1725-1762;</w:t>
        <w:tab/>
        <w:t xml:space="preserve">в) 1727-1761.</w:t>
      </w:r>
      <w:r/>
    </w:p>
    <w:p>
      <w:pPr>
        <w:pStyle w:val="1699"/>
        <w:numPr>
          <w:ilvl w:val="1"/>
          <w:numId w:val="179"/>
        </w:numPr>
        <w:ind w:left="1192" w:right="1228" w:hanging="509"/>
        <w:jc w:val="left"/>
        <w:spacing w:before="0" w:after="0" w:line="283" w:lineRule="auto"/>
        <w:tabs>
          <w:tab w:val="left" w:pos="964" w:leader="none"/>
          <w:tab w:val="left" w:pos="1192" w:leader="none"/>
          <w:tab w:val="left" w:pos="3310" w:leader="none"/>
          <w:tab w:val="left" w:pos="4991" w:leader="none"/>
          <w:tab w:val="left" w:pos="6992" w:leader="none"/>
        </w:tabs>
        <w:rPr>
          <w:sz w:val="22"/>
        </w:rPr>
      </w:pPr>
      <w:r>
        <w:rPr>
          <w:sz w:val="22"/>
        </w:rPr>
        <w:t xml:space="preserve">В</w:t>
      </w:r>
      <w:r>
        <w:rPr>
          <w:spacing w:val="40"/>
          <w:sz w:val="22"/>
        </w:rPr>
        <w:t xml:space="preserve"> </w:t>
      </w:r>
      <w:r>
        <w:rPr>
          <w:sz w:val="22"/>
        </w:rPr>
        <w:t xml:space="preserve">каком ряду</w:t>
      </w:r>
      <w:r>
        <w:rPr>
          <w:spacing w:val="-1"/>
          <w:sz w:val="22"/>
        </w:rPr>
        <w:t xml:space="preserve"> </w:t>
      </w:r>
      <w:r>
        <w:rPr>
          <w:sz w:val="22"/>
        </w:rPr>
        <w:t xml:space="preserve">названы даты Северной войны, обеспечившей России выход в Балтийское море: </w:t>
      </w:r>
      <w:r>
        <w:rPr>
          <w:spacing w:val="-2"/>
          <w:sz w:val="22"/>
        </w:rPr>
        <w:t xml:space="preserve">А)1654-1667</w:t>
      </w:r>
      <w:r>
        <w:rPr>
          <w:sz w:val="22"/>
        </w:rPr>
        <w:tab/>
        <w:t xml:space="preserve">б) 1700-1721</w:t>
        <w:tab/>
        <w:t xml:space="preserve">в) 1756-1762</w:t>
        <w:tab/>
        <w:t xml:space="preserve">г) 1787-1791</w:t>
      </w:r>
      <w:r/>
    </w:p>
    <w:p>
      <w:pPr>
        <w:pStyle w:val="1699"/>
        <w:numPr>
          <w:ilvl w:val="1"/>
          <w:numId w:val="179"/>
        </w:numPr>
        <w:ind w:left="965" w:right="0" w:hanging="281"/>
        <w:jc w:val="left"/>
        <w:spacing w:before="0" w:after="0" w:line="251" w:lineRule="exact"/>
        <w:tabs>
          <w:tab w:val="left" w:pos="965" w:leader="none"/>
        </w:tabs>
        <w:rPr>
          <w:sz w:val="22"/>
        </w:rPr>
      </w:pPr>
      <w:r>
        <w:rPr>
          <w:sz w:val="22"/>
        </w:rPr>
        <w:t xml:space="preserve">Санкт-Петербург</w:t>
      </w:r>
      <w:r>
        <w:rPr>
          <w:spacing w:val="13"/>
          <w:sz w:val="22"/>
        </w:rPr>
        <w:t xml:space="preserve"> </w:t>
      </w:r>
      <w:r>
        <w:rPr>
          <w:sz w:val="22"/>
        </w:rPr>
        <w:t xml:space="preserve">был</w:t>
      </w:r>
      <w:r>
        <w:rPr>
          <w:spacing w:val="7"/>
          <w:sz w:val="22"/>
        </w:rPr>
        <w:t xml:space="preserve"> </w:t>
      </w:r>
      <w:r>
        <w:rPr>
          <w:sz w:val="22"/>
        </w:rPr>
        <w:t xml:space="preserve">основан</w:t>
      </w:r>
      <w:r>
        <w:rPr>
          <w:spacing w:val="59"/>
          <w:sz w:val="22"/>
        </w:rPr>
        <w:t xml:space="preserve"> </w:t>
      </w:r>
      <w:r>
        <w:rPr>
          <w:spacing w:val="-10"/>
          <w:sz w:val="22"/>
        </w:rPr>
        <w:t xml:space="preserve">:</w:t>
      </w:r>
      <w:r/>
    </w:p>
    <w:p>
      <w:pPr>
        <w:ind w:left="1192" w:right="5010" w:firstLine="0"/>
        <w:jc w:val="left"/>
        <w:spacing w:before="48" w:line="283" w:lineRule="auto"/>
        <w:tabs>
          <w:tab w:val="left" w:pos="4122" w:leader="none"/>
          <w:tab w:val="left" w:pos="4266" w:leader="none"/>
        </w:tabs>
        <w:rPr>
          <w:sz w:val="22"/>
        </w:rPr>
      </w:pPr>
      <w:r>
        <w:rPr>
          <w:sz w:val="22"/>
        </w:rPr>
        <w:t xml:space="preserve">А) в конце XVII века</w:t>
        <w:tab/>
        <w:t xml:space="preserve">Б) в</w:t>
      </w:r>
      <w:r>
        <w:rPr>
          <w:spacing w:val="40"/>
          <w:sz w:val="22"/>
        </w:rPr>
        <w:t xml:space="preserve"> </w:t>
      </w:r>
      <w:r>
        <w:rPr>
          <w:sz w:val="22"/>
        </w:rPr>
        <w:t xml:space="preserve">начале XVIII века В)</w:t>
      </w:r>
      <w:r>
        <w:rPr>
          <w:spacing w:val="8"/>
          <w:sz w:val="22"/>
        </w:rPr>
        <w:t xml:space="preserve"> </w:t>
      </w:r>
      <w:r>
        <w:rPr>
          <w:sz w:val="22"/>
        </w:rPr>
        <w:t xml:space="preserve">в</w:t>
      </w:r>
      <w:r>
        <w:rPr>
          <w:spacing w:val="7"/>
          <w:sz w:val="22"/>
        </w:rPr>
        <w:t xml:space="preserve"> </w:t>
      </w:r>
      <w:r>
        <w:rPr>
          <w:sz w:val="22"/>
        </w:rPr>
        <w:t xml:space="preserve">середине</w:t>
      </w:r>
      <w:r>
        <w:rPr>
          <w:spacing w:val="11"/>
          <w:sz w:val="22"/>
        </w:rPr>
        <w:t xml:space="preserve"> </w:t>
      </w:r>
      <w:r>
        <w:rPr>
          <w:sz w:val="22"/>
        </w:rPr>
        <w:t xml:space="preserve">XVIII</w:t>
      </w:r>
      <w:r>
        <w:rPr>
          <w:spacing w:val="5"/>
          <w:sz w:val="22"/>
        </w:rPr>
        <w:t xml:space="preserve"> </w:t>
      </w:r>
      <w:r>
        <w:rPr>
          <w:spacing w:val="-4"/>
          <w:sz w:val="22"/>
        </w:rPr>
        <w:t xml:space="preserve">века</w:t>
      </w:r>
      <w:r>
        <w:rPr>
          <w:sz w:val="22"/>
        </w:rPr>
        <w:tab/>
        <w:tab/>
        <w:t xml:space="preserve">Г)</w:t>
      </w:r>
      <w:r>
        <w:rPr>
          <w:spacing w:val="12"/>
          <w:sz w:val="22"/>
        </w:rPr>
        <w:t xml:space="preserve"> </w:t>
      </w:r>
      <w:r>
        <w:rPr>
          <w:sz w:val="22"/>
        </w:rPr>
        <w:t xml:space="preserve">в</w:t>
      </w:r>
      <w:r>
        <w:rPr>
          <w:spacing w:val="4"/>
          <w:sz w:val="22"/>
        </w:rPr>
        <w:t xml:space="preserve"> </w:t>
      </w:r>
      <w:r>
        <w:rPr>
          <w:sz w:val="22"/>
        </w:rPr>
        <w:t xml:space="preserve">конце</w:t>
      </w:r>
      <w:r>
        <w:rPr>
          <w:spacing w:val="6"/>
          <w:sz w:val="22"/>
        </w:rPr>
        <w:t xml:space="preserve"> </w:t>
      </w:r>
      <w:r>
        <w:rPr>
          <w:sz w:val="22"/>
        </w:rPr>
        <w:t xml:space="preserve">XVIII</w:t>
      </w:r>
      <w:r>
        <w:rPr>
          <w:spacing w:val="3"/>
          <w:sz w:val="22"/>
        </w:rPr>
        <w:t xml:space="preserve"> </w:t>
      </w:r>
      <w:r>
        <w:rPr>
          <w:spacing w:val="-4"/>
          <w:sz w:val="22"/>
        </w:rPr>
        <w:t xml:space="preserve">века</w:t>
      </w:r>
      <w:r/>
    </w:p>
    <w:p>
      <w:pPr>
        <w:pStyle w:val="1699"/>
        <w:numPr>
          <w:ilvl w:val="1"/>
          <w:numId w:val="179"/>
        </w:numPr>
        <w:ind w:left="684" w:right="1300" w:firstLine="0"/>
        <w:jc w:val="left"/>
        <w:spacing w:before="0" w:after="0" w:line="283" w:lineRule="auto"/>
        <w:tabs>
          <w:tab w:val="left" w:pos="1023" w:leader="none"/>
          <w:tab w:val="left" w:pos="2162" w:leader="none"/>
          <w:tab w:val="left" w:pos="3995" w:leader="none"/>
          <w:tab w:val="left" w:pos="6448" w:leader="none"/>
          <w:tab w:val="left" w:pos="8452" w:leader="none"/>
        </w:tabs>
        <w:rPr>
          <w:sz w:val="22"/>
        </w:rPr>
      </w:pPr>
      <w:r>
        <w:rPr>
          <w:sz w:val="22"/>
        </w:rPr>
        <w:t xml:space="preserve">Укажите, в какой хронологической последовательности правили в России преемники Петра</w:t>
      </w:r>
      <w:r>
        <w:rPr>
          <w:spacing w:val="29"/>
          <w:sz w:val="22"/>
        </w:rPr>
        <w:t xml:space="preserve"> </w:t>
      </w:r>
      <w:r>
        <w:rPr>
          <w:sz w:val="22"/>
        </w:rPr>
        <w:t xml:space="preserve">I</w:t>
      </w:r>
      <w:r>
        <w:rPr>
          <w:spacing w:val="40"/>
          <w:sz w:val="22"/>
        </w:rPr>
        <w:t xml:space="preserve"> </w:t>
      </w:r>
      <w:r>
        <w:rPr>
          <w:sz w:val="22"/>
        </w:rPr>
        <w:t xml:space="preserve">а) Пётр II</w:t>
        <w:tab/>
        <w:t xml:space="preserve">б) Екатерина I</w:t>
        <w:tab/>
        <w:t xml:space="preserve">в) Елизавета Петровна</w:t>
        <w:tab/>
        <w:t xml:space="preserve">г) Анна Иоановна</w:t>
        <w:tab/>
        <w:t xml:space="preserve">д) Петр III</w:t>
      </w:r>
      <w:r/>
    </w:p>
    <w:p>
      <w:pPr>
        <w:pStyle w:val="1697"/>
        <w:ind w:left="0" w:firstLine="0"/>
        <w:jc w:val="left"/>
        <w:spacing w:before="3"/>
        <w:rPr>
          <w:sz w:val="19"/>
        </w:rPr>
      </w:pPr>
      <w:r>
        <mc:AlternateContent>
          <mc:Choice Requires="wpg">
            <w:drawing>
              <wp:anchor xmlns:wp="http://schemas.openxmlformats.org/drawingml/2006/wordprocessingDrawing" xmlns:wp14="http://schemas.microsoft.com/office/word/2010/wordprocessingDrawing" distT="0" distB="0" distL="0" distR="0" simplePos="0" relativeHeight="487638016" behindDoc="1" locked="0" layoutInCell="1" allowOverlap="1">
                <wp:simplePos x="0" y="0"/>
                <wp:positionH relativeFrom="page">
                  <wp:posOffset>1005839</wp:posOffset>
                </wp:positionH>
                <wp:positionV relativeFrom="paragraph">
                  <wp:posOffset>156094</wp:posOffset>
                </wp:positionV>
                <wp:extent cx="5580380" cy="1270"/>
                <wp:effectExtent l="0" t="0" r="0" b="0"/>
                <wp:wrapTopAndBottom/>
                <wp:docPr id="130" name="Graphic 240"/>
                <wp:cNvGraphicFramePr/>
                <a:graphic xmlns:a="http://schemas.openxmlformats.org/drawingml/2006/main">
                  <a:graphicData uri="http://schemas.microsoft.com/office/word/2010/wordprocessingShape">
                    <wps:wsp>
                      <wps:cNvPr id="0" name=""/>
                      <wps:cNvSpPr/>
                      <wps:spPr bwMode="auto">
                        <a:xfrm>
                          <a:off x="0" y="0"/>
                          <a:ext cx="5580380" cy="1270"/>
                        </a:xfrm>
                        <a:custGeom>
                          <a:avLst/>
                          <a:gdLst/>
                          <a:ahLst/>
                          <a:cxnLst/>
                          <a:rect l="l" t="t" r="r" b="b"/>
                          <a:pathLst>
                            <a:path w="5580380" h="0" fill="norm" stroke="1" extrusionOk="0">
                              <a:moveTo>
                                <a:pt x="0" y="0"/>
                              </a:moveTo>
                              <a:lnTo>
                                <a:pt x="5579964"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244" o:spid="_x0000_s244" style="position:absolute;z-index:-487638016;o:allowoverlap:true;o:allowincell:true;mso-position-horizontal-relative:page;margin-left:79.2pt;mso-position-horizontal:absolute;mso-position-vertical-relative:text;margin-top:12.3pt;mso-position-vertical:absolute;width:439.4pt;height:0.1pt;mso-wrap-distance-left:0.0pt;mso-wrap-distance-top:0.0pt;mso-wrap-distance-right:0.0pt;mso-wrap-distance-bottom:0.0pt;visibility:visible;" path="m0,0l99991,0e" coordsize="100000,100000" filled="f" strokecolor="#000000" strokeweight="0.46pt">
                <v:path textboxrect="0,0,100000,100000"/>
                <v:stroke dashstyle="solid"/>
                <w10:wrap type="topAndBottom"/>
              </v:shape>
            </w:pict>
          </mc:Fallback>
        </mc:AlternateContent>
      </w:r>
      <w:r/>
    </w:p>
    <w:p>
      <w:pPr>
        <w:pStyle w:val="1699"/>
        <w:numPr>
          <w:ilvl w:val="1"/>
          <w:numId w:val="179"/>
        </w:numPr>
        <w:ind w:left="965" w:right="0" w:hanging="281"/>
        <w:jc w:val="left"/>
        <w:spacing w:before="43" w:after="0" w:line="240" w:lineRule="auto"/>
        <w:tabs>
          <w:tab w:val="left" w:pos="965" w:leader="none"/>
        </w:tabs>
        <w:rPr>
          <w:sz w:val="22"/>
        </w:rPr>
      </w:pPr>
      <w:r>
        <w:rPr>
          <w:sz w:val="22"/>
        </w:rPr>
        <w:t xml:space="preserve">Установите</w:t>
      </w:r>
      <w:r>
        <w:rPr>
          <w:spacing w:val="9"/>
          <w:sz w:val="22"/>
        </w:rPr>
        <w:t xml:space="preserve"> </w:t>
      </w:r>
      <w:r>
        <w:rPr>
          <w:sz w:val="22"/>
        </w:rPr>
        <w:t xml:space="preserve">соответствие</w:t>
      </w:r>
      <w:r>
        <w:rPr>
          <w:spacing w:val="14"/>
          <w:sz w:val="22"/>
        </w:rPr>
        <w:t xml:space="preserve"> </w:t>
      </w:r>
      <w:r>
        <w:rPr>
          <w:sz w:val="22"/>
        </w:rPr>
        <w:t xml:space="preserve">между названиями</w:t>
      </w:r>
      <w:r>
        <w:rPr>
          <w:spacing w:val="13"/>
          <w:sz w:val="22"/>
        </w:rPr>
        <w:t xml:space="preserve"> </w:t>
      </w:r>
      <w:r>
        <w:rPr>
          <w:sz w:val="22"/>
        </w:rPr>
        <w:t xml:space="preserve">войн</w:t>
      </w:r>
      <w:r>
        <w:rPr>
          <w:spacing w:val="7"/>
          <w:sz w:val="22"/>
        </w:rPr>
        <w:t xml:space="preserve"> </w:t>
      </w:r>
      <w:r>
        <w:rPr>
          <w:sz w:val="22"/>
        </w:rPr>
        <w:t xml:space="preserve">и</w:t>
      </w:r>
      <w:r>
        <w:rPr>
          <w:spacing w:val="13"/>
          <w:sz w:val="22"/>
        </w:rPr>
        <w:t xml:space="preserve"> </w:t>
      </w:r>
      <w:r>
        <w:rPr>
          <w:sz w:val="22"/>
        </w:rPr>
        <w:t xml:space="preserve">сражениями,</w:t>
      </w:r>
      <w:r>
        <w:rPr>
          <w:spacing w:val="16"/>
          <w:sz w:val="22"/>
        </w:rPr>
        <w:t xml:space="preserve"> </w:t>
      </w:r>
      <w:r>
        <w:rPr>
          <w:sz w:val="22"/>
        </w:rPr>
        <w:t xml:space="preserve">к</w:t>
      </w:r>
      <w:r>
        <w:rPr>
          <w:spacing w:val="15"/>
          <w:sz w:val="22"/>
        </w:rPr>
        <w:t xml:space="preserve"> </w:t>
      </w:r>
      <w:r>
        <w:rPr>
          <w:sz w:val="22"/>
        </w:rPr>
        <w:t xml:space="preserve">ним</w:t>
      </w:r>
      <w:r>
        <w:rPr>
          <w:spacing w:val="16"/>
          <w:sz w:val="22"/>
        </w:rPr>
        <w:t xml:space="preserve"> </w:t>
      </w:r>
      <w:r>
        <w:rPr>
          <w:spacing w:val="-2"/>
          <w:sz w:val="22"/>
        </w:rPr>
        <w:t xml:space="preserve">относящимися</w:t>
      </w:r>
      <w:r/>
    </w:p>
    <w:p>
      <w:pPr>
        <w:pStyle w:val="1699"/>
        <w:numPr>
          <w:ilvl w:val="2"/>
          <w:numId w:val="179"/>
        </w:numPr>
        <w:ind w:left="1461" w:right="2207" w:firstLine="0"/>
        <w:jc w:val="left"/>
        <w:spacing w:before="45" w:after="0" w:line="288" w:lineRule="auto"/>
        <w:tabs>
          <w:tab w:val="left" w:pos="1685" w:leader="none"/>
          <w:tab w:val="left" w:pos="7768" w:leader="none"/>
        </w:tabs>
        <w:rPr>
          <w:sz w:val="22"/>
        </w:rPr>
      </w:pPr>
      <w:r>
        <w:rPr>
          <w:sz w:val="22"/>
        </w:rPr>
        <w:t xml:space="preserve">Северная война (1700-1721)</w:t>
        <w:tab/>
        <w:t xml:space="preserve">а)</w:t>
      </w:r>
      <w:r>
        <w:rPr>
          <w:spacing w:val="-7"/>
          <w:sz w:val="22"/>
        </w:rPr>
        <w:t xml:space="preserve"> </w:t>
      </w:r>
      <w:r>
        <w:rPr>
          <w:sz w:val="22"/>
        </w:rPr>
        <w:t xml:space="preserve">Чесменское </w:t>
      </w:r>
      <w:r>
        <w:rPr>
          <w:spacing w:val="-2"/>
          <w:sz w:val="22"/>
        </w:rPr>
        <w:t xml:space="preserve">сражение;</w:t>
      </w:r>
      <w:r/>
    </w:p>
    <w:p>
      <w:pPr>
        <w:pStyle w:val="1699"/>
        <w:numPr>
          <w:ilvl w:val="2"/>
          <w:numId w:val="179"/>
        </w:numPr>
        <w:ind w:left="1685" w:right="0" w:hanging="224"/>
        <w:jc w:val="left"/>
        <w:spacing w:before="0" w:after="0" w:line="246" w:lineRule="exact"/>
        <w:tabs>
          <w:tab w:val="left" w:pos="1685" w:leader="none"/>
          <w:tab w:val="left" w:pos="7784" w:leader="none"/>
        </w:tabs>
        <w:rPr>
          <w:sz w:val="22"/>
        </w:rPr>
      </w:pPr>
      <w:r>
        <w:rPr>
          <w:sz w:val="22"/>
        </w:rPr>
        <w:t xml:space="preserve">Семилетняя</w:t>
      </w:r>
      <w:r>
        <w:rPr>
          <w:spacing w:val="15"/>
          <w:sz w:val="22"/>
        </w:rPr>
        <w:t xml:space="preserve"> </w:t>
      </w:r>
      <w:r>
        <w:rPr>
          <w:sz w:val="22"/>
        </w:rPr>
        <w:t xml:space="preserve">война</w:t>
      </w:r>
      <w:r>
        <w:rPr>
          <w:spacing w:val="20"/>
          <w:sz w:val="22"/>
        </w:rPr>
        <w:t xml:space="preserve"> </w:t>
      </w:r>
      <w:r>
        <w:rPr>
          <w:sz w:val="22"/>
        </w:rPr>
        <w:t xml:space="preserve">(1756-</w:t>
      </w:r>
      <w:r>
        <w:rPr>
          <w:spacing w:val="-2"/>
          <w:sz w:val="22"/>
        </w:rPr>
        <w:t xml:space="preserve">1762)</w:t>
      </w:r>
      <w:r>
        <w:rPr>
          <w:sz w:val="22"/>
        </w:rPr>
        <w:tab/>
        <w:t xml:space="preserve">б)</w:t>
      </w:r>
      <w:r>
        <w:rPr>
          <w:spacing w:val="6"/>
          <w:sz w:val="22"/>
        </w:rPr>
        <w:t xml:space="preserve"> </w:t>
      </w:r>
      <w:r>
        <w:rPr>
          <w:sz w:val="22"/>
        </w:rPr>
        <w:t xml:space="preserve">Полтавская</w:t>
      </w:r>
      <w:r>
        <w:rPr>
          <w:spacing w:val="12"/>
          <w:sz w:val="22"/>
        </w:rPr>
        <w:t xml:space="preserve"> </w:t>
      </w:r>
      <w:r>
        <w:rPr>
          <w:spacing w:val="-2"/>
          <w:sz w:val="22"/>
        </w:rPr>
        <w:t xml:space="preserve">битва;</w:t>
      </w:r>
      <w:r/>
    </w:p>
    <w:p>
      <w:pPr>
        <w:ind w:left="1461" w:right="0" w:firstLine="0"/>
        <w:jc w:val="left"/>
        <w:spacing w:before="49"/>
        <w:tabs>
          <w:tab w:val="left" w:pos="7799" w:leader="none"/>
        </w:tabs>
        <w:rPr>
          <w:sz w:val="22"/>
        </w:rPr>
      </w:pPr>
      <w:r>
        <w:rPr>
          <w:sz w:val="22"/>
        </w:rPr>
        <w:t xml:space="preserve">3.)</w:t>
      </w:r>
      <w:r>
        <w:rPr>
          <w:spacing w:val="15"/>
          <w:sz w:val="22"/>
        </w:rPr>
        <w:t xml:space="preserve"> </w:t>
      </w:r>
      <w:r>
        <w:rPr>
          <w:sz w:val="22"/>
        </w:rPr>
        <w:t xml:space="preserve">Русско-турецкая</w:t>
      </w:r>
      <w:r>
        <w:rPr>
          <w:spacing w:val="16"/>
          <w:sz w:val="22"/>
        </w:rPr>
        <w:t xml:space="preserve"> </w:t>
      </w:r>
      <w:r>
        <w:rPr>
          <w:sz w:val="22"/>
        </w:rPr>
        <w:t xml:space="preserve">война</w:t>
      </w:r>
      <w:r>
        <w:rPr>
          <w:spacing w:val="14"/>
          <w:sz w:val="22"/>
        </w:rPr>
        <w:t xml:space="preserve"> </w:t>
      </w:r>
      <w:r>
        <w:rPr>
          <w:sz w:val="22"/>
        </w:rPr>
        <w:t xml:space="preserve">(1768-</w:t>
      </w:r>
      <w:r>
        <w:rPr>
          <w:spacing w:val="-4"/>
          <w:sz w:val="22"/>
        </w:rPr>
        <w:t xml:space="preserve">1774)</w:t>
      </w:r>
      <w:r>
        <w:rPr>
          <w:sz w:val="22"/>
        </w:rPr>
        <w:tab/>
        <w:t xml:space="preserve">в)</w:t>
      </w:r>
      <w:r>
        <w:rPr>
          <w:spacing w:val="8"/>
          <w:sz w:val="22"/>
        </w:rPr>
        <w:t xml:space="preserve"> </w:t>
      </w:r>
      <w:r>
        <w:rPr>
          <w:sz w:val="22"/>
        </w:rPr>
        <w:t xml:space="preserve">взятие</w:t>
      </w:r>
      <w:r>
        <w:rPr>
          <w:spacing w:val="19"/>
          <w:sz w:val="22"/>
        </w:rPr>
        <w:t xml:space="preserve"> </w:t>
      </w:r>
      <w:r>
        <w:rPr>
          <w:spacing w:val="-2"/>
          <w:sz w:val="22"/>
        </w:rPr>
        <w:t xml:space="preserve">крепости</w:t>
      </w:r>
      <w:r/>
    </w:p>
    <w:p>
      <w:pPr>
        <w:jc w:val="left"/>
        <w:spacing w:after="0"/>
        <w:rPr>
          <w:sz w:val="22"/>
        </w:rPr>
        <w:sectPr>
          <w:footnotePr/>
          <w:endnotePr/>
          <w:type w:val="nextPage"/>
          <w:pgSz w:w="12240" w:h="15840" w:orient="portrait"/>
          <w:pgMar w:top="320" w:right="0" w:bottom="220" w:left="900" w:header="0" w:footer="0" w:gutter="0"/>
          <w:cols w:num="1" w:sep="0" w:space="1701" w:equalWidth="1"/>
          <w:docGrid w:linePitch="360"/>
        </w:sectPr>
      </w:pPr>
      <w:r>
        <w:rPr>
          <w:sz w:val="22"/>
        </w:rPr>
      </w:r>
      <w:r/>
    </w:p>
    <w:p>
      <w:pPr>
        <w:ind w:left="1461" w:right="0" w:firstLine="0"/>
        <w:jc w:val="left"/>
        <w:spacing w:before="82"/>
        <w:rPr>
          <w:sz w:val="22"/>
        </w:rPr>
      </w:pPr>
      <w:r>
        <w:rPr>
          <w:spacing w:val="-2"/>
          <w:sz w:val="22"/>
        </w:rPr>
        <w:t xml:space="preserve">Измаил;</w:t>
      </w:r>
      <w:r/>
    </w:p>
    <w:p>
      <w:pPr>
        <w:ind w:left="947" w:right="1849" w:firstLine="508"/>
        <w:jc w:val="left"/>
        <w:spacing w:before="44" w:line="283" w:lineRule="auto"/>
        <w:tabs>
          <w:tab w:val="left" w:pos="7895" w:leader="none"/>
        </w:tabs>
        <w:rPr>
          <w:sz w:val="22"/>
        </w:rPr>
      </w:pPr>
      <w:r>
        <w:rPr>
          <w:sz w:val="22"/>
        </w:rPr>
        <w:t xml:space="preserve">4. Русско-турецкая война (1787-1791)</w:t>
        <w:tab/>
        <w:t xml:space="preserve">г) Сражение</w:t>
      </w:r>
      <w:r>
        <w:rPr>
          <w:spacing w:val="-1"/>
          <w:sz w:val="22"/>
        </w:rPr>
        <w:t xml:space="preserve"> </w:t>
      </w:r>
      <w:r>
        <w:rPr>
          <w:sz w:val="22"/>
        </w:rPr>
        <w:t xml:space="preserve">пр</w:t>
      </w:r>
      <w:r>
        <w:rPr>
          <w:sz w:val="22"/>
        </w:rPr>
        <w:t xml:space="preserve">и</w:t>
      </w:r>
      <w:r>
        <w:rPr>
          <w:sz w:val="22"/>
        </w:rPr>
        <w:t xml:space="preserve"> </w:t>
      </w:r>
      <w:r>
        <w:rPr>
          <w:spacing w:val="-2"/>
          <w:sz w:val="22"/>
        </w:rPr>
        <w:t xml:space="preserve">Цорндорф</w:t>
      </w:r>
      <w:r/>
    </w:p>
    <w:p>
      <w:pPr>
        <w:ind w:left="947" w:right="0" w:firstLine="0"/>
        <w:jc w:val="left"/>
        <w:spacing w:before="3"/>
        <w:rPr>
          <w:b/>
          <w:sz w:val="22"/>
        </w:rPr>
      </w:pPr>
      <w:r>
        <w:rPr>
          <w:b/>
          <w:sz w:val="22"/>
        </w:rPr>
        <w:t xml:space="preserve">Задания</w:t>
      </w:r>
      <w:r>
        <w:rPr>
          <w:b/>
          <w:spacing w:val="75"/>
          <w:sz w:val="22"/>
        </w:rPr>
        <w:t xml:space="preserve"> </w:t>
      </w:r>
      <w:r>
        <w:rPr>
          <w:b/>
          <w:sz w:val="22"/>
        </w:rPr>
        <w:t xml:space="preserve">части</w:t>
      </w:r>
      <w:r>
        <w:rPr>
          <w:b/>
          <w:spacing w:val="11"/>
          <w:sz w:val="22"/>
        </w:rPr>
        <w:t xml:space="preserve"> </w:t>
      </w:r>
      <w:r>
        <w:rPr>
          <w:b/>
          <w:spacing w:val="-10"/>
          <w:sz w:val="22"/>
        </w:rPr>
        <w:t xml:space="preserve">В</w:t>
      </w:r>
      <w:r/>
    </w:p>
    <w:p>
      <w:pPr>
        <w:pStyle w:val="1699"/>
        <w:numPr>
          <w:ilvl w:val="0"/>
          <w:numId w:val="178"/>
        </w:numPr>
        <w:ind w:left="1118" w:right="0" w:hanging="171"/>
        <w:jc w:val="left"/>
        <w:spacing w:before="40" w:after="0" w:line="240" w:lineRule="auto"/>
        <w:tabs>
          <w:tab w:val="left" w:pos="1118" w:leader="none"/>
        </w:tabs>
        <w:rPr>
          <w:i/>
          <w:sz w:val="20"/>
        </w:rPr>
      </w:pPr>
      <w:r>
        <w:rPr>
          <w:i/>
          <w:sz w:val="22"/>
        </w:rPr>
        <w:t xml:space="preserve">Установите</w:t>
      </w:r>
      <w:r>
        <w:rPr>
          <w:i/>
          <w:spacing w:val="14"/>
          <w:sz w:val="22"/>
        </w:rPr>
        <w:t xml:space="preserve"> </w:t>
      </w:r>
      <w:r>
        <w:rPr>
          <w:i/>
          <w:sz w:val="22"/>
        </w:rPr>
        <w:t xml:space="preserve">соответствие</w:t>
      </w:r>
      <w:r>
        <w:rPr>
          <w:i/>
          <w:spacing w:val="14"/>
          <w:sz w:val="22"/>
        </w:rPr>
        <w:t xml:space="preserve"> </w:t>
      </w:r>
      <w:r>
        <w:rPr>
          <w:i/>
          <w:sz w:val="22"/>
        </w:rPr>
        <w:t xml:space="preserve">между</w:t>
      </w:r>
      <w:r>
        <w:rPr>
          <w:i/>
          <w:spacing w:val="3"/>
          <w:sz w:val="22"/>
        </w:rPr>
        <w:t xml:space="preserve"> </w:t>
      </w:r>
      <w:r>
        <w:rPr>
          <w:i/>
          <w:sz w:val="22"/>
        </w:rPr>
        <w:t xml:space="preserve">понятиями</w:t>
      </w:r>
      <w:r>
        <w:rPr>
          <w:i/>
          <w:spacing w:val="11"/>
          <w:sz w:val="22"/>
        </w:rPr>
        <w:t xml:space="preserve"> </w:t>
      </w:r>
      <w:r>
        <w:rPr>
          <w:i/>
          <w:sz w:val="22"/>
        </w:rPr>
        <w:t xml:space="preserve">и</w:t>
      </w:r>
      <w:r>
        <w:rPr>
          <w:i/>
          <w:spacing w:val="54"/>
          <w:sz w:val="22"/>
        </w:rPr>
        <w:t xml:space="preserve"> </w:t>
      </w:r>
      <w:r>
        <w:rPr>
          <w:i/>
          <w:sz w:val="22"/>
        </w:rPr>
        <w:t xml:space="preserve">их</w:t>
      </w:r>
      <w:r>
        <w:rPr>
          <w:i/>
          <w:spacing w:val="9"/>
          <w:sz w:val="22"/>
        </w:rPr>
        <w:t xml:space="preserve"> </w:t>
      </w:r>
      <w:r>
        <w:rPr>
          <w:i/>
          <w:spacing w:val="-2"/>
          <w:sz w:val="22"/>
        </w:rPr>
        <w:t xml:space="preserve">определениями</w:t>
      </w:r>
      <w:r/>
    </w:p>
    <w:p>
      <w:pPr>
        <w:ind w:left="947" w:right="0" w:firstLine="0"/>
        <w:jc w:val="left"/>
        <w:spacing w:before="49"/>
        <w:tabs>
          <w:tab w:val="left" w:pos="2777" w:leader="none"/>
          <w:tab w:val="left" w:pos="4399" w:leader="none"/>
          <w:tab w:val="left" w:pos="6674" w:leader="none"/>
        </w:tabs>
        <w:rPr>
          <w:sz w:val="22"/>
        </w:rPr>
      </w:pPr>
      <w:r>
        <w:rPr>
          <w:sz w:val="22"/>
        </w:rPr>
        <w:t xml:space="preserve">А)</w:t>
      </w:r>
      <w:r>
        <w:rPr>
          <w:spacing w:val="7"/>
          <w:sz w:val="22"/>
        </w:rPr>
        <w:t xml:space="preserve"> </w:t>
      </w:r>
      <w:r>
        <w:rPr>
          <w:spacing w:val="-2"/>
          <w:sz w:val="22"/>
        </w:rPr>
        <w:t xml:space="preserve">тягло</w:t>
      </w:r>
      <w:r>
        <w:rPr>
          <w:sz w:val="22"/>
        </w:rPr>
        <w:tab/>
        <w:t xml:space="preserve">б)</w:t>
      </w:r>
      <w:r>
        <w:rPr>
          <w:spacing w:val="7"/>
          <w:sz w:val="22"/>
        </w:rPr>
        <w:t xml:space="preserve"> </w:t>
      </w:r>
      <w:r>
        <w:rPr>
          <w:spacing w:val="-2"/>
          <w:sz w:val="22"/>
        </w:rPr>
        <w:t xml:space="preserve">кормление</w:t>
      </w:r>
      <w:r>
        <w:rPr>
          <w:sz w:val="22"/>
        </w:rPr>
        <w:tab/>
        <w:t xml:space="preserve">в)</w:t>
      </w:r>
      <w:r>
        <w:rPr>
          <w:spacing w:val="6"/>
          <w:sz w:val="22"/>
        </w:rPr>
        <w:t xml:space="preserve"> </w:t>
      </w:r>
      <w:r>
        <w:rPr>
          <w:sz w:val="22"/>
        </w:rPr>
        <w:t xml:space="preserve">ревизские</w:t>
      </w:r>
      <w:r>
        <w:rPr>
          <w:spacing w:val="11"/>
          <w:sz w:val="22"/>
        </w:rPr>
        <w:t xml:space="preserve"> </w:t>
      </w:r>
      <w:r>
        <w:rPr>
          <w:spacing w:val="-2"/>
          <w:sz w:val="22"/>
        </w:rPr>
        <w:t xml:space="preserve">сказки</w:t>
      </w:r>
      <w:r>
        <w:rPr>
          <w:sz w:val="22"/>
        </w:rPr>
        <w:tab/>
        <w:t xml:space="preserve">г)</w:t>
      </w:r>
      <w:r>
        <w:rPr>
          <w:spacing w:val="52"/>
          <w:sz w:val="22"/>
        </w:rPr>
        <w:t xml:space="preserve"> </w:t>
      </w:r>
      <w:r>
        <w:rPr>
          <w:spacing w:val="-2"/>
          <w:sz w:val="22"/>
        </w:rPr>
        <w:t xml:space="preserve">ополчение</w:t>
      </w:r>
      <w:r/>
    </w:p>
    <w:p>
      <w:pPr>
        <w:ind w:left="947" w:right="3066" w:firstLine="0"/>
        <w:jc w:val="left"/>
        <w:spacing w:before="45" w:line="283" w:lineRule="auto"/>
        <w:rPr>
          <w:sz w:val="22"/>
        </w:rPr>
      </w:pPr>
      <w:r>
        <w:rPr>
          <w:sz w:val="22"/>
        </w:rPr>
        <w:t xml:space="preserve">1.Система содержания должностных лиц за счёт местного населения 2.Подати, натуральные налоги или повинности крестьян и посадских людей</w:t>
      </w:r>
      <w:r/>
    </w:p>
    <w:p>
      <w:pPr>
        <w:ind w:left="947" w:right="0" w:firstLine="0"/>
        <w:jc w:val="left"/>
        <w:spacing w:before="0" w:line="251" w:lineRule="exact"/>
        <w:rPr>
          <w:sz w:val="22"/>
        </w:rPr>
      </w:pPr>
      <w:r>
        <w:rPr>
          <w:sz w:val="22"/>
        </w:rPr>
        <w:t xml:space="preserve">3.Военные</w:t>
      </w:r>
      <w:r>
        <w:rPr>
          <w:spacing w:val="14"/>
          <w:sz w:val="22"/>
        </w:rPr>
        <w:t xml:space="preserve"> </w:t>
      </w:r>
      <w:r>
        <w:rPr>
          <w:sz w:val="22"/>
        </w:rPr>
        <w:t xml:space="preserve">формирования,</w:t>
      </w:r>
      <w:r>
        <w:rPr>
          <w:spacing w:val="21"/>
          <w:sz w:val="22"/>
        </w:rPr>
        <w:t xml:space="preserve"> </w:t>
      </w:r>
      <w:r>
        <w:rPr>
          <w:sz w:val="22"/>
        </w:rPr>
        <w:t xml:space="preserve">создаваемые</w:t>
      </w:r>
      <w:r>
        <w:rPr>
          <w:spacing w:val="14"/>
          <w:sz w:val="22"/>
        </w:rPr>
        <w:t xml:space="preserve"> </w:t>
      </w:r>
      <w:r>
        <w:rPr>
          <w:sz w:val="22"/>
        </w:rPr>
        <w:t xml:space="preserve">из</w:t>
      </w:r>
      <w:r>
        <w:rPr>
          <w:spacing w:val="11"/>
          <w:sz w:val="22"/>
        </w:rPr>
        <w:t xml:space="preserve"> </w:t>
      </w:r>
      <w:r>
        <w:rPr>
          <w:sz w:val="22"/>
        </w:rPr>
        <w:t xml:space="preserve">крестьян,</w:t>
      </w:r>
      <w:r>
        <w:rPr>
          <w:spacing w:val="16"/>
          <w:sz w:val="22"/>
        </w:rPr>
        <w:t xml:space="preserve"> </w:t>
      </w:r>
      <w:r>
        <w:rPr>
          <w:sz w:val="22"/>
        </w:rPr>
        <w:t xml:space="preserve">горожан,</w:t>
      </w:r>
      <w:r>
        <w:rPr>
          <w:spacing w:val="10"/>
          <w:sz w:val="22"/>
        </w:rPr>
        <w:t xml:space="preserve"> </w:t>
      </w:r>
      <w:r>
        <w:rPr>
          <w:sz w:val="22"/>
        </w:rPr>
        <w:t xml:space="preserve">дворян</w:t>
      </w:r>
      <w:r>
        <w:rPr>
          <w:spacing w:val="9"/>
          <w:sz w:val="22"/>
        </w:rPr>
        <w:t xml:space="preserve"> </w:t>
      </w:r>
      <w:r>
        <w:rPr>
          <w:sz w:val="22"/>
        </w:rPr>
        <w:t xml:space="preserve">на</w:t>
      </w:r>
      <w:r>
        <w:rPr>
          <w:spacing w:val="14"/>
          <w:sz w:val="22"/>
        </w:rPr>
        <w:t xml:space="preserve"> </w:t>
      </w:r>
      <w:r>
        <w:rPr>
          <w:sz w:val="22"/>
        </w:rPr>
        <w:t xml:space="preserve">время</w:t>
      </w:r>
      <w:r>
        <w:rPr>
          <w:spacing w:val="5"/>
          <w:sz w:val="22"/>
        </w:rPr>
        <w:t xml:space="preserve"> </w:t>
      </w:r>
      <w:r>
        <w:rPr>
          <w:spacing w:val="-2"/>
          <w:sz w:val="22"/>
        </w:rPr>
        <w:t xml:space="preserve">войны</w:t>
      </w:r>
      <w:r/>
    </w:p>
    <w:p>
      <w:pPr>
        <w:ind w:left="947" w:right="1330" w:firstLine="0"/>
        <w:jc w:val="left"/>
        <w:spacing w:before="45" w:line="283" w:lineRule="auto"/>
        <w:rPr>
          <w:sz w:val="22"/>
        </w:rPr>
      </w:pPr>
      <w:r>
        <w:rPr>
          <w:sz w:val="22"/>
        </w:rPr>
        <w:t xml:space="preserve">4. Именные списки податного населения, составлявшиеся во время ревизии (переписи </w:t>
      </w:r>
      <w:r>
        <w:rPr>
          <w:spacing w:val="-2"/>
          <w:sz w:val="22"/>
        </w:rPr>
        <w:t xml:space="preserve">населения)</w:t>
      </w:r>
      <w:r/>
    </w:p>
    <w:p>
      <w:pPr>
        <w:pStyle w:val="1699"/>
        <w:numPr>
          <w:ilvl w:val="0"/>
          <w:numId w:val="178"/>
        </w:numPr>
        <w:ind w:left="947" w:right="1802" w:firstLine="0"/>
        <w:jc w:val="left"/>
        <w:spacing w:before="0" w:after="0" w:line="285" w:lineRule="auto"/>
        <w:tabs>
          <w:tab w:val="left" w:pos="1118" w:leader="none"/>
        </w:tabs>
        <w:rPr>
          <w:i/>
          <w:sz w:val="20"/>
        </w:rPr>
      </w:pPr>
      <w:r>
        <w:rPr>
          <w:i/>
          <w:sz w:val="22"/>
        </w:rPr>
        <w:t xml:space="preserve">Прочтите отрывок из сочинения историка и назовите царя, которого характеризует автор</w:t>
      </w:r>
      <w:r>
        <w:rPr>
          <w:sz w:val="22"/>
        </w:rPr>
        <w:t xml:space="preserve">: «Проводимая им</w:t>
      </w:r>
      <w:r>
        <w:rPr>
          <w:spacing w:val="40"/>
          <w:sz w:val="22"/>
        </w:rPr>
        <w:t xml:space="preserve"> </w:t>
      </w:r>
      <w:r>
        <w:rPr>
          <w:sz w:val="22"/>
        </w:rPr>
        <w:t xml:space="preserve">европеизация носила насильственный , спешный , малопродуманный и потому во</w:t>
      </w:r>
      <w:r>
        <w:rPr>
          <w:spacing w:val="40"/>
          <w:sz w:val="22"/>
        </w:rPr>
        <w:t xml:space="preserve"> </w:t>
      </w:r>
      <w:r>
        <w:rPr>
          <w:sz w:val="22"/>
        </w:rPr>
        <w:t xml:space="preserve">многом поверхностный характер, прикрывая лишь</w:t>
      </w:r>
      <w:r/>
    </w:p>
    <w:p>
      <w:pPr>
        <w:ind w:left="947" w:right="1351" w:firstLine="0"/>
        <w:jc w:val="left"/>
        <w:spacing w:before="0" w:line="283" w:lineRule="auto"/>
        <w:rPr>
          <w:sz w:val="22"/>
        </w:rPr>
      </w:pPr>
      <w:r>
        <w:rPr>
          <w:sz w:val="22"/>
        </w:rPr>
        <w:t xml:space="preserve">«немецкими » кафтанами и париками старые московские слабости и пороки.»</w:t>
      </w:r>
      <w:r>
        <w:rPr>
          <w:spacing w:val="40"/>
          <w:sz w:val="22"/>
        </w:rPr>
        <w:t xml:space="preserve"> </w:t>
      </w:r>
      <w:r>
        <w:rPr>
          <w:sz w:val="22"/>
        </w:rPr>
        <w:t xml:space="preserve">«Одни современники провозглашали</w:t>
      </w:r>
      <w:r>
        <w:rPr>
          <w:spacing w:val="40"/>
          <w:sz w:val="22"/>
        </w:rPr>
        <w:t xml:space="preserve"> </w:t>
      </w:r>
      <w:r>
        <w:rPr>
          <w:sz w:val="22"/>
        </w:rPr>
        <w:t xml:space="preserve">его подобным Богу, другие называли Антихристом. Причиной тому- противоречивость самой эпохи, последствий его преобразований для дальнейшей истории России, масштабность и неоднозначность фигуры царя –реформатора. »</w:t>
      </w:r>
      <w:r/>
    </w:p>
    <w:p>
      <w:pPr>
        <w:pStyle w:val="1697"/>
        <w:ind w:left="0" w:firstLine="0"/>
        <w:jc w:val="left"/>
        <w:spacing w:before="7"/>
        <w:rPr>
          <w:sz w:val="18"/>
        </w:rPr>
      </w:pPr>
      <w:r>
        <mc:AlternateContent>
          <mc:Choice Requires="wpg">
            <w:drawing>
              <wp:anchor xmlns:wp="http://schemas.openxmlformats.org/drawingml/2006/wordprocessingDrawing" xmlns:wp14="http://schemas.microsoft.com/office/word/2010/wordprocessingDrawing" distT="0" distB="0" distL="0" distR="0" simplePos="0" relativeHeight="487638528" behindDoc="1" locked="0" layoutInCell="1" allowOverlap="1">
                <wp:simplePos x="0" y="0"/>
                <wp:positionH relativeFrom="page">
                  <wp:posOffset>1173480</wp:posOffset>
                </wp:positionH>
                <wp:positionV relativeFrom="paragraph">
                  <wp:posOffset>151388</wp:posOffset>
                </wp:positionV>
                <wp:extent cx="2505075" cy="1270"/>
                <wp:effectExtent l="0" t="0" r="0" b="0"/>
                <wp:wrapTopAndBottom/>
                <wp:docPr id="131" name="Graphic 242"/>
                <wp:cNvGraphicFramePr/>
                <a:graphic xmlns:a="http://schemas.openxmlformats.org/drawingml/2006/main">
                  <a:graphicData uri="http://schemas.microsoft.com/office/word/2010/wordprocessingShape">
                    <wps:wsp>
                      <wps:cNvPr id="0" name=""/>
                      <wps:cNvSpPr/>
                      <wps:spPr bwMode="auto">
                        <a:xfrm>
                          <a:off x="0" y="0"/>
                          <a:ext cx="2505074" cy="1270"/>
                        </a:xfrm>
                        <a:custGeom>
                          <a:avLst/>
                          <a:gdLst/>
                          <a:ahLst/>
                          <a:cxnLst/>
                          <a:rect l="l" t="t" r="r" b="b"/>
                          <a:pathLst>
                            <a:path w="2505075" h="0" fill="norm" stroke="1" extrusionOk="0">
                              <a:moveTo>
                                <a:pt x="0" y="0"/>
                              </a:moveTo>
                              <a:lnTo>
                                <a:pt x="2504544"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245" o:spid="_x0000_s245" style="position:absolute;z-index:-487638528;o:allowoverlap:true;o:allowincell:true;mso-position-horizontal-relative:page;margin-left:92.4pt;mso-position-horizontal:absolute;mso-position-vertical-relative:text;margin-top:11.9pt;mso-position-vertical:absolute;width:197.2pt;height:0.1pt;mso-wrap-distance-left:0.0pt;mso-wrap-distance-top:0.0pt;mso-wrap-distance-right:0.0pt;mso-wrap-distance-bottom:0.0pt;visibility:visible;" path="m0,0l99977,0e" coordsize="100000,100000" filled="f" strokecolor="#000000" strokeweight="0.46pt">
                <v:path textboxrect="0,0,100000,100000"/>
                <v:stroke dashstyle="solid"/>
                <w10:wrap type="topAndBottom"/>
              </v:shape>
            </w:pict>
          </mc:Fallback>
        </mc:AlternateContent>
      </w:r>
      <w:r/>
    </w:p>
    <w:p>
      <w:pPr>
        <w:pStyle w:val="1699"/>
        <w:numPr>
          <w:ilvl w:val="0"/>
          <w:numId w:val="178"/>
        </w:numPr>
        <w:ind w:left="947" w:right="1447" w:firstLine="0"/>
        <w:jc w:val="left"/>
        <w:spacing w:before="43" w:after="0" w:line="285" w:lineRule="auto"/>
        <w:tabs>
          <w:tab w:val="left" w:pos="1118" w:leader="none"/>
          <w:tab w:val="left" w:pos="4095" w:leader="none"/>
        </w:tabs>
        <w:rPr>
          <w:i/>
          <w:sz w:val="20"/>
        </w:rPr>
      </w:pPr>
      <w:r>
        <w:rPr>
          <w:i/>
          <w:sz w:val="22"/>
        </w:rPr>
        <w:t xml:space="preserve">Прочтите отрывок из сочинения В.О.Ключевского и напишите название периода в русскойистории , о котором в нём говорится</w:t>
      </w:r>
      <w:r>
        <w:rPr>
          <w:sz w:val="22"/>
        </w:rPr>
        <w:t xml:space="preserve">: « Ни пресечение династии, ни появление самозванца не могли бы сами по себе послужить достаточными причинами</w:t>
      </w:r>
      <w:r>
        <w:rPr>
          <w:spacing w:val="40"/>
          <w:sz w:val="22"/>
        </w:rPr>
        <w:t xml:space="preserve"> </w:t>
      </w:r>
      <w:r>
        <w:rPr>
          <w:sz w:val="22"/>
        </w:rPr>
        <w:t xml:space="preserve">этих событий; были какие-либо другие условия, которые сообщили этим событиям такую разрушительную </w:t>
      </w:r>
      <w:r>
        <w:rPr>
          <w:spacing w:val="-2"/>
          <w:sz w:val="22"/>
        </w:rPr>
        <w:t xml:space="preserve">силу».</w:t>
      </w:r>
      <w:r>
        <w:rPr>
          <w:sz w:val="22"/>
          <w:u w:val="single"/>
        </w:rPr>
        <w:tab/>
      </w:r>
      <w:r/>
    </w:p>
    <w:p>
      <w:pPr>
        <w:pStyle w:val="1699"/>
        <w:numPr>
          <w:ilvl w:val="0"/>
          <w:numId w:val="178"/>
        </w:numPr>
        <w:ind w:left="1118" w:right="0" w:hanging="171"/>
        <w:jc w:val="left"/>
        <w:spacing w:before="0" w:after="0" w:line="245" w:lineRule="exact"/>
        <w:tabs>
          <w:tab w:val="left" w:pos="1118" w:leader="none"/>
        </w:tabs>
        <w:rPr>
          <w:sz w:val="20"/>
        </w:rPr>
      </w:pPr>
      <w:r>
        <w:rPr>
          <w:sz w:val="22"/>
        </w:rPr>
        <w:t xml:space="preserve">Установите</w:t>
      </w:r>
      <w:r>
        <w:rPr>
          <w:spacing w:val="9"/>
          <w:sz w:val="22"/>
        </w:rPr>
        <w:t xml:space="preserve"> </w:t>
      </w:r>
      <w:r>
        <w:rPr>
          <w:sz w:val="22"/>
        </w:rPr>
        <w:t xml:space="preserve">соответствие</w:t>
      </w:r>
      <w:r>
        <w:rPr>
          <w:spacing w:val="15"/>
          <w:sz w:val="22"/>
        </w:rPr>
        <w:t xml:space="preserve"> </w:t>
      </w:r>
      <w:r>
        <w:rPr>
          <w:sz w:val="22"/>
        </w:rPr>
        <w:t xml:space="preserve">между</w:t>
      </w:r>
      <w:r>
        <w:rPr>
          <w:spacing w:val="69"/>
          <w:sz w:val="22"/>
        </w:rPr>
        <w:t xml:space="preserve"> </w:t>
      </w:r>
      <w:r>
        <w:rPr>
          <w:sz w:val="22"/>
        </w:rPr>
        <w:t xml:space="preserve">именами</w:t>
      </w:r>
      <w:r>
        <w:rPr>
          <w:spacing w:val="79"/>
          <w:sz w:val="22"/>
        </w:rPr>
        <w:t xml:space="preserve"> </w:t>
      </w:r>
      <w:r>
        <w:rPr>
          <w:spacing w:val="-2"/>
          <w:sz w:val="22"/>
        </w:rPr>
        <w:t xml:space="preserve">современников:</w:t>
      </w:r>
      <w:r/>
    </w:p>
    <w:p>
      <w:pPr>
        <w:ind w:left="947" w:right="2400" w:firstLine="0"/>
        <w:jc w:val="left"/>
        <w:spacing w:before="45" w:line="283" w:lineRule="auto"/>
        <w:tabs>
          <w:tab w:val="left" w:pos="2658" w:leader="none"/>
          <w:tab w:val="left" w:pos="2719" w:leader="none"/>
          <w:tab w:val="left" w:pos="4456" w:leader="none"/>
          <w:tab w:val="left" w:pos="4690" w:leader="none"/>
          <w:tab w:val="left" w:pos="6560" w:leader="none"/>
          <w:tab w:val="left" w:pos="6742" w:leader="none"/>
        </w:tabs>
        <w:rPr>
          <w:i/>
          <w:sz w:val="22"/>
        </w:rPr>
      </w:pPr>
      <w:r>
        <w:rPr>
          <w:sz w:val="22"/>
        </w:rPr>
        <w:t xml:space="preserve">А) Екатерина I</w:t>
        <w:tab/>
        <w:tab/>
        <w:t xml:space="preserve">б)Екатерина II</w:t>
        <w:tab/>
        <w:t xml:space="preserve">в) Царевна Софья</w:t>
        <w:tab/>
        <w:t xml:space="preserve">г) Михаил Романов </w:t>
      </w:r>
      <w:r>
        <w:rPr>
          <w:spacing w:val="-2"/>
          <w:sz w:val="22"/>
        </w:rPr>
        <w:t xml:space="preserve">1)А.В.Суворов</w:t>
      </w:r>
      <w:r>
        <w:rPr>
          <w:sz w:val="22"/>
        </w:rPr>
        <w:tab/>
        <w:t xml:space="preserve">2) В.В. Голицын</w:t>
        <w:tab/>
        <w:tab/>
        <w:t xml:space="preserve">3) А.Д. Меншиков</w:t>
        <w:tab/>
        <w:tab/>
        <w:t xml:space="preserve">4) патриарх Филарет </w:t>
      </w:r>
      <w:r>
        <w:rPr>
          <w:i/>
          <w:sz w:val="22"/>
        </w:rPr>
        <w:t xml:space="preserve">5.Расположите в хронологической последовательности</w:t>
      </w:r>
      <w:r>
        <w:rPr>
          <w:i/>
          <w:spacing w:val="80"/>
          <w:sz w:val="22"/>
        </w:rPr>
        <w:t xml:space="preserve"> </w:t>
      </w:r>
      <w:r>
        <w:rPr>
          <w:i/>
          <w:sz w:val="22"/>
        </w:rPr>
        <w:t xml:space="preserve">события Северной</w:t>
      </w:r>
      <w:r>
        <w:rPr>
          <w:i/>
          <w:spacing w:val="31"/>
          <w:sz w:val="22"/>
        </w:rPr>
        <w:t xml:space="preserve"> </w:t>
      </w:r>
      <w:r>
        <w:rPr>
          <w:i/>
          <w:sz w:val="22"/>
        </w:rPr>
        <w:t xml:space="preserve">войны:</w:t>
      </w:r>
      <w:r/>
    </w:p>
    <w:p>
      <w:pPr>
        <w:ind w:left="947" w:right="1656" w:firstLine="0"/>
        <w:jc w:val="left"/>
        <w:spacing w:before="0" w:line="283" w:lineRule="auto"/>
        <w:tabs>
          <w:tab w:val="left" w:pos="3334" w:leader="none"/>
          <w:tab w:val="left" w:pos="7738" w:leader="none"/>
        </w:tabs>
        <w:rPr>
          <w:sz w:val="22"/>
        </w:rPr>
      </w:pPr>
      <w:r>
        <w:rPr>
          <w:sz w:val="22"/>
        </w:rPr>
        <w:t xml:space="preserve">а) Полтавская битва</w:t>
        <w:tab/>
        <w:t xml:space="preserve">б) Морское сражение при мысе Гангут</w:t>
        <w:tab/>
        <w:t xml:space="preserve">в) битва при </w:t>
      </w:r>
      <w:r>
        <w:rPr>
          <w:sz w:val="22"/>
        </w:rPr>
        <w:t xml:space="preserve">Лесной г) поражение русских войск под Нарвой,</w:t>
      </w:r>
      <w:r>
        <w:rPr>
          <w:spacing w:val="80"/>
          <w:sz w:val="22"/>
        </w:rPr>
        <w:t xml:space="preserve"> </w:t>
      </w:r>
      <w:r>
        <w:rPr>
          <w:sz w:val="22"/>
        </w:rPr>
        <w:t xml:space="preserve">д) Подписание Ништадского мира</w:t>
      </w:r>
      <w:r/>
    </w:p>
    <w:p>
      <w:pPr>
        <w:pStyle w:val="1697"/>
        <w:ind w:left="0" w:firstLine="0"/>
        <w:jc w:val="left"/>
        <w:spacing w:before="7"/>
        <w:rPr>
          <w:sz w:val="19"/>
        </w:rPr>
      </w:pPr>
      <w:r>
        <mc:AlternateContent>
          <mc:Choice Requires="wpg">
            <w:drawing>
              <wp:anchor xmlns:wp="http://schemas.openxmlformats.org/drawingml/2006/wordprocessingDrawing" xmlns:wp14="http://schemas.microsoft.com/office/word/2010/wordprocessingDrawing" distT="0" distB="0" distL="0" distR="0" simplePos="0" relativeHeight="487639040" behindDoc="1" locked="0" layoutInCell="1" allowOverlap="1">
                <wp:simplePos x="0" y="0"/>
                <wp:positionH relativeFrom="page">
                  <wp:posOffset>1173480</wp:posOffset>
                </wp:positionH>
                <wp:positionV relativeFrom="paragraph">
                  <wp:posOffset>158666</wp:posOffset>
                </wp:positionV>
                <wp:extent cx="1146810" cy="1270"/>
                <wp:effectExtent l="0" t="0" r="0" b="0"/>
                <wp:wrapTopAndBottom/>
                <wp:docPr id="132" name="Graphic 243"/>
                <wp:cNvGraphicFramePr/>
                <a:graphic xmlns:a="http://schemas.openxmlformats.org/drawingml/2006/main">
                  <a:graphicData uri="http://schemas.microsoft.com/office/word/2010/wordprocessingShape">
                    <wps:wsp>
                      <wps:cNvPr id="0" name=""/>
                      <wps:cNvSpPr/>
                      <wps:spPr bwMode="auto">
                        <a:xfrm>
                          <a:off x="0" y="0"/>
                          <a:ext cx="1146810" cy="1270"/>
                        </a:xfrm>
                        <a:custGeom>
                          <a:avLst/>
                          <a:gdLst/>
                          <a:ahLst/>
                          <a:cxnLst/>
                          <a:rect l="l" t="t" r="r" b="b"/>
                          <a:pathLst>
                            <a:path w="1146810" h="0" fill="norm" stroke="1" extrusionOk="0">
                              <a:moveTo>
                                <a:pt x="0" y="0"/>
                              </a:moveTo>
                              <a:lnTo>
                                <a:pt x="1146477" y="0"/>
                              </a:lnTo>
                            </a:path>
                          </a:pathLst>
                        </a:custGeom>
                        <a:ln w="5815">
                          <a:solidFill>
                            <a:srgbClr val="000000"/>
                          </a:solidFill>
                          <a:prstDash val="solid"/>
                        </a:ln>
                      </wps:spPr>
                      <wps:bodyPr rot="0">
                        <a:prstTxWarp prst="textNoShape">
                          <a:avLst/>
                        </a:prstTxWarp>
                        <a:noAutofit/>
                      </wps:bodyPr>
                    </wps:wsp>
                  </a:graphicData>
                </a:graphic>
              </wp:anchor>
            </w:drawing>
          </mc:Choice>
          <mc:Fallback>
            <w:pict>
              <v:shape id="shape 246" o:spid="_x0000_s246" style="position:absolute;z-index:-487639040;o:allowoverlap:true;o:allowincell:true;mso-position-horizontal-relative:page;margin-left:92.4pt;mso-position-horizontal:absolute;mso-position-vertical-relative:text;margin-top:12.5pt;mso-position-vertical:absolute;width:90.3pt;height:0.1pt;mso-wrap-distance-left:0.0pt;mso-wrap-distance-top:0.0pt;mso-wrap-distance-right:0.0pt;mso-wrap-distance-bottom:0.0pt;visibility:visible;" path="m0,0l99970,0e" coordsize="100000,100000" filled="f" strokecolor="#000000" strokeweight="0.46pt">
                <v:path textboxrect="0,0,100000,100000"/>
                <v:stroke dashstyle="solid"/>
                <w10:wrap type="topAndBottom"/>
              </v:shape>
            </w:pict>
          </mc:Fallback>
        </mc:AlternateContent>
      </w:r>
      <w:r/>
    </w:p>
    <w:p>
      <w:pPr>
        <w:ind w:left="947" w:right="1447" w:firstLine="0"/>
        <w:jc w:val="left"/>
        <w:spacing w:before="43" w:line="283" w:lineRule="auto"/>
        <w:rPr>
          <w:i/>
          <w:sz w:val="22"/>
        </w:rPr>
      </w:pPr>
      <w:r>
        <w:rPr>
          <w:i/>
          <w:sz w:val="22"/>
        </w:rPr>
        <w:t xml:space="preserve">6.Установите соответствие между названиями социальных выступлений и именами монархов, в чьё правление они произошли:</w:t>
      </w:r>
      <w:r/>
    </w:p>
    <w:p>
      <w:pPr>
        <w:ind w:left="947" w:right="4539" w:firstLine="0"/>
        <w:jc w:val="left"/>
        <w:spacing w:before="0" w:line="283" w:lineRule="auto"/>
        <w:rPr>
          <w:sz w:val="22"/>
        </w:rPr>
      </w:pPr>
      <w:r>
        <w:rPr>
          <w:sz w:val="22"/>
        </w:rPr>
        <w:t xml:space="preserve">А) выступление под предводительством Ивана Болотникова Б) Медный бунт</w:t>
      </w:r>
      <w:r/>
    </w:p>
    <w:p>
      <w:pPr>
        <w:ind w:left="947" w:right="3795" w:firstLine="0"/>
        <w:jc w:val="left"/>
        <w:spacing w:before="0" w:line="283" w:lineRule="auto"/>
        <w:rPr>
          <w:sz w:val="22"/>
        </w:rPr>
      </w:pPr>
      <w:r>
        <w:rPr>
          <w:sz w:val="22"/>
        </w:rPr>
        <w:t xml:space="preserve">В) крестьянское выступление под руководством Емельяна Пугачёва Г) восстание под руководством Кондратия Булавина</w:t>
      </w:r>
      <w:r/>
    </w:p>
    <w:p>
      <w:pPr>
        <w:pStyle w:val="1699"/>
        <w:numPr>
          <w:ilvl w:val="0"/>
          <w:numId w:val="177"/>
        </w:numPr>
        <w:ind w:left="1195" w:right="0" w:hanging="248"/>
        <w:jc w:val="left"/>
        <w:spacing w:before="0" w:after="0" w:line="251" w:lineRule="exact"/>
        <w:tabs>
          <w:tab w:val="left" w:pos="1195" w:leader="none"/>
          <w:tab w:val="left" w:pos="3613" w:leader="none"/>
          <w:tab w:val="left" w:pos="5349" w:leader="none"/>
          <w:tab w:val="left" w:pos="7722" w:leader="none"/>
        </w:tabs>
        <w:rPr>
          <w:sz w:val="22"/>
        </w:rPr>
      </w:pPr>
      <w:r>
        <w:rPr>
          <w:sz w:val="22"/>
        </w:rPr>
        <w:t xml:space="preserve">Алексей</w:t>
      </w:r>
      <w:r>
        <w:rPr>
          <w:spacing w:val="9"/>
          <w:sz w:val="22"/>
        </w:rPr>
        <w:t xml:space="preserve"> </w:t>
      </w:r>
      <w:r>
        <w:rPr>
          <w:spacing w:val="-2"/>
          <w:sz w:val="22"/>
        </w:rPr>
        <w:t xml:space="preserve">Михайлович</w:t>
      </w:r>
      <w:r>
        <w:rPr>
          <w:sz w:val="22"/>
        </w:rPr>
        <w:tab/>
        <w:t xml:space="preserve">2</w:t>
      </w:r>
      <w:r>
        <w:rPr>
          <w:spacing w:val="15"/>
          <w:sz w:val="22"/>
        </w:rPr>
        <w:t xml:space="preserve"> </w:t>
      </w:r>
      <w:r>
        <w:rPr>
          <w:sz w:val="22"/>
        </w:rPr>
        <w:t xml:space="preserve">)Екатерина</w:t>
      </w:r>
      <w:r>
        <w:rPr>
          <w:spacing w:val="14"/>
          <w:sz w:val="22"/>
        </w:rPr>
        <w:t xml:space="preserve"> </w:t>
      </w:r>
      <w:r>
        <w:rPr>
          <w:spacing w:val="-5"/>
          <w:sz w:val="22"/>
        </w:rPr>
        <w:t xml:space="preserve">II</w:t>
      </w:r>
      <w:r>
        <w:rPr>
          <w:sz w:val="22"/>
        </w:rPr>
        <w:tab/>
        <w:t xml:space="preserve">3)</w:t>
      </w:r>
      <w:r>
        <w:rPr>
          <w:spacing w:val="8"/>
          <w:sz w:val="22"/>
        </w:rPr>
        <w:t xml:space="preserve"> </w:t>
      </w:r>
      <w:r>
        <w:rPr>
          <w:sz w:val="22"/>
        </w:rPr>
        <w:t xml:space="preserve">Василий</w:t>
      </w:r>
      <w:r>
        <w:rPr>
          <w:spacing w:val="11"/>
          <w:sz w:val="22"/>
        </w:rPr>
        <w:t xml:space="preserve"> </w:t>
      </w:r>
      <w:r>
        <w:rPr>
          <w:spacing w:val="-2"/>
          <w:sz w:val="22"/>
        </w:rPr>
        <w:t xml:space="preserve">Шуйский</w:t>
      </w:r>
      <w:r>
        <w:rPr>
          <w:sz w:val="22"/>
        </w:rPr>
        <w:tab/>
        <w:t xml:space="preserve">4)</w:t>
      </w:r>
      <w:r>
        <w:rPr>
          <w:spacing w:val="9"/>
          <w:sz w:val="22"/>
        </w:rPr>
        <w:t xml:space="preserve"> </w:t>
      </w:r>
      <w:r>
        <w:rPr>
          <w:spacing w:val="-2"/>
          <w:sz w:val="22"/>
        </w:rPr>
        <w:t xml:space="preserve">ПётрI</w:t>
      </w:r>
      <w:r/>
    </w:p>
    <w:p>
      <w:pPr>
        <w:ind w:left="947" w:right="0" w:firstLine="0"/>
        <w:jc w:val="left"/>
        <w:spacing w:before="55"/>
        <w:rPr>
          <w:b/>
          <w:sz w:val="20"/>
        </w:rPr>
      </w:pPr>
      <w:r>
        <w:rPr>
          <w:b/>
          <w:spacing w:val="-2"/>
          <w:sz w:val="20"/>
        </w:rPr>
        <w:t xml:space="preserve">Обществознание</w:t>
      </w:r>
      <w:r/>
    </w:p>
    <w:p>
      <w:pPr>
        <w:pStyle w:val="1697"/>
        <w:ind w:left="0" w:firstLine="0"/>
        <w:jc w:val="left"/>
        <w:spacing w:before="78"/>
        <w:rPr>
          <w:b/>
          <w:sz w:val="20"/>
        </w:rPr>
      </w:pPr>
      <w:r>
        <w:rPr>
          <w:b/>
          <w:sz w:val="20"/>
        </w:rPr>
      </w:r>
      <w:r/>
    </w:p>
    <w:p>
      <w:pPr>
        <w:ind w:left="947" w:right="0" w:firstLine="0"/>
        <w:jc w:val="left"/>
        <w:spacing w:before="0"/>
        <w:rPr>
          <w:sz w:val="22"/>
        </w:rPr>
      </w:pPr>
      <w:r>
        <w:rPr>
          <w:b/>
          <w:sz w:val="22"/>
        </w:rPr>
        <w:t xml:space="preserve">А1.</w:t>
      </w:r>
      <w:r>
        <w:rPr>
          <w:b/>
          <w:spacing w:val="6"/>
          <w:sz w:val="22"/>
        </w:rPr>
        <w:t xml:space="preserve"> </w:t>
      </w:r>
      <w:r>
        <w:rPr>
          <w:sz w:val="22"/>
        </w:rPr>
        <w:t xml:space="preserve">В</w:t>
      </w:r>
      <w:r>
        <w:rPr>
          <w:spacing w:val="13"/>
          <w:sz w:val="22"/>
        </w:rPr>
        <w:t xml:space="preserve"> </w:t>
      </w:r>
      <w:r>
        <w:rPr>
          <w:sz w:val="22"/>
        </w:rPr>
        <w:t xml:space="preserve">узком</w:t>
      </w:r>
      <w:r>
        <w:rPr>
          <w:spacing w:val="10"/>
          <w:sz w:val="22"/>
        </w:rPr>
        <w:t xml:space="preserve"> </w:t>
      </w:r>
      <w:r>
        <w:rPr>
          <w:sz w:val="22"/>
        </w:rPr>
        <w:t xml:space="preserve">смысле</w:t>
      </w:r>
      <w:r>
        <w:rPr>
          <w:spacing w:val="10"/>
          <w:sz w:val="22"/>
        </w:rPr>
        <w:t xml:space="preserve"> </w:t>
      </w:r>
      <w:r>
        <w:rPr>
          <w:sz w:val="22"/>
        </w:rPr>
        <w:t xml:space="preserve">слова</w:t>
      </w:r>
      <w:r>
        <w:rPr>
          <w:spacing w:val="9"/>
          <w:sz w:val="22"/>
        </w:rPr>
        <w:t xml:space="preserve"> </w:t>
      </w:r>
      <w:r>
        <w:rPr>
          <w:sz w:val="22"/>
        </w:rPr>
        <w:t xml:space="preserve">под</w:t>
      </w:r>
      <w:r>
        <w:rPr>
          <w:spacing w:val="4"/>
          <w:sz w:val="22"/>
        </w:rPr>
        <w:t xml:space="preserve"> </w:t>
      </w:r>
      <w:r>
        <w:rPr>
          <w:sz w:val="22"/>
        </w:rPr>
        <w:t xml:space="preserve">обществом</w:t>
      </w:r>
      <w:r>
        <w:rPr>
          <w:spacing w:val="11"/>
          <w:sz w:val="22"/>
        </w:rPr>
        <w:t xml:space="preserve"> </w:t>
      </w:r>
      <w:r>
        <w:rPr>
          <w:sz w:val="22"/>
        </w:rPr>
        <w:t xml:space="preserve">надо</w:t>
      </w:r>
      <w:r>
        <w:rPr>
          <w:spacing w:val="7"/>
          <w:sz w:val="22"/>
        </w:rPr>
        <w:t xml:space="preserve"> </w:t>
      </w:r>
      <w:r>
        <w:rPr>
          <w:spacing w:val="-2"/>
          <w:sz w:val="22"/>
        </w:rPr>
        <w:t xml:space="preserve">понимать</w:t>
      </w:r>
      <w:r/>
    </w:p>
    <w:p>
      <w:pPr>
        <w:pStyle w:val="1699"/>
        <w:numPr>
          <w:ilvl w:val="0"/>
          <w:numId w:val="176"/>
        </w:numPr>
        <w:ind w:left="1195" w:right="0" w:hanging="248"/>
        <w:jc w:val="left"/>
        <w:spacing w:before="2" w:after="0" w:line="240" w:lineRule="auto"/>
        <w:tabs>
          <w:tab w:val="left" w:pos="1195" w:leader="none"/>
        </w:tabs>
        <w:rPr>
          <w:sz w:val="22"/>
        </w:rPr>
      </w:pPr>
      <w:r>
        <w:rPr>
          <w:sz w:val="22"/>
        </w:rPr>
        <w:t xml:space="preserve">конкретный</w:t>
      </w:r>
      <w:r>
        <w:rPr>
          <w:spacing w:val="10"/>
          <w:sz w:val="22"/>
        </w:rPr>
        <w:t xml:space="preserve"> </w:t>
      </w:r>
      <w:r>
        <w:rPr>
          <w:sz w:val="22"/>
        </w:rPr>
        <w:t xml:space="preserve">этап</w:t>
      </w:r>
      <w:r>
        <w:rPr>
          <w:spacing w:val="17"/>
          <w:sz w:val="22"/>
        </w:rPr>
        <w:t xml:space="preserve"> </w:t>
      </w:r>
      <w:r>
        <w:rPr>
          <w:sz w:val="22"/>
        </w:rPr>
        <w:t xml:space="preserve">в</w:t>
      </w:r>
      <w:r>
        <w:rPr>
          <w:spacing w:val="5"/>
          <w:sz w:val="22"/>
        </w:rPr>
        <w:t xml:space="preserve"> </w:t>
      </w:r>
      <w:r>
        <w:rPr>
          <w:sz w:val="22"/>
        </w:rPr>
        <w:t xml:space="preserve">развитии</w:t>
      </w:r>
      <w:r>
        <w:rPr>
          <w:spacing w:val="10"/>
          <w:sz w:val="22"/>
        </w:rPr>
        <w:t xml:space="preserve"> </w:t>
      </w:r>
      <w:r>
        <w:rPr>
          <w:spacing w:val="-2"/>
          <w:sz w:val="22"/>
        </w:rPr>
        <w:t xml:space="preserve">народа</w:t>
      </w:r>
      <w:r/>
    </w:p>
    <w:p>
      <w:pPr>
        <w:pStyle w:val="1699"/>
        <w:numPr>
          <w:ilvl w:val="0"/>
          <w:numId w:val="176"/>
        </w:numPr>
        <w:ind w:left="1195" w:right="0" w:hanging="248"/>
        <w:jc w:val="left"/>
        <w:spacing w:before="11" w:after="0" w:line="240" w:lineRule="auto"/>
        <w:tabs>
          <w:tab w:val="left" w:pos="1195" w:leader="none"/>
        </w:tabs>
        <w:rPr>
          <w:sz w:val="22"/>
        </w:rPr>
      </w:pPr>
      <w:r>
        <w:rPr>
          <w:sz w:val="22"/>
        </w:rPr>
        <w:t xml:space="preserve">территорию,</w:t>
      </w:r>
      <w:r>
        <w:rPr>
          <w:spacing w:val="16"/>
          <w:sz w:val="22"/>
        </w:rPr>
        <w:t xml:space="preserve"> </w:t>
      </w:r>
      <w:r>
        <w:rPr>
          <w:sz w:val="22"/>
        </w:rPr>
        <w:t xml:space="preserve">имеющую</w:t>
      </w:r>
      <w:r>
        <w:rPr>
          <w:spacing w:val="13"/>
          <w:sz w:val="22"/>
        </w:rPr>
        <w:t xml:space="preserve"> </w:t>
      </w:r>
      <w:r>
        <w:rPr>
          <w:sz w:val="22"/>
        </w:rPr>
        <w:t xml:space="preserve">четкие</w:t>
      </w:r>
      <w:r>
        <w:rPr>
          <w:spacing w:val="15"/>
          <w:sz w:val="22"/>
        </w:rPr>
        <w:t xml:space="preserve"> </w:t>
      </w:r>
      <w:r>
        <w:rPr>
          <w:spacing w:val="-2"/>
          <w:sz w:val="22"/>
        </w:rPr>
        <w:t xml:space="preserve">границы</w:t>
      </w:r>
      <w:r/>
    </w:p>
    <w:p>
      <w:pPr>
        <w:pStyle w:val="1699"/>
        <w:numPr>
          <w:ilvl w:val="0"/>
          <w:numId w:val="176"/>
        </w:numPr>
        <w:ind w:left="1195" w:right="0" w:hanging="248"/>
        <w:jc w:val="left"/>
        <w:spacing w:before="1" w:after="0" w:line="240" w:lineRule="auto"/>
        <w:tabs>
          <w:tab w:val="left" w:pos="1195" w:leader="none"/>
        </w:tabs>
        <w:rPr>
          <w:sz w:val="22"/>
        </w:rPr>
      </w:pPr>
      <w:r>
        <w:rPr>
          <w:sz w:val="22"/>
        </w:rPr>
        <w:t xml:space="preserve">социальную</w:t>
      </w:r>
      <w:r>
        <w:rPr>
          <w:spacing w:val="17"/>
          <w:sz w:val="22"/>
        </w:rPr>
        <w:t xml:space="preserve"> </w:t>
      </w:r>
      <w:r>
        <w:rPr>
          <w:sz w:val="22"/>
        </w:rPr>
        <w:t xml:space="preserve">организацию</w:t>
      </w:r>
      <w:r>
        <w:rPr>
          <w:spacing w:val="18"/>
          <w:sz w:val="22"/>
        </w:rPr>
        <w:t xml:space="preserve"> </w:t>
      </w:r>
      <w:r>
        <w:rPr>
          <w:spacing w:val="-2"/>
          <w:sz w:val="22"/>
        </w:rPr>
        <w:t xml:space="preserve">страны</w:t>
      </w:r>
      <w:r/>
    </w:p>
    <w:p>
      <w:pPr>
        <w:pStyle w:val="1699"/>
        <w:numPr>
          <w:ilvl w:val="0"/>
          <w:numId w:val="176"/>
        </w:numPr>
        <w:ind w:left="1190" w:right="0" w:hanging="243"/>
        <w:jc w:val="left"/>
        <w:spacing w:before="11" w:after="0" w:line="240" w:lineRule="auto"/>
        <w:tabs>
          <w:tab w:val="left" w:pos="1190" w:leader="none"/>
        </w:tabs>
        <w:rPr>
          <w:sz w:val="22"/>
        </w:rPr>
      </w:pPr>
      <w:r>
        <w:rPr>
          <w:sz w:val="22"/>
        </w:rPr>
        <w:t xml:space="preserve">часть</w:t>
      </w:r>
      <w:r>
        <w:rPr>
          <w:spacing w:val="9"/>
          <w:sz w:val="22"/>
        </w:rPr>
        <w:t xml:space="preserve"> </w:t>
      </w:r>
      <w:r>
        <w:rPr>
          <w:sz w:val="22"/>
        </w:rPr>
        <w:t xml:space="preserve">материального</w:t>
      </w:r>
      <w:r>
        <w:rPr>
          <w:spacing w:val="26"/>
          <w:sz w:val="22"/>
        </w:rPr>
        <w:t xml:space="preserve"> </w:t>
      </w:r>
      <w:r>
        <w:rPr>
          <w:spacing w:val="-4"/>
          <w:sz w:val="22"/>
        </w:rPr>
        <w:t xml:space="preserve">мира</w:t>
      </w:r>
      <w:r/>
    </w:p>
    <w:p>
      <w:pPr>
        <w:pStyle w:val="1697"/>
        <w:ind w:left="0" w:firstLine="0"/>
        <w:jc w:val="left"/>
        <w:spacing w:before="12"/>
        <w:rPr>
          <w:sz w:val="22"/>
        </w:rPr>
      </w:pPr>
      <w:r>
        <w:rPr>
          <w:sz w:val="22"/>
        </w:rPr>
      </w:r>
      <w:r/>
    </w:p>
    <w:p>
      <w:pPr>
        <w:ind w:left="947" w:right="0" w:firstLine="0"/>
        <w:jc w:val="left"/>
        <w:spacing w:before="1"/>
        <w:rPr>
          <w:sz w:val="22"/>
        </w:rPr>
      </w:pPr>
      <w:r>
        <w:rPr>
          <w:b/>
          <w:sz w:val="22"/>
        </w:rPr>
        <w:t xml:space="preserve">А2.</w:t>
      </w:r>
      <w:r>
        <w:rPr>
          <w:b/>
          <w:spacing w:val="5"/>
          <w:sz w:val="22"/>
        </w:rPr>
        <w:t xml:space="preserve"> </w:t>
      </w:r>
      <w:r>
        <w:rPr>
          <w:sz w:val="22"/>
        </w:rPr>
        <w:t xml:space="preserve">В</w:t>
      </w:r>
      <w:r>
        <w:rPr>
          <w:spacing w:val="7"/>
          <w:sz w:val="22"/>
        </w:rPr>
        <w:t xml:space="preserve"> </w:t>
      </w:r>
      <w:r>
        <w:rPr>
          <w:sz w:val="22"/>
        </w:rPr>
        <w:t xml:space="preserve">широком</w:t>
      </w:r>
      <w:r>
        <w:rPr>
          <w:spacing w:val="16"/>
          <w:sz w:val="22"/>
        </w:rPr>
        <w:t xml:space="preserve"> </w:t>
      </w:r>
      <w:r>
        <w:rPr>
          <w:sz w:val="22"/>
        </w:rPr>
        <w:t xml:space="preserve">смысле</w:t>
      </w:r>
      <w:r>
        <w:rPr>
          <w:spacing w:val="10"/>
          <w:sz w:val="22"/>
        </w:rPr>
        <w:t xml:space="preserve"> </w:t>
      </w:r>
      <w:r>
        <w:rPr>
          <w:sz w:val="22"/>
        </w:rPr>
        <w:t xml:space="preserve">слова</w:t>
      </w:r>
      <w:r>
        <w:rPr>
          <w:spacing w:val="9"/>
          <w:sz w:val="22"/>
        </w:rPr>
        <w:t xml:space="preserve"> </w:t>
      </w:r>
      <w:r>
        <w:rPr>
          <w:sz w:val="22"/>
        </w:rPr>
        <w:t xml:space="preserve">под</w:t>
      </w:r>
      <w:r>
        <w:rPr>
          <w:spacing w:val="9"/>
          <w:sz w:val="22"/>
        </w:rPr>
        <w:t xml:space="preserve"> </w:t>
      </w:r>
      <w:r>
        <w:rPr>
          <w:sz w:val="22"/>
        </w:rPr>
        <w:t xml:space="preserve">обществом</w:t>
      </w:r>
      <w:r>
        <w:rPr>
          <w:spacing w:val="15"/>
          <w:sz w:val="22"/>
        </w:rPr>
        <w:t xml:space="preserve"> </w:t>
      </w:r>
      <w:r>
        <w:rPr>
          <w:sz w:val="22"/>
        </w:rPr>
        <w:t xml:space="preserve">надо</w:t>
      </w:r>
      <w:r>
        <w:rPr>
          <w:spacing w:val="12"/>
          <w:sz w:val="22"/>
        </w:rPr>
        <w:t xml:space="preserve"> </w:t>
      </w:r>
      <w:r>
        <w:rPr>
          <w:spacing w:val="-2"/>
          <w:sz w:val="22"/>
        </w:rPr>
        <w:t xml:space="preserve">понимать</w:t>
      </w:r>
      <w:r/>
    </w:p>
    <w:p>
      <w:pPr>
        <w:pStyle w:val="1699"/>
        <w:numPr>
          <w:ilvl w:val="0"/>
          <w:numId w:val="175"/>
        </w:numPr>
        <w:ind w:left="1195" w:right="0" w:hanging="248"/>
        <w:jc w:val="left"/>
        <w:spacing w:before="6" w:after="0" w:line="240" w:lineRule="auto"/>
        <w:tabs>
          <w:tab w:val="left" w:pos="1195" w:leader="none"/>
        </w:tabs>
        <w:rPr>
          <w:sz w:val="22"/>
        </w:rPr>
      </w:pPr>
      <w:r>
        <w:rPr>
          <w:sz w:val="22"/>
        </w:rPr>
        <w:t xml:space="preserve">группу</w:t>
      </w:r>
      <w:r>
        <w:rPr>
          <w:spacing w:val="7"/>
          <w:sz w:val="22"/>
        </w:rPr>
        <w:t xml:space="preserve"> </w:t>
      </w:r>
      <w:r>
        <w:rPr>
          <w:sz w:val="22"/>
        </w:rPr>
        <w:t xml:space="preserve">любителей</w:t>
      </w:r>
      <w:r>
        <w:rPr>
          <w:spacing w:val="22"/>
          <w:sz w:val="22"/>
        </w:rPr>
        <w:t xml:space="preserve"> </w:t>
      </w:r>
      <w:r>
        <w:rPr>
          <w:sz w:val="22"/>
        </w:rPr>
        <w:t xml:space="preserve">почтовых</w:t>
      </w:r>
      <w:r>
        <w:rPr>
          <w:spacing w:val="12"/>
          <w:sz w:val="22"/>
        </w:rPr>
        <w:t xml:space="preserve"> </w:t>
      </w:r>
      <w:r>
        <w:rPr>
          <w:spacing w:val="-4"/>
          <w:sz w:val="22"/>
        </w:rPr>
        <w:t xml:space="preserve">марок</w:t>
      </w:r>
      <w:r/>
    </w:p>
    <w:p>
      <w:pPr>
        <w:pStyle w:val="1699"/>
        <w:numPr>
          <w:ilvl w:val="0"/>
          <w:numId w:val="175"/>
        </w:numPr>
        <w:ind w:left="1195" w:right="0" w:hanging="248"/>
        <w:jc w:val="left"/>
        <w:spacing w:before="6" w:after="0" w:line="240" w:lineRule="auto"/>
        <w:tabs>
          <w:tab w:val="left" w:pos="1195" w:leader="none"/>
        </w:tabs>
        <w:rPr>
          <w:sz w:val="22"/>
        </w:rPr>
      </w:pPr>
      <w:r>
        <w:rPr>
          <w:sz w:val="22"/>
        </w:rPr>
        <w:t xml:space="preserve">всех</w:t>
      </w:r>
      <w:r>
        <w:rPr>
          <w:spacing w:val="7"/>
          <w:sz w:val="22"/>
        </w:rPr>
        <w:t xml:space="preserve"> </w:t>
      </w:r>
      <w:r>
        <w:rPr>
          <w:sz w:val="22"/>
        </w:rPr>
        <w:t xml:space="preserve">жителей</w:t>
      </w:r>
      <w:r>
        <w:rPr>
          <w:spacing w:val="9"/>
          <w:sz w:val="22"/>
        </w:rPr>
        <w:t xml:space="preserve"> </w:t>
      </w:r>
      <w:r>
        <w:rPr>
          <w:sz w:val="22"/>
        </w:rPr>
        <w:t xml:space="preserve">данного</w:t>
      </w:r>
      <w:r>
        <w:rPr>
          <w:spacing w:val="13"/>
          <w:sz w:val="22"/>
        </w:rPr>
        <w:t xml:space="preserve"> </w:t>
      </w:r>
      <w:r>
        <w:rPr>
          <w:spacing w:val="-2"/>
          <w:sz w:val="22"/>
        </w:rPr>
        <w:t xml:space="preserve">города</w:t>
      </w:r>
      <w:r/>
    </w:p>
    <w:p>
      <w:pPr>
        <w:pStyle w:val="1699"/>
        <w:numPr>
          <w:ilvl w:val="0"/>
          <w:numId w:val="175"/>
        </w:numPr>
        <w:ind w:left="1200" w:right="0" w:hanging="253"/>
        <w:jc w:val="left"/>
        <w:spacing w:before="6" w:after="0" w:line="240" w:lineRule="auto"/>
        <w:tabs>
          <w:tab w:val="left" w:pos="1200" w:leader="none"/>
        </w:tabs>
        <w:rPr>
          <w:sz w:val="22"/>
        </w:rPr>
      </w:pPr>
      <w:r>
        <w:rPr>
          <w:sz w:val="22"/>
        </w:rPr>
        <w:t xml:space="preserve">учеников</w:t>
      </w:r>
      <w:r>
        <w:rPr>
          <w:spacing w:val="6"/>
          <w:sz w:val="22"/>
        </w:rPr>
        <w:t xml:space="preserve"> </w:t>
      </w:r>
      <w:r>
        <w:rPr>
          <w:sz w:val="22"/>
        </w:rPr>
        <w:t xml:space="preserve">средней</w:t>
      </w:r>
      <w:r>
        <w:rPr>
          <w:spacing w:val="6"/>
          <w:sz w:val="22"/>
        </w:rPr>
        <w:t xml:space="preserve"> </w:t>
      </w:r>
      <w:r>
        <w:rPr>
          <w:sz w:val="22"/>
        </w:rPr>
        <w:t xml:space="preserve">школы</w:t>
      </w:r>
      <w:r>
        <w:rPr>
          <w:spacing w:val="16"/>
          <w:sz w:val="22"/>
        </w:rPr>
        <w:t xml:space="preserve"> </w:t>
      </w:r>
      <w:r>
        <w:rPr>
          <w:sz w:val="22"/>
        </w:rPr>
        <w:t xml:space="preserve">№</w:t>
      </w:r>
      <w:r>
        <w:rPr>
          <w:spacing w:val="3"/>
          <w:sz w:val="22"/>
        </w:rPr>
        <w:t xml:space="preserve"> </w:t>
      </w:r>
      <w:r>
        <w:rPr>
          <w:spacing w:val="-10"/>
          <w:sz w:val="22"/>
        </w:rPr>
        <w:t xml:space="preserve">4</w:t>
      </w:r>
      <w:r/>
    </w:p>
    <w:p>
      <w:pPr>
        <w:pStyle w:val="1699"/>
        <w:numPr>
          <w:ilvl w:val="0"/>
          <w:numId w:val="175"/>
        </w:numPr>
        <w:ind w:left="1195" w:right="0" w:hanging="248"/>
        <w:jc w:val="left"/>
        <w:spacing w:before="6" w:after="0" w:line="240" w:lineRule="auto"/>
        <w:tabs>
          <w:tab w:val="left" w:pos="1195" w:leader="none"/>
        </w:tabs>
        <w:rPr>
          <w:sz w:val="22"/>
        </w:rPr>
      </w:pPr>
      <w:r>
        <w:rPr>
          <w:sz w:val="22"/>
        </w:rPr>
        <w:t xml:space="preserve">совокупность</w:t>
      </w:r>
      <w:r>
        <w:rPr>
          <w:spacing w:val="17"/>
          <w:sz w:val="22"/>
        </w:rPr>
        <w:t xml:space="preserve"> </w:t>
      </w:r>
      <w:r>
        <w:rPr>
          <w:sz w:val="22"/>
        </w:rPr>
        <w:t xml:space="preserve">форм</w:t>
      </w:r>
      <w:r>
        <w:rPr>
          <w:spacing w:val="15"/>
          <w:sz w:val="22"/>
        </w:rPr>
        <w:t xml:space="preserve"> </w:t>
      </w:r>
      <w:r>
        <w:rPr>
          <w:sz w:val="22"/>
        </w:rPr>
        <w:t xml:space="preserve">объединения</w:t>
      </w:r>
      <w:r>
        <w:rPr>
          <w:spacing w:val="21"/>
          <w:sz w:val="22"/>
        </w:rPr>
        <w:t xml:space="preserve"> </w:t>
      </w:r>
      <w:r>
        <w:rPr>
          <w:spacing w:val="-4"/>
          <w:sz w:val="22"/>
        </w:rPr>
        <w:t xml:space="preserve">людей</w:t>
      </w:r>
      <w:r/>
    </w:p>
    <w:p>
      <w:pPr>
        <w:jc w:val="left"/>
        <w:spacing w:after="0" w:line="240" w:lineRule="auto"/>
        <w:rPr>
          <w:sz w:val="22"/>
        </w:rPr>
        <w:sectPr>
          <w:footerReference w:type="default" r:id="rId14"/>
          <w:footnotePr/>
          <w:endnotePr/>
          <w:type w:val="nextPage"/>
          <w:pgSz w:w="12240" w:h="15840" w:orient="portrait"/>
          <w:pgMar w:top="260" w:right="0" w:bottom="220" w:left="900" w:header="0" w:footer="24" w:gutter="0"/>
          <w:cols w:num="1" w:sep="0" w:space="1701" w:equalWidth="1"/>
          <w:docGrid w:linePitch="360"/>
        </w:sectPr>
      </w:pPr>
      <w:r>
        <w:rPr>
          <w:sz w:val="22"/>
        </w:rPr>
      </w:r>
      <w:r/>
    </w:p>
    <w:p>
      <w:pPr>
        <w:ind w:left="948" w:right="0" w:firstLine="0"/>
        <w:jc w:val="left"/>
        <w:spacing w:before="76"/>
        <w:rPr>
          <w:sz w:val="22"/>
        </w:rPr>
      </w:pPr>
      <w:r>
        <w:rPr>
          <w:b/>
          <w:sz w:val="22"/>
        </w:rPr>
        <w:t xml:space="preserve">А3.</w:t>
      </w:r>
      <w:r>
        <w:rPr>
          <w:b/>
          <w:spacing w:val="6"/>
          <w:sz w:val="22"/>
        </w:rPr>
        <w:t xml:space="preserve"> </w:t>
      </w:r>
      <w:r>
        <w:rPr>
          <w:sz w:val="22"/>
        </w:rPr>
        <w:t xml:space="preserve">Верны</w:t>
      </w:r>
      <w:r>
        <w:rPr>
          <w:spacing w:val="7"/>
          <w:sz w:val="22"/>
        </w:rPr>
        <w:t xml:space="preserve"> </w:t>
      </w:r>
      <w:r>
        <w:rPr>
          <w:sz w:val="22"/>
        </w:rPr>
        <w:t xml:space="preserve">ли</w:t>
      </w:r>
      <w:r>
        <w:rPr>
          <w:spacing w:val="15"/>
          <w:sz w:val="22"/>
        </w:rPr>
        <w:t xml:space="preserve"> </w:t>
      </w:r>
      <w:r>
        <w:rPr>
          <w:sz w:val="22"/>
        </w:rPr>
        <w:t xml:space="preserve">следующие</w:t>
      </w:r>
      <w:r>
        <w:rPr>
          <w:spacing w:val="11"/>
          <w:sz w:val="22"/>
        </w:rPr>
        <w:t xml:space="preserve"> </w:t>
      </w:r>
      <w:r>
        <w:rPr>
          <w:sz w:val="22"/>
        </w:rPr>
        <w:t xml:space="preserve">суждения</w:t>
      </w:r>
      <w:r>
        <w:rPr>
          <w:spacing w:val="13"/>
          <w:sz w:val="22"/>
        </w:rPr>
        <w:t xml:space="preserve"> </w:t>
      </w:r>
      <w:r>
        <w:rPr>
          <w:sz w:val="22"/>
        </w:rPr>
        <w:t xml:space="preserve">об</w:t>
      </w:r>
      <w:r>
        <w:rPr>
          <w:spacing w:val="10"/>
          <w:sz w:val="22"/>
        </w:rPr>
        <w:t xml:space="preserve"> </w:t>
      </w:r>
      <w:r>
        <w:rPr>
          <w:spacing w:val="-2"/>
          <w:sz w:val="22"/>
        </w:rPr>
        <w:t xml:space="preserve">обществе?</w:t>
      </w:r>
      <w:r/>
    </w:p>
    <w:p>
      <w:pPr>
        <w:ind w:left="947" w:right="4068" w:firstLine="0"/>
        <w:jc w:val="left"/>
        <w:spacing w:before="11"/>
        <w:rPr>
          <w:sz w:val="22"/>
        </w:rPr>
      </w:pPr>
      <w:r>
        <w:rPr>
          <w:sz w:val="22"/>
        </w:rPr>
        <w:t xml:space="preserve">А Понятие «общество»</w:t>
      </w:r>
      <w:r>
        <w:rPr>
          <w:spacing w:val="40"/>
          <w:sz w:val="22"/>
        </w:rPr>
        <w:t xml:space="preserve"> </w:t>
      </w:r>
      <w:r>
        <w:rPr>
          <w:sz w:val="22"/>
        </w:rPr>
        <w:t xml:space="preserve">применимо к любой исторической эпохе. Б. Общество возникло раньше, чем появилось государство.</w:t>
      </w:r>
      <w:r/>
    </w:p>
    <w:p>
      <w:pPr>
        <w:pStyle w:val="1699"/>
        <w:numPr>
          <w:ilvl w:val="0"/>
          <w:numId w:val="174"/>
        </w:numPr>
        <w:ind w:left="1195" w:right="0" w:hanging="248"/>
        <w:jc w:val="left"/>
        <w:spacing w:before="12"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А</w:t>
      </w:r>
      <w:r/>
    </w:p>
    <w:p>
      <w:pPr>
        <w:pStyle w:val="1699"/>
        <w:numPr>
          <w:ilvl w:val="0"/>
          <w:numId w:val="174"/>
        </w:numPr>
        <w:ind w:left="1195" w:right="0" w:hanging="248"/>
        <w:jc w:val="left"/>
        <w:spacing w:before="7"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Б</w:t>
      </w:r>
      <w:r/>
    </w:p>
    <w:p>
      <w:pPr>
        <w:pStyle w:val="1699"/>
        <w:numPr>
          <w:ilvl w:val="0"/>
          <w:numId w:val="174"/>
        </w:numPr>
        <w:ind w:left="1195" w:right="0" w:hanging="248"/>
        <w:jc w:val="left"/>
        <w:spacing w:before="6" w:after="0" w:line="240" w:lineRule="auto"/>
        <w:tabs>
          <w:tab w:val="left" w:pos="1195"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9"/>
        <w:numPr>
          <w:ilvl w:val="0"/>
          <w:numId w:val="174"/>
        </w:numPr>
        <w:ind w:left="1190" w:right="0" w:hanging="243"/>
        <w:jc w:val="left"/>
        <w:spacing w:before="6" w:after="0" w:line="240" w:lineRule="auto"/>
        <w:tabs>
          <w:tab w:val="left" w:pos="1190" w:leader="none"/>
        </w:tabs>
        <w:rPr>
          <w:sz w:val="22"/>
        </w:rPr>
      </w:pPr>
      <w:r>
        <w:rPr>
          <w:sz w:val="22"/>
        </w:rPr>
        <w:t xml:space="preserve">оба</w:t>
      </w:r>
      <w:r>
        <w:rPr>
          <w:spacing w:val="9"/>
          <w:sz w:val="22"/>
        </w:rPr>
        <w:t xml:space="preserve"> </w:t>
      </w:r>
      <w:r>
        <w:rPr>
          <w:sz w:val="22"/>
        </w:rPr>
        <w:t xml:space="preserve">суждения</w:t>
      </w:r>
      <w:r>
        <w:rPr>
          <w:spacing w:val="16"/>
          <w:sz w:val="22"/>
        </w:rPr>
        <w:t xml:space="preserve"> </w:t>
      </w:r>
      <w:r>
        <w:rPr>
          <w:spacing w:val="-2"/>
          <w:sz w:val="22"/>
        </w:rPr>
        <w:t xml:space="preserve">неверны</w:t>
      </w:r>
      <w:r/>
    </w:p>
    <w:p>
      <w:pPr>
        <w:pStyle w:val="1697"/>
        <w:ind w:left="0" w:firstLine="0"/>
        <w:jc w:val="left"/>
        <w:spacing w:before="12"/>
        <w:rPr>
          <w:sz w:val="22"/>
        </w:rPr>
      </w:pPr>
      <w:r>
        <w:rPr>
          <w:sz w:val="22"/>
        </w:rPr>
      </w:r>
      <w:r/>
    </w:p>
    <w:p>
      <w:pPr>
        <w:ind w:left="947" w:right="0" w:firstLine="0"/>
        <w:jc w:val="left"/>
        <w:spacing w:before="0"/>
        <w:rPr>
          <w:sz w:val="22"/>
        </w:rPr>
      </w:pPr>
      <w:r>
        <w:rPr>
          <w:b/>
          <w:sz w:val="22"/>
        </w:rPr>
        <w:t xml:space="preserve">А4.</w:t>
      </w:r>
      <w:r>
        <w:rPr>
          <w:b/>
          <w:spacing w:val="10"/>
          <w:sz w:val="22"/>
        </w:rPr>
        <w:t xml:space="preserve"> </w:t>
      </w:r>
      <w:r>
        <w:rPr>
          <w:sz w:val="22"/>
        </w:rPr>
        <w:t xml:space="preserve">Человека</w:t>
      </w:r>
      <w:r>
        <w:rPr>
          <w:spacing w:val="9"/>
          <w:sz w:val="22"/>
        </w:rPr>
        <w:t xml:space="preserve"> </w:t>
      </w:r>
      <w:r>
        <w:rPr>
          <w:sz w:val="22"/>
        </w:rPr>
        <w:t xml:space="preserve">от</w:t>
      </w:r>
      <w:r>
        <w:rPr>
          <w:spacing w:val="16"/>
          <w:sz w:val="22"/>
        </w:rPr>
        <w:t xml:space="preserve"> </w:t>
      </w:r>
      <w:r>
        <w:rPr>
          <w:sz w:val="22"/>
        </w:rPr>
        <w:t xml:space="preserve">животного</w:t>
      </w:r>
      <w:r>
        <w:rPr>
          <w:spacing w:val="12"/>
          <w:sz w:val="22"/>
        </w:rPr>
        <w:t xml:space="preserve"> </w:t>
      </w:r>
      <w:r>
        <w:rPr>
          <w:spacing w:val="-2"/>
          <w:sz w:val="22"/>
        </w:rPr>
        <w:t xml:space="preserve">отличает</w:t>
      </w:r>
      <w:r/>
    </w:p>
    <w:p>
      <w:pPr>
        <w:pStyle w:val="1699"/>
        <w:numPr>
          <w:ilvl w:val="0"/>
          <w:numId w:val="173"/>
        </w:numPr>
        <w:ind w:left="1195" w:right="0" w:hanging="248"/>
        <w:jc w:val="left"/>
        <w:spacing w:before="7" w:after="0" w:line="240" w:lineRule="auto"/>
        <w:tabs>
          <w:tab w:val="left" w:pos="1195" w:leader="none"/>
        </w:tabs>
        <w:rPr>
          <w:sz w:val="22"/>
        </w:rPr>
      </w:pPr>
      <w:r>
        <w:rPr>
          <w:sz w:val="22"/>
        </w:rPr>
        <w:t xml:space="preserve">наличие</w:t>
      </w:r>
      <w:r>
        <w:rPr>
          <w:spacing w:val="12"/>
          <w:sz w:val="22"/>
        </w:rPr>
        <w:t xml:space="preserve"> </w:t>
      </w:r>
      <w:r>
        <w:rPr>
          <w:spacing w:val="-2"/>
          <w:sz w:val="22"/>
        </w:rPr>
        <w:t xml:space="preserve">мозга</w:t>
      </w:r>
      <w:r/>
    </w:p>
    <w:p>
      <w:pPr>
        <w:pStyle w:val="1699"/>
        <w:numPr>
          <w:ilvl w:val="0"/>
          <w:numId w:val="173"/>
        </w:numPr>
        <w:ind w:left="1195" w:right="0" w:hanging="248"/>
        <w:jc w:val="left"/>
        <w:spacing w:before="6" w:after="0" w:line="240" w:lineRule="auto"/>
        <w:tabs>
          <w:tab w:val="left" w:pos="1195" w:leader="none"/>
        </w:tabs>
        <w:rPr>
          <w:sz w:val="22"/>
        </w:rPr>
      </w:pPr>
      <w:r>
        <w:rPr>
          <w:sz w:val="22"/>
        </w:rPr>
        <w:t xml:space="preserve">наличие</w:t>
      </w:r>
      <w:r>
        <w:rPr>
          <w:spacing w:val="12"/>
          <w:sz w:val="22"/>
        </w:rPr>
        <w:t xml:space="preserve"> </w:t>
      </w:r>
      <w:r>
        <w:rPr>
          <w:spacing w:val="-2"/>
          <w:sz w:val="22"/>
        </w:rPr>
        <w:t xml:space="preserve">инстинктов</w:t>
      </w:r>
      <w:r/>
    </w:p>
    <w:p>
      <w:pPr>
        <w:pStyle w:val="1699"/>
        <w:numPr>
          <w:ilvl w:val="0"/>
          <w:numId w:val="173"/>
        </w:numPr>
        <w:ind w:left="1190" w:right="0" w:hanging="243"/>
        <w:jc w:val="left"/>
        <w:spacing w:before="6" w:after="0" w:line="240" w:lineRule="auto"/>
        <w:tabs>
          <w:tab w:val="left" w:pos="1190" w:leader="none"/>
        </w:tabs>
        <w:rPr>
          <w:sz w:val="22"/>
        </w:rPr>
      </w:pPr>
      <w:r>
        <w:rPr>
          <w:sz w:val="22"/>
        </w:rPr>
        <w:t xml:space="preserve">развитая</w:t>
      </w:r>
      <w:r>
        <w:rPr>
          <w:spacing w:val="17"/>
          <w:sz w:val="22"/>
        </w:rPr>
        <w:t xml:space="preserve"> </w:t>
      </w:r>
      <w:r>
        <w:rPr>
          <w:sz w:val="22"/>
        </w:rPr>
        <w:t xml:space="preserve">кисть</w:t>
      </w:r>
      <w:r>
        <w:rPr>
          <w:spacing w:val="2"/>
          <w:sz w:val="22"/>
        </w:rPr>
        <w:t xml:space="preserve"> </w:t>
      </w:r>
      <w:r>
        <w:rPr>
          <w:spacing w:val="-4"/>
          <w:sz w:val="22"/>
        </w:rPr>
        <w:t xml:space="preserve">руки</w:t>
      </w:r>
      <w:r/>
    </w:p>
    <w:p>
      <w:pPr>
        <w:pStyle w:val="1699"/>
        <w:numPr>
          <w:ilvl w:val="0"/>
          <w:numId w:val="173"/>
        </w:numPr>
        <w:ind w:left="1196" w:right="0" w:hanging="248"/>
        <w:jc w:val="left"/>
        <w:spacing w:before="6" w:after="0" w:line="240" w:lineRule="auto"/>
        <w:tabs>
          <w:tab w:val="left" w:pos="1196" w:leader="none"/>
        </w:tabs>
        <w:rPr>
          <w:sz w:val="22"/>
        </w:rPr>
      </w:pPr>
      <w:r>
        <w:rPr>
          <w:sz w:val="22"/>
        </w:rPr>
        <w:t xml:space="preserve">способность</w:t>
      </w:r>
      <w:r>
        <w:rPr>
          <w:spacing w:val="15"/>
          <w:sz w:val="22"/>
        </w:rPr>
        <w:t xml:space="preserve"> </w:t>
      </w:r>
      <w:r>
        <w:rPr>
          <w:spacing w:val="-2"/>
          <w:sz w:val="22"/>
        </w:rPr>
        <w:t xml:space="preserve">мыслить</w:t>
      </w:r>
      <w:r/>
    </w:p>
    <w:p>
      <w:pPr>
        <w:pStyle w:val="1697"/>
        <w:ind w:left="0" w:firstLine="0"/>
        <w:jc w:val="left"/>
        <w:spacing w:before="13"/>
        <w:rPr>
          <w:sz w:val="22"/>
        </w:rPr>
      </w:pPr>
      <w:r>
        <w:rPr>
          <w:sz w:val="22"/>
        </w:rPr>
      </w:r>
      <w:r/>
    </w:p>
    <w:p>
      <w:pPr>
        <w:ind w:left="948" w:right="0" w:firstLine="0"/>
        <w:jc w:val="left"/>
        <w:spacing w:before="0"/>
        <w:rPr>
          <w:sz w:val="22"/>
        </w:rPr>
      </w:pPr>
      <w:r>
        <w:rPr>
          <w:b/>
          <w:sz w:val="22"/>
        </w:rPr>
        <w:t xml:space="preserve">А5.</w:t>
      </w:r>
      <w:r>
        <w:rPr>
          <w:b/>
          <w:spacing w:val="8"/>
          <w:sz w:val="22"/>
        </w:rPr>
        <w:t xml:space="preserve"> </w:t>
      </w:r>
      <w:r>
        <w:rPr>
          <w:sz w:val="22"/>
        </w:rPr>
        <w:t xml:space="preserve">Что</w:t>
      </w:r>
      <w:r>
        <w:rPr>
          <w:spacing w:val="20"/>
          <w:sz w:val="22"/>
        </w:rPr>
        <w:t xml:space="preserve"> </w:t>
      </w:r>
      <w:r>
        <w:rPr>
          <w:sz w:val="22"/>
        </w:rPr>
        <w:t xml:space="preserve">свойственно</w:t>
      </w:r>
      <w:r>
        <w:rPr>
          <w:spacing w:val="9"/>
          <w:sz w:val="22"/>
        </w:rPr>
        <w:t xml:space="preserve"> </w:t>
      </w:r>
      <w:r>
        <w:rPr>
          <w:sz w:val="22"/>
        </w:rPr>
        <w:t xml:space="preserve">человеку</w:t>
      </w:r>
      <w:r>
        <w:rPr>
          <w:spacing w:val="-2"/>
          <w:sz w:val="22"/>
        </w:rPr>
        <w:t xml:space="preserve"> </w:t>
      </w:r>
      <w:r>
        <w:rPr>
          <w:sz w:val="22"/>
        </w:rPr>
        <w:t xml:space="preserve">и</w:t>
      </w:r>
      <w:r>
        <w:rPr>
          <w:spacing w:val="11"/>
          <w:sz w:val="22"/>
        </w:rPr>
        <w:t xml:space="preserve"> </w:t>
      </w:r>
      <w:r>
        <w:rPr>
          <w:spacing w:val="-2"/>
          <w:sz w:val="22"/>
        </w:rPr>
        <w:t xml:space="preserve">животному?</w:t>
      </w:r>
      <w:r/>
    </w:p>
    <w:p>
      <w:pPr>
        <w:pStyle w:val="1699"/>
        <w:numPr>
          <w:ilvl w:val="0"/>
          <w:numId w:val="172"/>
        </w:numPr>
        <w:ind w:left="1195" w:right="0" w:hanging="248"/>
        <w:jc w:val="left"/>
        <w:spacing w:before="11" w:after="0" w:line="240" w:lineRule="auto"/>
        <w:tabs>
          <w:tab w:val="left" w:pos="1195" w:leader="none"/>
        </w:tabs>
        <w:rPr>
          <w:sz w:val="22"/>
        </w:rPr>
      </w:pPr>
      <w:r>
        <w:rPr>
          <w:sz w:val="22"/>
        </w:rPr>
        <w:t xml:space="preserve">целенаправленная</w:t>
      </w:r>
      <w:r>
        <w:rPr>
          <w:spacing w:val="20"/>
          <w:sz w:val="22"/>
        </w:rPr>
        <w:t xml:space="preserve"> </w:t>
      </w:r>
      <w:r>
        <w:rPr>
          <w:spacing w:val="-2"/>
          <w:sz w:val="22"/>
        </w:rPr>
        <w:t xml:space="preserve">деятельность</w:t>
      </w:r>
      <w:r/>
    </w:p>
    <w:p>
      <w:pPr>
        <w:pStyle w:val="1699"/>
        <w:numPr>
          <w:ilvl w:val="0"/>
          <w:numId w:val="172"/>
        </w:numPr>
        <w:ind w:left="1196" w:right="0" w:hanging="248"/>
        <w:jc w:val="left"/>
        <w:spacing w:before="1" w:after="0" w:line="240" w:lineRule="auto"/>
        <w:tabs>
          <w:tab w:val="left" w:pos="1196" w:leader="none"/>
        </w:tabs>
        <w:rPr>
          <w:sz w:val="22"/>
        </w:rPr>
      </w:pPr>
      <w:r>
        <w:rPr>
          <w:sz w:val="22"/>
        </w:rPr>
        <w:t xml:space="preserve">наличие</w:t>
      </w:r>
      <w:r>
        <w:rPr>
          <w:spacing w:val="9"/>
          <w:sz w:val="22"/>
        </w:rPr>
        <w:t xml:space="preserve"> </w:t>
      </w:r>
      <w:r>
        <w:rPr>
          <w:sz w:val="22"/>
        </w:rPr>
        <w:t xml:space="preserve">инстинктов</w:t>
      </w:r>
      <w:r>
        <w:rPr>
          <w:spacing w:val="6"/>
          <w:sz w:val="22"/>
        </w:rPr>
        <w:t xml:space="preserve"> </w:t>
      </w:r>
      <w:r>
        <w:rPr>
          <w:sz w:val="22"/>
        </w:rPr>
        <w:t xml:space="preserve">и</w:t>
      </w:r>
      <w:r>
        <w:rPr>
          <w:spacing w:val="13"/>
          <w:sz w:val="22"/>
        </w:rPr>
        <w:t xml:space="preserve"> </w:t>
      </w:r>
      <w:r>
        <w:rPr>
          <w:spacing w:val="-2"/>
          <w:sz w:val="22"/>
        </w:rPr>
        <w:t xml:space="preserve">рефлексов</w:t>
      </w:r>
      <w:r/>
    </w:p>
    <w:p>
      <w:pPr>
        <w:pStyle w:val="1699"/>
        <w:numPr>
          <w:ilvl w:val="0"/>
          <w:numId w:val="172"/>
        </w:numPr>
        <w:ind w:left="1196" w:right="0" w:hanging="248"/>
        <w:jc w:val="left"/>
        <w:spacing w:before="11" w:after="0" w:line="240" w:lineRule="auto"/>
        <w:tabs>
          <w:tab w:val="left" w:pos="1196" w:leader="none"/>
        </w:tabs>
        <w:rPr>
          <w:sz w:val="22"/>
        </w:rPr>
      </w:pPr>
      <w:r>
        <w:rPr>
          <w:sz w:val="22"/>
        </w:rPr>
        <w:t xml:space="preserve">наличие</w:t>
      </w:r>
      <w:r>
        <w:rPr>
          <w:spacing w:val="8"/>
          <w:sz w:val="22"/>
        </w:rPr>
        <w:t xml:space="preserve"> </w:t>
      </w:r>
      <w:r>
        <w:rPr>
          <w:sz w:val="22"/>
        </w:rPr>
        <w:t xml:space="preserve">развитого</w:t>
      </w:r>
      <w:r>
        <w:rPr>
          <w:spacing w:val="14"/>
          <w:sz w:val="22"/>
        </w:rPr>
        <w:t xml:space="preserve"> </w:t>
      </w:r>
      <w:r>
        <w:rPr>
          <w:spacing w:val="-4"/>
          <w:sz w:val="22"/>
        </w:rPr>
        <w:t xml:space="preserve">мозга</w:t>
      </w:r>
      <w:r/>
    </w:p>
    <w:p>
      <w:pPr>
        <w:pStyle w:val="1699"/>
        <w:numPr>
          <w:ilvl w:val="0"/>
          <w:numId w:val="172"/>
        </w:numPr>
        <w:ind w:left="1191" w:right="0" w:hanging="243"/>
        <w:jc w:val="left"/>
        <w:spacing w:before="2" w:after="0" w:line="240" w:lineRule="auto"/>
        <w:tabs>
          <w:tab w:val="left" w:pos="1191" w:leader="none"/>
        </w:tabs>
        <w:rPr>
          <w:sz w:val="22"/>
        </w:rPr>
      </w:pPr>
      <w:r>
        <w:rPr>
          <w:sz w:val="22"/>
        </w:rPr>
        <w:t xml:space="preserve">членораздельная</w:t>
      </w:r>
      <w:r>
        <w:rPr>
          <w:spacing w:val="26"/>
          <w:sz w:val="22"/>
        </w:rPr>
        <w:t xml:space="preserve"> </w:t>
      </w:r>
      <w:r>
        <w:rPr>
          <w:spacing w:val="-4"/>
          <w:sz w:val="22"/>
        </w:rPr>
        <w:t xml:space="preserve">речь</w:t>
      </w:r>
      <w:r/>
    </w:p>
    <w:p>
      <w:pPr>
        <w:pStyle w:val="1697"/>
        <w:ind w:left="0" w:firstLine="0"/>
        <w:jc w:val="left"/>
        <w:spacing w:before="12"/>
        <w:rPr>
          <w:sz w:val="22"/>
        </w:rPr>
      </w:pPr>
      <w:r>
        <w:rPr>
          <w:sz w:val="22"/>
        </w:rPr>
      </w:r>
      <w:r/>
    </w:p>
    <w:p>
      <w:pPr>
        <w:ind w:left="947" w:right="0" w:firstLine="0"/>
        <w:jc w:val="left"/>
        <w:spacing w:before="0"/>
        <w:rPr>
          <w:sz w:val="22"/>
        </w:rPr>
      </w:pPr>
      <w:r>
        <w:rPr>
          <w:b/>
          <w:sz w:val="22"/>
        </w:rPr>
        <w:t xml:space="preserve">А6.</w:t>
      </w:r>
      <w:r>
        <w:rPr>
          <w:b/>
          <w:spacing w:val="6"/>
          <w:sz w:val="22"/>
        </w:rPr>
        <w:t xml:space="preserve"> </w:t>
      </w:r>
      <w:r>
        <w:rPr>
          <w:sz w:val="22"/>
        </w:rPr>
        <w:t xml:space="preserve">Верны</w:t>
      </w:r>
      <w:r>
        <w:rPr>
          <w:spacing w:val="7"/>
          <w:sz w:val="22"/>
        </w:rPr>
        <w:t xml:space="preserve"> </w:t>
      </w:r>
      <w:r>
        <w:rPr>
          <w:sz w:val="22"/>
        </w:rPr>
        <w:t xml:space="preserve">ли</w:t>
      </w:r>
      <w:r>
        <w:rPr>
          <w:spacing w:val="15"/>
          <w:sz w:val="22"/>
        </w:rPr>
        <w:t xml:space="preserve"> </w:t>
      </w:r>
      <w:r>
        <w:rPr>
          <w:sz w:val="22"/>
        </w:rPr>
        <w:t xml:space="preserve">следующие</w:t>
      </w:r>
      <w:r>
        <w:rPr>
          <w:spacing w:val="12"/>
          <w:sz w:val="22"/>
        </w:rPr>
        <w:t xml:space="preserve"> </w:t>
      </w:r>
      <w:r>
        <w:rPr>
          <w:sz w:val="22"/>
        </w:rPr>
        <w:t xml:space="preserve">суждения</w:t>
      </w:r>
      <w:r>
        <w:rPr>
          <w:spacing w:val="13"/>
          <w:sz w:val="22"/>
        </w:rPr>
        <w:t xml:space="preserve"> </w:t>
      </w:r>
      <w:r>
        <w:rPr>
          <w:sz w:val="22"/>
        </w:rPr>
        <w:t xml:space="preserve">о</w:t>
      </w:r>
      <w:r>
        <w:rPr>
          <w:spacing w:val="8"/>
          <w:sz w:val="22"/>
        </w:rPr>
        <w:t xml:space="preserve"> </w:t>
      </w:r>
      <w:r>
        <w:rPr>
          <w:spacing w:val="-2"/>
          <w:sz w:val="22"/>
        </w:rPr>
        <w:t xml:space="preserve">природе?</w:t>
      </w:r>
      <w:r/>
    </w:p>
    <w:p>
      <w:pPr>
        <w:ind w:left="947" w:right="3668" w:firstLine="0"/>
        <w:jc w:val="left"/>
        <w:spacing w:before="11"/>
        <w:rPr>
          <w:sz w:val="22"/>
        </w:rPr>
      </w:pPr>
      <w:r>
        <w:rPr>
          <w:sz w:val="22"/>
        </w:rPr>
        <w:t xml:space="preserve">А. Природа – совокупность естественных условий обитания человека. Б. Природа – это мир, созданный человеком.</w:t>
      </w:r>
      <w:r/>
    </w:p>
    <w:p>
      <w:pPr>
        <w:pStyle w:val="1699"/>
        <w:numPr>
          <w:ilvl w:val="0"/>
          <w:numId w:val="171"/>
        </w:numPr>
        <w:ind w:left="1195" w:right="0" w:hanging="248"/>
        <w:jc w:val="left"/>
        <w:spacing w:before="13"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А</w:t>
      </w:r>
      <w:r/>
    </w:p>
    <w:p>
      <w:pPr>
        <w:pStyle w:val="1699"/>
        <w:numPr>
          <w:ilvl w:val="0"/>
          <w:numId w:val="171"/>
        </w:numPr>
        <w:ind w:left="1195" w:right="0" w:hanging="248"/>
        <w:jc w:val="left"/>
        <w:spacing w:before="6"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Б</w:t>
      </w:r>
      <w:r/>
    </w:p>
    <w:p>
      <w:pPr>
        <w:pStyle w:val="1699"/>
        <w:numPr>
          <w:ilvl w:val="0"/>
          <w:numId w:val="171"/>
        </w:numPr>
        <w:ind w:left="1195" w:right="0" w:hanging="248"/>
        <w:jc w:val="left"/>
        <w:spacing w:before="6" w:after="0" w:line="240" w:lineRule="auto"/>
        <w:tabs>
          <w:tab w:val="left" w:pos="1195"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9"/>
        <w:numPr>
          <w:ilvl w:val="0"/>
          <w:numId w:val="171"/>
        </w:numPr>
        <w:ind w:left="1190" w:right="0" w:hanging="243"/>
        <w:jc w:val="left"/>
        <w:spacing w:before="6" w:after="0" w:line="240" w:lineRule="auto"/>
        <w:tabs>
          <w:tab w:val="left" w:pos="1190" w:leader="none"/>
        </w:tabs>
        <w:rPr>
          <w:sz w:val="22"/>
        </w:rPr>
      </w:pPr>
      <w:r>
        <w:rPr>
          <w:sz w:val="22"/>
        </w:rPr>
        <w:t xml:space="preserve">оба</w:t>
      </w:r>
      <w:r>
        <w:rPr>
          <w:spacing w:val="9"/>
          <w:sz w:val="22"/>
        </w:rPr>
        <w:t xml:space="preserve"> </w:t>
      </w:r>
      <w:r>
        <w:rPr>
          <w:sz w:val="22"/>
        </w:rPr>
        <w:t xml:space="preserve">суждения</w:t>
      </w:r>
      <w:r>
        <w:rPr>
          <w:spacing w:val="15"/>
          <w:sz w:val="22"/>
        </w:rPr>
        <w:t xml:space="preserve"> </w:t>
      </w:r>
      <w:r>
        <w:rPr>
          <w:spacing w:val="-2"/>
          <w:sz w:val="22"/>
        </w:rPr>
        <w:t xml:space="preserve">неверны</w:t>
      </w:r>
      <w:r/>
    </w:p>
    <w:p>
      <w:pPr>
        <w:pStyle w:val="1697"/>
        <w:ind w:left="0" w:firstLine="0"/>
        <w:jc w:val="left"/>
        <w:spacing w:before="13"/>
        <w:rPr>
          <w:sz w:val="22"/>
        </w:rPr>
      </w:pPr>
      <w:r>
        <w:rPr>
          <w:sz w:val="22"/>
        </w:rPr>
      </w:r>
      <w:r/>
    </w:p>
    <w:p>
      <w:pPr>
        <w:ind w:left="947" w:right="0" w:firstLine="0"/>
        <w:jc w:val="left"/>
        <w:spacing w:before="0"/>
        <w:rPr>
          <w:sz w:val="22"/>
        </w:rPr>
      </w:pPr>
      <w:r>
        <w:rPr>
          <w:b/>
          <w:sz w:val="22"/>
        </w:rPr>
        <w:t xml:space="preserve">А7.</w:t>
      </w:r>
      <w:r>
        <w:rPr>
          <w:b/>
          <w:spacing w:val="9"/>
          <w:sz w:val="22"/>
        </w:rPr>
        <w:t xml:space="preserve"> </w:t>
      </w:r>
      <w:r>
        <w:rPr>
          <w:sz w:val="22"/>
        </w:rPr>
        <w:t xml:space="preserve">Что</w:t>
      </w:r>
      <w:r>
        <w:rPr>
          <w:spacing w:val="20"/>
          <w:sz w:val="22"/>
        </w:rPr>
        <w:t xml:space="preserve"> </w:t>
      </w:r>
      <w:r>
        <w:rPr>
          <w:sz w:val="22"/>
        </w:rPr>
        <w:t xml:space="preserve">из</w:t>
      </w:r>
      <w:r>
        <w:rPr>
          <w:spacing w:val="15"/>
          <w:sz w:val="22"/>
        </w:rPr>
        <w:t xml:space="preserve"> </w:t>
      </w:r>
      <w:r>
        <w:rPr>
          <w:sz w:val="22"/>
        </w:rPr>
        <w:t xml:space="preserve">перечисленного</w:t>
      </w:r>
      <w:r>
        <w:rPr>
          <w:spacing w:val="15"/>
          <w:sz w:val="22"/>
        </w:rPr>
        <w:t xml:space="preserve"> </w:t>
      </w:r>
      <w:r>
        <w:rPr>
          <w:sz w:val="22"/>
        </w:rPr>
        <w:t xml:space="preserve">относится</w:t>
      </w:r>
      <w:r>
        <w:rPr>
          <w:spacing w:val="14"/>
          <w:sz w:val="22"/>
        </w:rPr>
        <w:t xml:space="preserve"> </w:t>
      </w:r>
      <w:r>
        <w:rPr>
          <w:sz w:val="22"/>
        </w:rPr>
        <w:t xml:space="preserve">к</w:t>
      </w:r>
      <w:r>
        <w:rPr>
          <w:spacing w:val="8"/>
          <w:sz w:val="22"/>
        </w:rPr>
        <w:t xml:space="preserve"> </w:t>
      </w:r>
      <w:r>
        <w:rPr>
          <w:sz w:val="22"/>
        </w:rPr>
        <w:t xml:space="preserve">политической</w:t>
      </w:r>
      <w:r>
        <w:rPr>
          <w:spacing w:val="5"/>
          <w:sz w:val="22"/>
        </w:rPr>
        <w:t xml:space="preserve"> </w:t>
      </w:r>
      <w:r>
        <w:rPr>
          <w:sz w:val="22"/>
        </w:rPr>
        <w:t xml:space="preserve">сфере</w:t>
      </w:r>
      <w:r>
        <w:rPr>
          <w:spacing w:val="8"/>
          <w:sz w:val="22"/>
        </w:rPr>
        <w:t xml:space="preserve"> </w:t>
      </w:r>
      <w:r>
        <w:rPr>
          <w:spacing w:val="-2"/>
          <w:sz w:val="22"/>
        </w:rPr>
        <w:t xml:space="preserve">общества?</w:t>
      </w:r>
      <w:r/>
    </w:p>
    <w:p>
      <w:pPr>
        <w:pStyle w:val="1699"/>
        <w:numPr>
          <w:ilvl w:val="0"/>
          <w:numId w:val="170"/>
        </w:numPr>
        <w:ind w:left="1195" w:right="0" w:hanging="248"/>
        <w:jc w:val="left"/>
        <w:spacing w:before="6" w:after="0" w:line="240" w:lineRule="auto"/>
        <w:tabs>
          <w:tab w:val="left" w:pos="1195" w:leader="none"/>
        </w:tabs>
        <w:rPr>
          <w:sz w:val="22"/>
        </w:rPr>
      </w:pPr>
      <w:r>
        <w:rPr>
          <w:sz w:val="22"/>
        </w:rPr>
        <w:t xml:space="preserve">выплата</w:t>
      </w:r>
      <w:r>
        <w:rPr>
          <w:spacing w:val="10"/>
          <w:sz w:val="22"/>
        </w:rPr>
        <w:t xml:space="preserve"> </w:t>
      </w:r>
      <w:r>
        <w:rPr>
          <w:spacing w:val="-2"/>
          <w:sz w:val="22"/>
        </w:rPr>
        <w:t xml:space="preserve">пенсий</w:t>
      </w:r>
      <w:r/>
    </w:p>
    <w:p>
      <w:pPr>
        <w:pStyle w:val="1699"/>
        <w:numPr>
          <w:ilvl w:val="0"/>
          <w:numId w:val="170"/>
        </w:numPr>
        <w:ind w:left="1195" w:right="0" w:hanging="248"/>
        <w:jc w:val="left"/>
        <w:spacing w:before="6" w:after="0" w:line="240" w:lineRule="auto"/>
        <w:tabs>
          <w:tab w:val="left" w:pos="1195" w:leader="none"/>
        </w:tabs>
        <w:rPr>
          <w:sz w:val="22"/>
        </w:rPr>
      </w:pPr>
      <w:r>
        <w:rPr>
          <w:sz w:val="22"/>
        </w:rPr>
        <w:t xml:space="preserve">выставка</w:t>
      </w:r>
      <w:r>
        <w:rPr>
          <w:spacing w:val="10"/>
          <w:sz w:val="22"/>
        </w:rPr>
        <w:t xml:space="preserve"> </w:t>
      </w:r>
      <w:r>
        <w:rPr>
          <w:spacing w:val="-2"/>
          <w:sz w:val="22"/>
        </w:rPr>
        <w:t xml:space="preserve">картин</w:t>
      </w:r>
      <w:r/>
    </w:p>
    <w:p>
      <w:pPr>
        <w:pStyle w:val="1699"/>
        <w:numPr>
          <w:ilvl w:val="0"/>
          <w:numId w:val="170"/>
        </w:numPr>
        <w:ind w:left="1195" w:right="0" w:hanging="248"/>
        <w:jc w:val="left"/>
        <w:spacing w:before="6" w:after="0" w:line="240" w:lineRule="auto"/>
        <w:tabs>
          <w:tab w:val="left" w:pos="1195" w:leader="none"/>
        </w:tabs>
        <w:rPr>
          <w:sz w:val="22"/>
        </w:rPr>
      </w:pPr>
      <w:r>
        <w:rPr>
          <w:sz w:val="22"/>
        </w:rPr>
        <w:t xml:space="preserve">съезд</w:t>
      </w:r>
      <w:r>
        <w:rPr>
          <w:spacing w:val="6"/>
          <w:sz w:val="22"/>
        </w:rPr>
        <w:t xml:space="preserve"> </w:t>
      </w:r>
      <w:r>
        <w:rPr>
          <w:spacing w:val="-2"/>
          <w:sz w:val="22"/>
        </w:rPr>
        <w:t xml:space="preserve">партии</w:t>
      </w:r>
      <w:r/>
    </w:p>
    <w:p>
      <w:pPr>
        <w:pStyle w:val="1699"/>
        <w:numPr>
          <w:ilvl w:val="0"/>
          <w:numId w:val="170"/>
        </w:numPr>
        <w:ind w:left="1195" w:right="0" w:hanging="248"/>
        <w:jc w:val="left"/>
        <w:spacing w:before="7" w:after="0" w:line="240" w:lineRule="auto"/>
        <w:tabs>
          <w:tab w:val="left" w:pos="1195" w:leader="none"/>
        </w:tabs>
        <w:rPr>
          <w:sz w:val="22"/>
        </w:rPr>
      </w:pPr>
      <w:r>
        <w:rPr>
          <w:sz w:val="22"/>
        </w:rPr>
        <w:t xml:space="preserve">продажа</w:t>
      </w:r>
      <w:r>
        <w:rPr>
          <w:spacing w:val="7"/>
          <w:sz w:val="22"/>
        </w:rPr>
        <w:t xml:space="preserve"> </w:t>
      </w:r>
      <w:r>
        <w:rPr>
          <w:sz w:val="22"/>
        </w:rPr>
        <w:t xml:space="preserve">акций</w:t>
      </w:r>
      <w:r>
        <w:rPr>
          <w:spacing w:val="17"/>
          <w:sz w:val="22"/>
        </w:rPr>
        <w:t xml:space="preserve"> </w:t>
      </w:r>
      <w:r>
        <w:rPr>
          <w:spacing w:val="-2"/>
          <w:sz w:val="22"/>
        </w:rPr>
        <w:t xml:space="preserve">завода</w:t>
      </w:r>
      <w:r/>
    </w:p>
    <w:p>
      <w:pPr>
        <w:pStyle w:val="1697"/>
        <w:ind w:left="0" w:firstLine="0"/>
        <w:jc w:val="left"/>
        <w:spacing w:before="12"/>
        <w:rPr>
          <w:sz w:val="22"/>
        </w:rPr>
      </w:pPr>
      <w:r>
        <w:rPr>
          <w:sz w:val="22"/>
        </w:rPr>
      </w:r>
      <w:r/>
    </w:p>
    <w:p>
      <w:pPr>
        <w:ind w:left="947" w:right="0" w:firstLine="0"/>
        <w:jc w:val="left"/>
        <w:spacing w:before="0"/>
        <w:rPr>
          <w:sz w:val="22"/>
        </w:rPr>
      </w:pPr>
      <w:r>
        <w:rPr>
          <w:b/>
          <w:sz w:val="22"/>
        </w:rPr>
        <w:t xml:space="preserve">А8.</w:t>
      </w:r>
      <w:r>
        <w:rPr>
          <w:b/>
          <w:spacing w:val="11"/>
          <w:sz w:val="22"/>
        </w:rPr>
        <w:t xml:space="preserve"> </w:t>
      </w:r>
      <w:r>
        <w:rPr>
          <w:sz w:val="22"/>
        </w:rPr>
        <w:t xml:space="preserve">К</w:t>
      </w:r>
      <w:r>
        <w:rPr>
          <w:spacing w:val="13"/>
          <w:sz w:val="22"/>
        </w:rPr>
        <w:t xml:space="preserve"> </w:t>
      </w:r>
      <w:r>
        <w:rPr>
          <w:sz w:val="22"/>
        </w:rPr>
        <w:t xml:space="preserve">сфере</w:t>
      </w:r>
      <w:r>
        <w:rPr>
          <w:spacing w:val="11"/>
          <w:sz w:val="22"/>
        </w:rPr>
        <w:t xml:space="preserve"> </w:t>
      </w:r>
      <w:r>
        <w:rPr>
          <w:sz w:val="22"/>
        </w:rPr>
        <w:t xml:space="preserve">политико-правовых</w:t>
      </w:r>
      <w:r>
        <w:rPr>
          <w:spacing w:val="13"/>
          <w:sz w:val="22"/>
        </w:rPr>
        <w:t xml:space="preserve"> </w:t>
      </w:r>
      <w:r>
        <w:rPr>
          <w:sz w:val="22"/>
        </w:rPr>
        <w:t xml:space="preserve">отношений</w:t>
      </w:r>
      <w:r>
        <w:rPr>
          <w:spacing w:val="15"/>
          <w:sz w:val="22"/>
        </w:rPr>
        <w:t xml:space="preserve"> </w:t>
      </w:r>
      <w:r>
        <w:rPr>
          <w:sz w:val="22"/>
        </w:rPr>
        <w:t xml:space="preserve">можно</w:t>
      </w:r>
      <w:r>
        <w:rPr>
          <w:spacing w:val="18"/>
          <w:sz w:val="22"/>
        </w:rPr>
        <w:t xml:space="preserve"> </w:t>
      </w:r>
      <w:r>
        <w:rPr>
          <w:sz w:val="22"/>
        </w:rPr>
        <w:t xml:space="preserve">отнести</w:t>
      </w:r>
      <w:r>
        <w:rPr>
          <w:spacing w:val="20"/>
          <w:sz w:val="22"/>
        </w:rPr>
        <w:t xml:space="preserve"> </w:t>
      </w:r>
      <w:r>
        <w:rPr>
          <w:sz w:val="22"/>
        </w:rPr>
        <w:t xml:space="preserve">контакты</w:t>
      </w:r>
      <w:r>
        <w:rPr>
          <w:spacing w:val="12"/>
          <w:sz w:val="22"/>
        </w:rPr>
        <w:t xml:space="preserve"> </w:t>
      </w:r>
      <w:r>
        <w:rPr>
          <w:spacing w:val="-2"/>
          <w:sz w:val="22"/>
        </w:rPr>
        <w:t xml:space="preserve">между</w:t>
      </w:r>
      <w:r/>
    </w:p>
    <w:p>
      <w:pPr>
        <w:pStyle w:val="1699"/>
        <w:numPr>
          <w:ilvl w:val="0"/>
          <w:numId w:val="169"/>
        </w:numPr>
        <w:ind w:left="1195" w:right="0" w:hanging="248"/>
        <w:jc w:val="left"/>
        <w:spacing w:before="11" w:after="0" w:line="240" w:lineRule="auto"/>
        <w:tabs>
          <w:tab w:val="left" w:pos="1195" w:leader="none"/>
        </w:tabs>
        <w:rPr>
          <w:sz w:val="22"/>
        </w:rPr>
      </w:pPr>
      <w:r>
        <w:rPr>
          <w:sz w:val="22"/>
        </w:rPr>
        <w:t xml:space="preserve">милиционером,</w:t>
      </w:r>
      <w:r>
        <w:rPr>
          <w:spacing w:val="5"/>
          <w:sz w:val="22"/>
        </w:rPr>
        <w:t xml:space="preserve"> </w:t>
      </w:r>
      <w:r>
        <w:rPr>
          <w:sz w:val="22"/>
        </w:rPr>
        <w:t xml:space="preserve">едущим</w:t>
      </w:r>
      <w:r>
        <w:rPr>
          <w:spacing w:val="19"/>
          <w:sz w:val="22"/>
        </w:rPr>
        <w:t xml:space="preserve"> </w:t>
      </w:r>
      <w:r>
        <w:rPr>
          <w:sz w:val="22"/>
        </w:rPr>
        <w:t xml:space="preserve">в</w:t>
      </w:r>
      <w:r>
        <w:rPr>
          <w:spacing w:val="4"/>
          <w:sz w:val="22"/>
        </w:rPr>
        <w:t xml:space="preserve"> </w:t>
      </w:r>
      <w:r>
        <w:rPr>
          <w:sz w:val="22"/>
        </w:rPr>
        <w:t xml:space="preserve">автобусе,</w:t>
      </w:r>
      <w:r>
        <w:rPr>
          <w:spacing w:val="18"/>
          <w:sz w:val="22"/>
        </w:rPr>
        <w:t xml:space="preserve"> </w:t>
      </w:r>
      <w:r>
        <w:rPr>
          <w:sz w:val="22"/>
        </w:rPr>
        <w:t xml:space="preserve">и</w:t>
      </w:r>
      <w:r>
        <w:rPr>
          <w:spacing w:val="11"/>
          <w:sz w:val="22"/>
        </w:rPr>
        <w:t xml:space="preserve"> </w:t>
      </w:r>
      <w:r>
        <w:rPr>
          <w:sz w:val="22"/>
        </w:rPr>
        <w:t xml:space="preserve">пассажирами</w:t>
      </w:r>
      <w:r>
        <w:rPr>
          <w:spacing w:val="17"/>
          <w:sz w:val="22"/>
        </w:rPr>
        <w:t xml:space="preserve"> </w:t>
      </w:r>
      <w:r>
        <w:rPr>
          <w:spacing w:val="-2"/>
          <w:sz w:val="22"/>
        </w:rPr>
        <w:t xml:space="preserve">автобуса</w:t>
      </w:r>
      <w:r/>
    </w:p>
    <w:p>
      <w:pPr>
        <w:pStyle w:val="1699"/>
        <w:numPr>
          <w:ilvl w:val="0"/>
          <w:numId w:val="169"/>
        </w:numPr>
        <w:ind w:left="1195" w:right="0" w:hanging="248"/>
        <w:jc w:val="left"/>
        <w:spacing w:before="1" w:after="0" w:line="240" w:lineRule="auto"/>
        <w:tabs>
          <w:tab w:val="left" w:pos="1195" w:leader="none"/>
        </w:tabs>
        <w:rPr>
          <w:sz w:val="22"/>
        </w:rPr>
      </w:pPr>
      <w:r>
        <w:rPr>
          <w:sz w:val="22"/>
        </w:rPr>
        <w:t xml:space="preserve">кандидатом</w:t>
      </w:r>
      <w:r>
        <w:rPr>
          <w:spacing w:val="2"/>
          <w:sz w:val="22"/>
        </w:rPr>
        <w:t xml:space="preserve"> </w:t>
      </w:r>
      <w:r>
        <w:rPr>
          <w:sz w:val="22"/>
        </w:rPr>
        <w:t xml:space="preserve">в</w:t>
      </w:r>
      <w:r>
        <w:rPr>
          <w:spacing w:val="6"/>
          <w:sz w:val="22"/>
        </w:rPr>
        <w:t xml:space="preserve"> </w:t>
      </w:r>
      <w:r>
        <w:rPr>
          <w:sz w:val="22"/>
        </w:rPr>
        <w:t xml:space="preserve">депутаты</w:t>
      </w:r>
      <w:r>
        <w:rPr>
          <w:spacing w:val="9"/>
          <w:sz w:val="22"/>
        </w:rPr>
        <w:t xml:space="preserve"> </w:t>
      </w:r>
      <w:r>
        <w:rPr>
          <w:sz w:val="22"/>
        </w:rPr>
        <w:t xml:space="preserve">и</w:t>
      </w:r>
      <w:r>
        <w:rPr>
          <w:spacing w:val="15"/>
          <w:sz w:val="22"/>
        </w:rPr>
        <w:t xml:space="preserve"> </w:t>
      </w:r>
      <w:r>
        <w:rPr>
          <w:sz w:val="22"/>
        </w:rPr>
        <w:t xml:space="preserve">учителем</w:t>
      </w:r>
      <w:r>
        <w:rPr>
          <w:spacing w:val="8"/>
          <w:sz w:val="22"/>
        </w:rPr>
        <w:t xml:space="preserve"> </w:t>
      </w:r>
      <w:r>
        <w:rPr>
          <w:sz w:val="22"/>
        </w:rPr>
        <w:t xml:space="preserve">в</w:t>
      </w:r>
      <w:r>
        <w:rPr>
          <w:spacing w:val="6"/>
          <w:sz w:val="22"/>
        </w:rPr>
        <w:t xml:space="preserve"> </w:t>
      </w:r>
      <w:r>
        <w:rPr>
          <w:sz w:val="22"/>
        </w:rPr>
        <w:t xml:space="preserve">школе,</w:t>
      </w:r>
      <w:r>
        <w:rPr>
          <w:spacing w:val="13"/>
          <w:sz w:val="22"/>
        </w:rPr>
        <w:t xml:space="preserve"> </w:t>
      </w:r>
      <w:r>
        <w:rPr>
          <w:sz w:val="22"/>
        </w:rPr>
        <w:t xml:space="preserve">где</w:t>
      </w:r>
      <w:r>
        <w:rPr>
          <w:spacing w:val="12"/>
          <w:sz w:val="22"/>
        </w:rPr>
        <w:t xml:space="preserve"> </w:t>
      </w:r>
      <w:r>
        <w:rPr>
          <w:sz w:val="22"/>
        </w:rPr>
        <w:t xml:space="preserve">учится</w:t>
      </w:r>
      <w:r>
        <w:rPr>
          <w:spacing w:val="4"/>
          <w:sz w:val="22"/>
        </w:rPr>
        <w:t xml:space="preserve"> </w:t>
      </w:r>
      <w:r>
        <w:rPr>
          <w:sz w:val="22"/>
        </w:rPr>
        <w:t xml:space="preserve">его</w:t>
      </w:r>
      <w:r>
        <w:rPr>
          <w:spacing w:val="9"/>
          <w:sz w:val="22"/>
        </w:rPr>
        <w:t xml:space="preserve"> </w:t>
      </w:r>
      <w:r>
        <w:rPr>
          <w:spacing w:val="-5"/>
          <w:sz w:val="22"/>
        </w:rPr>
        <w:t xml:space="preserve">сын</w:t>
      </w:r>
      <w:r/>
    </w:p>
    <w:p>
      <w:pPr>
        <w:pStyle w:val="1699"/>
        <w:numPr>
          <w:ilvl w:val="0"/>
          <w:numId w:val="169"/>
        </w:numPr>
        <w:ind w:left="1195" w:right="0" w:hanging="248"/>
        <w:jc w:val="left"/>
        <w:spacing w:before="12" w:after="0" w:line="240" w:lineRule="auto"/>
        <w:tabs>
          <w:tab w:val="left" w:pos="1195" w:leader="none"/>
        </w:tabs>
        <w:rPr>
          <w:sz w:val="22"/>
        </w:rPr>
      </w:pPr>
      <w:r>
        <w:rPr>
          <w:sz w:val="22"/>
        </w:rPr>
        <w:t xml:space="preserve">молодым</w:t>
      </w:r>
      <w:r>
        <w:rPr>
          <w:spacing w:val="14"/>
          <w:sz w:val="22"/>
        </w:rPr>
        <w:t xml:space="preserve"> </w:t>
      </w:r>
      <w:r>
        <w:rPr>
          <w:sz w:val="22"/>
        </w:rPr>
        <w:t xml:space="preserve">человеком</w:t>
      </w:r>
      <w:r>
        <w:rPr>
          <w:spacing w:val="8"/>
          <w:sz w:val="22"/>
        </w:rPr>
        <w:t xml:space="preserve"> </w:t>
      </w:r>
      <w:r>
        <w:rPr>
          <w:sz w:val="22"/>
        </w:rPr>
        <w:t xml:space="preserve">и</w:t>
      </w:r>
      <w:r>
        <w:rPr>
          <w:spacing w:val="12"/>
          <w:sz w:val="22"/>
        </w:rPr>
        <w:t xml:space="preserve"> </w:t>
      </w:r>
      <w:r>
        <w:rPr>
          <w:sz w:val="22"/>
        </w:rPr>
        <w:t xml:space="preserve">инвалидом</w:t>
      </w:r>
      <w:r>
        <w:rPr>
          <w:spacing w:val="8"/>
          <w:sz w:val="22"/>
        </w:rPr>
        <w:t xml:space="preserve"> </w:t>
      </w:r>
      <w:r>
        <w:rPr>
          <w:sz w:val="22"/>
        </w:rPr>
        <w:t xml:space="preserve">в</w:t>
      </w:r>
      <w:r>
        <w:rPr>
          <w:spacing w:val="12"/>
          <w:sz w:val="22"/>
        </w:rPr>
        <w:t xml:space="preserve"> </w:t>
      </w:r>
      <w:r>
        <w:rPr>
          <w:spacing w:val="-4"/>
          <w:sz w:val="22"/>
        </w:rPr>
        <w:t xml:space="preserve">метро</w:t>
      </w:r>
      <w:r/>
    </w:p>
    <w:p>
      <w:pPr>
        <w:pStyle w:val="1699"/>
        <w:numPr>
          <w:ilvl w:val="0"/>
          <w:numId w:val="169"/>
        </w:numPr>
        <w:ind w:left="1195" w:right="0" w:hanging="248"/>
        <w:jc w:val="left"/>
        <w:spacing w:before="1" w:after="0" w:line="240" w:lineRule="auto"/>
        <w:tabs>
          <w:tab w:val="left" w:pos="1195" w:leader="none"/>
        </w:tabs>
        <w:rPr>
          <w:sz w:val="22"/>
        </w:rPr>
      </w:pPr>
      <w:r>
        <w:rPr>
          <w:sz w:val="22"/>
        </w:rPr>
        <w:t xml:space="preserve">владельцем</w:t>
      </w:r>
      <w:r>
        <w:rPr>
          <w:spacing w:val="20"/>
          <w:sz w:val="22"/>
        </w:rPr>
        <w:t xml:space="preserve"> </w:t>
      </w:r>
      <w:r>
        <w:rPr>
          <w:sz w:val="22"/>
        </w:rPr>
        <w:t xml:space="preserve">угнанного</w:t>
      </w:r>
      <w:r>
        <w:rPr>
          <w:spacing w:val="12"/>
          <w:sz w:val="22"/>
        </w:rPr>
        <w:t xml:space="preserve"> </w:t>
      </w:r>
      <w:r>
        <w:rPr>
          <w:sz w:val="22"/>
        </w:rPr>
        <w:t xml:space="preserve">автомобиля</w:t>
      </w:r>
      <w:r>
        <w:rPr>
          <w:spacing w:val="10"/>
          <w:sz w:val="22"/>
        </w:rPr>
        <w:t xml:space="preserve"> </w:t>
      </w:r>
      <w:r>
        <w:rPr>
          <w:sz w:val="22"/>
        </w:rPr>
        <w:t xml:space="preserve">и</w:t>
      </w:r>
      <w:r>
        <w:rPr>
          <w:spacing w:val="14"/>
          <w:sz w:val="22"/>
        </w:rPr>
        <w:t xml:space="preserve"> </w:t>
      </w:r>
      <w:r>
        <w:rPr>
          <w:sz w:val="22"/>
        </w:rPr>
        <w:t xml:space="preserve">участковым</w:t>
      </w:r>
      <w:r>
        <w:rPr>
          <w:spacing w:val="16"/>
          <w:sz w:val="22"/>
        </w:rPr>
        <w:t xml:space="preserve"> </w:t>
      </w:r>
      <w:r>
        <w:rPr>
          <w:spacing w:val="-2"/>
          <w:sz w:val="22"/>
        </w:rPr>
        <w:t xml:space="preserve">милиционером</w:t>
      </w:r>
      <w:r/>
    </w:p>
    <w:p>
      <w:pPr>
        <w:pStyle w:val="1697"/>
        <w:ind w:left="0" w:firstLine="0"/>
        <w:jc w:val="left"/>
        <w:spacing w:before="12"/>
        <w:rPr>
          <w:sz w:val="22"/>
        </w:rPr>
      </w:pPr>
      <w:r>
        <w:rPr>
          <w:sz w:val="22"/>
        </w:rPr>
      </w:r>
      <w:r/>
    </w:p>
    <w:p>
      <w:pPr>
        <w:ind w:left="947" w:right="0" w:firstLine="0"/>
        <w:jc w:val="left"/>
        <w:spacing w:before="0"/>
        <w:rPr>
          <w:sz w:val="22"/>
        </w:rPr>
      </w:pPr>
      <w:r>
        <w:rPr>
          <w:b/>
          <w:sz w:val="22"/>
        </w:rPr>
        <w:t xml:space="preserve">А9.</w:t>
      </w:r>
      <w:r>
        <w:rPr>
          <w:b/>
          <w:spacing w:val="8"/>
          <w:sz w:val="22"/>
        </w:rPr>
        <w:t xml:space="preserve"> </w:t>
      </w:r>
      <w:r>
        <w:rPr>
          <w:sz w:val="22"/>
        </w:rPr>
        <w:t xml:space="preserve">Верны</w:t>
      </w:r>
      <w:r>
        <w:rPr>
          <w:spacing w:val="9"/>
          <w:sz w:val="22"/>
        </w:rPr>
        <w:t xml:space="preserve"> </w:t>
      </w:r>
      <w:r>
        <w:rPr>
          <w:sz w:val="22"/>
        </w:rPr>
        <w:t xml:space="preserve">ли</w:t>
      </w:r>
      <w:r>
        <w:rPr>
          <w:spacing w:val="16"/>
          <w:sz w:val="22"/>
        </w:rPr>
        <w:t xml:space="preserve"> </w:t>
      </w:r>
      <w:r>
        <w:rPr>
          <w:sz w:val="22"/>
        </w:rPr>
        <w:t xml:space="preserve">следующие</w:t>
      </w:r>
      <w:r>
        <w:rPr>
          <w:spacing w:val="14"/>
          <w:sz w:val="22"/>
        </w:rPr>
        <w:t xml:space="preserve"> </w:t>
      </w:r>
      <w:r>
        <w:rPr>
          <w:sz w:val="22"/>
        </w:rPr>
        <w:t xml:space="preserve">суждения</w:t>
      </w:r>
      <w:r>
        <w:rPr>
          <w:spacing w:val="18"/>
          <w:sz w:val="22"/>
        </w:rPr>
        <w:t xml:space="preserve"> </w:t>
      </w:r>
      <w:r>
        <w:rPr>
          <w:sz w:val="22"/>
        </w:rPr>
        <w:t xml:space="preserve">о</w:t>
      </w:r>
      <w:r>
        <w:rPr>
          <w:spacing w:val="14"/>
          <w:sz w:val="22"/>
        </w:rPr>
        <w:t xml:space="preserve"> </w:t>
      </w:r>
      <w:r>
        <w:rPr>
          <w:sz w:val="22"/>
        </w:rPr>
        <w:t xml:space="preserve">сферах</w:t>
      </w:r>
      <w:r>
        <w:rPr>
          <w:spacing w:val="10"/>
          <w:sz w:val="22"/>
        </w:rPr>
        <w:t xml:space="preserve"> </w:t>
      </w:r>
      <w:r>
        <w:rPr>
          <w:sz w:val="22"/>
        </w:rPr>
        <w:t xml:space="preserve">общественной</w:t>
      </w:r>
      <w:r>
        <w:rPr>
          <w:spacing w:val="11"/>
          <w:sz w:val="22"/>
        </w:rPr>
        <w:t xml:space="preserve"> </w:t>
      </w:r>
      <w:r>
        <w:rPr>
          <w:spacing w:val="-2"/>
          <w:sz w:val="22"/>
        </w:rPr>
        <w:t xml:space="preserve">жизни?</w:t>
      </w:r>
      <w:r/>
    </w:p>
    <w:p>
      <w:pPr>
        <w:ind w:left="947" w:right="1601" w:firstLine="0"/>
        <w:jc w:val="left"/>
        <w:spacing w:before="11"/>
        <w:rPr>
          <w:sz w:val="22"/>
        </w:rPr>
      </w:pPr>
      <w:r>
        <w:rPr>
          <w:sz w:val="22"/>
        </w:rPr>
        <w:t xml:space="preserve">А. Духовная сфера включает отношения по поводу производства, распределения, обмена и </w:t>
      </w:r>
      <w:r>
        <w:rPr>
          <w:spacing w:val="-2"/>
          <w:sz w:val="22"/>
        </w:rPr>
        <w:t xml:space="preserve">потреб-ления.</w:t>
      </w:r>
      <w:r/>
    </w:p>
    <w:p>
      <w:pPr>
        <w:ind w:left="947" w:right="0" w:firstLine="0"/>
        <w:jc w:val="left"/>
        <w:spacing w:before="13"/>
        <w:rPr>
          <w:sz w:val="22"/>
        </w:rPr>
      </w:pPr>
      <w:r>
        <w:rPr>
          <w:sz w:val="22"/>
        </w:rPr>
        <w:t xml:space="preserve">Б.</w:t>
      </w:r>
      <w:r>
        <w:rPr>
          <w:spacing w:val="16"/>
          <w:sz w:val="22"/>
        </w:rPr>
        <w:t xml:space="preserve"> </w:t>
      </w:r>
      <w:r>
        <w:rPr>
          <w:sz w:val="22"/>
        </w:rPr>
        <w:t xml:space="preserve">Социальная</w:t>
      </w:r>
      <w:r>
        <w:rPr>
          <w:spacing w:val="16"/>
          <w:sz w:val="22"/>
        </w:rPr>
        <w:t xml:space="preserve"> </w:t>
      </w:r>
      <w:r>
        <w:rPr>
          <w:sz w:val="22"/>
        </w:rPr>
        <w:t xml:space="preserve">сфера</w:t>
      </w:r>
      <w:r>
        <w:rPr>
          <w:spacing w:val="11"/>
          <w:sz w:val="22"/>
        </w:rPr>
        <w:t xml:space="preserve"> </w:t>
      </w:r>
      <w:r>
        <w:rPr>
          <w:sz w:val="22"/>
        </w:rPr>
        <w:t xml:space="preserve">охватывает</w:t>
      </w:r>
      <w:r>
        <w:rPr>
          <w:spacing w:val="17"/>
          <w:sz w:val="22"/>
        </w:rPr>
        <w:t xml:space="preserve"> </w:t>
      </w:r>
      <w:r>
        <w:rPr>
          <w:sz w:val="22"/>
        </w:rPr>
        <w:t xml:space="preserve">отношения</w:t>
      </w:r>
      <w:r>
        <w:rPr>
          <w:spacing w:val="12"/>
          <w:sz w:val="22"/>
        </w:rPr>
        <w:t xml:space="preserve"> </w:t>
      </w:r>
      <w:r>
        <w:rPr>
          <w:sz w:val="22"/>
        </w:rPr>
        <w:t xml:space="preserve">между</w:t>
      </w:r>
      <w:r>
        <w:rPr>
          <w:spacing w:val="6"/>
          <w:sz w:val="22"/>
        </w:rPr>
        <w:t xml:space="preserve"> </w:t>
      </w:r>
      <w:r>
        <w:rPr>
          <w:sz w:val="22"/>
        </w:rPr>
        <w:t xml:space="preserve">гражданином</w:t>
      </w:r>
      <w:r>
        <w:rPr>
          <w:spacing w:val="17"/>
          <w:sz w:val="22"/>
        </w:rPr>
        <w:t xml:space="preserve"> </w:t>
      </w:r>
      <w:r>
        <w:rPr>
          <w:sz w:val="22"/>
        </w:rPr>
        <w:t xml:space="preserve">и</w:t>
      </w:r>
      <w:r>
        <w:rPr>
          <w:spacing w:val="9"/>
          <w:sz w:val="22"/>
        </w:rPr>
        <w:t xml:space="preserve"> </w:t>
      </w:r>
      <w:r>
        <w:rPr>
          <w:sz w:val="22"/>
        </w:rPr>
        <w:t xml:space="preserve">органами</w:t>
      </w:r>
      <w:r>
        <w:rPr>
          <w:spacing w:val="14"/>
          <w:sz w:val="22"/>
        </w:rPr>
        <w:t xml:space="preserve"> </w:t>
      </w:r>
      <w:r>
        <w:rPr>
          <w:spacing w:val="-2"/>
          <w:sz w:val="22"/>
        </w:rPr>
        <w:t xml:space="preserve">власти.</w:t>
      </w:r>
      <w:r/>
    </w:p>
    <w:p>
      <w:pPr>
        <w:pStyle w:val="1699"/>
        <w:numPr>
          <w:ilvl w:val="0"/>
          <w:numId w:val="168"/>
        </w:numPr>
        <w:ind w:left="1195" w:right="0" w:hanging="248"/>
        <w:jc w:val="left"/>
        <w:spacing w:before="6"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А</w:t>
      </w:r>
      <w:r/>
    </w:p>
    <w:p>
      <w:pPr>
        <w:pStyle w:val="1699"/>
        <w:numPr>
          <w:ilvl w:val="0"/>
          <w:numId w:val="168"/>
        </w:numPr>
        <w:ind w:left="1195" w:right="0" w:hanging="248"/>
        <w:jc w:val="left"/>
        <w:spacing w:before="6"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Б</w:t>
      </w:r>
      <w:r/>
    </w:p>
    <w:p>
      <w:pPr>
        <w:pStyle w:val="1699"/>
        <w:numPr>
          <w:ilvl w:val="0"/>
          <w:numId w:val="168"/>
        </w:numPr>
        <w:ind w:left="1195" w:right="0" w:hanging="248"/>
        <w:jc w:val="left"/>
        <w:spacing w:before="6" w:after="0" w:line="240" w:lineRule="auto"/>
        <w:tabs>
          <w:tab w:val="left" w:pos="1195"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9"/>
        <w:numPr>
          <w:ilvl w:val="0"/>
          <w:numId w:val="168"/>
        </w:numPr>
        <w:ind w:left="1190" w:right="0" w:hanging="243"/>
        <w:jc w:val="left"/>
        <w:spacing w:before="7" w:after="0" w:line="240" w:lineRule="auto"/>
        <w:tabs>
          <w:tab w:val="left" w:pos="1190" w:leader="none"/>
        </w:tabs>
        <w:rPr>
          <w:sz w:val="22"/>
        </w:rPr>
      </w:pPr>
      <w:r>
        <w:rPr>
          <w:sz w:val="22"/>
        </w:rPr>
        <w:t xml:space="preserve">оба</w:t>
      </w:r>
      <w:r>
        <w:rPr>
          <w:spacing w:val="9"/>
          <w:sz w:val="22"/>
        </w:rPr>
        <w:t xml:space="preserve"> </w:t>
      </w:r>
      <w:r>
        <w:rPr>
          <w:sz w:val="22"/>
        </w:rPr>
        <w:t xml:space="preserve">суждения</w:t>
      </w:r>
      <w:r>
        <w:rPr>
          <w:spacing w:val="15"/>
          <w:sz w:val="22"/>
        </w:rPr>
        <w:t xml:space="preserve"> </w:t>
      </w:r>
      <w:r>
        <w:rPr>
          <w:spacing w:val="-2"/>
          <w:sz w:val="22"/>
        </w:rPr>
        <w:t xml:space="preserve">неверны</w:t>
      </w:r>
      <w:r/>
    </w:p>
    <w:p>
      <w:pPr>
        <w:pStyle w:val="1697"/>
        <w:ind w:left="0" w:firstLine="0"/>
        <w:jc w:val="left"/>
        <w:spacing w:before="12"/>
        <w:rPr>
          <w:sz w:val="22"/>
        </w:rPr>
      </w:pPr>
      <w:r>
        <w:rPr>
          <w:sz w:val="22"/>
        </w:rPr>
      </w:r>
      <w:r/>
    </w:p>
    <w:p>
      <w:pPr>
        <w:ind w:left="947" w:right="1336" w:firstLine="0"/>
        <w:jc w:val="both"/>
        <w:spacing w:before="0" w:line="244" w:lineRule="auto"/>
        <w:rPr>
          <w:sz w:val="22"/>
        </w:rPr>
      </w:pPr>
      <w:r>
        <w:rPr>
          <w:b/>
          <w:sz w:val="22"/>
        </w:rPr>
        <w:t xml:space="preserve">А10. </w:t>
      </w:r>
      <w:r>
        <w:rPr>
          <w:sz w:val="22"/>
        </w:rPr>
        <w:t xml:space="preserve">К. – небольшой островок, оторванный от цивилизации. Его жители собирают плоды,</w:t>
      </w:r>
      <w:r>
        <w:rPr>
          <w:spacing w:val="40"/>
          <w:sz w:val="22"/>
        </w:rPr>
        <w:t xml:space="preserve"> </w:t>
      </w:r>
      <w:r>
        <w:rPr>
          <w:sz w:val="22"/>
        </w:rPr>
        <w:t xml:space="preserve">ловят рыбу, сами изготавливают себе одежду и домашнюю утварь. Они живут большими семьями, главами которых являются старшие мужчины. Распоряжение главы семьи является обязательным для домочадцев. К какому типу относится общество К.?</w:t>
      </w:r>
      <w:r/>
    </w:p>
    <w:p>
      <w:pPr>
        <w:pStyle w:val="1699"/>
        <w:numPr>
          <w:ilvl w:val="0"/>
          <w:numId w:val="167"/>
        </w:numPr>
        <w:ind w:left="1195" w:right="0" w:hanging="248"/>
        <w:jc w:val="left"/>
        <w:spacing w:before="5" w:after="0" w:line="240" w:lineRule="auto"/>
        <w:tabs>
          <w:tab w:val="left" w:pos="1195" w:leader="none"/>
        </w:tabs>
        <w:rPr>
          <w:sz w:val="22"/>
        </w:rPr>
      </w:pPr>
      <w:r>
        <w:rPr>
          <w:spacing w:val="-2"/>
          <w:sz w:val="22"/>
        </w:rPr>
        <w:t xml:space="preserve">индустриальному</w:t>
      </w:r>
      <w:r/>
    </w:p>
    <w:p>
      <w:pPr>
        <w:pStyle w:val="1699"/>
        <w:numPr>
          <w:ilvl w:val="0"/>
          <w:numId w:val="167"/>
        </w:numPr>
        <w:ind w:left="1195" w:right="0" w:hanging="248"/>
        <w:jc w:val="left"/>
        <w:spacing w:before="6" w:after="0" w:line="240" w:lineRule="auto"/>
        <w:tabs>
          <w:tab w:val="left" w:pos="1195" w:leader="none"/>
        </w:tabs>
        <w:rPr>
          <w:sz w:val="22"/>
        </w:rPr>
      </w:pPr>
      <w:r>
        <w:rPr>
          <w:spacing w:val="-2"/>
          <w:sz w:val="22"/>
        </w:rPr>
        <w:t xml:space="preserve">традиционному</w:t>
      </w:r>
      <w:r/>
    </w:p>
    <w:p>
      <w:pPr>
        <w:pStyle w:val="1699"/>
        <w:numPr>
          <w:ilvl w:val="0"/>
          <w:numId w:val="167"/>
        </w:numPr>
        <w:ind w:left="1195" w:right="0" w:hanging="248"/>
        <w:jc w:val="left"/>
        <w:spacing w:before="11" w:after="0" w:line="240" w:lineRule="auto"/>
        <w:tabs>
          <w:tab w:val="left" w:pos="1195" w:leader="none"/>
        </w:tabs>
        <w:rPr>
          <w:sz w:val="22"/>
        </w:rPr>
      </w:pPr>
      <w:r>
        <w:rPr>
          <w:spacing w:val="-2"/>
          <w:sz w:val="22"/>
        </w:rPr>
        <w:t xml:space="preserve">постиндустриальному</w:t>
      </w:r>
      <w:r/>
    </w:p>
    <w:p>
      <w:pPr>
        <w:jc w:val="left"/>
        <w:spacing w:after="0" w:line="240" w:lineRule="auto"/>
        <w:rPr>
          <w:sz w:val="22"/>
        </w:rPr>
        <w:sectPr>
          <w:footnotePr/>
          <w:endnotePr/>
          <w:type w:val="nextPage"/>
          <w:pgSz w:w="12240" w:h="15840" w:orient="portrait"/>
          <w:pgMar w:top="520" w:right="0" w:bottom="220" w:left="900" w:header="0" w:footer="24" w:gutter="0"/>
          <w:cols w:num="1" w:sep="0" w:space="1701" w:equalWidth="1"/>
          <w:docGrid w:linePitch="360"/>
        </w:sectPr>
      </w:pPr>
      <w:r>
        <w:rPr>
          <w:sz w:val="22"/>
        </w:rPr>
      </w:r>
      <w:r/>
    </w:p>
    <w:p>
      <w:pPr>
        <w:pStyle w:val="1699"/>
        <w:numPr>
          <w:ilvl w:val="0"/>
          <w:numId w:val="167"/>
        </w:numPr>
        <w:ind w:left="1196" w:right="0" w:hanging="248"/>
        <w:jc w:val="left"/>
        <w:spacing w:before="82" w:after="0" w:line="240" w:lineRule="auto"/>
        <w:tabs>
          <w:tab w:val="left" w:pos="1196" w:leader="none"/>
        </w:tabs>
        <w:rPr>
          <w:sz w:val="22"/>
        </w:rPr>
      </w:pPr>
      <w:r>
        <w:rPr>
          <w:spacing w:val="-2"/>
          <w:sz w:val="22"/>
        </w:rPr>
        <w:t xml:space="preserve">информационному</w:t>
      </w:r>
      <w:r/>
    </w:p>
    <w:p>
      <w:pPr>
        <w:pStyle w:val="1697"/>
        <w:ind w:left="0" w:firstLine="0"/>
        <w:jc w:val="left"/>
        <w:spacing w:before="12"/>
        <w:rPr>
          <w:sz w:val="22"/>
        </w:rPr>
      </w:pPr>
      <w:r>
        <w:rPr>
          <w:sz w:val="22"/>
        </w:rPr>
      </w:r>
      <w:r/>
    </w:p>
    <w:p>
      <w:pPr>
        <w:ind w:left="948" w:right="0" w:firstLine="0"/>
        <w:jc w:val="left"/>
        <w:spacing w:before="0"/>
        <w:rPr>
          <w:sz w:val="22"/>
        </w:rPr>
      </w:pPr>
      <w:r>
        <w:rPr>
          <w:b/>
          <w:sz w:val="22"/>
        </w:rPr>
        <w:t xml:space="preserve">А11.</w:t>
      </w:r>
      <w:r>
        <w:rPr>
          <w:b/>
          <w:spacing w:val="11"/>
          <w:sz w:val="22"/>
        </w:rPr>
        <w:t xml:space="preserve"> </w:t>
      </w:r>
      <w:r>
        <w:rPr>
          <w:sz w:val="22"/>
        </w:rPr>
        <w:t xml:space="preserve">Верны</w:t>
      </w:r>
      <w:r>
        <w:rPr>
          <w:spacing w:val="7"/>
          <w:sz w:val="22"/>
        </w:rPr>
        <w:t xml:space="preserve"> </w:t>
      </w:r>
      <w:r>
        <w:rPr>
          <w:sz w:val="22"/>
        </w:rPr>
        <w:t xml:space="preserve">ли</w:t>
      </w:r>
      <w:r>
        <w:rPr>
          <w:spacing w:val="14"/>
          <w:sz w:val="22"/>
        </w:rPr>
        <w:t xml:space="preserve"> </w:t>
      </w:r>
      <w:r>
        <w:rPr>
          <w:sz w:val="22"/>
        </w:rPr>
        <w:t xml:space="preserve">следующие</w:t>
      </w:r>
      <w:r>
        <w:rPr>
          <w:spacing w:val="10"/>
          <w:sz w:val="22"/>
        </w:rPr>
        <w:t xml:space="preserve"> </w:t>
      </w:r>
      <w:r>
        <w:rPr>
          <w:sz w:val="22"/>
        </w:rPr>
        <w:t xml:space="preserve">суждения</w:t>
      </w:r>
      <w:r>
        <w:rPr>
          <w:spacing w:val="11"/>
          <w:sz w:val="22"/>
        </w:rPr>
        <w:t xml:space="preserve"> </w:t>
      </w:r>
      <w:r>
        <w:rPr>
          <w:sz w:val="22"/>
        </w:rPr>
        <w:t xml:space="preserve">о</w:t>
      </w:r>
      <w:r>
        <w:rPr>
          <w:spacing w:val="11"/>
          <w:sz w:val="22"/>
        </w:rPr>
        <w:t xml:space="preserve"> </w:t>
      </w:r>
      <w:r>
        <w:rPr>
          <w:sz w:val="22"/>
        </w:rPr>
        <w:t xml:space="preserve">типах</w:t>
      </w:r>
      <w:r>
        <w:rPr>
          <w:spacing w:val="7"/>
          <w:sz w:val="22"/>
        </w:rPr>
        <w:t xml:space="preserve"> </w:t>
      </w:r>
      <w:r>
        <w:rPr>
          <w:spacing w:val="-2"/>
          <w:sz w:val="22"/>
        </w:rPr>
        <w:t xml:space="preserve">общества?</w:t>
      </w:r>
      <w:r/>
    </w:p>
    <w:p>
      <w:pPr>
        <w:ind w:left="947" w:right="1447" w:firstLine="0"/>
        <w:jc w:val="left"/>
        <w:spacing w:before="1" w:line="249" w:lineRule="auto"/>
        <w:rPr>
          <w:sz w:val="22"/>
        </w:rPr>
      </w:pPr>
      <w:r>
        <w:rPr>
          <w:sz w:val="22"/>
        </w:rPr>
        <w:t xml:space="preserve">А. Для традиционного общества характерна развитая система промышленного производства.</w:t>
      </w:r>
      <w:r>
        <w:rPr>
          <w:spacing w:val="40"/>
          <w:sz w:val="22"/>
        </w:rPr>
        <w:t xml:space="preserve"> </w:t>
      </w:r>
      <w:r>
        <w:rPr>
          <w:sz w:val="22"/>
        </w:rPr>
        <w:t xml:space="preserve">Б.</w:t>
      </w:r>
      <w:r>
        <w:rPr>
          <w:spacing w:val="36"/>
          <w:sz w:val="22"/>
        </w:rPr>
        <w:t xml:space="preserve"> </w:t>
      </w:r>
      <w:r>
        <w:rPr>
          <w:sz w:val="22"/>
        </w:rPr>
        <w:t xml:space="preserve">В индустриальном обществе</w:t>
      </w:r>
      <w:r>
        <w:rPr>
          <w:spacing w:val="36"/>
          <w:sz w:val="22"/>
        </w:rPr>
        <w:t xml:space="preserve"> </w:t>
      </w:r>
      <w:r>
        <w:rPr>
          <w:sz w:val="22"/>
        </w:rPr>
        <w:t xml:space="preserve">основной отраслью экономики является</w:t>
      </w:r>
      <w:r>
        <w:rPr>
          <w:spacing w:val="38"/>
          <w:sz w:val="22"/>
        </w:rPr>
        <w:t xml:space="preserve"> </w:t>
      </w:r>
      <w:r>
        <w:rPr>
          <w:sz w:val="22"/>
        </w:rPr>
        <w:t xml:space="preserve">сельское</w:t>
      </w:r>
      <w:r>
        <w:rPr>
          <w:spacing w:val="36"/>
          <w:sz w:val="22"/>
        </w:rPr>
        <w:t xml:space="preserve"> </w:t>
      </w:r>
      <w:r>
        <w:rPr>
          <w:sz w:val="22"/>
        </w:rPr>
        <w:t xml:space="preserve">хозяйство.</w:t>
      </w:r>
      <w:r/>
    </w:p>
    <w:p>
      <w:pPr>
        <w:pStyle w:val="1699"/>
        <w:numPr>
          <w:ilvl w:val="0"/>
          <w:numId w:val="166"/>
        </w:numPr>
        <w:ind w:left="1195" w:right="0" w:hanging="248"/>
        <w:jc w:val="left"/>
        <w:spacing w:before="0" w:after="0" w:line="250" w:lineRule="exact"/>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А</w:t>
      </w:r>
      <w:r/>
    </w:p>
    <w:p>
      <w:pPr>
        <w:pStyle w:val="1699"/>
        <w:numPr>
          <w:ilvl w:val="0"/>
          <w:numId w:val="166"/>
        </w:numPr>
        <w:ind w:left="1195" w:right="0" w:hanging="248"/>
        <w:jc w:val="left"/>
        <w:spacing w:before="7"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Б</w:t>
      </w:r>
      <w:r/>
    </w:p>
    <w:p>
      <w:pPr>
        <w:pStyle w:val="1699"/>
        <w:numPr>
          <w:ilvl w:val="0"/>
          <w:numId w:val="166"/>
        </w:numPr>
        <w:ind w:left="1195" w:right="0" w:hanging="248"/>
        <w:jc w:val="left"/>
        <w:spacing w:before="6" w:after="0" w:line="240" w:lineRule="auto"/>
        <w:tabs>
          <w:tab w:val="left" w:pos="1195"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9"/>
        <w:numPr>
          <w:ilvl w:val="0"/>
          <w:numId w:val="166"/>
        </w:numPr>
        <w:ind w:left="1190" w:right="0" w:hanging="243"/>
        <w:jc w:val="left"/>
        <w:spacing w:before="6" w:after="0" w:line="240" w:lineRule="auto"/>
        <w:tabs>
          <w:tab w:val="left" w:pos="1190" w:leader="none"/>
        </w:tabs>
        <w:rPr>
          <w:sz w:val="22"/>
        </w:rPr>
      </w:pPr>
      <w:r>
        <w:rPr>
          <w:sz w:val="22"/>
        </w:rPr>
        <w:t xml:space="preserve">оба</w:t>
      </w:r>
      <w:r>
        <w:rPr>
          <w:spacing w:val="9"/>
          <w:sz w:val="22"/>
        </w:rPr>
        <w:t xml:space="preserve"> </w:t>
      </w:r>
      <w:r>
        <w:rPr>
          <w:sz w:val="22"/>
        </w:rPr>
        <w:t xml:space="preserve">суждения</w:t>
      </w:r>
      <w:r>
        <w:rPr>
          <w:spacing w:val="15"/>
          <w:sz w:val="22"/>
        </w:rPr>
        <w:t xml:space="preserve"> </w:t>
      </w:r>
      <w:r>
        <w:rPr>
          <w:spacing w:val="-2"/>
          <w:sz w:val="22"/>
        </w:rPr>
        <w:t xml:space="preserve">неверны</w:t>
      </w:r>
      <w:r/>
    </w:p>
    <w:p>
      <w:pPr>
        <w:pStyle w:val="1697"/>
        <w:ind w:left="0" w:firstLine="0"/>
        <w:jc w:val="left"/>
        <w:spacing w:before="12"/>
        <w:rPr>
          <w:sz w:val="22"/>
        </w:rPr>
      </w:pPr>
      <w:r>
        <w:rPr>
          <w:sz w:val="22"/>
        </w:rPr>
      </w:r>
      <w:r/>
    </w:p>
    <w:p>
      <w:pPr>
        <w:ind w:left="947" w:right="0" w:firstLine="0"/>
        <w:jc w:val="left"/>
        <w:spacing w:before="0"/>
        <w:rPr>
          <w:sz w:val="22"/>
        </w:rPr>
      </w:pPr>
      <w:r>
        <w:rPr>
          <w:b/>
          <w:sz w:val="22"/>
        </w:rPr>
        <w:t xml:space="preserve">А12.</w:t>
      </w:r>
      <w:r>
        <w:rPr>
          <w:b/>
          <w:spacing w:val="15"/>
          <w:sz w:val="22"/>
        </w:rPr>
        <w:t xml:space="preserve"> </w:t>
      </w:r>
      <w:r>
        <w:rPr>
          <w:sz w:val="22"/>
        </w:rPr>
        <w:t xml:space="preserve">Какая</w:t>
      </w:r>
      <w:r>
        <w:rPr>
          <w:spacing w:val="10"/>
          <w:sz w:val="22"/>
        </w:rPr>
        <w:t xml:space="preserve"> </w:t>
      </w:r>
      <w:r>
        <w:rPr>
          <w:sz w:val="22"/>
        </w:rPr>
        <w:t xml:space="preserve">тенденция</w:t>
      </w:r>
      <w:r>
        <w:rPr>
          <w:spacing w:val="14"/>
          <w:sz w:val="22"/>
        </w:rPr>
        <w:t xml:space="preserve"> </w:t>
      </w:r>
      <w:r>
        <w:rPr>
          <w:sz w:val="22"/>
        </w:rPr>
        <w:t xml:space="preserve">является</w:t>
      </w:r>
      <w:r>
        <w:rPr>
          <w:spacing w:val="16"/>
          <w:sz w:val="22"/>
        </w:rPr>
        <w:t xml:space="preserve"> </w:t>
      </w:r>
      <w:r>
        <w:rPr>
          <w:sz w:val="22"/>
        </w:rPr>
        <w:t xml:space="preserve">основой</w:t>
      </w:r>
      <w:r>
        <w:rPr>
          <w:spacing w:val="12"/>
          <w:sz w:val="22"/>
        </w:rPr>
        <w:t xml:space="preserve"> </w:t>
      </w:r>
      <w:r>
        <w:rPr>
          <w:sz w:val="22"/>
        </w:rPr>
        <w:t xml:space="preserve">в</w:t>
      </w:r>
      <w:r>
        <w:rPr>
          <w:spacing w:val="6"/>
          <w:sz w:val="22"/>
        </w:rPr>
        <w:t xml:space="preserve"> </w:t>
      </w:r>
      <w:r>
        <w:rPr>
          <w:sz w:val="22"/>
        </w:rPr>
        <w:t xml:space="preserve">развитии</w:t>
      </w:r>
      <w:r>
        <w:rPr>
          <w:spacing w:val="17"/>
          <w:sz w:val="22"/>
        </w:rPr>
        <w:t xml:space="preserve"> </w:t>
      </w:r>
      <w:r>
        <w:rPr>
          <w:sz w:val="22"/>
        </w:rPr>
        <w:t xml:space="preserve">современного</w:t>
      </w:r>
      <w:r>
        <w:rPr>
          <w:spacing w:val="5"/>
          <w:sz w:val="22"/>
        </w:rPr>
        <w:t xml:space="preserve"> </w:t>
      </w:r>
      <w:r>
        <w:rPr>
          <w:spacing w:val="-2"/>
          <w:sz w:val="22"/>
        </w:rPr>
        <w:t xml:space="preserve">общества?</w:t>
      </w:r>
      <w:r/>
    </w:p>
    <w:p>
      <w:pPr>
        <w:pStyle w:val="1699"/>
        <w:numPr>
          <w:ilvl w:val="0"/>
          <w:numId w:val="165"/>
        </w:numPr>
        <w:ind w:left="1195" w:right="0" w:hanging="248"/>
        <w:jc w:val="left"/>
        <w:spacing w:before="7" w:after="0" w:line="240" w:lineRule="auto"/>
        <w:tabs>
          <w:tab w:val="left" w:pos="1195" w:leader="none"/>
        </w:tabs>
        <w:rPr>
          <w:sz w:val="22"/>
        </w:rPr>
      </w:pPr>
      <w:r>
        <w:rPr>
          <w:spacing w:val="-2"/>
          <w:sz w:val="22"/>
        </w:rPr>
        <w:t xml:space="preserve">миграция</w:t>
      </w:r>
      <w:r/>
    </w:p>
    <w:p>
      <w:pPr>
        <w:pStyle w:val="1699"/>
        <w:numPr>
          <w:ilvl w:val="0"/>
          <w:numId w:val="165"/>
        </w:numPr>
        <w:ind w:left="1195" w:right="0" w:hanging="248"/>
        <w:jc w:val="left"/>
        <w:spacing w:before="6" w:after="0" w:line="240" w:lineRule="auto"/>
        <w:tabs>
          <w:tab w:val="left" w:pos="1195" w:leader="none"/>
        </w:tabs>
        <w:rPr>
          <w:sz w:val="22"/>
        </w:rPr>
      </w:pPr>
      <w:r>
        <w:rPr>
          <w:spacing w:val="-2"/>
          <w:sz w:val="22"/>
        </w:rPr>
        <w:t xml:space="preserve">глобализация</w:t>
      </w:r>
      <w:r/>
    </w:p>
    <w:p>
      <w:pPr>
        <w:pStyle w:val="1699"/>
        <w:numPr>
          <w:ilvl w:val="0"/>
          <w:numId w:val="165"/>
        </w:numPr>
        <w:ind w:left="1195" w:right="0" w:hanging="248"/>
        <w:jc w:val="left"/>
        <w:spacing w:before="6" w:after="0" w:line="240" w:lineRule="auto"/>
        <w:tabs>
          <w:tab w:val="left" w:pos="1195" w:leader="none"/>
        </w:tabs>
        <w:rPr>
          <w:sz w:val="22"/>
        </w:rPr>
      </w:pPr>
      <w:r>
        <w:rPr>
          <w:spacing w:val="-2"/>
          <w:sz w:val="22"/>
        </w:rPr>
        <w:t xml:space="preserve">милитаризация</w:t>
      </w:r>
      <w:r/>
    </w:p>
    <w:p>
      <w:pPr>
        <w:pStyle w:val="1699"/>
        <w:numPr>
          <w:ilvl w:val="0"/>
          <w:numId w:val="165"/>
        </w:numPr>
        <w:ind w:left="1195" w:right="0" w:hanging="248"/>
        <w:jc w:val="left"/>
        <w:spacing w:before="6" w:after="0" w:line="240" w:lineRule="auto"/>
        <w:tabs>
          <w:tab w:val="left" w:pos="1195" w:leader="none"/>
        </w:tabs>
        <w:rPr>
          <w:sz w:val="22"/>
        </w:rPr>
      </w:pPr>
      <w:r>
        <w:rPr>
          <w:spacing w:val="-2"/>
          <w:sz w:val="22"/>
        </w:rPr>
        <w:t xml:space="preserve">деградация</w:t>
      </w:r>
      <w:r/>
    </w:p>
    <w:p>
      <w:pPr>
        <w:pStyle w:val="1697"/>
        <w:ind w:left="0" w:firstLine="0"/>
        <w:jc w:val="left"/>
        <w:spacing w:before="17"/>
        <w:rPr>
          <w:sz w:val="22"/>
        </w:rPr>
      </w:pPr>
      <w:r>
        <w:rPr>
          <w:sz w:val="22"/>
        </w:rPr>
      </w:r>
      <w:r/>
    </w:p>
    <w:p>
      <w:pPr>
        <w:ind w:left="947" w:right="0" w:firstLine="0"/>
        <w:jc w:val="left"/>
        <w:spacing w:before="1"/>
        <w:rPr>
          <w:sz w:val="22"/>
        </w:rPr>
      </w:pPr>
      <w:r>
        <w:rPr>
          <w:b/>
          <w:sz w:val="22"/>
        </w:rPr>
        <w:t xml:space="preserve">А13.</w:t>
      </w:r>
      <w:r>
        <w:rPr>
          <w:b/>
          <w:spacing w:val="13"/>
          <w:sz w:val="22"/>
        </w:rPr>
        <w:t xml:space="preserve"> </w:t>
      </w:r>
      <w:r>
        <w:rPr>
          <w:sz w:val="22"/>
        </w:rPr>
        <w:t xml:space="preserve">Что</w:t>
      </w:r>
      <w:r>
        <w:rPr>
          <w:spacing w:val="19"/>
          <w:sz w:val="22"/>
        </w:rPr>
        <w:t xml:space="preserve"> </w:t>
      </w:r>
      <w:r>
        <w:rPr>
          <w:sz w:val="22"/>
        </w:rPr>
        <w:t xml:space="preserve">из</w:t>
      </w:r>
      <w:r>
        <w:rPr>
          <w:spacing w:val="13"/>
          <w:sz w:val="22"/>
        </w:rPr>
        <w:t xml:space="preserve"> </w:t>
      </w:r>
      <w:r>
        <w:rPr>
          <w:sz w:val="22"/>
        </w:rPr>
        <w:t xml:space="preserve">перечисленного</w:t>
      </w:r>
      <w:r>
        <w:rPr>
          <w:spacing w:val="8"/>
          <w:sz w:val="22"/>
        </w:rPr>
        <w:t xml:space="preserve"> </w:t>
      </w:r>
      <w:r>
        <w:rPr>
          <w:sz w:val="22"/>
        </w:rPr>
        <w:t xml:space="preserve">относится</w:t>
      </w:r>
      <w:r>
        <w:rPr>
          <w:spacing w:val="13"/>
          <w:sz w:val="22"/>
        </w:rPr>
        <w:t xml:space="preserve"> </w:t>
      </w:r>
      <w:r>
        <w:rPr>
          <w:sz w:val="22"/>
        </w:rPr>
        <w:t xml:space="preserve">к</w:t>
      </w:r>
      <w:r>
        <w:rPr>
          <w:spacing w:val="6"/>
          <w:sz w:val="22"/>
        </w:rPr>
        <w:t xml:space="preserve"> </w:t>
      </w:r>
      <w:r>
        <w:rPr>
          <w:sz w:val="22"/>
        </w:rPr>
        <w:t xml:space="preserve">глобальным</w:t>
      </w:r>
      <w:r>
        <w:rPr>
          <w:spacing w:val="13"/>
          <w:sz w:val="22"/>
        </w:rPr>
        <w:t xml:space="preserve"> </w:t>
      </w:r>
      <w:r>
        <w:rPr>
          <w:sz w:val="22"/>
        </w:rPr>
        <w:t xml:space="preserve">проблемам</w:t>
      </w:r>
      <w:r>
        <w:rPr>
          <w:spacing w:val="12"/>
          <w:sz w:val="22"/>
        </w:rPr>
        <w:t xml:space="preserve"> </w:t>
      </w:r>
      <w:r>
        <w:rPr>
          <w:spacing w:val="-2"/>
          <w:sz w:val="22"/>
        </w:rPr>
        <w:t xml:space="preserve">человечества?</w:t>
      </w:r>
      <w:r/>
    </w:p>
    <w:p>
      <w:pPr>
        <w:pStyle w:val="1699"/>
        <w:numPr>
          <w:ilvl w:val="0"/>
          <w:numId w:val="164"/>
        </w:numPr>
        <w:ind w:left="1195" w:right="0" w:hanging="248"/>
        <w:jc w:val="left"/>
        <w:spacing w:before="1" w:after="0" w:line="240" w:lineRule="auto"/>
        <w:tabs>
          <w:tab w:val="left" w:pos="1195" w:leader="none"/>
        </w:tabs>
        <w:rPr>
          <w:sz w:val="22"/>
        </w:rPr>
      </w:pPr>
      <w:r>
        <w:rPr>
          <w:sz w:val="22"/>
        </w:rPr>
        <w:t xml:space="preserve">переход</w:t>
      </w:r>
      <w:r>
        <w:rPr>
          <w:spacing w:val="18"/>
          <w:sz w:val="22"/>
        </w:rPr>
        <w:t xml:space="preserve"> </w:t>
      </w:r>
      <w:r>
        <w:rPr>
          <w:sz w:val="22"/>
        </w:rPr>
        <w:t xml:space="preserve">к</w:t>
      </w:r>
      <w:r>
        <w:rPr>
          <w:spacing w:val="20"/>
          <w:sz w:val="22"/>
        </w:rPr>
        <w:t xml:space="preserve"> </w:t>
      </w:r>
      <w:r>
        <w:rPr>
          <w:sz w:val="22"/>
        </w:rPr>
        <w:t xml:space="preserve">постиндустриальному</w:t>
      </w:r>
      <w:r>
        <w:rPr>
          <w:spacing w:val="2"/>
          <w:sz w:val="22"/>
        </w:rPr>
        <w:t xml:space="preserve"> </w:t>
      </w:r>
      <w:r>
        <w:rPr>
          <w:spacing w:val="-2"/>
          <w:sz w:val="22"/>
        </w:rPr>
        <w:t xml:space="preserve">обществу</w:t>
      </w:r>
      <w:r/>
    </w:p>
    <w:p>
      <w:pPr>
        <w:pStyle w:val="1699"/>
        <w:numPr>
          <w:ilvl w:val="0"/>
          <w:numId w:val="164"/>
        </w:numPr>
        <w:ind w:left="1190" w:right="0" w:hanging="243"/>
        <w:jc w:val="left"/>
        <w:spacing w:before="11" w:after="0" w:line="240" w:lineRule="auto"/>
        <w:tabs>
          <w:tab w:val="left" w:pos="1190" w:leader="none"/>
        </w:tabs>
        <w:rPr>
          <w:sz w:val="22"/>
        </w:rPr>
      </w:pPr>
      <w:r>
        <w:rPr>
          <w:sz w:val="22"/>
        </w:rPr>
        <w:t xml:space="preserve">развитие</w:t>
      </w:r>
      <w:r>
        <w:rPr>
          <w:spacing w:val="14"/>
          <w:sz w:val="22"/>
        </w:rPr>
        <w:t xml:space="preserve"> </w:t>
      </w:r>
      <w:r>
        <w:rPr>
          <w:sz w:val="22"/>
        </w:rPr>
        <w:t xml:space="preserve">массовой</w:t>
      </w:r>
      <w:r>
        <w:rPr>
          <w:spacing w:val="19"/>
          <w:sz w:val="22"/>
        </w:rPr>
        <w:t xml:space="preserve"> </w:t>
      </w:r>
      <w:r>
        <w:rPr>
          <w:spacing w:val="-2"/>
          <w:sz w:val="22"/>
        </w:rPr>
        <w:t xml:space="preserve">культуры</w:t>
      </w:r>
      <w:r/>
    </w:p>
    <w:p>
      <w:pPr>
        <w:pStyle w:val="1699"/>
        <w:numPr>
          <w:ilvl w:val="0"/>
          <w:numId w:val="164"/>
        </w:numPr>
        <w:ind w:left="1195" w:right="0" w:hanging="248"/>
        <w:jc w:val="left"/>
        <w:spacing w:before="1" w:after="0" w:line="240" w:lineRule="auto"/>
        <w:tabs>
          <w:tab w:val="left" w:pos="1195" w:leader="none"/>
        </w:tabs>
        <w:rPr>
          <w:sz w:val="22"/>
        </w:rPr>
      </w:pPr>
      <w:r>
        <w:rPr>
          <w:sz w:val="22"/>
        </w:rPr>
        <w:t xml:space="preserve">исчезновение</w:t>
      </w:r>
      <w:r>
        <w:rPr>
          <w:spacing w:val="16"/>
          <w:sz w:val="22"/>
        </w:rPr>
        <w:t xml:space="preserve"> </w:t>
      </w:r>
      <w:r>
        <w:rPr>
          <w:sz w:val="22"/>
        </w:rPr>
        <w:t xml:space="preserve">биологических</w:t>
      </w:r>
      <w:r>
        <w:rPr>
          <w:spacing w:val="18"/>
          <w:sz w:val="22"/>
        </w:rPr>
        <w:t xml:space="preserve"> </w:t>
      </w:r>
      <w:r>
        <w:rPr>
          <w:spacing w:val="-4"/>
          <w:sz w:val="22"/>
        </w:rPr>
        <w:t xml:space="preserve">видов</w:t>
      </w:r>
      <w:r/>
    </w:p>
    <w:p>
      <w:pPr>
        <w:pStyle w:val="1699"/>
        <w:numPr>
          <w:ilvl w:val="0"/>
          <w:numId w:val="164"/>
        </w:numPr>
        <w:ind w:left="1196" w:right="0" w:hanging="248"/>
        <w:jc w:val="left"/>
        <w:spacing w:before="11" w:after="0" w:line="240" w:lineRule="auto"/>
        <w:tabs>
          <w:tab w:val="left" w:pos="1196" w:leader="none"/>
        </w:tabs>
        <w:rPr>
          <w:sz w:val="22"/>
        </w:rPr>
      </w:pPr>
      <w:r>
        <w:rPr>
          <w:sz w:val="22"/>
        </w:rPr>
        <w:t xml:space="preserve">глобализация</w:t>
      </w:r>
      <w:r>
        <w:rPr>
          <w:spacing w:val="18"/>
          <w:sz w:val="22"/>
        </w:rPr>
        <w:t xml:space="preserve"> </w:t>
      </w:r>
      <w:r>
        <w:rPr>
          <w:sz w:val="22"/>
        </w:rPr>
        <w:t xml:space="preserve">мировой</w:t>
      </w:r>
      <w:r>
        <w:rPr>
          <w:spacing w:val="14"/>
          <w:sz w:val="22"/>
        </w:rPr>
        <w:t xml:space="preserve"> </w:t>
      </w:r>
      <w:r>
        <w:rPr>
          <w:spacing w:val="-2"/>
          <w:sz w:val="22"/>
        </w:rPr>
        <w:t xml:space="preserve">экономики</w:t>
      </w:r>
      <w:r/>
    </w:p>
    <w:p>
      <w:pPr>
        <w:pStyle w:val="1697"/>
        <w:ind w:left="0" w:firstLine="0"/>
        <w:jc w:val="left"/>
        <w:spacing w:before="13"/>
        <w:rPr>
          <w:sz w:val="22"/>
        </w:rPr>
      </w:pPr>
      <w:r>
        <w:rPr>
          <w:sz w:val="22"/>
        </w:rPr>
      </w:r>
      <w:r/>
    </w:p>
    <w:p>
      <w:pPr>
        <w:ind w:left="947" w:right="1335" w:firstLine="0"/>
        <w:jc w:val="both"/>
        <w:spacing w:before="0" w:line="244" w:lineRule="auto"/>
        <w:rPr>
          <w:sz w:val="22"/>
        </w:rPr>
      </w:pPr>
      <w:r>
        <w:rPr>
          <w:b/>
          <w:sz w:val="22"/>
        </w:rPr>
        <w:t xml:space="preserve">А14. </w:t>
      </w:r>
      <w:r>
        <w:rPr>
          <w:sz w:val="22"/>
        </w:rPr>
        <w:t xml:space="preserve">Учитель на родительском собрании, говоря о Васе П., отметил его способность контролировать своё поведение, нести ответственность и решать проблемы, подчеркнул его сильную волю и</w:t>
      </w:r>
      <w:r>
        <w:rPr>
          <w:spacing w:val="35"/>
          <w:sz w:val="22"/>
        </w:rPr>
        <w:t xml:space="preserve"> </w:t>
      </w:r>
      <w:r>
        <w:rPr>
          <w:sz w:val="22"/>
        </w:rPr>
        <w:t xml:space="preserve">самостоятельность в поступках.</w:t>
      </w:r>
      <w:r>
        <w:rPr>
          <w:spacing w:val="36"/>
          <w:sz w:val="22"/>
        </w:rPr>
        <w:t xml:space="preserve"> </w:t>
      </w:r>
      <w:r>
        <w:rPr>
          <w:sz w:val="22"/>
        </w:rPr>
        <w:t xml:space="preserve">То есть он охарактеризовал Васю как</w:t>
      </w:r>
      <w:r/>
    </w:p>
    <w:p>
      <w:pPr>
        <w:pStyle w:val="1699"/>
        <w:numPr>
          <w:ilvl w:val="0"/>
          <w:numId w:val="163"/>
        </w:numPr>
        <w:ind w:left="1195" w:right="0" w:hanging="248"/>
        <w:jc w:val="left"/>
        <w:spacing w:before="3" w:after="0" w:line="240" w:lineRule="auto"/>
        <w:tabs>
          <w:tab w:val="left" w:pos="1195" w:leader="none"/>
        </w:tabs>
        <w:rPr>
          <w:sz w:val="22"/>
        </w:rPr>
      </w:pPr>
      <w:r>
        <w:rPr>
          <w:spacing w:val="-2"/>
          <w:sz w:val="22"/>
        </w:rPr>
        <w:t xml:space="preserve">индивида</w:t>
      </w:r>
      <w:r/>
    </w:p>
    <w:p>
      <w:pPr>
        <w:pStyle w:val="1699"/>
        <w:numPr>
          <w:ilvl w:val="0"/>
          <w:numId w:val="163"/>
        </w:numPr>
        <w:ind w:left="1195" w:right="0" w:hanging="248"/>
        <w:jc w:val="left"/>
        <w:spacing w:before="7" w:after="0" w:line="240" w:lineRule="auto"/>
        <w:tabs>
          <w:tab w:val="left" w:pos="1195" w:leader="none"/>
        </w:tabs>
        <w:rPr>
          <w:sz w:val="22"/>
        </w:rPr>
      </w:pPr>
      <w:r>
        <w:rPr>
          <w:spacing w:val="-2"/>
          <w:sz w:val="22"/>
        </w:rPr>
        <w:t xml:space="preserve">индивидуальность</w:t>
      </w:r>
      <w:r/>
    </w:p>
    <w:p>
      <w:pPr>
        <w:pStyle w:val="1699"/>
        <w:numPr>
          <w:ilvl w:val="0"/>
          <w:numId w:val="163"/>
        </w:numPr>
        <w:ind w:left="1195" w:right="0" w:hanging="248"/>
        <w:jc w:val="left"/>
        <w:spacing w:before="6" w:after="0" w:line="240" w:lineRule="auto"/>
        <w:tabs>
          <w:tab w:val="left" w:pos="1195" w:leader="none"/>
        </w:tabs>
        <w:rPr>
          <w:sz w:val="22"/>
        </w:rPr>
      </w:pPr>
      <w:r>
        <w:rPr>
          <w:spacing w:val="-2"/>
          <w:sz w:val="22"/>
        </w:rPr>
        <w:t xml:space="preserve">субъекта</w:t>
      </w:r>
      <w:r/>
    </w:p>
    <w:p>
      <w:pPr>
        <w:pStyle w:val="1699"/>
        <w:numPr>
          <w:ilvl w:val="0"/>
          <w:numId w:val="163"/>
        </w:numPr>
        <w:ind w:left="1195" w:right="0" w:hanging="248"/>
        <w:jc w:val="left"/>
        <w:spacing w:before="6" w:after="0" w:line="240" w:lineRule="auto"/>
        <w:tabs>
          <w:tab w:val="left" w:pos="1195" w:leader="none"/>
        </w:tabs>
        <w:rPr>
          <w:sz w:val="22"/>
        </w:rPr>
      </w:pPr>
      <w:r>
        <w:rPr>
          <w:spacing w:val="-2"/>
          <w:sz w:val="22"/>
        </w:rPr>
        <w:t xml:space="preserve">личность</w:t>
      </w:r>
      <w:r/>
    </w:p>
    <w:p>
      <w:pPr>
        <w:pStyle w:val="1697"/>
        <w:ind w:left="0" w:firstLine="0"/>
        <w:jc w:val="left"/>
        <w:spacing w:before="12"/>
        <w:rPr>
          <w:sz w:val="22"/>
        </w:rPr>
      </w:pPr>
      <w:r>
        <w:rPr>
          <w:sz w:val="22"/>
        </w:rPr>
      </w:r>
      <w:r/>
    </w:p>
    <w:p>
      <w:pPr>
        <w:ind w:left="947" w:right="0" w:firstLine="0"/>
        <w:jc w:val="left"/>
        <w:spacing w:before="1"/>
        <w:rPr>
          <w:sz w:val="22"/>
        </w:rPr>
      </w:pPr>
      <w:r>
        <w:rPr>
          <w:b/>
          <w:sz w:val="22"/>
        </w:rPr>
        <w:t xml:space="preserve">А15.</w:t>
      </w:r>
      <w:r>
        <w:rPr>
          <w:b/>
          <w:spacing w:val="18"/>
          <w:sz w:val="22"/>
        </w:rPr>
        <w:t xml:space="preserve"> </w:t>
      </w:r>
      <w:r>
        <w:rPr>
          <w:sz w:val="22"/>
        </w:rPr>
        <w:t xml:space="preserve">Начальным</w:t>
      </w:r>
      <w:r>
        <w:rPr>
          <w:spacing w:val="17"/>
          <w:sz w:val="22"/>
        </w:rPr>
        <w:t xml:space="preserve"> </w:t>
      </w:r>
      <w:r>
        <w:rPr>
          <w:sz w:val="22"/>
        </w:rPr>
        <w:t xml:space="preserve">элементом</w:t>
      </w:r>
      <w:r>
        <w:rPr>
          <w:spacing w:val="17"/>
          <w:sz w:val="22"/>
        </w:rPr>
        <w:t xml:space="preserve"> </w:t>
      </w:r>
      <w:r>
        <w:rPr>
          <w:sz w:val="22"/>
        </w:rPr>
        <w:t xml:space="preserve">процесса</w:t>
      </w:r>
      <w:r>
        <w:rPr>
          <w:spacing w:val="11"/>
          <w:sz w:val="22"/>
        </w:rPr>
        <w:t xml:space="preserve"> </w:t>
      </w:r>
      <w:r>
        <w:rPr>
          <w:sz w:val="22"/>
        </w:rPr>
        <w:t xml:space="preserve">познания</w:t>
      </w:r>
      <w:r>
        <w:rPr>
          <w:spacing w:val="6"/>
          <w:sz w:val="22"/>
        </w:rPr>
        <w:t xml:space="preserve"> </w:t>
      </w:r>
      <w:r>
        <w:rPr>
          <w:spacing w:val="-2"/>
          <w:sz w:val="22"/>
        </w:rPr>
        <w:t xml:space="preserve">является</w:t>
      </w:r>
      <w:r/>
    </w:p>
    <w:p>
      <w:pPr>
        <w:pStyle w:val="1699"/>
        <w:numPr>
          <w:ilvl w:val="0"/>
          <w:numId w:val="162"/>
        </w:numPr>
        <w:ind w:left="1190" w:right="0" w:hanging="243"/>
        <w:jc w:val="left"/>
        <w:spacing w:before="6" w:after="0" w:line="240" w:lineRule="auto"/>
        <w:tabs>
          <w:tab w:val="left" w:pos="1190" w:leader="none"/>
        </w:tabs>
        <w:rPr>
          <w:sz w:val="22"/>
        </w:rPr>
      </w:pPr>
      <w:r>
        <w:rPr>
          <w:spacing w:val="-2"/>
          <w:sz w:val="22"/>
        </w:rPr>
        <w:t xml:space="preserve">ощущение</w:t>
      </w:r>
      <w:r/>
    </w:p>
    <w:p>
      <w:pPr>
        <w:pStyle w:val="1699"/>
        <w:numPr>
          <w:ilvl w:val="0"/>
          <w:numId w:val="162"/>
        </w:numPr>
        <w:ind w:left="1195" w:right="0" w:hanging="248"/>
        <w:jc w:val="left"/>
        <w:spacing w:before="6" w:after="0" w:line="240" w:lineRule="auto"/>
        <w:tabs>
          <w:tab w:val="left" w:pos="1195" w:leader="none"/>
        </w:tabs>
        <w:rPr>
          <w:sz w:val="22"/>
        </w:rPr>
      </w:pPr>
      <w:r>
        <w:rPr>
          <w:spacing w:val="-2"/>
          <w:sz w:val="22"/>
        </w:rPr>
        <w:t xml:space="preserve">восприятие</w:t>
      </w:r>
      <w:r/>
    </w:p>
    <w:p>
      <w:pPr>
        <w:pStyle w:val="1699"/>
        <w:numPr>
          <w:ilvl w:val="0"/>
          <w:numId w:val="162"/>
        </w:numPr>
        <w:ind w:left="1200" w:right="0" w:hanging="253"/>
        <w:jc w:val="left"/>
        <w:spacing w:before="6" w:after="0" w:line="240" w:lineRule="auto"/>
        <w:tabs>
          <w:tab w:val="left" w:pos="1200" w:leader="none"/>
        </w:tabs>
        <w:rPr>
          <w:sz w:val="22"/>
        </w:rPr>
      </w:pPr>
      <w:r>
        <w:rPr>
          <w:spacing w:val="-2"/>
          <w:sz w:val="22"/>
        </w:rPr>
        <w:t xml:space="preserve">умозаключение</w:t>
      </w:r>
      <w:r/>
    </w:p>
    <w:p>
      <w:pPr>
        <w:pStyle w:val="1699"/>
        <w:numPr>
          <w:ilvl w:val="0"/>
          <w:numId w:val="162"/>
        </w:numPr>
        <w:ind w:left="1195" w:right="0" w:hanging="248"/>
        <w:jc w:val="left"/>
        <w:spacing w:before="6" w:after="0" w:line="240" w:lineRule="auto"/>
        <w:tabs>
          <w:tab w:val="left" w:pos="1195" w:leader="none"/>
        </w:tabs>
        <w:rPr>
          <w:sz w:val="22"/>
        </w:rPr>
      </w:pPr>
      <w:r>
        <w:rPr>
          <w:spacing w:val="-2"/>
          <w:sz w:val="22"/>
        </w:rPr>
        <w:t xml:space="preserve">суждение</w:t>
      </w:r>
      <w:r/>
    </w:p>
    <w:p>
      <w:pPr>
        <w:pStyle w:val="1697"/>
        <w:ind w:left="0" w:firstLine="0"/>
        <w:jc w:val="left"/>
        <w:spacing w:before="17"/>
        <w:rPr>
          <w:sz w:val="22"/>
        </w:rPr>
      </w:pPr>
      <w:r>
        <w:rPr>
          <w:sz w:val="22"/>
        </w:rPr>
      </w:r>
      <w:r/>
    </w:p>
    <w:p>
      <w:pPr>
        <w:ind w:left="947" w:right="0" w:firstLine="0"/>
        <w:jc w:val="left"/>
        <w:spacing w:before="1"/>
        <w:rPr>
          <w:sz w:val="22"/>
        </w:rPr>
      </w:pPr>
      <w:r>
        <w:rPr>
          <w:b/>
          <w:sz w:val="22"/>
        </w:rPr>
        <w:t xml:space="preserve">А16.</w:t>
      </w:r>
      <w:r>
        <w:rPr>
          <w:b/>
          <w:spacing w:val="15"/>
          <w:sz w:val="22"/>
        </w:rPr>
        <w:t xml:space="preserve"> </w:t>
      </w:r>
      <w:r>
        <w:rPr>
          <w:sz w:val="22"/>
        </w:rPr>
        <w:t xml:space="preserve">К</w:t>
      </w:r>
      <w:r>
        <w:rPr>
          <w:spacing w:val="6"/>
          <w:sz w:val="22"/>
        </w:rPr>
        <w:t xml:space="preserve"> </w:t>
      </w:r>
      <w:r>
        <w:rPr>
          <w:sz w:val="22"/>
        </w:rPr>
        <w:t xml:space="preserve">объектам</w:t>
      </w:r>
      <w:r>
        <w:rPr>
          <w:spacing w:val="8"/>
          <w:sz w:val="22"/>
        </w:rPr>
        <w:t xml:space="preserve"> </w:t>
      </w:r>
      <w:r>
        <w:rPr>
          <w:sz w:val="22"/>
        </w:rPr>
        <w:t xml:space="preserve">материальной</w:t>
      </w:r>
      <w:r>
        <w:rPr>
          <w:spacing w:val="17"/>
          <w:sz w:val="22"/>
        </w:rPr>
        <w:t xml:space="preserve"> </w:t>
      </w:r>
      <w:r>
        <w:rPr>
          <w:sz w:val="22"/>
        </w:rPr>
        <w:t xml:space="preserve">культуры</w:t>
      </w:r>
      <w:r>
        <w:rPr>
          <w:spacing w:val="16"/>
          <w:sz w:val="22"/>
        </w:rPr>
        <w:t xml:space="preserve"> </w:t>
      </w:r>
      <w:r>
        <w:rPr>
          <w:spacing w:val="-2"/>
          <w:sz w:val="22"/>
        </w:rPr>
        <w:t xml:space="preserve">относятся</w:t>
      </w:r>
      <w:r/>
    </w:p>
    <w:p>
      <w:pPr>
        <w:pStyle w:val="1699"/>
        <w:numPr>
          <w:ilvl w:val="0"/>
          <w:numId w:val="161"/>
        </w:numPr>
        <w:ind w:left="1195" w:right="0" w:hanging="248"/>
        <w:jc w:val="left"/>
        <w:spacing w:before="1" w:after="0" w:line="240" w:lineRule="auto"/>
        <w:tabs>
          <w:tab w:val="left" w:pos="1195" w:leader="none"/>
        </w:tabs>
        <w:rPr>
          <w:sz w:val="22"/>
        </w:rPr>
      </w:pPr>
      <w:r>
        <w:rPr>
          <w:sz w:val="22"/>
        </w:rPr>
        <w:t xml:space="preserve">нормы</w:t>
      </w:r>
      <w:r>
        <w:rPr>
          <w:spacing w:val="10"/>
          <w:sz w:val="22"/>
        </w:rPr>
        <w:t xml:space="preserve"> </w:t>
      </w:r>
      <w:r>
        <w:rPr>
          <w:spacing w:val="-2"/>
          <w:sz w:val="22"/>
        </w:rPr>
        <w:t xml:space="preserve">поведения</w:t>
      </w:r>
      <w:r/>
    </w:p>
    <w:p>
      <w:pPr>
        <w:pStyle w:val="1699"/>
        <w:numPr>
          <w:ilvl w:val="0"/>
          <w:numId w:val="161"/>
        </w:numPr>
        <w:ind w:left="1195" w:right="0" w:hanging="248"/>
        <w:jc w:val="left"/>
        <w:spacing w:before="11" w:after="0" w:line="240" w:lineRule="auto"/>
        <w:tabs>
          <w:tab w:val="left" w:pos="1195" w:leader="none"/>
        </w:tabs>
        <w:rPr>
          <w:sz w:val="22"/>
        </w:rPr>
      </w:pPr>
      <w:r>
        <w:rPr>
          <w:spacing w:val="-2"/>
          <w:sz w:val="22"/>
        </w:rPr>
        <w:t xml:space="preserve">книги</w:t>
      </w:r>
      <w:r/>
    </w:p>
    <w:p>
      <w:pPr>
        <w:pStyle w:val="1699"/>
        <w:numPr>
          <w:ilvl w:val="0"/>
          <w:numId w:val="161"/>
        </w:numPr>
        <w:ind w:left="1195" w:right="0" w:hanging="248"/>
        <w:jc w:val="left"/>
        <w:spacing w:before="2" w:after="0" w:line="240" w:lineRule="auto"/>
        <w:tabs>
          <w:tab w:val="left" w:pos="1195" w:leader="none"/>
        </w:tabs>
        <w:rPr>
          <w:sz w:val="22"/>
        </w:rPr>
      </w:pPr>
      <w:r>
        <w:rPr>
          <w:spacing w:val="-2"/>
          <w:sz w:val="22"/>
        </w:rPr>
        <w:t xml:space="preserve">церемонии</w:t>
      </w:r>
      <w:r/>
    </w:p>
    <w:p>
      <w:pPr>
        <w:pStyle w:val="1699"/>
        <w:numPr>
          <w:ilvl w:val="0"/>
          <w:numId w:val="161"/>
        </w:numPr>
        <w:ind w:left="1195" w:right="0" w:hanging="248"/>
        <w:jc w:val="left"/>
        <w:spacing w:before="11" w:after="0" w:line="240" w:lineRule="auto"/>
        <w:tabs>
          <w:tab w:val="left" w:pos="1195" w:leader="none"/>
        </w:tabs>
        <w:rPr>
          <w:sz w:val="22"/>
        </w:rPr>
      </w:pPr>
      <w:r>
        <w:rPr>
          <w:spacing w:val="-2"/>
          <w:sz w:val="22"/>
        </w:rPr>
        <w:t xml:space="preserve">традиции</w:t>
      </w:r>
      <w:r/>
    </w:p>
    <w:p>
      <w:pPr>
        <w:pStyle w:val="1697"/>
        <w:ind w:left="0" w:firstLine="0"/>
        <w:jc w:val="left"/>
        <w:spacing w:before="12"/>
        <w:rPr>
          <w:sz w:val="22"/>
        </w:rPr>
      </w:pPr>
      <w:r>
        <w:rPr>
          <w:sz w:val="22"/>
        </w:rPr>
      </w:r>
      <w:r/>
    </w:p>
    <w:p>
      <w:pPr>
        <w:ind w:left="948" w:right="0" w:firstLine="0"/>
        <w:jc w:val="left"/>
        <w:spacing w:before="0"/>
        <w:rPr>
          <w:sz w:val="22"/>
        </w:rPr>
      </w:pPr>
      <w:r>
        <w:rPr>
          <w:b/>
          <w:sz w:val="22"/>
        </w:rPr>
        <w:t xml:space="preserve">А17.</w:t>
      </w:r>
      <w:r>
        <w:rPr>
          <w:b/>
          <w:spacing w:val="14"/>
          <w:sz w:val="22"/>
        </w:rPr>
        <w:t xml:space="preserve"> </w:t>
      </w:r>
      <w:r>
        <w:rPr>
          <w:sz w:val="22"/>
        </w:rPr>
        <w:t xml:space="preserve">Верны</w:t>
      </w:r>
      <w:r>
        <w:rPr>
          <w:spacing w:val="8"/>
          <w:sz w:val="22"/>
        </w:rPr>
        <w:t xml:space="preserve"> </w:t>
      </w:r>
      <w:r>
        <w:rPr>
          <w:sz w:val="22"/>
        </w:rPr>
        <w:t xml:space="preserve">ли</w:t>
      </w:r>
      <w:r>
        <w:rPr>
          <w:spacing w:val="16"/>
          <w:sz w:val="22"/>
        </w:rPr>
        <w:t xml:space="preserve"> </w:t>
      </w:r>
      <w:r>
        <w:rPr>
          <w:sz w:val="22"/>
        </w:rPr>
        <w:t xml:space="preserve">следующие</w:t>
      </w:r>
      <w:r>
        <w:rPr>
          <w:spacing w:val="12"/>
          <w:sz w:val="22"/>
        </w:rPr>
        <w:t xml:space="preserve"> </w:t>
      </w:r>
      <w:r>
        <w:rPr>
          <w:sz w:val="22"/>
        </w:rPr>
        <w:t xml:space="preserve">суждения</w:t>
      </w:r>
      <w:r>
        <w:rPr>
          <w:spacing w:val="13"/>
          <w:sz w:val="22"/>
        </w:rPr>
        <w:t xml:space="preserve"> </w:t>
      </w:r>
      <w:r>
        <w:rPr>
          <w:sz w:val="22"/>
        </w:rPr>
        <w:t xml:space="preserve">об</w:t>
      </w:r>
      <w:r>
        <w:rPr>
          <w:spacing w:val="12"/>
          <w:sz w:val="22"/>
        </w:rPr>
        <w:t xml:space="preserve"> </w:t>
      </w:r>
      <w:r>
        <w:rPr>
          <w:sz w:val="22"/>
        </w:rPr>
        <w:t xml:space="preserve">элитарной</w:t>
      </w:r>
      <w:r>
        <w:rPr>
          <w:spacing w:val="5"/>
          <w:sz w:val="22"/>
        </w:rPr>
        <w:t xml:space="preserve"> </w:t>
      </w:r>
      <w:r>
        <w:rPr>
          <w:spacing w:val="-2"/>
          <w:sz w:val="22"/>
        </w:rPr>
        <w:t xml:space="preserve">культуре?</w:t>
      </w:r>
      <w:r/>
    </w:p>
    <w:p>
      <w:pPr>
        <w:ind w:left="947" w:right="2552" w:firstLine="0"/>
        <w:jc w:val="left"/>
        <w:spacing w:before="1" w:line="249" w:lineRule="auto"/>
        <w:rPr>
          <w:sz w:val="22"/>
        </w:rPr>
      </w:pPr>
      <w:r>
        <w:rPr>
          <w:sz w:val="22"/>
        </w:rPr>
        <w:t xml:space="preserve">А. Элитарная культура является достоянием привилегированной части общества. Б. К элитарной культуре можно отнести телесериал.</w:t>
      </w:r>
      <w:r/>
    </w:p>
    <w:p>
      <w:pPr>
        <w:pStyle w:val="1699"/>
        <w:numPr>
          <w:ilvl w:val="0"/>
          <w:numId w:val="160"/>
        </w:numPr>
        <w:ind w:left="1195" w:right="0" w:hanging="248"/>
        <w:jc w:val="left"/>
        <w:spacing w:before="0" w:after="0" w:line="250" w:lineRule="exact"/>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А</w:t>
      </w:r>
      <w:r/>
    </w:p>
    <w:p>
      <w:pPr>
        <w:pStyle w:val="1699"/>
        <w:numPr>
          <w:ilvl w:val="0"/>
          <w:numId w:val="160"/>
        </w:numPr>
        <w:ind w:left="1195" w:right="0" w:hanging="248"/>
        <w:jc w:val="left"/>
        <w:spacing w:before="7"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Б</w:t>
      </w:r>
      <w:r/>
    </w:p>
    <w:p>
      <w:pPr>
        <w:pStyle w:val="1699"/>
        <w:numPr>
          <w:ilvl w:val="0"/>
          <w:numId w:val="160"/>
        </w:numPr>
        <w:ind w:left="1195" w:right="0" w:hanging="248"/>
        <w:jc w:val="left"/>
        <w:spacing w:before="6" w:after="0" w:line="240" w:lineRule="auto"/>
        <w:tabs>
          <w:tab w:val="left" w:pos="1195"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9"/>
        <w:numPr>
          <w:ilvl w:val="0"/>
          <w:numId w:val="160"/>
        </w:numPr>
        <w:ind w:left="1190" w:right="0" w:hanging="243"/>
        <w:jc w:val="left"/>
        <w:spacing w:before="6" w:after="0" w:line="240" w:lineRule="auto"/>
        <w:tabs>
          <w:tab w:val="left" w:pos="1190" w:leader="none"/>
        </w:tabs>
        <w:rPr>
          <w:sz w:val="22"/>
        </w:rPr>
      </w:pPr>
      <w:r>
        <w:rPr>
          <w:sz w:val="22"/>
        </w:rPr>
        <w:t xml:space="preserve">оба</w:t>
      </w:r>
      <w:r>
        <w:rPr>
          <w:spacing w:val="9"/>
          <w:sz w:val="22"/>
        </w:rPr>
        <w:t xml:space="preserve"> </w:t>
      </w:r>
      <w:r>
        <w:rPr>
          <w:sz w:val="22"/>
        </w:rPr>
        <w:t xml:space="preserve">суждения</w:t>
      </w:r>
      <w:r>
        <w:rPr>
          <w:spacing w:val="15"/>
          <w:sz w:val="22"/>
        </w:rPr>
        <w:t xml:space="preserve"> </w:t>
      </w:r>
      <w:r>
        <w:rPr>
          <w:spacing w:val="-2"/>
          <w:sz w:val="22"/>
        </w:rPr>
        <w:t xml:space="preserve">неверны</w:t>
      </w:r>
      <w:r/>
    </w:p>
    <w:p>
      <w:pPr>
        <w:pStyle w:val="1697"/>
        <w:ind w:left="0" w:firstLine="0"/>
        <w:jc w:val="left"/>
        <w:spacing w:before="12"/>
        <w:rPr>
          <w:sz w:val="22"/>
        </w:rPr>
      </w:pPr>
      <w:r>
        <w:rPr>
          <w:sz w:val="22"/>
        </w:rPr>
      </w:r>
      <w:r/>
    </w:p>
    <w:p>
      <w:pPr>
        <w:ind w:left="947" w:right="1330" w:firstLine="0"/>
        <w:jc w:val="left"/>
        <w:spacing w:before="1" w:line="244" w:lineRule="auto"/>
        <w:rPr>
          <w:sz w:val="22"/>
        </w:rPr>
      </w:pPr>
      <w:r>
        <w:rPr>
          <w:b/>
          <w:sz w:val="22"/>
        </w:rPr>
        <w:t xml:space="preserve">А18. </w:t>
      </w:r>
      <w:r>
        <w:rPr>
          <w:sz w:val="22"/>
        </w:rPr>
        <w:t xml:space="preserve">У представителей этого типа культуры, как правило, нет автора. Она включает мифы, легенды, эпос, песни и танцы. О каком типе культуры идёт речь?</w:t>
      </w:r>
      <w:r/>
    </w:p>
    <w:p>
      <w:pPr>
        <w:pStyle w:val="1699"/>
        <w:numPr>
          <w:ilvl w:val="0"/>
          <w:numId w:val="159"/>
        </w:numPr>
        <w:ind w:left="1190" w:right="0" w:hanging="243"/>
        <w:jc w:val="left"/>
        <w:spacing w:before="2" w:after="0" w:line="240" w:lineRule="auto"/>
        <w:tabs>
          <w:tab w:val="left" w:pos="1190" w:leader="none"/>
        </w:tabs>
        <w:rPr>
          <w:sz w:val="22"/>
        </w:rPr>
      </w:pPr>
      <w:r>
        <w:rPr>
          <w:sz w:val="22"/>
        </w:rPr>
        <w:t xml:space="preserve">о</w:t>
      </w:r>
      <w:r>
        <w:rPr>
          <w:spacing w:val="13"/>
          <w:sz w:val="22"/>
        </w:rPr>
        <w:t xml:space="preserve"> </w:t>
      </w:r>
      <w:r>
        <w:rPr>
          <w:sz w:val="22"/>
        </w:rPr>
        <w:t xml:space="preserve">массовой</w:t>
      </w:r>
      <w:r>
        <w:rPr>
          <w:spacing w:val="9"/>
          <w:sz w:val="22"/>
        </w:rPr>
        <w:t xml:space="preserve"> </w:t>
      </w:r>
      <w:r>
        <w:rPr>
          <w:spacing w:val="-2"/>
          <w:sz w:val="22"/>
        </w:rPr>
        <w:t xml:space="preserve">культуре</w:t>
      </w:r>
      <w:r/>
    </w:p>
    <w:p>
      <w:pPr>
        <w:pStyle w:val="1699"/>
        <w:numPr>
          <w:ilvl w:val="0"/>
          <w:numId w:val="159"/>
        </w:numPr>
        <w:ind w:left="1190" w:right="0" w:hanging="243"/>
        <w:jc w:val="left"/>
        <w:spacing w:before="6" w:after="0" w:line="240" w:lineRule="auto"/>
        <w:tabs>
          <w:tab w:val="left" w:pos="1190" w:leader="none"/>
        </w:tabs>
        <w:rPr>
          <w:sz w:val="22"/>
        </w:rPr>
      </w:pPr>
      <w:r>
        <w:rPr>
          <w:sz w:val="22"/>
        </w:rPr>
        <w:t xml:space="preserve">о</w:t>
      </w:r>
      <w:r>
        <w:rPr>
          <w:spacing w:val="13"/>
          <w:sz w:val="22"/>
        </w:rPr>
        <w:t xml:space="preserve"> </w:t>
      </w:r>
      <w:r>
        <w:rPr>
          <w:sz w:val="22"/>
        </w:rPr>
        <w:t xml:space="preserve">народной</w:t>
      </w:r>
      <w:r>
        <w:rPr>
          <w:spacing w:val="10"/>
          <w:sz w:val="22"/>
        </w:rPr>
        <w:t xml:space="preserve"> </w:t>
      </w:r>
      <w:r>
        <w:rPr>
          <w:spacing w:val="-2"/>
          <w:sz w:val="22"/>
        </w:rPr>
        <w:t xml:space="preserve">культуре</w:t>
      </w:r>
      <w:r/>
    </w:p>
    <w:p>
      <w:pPr>
        <w:pStyle w:val="1699"/>
        <w:numPr>
          <w:ilvl w:val="0"/>
          <w:numId w:val="159"/>
        </w:numPr>
        <w:ind w:left="1190" w:right="0" w:hanging="243"/>
        <w:jc w:val="left"/>
        <w:spacing w:before="6" w:after="0" w:line="240" w:lineRule="auto"/>
        <w:tabs>
          <w:tab w:val="left" w:pos="1190" w:leader="none"/>
        </w:tabs>
        <w:rPr>
          <w:sz w:val="22"/>
        </w:rPr>
      </w:pPr>
      <w:r>
        <w:rPr>
          <w:sz w:val="22"/>
        </w:rPr>
        <w:t xml:space="preserve">об</w:t>
      </w:r>
      <w:r>
        <w:rPr>
          <w:spacing w:val="12"/>
          <w:sz w:val="22"/>
        </w:rPr>
        <w:t xml:space="preserve"> </w:t>
      </w:r>
      <w:r>
        <w:rPr>
          <w:sz w:val="22"/>
        </w:rPr>
        <w:t xml:space="preserve">элитарной</w:t>
      </w:r>
      <w:r>
        <w:rPr>
          <w:spacing w:val="11"/>
          <w:sz w:val="22"/>
        </w:rPr>
        <w:t xml:space="preserve"> </w:t>
      </w:r>
      <w:r>
        <w:rPr>
          <w:spacing w:val="-2"/>
          <w:sz w:val="22"/>
        </w:rPr>
        <w:t xml:space="preserve">культуре</w:t>
      </w:r>
      <w:r/>
    </w:p>
    <w:p>
      <w:pPr>
        <w:pStyle w:val="1699"/>
        <w:numPr>
          <w:ilvl w:val="0"/>
          <w:numId w:val="159"/>
        </w:numPr>
        <w:ind w:left="1190" w:right="0" w:hanging="243"/>
        <w:jc w:val="left"/>
        <w:spacing w:before="7" w:after="0" w:line="240" w:lineRule="auto"/>
        <w:tabs>
          <w:tab w:val="left" w:pos="1190" w:leader="none"/>
        </w:tabs>
        <w:rPr>
          <w:sz w:val="22"/>
        </w:rPr>
      </w:pPr>
      <w:r>
        <w:rPr>
          <w:sz w:val="22"/>
        </w:rPr>
        <w:t xml:space="preserve">о</w:t>
      </w:r>
      <w:r>
        <w:rPr>
          <w:spacing w:val="15"/>
          <w:sz w:val="22"/>
        </w:rPr>
        <w:t xml:space="preserve"> </w:t>
      </w:r>
      <w:r>
        <w:rPr>
          <w:sz w:val="22"/>
        </w:rPr>
        <w:t xml:space="preserve">поп-</w:t>
      </w:r>
      <w:r>
        <w:rPr>
          <w:spacing w:val="-2"/>
          <w:sz w:val="22"/>
        </w:rPr>
        <w:t xml:space="preserve">культуре</w:t>
      </w:r>
      <w:r/>
    </w:p>
    <w:p>
      <w:pPr>
        <w:jc w:val="left"/>
        <w:spacing w:after="0" w:line="240" w:lineRule="auto"/>
        <w:rPr>
          <w:sz w:val="22"/>
        </w:rPr>
        <w:sectPr>
          <w:footnotePr/>
          <w:endnotePr/>
          <w:type w:val="nextPage"/>
          <w:pgSz w:w="12240" w:h="15840" w:orient="portrait"/>
          <w:pgMar w:top="260" w:right="0" w:bottom="220" w:left="900" w:header="0" w:footer="24" w:gutter="0"/>
          <w:cols w:num="1" w:sep="0" w:space="1701" w:equalWidth="1"/>
          <w:docGrid w:linePitch="360"/>
        </w:sectPr>
      </w:pPr>
      <w:r>
        <w:rPr>
          <w:sz w:val="22"/>
        </w:rPr>
      </w:r>
      <w:r/>
    </w:p>
    <w:p>
      <w:pPr>
        <w:ind w:left="948" w:right="0" w:firstLine="0"/>
        <w:jc w:val="left"/>
        <w:spacing w:before="82"/>
        <w:rPr>
          <w:sz w:val="22"/>
        </w:rPr>
      </w:pPr>
      <w:r>
        <w:rPr>
          <w:b/>
          <w:sz w:val="22"/>
        </w:rPr>
        <w:t xml:space="preserve">А19.</w:t>
      </w:r>
      <w:r>
        <w:rPr>
          <w:b/>
          <w:spacing w:val="17"/>
          <w:sz w:val="22"/>
        </w:rPr>
        <w:t xml:space="preserve"> </w:t>
      </w:r>
      <w:r>
        <w:rPr>
          <w:sz w:val="22"/>
        </w:rPr>
        <w:t xml:space="preserve">Категории</w:t>
      </w:r>
      <w:r>
        <w:rPr>
          <w:spacing w:val="8"/>
          <w:sz w:val="22"/>
        </w:rPr>
        <w:t xml:space="preserve"> </w:t>
      </w:r>
      <w:r>
        <w:rPr>
          <w:sz w:val="22"/>
        </w:rPr>
        <w:t xml:space="preserve">«добро»</w:t>
      </w:r>
      <w:r>
        <w:rPr>
          <w:spacing w:val="6"/>
          <w:sz w:val="22"/>
        </w:rPr>
        <w:t xml:space="preserve"> </w:t>
      </w:r>
      <w:r>
        <w:rPr>
          <w:sz w:val="22"/>
        </w:rPr>
        <w:t xml:space="preserve">и</w:t>
      </w:r>
      <w:r>
        <w:rPr>
          <w:spacing w:val="26"/>
          <w:sz w:val="22"/>
        </w:rPr>
        <w:t xml:space="preserve"> </w:t>
      </w:r>
      <w:r>
        <w:rPr>
          <w:sz w:val="22"/>
        </w:rPr>
        <w:t xml:space="preserve">«зло»</w:t>
      </w:r>
      <w:r>
        <w:rPr>
          <w:spacing w:val="7"/>
          <w:sz w:val="22"/>
        </w:rPr>
        <w:t xml:space="preserve"> </w:t>
      </w:r>
      <w:r>
        <w:rPr>
          <w:sz w:val="22"/>
        </w:rPr>
        <w:t xml:space="preserve">относятся</w:t>
      </w:r>
      <w:r>
        <w:rPr>
          <w:spacing w:val="5"/>
          <w:sz w:val="22"/>
        </w:rPr>
        <w:t xml:space="preserve"> </w:t>
      </w:r>
      <w:r>
        <w:rPr>
          <w:spacing w:val="-10"/>
          <w:sz w:val="22"/>
        </w:rPr>
        <w:t xml:space="preserve">к</w:t>
      </w:r>
      <w:r/>
    </w:p>
    <w:p>
      <w:pPr>
        <w:pStyle w:val="1699"/>
        <w:numPr>
          <w:ilvl w:val="0"/>
          <w:numId w:val="158"/>
        </w:numPr>
        <w:ind w:left="1196" w:right="0" w:hanging="248"/>
        <w:jc w:val="left"/>
        <w:spacing w:before="1" w:after="0" w:line="240" w:lineRule="auto"/>
        <w:tabs>
          <w:tab w:val="left" w:pos="1196" w:leader="none"/>
        </w:tabs>
        <w:rPr>
          <w:sz w:val="22"/>
        </w:rPr>
      </w:pPr>
      <w:r>
        <w:rPr>
          <w:spacing w:val="-2"/>
          <w:sz w:val="22"/>
        </w:rPr>
        <w:t xml:space="preserve">искусству</w:t>
      </w:r>
      <w:r/>
    </w:p>
    <w:p>
      <w:pPr>
        <w:pStyle w:val="1699"/>
        <w:numPr>
          <w:ilvl w:val="0"/>
          <w:numId w:val="158"/>
        </w:numPr>
        <w:ind w:left="1196" w:right="0" w:hanging="248"/>
        <w:jc w:val="left"/>
        <w:spacing w:before="11" w:after="0" w:line="240" w:lineRule="auto"/>
        <w:tabs>
          <w:tab w:val="left" w:pos="1196" w:leader="none"/>
        </w:tabs>
        <w:rPr>
          <w:sz w:val="22"/>
        </w:rPr>
      </w:pPr>
      <w:r>
        <w:rPr>
          <w:spacing w:val="-2"/>
          <w:sz w:val="22"/>
        </w:rPr>
        <w:t xml:space="preserve">морали</w:t>
      </w:r>
      <w:r/>
    </w:p>
    <w:p>
      <w:pPr>
        <w:pStyle w:val="1699"/>
        <w:numPr>
          <w:ilvl w:val="0"/>
          <w:numId w:val="158"/>
        </w:numPr>
        <w:ind w:left="1191" w:right="0" w:hanging="243"/>
        <w:jc w:val="left"/>
        <w:spacing w:before="1" w:after="0" w:line="240" w:lineRule="auto"/>
        <w:tabs>
          <w:tab w:val="left" w:pos="1191" w:leader="none"/>
        </w:tabs>
        <w:rPr>
          <w:sz w:val="22"/>
        </w:rPr>
      </w:pPr>
      <w:r>
        <w:rPr>
          <w:spacing w:val="-2"/>
          <w:sz w:val="22"/>
        </w:rPr>
        <w:t xml:space="preserve">образованию</w:t>
      </w:r>
      <w:r/>
    </w:p>
    <w:p>
      <w:pPr>
        <w:pStyle w:val="1699"/>
        <w:numPr>
          <w:ilvl w:val="0"/>
          <w:numId w:val="158"/>
        </w:numPr>
        <w:ind w:left="1191" w:right="0" w:hanging="243"/>
        <w:jc w:val="left"/>
        <w:spacing w:before="11" w:after="0" w:line="240" w:lineRule="auto"/>
        <w:tabs>
          <w:tab w:val="left" w:pos="1191" w:leader="none"/>
        </w:tabs>
        <w:rPr>
          <w:sz w:val="22"/>
        </w:rPr>
      </w:pPr>
      <w:r>
        <w:rPr>
          <w:spacing w:val="-2"/>
          <w:sz w:val="22"/>
        </w:rPr>
        <w:t xml:space="preserve">религии</w:t>
      </w:r>
      <w:r/>
    </w:p>
    <w:p>
      <w:pPr>
        <w:pStyle w:val="1697"/>
        <w:ind w:left="0" w:firstLine="0"/>
        <w:jc w:val="left"/>
        <w:spacing w:before="13"/>
        <w:rPr>
          <w:sz w:val="22"/>
        </w:rPr>
      </w:pPr>
      <w:r>
        <w:rPr>
          <w:sz w:val="22"/>
        </w:rPr>
      </w:r>
      <w:r/>
    </w:p>
    <w:p>
      <w:pPr>
        <w:ind w:left="947" w:right="0" w:firstLine="0"/>
        <w:jc w:val="left"/>
        <w:spacing w:before="0"/>
        <w:rPr>
          <w:sz w:val="22"/>
        </w:rPr>
      </w:pPr>
      <w:r>
        <w:rPr>
          <w:b/>
          <w:sz w:val="22"/>
        </w:rPr>
        <w:t xml:space="preserve">А</w:t>
      </w:r>
      <w:r>
        <w:rPr>
          <w:b/>
          <w:spacing w:val="8"/>
          <w:sz w:val="22"/>
        </w:rPr>
        <w:t xml:space="preserve"> </w:t>
      </w:r>
      <w:r>
        <w:rPr>
          <w:b/>
          <w:sz w:val="22"/>
        </w:rPr>
        <w:t xml:space="preserve">20.</w:t>
      </w:r>
      <w:r>
        <w:rPr>
          <w:b/>
          <w:spacing w:val="17"/>
          <w:sz w:val="22"/>
        </w:rPr>
        <w:t xml:space="preserve"> </w:t>
      </w:r>
      <w:r>
        <w:rPr>
          <w:sz w:val="22"/>
        </w:rPr>
        <w:t xml:space="preserve">Верны</w:t>
      </w:r>
      <w:r>
        <w:rPr>
          <w:spacing w:val="17"/>
          <w:sz w:val="22"/>
        </w:rPr>
        <w:t xml:space="preserve"> </w:t>
      </w:r>
      <w:r>
        <w:rPr>
          <w:sz w:val="22"/>
        </w:rPr>
        <w:t xml:space="preserve">ли</w:t>
      </w:r>
      <w:r>
        <w:rPr>
          <w:spacing w:val="14"/>
          <w:sz w:val="22"/>
        </w:rPr>
        <w:t xml:space="preserve"> </w:t>
      </w:r>
      <w:r>
        <w:rPr>
          <w:sz w:val="22"/>
        </w:rPr>
        <w:t xml:space="preserve">следующие</w:t>
      </w:r>
      <w:r>
        <w:rPr>
          <w:spacing w:val="4"/>
          <w:sz w:val="22"/>
        </w:rPr>
        <w:t xml:space="preserve"> </w:t>
      </w:r>
      <w:r>
        <w:rPr>
          <w:sz w:val="22"/>
        </w:rPr>
        <w:t xml:space="preserve">суждения</w:t>
      </w:r>
      <w:r>
        <w:rPr>
          <w:spacing w:val="10"/>
          <w:sz w:val="22"/>
        </w:rPr>
        <w:t xml:space="preserve"> </w:t>
      </w:r>
      <w:r>
        <w:rPr>
          <w:sz w:val="22"/>
        </w:rPr>
        <w:t xml:space="preserve">о</w:t>
      </w:r>
      <w:r>
        <w:rPr>
          <w:spacing w:val="11"/>
          <w:sz w:val="22"/>
        </w:rPr>
        <w:t xml:space="preserve"> </w:t>
      </w:r>
      <w:r>
        <w:rPr>
          <w:sz w:val="22"/>
        </w:rPr>
        <w:t xml:space="preserve">социальном</w:t>
      </w:r>
      <w:r>
        <w:rPr>
          <w:spacing w:val="10"/>
          <w:sz w:val="22"/>
        </w:rPr>
        <w:t xml:space="preserve"> </w:t>
      </w:r>
      <w:r>
        <w:rPr>
          <w:spacing w:val="-2"/>
          <w:sz w:val="22"/>
        </w:rPr>
        <w:t xml:space="preserve">статусе?</w:t>
      </w:r>
      <w:r/>
    </w:p>
    <w:p>
      <w:pPr>
        <w:ind w:left="947" w:right="1330" w:firstLine="0"/>
        <w:jc w:val="left"/>
        <w:spacing w:before="6" w:line="244" w:lineRule="auto"/>
        <w:rPr>
          <w:sz w:val="22"/>
        </w:rPr>
      </w:pPr>
      <w:r>
        <w:rPr>
          <w:sz w:val="22"/>
        </w:rPr>
        <w:t xml:space="preserve">А. Каждый человек выполняет только одну социальную роль в определённый период своей </w:t>
      </w:r>
      <w:r>
        <w:rPr>
          <w:spacing w:val="-2"/>
          <w:sz w:val="22"/>
        </w:rPr>
        <w:t xml:space="preserve">жизни.</w:t>
      </w:r>
      <w:r/>
    </w:p>
    <w:p>
      <w:pPr>
        <w:ind w:left="947" w:right="1330" w:firstLine="0"/>
        <w:jc w:val="left"/>
        <w:spacing w:before="2" w:line="244" w:lineRule="auto"/>
        <w:rPr>
          <w:sz w:val="22"/>
        </w:rPr>
      </w:pPr>
      <w:r>
        <w:rPr>
          <w:sz w:val="22"/>
        </w:rPr>
        <w:t xml:space="preserve">Б. Социальный статус человека определяется при его рождении и не может быть изменён в течение жизни.</w:t>
      </w:r>
      <w:r/>
    </w:p>
    <w:p>
      <w:pPr>
        <w:pStyle w:val="1699"/>
        <w:numPr>
          <w:ilvl w:val="0"/>
          <w:numId w:val="157"/>
        </w:numPr>
        <w:ind w:left="1195" w:right="0" w:hanging="248"/>
        <w:jc w:val="left"/>
        <w:spacing w:before="3" w:after="0" w:line="240" w:lineRule="auto"/>
        <w:tabs>
          <w:tab w:val="left" w:pos="1195"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А</w:t>
      </w:r>
      <w:r/>
    </w:p>
    <w:p>
      <w:pPr>
        <w:pStyle w:val="1699"/>
        <w:numPr>
          <w:ilvl w:val="0"/>
          <w:numId w:val="157"/>
        </w:numPr>
        <w:ind w:left="1196" w:right="0" w:hanging="248"/>
        <w:jc w:val="left"/>
        <w:spacing w:before="6" w:after="0" w:line="240" w:lineRule="auto"/>
        <w:tabs>
          <w:tab w:val="left" w:pos="1196" w:leader="none"/>
        </w:tabs>
        <w:rPr>
          <w:sz w:val="22"/>
        </w:rPr>
      </w:pPr>
      <w:r>
        <w:rPr>
          <w:sz w:val="22"/>
        </w:rPr>
        <w:t xml:space="preserve">верно</w:t>
      </w:r>
      <w:r>
        <w:rPr>
          <w:spacing w:val="7"/>
          <w:sz w:val="22"/>
        </w:rPr>
        <w:t xml:space="preserve"> </w:t>
      </w:r>
      <w:r>
        <w:rPr>
          <w:sz w:val="22"/>
        </w:rPr>
        <w:t xml:space="preserve">только</w:t>
      </w:r>
      <w:r>
        <w:rPr>
          <w:spacing w:val="13"/>
          <w:sz w:val="22"/>
        </w:rPr>
        <w:t xml:space="preserve"> </w:t>
      </w:r>
      <w:r>
        <w:rPr>
          <w:spacing w:val="-10"/>
          <w:sz w:val="22"/>
        </w:rPr>
        <w:t xml:space="preserve">Б</w:t>
      </w:r>
      <w:r/>
    </w:p>
    <w:p>
      <w:pPr>
        <w:pStyle w:val="1699"/>
        <w:numPr>
          <w:ilvl w:val="0"/>
          <w:numId w:val="157"/>
        </w:numPr>
        <w:ind w:left="1196" w:right="0" w:hanging="248"/>
        <w:jc w:val="left"/>
        <w:spacing w:before="6" w:after="0" w:line="240" w:lineRule="auto"/>
        <w:tabs>
          <w:tab w:val="left" w:pos="1196"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9"/>
        <w:numPr>
          <w:ilvl w:val="0"/>
          <w:numId w:val="157"/>
        </w:numPr>
        <w:ind w:left="1191" w:right="0" w:hanging="243"/>
        <w:jc w:val="left"/>
        <w:spacing w:before="6" w:after="0" w:line="240" w:lineRule="auto"/>
        <w:tabs>
          <w:tab w:val="left" w:pos="1191" w:leader="none"/>
        </w:tabs>
        <w:rPr>
          <w:sz w:val="22"/>
        </w:rPr>
      </w:pPr>
      <w:r>
        <w:rPr>
          <w:sz w:val="22"/>
        </w:rPr>
        <w:t xml:space="preserve">оба</w:t>
      </w:r>
      <w:r>
        <w:rPr>
          <w:spacing w:val="9"/>
          <w:sz w:val="22"/>
        </w:rPr>
        <w:t xml:space="preserve"> </w:t>
      </w:r>
      <w:r>
        <w:rPr>
          <w:sz w:val="22"/>
        </w:rPr>
        <w:t xml:space="preserve">суждения</w:t>
      </w:r>
      <w:r>
        <w:rPr>
          <w:spacing w:val="15"/>
          <w:sz w:val="22"/>
        </w:rPr>
        <w:t xml:space="preserve"> </w:t>
      </w:r>
      <w:r>
        <w:rPr>
          <w:spacing w:val="-2"/>
          <w:sz w:val="22"/>
        </w:rPr>
        <w:t xml:space="preserve">неверны</w:t>
      </w:r>
      <w:r/>
    </w:p>
    <w:p>
      <w:pPr>
        <w:pStyle w:val="1697"/>
        <w:ind w:left="0" w:firstLine="0"/>
        <w:jc w:val="left"/>
        <w:spacing w:before="22"/>
        <w:rPr>
          <w:sz w:val="22"/>
        </w:rPr>
      </w:pPr>
      <w:r>
        <w:rPr>
          <w:sz w:val="22"/>
        </w:rPr>
      </w:r>
      <w:r/>
    </w:p>
    <w:p>
      <w:pPr>
        <w:ind w:left="948" w:right="0" w:firstLine="0"/>
        <w:jc w:val="left"/>
        <w:spacing w:before="0"/>
        <w:rPr>
          <w:b/>
          <w:sz w:val="22"/>
        </w:rPr>
      </w:pPr>
      <w:r>
        <w:rPr>
          <w:b/>
          <w:sz w:val="22"/>
        </w:rPr>
        <w:t xml:space="preserve">Часть</w:t>
      </w:r>
      <w:r>
        <w:rPr>
          <w:b/>
          <w:spacing w:val="12"/>
          <w:sz w:val="22"/>
        </w:rPr>
        <w:t xml:space="preserve"> </w:t>
      </w:r>
      <w:r>
        <w:rPr>
          <w:b/>
          <w:spacing w:val="-5"/>
          <w:sz w:val="22"/>
        </w:rPr>
        <w:t xml:space="preserve">2.</w:t>
      </w:r>
      <w:r/>
    </w:p>
    <w:p>
      <w:pPr>
        <w:pStyle w:val="1697"/>
        <w:ind w:left="0" w:firstLine="0"/>
        <w:jc w:val="left"/>
        <w:spacing w:before="1"/>
        <w:rPr>
          <w:b/>
          <w:sz w:val="20"/>
        </w:rPr>
      </w:pPr>
      <w:r>
        <mc:AlternateContent>
          <mc:Choice Requires="wpg">
            <w:drawing>
              <wp:anchor xmlns:wp="http://schemas.openxmlformats.org/drawingml/2006/wordprocessingDrawing" xmlns:wp14="http://schemas.microsoft.com/office/word/2010/wordprocessingDrawing" distT="0" distB="0" distL="0" distR="0" simplePos="0" relativeHeight="487639552" behindDoc="1" locked="0" layoutInCell="1" allowOverlap="1">
                <wp:simplePos x="0" y="0"/>
                <wp:positionH relativeFrom="page">
                  <wp:posOffset>1109472</wp:posOffset>
                </wp:positionH>
                <wp:positionV relativeFrom="paragraph">
                  <wp:posOffset>165307</wp:posOffset>
                </wp:positionV>
                <wp:extent cx="5651500" cy="335280"/>
                <wp:effectExtent l="0" t="0" r="0" b="0"/>
                <wp:wrapTopAndBottom/>
                <wp:docPr id="133" name="Textbox 244"/>
                <wp:cNvGraphicFramePr/>
                <a:graphic xmlns:a="http://schemas.openxmlformats.org/drawingml/2006/main">
                  <a:graphicData uri="http://schemas.microsoft.com/office/word/2010/wordprocessingShape">
                    <wps:wsp>
                      <wps:cNvPr id="0" name=""/>
                      <wps:cNvSpPr txBox="1"/>
                      <wps:spPr bwMode="auto">
                        <a:xfrm>
                          <a:off x="0" y="0"/>
                          <a:ext cx="5651500" cy="335280"/>
                        </a:xfrm>
                        <a:prstGeom prst="rect">
                          <a:avLst/>
                        </a:prstGeom>
                        <a:ln w="6096">
                          <a:solidFill>
                            <a:srgbClr val="000001"/>
                          </a:solidFill>
                          <a:prstDash val="solid"/>
                        </a:ln>
                      </wps:spPr>
                      <wps:txbx>
                        <w:txbxContent>
                          <w:p>
                            <w:pPr>
                              <w:ind w:left="86" w:right="93" w:firstLine="172"/>
                              <w:jc w:val="left"/>
                              <w:spacing w:before="2" w:line="244" w:lineRule="auto"/>
                              <w:rPr>
                                <w:b/>
                                <w:sz w:val="22"/>
                              </w:rPr>
                            </w:pPr>
                            <w:r>
                              <w:rPr>
                                <w:b/>
                                <w:sz w:val="22"/>
                              </w:rPr>
                              <w:t xml:space="preserve">При</w:t>
                            </w:r>
                            <w:r>
                              <w:rPr>
                                <w:b/>
                                <w:sz w:val="22"/>
                              </w:rPr>
                              <w:t xml:space="preserve">выполнении</w:t>
                            </w:r>
                            <w:r>
                              <w:rPr>
                                <w:b/>
                                <w:sz w:val="22"/>
                              </w:rPr>
                              <w:t xml:space="preserve">задании</w:t>
                            </w:r>
                            <w:r>
                              <w:rPr>
                                <w:b/>
                                <w:sz w:val="22"/>
                              </w:rPr>
                              <w:t xml:space="preserve">с</w:t>
                            </w:r>
                            <w:r>
                              <w:rPr>
                                <w:b/>
                                <w:sz w:val="22"/>
                              </w:rPr>
                              <w:t xml:space="preserve">кратким</w:t>
                            </w:r>
                            <w:r>
                              <w:rPr>
                                <w:b/>
                                <w:sz w:val="22"/>
                              </w:rPr>
                              <w:t xml:space="preserve">ответом</w:t>
                            </w:r>
                            <w:r>
                              <w:rPr>
                                <w:b/>
                                <w:sz w:val="22"/>
                              </w:rPr>
                              <w:t xml:space="preserve">(В1</w:t>
                            </w:r>
                            <w:r>
                              <w:rPr>
                                <w:b/>
                                <w:sz w:val="22"/>
                              </w:rPr>
                              <w:t xml:space="preserve">–</w:t>
                            </w:r>
                            <w:r>
                              <w:rPr>
                                <w:b/>
                                <w:sz w:val="22"/>
                              </w:rPr>
                              <w:t xml:space="preserve">В5)</w:t>
                            </w:r>
                            <w:r>
                              <w:rPr>
                                <w:b/>
                                <w:sz w:val="22"/>
                              </w:rPr>
                              <w:t xml:space="preserve">ответ</w:t>
                            </w:r>
                            <w:r>
                              <w:rPr>
                                <w:b/>
                                <w:sz w:val="22"/>
                              </w:rPr>
                              <w:t xml:space="preserve">необходимо</w:t>
                            </w:r>
                            <w:r>
                              <w:rPr>
                                <w:b/>
                                <w:sz w:val="22"/>
                              </w:rPr>
                              <w:t xml:space="preserve">записать в месте, указанном в тексте задания</w:t>
                            </w:r>
                            <w:r/>
                          </w:p>
                        </w:txbxContent>
                      </wps:txbx>
                      <wps:bodyPr wrap="square" lIns="0" tIns="0" rIns="0" bIns="0" rtlCol="0">
                        <a:noAutofit/>
                      </wps:bodyPr>
                    </wps:wsp>
                  </a:graphicData>
                </a:graphic>
              </wp:anchor>
            </w:drawing>
          </mc:Choice>
          <mc:Fallback>
            <w:pict>
              <v:shape id="shape 247" o:spid="_x0000_s247" o:spt="202" type="#_x0000_t202" style="position:absolute;z-index:-487639552;o:allowoverlap:true;o:allowincell:true;mso-position-horizontal-relative:page;margin-left:87.4pt;mso-position-horizontal:absolute;mso-position-vertical-relative:text;margin-top:13.0pt;mso-position-vertical:absolute;width:445.0pt;height:26.4pt;mso-wrap-distance-left:0.0pt;mso-wrap-distance-top:0.0pt;mso-wrap-distance-right:0.0pt;mso-wrap-distance-bottom:0.0pt;visibility:visible;" filled="f" strokecolor="#000001" strokeweight="0.48pt">
                <v:stroke dashstyle="solid"/>
                <w10:wrap type="topAndBottom"/>
                <v:textbox inset="0,0,0,0">
                  <w:txbxContent>
                    <w:p>
                      <w:pPr>
                        <w:ind w:left="86" w:right="93" w:firstLine="172"/>
                        <w:jc w:val="left"/>
                        <w:spacing w:before="2" w:line="244" w:lineRule="auto"/>
                        <w:rPr>
                          <w:b/>
                          <w:sz w:val="22"/>
                        </w:rPr>
                      </w:pPr>
                      <w:r>
                        <w:rPr>
                          <w:b/>
                          <w:sz w:val="22"/>
                        </w:rPr>
                        <w:t xml:space="preserve">При</w:t>
                      </w:r>
                      <w:r>
                        <w:rPr>
                          <w:b/>
                          <w:sz w:val="22"/>
                        </w:rPr>
                        <w:t xml:space="preserve">выполнении</w:t>
                      </w:r>
                      <w:r>
                        <w:rPr>
                          <w:b/>
                          <w:sz w:val="22"/>
                        </w:rPr>
                        <w:t xml:space="preserve">задании</w:t>
                      </w:r>
                      <w:r>
                        <w:rPr>
                          <w:b/>
                          <w:sz w:val="22"/>
                        </w:rPr>
                        <w:t xml:space="preserve">с</w:t>
                      </w:r>
                      <w:r>
                        <w:rPr>
                          <w:b/>
                          <w:sz w:val="22"/>
                        </w:rPr>
                        <w:t xml:space="preserve">кратким</w:t>
                      </w:r>
                      <w:r>
                        <w:rPr>
                          <w:b/>
                          <w:sz w:val="22"/>
                        </w:rPr>
                        <w:t xml:space="preserve">ответом</w:t>
                      </w:r>
                      <w:r>
                        <w:rPr>
                          <w:b/>
                          <w:sz w:val="22"/>
                        </w:rPr>
                        <w:t xml:space="preserve">(В1</w:t>
                      </w:r>
                      <w:r>
                        <w:rPr>
                          <w:b/>
                          <w:sz w:val="22"/>
                        </w:rPr>
                        <w:t xml:space="preserve">–</w:t>
                      </w:r>
                      <w:r>
                        <w:rPr>
                          <w:b/>
                          <w:sz w:val="22"/>
                        </w:rPr>
                        <w:t xml:space="preserve">В5)</w:t>
                      </w:r>
                      <w:r>
                        <w:rPr>
                          <w:b/>
                          <w:sz w:val="22"/>
                        </w:rPr>
                        <w:t xml:space="preserve">ответ</w:t>
                      </w:r>
                      <w:r>
                        <w:rPr>
                          <w:b/>
                          <w:sz w:val="22"/>
                        </w:rPr>
                        <w:t xml:space="preserve">необходимо</w:t>
                      </w:r>
                      <w:r>
                        <w:rPr>
                          <w:b/>
                          <w:sz w:val="22"/>
                        </w:rPr>
                        <w:t xml:space="preserve">записать в месте, указанном в тексте задания</w:t>
                      </w:r>
                      <w:r/>
                    </w:p>
                  </w:txbxContent>
                </v:textbox>
              </v:shape>
            </w:pict>
          </mc:Fallback>
        </mc:AlternateContent>
      </w:r>
      <w:r/>
    </w:p>
    <w:p>
      <w:pPr>
        <w:pStyle w:val="1697"/>
        <w:ind w:left="0" w:firstLine="0"/>
        <w:jc w:val="left"/>
        <w:spacing w:before="16"/>
        <w:rPr>
          <w:b/>
          <w:sz w:val="22"/>
        </w:rPr>
      </w:pPr>
      <w:r>
        <w:rPr>
          <w:b/>
          <w:sz w:val="22"/>
        </w:rPr>
      </w:r>
      <w:r/>
    </w:p>
    <w:p>
      <w:pPr>
        <w:ind w:left="947" w:right="1330" w:firstLine="0"/>
        <w:jc w:val="both"/>
        <w:spacing w:before="1" w:line="244" w:lineRule="auto"/>
        <w:rPr>
          <w:sz w:val="22"/>
        </w:rPr>
      </w:pPr>
      <w:r>
        <w:rPr>
          <w:b/>
          <w:sz w:val="22"/>
        </w:rPr>
        <w:t xml:space="preserve">В1. </w:t>
      </w:r>
      <w:r>
        <w:rPr>
          <w:sz w:val="22"/>
        </w:rPr>
        <w:t xml:space="preserve">В приведённом списке указаны черты сходства и отличия понятий народная и массовая культура.</w:t>
      </w:r>
      <w:r>
        <w:rPr>
          <w:spacing w:val="40"/>
          <w:sz w:val="22"/>
        </w:rPr>
        <w:t xml:space="preserve"> </w:t>
      </w:r>
      <w:r>
        <w:rPr>
          <w:sz w:val="22"/>
        </w:rPr>
        <w:t xml:space="preserve">Выберите</w:t>
      </w:r>
      <w:r>
        <w:rPr>
          <w:spacing w:val="40"/>
          <w:sz w:val="22"/>
        </w:rPr>
        <w:t xml:space="preserve"> </w:t>
      </w:r>
      <w:r>
        <w:rPr>
          <w:sz w:val="22"/>
        </w:rPr>
        <w:t xml:space="preserve">и</w:t>
      </w:r>
      <w:r>
        <w:rPr>
          <w:spacing w:val="40"/>
          <w:sz w:val="22"/>
        </w:rPr>
        <w:t xml:space="preserve"> </w:t>
      </w:r>
      <w:r>
        <w:rPr>
          <w:sz w:val="22"/>
        </w:rPr>
        <w:t xml:space="preserve">запишите</w:t>
      </w:r>
      <w:r>
        <w:rPr>
          <w:spacing w:val="40"/>
          <w:sz w:val="22"/>
        </w:rPr>
        <w:t xml:space="preserve"> </w:t>
      </w:r>
      <w:r>
        <w:rPr>
          <w:sz w:val="22"/>
        </w:rPr>
        <w:t xml:space="preserve">в</w:t>
      </w:r>
      <w:r>
        <w:rPr>
          <w:spacing w:val="40"/>
          <w:sz w:val="22"/>
        </w:rPr>
        <w:t xml:space="preserve"> </w:t>
      </w:r>
      <w:r>
        <w:rPr>
          <w:sz w:val="22"/>
        </w:rPr>
        <w:t xml:space="preserve">первую</w:t>
      </w:r>
      <w:r>
        <w:rPr>
          <w:spacing w:val="40"/>
          <w:sz w:val="22"/>
        </w:rPr>
        <w:t xml:space="preserve"> </w:t>
      </w:r>
      <w:r>
        <w:rPr>
          <w:sz w:val="22"/>
        </w:rPr>
        <w:t xml:space="preserve">колонку</w:t>
      </w:r>
      <w:r>
        <w:rPr>
          <w:spacing w:val="40"/>
          <w:sz w:val="22"/>
        </w:rPr>
        <w:t xml:space="preserve"> </w:t>
      </w:r>
      <w:r>
        <w:rPr>
          <w:sz w:val="22"/>
        </w:rPr>
        <w:t xml:space="preserve">таблицы</w:t>
      </w:r>
      <w:r>
        <w:rPr>
          <w:spacing w:val="40"/>
          <w:sz w:val="22"/>
        </w:rPr>
        <w:t xml:space="preserve"> </w:t>
      </w:r>
      <w:r>
        <w:rPr>
          <w:sz w:val="22"/>
        </w:rPr>
        <w:t xml:space="preserve">порядковые</w:t>
      </w:r>
      <w:r>
        <w:rPr>
          <w:spacing w:val="40"/>
          <w:sz w:val="22"/>
        </w:rPr>
        <w:t xml:space="preserve"> </w:t>
      </w:r>
      <w:r>
        <w:rPr>
          <w:sz w:val="22"/>
        </w:rPr>
        <w:t xml:space="preserve">номера</w:t>
      </w:r>
      <w:r>
        <w:rPr>
          <w:spacing w:val="40"/>
          <w:sz w:val="22"/>
        </w:rPr>
        <w:t xml:space="preserve"> </w:t>
      </w:r>
      <w:r>
        <w:rPr>
          <w:sz w:val="22"/>
        </w:rPr>
        <w:t xml:space="preserve">черт сходства, а во вторую колонку –</w:t>
      </w:r>
      <w:r>
        <w:rPr>
          <w:spacing w:val="40"/>
          <w:sz w:val="22"/>
        </w:rPr>
        <w:t xml:space="preserve"> </w:t>
      </w:r>
      <w:r>
        <w:rPr>
          <w:sz w:val="22"/>
        </w:rPr>
        <w:t xml:space="preserve">порядковые номера черт отличия.</w:t>
      </w:r>
      <w:r/>
    </w:p>
    <w:p>
      <w:pPr>
        <w:pStyle w:val="1699"/>
        <w:numPr>
          <w:ilvl w:val="0"/>
          <w:numId w:val="156"/>
        </w:numPr>
        <w:ind w:left="1195" w:right="0" w:hanging="248"/>
        <w:jc w:val="left"/>
        <w:spacing w:before="3" w:after="0" w:line="240" w:lineRule="auto"/>
        <w:tabs>
          <w:tab w:val="left" w:pos="1195" w:leader="none"/>
        </w:tabs>
        <w:rPr>
          <w:sz w:val="22"/>
        </w:rPr>
      </w:pPr>
      <w:r>
        <w:rPr>
          <w:sz w:val="22"/>
        </w:rPr>
        <w:t xml:space="preserve">авторство</w:t>
      </w:r>
      <w:r>
        <w:rPr>
          <w:spacing w:val="19"/>
          <w:sz w:val="22"/>
        </w:rPr>
        <w:t xml:space="preserve"> </w:t>
      </w:r>
      <w:r>
        <w:rPr>
          <w:sz w:val="22"/>
        </w:rPr>
        <w:t xml:space="preserve">произведений</w:t>
      </w:r>
      <w:r>
        <w:rPr>
          <w:spacing w:val="11"/>
          <w:sz w:val="22"/>
        </w:rPr>
        <w:t xml:space="preserve"> </w:t>
      </w:r>
      <w:r>
        <w:rPr>
          <w:sz w:val="22"/>
        </w:rPr>
        <w:t xml:space="preserve">культуры</w:t>
      </w:r>
      <w:r>
        <w:rPr>
          <w:spacing w:val="13"/>
          <w:sz w:val="22"/>
        </w:rPr>
        <w:t xml:space="preserve"> </w:t>
      </w:r>
      <w:r>
        <w:rPr>
          <w:sz w:val="22"/>
        </w:rPr>
        <w:t xml:space="preserve">не</w:t>
      </w:r>
      <w:r>
        <w:rPr>
          <w:spacing w:val="13"/>
          <w:sz w:val="22"/>
        </w:rPr>
        <w:t xml:space="preserve"> </w:t>
      </w:r>
      <w:r>
        <w:rPr>
          <w:sz w:val="22"/>
        </w:rPr>
        <w:t xml:space="preserve">может</w:t>
      </w:r>
      <w:r>
        <w:rPr>
          <w:spacing w:val="8"/>
          <w:sz w:val="22"/>
        </w:rPr>
        <w:t xml:space="preserve"> </w:t>
      </w:r>
      <w:r>
        <w:rPr>
          <w:sz w:val="22"/>
        </w:rPr>
        <w:t xml:space="preserve">быть</w:t>
      </w:r>
      <w:r>
        <w:rPr>
          <w:spacing w:val="15"/>
          <w:sz w:val="22"/>
        </w:rPr>
        <w:t xml:space="preserve"> </w:t>
      </w:r>
      <w:r>
        <w:rPr>
          <w:spacing w:val="-2"/>
          <w:sz w:val="22"/>
        </w:rPr>
        <w:t xml:space="preserve">установлено</w:t>
      </w:r>
      <w:r/>
    </w:p>
    <w:p>
      <w:pPr>
        <w:pStyle w:val="1699"/>
        <w:numPr>
          <w:ilvl w:val="0"/>
          <w:numId w:val="156"/>
        </w:numPr>
        <w:ind w:left="1195" w:right="0" w:hanging="248"/>
        <w:jc w:val="left"/>
        <w:spacing w:before="6" w:after="0" w:line="240" w:lineRule="auto"/>
        <w:tabs>
          <w:tab w:val="left" w:pos="1195" w:leader="none"/>
        </w:tabs>
        <w:rPr>
          <w:sz w:val="22"/>
        </w:rPr>
      </w:pPr>
      <w:r>
        <w:rPr>
          <w:sz w:val="22"/>
        </w:rPr>
        <w:t xml:space="preserve">произведения</w:t>
      </w:r>
      <w:r>
        <w:rPr>
          <w:spacing w:val="13"/>
          <w:sz w:val="22"/>
        </w:rPr>
        <w:t xml:space="preserve"> </w:t>
      </w:r>
      <w:r>
        <w:rPr>
          <w:sz w:val="22"/>
        </w:rPr>
        <w:t xml:space="preserve">доступны</w:t>
      </w:r>
      <w:r>
        <w:rPr>
          <w:spacing w:val="24"/>
          <w:sz w:val="22"/>
        </w:rPr>
        <w:t xml:space="preserve"> </w:t>
      </w:r>
      <w:r>
        <w:rPr>
          <w:sz w:val="22"/>
        </w:rPr>
        <w:t xml:space="preserve">для</w:t>
      </w:r>
      <w:r>
        <w:rPr>
          <w:spacing w:val="13"/>
          <w:sz w:val="22"/>
        </w:rPr>
        <w:t xml:space="preserve"> </w:t>
      </w:r>
      <w:r>
        <w:rPr>
          <w:sz w:val="22"/>
        </w:rPr>
        <w:t xml:space="preserve">восприятия</w:t>
      </w:r>
      <w:r>
        <w:rPr>
          <w:spacing w:val="13"/>
          <w:sz w:val="22"/>
        </w:rPr>
        <w:t xml:space="preserve"> </w:t>
      </w:r>
      <w:r>
        <w:rPr>
          <w:sz w:val="22"/>
        </w:rPr>
        <w:t xml:space="preserve">без</w:t>
      </w:r>
      <w:r>
        <w:rPr>
          <w:spacing w:val="13"/>
          <w:sz w:val="22"/>
        </w:rPr>
        <w:t xml:space="preserve"> </w:t>
      </w:r>
      <w:r>
        <w:rPr>
          <w:sz w:val="22"/>
        </w:rPr>
        <w:t xml:space="preserve">дополнительной</w:t>
      </w:r>
      <w:r>
        <w:rPr>
          <w:spacing w:val="16"/>
          <w:sz w:val="22"/>
        </w:rPr>
        <w:t xml:space="preserve"> </w:t>
      </w:r>
      <w:r>
        <w:rPr>
          <w:sz w:val="22"/>
        </w:rPr>
        <w:t xml:space="preserve">подготовки</w:t>
      </w:r>
      <w:r>
        <w:rPr>
          <w:spacing w:val="22"/>
          <w:sz w:val="22"/>
        </w:rPr>
        <w:t xml:space="preserve"> </w:t>
      </w:r>
      <w:r>
        <w:rPr>
          <w:spacing w:val="-2"/>
          <w:sz w:val="22"/>
        </w:rPr>
        <w:t xml:space="preserve">зрителя</w:t>
      </w:r>
      <w:r/>
    </w:p>
    <w:p>
      <w:pPr>
        <w:pStyle w:val="1699"/>
        <w:numPr>
          <w:ilvl w:val="0"/>
          <w:numId w:val="156"/>
        </w:numPr>
        <w:ind w:left="1195" w:right="0" w:hanging="248"/>
        <w:jc w:val="left"/>
        <w:spacing w:before="6" w:after="0" w:line="240" w:lineRule="auto"/>
        <w:tabs>
          <w:tab w:val="left" w:pos="1195" w:leader="none"/>
        </w:tabs>
        <w:rPr>
          <w:sz w:val="22"/>
        </w:rPr>
      </w:pPr>
      <w:r>
        <w:rPr>
          <w:sz w:val="22"/>
        </w:rPr>
        <w:t xml:space="preserve">широкий</w:t>
      </w:r>
      <w:r>
        <w:rPr>
          <w:spacing w:val="8"/>
          <w:sz w:val="22"/>
        </w:rPr>
        <w:t xml:space="preserve"> </w:t>
      </w:r>
      <w:r>
        <w:rPr>
          <w:sz w:val="22"/>
        </w:rPr>
        <w:t xml:space="preserve">охват</w:t>
      </w:r>
      <w:r>
        <w:rPr>
          <w:spacing w:val="13"/>
          <w:sz w:val="22"/>
        </w:rPr>
        <w:t xml:space="preserve"> </w:t>
      </w:r>
      <w:r>
        <w:rPr>
          <w:spacing w:val="-2"/>
          <w:sz w:val="22"/>
        </w:rPr>
        <w:t xml:space="preserve">аудитории</w:t>
      </w:r>
      <w:r/>
    </w:p>
    <w:p>
      <w:pPr>
        <w:pStyle w:val="1699"/>
        <w:numPr>
          <w:ilvl w:val="0"/>
          <w:numId w:val="156"/>
        </w:numPr>
        <w:ind w:left="1195" w:right="0" w:hanging="248"/>
        <w:jc w:val="left"/>
        <w:spacing w:before="7" w:after="0" w:line="240" w:lineRule="auto"/>
        <w:tabs>
          <w:tab w:val="left" w:pos="1195" w:leader="none"/>
        </w:tabs>
        <w:rPr>
          <w:sz w:val="22"/>
        </w:rPr>
      </w:pPr>
      <w:r>
        <w:rPr>
          <w:sz w:val="22"/>
        </w:rPr>
        <w:t xml:space="preserve">возникла</w:t>
      </w:r>
      <w:r>
        <w:rPr>
          <w:spacing w:val="7"/>
          <w:sz w:val="22"/>
        </w:rPr>
        <w:t xml:space="preserve"> </w:t>
      </w:r>
      <w:r>
        <w:rPr>
          <w:sz w:val="22"/>
        </w:rPr>
        <w:t xml:space="preserve">в</w:t>
      </w:r>
      <w:r>
        <w:rPr>
          <w:spacing w:val="7"/>
          <w:sz w:val="22"/>
        </w:rPr>
        <w:t xml:space="preserve"> </w:t>
      </w:r>
      <w:r>
        <w:rPr>
          <w:sz w:val="22"/>
        </w:rPr>
        <w:t xml:space="preserve">связи</w:t>
      </w:r>
      <w:r>
        <w:rPr>
          <w:spacing w:val="12"/>
          <w:sz w:val="22"/>
        </w:rPr>
        <w:t xml:space="preserve"> </w:t>
      </w:r>
      <w:r>
        <w:rPr>
          <w:sz w:val="22"/>
        </w:rPr>
        <w:t xml:space="preserve">с</w:t>
      </w:r>
      <w:r>
        <w:rPr>
          <w:spacing w:val="7"/>
          <w:sz w:val="22"/>
        </w:rPr>
        <w:t xml:space="preserve"> </w:t>
      </w:r>
      <w:r>
        <w:rPr>
          <w:sz w:val="22"/>
        </w:rPr>
        <w:t xml:space="preserve">появлением</w:t>
      </w:r>
      <w:r>
        <w:rPr>
          <w:spacing w:val="9"/>
          <w:sz w:val="22"/>
        </w:rPr>
        <w:t xml:space="preserve"> </w:t>
      </w:r>
      <w:r>
        <w:rPr>
          <w:spacing w:val="-5"/>
          <w:sz w:val="22"/>
        </w:rPr>
        <w:t xml:space="preserve">СМИ</w:t>
      </w:r>
      <w:r/>
    </w:p>
    <w:p>
      <w:pPr>
        <w:pStyle w:val="1697"/>
        <w:ind w:left="0" w:firstLine="0"/>
        <w:jc w:val="left"/>
        <w:spacing w:before="34"/>
        <w:rPr>
          <w:sz w:val="20"/>
        </w:rPr>
      </w:pPr>
      <w:r>
        <w:rPr>
          <w:sz w:val="20"/>
        </w:rPr>
      </w:r>
      <w:r/>
    </w:p>
    <w:tbl>
      <w:tblPr>
        <w:tblW w:w="0" w:type="auto"/>
        <w:tblInd w:w="852"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2299"/>
        <w:gridCol w:w="1541"/>
        <w:gridCol w:w="2535"/>
        <w:gridCol w:w="956"/>
      </w:tblGrid>
      <w:tr>
        <w:trPr>
          <w:trHeight w:val="258"/>
        </w:trPr>
        <w:tc>
          <w:tcPr>
            <w:gridSpan w:val="2"/>
            <w:tcW w:w="3840" w:type="dxa"/>
            <w:textDirection w:val="lrTb"/>
            <w:noWrap w:val="false"/>
          </w:tcPr>
          <w:p>
            <w:pPr>
              <w:pStyle w:val="1700"/>
              <w:ind w:left="1103"/>
              <w:spacing w:before="5" w:line="233" w:lineRule="exact"/>
              <w:rPr>
                <w:b/>
                <w:sz w:val="22"/>
              </w:rPr>
            </w:pPr>
            <w:r>
              <w:rPr>
                <w:b/>
                <w:sz w:val="22"/>
              </w:rPr>
              <w:t xml:space="preserve">Черты</w:t>
            </w:r>
            <w:r>
              <w:rPr>
                <w:b/>
                <w:spacing w:val="10"/>
                <w:sz w:val="22"/>
              </w:rPr>
              <w:t xml:space="preserve"> </w:t>
            </w:r>
            <w:r>
              <w:rPr>
                <w:b/>
                <w:spacing w:val="-2"/>
                <w:sz w:val="22"/>
              </w:rPr>
              <w:t xml:space="preserve">сходства</w:t>
            </w:r>
            <w:r/>
          </w:p>
        </w:tc>
        <w:tc>
          <w:tcPr>
            <w:gridSpan w:val="2"/>
            <w:tcW w:w="3491" w:type="dxa"/>
            <w:textDirection w:val="lrTb"/>
            <w:noWrap w:val="false"/>
          </w:tcPr>
          <w:p>
            <w:pPr>
              <w:pStyle w:val="1700"/>
              <w:ind w:left="945"/>
              <w:spacing w:before="5" w:line="233" w:lineRule="exact"/>
              <w:rPr>
                <w:b/>
                <w:sz w:val="22"/>
              </w:rPr>
            </w:pPr>
            <w:r>
              <w:rPr>
                <w:b/>
                <w:sz w:val="22"/>
              </w:rPr>
              <w:t xml:space="preserve">Черты</w:t>
            </w:r>
            <w:r>
              <w:rPr>
                <w:b/>
                <w:spacing w:val="11"/>
                <w:sz w:val="22"/>
              </w:rPr>
              <w:t xml:space="preserve"> </w:t>
            </w:r>
            <w:r>
              <w:rPr>
                <w:b/>
                <w:spacing w:val="-2"/>
                <w:sz w:val="22"/>
              </w:rPr>
              <w:t xml:space="preserve">отличия</w:t>
            </w:r>
            <w:r/>
          </w:p>
        </w:tc>
      </w:tr>
      <w:tr>
        <w:trPr>
          <w:trHeight w:val="258"/>
        </w:trPr>
        <w:tc>
          <w:tcPr>
            <w:tcW w:w="2299" w:type="dxa"/>
            <w:textDirection w:val="lrTb"/>
            <w:noWrap w:val="false"/>
          </w:tcPr>
          <w:p>
            <w:pPr>
              <w:pStyle w:val="1700"/>
              <w:rPr>
                <w:sz w:val="18"/>
              </w:rPr>
            </w:pPr>
            <w:r>
              <w:rPr>
                <w:sz w:val="18"/>
              </w:rPr>
            </w:r>
            <w:r/>
          </w:p>
        </w:tc>
        <w:tc>
          <w:tcPr>
            <w:tcW w:w="1541" w:type="dxa"/>
            <w:textDirection w:val="lrTb"/>
            <w:noWrap w:val="false"/>
          </w:tcPr>
          <w:p>
            <w:pPr>
              <w:pStyle w:val="1700"/>
              <w:rPr>
                <w:sz w:val="18"/>
              </w:rPr>
            </w:pPr>
            <w:r>
              <w:rPr>
                <w:sz w:val="18"/>
              </w:rPr>
            </w:r>
            <w:r/>
          </w:p>
        </w:tc>
        <w:tc>
          <w:tcPr>
            <w:tcW w:w="2535" w:type="dxa"/>
            <w:textDirection w:val="lrTb"/>
            <w:noWrap w:val="false"/>
          </w:tcPr>
          <w:p>
            <w:pPr>
              <w:pStyle w:val="1700"/>
              <w:rPr>
                <w:sz w:val="18"/>
              </w:rPr>
            </w:pPr>
            <w:r>
              <w:rPr>
                <w:sz w:val="18"/>
              </w:rPr>
            </w:r>
            <w:r/>
          </w:p>
        </w:tc>
        <w:tc>
          <w:tcPr>
            <w:tcW w:w="956" w:type="dxa"/>
            <w:textDirection w:val="lrTb"/>
            <w:noWrap w:val="false"/>
          </w:tcPr>
          <w:p>
            <w:pPr>
              <w:pStyle w:val="1700"/>
              <w:rPr>
                <w:sz w:val="18"/>
              </w:rPr>
            </w:pPr>
            <w:r>
              <w:rPr>
                <w:sz w:val="18"/>
              </w:rPr>
            </w:r>
            <w:r/>
          </w:p>
        </w:tc>
      </w:tr>
    </w:tbl>
    <w:p>
      <w:pPr>
        <w:pStyle w:val="1697"/>
        <w:ind w:left="0" w:firstLine="0"/>
        <w:jc w:val="left"/>
        <w:rPr>
          <w:sz w:val="22"/>
        </w:rPr>
      </w:pPr>
      <w:r>
        <w:rPr>
          <w:sz w:val="22"/>
        </w:rPr>
      </w:r>
      <w:r/>
    </w:p>
    <w:p>
      <w:pPr>
        <w:pStyle w:val="1697"/>
        <w:ind w:left="0" w:firstLine="0"/>
        <w:jc w:val="left"/>
        <w:spacing w:before="14"/>
        <w:rPr>
          <w:sz w:val="22"/>
        </w:rPr>
      </w:pPr>
      <w:r>
        <w:rPr>
          <w:sz w:val="22"/>
        </w:rPr>
      </w:r>
      <w:r/>
    </w:p>
    <w:p>
      <w:pPr>
        <w:ind w:left="947" w:right="1332" w:firstLine="0"/>
        <w:jc w:val="both"/>
        <w:spacing w:before="0" w:after="3" w:line="244" w:lineRule="auto"/>
        <w:rPr>
          <w:sz w:val="22"/>
        </w:rPr>
      </w:pPr>
      <w:r>
        <w:rPr>
          <w:b/>
          <w:sz w:val="22"/>
        </w:rPr>
        <w:t xml:space="preserve">В2. </w:t>
      </w:r>
      <w:r>
        <w:rPr>
          <w:sz w:val="22"/>
        </w:rPr>
        <w:t xml:space="preserve">Установите соответствие между общественной сферой и отношениями, которые она регулирует: к каждой позиции, данной в первом столбце, подберите позицию из второго </w:t>
      </w:r>
      <w:r>
        <w:rPr>
          <w:spacing w:val="-2"/>
          <w:sz w:val="22"/>
        </w:rPr>
        <w:t xml:space="preserve">столбца.</w:t>
      </w:r>
      <w:r/>
    </w:p>
    <w:tbl>
      <w:tblPr>
        <w:tblW w:w="0" w:type="auto"/>
        <w:tblInd w:w="852"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5011"/>
        <w:gridCol w:w="3888"/>
      </w:tblGrid>
      <w:tr>
        <w:trPr>
          <w:trHeight w:val="258"/>
        </w:trPr>
        <w:tc>
          <w:tcPr>
            <w:tcW w:w="5011" w:type="dxa"/>
            <w:textDirection w:val="lrTb"/>
            <w:noWrap w:val="false"/>
          </w:tcPr>
          <w:p>
            <w:pPr>
              <w:pStyle w:val="1700"/>
              <w:ind w:right="8"/>
              <w:jc w:val="center"/>
              <w:spacing w:before="5" w:line="233" w:lineRule="exact"/>
              <w:rPr>
                <w:b/>
                <w:sz w:val="22"/>
              </w:rPr>
            </w:pPr>
            <w:r>
              <w:rPr>
                <w:b/>
                <w:spacing w:val="-2"/>
                <w:sz w:val="22"/>
              </w:rPr>
              <w:t xml:space="preserve">ОТНОШЕНИЯ</w:t>
            </w:r>
            <w:r/>
          </w:p>
        </w:tc>
        <w:tc>
          <w:tcPr>
            <w:tcW w:w="3888" w:type="dxa"/>
            <w:textDirection w:val="lrTb"/>
            <w:noWrap w:val="false"/>
          </w:tcPr>
          <w:p>
            <w:pPr>
              <w:pStyle w:val="1700"/>
              <w:ind w:left="801"/>
              <w:spacing w:before="5" w:line="233" w:lineRule="exact"/>
              <w:rPr>
                <w:b/>
                <w:sz w:val="22"/>
              </w:rPr>
            </w:pPr>
            <w:r>
              <w:rPr>
                <w:b/>
                <w:sz w:val="22"/>
              </w:rPr>
              <w:t xml:space="preserve">СФЕРЫ</w:t>
            </w:r>
            <w:r>
              <w:rPr>
                <w:b/>
                <w:spacing w:val="14"/>
                <w:sz w:val="22"/>
              </w:rPr>
              <w:t xml:space="preserve"> </w:t>
            </w:r>
            <w:r>
              <w:rPr>
                <w:b/>
                <w:spacing w:val="-2"/>
                <w:sz w:val="22"/>
              </w:rPr>
              <w:t xml:space="preserve">ОБЩЕСТВА</w:t>
            </w:r>
            <w:r/>
          </w:p>
        </w:tc>
      </w:tr>
      <w:tr>
        <w:trPr>
          <w:trHeight w:val="258"/>
        </w:trPr>
        <w:tc>
          <w:tcPr>
            <w:tcBorders>
              <w:bottom w:val="single" w:color="000001" w:sz="2" w:space="0"/>
            </w:tcBorders>
            <w:tcW w:w="5011" w:type="dxa"/>
            <w:textDirection w:val="lrTb"/>
            <w:noWrap w:val="false"/>
          </w:tcPr>
          <w:p>
            <w:pPr>
              <w:pStyle w:val="1700"/>
              <w:ind w:left="90"/>
              <w:spacing w:before="1" w:line="238" w:lineRule="exact"/>
              <w:rPr>
                <w:sz w:val="22"/>
              </w:rPr>
            </w:pPr>
            <w:r>
              <w:rPr>
                <w:sz w:val="22"/>
              </w:rPr>
              <w:t xml:space="preserve">А)</w:t>
            </w:r>
            <w:r>
              <w:rPr>
                <w:spacing w:val="17"/>
                <w:sz w:val="22"/>
              </w:rPr>
              <w:t xml:space="preserve"> </w:t>
            </w:r>
            <w:r>
              <w:rPr>
                <w:sz w:val="22"/>
              </w:rPr>
              <w:t xml:space="preserve">поставщика</w:t>
            </w:r>
            <w:r>
              <w:rPr>
                <w:spacing w:val="11"/>
                <w:sz w:val="22"/>
              </w:rPr>
              <w:t xml:space="preserve"> </w:t>
            </w:r>
            <w:r>
              <w:rPr>
                <w:sz w:val="22"/>
              </w:rPr>
              <w:t xml:space="preserve">сырья</w:t>
            </w:r>
            <w:r>
              <w:rPr>
                <w:spacing w:val="11"/>
                <w:sz w:val="22"/>
              </w:rPr>
              <w:t xml:space="preserve"> </w:t>
            </w:r>
            <w:r>
              <w:rPr>
                <w:sz w:val="22"/>
              </w:rPr>
              <w:t xml:space="preserve">и</w:t>
            </w:r>
            <w:r>
              <w:rPr>
                <w:spacing w:val="9"/>
                <w:sz w:val="22"/>
              </w:rPr>
              <w:t xml:space="preserve"> </w:t>
            </w:r>
            <w:r>
              <w:rPr>
                <w:sz w:val="22"/>
              </w:rPr>
              <w:t xml:space="preserve">производителя</w:t>
            </w:r>
            <w:r>
              <w:rPr>
                <w:spacing w:val="12"/>
                <w:sz w:val="22"/>
              </w:rPr>
              <w:t xml:space="preserve"> </w:t>
            </w:r>
            <w:r>
              <w:rPr>
                <w:spacing w:val="-2"/>
                <w:sz w:val="22"/>
              </w:rPr>
              <w:t xml:space="preserve">товара</w:t>
            </w:r>
            <w:r/>
          </w:p>
        </w:tc>
        <w:tc>
          <w:tcPr>
            <w:tcBorders>
              <w:bottom w:val="single" w:color="000001" w:sz="2" w:space="0"/>
            </w:tcBorders>
            <w:tcW w:w="3888" w:type="dxa"/>
            <w:textDirection w:val="lrTb"/>
            <w:noWrap w:val="false"/>
          </w:tcPr>
          <w:p>
            <w:pPr>
              <w:pStyle w:val="1700"/>
              <w:ind w:left="96"/>
              <w:spacing w:before="1" w:line="238" w:lineRule="exact"/>
              <w:rPr>
                <w:sz w:val="22"/>
              </w:rPr>
            </w:pPr>
            <w:r>
              <w:rPr>
                <w:sz w:val="22"/>
              </w:rPr>
              <w:t xml:space="preserve">1)</w:t>
            </w:r>
            <w:r>
              <w:rPr>
                <w:spacing w:val="4"/>
                <w:sz w:val="22"/>
              </w:rPr>
              <w:t xml:space="preserve"> </w:t>
            </w:r>
            <w:r>
              <w:rPr>
                <w:spacing w:val="-2"/>
                <w:sz w:val="22"/>
              </w:rPr>
              <w:t xml:space="preserve">экономическая</w:t>
            </w:r>
            <w:r/>
          </w:p>
        </w:tc>
      </w:tr>
      <w:tr>
        <w:trPr>
          <w:trHeight w:val="263"/>
        </w:trPr>
        <w:tc>
          <w:tcPr>
            <w:tcBorders>
              <w:top w:val="single" w:color="000001" w:sz="2" w:space="0"/>
            </w:tcBorders>
            <w:tcW w:w="5011" w:type="dxa"/>
            <w:textDirection w:val="lrTb"/>
            <w:noWrap w:val="false"/>
          </w:tcPr>
          <w:p>
            <w:pPr>
              <w:pStyle w:val="1700"/>
              <w:ind w:left="90"/>
              <w:spacing w:before="5" w:line="238" w:lineRule="exact"/>
              <w:rPr>
                <w:sz w:val="22"/>
              </w:rPr>
            </w:pPr>
            <w:r>
              <w:rPr>
                <w:sz w:val="22"/>
              </w:rPr>
              <w:t xml:space="preserve">Б)</w:t>
            </w:r>
            <w:r>
              <w:rPr>
                <w:spacing w:val="10"/>
                <w:sz w:val="22"/>
              </w:rPr>
              <w:t xml:space="preserve"> </w:t>
            </w:r>
            <w:r>
              <w:rPr>
                <w:sz w:val="22"/>
              </w:rPr>
              <w:t xml:space="preserve">избирателя</w:t>
            </w:r>
            <w:r>
              <w:rPr>
                <w:spacing w:val="11"/>
                <w:sz w:val="22"/>
              </w:rPr>
              <w:t xml:space="preserve"> </w:t>
            </w:r>
            <w:r>
              <w:rPr>
                <w:sz w:val="22"/>
              </w:rPr>
              <w:t xml:space="preserve">и</w:t>
            </w:r>
            <w:r>
              <w:rPr>
                <w:spacing w:val="9"/>
                <w:sz w:val="22"/>
              </w:rPr>
              <w:t xml:space="preserve"> </w:t>
            </w:r>
            <w:r>
              <w:rPr>
                <w:sz w:val="22"/>
              </w:rPr>
              <w:t xml:space="preserve">кандидата</w:t>
            </w:r>
            <w:r>
              <w:rPr>
                <w:spacing w:val="9"/>
                <w:sz w:val="22"/>
              </w:rPr>
              <w:t xml:space="preserve"> </w:t>
            </w:r>
            <w:r>
              <w:rPr>
                <w:sz w:val="22"/>
              </w:rPr>
              <w:t xml:space="preserve">в</w:t>
            </w:r>
            <w:r>
              <w:rPr>
                <w:spacing w:val="9"/>
                <w:sz w:val="22"/>
              </w:rPr>
              <w:t xml:space="preserve"> </w:t>
            </w:r>
            <w:r>
              <w:rPr>
                <w:spacing w:val="-2"/>
                <w:sz w:val="22"/>
              </w:rPr>
              <w:t xml:space="preserve">депутата</w:t>
            </w:r>
            <w:r/>
          </w:p>
        </w:tc>
        <w:tc>
          <w:tcPr>
            <w:tcBorders>
              <w:top w:val="single" w:color="000001" w:sz="2" w:space="0"/>
            </w:tcBorders>
            <w:tcW w:w="3888" w:type="dxa"/>
            <w:textDirection w:val="lrTb"/>
            <w:noWrap w:val="false"/>
          </w:tcPr>
          <w:p>
            <w:pPr>
              <w:pStyle w:val="1700"/>
              <w:ind w:left="95"/>
              <w:spacing w:before="5" w:line="238" w:lineRule="exact"/>
              <w:rPr>
                <w:sz w:val="22"/>
              </w:rPr>
            </w:pPr>
            <w:r>
              <w:rPr>
                <w:sz w:val="22"/>
              </w:rPr>
              <w:t xml:space="preserve">2)</w:t>
            </w:r>
            <w:r>
              <w:rPr>
                <w:spacing w:val="4"/>
                <w:sz w:val="22"/>
              </w:rPr>
              <w:t xml:space="preserve"> </w:t>
            </w:r>
            <w:r>
              <w:rPr>
                <w:spacing w:val="-2"/>
                <w:sz w:val="22"/>
              </w:rPr>
              <w:t xml:space="preserve">политическая</w:t>
            </w:r>
            <w:r/>
          </w:p>
        </w:tc>
      </w:tr>
      <w:tr>
        <w:trPr>
          <w:trHeight w:val="517"/>
        </w:trPr>
        <w:tc>
          <w:tcPr>
            <w:tcW w:w="5011" w:type="dxa"/>
            <w:textDirection w:val="lrTb"/>
            <w:noWrap w:val="false"/>
          </w:tcPr>
          <w:p>
            <w:pPr>
              <w:pStyle w:val="1700"/>
              <w:ind w:left="90"/>
              <w:spacing w:before="1"/>
              <w:rPr>
                <w:sz w:val="22"/>
              </w:rPr>
            </w:pPr>
            <w:r>
              <w:rPr>
                <w:sz w:val="22"/>
              </w:rPr>
              <w:t xml:space="preserve">В)</w:t>
            </w:r>
            <w:r>
              <w:rPr>
                <w:spacing w:val="18"/>
                <w:sz w:val="22"/>
              </w:rPr>
              <w:t xml:space="preserve"> </w:t>
            </w:r>
            <w:r>
              <w:rPr>
                <w:sz w:val="22"/>
              </w:rPr>
              <w:t xml:space="preserve">лидера</w:t>
            </w:r>
            <w:r>
              <w:rPr>
                <w:spacing w:val="8"/>
                <w:sz w:val="22"/>
              </w:rPr>
              <w:t xml:space="preserve"> </w:t>
            </w:r>
            <w:r>
              <w:rPr>
                <w:sz w:val="22"/>
              </w:rPr>
              <w:t xml:space="preserve">парламентской</w:t>
            </w:r>
            <w:r>
              <w:rPr>
                <w:spacing w:val="16"/>
                <w:sz w:val="22"/>
              </w:rPr>
              <w:t xml:space="preserve"> </w:t>
            </w:r>
            <w:r>
              <w:rPr>
                <w:sz w:val="22"/>
              </w:rPr>
              <w:t xml:space="preserve">фракции</w:t>
            </w:r>
            <w:r>
              <w:rPr>
                <w:spacing w:val="5"/>
                <w:sz w:val="22"/>
              </w:rPr>
              <w:t xml:space="preserve"> </w:t>
            </w:r>
            <w:r>
              <w:rPr>
                <w:sz w:val="22"/>
              </w:rPr>
              <w:t xml:space="preserve">и</w:t>
            </w:r>
            <w:r>
              <w:rPr>
                <w:spacing w:val="11"/>
                <w:sz w:val="22"/>
              </w:rPr>
              <w:t xml:space="preserve"> </w:t>
            </w:r>
            <w:r>
              <w:rPr>
                <w:spacing w:val="-4"/>
                <w:sz w:val="22"/>
              </w:rPr>
              <w:t xml:space="preserve">члена</w:t>
            </w:r>
            <w:r/>
          </w:p>
          <w:p>
            <w:pPr>
              <w:pStyle w:val="1700"/>
              <w:ind w:left="90"/>
              <w:spacing w:before="11" w:line="233" w:lineRule="exact"/>
              <w:rPr>
                <w:sz w:val="22"/>
              </w:rPr>
            </w:pPr>
            <w:r>
              <w:rPr>
                <w:spacing w:val="-2"/>
                <w:sz w:val="22"/>
              </w:rPr>
              <w:t xml:space="preserve">партии</w:t>
            </w:r>
            <w:r/>
          </w:p>
        </w:tc>
        <w:tc>
          <w:tcPr>
            <w:tcW w:w="3888" w:type="dxa"/>
            <w:vMerge w:val="restart"/>
            <w:textDirection w:val="lrTb"/>
            <w:noWrap w:val="false"/>
          </w:tcPr>
          <w:p>
            <w:pPr>
              <w:pStyle w:val="1700"/>
              <w:rPr>
                <w:sz w:val="22"/>
              </w:rPr>
            </w:pPr>
            <w:r>
              <w:rPr>
                <w:sz w:val="22"/>
              </w:rPr>
            </w:r>
            <w:r/>
          </w:p>
        </w:tc>
      </w:tr>
      <w:tr>
        <w:trPr>
          <w:trHeight w:val="258"/>
        </w:trPr>
        <w:tc>
          <w:tcPr>
            <w:tcW w:w="5011" w:type="dxa"/>
            <w:textDirection w:val="lrTb"/>
            <w:noWrap w:val="false"/>
          </w:tcPr>
          <w:p>
            <w:pPr>
              <w:pStyle w:val="1700"/>
              <w:ind w:left="90"/>
              <w:spacing w:before="1" w:line="238" w:lineRule="exact"/>
              <w:rPr>
                <w:sz w:val="22"/>
              </w:rPr>
            </w:pPr>
            <w:r>
              <w:rPr>
                <w:sz w:val="22"/>
              </w:rPr>
              <w:t xml:space="preserve">Г)</w:t>
            </w:r>
            <w:r>
              <w:rPr>
                <w:spacing w:val="8"/>
                <w:sz w:val="22"/>
              </w:rPr>
              <w:t xml:space="preserve"> </w:t>
            </w:r>
            <w:r>
              <w:rPr>
                <w:sz w:val="22"/>
              </w:rPr>
              <w:t xml:space="preserve">покупателя</w:t>
            </w:r>
            <w:r>
              <w:rPr>
                <w:spacing w:val="13"/>
                <w:sz w:val="22"/>
              </w:rPr>
              <w:t xml:space="preserve"> </w:t>
            </w:r>
            <w:r>
              <w:rPr>
                <w:sz w:val="22"/>
              </w:rPr>
              <w:t xml:space="preserve">и</w:t>
            </w:r>
            <w:r>
              <w:rPr>
                <w:spacing w:val="6"/>
                <w:sz w:val="22"/>
              </w:rPr>
              <w:t xml:space="preserve"> </w:t>
            </w:r>
            <w:r>
              <w:rPr>
                <w:spacing w:val="-2"/>
                <w:sz w:val="22"/>
              </w:rPr>
              <w:t xml:space="preserve">продавца</w:t>
            </w:r>
            <w:r/>
          </w:p>
        </w:tc>
        <w:tc>
          <w:tcPr>
            <w:tcBorders>
              <w:top w:val="none" w:color="000000" w:sz="4" w:space="0"/>
            </w:tcBorders>
            <w:tcW w:w="3888" w:type="dxa"/>
            <w:vMerge w:val="continue"/>
            <w:textDirection w:val="lrTb"/>
            <w:noWrap w:val="false"/>
          </w:tcPr>
          <w:p>
            <w:pPr>
              <w:rPr>
                <w:sz w:val="2"/>
                <w:szCs w:val="2"/>
              </w:rPr>
            </w:pPr>
            <w:r>
              <w:rPr>
                <w:sz w:val="2"/>
                <w:szCs w:val="2"/>
              </w:rPr>
            </w:r>
            <w:r/>
          </w:p>
        </w:tc>
      </w:tr>
    </w:tbl>
    <w:p>
      <w:pPr>
        <w:pStyle w:val="1697"/>
        <w:ind w:left="0" w:firstLine="0"/>
        <w:jc w:val="left"/>
        <w:spacing w:before="11"/>
        <w:rPr>
          <w:sz w:val="22"/>
        </w:rPr>
      </w:pPr>
      <w:r>
        <w:rPr>
          <w:sz w:val="22"/>
        </w:rPr>
      </w:r>
      <w:r/>
    </w:p>
    <w:p>
      <w:pPr>
        <w:ind w:left="1120" w:right="0" w:firstLine="0"/>
        <w:jc w:val="left"/>
        <w:spacing w:before="0"/>
        <w:rPr>
          <w:sz w:val="22"/>
        </w:rPr>
      </w:pPr>
      <w:r>
        <w:rPr>
          <w:sz w:val="22"/>
        </w:rPr>
        <w:t xml:space="preserve">Запишите</w:t>
      </w:r>
      <w:r>
        <w:rPr>
          <w:spacing w:val="19"/>
          <w:sz w:val="22"/>
        </w:rPr>
        <w:t xml:space="preserve"> </w:t>
      </w:r>
      <w:r>
        <w:rPr>
          <w:sz w:val="22"/>
        </w:rPr>
        <w:t xml:space="preserve">в</w:t>
      </w:r>
      <w:r>
        <w:rPr>
          <w:spacing w:val="12"/>
          <w:sz w:val="22"/>
        </w:rPr>
        <w:t xml:space="preserve"> </w:t>
      </w:r>
      <w:r>
        <w:rPr>
          <w:sz w:val="22"/>
        </w:rPr>
        <w:t xml:space="preserve">таблицу</w:t>
      </w:r>
      <w:r>
        <w:rPr>
          <w:spacing w:val="-2"/>
          <w:sz w:val="22"/>
        </w:rPr>
        <w:t xml:space="preserve"> </w:t>
      </w:r>
      <w:r>
        <w:rPr>
          <w:sz w:val="22"/>
        </w:rPr>
        <w:t xml:space="preserve">выбранные</w:t>
      </w:r>
      <w:r>
        <w:rPr>
          <w:spacing w:val="19"/>
          <w:sz w:val="22"/>
        </w:rPr>
        <w:t xml:space="preserve"> </w:t>
      </w:r>
      <w:r>
        <w:rPr>
          <w:spacing w:val="-2"/>
          <w:sz w:val="22"/>
        </w:rPr>
        <w:t xml:space="preserve">цифры.</w:t>
      </w:r>
      <w:r/>
    </w:p>
    <w:p>
      <w:pPr>
        <w:pStyle w:val="1697"/>
        <w:ind w:left="0" w:firstLine="0"/>
        <w:jc w:val="left"/>
        <w:spacing w:before="34"/>
        <w:rPr>
          <w:sz w:val="20"/>
        </w:rPr>
      </w:pPr>
      <w:r>
        <w:rPr>
          <w:sz w:val="20"/>
        </w:rPr>
      </w:r>
      <w:r/>
    </w:p>
    <w:tbl>
      <w:tblPr>
        <w:tblW w:w="0" w:type="auto"/>
        <w:tblInd w:w="852"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2506"/>
        <w:gridCol w:w="2506"/>
        <w:gridCol w:w="2506"/>
        <w:gridCol w:w="1253"/>
      </w:tblGrid>
      <w:tr>
        <w:trPr>
          <w:trHeight w:val="258"/>
        </w:trPr>
        <w:tc>
          <w:tcPr>
            <w:tcW w:w="2506" w:type="dxa"/>
            <w:textDirection w:val="lrTb"/>
            <w:noWrap w:val="false"/>
          </w:tcPr>
          <w:p>
            <w:pPr>
              <w:pStyle w:val="1700"/>
              <w:ind w:left="4" w:right="4"/>
              <w:jc w:val="center"/>
              <w:spacing w:before="1" w:line="238" w:lineRule="exact"/>
              <w:rPr>
                <w:sz w:val="22"/>
              </w:rPr>
            </w:pPr>
            <w:r>
              <w:rPr>
                <w:spacing w:val="-10"/>
                <w:sz w:val="22"/>
              </w:rPr>
              <w:t xml:space="preserve">А</w:t>
            </w:r>
            <w:r/>
          </w:p>
        </w:tc>
        <w:tc>
          <w:tcPr>
            <w:tcW w:w="2506" w:type="dxa"/>
            <w:textDirection w:val="lrTb"/>
            <w:noWrap w:val="false"/>
          </w:tcPr>
          <w:p>
            <w:pPr>
              <w:pStyle w:val="1700"/>
              <w:ind w:right="4"/>
              <w:jc w:val="center"/>
              <w:spacing w:before="1" w:line="238" w:lineRule="exact"/>
              <w:rPr>
                <w:sz w:val="22"/>
              </w:rPr>
            </w:pPr>
            <w:r>
              <w:rPr>
                <w:spacing w:val="-10"/>
                <w:sz w:val="22"/>
              </w:rPr>
              <w:t xml:space="preserve">Б</w:t>
            </w:r>
            <w:r/>
          </w:p>
        </w:tc>
        <w:tc>
          <w:tcPr>
            <w:tcW w:w="2506" w:type="dxa"/>
            <w:textDirection w:val="lrTb"/>
            <w:noWrap w:val="false"/>
          </w:tcPr>
          <w:p>
            <w:pPr>
              <w:pStyle w:val="1700"/>
              <w:ind w:left="1" w:right="4"/>
              <w:jc w:val="center"/>
              <w:spacing w:before="1" w:line="238" w:lineRule="exact"/>
              <w:rPr>
                <w:sz w:val="22"/>
              </w:rPr>
            </w:pPr>
            <w:r>
              <w:rPr>
                <w:spacing w:val="-10"/>
                <w:sz w:val="22"/>
              </w:rPr>
              <w:t xml:space="preserve">В</w:t>
            </w:r>
            <w:r/>
          </w:p>
        </w:tc>
        <w:tc>
          <w:tcPr>
            <w:tcW w:w="1253" w:type="dxa"/>
            <w:textDirection w:val="lrTb"/>
            <w:noWrap w:val="false"/>
          </w:tcPr>
          <w:p>
            <w:pPr>
              <w:pStyle w:val="1700"/>
              <w:ind w:left="12" w:right="21"/>
              <w:jc w:val="center"/>
              <w:spacing w:before="1" w:line="238" w:lineRule="exact"/>
              <w:rPr>
                <w:sz w:val="22"/>
              </w:rPr>
            </w:pPr>
            <w:r>
              <w:rPr>
                <w:spacing w:val="-10"/>
                <w:sz w:val="22"/>
              </w:rPr>
              <w:t xml:space="preserve">Г</w:t>
            </w:r>
            <w:r/>
          </w:p>
        </w:tc>
      </w:tr>
      <w:tr>
        <w:trPr>
          <w:trHeight w:val="258"/>
        </w:trPr>
        <w:tc>
          <w:tcPr>
            <w:tcW w:w="2506" w:type="dxa"/>
            <w:textDirection w:val="lrTb"/>
            <w:noWrap w:val="false"/>
          </w:tcPr>
          <w:p>
            <w:pPr>
              <w:pStyle w:val="1700"/>
              <w:rPr>
                <w:sz w:val="18"/>
              </w:rPr>
            </w:pPr>
            <w:r>
              <w:rPr>
                <w:sz w:val="18"/>
              </w:rPr>
            </w:r>
            <w:r/>
          </w:p>
        </w:tc>
        <w:tc>
          <w:tcPr>
            <w:tcW w:w="2506" w:type="dxa"/>
            <w:textDirection w:val="lrTb"/>
            <w:noWrap w:val="false"/>
          </w:tcPr>
          <w:p>
            <w:pPr>
              <w:pStyle w:val="1700"/>
              <w:rPr>
                <w:sz w:val="18"/>
              </w:rPr>
            </w:pPr>
            <w:r>
              <w:rPr>
                <w:sz w:val="18"/>
              </w:rPr>
            </w:r>
            <w:r/>
          </w:p>
        </w:tc>
        <w:tc>
          <w:tcPr>
            <w:tcW w:w="2506" w:type="dxa"/>
            <w:textDirection w:val="lrTb"/>
            <w:noWrap w:val="false"/>
          </w:tcPr>
          <w:p>
            <w:pPr>
              <w:pStyle w:val="1700"/>
              <w:rPr>
                <w:sz w:val="18"/>
              </w:rPr>
            </w:pPr>
            <w:r>
              <w:rPr>
                <w:sz w:val="18"/>
              </w:rPr>
            </w:r>
            <w:r/>
          </w:p>
        </w:tc>
        <w:tc>
          <w:tcPr>
            <w:tcW w:w="1253" w:type="dxa"/>
            <w:textDirection w:val="lrTb"/>
            <w:noWrap w:val="false"/>
          </w:tcPr>
          <w:p>
            <w:pPr>
              <w:pStyle w:val="1700"/>
              <w:rPr>
                <w:sz w:val="18"/>
              </w:rPr>
            </w:pPr>
            <w:r>
              <w:rPr>
                <w:sz w:val="18"/>
              </w:rPr>
            </w:r>
            <w:r/>
          </w:p>
        </w:tc>
      </w:tr>
    </w:tbl>
    <w:p>
      <w:pPr>
        <w:pStyle w:val="1697"/>
        <w:ind w:left="0" w:firstLine="0"/>
        <w:jc w:val="left"/>
        <w:rPr>
          <w:sz w:val="22"/>
        </w:rPr>
      </w:pPr>
      <w:r>
        <w:rPr>
          <w:sz w:val="22"/>
        </w:rPr>
      </w:r>
      <w:r/>
    </w:p>
    <w:p>
      <w:pPr>
        <w:pStyle w:val="1697"/>
        <w:ind w:left="0" w:firstLine="0"/>
        <w:jc w:val="left"/>
        <w:spacing w:before="14"/>
        <w:rPr>
          <w:sz w:val="22"/>
        </w:rPr>
      </w:pPr>
      <w:r>
        <w:rPr>
          <w:sz w:val="22"/>
        </w:rPr>
      </w:r>
      <w:r/>
    </w:p>
    <w:p>
      <w:pPr>
        <w:ind w:left="947" w:right="1344" w:firstLine="0"/>
        <w:jc w:val="both"/>
        <w:spacing w:before="0" w:after="3" w:line="244" w:lineRule="auto"/>
        <w:rPr>
          <w:sz w:val="22"/>
        </w:rPr>
      </w:pPr>
      <w:r>
        <w:rPr>
          <w:b/>
          <w:sz w:val="22"/>
        </w:rPr>
        <w:t xml:space="preserve">В3.</w:t>
      </w:r>
      <w:r>
        <w:rPr>
          <w:b/>
          <w:spacing w:val="28"/>
          <w:sz w:val="22"/>
        </w:rPr>
        <w:t xml:space="preserve"> </w:t>
      </w:r>
      <w:r>
        <w:rPr>
          <w:sz w:val="22"/>
        </w:rPr>
        <w:t xml:space="preserve">В</w:t>
      </w:r>
      <w:r>
        <w:rPr>
          <w:spacing w:val="29"/>
          <w:sz w:val="22"/>
        </w:rPr>
        <w:t xml:space="preserve"> </w:t>
      </w:r>
      <w:r>
        <w:rPr>
          <w:sz w:val="22"/>
        </w:rPr>
        <w:t xml:space="preserve">стране</w:t>
      </w:r>
      <w:r>
        <w:rPr>
          <w:spacing w:val="31"/>
          <w:sz w:val="22"/>
        </w:rPr>
        <w:t xml:space="preserve"> </w:t>
      </w:r>
      <w:r>
        <w:rPr>
          <w:sz w:val="22"/>
        </w:rPr>
        <w:t xml:space="preserve">Н.</w:t>
      </w:r>
      <w:r>
        <w:rPr>
          <w:spacing w:val="33"/>
          <w:sz w:val="22"/>
        </w:rPr>
        <w:t xml:space="preserve"> </w:t>
      </w:r>
      <w:r>
        <w:rPr>
          <w:sz w:val="22"/>
        </w:rPr>
        <w:t xml:space="preserve">был</w:t>
      </w:r>
      <w:r>
        <w:rPr>
          <w:spacing w:val="29"/>
          <w:sz w:val="22"/>
        </w:rPr>
        <w:t xml:space="preserve"> </w:t>
      </w:r>
      <w:r>
        <w:rPr>
          <w:sz w:val="22"/>
        </w:rPr>
        <w:t xml:space="preserve">проведён</w:t>
      </w:r>
      <w:r>
        <w:rPr>
          <w:spacing w:val="36"/>
          <w:sz w:val="22"/>
        </w:rPr>
        <w:t xml:space="preserve"> </w:t>
      </w:r>
      <w:r>
        <w:rPr>
          <w:sz w:val="22"/>
        </w:rPr>
        <w:t xml:space="preserve">социологический</w:t>
      </w:r>
      <w:r>
        <w:rPr>
          <w:spacing w:val="30"/>
          <w:sz w:val="22"/>
        </w:rPr>
        <w:t xml:space="preserve"> </w:t>
      </w:r>
      <w:r>
        <w:rPr>
          <w:sz w:val="22"/>
        </w:rPr>
        <w:t xml:space="preserve">опрос</w:t>
      </w:r>
      <w:r>
        <w:rPr>
          <w:spacing w:val="27"/>
          <w:sz w:val="22"/>
        </w:rPr>
        <w:t xml:space="preserve"> </w:t>
      </w:r>
      <w:r>
        <w:rPr>
          <w:sz w:val="22"/>
        </w:rPr>
        <w:t xml:space="preserve">граждан.</w:t>
      </w:r>
      <w:r>
        <w:rPr>
          <w:spacing w:val="33"/>
          <w:sz w:val="22"/>
        </w:rPr>
        <w:t xml:space="preserve"> </w:t>
      </w:r>
      <w:r>
        <w:rPr>
          <w:sz w:val="22"/>
        </w:rPr>
        <w:t xml:space="preserve">Им</w:t>
      </w:r>
      <w:r>
        <w:rPr>
          <w:spacing w:val="32"/>
          <w:sz w:val="22"/>
        </w:rPr>
        <w:t xml:space="preserve"> </w:t>
      </w:r>
      <w:r>
        <w:rPr>
          <w:sz w:val="22"/>
        </w:rPr>
        <w:t xml:space="preserve">был</w:t>
      </w:r>
      <w:r>
        <w:rPr>
          <w:spacing w:val="29"/>
          <w:sz w:val="22"/>
        </w:rPr>
        <w:t xml:space="preserve"> </w:t>
      </w:r>
      <w:r>
        <w:rPr>
          <w:sz w:val="22"/>
        </w:rPr>
        <w:t xml:space="preserve">задан</w:t>
      </w:r>
      <w:r>
        <w:rPr>
          <w:spacing w:val="36"/>
          <w:sz w:val="22"/>
        </w:rPr>
        <w:t xml:space="preserve"> </w:t>
      </w:r>
      <w:r>
        <w:rPr>
          <w:sz w:val="22"/>
        </w:rPr>
        <w:t xml:space="preserve">вопрос:</w:t>
      </w:r>
      <w:r>
        <w:rPr>
          <w:spacing w:val="31"/>
          <w:sz w:val="22"/>
        </w:rPr>
        <w:t xml:space="preserve"> </w:t>
      </w:r>
      <w:r>
        <w:rPr>
          <w:sz w:val="22"/>
        </w:rPr>
        <w:t xml:space="preserve">«Как вы считаете, свободны ли современные СМИ от государственного контроля?» Результаты опроса приведены в таблице.</w:t>
      </w:r>
      <w:r/>
    </w:p>
    <w:tbl>
      <w:tblPr>
        <w:tblW w:w="0" w:type="auto"/>
        <w:tblInd w:w="852"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5011"/>
        <w:gridCol w:w="3888"/>
      </w:tblGrid>
      <w:tr>
        <w:trPr>
          <w:trHeight w:val="777"/>
        </w:trPr>
        <w:tc>
          <w:tcPr>
            <w:tcW w:w="5011" w:type="dxa"/>
            <w:textDirection w:val="lrTb"/>
            <w:noWrap w:val="false"/>
          </w:tcPr>
          <w:p>
            <w:pPr>
              <w:pStyle w:val="1700"/>
              <w:ind w:left="1252"/>
              <w:spacing w:before="5"/>
              <w:rPr>
                <w:b/>
                <w:sz w:val="22"/>
              </w:rPr>
            </w:pPr>
            <w:r>
              <w:rPr>
                <w:b/>
                <w:sz w:val="22"/>
              </w:rPr>
              <w:t xml:space="preserve">ВАРИАНТЫ</w:t>
            </w:r>
            <w:r>
              <w:rPr>
                <w:b/>
                <w:spacing w:val="23"/>
                <w:sz w:val="22"/>
              </w:rPr>
              <w:t xml:space="preserve"> </w:t>
            </w:r>
            <w:r>
              <w:rPr>
                <w:b/>
                <w:spacing w:val="-2"/>
                <w:sz w:val="22"/>
              </w:rPr>
              <w:t xml:space="preserve">ОТВЕТОВ</w:t>
            </w:r>
            <w:r/>
          </w:p>
        </w:tc>
        <w:tc>
          <w:tcPr>
            <w:tcW w:w="3888" w:type="dxa"/>
            <w:textDirection w:val="lrTb"/>
            <w:noWrap w:val="false"/>
          </w:tcPr>
          <w:p>
            <w:pPr>
              <w:pStyle w:val="1700"/>
              <w:ind w:left="7" w:right="4"/>
              <w:jc w:val="center"/>
              <w:spacing w:before="5" w:line="244" w:lineRule="auto"/>
              <w:rPr>
                <w:b/>
                <w:sz w:val="22"/>
              </w:rPr>
            </w:pPr>
            <w:r>
              <w:rPr>
                <w:b/>
                <w:sz w:val="22"/>
              </w:rPr>
              <w:t xml:space="preserve">КОЛИЧЕСТВО </w:t>
            </w:r>
            <w:r>
              <w:rPr>
                <w:b/>
                <w:sz w:val="22"/>
              </w:rPr>
              <w:t xml:space="preserve">ГОЛОСОВ </w:t>
            </w:r>
            <w:r>
              <w:rPr>
                <w:b/>
                <w:spacing w:val="-2"/>
                <w:sz w:val="22"/>
              </w:rPr>
              <w:t xml:space="preserve">ОПРОШЕННЫХ</w:t>
            </w:r>
            <w:r/>
          </w:p>
          <w:p>
            <w:pPr>
              <w:pStyle w:val="1700"/>
              <w:ind w:left="7"/>
              <w:jc w:val="center"/>
              <w:spacing w:before="7" w:line="228" w:lineRule="exact"/>
              <w:rPr>
                <w:b/>
                <w:sz w:val="22"/>
              </w:rPr>
            </w:pPr>
            <w:r>
              <w:rPr>
                <w:b/>
                <w:sz w:val="22"/>
              </w:rPr>
              <w:t xml:space="preserve">(в</w:t>
            </w:r>
            <w:r>
              <w:rPr>
                <w:b/>
                <w:spacing w:val="4"/>
                <w:sz w:val="22"/>
              </w:rPr>
              <w:t xml:space="preserve"> </w:t>
            </w:r>
            <w:r>
              <w:rPr>
                <w:b/>
                <w:spacing w:val="-5"/>
                <w:sz w:val="22"/>
              </w:rPr>
              <w:t xml:space="preserve">%)</w:t>
            </w:r>
            <w:r/>
          </w:p>
        </w:tc>
      </w:tr>
      <w:tr>
        <w:trPr>
          <w:trHeight w:val="258"/>
        </w:trPr>
        <w:tc>
          <w:tcPr>
            <w:tcW w:w="5011" w:type="dxa"/>
            <w:textDirection w:val="lrTb"/>
            <w:noWrap w:val="false"/>
          </w:tcPr>
          <w:p>
            <w:pPr>
              <w:pStyle w:val="1700"/>
              <w:ind w:left="90"/>
              <w:spacing w:before="5" w:line="233" w:lineRule="exact"/>
              <w:rPr>
                <w:sz w:val="22"/>
              </w:rPr>
            </w:pPr>
            <w:r>
              <w:rPr>
                <w:sz w:val="22"/>
              </w:rPr>
              <w:t xml:space="preserve">Полностью</w:t>
            </w:r>
            <w:r>
              <w:rPr>
                <w:spacing w:val="21"/>
                <w:sz w:val="22"/>
              </w:rPr>
              <w:t xml:space="preserve"> </w:t>
            </w:r>
            <w:r>
              <w:rPr>
                <w:spacing w:val="-2"/>
                <w:sz w:val="22"/>
              </w:rPr>
              <w:t xml:space="preserve">свободны</w:t>
            </w:r>
            <w:r/>
          </w:p>
        </w:tc>
        <w:tc>
          <w:tcPr>
            <w:tcW w:w="3888" w:type="dxa"/>
            <w:textDirection w:val="lrTb"/>
            <w:noWrap w:val="false"/>
          </w:tcPr>
          <w:p>
            <w:pPr>
              <w:pStyle w:val="1700"/>
              <w:ind w:left="7" w:right="5"/>
              <w:jc w:val="center"/>
              <w:spacing w:before="5" w:line="233" w:lineRule="exact"/>
              <w:rPr>
                <w:sz w:val="22"/>
              </w:rPr>
            </w:pPr>
            <w:r>
              <w:rPr>
                <w:spacing w:val="-5"/>
                <w:sz w:val="22"/>
              </w:rPr>
              <w:t xml:space="preserve">12</w:t>
            </w:r>
            <w:r/>
          </w:p>
        </w:tc>
      </w:tr>
      <w:tr>
        <w:trPr>
          <w:trHeight w:val="263"/>
        </w:trPr>
        <w:tc>
          <w:tcPr>
            <w:tcW w:w="5011" w:type="dxa"/>
            <w:textDirection w:val="lrTb"/>
            <w:noWrap w:val="false"/>
          </w:tcPr>
          <w:p>
            <w:pPr>
              <w:pStyle w:val="1700"/>
              <w:ind w:left="90"/>
              <w:spacing w:before="1" w:line="243" w:lineRule="exact"/>
              <w:rPr>
                <w:sz w:val="22"/>
              </w:rPr>
            </w:pPr>
            <w:r>
              <w:rPr>
                <w:sz w:val="22"/>
              </w:rPr>
              <w:t xml:space="preserve">По</w:t>
            </w:r>
            <w:r>
              <w:rPr>
                <w:spacing w:val="13"/>
                <w:sz w:val="22"/>
              </w:rPr>
              <w:t xml:space="preserve"> </w:t>
            </w:r>
            <w:r>
              <w:rPr>
                <w:sz w:val="22"/>
              </w:rPr>
              <w:t xml:space="preserve">большей</w:t>
            </w:r>
            <w:r>
              <w:rPr>
                <w:spacing w:val="9"/>
                <w:sz w:val="22"/>
              </w:rPr>
              <w:t xml:space="preserve"> </w:t>
            </w:r>
            <w:r>
              <w:rPr>
                <w:sz w:val="22"/>
              </w:rPr>
              <w:t xml:space="preserve">части</w:t>
            </w:r>
            <w:r>
              <w:rPr>
                <w:spacing w:val="10"/>
                <w:sz w:val="22"/>
              </w:rPr>
              <w:t xml:space="preserve"> </w:t>
            </w:r>
            <w:r>
              <w:rPr>
                <w:spacing w:val="-2"/>
                <w:sz w:val="22"/>
              </w:rPr>
              <w:t xml:space="preserve">свободны</w:t>
            </w:r>
            <w:r/>
          </w:p>
        </w:tc>
        <w:tc>
          <w:tcPr>
            <w:tcW w:w="3888" w:type="dxa"/>
            <w:textDirection w:val="lrTb"/>
            <w:noWrap w:val="false"/>
          </w:tcPr>
          <w:p>
            <w:pPr>
              <w:pStyle w:val="1700"/>
              <w:ind w:left="7" w:right="5"/>
              <w:jc w:val="center"/>
              <w:spacing w:before="1" w:line="243" w:lineRule="exact"/>
              <w:rPr>
                <w:sz w:val="22"/>
              </w:rPr>
            </w:pPr>
            <w:r>
              <w:rPr>
                <w:spacing w:val="-5"/>
                <w:sz w:val="22"/>
              </w:rPr>
              <w:t xml:space="preserve">34</w:t>
            </w:r>
            <w:r/>
          </w:p>
        </w:tc>
      </w:tr>
    </w:tbl>
    <w:p>
      <w:pPr>
        <w:jc w:val="center"/>
        <w:spacing w:after="0" w:line="243" w:lineRule="exact"/>
        <w:rPr>
          <w:sz w:val="22"/>
        </w:rPr>
        <w:sectPr>
          <w:footnotePr/>
          <w:endnotePr/>
          <w:type w:val="nextPage"/>
          <w:pgSz w:w="12240" w:h="15840" w:orient="portrait"/>
          <w:pgMar w:top="260" w:right="0" w:bottom="220" w:left="900" w:header="0" w:footer="24" w:gutter="0"/>
          <w:cols w:num="1" w:sep="0" w:space="1701" w:equalWidth="1"/>
          <w:docGrid w:linePitch="360"/>
        </w:sectPr>
      </w:pPr>
      <w:r>
        <w:rPr>
          <w:sz w:val="22"/>
        </w:rPr>
      </w:r>
      <w:r/>
    </w:p>
    <w:tbl>
      <w:tblPr>
        <w:tblW w:w="0" w:type="auto"/>
        <w:tblInd w:w="852"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left w:w="0" w:type="dxa"/>
          <w:top w:w="0" w:type="dxa"/>
          <w:right w:w="0" w:type="dxa"/>
          <w:bottom w:w="0" w:type="dxa"/>
        </w:tblCellMar>
        <w:tblLook w:val="01E0" w:firstRow="1" w:lastRow="1" w:firstColumn="1" w:lastColumn="1" w:noHBand="0" w:noVBand="0"/>
      </w:tblPr>
      <w:tblGrid>
        <w:gridCol w:w="5011"/>
        <w:gridCol w:w="3888"/>
      </w:tblGrid>
      <w:tr>
        <w:trPr>
          <w:trHeight w:val="523"/>
        </w:trPr>
        <w:tc>
          <w:tcPr>
            <w:tcBorders>
              <w:left w:val="single" w:color="000001" w:sz="4" w:space="0"/>
              <w:right w:val="single" w:color="000001" w:sz="4" w:space="0"/>
            </w:tcBorders>
            <w:tcW w:w="5011" w:type="dxa"/>
            <w:textDirection w:val="lrTb"/>
            <w:noWrap w:val="false"/>
          </w:tcPr>
          <w:p>
            <w:pPr>
              <w:pStyle w:val="1700"/>
              <w:ind w:left="90"/>
              <w:spacing w:line="260" w:lineRule="exact"/>
              <w:rPr>
                <w:sz w:val="22"/>
              </w:rPr>
            </w:pPr>
            <w:r>
              <w:rPr>
                <w:sz w:val="22"/>
              </w:rPr>
              <w:t xml:space="preserve">По</w:t>
            </w:r>
            <w:r>
              <w:rPr>
                <w:spacing w:val="80"/>
                <w:sz w:val="22"/>
              </w:rPr>
              <w:t xml:space="preserve"> </w:t>
            </w:r>
            <w:r>
              <w:rPr>
                <w:sz w:val="22"/>
              </w:rPr>
              <w:t xml:space="preserve">большей</w:t>
            </w:r>
            <w:r>
              <w:rPr>
                <w:spacing w:val="80"/>
                <w:sz w:val="22"/>
              </w:rPr>
              <w:t xml:space="preserve"> </w:t>
            </w:r>
            <w:r>
              <w:rPr>
                <w:sz w:val="22"/>
              </w:rPr>
              <w:t xml:space="preserve">части</w:t>
            </w:r>
            <w:r>
              <w:rPr>
                <w:spacing w:val="80"/>
                <w:sz w:val="22"/>
              </w:rPr>
              <w:t xml:space="preserve"> </w:t>
            </w:r>
            <w:r>
              <w:rPr>
                <w:sz w:val="22"/>
              </w:rPr>
              <w:t xml:space="preserve">находятся</w:t>
            </w:r>
            <w:r>
              <w:rPr>
                <w:spacing w:val="80"/>
                <w:sz w:val="22"/>
              </w:rPr>
              <w:t xml:space="preserve"> </w:t>
            </w:r>
            <w:r>
              <w:rPr>
                <w:sz w:val="22"/>
              </w:rPr>
              <w:t xml:space="preserve">под</w:t>
            </w:r>
            <w:r>
              <w:rPr>
                <w:spacing w:val="80"/>
                <w:sz w:val="22"/>
              </w:rPr>
              <w:t xml:space="preserve"> </w:t>
            </w:r>
            <w:r>
              <w:rPr>
                <w:sz w:val="22"/>
              </w:rPr>
              <w:t xml:space="preserve">контролем</w:t>
            </w:r>
            <w:r>
              <w:rPr>
                <w:spacing w:val="40"/>
                <w:sz w:val="22"/>
              </w:rPr>
              <w:t xml:space="preserve"> </w:t>
            </w:r>
            <w:r>
              <w:rPr>
                <w:spacing w:val="-2"/>
                <w:sz w:val="22"/>
              </w:rPr>
              <w:t xml:space="preserve">общества</w:t>
            </w:r>
            <w:r/>
          </w:p>
        </w:tc>
        <w:tc>
          <w:tcPr>
            <w:tcBorders>
              <w:left w:val="single" w:color="000001" w:sz="4" w:space="0"/>
              <w:right w:val="single" w:color="000001" w:sz="4" w:space="0"/>
            </w:tcBorders>
            <w:tcW w:w="3888" w:type="dxa"/>
            <w:textDirection w:val="lrTb"/>
            <w:noWrap w:val="false"/>
          </w:tcPr>
          <w:p>
            <w:pPr>
              <w:pStyle w:val="1700"/>
              <w:ind w:left="7" w:right="5"/>
              <w:jc w:val="center"/>
              <w:spacing w:before="5"/>
              <w:rPr>
                <w:sz w:val="22"/>
              </w:rPr>
            </w:pPr>
            <w:r>
              <w:rPr>
                <w:spacing w:val="-5"/>
                <w:sz w:val="22"/>
              </w:rPr>
              <w:t xml:space="preserve">35</w:t>
            </w:r>
            <w:r/>
          </w:p>
        </w:tc>
      </w:tr>
      <w:tr>
        <w:trPr>
          <w:trHeight w:val="263"/>
        </w:trPr>
        <w:tc>
          <w:tcPr>
            <w:tcBorders>
              <w:left w:val="single" w:color="000001" w:sz="4" w:space="0"/>
              <w:bottom w:val="single" w:color="000001" w:sz="4" w:space="0"/>
              <w:right w:val="single" w:color="000001" w:sz="4" w:space="0"/>
            </w:tcBorders>
            <w:tcW w:w="5011" w:type="dxa"/>
            <w:textDirection w:val="lrTb"/>
            <w:noWrap w:val="false"/>
          </w:tcPr>
          <w:p>
            <w:pPr>
              <w:pStyle w:val="1700"/>
              <w:ind w:left="90"/>
              <w:spacing w:before="5" w:line="238" w:lineRule="exact"/>
              <w:rPr>
                <w:sz w:val="22"/>
              </w:rPr>
            </w:pPr>
            <w:r>
              <w:rPr>
                <w:sz w:val="22"/>
              </w:rPr>
              <w:t xml:space="preserve">Полностью</w:t>
            </w:r>
            <w:r>
              <w:rPr>
                <w:spacing w:val="17"/>
                <w:sz w:val="22"/>
              </w:rPr>
              <w:t xml:space="preserve"> </w:t>
            </w:r>
            <w:r>
              <w:rPr>
                <w:sz w:val="22"/>
              </w:rPr>
              <w:t xml:space="preserve">контролируются</w:t>
            </w:r>
            <w:r>
              <w:rPr>
                <w:spacing w:val="21"/>
                <w:sz w:val="22"/>
              </w:rPr>
              <w:t xml:space="preserve"> </w:t>
            </w:r>
            <w:r>
              <w:rPr>
                <w:spacing w:val="-2"/>
                <w:sz w:val="22"/>
              </w:rPr>
              <w:t xml:space="preserve">государством</w:t>
            </w:r>
            <w:r/>
          </w:p>
        </w:tc>
        <w:tc>
          <w:tcPr>
            <w:tcBorders>
              <w:left w:val="single" w:color="000001" w:sz="4" w:space="0"/>
              <w:bottom w:val="single" w:color="000001" w:sz="4" w:space="0"/>
              <w:right w:val="single" w:color="000001" w:sz="4" w:space="0"/>
            </w:tcBorders>
            <w:tcW w:w="3888" w:type="dxa"/>
            <w:textDirection w:val="lrTb"/>
            <w:noWrap w:val="false"/>
          </w:tcPr>
          <w:p>
            <w:pPr>
              <w:pStyle w:val="1700"/>
              <w:ind w:left="7" w:right="5"/>
              <w:jc w:val="center"/>
              <w:spacing w:before="5" w:line="238" w:lineRule="exact"/>
              <w:rPr>
                <w:sz w:val="22"/>
              </w:rPr>
            </w:pPr>
            <w:r>
              <w:rPr>
                <w:spacing w:val="-5"/>
                <w:sz w:val="22"/>
              </w:rPr>
              <w:t xml:space="preserve">10</w:t>
            </w:r>
            <w:r/>
          </w:p>
        </w:tc>
      </w:tr>
      <w:tr>
        <w:trPr>
          <w:trHeight w:val="254"/>
        </w:trPr>
        <w:tc>
          <w:tcPr>
            <w:tcBorders>
              <w:top w:val="single" w:color="000001" w:sz="4" w:space="0"/>
              <w:left w:val="single" w:color="000001" w:sz="4" w:space="0"/>
              <w:bottom w:val="single" w:color="000001" w:sz="4" w:space="0"/>
              <w:right w:val="single" w:color="000001" w:sz="4" w:space="0"/>
            </w:tcBorders>
            <w:tcW w:w="5011" w:type="dxa"/>
            <w:textDirection w:val="lrTb"/>
            <w:noWrap w:val="false"/>
          </w:tcPr>
          <w:p>
            <w:pPr>
              <w:pStyle w:val="1700"/>
              <w:ind w:left="90"/>
              <w:spacing w:before="1" w:line="233" w:lineRule="exact"/>
              <w:rPr>
                <w:sz w:val="22"/>
              </w:rPr>
            </w:pPr>
            <w:r>
              <w:rPr>
                <w:sz w:val="22"/>
              </w:rPr>
              <w:t xml:space="preserve">Затрудняюсь</w:t>
            </w:r>
            <w:r>
              <w:rPr>
                <w:spacing w:val="20"/>
                <w:sz w:val="22"/>
              </w:rPr>
              <w:t xml:space="preserve"> </w:t>
            </w:r>
            <w:r>
              <w:rPr>
                <w:spacing w:val="-2"/>
                <w:sz w:val="22"/>
              </w:rPr>
              <w:t xml:space="preserve">ответить</w:t>
            </w:r>
            <w:r/>
          </w:p>
        </w:tc>
        <w:tc>
          <w:tcPr>
            <w:tcBorders>
              <w:top w:val="single" w:color="000001" w:sz="4" w:space="0"/>
              <w:left w:val="single" w:color="000001" w:sz="4" w:space="0"/>
              <w:bottom w:val="single" w:color="000001" w:sz="4" w:space="0"/>
              <w:right w:val="single" w:color="000001" w:sz="4" w:space="0"/>
            </w:tcBorders>
            <w:tcW w:w="3888" w:type="dxa"/>
            <w:textDirection w:val="lrTb"/>
            <w:noWrap w:val="false"/>
          </w:tcPr>
          <w:p>
            <w:pPr>
              <w:pStyle w:val="1700"/>
              <w:ind w:left="7"/>
              <w:jc w:val="center"/>
              <w:spacing w:before="1" w:line="233" w:lineRule="exact"/>
              <w:rPr>
                <w:sz w:val="22"/>
              </w:rPr>
            </w:pPr>
            <w:r>
              <w:rPr>
                <w:spacing w:val="-10"/>
                <w:sz w:val="22"/>
              </w:rPr>
              <w:t xml:space="preserve">9</w:t>
            </w:r>
            <w:r/>
          </w:p>
        </w:tc>
      </w:tr>
    </w:tbl>
    <w:p>
      <w:pPr>
        <w:pStyle w:val="1697"/>
        <w:ind w:left="0" w:firstLine="0"/>
        <w:jc w:val="left"/>
        <w:spacing w:before="33"/>
        <w:rPr>
          <w:sz w:val="22"/>
        </w:rPr>
      </w:pPr>
      <w:r>
        <w:rPr>
          <w:sz w:val="22"/>
        </w:rPr>
      </w:r>
      <w:r/>
    </w:p>
    <w:p>
      <w:pPr>
        <w:ind w:left="948" w:right="1340" w:firstLine="172"/>
        <w:jc w:val="both"/>
        <w:spacing w:before="0" w:line="244" w:lineRule="auto"/>
        <w:rPr>
          <w:sz w:val="22"/>
        </w:rPr>
      </w:pPr>
      <w:r>
        <w:rPr>
          <w:sz w:val="22"/>
        </w:rPr>
        <w:t xml:space="preserve">Проанализируйте данные таблицы. Найдите в приведённом списке выводы, которые можно сделать на основе данных таблицы, и выпишите в строку ответа цифры, под которыми они </w:t>
      </w:r>
      <w:r>
        <w:rPr>
          <w:spacing w:val="-2"/>
          <w:sz w:val="22"/>
        </w:rPr>
        <w:t xml:space="preserve">указаны.</w:t>
      </w:r>
      <w:r/>
    </w:p>
    <w:p>
      <w:pPr>
        <w:pStyle w:val="1699"/>
        <w:numPr>
          <w:ilvl w:val="0"/>
          <w:numId w:val="155"/>
        </w:numPr>
        <w:ind w:left="1196" w:right="0" w:hanging="248"/>
        <w:jc w:val="left"/>
        <w:spacing w:before="3" w:after="0" w:line="240" w:lineRule="auto"/>
        <w:tabs>
          <w:tab w:val="left" w:pos="1196" w:leader="none"/>
        </w:tabs>
        <w:rPr>
          <w:sz w:val="22"/>
        </w:rPr>
      </w:pPr>
      <w:r>
        <w:rPr>
          <w:sz w:val="22"/>
        </w:rPr>
        <w:t xml:space="preserve">Мнения</w:t>
      </w:r>
      <w:r>
        <w:rPr>
          <w:spacing w:val="15"/>
          <w:sz w:val="22"/>
        </w:rPr>
        <w:t xml:space="preserve"> </w:t>
      </w:r>
      <w:r>
        <w:rPr>
          <w:sz w:val="22"/>
        </w:rPr>
        <w:t xml:space="preserve">по</w:t>
      </w:r>
      <w:r>
        <w:rPr>
          <w:spacing w:val="23"/>
          <w:sz w:val="22"/>
        </w:rPr>
        <w:t xml:space="preserve"> </w:t>
      </w:r>
      <w:r>
        <w:rPr>
          <w:sz w:val="22"/>
        </w:rPr>
        <w:t xml:space="preserve">заданному</w:t>
      </w:r>
      <w:r>
        <w:rPr>
          <w:spacing w:val="11"/>
          <w:sz w:val="22"/>
        </w:rPr>
        <w:t xml:space="preserve"> </w:t>
      </w:r>
      <w:r>
        <w:rPr>
          <w:sz w:val="22"/>
        </w:rPr>
        <w:t xml:space="preserve">вопросу</w:t>
      </w:r>
      <w:r>
        <w:rPr>
          <w:spacing w:val="4"/>
          <w:sz w:val="22"/>
        </w:rPr>
        <w:t xml:space="preserve"> </w:t>
      </w:r>
      <w:r>
        <w:rPr>
          <w:sz w:val="22"/>
        </w:rPr>
        <w:t xml:space="preserve">опрошенных</w:t>
      </w:r>
      <w:r>
        <w:rPr>
          <w:spacing w:val="10"/>
          <w:sz w:val="22"/>
        </w:rPr>
        <w:t xml:space="preserve"> </w:t>
      </w:r>
      <w:r>
        <w:rPr>
          <w:sz w:val="22"/>
        </w:rPr>
        <w:t xml:space="preserve">граждан</w:t>
      </w:r>
      <w:r>
        <w:rPr>
          <w:spacing w:val="14"/>
          <w:sz w:val="22"/>
        </w:rPr>
        <w:t xml:space="preserve"> </w:t>
      </w:r>
      <w:r>
        <w:rPr>
          <w:sz w:val="22"/>
        </w:rPr>
        <w:t xml:space="preserve">разделились</w:t>
      </w:r>
      <w:r>
        <w:rPr>
          <w:spacing w:val="17"/>
          <w:sz w:val="22"/>
        </w:rPr>
        <w:t xml:space="preserve"> </w:t>
      </w:r>
      <w:r>
        <w:rPr>
          <w:sz w:val="22"/>
        </w:rPr>
        <w:t xml:space="preserve">примерно</w:t>
      </w:r>
      <w:r>
        <w:rPr>
          <w:spacing w:val="22"/>
          <w:sz w:val="22"/>
        </w:rPr>
        <w:t xml:space="preserve"> </w:t>
      </w:r>
      <w:r>
        <w:rPr>
          <w:spacing w:val="-2"/>
          <w:sz w:val="22"/>
        </w:rPr>
        <w:t xml:space="preserve">пополам.</w:t>
      </w:r>
      <w:r/>
    </w:p>
    <w:p>
      <w:pPr>
        <w:pStyle w:val="1699"/>
        <w:numPr>
          <w:ilvl w:val="0"/>
          <w:numId w:val="155"/>
        </w:numPr>
        <w:ind w:left="1196" w:right="0" w:hanging="248"/>
        <w:jc w:val="left"/>
        <w:spacing w:before="7" w:after="0" w:line="240" w:lineRule="auto"/>
        <w:tabs>
          <w:tab w:val="left" w:pos="1196" w:leader="none"/>
        </w:tabs>
        <w:rPr>
          <w:sz w:val="22"/>
        </w:rPr>
      </w:pPr>
      <w:r>
        <w:rPr>
          <w:sz w:val="22"/>
        </w:rPr>
        <w:t xml:space="preserve">Каждый</w:t>
      </w:r>
      <w:r>
        <w:rPr>
          <w:spacing w:val="14"/>
          <w:sz w:val="22"/>
        </w:rPr>
        <w:t xml:space="preserve"> </w:t>
      </w:r>
      <w:r>
        <w:rPr>
          <w:sz w:val="22"/>
        </w:rPr>
        <w:t xml:space="preserve">пятый</w:t>
      </w:r>
      <w:r>
        <w:rPr>
          <w:spacing w:val="19"/>
          <w:sz w:val="22"/>
        </w:rPr>
        <w:t xml:space="preserve"> </w:t>
      </w:r>
      <w:r>
        <w:rPr>
          <w:sz w:val="22"/>
        </w:rPr>
        <w:t xml:space="preserve">считает</w:t>
      </w:r>
      <w:r>
        <w:rPr>
          <w:spacing w:val="17"/>
          <w:sz w:val="22"/>
        </w:rPr>
        <w:t xml:space="preserve"> </w:t>
      </w:r>
      <w:r>
        <w:rPr>
          <w:sz w:val="22"/>
        </w:rPr>
        <w:t xml:space="preserve">СМИ</w:t>
      </w:r>
      <w:r>
        <w:rPr>
          <w:spacing w:val="14"/>
          <w:sz w:val="22"/>
        </w:rPr>
        <w:t xml:space="preserve"> </w:t>
      </w:r>
      <w:r>
        <w:rPr>
          <w:sz w:val="22"/>
        </w:rPr>
        <w:t xml:space="preserve">абсолютно</w:t>
      </w:r>
      <w:r>
        <w:rPr>
          <w:spacing w:val="12"/>
          <w:sz w:val="22"/>
        </w:rPr>
        <w:t xml:space="preserve"> </w:t>
      </w:r>
      <w:r>
        <w:rPr>
          <w:sz w:val="22"/>
        </w:rPr>
        <w:t xml:space="preserve">свободными</w:t>
      </w:r>
      <w:r>
        <w:rPr>
          <w:spacing w:val="9"/>
          <w:sz w:val="22"/>
        </w:rPr>
        <w:t xml:space="preserve"> </w:t>
      </w:r>
      <w:r>
        <w:rPr>
          <w:sz w:val="22"/>
        </w:rPr>
        <w:t xml:space="preserve">от</w:t>
      </w:r>
      <w:r>
        <w:rPr>
          <w:spacing w:val="10"/>
          <w:sz w:val="22"/>
        </w:rPr>
        <w:t xml:space="preserve"> </w:t>
      </w:r>
      <w:r>
        <w:rPr>
          <w:sz w:val="22"/>
        </w:rPr>
        <w:t xml:space="preserve">государственного</w:t>
      </w:r>
      <w:r>
        <w:rPr>
          <w:spacing w:val="17"/>
          <w:sz w:val="22"/>
        </w:rPr>
        <w:t xml:space="preserve"> </w:t>
      </w:r>
      <w:r>
        <w:rPr>
          <w:spacing w:val="-2"/>
          <w:sz w:val="22"/>
        </w:rPr>
        <w:t xml:space="preserve">контроля.</w:t>
      </w:r>
      <w:r/>
    </w:p>
    <w:p>
      <w:pPr>
        <w:pStyle w:val="1699"/>
        <w:numPr>
          <w:ilvl w:val="0"/>
          <w:numId w:val="155"/>
        </w:numPr>
        <w:ind w:left="948" w:right="1338" w:firstLine="0"/>
        <w:jc w:val="left"/>
        <w:spacing w:before="6" w:after="0" w:line="244" w:lineRule="auto"/>
        <w:tabs>
          <w:tab w:val="left" w:pos="1229" w:leader="none"/>
        </w:tabs>
        <w:rPr>
          <w:sz w:val="22"/>
        </w:rPr>
      </w:pPr>
      <w:r>
        <w:rPr>
          <w:sz w:val="22"/>
        </w:rPr>
        <w:t xml:space="preserve">Каждый</w:t>
      </w:r>
      <w:r>
        <w:rPr>
          <w:spacing w:val="40"/>
          <w:sz w:val="22"/>
        </w:rPr>
        <w:t xml:space="preserve"> </w:t>
      </w:r>
      <w:r>
        <w:rPr>
          <w:sz w:val="22"/>
        </w:rPr>
        <w:t xml:space="preserve">десятый</w:t>
      </w:r>
      <w:r>
        <w:rPr>
          <w:spacing w:val="40"/>
          <w:sz w:val="22"/>
        </w:rPr>
        <w:t xml:space="preserve"> </w:t>
      </w:r>
      <w:r>
        <w:rPr>
          <w:sz w:val="22"/>
        </w:rPr>
        <w:t xml:space="preserve">опрошенный</w:t>
      </w:r>
      <w:r>
        <w:rPr>
          <w:spacing w:val="40"/>
          <w:sz w:val="22"/>
        </w:rPr>
        <w:t xml:space="preserve"> </w:t>
      </w:r>
      <w:r>
        <w:rPr>
          <w:sz w:val="22"/>
        </w:rPr>
        <w:t xml:space="preserve">считает,</w:t>
      </w:r>
      <w:r>
        <w:rPr>
          <w:spacing w:val="40"/>
          <w:sz w:val="22"/>
        </w:rPr>
        <w:t xml:space="preserve"> </w:t>
      </w:r>
      <w:r>
        <w:rPr>
          <w:sz w:val="22"/>
        </w:rPr>
        <w:t xml:space="preserve">что</w:t>
      </w:r>
      <w:r>
        <w:rPr>
          <w:spacing w:val="40"/>
          <w:sz w:val="22"/>
        </w:rPr>
        <w:t xml:space="preserve"> </w:t>
      </w:r>
      <w:r>
        <w:rPr>
          <w:sz w:val="22"/>
        </w:rPr>
        <w:t xml:space="preserve">СМИ</w:t>
      </w:r>
      <w:r>
        <w:rPr>
          <w:spacing w:val="40"/>
          <w:sz w:val="22"/>
        </w:rPr>
        <w:t xml:space="preserve"> </w:t>
      </w:r>
      <w:r>
        <w:rPr>
          <w:sz w:val="22"/>
        </w:rPr>
        <w:t xml:space="preserve">находятся</w:t>
      </w:r>
      <w:r>
        <w:rPr>
          <w:spacing w:val="40"/>
          <w:sz w:val="22"/>
        </w:rPr>
        <w:t xml:space="preserve"> </w:t>
      </w:r>
      <w:r>
        <w:rPr>
          <w:sz w:val="22"/>
        </w:rPr>
        <w:t xml:space="preserve">под</w:t>
      </w:r>
      <w:r>
        <w:rPr>
          <w:spacing w:val="40"/>
          <w:sz w:val="22"/>
        </w:rPr>
        <w:t xml:space="preserve"> </w:t>
      </w:r>
      <w:r>
        <w:rPr>
          <w:sz w:val="22"/>
        </w:rPr>
        <w:t xml:space="preserve">абсолютным</w:t>
      </w:r>
      <w:r>
        <w:rPr>
          <w:spacing w:val="40"/>
          <w:sz w:val="22"/>
        </w:rPr>
        <w:t xml:space="preserve"> </w:t>
      </w:r>
      <w:r>
        <w:rPr>
          <w:sz w:val="22"/>
        </w:rPr>
        <w:t xml:space="preserve">контролем </w:t>
      </w:r>
      <w:r>
        <w:rPr>
          <w:spacing w:val="-2"/>
          <w:sz w:val="22"/>
        </w:rPr>
        <w:t xml:space="preserve">власти.</w:t>
      </w:r>
      <w:r/>
    </w:p>
    <w:p>
      <w:pPr>
        <w:pStyle w:val="1699"/>
        <w:numPr>
          <w:ilvl w:val="0"/>
          <w:numId w:val="155"/>
        </w:numPr>
        <w:ind w:left="948" w:right="1341" w:firstLine="0"/>
        <w:jc w:val="left"/>
        <w:spacing w:before="2" w:after="0" w:line="244" w:lineRule="auto"/>
        <w:tabs>
          <w:tab w:val="left" w:pos="1243" w:leader="none"/>
        </w:tabs>
        <w:rPr>
          <w:sz w:val="22"/>
        </w:rPr>
      </w:pPr>
      <w:r>
        <w:rPr>
          <w:sz w:val="22"/>
        </w:rPr>
        <w:t xml:space="preserve">Около</w:t>
      </w:r>
      <w:r>
        <w:rPr>
          <w:spacing w:val="40"/>
          <w:sz w:val="22"/>
        </w:rPr>
        <w:t xml:space="preserve"> </w:t>
      </w:r>
      <w:r>
        <w:rPr>
          <w:sz w:val="22"/>
        </w:rPr>
        <w:t xml:space="preserve">половины</w:t>
      </w:r>
      <w:r>
        <w:rPr>
          <w:spacing w:val="40"/>
          <w:sz w:val="22"/>
        </w:rPr>
        <w:t xml:space="preserve"> </w:t>
      </w:r>
      <w:r>
        <w:rPr>
          <w:sz w:val="22"/>
        </w:rPr>
        <w:t xml:space="preserve">опрошенных</w:t>
      </w:r>
      <w:r>
        <w:rPr>
          <w:spacing w:val="40"/>
          <w:sz w:val="22"/>
        </w:rPr>
        <w:t xml:space="preserve"> </w:t>
      </w:r>
      <w:r>
        <w:rPr>
          <w:sz w:val="22"/>
        </w:rPr>
        <w:t xml:space="preserve">граждан</w:t>
      </w:r>
      <w:r>
        <w:rPr>
          <w:spacing w:val="40"/>
          <w:sz w:val="22"/>
        </w:rPr>
        <w:t xml:space="preserve"> </w:t>
      </w:r>
      <w:r>
        <w:rPr>
          <w:sz w:val="22"/>
        </w:rPr>
        <w:t xml:space="preserve">считают,</w:t>
      </w:r>
      <w:r>
        <w:rPr>
          <w:spacing w:val="40"/>
          <w:sz w:val="22"/>
        </w:rPr>
        <w:t xml:space="preserve"> </w:t>
      </w:r>
      <w:r>
        <w:rPr>
          <w:sz w:val="22"/>
        </w:rPr>
        <w:t xml:space="preserve">что</w:t>
      </w:r>
      <w:r>
        <w:rPr>
          <w:spacing w:val="40"/>
          <w:sz w:val="22"/>
        </w:rPr>
        <w:t xml:space="preserve"> </w:t>
      </w:r>
      <w:r>
        <w:rPr>
          <w:sz w:val="22"/>
        </w:rPr>
        <w:t xml:space="preserve">СМИ</w:t>
      </w:r>
      <w:r>
        <w:rPr>
          <w:spacing w:val="40"/>
          <w:sz w:val="22"/>
        </w:rPr>
        <w:t xml:space="preserve"> </w:t>
      </w:r>
      <w:r>
        <w:rPr>
          <w:sz w:val="22"/>
        </w:rPr>
        <w:t xml:space="preserve">находятся</w:t>
      </w:r>
      <w:r>
        <w:rPr>
          <w:spacing w:val="40"/>
          <w:sz w:val="22"/>
        </w:rPr>
        <w:t xml:space="preserve"> </w:t>
      </w:r>
      <w:r>
        <w:rPr>
          <w:sz w:val="22"/>
        </w:rPr>
        <w:t xml:space="preserve">под</w:t>
      </w:r>
      <w:r>
        <w:rPr>
          <w:spacing w:val="40"/>
          <w:sz w:val="22"/>
        </w:rPr>
        <w:t xml:space="preserve"> </w:t>
      </w:r>
      <w:r>
        <w:rPr>
          <w:sz w:val="22"/>
        </w:rPr>
        <w:t xml:space="preserve">полным</w:t>
      </w:r>
      <w:r>
        <w:rPr>
          <w:spacing w:val="40"/>
          <w:sz w:val="22"/>
        </w:rPr>
        <w:t xml:space="preserve"> </w:t>
      </w:r>
      <w:r>
        <w:rPr>
          <w:sz w:val="22"/>
        </w:rPr>
        <w:t xml:space="preserve">или</w:t>
      </w:r>
      <w:r>
        <w:rPr>
          <w:spacing w:val="40"/>
          <w:sz w:val="22"/>
        </w:rPr>
        <w:t xml:space="preserve"> </w:t>
      </w:r>
      <w:r>
        <w:rPr>
          <w:sz w:val="22"/>
        </w:rPr>
        <w:t xml:space="preserve">частичным контролем государства.</w:t>
      </w:r>
      <w:r/>
    </w:p>
    <w:p>
      <w:pPr>
        <w:pStyle w:val="1699"/>
        <w:numPr>
          <w:ilvl w:val="0"/>
          <w:numId w:val="155"/>
        </w:numPr>
        <w:ind w:left="948" w:right="1337" w:firstLine="0"/>
        <w:jc w:val="left"/>
        <w:spacing w:before="3" w:after="0" w:line="249" w:lineRule="auto"/>
        <w:tabs>
          <w:tab w:val="left" w:pos="1316" w:leader="none"/>
        </w:tabs>
        <w:rPr>
          <w:sz w:val="22"/>
        </w:rPr>
      </w:pPr>
      <w:r>
        <w:rPr>
          <w:sz w:val="22"/>
        </w:rPr>
        <w:t xml:space="preserve">Большинство</w:t>
      </w:r>
      <w:r>
        <w:rPr>
          <w:spacing w:val="80"/>
          <w:sz w:val="22"/>
        </w:rPr>
        <w:t xml:space="preserve"> </w:t>
      </w:r>
      <w:r>
        <w:rPr>
          <w:sz w:val="22"/>
        </w:rPr>
        <w:t xml:space="preserve">опрошенных</w:t>
      </w:r>
      <w:r>
        <w:rPr>
          <w:spacing w:val="80"/>
          <w:sz w:val="22"/>
        </w:rPr>
        <w:t xml:space="preserve"> </w:t>
      </w:r>
      <w:r>
        <w:rPr>
          <w:sz w:val="22"/>
        </w:rPr>
        <w:t xml:space="preserve">считает,</w:t>
      </w:r>
      <w:r>
        <w:rPr>
          <w:spacing w:val="80"/>
          <w:sz w:val="22"/>
        </w:rPr>
        <w:t xml:space="preserve"> </w:t>
      </w:r>
      <w:r>
        <w:rPr>
          <w:sz w:val="22"/>
        </w:rPr>
        <w:t xml:space="preserve">что</w:t>
      </w:r>
      <w:r>
        <w:rPr>
          <w:spacing w:val="80"/>
          <w:sz w:val="22"/>
        </w:rPr>
        <w:t xml:space="preserve"> </w:t>
      </w:r>
      <w:r>
        <w:rPr>
          <w:sz w:val="22"/>
        </w:rPr>
        <w:t xml:space="preserve">СМИ</w:t>
      </w:r>
      <w:r>
        <w:rPr>
          <w:spacing w:val="80"/>
          <w:sz w:val="22"/>
        </w:rPr>
        <w:t xml:space="preserve"> </w:t>
      </w:r>
      <w:r>
        <w:rPr>
          <w:sz w:val="22"/>
        </w:rPr>
        <w:t xml:space="preserve">находятся</w:t>
      </w:r>
      <w:r>
        <w:rPr>
          <w:spacing w:val="80"/>
          <w:sz w:val="22"/>
        </w:rPr>
        <w:t xml:space="preserve"> </w:t>
      </w:r>
      <w:r>
        <w:rPr>
          <w:sz w:val="22"/>
        </w:rPr>
        <w:t xml:space="preserve">под</w:t>
      </w:r>
      <w:r>
        <w:rPr>
          <w:spacing w:val="80"/>
          <w:sz w:val="22"/>
        </w:rPr>
        <w:t xml:space="preserve"> </w:t>
      </w:r>
      <w:r>
        <w:rPr>
          <w:sz w:val="22"/>
        </w:rPr>
        <w:t xml:space="preserve">полным</w:t>
      </w:r>
      <w:r>
        <w:rPr>
          <w:spacing w:val="80"/>
          <w:sz w:val="22"/>
        </w:rPr>
        <w:t xml:space="preserve"> </w:t>
      </w:r>
      <w:r>
        <w:rPr>
          <w:sz w:val="22"/>
        </w:rPr>
        <w:t xml:space="preserve">контролем</w:t>
      </w:r>
      <w:r>
        <w:rPr>
          <w:spacing w:val="80"/>
          <w:sz w:val="22"/>
        </w:rPr>
        <w:t xml:space="preserve"> </w:t>
      </w:r>
      <w:r>
        <w:rPr>
          <w:sz w:val="22"/>
        </w:rPr>
        <w:t xml:space="preserve">государственной власти</w:t>
      </w:r>
      <w:r/>
    </w:p>
    <w:p>
      <w:pPr>
        <w:pStyle w:val="1697"/>
        <w:ind w:left="0" w:firstLine="0"/>
        <w:jc w:val="left"/>
        <w:spacing w:before="3"/>
        <w:rPr>
          <w:sz w:val="22"/>
        </w:rPr>
      </w:pPr>
      <w:r>
        <w:rPr>
          <w:sz w:val="22"/>
        </w:rPr>
      </w:r>
      <w:r/>
    </w:p>
    <w:p>
      <w:pPr>
        <w:ind w:left="948" w:right="1330" w:firstLine="0"/>
        <w:jc w:val="both"/>
        <w:spacing w:before="0" w:line="244" w:lineRule="auto"/>
        <w:rPr>
          <w:sz w:val="22"/>
        </w:rPr>
      </w:pPr>
      <w:r>
        <w:rPr>
          <w:b/>
          <w:sz w:val="22"/>
        </w:rPr>
        <w:t xml:space="preserve">В4.</w:t>
      </w:r>
      <w:r>
        <w:rPr>
          <w:b/>
          <w:spacing w:val="40"/>
          <w:sz w:val="22"/>
        </w:rPr>
        <w:t xml:space="preserve"> </w:t>
      </w:r>
      <w:r>
        <w:rPr>
          <w:sz w:val="22"/>
        </w:rPr>
        <w:t xml:space="preserve">Ниже</w:t>
      </w:r>
      <w:r>
        <w:rPr>
          <w:spacing w:val="40"/>
          <w:sz w:val="22"/>
        </w:rPr>
        <w:t xml:space="preserve"> </w:t>
      </w:r>
      <w:r>
        <w:rPr>
          <w:sz w:val="22"/>
        </w:rPr>
        <w:t xml:space="preserve">приведён</w:t>
      </w:r>
      <w:r>
        <w:rPr>
          <w:spacing w:val="40"/>
          <w:sz w:val="22"/>
        </w:rPr>
        <w:t xml:space="preserve"> </w:t>
      </w:r>
      <w:r>
        <w:rPr>
          <w:sz w:val="22"/>
        </w:rPr>
        <w:t xml:space="preserve">ряд</w:t>
      </w:r>
      <w:r>
        <w:rPr>
          <w:spacing w:val="40"/>
          <w:sz w:val="22"/>
        </w:rPr>
        <w:t xml:space="preserve"> </w:t>
      </w:r>
      <w:r>
        <w:rPr>
          <w:sz w:val="22"/>
        </w:rPr>
        <w:t xml:space="preserve">характеристик.</w:t>
      </w:r>
      <w:r>
        <w:rPr>
          <w:spacing w:val="40"/>
          <w:sz w:val="22"/>
        </w:rPr>
        <w:t xml:space="preserve"> </w:t>
      </w:r>
      <w:r>
        <w:rPr>
          <w:sz w:val="22"/>
        </w:rPr>
        <w:t xml:space="preserve">Все</w:t>
      </w:r>
      <w:r>
        <w:rPr>
          <w:spacing w:val="40"/>
          <w:sz w:val="22"/>
        </w:rPr>
        <w:t xml:space="preserve"> </w:t>
      </w:r>
      <w:r>
        <w:rPr>
          <w:sz w:val="22"/>
        </w:rPr>
        <w:t xml:space="preserve">они,</w:t>
      </w:r>
      <w:r>
        <w:rPr>
          <w:spacing w:val="40"/>
          <w:sz w:val="22"/>
        </w:rPr>
        <w:t xml:space="preserve"> </w:t>
      </w:r>
      <w:r>
        <w:rPr>
          <w:sz w:val="22"/>
        </w:rPr>
        <w:t xml:space="preserve">за</w:t>
      </w:r>
      <w:r>
        <w:rPr>
          <w:spacing w:val="40"/>
          <w:sz w:val="22"/>
        </w:rPr>
        <w:t xml:space="preserve"> </w:t>
      </w:r>
      <w:r>
        <w:rPr>
          <w:sz w:val="22"/>
        </w:rPr>
        <w:t xml:space="preserve">исключением</w:t>
      </w:r>
      <w:r>
        <w:rPr>
          <w:spacing w:val="40"/>
          <w:sz w:val="22"/>
        </w:rPr>
        <w:t xml:space="preserve"> </w:t>
      </w:r>
      <w:r>
        <w:rPr>
          <w:sz w:val="22"/>
        </w:rPr>
        <w:t xml:space="preserve">одной,</w:t>
      </w:r>
      <w:r>
        <w:rPr>
          <w:spacing w:val="40"/>
          <w:sz w:val="22"/>
        </w:rPr>
        <w:t xml:space="preserve"> </w:t>
      </w:r>
      <w:r>
        <w:rPr>
          <w:sz w:val="22"/>
        </w:rPr>
        <w:t xml:space="preserve">относятся</w:t>
      </w:r>
      <w:r>
        <w:rPr>
          <w:spacing w:val="40"/>
          <w:sz w:val="22"/>
        </w:rPr>
        <w:t xml:space="preserve"> </w:t>
      </w:r>
      <w:r>
        <w:rPr>
          <w:sz w:val="22"/>
        </w:rPr>
        <w:t xml:space="preserve">к описанию</w:t>
      </w:r>
      <w:r>
        <w:rPr>
          <w:spacing w:val="40"/>
          <w:sz w:val="22"/>
        </w:rPr>
        <w:t xml:space="preserve"> </w:t>
      </w:r>
      <w:r>
        <w:rPr>
          <w:sz w:val="22"/>
        </w:rPr>
        <w:t xml:space="preserve">потребностей</w:t>
      </w:r>
      <w:r>
        <w:rPr>
          <w:spacing w:val="40"/>
          <w:sz w:val="22"/>
        </w:rPr>
        <w:t xml:space="preserve"> </w:t>
      </w:r>
      <w:r>
        <w:rPr>
          <w:sz w:val="22"/>
        </w:rPr>
        <w:t xml:space="preserve">человека</w:t>
      </w:r>
      <w:r>
        <w:rPr>
          <w:spacing w:val="40"/>
          <w:sz w:val="22"/>
        </w:rPr>
        <w:t xml:space="preserve"> </w:t>
      </w:r>
      <w:r>
        <w:rPr>
          <w:sz w:val="22"/>
        </w:rPr>
        <w:t xml:space="preserve">в</w:t>
      </w:r>
      <w:r>
        <w:rPr>
          <w:spacing w:val="40"/>
          <w:sz w:val="22"/>
        </w:rPr>
        <w:t xml:space="preserve"> </w:t>
      </w:r>
      <w:r>
        <w:rPr>
          <w:sz w:val="22"/>
        </w:rPr>
        <w:t xml:space="preserve">безопасности.</w:t>
      </w:r>
      <w:r>
        <w:rPr>
          <w:spacing w:val="40"/>
          <w:sz w:val="22"/>
        </w:rPr>
        <w:t xml:space="preserve"> </w:t>
      </w:r>
      <w:r>
        <w:rPr>
          <w:sz w:val="22"/>
        </w:rPr>
        <w:t xml:space="preserve">Найдите</w:t>
      </w:r>
      <w:r>
        <w:rPr>
          <w:spacing w:val="40"/>
          <w:sz w:val="22"/>
        </w:rPr>
        <w:t xml:space="preserve"> </w:t>
      </w:r>
      <w:r>
        <w:rPr>
          <w:sz w:val="22"/>
        </w:rPr>
        <w:t xml:space="preserve">и</w:t>
      </w:r>
      <w:r>
        <w:rPr>
          <w:spacing w:val="40"/>
          <w:sz w:val="22"/>
        </w:rPr>
        <w:t xml:space="preserve"> </w:t>
      </w:r>
      <w:r>
        <w:rPr>
          <w:sz w:val="22"/>
        </w:rPr>
        <w:t xml:space="preserve">выпишите</w:t>
      </w:r>
      <w:r>
        <w:rPr>
          <w:spacing w:val="40"/>
          <w:sz w:val="22"/>
        </w:rPr>
        <w:t xml:space="preserve"> </w:t>
      </w:r>
      <w:r>
        <w:rPr>
          <w:sz w:val="22"/>
        </w:rPr>
        <w:t xml:space="preserve">номер характеристики, выпадающей из этого ряда.</w:t>
      </w:r>
      <w:r/>
    </w:p>
    <w:p>
      <w:pPr>
        <w:pStyle w:val="1699"/>
        <w:numPr>
          <w:ilvl w:val="0"/>
          <w:numId w:val="154"/>
        </w:numPr>
        <w:ind w:left="948" w:right="1338" w:firstLine="0"/>
        <w:jc w:val="both"/>
        <w:spacing w:before="0" w:after="0" w:line="244" w:lineRule="auto"/>
        <w:tabs>
          <w:tab w:val="left" w:pos="1253" w:leader="none"/>
        </w:tabs>
        <w:rPr>
          <w:i/>
          <w:sz w:val="22"/>
        </w:rPr>
      </w:pPr>
      <w:r>
        <w:rPr>
          <w:i/>
          <w:sz w:val="22"/>
        </w:rPr>
        <w:t xml:space="preserve">стремление сохранить свою жизнь, 2) обезопасить своё жилище от вторжения, 3) потребность</w:t>
      </w:r>
      <w:r>
        <w:rPr>
          <w:i/>
          <w:spacing w:val="40"/>
          <w:sz w:val="22"/>
        </w:rPr>
        <w:t xml:space="preserve"> </w:t>
      </w:r>
      <w:r>
        <w:rPr>
          <w:i/>
          <w:sz w:val="22"/>
        </w:rPr>
        <w:t xml:space="preserve">в</w:t>
      </w:r>
      <w:r>
        <w:rPr>
          <w:i/>
          <w:spacing w:val="40"/>
          <w:sz w:val="22"/>
        </w:rPr>
        <w:t xml:space="preserve"> </w:t>
      </w:r>
      <w:r>
        <w:rPr>
          <w:i/>
          <w:sz w:val="22"/>
        </w:rPr>
        <w:t xml:space="preserve">отсутствии</w:t>
      </w:r>
      <w:r>
        <w:rPr>
          <w:i/>
          <w:spacing w:val="40"/>
          <w:sz w:val="22"/>
        </w:rPr>
        <w:t xml:space="preserve"> </w:t>
      </w:r>
      <w:r>
        <w:rPr>
          <w:i/>
          <w:sz w:val="22"/>
        </w:rPr>
        <w:t xml:space="preserve">насилия</w:t>
      </w:r>
      <w:r>
        <w:rPr>
          <w:i/>
          <w:spacing w:val="40"/>
          <w:sz w:val="22"/>
        </w:rPr>
        <w:t xml:space="preserve"> </w:t>
      </w:r>
      <w:r>
        <w:rPr>
          <w:i/>
          <w:sz w:val="22"/>
        </w:rPr>
        <w:t xml:space="preserve">над</w:t>
      </w:r>
      <w:r>
        <w:rPr>
          <w:i/>
          <w:spacing w:val="40"/>
          <w:sz w:val="22"/>
        </w:rPr>
        <w:t xml:space="preserve"> </w:t>
      </w:r>
      <w:r>
        <w:rPr>
          <w:i/>
          <w:sz w:val="22"/>
        </w:rPr>
        <w:t xml:space="preserve">личностью,</w:t>
      </w:r>
      <w:r>
        <w:rPr>
          <w:i/>
          <w:spacing w:val="40"/>
          <w:sz w:val="22"/>
        </w:rPr>
        <w:t xml:space="preserve"> </w:t>
      </w:r>
      <w:r>
        <w:rPr>
          <w:i/>
          <w:sz w:val="22"/>
        </w:rPr>
        <w:t xml:space="preserve">4)</w:t>
      </w:r>
      <w:r>
        <w:rPr>
          <w:i/>
          <w:spacing w:val="40"/>
          <w:sz w:val="22"/>
        </w:rPr>
        <w:t xml:space="preserve"> </w:t>
      </w:r>
      <w:r>
        <w:rPr>
          <w:i/>
          <w:sz w:val="22"/>
        </w:rPr>
        <w:t xml:space="preserve">потребность</w:t>
      </w:r>
      <w:r>
        <w:rPr>
          <w:i/>
          <w:spacing w:val="40"/>
          <w:sz w:val="22"/>
        </w:rPr>
        <w:t xml:space="preserve"> </w:t>
      </w:r>
      <w:r>
        <w:rPr>
          <w:i/>
          <w:sz w:val="22"/>
        </w:rPr>
        <w:t xml:space="preserve">в</w:t>
      </w:r>
      <w:r>
        <w:rPr>
          <w:i/>
          <w:spacing w:val="40"/>
          <w:sz w:val="22"/>
        </w:rPr>
        <w:t xml:space="preserve"> </w:t>
      </w:r>
      <w:r>
        <w:rPr>
          <w:i/>
          <w:sz w:val="22"/>
        </w:rPr>
        <w:t xml:space="preserve">воспроизводстве рода, 5) уверенность в завтрашнем дне.</w:t>
      </w:r>
      <w:r/>
    </w:p>
    <w:p>
      <w:pPr>
        <w:pStyle w:val="1697"/>
        <w:ind w:left="0" w:firstLine="0"/>
        <w:jc w:val="left"/>
        <w:spacing w:before="8"/>
        <w:rPr>
          <w:i/>
          <w:sz w:val="22"/>
        </w:rPr>
      </w:pPr>
      <w:r>
        <w:rPr>
          <w:i/>
          <w:sz w:val="22"/>
        </w:rPr>
      </w:r>
      <w:r/>
    </w:p>
    <w:p>
      <w:pPr>
        <w:ind w:left="948" w:right="1330" w:firstLine="0"/>
        <w:jc w:val="left"/>
        <w:spacing w:before="0" w:line="249" w:lineRule="auto"/>
        <w:rPr>
          <w:sz w:val="22"/>
        </w:rPr>
      </w:pPr>
      <w:r>
        <w:rPr>
          <w:b/>
          <w:sz w:val="22"/>
        </w:rPr>
        <w:t xml:space="preserve">В5.</w:t>
      </w:r>
      <w:r>
        <w:rPr>
          <w:b/>
          <w:spacing w:val="40"/>
          <w:sz w:val="22"/>
        </w:rPr>
        <w:t xml:space="preserve"> </w:t>
      </w:r>
      <w:r>
        <w:rPr>
          <w:sz w:val="22"/>
        </w:rPr>
        <w:t xml:space="preserve">Укажите</w:t>
      </w:r>
      <w:r>
        <w:rPr>
          <w:spacing w:val="40"/>
          <w:sz w:val="22"/>
        </w:rPr>
        <w:t xml:space="preserve"> </w:t>
      </w:r>
      <w:r>
        <w:rPr>
          <w:sz w:val="22"/>
        </w:rPr>
        <w:t xml:space="preserve">правильную</w:t>
      </w:r>
      <w:r>
        <w:rPr>
          <w:spacing w:val="40"/>
          <w:sz w:val="22"/>
        </w:rPr>
        <w:t xml:space="preserve"> </w:t>
      </w:r>
      <w:r>
        <w:rPr>
          <w:sz w:val="22"/>
        </w:rPr>
        <w:t xml:space="preserve">последовательность</w:t>
      </w:r>
      <w:r>
        <w:rPr>
          <w:spacing w:val="80"/>
          <w:sz w:val="22"/>
        </w:rPr>
        <w:t xml:space="preserve"> </w:t>
      </w:r>
      <w:r>
        <w:rPr>
          <w:sz w:val="22"/>
        </w:rPr>
        <w:t xml:space="preserve">элементов</w:t>
      </w:r>
      <w:r>
        <w:rPr>
          <w:spacing w:val="40"/>
          <w:sz w:val="22"/>
        </w:rPr>
        <w:t xml:space="preserve"> </w:t>
      </w:r>
      <w:r>
        <w:rPr>
          <w:sz w:val="22"/>
        </w:rPr>
        <w:t xml:space="preserve">процесса</w:t>
      </w:r>
      <w:r>
        <w:rPr>
          <w:spacing w:val="40"/>
          <w:sz w:val="22"/>
        </w:rPr>
        <w:t xml:space="preserve"> </w:t>
      </w:r>
      <w:r>
        <w:rPr>
          <w:sz w:val="22"/>
        </w:rPr>
        <w:t xml:space="preserve">познания,</w:t>
      </w:r>
      <w:r>
        <w:rPr>
          <w:spacing w:val="40"/>
          <w:sz w:val="22"/>
        </w:rPr>
        <w:t xml:space="preserve"> </w:t>
      </w:r>
      <w:r>
        <w:rPr>
          <w:sz w:val="22"/>
        </w:rPr>
        <w:t xml:space="preserve">распределив</w:t>
      </w:r>
      <w:r>
        <w:rPr>
          <w:spacing w:val="40"/>
          <w:sz w:val="22"/>
        </w:rPr>
        <w:t xml:space="preserve"> </w:t>
      </w:r>
      <w:r>
        <w:rPr>
          <w:sz w:val="22"/>
        </w:rPr>
        <w:t xml:space="preserve">мыслительные операции от простейших к более сложным</w:t>
      </w:r>
      <w:r/>
    </w:p>
    <w:p>
      <w:pPr>
        <w:pStyle w:val="1699"/>
        <w:numPr>
          <w:ilvl w:val="0"/>
          <w:numId w:val="153"/>
        </w:numPr>
        <w:ind w:left="1201" w:right="0" w:hanging="253"/>
        <w:jc w:val="left"/>
        <w:spacing w:before="0" w:after="0" w:line="250" w:lineRule="exact"/>
        <w:tabs>
          <w:tab w:val="left" w:pos="1201" w:leader="none"/>
        </w:tabs>
        <w:rPr>
          <w:sz w:val="22"/>
        </w:rPr>
      </w:pPr>
      <w:r>
        <w:rPr>
          <w:spacing w:val="-2"/>
          <w:sz w:val="22"/>
        </w:rPr>
        <w:t xml:space="preserve">умозаключение</w:t>
      </w:r>
      <w:r/>
    </w:p>
    <w:p>
      <w:pPr>
        <w:pStyle w:val="1699"/>
        <w:numPr>
          <w:ilvl w:val="0"/>
          <w:numId w:val="153"/>
        </w:numPr>
        <w:ind w:left="1191" w:right="0" w:hanging="243"/>
        <w:jc w:val="left"/>
        <w:spacing w:before="6" w:after="0" w:line="240" w:lineRule="auto"/>
        <w:tabs>
          <w:tab w:val="left" w:pos="1191" w:leader="none"/>
        </w:tabs>
        <w:rPr>
          <w:sz w:val="22"/>
        </w:rPr>
      </w:pPr>
      <w:r>
        <w:rPr>
          <w:spacing w:val="-2"/>
          <w:sz w:val="22"/>
        </w:rPr>
        <w:t xml:space="preserve">ощущение</w:t>
      </w:r>
      <w:r/>
    </w:p>
    <w:p>
      <w:pPr>
        <w:pStyle w:val="1699"/>
        <w:numPr>
          <w:ilvl w:val="0"/>
          <w:numId w:val="153"/>
        </w:numPr>
        <w:ind w:left="1196" w:right="0" w:hanging="248"/>
        <w:jc w:val="left"/>
        <w:spacing w:before="7" w:after="0" w:line="240" w:lineRule="auto"/>
        <w:tabs>
          <w:tab w:val="left" w:pos="1196" w:leader="none"/>
        </w:tabs>
        <w:rPr>
          <w:sz w:val="22"/>
        </w:rPr>
      </w:pPr>
      <w:r>
        <w:rPr>
          <w:spacing w:val="-2"/>
          <w:sz w:val="22"/>
        </w:rPr>
        <w:t xml:space="preserve">суждение</w:t>
      </w:r>
      <w:r/>
    </w:p>
    <w:p>
      <w:pPr>
        <w:pStyle w:val="1699"/>
        <w:numPr>
          <w:ilvl w:val="0"/>
          <w:numId w:val="153"/>
        </w:numPr>
        <w:ind w:left="1196" w:right="0" w:hanging="248"/>
        <w:jc w:val="left"/>
        <w:spacing w:before="6" w:after="0" w:line="240" w:lineRule="auto"/>
        <w:tabs>
          <w:tab w:val="left" w:pos="1196" w:leader="none"/>
        </w:tabs>
        <w:rPr>
          <w:sz w:val="22"/>
        </w:rPr>
      </w:pPr>
      <w:r>
        <w:rPr>
          <w:spacing w:val="-2"/>
          <w:sz w:val="22"/>
        </w:rPr>
        <w:t xml:space="preserve">восприятие</w:t>
      </w:r>
      <w:r/>
    </w:p>
    <w:p>
      <w:pPr>
        <w:pStyle w:val="1699"/>
        <w:numPr>
          <w:ilvl w:val="0"/>
          <w:numId w:val="153"/>
        </w:numPr>
        <w:ind w:left="1196" w:right="0" w:hanging="248"/>
        <w:jc w:val="left"/>
        <w:spacing w:before="6" w:after="0" w:line="240" w:lineRule="auto"/>
        <w:tabs>
          <w:tab w:val="left" w:pos="1196" w:leader="none"/>
        </w:tabs>
        <w:rPr>
          <w:sz w:val="22"/>
        </w:rPr>
      </w:pPr>
      <w:r>
        <w:rPr>
          <w:spacing w:val="-2"/>
          <w:sz w:val="22"/>
        </w:rPr>
        <w:t xml:space="preserve">представление</w:t>
      </w:r>
      <w:r/>
    </w:p>
    <w:p>
      <w:pPr>
        <w:pStyle w:val="1697"/>
        <w:ind w:left="0" w:firstLine="0"/>
        <w:jc w:val="left"/>
        <w:spacing w:before="55"/>
        <w:rPr>
          <w:sz w:val="22"/>
        </w:rPr>
      </w:pPr>
      <w:r>
        <w:rPr>
          <w:sz w:val="22"/>
        </w:rPr>
      </w:r>
      <w:r/>
    </w:p>
    <w:p>
      <w:pPr>
        <w:ind w:left="948" w:right="0" w:firstLine="0"/>
        <w:jc w:val="left"/>
        <w:spacing w:before="0"/>
        <w:rPr>
          <w:b/>
          <w:sz w:val="20"/>
        </w:rPr>
      </w:pPr>
      <w:r>
        <w:rPr>
          <w:b/>
          <w:spacing w:val="-2"/>
          <w:sz w:val="20"/>
        </w:rPr>
        <w:t xml:space="preserve">Информатика</w:t>
      </w:r>
      <w:r/>
    </w:p>
    <w:p>
      <w:pPr>
        <w:pStyle w:val="1697"/>
        <w:ind w:left="0" w:firstLine="0"/>
        <w:jc w:val="left"/>
        <w:rPr>
          <w:b/>
          <w:sz w:val="20"/>
        </w:rPr>
      </w:pPr>
      <w:r>
        <w:rPr>
          <w:b/>
          <w:sz w:val="20"/>
        </w:rPr>
      </w:r>
      <w:r/>
    </w:p>
    <w:p>
      <w:pPr>
        <w:pStyle w:val="1697"/>
        <w:ind w:left="0" w:firstLine="0"/>
        <w:jc w:val="left"/>
        <w:spacing w:before="112"/>
        <w:rPr>
          <w:b/>
          <w:sz w:val="20"/>
        </w:rPr>
      </w:pPr>
      <w:r>
        <w:rPr>
          <w:b/>
          <w:sz w:val="20"/>
        </w:rPr>
      </w:r>
      <w:r/>
    </w:p>
    <w:p>
      <w:pPr>
        <w:pStyle w:val="1699"/>
        <w:numPr>
          <w:ilvl w:val="0"/>
          <w:numId w:val="152"/>
        </w:numPr>
        <w:ind w:left="1288" w:right="0" w:hanging="340"/>
        <w:jc w:val="left"/>
        <w:spacing w:before="0" w:after="0" w:line="240" w:lineRule="auto"/>
        <w:tabs>
          <w:tab w:val="left" w:pos="1288" w:leader="none"/>
        </w:tabs>
        <w:rPr>
          <w:sz w:val="22"/>
        </w:rPr>
      </w:pPr>
      <w:r>
        <w:rPr>
          <w:sz w:val="22"/>
        </w:rPr>
        <w:t xml:space="preserve">Совокупность</w:t>
      </w:r>
      <w:r>
        <w:rPr>
          <w:spacing w:val="11"/>
          <w:sz w:val="22"/>
        </w:rPr>
        <w:t xml:space="preserve"> </w:t>
      </w:r>
      <w:r>
        <w:rPr>
          <w:sz w:val="22"/>
        </w:rPr>
        <w:t xml:space="preserve">знаков,</w:t>
      </w:r>
      <w:r>
        <w:rPr>
          <w:spacing w:val="20"/>
          <w:sz w:val="22"/>
        </w:rPr>
        <w:t xml:space="preserve"> </w:t>
      </w:r>
      <w:r>
        <w:rPr>
          <w:sz w:val="22"/>
        </w:rPr>
        <w:t xml:space="preserve">с</w:t>
      </w:r>
      <w:r>
        <w:rPr>
          <w:spacing w:val="9"/>
          <w:sz w:val="22"/>
        </w:rPr>
        <w:t xml:space="preserve"> </w:t>
      </w:r>
      <w:r>
        <w:rPr>
          <w:sz w:val="22"/>
        </w:rPr>
        <w:t xml:space="preserve">помощью</w:t>
      </w:r>
      <w:r>
        <w:rPr>
          <w:spacing w:val="13"/>
          <w:sz w:val="22"/>
        </w:rPr>
        <w:t xml:space="preserve"> </w:t>
      </w:r>
      <w:r>
        <w:rPr>
          <w:sz w:val="22"/>
        </w:rPr>
        <w:t xml:space="preserve">которых</w:t>
      </w:r>
      <w:r>
        <w:rPr>
          <w:spacing w:val="16"/>
          <w:sz w:val="22"/>
        </w:rPr>
        <w:t xml:space="preserve"> </w:t>
      </w:r>
      <w:r>
        <w:rPr>
          <w:sz w:val="22"/>
        </w:rPr>
        <w:t xml:space="preserve">записываются</w:t>
      </w:r>
      <w:r>
        <w:rPr>
          <w:spacing w:val="10"/>
          <w:sz w:val="22"/>
        </w:rPr>
        <w:t xml:space="preserve"> </w:t>
      </w:r>
      <w:r>
        <w:rPr>
          <w:sz w:val="22"/>
        </w:rPr>
        <w:t xml:space="preserve">числа,</w:t>
      </w:r>
      <w:r>
        <w:rPr>
          <w:spacing w:val="20"/>
          <w:sz w:val="22"/>
        </w:rPr>
        <w:t xml:space="preserve"> </w:t>
      </w:r>
      <w:r>
        <w:rPr>
          <w:spacing w:val="-2"/>
          <w:sz w:val="22"/>
        </w:rPr>
        <w:t xml:space="preserve">называется:</w:t>
      </w:r>
      <w:r/>
    </w:p>
    <w:p>
      <w:pPr>
        <w:pStyle w:val="1697"/>
        <w:ind w:left="0" w:firstLine="0"/>
        <w:jc w:val="left"/>
        <w:spacing w:before="17"/>
        <w:rPr>
          <w:sz w:val="22"/>
        </w:rPr>
      </w:pPr>
      <w:r>
        <w:rPr>
          <w:sz w:val="22"/>
        </w:rPr>
      </w:r>
      <w:r/>
    </w:p>
    <w:p>
      <w:pPr>
        <w:pStyle w:val="1699"/>
        <w:numPr>
          <w:ilvl w:val="1"/>
          <w:numId w:val="152"/>
        </w:numPr>
        <w:ind w:left="1623" w:right="0" w:hanging="335"/>
        <w:jc w:val="left"/>
        <w:spacing w:before="1" w:after="0" w:line="240" w:lineRule="auto"/>
        <w:tabs>
          <w:tab w:val="left" w:pos="1623" w:leader="none"/>
        </w:tabs>
        <w:rPr>
          <w:sz w:val="22"/>
        </w:rPr>
      </w:pPr>
      <w:r>
        <w:rPr>
          <w:sz w:val="22"/>
        </w:rPr>
        <w:t xml:space="preserve">Система</w:t>
      </w:r>
      <w:r>
        <w:rPr>
          <w:spacing w:val="15"/>
          <w:sz w:val="22"/>
        </w:rPr>
        <w:t xml:space="preserve"> </w:t>
      </w:r>
      <w:r>
        <w:rPr>
          <w:spacing w:val="-2"/>
          <w:sz w:val="22"/>
        </w:rPr>
        <w:t xml:space="preserve">счисления</w:t>
      </w:r>
      <w:r/>
    </w:p>
    <w:p>
      <w:pPr>
        <w:pStyle w:val="1699"/>
        <w:numPr>
          <w:ilvl w:val="1"/>
          <w:numId w:val="152"/>
        </w:numPr>
        <w:ind w:left="1623" w:right="0" w:hanging="335"/>
        <w:jc w:val="left"/>
        <w:spacing w:before="1" w:after="0" w:line="240" w:lineRule="auto"/>
        <w:tabs>
          <w:tab w:val="left" w:pos="1623" w:leader="none"/>
        </w:tabs>
        <w:rPr>
          <w:sz w:val="22"/>
        </w:rPr>
      </w:pPr>
      <w:r>
        <w:rPr>
          <w:sz w:val="22"/>
        </w:rPr>
        <w:t xml:space="preserve">Алфавит</w:t>
      </w:r>
      <w:r>
        <w:rPr>
          <w:spacing w:val="16"/>
          <w:sz w:val="22"/>
        </w:rPr>
        <w:t xml:space="preserve"> </w:t>
      </w:r>
      <w:r>
        <w:rPr>
          <w:sz w:val="22"/>
        </w:rPr>
        <w:t xml:space="preserve">системы</w:t>
      </w:r>
      <w:r>
        <w:rPr>
          <w:spacing w:val="17"/>
          <w:sz w:val="22"/>
        </w:rPr>
        <w:t xml:space="preserve"> </w:t>
      </w:r>
      <w:r>
        <w:rPr>
          <w:spacing w:val="-2"/>
          <w:sz w:val="22"/>
        </w:rPr>
        <w:t xml:space="preserve">счисления</w:t>
      </w:r>
      <w:r/>
    </w:p>
    <w:p>
      <w:pPr>
        <w:pStyle w:val="1699"/>
        <w:numPr>
          <w:ilvl w:val="1"/>
          <w:numId w:val="152"/>
        </w:numPr>
        <w:ind w:left="1623" w:right="0" w:hanging="335"/>
        <w:jc w:val="left"/>
        <w:spacing w:before="6" w:after="0" w:line="240" w:lineRule="auto"/>
        <w:tabs>
          <w:tab w:val="left" w:pos="1623" w:leader="none"/>
        </w:tabs>
        <w:rPr>
          <w:sz w:val="22"/>
        </w:rPr>
      </w:pPr>
      <w:r>
        <w:rPr>
          <w:sz w:val="22"/>
        </w:rPr>
        <w:t xml:space="preserve">Основание</w:t>
      </w:r>
      <w:r>
        <w:rPr>
          <w:spacing w:val="17"/>
          <w:sz w:val="22"/>
        </w:rPr>
        <w:t xml:space="preserve"> </w:t>
      </w:r>
      <w:r>
        <w:rPr>
          <w:sz w:val="22"/>
        </w:rPr>
        <w:t xml:space="preserve">системы</w:t>
      </w:r>
      <w:r>
        <w:rPr>
          <w:spacing w:val="19"/>
          <w:sz w:val="22"/>
        </w:rPr>
        <w:t xml:space="preserve"> </w:t>
      </w:r>
      <w:r>
        <w:rPr>
          <w:spacing w:val="-2"/>
          <w:sz w:val="22"/>
        </w:rPr>
        <w:t xml:space="preserve">счисления</w:t>
      </w:r>
      <w:r/>
    </w:p>
    <w:p>
      <w:pPr>
        <w:pStyle w:val="1697"/>
        <w:ind w:left="0" w:firstLine="0"/>
        <w:jc w:val="left"/>
        <w:spacing w:before="22"/>
        <w:rPr>
          <w:sz w:val="22"/>
        </w:rPr>
      </w:pPr>
      <w:r>
        <w:rPr>
          <w:sz w:val="22"/>
        </w:rPr>
      </w:r>
      <w:r/>
    </w:p>
    <w:p>
      <w:pPr>
        <w:pStyle w:val="1699"/>
        <w:numPr>
          <w:ilvl w:val="0"/>
          <w:numId w:val="152"/>
        </w:numPr>
        <w:ind w:left="1623" w:right="0" w:hanging="335"/>
        <w:jc w:val="left"/>
        <w:spacing w:before="0" w:after="0" w:line="240" w:lineRule="auto"/>
        <w:tabs>
          <w:tab w:val="left" w:pos="1623" w:leader="none"/>
        </w:tabs>
        <w:rPr>
          <w:sz w:val="22"/>
        </w:rPr>
      </w:pPr>
      <w:r>
        <w:rPr>
          <w:sz w:val="22"/>
        </w:rPr>
        <w:t xml:space="preserve">Чему</w:t>
      </w:r>
      <w:r>
        <w:rPr>
          <w:spacing w:val="-1"/>
          <w:sz w:val="22"/>
        </w:rPr>
        <w:t xml:space="preserve"> </w:t>
      </w:r>
      <w:r>
        <w:rPr>
          <w:sz w:val="22"/>
        </w:rPr>
        <w:t xml:space="preserve">равно</w:t>
      </w:r>
      <w:r>
        <w:rPr>
          <w:spacing w:val="17"/>
          <w:sz w:val="22"/>
        </w:rPr>
        <w:t xml:space="preserve"> </w:t>
      </w:r>
      <w:r>
        <w:rPr>
          <w:sz w:val="22"/>
        </w:rPr>
        <w:t xml:space="preserve">двоичное</w:t>
      </w:r>
      <w:r>
        <w:rPr>
          <w:spacing w:val="4"/>
          <w:sz w:val="22"/>
        </w:rPr>
        <w:t xml:space="preserve"> </w:t>
      </w:r>
      <w:r>
        <w:rPr>
          <w:sz w:val="22"/>
        </w:rPr>
        <w:t xml:space="preserve">число</w:t>
      </w:r>
      <w:r>
        <w:rPr>
          <w:spacing w:val="17"/>
          <w:sz w:val="22"/>
        </w:rPr>
        <w:t xml:space="preserve"> </w:t>
      </w:r>
      <w:r>
        <w:rPr>
          <w:sz w:val="22"/>
        </w:rPr>
        <w:t xml:space="preserve">число</w:t>
      </w:r>
      <w:r>
        <w:rPr>
          <w:spacing w:val="10"/>
          <w:sz w:val="22"/>
        </w:rPr>
        <w:t xml:space="preserve"> </w:t>
      </w:r>
      <w:r>
        <w:rPr>
          <w:sz w:val="22"/>
        </w:rPr>
        <w:t xml:space="preserve">100110</w:t>
      </w:r>
      <w:r>
        <w:rPr>
          <w:spacing w:val="23"/>
          <w:sz w:val="22"/>
        </w:rPr>
        <w:t xml:space="preserve"> </w:t>
      </w:r>
      <w:r>
        <w:rPr>
          <w:sz w:val="22"/>
        </w:rPr>
        <w:t xml:space="preserve">в</w:t>
      </w:r>
      <w:r>
        <w:rPr>
          <w:spacing w:val="7"/>
          <w:sz w:val="22"/>
        </w:rPr>
        <w:t xml:space="preserve"> </w:t>
      </w:r>
      <w:r>
        <w:rPr>
          <w:sz w:val="22"/>
        </w:rPr>
        <w:t xml:space="preserve">десятичной</w:t>
      </w:r>
      <w:r>
        <w:rPr>
          <w:spacing w:val="14"/>
          <w:sz w:val="22"/>
        </w:rPr>
        <w:t xml:space="preserve"> </w:t>
      </w:r>
      <w:r>
        <w:rPr>
          <w:sz w:val="22"/>
        </w:rPr>
        <w:t xml:space="preserve">системе</w:t>
      </w:r>
      <w:r>
        <w:rPr>
          <w:spacing w:val="9"/>
          <w:sz w:val="22"/>
        </w:rPr>
        <w:t xml:space="preserve"> </w:t>
      </w:r>
      <w:r>
        <w:rPr>
          <w:spacing w:val="-2"/>
          <w:sz w:val="22"/>
        </w:rPr>
        <w:t xml:space="preserve">счисления?</w:t>
      </w:r>
      <w:r/>
    </w:p>
    <w:p>
      <w:pPr>
        <w:pStyle w:val="1697"/>
        <w:ind w:left="0" w:firstLine="0"/>
        <w:jc w:val="left"/>
        <w:spacing w:before="17"/>
        <w:rPr>
          <w:sz w:val="22"/>
        </w:rPr>
      </w:pPr>
      <w:r>
        <w:rPr>
          <w:sz w:val="22"/>
        </w:rPr>
      </w:r>
      <w:r/>
    </w:p>
    <w:p>
      <w:pPr>
        <w:ind w:left="1288" w:right="0" w:firstLine="0"/>
        <w:jc w:val="left"/>
        <w:spacing w:before="0"/>
        <w:rPr>
          <w:sz w:val="22"/>
        </w:rPr>
      </w:pPr>
      <w:r>
        <w:rPr>
          <w:sz w:val="22"/>
        </w:rPr>
        <w:t xml:space="preserve">1.</w:t>
      </w:r>
      <w:r>
        <w:rPr>
          <w:spacing w:val="29"/>
          <w:sz w:val="22"/>
        </w:rPr>
        <w:t xml:space="preserve">  </w:t>
      </w:r>
      <w:r>
        <w:rPr>
          <w:spacing w:val="-5"/>
          <w:sz w:val="22"/>
        </w:rPr>
        <w:t xml:space="preserve">36</w:t>
      </w:r>
      <w:r/>
    </w:p>
    <w:p>
      <w:pPr>
        <w:ind w:left="1288" w:right="0" w:firstLine="0"/>
        <w:jc w:val="left"/>
        <w:spacing w:before="2"/>
        <w:rPr>
          <w:sz w:val="22"/>
        </w:rPr>
      </w:pPr>
      <w:r>
        <w:rPr>
          <w:sz w:val="22"/>
        </w:rPr>
        <w:t xml:space="preserve">2.</w:t>
      </w:r>
      <w:r>
        <w:rPr>
          <w:spacing w:val="29"/>
          <w:sz w:val="22"/>
        </w:rPr>
        <w:t xml:space="preserve">  </w:t>
      </w:r>
      <w:r>
        <w:rPr>
          <w:spacing w:val="-5"/>
          <w:sz w:val="22"/>
        </w:rPr>
        <w:t xml:space="preserve">38</w:t>
      </w:r>
      <w:r/>
    </w:p>
    <w:p>
      <w:pPr>
        <w:pStyle w:val="1699"/>
        <w:numPr>
          <w:ilvl w:val="0"/>
          <w:numId w:val="152"/>
        </w:numPr>
        <w:ind w:left="1623" w:right="0" w:hanging="335"/>
        <w:jc w:val="left"/>
        <w:spacing w:before="6" w:after="0" w:line="240" w:lineRule="auto"/>
        <w:tabs>
          <w:tab w:val="left" w:pos="1623" w:leader="none"/>
        </w:tabs>
        <w:rPr>
          <w:sz w:val="22"/>
        </w:rPr>
      </w:pPr>
      <w:r>
        <w:rPr>
          <w:spacing w:val="-5"/>
          <w:sz w:val="22"/>
        </w:rPr>
        <w:t xml:space="preserve">37</w:t>
      </w:r>
      <w:r/>
    </w:p>
    <w:p>
      <w:pPr>
        <w:pStyle w:val="1699"/>
        <w:numPr>
          <w:ilvl w:val="0"/>
          <w:numId w:val="152"/>
        </w:numPr>
        <w:ind w:left="1623" w:right="0" w:hanging="335"/>
        <w:jc w:val="left"/>
        <w:spacing w:before="11" w:after="0" w:line="240" w:lineRule="auto"/>
        <w:tabs>
          <w:tab w:val="left" w:pos="1623" w:leader="none"/>
        </w:tabs>
        <w:rPr>
          <w:sz w:val="22"/>
        </w:rPr>
      </w:pPr>
      <w:r>
        <w:rPr>
          <w:spacing w:val="-5"/>
          <w:sz w:val="22"/>
        </w:rPr>
        <w:t xml:space="preserve">46</w:t>
      </w:r>
      <w:r/>
    </w:p>
    <w:p>
      <w:pPr>
        <w:pStyle w:val="1697"/>
        <w:ind w:left="0" w:firstLine="0"/>
        <w:jc w:val="left"/>
        <w:spacing w:before="22"/>
        <w:rPr>
          <w:sz w:val="22"/>
        </w:rPr>
      </w:pPr>
      <w:r>
        <w:rPr>
          <w:sz w:val="22"/>
        </w:rPr>
      </w:r>
      <w:r/>
    </w:p>
    <w:p>
      <w:pPr>
        <w:pStyle w:val="1699"/>
        <w:numPr>
          <w:ilvl w:val="2"/>
          <w:numId w:val="179"/>
        </w:numPr>
        <w:ind w:left="1623" w:right="0" w:hanging="335"/>
        <w:jc w:val="left"/>
        <w:spacing w:before="0" w:after="0" w:line="240" w:lineRule="auto"/>
        <w:tabs>
          <w:tab w:val="left" w:pos="1623" w:leader="none"/>
        </w:tabs>
        <w:rPr>
          <w:position w:val="1"/>
          <w:sz w:val="22"/>
        </w:rPr>
      </w:pPr>
      <w:r>
        <w:rPr>
          <w:position w:val="1"/>
          <w:sz w:val="22"/>
        </w:rPr>
        <w:t xml:space="preserve">Чему</w:t>
      </w:r>
      <w:r>
        <w:rPr>
          <w:spacing w:val="-3"/>
          <w:position w:val="1"/>
          <w:sz w:val="22"/>
        </w:rPr>
        <w:t xml:space="preserve"> </w:t>
      </w:r>
      <w:r>
        <w:rPr>
          <w:position w:val="1"/>
          <w:sz w:val="22"/>
        </w:rPr>
        <w:t xml:space="preserve">равен</w:t>
      </w:r>
      <w:r>
        <w:rPr>
          <w:spacing w:val="17"/>
          <w:position w:val="1"/>
          <w:sz w:val="22"/>
        </w:rPr>
        <w:t xml:space="preserve"> </w:t>
      </w:r>
      <w:r>
        <w:rPr>
          <w:position w:val="1"/>
          <w:sz w:val="22"/>
        </w:rPr>
        <w:t xml:space="preserve">результат</w:t>
      </w:r>
      <w:r>
        <w:rPr>
          <w:spacing w:val="15"/>
          <w:position w:val="1"/>
          <w:sz w:val="22"/>
        </w:rPr>
        <w:t xml:space="preserve"> </w:t>
      </w:r>
      <w:r>
        <w:rPr>
          <w:position w:val="1"/>
          <w:sz w:val="22"/>
        </w:rPr>
        <w:t xml:space="preserve">сложения</w:t>
      </w:r>
      <w:r>
        <w:rPr>
          <w:spacing w:val="13"/>
          <w:position w:val="1"/>
          <w:sz w:val="22"/>
        </w:rPr>
        <w:t xml:space="preserve"> </w:t>
      </w:r>
      <w:r>
        <w:rPr>
          <w:position w:val="1"/>
          <w:sz w:val="22"/>
        </w:rPr>
        <w:t xml:space="preserve">чисел</w:t>
      </w:r>
      <w:r>
        <w:rPr>
          <w:spacing w:val="10"/>
          <w:position w:val="1"/>
          <w:sz w:val="22"/>
        </w:rPr>
        <w:t xml:space="preserve"> </w:t>
      </w:r>
      <w:r>
        <w:rPr>
          <w:position w:val="1"/>
          <w:sz w:val="22"/>
        </w:rPr>
        <w:t xml:space="preserve">110</w:t>
      </w:r>
      <w:r>
        <w:rPr>
          <w:sz w:val="15"/>
        </w:rPr>
        <w:t xml:space="preserve">2</w:t>
      </w:r>
      <w:r>
        <w:rPr>
          <w:spacing w:val="10"/>
          <w:sz w:val="15"/>
        </w:rPr>
        <w:t xml:space="preserve"> </w:t>
      </w:r>
      <w:r>
        <w:rPr>
          <w:position w:val="1"/>
          <w:sz w:val="22"/>
        </w:rPr>
        <w:t xml:space="preserve">и</w:t>
      </w:r>
      <w:r>
        <w:rPr>
          <w:spacing w:val="6"/>
          <w:position w:val="1"/>
          <w:sz w:val="22"/>
        </w:rPr>
        <w:t xml:space="preserve"> </w:t>
      </w:r>
      <w:r>
        <w:rPr>
          <w:spacing w:val="-4"/>
          <w:position w:val="1"/>
          <w:sz w:val="22"/>
        </w:rPr>
        <w:t xml:space="preserve">12</w:t>
      </w:r>
      <w:r>
        <w:rPr>
          <w:spacing w:val="-4"/>
          <w:sz w:val="15"/>
        </w:rPr>
        <w:t xml:space="preserve">8</w:t>
      </w:r>
      <w:r>
        <w:rPr>
          <w:spacing w:val="-4"/>
          <w:position w:val="1"/>
          <w:sz w:val="22"/>
        </w:rPr>
        <w:t xml:space="preserve">?</w:t>
      </w:r>
      <w:r/>
    </w:p>
    <w:p>
      <w:pPr>
        <w:pStyle w:val="1697"/>
        <w:ind w:left="0" w:firstLine="0"/>
        <w:jc w:val="left"/>
        <w:spacing w:before="17"/>
        <w:rPr>
          <w:sz w:val="22"/>
        </w:rPr>
      </w:pPr>
      <w:r>
        <w:rPr>
          <w:sz w:val="22"/>
        </w:rPr>
      </w:r>
      <w:r/>
    </w:p>
    <w:p>
      <w:pPr>
        <w:ind w:left="1288" w:right="0" w:firstLine="0"/>
        <w:jc w:val="left"/>
        <w:spacing w:before="0" w:line="251" w:lineRule="exact"/>
        <w:rPr>
          <w:sz w:val="15"/>
        </w:rPr>
      </w:pPr>
      <w:r>
        <w:rPr>
          <w:position w:val="1"/>
          <w:sz w:val="22"/>
        </w:rPr>
        <w:t xml:space="preserve">1.</w:t>
      </w:r>
      <w:r>
        <w:rPr>
          <w:spacing w:val="29"/>
          <w:position w:val="1"/>
          <w:sz w:val="22"/>
        </w:rPr>
        <w:t xml:space="preserve">  </w:t>
      </w:r>
      <w:r>
        <w:rPr>
          <w:spacing w:val="-5"/>
          <w:position w:val="1"/>
          <w:sz w:val="22"/>
        </w:rPr>
        <w:t xml:space="preserve">6</w:t>
      </w:r>
      <w:r>
        <w:rPr>
          <w:spacing w:val="-5"/>
          <w:sz w:val="15"/>
        </w:rPr>
        <w:t xml:space="preserve">10</w:t>
      </w:r>
      <w:r/>
    </w:p>
    <w:p>
      <w:pPr>
        <w:ind w:left="1288" w:right="0" w:firstLine="0"/>
        <w:jc w:val="left"/>
        <w:spacing w:before="0" w:line="256" w:lineRule="exact"/>
        <w:rPr>
          <w:sz w:val="15"/>
        </w:rPr>
      </w:pPr>
      <w:r>
        <w:rPr>
          <w:position w:val="2"/>
          <w:sz w:val="22"/>
        </w:rPr>
        <w:t xml:space="preserve">2.</w:t>
      </w:r>
      <w:r>
        <w:rPr>
          <w:spacing w:val="29"/>
          <w:position w:val="2"/>
          <w:sz w:val="22"/>
        </w:rPr>
        <w:t xml:space="preserve">  </w:t>
      </w:r>
      <w:r>
        <w:rPr>
          <w:spacing w:val="-4"/>
          <w:position w:val="2"/>
          <w:sz w:val="22"/>
        </w:rPr>
        <w:t xml:space="preserve">10</w:t>
      </w:r>
      <w:r>
        <w:rPr>
          <w:spacing w:val="-4"/>
          <w:sz w:val="15"/>
        </w:rPr>
        <w:t xml:space="preserve">10</w:t>
      </w:r>
      <w:r/>
    </w:p>
    <w:p>
      <w:pPr>
        <w:ind w:left="1288" w:right="0" w:firstLine="0"/>
        <w:jc w:val="left"/>
        <w:spacing w:before="1"/>
        <w:rPr>
          <w:sz w:val="15"/>
        </w:rPr>
      </w:pPr>
      <w:r>
        <w:rPr>
          <w:position w:val="2"/>
          <w:sz w:val="22"/>
        </w:rPr>
        <w:t xml:space="preserve">3.</w:t>
      </w:r>
      <w:r>
        <w:rPr>
          <w:spacing w:val="29"/>
          <w:position w:val="2"/>
          <w:sz w:val="22"/>
        </w:rPr>
        <w:t xml:space="preserve">  </w:t>
      </w:r>
      <w:r>
        <w:rPr>
          <w:spacing w:val="-2"/>
          <w:position w:val="2"/>
          <w:sz w:val="22"/>
        </w:rPr>
        <w:t xml:space="preserve">10000</w:t>
      </w:r>
      <w:r>
        <w:rPr>
          <w:spacing w:val="-2"/>
          <w:sz w:val="15"/>
        </w:rPr>
        <w:t xml:space="preserve">2</w:t>
      </w:r>
      <w:r/>
    </w:p>
    <w:p>
      <w:pPr>
        <w:pStyle w:val="1699"/>
        <w:numPr>
          <w:ilvl w:val="2"/>
          <w:numId w:val="179"/>
        </w:numPr>
        <w:ind w:left="1623" w:right="0" w:hanging="335"/>
        <w:jc w:val="left"/>
        <w:spacing w:before="2" w:after="0" w:line="240" w:lineRule="auto"/>
        <w:tabs>
          <w:tab w:val="left" w:pos="1623" w:leader="none"/>
        </w:tabs>
        <w:rPr>
          <w:position w:val="2"/>
          <w:sz w:val="22"/>
        </w:rPr>
      </w:pPr>
      <w:r>
        <w:rPr>
          <w:spacing w:val="-5"/>
          <w:position w:val="2"/>
          <w:sz w:val="22"/>
        </w:rPr>
        <w:t xml:space="preserve">17</w:t>
      </w:r>
      <w:r>
        <w:rPr>
          <w:spacing w:val="-5"/>
          <w:sz w:val="15"/>
        </w:rPr>
        <w:t xml:space="preserve">8</w:t>
      </w:r>
      <w:r/>
    </w:p>
    <w:p>
      <w:pPr>
        <w:pStyle w:val="1697"/>
        <w:ind w:left="0" w:firstLine="0"/>
        <w:jc w:val="left"/>
        <w:spacing w:before="13"/>
        <w:rPr>
          <w:sz w:val="22"/>
        </w:rPr>
      </w:pPr>
      <w:r>
        <w:rPr>
          <w:sz w:val="22"/>
        </w:rPr>
      </w:r>
      <w:r/>
    </w:p>
    <w:p>
      <w:pPr>
        <w:ind w:left="1624" w:right="1857" w:hanging="336"/>
        <w:jc w:val="left"/>
        <w:spacing w:before="0" w:line="244" w:lineRule="auto"/>
        <w:rPr>
          <w:sz w:val="22"/>
        </w:rPr>
      </w:pPr>
      <w:r>
        <w:rPr>
          <w:sz w:val="22"/>
        </w:rPr>
        <w:t xml:space="preserve">4.</w:t>
      </w:r>
      <w:r>
        <w:rPr>
          <w:spacing w:val="80"/>
          <w:sz w:val="22"/>
        </w:rPr>
        <w:t xml:space="preserve"> </w:t>
      </w:r>
      <w:r>
        <w:rPr>
          <w:sz w:val="22"/>
        </w:rPr>
        <w:t xml:space="preserve">На перекрестке произошло дорожно-транспортное происшествие, в котором в котором участвовали автобус (А), грузовик (Г), легковой автомобиль (Л) и</w:t>
      </w:r>
      <w:r/>
    </w:p>
    <w:p>
      <w:pPr>
        <w:jc w:val="left"/>
        <w:spacing w:after="0" w:line="244" w:lineRule="auto"/>
        <w:rPr>
          <w:sz w:val="22"/>
        </w:rPr>
        <w:sectPr>
          <w:footnotePr/>
          <w:endnotePr/>
          <w:type w:val="continuous"/>
          <w:pgSz w:w="12240" w:h="15840" w:orient="portrait"/>
          <w:pgMar w:top="320" w:right="0" w:bottom="220" w:left="900" w:header="0" w:footer="24" w:gutter="0"/>
          <w:cols w:num="1" w:sep="0" w:space="1701" w:equalWidth="1"/>
          <w:docGrid w:linePitch="360"/>
        </w:sectPr>
      </w:pPr>
      <w:r>
        <w:rPr>
          <w:sz w:val="22"/>
        </w:rPr>
      </w:r>
      <w:r/>
    </w:p>
    <w:p>
      <w:pPr>
        <w:ind w:left="1624" w:right="1447" w:firstLine="0"/>
        <w:jc w:val="left"/>
        <w:spacing w:before="82" w:line="244" w:lineRule="auto"/>
        <w:rPr>
          <w:sz w:val="22"/>
        </w:rPr>
      </w:pPr>
      <w:r>
        <w:rPr>
          <w:sz w:val="22"/>
        </w:rPr>
        <w:t xml:space="preserve">маршрутное</w:t>
      </w:r>
      <w:r>
        <w:rPr>
          <w:spacing w:val="40"/>
          <w:sz w:val="22"/>
        </w:rPr>
        <w:t xml:space="preserve"> </w:t>
      </w:r>
      <w:r>
        <w:rPr>
          <w:sz w:val="22"/>
        </w:rPr>
        <w:t xml:space="preserve">такси</w:t>
      </w:r>
      <w:r>
        <w:rPr>
          <w:spacing w:val="40"/>
          <w:sz w:val="22"/>
        </w:rPr>
        <w:t xml:space="preserve"> </w:t>
      </w:r>
      <w:r>
        <w:rPr>
          <w:sz w:val="22"/>
        </w:rPr>
        <w:t xml:space="preserve">(М).</w:t>
      </w:r>
      <w:r>
        <w:rPr>
          <w:spacing w:val="40"/>
          <w:sz w:val="22"/>
        </w:rPr>
        <w:t xml:space="preserve"> </w:t>
      </w:r>
      <w:r>
        <w:rPr>
          <w:sz w:val="22"/>
        </w:rPr>
        <w:t xml:space="preserve">свидетели произошедшего</w:t>
      </w:r>
      <w:r>
        <w:rPr>
          <w:spacing w:val="40"/>
          <w:sz w:val="22"/>
        </w:rPr>
        <w:t xml:space="preserve"> </w:t>
      </w:r>
      <w:r>
        <w:rPr>
          <w:sz w:val="22"/>
        </w:rPr>
        <w:t xml:space="preserve">дали следующие</w:t>
      </w:r>
      <w:r>
        <w:rPr>
          <w:spacing w:val="40"/>
          <w:sz w:val="22"/>
        </w:rPr>
        <w:t xml:space="preserve"> </w:t>
      </w:r>
      <w:r>
        <w:rPr>
          <w:sz w:val="22"/>
        </w:rPr>
        <w:t xml:space="preserve">показания. Первый свидетель считал, что первым на перекресток выехал автобус, а маршрутное так</w:t>
      </w:r>
      <w:r>
        <w:rPr>
          <w:sz w:val="22"/>
        </w:rPr>
        <w:t xml:space="preserve">си было вторым. Другой свидетель полагал, что последним на перекресток выехал легковой автомобиль , а вторым был грузовик. Третий свидетель уверял, что автобус выехал на перекресток вторым, а следом за ним – легковой автомобиль. В результате оказалось, что</w:t>
      </w:r>
      <w:r>
        <w:rPr>
          <w:spacing w:val="20"/>
          <w:sz w:val="22"/>
        </w:rPr>
        <w:t xml:space="preserve"> </w:t>
      </w:r>
      <w:r>
        <w:rPr>
          <w:sz w:val="22"/>
        </w:rPr>
        <w:t xml:space="preserve">каждый из свидетелей</w:t>
      </w:r>
      <w:r>
        <w:rPr>
          <w:spacing w:val="23"/>
          <w:sz w:val="22"/>
        </w:rPr>
        <w:t xml:space="preserve"> </w:t>
      </w:r>
      <w:r>
        <w:rPr>
          <w:sz w:val="22"/>
        </w:rPr>
        <w:t xml:space="preserve">бал прав только</w:t>
      </w:r>
      <w:r>
        <w:rPr>
          <w:spacing w:val="26"/>
          <w:sz w:val="22"/>
        </w:rPr>
        <w:t xml:space="preserve"> </w:t>
      </w:r>
      <w:r>
        <w:rPr>
          <w:sz w:val="22"/>
        </w:rPr>
        <w:t xml:space="preserve">в одном</w:t>
      </w:r>
      <w:r>
        <w:rPr>
          <w:spacing w:val="19"/>
          <w:sz w:val="22"/>
        </w:rPr>
        <w:t xml:space="preserve"> </w:t>
      </w:r>
      <w:r>
        <w:rPr>
          <w:sz w:val="22"/>
        </w:rPr>
        <w:t xml:space="preserve">из</w:t>
      </w:r>
      <w:r>
        <w:rPr>
          <w:spacing w:val="20"/>
          <w:sz w:val="22"/>
        </w:rPr>
        <w:t xml:space="preserve"> </w:t>
      </w:r>
      <w:r>
        <w:rPr>
          <w:sz w:val="22"/>
        </w:rPr>
        <w:t xml:space="preserve">своих</w:t>
      </w:r>
      <w:r>
        <w:rPr>
          <w:spacing w:val="20"/>
          <w:sz w:val="22"/>
        </w:rPr>
        <w:t xml:space="preserve"> </w:t>
      </w:r>
      <w:r>
        <w:rPr>
          <w:sz w:val="22"/>
        </w:rPr>
        <w:t xml:space="preserve">утверждений. В каком порядке выехали машины на перекресток? В вариантах ответов перечислены подряд без пробелов первые буквы названий транспортных средств в порядке их</w:t>
      </w:r>
      <w:r>
        <w:rPr>
          <w:spacing w:val="40"/>
          <w:sz w:val="22"/>
        </w:rPr>
        <w:t xml:space="preserve"> </w:t>
      </w:r>
      <w:r>
        <w:rPr>
          <w:sz w:val="22"/>
        </w:rPr>
        <w:t xml:space="preserve">выезда на перекресток:</w:t>
      </w:r>
      <w:r/>
    </w:p>
    <w:p>
      <w:pPr>
        <w:pStyle w:val="1697"/>
        <w:ind w:left="0" w:firstLine="0"/>
        <w:jc w:val="left"/>
        <w:spacing w:before="21"/>
        <w:rPr>
          <w:sz w:val="22"/>
        </w:rPr>
      </w:pPr>
      <w:r>
        <w:rPr>
          <w:sz w:val="22"/>
        </w:rPr>
      </w:r>
      <w:r/>
    </w:p>
    <w:p>
      <w:pPr>
        <w:pStyle w:val="1699"/>
        <w:numPr>
          <w:ilvl w:val="0"/>
          <w:numId w:val="151"/>
        </w:numPr>
        <w:ind w:left="1623" w:right="0" w:hanging="335"/>
        <w:jc w:val="left"/>
        <w:spacing w:before="0" w:after="0" w:line="240" w:lineRule="auto"/>
        <w:tabs>
          <w:tab w:val="left" w:pos="1623" w:leader="none"/>
        </w:tabs>
        <w:rPr>
          <w:sz w:val="22"/>
        </w:rPr>
      </w:pPr>
      <w:r>
        <w:rPr>
          <w:spacing w:val="-4"/>
          <w:sz w:val="22"/>
        </w:rPr>
        <w:t xml:space="preserve">АМЛГ</w:t>
      </w:r>
      <w:r/>
    </w:p>
    <w:p>
      <w:pPr>
        <w:pStyle w:val="1699"/>
        <w:numPr>
          <w:ilvl w:val="0"/>
          <w:numId w:val="151"/>
        </w:numPr>
        <w:ind w:left="1623" w:right="0" w:hanging="335"/>
        <w:jc w:val="left"/>
        <w:spacing w:before="6" w:after="0" w:line="240" w:lineRule="auto"/>
        <w:tabs>
          <w:tab w:val="left" w:pos="1623" w:leader="none"/>
        </w:tabs>
        <w:rPr>
          <w:sz w:val="22"/>
        </w:rPr>
      </w:pPr>
      <w:r>
        <w:rPr>
          <w:spacing w:val="-4"/>
          <w:sz w:val="22"/>
        </w:rPr>
        <w:t xml:space="preserve">АГЛМ</w:t>
      </w:r>
      <w:r/>
    </w:p>
    <w:p>
      <w:pPr>
        <w:pStyle w:val="1699"/>
        <w:numPr>
          <w:ilvl w:val="0"/>
          <w:numId w:val="151"/>
        </w:numPr>
        <w:ind w:left="1623" w:right="0" w:hanging="335"/>
        <w:jc w:val="left"/>
        <w:spacing w:before="6" w:after="0" w:line="240" w:lineRule="auto"/>
        <w:tabs>
          <w:tab w:val="left" w:pos="1623" w:leader="none"/>
        </w:tabs>
        <w:rPr>
          <w:sz w:val="22"/>
        </w:rPr>
      </w:pPr>
      <w:r>
        <w:rPr>
          <w:spacing w:val="-4"/>
          <w:sz w:val="22"/>
        </w:rPr>
        <w:t xml:space="preserve">ГЛМА</w:t>
      </w:r>
      <w:r/>
    </w:p>
    <w:p>
      <w:pPr>
        <w:pStyle w:val="1699"/>
        <w:numPr>
          <w:ilvl w:val="0"/>
          <w:numId w:val="151"/>
        </w:numPr>
        <w:ind w:left="1623" w:right="0" w:hanging="335"/>
        <w:jc w:val="left"/>
        <w:spacing w:before="7" w:after="0" w:line="240" w:lineRule="auto"/>
        <w:tabs>
          <w:tab w:val="left" w:pos="1623" w:leader="none"/>
        </w:tabs>
        <w:rPr>
          <w:sz w:val="22"/>
        </w:rPr>
      </w:pPr>
      <w:r>
        <w:rPr>
          <w:spacing w:val="-4"/>
          <w:sz w:val="22"/>
        </w:rPr>
        <w:t xml:space="preserve">МЛГА</w:t>
      </w:r>
      <w:r/>
    </w:p>
    <w:p>
      <w:pPr>
        <w:pStyle w:val="1697"/>
        <w:ind w:left="0" w:firstLine="0"/>
        <w:jc w:val="left"/>
        <w:spacing w:before="22"/>
        <w:rPr>
          <w:sz w:val="22"/>
        </w:rPr>
      </w:pPr>
      <w:r>
        <w:rPr>
          <w:sz w:val="22"/>
        </w:rPr>
      </w:r>
      <w:r/>
    </w:p>
    <w:p>
      <w:pPr>
        <w:pStyle w:val="1699"/>
        <w:numPr>
          <w:ilvl w:val="0"/>
          <w:numId w:val="151"/>
        </w:numPr>
        <w:ind w:left="1623" w:right="0" w:hanging="335"/>
        <w:jc w:val="left"/>
        <w:spacing w:before="0" w:after="0" w:line="240" w:lineRule="auto"/>
        <w:tabs>
          <w:tab w:val="left" w:pos="1623" w:leader="none"/>
        </w:tabs>
        <w:rPr>
          <w:sz w:val="22"/>
        </w:rPr>
      </w:pPr>
      <w:r>
        <w:rPr>
          <w:sz w:val="22"/>
        </w:rPr>
        <w:t xml:space="preserve">Постройте</w:t>
      </w:r>
      <w:r>
        <w:rPr>
          <w:spacing w:val="17"/>
          <w:sz w:val="22"/>
        </w:rPr>
        <w:t xml:space="preserve"> </w:t>
      </w:r>
      <w:r>
        <w:rPr>
          <w:sz w:val="22"/>
        </w:rPr>
        <w:t xml:space="preserve">таблицу</w:t>
      </w:r>
      <w:r>
        <w:rPr>
          <w:spacing w:val="6"/>
          <w:sz w:val="22"/>
        </w:rPr>
        <w:t xml:space="preserve"> </w:t>
      </w:r>
      <w:r>
        <w:rPr>
          <w:sz w:val="22"/>
        </w:rPr>
        <w:t xml:space="preserve">истинности</w:t>
      </w:r>
      <w:r>
        <w:rPr>
          <w:spacing w:val="15"/>
          <w:sz w:val="22"/>
        </w:rPr>
        <w:t xml:space="preserve"> </w:t>
      </w:r>
      <w:r>
        <w:rPr>
          <w:sz w:val="22"/>
        </w:rPr>
        <w:t xml:space="preserve">логического</w:t>
      </w:r>
      <w:r>
        <w:rPr>
          <w:spacing w:val="26"/>
          <w:sz w:val="22"/>
        </w:rPr>
        <w:t xml:space="preserve"> </w:t>
      </w:r>
      <w:r>
        <w:rPr>
          <w:sz w:val="22"/>
        </w:rPr>
        <w:t xml:space="preserve">выражения:</w:t>
      </w:r>
      <w:r>
        <w:rPr>
          <w:spacing w:val="22"/>
          <w:sz w:val="22"/>
        </w:rPr>
        <w:t xml:space="preserve"> </w:t>
      </w:r>
      <w:r>
        <w:rPr>
          <w:spacing w:val="-2"/>
          <w:sz w:val="22"/>
        </w:rPr>
        <w:t xml:space="preserve">A</w:t>
      </w:r>
      <w:r>
        <w:rPr>
          <w:rFonts w:ascii="Calibri" w:hAnsi="Calibri"/>
          <w:spacing w:val="-2"/>
          <w:sz w:val="22"/>
        </w:rPr>
        <w:t xml:space="preserve">^</w:t>
      </w:r>
      <w:r>
        <w:rPr>
          <w:spacing w:val="-2"/>
          <w:sz w:val="22"/>
        </w:rPr>
        <w:t xml:space="preserve">BV</w:t>
      </w:r>
      <w:r>
        <w:rPr>
          <w:rFonts w:ascii="Calibri" w:hAnsi="Calibri"/>
          <w:spacing w:val="-2"/>
          <w:sz w:val="22"/>
        </w:rPr>
        <w:t xml:space="preserve">¬</w:t>
      </w:r>
      <w:r>
        <w:rPr>
          <w:spacing w:val="-2"/>
          <w:sz w:val="22"/>
        </w:rPr>
        <w:t xml:space="preserve">C.</w:t>
      </w:r>
      <w:r/>
    </w:p>
    <w:p>
      <w:pPr>
        <w:pStyle w:val="1697"/>
        <w:ind w:left="0" w:firstLine="0"/>
        <w:jc w:val="left"/>
        <w:spacing w:before="20"/>
        <w:rPr>
          <w:sz w:val="22"/>
        </w:rPr>
      </w:pPr>
      <w:r>
        <w:rPr>
          <w:sz w:val="22"/>
        </w:rPr>
      </w:r>
      <w:r/>
    </w:p>
    <w:p>
      <w:pPr>
        <w:pStyle w:val="1699"/>
        <w:numPr>
          <w:ilvl w:val="0"/>
          <w:numId w:val="151"/>
        </w:numPr>
        <w:ind w:left="1444" w:right="0" w:hanging="228"/>
        <w:jc w:val="left"/>
        <w:spacing w:before="1" w:after="0" w:line="240" w:lineRule="auto"/>
        <w:tabs>
          <w:tab w:val="left" w:pos="1444" w:leader="none"/>
        </w:tabs>
        <w:rPr>
          <w:sz w:val="22"/>
        </w:rPr>
      </w:pPr>
      <w:r>
        <w:rPr>
          <w:sz w:val="22"/>
        </w:rPr>
        <w:t xml:space="preserve">Алгоритм</w:t>
      </w:r>
      <w:r>
        <w:rPr>
          <w:spacing w:val="2"/>
          <w:sz w:val="22"/>
        </w:rPr>
        <w:t xml:space="preserve"> </w:t>
      </w:r>
      <w:r>
        <w:rPr>
          <w:sz w:val="22"/>
        </w:rPr>
        <w:t xml:space="preserve">–</w:t>
      </w:r>
      <w:r>
        <w:rPr>
          <w:spacing w:val="18"/>
          <w:sz w:val="22"/>
        </w:rPr>
        <w:t xml:space="preserve"> </w:t>
      </w:r>
      <w:r>
        <w:rPr>
          <w:spacing w:val="-4"/>
          <w:sz w:val="22"/>
        </w:rPr>
        <w:t xml:space="preserve">это:</w:t>
      </w:r>
      <w:r/>
    </w:p>
    <w:p>
      <w:pPr>
        <w:pStyle w:val="1697"/>
        <w:ind w:left="0" w:firstLine="0"/>
        <w:jc w:val="left"/>
        <w:spacing w:before="12"/>
        <w:rPr>
          <w:sz w:val="22"/>
        </w:rPr>
      </w:pPr>
      <w:r>
        <w:rPr>
          <w:sz w:val="22"/>
        </w:rPr>
      </w:r>
      <w:r/>
    </w:p>
    <w:p>
      <w:pPr>
        <w:pStyle w:val="1699"/>
        <w:numPr>
          <w:ilvl w:val="1"/>
          <w:numId w:val="151"/>
        </w:numPr>
        <w:ind w:left="1623" w:right="0" w:hanging="335"/>
        <w:jc w:val="left"/>
        <w:spacing w:before="0" w:after="0" w:line="240" w:lineRule="auto"/>
        <w:tabs>
          <w:tab w:val="left" w:pos="1623" w:leader="none"/>
        </w:tabs>
        <w:rPr>
          <w:sz w:val="22"/>
        </w:rPr>
      </w:pPr>
      <w:r>
        <w:rPr>
          <w:sz w:val="22"/>
        </w:rPr>
        <w:t xml:space="preserve">правила</w:t>
      </w:r>
      <w:r>
        <w:rPr>
          <w:spacing w:val="19"/>
          <w:sz w:val="22"/>
        </w:rPr>
        <w:t xml:space="preserve"> </w:t>
      </w:r>
      <w:r>
        <w:rPr>
          <w:sz w:val="22"/>
        </w:rPr>
        <w:t xml:space="preserve">выполнения</w:t>
      </w:r>
      <w:r>
        <w:rPr>
          <w:spacing w:val="16"/>
          <w:sz w:val="22"/>
        </w:rPr>
        <w:t xml:space="preserve"> </w:t>
      </w:r>
      <w:r>
        <w:rPr>
          <w:sz w:val="22"/>
        </w:rPr>
        <w:t xml:space="preserve">определенных</w:t>
      </w:r>
      <w:r>
        <w:rPr>
          <w:spacing w:val="16"/>
          <w:sz w:val="22"/>
        </w:rPr>
        <w:t xml:space="preserve"> </w:t>
      </w:r>
      <w:r>
        <w:rPr>
          <w:spacing w:val="-2"/>
          <w:sz w:val="22"/>
        </w:rPr>
        <w:t xml:space="preserve">действий;</w:t>
      </w:r>
      <w:r/>
    </w:p>
    <w:p>
      <w:pPr>
        <w:pStyle w:val="1699"/>
        <w:numPr>
          <w:ilvl w:val="1"/>
          <w:numId w:val="151"/>
        </w:numPr>
        <w:ind w:left="1623" w:right="0" w:hanging="335"/>
        <w:jc w:val="left"/>
        <w:spacing w:before="1" w:after="0" w:line="240" w:lineRule="auto"/>
        <w:tabs>
          <w:tab w:val="left" w:pos="1623" w:leader="none"/>
        </w:tabs>
        <w:rPr>
          <w:sz w:val="22"/>
        </w:rPr>
      </w:pPr>
      <w:r>
        <w:rPr>
          <w:sz w:val="22"/>
        </w:rPr>
        <w:t xml:space="preserve">набор</w:t>
      </w:r>
      <w:r>
        <w:rPr>
          <w:spacing w:val="14"/>
          <w:sz w:val="22"/>
        </w:rPr>
        <w:t xml:space="preserve"> </w:t>
      </w:r>
      <w:r>
        <w:rPr>
          <w:sz w:val="22"/>
        </w:rPr>
        <w:t xml:space="preserve">команд</w:t>
      </w:r>
      <w:r>
        <w:rPr>
          <w:spacing w:val="7"/>
          <w:sz w:val="22"/>
        </w:rPr>
        <w:t xml:space="preserve"> </w:t>
      </w:r>
      <w:r>
        <w:rPr>
          <w:sz w:val="22"/>
        </w:rPr>
        <w:t xml:space="preserve">для</w:t>
      </w:r>
      <w:r>
        <w:rPr>
          <w:spacing w:val="8"/>
          <w:sz w:val="22"/>
        </w:rPr>
        <w:t xml:space="preserve"> </w:t>
      </w:r>
      <w:r>
        <w:rPr>
          <w:spacing w:val="-2"/>
          <w:sz w:val="22"/>
        </w:rPr>
        <w:t xml:space="preserve">компьютера;</w:t>
      </w:r>
      <w:r/>
    </w:p>
    <w:p>
      <w:pPr>
        <w:pStyle w:val="1699"/>
        <w:numPr>
          <w:ilvl w:val="1"/>
          <w:numId w:val="151"/>
        </w:numPr>
        <w:ind w:left="1623" w:right="0" w:hanging="335"/>
        <w:jc w:val="left"/>
        <w:spacing w:before="11" w:after="0" w:line="240" w:lineRule="auto"/>
        <w:tabs>
          <w:tab w:val="left" w:pos="1623" w:leader="none"/>
        </w:tabs>
        <w:rPr>
          <w:sz w:val="22"/>
        </w:rPr>
      </w:pPr>
      <w:r>
        <w:rPr>
          <w:sz w:val="22"/>
        </w:rPr>
        <w:t xml:space="preserve">протокол</w:t>
      </w:r>
      <w:r>
        <w:rPr>
          <w:spacing w:val="13"/>
          <w:sz w:val="22"/>
        </w:rPr>
        <w:t xml:space="preserve"> </w:t>
      </w:r>
      <w:r>
        <w:rPr>
          <w:sz w:val="22"/>
        </w:rPr>
        <w:t xml:space="preserve">для</w:t>
      </w:r>
      <w:r>
        <w:rPr>
          <w:spacing w:val="18"/>
          <w:sz w:val="22"/>
        </w:rPr>
        <w:t xml:space="preserve"> </w:t>
      </w:r>
      <w:r>
        <w:rPr>
          <w:sz w:val="22"/>
        </w:rPr>
        <w:t xml:space="preserve">вычислительной</w:t>
      </w:r>
      <w:r>
        <w:rPr>
          <w:spacing w:val="21"/>
          <w:sz w:val="22"/>
        </w:rPr>
        <w:t xml:space="preserve"> </w:t>
      </w:r>
      <w:r>
        <w:rPr>
          <w:spacing w:val="-4"/>
          <w:sz w:val="22"/>
        </w:rPr>
        <w:t xml:space="preserve">сети;</w:t>
      </w:r>
      <w:r/>
    </w:p>
    <w:p>
      <w:pPr>
        <w:pStyle w:val="1699"/>
        <w:numPr>
          <w:ilvl w:val="1"/>
          <w:numId w:val="151"/>
        </w:numPr>
        <w:ind w:left="1624" w:right="1852" w:hanging="336"/>
        <w:jc w:val="left"/>
        <w:spacing w:before="2" w:after="0" w:line="249" w:lineRule="auto"/>
        <w:tabs>
          <w:tab w:val="left" w:pos="1624" w:leader="none"/>
        </w:tabs>
        <w:rPr>
          <w:sz w:val="22"/>
        </w:rPr>
      </w:pPr>
      <w:r>
        <w:rPr>
          <w:sz w:val="22"/>
        </w:rPr>
        <w:t xml:space="preserve">описание последовательности действий, строгое исполнение которых приводит к решению поставленной задачи за конечное число шагов.</w:t>
      </w:r>
      <w:r/>
    </w:p>
    <w:p>
      <w:pPr>
        <w:pStyle w:val="1697"/>
        <w:ind w:left="0" w:firstLine="0"/>
        <w:jc w:val="left"/>
        <w:spacing w:before="8"/>
        <w:rPr>
          <w:sz w:val="22"/>
        </w:rPr>
      </w:pPr>
      <w:r>
        <w:rPr>
          <w:sz w:val="22"/>
        </w:rPr>
      </w:r>
      <w:r/>
    </w:p>
    <w:p>
      <w:pPr>
        <w:pStyle w:val="1699"/>
        <w:numPr>
          <w:ilvl w:val="0"/>
          <w:numId w:val="151"/>
        </w:numPr>
        <w:ind w:left="1216" w:right="2307" w:firstLine="0"/>
        <w:jc w:val="left"/>
        <w:spacing w:before="0" w:after="0" w:line="249" w:lineRule="auto"/>
        <w:tabs>
          <w:tab w:val="left" w:pos="1387" w:leader="none"/>
        </w:tabs>
        <w:rPr>
          <w:sz w:val="22"/>
        </w:rPr>
      </w:pPr>
      <w:r>
        <w:rPr>
          <w:sz w:val="22"/>
        </w:rPr>
        <w:t xml:space="preserve">Свойство алгоритма, заключающееся в том, что один и тот же алгоритм можно использовать с различными исходными данными, называется:</w:t>
      </w:r>
      <w:r/>
    </w:p>
    <w:p>
      <w:pPr>
        <w:pStyle w:val="1697"/>
        <w:ind w:left="0" w:firstLine="0"/>
        <w:jc w:val="left"/>
        <w:spacing w:before="3"/>
        <w:rPr>
          <w:sz w:val="22"/>
        </w:rPr>
      </w:pPr>
      <w:r>
        <w:rPr>
          <w:sz w:val="22"/>
        </w:rPr>
      </w:r>
      <w:r/>
    </w:p>
    <w:p>
      <w:pPr>
        <w:pStyle w:val="1699"/>
        <w:numPr>
          <w:ilvl w:val="1"/>
          <w:numId w:val="151"/>
        </w:numPr>
        <w:ind w:left="1623" w:right="0" w:hanging="335"/>
        <w:jc w:val="left"/>
        <w:spacing w:before="0" w:after="0" w:line="240" w:lineRule="auto"/>
        <w:tabs>
          <w:tab w:val="left" w:pos="1623" w:leader="none"/>
        </w:tabs>
        <w:rPr>
          <w:sz w:val="22"/>
        </w:rPr>
      </w:pPr>
      <w:r>
        <w:rPr>
          <w:spacing w:val="-2"/>
          <w:sz w:val="22"/>
        </w:rPr>
        <w:t xml:space="preserve">результативность;</w:t>
      </w:r>
      <w:r/>
    </w:p>
    <w:p>
      <w:pPr>
        <w:pStyle w:val="1699"/>
        <w:numPr>
          <w:ilvl w:val="1"/>
          <w:numId w:val="151"/>
        </w:numPr>
        <w:ind w:left="1623" w:right="0" w:hanging="335"/>
        <w:jc w:val="left"/>
        <w:spacing w:before="6" w:after="0" w:line="240" w:lineRule="auto"/>
        <w:tabs>
          <w:tab w:val="left" w:pos="1623" w:leader="none"/>
        </w:tabs>
        <w:rPr>
          <w:sz w:val="22"/>
        </w:rPr>
      </w:pPr>
      <w:r>
        <w:rPr>
          <w:spacing w:val="-2"/>
          <w:sz w:val="22"/>
        </w:rPr>
        <w:t xml:space="preserve">массовость;</w:t>
      </w:r>
      <w:r/>
    </w:p>
    <w:p>
      <w:pPr>
        <w:pStyle w:val="1699"/>
        <w:numPr>
          <w:ilvl w:val="1"/>
          <w:numId w:val="151"/>
        </w:numPr>
        <w:ind w:left="1623" w:right="0" w:hanging="335"/>
        <w:jc w:val="left"/>
        <w:spacing w:before="7" w:after="0" w:line="240" w:lineRule="auto"/>
        <w:tabs>
          <w:tab w:val="left" w:pos="1623" w:leader="none"/>
        </w:tabs>
        <w:rPr>
          <w:sz w:val="22"/>
        </w:rPr>
      </w:pPr>
      <w:r>
        <w:rPr>
          <w:spacing w:val="-2"/>
          <w:sz w:val="22"/>
        </w:rPr>
        <w:t xml:space="preserve">конечность;</w:t>
      </w:r>
      <w:r/>
    </w:p>
    <w:p>
      <w:pPr>
        <w:pStyle w:val="1699"/>
        <w:numPr>
          <w:ilvl w:val="1"/>
          <w:numId w:val="151"/>
        </w:numPr>
        <w:ind w:left="1623" w:right="0" w:hanging="335"/>
        <w:jc w:val="left"/>
        <w:spacing w:before="6" w:after="0" w:line="240" w:lineRule="auto"/>
        <w:tabs>
          <w:tab w:val="left" w:pos="1623" w:leader="none"/>
        </w:tabs>
        <w:rPr>
          <w:sz w:val="22"/>
        </w:rPr>
      </w:pPr>
      <w:r>
        <w:rPr>
          <w:spacing w:val="-2"/>
          <w:sz w:val="22"/>
        </w:rPr>
        <w:t xml:space="preserve">детерминированность.</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29"/>
        <w:rPr>
          <w:sz w:val="22"/>
        </w:rPr>
      </w:pPr>
      <w:r>
        <w:rPr>
          <w:sz w:val="22"/>
        </w:rPr>
      </w:r>
      <w:r/>
    </w:p>
    <w:p>
      <w:pPr>
        <w:pStyle w:val="1699"/>
        <w:numPr>
          <w:ilvl w:val="0"/>
          <w:numId w:val="151"/>
        </w:numPr>
        <w:ind w:left="1216" w:right="1981" w:firstLine="0"/>
        <w:jc w:val="left"/>
        <w:spacing w:before="0" w:after="0" w:line="254" w:lineRule="auto"/>
        <w:tabs>
          <w:tab w:val="left" w:pos="1444" w:leader="none"/>
        </w:tabs>
        <w:rPr>
          <w:sz w:val="22"/>
        </w:rPr>
      </w:pPr>
      <w:r>
        <w:rPr>
          <w:sz w:val="22"/>
        </w:rPr>
        <w:t xml:space="preserve">К какому виду</w:t>
      </w:r>
      <w:r>
        <w:rPr>
          <w:spacing w:val="-2"/>
          <w:sz w:val="22"/>
        </w:rPr>
        <w:t xml:space="preserve"> </w:t>
      </w:r>
      <w:r>
        <w:rPr>
          <w:sz w:val="22"/>
        </w:rPr>
        <w:t xml:space="preserve">алгоритмов модно отнести алгоритм, схема которого представлена </w:t>
      </w:r>
      <w:r>
        <w:rPr>
          <w:spacing w:val="-2"/>
          <w:sz w:val="22"/>
        </w:rPr>
        <w:t xml:space="preserve">ниже?</w:t>
      </w:r>
      <w:r/>
    </w:p>
    <w:p>
      <w:pPr>
        <w:pStyle w:val="1699"/>
        <w:numPr>
          <w:ilvl w:val="0"/>
          <w:numId w:val="150"/>
        </w:numPr>
        <w:ind w:left="1623" w:right="0" w:hanging="335"/>
        <w:jc w:val="left"/>
        <w:spacing w:before="251" w:after="0" w:line="240" w:lineRule="auto"/>
        <w:tabs>
          <w:tab w:val="left" w:pos="1623" w:leader="none"/>
        </w:tabs>
        <w:rPr>
          <w:sz w:val="22"/>
        </w:rPr>
      </w:pPr>
      <w:r>
        <w:rPr>
          <w:spacing w:val="-2"/>
          <w:sz w:val="22"/>
        </w:rPr>
        <w:t xml:space="preserve">Линейный</w:t>
      </w:r>
      <w:r/>
    </w:p>
    <w:p>
      <w:pPr>
        <w:pStyle w:val="1699"/>
        <w:numPr>
          <w:ilvl w:val="0"/>
          <w:numId w:val="150"/>
        </w:numPr>
        <w:ind w:left="1623" w:right="0" w:hanging="335"/>
        <w:jc w:val="left"/>
        <w:spacing w:before="7" w:after="0" w:line="240" w:lineRule="auto"/>
        <w:tabs>
          <w:tab w:val="left" w:pos="1623" w:leader="none"/>
        </w:tabs>
        <w:rPr>
          <w:sz w:val="22"/>
        </w:rPr>
      </w:pPr>
      <w:r>
        <w:rPr>
          <w:spacing w:val="-2"/>
          <w:sz w:val="22"/>
        </w:rPr>
        <w:t xml:space="preserve">Разветвляющийся</w:t>
      </w:r>
      <w:r/>
    </w:p>
    <w:p>
      <w:pPr>
        <w:pStyle w:val="1699"/>
        <w:numPr>
          <w:ilvl w:val="0"/>
          <w:numId w:val="150"/>
        </w:numPr>
        <w:ind w:left="1623" w:right="0" w:hanging="335"/>
        <w:jc w:val="left"/>
        <w:spacing w:before="1" w:after="0" w:line="240" w:lineRule="auto"/>
        <w:tabs>
          <w:tab w:val="left" w:pos="1623" w:leader="none"/>
        </w:tabs>
        <w:rPr>
          <w:sz w:val="22"/>
        </w:rPr>
      </w:pPr>
      <w:r>
        <w:rPr>
          <w:spacing w:val="-2"/>
          <w:sz w:val="22"/>
        </w:rPr>
        <w:t xml:space="preserve">Циклический</w:t>
      </w:r>
      <w:r/>
    </w:p>
    <w:p>
      <w:pPr>
        <w:pStyle w:val="1699"/>
        <w:numPr>
          <w:ilvl w:val="0"/>
          <w:numId w:val="150"/>
        </w:numPr>
        <w:ind w:left="1623" w:right="0" w:hanging="335"/>
        <w:jc w:val="left"/>
        <w:spacing w:before="11" w:after="0" w:line="240" w:lineRule="auto"/>
        <w:tabs>
          <w:tab w:val="left" w:pos="1623" w:leader="none"/>
        </w:tabs>
        <w:rPr>
          <w:sz w:val="22"/>
        </w:rPr>
      </w:pPr>
      <w:r>
        <w:rPr>
          <w:sz w:val="22"/>
        </w:rPr>
        <w:t xml:space="preserve">С</w:t>
      </w:r>
      <w:r>
        <w:rPr>
          <w:spacing w:val="7"/>
          <w:sz w:val="22"/>
        </w:rPr>
        <w:t xml:space="preserve"> </w:t>
      </w:r>
      <w:r>
        <w:rPr>
          <w:spacing w:val="-2"/>
          <w:sz w:val="22"/>
        </w:rPr>
        <w:t xml:space="preserve">параметром</w:t>
      </w:r>
      <w:r/>
    </w:p>
    <w:p>
      <w:pPr>
        <w:jc w:val="left"/>
        <w:spacing w:after="0" w:line="240" w:lineRule="auto"/>
        <w:rPr>
          <w:sz w:val="22"/>
        </w:rPr>
        <w:sectPr>
          <w:footnotePr/>
          <w:endnotePr/>
          <w:type w:val="nextPage"/>
          <w:pgSz w:w="12240" w:h="15840" w:orient="portrait"/>
          <w:pgMar w:top="260" w:right="0" w:bottom="220" w:left="900" w:header="0" w:footer="24" w:gutter="0"/>
          <w:cols w:num="1" w:sep="0" w:space="1701" w:equalWidth="1"/>
          <w:docGrid w:linePitch="360"/>
        </w:sectPr>
      </w:pPr>
      <w:r>
        <w:rPr>
          <w:sz w:val="22"/>
        </w:rPr>
      </w:r>
      <w:r/>
    </w:p>
    <w:p>
      <w:pPr>
        <w:pStyle w:val="1697"/>
        <w:ind w:left="1629" w:firstLine="0"/>
        <w:jc w:val="left"/>
        <w:rPr>
          <w:sz w:val="20"/>
        </w:rPr>
      </w:pPr>
      <w:r>
        <w:rPr>
          <w:sz w:val="20"/>
        </w:rPr>
        <mc:AlternateContent>
          <mc:Choice Requires="wpg">
            <w:drawing>
              <wp:inline xmlns:wp="http://schemas.openxmlformats.org/drawingml/2006/wordprocessingDrawing" distT="0" distB="0" distL="0" distR="0">
                <wp:extent cx="3649979" cy="2908935"/>
                <wp:effectExtent l="0" t="0" r="0" b="5714"/>
                <wp:docPr id="134" name="Group 245"/>
                <wp:cNvGraphicFramePr/>
                <a:graphic xmlns:a="http://schemas.openxmlformats.org/drawingml/2006/main">
                  <a:graphicData uri="http://schemas.microsoft.com/office/word/2010/wordprocessingGroup">
                    <wpg:wgp>
                      <wpg:cNvGrpSpPr/>
                      <wpg:grpSpPr bwMode="auto">
                        <a:xfrm>
                          <a:off x="0" y="0"/>
                          <a:ext cx="3649979" cy="2908935"/>
                          <a:chExt cx="3649979" cy="2908935"/>
                        </a:xfrm>
                      </wpg:grpSpPr>
                      <wps:wsp>
                        <wps:cNvPr id="0" name=""/>
                        <wps:cNvSpPr/>
                        <wps:spPr bwMode="auto">
                          <a:xfrm>
                            <a:off x="0" y="1092136"/>
                            <a:ext cx="3649979" cy="1589405"/>
                          </a:xfrm>
                          <a:custGeom>
                            <a:avLst/>
                            <a:gdLst/>
                            <a:ahLst/>
                            <a:cxnLst/>
                            <a:rect l="l" t="t" r="r" b="b"/>
                            <a:pathLst>
                              <a:path w="3649979" h="1589405" fill="norm" stroke="1" extrusionOk="0">
                                <a:moveTo>
                                  <a:pt x="2587180" y="1579626"/>
                                </a:moveTo>
                                <a:lnTo>
                                  <a:pt x="2547289" y="1575498"/>
                                </a:lnTo>
                                <a:lnTo>
                                  <a:pt x="2505659" y="1571574"/>
                                </a:lnTo>
                                <a:lnTo>
                                  <a:pt x="2462339" y="1567878"/>
                                </a:lnTo>
                                <a:lnTo>
                                  <a:pt x="2417381" y="1564386"/>
                                </a:lnTo>
                                <a:lnTo>
                                  <a:pt x="2370848" y="1561134"/>
                                </a:lnTo>
                                <a:lnTo>
                                  <a:pt x="2322792" y="1558099"/>
                                </a:lnTo>
                                <a:lnTo>
                                  <a:pt x="2273262" y="1555318"/>
                                </a:lnTo>
                                <a:lnTo>
                                  <a:pt x="2222322" y="1552765"/>
                                </a:lnTo>
                                <a:lnTo>
                                  <a:pt x="2170023" y="1550466"/>
                                </a:lnTo>
                                <a:lnTo>
                                  <a:pt x="2116417" y="1548409"/>
                                </a:lnTo>
                                <a:lnTo>
                                  <a:pt x="2061578" y="1546618"/>
                                </a:lnTo>
                                <a:lnTo>
                                  <a:pt x="2005533" y="1545082"/>
                                </a:lnTo>
                                <a:lnTo>
                                  <a:pt x="1948345" y="1543824"/>
                                </a:lnTo>
                                <a:lnTo>
                                  <a:pt x="1890090" y="1542821"/>
                                </a:lnTo>
                                <a:lnTo>
                                  <a:pt x="1830793" y="1542110"/>
                                </a:lnTo>
                                <a:lnTo>
                                  <a:pt x="1770532" y="1541678"/>
                                </a:lnTo>
                                <a:lnTo>
                                  <a:pt x="1709356" y="1541526"/>
                                </a:lnTo>
                                <a:lnTo>
                                  <a:pt x="1709356" y="1551051"/>
                                </a:lnTo>
                                <a:lnTo>
                                  <a:pt x="1770468" y="1551203"/>
                                </a:lnTo>
                                <a:lnTo>
                                  <a:pt x="1830666" y="1551635"/>
                                </a:lnTo>
                                <a:lnTo>
                                  <a:pt x="1889887" y="1552346"/>
                                </a:lnTo>
                                <a:lnTo>
                                  <a:pt x="1948091" y="1553337"/>
                                </a:lnTo>
                                <a:lnTo>
                                  <a:pt x="2005203" y="1554607"/>
                                </a:lnTo>
                                <a:lnTo>
                                  <a:pt x="2061197" y="1556131"/>
                                </a:lnTo>
                                <a:lnTo>
                                  <a:pt x="2115997" y="1557921"/>
                                </a:lnTo>
                                <a:lnTo>
                                  <a:pt x="2169541" y="1559966"/>
                                </a:lnTo>
                                <a:lnTo>
                                  <a:pt x="2221801" y="1562265"/>
                                </a:lnTo>
                                <a:lnTo>
                                  <a:pt x="2272703" y="1564805"/>
                                </a:lnTo>
                                <a:lnTo>
                                  <a:pt x="2322207" y="1567573"/>
                                </a:lnTo>
                                <a:lnTo>
                                  <a:pt x="2370239" y="1570583"/>
                                </a:lnTo>
                                <a:lnTo>
                                  <a:pt x="2416759" y="1573834"/>
                                </a:lnTo>
                                <a:lnTo>
                                  <a:pt x="2461717" y="1577289"/>
                                </a:lnTo>
                                <a:lnTo>
                                  <a:pt x="2505037" y="1580972"/>
                                </a:lnTo>
                                <a:lnTo>
                                  <a:pt x="2546693" y="1584871"/>
                                </a:lnTo>
                                <a:lnTo>
                                  <a:pt x="2586609" y="1588960"/>
                                </a:lnTo>
                                <a:lnTo>
                                  <a:pt x="2586609" y="1584388"/>
                                </a:lnTo>
                                <a:lnTo>
                                  <a:pt x="2587180" y="1579626"/>
                                </a:lnTo>
                                <a:close/>
                              </a:path>
                              <a:path w="3649979" h="1589405" fill="norm" stroke="1" extrusionOk="0">
                                <a:moveTo>
                                  <a:pt x="3185731" y="1025271"/>
                                </a:moveTo>
                                <a:lnTo>
                                  <a:pt x="3164776" y="1025271"/>
                                </a:lnTo>
                                <a:lnTo>
                                  <a:pt x="3144380" y="1025271"/>
                                </a:lnTo>
                                <a:lnTo>
                                  <a:pt x="3144380" y="1034986"/>
                                </a:lnTo>
                                <a:lnTo>
                                  <a:pt x="2461895" y="1362265"/>
                                </a:lnTo>
                                <a:lnTo>
                                  <a:pt x="375081" y="1362265"/>
                                </a:lnTo>
                                <a:lnTo>
                                  <a:pt x="1056843" y="1034986"/>
                                </a:lnTo>
                                <a:lnTo>
                                  <a:pt x="3144380" y="1034986"/>
                                </a:lnTo>
                                <a:lnTo>
                                  <a:pt x="3144380" y="1025271"/>
                                </a:lnTo>
                                <a:lnTo>
                                  <a:pt x="1723263" y="1025271"/>
                                </a:lnTo>
                                <a:lnTo>
                                  <a:pt x="1755076" y="959929"/>
                                </a:lnTo>
                                <a:lnTo>
                                  <a:pt x="1723999" y="960602"/>
                                </a:lnTo>
                                <a:lnTo>
                                  <a:pt x="1722755" y="875017"/>
                                </a:lnTo>
                                <a:lnTo>
                                  <a:pt x="2954947" y="875919"/>
                                </a:lnTo>
                                <a:lnTo>
                                  <a:pt x="2955036" y="881253"/>
                                </a:lnTo>
                                <a:lnTo>
                                  <a:pt x="2964370" y="881253"/>
                                </a:lnTo>
                                <a:lnTo>
                                  <a:pt x="2963037" y="798195"/>
                                </a:lnTo>
                                <a:lnTo>
                                  <a:pt x="2953702" y="798195"/>
                                </a:lnTo>
                                <a:lnTo>
                                  <a:pt x="2954794" y="866584"/>
                                </a:lnTo>
                                <a:lnTo>
                                  <a:pt x="645642" y="864501"/>
                                </a:lnTo>
                                <a:lnTo>
                                  <a:pt x="644118" y="792099"/>
                                </a:lnTo>
                                <a:lnTo>
                                  <a:pt x="664654" y="792099"/>
                                </a:lnTo>
                                <a:lnTo>
                                  <a:pt x="1324356" y="792099"/>
                                </a:lnTo>
                                <a:lnTo>
                                  <a:pt x="1329118" y="792099"/>
                                </a:lnTo>
                                <a:lnTo>
                                  <a:pt x="1329118" y="787527"/>
                                </a:lnTo>
                                <a:lnTo>
                                  <a:pt x="1329118" y="335470"/>
                                </a:lnTo>
                                <a:lnTo>
                                  <a:pt x="1329118" y="330708"/>
                                </a:lnTo>
                                <a:lnTo>
                                  <a:pt x="1324356" y="330708"/>
                                </a:lnTo>
                                <a:lnTo>
                                  <a:pt x="1319593" y="330708"/>
                                </a:lnTo>
                                <a:lnTo>
                                  <a:pt x="1319593" y="340042"/>
                                </a:lnTo>
                                <a:lnTo>
                                  <a:pt x="1319593" y="782764"/>
                                </a:lnTo>
                                <a:lnTo>
                                  <a:pt x="664654" y="782764"/>
                                </a:lnTo>
                                <a:lnTo>
                                  <a:pt x="9525" y="782764"/>
                                </a:lnTo>
                                <a:lnTo>
                                  <a:pt x="9525" y="340042"/>
                                </a:lnTo>
                                <a:lnTo>
                                  <a:pt x="1319593" y="340042"/>
                                </a:lnTo>
                                <a:lnTo>
                                  <a:pt x="1319593" y="330708"/>
                                </a:lnTo>
                                <a:lnTo>
                                  <a:pt x="651649" y="330708"/>
                                </a:lnTo>
                                <a:lnTo>
                                  <a:pt x="683895" y="265366"/>
                                </a:lnTo>
                                <a:lnTo>
                                  <a:pt x="652767" y="265366"/>
                                </a:lnTo>
                                <a:lnTo>
                                  <a:pt x="651535" y="10922"/>
                                </a:lnTo>
                                <a:lnTo>
                                  <a:pt x="845248" y="13906"/>
                                </a:lnTo>
                                <a:lnTo>
                                  <a:pt x="845248" y="4381"/>
                                </a:lnTo>
                                <a:lnTo>
                                  <a:pt x="647509" y="1333"/>
                                </a:lnTo>
                                <a:lnTo>
                                  <a:pt x="647509" y="5334"/>
                                </a:lnTo>
                                <a:lnTo>
                                  <a:pt x="641985" y="5334"/>
                                </a:lnTo>
                                <a:lnTo>
                                  <a:pt x="643420" y="265366"/>
                                </a:lnTo>
                                <a:lnTo>
                                  <a:pt x="612457" y="265366"/>
                                </a:lnTo>
                                <a:lnTo>
                                  <a:pt x="645909" y="330708"/>
                                </a:lnTo>
                                <a:lnTo>
                                  <a:pt x="4762" y="330708"/>
                                </a:lnTo>
                                <a:lnTo>
                                  <a:pt x="0" y="330708"/>
                                </a:lnTo>
                                <a:lnTo>
                                  <a:pt x="0" y="335470"/>
                                </a:lnTo>
                                <a:lnTo>
                                  <a:pt x="0" y="787527"/>
                                </a:lnTo>
                                <a:lnTo>
                                  <a:pt x="0" y="792099"/>
                                </a:lnTo>
                                <a:lnTo>
                                  <a:pt x="4762" y="792099"/>
                                </a:lnTo>
                                <a:lnTo>
                                  <a:pt x="634415" y="792099"/>
                                </a:lnTo>
                                <a:lnTo>
                                  <a:pt x="636270" y="871156"/>
                                </a:lnTo>
                                <a:lnTo>
                                  <a:pt x="638746" y="871156"/>
                                </a:lnTo>
                                <a:lnTo>
                                  <a:pt x="638746" y="874204"/>
                                </a:lnTo>
                                <a:lnTo>
                                  <a:pt x="1713420" y="875004"/>
                                </a:lnTo>
                                <a:lnTo>
                                  <a:pt x="1714500" y="960805"/>
                                </a:lnTo>
                                <a:lnTo>
                                  <a:pt x="1683639" y="961453"/>
                                </a:lnTo>
                                <a:lnTo>
                                  <a:pt x="1716570" y="1025271"/>
                                </a:lnTo>
                                <a:lnTo>
                                  <a:pt x="1056322" y="1025271"/>
                                </a:lnTo>
                                <a:lnTo>
                                  <a:pt x="1054989" y="1025271"/>
                                </a:lnTo>
                                <a:lnTo>
                                  <a:pt x="1054798" y="1026033"/>
                                </a:lnTo>
                                <a:lnTo>
                                  <a:pt x="352234" y="1363027"/>
                                </a:lnTo>
                                <a:lnTo>
                                  <a:pt x="333375" y="1371790"/>
                                </a:lnTo>
                                <a:lnTo>
                                  <a:pt x="354330" y="1371790"/>
                                </a:lnTo>
                                <a:lnTo>
                                  <a:pt x="2462022" y="1371790"/>
                                </a:lnTo>
                                <a:lnTo>
                                  <a:pt x="2463355" y="1371790"/>
                                </a:lnTo>
                                <a:lnTo>
                                  <a:pt x="2464117" y="1371409"/>
                                </a:lnTo>
                                <a:lnTo>
                                  <a:pt x="2462022" y="1367028"/>
                                </a:lnTo>
                                <a:lnTo>
                                  <a:pt x="2462022" y="1366799"/>
                                </a:lnTo>
                                <a:lnTo>
                                  <a:pt x="2464117" y="1371409"/>
                                </a:lnTo>
                                <a:lnTo>
                                  <a:pt x="3166872" y="1034415"/>
                                </a:lnTo>
                                <a:lnTo>
                                  <a:pt x="3185731" y="1025271"/>
                                </a:lnTo>
                                <a:close/>
                              </a:path>
                              <a:path w="3649979" h="1589405" fill="norm" stroke="1" extrusionOk="0">
                                <a:moveTo>
                                  <a:pt x="3649980" y="330708"/>
                                </a:moveTo>
                                <a:lnTo>
                                  <a:pt x="3645217" y="330708"/>
                                </a:lnTo>
                                <a:lnTo>
                                  <a:pt x="3640645" y="330708"/>
                                </a:lnTo>
                                <a:lnTo>
                                  <a:pt x="3640645" y="340042"/>
                                </a:lnTo>
                                <a:lnTo>
                                  <a:pt x="3640645" y="782764"/>
                                </a:lnTo>
                                <a:lnTo>
                                  <a:pt x="2985706" y="782764"/>
                                </a:lnTo>
                                <a:lnTo>
                                  <a:pt x="2330386" y="782764"/>
                                </a:lnTo>
                                <a:lnTo>
                                  <a:pt x="2330386" y="340042"/>
                                </a:lnTo>
                                <a:lnTo>
                                  <a:pt x="3640645" y="340042"/>
                                </a:lnTo>
                                <a:lnTo>
                                  <a:pt x="3640645" y="330708"/>
                                </a:lnTo>
                                <a:lnTo>
                                  <a:pt x="2965488" y="330708"/>
                                </a:lnTo>
                                <a:lnTo>
                                  <a:pt x="2997898" y="265366"/>
                                </a:lnTo>
                                <a:lnTo>
                                  <a:pt x="2966770" y="265366"/>
                                </a:lnTo>
                                <a:lnTo>
                                  <a:pt x="2965513" y="5334"/>
                                </a:lnTo>
                                <a:lnTo>
                                  <a:pt x="2956560" y="5334"/>
                                </a:lnTo>
                                <a:lnTo>
                                  <a:pt x="2956560" y="0"/>
                                </a:lnTo>
                                <a:lnTo>
                                  <a:pt x="2886456" y="2476"/>
                                </a:lnTo>
                                <a:lnTo>
                                  <a:pt x="2886456" y="12192"/>
                                </a:lnTo>
                                <a:lnTo>
                                  <a:pt x="2956001" y="9740"/>
                                </a:lnTo>
                                <a:lnTo>
                                  <a:pt x="2957245" y="265366"/>
                                </a:lnTo>
                                <a:lnTo>
                                  <a:pt x="2926270" y="265366"/>
                                </a:lnTo>
                                <a:lnTo>
                                  <a:pt x="2959722" y="330708"/>
                                </a:lnTo>
                                <a:lnTo>
                                  <a:pt x="2325624" y="330708"/>
                                </a:lnTo>
                                <a:lnTo>
                                  <a:pt x="2321052" y="330708"/>
                                </a:lnTo>
                                <a:lnTo>
                                  <a:pt x="2321052" y="335470"/>
                                </a:lnTo>
                                <a:lnTo>
                                  <a:pt x="2321052" y="787527"/>
                                </a:lnTo>
                                <a:lnTo>
                                  <a:pt x="2321052" y="792099"/>
                                </a:lnTo>
                                <a:lnTo>
                                  <a:pt x="2325624" y="792099"/>
                                </a:lnTo>
                                <a:lnTo>
                                  <a:pt x="2985706" y="792099"/>
                                </a:lnTo>
                                <a:lnTo>
                                  <a:pt x="3645217" y="792099"/>
                                </a:lnTo>
                                <a:lnTo>
                                  <a:pt x="3649980" y="792099"/>
                                </a:lnTo>
                                <a:lnTo>
                                  <a:pt x="3649980" y="787527"/>
                                </a:lnTo>
                                <a:lnTo>
                                  <a:pt x="3649980" y="335470"/>
                                </a:lnTo>
                                <a:lnTo>
                                  <a:pt x="3649980" y="330708"/>
                                </a:lnTo>
                                <a:close/>
                              </a:path>
                            </a:pathLst>
                          </a:custGeom>
                          <a:solidFill>
                            <a:srgbClr val="000000"/>
                          </a:solidFill>
                        </wps:spPr>
                        <wps:bodyPr rot="0">
                          <a:prstTxWarp prst="textNoShape">
                            <a:avLst/>
                          </a:prstTxWarp>
                          <a:noAutofit/>
                        </wps:bodyPr>
                      </wps:wsp>
                      <pic:pic xmlns:pic="http://schemas.openxmlformats.org/drawingml/2006/picture">
                        <pic:nvPicPr>
                          <pic:cNvPr id="247" name="Image 247"/>
                          <pic:cNvPicPr/>
                          <pic:nvPr/>
                        </pic:nvPicPr>
                        <pic:blipFill>
                          <a:blip r:embed="rId102"/>
                          <a:stretch/>
                        </pic:blipFill>
                        <pic:spPr bwMode="auto">
                          <a:xfrm>
                            <a:off x="2586608" y="2671762"/>
                            <a:ext cx="358521" cy="198691"/>
                          </a:xfrm>
                          <a:prstGeom prst="rect">
                            <a:avLst/>
                          </a:prstGeom>
                        </pic:spPr>
                      </pic:pic>
                      <wps:wsp>
                        <wps:cNvPr id="248" name=""/>
                        <wps:cNvSpPr/>
                        <wps:spPr bwMode="auto">
                          <a:xfrm>
                            <a:off x="831342" y="2860738"/>
                            <a:ext cx="1756410" cy="48260"/>
                          </a:xfrm>
                          <a:custGeom>
                            <a:avLst/>
                            <a:gdLst/>
                            <a:ahLst/>
                            <a:cxnLst/>
                            <a:rect l="l" t="t" r="r" b="b"/>
                            <a:pathLst>
                              <a:path w="1756410" h="48260" fill="norm" stroke="1" extrusionOk="0">
                                <a:moveTo>
                                  <a:pt x="1755838" y="9715"/>
                                </a:moveTo>
                                <a:lnTo>
                                  <a:pt x="1755267" y="5143"/>
                                </a:lnTo>
                                <a:lnTo>
                                  <a:pt x="1755267" y="0"/>
                                </a:lnTo>
                                <a:lnTo>
                                  <a:pt x="1715350" y="4140"/>
                                </a:lnTo>
                                <a:lnTo>
                                  <a:pt x="1673694" y="8064"/>
                                </a:lnTo>
                                <a:lnTo>
                                  <a:pt x="1630375" y="11760"/>
                                </a:lnTo>
                                <a:lnTo>
                                  <a:pt x="1585417" y="15252"/>
                                </a:lnTo>
                                <a:lnTo>
                                  <a:pt x="1538897" y="18503"/>
                                </a:lnTo>
                                <a:lnTo>
                                  <a:pt x="1490865" y="21539"/>
                                </a:lnTo>
                                <a:lnTo>
                                  <a:pt x="1441361" y="24320"/>
                                </a:lnTo>
                                <a:lnTo>
                                  <a:pt x="1390459" y="26873"/>
                                </a:lnTo>
                                <a:lnTo>
                                  <a:pt x="1338199" y="29171"/>
                                </a:lnTo>
                                <a:lnTo>
                                  <a:pt x="1284655" y="31229"/>
                                </a:lnTo>
                                <a:lnTo>
                                  <a:pt x="1229855" y="33020"/>
                                </a:lnTo>
                                <a:lnTo>
                                  <a:pt x="1173861" y="34556"/>
                                </a:lnTo>
                                <a:lnTo>
                                  <a:pt x="1116749" y="35814"/>
                                </a:lnTo>
                                <a:lnTo>
                                  <a:pt x="1058545" y="36817"/>
                                </a:lnTo>
                                <a:lnTo>
                                  <a:pt x="999324" y="37528"/>
                                </a:lnTo>
                                <a:lnTo>
                                  <a:pt x="939126" y="37960"/>
                                </a:lnTo>
                                <a:lnTo>
                                  <a:pt x="878014" y="38100"/>
                                </a:lnTo>
                                <a:lnTo>
                                  <a:pt x="816864" y="37960"/>
                                </a:lnTo>
                                <a:lnTo>
                                  <a:pt x="756627" y="37528"/>
                                </a:lnTo>
                                <a:lnTo>
                                  <a:pt x="697357" y="36817"/>
                                </a:lnTo>
                                <a:lnTo>
                                  <a:pt x="639127" y="35814"/>
                                </a:lnTo>
                                <a:lnTo>
                                  <a:pt x="581977" y="34556"/>
                                </a:lnTo>
                                <a:lnTo>
                                  <a:pt x="525970" y="33020"/>
                                </a:lnTo>
                                <a:lnTo>
                                  <a:pt x="471157" y="31229"/>
                                </a:lnTo>
                                <a:lnTo>
                                  <a:pt x="417601" y="29171"/>
                                </a:lnTo>
                                <a:lnTo>
                                  <a:pt x="365353" y="26873"/>
                                </a:lnTo>
                                <a:lnTo>
                                  <a:pt x="314464" y="24320"/>
                                </a:lnTo>
                                <a:lnTo>
                                  <a:pt x="265010" y="21539"/>
                                </a:lnTo>
                                <a:lnTo>
                                  <a:pt x="217030" y="18503"/>
                                </a:lnTo>
                                <a:lnTo>
                                  <a:pt x="170586" y="15252"/>
                                </a:lnTo>
                                <a:lnTo>
                                  <a:pt x="125742" y="11760"/>
                                </a:lnTo>
                                <a:lnTo>
                                  <a:pt x="82550" y="8064"/>
                                </a:lnTo>
                                <a:lnTo>
                                  <a:pt x="41059" y="4140"/>
                                </a:lnTo>
                                <a:lnTo>
                                  <a:pt x="1333" y="0"/>
                                </a:lnTo>
                                <a:lnTo>
                                  <a:pt x="762" y="5143"/>
                                </a:lnTo>
                                <a:lnTo>
                                  <a:pt x="39878" y="13792"/>
                                </a:lnTo>
                                <a:lnTo>
                                  <a:pt x="81508" y="17665"/>
                                </a:lnTo>
                                <a:lnTo>
                                  <a:pt x="124815" y="21348"/>
                                </a:lnTo>
                                <a:lnTo>
                                  <a:pt x="169760" y="24803"/>
                                </a:lnTo>
                                <a:lnTo>
                                  <a:pt x="216293" y="28054"/>
                                </a:lnTo>
                                <a:lnTo>
                                  <a:pt x="264337" y="31076"/>
                                </a:lnTo>
                                <a:lnTo>
                                  <a:pt x="313867" y="33883"/>
                                </a:lnTo>
                                <a:lnTo>
                                  <a:pt x="364794" y="36436"/>
                                </a:lnTo>
                                <a:lnTo>
                                  <a:pt x="417093" y="38760"/>
                                </a:lnTo>
                                <a:lnTo>
                                  <a:pt x="470700" y="40830"/>
                                </a:lnTo>
                                <a:lnTo>
                                  <a:pt x="525564" y="42646"/>
                                </a:lnTo>
                                <a:lnTo>
                                  <a:pt x="581621" y="44196"/>
                                </a:lnTo>
                                <a:lnTo>
                                  <a:pt x="638822" y="45491"/>
                                </a:lnTo>
                                <a:lnTo>
                                  <a:pt x="697115" y="46494"/>
                                </a:lnTo>
                                <a:lnTo>
                                  <a:pt x="756450" y="47231"/>
                                </a:lnTo>
                                <a:lnTo>
                                  <a:pt x="816762" y="47675"/>
                                </a:lnTo>
                                <a:lnTo>
                                  <a:pt x="878014" y="47815"/>
                                </a:lnTo>
                                <a:lnTo>
                                  <a:pt x="939190" y="47675"/>
                                </a:lnTo>
                                <a:lnTo>
                                  <a:pt x="999451" y="47231"/>
                                </a:lnTo>
                                <a:lnTo>
                                  <a:pt x="1058748" y="46494"/>
                                </a:lnTo>
                                <a:lnTo>
                                  <a:pt x="1117003" y="45491"/>
                                </a:lnTo>
                                <a:lnTo>
                                  <a:pt x="1174191" y="44196"/>
                                </a:lnTo>
                                <a:lnTo>
                                  <a:pt x="1230236" y="42646"/>
                                </a:lnTo>
                                <a:lnTo>
                                  <a:pt x="1285074" y="40830"/>
                                </a:lnTo>
                                <a:lnTo>
                                  <a:pt x="1338681" y="38760"/>
                                </a:lnTo>
                                <a:lnTo>
                                  <a:pt x="1390980" y="36436"/>
                                </a:lnTo>
                                <a:lnTo>
                                  <a:pt x="1441919" y="33883"/>
                                </a:lnTo>
                                <a:lnTo>
                                  <a:pt x="1491449" y="31076"/>
                                </a:lnTo>
                                <a:lnTo>
                                  <a:pt x="1539506" y="28054"/>
                                </a:lnTo>
                                <a:lnTo>
                                  <a:pt x="1586039" y="24803"/>
                                </a:lnTo>
                                <a:lnTo>
                                  <a:pt x="1630997" y="21348"/>
                                </a:lnTo>
                                <a:lnTo>
                                  <a:pt x="1674317" y="17665"/>
                                </a:lnTo>
                                <a:lnTo>
                                  <a:pt x="1715947" y="13792"/>
                                </a:lnTo>
                                <a:lnTo>
                                  <a:pt x="1755838" y="9715"/>
                                </a:lnTo>
                                <a:close/>
                              </a:path>
                            </a:pathLst>
                          </a:custGeom>
                          <a:solidFill>
                            <a:srgbClr val="000000"/>
                          </a:solidFill>
                        </wps:spPr>
                        <wps:bodyPr rot="0">
                          <a:prstTxWarp prst="textNoShape">
                            <a:avLst/>
                          </a:prstTxWarp>
                          <a:noAutofit/>
                        </wps:bodyPr>
                      </wps:wsp>
                      <pic:pic xmlns:pic="http://schemas.openxmlformats.org/drawingml/2006/picture">
                        <pic:nvPicPr>
                          <pic:cNvPr id="249" name="Image 249"/>
                          <pic:cNvPicPr/>
                          <pic:nvPr/>
                        </pic:nvPicPr>
                        <pic:blipFill>
                          <a:blip r:embed="rId103"/>
                          <a:stretch/>
                        </pic:blipFill>
                        <pic:spPr bwMode="auto">
                          <a:xfrm>
                            <a:off x="473773" y="2671762"/>
                            <a:ext cx="358901" cy="198691"/>
                          </a:xfrm>
                          <a:prstGeom prst="rect">
                            <a:avLst/>
                          </a:prstGeom>
                        </pic:spPr>
                      </pic:pic>
                      <wps:wsp>
                        <wps:cNvPr id="250" name=""/>
                        <wps:cNvSpPr/>
                        <wps:spPr bwMode="auto">
                          <a:xfrm>
                            <a:off x="831342" y="0"/>
                            <a:ext cx="1813560" cy="2681605"/>
                          </a:xfrm>
                          <a:custGeom>
                            <a:avLst/>
                            <a:gdLst/>
                            <a:ahLst/>
                            <a:cxnLst/>
                            <a:rect l="l" t="t" r="r" b="b"/>
                            <a:pathLst>
                              <a:path w="1813560" h="2681605" fill="norm" stroke="1" extrusionOk="0">
                                <a:moveTo>
                                  <a:pt x="878014" y="2633662"/>
                                </a:moveTo>
                                <a:lnTo>
                                  <a:pt x="816762" y="2633815"/>
                                </a:lnTo>
                                <a:lnTo>
                                  <a:pt x="756450" y="2634246"/>
                                </a:lnTo>
                                <a:lnTo>
                                  <a:pt x="697115" y="2634958"/>
                                </a:lnTo>
                                <a:lnTo>
                                  <a:pt x="638822" y="2635961"/>
                                </a:lnTo>
                                <a:lnTo>
                                  <a:pt x="581621" y="2637218"/>
                                </a:lnTo>
                                <a:lnTo>
                                  <a:pt x="525564" y="2638755"/>
                                </a:lnTo>
                                <a:lnTo>
                                  <a:pt x="470700" y="2640546"/>
                                </a:lnTo>
                                <a:lnTo>
                                  <a:pt x="417093" y="2642603"/>
                                </a:lnTo>
                                <a:lnTo>
                                  <a:pt x="364794" y="2644902"/>
                                </a:lnTo>
                                <a:lnTo>
                                  <a:pt x="313867" y="2647454"/>
                                </a:lnTo>
                                <a:lnTo>
                                  <a:pt x="264337" y="2650236"/>
                                </a:lnTo>
                                <a:lnTo>
                                  <a:pt x="216293" y="2653271"/>
                                </a:lnTo>
                                <a:lnTo>
                                  <a:pt x="169760" y="2656522"/>
                                </a:lnTo>
                                <a:lnTo>
                                  <a:pt x="124815" y="2660015"/>
                                </a:lnTo>
                                <a:lnTo>
                                  <a:pt x="81508" y="2663710"/>
                                </a:lnTo>
                                <a:lnTo>
                                  <a:pt x="39878" y="2667635"/>
                                </a:lnTo>
                                <a:lnTo>
                                  <a:pt x="0" y="2671762"/>
                                </a:lnTo>
                                <a:lnTo>
                                  <a:pt x="1333" y="2681097"/>
                                </a:lnTo>
                                <a:lnTo>
                                  <a:pt x="41059" y="2677007"/>
                                </a:lnTo>
                                <a:lnTo>
                                  <a:pt x="82550" y="2673108"/>
                                </a:lnTo>
                                <a:lnTo>
                                  <a:pt x="125742" y="2669425"/>
                                </a:lnTo>
                                <a:lnTo>
                                  <a:pt x="170586" y="2665971"/>
                                </a:lnTo>
                                <a:lnTo>
                                  <a:pt x="217030" y="2662720"/>
                                </a:lnTo>
                                <a:lnTo>
                                  <a:pt x="265010" y="2659710"/>
                                </a:lnTo>
                                <a:lnTo>
                                  <a:pt x="314464" y="2656941"/>
                                </a:lnTo>
                                <a:lnTo>
                                  <a:pt x="365353" y="2654401"/>
                                </a:lnTo>
                                <a:lnTo>
                                  <a:pt x="417601" y="2652103"/>
                                </a:lnTo>
                                <a:lnTo>
                                  <a:pt x="471157" y="2650058"/>
                                </a:lnTo>
                                <a:lnTo>
                                  <a:pt x="525970" y="2648267"/>
                                </a:lnTo>
                                <a:lnTo>
                                  <a:pt x="581977" y="2646743"/>
                                </a:lnTo>
                                <a:lnTo>
                                  <a:pt x="639127" y="2645473"/>
                                </a:lnTo>
                                <a:lnTo>
                                  <a:pt x="697357" y="2644483"/>
                                </a:lnTo>
                                <a:lnTo>
                                  <a:pt x="756627" y="2643771"/>
                                </a:lnTo>
                                <a:lnTo>
                                  <a:pt x="816864" y="2643340"/>
                                </a:lnTo>
                                <a:lnTo>
                                  <a:pt x="878014" y="2643187"/>
                                </a:lnTo>
                                <a:lnTo>
                                  <a:pt x="878014" y="2633662"/>
                                </a:lnTo>
                                <a:close/>
                              </a:path>
                              <a:path w="1813560" h="2681605" fill="norm" stroke="1" extrusionOk="0">
                                <a:moveTo>
                                  <a:pt x="923734" y="2566797"/>
                                </a:moveTo>
                                <a:lnTo>
                                  <a:pt x="892683" y="2567216"/>
                                </a:lnTo>
                                <a:lnTo>
                                  <a:pt x="891349" y="2459164"/>
                                </a:lnTo>
                                <a:lnTo>
                                  <a:pt x="882015" y="2459164"/>
                                </a:lnTo>
                                <a:lnTo>
                                  <a:pt x="883183" y="2567343"/>
                                </a:lnTo>
                                <a:lnTo>
                                  <a:pt x="852297" y="2567749"/>
                                </a:lnTo>
                                <a:lnTo>
                                  <a:pt x="888682" y="2638425"/>
                                </a:lnTo>
                                <a:lnTo>
                                  <a:pt x="923734" y="2566797"/>
                                </a:lnTo>
                                <a:close/>
                              </a:path>
                              <a:path w="1813560" h="2681605" fill="norm" stroke="1" extrusionOk="0">
                                <a:moveTo>
                                  <a:pt x="1813560" y="42100"/>
                                </a:moveTo>
                                <a:lnTo>
                                  <a:pt x="1774431" y="37058"/>
                                </a:lnTo>
                                <a:lnTo>
                                  <a:pt x="1733397" y="32283"/>
                                </a:lnTo>
                                <a:lnTo>
                                  <a:pt x="1690509" y="27774"/>
                                </a:lnTo>
                                <a:lnTo>
                                  <a:pt x="1645843" y="23571"/>
                                </a:lnTo>
                                <a:lnTo>
                                  <a:pt x="1599463" y="19672"/>
                                </a:lnTo>
                                <a:lnTo>
                                  <a:pt x="1551432" y="16090"/>
                                </a:lnTo>
                                <a:lnTo>
                                  <a:pt x="1501838" y="12839"/>
                                </a:lnTo>
                                <a:lnTo>
                                  <a:pt x="1450721" y="9931"/>
                                </a:lnTo>
                                <a:lnTo>
                                  <a:pt x="1398181" y="7366"/>
                                </a:lnTo>
                                <a:lnTo>
                                  <a:pt x="1344256" y="5168"/>
                                </a:lnTo>
                                <a:lnTo>
                                  <a:pt x="1289037" y="3340"/>
                                </a:lnTo>
                                <a:lnTo>
                                  <a:pt x="1232585" y="1892"/>
                                </a:lnTo>
                                <a:lnTo>
                                  <a:pt x="1174965" y="850"/>
                                </a:lnTo>
                                <a:lnTo>
                                  <a:pt x="1116253" y="215"/>
                                </a:lnTo>
                                <a:lnTo>
                                  <a:pt x="1056513" y="0"/>
                                </a:lnTo>
                                <a:lnTo>
                                  <a:pt x="1056513" y="9334"/>
                                </a:lnTo>
                                <a:lnTo>
                                  <a:pt x="1116152" y="9550"/>
                                </a:lnTo>
                                <a:lnTo>
                                  <a:pt x="1174775" y="10185"/>
                                </a:lnTo>
                                <a:lnTo>
                                  <a:pt x="1232319" y="11226"/>
                                </a:lnTo>
                                <a:lnTo>
                                  <a:pt x="1288707" y="12674"/>
                                </a:lnTo>
                                <a:lnTo>
                                  <a:pt x="1343875" y="14503"/>
                                </a:lnTo>
                                <a:lnTo>
                                  <a:pt x="1397736" y="16700"/>
                                </a:lnTo>
                                <a:lnTo>
                                  <a:pt x="1450225" y="19265"/>
                                </a:lnTo>
                                <a:lnTo>
                                  <a:pt x="1501279" y="22174"/>
                                </a:lnTo>
                                <a:lnTo>
                                  <a:pt x="1550822" y="25425"/>
                                </a:lnTo>
                                <a:lnTo>
                                  <a:pt x="1598764" y="29006"/>
                                </a:lnTo>
                                <a:lnTo>
                                  <a:pt x="1645056" y="32905"/>
                                </a:lnTo>
                                <a:lnTo>
                                  <a:pt x="1689620" y="37109"/>
                                </a:lnTo>
                                <a:lnTo>
                                  <a:pt x="1732381" y="41617"/>
                                </a:lnTo>
                                <a:lnTo>
                                  <a:pt x="1773275" y="46393"/>
                                </a:lnTo>
                                <a:lnTo>
                                  <a:pt x="1812226" y="51435"/>
                                </a:lnTo>
                                <a:lnTo>
                                  <a:pt x="1813560" y="42100"/>
                                </a:lnTo>
                                <a:close/>
                              </a:path>
                            </a:pathLst>
                          </a:custGeom>
                          <a:solidFill>
                            <a:srgbClr val="000000"/>
                          </a:solidFill>
                        </wps:spPr>
                        <wps:bodyPr rot="0">
                          <a:prstTxWarp prst="textNoShape">
                            <a:avLst/>
                          </a:prstTxWarp>
                          <a:noAutofit/>
                        </wps:bodyPr>
                      </wps:wsp>
                      <pic:pic xmlns:pic="http://schemas.openxmlformats.org/drawingml/2006/picture">
                        <pic:nvPicPr>
                          <pic:cNvPr id="251" name="Image 251"/>
                          <pic:cNvPicPr/>
                          <pic:nvPr/>
                        </pic:nvPicPr>
                        <pic:blipFill>
                          <a:blip r:embed="rId104"/>
                          <a:stretch/>
                        </pic:blipFill>
                        <pic:spPr bwMode="auto">
                          <a:xfrm>
                            <a:off x="2643568" y="42100"/>
                            <a:ext cx="310705" cy="217170"/>
                          </a:xfrm>
                          <a:prstGeom prst="rect">
                            <a:avLst/>
                          </a:prstGeom>
                        </pic:spPr>
                      </pic:pic>
                      <wps:wsp>
                        <wps:cNvPr id="252" name=""/>
                        <wps:cNvSpPr/>
                        <wps:spPr bwMode="auto">
                          <a:xfrm>
                            <a:off x="1130617" y="249935"/>
                            <a:ext cx="1514475" cy="51435"/>
                          </a:xfrm>
                          <a:custGeom>
                            <a:avLst/>
                            <a:gdLst/>
                            <a:ahLst/>
                            <a:cxnLst/>
                            <a:rect l="l" t="t" r="r" b="b"/>
                            <a:pathLst>
                              <a:path w="1514475" h="51435" fill="norm" stroke="1" extrusionOk="0">
                                <a:moveTo>
                                  <a:pt x="1514284" y="9334"/>
                                </a:moveTo>
                                <a:lnTo>
                                  <a:pt x="1512951" y="0"/>
                                </a:lnTo>
                                <a:lnTo>
                                  <a:pt x="1474000" y="5054"/>
                                </a:lnTo>
                                <a:lnTo>
                                  <a:pt x="1433106" y="9829"/>
                                </a:lnTo>
                                <a:lnTo>
                                  <a:pt x="1390345" y="14338"/>
                                </a:lnTo>
                                <a:lnTo>
                                  <a:pt x="1345780" y="18542"/>
                                </a:lnTo>
                                <a:lnTo>
                                  <a:pt x="1299489" y="22440"/>
                                </a:lnTo>
                                <a:lnTo>
                                  <a:pt x="1251546" y="26022"/>
                                </a:lnTo>
                                <a:lnTo>
                                  <a:pt x="1202004" y="29273"/>
                                </a:lnTo>
                                <a:lnTo>
                                  <a:pt x="1150950" y="32181"/>
                                </a:lnTo>
                                <a:lnTo>
                                  <a:pt x="1098461" y="34747"/>
                                </a:lnTo>
                                <a:lnTo>
                                  <a:pt x="1044600" y="36944"/>
                                </a:lnTo>
                                <a:lnTo>
                                  <a:pt x="989431" y="38773"/>
                                </a:lnTo>
                                <a:lnTo>
                                  <a:pt x="933043" y="40220"/>
                                </a:lnTo>
                                <a:lnTo>
                                  <a:pt x="875499" y="41262"/>
                                </a:lnTo>
                                <a:lnTo>
                                  <a:pt x="816876" y="41897"/>
                                </a:lnTo>
                                <a:lnTo>
                                  <a:pt x="757237" y="42100"/>
                                </a:lnTo>
                                <a:lnTo>
                                  <a:pt x="697560" y="41897"/>
                                </a:lnTo>
                                <a:lnTo>
                                  <a:pt x="638924" y="41262"/>
                                </a:lnTo>
                                <a:lnTo>
                                  <a:pt x="581380" y="40220"/>
                                </a:lnTo>
                                <a:lnTo>
                                  <a:pt x="525005" y="38773"/>
                                </a:lnTo>
                                <a:lnTo>
                                  <a:pt x="469861" y="36944"/>
                                </a:lnTo>
                                <a:lnTo>
                                  <a:pt x="416013" y="34747"/>
                                </a:lnTo>
                                <a:lnTo>
                                  <a:pt x="363550" y="32181"/>
                                </a:lnTo>
                                <a:lnTo>
                                  <a:pt x="312508" y="29273"/>
                                </a:lnTo>
                                <a:lnTo>
                                  <a:pt x="262991" y="26022"/>
                                </a:lnTo>
                                <a:lnTo>
                                  <a:pt x="215036" y="22440"/>
                                </a:lnTo>
                                <a:lnTo>
                                  <a:pt x="168732" y="18542"/>
                                </a:lnTo>
                                <a:lnTo>
                                  <a:pt x="124142" y="14338"/>
                                </a:lnTo>
                                <a:lnTo>
                                  <a:pt x="81330" y="9829"/>
                                </a:lnTo>
                                <a:lnTo>
                                  <a:pt x="40373" y="5054"/>
                                </a:lnTo>
                                <a:lnTo>
                                  <a:pt x="1333" y="0"/>
                                </a:lnTo>
                                <a:lnTo>
                                  <a:pt x="0" y="9334"/>
                                </a:lnTo>
                                <a:lnTo>
                                  <a:pt x="39116" y="14389"/>
                                </a:lnTo>
                                <a:lnTo>
                                  <a:pt x="80175" y="19164"/>
                                </a:lnTo>
                                <a:lnTo>
                                  <a:pt x="123075" y="23672"/>
                                </a:lnTo>
                                <a:lnTo>
                                  <a:pt x="167767" y="27876"/>
                                </a:lnTo>
                                <a:lnTo>
                                  <a:pt x="214172" y="31775"/>
                                </a:lnTo>
                                <a:lnTo>
                                  <a:pt x="262229" y="35356"/>
                                </a:lnTo>
                                <a:lnTo>
                                  <a:pt x="311861" y="38608"/>
                                </a:lnTo>
                                <a:lnTo>
                                  <a:pt x="363004" y="41516"/>
                                </a:lnTo>
                                <a:lnTo>
                                  <a:pt x="415569" y="44081"/>
                                </a:lnTo>
                                <a:lnTo>
                                  <a:pt x="469519" y="46278"/>
                                </a:lnTo>
                                <a:lnTo>
                                  <a:pt x="524751" y="48107"/>
                                </a:lnTo>
                                <a:lnTo>
                                  <a:pt x="581202" y="49555"/>
                                </a:lnTo>
                                <a:lnTo>
                                  <a:pt x="638822" y="50596"/>
                                </a:lnTo>
                                <a:lnTo>
                                  <a:pt x="697522" y="51231"/>
                                </a:lnTo>
                                <a:lnTo>
                                  <a:pt x="757237" y="51435"/>
                                </a:lnTo>
                                <a:lnTo>
                                  <a:pt x="816978" y="51231"/>
                                </a:lnTo>
                                <a:lnTo>
                                  <a:pt x="875690" y="50596"/>
                                </a:lnTo>
                                <a:lnTo>
                                  <a:pt x="933310" y="49555"/>
                                </a:lnTo>
                                <a:lnTo>
                                  <a:pt x="989761" y="48107"/>
                                </a:lnTo>
                                <a:lnTo>
                                  <a:pt x="1044981" y="46278"/>
                                </a:lnTo>
                                <a:lnTo>
                                  <a:pt x="1098905" y="44081"/>
                                </a:lnTo>
                                <a:lnTo>
                                  <a:pt x="1151445" y="41516"/>
                                </a:lnTo>
                                <a:lnTo>
                                  <a:pt x="1202563" y="38608"/>
                                </a:lnTo>
                                <a:lnTo>
                                  <a:pt x="1252156" y="35356"/>
                                </a:lnTo>
                                <a:lnTo>
                                  <a:pt x="1300187" y="31775"/>
                                </a:lnTo>
                                <a:lnTo>
                                  <a:pt x="1346568" y="27876"/>
                                </a:lnTo>
                                <a:lnTo>
                                  <a:pt x="1391234" y="23672"/>
                                </a:lnTo>
                                <a:lnTo>
                                  <a:pt x="1434122" y="19164"/>
                                </a:lnTo>
                                <a:lnTo>
                                  <a:pt x="1475155" y="14389"/>
                                </a:lnTo>
                                <a:lnTo>
                                  <a:pt x="1514284" y="9334"/>
                                </a:lnTo>
                                <a:close/>
                              </a:path>
                            </a:pathLst>
                          </a:custGeom>
                          <a:solidFill>
                            <a:srgbClr val="000000"/>
                          </a:solidFill>
                        </wps:spPr>
                        <wps:bodyPr rot="0">
                          <a:prstTxWarp prst="textNoShape">
                            <a:avLst/>
                          </a:prstTxWarp>
                          <a:noAutofit/>
                        </wps:bodyPr>
                      </wps:wsp>
                      <pic:pic xmlns:pic="http://schemas.openxmlformats.org/drawingml/2006/picture">
                        <pic:nvPicPr>
                          <pic:cNvPr id="253" name="Image 253"/>
                          <pic:cNvPicPr/>
                          <pic:nvPr/>
                        </pic:nvPicPr>
                        <pic:blipFill>
                          <a:blip r:embed="rId105"/>
                          <a:stretch/>
                        </pic:blipFill>
                        <pic:spPr bwMode="auto">
                          <a:xfrm>
                            <a:off x="821816" y="42100"/>
                            <a:ext cx="310134" cy="217170"/>
                          </a:xfrm>
                          <a:prstGeom prst="rect">
                            <a:avLst/>
                          </a:prstGeom>
                        </pic:spPr>
                      </pic:pic>
                      <wps:wsp>
                        <wps:cNvPr id="254" name=""/>
                        <wps:cNvSpPr/>
                        <wps:spPr bwMode="auto">
                          <a:xfrm>
                            <a:off x="549973" y="0"/>
                            <a:ext cx="2633980" cy="1352550"/>
                          </a:xfrm>
                          <a:custGeom>
                            <a:avLst/>
                            <a:gdLst/>
                            <a:ahLst/>
                            <a:cxnLst/>
                            <a:rect l="l" t="t" r="r" b="b"/>
                            <a:pathLst>
                              <a:path w="2633980" h="1352550" fill="norm" stroke="1" extrusionOk="0">
                                <a:moveTo>
                                  <a:pt x="224409" y="1033653"/>
                                </a:moveTo>
                                <a:lnTo>
                                  <a:pt x="168097" y="1032725"/>
                                </a:lnTo>
                                <a:lnTo>
                                  <a:pt x="163639" y="974026"/>
                                </a:lnTo>
                                <a:lnTo>
                                  <a:pt x="154114" y="975360"/>
                                </a:lnTo>
                                <a:lnTo>
                                  <a:pt x="158457" y="1032560"/>
                                </a:lnTo>
                                <a:lnTo>
                                  <a:pt x="98107" y="1031557"/>
                                </a:lnTo>
                                <a:lnTo>
                                  <a:pt x="98107" y="1041463"/>
                                </a:lnTo>
                                <a:lnTo>
                                  <a:pt x="159194" y="1042212"/>
                                </a:lnTo>
                                <a:lnTo>
                                  <a:pt x="163639" y="1100518"/>
                                </a:lnTo>
                                <a:lnTo>
                                  <a:pt x="173164" y="1099185"/>
                                </a:lnTo>
                                <a:lnTo>
                                  <a:pt x="168833" y="1042327"/>
                                </a:lnTo>
                                <a:lnTo>
                                  <a:pt x="224409" y="1042987"/>
                                </a:lnTo>
                                <a:lnTo>
                                  <a:pt x="224409" y="1033653"/>
                                </a:lnTo>
                                <a:close/>
                              </a:path>
                              <a:path w="2633980" h="1352550" fill="norm" stroke="1" extrusionOk="0">
                                <a:moveTo>
                                  <a:pt x="1337881" y="0"/>
                                </a:moveTo>
                                <a:lnTo>
                                  <a:pt x="1278166" y="215"/>
                                </a:lnTo>
                                <a:lnTo>
                                  <a:pt x="1219466" y="850"/>
                                </a:lnTo>
                                <a:lnTo>
                                  <a:pt x="1161846" y="1892"/>
                                </a:lnTo>
                                <a:lnTo>
                                  <a:pt x="1105395" y="3340"/>
                                </a:lnTo>
                                <a:lnTo>
                                  <a:pt x="1050163" y="5168"/>
                                </a:lnTo>
                                <a:lnTo>
                                  <a:pt x="996213" y="7366"/>
                                </a:lnTo>
                                <a:lnTo>
                                  <a:pt x="943648" y="9931"/>
                                </a:lnTo>
                                <a:lnTo>
                                  <a:pt x="892505" y="12839"/>
                                </a:lnTo>
                                <a:lnTo>
                                  <a:pt x="842873" y="16090"/>
                                </a:lnTo>
                                <a:lnTo>
                                  <a:pt x="794829" y="19672"/>
                                </a:lnTo>
                                <a:lnTo>
                                  <a:pt x="748411" y="23571"/>
                                </a:lnTo>
                                <a:lnTo>
                                  <a:pt x="703719" y="27774"/>
                                </a:lnTo>
                                <a:lnTo>
                                  <a:pt x="660819" y="32283"/>
                                </a:lnTo>
                                <a:lnTo>
                                  <a:pt x="619760" y="37058"/>
                                </a:lnTo>
                                <a:lnTo>
                                  <a:pt x="580644" y="42100"/>
                                </a:lnTo>
                                <a:lnTo>
                                  <a:pt x="581977" y="51435"/>
                                </a:lnTo>
                                <a:lnTo>
                                  <a:pt x="621017" y="46393"/>
                                </a:lnTo>
                                <a:lnTo>
                                  <a:pt x="661974" y="41617"/>
                                </a:lnTo>
                                <a:lnTo>
                                  <a:pt x="704786" y="37109"/>
                                </a:lnTo>
                                <a:lnTo>
                                  <a:pt x="749376" y="32905"/>
                                </a:lnTo>
                                <a:lnTo>
                                  <a:pt x="795680" y="29006"/>
                                </a:lnTo>
                                <a:lnTo>
                                  <a:pt x="843635" y="25425"/>
                                </a:lnTo>
                                <a:lnTo>
                                  <a:pt x="893152" y="22174"/>
                                </a:lnTo>
                                <a:lnTo>
                                  <a:pt x="944194" y="19265"/>
                                </a:lnTo>
                                <a:lnTo>
                                  <a:pt x="996657" y="16700"/>
                                </a:lnTo>
                                <a:lnTo>
                                  <a:pt x="1050505" y="14503"/>
                                </a:lnTo>
                                <a:lnTo>
                                  <a:pt x="1105649" y="12674"/>
                                </a:lnTo>
                                <a:lnTo>
                                  <a:pt x="1162024" y="11226"/>
                                </a:lnTo>
                                <a:lnTo>
                                  <a:pt x="1219568" y="10185"/>
                                </a:lnTo>
                                <a:lnTo>
                                  <a:pt x="1278204" y="9550"/>
                                </a:lnTo>
                                <a:lnTo>
                                  <a:pt x="1337881" y="9334"/>
                                </a:lnTo>
                                <a:lnTo>
                                  <a:pt x="1337881" y="0"/>
                                </a:lnTo>
                                <a:close/>
                              </a:path>
                              <a:path w="2633980" h="1352550" fill="norm" stroke="1" extrusionOk="0">
                                <a:moveTo>
                                  <a:pt x="2411349" y="1033653"/>
                                </a:moveTo>
                                <a:lnTo>
                                  <a:pt x="2338768" y="1031557"/>
                                </a:lnTo>
                                <a:lnTo>
                                  <a:pt x="2338768" y="1041463"/>
                                </a:lnTo>
                                <a:lnTo>
                                  <a:pt x="2411349" y="1042987"/>
                                </a:lnTo>
                                <a:lnTo>
                                  <a:pt x="2411349" y="1033653"/>
                                </a:lnTo>
                                <a:close/>
                              </a:path>
                              <a:path w="2633980" h="1352550" fill="norm" stroke="1" extrusionOk="0">
                                <a:moveTo>
                                  <a:pt x="2633472" y="390906"/>
                                </a:moveTo>
                                <a:lnTo>
                                  <a:pt x="2614803" y="390906"/>
                                </a:lnTo>
                                <a:lnTo>
                                  <a:pt x="2595778" y="390906"/>
                                </a:lnTo>
                                <a:lnTo>
                                  <a:pt x="2595778" y="400621"/>
                                </a:lnTo>
                                <a:lnTo>
                                  <a:pt x="1964334" y="745807"/>
                                </a:lnTo>
                                <a:lnTo>
                                  <a:pt x="37312" y="745807"/>
                                </a:lnTo>
                                <a:lnTo>
                                  <a:pt x="668020" y="400621"/>
                                </a:lnTo>
                                <a:lnTo>
                                  <a:pt x="2595778" y="400621"/>
                                </a:lnTo>
                                <a:lnTo>
                                  <a:pt x="2595778" y="390906"/>
                                </a:lnTo>
                                <a:lnTo>
                                  <a:pt x="1323784" y="390906"/>
                                </a:lnTo>
                                <a:lnTo>
                                  <a:pt x="1355598" y="325564"/>
                                </a:lnTo>
                                <a:lnTo>
                                  <a:pt x="1324356" y="326148"/>
                                </a:lnTo>
                                <a:lnTo>
                                  <a:pt x="1323975" y="297370"/>
                                </a:lnTo>
                                <a:lnTo>
                                  <a:pt x="1314450" y="297370"/>
                                </a:lnTo>
                                <a:lnTo>
                                  <a:pt x="1314958" y="326326"/>
                                </a:lnTo>
                                <a:lnTo>
                                  <a:pt x="1284160" y="326898"/>
                                </a:lnTo>
                                <a:lnTo>
                                  <a:pt x="1317104" y="390906"/>
                                </a:lnTo>
                                <a:lnTo>
                                  <a:pt x="666940" y="390906"/>
                                </a:lnTo>
                                <a:lnTo>
                                  <a:pt x="665988" y="390906"/>
                                </a:lnTo>
                                <a:lnTo>
                                  <a:pt x="664654" y="391477"/>
                                </a:lnTo>
                                <a:lnTo>
                                  <a:pt x="15811" y="746379"/>
                                </a:lnTo>
                                <a:lnTo>
                                  <a:pt x="0" y="755142"/>
                                </a:lnTo>
                                <a:lnTo>
                                  <a:pt x="18478" y="755142"/>
                                </a:lnTo>
                                <a:lnTo>
                                  <a:pt x="1314500" y="755142"/>
                                </a:lnTo>
                                <a:lnTo>
                                  <a:pt x="1314996" y="787996"/>
                                </a:lnTo>
                                <a:lnTo>
                                  <a:pt x="1284160" y="788479"/>
                                </a:lnTo>
                                <a:lnTo>
                                  <a:pt x="1318171" y="854557"/>
                                </a:lnTo>
                                <a:lnTo>
                                  <a:pt x="1317498" y="854392"/>
                                </a:lnTo>
                                <a:lnTo>
                                  <a:pt x="1315212" y="854392"/>
                                </a:lnTo>
                                <a:lnTo>
                                  <a:pt x="293941" y="1098232"/>
                                </a:lnTo>
                                <a:lnTo>
                                  <a:pt x="274891" y="1102995"/>
                                </a:lnTo>
                                <a:lnTo>
                                  <a:pt x="293941" y="1107567"/>
                                </a:lnTo>
                                <a:lnTo>
                                  <a:pt x="1315212" y="1352169"/>
                                </a:lnTo>
                                <a:lnTo>
                                  <a:pt x="1317498" y="1352169"/>
                                </a:lnTo>
                                <a:lnTo>
                                  <a:pt x="2339530" y="1107567"/>
                                </a:lnTo>
                                <a:lnTo>
                                  <a:pt x="2358390" y="1102995"/>
                                </a:lnTo>
                                <a:lnTo>
                                  <a:pt x="2339530" y="1098232"/>
                                </a:lnTo>
                                <a:lnTo>
                                  <a:pt x="2317712" y="1093038"/>
                                </a:lnTo>
                                <a:lnTo>
                                  <a:pt x="2317712" y="1102918"/>
                                </a:lnTo>
                                <a:lnTo>
                                  <a:pt x="1316355" y="1342567"/>
                                </a:lnTo>
                                <a:lnTo>
                                  <a:pt x="315734" y="1102918"/>
                                </a:lnTo>
                                <a:lnTo>
                                  <a:pt x="1316355" y="864006"/>
                                </a:lnTo>
                                <a:lnTo>
                                  <a:pt x="2317712" y="1102918"/>
                                </a:lnTo>
                                <a:lnTo>
                                  <a:pt x="2317712" y="1093038"/>
                                </a:lnTo>
                                <a:lnTo>
                                  <a:pt x="1322298" y="855548"/>
                                </a:lnTo>
                                <a:lnTo>
                                  <a:pt x="1355598" y="787336"/>
                                </a:lnTo>
                                <a:lnTo>
                                  <a:pt x="1324381" y="787844"/>
                                </a:lnTo>
                                <a:lnTo>
                                  <a:pt x="1324013" y="755142"/>
                                </a:lnTo>
                                <a:lnTo>
                                  <a:pt x="1965769" y="755142"/>
                                </a:lnTo>
                                <a:lnTo>
                                  <a:pt x="1966722" y="755142"/>
                                </a:lnTo>
                                <a:lnTo>
                                  <a:pt x="1968055" y="754761"/>
                                </a:lnTo>
                                <a:lnTo>
                                  <a:pt x="2617279" y="399859"/>
                                </a:lnTo>
                                <a:lnTo>
                                  <a:pt x="2633472" y="390906"/>
                                </a:lnTo>
                                <a:close/>
                              </a:path>
                            </a:pathLst>
                          </a:custGeom>
                          <a:solidFill>
                            <a:srgbClr val="000000"/>
                          </a:solidFill>
                        </wps:spPr>
                        <wps:bodyPr rot="0">
                          <a:prstTxWarp prst="textNoShape">
                            <a:avLst/>
                          </a:prstTxWarp>
                          <a:noAutofit/>
                        </wps:bodyPr>
                      </wps:wsp>
                      <wps:wsp>
                        <wps:cNvPr id="255" name=""/>
                        <wps:cNvSpPr txBox="1"/>
                        <wps:spPr bwMode="auto">
                          <a:xfrm>
                            <a:off x="1691639" y="118526"/>
                            <a:ext cx="405130"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pacing w:val="-2"/>
                                  <w:sz w:val="20"/>
                                </w:rPr>
                                <w:t xml:space="preserve">начало</w:t>
                              </w:r>
                              <w:r/>
                            </w:p>
                          </w:txbxContent>
                        </wps:txbx>
                        <wps:bodyPr wrap="square" lIns="0" tIns="0" rIns="0" bIns="0" rtlCol="0">
                          <a:noAutofit/>
                        </wps:bodyPr>
                      </wps:wsp>
                      <wps:wsp>
                        <wps:cNvPr id="256" name=""/>
                        <wps:cNvSpPr txBox="1"/>
                        <wps:spPr bwMode="auto">
                          <a:xfrm>
                            <a:off x="1133855" y="530006"/>
                            <a:ext cx="1297305"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z w:val="20"/>
                                </w:rPr>
                                <w:t xml:space="preserve">Ввод</w:t>
                              </w:r>
                              <w:r>
                                <w:rPr>
                                  <w:rFonts w:ascii="Calibri" w:hAnsi="Calibri"/>
                                  <w:sz w:val="20"/>
                                </w:rPr>
                                <w:t xml:space="preserve">исходных</w:t>
                              </w:r>
                              <w:r>
                                <w:rPr>
                                  <w:rFonts w:ascii="Calibri" w:hAnsi="Calibri"/>
                                  <w:spacing w:val="-2"/>
                                  <w:sz w:val="20"/>
                                </w:rPr>
                                <w:t xml:space="preserve">данных</w:t>
                              </w:r>
                              <w:r/>
                            </w:p>
                          </w:txbxContent>
                        </wps:txbx>
                        <wps:bodyPr wrap="square" lIns="0" tIns="0" rIns="0" bIns="0" rtlCol="0">
                          <a:noAutofit/>
                        </wps:bodyPr>
                      </wps:wsp>
                      <wps:wsp>
                        <wps:cNvPr id="257" name=""/>
                        <wps:cNvSpPr txBox="1"/>
                        <wps:spPr bwMode="auto">
                          <a:xfrm>
                            <a:off x="1642872" y="1051214"/>
                            <a:ext cx="461645"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pacing w:val="-2"/>
                                  <w:sz w:val="20"/>
                                </w:rPr>
                                <w:t xml:space="preserve">условие</w:t>
                              </w:r>
                              <w:r/>
                            </w:p>
                          </w:txbxContent>
                        </wps:txbx>
                        <wps:bodyPr wrap="square" lIns="0" tIns="0" rIns="0" bIns="0" rtlCol="0">
                          <a:noAutofit/>
                        </wps:bodyPr>
                      </wps:wsp>
                      <wps:wsp>
                        <wps:cNvPr id="258" name=""/>
                        <wps:cNvSpPr txBox="1"/>
                        <wps:spPr bwMode="auto">
                          <a:xfrm>
                            <a:off x="353568" y="1496222"/>
                            <a:ext cx="633730"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z w:val="20"/>
                                </w:rPr>
                                <w:t xml:space="preserve">Действие</w:t>
                              </w:r>
                              <w:r>
                                <w:rPr>
                                  <w:rFonts w:ascii="Calibri" w:hAnsi="Calibri"/>
                                  <w:spacing w:val="-10"/>
                                  <w:sz w:val="20"/>
                                </w:rPr>
                                <w:t xml:space="preserve">1</w:t>
                              </w:r>
                              <w:r/>
                            </w:p>
                          </w:txbxContent>
                        </wps:txbx>
                        <wps:bodyPr wrap="square" lIns="0" tIns="0" rIns="0" bIns="0" rtlCol="0">
                          <a:noAutofit/>
                        </wps:bodyPr>
                      </wps:wsp>
                      <wps:wsp>
                        <wps:cNvPr id="259" name=""/>
                        <wps:cNvSpPr txBox="1"/>
                        <wps:spPr bwMode="auto">
                          <a:xfrm>
                            <a:off x="2676144" y="1496222"/>
                            <a:ext cx="630555"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z w:val="20"/>
                                </w:rPr>
                                <w:t xml:space="preserve">Действие</w:t>
                              </w:r>
                              <w:r>
                                <w:rPr>
                                  <w:rFonts w:ascii="Calibri" w:hAnsi="Calibri"/>
                                  <w:spacing w:val="-10"/>
                                  <w:sz w:val="20"/>
                                </w:rPr>
                                <w:t xml:space="preserve">2</w:t>
                              </w:r>
                              <w:r/>
                            </w:p>
                          </w:txbxContent>
                        </wps:txbx>
                        <wps:bodyPr wrap="square" lIns="0" tIns="0" rIns="0" bIns="0" rtlCol="0">
                          <a:noAutofit/>
                        </wps:bodyPr>
                      </wps:wsp>
                      <wps:wsp>
                        <wps:cNvPr id="260" name=""/>
                        <wps:cNvSpPr txBox="1"/>
                        <wps:spPr bwMode="auto">
                          <a:xfrm>
                            <a:off x="960119" y="2255174"/>
                            <a:ext cx="1382395"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z w:val="20"/>
                                </w:rPr>
                                <w:t xml:space="preserve">Вывод</w:t>
                              </w:r>
                              <w:r>
                                <w:rPr>
                                  <w:rFonts w:ascii="Calibri" w:hAnsi="Calibri"/>
                                  <w:sz w:val="20"/>
                                </w:rPr>
                                <w:t xml:space="preserve">исходных</w:t>
                              </w:r>
                              <w:r>
                                <w:rPr>
                                  <w:rFonts w:ascii="Calibri" w:hAnsi="Calibri"/>
                                  <w:spacing w:val="-2"/>
                                  <w:sz w:val="20"/>
                                </w:rPr>
                                <w:t xml:space="preserve">данных</w:t>
                              </w:r>
                              <w:r/>
                            </w:p>
                          </w:txbxContent>
                        </wps:txbx>
                        <wps:bodyPr wrap="square" lIns="0" tIns="0" rIns="0" bIns="0" rtlCol="0">
                          <a:noAutofit/>
                        </wps:bodyPr>
                      </wps:wsp>
                      <wps:wsp>
                        <wps:cNvPr id="261" name=""/>
                        <wps:cNvSpPr txBox="1"/>
                        <wps:spPr bwMode="auto">
                          <a:xfrm>
                            <a:off x="1542288" y="2745902"/>
                            <a:ext cx="346075" cy="130810"/>
                          </a:xfrm>
                          <a:prstGeom prst="rect">
                            <a:avLst/>
                          </a:prstGeom>
                        </wps:spPr>
                        <wps:txbx>
                          <w:txbxContent>
                            <w:p>
                              <w:pPr>
                                <w:ind w:left="0" w:right="0" w:firstLine="0"/>
                                <w:jc w:val="left"/>
                                <w:spacing w:before="0" w:line="206" w:lineRule="exact"/>
                                <w:rPr>
                                  <w:rFonts w:ascii="Calibri" w:hAnsi="Calibri"/>
                                  <w:sz w:val="20"/>
                                </w:rPr>
                              </w:pPr>
                              <w:r>
                                <w:rPr>
                                  <w:rFonts w:ascii="Calibri" w:hAnsi="Calibri"/>
                                  <w:spacing w:val="-2"/>
                                  <w:sz w:val="20"/>
                                </w:rPr>
                                <w:t xml:space="preserve">конец</w:t>
                              </w:r>
                              <w:r/>
                            </w:p>
                          </w:txbxContent>
                        </wps:txbx>
                        <wps:bodyPr wrap="square" lIns="0" tIns="0" rIns="0" bIns="0" rtlCol="0">
                          <a:noAutofit/>
                        </wps:bodyPr>
                      </wps:wsp>
                    </wpg:wgp>
                  </a:graphicData>
                </a:graphic>
              </wp:inline>
            </w:drawing>
          </mc:Choice>
          <mc:Fallback>
            <w:pict>
              <v:group id="group 248" o:spid="_x0000_s0000" style="width:287.4pt;height:229.0pt;mso-wrap-distance-left:0.0pt;mso-wrap-distance-top:0.0pt;mso-wrap-distance-right:0.0pt;mso-wrap-distance-bottom:0.0pt;" coordorigin="0,0" coordsize="36499,29089">
                <v:shape id="shape 249" o:spid="_x0000_s249" style="position:absolute;left:0;top:10921;width:36499;height:15894;visibility:visible;" path="m70882,99384l69787,99125l68648,98877l67461,98644l66229,98424l64954,98220l63637,98030l62280,97854l60884,97694l59451,97549l57984,97419l56481,97308l54944,97211l53377,97132l51782,97067l50157,97023l48507,96995l46831,96986l46831,97586l48505,97595l50155,97623l51778,97667l53370,97729l54935,97810l56470,97905l57972,98019l59440,98146l60870,98292l62264,98451l63620,98625l64938,98815l66211,99019l67444,99236l68630,99468l69771,99713l70866,99970l70866,99683l70882,99384xem87280,64505l86706,64505l86146,64505l86146,65116l67449,85708l10275,85708l28954,65116l86146,65116l86146,64505l47211,64505l48083,60394l47231,60438l47197,55051l80956,55109l80958,55444l81215,55444l81178,50218l80924,50218l80954,54521l17688,54391l17646,49836l18208,49836l36282,49836l36414,49836l36414,49546l36414,21106l36414,20806l36282,20806l36153,20806l36153,21394l36153,49248l18208,49248l259,49248l259,21394l36153,21394l36153,20806l17852,20806l18736,16694l17882,16694l17850,685l23157,873l23157,275l17738,83l17738,333l17588,333l17627,16694l16778,16694l17694,20806l130,20806l0,20806l0,21106l0,49546l0,49836l130,49836l17380,49836l17431,54810l17498,54810l17498,55000l46942,55051l46972,60449l46127,60491l47028,64505l28940,64505l28903,64505l28898,64553l9648,85757l9132,86308l9706,86308l67451,86308l67488,86308l67509,86282l67451,86007l67451,85993l67509,86282l86764,65081l87280,64505xem100000,20806l99868,20806l99743,20806l99743,21394l99743,49248l81799,49248l63845,49248l63845,21394l99743,21394l99743,20806l81245,20806l82134,16694l81280,16694l81245,333l81000,333l81000,0l79081,155l79081,766l80986,611l81021,16694l80171,16694l81088,20806l63715,20806l63590,20806l63590,21106l63590,49546l63590,49836l63715,49836l81799,49836l99868,49836l100000,49836l100000,49546l100000,21106l100000,20806xe" coordsize="100000,100000" fillcolor="#000000">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0" o:spid="_x0000_s250" type="#_x0000_t75" style="position:absolute;left:25866;top:26717;width:3585;height:1986;" stroked="false">
                  <v:path textboxrect="0,0,0,0"/>
                  <v:imagedata r:id="rId102" o:title=""/>
                </v:shape>
                <v:shape id="shape 251" o:spid="_x0000_s251" style="position:absolute;left:8313;top:28607;width:17564;height:482;visibility:visible;" path="m99965,20130l99933,10655l99933,0l97662,8576l95289,16708l92824,24366l90264,31602l87616,38338l84880,44630l82063,50394l79164,55683l76188,60444l73139,64708l70021,68419l66831,71602l63581,74208l60266,76287l56894,77762l53468,78655l49988,78947l46507,78655l43076,77762l39701,76287l36387,74208l33134,71602l29944,68419l26824,64708l23775,60444l20801,55683l17903,50394l15088,44630l12354,38338l9711,31602l7157,24366l4699,16708l2336,8576l74,0l42,10655l2269,28576l4639,36602l7104,44234l9664,51394l12313,58130l15049,64391l17868,70208l20769,75498l23745,80315l26799,84604l29921,88366l33113,91579l36370,94262l39688,96340l43067,97866l46500,98787l49988,99076l53470,98787l56903,97866l60278,96340l63595,94262l66850,91579l70042,88366l73164,84604l76215,80315l79194,75498l82093,70208l84914,64391l87650,58130l90299,51394l92859,44234l95324,36602l97694,28576l99965,20130xe" coordsize="100000,100000" fillcolor="#000000">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2" o:spid="_x0000_s252" type="#_x0000_t75" style="position:absolute;left:4737;top:26717;width:3589;height:1986;" stroked="false">
                  <v:path textboxrect="0,0,0,0"/>
                  <v:imagedata r:id="rId103" o:title=""/>
                </v:shape>
                <v:shape id="shape 253" o:spid="_x0000_s253" style="position:absolute;left:8313;top:0;width:18135;height:26816;visibility:visible;" path="m48412,98211l45035,98218l41711,98234l38438,98259l35225,98296l32069,98343l28979,98400l25954,98468l22998,98544l20113,98630l17306,98725l14574,98829l11926,98942l9359,99063l6882,99194l4493,99331l2197,99477l0,99632l72,99979l2264,99826l4551,99683l6933,99544l9405,99417l11965,99294l14611,99183l17338,99079l20144,98984l23025,98898l25979,98822l29000,98755l32090,98699l35241,98650l38451,98613l41720,98588l45042,98572l48412,98567l48412,98211xem50933,95718l49222,95734l49148,91704l48634,91704l48697,95738l46995,95752l49000,98389l50933,95718xem100000,1569l97840,1380l95579,1204l93213,1035l90750,877l88194,731l85544,600l82810,477l79991,368l77095,273l74120,192l71076,123l67963,69l64787,30l61549,7l58255,0l58255,347l61544,354l64775,380l67949,417l71058,472l74100,539l77069,623l79965,718l82780,826l85512,947l88155,1081l90708,1227l93164,1382l95523,1551l97778,1729l99926,1917l100000,1569xe" coordsize="100000,100000" fillcolor="#000000">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4" o:spid="_x0000_s254" type="#_x0000_t75" style="position:absolute;left:26435;top:421;width:3107;height:2171;" stroked="false">
                  <v:path textboxrect="0,0,0,0"/>
                  <v:imagedata r:id="rId104" o:title=""/>
                </v:shape>
                <v:shape id="shape 255" o:spid="_x0000_s255" style="position:absolute;left:11306;top:2499;width:15144;height:514;visibility:visible;" path="m99986,18146l99898,0l97326,9824l94625,19109l91803,27875l88861,36049l85803,43627l82639,50590l79366,56912l75995,62565l72530,67553l68972,71826l65331,75382l61606,78194l57808,80220l53938,81456l49998,81850l46058,81456l42188,80220l38387,78194l34664,75382l31023,71826l27468,67553l24005,62565l20634,56912l17363,50590l14197,43627l11141,36049l8197,27875l5368,19109l2664,9824l88,0l0,18146l2581,27975l5292,37257l8125,46021l11076,54194l14141,61775l17315,68738l20590,75060l23968,80715l27438,85701l31000,89972l34648,93528l38375,96343l42181,98368l46056,99602l49998,100000l53944,99602l57819,98368l61625,96343l65352,93528l68998,89972l72558,85701l76028,80715l79403,75060l82678,68738l85850,61775l88912,54194l91861,46021l94692,37257l97403,27975l99986,18146xe" coordsize="100000,100000" fillcolor="#000000">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6" o:spid="_x0000_s256" type="#_x0000_t75" style="position:absolute;left:8218;top:421;width:3101;height:2171;" stroked="false">
                  <v:path textboxrect="0,0,0,0"/>
                  <v:imagedata r:id="rId105" o:title=""/>
                </v:shape>
                <v:shape id="shape 257" o:spid="_x0000_s257" style="position:absolute;left:5499;top:0;width:26339;height:13525;visibility:visible;" path="m8519,76421l6380,76352l6211,72014l5850,72111l6014,76340l3725,76266l3725,76998l6042,77053l6211,81366l6574,81266l6410,77063l8519,77111l8519,76421xem50792,0l48525,14l46296,63l44109,139l41965,245l39868,382l37819,544l35824,734l33884,949l31998,1188l30176,1454l28412,1741l26715,2053l25088,2387l23528,2738l22044,3111l22095,3801l23576,3428l25132,3076l26757,2743l28449,2431l30206,2144l32028,1880l33907,1639l35845,1424l37838,1234l39882,1072l41975,935l44116,829l46301,752l48525,706l50792,690l50792,0xem91546,76421l88792,76266l88792,76998l91546,77111l91546,76421xem99979,28900l99271,28900l98549,28900l98549,29618l74576,55139l1414,55139l25361,29618l98549,29618l98549,28900l50257,28900l51465,24069l50278,24113l50264,21984l49903,21984l49921,24125l48752,24169l50002,28900l25319,28900l25282,28900l25234,28942l600,55183l0,55829l701,55829l49905,55829l49924,58259l48752,58294l50044,63181l50019,63167l49931,63167l11157,81197l10435,81549l11157,81887l49931,99970l50019,99970l88819,81887l89537,81549l88819,81197l87991,80813l87991,81542l49975,99262l11986,81542l49975,63880l87991,81542l87991,80813l50201,63252l51465,58211l50280,58248l50266,55829l74630,55829l74667,55829l74718,55801l99366,29563l99979,28900xe" coordsize="100000,100000" fillcolor="#000000">
                  <v:path textboxrect="0,0,100000,100000"/>
                </v:shape>
                <v:shape id="shape 258" o:spid="_x0000_s258" o:spt="202" type="#_x0000_t202" style="position:absolute;left:16916;top:1185;width:4051;height:1308;visibility:visible;" filled="f">
                  <v:textbox inset="0,0,0,0">
                    <w:txbxContent>
                      <w:p>
                        <w:pPr>
                          <w:ind w:left="0" w:right="0" w:firstLine="0"/>
                          <w:jc w:val="left"/>
                          <w:spacing w:before="0" w:line="206" w:lineRule="exact"/>
                          <w:rPr>
                            <w:rFonts w:ascii="Calibri" w:hAnsi="Calibri"/>
                            <w:sz w:val="20"/>
                          </w:rPr>
                        </w:pPr>
                        <w:r>
                          <w:rPr>
                            <w:rFonts w:ascii="Calibri" w:hAnsi="Calibri"/>
                            <w:spacing w:val="-2"/>
                            <w:sz w:val="20"/>
                          </w:rPr>
                          <w:t xml:space="preserve">начало</w:t>
                        </w:r>
                        <w:r/>
                      </w:p>
                    </w:txbxContent>
                  </v:textbox>
                </v:shape>
                <v:shape id="shape 259" o:spid="_x0000_s259" o:spt="202" type="#_x0000_t202" style="position:absolute;left:11338;top:5300;width:12973;height:1308;visibility:visible;" filled="f">
                  <v:textbox inset="0,0,0,0">
                    <w:txbxContent>
                      <w:p>
                        <w:pPr>
                          <w:ind w:left="0" w:right="0" w:firstLine="0"/>
                          <w:jc w:val="left"/>
                          <w:spacing w:before="0" w:line="206" w:lineRule="exact"/>
                          <w:rPr>
                            <w:rFonts w:ascii="Calibri" w:hAnsi="Calibri"/>
                            <w:sz w:val="20"/>
                          </w:rPr>
                        </w:pPr>
                        <w:r>
                          <w:rPr>
                            <w:rFonts w:ascii="Calibri" w:hAnsi="Calibri"/>
                            <w:sz w:val="20"/>
                          </w:rPr>
                          <w:t xml:space="preserve">Ввод</w:t>
                        </w:r>
                        <w:r>
                          <w:rPr>
                            <w:rFonts w:ascii="Calibri" w:hAnsi="Calibri"/>
                            <w:sz w:val="20"/>
                          </w:rPr>
                          <w:t xml:space="preserve">исходных</w:t>
                        </w:r>
                        <w:r>
                          <w:rPr>
                            <w:rFonts w:ascii="Calibri" w:hAnsi="Calibri"/>
                            <w:spacing w:val="-2"/>
                            <w:sz w:val="20"/>
                          </w:rPr>
                          <w:t xml:space="preserve">данных</w:t>
                        </w:r>
                        <w:r/>
                      </w:p>
                    </w:txbxContent>
                  </v:textbox>
                </v:shape>
                <v:shape id="shape 260" o:spid="_x0000_s260" o:spt="202" type="#_x0000_t202" style="position:absolute;left:16428;top:10512;width:4616;height:1308;visibility:visible;" filled="f">
                  <v:textbox inset="0,0,0,0">
                    <w:txbxContent>
                      <w:p>
                        <w:pPr>
                          <w:ind w:left="0" w:right="0" w:firstLine="0"/>
                          <w:jc w:val="left"/>
                          <w:spacing w:before="0" w:line="206" w:lineRule="exact"/>
                          <w:rPr>
                            <w:rFonts w:ascii="Calibri" w:hAnsi="Calibri"/>
                            <w:sz w:val="20"/>
                          </w:rPr>
                        </w:pPr>
                        <w:r>
                          <w:rPr>
                            <w:rFonts w:ascii="Calibri" w:hAnsi="Calibri"/>
                            <w:spacing w:val="-2"/>
                            <w:sz w:val="20"/>
                          </w:rPr>
                          <w:t xml:space="preserve">условие</w:t>
                        </w:r>
                        <w:r/>
                      </w:p>
                    </w:txbxContent>
                  </v:textbox>
                </v:shape>
                <v:shape id="shape 261" o:spid="_x0000_s261" o:spt="202" type="#_x0000_t202" style="position:absolute;left:3535;top:14962;width:6337;height:1308;visibility:visible;" filled="f">
                  <v:textbox inset="0,0,0,0">
                    <w:txbxContent>
                      <w:p>
                        <w:pPr>
                          <w:ind w:left="0" w:right="0" w:firstLine="0"/>
                          <w:jc w:val="left"/>
                          <w:spacing w:before="0" w:line="206" w:lineRule="exact"/>
                          <w:rPr>
                            <w:rFonts w:ascii="Calibri" w:hAnsi="Calibri"/>
                            <w:sz w:val="20"/>
                          </w:rPr>
                        </w:pPr>
                        <w:r>
                          <w:rPr>
                            <w:rFonts w:ascii="Calibri" w:hAnsi="Calibri"/>
                            <w:sz w:val="20"/>
                          </w:rPr>
                          <w:t xml:space="preserve">Действие</w:t>
                        </w:r>
                        <w:r>
                          <w:rPr>
                            <w:rFonts w:ascii="Calibri" w:hAnsi="Calibri"/>
                            <w:spacing w:val="-10"/>
                            <w:sz w:val="20"/>
                          </w:rPr>
                          <w:t xml:space="preserve">1</w:t>
                        </w:r>
                        <w:r/>
                      </w:p>
                    </w:txbxContent>
                  </v:textbox>
                </v:shape>
                <v:shape id="shape 262" o:spid="_x0000_s262" o:spt="202" type="#_x0000_t202" style="position:absolute;left:26761;top:14962;width:6305;height:1308;visibility:visible;" filled="f">
                  <v:textbox inset="0,0,0,0">
                    <w:txbxContent>
                      <w:p>
                        <w:pPr>
                          <w:ind w:left="0" w:right="0" w:firstLine="0"/>
                          <w:jc w:val="left"/>
                          <w:spacing w:before="0" w:line="206" w:lineRule="exact"/>
                          <w:rPr>
                            <w:rFonts w:ascii="Calibri" w:hAnsi="Calibri"/>
                            <w:sz w:val="20"/>
                          </w:rPr>
                        </w:pPr>
                        <w:r>
                          <w:rPr>
                            <w:rFonts w:ascii="Calibri" w:hAnsi="Calibri"/>
                            <w:sz w:val="20"/>
                          </w:rPr>
                          <w:t xml:space="preserve">Действие</w:t>
                        </w:r>
                        <w:r>
                          <w:rPr>
                            <w:rFonts w:ascii="Calibri" w:hAnsi="Calibri"/>
                            <w:spacing w:val="-10"/>
                            <w:sz w:val="20"/>
                          </w:rPr>
                          <w:t xml:space="preserve">2</w:t>
                        </w:r>
                        <w:r/>
                      </w:p>
                    </w:txbxContent>
                  </v:textbox>
                </v:shape>
                <v:shape id="shape 263" o:spid="_x0000_s263" o:spt="202" type="#_x0000_t202" style="position:absolute;left:9601;top:22551;width:13823;height:1308;visibility:visible;" filled="f">
                  <v:textbox inset="0,0,0,0">
                    <w:txbxContent>
                      <w:p>
                        <w:pPr>
                          <w:ind w:left="0" w:right="0" w:firstLine="0"/>
                          <w:jc w:val="left"/>
                          <w:spacing w:before="0" w:line="206" w:lineRule="exact"/>
                          <w:rPr>
                            <w:rFonts w:ascii="Calibri" w:hAnsi="Calibri"/>
                            <w:sz w:val="20"/>
                          </w:rPr>
                        </w:pPr>
                        <w:r>
                          <w:rPr>
                            <w:rFonts w:ascii="Calibri" w:hAnsi="Calibri"/>
                            <w:sz w:val="20"/>
                          </w:rPr>
                          <w:t xml:space="preserve">Вывод</w:t>
                        </w:r>
                        <w:r>
                          <w:rPr>
                            <w:rFonts w:ascii="Calibri" w:hAnsi="Calibri"/>
                            <w:sz w:val="20"/>
                          </w:rPr>
                          <w:t xml:space="preserve">исходных</w:t>
                        </w:r>
                        <w:r>
                          <w:rPr>
                            <w:rFonts w:ascii="Calibri" w:hAnsi="Calibri"/>
                            <w:spacing w:val="-2"/>
                            <w:sz w:val="20"/>
                          </w:rPr>
                          <w:t xml:space="preserve">данных</w:t>
                        </w:r>
                        <w:r/>
                      </w:p>
                    </w:txbxContent>
                  </v:textbox>
                </v:shape>
                <v:shape id="shape 264" o:spid="_x0000_s264" o:spt="202" type="#_x0000_t202" style="position:absolute;left:15422;top:27459;width:3460;height:1308;visibility:visible;" filled="f">
                  <v:textbox inset="0,0,0,0">
                    <w:txbxContent>
                      <w:p>
                        <w:pPr>
                          <w:ind w:left="0" w:right="0" w:firstLine="0"/>
                          <w:jc w:val="left"/>
                          <w:spacing w:before="0" w:line="206" w:lineRule="exact"/>
                          <w:rPr>
                            <w:rFonts w:ascii="Calibri" w:hAnsi="Calibri"/>
                            <w:sz w:val="20"/>
                          </w:rPr>
                        </w:pPr>
                        <w:r>
                          <w:rPr>
                            <w:rFonts w:ascii="Calibri" w:hAnsi="Calibri"/>
                            <w:spacing w:val="-2"/>
                            <w:sz w:val="20"/>
                          </w:rPr>
                          <w:t xml:space="preserve">конец</w:t>
                        </w:r>
                        <w:r/>
                      </w:p>
                    </w:txbxContent>
                  </v:textbox>
                </v:shape>
              </v:group>
            </w:pict>
          </mc:Fallback>
        </mc:AlternateContent>
      </w:r>
      <w:r>
        <w:rPr>
          <w:sz w:val="20"/>
        </w:rPr>
      </w:r>
      <w:r/>
    </w:p>
    <w:p>
      <w:pPr>
        <w:pStyle w:val="1697"/>
        <w:ind w:left="0" w:firstLine="0"/>
        <w:jc w:val="left"/>
        <w:spacing w:before="15"/>
        <w:rPr>
          <w:sz w:val="22"/>
        </w:rPr>
      </w:pPr>
      <w:r>
        <w:rPr>
          <w:sz w:val="22"/>
        </w:rPr>
      </w:r>
      <w:r/>
    </w:p>
    <w:p>
      <w:pPr>
        <w:pStyle w:val="1699"/>
        <w:numPr>
          <w:ilvl w:val="0"/>
          <w:numId w:val="151"/>
        </w:numPr>
        <w:ind w:left="1387" w:right="0" w:hanging="171"/>
        <w:jc w:val="left"/>
        <w:spacing w:before="0" w:after="0" w:line="240" w:lineRule="auto"/>
        <w:tabs>
          <w:tab w:val="left" w:pos="1387" w:leader="none"/>
        </w:tabs>
        <w:rPr>
          <w:sz w:val="22"/>
        </w:rPr>
      </w:pPr>
      <w:r>
        <w:rPr>
          <w:sz w:val="22"/>
        </w:rPr>
        <w:t xml:space="preserve">Определите</w:t>
      </w:r>
      <w:r>
        <w:rPr>
          <w:spacing w:val="18"/>
          <w:sz w:val="22"/>
        </w:rPr>
        <w:t xml:space="preserve"> </w:t>
      </w:r>
      <w:r>
        <w:rPr>
          <w:sz w:val="22"/>
        </w:rPr>
        <w:t xml:space="preserve">значение</w:t>
      </w:r>
      <w:r>
        <w:rPr>
          <w:spacing w:val="12"/>
          <w:sz w:val="22"/>
        </w:rPr>
        <w:t xml:space="preserve"> </w:t>
      </w:r>
      <w:r>
        <w:rPr>
          <w:sz w:val="22"/>
        </w:rPr>
        <w:t xml:space="preserve">переменных</w:t>
      </w:r>
      <w:r>
        <w:rPr>
          <w:spacing w:val="13"/>
          <w:sz w:val="22"/>
        </w:rPr>
        <w:t xml:space="preserve"> </w:t>
      </w:r>
      <w:r>
        <w:rPr>
          <w:sz w:val="22"/>
        </w:rPr>
        <w:t xml:space="preserve">после</w:t>
      </w:r>
      <w:r>
        <w:rPr>
          <w:spacing w:val="17"/>
          <w:sz w:val="22"/>
        </w:rPr>
        <w:t xml:space="preserve"> </w:t>
      </w:r>
      <w:r>
        <w:rPr>
          <w:sz w:val="22"/>
        </w:rPr>
        <w:t xml:space="preserve">выполнения</w:t>
      </w:r>
      <w:r>
        <w:rPr>
          <w:spacing w:val="13"/>
          <w:sz w:val="22"/>
        </w:rPr>
        <w:t xml:space="preserve"> </w:t>
      </w:r>
      <w:r>
        <w:rPr>
          <w:sz w:val="22"/>
        </w:rPr>
        <w:t xml:space="preserve">данного</w:t>
      </w:r>
      <w:r>
        <w:rPr>
          <w:spacing w:val="14"/>
          <w:sz w:val="22"/>
        </w:rPr>
        <w:t xml:space="preserve"> </w:t>
      </w:r>
      <w:r>
        <w:rPr>
          <w:spacing w:val="-2"/>
          <w:sz w:val="22"/>
        </w:rPr>
        <w:t xml:space="preserve">алгоритма.</w:t>
      </w:r>
      <w:r/>
    </w:p>
    <w:p>
      <w:pPr>
        <w:pStyle w:val="1697"/>
        <w:ind w:left="0" w:firstLine="0"/>
        <w:jc w:val="left"/>
        <w:spacing w:before="154"/>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40576" behindDoc="1" locked="0" layoutInCell="1" allowOverlap="1">
                <wp:simplePos x="0" y="0"/>
                <wp:positionH relativeFrom="page">
                  <wp:posOffset>1822681</wp:posOffset>
                </wp:positionH>
                <wp:positionV relativeFrom="paragraph">
                  <wp:posOffset>259576</wp:posOffset>
                </wp:positionV>
                <wp:extent cx="1252580" cy="1343405"/>
                <wp:effectExtent l="0" t="0" r="0" b="0"/>
                <wp:wrapTopAndBottom/>
                <wp:docPr id="135" name="Image 262"/>
                <wp:cNvGraphicFramePr/>
                <a:graphic xmlns:a="http://schemas.openxmlformats.org/drawingml/2006/main">
                  <a:graphicData uri="http://schemas.openxmlformats.org/drawingml/2006/picture">
                    <pic:pic xmlns:pic="http://schemas.openxmlformats.org/drawingml/2006/picture">
                      <pic:nvPicPr>
                        <pic:cNvPr id="262" name="Image 262"/>
                        <pic:cNvPicPr/>
                        <pic:nvPr/>
                      </pic:nvPicPr>
                      <pic:blipFill>
                        <a:blip r:embed="rId106"/>
                        <a:stretch/>
                      </pic:blipFill>
                      <pic:spPr bwMode="auto">
                        <a:xfrm>
                          <a:off x="0" y="0"/>
                          <a:ext cx="1252580" cy="13434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5" o:spid="_x0000_s265" type="#_x0000_t75" style="position:absolute;z-index:-487640576;o:allowoverlap:true;o:allowincell:true;mso-position-horizontal-relative:page;margin-left:143.5pt;mso-position-horizontal:absolute;mso-position-vertical-relative:text;margin-top:20.4pt;mso-position-vertical:absolute;width:98.6pt;height:105.8pt;mso-wrap-distance-left:0.0pt;mso-wrap-distance-top:0.0pt;mso-wrap-distance-right:0.0pt;mso-wrap-distance-bottom:0.0pt;" stroked="false">
                <v:path textboxrect="0,0,0,0"/>
                <w10:wrap type="topAndBottom"/>
                <v:imagedata r:id="rId106" o:title=""/>
              </v:shape>
            </w:pict>
          </mc:Fallback>
        </mc:AlternateContent>
      </w:r>
      <w:r/>
    </w:p>
    <w:p>
      <w:pPr>
        <w:pStyle w:val="1697"/>
        <w:ind w:left="0" w:firstLine="0"/>
        <w:jc w:val="left"/>
        <w:spacing w:before="243"/>
        <w:rPr>
          <w:sz w:val="22"/>
        </w:rPr>
      </w:pPr>
      <w:r>
        <w:rPr>
          <w:sz w:val="22"/>
        </w:rPr>
      </w:r>
      <w:r/>
    </w:p>
    <w:p>
      <w:pPr>
        <w:pStyle w:val="1699"/>
        <w:numPr>
          <w:ilvl w:val="0"/>
          <w:numId w:val="151"/>
        </w:numPr>
        <w:ind w:left="948" w:right="1484" w:firstLine="0"/>
        <w:jc w:val="left"/>
        <w:spacing w:before="0" w:after="0" w:line="249" w:lineRule="auto"/>
        <w:tabs>
          <w:tab w:val="left" w:pos="1292" w:leader="none"/>
        </w:tabs>
        <w:rPr>
          <w:sz w:val="22"/>
        </w:rPr>
      </w:pPr>
      <w:r>
        <w:rPr>
          <w:sz w:val="22"/>
        </w:rPr>
        <w:t xml:space="preserve">Система команд исполнителя Вычислитель состоит из двух команд, которым присвоены </w:t>
      </w:r>
      <w:r>
        <w:rPr>
          <w:spacing w:val="-2"/>
          <w:sz w:val="22"/>
        </w:rPr>
        <w:t xml:space="preserve">номера:</w:t>
      </w:r>
      <w:r/>
    </w:p>
    <w:p>
      <w:pPr>
        <w:pStyle w:val="1697"/>
        <w:ind w:left="0" w:firstLine="0"/>
        <w:jc w:val="left"/>
        <w:spacing w:before="8"/>
        <w:rPr>
          <w:sz w:val="22"/>
        </w:rPr>
      </w:pPr>
      <w:r>
        <w:rPr>
          <w:sz w:val="22"/>
        </w:rPr>
      </w:r>
      <w:r/>
    </w:p>
    <w:p>
      <w:pPr>
        <w:pStyle w:val="1699"/>
        <w:numPr>
          <w:ilvl w:val="0"/>
          <w:numId w:val="149"/>
        </w:numPr>
        <w:ind w:left="1796" w:right="0" w:hanging="172"/>
        <w:jc w:val="left"/>
        <w:spacing w:before="0" w:after="0" w:line="240" w:lineRule="auto"/>
        <w:tabs>
          <w:tab w:val="left" w:pos="1796" w:leader="none"/>
        </w:tabs>
        <w:rPr>
          <w:sz w:val="22"/>
        </w:rPr>
      </w:pPr>
      <w:r>
        <w:rPr>
          <w:sz w:val="22"/>
        </w:rPr>
        <w:t xml:space="preserve">—</w:t>
      </w:r>
      <w:r>
        <w:rPr>
          <w:spacing w:val="10"/>
          <w:sz w:val="22"/>
        </w:rPr>
        <w:t xml:space="preserve"> </w:t>
      </w:r>
      <w:r>
        <w:rPr>
          <w:sz w:val="22"/>
        </w:rPr>
        <w:t xml:space="preserve">прибавить</w:t>
      </w:r>
      <w:r>
        <w:rPr>
          <w:spacing w:val="8"/>
          <w:sz w:val="22"/>
        </w:rPr>
        <w:t xml:space="preserve"> </w:t>
      </w:r>
      <w:r>
        <w:rPr>
          <w:spacing w:val="-10"/>
          <w:sz w:val="22"/>
        </w:rPr>
        <w:t xml:space="preserve">2</w:t>
      </w:r>
      <w:r/>
    </w:p>
    <w:p>
      <w:pPr>
        <w:pStyle w:val="1697"/>
        <w:ind w:left="0" w:firstLine="0"/>
        <w:jc w:val="left"/>
        <w:spacing w:before="17"/>
        <w:rPr>
          <w:sz w:val="22"/>
        </w:rPr>
      </w:pPr>
      <w:r>
        <w:rPr>
          <w:sz w:val="22"/>
        </w:rPr>
      </w:r>
      <w:r/>
    </w:p>
    <w:p>
      <w:pPr>
        <w:pStyle w:val="1699"/>
        <w:numPr>
          <w:ilvl w:val="0"/>
          <w:numId w:val="149"/>
        </w:numPr>
        <w:ind w:left="1796" w:right="0" w:hanging="172"/>
        <w:jc w:val="left"/>
        <w:spacing w:before="1" w:after="0" w:line="240" w:lineRule="auto"/>
        <w:tabs>
          <w:tab w:val="left" w:pos="1796" w:leader="none"/>
        </w:tabs>
        <w:rPr>
          <w:sz w:val="22"/>
        </w:rPr>
      </w:pPr>
      <w:r>
        <w:rPr>
          <w:sz w:val="22"/>
        </w:rPr>
        <w:t xml:space="preserve">—</w:t>
      </w:r>
      <w:r>
        <w:rPr>
          <w:spacing w:val="14"/>
          <w:sz w:val="22"/>
        </w:rPr>
        <w:t xml:space="preserve"> </w:t>
      </w:r>
      <w:r>
        <w:rPr>
          <w:sz w:val="22"/>
        </w:rPr>
        <w:t xml:space="preserve">умножить</w:t>
      </w:r>
      <w:r>
        <w:rPr>
          <w:spacing w:val="6"/>
          <w:sz w:val="22"/>
        </w:rPr>
        <w:t xml:space="preserve"> </w:t>
      </w:r>
      <w:r>
        <w:rPr>
          <w:sz w:val="22"/>
        </w:rPr>
        <w:t xml:space="preserve">на</w:t>
      </w:r>
      <w:r>
        <w:rPr>
          <w:spacing w:val="4"/>
          <w:sz w:val="22"/>
        </w:rPr>
        <w:t xml:space="preserve"> </w:t>
      </w:r>
      <w:r>
        <w:rPr>
          <w:spacing w:val="-5"/>
          <w:sz w:val="22"/>
        </w:rPr>
        <w:t xml:space="preserve">3.</w:t>
      </w:r>
      <w:r/>
    </w:p>
    <w:p>
      <w:pPr>
        <w:pStyle w:val="1697"/>
        <w:ind w:left="0" w:firstLine="0"/>
        <w:jc w:val="left"/>
        <w:spacing w:before="12"/>
        <w:rPr>
          <w:sz w:val="22"/>
        </w:rPr>
      </w:pPr>
      <w:r>
        <w:rPr>
          <w:sz w:val="22"/>
        </w:rPr>
      </w:r>
      <w:r/>
    </w:p>
    <w:p>
      <w:pPr>
        <w:ind w:left="1624" w:right="1447" w:firstLine="0"/>
        <w:jc w:val="left"/>
        <w:spacing w:before="0" w:line="249" w:lineRule="auto"/>
        <w:rPr>
          <w:sz w:val="22"/>
        </w:rPr>
      </w:pPr>
      <w:r>
        <w:rPr>
          <w:sz w:val="22"/>
        </w:rPr>
        <w:t xml:space="preserve">Составьте для Вычислителя содержащий не более 6 команд алгоритм получения из числа 2 числа 50.</w:t>
      </w:r>
      <w:r/>
    </w:p>
    <w:p>
      <w:pPr>
        <w:pStyle w:val="1697"/>
        <w:ind w:left="0" w:firstLine="0"/>
        <w:jc w:val="left"/>
        <w:spacing w:before="8"/>
        <w:rPr>
          <w:sz w:val="22"/>
        </w:rPr>
      </w:pPr>
      <w:r>
        <w:rPr>
          <w:sz w:val="22"/>
        </w:rPr>
      </w:r>
      <w:r/>
    </w:p>
    <w:p>
      <w:pPr>
        <w:ind w:left="948" w:right="0" w:firstLine="0"/>
        <w:jc w:val="left"/>
        <w:spacing w:before="0"/>
        <w:rPr>
          <w:b/>
          <w:sz w:val="22"/>
        </w:rPr>
      </w:pPr>
      <w:r>
        <w:rPr>
          <w:b/>
          <w:color w:val="404040"/>
          <w:spacing w:val="-2"/>
          <w:sz w:val="22"/>
        </w:rPr>
        <w:t xml:space="preserve">География</w:t>
      </w:r>
      <w:r/>
    </w:p>
    <w:tbl>
      <w:tblPr>
        <w:tblW w:w="0" w:type="auto"/>
        <w:tblInd w:w="8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662"/>
        <w:gridCol w:w="3998"/>
        <w:gridCol w:w="4123"/>
      </w:tblGrid>
      <w:tr>
        <w:trPr>
          <w:trHeight w:val="772"/>
        </w:trPr>
        <w:tc>
          <w:tcPr>
            <w:tcW w:w="662" w:type="dxa"/>
            <w:textDirection w:val="lrTb"/>
            <w:noWrap w:val="false"/>
          </w:tcPr>
          <w:p>
            <w:pPr>
              <w:pStyle w:val="1700"/>
              <w:ind w:left="95"/>
              <w:spacing w:before="1"/>
              <w:rPr>
                <w:sz w:val="22"/>
              </w:rPr>
            </w:pPr>
            <w:r>
              <w:rPr>
                <w:spacing w:val="-5"/>
                <w:sz w:val="22"/>
              </w:rPr>
              <w:t xml:space="preserve">1.</w:t>
            </w:r>
            <w:r/>
          </w:p>
        </w:tc>
        <w:tc>
          <w:tcPr>
            <w:tcW w:w="3998" w:type="dxa"/>
            <w:textDirection w:val="lrTb"/>
            <w:noWrap w:val="false"/>
          </w:tcPr>
          <w:p>
            <w:pPr>
              <w:pStyle w:val="1700"/>
              <w:ind w:left="101"/>
              <w:spacing w:before="1"/>
              <w:rPr>
                <w:sz w:val="22"/>
              </w:rPr>
            </w:pPr>
            <w:r>
              <w:rPr>
                <w:sz w:val="22"/>
              </w:rPr>
              <w:t xml:space="preserve">Какое</w:t>
            </w:r>
            <w:r>
              <w:rPr>
                <w:spacing w:val="13"/>
                <w:sz w:val="22"/>
              </w:rPr>
              <w:t xml:space="preserve"> </w:t>
            </w:r>
            <w:r>
              <w:rPr>
                <w:sz w:val="22"/>
              </w:rPr>
              <w:t xml:space="preserve">из</w:t>
            </w:r>
            <w:r>
              <w:rPr>
                <w:spacing w:val="11"/>
                <w:sz w:val="22"/>
              </w:rPr>
              <w:t xml:space="preserve"> </w:t>
            </w:r>
            <w:r>
              <w:rPr>
                <w:sz w:val="22"/>
              </w:rPr>
              <w:t xml:space="preserve">перечисленных</w:t>
            </w:r>
            <w:r>
              <w:rPr>
                <w:spacing w:val="10"/>
                <w:sz w:val="22"/>
              </w:rPr>
              <w:t xml:space="preserve"> </w:t>
            </w:r>
            <w:r>
              <w:rPr>
                <w:spacing w:val="-2"/>
                <w:sz w:val="22"/>
              </w:rPr>
              <w:t xml:space="preserve">государств</w:t>
            </w:r>
            <w:r/>
          </w:p>
          <w:p>
            <w:pPr>
              <w:pStyle w:val="1700"/>
              <w:ind w:left="100"/>
              <w:spacing w:line="260" w:lineRule="atLeast"/>
              <w:rPr>
                <w:sz w:val="22"/>
              </w:rPr>
            </w:pPr>
            <w:r>
              <w:rPr>
                <w:sz w:val="22"/>
              </w:rPr>
              <w:t xml:space="preserve">имеет с Россией самую протяженную </w:t>
            </w:r>
            <w:r>
              <w:rPr>
                <w:spacing w:val="-2"/>
                <w:sz w:val="22"/>
              </w:rPr>
              <w:t xml:space="preserve">границу?</w:t>
            </w:r>
            <w:r/>
          </w:p>
        </w:tc>
        <w:tc>
          <w:tcPr>
            <w:tcW w:w="4123" w:type="dxa"/>
            <w:textDirection w:val="lrTb"/>
            <w:noWrap w:val="false"/>
          </w:tcPr>
          <w:p>
            <w:pPr>
              <w:pStyle w:val="1700"/>
              <w:ind w:left="96"/>
              <w:spacing w:before="1"/>
              <w:tabs>
                <w:tab w:val="left" w:pos="2317" w:leader="none"/>
              </w:tabs>
              <w:rPr>
                <w:sz w:val="22"/>
              </w:rPr>
            </w:pPr>
            <w:r>
              <w:rPr>
                <w:sz w:val="22"/>
              </w:rPr>
              <w:t xml:space="preserve">а.</w:t>
            </w:r>
            <w:r>
              <w:rPr>
                <w:spacing w:val="11"/>
                <w:sz w:val="22"/>
              </w:rPr>
              <w:t xml:space="preserve"> </w:t>
            </w:r>
            <w:r>
              <w:rPr>
                <w:spacing w:val="-2"/>
                <w:sz w:val="22"/>
              </w:rPr>
              <w:t xml:space="preserve">Украина</w:t>
            </w:r>
            <w:r>
              <w:rPr>
                <w:sz w:val="22"/>
              </w:rPr>
              <w:tab/>
              <w:t xml:space="preserve">б.</w:t>
            </w:r>
            <w:r>
              <w:rPr>
                <w:spacing w:val="6"/>
                <w:sz w:val="22"/>
              </w:rPr>
              <w:t xml:space="preserve"> </w:t>
            </w:r>
            <w:r>
              <w:rPr>
                <w:spacing w:val="-2"/>
                <w:sz w:val="22"/>
              </w:rPr>
              <w:t xml:space="preserve">Финляндия</w:t>
            </w:r>
            <w:r/>
          </w:p>
          <w:p>
            <w:pPr>
              <w:pStyle w:val="1700"/>
              <w:ind w:left="96"/>
              <w:spacing w:before="6"/>
              <w:tabs>
                <w:tab w:val="left" w:pos="2299" w:leader="none"/>
              </w:tabs>
              <w:rPr>
                <w:sz w:val="22"/>
              </w:rPr>
            </w:pPr>
            <w:r>
              <w:rPr>
                <w:sz w:val="22"/>
              </w:rPr>
              <w:t xml:space="preserve">в.</w:t>
            </w:r>
            <w:r>
              <w:rPr>
                <w:spacing w:val="5"/>
                <w:sz w:val="22"/>
              </w:rPr>
              <w:t xml:space="preserve"> </w:t>
            </w:r>
            <w:r>
              <w:rPr>
                <w:spacing w:val="-2"/>
                <w:sz w:val="22"/>
              </w:rPr>
              <w:t xml:space="preserve">Казахстан</w:t>
            </w:r>
            <w:r>
              <w:rPr>
                <w:sz w:val="22"/>
              </w:rPr>
              <w:tab/>
              <w:t xml:space="preserve">7.</w:t>
            </w:r>
            <w:r>
              <w:rPr>
                <w:spacing w:val="8"/>
                <w:sz w:val="22"/>
              </w:rPr>
              <w:t xml:space="preserve"> </w:t>
            </w:r>
            <w:r>
              <w:rPr>
                <w:spacing w:val="-2"/>
                <w:sz w:val="22"/>
              </w:rPr>
              <w:t xml:space="preserve">Белоруссия</w:t>
            </w:r>
            <w:r/>
          </w:p>
        </w:tc>
      </w:tr>
      <w:tr>
        <w:trPr>
          <w:trHeight w:val="2335"/>
        </w:trPr>
        <w:tc>
          <w:tcPr>
            <w:tcW w:w="662" w:type="dxa"/>
            <w:textDirection w:val="lrTb"/>
            <w:noWrap w:val="false"/>
          </w:tcPr>
          <w:p>
            <w:pPr>
              <w:pStyle w:val="1700"/>
              <w:ind w:left="95"/>
              <w:spacing w:before="4"/>
              <w:rPr>
                <w:sz w:val="22"/>
              </w:rPr>
            </w:pPr>
            <w:r>
              <w:rPr>
                <w:spacing w:val="-5"/>
                <w:sz w:val="22"/>
              </w:rPr>
              <w:t xml:space="preserve">2.</w:t>
            </w:r>
            <w:r/>
          </w:p>
        </w:tc>
        <w:tc>
          <w:tcPr>
            <w:gridSpan w:val="2"/>
            <w:tcW w:w="8121" w:type="dxa"/>
            <w:textDirection w:val="lrTb"/>
            <w:noWrap w:val="false"/>
          </w:tcPr>
          <w:p>
            <w:pPr>
              <w:pStyle w:val="1700"/>
              <w:ind w:left="101"/>
              <w:spacing w:before="4"/>
              <w:rPr>
                <w:sz w:val="22"/>
              </w:rPr>
            </w:pPr>
            <w:r>
              <w:rPr>
                <w:sz w:val="22"/>
              </w:rPr>
              <w:t xml:space="preserve">Установите</w:t>
            </w:r>
            <w:r>
              <w:rPr>
                <w:spacing w:val="19"/>
                <w:sz w:val="22"/>
              </w:rPr>
              <w:t xml:space="preserve"> </w:t>
            </w:r>
            <w:r>
              <w:rPr>
                <w:spacing w:val="-2"/>
                <w:sz w:val="22"/>
              </w:rPr>
              <w:t xml:space="preserve">соответствие:</w:t>
            </w:r>
            <w:r/>
          </w:p>
          <w:p>
            <w:pPr>
              <w:pStyle w:val="1700"/>
              <w:ind w:left="101"/>
              <w:spacing w:before="11"/>
              <w:tabs>
                <w:tab w:val="left" w:pos="4183" w:leader="none"/>
              </w:tabs>
              <w:rPr>
                <w:b/>
                <w:sz w:val="22"/>
              </w:rPr>
            </w:pPr>
            <w:r>
              <w:rPr>
                <w:b/>
                <w:spacing w:val="-2"/>
                <w:sz w:val="22"/>
              </w:rPr>
              <w:t xml:space="preserve">Направление:</w:t>
            </w:r>
            <w:r>
              <w:rPr>
                <w:b/>
                <w:sz w:val="22"/>
              </w:rPr>
              <w:tab/>
              <w:t xml:space="preserve">Крайняя</w:t>
            </w:r>
            <w:r>
              <w:rPr>
                <w:b/>
                <w:spacing w:val="12"/>
                <w:sz w:val="22"/>
              </w:rPr>
              <w:t xml:space="preserve"> </w:t>
            </w:r>
            <w:r>
              <w:rPr>
                <w:b/>
                <w:spacing w:val="-2"/>
                <w:sz w:val="22"/>
              </w:rPr>
              <w:t xml:space="preserve">точка:</w:t>
            </w:r>
            <w:r/>
          </w:p>
          <w:p>
            <w:pPr>
              <w:pStyle w:val="1700"/>
              <w:numPr>
                <w:ilvl w:val="0"/>
                <w:numId w:val="148"/>
              </w:numPr>
              <w:ind w:left="329" w:right="0" w:hanging="228"/>
              <w:jc w:val="left"/>
              <w:spacing w:before="1" w:after="0" w:line="240" w:lineRule="auto"/>
              <w:tabs>
                <w:tab w:val="left" w:pos="329" w:leader="none"/>
                <w:tab w:val="left" w:pos="4052" w:leader="none"/>
              </w:tabs>
              <w:rPr>
                <w:sz w:val="22"/>
              </w:rPr>
            </w:pPr>
            <w:r>
              <w:rPr>
                <w:sz w:val="22"/>
              </w:rPr>
              <w:t xml:space="preserve">северная</w:t>
            </w:r>
            <w:r>
              <w:rPr>
                <w:spacing w:val="10"/>
                <w:sz w:val="22"/>
              </w:rPr>
              <w:t xml:space="preserve"> </w:t>
            </w:r>
            <w:r>
              <w:rPr>
                <w:spacing w:val="-2"/>
                <w:sz w:val="22"/>
              </w:rPr>
              <w:t xml:space="preserve">островная</w:t>
            </w:r>
            <w:r>
              <w:rPr>
                <w:sz w:val="22"/>
              </w:rPr>
              <w:tab/>
              <w:t xml:space="preserve">а.</w:t>
            </w:r>
            <w:r>
              <w:rPr>
                <w:spacing w:val="8"/>
                <w:sz w:val="22"/>
              </w:rPr>
              <w:t xml:space="preserve"> </w:t>
            </w:r>
            <w:r>
              <w:rPr>
                <w:sz w:val="22"/>
              </w:rPr>
              <w:t xml:space="preserve">коса</w:t>
            </w:r>
            <w:r>
              <w:rPr>
                <w:spacing w:val="4"/>
                <w:sz w:val="22"/>
              </w:rPr>
              <w:t xml:space="preserve"> </w:t>
            </w:r>
            <w:r>
              <w:rPr>
                <w:sz w:val="22"/>
              </w:rPr>
              <w:t xml:space="preserve">в</w:t>
            </w:r>
            <w:r>
              <w:rPr>
                <w:spacing w:val="7"/>
                <w:sz w:val="22"/>
              </w:rPr>
              <w:t xml:space="preserve"> </w:t>
            </w:r>
            <w:r>
              <w:rPr>
                <w:sz w:val="22"/>
              </w:rPr>
              <w:t xml:space="preserve">Гданьском</w:t>
            </w:r>
            <w:r>
              <w:rPr>
                <w:spacing w:val="3"/>
                <w:sz w:val="22"/>
              </w:rPr>
              <w:t xml:space="preserve"> </w:t>
            </w:r>
            <w:r>
              <w:rPr>
                <w:spacing w:val="-2"/>
                <w:sz w:val="22"/>
              </w:rPr>
              <w:t xml:space="preserve">заливе</w:t>
            </w:r>
            <w:r/>
          </w:p>
          <w:p>
            <w:pPr>
              <w:pStyle w:val="1700"/>
              <w:numPr>
                <w:ilvl w:val="0"/>
                <w:numId w:val="148"/>
              </w:numPr>
              <w:ind w:left="329" w:right="0" w:hanging="228"/>
              <w:jc w:val="left"/>
              <w:spacing w:before="6" w:after="0" w:line="240" w:lineRule="auto"/>
              <w:tabs>
                <w:tab w:val="left" w:pos="329" w:leader="none"/>
                <w:tab w:val="left" w:pos="4060" w:leader="none"/>
              </w:tabs>
              <w:rPr>
                <w:sz w:val="22"/>
              </w:rPr>
            </w:pPr>
            <w:r>
              <w:rPr>
                <w:sz w:val="22"/>
              </w:rPr>
              <w:t xml:space="preserve">восточная</w:t>
            </w:r>
            <w:r>
              <w:rPr>
                <w:spacing w:val="7"/>
                <w:sz w:val="22"/>
              </w:rPr>
              <w:t xml:space="preserve"> </w:t>
            </w:r>
            <w:r>
              <w:rPr>
                <w:spacing w:val="-2"/>
                <w:sz w:val="22"/>
              </w:rPr>
              <w:t xml:space="preserve">островная</w:t>
            </w:r>
            <w:r>
              <w:rPr>
                <w:sz w:val="22"/>
              </w:rPr>
              <w:tab/>
              <w:t xml:space="preserve">б.</w:t>
            </w:r>
            <w:r>
              <w:rPr>
                <w:spacing w:val="15"/>
                <w:sz w:val="22"/>
              </w:rPr>
              <w:t xml:space="preserve"> </w:t>
            </w:r>
            <w:r>
              <w:rPr>
                <w:sz w:val="22"/>
              </w:rPr>
              <w:t xml:space="preserve">юго-западнее</w:t>
            </w:r>
            <w:r>
              <w:rPr>
                <w:spacing w:val="10"/>
                <w:sz w:val="22"/>
              </w:rPr>
              <w:t xml:space="preserve"> </w:t>
            </w:r>
            <w:r>
              <w:rPr>
                <w:sz w:val="22"/>
              </w:rPr>
              <w:t xml:space="preserve">г.</w:t>
            </w:r>
            <w:r>
              <w:rPr>
                <w:spacing w:val="5"/>
                <w:sz w:val="22"/>
              </w:rPr>
              <w:t xml:space="preserve"> </w:t>
            </w:r>
            <w:r>
              <w:rPr>
                <w:spacing w:val="-2"/>
                <w:sz w:val="22"/>
              </w:rPr>
              <w:t xml:space="preserve">Базардюзю</w:t>
            </w:r>
            <w:r/>
          </w:p>
          <w:p>
            <w:pPr>
              <w:pStyle w:val="1700"/>
              <w:numPr>
                <w:ilvl w:val="0"/>
                <w:numId w:val="148"/>
              </w:numPr>
              <w:ind w:left="329" w:right="0" w:hanging="228"/>
              <w:jc w:val="left"/>
              <w:spacing w:before="7" w:after="0" w:line="240" w:lineRule="auto"/>
              <w:tabs>
                <w:tab w:val="left" w:pos="329" w:leader="none"/>
                <w:tab w:val="left" w:pos="4067" w:leader="none"/>
              </w:tabs>
              <w:rPr>
                <w:sz w:val="22"/>
              </w:rPr>
            </w:pPr>
            <w:r>
              <w:rPr>
                <w:sz w:val="22"/>
              </w:rPr>
              <w:t xml:space="preserve">северная</w:t>
            </w:r>
            <w:r>
              <w:rPr>
                <w:spacing w:val="10"/>
                <w:sz w:val="22"/>
              </w:rPr>
              <w:t xml:space="preserve"> </w:t>
            </w:r>
            <w:r>
              <w:rPr>
                <w:spacing w:val="-2"/>
                <w:sz w:val="22"/>
              </w:rPr>
              <w:t xml:space="preserve">материковая</w:t>
            </w:r>
            <w:r>
              <w:rPr>
                <w:sz w:val="22"/>
              </w:rPr>
              <w:tab/>
              <w:t xml:space="preserve">в.</w:t>
            </w:r>
            <w:r>
              <w:rPr>
                <w:spacing w:val="1"/>
                <w:sz w:val="22"/>
              </w:rPr>
              <w:t xml:space="preserve"> </w:t>
            </w:r>
            <w:r>
              <w:rPr>
                <w:sz w:val="22"/>
              </w:rPr>
              <w:t xml:space="preserve">м.</w:t>
            </w:r>
            <w:r>
              <w:rPr>
                <w:spacing w:val="-3"/>
                <w:sz w:val="22"/>
              </w:rPr>
              <w:t xml:space="preserve"> </w:t>
            </w:r>
            <w:r>
              <w:rPr>
                <w:spacing w:val="-2"/>
                <w:sz w:val="22"/>
              </w:rPr>
              <w:t xml:space="preserve">Флигели</w:t>
            </w:r>
            <w:r/>
          </w:p>
          <w:p>
            <w:pPr>
              <w:pStyle w:val="1700"/>
              <w:numPr>
                <w:ilvl w:val="0"/>
                <w:numId w:val="148"/>
              </w:numPr>
              <w:ind w:left="329" w:right="0" w:hanging="228"/>
              <w:jc w:val="left"/>
              <w:spacing w:before="6" w:after="0" w:line="240" w:lineRule="auto"/>
              <w:tabs>
                <w:tab w:val="left" w:pos="329" w:leader="none"/>
                <w:tab w:val="left" w:pos="4080" w:leader="none"/>
              </w:tabs>
              <w:rPr>
                <w:sz w:val="22"/>
              </w:rPr>
            </w:pPr>
            <w:r>
              <w:rPr>
                <w:spacing w:val="-2"/>
                <w:sz w:val="22"/>
              </w:rPr>
              <w:t xml:space="preserve">южная</w:t>
            </w:r>
            <w:r>
              <w:rPr>
                <w:sz w:val="22"/>
              </w:rPr>
              <w:tab/>
              <w:t xml:space="preserve">г.</w:t>
            </w:r>
            <w:r>
              <w:rPr>
                <w:spacing w:val="1"/>
                <w:sz w:val="22"/>
              </w:rPr>
              <w:t xml:space="preserve"> </w:t>
            </w:r>
            <w:r>
              <w:rPr>
                <w:sz w:val="22"/>
              </w:rPr>
              <w:t xml:space="preserve">о.</w:t>
            </w:r>
            <w:r>
              <w:rPr>
                <w:spacing w:val="5"/>
                <w:sz w:val="22"/>
              </w:rPr>
              <w:t xml:space="preserve"> </w:t>
            </w:r>
            <w:r>
              <w:rPr>
                <w:spacing w:val="-2"/>
                <w:sz w:val="22"/>
              </w:rPr>
              <w:t xml:space="preserve">Ратманова</w:t>
            </w:r>
            <w:r/>
          </w:p>
          <w:p>
            <w:pPr>
              <w:pStyle w:val="1700"/>
              <w:numPr>
                <w:ilvl w:val="0"/>
                <w:numId w:val="148"/>
              </w:numPr>
              <w:ind w:left="328" w:right="0" w:hanging="228"/>
              <w:jc w:val="left"/>
              <w:spacing w:before="6" w:after="0" w:line="240" w:lineRule="auto"/>
              <w:tabs>
                <w:tab w:val="left" w:pos="328" w:leader="none"/>
                <w:tab w:val="left" w:pos="4048" w:leader="none"/>
              </w:tabs>
              <w:rPr>
                <w:sz w:val="22"/>
              </w:rPr>
            </w:pPr>
            <w:r>
              <w:rPr>
                <w:spacing w:val="-2"/>
                <w:sz w:val="22"/>
              </w:rPr>
              <w:t xml:space="preserve">восточная</w:t>
            </w:r>
            <w:r>
              <w:rPr>
                <w:sz w:val="22"/>
              </w:rPr>
              <w:tab/>
              <w:t xml:space="preserve">д.</w:t>
            </w:r>
            <w:r>
              <w:rPr>
                <w:spacing w:val="4"/>
                <w:sz w:val="22"/>
              </w:rPr>
              <w:t xml:space="preserve"> </w:t>
            </w:r>
            <w:r>
              <w:rPr>
                <w:sz w:val="22"/>
              </w:rPr>
              <w:t xml:space="preserve">м. </w:t>
            </w:r>
            <w:r>
              <w:rPr>
                <w:spacing w:val="-2"/>
                <w:sz w:val="22"/>
              </w:rPr>
              <w:t xml:space="preserve">Челюскин</w:t>
            </w:r>
            <w:r/>
          </w:p>
          <w:p>
            <w:pPr>
              <w:pStyle w:val="1700"/>
              <w:numPr>
                <w:ilvl w:val="0"/>
                <w:numId w:val="148"/>
              </w:numPr>
              <w:ind w:left="328" w:right="0" w:hanging="228"/>
              <w:jc w:val="left"/>
              <w:spacing w:before="6" w:after="0" w:line="240" w:lineRule="auto"/>
              <w:tabs>
                <w:tab w:val="left" w:pos="328" w:leader="none"/>
                <w:tab w:val="left" w:pos="4043" w:leader="none"/>
              </w:tabs>
              <w:rPr>
                <w:sz w:val="22"/>
              </w:rPr>
            </w:pPr>
            <w:r>
              <w:rPr>
                <w:spacing w:val="-2"/>
                <w:sz w:val="22"/>
              </w:rPr>
              <w:t xml:space="preserve">западная</w:t>
            </w:r>
            <w:r>
              <w:rPr>
                <w:sz w:val="22"/>
              </w:rPr>
              <w:tab/>
              <w:t xml:space="preserve">е.</w:t>
            </w:r>
            <w:r>
              <w:rPr>
                <w:spacing w:val="-2"/>
                <w:sz w:val="22"/>
              </w:rPr>
              <w:t xml:space="preserve"> </w:t>
            </w:r>
            <w:r>
              <w:rPr>
                <w:sz w:val="22"/>
              </w:rPr>
              <w:t xml:space="preserve">м.</w:t>
            </w:r>
            <w:r>
              <w:rPr>
                <w:spacing w:val="4"/>
                <w:sz w:val="22"/>
              </w:rPr>
              <w:t xml:space="preserve"> </w:t>
            </w:r>
            <w:r>
              <w:rPr>
                <w:spacing w:val="-2"/>
                <w:sz w:val="22"/>
              </w:rPr>
              <w:t xml:space="preserve">Дежнева</w:t>
            </w:r>
            <w:r/>
          </w:p>
        </w:tc>
      </w:tr>
      <w:tr>
        <w:trPr>
          <w:trHeight w:val="777"/>
        </w:trPr>
        <w:tc>
          <w:tcPr>
            <w:tcW w:w="662" w:type="dxa"/>
            <w:textDirection w:val="lrTb"/>
            <w:noWrap w:val="false"/>
          </w:tcPr>
          <w:p>
            <w:pPr>
              <w:pStyle w:val="1700"/>
              <w:ind w:left="95"/>
              <w:spacing w:before="1"/>
              <w:rPr>
                <w:sz w:val="22"/>
              </w:rPr>
            </w:pPr>
            <w:r>
              <w:rPr>
                <w:spacing w:val="-5"/>
                <w:sz w:val="22"/>
              </w:rPr>
              <w:t xml:space="preserve">3.</w:t>
            </w:r>
            <w:r/>
          </w:p>
        </w:tc>
        <w:tc>
          <w:tcPr>
            <w:tcW w:w="3998" w:type="dxa"/>
            <w:textDirection w:val="lrTb"/>
            <w:noWrap w:val="false"/>
          </w:tcPr>
          <w:p>
            <w:pPr>
              <w:pStyle w:val="1700"/>
              <w:ind w:left="101" w:right="229"/>
              <w:spacing w:before="1" w:line="244" w:lineRule="auto"/>
              <w:rPr>
                <w:sz w:val="22"/>
              </w:rPr>
            </w:pPr>
            <w:r>
              <w:rPr>
                <w:sz w:val="22"/>
              </w:rPr>
              <w:t xml:space="preserve">В скольких часовых зонах расположена территория России?</w:t>
            </w:r>
            <w:r/>
          </w:p>
        </w:tc>
        <w:tc>
          <w:tcPr>
            <w:tcW w:w="4123" w:type="dxa"/>
            <w:textDirection w:val="lrTb"/>
            <w:noWrap w:val="false"/>
          </w:tcPr>
          <w:p>
            <w:pPr>
              <w:pStyle w:val="1700"/>
              <w:ind w:left="96"/>
              <w:spacing w:before="1"/>
              <w:tabs>
                <w:tab w:val="left" w:pos="1270" w:leader="none"/>
              </w:tabs>
              <w:rPr>
                <w:sz w:val="22"/>
              </w:rPr>
            </w:pPr>
            <w:r>
              <w:rPr>
                <w:sz w:val="22"/>
              </w:rPr>
              <w:t xml:space="preserve">а</w:t>
            </w:r>
            <w:r>
              <w:rPr>
                <w:spacing w:val="3"/>
                <w:sz w:val="22"/>
              </w:rPr>
              <w:t xml:space="preserve"> </w:t>
            </w:r>
            <w:r>
              <w:rPr>
                <w:spacing w:val="-5"/>
                <w:sz w:val="22"/>
              </w:rPr>
              <w:t xml:space="preserve">.9</w:t>
            </w:r>
            <w:r>
              <w:rPr>
                <w:sz w:val="22"/>
              </w:rPr>
              <w:tab/>
              <w:t xml:space="preserve">б.</w:t>
            </w:r>
            <w:r>
              <w:rPr>
                <w:spacing w:val="1"/>
                <w:sz w:val="22"/>
              </w:rPr>
              <w:t xml:space="preserve"> </w:t>
            </w:r>
            <w:r>
              <w:rPr>
                <w:spacing w:val="-5"/>
                <w:sz w:val="22"/>
              </w:rPr>
              <w:t xml:space="preserve">10</w:t>
            </w:r>
            <w:r/>
          </w:p>
          <w:p>
            <w:pPr>
              <w:pStyle w:val="1700"/>
              <w:ind w:left="96"/>
              <w:spacing w:before="6"/>
              <w:tabs>
                <w:tab w:val="left" w:pos="1278" w:leader="none"/>
              </w:tabs>
              <w:rPr>
                <w:sz w:val="22"/>
              </w:rPr>
            </w:pPr>
            <w:r>
              <w:rPr>
                <w:sz w:val="22"/>
              </w:rPr>
              <w:t xml:space="preserve">в.</w:t>
            </w:r>
            <w:r>
              <w:rPr>
                <w:spacing w:val="5"/>
                <w:sz w:val="22"/>
              </w:rPr>
              <w:t xml:space="preserve"> </w:t>
            </w:r>
            <w:r>
              <w:rPr>
                <w:spacing w:val="-5"/>
                <w:sz w:val="22"/>
              </w:rPr>
              <w:t xml:space="preserve">11</w:t>
            </w:r>
            <w:r>
              <w:rPr>
                <w:sz w:val="22"/>
              </w:rPr>
              <w:tab/>
              <w:t xml:space="preserve">г.</w:t>
            </w:r>
            <w:r>
              <w:rPr>
                <w:spacing w:val="-2"/>
                <w:sz w:val="22"/>
              </w:rPr>
              <w:t xml:space="preserve"> </w:t>
            </w:r>
            <w:r>
              <w:rPr>
                <w:spacing w:val="-5"/>
                <w:sz w:val="22"/>
              </w:rPr>
              <w:t xml:space="preserve">12</w:t>
            </w:r>
            <w:r/>
          </w:p>
        </w:tc>
      </w:tr>
    </w:tbl>
    <w:p>
      <w:pPr>
        <w:spacing w:after="0"/>
        <w:rPr>
          <w:sz w:val="22"/>
        </w:rPr>
        <w:sectPr>
          <w:footnotePr/>
          <w:endnotePr/>
          <w:type w:val="nextPage"/>
          <w:pgSz w:w="12240" w:h="15840" w:orient="portrait"/>
          <w:pgMar w:top="340" w:right="0" w:bottom="220" w:left="900" w:header="0" w:footer="24" w:gutter="0"/>
          <w:cols w:num="1" w:sep="0" w:space="1701" w:equalWidth="1"/>
          <w:docGrid w:linePitch="360"/>
        </w:sectPr>
      </w:pPr>
      <w:r>
        <w:rPr>
          <w:sz w:val="22"/>
        </w:rPr>
      </w:r>
      <w:r/>
    </w:p>
    <w:tbl>
      <w:tblPr>
        <w:tblW w:w="0" w:type="auto"/>
        <w:tblInd w:w="8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662"/>
        <w:gridCol w:w="3998"/>
        <w:gridCol w:w="4123"/>
      </w:tblGrid>
      <w:tr>
        <w:trPr>
          <w:trHeight w:val="782"/>
        </w:trPr>
        <w:tc>
          <w:tcPr>
            <w:tcBorders>
              <w:left w:val="single" w:color="000000" w:sz="4" w:space="0"/>
              <w:bottom w:val="single" w:color="000000" w:sz="4" w:space="0"/>
              <w:right w:val="single" w:color="000000" w:sz="4" w:space="0"/>
            </w:tcBorders>
            <w:tcW w:w="662" w:type="dxa"/>
            <w:textDirection w:val="lrTb"/>
            <w:noWrap w:val="false"/>
          </w:tcPr>
          <w:p>
            <w:pPr>
              <w:pStyle w:val="1700"/>
              <w:ind w:left="95"/>
              <w:spacing w:before="5"/>
              <w:rPr>
                <w:sz w:val="22"/>
              </w:rPr>
            </w:pPr>
            <w:r>
              <w:rPr>
                <w:spacing w:val="-10"/>
                <w:sz w:val="22"/>
              </w:rPr>
              <w:t xml:space="preserve">4</w:t>
            </w:r>
            <w:r/>
          </w:p>
        </w:tc>
        <w:tc>
          <w:tcPr>
            <w:tcBorders>
              <w:left w:val="single" w:color="000000" w:sz="4" w:space="0"/>
              <w:bottom w:val="single" w:color="000000" w:sz="4" w:space="0"/>
              <w:right w:val="single" w:color="000000" w:sz="4" w:space="0"/>
            </w:tcBorders>
            <w:tcW w:w="3998" w:type="dxa"/>
            <w:textDirection w:val="lrTb"/>
            <w:noWrap w:val="false"/>
          </w:tcPr>
          <w:p>
            <w:pPr>
              <w:pStyle w:val="1700"/>
              <w:ind w:left="101" w:right="229"/>
              <w:spacing w:line="260" w:lineRule="exact"/>
              <w:rPr>
                <w:sz w:val="22"/>
              </w:rPr>
            </w:pPr>
            <w:r>
              <w:rPr>
                <w:sz w:val="22"/>
              </w:rPr>
              <w:t xml:space="preserve">Кто из путешественников первым вышел на Тихоокеанское побережье </w:t>
            </w:r>
            <w:r>
              <w:rPr>
                <w:spacing w:val="-2"/>
                <w:sz w:val="22"/>
              </w:rPr>
              <w:t xml:space="preserve">Азии?</w:t>
            </w:r>
            <w:r/>
          </w:p>
        </w:tc>
        <w:tc>
          <w:tcPr>
            <w:tcBorders>
              <w:left w:val="single" w:color="000000" w:sz="4" w:space="0"/>
              <w:bottom w:val="single" w:color="000000" w:sz="4" w:space="0"/>
              <w:right w:val="single" w:color="000000" w:sz="4" w:space="0"/>
            </w:tcBorders>
            <w:tcW w:w="4123" w:type="dxa"/>
            <w:textDirection w:val="lrTb"/>
            <w:noWrap w:val="false"/>
          </w:tcPr>
          <w:p>
            <w:pPr>
              <w:pStyle w:val="1700"/>
              <w:ind w:left="96" w:right="145"/>
              <w:spacing w:before="5" w:line="244" w:lineRule="auto"/>
              <w:tabs>
                <w:tab w:val="left" w:pos="2147" w:leader="none"/>
              </w:tabs>
              <w:rPr>
                <w:sz w:val="22"/>
              </w:rPr>
            </w:pPr>
            <w:r>
              <w:rPr>
                <w:sz w:val="22"/>
              </w:rPr>
              <w:t xml:space="preserve">а. С.И. Дежнев</w:t>
              <w:tab/>
              <w:t xml:space="preserve">б.</w:t>
            </w:r>
            <w:r>
              <w:rPr>
                <w:spacing w:val="-3"/>
                <w:sz w:val="22"/>
              </w:rPr>
              <w:t xml:space="preserve"> </w:t>
            </w:r>
            <w:r>
              <w:rPr>
                <w:sz w:val="22"/>
              </w:rPr>
              <w:t xml:space="preserve">В.В. </w:t>
            </w:r>
            <w:r>
              <w:rPr>
                <w:sz w:val="22"/>
              </w:rPr>
              <w:t xml:space="preserve">Прончищев в. И.Ю. Москвитин</w:t>
            </w:r>
            <w:r>
              <w:rPr>
                <w:spacing w:val="80"/>
                <w:sz w:val="22"/>
              </w:rPr>
              <w:t xml:space="preserve"> </w:t>
            </w:r>
            <w:r>
              <w:rPr>
                <w:sz w:val="22"/>
              </w:rPr>
              <w:t xml:space="preserve">г. С.И. Челюскин</w:t>
            </w:r>
            <w:r/>
          </w:p>
        </w:tc>
      </w:tr>
      <w:tr>
        <w:trPr>
          <w:trHeight w:val="777"/>
        </w:trPr>
        <w:tc>
          <w:tcPr>
            <w:tcBorders>
              <w:top w:val="single" w:color="000000" w:sz="4" w:space="0"/>
              <w:left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5.</w:t>
            </w:r>
            <w:r/>
          </w:p>
        </w:tc>
        <w:tc>
          <w:tcPr>
            <w:tcBorders>
              <w:top w:val="single" w:color="000000" w:sz="4" w:space="0"/>
              <w:left w:val="single" w:color="000000" w:sz="4" w:space="0"/>
              <w:right w:val="single" w:color="000000" w:sz="4" w:space="0"/>
            </w:tcBorders>
            <w:tcW w:w="3998" w:type="dxa"/>
            <w:textDirection w:val="lrTb"/>
            <w:noWrap w:val="false"/>
          </w:tcPr>
          <w:p>
            <w:pPr>
              <w:pStyle w:val="1700"/>
              <w:ind w:left="101"/>
              <w:spacing w:before="1" w:line="244" w:lineRule="auto"/>
              <w:rPr>
                <w:sz w:val="22"/>
              </w:rPr>
            </w:pPr>
            <w:r>
              <w:rPr>
                <w:sz w:val="22"/>
              </w:rPr>
              <w:t xml:space="preserve">Кто был начальником Первой Камчатской экспедиции</w:t>
            </w:r>
            <w:r/>
          </w:p>
        </w:tc>
        <w:tc>
          <w:tcPr>
            <w:tcBorders>
              <w:top w:val="single" w:color="000000" w:sz="4" w:space="0"/>
              <w:left w:val="single" w:color="000000" w:sz="4" w:space="0"/>
              <w:right w:val="single" w:color="000000" w:sz="4" w:space="0"/>
            </w:tcBorders>
            <w:tcW w:w="4123" w:type="dxa"/>
            <w:textDirection w:val="lrTb"/>
            <w:noWrap w:val="false"/>
          </w:tcPr>
          <w:p>
            <w:pPr>
              <w:pStyle w:val="1700"/>
              <w:ind w:left="96"/>
              <w:spacing w:before="1"/>
              <w:tabs>
                <w:tab w:val="left" w:pos="2147" w:leader="none"/>
              </w:tabs>
              <w:rPr>
                <w:sz w:val="22"/>
              </w:rPr>
            </w:pPr>
            <w:r>
              <w:rPr>
                <w:sz w:val="22"/>
              </w:rPr>
              <w:t xml:space="preserve">а.</w:t>
            </w:r>
            <w:r>
              <w:rPr>
                <w:spacing w:val="13"/>
                <w:sz w:val="22"/>
              </w:rPr>
              <w:t xml:space="preserve"> </w:t>
            </w:r>
            <w:r>
              <w:rPr>
                <w:sz w:val="22"/>
              </w:rPr>
              <w:t xml:space="preserve">С.И.</w:t>
            </w:r>
            <w:r>
              <w:rPr>
                <w:spacing w:val="2"/>
                <w:sz w:val="22"/>
              </w:rPr>
              <w:t xml:space="preserve"> </w:t>
            </w:r>
            <w:r>
              <w:rPr>
                <w:spacing w:val="-2"/>
                <w:sz w:val="22"/>
              </w:rPr>
              <w:t xml:space="preserve">Дежнев</w:t>
            </w:r>
            <w:r>
              <w:rPr>
                <w:sz w:val="22"/>
              </w:rPr>
              <w:tab/>
              <w:t xml:space="preserve">б.</w:t>
            </w:r>
            <w:r>
              <w:rPr>
                <w:spacing w:val="2"/>
                <w:sz w:val="22"/>
              </w:rPr>
              <w:t xml:space="preserve"> </w:t>
            </w:r>
            <w:r>
              <w:rPr>
                <w:sz w:val="22"/>
              </w:rPr>
              <w:t xml:space="preserve">В.</w:t>
            </w:r>
            <w:r>
              <w:rPr>
                <w:spacing w:val="9"/>
                <w:sz w:val="22"/>
              </w:rPr>
              <w:t xml:space="preserve"> </w:t>
            </w:r>
            <w:r>
              <w:rPr>
                <w:spacing w:val="-2"/>
                <w:sz w:val="22"/>
              </w:rPr>
              <w:t xml:space="preserve">Беринг</w:t>
            </w:r>
            <w:r/>
          </w:p>
          <w:p>
            <w:pPr>
              <w:pStyle w:val="1700"/>
              <w:ind w:left="96"/>
              <w:spacing w:before="6"/>
              <w:rPr>
                <w:sz w:val="22"/>
              </w:rPr>
            </w:pPr>
            <w:r>
              <w:rPr>
                <w:sz w:val="22"/>
              </w:rPr>
              <w:t xml:space="preserve">в.</w:t>
            </w:r>
            <w:r>
              <w:rPr>
                <w:spacing w:val="9"/>
                <w:sz w:val="22"/>
              </w:rPr>
              <w:t xml:space="preserve"> </w:t>
            </w:r>
            <w:r>
              <w:rPr>
                <w:sz w:val="22"/>
              </w:rPr>
              <w:t xml:space="preserve">И.Ю.</w:t>
            </w:r>
            <w:r>
              <w:rPr>
                <w:spacing w:val="9"/>
                <w:sz w:val="22"/>
              </w:rPr>
              <w:t xml:space="preserve"> </w:t>
            </w:r>
            <w:r>
              <w:rPr>
                <w:sz w:val="22"/>
              </w:rPr>
              <w:t xml:space="preserve">Москвитин</w:t>
            </w:r>
            <w:r>
              <w:rPr>
                <w:spacing w:val="39"/>
                <w:sz w:val="22"/>
              </w:rPr>
              <w:t xml:space="preserve">  </w:t>
            </w:r>
            <w:r>
              <w:rPr>
                <w:sz w:val="22"/>
              </w:rPr>
              <w:t xml:space="preserve">г.</w:t>
            </w:r>
            <w:r>
              <w:rPr>
                <w:spacing w:val="4"/>
                <w:sz w:val="22"/>
              </w:rPr>
              <w:t xml:space="preserve"> </w:t>
            </w:r>
            <w:r>
              <w:rPr>
                <w:sz w:val="22"/>
              </w:rPr>
              <w:t xml:space="preserve">С.И.</w:t>
            </w:r>
            <w:r>
              <w:rPr>
                <w:spacing w:val="4"/>
                <w:sz w:val="22"/>
              </w:rPr>
              <w:t xml:space="preserve"> </w:t>
            </w:r>
            <w:r>
              <w:rPr>
                <w:spacing w:val="-2"/>
                <w:sz w:val="22"/>
              </w:rPr>
              <w:t xml:space="preserve">Челюскин</w:t>
            </w:r>
            <w:r/>
          </w:p>
        </w:tc>
      </w:tr>
      <w:tr>
        <w:trPr>
          <w:trHeight w:val="1818"/>
        </w:trPr>
        <w:tc>
          <w:tcPr>
            <w:tcBorders>
              <w:left w:val="single" w:color="000000" w:sz="4" w:space="0"/>
              <w:bottom w:val="single" w:color="000000" w:sz="4" w:space="0"/>
              <w:right w:val="single" w:color="000000" w:sz="4" w:space="0"/>
            </w:tcBorders>
            <w:tcW w:w="662" w:type="dxa"/>
            <w:textDirection w:val="lrTb"/>
            <w:noWrap w:val="false"/>
          </w:tcPr>
          <w:p>
            <w:pPr>
              <w:pStyle w:val="1700"/>
              <w:ind w:left="95"/>
              <w:spacing w:before="5"/>
              <w:rPr>
                <w:sz w:val="22"/>
              </w:rPr>
            </w:pPr>
            <w:r>
              <w:rPr>
                <w:spacing w:val="-5"/>
                <w:sz w:val="22"/>
              </w:rPr>
              <w:t xml:space="preserve">6.</w:t>
            </w:r>
            <w:r/>
          </w:p>
        </w:tc>
        <w:tc>
          <w:tcPr>
            <w:gridSpan w:val="2"/>
            <w:tcBorders>
              <w:left w:val="single" w:color="000000" w:sz="4" w:space="0"/>
              <w:bottom w:val="single" w:color="000000" w:sz="4" w:space="0"/>
              <w:right w:val="single" w:color="000000" w:sz="4" w:space="0"/>
            </w:tcBorders>
            <w:tcW w:w="8121" w:type="dxa"/>
            <w:textDirection w:val="lrTb"/>
            <w:noWrap w:val="false"/>
          </w:tcPr>
          <w:p>
            <w:pPr>
              <w:pStyle w:val="1700"/>
              <w:ind w:left="101"/>
              <w:spacing w:before="5"/>
              <w:rPr>
                <w:sz w:val="22"/>
              </w:rPr>
            </w:pPr>
            <w:r>
              <w:rPr>
                <w:sz w:val="22"/>
              </w:rPr>
              <w:t xml:space="preserve">Установите</w:t>
            </w:r>
            <w:r>
              <w:rPr>
                <w:spacing w:val="19"/>
                <w:sz w:val="22"/>
              </w:rPr>
              <w:t xml:space="preserve"> </w:t>
            </w:r>
            <w:r>
              <w:rPr>
                <w:spacing w:val="-2"/>
                <w:sz w:val="22"/>
              </w:rPr>
              <w:t xml:space="preserve">соответствие:</w:t>
            </w:r>
            <w:r/>
          </w:p>
          <w:p>
            <w:pPr>
              <w:pStyle w:val="1700"/>
              <w:ind w:left="101"/>
              <w:spacing w:before="11"/>
              <w:tabs>
                <w:tab w:val="left" w:pos="4203" w:leader="none"/>
              </w:tabs>
              <w:rPr>
                <w:b/>
                <w:sz w:val="22"/>
              </w:rPr>
            </w:pPr>
            <w:r>
              <w:rPr>
                <w:b/>
                <w:sz w:val="22"/>
              </w:rPr>
              <w:t xml:space="preserve">Горная</w:t>
            </w:r>
            <w:r>
              <w:rPr>
                <w:b/>
                <w:spacing w:val="15"/>
                <w:sz w:val="22"/>
              </w:rPr>
              <w:t xml:space="preserve"> </w:t>
            </w:r>
            <w:r>
              <w:rPr>
                <w:b/>
                <w:spacing w:val="-2"/>
                <w:sz w:val="22"/>
              </w:rPr>
              <w:t xml:space="preserve">система:</w:t>
            </w:r>
            <w:r>
              <w:rPr>
                <w:b/>
                <w:sz w:val="22"/>
              </w:rPr>
              <w:tab/>
            </w:r>
            <w:r>
              <w:rPr>
                <w:b/>
                <w:spacing w:val="-2"/>
                <w:sz w:val="22"/>
              </w:rPr>
              <w:t xml:space="preserve">Вершина:</w:t>
            </w:r>
            <w:r/>
          </w:p>
          <w:p>
            <w:pPr>
              <w:pStyle w:val="1700"/>
              <w:numPr>
                <w:ilvl w:val="0"/>
                <w:numId w:val="147"/>
              </w:numPr>
              <w:ind w:left="329" w:right="0" w:hanging="228"/>
              <w:jc w:val="left"/>
              <w:spacing w:before="2" w:after="0" w:line="240" w:lineRule="auto"/>
              <w:tabs>
                <w:tab w:val="left" w:pos="329" w:leader="none"/>
                <w:tab w:val="left" w:pos="4094" w:leader="none"/>
              </w:tabs>
              <w:rPr>
                <w:sz w:val="22"/>
              </w:rPr>
            </w:pPr>
            <w:r>
              <w:rPr>
                <w:sz w:val="22"/>
              </w:rPr>
              <w:t xml:space="preserve">Большой</w:t>
            </w:r>
            <w:r>
              <w:rPr>
                <w:spacing w:val="9"/>
                <w:sz w:val="22"/>
              </w:rPr>
              <w:t xml:space="preserve"> </w:t>
            </w:r>
            <w:r>
              <w:rPr>
                <w:spacing w:val="-2"/>
                <w:sz w:val="22"/>
              </w:rPr>
              <w:t xml:space="preserve">Кавказ</w:t>
            </w:r>
            <w:r>
              <w:rPr>
                <w:sz w:val="22"/>
              </w:rPr>
              <w:tab/>
              <w:t xml:space="preserve">а.</w:t>
            </w:r>
            <w:r>
              <w:rPr>
                <w:spacing w:val="1"/>
                <w:sz w:val="22"/>
              </w:rPr>
              <w:t xml:space="preserve"> </w:t>
            </w:r>
            <w:r>
              <w:rPr>
                <w:spacing w:val="-2"/>
                <w:sz w:val="22"/>
              </w:rPr>
              <w:t xml:space="preserve">Казбек</w:t>
            </w:r>
            <w:r/>
          </w:p>
          <w:p>
            <w:pPr>
              <w:pStyle w:val="1700"/>
              <w:numPr>
                <w:ilvl w:val="0"/>
                <w:numId w:val="147"/>
              </w:numPr>
              <w:ind w:left="267" w:right="0" w:hanging="166"/>
              <w:jc w:val="left"/>
              <w:spacing w:before="6" w:after="0" w:line="240" w:lineRule="auto"/>
              <w:tabs>
                <w:tab w:val="left" w:pos="267" w:leader="none"/>
                <w:tab w:val="left" w:pos="4080" w:leader="none"/>
              </w:tabs>
              <w:rPr>
                <w:sz w:val="22"/>
              </w:rPr>
            </w:pPr>
            <w:r>
              <w:rPr>
                <w:spacing w:val="-4"/>
                <w:sz w:val="22"/>
              </w:rPr>
              <w:t xml:space="preserve">Алтай</w:t>
            </w:r>
            <w:r>
              <w:rPr>
                <w:sz w:val="22"/>
              </w:rPr>
              <w:tab/>
              <w:t xml:space="preserve">б.</w:t>
            </w:r>
            <w:r>
              <w:rPr>
                <w:spacing w:val="6"/>
                <w:sz w:val="22"/>
              </w:rPr>
              <w:t xml:space="preserve"> </w:t>
            </w:r>
            <w:r>
              <w:rPr>
                <w:spacing w:val="-2"/>
                <w:sz w:val="22"/>
              </w:rPr>
              <w:t xml:space="preserve">Белуха</w:t>
            </w:r>
            <w:r/>
          </w:p>
          <w:p>
            <w:pPr>
              <w:pStyle w:val="1700"/>
              <w:numPr>
                <w:ilvl w:val="0"/>
                <w:numId w:val="147"/>
              </w:numPr>
              <w:ind w:left="4104" w:right="2997" w:hanging="4004"/>
              <w:jc w:val="left"/>
              <w:spacing w:before="6" w:after="0" w:line="244" w:lineRule="auto"/>
              <w:tabs>
                <w:tab w:val="left" w:pos="328" w:leader="none"/>
                <w:tab w:val="left" w:pos="4094" w:leader="none"/>
                <w:tab w:val="left" w:pos="4104" w:leader="none"/>
              </w:tabs>
              <w:rPr>
                <w:sz w:val="22"/>
              </w:rPr>
            </w:pPr>
            <w:r>
              <w:rPr>
                <w:sz w:val="22"/>
              </w:rPr>
              <w:t xml:space="preserve">Хребет Черского</w:t>
              <w:tab/>
              <w:t xml:space="preserve">в.</w:t>
            </w:r>
            <w:r>
              <w:rPr>
                <w:spacing w:val="-14"/>
                <w:sz w:val="22"/>
              </w:rPr>
              <w:t xml:space="preserve"> </w:t>
            </w:r>
            <w:r>
              <w:rPr>
                <w:sz w:val="22"/>
              </w:rPr>
              <w:t xml:space="preserve">Эльбрус г. Победа</w:t>
            </w:r>
            <w:r/>
          </w:p>
        </w:tc>
      </w:tr>
      <w:tr>
        <w:trPr>
          <w:trHeight w:val="777"/>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7.</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1" w:right="229"/>
              <w:spacing w:before="1" w:line="244" w:lineRule="auto"/>
              <w:rPr>
                <w:sz w:val="22"/>
              </w:rPr>
            </w:pPr>
            <w:r>
              <w:rPr>
                <w:sz w:val="22"/>
              </w:rPr>
              <w:t xml:space="preserve">Расположите эры</w:t>
            </w:r>
            <w:r>
              <w:rPr>
                <w:spacing w:val="40"/>
                <w:sz w:val="22"/>
              </w:rPr>
              <w:t xml:space="preserve"> </w:t>
            </w:r>
            <w:r>
              <w:rPr>
                <w:sz w:val="22"/>
              </w:rPr>
              <w:t xml:space="preserve">начиная от древней к современной.</w:t>
            </w:r>
            <w:r/>
          </w:p>
        </w:tc>
        <w:tc>
          <w:tcPr>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spacing w:before="1"/>
              <w:tabs>
                <w:tab w:val="left" w:pos="2051" w:leader="none"/>
              </w:tabs>
              <w:rPr>
                <w:sz w:val="22"/>
              </w:rPr>
            </w:pPr>
            <w:r>
              <w:rPr>
                <w:sz w:val="22"/>
              </w:rPr>
              <w:t xml:space="preserve">а.</w:t>
            </w:r>
            <w:r>
              <w:rPr>
                <w:spacing w:val="11"/>
                <w:sz w:val="22"/>
              </w:rPr>
              <w:t xml:space="preserve"> </w:t>
            </w:r>
            <w:r>
              <w:rPr>
                <w:spacing w:val="-2"/>
                <w:sz w:val="22"/>
              </w:rPr>
              <w:t xml:space="preserve">мезозойская</w:t>
            </w:r>
            <w:r>
              <w:rPr>
                <w:sz w:val="22"/>
              </w:rPr>
              <w:tab/>
              <w:t xml:space="preserve">б.</w:t>
            </w:r>
            <w:r>
              <w:rPr>
                <w:spacing w:val="6"/>
                <w:sz w:val="22"/>
              </w:rPr>
              <w:t xml:space="preserve"> </w:t>
            </w:r>
            <w:r>
              <w:rPr>
                <w:spacing w:val="-2"/>
                <w:sz w:val="22"/>
              </w:rPr>
              <w:t xml:space="preserve">архейская</w:t>
            </w:r>
            <w:r/>
          </w:p>
          <w:p>
            <w:pPr>
              <w:pStyle w:val="1700"/>
              <w:ind w:left="96" w:right="574"/>
              <w:spacing w:line="264" w:lineRule="exact"/>
              <w:tabs>
                <w:tab w:val="left" w:pos="2052" w:leader="none"/>
              </w:tabs>
              <w:rPr>
                <w:sz w:val="22"/>
              </w:rPr>
            </w:pPr>
            <w:r>
              <w:rPr>
                <w:sz w:val="22"/>
              </w:rPr>
              <w:t xml:space="preserve">в. протерозойская</w:t>
              <w:tab/>
              <w:t xml:space="preserve">г.</w:t>
            </w:r>
            <w:r>
              <w:rPr>
                <w:spacing w:val="-5"/>
                <w:sz w:val="22"/>
              </w:rPr>
              <w:t xml:space="preserve"> </w:t>
            </w:r>
            <w:r>
              <w:rPr>
                <w:sz w:val="22"/>
              </w:rPr>
              <w:t xml:space="preserve">палеозойская д. кайнозойская</w:t>
            </w:r>
            <w:r/>
          </w:p>
        </w:tc>
      </w:tr>
      <w:tr>
        <w:trPr>
          <w:trHeight w:val="772"/>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line="249" w:lineRule="exact"/>
              <w:rPr>
                <w:sz w:val="22"/>
              </w:rPr>
            </w:pPr>
            <w:r>
              <w:rPr>
                <w:spacing w:val="-5"/>
                <w:sz w:val="22"/>
              </w:rPr>
              <w:t xml:space="preserve">8.</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1"/>
              <w:spacing w:line="249" w:lineRule="exact"/>
              <w:rPr>
                <w:sz w:val="22"/>
              </w:rPr>
            </w:pPr>
            <w:r>
              <w:rPr>
                <w:sz w:val="22"/>
              </w:rPr>
              <w:t xml:space="preserve">В</w:t>
            </w:r>
            <w:r>
              <w:rPr>
                <w:spacing w:val="11"/>
                <w:sz w:val="22"/>
              </w:rPr>
              <w:t xml:space="preserve"> </w:t>
            </w:r>
            <w:r>
              <w:rPr>
                <w:sz w:val="22"/>
              </w:rPr>
              <w:t xml:space="preserve">состав</w:t>
            </w:r>
            <w:r>
              <w:rPr>
                <w:spacing w:val="12"/>
                <w:sz w:val="22"/>
              </w:rPr>
              <w:t xml:space="preserve"> </w:t>
            </w:r>
            <w:r>
              <w:rPr>
                <w:sz w:val="22"/>
              </w:rPr>
              <w:t xml:space="preserve">какой</w:t>
            </w:r>
            <w:r>
              <w:rPr>
                <w:spacing w:val="12"/>
                <w:sz w:val="22"/>
              </w:rPr>
              <w:t xml:space="preserve"> </w:t>
            </w:r>
            <w:r>
              <w:rPr>
                <w:sz w:val="22"/>
              </w:rPr>
              <w:t xml:space="preserve">геологической</w:t>
            </w:r>
            <w:r>
              <w:rPr>
                <w:spacing w:val="7"/>
                <w:sz w:val="22"/>
              </w:rPr>
              <w:t xml:space="preserve"> </w:t>
            </w:r>
            <w:r>
              <w:rPr>
                <w:spacing w:val="-5"/>
                <w:sz w:val="22"/>
              </w:rPr>
              <w:t xml:space="preserve">эры</w:t>
            </w:r>
            <w:r/>
          </w:p>
          <w:p>
            <w:pPr>
              <w:pStyle w:val="1700"/>
              <w:ind w:left="101"/>
              <w:spacing w:line="260" w:lineRule="atLeast"/>
              <w:rPr>
                <w:sz w:val="22"/>
              </w:rPr>
            </w:pPr>
            <w:r>
              <w:rPr>
                <w:sz w:val="22"/>
              </w:rPr>
              <w:t xml:space="preserve">входит наибольшее количество геологических периодов?</w:t>
            </w:r>
            <w:r/>
          </w:p>
        </w:tc>
        <w:tc>
          <w:tcPr>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right="600"/>
              <w:spacing w:line="244" w:lineRule="auto"/>
              <w:tabs>
                <w:tab w:val="left" w:pos="2003" w:leader="none"/>
              </w:tabs>
              <w:rPr>
                <w:sz w:val="22"/>
              </w:rPr>
            </w:pPr>
            <w:r>
              <w:rPr>
                <w:sz w:val="22"/>
              </w:rPr>
              <w:t xml:space="preserve">а. архейская</w:t>
              <w:tab/>
              <w:t xml:space="preserve">б.</w:t>
            </w:r>
            <w:r>
              <w:rPr>
                <w:spacing w:val="-3"/>
                <w:sz w:val="22"/>
              </w:rPr>
              <w:t xml:space="preserve"> </w:t>
            </w:r>
            <w:r>
              <w:rPr>
                <w:sz w:val="22"/>
              </w:rPr>
              <w:t xml:space="preserve">палеозойская в.</w:t>
            </w:r>
            <w:r>
              <w:rPr>
                <w:spacing w:val="5"/>
                <w:sz w:val="22"/>
              </w:rPr>
              <w:t xml:space="preserve"> </w:t>
            </w:r>
            <w:r>
              <w:rPr>
                <w:spacing w:val="-2"/>
                <w:sz w:val="22"/>
              </w:rPr>
              <w:t xml:space="preserve">мезозойская</w:t>
            </w:r>
            <w:r>
              <w:rPr>
                <w:sz w:val="22"/>
              </w:rPr>
              <w:tab/>
            </w:r>
            <w:r>
              <w:rPr>
                <w:spacing w:val="-48"/>
                <w:sz w:val="22"/>
              </w:rPr>
              <w:t xml:space="preserve"> </w:t>
            </w:r>
            <w:r>
              <w:rPr>
                <w:sz w:val="22"/>
              </w:rPr>
              <w:t xml:space="preserve">г.</w:t>
            </w:r>
            <w:r>
              <w:rPr>
                <w:spacing w:val="-1"/>
                <w:sz w:val="22"/>
              </w:rPr>
              <w:t xml:space="preserve"> </w:t>
            </w:r>
            <w:r>
              <w:rPr>
                <w:spacing w:val="-2"/>
                <w:sz w:val="22"/>
              </w:rPr>
              <w:t xml:space="preserve">кайнозойская</w:t>
            </w:r>
            <w:r/>
          </w:p>
        </w:tc>
      </w:tr>
      <w:tr>
        <w:trPr>
          <w:trHeight w:val="1295"/>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9.</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1"/>
              <w:spacing w:before="1" w:line="247" w:lineRule="auto"/>
              <w:rPr>
                <w:sz w:val="22"/>
              </w:rPr>
            </w:pPr>
            <w:r>
              <w:rPr>
                <w:sz w:val="22"/>
              </w:rPr>
              <w:t xml:space="preserve">Какое свойство почвы в наибольшей степени влияет на специализацию сельского хозяйства?</w:t>
            </w:r>
            <w:r/>
          </w:p>
        </w:tc>
        <w:tc>
          <w:tcPr>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right="1745"/>
              <w:spacing w:before="1" w:line="247" w:lineRule="auto"/>
              <w:rPr>
                <w:sz w:val="22"/>
              </w:rPr>
            </w:pPr>
            <w:r>
              <w:rPr>
                <w:sz w:val="22"/>
              </w:rPr>
              <w:t xml:space="preserve">а.</w:t>
            </w:r>
            <w:r>
              <w:rPr>
                <w:spacing w:val="40"/>
                <w:sz w:val="22"/>
              </w:rPr>
              <w:t xml:space="preserve"> </w:t>
            </w:r>
            <w:r>
              <w:rPr>
                <w:sz w:val="22"/>
              </w:rPr>
              <w:t xml:space="preserve">химический состав</w:t>
            </w:r>
            <w:r>
              <w:rPr>
                <w:spacing w:val="80"/>
                <w:sz w:val="22"/>
              </w:rPr>
              <w:t xml:space="preserve"> </w:t>
            </w:r>
            <w:r>
              <w:rPr>
                <w:sz w:val="22"/>
              </w:rPr>
              <w:t xml:space="preserve">б. механический состав в. плодородие</w:t>
            </w:r>
            <w:r/>
          </w:p>
          <w:p>
            <w:pPr>
              <w:pStyle w:val="1700"/>
              <w:ind w:left="96"/>
              <w:spacing w:line="249" w:lineRule="exact"/>
              <w:rPr>
                <w:sz w:val="22"/>
              </w:rPr>
            </w:pPr>
            <w:r>
              <w:rPr>
                <w:sz w:val="22"/>
              </w:rPr>
              <w:t xml:space="preserve">г.</w:t>
            </w:r>
            <w:r>
              <w:rPr>
                <w:spacing w:val="16"/>
                <w:sz w:val="22"/>
              </w:rPr>
              <w:t xml:space="preserve"> </w:t>
            </w:r>
            <w:r>
              <w:rPr>
                <w:sz w:val="22"/>
              </w:rPr>
              <w:t xml:space="preserve">размеры</w:t>
            </w:r>
            <w:r>
              <w:rPr>
                <w:spacing w:val="11"/>
                <w:sz w:val="22"/>
              </w:rPr>
              <w:t xml:space="preserve"> </w:t>
            </w:r>
            <w:r>
              <w:rPr>
                <w:sz w:val="22"/>
              </w:rPr>
              <w:t xml:space="preserve">почвенных</w:t>
            </w:r>
            <w:r>
              <w:rPr>
                <w:spacing w:val="7"/>
                <w:sz w:val="22"/>
              </w:rPr>
              <w:t xml:space="preserve"> </w:t>
            </w:r>
            <w:r>
              <w:rPr>
                <w:spacing w:val="-2"/>
                <w:sz w:val="22"/>
              </w:rPr>
              <w:t xml:space="preserve">горизонтов</w:t>
            </w:r>
            <w:r/>
          </w:p>
        </w:tc>
      </w:tr>
      <w:tr>
        <w:trPr>
          <w:trHeight w:val="1818"/>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10.</w:t>
            </w:r>
            <w:r/>
          </w:p>
        </w:tc>
        <w:tc>
          <w:tcPr>
            <w:gridSpan w:val="2"/>
            <w:tcBorders>
              <w:top w:val="single" w:color="000000" w:sz="4" w:space="0"/>
              <w:left w:val="single" w:color="000000" w:sz="4" w:space="0"/>
              <w:bottom w:val="single" w:color="000000" w:sz="4" w:space="0"/>
              <w:right w:val="single" w:color="000000" w:sz="4" w:space="0"/>
            </w:tcBorders>
            <w:tcW w:w="8121" w:type="dxa"/>
            <w:textDirection w:val="lrTb"/>
            <w:noWrap w:val="false"/>
          </w:tcPr>
          <w:p>
            <w:pPr>
              <w:pStyle w:val="1700"/>
              <w:ind w:left="100"/>
              <w:spacing w:before="1"/>
              <w:rPr>
                <w:sz w:val="22"/>
              </w:rPr>
            </w:pPr>
            <w:r>
              <w:rPr>
                <w:sz w:val="22"/>
              </w:rPr>
              <w:t xml:space="preserve">Установите</w:t>
            </w:r>
            <w:r>
              <w:rPr>
                <w:spacing w:val="15"/>
                <w:sz w:val="22"/>
              </w:rPr>
              <w:t xml:space="preserve"> </w:t>
            </w:r>
            <w:r>
              <w:rPr>
                <w:sz w:val="22"/>
              </w:rPr>
              <w:t xml:space="preserve">соответствие</w:t>
            </w:r>
            <w:r>
              <w:rPr>
                <w:spacing w:val="16"/>
                <w:sz w:val="22"/>
              </w:rPr>
              <w:t xml:space="preserve"> </w:t>
            </w:r>
            <w:r>
              <w:rPr>
                <w:sz w:val="22"/>
              </w:rPr>
              <w:t xml:space="preserve">между</w:t>
            </w:r>
            <w:r>
              <w:rPr>
                <w:spacing w:val="1"/>
                <w:sz w:val="22"/>
              </w:rPr>
              <w:t xml:space="preserve"> </w:t>
            </w:r>
            <w:r>
              <w:rPr>
                <w:sz w:val="22"/>
              </w:rPr>
              <w:t xml:space="preserve">типом</w:t>
            </w:r>
            <w:r>
              <w:rPr>
                <w:spacing w:val="21"/>
                <w:sz w:val="22"/>
              </w:rPr>
              <w:t xml:space="preserve"> </w:t>
            </w:r>
            <w:r>
              <w:rPr>
                <w:sz w:val="22"/>
              </w:rPr>
              <w:t xml:space="preserve">почвы</w:t>
            </w:r>
            <w:r>
              <w:rPr>
                <w:spacing w:val="11"/>
                <w:sz w:val="22"/>
              </w:rPr>
              <w:t xml:space="preserve"> </w:t>
            </w:r>
            <w:r>
              <w:rPr>
                <w:sz w:val="22"/>
              </w:rPr>
              <w:t xml:space="preserve">и</w:t>
            </w:r>
            <w:r>
              <w:rPr>
                <w:spacing w:val="14"/>
                <w:sz w:val="22"/>
              </w:rPr>
              <w:t xml:space="preserve"> </w:t>
            </w:r>
            <w:r>
              <w:rPr>
                <w:sz w:val="22"/>
              </w:rPr>
              <w:t xml:space="preserve">природной</w:t>
            </w:r>
            <w:r>
              <w:rPr>
                <w:spacing w:val="14"/>
                <w:sz w:val="22"/>
              </w:rPr>
              <w:t xml:space="preserve"> </w:t>
            </w:r>
            <w:r>
              <w:rPr>
                <w:spacing w:val="-2"/>
                <w:sz w:val="22"/>
              </w:rPr>
              <w:t xml:space="preserve">зоной.</w:t>
            </w:r>
            <w:r/>
          </w:p>
          <w:p>
            <w:pPr>
              <w:pStyle w:val="1700"/>
              <w:ind w:left="100"/>
              <w:spacing w:before="15" w:line="251" w:lineRule="exact"/>
              <w:tabs>
                <w:tab w:val="left" w:pos="4512" w:leader="none"/>
              </w:tabs>
              <w:rPr>
                <w:b/>
                <w:sz w:val="22"/>
              </w:rPr>
            </w:pPr>
            <w:r>
              <w:rPr>
                <w:b/>
                <w:sz w:val="22"/>
              </w:rPr>
              <w:t xml:space="preserve">Тип</w:t>
            </w:r>
            <w:r>
              <w:rPr>
                <w:b/>
                <w:spacing w:val="6"/>
                <w:sz w:val="22"/>
              </w:rPr>
              <w:t xml:space="preserve"> </w:t>
            </w:r>
            <w:r>
              <w:rPr>
                <w:b/>
                <w:spacing w:val="-2"/>
                <w:sz w:val="22"/>
              </w:rPr>
              <w:t xml:space="preserve">почвы:</w:t>
            </w:r>
            <w:r>
              <w:rPr>
                <w:b/>
                <w:sz w:val="22"/>
              </w:rPr>
              <w:tab/>
              <w:t xml:space="preserve">Природная</w:t>
            </w:r>
            <w:r>
              <w:rPr>
                <w:b/>
                <w:spacing w:val="20"/>
                <w:sz w:val="22"/>
              </w:rPr>
              <w:t xml:space="preserve"> </w:t>
            </w:r>
            <w:r>
              <w:rPr>
                <w:b/>
                <w:spacing w:val="-2"/>
                <w:sz w:val="22"/>
              </w:rPr>
              <w:t xml:space="preserve">зона:</w:t>
            </w:r>
            <w:r/>
          </w:p>
          <w:p>
            <w:pPr>
              <w:pStyle w:val="1700"/>
              <w:numPr>
                <w:ilvl w:val="0"/>
                <w:numId w:val="146"/>
              </w:numPr>
              <w:ind w:left="328" w:right="0" w:hanging="228"/>
              <w:jc w:val="left"/>
              <w:spacing w:before="0" w:after="0" w:line="251" w:lineRule="exact"/>
              <w:tabs>
                <w:tab w:val="left" w:pos="328" w:leader="none"/>
                <w:tab w:val="left" w:pos="4035" w:leader="none"/>
              </w:tabs>
              <w:rPr>
                <w:sz w:val="22"/>
              </w:rPr>
            </w:pPr>
            <w:r>
              <w:rPr>
                <w:spacing w:val="-2"/>
                <w:sz w:val="22"/>
              </w:rPr>
              <w:t xml:space="preserve">подзолистые</w:t>
            </w:r>
            <w:r>
              <w:rPr>
                <w:sz w:val="22"/>
              </w:rPr>
              <w:tab/>
              <w:t xml:space="preserve">а.</w:t>
            </w:r>
            <w:r>
              <w:rPr>
                <w:spacing w:val="1"/>
                <w:sz w:val="22"/>
              </w:rPr>
              <w:t xml:space="preserve"> </w:t>
            </w:r>
            <w:r>
              <w:rPr>
                <w:spacing w:val="-2"/>
                <w:sz w:val="22"/>
              </w:rPr>
              <w:t xml:space="preserve">тундра</w:t>
            </w:r>
            <w:r/>
          </w:p>
          <w:p>
            <w:pPr>
              <w:pStyle w:val="1700"/>
              <w:numPr>
                <w:ilvl w:val="0"/>
                <w:numId w:val="146"/>
              </w:numPr>
              <w:ind w:left="324" w:right="0" w:hanging="224"/>
              <w:jc w:val="left"/>
              <w:spacing w:before="11" w:after="0" w:line="240" w:lineRule="auto"/>
              <w:tabs>
                <w:tab w:val="left" w:pos="324" w:leader="none"/>
                <w:tab w:val="left" w:pos="4011" w:leader="none"/>
              </w:tabs>
              <w:rPr>
                <w:sz w:val="22"/>
              </w:rPr>
            </w:pPr>
            <w:r>
              <w:rPr>
                <w:spacing w:val="-2"/>
                <w:sz w:val="22"/>
              </w:rPr>
              <w:t xml:space="preserve">черноземы</w:t>
            </w:r>
            <w:r>
              <w:rPr>
                <w:sz w:val="22"/>
              </w:rPr>
              <w:tab/>
              <w:t xml:space="preserve">б.</w:t>
            </w:r>
            <w:r>
              <w:rPr>
                <w:spacing w:val="6"/>
                <w:sz w:val="22"/>
              </w:rPr>
              <w:t xml:space="preserve"> </w:t>
            </w:r>
            <w:r>
              <w:rPr>
                <w:spacing w:val="-4"/>
                <w:sz w:val="22"/>
              </w:rPr>
              <w:t xml:space="preserve">тайга</w:t>
            </w:r>
            <w:r/>
          </w:p>
          <w:p>
            <w:pPr>
              <w:pStyle w:val="1700"/>
              <w:ind w:left="100"/>
              <w:spacing w:before="2"/>
              <w:tabs>
                <w:tab w:val="left" w:pos="4022" w:leader="none"/>
              </w:tabs>
              <w:rPr>
                <w:sz w:val="22"/>
              </w:rPr>
            </w:pPr>
            <w:r>
              <w:rPr>
                <w:sz w:val="22"/>
              </w:rPr>
              <w:t xml:space="preserve">3</w:t>
            </w:r>
            <w:r>
              <w:rPr>
                <w:spacing w:val="2"/>
                <w:sz w:val="22"/>
              </w:rPr>
              <w:t xml:space="preserve"> </w:t>
            </w:r>
            <w:r>
              <w:rPr>
                <w:spacing w:val="-2"/>
                <w:sz w:val="22"/>
              </w:rPr>
              <w:t xml:space="preserve">глеевые</w:t>
            </w:r>
            <w:r>
              <w:rPr>
                <w:sz w:val="22"/>
              </w:rPr>
              <w:tab/>
              <w:t xml:space="preserve">в.</w:t>
            </w:r>
            <w:r>
              <w:rPr>
                <w:spacing w:val="11"/>
                <w:sz w:val="22"/>
              </w:rPr>
              <w:t xml:space="preserve"> </w:t>
            </w:r>
            <w:r>
              <w:rPr>
                <w:sz w:val="22"/>
              </w:rPr>
              <w:t xml:space="preserve">смешанные</w:t>
            </w:r>
            <w:r>
              <w:rPr>
                <w:spacing w:val="10"/>
                <w:sz w:val="22"/>
              </w:rPr>
              <w:t xml:space="preserve"> </w:t>
            </w:r>
            <w:r>
              <w:rPr>
                <w:spacing w:val="-4"/>
                <w:sz w:val="22"/>
              </w:rPr>
              <w:t xml:space="preserve">ласе</w:t>
            </w:r>
            <w:r/>
          </w:p>
          <w:p>
            <w:pPr>
              <w:pStyle w:val="1700"/>
              <w:ind w:left="100"/>
              <w:spacing w:before="11"/>
              <w:tabs>
                <w:tab w:val="left" w:pos="3994" w:leader="none"/>
              </w:tabs>
              <w:rPr>
                <w:sz w:val="22"/>
              </w:rPr>
            </w:pPr>
            <w:r>
              <w:rPr>
                <w:sz w:val="22"/>
              </w:rPr>
              <w:t xml:space="preserve">4.</w:t>
            </w:r>
            <w:r>
              <w:rPr>
                <w:spacing w:val="9"/>
                <w:sz w:val="22"/>
              </w:rPr>
              <w:t xml:space="preserve"> </w:t>
            </w:r>
            <w:r>
              <w:rPr>
                <w:sz w:val="22"/>
              </w:rPr>
              <w:t xml:space="preserve">серые</w:t>
            </w:r>
            <w:r>
              <w:rPr>
                <w:spacing w:val="4"/>
                <w:sz w:val="22"/>
              </w:rPr>
              <w:t xml:space="preserve"> </w:t>
            </w:r>
            <w:r>
              <w:rPr>
                <w:spacing w:val="-2"/>
                <w:sz w:val="22"/>
              </w:rPr>
              <w:t xml:space="preserve">лесные</w:t>
            </w:r>
            <w:r>
              <w:rPr>
                <w:sz w:val="22"/>
              </w:rPr>
              <w:tab/>
              <w:t xml:space="preserve">г.</w:t>
            </w:r>
            <w:r>
              <w:rPr>
                <w:spacing w:val="2"/>
                <w:sz w:val="22"/>
              </w:rPr>
              <w:t xml:space="preserve"> </w:t>
            </w:r>
            <w:r>
              <w:rPr>
                <w:spacing w:val="-4"/>
                <w:sz w:val="22"/>
              </w:rPr>
              <w:t xml:space="preserve">степь</w:t>
            </w:r>
            <w:r/>
          </w:p>
        </w:tc>
      </w:tr>
      <w:tr>
        <w:trPr>
          <w:trHeight w:val="777"/>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11.</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0" w:right="229"/>
              <w:spacing w:before="1" w:line="244" w:lineRule="auto"/>
              <w:rPr>
                <w:sz w:val="22"/>
              </w:rPr>
            </w:pPr>
            <w:r>
              <w:rPr>
                <w:sz w:val="22"/>
              </w:rPr>
              <w:t xml:space="preserve">На территории бассейна какой реки нет областей многолетней мерзлоты?</w:t>
            </w:r>
            <w:r/>
          </w:p>
        </w:tc>
        <w:tc>
          <w:tcPr>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spacing w:before="1"/>
              <w:tabs>
                <w:tab w:val="left" w:pos="1910" w:leader="none"/>
              </w:tabs>
              <w:rPr>
                <w:sz w:val="22"/>
              </w:rPr>
            </w:pPr>
            <w:r>
              <w:rPr>
                <w:sz w:val="22"/>
              </w:rPr>
              <w:t xml:space="preserve">а.</w:t>
            </w:r>
            <w:r>
              <w:rPr>
                <w:spacing w:val="11"/>
                <w:sz w:val="22"/>
              </w:rPr>
              <w:t xml:space="preserve"> </w:t>
            </w:r>
            <w:r>
              <w:rPr>
                <w:spacing w:val="-2"/>
                <w:sz w:val="22"/>
              </w:rPr>
              <w:t xml:space="preserve">Волги</w:t>
            </w:r>
            <w:r>
              <w:rPr>
                <w:sz w:val="22"/>
              </w:rPr>
              <w:tab/>
              <w:t xml:space="preserve">б.</w:t>
            </w:r>
            <w:r>
              <w:rPr>
                <w:spacing w:val="6"/>
                <w:sz w:val="22"/>
              </w:rPr>
              <w:t xml:space="preserve"> </w:t>
            </w:r>
            <w:r>
              <w:rPr>
                <w:spacing w:val="-5"/>
                <w:sz w:val="22"/>
              </w:rPr>
              <w:t xml:space="preserve">Оби</w:t>
            </w:r>
            <w:r/>
          </w:p>
          <w:p>
            <w:pPr>
              <w:pStyle w:val="1700"/>
              <w:ind w:left="96"/>
              <w:spacing w:before="6"/>
              <w:tabs>
                <w:tab w:val="left" w:pos="1906" w:leader="none"/>
              </w:tabs>
              <w:rPr>
                <w:sz w:val="22"/>
              </w:rPr>
            </w:pPr>
            <w:r>
              <w:rPr>
                <w:sz w:val="22"/>
              </w:rPr>
              <w:t xml:space="preserve">в.</w:t>
            </w:r>
            <w:r>
              <w:rPr>
                <w:spacing w:val="5"/>
                <w:sz w:val="22"/>
              </w:rPr>
              <w:t xml:space="preserve"> </w:t>
            </w:r>
            <w:r>
              <w:rPr>
                <w:spacing w:val="-2"/>
                <w:sz w:val="22"/>
              </w:rPr>
              <w:t xml:space="preserve">Амура</w:t>
            </w:r>
            <w:r>
              <w:rPr>
                <w:sz w:val="22"/>
              </w:rPr>
              <w:tab/>
              <w:t xml:space="preserve">г.</w:t>
            </w:r>
            <w:r>
              <w:rPr>
                <w:spacing w:val="8"/>
                <w:sz w:val="22"/>
              </w:rPr>
              <w:t xml:space="preserve"> </w:t>
            </w:r>
            <w:r>
              <w:rPr>
                <w:spacing w:val="-4"/>
                <w:sz w:val="22"/>
              </w:rPr>
              <w:t xml:space="preserve">Лены</w:t>
            </w:r>
            <w:r/>
          </w:p>
        </w:tc>
      </w:tr>
      <w:tr>
        <w:trPr>
          <w:trHeight w:val="518"/>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12.</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0"/>
              <w:spacing w:before="1"/>
              <w:rPr>
                <w:sz w:val="22"/>
              </w:rPr>
            </w:pPr>
            <w:r>
              <w:rPr>
                <w:sz w:val="22"/>
              </w:rPr>
              <w:t xml:space="preserve">Перечислите</w:t>
            </w:r>
            <w:r>
              <w:rPr>
                <w:spacing w:val="14"/>
                <w:sz w:val="22"/>
              </w:rPr>
              <w:t xml:space="preserve"> </w:t>
            </w:r>
            <w:r>
              <w:rPr>
                <w:sz w:val="22"/>
              </w:rPr>
              <w:t xml:space="preserve">озера</w:t>
            </w:r>
            <w:r>
              <w:rPr>
                <w:spacing w:val="9"/>
                <w:sz w:val="22"/>
              </w:rPr>
              <w:t xml:space="preserve"> </w:t>
            </w:r>
            <w:r>
              <w:rPr>
                <w:sz w:val="22"/>
              </w:rPr>
              <w:t xml:space="preserve">в</w:t>
            </w:r>
            <w:r>
              <w:rPr>
                <w:spacing w:val="14"/>
                <w:sz w:val="22"/>
              </w:rPr>
              <w:t xml:space="preserve"> </w:t>
            </w:r>
            <w:r>
              <w:rPr>
                <w:sz w:val="22"/>
              </w:rPr>
              <w:t xml:space="preserve">порядке</w:t>
            </w:r>
            <w:r>
              <w:rPr>
                <w:spacing w:val="3"/>
                <w:sz w:val="22"/>
              </w:rPr>
              <w:t xml:space="preserve"> </w:t>
            </w:r>
            <w:r>
              <w:rPr>
                <w:spacing w:val="-5"/>
                <w:sz w:val="22"/>
              </w:rPr>
              <w:t xml:space="preserve">их</w:t>
            </w:r>
            <w:r/>
          </w:p>
          <w:p>
            <w:pPr>
              <w:pStyle w:val="1700"/>
              <w:ind w:left="100"/>
              <w:spacing w:before="6" w:line="238" w:lineRule="exact"/>
              <w:rPr>
                <w:sz w:val="22"/>
              </w:rPr>
            </w:pPr>
            <w:r>
              <w:rPr>
                <w:sz w:val="22"/>
              </w:rPr>
              <w:t xml:space="preserve">следования</w:t>
            </w:r>
            <w:r>
              <w:rPr>
                <w:spacing w:val="11"/>
                <w:sz w:val="22"/>
              </w:rPr>
              <w:t xml:space="preserve"> </w:t>
            </w:r>
            <w:r>
              <w:rPr>
                <w:sz w:val="22"/>
              </w:rPr>
              <w:t xml:space="preserve">с</w:t>
            </w:r>
            <w:r>
              <w:rPr>
                <w:spacing w:val="10"/>
                <w:sz w:val="22"/>
              </w:rPr>
              <w:t xml:space="preserve"> </w:t>
            </w:r>
            <w:r>
              <w:rPr>
                <w:sz w:val="22"/>
              </w:rPr>
              <w:t xml:space="preserve">востока</w:t>
            </w:r>
            <w:r>
              <w:rPr>
                <w:spacing w:val="11"/>
                <w:sz w:val="22"/>
              </w:rPr>
              <w:t xml:space="preserve"> </w:t>
            </w:r>
            <w:r>
              <w:rPr>
                <w:sz w:val="22"/>
              </w:rPr>
              <w:t xml:space="preserve">на</w:t>
            </w:r>
            <w:r>
              <w:rPr>
                <w:spacing w:val="6"/>
                <w:sz w:val="22"/>
              </w:rPr>
              <w:t xml:space="preserve"> </w:t>
            </w:r>
            <w:r>
              <w:rPr>
                <w:spacing w:val="-2"/>
                <w:sz w:val="22"/>
              </w:rPr>
              <w:t xml:space="preserve">запад.</w:t>
            </w:r>
            <w:r/>
          </w:p>
        </w:tc>
        <w:tc>
          <w:tcPr>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spacing w:before="1"/>
              <w:tabs>
                <w:tab w:val="left" w:pos="2036" w:leader="none"/>
              </w:tabs>
              <w:rPr>
                <w:sz w:val="22"/>
              </w:rPr>
            </w:pPr>
            <w:r>
              <w:rPr>
                <w:sz w:val="22"/>
              </w:rPr>
              <w:t xml:space="preserve">а.</w:t>
            </w:r>
            <w:r>
              <w:rPr>
                <w:spacing w:val="11"/>
                <w:sz w:val="22"/>
              </w:rPr>
              <w:t xml:space="preserve"> </w:t>
            </w:r>
            <w:r>
              <w:rPr>
                <w:spacing w:val="-2"/>
                <w:sz w:val="22"/>
              </w:rPr>
              <w:t xml:space="preserve">Таймыр</w:t>
            </w:r>
            <w:r>
              <w:rPr>
                <w:sz w:val="22"/>
              </w:rPr>
              <w:tab/>
              <w:t xml:space="preserve">б.</w:t>
            </w:r>
            <w:r>
              <w:rPr>
                <w:spacing w:val="6"/>
                <w:sz w:val="22"/>
              </w:rPr>
              <w:t xml:space="preserve"> </w:t>
            </w:r>
            <w:r>
              <w:rPr>
                <w:spacing w:val="-2"/>
                <w:sz w:val="22"/>
              </w:rPr>
              <w:t xml:space="preserve">Ладожское</w:t>
            </w:r>
            <w:r/>
          </w:p>
          <w:p>
            <w:pPr>
              <w:pStyle w:val="1700"/>
              <w:ind w:left="96"/>
              <w:spacing w:before="6" w:line="238" w:lineRule="exact"/>
              <w:tabs>
                <w:tab w:val="left" w:pos="2058" w:leader="none"/>
              </w:tabs>
              <w:rPr>
                <w:sz w:val="22"/>
              </w:rPr>
            </w:pPr>
            <w:r>
              <w:rPr>
                <w:sz w:val="22"/>
              </w:rPr>
              <w:t xml:space="preserve">в.</w:t>
            </w:r>
            <w:r>
              <w:rPr>
                <w:spacing w:val="5"/>
                <w:sz w:val="22"/>
              </w:rPr>
              <w:t xml:space="preserve"> </w:t>
            </w:r>
            <w:r>
              <w:rPr>
                <w:spacing w:val="-2"/>
                <w:sz w:val="22"/>
              </w:rPr>
              <w:t xml:space="preserve">Байкал</w:t>
            </w:r>
            <w:r>
              <w:rPr>
                <w:sz w:val="22"/>
              </w:rPr>
              <w:tab/>
              <w:t xml:space="preserve">г.</w:t>
            </w:r>
            <w:r>
              <w:rPr>
                <w:spacing w:val="3"/>
                <w:sz w:val="22"/>
              </w:rPr>
              <w:t xml:space="preserve"> </w:t>
            </w:r>
            <w:r>
              <w:rPr>
                <w:spacing w:val="-4"/>
                <w:sz w:val="22"/>
              </w:rPr>
              <w:t xml:space="preserve">Ханка</w:t>
            </w:r>
            <w:r/>
          </w:p>
        </w:tc>
      </w:tr>
      <w:tr>
        <w:trPr>
          <w:trHeight w:val="1554"/>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13.</w:t>
            </w:r>
            <w:r/>
          </w:p>
        </w:tc>
        <w:tc>
          <w:tcPr>
            <w:gridSpan w:val="2"/>
            <w:tcBorders>
              <w:top w:val="single" w:color="000000" w:sz="4" w:space="0"/>
              <w:left w:val="single" w:color="000000" w:sz="4" w:space="0"/>
              <w:bottom w:val="single" w:color="000000" w:sz="4" w:space="0"/>
              <w:right w:val="single" w:color="000000" w:sz="4" w:space="0"/>
            </w:tcBorders>
            <w:tcW w:w="8121" w:type="dxa"/>
            <w:textDirection w:val="lrTb"/>
            <w:noWrap w:val="false"/>
          </w:tcPr>
          <w:p>
            <w:pPr>
              <w:pStyle w:val="1700"/>
              <w:ind w:left="100"/>
              <w:spacing w:before="1"/>
              <w:rPr>
                <w:sz w:val="22"/>
              </w:rPr>
            </w:pPr>
            <w:r>
              <w:rPr>
                <w:sz w:val="22"/>
              </w:rPr>
              <w:t xml:space="preserve">Дополните</w:t>
            </w:r>
            <w:r>
              <w:rPr>
                <w:spacing w:val="26"/>
                <w:sz w:val="22"/>
              </w:rPr>
              <w:t xml:space="preserve"> </w:t>
            </w:r>
            <w:r>
              <w:rPr>
                <w:spacing w:val="-2"/>
                <w:sz w:val="22"/>
              </w:rPr>
              <w:t xml:space="preserve">утверждение.</w:t>
            </w:r>
            <w:r/>
          </w:p>
          <w:p>
            <w:pPr>
              <w:pStyle w:val="1700"/>
              <w:ind w:left="100"/>
              <w:spacing w:before="6"/>
              <w:rPr>
                <w:sz w:val="22"/>
              </w:rPr>
            </w:pPr>
            <w:r>
              <w:rPr>
                <w:sz w:val="22"/>
              </w:rPr>
              <w:t xml:space="preserve">Наибольшим</w:t>
            </w:r>
            <w:r>
              <w:rPr>
                <w:spacing w:val="13"/>
                <w:sz w:val="22"/>
              </w:rPr>
              <w:t xml:space="preserve"> </w:t>
            </w:r>
            <w:r>
              <w:rPr>
                <w:sz w:val="22"/>
              </w:rPr>
              <w:t xml:space="preserve">по</w:t>
            </w:r>
            <w:r>
              <w:rPr>
                <w:spacing w:val="20"/>
                <w:sz w:val="22"/>
              </w:rPr>
              <w:t xml:space="preserve"> </w:t>
            </w:r>
            <w:r>
              <w:rPr>
                <w:sz w:val="22"/>
              </w:rPr>
              <w:t xml:space="preserve">площади</w:t>
            </w:r>
            <w:r>
              <w:rPr>
                <w:spacing w:val="17"/>
                <w:sz w:val="22"/>
              </w:rPr>
              <w:t xml:space="preserve"> </w:t>
            </w:r>
            <w:r>
              <w:rPr>
                <w:sz w:val="22"/>
              </w:rPr>
              <w:t xml:space="preserve">пресноводным</w:t>
            </w:r>
            <w:r>
              <w:rPr>
                <w:spacing w:val="3"/>
                <w:sz w:val="22"/>
              </w:rPr>
              <w:t xml:space="preserve"> </w:t>
            </w:r>
            <w:r>
              <w:rPr>
                <w:sz w:val="22"/>
              </w:rPr>
              <w:t xml:space="preserve">озером</w:t>
            </w:r>
            <w:r>
              <w:rPr>
                <w:spacing w:val="19"/>
                <w:sz w:val="22"/>
              </w:rPr>
              <w:t xml:space="preserve"> </w:t>
            </w:r>
            <w:r>
              <w:rPr>
                <w:sz w:val="22"/>
              </w:rPr>
              <w:t xml:space="preserve">России</w:t>
            </w:r>
            <w:r>
              <w:rPr>
                <w:spacing w:val="11"/>
                <w:sz w:val="22"/>
              </w:rPr>
              <w:t xml:space="preserve"> </w:t>
            </w:r>
            <w:r>
              <w:rPr>
                <w:spacing w:val="-2"/>
                <w:sz w:val="22"/>
              </w:rPr>
              <w:t xml:space="preserve">является</w:t>
            </w:r>
            <w:r/>
          </w:p>
          <w:p>
            <w:pPr>
              <w:pStyle w:val="1700"/>
              <w:ind w:left="100"/>
              <w:spacing w:before="6"/>
              <w:tabs>
                <w:tab w:val="left" w:pos="2129" w:leader="none"/>
              </w:tabs>
              <w:rPr>
                <w:sz w:val="22"/>
              </w:rPr>
            </w:pPr>
            <w:r>
              <w:rPr>
                <w:sz w:val="22"/>
                <w:u w:val="single"/>
              </w:rPr>
              <w:tab/>
            </w:r>
            <w:r>
              <w:rPr>
                <w:sz w:val="22"/>
              </w:rPr>
              <w:t xml:space="preserve">,</w:t>
            </w:r>
            <w:r>
              <w:rPr>
                <w:spacing w:val="12"/>
                <w:sz w:val="22"/>
              </w:rPr>
              <w:t xml:space="preserve"> </w:t>
            </w:r>
            <w:r>
              <w:rPr>
                <w:sz w:val="22"/>
              </w:rPr>
              <w:t xml:space="preserve">максимальная</w:t>
            </w:r>
            <w:r>
              <w:rPr>
                <w:spacing w:val="11"/>
                <w:sz w:val="22"/>
              </w:rPr>
              <w:t xml:space="preserve"> </w:t>
            </w:r>
            <w:r>
              <w:rPr>
                <w:sz w:val="22"/>
              </w:rPr>
              <w:t xml:space="preserve">глубина</w:t>
            </w:r>
            <w:r>
              <w:rPr>
                <w:spacing w:val="9"/>
                <w:sz w:val="22"/>
              </w:rPr>
              <w:t xml:space="preserve"> </w:t>
            </w:r>
            <w:r>
              <w:rPr>
                <w:sz w:val="22"/>
              </w:rPr>
              <w:t xml:space="preserve">которого</w:t>
            </w:r>
            <w:r>
              <w:rPr>
                <w:spacing w:val="17"/>
                <w:sz w:val="22"/>
              </w:rPr>
              <w:t xml:space="preserve"> </w:t>
            </w:r>
            <w:r>
              <w:rPr>
                <w:spacing w:val="-2"/>
                <w:sz w:val="22"/>
              </w:rPr>
              <w:t xml:space="preserve">составляет</w:t>
            </w:r>
            <w:r/>
          </w:p>
          <w:p>
            <w:pPr>
              <w:pStyle w:val="1700"/>
              <w:ind w:left="101"/>
              <w:spacing w:before="6"/>
              <w:tabs>
                <w:tab w:val="left" w:pos="2293" w:leader="none"/>
              </w:tabs>
              <w:rPr>
                <w:sz w:val="22"/>
              </w:rPr>
            </w:pPr>
            <w:r>
              <w:rPr>
                <w:sz w:val="22"/>
                <w:u w:val="single"/>
              </w:rPr>
              <w:tab/>
            </w:r>
            <w:r>
              <w:rPr>
                <w:spacing w:val="-2"/>
                <w:sz w:val="22"/>
              </w:rPr>
              <w:t xml:space="preserve">метров.</w:t>
            </w:r>
            <w:r/>
          </w:p>
        </w:tc>
      </w:tr>
      <w:tr>
        <w:trPr>
          <w:trHeight w:val="1559"/>
        </w:trPr>
        <w:tc>
          <w:tcPr>
            <w:tcBorders>
              <w:top w:val="single" w:color="000000" w:sz="4" w:space="0"/>
              <w:left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14</w:t>
            </w:r>
            <w:r/>
          </w:p>
        </w:tc>
        <w:tc>
          <w:tcPr>
            <w:tcBorders>
              <w:top w:val="single" w:color="000000" w:sz="4" w:space="0"/>
              <w:left w:val="single" w:color="000000" w:sz="4" w:space="0"/>
              <w:right w:val="single" w:color="000000" w:sz="4" w:space="0"/>
            </w:tcBorders>
            <w:tcW w:w="3998" w:type="dxa"/>
            <w:textDirection w:val="lrTb"/>
            <w:noWrap w:val="false"/>
          </w:tcPr>
          <w:p>
            <w:pPr>
              <w:pStyle w:val="1700"/>
              <w:ind w:left="100"/>
              <w:spacing w:before="1" w:line="247" w:lineRule="auto"/>
              <w:rPr>
                <w:sz w:val="22"/>
              </w:rPr>
            </w:pPr>
            <w:r>
              <w:rPr>
                <w:sz w:val="22"/>
              </w:rPr>
              <w:t xml:space="preserve">Какой фактор оказывает наибольшее влияние на формирование климата европейской части России?</w:t>
            </w:r>
            <w:r/>
          </w:p>
        </w:tc>
        <w:tc>
          <w:tcPr>
            <w:tcBorders>
              <w:top w:val="single" w:color="000000" w:sz="4" w:space="0"/>
              <w:left w:val="single" w:color="000000" w:sz="4" w:space="0"/>
              <w:right w:val="single" w:color="000000" w:sz="4" w:space="0"/>
            </w:tcBorders>
            <w:tcW w:w="4123" w:type="dxa"/>
            <w:textDirection w:val="lrTb"/>
            <w:noWrap w:val="false"/>
          </w:tcPr>
          <w:p>
            <w:pPr>
              <w:pStyle w:val="1700"/>
              <w:ind w:left="322" w:right="192" w:hanging="226"/>
              <w:spacing w:before="1" w:line="244" w:lineRule="auto"/>
              <w:rPr>
                <w:sz w:val="22"/>
              </w:rPr>
            </w:pPr>
            <w:r>
              <w:rPr>
                <w:sz w:val="22"/>
              </w:rPr>
              <w:t xml:space="preserve">а. близость Северного Ледовитого </w:t>
            </w:r>
            <w:r>
              <w:rPr>
                <w:spacing w:val="-2"/>
                <w:sz w:val="22"/>
              </w:rPr>
              <w:t xml:space="preserve">океана</w:t>
            </w:r>
            <w:r/>
          </w:p>
          <w:p>
            <w:pPr>
              <w:pStyle w:val="1700"/>
              <w:ind w:left="96"/>
              <w:spacing w:before="7"/>
              <w:rPr>
                <w:sz w:val="22"/>
              </w:rPr>
            </w:pPr>
            <w:r>
              <w:rPr>
                <w:sz w:val="22"/>
              </w:rPr>
              <w:t xml:space="preserve">б.</w:t>
            </w:r>
            <w:r>
              <w:rPr>
                <w:spacing w:val="8"/>
                <w:sz w:val="22"/>
              </w:rPr>
              <w:t xml:space="preserve"> </w:t>
            </w:r>
            <w:r>
              <w:rPr>
                <w:sz w:val="22"/>
              </w:rPr>
              <w:t xml:space="preserve">высота</w:t>
            </w:r>
            <w:r>
              <w:rPr>
                <w:spacing w:val="8"/>
                <w:sz w:val="22"/>
              </w:rPr>
              <w:t xml:space="preserve"> </w:t>
            </w:r>
            <w:r>
              <w:rPr>
                <w:sz w:val="22"/>
              </w:rPr>
              <w:t xml:space="preserve">над</w:t>
            </w:r>
            <w:r>
              <w:rPr>
                <w:spacing w:val="12"/>
                <w:sz w:val="22"/>
              </w:rPr>
              <w:t xml:space="preserve"> </w:t>
            </w:r>
            <w:r>
              <w:rPr>
                <w:sz w:val="22"/>
              </w:rPr>
              <w:t xml:space="preserve">уровнем</w:t>
            </w:r>
            <w:r>
              <w:rPr>
                <w:spacing w:val="14"/>
                <w:sz w:val="22"/>
              </w:rPr>
              <w:t xml:space="preserve"> </w:t>
            </w:r>
            <w:r>
              <w:rPr>
                <w:spacing w:val="-4"/>
                <w:sz w:val="22"/>
              </w:rPr>
              <w:t xml:space="preserve">моря</w:t>
            </w:r>
            <w:r/>
          </w:p>
          <w:p>
            <w:pPr>
              <w:pStyle w:val="1700"/>
              <w:ind w:left="96"/>
              <w:spacing w:before="1"/>
              <w:rPr>
                <w:sz w:val="22"/>
              </w:rPr>
            </w:pPr>
            <w:r>
              <w:rPr>
                <w:sz w:val="22"/>
              </w:rPr>
              <w:t xml:space="preserve">в.</w:t>
            </w:r>
            <w:r>
              <w:rPr>
                <w:spacing w:val="15"/>
                <w:sz w:val="22"/>
              </w:rPr>
              <w:t xml:space="preserve"> </w:t>
            </w:r>
            <w:r>
              <w:rPr>
                <w:sz w:val="22"/>
              </w:rPr>
              <w:t xml:space="preserve">западный</w:t>
            </w:r>
            <w:r>
              <w:rPr>
                <w:spacing w:val="13"/>
                <w:sz w:val="22"/>
              </w:rPr>
              <w:t xml:space="preserve"> </w:t>
            </w:r>
            <w:r>
              <w:rPr>
                <w:sz w:val="22"/>
              </w:rPr>
              <w:t xml:space="preserve">перенос</w:t>
            </w:r>
            <w:r>
              <w:rPr>
                <w:spacing w:val="16"/>
                <w:sz w:val="22"/>
              </w:rPr>
              <w:t xml:space="preserve"> </w:t>
            </w:r>
            <w:r>
              <w:rPr>
                <w:sz w:val="22"/>
              </w:rPr>
              <w:t xml:space="preserve">воздушных</w:t>
            </w:r>
            <w:r>
              <w:rPr>
                <w:spacing w:val="6"/>
                <w:sz w:val="22"/>
              </w:rPr>
              <w:t xml:space="preserve"> </w:t>
            </w:r>
            <w:r>
              <w:rPr>
                <w:spacing w:val="-4"/>
                <w:sz w:val="22"/>
              </w:rPr>
              <w:t xml:space="preserve">масс</w:t>
            </w:r>
            <w:r/>
          </w:p>
          <w:p>
            <w:pPr>
              <w:pStyle w:val="1700"/>
              <w:ind w:left="96"/>
              <w:spacing w:before="11"/>
              <w:rPr>
                <w:sz w:val="22"/>
              </w:rPr>
            </w:pPr>
            <w:r>
              <w:rPr>
                <w:sz w:val="22"/>
              </w:rPr>
              <w:t xml:space="preserve">г.</w:t>
            </w:r>
            <w:r>
              <w:rPr>
                <w:spacing w:val="16"/>
                <w:sz w:val="22"/>
              </w:rPr>
              <w:t xml:space="preserve"> </w:t>
            </w:r>
            <w:r>
              <w:rPr>
                <w:sz w:val="22"/>
              </w:rPr>
              <w:t xml:space="preserve">характер</w:t>
            </w:r>
            <w:r>
              <w:rPr>
                <w:spacing w:val="11"/>
                <w:sz w:val="22"/>
              </w:rPr>
              <w:t xml:space="preserve"> </w:t>
            </w:r>
            <w:r>
              <w:rPr>
                <w:sz w:val="22"/>
              </w:rPr>
              <w:t xml:space="preserve">подстилающей</w:t>
            </w:r>
            <w:r>
              <w:rPr>
                <w:spacing w:val="14"/>
                <w:sz w:val="22"/>
              </w:rPr>
              <w:t xml:space="preserve"> </w:t>
            </w:r>
            <w:r>
              <w:rPr>
                <w:spacing w:val="-2"/>
                <w:sz w:val="22"/>
              </w:rPr>
              <w:t xml:space="preserve">поверхности</w:t>
            </w:r>
            <w:r/>
          </w:p>
        </w:tc>
      </w:tr>
      <w:tr>
        <w:trPr>
          <w:trHeight w:val="777"/>
        </w:trPr>
        <w:tc>
          <w:tcPr>
            <w:tcBorders>
              <w:left w:val="single" w:color="000000" w:sz="4" w:space="0"/>
              <w:bottom w:val="single" w:color="000000" w:sz="4" w:space="0"/>
              <w:right w:val="single" w:color="000000" w:sz="4" w:space="0"/>
            </w:tcBorders>
            <w:tcW w:w="662" w:type="dxa"/>
            <w:textDirection w:val="lrTb"/>
            <w:noWrap w:val="false"/>
          </w:tcPr>
          <w:p>
            <w:pPr>
              <w:pStyle w:val="1700"/>
              <w:ind w:left="95"/>
              <w:spacing w:before="5"/>
              <w:rPr>
                <w:sz w:val="22"/>
              </w:rPr>
            </w:pPr>
            <w:r>
              <w:rPr>
                <w:spacing w:val="-5"/>
                <w:sz w:val="22"/>
              </w:rPr>
              <w:t xml:space="preserve">15.</w:t>
            </w:r>
            <w:r/>
          </w:p>
        </w:tc>
        <w:tc>
          <w:tcPr>
            <w:tcBorders>
              <w:left w:val="single" w:color="000000" w:sz="4" w:space="0"/>
              <w:bottom w:val="single" w:color="000000" w:sz="4" w:space="0"/>
              <w:right w:val="single" w:color="000000" w:sz="4" w:space="0"/>
            </w:tcBorders>
            <w:tcW w:w="3998" w:type="dxa"/>
            <w:textDirection w:val="lrTb"/>
            <w:noWrap w:val="false"/>
          </w:tcPr>
          <w:p>
            <w:pPr>
              <w:pStyle w:val="1700"/>
              <w:ind w:left="100"/>
              <w:spacing w:before="5"/>
              <w:rPr>
                <w:sz w:val="22"/>
              </w:rPr>
            </w:pPr>
            <w:r>
              <w:rPr>
                <w:sz w:val="22"/>
              </w:rPr>
              <w:t xml:space="preserve">Какой из перечисленных населенных пунктов считается полюсом холода</w:t>
            </w:r>
            <w:r/>
          </w:p>
          <w:p>
            <w:pPr>
              <w:pStyle w:val="1700"/>
              <w:ind w:left="100"/>
              <w:spacing w:before="13" w:line="233" w:lineRule="exact"/>
              <w:rPr>
                <w:sz w:val="22"/>
              </w:rPr>
            </w:pPr>
            <w:r>
              <w:rPr>
                <w:sz w:val="22"/>
              </w:rPr>
              <w:t xml:space="preserve">Северного</w:t>
            </w:r>
            <w:r>
              <w:rPr>
                <w:spacing w:val="16"/>
                <w:sz w:val="22"/>
              </w:rPr>
              <w:t xml:space="preserve"> </w:t>
            </w:r>
            <w:r>
              <w:rPr>
                <w:spacing w:val="-2"/>
                <w:sz w:val="22"/>
              </w:rPr>
              <w:t xml:space="preserve">полушария?</w:t>
            </w:r>
            <w:r/>
          </w:p>
        </w:tc>
        <w:tc>
          <w:tcPr>
            <w:tcBorders>
              <w:left w:val="single" w:color="000000" w:sz="4" w:space="0"/>
              <w:bottom w:val="single" w:color="000000" w:sz="4" w:space="0"/>
              <w:right w:val="single" w:color="000000" w:sz="4" w:space="0"/>
            </w:tcBorders>
            <w:tcW w:w="4123" w:type="dxa"/>
            <w:textDirection w:val="lrTb"/>
            <w:noWrap w:val="false"/>
          </w:tcPr>
          <w:p>
            <w:pPr>
              <w:pStyle w:val="1700"/>
              <w:ind w:left="96"/>
              <w:spacing w:before="5"/>
              <w:tabs>
                <w:tab w:val="left" w:pos="1834" w:leader="none"/>
              </w:tabs>
              <w:rPr>
                <w:sz w:val="22"/>
              </w:rPr>
            </w:pPr>
            <w:r>
              <w:rPr>
                <w:sz w:val="22"/>
              </w:rPr>
              <w:t xml:space="preserve">а.</w:t>
            </w:r>
            <w:r>
              <w:rPr>
                <w:spacing w:val="11"/>
                <w:sz w:val="22"/>
              </w:rPr>
              <w:t xml:space="preserve"> </w:t>
            </w:r>
            <w:r>
              <w:rPr>
                <w:spacing w:val="-2"/>
                <w:sz w:val="22"/>
              </w:rPr>
              <w:t xml:space="preserve">Якутск</w:t>
            </w:r>
            <w:r>
              <w:rPr>
                <w:sz w:val="22"/>
              </w:rPr>
              <w:tab/>
              <w:t xml:space="preserve">б.</w:t>
            </w:r>
            <w:r>
              <w:rPr>
                <w:spacing w:val="6"/>
                <w:sz w:val="22"/>
              </w:rPr>
              <w:t xml:space="preserve"> </w:t>
            </w:r>
            <w:r>
              <w:rPr>
                <w:spacing w:val="-2"/>
                <w:sz w:val="22"/>
              </w:rPr>
              <w:t xml:space="preserve">Оймякон</w:t>
            </w:r>
            <w:r/>
          </w:p>
          <w:p>
            <w:pPr>
              <w:pStyle w:val="1700"/>
              <w:ind w:left="96"/>
              <w:spacing w:before="2"/>
              <w:tabs>
                <w:tab w:val="left" w:pos="1882" w:leader="none"/>
              </w:tabs>
              <w:rPr>
                <w:sz w:val="22"/>
              </w:rPr>
            </w:pPr>
            <w:r>
              <w:rPr>
                <w:sz w:val="22"/>
              </w:rPr>
              <w:t xml:space="preserve">в.</w:t>
            </w:r>
            <w:r>
              <w:rPr>
                <w:spacing w:val="5"/>
                <w:sz w:val="22"/>
              </w:rPr>
              <w:t xml:space="preserve"> </w:t>
            </w:r>
            <w:r>
              <w:rPr>
                <w:spacing w:val="-2"/>
                <w:sz w:val="22"/>
              </w:rPr>
              <w:t xml:space="preserve">Магадан</w:t>
            </w:r>
            <w:r>
              <w:rPr>
                <w:sz w:val="22"/>
              </w:rPr>
              <w:tab/>
              <w:t xml:space="preserve">г.</w:t>
            </w:r>
            <w:r>
              <w:rPr>
                <w:spacing w:val="-2"/>
                <w:sz w:val="22"/>
              </w:rPr>
              <w:t xml:space="preserve"> Воркута</w:t>
            </w:r>
            <w:r/>
          </w:p>
        </w:tc>
      </w:tr>
      <w:tr>
        <w:trPr>
          <w:trHeight w:val="1300"/>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16.</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0" w:right="229"/>
              <w:spacing w:before="1" w:line="244" w:lineRule="auto"/>
              <w:rPr>
                <w:sz w:val="22"/>
              </w:rPr>
            </w:pPr>
            <w:r>
              <w:rPr>
                <w:sz w:val="22"/>
              </w:rPr>
              <w:t xml:space="preserve">Для какой из перечисленных территорий характерно наибольшее среднегодовое</w:t>
            </w:r>
            <w:r>
              <w:rPr>
                <w:spacing w:val="18"/>
                <w:sz w:val="22"/>
              </w:rPr>
              <w:t xml:space="preserve"> </w:t>
            </w:r>
            <w:r>
              <w:rPr>
                <w:sz w:val="22"/>
              </w:rPr>
              <w:t xml:space="preserve">количество</w:t>
            </w:r>
            <w:r>
              <w:rPr>
                <w:spacing w:val="16"/>
                <w:sz w:val="22"/>
              </w:rPr>
              <w:t xml:space="preserve"> </w:t>
            </w:r>
            <w:r>
              <w:rPr>
                <w:spacing w:val="-2"/>
                <w:sz w:val="22"/>
              </w:rPr>
              <w:t xml:space="preserve">осадков?</w:t>
            </w:r>
            <w:r/>
          </w:p>
        </w:tc>
        <w:tc>
          <w:tcPr>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right="574"/>
              <w:spacing w:before="1" w:line="249" w:lineRule="auto"/>
              <w:rPr>
                <w:sz w:val="22"/>
              </w:rPr>
            </w:pPr>
            <w:r>
              <w:rPr>
                <w:sz w:val="22"/>
              </w:rPr>
              <w:t xml:space="preserve">а. Черноморское побережье Кавказа б. Приморье</w:t>
            </w:r>
            <w:r/>
          </w:p>
          <w:p>
            <w:pPr>
              <w:pStyle w:val="1700"/>
              <w:ind w:left="96" w:right="902"/>
              <w:spacing w:line="249" w:lineRule="auto"/>
              <w:rPr>
                <w:sz w:val="22"/>
              </w:rPr>
            </w:pPr>
            <w:r>
              <w:rPr>
                <w:sz w:val="22"/>
              </w:rPr>
              <w:t xml:space="preserve">в. побережье Каспийского моря г. Южный берег Крыма</w:t>
            </w:r>
            <w:r/>
          </w:p>
        </w:tc>
      </w:tr>
      <w:tr>
        <w:trPr>
          <w:trHeight w:val="253"/>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line="233" w:lineRule="exact"/>
              <w:rPr>
                <w:sz w:val="22"/>
              </w:rPr>
            </w:pPr>
            <w:r>
              <w:rPr>
                <w:spacing w:val="-5"/>
                <w:sz w:val="22"/>
              </w:rPr>
              <w:t xml:space="preserve">17.</w:t>
            </w:r>
            <w:r/>
          </w:p>
        </w:tc>
        <w:tc>
          <w:tcPr>
            <w:gridSpan w:val="2"/>
            <w:tcBorders>
              <w:top w:val="single" w:color="000000" w:sz="4" w:space="0"/>
              <w:left w:val="single" w:color="000000" w:sz="4" w:space="0"/>
              <w:bottom w:val="single" w:color="000000" w:sz="4" w:space="0"/>
              <w:right w:val="single" w:color="000000" w:sz="4" w:space="0"/>
            </w:tcBorders>
            <w:tcW w:w="8121" w:type="dxa"/>
            <w:textDirection w:val="lrTb"/>
            <w:noWrap w:val="false"/>
          </w:tcPr>
          <w:p>
            <w:pPr>
              <w:pStyle w:val="1700"/>
              <w:ind w:left="100"/>
              <w:spacing w:before="1" w:line="233" w:lineRule="exact"/>
              <w:rPr>
                <w:sz w:val="22"/>
              </w:rPr>
            </w:pPr>
            <w:r>
              <w:rPr>
                <w:sz w:val="22"/>
              </w:rPr>
              <w:t xml:space="preserve">Установите</w:t>
            </w:r>
            <w:r>
              <w:rPr>
                <w:spacing w:val="13"/>
                <w:sz w:val="22"/>
              </w:rPr>
              <w:t xml:space="preserve"> </w:t>
            </w:r>
            <w:r>
              <w:rPr>
                <w:sz w:val="22"/>
              </w:rPr>
              <w:t xml:space="preserve">соответствие</w:t>
            </w:r>
            <w:r>
              <w:rPr>
                <w:spacing w:val="14"/>
                <w:sz w:val="22"/>
              </w:rPr>
              <w:t xml:space="preserve"> </w:t>
            </w:r>
            <w:r>
              <w:rPr>
                <w:sz w:val="22"/>
              </w:rPr>
              <w:t xml:space="preserve">между</w:t>
            </w:r>
            <w:r>
              <w:rPr>
                <w:spacing w:val="-1"/>
                <w:sz w:val="22"/>
              </w:rPr>
              <w:t xml:space="preserve"> </w:t>
            </w:r>
            <w:r>
              <w:rPr>
                <w:sz w:val="22"/>
              </w:rPr>
              <w:t xml:space="preserve">типом</w:t>
            </w:r>
            <w:r>
              <w:rPr>
                <w:spacing w:val="19"/>
                <w:sz w:val="22"/>
              </w:rPr>
              <w:t xml:space="preserve"> </w:t>
            </w:r>
            <w:r>
              <w:rPr>
                <w:sz w:val="22"/>
              </w:rPr>
              <w:t xml:space="preserve">атмосферных</w:t>
            </w:r>
            <w:r>
              <w:rPr>
                <w:spacing w:val="10"/>
                <w:sz w:val="22"/>
              </w:rPr>
              <w:t xml:space="preserve"> </w:t>
            </w:r>
            <w:r>
              <w:rPr>
                <w:sz w:val="22"/>
              </w:rPr>
              <w:t xml:space="preserve">вихрей</w:t>
            </w:r>
            <w:r>
              <w:rPr>
                <w:spacing w:val="18"/>
                <w:sz w:val="22"/>
              </w:rPr>
              <w:t xml:space="preserve"> </w:t>
            </w:r>
            <w:r>
              <w:rPr>
                <w:sz w:val="22"/>
              </w:rPr>
              <w:t xml:space="preserve">и</w:t>
            </w:r>
            <w:r>
              <w:rPr>
                <w:spacing w:val="12"/>
                <w:sz w:val="22"/>
              </w:rPr>
              <w:t xml:space="preserve"> </w:t>
            </w:r>
            <w:r>
              <w:rPr>
                <w:sz w:val="22"/>
              </w:rPr>
              <w:t xml:space="preserve">их</w:t>
            </w:r>
            <w:r>
              <w:rPr>
                <w:spacing w:val="10"/>
                <w:sz w:val="22"/>
              </w:rPr>
              <w:t xml:space="preserve"> </w:t>
            </w:r>
            <w:r>
              <w:rPr>
                <w:spacing w:val="-2"/>
                <w:sz w:val="22"/>
              </w:rPr>
              <w:t xml:space="preserve">свойствами.</w:t>
            </w:r>
            <w:r/>
          </w:p>
        </w:tc>
      </w:tr>
    </w:tbl>
    <w:p>
      <w:pPr>
        <w:spacing w:after="0" w:line="233" w:lineRule="exact"/>
        <w:rPr>
          <w:sz w:val="22"/>
        </w:rPr>
        <w:sectPr>
          <w:footnotePr/>
          <w:endnotePr/>
          <w:type w:val="continuous"/>
          <w:pgSz w:w="12240" w:h="15840" w:orient="portrait"/>
          <w:pgMar w:top="320" w:right="0" w:bottom="220" w:left="900" w:header="0" w:footer="24" w:gutter="0"/>
          <w:cols w:num="1" w:sep="0" w:space="1701" w:equalWidth="1"/>
          <w:docGrid w:linePitch="360"/>
        </w:sectPr>
      </w:pPr>
      <w:r>
        <w:rPr>
          <w:sz w:val="22"/>
        </w:rPr>
      </w:r>
      <w:r/>
    </w:p>
    <w:tbl>
      <w:tblPr>
        <w:tblW w:w="0" w:type="auto"/>
        <w:tblInd w:w="8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662"/>
        <w:gridCol w:w="3998"/>
        <w:gridCol w:w="456"/>
        <w:gridCol w:w="3667"/>
      </w:tblGrid>
      <w:tr>
        <w:trPr>
          <w:trHeight w:val="2855"/>
        </w:trPr>
        <w:tc>
          <w:tcPr>
            <w:tcBorders>
              <w:left w:val="single" w:color="000000" w:sz="4" w:space="0"/>
              <w:bottom w:val="single" w:color="000000" w:sz="4" w:space="0"/>
              <w:right w:val="single" w:color="000000" w:sz="4" w:space="0"/>
            </w:tcBorders>
            <w:tcW w:w="662" w:type="dxa"/>
            <w:textDirection w:val="lrTb"/>
            <w:noWrap w:val="false"/>
          </w:tcPr>
          <w:p>
            <w:pPr>
              <w:pStyle w:val="1700"/>
              <w:rPr>
                <w:sz w:val="22"/>
              </w:rPr>
            </w:pPr>
            <w:r>
              <w:rPr>
                <w:sz w:val="22"/>
              </w:rPr>
            </w:r>
            <w:r/>
          </w:p>
        </w:tc>
        <w:tc>
          <w:tcPr>
            <w:gridSpan w:val="3"/>
            <w:tcBorders>
              <w:left w:val="single" w:color="000000" w:sz="4" w:space="0"/>
              <w:bottom w:val="single" w:color="000000" w:sz="4" w:space="0"/>
              <w:right w:val="single" w:color="000000" w:sz="4" w:space="0"/>
            </w:tcBorders>
            <w:tcW w:w="8121" w:type="dxa"/>
            <w:textDirection w:val="lrTb"/>
            <w:noWrap w:val="false"/>
          </w:tcPr>
          <w:p>
            <w:pPr>
              <w:pStyle w:val="1700"/>
              <w:ind w:left="100" w:right="248"/>
              <w:spacing w:before="5" w:line="244" w:lineRule="auto"/>
              <w:rPr>
                <w:sz w:val="22"/>
              </w:rPr>
            </w:pPr>
            <w:r>
              <w:rPr>
                <w:sz w:val="22"/>
              </w:rPr>
              <w:t xml:space="preserve">При необходимости ответ запишите в виде последовательности букв в алфавитном порядке.</w:t>
            </w:r>
            <w:r/>
          </w:p>
          <w:p>
            <w:pPr>
              <w:pStyle w:val="1700"/>
              <w:ind w:left="100"/>
              <w:spacing w:before="8"/>
              <w:tabs>
                <w:tab w:val="left" w:pos="4266" w:leader="none"/>
              </w:tabs>
              <w:rPr>
                <w:b/>
                <w:sz w:val="22"/>
              </w:rPr>
            </w:pPr>
            <w:r>
              <w:rPr>
                <w:b/>
                <w:sz w:val="22"/>
              </w:rPr>
              <w:t xml:space="preserve">Атмосферный</w:t>
            </w:r>
            <w:r>
              <w:rPr>
                <w:b/>
                <w:spacing w:val="26"/>
                <w:sz w:val="22"/>
              </w:rPr>
              <w:t xml:space="preserve"> </w:t>
            </w:r>
            <w:r>
              <w:rPr>
                <w:b/>
                <w:spacing w:val="-2"/>
                <w:sz w:val="22"/>
              </w:rPr>
              <w:t xml:space="preserve">вихрь:</w:t>
            </w:r>
            <w:r>
              <w:rPr>
                <w:b/>
                <w:sz w:val="22"/>
              </w:rPr>
              <w:tab/>
            </w:r>
            <w:r>
              <w:rPr>
                <w:b/>
                <w:spacing w:val="-2"/>
                <w:sz w:val="22"/>
              </w:rPr>
              <w:t xml:space="preserve">Свойства:</w:t>
            </w:r>
            <w:r/>
          </w:p>
          <w:p>
            <w:pPr>
              <w:pStyle w:val="1700"/>
              <w:numPr>
                <w:ilvl w:val="0"/>
                <w:numId w:val="145"/>
              </w:numPr>
              <w:ind w:left="328" w:right="0" w:hanging="228"/>
              <w:jc w:val="left"/>
              <w:spacing w:before="1" w:after="0" w:line="240" w:lineRule="auto"/>
              <w:tabs>
                <w:tab w:val="left" w:pos="328" w:leader="none"/>
                <w:tab w:val="left" w:pos="4114" w:leader="none"/>
              </w:tabs>
              <w:rPr>
                <w:sz w:val="22"/>
              </w:rPr>
            </w:pPr>
            <w:r>
              <w:rPr>
                <w:spacing w:val="-2"/>
                <w:sz w:val="22"/>
              </w:rPr>
              <w:t xml:space="preserve">циклон</w:t>
            </w:r>
            <w:r>
              <w:rPr>
                <w:sz w:val="22"/>
              </w:rPr>
              <w:tab/>
              <w:t xml:space="preserve">а.</w:t>
            </w:r>
            <w:r>
              <w:rPr>
                <w:spacing w:val="7"/>
                <w:sz w:val="22"/>
              </w:rPr>
              <w:t xml:space="preserve"> </w:t>
            </w:r>
            <w:r>
              <w:rPr>
                <w:sz w:val="22"/>
              </w:rPr>
              <w:t xml:space="preserve">восходящие</w:t>
            </w:r>
            <w:r>
              <w:rPr>
                <w:spacing w:val="11"/>
                <w:sz w:val="22"/>
              </w:rPr>
              <w:t xml:space="preserve"> </w:t>
            </w:r>
            <w:r>
              <w:rPr>
                <w:sz w:val="22"/>
              </w:rPr>
              <w:t xml:space="preserve">токи</w:t>
            </w:r>
            <w:r>
              <w:rPr>
                <w:spacing w:val="11"/>
                <w:sz w:val="22"/>
              </w:rPr>
              <w:t xml:space="preserve"> </w:t>
            </w:r>
            <w:r>
              <w:rPr>
                <w:spacing w:val="-2"/>
                <w:sz w:val="22"/>
              </w:rPr>
              <w:t xml:space="preserve">воздуха</w:t>
            </w:r>
            <w:r/>
          </w:p>
          <w:p>
            <w:pPr>
              <w:pStyle w:val="1700"/>
              <w:numPr>
                <w:ilvl w:val="0"/>
                <w:numId w:val="145"/>
              </w:numPr>
              <w:ind w:left="328" w:right="0" w:hanging="228"/>
              <w:jc w:val="left"/>
              <w:spacing w:before="6" w:after="0" w:line="240" w:lineRule="auto"/>
              <w:tabs>
                <w:tab w:val="left" w:pos="328" w:leader="none"/>
                <w:tab w:val="left" w:pos="4113" w:leader="none"/>
              </w:tabs>
              <w:rPr>
                <w:sz w:val="22"/>
              </w:rPr>
            </w:pPr>
            <w:r>
              <w:rPr>
                <w:spacing w:val="-2"/>
                <w:sz w:val="22"/>
              </w:rPr>
              <w:t xml:space="preserve">антициклон</w:t>
            </w:r>
            <w:r>
              <w:rPr>
                <w:sz w:val="22"/>
              </w:rPr>
              <w:tab/>
              <w:t xml:space="preserve">б.</w:t>
            </w:r>
            <w:r>
              <w:rPr>
                <w:spacing w:val="10"/>
                <w:sz w:val="22"/>
              </w:rPr>
              <w:t xml:space="preserve"> </w:t>
            </w:r>
            <w:r>
              <w:rPr>
                <w:sz w:val="22"/>
              </w:rPr>
              <w:t xml:space="preserve">нисходящие</w:t>
            </w:r>
            <w:r>
              <w:rPr>
                <w:spacing w:val="10"/>
                <w:sz w:val="22"/>
              </w:rPr>
              <w:t xml:space="preserve"> </w:t>
            </w:r>
            <w:r>
              <w:rPr>
                <w:sz w:val="22"/>
              </w:rPr>
              <w:t xml:space="preserve">токи</w:t>
            </w:r>
            <w:r>
              <w:rPr>
                <w:spacing w:val="14"/>
                <w:sz w:val="22"/>
              </w:rPr>
              <w:t xml:space="preserve"> </w:t>
            </w:r>
            <w:r>
              <w:rPr>
                <w:spacing w:val="-2"/>
                <w:sz w:val="22"/>
              </w:rPr>
              <w:t xml:space="preserve">воздуха</w:t>
            </w:r>
            <w:r/>
          </w:p>
          <w:p>
            <w:pPr>
              <w:pStyle w:val="1700"/>
              <w:ind w:left="4104" w:right="110"/>
              <w:spacing w:before="6" w:line="244" w:lineRule="auto"/>
              <w:rPr>
                <w:sz w:val="22"/>
              </w:rPr>
            </w:pPr>
            <w:r>
              <w:rPr>
                <w:sz w:val="22"/>
              </w:rPr>
              <w:t xml:space="preserve">в. движение воздуха по часовой стрелке г. движение воздуха против часовой</w:t>
            </w:r>
            <w:r/>
          </w:p>
          <w:p>
            <w:pPr>
              <w:pStyle w:val="1700"/>
              <w:ind w:left="4276"/>
              <w:spacing w:before="3"/>
              <w:rPr>
                <w:sz w:val="22"/>
              </w:rPr>
            </w:pPr>
            <w:r>
              <w:rPr>
                <w:spacing w:val="-2"/>
                <w:sz w:val="22"/>
              </w:rPr>
              <w:t xml:space="preserve">стрелки</w:t>
            </w:r>
            <w:r/>
          </w:p>
          <w:p>
            <w:pPr>
              <w:pStyle w:val="1700"/>
              <w:ind w:left="4104" w:right="1225"/>
              <w:spacing w:before="6" w:line="249" w:lineRule="auto"/>
              <w:rPr>
                <w:sz w:val="22"/>
              </w:rPr>
            </w:pPr>
            <w:r>
              <w:rPr>
                <w:sz w:val="22"/>
              </w:rPr>
              <w:t xml:space="preserve">д. низкое давление в центре</w:t>
            </w:r>
            <w:r>
              <w:rPr>
                <w:spacing w:val="40"/>
                <w:sz w:val="22"/>
              </w:rPr>
              <w:t xml:space="preserve"> </w:t>
            </w:r>
            <w:r>
              <w:rPr>
                <w:sz w:val="22"/>
              </w:rPr>
              <w:t xml:space="preserve">е. высокое давление в центре</w:t>
            </w:r>
            <w:r/>
          </w:p>
        </w:tc>
      </w:tr>
      <w:tr>
        <w:trPr>
          <w:trHeight w:val="1041"/>
        </w:trPr>
        <w:tc>
          <w:tcPr>
            <w:tcBorders>
              <w:top w:val="single" w:color="000000" w:sz="4" w:space="0"/>
              <w:left w:val="single" w:color="000000" w:sz="4" w:space="0"/>
              <w:right w:val="single" w:color="000000" w:sz="4" w:space="0"/>
            </w:tcBorders>
            <w:tcW w:w="662" w:type="dxa"/>
            <w:textDirection w:val="lrTb"/>
            <w:noWrap w:val="false"/>
          </w:tcPr>
          <w:p>
            <w:pPr>
              <w:pStyle w:val="1700"/>
              <w:ind w:left="95"/>
              <w:spacing w:before="5"/>
              <w:rPr>
                <w:sz w:val="22"/>
              </w:rPr>
            </w:pPr>
            <w:r>
              <w:rPr>
                <w:spacing w:val="-5"/>
                <w:sz w:val="22"/>
              </w:rPr>
              <w:t xml:space="preserve">18.</w:t>
            </w:r>
            <w:r/>
          </w:p>
        </w:tc>
        <w:tc>
          <w:tcPr>
            <w:gridSpan w:val="3"/>
            <w:tcBorders>
              <w:top w:val="single" w:color="000000" w:sz="4" w:space="0"/>
              <w:left w:val="single" w:color="000000" w:sz="4" w:space="0"/>
              <w:right w:val="single" w:color="000000" w:sz="4" w:space="0"/>
            </w:tcBorders>
            <w:tcW w:w="8121" w:type="dxa"/>
            <w:textDirection w:val="lrTb"/>
            <w:noWrap w:val="false"/>
          </w:tcPr>
          <w:p>
            <w:pPr>
              <w:pStyle w:val="1700"/>
              <w:ind w:left="100"/>
              <w:spacing w:before="5"/>
              <w:rPr>
                <w:sz w:val="22"/>
              </w:rPr>
            </w:pPr>
            <w:r>
              <w:rPr>
                <w:sz w:val="22"/>
              </w:rPr>
              <w:t xml:space="preserve">Определите</w:t>
            </w:r>
            <w:r>
              <w:rPr>
                <w:spacing w:val="11"/>
                <w:sz w:val="22"/>
              </w:rPr>
              <w:t xml:space="preserve"> </w:t>
            </w:r>
            <w:r>
              <w:rPr>
                <w:sz w:val="22"/>
              </w:rPr>
              <w:t xml:space="preserve">климатический</w:t>
            </w:r>
            <w:r>
              <w:rPr>
                <w:spacing w:val="8"/>
                <w:sz w:val="22"/>
              </w:rPr>
              <w:t xml:space="preserve"> </w:t>
            </w:r>
            <w:r>
              <w:rPr>
                <w:sz w:val="22"/>
              </w:rPr>
              <w:t xml:space="preserve">пояс</w:t>
            </w:r>
            <w:r>
              <w:rPr>
                <w:spacing w:val="6"/>
                <w:sz w:val="22"/>
              </w:rPr>
              <w:t xml:space="preserve"> </w:t>
            </w:r>
            <w:r>
              <w:rPr>
                <w:sz w:val="22"/>
              </w:rPr>
              <w:t xml:space="preserve">по</w:t>
            </w:r>
            <w:r>
              <w:rPr>
                <w:spacing w:val="17"/>
                <w:sz w:val="22"/>
              </w:rPr>
              <w:t xml:space="preserve"> </w:t>
            </w:r>
            <w:r>
              <w:rPr>
                <w:sz w:val="22"/>
              </w:rPr>
              <w:t xml:space="preserve">его</w:t>
            </w:r>
            <w:r>
              <w:rPr>
                <w:spacing w:val="13"/>
                <w:sz w:val="22"/>
              </w:rPr>
              <w:t xml:space="preserve"> </w:t>
            </w:r>
            <w:r>
              <w:rPr>
                <w:spacing w:val="-2"/>
                <w:sz w:val="22"/>
              </w:rPr>
              <w:t xml:space="preserve">описанию.</w:t>
            </w:r>
            <w:r/>
          </w:p>
          <w:p>
            <w:pPr>
              <w:pStyle w:val="1700"/>
              <w:ind w:left="100"/>
              <w:spacing w:before="2" w:line="249" w:lineRule="auto"/>
              <w:rPr>
                <w:sz w:val="22"/>
              </w:rPr>
            </w:pPr>
            <w:r>
              <w:rPr>
                <w:sz w:val="22"/>
              </w:rPr>
              <w:t xml:space="preserve">«Активная циклональная деятельность, преобладают западные ветры, хорошо выражены времена года».</w:t>
            </w:r>
            <w:r/>
          </w:p>
        </w:tc>
      </w:tr>
      <w:tr>
        <w:trPr>
          <w:trHeight w:val="1559"/>
        </w:trPr>
        <w:tc>
          <w:tcPr>
            <w:tcBorders>
              <w:left w:val="single" w:color="000000" w:sz="4" w:space="0"/>
              <w:bottom w:val="single" w:color="000000" w:sz="4" w:space="0"/>
              <w:right w:val="single" w:color="000000" w:sz="4" w:space="0"/>
            </w:tcBorders>
            <w:tcW w:w="662" w:type="dxa"/>
            <w:textDirection w:val="lrTb"/>
            <w:noWrap w:val="false"/>
          </w:tcPr>
          <w:p>
            <w:pPr>
              <w:pStyle w:val="1700"/>
              <w:ind w:left="95"/>
              <w:spacing w:before="5"/>
              <w:rPr>
                <w:sz w:val="22"/>
              </w:rPr>
            </w:pPr>
            <w:r>
              <w:rPr>
                <w:spacing w:val="-5"/>
                <w:sz w:val="22"/>
              </w:rPr>
              <w:t xml:space="preserve">19.</w:t>
            </w:r>
            <w:r/>
          </w:p>
        </w:tc>
        <w:tc>
          <w:tcPr>
            <w:tcBorders>
              <w:left w:val="single" w:color="000000" w:sz="4" w:space="0"/>
              <w:bottom w:val="single" w:color="000000" w:sz="4" w:space="0"/>
              <w:right w:val="single" w:color="000000" w:sz="4" w:space="0"/>
            </w:tcBorders>
            <w:tcW w:w="3998" w:type="dxa"/>
            <w:textDirection w:val="lrTb"/>
            <w:noWrap w:val="false"/>
          </w:tcPr>
          <w:p>
            <w:pPr>
              <w:pStyle w:val="1700"/>
              <w:ind w:left="100"/>
              <w:spacing w:before="5"/>
              <w:rPr>
                <w:sz w:val="22"/>
              </w:rPr>
            </w:pPr>
            <w:r>
              <w:rPr>
                <w:sz w:val="22"/>
              </w:rPr>
              <w:t xml:space="preserve">Какой природной зоне соответствует приведенное ниже описание?</w:t>
            </w:r>
            <w:r/>
          </w:p>
          <w:p>
            <w:pPr>
              <w:pStyle w:val="1700"/>
              <w:ind w:left="100" w:right="127"/>
              <w:spacing w:before="13" w:line="244" w:lineRule="auto"/>
              <w:rPr>
                <w:sz w:val="22"/>
              </w:rPr>
            </w:pPr>
            <w:r>
              <w:rPr>
                <w:sz w:val="22"/>
              </w:rPr>
              <w:t xml:space="preserve">«деревья практически отсутствуют, трав мало, преобладают мхи и лишайники, кустарники, кустарнички»</w:t>
            </w:r>
            <w:r/>
          </w:p>
        </w:tc>
        <w:tc>
          <w:tcPr>
            <w:gridSpan w:val="2"/>
            <w:tcBorders>
              <w:left w:val="single" w:color="000000" w:sz="4" w:space="0"/>
              <w:bottom w:val="single" w:color="000000" w:sz="4" w:space="0"/>
              <w:right w:val="single" w:color="000000" w:sz="4" w:space="0"/>
            </w:tcBorders>
            <w:tcW w:w="4123" w:type="dxa"/>
            <w:textDirection w:val="lrTb"/>
            <w:noWrap w:val="false"/>
          </w:tcPr>
          <w:p>
            <w:pPr>
              <w:pStyle w:val="1700"/>
              <w:ind w:left="96" w:right="3123"/>
              <w:spacing w:before="5"/>
              <w:rPr>
                <w:sz w:val="22"/>
              </w:rPr>
            </w:pPr>
            <w:r>
              <w:rPr>
                <w:sz w:val="22"/>
              </w:rPr>
              <w:t xml:space="preserve">а. степь б.</w:t>
            </w:r>
            <w:r>
              <w:rPr>
                <w:spacing w:val="-12"/>
                <w:sz w:val="22"/>
              </w:rPr>
              <w:t xml:space="preserve"> </w:t>
            </w:r>
            <w:r>
              <w:rPr>
                <w:sz w:val="22"/>
              </w:rPr>
              <w:t xml:space="preserve">тундра</w:t>
            </w:r>
            <w:r/>
          </w:p>
          <w:p>
            <w:pPr>
              <w:pStyle w:val="1700"/>
              <w:ind w:left="96" w:right="1387"/>
              <w:spacing w:before="13"/>
              <w:rPr>
                <w:sz w:val="22"/>
              </w:rPr>
            </w:pPr>
            <w:r>
              <w:rPr>
                <w:sz w:val="22"/>
              </w:rPr>
              <w:t xml:space="preserve">в. арктические кустарники г. пустыня</w:t>
            </w:r>
            <w:r/>
          </w:p>
        </w:tc>
      </w:tr>
      <w:tr>
        <w:trPr>
          <w:trHeight w:val="772"/>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20.</w:t>
            </w:r>
            <w:r/>
          </w:p>
        </w:tc>
        <w:tc>
          <w:tcPr>
            <w:tcBorders>
              <w:top w:val="single" w:color="000000" w:sz="4" w:space="0"/>
              <w:left w:val="single" w:color="000000" w:sz="4" w:space="0"/>
              <w:bottom w:val="single" w:color="000000" w:sz="4" w:space="0"/>
              <w:right w:val="single" w:color="000000" w:sz="4" w:space="0"/>
            </w:tcBorders>
            <w:tcW w:w="3998" w:type="dxa"/>
            <w:textDirection w:val="lrTb"/>
            <w:noWrap w:val="false"/>
          </w:tcPr>
          <w:p>
            <w:pPr>
              <w:pStyle w:val="1700"/>
              <w:ind w:left="100" w:right="659"/>
              <w:spacing w:before="1"/>
              <w:rPr>
                <w:sz w:val="22"/>
              </w:rPr>
            </w:pPr>
            <w:r>
              <w:rPr>
                <w:sz w:val="22"/>
              </w:rPr>
              <w:t xml:space="preserve">На какой реке находится водопад </w:t>
            </w:r>
            <w:r>
              <w:rPr>
                <w:spacing w:val="-2"/>
                <w:sz w:val="22"/>
              </w:rPr>
              <w:t xml:space="preserve">Кивач?</w:t>
            </w:r>
            <w:r/>
          </w:p>
        </w:tc>
        <w:tc>
          <w:tcPr>
            <w:gridSpan w:val="2"/>
            <w:tcBorders>
              <w:top w:val="single" w:color="000000" w:sz="4" w:space="0"/>
              <w:left w:val="single" w:color="000000" w:sz="4" w:space="0"/>
              <w:bottom w:val="single" w:color="000000" w:sz="4" w:space="0"/>
              <w:right w:val="single" w:color="000000" w:sz="4" w:space="0"/>
            </w:tcBorders>
            <w:tcW w:w="4123" w:type="dxa"/>
            <w:textDirection w:val="lrTb"/>
            <w:noWrap w:val="false"/>
          </w:tcPr>
          <w:p>
            <w:pPr>
              <w:pStyle w:val="1700"/>
              <w:ind w:left="96"/>
              <w:spacing w:before="1"/>
              <w:tabs>
                <w:tab w:val="left" w:pos="1766" w:leader="none"/>
              </w:tabs>
              <w:rPr>
                <w:sz w:val="22"/>
              </w:rPr>
            </w:pPr>
            <w:r>
              <w:rPr>
                <w:sz w:val="22"/>
              </w:rPr>
              <w:t xml:space="preserve">а.</w:t>
            </w:r>
            <w:r>
              <w:rPr>
                <w:spacing w:val="11"/>
                <w:sz w:val="22"/>
              </w:rPr>
              <w:t xml:space="preserve"> </w:t>
            </w:r>
            <w:r>
              <w:rPr>
                <w:spacing w:val="-5"/>
                <w:sz w:val="22"/>
              </w:rPr>
              <w:t xml:space="preserve">Пур</w:t>
            </w:r>
            <w:r>
              <w:rPr>
                <w:sz w:val="22"/>
              </w:rPr>
              <w:tab/>
              <w:t xml:space="preserve">б.</w:t>
            </w:r>
            <w:r>
              <w:rPr>
                <w:spacing w:val="6"/>
                <w:sz w:val="22"/>
              </w:rPr>
              <w:t xml:space="preserve"> </w:t>
            </w:r>
            <w:r>
              <w:rPr>
                <w:spacing w:val="-2"/>
                <w:sz w:val="22"/>
              </w:rPr>
              <w:t xml:space="preserve">Индигирка</w:t>
            </w:r>
            <w:r/>
          </w:p>
          <w:p>
            <w:pPr>
              <w:pStyle w:val="1700"/>
              <w:ind w:left="96"/>
              <w:spacing w:before="1"/>
              <w:tabs>
                <w:tab w:val="left" w:pos="1762" w:leader="none"/>
              </w:tabs>
              <w:rPr>
                <w:sz w:val="22"/>
              </w:rPr>
            </w:pPr>
            <w:r>
              <w:rPr>
                <w:sz w:val="22"/>
              </w:rPr>
              <w:t xml:space="preserve">в.</w:t>
            </w:r>
            <w:r>
              <w:rPr>
                <w:spacing w:val="5"/>
                <w:sz w:val="22"/>
              </w:rPr>
              <w:t xml:space="preserve"> </w:t>
            </w:r>
            <w:r>
              <w:rPr>
                <w:spacing w:val="-4"/>
                <w:sz w:val="22"/>
              </w:rPr>
              <w:t xml:space="preserve">Суна</w:t>
            </w:r>
            <w:r>
              <w:rPr>
                <w:sz w:val="22"/>
              </w:rPr>
              <w:tab/>
              <w:t xml:space="preserve">г.</w:t>
            </w:r>
            <w:r>
              <w:rPr>
                <w:spacing w:val="7"/>
                <w:sz w:val="22"/>
              </w:rPr>
              <w:t xml:space="preserve"> </w:t>
            </w:r>
            <w:r>
              <w:rPr>
                <w:spacing w:val="-4"/>
                <w:sz w:val="22"/>
              </w:rPr>
              <w:t xml:space="preserve">Кеть</w:t>
            </w:r>
            <w:r/>
          </w:p>
        </w:tc>
      </w:tr>
      <w:tr>
        <w:trPr>
          <w:trHeight w:val="1036"/>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21.</w:t>
            </w:r>
            <w:r/>
          </w:p>
        </w:tc>
        <w:tc>
          <w:tcPr>
            <w:gridSpan w:val="3"/>
            <w:tcBorders>
              <w:top w:val="single" w:color="000000" w:sz="4" w:space="0"/>
              <w:left w:val="single" w:color="000000" w:sz="4" w:space="0"/>
              <w:bottom w:val="single" w:color="000000" w:sz="4" w:space="0"/>
              <w:right w:val="single" w:color="000000" w:sz="4" w:space="0"/>
            </w:tcBorders>
            <w:tcW w:w="8121" w:type="dxa"/>
            <w:textDirection w:val="lrTb"/>
            <w:noWrap w:val="false"/>
          </w:tcPr>
          <w:p>
            <w:pPr>
              <w:pStyle w:val="1700"/>
              <w:ind w:left="101" w:right="248" w:firstLine="57"/>
              <w:spacing w:before="1" w:line="249" w:lineRule="auto"/>
              <w:rPr>
                <w:sz w:val="22"/>
              </w:rPr>
            </w:pPr>
            <w:r>
              <w:rPr>
                <w:sz w:val="22"/>
              </w:rPr>
              <w:t xml:space="preserve">Объясните значение терминов: гривы, колки, болгунняхи, температурная инверсия,</w:t>
            </w:r>
            <w:r>
              <w:rPr>
                <w:spacing w:val="40"/>
                <w:sz w:val="22"/>
              </w:rPr>
              <w:t xml:space="preserve"> </w:t>
            </w:r>
            <w:r>
              <w:rPr>
                <w:sz w:val="22"/>
              </w:rPr>
              <w:t xml:space="preserve">баргузин.</w:t>
            </w:r>
            <w:r/>
          </w:p>
        </w:tc>
      </w:tr>
      <w:tr>
        <w:trPr>
          <w:trHeight w:val="796"/>
        </w:trPr>
        <w:tc>
          <w:tcPr>
            <w:tcBorders>
              <w:top w:val="single" w:color="000000" w:sz="4" w:space="0"/>
              <w:left w:val="single" w:color="000000" w:sz="4" w:space="0"/>
              <w:bottom w:val="single" w:color="000000" w:sz="4" w:space="0"/>
              <w:right w:val="single" w:color="000000" w:sz="4" w:space="0"/>
            </w:tcBorders>
            <w:tcW w:w="662" w:type="dxa"/>
            <w:textDirection w:val="lrTb"/>
            <w:noWrap w:val="false"/>
          </w:tcPr>
          <w:p>
            <w:pPr>
              <w:pStyle w:val="1700"/>
              <w:ind w:left="95"/>
              <w:spacing w:before="1"/>
              <w:rPr>
                <w:sz w:val="22"/>
              </w:rPr>
            </w:pPr>
            <w:r>
              <w:rPr>
                <w:spacing w:val="-5"/>
                <w:sz w:val="22"/>
              </w:rPr>
              <w:t xml:space="preserve">22.</w:t>
            </w:r>
            <w:r/>
          </w:p>
        </w:tc>
        <w:tc>
          <w:tcPr>
            <w:gridSpan w:val="3"/>
            <w:tcBorders>
              <w:top w:val="single" w:color="000000" w:sz="4" w:space="0"/>
              <w:left w:val="single" w:color="000000" w:sz="4" w:space="0"/>
              <w:bottom w:val="single" w:color="000000" w:sz="4" w:space="0"/>
              <w:right w:val="single" w:color="000000" w:sz="4" w:space="0"/>
            </w:tcBorders>
            <w:tcW w:w="8121" w:type="dxa"/>
            <w:textDirection w:val="lrTb"/>
            <w:noWrap w:val="false"/>
          </w:tcPr>
          <w:p>
            <w:pPr>
              <w:pStyle w:val="1700"/>
              <w:ind w:left="100"/>
              <w:spacing w:before="101"/>
              <w:rPr>
                <w:sz w:val="20"/>
              </w:rPr>
            </w:pPr>
            <w:r>
              <w:rPr>
                <w:spacing w:val="-2"/>
                <w:sz w:val="20"/>
              </w:rPr>
              <w:t xml:space="preserve">Определите,</w:t>
            </w:r>
            <w:r>
              <w:rPr>
                <w:spacing w:val="-5"/>
                <w:sz w:val="20"/>
              </w:rPr>
              <w:t xml:space="preserve"> </w:t>
            </w:r>
            <w:r>
              <w:rPr>
                <w:spacing w:val="-2"/>
                <w:sz w:val="20"/>
              </w:rPr>
              <w:t xml:space="preserve">какой</w:t>
            </w:r>
            <w:r>
              <w:rPr>
                <w:spacing w:val="-6"/>
                <w:sz w:val="20"/>
              </w:rPr>
              <w:t xml:space="preserve"> </w:t>
            </w:r>
            <w:r>
              <w:rPr>
                <w:spacing w:val="-2"/>
                <w:sz w:val="20"/>
              </w:rPr>
              <w:t xml:space="preserve">город</w:t>
            </w:r>
            <w:r>
              <w:rPr>
                <w:spacing w:val="-6"/>
                <w:sz w:val="20"/>
              </w:rPr>
              <w:t xml:space="preserve"> </w:t>
            </w:r>
            <w:r>
              <w:rPr>
                <w:spacing w:val="-2"/>
                <w:sz w:val="20"/>
              </w:rPr>
              <w:t xml:space="preserve">имеет</w:t>
            </w:r>
            <w:r>
              <w:rPr>
                <w:spacing w:val="-5"/>
                <w:sz w:val="20"/>
              </w:rPr>
              <w:t xml:space="preserve"> </w:t>
            </w:r>
            <w:r>
              <w:rPr>
                <w:spacing w:val="-2"/>
                <w:sz w:val="20"/>
              </w:rPr>
              <w:t xml:space="preserve">географические</w:t>
            </w:r>
            <w:r>
              <w:rPr>
                <w:spacing w:val="-11"/>
                <w:sz w:val="20"/>
              </w:rPr>
              <w:t xml:space="preserve"> </w:t>
            </w:r>
            <w:r>
              <w:rPr>
                <w:spacing w:val="-2"/>
                <w:sz w:val="20"/>
              </w:rPr>
              <w:t xml:space="preserve">координаты</w:t>
            </w:r>
            <w:r>
              <w:rPr>
                <w:spacing w:val="-5"/>
                <w:sz w:val="20"/>
              </w:rPr>
              <w:t xml:space="preserve"> </w:t>
            </w:r>
            <w:r>
              <w:rPr>
                <w:spacing w:val="-2"/>
                <w:sz w:val="20"/>
              </w:rPr>
              <w:t xml:space="preserve">42°</w:t>
            </w:r>
            <w:r>
              <w:rPr>
                <w:spacing w:val="-1"/>
                <w:sz w:val="20"/>
              </w:rPr>
              <w:t xml:space="preserve"> </w:t>
            </w:r>
            <w:r>
              <w:rPr>
                <w:spacing w:val="-2"/>
                <w:sz w:val="20"/>
              </w:rPr>
              <w:t xml:space="preserve">с.ш.</w:t>
            </w:r>
            <w:r>
              <w:rPr>
                <w:spacing w:val="48"/>
                <w:sz w:val="20"/>
              </w:rPr>
              <w:t xml:space="preserve"> </w:t>
            </w:r>
            <w:r>
              <w:rPr>
                <w:spacing w:val="-2"/>
                <w:sz w:val="20"/>
              </w:rPr>
              <w:t xml:space="preserve">88°</w:t>
            </w:r>
            <w:r>
              <w:rPr>
                <w:spacing w:val="-6"/>
                <w:sz w:val="20"/>
              </w:rPr>
              <w:t xml:space="preserve"> </w:t>
            </w:r>
            <w:r>
              <w:rPr>
                <w:spacing w:val="-4"/>
                <w:sz w:val="20"/>
              </w:rPr>
              <w:t xml:space="preserve">з.д.</w:t>
            </w:r>
            <w:r/>
          </w:p>
          <w:p>
            <w:pPr>
              <w:pStyle w:val="1700"/>
              <w:ind w:left="100"/>
              <w:spacing w:before="139"/>
              <w:rPr>
                <w:sz w:val="20"/>
              </w:rPr>
            </w:pPr>
            <w:r>
              <w:rPr>
                <w:sz w:val="20"/>
              </w:rPr>
              <w:t xml:space="preserve">Определите,</w:t>
            </w:r>
            <w:r>
              <w:rPr>
                <w:spacing w:val="16"/>
                <w:sz w:val="20"/>
              </w:rPr>
              <w:t xml:space="preserve"> </w:t>
            </w:r>
            <w:r>
              <w:rPr>
                <w:sz w:val="20"/>
              </w:rPr>
              <w:t xml:space="preserve">какая</w:t>
            </w:r>
            <w:r>
              <w:rPr>
                <w:spacing w:val="15"/>
                <w:sz w:val="20"/>
              </w:rPr>
              <w:t xml:space="preserve"> </w:t>
            </w:r>
            <w:r>
              <w:rPr>
                <w:sz w:val="20"/>
              </w:rPr>
              <w:t xml:space="preserve">горная</w:t>
            </w:r>
            <w:r>
              <w:rPr>
                <w:spacing w:val="16"/>
                <w:sz w:val="20"/>
              </w:rPr>
              <w:t xml:space="preserve"> </w:t>
            </w:r>
            <w:r>
              <w:rPr>
                <w:sz w:val="20"/>
              </w:rPr>
              <w:t xml:space="preserve">вершина</w:t>
            </w:r>
            <w:r>
              <w:rPr>
                <w:spacing w:val="14"/>
                <w:sz w:val="20"/>
              </w:rPr>
              <w:t xml:space="preserve"> </w:t>
            </w:r>
            <w:r>
              <w:rPr>
                <w:sz w:val="20"/>
              </w:rPr>
              <w:t xml:space="preserve">имеет</w:t>
            </w:r>
            <w:r>
              <w:rPr>
                <w:spacing w:val="15"/>
                <w:sz w:val="20"/>
              </w:rPr>
              <w:t xml:space="preserve"> </w:t>
            </w:r>
            <w:r>
              <w:rPr>
                <w:sz w:val="20"/>
              </w:rPr>
              <w:t xml:space="preserve">географические</w:t>
            </w:r>
            <w:r>
              <w:rPr>
                <w:spacing w:val="22"/>
                <w:sz w:val="20"/>
              </w:rPr>
              <w:t xml:space="preserve"> </w:t>
            </w:r>
            <w:r>
              <w:rPr>
                <w:sz w:val="20"/>
              </w:rPr>
              <w:t xml:space="preserve">координаты</w:t>
            </w:r>
            <w:r>
              <w:rPr>
                <w:spacing w:val="15"/>
                <w:sz w:val="20"/>
              </w:rPr>
              <w:t xml:space="preserve"> </w:t>
            </w:r>
            <w:r>
              <w:rPr>
                <w:sz w:val="20"/>
              </w:rPr>
              <w:t xml:space="preserve">28°</w:t>
            </w:r>
            <w:r>
              <w:rPr>
                <w:spacing w:val="15"/>
                <w:sz w:val="20"/>
              </w:rPr>
              <w:t xml:space="preserve"> </w:t>
            </w:r>
            <w:r>
              <w:rPr>
                <w:sz w:val="20"/>
              </w:rPr>
              <w:t xml:space="preserve">с.ш.</w:t>
            </w:r>
            <w:r>
              <w:rPr>
                <w:spacing w:val="17"/>
                <w:sz w:val="20"/>
              </w:rPr>
              <w:t xml:space="preserve"> </w:t>
            </w:r>
            <w:r>
              <w:rPr>
                <w:sz w:val="20"/>
              </w:rPr>
              <w:t xml:space="preserve">87°</w:t>
            </w:r>
            <w:r>
              <w:rPr>
                <w:spacing w:val="14"/>
                <w:sz w:val="20"/>
              </w:rPr>
              <w:t xml:space="preserve"> </w:t>
            </w:r>
            <w:r>
              <w:rPr>
                <w:spacing w:val="-4"/>
                <w:sz w:val="20"/>
              </w:rPr>
              <w:t xml:space="preserve">в.д.</w:t>
            </w:r>
            <w:r/>
          </w:p>
        </w:tc>
      </w:tr>
      <w:tr>
        <w:trPr>
          <w:trHeight w:val="3642"/>
        </w:trPr>
        <w:tc>
          <w:tcPr>
            <w:tcBorders>
              <w:top w:val="single" w:color="000000" w:sz="4" w:space="0"/>
              <w:left w:val="single" w:color="00000A" w:sz="4" w:space="0"/>
              <w:bottom w:val="single" w:color="00000A" w:sz="4" w:space="0"/>
              <w:right w:val="single" w:color="00000A" w:sz="4" w:space="0"/>
            </w:tcBorders>
            <w:tcW w:w="662" w:type="dxa"/>
            <w:textDirection w:val="lrTb"/>
            <w:noWrap w:val="false"/>
          </w:tcPr>
          <w:p>
            <w:pPr>
              <w:pStyle w:val="1700"/>
              <w:ind w:left="95"/>
              <w:spacing w:before="1"/>
              <w:rPr>
                <w:sz w:val="22"/>
              </w:rPr>
            </w:pPr>
            <w:r>
              <w:rPr>
                <w:spacing w:val="-5"/>
                <w:sz w:val="22"/>
              </w:rPr>
              <w:t xml:space="preserve">23</w:t>
            </w:r>
            <w:r/>
          </w:p>
        </w:tc>
        <w:tc>
          <w:tcPr>
            <w:gridSpan w:val="3"/>
            <w:tcBorders>
              <w:top w:val="single" w:color="000000" w:sz="4" w:space="0"/>
              <w:left w:val="single" w:color="00000A" w:sz="4" w:space="0"/>
              <w:bottom w:val="single" w:color="00000A" w:sz="4" w:space="0"/>
              <w:right w:val="single" w:color="00000A" w:sz="4" w:space="0"/>
            </w:tcBorders>
            <w:tcW w:w="8121" w:type="dxa"/>
            <w:textDirection w:val="lrTb"/>
            <w:noWrap w:val="false"/>
          </w:tcPr>
          <w:p>
            <w:pPr>
              <w:pStyle w:val="1700"/>
              <w:ind w:left="110" w:right="248"/>
              <w:spacing w:before="44" w:line="244" w:lineRule="auto"/>
              <w:rPr>
                <w:sz w:val="22"/>
              </w:rPr>
            </w:pPr>
            <w:r>
              <w:rPr>
                <w:sz w:val="22"/>
              </w:rPr>
              <w:t xml:space="preserve">Туристиче</w:t>
            </w:r>
            <w:r>
              <w:rPr>
                <w:sz w:val="22"/>
              </w:rPr>
              <w:t xml:space="preserve">ские фирмы разных регионов России разработали слоганы (рекламные лозунги) для привлечения туристов в свои регионы. Установите соответствие между слоганами и регионами: к каждому элементу первого столбца подберите соответствующий элемент из второго столбца.</w:t>
            </w:r>
            <w:r/>
          </w:p>
          <w:p>
            <w:pPr>
              <w:pStyle w:val="1700"/>
              <w:ind w:left="1833"/>
              <w:spacing w:before="57"/>
              <w:tabs>
                <w:tab w:val="left" w:pos="5793" w:leader="none"/>
              </w:tabs>
              <w:rPr>
                <w:b/>
                <w:sz w:val="20"/>
              </w:rPr>
            </w:pPr>
            <w:r>
              <w:rPr>
                <w:b/>
                <w:spacing w:val="-2"/>
                <w:sz w:val="20"/>
                <w:u w:val="single"/>
              </w:rPr>
              <w:t xml:space="preserve">СЛОГАНЫ</w:t>
            </w:r>
            <w:r>
              <w:rPr>
                <w:b/>
                <w:sz w:val="20"/>
              </w:rPr>
              <w:tab/>
            </w:r>
            <w:r>
              <w:rPr>
                <w:b/>
                <w:spacing w:val="-2"/>
                <w:sz w:val="20"/>
                <w:u w:val="single"/>
              </w:rPr>
              <w:t xml:space="preserve">РЕГИОНЫ</w:t>
            </w:r>
            <w:r/>
          </w:p>
          <w:p>
            <w:pPr>
              <w:pStyle w:val="1700"/>
              <w:ind w:left="672" w:right="602" w:hanging="341"/>
              <w:spacing w:before="40" w:line="285" w:lineRule="auto"/>
              <w:tabs>
                <w:tab w:val="left" w:pos="4737" w:leader="none"/>
                <w:tab w:val="left" w:pos="4977" w:leader="none"/>
              </w:tabs>
              <w:rPr>
                <w:sz w:val="22"/>
              </w:rPr>
            </w:pPr>
            <w:r>
              <w:rPr>
                <w:b/>
                <w:position w:val="7"/>
                <w:sz w:val="20"/>
              </w:rPr>
              <w:t xml:space="preserve">А)</w:t>
            </w:r>
            <w:r>
              <w:rPr>
                <w:b/>
                <w:spacing w:val="40"/>
                <w:position w:val="7"/>
                <w:sz w:val="20"/>
              </w:rPr>
              <w:t xml:space="preserve"> </w:t>
            </w:r>
            <w:r>
              <w:rPr>
                <w:sz w:val="22"/>
              </w:rPr>
              <w:t xml:space="preserve">Добро пожаловать в Приэльбрусье </w:t>
            </w:r>
            <w:r>
              <w:rPr>
                <w:sz w:val="21"/>
              </w:rPr>
              <w:t xml:space="preserve">–</w:t>
              <w:tab/>
            </w:r>
            <w:r>
              <w:rPr>
                <w:b/>
                <w:position w:val="7"/>
                <w:sz w:val="20"/>
              </w:rPr>
              <w:t xml:space="preserve">1)</w:t>
            </w:r>
            <w:r>
              <w:rPr>
                <w:b/>
                <w:spacing w:val="40"/>
                <w:position w:val="7"/>
                <w:sz w:val="20"/>
              </w:rPr>
              <w:t xml:space="preserve"> </w:t>
            </w:r>
            <w:r>
              <w:rPr>
                <w:sz w:val="22"/>
              </w:rPr>
              <w:t xml:space="preserve">Кабардино-Балкарская земной рай для альпинистов и</w:t>
              <w:tab/>
              <w:tab/>
            </w:r>
            <w:r>
              <w:rPr>
                <w:spacing w:val="-2"/>
                <w:sz w:val="22"/>
              </w:rPr>
              <w:t xml:space="preserve">Республика </w:t>
            </w:r>
            <w:r>
              <w:rPr>
                <w:spacing w:val="-2"/>
                <w:position w:val="3"/>
                <w:sz w:val="22"/>
              </w:rPr>
              <w:t xml:space="preserve">горнолыжников!</w:t>
            </w:r>
            <w:r>
              <w:rPr>
                <w:position w:val="3"/>
                <w:sz w:val="22"/>
              </w:rPr>
              <w:tab/>
            </w:r>
            <w:r>
              <w:rPr>
                <w:b/>
                <w:position w:val="7"/>
                <w:sz w:val="20"/>
              </w:rPr>
              <w:t xml:space="preserve">2)</w:t>
            </w:r>
            <w:r>
              <w:rPr>
                <w:b/>
                <w:spacing w:val="40"/>
                <w:position w:val="7"/>
                <w:sz w:val="20"/>
              </w:rPr>
              <w:t xml:space="preserve"> </w:t>
            </w:r>
            <w:r>
              <w:rPr>
                <w:sz w:val="22"/>
              </w:rPr>
              <w:t xml:space="preserve">Калининградская область</w:t>
            </w:r>
            <w:r/>
          </w:p>
          <w:p>
            <w:pPr>
              <w:pStyle w:val="1700"/>
              <w:ind w:left="331"/>
              <w:spacing w:line="289" w:lineRule="exact"/>
              <w:tabs>
                <w:tab w:val="left" w:pos="4737" w:leader="none"/>
              </w:tabs>
              <w:rPr>
                <w:sz w:val="22"/>
              </w:rPr>
            </w:pPr>
            <w:r>
              <w:rPr>
                <w:b/>
                <w:position w:val="7"/>
                <w:sz w:val="20"/>
              </w:rPr>
              <w:t xml:space="preserve">Б)</w:t>
            </w:r>
            <w:r>
              <w:rPr>
                <w:b/>
                <w:spacing w:val="73"/>
                <w:position w:val="7"/>
                <w:sz w:val="20"/>
              </w:rPr>
              <w:t xml:space="preserve"> </w:t>
            </w:r>
            <w:r>
              <w:rPr>
                <w:sz w:val="22"/>
              </w:rPr>
              <w:t xml:space="preserve">Совершите</w:t>
            </w:r>
            <w:r>
              <w:rPr>
                <w:spacing w:val="11"/>
                <w:sz w:val="22"/>
              </w:rPr>
              <w:t xml:space="preserve"> </w:t>
            </w:r>
            <w:r>
              <w:rPr>
                <w:sz w:val="22"/>
              </w:rPr>
              <w:t xml:space="preserve">путешествие</w:t>
            </w:r>
            <w:r>
              <w:rPr>
                <w:spacing w:val="11"/>
                <w:sz w:val="22"/>
              </w:rPr>
              <w:t xml:space="preserve"> </w:t>
            </w:r>
            <w:r>
              <w:rPr>
                <w:sz w:val="22"/>
              </w:rPr>
              <w:t xml:space="preserve">в</w:t>
            </w:r>
            <w:r>
              <w:rPr>
                <w:spacing w:val="10"/>
                <w:sz w:val="22"/>
              </w:rPr>
              <w:t xml:space="preserve"> </w:t>
            </w:r>
            <w:r>
              <w:rPr>
                <w:spacing w:val="-4"/>
                <w:sz w:val="22"/>
              </w:rPr>
              <w:t xml:space="preserve">самые</w:t>
            </w:r>
            <w:r>
              <w:rPr>
                <w:sz w:val="22"/>
              </w:rPr>
              <w:tab/>
            </w:r>
            <w:r>
              <w:rPr>
                <w:b/>
                <w:position w:val="4"/>
                <w:sz w:val="20"/>
              </w:rPr>
              <w:t xml:space="preserve">3)</w:t>
            </w:r>
            <w:r>
              <w:rPr>
                <w:b/>
                <w:spacing w:val="63"/>
                <w:position w:val="4"/>
                <w:sz w:val="20"/>
              </w:rPr>
              <w:t xml:space="preserve"> </w:t>
            </w:r>
            <w:r>
              <w:rPr>
                <w:position w:val="-2"/>
                <w:sz w:val="22"/>
              </w:rPr>
              <w:t xml:space="preserve">Челябинская</w:t>
            </w:r>
            <w:r>
              <w:rPr>
                <w:spacing w:val="11"/>
                <w:position w:val="-2"/>
                <w:sz w:val="22"/>
              </w:rPr>
              <w:t xml:space="preserve"> </w:t>
            </w:r>
            <w:r>
              <w:rPr>
                <w:spacing w:val="-2"/>
                <w:position w:val="-2"/>
                <w:sz w:val="22"/>
              </w:rPr>
              <w:t xml:space="preserve">область</w:t>
            </w:r>
            <w:r/>
          </w:p>
          <w:p>
            <w:pPr>
              <w:pStyle w:val="1700"/>
              <w:ind w:left="672" w:right="1048"/>
              <w:spacing w:before="32" w:line="235" w:lineRule="auto"/>
              <w:tabs>
                <w:tab w:val="left" w:pos="4737" w:leader="none"/>
              </w:tabs>
              <w:rPr>
                <w:sz w:val="22"/>
              </w:rPr>
            </w:pPr>
            <w:r>
              <w:rPr>
                <w:sz w:val="22"/>
              </w:rPr>
              <w:t xml:space="preserve">западные города России, ознакомьтесь</w:t>
              <w:tab/>
            </w:r>
            <w:r>
              <w:rPr>
                <w:b/>
                <w:position w:val="1"/>
                <w:sz w:val="20"/>
              </w:rPr>
              <w:t xml:space="preserve">4)</w:t>
            </w:r>
            <w:r>
              <w:rPr>
                <w:b/>
                <w:spacing w:val="40"/>
                <w:position w:val="1"/>
                <w:sz w:val="20"/>
              </w:rPr>
              <w:t xml:space="preserve"> </w:t>
            </w:r>
            <w:r>
              <w:rPr>
                <w:position w:val="-5"/>
                <w:sz w:val="22"/>
              </w:rPr>
              <w:t xml:space="preserve">Сахалинская область </w:t>
            </w:r>
            <w:r>
              <w:rPr>
                <w:sz w:val="22"/>
              </w:rPr>
              <w:t xml:space="preserve">с их уникальными</w:t>
            </w:r>
            <w:r/>
          </w:p>
          <w:p>
            <w:pPr>
              <w:pStyle w:val="1700"/>
              <w:ind w:left="672"/>
              <w:spacing w:before="61"/>
              <w:rPr>
                <w:sz w:val="22"/>
              </w:rPr>
            </w:pPr>
            <w:r>
              <w:rPr>
                <w:spacing w:val="-2"/>
                <w:sz w:val="22"/>
              </w:rPr>
              <w:t xml:space="preserve">достопримечательностями!</w:t>
            </w:r>
            <w:r/>
          </w:p>
        </w:tc>
      </w:tr>
      <w:tr>
        <w:trPr>
          <w:trHeight w:val="1554"/>
        </w:trPr>
        <w:tc>
          <w:tcPr>
            <w:tcBorders>
              <w:top w:val="single" w:color="00000A" w:sz="4" w:space="0"/>
              <w:left w:val="single" w:color="00000A" w:sz="4" w:space="0"/>
              <w:bottom w:val="single" w:color="00000A" w:sz="4" w:space="0"/>
              <w:right w:val="single" w:color="00000A" w:sz="4" w:space="0"/>
            </w:tcBorders>
            <w:tcW w:w="662" w:type="dxa"/>
            <w:textDirection w:val="lrTb"/>
            <w:noWrap w:val="false"/>
          </w:tcPr>
          <w:p>
            <w:pPr>
              <w:pStyle w:val="1700"/>
              <w:ind w:left="95"/>
              <w:spacing w:before="1"/>
              <w:rPr>
                <w:sz w:val="22"/>
              </w:rPr>
            </w:pPr>
            <w:r>
              <w:rPr>
                <w:spacing w:val="-5"/>
                <w:sz w:val="22"/>
              </w:rPr>
              <w:t xml:space="preserve">24.</w:t>
            </w:r>
            <w:r/>
          </w:p>
        </w:tc>
        <w:tc>
          <w:tcPr>
            <w:gridSpan w:val="3"/>
            <w:tcBorders>
              <w:top w:val="single" w:color="00000A" w:sz="4" w:space="0"/>
              <w:left w:val="single" w:color="00000A" w:sz="4" w:space="0"/>
              <w:bottom w:val="single" w:color="00000A" w:sz="4" w:space="0"/>
              <w:right w:val="single" w:color="00000A" w:sz="4" w:space="0"/>
            </w:tcBorders>
            <w:tcW w:w="8121" w:type="dxa"/>
            <w:textDirection w:val="lrTb"/>
            <w:noWrap w:val="false"/>
          </w:tcPr>
          <w:p>
            <w:pPr>
              <w:pStyle w:val="1700"/>
              <w:ind w:left="100"/>
              <w:spacing w:before="1"/>
              <w:rPr>
                <w:sz w:val="22"/>
              </w:rPr>
            </w:pPr>
            <w:r>
              <w:rPr>
                <w:sz w:val="22"/>
              </w:rPr>
              <w:t xml:space="preserve">Установите</w:t>
            </w:r>
            <w:r>
              <w:rPr>
                <w:spacing w:val="14"/>
                <w:sz w:val="22"/>
              </w:rPr>
              <w:t xml:space="preserve"> </w:t>
            </w:r>
            <w:r>
              <w:rPr>
                <w:sz w:val="22"/>
              </w:rPr>
              <w:t xml:space="preserve">соответствие</w:t>
            </w:r>
            <w:r>
              <w:rPr>
                <w:spacing w:val="15"/>
                <w:sz w:val="22"/>
              </w:rPr>
              <w:t xml:space="preserve"> </w:t>
            </w:r>
            <w:r>
              <w:rPr>
                <w:sz w:val="22"/>
              </w:rPr>
              <w:t xml:space="preserve">между</w:t>
            </w:r>
            <w:r>
              <w:rPr>
                <w:spacing w:val="69"/>
                <w:sz w:val="22"/>
              </w:rPr>
              <w:t xml:space="preserve"> </w:t>
            </w:r>
            <w:r>
              <w:rPr>
                <w:sz w:val="22"/>
              </w:rPr>
              <w:t xml:space="preserve">ПК</w:t>
            </w:r>
            <w:r>
              <w:rPr>
                <w:spacing w:val="12"/>
                <w:sz w:val="22"/>
              </w:rPr>
              <w:t xml:space="preserve"> </w:t>
            </w:r>
            <w:r>
              <w:rPr>
                <w:sz w:val="22"/>
              </w:rPr>
              <w:t xml:space="preserve">и</w:t>
            </w:r>
            <w:r>
              <w:rPr>
                <w:spacing w:val="13"/>
                <w:sz w:val="22"/>
              </w:rPr>
              <w:t xml:space="preserve"> </w:t>
            </w:r>
            <w:r>
              <w:rPr>
                <w:sz w:val="22"/>
              </w:rPr>
              <w:t xml:space="preserve">природными</w:t>
            </w:r>
            <w:r>
              <w:rPr>
                <w:spacing w:val="12"/>
                <w:sz w:val="22"/>
              </w:rPr>
              <w:t xml:space="preserve"> </w:t>
            </w:r>
            <w:r>
              <w:rPr>
                <w:spacing w:val="-2"/>
                <w:sz w:val="22"/>
              </w:rPr>
              <w:t xml:space="preserve">униками.</w:t>
            </w:r>
            <w:r/>
          </w:p>
          <w:p>
            <w:pPr>
              <w:pStyle w:val="1700"/>
              <w:ind w:left="100"/>
              <w:spacing w:before="15" w:line="251" w:lineRule="exact"/>
              <w:tabs>
                <w:tab w:val="left" w:pos="3368" w:leader="none"/>
              </w:tabs>
              <w:rPr>
                <w:b/>
                <w:sz w:val="22"/>
              </w:rPr>
            </w:pPr>
            <w:r>
              <w:rPr>
                <w:b/>
                <w:sz w:val="22"/>
              </w:rPr>
              <w:t xml:space="preserve">Природный</w:t>
            </w:r>
            <w:r>
              <w:rPr>
                <w:b/>
                <w:spacing w:val="26"/>
                <w:sz w:val="22"/>
              </w:rPr>
              <w:t xml:space="preserve"> </w:t>
            </w:r>
            <w:r>
              <w:rPr>
                <w:b/>
                <w:spacing w:val="-2"/>
                <w:sz w:val="22"/>
              </w:rPr>
              <w:t xml:space="preserve">комплекс</w:t>
            </w:r>
            <w:r>
              <w:rPr>
                <w:b/>
                <w:sz w:val="22"/>
              </w:rPr>
              <w:tab/>
              <w:t xml:space="preserve">Природные</w:t>
            </w:r>
            <w:r>
              <w:rPr>
                <w:b/>
                <w:spacing w:val="16"/>
                <w:sz w:val="22"/>
              </w:rPr>
              <w:t xml:space="preserve"> </w:t>
            </w:r>
            <w:r>
              <w:rPr>
                <w:b/>
                <w:spacing w:val="-2"/>
                <w:sz w:val="22"/>
              </w:rPr>
              <w:t xml:space="preserve">уникумы</w:t>
            </w:r>
            <w:r/>
          </w:p>
          <w:p>
            <w:pPr>
              <w:pStyle w:val="1700"/>
              <w:numPr>
                <w:ilvl w:val="0"/>
                <w:numId w:val="144"/>
              </w:numPr>
              <w:ind w:left="329" w:right="0" w:hanging="229"/>
              <w:jc w:val="left"/>
              <w:spacing w:before="0" w:after="0" w:line="251" w:lineRule="exact"/>
              <w:tabs>
                <w:tab w:val="left" w:pos="329" w:leader="none"/>
                <w:tab w:val="left" w:pos="3208" w:leader="none"/>
              </w:tabs>
              <w:rPr>
                <w:sz w:val="22"/>
              </w:rPr>
            </w:pPr>
            <w:r>
              <w:rPr>
                <w:sz w:val="22"/>
              </w:rPr>
              <w:t xml:space="preserve">Русская</w:t>
            </w:r>
            <w:r>
              <w:rPr>
                <w:spacing w:val="4"/>
                <w:sz w:val="22"/>
              </w:rPr>
              <w:t xml:space="preserve"> </w:t>
            </w:r>
            <w:r>
              <w:rPr>
                <w:spacing w:val="-2"/>
                <w:sz w:val="22"/>
              </w:rPr>
              <w:t xml:space="preserve">равнина</w:t>
            </w:r>
            <w:r>
              <w:rPr>
                <w:sz w:val="22"/>
              </w:rPr>
              <w:tab/>
              <w:t xml:space="preserve">а)</w:t>
            </w:r>
            <w:r>
              <w:rPr>
                <w:spacing w:val="5"/>
                <w:sz w:val="22"/>
              </w:rPr>
              <w:t xml:space="preserve"> </w:t>
            </w:r>
            <w:r>
              <w:rPr>
                <w:sz w:val="22"/>
              </w:rPr>
              <w:t xml:space="preserve">Ильменский</w:t>
            </w:r>
            <w:r>
              <w:rPr>
                <w:spacing w:val="14"/>
                <w:sz w:val="22"/>
              </w:rPr>
              <w:t xml:space="preserve"> </w:t>
            </w:r>
            <w:r>
              <w:rPr>
                <w:spacing w:val="-2"/>
                <w:sz w:val="22"/>
              </w:rPr>
              <w:t xml:space="preserve">хребет</w:t>
            </w:r>
            <w:r/>
          </w:p>
          <w:p>
            <w:pPr>
              <w:pStyle w:val="1700"/>
              <w:numPr>
                <w:ilvl w:val="0"/>
                <w:numId w:val="144"/>
              </w:numPr>
              <w:ind w:left="328" w:right="0" w:hanging="228"/>
              <w:jc w:val="left"/>
              <w:spacing w:before="11" w:after="0" w:line="240" w:lineRule="auto"/>
              <w:tabs>
                <w:tab w:val="left" w:pos="328" w:leader="none"/>
                <w:tab w:val="left" w:pos="3226" w:leader="none"/>
              </w:tabs>
              <w:rPr>
                <w:sz w:val="22"/>
              </w:rPr>
            </w:pPr>
            <w:r>
              <w:rPr>
                <w:spacing w:val="-4"/>
                <w:sz w:val="22"/>
              </w:rPr>
              <w:t xml:space="preserve">Урал</w:t>
            </w:r>
            <w:r>
              <w:rPr>
                <w:sz w:val="22"/>
              </w:rPr>
              <w:tab/>
              <w:t xml:space="preserve">б)</w:t>
            </w:r>
            <w:r>
              <w:rPr>
                <w:spacing w:val="13"/>
                <w:sz w:val="22"/>
              </w:rPr>
              <w:t xml:space="preserve"> </w:t>
            </w:r>
            <w:r>
              <w:rPr>
                <w:sz w:val="22"/>
              </w:rPr>
              <w:t xml:space="preserve">Долина</w:t>
            </w:r>
            <w:r>
              <w:rPr>
                <w:spacing w:val="6"/>
                <w:sz w:val="22"/>
              </w:rPr>
              <w:t xml:space="preserve"> </w:t>
            </w:r>
            <w:r>
              <w:rPr>
                <w:spacing w:val="-2"/>
                <w:sz w:val="22"/>
              </w:rPr>
              <w:t xml:space="preserve">гейзеров</w:t>
            </w:r>
            <w:r/>
          </w:p>
          <w:p>
            <w:pPr>
              <w:pStyle w:val="1700"/>
              <w:numPr>
                <w:ilvl w:val="0"/>
                <w:numId w:val="144"/>
              </w:numPr>
              <w:ind w:left="329" w:right="0" w:hanging="228"/>
              <w:jc w:val="left"/>
              <w:spacing w:before="2" w:after="0" w:line="240" w:lineRule="auto"/>
              <w:tabs>
                <w:tab w:val="left" w:pos="329" w:leader="none"/>
                <w:tab w:val="left" w:pos="3249" w:leader="none"/>
              </w:tabs>
              <w:rPr>
                <w:sz w:val="22"/>
              </w:rPr>
            </w:pPr>
            <w:r>
              <w:rPr>
                <w:sz w:val="22"/>
              </w:rPr>
              <w:t xml:space="preserve">Дальний</w:t>
            </w:r>
            <w:r>
              <w:rPr>
                <w:spacing w:val="9"/>
                <w:sz w:val="22"/>
              </w:rPr>
              <w:t xml:space="preserve"> </w:t>
            </w:r>
            <w:r>
              <w:rPr>
                <w:spacing w:val="-2"/>
                <w:sz w:val="22"/>
              </w:rPr>
              <w:t xml:space="preserve">Восток</w:t>
            </w:r>
            <w:r>
              <w:rPr>
                <w:sz w:val="22"/>
              </w:rPr>
              <w:tab/>
              <w:t xml:space="preserve">в) </w:t>
            </w:r>
            <w:r>
              <w:rPr>
                <w:spacing w:val="-4"/>
                <w:sz w:val="22"/>
              </w:rPr>
              <w:t xml:space="preserve">Алтай</w:t>
            </w:r>
            <w:r/>
          </w:p>
          <w:p>
            <w:pPr>
              <w:pStyle w:val="1700"/>
              <w:numPr>
                <w:ilvl w:val="0"/>
                <w:numId w:val="144"/>
              </w:numPr>
              <w:ind w:left="328" w:right="0" w:hanging="228"/>
              <w:jc w:val="left"/>
              <w:spacing w:before="11" w:after="0" w:line="233" w:lineRule="exact"/>
              <w:tabs>
                <w:tab w:val="left" w:pos="328" w:leader="none"/>
                <w:tab w:val="left" w:pos="3243" w:leader="none"/>
              </w:tabs>
              <w:rPr>
                <w:sz w:val="22"/>
              </w:rPr>
            </w:pPr>
            <w:r>
              <w:rPr>
                <w:sz w:val="22"/>
              </w:rPr>
              <w:t xml:space="preserve">Восточная</w:t>
            </w:r>
            <w:r>
              <w:rPr>
                <w:spacing w:val="11"/>
                <w:sz w:val="22"/>
              </w:rPr>
              <w:t xml:space="preserve"> </w:t>
            </w:r>
            <w:r>
              <w:rPr>
                <w:spacing w:val="-2"/>
                <w:sz w:val="22"/>
              </w:rPr>
              <w:t xml:space="preserve">Сибирь</w:t>
            </w:r>
            <w:r>
              <w:rPr>
                <w:sz w:val="22"/>
              </w:rPr>
              <w:tab/>
              <w:t xml:space="preserve">г)</w:t>
            </w:r>
            <w:r>
              <w:rPr>
                <w:spacing w:val="4"/>
                <w:sz w:val="22"/>
              </w:rPr>
              <w:t xml:space="preserve"> </w:t>
            </w:r>
            <w:r>
              <w:rPr>
                <w:spacing w:val="-2"/>
                <w:sz w:val="22"/>
              </w:rPr>
              <w:t xml:space="preserve">Селигер</w:t>
            </w:r>
            <w:r/>
          </w:p>
        </w:tc>
      </w:tr>
      <w:tr>
        <w:trPr>
          <w:trHeight w:val="1300"/>
        </w:trPr>
        <w:tc>
          <w:tcPr>
            <w:tcBorders>
              <w:top w:val="single" w:color="00000A" w:sz="4" w:space="0"/>
              <w:left w:val="single" w:color="00000A" w:sz="4" w:space="0"/>
              <w:bottom w:val="single" w:color="00000A" w:sz="4" w:space="0"/>
              <w:right w:val="single" w:color="00000A" w:sz="4" w:space="0"/>
            </w:tcBorders>
            <w:tcW w:w="662" w:type="dxa"/>
            <w:textDirection w:val="lrTb"/>
            <w:noWrap w:val="false"/>
          </w:tcPr>
          <w:p>
            <w:pPr>
              <w:pStyle w:val="1700"/>
              <w:ind w:left="95"/>
              <w:spacing w:before="1"/>
              <w:rPr>
                <w:sz w:val="22"/>
              </w:rPr>
            </w:pPr>
            <w:r>
              <w:rPr>
                <w:spacing w:val="-5"/>
                <w:sz w:val="22"/>
              </w:rPr>
              <w:t xml:space="preserve">25.</w:t>
            </w:r>
            <w:r/>
          </w:p>
        </w:tc>
        <w:tc>
          <w:tcPr>
            <w:gridSpan w:val="2"/>
            <w:tcBorders>
              <w:top w:val="single" w:color="00000A" w:sz="4" w:space="0"/>
              <w:left w:val="single" w:color="00000A" w:sz="4" w:space="0"/>
              <w:bottom w:val="single" w:color="00000A" w:sz="4" w:space="0"/>
              <w:right w:val="single" w:color="00000A" w:sz="4" w:space="0"/>
            </w:tcBorders>
            <w:tcW w:w="4454" w:type="dxa"/>
            <w:textDirection w:val="lrTb"/>
            <w:noWrap w:val="false"/>
          </w:tcPr>
          <w:p>
            <w:pPr>
              <w:pStyle w:val="1700"/>
              <w:ind w:left="100" w:right="150"/>
              <w:spacing w:before="1" w:line="249" w:lineRule="auto"/>
              <w:rPr>
                <w:sz w:val="22"/>
              </w:rPr>
            </w:pPr>
            <w:r>
              <w:rPr>
                <w:sz w:val="22"/>
              </w:rPr>
              <w:t xml:space="preserve">Определите вариант, в котором указаны реки бассейна Тихого океана:</w:t>
            </w:r>
            <w:r/>
          </w:p>
        </w:tc>
        <w:tc>
          <w:tcPr>
            <w:tcBorders>
              <w:top w:val="single" w:color="00000A" w:sz="4" w:space="0"/>
              <w:left w:val="single" w:color="00000A" w:sz="4" w:space="0"/>
              <w:bottom w:val="single" w:color="00000A" w:sz="4" w:space="0"/>
              <w:right w:val="single" w:color="00000A" w:sz="4" w:space="0"/>
            </w:tcBorders>
            <w:tcW w:w="3667" w:type="dxa"/>
            <w:textDirection w:val="lrTb"/>
            <w:noWrap w:val="false"/>
          </w:tcPr>
          <w:p>
            <w:pPr>
              <w:pStyle w:val="1700"/>
              <w:ind w:left="96"/>
              <w:spacing w:before="1"/>
              <w:rPr>
                <w:sz w:val="22"/>
              </w:rPr>
            </w:pPr>
            <w:r>
              <w:rPr>
                <w:sz w:val="22"/>
              </w:rPr>
              <w:t xml:space="preserve">а.</w:t>
            </w:r>
            <w:r>
              <w:rPr>
                <w:spacing w:val="8"/>
                <w:sz w:val="22"/>
              </w:rPr>
              <w:t xml:space="preserve"> </w:t>
            </w:r>
            <w:r>
              <w:rPr>
                <w:sz w:val="22"/>
              </w:rPr>
              <w:t xml:space="preserve">Амур,</w:t>
            </w:r>
            <w:r>
              <w:rPr>
                <w:spacing w:val="12"/>
                <w:sz w:val="22"/>
              </w:rPr>
              <w:t xml:space="preserve"> </w:t>
            </w:r>
            <w:r>
              <w:rPr>
                <w:sz w:val="22"/>
              </w:rPr>
              <w:t xml:space="preserve">Лена,</w:t>
            </w:r>
            <w:r>
              <w:rPr>
                <w:spacing w:val="8"/>
                <w:sz w:val="22"/>
              </w:rPr>
              <w:t xml:space="preserve"> </w:t>
            </w:r>
            <w:r>
              <w:rPr>
                <w:sz w:val="22"/>
              </w:rPr>
              <w:t xml:space="preserve">Уссури,</w:t>
            </w:r>
            <w:r>
              <w:rPr>
                <w:spacing w:val="8"/>
                <w:sz w:val="22"/>
              </w:rPr>
              <w:t xml:space="preserve"> </w:t>
            </w:r>
            <w:r>
              <w:rPr>
                <w:spacing w:val="-2"/>
                <w:sz w:val="22"/>
              </w:rPr>
              <w:t xml:space="preserve">Индигирка,</w:t>
            </w:r>
            <w:r/>
          </w:p>
          <w:p>
            <w:pPr>
              <w:pStyle w:val="1700"/>
              <w:ind w:left="96"/>
              <w:spacing w:before="11"/>
              <w:rPr>
                <w:sz w:val="22"/>
              </w:rPr>
            </w:pPr>
            <w:r>
              <w:rPr>
                <w:spacing w:val="-2"/>
                <w:sz w:val="22"/>
              </w:rPr>
              <w:t xml:space="preserve">Анадырь</w:t>
            </w:r>
            <w:r/>
          </w:p>
          <w:p>
            <w:pPr>
              <w:pStyle w:val="1700"/>
              <w:ind w:left="96"/>
              <w:spacing w:before="1"/>
              <w:rPr>
                <w:sz w:val="22"/>
              </w:rPr>
            </w:pPr>
            <w:r>
              <w:rPr>
                <w:sz w:val="22"/>
              </w:rPr>
              <w:t xml:space="preserve">б.</w:t>
            </w:r>
            <w:r>
              <w:rPr>
                <w:spacing w:val="6"/>
                <w:sz w:val="22"/>
              </w:rPr>
              <w:t xml:space="preserve"> </w:t>
            </w:r>
            <w:r>
              <w:rPr>
                <w:sz w:val="22"/>
              </w:rPr>
              <w:t xml:space="preserve">Вилюй,</w:t>
            </w:r>
            <w:r>
              <w:rPr>
                <w:spacing w:val="17"/>
                <w:sz w:val="22"/>
              </w:rPr>
              <w:t xml:space="preserve"> </w:t>
            </w:r>
            <w:r>
              <w:rPr>
                <w:sz w:val="22"/>
              </w:rPr>
              <w:t xml:space="preserve">Алдан,</w:t>
            </w:r>
            <w:r>
              <w:rPr>
                <w:spacing w:val="12"/>
                <w:sz w:val="22"/>
              </w:rPr>
              <w:t xml:space="preserve"> </w:t>
            </w:r>
            <w:r>
              <w:rPr>
                <w:sz w:val="22"/>
              </w:rPr>
              <w:t xml:space="preserve">Анадырь,</w:t>
            </w:r>
            <w:r>
              <w:rPr>
                <w:spacing w:val="12"/>
                <w:sz w:val="22"/>
              </w:rPr>
              <w:t xml:space="preserve"> </w:t>
            </w:r>
            <w:r>
              <w:rPr>
                <w:spacing w:val="-4"/>
                <w:sz w:val="22"/>
              </w:rPr>
              <w:t xml:space="preserve">Амур,</w:t>
            </w:r>
            <w:r/>
          </w:p>
          <w:p>
            <w:pPr>
              <w:pStyle w:val="1700"/>
              <w:ind w:left="96"/>
              <w:spacing w:before="11"/>
              <w:rPr>
                <w:sz w:val="22"/>
              </w:rPr>
            </w:pPr>
            <w:r>
              <w:rPr>
                <w:spacing w:val="-2"/>
                <w:sz w:val="22"/>
              </w:rPr>
              <w:t xml:space="preserve">Уссури</w:t>
            </w:r>
            <w:r/>
          </w:p>
          <w:p>
            <w:pPr>
              <w:pStyle w:val="1700"/>
              <w:ind w:left="96"/>
              <w:spacing w:before="6" w:line="238" w:lineRule="exact"/>
              <w:rPr>
                <w:sz w:val="22"/>
              </w:rPr>
            </w:pPr>
            <w:r>
              <w:rPr>
                <w:sz w:val="22"/>
              </w:rPr>
              <w:t xml:space="preserve">в.</w:t>
            </w:r>
            <w:r>
              <w:rPr>
                <w:spacing w:val="9"/>
                <w:sz w:val="22"/>
              </w:rPr>
              <w:t xml:space="preserve"> </w:t>
            </w:r>
            <w:r>
              <w:rPr>
                <w:sz w:val="22"/>
              </w:rPr>
              <w:t xml:space="preserve">Амур,</w:t>
            </w:r>
            <w:r>
              <w:rPr>
                <w:spacing w:val="9"/>
                <w:sz w:val="22"/>
              </w:rPr>
              <w:t xml:space="preserve"> </w:t>
            </w:r>
            <w:r>
              <w:rPr>
                <w:sz w:val="22"/>
              </w:rPr>
              <w:t xml:space="preserve">Зея,</w:t>
            </w:r>
            <w:r>
              <w:rPr>
                <w:spacing w:val="9"/>
                <w:sz w:val="22"/>
              </w:rPr>
              <w:t xml:space="preserve"> </w:t>
            </w:r>
            <w:r>
              <w:rPr>
                <w:sz w:val="22"/>
              </w:rPr>
              <w:t xml:space="preserve">Уссури,</w:t>
            </w:r>
            <w:r>
              <w:rPr>
                <w:spacing w:val="9"/>
                <w:sz w:val="22"/>
              </w:rPr>
              <w:t xml:space="preserve"> </w:t>
            </w:r>
            <w:r>
              <w:rPr>
                <w:spacing w:val="-2"/>
                <w:sz w:val="22"/>
              </w:rPr>
              <w:t xml:space="preserve">Анадырь</w:t>
            </w:r>
            <w:r/>
          </w:p>
        </w:tc>
      </w:tr>
      <w:tr>
        <w:trPr>
          <w:trHeight w:val="253"/>
        </w:trPr>
        <w:tc>
          <w:tcPr>
            <w:tcBorders>
              <w:top w:val="single" w:color="00000A" w:sz="4" w:space="0"/>
              <w:left w:val="single" w:color="00000A" w:sz="4" w:space="0"/>
              <w:bottom w:val="single" w:color="00000A" w:sz="4" w:space="0"/>
              <w:right w:val="single" w:color="00000A" w:sz="4" w:space="0"/>
            </w:tcBorders>
            <w:tcW w:w="662" w:type="dxa"/>
            <w:textDirection w:val="lrTb"/>
            <w:noWrap w:val="false"/>
          </w:tcPr>
          <w:p>
            <w:pPr>
              <w:pStyle w:val="1700"/>
              <w:ind w:left="95"/>
              <w:spacing w:before="1" w:line="233" w:lineRule="exact"/>
              <w:rPr>
                <w:sz w:val="22"/>
              </w:rPr>
            </w:pPr>
            <w:r>
              <w:rPr>
                <w:spacing w:val="-5"/>
                <w:sz w:val="22"/>
              </w:rPr>
              <w:t xml:space="preserve">26.</w:t>
            </w:r>
            <w:r/>
          </w:p>
        </w:tc>
        <w:tc>
          <w:tcPr>
            <w:gridSpan w:val="2"/>
            <w:tcBorders>
              <w:top w:val="single" w:color="00000A" w:sz="4" w:space="0"/>
              <w:left w:val="single" w:color="00000A" w:sz="4" w:space="0"/>
              <w:bottom w:val="single" w:color="00000A" w:sz="4" w:space="0"/>
              <w:right w:val="single" w:color="00000A" w:sz="4" w:space="0"/>
            </w:tcBorders>
            <w:tcW w:w="4454" w:type="dxa"/>
            <w:textDirection w:val="lrTb"/>
            <w:noWrap w:val="false"/>
          </w:tcPr>
          <w:p>
            <w:pPr>
              <w:pStyle w:val="1700"/>
              <w:ind w:left="100"/>
              <w:spacing w:before="1" w:line="233" w:lineRule="exact"/>
              <w:rPr>
                <w:sz w:val="22"/>
              </w:rPr>
            </w:pPr>
            <w:r>
              <w:rPr>
                <w:sz w:val="22"/>
              </w:rPr>
              <w:t xml:space="preserve">Используя</w:t>
            </w:r>
            <w:r>
              <w:rPr>
                <w:spacing w:val="16"/>
                <w:sz w:val="22"/>
              </w:rPr>
              <w:t xml:space="preserve"> </w:t>
            </w:r>
            <w:r>
              <w:rPr>
                <w:sz w:val="22"/>
              </w:rPr>
              <w:t xml:space="preserve">данные</w:t>
            </w:r>
            <w:r>
              <w:rPr>
                <w:spacing w:val="11"/>
                <w:sz w:val="22"/>
              </w:rPr>
              <w:t xml:space="preserve"> </w:t>
            </w:r>
            <w:r>
              <w:rPr>
                <w:spacing w:val="-2"/>
                <w:sz w:val="22"/>
              </w:rPr>
              <w:t xml:space="preserve">климатограммы,</w:t>
            </w:r>
            <w:r/>
          </w:p>
        </w:tc>
        <w:tc>
          <w:tcPr>
            <w:tcBorders>
              <w:top w:val="single" w:color="00000A" w:sz="4" w:space="0"/>
              <w:left w:val="single" w:color="00000A" w:sz="4" w:space="0"/>
              <w:bottom w:val="single" w:color="00000A" w:sz="4" w:space="0"/>
              <w:right w:val="single" w:color="00000A" w:sz="4" w:space="0"/>
            </w:tcBorders>
            <w:tcW w:w="3667" w:type="dxa"/>
            <w:textDirection w:val="lrTb"/>
            <w:noWrap w:val="false"/>
          </w:tcPr>
          <w:p>
            <w:pPr>
              <w:pStyle w:val="1700"/>
              <w:ind w:left="96"/>
              <w:spacing w:before="1" w:line="233" w:lineRule="exact"/>
              <w:rPr>
                <w:sz w:val="22"/>
              </w:rPr>
            </w:pPr>
            <w:r>
              <w:rPr>
                <w:sz w:val="22"/>
              </w:rPr>
              <w:t xml:space="preserve">а.</w:t>
            </w:r>
            <w:r>
              <w:rPr>
                <w:spacing w:val="78"/>
                <w:sz w:val="22"/>
              </w:rPr>
              <w:t xml:space="preserve"> </w:t>
            </w:r>
            <w:r>
              <w:rPr>
                <w:sz w:val="22"/>
              </w:rPr>
              <w:t xml:space="preserve">Среднемесячные</w:t>
            </w:r>
            <w:r>
              <w:rPr>
                <w:spacing w:val="8"/>
                <w:sz w:val="22"/>
              </w:rPr>
              <w:t xml:space="preserve"> </w:t>
            </w:r>
            <w:r>
              <w:rPr>
                <w:spacing w:val="-2"/>
                <w:sz w:val="22"/>
              </w:rPr>
              <w:t xml:space="preserve">температуры</w:t>
            </w:r>
            <w:r/>
          </w:p>
        </w:tc>
      </w:tr>
    </w:tbl>
    <w:p>
      <w:pPr>
        <w:spacing w:after="0" w:line="233" w:lineRule="exact"/>
        <w:rPr>
          <w:sz w:val="22"/>
        </w:rPr>
        <w:sectPr>
          <w:footnotePr/>
          <w:endnotePr/>
          <w:type w:val="continuous"/>
          <w:pgSz w:w="12240" w:h="15840" w:orient="portrait"/>
          <w:pgMar w:top="320" w:right="0" w:bottom="220" w:left="900" w:header="0" w:footer="24" w:gutter="0"/>
          <w:cols w:num="1" w:sep="0" w:space="1701" w:equalWidth="1"/>
          <w:docGrid w:linePitch="360"/>
        </w:sectPr>
      </w:pPr>
      <w:r>
        <w:rPr>
          <w:sz w:val="22"/>
        </w:rPr>
      </w:r>
      <w:r/>
    </w:p>
    <w:tbl>
      <w:tblPr>
        <w:tblW w:w="0" w:type="auto"/>
        <w:tblInd w:w="852"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left w:w="0" w:type="dxa"/>
          <w:top w:w="0" w:type="dxa"/>
          <w:right w:w="0" w:type="dxa"/>
          <w:bottom w:w="0" w:type="dxa"/>
        </w:tblCellMar>
        <w:tblLook w:val="01E0" w:firstRow="1" w:lastRow="1" w:firstColumn="1" w:lastColumn="1" w:noHBand="0" w:noVBand="0"/>
      </w:tblPr>
      <w:tblGrid>
        <w:gridCol w:w="662"/>
        <w:gridCol w:w="4454"/>
        <w:gridCol w:w="3667"/>
      </w:tblGrid>
      <w:tr>
        <w:trPr>
          <w:trHeight w:val="3897"/>
        </w:trPr>
        <w:tc>
          <w:tcPr>
            <w:tcBorders>
              <w:left w:val="single" w:color="00000A" w:sz="4" w:space="0"/>
              <w:bottom w:val="single" w:color="00000A" w:sz="4" w:space="0"/>
              <w:right w:val="single" w:color="00000A" w:sz="4" w:space="0"/>
            </w:tcBorders>
            <w:tcW w:w="662" w:type="dxa"/>
            <w:textDirection w:val="lrTb"/>
            <w:noWrap w:val="false"/>
          </w:tcPr>
          <w:p>
            <w:pPr>
              <w:pStyle w:val="1700"/>
              <w:rPr>
                <w:sz w:val="22"/>
              </w:rPr>
            </w:pPr>
            <w:r>
              <w:rPr>
                <w:sz w:val="22"/>
              </w:rPr>
            </w:r>
            <w:r/>
          </w:p>
        </w:tc>
        <w:tc>
          <w:tcPr>
            <w:tcBorders>
              <w:left w:val="single" w:color="00000A" w:sz="4" w:space="0"/>
              <w:bottom w:val="single" w:color="00000A" w:sz="4" w:space="0"/>
              <w:right w:val="single" w:color="00000A" w:sz="4" w:space="0"/>
            </w:tcBorders>
            <w:tcW w:w="4454" w:type="dxa"/>
            <w:textDirection w:val="lrTb"/>
            <w:noWrap w:val="false"/>
          </w:tcPr>
          <w:p>
            <w:pPr>
              <w:pStyle w:val="1700"/>
              <w:ind w:left="101" w:right="1227"/>
              <w:spacing w:before="5" w:line="244" w:lineRule="auto"/>
              <w:rPr>
                <w:sz w:val="22"/>
              </w:rPr>
            </w:pPr>
            <w:r>
              <w:rPr>
                <w:sz w:val="22"/>
              </w:rPr>
              <w:t xml:space="preserve">определите верное утверждение о</w:t>
            </w:r>
            <w:r>
              <w:rPr>
                <w:spacing w:val="40"/>
                <w:sz w:val="22"/>
              </w:rPr>
              <w:t xml:space="preserve"> </w:t>
            </w:r>
            <w:r>
              <w:rPr>
                <w:sz w:val="22"/>
              </w:rPr>
              <w:t xml:space="preserve">климате пункта А.</w:t>
            </w:r>
            <w:r/>
          </w:p>
          <w:p>
            <w:pPr>
              <w:pStyle w:val="1700"/>
              <w:rPr>
                <w:b/>
                <w:sz w:val="6"/>
              </w:rPr>
            </w:pPr>
            <w:r>
              <w:rPr>
                <w:b/>
                <w:sz w:val="6"/>
              </w:rPr>
            </w:r>
            <w:r/>
          </w:p>
          <w:p>
            <w:pPr>
              <w:pStyle w:val="1700"/>
              <w:ind w:left="101"/>
              <w:rPr>
                <w:sz w:val="20"/>
              </w:rPr>
            </w:pPr>
            <w:r>
              <w:rPr>
                <w:sz w:val="20"/>
              </w:rPr>
              <mc:AlternateContent>
                <mc:Choice Requires="wpg">
                  <w:drawing>
                    <wp:inline xmlns:wp="http://schemas.openxmlformats.org/drawingml/2006/wordprocessingDrawing" distT="0" distB="0" distL="0" distR="0">
                      <wp:extent cx="2657260" cy="1640204"/>
                      <wp:effectExtent l="0" t="0" r="0" b="0"/>
                      <wp:docPr id="136"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r/>
                            </pic:nvPicPr>
                            <pic:blipFill>
                              <a:blip r:embed="rId107"/>
                              <a:stretch/>
                            </pic:blipFill>
                            <pic:spPr bwMode="auto">
                              <a:xfrm>
                                <a:off x="0" y="0"/>
                                <a:ext cx="2657260" cy="1640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6" o:spid="_x0000_s266" type="#_x0000_t75" style="width:209.2pt;height:129.1pt;mso-wrap-distance-left:0.0pt;mso-wrap-distance-top:0.0pt;mso-wrap-distance-right:0.0pt;mso-wrap-distance-bottom:0.0pt;" stroked="false">
                      <v:path textboxrect="0,0,0,0"/>
                      <v:imagedata r:id="rId107" o:title=""/>
                    </v:shape>
                  </w:pict>
                </mc:Fallback>
              </mc:AlternateContent>
            </w:r>
            <w:r>
              <w:rPr>
                <w:sz w:val="20"/>
              </w:rPr>
            </w:r>
            <w:r/>
          </w:p>
          <w:p>
            <w:pPr>
              <w:pStyle w:val="1700"/>
              <w:rPr>
                <w:b/>
                <w:sz w:val="20"/>
              </w:rPr>
            </w:pPr>
            <w:r>
              <w:rPr>
                <w:b/>
                <w:sz w:val="20"/>
              </w:rPr>
            </w:r>
            <w:r/>
          </w:p>
          <w:p>
            <w:pPr>
              <w:pStyle w:val="1700"/>
              <w:rPr>
                <w:b/>
                <w:sz w:val="20"/>
              </w:rPr>
            </w:pPr>
            <w:r>
              <w:rPr>
                <w:b/>
                <w:sz w:val="20"/>
              </w:rPr>
            </w:r>
            <w:r/>
          </w:p>
          <w:p>
            <w:pPr>
              <w:pStyle w:val="1700"/>
              <w:spacing w:before="34"/>
              <w:rPr>
                <w:b/>
                <w:sz w:val="20"/>
              </w:rPr>
            </w:pPr>
            <w:r>
              <w:rPr>
                <w:b/>
                <w:sz w:val="20"/>
              </w:rPr>
            </w:r>
            <w:r/>
          </w:p>
        </w:tc>
        <w:tc>
          <w:tcPr>
            <w:tcBorders>
              <w:left w:val="single" w:color="00000A" w:sz="4" w:space="0"/>
              <w:bottom w:val="single" w:color="00000A" w:sz="4" w:space="0"/>
              <w:right w:val="single" w:color="00000A" w:sz="4" w:space="0"/>
            </w:tcBorders>
            <w:tcW w:w="3667" w:type="dxa"/>
            <w:textDirection w:val="lrTb"/>
            <w:noWrap w:val="false"/>
          </w:tcPr>
          <w:p>
            <w:pPr>
              <w:pStyle w:val="1700"/>
              <w:ind w:left="96"/>
              <w:spacing w:before="5" w:line="244" w:lineRule="auto"/>
              <w:rPr>
                <w:sz w:val="22"/>
              </w:rPr>
            </w:pPr>
            <w:r>
              <w:rPr>
                <w:sz w:val="22"/>
              </w:rPr>
              <w:t xml:space="preserve">воздуха в апреле и в октябре примерно одинаковые.</w:t>
            </w:r>
            <w:r/>
          </w:p>
          <w:p>
            <w:pPr>
              <w:pStyle w:val="1700"/>
              <w:ind w:left="96"/>
              <w:spacing w:before="3" w:line="244" w:lineRule="auto"/>
              <w:rPr>
                <w:sz w:val="22"/>
              </w:rPr>
            </w:pPr>
            <w:r>
              <w:rPr>
                <w:sz w:val="22"/>
              </w:rPr>
              <w:t xml:space="preserve">б.</w:t>
            </w:r>
            <w:r>
              <w:rPr>
                <w:spacing w:val="40"/>
                <w:sz w:val="22"/>
              </w:rPr>
              <w:t xml:space="preserve"> </w:t>
            </w:r>
            <w:r>
              <w:rPr>
                <w:sz w:val="22"/>
              </w:rPr>
              <w:t xml:space="preserve">В декабре атмосферных осадков выпадает больше, чем в апреле.</w:t>
            </w:r>
            <w:r/>
          </w:p>
          <w:p>
            <w:pPr>
              <w:pStyle w:val="1700"/>
              <w:ind w:left="96" w:right="98"/>
              <w:spacing w:before="2" w:line="244" w:lineRule="auto"/>
              <w:rPr>
                <w:sz w:val="22"/>
              </w:rPr>
            </w:pPr>
            <w:r>
              <w:rPr>
                <w:sz w:val="22"/>
              </w:rPr>
              <w:t xml:space="preserve">в. Среднемесячные температуры воздуха имеют только положительные значения.</w:t>
            </w:r>
            <w:r/>
          </w:p>
          <w:p>
            <w:pPr>
              <w:pStyle w:val="1700"/>
              <w:ind w:left="96" w:right="98"/>
              <w:spacing w:before="4" w:line="247" w:lineRule="auto"/>
              <w:rPr>
                <w:sz w:val="22"/>
              </w:rPr>
            </w:pPr>
            <w:r>
              <w:rPr>
                <w:sz w:val="22"/>
              </w:rPr>
              <w:t xml:space="preserve">г.</w:t>
            </w:r>
            <w:r>
              <w:rPr>
                <w:spacing w:val="40"/>
                <w:sz w:val="22"/>
              </w:rPr>
              <w:t xml:space="preserve"> </w:t>
            </w:r>
            <w:r>
              <w:rPr>
                <w:sz w:val="22"/>
              </w:rPr>
              <w:t xml:space="preserve">Среднегодовое количество атмосферных осадков превышает 800 м</w:t>
            </w:r>
            <w:r/>
          </w:p>
        </w:tc>
      </w:tr>
    </w:tbl>
    <w:p>
      <w:pPr>
        <w:pStyle w:val="1697"/>
        <w:ind w:left="0" w:firstLine="0"/>
        <w:jc w:val="left"/>
        <w:rPr>
          <w:b/>
          <w:sz w:val="22"/>
        </w:rPr>
      </w:pPr>
      <w:r>
        <w:rPr>
          <w:b/>
          <w:sz w:val="22"/>
        </w:rPr>
      </w:r>
      <w:r/>
    </w:p>
    <w:p>
      <w:pPr>
        <w:pStyle w:val="1697"/>
        <w:ind w:left="0" w:firstLine="0"/>
        <w:jc w:val="left"/>
        <w:spacing w:before="39"/>
        <w:rPr>
          <w:b/>
          <w:sz w:val="22"/>
        </w:rPr>
      </w:pPr>
      <w:r>
        <w:rPr>
          <w:b/>
          <w:sz w:val="22"/>
        </w:rPr>
      </w:r>
      <w:r/>
    </w:p>
    <w:p>
      <w:pPr>
        <w:ind w:left="948" w:right="0" w:firstLine="0"/>
        <w:jc w:val="left"/>
        <w:spacing w:before="0"/>
        <w:rPr>
          <w:b/>
          <w:sz w:val="22"/>
        </w:rPr>
      </w:pPr>
      <w:r>
        <w:rPr>
          <w:b/>
          <w:spacing w:val="-2"/>
          <w:sz w:val="22"/>
        </w:rPr>
        <w:t xml:space="preserve">Физика</w:t>
      </w:r>
      <w:r/>
    </w:p>
    <w:p>
      <w:pPr>
        <w:ind w:left="0" w:right="375" w:firstLine="0"/>
        <w:jc w:val="center"/>
        <w:spacing w:before="1"/>
        <w:rPr>
          <w:b/>
          <w:sz w:val="22"/>
        </w:rPr>
      </w:pPr>
      <w:r>
        <w:rPr>
          <w:b/>
          <w:sz w:val="22"/>
        </w:rPr>
        <w:t xml:space="preserve">Часть</w:t>
      </w:r>
      <w:r>
        <w:rPr>
          <w:b/>
          <w:spacing w:val="12"/>
          <w:sz w:val="22"/>
        </w:rPr>
        <w:t xml:space="preserve"> </w:t>
      </w:r>
      <w:r>
        <w:rPr>
          <w:b/>
          <w:spacing w:val="-10"/>
          <w:sz w:val="22"/>
        </w:rPr>
        <w:t xml:space="preserve">А</w:t>
      </w:r>
      <w:r/>
    </w:p>
    <w:p>
      <w:pPr>
        <w:pStyle w:val="1699"/>
        <w:numPr>
          <w:ilvl w:val="0"/>
          <w:numId w:val="143"/>
        </w:numPr>
        <w:ind w:left="1177" w:right="0" w:hanging="229"/>
        <w:jc w:val="left"/>
        <w:spacing w:before="6" w:after="0" w:line="240" w:lineRule="auto"/>
        <w:tabs>
          <w:tab w:val="left" w:pos="1177" w:leader="none"/>
        </w:tabs>
        <w:rPr>
          <w:sz w:val="22"/>
        </w:rPr>
      </w:pPr>
      <w:r>
        <w:rPr>
          <w:sz w:val="22"/>
        </w:rPr>
        <w:t xml:space="preserve">Внутренняя</w:t>
      </w:r>
      <w:r>
        <w:rPr>
          <w:spacing w:val="14"/>
          <w:sz w:val="22"/>
        </w:rPr>
        <w:t xml:space="preserve"> </w:t>
      </w:r>
      <w:r>
        <w:rPr>
          <w:sz w:val="22"/>
        </w:rPr>
        <w:t xml:space="preserve">энергия</w:t>
      </w:r>
      <w:r>
        <w:rPr>
          <w:spacing w:val="10"/>
          <w:sz w:val="22"/>
        </w:rPr>
        <w:t xml:space="preserve"> </w:t>
      </w:r>
      <w:r>
        <w:rPr>
          <w:sz w:val="22"/>
        </w:rPr>
        <w:t xml:space="preserve">свинцового</w:t>
      </w:r>
      <w:r>
        <w:rPr>
          <w:spacing w:val="16"/>
          <w:sz w:val="22"/>
        </w:rPr>
        <w:t xml:space="preserve"> </w:t>
      </w:r>
      <w:r>
        <w:rPr>
          <w:sz w:val="22"/>
        </w:rPr>
        <w:t xml:space="preserve">тела</w:t>
      </w:r>
      <w:r>
        <w:rPr>
          <w:spacing w:val="13"/>
          <w:sz w:val="22"/>
        </w:rPr>
        <w:t xml:space="preserve"> </w:t>
      </w:r>
      <w:r>
        <w:rPr>
          <w:sz w:val="22"/>
        </w:rPr>
        <w:t xml:space="preserve">изменится,</w:t>
      </w:r>
      <w:r>
        <w:rPr>
          <w:spacing w:val="15"/>
          <w:sz w:val="22"/>
        </w:rPr>
        <w:t xml:space="preserve"> </w:t>
      </w:r>
      <w:r>
        <w:rPr>
          <w:spacing w:val="-2"/>
          <w:sz w:val="22"/>
        </w:rPr>
        <w:t xml:space="preserve">если:</w:t>
      </w:r>
      <w:r/>
    </w:p>
    <w:p>
      <w:pPr>
        <w:ind w:left="948" w:right="4192" w:firstLine="0"/>
        <w:jc w:val="left"/>
        <w:spacing w:before="7" w:line="244" w:lineRule="auto"/>
        <w:tabs>
          <w:tab w:val="left" w:pos="4796" w:leader="none"/>
        </w:tabs>
        <w:rPr>
          <w:sz w:val="22"/>
        </w:rPr>
      </w:pPr>
      <w:r>
        <w:rPr>
          <w:sz w:val="22"/>
        </w:rPr>
        <w:t xml:space="preserve">а) сильно ударить по нему</w:t>
      </w:r>
      <w:r>
        <w:rPr>
          <w:spacing w:val="-4"/>
          <w:sz w:val="22"/>
        </w:rPr>
        <w:t xml:space="preserve"> </w:t>
      </w:r>
      <w:r>
        <w:rPr>
          <w:sz w:val="22"/>
        </w:rPr>
        <w:t xml:space="preserve">молотком;</w:t>
      </w:r>
      <w:r>
        <w:rPr>
          <w:spacing w:val="40"/>
          <w:sz w:val="22"/>
        </w:rPr>
        <w:t xml:space="preserve"> </w:t>
      </w:r>
      <w:r>
        <w:rPr>
          <w:sz w:val="22"/>
        </w:rPr>
        <w:t xml:space="preserve">б) поднять его над землей; в) бросить его горизонтально;</w:t>
        <w:tab/>
        <w:t xml:space="preserve">г) изменить нельзя.</w:t>
      </w:r>
      <w:r/>
    </w:p>
    <w:p>
      <w:pPr>
        <w:pStyle w:val="1699"/>
        <w:numPr>
          <w:ilvl w:val="0"/>
          <w:numId w:val="143"/>
        </w:numPr>
        <w:ind w:left="948" w:right="1994" w:firstLine="0"/>
        <w:jc w:val="left"/>
        <w:spacing w:before="2" w:after="0" w:line="244" w:lineRule="auto"/>
        <w:tabs>
          <w:tab w:val="left" w:pos="1177" w:leader="none"/>
        </w:tabs>
        <w:rPr>
          <w:sz w:val="22"/>
        </w:rPr>
      </w:pPr>
      <w:r>
        <w:rPr>
          <w:sz w:val="22"/>
        </w:rPr>
        <w:t xml:space="preserve">Какой вид теплопередачи наблюдается при обогревании комнаты батареей водяного </w:t>
      </w:r>
      <w:r>
        <w:rPr>
          <w:spacing w:val="-2"/>
          <w:sz w:val="22"/>
        </w:rPr>
        <w:t xml:space="preserve">отопления?</w:t>
      </w:r>
      <w:r/>
    </w:p>
    <w:p>
      <w:pPr>
        <w:ind w:left="948" w:right="0" w:firstLine="0"/>
        <w:jc w:val="left"/>
        <w:spacing w:before="2"/>
        <w:rPr>
          <w:sz w:val="22"/>
        </w:rPr>
      </w:pPr>
      <w:r>
        <w:rPr>
          <w:sz w:val="22"/>
        </w:rPr>
        <w:t xml:space="preserve">а)</w:t>
      </w:r>
      <w:r>
        <w:rPr>
          <w:spacing w:val="13"/>
          <w:sz w:val="22"/>
        </w:rPr>
        <w:t xml:space="preserve"> </w:t>
      </w:r>
      <w:r>
        <w:rPr>
          <w:sz w:val="22"/>
        </w:rPr>
        <w:t xml:space="preserve">теплопроводность;</w:t>
      </w:r>
      <w:r>
        <w:rPr>
          <w:spacing w:val="6"/>
          <w:sz w:val="22"/>
        </w:rPr>
        <w:t xml:space="preserve"> </w:t>
      </w:r>
      <w:r>
        <w:rPr>
          <w:sz w:val="22"/>
        </w:rPr>
        <w:t xml:space="preserve">б)</w:t>
      </w:r>
      <w:r>
        <w:rPr>
          <w:spacing w:val="8"/>
          <w:sz w:val="22"/>
        </w:rPr>
        <w:t xml:space="preserve"> </w:t>
      </w:r>
      <w:r>
        <w:rPr>
          <w:sz w:val="22"/>
        </w:rPr>
        <w:t xml:space="preserve">конвекция;</w:t>
      </w:r>
      <w:r>
        <w:rPr>
          <w:spacing w:val="11"/>
          <w:sz w:val="22"/>
        </w:rPr>
        <w:t xml:space="preserve"> </w:t>
      </w:r>
      <w:r>
        <w:rPr>
          <w:sz w:val="22"/>
        </w:rPr>
        <w:t xml:space="preserve">в)</w:t>
      </w:r>
      <w:r>
        <w:rPr>
          <w:spacing w:val="13"/>
          <w:sz w:val="22"/>
        </w:rPr>
        <w:t xml:space="preserve"> </w:t>
      </w:r>
      <w:r>
        <w:rPr>
          <w:sz w:val="22"/>
        </w:rPr>
        <w:t xml:space="preserve">излучение;</w:t>
      </w:r>
      <w:r>
        <w:rPr>
          <w:spacing w:val="11"/>
          <w:sz w:val="22"/>
        </w:rPr>
        <w:t xml:space="preserve"> </w:t>
      </w:r>
      <w:r>
        <w:rPr>
          <w:sz w:val="22"/>
        </w:rPr>
        <w:t xml:space="preserve">г)</w:t>
      </w:r>
      <w:r>
        <w:rPr>
          <w:spacing w:val="13"/>
          <w:sz w:val="22"/>
        </w:rPr>
        <w:t xml:space="preserve"> </w:t>
      </w:r>
      <w:r>
        <w:rPr>
          <w:sz w:val="22"/>
        </w:rPr>
        <w:t xml:space="preserve">всеми</w:t>
      </w:r>
      <w:r>
        <w:rPr>
          <w:spacing w:val="17"/>
          <w:sz w:val="22"/>
        </w:rPr>
        <w:t xml:space="preserve"> </w:t>
      </w:r>
      <w:r>
        <w:rPr>
          <w:sz w:val="22"/>
        </w:rPr>
        <w:t xml:space="preserve">тремя</w:t>
      </w:r>
      <w:r>
        <w:rPr>
          <w:spacing w:val="8"/>
          <w:sz w:val="22"/>
        </w:rPr>
        <w:t xml:space="preserve"> </w:t>
      </w:r>
      <w:r>
        <w:rPr>
          <w:sz w:val="22"/>
        </w:rPr>
        <w:t xml:space="preserve">способами</w:t>
      </w:r>
      <w:r>
        <w:rPr>
          <w:spacing w:val="6"/>
          <w:sz w:val="22"/>
        </w:rPr>
        <w:t xml:space="preserve"> </w:t>
      </w:r>
      <w:r>
        <w:rPr>
          <w:spacing w:val="-2"/>
          <w:sz w:val="22"/>
        </w:rPr>
        <w:t xml:space="preserve">одинаково.</w:t>
      </w:r>
      <w:r/>
    </w:p>
    <w:p>
      <w:pPr>
        <w:pStyle w:val="1699"/>
        <w:numPr>
          <w:ilvl w:val="0"/>
          <w:numId w:val="143"/>
        </w:numPr>
        <w:ind w:left="948" w:right="2434" w:firstLine="0"/>
        <w:jc w:val="left"/>
        <w:spacing w:before="8" w:after="0" w:line="244" w:lineRule="auto"/>
        <w:tabs>
          <w:tab w:val="left" w:pos="1177" w:leader="none"/>
          <w:tab w:val="left" w:pos="4713" w:leader="none"/>
        </w:tabs>
        <w:rPr>
          <w:sz w:val="22"/>
        </w:rPr>
      </w:pPr>
      <w:r>
        <w:rPr>
          <w:sz w:val="22"/>
        </w:rPr>
        <w:t xml:space="preserve">Какая физическая величина обозначается буквой</w:t>
      </w:r>
      <w:r>
        <w:rPr>
          <w:spacing w:val="80"/>
          <w:sz w:val="22"/>
        </w:rPr>
        <w:t xml:space="preserve"> </w:t>
      </w:r>
      <w:r>
        <w:rPr>
          <w:rFonts w:ascii="Cambria Math" w:hAnsi="Cambria Math"/>
          <w:sz w:val="22"/>
        </w:rPr>
        <w:t xml:space="preserve">ƛ </w:t>
      </w:r>
      <w:r>
        <w:rPr>
          <w:sz w:val="22"/>
        </w:rPr>
        <w:t xml:space="preserve">и имеет размерность Дж/кг? а) удельная теплоемкость;</w:t>
        <w:tab/>
        <w:t xml:space="preserve">б) удельная теплота сгорания топлива;</w:t>
      </w:r>
      <w:r/>
    </w:p>
    <w:p>
      <w:pPr>
        <w:ind w:left="947" w:right="0" w:firstLine="0"/>
        <w:jc w:val="left"/>
        <w:spacing w:before="1"/>
        <w:tabs>
          <w:tab w:val="left" w:pos="4700" w:leader="none"/>
        </w:tabs>
        <w:rPr>
          <w:sz w:val="22"/>
        </w:rPr>
      </w:pPr>
      <w:r>
        <w:rPr>
          <w:sz w:val="22"/>
        </w:rPr>
        <w:t xml:space="preserve">в)</w:t>
      </w:r>
      <w:r>
        <w:rPr>
          <w:spacing w:val="14"/>
          <w:sz w:val="22"/>
        </w:rPr>
        <w:t xml:space="preserve"> </w:t>
      </w:r>
      <w:r>
        <w:rPr>
          <w:sz w:val="22"/>
        </w:rPr>
        <w:t xml:space="preserve">удельная</w:t>
      </w:r>
      <w:r>
        <w:rPr>
          <w:spacing w:val="8"/>
          <w:sz w:val="22"/>
        </w:rPr>
        <w:t xml:space="preserve"> </w:t>
      </w:r>
      <w:r>
        <w:rPr>
          <w:sz w:val="22"/>
        </w:rPr>
        <w:t xml:space="preserve">теплота</w:t>
      </w:r>
      <w:r>
        <w:rPr>
          <w:spacing w:val="7"/>
          <w:sz w:val="22"/>
        </w:rPr>
        <w:t xml:space="preserve"> </w:t>
      </w:r>
      <w:r>
        <w:rPr>
          <w:spacing w:val="-2"/>
          <w:sz w:val="22"/>
        </w:rPr>
        <w:t xml:space="preserve">плавления;</w:t>
      </w:r>
      <w:r>
        <w:rPr>
          <w:sz w:val="22"/>
        </w:rPr>
        <w:tab/>
        <w:t xml:space="preserve">г)</w:t>
      </w:r>
      <w:r>
        <w:rPr>
          <w:spacing w:val="15"/>
          <w:sz w:val="22"/>
        </w:rPr>
        <w:t xml:space="preserve"> </w:t>
      </w:r>
      <w:r>
        <w:rPr>
          <w:sz w:val="22"/>
        </w:rPr>
        <w:t xml:space="preserve">удельная</w:t>
      </w:r>
      <w:r>
        <w:rPr>
          <w:spacing w:val="9"/>
          <w:sz w:val="22"/>
        </w:rPr>
        <w:t xml:space="preserve"> </w:t>
      </w:r>
      <w:r>
        <w:rPr>
          <w:sz w:val="22"/>
        </w:rPr>
        <w:t xml:space="preserve">теплота</w:t>
      </w:r>
      <w:r>
        <w:rPr>
          <w:spacing w:val="4"/>
          <w:sz w:val="22"/>
        </w:rPr>
        <w:t xml:space="preserve"> </w:t>
      </w:r>
      <w:r>
        <w:rPr>
          <w:spacing w:val="-2"/>
          <w:sz w:val="22"/>
        </w:rPr>
        <w:t xml:space="preserve">парообразования.</w:t>
      </w:r>
      <w:r/>
    </w:p>
    <w:p>
      <w:pPr>
        <w:pStyle w:val="1699"/>
        <w:numPr>
          <w:ilvl w:val="0"/>
          <w:numId w:val="143"/>
        </w:numPr>
        <w:ind w:left="1176" w:right="0" w:hanging="229"/>
        <w:jc w:val="left"/>
        <w:spacing w:before="6" w:after="0" w:line="240" w:lineRule="auto"/>
        <w:tabs>
          <w:tab w:val="left" w:pos="1176" w:leader="none"/>
        </w:tabs>
        <w:rPr>
          <w:sz w:val="22"/>
        </w:rPr>
      </w:pPr>
      <w:r>
        <w:rPr>
          <w:sz w:val="22"/>
        </w:rPr>
        <w:t xml:space="preserve">В</w:t>
      </w:r>
      <w:r>
        <w:rPr>
          <w:spacing w:val="13"/>
          <w:sz w:val="22"/>
        </w:rPr>
        <w:t xml:space="preserve"> </w:t>
      </w:r>
      <w:r>
        <w:rPr>
          <w:sz w:val="22"/>
        </w:rPr>
        <w:t xml:space="preserve">процессе</w:t>
      </w:r>
      <w:r>
        <w:rPr>
          <w:spacing w:val="11"/>
          <w:sz w:val="22"/>
        </w:rPr>
        <w:t xml:space="preserve"> </w:t>
      </w:r>
      <w:r>
        <w:rPr>
          <w:sz w:val="22"/>
        </w:rPr>
        <w:t xml:space="preserve">кипения</w:t>
      </w:r>
      <w:r>
        <w:rPr>
          <w:spacing w:val="7"/>
          <w:sz w:val="22"/>
        </w:rPr>
        <w:t xml:space="preserve"> </w:t>
      </w:r>
      <w:r>
        <w:rPr>
          <w:sz w:val="22"/>
        </w:rPr>
        <w:t xml:space="preserve">температура</w:t>
      </w:r>
      <w:r>
        <w:rPr>
          <w:spacing w:val="10"/>
          <w:sz w:val="22"/>
        </w:rPr>
        <w:t xml:space="preserve"> </w:t>
      </w:r>
      <w:r>
        <w:rPr>
          <w:spacing w:val="-2"/>
          <w:sz w:val="22"/>
        </w:rPr>
        <w:t xml:space="preserve">жидкости…</w:t>
      </w:r>
      <w:r/>
    </w:p>
    <w:p>
      <w:pPr>
        <w:ind w:left="947" w:right="0" w:firstLine="0"/>
        <w:jc w:val="left"/>
        <w:spacing w:before="6"/>
        <w:tabs>
          <w:tab w:val="left" w:pos="4833" w:leader="none"/>
        </w:tabs>
        <w:rPr>
          <w:sz w:val="22"/>
        </w:rPr>
      </w:pPr>
      <w:r>
        <w:rPr>
          <w:sz w:val="22"/>
        </w:rPr>
        <w:t xml:space="preserve">а)</w:t>
      </w:r>
      <w:r>
        <w:rPr>
          <w:spacing w:val="11"/>
          <w:sz w:val="22"/>
        </w:rPr>
        <w:t xml:space="preserve"> </w:t>
      </w:r>
      <w:r>
        <w:rPr>
          <w:spacing w:val="-2"/>
          <w:sz w:val="22"/>
        </w:rPr>
        <w:t xml:space="preserve">увеличивается;</w:t>
      </w:r>
      <w:r>
        <w:rPr>
          <w:sz w:val="22"/>
        </w:rPr>
        <w:tab/>
        <w:t xml:space="preserve">б)</w:t>
      </w:r>
      <w:r>
        <w:rPr>
          <w:spacing w:val="11"/>
          <w:sz w:val="22"/>
        </w:rPr>
        <w:t xml:space="preserve"> </w:t>
      </w:r>
      <w:r>
        <w:rPr>
          <w:sz w:val="22"/>
        </w:rPr>
        <w:t xml:space="preserve">не</w:t>
      </w:r>
      <w:r>
        <w:rPr>
          <w:spacing w:val="9"/>
          <w:sz w:val="22"/>
        </w:rPr>
        <w:t xml:space="preserve"> </w:t>
      </w:r>
      <w:r>
        <w:rPr>
          <w:spacing w:val="-2"/>
          <w:sz w:val="22"/>
        </w:rPr>
        <w:t xml:space="preserve">изменяется;</w:t>
      </w:r>
      <w:r/>
    </w:p>
    <w:p>
      <w:pPr>
        <w:ind w:left="947" w:right="0" w:firstLine="0"/>
        <w:jc w:val="left"/>
        <w:spacing w:before="6"/>
        <w:tabs>
          <w:tab w:val="left" w:pos="4867" w:leader="none"/>
        </w:tabs>
        <w:rPr>
          <w:sz w:val="22"/>
        </w:rPr>
      </w:pPr>
      <w:r>
        <w:rPr>
          <w:sz w:val="22"/>
        </w:rPr>
        <w:t xml:space="preserve">в)</w:t>
      </w:r>
      <w:r>
        <w:rPr>
          <w:spacing w:val="10"/>
          <w:sz w:val="22"/>
        </w:rPr>
        <w:t xml:space="preserve"> </w:t>
      </w:r>
      <w:r>
        <w:rPr>
          <w:spacing w:val="-2"/>
          <w:sz w:val="22"/>
        </w:rPr>
        <w:t xml:space="preserve">уменьшается;</w:t>
      </w:r>
      <w:r>
        <w:rPr>
          <w:sz w:val="22"/>
        </w:rPr>
        <w:tab/>
        <w:t xml:space="preserve">г)</w:t>
      </w:r>
      <w:r>
        <w:rPr>
          <w:spacing w:val="7"/>
          <w:sz w:val="22"/>
        </w:rPr>
        <w:t xml:space="preserve"> </w:t>
      </w:r>
      <w:r>
        <w:rPr>
          <w:sz w:val="22"/>
        </w:rPr>
        <w:t xml:space="preserve">нет</w:t>
      </w:r>
      <w:r>
        <w:rPr>
          <w:spacing w:val="7"/>
          <w:sz w:val="22"/>
        </w:rPr>
        <w:t xml:space="preserve"> </w:t>
      </w:r>
      <w:r>
        <w:rPr>
          <w:sz w:val="22"/>
        </w:rPr>
        <w:t xml:space="preserve">правильного</w:t>
      </w:r>
      <w:r>
        <w:rPr>
          <w:spacing w:val="9"/>
          <w:sz w:val="22"/>
        </w:rPr>
        <w:t xml:space="preserve"> </w:t>
      </w:r>
      <w:r>
        <w:rPr>
          <w:spacing w:val="-2"/>
          <w:sz w:val="22"/>
        </w:rPr>
        <w:t xml:space="preserve">ответа.</w:t>
      </w:r>
      <w:r/>
    </w:p>
    <w:p>
      <w:pPr>
        <w:pStyle w:val="1699"/>
        <w:numPr>
          <w:ilvl w:val="0"/>
          <w:numId w:val="143"/>
        </w:numPr>
        <w:ind w:left="947" w:right="3292" w:firstLine="0"/>
        <w:jc w:val="left"/>
        <w:spacing w:before="6" w:after="0" w:line="244" w:lineRule="auto"/>
        <w:tabs>
          <w:tab w:val="left" w:pos="1176" w:leader="none"/>
          <w:tab w:val="left" w:pos="2783" w:leader="none"/>
          <w:tab w:val="left" w:pos="4570" w:leader="none"/>
          <w:tab w:val="left" w:pos="6387" w:leader="none"/>
        </w:tabs>
        <w:rPr>
          <w:sz w:val="22"/>
        </w:rPr>
      </w:pPr>
      <w:r>
        <w:rPr>
          <w:sz w:val="22"/>
        </w:rPr>
        <w:t xml:space="preserve">Если тела взаимно отталкиваются, то это</w:t>
      </w:r>
      <w:r>
        <w:rPr>
          <w:spacing w:val="30"/>
          <w:sz w:val="22"/>
        </w:rPr>
        <w:t xml:space="preserve"> </w:t>
      </w:r>
      <w:r>
        <w:rPr>
          <w:sz w:val="22"/>
        </w:rPr>
        <w:t xml:space="preserve">значит, что они заряжены …</w:t>
      </w:r>
      <w:r>
        <w:rPr>
          <w:spacing w:val="80"/>
          <w:sz w:val="22"/>
        </w:rPr>
        <w:t xml:space="preserve"> </w:t>
      </w:r>
      <w:r>
        <w:rPr>
          <w:sz w:val="22"/>
        </w:rPr>
        <w:t xml:space="preserve">а) отрицательно;</w:t>
        <w:tab/>
        <w:t xml:space="preserve">б) разноименно;</w:t>
        <w:tab/>
        <w:t xml:space="preserve">в) одноименно ;</w:t>
        <w:tab/>
        <w:t xml:space="preserve">г)</w:t>
      </w:r>
      <w:r>
        <w:rPr>
          <w:spacing w:val="-2"/>
          <w:sz w:val="22"/>
        </w:rPr>
        <w:t xml:space="preserve"> </w:t>
      </w:r>
      <w:r>
        <w:rPr>
          <w:sz w:val="22"/>
        </w:rPr>
        <w:t xml:space="preserve">положительно.</w:t>
      </w:r>
      <w:r/>
    </w:p>
    <w:p>
      <w:pPr>
        <w:pStyle w:val="1699"/>
        <w:numPr>
          <w:ilvl w:val="0"/>
          <w:numId w:val="143"/>
        </w:numPr>
        <w:ind w:left="1176" w:right="0" w:hanging="229"/>
        <w:jc w:val="left"/>
        <w:spacing w:before="8" w:after="0" w:line="240" w:lineRule="auto"/>
        <w:tabs>
          <w:tab w:val="left" w:pos="1176" w:leader="none"/>
        </w:tabs>
        <w:rPr>
          <w:sz w:val="22"/>
        </w:rPr>
      </w:pPr>
      <w:r>
        <w:rPr>
          <w:sz w:val="22"/>
        </w:rPr>
        <w:t xml:space="preserve">Сопротивление</w:t>
      </w:r>
      <w:r>
        <w:rPr>
          <w:spacing w:val="13"/>
          <w:sz w:val="22"/>
        </w:rPr>
        <w:t xml:space="preserve"> </w:t>
      </w:r>
      <w:r>
        <w:rPr>
          <w:sz w:val="22"/>
        </w:rPr>
        <w:t xml:space="preserve">вычисляется</w:t>
      </w:r>
      <w:r>
        <w:rPr>
          <w:spacing w:val="15"/>
          <w:sz w:val="22"/>
        </w:rPr>
        <w:t xml:space="preserve"> </w:t>
      </w:r>
      <w:r>
        <w:rPr>
          <w:sz w:val="22"/>
        </w:rPr>
        <w:t xml:space="preserve">по</w:t>
      </w:r>
      <w:r>
        <w:rPr>
          <w:spacing w:val="22"/>
          <w:sz w:val="22"/>
        </w:rPr>
        <w:t xml:space="preserve"> </w:t>
      </w:r>
      <w:r>
        <w:rPr>
          <w:spacing w:val="-2"/>
          <w:sz w:val="22"/>
        </w:rPr>
        <w:t xml:space="preserve">формуле:</w:t>
      </w:r>
      <w:r/>
    </w:p>
    <w:p>
      <w:pPr>
        <w:ind w:left="947" w:right="0" w:firstLine="0"/>
        <w:jc w:val="left"/>
        <w:spacing w:before="1"/>
        <w:tabs>
          <w:tab w:val="left" w:pos="2552" w:leader="none"/>
          <w:tab w:val="left" w:pos="4171" w:leader="none"/>
          <w:tab w:val="left" w:pos="5942" w:leader="none"/>
        </w:tabs>
        <w:rPr>
          <w:sz w:val="22"/>
        </w:rPr>
      </w:pPr>
      <w:r>
        <w:rPr>
          <w:sz w:val="22"/>
        </w:rPr>
        <w:t xml:space="preserve">а)</w:t>
      </w:r>
      <w:r>
        <w:rPr>
          <w:spacing w:val="10"/>
          <w:sz w:val="22"/>
        </w:rPr>
        <w:t xml:space="preserve"> </w:t>
      </w:r>
      <w:r>
        <w:rPr>
          <w:sz w:val="22"/>
        </w:rPr>
        <w:t xml:space="preserve">R=I</w:t>
      </w:r>
      <w:r>
        <w:rPr>
          <w:spacing w:val="7"/>
          <w:sz w:val="22"/>
        </w:rPr>
        <w:t xml:space="preserve"> </w:t>
      </w:r>
      <w:r>
        <w:rPr>
          <w:spacing w:val="-5"/>
          <w:sz w:val="22"/>
        </w:rPr>
        <w:t xml:space="preserve">/U;</w:t>
      </w:r>
      <w:r>
        <w:rPr>
          <w:sz w:val="22"/>
        </w:rPr>
        <w:tab/>
        <w:t xml:space="preserve">б)</w:t>
      </w:r>
      <w:r>
        <w:rPr>
          <w:spacing w:val="7"/>
          <w:sz w:val="22"/>
        </w:rPr>
        <w:t xml:space="preserve"> </w:t>
      </w:r>
      <w:r>
        <w:rPr>
          <w:sz w:val="22"/>
        </w:rPr>
        <w:t xml:space="preserve">R</w:t>
      </w:r>
      <w:r>
        <w:rPr>
          <w:spacing w:val="-2"/>
          <w:sz w:val="22"/>
        </w:rPr>
        <w:t xml:space="preserve"> </w:t>
      </w:r>
      <w:r>
        <w:rPr>
          <w:sz w:val="22"/>
        </w:rPr>
        <w:t xml:space="preserve">=</w:t>
      </w:r>
      <w:r>
        <w:rPr>
          <w:spacing w:val="8"/>
          <w:sz w:val="22"/>
        </w:rPr>
        <w:t xml:space="preserve"> </w:t>
      </w:r>
      <w:r>
        <w:rPr>
          <w:spacing w:val="-4"/>
          <w:sz w:val="22"/>
        </w:rPr>
        <w:t xml:space="preserve">U/I;</w:t>
      </w:r>
      <w:r>
        <w:rPr>
          <w:sz w:val="22"/>
        </w:rPr>
        <w:tab/>
        <w:t xml:space="preserve">в)</w:t>
      </w:r>
      <w:r>
        <w:rPr>
          <w:spacing w:val="5"/>
          <w:sz w:val="22"/>
        </w:rPr>
        <w:t xml:space="preserve"> </w:t>
      </w:r>
      <w:r>
        <w:rPr>
          <w:sz w:val="22"/>
        </w:rPr>
        <w:t xml:space="preserve">R</w:t>
      </w:r>
      <w:r>
        <w:rPr>
          <w:spacing w:val="3"/>
          <w:sz w:val="22"/>
        </w:rPr>
        <w:t xml:space="preserve"> </w:t>
      </w:r>
      <w:r>
        <w:rPr>
          <w:sz w:val="22"/>
        </w:rPr>
        <w:t xml:space="preserve">=</w:t>
      </w:r>
      <w:r>
        <w:rPr>
          <w:spacing w:val="1"/>
          <w:sz w:val="22"/>
        </w:rPr>
        <w:t xml:space="preserve"> </w:t>
      </w:r>
      <w:r>
        <w:rPr>
          <w:spacing w:val="-4"/>
          <w:sz w:val="22"/>
        </w:rPr>
        <w:t xml:space="preserve">U*I;</w:t>
      </w:r>
      <w:r>
        <w:rPr>
          <w:sz w:val="22"/>
        </w:rPr>
        <w:tab/>
        <w:t xml:space="preserve">г)</w:t>
      </w:r>
      <w:r>
        <w:rPr>
          <w:spacing w:val="8"/>
          <w:sz w:val="22"/>
        </w:rPr>
        <w:t xml:space="preserve"> </w:t>
      </w:r>
      <w:r>
        <w:rPr>
          <w:sz w:val="22"/>
        </w:rPr>
        <w:t xml:space="preserve">правильной</w:t>
      </w:r>
      <w:r>
        <w:rPr>
          <w:spacing w:val="11"/>
          <w:sz w:val="22"/>
        </w:rPr>
        <w:t xml:space="preserve"> </w:t>
      </w:r>
      <w:r>
        <w:rPr>
          <w:sz w:val="22"/>
        </w:rPr>
        <w:t xml:space="preserve">формулы</w:t>
      </w:r>
      <w:r>
        <w:rPr>
          <w:spacing w:val="9"/>
          <w:sz w:val="22"/>
        </w:rPr>
        <w:t xml:space="preserve"> </w:t>
      </w:r>
      <w:r>
        <w:rPr>
          <w:spacing w:val="-4"/>
          <w:sz w:val="22"/>
        </w:rPr>
        <w:t xml:space="preserve">нет.</w:t>
      </w:r>
      <w:r/>
    </w:p>
    <w:p>
      <w:pPr>
        <w:pStyle w:val="1699"/>
        <w:numPr>
          <w:ilvl w:val="0"/>
          <w:numId w:val="143"/>
        </w:numPr>
        <w:ind w:left="1176" w:right="0" w:hanging="229"/>
        <w:jc w:val="left"/>
        <w:spacing w:before="11" w:after="0" w:line="240" w:lineRule="auto"/>
        <w:tabs>
          <w:tab w:val="left" w:pos="1176" w:leader="none"/>
        </w:tabs>
        <w:rPr>
          <w:sz w:val="22"/>
        </w:rPr>
      </w:pPr>
      <w:r>
        <w:rPr>
          <w:sz w:val="22"/>
        </w:rPr>
        <w:t xml:space="preserve">Из</w:t>
      </w:r>
      <w:r>
        <w:rPr>
          <w:spacing w:val="7"/>
          <w:sz w:val="22"/>
        </w:rPr>
        <w:t xml:space="preserve"> </w:t>
      </w:r>
      <w:r>
        <w:rPr>
          <w:sz w:val="22"/>
        </w:rPr>
        <w:t xml:space="preserve">какого</w:t>
      </w:r>
      <w:r>
        <w:rPr>
          <w:spacing w:val="14"/>
          <w:sz w:val="22"/>
        </w:rPr>
        <w:t xml:space="preserve"> </w:t>
      </w:r>
      <w:r>
        <w:rPr>
          <w:sz w:val="22"/>
        </w:rPr>
        <w:t xml:space="preserve">полюса</w:t>
      </w:r>
      <w:r>
        <w:rPr>
          <w:spacing w:val="12"/>
          <w:sz w:val="22"/>
        </w:rPr>
        <w:t xml:space="preserve"> </w:t>
      </w:r>
      <w:r>
        <w:rPr>
          <w:sz w:val="22"/>
        </w:rPr>
        <w:t xml:space="preserve">магнита</w:t>
      </w:r>
      <w:r>
        <w:rPr>
          <w:spacing w:val="12"/>
          <w:sz w:val="22"/>
        </w:rPr>
        <w:t xml:space="preserve"> </w:t>
      </w:r>
      <w:r>
        <w:rPr>
          <w:sz w:val="22"/>
        </w:rPr>
        <w:t xml:space="preserve">выходят</w:t>
      </w:r>
      <w:r>
        <w:rPr>
          <w:spacing w:val="8"/>
          <w:sz w:val="22"/>
        </w:rPr>
        <w:t xml:space="preserve"> </w:t>
      </w:r>
      <w:r>
        <w:rPr>
          <w:sz w:val="22"/>
        </w:rPr>
        <w:t xml:space="preserve">линии</w:t>
      </w:r>
      <w:r>
        <w:rPr>
          <w:spacing w:val="10"/>
          <w:sz w:val="22"/>
        </w:rPr>
        <w:t xml:space="preserve"> </w:t>
      </w:r>
      <w:r>
        <w:rPr>
          <w:sz w:val="22"/>
        </w:rPr>
        <w:t xml:space="preserve">магнитного</w:t>
      </w:r>
      <w:r>
        <w:rPr>
          <w:spacing w:val="14"/>
          <w:sz w:val="22"/>
        </w:rPr>
        <w:t xml:space="preserve"> </w:t>
      </w:r>
      <w:r>
        <w:rPr>
          <w:spacing w:val="-2"/>
          <w:sz w:val="22"/>
        </w:rPr>
        <w:t xml:space="preserve">поля?</w:t>
      </w:r>
      <w:r/>
    </w:p>
    <w:p>
      <w:pPr>
        <w:ind w:left="947" w:right="0" w:firstLine="0"/>
        <w:jc w:val="left"/>
        <w:spacing w:before="1"/>
        <w:tabs>
          <w:tab w:val="left" w:pos="2863" w:leader="none"/>
          <w:tab w:val="left" w:pos="4703" w:leader="none"/>
          <w:tab w:val="left" w:pos="7013" w:leader="none"/>
        </w:tabs>
        <w:rPr>
          <w:sz w:val="22"/>
        </w:rPr>
      </w:pPr>
      <w:r>
        <w:rPr>
          <w:sz w:val="22"/>
        </w:rPr>
        <w:t xml:space="preserve">а)</w:t>
      </w:r>
      <w:r>
        <w:rPr>
          <w:spacing w:val="8"/>
          <w:sz w:val="22"/>
        </w:rPr>
        <w:t xml:space="preserve"> </w:t>
      </w:r>
      <w:r>
        <w:rPr>
          <w:sz w:val="22"/>
        </w:rPr>
        <w:t xml:space="preserve">из</w:t>
      </w:r>
      <w:r>
        <w:rPr>
          <w:spacing w:val="4"/>
          <w:sz w:val="22"/>
        </w:rPr>
        <w:t xml:space="preserve"> </w:t>
      </w:r>
      <w:r>
        <w:rPr>
          <w:spacing w:val="-2"/>
          <w:sz w:val="22"/>
        </w:rPr>
        <w:t xml:space="preserve">северного;</w:t>
      </w:r>
      <w:r>
        <w:rPr>
          <w:sz w:val="22"/>
        </w:rPr>
        <w:tab/>
        <w:t xml:space="preserve">б)</w:t>
      </w:r>
      <w:r>
        <w:rPr>
          <w:spacing w:val="3"/>
          <w:sz w:val="22"/>
        </w:rPr>
        <w:t xml:space="preserve"> </w:t>
      </w:r>
      <w:r>
        <w:rPr>
          <w:sz w:val="22"/>
        </w:rPr>
        <w:t xml:space="preserve">из</w:t>
      </w:r>
      <w:r>
        <w:rPr>
          <w:spacing w:val="5"/>
          <w:sz w:val="22"/>
        </w:rPr>
        <w:t xml:space="preserve"> </w:t>
      </w:r>
      <w:r>
        <w:rPr>
          <w:spacing w:val="-2"/>
          <w:sz w:val="22"/>
        </w:rPr>
        <w:t xml:space="preserve">южного;</w:t>
      </w:r>
      <w:r>
        <w:rPr>
          <w:sz w:val="22"/>
        </w:rPr>
        <w:tab/>
        <w:t xml:space="preserve">в)</w:t>
      </w:r>
      <w:r>
        <w:rPr>
          <w:spacing w:val="7"/>
          <w:sz w:val="22"/>
        </w:rPr>
        <w:t xml:space="preserve"> </w:t>
      </w:r>
      <w:r>
        <w:rPr>
          <w:sz w:val="22"/>
        </w:rPr>
        <w:t xml:space="preserve">из</w:t>
      </w:r>
      <w:r>
        <w:rPr>
          <w:spacing w:val="4"/>
          <w:sz w:val="22"/>
        </w:rPr>
        <w:t xml:space="preserve"> </w:t>
      </w:r>
      <w:r>
        <w:rPr>
          <w:sz w:val="22"/>
        </w:rPr>
        <w:t xml:space="preserve">обоих</w:t>
      </w:r>
      <w:r>
        <w:rPr>
          <w:spacing w:val="-1"/>
          <w:sz w:val="22"/>
        </w:rPr>
        <w:t xml:space="preserve"> </w:t>
      </w:r>
      <w:r>
        <w:rPr>
          <w:spacing w:val="-2"/>
          <w:sz w:val="22"/>
        </w:rPr>
        <w:t xml:space="preserve">полюсов;</w:t>
      </w:r>
      <w:r>
        <w:rPr>
          <w:sz w:val="22"/>
        </w:rPr>
        <w:tab/>
        <w:t xml:space="preserve">г)</w:t>
      </w:r>
      <w:r>
        <w:rPr>
          <w:spacing w:val="19"/>
          <w:sz w:val="22"/>
        </w:rPr>
        <w:t xml:space="preserve"> </w:t>
      </w:r>
      <w:r>
        <w:rPr>
          <w:sz w:val="22"/>
        </w:rPr>
        <w:t xml:space="preserve">не</w:t>
      </w:r>
      <w:r>
        <w:rPr>
          <w:spacing w:val="2"/>
          <w:sz w:val="22"/>
        </w:rPr>
        <w:t xml:space="preserve"> </w:t>
      </w:r>
      <w:r>
        <w:rPr>
          <w:spacing w:val="-2"/>
          <w:sz w:val="22"/>
        </w:rPr>
        <w:t xml:space="preserve">выходят.</w:t>
      </w:r>
      <w:r/>
    </w:p>
    <w:p>
      <w:pPr>
        <w:pStyle w:val="1699"/>
        <w:numPr>
          <w:ilvl w:val="0"/>
          <w:numId w:val="143"/>
        </w:numPr>
        <w:ind w:left="947" w:right="4023" w:firstLine="0"/>
        <w:jc w:val="left"/>
        <w:spacing w:before="11" w:after="0" w:line="240" w:lineRule="auto"/>
        <w:tabs>
          <w:tab w:val="left" w:pos="1118" w:leader="none"/>
          <w:tab w:val="left" w:pos="3685" w:leader="none"/>
        </w:tabs>
        <w:rPr>
          <w:sz w:val="22"/>
        </w:rPr>
      </w:pPr>
      <w:r>
        <w:rPr>
          <w:sz w:val="22"/>
        </w:rPr>
        <w:t xml:space="preserve">Если электрический заряд движется, то вокруг него существует: а) только магнитное поле;</w:t>
        <w:tab/>
        <w:t xml:space="preserve">б) только электрическое поле;</w:t>
      </w:r>
      <w:r/>
    </w:p>
    <w:p>
      <w:pPr>
        <w:ind w:left="947" w:right="0" w:firstLine="0"/>
        <w:jc w:val="left"/>
        <w:spacing w:before="13"/>
        <w:tabs>
          <w:tab w:val="left" w:pos="4781" w:leader="none"/>
        </w:tabs>
        <w:rPr>
          <w:sz w:val="22"/>
        </w:rPr>
      </w:pPr>
      <w:r>
        <w:rPr>
          <w:sz w:val="22"/>
        </w:rPr>
        <w:t xml:space="preserve">в)</w:t>
      </w:r>
      <w:r>
        <w:rPr>
          <w:spacing w:val="10"/>
          <w:sz w:val="22"/>
        </w:rPr>
        <w:t xml:space="preserve"> </w:t>
      </w:r>
      <w:r>
        <w:rPr>
          <w:sz w:val="22"/>
        </w:rPr>
        <w:t xml:space="preserve">и</w:t>
      </w:r>
      <w:r>
        <w:rPr>
          <w:spacing w:val="16"/>
          <w:sz w:val="22"/>
        </w:rPr>
        <w:t xml:space="preserve"> </w:t>
      </w:r>
      <w:r>
        <w:rPr>
          <w:sz w:val="22"/>
        </w:rPr>
        <w:t xml:space="preserve">электрическое</w:t>
      </w:r>
      <w:r>
        <w:rPr>
          <w:spacing w:val="12"/>
          <w:sz w:val="22"/>
        </w:rPr>
        <w:t xml:space="preserve"> </w:t>
      </w:r>
      <w:r>
        <w:rPr>
          <w:sz w:val="22"/>
        </w:rPr>
        <w:t xml:space="preserve">и</w:t>
      </w:r>
      <w:r>
        <w:rPr>
          <w:spacing w:val="5"/>
          <w:sz w:val="22"/>
        </w:rPr>
        <w:t xml:space="preserve"> </w:t>
      </w:r>
      <w:r>
        <w:rPr>
          <w:sz w:val="22"/>
        </w:rPr>
        <w:t xml:space="preserve">магнитное</w:t>
      </w:r>
      <w:r>
        <w:rPr>
          <w:spacing w:val="7"/>
          <w:sz w:val="22"/>
        </w:rPr>
        <w:t xml:space="preserve"> </w:t>
      </w:r>
      <w:r>
        <w:rPr>
          <w:spacing w:val="-4"/>
          <w:sz w:val="22"/>
        </w:rPr>
        <w:t xml:space="preserve">поле;</w:t>
      </w:r>
      <w:r>
        <w:rPr>
          <w:sz w:val="22"/>
        </w:rPr>
        <w:tab/>
        <w:t xml:space="preserve">г)</w:t>
      </w:r>
      <w:r>
        <w:rPr>
          <w:spacing w:val="7"/>
          <w:sz w:val="22"/>
        </w:rPr>
        <w:t xml:space="preserve"> </w:t>
      </w:r>
      <w:r>
        <w:rPr>
          <w:sz w:val="22"/>
        </w:rPr>
        <w:t xml:space="preserve">никакого</w:t>
      </w:r>
      <w:r>
        <w:rPr>
          <w:spacing w:val="9"/>
          <w:sz w:val="22"/>
        </w:rPr>
        <w:t xml:space="preserve"> </w:t>
      </w:r>
      <w:r>
        <w:rPr>
          <w:sz w:val="22"/>
        </w:rPr>
        <w:t xml:space="preserve">поля</w:t>
      </w:r>
      <w:r>
        <w:rPr>
          <w:spacing w:val="8"/>
          <w:sz w:val="22"/>
        </w:rPr>
        <w:t xml:space="preserve"> </w:t>
      </w:r>
      <w:r>
        <w:rPr>
          <w:spacing w:val="-4"/>
          <w:sz w:val="22"/>
        </w:rPr>
        <w:t xml:space="preserve">нет.</w:t>
      </w:r>
      <w:r/>
    </w:p>
    <w:p>
      <w:pPr>
        <w:pStyle w:val="1697"/>
        <w:ind w:left="0" w:firstLine="0"/>
        <w:jc w:val="left"/>
        <w:spacing w:before="17"/>
        <w:rPr>
          <w:sz w:val="22"/>
        </w:rPr>
      </w:pPr>
      <w:r>
        <w:rPr>
          <w:sz w:val="22"/>
        </w:rPr>
      </w:r>
      <w:r/>
    </w:p>
    <w:p>
      <w:pPr>
        <w:ind w:left="0" w:right="378" w:firstLine="0"/>
        <w:jc w:val="center"/>
        <w:spacing w:before="0"/>
        <w:rPr>
          <w:b/>
          <w:sz w:val="22"/>
        </w:rPr>
      </w:pPr>
      <w:r>
        <w:rPr>
          <w:b/>
          <w:sz w:val="22"/>
        </w:rPr>
        <w:t xml:space="preserve">Часть</w:t>
      </w:r>
      <w:r>
        <w:rPr>
          <w:b/>
          <w:spacing w:val="12"/>
          <w:sz w:val="22"/>
        </w:rPr>
        <w:t xml:space="preserve"> </w:t>
      </w:r>
      <w:r>
        <w:rPr>
          <w:b/>
          <w:spacing w:val="-10"/>
          <w:sz w:val="22"/>
        </w:rPr>
        <w:t xml:space="preserve">В</w:t>
      </w:r>
      <w:r/>
    </w:p>
    <w:p>
      <w:pPr>
        <w:pStyle w:val="1699"/>
        <w:numPr>
          <w:ilvl w:val="0"/>
          <w:numId w:val="143"/>
        </w:numPr>
        <w:ind w:left="947" w:right="1717" w:firstLine="0"/>
        <w:jc w:val="left"/>
        <w:spacing w:before="2" w:after="0" w:line="244" w:lineRule="auto"/>
        <w:tabs>
          <w:tab w:val="left" w:pos="1176" w:leader="none"/>
        </w:tabs>
        <w:rPr>
          <w:sz w:val="22"/>
        </w:rPr>
      </w:pPr>
      <w:r>
        <w:rPr>
          <w:sz w:val="22"/>
        </w:rPr>
        <w:t xml:space="preserve">Какое количество теплоты необходимо сообщить воде массой 1 кг, чтобы нагреть ее от 10°С до 20° С? Удельная теплоемкость воды 4200 Дж/кг · °С?</w:t>
      </w:r>
      <w:r/>
    </w:p>
    <w:p>
      <w:pPr>
        <w:ind w:left="947" w:right="0" w:firstLine="0"/>
        <w:jc w:val="left"/>
        <w:spacing w:before="2"/>
        <w:tabs>
          <w:tab w:val="left" w:pos="2677" w:leader="none"/>
          <w:tab w:val="left" w:pos="4201" w:leader="none"/>
          <w:tab w:val="left" w:pos="5768" w:leader="none"/>
        </w:tabs>
        <w:rPr>
          <w:sz w:val="22"/>
        </w:rPr>
      </w:pPr>
      <w:r>
        <w:rPr>
          <w:sz w:val="22"/>
        </w:rPr>
        <w:t xml:space="preserve">а)</w:t>
      </w:r>
      <w:r>
        <w:rPr>
          <w:spacing w:val="4"/>
          <w:sz w:val="22"/>
        </w:rPr>
        <w:t xml:space="preserve"> </w:t>
      </w:r>
      <w:r>
        <w:rPr>
          <w:sz w:val="22"/>
        </w:rPr>
        <w:t xml:space="preserve">21000</w:t>
      </w:r>
      <w:r>
        <w:rPr>
          <w:spacing w:val="16"/>
          <w:sz w:val="22"/>
        </w:rPr>
        <w:t xml:space="preserve"> </w:t>
      </w:r>
      <w:r>
        <w:rPr>
          <w:spacing w:val="-5"/>
          <w:sz w:val="22"/>
        </w:rPr>
        <w:t xml:space="preserve">Дж;</w:t>
      </w:r>
      <w:r>
        <w:rPr>
          <w:sz w:val="22"/>
        </w:rPr>
        <w:tab/>
        <w:t xml:space="preserve">б)</w:t>
      </w:r>
      <w:r>
        <w:rPr>
          <w:spacing w:val="2"/>
          <w:sz w:val="22"/>
        </w:rPr>
        <w:t xml:space="preserve"> </w:t>
      </w:r>
      <w:r>
        <w:rPr>
          <w:sz w:val="22"/>
        </w:rPr>
        <w:t xml:space="preserve">4200</w:t>
      </w:r>
      <w:r>
        <w:rPr>
          <w:spacing w:val="14"/>
          <w:sz w:val="22"/>
        </w:rPr>
        <w:t xml:space="preserve"> </w:t>
      </w:r>
      <w:r>
        <w:rPr>
          <w:spacing w:val="-5"/>
          <w:sz w:val="22"/>
        </w:rPr>
        <w:t xml:space="preserve">Дж;</w:t>
      </w:r>
      <w:r>
        <w:rPr>
          <w:sz w:val="22"/>
        </w:rPr>
        <w:tab/>
        <w:t xml:space="preserve">в)</w:t>
      </w:r>
      <w:r>
        <w:rPr>
          <w:spacing w:val="4"/>
          <w:sz w:val="22"/>
        </w:rPr>
        <w:t xml:space="preserve"> </w:t>
      </w:r>
      <w:r>
        <w:rPr>
          <w:sz w:val="22"/>
        </w:rPr>
        <w:t xml:space="preserve">42000</w:t>
      </w:r>
      <w:r>
        <w:rPr>
          <w:spacing w:val="10"/>
          <w:sz w:val="22"/>
        </w:rPr>
        <w:t xml:space="preserve"> </w:t>
      </w:r>
      <w:r>
        <w:rPr>
          <w:spacing w:val="-5"/>
          <w:sz w:val="22"/>
        </w:rPr>
        <w:t xml:space="preserve">Дж;</w:t>
      </w:r>
      <w:r>
        <w:rPr>
          <w:sz w:val="22"/>
        </w:rPr>
        <w:tab/>
        <w:t xml:space="preserve">г)</w:t>
      </w:r>
      <w:r>
        <w:rPr>
          <w:spacing w:val="4"/>
          <w:sz w:val="22"/>
        </w:rPr>
        <w:t xml:space="preserve"> </w:t>
      </w:r>
      <w:r>
        <w:rPr>
          <w:sz w:val="22"/>
        </w:rPr>
        <w:t xml:space="preserve">2100</w:t>
      </w:r>
      <w:r>
        <w:rPr>
          <w:spacing w:val="6"/>
          <w:sz w:val="22"/>
        </w:rPr>
        <w:t xml:space="preserve"> </w:t>
      </w:r>
      <w:r>
        <w:rPr>
          <w:spacing w:val="-5"/>
          <w:sz w:val="22"/>
        </w:rPr>
        <w:t xml:space="preserve">Дж.</w:t>
      </w:r>
      <w:r/>
    </w:p>
    <w:p>
      <w:pPr>
        <w:pStyle w:val="1699"/>
        <w:numPr>
          <w:ilvl w:val="0"/>
          <w:numId w:val="143"/>
        </w:numPr>
        <w:ind w:left="947" w:right="1594" w:firstLine="0"/>
        <w:jc w:val="left"/>
        <w:spacing w:before="6" w:after="0" w:line="244" w:lineRule="auto"/>
        <w:tabs>
          <w:tab w:val="left" w:pos="1233" w:leader="none"/>
        </w:tabs>
        <w:rPr>
          <w:sz w:val="22"/>
        </w:rPr>
      </w:pPr>
      <w:r>
        <w:rPr>
          <w:sz w:val="22"/>
        </w:rPr>
        <w:t xml:space="preserve">Какое количество теплоты выделится в проводнике сопротивлением 1 Ом в течение</w:t>
      </w:r>
      <w:r>
        <w:rPr>
          <w:spacing w:val="80"/>
          <w:sz w:val="22"/>
        </w:rPr>
        <w:t xml:space="preserve"> </w:t>
      </w:r>
      <w:r>
        <w:rPr>
          <w:sz w:val="22"/>
        </w:rPr>
        <w:t xml:space="preserve">30 секунд при силе тока 4 А?</w:t>
      </w:r>
      <w:r/>
    </w:p>
    <w:p>
      <w:pPr>
        <w:ind w:left="947" w:right="0" w:firstLine="0"/>
        <w:jc w:val="left"/>
        <w:spacing w:before="2"/>
        <w:tabs>
          <w:tab w:val="left" w:pos="2738" w:leader="none"/>
          <w:tab w:val="left" w:pos="4199" w:leader="none"/>
          <w:tab w:val="left" w:pos="5818" w:leader="none"/>
        </w:tabs>
        <w:rPr>
          <w:sz w:val="22"/>
        </w:rPr>
      </w:pPr>
      <w:r>
        <w:rPr>
          <w:sz w:val="22"/>
        </w:rPr>
        <w:t xml:space="preserve">а)</w:t>
      </w:r>
      <w:r>
        <w:rPr>
          <w:spacing w:val="1"/>
          <w:sz w:val="22"/>
        </w:rPr>
        <w:t xml:space="preserve"> </w:t>
      </w:r>
      <w:r>
        <w:rPr>
          <w:sz w:val="22"/>
        </w:rPr>
        <w:t xml:space="preserve">1</w:t>
      </w:r>
      <w:r>
        <w:rPr>
          <w:spacing w:val="12"/>
          <w:sz w:val="22"/>
        </w:rPr>
        <w:t xml:space="preserve"> </w:t>
      </w:r>
      <w:r>
        <w:rPr>
          <w:spacing w:val="-5"/>
          <w:sz w:val="22"/>
        </w:rPr>
        <w:t xml:space="preserve">Дж;</w:t>
      </w:r>
      <w:r>
        <w:rPr>
          <w:sz w:val="22"/>
        </w:rPr>
        <w:tab/>
        <w:t xml:space="preserve">б)</w:t>
      </w:r>
      <w:r>
        <w:rPr>
          <w:spacing w:val="-1"/>
          <w:sz w:val="22"/>
        </w:rPr>
        <w:t xml:space="preserve"> </w:t>
      </w:r>
      <w:r>
        <w:rPr>
          <w:sz w:val="22"/>
        </w:rPr>
        <w:t xml:space="preserve">8</w:t>
      </w:r>
      <w:r>
        <w:rPr>
          <w:spacing w:val="4"/>
          <w:sz w:val="22"/>
        </w:rPr>
        <w:t xml:space="preserve"> </w:t>
      </w:r>
      <w:r>
        <w:rPr>
          <w:spacing w:val="-5"/>
          <w:sz w:val="22"/>
        </w:rPr>
        <w:t xml:space="preserve">Дж;</w:t>
      </w:r>
      <w:r>
        <w:rPr>
          <w:sz w:val="22"/>
        </w:rPr>
        <w:tab/>
        <w:t xml:space="preserve">в)</w:t>
      </w:r>
      <w:r>
        <w:rPr>
          <w:spacing w:val="2"/>
          <w:sz w:val="22"/>
        </w:rPr>
        <w:t xml:space="preserve"> </w:t>
      </w:r>
      <w:r>
        <w:rPr>
          <w:sz w:val="22"/>
        </w:rPr>
        <w:t xml:space="preserve">120</w:t>
      </w:r>
      <w:r>
        <w:rPr>
          <w:spacing w:val="9"/>
          <w:sz w:val="22"/>
        </w:rPr>
        <w:t xml:space="preserve"> </w:t>
      </w:r>
      <w:r>
        <w:rPr>
          <w:spacing w:val="-5"/>
          <w:sz w:val="22"/>
        </w:rPr>
        <w:t xml:space="preserve">Дж;</w:t>
      </w:r>
      <w:r>
        <w:rPr>
          <w:sz w:val="22"/>
        </w:rPr>
        <w:tab/>
        <w:t xml:space="preserve">г)</w:t>
      </w:r>
      <w:r>
        <w:rPr>
          <w:spacing w:val="2"/>
          <w:sz w:val="22"/>
        </w:rPr>
        <w:t xml:space="preserve"> </w:t>
      </w:r>
      <w:r>
        <w:rPr>
          <w:sz w:val="22"/>
        </w:rPr>
        <w:t xml:space="preserve">480</w:t>
      </w:r>
      <w:r>
        <w:rPr>
          <w:spacing w:val="12"/>
          <w:sz w:val="22"/>
        </w:rPr>
        <w:t xml:space="preserve"> </w:t>
      </w:r>
      <w:r>
        <w:rPr>
          <w:spacing w:val="-5"/>
          <w:sz w:val="22"/>
        </w:rPr>
        <w:t xml:space="preserve">Дж.</w:t>
      </w:r>
      <w:r/>
    </w:p>
    <w:p>
      <w:pPr>
        <w:pStyle w:val="1699"/>
        <w:numPr>
          <w:ilvl w:val="0"/>
          <w:numId w:val="143"/>
        </w:numPr>
        <w:ind w:left="947" w:right="1686" w:firstLine="0"/>
        <w:jc w:val="left"/>
        <w:spacing w:before="7" w:after="0" w:line="244" w:lineRule="auto"/>
        <w:tabs>
          <w:tab w:val="left" w:pos="1291" w:leader="none"/>
        </w:tabs>
        <w:rPr>
          <w:sz w:val="22"/>
        </w:rPr>
      </w:pPr>
      <w:r>
        <w:rPr>
          <w:sz w:val="22"/>
        </w:rPr>
        <w:t xml:space="preserve">Работа, совершенная током за 600 секунд, составляет 15000 Дж. Чему равна мощность </w:t>
      </w:r>
      <w:r>
        <w:rPr>
          <w:spacing w:val="-2"/>
          <w:sz w:val="22"/>
        </w:rPr>
        <w:t xml:space="preserve">тока?</w:t>
      </w:r>
      <w:r/>
    </w:p>
    <w:p>
      <w:pPr>
        <w:ind w:left="947" w:right="0" w:firstLine="0"/>
        <w:jc w:val="left"/>
        <w:spacing w:before="2"/>
        <w:tabs>
          <w:tab w:val="left" w:pos="2733" w:leader="none"/>
          <w:tab w:val="left" w:pos="4248" w:leader="none"/>
          <w:tab w:val="left" w:pos="5987" w:leader="none"/>
        </w:tabs>
        <w:rPr>
          <w:sz w:val="22"/>
        </w:rPr>
      </w:pPr>
      <w:r>
        <w:rPr>
          <w:sz w:val="22"/>
        </w:rPr>
        <w:t xml:space="preserve">а)</w:t>
      </w:r>
      <w:r>
        <w:rPr>
          <w:spacing w:val="3"/>
          <w:sz w:val="22"/>
        </w:rPr>
        <w:t xml:space="preserve"> </w:t>
      </w:r>
      <w:r>
        <w:rPr>
          <w:sz w:val="22"/>
        </w:rPr>
        <w:t xml:space="preserve">15</w:t>
      </w:r>
      <w:r>
        <w:rPr>
          <w:spacing w:val="9"/>
          <w:sz w:val="22"/>
        </w:rPr>
        <w:t xml:space="preserve"> </w:t>
      </w:r>
      <w:r>
        <w:rPr>
          <w:spacing w:val="-5"/>
          <w:sz w:val="22"/>
        </w:rPr>
        <w:t xml:space="preserve">Вт;</w:t>
      </w:r>
      <w:r>
        <w:rPr>
          <w:sz w:val="22"/>
        </w:rPr>
        <w:tab/>
        <w:t xml:space="preserve">б)</w:t>
      </w:r>
      <w:r>
        <w:rPr>
          <w:spacing w:val="1"/>
          <w:sz w:val="22"/>
        </w:rPr>
        <w:t xml:space="preserve"> </w:t>
      </w:r>
      <w:r>
        <w:rPr>
          <w:sz w:val="22"/>
        </w:rPr>
        <w:t xml:space="preserve">25</w:t>
      </w:r>
      <w:r>
        <w:rPr>
          <w:spacing w:val="7"/>
          <w:sz w:val="22"/>
        </w:rPr>
        <w:t xml:space="preserve"> </w:t>
      </w:r>
      <w:r>
        <w:rPr>
          <w:spacing w:val="-5"/>
          <w:sz w:val="22"/>
        </w:rPr>
        <w:t xml:space="preserve">Вт;</w:t>
      </w:r>
      <w:r>
        <w:rPr>
          <w:sz w:val="22"/>
        </w:rPr>
        <w:tab/>
        <w:t xml:space="preserve">в)</w:t>
      </w:r>
      <w:r>
        <w:rPr>
          <w:spacing w:val="-3"/>
          <w:sz w:val="22"/>
        </w:rPr>
        <w:t xml:space="preserve"> </w:t>
      </w:r>
      <w:r>
        <w:rPr>
          <w:sz w:val="22"/>
        </w:rPr>
        <w:t xml:space="preserve">150</w:t>
      </w:r>
      <w:r>
        <w:rPr>
          <w:spacing w:val="14"/>
          <w:sz w:val="22"/>
        </w:rPr>
        <w:t xml:space="preserve"> </w:t>
      </w:r>
      <w:r>
        <w:rPr>
          <w:spacing w:val="-5"/>
          <w:sz w:val="22"/>
        </w:rPr>
        <w:t xml:space="preserve">Вт;</w:t>
      </w:r>
      <w:r>
        <w:rPr>
          <w:sz w:val="22"/>
        </w:rPr>
        <w:tab/>
        <w:t xml:space="preserve">г)</w:t>
      </w:r>
      <w:r>
        <w:rPr>
          <w:spacing w:val="2"/>
          <w:sz w:val="22"/>
        </w:rPr>
        <w:t xml:space="preserve"> </w:t>
      </w:r>
      <w:r>
        <w:rPr>
          <w:sz w:val="22"/>
        </w:rPr>
        <w:t xml:space="preserve">250</w:t>
      </w:r>
      <w:r>
        <w:rPr>
          <w:spacing w:val="7"/>
          <w:sz w:val="22"/>
        </w:rPr>
        <w:t xml:space="preserve"> </w:t>
      </w:r>
      <w:r>
        <w:rPr>
          <w:spacing w:val="-5"/>
          <w:sz w:val="22"/>
        </w:rPr>
        <w:t xml:space="preserve">Вт.</w:t>
      </w:r>
      <w:r/>
    </w:p>
    <w:p>
      <w:pPr>
        <w:pStyle w:val="1699"/>
        <w:numPr>
          <w:ilvl w:val="0"/>
          <w:numId w:val="143"/>
        </w:numPr>
        <w:ind w:left="948" w:right="1755" w:firstLine="0"/>
        <w:jc w:val="left"/>
        <w:spacing w:before="6" w:after="0" w:line="244" w:lineRule="auto"/>
        <w:tabs>
          <w:tab w:val="left" w:pos="1292" w:leader="none"/>
        </w:tabs>
        <w:rPr>
          <w:sz w:val="22"/>
        </w:rPr>
      </w:pPr>
      <w:r>
        <w:rPr>
          <w:sz w:val="22"/>
        </w:rPr>
        <w:t xml:space="preserve">Два проводника сопротивлением R1 = 100 Ом и R2 = 100 Ом соединены параллельно. Чему равно их общее сопротивление?</w:t>
      </w:r>
      <w:r/>
    </w:p>
    <w:p>
      <w:pPr>
        <w:ind w:left="948" w:right="0" w:firstLine="0"/>
        <w:jc w:val="left"/>
        <w:spacing w:before="7"/>
        <w:tabs>
          <w:tab w:val="left" w:pos="2733" w:leader="none"/>
          <w:tab w:val="left" w:pos="4138" w:leader="none"/>
          <w:tab w:val="left" w:pos="5867" w:leader="none"/>
        </w:tabs>
        <w:rPr>
          <w:sz w:val="22"/>
        </w:rPr>
      </w:pPr>
      <w:r>
        <w:rPr>
          <w:sz w:val="22"/>
        </w:rPr>
        <w:t xml:space="preserve">а)</w:t>
      </w:r>
      <w:r>
        <w:rPr>
          <w:spacing w:val="3"/>
          <w:sz w:val="22"/>
        </w:rPr>
        <w:t xml:space="preserve"> </w:t>
      </w:r>
      <w:r>
        <w:rPr>
          <w:sz w:val="22"/>
        </w:rPr>
        <w:t xml:space="preserve">60</w:t>
      </w:r>
      <w:r>
        <w:rPr>
          <w:spacing w:val="9"/>
          <w:sz w:val="22"/>
        </w:rPr>
        <w:t xml:space="preserve"> </w:t>
      </w:r>
      <w:r>
        <w:rPr>
          <w:spacing w:val="-5"/>
          <w:sz w:val="22"/>
        </w:rPr>
        <w:t xml:space="preserve">Ом;</w:t>
      </w:r>
      <w:r>
        <w:rPr>
          <w:sz w:val="22"/>
        </w:rPr>
        <w:tab/>
        <w:t xml:space="preserve">б)</w:t>
      </w:r>
      <w:r>
        <w:rPr>
          <w:spacing w:val="-2"/>
          <w:sz w:val="22"/>
        </w:rPr>
        <w:t xml:space="preserve"> </w:t>
      </w:r>
      <w:r>
        <w:rPr>
          <w:sz w:val="22"/>
        </w:rPr>
        <w:t xml:space="preserve">250</w:t>
      </w:r>
      <w:r>
        <w:rPr>
          <w:spacing w:val="9"/>
          <w:sz w:val="22"/>
        </w:rPr>
        <w:t xml:space="preserve"> </w:t>
      </w:r>
      <w:r>
        <w:rPr>
          <w:spacing w:val="-5"/>
          <w:sz w:val="22"/>
        </w:rPr>
        <w:t xml:space="preserve">Ом;</w:t>
      </w:r>
      <w:r>
        <w:rPr>
          <w:sz w:val="22"/>
        </w:rPr>
        <w:tab/>
        <w:t xml:space="preserve">в)</w:t>
      </w:r>
      <w:r>
        <w:rPr>
          <w:spacing w:val="-2"/>
          <w:sz w:val="22"/>
        </w:rPr>
        <w:t xml:space="preserve"> </w:t>
      </w:r>
      <w:r>
        <w:rPr>
          <w:sz w:val="22"/>
        </w:rPr>
        <w:t xml:space="preserve">50</w:t>
      </w:r>
      <w:r>
        <w:rPr>
          <w:spacing w:val="8"/>
          <w:sz w:val="22"/>
        </w:rPr>
        <w:t xml:space="preserve"> </w:t>
      </w:r>
      <w:r>
        <w:rPr>
          <w:spacing w:val="-5"/>
          <w:sz w:val="22"/>
        </w:rPr>
        <w:t xml:space="preserve">Ом;</w:t>
      </w:r>
      <w:r>
        <w:rPr>
          <w:sz w:val="22"/>
        </w:rPr>
        <w:tab/>
        <w:t xml:space="preserve">г)</w:t>
      </w:r>
      <w:r>
        <w:rPr>
          <w:spacing w:val="2"/>
          <w:sz w:val="22"/>
        </w:rPr>
        <w:t xml:space="preserve"> </w:t>
      </w:r>
      <w:r>
        <w:rPr>
          <w:sz w:val="22"/>
        </w:rPr>
        <w:t xml:space="preserve">100</w:t>
      </w:r>
      <w:r>
        <w:rPr>
          <w:spacing w:val="7"/>
          <w:sz w:val="22"/>
        </w:rPr>
        <w:t xml:space="preserve"> </w:t>
      </w:r>
      <w:r>
        <w:rPr>
          <w:spacing w:val="-5"/>
          <w:sz w:val="22"/>
        </w:rPr>
        <w:t xml:space="preserve">Ом.</w:t>
      </w:r>
      <w:r/>
    </w:p>
    <w:p>
      <w:pPr>
        <w:pStyle w:val="1697"/>
        <w:ind w:left="0" w:firstLine="0"/>
        <w:jc w:val="left"/>
        <w:spacing w:before="17"/>
        <w:rPr>
          <w:sz w:val="22"/>
        </w:rPr>
      </w:pPr>
      <w:r>
        <w:rPr>
          <w:sz w:val="22"/>
        </w:rPr>
      </w:r>
      <w:r/>
    </w:p>
    <w:p>
      <w:pPr>
        <w:ind w:left="0" w:right="375" w:firstLine="0"/>
        <w:jc w:val="center"/>
        <w:spacing w:before="1"/>
        <w:rPr>
          <w:b/>
          <w:sz w:val="22"/>
        </w:rPr>
      </w:pPr>
      <w:r>
        <w:rPr>
          <w:b/>
          <w:sz w:val="22"/>
        </w:rPr>
        <w:t xml:space="preserve">Часть</w:t>
      </w:r>
      <w:r>
        <w:rPr>
          <w:b/>
          <w:spacing w:val="12"/>
          <w:sz w:val="22"/>
        </w:rPr>
        <w:t xml:space="preserve"> </w:t>
      </w:r>
      <w:r>
        <w:rPr>
          <w:b/>
          <w:spacing w:val="-10"/>
          <w:sz w:val="22"/>
        </w:rPr>
        <w:t xml:space="preserve">С</w:t>
      </w:r>
      <w:r/>
    </w:p>
    <w:p>
      <w:pPr>
        <w:jc w:val="center"/>
        <w:spacing w:after="0"/>
        <w:rPr>
          <w:sz w:val="22"/>
        </w:rPr>
        <w:sectPr>
          <w:footnotePr/>
          <w:endnotePr/>
          <w:type w:val="continuous"/>
          <w:pgSz w:w="12240" w:h="15840" w:orient="portrait"/>
          <w:pgMar w:top="320" w:right="0" w:bottom="220" w:left="900" w:header="0" w:footer="24" w:gutter="0"/>
          <w:cols w:num="1" w:sep="0" w:space="1701" w:equalWidth="1"/>
          <w:docGrid w:linePitch="360"/>
        </w:sectPr>
      </w:pPr>
      <w:r>
        <w:rPr>
          <w:sz w:val="22"/>
        </w:rPr>
      </w:r>
      <w:r/>
    </w:p>
    <w:p>
      <w:pPr>
        <w:pStyle w:val="1699"/>
        <w:numPr>
          <w:ilvl w:val="0"/>
          <w:numId w:val="143"/>
        </w:numPr>
        <w:ind w:left="947" w:right="1493" w:firstLine="0"/>
        <w:jc w:val="left"/>
        <w:spacing w:before="82" w:after="0" w:line="427" w:lineRule="auto"/>
        <w:tabs>
          <w:tab w:val="left" w:pos="1233" w:leader="none"/>
          <w:tab w:val="left" w:pos="8296"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474208768" behindDoc="1" locked="0" layoutInCell="1" allowOverlap="1">
                <wp:simplePos x="0" y="0"/>
                <wp:positionH relativeFrom="page">
                  <wp:posOffset>5650991</wp:posOffset>
                </wp:positionH>
                <wp:positionV relativeFrom="paragraph">
                  <wp:posOffset>231140</wp:posOffset>
                </wp:positionV>
                <wp:extent cx="73152" cy="85344"/>
                <wp:effectExtent l="0" t="0" r="0" b="0"/>
                <wp:wrapNone/>
                <wp:docPr id="137" name="Image 264"/>
                <wp:cNvGraphicFramePr/>
                <a:graphic xmlns:a="http://schemas.openxmlformats.org/drawingml/2006/main">
                  <a:graphicData uri="http://schemas.openxmlformats.org/drawingml/2006/picture">
                    <pic:pic xmlns:pic="http://schemas.openxmlformats.org/drawingml/2006/picture">
                      <pic:nvPicPr>
                        <pic:cNvPr id="264" name="Image 264"/>
                        <pic:cNvPicPr/>
                        <pic:nvPr/>
                      </pic:nvPicPr>
                      <pic:blipFill>
                        <a:blip r:embed="rId108"/>
                        <a:stretch/>
                      </pic:blipFill>
                      <pic:spPr bwMode="auto">
                        <a:xfrm>
                          <a:off x="0" y="0"/>
                          <a:ext cx="73152" cy="8534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7" o:spid="_x0000_s267" type="#_x0000_t75" style="position:absolute;z-index:-474208768;o:allowoverlap:true;o:allowincell:true;mso-position-horizontal-relative:page;margin-left:445.0pt;mso-position-horizontal:absolute;mso-position-vertical-relative:text;margin-top:18.2pt;mso-position-vertical:absolute;width:5.8pt;height:6.7pt;mso-wrap-distance-left:0.0pt;mso-wrap-distance-top:0.0pt;mso-wrap-distance-right:0.0pt;mso-wrap-distance-bottom:0.0pt;" stroked="false">
                <v:path textboxrect="0,0,0,0"/>
                <v:imagedata r:id="rId108"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82400" behindDoc="0" locked="0" layoutInCell="1" allowOverlap="1">
                <wp:simplePos x="0" y="0"/>
                <wp:positionH relativeFrom="page">
                  <wp:posOffset>5571744</wp:posOffset>
                </wp:positionH>
                <wp:positionV relativeFrom="paragraph">
                  <wp:posOffset>548131</wp:posOffset>
                </wp:positionV>
                <wp:extent cx="140207" cy="85344"/>
                <wp:effectExtent l="0" t="0" r="0" b="0"/>
                <wp:wrapNone/>
                <wp:docPr id="138" name="Image 265"/>
                <wp:cNvGraphicFramePr/>
                <a:graphic xmlns:a="http://schemas.openxmlformats.org/drawingml/2006/main">
                  <a:graphicData uri="http://schemas.openxmlformats.org/drawingml/2006/picture">
                    <pic:pic xmlns:pic="http://schemas.openxmlformats.org/drawingml/2006/picture">
                      <pic:nvPicPr>
                        <pic:cNvPr id="265" name="Image 265"/>
                        <pic:cNvPicPr/>
                        <pic:nvPr/>
                      </pic:nvPicPr>
                      <pic:blipFill>
                        <a:blip r:embed="rId109"/>
                        <a:stretch/>
                      </pic:blipFill>
                      <pic:spPr bwMode="auto">
                        <a:xfrm>
                          <a:off x="0" y="0"/>
                          <a:ext cx="140207" cy="8534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8" o:spid="_x0000_s268" type="#_x0000_t75" style="position:absolute;z-index:15782400;o:allowoverlap:true;o:allowincell:true;mso-position-horizontal-relative:page;margin-left:438.7pt;mso-position-horizontal:absolute;mso-position-vertical-relative:text;margin-top:43.2pt;mso-position-vertical:absolute;width:11.0pt;height:6.7pt;mso-wrap-distance-left:0.0pt;mso-wrap-distance-top:0.0pt;mso-wrap-distance-right:0.0pt;mso-wrap-distance-bottom:0.0pt;" stroked="false">
                <v:path textboxrect="0,0,0,0"/>
                <v:imagedata r:id="rId109" o:title=""/>
              </v:shape>
            </w:pict>
          </mc:Fallback>
        </mc:AlternateContent>
      </w:r>
      <w:r>
        <w:rPr>
          <w:sz w:val="22"/>
        </w:rPr>
        <w:t xml:space="preserve">Для нагревания 3 литров воды от 180 °С до 1000 °С в воду впускают стоградусный пар. Определите массу пара. (Удельная теплота парообразования воды 2,3 ·</w:t>
        <w:tab/>
        <w:t xml:space="preserve">Дж/кг,</w:t>
      </w:r>
      <w:r>
        <w:rPr>
          <w:spacing w:val="-6"/>
          <w:sz w:val="22"/>
        </w:rPr>
        <w:t xml:space="preserve"> </w:t>
      </w:r>
      <w:r>
        <w:rPr>
          <w:sz w:val="22"/>
        </w:rPr>
        <w:t xml:space="preserve">удельная</w:t>
      </w:r>
      <w:r/>
    </w:p>
    <w:p>
      <w:pPr>
        <w:ind w:left="948" w:right="4192" w:firstLine="0"/>
        <w:jc w:val="left"/>
        <w:spacing w:before="69"/>
        <w:tabs>
          <w:tab w:val="left" w:pos="2627" w:leader="none"/>
          <w:tab w:val="left" w:pos="4211" w:leader="none"/>
          <w:tab w:val="left" w:pos="5834" w:leader="none"/>
        </w:tabs>
        <w:rPr>
          <w:sz w:val="22"/>
        </w:rPr>
      </w:pPr>
      <w:r>
        <w:rPr>
          <w:sz w:val="22"/>
        </w:rPr>
        <w:t xml:space="preserve">теплоемкость воды 4200 Дж/кг · °С, плотность воды 1000 кг/м3). а)</w:t>
      </w:r>
      <w:r>
        <w:rPr>
          <w:spacing w:val="40"/>
          <w:sz w:val="22"/>
        </w:rPr>
        <w:t xml:space="preserve"> </w:t>
      </w:r>
      <w:r>
        <w:rPr>
          <w:sz w:val="22"/>
        </w:rPr>
        <w:t xml:space="preserve">450 кг;</w:t>
        <w:tab/>
        <w:t xml:space="preserve">б) 1 кг</w:t>
        <w:tab/>
        <w:t xml:space="preserve">в) 5 кг;</w:t>
        <w:tab/>
        <w:t xml:space="preserve">г) 0,45 кг.</w:t>
      </w:r>
      <w:r/>
    </w:p>
    <w:p>
      <w:pPr>
        <w:pStyle w:val="1699"/>
        <w:numPr>
          <w:ilvl w:val="0"/>
          <w:numId w:val="143"/>
        </w:numPr>
        <w:ind w:left="948" w:right="2096" w:firstLine="0"/>
        <w:jc w:val="left"/>
        <w:spacing w:before="12" w:after="0" w:line="244" w:lineRule="auto"/>
        <w:tabs>
          <w:tab w:val="left" w:pos="1234" w:leader="none"/>
        </w:tabs>
        <w:rPr>
          <w:sz w:val="22"/>
        </w:rPr>
      </w:pPr>
      <w:r>
        <w:rPr>
          <w:sz w:val="22"/>
        </w:rPr>
        <w:t xml:space="preserve">Напряжение в железном</w:t>
      </w:r>
      <w:r>
        <w:rPr>
          <w:spacing w:val="40"/>
          <w:sz w:val="22"/>
        </w:rPr>
        <w:t xml:space="preserve"> </w:t>
      </w:r>
      <w:r>
        <w:rPr>
          <w:sz w:val="22"/>
        </w:rPr>
        <w:t xml:space="preserve">проводнике длиной 100 см и сечением 1 мм2 равно 0,3 В. Удельное сопротивление железа 0,1 Ом · мм2/м. Вычислите силу тока в стальном </w:t>
      </w:r>
      <w:r>
        <w:rPr>
          <w:spacing w:val="-2"/>
          <w:sz w:val="22"/>
        </w:rPr>
        <w:t xml:space="preserve">проводнике.</w:t>
      </w:r>
      <w:r/>
    </w:p>
    <w:p>
      <w:pPr>
        <w:ind w:left="948" w:right="0" w:firstLine="0"/>
        <w:jc w:val="left"/>
        <w:spacing w:before="3"/>
        <w:tabs>
          <w:tab w:val="left" w:pos="2589" w:leader="none"/>
          <w:tab w:val="left" w:pos="4250" w:leader="none"/>
          <w:tab w:val="left" w:pos="5896" w:leader="none"/>
        </w:tabs>
        <w:rPr>
          <w:sz w:val="22"/>
        </w:rPr>
      </w:pPr>
      <w:r>
        <w:rPr>
          <w:sz w:val="22"/>
        </w:rPr>
        <w:t xml:space="preserve">а)</w:t>
      </w:r>
      <w:r>
        <w:rPr>
          <w:spacing w:val="63"/>
          <w:sz w:val="22"/>
        </w:rPr>
        <w:t xml:space="preserve"> </w:t>
      </w:r>
      <w:r>
        <w:rPr>
          <w:sz w:val="22"/>
        </w:rPr>
        <w:t xml:space="preserve">10</w:t>
      </w:r>
      <w:r>
        <w:rPr>
          <w:spacing w:val="5"/>
          <w:sz w:val="22"/>
        </w:rPr>
        <w:t xml:space="preserve"> </w:t>
      </w:r>
      <w:r>
        <w:rPr>
          <w:spacing w:val="-5"/>
          <w:sz w:val="22"/>
        </w:rPr>
        <w:t xml:space="preserve">А;</w:t>
      </w:r>
      <w:r>
        <w:rPr>
          <w:sz w:val="22"/>
        </w:rPr>
        <w:tab/>
        <w:t xml:space="preserve">б)</w:t>
      </w:r>
      <w:r>
        <w:rPr>
          <w:spacing w:val="-4"/>
          <w:sz w:val="22"/>
        </w:rPr>
        <w:t xml:space="preserve"> </w:t>
      </w:r>
      <w:r>
        <w:rPr>
          <w:sz w:val="22"/>
        </w:rPr>
        <w:t xml:space="preserve">3</w:t>
      </w:r>
      <w:r>
        <w:rPr>
          <w:spacing w:val="12"/>
          <w:sz w:val="22"/>
        </w:rPr>
        <w:t xml:space="preserve"> </w:t>
      </w:r>
      <w:r>
        <w:rPr>
          <w:spacing w:val="-5"/>
          <w:sz w:val="22"/>
        </w:rPr>
        <w:t xml:space="preserve">А;</w:t>
      </w:r>
      <w:r>
        <w:rPr>
          <w:sz w:val="22"/>
        </w:rPr>
        <w:tab/>
        <w:t xml:space="preserve">в)</w:t>
      </w:r>
      <w:r>
        <w:rPr>
          <w:spacing w:val="1"/>
          <w:sz w:val="22"/>
        </w:rPr>
        <w:t xml:space="preserve"> </w:t>
      </w:r>
      <w:r>
        <w:rPr>
          <w:sz w:val="22"/>
        </w:rPr>
        <w:t xml:space="preserve">1</w:t>
      </w:r>
      <w:r>
        <w:rPr>
          <w:spacing w:val="6"/>
          <w:sz w:val="22"/>
        </w:rPr>
        <w:t xml:space="preserve"> </w:t>
      </w:r>
      <w:r>
        <w:rPr>
          <w:spacing w:val="-5"/>
          <w:sz w:val="22"/>
        </w:rPr>
        <w:t xml:space="preserve">А;</w:t>
      </w:r>
      <w:r>
        <w:rPr>
          <w:sz w:val="22"/>
        </w:rPr>
        <w:tab/>
        <w:t xml:space="preserve">г) 0,3</w:t>
      </w:r>
      <w:r>
        <w:rPr>
          <w:spacing w:val="6"/>
          <w:sz w:val="22"/>
        </w:rPr>
        <w:t xml:space="preserve"> </w:t>
      </w:r>
      <w:r>
        <w:rPr>
          <w:spacing w:val="-5"/>
          <w:sz w:val="22"/>
        </w:rPr>
        <w:t xml:space="preserve">А.</w:t>
      </w:r>
      <w:r/>
    </w:p>
    <w:p>
      <w:pPr>
        <w:pStyle w:val="1697"/>
        <w:ind w:left="0" w:firstLine="0"/>
        <w:jc w:val="left"/>
        <w:spacing w:before="17"/>
        <w:rPr>
          <w:sz w:val="22"/>
        </w:rPr>
      </w:pPr>
      <w:r>
        <w:rPr>
          <w:sz w:val="22"/>
        </w:rPr>
      </w:r>
      <w:r/>
    </w:p>
    <w:p>
      <w:pPr>
        <w:ind w:left="948" w:right="0" w:firstLine="0"/>
        <w:jc w:val="left"/>
        <w:spacing w:before="1"/>
        <w:rPr>
          <w:b/>
          <w:sz w:val="22"/>
        </w:rPr>
      </w:pPr>
      <w:r>
        <w:rPr>
          <w:b/>
          <w:spacing w:val="-2"/>
          <w:sz w:val="22"/>
        </w:rPr>
        <w:t xml:space="preserve">Химия</w:t>
      </w:r>
      <w:r/>
    </w:p>
    <w:p>
      <w:pPr>
        <w:ind w:left="948" w:right="0" w:firstLine="0"/>
        <w:jc w:val="left"/>
        <w:spacing w:before="1"/>
        <w:rPr>
          <w:sz w:val="22"/>
        </w:rPr>
      </w:pPr>
      <w:r>
        <w:rPr>
          <w:sz w:val="22"/>
        </w:rPr>
        <w:t xml:space="preserve">А1.</w:t>
      </w:r>
      <w:r>
        <w:rPr>
          <w:spacing w:val="10"/>
          <w:sz w:val="22"/>
        </w:rPr>
        <w:t xml:space="preserve"> </w:t>
      </w:r>
      <w:r>
        <w:rPr>
          <w:sz w:val="22"/>
        </w:rPr>
        <w:t xml:space="preserve">Четыре</w:t>
      </w:r>
      <w:r>
        <w:rPr>
          <w:spacing w:val="16"/>
          <w:sz w:val="22"/>
        </w:rPr>
        <w:t xml:space="preserve"> </w:t>
      </w:r>
      <w:r>
        <w:rPr>
          <w:sz w:val="22"/>
        </w:rPr>
        <w:t xml:space="preserve">энергетических</w:t>
      </w:r>
      <w:r>
        <w:rPr>
          <w:spacing w:val="12"/>
          <w:sz w:val="22"/>
        </w:rPr>
        <w:t xml:space="preserve"> </w:t>
      </w:r>
      <w:r>
        <w:rPr>
          <w:sz w:val="22"/>
        </w:rPr>
        <w:t xml:space="preserve">уровня</w:t>
      </w:r>
      <w:r>
        <w:rPr>
          <w:spacing w:val="18"/>
          <w:sz w:val="22"/>
        </w:rPr>
        <w:t xml:space="preserve"> </w:t>
      </w:r>
      <w:r>
        <w:rPr>
          <w:sz w:val="22"/>
        </w:rPr>
        <w:t xml:space="preserve">содержит</w:t>
      </w:r>
      <w:r>
        <w:rPr>
          <w:spacing w:val="19"/>
          <w:sz w:val="22"/>
        </w:rPr>
        <w:t xml:space="preserve"> </w:t>
      </w:r>
      <w:r>
        <w:rPr>
          <w:sz w:val="22"/>
        </w:rPr>
        <w:t xml:space="preserve">электронная</w:t>
      </w:r>
      <w:r>
        <w:rPr>
          <w:spacing w:val="12"/>
          <w:sz w:val="22"/>
        </w:rPr>
        <w:t xml:space="preserve"> </w:t>
      </w:r>
      <w:r>
        <w:rPr>
          <w:sz w:val="22"/>
        </w:rPr>
        <w:t xml:space="preserve">оболочка</w:t>
      </w:r>
      <w:r>
        <w:rPr>
          <w:spacing w:val="17"/>
          <w:sz w:val="22"/>
        </w:rPr>
        <w:t xml:space="preserve"> </w:t>
      </w:r>
      <w:r>
        <w:rPr>
          <w:spacing w:val="-2"/>
          <w:sz w:val="22"/>
        </w:rPr>
        <w:t xml:space="preserve">атома:</w:t>
      </w:r>
      <w:r/>
    </w:p>
    <w:p>
      <w:pPr>
        <w:ind w:left="1485" w:right="2180" w:firstLine="0"/>
        <w:jc w:val="left"/>
        <w:spacing w:before="6" w:line="244" w:lineRule="auto"/>
        <w:tabs>
          <w:tab w:val="left" w:pos="4015" w:leader="none"/>
          <w:tab w:val="left" w:pos="6208" w:leader="none"/>
          <w:tab w:val="left" w:pos="8407" w:leader="none"/>
        </w:tabs>
        <w:rPr>
          <w:sz w:val="22"/>
        </w:rPr>
      </w:pPr>
      <w:r>
        <w:rPr>
          <w:sz w:val="22"/>
        </w:rPr>
        <w:t xml:space="preserve">а) калия</w:t>
        <w:tab/>
        <w:t xml:space="preserve">б) бериллия</w:t>
        <w:tab/>
        <w:t xml:space="preserve">в) кремния</w:t>
        <w:tab/>
        <w:t xml:space="preserve">г)</w:t>
      </w:r>
      <w:r>
        <w:rPr>
          <w:spacing w:val="-14"/>
          <w:sz w:val="22"/>
        </w:rPr>
        <w:t xml:space="preserve"> </w:t>
      </w:r>
      <w:r>
        <w:rPr>
          <w:sz w:val="22"/>
        </w:rPr>
        <w:t xml:space="preserve">гелия А2. Шесть электронов находятся на внешнем энергетическом уровне атома:</w:t>
      </w:r>
      <w:r/>
    </w:p>
    <w:p>
      <w:pPr>
        <w:ind w:left="1485" w:right="1709" w:firstLine="0"/>
        <w:jc w:val="left"/>
        <w:spacing w:before="3" w:line="244" w:lineRule="auto"/>
        <w:tabs>
          <w:tab w:val="left" w:pos="4015" w:leader="none"/>
          <w:tab w:val="left" w:pos="6208" w:leader="none"/>
          <w:tab w:val="left" w:pos="8407" w:leader="none"/>
        </w:tabs>
        <w:rPr>
          <w:sz w:val="22"/>
        </w:rPr>
      </w:pPr>
      <w:r>
        <w:rPr>
          <w:sz w:val="22"/>
        </w:rPr>
        <w:t xml:space="preserve">а) золота</w:t>
        <w:tab/>
        <w:t xml:space="preserve">б) углерода</w:t>
        <w:tab/>
        <w:t xml:space="preserve">в) хром</w:t>
        <w:tab/>
        <w:t xml:space="preserve">г)</w:t>
      </w:r>
      <w:r>
        <w:rPr>
          <w:spacing w:val="-7"/>
          <w:sz w:val="22"/>
        </w:rPr>
        <w:t xml:space="preserve"> </w:t>
      </w:r>
      <w:r>
        <w:rPr>
          <w:sz w:val="22"/>
        </w:rPr>
        <w:t xml:space="preserve">кислорода А3. Выберите соединение с ковалентной полярной связью:</w:t>
      </w:r>
      <w:r/>
    </w:p>
    <w:p>
      <w:pPr>
        <w:ind w:left="1485" w:right="0" w:firstLine="0"/>
        <w:jc w:val="left"/>
        <w:spacing w:before="1"/>
        <w:tabs>
          <w:tab w:val="left" w:pos="4015" w:leader="none"/>
          <w:tab w:val="left" w:pos="6208" w:leader="none"/>
          <w:tab w:val="left" w:pos="8407" w:leader="none"/>
        </w:tabs>
        <w:rPr>
          <w:sz w:val="15"/>
        </w:rPr>
      </w:pPr>
      <w:r>
        <w:rPr>
          <w:position w:val="2"/>
          <w:sz w:val="22"/>
        </w:rPr>
        <w:t xml:space="preserve">а)</w:t>
      </w:r>
      <w:r>
        <w:rPr>
          <w:spacing w:val="7"/>
          <w:position w:val="2"/>
          <w:sz w:val="22"/>
        </w:rPr>
        <w:t xml:space="preserve"> </w:t>
      </w:r>
      <w:r>
        <w:rPr>
          <w:spacing w:val="-7"/>
          <w:position w:val="2"/>
          <w:sz w:val="22"/>
        </w:rPr>
        <w:t xml:space="preserve">H</w:t>
      </w:r>
      <w:r>
        <w:rPr>
          <w:spacing w:val="-7"/>
          <w:sz w:val="15"/>
        </w:rPr>
        <w:t xml:space="preserve">2</w:t>
      </w:r>
      <w:r>
        <w:rPr>
          <w:sz w:val="15"/>
        </w:rPr>
        <w:tab/>
      </w:r>
      <w:r>
        <w:rPr>
          <w:position w:val="2"/>
          <w:sz w:val="22"/>
        </w:rPr>
        <w:t xml:space="preserve">б)</w:t>
      </w:r>
      <w:r>
        <w:rPr>
          <w:spacing w:val="7"/>
          <w:position w:val="2"/>
          <w:sz w:val="22"/>
        </w:rPr>
        <w:t xml:space="preserve"> </w:t>
      </w:r>
      <w:r>
        <w:rPr>
          <w:spacing w:val="-5"/>
          <w:position w:val="2"/>
          <w:sz w:val="22"/>
        </w:rPr>
        <w:t xml:space="preserve">H</w:t>
      </w:r>
      <w:r>
        <w:rPr>
          <w:spacing w:val="-5"/>
          <w:sz w:val="15"/>
        </w:rPr>
        <w:t xml:space="preserve">2</w:t>
      </w:r>
      <w:r>
        <w:rPr>
          <w:spacing w:val="-5"/>
          <w:position w:val="2"/>
          <w:sz w:val="22"/>
        </w:rPr>
        <w:t xml:space="preserve">S</w:t>
      </w:r>
      <w:r>
        <w:rPr>
          <w:position w:val="2"/>
          <w:sz w:val="22"/>
        </w:rPr>
        <w:tab/>
        <w:t xml:space="preserve">в)</w:t>
      </w:r>
      <w:r>
        <w:rPr>
          <w:spacing w:val="6"/>
          <w:position w:val="2"/>
          <w:sz w:val="22"/>
        </w:rPr>
        <w:t xml:space="preserve"> </w:t>
      </w:r>
      <w:r>
        <w:rPr>
          <w:spacing w:val="-5"/>
          <w:position w:val="2"/>
          <w:sz w:val="22"/>
        </w:rPr>
        <w:t xml:space="preserve">NaI</w:t>
      </w:r>
      <w:r>
        <w:rPr>
          <w:position w:val="2"/>
          <w:sz w:val="22"/>
        </w:rPr>
        <w:tab/>
        <w:t xml:space="preserve">г)</w:t>
      </w:r>
      <w:r>
        <w:rPr>
          <w:spacing w:val="5"/>
          <w:position w:val="2"/>
          <w:sz w:val="22"/>
        </w:rPr>
        <w:t xml:space="preserve"> </w:t>
      </w:r>
      <w:r>
        <w:rPr>
          <w:spacing w:val="-5"/>
          <w:position w:val="2"/>
          <w:sz w:val="22"/>
        </w:rPr>
        <w:t xml:space="preserve">N</w:t>
      </w:r>
      <w:r>
        <w:rPr>
          <w:spacing w:val="-5"/>
          <w:sz w:val="15"/>
        </w:rPr>
        <w:t xml:space="preserve">2</w:t>
      </w:r>
      <w:r/>
    </w:p>
    <w:p>
      <w:pPr>
        <w:ind w:left="1485" w:right="0" w:firstLine="0"/>
        <w:jc w:val="left"/>
        <w:spacing w:before="7"/>
        <w:rPr>
          <w:b/>
          <w:sz w:val="22"/>
        </w:rPr>
      </w:pPr>
      <w:r>
        <w:rPr>
          <w:sz w:val="22"/>
        </w:rPr>
        <w:t xml:space="preserve">А4.</w:t>
      </w:r>
      <w:r>
        <w:rPr>
          <w:spacing w:val="15"/>
          <w:sz w:val="22"/>
        </w:rPr>
        <w:t xml:space="preserve"> </w:t>
      </w:r>
      <w:r>
        <w:rPr>
          <w:sz w:val="22"/>
        </w:rPr>
        <w:t xml:space="preserve">Выберите</w:t>
      </w:r>
      <w:r>
        <w:rPr>
          <w:spacing w:val="15"/>
          <w:sz w:val="22"/>
        </w:rPr>
        <w:t xml:space="preserve"> </w:t>
      </w:r>
      <w:r>
        <w:rPr>
          <w:sz w:val="22"/>
        </w:rPr>
        <w:t xml:space="preserve">формулу</w:t>
      </w:r>
      <w:r>
        <w:rPr>
          <w:spacing w:val="6"/>
          <w:sz w:val="22"/>
        </w:rPr>
        <w:t xml:space="preserve"> </w:t>
      </w:r>
      <w:r>
        <w:rPr>
          <w:sz w:val="22"/>
        </w:rPr>
        <w:t xml:space="preserve">соединения</w:t>
      </w:r>
      <w:r>
        <w:rPr>
          <w:spacing w:val="20"/>
          <w:sz w:val="22"/>
        </w:rPr>
        <w:t xml:space="preserve"> </w:t>
      </w:r>
      <w:r>
        <w:rPr>
          <w:b/>
          <w:sz w:val="22"/>
        </w:rPr>
        <w:t xml:space="preserve">серы</w:t>
      </w:r>
      <w:r>
        <w:rPr>
          <w:sz w:val="22"/>
        </w:rPr>
        <w:t xml:space="preserve">,</w:t>
      </w:r>
      <w:r>
        <w:rPr>
          <w:spacing w:val="16"/>
          <w:sz w:val="22"/>
        </w:rPr>
        <w:t xml:space="preserve"> </w:t>
      </w:r>
      <w:r>
        <w:rPr>
          <w:sz w:val="22"/>
        </w:rPr>
        <w:t xml:space="preserve">в</w:t>
      </w:r>
      <w:r>
        <w:rPr>
          <w:spacing w:val="13"/>
          <w:sz w:val="22"/>
        </w:rPr>
        <w:t xml:space="preserve"> </w:t>
      </w:r>
      <w:r>
        <w:rPr>
          <w:sz w:val="22"/>
        </w:rPr>
        <w:t xml:space="preserve">котором</w:t>
      </w:r>
      <w:r>
        <w:rPr>
          <w:spacing w:val="4"/>
          <w:sz w:val="22"/>
        </w:rPr>
        <w:t xml:space="preserve"> </w:t>
      </w:r>
      <w:r>
        <w:rPr>
          <w:sz w:val="22"/>
        </w:rPr>
        <w:t xml:space="preserve">она</w:t>
      </w:r>
      <w:r>
        <w:rPr>
          <w:spacing w:val="9"/>
          <w:sz w:val="22"/>
        </w:rPr>
        <w:t xml:space="preserve"> </w:t>
      </w:r>
      <w:r>
        <w:rPr>
          <w:sz w:val="22"/>
        </w:rPr>
        <w:t xml:space="preserve">проявляет</w:t>
      </w:r>
      <w:r>
        <w:rPr>
          <w:spacing w:val="11"/>
          <w:sz w:val="22"/>
        </w:rPr>
        <w:t xml:space="preserve"> </w:t>
      </w:r>
      <w:r>
        <w:rPr>
          <w:sz w:val="22"/>
        </w:rPr>
        <w:t xml:space="preserve">степень</w:t>
      </w:r>
      <w:r>
        <w:rPr>
          <w:spacing w:val="12"/>
          <w:sz w:val="22"/>
        </w:rPr>
        <w:t xml:space="preserve"> </w:t>
      </w:r>
      <w:r>
        <w:rPr>
          <w:sz w:val="22"/>
        </w:rPr>
        <w:t xml:space="preserve">окисления</w:t>
      </w:r>
      <w:r>
        <w:rPr>
          <w:spacing w:val="22"/>
          <w:sz w:val="22"/>
        </w:rPr>
        <w:t xml:space="preserve"> </w:t>
      </w:r>
      <w:r>
        <w:rPr>
          <w:b/>
          <w:sz w:val="22"/>
        </w:rPr>
        <w:t xml:space="preserve">-</w:t>
      </w:r>
      <w:r>
        <w:rPr>
          <w:b/>
          <w:spacing w:val="-10"/>
          <w:sz w:val="22"/>
        </w:rPr>
        <w:t xml:space="preserve">2</w:t>
      </w:r>
      <w:r/>
    </w:p>
    <w:p>
      <w:pPr>
        <w:ind w:left="1485" w:right="0" w:firstLine="0"/>
        <w:jc w:val="left"/>
        <w:spacing w:before="1"/>
        <w:tabs>
          <w:tab w:val="left" w:pos="4015" w:leader="none"/>
          <w:tab w:val="left" w:pos="6208" w:leader="none"/>
          <w:tab w:val="left" w:pos="8407" w:leader="none"/>
        </w:tabs>
        <w:rPr>
          <w:sz w:val="15"/>
        </w:rPr>
      </w:pPr>
      <w:r>
        <w:rPr>
          <w:position w:val="2"/>
          <w:sz w:val="22"/>
        </w:rPr>
        <w:t xml:space="preserve">а)</w:t>
      </w:r>
      <w:r>
        <w:rPr>
          <w:spacing w:val="33"/>
          <w:position w:val="2"/>
          <w:sz w:val="22"/>
        </w:rPr>
        <w:t xml:space="preserve">  </w:t>
      </w:r>
      <w:r>
        <w:rPr>
          <w:spacing w:val="-5"/>
          <w:position w:val="2"/>
          <w:sz w:val="22"/>
        </w:rPr>
        <w:t xml:space="preserve">SO</w:t>
      </w:r>
      <w:r>
        <w:rPr>
          <w:spacing w:val="-5"/>
          <w:sz w:val="15"/>
        </w:rPr>
        <w:t xml:space="preserve">2</w:t>
      </w:r>
      <w:r>
        <w:rPr>
          <w:sz w:val="15"/>
        </w:rPr>
        <w:tab/>
      </w:r>
      <w:r>
        <w:rPr>
          <w:position w:val="2"/>
          <w:sz w:val="22"/>
        </w:rPr>
        <w:t xml:space="preserve">б)</w:t>
      </w:r>
      <w:r>
        <w:rPr>
          <w:spacing w:val="2"/>
          <w:position w:val="2"/>
          <w:sz w:val="22"/>
        </w:rPr>
        <w:t xml:space="preserve"> </w:t>
      </w:r>
      <w:r>
        <w:rPr>
          <w:spacing w:val="-5"/>
          <w:position w:val="2"/>
          <w:sz w:val="22"/>
        </w:rPr>
        <w:t xml:space="preserve">SO</w:t>
      </w:r>
      <w:r>
        <w:rPr>
          <w:spacing w:val="-5"/>
          <w:sz w:val="15"/>
        </w:rPr>
        <w:t xml:space="preserve">3</w:t>
      </w:r>
      <w:r>
        <w:rPr>
          <w:sz w:val="15"/>
        </w:rPr>
        <w:tab/>
      </w:r>
      <w:r>
        <w:rPr>
          <w:position w:val="2"/>
          <w:sz w:val="22"/>
        </w:rPr>
        <w:t xml:space="preserve">в)</w:t>
      </w:r>
      <w:r>
        <w:rPr>
          <w:spacing w:val="63"/>
          <w:position w:val="2"/>
          <w:sz w:val="22"/>
        </w:rPr>
        <w:t xml:space="preserve"> </w:t>
      </w:r>
      <w:r>
        <w:rPr>
          <w:spacing w:val="-5"/>
          <w:position w:val="2"/>
          <w:sz w:val="22"/>
        </w:rPr>
        <w:t xml:space="preserve">MgS</w:t>
      </w:r>
      <w:r>
        <w:rPr>
          <w:position w:val="2"/>
          <w:sz w:val="22"/>
        </w:rPr>
        <w:tab/>
        <w:t xml:space="preserve">г)</w:t>
      </w:r>
      <w:r>
        <w:rPr>
          <w:spacing w:val="5"/>
          <w:position w:val="2"/>
          <w:sz w:val="22"/>
        </w:rPr>
        <w:t xml:space="preserve"> </w:t>
      </w:r>
      <w:r>
        <w:rPr>
          <w:spacing w:val="-5"/>
          <w:position w:val="2"/>
          <w:sz w:val="22"/>
        </w:rPr>
        <w:t xml:space="preserve">SF</w:t>
      </w:r>
      <w:r>
        <w:rPr>
          <w:spacing w:val="-5"/>
          <w:sz w:val="15"/>
        </w:rPr>
        <w:t xml:space="preserve">6</w:t>
      </w:r>
      <w:r/>
    </w:p>
    <w:p>
      <w:pPr>
        <w:ind w:left="1485" w:right="0" w:firstLine="0"/>
        <w:jc w:val="left"/>
        <w:spacing w:before="7"/>
        <w:rPr>
          <w:b/>
          <w:sz w:val="22"/>
        </w:rPr>
      </w:pPr>
      <w:r>
        <w:rPr>
          <w:sz w:val="22"/>
        </w:rPr>
        <w:t xml:space="preserve">А5.</w:t>
      </w:r>
      <w:r>
        <w:rPr>
          <w:spacing w:val="14"/>
          <w:sz w:val="22"/>
        </w:rPr>
        <w:t xml:space="preserve"> </w:t>
      </w:r>
      <w:r>
        <w:rPr>
          <w:sz w:val="22"/>
        </w:rPr>
        <w:t xml:space="preserve">Выберите</w:t>
      </w:r>
      <w:r>
        <w:rPr>
          <w:spacing w:val="15"/>
          <w:sz w:val="22"/>
        </w:rPr>
        <w:t xml:space="preserve"> </w:t>
      </w:r>
      <w:r>
        <w:rPr>
          <w:sz w:val="22"/>
        </w:rPr>
        <w:t xml:space="preserve">формулу</w:t>
      </w:r>
      <w:r>
        <w:rPr>
          <w:spacing w:val="2"/>
          <w:sz w:val="22"/>
        </w:rPr>
        <w:t xml:space="preserve"> </w:t>
      </w:r>
      <w:r>
        <w:rPr>
          <w:b/>
          <w:sz w:val="22"/>
        </w:rPr>
        <w:t xml:space="preserve">оксида</w:t>
      </w:r>
      <w:r>
        <w:rPr>
          <w:b/>
          <w:spacing w:val="16"/>
          <w:sz w:val="22"/>
        </w:rPr>
        <w:t xml:space="preserve"> </w:t>
      </w:r>
      <w:r>
        <w:rPr>
          <w:b/>
          <w:sz w:val="22"/>
        </w:rPr>
        <w:t xml:space="preserve">железа</w:t>
      </w:r>
      <w:r>
        <w:rPr>
          <w:b/>
          <w:spacing w:val="16"/>
          <w:sz w:val="22"/>
        </w:rPr>
        <w:t xml:space="preserve"> </w:t>
      </w:r>
      <w:r>
        <w:rPr>
          <w:b/>
          <w:spacing w:val="-2"/>
          <w:sz w:val="22"/>
        </w:rPr>
        <w:t xml:space="preserve">(III):</w:t>
      </w:r>
      <w:r/>
    </w:p>
    <w:p>
      <w:pPr>
        <w:ind w:left="1485" w:right="2342" w:firstLine="0"/>
        <w:jc w:val="left"/>
        <w:spacing w:before="0" w:line="247" w:lineRule="auto"/>
        <w:tabs>
          <w:tab w:val="left" w:pos="4015" w:leader="none"/>
          <w:tab w:val="left" w:pos="6208" w:leader="none"/>
          <w:tab w:val="left" w:pos="8407" w:leader="none"/>
        </w:tabs>
        <w:rPr>
          <w:b/>
          <w:sz w:val="22"/>
        </w:rPr>
      </w:pPr>
      <w:r>
        <w:rPr>
          <w:position w:val="2"/>
          <w:sz w:val="22"/>
        </w:rPr>
        <w:t xml:space="preserve">а) FeO</w:t>
        <w:tab/>
        <w:t xml:space="preserve">б) FeCl</w:t>
      </w:r>
      <w:r>
        <w:rPr>
          <w:sz w:val="15"/>
        </w:rPr>
        <w:t xml:space="preserve">3</w:t>
        <w:tab/>
      </w:r>
      <w:r>
        <w:rPr>
          <w:position w:val="2"/>
          <w:sz w:val="22"/>
        </w:rPr>
        <w:t xml:space="preserve">в) Fe</w:t>
      </w:r>
      <w:r>
        <w:rPr>
          <w:sz w:val="15"/>
        </w:rPr>
        <w:t xml:space="preserve">2</w:t>
      </w:r>
      <w:r>
        <w:rPr>
          <w:position w:val="2"/>
          <w:sz w:val="22"/>
        </w:rPr>
        <w:t xml:space="preserve">O</w:t>
      </w:r>
      <w:r>
        <w:rPr>
          <w:sz w:val="15"/>
        </w:rPr>
        <w:t xml:space="preserve">3</w:t>
        <w:tab/>
      </w:r>
      <w:r>
        <w:rPr>
          <w:position w:val="2"/>
          <w:sz w:val="22"/>
        </w:rPr>
        <w:t xml:space="preserve">г)</w:t>
      </w:r>
      <w:r>
        <w:rPr>
          <w:spacing w:val="-14"/>
          <w:position w:val="2"/>
          <w:sz w:val="22"/>
        </w:rPr>
        <w:t xml:space="preserve"> </w:t>
      </w:r>
      <w:r>
        <w:rPr>
          <w:position w:val="2"/>
          <w:sz w:val="22"/>
        </w:rPr>
        <w:t xml:space="preserve">ОF</w:t>
      </w:r>
      <w:r>
        <w:rPr>
          <w:sz w:val="15"/>
        </w:rPr>
        <w:t xml:space="preserve">2</w:t>
      </w:r>
      <w:r>
        <w:rPr>
          <w:spacing w:val="40"/>
          <w:sz w:val="15"/>
        </w:rPr>
        <w:t xml:space="preserve"> </w:t>
      </w:r>
      <w:r>
        <w:rPr>
          <w:sz w:val="22"/>
        </w:rPr>
        <w:t xml:space="preserve">А6. Выберите ряд формул, в котором все вещества являются</w:t>
      </w:r>
      <w:r>
        <w:rPr>
          <w:spacing w:val="40"/>
          <w:sz w:val="22"/>
        </w:rPr>
        <w:t xml:space="preserve"> </w:t>
      </w:r>
      <w:r>
        <w:rPr>
          <w:b/>
          <w:sz w:val="22"/>
        </w:rPr>
        <w:t xml:space="preserve">основаниями:</w:t>
      </w:r>
      <w:r/>
    </w:p>
    <w:p>
      <w:pPr>
        <w:jc w:val="left"/>
        <w:spacing w:after="0" w:line="247" w:lineRule="auto"/>
        <w:rPr>
          <w:sz w:val="22"/>
        </w:rPr>
        <w:sectPr>
          <w:footnotePr/>
          <w:endnotePr/>
          <w:type w:val="nextPage"/>
          <w:pgSz w:w="12240" w:h="15840" w:orient="portrait"/>
          <w:pgMar w:top="260" w:right="0" w:bottom="220" w:left="900" w:header="0" w:footer="24" w:gutter="0"/>
          <w:cols w:num="1" w:sep="0" w:space="1701" w:equalWidth="1"/>
          <w:docGrid w:linePitch="360"/>
        </w:sectPr>
      </w:pPr>
      <w:r>
        <w:rPr>
          <w:sz w:val="22"/>
        </w:rPr>
      </w:r>
      <w:r/>
    </w:p>
    <w:p>
      <w:pPr>
        <w:ind w:left="1485" w:right="0" w:firstLine="0"/>
        <w:jc w:val="left"/>
        <w:spacing w:before="0" w:line="251" w:lineRule="exact"/>
        <w:rPr>
          <w:sz w:val="15"/>
        </w:rPr>
      </w:pPr>
      <w:r>
        <w:rPr>
          <w:position w:val="2"/>
          <w:sz w:val="22"/>
        </w:rPr>
        <w:t xml:space="preserve">а)</w:t>
      </w:r>
      <w:r>
        <w:rPr>
          <w:spacing w:val="8"/>
          <w:position w:val="2"/>
          <w:sz w:val="22"/>
        </w:rPr>
        <w:t xml:space="preserve"> </w:t>
      </w:r>
      <w:r>
        <w:rPr>
          <w:position w:val="2"/>
          <w:sz w:val="22"/>
        </w:rPr>
        <w:t xml:space="preserve">Fe</w:t>
      </w:r>
      <w:r>
        <w:rPr>
          <w:sz w:val="15"/>
        </w:rPr>
        <w:t xml:space="preserve">2</w:t>
      </w:r>
      <w:r>
        <w:rPr>
          <w:position w:val="2"/>
          <w:sz w:val="22"/>
        </w:rPr>
        <w:t xml:space="preserve">O</w:t>
      </w:r>
      <w:r>
        <w:rPr>
          <w:sz w:val="15"/>
        </w:rPr>
        <w:t xml:space="preserve">3</w:t>
      </w:r>
      <w:r>
        <w:rPr>
          <w:position w:val="2"/>
          <w:sz w:val="22"/>
        </w:rPr>
        <w:t xml:space="preserve">,</w:t>
      </w:r>
      <w:r>
        <w:rPr>
          <w:spacing w:val="3"/>
          <w:position w:val="2"/>
          <w:sz w:val="22"/>
        </w:rPr>
        <w:t xml:space="preserve"> </w:t>
      </w:r>
      <w:r>
        <w:rPr>
          <w:position w:val="2"/>
          <w:sz w:val="22"/>
        </w:rPr>
        <w:t xml:space="preserve">ZnO,</w:t>
      </w:r>
      <w:r>
        <w:rPr>
          <w:spacing w:val="8"/>
          <w:position w:val="2"/>
          <w:sz w:val="22"/>
        </w:rPr>
        <w:t xml:space="preserve"> </w:t>
      </w:r>
      <w:r>
        <w:rPr>
          <w:spacing w:val="-2"/>
          <w:position w:val="2"/>
          <w:sz w:val="22"/>
        </w:rPr>
        <w:t xml:space="preserve">Cu(OH)</w:t>
      </w:r>
      <w:r>
        <w:rPr>
          <w:spacing w:val="-2"/>
          <w:sz w:val="15"/>
        </w:rPr>
        <w:t xml:space="preserve">2</w:t>
      </w:r>
      <w:r/>
    </w:p>
    <w:p>
      <w:pPr>
        <w:ind w:left="1485" w:right="0" w:firstLine="0"/>
        <w:jc w:val="left"/>
        <w:spacing w:before="6" w:line="257" w:lineRule="exact"/>
        <w:rPr>
          <w:sz w:val="15"/>
        </w:rPr>
      </w:pPr>
      <w:r>
        <w:rPr>
          <w:position w:val="2"/>
          <w:sz w:val="22"/>
        </w:rPr>
        <w:t xml:space="preserve">б)</w:t>
      </w:r>
      <w:r>
        <w:rPr>
          <w:spacing w:val="9"/>
          <w:position w:val="2"/>
          <w:sz w:val="22"/>
        </w:rPr>
        <w:t xml:space="preserve"> </w:t>
      </w:r>
      <w:r>
        <w:rPr>
          <w:position w:val="2"/>
          <w:sz w:val="22"/>
        </w:rPr>
        <w:t xml:space="preserve">Ba(NO</w:t>
      </w:r>
      <w:r>
        <w:rPr>
          <w:sz w:val="15"/>
        </w:rPr>
        <w:t xml:space="preserve">3</w:t>
      </w:r>
      <w:r>
        <w:rPr>
          <w:position w:val="2"/>
          <w:sz w:val="22"/>
        </w:rPr>
        <w:t xml:space="preserve">)</w:t>
      </w:r>
      <w:r>
        <w:rPr>
          <w:sz w:val="15"/>
        </w:rPr>
        <w:t xml:space="preserve">2</w:t>
      </w:r>
      <w:r>
        <w:rPr>
          <w:position w:val="2"/>
          <w:sz w:val="22"/>
        </w:rPr>
        <w:t xml:space="preserve">,</w:t>
      </w:r>
      <w:r>
        <w:rPr>
          <w:spacing w:val="14"/>
          <w:position w:val="2"/>
          <w:sz w:val="22"/>
        </w:rPr>
        <w:t xml:space="preserve"> </w:t>
      </w:r>
      <w:r>
        <w:rPr>
          <w:position w:val="2"/>
          <w:sz w:val="22"/>
        </w:rPr>
        <w:t xml:space="preserve">Ba(OН)</w:t>
      </w:r>
      <w:r>
        <w:rPr>
          <w:sz w:val="15"/>
        </w:rPr>
        <w:t xml:space="preserve">2</w:t>
      </w:r>
      <w:r>
        <w:rPr>
          <w:position w:val="2"/>
          <w:sz w:val="22"/>
        </w:rPr>
        <w:t xml:space="preserve">,</w:t>
      </w:r>
      <w:r>
        <w:rPr>
          <w:spacing w:val="15"/>
          <w:position w:val="2"/>
          <w:sz w:val="22"/>
        </w:rPr>
        <w:t xml:space="preserve"> </w:t>
      </w:r>
      <w:r>
        <w:rPr>
          <w:spacing w:val="-2"/>
          <w:position w:val="2"/>
          <w:sz w:val="22"/>
        </w:rPr>
        <w:t xml:space="preserve">Н</w:t>
      </w:r>
      <w:r>
        <w:rPr>
          <w:spacing w:val="-2"/>
          <w:sz w:val="15"/>
        </w:rPr>
        <w:t xml:space="preserve">2</w:t>
      </w:r>
      <w:r>
        <w:rPr>
          <w:spacing w:val="-2"/>
          <w:position w:val="2"/>
          <w:sz w:val="22"/>
        </w:rPr>
        <w:t xml:space="preserve">SО</w:t>
      </w:r>
      <w:r>
        <w:rPr>
          <w:spacing w:val="-2"/>
          <w:sz w:val="15"/>
        </w:rPr>
        <w:t xml:space="preserve">4</w:t>
      </w:r>
      <w:r/>
    </w:p>
    <w:p>
      <w:pPr>
        <w:ind w:left="1485" w:right="0" w:firstLine="0"/>
        <w:jc w:val="left"/>
        <w:spacing w:before="0" w:line="252" w:lineRule="exact"/>
        <w:rPr>
          <w:sz w:val="22"/>
        </w:rPr>
      </w:pPr>
      <w:r>
        <w:rPr>
          <w:sz w:val="22"/>
        </w:rPr>
        <w:t xml:space="preserve">А7.</w:t>
      </w:r>
      <w:r>
        <w:rPr>
          <w:spacing w:val="14"/>
          <w:sz w:val="22"/>
        </w:rPr>
        <w:t xml:space="preserve"> </w:t>
      </w:r>
      <w:r>
        <w:rPr>
          <w:b/>
          <w:sz w:val="22"/>
        </w:rPr>
        <w:t xml:space="preserve">Оксид</w:t>
      </w:r>
      <w:r>
        <w:rPr>
          <w:b/>
          <w:spacing w:val="14"/>
          <w:sz w:val="22"/>
        </w:rPr>
        <w:t xml:space="preserve"> </w:t>
      </w:r>
      <w:r>
        <w:rPr>
          <w:b/>
          <w:sz w:val="22"/>
        </w:rPr>
        <w:t xml:space="preserve">кальцияСаО</w:t>
      </w:r>
      <w:r>
        <w:rPr>
          <w:b/>
          <w:spacing w:val="11"/>
          <w:sz w:val="22"/>
        </w:rPr>
        <w:t xml:space="preserve"> </w:t>
      </w:r>
      <w:r>
        <w:rPr>
          <w:sz w:val="22"/>
        </w:rPr>
        <w:t xml:space="preserve">реагирует</w:t>
      </w:r>
      <w:r>
        <w:rPr>
          <w:spacing w:val="15"/>
          <w:sz w:val="22"/>
        </w:rPr>
        <w:t xml:space="preserve"> </w:t>
      </w:r>
      <w:r>
        <w:rPr>
          <w:spacing w:val="-5"/>
          <w:sz w:val="22"/>
        </w:rPr>
        <w:t xml:space="preserve">с:</w:t>
      </w:r>
      <w:r/>
    </w:p>
    <w:p>
      <w:pPr>
        <w:ind w:left="1046" w:right="2816" w:firstLine="0"/>
        <w:jc w:val="left"/>
        <w:spacing w:before="0" w:line="244" w:lineRule="auto"/>
        <w:rPr>
          <w:sz w:val="22"/>
        </w:rPr>
      </w:pPr>
      <w:r>
        <w:br w:type="column"/>
      </w:r>
      <w:r>
        <w:rPr>
          <w:position w:val="2"/>
          <w:sz w:val="22"/>
        </w:rPr>
        <w:t xml:space="preserve">в) КОН, Fe(OH)</w:t>
      </w:r>
      <w:r>
        <w:rPr>
          <w:sz w:val="15"/>
        </w:rPr>
        <w:t xml:space="preserve">3</w:t>
      </w:r>
      <w:r>
        <w:rPr>
          <w:position w:val="2"/>
          <w:sz w:val="22"/>
        </w:rPr>
        <w:t xml:space="preserve">, NaОН г) Zn(OН)</w:t>
      </w:r>
      <w:r>
        <w:rPr>
          <w:sz w:val="15"/>
        </w:rPr>
        <w:t xml:space="preserve">2</w:t>
      </w:r>
      <w:r>
        <w:rPr>
          <w:position w:val="2"/>
          <w:sz w:val="22"/>
        </w:rPr>
        <w:t xml:space="preserve">, НCl, H</w:t>
      </w:r>
      <w:r>
        <w:rPr>
          <w:sz w:val="15"/>
        </w:rPr>
        <w:t xml:space="preserve">2</w:t>
      </w:r>
      <w:r>
        <w:rPr>
          <w:position w:val="2"/>
          <w:sz w:val="22"/>
        </w:rPr>
        <w:t xml:space="preserve">O</w:t>
      </w:r>
      <w:r/>
    </w:p>
    <w:p>
      <w:pPr>
        <w:jc w:val="left"/>
        <w:spacing w:after="0" w:line="244" w:lineRule="auto"/>
        <w:rPr>
          <w:sz w:val="22"/>
        </w:rPr>
        <w:sectPr>
          <w:footnotePr/>
          <w:endnotePr/>
          <w:type w:val="continuous"/>
          <w:pgSz w:w="12240" w:h="15840" w:orient="portrait"/>
          <w:pgMar w:top="600" w:right="0" w:bottom="1120" w:left="900" w:header="0" w:footer="24" w:gutter="0"/>
          <w:cols w:num="2" w:sep="0" w:space="1701" w:equalWidth="0">
            <w:col w:w="5128" w:space="40"/>
            <w:col w:w="6172" w:space="0"/>
          </w:cols>
          <w:docGrid w:linePitch="360"/>
        </w:sectPr>
      </w:pPr>
      <w:r>
        <w:rPr>
          <w:sz w:val="22"/>
        </w:rPr>
      </w:r>
      <w:r/>
    </w:p>
    <w:p>
      <w:pPr>
        <w:ind w:left="1485" w:right="2088" w:firstLine="0"/>
        <w:jc w:val="left"/>
        <w:spacing w:before="10" w:line="242" w:lineRule="auto"/>
        <w:tabs>
          <w:tab w:val="left" w:pos="4015" w:leader="none"/>
          <w:tab w:val="left" w:pos="6208" w:leader="none"/>
          <w:tab w:val="left" w:pos="8407" w:leader="none"/>
        </w:tabs>
        <w:rPr>
          <w:sz w:val="22"/>
        </w:rPr>
      </w:pPr>
      <w:r>
        <w:rPr>
          <w:position w:val="2"/>
          <w:sz w:val="22"/>
        </w:rPr>
        <w:t xml:space="preserve">а) HNO</w:t>
      </w:r>
      <w:r>
        <w:rPr>
          <w:sz w:val="15"/>
        </w:rPr>
        <w:t xml:space="preserve">3</w:t>
        <w:tab/>
      </w:r>
      <w:r>
        <w:rPr>
          <w:position w:val="2"/>
          <w:sz w:val="22"/>
        </w:rPr>
        <w:t xml:space="preserve">б) Li</w:t>
      </w:r>
      <w:r>
        <w:rPr>
          <w:sz w:val="15"/>
        </w:rPr>
        <w:t xml:space="preserve">2</w:t>
      </w:r>
      <w:r>
        <w:rPr>
          <w:position w:val="2"/>
          <w:sz w:val="22"/>
        </w:rPr>
        <w:t xml:space="preserve">O</w:t>
        <w:tab/>
      </w:r>
      <w:r>
        <w:rPr>
          <w:spacing w:val="-4"/>
          <w:position w:val="2"/>
          <w:sz w:val="22"/>
        </w:rPr>
        <w:t xml:space="preserve">в)Cu</w:t>
      </w:r>
      <w:r>
        <w:rPr>
          <w:position w:val="2"/>
          <w:sz w:val="22"/>
        </w:rPr>
        <w:tab/>
      </w:r>
      <w:r>
        <w:rPr>
          <w:spacing w:val="-2"/>
          <w:position w:val="2"/>
          <w:sz w:val="22"/>
        </w:rPr>
        <w:t xml:space="preserve">г)MgSO</w:t>
      </w:r>
      <w:r>
        <w:rPr>
          <w:spacing w:val="-2"/>
          <w:sz w:val="15"/>
        </w:rPr>
        <w:t xml:space="preserve">4</w:t>
      </w:r>
      <w:r>
        <w:rPr>
          <w:spacing w:val="40"/>
          <w:sz w:val="15"/>
        </w:rPr>
        <w:t xml:space="preserve"> </w:t>
      </w:r>
      <w:r>
        <w:rPr>
          <w:sz w:val="22"/>
        </w:rPr>
        <w:t xml:space="preserve">А8.</w:t>
      </w:r>
      <w:r>
        <w:rPr>
          <w:spacing w:val="80"/>
          <w:sz w:val="22"/>
        </w:rPr>
        <w:t xml:space="preserve"> </w:t>
      </w:r>
      <w:r>
        <w:rPr>
          <w:sz w:val="22"/>
        </w:rPr>
        <w:t xml:space="preserve">Смесью веществ, в отличие от чистого вещества, является:</w:t>
      </w:r>
      <w:r/>
    </w:p>
    <w:p>
      <w:pPr>
        <w:ind w:left="1485" w:right="7569" w:firstLine="0"/>
        <w:jc w:val="left"/>
        <w:spacing w:before="3" w:line="244" w:lineRule="auto"/>
        <w:rPr>
          <w:sz w:val="22"/>
        </w:rPr>
      </w:pPr>
      <w:r>
        <w:rPr>
          <w:sz w:val="22"/>
        </w:rPr>
        <w:t xml:space="preserve">а) водопроводная </w:t>
      </w:r>
      <w:r>
        <w:rPr>
          <w:sz w:val="22"/>
        </w:rPr>
        <w:t xml:space="preserve">вода б) углекислый газ</w:t>
      </w:r>
      <w:r/>
    </w:p>
    <w:p>
      <w:pPr>
        <w:ind w:left="1485" w:right="8654" w:firstLine="0"/>
        <w:jc w:val="left"/>
        <w:spacing w:before="3" w:line="244" w:lineRule="auto"/>
        <w:rPr>
          <w:sz w:val="22"/>
        </w:rPr>
      </w:pPr>
      <w:r>
        <w:rPr>
          <w:sz w:val="22"/>
        </w:rPr>
        <w:t xml:space="preserve">в)</w:t>
      </w:r>
      <w:r>
        <w:rPr>
          <w:spacing w:val="-8"/>
          <w:sz w:val="22"/>
        </w:rPr>
        <w:t xml:space="preserve"> </w:t>
      </w:r>
      <w:r>
        <w:rPr>
          <w:sz w:val="22"/>
        </w:rPr>
        <w:t xml:space="preserve">кислород г) медь</w:t>
      </w:r>
      <w:r/>
    </w:p>
    <w:p>
      <w:pPr>
        <w:ind w:left="1485" w:right="0" w:firstLine="0"/>
        <w:jc w:val="left"/>
        <w:spacing w:before="2"/>
        <w:rPr>
          <w:sz w:val="22"/>
        </w:rPr>
      </w:pPr>
      <w:r>
        <w:rPr>
          <w:sz w:val="22"/>
        </w:rPr>
        <w:t xml:space="preserve">А9.</w:t>
      </w:r>
      <w:r>
        <w:rPr>
          <w:spacing w:val="18"/>
          <w:sz w:val="22"/>
        </w:rPr>
        <w:t xml:space="preserve"> </w:t>
      </w:r>
      <w:r>
        <w:rPr>
          <w:sz w:val="22"/>
        </w:rPr>
        <w:t xml:space="preserve">Уравнение</w:t>
      </w:r>
      <w:r>
        <w:rPr>
          <w:spacing w:val="6"/>
          <w:sz w:val="22"/>
        </w:rPr>
        <w:t xml:space="preserve"> </w:t>
      </w:r>
      <w:r>
        <w:rPr>
          <w:sz w:val="22"/>
        </w:rPr>
        <w:t xml:space="preserve">реакции</w:t>
      </w:r>
      <w:r>
        <w:rPr>
          <w:spacing w:val="16"/>
          <w:sz w:val="22"/>
        </w:rPr>
        <w:t xml:space="preserve"> </w:t>
      </w:r>
      <w:r>
        <w:rPr>
          <w:spacing w:val="-2"/>
          <w:sz w:val="22"/>
        </w:rPr>
        <w:t xml:space="preserve">замещения:</w:t>
      </w:r>
      <w:r/>
    </w:p>
    <w:p>
      <w:pPr>
        <w:ind w:left="1485" w:right="0" w:firstLine="0"/>
        <w:jc w:val="left"/>
        <w:spacing w:before="5"/>
        <w:rPr>
          <w:sz w:val="15"/>
        </w:rPr>
      </w:pPr>
      <w:r>
        <w:rPr>
          <w:position w:val="2"/>
          <w:sz w:val="22"/>
        </w:rPr>
        <w:t xml:space="preserve">а)</w:t>
      </w:r>
      <w:r>
        <w:rPr>
          <w:spacing w:val="7"/>
          <w:position w:val="2"/>
          <w:sz w:val="22"/>
        </w:rPr>
        <w:t xml:space="preserve"> </w:t>
      </w:r>
      <w:r>
        <w:rPr>
          <w:position w:val="2"/>
          <w:sz w:val="22"/>
        </w:rPr>
        <w:t xml:space="preserve">Zn</w:t>
      </w:r>
      <w:r>
        <w:rPr>
          <w:spacing w:val="2"/>
          <w:position w:val="2"/>
          <w:sz w:val="22"/>
        </w:rPr>
        <w:t xml:space="preserve"> </w:t>
      </w:r>
      <w:r>
        <w:rPr>
          <w:position w:val="2"/>
          <w:sz w:val="22"/>
        </w:rPr>
        <w:t xml:space="preserve">+</w:t>
      </w:r>
      <w:r>
        <w:rPr>
          <w:spacing w:val="2"/>
          <w:position w:val="2"/>
          <w:sz w:val="22"/>
        </w:rPr>
        <w:t xml:space="preserve"> </w:t>
      </w:r>
      <w:r>
        <w:rPr>
          <w:position w:val="2"/>
          <w:sz w:val="22"/>
        </w:rPr>
        <w:t xml:space="preserve">2HCl =</w:t>
      </w:r>
      <w:r>
        <w:rPr>
          <w:spacing w:val="12"/>
          <w:position w:val="2"/>
          <w:sz w:val="22"/>
        </w:rPr>
        <w:t xml:space="preserve"> </w:t>
      </w:r>
      <w:r>
        <w:rPr>
          <w:position w:val="2"/>
          <w:sz w:val="22"/>
        </w:rPr>
        <w:t xml:space="preserve">ZnCl</w:t>
      </w:r>
      <w:r>
        <w:rPr>
          <w:sz w:val="15"/>
        </w:rPr>
        <w:t xml:space="preserve">2</w:t>
      </w:r>
      <w:r>
        <w:rPr>
          <w:spacing w:val="24"/>
          <w:sz w:val="15"/>
        </w:rPr>
        <w:t xml:space="preserve"> </w:t>
      </w:r>
      <w:r>
        <w:rPr>
          <w:position w:val="2"/>
          <w:sz w:val="22"/>
        </w:rPr>
        <w:t xml:space="preserve">+</w:t>
      </w:r>
      <w:r>
        <w:rPr>
          <w:spacing w:val="7"/>
          <w:position w:val="2"/>
          <w:sz w:val="22"/>
        </w:rPr>
        <w:t xml:space="preserve"> </w:t>
      </w:r>
      <w:r>
        <w:rPr>
          <w:spacing w:val="-5"/>
          <w:position w:val="2"/>
          <w:sz w:val="22"/>
        </w:rPr>
        <w:t xml:space="preserve">H</w:t>
      </w:r>
      <w:r>
        <w:rPr>
          <w:spacing w:val="-5"/>
          <w:sz w:val="15"/>
        </w:rPr>
        <w:t xml:space="preserve">2</w:t>
      </w:r>
      <w:r/>
    </w:p>
    <w:p>
      <w:pPr>
        <w:ind w:left="1485" w:right="6859" w:firstLine="0"/>
        <w:jc w:val="left"/>
        <w:spacing w:before="2"/>
        <w:rPr>
          <w:sz w:val="22"/>
        </w:rPr>
      </w:pPr>
      <w:r>
        <w:rPr>
          <w:position w:val="2"/>
          <w:sz w:val="22"/>
        </w:rPr>
        <w:t xml:space="preserve">б) ZnO + H</w:t>
      </w:r>
      <w:r>
        <w:rPr>
          <w:sz w:val="15"/>
        </w:rPr>
        <w:t xml:space="preserve">2</w:t>
      </w:r>
      <w:r>
        <w:rPr>
          <w:position w:val="2"/>
          <w:sz w:val="22"/>
        </w:rPr>
        <w:t xml:space="preserve">SO</w:t>
      </w:r>
      <w:r>
        <w:rPr>
          <w:sz w:val="15"/>
        </w:rPr>
        <w:t xml:space="preserve">4</w:t>
      </w:r>
      <w:r>
        <w:rPr>
          <w:spacing w:val="20"/>
          <w:sz w:val="15"/>
        </w:rPr>
        <w:t xml:space="preserve"> </w:t>
      </w:r>
      <w:r>
        <w:rPr>
          <w:position w:val="2"/>
          <w:sz w:val="22"/>
        </w:rPr>
        <w:t xml:space="preserve">= ZnSO</w:t>
      </w:r>
      <w:r>
        <w:rPr>
          <w:sz w:val="15"/>
        </w:rPr>
        <w:t xml:space="preserve">4</w:t>
      </w:r>
      <w:r>
        <w:rPr>
          <w:spacing w:val="24"/>
          <w:sz w:val="15"/>
        </w:rPr>
        <w:t xml:space="preserve"> </w:t>
      </w:r>
      <w:r>
        <w:rPr>
          <w:position w:val="2"/>
          <w:sz w:val="22"/>
        </w:rPr>
        <w:t xml:space="preserve">+ H</w:t>
      </w:r>
      <w:r>
        <w:rPr>
          <w:sz w:val="15"/>
        </w:rPr>
        <w:t xml:space="preserve">2</w:t>
      </w:r>
      <w:r>
        <w:rPr>
          <w:position w:val="2"/>
          <w:sz w:val="22"/>
        </w:rPr>
        <w:t xml:space="preserve">O в) Cu(OH)</w:t>
      </w:r>
      <w:r>
        <w:rPr>
          <w:sz w:val="15"/>
        </w:rPr>
        <w:t xml:space="preserve">2</w:t>
      </w:r>
      <w:r>
        <w:rPr>
          <w:spacing w:val="40"/>
          <w:sz w:val="15"/>
        </w:rPr>
        <w:t xml:space="preserve"> </w:t>
      </w:r>
      <w:r>
        <w:rPr>
          <w:position w:val="2"/>
          <w:sz w:val="22"/>
        </w:rPr>
        <w:t xml:space="preserve">= CuO + H</w:t>
      </w:r>
      <w:r>
        <w:rPr>
          <w:sz w:val="15"/>
        </w:rPr>
        <w:t xml:space="preserve">2</w:t>
      </w:r>
      <w:r>
        <w:rPr>
          <w:position w:val="2"/>
          <w:sz w:val="22"/>
        </w:rPr>
        <w:t xml:space="preserve">O</w:t>
      </w:r>
      <w:r/>
    </w:p>
    <w:p>
      <w:pPr>
        <w:ind w:left="1485" w:right="0" w:firstLine="0"/>
        <w:jc w:val="left"/>
        <w:spacing w:before="3"/>
        <w:rPr>
          <w:sz w:val="22"/>
        </w:rPr>
      </w:pPr>
      <w:r>
        <w:rPr>
          <w:sz w:val="22"/>
        </w:rPr>
        <w:t xml:space="preserve">г)</w:t>
      </w:r>
      <w:r>
        <w:rPr>
          <w:spacing w:val="7"/>
          <w:sz w:val="22"/>
        </w:rPr>
        <w:t xml:space="preserve"> </w:t>
      </w:r>
      <w:r>
        <w:rPr>
          <w:sz w:val="22"/>
        </w:rPr>
        <w:t xml:space="preserve">Fe</w:t>
      </w:r>
      <w:r>
        <w:rPr>
          <w:spacing w:val="-3"/>
          <w:sz w:val="22"/>
        </w:rPr>
        <w:t xml:space="preserve"> </w:t>
      </w:r>
      <w:r>
        <w:rPr>
          <w:sz w:val="22"/>
        </w:rPr>
        <w:t xml:space="preserve">+</w:t>
      </w:r>
      <w:r>
        <w:rPr>
          <w:spacing w:val="12"/>
          <w:sz w:val="22"/>
        </w:rPr>
        <w:t xml:space="preserve"> </w:t>
      </w:r>
      <w:r>
        <w:rPr>
          <w:sz w:val="22"/>
        </w:rPr>
        <w:t xml:space="preserve">S =</w:t>
      </w:r>
      <w:r>
        <w:rPr>
          <w:spacing w:val="8"/>
          <w:sz w:val="22"/>
        </w:rPr>
        <w:t xml:space="preserve"> </w:t>
      </w:r>
      <w:r>
        <w:rPr>
          <w:spacing w:val="-5"/>
          <w:sz w:val="22"/>
        </w:rPr>
        <w:t xml:space="preserve">FeS</w:t>
      </w:r>
      <w:r/>
    </w:p>
    <w:p>
      <w:pPr>
        <w:pStyle w:val="1697"/>
        <w:ind w:left="0" w:firstLine="0"/>
        <w:jc w:val="left"/>
        <w:spacing w:before="43"/>
        <w:rPr>
          <w:sz w:val="22"/>
        </w:rPr>
      </w:pPr>
      <w:r>
        <w:rPr>
          <w:sz w:val="22"/>
        </w:rPr>
      </w:r>
      <w:r/>
    </w:p>
    <w:p>
      <w:pPr>
        <w:ind w:left="1485" w:right="2760" w:firstLine="0"/>
        <w:jc w:val="left"/>
        <w:spacing w:before="1" w:line="216" w:lineRule="auto"/>
        <w:rPr>
          <w:sz w:val="15"/>
        </w:rPr>
      </w:pPr>
      <w:r>
        <w:rPr>
          <w:position w:val="1"/>
          <w:sz w:val="22"/>
        </w:rPr>
        <w:t xml:space="preserve">А10. Выберите уравнение электролитической диссоциации для </w:t>
      </w:r>
      <w:r>
        <w:rPr>
          <w:b/>
          <w:position w:val="1"/>
          <w:sz w:val="22"/>
        </w:rPr>
        <w:t xml:space="preserve">Ba(NO</w:t>
      </w:r>
      <w:r>
        <w:rPr>
          <w:b/>
          <w:sz w:val="15"/>
        </w:rPr>
        <w:t xml:space="preserve">3</w:t>
      </w:r>
      <w:r>
        <w:rPr>
          <w:b/>
          <w:position w:val="1"/>
          <w:sz w:val="22"/>
        </w:rPr>
        <w:t xml:space="preserve">)</w:t>
      </w:r>
      <w:r>
        <w:rPr>
          <w:b/>
          <w:sz w:val="15"/>
        </w:rPr>
        <w:t xml:space="preserve">2</w:t>
      </w:r>
      <w:r>
        <w:rPr>
          <w:position w:val="1"/>
          <w:sz w:val="22"/>
        </w:rPr>
        <w:t xml:space="preserve">: </w:t>
      </w:r>
      <w:r>
        <w:rPr>
          <w:position w:val="2"/>
          <w:sz w:val="22"/>
        </w:rPr>
        <w:t xml:space="preserve">а) Ba(NO</w:t>
      </w:r>
      <w:r>
        <w:rPr>
          <w:sz w:val="15"/>
        </w:rPr>
        <w:t xml:space="preserve">3</w:t>
      </w:r>
      <w:r>
        <w:rPr>
          <w:position w:val="2"/>
          <w:sz w:val="22"/>
        </w:rPr>
        <w:t xml:space="preserve">)</w:t>
      </w:r>
      <w:r>
        <w:rPr>
          <w:sz w:val="15"/>
        </w:rPr>
        <w:t xml:space="preserve">2 </w:t>
      </w:r>
      <w:r>
        <w:rPr>
          <w:position w:val="2"/>
          <w:sz w:val="22"/>
        </w:rPr>
        <w:t xml:space="preserve">= Ba</w:t>
      </w:r>
      <w:r>
        <w:rPr>
          <w:position w:val="2"/>
          <w:sz w:val="22"/>
          <w:vertAlign w:val="superscript"/>
        </w:rPr>
        <w:t xml:space="preserve">2+</w:t>
      </w:r>
      <w:r>
        <w:rPr>
          <w:position w:val="2"/>
          <w:sz w:val="22"/>
          <w:vertAlign w:val="baseline"/>
        </w:rPr>
        <w:t xml:space="preserve"> + NO</w:t>
      </w:r>
      <w:r>
        <w:rPr>
          <w:sz w:val="15"/>
          <w:vertAlign w:val="baseline"/>
        </w:rPr>
        <w:t xml:space="preserve">3</w:t>
      </w:r>
      <w:r>
        <w:rPr>
          <w:position w:val="11"/>
          <w:sz w:val="15"/>
          <w:vertAlign w:val="baseline"/>
        </w:rPr>
        <w:t xml:space="preserve">-</w:t>
      </w:r>
      <w:r/>
    </w:p>
    <w:p>
      <w:pPr>
        <w:ind w:left="1485" w:right="7326" w:firstLine="0"/>
        <w:jc w:val="left"/>
        <w:spacing w:before="0" w:line="237" w:lineRule="auto"/>
        <w:rPr>
          <w:sz w:val="22"/>
        </w:rPr>
      </w:pPr>
      <w:r>
        <w:rPr>
          <w:position w:val="1"/>
          <w:sz w:val="22"/>
        </w:rPr>
        <w:t xml:space="preserve">б) Ba(NO</w:t>
      </w:r>
      <w:r>
        <w:rPr>
          <w:sz w:val="15"/>
        </w:rPr>
        <w:t xml:space="preserve">3</w:t>
      </w:r>
      <w:r>
        <w:rPr>
          <w:position w:val="1"/>
          <w:sz w:val="22"/>
        </w:rPr>
        <w:t xml:space="preserve">)</w:t>
      </w:r>
      <w:r>
        <w:rPr>
          <w:sz w:val="15"/>
        </w:rPr>
        <w:t xml:space="preserve">2</w:t>
      </w:r>
      <w:r>
        <w:rPr>
          <w:spacing w:val="40"/>
          <w:sz w:val="15"/>
        </w:rPr>
        <w:t xml:space="preserve"> </w:t>
      </w:r>
      <w:r>
        <w:rPr>
          <w:position w:val="1"/>
          <w:sz w:val="22"/>
        </w:rPr>
        <w:t xml:space="preserve">= Ba + 2 NO</w:t>
      </w:r>
      <w:r>
        <w:rPr>
          <w:sz w:val="15"/>
        </w:rPr>
        <w:t xml:space="preserve">3</w:t>
      </w:r>
      <w:r>
        <w:rPr>
          <w:spacing w:val="40"/>
          <w:sz w:val="15"/>
        </w:rPr>
        <w:t xml:space="preserve"> </w:t>
      </w:r>
      <w:r>
        <w:rPr>
          <w:position w:val="2"/>
          <w:sz w:val="22"/>
        </w:rPr>
        <w:t xml:space="preserve">в)</w:t>
      </w:r>
      <w:r>
        <w:rPr>
          <w:spacing w:val="40"/>
          <w:position w:val="2"/>
          <w:sz w:val="22"/>
        </w:rPr>
        <w:t xml:space="preserve"> </w:t>
      </w:r>
      <w:r>
        <w:rPr>
          <w:position w:val="2"/>
          <w:sz w:val="22"/>
        </w:rPr>
        <w:t xml:space="preserve">Ba(NO</w:t>
      </w:r>
      <w:r>
        <w:rPr>
          <w:sz w:val="15"/>
        </w:rPr>
        <w:t xml:space="preserve">3</w:t>
      </w:r>
      <w:r>
        <w:rPr>
          <w:position w:val="2"/>
          <w:sz w:val="22"/>
        </w:rPr>
        <w:t xml:space="preserve">)</w:t>
      </w:r>
      <w:r>
        <w:rPr>
          <w:sz w:val="15"/>
        </w:rPr>
        <w:t xml:space="preserve">2 </w:t>
      </w:r>
      <w:r>
        <w:rPr>
          <w:position w:val="2"/>
          <w:sz w:val="22"/>
        </w:rPr>
        <w:t xml:space="preserve">= Ba</w:t>
      </w:r>
      <w:r>
        <w:rPr>
          <w:position w:val="2"/>
          <w:sz w:val="22"/>
          <w:vertAlign w:val="superscript"/>
        </w:rPr>
        <w:t xml:space="preserve">2+</w:t>
      </w:r>
      <w:r>
        <w:rPr>
          <w:spacing w:val="-22"/>
          <w:position w:val="2"/>
          <w:sz w:val="22"/>
          <w:vertAlign w:val="baseline"/>
        </w:rPr>
        <w:t xml:space="preserve"> </w:t>
      </w:r>
      <w:r>
        <w:rPr>
          <w:position w:val="2"/>
          <w:sz w:val="22"/>
          <w:vertAlign w:val="baseline"/>
        </w:rPr>
        <w:t xml:space="preserve">+ 6 NO</w:t>
      </w:r>
      <w:r>
        <w:rPr>
          <w:position w:val="2"/>
          <w:sz w:val="22"/>
          <w:vertAlign w:val="superscript"/>
        </w:rPr>
        <w:t xml:space="preserve">-</w:t>
      </w:r>
      <w:r/>
    </w:p>
    <w:p>
      <w:pPr>
        <w:ind w:left="1485" w:right="0" w:firstLine="0"/>
        <w:jc w:val="left"/>
        <w:spacing w:before="0" w:line="254" w:lineRule="exact"/>
        <w:rPr>
          <w:sz w:val="15"/>
        </w:rPr>
      </w:pPr>
      <w:r>
        <w:rPr>
          <w:position w:val="2"/>
          <w:sz w:val="22"/>
        </w:rPr>
        <w:t xml:space="preserve">г)</w:t>
      </w:r>
      <w:r>
        <w:rPr>
          <w:spacing w:val="7"/>
          <w:position w:val="2"/>
          <w:sz w:val="22"/>
        </w:rPr>
        <w:t xml:space="preserve"> </w:t>
      </w:r>
      <w:r>
        <w:rPr>
          <w:position w:val="2"/>
          <w:sz w:val="22"/>
        </w:rPr>
        <w:t xml:space="preserve">Ba(NO</w:t>
      </w:r>
      <w:r>
        <w:rPr>
          <w:sz w:val="15"/>
        </w:rPr>
        <w:t xml:space="preserve">3</w:t>
      </w:r>
      <w:r>
        <w:rPr>
          <w:position w:val="2"/>
          <w:sz w:val="22"/>
        </w:rPr>
        <w:t xml:space="preserve">)</w:t>
      </w:r>
      <w:r>
        <w:rPr>
          <w:sz w:val="15"/>
        </w:rPr>
        <w:t xml:space="preserve">2</w:t>
      </w:r>
      <w:r>
        <w:rPr>
          <w:spacing w:val="21"/>
          <w:sz w:val="15"/>
        </w:rPr>
        <w:t xml:space="preserve"> </w:t>
      </w:r>
      <w:r>
        <w:rPr>
          <w:position w:val="2"/>
          <w:sz w:val="22"/>
        </w:rPr>
        <w:t xml:space="preserve">=</w:t>
      </w:r>
      <w:r>
        <w:rPr>
          <w:spacing w:val="72"/>
          <w:position w:val="2"/>
          <w:sz w:val="22"/>
        </w:rPr>
        <w:t xml:space="preserve"> </w:t>
      </w:r>
      <w:r>
        <w:rPr>
          <w:position w:val="2"/>
          <w:sz w:val="22"/>
        </w:rPr>
        <w:t xml:space="preserve">Ba</w:t>
      </w:r>
      <w:r>
        <w:rPr>
          <w:position w:val="2"/>
          <w:sz w:val="22"/>
          <w:vertAlign w:val="superscript"/>
        </w:rPr>
        <w:t xml:space="preserve">2+</w:t>
      </w:r>
      <w:r>
        <w:rPr>
          <w:spacing w:val="-1"/>
          <w:position w:val="2"/>
          <w:sz w:val="22"/>
          <w:vertAlign w:val="baseline"/>
        </w:rPr>
        <w:t xml:space="preserve"> </w:t>
      </w:r>
      <w:r>
        <w:rPr>
          <w:position w:val="2"/>
          <w:sz w:val="22"/>
          <w:vertAlign w:val="baseline"/>
        </w:rPr>
        <w:t xml:space="preserve">+</w:t>
      </w:r>
      <w:r>
        <w:rPr>
          <w:spacing w:val="8"/>
          <w:position w:val="2"/>
          <w:sz w:val="22"/>
          <w:vertAlign w:val="baseline"/>
        </w:rPr>
        <w:t xml:space="preserve"> </w:t>
      </w:r>
      <w:r>
        <w:rPr>
          <w:position w:val="2"/>
          <w:sz w:val="22"/>
          <w:vertAlign w:val="baseline"/>
        </w:rPr>
        <w:t xml:space="preserve">2</w:t>
      </w:r>
      <w:r>
        <w:rPr>
          <w:spacing w:val="9"/>
          <w:position w:val="2"/>
          <w:sz w:val="22"/>
          <w:vertAlign w:val="baseline"/>
        </w:rPr>
        <w:t xml:space="preserve"> </w:t>
      </w:r>
      <w:r>
        <w:rPr>
          <w:spacing w:val="-4"/>
          <w:position w:val="2"/>
          <w:sz w:val="22"/>
          <w:vertAlign w:val="baseline"/>
        </w:rPr>
        <w:t xml:space="preserve">NO</w:t>
      </w:r>
      <w:r>
        <w:rPr>
          <w:spacing w:val="-4"/>
          <w:sz w:val="15"/>
          <w:vertAlign w:val="baseline"/>
        </w:rPr>
        <w:t xml:space="preserve">3</w:t>
      </w:r>
      <w:r>
        <w:rPr>
          <w:spacing w:val="-4"/>
          <w:position w:val="11"/>
          <w:sz w:val="15"/>
          <w:vertAlign w:val="baseline"/>
        </w:rPr>
        <w:t xml:space="preserve">-</w:t>
      </w:r>
      <w:r/>
    </w:p>
    <w:p>
      <w:pPr>
        <w:ind w:left="1485" w:right="0" w:firstLine="0"/>
        <w:jc w:val="left"/>
        <w:spacing w:before="0" w:line="244" w:lineRule="exact"/>
        <w:rPr>
          <w:sz w:val="22"/>
        </w:rPr>
      </w:pPr>
      <w:r>
        <w:rPr>
          <w:sz w:val="22"/>
        </w:rPr>
        <w:t xml:space="preserve">А11.</w:t>
      </w:r>
      <w:r>
        <w:rPr>
          <w:spacing w:val="8"/>
          <w:sz w:val="22"/>
        </w:rPr>
        <w:t xml:space="preserve"> </w:t>
      </w:r>
      <w:r>
        <w:rPr>
          <w:sz w:val="22"/>
        </w:rPr>
        <w:t xml:space="preserve">Выберите</w:t>
      </w:r>
      <w:r>
        <w:rPr>
          <w:spacing w:val="13"/>
          <w:sz w:val="22"/>
        </w:rPr>
        <w:t xml:space="preserve"> </w:t>
      </w:r>
      <w:r>
        <w:rPr>
          <w:sz w:val="22"/>
        </w:rPr>
        <w:t xml:space="preserve">краткое</w:t>
      </w:r>
      <w:r>
        <w:rPr>
          <w:spacing w:val="3"/>
          <w:sz w:val="22"/>
        </w:rPr>
        <w:t xml:space="preserve"> </w:t>
      </w:r>
      <w:r>
        <w:rPr>
          <w:sz w:val="22"/>
        </w:rPr>
        <w:t xml:space="preserve">ионное</w:t>
      </w:r>
      <w:r>
        <w:rPr>
          <w:spacing w:val="19"/>
          <w:sz w:val="22"/>
        </w:rPr>
        <w:t xml:space="preserve"> </w:t>
      </w:r>
      <w:r>
        <w:rPr>
          <w:sz w:val="22"/>
        </w:rPr>
        <w:t xml:space="preserve">уравнение</w:t>
      </w:r>
      <w:r>
        <w:rPr>
          <w:spacing w:val="19"/>
          <w:sz w:val="22"/>
        </w:rPr>
        <w:t xml:space="preserve"> </w:t>
      </w:r>
      <w:r>
        <w:rPr>
          <w:sz w:val="22"/>
        </w:rPr>
        <w:t xml:space="preserve">для</w:t>
      </w:r>
      <w:r>
        <w:rPr>
          <w:spacing w:val="9"/>
          <w:sz w:val="22"/>
        </w:rPr>
        <w:t xml:space="preserve"> </w:t>
      </w:r>
      <w:r>
        <w:rPr>
          <w:spacing w:val="-2"/>
          <w:sz w:val="22"/>
        </w:rPr>
        <w:t xml:space="preserve">реакции</w:t>
      </w:r>
      <w:r/>
    </w:p>
    <w:p>
      <w:pPr>
        <w:ind w:left="422" w:right="0" w:firstLine="0"/>
        <w:jc w:val="center"/>
        <w:spacing w:before="14"/>
        <w:rPr>
          <w:b/>
          <w:sz w:val="22"/>
        </w:rPr>
      </w:pPr>
      <w:r>
        <w:rPr>
          <w:b/>
          <w:position w:val="2"/>
          <w:sz w:val="22"/>
        </w:rPr>
        <w:t xml:space="preserve">2КОН</w:t>
      </w:r>
      <w:r>
        <w:rPr>
          <w:b/>
          <w:spacing w:val="5"/>
          <w:position w:val="2"/>
          <w:sz w:val="22"/>
        </w:rPr>
        <w:t xml:space="preserve"> </w:t>
      </w:r>
      <w:r>
        <w:rPr>
          <w:b/>
          <w:position w:val="2"/>
          <w:sz w:val="22"/>
        </w:rPr>
        <w:t xml:space="preserve">+</w:t>
      </w:r>
      <w:r>
        <w:rPr>
          <w:b/>
          <w:spacing w:val="9"/>
          <w:position w:val="2"/>
          <w:sz w:val="22"/>
        </w:rPr>
        <w:t xml:space="preserve"> </w:t>
      </w:r>
      <w:r>
        <w:rPr>
          <w:b/>
          <w:position w:val="2"/>
          <w:sz w:val="22"/>
        </w:rPr>
        <w:t xml:space="preserve">Н</w:t>
      </w:r>
      <w:r>
        <w:rPr>
          <w:b/>
          <w:sz w:val="15"/>
        </w:rPr>
        <w:t xml:space="preserve">2</w:t>
      </w:r>
      <w:r>
        <w:rPr>
          <w:b/>
          <w:position w:val="2"/>
          <w:sz w:val="22"/>
        </w:rPr>
        <w:t xml:space="preserve">SО</w:t>
      </w:r>
      <w:r>
        <w:rPr>
          <w:b/>
          <w:sz w:val="15"/>
        </w:rPr>
        <w:t xml:space="preserve">4</w:t>
      </w:r>
      <w:r>
        <w:rPr>
          <w:b/>
          <w:spacing w:val="24"/>
          <w:sz w:val="15"/>
        </w:rPr>
        <w:t xml:space="preserve"> </w:t>
      </w:r>
      <w:r>
        <w:rPr>
          <w:b/>
          <w:position w:val="2"/>
          <w:sz w:val="22"/>
        </w:rPr>
        <w:t xml:space="preserve">=</w:t>
      </w:r>
      <w:r>
        <w:rPr>
          <w:b/>
          <w:spacing w:val="9"/>
          <w:position w:val="2"/>
          <w:sz w:val="22"/>
        </w:rPr>
        <w:t xml:space="preserve"> </w:t>
      </w:r>
      <w:r>
        <w:rPr>
          <w:b/>
          <w:position w:val="2"/>
          <w:sz w:val="22"/>
        </w:rPr>
        <w:t xml:space="preserve">К</w:t>
      </w:r>
      <w:r>
        <w:rPr>
          <w:b/>
          <w:sz w:val="15"/>
        </w:rPr>
        <w:t xml:space="preserve">2</w:t>
      </w:r>
      <w:r>
        <w:rPr>
          <w:b/>
          <w:position w:val="2"/>
          <w:sz w:val="22"/>
        </w:rPr>
        <w:t xml:space="preserve">SО</w:t>
      </w:r>
      <w:r>
        <w:rPr>
          <w:b/>
          <w:sz w:val="15"/>
        </w:rPr>
        <w:t xml:space="preserve">4</w:t>
      </w:r>
      <w:r>
        <w:rPr>
          <w:b/>
          <w:spacing w:val="8"/>
          <w:sz w:val="15"/>
        </w:rPr>
        <w:t xml:space="preserve"> </w:t>
      </w:r>
      <w:r>
        <w:rPr>
          <w:b/>
          <w:position w:val="2"/>
          <w:sz w:val="22"/>
        </w:rPr>
        <w:t xml:space="preserve">+ </w:t>
      </w:r>
      <w:r>
        <w:rPr>
          <w:b/>
          <w:spacing w:val="-4"/>
          <w:position w:val="2"/>
          <w:sz w:val="22"/>
        </w:rPr>
        <w:t xml:space="preserve">2Н</w:t>
      </w:r>
      <w:r>
        <w:rPr>
          <w:b/>
          <w:spacing w:val="-4"/>
          <w:sz w:val="15"/>
        </w:rPr>
        <w:t xml:space="preserve">2</w:t>
      </w:r>
      <w:r>
        <w:rPr>
          <w:b/>
          <w:spacing w:val="-4"/>
          <w:position w:val="2"/>
          <w:sz w:val="22"/>
        </w:rPr>
        <w:t xml:space="preserve">О</w:t>
      </w:r>
      <w:r/>
    </w:p>
    <w:p>
      <w:pPr>
        <w:pStyle w:val="1697"/>
        <w:ind w:left="0" w:firstLine="0"/>
        <w:jc w:val="left"/>
        <w:rPr>
          <w:b/>
          <w:sz w:val="22"/>
        </w:rPr>
      </w:pPr>
      <w:r>
        <w:rPr>
          <w:b/>
          <w:sz w:val="22"/>
        </w:rPr>
      </w:r>
      <w:r/>
    </w:p>
    <w:p>
      <w:pPr>
        <w:pStyle w:val="1697"/>
        <w:ind w:left="0" w:firstLine="0"/>
        <w:jc w:val="left"/>
        <w:spacing w:before="14"/>
        <w:rPr>
          <w:b/>
          <w:sz w:val="22"/>
        </w:rPr>
      </w:pPr>
      <w:r>
        <w:rPr>
          <w:b/>
          <w:sz w:val="22"/>
        </w:rPr>
      </w:r>
      <w:r/>
    </w:p>
    <w:p>
      <w:pPr>
        <w:ind w:left="1485" w:right="0" w:firstLine="0"/>
        <w:jc w:val="left"/>
        <w:spacing w:before="0" w:line="258" w:lineRule="exact"/>
        <w:rPr>
          <w:sz w:val="22"/>
        </w:rPr>
      </w:pPr>
      <w:r>
        <w:rPr>
          <w:position w:val="1"/>
          <w:sz w:val="22"/>
        </w:rPr>
        <w:t xml:space="preserve">а)</w:t>
      </w:r>
      <w:r>
        <w:rPr>
          <w:spacing w:val="6"/>
          <w:position w:val="1"/>
          <w:sz w:val="22"/>
        </w:rPr>
        <w:t xml:space="preserve"> </w:t>
      </w:r>
      <w:r>
        <w:rPr>
          <w:position w:val="1"/>
          <w:sz w:val="22"/>
        </w:rPr>
        <w:t xml:space="preserve">ОН</w:t>
      </w:r>
      <w:r>
        <w:rPr>
          <w:position w:val="1"/>
          <w:sz w:val="22"/>
          <w:vertAlign w:val="superscript"/>
        </w:rPr>
        <w:t xml:space="preserve">-</w:t>
      </w:r>
      <w:r>
        <w:rPr>
          <w:spacing w:val="-12"/>
          <w:position w:val="1"/>
          <w:sz w:val="22"/>
          <w:vertAlign w:val="baseline"/>
        </w:rPr>
        <w:t xml:space="preserve"> </w:t>
      </w:r>
      <w:r>
        <w:rPr>
          <w:position w:val="1"/>
          <w:sz w:val="22"/>
          <w:vertAlign w:val="baseline"/>
        </w:rPr>
        <w:t xml:space="preserve">+</w:t>
      </w:r>
      <w:r>
        <w:rPr>
          <w:spacing w:val="7"/>
          <w:position w:val="1"/>
          <w:sz w:val="22"/>
          <w:vertAlign w:val="baseline"/>
        </w:rPr>
        <w:t xml:space="preserve"> </w:t>
      </w:r>
      <w:r>
        <w:rPr>
          <w:position w:val="1"/>
          <w:sz w:val="22"/>
          <w:vertAlign w:val="baseline"/>
        </w:rPr>
        <w:t xml:space="preserve">Н</w:t>
      </w:r>
      <w:r>
        <w:rPr>
          <w:position w:val="1"/>
          <w:sz w:val="22"/>
          <w:vertAlign w:val="superscript"/>
        </w:rPr>
        <w:t xml:space="preserve">+</w:t>
      </w:r>
      <w:r>
        <w:rPr>
          <w:position w:val="1"/>
          <w:sz w:val="22"/>
          <w:vertAlign w:val="baseline"/>
        </w:rPr>
        <w:t xml:space="preserve">=</w:t>
      </w:r>
      <w:r>
        <w:rPr>
          <w:spacing w:val="7"/>
          <w:position w:val="1"/>
          <w:sz w:val="22"/>
          <w:vertAlign w:val="baseline"/>
        </w:rPr>
        <w:t xml:space="preserve"> </w:t>
      </w:r>
      <w:r>
        <w:rPr>
          <w:spacing w:val="-5"/>
          <w:position w:val="1"/>
          <w:sz w:val="22"/>
          <w:vertAlign w:val="baseline"/>
        </w:rPr>
        <w:t xml:space="preserve">Н</w:t>
      </w:r>
      <w:r>
        <w:rPr>
          <w:spacing w:val="-5"/>
          <w:sz w:val="15"/>
          <w:vertAlign w:val="baseline"/>
        </w:rPr>
        <w:t xml:space="preserve">2</w:t>
      </w:r>
      <w:r>
        <w:rPr>
          <w:spacing w:val="-5"/>
          <w:position w:val="1"/>
          <w:sz w:val="22"/>
          <w:vertAlign w:val="baseline"/>
        </w:rPr>
        <w:t xml:space="preserve">О</w:t>
      </w:r>
      <w:r/>
    </w:p>
    <w:p>
      <w:pPr>
        <w:ind w:left="1485" w:right="7074" w:firstLine="0"/>
        <w:jc w:val="left"/>
        <w:spacing w:before="1" w:line="232" w:lineRule="auto"/>
        <w:rPr>
          <w:sz w:val="22"/>
        </w:rPr>
      </w:pPr>
      <w:r>
        <w:rPr>
          <w:position w:val="2"/>
          <w:sz w:val="22"/>
        </w:rPr>
        <w:t xml:space="preserve">б) 2КОН + 2 Н</w:t>
      </w:r>
      <w:r>
        <w:rPr>
          <w:position w:val="2"/>
          <w:sz w:val="22"/>
          <w:vertAlign w:val="superscript"/>
        </w:rPr>
        <w:t xml:space="preserve">+</w:t>
      </w:r>
      <w:r>
        <w:rPr>
          <w:position w:val="2"/>
          <w:sz w:val="22"/>
          <w:vertAlign w:val="baseline"/>
        </w:rPr>
        <w:t xml:space="preserve">= 2К</w:t>
      </w:r>
      <w:r>
        <w:rPr>
          <w:position w:val="2"/>
          <w:sz w:val="22"/>
          <w:vertAlign w:val="superscript"/>
        </w:rPr>
        <w:t xml:space="preserve">+</w:t>
      </w:r>
      <w:r>
        <w:rPr>
          <w:position w:val="2"/>
          <w:sz w:val="22"/>
          <w:vertAlign w:val="baseline"/>
        </w:rPr>
        <w:t xml:space="preserve">+ 2Н</w:t>
      </w:r>
      <w:r>
        <w:rPr>
          <w:sz w:val="15"/>
          <w:vertAlign w:val="baseline"/>
        </w:rPr>
        <w:t xml:space="preserve">2</w:t>
      </w:r>
      <w:r>
        <w:rPr>
          <w:position w:val="2"/>
          <w:sz w:val="22"/>
          <w:vertAlign w:val="baseline"/>
        </w:rPr>
        <w:t xml:space="preserve">О </w:t>
      </w:r>
      <w:r>
        <w:rPr>
          <w:position w:val="1"/>
          <w:sz w:val="22"/>
          <w:vertAlign w:val="baseline"/>
        </w:rPr>
        <w:t xml:space="preserve">в) 2ОН</w:t>
      </w:r>
      <w:r>
        <w:rPr>
          <w:position w:val="1"/>
          <w:sz w:val="22"/>
          <w:vertAlign w:val="superscript"/>
        </w:rPr>
        <w:t xml:space="preserve">-</w:t>
      </w:r>
      <w:r>
        <w:rPr>
          <w:position w:val="1"/>
          <w:sz w:val="22"/>
          <w:vertAlign w:val="baseline"/>
        </w:rPr>
        <w:t xml:space="preserve"> + 2Н</w:t>
      </w:r>
      <w:r>
        <w:rPr>
          <w:position w:val="1"/>
          <w:sz w:val="22"/>
          <w:vertAlign w:val="superscript"/>
        </w:rPr>
        <w:t xml:space="preserve">+</w:t>
      </w:r>
      <w:r>
        <w:rPr>
          <w:position w:val="1"/>
          <w:sz w:val="22"/>
          <w:vertAlign w:val="baseline"/>
        </w:rPr>
        <w:t xml:space="preserve">= 2Н</w:t>
      </w:r>
      <w:r>
        <w:rPr>
          <w:sz w:val="15"/>
          <w:vertAlign w:val="baseline"/>
        </w:rPr>
        <w:t xml:space="preserve">2</w:t>
      </w:r>
      <w:r>
        <w:rPr>
          <w:position w:val="1"/>
          <w:sz w:val="22"/>
          <w:vertAlign w:val="baseline"/>
        </w:rPr>
        <w:t xml:space="preserve">О</w:t>
      </w:r>
      <w:r/>
    </w:p>
    <w:p>
      <w:pPr>
        <w:ind w:left="1485" w:right="0" w:firstLine="0"/>
        <w:jc w:val="left"/>
        <w:spacing w:before="0" w:line="264" w:lineRule="exact"/>
        <w:rPr>
          <w:sz w:val="22"/>
        </w:rPr>
      </w:pPr>
      <w:r>
        <w:rPr>
          <w:position w:val="2"/>
          <w:sz w:val="22"/>
        </w:rPr>
        <w:t xml:space="preserve">г)</w:t>
      </w:r>
      <w:r>
        <w:rPr>
          <w:spacing w:val="11"/>
          <w:position w:val="2"/>
          <w:sz w:val="22"/>
        </w:rPr>
        <w:t xml:space="preserve"> </w:t>
      </w:r>
      <w:r>
        <w:rPr>
          <w:position w:val="2"/>
          <w:sz w:val="22"/>
        </w:rPr>
        <w:t xml:space="preserve">2К</w:t>
      </w:r>
      <w:r>
        <w:rPr>
          <w:position w:val="2"/>
          <w:sz w:val="22"/>
          <w:vertAlign w:val="superscript"/>
        </w:rPr>
        <w:t xml:space="preserve">+</w:t>
      </w:r>
      <w:r>
        <w:rPr>
          <w:position w:val="2"/>
          <w:sz w:val="22"/>
          <w:vertAlign w:val="baseline"/>
        </w:rPr>
        <w:t xml:space="preserve">+</w:t>
      </w:r>
      <w:r>
        <w:rPr>
          <w:spacing w:val="2"/>
          <w:position w:val="2"/>
          <w:sz w:val="22"/>
          <w:vertAlign w:val="baseline"/>
        </w:rPr>
        <w:t xml:space="preserve"> </w:t>
      </w:r>
      <w:r>
        <w:rPr>
          <w:position w:val="2"/>
          <w:sz w:val="22"/>
          <w:vertAlign w:val="baseline"/>
        </w:rPr>
        <w:t xml:space="preserve">2ОН</w:t>
      </w:r>
      <w:r>
        <w:rPr>
          <w:position w:val="2"/>
          <w:sz w:val="22"/>
          <w:vertAlign w:val="superscript"/>
        </w:rPr>
        <w:t xml:space="preserve">-</w:t>
      </w:r>
      <w:r>
        <w:rPr>
          <w:position w:val="2"/>
          <w:sz w:val="22"/>
          <w:vertAlign w:val="baseline"/>
        </w:rPr>
        <w:t xml:space="preserve">+</w:t>
      </w:r>
      <w:r>
        <w:rPr>
          <w:spacing w:val="9"/>
          <w:position w:val="2"/>
          <w:sz w:val="22"/>
          <w:vertAlign w:val="baseline"/>
        </w:rPr>
        <w:t xml:space="preserve"> </w:t>
      </w:r>
      <w:r>
        <w:rPr>
          <w:position w:val="2"/>
          <w:sz w:val="22"/>
          <w:vertAlign w:val="baseline"/>
        </w:rPr>
        <w:t xml:space="preserve">2</w:t>
      </w:r>
      <w:r>
        <w:rPr>
          <w:spacing w:val="18"/>
          <w:position w:val="2"/>
          <w:sz w:val="22"/>
          <w:vertAlign w:val="baseline"/>
        </w:rPr>
        <w:t xml:space="preserve"> </w:t>
      </w:r>
      <w:r>
        <w:rPr>
          <w:position w:val="2"/>
          <w:sz w:val="22"/>
          <w:vertAlign w:val="baseline"/>
        </w:rPr>
        <w:t xml:space="preserve">Н</w:t>
      </w:r>
      <w:r>
        <w:rPr>
          <w:position w:val="2"/>
          <w:sz w:val="22"/>
          <w:vertAlign w:val="superscript"/>
        </w:rPr>
        <w:t xml:space="preserve">+</w:t>
      </w:r>
      <w:r>
        <w:rPr>
          <w:position w:val="2"/>
          <w:sz w:val="22"/>
          <w:vertAlign w:val="baseline"/>
        </w:rPr>
        <w:t xml:space="preserve">+</w:t>
      </w:r>
      <w:r>
        <w:rPr>
          <w:spacing w:val="13"/>
          <w:position w:val="2"/>
          <w:sz w:val="22"/>
          <w:vertAlign w:val="baseline"/>
        </w:rPr>
        <w:t xml:space="preserve"> </w:t>
      </w:r>
      <w:r>
        <w:rPr>
          <w:position w:val="2"/>
          <w:sz w:val="22"/>
          <w:vertAlign w:val="baseline"/>
        </w:rPr>
        <w:t xml:space="preserve">SО</w:t>
      </w:r>
      <w:r>
        <w:rPr>
          <w:sz w:val="15"/>
          <w:vertAlign w:val="baseline"/>
        </w:rPr>
        <w:t xml:space="preserve">4</w:t>
      </w:r>
      <w:r>
        <w:rPr>
          <w:position w:val="11"/>
          <w:sz w:val="15"/>
          <w:vertAlign w:val="baseline"/>
        </w:rPr>
        <w:t xml:space="preserve">2-</w:t>
      </w:r>
      <w:r>
        <w:rPr>
          <w:position w:val="2"/>
          <w:sz w:val="22"/>
          <w:vertAlign w:val="baseline"/>
        </w:rPr>
        <w:t xml:space="preserve">=</w:t>
      </w:r>
      <w:r>
        <w:rPr>
          <w:spacing w:val="8"/>
          <w:position w:val="2"/>
          <w:sz w:val="22"/>
          <w:vertAlign w:val="baseline"/>
        </w:rPr>
        <w:t xml:space="preserve"> </w:t>
      </w:r>
      <w:r>
        <w:rPr>
          <w:position w:val="2"/>
          <w:sz w:val="22"/>
          <w:vertAlign w:val="baseline"/>
        </w:rPr>
        <w:t xml:space="preserve">2К</w:t>
      </w:r>
      <w:r>
        <w:rPr>
          <w:position w:val="2"/>
          <w:sz w:val="22"/>
          <w:vertAlign w:val="superscript"/>
        </w:rPr>
        <w:t xml:space="preserve">+</w:t>
      </w:r>
      <w:r>
        <w:rPr>
          <w:position w:val="2"/>
          <w:sz w:val="22"/>
          <w:vertAlign w:val="baseline"/>
        </w:rPr>
        <w:t xml:space="preserve">+SО</w:t>
      </w:r>
      <w:r>
        <w:rPr>
          <w:sz w:val="15"/>
          <w:vertAlign w:val="baseline"/>
        </w:rPr>
        <w:t xml:space="preserve">4</w:t>
      </w:r>
      <w:r>
        <w:rPr>
          <w:position w:val="11"/>
          <w:sz w:val="15"/>
          <w:vertAlign w:val="baseline"/>
        </w:rPr>
        <w:t xml:space="preserve">2-</w:t>
      </w:r>
      <w:r>
        <w:rPr>
          <w:spacing w:val="-4"/>
          <w:position w:val="2"/>
          <w:sz w:val="22"/>
          <w:vertAlign w:val="baseline"/>
        </w:rPr>
        <w:t xml:space="preserve">+2Н</w:t>
      </w:r>
      <w:r>
        <w:rPr>
          <w:spacing w:val="-4"/>
          <w:sz w:val="15"/>
          <w:vertAlign w:val="baseline"/>
        </w:rPr>
        <w:t xml:space="preserve">2</w:t>
      </w:r>
      <w:r>
        <w:rPr>
          <w:spacing w:val="-4"/>
          <w:position w:val="2"/>
          <w:sz w:val="22"/>
          <w:vertAlign w:val="baseline"/>
        </w:rPr>
        <w:t xml:space="preserve">О</w:t>
      </w:r>
      <w:r/>
    </w:p>
    <w:p>
      <w:pPr>
        <w:ind w:left="1485" w:right="4843" w:firstLine="0"/>
        <w:jc w:val="left"/>
        <w:spacing w:before="38" w:line="518" w:lineRule="exact"/>
        <w:rPr>
          <w:sz w:val="22"/>
        </w:rPr>
      </w:pPr>
      <w:r>
        <w:rPr>
          <w:sz w:val="22"/>
        </w:rPr>
        <w:t xml:space="preserve">А12. Выберите свойства, характеризующие графит: а) твердый, режет стекло</w:t>
      </w:r>
      <w:r/>
    </w:p>
    <w:p>
      <w:pPr>
        <w:ind w:left="1485" w:right="0" w:firstLine="0"/>
        <w:jc w:val="left"/>
        <w:spacing w:before="0" w:line="204" w:lineRule="exact"/>
        <w:rPr>
          <w:sz w:val="22"/>
        </w:rPr>
      </w:pPr>
      <w:r>
        <w:rPr>
          <w:sz w:val="22"/>
        </w:rPr>
        <w:t xml:space="preserve">б)</w:t>
      </w:r>
      <w:r>
        <w:rPr>
          <w:spacing w:val="6"/>
          <w:sz w:val="22"/>
        </w:rPr>
        <w:t xml:space="preserve"> </w:t>
      </w:r>
      <w:r>
        <w:rPr>
          <w:sz w:val="22"/>
        </w:rPr>
        <w:t xml:space="preserve">мягкий,</w:t>
      </w:r>
      <w:r>
        <w:rPr>
          <w:spacing w:val="4"/>
          <w:sz w:val="22"/>
        </w:rPr>
        <w:t xml:space="preserve"> </w:t>
      </w:r>
      <w:r>
        <w:rPr>
          <w:sz w:val="22"/>
        </w:rPr>
        <w:t xml:space="preserve">оставляет</w:t>
      </w:r>
      <w:r>
        <w:rPr>
          <w:spacing w:val="12"/>
          <w:sz w:val="22"/>
        </w:rPr>
        <w:t xml:space="preserve"> </w:t>
      </w:r>
      <w:r>
        <w:rPr>
          <w:sz w:val="22"/>
        </w:rPr>
        <w:t xml:space="preserve">следы</w:t>
      </w:r>
      <w:r>
        <w:rPr>
          <w:spacing w:val="16"/>
          <w:sz w:val="22"/>
        </w:rPr>
        <w:t xml:space="preserve"> </w:t>
      </w:r>
      <w:r>
        <w:rPr>
          <w:sz w:val="22"/>
        </w:rPr>
        <w:t xml:space="preserve">на</w:t>
      </w:r>
      <w:r>
        <w:rPr>
          <w:spacing w:val="10"/>
          <w:sz w:val="22"/>
        </w:rPr>
        <w:t xml:space="preserve"> </w:t>
      </w:r>
      <w:r>
        <w:rPr>
          <w:spacing w:val="-2"/>
          <w:sz w:val="22"/>
        </w:rPr>
        <w:t xml:space="preserve">бумаге</w:t>
      </w:r>
      <w:r/>
    </w:p>
    <w:p>
      <w:pPr>
        <w:ind w:left="1485" w:right="0" w:firstLine="0"/>
        <w:jc w:val="left"/>
        <w:spacing w:before="6"/>
        <w:rPr>
          <w:sz w:val="22"/>
        </w:rPr>
      </w:pPr>
      <w:r>
        <w:rPr>
          <w:sz w:val="22"/>
        </w:rPr>
        <w:t xml:space="preserve">в)</w:t>
      </w:r>
      <w:r>
        <w:rPr>
          <w:spacing w:val="15"/>
          <w:sz w:val="22"/>
        </w:rPr>
        <w:t xml:space="preserve"> </w:t>
      </w:r>
      <w:r>
        <w:rPr>
          <w:sz w:val="22"/>
        </w:rPr>
        <w:t xml:space="preserve">бесцветный,</w:t>
      </w:r>
      <w:r>
        <w:rPr>
          <w:spacing w:val="9"/>
          <w:sz w:val="22"/>
        </w:rPr>
        <w:t xml:space="preserve"> </w:t>
      </w:r>
      <w:r>
        <w:rPr>
          <w:spacing w:val="-2"/>
          <w:sz w:val="22"/>
        </w:rPr>
        <w:t xml:space="preserve">прозрачный</w:t>
      </w:r>
      <w:r/>
    </w:p>
    <w:p>
      <w:pPr>
        <w:ind w:left="1485" w:right="0" w:firstLine="0"/>
        <w:jc w:val="left"/>
        <w:spacing w:before="6"/>
        <w:rPr>
          <w:sz w:val="22"/>
        </w:rPr>
      </w:pPr>
      <w:r>
        <w:rPr>
          <w:sz w:val="22"/>
        </w:rPr>
        <w:t xml:space="preserve">г)</w:t>
      </w:r>
      <w:r>
        <w:rPr>
          <w:spacing w:val="13"/>
          <w:sz w:val="22"/>
        </w:rPr>
        <w:t xml:space="preserve"> </w:t>
      </w:r>
      <w:r>
        <w:rPr>
          <w:sz w:val="22"/>
        </w:rPr>
        <w:t xml:space="preserve">жидкий,</w:t>
      </w:r>
      <w:r>
        <w:rPr>
          <w:spacing w:val="13"/>
          <w:sz w:val="22"/>
        </w:rPr>
        <w:t xml:space="preserve"> </w:t>
      </w:r>
      <w:r>
        <w:rPr>
          <w:sz w:val="22"/>
        </w:rPr>
        <w:t xml:space="preserve">проводит</w:t>
      </w:r>
      <w:r>
        <w:rPr>
          <w:spacing w:val="9"/>
          <w:sz w:val="22"/>
        </w:rPr>
        <w:t xml:space="preserve"> </w:t>
      </w:r>
      <w:r>
        <w:rPr>
          <w:spacing w:val="-2"/>
          <w:sz w:val="22"/>
        </w:rPr>
        <w:t xml:space="preserve">электричество</w:t>
      </w:r>
      <w:r/>
    </w:p>
    <w:p>
      <w:pPr>
        <w:jc w:val="left"/>
        <w:spacing w:after="0"/>
        <w:rPr>
          <w:sz w:val="22"/>
        </w:rPr>
        <w:sectPr>
          <w:footnotePr/>
          <w:endnotePr/>
          <w:type w:val="continuous"/>
          <w:pgSz w:w="12240" w:h="15840" w:orient="portrait"/>
          <w:pgMar w:top="600" w:right="0" w:bottom="1120" w:left="900" w:header="0" w:footer="24" w:gutter="0"/>
          <w:cols w:num="1" w:sep="0" w:space="1701" w:equalWidth="1"/>
          <w:docGrid w:linePitch="360"/>
        </w:sectPr>
      </w:pPr>
      <w:r>
        <w:rPr>
          <w:sz w:val="22"/>
        </w:rPr>
      </w:r>
      <w:r/>
    </w:p>
    <w:p>
      <w:pPr>
        <w:ind w:left="1485" w:right="0" w:firstLine="0"/>
        <w:jc w:val="left"/>
        <w:spacing w:before="82"/>
        <w:rPr>
          <w:sz w:val="22"/>
        </w:rPr>
      </w:pPr>
      <w:r>
        <w:rPr>
          <w:position w:val="1"/>
          <w:sz w:val="22"/>
        </w:rPr>
        <w:t xml:space="preserve">А13.</w:t>
      </w:r>
      <w:r>
        <w:rPr>
          <w:spacing w:val="4"/>
          <w:position w:val="1"/>
          <w:sz w:val="22"/>
        </w:rPr>
        <w:t xml:space="preserve"> </w:t>
      </w:r>
      <w:r>
        <w:rPr>
          <w:position w:val="1"/>
          <w:sz w:val="22"/>
        </w:rPr>
        <w:t xml:space="preserve">Какой</w:t>
      </w:r>
      <w:r>
        <w:rPr>
          <w:spacing w:val="3"/>
          <w:position w:val="1"/>
          <w:sz w:val="22"/>
        </w:rPr>
        <w:t xml:space="preserve"> </w:t>
      </w:r>
      <w:r>
        <w:rPr>
          <w:position w:val="1"/>
          <w:sz w:val="22"/>
        </w:rPr>
        <w:t xml:space="preserve">объем</w:t>
      </w:r>
      <w:r>
        <w:rPr>
          <w:spacing w:val="10"/>
          <w:position w:val="1"/>
          <w:sz w:val="22"/>
        </w:rPr>
        <w:t xml:space="preserve"> </w:t>
      </w:r>
      <w:r>
        <w:rPr>
          <w:position w:val="1"/>
          <w:sz w:val="22"/>
        </w:rPr>
        <w:t xml:space="preserve">при</w:t>
      </w:r>
      <w:r>
        <w:rPr>
          <w:spacing w:val="13"/>
          <w:position w:val="1"/>
          <w:sz w:val="22"/>
        </w:rPr>
        <w:t xml:space="preserve"> </w:t>
      </w:r>
      <w:r>
        <w:rPr>
          <w:position w:val="1"/>
          <w:sz w:val="22"/>
        </w:rPr>
        <w:t xml:space="preserve">н.у.</w:t>
      </w:r>
      <w:r>
        <w:rPr>
          <w:spacing w:val="15"/>
          <w:position w:val="1"/>
          <w:sz w:val="22"/>
        </w:rPr>
        <w:t xml:space="preserve"> </w:t>
      </w:r>
      <w:r>
        <w:rPr>
          <w:position w:val="1"/>
          <w:sz w:val="22"/>
        </w:rPr>
        <w:t xml:space="preserve">занимает</w:t>
      </w:r>
      <w:r>
        <w:rPr>
          <w:spacing w:val="5"/>
          <w:position w:val="1"/>
          <w:sz w:val="22"/>
        </w:rPr>
        <w:t xml:space="preserve"> </w:t>
      </w:r>
      <w:r>
        <w:rPr>
          <w:position w:val="1"/>
          <w:sz w:val="22"/>
        </w:rPr>
        <w:t xml:space="preserve">2</w:t>
      </w:r>
      <w:r>
        <w:rPr>
          <w:spacing w:val="11"/>
          <w:position w:val="1"/>
          <w:sz w:val="22"/>
        </w:rPr>
        <w:t xml:space="preserve"> </w:t>
      </w:r>
      <w:r>
        <w:rPr>
          <w:position w:val="1"/>
          <w:sz w:val="22"/>
        </w:rPr>
        <w:t xml:space="preserve">моль</w:t>
      </w:r>
      <w:r>
        <w:rPr>
          <w:spacing w:val="7"/>
          <w:position w:val="1"/>
          <w:sz w:val="22"/>
        </w:rPr>
        <w:t xml:space="preserve"> </w:t>
      </w:r>
      <w:r>
        <w:rPr>
          <w:position w:val="1"/>
          <w:sz w:val="22"/>
        </w:rPr>
        <w:t xml:space="preserve">водорода</w:t>
      </w:r>
      <w:r>
        <w:rPr>
          <w:spacing w:val="10"/>
          <w:position w:val="1"/>
          <w:sz w:val="22"/>
        </w:rPr>
        <w:t xml:space="preserve"> </w:t>
      </w:r>
      <w:r>
        <w:rPr>
          <w:position w:val="1"/>
          <w:sz w:val="22"/>
        </w:rPr>
        <w:t xml:space="preserve">Н</w:t>
      </w:r>
      <w:r>
        <w:rPr>
          <w:sz w:val="15"/>
        </w:rPr>
        <w:t xml:space="preserve">2</w:t>
      </w:r>
      <w:r>
        <w:rPr>
          <w:spacing w:val="13"/>
          <w:sz w:val="15"/>
        </w:rPr>
        <w:t xml:space="preserve"> </w:t>
      </w:r>
      <w:r>
        <w:rPr>
          <w:spacing w:val="-10"/>
          <w:position w:val="1"/>
          <w:sz w:val="22"/>
        </w:rPr>
        <w:t xml:space="preserve">:</w:t>
      </w:r>
      <w:r/>
    </w:p>
    <w:p>
      <w:pPr>
        <w:pStyle w:val="1697"/>
        <w:ind w:left="0" w:firstLine="0"/>
        <w:jc w:val="left"/>
        <w:spacing w:before="8"/>
        <w:rPr>
          <w:sz w:val="22"/>
        </w:rPr>
      </w:pPr>
      <w:r>
        <w:rPr>
          <w:sz w:val="22"/>
        </w:rPr>
      </w:r>
      <w:r/>
    </w:p>
    <w:p>
      <w:pPr>
        <w:ind w:left="1485" w:right="0" w:firstLine="0"/>
        <w:jc w:val="left"/>
        <w:spacing w:before="0"/>
        <w:rPr>
          <w:sz w:val="22"/>
        </w:rPr>
      </w:pPr>
      <w:r>
        <w:rPr>
          <w:sz w:val="22"/>
        </w:rPr>
        <w:t xml:space="preserve">а)</w:t>
      </w:r>
      <w:r>
        <w:rPr>
          <w:spacing w:val="4"/>
          <w:sz w:val="22"/>
        </w:rPr>
        <w:t xml:space="preserve"> </w:t>
      </w:r>
      <w:r>
        <w:rPr>
          <w:sz w:val="22"/>
        </w:rPr>
        <w:t xml:space="preserve">11,2</w:t>
      </w:r>
      <w:r>
        <w:rPr>
          <w:spacing w:val="10"/>
          <w:sz w:val="22"/>
        </w:rPr>
        <w:t xml:space="preserve"> </w:t>
      </w:r>
      <w:r>
        <w:rPr>
          <w:spacing w:val="-10"/>
          <w:sz w:val="22"/>
        </w:rPr>
        <w:t xml:space="preserve">л</w:t>
      </w:r>
      <w:r/>
    </w:p>
    <w:p>
      <w:pPr>
        <w:ind w:left="1485" w:right="0" w:firstLine="0"/>
        <w:jc w:val="left"/>
        <w:spacing w:before="1"/>
        <w:rPr>
          <w:sz w:val="22"/>
        </w:rPr>
      </w:pPr>
      <w:r>
        <w:rPr>
          <w:sz w:val="22"/>
        </w:rPr>
        <w:t xml:space="preserve">б)</w:t>
      </w:r>
      <w:r>
        <w:rPr>
          <w:spacing w:val="4"/>
          <w:sz w:val="22"/>
        </w:rPr>
        <w:t xml:space="preserve"> </w:t>
      </w:r>
      <w:r>
        <w:rPr>
          <w:sz w:val="22"/>
        </w:rPr>
        <w:t xml:space="preserve">22,4</w:t>
      </w:r>
      <w:r>
        <w:rPr>
          <w:spacing w:val="15"/>
          <w:sz w:val="22"/>
        </w:rPr>
        <w:t xml:space="preserve"> </w:t>
      </w:r>
      <w:r>
        <w:rPr>
          <w:spacing w:val="-10"/>
          <w:sz w:val="22"/>
        </w:rPr>
        <w:t xml:space="preserve">л</w:t>
      </w:r>
      <w:r/>
    </w:p>
    <w:p>
      <w:pPr>
        <w:ind w:left="1485" w:right="0" w:firstLine="0"/>
        <w:jc w:val="left"/>
        <w:spacing w:before="11"/>
        <w:rPr>
          <w:sz w:val="22"/>
        </w:rPr>
      </w:pPr>
      <w:r>
        <w:rPr>
          <w:sz w:val="22"/>
        </w:rPr>
        <w:t xml:space="preserve">в)</w:t>
      </w:r>
      <w:r>
        <w:rPr>
          <w:spacing w:val="5"/>
          <w:sz w:val="22"/>
        </w:rPr>
        <w:t xml:space="preserve"> </w:t>
      </w:r>
      <w:r>
        <w:rPr>
          <w:sz w:val="22"/>
        </w:rPr>
        <w:t xml:space="preserve">44,8</w:t>
      </w:r>
      <w:r>
        <w:rPr>
          <w:spacing w:val="12"/>
          <w:sz w:val="22"/>
        </w:rPr>
        <w:t xml:space="preserve"> </w:t>
      </w:r>
      <w:r>
        <w:rPr>
          <w:spacing w:val="-10"/>
          <w:sz w:val="22"/>
        </w:rPr>
        <w:t xml:space="preserve">л</w:t>
      </w:r>
      <w:r/>
    </w:p>
    <w:p>
      <w:pPr>
        <w:ind w:left="1485" w:right="0" w:firstLine="0"/>
        <w:jc w:val="left"/>
        <w:spacing w:before="2"/>
        <w:rPr>
          <w:sz w:val="22"/>
        </w:rPr>
      </w:pPr>
      <w:r>
        <w:rPr>
          <w:sz w:val="22"/>
        </w:rPr>
        <w:t xml:space="preserve">г)</w:t>
      </w:r>
      <w:r>
        <w:rPr>
          <w:spacing w:val="6"/>
          <w:sz w:val="22"/>
        </w:rPr>
        <w:t xml:space="preserve"> </w:t>
      </w:r>
      <w:r>
        <w:rPr>
          <w:sz w:val="22"/>
        </w:rPr>
        <w:t xml:space="preserve">8</w:t>
      </w:r>
      <w:r>
        <w:rPr>
          <w:spacing w:val="3"/>
          <w:sz w:val="22"/>
        </w:rPr>
        <w:t xml:space="preserve"> </w:t>
      </w:r>
      <w:r>
        <w:rPr>
          <w:sz w:val="22"/>
        </w:rPr>
        <w:t xml:space="preserve">9,6</w:t>
      </w:r>
      <w:r>
        <w:rPr>
          <w:spacing w:val="3"/>
          <w:sz w:val="22"/>
        </w:rPr>
        <w:t xml:space="preserve"> </w:t>
      </w:r>
      <w:r>
        <w:rPr>
          <w:spacing w:val="-10"/>
          <w:sz w:val="22"/>
        </w:rPr>
        <w:t xml:space="preserve">л</w:t>
      </w:r>
      <w:r/>
    </w:p>
    <w:p>
      <w:pPr>
        <w:pStyle w:val="1697"/>
        <w:ind w:left="0" w:firstLine="0"/>
        <w:jc w:val="left"/>
        <w:rPr>
          <w:sz w:val="22"/>
        </w:rPr>
      </w:pPr>
      <w:r>
        <w:rPr>
          <w:sz w:val="22"/>
        </w:rPr>
      </w:r>
      <w:r/>
    </w:p>
    <w:p>
      <w:pPr>
        <w:pStyle w:val="1697"/>
        <w:ind w:left="0" w:firstLine="0"/>
        <w:jc w:val="left"/>
        <w:spacing w:before="28"/>
        <w:rPr>
          <w:sz w:val="22"/>
        </w:rPr>
      </w:pPr>
      <w:r>
        <w:rPr>
          <w:sz w:val="22"/>
        </w:rPr>
      </w:r>
      <w:r/>
    </w:p>
    <w:p>
      <w:pPr>
        <w:ind w:left="425" w:right="0" w:firstLine="0"/>
        <w:jc w:val="center"/>
        <w:spacing w:before="0"/>
        <w:rPr>
          <w:b/>
          <w:sz w:val="22"/>
        </w:rPr>
      </w:pPr>
      <w:r>
        <w:rPr>
          <w:b/>
          <w:sz w:val="22"/>
        </w:rPr>
        <w:t xml:space="preserve">Часть</w:t>
      </w:r>
      <w:r>
        <w:rPr>
          <w:b/>
          <w:spacing w:val="12"/>
          <w:sz w:val="22"/>
        </w:rPr>
        <w:t xml:space="preserve"> </w:t>
      </w:r>
      <w:r>
        <w:rPr>
          <w:b/>
          <w:spacing w:val="-10"/>
          <w:sz w:val="22"/>
        </w:rPr>
        <w:t xml:space="preserve">В</w:t>
      </w:r>
      <w:r/>
    </w:p>
    <w:p>
      <w:pPr>
        <w:ind w:left="1485" w:right="0" w:firstLine="0"/>
        <w:jc w:val="left"/>
        <w:spacing w:before="6"/>
        <w:rPr>
          <w:b/>
          <w:i/>
          <w:sz w:val="22"/>
        </w:rPr>
      </w:pPr>
      <w:r>
        <w:rPr>
          <w:b/>
          <w:i/>
          <w:sz w:val="22"/>
        </w:rPr>
        <w:t xml:space="preserve">В</w:t>
      </w:r>
      <w:r>
        <w:rPr>
          <w:b/>
          <w:i/>
          <w:spacing w:val="7"/>
          <w:sz w:val="22"/>
        </w:rPr>
        <w:t xml:space="preserve"> </w:t>
      </w:r>
      <w:r>
        <w:rPr>
          <w:b/>
          <w:i/>
          <w:sz w:val="22"/>
        </w:rPr>
        <w:t xml:space="preserve">задании</w:t>
      </w:r>
      <w:r>
        <w:rPr>
          <w:b/>
          <w:i/>
          <w:spacing w:val="8"/>
          <w:sz w:val="22"/>
        </w:rPr>
        <w:t xml:space="preserve"> </w:t>
      </w:r>
      <w:r>
        <w:rPr>
          <w:b/>
          <w:i/>
          <w:sz w:val="22"/>
        </w:rPr>
        <w:t xml:space="preserve">В1</w:t>
      </w:r>
      <w:r>
        <w:rPr>
          <w:b/>
          <w:i/>
          <w:spacing w:val="12"/>
          <w:sz w:val="22"/>
        </w:rPr>
        <w:t xml:space="preserve"> </w:t>
      </w:r>
      <w:r>
        <w:rPr>
          <w:b/>
          <w:i/>
          <w:sz w:val="22"/>
        </w:rPr>
        <w:t xml:space="preserve">ответом</w:t>
      </w:r>
      <w:r>
        <w:rPr>
          <w:b/>
          <w:i/>
          <w:spacing w:val="15"/>
          <w:sz w:val="22"/>
        </w:rPr>
        <w:t xml:space="preserve"> </w:t>
      </w:r>
      <w:r>
        <w:rPr>
          <w:b/>
          <w:i/>
          <w:sz w:val="22"/>
        </w:rPr>
        <w:t xml:space="preserve">является</w:t>
      </w:r>
      <w:r>
        <w:rPr>
          <w:b/>
          <w:i/>
          <w:spacing w:val="8"/>
          <w:sz w:val="22"/>
        </w:rPr>
        <w:t xml:space="preserve"> </w:t>
      </w:r>
      <w:r>
        <w:rPr>
          <w:b/>
          <w:i/>
          <w:sz w:val="22"/>
        </w:rPr>
        <w:t xml:space="preserve">цифра</w:t>
      </w:r>
      <w:r>
        <w:rPr>
          <w:b/>
          <w:i/>
          <w:spacing w:val="18"/>
          <w:sz w:val="22"/>
        </w:rPr>
        <w:t xml:space="preserve"> </w:t>
      </w:r>
      <w:r>
        <w:rPr>
          <w:b/>
          <w:i/>
          <w:sz w:val="22"/>
        </w:rPr>
        <w:t xml:space="preserve">или</w:t>
      </w:r>
      <w:r>
        <w:rPr>
          <w:b/>
          <w:i/>
          <w:spacing w:val="8"/>
          <w:sz w:val="22"/>
        </w:rPr>
        <w:t xml:space="preserve"> </w:t>
      </w:r>
      <w:r>
        <w:rPr>
          <w:b/>
          <w:i/>
          <w:spacing w:val="-2"/>
          <w:sz w:val="22"/>
        </w:rPr>
        <w:t xml:space="preserve">формула.</w:t>
      </w:r>
      <w:r/>
    </w:p>
    <w:p>
      <w:pPr>
        <w:ind w:left="1485" w:right="862" w:firstLine="0"/>
        <w:jc w:val="left"/>
        <w:spacing w:before="7" w:line="244" w:lineRule="auto"/>
        <w:rPr>
          <w:b/>
          <w:i/>
          <w:sz w:val="22"/>
        </w:rPr>
      </w:pPr>
      <w:r>
        <w:rPr>
          <w:b/>
          <w:i/>
          <w:sz w:val="22"/>
        </w:rPr>
        <w:t xml:space="preserve">В</w:t>
      </w:r>
      <w:r>
        <w:rPr>
          <w:b/>
          <w:i/>
          <w:spacing w:val="40"/>
          <w:sz w:val="22"/>
        </w:rPr>
        <w:t xml:space="preserve"> </w:t>
      </w:r>
      <w:r>
        <w:rPr>
          <w:b/>
          <w:i/>
          <w:sz w:val="22"/>
        </w:rPr>
        <w:t xml:space="preserve">заданиях</w:t>
      </w:r>
      <w:r>
        <w:rPr>
          <w:b/>
          <w:i/>
          <w:spacing w:val="40"/>
          <w:sz w:val="22"/>
        </w:rPr>
        <w:t xml:space="preserve"> </w:t>
      </w:r>
      <w:r>
        <w:rPr>
          <w:b/>
          <w:i/>
          <w:sz w:val="22"/>
        </w:rPr>
        <w:t xml:space="preserve">В2</w:t>
      </w:r>
      <w:r>
        <w:rPr>
          <w:b/>
          <w:i/>
          <w:spacing w:val="40"/>
          <w:sz w:val="22"/>
        </w:rPr>
        <w:t xml:space="preserve"> </w:t>
      </w:r>
      <w:r>
        <w:rPr>
          <w:b/>
          <w:i/>
          <w:sz w:val="22"/>
        </w:rPr>
        <w:t xml:space="preserve">и</w:t>
      </w:r>
      <w:r>
        <w:rPr>
          <w:b/>
          <w:i/>
          <w:spacing w:val="40"/>
          <w:sz w:val="22"/>
        </w:rPr>
        <w:t xml:space="preserve"> </w:t>
      </w:r>
      <w:r>
        <w:rPr>
          <w:b/>
          <w:i/>
          <w:sz w:val="22"/>
        </w:rPr>
        <w:t xml:space="preserve">В3</w:t>
      </w:r>
      <w:r>
        <w:rPr>
          <w:b/>
          <w:i/>
          <w:spacing w:val="40"/>
          <w:sz w:val="22"/>
        </w:rPr>
        <w:t xml:space="preserve"> </w:t>
      </w:r>
      <w:r>
        <w:rPr>
          <w:b/>
          <w:i/>
          <w:sz w:val="22"/>
        </w:rPr>
        <w:t xml:space="preserve">на</w:t>
      </w:r>
      <w:r>
        <w:rPr>
          <w:b/>
          <w:i/>
          <w:spacing w:val="40"/>
          <w:sz w:val="22"/>
        </w:rPr>
        <w:t xml:space="preserve"> </w:t>
      </w:r>
      <w:r>
        <w:rPr>
          <w:b/>
          <w:i/>
          <w:sz w:val="22"/>
        </w:rPr>
        <w:t xml:space="preserve">установление</w:t>
      </w:r>
      <w:r>
        <w:rPr>
          <w:b/>
          <w:i/>
          <w:spacing w:val="40"/>
          <w:sz w:val="22"/>
        </w:rPr>
        <w:t xml:space="preserve"> </w:t>
      </w:r>
      <w:r>
        <w:rPr>
          <w:b/>
          <w:i/>
          <w:sz w:val="22"/>
        </w:rPr>
        <w:t xml:space="preserve">соответствия</w:t>
      </w:r>
      <w:r>
        <w:rPr>
          <w:b/>
          <w:i/>
          <w:spacing w:val="40"/>
          <w:sz w:val="22"/>
        </w:rPr>
        <w:t xml:space="preserve"> </w:t>
      </w:r>
      <w:r>
        <w:rPr>
          <w:b/>
          <w:i/>
          <w:sz w:val="22"/>
        </w:rPr>
        <w:t xml:space="preserve">запишите</w:t>
      </w:r>
      <w:r>
        <w:rPr>
          <w:b/>
          <w:i/>
          <w:spacing w:val="40"/>
          <w:sz w:val="22"/>
        </w:rPr>
        <w:t xml:space="preserve"> </w:t>
      </w:r>
      <w:r>
        <w:rPr>
          <w:b/>
          <w:i/>
          <w:sz w:val="22"/>
        </w:rPr>
        <w:t xml:space="preserve">в</w:t>
      </w:r>
      <w:r>
        <w:rPr>
          <w:b/>
          <w:i/>
          <w:spacing w:val="38"/>
          <w:sz w:val="22"/>
        </w:rPr>
        <w:t xml:space="preserve"> </w:t>
      </w:r>
      <w:r>
        <w:rPr>
          <w:b/>
          <w:i/>
          <w:sz w:val="22"/>
        </w:rPr>
        <w:t xml:space="preserve">бланк</w:t>
      </w:r>
      <w:r>
        <w:rPr>
          <w:b/>
          <w:i/>
          <w:spacing w:val="40"/>
          <w:sz w:val="22"/>
        </w:rPr>
        <w:t xml:space="preserve"> </w:t>
      </w:r>
      <w:r>
        <w:rPr>
          <w:b/>
          <w:i/>
          <w:sz w:val="22"/>
        </w:rPr>
        <w:t xml:space="preserve">для</w:t>
      </w:r>
      <w:r>
        <w:rPr>
          <w:b/>
          <w:i/>
          <w:spacing w:val="36"/>
          <w:sz w:val="22"/>
        </w:rPr>
        <w:t xml:space="preserve"> </w:t>
      </w:r>
      <w:r>
        <w:rPr>
          <w:b/>
          <w:i/>
          <w:sz w:val="22"/>
        </w:rPr>
        <w:t xml:space="preserve">ответов напротив цифр</w:t>
      </w:r>
      <w:r>
        <w:rPr>
          <w:b/>
          <w:i/>
          <w:spacing w:val="80"/>
          <w:sz w:val="22"/>
        </w:rPr>
        <w:t xml:space="preserve"> </w:t>
      </w:r>
      <w:r>
        <w:rPr>
          <w:b/>
          <w:i/>
          <w:sz w:val="22"/>
        </w:rPr>
        <w:t xml:space="preserve">буквы (одну или несколько) выбранных вами ответов.</w:t>
      </w:r>
      <w:r/>
    </w:p>
    <w:p>
      <w:pPr>
        <w:ind w:left="1485" w:right="0" w:firstLine="0"/>
        <w:jc w:val="left"/>
        <w:spacing w:before="2"/>
        <w:rPr>
          <w:b/>
          <w:i/>
          <w:sz w:val="22"/>
        </w:rPr>
      </w:pPr>
      <w:r>
        <w:rPr>
          <w:b/>
          <w:i/>
          <w:sz w:val="22"/>
        </w:rPr>
        <w:t xml:space="preserve">В</w:t>
      </w:r>
      <w:r>
        <w:rPr>
          <w:b/>
          <w:i/>
          <w:spacing w:val="6"/>
          <w:sz w:val="22"/>
        </w:rPr>
        <w:t xml:space="preserve"> </w:t>
      </w:r>
      <w:r>
        <w:rPr>
          <w:b/>
          <w:i/>
          <w:sz w:val="22"/>
        </w:rPr>
        <w:t xml:space="preserve">задании</w:t>
      </w:r>
      <w:r>
        <w:rPr>
          <w:b/>
          <w:i/>
          <w:spacing w:val="8"/>
          <w:sz w:val="22"/>
        </w:rPr>
        <w:t xml:space="preserve"> </w:t>
      </w:r>
      <w:r>
        <w:rPr>
          <w:b/>
          <w:i/>
          <w:sz w:val="22"/>
        </w:rPr>
        <w:t xml:space="preserve">В4</w:t>
      </w:r>
      <w:r>
        <w:rPr>
          <w:b/>
          <w:i/>
          <w:spacing w:val="13"/>
          <w:sz w:val="22"/>
        </w:rPr>
        <w:t xml:space="preserve"> </w:t>
      </w:r>
      <w:r>
        <w:rPr>
          <w:b/>
          <w:i/>
          <w:sz w:val="22"/>
        </w:rPr>
        <w:t xml:space="preserve">–</w:t>
      </w:r>
      <w:r>
        <w:rPr>
          <w:b/>
          <w:i/>
          <w:spacing w:val="6"/>
          <w:sz w:val="22"/>
        </w:rPr>
        <w:t xml:space="preserve"> </w:t>
      </w:r>
      <w:r>
        <w:rPr>
          <w:b/>
          <w:i/>
          <w:sz w:val="22"/>
        </w:rPr>
        <w:t xml:space="preserve">решение</w:t>
      </w:r>
      <w:r>
        <w:rPr>
          <w:b/>
          <w:i/>
          <w:spacing w:val="5"/>
          <w:sz w:val="22"/>
        </w:rPr>
        <w:t xml:space="preserve"> </w:t>
      </w:r>
      <w:r>
        <w:rPr>
          <w:b/>
          <w:i/>
          <w:sz w:val="22"/>
        </w:rPr>
        <w:t xml:space="preserve">+</w:t>
      </w:r>
      <w:r>
        <w:rPr>
          <w:b/>
          <w:i/>
          <w:spacing w:val="69"/>
          <w:sz w:val="22"/>
        </w:rPr>
        <w:t xml:space="preserve"> </w:t>
      </w:r>
      <w:r>
        <w:rPr>
          <w:b/>
          <w:i/>
          <w:sz w:val="22"/>
        </w:rPr>
        <w:t xml:space="preserve">ответ</w:t>
      </w:r>
      <w:r>
        <w:rPr>
          <w:b/>
          <w:i/>
          <w:spacing w:val="7"/>
          <w:sz w:val="22"/>
        </w:rPr>
        <w:t xml:space="preserve"> </w:t>
      </w:r>
      <w:r>
        <w:rPr>
          <w:b/>
          <w:i/>
          <w:sz w:val="22"/>
        </w:rPr>
        <w:t xml:space="preserve">–</w:t>
      </w:r>
      <w:r>
        <w:rPr>
          <w:b/>
          <w:i/>
          <w:spacing w:val="7"/>
          <w:sz w:val="22"/>
        </w:rPr>
        <w:t xml:space="preserve"> </w:t>
      </w:r>
      <w:r>
        <w:rPr>
          <w:b/>
          <w:i/>
          <w:spacing w:val="-2"/>
          <w:sz w:val="22"/>
        </w:rPr>
        <w:t xml:space="preserve">цифра.</w:t>
      </w:r>
      <w:r/>
    </w:p>
    <w:p>
      <w:pPr>
        <w:ind w:left="1485" w:right="0" w:firstLine="0"/>
        <w:jc w:val="left"/>
        <w:spacing w:before="1"/>
        <w:rPr>
          <w:sz w:val="22"/>
        </w:rPr>
      </w:pPr>
      <w:r>
        <w:rPr>
          <w:sz w:val="22"/>
        </w:rPr>
        <w:t xml:space="preserve">В1.</w:t>
      </w:r>
      <w:r>
        <w:rPr>
          <w:spacing w:val="4"/>
          <w:sz w:val="22"/>
        </w:rPr>
        <w:t xml:space="preserve"> </w:t>
      </w:r>
      <w:r>
        <w:rPr>
          <w:sz w:val="22"/>
        </w:rPr>
        <w:t xml:space="preserve">Ядро</w:t>
      </w:r>
      <w:r>
        <w:rPr>
          <w:spacing w:val="17"/>
          <w:sz w:val="22"/>
        </w:rPr>
        <w:t xml:space="preserve"> </w:t>
      </w:r>
      <w:r>
        <w:rPr>
          <w:sz w:val="22"/>
        </w:rPr>
        <w:t xml:space="preserve">атома</w:t>
      </w:r>
      <w:r>
        <w:rPr>
          <w:spacing w:val="12"/>
          <w:sz w:val="22"/>
        </w:rPr>
        <w:t xml:space="preserve"> </w:t>
      </w:r>
      <w:r>
        <w:rPr>
          <w:sz w:val="22"/>
          <w:vertAlign w:val="superscript"/>
        </w:rPr>
        <w:t xml:space="preserve">15</w:t>
      </w:r>
      <w:r>
        <w:rPr>
          <w:sz w:val="22"/>
          <w:vertAlign w:val="baseline"/>
        </w:rPr>
        <w:t xml:space="preserve">N</w:t>
      </w:r>
      <w:r>
        <w:rPr>
          <w:spacing w:val="9"/>
          <w:sz w:val="22"/>
          <w:vertAlign w:val="baseline"/>
        </w:rPr>
        <w:t xml:space="preserve"> </w:t>
      </w:r>
      <w:r>
        <w:rPr>
          <w:sz w:val="22"/>
          <w:vertAlign w:val="baseline"/>
        </w:rPr>
        <w:t xml:space="preserve">содержит</w:t>
      </w:r>
      <w:r>
        <w:rPr>
          <w:spacing w:val="1"/>
          <w:sz w:val="22"/>
          <w:vertAlign w:val="baseline"/>
        </w:rPr>
        <w:t xml:space="preserve"> </w:t>
      </w:r>
      <w:r>
        <w:rPr>
          <w:sz w:val="22"/>
          <w:vertAlign w:val="baseline"/>
        </w:rPr>
        <w:t xml:space="preserve">7</w:t>
      </w:r>
      <w:r>
        <w:rPr>
          <w:spacing w:val="16"/>
          <w:sz w:val="22"/>
          <w:vertAlign w:val="baseline"/>
        </w:rPr>
        <w:t xml:space="preserve"> </w:t>
      </w:r>
      <w:r>
        <w:rPr>
          <w:sz w:val="22"/>
          <w:vertAlign w:val="baseline"/>
        </w:rPr>
        <w:t xml:space="preserve">протонов</w:t>
      </w:r>
      <w:r>
        <w:rPr>
          <w:spacing w:val="8"/>
          <w:sz w:val="22"/>
          <w:vertAlign w:val="baseline"/>
        </w:rPr>
        <w:t xml:space="preserve"> </w:t>
      </w:r>
      <w:r>
        <w:rPr>
          <w:sz w:val="22"/>
          <w:vertAlign w:val="baseline"/>
        </w:rPr>
        <w:t xml:space="preserve">и</w:t>
      </w:r>
      <w:r>
        <w:rPr>
          <w:spacing w:val="13"/>
          <w:sz w:val="22"/>
          <w:vertAlign w:val="baseline"/>
        </w:rPr>
        <w:t xml:space="preserve"> </w:t>
      </w:r>
      <w:r>
        <w:rPr>
          <w:sz w:val="22"/>
          <w:vertAlign w:val="baseline"/>
        </w:rPr>
        <w:t xml:space="preserve">…</w:t>
      </w:r>
      <w:r>
        <w:rPr>
          <w:spacing w:val="4"/>
          <w:sz w:val="22"/>
          <w:vertAlign w:val="baseline"/>
        </w:rPr>
        <w:t xml:space="preserve"> </w:t>
      </w:r>
      <w:r>
        <w:rPr>
          <w:spacing w:val="-2"/>
          <w:sz w:val="22"/>
          <w:vertAlign w:val="baseline"/>
        </w:rPr>
        <w:t xml:space="preserve">нейтронов.</w:t>
      </w:r>
      <w:r/>
    </w:p>
    <w:p>
      <w:pPr>
        <w:pStyle w:val="1697"/>
        <w:ind w:left="0" w:firstLine="0"/>
        <w:jc w:val="left"/>
        <w:spacing w:before="13"/>
        <w:rPr>
          <w:sz w:val="22"/>
        </w:rPr>
      </w:pPr>
      <w:r>
        <w:rPr>
          <w:sz w:val="22"/>
        </w:rPr>
      </w:r>
      <w:r/>
    </w:p>
    <w:p>
      <w:pPr>
        <w:ind w:left="1485" w:right="0" w:firstLine="0"/>
        <w:jc w:val="left"/>
        <w:spacing w:before="0" w:line="249" w:lineRule="auto"/>
        <w:rPr>
          <w:sz w:val="22"/>
        </w:rPr>
      </w:pPr>
      <w:r>
        <w:rPr>
          <w:sz w:val="22"/>
        </w:rPr>
        <w:t xml:space="preserve">В2.</w:t>
      </w:r>
      <w:r>
        <w:rPr>
          <w:spacing w:val="80"/>
          <w:sz w:val="22"/>
        </w:rPr>
        <w:t xml:space="preserve"> </w:t>
      </w:r>
      <w:r>
        <w:rPr>
          <w:sz w:val="22"/>
        </w:rPr>
        <w:t xml:space="preserve">Установите</w:t>
      </w:r>
      <w:r>
        <w:rPr>
          <w:spacing w:val="80"/>
          <w:sz w:val="22"/>
        </w:rPr>
        <w:t xml:space="preserve"> </w:t>
      </w:r>
      <w:r>
        <w:rPr>
          <w:sz w:val="22"/>
        </w:rPr>
        <w:t xml:space="preserve">соответствие</w:t>
      </w:r>
      <w:r>
        <w:rPr>
          <w:spacing w:val="80"/>
          <w:sz w:val="22"/>
        </w:rPr>
        <w:t xml:space="preserve"> </w:t>
      </w:r>
      <w:r>
        <w:rPr>
          <w:sz w:val="22"/>
        </w:rPr>
        <w:t xml:space="preserve">между</w:t>
      </w:r>
      <w:r>
        <w:rPr>
          <w:spacing w:val="80"/>
          <w:sz w:val="22"/>
        </w:rPr>
        <w:t xml:space="preserve"> </w:t>
      </w:r>
      <w:r>
        <w:rPr>
          <w:sz w:val="22"/>
        </w:rPr>
        <w:t xml:space="preserve">формулой</w:t>
      </w:r>
      <w:r>
        <w:rPr>
          <w:spacing w:val="80"/>
          <w:sz w:val="22"/>
        </w:rPr>
        <w:t xml:space="preserve"> </w:t>
      </w:r>
      <w:r>
        <w:rPr>
          <w:sz w:val="22"/>
        </w:rPr>
        <w:t xml:space="preserve">вещества</w:t>
      </w:r>
      <w:r>
        <w:rPr>
          <w:spacing w:val="80"/>
          <w:sz w:val="22"/>
        </w:rPr>
        <w:t xml:space="preserve"> </w:t>
      </w:r>
      <w:r>
        <w:rPr>
          <w:sz w:val="22"/>
        </w:rPr>
        <w:t xml:space="preserve">и</w:t>
      </w:r>
      <w:r>
        <w:rPr>
          <w:spacing w:val="80"/>
          <w:sz w:val="22"/>
        </w:rPr>
        <w:t xml:space="preserve"> </w:t>
      </w:r>
      <w:r>
        <w:rPr>
          <w:sz w:val="22"/>
        </w:rPr>
        <w:t xml:space="preserve">его</w:t>
      </w:r>
      <w:r>
        <w:rPr>
          <w:spacing w:val="80"/>
          <w:sz w:val="22"/>
        </w:rPr>
        <w:t xml:space="preserve"> </w:t>
      </w:r>
      <w:r>
        <w:rPr>
          <w:sz w:val="22"/>
        </w:rPr>
        <w:t xml:space="preserve">принадлежностью</w:t>
      </w:r>
      <w:r>
        <w:rPr>
          <w:spacing w:val="80"/>
          <w:sz w:val="22"/>
        </w:rPr>
        <w:t xml:space="preserve"> </w:t>
      </w:r>
      <w:r>
        <w:rPr>
          <w:sz w:val="22"/>
        </w:rPr>
        <w:t xml:space="preserve">к</w:t>
      </w:r>
      <w:r>
        <w:rPr>
          <w:spacing w:val="40"/>
          <w:sz w:val="22"/>
        </w:rPr>
        <w:t xml:space="preserve"> </w:t>
      </w:r>
      <w:r>
        <w:rPr>
          <w:sz w:val="22"/>
        </w:rPr>
        <w:t xml:space="preserve">определенному классу неорганических соединений.</w:t>
      </w:r>
      <w:r/>
    </w:p>
    <w:p>
      <w:pPr>
        <w:ind w:left="1485" w:right="0" w:firstLine="0"/>
        <w:jc w:val="left"/>
        <w:spacing w:before="0" w:line="250" w:lineRule="exact"/>
        <w:rPr>
          <w:b/>
          <w:sz w:val="22"/>
        </w:rPr>
      </w:pPr>
      <w:r>
        <w:rPr>
          <w:b/>
          <w:sz w:val="22"/>
          <w:u w:val="single"/>
        </w:rPr>
        <w:t xml:space="preserve">Класс</w:t>
      </w:r>
      <w:r>
        <w:rPr>
          <w:b/>
          <w:spacing w:val="16"/>
          <w:sz w:val="22"/>
          <w:u w:val="single"/>
        </w:rPr>
        <w:t xml:space="preserve"> </w:t>
      </w:r>
      <w:r>
        <w:rPr>
          <w:b/>
          <w:sz w:val="22"/>
          <w:u w:val="single"/>
        </w:rPr>
        <w:t xml:space="preserve">веществ:Формула</w:t>
      </w:r>
      <w:r>
        <w:rPr>
          <w:b/>
          <w:spacing w:val="26"/>
          <w:sz w:val="22"/>
          <w:u w:val="single"/>
        </w:rPr>
        <w:t xml:space="preserve"> </w:t>
      </w:r>
      <w:r>
        <w:rPr>
          <w:b/>
          <w:spacing w:val="-2"/>
          <w:sz w:val="22"/>
          <w:u w:val="single"/>
        </w:rPr>
        <w:t xml:space="preserve">вещества:</w:t>
      </w:r>
      <w:r/>
    </w:p>
    <w:p>
      <w:pPr>
        <w:pStyle w:val="1699"/>
        <w:numPr>
          <w:ilvl w:val="1"/>
          <w:numId w:val="143"/>
        </w:numPr>
        <w:ind w:left="2160" w:right="0" w:hanging="334"/>
        <w:jc w:val="left"/>
        <w:spacing w:before="10" w:after="0" w:line="251" w:lineRule="exact"/>
        <w:tabs>
          <w:tab w:val="left" w:pos="2160" w:leader="none"/>
          <w:tab w:val="left" w:pos="4907" w:leader="none"/>
        </w:tabs>
        <w:rPr>
          <w:position w:val="1"/>
          <w:sz w:val="22"/>
        </w:rPr>
      </w:pPr>
      <w:r>
        <w:rPr>
          <w:spacing w:val="-2"/>
          <w:position w:val="1"/>
          <w:sz w:val="22"/>
        </w:rPr>
        <w:t xml:space="preserve">оксиды</w:t>
      </w:r>
      <w:r>
        <w:rPr>
          <w:position w:val="1"/>
          <w:sz w:val="22"/>
        </w:rPr>
        <w:tab/>
        <w:t xml:space="preserve">а)</w:t>
      </w:r>
      <w:r>
        <w:rPr>
          <w:spacing w:val="6"/>
          <w:position w:val="1"/>
          <w:sz w:val="22"/>
        </w:rPr>
        <w:t xml:space="preserve"> </w:t>
      </w:r>
      <w:r>
        <w:rPr>
          <w:spacing w:val="-4"/>
          <w:position w:val="1"/>
          <w:sz w:val="22"/>
        </w:rPr>
        <w:t xml:space="preserve">HNO</w:t>
      </w:r>
      <w:r>
        <w:rPr>
          <w:spacing w:val="-4"/>
          <w:sz w:val="15"/>
        </w:rPr>
        <w:t xml:space="preserve">2</w:t>
      </w:r>
      <w:r/>
    </w:p>
    <w:p>
      <w:pPr>
        <w:pStyle w:val="1699"/>
        <w:numPr>
          <w:ilvl w:val="1"/>
          <w:numId w:val="143"/>
        </w:numPr>
        <w:ind w:left="2160" w:right="0" w:hanging="334"/>
        <w:jc w:val="left"/>
        <w:spacing w:before="0" w:after="0" w:line="256" w:lineRule="exact"/>
        <w:tabs>
          <w:tab w:val="left" w:pos="2160" w:leader="none"/>
          <w:tab w:val="left" w:pos="4904" w:leader="none"/>
        </w:tabs>
        <w:rPr>
          <w:position w:val="2"/>
          <w:sz w:val="22"/>
        </w:rPr>
      </w:pPr>
      <w:r>
        <w:rPr>
          <w:spacing w:val="-2"/>
          <w:position w:val="2"/>
          <w:sz w:val="22"/>
        </w:rPr>
        <w:t xml:space="preserve">основания</w:t>
      </w:r>
      <w:r>
        <w:rPr>
          <w:position w:val="2"/>
          <w:sz w:val="22"/>
        </w:rPr>
        <w:tab/>
        <w:t xml:space="preserve">б)</w:t>
      </w:r>
      <w:r>
        <w:rPr>
          <w:spacing w:val="10"/>
          <w:position w:val="2"/>
          <w:sz w:val="22"/>
        </w:rPr>
        <w:t xml:space="preserve"> </w:t>
      </w:r>
      <w:r>
        <w:rPr>
          <w:spacing w:val="-4"/>
          <w:position w:val="2"/>
          <w:sz w:val="22"/>
        </w:rPr>
        <w:t xml:space="preserve">P</w:t>
      </w:r>
      <w:r>
        <w:rPr>
          <w:spacing w:val="-4"/>
          <w:sz w:val="15"/>
        </w:rPr>
        <w:t xml:space="preserve">2</w:t>
      </w:r>
      <w:r>
        <w:rPr>
          <w:spacing w:val="-4"/>
          <w:position w:val="2"/>
          <w:sz w:val="22"/>
        </w:rPr>
        <w:t xml:space="preserve">O</w:t>
      </w:r>
      <w:r>
        <w:rPr>
          <w:spacing w:val="-4"/>
          <w:sz w:val="15"/>
        </w:rPr>
        <w:t xml:space="preserve">5</w:t>
      </w:r>
      <w:r/>
    </w:p>
    <w:p>
      <w:pPr>
        <w:pStyle w:val="1699"/>
        <w:numPr>
          <w:ilvl w:val="1"/>
          <w:numId w:val="143"/>
        </w:numPr>
        <w:ind w:left="2160" w:right="0" w:hanging="334"/>
        <w:jc w:val="left"/>
        <w:spacing w:before="12" w:after="0" w:line="251" w:lineRule="exact"/>
        <w:tabs>
          <w:tab w:val="left" w:pos="2160" w:leader="none"/>
          <w:tab w:val="left" w:pos="4886" w:leader="none"/>
        </w:tabs>
        <w:rPr>
          <w:position w:val="1"/>
          <w:sz w:val="22"/>
        </w:rPr>
      </w:pPr>
      <w:r>
        <w:rPr>
          <w:spacing w:val="-2"/>
          <w:position w:val="1"/>
          <w:sz w:val="22"/>
        </w:rPr>
        <w:t xml:space="preserve">кислоты</w:t>
      </w:r>
      <w:r>
        <w:rPr>
          <w:position w:val="1"/>
          <w:sz w:val="22"/>
        </w:rPr>
        <w:tab/>
      </w:r>
      <w:r>
        <w:rPr>
          <w:spacing w:val="-2"/>
          <w:position w:val="1"/>
          <w:sz w:val="22"/>
        </w:rPr>
        <w:t xml:space="preserve">в)Fe(OH)</w:t>
      </w:r>
      <w:r>
        <w:rPr>
          <w:spacing w:val="-2"/>
          <w:sz w:val="15"/>
        </w:rPr>
        <w:t xml:space="preserve">3</w:t>
      </w:r>
      <w:r/>
    </w:p>
    <w:p>
      <w:pPr>
        <w:pStyle w:val="1699"/>
        <w:numPr>
          <w:ilvl w:val="1"/>
          <w:numId w:val="143"/>
        </w:numPr>
        <w:ind w:left="2219" w:right="0" w:hanging="393"/>
        <w:jc w:val="left"/>
        <w:spacing w:before="0" w:after="0" w:line="256" w:lineRule="exact"/>
        <w:tabs>
          <w:tab w:val="left" w:pos="2219" w:leader="none"/>
          <w:tab w:val="left" w:pos="4912" w:leader="none"/>
        </w:tabs>
        <w:rPr>
          <w:position w:val="2"/>
          <w:sz w:val="22"/>
        </w:rPr>
      </w:pPr>
      <w:r>
        <w:rPr>
          <w:spacing w:val="-4"/>
          <w:position w:val="2"/>
          <w:sz w:val="22"/>
        </w:rPr>
        <w:t xml:space="preserve">соли</w:t>
      </w:r>
      <w:r>
        <w:rPr>
          <w:position w:val="2"/>
          <w:sz w:val="22"/>
        </w:rPr>
        <w:tab/>
        <w:t xml:space="preserve">г)</w:t>
      </w:r>
      <w:r>
        <w:rPr>
          <w:spacing w:val="14"/>
          <w:position w:val="2"/>
          <w:sz w:val="22"/>
        </w:rPr>
        <w:t xml:space="preserve"> </w:t>
      </w:r>
      <w:r>
        <w:rPr>
          <w:spacing w:val="-2"/>
          <w:position w:val="2"/>
          <w:sz w:val="22"/>
        </w:rPr>
        <w:t xml:space="preserve">Mg(NO</w:t>
      </w:r>
      <w:r>
        <w:rPr>
          <w:spacing w:val="-2"/>
          <w:sz w:val="15"/>
        </w:rPr>
        <w:t xml:space="preserve">3</w:t>
      </w:r>
      <w:r>
        <w:rPr>
          <w:spacing w:val="-2"/>
          <w:position w:val="2"/>
          <w:sz w:val="22"/>
        </w:rPr>
        <w:t xml:space="preserve">)</w:t>
      </w:r>
      <w:r>
        <w:rPr>
          <w:spacing w:val="-2"/>
          <w:sz w:val="15"/>
        </w:rPr>
        <w:t xml:space="preserve">2</w:t>
      </w:r>
      <w:r/>
    </w:p>
    <w:p>
      <w:pPr>
        <w:ind w:left="1485" w:right="0" w:firstLine="0"/>
        <w:jc w:val="left"/>
        <w:spacing w:before="7"/>
        <w:rPr>
          <w:sz w:val="22"/>
        </w:rPr>
      </w:pPr>
      <w:r>
        <w:rPr>
          <w:sz w:val="22"/>
        </w:rPr>
        <w:t xml:space="preserve">В3.</w:t>
      </w:r>
      <w:r>
        <w:rPr>
          <w:spacing w:val="11"/>
          <w:sz w:val="22"/>
        </w:rPr>
        <w:t xml:space="preserve"> </w:t>
      </w:r>
      <w:r>
        <w:rPr>
          <w:sz w:val="22"/>
        </w:rPr>
        <w:t xml:space="preserve">Установите</w:t>
      </w:r>
      <w:r>
        <w:rPr>
          <w:spacing w:val="19"/>
          <w:sz w:val="22"/>
        </w:rPr>
        <w:t xml:space="preserve"> </w:t>
      </w:r>
      <w:r>
        <w:rPr>
          <w:sz w:val="22"/>
        </w:rPr>
        <w:t xml:space="preserve">соответствие</w:t>
      </w:r>
      <w:r>
        <w:rPr>
          <w:spacing w:val="17"/>
          <w:sz w:val="22"/>
        </w:rPr>
        <w:t xml:space="preserve"> </w:t>
      </w:r>
      <w:r>
        <w:rPr>
          <w:sz w:val="22"/>
        </w:rPr>
        <w:t xml:space="preserve">между</w:t>
      </w:r>
      <w:r>
        <w:rPr>
          <w:spacing w:val="2"/>
          <w:sz w:val="22"/>
        </w:rPr>
        <w:t xml:space="preserve"> </w:t>
      </w:r>
      <w:r>
        <w:rPr>
          <w:sz w:val="22"/>
        </w:rPr>
        <w:t xml:space="preserve">реагентами</w:t>
      </w:r>
      <w:r>
        <w:rPr>
          <w:spacing w:val="22"/>
          <w:sz w:val="22"/>
        </w:rPr>
        <w:t xml:space="preserve"> </w:t>
      </w:r>
      <w:r>
        <w:rPr>
          <w:sz w:val="22"/>
        </w:rPr>
        <w:t xml:space="preserve">и</w:t>
      </w:r>
      <w:r>
        <w:rPr>
          <w:spacing w:val="10"/>
          <w:sz w:val="22"/>
        </w:rPr>
        <w:t xml:space="preserve"> </w:t>
      </w:r>
      <w:r>
        <w:rPr>
          <w:sz w:val="22"/>
        </w:rPr>
        <w:t xml:space="preserve">названием</w:t>
      </w:r>
      <w:r>
        <w:rPr>
          <w:spacing w:val="18"/>
          <w:sz w:val="22"/>
        </w:rPr>
        <w:t xml:space="preserve"> </w:t>
      </w:r>
      <w:r>
        <w:rPr>
          <w:sz w:val="22"/>
        </w:rPr>
        <w:t xml:space="preserve">продуктов</w:t>
      </w:r>
      <w:r>
        <w:rPr>
          <w:spacing w:val="10"/>
          <w:sz w:val="22"/>
        </w:rPr>
        <w:t xml:space="preserve"> </w:t>
      </w:r>
      <w:r>
        <w:rPr>
          <w:spacing w:val="-2"/>
          <w:sz w:val="22"/>
        </w:rPr>
        <w:t xml:space="preserve">реакции</w:t>
      </w:r>
      <w:r/>
    </w:p>
    <w:p>
      <w:pPr>
        <w:ind w:left="1485" w:right="0" w:firstLine="0"/>
        <w:jc w:val="left"/>
        <w:spacing w:before="6"/>
        <w:rPr>
          <w:b/>
          <w:sz w:val="22"/>
        </w:rPr>
      </w:pPr>
      <w:r>
        <w:rPr>
          <w:b/>
          <w:sz w:val="22"/>
          <w:u w:val="single"/>
        </w:rPr>
        <w:t xml:space="preserve">РеагентыПродукты</w:t>
      </w:r>
      <w:r>
        <w:rPr>
          <w:b/>
          <w:spacing w:val="29"/>
          <w:sz w:val="22"/>
          <w:u w:val="single"/>
        </w:rPr>
        <w:t xml:space="preserve"> </w:t>
      </w:r>
      <w:r>
        <w:rPr>
          <w:b/>
          <w:spacing w:val="-2"/>
          <w:sz w:val="22"/>
          <w:u w:val="single"/>
        </w:rPr>
        <w:t xml:space="preserve">реакции</w:t>
      </w:r>
      <w:r/>
    </w:p>
    <w:p>
      <w:pPr>
        <w:pStyle w:val="1699"/>
        <w:numPr>
          <w:ilvl w:val="0"/>
          <w:numId w:val="142"/>
        </w:numPr>
        <w:ind w:left="2016" w:right="0" w:hanging="253"/>
        <w:jc w:val="left"/>
        <w:spacing w:before="5" w:after="0" w:line="257" w:lineRule="exact"/>
        <w:tabs>
          <w:tab w:val="left" w:pos="2016" w:leader="none"/>
        </w:tabs>
        <w:rPr>
          <w:position w:val="2"/>
          <w:sz w:val="22"/>
        </w:rPr>
      </w:pPr>
      <w:r>
        <w:rPr>
          <w:position w:val="2"/>
          <w:sz w:val="22"/>
        </w:rPr>
        <w:t xml:space="preserve">BaCl</w:t>
      </w:r>
      <w:r>
        <w:rPr>
          <w:sz w:val="15"/>
        </w:rPr>
        <w:t xml:space="preserve">2</w:t>
      </w:r>
      <w:r>
        <w:rPr>
          <w:spacing w:val="25"/>
          <w:sz w:val="15"/>
        </w:rPr>
        <w:t xml:space="preserve"> </w:t>
      </w:r>
      <w:r>
        <w:rPr>
          <w:position w:val="2"/>
          <w:sz w:val="22"/>
        </w:rPr>
        <w:t xml:space="preserve">+</w:t>
      </w:r>
      <w:r>
        <w:rPr>
          <w:spacing w:val="8"/>
          <w:position w:val="2"/>
          <w:sz w:val="22"/>
        </w:rPr>
        <w:t xml:space="preserve"> </w:t>
      </w:r>
      <w:r>
        <w:rPr>
          <w:position w:val="2"/>
          <w:sz w:val="22"/>
        </w:rPr>
        <w:t xml:space="preserve">Na</w:t>
      </w:r>
      <w:r>
        <w:rPr>
          <w:sz w:val="15"/>
        </w:rPr>
        <w:t xml:space="preserve">2</w:t>
      </w:r>
      <w:r>
        <w:rPr>
          <w:position w:val="2"/>
          <w:sz w:val="22"/>
        </w:rPr>
        <w:t xml:space="preserve">SO</w:t>
      </w:r>
      <w:r>
        <w:rPr>
          <w:sz w:val="15"/>
        </w:rPr>
        <w:t xml:space="preserve">4</w:t>
      </w:r>
      <w:r>
        <w:rPr>
          <w:spacing w:val="41"/>
          <w:sz w:val="15"/>
        </w:rPr>
        <w:t xml:space="preserve"> </w:t>
      </w:r>
      <w:r>
        <w:rPr>
          <w:position w:val="2"/>
          <w:sz w:val="22"/>
        </w:rPr>
        <w:t xml:space="preserve">=а)</w:t>
      </w:r>
      <w:r>
        <w:rPr>
          <w:spacing w:val="7"/>
          <w:position w:val="2"/>
          <w:sz w:val="22"/>
        </w:rPr>
        <w:t xml:space="preserve"> </w:t>
      </w:r>
      <w:r>
        <w:rPr>
          <w:position w:val="2"/>
          <w:sz w:val="22"/>
        </w:rPr>
        <w:t xml:space="preserve">=</w:t>
      </w:r>
      <w:r>
        <w:rPr>
          <w:spacing w:val="8"/>
          <w:position w:val="2"/>
          <w:sz w:val="22"/>
        </w:rPr>
        <w:t xml:space="preserve"> </w:t>
      </w:r>
      <w:r>
        <w:rPr>
          <w:position w:val="2"/>
          <w:sz w:val="22"/>
        </w:rPr>
        <w:t xml:space="preserve">хлорид бария</w:t>
      </w:r>
      <w:r>
        <w:rPr>
          <w:spacing w:val="64"/>
          <w:position w:val="2"/>
          <w:sz w:val="22"/>
        </w:rPr>
        <w:t xml:space="preserve"> </w:t>
      </w:r>
      <w:r>
        <w:rPr>
          <w:position w:val="2"/>
          <w:sz w:val="22"/>
        </w:rPr>
        <w:t xml:space="preserve">+</w:t>
      </w:r>
      <w:r>
        <w:rPr>
          <w:spacing w:val="3"/>
          <w:position w:val="2"/>
          <w:sz w:val="22"/>
        </w:rPr>
        <w:t xml:space="preserve"> </w:t>
      </w:r>
      <w:r>
        <w:rPr>
          <w:spacing w:val="-4"/>
          <w:position w:val="2"/>
          <w:sz w:val="22"/>
        </w:rPr>
        <w:t xml:space="preserve">вода</w:t>
      </w:r>
      <w:r/>
    </w:p>
    <w:p>
      <w:pPr>
        <w:pStyle w:val="1699"/>
        <w:numPr>
          <w:ilvl w:val="0"/>
          <w:numId w:val="142"/>
        </w:numPr>
        <w:ind w:left="2017" w:right="0" w:hanging="253"/>
        <w:jc w:val="left"/>
        <w:spacing w:before="0" w:after="0" w:line="252" w:lineRule="exact"/>
        <w:tabs>
          <w:tab w:val="left" w:pos="2017" w:leader="none"/>
          <w:tab w:val="left" w:pos="5253" w:leader="none"/>
        </w:tabs>
        <w:rPr>
          <w:sz w:val="22"/>
        </w:rPr>
      </w:pPr>
      <w:r>
        <w:rPr>
          <w:sz w:val="22"/>
        </w:rPr>
        <w:t xml:space="preserve">BaO</w:t>
      </w:r>
      <w:r>
        <w:rPr>
          <w:spacing w:val="2"/>
          <w:sz w:val="22"/>
        </w:rPr>
        <w:t xml:space="preserve"> </w:t>
      </w:r>
      <w:r>
        <w:rPr>
          <w:sz w:val="22"/>
        </w:rPr>
        <w:t xml:space="preserve">+</w:t>
      </w:r>
      <w:r>
        <w:rPr>
          <w:spacing w:val="4"/>
          <w:sz w:val="22"/>
        </w:rPr>
        <w:t xml:space="preserve"> </w:t>
      </w:r>
      <w:r>
        <w:rPr>
          <w:sz w:val="22"/>
        </w:rPr>
        <w:t xml:space="preserve">HCl</w:t>
      </w:r>
      <w:r>
        <w:rPr>
          <w:spacing w:val="6"/>
          <w:sz w:val="22"/>
        </w:rPr>
        <w:t xml:space="preserve"> </w:t>
      </w:r>
      <w:r>
        <w:rPr>
          <w:spacing w:val="-10"/>
          <w:sz w:val="22"/>
        </w:rPr>
        <w:t xml:space="preserve">=</w:t>
      </w:r>
      <w:r>
        <w:rPr>
          <w:sz w:val="22"/>
        </w:rPr>
        <w:tab/>
        <w:t xml:space="preserve">б)</w:t>
      </w:r>
      <w:r>
        <w:rPr>
          <w:spacing w:val="5"/>
          <w:sz w:val="22"/>
        </w:rPr>
        <w:t xml:space="preserve"> </w:t>
      </w:r>
      <w:r>
        <w:rPr>
          <w:sz w:val="22"/>
        </w:rPr>
        <w:t xml:space="preserve">=</w:t>
      </w:r>
      <w:r>
        <w:rPr>
          <w:spacing w:val="7"/>
          <w:sz w:val="22"/>
        </w:rPr>
        <w:t xml:space="preserve"> </w:t>
      </w:r>
      <w:r>
        <w:rPr>
          <w:sz w:val="22"/>
        </w:rPr>
        <w:t xml:space="preserve">нитрат</w:t>
      </w:r>
      <w:r>
        <w:rPr>
          <w:spacing w:val="6"/>
          <w:sz w:val="22"/>
        </w:rPr>
        <w:t xml:space="preserve"> </w:t>
      </w:r>
      <w:r>
        <w:rPr>
          <w:sz w:val="22"/>
        </w:rPr>
        <w:t xml:space="preserve">бария</w:t>
      </w:r>
      <w:r>
        <w:rPr>
          <w:spacing w:val="6"/>
          <w:sz w:val="22"/>
        </w:rPr>
        <w:t xml:space="preserve"> </w:t>
      </w:r>
      <w:r>
        <w:rPr>
          <w:sz w:val="22"/>
        </w:rPr>
        <w:t xml:space="preserve">+</w:t>
      </w:r>
      <w:r>
        <w:rPr>
          <w:spacing w:val="6"/>
          <w:sz w:val="22"/>
        </w:rPr>
        <w:t xml:space="preserve"> </w:t>
      </w:r>
      <w:r>
        <w:rPr>
          <w:spacing w:val="-4"/>
          <w:sz w:val="22"/>
        </w:rPr>
        <w:t xml:space="preserve">вода</w:t>
      </w:r>
      <w:r/>
    </w:p>
    <w:p>
      <w:pPr>
        <w:pStyle w:val="1699"/>
        <w:numPr>
          <w:ilvl w:val="0"/>
          <w:numId w:val="142"/>
        </w:numPr>
        <w:ind w:left="2016" w:right="0" w:hanging="253"/>
        <w:jc w:val="left"/>
        <w:spacing w:before="6" w:after="0" w:line="240" w:lineRule="auto"/>
        <w:tabs>
          <w:tab w:val="left" w:pos="2016" w:leader="none"/>
          <w:tab w:val="left" w:pos="5291" w:leader="none"/>
        </w:tabs>
        <w:rPr>
          <w:position w:val="2"/>
          <w:sz w:val="22"/>
        </w:rPr>
      </w:pPr>
      <w:r>
        <w:rPr>
          <w:position w:val="2"/>
          <w:sz w:val="22"/>
        </w:rPr>
        <w:t xml:space="preserve">Ba +</w:t>
      </w:r>
      <w:r>
        <w:rPr>
          <w:spacing w:val="7"/>
          <w:position w:val="2"/>
          <w:sz w:val="22"/>
        </w:rPr>
        <w:t xml:space="preserve"> </w:t>
      </w:r>
      <w:r>
        <w:rPr>
          <w:position w:val="2"/>
          <w:sz w:val="22"/>
        </w:rPr>
        <w:t xml:space="preserve">H</w:t>
      </w:r>
      <w:r>
        <w:rPr>
          <w:sz w:val="15"/>
        </w:rPr>
        <w:t xml:space="preserve">2</w:t>
      </w:r>
      <w:r>
        <w:rPr>
          <w:position w:val="2"/>
          <w:sz w:val="22"/>
        </w:rPr>
        <w:t xml:space="preserve">O</w:t>
      </w:r>
      <w:r>
        <w:rPr>
          <w:spacing w:val="4"/>
          <w:position w:val="2"/>
          <w:sz w:val="22"/>
        </w:rPr>
        <w:t xml:space="preserve"> </w:t>
      </w:r>
      <w:r>
        <w:rPr>
          <w:spacing w:val="-10"/>
          <w:position w:val="2"/>
          <w:sz w:val="22"/>
        </w:rPr>
        <w:t xml:space="preserve">=</w:t>
      </w:r>
      <w:r>
        <w:rPr>
          <w:position w:val="2"/>
          <w:sz w:val="22"/>
        </w:rPr>
        <w:tab/>
        <w:t xml:space="preserve">в)</w:t>
      </w:r>
      <w:r>
        <w:rPr>
          <w:spacing w:val="3"/>
          <w:position w:val="2"/>
          <w:sz w:val="22"/>
        </w:rPr>
        <w:t xml:space="preserve"> </w:t>
      </w:r>
      <w:r>
        <w:rPr>
          <w:position w:val="2"/>
          <w:sz w:val="22"/>
        </w:rPr>
        <w:t xml:space="preserve">=</w:t>
      </w:r>
      <w:r>
        <w:rPr>
          <w:spacing w:val="14"/>
          <w:position w:val="2"/>
          <w:sz w:val="22"/>
        </w:rPr>
        <w:t xml:space="preserve"> </w:t>
      </w:r>
      <w:r>
        <w:rPr>
          <w:position w:val="2"/>
          <w:sz w:val="22"/>
        </w:rPr>
        <w:t xml:space="preserve">гидроксид</w:t>
      </w:r>
      <w:r>
        <w:rPr>
          <w:spacing w:val="7"/>
          <w:position w:val="2"/>
          <w:sz w:val="22"/>
        </w:rPr>
        <w:t xml:space="preserve"> </w:t>
      </w:r>
      <w:r>
        <w:rPr>
          <w:position w:val="2"/>
          <w:sz w:val="22"/>
        </w:rPr>
        <w:t xml:space="preserve">бария</w:t>
      </w:r>
      <w:r>
        <w:rPr>
          <w:spacing w:val="-2"/>
          <w:position w:val="2"/>
          <w:sz w:val="22"/>
        </w:rPr>
        <w:t xml:space="preserve"> </w:t>
      </w:r>
      <w:r>
        <w:rPr>
          <w:position w:val="2"/>
          <w:sz w:val="22"/>
        </w:rPr>
        <w:t xml:space="preserve">+</w:t>
      </w:r>
      <w:r>
        <w:rPr>
          <w:spacing w:val="9"/>
          <w:position w:val="2"/>
          <w:sz w:val="22"/>
        </w:rPr>
        <w:t xml:space="preserve"> </w:t>
      </w:r>
      <w:r>
        <w:rPr>
          <w:spacing w:val="-2"/>
          <w:position w:val="2"/>
          <w:sz w:val="22"/>
        </w:rPr>
        <w:t xml:space="preserve">водород</w:t>
      </w:r>
      <w:r/>
    </w:p>
    <w:p>
      <w:pPr>
        <w:pStyle w:val="1699"/>
        <w:numPr>
          <w:ilvl w:val="0"/>
          <w:numId w:val="142"/>
        </w:numPr>
        <w:ind w:left="2016" w:right="0" w:hanging="253"/>
        <w:jc w:val="left"/>
        <w:spacing w:before="11" w:after="0" w:line="251" w:lineRule="exact"/>
        <w:tabs>
          <w:tab w:val="left" w:pos="2016" w:leader="none"/>
        </w:tabs>
        <w:rPr>
          <w:position w:val="1"/>
          <w:sz w:val="22"/>
        </w:rPr>
      </w:pPr>
      <w:r>
        <w:rPr>
          <w:position w:val="1"/>
          <w:sz w:val="22"/>
        </w:rPr>
        <w:t xml:space="preserve">Ba(OH)</w:t>
      </w:r>
      <w:r>
        <w:rPr>
          <w:sz w:val="15"/>
        </w:rPr>
        <w:t xml:space="preserve">2</w:t>
      </w:r>
      <w:r>
        <w:rPr>
          <w:spacing w:val="22"/>
          <w:sz w:val="15"/>
        </w:rPr>
        <w:t xml:space="preserve"> </w:t>
      </w:r>
      <w:r>
        <w:rPr>
          <w:position w:val="1"/>
          <w:sz w:val="22"/>
        </w:rPr>
        <w:t xml:space="preserve">+</w:t>
      </w:r>
      <w:r>
        <w:rPr>
          <w:spacing w:val="10"/>
          <w:position w:val="1"/>
          <w:sz w:val="22"/>
        </w:rPr>
        <w:t xml:space="preserve"> </w:t>
      </w:r>
      <w:r>
        <w:rPr>
          <w:position w:val="1"/>
          <w:sz w:val="22"/>
        </w:rPr>
        <w:t xml:space="preserve">HNO</w:t>
      </w:r>
      <w:r>
        <w:rPr>
          <w:sz w:val="15"/>
        </w:rPr>
        <w:t xml:space="preserve">3</w:t>
      </w:r>
      <w:r>
        <w:rPr>
          <w:spacing w:val="2"/>
          <w:sz w:val="15"/>
        </w:rPr>
        <w:t xml:space="preserve"> </w:t>
      </w:r>
      <w:r>
        <w:rPr>
          <w:position w:val="1"/>
          <w:sz w:val="22"/>
        </w:rPr>
        <w:t xml:space="preserve">=г)</w:t>
      </w:r>
      <w:r>
        <w:rPr>
          <w:spacing w:val="9"/>
          <w:position w:val="1"/>
          <w:sz w:val="22"/>
        </w:rPr>
        <w:t xml:space="preserve"> </w:t>
      </w:r>
      <w:r>
        <w:rPr>
          <w:position w:val="1"/>
          <w:sz w:val="22"/>
        </w:rPr>
        <w:t xml:space="preserve">=</w:t>
      </w:r>
      <w:r>
        <w:rPr>
          <w:spacing w:val="5"/>
          <w:position w:val="1"/>
          <w:sz w:val="22"/>
        </w:rPr>
        <w:t xml:space="preserve"> </w:t>
      </w:r>
      <w:r>
        <w:rPr>
          <w:position w:val="1"/>
          <w:sz w:val="22"/>
        </w:rPr>
        <w:t xml:space="preserve">сульфат</w:t>
      </w:r>
      <w:r>
        <w:rPr>
          <w:spacing w:val="10"/>
          <w:position w:val="1"/>
          <w:sz w:val="22"/>
        </w:rPr>
        <w:t xml:space="preserve"> </w:t>
      </w:r>
      <w:r>
        <w:rPr>
          <w:position w:val="1"/>
          <w:sz w:val="22"/>
        </w:rPr>
        <w:t xml:space="preserve">бария</w:t>
      </w:r>
      <w:r>
        <w:rPr>
          <w:spacing w:val="-1"/>
          <w:position w:val="1"/>
          <w:sz w:val="22"/>
        </w:rPr>
        <w:t xml:space="preserve"> </w:t>
      </w:r>
      <w:r>
        <w:rPr>
          <w:position w:val="1"/>
          <w:sz w:val="22"/>
        </w:rPr>
        <w:t xml:space="preserve">+</w:t>
      </w:r>
      <w:r>
        <w:rPr>
          <w:spacing w:val="16"/>
          <w:position w:val="1"/>
          <w:sz w:val="22"/>
        </w:rPr>
        <w:t xml:space="preserve"> </w:t>
      </w:r>
      <w:r>
        <w:rPr>
          <w:spacing w:val="-4"/>
          <w:position w:val="1"/>
          <w:sz w:val="22"/>
        </w:rPr>
        <w:t xml:space="preserve">вода</w:t>
      </w:r>
      <w:r/>
    </w:p>
    <w:p>
      <w:pPr>
        <w:ind w:left="1485" w:right="2513" w:firstLine="3782"/>
        <w:jc w:val="left"/>
        <w:spacing w:before="0" w:line="254" w:lineRule="auto"/>
        <w:rPr>
          <w:sz w:val="22"/>
        </w:rPr>
      </w:pPr>
      <w:r>
        <w:rPr>
          <w:sz w:val="22"/>
        </w:rPr>
        <w:t xml:space="preserve">д) = сульфат бария + хлорид натрия </w:t>
      </w:r>
      <w:r>
        <w:rPr>
          <w:position w:val="1"/>
          <w:sz w:val="22"/>
        </w:rPr>
        <w:t xml:space="preserve">В4. Массовая доля кислорода в серной кислоте H</w:t>
      </w:r>
      <w:r>
        <w:rPr>
          <w:sz w:val="15"/>
        </w:rPr>
        <w:t xml:space="preserve">2</w:t>
      </w:r>
      <w:r>
        <w:rPr>
          <w:position w:val="1"/>
          <w:sz w:val="22"/>
        </w:rPr>
        <w:t xml:space="preserve">SO</w:t>
      </w:r>
      <w:r>
        <w:rPr>
          <w:sz w:val="15"/>
        </w:rPr>
        <w:t xml:space="preserve">4</w:t>
      </w:r>
      <w:r>
        <w:rPr>
          <w:spacing w:val="40"/>
          <w:sz w:val="15"/>
        </w:rPr>
        <w:t xml:space="preserve"> </w:t>
      </w:r>
      <w:r>
        <w:rPr>
          <w:position w:val="1"/>
          <w:sz w:val="22"/>
        </w:rPr>
        <w:t xml:space="preserve">равна …%</w:t>
      </w:r>
      <w:r/>
    </w:p>
    <w:p>
      <w:pPr>
        <w:ind w:left="428" w:right="0" w:firstLine="0"/>
        <w:jc w:val="center"/>
        <w:spacing w:before="249"/>
        <w:rPr>
          <w:b/>
          <w:sz w:val="22"/>
        </w:rPr>
      </w:pPr>
      <w:r>
        <w:rPr>
          <w:b/>
          <w:sz w:val="22"/>
        </w:rPr>
        <w:t xml:space="preserve">Часть</w:t>
      </w:r>
      <w:r>
        <w:rPr>
          <w:b/>
          <w:spacing w:val="12"/>
          <w:sz w:val="22"/>
        </w:rPr>
        <w:t xml:space="preserve"> </w:t>
      </w:r>
      <w:r>
        <w:rPr>
          <w:b/>
          <w:spacing w:val="-10"/>
          <w:sz w:val="22"/>
        </w:rPr>
        <w:t xml:space="preserve">С</w:t>
      </w:r>
      <w:r/>
    </w:p>
    <w:p>
      <w:pPr>
        <w:ind w:left="1485" w:right="1066" w:firstLine="0"/>
        <w:jc w:val="both"/>
        <w:spacing w:before="2" w:line="249" w:lineRule="auto"/>
        <w:rPr>
          <w:b/>
          <w:i/>
          <w:sz w:val="22"/>
        </w:rPr>
      </w:pPr>
      <w:r>
        <w:rPr>
          <w:b/>
          <w:i/>
          <w:sz w:val="22"/>
        </w:rPr>
        <w:t xml:space="preserve">При записи</w:t>
      </w:r>
      <w:r>
        <w:rPr>
          <w:b/>
          <w:i/>
          <w:spacing w:val="40"/>
          <w:sz w:val="22"/>
        </w:rPr>
        <w:t xml:space="preserve"> </w:t>
      </w:r>
      <w:r>
        <w:rPr>
          <w:b/>
          <w:i/>
          <w:sz w:val="22"/>
        </w:rPr>
        <w:t xml:space="preserve">ответов к заданиям части С запишите сначала номер ответа, а затем полное решение. Ответы записывайте четко и разборчиво.</w:t>
      </w:r>
      <w:r/>
    </w:p>
    <w:p>
      <w:pPr>
        <w:ind w:left="1485" w:right="1060" w:firstLine="0"/>
        <w:jc w:val="both"/>
        <w:spacing w:before="0" w:line="247" w:lineRule="auto"/>
        <w:rPr>
          <w:sz w:val="22"/>
        </w:rPr>
      </w:pPr>
      <w:r>
        <w:rPr>
          <w:sz w:val="22"/>
        </w:rPr>
        <w:t xml:space="preserve">С1. Напишите уравнения практически осуществимых химических реакций. Укажите типы химических реакций. Выберите реакцию обмена и запишите ее в молекулярном и ионном виде. Назовите вещества по их формулам.</w:t>
      </w:r>
      <w:r/>
    </w:p>
    <w:p>
      <w:pPr>
        <w:pStyle w:val="1699"/>
        <w:numPr>
          <w:ilvl w:val="0"/>
          <w:numId w:val="141"/>
        </w:numPr>
        <w:ind w:left="1715" w:right="0" w:hanging="230"/>
        <w:jc w:val="both"/>
        <w:spacing w:before="0" w:after="0" w:line="240" w:lineRule="auto"/>
        <w:tabs>
          <w:tab w:val="left" w:pos="1715" w:leader="none"/>
        </w:tabs>
        <w:rPr>
          <w:position w:val="2"/>
          <w:sz w:val="22"/>
        </w:rPr>
      </w:pPr>
      <w:r>
        <w:rPr>
          <w:position w:val="2"/>
          <w:sz w:val="22"/>
        </w:rPr>
        <w:t xml:space="preserve">Cu</w:t>
      </w:r>
      <w:r>
        <w:rPr>
          <w:spacing w:val="4"/>
          <w:position w:val="2"/>
          <w:sz w:val="22"/>
        </w:rPr>
        <w:t xml:space="preserve"> </w:t>
      </w:r>
      <w:r>
        <w:rPr>
          <w:position w:val="2"/>
          <w:sz w:val="22"/>
        </w:rPr>
        <w:t xml:space="preserve">+</w:t>
      </w:r>
      <w:r>
        <w:rPr>
          <w:spacing w:val="3"/>
          <w:position w:val="2"/>
          <w:sz w:val="22"/>
        </w:rPr>
        <w:t xml:space="preserve"> </w:t>
      </w:r>
      <w:r>
        <w:rPr>
          <w:position w:val="2"/>
          <w:sz w:val="22"/>
        </w:rPr>
        <w:t xml:space="preserve">O</w:t>
      </w:r>
      <w:r>
        <w:rPr>
          <w:sz w:val="15"/>
        </w:rPr>
        <w:t xml:space="preserve">2</w:t>
      </w:r>
      <w:r>
        <w:rPr>
          <w:spacing w:val="21"/>
          <w:sz w:val="15"/>
        </w:rPr>
        <w:t xml:space="preserve"> </w:t>
      </w:r>
      <w:r>
        <w:rPr>
          <w:spacing w:val="-10"/>
          <w:position w:val="2"/>
          <w:sz w:val="22"/>
        </w:rPr>
        <w:t xml:space="preserve">=</w:t>
      </w:r>
      <w:r/>
    </w:p>
    <w:p>
      <w:pPr>
        <w:pStyle w:val="1699"/>
        <w:numPr>
          <w:ilvl w:val="0"/>
          <w:numId w:val="141"/>
        </w:numPr>
        <w:ind w:left="1715" w:right="0" w:hanging="230"/>
        <w:jc w:val="left"/>
        <w:spacing w:before="0" w:after="0" w:line="240" w:lineRule="auto"/>
        <w:tabs>
          <w:tab w:val="left" w:pos="1715" w:leader="none"/>
        </w:tabs>
        <w:rPr>
          <w:position w:val="1"/>
          <w:sz w:val="22"/>
        </w:rPr>
      </w:pPr>
      <w:r>
        <w:rPr>
          <w:position w:val="1"/>
          <w:sz w:val="22"/>
        </w:rPr>
        <w:t xml:space="preserve">CuO</w:t>
      </w:r>
      <w:r>
        <w:rPr>
          <w:spacing w:val="2"/>
          <w:position w:val="1"/>
          <w:sz w:val="22"/>
        </w:rPr>
        <w:t xml:space="preserve"> </w:t>
      </w:r>
      <w:r>
        <w:rPr>
          <w:position w:val="1"/>
          <w:sz w:val="22"/>
        </w:rPr>
        <w:t xml:space="preserve">+</w:t>
      </w:r>
      <w:r>
        <w:rPr>
          <w:spacing w:val="9"/>
          <w:position w:val="1"/>
          <w:sz w:val="22"/>
        </w:rPr>
        <w:t xml:space="preserve"> </w:t>
      </w:r>
      <w:r>
        <w:rPr>
          <w:position w:val="1"/>
          <w:sz w:val="22"/>
        </w:rPr>
        <w:t xml:space="preserve">H</w:t>
      </w:r>
      <w:r>
        <w:rPr>
          <w:sz w:val="15"/>
        </w:rPr>
        <w:t xml:space="preserve">2</w:t>
      </w:r>
      <w:r>
        <w:rPr>
          <w:position w:val="1"/>
          <w:sz w:val="22"/>
        </w:rPr>
        <w:t xml:space="preserve">O</w:t>
      </w:r>
      <w:r>
        <w:rPr>
          <w:spacing w:val="2"/>
          <w:position w:val="1"/>
          <w:sz w:val="22"/>
        </w:rPr>
        <w:t xml:space="preserve"> </w:t>
      </w:r>
      <w:r>
        <w:rPr>
          <w:spacing w:val="-10"/>
          <w:position w:val="1"/>
          <w:sz w:val="22"/>
        </w:rPr>
        <w:t xml:space="preserve">=</w:t>
      </w:r>
      <w:r/>
    </w:p>
    <w:p>
      <w:pPr>
        <w:pStyle w:val="1699"/>
        <w:numPr>
          <w:ilvl w:val="0"/>
          <w:numId w:val="141"/>
        </w:numPr>
        <w:ind w:left="1715" w:right="0" w:hanging="230"/>
        <w:jc w:val="left"/>
        <w:spacing w:before="0" w:after="0" w:line="240" w:lineRule="auto"/>
        <w:tabs>
          <w:tab w:val="left" w:pos="1715" w:leader="none"/>
        </w:tabs>
        <w:rPr>
          <w:position w:val="2"/>
          <w:sz w:val="22"/>
        </w:rPr>
      </w:pPr>
      <w:r>
        <w:rPr>
          <w:position w:val="2"/>
          <w:sz w:val="22"/>
        </w:rPr>
        <w:t xml:space="preserve">CuO</w:t>
      </w:r>
      <w:r>
        <w:rPr>
          <w:spacing w:val="2"/>
          <w:position w:val="2"/>
          <w:sz w:val="22"/>
        </w:rPr>
        <w:t xml:space="preserve"> </w:t>
      </w:r>
      <w:r>
        <w:rPr>
          <w:position w:val="2"/>
          <w:sz w:val="22"/>
        </w:rPr>
        <w:t xml:space="preserve">+</w:t>
      </w:r>
      <w:r>
        <w:rPr>
          <w:spacing w:val="9"/>
          <w:position w:val="2"/>
          <w:sz w:val="22"/>
        </w:rPr>
        <w:t xml:space="preserve"> </w:t>
      </w:r>
      <w:r>
        <w:rPr>
          <w:position w:val="2"/>
          <w:sz w:val="22"/>
        </w:rPr>
        <w:t xml:space="preserve">H</w:t>
      </w:r>
      <w:r>
        <w:rPr>
          <w:sz w:val="15"/>
        </w:rPr>
        <w:t xml:space="preserve">2</w:t>
      </w:r>
      <w:r>
        <w:rPr>
          <w:position w:val="2"/>
          <w:sz w:val="22"/>
        </w:rPr>
        <w:t xml:space="preserve">SO</w:t>
      </w:r>
      <w:r>
        <w:rPr>
          <w:sz w:val="15"/>
        </w:rPr>
        <w:t xml:space="preserve">4</w:t>
      </w:r>
      <w:r>
        <w:rPr>
          <w:spacing w:val="26"/>
          <w:sz w:val="15"/>
        </w:rPr>
        <w:t xml:space="preserve"> </w:t>
      </w:r>
      <w:r>
        <w:rPr>
          <w:spacing w:val="-12"/>
          <w:position w:val="2"/>
          <w:sz w:val="22"/>
        </w:rPr>
        <w:t xml:space="preserve">=</w:t>
      </w:r>
      <w:r/>
    </w:p>
    <w:p>
      <w:pPr>
        <w:pStyle w:val="1699"/>
        <w:numPr>
          <w:ilvl w:val="0"/>
          <w:numId w:val="141"/>
        </w:numPr>
        <w:ind w:left="1715" w:right="0" w:hanging="230"/>
        <w:jc w:val="left"/>
        <w:spacing w:before="0" w:after="0" w:line="240" w:lineRule="auto"/>
        <w:tabs>
          <w:tab w:val="left" w:pos="1715" w:leader="none"/>
        </w:tabs>
        <w:rPr>
          <w:position w:val="2"/>
          <w:sz w:val="22"/>
        </w:rPr>
      </w:pPr>
      <w:r>
        <w:rPr>
          <w:position w:val="2"/>
          <w:sz w:val="22"/>
        </w:rPr>
        <w:t xml:space="preserve">CuSO</w:t>
      </w:r>
      <w:r>
        <w:rPr>
          <w:sz w:val="15"/>
        </w:rPr>
        <w:t xml:space="preserve">4</w:t>
      </w:r>
      <w:r>
        <w:rPr>
          <w:spacing w:val="22"/>
          <w:sz w:val="15"/>
        </w:rPr>
        <w:t xml:space="preserve"> </w:t>
      </w:r>
      <w:r>
        <w:rPr>
          <w:position w:val="2"/>
          <w:sz w:val="22"/>
        </w:rPr>
        <w:t xml:space="preserve">+</w:t>
      </w:r>
      <w:r>
        <w:rPr>
          <w:spacing w:val="11"/>
          <w:position w:val="2"/>
          <w:sz w:val="22"/>
        </w:rPr>
        <w:t xml:space="preserve"> </w:t>
      </w:r>
      <w:r>
        <w:rPr>
          <w:position w:val="2"/>
          <w:sz w:val="22"/>
        </w:rPr>
        <w:t xml:space="preserve">NaOH</w:t>
      </w:r>
      <w:r>
        <w:rPr>
          <w:spacing w:val="3"/>
          <w:position w:val="2"/>
          <w:sz w:val="22"/>
        </w:rPr>
        <w:t xml:space="preserve"> </w:t>
      </w:r>
      <w:r>
        <w:rPr>
          <w:spacing w:val="-10"/>
          <w:position w:val="2"/>
          <w:sz w:val="22"/>
        </w:rPr>
        <w:t xml:space="preserve">=</w:t>
      </w:r>
      <w:r/>
    </w:p>
    <w:p>
      <w:pPr>
        <w:pStyle w:val="1697"/>
        <w:ind w:left="0" w:firstLine="0"/>
        <w:jc w:val="left"/>
        <w:spacing w:before="4"/>
        <w:rPr>
          <w:sz w:val="22"/>
        </w:rPr>
      </w:pPr>
      <w:r>
        <w:rPr>
          <w:sz w:val="22"/>
        </w:rPr>
      </w:r>
      <w:r/>
    </w:p>
    <w:p>
      <w:pPr>
        <w:ind w:left="1485" w:right="0" w:firstLine="0"/>
        <w:jc w:val="left"/>
        <w:spacing w:before="1"/>
        <w:rPr>
          <w:sz w:val="22"/>
        </w:rPr>
      </w:pPr>
      <w:r>
        <w:rPr>
          <w:sz w:val="22"/>
        </w:rPr>
        <w:t xml:space="preserve">С2.</w:t>
      </w:r>
      <w:r>
        <w:rPr>
          <w:spacing w:val="6"/>
          <w:sz w:val="22"/>
        </w:rPr>
        <w:t xml:space="preserve"> </w:t>
      </w:r>
      <w:r>
        <w:rPr>
          <w:sz w:val="22"/>
        </w:rPr>
        <w:t xml:space="preserve">Вычислите</w:t>
      </w:r>
      <w:r>
        <w:rPr>
          <w:spacing w:val="11"/>
          <w:sz w:val="22"/>
        </w:rPr>
        <w:t xml:space="preserve"> </w:t>
      </w:r>
      <w:r>
        <w:rPr>
          <w:sz w:val="22"/>
        </w:rPr>
        <w:t xml:space="preserve">массу</w:t>
      </w:r>
      <w:r>
        <w:rPr>
          <w:spacing w:val="-3"/>
          <w:sz w:val="22"/>
        </w:rPr>
        <w:t xml:space="preserve"> </w:t>
      </w:r>
      <w:r>
        <w:rPr>
          <w:sz w:val="22"/>
        </w:rPr>
        <w:t xml:space="preserve">оксида</w:t>
      </w:r>
      <w:r>
        <w:rPr>
          <w:spacing w:val="12"/>
          <w:sz w:val="22"/>
        </w:rPr>
        <w:t xml:space="preserve"> </w:t>
      </w:r>
      <w:r>
        <w:rPr>
          <w:sz w:val="22"/>
        </w:rPr>
        <w:t xml:space="preserve">меди,</w:t>
      </w:r>
      <w:r>
        <w:rPr>
          <w:spacing w:val="17"/>
          <w:sz w:val="22"/>
        </w:rPr>
        <w:t xml:space="preserve"> </w:t>
      </w:r>
      <w:r>
        <w:rPr>
          <w:sz w:val="22"/>
        </w:rPr>
        <w:t xml:space="preserve">вступившей</w:t>
      </w:r>
      <w:r>
        <w:rPr>
          <w:spacing w:val="21"/>
          <w:sz w:val="22"/>
        </w:rPr>
        <w:t xml:space="preserve"> </w:t>
      </w:r>
      <w:r>
        <w:rPr>
          <w:sz w:val="22"/>
        </w:rPr>
        <w:t xml:space="preserve">в</w:t>
      </w:r>
      <w:r>
        <w:rPr>
          <w:spacing w:val="4"/>
          <w:sz w:val="22"/>
        </w:rPr>
        <w:t xml:space="preserve"> </w:t>
      </w:r>
      <w:r>
        <w:rPr>
          <w:sz w:val="22"/>
        </w:rPr>
        <w:t xml:space="preserve">реакцию</w:t>
      </w:r>
      <w:r>
        <w:rPr>
          <w:spacing w:val="9"/>
          <w:sz w:val="22"/>
        </w:rPr>
        <w:t xml:space="preserve"> </w:t>
      </w:r>
      <w:r>
        <w:rPr>
          <w:sz w:val="22"/>
        </w:rPr>
        <w:t xml:space="preserve">с</w:t>
      </w:r>
      <w:r>
        <w:rPr>
          <w:spacing w:val="7"/>
          <w:sz w:val="22"/>
        </w:rPr>
        <w:t xml:space="preserve"> </w:t>
      </w:r>
      <w:r>
        <w:rPr>
          <w:sz w:val="22"/>
        </w:rPr>
        <w:t xml:space="preserve">250</w:t>
      </w:r>
      <w:r>
        <w:rPr>
          <w:spacing w:val="13"/>
          <w:sz w:val="22"/>
        </w:rPr>
        <w:t xml:space="preserve"> </w:t>
      </w:r>
      <w:r>
        <w:rPr>
          <w:sz w:val="22"/>
        </w:rPr>
        <w:t xml:space="preserve">г</w:t>
      </w:r>
      <w:r>
        <w:rPr>
          <w:spacing w:val="8"/>
          <w:sz w:val="22"/>
        </w:rPr>
        <w:t xml:space="preserve"> </w:t>
      </w:r>
      <w:r>
        <w:rPr>
          <w:sz w:val="22"/>
        </w:rPr>
        <w:t xml:space="preserve">серной</w:t>
      </w:r>
      <w:r>
        <w:rPr>
          <w:spacing w:val="10"/>
          <w:sz w:val="22"/>
        </w:rPr>
        <w:t xml:space="preserve"> </w:t>
      </w:r>
      <w:r>
        <w:rPr>
          <w:spacing w:val="-2"/>
          <w:sz w:val="22"/>
        </w:rPr>
        <w:t xml:space="preserve">кислоты</w:t>
      </w:r>
      <w:r/>
    </w:p>
    <w:p>
      <w:pPr>
        <w:ind w:left="1485" w:right="8784" w:firstLine="0"/>
        <w:jc w:val="left"/>
        <w:spacing w:before="11" w:line="244" w:lineRule="auto"/>
        <w:rPr>
          <w:b/>
          <w:sz w:val="22"/>
        </w:rPr>
      </w:pPr>
      <w:r>
        <w:rPr>
          <w:b/>
          <w:spacing w:val="-2"/>
          <w:sz w:val="22"/>
        </w:rPr>
        <w:t xml:space="preserve">Биология </w:t>
      </w:r>
      <w:r>
        <w:rPr>
          <w:b/>
          <w:spacing w:val="-4"/>
          <w:sz w:val="22"/>
        </w:rPr>
        <w:t xml:space="preserve">ОБЖ</w:t>
      </w:r>
      <w:r/>
    </w:p>
    <w:p>
      <w:pPr>
        <w:pStyle w:val="1699"/>
        <w:numPr>
          <w:ilvl w:val="0"/>
          <w:numId w:val="140"/>
        </w:numPr>
        <w:ind w:left="1656" w:right="0" w:hanging="171"/>
        <w:jc w:val="left"/>
        <w:spacing w:before="2" w:after="0" w:line="240" w:lineRule="auto"/>
        <w:tabs>
          <w:tab w:val="left" w:pos="1656" w:leader="none"/>
        </w:tabs>
        <w:rPr>
          <w:b/>
          <w:i/>
          <w:sz w:val="20"/>
        </w:rPr>
      </w:pPr>
      <w:r>
        <w:rPr>
          <w:b/>
          <w:i/>
          <w:sz w:val="22"/>
        </w:rPr>
        <w:t xml:space="preserve">Что</w:t>
      </w:r>
      <w:r>
        <w:rPr>
          <w:b/>
          <w:i/>
          <w:spacing w:val="10"/>
          <w:sz w:val="22"/>
        </w:rPr>
        <w:t xml:space="preserve"> </w:t>
      </w:r>
      <w:r>
        <w:rPr>
          <w:b/>
          <w:i/>
          <w:sz w:val="22"/>
        </w:rPr>
        <w:t xml:space="preserve">такое</w:t>
      </w:r>
      <w:r>
        <w:rPr>
          <w:b/>
          <w:i/>
          <w:spacing w:val="8"/>
          <w:sz w:val="22"/>
        </w:rPr>
        <w:t xml:space="preserve"> </w:t>
      </w:r>
      <w:r>
        <w:rPr>
          <w:b/>
          <w:i/>
          <w:spacing w:val="-2"/>
          <w:sz w:val="22"/>
        </w:rPr>
        <w:t xml:space="preserve">пожар?</w:t>
      </w:r>
      <w:r/>
    </w:p>
    <w:p>
      <w:pPr>
        <w:ind w:left="1485" w:right="862" w:firstLine="0"/>
        <w:jc w:val="left"/>
        <w:spacing w:before="45" w:line="283" w:lineRule="auto"/>
        <w:rPr>
          <w:sz w:val="22"/>
        </w:rPr>
      </w:pPr>
      <w:r>
        <w:rPr>
          <w:sz w:val="22"/>
        </w:rPr>
        <w:t xml:space="preserve">А. неконтролируемый процесс горения, причиняющий материальный ущерб, вред жизни и здоровью людей.</w:t>
      </w:r>
      <w:r/>
    </w:p>
    <w:p>
      <w:pPr>
        <w:ind w:left="1485" w:right="0" w:firstLine="0"/>
        <w:jc w:val="left"/>
        <w:spacing w:before="0" w:line="251" w:lineRule="exact"/>
        <w:rPr>
          <w:sz w:val="22"/>
        </w:rPr>
      </w:pPr>
      <w:r>
        <w:rPr>
          <w:sz w:val="22"/>
        </w:rPr>
        <w:t xml:space="preserve">Б.</w:t>
      </w:r>
      <w:r>
        <w:rPr>
          <w:spacing w:val="8"/>
          <w:sz w:val="22"/>
        </w:rPr>
        <w:t xml:space="preserve"> </w:t>
      </w:r>
      <w:r>
        <w:rPr>
          <w:sz w:val="22"/>
        </w:rPr>
        <w:t xml:space="preserve">Частный</w:t>
      </w:r>
      <w:r>
        <w:rPr>
          <w:spacing w:val="7"/>
          <w:sz w:val="22"/>
        </w:rPr>
        <w:t xml:space="preserve"> </w:t>
      </w:r>
      <w:r>
        <w:rPr>
          <w:sz w:val="22"/>
        </w:rPr>
        <w:t xml:space="preserve">случай</w:t>
      </w:r>
      <w:r>
        <w:rPr>
          <w:spacing w:val="12"/>
          <w:sz w:val="22"/>
        </w:rPr>
        <w:t xml:space="preserve"> </w:t>
      </w:r>
      <w:r>
        <w:rPr>
          <w:spacing w:val="-2"/>
          <w:sz w:val="22"/>
        </w:rPr>
        <w:t xml:space="preserve">горения.</w:t>
      </w:r>
      <w:r/>
    </w:p>
    <w:p>
      <w:pPr>
        <w:ind w:left="1485" w:right="0" w:firstLine="0"/>
        <w:jc w:val="left"/>
        <w:spacing w:before="44"/>
        <w:rPr>
          <w:sz w:val="22"/>
        </w:rPr>
      </w:pPr>
      <w:r>
        <w:rPr>
          <w:sz w:val="22"/>
        </w:rPr>
        <w:t xml:space="preserve">В.</w:t>
      </w:r>
      <w:r>
        <w:rPr>
          <w:spacing w:val="20"/>
          <w:sz w:val="22"/>
        </w:rPr>
        <w:t xml:space="preserve"> </w:t>
      </w:r>
      <w:r>
        <w:rPr>
          <w:sz w:val="22"/>
        </w:rPr>
        <w:t xml:space="preserve">Химическая</w:t>
      </w:r>
      <w:r>
        <w:rPr>
          <w:spacing w:val="10"/>
          <w:sz w:val="22"/>
        </w:rPr>
        <w:t xml:space="preserve"> </w:t>
      </w:r>
      <w:r>
        <w:rPr>
          <w:sz w:val="22"/>
        </w:rPr>
        <w:t xml:space="preserve">реакция</w:t>
      </w:r>
      <w:r>
        <w:rPr>
          <w:spacing w:val="10"/>
          <w:sz w:val="22"/>
        </w:rPr>
        <w:t xml:space="preserve"> </w:t>
      </w:r>
      <w:r>
        <w:rPr>
          <w:sz w:val="22"/>
        </w:rPr>
        <w:t xml:space="preserve">окисления,</w:t>
      </w:r>
      <w:r>
        <w:rPr>
          <w:spacing w:val="15"/>
          <w:sz w:val="22"/>
        </w:rPr>
        <w:t xml:space="preserve"> </w:t>
      </w:r>
      <w:r>
        <w:rPr>
          <w:sz w:val="22"/>
        </w:rPr>
        <w:t xml:space="preserve">сопровождающаяся</w:t>
      </w:r>
      <w:r>
        <w:rPr>
          <w:spacing w:val="16"/>
          <w:sz w:val="22"/>
        </w:rPr>
        <w:t xml:space="preserve"> </w:t>
      </w:r>
      <w:r>
        <w:rPr>
          <w:sz w:val="22"/>
        </w:rPr>
        <w:t xml:space="preserve">выделением</w:t>
      </w:r>
      <w:r>
        <w:rPr>
          <w:spacing w:val="15"/>
          <w:sz w:val="22"/>
        </w:rPr>
        <w:t xml:space="preserve"> </w:t>
      </w:r>
      <w:r>
        <w:rPr>
          <w:sz w:val="22"/>
        </w:rPr>
        <w:t xml:space="preserve">тепла</w:t>
      </w:r>
      <w:r>
        <w:rPr>
          <w:spacing w:val="8"/>
          <w:sz w:val="22"/>
        </w:rPr>
        <w:t xml:space="preserve"> </w:t>
      </w:r>
      <w:r>
        <w:rPr>
          <w:sz w:val="22"/>
        </w:rPr>
        <w:t xml:space="preserve">и</w:t>
      </w:r>
      <w:r>
        <w:rPr>
          <w:spacing w:val="19"/>
          <w:sz w:val="22"/>
        </w:rPr>
        <w:t xml:space="preserve"> </w:t>
      </w:r>
      <w:r>
        <w:rPr>
          <w:spacing w:val="-2"/>
          <w:sz w:val="22"/>
        </w:rPr>
        <w:t xml:space="preserve">света</w:t>
      </w:r>
      <w:r/>
    </w:p>
    <w:p>
      <w:pPr>
        <w:pStyle w:val="1699"/>
        <w:numPr>
          <w:ilvl w:val="0"/>
          <w:numId w:val="140"/>
        </w:numPr>
        <w:ind w:left="1715" w:right="0" w:hanging="230"/>
        <w:jc w:val="left"/>
        <w:spacing w:before="50" w:after="0" w:line="240" w:lineRule="auto"/>
        <w:tabs>
          <w:tab w:val="left" w:pos="1715" w:leader="none"/>
        </w:tabs>
        <w:rPr>
          <w:b/>
          <w:i/>
          <w:sz w:val="22"/>
        </w:rPr>
      </w:pPr>
      <w:r>
        <w:rPr>
          <w:b/>
          <w:i/>
          <w:sz w:val="22"/>
        </w:rPr>
        <w:t xml:space="preserve">К</w:t>
      </w:r>
      <w:r>
        <w:rPr>
          <w:b/>
          <w:i/>
          <w:spacing w:val="11"/>
          <w:sz w:val="22"/>
        </w:rPr>
        <w:t xml:space="preserve"> </w:t>
      </w:r>
      <w:r>
        <w:rPr>
          <w:b/>
          <w:i/>
          <w:sz w:val="22"/>
        </w:rPr>
        <w:t xml:space="preserve">поражающим</w:t>
      </w:r>
      <w:r>
        <w:rPr>
          <w:b/>
          <w:i/>
          <w:spacing w:val="16"/>
          <w:sz w:val="22"/>
        </w:rPr>
        <w:t xml:space="preserve"> </w:t>
      </w:r>
      <w:r>
        <w:rPr>
          <w:b/>
          <w:i/>
          <w:sz w:val="22"/>
        </w:rPr>
        <w:t xml:space="preserve">факторам</w:t>
      </w:r>
      <w:r>
        <w:rPr>
          <w:b/>
          <w:i/>
          <w:spacing w:val="15"/>
          <w:sz w:val="22"/>
        </w:rPr>
        <w:t xml:space="preserve"> </w:t>
      </w:r>
      <w:r>
        <w:rPr>
          <w:b/>
          <w:i/>
          <w:sz w:val="22"/>
        </w:rPr>
        <w:t xml:space="preserve">пожара</w:t>
      </w:r>
      <w:r>
        <w:rPr>
          <w:b/>
          <w:i/>
          <w:spacing w:val="13"/>
          <w:sz w:val="22"/>
        </w:rPr>
        <w:t xml:space="preserve"> </w:t>
      </w:r>
      <w:r>
        <w:rPr>
          <w:b/>
          <w:i/>
          <w:spacing w:val="-2"/>
          <w:sz w:val="22"/>
        </w:rPr>
        <w:t xml:space="preserve">относятся:</w:t>
      </w:r>
      <w:r/>
    </w:p>
    <w:p>
      <w:pPr>
        <w:ind w:left="1485" w:right="1330" w:firstLine="0"/>
        <w:jc w:val="left"/>
        <w:spacing w:before="44" w:line="283" w:lineRule="auto"/>
        <w:rPr>
          <w:sz w:val="22"/>
        </w:rPr>
      </w:pPr>
      <w:r>
        <w:rPr>
          <w:sz w:val="22"/>
        </w:rPr>
        <w:t xml:space="preserve">а) разрушение зданий и поражение людей за счет смещения поверхностных слоев земли;</w:t>
      </w:r>
      <w:r>
        <w:rPr>
          <w:spacing w:val="40"/>
          <w:sz w:val="22"/>
        </w:rPr>
        <w:t xml:space="preserve"> </w:t>
      </w:r>
      <w:r>
        <w:rPr>
          <w:sz w:val="22"/>
        </w:rPr>
        <w:t xml:space="preserve">б) интенсивное излучение гамма-лучей, поражающее людей;</w:t>
      </w:r>
      <w:r/>
    </w:p>
    <w:p>
      <w:pPr>
        <w:jc w:val="left"/>
        <w:spacing w:after="0" w:line="283" w:lineRule="auto"/>
        <w:rPr>
          <w:sz w:val="22"/>
        </w:rPr>
        <w:sectPr>
          <w:footerReference w:type="default" r:id="rId15"/>
          <w:footnotePr/>
          <w:endnotePr/>
          <w:type w:val="nextPage"/>
          <w:pgSz w:w="12240" w:h="15840" w:orient="portrait"/>
          <w:pgMar w:top="720" w:right="0" w:bottom="840" w:left="900" w:header="0" w:footer="659" w:gutter="0"/>
          <w:cols w:num="1" w:sep="0" w:space="1701" w:equalWidth="1"/>
          <w:docGrid w:linePitch="360"/>
        </w:sectPr>
      </w:pPr>
      <w:r>
        <w:rPr>
          <w:sz w:val="22"/>
        </w:rPr>
      </w:r>
      <w:r/>
    </w:p>
    <w:p>
      <w:pPr>
        <w:ind w:left="1485" w:right="0" w:firstLine="0"/>
        <w:jc w:val="left"/>
        <w:spacing w:before="74"/>
        <w:rPr>
          <w:sz w:val="22"/>
        </w:rPr>
      </w:pPr>
      <w:r>
        <w:rPr>
          <w:sz w:val="22"/>
        </w:rPr>
        <w:t xml:space="preserve">в)</w:t>
      </w:r>
      <w:r>
        <w:rPr>
          <w:spacing w:val="15"/>
          <w:sz w:val="22"/>
        </w:rPr>
        <w:t xml:space="preserve"> </w:t>
      </w:r>
      <w:r>
        <w:rPr>
          <w:sz w:val="22"/>
        </w:rPr>
        <w:t xml:space="preserve">образование</w:t>
      </w:r>
      <w:r>
        <w:rPr>
          <w:spacing w:val="3"/>
          <w:sz w:val="22"/>
        </w:rPr>
        <w:t xml:space="preserve"> </w:t>
      </w:r>
      <w:r>
        <w:rPr>
          <w:sz w:val="22"/>
        </w:rPr>
        <w:t xml:space="preserve">облака</w:t>
      </w:r>
      <w:r>
        <w:rPr>
          <w:spacing w:val="14"/>
          <w:sz w:val="22"/>
        </w:rPr>
        <w:t xml:space="preserve"> </w:t>
      </w:r>
      <w:r>
        <w:rPr>
          <w:sz w:val="22"/>
        </w:rPr>
        <w:t xml:space="preserve">зараженного</w:t>
      </w:r>
      <w:r>
        <w:rPr>
          <w:spacing w:val="23"/>
          <w:sz w:val="22"/>
        </w:rPr>
        <w:t xml:space="preserve"> </w:t>
      </w:r>
      <w:r>
        <w:rPr>
          <w:spacing w:val="-2"/>
          <w:sz w:val="22"/>
        </w:rPr>
        <w:t xml:space="preserve">воздуха.</w:t>
      </w:r>
      <w:r/>
    </w:p>
    <w:p>
      <w:pPr>
        <w:ind w:left="1485" w:right="0" w:firstLine="0"/>
        <w:jc w:val="left"/>
        <w:spacing w:before="44"/>
        <w:rPr>
          <w:sz w:val="22"/>
        </w:rPr>
      </w:pPr>
      <w:r>
        <w:rPr>
          <w:sz w:val="22"/>
        </w:rPr>
        <w:t xml:space="preserve">г)</w:t>
      </w:r>
      <w:r>
        <w:rPr>
          <w:spacing w:val="14"/>
          <w:sz w:val="22"/>
        </w:rPr>
        <w:t xml:space="preserve"> </w:t>
      </w:r>
      <w:r>
        <w:rPr>
          <w:sz w:val="22"/>
        </w:rPr>
        <w:t xml:space="preserve">открытый</w:t>
      </w:r>
      <w:r>
        <w:rPr>
          <w:spacing w:val="6"/>
          <w:sz w:val="22"/>
        </w:rPr>
        <w:t xml:space="preserve"> </w:t>
      </w:r>
      <w:r>
        <w:rPr>
          <w:sz w:val="22"/>
        </w:rPr>
        <w:t xml:space="preserve">огонь,</w:t>
      </w:r>
      <w:r>
        <w:rPr>
          <w:spacing w:val="14"/>
          <w:sz w:val="22"/>
        </w:rPr>
        <w:t xml:space="preserve"> </w:t>
      </w:r>
      <w:r>
        <w:rPr>
          <w:sz w:val="22"/>
        </w:rPr>
        <w:t xml:space="preserve">токсичные</w:t>
      </w:r>
      <w:r>
        <w:rPr>
          <w:spacing w:val="8"/>
          <w:sz w:val="22"/>
        </w:rPr>
        <w:t xml:space="preserve"> </w:t>
      </w:r>
      <w:r>
        <w:rPr>
          <w:sz w:val="22"/>
        </w:rPr>
        <w:t xml:space="preserve">продукты</w:t>
      </w:r>
      <w:r>
        <w:rPr>
          <w:spacing w:val="15"/>
          <w:sz w:val="22"/>
        </w:rPr>
        <w:t xml:space="preserve"> </w:t>
      </w:r>
      <w:r>
        <w:rPr>
          <w:spacing w:val="-2"/>
          <w:sz w:val="22"/>
        </w:rPr>
        <w:t xml:space="preserve">горения;</w:t>
      </w:r>
      <w:r/>
    </w:p>
    <w:p>
      <w:pPr>
        <w:pStyle w:val="1699"/>
        <w:numPr>
          <w:ilvl w:val="0"/>
          <w:numId w:val="140"/>
        </w:numPr>
        <w:ind w:left="1714" w:right="0" w:hanging="229"/>
        <w:jc w:val="left"/>
        <w:spacing w:before="45" w:after="0" w:line="240" w:lineRule="auto"/>
        <w:tabs>
          <w:tab w:val="left" w:pos="1714" w:leader="none"/>
        </w:tabs>
        <w:rPr>
          <w:sz w:val="22"/>
        </w:rPr>
      </w:pPr>
      <w:r>
        <w:rPr>
          <w:b/>
          <w:i/>
          <w:sz w:val="22"/>
        </w:rPr>
        <w:t xml:space="preserve">Поражающие</w:t>
      </w:r>
      <w:r>
        <w:rPr>
          <w:b/>
          <w:i/>
          <w:spacing w:val="16"/>
          <w:sz w:val="22"/>
        </w:rPr>
        <w:t xml:space="preserve"> </w:t>
      </w:r>
      <w:r>
        <w:rPr>
          <w:b/>
          <w:i/>
          <w:sz w:val="22"/>
        </w:rPr>
        <w:t xml:space="preserve">факторы</w:t>
      </w:r>
      <w:r>
        <w:rPr>
          <w:b/>
          <w:i/>
          <w:spacing w:val="5"/>
          <w:sz w:val="22"/>
        </w:rPr>
        <w:t xml:space="preserve"> </w:t>
      </w:r>
      <w:r>
        <w:rPr>
          <w:b/>
          <w:i/>
          <w:sz w:val="22"/>
        </w:rPr>
        <w:t xml:space="preserve">химических</w:t>
      </w:r>
      <w:r>
        <w:rPr>
          <w:b/>
          <w:i/>
          <w:spacing w:val="12"/>
          <w:sz w:val="22"/>
        </w:rPr>
        <w:t xml:space="preserve"> </w:t>
      </w:r>
      <w:r>
        <w:rPr>
          <w:b/>
          <w:i/>
          <w:sz w:val="22"/>
        </w:rPr>
        <w:t xml:space="preserve">аварий</w:t>
      </w:r>
      <w:r>
        <w:rPr>
          <w:b/>
          <w:i/>
          <w:spacing w:val="20"/>
          <w:sz w:val="22"/>
        </w:rPr>
        <w:t xml:space="preserve"> </w:t>
      </w:r>
      <w:r>
        <w:rPr>
          <w:b/>
          <w:i/>
          <w:sz w:val="22"/>
        </w:rPr>
        <w:t xml:space="preserve">с</w:t>
      </w:r>
      <w:r>
        <w:rPr>
          <w:b/>
          <w:i/>
          <w:spacing w:val="16"/>
          <w:sz w:val="22"/>
        </w:rPr>
        <w:t xml:space="preserve"> </w:t>
      </w:r>
      <w:r>
        <w:rPr>
          <w:b/>
          <w:i/>
          <w:sz w:val="22"/>
        </w:rPr>
        <w:t xml:space="preserve">выбросом</w:t>
      </w:r>
      <w:r>
        <w:rPr>
          <w:b/>
          <w:i/>
          <w:spacing w:val="14"/>
          <w:sz w:val="22"/>
        </w:rPr>
        <w:t xml:space="preserve"> </w:t>
      </w:r>
      <w:r>
        <w:rPr>
          <w:b/>
          <w:i/>
          <w:sz w:val="22"/>
        </w:rPr>
        <w:t xml:space="preserve">АХОВ</w:t>
      </w:r>
      <w:r>
        <w:rPr>
          <w:b/>
          <w:i/>
          <w:spacing w:val="16"/>
          <w:sz w:val="22"/>
        </w:rPr>
        <w:t xml:space="preserve"> </w:t>
      </w:r>
      <w:r>
        <w:rPr>
          <w:b/>
          <w:i/>
          <w:sz w:val="22"/>
        </w:rPr>
        <w:t xml:space="preserve">—</w:t>
      </w:r>
      <w:r>
        <w:rPr>
          <w:b/>
          <w:i/>
          <w:spacing w:val="15"/>
          <w:sz w:val="22"/>
        </w:rPr>
        <w:t xml:space="preserve"> </w:t>
      </w:r>
      <w:r>
        <w:rPr>
          <w:b/>
          <w:i/>
          <w:spacing w:val="-4"/>
          <w:sz w:val="22"/>
        </w:rPr>
        <w:t xml:space="preserve">это:</w:t>
      </w:r>
      <w:r/>
    </w:p>
    <w:p>
      <w:pPr>
        <w:ind w:left="1485" w:right="1330" w:firstLine="0"/>
        <w:jc w:val="left"/>
        <w:spacing w:before="44" w:line="288" w:lineRule="auto"/>
        <w:rPr>
          <w:sz w:val="22"/>
        </w:rPr>
      </w:pPr>
      <w:r>
        <w:rPr>
          <w:sz w:val="22"/>
        </w:rPr>
        <w:t xml:space="preserve">а) проникновение опасных веществ через органы дыхания и кожные покровы в организм </w:t>
      </w:r>
      <w:r>
        <w:rPr>
          <w:spacing w:val="-2"/>
          <w:sz w:val="22"/>
        </w:rPr>
        <w:t xml:space="preserve">человека;</w:t>
      </w:r>
      <w:r/>
    </w:p>
    <w:p>
      <w:pPr>
        <w:ind w:left="1485" w:right="3965" w:firstLine="0"/>
        <w:jc w:val="left"/>
        <w:spacing w:before="0" w:line="283" w:lineRule="auto"/>
        <w:rPr>
          <w:sz w:val="22"/>
        </w:rPr>
      </w:pPr>
      <w:r>
        <w:rPr>
          <w:sz w:val="22"/>
        </w:rPr>
        <w:t xml:space="preserve">б) интенсивное излучение гамма-лучей, поражающее людей; в) лучистый поток энергии;</w:t>
      </w:r>
      <w:r/>
    </w:p>
    <w:p>
      <w:pPr>
        <w:ind w:left="1485" w:right="0" w:firstLine="0"/>
        <w:jc w:val="left"/>
        <w:spacing w:before="0" w:line="251" w:lineRule="exact"/>
        <w:rPr>
          <w:sz w:val="22"/>
        </w:rPr>
      </w:pPr>
      <w:r>
        <w:rPr>
          <w:sz w:val="22"/>
        </w:rPr>
        <w:t xml:space="preserve">г)</w:t>
      </w:r>
      <w:r>
        <w:rPr>
          <w:spacing w:val="14"/>
          <w:sz w:val="22"/>
        </w:rPr>
        <w:t xml:space="preserve"> </w:t>
      </w:r>
      <w:r>
        <w:rPr>
          <w:sz w:val="22"/>
        </w:rPr>
        <w:t xml:space="preserve">выделение</w:t>
      </w:r>
      <w:r>
        <w:rPr>
          <w:spacing w:val="12"/>
          <w:sz w:val="22"/>
        </w:rPr>
        <w:t xml:space="preserve"> </w:t>
      </w:r>
      <w:r>
        <w:rPr>
          <w:sz w:val="22"/>
        </w:rPr>
        <w:t xml:space="preserve">из</w:t>
      </w:r>
      <w:r>
        <w:rPr>
          <w:spacing w:val="10"/>
          <w:sz w:val="22"/>
        </w:rPr>
        <w:t xml:space="preserve"> </w:t>
      </w:r>
      <w:r>
        <w:rPr>
          <w:sz w:val="22"/>
        </w:rPr>
        <w:t xml:space="preserve">облака</w:t>
      </w:r>
      <w:r>
        <w:rPr>
          <w:spacing w:val="12"/>
          <w:sz w:val="22"/>
        </w:rPr>
        <w:t xml:space="preserve"> </w:t>
      </w:r>
      <w:r>
        <w:rPr>
          <w:sz w:val="22"/>
        </w:rPr>
        <w:t xml:space="preserve">зараженного</w:t>
      </w:r>
      <w:r>
        <w:rPr>
          <w:spacing w:val="22"/>
          <w:sz w:val="22"/>
        </w:rPr>
        <w:t xml:space="preserve"> </w:t>
      </w:r>
      <w:r>
        <w:rPr>
          <w:sz w:val="22"/>
        </w:rPr>
        <w:t xml:space="preserve">воздуха</w:t>
      </w:r>
      <w:r>
        <w:rPr>
          <w:spacing w:val="12"/>
          <w:sz w:val="22"/>
        </w:rPr>
        <w:t xml:space="preserve"> </w:t>
      </w:r>
      <w:r>
        <w:rPr>
          <w:sz w:val="22"/>
        </w:rPr>
        <w:t xml:space="preserve">раскаленных</w:t>
      </w:r>
      <w:r>
        <w:rPr>
          <w:spacing w:val="10"/>
          <w:sz w:val="22"/>
        </w:rPr>
        <w:t xml:space="preserve"> </w:t>
      </w:r>
      <w:r>
        <w:rPr>
          <w:sz w:val="22"/>
        </w:rPr>
        <w:t xml:space="preserve">частиц,</w:t>
      </w:r>
      <w:r>
        <w:rPr>
          <w:spacing w:val="14"/>
          <w:sz w:val="22"/>
        </w:rPr>
        <w:t xml:space="preserve"> </w:t>
      </w:r>
      <w:r>
        <w:rPr>
          <w:sz w:val="22"/>
        </w:rPr>
        <w:t xml:space="preserve">вызывающих</w:t>
      </w:r>
      <w:r>
        <w:rPr>
          <w:spacing w:val="9"/>
          <w:sz w:val="22"/>
        </w:rPr>
        <w:t xml:space="preserve"> </w:t>
      </w:r>
      <w:r>
        <w:rPr>
          <w:spacing w:val="-2"/>
          <w:sz w:val="22"/>
        </w:rPr>
        <w:t xml:space="preserve">ожоги.</w:t>
      </w:r>
      <w:r/>
    </w:p>
    <w:p>
      <w:pPr>
        <w:pStyle w:val="1699"/>
        <w:numPr>
          <w:ilvl w:val="0"/>
          <w:numId w:val="140"/>
        </w:numPr>
        <w:ind w:left="1485" w:right="2240" w:firstLine="0"/>
        <w:jc w:val="left"/>
        <w:spacing w:before="38" w:after="0" w:line="288" w:lineRule="auto"/>
        <w:tabs>
          <w:tab w:val="left" w:pos="1714" w:leader="none"/>
        </w:tabs>
        <w:rPr>
          <w:sz w:val="22"/>
        </w:rPr>
      </w:pPr>
      <w:r>
        <w:rPr>
          <w:b/>
          <w:i/>
          <w:sz w:val="22"/>
        </w:rPr>
        <w:t xml:space="preserve">При герметизации помещений в случае аварий на ХОО с выбросом АХОВ </w:t>
      </w:r>
      <w:r>
        <w:rPr>
          <w:b/>
          <w:i/>
          <w:spacing w:val="-2"/>
          <w:sz w:val="22"/>
        </w:rPr>
        <w:t xml:space="preserve">необходимо:</w:t>
      </w:r>
      <w:r/>
    </w:p>
    <w:p>
      <w:pPr>
        <w:ind w:left="1485" w:right="1330" w:firstLine="0"/>
        <w:jc w:val="left"/>
        <w:spacing w:before="0" w:line="285" w:lineRule="auto"/>
        <w:rPr>
          <w:sz w:val="22"/>
        </w:rPr>
      </w:pPr>
      <w:r>
        <w:rPr>
          <w:sz w:val="22"/>
        </w:rPr>
        <w:t xml:space="preserve">а) закрыть, заклеить и уплотнить подручными материалами двери и окна; в) закрыть и уплотнить подручными материалами двери и окна, при этом ни в коем случае не заклеивать вентиляционные отверстия.</w:t>
      </w:r>
      <w:r/>
    </w:p>
    <w:p>
      <w:pPr>
        <w:ind w:left="1485" w:right="1071" w:firstLine="0"/>
        <w:jc w:val="left"/>
        <w:spacing w:before="0" w:line="283" w:lineRule="auto"/>
        <w:rPr>
          <w:sz w:val="22"/>
        </w:rPr>
      </w:pPr>
      <w:r>
        <w:rPr>
          <w:sz w:val="22"/>
        </w:rPr>
        <w:t xml:space="preserve">б) закрыть входные двери и окна, заклеить вентиляционные отверстия, уплотнить дверные проемы</w:t>
      </w:r>
      <w:r>
        <w:rPr>
          <w:spacing w:val="40"/>
          <w:sz w:val="22"/>
        </w:rPr>
        <w:t xml:space="preserve"> </w:t>
      </w:r>
      <w:r>
        <w:rPr>
          <w:sz w:val="22"/>
        </w:rPr>
        <w:t xml:space="preserve">влажной</w:t>
      </w:r>
      <w:r>
        <w:rPr>
          <w:spacing w:val="40"/>
          <w:sz w:val="22"/>
        </w:rPr>
        <w:t xml:space="preserve"> </w:t>
      </w:r>
      <w:r>
        <w:rPr>
          <w:sz w:val="22"/>
        </w:rPr>
        <w:t xml:space="preserve">тканью,</w:t>
      </w:r>
      <w:r>
        <w:rPr>
          <w:spacing w:val="39"/>
          <w:sz w:val="22"/>
        </w:rPr>
        <w:t xml:space="preserve"> </w:t>
      </w:r>
      <w:r>
        <w:rPr>
          <w:sz w:val="22"/>
        </w:rPr>
        <w:t xml:space="preserve">заклеить</w:t>
      </w:r>
      <w:r>
        <w:rPr>
          <w:spacing w:val="34"/>
          <w:sz w:val="22"/>
        </w:rPr>
        <w:t xml:space="preserve"> </w:t>
      </w:r>
      <w:r>
        <w:rPr>
          <w:sz w:val="22"/>
        </w:rPr>
        <w:t xml:space="preserve">и</w:t>
      </w:r>
      <w:r>
        <w:rPr>
          <w:spacing w:val="40"/>
          <w:sz w:val="22"/>
        </w:rPr>
        <w:t xml:space="preserve"> </w:t>
      </w:r>
      <w:r>
        <w:rPr>
          <w:sz w:val="22"/>
        </w:rPr>
        <w:t xml:space="preserve">уплотнить</w:t>
      </w:r>
      <w:r>
        <w:rPr>
          <w:spacing w:val="34"/>
          <w:sz w:val="22"/>
        </w:rPr>
        <w:t xml:space="preserve"> </w:t>
      </w:r>
      <w:r>
        <w:rPr>
          <w:sz w:val="22"/>
        </w:rPr>
        <w:t xml:space="preserve">подручными</w:t>
      </w:r>
      <w:r>
        <w:rPr>
          <w:spacing w:val="36"/>
          <w:sz w:val="22"/>
        </w:rPr>
        <w:t xml:space="preserve"> </w:t>
      </w:r>
      <w:r>
        <w:rPr>
          <w:sz w:val="22"/>
        </w:rPr>
        <w:t xml:space="preserve">материалами</w:t>
      </w:r>
      <w:r>
        <w:rPr>
          <w:spacing w:val="29"/>
          <w:sz w:val="22"/>
        </w:rPr>
        <w:t xml:space="preserve"> </w:t>
      </w:r>
      <w:r>
        <w:rPr>
          <w:sz w:val="22"/>
        </w:rPr>
        <w:t xml:space="preserve">оконные </w:t>
      </w:r>
      <w:r>
        <w:rPr>
          <w:spacing w:val="-2"/>
          <w:sz w:val="22"/>
        </w:rPr>
        <w:t xml:space="preserve">проемы.</w:t>
      </w:r>
      <w:r/>
    </w:p>
    <w:p>
      <w:pPr>
        <w:pStyle w:val="1699"/>
        <w:numPr>
          <w:ilvl w:val="0"/>
          <w:numId w:val="140"/>
        </w:numPr>
        <w:ind w:left="1714" w:right="0" w:hanging="229"/>
        <w:jc w:val="left"/>
        <w:spacing w:before="0" w:after="0" w:line="240" w:lineRule="auto"/>
        <w:tabs>
          <w:tab w:val="left" w:pos="1714" w:leader="none"/>
        </w:tabs>
        <w:rPr>
          <w:b/>
          <w:i/>
          <w:sz w:val="22"/>
        </w:rPr>
      </w:pPr>
      <w:r>
        <w:rPr>
          <w:b/>
          <w:i/>
          <w:sz w:val="22"/>
        </w:rPr>
        <w:t xml:space="preserve">Аммиак</w:t>
      </w:r>
      <w:r>
        <w:rPr>
          <w:b/>
          <w:i/>
          <w:spacing w:val="12"/>
          <w:sz w:val="22"/>
        </w:rPr>
        <w:t xml:space="preserve"> </w:t>
      </w:r>
      <w:r>
        <w:rPr>
          <w:b/>
          <w:i/>
          <w:sz w:val="22"/>
        </w:rPr>
        <w:t xml:space="preserve">—</w:t>
      </w:r>
      <w:r>
        <w:rPr>
          <w:b/>
          <w:i/>
          <w:spacing w:val="11"/>
          <w:sz w:val="22"/>
        </w:rPr>
        <w:t xml:space="preserve"> </w:t>
      </w:r>
      <w:r>
        <w:rPr>
          <w:b/>
          <w:i/>
          <w:spacing w:val="-4"/>
          <w:sz w:val="22"/>
        </w:rPr>
        <w:t xml:space="preserve">это:</w:t>
      </w:r>
      <w:r/>
    </w:p>
    <w:p>
      <w:pPr>
        <w:ind w:left="1485" w:right="3710" w:firstLine="0"/>
        <w:jc w:val="left"/>
        <w:spacing w:before="29" w:line="283" w:lineRule="auto"/>
        <w:rPr>
          <w:sz w:val="22"/>
        </w:rPr>
      </w:pPr>
      <w:r>
        <w:rPr>
          <w:sz w:val="22"/>
        </w:rPr>
        <w:t xml:space="preserve">а) бесцветный газ с резким удушливым запахом, легче воздуха; б) бесцветный газ с резким запахом, тяжелее воздуха;</w:t>
      </w:r>
      <w:r/>
    </w:p>
    <w:p>
      <w:pPr>
        <w:ind w:left="1485" w:right="0" w:firstLine="0"/>
        <w:jc w:val="left"/>
        <w:spacing w:before="0" w:line="251" w:lineRule="exact"/>
        <w:rPr>
          <w:sz w:val="22"/>
        </w:rPr>
      </w:pPr>
      <w:r>
        <w:rPr>
          <w:sz w:val="22"/>
        </w:rPr>
        <w:t xml:space="preserve">в)</w:t>
      </w:r>
      <w:r>
        <w:rPr>
          <w:spacing w:val="12"/>
          <w:sz w:val="22"/>
        </w:rPr>
        <w:t xml:space="preserve"> </w:t>
      </w:r>
      <w:r>
        <w:rPr>
          <w:sz w:val="22"/>
        </w:rPr>
        <w:t xml:space="preserve">газ</w:t>
      </w:r>
      <w:r>
        <w:rPr>
          <w:spacing w:val="13"/>
          <w:sz w:val="22"/>
        </w:rPr>
        <w:t xml:space="preserve"> </w:t>
      </w:r>
      <w:r>
        <w:rPr>
          <w:sz w:val="22"/>
        </w:rPr>
        <w:t xml:space="preserve">с</w:t>
      </w:r>
      <w:r>
        <w:rPr>
          <w:spacing w:val="12"/>
          <w:sz w:val="22"/>
        </w:rPr>
        <w:t xml:space="preserve"> </w:t>
      </w:r>
      <w:r>
        <w:rPr>
          <w:sz w:val="22"/>
        </w:rPr>
        <w:t xml:space="preserve">удушливым</w:t>
      </w:r>
      <w:r>
        <w:rPr>
          <w:spacing w:val="12"/>
          <w:sz w:val="22"/>
        </w:rPr>
        <w:t xml:space="preserve"> </w:t>
      </w:r>
      <w:r>
        <w:rPr>
          <w:sz w:val="22"/>
        </w:rPr>
        <w:t xml:space="preserve">неприятным</w:t>
      </w:r>
      <w:r>
        <w:rPr>
          <w:spacing w:val="12"/>
          <w:sz w:val="22"/>
        </w:rPr>
        <w:t xml:space="preserve"> </w:t>
      </w:r>
      <w:r>
        <w:rPr>
          <w:sz w:val="22"/>
        </w:rPr>
        <w:t xml:space="preserve">запахом,</w:t>
      </w:r>
      <w:r>
        <w:rPr>
          <w:spacing w:val="12"/>
          <w:sz w:val="22"/>
        </w:rPr>
        <w:t xml:space="preserve"> </w:t>
      </w:r>
      <w:r>
        <w:rPr>
          <w:sz w:val="22"/>
        </w:rPr>
        <w:t xml:space="preserve">напоминающим</w:t>
      </w:r>
      <w:r>
        <w:rPr>
          <w:spacing w:val="18"/>
          <w:sz w:val="22"/>
        </w:rPr>
        <w:t xml:space="preserve"> </w:t>
      </w:r>
      <w:r>
        <w:rPr>
          <w:sz w:val="22"/>
        </w:rPr>
        <w:t xml:space="preserve">запах</w:t>
      </w:r>
      <w:r>
        <w:rPr>
          <w:spacing w:val="7"/>
          <w:sz w:val="22"/>
        </w:rPr>
        <w:t xml:space="preserve"> </w:t>
      </w:r>
      <w:r>
        <w:rPr>
          <w:sz w:val="22"/>
        </w:rPr>
        <w:t xml:space="preserve">гнилых</w:t>
      </w:r>
      <w:r>
        <w:rPr>
          <w:spacing w:val="8"/>
          <w:sz w:val="22"/>
        </w:rPr>
        <w:t xml:space="preserve"> </w:t>
      </w:r>
      <w:r>
        <w:rPr>
          <w:spacing w:val="-2"/>
          <w:sz w:val="22"/>
        </w:rPr>
        <w:t xml:space="preserve">плодов.</w:t>
      </w:r>
      <w:r/>
    </w:p>
    <w:p>
      <w:pPr>
        <w:pStyle w:val="1699"/>
        <w:numPr>
          <w:ilvl w:val="0"/>
          <w:numId w:val="140"/>
        </w:numPr>
        <w:ind w:left="1656" w:right="0" w:hanging="171"/>
        <w:jc w:val="left"/>
        <w:spacing w:before="54" w:after="0" w:line="240" w:lineRule="auto"/>
        <w:tabs>
          <w:tab w:val="left" w:pos="1656" w:leader="none"/>
        </w:tabs>
        <w:rPr>
          <w:b/>
          <w:i/>
          <w:sz w:val="20"/>
        </w:rPr>
      </w:pPr>
      <w:r>
        <w:rPr>
          <w:b/>
          <w:i/>
          <w:sz w:val="22"/>
        </w:rPr>
        <w:t xml:space="preserve">Радиоактивные</w:t>
      </w:r>
      <w:r>
        <w:rPr>
          <w:b/>
          <w:i/>
          <w:spacing w:val="26"/>
          <w:sz w:val="22"/>
        </w:rPr>
        <w:t xml:space="preserve"> </w:t>
      </w:r>
      <w:r>
        <w:rPr>
          <w:b/>
          <w:i/>
          <w:spacing w:val="-2"/>
          <w:sz w:val="22"/>
        </w:rPr>
        <w:t xml:space="preserve">вещества:</w:t>
      </w:r>
      <w:r/>
    </w:p>
    <w:p>
      <w:pPr>
        <w:ind w:left="1485" w:right="1457" w:firstLine="0"/>
        <w:jc w:val="both"/>
        <w:spacing w:before="40" w:line="283" w:lineRule="auto"/>
        <w:rPr>
          <w:sz w:val="22"/>
        </w:rPr>
      </w:pPr>
      <w:r>
        <w:rPr>
          <w:sz w:val="22"/>
        </w:rPr>
        <w:t xml:space="preserve">а) моментально распространяются в атмосфере независимо от скорости и направления ветра, стелются по земле на небольшой высоте и могут распространяться на несколько десятков километров;</w:t>
      </w:r>
      <w:r/>
    </w:p>
    <w:p>
      <w:pPr>
        <w:ind w:left="1485" w:right="1186" w:firstLine="0"/>
        <w:jc w:val="left"/>
        <w:spacing w:before="0" w:line="283" w:lineRule="auto"/>
        <w:rPr>
          <w:sz w:val="22"/>
        </w:rPr>
      </w:pPr>
      <w:r>
        <w:rPr>
          <w:sz w:val="22"/>
        </w:rPr>
        <w:t xml:space="preserve">б) не имеют запаха, цвета, вкусовых качеств, не могут быть уничтожены химическим или каким-либо другим</w:t>
      </w:r>
      <w:r>
        <w:rPr>
          <w:spacing w:val="32"/>
          <w:sz w:val="22"/>
        </w:rPr>
        <w:t xml:space="preserve"> </w:t>
      </w:r>
      <w:r>
        <w:rPr>
          <w:sz w:val="22"/>
        </w:rPr>
        <w:t xml:space="preserve">способом, способны</w:t>
      </w:r>
      <w:r>
        <w:rPr>
          <w:spacing w:val="35"/>
          <w:sz w:val="22"/>
        </w:rPr>
        <w:t xml:space="preserve"> </w:t>
      </w:r>
      <w:r>
        <w:rPr>
          <w:sz w:val="22"/>
        </w:rPr>
        <w:t xml:space="preserve">вызвать поражение на расстоянии от источника;</w:t>
      </w:r>
      <w:r>
        <w:rPr>
          <w:spacing w:val="40"/>
          <w:sz w:val="22"/>
        </w:rPr>
        <w:t xml:space="preserve"> </w:t>
      </w:r>
      <w:r>
        <w:rPr>
          <w:sz w:val="22"/>
        </w:rPr>
        <w:t xml:space="preserve">в) имеют специфический запах сероводорода, интенсивность которого не зависит от внешних факторов, а определяется периодом полураспада данного вещества.</w:t>
      </w:r>
      <w:r/>
    </w:p>
    <w:p>
      <w:pPr>
        <w:pStyle w:val="1699"/>
        <w:numPr>
          <w:ilvl w:val="0"/>
          <w:numId w:val="140"/>
        </w:numPr>
        <w:ind w:left="1485" w:right="2182" w:firstLine="0"/>
        <w:jc w:val="left"/>
        <w:spacing w:before="0" w:after="0" w:line="288" w:lineRule="auto"/>
        <w:tabs>
          <w:tab w:val="left" w:pos="1715" w:leader="none"/>
        </w:tabs>
        <w:rPr>
          <w:b/>
          <w:i/>
          <w:sz w:val="22"/>
        </w:rPr>
      </w:pPr>
      <w:r>
        <w:rPr>
          <w:b/>
          <w:i/>
          <w:sz w:val="22"/>
        </w:rPr>
        <w:t xml:space="preserve">При движении по зараженной радиоактивными веществами местности </w:t>
      </w:r>
      <w:r>
        <w:rPr>
          <w:b/>
          <w:i/>
          <w:spacing w:val="-2"/>
          <w:sz w:val="22"/>
        </w:rPr>
        <w:t xml:space="preserve">необходимо:</w:t>
      </w:r>
      <w:r/>
    </w:p>
    <w:p>
      <w:pPr>
        <w:ind w:left="1485" w:right="862" w:firstLine="0"/>
        <w:jc w:val="left"/>
        <w:spacing w:before="0" w:line="283" w:lineRule="auto"/>
        <w:rPr>
          <w:sz w:val="22"/>
        </w:rPr>
      </w:pPr>
      <w:r>
        <w:rPr>
          <w:sz w:val="22"/>
        </w:rPr>
        <w:t xml:space="preserve">а) периодически снимать средства индивидуальной защиты органов дыхания и кожи и отряхивать их от пыли, двигаться по высокой траве и кустарнику, принимать пищу и пить только при ясной безветренной погоде;</w:t>
      </w:r>
      <w:r/>
    </w:p>
    <w:p>
      <w:pPr>
        <w:ind w:left="1485" w:right="1330" w:firstLine="0"/>
        <w:jc w:val="left"/>
        <w:spacing w:before="0" w:line="283" w:lineRule="auto"/>
        <w:rPr>
          <w:sz w:val="22"/>
        </w:rPr>
      </w:pPr>
      <w:r>
        <w:rPr>
          <w:sz w:val="22"/>
        </w:rPr>
        <w:t xml:space="preserve">б) находиться</w:t>
      </w:r>
      <w:r>
        <w:rPr>
          <w:spacing w:val="40"/>
          <w:sz w:val="22"/>
        </w:rPr>
        <w:t xml:space="preserve"> </w:t>
      </w:r>
      <w:r>
        <w:rPr>
          <w:sz w:val="22"/>
        </w:rPr>
        <w:t xml:space="preserve">в средствах индивидуальной защиты, периодически снимать их и</w:t>
      </w:r>
      <w:r>
        <w:rPr>
          <w:spacing w:val="40"/>
          <w:sz w:val="22"/>
        </w:rPr>
        <w:t xml:space="preserve"> </w:t>
      </w:r>
      <w:r>
        <w:rPr>
          <w:sz w:val="22"/>
        </w:rPr>
        <w:t xml:space="preserve">отряхивать их от пыли, двигаться по высокой траве и кустарнику, не принимать пищу, не пить, не курить, не поднимать пыль и не ставить вещи на землю.</w:t>
      </w:r>
      <w:r/>
    </w:p>
    <w:p>
      <w:pPr>
        <w:ind w:left="1485" w:right="1071" w:firstLine="0"/>
        <w:jc w:val="left"/>
        <w:spacing w:before="0" w:line="285" w:lineRule="auto"/>
        <w:rPr>
          <w:sz w:val="22"/>
        </w:rPr>
      </w:pPr>
      <w:r>
        <w:rPr>
          <w:sz w:val="22"/>
        </w:rPr>
        <w:t xml:space="preserve">в) находиться в средствах индивидуальной защиты, избегать движения по высокой траве и кустарнику, без надобности не садиться и не прикасаться к местным предметам, не принимать пищу, не пить, не курить, не поднимать пыль и не ставить вещи</w:t>
      </w:r>
      <w:r>
        <w:rPr>
          <w:spacing w:val="29"/>
          <w:sz w:val="22"/>
        </w:rPr>
        <w:t xml:space="preserve"> </w:t>
      </w:r>
      <w:r>
        <w:rPr>
          <w:sz w:val="22"/>
        </w:rPr>
        <w:t xml:space="preserve">на землю;</w:t>
      </w:r>
      <w:r/>
    </w:p>
    <w:p>
      <w:pPr>
        <w:pStyle w:val="1699"/>
        <w:numPr>
          <w:ilvl w:val="0"/>
          <w:numId w:val="140"/>
        </w:numPr>
        <w:ind w:left="1714" w:right="0" w:hanging="229"/>
        <w:jc w:val="left"/>
        <w:spacing w:before="0" w:after="0" w:line="252" w:lineRule="exact"/>
        <w:tabs>
          <w:tab w:val="left" w:pos="1714" w:leader="none"/>
        </w:tabs>
        <w:rPr>
          <w:b/>
          <w:i/>
          <w:sz w:val="22"/>
        </w:rPr>
      </w:pPr>
      <w:r>
        <w:rPr>
          <w:b/>
          <w:i/>
          <w:sz w:val="22"/>
        </w:rPr>
        <w:t xml:space="preserve">Гидродинамические</w:t>
      </w:r>
      <w:r>
        <w:rPr>
          <w:b/>
          <w:i/>
          <w:spacing w:val="14"/>
          <w:sz w:val="22"/>
        </w:rPr>
        <w:t xml:space="preserve"> </w:t>
      </w:r>
      <w:r>
        <w:rPr>
          <w:b/>
          <w:i/>
          <w:sz w:val="22"/>
        </w:rPr>
        <w:t xml:space="preserve">аварии</w:t>
      </w:r>
      <w:r>
        <w:rPr>
          <w:b/>
          <w:i/>
          <w:spacing w:val="24"/>
          <w:sz w:val="22"/>
        </w:rPr>
        <w:t xml:space="preserve"> </w:t>
      </w:r>
      <w:r>
        <w:rPr>
          <w:b/>
          <w:i/>
          <w:sz w:val="22"/>
        </w:rPr>
        <w:t xml:space="preserve">—</w:t>
      </w:r>
      <w:r>
        <w:rPr>
          <w:b/>
          <w:i/>
          <w:spacing w:val="13"/>
          <w:sz w:val="22"/>
        </w:rPr>
        <w:t xml:space="preserve"> </w:t>
      </w:r>
      <w:r>
        <w:rPr>
          <w:b/>
          <w:i/>
          <w:spacing w:val="-4"/>
          <w:sz w:val="22"/>
        </w:rPr>
        <w:t xml:space="preserve">это:</w:t>
      </w:r>
      <w:r/>
    </w:p>
    <w:p>
      <w:pPr>
        <w:ind w:left="1485" w:right="1330" w:firstLine="0"/>
        <w:jc w:val="left"/>
        <w:spacing w:before="21" w:line="288" w:lineRule="auto"/>
        <w:rPr>
          <w:sz w:val="22"/>
        </w:rPr>
      </w:pPr>
      <w:r>
        <w:rPr>
          <w:sz w:val="22"/>
        </w:rPr>
        <w:t xml:space="preserve">а) аварии на гидродинамических объектах, в результате которых могут произойти катастрофические затопления;</w:t>
      </w:r>
      <w:r/>
    </w:p>
    <w:p>
      <w:pPr>
        <w:ind w:left="1485" w:right="1330" w:firstLine="0"/>
        <w:jc w:val="left"/>
        <w:spacing w:before="0" w:line="283" w:lineRule="auto"/>
        <w:rPr>
          <w:sz w:val="22"/>
        </w:rPr>
      </w:pPr>
      <w:r>
        <w:rPr>
          <w:sz w:val="22"/>
        </w:rPr>
        <w:t xml:space="preserve">б) аварии на химически опасных объектах, в результате которых может произойти заражение воды;</w:t>
      </w:r>
      <w:r/>
    </w:p>
    <w:p>
      <w:pPr>
        <w:ind w:left="1485" w:right="1330" w:firstLine="0"/>
        <w:jc w:val="left"/>
        <w:spacing w:before="0" w:line="283" w:lineRule="auto"/>
        <w:rPr>
          <w:sz w:val="22"/>
        </w:rPr>
      </w:pPr>
      <w:r>
        <w:rPr>
          <w:sz w:val="22"/>
        </w:rPr>
        <w:t xml:space="preserve">в) аварии на пожаро-, взрывоопасных объектах, в результате которых может произойти </w:t>
      </w:r>
      <w:r>
        <w:rPr>
          <w:spacing w:val="-2"/>
          <w:sz w:val="22"/>
        </w:rPr>
        <w:t xml:space="preserve">взрыв.</w:t>
      </w:r>
      <w:r/>
    </w:p>
    <w:p>
      <w:pPr>
        <w:pStyle w:val="1699"/>
        <w:numPr>
          <w:ilvl w:val="0"/>
          <w:numId w:val="140"/>
        </w:numPr>
        <w:ind w:left="1714" w:right="0" w:hanging="229"/>
        <w:jc w:val="left"/>
        <w:spacing w:before="0" w:after="0" w:line="240" w:lineRule="auto"/>
        <w:tabs>
          <w:tab w:val="left" w:pos="1714" w:leader="none"/>
        </w:tabs>
        <w:rPr>
          <w:b/>
          <w:i/>
          <w:sz w:val="22"/>
        </w:rPr>
      </w:pPr>
      <w:r>
        <w:rPr>
          <w:b/>
          <w:i/>
          <w:sz w:val="22"/>
        </w:rPr>
        <w:t xml:space="preserve">Сточные</w:t>
      </w:r>
      <w:r>
        <w:rPr>
          <w:b/>
          <w:i/>
          <w:spacing w:val="12"/>
          <w:sz w:val="22"/>
        </w:rPr>
        <w:t xml:space="preserve"> </w:t>
      </w:r>
      <w:r>
        <w:rPr>
          <w:b/>
          <w:i/>
          <w:sz w:val="22"/>
        </w:rPr>
        <w:t xml:space="preserve">воды</w:t>
      </w:r>
      <w:r>
        <w:rPr>
          <w:b/>
          <w:i/>
          <w:spacing w:val="14"/>
          <w:sz w:val="22"/>
        </w:rPr>
        <w:t xml:space="preserve"> </w:t>
      </w:r>
      <w:r>
        <w:rPr>
          <w:b/>
          <w:i/>
          <w:sz w:val="22"/>
        </w:rPr>
        <w:t xml:space="preserve">представляют</w:t>
      </w:r>
      <w:r>
        <w:rPr>
          <w:b/>
          <w:i/>
          <w:spacing w:val="5"/>
          <w:sz w:val="22"/>
        </w:rPr>
        <w:t xml:space="preserve"> </w:t>
      </w:r>
      <w:r>
        <w:rPr>
          <w:b/>
          <w:i/>
          <w:sz w:val="22"/>
        </w:rPr>
        <w:t xml:space="preserve">опасность</w:t>
      </w:r>
      <w:r>
        <w:rPr>
          <w:b/>
          <w:i/>
          <w:spacing w:val="10"/>
          <w:sz w:val="22"/>
        </w:rPr>
        <w:t xml:space="preserve"> </w:t>
      </w:r>
      <w:r>
        <w:rPr>
          <w:b/>
          <w:i/>
          <w:sz w:val="22"/>
        </w:rPr>
        <w:t xml:space="preserve">для</w:t>
      </w:r>
      <w:r>
        <w:rPr>
          <w:b/>
          <w:i/>
          <w:spacing w:val="18"/>
          <w:sz w:val="22"/>
        </w:rPr>
        <w:t xml:space="preserve"> </w:t>
      </w:r>
      <w:r>
        <w:rPr>
          <w:b/>
          <w:i/>
          <w:sz w:val="22"/>
        </w:rPr>
        <w:t xml:space="preserve">здоровья</w:t>
      </w:r>
      <w:r>
        <w:rPr>
          <w:b/>
          <w:i/>
          <w:spacing w:val="18"/>
          <w:sz w:val="22"/>
        </w:rPr>
        <w:t xml:space="preserve"> </w:t>
      </w:r>
      <w:r>
        <w:rPr>
          <w:b/>
          <w:i/>
          <w:sz w:val="22"/>
        </w:rPr>
        <w:t xml:space="preserve">населения,</w:t>
      </w:r>
      <w:r>
        <w:rPr>
          <w:b/>
          <w:i/>
          <w:spacing w:val="14"/>
          <w:sz w:val="22"/>
        </w:rPr>
        <w:t xml:space="preserve"> </w:t>
      </w:r>
      <w:r>
        <w:rPr>
          <w:b/>
          <w:i/>
          <w:sz w:val="22"/>
        </w:rPr>
        <w:t xml:space="preserve">так</w:t>
      </w:r>
      <w:r>
        <w:rPr>
          <w:b/>
          <w:i/>
          <w:spacing w:val="8"/>
          <w:sz w:val="22"/>
        </w:rPr>
        <w:t xml:space="preserve"> </w:t>
      </w:r>
      <w:r>
        <w:rPr>
          <w:b/>
          <w:i/>
          <w:sz w:val="22"/>
        </w:rPr>
        <w:t xml:space="preserve">как</w:t>
      </w:r>
      <w:r>
        <w:rPr>
          <w:b/>
          <w:i/>
          <w:spacing w:val="19"/>
          <w:sz w:val="22"/>
        </w:rPr>
        <w:t xml:space="preserve"> </w:t>
      </w:r>
      <w:r>
        <w:rPr>
          <w:b/>
          <w:i/>
          <w:spacing w:val="-2"/>
          <w:sz w:val="22"/>
        </w:rPr>
        <w:t xml:space="preserve">могут:</w:t>
      </w:r>
      <w:r/>
    </w:p>
    <w:p>
      <w:pPr>
        <w:ind w:left="1485" w:right="0" w:firstLine="0"/>
        <w:jc w:val="left"/>
        <w:spacing w:before="38"/>
        <w:rPr>
          <w:sz w:val="22"/>
        </w:rPr>
      </w:pPr>
      <w:r>
        <w:rPr>
          <w:sz w:val="22"/>
        </w:rPr>
        <w:t xml:space="preserve">а)</w:t>
      </w:r>
      <w:r>
        <w:rPr>
          <w:spacing w:val="20"/>
          <w:sz w:val="22"/>
        </w:rPr>
        <w:t xml:space="preserve"> </w:t>
      </w:r>
      <w:r>
        <w:rPr>
          <w:sz w:val="22"/>
        </w:rPr>
        <w:t xml:space="preserve">являться</w:t>
      </w:r>
      <w:r>
        <w:rPr>
          <w:spacing w:val="20"/>
          <w:sz w:val="22"/>
        </w:rPr>
        <w:t xml:space="preserve"> </w:t>
      </w:r>
      <w:r>
        <w:rPr>
          <w:sz w:val="22"/>
        </w:rPr>
        <w:t xml:space="preserve">источником</w:t>
      </w:r>
      <w:r>
        <w:rPr>
          <w:spacing w:val="8"/>
          <w:sz w:val="22"/>
        </w:rPr>
        <w:t xml:space="preserve"> </w:t>
      </w:r>
      <w:r>
        <w:rPr>
          <w:sz w:val="22"/>
        </w:rPr>
        <w:t xml:space="preserve">распространения</w:t>
      </w:r>
      <w:r>
        <w:rPr>
          <w:spacing w:val="15"/>
          <w:sz w:val="22"/>
        </w:rPr>
        <w:t xml:space="preserve"> </w:t>
      </w:r>
      <w:r>
        <w:rPr>
          <w:sz w:val="22"/>
        </w:rPr>
        <w:t xml:space="preserve">тяжелых</w:t>
      </w:r>
      <w:r>
        <w:rPr>
          <w:spacing w:val="15"/>
          <w:sz w:val="22"/>
        </w:rPr>
        <w:t xml:space="preserve"> </w:t>
      </w:r>
      <w:r>
        <w:rPr>
          <w:sz w:val="22"/>
        </w:rPr>
        <w:t xml:space="preserve">инфекционных</w:t>
      </w:r>
      <w:r>
        <w:rPr>
          <w:spacing w:val="15"/>
          <w:sz w:val="22"/>
        </w:rPr>
        <w:t xml:space="preserve"> </w:t>
      </w:r>
      <w:r>
        <w:rPr>
          <w:sz w:val="22"/>
        </w:rPr>
        <w:t xml:space="preserve">заболеваний,</w:t>
      </w:r>
      <w:r>
        <w:rPr>
          <w:spacing w:val="20"/>
          <w:sz w:val="22"/>
        </w:rPr>
        <w:t xml:space="preserve"> </w:t>
      </w:r>
      <w:r>
        <w:rPr>
          <w:spacing w:val="-2"/>
          <w:sz w:val="22"/>
        </w:rPr>
        <w:t xml:space="preserve">содержать</w:t>
      </w:r>
      <w:r/>
    </w:p>
    <w:p>
      <w:pPr>
        <w:jc w:val="left"/>
        <w:spacing w:after="0"/>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0" w:firstLine="0"/>
        <w:jc w:val="left"/>
        <w:spacing w:before="74"/>
        <w:rPr>
          <w:sz w:val="22"/>
        </w:rPr>
      </w:pPr>
      <w:r>
        <w:rPr>
          <w:sz w:val="22"/>
        </w:rPr>
        <w:t xml:space="preserve">яйца</w:t>
      </w:r>
      <w:r>
        <w:rPr>
          <w:spacing w:val="7"/>
          <w:sz w:val="22"/>
        </w:rPr>
        <w:t xml:space="preserve"> </w:t>
      </w:r>
      <w:r>
        <w:rPr>
          <w:sz w:val="22"/>
        </w:rPr>
        <w:t xml:space="preserve">и</w:t>
      </w:r>
      <w:r>
        <w:rPr>
          <w:spacing w:val="11"/>
          <w:sz w:val="22"/>
        </w:rPr>
        <w:t xml:space="preserve"> </w:t>
      </w:r>
      <w:r>
        <w:rPr>
          <w:sz w:val="22"/>
        </w:rPr>
        <w:t xml:space="preserve">личинки</w:t>
      </w:r>
      <w:r>
        <w:rPr>
          <w:spacing w:val="12"/>
          <w:sz w:val="22"/>
        </w:rPr>
        <w:t xml:space="preserve"> </w:t>
      </w:r>
      <w:r>
        <w:rPr>
          <w:spacing w:val="-2"/>
          <w:sz w:val="22"/>
        </w:rPr>
        <w:t xml:space="preserve">глистов</w:t>
      </w:r>
      <w:r/>
    </w:p>
    <w:p>
      <w:pPr>
        <w:ind w:left="1485" w:right="2244" w:firstLine="0"/>
        <w:jc w:val="left"/>
        <w:spacing w:before="44" w:line="283" w:lineRule="auto"/>
        <w:rPr>
          <w:sz w:val="22"/>
        </w:rPr>
      </w:pPr>
      <w:r>
        <w:rPr>
          <w:sz w:val="22"/>
        </w:rPr>
        <w:t xml:space="preserve">б) вызвать гидродинамические аварии и значительные затопления территорий;</w:t>
      </w:r>
      <w:r>
        <w:rPr>
          <w:spacing w:val="40"/>
          <w:sz w:val="22"/>
        </w:rPr>
        <w:t xml:space="preserve"> </w:t>
      </w:r>
      <w:r>
        <w:rPr>
          <w:sz w:val="22"/>
        </w:rPr>
        <w:t xml:space="preserve">в) стать источником загрязнения искусственных водоемов.</w:t>
      </w:r>
      <w:r/>
    </w:p>
    <w:p>
      <w:pPr>
        <w:pStyle w:val="1699"/>
        <w:numPr>
          <w:ilvl w:val="0"/>
          <w:numId w:val="140"/>
        </w:numPr>
        <w:ind w:left="1825" w:right="0" w:hanging="340"/>
        <w:jc w:val="left"/>
        <w:spacing w:before="3" w:after="0" w:line="240" w:lineRule="auto"/>
        <w:tabs>
          <w:tab w:val="left" w:pos="1825" w:leader="none"/>
        </w:tabs>
        <w:rPr>
          <w:b/>
          <w:i/>
          <w:sz w:val="22"/>
        </w:rPr>
      </w:pPr>
      <w:r>
        <w:rPr>
          <w:b/>
          <w:i/>
          <w:sz w:val="22"/>
        </w:rPr>
        <w:t xml:space="preserve">Здоровый</w:t>
      </w:r>
      <w:r>
        <w:rPr>
          <w:b/>
          <w:i/>
          <w:spacing w:val="7"/>
          <w:sz w:val="22"/>
        </w:rPr>
        <w:t xml:space="preserve"> </w:t>
      </w:r>
      <w:r>
        <w:rPr>
          <w:b/>
          <w:i/>
          <w:sz w:val="22"/>
        </w:rPr>
        <w:t xml:space="preserve">образ</w:t>
      </w:r>
      <w:r>
        <w:rPr>
          <w:b/>
          <w:i/>
          <w:spacing w:val="12"/>
          <w:sz w:val="22"/>
        </w:rPr>
        <w:t xml:space="preserve"> </w:t>
      </w:r>
      <w:r>
        <w:rPr>
          <w:b/>
          <w:i/>
          <w:sz w:val="22"/>
        </w:rPr>
        <w:t xml:space="preserve">жизни</w:t>
      </w:r>
      <w:r>
        <w:rPr>
          <w:b/>
          <w:i/>
          <w:spacing w:val="16"/>
          <w:sz w:val="22"/>
        </w:rPr>
        <w:t xml:space="preserve"> </w:t>
      </w:r>
      <w:r>
        <w:rPr>
          <w:b/>
          <w:i/>
          <w:sz w:val="22"/>
        </w:rPr>
        <w:t xml:space="preserve">—</w:t>
      </w:r>
      <w:r>
        <w:rPr>
          <w:b/>
          <w:i/>
          <w:spacing w:val="14"/>
          <w:sz w:val="22"/>
        </w:rPr>
        <w:t xml:space="preserve"> </w:t>
      </w:r>
      <w:r>
        <w:rPr>
          <w:b/>
          <w:i/>
          <w:spacing w:val="-4"/>
          <w:sz w:val="22"/>
        </w:rPr>
        <w:t xml:space="preserve">это:</w:t>
      </w:r>
      <w:r/>
    </w:p>
    <w:p>
      <w:pPr>
        <w:ind w:left="1485" w:right="1447" w:firstLine="0"/>
        <w:jc w:val="left"/>
        <w:spacing w:before="45" w:line="283" w:lineRule="auto"/>
        <w:rPr>
          <w:sz w:val="22"/>
        </w:rPr>
      </w:pPr>
      <w:r>
        <w:rPr>
          <w:sz w:val="22"/>
        </w:rPr>
        <w:t xml:space="preserve">а) индивидуальная система поведения человека, направленная на сохранение и укрепление здоровья;</w:t>
      </w:r>
      <w:r/>
    </w:p>
    <w:p>
      <w:pPr>
        <w:ind w:left="1485" w:right="0" w:firstLine="0"/>
        <w:jc w:val="left"/>
        <w:spacing w:before="0" w:line="251" w:lineRule="exact"/>
        <w:rPr>
          <w:sz w:val="22"/>
        </w:rPr>
      </w:pPr>
      <w:r>
        <w:rPr>
          <w:sz w:val="22"/>
        </w:rPr>
        <w:t xml:space="preserve">б)</w:t>
      </w:r>
      <w:r>
        <w:rPr>
          <w:spacing w:val="8"/>
          <w:sz w:val="22"/>
        </w:rPr>
        <w:t xml:space="preserve"> </w:t>
      </w:r>
      <w:r>
        <w:rPr>
          <w:sz w:val="22"/>
        </w:rPr>
        <w:t xml:space="preserve">мировоззрение</w:t>
      </w:r>
      <w:r>
        <w:rPr>
          <w:spacing w:val="8"/>
          <w:sz w:val="22"/>
        </w:rPr>
        <w:t xml:space="preserve"> </w:t>
      </w:r>
      <w:r>
        <w:rPr>
          <w:sz w:val="22"/>
        </w:rPr>
        <w:t xml:space="preserve">человека,</w:t>
      </w:r>
      <w:r>
        <w:rPr>
          <w:spacing w:val="13"/>
          <w:sz w:val="22"/>
        </w:rPr>
        <w:t xml:space="preserve"> </w:t>
      </w:r>
      <w:r>
        <w:rPr>
          <w:sz w:val="22"/>
        </w:rPr>
        <w:t xml:space="preserve">которое</w:t>
      </w:r>
      <w:r>
        <w:rPr>
          <w:spacing w:val="12"/>
          <w:sz w:val="22"/>
        </w:rPr>
        <w:t xml:space="preserve"> </w:t>
      </w:r>
      <w:r>
        <w:rPr>
          <w:sz w:val="22"/>
        </w:rPr>
        <w:t xml:space="preserve">складывается</w:t>
      </w:r>
      <w:r>
        <w:rPr>
          <w:spacing w:val="13"/>
          <w:sz w:val="22"/>
        </w:rPr>
        <w:t xml:space="preserve"> </w:t>
      </w:r>
      <w:r>
        <w:rPr>
          <w:sz w:val="22"/>
        </w:rPr>
        <w:t xml:space="preserve">из</w:t>
      </w:r>
      <w:r>
        <w:rPr>
          <w:spacing w:val="9"/>
          <w:sz w:val="22"/>
        </w:rPr>
        <w:t xml:space="preserve"> </w:t>
      </w:r>
      <w:r>
        <w:rPr>
          <w:sz w:val="22"/>
        </w:rPr>
        <w:t xml:space="preserve">знаний</w:t>
      </w:r>
      <w:r>
        <w:rPr>
          <w:spacing w:val="11"/>
          <w:sz w:val="22"/>
        </w:rPr>
        <w:t xml:space="preserve"> </w:t>
      </w:r>
      <w:r>
        <w:rPr>
          <w:sz w:val="22"/>
        </w:rPr>
        <w:t xml:space="preserve">о</w:t>
      </w:r>
      <w:r>
        <w:rPr>
          <w:spacing w:val="15"/>
          <w:sz w:val="22"/>
        </w:rPr>
        <w:t xml:space="preserve"> </w:t>
      </w:r>
      <w:r>
        <w:rPr>
          <w:spacing w:val="-2"/>
          <w:sz w:val="22"/>
        </w:rPr>
        <w:t xml:space="preserve">здоровье;</w:t>
      </w:r>
      <w:r/>
    </w:p>
    <w:p>
      <w:pPr>
        <w:ind w:left="1485" w:right="1193" w:firstLine="0"/>
        <w:jc w:val="left"/>
        <w:spacing w:before="44" w:line="283" w:lineRule="auto"/>
        <w:rPr>
          <w:sz w:val="22"/>
        </w:rPr>
      </w:pPr>
      <w:r>
        <w:rPr>
          <w:sz w:val="22"/>
        </w:rPr>
        <w:t xml:space="preserve">в) система жизнедеятельности человека, в которой главным составляющим является отказ от вредных привычек.</w:t>
      </w:r>
      <w:r/>
    </w:p>
    <w:p>
      <w:pPr>
        <w:pStyle w:val="1699"/>
        <w:numPr>
          <w:ilvl w:val="0"/>
          <w:numId w:val="140"/>
        </w:numPr>
        <w:ind w:left="1485" w:right="1267" w:firstLine="0"/>
        <w:jc w:val="left"/>
        <w:spacing w:before="3" w:after="0" w:line="283" w:lineRule="auto"/>
        <w:tabs>
          <w:tab w:val="left" w:pos="1767" w:leader="none"/>
        </w:tabs>
        <w:rPr>
          <w:b/>
          <w:i/>
          <w:sz w:val="20"/>
        </w:rPr>
      </w:pPr>
      <w:r>
        <w:rPr>
          <w:b/>
          <w:i/>
          <w:sz w:val="22"/>
        </w:rPr>
        <w:t xml:space="preserve">Вы играли с друзьями на улице. Вдруг на заводах и предприятиях загудели гудки. В жилом районе включили сирену. Ваши действия:</w:t>
      </w:r>
      <w:r/>
    </w:p>
    <w:p>
      <w:pPr>
        <w:ind w:left="1485" w:right="1330" w:firstLine="0"/>
        <w:jc w:val="left"/>
        <w:spacing w:before="0" w:line="288" w:lineRule="auto"/>
        <w:rPr>
          <w:sz w:val="22"/>
        </w:rPr>
      </w:pPr>
      <w:r>
        <w:rPr>
          <w:sz w:val="22"/>
        </w:rPr>
        <w:t xml:space="preserve">а) направиться домой, включить радио или телевизор на местной программе, выслушать информацию и выполнить содержащиеся в ней указания;</w:t>
      </w:r>
      <w:r/>
    </w:p>
    <w:p>
      <w:pPr>
        <w:ind w:left="1485" w:right="1330" w:firstLine="0"/>
        <w:jc w:val="left"/>
        <w:spacing w:before="0" w:line="283" w:lineRule="auto"/>
        <w:rPr>
          <w:sz w:val="22"/>
        </w:rPr>
      </w:pPr>
      <w:r>
        <w:rPr>
          <w:sz w:val="22"/>
        </w:rPr>
        <w:t xml:space="preserve">б) немедленно пойти домой и уточнить у</w:t>
      </w:r>
      <w:r>
        <w:rPr>
          <w:spacing w:val="-3"/>
          <w:sz w:val="22"/>
        </w:rPr>
        <w:t xml:space="preserve"> </w:t>
      </w:r>
      <w:r>
        <w:rPr>
          <w:sz w:val="22"/>
        </w:rPr>
        <w:t xml:space="preserve">родителей или соседей, что произошло в микрорайоне, городе, стране;</w:t>
      </w:r>
      <w:r/>
    </w:p>
    <w:p>
      <w:pPr>
        <w:ind w:left="1485" w:right="0" w:firstLine="0"/>
        <w:jc w:val="left"/>
        <w:spacing w:before="0" w:line="251" w:lineRule="exact"/>
        <w:rPr>
          <w:sz w:val="22"/>
        </w:rPr>
      </w:pPr>
      <w:r>
        <w:rPr>
          <w:sz w:val="22"/>
        </w:rPr>
        <w:t xml:space="preserve">в)</w:t>
      </w:r>
      <w:r>
        <w:rPr>
          <w:spacing w:val="12"/>
          <w:sz w:val="22"/>
        </w:rPr>
        <w:t xml:space="preserve"> </w:t>
      </w:r>
      <w:r>
        <w:rPr>
          <w:sz w:val="22"/>
        </w:rPr>
        <w:t xml:space="preserve">продолжить</w:t>
      </w:r>
      <w:r>
        <w:rPr>
          <w:spacing w:val="10"/>
          <w:sz w:val="22"/>
        </w:rPr>
        <w:t xml:space="preserve"> </w:t>
      </w:r>
      <w:r>
        <w:rPr>
          <w:sz w:val="22"/>
        </w:rPr>
        <w:t xml:space="preserve">игру,</w:t>
      </w:r>
      <w:r>
        <w:rPr>
          <w:spacing w:val="17"/>
          <w:sz w:val="22"/>
        </w:rPr>
        <w:t xml:space="preserve"> </w:t>
      </w:r>
      <w:r>
        <w:rPr>
          <w:sz w:val="22"/>
        </w:rPr>
        <w:t xml:space="preserve">не</w:t>
      </w:r>
      <w:r>
        <w:rPr>
          <w:spacing w:val="12"/>
          <w:sz w:val="22"/>
        </w:rPr>
        <w:t xml:space="preserve"> </w:t>
      </w:r>
      <w:r>
        <w:rPr>
          <w:sz w:val="22"/>
        </w:rPr>
        <w:t xml:space="preserve">обращая</w:t>
      </w:r>
      <w:r>
        <w:rPr>
          <w:spacing w:val="12"/>
          <w:sz w:val="22"/>
        </w:rPr>
        <w:t xml:space="preserve"> </w:t>
      </w:r>
      <w:r>
        <w:rPr>
          <w:sz w:val="22"/>
        </w:rPr>
        <w:t xml:space="preserve">внимания</w:t>
      </w:r>
      <w:r>
        <w:rPr>
          <w:spacing w:val="8"/>
          <w:sz w:val="22"/>
        </w:rPr>
        <w:t xml:space="preserve"> </w:t>
      </w:r>
      <w:r>
        <w:rPr>
          <w:sz w:val="22"/>
        </w:rPr>
        <w:t xml:space="preserve">на</w:t>
      </w:r>
      <w:r>
        <w:rPr>
          <w:spacing w:val="12"/>
          <w:sz w:val="22"/>
        </w:rPr>
        <w:t xml:space="preserve"> </w:t>
      </w:r>
      <w:r>
        <w:rPr>
          <w:sz w:val="22"/>
        </w:rPr>
        <w:t xml:space="preserve">происходящее</w:t>
      </w:r>
      <w:r>
        <w:rPr>
          <w:spacing w:val="12"/>
          <w:sz w:val="22"/>
        </w:rPr>
        <w:t xml:space="preserve"> </w:t>
      </w:r>
      <w:r>
        <w:rPr>
          <w:sz w:val="22"/>
        </w:rPr>
        <w:t xml:space="preserve">вокруг</w:t>
      </w:r>
      <w:r>
        <w:rPr>
          <w:spacing w:val="9"/>
          <w:sz w:val="22"/>
        </w:rPr>
        <w:t xml:space="preserve"> </w:t>
      </w:r>
      <w:r>
        <w:rPr>
          <w:spacing w:val="-4"/>
          <w:sz w:val="22"/>
        </w:rPr>
        <w:t xml:space="preserve">вас.</w:t>
      </w:r>
      <w:r/>
    </w:p>
    <w:p>
      <w:pPr>
        <w:pStyle w:val="1699"/>
        <w:numPr>
          <w:ilvl w:val="0"/>
          <w:numId w:val="140"/>
        </w:numPr>
        <w:ind w:left="1829" w:right="0" w:hanging="344"/>
        <w:jc w:val="left"/>
        <w:spacing w:before="41" w:after="0" w:line="240" w:lineRule="auto"/>
        <w:tabs>
          <w:tab w:val="left" w:pos="1829" w:leader="none"/>
        </w:tabs>
        <w:rPr>
          <w:b/>
          <w:i/>
          <w:sz w:val="22"/>
        </w:rPr>
      </w:pPr>
      <w:r>
        <w:rPr>
          <w:b/>
          <w:i/>
          <w:sz w:val="22"/>
        </w:rPr>
        <w:t xml:space="preserve">При</w:t>
      </w:r>
      <w:r>
        <w:rPr>
          <w:b/>
          <w:i/>
          <w:spacing w:val="3"/>
          <w:sz w:val="22"/>
        </w:rPr>
        <w:t xml:space="preserve"> </w:t>
      </w:r>
      <w:r>
        <w:rPr>
          <w:b/>
          <w:i/>
          <w:sz w:val="22"/>
        </w:rPr>
        <w:t xml:space="preserve">объявлении</w:t>
      </w:r>
      <w:r>
        <w:rPr>
          <w:b/>
          <w:i/>
          <w:spacing w:val="9"/>
          <w:sz w:val="22"/>
        </w:rPr>
        <w:t xml:space="preserve"> </w:t>
      </w:r>
      <w:r>
        <w:rPr>
          <w:b/>
          <w:i/>
          <w:sz w:val="22"/>
        </w:rPr>
        <w:t xml:space="preserve">эвакуации</w:t>
      </w:r>
      <w:r>
        <w:rPr>
          <w:b/>
          <w:i/>
          <w:spacing w:val="15"/>
          <w:sz w:val="22"/>
        </w:rPr>
        <w:t xml:space="preserve"> </w:t>
      </w:r>
      <w:r>
        <w:rPr>
          <w:b/>
          <w:i/>
          <w:sz w:val="22"/>
        </w:rPr>
        <w:t xml:space="preserve">граждане</w:t>
      </w:r>
      <w:r>
        <w:rPr>
          <w:b/>
          <w:i/>
          <w:spacing w:val="5"/>
          <w:sz w:val="22"/>
        </w:rPr>
        <w:t xml:space="preserve"> </w:t>
      </w:r>
      <w:r>
        <w:rPr>
          <w:b/>
          <w:i/>
          <w:sz w:val="22"/>
        </w:rPr>
        <w:t xml:space="preserve">обязаны</w:t>
      </w:r>
      <w:r>
        <w:rPr>
          <w:b/>
          <w:i/>
          <w:spacing w:val="18"/>
          <w:sz w:val="22"/>
        </w:rPr>
        <w:t xml:space="preserve"> </w:t>
      </w:r>
      <w:r>
        <w:rPr>
          <w:b/>
          <w:i/>
          <w:sz w:val="22"/>
        </w:rPr>
        <w:t xml:space="preserve">взять</w:t>
      </w:r>
      <w:r>
        <w:rPr>
          <w:b/>
          <w:i/>
          <w:spacing w:val="14"/>
          <w:sz w:val="22"/>
        </w:rPr>
        <w:t xml:space="preserve"> </w:t>
      </w:r>
      <w:r>
        <w:rPr>
          <w:b/>
          <w:i/>
          <w:sz w:val="22"/>
        </w:rPr>
        <w:t xml:space="preserve">с</w:t>
      </w:r>
      <w:r>
        <w:rPr>
          <w:b/>
          <w:i/>
          <w:spacing w:val="16"/>
          <w:sz w:val="22"/>
        </w:rPr>
        <w:t xml:space="preserve"> </w:t>
      </w:r>
      <w:r>
        <w:rPr>
          <w:b/>
          <w:i/>
          <w:spacing w:val="-2"/>
          <w:sz w:val="22"/>
        </w:rPr>
        <w:t xml:space="preserve">собой:</w:t>
      </w:r>
      <w:r/>
    </w:p>
    <w:p>
      <w:pPr>
        <w:ind w:left="1485" w:right="1330" w:firstLine="0"/>
        <w:jc w:val="left"/>
        <w:spacing w:before="40" w:line="283" w:lineRule="auto"/>
        <w:rPr>
          <w:sz w:val="22"/>
        </w:rPr>
      </w:pPr>
      <w:r>
        <w:rPr>
          <w:sz w:val="22"/>
        </w:rPr>
        <w:t xml:space="preserve">а) личные вещи, документы, продукты питания, хозяйственные и туалетные принадлежности, необходимый ремонтный инструмент</w:t>
      </w:r>
      <w:r/>
    </w:p>
    <w:p>
      <w:pPr>
        <w:ind w:left="1485" w:right="1330" w:firstLine="0"/>
        <w:jc w:val="left"/>
        <w:spacing w:before="0" w:line="288" w:lineRule="auto"/>
        <w:rPr>
          <w:sz w:val="22"/>
        </w:rPr>
      </w:pPr>
      <w:r>
        <w:rPr>
          <w:sz w:val="22"/>
        </w:rPr>
        <w:t xml:space="preserve">б) личные вещи, документы, продукты питания, туалетные принадлежности, средства индивидуальной защиты;</w:t>
      </w:r>
      <w:r/>
    </w:p>
    <w:p>
      <w:pPr>
        <w:ind w:left="1485" w:right="1330" w:firstLine="0"/>
        <w:jc w:val="left"/>
        <w:spacing w:before="0" w:line="283" w:lineRule="auto"/>
        <w:rPr>
          <w:sz w:val="22"/>
        </w:rPr>
      </w:pPr>
      <w:r>
        <w:rPr>
          <w:sz w:val="22"/>
        </w:rPr>
        <w:t xml:space="preserve">в) документы, продукты питания, спальные и туалетные принадлежности, средства индивидуальной защиты.</w:t>
      </w:r>
      <w:r/>
    </w:p>
    <w:p>
      <w:pPr>
        <w:ind w:left="426" w:right="0" w:firstLine="0"/>
        <w:jc w:val="center"/>
        <w:spacing w:before="0" w:line="247" w:lineRule="exact"/>
        <w:rPr>
          <w:b/>
          <w:sz w:val="22"/>
        </w:rPr>
      </w:pPr>
      <w:r>
        <w:rPr>
          <w:b/>
          <w:sz w:val="22"/>
          <w:u w:val="single"/>
        </w:rPr>
        <w:t xml:space="preserve">Часть</w:t>
      </w:r>
      <w:r>
        <w:rPr>
          <w:b/>
          <w:spacing w:val="7"/>
          <w:sz w:val="22"/>
          <w:u w:val="single"/>
        </w:rPr>
        <w:t xml:space="preserve"> </w:t>
      </w:r>
      <w:r>
        <w:rPr>
          <w:b/>
          <w:spacing w:val="-5"/>
          <w:sz w:val="22"/>
          <w:u w:val="single"/>
        </w:rPr>
        <w:t xml:space="preserve">«В»</w:t>
      </w:r>
      <w:r/>
    </w:p>
    <w:p>
      <w:pPr>
        <w:ind w:left="422" w:right="0" w:firstLine="0"/>
        <w:jc w:val="center"/>
        <w:spacing w:before="44"/>
        <w:rPr>
          <w:b/>
          <w:sz w:val="22"/>
        </w:rPr>
      </w:pPr>
      <w:r>
        <w:rPr>
          <w:b/>
          <w:sz w:val="22"/>
          <w:u w:val="single"/>
        </w:rPr>
        <w:t xml:space="preserve">Определите</w:t>
      </w:r>
      <w:r>
        <w:rPr>
          <w:b/>
          <w:spacing w:val="79"/>
          <w:sz w:val="22"/>
          <w:u w:val="single"/>
        </w:rPr>
        <w:t xml:space="preserve"> </w:t>
      </w:r>
      <w:r>
        <w:rPr>
          <w:b/>
          <w:sz w:val="22"/>
          <w:u w:val="single"/>
        </w:rPr>
        <w:t xml:space="preserve">группу</w:t>
      </w:r>
      <w:r>
        <w:rPr>
          <w:b/>
          <w:spacing w:val="7"/>
          <w:sz w:val="22"/>
          <w:u w:val="single"/>
        </w:rPr>
        <w:t xml:space="preserve"> </w:t>
      </w:r>
      <w:r>
        <w:rPr>
          <w:b/>
          <w:sz w:val="22"/>
          <w:u w:val="single"/>
        </w:rPr>
        <w:t xml:space="preserve">дорожных</w:t>
      </w:r>
      <w:r>
        <w:rPr>
          <w:b/>
          <w:spacing w:val="14"/>
          <w:sz w:val="22"/>
          <w:u w:val="single"/>
        </w:rPr>
        <w:t xml:space="preserve"> </w:t>
      </w:r>
      <w:r>
        <w:rPr>
          <w:b/>
          <w:sz w:val="22"/>
          <w:u w:val="single"/>
        </w:rPr>
        <w:t xml:space="preserve">знаков</w:t>
      </w:r>
      <w:r>
        <w:rPr>
          <w:b/>
          <w:spacing w:val="4"/>
          <w:sz w:val="22"/>
          <w:u w:val="single"/>
        </w:rPr>
        <w:t xml:space="preserve"> </w:t>
      </w:r>
      <w:r>
        <w:rPr>
          <w:b/>
          <w:sz w:val="22"/>
          <w:u w:val="single"/>
        </w:rPr>
        <w:t xml:space="preserve">и</w:t>
      </w:r>
      <w:r>
        <w:rPr>
          <w:b/>
          <w:spacing w:val="77"/>
          <w:sz w:val="22"/>
          <w:u w:val="single"/>
        </w:rPr>
        <w:t xml:space="preserve"> </w:t>
      </w:r>
      <w:r>
        <w:rPr>
          <w:b/>
          <w:sz w:val="22"/>
          <w:u w:val="single"/>
        </w:rPr>
        <w:t xml:space="preserve">точное</w:t>
      </w:r>
      <w:r>
        <w:rPr>
          <w:b/>
          <w:spacing w:val="7"/>
          <w:sz w:val="22"/>
          <w:u w:val="single"/>
        </w:rPr>
        <w:t xml:space="preserve"> </w:t>
      </w:r>
      <w:r>
        <w:rPr>
          <w:b/>
          <w:spacing w:val="-2"/>
          <w:sz w:val="22"/>
          <w:u w:val="single"/>
        </w:rPr>
        <w:t xml:space="preserve">название</w:t>
      </w:r>
      <w:r/>
    </w:p>
    <w:p>
      <w:pPr>
        <w:ind w:left="1485" w:right="0" w:firstLine="0"/>
        <w:jc w:val="left"/>
        <w:spacing w:before="44"/>
        <w:tabs>
          <w:tab w:val="left" w:pos="5368" w:leader="none"/>
          <w:tab w:val="left" w:pos="9347" w:leader="none"/>
        </w:tabs>
        <w:rPr>
          <w:rFonts w:asci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487642112" behindDoc="1" locked="0" layoutInCell="1" allowOverlap="1">
                <wp:simplePos x="0" y="0"/>
                <wp:positionH relativeFrom="page">
                  <wp:posOffset>1514855</wp:posOffset>
                </wp:positionH>
                <wp:positionV relativeFrom="paragraph">
                  <wp:posOffset>1006496</wp:posOffset>
                </wp:positionV>
                <wp:extent cx="971550" cy="971550"/>
                <wp:effectExtent l="0" t="0" r="0" b="0"/>
                <wp:wrapTopAndBottom/>
                <wp:docPr id="139" name="Image 267"/>
                <wp:cNvGraphicFramePr/>
                <a:graphic xmlns:a="http://schemas.openxmlformats.org/drawingml/2006/main">
                  <a:graphicData uri="http://schemas.openxmlformats.org/drawingml/2006/picture">
                    <pic:pic xmlns:pic="http://schemas.openxmlformats.org/drawingml/2006/picture">
                      <pic:nvPicPr>
                        <pic:cNvPr id="267" name="Image 267"/>
                        <pic:cNvPicPr/>
                        <pic:nvPr/>
                      </pic:nvPicPr>
                      <pic:blipFill>
                        <a:blip r:embed="rId110"/>
                        <a:stretch/>
                      </pic:blipFill>
                      <pic:spPr bwMode="auto">
                        <a:xfrm>
                          <a:off x="0" y="0"/>
                          <a:ext cx="971550" cy="9715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9" o:spid="_x0000_s269" type="#_x0000_t75" style="position:absolute;z-index:-487642112;o:allowoverlap:true;o:allowincell:true;mso-position-horizontal-relative:page;margin-left:119.3pt;mso-position-horizontal:absolute;mso-position-vertical-relative:text;margin-top:79.3pt;mso-position-vertical:absolute;width:76.5pt;height:76.5pt;mso-wrap-distance-left:0.0pt;mso-wrap-distance-top:0.0pt;mso-wrap-distance-right:0.0pt;mso-wrap-distance-bottom:0.0pt;" stroked="false">
                <v:path textboxrect="0,0,0,0"/>
                <w10:wrap type="topAndBottom"/>
                <v:imagedata r:id="rId110" o:title=""/>
              </v:shape>
            </w:pict>
          </mc:Fallback>
        </mc:AlternateContent>
      </w:r>
      <w:r>
        <w:rPr>
          <w:rFonts w:ascii="Calibri"/>
          <w:sz w:val="20"/>
        </w:rPr>
        <w:t xml:space="preserve">1.</w:t>
      </w:r>
      <w:r>
        <w:rPr>
          <w:rFonts w:ascii="Calibri"/>
          <w:spacing w:val="-2"/>
          <w:sz w:val="20"/>
        </w:rPr>
        <w:t xml:space="preserve"> </w:t>
      </w:r>
      <w:r>
        <w:rPr>
          <w:rFonts w:ascii="Calibri"/>
          <w:spacing w:val="-2"/>
          <w:sz w:val="20"/>
        </w:rPr>
        <mc:AlternateContent>
          <mc:Choice Requires="wpg">
            <w:drawing>
              <wp:inline xmlns:wp="http://schemas.openxmlformats.org/drawingml/2006/wordprocessingDrawing" distT="0" distB="0" distL="0" distR="0">
                <wp:extent cx="877824" cy="777239"/>
                <wp:effectExtent l="0" t="0" r="0" b="0"/>
                <wp:docPr id="140"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r/>
                      </pic:nvPicPr>
                      <pic:blipFill>
                        <a:blip r:embed="rId111"/>
                        <a:stretch/>
                      </pic:blipFill>
                      <pic:spPr bwMode="auto">
                        <a:xfrm>
                          <a:off x="0" y="0"/>
                          <a:ext cx="877824" cy="7772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0" o:spid="_x0000_s270" type="#_x0000_t75" style="width:69.1pt;height:61.2pt;mso-wrap-distance-left:0.0pt;mso-wrap-distance-top:0.0pt;mso-wrap-distance-right:0.0pt;mso-wrap-distance-bottom:0.0pt;" stroked="false">
                <v:path textboxrect="0,0,0,0"/>
                <v:imagedata r:id="rId111" o:title=""/>
              </v:shape>
            </w:pict>
          </mc:Fallback>
        </mc:AlternateContent>
      </w:r>
      <w:r>
        <w:rPr>
          <w:sz w:val="20"/>
        </w:rPr>
        <w:tab/>
      </w:r>
      <w:r>
        <w:rPr>
          <w:rFonts w:ascii="Calibri"/>
          <w:sz w:val="20"/>
        </w:rPr>
        <w:t xml:space="preserve">2.</w:t>
      </w:r>
      <w:r>
        <w:rPr>
          <w:rFonts w:ascii="Calibri"/>
          <w:spacing w:val="-2"/>
          <w:sz w:val="20"/>
        </w:rPr>
        <w:t xml:space="preserve"> </w:t>
      </w:r>
      <w:r>
        <w:rPr>
          <w:rFonts w:ascii="Calibri"/>
          <w:spacing w:val="-2"/>
          <w:sz w:val="20"/>
        </w:rPr>
        <mc:AlternateContent>
          <mc:Choice Requires="wpg">
            <w:drawing>
              <wp:inline xmlns:wp="http://schemas.openxmlformats.org/drawingml/2006/wordprocessingDrawing" distT="0" distB="0" distL="0" distR="0">
                <wp:extent cx="914400" cy="920496"/>
                <wp:effectExtent l="0" t="0" r="0" b="0"/>
                <wp:docPr id="141"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r/>
                      </pic:nvPicPr>
                      <pic:blipFill>
                        <a:blip r:embed="rId112"/>
                        <a:stretch/>
                      </pic:blipFill>
                      <pic:spPr bwMode="auto">
                        <a:xfrm>
                          <a:off x="0" y="0"/>
                          <a:ext cx="914400" cy="92049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1" o:spid="_x0000_s271" type="#_x0000_t75" style="width:72.0pt;height:72.5pt;mso-wrap-distance-left:0.0pt;mso-wrap-distance-top:0.0pt;mso-wrap-distance-right:0.0pt;mso-wrap-distance-bottom:0.0pt;" stroked="false">
                <v:path textboxrect="0,0,0,0"/>
                <v:imagedata r:id="rId112" o:title=""/>
              </v:shape>
            </w:pict>
          </mc:Fallback>
        </mc:AlternateContent>
      </w:r>
      <w:r>
        <w:rPr>
          <w:sz w:val="20"/>
        </w:rPr>
        <w:tab/>
      </w:r>
      <w:r>
        <w:rPr>
          <w:rFonts w:ascii="Calibri"/>
          <w:spacing w:val="-5"/>
          <w:sz w:val="20"/>
        </w:rPr>
        <w:t xml:space="preserve">3.</w:t>
      </w:r>
      <w:r/>
    </w:p>
    <w:p>
      <w:pPr>
        <w:ind w:left="3036" w:right="0" w:firstLine="0"/>
        <w:jc w:val="left"/>
        <w:spacing w:before="35"/>
        <w:tabs>
          <w:tab w:val="left" w:pos="7298" w:leader="none"/>
        </w:tabs>
        <w:rPr>
          <w:rFonts w:ascii="Calibri"/>
          <w:sz w:val="20"/>
        </w:rPr>
      </w:pPr>
      <w:r>
        <w:rPr>
          <w:rFonts w:ascii="Calibri"/>
          <w:sz w:val="20"/>
        </w:rPr>
        <w:t xml:space="preserve">4.</w:t>
      </w:r>
      <w:r>
        <w:rPr>
          <w:rFonts w:ascii="Calibri"/>
          <w:spacing w:val="-2"/>
          <w:sz w:val="20"/>
        </w:rPr>
        <w:t xml:space="preserve"> </w:t>
      </w:r>
      <w:r>
        <w:rPr>
          <w:rFonts w:ascii="Calibri"/>
          <w:spacing w:val="-2"/>
          <w:sz w:val="20"/>
        </w:rPr>
        <mc:AlternateContent>
          <mc:Choice Requires="wpg">
            <w:drawing>
              <wp:inline xmlns:wp="http://schemas.openxmlformats.org/drawingml/2006/wordprocessingDrawing" distT="0" distB="0" distL="0" distR="0">
                <wp:extent cx="1155191" cy="563880"/>
                <wp:effectExtent l="0" t="0" r="0" b="0"/>
                <wp:docPr id="142"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r/>
                      </pic:nvPicPr>
                      <pic:blipFill>
                        <a:blip r:embed="rId113"/>
                        <a:stretch/>
                      </pic:blipFill>
                      <pic:spPr bwMode="auto">
                        <a:xfrm>
                          <a:off x="0" y="0"/>
                          <a:ext cx="1155191" cy="563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2" o:spid="_x0000_s272" type="#_x0000_t75" style="width:91.0pt;height:44.4pt;mso-wrap-distance-left:0.0pt;mso-wrap-distance-top:0.0pt;mso-wrap-distance-right:0.0pt;mso-wrap-distance-bottom:0.0pt;" stroked="false">
                <v:path textboxrect="0,0,0,0"/>
                <v:imagedata r:id="rId113" o:title=""/>
              </v:shape>
            </w:pict>
          </mc:Fallback>
        </mc:AlternateContent>
      </w:r>
      <w:r>
        <w:rPr>
          <w:sz w:val="20"/>
        </w:rPr>
        <w:tab/>
      </w:r>
      <w:r>
        <w:rPr>
          <w:rFonts w:ascii="Calibri"/>
          <w:sz w:val="20"/>
        </w:rPr>
        <w:t xml:space="preserve">5.</w:t>
      </w:r>
      <w:r>
        <w:rPr>
          <w:rFonts w:ascii="Calibri"/>
          <w:spacing w:val="-12"/>
          <w:sz w:val="20"/>
        </w:rPr>
        <w:t xml:space="preserve"> </w:t>
      </w:r>
      <w:r>
        <w:rPr>
          <w:rFonts w:ascii="Calibri"/>
          <w:spacing w:val="-7"/>
          <w:sz w:val="20"/>
        </w:rPr>
        <mc:AlternateContent>
          <mc:Choice Requires="wpg">
            <w:drawing>
              <wp:inline xmlns:wp="http://schemas.openxmlformats.org/drawingml/2006/wordprocessingDrawing" distT="0" distB="0" distL="0" distR="0">
                <wp:extent cx="966215" cy="966215"/>
                <wp:effectExtent l="0" t="0" r="0" b="0"/>
                <wp:docPr id="143"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r/>
                      </pic:nvPicPr>
                      <pic:blipFill>
                        <a:blip r:embed="rId114"/>
                        <a:stretch/>
                      </pic:blipFill>
                      <pic:spPr bwMode="auto">
                        <a:xfrm>
                          <a:off x="0" y="0"/>
                          <a:ext cx="966215" cy="9662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3" o:spid="_x0000_s273" type="#_x0000_t75" style="width:76.1pt;height:76.1pt;mso-wrap-distance-left:0.0pt;mso-wrap-distance-top:0.0pt;mso-wrap-distance-right:0.0pt;mso-wrap-distance-bottom:0.0pt;" stroked="false">
                <v:path textboxrect="0,0,0,0"/>
                <v:imagedata r:id="rId114" o:title=""/>
              </v:shape>
            </w:pict>
          </mc:Fallback>
        </mc:AlternateContent>
      </w:r>
      <w:r>
        <w:rPr>
          <w:rFonts w:ascii="Calibri"/>
          <w:spacing w:val="-7"/>
          <w:sz w:val="20"/>
        </w:rPr>
      </w:r>
      <w:r/>
    </w:p>
    <w:p>
      <w:pPr>
        <w:pStyle w:val="1697"/>
        <w:ind w:left="0" w:firstLine="0"/>
        <w:jc w:val="left"/>
        <w:rPr>
          <w:rFonts w:ascii="Calibri"/>
          <w:sz w:val="20"/>
        </w:rPr>
      </w:pPr>
      <w:r>
        <w:rPr>
          <w:rFonts w:ascii="Calibri"/>
          <w:sz w:val="20"/>
        </w:rPr>
      </w:r>
      <w:r/>
    </w:p>
    <w:p>
      <w:pPr>
        <w:pStyle w:val="1697"/>
        <w:ind w:left="0" w:firstLine="0"/>
        <w:jc w:val="left"/>
        <w:spacing w:before="121"/>
        <w:rPr>
          <w:rFonts w:ascii="Calibri"/>
          <w:sz w:val="20"/>
        </w:rPr>
      </w:pPr>
      <w:r>
        <w:rPr>
          <w:rFonts w:ascii="Calibri"/>
          <w:sz w:val="20"/>
        </w:rPr>
      </w:r>
      <w:r/>
    </w:p>
    <w:p>
      <w:pPr>
        <w:jc w:val="left"/>
        <w:spacing w:after="0"/>
        <w:rPr>
          <w:rFonts w:ascii="Calibri"/>
          <w:sz w:val="20"/>
        </w:rPr>
        <w:sectPr>
          <w:footnotePr/>
          <w:endnotePr/>
          <w:type w:val="nextPage"/>
          <w:pgSz w:w="12240" w:h="15840" w:orient="portrait"/>
          <w:pgMar w:top="460" w:right="0" w:bottom="860" w:left="900" w:header="0" w:footer="659" w:gutter="0"/>
          <w:cols w:num="1" w:sep="0" w:space="1701" w:equalWidth="1"/>
          <w:docGrid w:linePitch="360"/>
        </w:sectPr>
      </w:pPr>
      <w:r>
        <w:rPr>
          <w:rFonts w:ascii="Calibri"/>
          <w:sz w:val="20"/>
        </w:rPr>
      </w:r>
      <w:r/>
    </w:p>
    <w:p>
      <w:pPr>
        <w:pStyle w:val="1697"/>
        <w:ind w:left="0" w:firstLine="0"/>
        <w:jc w:val="left"/>
        <w:rPr>
          <w:rFonts w:ascii="Calibri"/>
          <w:sz w:val="22"/>
        </w:rPr>
      </w:pPr>
      <w:r>
        <w:rPr>
          <w:rFonts w:ascii="Calibri"/>
          <w:sz w:val="22"/>
        </w:rPr>
      </w:r>
      <w:r/>
    </w:p>
    <w:p>
      <w:pPr>
        <w:pStyle w:val="1697"/>
        <w:ind w:left="0" w:firstLine="0"/>
        <w:jc w:val="left"/>
        <w:rPr>
          <w:rFonts w:ascii="Calibri"/>
          <w:sz w:val="22"/>
        </w:rPr>
      </w:pPr>
      <w:r>
        <w:rPr>
          <w:rFonts w:ascii="Calibri"/>
          <w:sz w:val="22"/>
        </w:rPr>
      </w:r>
      <w:r/>
    </w:p>
    <w:p>
      <w:pPr>
        <w:pStyle w:val="1697"/>
        <w:ind w:left="0" w:firstLine="0"/>
        <w:jc w:val="left"/>
        <w:rPr>
          <w:rFonts w:ascii="Calibri"/>
          <w:sz w:val="22"/>
        </w:rPr>
      </w:pPr>
      <w:r>
        <w:rPr>
          <w:rFonts w:ascii="Calibri"/>
          <w:sz w:val="22"/>
        </w:rPr>
      </w:r>
      <w:r/>
    </w:p>
    <w:p>
      <w:pPr>
        <w:pStyle w:val="1697"/>
        <w:ind w:left="0" w:firstLine="0"/>
        <w:jc w:val="left"/>
        <w:spacing w:before="1"/>
        <w:rPr>
          <w:rFonts w:ascii="Calibri"/>
          <w:sz w:val="22"/>
        </w:rPr>
      </w:pPr>
      <w:r>
        <w:rPr>
          <w:rFonts w:ascii="Calibri"/>
          <w:sz w:val="22"/>
        </w:rPr>
      </w:r>
      <w:r/>
    </w:p>
    <w:p>
      <w:pPr>
        <w:ind w:left="1485" w:right="0" w:firstLine="0"/>
        <w:jc w:val="left"/>
        <w:spacing w:before="0" w:line="249" w:lineRule="auto"/>
        <w:rPr>
          <w:b/>
          <w:sz w:val="22"/>
        </w:rPr>
      </w:pPr>
      <w:r>
        <w:rPr>
          <w:b/>
          <w:sz w:val="22"/>
        </w:rPr>
        <w:t xml:space="preserve">9 класс Русский</w:t>
      </w:r>
      <w:r>
        <w:rPr>
          <w:b/>
          <w:spacing w:val="-5"/>
          <w:sz w:val="22"/>
        </w:rPr>
        <w:t xml:space="preserve"> </w:t>
      </w:r>
      <w:r>
        <w:rPr>
          <w:b/>
          <w:sz w:val="22"/>
        </w:rPr>
        <w:t xml:space="preserve">язы</w:t>
      </w:r>
      <w:r>
        <w:rPr>
          <w:b/>
          <w:sz w:val="22"/>
        </w:rPr>
        <w:t xml:space="preserve">к</w:t>
      </w:r>
      <w:r/>
    </w:p>
    <w:p>
      <w:pPr>
        <w:ind w:left="0" w:right="2513" w:firstLine="0"/>
        <w:jc w:val="center"/>
        <w:spacing w:before="96"/>
        <w:rPr>
          <w:b/>
          <w:sz w:val="22"/>
        </w:rPr>
      </w:pPr>
      <w:r>
        <w:br w:type="column"/>
      </w:r>
      <w:r>
        <w:rPr>
          <w:b/>
          <w:sz w:val="22"/>
          <w:u w:val="single"/>
        </w:rPr>
        <w:t xml:space="preserve">Часть</w:t>
      </w:r>
      <w:r>
        <w:rPr>
          <w:b/>
          <w:spacing w:val="7"/>
          <w:sz w:val="22"/>
          <w:u w:val="single"/>
        </w:rPr>
        <w:t xml:space="preserve"> </w:t>
      </w:r>
      <w:r>
        <w:rPr>
          <w:b/>
          <w:spacing w:val="-5"/>
          <w:sz w:val="22"/>
          <w:u w:val="single"/>
        </w:rPr>
        <w:t xml:space="preserve">«С»</w:t>
      </w:r>
      <w:r/>
    </w:p>
    <w:p>
      <w:pPr>
        <w:ind w:left="1" w:right="2513" w:firstLine="0"/>
        <w:jc w:val="center"/>
        <w:spacing w:before="232"/>
        <w:rPr>
          <w:rFonts w:ascii="Calibri" w:hAnsi="Calibri"/>
          <w:b/>
          <w:i/>
          <w:sz w:val="20"/>
        </w:rPr>
      </w:pPr>
      <w:r>
        <w:rPr>
          <w:b/>
          <w:i/>
          <w:sz w:val="22"/>
        </w:rPr>
        <w:t xml:space="preserve">Перечислите</w:t>
      </w:r>
      <w:r>
        <w:rPr>
          <w:b/>
          <w:i/>
          <w:spacing w:val="10"/>
          <w:sz w:val="22"/>
        </w:rPr>
        <w:t xml:space="preserve"> </w:t>
      </w:r>
      <w:r>
        <w:rPr>
          <w:b/>
          <w:i/>
          <w:sz w:val="22"/>
        </w:rPr>
        <w:t xml:space="preserve">основные</w:t>
      </w:r>
      <w:r>
        <w:rPr>
          <w:b/>
          <w:i/>
          <w:spacing w:val="16"/>
          <w:sz w:val="22"/>
        </w:rPr>
        <w:t xml:space="preserve"> </w:t>
      </w:r>
      <w:r>
        <w:rPr>
          <w:b/>
          <w:i/>
          <w:sz w:val="22"/>
        </w:rPr>
        <w:t xml:space="preserve">правила</w:t>
      </w:r>
      <w:r>
        <w:rPr>
          <w:b/>
          <w:i/>
          <w:spacing w:val="18"/>
          <w:sz w:val="22"/>
        </w:rPr>
        <w:t xml:space="preserve"> </w:t>
      </w:r>
      <w:r>
        <w:rPr>
          <w:b/>
          <w:i/>
          <w:sz w:val="22"/>
        </w:rPr>
        <w:t xml:space="preserve">для</w:t>
      </w:r>
      <w:r>
        <w:rPr>
          <w:b/>
          <w:i/>
          <w:spacing w:val="18"/>
          <w:sz w:val="22"/>
        </w:rPr>
        <w:t xml:space="preserve"> </w:t>
      </w:r>
      <w:r>
        <w:rPr>
          <w:b/>
          <w:i/>
          <w:spacing w:val="-2"/>
          <w:sz w:val="22"/>
        </w:rPr>
        <w:t xml:space="preserve">пешеходов</w:t>
      </w:r>
      <w:r>
        <w:rPr>
          <w:rFonts w:ascii="Calibri" w:hAnsi="Calibri"/>
          <w:b/>
          <w:i/>
          <w:spacing w:val="-2"/>
          <w:sz w:val="20"/>
        </w:rPr>
        <w:t xml:space="preserve">.</w:t>
      </w:r>
      <w:r/>
    </w:p>
    <w:p>
      <w:pPr>
        <w:jc w:val="center"/>
        <w:spacing w:after="0"/>
        <w:rPr>
          <w:rFonts w:ascii="Calibri" w:hAnsi="Calibri"/>
          <w:sz w:val="20"/>
        </w:rPr>
        <w:sectPr>
          <w:footnotePr/>
          <w:endnotePr/>
          <w:type w:val="continuous"/>
          <w:pgSz w:w="12240" w:h="15840" w:orient="portrait"/>
          <w:pgMar w:top="600" w:right="0" w:bottom="1120" w:left="900" w:header="0" w:footer="659" w:gutter="0"/>
          <w:cols w:num="2" w:sep="0" w:space="1701" w:equalWidth="0">
            <w:col w:w="2902" w:space="40"/>
            <w:col w:w="8398" w:space="0"/>
          </w:cols>
          <w:docGrid w:linePitch="360"/>
        </w:sectPr>
      </w:pPr>
      <w:r>
        <w:rPr>
          <w:rFonts w:ascii="Calibri" w:hAnsi="Calibri"/>
          <w:sz w:val="20"/>
        </w:rPr>
      </w:r>
      <w:r/>
    </w:p>
    <w:p>
      <w:pPr>
        <w:ind w:left="767" w:right="0" w:firstLine="0"/>
        <w:jc w:val="center"/>
        <w:spacing w:before="78"/>
        <w:rPr>
          <w:b/>
          <w:sz w:val="22"/>
        </w:rPr>
      </w:pPr>
      <w:r>
        <mc:AlternateContent>
          <mc:Choice Requires="wpg">
            <w:drawing>
              <wp:anchor xmlns:wp="http://schemas.openxmlformats.org/drawingml/2006/wordprocessingDrawing" xmlns:wp14="http://schemas.microsoft.com/office/word/2010/wordprocessingDrawing" distT="0" distB="0" distL="0" distR="0" simplePos="0" relativeHeight="487642624" behindDoc="1" locked="0" layoutInCell="1" allowOverlap="1">
                <wp:simplePos x="0" y="0"/>
                <wp:positionH relativeFrom="page">
                  <wp:posOffset>1008888</wp:posOffset>
                </wp:positionH>
                <wp:positionV relativeFrom="paragraph">
                  <wp:posOffset>238252</wp:posOffset>
                </wp:positionV>
                <wp:extent cx="6154420" cy="170815"/>
                <wp:effectExtent l="0" t="0" r="0" b="0"/>
                <wp:wrapTopAndBottom/>
                <wp:docPr id="144" name="Textbox 272"/>
                <wp:cNvGraphicFramePr/>
                <a:graphic xmlns:a="http://schemas.openxmlformats.org/drawingml/2006/main">
                  <a:graphicData uri="http://schemas.microsoft.com/office/word/2010/wordprocessingShape">
                    <wps:wsp>
                      <wps:cNvPr id="0" name=""/>
                      <wps:cNvSpPr txBox="1"/>
                      <wps:spPr bwMode="auto">
                        <a:xfrm>
                          <a:off x="0" y="0"/>
                          <a:ext cx="6154420" cy="170815"/>
                        </a:xfrm>
                        <a:prstGeom prst="rect">
                          <a:avLst/>
                        </a:prstGeom>
                        <a:ln w="6096">
                          <a:solidFill>
                            <a:srgbClr val="000000"/>
                          </a:solidFill>
                          <a:prstDash val="solid"/>
                        </a:ln>
                      </wps:spPr>
                      <wps:txbx>
                        <w:txbxContent>
                          <w:p>
                            <w:pPr>
                              <w:ind w:left="333" w:right="0" w:firstLine="0"/>
                              <w:jc w:val="center"/>
                              <w:spacing w:before="6"/>
                              <w:rPr>
                                <w:b/>
                                <w:i/>
                                <w:sz w:val="22"/>
                              </w:rPr>
                            </w:pPr>
                            <w:r>
                              <w:rPr>
                                <w:b/>
                                <w:i/>
                                <w:sz w:val="22"/>
                              </w:rPr>
                              <w:t xml:space="preserve">Прочтите</w:t>
                            </w:r>
                            <w:r>
                              <w:rPr>
                                <w:b/>
                                <w:i/>
                                <w:sz w:val="22"/>
                              </w:rPr>
                              <w:t xml:space="preserve">текст</w:t>
                            </w:r>
                            <w:r>
                              <w:rPr>
                                <w:b/>
                                <w:i/>
                                <w:sz w:val="22"/>
                              </w:rPr>
                              <w:t xml:space="preserve">и</w:t>
                            </w:r>
                            <w:r>
                              <w:rPr>
                                <w:b/>
                                <w:i/>
                                <w:sz w:val="22"/>
                              </w:rPr>
                              <w:t xml:space="preserve">выполните</w:t>
                            </w:r>
                            <w:r>
                              <w:rPr>
                                <w:b/>
                                <w:i/>
                                <w:sz w:val="22"/>
                              </w:rPr>
                              <w:t xml:space="preserve">задания</w:t>
                            </w:r>
                            <w:r>
                              <w:rPr>
                                <w:b/>
                                <w:i/>
                                <w:sz w:val="22"/>
                              </w:rPr>
                              <w:t xml:space="preserve">1-</w:t>
                            </w:r>
                            <w:r>
                              <w:rPr>
                                <w:b/>
                                <w:i/>
                                <w:spacing w:val="-5"/>
                                <w:sz w:val="22"/>
                              </w:rPr>
                              <w:t xml:space="preserve">15</w:t>
                            </w:r>
                            <w:r/>
                          </w:p>
                        </w:txbxContent>
                      </wps:txbx>
                      <wps:bodyPr wrap="square" lIns="0" tIns="0" rIns="0" bIns="0" rtlCol="0">
                        <a:noAutofit/>
                      </wps:bodyPr>
                    </wps:wsp>
                  </a:graphicData>
                </a:graphic>
              </wp:anchor>
            </w:drawing>
          </mc:Choice>
          <mc:Fallback>
            <w:pict>
              <v:shape id="shape 274" o:spid="_x0000_s274" o:spt="202" type="#_x0000_t202" style="position:absolute;z-index:-487642624;o:allowoverlap:true;o:allowincell:true;mso-position-horizontal-relative:page;margin-left:79.4pt;mso-position-horizontal:absolute;mso-position-vertical-relative:text;margin-top:18.8pt;mso-position-vertical:absolute;width:484.6pt;height:13.4pt;mso-wrap-distance-left:0.0pt;mso-wrap-distance-top:0.0pt;mso-wrap-distance-right:0.0pt;mso-wrap-distance-bottom:0.0pt;visibility:visible;" filled="f" strokecolor="#000000" strokeweight="0.48pt">
                <v:stroke dashstyle="solid"/>
                <w10:wrap type="topAndBottom"/>
                <v:textbox inset="0,0,0,0">
                  <w:txbxContent>
                    <w:p>
                      <w:pPr>
                        <w:ind w:left="333" w:right="0" w:firstLine="0"/>
                        <w:jc w:val="center"/>
                        <w:spacing w:before="6"/>
                        <w:rPr>
                          <w:b/>
                          <w:i/>
                          <w:sz w:val="22"/>
                        </w:rPr>
                      </w:pPr>
                      <w:r>
                        <w:rPr>
                          <w:b/>
                          <w:i/>
                          <w:sz w:val="22"/>
                        </w:rPr>
                        <w:t xml:space="preserve">Прочтите</w:t>
                      </w:r>
                      <w:r>
                        <w:rPr>
                          <w:b/>
                          <w:i/>
                          <w:sz w:val="22"/>
                        </w:rPr>
                        <w:t xml:space="preserve">текст</w:t>
                      </w:r>
                      <w:r>
                        <w:rPr>
                          <w:b/>
                          <w:i/>
                          <w:sz w:val="22"/>
                        </w:rPr>
                        <w:t xml:space="preserve">и</w:t>
                      </w:r>
                      <w:r>
                        <w:rPr>
                          <w:b/>
                          <w:i/>
                          <w:sz w:val="22"/>
                        </w:rPr>
                        <w:t xml:space="preserve">выполните</w:t>
                      </w:r>
                      <w:r>
                        <w:rPr>
                          <w:b/>
                          <w:i/>
                          <w:sz w:val="22"/>
                        </w:rPr>
                        <w:t xml:space="preserve">задания</w:t>
                      </w:r>
                      <w:r>
                        <w:rPr>
                          <w:b/>
                          <w:i/>
                          <w:sz w:val="22"/>
                        </w:rPr>
                        <w:t xml:space="preserve">1-</w:t>
                      </w:r>
                      <w:r>
                        <w:rPr>
                          <w:b/>
                          <w:i/>
                          <w:spacing w:val="-5"/>
                          <w:sz w:val="22"/>
                        </w:rPr>
                        <w:t xml:space="preserve">15</w:t>
                      </w:r>
                      <w:r/>
                    </w:p>
                  </w:txbxContent>
                </v:textbox>
              </v:shape>
            </w:pict>
          </mc:Fallback>
        </mc:AlternateContent>
      </w:r>
      <w:r>
        <w:rPr>
          <w:b/>
          <w:sz w:val="22"/>
        </w:rPr>
        <w:t xml:space="preserve">Часть</w:t>
      </w:r>
      <w:r>
        <w:rPr>
          <w:b/>
          <w:spacing w:val="7"/>
          <w:sz w:val="22"/>
        </w:rPr>
        <w:t xml:space="preserve"> </w:t>
      </w:r>
      <w:r>
        <w:rPr>
          <w:b/>
          <w:spacing w:val="-10"/>
          <w:sz w:val="22"/>
        </w:rPr>
        <w:t xml:space="preserve">1</w:t>
      </w:r>
      <w:r/>
    </w:p>
    <w:p>
      <w:pPr>
        <w:ind w:left="1485" w:right="1057" w:firstLine="532"/>
        <w:jc w:val="both"/>
        <w:spacing w:before="10" w:line="283" w:lineRule="auto"/>
        <w:rPr>
          <w:sz w:val="22"/>
        </w:rPr>
      </w:pPr>
      <w:r>
        <w:rPr>
          <w:sz w:val="22"/>
        </w:rPr>
        <w:t xml:space="preserve">(1)</w:t>
      </w:r>
      <w:r>
        <w:rPr>
          <w:spacing w:val="40"/>
          <w:sz w:val="22"/>
        </w:rPr>
        <w:t xml:space="preserve"> </w:t>
      </w:r>
      <w:r>
        <w:rPr>
          <w:sz w:val="22"/>
        </w:rPr>
        <w:t xml:space="preserve">Всяк</w:t>
      </w:r>
      <w:r>
        <w:rPr>
          <w:spacing w:val="40"/>
          <w:sz w:val="22"/>
        </w:rPr>
        <w:t xml:space="preserve"> </w:t>
      </w:r>
      <w:r>
        <w:rPr>
          <w:sz w:val="22"/>
        </w:rPr>
        <w:t xml:space="preserve">по-своему</w:t>
      </w:r>
      <w:r>
        <w:rPr>
          <w:spacing w:val="40"/>
          <w:sz w:val="22"/>
        </w:rPr>
        <w:t xml:space="preserve"> </w:t>
      </w:r>
      <w:r>
        <w:rPr>
          <w:sz w:val="22"/>
        </w:rPr>
        <w:t xml:space="preserve">возвращался</w:t>
      </w:r>
      <w:r>
        <w:rPr>
          <w:spacing w:val="40"/>
          <w:sz w:val="22"/>
        </w:rPr>
        <w:t xml:space="preserve"> </w:t>
      </w:r>
      <w:r>
        <w:rPr>
          <w:sz w:val="22"/>
        </w:rPr>
        <w:t xml:space="preserve">с</w:t>
      </w:r>
      <w:r>
        <w:rPr>
          <w:spacing w:val="40"/>
          <w:sz w:val="22"/>
        </w:rPr>
        <w:t xml:space="preserve"> </w:t>
      </w:r>
      <w:r>
        <w:rPr>
          <w:sz w:val="22"/>
        </w:rPr>
        <w:t xml:space="preserve">войны</w:t>
      </w:r>
      <w:r>
        <w:rPr>
          <w:spacing w:val="40"/>
          <w:sz w:val="22"/>
        </w:rPr>
        <w:t xml:space="preserve"> </w:t>
      </w:r>
      <w:r>
        <w:rPr>
          <w:sz w:val="22"/>
        </w:rPr>
        <w:t xml:space="preserve">в</w:t>
      </w:r>
      <w:r>
        <w:rPr>
          <w:spacing w:val="40"/>
          <w:sz w:val="22"/>
        </w:rPr>
        <w:t xml:space="preserve"> </w:t>
      </w:r>
      <w:r>
        <w:rPr>
          <w:sz w:val="22"/>
        </w:rPr>
        <w:t xml:space="preserve">отчий</w:t>
      </w:r>
      <w:r>
        <w:rPr>
          <w:spacing w:val="40"/>
          <w:sz w:val="22"/>
        </w:rPr>
        <w:t xml:space="preserve"> </w:t>
      </w:r>
      <w:r>
        <w:rPr>
          <w:sz w:val="22"/>
        </w:rPr>
        <w:t xml:space="preserve">дом.</w:t>
      </w:r>
      <w:r>
        <w:rPr>
          <w:spacing w:val="40"/>
          <w:sz w:val="22"/>
        </w:rPr>
        <w:t xml:space="preserve"> </w:t>
      </w:r>
      <w:r>
        <w:rPr>
          <w:sz w:val="22"/>
        </w:rPr>
        <w:t xml:space="preserve">(2)</w:t>
      </w:r>
      <w:r>
        <w:rPr>
          <w:spacing w:val="40"/>
          <w:sz w:val="22"/>
        </w:rPr>
        <w:t xml:space="preserve"> </w:t>
      </w:r>
      <w:r>
        <w:rPr>
          <w:sz w:val="22"/>
        </w:rPr>
        <w:t xml:space="preserve">В</w:t>
      </w:r>
      <w:r>
        <w:rPr>
          <w:spacing w:val="40"/>
          <w:sz w:val="22"/>
        </w:rPr>
        <w:t xml:space="preserve"> </w:t>
      </w:r>
      <w:r>
        <w:rPr>
          <w:sz w:val="22"/>
        </w:rPr>
        <w:t xml:space="preserve">те</w:t>
      </w:r>
      <w:r>
        <w:rPr>
          <w:spacing w:val="40"/>
          <w:sz w:val="22"/>
        </w:rPr>
        <w:t xml:space="preserve"> </w:t>
      </w:r>
      <w:r>
        <w:rPr>
          <w:sz w:val="22"/>
        </w:rPr>
        <w:t xml:space="preserve">памятные послевоенные</w:t>
      </w:r>
      <w:r>
        <w:rPr>
          <w:spacing w:val="40"/>
          <w:sz w:val="22"/>
        </w:rPr>
        <w:t xml:space="preserve"> </w:t>
      </w:r>
      <w:r>
        <w:rPr>
          <w:sz w:val="22"/>
        </w:rPr>
        <w:t xml:space="preserve">дни</w:t>
      </w:r>
      <w:r>
        <w:rPr>
          <w:spacing w:val="40"/>
          <w:sz w:val="22"/>
        </w:rPr>
        <w:t xml:space="preserve"> </w:t>
      </w:r>
      <w:r>
        <w:rPr>
          <w:sz w:val="22"/>
        </w:rPr>
        <w:t xml:space="preserve">загородных</w:t>
      </w:r>
      <w:r>
        <w:rPr>
          <w:spacing w:val="40"/>
          <w:sz w:val="22"/>
        </w:rPr>
        <w:t xml:space="preserve"> </w:t>
      </w:r>
      <w:r>
        <w:rPr>
          <w:sz w:val="22"/>
        </w:rPr>
        <w:t xml:space="preserve">автобусов</w:t>
      </w:r>
      <w:r>
        <w:rPr>
          <w:spacing w:val="40"/>
          <w:sz w:val="22"/>
        </w:rPr>
        <w:t xml:space="preserve"> </w:t>
      </w:r>
      <w:r>
        <w:rPr>
          <w:sz w:val="22"/>
        </w:rPr>
        <w:t xml:space="preserve">не</w:t>
      </w:r>
      <w:r>
        <w:rPr>
          <w:spacing w:val="40"/>
          <w:sz w:val="22"/>
        </w:rPr>
        <w:t xml:space="preserve"> </w:t>
      </w:r>
      <w:r>
        <w:rPr>
          <w:sz w:val="22"/>
        </w:rPr>
        <w:t xml:space="preserve">было,</w:t>
      </w:r>
      <w:r>
        <w:rPr>
          <w:spacing w:val="40"/>
          <w:sz w:val="22"/>
        </w:rPr>
        <w:t xml:space="preserve"> </w:t>
      </w:r>
      <w:r>
        <w:rPr>
          <w:sz w:val="22"/>
        </w:rPr>
        <w:t xml:space="preserve">и</w:t>
      </w:r>
      <w:r>
        <w:rPr>
          <w:spacing w:val="40"/>
          <w:sz w:val="22"/>
        </w:rPr>
        <w:t xml:space="preserve"> </w:t>
      </w:r>
      <w:r>
        <w:rPr>
          <w:sz w:val="22"/>
        </w:rPr>
        <w:t xml:space="preserve">по</w:t>
      </w:r>
      <w:r>
        <w:rPr>
          <w:spacing w:val="40"/>
          <w:sz w:val="22"/>
        </w:rPr>
        <w:t xml:space="preserve"> </w:t>
      </w:r>
      <w:r>
        <w:rPr>
          <w:sz w:val="22"/>
        </w:rPr>
        <w:t xml:space="preserve">шоссейным</w:t>
      </w:r>
      <w:r>
        <w:rPr>
          <w:spacing w:val="40"/>
          <w:sz w:val="22"/>
        </w:rPr>
        <w:t xml:space="preserve"> </w:t>
      </w:r>
      <w:r>
        <w:rPr>
          <w:sz w:val="22"/>
        </w:rPr>
        <w:t xml:space="preserve">и</w:t>
      </w:r>
      <w:r>
        <w:rPr>
          <w:spacing w:val="40"/>
          <w:sz w:val="22"/>
        </w:rPr>
        <w:t xml:space="preserve"> </w:t>
      </w:r>
      <w:r>
        <w:rPr>
          <w:sz w:val="22"/>
        </w:rPr>
        <w:t xml:space="preserve">проселочным дорогам</w:t>
      </w:r>
      <w:r>
        <w:rPr>
          <w:spacing w:val="26"/>
          <w:sz w:val="22"/>
        </w:rPr>
        <w:t xml:space="preserve">  </w:t>
      </w:r>
      <w:r>
        <w:rPr>
          <w:sz w:val="22"/>
        </w:rPr>
        <w:t xml:space="preserve">народ</w:t>
      </w:r>
      <w:r>
        <w:rPr>
          <w:spacing w:val="75"/>
          <w:sz w:val="22"/>
        </w:rPr>
        <w:t xml:space="preserve"> </w:t>
      </w:r>
      <w:r>
        <w:rPr>
          <w:sz w:val="22"/>
        </w:rPr>
        <w:t xml:space="preserve">передвигался</w:t>
      </w:r>
      <w:r>
        <w:rPr>
          <w:spacing w:val="76"/>
          <w:sz w:val="22"/>
        </w:rPr>
        <w:t xml:space="preserve"> </w:t>
      </w:r>
      <w:r>
        <w:rPr>
          <w:sz w:val="22"/>
        </w:rPr>
        <w:t xml:space="preserve">как</w:t>
      </w:r>
      <w:r>
        <w:rPr>
          <w:spacing w:val="31"/>
          <w:sz w:val="22"/>
        </w:rPr>
        <w:t xml:space="preserve">  </w:t>
      </w:r>
      <w:r>
        <w:rPr>
          <w:sz w:val="22"/>
        </w:rPr>
        <w:t xml:space="preserve">умел.</w:t>
      </w:r>
      <w:r>
        <w:rPr>
          <w:spacing w:val="26"/>
          <w:sz w:val="22"/>
        </w:rPr>
        <w:t xml:space="preserve">  </w:t>
      </w:r>
      <w:r>
        <w:rPr>
          <w:sz w:val="22"/>
        </w:rPr>
        <w:t xml:space="preserve">(3)</w:t>
      </w:r>
      <w:r>
        <w:rPr>
          <w:spacing w:val="78"/>
          <w:sz w:val="22"/>
        </w:rPr>
        <w:t xml:space="preserve"> </w:t>
      </w:r>
      <w:r>
        <w:rPr>
          <w:sz w:val="22"/>
        </w:rPr>
        <w:t xml:space="preserve">Я</w:t>
      </w:r>
      <w:r>
        <w:rPr>
          <w:spacing w:val="77"/>
          <w:sz w:val="22"/>
        </w:rPr>
        <w:t xml:space="preserve"> </w:t>
      </w:r>
      <w:r>
        <w:rPr>
          <w:sz w:val="22"/>
        </w:rPr>
        <w:t xml:space="preserve">подглядел</w:t>
      </w:r>
      <w:r>
        <w:rPr>
          <w:spacing w:val="72"/>
          <w:sz w:val="22"/>
        </w:rPr>
        <w:t xml:space="preserve"> </w:t>
      </w:r>
      <w:r>
        <w:rPr>
          <w:sz w:val="22"/>
        </w:rPr>
        <w:t xml:space="preserve">на</w:t>
      </w:r>
      <w:r>
        <w:rPr>
          <w:spacing w:val="75"/>
          <w:sz w:val="22"/>
        </w:rPr>
        <w:t xml:space="preserve"> </w:t>
      </w:r>
      <w:r>
        <w:rPr>
          <w:sz w:val="22"/>
        </w:rPr>
        <w:t xml:space="preserve">станции</w:t>
      </w:r>
      <w:r>
        <w:rPr>
          <w:spacing w:val="79"/>
          <w:sz w:val="22"/>
        </w:rPr>
        <w:t xml:space="preserve"> </w:t>
      </w:r>
      <w:r>
        <w:rPr>
          <w:spacing w:val="-2"/>
          <w:sz w:val="22"/>
        </w:rPr>
        <w:t xml:space="preserve">притаившийся</w:t>
      </w:r>
      <w:r/>
    </w:p>
    <w:p>
      <w:pPr>
        <w:ind w:left="1485" w:right="1070" w:firstLine="0"/>
        <w:jc w:val="both"/>
        <w:spacing w:before="0" w:line="283" w:lineRule="auto"/>
        <w:rPr>
          <w:sz w:val="22"/>
        </w:rPr>
      </w:pPr>
      <w:r>
        <w:rPr>
          <w:sz w:val="22"/>
        </w:rPr>
        <w:t xml:space="preserve">«виллис», судя по окраске, не нюхавший войны, и с ходу предложил усатому шоферу- сержанту триста рублей за перегон в сорок километров.</w:t>
      </w:r>
      <w:r/>
    </w:p>
    <w:p>
      <w:pPr>
        <w:pStyle w:val="1699"/>
        <w:numPr>
          <w:ilvl w:val="0"/>
          <w:numId w:val="139"/>
        </w:numPr>
        <w:ind w:left="1657" w:right="0" w:hanging="172"/>
        <w:jc w:val="both"/>
        <w:spacing w:before="1" w:after="0" w:line="240" w:lineRule="auto"/>
        <w:tabs>
          <w:tab w:val="left" w:pos="1657" w:leader="none"/>
        </w:tabs>
        <w:rPr>
          <w:sz w:val="22"/>
        </w:rPr>
      </w:pPr>
      <w:r>
        <w:rPr>
          <w:sz w:val="22"/>
        </w:rPr>
        <w:t xml:space="preserve">(4)</w:t>
      </w:r>
      <w:r>
        <w:rPr>
          <w:spacing w:val="8"/>
          <w:sz w:val="22"/>
        </w:rPr>
        <w:t xml:space="preserve"> </w:t>
      </w:r>
      <w:r>
        <w:rPr>
          <w:sz w:val="22"/>
        </w:rPr>
        <w:t xml:space="preserve">Чего-о?</w:t>
      </w:r>
      <w:r>
        <w:rPr>
          <w:spacing w:val="3"/>
          <w:sz w:val="22"/>
        </w:rPr>
        <w:t xml:space="preserve"> </w:t>
      </w:r>
      <w:r>
        <w:rPr>
          <w:sz w:val="22"/>
        </w:rPr>
        <w:t xml:space="preserve">–</w:t>
      </w:r>
      <w:r>
        <w:rPr>
          <w:spacing w:val="10"/>
          <w:sz w:val="22"/>
        </w:rPr>
        <w:t xml:space="preserve"> </w:t>
      </w:r>
      <w:r>
        <w:rPr>
          <w:sz w:val="22"/>
        </w:rPr>
        <w:t xml:space="preserve">изумился</w:t>
      </w:r>
      <w:r>
        <w:rPr>
          <w:spacing w:val="7"/>
          <w:sz w:val="22"/>
        </w:rPr>
        <w:t xml:space="preserve"> </w:t>
      </w:r>
      <w:r>
        <w:rPr>
          <w:sz w:val="22"/>
        </w:rPr>
        <w:t xml:space="preserve">он.</w:t>
      </w:r>
      <w:r>
        <w:rPr>
          <w:spacing w:val="3"/>
          <w:sz w:val="22"/>
        </w:rPr>
        <w:t xml:space="preserve"> </w:t>
      </w:r>
      <w:r>
        <w:rPr>
          <w:sz w:val="22"/>
        </w:rPr>
        <w:t xml:space="preserve">(5) –</w:t>
      </w:r>
      <w:r>
        <w:rPr>
          <w:spacing w:val="14"/>
          <w:sz w:val="22"/>
        </w:rPr>
        <w:t xml:space="preserve"> </w:t>
      </w:r>
      <w:r>
        <w:rPr>
          <w:sz w:val="22"/>
        </w:rPr>
        <w:t xml:space="preserve">А</w:t>
      </w:r>
      <w:r>
        <w:rPr>
          <w:spacing w:val="2"/>
          <w:sz w:val="22"/>
        </w:rPr>
        <w:t xml:space="preserve"> </w:t>
      </w:r>
      <w:r>
        <w:rPr>
          <w:sz w:val="22"/>
        </w:rPr>
        <w:t xml:space="preserve">еще</w:t>
      </w:r>
      <w:r>
        <w:rPr>
          <w:spacing w:val="6"/>
          <w:sz w:val="22"/>
        </w:rPr>
        <w:t xml:space="preserve"> </w:t>
      </w:r>
      <w:r>
        <w:rPr>
          <w:spacing w:val="-2"/>
          <w:sz w:val="22"/>
        </w:rPr>
        <w:t xml:space="preserve">офицер!</w:t>
      </w:r>
      <w:r/>
    </w:p>
    <w:p>
      <w:pPr>
        <w:ind w:left="1485" w:right="1059" w:firstLine="532"/>
        <w:jc w:val="both"/>
        <w:spacing w:before="44" w:line="283" w:lineRule="auto"/>
        <w:rPr>
          <w:sz w:val="22"/>
        </w:rPr>
      </w:pPr>
      <w:r>
        <w:rPr>
          <w:sz w:val="22"/>
        </w:rPr>
        <w:t xml:space="preserve">– (6)</w:t>
      </w:r>
      <w:r>
        <w:rPr>
          <w:spacing w:val="40"/>
          <w:sz w:val="22"/>
        </w:rPr>
        <w:t xml:space="preserve"> </w:t>
      </w:r>
      <w:r>
        <w:rPr>
          <w:sz w:val="22"/>
        </w:rPr>
        <w:t xml:space="preserve">Есть литр спирту.</w:t>
      </w:r>
      <w:r>
        <w:rPr>
          <w:spacing w:val="40"/>
          <w:sz w:val="22"/>
        </w:rPr>
        <w:t xml:space="preserve"> </w:t>
      </w:r>
      <w:r>
        <w:rPr>
          <w:sz w:val="22"/>
        </w:rPr>
        <w:t xml:space="preserve">(7) Разделим пополам, отвези только, браток.</w:t>
      </w:r>
      <w:r>
        <w:rPr>
          <w:spacing w:val="80"/>
          <w:sz w:val="22"/>
        </w:rPr>
        <w:t xml:space="preserve"> </w:t>
      </w:r>
      <w:r>
        <w:rPr>
          <w:sz w:val="22"/>
        </w:rPr>
        <w:t xml:space="preserve">(8)</w:t>
      </w:r>
      <w:r>
        <w:rPr>
          <w:spacing w:val="40"/>
          <w:sz w:val="22"/>
        </w:rPr>
        <w:t xml:space="preserve"> </w:t>
      </w:r>
      <w:r>
        <w:rPr>
          <w:sz w:val="22"/>
        </w:rPr>
        <w:t xml:space="preserve">С фронта ведь еду, – попросил я.</w:t>
      </w:r>
      <w:r/>
    </w:p>
    <w:p>
      <w:pPr>
        <w:pStyle w:val="1699"/>
        <w:numPr>
          <w:ilvl w:val="0"/>
          <w:numId w:val="139"/>
        </w:numPr>
        <w:ind w:left="1657" w:right="0" w:hanging="172"/>
        <w:jc w:val="both"/>
        <w:spacing w:before="0" w:after="0" w:line="251" w:lineRule="exact"/>
        <w:tabs>
          <w:tab w:val="left" w:pos="1657" w:leader="none"/>
        </w:tabs>
        <w:rPr>
          <w:sz w:val="22"/>
        </w:rPr>
      </w:pPr>
      <w:r>
        <w:rPr>
          <w:sz w:val="22"/>
        </w:rPr>
        <w:t xml:space="preserve">(9)</w:t>
      </w:r>
      <w:r>
        <w:rPr>
          <w:spacing w:val="9"/>
          <w:sz w:val="22"/>
        </w:rPr>
        <w:t xml:space="preserve"> </w:t>
      </w:r>
      <w:r>
        <w:rPr>
          <w:sz w:val="22"/>
        </w:rPr>
        <w:t xml:space="preserve">Это</w:t>
      </w:r>
      <w:r>
        <w:rPr>
          <w:spacing w:val="9"/>
          <w:sz w:val="22"/>
        </w:rPr>
        <w:t xml:space="preserve"> </w:t>
      </w:r>
      <w:r>
        <w:rPr>
          <w:sz w:val="22"/>
        </w:rPr>
        <w:t xml:space="preserve">другое</w:t>
      </w:r>
      <w:r>
        <w:rPr>
          <w:spacing w:val="7"/>
          <w:sz w:val="22"/>
        </w:rPr>
        <w:t xml:space="preserve"> </w:t>
      </w:r>
      <w:r>
        <w:rPr>
          <w:sz w:val="22"/>
        </w:rPr>
        <w:t xml:space="preserve">дело,</w:t>
      </w:r>
      <w:r>
        <w:rPr>
          <w:spacing w:val="6"/>
          <w:sz w:val="22"/>
        </w:rPr>
        <w:t xml:space="preserve"> </w:t>
      </w:r>
      <w:r>
        <w:rPr>
          <w:sz w:val="22"/>
        </w:rPr>
        <w:t xml:space="preserve">–</w:t>
      </w:r>
      <w:r>
        <w:rPr>
          <w:spacing w:val="15"/>
          <w:sz w:val="22"/>
        </w:rPr>
        <w:t xml:space="preserve"> </w:t>
      </w:r>
      <w:r>
        <w:rPr>
          <w:sz w:val="22"/>
        </w:rPr>
        <w:t xml:space="preserve">уже</w:t>
      </w:r>
      <w:r>
        <w:rPr>
          <w:spacing w:val="8"/>
          <w:sz w:val="22"/>
        </w:rPr>
        <w:t xml:space="preserve"> </w:t>
      </w:r>
      <w:r>
        <w:rPr>
          <w:sz w:val="22"/>
        </w:rPr>
        <w:t xml:space="preserve">иным</w:t>
      </w:r>
      <w:r>
        <w:rPr>
          <w:spacing w:val="14"/>
          <w:sz w:val="22"/>
        </w:rPr>
        <w:t xml:space="preserve"> </w:t>
      </w:r>
      <w:r>
        <w:rPr>
          <w:sz w:val="22"/>
        </w:rPr>
        <w:t xml:space="preserve">тоном</w:t>
      </w:r>
      <w:r>
        <w:rPr>
          <w:spacing w:val="-2"/>
          <w:sz w:val="22"/>
        </w:rPr>
        <w:t xml:space="preserve"> </w:t>
      </w:r>
      <w:r>
        <w:rPr>
          <w:sz w:val="22"/>
        </w:rPr>
        <w:t xml:space="preserve">отозвался</w:t>
      </w:r>
      <w:r>
        <w:rPr>
          <w:spacing w:val="9"/>
          <w:sz w:val="22"/>
        </w:rPr>
        <w:t xml:space="preserve"> </w:t>
      </w:r>
      <w:r>
        <w:rPr>
          <w:sz w:val="22"/>
        </w:rPr>
        <w:t xml:space="preserve">сержант,</w:t>
      </w:r>
      <w:r>
        <w:rPr>
          <w:spacing w:val="12"/>
          <w:sz w:val="22"/>
        </w:rPr>
        <w:t xml:space="preserve"> </w:t>
      </w:r>
      <w:r>
        <w:rPr>
          <w:sz w:val="22"/>
        </w:rPr>
        <w:t xml:space="preserve">и</w:t>
      </w:r>
      <w:r>
        <w:rPr>
          <w:spacing w:val="6"/>
          <w:sz w:val="22"/>
        </w:rPr>
        <w:t xml:space="preserve"> </w:t>
      </w:r>
      <w:r>
        <w:rPr>
          <w:sz w:val="22"/>
        </w:rPr>
        <w:t xml:space="preserve">мы</w:t>
      </w:r>
      <w:r>
        <w:rPr>
          <w:spacing w:val="4"/>
          <w:sz w:val="22"/>
        </w:rPr>
        <w:t xml:space="preserve"> </w:t>
      </w:r>
      <w:r>
        <w:rPr>
          <w:spacing w:val="-2"/>
          <w:sz w:val="22"/>
        </w:rPr>
        <w:t xml:space="preserve">поехали.</w:t>
      </w:r>
      <w:r/>
    </w:p>
    <w:p>
      <w:pPr>
        <w:pStyle w:val="1699"/>
        <w:numPr>
          <w:ilvl w:val="0"/>
          <w:numId w:val="138"/>
        </w:numPr>
        <w:ind w:left="1485" w:right="1067" w:firstLine="724"/>
        <w:jc w:val="left"/>
        <w:spacing w:before="45" w:after="0" w:line="283" w:lineRule="auto"/>
        <w:tabs>
          <w:tab w:val="left" w:pos="2686" w:leader="none"/>
        </w:tabs>
        <w:rPr>
          <w:sz w:val="22"/>
        </w:rPr>
      </w:pPr>
      <w:r>
        <w:rPr>
          <w:sz w:val="22"/>
        </w:rPr>
        <w:t xml:space="preserve">Минут</w:t>
      </w:r>
      <w:r>
        <w:rPr>
          <w:spacing w:val="40"/>
          <w:sz w:val="22"/>
        </w:rPr>
        <w:t xml:space="preserve"> </w:t>
      </w:r>
      <w:r>
        <w:rPr>
          <w:sz w:val="22"/>
        </w:rPr>
        <w:t xml:space="preserve">через</w:t>
      </w:r>
      <w:r>
        <w:rPr>
          <w:spacing w:val="40"/>
          <w:sz w:val="22"/>
        </w:rPr>
        <w:t xml:space="preserve"> </w:t>
      </w:r>
      <w:r>
        <w:rPr>
          <w:sz w:val="22"/>
        </w:rPr>
        <w:t xml:space="preserve">двадцать</w:t>
      </w:r>
      <w:r>
        <w:rPr>
          <w:spacing w:val="40"/>
          <w:sz w:val="22"/>
        </w:rPr>
        <w:t xml:space="preserve"> </w:t>
      </w:r>
      <w:r>
        <w:rPr>
          <w:sz w:val="22"/>
        </w:rPr>
        <w:t xml:space="preserve">мы</w:t>
      </w:r>
      <w:r>
        <w:rPr>
          <w:spacing w:val="40"/>
          <w:sz w:val="22"/>
        </w:rPr>
        <w:t xml:space="preserve"> </w:t>
      </w:r>
      <w:r>
        <w:rPr>
          <w:sz w:val="22"/>
        </w:rPr>
        <w:t xml:space="preserve">вынырнули</w:t>
      </w:r>
      <w:r>
        <w:rPr>
          <w:spacing w:val="40"/>
          <w:sz w:val="22"/>
        </w:rPr>
        <w:t xml:space="preserve"> </w:t>
      </w:r>
      <w:r>
        <w:rPr>
          <w:sz w:val="22"/>
        </w:rPr>
        <w:t xml:space="preserve">из</w:t>
      </w:r>
      <w:r>
        <w:rPr>
          <w:spacing w:val="40"/>
          <w:sz w:val="22"/>
        </w:rPr>
        <w:t xml:space="preserve"> </w:t>
      </w:r>
      <w:r>
        <w:rPr>
          <w:sz w:val="22"/>
        </w:rPr>
        <w:t xml:space="preserve">балки</w:t>
      </w:r>
      <w:r>
        <w:rPr>
          <w:spacing w:val="40"/>
          <w:sz w:val="22"/>
        </w:rPr>
        <w:t xml:space="preserve"> </w:t>
      </w:r>
      <w:r>
        <w:rPr>
          <w:sz w:val="22"/>
        </w:rPr>
        <w:t xml:space="preserve">на</w:t>
      </w:r>
      <w:r>
        <w:rPr>
          <w:spacing w:val="40"/>
          <w:sz w:val="22"/>
        </w:rPr>
        <w:t xml:space="preserve"> </w:t>
      </w:r>
      <w:r>
        <w:rPr>
          <w:sz w:val="22"/>
        </w:rPr>
        <w:t xml:space="preserve">пригорок,</w:t>
      </w:r>
      <w:r>
        <w:rPr>
          <w:spacing w:val="40"/>
          <w:sz w:val="22"/>
        </w:rPr>
        <w:t xml:space="preserve"> </w:t>
      </w:r>
      <w:r>
        <w:rPr>
          <w:sz w:val="22"/>
        </w:rPr>
        <w:t xml:space="preserve">где</w:t>
      </w:r>
      <w:r>
        <w:rPr>
          <w:spacing w:val="40"/>
          <w:sz w:val="22"/>
        </w:rPr>
        <w:t xml:space="preserve"> </w:t>
      </w:r>
      <w:r>
        <w:rPr>
          <w:sz w:val="22"/>
        </w:rPr>
        <w:t xml:space="preserve">стояли</w:t>
      </w:r>
      <w:r>
        <w:rPr>
          <w:spacing w:val="40"/>
          <w:sz w:val="22"/>
        </w:rPr>
        <w:t xml:space="preserve"> </w:t>
      </w:r>
      <w:r>
        <w:rPr>
          <w:sz w:val="22"/>
        </w:rPr>
        <w:t xml:space="preserve">с</w:t>
      </w:r>
      <w:r>
        <w:rPr>
          <w:spacing w:val="40"/>
          <w:sz w:val="22"/>
        </w:rPr>
        <w:t xml:space="preserve"> </w:t>
      </w:r>
      <w:r>
        <w:rPr>
          <w:sz w:val="22"/>
        </w:rPr>
        <w:t xml:space="preserve">детства знакомые мне Дворики, деревенька домов в тридцать.</w:t>
      </w:r>
      <w:r/>
    </w:p>
    <w:p>
      <w:pPr>
        <w:pStyle w:val="1699"/>
        <w:numPr>
          <w:ilvl w:val="0"/>
          <w:numId w:val="138"/>
        </w:numPr>
        <w:ind w:left="2604" w:right="0" w:hanging="457"/>
        <w:jc w:val="left"/>
        <w:spacing w:before="0" w:after="0" w:line="251" w:lineRule="exact"/>
        <w:tabs>
          <w:tab w:val="left" w:pos="2604" w:leader="none"/>
        </w:tabs>
        <w:rPr>
          <w:sz w:val="22"/>
        </w:rPr>
      </w:pPr>
      <w:r>
        <w:rPr>
          <w:sz w:val="22"/>
        </w:rPr>
        <w:t xml:space="preserve">Шофёр</w:t>
      </w:r>
      <w:r>
        <w:rPr>
          <w:spacing w:val="34"/>
          <w:sz w:val="22"/>
        </w:rPr>
        <w:t xml:space="preserve"> </w:t>
      </w:r>
      <w:r>
        <w:rPr>
          <w:sz w:val="22"/>
        </w:rPr>
        <w:t xml:space="preserve">затормозил,</w:t>
      </w:r>
      <w:r>
        <w:rPr>
          <w:spacing w:val="33"/>
          <w:sz w:val="22"/>
        </w:rPr>
        <w:t xml:space="preserve"> </w:t>
      </w:r>
      <w:r>
        <w:rPr>
          <w:sz w:val="22"/>
        </w:rPr>
        <w:t xml:space="preserve">мы</w:t>
      </w:r>
      <w:r>
        <w:rPr>
          <w:spacing w:val="34"/>
          <w:sz w:val="22"/>
        </w:rPr>
        <w:t xml:space="preserve"> </w:t>
      </w:r>
      <w:r>
        <w:rPr>
          <w:sz w:val="22"/>
        </w:rPr>
        <w:t xml:space="preserve">вышли</w:t>
      </w:r>
      <w:r>
        <w:rPr>
          <w:spacing w:val="37"/>
          <w:sz w:val="22"/>
        </w:rPr>
        <w:t xml:space="preserve"> </w:t>
      </w:r>
      <w:r>
        <w:rPr>
          <w:sz w:val="22"/>
        </w:rPr>
        <w:t xml:space="preserve">из</w:t>
      </w:r>
      <w:r>
        <w:rPr>
          <w:spacing w:val="34"/>
          <w:sz w:val="22"/>
        </w:rPr>
        <w:t xml:space="preserve"> </w:t>
      </w:r>
      <w:r>
        <w:rPr>
          <w:sz w:val="22"/>
        </w:rPr>
        <w:t xml:space="preserve">машины</w:t>
      </w:r>
      <w:r>
        <w:rPr>
          <w:spacing w:val="34"/>
          <w:sz w:val="22"/>
        </w:rPr>
        <w:t xml:space="preserve"> </w:t>
      </w:r>
      <w:r>
        <w:rPr>
          <w:sz w:val="22"/>
        </w:rPr>
        <w:t xml:space="preserve">и</w:t>
      </w:r>
      <w:r>
        <w:rPr>
          <w:spacing w:val="26"/>
          <w:sz w:val="22"/>
        </w:rPr>
        <w:t xml:space="preserve"> </w:t>
      </w:r>
      <w:r>
        <w:rPr>
          <w:sz w:val="22"/>
        </w:rPr>
        <w:t xml:space="preserve">минуты</w:t>
      </w:r>
      <w:r>
        <w:rPr>
          <w:spacing w:val="34"/>
          <w:sz w:val="22"/>
        </w:rPr>
        <w:t xml:space="preserve"> </w:t>
      </w:r>
      <w:r>
        <w:rPr>
          <w:sz w:val="22"/>
        </w:rPr>
        <w:t xml:space="preserve">три</w:t>
      </w:r>
      <w:r>
        <w:rPr>
          <w:spacing w:val="32"/>
          <w:sz w:val="22"/>
        </w:rPr>
        <w:t xml:space="preserve"> </w:t>
      </w:r>
      <w:r>
        <w:rPr>
          <w:sz w:val="22"/>
        </w:rPr>
        <w:t xml:space="preserve">стояли</w:t>
      </w:r>
      <w:r>
        <w:rPr>
          <w:spacing w:val="31"/>
          <w:sz w:val="22"/>
        </w:rPr>
        <w:t xml:space="preserve"> </w:t>
      </w:r>
      <w:r>
        <w:rPr>
          <w:sz w:val="22"/>
        </w:rPr>
        <w:t xml:space="preserve">не</w:t>
      </w:r>
      <w:r>
        <w:rPr>
          <w:spacing w:val="27"/>
          <w:sz w:val="22"/>
        </w:rPr>
        <w:t xml:space="preserve"> </w:t>
      </w:r>
      <w:r>
        <w:rPr>
          <w:spacing w:val="-2"/>
          <w:sz w:val="22"/>
        </w:rPr>
        <w:t xml:space="preserve">двигаясь.</w:t>
      </w:r>
      <w:r/>
    </w:p>
    <w:p>
      <w:pPr>
        <w:pStyle w:val="1699"/>
        <w:numPr>
          <w:ilvl w:val="0"/>
          <w:numId w:val="138"/>
        </w:numPr>
        <w:ind w:left="1918" w:right="0" w:hanging="433"/>
        <w:jc w:val="left"/>
        <w:spacing w:before="44" w:after="0" w:line="240" w:lineRule="auto"/>
        <w:tabs>
          <w:tab w:val="left" w:pos="1918" w:leader="none"/>
        </w:tabs>
        <w:rPr>
          <w:sz w:val="22"/>
        </w:rPr>
      </w:pPr>
      <w:r>
        <w:rPr>
          <w:sz w:val="22"/>
        </w:rPr>
        <w:t xml:space="preserve">Вдруг</w:t>
      </w:r>
      <w:r>
        <w:rPr>
          <w:spacing w:val="7"/>
          <w:sz w:val="22"/>
        </w:rPr>
        <w:t xml:space="preserve"> </w:t>
      </w:r>
      <w:r>
        <w:rPr>
          <w:sz w:val="22"/>
        </w:rPr>
        <w:t xml:space="preserve">сержант</w:t>
      </w:r>
      <w:r>
        <w:rPr>
          <w:spacing w:val="12"/>
          <w:sz w:val="22"/>
        </w:rPr>
        <w:t xml:space="preserve"> </w:t>
      </w:r>
      <w:r>
        <w:rPr>
          <w:sz w:val="22"/>
        </w:rPr>
        <w:t xml:space="preserve">толкнул</w:t>
      </w:r>
      <w:r>
        <w:rPr>
          <w:spacing w:val="8"/>
          <w:sz w:val="22"/>
        </w:rPr>
        <w:t xml:space="preserve"> </w:t>
      </w:r>
      <w:r>
        <w:rPr>
          <w:sz w:val="22"/>
        </w:rPr>
        <w:t xml:space="preserve">меня</w:t>
      </w:r>
      <w:r>
        <w:rPr>
          <w:spacing w:val="12"/>
          <w:sz w:val="22"/>
        </w:rPr>
        <w:t xml:space="preserve"> </w:t>
      </w:r>
      <w:r>
        <w:rPr>
          <w:spacing w:val="-2"/>
          <w:sz w:val="22"/>
        </w:rPr>
        <w:t xml:space="preserve">локтем.</w:t>
      </w:r>
      <w:r/>
    </w:p>
    <w:p>
      <w:pPr>
        <w:pStyle w:val="1699"/>
        <w:numPr>
          <w:ilvl w:val="1"/>
          <w:numId w:val="138"/>
        </w:numPr>
        <w:ind w:left="1485" w:right="1061" w:firstLine="532"/>
        <w:jc w:val="both"/>
        <w:spacing w:before="45" w:after="0" w:line="283" w:lineRule="auto"/>
        <w:tabs>
          <w:tab w:val="left" w:pos="2208" w:leader="none"/>
        </w:tabs>
        <w:rPr>
          <w:sz w:val="22"/>
        </w:rPr>
      </w:pPr>
      <w:r>
        <w:rPr>
          <w:sz w:val="22"/>
        </w:rPr>
        <w:t xml:space="preserve">(13) Ты погляди-ка туда, старшой! (14) За околицей деревни, куда-то в даль поля, двигалась толпа баб. (15) Низко наклоняясь, они</w:t>
      </w:r>
      <w:r>
        <w:rPr>
          <w:spacing w:val="40"/>
          <w:sz w:val="22"/>
        </w:rPr>
        <w:t xml:space="preserve"> </w:t>
      </w:r>
      <w:r>
        <w:rPr>
          <w:sz w:val="22"/>
        </w:rPr>
        <w:t xml:space="preserve">шли путаным шагом, поддерживая на</w:t>
      </w:r>
      <w:r>
        <w:rPr>
          <w:spacing w:val="40"/>
          <w:sz w:val="22"/>
        </w:rPr>
        <w:t xml:space="preserve"> </w:t>
      </w:r>
      <w:r>
        <w:rPr>
          <w:sz w:val="22"/>
        </w:rPr>
        <w:t xml:space="preserve">руках белое длинное бревно. (16) Далеко позади них тяжело, еле ноги передвигая, ступал высокий старик, одетый во все белое.</w:t>
      </w:r>
      <w:r/>
    </w:p>
    <w:p>
      <w:pPr>
        <w:pStyle w:val="1699"/>
        <w:numPr>
          <w:ilvl w:val="1"/>
          <w:numId w:val="138"/>
        </w:numPr>
        <w:ind w:left="1485" w:right="1059" w:firstLine="532"/>
        <w:jc w:val="both"/>
        <w:spacing w:before="1" w:after="0" w:line="283" w:lineRule="auto"/>
        <w:tabs>
          <w:tab w:val="left" w:pos="2232" w:leader="none"/>
        </w:tabs>
        <w:rPr>
          <w:sz w:val="22"/>
        </w:rPr>
      </w:pPr>
      <w:r>
        <w:rPr>
          <w:sz w:val="22"/>
        </w:rPr>
        <w:t xml:space="preserve">(17) Куда это они ползут? – смятенно спросил шофер. (18) Я не знал, и тогда сообразил сам:</w:t>
      </w:r>
      <w:r/>
    </w:p>
    <w:p>
      <w:pPr>
        <w:ind w:left="1485" w:right="0" w:firstLine="0"/>
        <w:jc w:val="both"/>
        <w:spacing w:before="0" w:line="251" w:lineRule="exact"/>
        <w:rPr>
          <w:sz w:val="22"/>
        </w:rPr>
      </w:pPr>
      <w:r>
        <w:rPr>
          <w:sz w:val="22"/>
        </w:rPr>
        <w:t xml:space="preserve">–</w:t>
      </w:r>
      <w:r>
        <w:rPr>
          <w:spacing w:val="10"/>
          <w:sz w:val="22"/>
        </w:rPr>
        <w:t xml:space="preserve"> </w:t>
      </w:r>
      <w:r>
        <w:rPr>
          <w:sz w:val="22"/>
        </w:rPr>
        <w:t xml:space="preserve">(19)</w:t>
      </w:r>
      <w:r>
        <w:rPr>
          <w:spacing w:val="3"/>
          <w:sz w:val="22"/>
        </w:rPr>
        <w:t xml:space="preserve"> </w:t>
      </w:r>
      <w:r>
        <w:rPr>
          <w:spacing w:val="-2"/>
          <w:sz w:val="22"/>
        </w:rPr>
        <w:t xml:space="preserve">Пашут!..</w:t>
      </w:r>
      <w:r/>
    </w:p>
    <w:p>
      <w:pPr>
        <w:ind w:left="1485" w:right="1056" w:firstLine="532"/>
        <w:jc w:val="both"/>
        <w:spacing w:before="45" w:line="283" w:lineRule="auto"/>
        <w:rPr>
          <w:sz w:val="22"/>
        </w:rPr>
      </w:pPr>
      <w:r>
        <w:rPr>
          <w:sz w:val="22"/>
        </w:rPr>
        <w:t xml:space="preserve">(20)</w:t>
      </w:r>
      <w:r>
        <w:rPr>
          <w:spacing w:val="23"/>
          <w:sz w:val="22"/>
        </w:rPr>
        <w:t xml:space="preserve"> </w:t>
      </w:r>
      <w:r>
        <w:rPr>
          <w:sz w:val="22"/>
        </w:rPr>
        <w:t xml:space="preserve">Да,</w:t>
      </w:r>
      <w:r>
        <w:rPr>
          <w:spacing w:val="16"/>
          <w:sz w:val="22"/>
        </w:rPr>
        <w:t xml:space="preserve"> </w:t>
      </w:r>
      <w:r>
        <w:rPr>
          <w:sz w:val="22"/>
        </w:rPr>
        <w:t xml:space="preserve">они</w:t>
      </w:r>
      <w:r>
        <w:rPr>
          <w:spacing w:val="26"/>
          <w:sz w:val="22"/>
        </w:rPr>
        <w:t xml:space="preserve"> </w:t>
      </w:r>
      <w:r>
        <w:rPr>
          <w:sz w:val="22"/>
        </w:rPr>
        <w:t xml:space="preserve">пахали:</w:t>
      </w:r>
      <w:r>
        <w:rPr>
          <w:spacing w:val="15"/>
          <w:sz w:val="22"/>
        </w:rPr>
        <w:t xml:space="preserve"> </w:t>
      </w:r>
      <w:r>
        <w:rPr>
          <w:sz w:val="22"/>
        </w:rPr>
        <w:t xml:space="preserve">к</w:t>
      </w:r>
      <w:r>
        <w:rPr>
          <w:spacing w:val="21"/>
          <w:sz w:val="22"/>
        </w:rPr>
        <w:t xml:space="preserve"> </w:t>
      </w:r>
      <w:r>
        <w:rPr>
          <w:sz w:val="22"/>
        </w:rPr>
        <w:t xml:space="preserve">бревну рушниками</w:t>
      </w:r>
      <w:r>
        <w:rPr>
          <w:spacing w:val="26"/>
          <w:sz w:val="22"/>
        </w:rPr>
        <w:t xml:space="preserve"> </w:t>
      </w:r>
      <w:r>
        <w:rPr>
          <w:sz w:val="22"/>
        </w:rPr>
        <w:t xml:space="preserve">и</w:t>
      </w:r>
      <w:r>
        <w:rPr>
          <w:spacing w:val="20"/>
          <w:sz w:val="22"/>
        </w:rPr>
        <w:t xml:space="preserve"> </w:t>
      </w:r>
      <w:r>
        <w:rPr>
          <w:sz w:val="22"/>
        </w:rPr>
        <w:t xml:space="preserve">обрывками</w:t>
      </w:r>
      <w:r>
        <w:rPr>
          <w:spacing w:val="25"/>
          <w:sz w:val="22"/>
        </w:rPr>
        <w:t xml:space="preserve"> </w:t>
      </w:r>
      <w:r>
        <w:rPr>
          <w:sz w:val="22"/>
        </w:rPr>
        <w:t xml:space="preserve">веревок</w:t>
      </w:r>
      <w:r>
        <w:rPr>
          <w:spacing w:val="15"/>
          <w:sz w:val="22"/>
        </w:rPr>
        <w:t xml:space="preserve"> </w:t>
      </w:r>
      <w:r>
        <w:rPr>
          <w:sz w:val="22"/>
        </w:rPr>
        <w:t xml:space="preserve">был прицеплен</w:t>
      </w:r>
      <w:r>
        <w:rPr>
          <w:spacing w:val="26"/>
          <w:sz w:val="22"/>
        </w:rPr>
        <w:t xml:space="preserve"> </w:t>
      </w:r>
      <w:r>
        <w:rPr>
          <w:sz w:val="22"/>
        </w:rPr>
        <w:t xml:space="preserve">плуг, у поручня которого шёл парнишка лет тринадцати. (21) Метров за двадцать от меня бабы остановились, выпрямились, и я услыхал: (22) «Иваниха, да это ж твой!». (23) Бабы</w:t>
      </w:r>
      <w:r>
        <w:rPr>
          <w:spacing w:val="40"/>
          <w:sz w:val="22"/>
        </w:rPr>
        <w:t xml:space="preserve"> </w:t>
      </w:r>
      <w:r>
        <w:rPr>
          <w:sz w:val="22"/>
        </w:rPr>
        <w:t xml:space="preserve">кинулись ко мне разом, и все до одной запричитали тягуче, смертно, одинаково. (24) И не разобрать, кто из них мать, и я обнимал их тоже всех разом.</w:t>
      </w:r>
      <w:r/>
    </w:p>
    <w:p>
      <w:pPr>
        <w:ind w:left="1485" w:right="1067" w:firstLine="532"/>
        <w:jc w:val="both"/>
        <w:spacing w:before="0" w:line="283" w:lineRule="auto"/>
        <w:rPr>
          <w:sz w:val="22"/>
        </w:rPr>
      </w:pPr>
      <w:r>
        <w:rPr>
          <w:sz w:val="22"/>
        </w:rPr>
        <w:t xml:space="preserve">(25) Потом подошел тот – белый старик. (26) Этот старик был дядя Тимофей. (27) На лямке он</w:t>
      </w:r>
      <w:r>
        <w:rPr>
          <w:spacing w:val="32"/>
          <w:sz w:val="22"/>
        </w:rPr>
        <w:t xml:space="preserve"> </w:t>
      </w:r>
      <w:r>
        <w:rPr>
          <w:sz w:val="22"/>
        </w:rPr>
        <w:t xml:space="preserve">влачил борону.</w:t>
      </w:r>
      <w:r>
        <w:rPr>
          <w:spacing w:val="34"/>
          <w:sz w:val="22"/>
        </w:rPr>
        <w:t xml:space="preserve"> </w:t>
      </w:r>
      <w:r>
        <w:rPr>
          <w:sz w:val="22"/>
        </w:rPr>
        <w:t xml:space="preserve">(28) Он отстранился от моих объятий, только</w:t>
      </w:r>
      <w:r>
        <w:rPr>
          <w:spacing w:val="36"/>
          <w:sz w:val="22"/>
        </w:rPr>
        <w:t xml:space="preserve"> </w:t>
      </w:r>
      <w:r>
        <w:rPr>
          <w:sz w:val="22"/>
        </w:rPr>
        <w:t xml:space="preserve">сжал руку.</w:t>
      </w:r>
      <w:r/>
    </w:p>
    <w:p>
      <w:pPr>
        <w:ind w:left="1485" w:right="1059" w:firstLine="590"/>
        <w:jc w:val="both"/>
        <w:spacing w:before="0" w:line="283" w:lineRule="auto"/>
        <w:rPr>
          <w:sz w:val="22"/>
        </w:rPr>
      </w:pPr>
      <w:r>
        <w:rPr>
          <w:sz w:val="22"/>
        </w:rPr>
        <w:t xml:space="preserve">(29) Подрулив к нам, шофёр молча, не взглянув ни на кого, отвязал от плуга бревно, ожесточенно швырнул его</w:t>
      </w:r>
      <w:r>
        <w:rPr>
          <w:spacing w:val="40"/>
          <w:sz w:val="22"/>
        </w:rPr>
        <w:t xml:space="preserve"> </w:t>
      </w:r>
      <w:r>
        <w:rPr>
          <w:sz w:val="22"/>
        </w:rPr>
        <w:t xml:space="preserve">в сторону и, завязав на веревке петлю, накинул ее на крюк в</w:t>
      </w:r>
      <w:r>
        <w:rPr>
          <w:spacing w:val="40"/>
          <w:sz w:val="22"/>
        </w:rPr>
        <w:t xml:space="preserve"> </w:t>
      </w:r>
      <w:r>
        <w:rPr>
          <w:sz w:val="22"/>
        </w:rPr>
        <w:t xml:space="preserve">задке</w:t>
      </w:r>
      <w:r>
        <w:rPr>
          <w:spacing w:val="40"/>
          <w:sz w:val="22"/>
        </w:rPr>
        <w:t xml:space="preserve"> </w:t>
      </w:r>
      <w:r>
        <w:rPr>
          <w:sz w:val="22"/>
        </w:rPr>
        <w:t xml:space="preserve">своего</w:t>
      </w:r>
      <w:r>
        <w:rPr>
          <w:spacing w:val="40"/>
          <w:sz w:val="22"/>
        </w:rPr>
        <w:t xml:space="preserve"> </w:t>
      </w:r>
      <w:r>
        <w:rPr>
          <w:sz w:val="22"/>
        </w:rPr>
        <w:t xml:space="preserve">«виллиса».</w:t>
      </w:r>
      <w:r>
        <w:rPr>
          <w:spacing w:val="40"/>
          <w:sz w:val="22"/>
        </w:rPr>
        <w:t xml:space="preserve"> </w:t>
      </w:r>
      <w:r>
        <w:rPr>
          <w:sz w:val="22"/>
        </w:rPr>
        <w:t xml:space="preserve">(30)</w:t>
      </w:r>
      <w:r>
        <w:rPr>
          <w:spacing w:val="40"/>
          <w:sz w:val="22"/>
        </w:rPr>
        <w:t xml:space="preserve"> </w:t>
      </w:r>
      <w:r>
        <w:rPr>
          <w:sz w:val="22"/>
        </w:rPr>
        <w:t xml:space="preserve">И</w:t>
      </w:r>
      <w:r>
        <w:rPr>
          <w:spacing w:val="40"/>
          <w:sz w:val="22"/>
        </w:rPr>
        <w:t xml:space="preserve"> </w:t>
      </w:r>
      <w:r>
        <w:rPr>
          <w:sz w:val="22"/>
        </w:rPr>
        <w:t xml:space="preserve">бабы,</w:t>
      </w:r>
      <w:r>
        <w:rPr>
          <w:spacing w:val="40"/>
          <w:sz w:val="22"/>
        </w:rPr>
        <w:t xml:space="preserve"> </w:t>
      </w:r>
      <w:r>
        <w:rPr>
          <w:sz w:val="22"/>
        </w:rPr>
        <w:t xml:space="preserve">и</w:t>
      </w:r>
      <w:r>
        <w:rPr>
          <w:spacing w:val="40"/>
          <w:sz w:val="22"/>
        </w:rPr>
        <w:t xml:space="preserve"> </w:t>
      </w:r>
      <w:r>
        <w:rPr>
          <w:sz w:val="22"/>
        </w:rPr>
        <w:t xml:space="preserve">дядя</w:t>
      </w:r>
      <w:r>
        <w:rPr>
          <w:spacing w:val="40"/>
          <w:sz w:val="22"/>
        </w:rPr>
        <w:t xml:space="preserve"> </w:t>
      </w:r>
      <w:r>
        <w:rPr>
          <w:sz w:val="22"/>
        </w:rPr>
        <w:t xml:space="preserve">Тимофей,</w:t>
      </w:r>
      <w:r>
        <w:rPr>
          <w:spacing w:val="40"/>
          <w:sz w:val="22"/>
        </w:rPr>
        <w:t xml:space="preserve"> </w:t>
      </w:r>
      <w:r>
        <w:rPr>
          <w:sz w:val="22"/>
        </w:rPr>
        <w:t xml:space="preserve">и</w:t>
      </w:r>
      <w:r>
        <w:rPr>
          <w:spacing w:val="40"/>
          <w:sz w:val="22"/>
        </w:rPr>
        <w:t xml:space="preserve"> </w:t>
      </w:r>
      <w:r>
        <w:rPr>
          <w:sz w:val="22"/>
        </w:rPr>
        <w:t xml:space="preserve">я</w:t>
      </w:r>
      <w:r>
        <w:rPr>
          <w:spacing w:val="40"/>
          <w:sz w:val="22"/>
        </w:rPr>
        <w:t xml:space="preserve"> </w:t>
      </w:r>
      <w:r>
        <w:rPr>
          <w:sz w:val="22"/>
        </w:rPr>
        <w:t xml:space="preserve">стояли</w:t>
      </w:r>
      <w:r>
        <w:rPr>
          <w:spacing w:val="40"/>
          <w:sz w:val="22"/>
        </w:rPr>
        <w:t xml:space="preserve"> </w:t>
      </w:r>
      <w:r>
        <w:rPr>
          <w:sz w:val="22"/>
        </w:rPr>
        <w:t xml:space="preserve">и</w:t>
      </w:r>
      <w:r>
        <w:rPr>
          <w:spacing w:val="40"/>
          <w:sz w:val="22"/>
        </w:rPr>
        <w:t xml:space="preserve"> </w:t>
      </w:r>
      <w:r>
        <w:rPr>
          <w:sz w:val="22"/>
        </w:rPr>
        <w:t xml:space="preserve">гадали:</w:t>
      </w:r>
      <w:r>
        <w:rPr>
          <w:spacing w:val="40"/>
          <w:sz w:val="22"/>
        </w:rPr>
        <w:t xml:space="preserve"> </w:t>
      </w:r>
      <w:r>
        <w:rPr>
          <w:sz w:val="22"/>
        </w:rPr>
        <w:t xml:space="preserve">что</w:t>
      </w:r>
      <w:r>
        <w:rPr>
          <w:spacing w:val="40"/>
          <w:sz w:val="22"/>
        </w:rPr>
        <w:t xml:space="preserve"> </w:t>
      </w:r>
      <w:r>
        <w:rPr>
          <w:sz w:val="22"/>
        </w:rPr>
        <w:t xml:space="preserve">он </w:t>
      </w:r>
      <w:r>
        <w:rPr>
          <w:spacing w:val="-2"/>
          <w:sz w:val="22"/>
        </w:rPr>
        <w:t xml:space="preserve">задумал?</w:t>
      </w:r>
      <w:r/>
    </w:p>
    <w:p>
      <w:pPr>
        <w:ind w:left="1485" w:right="1056" w:firstLine="532"/>
        <w:jc w:val="both"/>
        <w:spacing w:before="4" w:line="283" w:lineRule="auto"/>
        <w:rPr>
          <w:sz w:val="22"/>
        </w:rPr>
      </w:pPr>
      <w:r>
        <w:rPr>
          <w:sz w:val="22"/>
        </w:rPr>
        <w:t xml:space="preserve">– (31) Чепляй, отец, борону к плугу! – глухо, с обидой на кого-то сказал он дяде </w:t>
      </w:r>
      <w:r>
        <w:rPr>
          <w:spacing w:val="-2"/>
          <w:sz w:val="22"/>
        </w:rPr>
        <w:t xml:space="preserve">Тимофею.</w:t>
      </w:r>
      <w:r/>
    </w:p>
    <w:p>
      <w:pPr>
        <w:ind w:left="2018" w:right="0" w:firstLine="0"/>
        <w:jc w:val="both"/>
        <w:spacing w:before="0" w:line="251" w:lineRule="exact"/>
        <w:rPr>
          <w:sz w:val="22"/>
        </w:rPr>
      </w:pPr>
      <w:r>
        <w:rPr>
          <w:sz w:val="22"/>
        </w:rPr>
        <w:t xml:space="preserve">(32)</w:t>
      </w:r>
      <w:r>
        <w:rPr>
          <w:spacing w:val="6"/>
          <w:sz w:val="22"/>
        </w:rPr>
        <w:t xml:space="preserve"> </w:t>
      </w:r>
      <w:r>
        <w:rPr>
          <w:sz w:val="22"/>
        </w:rPr>
        <w:t xml:space="preserve">Старик</w:t>
      </w:r>
      <w:r>
        <w:rPr>
          <w:spacing w:val="6"/>
          <w:sz w:val="22"/>
        </w:rPr>
        <w:t xml:space="preserve"> </w:t>
      </w:r>
      <w:r>
        <w:rPr>
          <w:sz w:val="22"/>
        </w:rPr>
        <w:t xml:space="preserve">удивленно</w:t>
      </w:r>
      <w:r>
        <w:rPr>
          <w:spacing w:val="12"/>
          <w:sz w:val="22"/>
        </w:rPr>
        <w:t xml:space="preserve"> </w:t>
      </w:r>
      <w:r>
        <w:rPr>
          <w:sz w:val="22"/>
        </w:rPr>
        <w:t xml:space="preserve">взглянул</w:t>
      </w:r>
      <w:r>
        <w:rPr>
          <w:spacing w:val="8"/>
          <w:sz w:val="22"/>
        </w:rPr>
        <w:t xml:space="preserve"> </w:t>
      </w:r>
      <w:r>
        <w:rPr>
          <w:sz w:val="22"/>
        </w:rPr>
        <w:t xml:space="preserve">на</w:t>
      </w:r>
      <w:r>
        <w:rPr>
          <w:spacing w:val="5"/>
          <w:sz w:val="22"/>
        </w:rPr>
        <w:t xml:space="preserve"> </w:t>
      </w:r>
      <w:r>
        <w:rPr>
          <w:sz w:val="22"/>
        </w:rPr>
        <w:t xml:space="preserve">меня,</w:t>
      </w:r>
      <w:r>
        <w:rPr>
          <w:spacing w:val="6"/>
          <w:sz w:val="22"/>
        </w:rPr>
        <w:t xml:space="preserve"> </w:t>
      </w:r>
      <w:r>
        <w:rPr>
          <w:sz w:val="22"/>
        </w:rPr>
        <w:t xml:space="preserve">но</w:t>
      </w:r>
      <w:r>
        <w:rPr>
          <w:spacing w:val="13"/>
          <w:sz w:val="22"/>
        </w:rPr>
        <w:t xml:space="preserve"> </w:t>
      </w:r>
      <w:r>
        <w:rPr>
          <w:sz w:val="22"/>
        </w:rPr>
        <w:t xml:space="preserve">я</w:t>
      </w:r>
      <w:r>
        <w:rPr>
          <w:spacing w:val="7"/>
          <w:sz w:val="22"/>
        </w:rPr>
        <w:t xml:space="preserve"> </w:t>
      </w:r>
      <w:r>
        <w:rPr>
          <w:sz w:val="22"/>
        </w:rPr>
        <w:t xml:space="preserve">уже</w:t>
      </w:r>
      <w:r>
        <w:rPr>
          <w:spacing w:val="5"/>
          <w:sz w:val="22"/>
        </w:rPr>
        <w:t xml:space="preserve"> </w:t>
      </w:r>
      <w:r>
        <w:rPr>
          <w:sz w:val="22"/>
        </w:rPr>
        <w:t xml:space="preserve">все</w:t>
      </w:r>
      <w:r>
        <w:rPr>
          <w:spacing w:val="5"/>
          <w:sz w:val="22"/>
        </w:rPr>
        <w:t xml:space="preserve"> </w:t>
      </w:r>
      <w:r>
        <w:rPr>
          <w:spacing w:val="-2"/>
          <w:sz w:val="22"/>
        </w:rPr>
        <w:t xml:space="preserve">понял.</w:t>
      </w:r>
      <w:r/>
    </w:p>
    <w:p>
      <w:pPr>
        <w:ind w:left="2018" w:right="0" w:firstLine="0"/>
        <w:jc w:val="both"/>
        <w:spacing w:before="45"/>
        <w:rPr>
          <w:sz w:val="22"/>
        </w:rPr>
      </w:pPr>
      <w:r>
        <w:rPr>
          <w:sz w:val="22"/>
        </w:rPr>
        <w:t xml:space="preserve">–</w:t>
      </w:r>
      <w:r>
        <w:rPr>
          <w:spacing w:val="15"/>
          <w:sz w:val="22"/>
        </w:rPr>
        <w:t xml:space="preserve"> </w:t>
      </w:r>
      <w:r>
        <w:rPr>
          <w:sz w:val="22"/>
        </w:rPr>
        <w:t xml:space="preserve">(33)</w:t>
      </w:r>
      <w:r>
        <w:rPr>
          <w:spacing w:val="9"/>
          <w:sz w:val="22"/>
        </w:rPr>
        <w:t xml:space="preserve"> </w:t>
      </w:r>
      <w:r>
        <w:rPr>
          <w:sz w:val="22"/>
        </w:rPr>
        <w:t xml:space="preserve">Цепляй,</w:t>
      </w:r>
      <w:r>
        <w:rPr>
          <w:spacing w:val="8"/>
          <w:sz w:val="22"/>
        </w:rPr>
        <w:t xml:space="preserve"> </w:t>
      </w:r>
      <w:r>
        <w:rPr>
          <w:sz w:val="22"/>
        </w:rPr>
        <w:t xml:space="preserve">дядя</w:t>
      </w:r>
      <w:r>
        <w:rPr>
          <w:spacing w:val="3"/>
          <w:sz w:val="22"/>
        </w:rPr>
        <w:t xml:space="preserve"> </w:t>
      </w:r>
      <w:r>
        <w:rPr>
          <w:sz w:val="22"/>
        </w:rPr>
        <w:t xml:space="preserve">Тимофей!</w:t>
      </w:r>
      <w:r>
        <w:rPr>
          <w:spacing w:val="3"/>
          <w:sz w:val="22"/>
        </w:rPr>
        <w:t xml:space="preserve"> </w:t>
      </w:r>
      <w:r>
        <w:rPr>
          <w:sz w:val="22"/>
        </w:rPr>
        <w:t xml:space="preserve">(34)</w:t>
      </w:r>
      <w:r>
        <w:rPr>
          <w:spacing w:val="14"/>
          <w:sz w:val="22"/>
        </w:rPr>
        <w:t xml:space="preserve"> </w:t>
      </w:r>
      <w:r>
        <w:rPr>
          <w:sz w:val="22"/>
        </w:rPr>
        <w:t xml:space="preserve">Цепляй</w:t>
      </w:r>
      <w:r>
        <w:rPr>
          <w:spacing w:val="17"/>
          <w:sz w:val="22"/>
        </w:rPr>
        <w:t xml:space="preserve"> </w:t>
      </w:r>
      <w:r>
        <w:rPr>
          <w:spacing w:val="-2"/>
          <w:sz w:val="22"/>
        </w:rPr>
        <w:t xml:space="preserve">скорее…</w:t>
      </w:r>
      <w:r/>
    </w:p>
    <w:p>
      <w:pPr>
        <w:ind w:left="1485" w:right="1072" w:firstLine="532"/>
        <w:jc w:val="both"/>
        <w:spacing w:before="44" w:line="283" w:lineRule="auto"/>
        <w:rPr>
          <w:sz w:val="22"/>
        </w:rPr>
      </w:pPr>
      <w:r>
        <w:rPr>
          <w:sz w:val="22"/>
        </w:rPr>
        <w:t xml:space="preserve">(35) На пятьдесят седьмом круге «виллис» остановился. (36) Шофёр махнул рукой</w:t>
      </w:r>
      <w:r>
        <w:rPr>
          <w:spacing w:val="40"/>
          <w:sz w:val="22"/>
        </w:rPr>
        <w:t xml:space="preserve"> </w:t>
      </w:r>
      <w:r>
        <w:rPr>
          <w:sz w:val="22"/>
        </w:rPr>
        <w:t xml:space="preserve">дяде Тимофею,</w:t>
      </w:r>
      <w:r>
        <w:rPr>
          <w:spacing w:val="40"/>
          <w:sz w:val="22"/>
        </w:rPr>
        <w:t xml:space="preserve"> </w:t>
      </w:r>
      <w:r>
        <w:rPr>
          <w:sz w:val="22"/>
        </w:rPr>
        <w:t xml:space="preserve">дескать,</w:t>
      </w:r>
      <w:r>
        <w:rPr>
          <w:spacing w:val="40"/>
          <w:sz w:val="22"/>
        </w:rPr>
        <w:t xml:space="preserve"> </w:t>
      </w:r>
      <w:r>
        <w:rPr>
          <w:sz w:val="22"/>
        </w:rPr>
        <w:t xml:space="preserve">всё, потом устало стал отвинчивать пробку бензинового бака.</w:t>
      </w:r>
      <w:r/>
    </w:p>
    <w:p>
      <w:pPr>
        <w:ind w:left="1485" w:right="1060" w:firstLine="532"/>
        <w:jc w:val="both"/>
        <w:spacing w:before="0" w:line="283" w:lineRule="auto"/>
        <w:rPr>
          <w:sz w:val="22"/>
        </w:rPr>
      </w:pPr>
      <w:r>
        <w:rPr>
          <w:sz w:val="22"/>
        </w:rPr>
        <w:t xml:space="preserve">– (37) А ну, давай твой спирт, – приказал он. (38) Я торопливо достал из чемодана заветный</w:t>
      </w:r>
      <w:r>
        <w:rPr>
          <w:spacing w:val="26"/>
          <w:sz w:val="22"/>
        </w:rPr>
        <w:t xml:space="preserve"> </w:t>
      </w:r>
      <w:r>
        <w:rPr>
          <w:sz w:val="22"/>
        </w:rPr>
        <w:t xml:space="preserve">литр.</w:t>
      </w:r>
      <w:r>
        <w:rPr>
          <w:spacing w:val="27"/>
          <w:sz w:val="22"/>
        </w:rPr>
        <w:t xml:space="preserve"> </w:t>
      </w:r>
      <w:r>
        <w:rPr>
          <w:sz w:val="22"/>
        </w:rPr>
        <w:t xml:space="preserve">(39)</w:t>
      </w:r>
      <w:r>
        <w:rPr>
          <w:spacing w:val="25"/>
          <w:sz w:val="22"/>
        </w:rPr>
        <w:t xml:space="preserve"> </w:t>
      </w:r>
      <w:r>
        <w:rPr>
          <w:sz w:val="22"/>
        </w:rPr>
        <w:t xml:space="preserve">–</w:t>
      </w:r>
      <w:r>
        <w:rPr>
          <w:spacing w:val="30"/>
          <w:sz w:val="22"/>
        </w:rPr>
        <w:t xml:space="preserve"> </w:t>
      </w:r>
      <w:r>
        <w:rPr>
          <w:sz w:val="22"/>
        </w:rPr>
        <w:t xml:space="preserve">Лей,</w:t>
      </w:r>
      <w:r>
        <w:rPr>
          <w:spacing w:val="29"/>
          <w:sz w:val="22"/>
        </w:rPr>
        <w:t xml:space="preserve"> </w:t>
      </w:r>
      <w:r>
        <w:rPr>
          <w:sz w:val="22"/>
        </w:rPr>
        <w:t xml:space="preserve">–</w:t>
      </w:r>
      <w:r>
        <w:rPr>
          <w:spacing w:val="80"/>
          <w:sz w:val="22"/>
        </w:rPr>
        <w:t xml:space="preserve"> </w:t>
      </w:r>
      <w:r>
        <w:rPr>
          <w:sz w:val="22"/>
        </w:rPr>
        <w:t xml:space="preserve">твердо</w:t>
      </w:r>
      <w:r>
        <w:rPr>
          <w:spacing w:val="34"/>
          <w:sz w:val="22"/>
        </w:rPr>
        <w:t xml:space="preserve"> </w:t>
      </w:r>
      <w:r>
        <w:rPr>
          <w:sz w:val="22"/>
        </w:rPr>
        <w:t xml:space="preserve">сказал</w:t>
      </w:r>
      <w:r>
        <w:rPr>
          <w:spacing w:val="24"/>
          <w:sz w:val="22"/>
        </w:rPr>
        <w:t xml:space="preserve"> </w:t>
      </w:r>
      <w:r>
        <w:rPr>
          <w:sz w:val="22"/>
        </w:rPr>
        <w:t xml:space="preserve">шофёр</w:t>
      </w:r>
      <w:r>
        <w:rPr>
          <w:spacing w:val="30"/>
          <w:sz w:val="22"/>
        </w:rPr>
        <w:t xml:space="preserve"> </w:t>
      </w:r>
      <w:r>
        <w:rPr>
          <w:sz w:val="22"/>
        </w:rPr>
        <w:t xml:space="preserve">и</w:t>
      </w:r>
      <w:r>
        <w:rPr>
          <w:spacing w:val="31"/>
          <w:sz w:val="22"/>
        </w:rPr>
        <w:t xml:space="preserve"> </w:t>
      </w:r>
      <w:r>
        <w:rPr>
          <w:sz w:val="22"/>
        </w:rPr>
        <w:t xml:space="preserve">ткнул</w:t>
      </w:r>
      <w:r>
        <w:rPr>
          <w:spacing w:val="18"/>
          <w:sz w:val="22"/>
        </w:rPr>
        <w:t xml:space="preserve"> </w:t>
      </w:r>
      <w:r>
        <w:rPr>
          <w:sz w:val="22"/>
        </w:rPr>
        <w:t xml:space="preserve">пальцем</w:t>
      </w:r>
      <w:r>
        <w:rPr>
          <w:spacing w:val="27"/>
          <w:sz w:val="22"/>
        </w:rPr>
        <w:t xml:space="preserve"> </w:t>
      </w:r>
      <w:r>
        <w:rPr>
          <w:sz w:val="22"/>
        </w:rPr>
        <w:t xml:space="preserve">в</w:t>
      </w:r>
      <w:r>
        <w:rPr>
          <w:spacing w:val="25"/>
          <w:sz w:val="22"/>
        </w:rPr>
        <w:t xml:space="preserve"> </w:t>
      </w:r>
      <w:r>
        <w:rPr>
          <w:sz w:val="22"/>
        </w:rPr>
        <w:t xml:space="preserve">воронку</w:t>
      </w:r>
      <w:r>
        <w:rPr>
          <w:spacing w:val="18"/>
          <w:sz w:val="22"/>
        </w:rPr>
        <w:t xml:space="preserve"> </w:t>
      </w:r>
      <w:r>
        <w:rPr>
          <w:sz w:val="22"/>
        </w:rPr>
        <w:t xml:space="preserve">бензобака.</w:t>
      </w:r>
      <w:r/>
    </w:p>
    <w:p>
      <w:pPr>
        <w:ind w:left="1485" w:right="0" w:firstLine="0"/>
        <w:jc w:val="both"/>
        <w:spacing w:before="2"/>
        <w:rPr>
          <w:sz w:val="22"/>
        </w:rPr>
      </w:pPr>
      <w:r>
        <w:rPr>
          <w:sz w:val="22"/>
        </w:rPr>
        <w:t xml:space="preserve">(40)</w:t>
      </w:r>
      <w:r>
        <w:rPr>
          <w:spacing w:val="6"/>
          <w:sz w:val="22"/>
        </w:rPr>
        <w:t xml:space="preserve"> </w:t>
      </w:r>
      <w:r>
        <w:rPr>
          <w:sz w:val="22"/>
        </w:rPr>
        <w:t xml:space="preserve">–</w:t>
      </w:r>
      <w:r>
        <w:rPr>
          <w:spacing w:val="11"/>
          <w:sz w:val="22"/>
        </w:rPr>
        <w:t xml:space="preserve"> </w:t>
      </w:r>
      <w:r>
        <w:rPr>
          <w:sz w:val="22"/>
        </w:rPr>
        <w:t xml:space="preserve">Лей</w:t>
      </w:r>
      <w:r>
        <w:rPr>
          <w:spacing w:val="8"/>
          <w:sz w:val="22"/>
        </w:rPr>
        <w:t xml:space="preserve"> </w:t>
      </w:r>
      <w:r>
        <w:rPr>
          <w:sz w:val="22"/>
        </w:rPr>
        <w:t xml:space="preserve">всё.</w:t>
      </w:r>
      <w:r>
        <w:rPr>
          <w:spacing w:val="9"/>
          <w:sz w:val="22"/>
        </w:rPr>
        <w:t xml:space="preserve"> </w:t>
      </w:r>
      <w:r>
        <w:rPr>
          <w:sz w:val="22"/>
        </w:rPr>
        <w:t xml:space="preserve">(41)</w:t>
      </w:r>
      <w:r>
        <w:rPr>
          <w:spacing w:val="5"/>
          <w:sz w:val="22"/>
        </w:rPr>
        <w:t xml:space="preserve"> </w:t>
      </w:r>
      <w:r>
        <w:rPr>
          <w:sz w:val="22"/>
        </w:rPr>
        <w:t xml:space="preserve">Доехать-то</w:t>
      </w:r>
      <w:r>
        <w:rPr>
          <w:spacing w:val="11"/>
          <w:sz w:val="22"/>
        </w:rPr>
        <w:t xml:space="preserve"> </w:t>
      </w:r>
      <w:r>
        <w:rPr>
          <w:spacing w:val="-2"/>
          <w:sz w:val="22"/>
        </w:rPr>
        <w:t xml:space="preserve">нужно.</w:t>
      </w:r>
      <w:r/>
    </w:p>
    <w:p>
      <w:pPr>
        <w:ind w:left="1485" w:right="1050" w:firstLine="532"/>
        <w:jc w:val="both"/>
        <w:spacing w:before="44" w:line="283" w:lineRule="auto"/>
        <w:rPr>
          <w:sz w:val="22"/>
        </w:rPr>
      </w:pPr>
      <w:r>
        <w:rPr>
          <w:sz w:val="22"/>
        </w:rPr>
        <w:t xml:space="preserve">(42)</w:t>
      </w:r>
      <w:r>
        <w:rPr>
          <w:spacing w:val="80"/>
          <w:sz w:val="22"/>
        </w:rPr>
        <w:t xml:space="preserve"> </w:t>
      </w:r>
      <w:r>
        <w:rPr>
          <w:sz w:val="22"/>
        </w:rPr>
        <w:t xml:space="preserve">Он</w:t>
      </w:r>
      <w:r>
        <w:rPr>
          <w:spacing w:val="39"/>
          <w:sz w:val="22"/>
        </w:rPr>
        <w:t xml:space="preserve"> </w:t>
      </w:r>
      <w:r>
        <w:rPr>
          <w:sz w:val="22"/>
        </w:rPr>
        <w:t xml:space="preserve">уже</w:t>
      </w:r>
      <w:r>
        <w:rPr>
          <w:spacing w:val="80"/>
          <w:sz w:val="22"/>
        </w:rPr>
        <w:t xml:space="preserve"> </w:t>
      </w:r>
      <w:r>
        <w:rPr>
          <w:sz w:val="22"/>
        </w:rPr>
        <w:t xml:space="preserve">взялся</w:t>
      </w:r>
      <w:r>
        <w:rPr>
          <w:spacing w:val="36"/>
          <w:sz w:val="22"/>
        </w:rPr>
        <w:t xml:space="preserve"> </w:t>
      </w:r>
      <w:r>
        <w:rPr>
          <w:sz w:val="22"/>
        </w:rPr>
        <w:t xml:space="preserve">за</w:t>
      </w:r>
      <w:r>
        <w:rPr>
          <w:spacing w:val="30"/>
          <w:sz w:val="22"/>
        </w:rPr>
        <w:t xml:space="preserve"> </w:t>
      </w:r>
      <w:r>
        <w:rPr>
          <w:sz w:val="22"/>
        </w:rPr>
        <w:t xml:space="preserve">руль,</w:t>
      </w:r>
      <w:r>
        <w:rPr>
          <w:spacing w:val="35"/>
          <w:sz w:val="22"/>
        </w:rPr>
        <w:t xml:space="preserve"> </w:t>
      </w:r>
      <w:r>
        <w:rPr>
          <w:sz w:val="22"/>
        </w:rPr>
        <w:t xml:space="preserve">когда</w:t>
      </w:r>
      <w:r>
        <w:rPr>
          <w:spacing w:val="35"/>
          <w:sz w:val="22"/>
        </w:rPr>
        <w:t xml:space="preserve"> </w:t>
      </w:r>
      <w:r>
        <w:rPr>
          <w:sz w:val="22"/>
        </w:rPr>
        <w:t xml:space="preserve">я</w:t>
      </w:r>
      <w:r>
        <w:rPr>
          <w:spacing w:val="25"/>
          <w:sz w:val="22"/>
        </w:rPr>
        <w:t xml:space="preserve"> </w:t>
      </w:r>
      <w:r>
        <w:rPr>
          <w:sz w:val="22"/>
        </w:rPr>
        <w:t xml:space="preserve">достал</w:t>
      </w:r>
      <w:r>
        <w:rPr>
          <w:spacing w:val="32"/>
          <w:sz w:val="22"/>
        </w:rPr>
        <w:t xml:space="preserve"> </w:t>
      </w:r>
      <w:r>
        <w:rPr>
          <w:sz w:val="22"/>
        </w:rPr>
        <w:t xml:space="preserve">деньги</w:t>
      </w:r>
      <w:r>
        <w:rPr>
          <w:spacing w:val="33"/>
          <w:sz w:val="22"/>
        </w:rPr>
        <w:t xml:space="preserve"> </w:t>
      </w:r>
      <w:r>
        <w:rPr>
          <w:sz w:val="22"/>
        </w:rPr>
        <w:t xml:space="preserve">и</w:t>
      </w:r>
      <w:r>
        <w:rPr>
          <w:spacing w:val="33"/>
          <w:sz w:val="22"/>
        </w:rPr>
        <w:t xml:space="preserve"> </w:t>
      </w:r>
      <w:r>
        <w:rPr>
          <w:sz w:val="22"/>
        </w:rPr>
        <w:t xml:space="preserve">неуклюже,</w:t>
      </w:r>
      <w:r>
        <w:rPr>
          <w:spacing w:val="35"/>
          <w:sz w:val="22"/>
        </w:rPr>
        <w:t xml:space="preserve"> </w:t>
      </w:r>
      <w:r>
        <w:rPr>
          <w:sz w:val="22"/>
        </w:rPr>
        <w:t xml:space="preserve">будто</w:t>
      </w:r>
      <w:r>
        <w:rPr>
          <w:spacing w:val="36"/>
          <w:sz w:val="22"/>
        </w:rPr>
        <w:t xml:space="preserve"> </w:t>
      </w:r>
      <w:r>
        <w:rPr>
          <w:sz w:val="22"/>
        </w:rPr>
        <w:t xml:space="preserve">приготовил ему</w:t>
      </w:r>
      <w:r>
        <w:rPr>
          <w:spacing w:val="7"/>
          <w:sz w:val="22"/>
        </w:rPr>
        <w:t xml:space="preserve"> </w:t>
      </w:r>
      <w:r>
        <w:rPr>
          <w:sz w:val="22"/>
        </w:rPr>
        <w:t xml:space="preserve">незаслуженную</w:t>
      </w:r>
      <w:r>
        <w:rPr>
          <w:spacing w:val="16"/>
          <w:sz w:val="22"/>
        </w:rPr>
        <w:t xml:space="preserve"> </w:t>
      </w:r>
      <w:r>
        <w:rPr>
          <w:sz w:val="22"/>
        </w:rPr>
        <w:t xml:space="preserve">обиду,</w:t>
      </w:r>
      <w:r>
        <w:rPr>
          <w:spacing w:val="17"/>
          <w:sz w:val="22"/>
        </w:rPr>
        <w:t xml:space="preserve"> </w:t>
      </w:r>
      <w:r>
        <w:rPr>
          <w:sz w:val="22"/>
        </w:rPr>
        <w:t xml:space="preserve">попросил:</w:t>
      </w:r>
      <w:r>
        <w:rPr>
          <w:spacing w:val="62"/>
          <w:sz w:val="22"/>
        </w:rPr>
        <w:t xml:space="preserve"> </w:t>
      </w:r>
      <w:r>
        <w:rPr>
          <w:sz w:val="22"/>
        </w:rPr>
        <w:t xml:space="preserve">(43)</w:t>
      </w:r>
      <w:r>
        <w:rPr>
          <w:spacing w:val="18"/>
          <w:sz w:val="22"/>
        </w:rPr>
        <w:t xml:space="preserve"> </w:t>
      </w:r>
      <w:r>
        <w:rPr>
          <w:sz w:val="22"/>
        </w:rPr>
        <w:t xml:space="preserve">«Тогда</w:t>
      </w:r>
      <w:r>
        <w:rPr>
          <w:spacing w:val="17"/>
          <w:sz w:val="22"/>
        </w:rPr>
        <w:t xml:space="preserve"> </w:t>
      </w:r>
      <w:r>
        <w:rPr>
          <w:sz w:val="22"/>
        </w:rPr>
        <w:t xml:space="preserve">вот</w:t>
      </w:r>
      <w:r>
        <w:rPr>
          <w:spacing w:val="19"/>
          <w:sz w:val="22"/>
        </w:rPr>
        <w:t xml:space="preserve"> </w:t>
      </w:r>
      <w:r>
        <w:rPr>
          <w:sz w:val="22"/>
        </w:rPr>
        <w:t xml:space="preserve">возьми,</w:t>
      </w:r>
      <w:r>
        <w:rPr>
          <w:spacing w:val="34"/>
          <w:sz w:val="22"/>
        </w:rPr>
        <w:t xml:space="preserve"> </w:t>
      </w:r>
      <w:r>
        <w:rPr>
          <w:sz w:val="22"/>
        </w:rPr>
        <w:t xml:space="preserve">пожалуйста».</w:t>
      </w:r>
      <w:r>
        <w:rPr>
          <w:spacing w:val="18"/>
          <w:sz w:val="22"/>
        </w:rPr>
        <w:t xml:space="preserve"> </w:t>
      </w:r>
      <w:r>
        <w:rPr>
          <w:sz w:val="22"/>
        </w:rPr>
        <w:t xml:space="preserve">(44)</w:t>
      </w:r>
      <w:r>
        <w:rPr>
          <w:spacing w:val="24"/>
          <w:sz w:val="22"/>
        </w:rPr>
        <w:t xml:space="preserve"> </w:t>
      </w:r>
      <w:r>
        <w:rPr>
          <w:sz w:val="22"/>
        </w:rPr>
        <w:t xml:space="preserve">«Чего-</w:t>
      </w:r>
      <w:r>
        <w:rPr>
          <w:spacing w:val="-5"/>
          <w:sz w:val="22"/>
        </w:rPr>
        <w:t xml:space="preserve">о?</w:t>
      </w:r>
      <w:r/>
    </w:p>
    <w:p>
      <w:pPr>
        <w:ind w:left="1485" w:right="1066" w:firstLine="0"/>
        <w:jc w:val="both"/>
        <w:spacing w:before="0" w:line="283" w:lineRule="auto"/>
        <w:rPr>
          <w:sz w:val="22"/>
        </w:rPr>
      </w:pPr>
      <w:r>
        <w:rPr>
          <w:sz w:val="22"/>
        </w:rPr>
        <w:t xml:space="preserve">– знакомым мне тоном спросил шофёр. (45) – Тебе, брат, найдется тут для них дырка. (46) Спрячь и бывай здоров!»</w:t>
      </w:r>
      <w:r/>
    </w:p>
    <w:p>
      <w:pPr>
        <w:ind w:left="1485" w:right="1065" w:firstLine="532"/>
        <w:jc w:val="both"/>
        <w:spacing w:before="0" w:line="283" w:lineRule="auto"/>
        <w:rPr>
          <w:sz w:val="22"/>
        </w:rPr>
      </w:pPr>
      <w:r>
        <w:rPr>
          <w:sz w:val="22"/>
        </w:rPr>
        <w:t xml:space="preserve">(47) Машина снялась с места какими-то смешными рывками. (48) Утопая в свежей пахоте,</w:t>
      </w:r>
      <w:r>
        <w:rPr>
          <w:spacing w:val="43"/>
          <w:sz w:val="22"/>
        </w:rPr>
        <w:t xml:space="preserve"> </w:t>
      </w:r>
      <w:r>
        <w:rPr>
          <w:sz w:val="22"/>
        </w:rPr>
        <w:t xml:space="preserve">ко</w:t>
      </w:r>
      <w:r>
        <w:rPr>
          <w:spacing w:val="51"/>
          <w:sz w:val="22"/>
        </w:rPr>
        <w:t xml:space="preserve"> </w:t>
      </w:r>
      <w:r>
        <w:rPr>
          <w:sz w:val="22"/>
        </w:rPr>
        <w:t xml:space="preserve">мне</w:t>
      </w:r>
      <w:r>
        <w:rPr>
          <w:spacing w:val="43"/>
          <w:sz w:val="22"/>
        </w:rPr>
        <w:t xml:space="preserve"> </w:t>
      </w:r>
      <w:r>
        <w:rPr>
          <w:sz w:val="22"/>
        </w:rPr>
        <w:t xml:space="preserve">подошел</w:t>
      </w:r>
      <w:r>
        <w:rPr>
          <w:spacing w:val="36"/>
          <w:sz w:val="22"/>
        </w:rPr>
        <w:t xml:space="preserve"> </w:t>
      </w:r>
      <w:r>
        <w:rPr>
          <w:sz w:val="22"/>
        </w:rPr>
        <w:t xml:space="preserve">дядя</w:t>
      </w:r>
      <w:r>
        <w:rPr>
          <w:spacing w:val="35"/>
          <w:sz w:val="22"/>
        </w:rPr>
        <w:t xml:space="preserve"> </w:t>
      </w:r>
      <w:r>
        <w:rPr>
          <w:sz w:val="22"/>
        </w:rPr>
        <w:t xml:space="preserve">Тимофей</w:t>
      </w:r>
      <w:r>
        <w:rPr>
          <w:spacing w:val="42"/>
          <w:sz w:val="22"/>
        </w:rPr>
        <w:t xml:space="preserve"> </w:t>
      </w:r>
      <w:r>
        <w:rPr>
          <w:sz w:val="22"/>
        </w:rPr>
        <w:t xml:space="preserve">и,</w:t>
      </w:r>
      <w:r>
        <w:rPr>
          <w:spacing w:val="45"/>
          <w:sz w:val="22"/>
        </w:rPr>
        <w:t xml:space="preserve"> </w:t>
      </w:r>
      <w:r>
        <w:rPr>
          <w:sz w:val="22"/>
        </w:rPr>
        <w:t xml:space="preserve">взглянув</w:t>
      </w:r>
      <w:r>
        <w:rPr>
          <w:spacing w:val="37"/>
          <w:sz w:val="22"/>
        </w:rPr>
        <w:t xml:space="preserve"> </w:t>
      </w:r>
      <w:r>
        <w:rPr>
          <w:sz w:val="22"/>
        </w:rPr>
        <w:t xml:space="preserve">на</w:t>
      </w:r>
      <w:r>
        <w:rPr>
          <w:spacing w:val="39"/>
          <w:sz w:val="22"/>
        </w:rPr>
        <w:t xml:space="preserve"> </w:t>
      </w:r>
      <w:r>
        <w:rPr>
          <w:sz w:val="22"/>
        </w:rPr>
        <w:t xml:space="preserve">зажатые</w:t>
      </w:r>
      <w:r>
        <w:rPr>
          <w:spacing w:val="38"/>
          <w:sz w:val="22"/>
        </w:rPr>
        <w:t xml:space="preserve"> </w:t>
      </w:r>
      <w:r>
        <w:rPr>
          <w:sz w:val="22"/>
        </w:rPr>
        <w:t xml:space="preserve">в</w:t>
      </w:r>
      <w:r>
        <w:rPr>
          <w:spacing w:val="42"/>
          <w:sz w:val="22"/>
        </w:rPr>
        <w:t xml:space="preserve"> </w:t>
      </w:r>
      <w:r>
        <w:rPr>
          <w:sz w:val="22"/>
        </w:rPr>
        <w:t xml:space="preserve">моем</w:t>
      </w:r>
      <w:r>
        <w:rPr>
          <w:spacing w:val="44"/>
          <w:sz w:val="22"/>
        </w:rPr>
        <w:t xml:space="preserve"> </w:t>
      </w:r>
      <w:r>
        <w:rPr>
          <w:sz w:val="22"/>
        </w:rPr>
        <w:t xml:space="preserve">кулаке</w:t>
      </w:r>
      <w:r>
        <w:rPr>
          <w:spacing w:val="38"/>
          <w:sz w:val="22"/>
        </w:rPr>
        <w:t xml:space="preserve"> </w:t>
      </w:r>
      <w:r>
        <w:rPr>
          <w:sz w:val="22"/>
        </w:rPr>
        <w:t xml:space="preserve">деньги,</w:t>
      </w:r>
      <w:r>
        <w:rPr>
          <w:spacing w:val="44"/>
          <w:sz w:val="22"/>
        </w:rPr>
        <w:t xml:space="preserve"> </w:t>
      </w:r>
      <w:r>
        <w:rPr>
          <w:spacing w:val="-10"/>
          <w:sz w:val="22"/>
        </w:rPr>
        <w:t xml:space="preserve">с</w:t>
      </w:r>
      <w:r/>
    </w:p>
    <w:p>
      <w:pPr>
        <w:jc w:val="both"/>
        <w:spacing w:after="0" w:line="283"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862" w:firstLine="0"/>
        <w:jc w:val="left"/>
        <w:spacing w:before="74" w:line="283" w:lineRule="auto"/>
        <w:rPr>
          <w:sz w:val="22"/>
        </w:rPr>
      </w:pPr>
      <w:r>
        <w:rPr>
          <w:sz w:val="22"/>
        </w:rPr>
        <w:t xml:space="preserve">удивлением</w:t>
      </w:r>
      <w:r>
        <w:rPr>
          <w:spacing w:val="40"/>
          <w:sz w:val="22"/>
        </w:rPr>
        <w:t xml:space="preserve"> </w:t>
      </w:r>
      <w:r>
        <w:rPr>
          <w:sz w:val="22"/>
        </w:rPr>
        <w:t xml:space="preserve">и</w:t>
      </w:r>
      <w:r>
        <w:rPr>
          <w:spacing w:val="39"/>
          <w:sz w:val="22"/>
        </w:rPr>
        <w:t xml:space="preserve"> </w:t>
      </w:r>
      <w:r>
        <w:rPr>
          <w:sz w:val="22"/>
        </w:rPr>
        <w:t xml:space="preserve">восхищением</w:t>
      </w:r>
      <w:r>
        <w:rPr>
          <w:spacing w:val="35"/>
          <w:sz w:val="22"/>
        </w:rPr>
        <w:t xml:space="preserve"> </w:t>
      </w:r>
      <w:r>
        <w:rPr>
          <w:sz w:val="22"/>
        </w:rPr>
        <w:t xml:space="preserve">одновременно</w:t>
      </w:r>
      <w:r>
        <w:rPr>
          <w:spacing w:val="40"/>
          <w:sz w:val="22"/>
        </w:rPr>
        <w:t xml:space="preserve"> </w:t>
      </w:r>
      <w:r>
        <w:rPr>
          <w:sz w:val="22"/>
        </w:rPr>
        <w:t xml:space="preserve">шепотом</w:t>
      </w:r>
      <w:r>
        <w:rPr>
          <w:spacing w:val="40"/>
          <w:sz w:val="22"/>
        </w:rPr>
        <w:t xml:space="preserve"> </w:t>
      </w:r>
      <w:r>
        <w:rPr>
          <w:sz w:val="22"/>
        </w:rPr>
        <w:t xml:space="preserve">спросил:</w:t>
      </w:r>
      <w:r>
        <w:rPr>
          <w:spacing w:val="80"/>
          <w:sz w:val="22"/>
        </w:rPr>
        <w:t xml:space="preserve"> </w:t>
      </w:r>
      <w:r>
        <w:rPr>
          <w:sz w:val="22"/>
        </w:rPr>
        <w:t xml:space="preserve">(49)«Не</w:t>
      </w:r>
      <w:r>
        <w:rPr>
          <w:spacing w:val="34"/>
          <w:sz w:val="22"/>
        </w:rPr>
        <w:t xml:space="preserve"> </w:t>
      </w:r>
      <w:r>
        <w:rPr>
          <w:sz w:val="22"/>
        </w:rPr>
        <w:t xml:space="preserve">взял?</w:t>
      </w:r>
      <w:r>
        <w:rPr>
          <w:spacing w:val="35"/>
          <w:sz w:val="22"/>
        </w:rPr>
        <w:t xml:space="preserve"> </w:t>
      </w:r>
      <w:r>
        <w:rPr>
          <w:sz w:val="22"/>
        </w:rPr>
        <w:t xml:space="preserve">(50)</w:t>
      </w:r>
      <w:r>
        <w:rPr>
          <w:spacing w:val="36"/>
          <w:sz w:val="22"/>
        </w:rPr>
        <w:t xml:space="preserve"> </w:t>
      </w:r>
      <w:r>
        <w:rPr>
          <w:sz w:val="22"/>
        </w:rPr>
        <w:t xml:space="preserve">Вот</w:t>
      </w:r>
      <w:r>
        <w:rPr>
          <w:spacing w:val="36"/>
          <w:sz w:val="22"/>
        </w:rPr>
        <w:t xml:space="preserve"> </w:t>
      </w:r>
      <w:r>
        <w:rPr>
          <w:sz w:val="22"/>
        </w:rPr>
        <w:t xml:space="preserve">же живая душа!»</w:t>
      </w:r>
      <w:r/>
    </w:p>
    <w:p>
      <w:pPr>
        <w:ind w:left="0" w:right="1065" w:firstLine="0"/>
        <w:jc w:val="right"/>
        <w:spacing w:before="0" w:line="251" w:lineRule="exact"/>
        <w:rPr>
          <w:i/>
          <w:sz w:val="22"/>
        </w:rPr>
      </w:pPr>
      <w:r>
        <mc:AlternateContent>
          <mc:Choice Requires="wpg">
            <w:drawing>
              <wp:anchor xmlns:wp="http://schemas.openxmlformats.org/drawingml/2006/wordprocessingDrawing" xmlns:wp14="http://schemas.microsoft.com/office/word/2010/wordprocessingDrawing" distT="0" distB="0" distL="0" distR="0" simplePos="0" relativeHeight="487643136" behindDoc="1" locked="0" layoutInCell="1" allowOverlap="1">
                <wp:simplePos x="0" y="0"/>
                <wp:positionH relativeFrom="page">
                  <wp:posOffset>707136</wp:posOffset>
                </wp:positionH>
                <wp:positionV relativeFrom="paragraph">
                  <wp:posOffset>190100</wp:posOffset>
                </wp:positionV>
                <wp:extent cx="6577965" cy="338455"/>
                <wp:effectExtent l="0" t="0" r="0" b="0"/>
                <wp:wrapTopAndBottom/>
                <wp:docPr id="145" name="Textbox 273"/>
                <wp:cNvGraphicFramePr/>
                <a:graphic xmlns:a="http://schemas.openxmlformats.org/drawingml/2006/main">
                  <a:graphicData uri="http://schemas.microsoft.com/office/word/2010/wordprocessingShape">
                    <wps:wsp>
                      <wps:cNvPr id="0" name=""/>
                      <wps:cNvSpPr txBox="1"/>
                      <wps:spPr bwMode="auto">
                        <a:xfrm>
                          <a:off x="0" y="0"/>
                          <a:ext cx="6577965" cy="338455"/>
                        </a:xfrm>
                        <a:prstGeom prst="rect">
                          <a:avLst/>
                        </a:prstGeom>
                        <a:ln w="6096">
                          <a:solidFill>
                            <a:srgbClr val="000000"/>
                          </a:solidFill>
                          <a:prstDash val="solid"/>
                        </a:ln>
                      </wps:spPr>
                      <wps:txbx>
                        <w:txbxContent>
                          <w:p>
                            <w:pPr>
                              <w:ind w:left="1171" w:right="1028" w:hanging="154"/>
                              <w:jc w:val="left"/>
                              <w:spacing w:before="7" w:line="244" w:lineRule="auto"/>
                              <w:rPr>
                                <w:b/>
                                <w:i/>
                                <w:sz w:val="22"/>
                              </w:rPr>
                            </w:pPr>
                            <w:r>
                              <w:rPr>
                                <w:b/>
                                <w:i/>
                                <w:sz w:val="22"/>
                              </w:rPr>
                              <w:t xml:space="preserve">Ответами к заданиям 1–15 являются число, последовательность цифр или слово (словосочетание), которые следует</w:t>
                            </w:r>
                            <w:r>
                              <w:rPr>
                                <w:b/>
                                <w:i/>
                                <w:sz w:val="22"/>
                              </w:rPr>
                              <w:t xml:space="preserve">записать в поле ответа в тексте работы.</w:t>
                            </w:r>
                            <w:r/>
                          </w:p>
                        </w:txbxContent>
                      </wps:txbx>
                      <wps:bodyPr wrap="square" lIns="0" tIns="0" rIns="0" bIns="0" rtlCol="0">
                        <a:noAutofit/>
                      </wps:bodyPr>
                    </wps:wsp>
                  </a:graphicData>
                </a:graphic>
              </wp:anchor>
            </w:drawing>
          </mc:Choice>
          <mc:Fallback>
            <w:pict>
              <v:shape id="shape 275" o:spid="_x0000_s275" o:spt="202" type="#_x0000_t202" style="position:absolute;z-index:-487643136;o:allowoverlap:true;o:allowincell:true;mso-position-horizontal-relative:page;margin-left:55.7pt;mso-position-horizontal:absolute;mso-position-vertical-relative:text;margin-top:15.0pt;mso-position-vertical:absolute;width:517.9pt;height:26.6pt;mso-wrap-distance-left:0.0pt;mso-wrap-distance-top:0.0pt;mso-wrap-distance-right:0.0pt;mso-wrap-distance-bottom:0.0pt;visibility:visible;" filled="f" strokecolor="#000000" strokeweight="0.48pt">
                <v:stroke dashstyle="solid"/>
                <w10:wrap type="topAndBottom"/>
                <v:textbox inset="0,0,0,0">
                  <w:txbxContent>
                    <w:p>
                      <w:pPr>
                        <w:ind w:left="1171" w:right="1028" w:hanging="154"/>
                        <w:jc w:val="left"/>
                        <w:spacing w:before="7" w:line="244" w:lineRule="auto"/>
                        <w:rPr>
                          <w:b/>
                          <w:i/>
                          <w:sz w:val="22"/>
                        </w:rPr>
                      </w:pPr>
                      <w:r>
                        <w:rPr>
                          <w:b/>
                          <w:i/>
                          <w:sz w:val="22"/>
                        </w:rPr>
                        <w:t xml:space="preserve">Ответами к заданиям 1–15 являются число, последовательность цифр или слово (словосочетание), которые следует</w:t>
                      </w:r>
                      <w:r>
                        <w:rPr>
                          <w:b/>
                          <w:i/>
                          <w:sz w:val="22"/>
                        </w:rPr>
                        <w:t xml:space="preserve">записать в поле ответа в тексте работы.</w:t>
                      </w:r>
                      <w:r/>
                    </w:p>
                  </w:txbxContent>
                </v:textbox>
              </v:shape>
            </w:pict>
          </mc:Fallback>
        </mc:AlternateContent>
      </w:r>
      <w:r>
        <w:rPr>
          <w:sz w:val="22"/>
        </w:rPr>
        <w:t xml:space="preserve">(По</w:t>
      </w:r>
      <w:r>
        <w:rPr>
          <w:spacing w:val="11"/>
          <w:sz w:val="22"/>
        </w:rPr>
        <w:t xml:space="preserve"> </w:t>
      </w:r>
      <w:r>
        <w:rPr>
          <w:spacing w:val="-2"/>
          <w:sz w:val="22"/>
        </w:rPr>
        <w:t xml:space="preserve">К.Воробьеву</w:t>
      </w:r>
      <w:r>
        <w:rPr>
          <w:i/>
          <w:spacing w:val="-2"/>
          <w:sz w:val="22"/>
        </w:rPr>
        <w:t xml:space="preserve">)</w:t>
      </w:r>
      <w:r/>
    </w:p>
    <w:p>
      <w:pPr>
        <w:pStyle w:val="1697"/>
        <w:ind w:left="0" w:firstLine="0"/>
        <w:jc w:val="left"/>
        <w:spacing w:before="50"/>
        <w:rPr>
          <w:i/>
          <w:sz w:val="22"/>
        </w:rPr>
      </w:pPr>
      <w:r>
        <w:rPr>
          <w:i/>
          <w:sz w:val="22"/>
        </w:rPr>
      </w:r>
      <w:r/>
    </w:p>
    <w:p>
      <w:pPr>
        <w:ind w:left="1485" w:right="1060" w:firstLine="0"/>
        <w:jc w:val="both"/>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8032" behindDoc="0" locked="0" layoutInCell="1" allowOverlap="1">
                <wp:simplePos x="0" y="0"/>
                <wp:positionH relativeFrom="page">
                  <wp:posOffset>844296</wp:posOffset>
                </wp:positionH>
                <wp:positionV relativeFrom="paragraph">
                  <wp:posOffset>-24751</wp:posOffset>
                </wp:positionV>
                <wp:extent cx="448309" cy="277495"/>
                <wp:effectExtent l="0" t="0" r="0" b="0"/>
                <wp:wrapNone/>
                <wp:docPr id="146" name="Textbox 274"/>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1" w:right="7" w:firstLine="0"/>
                              <w:jc w:val="center"/>
                              <w:spacing w:before="62"/>
                              <w:rPr>
                                <w:b/>
                                <w:sz w:val="26"/>
                              </w:rPr>
                            </w:pPr>
                            <w:r>
                              <w:rPr>
                                <w:b/>
                                <w:color w:val="00000a"/>
                                <w:spacing w:val="-10"/>
                                <w:sz w:val="26"/>
                              </w:rPr>
                              <w:t xml:space="preserve">1</w:t>
                            </w:r>
                            <w:r/>
                          </w:p>
                        </w:txbxContent>
                      </wps:txbx>
                      <wps:bodyPr wrap="square" lIns="0" tIns="0" rIns="0" bIns="0" rtlCol="0">
                        <a:noAutofit/>
                      </wps:bodyPr>
                    </wps:wsp>
                  </a:graphicData>
                </a:graphic>
              </wp:anchor>
            </w:drawing>
          </mc:Choice>
          <mc:Fallback>
            <w:pict>
              <v:shape id="shape 276" o:spid="_x0000_s276" o:spt="202" type="#_x0000_t202" style="position:absolute;z-index:15788032;o:allowoverlap:true;o:allowincell:true;mso-position-horizontal-relative:page;margin-left:66.5pt;mso-position-horizontal:absolute;mso-position-vertical-relative:text;margin-top:-1.9pt;mso-position-vertical:absolute;width:35.3pt;height:21.8pt;mso-wrap-distance-left:0.0pt;mso-wrap-distance-top:0.0pt;mso-wrap-distance-right:0.0pt;mso-wrap-distance-bottom:0.0pt;visibility:visible;" filled="f" strokecolor="#000000" strokeweight="0.24pt">
                <v:stroke dashstyle="solid"/>
                <v:textbox inset="0,0,0,0">
                  <w:txbxContent>
                    <w:p>
                      <w:pPr>
                        <w:ind w:left="1" w:right="7" w:firstLine="0"/>
                        <w:jc w:val="center"/>
                        <w:spacing w:before="62"/>
                        <w:rPr>
                          <w:b/>
                          <w:sz w:val="26"/>
                        </w:rPr>
                      </w:pPr>
                      <w:r>
                        <w:rPr>
                          <w:b/>
                          <w:color w:val="00000a"/>
                          <w:spacing w:val="-10"/>
                          <w:sz w:val="26"/>
                        </w:rPr>
                        <w:t xml:space="preserve">1</w:t>
                      </w:r>
                      <w:r/>
                    </w:p>
                  </w:txbxContent>
                </v:textbox>
              </v:shape>
            </w:pict>
          </mc:Fallback>
        </mc:AlternateContent>
      </w:r>
      <w:r>
        <w:rPr>
          <w:sz w:val="22"/>
        </w:rPr>
        <w:t xml:space="preserve">В</w:t>
      </w:r>
      <w:r>
        <w:rPr>
          <w:spacing w:val="40"/>
          <w:sz w:val="22"/>
        </w:rPr>
        <w:t xml:space="preserve"> </w:t>
      </w:r>
      <w:r>
        <w:rPr>
          <w:sz w:val="22"/>
        </w:rPr>
        <w:t xml:space="preserve">каком</w:t>
      </w:r>
      <w:r>
        <w:rPr>
          <w:spacing w:val="40"/>
          <w:sz w:val="22"/>
        </w:rPr>
        <w:t xml:space="preserve"> </w:t>
      </w:r>
      <w:r>
        <w:rPr>
          <w:sz w:val="22"/>
        </w:rPr>
        <w:t xml:space="preserve">варианте</w:t>
      </w:r>
      <w:r>
        <w:rPr>
          <w:spacing w:val="38"/>
          <w:sz w:val="22"/>
        </w:rPr>
        <w:t xml:space="preserve"> </w:t>
      </w:r>
      <w:r>
        <w:rPr>
          <w:sz w:val="22"/>
        </w:rPr>
        <w:t xml:space="preserve">ответа</w:t>
      </w:r>
      <w:r>
        <w:rPr>
          <w:spacing w:val="40"/>
          <w:sz w:val="22"/>
        </w:rPr>
        <w:t xml:space="preserve"> </w:t>
      </w:r>
      <w:r>
        <w:rPr>
          <w:sz w:val="22"/>
        </w:rPr>
        <w:t xml:space="preserve">содержится</w:t>
      </w:r>
      <w:r>
        <w:rPr>
          <w:spacing w:val="40"/>
          <w:sz w:val="22"/>
        </w:rPr>
        <w:t xml:space="preserve"> </w:t>
      </w:r>
      <w:r>
        <w:rPr>
          <w:sz w:val="22"/>
        </w:rPr>
        <w:t xml:space="preserve">информация,</w:t>
      </w:r>
      <w:r>
        <w:rPr>
          <w:spacing w:val="40"/>
          <w:sz w:val="22"/>
        </w:rPr>
        <w:t xml:space="preserve"> </w:t>
      </w:r>
      <w:r>
        <w:rPr>
          <w:sz w:val="22"/>
        </w:rPr>
        <w:t xml:space="preserve">необходимая</w:t>
      </w:r>
      <w:r>
        <w:rPr>
          <w:spacing w:val="35"/>
          <w:sz w:val="22"/>
        </w:rPr>
        <w:t xml:space="preserve"> </w:t>
      </w:r>
      <w:r>
        <w:rPr>
          <w:sz w:val="22"/>
        </w:rPr>
        <w:t xml:space="preserve">для</w:t>
      </w:r>
      <w:r>
        <w:rPr>
          <w:spacing w:val="40"/>
          <w:sz w:val="22"/>
        </w:rPr>
        <w:t xml:space="preserve"> </w:t>
      </w:r>
      <w:r>
        <w:rPr>
          <w:b/>
          <w:sz w:val="22"/>
        </w:rPr>
        <w:t xml:space="preserve">обоснования</w:t>
      </w:r>
      <w:r>
        <w:rPr>
          <w:b/>
          <w:spacing w:val="37"/>
          <w:sz w:val="22"/>
        </w:rPr>
        <w:t xml:space="preserve"> </w:t>
      </w:r>
      <w:r>
        <w:rPr>
          <w:sz w:val="22"/>
        </w:rPr>
        <w:t xml:space="preserve">ответа на вопрос: «Почему шофёр-сержант все-таки согласился подвезти офицера?»</w:t>
      </w:r>
      <w:r/>
    </w:p>
    <w:p>
      <w:pPr>
        <w:pStyle w:val="1699"/>
        <w:numPr>
          <w:ilvl w:val="0"/>
          <w:numId w:val="137"/>
        </w:numPr>
        <w:ind w:left="2395" w:right="0" w:hanging="248"/>
        <w:jc w:val="both"/>
        <w:spacing w:before="0" w:after="0" w:line="251" w:lineRule="exact"/>
        <w:tabs>
          <w:tab w:val="left" w:pos="2395" w:leader="none"/>
        </w:tabs>
        <w:rPr>
          <w:sz w:val="22"/>
        </w:rPr>
      </w:pPr>
      <w:r>
        <w:rPr>
          <w:sz w:val="22"/>
        </w:rPr>
        <w:t xml:space="preserve">"С</w:t>
      </w:r>
      <w:r>
        <w:rPr>
          <w:spacing w:val="6"/>
          <w:sz w:val="22"/>
        </w:rPr>
        <w:t xml:space="preserve"> </w:t>
      </w:r>
      <w:r>
        <w:rPr>
          <w:sz w:val="22"/>
        </w:rPr>
        <w:t xml:space="preserve">фронта</w:t>
      </w:r>
      <w:r>
        <w:rPr>
          <w:spacing w:val="8"/>
          <w:sz w:val="22"/>
        </w:rPr>
        <w:t xml:space="preserve"> </w:t>
      </w:r>
      <w:r>
        <w:rPr>
          <w:sz w:val="22"/>
        </w:rPr>
        <w:t xml:space="preserve">ведь</w:t>
      </w:r>
      <w:r>
        <w:rPr>
          <w:spacing w:val="6"/>
          <w:sz w:val="22"/>
        </w:rPr>
        <w:t xml:space="preserve"> </w:t>
      </w:r>
      <w:r>
        <w:rPr>
          <w:sz w:val="22"/>
        </w:rPr>
        <w:t xml:space="preserve">еду",</w:t>
      </w:r>
      <w:r>
        <w:rPr>
          <w:spacing w:val="17"/>
          <w:sz w:val="22"/>
        </w:rPr>
        <w:t xml:space="preserve"> </w:t>
      </w:r>
      <w:r>
        <w:rPr>
          <w:sz w:val="22"/>
        </w:rPr>
        <w:t xml:space="preserve">–</w:t>
      </w:r>
      <w:r>
        <w:rPr>
          <w:spacing w:val="12"/>
          <w:sz w:val="22"/>
        </w:rPr>
        <w:t xml:space="preserve"> </w:t>
      </w:r>
      <w:r>
        <w:rPr>
          <w:sz w:val="22"/>
        </w:rPr>
        <w:t xml:space="preserve">попросил</w:t>
      </w:r>
      <w:r>
        <w:rPr>
          <w:spacing w:val="6"/>
          <w:sz w:val="22"/>
        </w:rPr>
        <w:t xml:space="preserve"> </w:t>
      </w:r>
      <w:r>
        <w:rPr>
          <w:spacing w:val="-5"/>
          <w:sz w:val="22"/>
        </w:rPr>
        <w:t xml:space="preserve">я.</w:t>
      </w:r>
      <w:r/>
    </w:p>
    <w:p>
      <w:pPr>
        <w:pStyle w:val="1699"/>
        <w:numPr>
          <w:ilvl w:val="0"/>
          <w:numId w:val="137"/>
        </w:numPr>
        <w:ind w:left="2395" w:right="0" w:hanging="248"/>
        <w:jc w:val="both"/>
        <w:spacing w:before="45" w:after="0" w:line="240" w:lineRule="auto"/>
        <w:tabs>
          <w:tab w:val="left" w:pos="2395" w:leader="none"/>
        </w:tabs>
        <w:rPr>
          <w:sz w:val="22"/>
        </w:rPr>
      </w:pPr>
      <w:r>
        <w:rPr>
          <w:sz w:val="22"/>
        </w:rPr>
        <w:t xml:space="preserve">"А</w:t>
      </w:r>
      <w:r>
        <w:rPr>
          <w:spacing w:val="7"/>
          <w:sz w:val="22"/>
        </w:rPr>
        <w:t xml:space="preserve"> </w:t>
      </w:r>
      <w:r>
        <w:rPr>
          <w:sz w:val="22"/>
        </w:rPr>
        <w:t xml:space="preserve">ну,</w:t>
      </w:r>
      <w:r>
        <w:rPr>
          <w:spacing w:val="8"/>
          <w:sz w:val="22"/>
        </w:rPr>
        <w:t xml:space="preserve"> </w:t>
      </w:r>
      <w:r>
        <w:rPr>
          <w:sz w:val="22"/>
        </w:rPr>
        <w:t xml:space="preserve">давай</w:t>
      </w:r>
      <w:r>
        <w:rPr>
          <w:spacing w:val="6"/>
          <w:sz w:val="22"/>
        </w:rPr>
        <w:t xml:space="preserve"> </w:t>
      </w:r>
      <w:r>
        <w:rPr>
          <w:sz w:val="22"/>
        </w:rPr>
        <w:t xml:space="preserve">твой</w:t>
      </w:r>
      <w:r>
        <w:rPr>
          <w:spacing w:val="11"/>
          <w:sz w:val="22"/>
        </w:rPr>
        <w:t xml:space="preserve"> </w:t>
      </w:r>
      <w:r>
        <w:rPr>
          <w:sz w:val="22"/>
        </w:rPr>
        <w:t xml:space="preserve">спирт",</w:t>
      </w:r>
      <w:r>
        <w:rPr>
          <w:spacing w:val="11"/>
          <w:sz w:val="22"/>
        </w:rPr>
        <w:t xml:space="preserve"> </w:t>
      </w:r>
      <w:r>
        <w:rPr>
          <w:sz w:val="22"/>
        </w:rPr>
        <w:t xml:space="preserve">–</w:t>
      </w:r>
      <w:r>
        <w:rPr>
          <w:spacing w:val="5"/>
          <w:sz w:val="22"/>
        </w:rPr>
        <w:t xml:space="preserve"> </w:t>
      </w:r>
      <w:r>
        <w:rPr>
          <w:sz w:val="22"/>
        </w:rPr>
        <w:t xml:space="preserve">приказал</w:t>
      </w:r>
      <w:r>
        <w:rPr>
          <w:spacing w:val="5"/>
          <w:sz w:val="22"/>
        </w:rPr>
        <w:t xml:space="preserve"> </w:t>
      </w:r>
      <w:r>
        <w:rPr>
          <w:spacing w:val="-5"/>
          <w:sz w:val="22"/>
        </w:rPr>
        <w:t xml:space="preserve">он.</w:t>
      </w:r>
      <w:r/>
    </w:p>
    <w:p>
      <w:pPr>
        <w:pStyle w:val="1699"/>
        <w:numPr>
          <w:ilvl w:val="0"/>
          <w:numId w:val="137"/>
        </w:numPr>
        <w:ind w:left="1485" w:right="1061" w:firstLine="662"/>
        <w:jc w:val="both"/>
        <w:spacing w:before="44" w:after="0" w:line="283" w:lineRule="auto"/>
        <w:tabs>
          <w:tab w:val="left" w:pos="2447" w:leader="none"/>
        </w:tabs>
        <w:rPr>
          <w:sz w:val="22"/>
        </w:rPr>
      </w:pPr>
      <w:r>
        <w:rPr>
          <w:sz w:val="22"/>
        </w:rPr>
        <w:t xml:space="preserve">Чепляй, отец, борону к плугу! – глухо, с обидой на кого-то сказал он дяде </w:t>
      </w:r>
      <w:r>
        <w:rPr>
          <w:spacing w:val="-2"/>
          <w:sz w:val="22"/>
        </w:rPr>
        <w:t xml:space="preserve">Тимофею.</w:t>
      </w:r>
      <w:r/>
    </w:p>
    <w:p>
      <w:pPr>
        <w:pStyle w:val="1699"/>
        <w:numPr>
          <w:ilvl w:val="0"/>
          <w:numId w:val="137"/>
        </w:numPr>
        <w:ind w:left="1485" w:right="1053" w:firstLine="638"/>
        <w:jc w:val="both"/>
        <w:spacing w:before="0" w:after="0" w:line="285" w:lineRule="auto"/>
        <w:tabs>
          <w:tab w:val="left" w:pos="2380" w:leader="none"/>
        </w:tabs>
        <w:rPr>
          <w:sz w:val="22"/>
        </w:rPr>
      </w:pPr>
      <w:r>
        <w:rPr>
          <w:sz w:val="22"/>
        </w:rPr>
        <w:t xml:space="preserve">Я подглядел на станции притаившийся «виллис», судя по окраске, не нюхавший войны, и с ходу предложил усатому шоферу-сержанту триста рублей за перегон в сорок </w:t>
      </w:r>
      <w:r>
        <w:rPr>
          <w:spacing w:val="-2"/>
          <w:sz w:val="22"/>
        </w:rPr>
        <w:t xml:space="preserve">километров.</w:t>
      </w:r>
      <w:r/>
    </w:p>
    <w:p>
      <w:pPr>
        <w:ind w:left="1485" w:right="0" w:firstLine="0"/>
        <w:jc w:val="both"/>
        <w:spacing w:before="0" w:line="252" w:lineRule="exact"/>
        <w:tabs>
          <w:tab w:val="left" w:pos="5327" w:leader="none"/>
        </w:tabs>
        <w:rPr>
          <w:sz w:val="22"/>
        </w:rPr>
      </w:pPr>
      <w:r>
        <w:rPr>
          <w:b/>
          <w:sz w:val="22"/>
        </w:rPr>
        <w:t xml:space="preserve">Ответ: </w:t>
      </w:r>
      <w:r>
        <w:rPr>
          <w:sz w:val="22"/>
          <w:u w:val="single"/>
        </w:rPr>
        <w:tab/>
      </w:r>
      <w:r/>
    </w:p>
    <w:p>
      <w:pPr>
        <w:pStyle w:val="1697"/>
        <w:ind w:left="0" w:firstLine="0"/>
        <w:jc w:val="left"/>
        <w:spacing w:before="88"/>
        <w:rPr>
          <w:sz w:val="22"/>
        </w:rPr>
      </w:pPr>
      <w:r>
        <w:rPr>
          <w:sz w:val="22"/>
        </w:rPr>
      </w:r>
      <w:r/>
    </w:p>
    <w:p>
      <w:pPr>
        <w:ind w:left="1485" w:right="0" w:firstLine="0"/>
        <w:jc w:val="left"/>
        <w:spacing w:before="0"/>
        <w:tabs>
          <w:tab w:val="left" w:pos="10163" w:leader="none"/>
        </w:tabs>
        <w:rPr>
          <w:b/>
          <w:i/>
          <w:sz w:val="22"/>
        </w:rPr>
      </w:pPr>
      <w:r>
        <mc:AlternateContent>
          <mc:Choice Requires="wpg">
            <w:drawing>
              <wp:anchor xmlns:wp="http://schemas.openxmlformats.org/drawingml/2006/wordprocessingDrawing" xmlns:wp14="http://schemas.microsoft.com/office/word/2010/wordprocessingDrawing" distT="0" distB="0" distL="0" distR="0" simplePos="0" relativeHeight="15787520" behindDoc="0" locked="0" layoutInCell="1" allowOverlap="1">
                <wp:simplePos x="0" y="0"/>
                <wp:positionH relativeFrom="page">
                  <wp:posOffset>905255</wp:posOffset>
                </wp:positionH>
                <wp:positionV relativeFrom="paragraph">
                  <wp:posOffset>8558</wp:posOffset>
                </wp:positionV>
                <wp:extent cx="448309" cy="277495"/>
                <wp:effectExtent l="0" t="0" r="0" b="0"/>
                <wp:wrapNone/>
                <wp:docPr id="147" name="Textbox 275"/>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1" w:right="7" w:firstLine="0"/>
                              <w:jc w:val="center"/>
                              <w:spacing w:before="67"/>
                              <w:rPr>
                                <w:b/>
                                <w:sz w:val="26"/>
                              </w:rPr>
                            </w:pPr>
                            <w:r>
                              <w:rPr>
                                <w:b/>
                                <w:color w:val="00000a"/>
                                <w:spacing w:val="-10"/>
                                <w:sz w:val="26"/>
                              </w:rPr>
                              <w:t xml:space="preserve">2</w:t>
                            </w:r>
                            <w:r/>
                          </w:p>
                        </w:txbxContent>
                      </wps:txbx>
                      <wps:bodyPr wrap="square" lIns="0" tIns="0" rIns="0" bIns="0" rtlCol="0">
                        <a:noAutofit/>
                      </wps:bodyPr>
                    </wps:wsp>
                  </a:graphicData>
                </a:graphic>
              </wp:anchor>
            </w:drawing>
          </mc:Choice>
          <mc:Fallback>
            <w:pict>
              <v:shape id="shape 277" o:spid="_x0000_s277" o:spt="202" type="#_x0000_t202" style="position:absolute;z-index:15787520;o:allowoverlap:true;o:allowincell:true;mso-position-horizontal-relative:page;margin-left:71.3pt;mso-position-horizontal:absolute;mso-position-vertical-relative:text;margin-top:0.7pt;mso-position-vertical:absolute;width:35.3pt;height:21.8pt;mso-wrap-distance-left:0.0pt;mso-wrap-distance-top:0.0pt;mso-wrap-distance-right:0.0pt;mso-wrap-distance-bottom:0.0pt;visibility:visible;" filled="f" strokecolor="#000000" strokeweight="0.24pt">
                <v:stroke dashstyle="solid"/>
                <v:textbox inset="0,0,0,0">
                  <w:txbxContent>
                    <w:p>
                      <w:pPr>
                        <w:ind w:left="1" w:right="7" w:firstLine="0"/>
                        <w:jc w:val="center"/>
                        <w:spacing w:before="67"/>
                        <w:rPr>
                          <w:b/>
                          <w:sz w:val="26"/>
                        </w:rPr>
                      </w:pPr>
                      <w:r>
                        <w:rPr>
                          <w:b/>
                          <w:color w:val="00000a"/>
                          <w:spacing w:val="-10"/>
                          <w:sz w:val="26"/>
                        </w:rPr>
                        <w:t xml:space="preserve">2</w:t>
                      </w:r>
                      <w:r/>
                    </w:p>
                  </w:txbxContent>
                </v:textbox>
              </v:shape>
            </w:pict>
          </mc:Fallback>
        </mc:AlternateContent>
      </w:r>
      <w:r>
        <w:rPr>
          <w:sz w:val="22"/>
        </w:rPr>
        <w:t xml:space="preserve">Укажите,</w:t>
      </w:r>
      <w:r>
        <w:rPr>
          <w:spacing w:val="71"/>
          <w:sz w:val="22"/>
        </w:rPr>
        <w:t xml:space="preserve"> </w:t>
      </w:r>
      <w:r>
        <w:rPr>
          <w:sz w:val="22"/>
        </w:rPr>
        <w:t xml:space="preserve">какое</w:t>
      </w:r>
      <w:r>
        <w:rPr>
          <w:spacing w:val="69"/>
          <w:sz w:val="22"/>
        </w:rPr>
        <w:t xml:space="preserve"> </w:t>
      </w:r>
      <w:r>
        <w:rPr>
          <w:b/>
          <w:sz w:val="22"/>
        </w:rPr>
        <w:t xml:space="preserve">средство</w:t>
      </w:r>
      <w:r>
        <w:rPr>
          <w:b/>
          <w:spacing w:val="74"/>
          <w:sz w:val="22"/>
        </w:rPr>
        <w:t xml:space="preserve"> </w:t>
      </w:r>
      <w:r>
        <w:rPr>
          <w:b/>
          <w:sz w:val="22"/>
        </w:rPr>
        <w:t xml:space="preserve">речевой</w:t>
      </w:r>
      <w:r>
        <w:rPr>
          <w:b/>
          <w:spacing w:val="65"/>
          <w:sz w:val="22"/>
        </w:rPr>
        <w:t xml:space="preserve"> </w:t>
      </w:r>
      <w:r>
        <w:rPr>
          <w:b/>
          <w:sz w:val="22"/>
        </w:rPr>
        <w:t xml:space="preserve">выразительности</w:t>
      </w:r>
      <w:r>
        <w:rPr>
          <w:b/>
          <w:spacing w:val="75"/>
          <w:sz w:val="22"/>
        </w:rPr>
        <w:t xml:space="preserve"> </w:t>
      </w:r>
      <w:r>
        <w:rPr>
          <w:sz w:val="22"/>
        </w:rPr>
        <w:t xml:space="preserve">используется</w:t>
      </w:r>
      <w:r>
        <w:rPr>
          <w:spacing w:val="73"/>
          <w:sz w:val="22"/>
        </w:rPr>
        <w:t xml:space="preserve"> </w:t>
      </w:r>
      <w:r>
        <w:rPr>
          <w:sz w:val="22"/>
        </w:rPr>
        <w:t xml:space="preserve">в</w:t>
      </w:r>
      <w:r>
        <w:rPr>
          <w:spacing w:val="66"/>
          <w:sz w:val="22"/>
        </w:rPr>
        <w:t xml:space="preserve"> </w:t>
      </w:r>
      <w:r>
        <w:rPr>
          <w:spacing w:val="-2"/>
          <w:sz w:val="22"/>
        </w:rPr>
        <w:t xml:space="preserve">предложении:</w:t>
      </w:r>
      <w:r>
        <w:rPr>
          <w:sz w:val="22"/>
        </w:rPr>
        <w:tab/>
      </w:r>
      <w:r>
        <w:rPr>
          <w:b/>
          <w:i/>
          <w:spacing w:val="-10"/>
          <w:sz w:val="22"/>
        </w:rPr>
        <w:t xml:space="preserve">«</w:t>
      </w:r>
      <w:r/>
    </w:p>
    <w:p>
      <w:pPr>
        <w:ind w:left="1485" w:right="0" w:firstLine="0"/>
        <w:jc w:val="left"/>
        <w:spacing w:before="44"/>
        <w:rPr>
          <w:sz w:val="22"/>
        </w:rPr>
      </w:pPr>
      <w:r>
        <w:rPr>
          <w:sz w:val="22"/>
        </w:rPr>
        <w:t xml:space="preserve">Куда</w:t>
      </w:r>
      <w:r>
        <w:rPr>
          <w:spacing w:val="11"/>
          <w:sz w:val="22"/>
        </w:rPr>
        <w:t xml:space="preserve"> </w:t>
      </w:r>
      <w:r>
        <w:rPr>
          <w:sz w:val="22"/>
        </w:rPr>
        <w:t xml:space="preserve">это</w:t>
      </w:r>
      <w:r>
        <w:rPr>
          <w:spacing w:val="8"/>
          <w:sz w:val="22"/>
        </w:rPr>
        <w:t xml:space="preserve"> </w:t>
      </w:r>
      <w:r>
        <w:rPr>
          <w:sz w:val="22"/>
        </w:rPr>
        <w:t xml:space="preserve">они</w:t>
      </w:r>
      <w:r>
        <w:rPr>
          <w:spacing w:val="9"/>
          <w:sz w:val="22"/>
        </w:rPr>
        <w:t xml:space="preserve"> </w:t>
      </w:r>
      <w:r>
        <w:rPr>
          <w:sz w:val="22"/>
        </w:rPr>
        <w:t xml:space="preserve">ползут?»</w:t>
      </w:r>
      <w:r>
        <w:rPr>
          <w:spacing w:val="4"/>
          <w:sz w:val="22"/>
        </w:rPr>
        <w:t xml:space="preserve"> </w:t>
      </w:r>
      <w:r>
        <w:rPr>
          <w:sz w:val="22"/>
        </w:rPr>
        <w:t xml:space="preserve">–</w:t>
      </w:r>
      <w:r>
        <w:rPr>
          <w:spacing w:val="14"/>
          <w:sz w:val="22"/>
        </w:rPr>
        <w:t xml:space="preserve"> </w:t>
      </w:r>
      <w:r>
        <w:rPr>
          <w:sz w:val="22"/>
        </w:rPr>
        <w:t xml:space="preserve">смятенно</w:t>
      </w:r>
      <w:r>
        <w:rPr>
          <w:spacing w:val="18"/>
          <w:sz w:val="22"/>
        </w:rPr>
        <w:t xml:space="preserve"> </w:t>
      </w:r>
      <w:r>
        <w:rPr>
          <w:sz w:val="22"/>
        </w:rPr>
        <w:t xml:space="preserve">спросил</w:t>
      </w:r>
      <w:r>
        <w:rPr>
          <w:spacing w:val="7"/>
          <w:sz w:val="22"/>
        </w:rPr>
        <w:t xml:space="preserve"> </w:t>
      </w:r>
      <w:r>
        <w:rPr>
          <w:spacing w:val="-2"/>
          <w:sz w:val="22"/>
        </w:rPr>
        <w:t xml:space="preserve">шофер</w:t>
      </w:r>
      <w:r>
        <w:rPr>
          <w:b/>
          <w:i/>
          <w:spacing w:val="-2"/>
          <w:sz w:val="22"/>
        </w:rPr>
        <w:t xml:space="preserve">»</w:t>
      </w:r>
      <w:r>
        <w:rPr>
          <w:spacing w:val="-2"/>
          <w:sz w:val="22"/>
        </w:rPr>
        <w:t xml:space="preserve">.</w:t>
      </w:r>
      <w:r/>
    </w:p>
    <w:p>
      <w:pPr>
        <w:pStyle w:val="1699"/>
        <w:numPr>
          <w:ilvl w:val="0"/>
          <w:numId w:val="136"/>
        </w:numPr>
        <w:ind w:left="2419" w:right="0" w:hanging="339"/>
        <w:jc w:val="left"/>
        <w:spacing w:before="50" w:after="0" w:line="240" w:lineRule="auto"/>
        <w:tabs>
          <w:tab w:val="left" w:pos="2419" w:leader="none"/>
        </w:tabs>
        <w:rPr>
          <w:sz w:val="22"/>
        </w:rPr>
      </w:pPr>
      <w:r>
        <w:rPr>
          <w:spacing w:val="-2"/>
          <w:sz w:val="22"/>
        </w:rPr>
        <w:t xml:space="preserve">олицетворение</w:t>
      </w:r>
      <w:r/>
    </w:p>
    <w:p>
      <w:pPr>
        <w:pStyle w:val="1699"/>
        <w:numPr>
          <w:ilvl w:val="0"/>
          <w:numId w:val="136"/>
        </w:numPr>
        <w:ind w:left="2419" w:right="0" w:hanging="339"/>
        <w:jc w:val="left"/>
        <w:spacing w:before="1" w:after="0" w:line="240" w:lineRule="auto"/>
        <w:tabs>
          <w:tab w:val="left" w:pos="2419" w:leader="none"/>
        </w:tabs>
        <w:rPr>
          <w:sz w:val="22"/>
        </w:rPr>
      </w:pPr>
      <w:r>
        <w:rPr>
          <w:spacing w:val="-2"/>
          <w:sz w:val="22"/>
        </w:rPr>
        <w:t xml:space="preserve">метафора</w:t>
      </w:r>
      <w:r/>
    </w:p>
    <w:p>
      <w:pPr>
        <w:pStyle w:val="1699"/>
        <w:numPr>
          <w:ilvl w:val="0"/>
          <w:numId w:val="136"/>
        </w:numPr>
        <w:ind w:left="2419" w:right="0" w:hanging="339"/>
        <w:jc w:val="left"/>
        <w:spacing w:before="11" w:after="0" w:line="240" w:lineRule="auto"/>
        <w:tabs>
          <w:tab w:val="left" w:pos="2419" w:leader="none"/>
        </w:tabs>
        <w:rPr>
          <w:sz w:val="22"/>
        </w:rPr>
      </w:pPr>
      <w:r>
        <w:rPr>
          <w:spacing w:val="-2"/>
          <w:sz w:val="22"/>
        </w:rPr>
        <w:t xml:space="preserve">эпитет</w:t>
      </w:r>
      <w:r/>
    </w:p>
    <w:p>
      <w:pPr>
        <w:pStyle w:val="1699"/>
        <w:numPr>
          <w:ilvl w:val="0"/>
          <w:numId w:val="136"/>
        </w:numPr>
        <w:ind w:left="2419" w:right="0" w:hanging="339"/>
        <w:jc w:val="left"/>
        <w:spacing w:before="2" w:after="0" w:line="240" w:lineRule="auto"/>
        <w:tabs>
          <w:tab w:val="left" w:pos="2419" w:leader="none"/>
        </w:tabs>
        <w:rPr>
          <w:sz w:val="22"/>
        </w:rPr>
      </w:pPr>
      <w:r>
        <w:rPr>
          <w:spacing w:val="-2"/>
          <w:sz w:val="22"/>
        </w:rPr>
        <w:t xml:space="preserve">гипербола</w:t>
      </w:r>
      <w:r/>
    </w:p>
    <w:p>
      <w:pPr>
        <w:ind w:left="1485" w:right="0" w:firstLine="0"/>
        <w:jc w:val="left"/>
        <w:spacing w:before="6"/>
        <w:tabs>
          <w:tab w:val="left" w:pos="5554" w:leader="none"/>
        </w:tabs>
        <w:rPr>
          <w:sz w:val="22"/>
        </w:rPr>
      </w:pPr>
      <w:r>
        <w:rPr>
          <w:b/>
          <w:sz w:val="22"/>
        </w:rPr>
        <w:t xml:space="preserve">Ответ: </w:t>
      </w:r>
      <w:r>
        <w:rPr>
          <w:sz w:val="22"/>
          <w:u w:val="single"/>
        </w:rPr>
        <w:tab/>
      </w:r>
      <w:r/>
    </w:p>
    <w:p>
      <w:pPr>
        <w:pStyle w:val="1697"/>
        <w:ind w:left="0" w:firstLine="0"/>
        <w:jc w:val="left"/>
        <w:spacing w:before="94"/>
        <w:rPr>
          <w:sz w:val="22"/>
        </w:rPr>
      </w:pPr>
      <w:r>
        <w:rPr>
          <w:sz w:val="22"/>
        </w:rPr>
      </w:r>
      <w:r/>
    </w:p>
    <w:p>
      <w:pPr>
        <w:ind w:left="1485" w:right="1066" w:firstLine="0"/>
        <w:jc w:val="both"/>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7008" behindDoc="0" locked="0" layoutInCell="1" allowOverlap="1">
                <wp:simplePos x="0" y="0"/>
                <wp:positionH relativeFrom="page">
                  <wp:posOffset>862583</wp:posOffset>
                </wp:positionH>
                <wp:positionV relativeFrom="paragraph">
                  <wp:posOffset>17811</wp:posOffset>
                </wp:positionV>
                <wp:extent cx="448309" cy="277495"/>
                <wp:effectExtent l="0" t="0" r="0" b="0"/>
                <wp:wrapNone/>
                <wp:docPr id="148" name="Textbox 276"/>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1" w:right="7" w:firstLine="0"/>
                              <w:jc w:val="center"/>
                              <w:spacing w:before="67"/>
                              <w:rPr>
                                <w:b/>
                                <w:sz w:val="26"/>
                              </w:rPr>
                            </w:pPr>
                            <w:r>
                              <w:rPr>
                                <w:b/>
                                <w:color w:val="00000a"/>
                                <w:spacing w:val="-10"/>
                                <w:sz w:val="26"/>
                              </w:rPr>
                              <w:t xml:space="preserve">3</w:t>
                            </w:r>
                            <w:r/>
                          </w:p>
                        </w:txbxContent>
                      </wps:txbx>
                      <wps:bodyPr wrap="square" lIns="0" tIns="0" rIns="0" bIns="0" rtlCol="0">
                        <a:noAutofit/>
                      </wps:bodyPr>
                    </wps:wsp>
                  </a:graphicData>
                </a:graphic>
              </wp:anchor>
            </w:drawing>
          </mc:Choice>
          <mc:Fallback>
            <w:pict>
              <v:shape id="shape 278" o:spid="_x0000_s278" o:spt="202" type="#_x0000_t202" style="position:absolute;z-index:15787008;o:allowoverlap:true;o:allowincell:true;mso-position-horizontal-relative:page;margin-left:67.9pt;mso-position-horizontal:absolute;mso-position-vertical-relative:text;margin-top:1.4pt;mso-position-vertical:absolute;width:35.3pt;height:21.8pt;mso-wrap-distance-left:0.0pt;mso-wrap-distance-top:0.0pt;mso-wrap-distance-right:0.0pt;mso-wrap-distance-bottom:0.0pt;visibility:visible;" filled="f" strokecolor="#000000" strokeweight="0.24pt">
                <v:stroke dashstyle="solid"/>
                <v:textbox inset="0,0,0,0">
                  <w:txbxContent>
                    <w:p>
                      <w:pPr>
                        <w:ind w:left="1" w:right="7" w:firstLine="0"/>
                        <w:jc w:val="center"/>
                        <w:spacing w:before="67"/>
                        <w:rPr>
                          <w:b/>
                          <w:sz w:val="26"/>
                        </w:rPr>
                      </w:pPr>
                      <w:r>
                        <w:rPr>
                          <w:b/>
                          <w:color w:val="00000a"/>
                          <w:spacing w:val="-10"/>
                          <w:sz w:val="26"/>
                        </w:rPr>
                        <w:t xml:space="preserve">3</w:t>
                      </w:r>
                      <w:r/>
                    </w:p>
                  </w:txbxContent>
                </v:textbox>
              </v:shape>
            </w:pict>
          </mc:Fallback>
        </mc:AlternateContent>
      </w:r>
      <w:r>
        <w:rPr>
          <w:sz w:val="22"/>
        </w:rPr>
        <w:t xml:space="preserve">Из предложений 20-23 выпишите слово, в котором правописание приставки определяется значением </w:t>
      </w:r>
      <w:r>
        <w:rPr>
          <w:i/>
          <w:sz w:val="22"/>
        </w:rPr>
        <w:t xml:space="preserve">"присоединения"</w:t>
      </w:r>
      <w:r>
        <w:rPr>
          <w:sz w:val="22"/>
        </w:rPr>
        <w:t xml:space="preserve">.</w:t>
      </w:r>
      <w:r/>
    </w:p>
    <w:p>
      <w:pPr>
        <w:ind w:left="1485" w:right="0" w:firstLine="0"/>
        <w:jc w:val="both"/>
        <w:spacing w:before="0" w:line="251"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51"/>
        <w:rPr>
          <w:sz w:val="22"/>
        </w:rPr>
      </w:pPr>
      <w:r>
        <w:rPr>
          <w:sz w:val="22"/>
        </w:rPr>
      </w:r>
      <w:r/>
    </w:p>
    <w:p>
      <w:pPr>
        <w:ind w:left="1485" w:right="1056" w:firstLine="0"/>
        <w:jc w:val="both"/>
        <w:spacing w:before="0" w:line="285"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6496" behindDoc="0" locked="0" layoutInCell="1" allowOverlap="1">
                <wp:simplePos x="0" y="0"/>
                <wp:positionH relativeFrom="page">
                  <wp:posOffset>835152</wp:posOffset>
                </wp:positionH>
                <wp:positionV relativeFrom="paragraph">
                  <wp:posOffset>39047</wp:posOffset>
                </wp:positionV>
                <wp:extent cx="448309" cy="277495"/>
                <wp:effectExtent l="0" t="0" r="0" b="0"/>
                <wp:wrapNone/>
                <wp:docPr id="149" name="Textbox 277"/>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7" w:right="6" w:firstLine="0"/>
                              <w:jc w:val="center"/>
                              <w:spacing w:before="67"/>
                              <w:rPr>
                                <w:b/>
                                <w:sz w:val="26"/>
                              </w:rPr>
                            </w:pPr>
                            <w:r>
                              <w:rPr>
                                <w:b/>
                                <w:color w:val="00000a"/>
                                <w:spacing w:val="-10"/>
                                <w:sz w:val="26"/>
                              </w:rPr>
                              <w:t xml:space="preserve">4</w:t>
                            </w:r>
                            <w:r/>
                          </w:p>
                        </w:txbxContent>
                      </wps:txbx>
                      <wps:bodyPr wrap="square" lIns="0" tIns="0" rIns="0" bIns="0" rtlCol="0">
                        <a:noAutofit/>
                      </wps:bodyPr>
                    </wps:wsp>
                  </a:graphicData>
                </a:graphic>
              </wp:anchor>
            </w:drawing>
          </mc:Choice>
          <mc:Fallback>
            <w:pict>
              <v:shape id="shape 279" o:spid="_x0000_s279" o:spt="202" type="#_x0000_t202" style="position:absolute;z-index:15786496;o:allowoverlap:true;o:allowincell:true;mso-position-horizontal-relative:page;margin-left:65.8pt;mso-position-horizontal:absolute;mso-position-vertical-relative:text;margin-top:3.1pt;mso-position-vertical:absolute;width:35.3pt;height:21.8pt;mso-wrap-distance-left:0.0pt;mso-wrap-distance-top:0.0pt;mso-wrap-distance-right:0.0pt;mso-wrap-distance-bottom:0.0pt;visibility:visible;" filled="f" strokecolor="#000000" strokeweight="0.24pt">
                <v:stroke dashstyle="solid"/>
                <v:textbox inset="0,0,0,0">
                  <w:txbxContent>
                    <w:p>
                      <w:pPr>
                        <w:ind w:left="7" w:right="6" w:firstLine="0"/>
                        <w:jc w:val="center"/>
                        <w:spacing w:before="67"/>
                        <w:rPr>
                          <w:b/>
                          <w:sz w:val="26"/>
                        </w:rPr>
                      </w:pPr>
                      <w:r>
                        <w:rPr>
                          <w:b/>
                          <w:color w:val="00000a"/>
                          <w:spacing w:val="-10"/>
                          <w:sz w:val="26"/>
                        </w:rPr>
                        <w:t xml:space="preserve">4</w:t>
                      </w:r>
                      <w:r/>
                    </w:p>
                  </w:txbxContent>
                </v:textbox>
              </v:shape>
            </w:pict>
          </mc:Fallback>
        </mc:AlternateContent>
      </w:r>
      <w:r>
        <w:rPr>
          <w:sz w:val="22"/>
        </w:rPr>
        <w:t xml:space="preserve">Из предложений 13-16 выпишите слово, в котором правописание </w:t>
      </w:r>
      <w:r>
        <w:rPr>
          <w:b/>
          <w:sz w:val="22"/>
        </w:rPr>
        <w:t xml:space="preserve">суффикса </w:t>
      </w:r>
      <w:r>
        <w:rPr>
          <w:sz w:val="22"/>
        </w:rPr>
        <w:t xml:space="preserve">определяется правилом: «В прилагательном, образованном при помощи суффикса -</w:t>
      </w:r>
      <w:r>
        <w:rPr>
          <w:b/>
          <w:sz w:val="22"/>
        </w:rPr>
        <w:t xml:space="preserve">Н</w:t>
      </w:r>
      <w:r>
        <w:rPr>
          <w:sz w:val="22"/>
        </w:rPr>
        <w:t xml:space="preserve">- от существительного, основа которого оканчивается на -</w:t>
      </w:r>
      <w:r>
        <w:rPr>
          <w:b/>
          <w:sz w:val="22"/>
        </w:rPr>
        <w:t xml:space="preserve">Н</w:t>
      </w:r>
      <w:r>
        <w:rPr>
          <w:sz w:val="22"/>
        </w:rPr>
        <w:t xml:space="preserve">, пишется </w:t>
      </w:r>
      <w:r>
        <w:rPr>
          <w:b/>
          <w:sz w:val="22"/>
        </w:rPr>
        <w:t xml:space="preserve">НН»</w:t>
      </w:r>
      <w:r>
        <w:rPr>
          <w:sz w:val="22"/>
        </w:rPr>
        <w:t xml:space="preserve">.</w:t>
      </w:r>
      <w:r/>
    </w:p>
    <w:p>
      <w:pPr>
        <w:ind w:left="1485" w:right="0" w:firstLine="0"/>
        <w:jc w:val="both"/>
        <w:spacing w:before="0" w:line="247"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46"/>
        <w:rPr>
          <w:sz w:val="22"/>
        </w:rPr>
      </w:pPr>
      <w:r>
        <w:rPr>
          <w:sz w:val="22"/>
        </w:rPr>
      </w:r>
      <w:r/>
    </w:p>
    <w:p>
      <w:pPr>
        <w:ind w:left="1485" w:right="1065" w:firstLine="0"/>
        <w:jc w:val="both"/>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5984" behindDoc="0" locked="0" layoutInCell="1" allowOverlap="1">
                <wp:simplePos x="0" y="0"/>
                <wp:positionH relativeFrom="page">
                  <wp:posOffset>832103</wp:posOffset>
                </wp:positionH>
                <wp:positionV relativeFrom="paragraph">
                  <wp:posOffset>23835</wp:posOffset>
                </wp:positionV>
                <wp:extent cx="448309" cy="277495"/>
                <wp:effectExtent l="0" t="0" r="0" b="0"/>
                <wp:wrapNone/>
                <wp:docPr id="150" name="Textbox 278"/>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7" w:right="6" w:firstLine="0"/>
                              <w:jc w:val="center"/>
                              <w:spacing w:before="67"/>
                              <w:rPr>
                                <w:b/>
                                <w:sz w:val="26"/>
                              </w:rPr>
                            </w:pPr>
                            <w:r>
                              <w:rPr>
                                <w:b/>
                                <w:color w:val="00000a"/>
                                <w:spacing w:val="-10"/>
                                <w:sz w:val="26"/>
                              </w:rPr>
                              <w:t xml:space="preserve">5</w:t>
                            </w:r>
                            <w:r/>
                          </w:p>
                        </w:txbxContent>
                      </wps:txbx>
                      <wps:bodyPr wrap="square" lIns="0" tIns="0" rIns="0" bIns="0" rtlCol="0">
                        <a:noAutofit/>
                      </wps:bodyPr>
                    </wps:wsp>
                  </a:graphicData>
                </a:graphic>
              </wp:anchor>
            </w:drawing>
          </mc:Choice>
          <mc:Fallback>
            <w:pict>
              <v:shape id="shape 280" o:spid="_x0000_s280" o:spt="202" type="#_x0000_t202" style="position:absolute;z-index:15785984;o:allowoverlap:true;o:allowincell:true;mso-position-horizontal-relative:page;margin-left:65.5pt;mso-position-horizontal:absolute;mso-position-vertical-relative:text;margin-top:1.9pt;mso-position-vertical:absolute;width:35.3pt;height:21.8pt;mso-wrap-distance-left:0.0pt;mso-wrap-distance-top:0.0pt;mso-wrap-distance-right:0.0pt;mso-wrap-distance-bottom:0.0pt;visibility:visible;" filled="f" strokecolor="#000000" strokeweight="0.24pt">
                <v:stroke dashstyle="solid"/>
                <v:textbox inset="0,0,0,0">
                  <w:txbxContent>
                    <w:p>
                      <w:pPr>
                        <w:ind w:left="7" w:right="6" w:firstLine="0"/>
                        <w:jc w:val="center"/>
                        <w:spacing w:before="67"/>
                        <w:rPr>
                          <w:b/>
                          <w:sz w:val="26"/>
                        </w:rPr>
                      </w:pPr>
                      <w:r>
                        <w:rPr>
                          <w:b/>
                          <w:color w:val="00000a"/>
                          <w:spacing w:val="-10"/>
                          <w:sz w:val="26"/>
                        </w:rPr>
                        <w:t xml:space="preserve">5</w:t>
                      </w:r>
                      <w:r/>
                    </w:p>
                  </w:txbxContent>
                </v:textbox>
              </v:shape>
            </w:pict>
          </mc:Fallback>
        </mc:AlternateContent>
      </w:r>
      <w:r>
        <w:rPr>
          <w:sz w:val="22"/>
        </w:rPr>
        <w:t xml:space="preserve">Замените слово </w:t>
      </w:r>
      <w:r>
        <w:rPr>
          <w:b/>
          <w:sz w:val="22"/>
        </w:rPr>
        <w:t xml:space="preserve">швырнул </w:t>
      </w:r>
      <w:r>
        <w:rPr>
          <w:sz w:val="22"/>
        </w:rPr>
        <w:t xml:space="preserve">из предложения 29 стилистически нейтральным синонимом. Напишите этот синоним.</w:t>
      </w:r>
      <w:r/>
    </w:p>
    <w:p>
      <w:pPr>
        <w:ind w:left="1485" w:right="0" w:firstLine="0"/>
        <w:jc w:val="left"/>
        <w:spacing w:before="3"/>
        <w:tabs>
          <w:tab w:val="left" w:pos="5328" w:leader="none"/>
        </w:tabs>
        <w:rPr>
          <w:sz w:val="22"/>
        </w:rPr>
      </w:pPr>
      <w:r>
        <w:rPr>
          <w:b/>
          <w:sz w:val="22"/>
        </w:rPr>
        <w:t xml:space="preserve">Ответ: </w:t>
      </w:r>
      <w:r>
        <w:rPr>
          <w:sz w:val="22"/>
          <w:u w:val="single"/>
        </w:rPr>
        <w:tab/>
      </w:r>
      <w:r/>
    </w:p>
    <w:p>
      <w:pPr>
        <w:pStyle w:val="1697"/>
        <w:ind w:left="0" w:firstLine="0"/>
        <w:jc w:val="left"/>
        <w:spacing w:before="12"/>
        <w:rPr>
          <w:sz w:val="22"/>
        </w:rPr>
      </w:pPr>
      <w:r>
        <w:rPr>
          <w:sz w:val="22"/>
        </w:rPr>
      </w:r>
      <w:r/>
    </w:p>
    <w:p>
      <w:pPr>
        <w:ind w:left="1485" w:right="1059" w:firstLine="0"/>
        <w:jc w:val="both"/>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5472" behindDoc="0" locked="0" layoutInCell="1" allowOverlap="1">
                <wp:simplePos x="0" y="0"/>
                <wp:positionH relativeFrom="page">
                  <wp:posOffset>835152</wp:posOffset>
                </wp:positionH>
                <wp:positionV relativeFrom="paragraph">
                  <wp:posOffset>24097</wp:posOffset>
                </wp:positionV>
                <wp:extent cx="448309" cy="277495"/>
                <wp:effectExtent l="0" t="0" r="0" b="0"/>
                <wp:wrapNone/>
                <wp:docPr id="151" name="Textbox 279"/>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7" w:right="6" w:firstLine="0"/>
                              <w:jc w:val="center"/>
                              <w:spacing w:before="67"/>
                              <w:rPr>
                                <w:b/>
                                <w:sz w:val="26"/>
                              </w:rPr>
                            </w:pPr>
                            <w:r>
                              <w:rPr>
                                <w:b/>
                                <w:color w:val="00000a"/>
                                <w:spacing w:val="-10"/>
                                <w:sz w:val="26"/>
                              </w:rPr>
                              <w:t xml:space="preserve">6</w:t>
                            </w:r>
                            <w:r/>
                          </w:p>
                        </w:txbxContent>
                      </wps:txbx>
                      <wps:bodyPr wrap="square" lIns="0" tIns="0" rIns="0" bIns="0" rtlCol="0">
                        <a:noAutofit/>
                      </wps:bodyPr>
                    </wps:wsp>
                  </a:graphicData>
                </a:graphic>
              </wp:anchor>
            </w:drawing>
          </mc:Choice>
          <mc:Fallback>
            <w:pict>
              <v:shape id="shape 281" o:spid="_x0000_s281" o:spt="202" type="#_x0000_t202" style="position:absolute;z-index:15785472;o:allowoverlap:true;o:allowincell:true;mso-position-horizontal-relative:page;margin-left:65.8pt;mso-position-horizontal:absolute;mso-position-vertical-relative:text;margin-top:1.9pt;mso-position-vertical:absolute;width:35.3pt;height:21.8pt;mso-wrap-distance-left:0.0pt;mso-wrap-distance-top:0.0pt;mso-wrap-distance-right:0.0pt;mso-wrap-distance-bottom:0.0pt;visibility:visible;" filled="f" strokecolor="#000000" strokeweight="0.24pt">
                <v:stroke dashstyle="solid"/>
                <v:textbox inset="0,0,0,0">
                  <w:txbxContent>
                    <w:p>
                      <w:pPr>
                        <w:ind w:left="7" w:right="6" w:firstLine="0"/>
                        <w:jc w:val="center"/>
                        <w:spacing w:before="67"/>
                        <w:rPr>
                          <w:b/>
                          <w:sz w:val="26"/>
                        </w:rPr>
                      </w:pPr>
                      <w:r>
                        <w:rPr>
                          <w:b/>
                          <w:color w:val="00000a"/>
                          <w:spacing w:val="-10"/>
                          <w:sz w:val="26"/>
                        </w:rPr>
                        <w:t xml:space="preserve">6</w:t>
                      </w:r>
                      <w:r/>
                    </w:p>
                  </w:txbxContent>
                </v:textbox>
              </v:shape>
            </w:pict>
          </mc:Fallback>
        </mc:AlternateContent>
      </w:r>
      <w:r>
        <w:rPr>
          <w:sz w:val="22"/>
        </w:rPr>
        <w:t xml:space="preserve">Замените</w:t>
      </w:r>
      <w:r>
        <w:rPr>
          <w:spacing w:val="40"/>
          <w:sz w:val="22"/>
        </w:rPr>
        <w:t xml:space="preserve"> </w:t>
      </w:r>
      <w:r>
        <w:rPr>
          <w:sz w:val="22"/>
        </w:rPr>
        <w:t xml:space="preserve">словосочетание</w:t>
      </w:r>
      <w:r>
        <w:rPr>
          <w:spacing w:val="40"/>
          <w:sz w:val="22"/>
        </w:rPr>
        <w:t xml:space="preserve"> </w:t>
      </w:r>
      <w:r>
        <w:rPr>
          <w:b/>
          <w:sz w:val="22"/>
        </w:rPr>
        <w:t xml:space="preserve">послевоенные</w:t>
      </w:r>
      <w:r>
        <w:rPr>
          <w:b/>
          <w:spacing w:val="40"/>
          <w:sz w:val="22"/>
        </w:rPr>
        <w:t xml:space="preserve"> </w:t>
      </w:r>
      <w:r>
        <w:rPr>
          <w:b/>
          <w:sz w:val="22"/>
        </w:rPr>
        <w:t xml:space="preserve">дни</w:t>
      </w:r>
      <w:r>
        <w:rPr>
          <w:b/>
          <w:spacing w:val="40"/>
          <w:sz w:val="22"/>
        </w:rPr>
        <w:t xml:space="preserve"> </w:t>
      </w:r>
      <w:r>
        <w:rPr>
          <w:sz w:val="22"/>
        </w:rPr>
        <w:t xml:space="preserve">(предложение</w:t>
      </w:r>
      <w:r>
        <w:rPr>
          <w:spacing w:val="40"/>
          <w:sz w:val="22"/>
        </w:rPr>
        <w:t xml:space="preserve"> </w:t>
      </w:r>
      <w:r>
        <w:rPr>
          <w:sz w:val="22"/>
        </w:rPr>
        <w:t xml:space="preserve">2),</w:t>
      </w:r>
      <w:r>
        <w:rPr>
          <w:spacing w:val="40"/>
          <w:sz w:val="22"/>
        </w:rPr>
        <w:t xml:space="preserve"> </w:t>
      </w:r>
      <w:r>
        <w:rPr>
          <w:sz w:val="22"/>
        </w:rPr>
        <w:t xml:space="preserve">построенное</w:t>
      </w:r>
      <w:r>
        <w:rPr>
          <w:spacing w:val="40"/>
          <w:sz w:val="22"/>
        </w:rPr>
        <w:t xml:space="preserve"> </w:t>
      </w:r>
      <w:r>
        <w:rPr>
          <w:sz w:val="22"/>
        </w:rPr>
        <w:t xml:space="preserve">на</w:t>
      </w:r>
      <w:r>
        <w:rPr>
          <w:spacing w:val="40"/>
          <w:sz w:val="22"/>
        </w:rPr>
        <w:t xml:space="preserve"> </w:t>
      </w:r>
      <w:r>
        <w:rPr>
          <w:sz w:val="22"/>
        </w:rPr>
        <w:t xml:space="preserve">основе связи </w:t>
      </w:r>
      <w:r>
        <w:rPr>
          <w:b/>
          <w:sz w:val="22"/>
        </w:rPr>
        <w:t xml:space="preserve">согласование</w:t>
      </w:r>
      <w:r>
        <w:rPr>
          <w:sz w:val="22"/>
        </w:rPr>
        <w:t xml:space="preserve">, синонимичным словосочетанием со связью </w:t>
      </w:r>
      <w:r>
        <w:rPr>
          <w:b/>
          <w:sz w:val="22"/>
        </w:rPr>
        <w:t xml:space="preserve">управление</w:t>
      </w:r>
      <w:r>
        <w:rPr>
          <w:sz w:val="22"/>
        </w:rPr>
        <w:t xml:space="preserve">. Напишите получившееся словосочетание.</w:t>
      </w:r>
      <w:r/>
    </w:p>
    <w:p>
      <w:pPr>
        <w:ind w:left="1485" w:right="0" w:firstLine="0"/>
        <w:jc w:val="both"/>
        <w:spacing w:before="0" w:line="250"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94"/>
        <w:rPr>
          <w:sz w:val="22"/>
        </w:rPr>
      </w:pPr>
      <w:r>
        <w:rPr>
          <w:sz w:val="22"/>
        </w:rPr>
      </w:r>
      <w:r/>
    </w:p>
    <w:p>
      <w:pPr>
        <w:ind w:left="1485" w:right="0" w:firstLine="0"/>
        <w:jc w:val="left"/>
        <w:spacing w:before="0"/>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4960" behindDoc="0" locked="0" layoutInCell="1" allowOverlap="1">
                <wp:simplePos x="0" y="0"/>
                <wp:positionH relativeFrom="page">
                  <wp:posOffset>877824</wp:posOffset>
                </wp:positionH>
                <wp:positionV relativeFrom="paragraph">
                  <wp:posOffset>33269</wp:posOffset>
                </wp:positionV>
                <wp:extent cx="381000" cy="277495"/>
                <wp:effectExtent l="0" t="0" r="0" b="0"/>
                <wp:wrapNone/>
                <wp:docPr id="152" name="Textbox 280"/>
                <wp:cNvGraphicFramePr/>
                <a:graphic xmlns:a="http://schemas.openxmlformats.org/drawingml/2006/main">
                  <a:graphicData uri="http://schemas.microsoft.com/office/word/2010/wordprocessingShape">
                    <wps:wsp>
                      <wps:cNvPr id="0" name=""/>
                      <wps:cNvSpPr txBox="1"/>
                      <wps:spPr bwMode="auto">
                        <a:xfrm>
                          <a:off x="0" y="0"/>
                          <a:ext cx="381000" cy="277495"/>
                        </a:xfrm>
                        <a:prstGeom prst="rect">
                          <a:avLst/>
                        </a:prstGeom>
                        <a:ln w="3048">
                          <a:solidFill>
                            <a:srgbClr val="000000"/>
                          </a:solidFill>
                          <a:prstDash val="solid"/>
                        </a:ln>
                      </wps:spPr>
                      <wps:txbx>
                        <w:txbxContent>
                          <w:p>
                            <w:pPr>
                              <w:ind w:left="1" w:right="0" w:firstLine="0"/>
                              <w:jc w:val="center"/>
                              <w:spacing w:before="62"/>
                              <w:rPr>
                                <w:b/>
                                <w:sz w:val="26"/>
                              </w:rPr>
                            </w:pPr>
                            <w:r>
                              <w:rPr>
                                <w:b/>
                                <w:color w:val="00000a"/>
                                <w:spacing w:val="-10"/>
                                <w:sz w:val="26"/>
                              </w:rPr>
                              <w:t xml:space="preserve">7</w:t>
                            </w:r>
                            <w:r/>
                          </w:p>
                        </w:txbxContent>
                      </wps:txbx>
                      <wps:bodyPr wrap="square" lIns="0" tIns="0" rIns="0" bIns="0" rtlCol="0">
                        <a:noAutofit/>
                      </wps:bodyPr>
                    </wps:wsp>
                  </a:graphicData>
                </a:graphic>
              </wp:anchor>
            </w:drawing>
          </mc:Choice>
          <mc:Fallback>
            <w:pict>
              <v:shape id="shape 282" o:spid="_x0000_s282" o:spt="202" type="#_x0000_t202" style="position:absolute;z-index:15784960;o:allowoverlap:true;o:allowincell:true;mso-position-horizontal-relative:page;margin-left:69.1pt;mso-position-horizontal:absolute;mso-position-vertical-relative:text;margin-top:2.6pt;mso-position-vertical:absolute;width:30.0pt;height:21.8pt;mso-wrap-distance-left:0.0pt;mso-wrap-distance-top:0.0pt;mso-wrap-distance-right:0.0pt;mso-wrap-distance-bottom:0.0pt;visibility:visible;" filled="f" strokecolor="#000000" strokeweight="0.24pt">
                <v:stroke dashstyle="solid"/>
                <v:textbox inset="0,0,0,0">
                  <w:txbxContent>
                    <w:p>
                      <w:pPr>
                        <w:ind w:left="1" w:right="0" w:firstLine="0"/>
                        <w:jc w:val="center"/>
                        <w:spacing w:before="62"/>
                        <w:rPr>
                          <w:b/>
                          <w:sz w:val="26"/>
                        </w:rPr>
                      </w:pPr>
                      <w:r>
                        <w:rPr>
                          <w:b/>
                          <w:color w:val="00000a"/>
                          <w:spacing w:val="-10"/>
                          <w:sz w:val="26"/>
                        </w:rPr>
                        <w:t xml:space="preserve">7</w:t>
                      </w:r>
                      <w:r/>
                    </w:p>
                  </w:txbxContent>
                </v:textbox>
              </v:shape>
            </w:pict>
          </mc:Fallback>
        </mc:AlternateContent>
      </w:r>
      <w:r>
        <w:rPr>
          <w:sz w:val="22"/>
        </w:rPr>
        <w:t xml:space="preserve">Выпишите</w:t>
      </w:r>
      <w:r>
        <w:rPr>
          <w:spacing w:val="23"/>
          <w:sz w:val="22"/>
        </w:rPr>
        <w:t xml:space="preserve"> </w:t>
      </w:r>
      <w:r>
        <w:rPr>
          <w:b/>
          <w:sz w:val="22"/>
        </w:rPr>
        <w:t xml:space="preserve">грамматическую</w:t>
      </w:r>
      <w:r>
        <w:rPr>
          <w:b/>
          <w:spacing w:val="21"/>
          <w:sz w:val="22"/>
        </w:rPr>
        <w:t xml:space="preserve"> </w:t>
      </w:r>
      <w:r>
        <w:rPr>
          <w:b/>
          <w:sz w:val="22"/>
        </w:rPr>
        <w:t xml:space="preserve">основу</w:t>
      </w:r>
      <w:r>
        <w:rPr>
          <w:b/>
          <w:spacing w:val="19"/>
          <w:sz w:val="22"/>
        </w:rPr>
        <w:t xml:space="preserve"> </w:t>
      </w:r>
      <w:r>
        <w:rPr>
          <w:sz w:val="22"/>
        </w:rPr>
        <w:t xml:space="preserve">предложения</w:t>
      </w:r>
      <w:r>
        <w:rPr>
          <w:spacing w:val="17"/>
          <w:sz w:val="22"/>
        </w:rPr>
        <w:t xml:space="preserve"> </w:t>
      </w:r>
      <w:r>
        <w:rPr>
          <w:spacing w:val="-5"/>
          <w:sz w:val="22"/>
        </w:rPr>
        <w:t xml:space="preserve">14.</w:t>
      </w:r>
      <w:r/>
    </w:p>
    <w:p>
      <w:pPr>
        <w:ind w:left="1485" w:right="0" w:firstLine="0"/>
        <w:jc w:val="left"/>
        <w:spacing w:before="45"/>
        <w:tabs>
          <w:tab w:val="left" w:pos="5328" w:leader="none"/>
        </w:tabs>
        <w:rPr>
          <w:sz w:val="22"/>
        </w:rPr>
      </w:pPr>
      <w:r>
        <w:rPr>
          <w:b/>
          <w:sz w:val="22"/>
        </w:rPr>
        <w:t xml:space="preserve">Ответ: </w:t>
      </w:r>
      <w:r>
        <w:rPr>
          <w:sz w:val="22"/>
          <w:u w:val="single"/>
        </w:rPr>
        <w:tab/>
      </w:r>
      <w:r/>
    </w:p>
    <w:p>
      <w:pPr>
        <w:pStyle w:val="1697"/>
        <w:ind w:left="0" w:firstLine="0"/>
        <w:jc w:val="left"/>
        <w:spacing w:before="94"/>
        <w:rPr>
          <w:sz w:val="22"/>
        </w:rPr>
      </w:pPr>
      <w:r>
        <w:rPr>
          <w:sz w:val="22"/>
        </w:rPr>
      </w:r>
      <w:r/>
    </w:p>
    <w:p>
      <w:pPr>
        <w:ind w:left="1485" w:right="0" w:firstLine="0"/>
        <w:jc w:val="left"/>
        <w:spacing w:before="0"/>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4448" behindDoc="0" locked="0" layoutInCell="1" allowOverlap="1">
                <wp:simplePos x="0" y="0"/>
                <wp:positionH relativeFrom="page">
                  <wp:posOffset>850391</wp:posOffset>
                </wp:positionH>
                <wp:positionV relativeFrom="paragraph">
                  <wp:posOffset>26959</wp:posOffset>
                </wp:positionV>
                <wp:extent cx="408940" cy="287020"/>
                <wp:effectExtent l="0" t="0" r="0" b="0"/>
                <wp:wrapNone/>
                <wp:docPr id="153" name="Textbox 281"/>
                <wp:cNvGraphicFramePr/>
                <a:graphic xmlns:a="http://schemas.openxmlformats.org/drawingml/2006/main">
                  <a:graphicData uri="http://schemas.microsoft.com/office/word/2010/wordprocessingShape">
                    <wps:wsp>
                      <wps:cNvPr id="0" name=""/>
                      <wps:cNvSpPr txBox="1"/>
                      <wps:spPr bwMode="auto">
                        <a:xfrm>
                          <a:off x="0" y="0"/>
                          <a:ext cx="408940" cy="287020"/>
                        </a:xfrm>
                        <a:prstGeom prst="rect">
                          <a:avLst/>
                        </a:prstGeom>
                        <a:ln w="3048">
                          <a:solidFill>
                            <a:srgbClr val="000000"/>
                          </a:solidFill>
                          <a:prstDash val="solid"/>
                        </a:ln>
                      </wps:spPr>
                      <wps:txbx>
                        <w:txbxContent>
                          <w:p>
                            <w:pPr>
                              <w:ind w:left="6" w:right="0" w:firstLine="0"/>
                              <w:jc w:val="center"/>
                              <w:spacing w:before="67"/>
                              <w:rPr>
                                <w:b/>
                                <w:sz w:val="26"/>
                              </w:rPr>
                            </w:pPr>
                            <w:r>
                              <w:rPr>
                                <w:b/>
                                <w:color w:val="00000a"/>
                                <w:spacing w:val="-10"/>
                                <w:sz w:val="26"/>
                              </w:rPr>
                              <w:t xml:space="preserve">8</w:t>
                            </w:r>
                            <w:r/>
                          </w:p>
                        </w:txbxContent>
                      </wps:txbx>
                      <wps:bodyPr wrap="square" lIns="0" tIns="0" rIns="0" bIns="0" rtlCol="0">
                        <a:noAutofit/>
                      </wps:bodyPr>
                    </wps:wsp>
                  </a:graphicData>
                </a:graphic>
              </wp:anchor>
            </w:drawing>
          </mc:Choice>
          <mc:Fallback>
            <w:pict>
              <v:shape id="shape 283" o:spid="_x0000_s283" o:spt="202" type="#_x0000_t202" style="position:absolute;z-index:15784448;o:allowoverlap:true;o:allowincell:true;mso-position-horizontal-relative:page;margin-left:67.0pt;mso-position-horizontal:absolute;mso-position-vertical-relative:text;margin-top:2.1pt;mso-position-vertical:absolute;width:32.2pt;height:22.6pt;mso-wrap-distance-left:0.0pt;mso-wrap-distance-top:0.0pt;mso-wrap-distance-right:0.0pt;mso-wrap-distance-bottom:0.0pt;visibility:visible;" filled="f" strokecolor="#000000" strokeweight="0.24pt">
                <v:stroke dashstyle="solid"/>
                <v:textbox inset="0,0,0,0">
                  <w:txbxContent>
                    <w:p>
                      <w:pPr>
                        <w:ind w:left="6" w:right="0" w:firstLine="0"/>
                        <w:jc w:val="center"/>
                        <w:spacing w:before="67"/>
                        <w:rPr>
                          <w:b/>
                          <w:sz w:val="26"/>
                        </w:rPr>
                      </w:pPr>
                      <w:r>
                        <w:rPr>
                          <w:b/>
                          <w:color w:val="00000a"/>
                          <w:spacing w:val="-10"/>
                          <w:sz w:val="26"/>
                        </w:rPr>
                        <w:t xml:space="preserve">8</w:t>
                      </w:r>
                      <w:r/>
                    </w:p>
                  </w:txbxContent>
                </v:textbox>
              </v:shape>
            </w:pict>
          </mc:Fallback>
        </mc:AlternateContent>
      </w:r>
      <w:r>
        <w:rPr>
          <w:sz w:val="22"/>
        </w:rPr>
        <w:t xml:space="preserve">Среди</w:t>
      </w:r>
      <w:r>
        <w:rPr>
          <w:spacing w:val="28"/>
          <w:sz w:val="22"/>
        </w:rPr>
        <w:t xml:space="preserve">  </w:t>
      </w:r>
      <w:r>
        <w:rPr>
          <w:sz w:val="22"/>
        </w:rPr>
        <w:t xml:space="preserve">предложений</w:t>
      </w:r>
      <w:r>
        <w:rPr>
          <w:spacing w:val="26"/>
          <w:sz w:val="22"/>
        </w:rPr>
        <w:t xml:space="preserve">  </w:t>
      </w:r>
      <w:r>
        <w:rPr>
          <w:sz w:val="22"/>
        </w:rPr>
        <w:t xml:space="preserve">9-12</w:t>
      </w:r>
      <w:r>
        <w:rPr>
          <w:spacing w:val="33"/>
          <w:sz w:val="22"/>
        </w:rPr>
        <w:t xml:space="preserve">  </w:t>
      </w:r>
      <w:r>
        <w:rPr>
          <w:sz w:val="22"/>
        </w:rPr>
        <w:t xml:space="preserve">найдите</w:t>
      </w:r>
      <w:r>
        <w:rPr>
          <w:spacing w:val="29"/>
          <w:sz w:val="22"/>
        </w:rPr>
        <w:t xml:space="preserve">  </w:t>
      </w:r>
      <w:r>
        <w:rPr>
          <w:sz w:val="22"/>
        </w:rPr>
        <w:t xml:space="preserve">предложение</w:t>
      </w:r>
      <w:r>
        <w:rPr>
          <w:spacing w:val="32"/>
          <w:sz w:val="22"/>
        </w:rPr>
        <w:t xml:space="preserve">  </w:t>
      </w:r>
      <w:r>
        <w:rPr>
          <w:sz w:val="22"/>
        </w:rPr>
        <w:t xml:space="preserve">с</w:t>
      </w:r>
      <w:r>
        <w:rPr>
          <w:spacing w:val="29"/>
          <w:sz w:val="22"/>
        </w:rPr>
        <w:t xml:space="preserve">  </w:t>
      </w:r>
      <w:r>
        <w:rPr>
          <w:sz w:val="22"/>
        </w:rPr>
        <w:t xml:space="preserve">обособленным</w:t>
      </w:r>
      <w:r>
        <w:rPr>
          <w:spacing w:val="30"/>
          <w:sz w:val="22"/>
        </w:rPr>
        <w:t xml:space="preserve">  </w:t>
      </w:r>
      <w:r>
        <w:rPr>
          <w:spacing w:val="-2"/>
          <w:sz w:val="22"/>
        </w:rPr>
        <w:t xml:space="preserve">распространенным</w:t>
      </w:r>
      <w:r/>
    </w:p>
    <w:p>
      <w:pPr>
        <w:ind w:left="1485" w:right="0" w:firstLine="0"/>
        <w:jc w:val="left"/>
        <w:spacing w:before="45"/>
        <w:rPr>
          <w:sz w:val="22"/>
        </w:rPr>
      </w:pPr>
      <w:r>
        <w:rPr>
          <w:b/>
          <w:sz w:val="22"/>
        </w:rPr>
        <w:t xml:space="preserve">приложением.</w:t>
      </w:r>
      <w:r>
        <w:rPr>
          <w:b/>
          <w:spacing w:val="17"/>
          <w:sz w:val="22"/>
        </w:rPr>
        <w:t xml:space="preserve"> </w:t>
      </w:r>
      <w:r>
        <w:rPr>
          <w:sz w:val="22"/>
        </w:rPr>
        <w:t xml:space="preserve">Напишите</w:t>
      </w:r>
      <w:r>
        <w:rPr>
          <w:spacing w:val="14"/>
          <w:sz w:val="22"/>
        </w:rPr>
        <w:t xml:space="preserve"> </w:t>
      </w:r>
      <w:r>
        <w:rPr>
          <w:sz w:val="22"/>
        </w:rPr>
        <w:t xml:space="preserve">его</w:t>
      </w:r>
      <w:r>
        <w:rPr>
          <w:spacing w:val="17"/>
          <w:sz w:val="22"/>
        </w:rPr>
        <w:t xml:space="preserve"> </w:t>
      </w:r>
      <w:r>
        <w:rPr>
          <w:spacing w:val="-2"/>
          <w:sz w:val="22"/>
        </w:rPr>
        <w:t xml:space="preserve">номер.</w:t>
      </w:r>
      <w:r/>
    </w:p>
    <w:p>
      <w:pPr>
        <w:ind w:left="1485" w:right="0" w:firstLine="0"/>
        <w:jc w:val="left"/>
        <w:spacing w:before="44"/>
        <w:tabs>
          <w:tab w:val="left" w:pos="5328" w:leader="none"/>
        </w:tabs>
        <w:rPr>
          <w:sz w:val="22"/>
        </w:rPr>
      </w:pPr>
      <w:r>
        <w:rPr>
          <w:b/>
          <w:sz w:val="22"/>
        </w:rPr>
        <w:t xml:space="preserve">Ответ: </w:t>
      </w:r>
      <w:r>
        <w:rPr>
          <w:sz w:val="22"/>
          <w:u w:val="single"/>
        </w:rPr>
        <w:tab/>
      </w:r>
      <w:r/>
    </w:p>
    <w:p>
      <w:pPr>
        <w:jc w:val="left"/>
        <w:spacing w:after="0"/>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862" w:firstLine="0"/>
        <w:jc w:val="left"/>
        <w:spacing w:before="71" w:line="283" w:lineRule="auto"/>
        <w:rPr>
          <w:b/>
          <w:sz w:val="22"/>
        </w:rPr>
      </w:pPr>
      <w:r>
        <mc:AlternateContent>
          <mc:Choice Requires="wpg">
            <w:drawing>
              <wp:anchor xmlns:wp="http://schemas.openxmlformats.org/drawingml/2006/wordprocessingDrawing" xmlns:wp14="http://schemas.microsoft.com/office/word/2010/wordprocessingDrawing" distT="0" distB="0" distL="0" distR="0" simplePos="0" relativeHeight="15791616" behindDoc="0" locked="0" layoutInCell="1" allowOverlap="1">
                <wp:simplePos x="0" y="0"/>
                <wp:positionH relativeFrom="page">
                  <wp:posOffset>832103</wp:posOffset>
                </wp:positionH>
                <wp:positionV relativeFrom="paragraph">
                  <wp:posOffset>99568</wp:posOffset>
                </wp:positionV>
                <wp:extent cx="399415" cy="277495"/>
                <wp:effectExtent l="0" t="0" r="0" b="0"/>
                <wp:wrapNone/>
                <wp:docPr id="154" name="Textbox 282"/>
                <wp:cNvGraphicFramePr/>
                <a:graphic xmlns:a="http://schemas.openxmlformats.org/drawingml/2006/main">
                  <a:graphicData uri="http://schemas.microsoft.com/office/word/2010/wordprocessingShape">
                    <wps:wsp>
                      <wps:cNvPr id="0" name=""/>
                      <wps:cNvSpPr txBox="1"/>
                      <wps:spPr bwMode="auto">
                        <a:xfrm>
                          <a:off x="0" y="0"/>
                          <a:ext cx="399415" cy="277495"/>
                        </a:xfrm>
                        <a:prstGeom prst="rect">
                          <a:avLst/>
                        </a:prstGeom>
                        <a:ln w="3048">
                          <a:solidFill>
                            <a:srgbClr val="000000"/>
                          </a:solidFill>
                          <a:prstDash val="solid"/>
                        </a:ln>
                      </wps:spPr>
                      <wps:txbx>
                        <w:txbxContent>
                          <w:p>
                            <w:pPr>
                              <w:ind w:left="1" w:right="0" w:firstLine="0"/>
                              <w:jc w:val="center"/>
                              <w:spacing w:before="67"/>
                              <w:rPr>
                                <w:b/>
                                <w:sz w:val="26"/>
                              </w:rPr>
                            </w:pPr>
                            <w:r>
                              <w:rPr>
                                <w:b/>
                                <w:color w:val="00000a"/>
                                <w:spacing w:val="-10"/>
                                <w:sz w:val="26"/>
                              </w:rPr>
                              <w:t xml:space="preserve">9</w:t>
                            </w:r>
                            <w:r/>
                          </w:p>
                        </w:txbxContent>
                      </wps:txbx>
                      <wps:bodyPr wrap="square" lIns="0" tIns="0" rIns="0" bIns="0" rtlCol="0">
                        <a:noAutofit/>
                      </wps:bodyPr>
                    </wps:wsp>
                  </a:graphicData>
                </a:graphic>
              </wp:anchor>
            </w:drawing>
          </mc:Choice>
          <mc:Fallback>
            <w:pict>
              <v:shape id="shape 284" o:spid="_x0000_s284" o:spt="202" type="#_x0000_t202" style="position:absolute;z-index:15791616;o:allowoverlap:true;o:allowincell:true;mso-position-horizontal-relative:page;margin-left:65.5pt;mso-position-horizontal:absolute;mso-position-vertical-relative:text;margin-top:7.8pt;mso-position-vertical:absolute;width:31.4pt;height:21.8pt;mso-wrap-distance-left:0.0pt;mso-wrap-distance-top:0.0pt;mso-wrap-distance-right:0.0pt;mso-wrap-distance-bottom:0.0pt;visibility:visible;" filled="f" strokecolor="#000000" strokeweight="0.24pt">
                <v:stroke dashstyle="solid"/>
                <v:textbox inset="0,0,0,0">
                  <w:txbxContent>
                    <w:p>
                      <w:pPr>
                        <w:ind w:left="1" w:right="0" w:firstLine="0"/>
                        <w:jc w:val="center"/>
                        <w:spacing w:before="67"/>
                        <w:rPr>
                          <w:b/>
                          <w:sz w:val="26"/>
                        </w:rPr>
                      </w:pPr>
                      <w:r>
                        <w:rPr>
                          <w:b/>
                          <w:color w:val="00000a"/>
                          <w:spacing w:val="-10"/>
                          <w:sz w:val="26"/>
                        </w:rPr>
                        <w:t xml:space="preserve">9</w:t>
                      </w:r>
                      <w:r/>
                    </w:p>
                  </w:txbxContent>
                </v:textbox>
              </v:shape>
            </w:pict>
          </mc:Fallback>
        </mc:AlternateContent>
      </w:r>
      <w:r>
        <w:rPr>
          <w:sz w:val="22"/>
        </w:rPr>
        <w:t xml:space="preserve">В</w:t>
      </w:r>
      <w:r>
        <w:rPr>
          <w:spacing w:val="40"/>
          <w:sz w:val="22"/>
        </w:rPr>
        <w:t xml:space="preserve"> </w:t>
      </w:r>
      <w:r>
        <w:rPr>
          <w:sz w:val="22"/>
        </w:rPr>
        <w:t xml:space="preserve">приведенном</w:t>
      </w:r>
      <w:r>
        <w:rPr>
          <w:spacing w:val="40"/>
          <w:sz w:val="22"/>
        </w:rPr>
        <w:t xml:space="preserve"> </w:t>
      </w:r>
      <w:r>
        <w:rPr>
          <w:sz w:val="22"/>
        </w:rPr>
        <w:t xml:space="preserve">ниже</w:t>
      </w:r>
      <w:r>
        <w:rPr>
          <w:spacing w:val="40"/>
          <w:sz w:val="22"/>
        </w:rPr>
        <w:t xml:space="preserve"> </w:t>
      </w:r>
      <w:r>
        <w:rPr>
          <w:sz w:val="22"/>
        </w:rPr>
        <w:t xml:space="preserve">предложении</w:t>
      </w:r>
      <w:r>
        <w:rPr>
          <w:spacing w:val="40"/>
          <w:sz w:val="22"/>
        </w:rPr>
        <w:t xml:space="preserve"> </w:t>
      </w:r>
      <w:r>
        <w:rPr>
          <w:sz w:val="22"/>
        </w:rPr>
        <w:t xml:space="preserve">из</w:t>
      </w:r>
      <w:r>
        <w:rPr>
          <w:spacing w:val="40"/>
          <w:sz w:val="22"/>
        </w:rPr>
        <w:t xml:space="preserve"> </w:t>
      </w:r>
      <w:r>
        <w:rPr>
          <w:sz w:val="22"/>
        </w:rPr>
        <w:t xml:space="preserve">прочитанного</w:t>
      </w:r>
      <w:r>
        <w:rPr>
          <w:spacing w:val="40"/>
          <w:sz w:val="22"/>
        </w:rPr>
        <w:t xml:space="preserve"> </w:t>
      </w:r>
      <w:r>
        <w:rPr>
          <w:sz w:val="22"/>
        </w:rPr>
        <w:t xml:space="preserve">текста</w:t>
      </w:r>
      <w:r>
        <w:rPr>
          <w:spacing w:val="40"/>
          <w:sz w:val="22"/>
        </w:rPr>
        <w:t xml:space="preserve"> </w:t>
      </w:r>
      <w:r>
        <w:rPr>
          <w:sz w:val="22"/>
        </w:rPr>
        <w:t xml:space="preserve">пронумерованы</w:t>
      </w:r>
      <w:r>
        <w:rPr>
          <w:spacing w:val="40"/>
          <w:sz w:val="22"/>
        </w:rPr>
        <w:t xml:space="preserve"> </w:t>
      </w:r>
      <w:r>
        <w:rPr>
          <w:sz w:val="22"/>
        </w:rPr>
        <w:t xml:space="preserve">все</w:t>
      </w:r>
      <w:r>
        <w:rPr>
          <w:spacing w:val="40"/>
          <w:sz w:val="22"/>
        </w:rPr>
        <w:t xml:space="preserve"> </w:t>
      </w:r>
      <w:r>
        <w:rPr>
          <w:sz w:val="22"/>
        </w:rPr>
        <w:t xml:space="preserve">запятые. Выпишите цифру, обозначающую запятую </w:t>
      </w:r>
      <w:r>
        <w:rPr>
          <w:b/>
          <w:sz w:val="22"/>
        </w:rPr>
        <w:t xml:space="preserve">при обращении.</w:t>
      </w:r>
      <w:r/>
    </w:p>
    <w:p>
      <w:pPr>
        <w:ind w:left="1485" w:right="862" w:firstLine="0"/>
        <w:jc w:val="left"/>
        <w:spacing w:before="3" w:line="288" w:lineRule="auto"/>
        <w:rPr>
          <w:b/>
          <w:i/>
          <w:sz w:val="22"/>
        </w:rPr>
      </w:pPr>
      <w:r>
        <w:rPr>
          <w:b/>
          <w:i/>
          <w:sz w:val="22"/>
        </w:rPr>
        <w:t xml:space="preserve">С</w:t>
      </w:r>
      <w:r>
        <w:rPr>
          <w:b/>
          <w:i/>
          <w:spacing w:val="29"/>
          <w:sz w:val="22"/>
        </w:rPr>
        <w:t xml:space="preserve"> </w:t>
      </w:r>
      <w:r>
        <w:rPr>
          <w:b/>
          <w:i/>
          <w:sz w:val="22"/>
        </w:rPr>
        <w:t xml:space="preserve">фронта</w:t>
      </w:r>
      <w:r>
        <w:rPr>
          <w:b/>
          <w:i/>
          <w:spacing w:val="34"/>
          <w:sz w:val="22"/>
        </w:rPr>
        <w:t xml:space="preserve"> </w:t>
      </w:r>
      <w:r>
        <w:rPr>
          <w:b/>
          <w:i/>
          <w:sz w:val="22"/>
        </w:rPr>
        <w:t xml:space="preserve">ведь</w:t>
      </w:r>
      <w:r>
        <w:rPr>
          <w:b/>
          <w:i/>
          <w:spacing w:val="29"/>
          <w:sz w:val="22"/>
        </w:rPr>
        <w:t xml:space="preserve"> </w:t>
      </w:r>
      <w:r>
        <w:rPr>
          <w:b/>
          <w:i/>
          <w:sz w:val="22"/>
        </w:rPr>
        <w:t xml:space="preserve">еду,</w:t>
      </w:r>
      <w:r>
        <w:rPr>
          <w:b/>
          <w:i/>
          <w:sz w:val="22"/>
          <w:vertAlign w:val="superscript"/>
        </w:rPr>
        <w:t xml:space="preserve">3</w:t>
      </w:r>
      <w:r>
        <w:rPr>
          <w:b/>
          <w:i/>
          <w:spacing w:val="35"/>
          <w:sz w:val="22"/>
          <w:vertAlign w:val="baseline"/>
        </w:rPr>
        <w:t xml:space="preserve"> </w:t>
      </w:r>
      <w:r>
        <w:rPr>
          <w:b/>
          <w:i/>
          <w:sz w:val="22"/>
          <w:vertAlign w:val="baseline"/>
        </w:rPr>
        <w:t xml:space="preserve">–</w:t>
      </w:r>
      <w:r>
        <w:rPr>
          <w:b/>
          <w:i/>
          <w:spacing w:val="35"/>
          <w:sz w:val="22"/>
          <w:vertAlign w:val="baseline"/>
        </w:rPr>
        <w:t xml:space="preserve"> </w:t>
      </w:r>
      <w:r>
        <w:rPr>
          <w:b/>
          <w:i/>
          <w:sz w:val="22"/>
          <w:vertAlign w:val="baseline"/>
        </w:rPr>
        <w:t xml:space="preserve">попросил</w:t>
      </w:r>
      <w:r>
        <w:rPr>
          <w:b/>
          <w:i/>
          <w:spacing w:val="31"/>
          <w:sz w:val="22"/>
          <w:vertAlign w:val="baseline"/>
        </w:rPr>
        <w:t xml:space="preserve"> </w:t>
      </w:r>
      <w:r>
        <w:rPr>
          <w:b/>
          <w:i/>
          <w:sz w:val="22"/>
          <w:vertAlign w:val="baseline"/>
        </w:rPr>
        <w:t xml:space="preserve">я.</w:t>
      </w:r>
      <w:r>
        <w:rPr>
          <w:b/>
          <w:i/>
          <w:spacing w:val="33"/>
          <w:sz w:val="22"/>
          <w:vertAlign w:val="baseline"/>
        </w:rPr>
        <w:t xml:space="preserve"> </w:t>
      </w:r>
      <w:r>
        <w:rPr>
          <w:b/>
          <w:i/>
          <w:sz w:val="22"/>
          <w:vertAlign w:val="baseline"/>
        </w:rPr>
        <w:t xml:space="preserve">Да,</w:t>
      </w:r>
      <w:r>
        <w:rPr>
          <w:b/>
          <w:i/>
          <w:sz w:val="22"/>
          <w:vertAlign w:val="superscript"/>
        </w:rPr>
        <w:t xml:space="preserve">4</w:t>
      </w:r>
      <w:r>
        <w:rPr>
          <w:b/>
          <w:i/>
          <w:spacing w:val="29"/>
          <w:sz w:val="22"/>
          <w:vertAlign w:val="baseline"/>
        </w:rPr>
        <w:t xml:space="preserve"> </w:t>
      </w:r>
      <w:r>
        <w:rPr>
          <w:b/>
          <w:i/>
          <w:sz w:val="22"/>
          <w:vertAlign w:val="baseline"/>
        </w:rPr>
        <w:t xml:space="preserve">они</w:t>
      </w:r>
      <w:r>
        <w:rPr>
          <w:b/>
          <w:i/>
          <w:spacing w:val="36"/>
          <w:sz w:val="22"/>
          <w:vertAlign w:val="baseline"/>
        </w:rPr>
        <w:t xml:space="preserve"> </w:t>
      </w:r>
      <w:r>
        <w:rPr>
          <w:b/>
          <w:i/>
          <w:sz w:val="22"/>
          <w:vertAlign w:val="baseline"/>
        </w:rPr>
        <w:t xml:space="preserve">пахали:</w:t>
      </w:r>
      <w:r>
        <w:rPr>
          <w:b/>
          <w:i/>
          <w:spacing w:val="28"/>
          <w:sz w:val="22"/>
          <w:vertAlign w:val="baseline"/>
        </w:rPr>
        <w:t xml:space="preserve"> </w:t>
      </w:r>
      <w:r>
        <w:rPr>
          <w:b/>
          <w:i/>
          <w:sz w:val="22"/>
          <w:vertAlign w:val="baseline"/>
        </w:rPr>
        <w:t xml:space="preserve">к</w:t>
      </w:r>
      <w:r>
        <w:rPr>
          <w:b/>
          <w:i/>
          <w:spacing w:val="37"/>
          <w:sz w:val="22"/>
          <w:vertAlign w:val="baseline"/>
        </w:rPr>
        <w:t xml:space="preserve"> </w:t>
      </w:r>
      <w:r>
        <w:rPr>
          <w:b/>
          <w:i/>
          <w:sz w:val="22"/>
          <w:vertAlign w:val="baseline"/>
        </w:rPr>
        <w:t xml:space="preserve">бревну</w:t>
      </w:r>
      <w:r>
        <w:rPr>
          <w:b/>
          <w:i/>
          <w:spacing w:val="32"/>
          <w:sz w:val="22"/>
          <w:vertAlign w:val="baseline"/>
        </w:rPr>
        <w:t xml:space="preserve"> </w:t>
      </w:r>
      <w:r>
        <w:rPr>
          <w:b/>
          <w:i/>
          <w:sz w:val="22"/>
          <w:vertAlign w:val="baseline"/>
        </w:rPr>
        <w:t xml:space="preserve">рушниками</w:t>
      </w:r>
      <w:r>
        <w:rPr>
          <w:b/>
          <w:i/>
          <w:spacing w:val="36"/>
          <w:sz w:val="22"/>
          <w:vertAlign w:val="baseline"/>
        </w:rPr>
        <w:t xml:space="preserve"> </w:t>
      </w:r>
      <w:r>
        <w:rPr>
          <w:b/>
          <w:i/>
          <w:sz w:val="22"/>
          <w:vertAlign w:val="baseline"/>
        </w:rPr>
        <w:t xml:space="preserve">и</w:t>
      </w:r>
      <w:r>
        <w:rPr>
          <w:b/>
          <w:i/>
          <w:spacing w:val="26"/>
          <w:sz w:val="22"/>
          <w:vertAlign w:val="baseline"/>
        </w:rPr>
        <w:t xml:space="preserve"> </w:t>
      </w:r>
      <w:r>
        <w:rPr>
          <w:b/>
          <w:i/>
          <w:sz w:val="22"/>
          <w:vertAlign w:val="baseline"/>
        </w:rPr>
        <w:t xml:space="preserve">обрывками веревок</w:t>
      </w:r>
      <w:r>
        <w:rPr>
          <w:b/>
          <w:i/>
          <w:spacing w:val="38"/>
          <w:sz w:val="22"/>
          <w:vertAlign w:val="baseline"/>
        </w:rPr>
        <w:t xml:space="preserve"> </w:t>
      </w:r>
      <w:r>
        <w:rPr>
          <w:b/>
          <w:i/>
          <w:sz w:val="22"/>
          <w:vertAlign w:val="baseline"/>
        </w:rPr>
        <w:t xml:space="preserve">был прицеплен плуг,</w:t>
      </w:r>
      <w:r>
        <w:rPr>
          <w:b/>
          <w:i/>
          <w:sz w:val="22"/>
          <w:vertAlign w:val="superscript"/>
        </w:rPr>
        <w:t xml:space="preserve">5</w:t>
      </w:r>
      <w:r>
        <w:rPr>
          <w:b/>
          <w:i/>
          <w:sz w:val="22"/>
          <w:vertAlign w:val="baseline"/>
        </w:rPr>
        <w:t xml:space="preserve"> у поручня которого</w:t>
      </w:r>
      <w:r>
        <w:rPr>
          <w:b/>
          <w:i/>
          <w:spacing w:val="40"/>
          <w:sz w:val="22"/>
          <w:vertAlign w:val="baseline"/>
        </w:rPr>
        <w:t xml:space="preserve"> </w:t>
      </w:r>
      <w:r>
        <w:rPr>
          <w:b/>
          <w:i/>
          <w:sz w:val="22"/>
          <w:vertAlign w:val="baseline"/>
        </w:rPr>
        <w:t xml:space="preserve">шел парнишка лет тринадцати.</w:t>
      </w:r>
      <w:r/>
    </w:p>
    <w:p>
      <w:pPr>
        <w:ind w:left="1485" w:right="0" w:firstLine="0"/>
        <w:jc w:val="left"/>
        <w:spacing w:before="0" w:line="241"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89"/>
        <w:rPr>
          <w:sz w:val="22"/>
        </w:rPr>
      </w:pPr>
      <w:r>
        <w:rPr>
          <w:sz w:val="22"/>
        </w:rPr>
      </w:r>
      <w:r/>
    </w:p>
    <w:p>
      <w:pPr>
        <w:ind w:left="1485" w:right="0" w:firstLine="0"/>
        <w:jc w:val="left"/>
        <w:spacing w:before="0"/>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91104" behindDoc="0" locked="0" layoutInCell="1" allowOverlap="1">
                <wp:simplePos x="0" y="0"/>
                <wp:positionH relativeFrom="page">
                  <wp:posOffset>829055</wp:posOffset>
                </wp:positionH>
                <wp:positionV relativeFrom="paragraph">
                  <wp:posOffset>18043</wp:posOffset>
                </wp:positionV>
                <wp:extent cx="448309" cy="277495"/>
                <wp:effectExtent l="0" t="0" r="0" b="0"/>
                <wp:wrapNone/>
                <wp:docPr id="155" name="Textbox 283"/>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218" w:right="0" w:firstLine="0"/>
                              <w:jc w:val="left"/>
                              <w:spacing w:before="67"/>
                              <w:rPr>
                                <w:b/>
                                <w:sz w:val="26"/>
                              </w:rPr>
                            </w:pPr>
                            <w:r>
                              <w:rPr>
                                <w:b/>
                                <w:color w:val="00000a"/>
                                <w:spacing w:val="-5"/>
                                <w:sz w:val="26"/>
                              </w:rPr>
                              <w:t xml:space="preserve">10</w:t>
                            </w:r>
                            <w:r/>
                          </w:p>
                        </w:txbxContent>
                      </wps:txbx>
                      <wps:bodyPr wrap="square" lIns="0" tIns="0" rIns="0" bIns="0" rtlCol="0">
                        <a:noAutofit/>
                      </wps:bodyPr>
                    </wps:wsp>
                  </a:graphicData>
                </a:graphic>
              </wp:anchor>
            </w:drawing>
          </mc:Choice>
          <mc:Fallback>
            <w:pict>
              <v:shape id="shape 285" o:spid="_x0000_s285" o:spt="202" type="#_x0000_t202" style="position:absolute;z-index:15791104;o:allowoverlap:true;o:allowincell:true;mso-position-horizontal-relative:page;margin-left:65.3pt;mso-position-horizontal:absolute;mso-position-vertical-relative:text;margin-top:1.4pt;mso-position-vertical:absolute;width:35.3pt;height:21.8pt;mso-wrap-distance-left:0.0pt;mso-wrap-distance-top:0.0pt;mso-wrap-distance-right:0.0pt;mso-wrap-distance-bottom:0.0pt;visibility:visible;" filled="f" strokecolor="#000000" strokeweight="0.24pt">
                <v:stroke dashstyle="solid"/>
                <v:textbox inset="0,0,0,0">
                  <w:txbxContent>
                    <w:p>
                      <w:pPr>
                        <w:ind w:left="218" w:right="0" w:firstLine="0"/>
                        <w:jc w:val="left"/>
                        <w:spacing w:before="67"/>
                        <w:rPr>
                          <w:b/>
                          <w:sz w:val="26"/>
                        </w:rPr>
                      </w:pPr>
                      <w:r>
                        <w:rPr>
                          <w:b/>
                          <w:color w:val="00000a"/>
                          <w:spacing w:val="-5"/>
                          <w:sz w:val="26"/>
                        </w:rPr>
                        <w:t xml:space="preserve">10</w:t>
                      </w:r>
                      <w:r/>
                    </w:p>
                  </w:txbxContent>
                </v:textbox>
              </v:shape>
            </w:pict>
          </mc:Fallback>
        </mc:AlternateContent>
      </w:r>
      <w:r>
        <w:rPr>
          <w:sz w:val="22"/>
        </w:rPr>
        <w:t xml:space="preserve">Укажите</w:t>
      </w:r>
      <w:r>
        <w:rPr>
          <w:spacing w:val="15"/>
          <w:sz w:val="22"/>
        </w:rPr>
        <w:t xml:space="preserve"> </w:t>
      </w:r>
      <w:r>
        <w:rPr>
          <w:sz w:val="22"/>
        </w:rPr>
        <w:t xml:space="preserve">количество</w:t>
      </w:r>
      <w:r>
        <w:rPr>
          <w:spacing w:val="26"/>
          <w:sz w:val="22"/>
        </w:rPr>
        <w:t xml:space="preserve"> </w:t>
      </w:r>
      <w:r>
        <w:rPr>
          <w:b/>
          <w:sz w:val="22"/>
        </w:rPr>
        <w:t xml:space="preserve">грамматических</w:t>
      </w:r>
      <w:r>
        <w:rPr>
          <w:b/>
          <w:spacing w:val="18"/>
          <w:sz w:val="22"/>
        </w:rPr>
        <w:t xml:space="preserve"> </w:t>
      </w:r>
      <w:r>
        <w:rPr>
          <w:b/>
          <w:sz w:val="22"/>
        </w:rPr>
        <w:t xml:space="preserve">основ</w:t>
      </w:r>
      <w:r>
        <w:rPr>
          <w:b/>
          <w:spacing w:val="11"/>
          <w:sz w:val="22"/>
        </w:rPr>
        <w:t xml:space="preserve"> </w:t>
      </w:r>
      <w:r>
        <w:rPr>
          <w:sz w:val="22"/>
        </w:rPr>
        <w:t xml:space="preserve">в</w:t>
      </w:r>
      <w:r>
        <w:rPr>
          <w:spacing w:val="8"/>
          <w:sz w:val="22"/>
        </w:rPr>
        <w:t xml:space="preserve"> </w:t>
      </w:r>
      <w:r>
        <w:rPr>
          <w:sz w:val="22"/>
        </w:rPr>
        <w:t xml:space="preserve">предложении</w:t>
      </w:r>
      <w:r>
        <w:rPr>
          <w:spacing w:val="14"/>
          <w:sz w:val="22"/>
        </w:rPr>
        <w:t xml:space="preserve"> </w:t>
      </w:r>
      <w:r>
        <w:rPr>
          <w:spacing w:val="-5"/>
          <w:sz w:val="22"/>
        </w:rPr>
        <w:t xml:space="preserve">15.</w:t>
      </w:r>
      <w:r/>
    </w:p>
    <w:p>
      <w:pPr>
        <w:ind w:left="1485" w:right="0" w:firstLine="0"/>
        <w:jc w:val="left"/>
        <w:spacing w:before="45"/>
        <w:tabs>
          <w:tab w:val="left" w:pos="5328" w:leader="none"/>
        </w:tabs>
        <w:rPr>
          <w:sz w:val="22"/>
        </w:rPr>
      </w:pPr>
      <w:r>
        <w:rPr>
          <w:b/>
          <w:sz w:val="22"/>
        </w:rPr>
        <w:t xml:space="preserve">Ответ: </w:t>
      </w:r>
      <w:r>
        <w:rPr>
          <w:sz w:val="22"/>
          <w:u w:val="single"/>
        </w:rPr>
        <w:tab/>
      </w:r>
      <w:r/>
    </w:p>
    <w:p>
      <w:pPr>
        <w:pStyle w:val="1697"/>
        <w:ind w:left="0" w:firstLine="0"/>
        <w:jc w:val="left"/>
        <w:spacing w:before="94"/>
        <w:rPr>
          <w:sz w:val="22"/>
        </w:rPr>
      </w:pPr>
      <w:r>
        <w:rPr>
          <w:sz w:val="22"/>
        </w:rPr>
      </w:r>
      <w:r/>
    </w:p>
    <w:p>
      <w:pPr>
        <w:ind w:left="1485" w:right="1064" w:firstLine="0"/>
        <w:jc w:val="both"/>
        <w:spacing w:before="0" w:line="285"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90592" behindDoc="0" locked="0" layoutInCell="1" allowOverlap="1">
                <wp:simplePos x="0" y="0"/>
                <wp:positionH relativeFrom="page">
                  <wp:posOffset>816863</wp:posOffset>
                </wp:positionH>
                <wp:positionV relativeFrom="paragraph">
                  <wp:posOffset>5638</wp:posOffset>
                </wp:positionV>
                <wp:extent cx="445134" cy="277495"/>
                <wp:effectExtent l="0" t="0" r="0" b="0"/>
                <wp:wrapNone/>
                <wp:docPr id="156" name="Textbox 284"/>
                <wp:cNvGraphicFramePr/>
                <a:graphic xmlns:a="http://schemas.openxmlformats.org/drawingml/2006/main">
                  <a:graphicData uri="http://schemas.microsoft.com/office/word/2010/wordprocessingShape">
                    <wps:wsp>
                      <wps:cNvPr id="0" name=""/>
                      <wps:cNvSpPr txBox="1"/>
                      <wps:spPr bwMode="auto">
                        <a:xfrm>
                          <a:off x="0" y="0"/>
                          <a:ext cx="445134" cy="277495"/>
                        </a:xfrm>
                        <a:prstGeom prst="rect">
                          <a:avLst/>
                        </a:prstGeom>
                        <a:ln w="3048">
                          <a:solidFill>
                            <a:srgbClr val="000000"/>
                          </a:solidFill>
                          <a:prstDash val="solid"/>
                        </a:ln>
                      </wps:spPr>
                      <wps:txbx>
                        <w:txbxContent>
                          <w:p>
                            <w:pPr>
                              <w:ind w:left="218" w:right="0" w:firstLine="0"/>
                              <w:jc w:val="left"/>
                              <w:spacing w:before="62"/>
                              <w:rPr>
                                <w:b/>
                                <w:sz w:val="26"/>
                              </w:rPr>
                            </w:pPr>
                            <w:r>
                              <w:rPr>
                                <w:b/>
                                <w:color w:val="00000a"/>
                                <w:spacing w:val="-5"/>
                                <w:sz w:val="26"/>
                              </w:rPr>
                              <w:t xml:space="preserve">11</w:t>
                            </w:r>
                            <w:r/>
                          </w:p>
                        </w:txbxContent>
                      </wps:txbx>
                      <wps:bodyPr wrap="square" lIns="0" tIns="0" rIns="0" bIns="0" rtlCol="0">
                        <a:noAutofit/>
                      </wps:bodyPr>
                    </wps:wsp>
                  </a:graphicData>
                </a:graphic>
              </wp:anchor>
            </w:drawing>
          </mc:Choice>
          <mc:Fallback>
            <w:pict>
              <v:shape id="shape 286" o:spid="_x0000_s286" o:spt="202" type="#_x0000_t202" style="position:absolute;z-index:15790592;o:allowoverlap:true;o:allowincell:true;mso-position-horizontal-relative:page;margin-left:64.3pt;mso-position-horizontal:absolute;mso-position-vertical-relative:text;margin-top:0.4pt;mso-position-vertical:absolute;width:35.0pt;height:21.8pt;mso-wrap-distance-left:0.0pt;mso-wrap-distance-top:0.0pt;mso-wrap-distance-right:0.0pt;mso-wrap-distance-bottom:0.0pt;visibility:visible;" filled="f" strokecolor="#000000" strokeweight="0.24pt">
                <v:stroke dashstyle="solid"/>
                <v:textbox inset="0,0,0,0">
                  <w:txbxContent>
                    <w:p>
                      <w:pPr>
                        <w:ind w:left="218" w:right="0" w:firstLine="0"/>
                        <w:jc w:val="left"/>
                        <w:spacing w:before="62"/>
                        <w:rPr>
                          <w:b/>
                          <w:sz w:val="26"/>
                        </w:rPr>
                      </w:pPr>
                      <w:r>
                        <w:rPr>
                          <w:b/>
                          <w:color w:val="00000a"/>
                          <w:spacing w:val="-5"/>
                          <w:sz w:val="26"/>
                        </w:rPr>
                        <w:t xml:space="preserve">11</w:t>
                      </w:r>
                      <w:r/>
                    </w:p>
                  </w:txbxContent>
                </v:textbox>
              </v:shape>
            </w:pict>
          </mc:Fallback>
        </mc:AlternateContent>
      </w:r>
      <w:r>
        <w:rPr>
          <w:sz w:val="22"/>
        </w:rPr>
        <w:t xml:space="preserve">В приведенном ниже предложении из прочитанного текста пронумерованы все</w:t>
      </w:r>
      <w:r>
        <w:rPr>
          <w:spacing w:val="40"/>
          <w:sz w:val="22"/>
        </w:rPr>
        <w:t xml:space="preserve"> </w:t>
      </w:r>
      <w:r>
        <w:rPr>
          <w:sz w:val="22"/>
        </w:rPr>
        <w:t xml:space="preserve">запятые. Выпишите цифру(-ы), обозначающую(-ие) запятую(-ые) между частями</w:t>
      </w:r>
      <w:r>
        <w:rPr>
          <w:spacing w:val="80"/>
          <w:sz w:val="22"/>
        </w:rPr>
        <w:t xml:space="preserve"> </w:t>
      </w:r>
      <w:r>
        <w:rPr>
          <w:sz w:val="22"/>
        </w:rPr>
        <w:t xml:space="preserve">сложного предложения, связанными </w:t>
      </w:r>
      <w:r>
        <w:rPr>
          <w:b/>
          <w:sz w:val="22"/>
        </w:rPr>
        <w:t xml:space="preserve">сочинительной </w:t>
      </w:r>
      <w:r>
        <w:rPr>
          <w:sz w:val="22"/>
        </w:rPr>
        <w:t xml:space="preserve">связью.</w:t>
      </w:r>
      <w:r/>
    </w:p>
    <w:p>
      <w:pPr>
        <w:ind w:left="1485" w:right="1055" w:firstLine="662"/>
        <w:jc w:val="both"/>
        <w:spacing w:before="0" w:line="283" w:lineRule="auto"/>
        <w:rPr>
          <w:b/>
          <w:i/>
          <w:sz w:val="22"/>
        </w:rPr>
      </w:pPr>
      <w:r>
        <w:rPr>
          <w:b/>
          <w:i/>
          <w:sz w:val="22"/>
        </w:rPr>
        <w:t xml:space="preserve">Бабы</w:t>
      </w:r>
      <w:r>
        <w:rPr>
          <w:b/>
          <w:i/>
          <w:spacing w:val="40"/>
          <w:sz w:val="22"/>
        </w:rPr>
        <w:t xml:space="preserve"> </w:t>
      </w:r>
      <w:r>
        <w:rPr>
          <w:b/>
          <w:i/>
          <w:sz w:val="22"/>
        </w:rPr>
        <w:t xml:space="preserve">кинулись</w:t>
      </w:r>
      <w:r>
        <w:rPr>
          <w:b/>
          <w:i/>
          <w:spacing w:val="40"/>
          <w:sz w:val="22"/>
        </w:rPr>
        <w:t xml:space="preserve"> </w:t>
      </w:r>
      <w:r>
        <w:rPr>
          <w:b/>
          <w:i/>
          <w:sz w:val="22"/>
        </w:rPr>
        <w:t xml:space="preserve">ко</w:t>
      </w:r>
      <w:r>
        <w:rPr>
          <w:b/>
          <w:i/>
          <w:spacing w:val="40"/>
          <w:sz w:val="22"/>
        </w:rPr>
        <w:t xml:space="preserve"> </w:t>
      </w:r>
      <w:r>
        <w:rPr>
          <w:b/>
          <w:i/>
          <w:sz w:val="22"/>
        </w:rPr>
        <w:t xml:space="preserve">мне</w:t>
      </w:r>
      <w:r>
        <w:rPr>
          <w:b/>
          <w:i/>
          <w:spacing w:val="40"/>
          <w:sz w:val="22"/>
        </w:rPr>
        <w:t xml:space="preserve"> </w:t>
      </w:r>
      <w:r>
        <w:rPr>
          <w:b/>
          <w:i/>
          <w:sz w:val="22"/>
        </w:rPr>
        <w:t xml:space="preserve">все</w:t>
      </w:r>
      <w:r>
        <w:rPr>
          <w:b/>
          <w:i/>
          <w:spacing w:val="40"/>
          <w:sz w:val="22"/>
        </w:rPr>
        <w:t xml:space="preserve"> </w:t>
      </w:r>
      <w:r>
        <w:rPr>
          <w:b/>
          <w:i/>
          <w:sz w:val="22"/>
        </w:rPr>
        <w:t xml:space="preserve">разом,</w:t>
      </w:r>
      <w:r>
        <w:rPr>
          <w:b/>
          <w:i/>
          <w:sz w:val="22"/>
          <w:vertAlign w:val="superscript"/>
        </w:rPr>
        <w:t xml:space="preserve">1</w:t>
      </w:r>
      <w:r>
        <w:rPr>
          <w:b/>
          <w:i/>
          <w:spacing w:val="40"/>
          <w:sz w:val="22"/>
          <w:vertAlign w:val="baseline"/>
        </w:rPr>
        <w:t xml:space="preserve"> </w:t>
      </w:r>
      <w:r>
        <w:rPr>
          <w:b/>
          <w:i/>
          <w:sz w:val="22"/>
          <w:vertAlign w:val="baseline"/>
        </w:rPr>
        <w:t xml:space="preserve">и</w:t>
      </w:r>
      <w:r>
        <w:rPr>
          <w:b/>
          <w:i/>
          <w:spacing w:val="40"/>
          <w:sz w:val="22"/>
          <w:vertAlign w:val="baseline"/>
        </w:rPr>
        <w:t xml:space="preserve"> </w:t>
      </w:r>
      <w:r>
        <w:rPr>
          <w:b/>
          <w:i/>
          <w:sz w:val="22"/>
          <w:vertAlign w:val="baseline"/>
        </w:rPr>
        <w:t xml:space="preserve">все</w:t>
      </w:r>
      <w:r>
        <w:rPr>
          <w:b/>
          <w:i/>
          <w:spacing w:val="40"/>
          <w:sz w:val="22"/>
          <w:vertAlign w:val="baseline"/>
        </w:rPr>
        <w:t xml:space="preserve"> </w:t>
      </w:r>
      <w:r>
        <w:rPr>
          <w:b/>
          <w:i/>
          <w:sz w:val="22"/>
          <w:vertAlign w:val="baseline"/>
        </w:rPr>
        <w:t xml:space="preserve">до</w:t>
      </w:r>
      <w:r>
        <w:rPr>
          <w:b/>
          <w:i/>
          <w:spacing w:val="40"/>
          <w:sz w:val="22"/>
          <w:vertAlign w:val="baseline"/>
        </w:rPr>
        <w:t xml:space="preserve"> </w:t>
      </w:r>
      <w:r>
        <w:rPr>
          <w:b/>
          <w:i/>
          <w:sz w:val="22"/>
          <w:vertAlign w:val="baseline"/>
        </w:rPr>
        <w:t xml:space="preserve">одной</w:t>
      </w:r>
      <w:r>
        <w:rPr>
          <w:b/>
          <w:i/>
          <w:spacing w:val="40"/>
          <w:sz w:val="22"/>
          <w:vertAlign w:val="baseline"/>
        </w:rPr>
        <w:t xml:space="preserve"> </w:t>
      </w:r>
      <w:r>
        <w:rPr>
          <w:b/>
          <w:i/>
          <w:sz w:val="22"/>
          <w:vertAlign w:val="baseline"/>
        </w:rPr>
        <w:t xml:space="preserve">запричитали</w:t>
      </w:r>
      <w:r>
        <w:rPr>
          <w:b/>
          <w:i/>
          <w:spacing w:val="40"/>
          <w:sz w:val="22"/>
          <w:vertAlign w:val="baseline"/>
        </w:rPr>
        <w:t xml:space="preserve"> </w:t>
      </w:r>
      <w:r>
        <w:rPr>
          <w:b/>
          <w:i/>
          <w:sz w:val="22"/>
          <w:vertAlign w:val="baseline"/>
        </w:rPr>
        <w:t xml:space="preserve">тягуче,</w:t>
      </w:r>
      <w:r>
        <w:rPr>
          <w:b/>
          <w:i/>
          <w:sz w:val="22"/>
          <w:vertAlign w:val="superscript"/>
        </w:rPr>
        <w:t xml:space="preserve">2</w:t>
      </w:r>
      <w:r>
        <w:rPr>
          <w:b/>
          <w:i/>
          <w:sz w:val="22"/>
          <w:vertAlign w:val="baseline"/>
        </w:rPr>
        <w:t xml:space="preserve"> смертно,</w:t>
      </w:r>
      <w:r>
        <w:rPr>
          <w:b/>
          <w:i/>
          <w:sz w:val="22"/>
          <w:vertAlign w:val="superscript"/>
        </w:rPr>
        <w:t xml:space="preserve">3</w:t>
      </w:r>
      <w:r>
        <w:rPr>
          <w:b/>
          <w:i/>
          <w:sz w:val="22"/>
          <w:vertAlign w:val="baseline"/>
        </w:rPr>
        <w:t xml:space="preserve"> одинаково. В</w:t>
      </w:r>
      <w:r>
        <w:rPr>
          <w:b/>
          <w:i/>
          <w:spacing w:val="80"/>
          <w:sz w:val="22"/>
          <w:vertAlign w:val="baseline"/>
        </w:rPr>
        <w:t xml:space="preserve"> </w:t>
      </w:r>
      <w:r>
        <w:rPr>
          <w:b/>
          <w:i/>
          <w:sz w:val="22"/>
          <w:vertAlign w:val="baseline"/>
        </w:rPr>
        <w:t xml:space="preserve">те</w:t>
      </w:r>
      <w:r>
        <w:rPr>
          <w:b/>
          <w:i/>
          <w:spacing w:val="80"/>
          <w:sz w:val="22"/>
          <w:vertAlign w:val="baseline"/>
        </w:rPr>
        <w:t xml:space="preserve"> </w:t>
      </w:r>
      <w:r>
        <w:rPr>
          <w:b/>
          <w:i/>
          <w:sz w:val="22"/>
          <w:vertAlign w:val="baseline"/>
        </w:rPr>
        <w:t xml:space="preserve">памятные послевоенные дни загородных автобусов не</w:t>
      </w:r>
      <w:r>
        <w:rPr>
          <w:b/>
          <w:i/>
          <w:spacing w:val="40"/>
          <w:sz w:val="22"/>
          <w:vertAlign w:val="baseline"/>
        </w:rPr>
        <w:t xml:space="preserve"> </w:t>
      </w:r>
      <w:r>
        <w:rPr>
          <w:b/>
          <w:i/>
          <w:sz w:val="22"/>
          <w:vertAlign w:val="baseline"/>
        </w:rPr>
        <w:t xml:space="preserve">было,</w:t>
      </w:r>
      <w:r>
        <w:rPr>
          <w:b/>
          <w:i/>
          <w:sz w:val="22"/>
          <w:vertAlign w:val="superscript"/>
        </w:rPr>
        <w:t xml:space="preserve">4</w:t>
      </w:r>
      <w:r>
        <w:rPr>
          <w:b/>
          <w:i/>
          <w:sz w:val="22"/>
          <w:vertAlign w:val="baseline"/>
        </w:rPr>
        <w:t xml:space="preserve"> и по</w:t>
      </w:r>
      <w:r>
        <w:rPr>
          <w:b/>
          <w:i/>
          <w:spacing w:val="40"/>
          <w:sz w:val="22"/>
          <w:vertAlign w:val="baseline"/>
        </w:rPr>
        <w:t xml:space="preserve"> </w:t>
      </w:r>
      <w:r>
        <w:rPr>
          <w:b/>
          <w:i/>
          <w:sz w:val="22"/>
          <w:vertAlign w:val="baseline"/>
        </w:rPr>
        <w:t xml:space="preserve">шоссейным и проселочным дорогам народ передвигался,</w:t>
      </w:r>
      <w:r>
        <w:rPr>
          <w:b/>
          <w:i/>
          <w:sz w:val="22"/>
          <w:vertAlign w:val="superscript"/>
        </w:rPr>
        <w:t xml:space="preserve">5</w:t>
      </w:r>
      <w:r>
        <w:rPr>
          <w:b/>
          <w:i/>
          <w:sz w:val="22"/>
          <w:vertAlign w:val="baseline"/>
        </w:rPr>
        <w:t xml:space="preserve"> как</w:t>
      </w:r>
      <w:r>
        <w:rPr>
          <w:b/>
          <w:i/>
          <w:spacing w:val="40"/>
          <w:sz w:val="22"/>
          <w:vertAlign w:val="baseline"/>
        </w:rPr>
        <w:t xml:space="preserve"> </w:t>
      </w:r>
      <w:r>
        <w:rPr>
          <w:b/>
          <w:i/>
          <w:sz w:val="22"/>
          <w:vertAlign w:val="baseline"/>
        </w:rPr>
        <w:t xml:space="preserve">умел.</w:t>
      </w:r>
      <w:r/>
    </w:p>
    <w:p>
      <w:pPr>
        <w:ind w:left="1485" w:right="0" w:firstLine="0"/>
        <w:jc w:val="both"/>
        <w:spacing w:before="0" w:line="245"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88"/>
        <w:rPr>
          <w:sz w:val="22"/>
        </w:rPr>
      </w:pPr>
      <w:r>
        <w:rPr>
          <w:sz w:val="22"/>
        </w:rPr>
      </w:r>
      <w:r/>
    </w:p>
    <w:p>
      <w:pPr>
        <w:ind w:left="1485" w:right="1064" w:firstLine="0"/>
        <w:jc w:val="both"/>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90080" behindDoc="0" locked="0" layoutInCell="1" allowOverlap="1">
                <wp:simplePos x="0" y="0"/>
                <wp:positionH relativeFrom="page">
                  <wp:posOffset>856488</wp:posOffset>
                </wp:positionH>
                <wp:positionV relativeFrom="paragraph">
                  <wp:posOffset>27297</wp:posOffset>
                </wp:positionV>
                <wp:extent cx="445134" cy="277495"/>
                <wp:effectExtent l="0" t="0" r="0" b="0"/>
                <wp:wrapNone/>
                <wp:docPr id="157" name="Textbox 285"/>
                <wp:cNvGraphicFramePr/>
                <a:graphic xmlns:a="http://schemas.openxmlformats.org/drawingml/2006/main">
                  <a:graphicData uri="http://schemas.microsoft.com/office/word/2010/wordprocessingShape">
                    <wps:wsp>
                      <wps:cNvPr id="0" name=""/>
                      <wps:cNvSpPr txBox="1"/>
                      <wps:spPr bwMode="auto">
                        <a:xfrm>
                          <a:off x="0" y="0"/>
                          <a:ext cx="445134" cy="277495"/>
                        </a:xfrm>
                        <a:prstGeom prst="rect">
                          <a:avLst/>
                        </a:prstGeom>
                        <a:ln w="3048">
                          <a:solidFill>
                            <a:srgbClr val="000000"/>
                          </a:solidFill>
                          <a:prstDash val="solid"/>
                        </a:ln>
                      </wps:spPr>
                      <wps:txbx>
                        <w:txbxContent>
                          <w:p>
                            <w:pPr>
                              <w:ind w:left="218" w:right="0" w:firstLine="0"/>
                              <w:jc w:val="left"/>
                              <w:spacing w:before="67"/>
                              <w:rPr>
                                <w:b/>
                                <w:sz w:val="26"/>
                              </w:rPr>
                            </w:pPr>
                            <w:r>
                              <w:rPr>
                                <w:b/>
                                <w:color w:val="00000a"/>
                                <w:spacing w:val="-5"/>
                                <w:sz w:val="26"/>
                              </w:rPr>
                              <w:t xml:space="preserve">12</w:t>
                            </w:r>
                            <w:r/>
                          </w:p>
                        </w:txbxContent>
                      </wps:txbx>
                      <wps:bodyPr wrap="square" lIns="0" tIns="0" rIns="0" bIns="0" rtlCol="0">
                        <a:noAutofit/>
                      </wps:bodyPr>
                    </wps:wsp>
                  </a:graphicData>
                </a:graphic>
              </wp:anchor>
            </w:drawing>
          </mc:Choice>
          <mc:Fallback>
            <w:pict>
              <v:shape id="shape 287" o:spid="_x0000_s287" o:spt="202" type="#_x0000_t202" style="position:absolute;z-index:15790080;o:allowoverlap:true;o:allowincell:true;mso-position-horizontal-relative:page;margin-left:67.4pt;mso-position-horizontal:absolute;mso-position-vertical-relative:text;margin-top:2.1pt;mso-position-vertical:absolute;width:35.0pt;height:21.8pt;mso-wrap-distance-left:0.0pt;mso-wrap-distance-top:0.0pt;mso-wrap-distance-right:0.0pt;mso-wrap-distance-bottom:0.0pt;visibility:visible;" filled="f" strokecolor="#000000" strokeweight="0.24pt">
                <v:stroke dashstyle="solid"/>
                <v:textbox inset="0,0,0,0">
                  <w:txbxContent>
                    <w:p>
                      <w:pPr>
                        <w:ind w:left="218" w:right="0" w:firstLine="0"/>
                        <w:jc w:val="left"/>
                        <w:spacing w:before="67"/>
                        <w:rPr>
                          <w:b/>
                          <w:sz w:val="26"/>
                        </w:rPr>
                      </w:pPr>
                      <w:r>
                        <w:rPr>
                          <w:b/>
                          <w:color w:val="00000a"/>
                          <w:spacing w:val="-5"/>
                          <w:sz w:val="26"/>
                        </w:rPr>
                        <w:t xml:space="preserve">12</w:t>
                      </w:r>
                      <w:r/>
                    </w:p>
                  </w:txbxContent>
                </v:textbox>
              </v:shape>
            </w:pict>
          </mc:Fallback>
        </mc:AlternateContent>
      </w:r>
      <w:r>
        <w:rPr>
          <w:sz w:val="22"/>
        </w:rPr>
        <w:t xml:space="preserve">Среди</w:t>
      </w:r>
      <w:r>
        <w:rPr>
          <w:spacing w:val="40"/>
          <w:sz w:val="22"/>
        </w:rPr>
        <w:t xml:space="preserve"> </w:t>
      </w:r>
      <w:r>
        <w:rPr>
          <w:sz w:val="22"/>
        </w:rPr>
        <w:t xml:space="preserve">предложений</w:t>
      </w:r>
      <w:r>
        <w:rPr>
          <w:spacing w:val="40"/>
          <w:sz w:val="22"/>
        </w:rPr>
        <w:t xml:space="preserve"> </w:t>
      </w:r>
      <w:r>
        <w:rPr>
          <w:sz w:val="22"/>
        </w:rPr>
        <w:t xml:space="preserve">10-13</w:t>
      </w:r>
      <w:r>
        <w:rPr>
          <w:spacing w:val="40"/>
          <w:sz w:val="22"/>
        </w:rPr>
        <w:t xml:space="preserve"> </w:t>
      </w:r>
      <w:r>
        <w:rPr>
          <w:sz w:val="22"/>
        </w:rPr>
        <w:t xml:space="preserve">найдите</w:t>
      </w:r>
      <w:r>
        <w:rPr>
          <w:spacing w:val="40"/>
          <w:sz w:val="22"/>
        </w:rPr>
        <w:t xml:space="preserve"> </w:t>
      </w:r>
      <w:r>
        <w:rPr>
          <w:b/>
          <w:sz w:val="22"/>
        </w:rPr>
        <w:t xml:space="preserve">сложное бессоюзное</w:t>
      </w:r>
      <w:r>
        <w:rPr>
          <w:b/>
          <w:spacing w:val="40"/>
          <w:sz w:val="22"/>
        </w:rPr>
        <w:t xml:space="preserve"> </w:t>
      </w:r>
      <w:r>
        <w:rPr>
          <w:sz w:val="22"/>
        </w:rPr>
        <w:t xml:space="preserve">предложение.</w:t>
      </w:r>
      <w:r>
        <w:rPr>
          <w:spacing w:val="40"/>
          <w:sz w:val="22"/>
        </w:rPr>
        <w:t xml:space="preserve"> </w:t>
      </w:r>
      <w:r>
        <w:rPr>
          <w:sz w:val="22"/>
        </w:rPr>
        <w:t xml:space="preserve">Напишите</w:t>
      </w:r>
      <w:r>
        <w:rPr>
          <w:spacing w:val="40"/>
          <w:sz w:val="22"/>
        </w:rPr>
        <w:t xml:space="preserve"> </w:t>
      </w:r>
      <w:r>
        <w:rPr>
          <w:sz w:val="22"/>
        </w:rPr>
        <w:t xml:space="preserve">его </w:t>
      </w:r>
      <w:r>
        <w:rPr>
          <w:spacing w:val="-2"/>
          <w:sz w:val="22"/>
        </w:rPr>
        <w:t xml:space="preserve">номер.</w:t>
      </w:r>
      <w:r/>
    </w:p>
    <w:p>
      <w:pPr>
        <w:ind w:left="1485" w:right="0" w:firstLine="0"/>
        <w:jc w:val="left"/>
        <w:spacing w:before="3"/>
        <w:tabs>
          <w:tab w:val="left" w:pos="5328" w:leader="none"/>
        </w:tabs>
        <w:rPr>
          <w:sz w:val="22"/>
        </w:rPr>
      </w:pPr>
      <w:r>
        <w:rPr>
          <w:b/>
          <w:sz w:val="22"/>
        </w:rPr>
        <w:t xml:space="preserve">Ответ: </w:t>
      </w:r>
      <w:r>
        <w:rPr>
          <w:sz w:val="22"/>
          <w:u w:val="single"/>
        </w:rPr>
        <w:tab/>
      </w:r>
      <w:r/>
    </w:p>
    <w:p>
      <w:pPr>
        <w:pStyle w:val="1697"/>
        <w:ind w:left="0" w:firstLine="0"/>
        <w:jc w:val="left"/>
        <w:spacing w:before="90"/>
        <w:rPr>
          <w:sz w:val="22"/>
        </w:rPr>
      </w:pPr>
      <w:r>
        <w:rPr>
          <w:sz w:val="22"/>
        </w:rPr>
      </w:r>
      <w:r/>
    </w:p>
    <w:p>
      <w:pPr>
        <w:ind w:left="1485" w:right="862" w:firstLine="0"/>
        <w:jc w:val="left"/>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9568" behindDoc="0" locked="0" layoutInCell="1" allowOverlap="1">
                <wp:simplePos x="0" y="0"/>
                <wp:positionH relativeFrom="page">
                  <wp:posOffset>856488</wp:posOffset>
                </wp:positionH>
                <wp:positionV relativeFrom="paragraph">
                  <wp:posOffset>66422</wp:posOffset>
                </wp:positionV>
                <wp:extent cx="445134" cy="277495"/>
                <wp:effectExtent l="0" t="0" r="0" b="0"/>
                <wp:wrapNone/>
                <wp:docPr id="158" name="Textbox 286"/>
                <wp:cNvGraphicFramePr/>
                <a:graphic xmlns:a="http://schemas.openxmlformats.org/drawingml/2006/main">
                  <a:graphicData uri="http://schemas.microsoft.com/office/word/2010/wordprocessingShape">
                    <wps:wsp>
                      <wps:cNvPr id="0" name=""/>
                      <wps:cNvSpPr txBox="1"/>
                      <wps:spPr bwMode="auto">
                        <a:xfrm>
                          <a:off x="0" y="0"/>
                          <a:ext cx="445134" cy="277495"/>
                        </a:xfrm>
                        <a:prstGeom prst="rect">
                          <a:avLst/>
                        </a:prstGeom>
                        <a:ln w="3048">
                          <a:solidFill>
                            <a:srgbClr val="000000"/>
                          </a:solidFill>
                          <a:prstDash val="solid"/>
                        </a:ln>
                      </wps:spPr>
                      <wps:txbx>
                        <w:txbxContent>
                          <w:p>
                            <w:pPr>
                              <w:ind w:left="218" w:right="0" w:firstLine="0"/>
                              <w:jc w:val="left"/>
                              <w:spacing w:before="62"/>
                              <w:rPr>
                                <w:b/>
                                <w:sz w:val="26"/>
                              </w:rPr>
                            </w:pPr>
                            <w:r>
                              <w:rPr>
                                <w:b/>
                                <w:color w:val="00000a"/>
                                <w:spacing w:val="-5"/>
                                <w:sz w:val="26"/>
                              </w:rPr>
                              <w:t xml:space="preserve">13</w:t>
                            </w:r>
                            <w:r/>
                          </w:p>
                        </w:txbxContent>
                      </wps:txbx>
                      <wps:bodyPr wrap="square" lIns="0" tIns="0" rIns="0" bIns="0" rtlCol="0">
                        <a:noAutofit/>
                      </wps:bodyPr>
                    </wps:wsp>
                  </a:graphicData>
                </a:graphic>
              </wp:anchor>
            </w:drawing>
          </mc:Choice>
          <mc:Fallback>
            <w:pict>
              <v:shape id="shape 288" o:spid="_x0000_s288" o:spt="202" type="#_x0000_t202" style="position:absolute;z-index:15789568;o:allowoverlap:true;o:allowincell:true;mso-position-horizontal-relative:page;margin-left:67.4pt;mso-position-horizontal:absolute;mso-position-vertical-relative:text;margin-top:5.2pt;mso-position-vertical:absolute;width:35.0pt;height:21.8pt;mso-wrap-distance-left:0.0pt;mso-wrap-distance-top:0.0pt;mso-wrap-distance-right:0.0pt;mso-wrap-distance-bottom:0.0pt;visibility:visible;" filled="f" strokecolor="#000000" strokeweight="0.24pt">
                <v:stroke dashstyle="solid"/>
                <v:textbox inset="0,0,0,0">
                  <w:txbxContent>
                    <w:p>
                      <w:pPr>
                        <w:ind w:left="218" w:right="0" w:firstLine="0"/>
                        <w:jc w:val="left"/>
                        <w:spacing w:before="62"/>
                        <w:rPr>
                          <w:b/>
                          <w:sz w:val="26"/>
                        </w:rPr>
                      </w:pPr>
                      <w:r>
                        <w:rPr>
                          <w:b/>
                          <w:color w:val="00000a"/>
                          <w:spacing w:val="-5"/>
                          <w:sz w:val="26"/>
                        </w:rPr>
                        <w:t xml:space="preserve">13</w:t>
                      </w:r>
                      <w:r/>
                    </w:p>
                  </w:txbxContent>
                </v:textbox>
              </v:shape>
            </w:pict>
          </mc:Fallback>
        </mc:AlternateContent>
      </w:r>
      <w:r>
        <w:rPr>
          <w:sz w:val="22"/>
        </w:rPr>
        <w:t xml:space="preserve">Среди предложений 23-26 найдите сложное предложение </w:t>
      </w:r>
      <w:r>
        <w:rPr>
          <w:b/>
          <w:sz w:val="22"/>
        </w:rPr>
        <w:t xml:space="preserve">с союзной (подчинительной)</w:t>
      </w:r>
      <w:r>
        <w:rPr>
          <w:b/>
          <w:spacing w:val="40"/>
          <w:sz w:val="22"/>
        </w:rPr>
        <w:t xml:space="preserve"> </w:t>
      </w:r>
      <w:r>
        <w:rPr>
          <w:b/>
          <w:sz w:val="22"/>
        </w:rPr>
        <w:t xml:space="preserve">и</w:t>
      </w:r>
      <w:r>
        <w:rPr>
          <w:b/>
          <w:spacing w:val="40"/>
          <w:sz w:val="22"/>
        </w:rPr>
        <w:t xml:space="preserve"> </w:t>
      </w:r>
      <w:r>
        <w:rPr>
          <w:b/>
          <w:sz w:val="22"/>
        </w:rPr>
        <w:t xml:space="preserve">союзной (сочинительной) связью. </w:t>
      </w:r>
      <w:r>
        <w:rPr>
          <w:sz w:val="22"/>
        </w:rPr>
        <w:t xml:space="preserve">Напишите номер этого предложения.</w:t>
      </w:r>
      <w:r/>
    </w:p>
    <w:p>
      <w:pPr>
        <w:ind w:left="1485" w:right="0" w:firstLine="0"/>
        <w:jc w:val="left"/>
        <w:spacing w:before="0" w:line="251"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89"/>
        <w:rPr>
          <w:sz w:val="22"/>
        </w:rPr>
      </w:pPr>
      <w:r>
        <w:rPr>
          <w:sz w:val="22"/>
        </w:rPr>
      </w:r>
      <w:r/>
    </w:p>
    <w:p>
      <w:pPr>
        <w:ind w:left="1485" w:right="862" w:firstLine="0"/>
        <w:jc w:val="left"/>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9056" behindDoc="0" locked="0" layoutInCell="1" allowOverlap="1">
                <wp:simplePos x="0" y="0"/>
                <wp:positionH relativeFrom="page">
                  <wp:posOffset>783336</wp:posOffset>
                </wp:positionH>
                <wp:positionV relativeFrom="paragraph">
                  <wp:posOffset>-21815</wp:posOffset>
                </wp:positionV>
                <wp:extent cx="448309" cy="277495"/>
                <wp:effectExtent l="0" t="0" r="0" b="0"/>
                <wp:wrapNone/>
                <wp:docPr id="159" name="Textbox 287"/>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223" w:right="0" w:firstLine="0"/>
                              <w:jc w:val="left"/>
                              <w:spacing w:before="67"/>
                              <w:rPr>
                                <w:b/>
                                <w:sz w:val="26"/>
                              </w:rPr>
                            </w:pPr>
                            <w:r>
                              <w:rPr>
                                <w:b/>
                                <w:color w:val="00000a"/>
                                <w:spacing w:val="-5"/>
                                <w:sz w:val="26"/>
                              </w:rPr>
                              <w:t xml:space="preserve">14</w:t>
                            </w:r>
                            <w:r/>
                          </w:p>
                        </w:txbxContent>
                      </wps:txbx>
                      <wps:bodyPr wrap="square" lIns="0" tIns="0" rIns="0" bIns="0" rtlCol="0">
                        <a:noAutofit/>
                      </wps:bodyPr>
                    </wps:wsp>
                  </a:graphicData>
                </a:graphic>
              </wp:anchor>
            </w:drawing>
          </mc:Choice>
          <mc:Fallback>
            <w:pict>
              <v:shape id="shape 289" o:spid="_x0000_s289" o:spt="202" type="#_x0000_t202" style="position:absolute;z-index:15789056;o:allowoverlap:true;o:allowincell:true;mso-position-horizontal-relative:page;margin-left:61.7pt;mso-position-horizontal:absolute;mso-position-vertical-relative:text;margin-top:-1.7pt;mso-position-vertical:absolute;width:35.3pt;height:21.8pt;mso-wrap-distance-left:0.0pt;mso-wrap-distance-top:0.0pt;mso-wrap-distance-right:0.0pt;mso-wrap-distance-bottom:0.0pt;visibility:visible;" filled="f" strokecolor="#000000" strokeweight="0.24pt">
                <v:stroke dashstyle="solid"/>
                <v:textbox inset="0,0,0,0">
                  <w:txbxContent>
                    <w:p>
                      <w:pPr>
                        <w:ind w:left="223" w:right="0" w:firstLine="0"/>
                        <w:jc w:val="left"/>
                        <w:spacing w:before="67"/>
                        <w:rPr>
                          <w:b/>
                          <w:sz w:val="26"/>
                        </w:rPr>
                      </w:pPr>
                      <w:r>
                        <w:rPr>
                          <w:b/>
                          <w:color w:val="00000a"/>
                          <w:spacing w:val="-5"/>
                          <w:sz w:val="26"/>
                        </w:rPr>
                        <w:t xml:space="preserve">14</w:t>
                      </w:r>
                      <w:r/>
                    </w:p>
                  </w:txbxContent>
                </v:textbox>
              </v:shape>
            </w:pict>
          </mc:Fallback>
        </mc:AlternateContent>
      </w:r>
      <w:r>
        <w:rPr>
          <w:sz w:val="22"/>
        </w:rPr>
        <w:t xml:space="preserve">Среди</w:t>
      </w:r>
      <w:r>
        <w:rPr>
          <w:spacing w:val="80"/>
          <w:sz w:val="22"/>
        </w:rPr>
        <w:t xml:space="preserve"> </w:t>
      </w:r>
      <w:r>
        <w:rPr>
          <w:sz w:val="22"/>
        </w:rPr>
        <w:t xml:space="preserve">предложений</w:t>
      </w:r>
      <w:r>
        <w:rPr>
          <w:spacing w:val="80"/>
          <w:sz w:val="22"/>
        </w:rPr>
        <w:t xml:space="preserve"> </w:t>
      </w:r>
      <w:r>
        <w:rPr>
          <w:sz w:val="22"/>
        </w:rPr>
        <w:t xml:space="preserve">1-8</w:t>
      </w:r>
      <w:r>
        <w:rPr>
          <w:spacing w:val="80"/>
          <w:sz w:val="22"/>
        </w:rPr>
        <w:t xml:space="preserve"> </w:t>
      </w:r>
      <w:r>
        <w:rPr>
          <w:sz w:val="22"/>
        </w:rPr>
        <w:t xml:space="preserve">найдите</w:t>
      </w:r>
      <w:r>
        <w:rPr>
          <w:spacing w:val="80"/>
          <w:sz w:val="22"/>
        </w:rPr>
        <w:t xml:space="preserve"> </w:t>
      </w:r>
      <w:r>
        <w:rPr>
          <w:sz w:val="22"/>
        </w:rPr>
        <w:t xml:space="preserve">сложное</w:t>
      </w:r>
      <w:r>
        <w:rPr>
          <w:spacing w:val="80"/>
          <w:sz w:val="22"/>
        </w:rPr>
        <w:t xml:space="preserve"> </w:t>
      </w:r>
      <w:r>
        <w:rPr>
          <w:sz w:val="22"/>
        </w:rPr>
        <w:t xml:space="preserve">предложение</w:t>
      </w:r>
      <w:r>
        <w:rPr>
          <w:spacing w:val="80"/>
          <w:sz w:val="22"/>
        </w:rPr>
        <w:t xml:space="preserve"> </w:t>
      </w:r>
      <w:r>
        <w:rPr>
          <w:b/>
          <w:sz w:val="22"/>
        </w:rPr>
        <w:t xml:space="preserve">с</w:t>
      </w:r>
      <w:r>
        <w:rPr>
          <w:b/>
          <w:spacing w:val="80"/>
          <w:sz w:val="22"/>
        </w:rPr>
        <w:t xml:space="preserve"> </w:t>
      </w:r>
      <w:r>
        <w:rPr>
          <w:b/>
          <w:sz w:val="22"/>
        </w:rPr>
        <w:t xml:space="preserve">союзной</w:t>
      </w:r>
      <w:r>
        <w:rPr>
          <w:b/>
          <w:spacing w:val="80"/>
          <w:sz w:val="22"/>
        </w:rPr>
        <w:t xml:space="preserve"> </w:t>
      </w:r>
      <w:r>
        <w:rPr>
          <w:b/>
          <w:sz w:val="22"/>
        </w:rPr>
        <w:t xml:space="preserve">(сочинительной) связью.</w:t>
      </w:r>
      <w:r>
        <w:rPr>
          <w:b/>
          <w:spacing w:val="40"/>
          <w:sz w:val="22"/>
        </w:rPr>
        <w:t xml:space="preserve"> </w:t>
      </w:r>
      <w:r>
        <w:rPr>
          <w:sz w:val="22"/>
        </w:rPr>
        <w:t xml:space="preserve">Напишите номер этого предложения.</w:t>
      </w:r>
      <w:r/>
    </w:p>
    <w:p>
      <w:pPr>
        <w:ind w:left="1485" w:right="0" w:firstLine="0"/>
        <w:jc w:val="left"/>
        <w:spacing w:before="0" w:line="251" w:lineRule="exact"/>
        <w:tabs>
          <w:tab w:val="left" w:pos="5328" w:leader="none"/>
        </w:tabs>
        <w:rPr>
          <w:sz w:val="22"/>
        </w:rPr>
      </w:pPr>
      <w:r>
        <w:rPr>
          <w:b/>
          <w:sz w:val="22"/>
        </w:rPr>
        <w:t xml:space="preserve">Ответ: </w:t>
      </w:r>
      <w:r>
        <w:rPr>
          <w:sz w:val="22"/>
          <w:u w:val="single"/>
        </w:rPr>
        <w:tab/>
      </w:r>
      <w:r/>
    </w:p>
    <w:p>
      <w:pPr>
        <w:pStyle w:val="1697"/>
        <w:ind w:left="0" w:firstLine="0"/>
        <w:jc w:val="left"/>
        <w:spacing w:before="94"/>
        <w:rPr>
          <w:sz w:val="22"/>
        </w:rPr>
      </w:pPr>
      <w:r>
        <w:rPr>
          <w:sz w:val="22"/>
        </w:rPr>
      </w:r>
      <w:r/>
    </w:p>
    <w:p>
      <w:pPr>
        <w:ind w:left="1485" w:right="862" w:firstLine="0"/>
        <w:jc w:val="left"/>
        <w:spacing w:before="0" w:line="283" w:lineRule="auto"/>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88544" behindDoc="0" locked="0" layoutInCell="1" allowOverlap="1">
                <wp:simplePos x="0" y="0"/>
                <wp:positionH relativeFrom="page">
                  <wp:posOffset>783336</wp:posOffset>
                </wp:positionH>
                <wp:positionV relativeFrom="paragraph">
                  <wp:posOffset>-21788</wp:posOffset>
                </wp:positionV>
                <wp:extent cx="448309" cy="277495"/>
                <wp:effectExtent l="0" t="0" r="0" b="0"/>
                <wp:wrapNone/>
                <wp:docPr id="160" name="Textbox 288"/>
                <wp:cNvGraphicFramePr/>
                <a:graphic xmlns:a="http://schemas.openxmlformats.org/drawingml/2006/main">
                  <a:graphicData uri="http://schemas.microsoft.com/office/word/2010/wordprocessingShape">
                    <wps:wsp>
                      <wps:cNvPr id="0" name=""/>
                      <wps:cNvSpPr txBox="1"/>
                      <wps:spPr bwMode="auto">
                        <a:xfrm>
                          <a:off x="0" y="0"/>
                          <a:ext cx="448308" cy="277495"/>
                        </a:xfrm>
                        <a:prstGeom prst="rect">
                          <a:avLst/>
                        </a:prstGeom>
                        <a:ln w="3048">
                          <a:solidFill>
                            <a:srgbClr val="000000"/>
                          </a:solidFill>
                          <a:prstDash val="solid"/>
                        </a:ln>
                      </wps:spPr>
                      <wps:txbx>
                        <w:txbxContent>
                          <w:p>
                            <w:pPr>
                              <w:ind w:left="223" w:right="0" w:firstLine="0"/>
                              <w:jc w:val="left"/>
                              <w:spacing w:before="62"/>
                              <w:rPr>
                                <w:b/>
                                <w:sz w:val="26"/>
                              </w:rPr>
                            </w:pPr>
                            <w:r>
                              <w:rPr>
                                <w:b/>
                                <w:color w:val="00000a"/>
                                <w:spacing w:val="-5"/>
                                <w:sz w:val="26"/>
                              </w:rPr>
                              <w:t xml:space="preserve">15</w:t>
                            </w:r>
                            <w:r/>
                          </w:p>
                        </w:txbxContent>
                      </wps:txbx>
                      <wps:bodyPr wrap="square" lIns="0" tIns="0" rIns="0" bIns="0" rtlCol="0">
                        <a:noAutofit/>
                      </wps:bodyPr>
                    </wps:wsp>
                  </a:graphicData>
                </a:graphic>
              </wp:anchor>
            </w:drawing>
          </mc:Choice>
          <mc:Fallback>
            <w:pict>
              <v:shape id="shape 290" o:spid="_x0000_s290" o:spt="202" type="#_x0000_t202" style="position:absolute;z-index:15788544;o:allowoverlap:true;o:allowincell:true;mso-position-horizontal-relative:page;margin-left:61.7pt;mso-position-horizontal:absolute;mso-position-vertical-relative:text;margin-top:-1.7pt;mso-position-vertical:absolute;width:35.3pt;height:21.8pt;mso-wrap-distance-left:0.0pt;mso-wrap-distance-top:0.0pt;mso-wrap-distance-right:0.0pt;mso-wrap-distance-bottom:0.0pt;visibility:visible;" filled="f" strokecolor="#000000" strokeweight="0.24pt">
                <v:stroke dashstyle="solid"/>
                <v:textbox inset="0,0,0,0">
                  <w:txbxContent>
                    <w:p>
                      <w:pPr>
                        <w:ind w:left="223" w:right="0" w:firstLine="0"/>
                        <w:jc w:val="left"/>
                        <w:spacing w:before="62"/>
                        <w:rPr>
                          <w:b/>
                          <w:sz w:val="26"/>
                        </w:rPr>
                      </w:pPr>
                      <w:r>
                        <w:rPr>
                          <w:b/>
                          <w:color w:val="00000a"/>
                          <w:spacing w:val="-5"/>
                          <w:sz w:val="26"/>
                        </w:rPr>
                        <w:t xml:space="preserve">15</w:t>
                      </w:r>
                      <w:r/>
                    </w:p>
                  </w:txbxContent>
                </v:textbox>
              </v:shape>
            </w:pict>
          </mc:Fallback>
        </mc:AlternateContent>
      </w:r>
      <w:r>
        <w:rPr>
          <w:sz w:val="22"/>
        </w:rPr>
        <w:t xml:space="preserve">Среди</w:t>
      </w:r>
      <w:r>
        <w:rPr>
          <w:spacing w:val="40"/>
          <w:sz w:val="22"/>
        </w:rPr>
        <w:t xml:space="preserve"> </w:t>
      </w:r>
      <w:r>
        <w:rPr>
          <w:sz w:val="22"/>
        </w:rPr>
        <w:t xml:space="preserve">предложений</w:t>
      </w:r>
      <w:r>
        <w:rPr>
          <w:spacing w:val="40"/>
          <w:sz w:val="22"/>
        </w:rPr>
        <w:t xml:space="preserve"> </w:t>
      </w:r>
      <w:r>
        <w:rPr>
          <w:sz w:val="22"/>
        </w:rPr>
        <w:t xml:space="preserve">9-18</w:t>
      </w:r>
      <w:r>
        <w:rPr>
          <w:spacing w:val="40"/>
          <w:sz w:val="22"/>
        </w:rPr>
        <w:t xml:space="preserve"> </w:t>
      </w:r>
      <w:r>
        <w:rPr>
          <w:sz w:val="22"/>
        </w:rPr>
        <w:t xml:space="preserve">найдите</w:t>
      </w:r>
      <w:r>
        <w:rPr>
          <w:spacing w:val="40"/>
          <w:sz w:val="22"/>
        </w:rPr>
        <w:t xml:space="preserve"> </w:t>
      </w:r>
      <w:r>
        <w:rPr>
          <w:sz w:val="22"/>
        </w:rPr>
        <w:t xml:space="preserve">сложное</w:t>
      </w:r>
      <w:r>
        <w:rPr>
          <w:spacing w:val="40"/>
          <w:sz w:val="22"/>
        </w:rPr>
        <w:t xml:space="preserve"> </w:t>
      </w:r>
      <w:r>
        <w:rPr>
          <w:sz w:val="22"/>
        </w:rPr>
        <w:t xml:space="preserve">предложение</w:t>
      </w:r>
      <w:r>
        <w:rPr>
          <w:spacing w:val="40"/>
          <w:sz w:val="22"/>
        </w:rPr>
        <w:t xml:space="preserve"> </w:t>
      </w:r>
      <w:r>
        <w:rPr>
          <w:b/>
          <w:sz w:val="22"/>
        </w:rPr>
        <w:t xml:space="preserve">с</w:t>
      </w:r>
      <w:r>
        <w:rPr>
          <w:b/>
          <w:spacing w:val="40"/>
          <w:sz w:val="22"/>
        </w:rPr>
        <w:t xml:space="preserve"> </w:t>
      </w:r>
      <w:r>
        <w:rPr>
          <w:b/>
          <w:sz w:val="22"/>
        </w:rPr>
        <w:t xml:space="preserve">союзной</w:t>
      </w:r>
      <w:r>
        <w:rPr>
          <w:b/>
          <w:spacing w:val="40"/>
          <w:sz w:val="22"/>
        </w:rPr>
        <w:t xml:space="preserve"> </w:t>
      </w:r>
      <w:r>
        <w:rPr>
          <w:b/>
          <w:sz w:val="22"/>
        </w:rPr>
        <w:t xml:space="preserve">(подчинительной)</w:t>
      </w:r>
      <w:r>
        <w:rPr>
          <w:b/>
          <w:spacing w:val="40"/>
          <w:sz w:val="22"/>
        </w:rPr>
        <w:t xml:space="preserve"> </w:t>
      </w:r>
      <w:r>
        <w:rPr>
          <w:b/>
          <w:sz w:val="22"/>
        </w:rPr>
        <w:t xml:space="preserve">связью.</w:t>
      </w:r>
      <w:r>
        <w:rPr>
          <w:b/>
          <w:spacing w:val="40"/>
          <w:sz w:val="22"/>
        </w:rPr>
        <w:t xml:space="preserve"> </w:t>
      </w:r>
      <w:r>
        <w:rPr>
          <w:sz w:val="22"/>
        </w:rPr>
        <w:t xml:space="preserve">Напишите номер этого предложения.</w:t>
      </w:r>
      <w:r/>
    </w:p>
    <w:p>
      <w:pPr>
        <w:ind w:left="1485" w:right="0" w:firstLine="0"/>
        <w:jc w:val="left"/>
        <w:spacing w:before="0" w:line="251" w:lineRule="exact"/>
        <w:tabs>
          <w:tab w:val="left" w:pos="5328" w:leader="none"/>
        </w:tabs>
        <w:rPr>
          <w:sz w:val="22"/>
        </w:rPr>
      </w:pPr>
      <w:r>
        <w:rPr>
          <w:b/>
          <w:sz w:val="22"/>
        </w:rPr>
        <w:t xml:space="preserve">Ответ: </w:t>
      </w:r>
      <w:r>
        <w:rPr>
          <w:sz w:val="22"/>
          <w:u w:val="single"/>
        </w:rPr>
        <w:tab/>
      </w:r>
      <w:r/>
    </w:p>
    <w:p>
      <w:pPr>
        <w:pStyle w:val="1697"/>
        <w:ind w:left="0" w:firstLine="0"/>
        <w:jc w:val="left"/>
        <w:rPr>
          <w:sz w:val="22"/>
        </w:rPr>
      </w:pPr>
      <w:r>
        <w:rPr>
          <w:sz w:val="22"/>
        </w:rPr>
      </w:r>
      <w:r/>
    </w:p>
    <w:p>
      <w:pPr>
        <w:pStyle w:val="1697"/>
        <w:ind w:left="0" w:firstLine="0"/>
        <w:jc w:val="left"/>
        <w:spacing w:before="28"/>
        <w:rPr>
          <w:sz w:val="22"/>
        </w:rPr>
      </w:pPr>
      <w:r>
        <w:rPr>
          <w:sz w:val="22"/>
        </w:rPr>
      </w:r>
      <w:r/>
    </w:p>
    <w:p>
      <w:pPr>
        <w:ind w:left="1485" w:right="0" w:firstLine="0"/>
        <w:jc w:val="left"/>
        <w:spacing w:before="0"/>
        <w:rPr>
          <w:sz w:val="22"/>
        </w:rPr>
      </w:pPr>
      <w:r>
        <w:rPr>
          <w:spacing w:val="-2"/>
          <w:sz w:val="22"/>
        </w:rPr>
        <w:t xml:space="preserve">Литература</w:t>
      </w:r>
      <w:r/>
    </w:p>
    <w:p>
      <w:pPr>
        <w:pStyle w:val="1699"/>
        <w:numPr>
          <w:ilvl w:val="0"/>
          <w:numId w:val="135"/>
        </w:numPr>
        <w:ind w:left="2165" w:right="0" w:hanging="171"/>
        <w:jc w:val="left"/>
        <w:spacing w:before="45" w:after="0" w:line="240" w:lineRule="auto"/>
        <w:tabs>
          <w:tab w:val="left" w:pos="2165" w:leader="none"/>
        </w:tabs>
        <w:rPr>
          <w:sz w:val="22"/>
        </w:rPr>
      </w:pPr>
      <w:r>
        <w:rPr>
          <w:sz w:val="22"/>
        </w:rPr>
        <w:t xml:space="preserve">Выберите</w:t>
      </w:r>
      <w:r>
        <w:rPr>
          <w:spacing w:val="14"/>
          <w:sz w:val="22"/>
        </w:rPr>
        <w:t xml:space="preserve"> </w:t>
      </w:r>
      <w:r>
        <w:rPr>
          <w:sz w:val="22"/>
        </w:rPr>
        <w:t xml:space="preserve">правильный</w:t>
      </w:r>
      <w:r>
        <w:rPr>
          <w:spacing w:val="18"/>
          <w:sz w:val="22"/>
        </w:rPr>
        <w:t xml:space="preserve"> </w:t>
      </w:r>
      <w:r>
        <w:rPr>
          <w:spacing w:val="-2"/>
          <w:sz w:val="22"/>
        </w:rPr>
        <w:t xml:space="preserve">ответ.</w:t>
      </w:r>
      <w:r/>
    </w:p>
    <w:p>
      <w:pPr>
        <w:ind w:left="1485" w:right="862" w:firstLine="508"/>
        <w:jc w:val="left"/>
        <w:spacing w:before="1" w:line="249" w:lineRule="auto"/>
        <w:rPr>
          <w:sz w:val="22"/>
        </w:rPr>
      </w:pPr>
      <w:r>
        <w:rPr>
          <w:sz w:val="22"/>
        </w:rPr>
        <w:t xml:space="preserve">В</w:t>
      </w:r>
      <w:r>
        <w:rPr>
          <w:spacing w:val="40"/>
          <w:sz w:val="22"/>
        </w:rPr>
        <w:t xml:space="preserve"> </w:t>
      </w:r>
      <w:r>
        <w:rPr>
          <w:sz w:val="22"/>
        </w:rPr>
        <w:t xml:space="preserve">чем</w:t>
      </w:r>
      <w:r>
        <w:rPr>
          <w:spacing w:val="40"/>
          <w:sz w:val="22"/>
        </w:rPr>
        <w:t xml:space="preserve"> </w:t>
      </w:r>
      <w:r>
        <w:rPr>
          <w:sz w:val="22"/>
        </w:rPr>
        <w:t xml:space="preserve">заключается</w:t>
      </w:r>
      <w:r>
        <w:rPr>
          <w:spacing w:val="40"/>
          <w:sz w:val="22"/>
        </w:rPr>
        <w:t xml:space="preserve"> </w:t>
      </w:r>
      <w:r>
        <w:rPr>
          <w:sz w:val="22"/>
        </w:rPr>
        <w:t xml:space="preserve">роль</w:t>
      </w:r>
      <w:r>
        <w:rPr>
          <w:spacing w:val="40"/>
          <w:sz w:val="22"/>
        </w:rPr>
        <w:t xml:space="preserve"> </w:t>
      </w:r>
      <w:r>
        <w:rPr>
          <w:sz w:val="22"/>
        </w:rPr>
        <w:t xml:space="preserve">«Золотого</w:t>
      </w:r>
      <w:r>
        <w:rPr>
          <w:spacing w:val="40"/>
          <w:sz w:val="22"/>
        </w:rPr>
        <w:t xml:space="preserve"> </w:t>
      </w:r>
      <w:r>
        <w:rPr>
          <w:sz w:val="22"/>
        </w:rPr>
        <w:t xml:space="preserve">слова</w:t>
      </w:r>
      <w:r>
        <w:rPr>
          <w:spacing w:val="40"/>
          <w:sz w:val="22"/>
        </w:rPr>
        <w:t xml:space="preserve"> </w:t>
      </w:r>
      <w:r>
        <w:rPr>
          <w:sz w:val="22"/>
        </w:rPr>
        <w:t xml:space="preserve">Святослава»</w:t>
      </w:r>
      <w:r>
        <w:rPr>
          <w:spacing w:val="40"/>
          <w:sz w:val="22"/>
        </w:rPr>
        <w:t xml:space="preserve"> </w:t>
      </w:r>
      <w:r>
        <w:rPr>
          <w:sz w:val="22"/>
        </w:rPr>
        <w:t xml:space="preserve">в</w:t>
      </w:r>
      <w:r>
        <w:rPr>
          <w:spacing w:val="40"/>
          <w:sz w:val="22"/>
        </w:rPr>
        <w:t xml:space="preserve"> </w:t>
      </w:r>
      <w:r>
        <w:rPr>
          <w:sz w:val="22"/>
        </w:rPr>
        <w:t xml:space="preserve">раскрытии</w:t>
      </w:r>
      <w:r>
        <w:rPr>
          <w:spacing w:val="40"/>
          <w:sz w:val="22"/>
        </w:rPr>
        <w:t xml:space="preserve"> </w:t>
      </w:r>
      <w:r>
        <w:rPr>
          <w:sz w:val="22"/>
        </w:rPr>
        <w:t xml:space="preserve">идеи</w:t>
      </w:r>
      <w:r>
        <w:rPr>
          <w:spacing w:val="40"/>
          <w:sz w:val="22"/>
        </w:rPr>
        <w:t xml:space="preserve"> </w:t>
      </w:r>
      <w:r>
        <w:rPr>
          <w:sz w:val="22"/>
        </w:rPr>
        <w:t xml:space="preserve">«Слова</w:t>
      </w:r>
      <w:r>
        <w:rPr>
          <w:spacing w:val="40"/>
          <w:sz w:val="22"/>
        </w:rPr>
        <w:t xml:space="preserve"> </w:t>
      </w:r>
      <w:r>
        <w:rPr>
          <w:sz w:val="22"/>
        </w:rPr>
        <w:t xml:space="preserve">о полку Игореве»?</w:t>
      </w:r>
      <w:r/>
    </w:p>
    <w:p>
      <w:pPr>
        <w:pStyle w:val="1699"/>
        <w:numPr>
          <w:ilvl w:val="0"/>
          <w:numId w:val="134"/>
        </w:numPr>
        <w:ind w:left="2237" w:right="0" w:hanging="243"/>
        <w:jc w:val="left"/>
        <w:spacing w:before="0" w:after="0" w:line="250" w:lineRule="exact"/>
        <w:tabs>
          <w:tab w:val="left" w:pos="2237" w:leader="none"/>
        </w:tabs>
        <w:rPr>
          <w:sz w:val="22"/>
        </w:rPr>
      </w:pPr>
      <w:r>
        <w:rPr>
          <w:sz w:val="22"/>
        </w:rPr>
        <w:t xml:space="preserve">раскрытие</w:t>
      </w:r>
      <w:r>
        <w:rPr>
          <w:spacing w:val="8"/>
          <w:sz w:val="22"/>
        </w:rPr>
        <w:t xml:space="preserve"> </w:t>
      </w:r>
      <w:r>
        <w:rPr>
          <w:sz w:val="22"/>
        </w:rPr>
        <w:t xml:space="preserve">образа</w:t>
      </w:r>
      <w:r>
        <w:rPr>
          <w:spacing w:val="12"/>
          <w:sz w:val="22"/>
        </w:rPr>
        <w:t xml:space="preserve"> </w:t>
      </w:r>
      <w:r>
        <w:rPr>
          <w:sz w:val="22"/>
        </w:rPr>
        <w:t xml:space="preserve">Киева</w:t>
      </w:r>
      <w:r>
        <w:rPr>
          <w:spacing w:val="8"/>
          <w:sz w:val="22"/>
        </w:rPr>
        <w:t xml:space="preserve"> </w:t>
      </w:r>
      <w:r>
        <w:rPr>
          <w:sz w:val="22"/>
        </w:rPr>
        <w:t xml:space="preserve">как</w:t>
      </w:r>
      <w:r>
        <w:rPr>
          <w:spacing w:val="8"/>
          <w:sz w:val="22"/>
        </w:rPr>
        <w:t xml:space="preserve"> </w:t>
      </w:r>
      <w:r>
        <w:rPr>
          <w:sz w:val="22"/>
        </w:rPr>
        <w:t xml:space="preserve">града</w:t>
      </w:r>
      <w:r>
        <w:rPr>
          <w:spacing w:val="8"/>
          <w:sz w:val="22"/>
        </w:rPr>
        <w:t xml:space="preserve"> </w:t>
      </w:r>
      <w:r>
        <w:rPr>
          <w:sz w:val="22"/>
        </w:rPr>
        <w:t xml:space="preserve">Древней</w:t>
      </w:r>
      <w:r>
        <w:rPr>
          <w:spacing w:val="12"/>
          <w:sz w:val="22"/>
        </w:rPr>
        <w:t xml:space="preserve"> </w:t>
      </w:r>
      <w:r>
        <w:rPr>
          <w:sz w:val="22"/>
        </w:rPr>
        <w:t xml:space="preserve">Руси,</w:t>
      </w:r>
      <w:r>
        <w:rPr>
          <w:spacing w:val="25"/>
          <w:sz w:val="22"/>
        </w:rPr>
        <w:t xml:space="preserve"> </w:t>
      </w:r>
      <w:r>
        <w:rPr>
          <w:sz w:val="22"/>
        </w:rPr>
        <w:t xml:space="preserve">«гридницы»</w:t>
      </w:r>
      <w:r>
        <w:rPr>
          <w:spacing w:val="4"/>
          <w:sz w:val="22"/>
        </w:rPr>
        <w:t xml:space="preserve"> </w:t>
      </w:r>
      <w:r>
        <w:rPr>
          <w:spacing w:val="-2"/>
          <w:sz w:val="22"/>
        </w:rPr>
        <w:t xml:space="preserve">Святослава</w:t>
      </w:r>
      <w:r/>
    </w:p>
    <w:p>
      <w:pPr>
        <w:pStyle w:val="1699"/>
        <w:numPr>
          <w:ilvl w:val="0"/>
          <w:numId w:val="134"/>
        </w:numPr>
        <w:ind w:left="2242" w:right="0" w:hanging="248"/>
        <w:jc w:val="left"/>
        <w:spacing w:before="7" w:after="0" w:line="240" w:lineRule="auto"/>
        <w:tabs>
          <w:tab w:val="left" w:pos="2242" w:leader="none"/>
        </w:tabs>
        <w:rPr>
          <w:sz w:val="22"/>
        </w:rPr>
      </w:pPr>
      <w:r>
        <w:rPr>
          <w:sz w:val="22"/>
        </w:rPr>
        <w:t xml:space="preserve">призыв</w:t>
      </w:r>
      <w:r>
        <w:rPr>
          <w:spacing w:val="11"/>
          <w:sz w:val="22"/>
        </w:rPr>
        <w:t xml:space="preserve"> </w:t>
      </w:r>
      <w:r>
        <w:rPr>
          <w:sz w:val="22"/>
        </w:rPr>
        <w:t xml:space="preserve">к</w:t>
      </w:r>
      <w:r>
        <w:rPr>
          <w:spacing w:val="8"/>
          <w:sz w:val="22"/>
        </w:rPr>
        <w:t xml:space="preserve"> </w:t>
      </w:r>
      <w:r>
        <w:rPr>
          <w:sz w:val="22"/>
        </w:rPr>
        <w:t xml:space="preserve">объединению</w:t>
      </w:r>
      <w:r>
        <w:rPr>
          <w:spacing w:val="11"/>
          <w:sz w:val="22"/>
        </w:rPr>
        <w:t xml:space="preserve"> </w:t>
      </w:r>
      <w:r>
        <w:rPr>
          <w:sz w:val="22"/>
        </w:rPr>
        <w:t xml:space="preserve">князей</w:t>
      </w:r>
      <w:r>
        <w:rPr>
          <w:spacing w:val="5"/>
          <w:sz w:val="22"/>
        </w:rPr>
        <w:t xml:space="preserve"> </w:t>
      </w:r>
      <w:r>
        <w:rPr>
          <w:sz w:val="22"/>
        </w:rPr>
        <w:t xml:space="preserve">в</w:t>
      </w:r>
      <w:r>
        <w:rPr>
          <w:spacing w:val="6"/>
          <w:sz w:val="22"/>
        </w:rPr>
        <w:t xml:space="preserve"> </w:t>
      </w:r>
      <w:r>
        <w:rPr>
          <w:sz w:val="22"/>
        </w:rPr>
        <w:t xml:space="preserve">общей</w:t>
      </w:r>
      <w:r>
        <w:rPr>
          <w:spacing w:val="6"/>
          <w:sz w:val="22"/>
        </w:rPr>
        <w:t xml:space="preserve"> </w:t>
      </w:r>
      <w:r>
        <w:rPr>
          <w:sz w:val="22"/>
        </w:rPr>
        <w:t xml:space="preserve">борьбе</w:t>
      </w:r>
      <w:r>
        <w:rPr>
          <w:spacing w:val="14"/>
          <w:sz w:val="22"/>
        </w:rPr>
        <w:t xml:space="preserve"> </w:t>
      </w:r>
      <w:r>
        <w:rPr>
          <w:sz w:val="22"/>
        </w:rPr>
        <w:t xml:space="preserve">за</w:t>
      </w:r>
      <w:r>
        <w:rPr>
          <w:spacing w:val="8"/>
          <w:sz w:val="22"/>
        </w:rPr>
        <w:t xml:space="preserve"> </w:t>
      </w:r>
      <w:r>
        <w:rPr>
          <w:sz w:val="22"/>
        </w:rPr>
        <w:t xml:space="preserve">русскую</w:t>
      </w:r>
      <w:r>
        <w:rPr>
          <w:spacing w:val="11"/>
          <w:sz w:val="22"/>
        </w:rPr>
        <w:t xml:space="preserve"> </w:t>
      </w:r>
      <w:r>
        <w:rPr>
          <w:spacing w:val="-2"/>
          <w:sz w:val="22"/>
        </w:rPr>
        <w:t xml:space="preserve">землю</w:t>
      </w:r>
      <w:r/>
    </w:p>
    <w:p>
      <w:pPr>
        <w:pStyle w:val="1699"/>
        <w:numPr>
          <w:ilvl w:val="0"/>
          <w:numId w:val="134"/>
        </w:numPr>
        <w:ind w:left="2242" w:right="0" w:hanging="248"/>
        <w:jc w:val="left"/>
        <w:spacing w:before="6" w:after="0" w:line="240" w:lineRule="auto"/>
        <w:tabs>
          <w:tab w:val="left" w:pos="2242" w:leader="none"/>
        </w:tabs>
        <w:rPr>
          <w:sz w:val="22"/>
        </w:rPr>
      </w:pPr>
      <w:r>
        <w:rPr>
          <w:sz w:val="22"/>
        </w:rPr>
        <w:t xml:space="preserve">хвала</w:t>
      </w:r>
      <w:r>
        <w:rPr>
          <w:spacing w:val="13"/>
          <w:sz w:val="22"/>
        </w:rPr>
        <w:t xml:space="preserve"> </w:t>
      </w:r>
      <w:r>
        <w:rPr>
          <w:sz w:val="22"/>
        </w:rPr>
        <w:t xml:space="preserve">одиночного</w:t>
      </w:r>
      <w:r>
        <w:rPr>
          <w:spacing w:val="9"/>
          <w:sz w:val="22"/>
        </w:rPr>
        <w:t xml:space="preserve"> </w:t>
      </w:r>
      <w:r>
        <w:rPr>
          <w:sz w:val="22"/>
        </w:rPr>
        <w:t xml:space="preserve">похода</w:t>
      </w:r>
      <w:r>
        <w:rPr>
          <w:spacing w:val="8"/>
          <w:sz w:val="22"/>
        </w:rPr>
        <w:t xml:space="preserve"> </w:t>
      </w:r>
      <w:r>
        <w:rPr>
          <w:sz w:val="22"/>
        </w:rPr>
        <w:t xml:space="preserve">Игоря</w:t>
      </w:r>
      <w:r>
        <w:rPr>
          <w:spacing w:val="10"/>
          <w:sz w:val="22"/>
        </w:rPr>
        <w:t xml:space="preserve"> </w:t>
      </w:r>
      <w:r>
        <w:rPr>
          <w:sz w:val="22"/>
        </w:rPr>
        <w:t xml:space="preserve">и</w:t>
      </w:r>
      <w:r>
        <w:rPr>
          <w:spacing w:val="18"/>
          <w:sz w:val="22"/>
        </w:rPr>
        <w:t xml:space="preserve"> </w:t>
      </w:r>
      <w:r>
        <w:rPr>
          <w:spacing w:val="-2"/>
          <w:sz w:val="22"/>
        </w:rPr>
        <w:t xml:space="preserve">Всеволода</w:t>
      </w:r>
      <w:r/>
    </w:p>
    <w:p>
      <w:pPr>
        <w:pStyle w:val="1697"/>
        <w:ind w:left="0" w:firstLine="0"/>
        <w:jc w:val="left"/>
        <w:spacing w:before="12"/>
        <w:rPr>
          <w:sz w:val="22"/>
        </w:rPr>
      </w:pPr>
      <w:r>
        <w:rPr>
          <w:sz w:val="22"/>
        </w:rPr>
      </w:r>
      <w:r/>
    </w:p>
    <w:p>
      <w:pPr>
        <w:pStyle w:val="1699"/>
        <w:numPr>
          <w:ilvl w:val="0"/>
          <w:numId w:val="135"/>
        </w:numPr>
        <w:ind w:left="2266" w:right="0" w:hanging="272"/>
        <w:jc w:val="left"/>
        <w:spacing w:before="0" w:after="0" w:line="240" w:lineRule="auto"/>
        <w:tabs>
          <w:tab w:val="left" w:pos="2266" w:leader="none"/>
        </w:tabs>
        <w:rPr>
          <w:sz w:val="22"/>
        </w:rPr>
      </w:pPr>
      <w:r>
        <w:rPr>
          <w:sz w:val="22"/>
        </w:rPr>
        <w:t xml:space="preserve">Соотнесите</w:t>
      </w:r>
      <w:r>
        <w:rPr>
          <w:spacing w:val="56"/>
          <w:sz w:val="22"/>
        </w:rPr>
        <w:t xml:space="preserve"> </w:t>
      </w:r>
      <w:r>
        <w:rPr>
          <w:sz w:val="22"/>
        </w:rPr>
        <w:t xml:space="preserve">средства</w:t>
      </w:r>
      <w:r>
        <w:rPr>
          <w:spacing w:val="50"/>
          <w:sz w:val="22"/>
        </w:rPr>
        <w:t xml:space="preserve"> </w:t>
      </w:r>
      <w:r>
        <w:rPr>
          <w:sz w:val="22"/>
        </w:rPr>
        <w:t xml:space="preserve">создания</w:t>
      </w:r>
      <w:r>
        <w:rPr>
          <w:spacing w:val="52"/>
          <w:sz w:val="22"/>
        </w:rPr>
        <w:t xml:space="preserve"> </w:t>
      </w:r>
      <w:r>
        <w:rPr>
          <w:sz w:val="22"/>
        </w:rPr>
        <w:t xml:space="preserve">комического</w:t>
      </w:r>
      <w:r>
        <w:rPr>
          <w:spacing w:val="52"/>
          <w:sz w:val="22"/>
        </w:rPr>
        <w:t xml:space="preserve"> </w:t>
      </w:r>
      <w:r>
        <w:rPr>
          <w:sz w:val="22"/>
        </w:rPr>
        <w:t xml:space="preserve">и</w:t>
      </w:r>
      <w:r>
        <w:rPr>
          <w:spacing w:val="54"/>
          <w:sz w:val="22"/>
        </w:rPr>
        <w:t xml:space="preserve"> </w:t>
      </w:r>
      <w:r>
        <w:rPr>
          <w:sz w:val="22"/>
        </w:rPr>
        <w:t xml:space="preserve">цитаты</w:t>
      </w:r>
      <w:r>
        <w:rPr>
          <w:spacing w:val="57"/>
          <w:sz w:val="22"/>
        </w:rPr>
        <w:t xml:space="preserve"> </w:t>
      </w:r>
      <w:r>
        <w:rPr>
          <w:sz w:val="22"/>
        </w:rPr>
        <w:t xml:space="preserve">из</w:t>
      </w:r>
      <w:r>
        <w:rPr>
          <w:spacing w:val="47"/>
          <w:sz w:val="22"/>
        </w:rPr>
        <w:t xml:space="preserve"> </w:t>
      </w:r>
      <w:r>
        <w:rPr>
          <w:sz w:val="22"/>
        </w:rPr>
        <w:t xml:space="preserve">пьесы</w:t>
      </w:r>
      <w:r>
        <w:rPr>
          <w:spacing w:val="51"/>
          <w:sz w:val="22"/>
        </w:rPr>
        <w:t xml:space="preserve"> </w:t>
      </w:r>
      <w:r>
        <w:rPr>
          <w:sz w:val="22"/>
        </w:rPr>
        <w:t xml:space="preserve">Д.И.</w:t>
      </w:r>
      <w:r>
        <w:rPr>
          <w:spacing w:val="51"/>
          <w:sz w:val="22"/>
        </w:rPr>
        <w:t xml:space="preserve"> </w:t>
      </w:r>
      <w:r>
        <w:rPr>
          <w:spacing w:val="-2"/>
          <w:sz w:val="22"/>
        </w:rPr>
        <w:t xml:space="preserve">Фонвизина</w:t>
      </w:r>
      <w:r/>
    </w:p>
    <w:p>
      <w:pPr>
        <w:ind w:left="1485" w:right="0" w:firstLine="0"/>
        <w:jc w:val="left"/>
        <w:spacing w:before="6" w:after="4"/>
        <w:rPr>
          <w:sz w:val="22"/>
        </w:rPr>
      </w:pPr>
      <w:r>
        <w:rPr>
          <w:spacing w:val="-2"/>
          <w:sz w:val="22"/>
        </w:rPr>
        <w:t xml:space="preserve">«Недоросль»</w:t>
      </w:r>
      <w:r/>
    </w:p>
    <w:tbl>
      <w:tblPr>
        <w:tblW w:w="0" w:type="auto"/>
        <w:tblInd w:w="1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left w:w="0" w:type="dxa"/>
          <w:top w:w="0" w:type="dxa"/>
          <w:right w:w="0" w:type="dxa"/>
          <w:bottom w:w="0" w:type="dxa"/>
        </w:tblCellMar>
        <w:tblLook w:val="01E0" w:firstRow="1" w:lastRow="1" w:firstColumn="1" w:lastColumn="1" w:noHBand="0" w:noVBand="0"/>
      </w:tblPr>
      <w:tblGrid>
        <w:gridCol w:w="4498"/>
        <w:gridCol w:w="4498"/>
      </w:tblGrid>
      <w:tr>
        <w:trPr>
          <w:trHeight w:val="263"/>
        </w:trPr>
        <w:tc>
          <w:tcPr>
            <w:tcBorders>
              <w:left w:val="single" w:color="000000" w:sz="4" w:space="0"/>
              <w:bottom w:val="single" w:color="000000" w:sz="4" w:space="0"/>
              <w:right w:val="single" w:color="000000" w:sz="4" w:space="0"/>
            </w:tcBorders>
            <w:tcW w:w="4498" w:type="dxa"/>
            <w:textDirection w:val="lrTb"/>
            <w:noWrap w:val="false"/>
          </w:tcPr>
          <w:p>
            <w:pPr>
              <w:pStyle w:val="1700"/>
              <w:ind w:left="95"/>
              <w:spacing w:before="10" w:line="233" w:lineRule="exact"/>
              <w:rPr>
                <w:sz w:val="22"/>
              </w:rPr>
            </w:pPr>
            <w:r>
              <w:rPr>
                <w:sz w:val="22"/>
              </w:rPr>
              <w:t xml:space="preserve">Средства</w:t>
            </w:r>
            <w:r>
              <w:rPr>
                <w:spacing w:val="17"/>
                <w:sz w:val="22"/>
              </w:rPr>
              <w:t xml:space="preserve"> </w:t>
            </w:r>
            <w:r>
              <w:rPr>
                <w:sz w:val="22"/>
              </w:rPr>
              <w:t xml:space="preserve">создания</w:t>
            </w:r>
            <w:r>
              <w:rPr>
                <w:spacing w:val="20"/>
                <w:sz w:val="22"/>
              </w:rPr>
              <w:t xml:space="preserve"> </w:t>
            </w:r>
            <w:r>
              <w:rPr>
                <w:spacing w:val="-2"/>
                <w:sz w:val="22"/>
              </w:rPr>
              <w:t xml:space="preserve">комического</w:t>
            </w:r>
            <w:r/>
          </w:p>
        </w:tc>
        <w:tc>
          <w:tcPr>
            <w:tcBorders>
              <w:left w:val="single" w:color="000000" w:sz="4" w:space="0"/>
              <w:bottom w:val="single" w:color="000000" w:sz="4" w:space="0"/>
              <w:right w:val="single" w:color="000000" w:sz="4" w:space="0"/>
            </w:tcBorders>
            <w:tcW w:w="4498" w:type="dxa"/>
            <w:textDirection w:val="lrTb"/>
            <w:noWrap w:val="false"/>
          </w:tcPr>
          <w:p>
            <w:pPr>
              <w:pStyle w:val="1700"/>
              <w:ind w:left="17" w:right="18"/>
              <w:jc w:val="center"/>
              <w:spacing w:before="10" w:line="233" w:lineRule="exact"/>
              <w:rPr>
                <w:sz w:val="22"/>
              </w:rPr>
            </w:pPr>
            <w:r>
              <w:rPr>
                <w:spacing w:val="-2"/>
                <w:sz w:val="22"/>
              </w:rPr>
              <w:t xml:space="preserve">Цитаты</w:t>
            </w:r>
            <w:r/>
          </w:p>
        </w:tc>
      </w:tr>
      <w:tr>
        <w:trPr>
          <w:trHeight w:val="1036"/>
        </w:trPr>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ind w:left="95"/>
              <w:spacing w:before="1"/>
              <w:rPr>
                <w:sz w:val="22"/>
              </w:rPr>
            </w:pPr>
            <w:r>
              <w:rPr>
                <w:sz w:val="22"/>
              </w:rPr>
              <w:t xml:space="preserve">1.</w:t>
            </w:r>
            <w:r>
              <w:rPr>
                <w:spacing w:val="9"/>
                <w:sz w:val="22"/>
              </w:rPr>
              <w:t xml:space="preserve"> </w:t>
            </w:r>
            <w:r>
              <w:rPr>
                <w:sz w:val="22"/>
              </w:rPr>
              <w:t xml:space="preserve">речевая</w:t>
            </w:r>
            <w:r>
              <w:rPr>
                <w:spacing w:val="17"/>
                <w:sz w:val="22"/>
              </w:rPr>
              <w:t xml:space="preserve"> </w:t>
            </w:r>
            <w:r>
              <w:rPr>
                <w:sz w:val="22"/>
              </w:rPr>
              <w:t xml:space="preserve">характеристика</w:t>
            </w:r>
            <w:r>
              <w:rPr>
                <w:spacing w:val="14"/>
                <w:sz w:val="22"/>
              </w:rPr>
              <w:t xml:space="preserve"> </w:t>
            </w:r>
            <w:r>
              <w:rPr>
                <w:spacing w:val="-2"/>
                <w:sz w:val="22"/>
              </w:rPr>
              <w:t xml:space="preserve">героев</w:t>
            </w:r>
            <w:r/>
          </w:p>
        </w:tc>
        <w:tc>
          <w:tcPr>
            <w:tcBorders>
              <w:top w:val="single" w:color="000000" w:sz="4" w:space="0"/>
              <w:left w:val="single" w:color="000000" w:sz="4" w:space="0"/>
              <w:bottom w:val="single" w:color="000000" w:sz="4" w:space="0"/>
              <w:right w:val="single" w:color="000000" w:sz="4" w:space="0"/>
            </w:tcBorders>
            <w:tcW w:w="4498" w:type="dxa"/>
            <w:textDirection w:val="lrTb"/>
            <w:noWrap w:val="false"/>
          </w:tcPr>
          <w:p>
            <w:pPr>
              <w:pStyle w:val="1700"/>
              <w:ind w:left="90"/>
              <w:spacing w:before="1"/>
              <w:rPr>
                <w:sz w:val="22"/>
              </w:rPr>
            </w:pPr>
            <w:r>
              <w:rPr>
                <w:sz w:val="22"/>
              </w:rPr>
              <w:t xml:space="preserve">А.</w:t>
            </w:r>
            <w:r>
              <w:rPr>
                <w:spacing w:val="76"/>
                <w:sz w:val="22"/>
              </w:rPr>
              <w:t xml:space="preserve"> </w:t>
            </w:r>
            <w:r>
              <w:rPr>
                <w:sz w:val="22"/>
              </w:rPr>
              <w:t xml:space="preserve">Стародум:</w:t>
            </w:r>
            <w:r>
              <w:rPr>
                <w:spacing w:val="64"/>
                <w:sz w:val="22"/>
              </w:rPr>
              <w:t xml:space="preserve"> </w:t>
            </w:r>
            <w:r>
              <w:rPr>
                <w:sz w:val="22"/>
              </w:rPr>
              <w:t xml:space="preserve">Так</w:t>
            </w:r>
            <w:r>
              <w:rPr>
                <w:spacing w:val="71"/>
                <w:sz w:val="22"/>
              </w:rPr>
              <w:t xml:space="preserve"> </w:t>
            </w:r>
            <w:r>
              <w:rPr>
                <w:sz w:val="22"/>
              </w:rPr>
              <w:t xml:space="preserve">поэтому</w:t>
            </w:r>
            <w:r>
              <w:rPr>
                <w:spacing w:val="62"/>
                <w:sz w:val="22"/>
              </w:rPr>
              <w:t xml:space="preserve"> </w:t>
            </w:r>
            <w:r>
              <w:rPr>
                <w:sz w:val="22"/>
              </w:rPr>
              <w:t xml:space="preserve">у</w:t>
            </w:r>
            <w:r>
              <w:rPr>
                <w:spacing w:val="57"/>
                <w:sz w:val="22"/>
              </w:rPr>
              <w:t xml:space="preserve"> </w:t>
            </w:r>
            <w:r>
              <w:rPr>
                <w:sz w:val="22"/>
              </w:rPr>
              <w:t xml:space="preserve">тебя</w:t>
            </w:r>
            <w:r>
              <w:rPr>
                <w:spacing w:val="72"/>
                <w:sz w:val="22"/>
              </w:rPr>
              <w:t xml:space="preserve"> </w:t>
            </w:r>
            <w:r>
              <w:rPr>
                <w:spacing w:val="-4"/>
                <w:sz w:val="22"/>
              </w:rPr>
              <w:t xml:space="preserve">слово</w:t>
            </w:r>
            <w:r/>
          </w:p>
          <w:p>
            <w:pPr>
              <w:pStyle w:val="1700"/>
              <w:ind w:left="90"/>
              <w:spacing w:before="11"/>
              <w:rPr>
                <w:sz w:val="22"/>
              </w:rPr>
            </w:pPr>
            <w:r>
              <w:rPr>
                <w:sz w:val="22"/>
              </w:rPr>
              <w:t xml:space="preserve">«дурак»</w:t>
            </w:r>
            <w:r>
              <w:rPr>
                <w:spacing w:val="40"/>
                <w:sz w:val="22"/>
              </w:rPr>
              <w:t xml:space="preserve"> </w:t>
            </w:r>
            <w:r>
              <w:rPr>
                <w:sz w:val="22"/>
              </w:rPr>
              <w:t xml:space="preserve">прилагательное,</w:t>
            </w:r>
            <w:r>
              <w:rPr>
                <w:spacing w:val="40"/>
                <w:sz w:val="22"/>
              </w:rPr>
              <w:t xml:space="preserve"> </w:t>
            </w:r>
            <w:r>
              <w:rPr>
                <w:sz w:val="22"/>
              </w:rPr>
              <w:t xml:space="preserve">потому</w:t>
            </w:r>
            <w:r>
              <w:rPr>
                <w:spacing w:val="40"/>
                <w:sz w:val="22"/>
              </w:rPr>
              <w:t xml:space="preserve"> </w:t>
            </w:r>
            <w:r>
              <w:rPr>
                <w:sz w:val="22"/>
              </w:rPr>
              <w:t xml:space="preserve">что</w:t>
            </w:r>
            <w:r>
              <w:rPr>
                <w:spacing w:val="40"/>
                <w:sz w:val="22"/>
              </w:rPr>
              <w:t xml:space="preserve"> </w:t>
            </w:r>
            <w:r>
              <w:rPr>
                <w:sz w:val="22"/>
              </w:rPr>
              <w:t xml:space="preserve">оно</w:t>
            </w:r>
            <w:r>
              <w:rPr>
                <w:spacing w:val="80"/>
                <w:sz w:val="22"/>
              </w:rPr>
              <w:t xml:space="preserve"> </w:t>
            </w:r>
            <w:r>
              <w:rPr>
                <w:sz w:val="22"/>
              </w:rPr>
              <w:t xml:space="preserve">прилагается к глупому человеку?</w:t>
            </w:r>
            <w:r/>
          </w:p>
          <w:p>
            <w:pPr>
              <w:pStyle w:val="1700"/>
              <w:ind w:left="90"/>
              <w:spacing w:before="12" w:line="233" w:lineRule="exact"/>
              <w:rPr>
                <w:sz w:val="22"/>
              </w:rPr>
            </w:pPr>
            <w:r>
              <w:rPr>
                <w:sz w:val="22"/>
              </w:rPr>
              <w:t xml:space="preserve">Митрофан:</w:t>
            </w:r>
            <w:r>
              <w:rPr>
                <w:spacing w:val="9"/>
                <w:sz w:val="22"/>
              </w:rPr>
              <w:t xml:space="preserve"> </w:t>
            </w:r>
            <w:r>
              <w:rPr>
                <w:sz w:val="22"/>
              </w:rPr>
              <w:t xml:space="preserve">И</w:t>
            </w:r>
            <w:r>
              <w:rPr>
                <w:spacing w:val="15"/>
                <w:sz w:val="22"/>
              </w:rPr>
              <w:t xml:space="preserve"> </w:t>
            </w:r>
            <w:r>
              <w:rPr>
                <w:spacing w:val="-2"/>
                <w:sz w:val="22"/>
              </w:rPr>
              <w:t xml:space="preserve">ведомо</w:t>
            </w:r>
            <w:r/>
          </w:p>
        </w:tc>
      </w:tr>
    </w:tbl>
    <w:p>
      <w:pPr>
        <w:spacing w:after="0" w:line="233" w:lineRule="exact"/>
        <w:rPr>
          <w:sz w:val="22"/>
        </w:rPr>
        <w:sectPr>
          <w:footnotePr/>
          <w:endnotePr/>
          <w:type w:val="nextPage"/>
          <w:pgSz w:w="12240" w:h="15840" w:orient="portrait"/>
          <w:pgMar w:top="760" w:right="0" w:bottom="880" w:left="900" w:header="0" w:footer="659" w:gutter="0"/>
          <w:cols w:num="1" w:sep="0" w:space="1701" w:equalWidth="1"/>
          <w:docGrid w:linePitch="360"/>
        </w:sectPr>
      </w:pPr>
      <w:r>
        <w:rPr>
          <w:sz w:val="22"/>
        </w:rPr>
      </w:r>
      <w:r/>
    </w:p>
    <w:tbl>
      <w:tblPr>
        <w:tblW w:w="0" w:type="auto"/>
        <w:tblInd w:w="1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498"/>
        <w:gridCol w:w="4498"/>
      </w:tblGrid>
      <w:tr>
        <w:trPr>
          <w:trHeight w:val="1818"/>
        </w:trPr>
        <w:tc>
          <w:tcPr>
            <w:tcW w:w="4498" w:type="dxa"/>
            <w:textDirection w:val="lrTb"/>
            <w:noWrap w:val="false"/>
          </w:tcPr>
          <w:p>
            <w:pPr>
              <w:pStyle w:val="1700"/>
              <w:ind w:left="95"/>
              <w:spacing w:before="1"/>
              <w:rPr>
                <w:sz w:val="22"/>
              </w:rPr>
            </w:pPr>
            <w:r>
              <w:rPr>
                <w:sz w:val="22"/>
              </w:rPr>
              <w:t xml:space="preserve">2.</w:t>
            </w:r>
            <w:r>
              <w:rPr>
                <w:spacing w:val="8"/>
                <w:sz w:val="22"/>
              </w:rPr>
              <w:t xml:space="preserve"> </w:t>
            </w:r>
            <w:r>
              <w:rPr>
                <w:spacing w:val="-2"/>
                <w:sz w:val="22"/>
              </w:rPr>
              <w:t xml:space="preserve">ирония</w:t>
            </w:r>
            <w:r/>
          </w:p>
        </w:tc>
        <w:tc>
          <w:tcPr>
            <w:tcW w:w="4498" w:type="dxa"/>
            <w:textDirection w:val="lrTb"/>
            <w:noWrap w:val="false"/>
          </w:tcPr>
          <w:p>
            <w:pPr>
              <w:pStyle w:val="1700"/>
              <w:ind w:left="90" w:right="92"/>
              <w:jc w:val="both"/>
              <w:spacing w:before="1" w:line="244" w:lineRule="auto"/>
              <w:rPr>
                <w:sz w:val="22"/>
              </w:rPr>
            </w:pPr>
            <w:r>
              <w:rPr>
                <w:sz w:val="22"/>
              </w:rPr>
              <w:t xml:space="preserve">Б. Митрофан: Лишь стану засыпать, то и вижу, будто ты, матушка, изволишь бить батюшку… так мне и жаль стало.</w:t>
            </w:r>
            <w:r/>
          </w:p>
          <w:p>
            <w:pPr>
              <w:pStyle w:val="1700"/>
              <w:ind w:left="90" w:right="94"/>
              <w:jc w:val="both"/>
              <w:spacing w:before="8"/>
              <w:rPr>
                <w:sz w:val="22"/>
              </w:rPr>
            </w:pPr>
            <w:r>
              <w:rPr>
                <w:sz w:val="22"/>
              </w:rPr>
              <w:t xml:space="preserve">Г-жа Простакова (с досадою): Кого, </w:t>
            </w:r>
            <w:r>
              <w:rPr>
                <w:spacing w:val="-2"/>
                <w:sz w:val="22"/>
              </w:rPr>
              <w:t xml:space="preserve">Митрафанушка?</w:t>
            </w:r>
            <w:r/>
          </w:p>
          <w:p>
            <w:pPr>
              <w:pStyle w:val="1700"/>
              <w:ind w:left="90" w:right="102"/>
              <w:jc w:val="both"/>
              <w:spacing w:before="3" w:line="250" w:lineRule="atLeast"/>
              <w:rPr>
                <w:sz w:val="22"/>
              </w:rPr>
            </w:pPr>
            <w:r>
              <w:rPr>
                <w:sz w:val="22"/>
              </w:rPr>
              <w:t xml:space="preserve">Митрофан: Тебя, матушка: ты так устала, колотя батюшку.</w:t>
            </w:r>
            <w:r/>
          </w:p>
        </w:tc>
      </w:tr>
      <w:tr>
        <w:trPr>
          <w:trHeight w:val="517"/>
        </w:trPr>
        <w:tc>
          <w:tcPr>
            <w:tcW w:w="4498" w:type="dxa"/>
            <w:textDirection w:val="lrTb"/>
            <w:noWrap w:val="false"/>
          </w:tcPr>
          <w:p>
            <w:pPr>
              <w:pStyle w:val="1700"/>
              <w:ind w:left="95"/>
              <w:spacing w:before="1"/>
              <w:rPr>
                <w:sz w:val="22"/>
              </w:rPr>
            </w:pPr>
            <w:r>
              <w:rPr>
                <w:sz w:val="22"/>
              </w:rPr>
              <w:t xml:space="preserve">3.</w:t>
            </w:r>
            <w:r>
              <w:rPr>
                <w:spacing w:val="8"/>
                <w:sz w:val="22"/>
              </w:rPr>
              <w:t xml:space="preserve"> </w:t>
            </w:r>
            <w:r>
              <w:rPr>
                <w:spacing w:val="-2"/>
                <w:sz w:val="22"/>
              </w:rPr>
              <w:t xml:space="preserve">алогизм</w:t>
            </w:r>
            <w:r/>
          </w:p>
        </w:tc>
        <w:tc>
          <w:tcPr>
            <w:tcW w:w="4498" w:type="dxa"/>
            <w:textDirection w:val="lrTb"/>
            <w:noWrap w:val="false"/>
          </w:tcPr>
          <w:p>
            <w:pPr>
              <w:pStyle w:val="1700"/>
              <w:ind w:left="90"/>
              <w:spacing w:line="254" w:lineRule="exact"/>
              <w:rPr>
                <w:sz w:val="22"/>
              </w:rPr>
            </w:pPr>
            <w:r>
              <w:rPr>
                <w:sz w:val="22"/>
              </w:rPr>
              <w:t xml:space="preserve">В. Г-жа Простакова: С утра до вечера, как за язык подвешена, рук не покладываю…</w:t>
            </w:r>
            <w:r/>
          </w:p>
        </w:tc>
      </w:tr>
    </w:tbl>
    <w:p>
      <w:pPr>
        <w:pStyle w:val="1697"/>
        <w:ind w:left="0" w:firstLine="0"/>
        <w:jc w:val="left"/>
        <w:spacing w:before="16"/>
        <w:rPr>
          <w:sz w:val="22"/>
        </w:rPr>
      </w:pPr>
      <w:r>
        <w:rPr>
          <w:sz w:val="22"/>
        </w:rPr>
      </w:r>
      <w:r/>
    </w:p>
    <w:p>
      <w:pPr>
        <w:pStyle w:val="1699"/>
        <w:numPr>
          <w:ilvl w:val="0"/>
          <w:numId w:val="135"/>
        </w:numPr>
        <w:ind w:left="2165" w:right="0" w:hanging="171"/>
        <w:jc w:val="left"/>
        <w:spacing w:before="0" w:after="0" w:line="240" w:lineRule="auto"/>
        <w:tabs>
          <w:tab w:val="left" w:pos="2165" w:leader="none"/>
        </w:tabs>
        <w:rPr>
          <w:sz w:val="22"/>
        </w:rPr>
      </w:pPr>
      <w:r>
        <w:rPr>
          <w:sz w:val="22"/>
        </w:rPr>
        <w:t xml:space="preserve">Выберите</w:t>
      </w:r>
      <w:r>
        <w:rPr>
          <w:spacing w:val="13"/>
          <w:sz w:val="22"/>
        </w:rPr>
        <w:t xml:space="preserve"> </w:t>
      </w:r>
      <w:r>
        <w:rPr>
          <w:sz w:val="22"/>
        </w:rPr>
        <w:t xml:space="preserve">верные</w:t>
      </w:r>
      <w:r>
        <w:rPr>
          <w:spacing w:val="14"/>
          <w:sz w:val="22"/>
        </w:rPr>
        <w:t xml:space="preserve"> </w:t>
      </w:r>
      <w:r>
        <w:rPr>
          <w:spacing w:val="-2"/>
          <w:sz w:val="22"/>
        </w:rPr>
        <w:t xml:space="preserve">ответы</w:t>
      </w:r>
      <w:r/>
    </w:p>
    <w:p>
      <w:pPr>
        <w:ind w:left="1994" w:right="0" w:firstLine="0"/>
        <w:jc w:val="left"/>
        <w:spacing w:before="11"/>
        <w:rPr>
          <w:sz w:val="22"/>
        </w:rPr>
      </w:pPr>
      <w:r>
        <w:rPr>
          <w:sz w:val="22"/>
        </w:rPr>
        <w:t xml:space="preserve">Какие</w:t>
      </w:r>
      <w:r>
        <w:rPr>
          <w:spacing w:val="13"/>
          <w:sz w:val="22"/>
        </w:rPr>
        <w:t xml:space="preserve"> </w:t>
      </w:r>
      <w:r>
        <w:rPr>
          <w:sz w:val="22"/>
        </w:rPr>
        <w:t xml:space="preserve">черты</w:t>
      </w:r>
      <w:r>
        <w:rPr>
          <w:spacing w:val="17"/>
          <w:sz w:val="22"/>
        </w:rPr>
        <w:t xml:space="preserve"> </w:t>
      </w:r>
      <w:r>
        <w:rPr>
          <w:sz w:val="22"/>
        </w:rPr>
        <w:t xml:space="preserve">сентиментализма</w:t>
      </w:r>
      <w:r>
        <w:rPr>
          <w:spacing w:val="9"/>
          <w:sz w:val="22"/>
        </w:rPr>
        <w:t xml:space="preserve"> </w:t>
      </w:r>
      <w:r>
        <w:rPr>
          <w:sz w:val="22"/>
        </w:rPr>
        <w:t xml:space="preserve">использовал</w:t>
      </w:r>
      <w:r>
        <w:rPr>
          <w:spacing w:val="11"/>
          <w:sz w:val="22"/>
        </w:rPr>
        <w:t xml:space="preserve"> </w:t>
      </w:r>
      <w:r>
        <w:rPr>
          <w:sz w:val="22"/>
        </w:rPr>
        <w:t xml:space="preserve">Н.М.</w:t>
      </w:r>
      <w:r>
        <w:rPr>
          <w:spacing w:val="15"/>
          <w:sz w:val="22"/>
        </w:rPr>
        <w:t xml:space="preserve"> </w:t>
      </w:r>
      <w:r>
        <w:rPr>
          <w:sz w:val="22"/>
        </w:rPr>
        <w:t xml:space="preserve">Карамзин</w:t>
      </w:r>
      <w:r>
        <w:rPr>
          <w:spacing w:val="19"/>
          <w:sz w:val="22"/>
        </w:rPr>
        <w:t xml:space="preserve"> </w:t>
      </w:r>
      <w:r>
        <w:rPr>
          <w:sz w:val="22"/>
        </w:rPr>
        <w:t xml:space="preserve">в</w:t>
      </w:r>
      <w:r>
        <w:rPr>
          <w:spacing w:val="7"/>
          <w:sz w:val="22"/>
        </w:rPr>
        <w:t xml:space="preserve"> </w:t>
      </w:r>
      <w:r>
        <w:rPr>
          <w:sz w:val="22"/>
        </w:rPr>
        <w:t xml:space="preserve">«Бедной</w:t>
      </w:r>
      <w:r>
        <w:rPr>
          <w:spacing w:val="18"/>
          <w:sz w:val="22"/>
        </w:rPr>
        <w:t xml:space="preserve"> </w:t>
      </w:r>
      <w:r>
        <w:rPr>
          <w:spacing w:val="-2"/>
          <w:sz w:val="22"/>
        </w:rPr>
        <w:t xml:space="preserve">Лизе»?</w:t>
      </w:r>
      <w:r/>
    </w:p>
    <w:p>
      <w:pPr>
        <w:pStyle w:val="1699"/>
        <w:numPr>
          <w:ilvl w:val="0"/>
          <w:numId w:val="133"/>
        </w:numPr>
        <w:ind w:left="2242" w:right="0" w:hanging="248"/>
        <w:jc w:val="left"/>
        <w:spacing w:before="2" w:after="0" w:line="240" w:lineRule="auto"/>
        <w:tabs>
          <w:tab w:val="left" w:pos="2242" w:leader="none"/>
        </w:tabs>
        <w:rPr>
          <w:sz w:val="22"/>
        </w:rPr>
      </w:pPr>
      <w:r>
        <w:rPr>
          <w:sz w:val="22"/>
        </w:rPr>
        <w:t xml:space="preserve">конфликт</w:t>
      </w:r>
      <w:r>
        <w:rPr>
          <w:spacing w:val="16"/>
          <w:sz w:val="22"/>
        </w:rPr>
        <w:t xml:space="preserve"> </w:t>
      </w:r>
      <w:r>
        <w:rPr>
          <w:sz w:val="22"/>
        </w:rPr>
        <w:t xml:space="preserve">между чувственной</w:t>
      </w:r>
      <w:r>
        <w:rPr>
          <w:spacing w:val="13"/>
          <w:sz w:val="22"/>
        </w:rPr>
        <w:t xml:space="preserve"> </w:t>
      </w:r>
      <w:r>
        <w:rPr>
          <w:sz w:val="22"/>
        </w:rPr>
        <w:t xml:space="preserve">натурой</w:t>
      </w:r>
      <w:r>
        <w:rPr>
          <w:spacing w:val="13"/>
          <w:sz w:val="22"/>
        </w:rPr>
        <w:t xml:space="preserve"> </w:t>
      </w:r>
      <w:r>
        <w:rPr>
          <w:sz w:val="22"/>
        </w:rPr>
        <w:t xml:space="preserve">и</w:t>
      </w:r>
      <w:r>
        <w:rPr>
          <w:spacing w:val="20"/>
          <w:sz w:val="22"/>
        </w:rPr>
        <w:t xml:space="preserve"> </w:t>
      </w:r>
      <w:r>
        <w:rPr>
          <w:sz w:val="22"/>
        </w:rPr>
        <w:t xml:space="preserve">грубым</w:t>
      </w:r>
      <w:r>
        <w:rPr>
          <w:spacing w:val="4"/>
          <w:sz w:val="22"/>
        </w:rPr>
        <w:t xml:space="preserve"> </w:t>
      </w:r>
      <w:r>
        <w:rPr>
          <w:spacing w:val="-2"/>
          <w:sz w:val="22"/>
        </w:rPr>
        <w:t xml:space="preserve">окружением</w:t>
      </w:r>
      <w:r/>
    </w:p>
    <w:p>
      <w:pPr>
        <w:pStyle w:val="1699"/>
        <w:numPr>
          <w:ilvl w:val="0"/>
          <w:numId w:val="133"/>
        </w:numPr>
        <w:ind w:left="1485" w:right="1061" w:firstLine="508"/>
        <w:jc w:val="left"/>
        <w:spacing w:before="11" w:after="0" w:line="244" w:lineRule="auto"/>
        <w:tabs>
          <w:tab w:val="left" w:pos="2255" w:leader="none"/>
        </w:tabs>
        <w:rPr>
          <w:sz w:val="22"/>
        </w:rPr>
      </w:pPr>
      <w:r>
        <w:rPr>
          <w:sz w:val="22"/>
        </w:rPr>
        <w:t xml:space="preserve">авторское эмоциональное обличение беззакония общества, высокий</w:t>
      </w:r>
      <w:r>
        <w:rPr>
          <w:spacing w:val="80"/>
          <w:sz w:val="22"/>
        </w:rPr>
        <w:t xml:space="preserve"> </w:t>
      </w:r>
      <w:r>
        <w:rPr>
          <w:sz w:val="22"/>
        </w:rPr>
        <w:t xml:space="preserve">гражданский</w:t>
      </w:r>
      <w:r>
        <w:rPr>
          <w:spacing w:val="40"/>
          <w:sz w:val="22"/>
        </w:rPr>
        <w:t xml:space="preserve"> </w:t>
      </w:r>
      <w:r>
        <w:rPr>
          <w:sz w:val="22"/>
        </w:rPr>
        <w:t xml:space="preserve">пафос произведения</w:t>
      </w:r>
      <w:r/>
    </w:p>
    <w:p>
      <w:pPr>
        <w:pStyle w:val="1699"/>
        <w:numPr>
          <w:ilvl w:val="0"/>
          <w:numId w:val="133"/>
        </w:numPr>
        <w:ind w:left="2242" w:right="0" w:hanging="248"/>
        <w:jc w:val="left"/>
        <w:spacing w:before="2" w:after="0" w:line="240" w:lineRule="auto"/>
        <w:tabs>
          <w:tab w:val="left" w:pos="2242" w:leader="none"/>
        </w:tabs>
        <w:rPr>
          <w:sz w:val="22"/>
        </w:rPr>
      </w:pPr>
      <w:r>
        <w:rPr>
          <w:sz w:val="22"/>
        </w:rPr>
        <w:t xml:space="preserve">задача</w:t>
      </w:r>
      <w:r>
        <w:rPr>
          <w:spacing w:val="12"/>
          <w:sz w:val="22"/>
        </w:rPr>
        <w:t xml:space="preserve"> </w:t>
      </w:r>
      <w:r>
        <w:rPr>
          <w:sz w:val="22"/>
        </w:rPr>
        <w:t xml:space="preserve">социального</w:t>
      </w:r>
      <w:r>
        <w:rPr>
          <w:spacing w:val="15"/>
          <w:sz w:val="22"/>
        </w:rPr>
        <w:t xml:space="preserve"> </w:t>
      </w:r>
      <w:r>
        <w:rPr>
          <w:sz w:val="22"/>
        </w:rPr>
        <w:t xml:space="preserve">и</w:t>
      </w:r>
      <w:r>
        <w:rPr>
          <w:spacing w:val="12"/>
          <w:sz w:val="22"/>
        </w:rPr>
        <w:t xml:space="preserve"> </w:t>
      </w:r>
      <w:r>
        <w:rPr>
          <w:sz w:val="22"/>
        </w:rPr>
        <w:t xml:space="preserve">нравственного</w:t>
      </w:r>
      <w:r>
        <w:rPr>
          <w:spacing w:val="15"/>
          <w:sz w:val="22"/>
        </w:rPr>
        <w:t xml:space="preserve"> </w:t>
      </w:r>
      <w:r>
        <w:rPr>
          <w:sz w:val="22"/>
        </w:rPr>
        <w:t xml:space="preserve">воспитания</w:t>
      </w:r>
      <w:r>
        <w:rPr>
          <w:spacing w:val="13"/>
          <w:sz w:val="22"/>
        </w:rPr>
        <w:t xml:space="preserve"> </w:t>
      </w:r>
      <w:r>
        <w:rPr>
          <w:spacing w:val="-2"/>
          <w:sz w:val="22"/>
        </w:rPr>
        <w:t xml:space="preserve">граждан</w:t>
      </w:r>
      <w:r/>
    </w:p>
    <w:p>
      <w:pPr>
        <w:pStyle w:val="1699"/>
        <w:numPr>
          <w:ilvl w:val="0"/>
          <w:numId w:val="133"/>
        </w:numPr>
        <w:ind w:left="2242" w:right="0" w:hanging="248"/>
        <w:jc w:val="left"/>
        <w:spacing w:before="6" w:after="0" w:line="240" w:lineRule="auto"/>
        <w:tabs>
          <w:tab w:val="left" w:pos="2242" w:leader="none"/>
        </w:tabs>
        <w:rPr>
          <w:sz w:val="22"/>
        </w:rPr>
      </w:pPr>
      <w:r>
        <w:rPr>
          <w:sz w:val="22"/>
        </w:rPr>
        <w:t xml:space="preserve">авторский</w:t>
      </w:r>
      <w:r>
        <w:rPr>
          <w:spacing w:val="8"/>
          <w:sz w:val="22"/>
        </w:rPr>
        <w:t xml:space="preserve"> </w:t>
      </w:r>
      <w:r>
        <w:rPr>
          <w:sz w:val="22"/>
        </w:rPr>
        <w:t xml:space="preserve">призыв</w:t>
      </w:r>
      <w:r>
        <w:rPr>
          <w:spacing w:val="15"/>
          <w:sz w:val="22"/>
        </w:rPr>
        <w:t xml:space="preserve"> </w:t>
      </w:r>
      <w:r>
        <w:rPr>
          <w:sz w:val="22"/>
        </w:rPr>
        <w:t xml:space="preserve">к</w:t>
      </w:r>
      <w:r>
        <w:rPr>
          <w:spacing w:val="17"/>
          <w:sz w:val="22"/>
        </w:rPr>
        <w:t xml:space="preserve"> </w:t>
      </w:r>
      <w:r>
        <w:rPr>
          <w:sz w:val="22"/>
        </w:rPr>
        <w:t xml:space="preserve">состраданию,</w:t>
      </w:r>
      <w:r>
        <w:rPr>
          <w:spacing w:val="17"/>
          <w:sz w:val="22"/>
        </w:rPr>
        <w:t xml:space="preserve"> </w:t>
      </w:r>
      <w:r>
        <w:rPr>
          <w:sz w:val="22"/>
        </w:rPr>
        <w:t xml:space="preserve">облагораживанию</w:t>
      </w:r>
      <w:r>
        <w:rPr>
          <w:spacing w:val="15"/>
          <w:sz w:val="22"/>
        </w:rPr>
        <w:t xml:space="preserve"> </w:t>
      </w:r>
      <w:r>
        <w:rPr>
          <w:spacing w:val="-2"/>
          <w:sz w:val="22"/>
        </w:rPr>
        <w:t xml:space="preserve">жизни</w:t>
      </w:r>
      <w:r/>
    </w:p>
    <w:p>
      <w:pPr>
        <w:pStyle w:val="1697"/>
        <w:ind w:left="0" w:firstLine="0"/>
        <w:jc w:val="left"/>
        <w:spacing w:before="13"/>
        <w:rPr>
          <w:sz w:val="22"/>
        </w:rPr>
      </w:pPr>
      <w:r>
        <w:rPr>
          <w:sz w:val="22"/>
        </w:rPr>
      </w:r>
      <w:r/>
    </w:p>
    <w:p>
      <w:pPr>
        <w:pStyle w:val="1699"/>
        <w:numPr>
          <w:ilvl w:val="0"/>
          <w:numId w:val="135"/>
        </w:numPr>
        <w:ind w:left="1485" w:right="1065" w:firstLine="508"/>
        <w:jc w:val="both"/>
        <w:spacing w:before="0" w:after="0" w:line="244" w:lineRule="auto"/>
        <w:tabs>
          <w:tab w:val="left" w:pos="2164" w:leader="none"/>
        </w:tabs>
        <w:rPr>
          <w:sz w:val="22"/>
        </w:rPr>
      </w:pPr>
      <w:r>
        <w:rPr>
          <w:sz w:val="22"/>
        </w:rPr>
        <w:t xml:space="preserve">Соотнесите цитаты из комедии А.С. Грибоедова «Горе от ума» с именами или фамилиями героев, их произносивших.</w:t>
      </w:r>
      <w:r/>
    </w:p>
    <w:p>
      <w:pPr>
        <w:pStyle w:val="1697"/>
        <w:ind w:left="0" w:firstLine="0"/>
        <w:jc w:val="left"/>
        <w:spacing w:before="30"/>
        <w:rPr>
          <w:sz w:val="20"/>
        </w:rPr>
      </w:pPr>
      <w:r>
        <w:rPr>
          <w:sz w:val="20"/>
        </w:rPr>
      </w:r>
      <w:r/>
    </w:p>
    <w:tbl>
      <w:tblPr>
        <w:tblW w:w="0" w:type="auto"/>
        <w:tblInd w:w="1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4498"/>
        <w:gridCol w:w="4498"/>
      </w:tblGrid>
      <w:tr>
        <w:trPr>
          <w:trHeight w:val="258"/>
        </w:trPr>
        <w:tc>
          <w:tcPr>
            <w:tcBorders>
              <w:bottom w:val="single" w:color="000000" w:sz="2" w:space="0"/>
            </w:tcBorders>
            <w:tcW w:w="4498" w:type="dxa"/>
            <w:textDirection w:val="lrTb"/>
            <w:noWrap w:val="false"/>
          </w:tcPr>
          <w:p>
            <w:pPr>
              <w:pStyle w:val="1700"/>
              <w:ind w:left="17" w:right="11"/>
              <w:jc w:val="center"/>
              <w:spacing w:before="1" w:line="238" w:lineRule="exact"/>
              <w:rPr>
                <w:sz w:val="22"/>
              </w:rPr>
            </w:pPr>
            <w:r>
              <w:rPr>
                <w:spacing w:val="-2"/>
                <w:sz w:val="22"/>
              </w:rPr>
              <w:t xml:space="preserve">Цитаты</w:t>
            </w:r>
            <w:r/>
          </w:p>
        </w:tc>
        <w:tc>
          <w:tcPr>
            <w:tcBorders>
              <w:bottom w:val="single" w:color="000000" w:sz="2" w:space="0"/>
            </w:tcBorders>
            <w:tcW w:w="4498" w:type="dxa"/>
            <w:textDirection w:val="lrTb"/>
            <w:noWrap w:val="false"/>
          </w:tcPr>
          <w:p>
            <w:pPr>
              <w:pStyle w:val="1700"/>
              <w:ind w:left="17" w:right="18"/>
              <w:jc w:val="center"/>
              <w:spacing w:before="1" w:line="238" w:lineRule="exact"/>
              <w:rPr>
                <w:sz w:val="22"/>
              </w:rPr>
            </w:pPr>
            <w:r>
              <w:rPr>
                <w:spacing w:val="-2"/>
                <w:sz w:val="22"/>
              </w:rPr>
              <w:t xml:space="preserve">Герои</w:t>
            </w:r>
            <w:r/>
          </w:p>
        </w:tc>
      </w:tr>
      <w:tr>
        <w:trPr>
          <w:trHeight w:val="263"/>
        </w:trPr>
        <w:tc>
          <w:tcPr>
            <w:tcBorders>
              <w:top w:val="single" w:color="000000" w:sz="2" w:space="0"/>
            </w:tcBorders>
            <w:tcW w:w="4498" w:type="dxa"/>
            <w:textDirection w:val="lrTb"/>
            <w:noWrap w:val="false"/>
          </w:tcPr>
          <w:p>
            <w:pPr>
              <w:pStyle w:val="1700"/>
              <w:ind w:left="95"/>
              <w:spacing w:before="5" w:line="238" w:lineRule="exact"/>
              <w:rPr>
                <w:sz w:val="22"/>
              </w:rPr>
            </w:pPr>
            <w:r>
              <w:rPr>
                <w:sz w:val="22"/>
              </w:rPr>
              <w:t xml:space="preserve">1.</w:t>
            </w:r>
            <w:r>
              <w:rPr>
                <w:spacing w:val="8"/>
                <w:sz w:val="22"/>
              </w:rPr>
              <w:t xml:space="preserve"> </w:t>
            </w:r>
            <w:r>
              <w:rPr>
                <w:sz w:val="22"/>
              </w:rPr>
              <w:t xml:space="preserve">Блажен,</w:t>
            </w:r>
            <w:r>
              <w:rPr>
                <w:spacing w:val="9"/>
                <w:sz w:val="22"/>
              </w:rPr>
              <w:t xml:space="preserve"> </w:t>
            </w:r>
            <w:r>
              <w:rPr>
                <w:sz w:val="22"/>
              </w:rPr>
              <w:t xml:space="preserve">кто</w:t>
            </w:r>
            <w:r>
              <w:rPr>
                <w:spacing w:val="15"/>
                <w:sz w:val="22"/>
              </w:rPr>
              <w:t xml:space="preserve"> </w:t>
            </w:r>
            <w:r>
              <w:rPr>
                <w:sz w:val="22"/>
              </w:rPr>
              <w:t xml:space="preserve">верует,</w:t>
            </w:r>
            <w:r>
              <w:rPr>
                <w:spacing w:val="8"/>
                <w:sz w:val="22"/>
              </w:rPr>
              <w:t xml:space="preserve"> </w:t>
            </w:r>
            <w:r>
              <w:rPr>
                <w:sz w:val="22"/>
              </w:rPr>
              <w:t xml:space="preserve">тепло</w:t>
            </w:r>
            <w:r>
              <w:rPr>
                <w:spacing w:val="10"/>
                <w:sz w:val="22"/>
              </w:rPr>
              <w:t xml:space="preserve"> </w:t>
            </w:r>
            <w:r>
              <w:rPr>
                <w:sz w:val="22"/>
              </w:rPr>
              <w:t xml:space="preserve">ему</w:t>
            </w:r>
            <w:r>
              <w:rPr>
                <w:spacing w:val="-6"/>
                <w:sz w:val="22"/>
              </w:rPr>
              <w:t xml:space="preserve"> </w:t>
            </w:r>
            <w:r>
              <w:rPr>
                <w:sz w:val="22"/>
              </w:rPr>
              <w:t xml:space="preserve">на</w:t>
            </w:r>
            <w:r>
              <w:rPr>
                <w:spacing w:val="7"/>
                <w:sz w:val="22"/>
              </w:rPr>
              <w:t xml:space="preserve"> </w:t>
            </w:r>
            <w:r>
              <w:rPr>
                <w:spacing w:val="-4"/>
                <w:sz w:val="22"/>
              </w:rPr>
              <w:t xml:space="preserve">свете</w:t>
            </w:r>
            <w:r/>
          </w:p>
        </w:tc>
        <w:tc>
          <w:tcPr>
            <w:tcBorders>
              <w:top w:val="single" w:color="000000" w:sz="2" w:space="0"/>
            </w:tcBorders>
            <w:tcW w:w="4498" w:type="dxa"/>
            <w:textDirection w:val="lrTb"/>
            <w:noWrap w:val="false"/>
          </w:tcPr>
          <w:p>
            <w:pPr>
              <w:pStyle w:val="1700"/>
              <w:ind w:left="90"/>
              <w:spacing w:before="5" w:line="238" w:lineRule="exact"/>
              <w:rPr>
                <w:sz w:val="22"/>
              </w:rPr>
            </w:pPr>
            <w:r>
              <w:rPr>
                <w:spacing w:val="-2"/>
                <w:sz w:val="22"/>
              </w:rPr>
              <w:t xml:space="preserve">А.Софья</w:t>
            </w:r>
            <w:r/>
          </w:p>
        </w:tc>
      </w:tr>
      <w:tr>
        <w:trPr>
          <w:trHeight w:val="258"/>
        </w:trPr>
        <w:tc>
          <w:tcPr>
            <w:tcW w:w="4498" w:type="dxa"/>
            <w:textDirection w:val="lrTb"/>
            <w:noWrap w:val="false"/>
          </w:tcPr>
          <w:p>
            <w:pPr>
              <w:pStyle w:val="1700"/>
              <w:ind w:left="95"/>
              <w:spacing w:before="1" w:line="238" w:lineRule="exact"/>
              <w:rPr>
                <w:sz w:val="22"/>
              </w:rPr>
            </w:pPr>
            <w:r>
              <w:rPr>
                <w:sz w:val="22"/>
              </w:rPr>
              <w:t xml:space="preserve">2.</w:t>
            </w:r>
            <w:r>
              <w:rPr>
                <w:spacing w:val="12"/>
                <w:sz w:val="22"/>
              </w:rPr>
              <w:t xml:space="preserve"> </w:t>
            </w:r>
            <w:r>
              <w:rPr>
                <w:sz w:val="22"/>
              </w:rPr>
              <w:t xml:space="preserve">Счастливые</w:t>
            </w:r>
            <w:r>
              <w:rPr>
                <w:spacing w:val="11"/>
                <w:sz w:val="22"/>
              </w:rPr>
              <w:t xml:space="preserve"> </w:t>
            </w:r>
            <w:r>
              <w:rPr>
                <w:sz w:val="22"/>
              </w:rPr>
              <w:t xml:space="preserve">часов</w:t>
            </w:r>
            <w:r>
              <w:rPr>
                <w:spacing w:val="10"/>
                <w:sz w:val="22"/>
              </w:rPr>
              <w:t xml:space="preserve"> </w:t>
            </w:r>
            <w:r>
              <w:rPr>
                <w:sz w:val="22"/>
              </w:rPr>
              <w:t xml:space="preserve">не</w:t>
            </w:r>
            <w:r>
              <w:rPr>
                <w:spacing w:val="6"/>
                <w:sz w:val="22"/>
              </w:rPr>
              <w:t xml:space="preserve"> </w:t>
            </w:r>
            <w:r>
              <w:rPr>
                <w:spacing w:val="-2"/>
                <w:sz w:val="22"/>
              </w:rPr>
              <w:t xml:space="preserve">наблюдают</w:t>
            </w:r>
            <w:r/>
          </w:p>
        </w:tc>
        <w:tc>
          <w:tcPr>
            <w:tcW w:w="4498" w:type="dxa"/>
            <w:textDirection w:val="lrTb"/>
            <w:noWrap w:val="false"/>
          </w:tcPr>
          <w:p>
            <w:pPr>
              <w:pStyle w:val="1700"/>
              <w:ind w:left="90"/>
              <w:spacing w:before="1" w:line="238" w:lineRule="exact"/>
              <w:rPr>
                <w:sz w:val="22"/>
              </w:rPr>
            </w:pPr>
            <w:r>
              <w:rPr>
                <w:sz w:val="22"/>
              </w:rPr>
              <w:t xml:space="preserve">Б.</w:t>
            </w:r>
            <w:r>
              <w:rPr>
                <w:spacing w:val="5"/>
                <w:sz w:val="22"/>
              </w:rPr>
              <w:t xml:space="preserve"> </w:t>
            </w:r>
            <w:r>
              <w:rPr>
                <w:spacing w:val="-2"/>
                <w:sz w:val="22"/>
              </w:rPr>
              <w:t xml:space="preserve">Чацкий</w:t>
            </w:r>
            <w:r/>
          </w:p>
        </w:tc>
      </w:tr>
      <w:tr>
        <w:trPr>
          <w:trHeight w:val="517"/>
        </w:trPr>
        <w:tc>
          <w:tcPr>
            <w:tcW w:w="4498" w:type="dxa"/>
            <w:textDirection w:val="lrTb"/>
            <w:noWrap w:val="false"/>
          </w:tcPr>
          <w:p>
            <w:pPr>
              <w:pStyle w:val="1700"/>
              <w:ind w:left="95"/>
              <w:spacing w:before="1"/>
              <w:tabs>
                <w:tab w:val="left" w:pos="752" w:leader="none"/>
                <w:tab w:val="left" w:pos="1684" w:leader="none"/>
                <w:tab w:val="left" w:pos="2729" w:leader="none"/>
                <w:tab w:val="left" w:pos="3310" w:leader="none"/>
                <w:tab w:val="left" w:pos="4178" w:leader="none"/>
              </w:tabs>
              <w:rPr>
                <w:sz w:val="22"/>
              </w:rPr>
            </w:pPr>
            <w:r>
              <w:rPr>
                <w:spacing w:val="-4"/>
                <w:sz w:val="22"/>
              </w:rPr>
              <w:t xml:space="preserve">3.Не</w:t>
            </w:r>
            <w:r>
              <w:rPr>
                <w:sz w:val="22"/>
              </w:rPr>
              <w:tab/>
              <w:t xml:space="preserve">знаю-</w:t>
            </w:r>
            <w:r>
              <w:rPr>
                <w:spacing w:val="-5"/>
                <w:sz w:val="22"/>
              </w:rPr>
              <w:t xml:space="preserve">с,</w:t>
            </w:r>
            <w:r>
              <w:rPr>
                <w:sz w:val="22"/>
              </w:rPr>
              <w:tab/>
            </w:r>
            <w:r>
              <w:rPr>
                <w:spacing w:val="-2"/>
                <w:sz w:val="22"/>
              </w:rPr>
              <w:t xml:space="preserve">виноват;</w:t>
            </w:r>
            <w:r>
              <w:rPr>
                <w:sz w:val="22"/>
              </w:rPr>
              <w:tab/>
            </w:r>
            <w:r>
              <w:rPr>
                <w:spacing w:val="-5"/>
                <w:sz w:val="22"/>
              </w:rPr>
              <w:t xml:space="preserve">Мы</w:t>
            </w:r>
            <w:r>
              <w:rPr>
                <w:sz w:val="22"/>
              </w:rPr>
              <w:tab/>
            </w:r>
            <w:r>
              <w:rPr>
                <w:spacing w:val="-2"/>
                <w:sz w:val="22"/>
              </w:rPr>
              <w:t xml:space="preserve">вместе</w:t>
            </w:r>
            <w:r>
              <w:rPr>
                <w:sz w:val="22"/>
              </w:rPr>
              <w:tab/>
            </w:r>
            <w:r>
              <w:rPr>
                <w:spacing w:val="-5"/>
                <w:sz w:val="22"/>
              </w:rPr>
              <w:t xml:space="preserve">не</w:t>
            </w:r>
            <w:r/>
          </w:p>
          <w:p>
            <w:pPr>
              <w:pStyle w:val="1700"/>
              <w:ind w:left="95"/>
              <w:spacing w:before="6" w:line="238" w:lineRule="exact"/>
              <w:rPr>
                <w:sz w:val="22"/>
              </w:rPr>
            </w:pPr>
            <w:r>
              <w:rPr>
                <w:spacing w:val="-2"/>
                <w:sz w:val="22"/>
              </w:rPr>
              <w:t xml:space="preserve">служили</w:t>
            </w:r>
            <w:r/>
          </w:p>
        </w:tc>
        <w:tc>
          <w:tcPr>
            <w:tcW w:w="4498" w:type="dxa"/>
            <w:textDirection w:val="lrTb"/>
            <w:noWrap w:val="false"/>
          </w:tcPr>
          <w:p>
            <w:pPr>
              <w:pStyle w:val="1700"/>
              <w:ind w:left="90"/>
              <w:spacing w:before="1"/>
              <w:rPr>
                <w:sz w:val="22"/>
              </w:rPr>
            </w:pPr>
            <w:r>
              <w:rPr>
                <w:sz w:val="22"/>
              </w:rPr>
              <w:t xml:space="preserve">В.</w:t>
            </w:r>
            <w:r>
              <w:rPr>
                <w:spacing w:val="10"/>
                <w:sz w:val="22"/>
              </w:rPr>
              <w:t xml:space="preserve"> </w:t>
            </w:r>
            <w:r>
              <w:rPr>
                <w:spacing w:val="-2"/>
                <w:sz w:val="22"/>
              </w:rPr>
              <w:t xml:space="preserve">Фамусов</w:t>
            </w:r>
            <w:r/>
          </w:p>
        </w:tc>
      </w:tr>
      <w:tr>
        <w:trPr>
          <w:trHeight w:val="518"/>
        </w:trPr>
        <w:tc>
          <w:tcPr>
            <w:tcW w:w="4498" w:type="dxa"/>
            <w:textDirection w:val="lrTb"/>
            <w:noWrap w:val="false"/>
          </w:tcPr>
          <w:p>
            <w:pPr>
              <w:pStyle w:val="1700"/>
              <w:ind w:left="95"/>
              <w:spacing w:before="1"/>
              <w:tabs>
                <w:tab w:val="left" w:pos="910" w:leader="none"/>
                <w:tab w:val="left" w:pos="1389" w:leader="none"/>
                <w:tab w:val="left" w:pos="2641" w:leader="none"/>
                <w:tab w:val="left" w:pos="3911" w:leader="none"/>
              </w:tabs>
              <w:rPr>
                <w:sz w:val="22"/>
              </w:rPr>
            </w:pPr>
            <w:r>
              <w:rPr>
                <w:spacing w:val="-2"/>
                <w:sz w:val="22"/>
              </w:rPr>
              <w:t xml:space="preserve">4.Что</w:t>
            </w:r>
            <w:r>
              <w:rPr>
                <w:sz w:val="22"/>
              </w:rPr>
              <w:tab/>
            </w:r>
            <w:r>
              <w:rPr>
                <w:spacing w:val="-5"/>
                <w:sz w:val="22"/>
              </w:rPr>
              <w:t xml:space="preserve">за</w:t>
            </w:r>
            <w:r>
              <w:rPr>
                <w:sz w:val="22"/>
              </w:rPr>
              <w:tab/>
            </w:r>
            <w:r>
              <w:rPr>
                <w:spacing w:val="-2"/>
                <w:sz w:val="22"/>
              </w:rPr>
              <w:t xml:space="preserve">комиссия,</w:t>
            </w:r>
            <w:r>
              <w:rPr>
                <w:sz w:val="22"/>
              </w:rPr>
              <w:tab/>
            </w:r>
            <w:r>
              <w:rPr>
                <w:spacing w:val="-2"/>
                <w:sz w:val="22"/>
              </w:rPr>
              <w:t xml:space="preserve">создатель,</w:t>
            </w:r>
            <w:r>
              <w:rPr>
                <w:sz w:val="22"/>
              </w:rPr>
              <w:tab/>
            </w:r>
            <w:r>
              <w:rPr>
                <w:spacing w:val="-4"/>
                <w:sz w:val="22"/>
              </w:rPr>
              <w:t xml:space="preserve">Быть</w:t>
            </w:r>
            <w:r/>
          </w:p>
          <w:p>
            <w:pPr>
              <w:pStyle w:val="1700"/>
              <w:ind w:left="95"/>
              <w:spacing w:before="6" w:line="238" w:lineRule="exact"/>
              <w:rPr>
                <w:sz w:val="22"/>
              </w:rPr>
            </w:pPr>
            <w:r>
              <w:rPr>
                <w:sz w:val="22"/>
              </w:rPr>
              <w:t xml:space="preserve">взрослой</w:t>
            </w:r>
            <w:r>
              <w:rPr>
                <w:spacing w:val="15"/>
                <w:sz w:val="22"/>
              </w:rPr>
              <w:t xml:space="preserve"> </w:t>
            </w:r>
            <w:r>
              <w:rPr>
                <w:sz w:val="22"/>
              </w:rPr>
              <w:t xml:space="preserve">дочери</w:t>
            </w:r>
            <w:r>
              <w:rPr>
                <w:spacing w:val="11"/>
                <w:sz w:val="22"/>
              </w:rPr>
              <w:t xml:space="preserve"> </w:t>
            </w:r>
            <w:r>
              <w:rPr>
                <w:spacing w:val="-2"/>
                <w:sz w:val="22"/>
              </w:rPr>
              <w:t xml:space="preserve">отцом.</w:t>
            </w:r>
            <w:r/>
          </w:p>
        </w:tc>
        <w:tc>
          <w:tcPr>
            <w:tcW w:w="4498" w:type="dxa"/>
            <w:textDirection w:val="lrTb"/>
            <w:noWrap w:val="false"/>
          </w:tcPr>
          <w:p>
            <w:pPr>
              <w:pStyle w:val="1700"/>
              <w:ind w:left="90"/>
              <w:spacing w:before="1"/>
              <w:rPr>
                <w:sz w:val="22"/>
              </w:rPr>
            </w:pPr>
            <w:r>
              <w:rPr>
                <w:spacing w:val="-2"/>
                <w:sz w:val="22"/>
              </w:rPr>
              <w:t xml:space="preserve">Г.Скалозуб</w:t>
            </w:r>
            <w:r/>
          </w:p>
        </w:tc>
      </w:tr>
    </w:tbl>
    <w:p>
      <w:pPr>
        <w:pStyle w:val="1697"/>
        <w:ind w:left="0" w:firstLine="0"/>
        <w:jc w:val="left"/>
        <w:spacing w:before="10"/>
        <w:rPr>
          <w:sz w:val="22"/>
        </w:rPr>
      </w:pPr>
      <w:r>
        <w:rPr>
          <w:sz w:val="22"/>
        </w:rPr>
      </w:r>
      <w:r/>
    </w:p>
    <w:p>
      <w:pPr>
        <w:ind w:left="1994" w:right="0" w:firstLine="0"/>
        <w:jc w:val="both"/>
        <w:spacing w:before="0"/>
        <w:rPr>
          <w:sz w:val="22"/>
        </w:rPr>
      </w:pPr>
      <w:r>
        <w:rPr>
          <w:sz w:val="22"/>
        </w:rPr>
        <w:t xml:space="preserve">*</w:t>
      </w:r>
      <w:r>
        <w:rPr>
          <w:spacing w:val="16"/>
          <w:sz w:val="22"/>
        </w:rPr>
        <w:t xml:space="preserve"> </w:t>
      </w:r>
      <w:r>
        <w:rPr>
          <w:sz w:val="22"/>
        </w:rPr>
        <w:t xml:space="preserve">Дополнительное</w:t>
      </w:r>
      <w:r>
        <w:rPr>
          <w:spacing w:val="19"/>
          <w:sz w:val="22"/>
        </w:rPr>
        <w:t xml:space="preserve"> </w:t>
      </w:r>
      <w:r>
        <w:rPr>
          <w:sz w:val="22"/>
        </w:rPr>
        <w:t xml:space="preserve">(необязательное)</w:t>
      </w:r>
      <w:r>
        <w:rPr>
          <w:spacing w:val="21"/>
          <w:sz w:val="22"/>
        </w:rPr>
        <w:t xml:space="preserve"> </w:t>
      </w:r>
      <w:r>
        <w:rPr>
          <w:spacing w:val="-2"/>
          <w:sz w:val="22"/>
        </w:rPr>
        <w:t xml:space="preserve">задание</w:t>
      </w:r>
      <w:r/>
    </w:p>
    <w:p>
      <w:pPr>
        <w:ind w:left="1485" w:right="1058" w:firstLine="508"/>
        <w:jc w:val="both"/>
        <w:spacing w:before="11" w:line="244" w:lineRule="auto"/>
        <w:rPr>
          <w:sz w:val="22"/>
        </w:rPr>
      </w:pPr>
      <w:r>
        <w:rPr>
          <w:sz w:val="22"/>
        </w:rPr>
        <w:t xml:space="preserve">Напишите</w:t>
      </w:r>
      <w:r>
        <w:rPr>
          <w:spacing w:val="40"/>
          <w:sz w:val="22"/>
        </w:rPr>
        <w:t xml:space="preserve"> </w:t>
      </w:r>
      <w:r>
        <w:rPr>
          <w:sz w:val="22"/>
        </w:rPr>
        <w:t xml:space="preserve">фамилию</w:t>
      </w:r>
      <w:r>
        <w:rPr>
          <w:spacing w:val="40"/>
          <w:sz w:val="22"/>
        </w:rPr>
        <w:t xml:space="preserve"> </w:t>
      </w:r>
      <w:r>
        <w:rPr>
          <w:sz w:val="22"/>
        </w:rPr>
        <w:t xml:space="preserve">героя</w:t>
      </w:r>
      <w:r>
        <w:rPr>
          <w:spacing w:val="40"/>
          <w:sz w:val="22"/>
        </w:rPr>
        <w:t xml:space="preserve"> </w:t>
      </w:r>
      <w:r>
        <w:rPr>
          <w:sz w:val="22"/>
        </w:rPr>
        <w:t xml:space="preserve">комедии,</w:t>
      </w:r>
      <w:r>
        <w:rPr>
          <w:spacing w:val="80"/>
          <w:sz w:val="22"/>
        </w:rPr>
        <w:t xml:space="preserve"> </w:t>
      </w:r>
      <w:r>
        <w:rPr>
          <w:sz w:val="22"/>
        </w:rPr>
        <w:t xml:space="preserve">в</w:t>
      </w:r>
      <w:r>
        <w:rPr>
          <w:spacing w:val="40"/>
          <w:sz w:val="22"/>
        </w:rPr>
        <w:t xml:space="preserve"> </w:t>
      </w:r>
      <w:r>
        <w:rPr>
          <w:sz w:val="22"/>
        </w:rPr>
        <w:t xml:space="preserve">которой</w:t>
      </w:r>
      <w:r>
        <w:rPr>
          <w:spacing w:val="40"/>
          <w:sz w:val="22"/>
        </w:rPr>
        <w:t xml:space="preserve"> </w:t>
      </w:r>
      <w:r>
        <w:rPr>
          <w:sz w:val="22"/>
        </w:rPr>
        <w:t xml:space="preserve">есть</w:t>
      </w:r>
      <w:r>
        <w:rPr>
          <w:spacing w:val="40"/>
          <w:sz w:val="22"/>
        </w:rPr>
        <w:t xml:space="preserve"> </w:t>
      </w:r>
      <w:r>
        <w:rPr>
          <w:sz w:val="22"/>
        </w:rPr>
        <w:t xml:space="preserve">первая</w:t>
      </w:r>
      <w:r>
        <w:rPr>
          <w:spacing w:val="40"/>
          <w:sz w:val="22"/>
        </w:rPr>
        <w:t xml:space="preserve"> </w:t>
      </w:r>
      <w:r>
        <w:rPr>
          <w:sz w:val="22"/>
        </w:rPr>
        <w:t xml:space="preserve">буква</w:t>
      </w:r>
      <w:r>
        <w:rPr>
          <w:spacing w:val="40"/>
          <w:sz w:val="22"/>
        </w:rPr>
        <w:t xml:space="preserve"> </w:t>
      </w:r>
      <w:r>
        <w:rPr>
          <w:sz w:val="22"/>
        </w:rPr>
        <w:t xml:space="preserve">фамилии персонажа, произносившего первую цитату; четвертая и пятая буквы из фамилии</w:t>
      </w:r>
      <w:r>
        <w:rPr>
          <w:spacing w:val="80"/>
          <w:sz w:val="22"/>
        </w:rPr>
        <w:t xml:space="preserve"> </w:t>
      </w:r>
      <w:r>
        <w:rPr>
          <w:sz w:val="22"/>
        </w:rPr>
        <w:t xml:space="preserve">персонажа, произносившего третью цитату.</w:t>
      </w:r>
      <w:r/>
    </w:p>
    <w:p>
      <w:pPr>
        <w:pStyle w:val="1697"/>
        <w:ind w:left="0" w:firstLine="0"/>
        <w:jc w:val="left"/>
        <w:spacing w:before="9"/>
        <w:rPr>
          <w:sz w:val="22"/>
        </w:rPr>
      </w:pPr>
      <w:r>
        <w:rPr>
          <w:sz w:val="22"/>
        </w:rPr>
      </w:r>
      <w:r/>
    </w:p>
    <w:p>
      <w:pPr>
        <w:pStyle w:val="1699"/>
        <w:numPr>
          <w:ilvl w:val="0"/>
          <w:numId w:val="135"/>
        </w:numPr>
        <w:ind w:left="2223" w:right="0" w:hanging="229"/>
        <w:jc w:val="left"/>
        <w:spacing w:before="1" w:after="0" w:line="240" w:lineRule="auto"/>
        <w:tabs>
          <w:tab w:val="left" w:pos="2223" w:leader="none"/>
        </w:tabs>
        <w:rPr>
          <w:sz w:val="22"/>
        </w:rPr>
      </w:pPr>
      <w:r>
        <w:rPr>
          <w:sz w:val="22"/>
        </w:rPr>
        <w:t xml:space="preserve">Выберите</w:t>
      </w:r>
      <w:r>
        <w:rPr>
          <w:spacing w:val="15"/>
          <w:sz w:val="22"/>
        </w:rPr>
        <w:t xml:space="preserve"> </w:t>
      </w:r>
      <w:r>
        <w:rPr>
          <w:sz w:val="22"/>
        </w:rPr>
        <w:t xml:space="preserve">правильные</w:t>
      </w:r>
      <w:r>
        <w:rPr>
          <w:spacing w:val="15"/>
          <w:sz w:val="22"/>
        </w:rPr>
        <w:t xml:space="preserve"> </w:t>
      </w:r>
      <w:r>
        <w:rPr>
          <w:spacing w:val="-2"/>
          <w:sz w:val="22"/>
        </w:rPr>
        <w:t xml:space="preserve">ответы</w:t>
      </w:r>
      <w:r/>
    </w:p>
    <w:p>
      <w:pPr>
        <w:ind w:left="1485" w:right="0" w:firstLine="508"/>
        <w:jc w:val="left"/>
        <w:spacing w:before="1" w:line="249" w:lineRule="auto"/>
        <w:rPr>
          <w:sz w:val="22"/>
        </w:rPr>
      </w:pPr>
      <w:r>
        <w:rPr>
          <w:sz w:val="22"/>
        </w:rPr>
        <w:t xml:space="preserve">Какие</w:t>
      </w:r>
      <w:r>
        <w:rPr>
          <w:spacing w:val="80"/>
          <w:sz w:val="22"/>
        </w:rPr>
        <w:t xml:space="preserve"> </w:t>
      </w:r>
      <w:r>
        <w:rPr>
          <w:sz w:val="22"/>
        </w:rPr>
        <w:t xml:space="preserve">персонажи</w:t>
      </w:r>
      <w:r>
        <w:rPr>
          <w:spacing w:val="80"/>
          <w:sz w:val="22"/>
        </w:rPr>
        <w:t xml:space="preserve"> </w:t>
      </w:r>
      <w:r>
        <w:rPr>
          <w:sz w:val="22"/>
        </w:rPr>
        <w:t xml:space="preserve">романа</w:t>
      </w:r>
      <w:r>
        <w:rPr>
          <w:spacing w:val="80"/>
          <w:sz w:val="22"/>
        </w:rPr>
        <w:t xml:space="preserve"> </w:t>
      </w:r>
      <w:r>
        <w:rPr>
          <w:sz w:val="22"/>
        </w:rPr>
        <w:t xml:space="preserve">в</w:t>
      </w:r>
      <w:r>
        <w:rPr>
          <w:spacing w:val="80"/>
          <w:sz w:val="22"/>
        </w:rPr>
        <w:t xml:space="preserve"> </w:t>
      </w:r>
      <w:r>
        <w:rPr>
          <w:sz w:val="22"/>
        </w:rPr>
        <w:t xml:space="preserve">стихах</w:t>
      </w:r>
      <w:r>
        <w:rPr>
          <w:spacing w:val="80"/>
          <w:sz w:val="22"/>
        </w:rPr>
        <w:t xml:space="preserve"> </w:t>
      </w:r>
      <w:r>
        <w:rPr>
          <w:sz w:val="22"/>
        </w:rPr>
        <w:t xml:space="preserve">А.С.</w:t>
      </w:r>
      <w:r>
        <w:rPr>
          <w:spacing w:val="80"/>
          <w:sz w:val="22"/>
        </w:rPr>
        <w:t xml:space="preserve"> </w:t>
      </w:r>
      <w:r>
        <w:rPr>
          <w:sz w:val="22"/>
        </w:rPr>
        <w:t xml:space="preserve">Пушкина</w:t>
      </w:r>
      <w:r>
        <w:rPr>
          <w:spacing w:val="80"/>
          <w:sz w:val="22"/>
        </w:rPr>
        <w:t xml:space="preserve"> </w:t>
      </w:r>
      <w:r>
        <w:rPr>
          <w:sz w:val="22"/>
        </w:rPr>
        <w:t xml:space="preserve">«Евгений</w:t>
      </w:r>
      <w:r>
        <w:rPr>
          <w:spacing w:val="80"/>
          <w:sz w:val="22"/>
        </w:rPr>
        <w:t xml:space="preserve"> </w:t>
      </w:r>
      <w:r>
        <w:rPr>
          <w:sz w:val="22"/>
        </w:rPr>
        <w:t xml:space="preserve">Онегин»</w:t>
      </w:r>
      <w:r>
        <w:rPr>
          <w:spacing w:val="80"/>
          <w:sz w:val="22"/>
        </w:rPr>
        <w:t xml:space="preserve"> </w:t>
      </w:r>
      <w:r>
        <w:rPr>
          <w:sz w:val="22"/>
        </w:rPr>
        <w:t xml:space="preserve">являются представителями московского дворянства</w:t>
      </w:r>
      <w:r/>
    </w:p>
    <w:p>
      <w:pPr>
        <w:pStyle w:val="1699"/>
        <w:numPr>
          <w:ilvl w:val="0"/>
          <w:numId w:val="132"/>
        </w:numPr>
        <w:ind w:left="2242" w:right="0" w:hanging="248"/>
        <w:jc w:val="left"/>
        <w:spacing w:before="0" w:after="0" w:line="245" w:lineRule="exact"/>
        <w:tabs>
          <w:tab w:val="left" w:pos="2242" w:leader="none"/>
        </w:tabs>
        <w:rPr>
          <w:sz w:val="22"/>
        </w:rPr>
      </w:pPr>
      <w:r>
        <w:rPr>
          <w:spacing w:val="-2"/>
          <w:sz w:val="22"/>
        </w:rPr>
        <w:t xml:space="preserve">Петушков</w:t>
      </w:r>
      <w:r/>
    </w:p>
    <w:p>
      <w:pPr>
        <w:pStyle w:val="1699"/>
        <w:numPr>
          <w:ilvl w:val="0"/>
          <w:numId w:val="132"/>
        </w:numPr>
        <w:ind w:left="2242" w:right="0" w:hanging="248"/>
        <w:jc w:val="left"/>
        <w:spacing w:before="11" w:after="0" w:line="240" w:lineRule="auto"/>
        <w:tabs>
          <w:tab w:val="left" w:pos="2242" w:leader="none"/>
        </w:tabs>
        <w:rPr>
          <w:sz w:val="22"/>
        </w:rPr>
      </w:pPr>
      <w:r>
        <w:rPr>
          <w:spacing w:val="-2"/>
          <w:sz w:val="22"/>
        </w:rPr>
        <w:t xml:space="preserve">Протасов</w:t>
      </w:r>
      <w:r/>
    </w:p>
    <w:p>
      <w:pPr>
        <w:pStyle w:val="1699"/>
        <w:numPr>
          <w:ilvl w:val="0"/>
          <w:numId w:val="132"/>
        </w:numPr>
        <w:ind w:left="2242" w:right="0" w:hanging="248"/>
        <w:jc w:val="left"/>
        <w:spacing w:before="6" w:after="0" w:line="240" w:lineRule="auto"/>
        <w:tabs>
          <w:tab w:val="left" w:pos="2242" w:leader="none"/>
        </w:tabs>
        <w:rPr>
          <w:sz w:val="22"/>
        </w:rPr>
      </w:pPr>
      <w:r>
        <w:rPr>
          <w:sz w:val="22"/>
        </w:rPr>
        <w:t xml:space="preserve">Евгений</w:t>
      </w:r>
      <w:r>
        <w:rPr>
          <w:spacing w:val="16"/>
          <w:sz w:val="22"/>
        </w:rPr>
        <w:t xml:space="preserve"> </w:t>
      </w:r>
      <w:r>
        <w:rPr>
          <w:spacing w:val="-2"/>
          <w:sz w:val="22"/>
        </w:rPr>
        <w:t xml:space="preserve">Онегин</w:t>
      </w:r>
      <w:r/>
    </w:p>
    <w:p>
      <w:pPr>
        <w:pStyle w:val="1699"/>
        <w:numPr>
          <w:ilvl w:val="0"/>
          <w:numId w:val="132"/>
        </w:numPr>
        <w:ind w:left="2242" w:right="0" w:hanging="248"/>
        <w:jc w:val="left"/>
        <w:spacing w:before="7" w:after="0" w:line="240" w:lineRule="auto"/>
        <w:tabs>
          <w:tab w:val="left" w:pos="2242" w:leader="none"/>
        </w:tabs>
        <w:rPr>
          <w:sz w:val="22"/>
        </w:rPr>
      </w:pPr>
      <w:r>
        <w:rPr>
          <w:spacing w:val="-2"/>
          <w:sz w:val="22"/>
        </w:rPr>
        <w:t xml:space="preserve">Ларины</w:t>
      </w:r>
      <w:r/>
    </w:p>
    <w:p>
      <w:pPr>
        <w:pStyle w:val="1699"/>
        <w:numPr>
          <w:ilvl w:val="0"/>
          <w:numId w:val="132"/>
        </w:numPr>
        <w:ind w:left="2242" w:right="0" w:hanging="248"/>
        <w:jc w:val="left"/>
        <w:spacing w:before="6" w:after="0" w:line="240" w:lineRule="auto"/>
        <w:tabs>
          <w:tab w:val="left" w:pos="2242" w:leader="none"/>
        </w:tabs>
        <w:rPr>
          <w:sz w:val="22"/>
        </w:rPr>
      </w:pPr>
      <w:r>
        <w:rPr>
          <w:sz w:val="22"/>
        </w:rPr>
        <w:t xml:space="preserve">княжна</w:t>
      </w:r>
      <w:r>
        <w:rPr>
          <w:spacing w:val="11"/>
          <w:sz w:val="22"/>
        </w:rPr>
        <w:t xml:space="preserve"> </w:t>
      </w:r>
      <w:r>
        <w:rPr>
          <w:spacing w:val="-2"/>
          <w:sz w:val="22"/>
        </w:rPr>
        <w:t xml:space="preserve">Елена</w:t>
      </w:r>
      <w:r/>
    </w:p>
    <w:p>
      <w:pPr>
        <w:pStyle w:val="1699"/>
        <w:numPr>
          <w:ilvl w:val="0"/>
          <w:numId w:val="132"/>
        </w:numPr>
        <w:ind w:left="2242" w:right="0" w:hanging="248"/>
        <w:jc w:val="left"/>
        <w:spacing w:before="6" w:after="0" w:line="240" w:lineRule="auto"/>
        <w:tabs>
          <w:tab w:val="left" w:pos="2242" w:leader="none"/>
        </w:tabs>
        <w:rPr>
          <w:sz w:val="22"/>
        </w:rPr>
      </w:pPr>
      <w:r>
        <w:rPr>
          <w:sz w:val="22"/>
        </w:rPr>
        <w:t xml:space="preserve">Лукерья</w:t>
      </w:r>
      <w:r>
        <w:rPr>
          <w:spacing w:val="10"/>
          <w:sz w:val="22"/>
        </w:rPr>
        <w:t xml:space="preserve"> </w:t>
      </w:r>
      <w:r>
        <w:rPr>
          <w:spacing w:val="-2"/>
          <w:sz w:val="22"/>
        </w:rPr>
        <w:t xml:space="preserve">Львовна</w:t>
      </w:r>
      <w:r/>
    </w:p>
    <w:p>
      <w:pPr>
        <w:pStyle w:val="1697"/>
        <w:ind w:left="0" w:firstLine="0"/>
        <w:jc w:val="left"/>
        <w:spacing w:before="12"/>
        <w:rPr>
          <w:sz w:val="22"/>
        </w:rPr>
      </w:pPr>
      <w:r>
        <w:rPr>
          <w:sz w:val="22"/>
        </w:rPr>
      </w:r>
      <w:r/>
    </w:p>
    <w:p>
      <w:pPr>
        <w:pStyle w:val="1699"/>
        <w:numPr>
          <w:ilvl w:val="0"/>
          <w:numId w:val="135"/>
        </w:numPr>
        <w:ind w:left="2218" w:right="0" w:hanging="224"/>
        <w:jc w:val="left"/>
        <w:spacing w:before="0" w:after="0" w:line="240" w:lineRule="auto"/>
        <w:tabs>
          <w:tab w:val="left" w:pos="2218" w:leader="none"/>
        </w:tabs>
        <w:rPr>
          <w:sz w:val="22"/>
        </w:rPr>
      </w:pPr>
      <w:r>
        <w:rPr>
          <w:sz w:val="22"/>
        </w:rPr>
        <w:t xml:space="preserve">Заполните</w:t>
      </w:r>
      <w:r>
        <w:rPr>
          <w:spacing w:val="19"/>
          <w:sz w:val="22"/>
        </w:rPr>
        <w:t xml:space="preserve"> </w:t>
      </w:r>
      <w:r>
        <w:rPr>
          <w:spacing w:val="-2"/>
          <w:sz w:val="22"/>
        </w:rPr>
        <w:t xml:space="preserve">пропуски</w:t>
      </w:r>
      <w:r/>
    </w:p>
    <w:p>
      <w:pPr>
        <w:ind w:left="1485" w:right="862" w:firstLine="508"/>
        <w:jc w:val="left"/>
        <w:spacing w:before="7" w:line="244" w:lineRule="auto"/>
        <w:rPr>
          <w:sz w:val="22"/>
        </w:rPr>
      </w:pPr>
      <w:r>
        <w:rPr>
          <w:sz w:val="22"/>
        </w:rPr>
        <w:t xml:space="preserve">Напишите слова, которые пропущены в цитатах из романа М.Ю. Лермонтова «Герой</w:t>
      </w:r>
      <w:r>
        <w:rPr>
          <w:spacing w:val="40"/>
          <w:sz w:val="22"/>
        </w:rPr>
        <w:t xml:space="preserve"> </w:t>
      </w:r>
      <w:r>
        <w:rPr>
          <w:sz w:val="22"/>
        </w:rPr>
        <w:t xml:space="preserve">нашего времени»</w:t>
      </w:r>
      <w:r/>
    </w:p>
    <w:p>
      <w:pPr>
        <w:pStyle w:val="1699"/>
        <w:numPr>
          <w:ilvl w:val="0"/>
          <w:numId w:val="131"/>
        </w:numPr>
        <w:ind w:left="1485" w:right="1059" w:firstLine="508"/>
        <w:jc w:val="left"/>
        <w:spacing w:before="2" w:after="0" w:line="244" w:lineRule="auto"/>
        <w:tabs>
          <w:tab w:val="left" w:pos="2284" w:leader="none"/>
        </w:tabs>
        <w:rPr>
          <w:sz w:val="22"/>
        </w:rPr>
      </w:pPr>
      <w:r>
        <w:rPr>
          <w:sz w:val="22"/>
        </w:rPr>
        <w:t xml:space="preserve">История</w:t>
      </w:r>
      <w:r>
        <w:rPr>
          <w:spacing w:val="40"/>
          <w:sz w:val="22"/>
        </w:rPr>
        <w:t xml:space="preserve"> </w:t>
      </w:r>
      <w:r>
        <w:rPr>
          <w:sz w:val="22"/>
        </w:rPr>
        <w:t xml:space="preserve">….</w:t>
      </w:r>
      <w:r>
        <w:rPr>
          <w:spacing w:val="40"/>
          <w:sz w:val="22"/>
        </w:rPr>
        <w:t xml:space="preserve"> </w:t>
      </w:r>
      <w:r>
        <w:rPr>
          <w:sz w:val="22"/>
        </w:rPr>
        <w:t xml:space="preserve">человеческой,</w:t>
      </w:r>
      <w:r>
        <w:rPr>
          <w:spacing w:val="40"/>
          <w:sz w:val="22"/>
        </w:rPr>
        <w:t xml:space="preserve"> </w:t>
      </w:r>
      <w:r>
        <w:rPr>
          <w:sz w:val="22"/>
        </w:rPr>
        <w:t xml:space="preserve">хотя</w:t>
      </w:r>
      <w:r>
        <w:rPr>
          <w:spacing w:val="40"/>
          <w:sz w:val="22"/>
        </w:rPr>
        <w:t xml:space="preserve"> </w:t>
      </w:r>
      <w:r>
        <w:rPr>
          <w:sz w:val="22"/>
        </w:rPr>
        <w:t xml:space="preserve">бы</w:t>
      </w:r>
      <w:r>
        <w:rPr>
          <w:spacing w:val="40"/>
          <w:sz w:val="22"/>
        </w:rPr>
        <w:t xml:space="preserve"> </w:t>
      </w:r>
      <w:r>
        <w:rPr>
          <w:sz w:val="22"/>
        </w:rPr>
        <w:t xml:space="preserve">самой</w:t>
      </w:r>
      <w:r>
        <w:rPr>
          <w:spacing w:val="40"/>
          <w:sz w:val="22"/>
        </w:rPr>
        <w:t xml:space="preserve"> </w:t>
      </w:r>
      <w:r>
        <w:rPr>
          <w:sz w:val="22"/>
        </w:rPr>
        <w:t xml:space="preserve">мелкой</w:t>
      </w:r>
      <w:r>
        <w:rPr>
          <w:spacing w:val="40"/>
          <w:sz w:val="22"/>
        </w:rPr>
        <w:t xml:space="preserve"> </w:t>
      </w:r>
      <w:r>
        <w:rPr>
          <w:sz w:val="22"/>
        </w:rPr>
        <w:t xml:space="preserve">…</w:t>
      </w:r>
      <w:r>
        <w:rPr>
          <w:spacing w:val="40"/>
          <w:sz w:val="22"/>
        </w:rPr>
        <w:t xml:space="preserve"> </w:t>
      </w:r>
      <w:r>
        <w:rPr>
          <w:sz w:val="22"/>
        </w:rPr>
        <w:t xml:space="preserve">(то</w:t>
      </w:r>
      <w:r>
        <w:rPr>
          <w:spacing w:val="40"/>
          <w:sz w:val="22"/>
        </w:rPr>
        <w:t xml:space="preserve"> </w:t>
      </w:r>
      <w:r>
        <w:rPr>
          <w:sz w:val="22"/>
        </w:rPr>
        <w:t xml:space="preserve">же</w:t>
      </w:r>
      <w:r>
        <w:rPr>
          <w:spacing w:val="40"/>
          <w:sz w:val="22"/>
        </w:rPr>
        <w:t xml:space="preserve"> </w:t>
      </w:r>
      <w:r>
        <w:rPr>
          <w:sz w:val="22"/>
        </w:rPr>
        <w:t xml:space="preserve">слово),</w:t>
      </w:r>
      <w:r>
        <w:rPr>
          <w:spacing w:val="40"/>
          <w:sz w:val="22"/>
        </w:rPr>
        <w:t xml:space="preserve"> </w:t>
      </w:r>
      <w:r>
        <w:rPr>
          <w:sz w:val="22"/>
        </w:rPr>
        <w:t xml:space="preserve">едва</w:t>
      </w:r>
      <w:r>
        <w:rPr>
          <w:spacing w:val="40"/>
          <w:sz w:val="22"/>
        </w:rPr>
        <w:t xml:space="preserve"> </w:t>
      </w:r>
      <w:r>
        <w:rPr>
          <w:sz w:val="22"/>
        </w:rPr>
        <w:t xml:space="preserve">ли</w:t>
      </w:r>
      <w:r>
        <w:rPr>
          <w:spacing w:val="40"/>
          <w:sz w:val="22"/>
        </w:rPr>
        <w:t xml:space="preserve"> </w:t>
      </w:r>
      <w:r>
        <w:rPr>
          <w:sz w:val="22"/>
        </w:rPr>
        <w:t xml:space="preserve">не любопытнее и не полезнее истории целого народа.</w:t>
      </w:r>
      <w:r/>
    </w:p>
    <w:p>
      <w:pPr>
        <w:pStyle w:val="1699"/>
        <w:numPr>
          <w:ilvl w:val="0"/>
          <w:numId w:val="131"/>
        </w:numPr>
        <w:ind w:left="2242" w:right="0" w:hanging="248"/>
        <w:jc w:val="left"/>
        <w:spacing w:before="2" w:after="0" w:line="240" w:lineRule="auto"/>
        <w:tabs>
          <w:tab w:val="left" w:pos="2242" w:leader="none"/>
        </w:tabs>
        <w:rPr>
          <w:sz w:val="22"/>
        </w:rPr>
      </w:pPr>
      <w:r>
        <w:rPr>
          <w:sz w:val="22"/>
        </w:rPr>
        <w:t xml:space="preserve">….</w:t>
      </w:r>
      <w:r>
        <w:rPr>
          <w:spacing w:val="7"/>
          <w:sz w:val="22"/>
        </w:rPr>
        <w:t xml:space="preserve"> </w:t>
      </w:r>
      <w:r>
        <w:rPr>
          <w:sz w:val="22"/>
        </w:rPr>
        <w:t xml:space="preserve">в женщинах,</w:t>
      </w:r>
      <w:r>
        <w:rPr>
          <w:spacing w:val="14"/>
          <w:sz w:val="22"/>
        </w:rPr>
        <w:t xml:space="preserve"> </w:t>
      </w:r>
      <w:r>
        <w:rPr>
          <w:sz w:val="22"/>
        </w:rPr>
        <w:t xml:space="preserve">как</w:t>
      </w:r>
      <w:r>
        <w:rPr>
          <w:spacing w:val="7"/>
          <w:sz w:val="22"/>
        </w:rPr>
        <w:t xml:space="preserve"> </w:t>
      </w:r>
      <w:r>
        <w:rPr>
          <w:sz w:val="22"/>
        </w:rPr>
        <w:t xml:space="preserve">и</w:t>
      </w:r>
      <w:r>
        <w:rPr>
          <w:spacing w:val="6"/>
          <w:sz w:val="22"/>
        </w:rPr>
        <w:t xml:space="preserve"> </w:t>
      </w:r>
      <w:r>
        <w:rPr>
          <w:sz w:val="22"/>
        </w:rPr>
        <w:t xml:space="preserve">в</w:t>
      </w:r>
      <w:r>
        <w:rPr>
          <w:spacing w:val="6"/>
          <w:sz w:val="22"/>
        </w:rPr>
        <w:t xml:space="preserve"> </w:t>
      </w:r>
      <w:r>
        <w:rPr>
          <w:sz w:val="22"/>
        </w:rPr>
        <w:t xml:space="preserve">лошадях,</w:t>
      </w:r>
      <w:r>
        <w:rPr>
          <w:spacing w:val="13"/>
          <w:sz w:val="22"/>
        </w:rPr>
        <w:t xml:space="preserve"> </w:t>
      </w:r>
      <w:r>
        <w:rPr>
          <w:sz w:val="22"/>
        </w:rPr>
        <w:t xml:space="preserve">великое</w:t>
      </w:r>
      <w:r>
        <w:rPr>
          <w:spacing w:val="8"/>
          <w:sz w:val="22"/>
        </w:rPr>
        <w:t xml:space="preserve"> </w:t>
      </w:r>
      <w:r>
        <w:rPr>
          <w:spacing w:val="-4"/>
          <w:sz w:val="22"/>
        </w:rPr>
        <w:t xml:space="preserve">дело.</w:t>
      </w:r>
      <w:r/>
    </w:p>
    <w:p>
      <w:pPr>
        <w:pStyle w:val="1699"/>
        <w:numPr>
          <w:ilvl w:val="0"/>
          <w:numId w:val="131"/>
        </w:numPr>
        <w:ind w:left="2242" w:right="0" w:hanging="248"/>
        <w:jc w:val="left"/>
        <w:spacing w:before="11" w:after="0" w:line="240" w:lineRule="auto"/>
        <w:tabs>
          <w:tab w:val="left" w:pos="2242" w:leader="none"/>
        </w:tabs>
        <w:rPr>
          <w:sz w:val="22"/>
        </w:rPr>
      </w:pPr>
      <w:r>
        <w:rPr>
          <w:sz w:val="22"/>
        </w:rPr>
        <w:t xml:space="preserve">Из</w:t>
      </w:r>
      <w:r>
        <w:rPr>
          <w:spacing w:val="4"/>
          <w:sz w:val="22"/>
        </w:rPr>
        <w:t xml:space="preserve"> </w:t>
      </w:r>
      <w:r>
        <w:rPr>
          <w:sz w:val="22"/>
        </w:rPr>
        <w:t xml:space="preserve">двух</w:t>
      </w:r>
      <w:r>
        <w:rPr>
          <w:spacing w:val="1"/>
          <w:sz w:val="22"/>
        </w:rPr>
        <w:t xml:space="preserve"> </w:t>
      </w:r>
      <w:r>
        <w:rPr>
          <w:sz w:val="22"/>
        </w:rPr>
        <w:t xml:space="preserve">друзей</w:t>
      </w:r>
      <w:r>
        <w:rPr>
          <w:spacing w:val="12"/>
          <w:sz w:val="22"/>
        </w:rPr>
        <w:t xml:space="preserve"> </w:t>
      </w:r>
      <w:r>
        <w:rPr>
          <w:sz w:val="22"/>
        </w:rPr>
        <w:t xml:space="preserve">всегда</w:t>
      </w:r>
      <w:r>
        <w:rPr>
          <w:spacing w:val="9"/>
          <w:sz w:val="22"/>
        </w:rPr>
        <w:t xml:space="preserve"> </w:t>
      </w:r>
      <w:r>
        <w:rPr>
          <w:sz w:val="22"/>
        </w:rPr>
        <w:t xml:space="preserve">один</w:t>
      </w:r>
      <w:r>
        <w:rPr>
          <w:spacing w:val="12"/>
          <w:sz w:val="22"/>
        </w:rPr>
        <w:t xml:space="preserve"> </w:t>
      </w:r>
      <w:r>
        <w:rPr>
          <w:sz w:val="22"/>
        </w:rPr>
        <w:t xml:space="preserve">….</w:t>
      </w:r>
      <w:r>
        <w:rPr>
          <w:spacing w:val="9"/>
          <w:sz w:val="22"/>
        </w:rPr>
        <w:t xml:space="preserve"> </w:t>
      </w:r>
      <w:r>
        <w:rPr>
          <w:spacing w:val="-2"/>
          <w:sz w:val="22"/>
        </w:rPr>
        <w:t xml:space="preserve">другого.</w:t>
      </w:r>
      <w:r/>
    </w:p>
    <w:p>
      <w:pPr>
        <w:pStyle w:val="1699"/>
        <w:numPr>
          <w:ilvl w:val="0"/>
          <w:numId w:val="131"/>
        </w:numPr>
        <w:ind w:left="2242" w:right="0" w:hanging="248"/>
        <w:jc w:val="left"/>
        <w:spacing w:before="2" w:after="0" w:line="240" w:lineRule="auto"/>
        <w:tabs>
          <w:tab w:val="left" w:pos="2242" w:leader="none"/>
        </w:tabs>
        <w:rPr>
          <w:sz w:val="22"/>
        </w:rPr>
      </w:pPr>
      <w:r>
        <w:rPr>
          <w:sz w:val="22"/>
        </w:rPr>
        <w:t xml:space="preserve">Странная</w:t>
      </w:r>
      <w:r>
        <w:rPr>
          <w:spacing w:val="11"/>
          <w:sz w:val="22"/>
        </w:rPr>
        <w:t xml:space="preserve"> </w:t>
      </w:r>
      <w:r>
        <w:rPr>
          <w:sz w:val="22"/>
        </w:rPr>
        <w:t xml:space="preserve">вещь</w:t>
      </w:r>
      <w:r>
        <w:rPr>
          <w:spacing w:val="8"/>
          <w:sz w:val="22"/>
        </w:rPr>
        <w:t xml:space="preserve"> </w:t>
      </w:r>
      <w:r>
        <w:rPr>
          <w:sz w:val="22"/>
        </w:rPr>
        <w:t xml:space="preserve">….</w:t>
      </w:r>
      <w:r>
        <w:rPr>
          <w:spacing w:val="11"/>
          <w:sz w:val="22"/>
        </w:rPr>
        <w:t xml:space="preserve"> </w:t>
      </w:r>
      <w:r>
        <w:rPr>
          <w:sz w:val="22"/>
        </w:rPr>
        <w:t xml:space="preserve">человеческое</w:t>
      </w:r>
      <w:r>
        <w:rPr>
          <w:spacing w:val="10"/>
          <w:sz w:val="22"/>
        </w:rPr>
        <w:t xml:space="preserve"> </w:t>
      </w:r>
      <w:r>
        <w:rPr>
          <w:sz w:val="22"/>
        </w:rPr>
        <w:t xml:space="preserve">вообще,</w:t>
      </w:r>
      <w:r>
        <w:rPr>
          <w:spacing w:val="11"/>
          <w:sz w:val="22"/>
        </w:rPr>
        <w:t xml:space="preserve"> </w:t>
      </w:r>
      <w:r>
        <w:rPr>
          <w:sz w:val="22"/>
        </w:rPr>
        <w:t xml:space="preserve">и</w:t>
      </w:r>
      <w:r>
        <w:rPr>
          <w:spacing w:val="9"/>
          <w:sz w:val="22"/>
        </w:rPr>
        <w:t xml:space="preserve"> </w:t>
      </w:r>
      <w:r>
        <w:rPr>
          <w:sz w:val="22"/>
        </w:rPr>
        <w:t xml:space="preserve">женское</w:t>
      </w:r>
      <w:r>
        <w:rPr>
          <w:spacing w:val="10"/>
          <w:sz w:val="22"/>
        </w:rPr>
        <w:t xml:space="preserve"> </w:t>
      </w:r>
      <w:r>
        <w:rPr>
          <w:sz w:val="22"/>
        </w:rPr>
        <w:t xml:space="preserve">в</w:t>
      </w:r>
      <w:r>
        <w:rPr>
          <w:spacing w:val="3"/>
          <w:sz w:val="22"/>
        </w:rPr>
        <w:t xml:space="preserve"> </w:t>
      </w:r>
      <w:r>
        <w:rPr>
          <w:spacing w:val="-2"/>
          <w:sz w:val="22"/>
        </w:rPr>
        <w:t xml:space="preserve">особенности!</w:t>
      </w:r>
      <w:r/>
    </w:p>
    <w:p>
      <w:pPr>
        <w:pStyle w:val="1697"/>
        <w:ind w:left="0" w:firstLine="0"/>
        <w:jc w:val="left"/>
        <w:spacing w:before="12"/>
        <w:rPr>
          <w:sz w:val="22"/>
        </w:rPr>
      </w:pPr>
      <w:r>
        <w:rPr>
          <w:sz w:val="22"/>
        </w:rPr>
      </w:r>
      <w:r/>
    </w:p>
    <w:p>
      <w:pPr>
        <w:pStyle w:val="1699"/>
        <w:numPr>
          <w:ilvl w:val="0"/>
          <w:numId w:val="135"/>
        </w:numPr>
        <w:ind w:left="2223" w:right="0" w:hanging="229"/>
        <w:jc w:val="left"/>
        <w:spacing w:before="0" w:after="0" w:line="240" w:lineRule="auto"/>
        <w:tabs>
          <w:tab w:val="left" w:pos="2223" w:leader="none"/>
        </w:tabs>
        <w:rPr>
          <w:sz w:val="22"/>
        </w:rPr>
      </w:pPr>
      <w:r>
        <w:rPr>
          <w:sz w:val="22"/>
        </w:rPr>
        <w:t xml:space="preserve">Напишите</w:t>
      </w:r>
      <w:r>
        <w:rPr>
          <w:spacing w:val="23"/>
          <w:sz w:val="22"/>
        </w:rPr>
        <w:t xml:space="preserve"> </w:t>
      </w:r>
      <w:r>
        <w:rPr>
          <w:sz w:val="22"/>
        </w:rPr>
        <w:t xml:space="preserve">последовательность</w:t>
      </w:r>
      <w:r>
        <w:rPr>
          <w:spacing w:val="21"/>
          <w:sz w:val="22"/>
        </w:rPr>
        <w:t xml:space="preserve"> </w:t>
      </w:r>
      <w:r>
        <w:rPr>
          <w:spacing w:val="-4"/>
          <w:sz w:val="22"/>
        </w:rPr>
        <w:t xml:space="preserve">чисел</w:t>
      </w:r>
      <w:r/>
    </w:p>
    <w:p>
      <w:pPr>
        <w:ind w:left="1994" w:right="0" w:firstLine="0"/>
        <w:jc w:val="both"/>
        <w:spacing w:before="11"/>
        <w:rPr>
          <w:sz w:val="22"/>
        </w:rPr>
      </w:pPr>
      <w:r>
        <w:rPr>
          <w:sz w:val="22"/>
        </w:rPr>
        <w:t xml:space="preserve">Распределите</w:t>
      </w:r>
      <w:r>
        <w:rPr>
          <w:spacing w:val="76"/>
          <w:sz w:val="22"/>
        </w:rPr>
        <w:t xml:space="preserve"> </w:t>
      </w:r>
      <w:r>
        <w:rPr>
          <w:sz w:val="22"/>
        </w:rPr>
        <w:t xml:space="preserve">помещиков</w:t>
      </w:r>
      <w:r>
        <w:rPr>
          <w:spacing w:val="69"/>
          <w:sz w:val="22"/>
        </w:rPr>
        <w:t xml:space="preserve"> </w:t>
      </w:r>
      <w:r>
        <w:rPr>
          <w:sz w:val="22"/>
        </w:rPr>
        <w:t xml:space="preserve">из</w:t>
      </w:r>
      <w:r>
        <w:rPr>
          <w:spacing w:val="71"/>
          <w:sz w:val="22"/>
        </w:rPr>
        <w:t xml:space="preserve"> </w:t>
      </w:r>
      <w:r>
        <w:rPr>
          <w:sz w:val="22"/>
        </w:rPr>
        <w:t xml:space="preserve">поэмы</w:t>
      </w:r>
      <w:r>
        <w:rPr>
          <w:spacing w:val="78"/>
          <w:sz w:val="22"/>
        </w:rPr>
        <w:t xml:space="preserve"> </w:t>
      </w:r>
      <w:r>
        <w:rPr>
          <w:sz w:val="22"/>
        </w:rPr>
        <w:t xml:space="preserve">Н.В.</w:t>
      </w:r>
      <w:r>
        <w:rPr>
          <w:spacing w:val="29"/>
          <w:sz w:val="22"/>
        </w:rPr>
        <w:t xml:space="preserve">  </w:t>
      </w:r>
      <w:r>
        <w:rPr>
          <w:sz w:val="22"/>
        </w:rPr>
        <w:t xml:space="preserve">Гоголя</w:t>
      </w:r>
      <w:r>
        <w:rPr>
          <w:spacing w:val="28"/>
          <w:sz w:val="22"/>
        </w:rPr>
        <w:t xml:space="preserve">  </w:t>
      </w:r>
      <w:r>
        <w:rPr>
          <w:sz w:val="22"/>
        </w:rPr>
        <w:t xml:space="preserve">«Мертвые</w:t>
      </w:r>
      <w:r>
        <w:rPr>
          <w:spacing w:val="26"/>
          <w:sz w:val="22"/>
        </w:rPr>
        <w:t xml:space="preserve">  </w:t>
      </w:r>
      <w:r>
        <w:rPr>
          <w:sz w:val="22"/>
        </w:rPr>
        <w:t xml:space="preserve">души»</w:t>
      </w:r>
      <w:r>
        <w:rPr>
          <w:spacing w:val="76"/>
          <w:sz w:val="22"/>
        </w:rPr>
        <w:t xml:space="preserve"> </w:t>
      </w:r>
      <w:r>
        <w:rPr>
          <w:sz w:val="22"/>
        </w:rPr>
        <w:t xml:space="preserve">по</w:t>
      </w:r>
      <w:r>
        <w:rPr>
          <w:spacing w:val="28"/>
          <w:sz w:val="22"/>
        </w:rPr>
        <w:t xml:space="preserve">  </w:t>
      </w:r>
      <w:r>
        <w:rPr>
          <w:spacing w:val="-2"/>
          <w:sz w:val="22"/>
        </w:rPr>
        <w:t xml:space="preserve">степени</w:t>
      </w:r>
      <w:r/>
    </w:p>
    <w:p>
      <w:pPr>
        <w:jc w:val="both"/>
        <w:spacing w:after="0"/>
        <w:rPr>
          <w:sz w:val="22"/>
        </w:rPr>
        <w:sectPr>
          <w:footnotePr/>
          <w:endnotePr/>
          <w:type w:val="continuous"/>
          <w:pgSz w:w="12240" w:h="15840" w:orient="portrait"/>
          <w:pgMar w:top="520" w:right="0" w:bottom="860" w:left="900" w:header="0" w:footer="659" w:gutter="0"/>
          <w:cols w:num="1" w:sep="0" w:space="1701" w:equalWidth="1"/>
          <w:docGrid w:linePitch="360"/>
        </w:sectPr>
      </w:pPr>
      <w:r>
        <w:rPr>
          <w:sz w:val="22"/>
        </w:rPr>
      </w:r>
      <w:r/>
    </w:p>
    <w:p>
      <w:pPr>
        <w:ind w:left="1485" w:right="0" w:firstLine="0"/>
        <w:jc w:val="left"/>
        <w:spacing w:before="74"/>
        <w:rPr>
          <w:sz w:val="22"/>
        </w:rPr>
      </w:pPr>
      <w:r>
        <w:rPr>
          <w:sz w:val="22"/>
        </w:rPr>
        <w:t xml:space="preserve">омертвелости</w:t>
      </w:r>
      <w:r>
        <w:rPr>
          <w:spacing w:val="14"/>
          <w:sz w:val="22"/>
        </w:rPr>
        <w:t xml:space="preserve"> </w:t>
      </w:r>
      <w:r>
        <w:rPr>
          <w:sz w:val="22"/>
        </w:rPr>
        <w:t xml:space="preserve">их</w:t>
      </w:r>
      <w:r>
        <w:rPr>
          <w:spacing w:val="13"/>
          <w:sz w:val="22"/>
        </w:rPr>
        <w:t xml:space="preserve"> </w:t>
      </w:r>
      <w:r>
        <w:rPr>
          <w:spacing w:val="-4"/>
          <w:sz w:val="22"/>
        </w:rPr>
        <w:t xml:space="preserve">души:</w:t>
      </w:r>
      <w:r/>
    </w:p>
    <w:p>
      <w:pPr>
        <w:pStyle w:val="1699"/>
        <w:numPr>
          <w:ilvl w:val="0"/>
          <w:numId w:val="130"/>
        </w:numPr>
        <w:ind w:left="2242" w:right="0" w:hanging="248"/>
        <w:jc w:val="left"/>
        <w:spacing w:before="11" w:after="0" w:line="240" w:lineRule="auto"/>
        <w:tabs>
          <w:tab w:val="left" w:pos="2242" w:leader="none"/>
        </w:tabs>
        <w:rPr>
          <w:sz w:val="22"/>
        </w:rPr>
      </w:pPr>
      <w:r>
        <w:rPr>
          <w:spacing w:val="-2"/>
          <w:sz w:val="22"/>
        </w:rPr>
        <w:t xml:space="preserve">Ноздрев</w:t>
      </w:r>
      <w:r/>
    </w:p>
    <w:p>
      <w:pPr>
        <w:pStyle w:val="1699"/>
        <w:numPr>
          <w:ilvl w:val="0"/>
          <w:numId w:val="130"/>
        </w:numPr>
        <w:ind w:left="1733" w:right="0" w:hanging="248"/>
        <w:jc w:val="left"/>
        <w:spacing w:before="1" w:after="0" w:line="240" w:lineRule="auto"/>
        <w:tabs>
          <w:tab w:val="left" w:pos="1733" w:leader="none"/>
        </w:tabs>
        <w:rPr>
          <w:sz w:val="22"/>
        </w:rPr>
      </w:pPr>
      <w:r>
        <w:rPr>
          <w:spacing w:val="-2"/>
          <w:sz w:val="22"/>
        </w:rPr>
        <w:t xml:space="preserve">Манилов</w:t>
      </w:r>
      <w:r/>
    </w:p>
    <w:p>
      <w:pPr>
        <w:pStyle w:val="1699"/>
        <w:numPr>
          <w:ilvl w:val="0"/>
          <w:numId w:val="130"/>
        </w:numPr>
        <w:ind w:left="1733" w:right="0" w:hanging="248"/>
        <w:jc w:val="left"/>
        <w:spacing w:before="11" w:after="0" w:line="240" w:lineRule="auto"/>
        <w:tabs>
          <w:tab w:val="left" w:pos="1733" w:leader="none"/>
        </w:tabs>
        <w:rPr>
          <w:sz w:val="22"/>
        </w:rPr>
      </w:pPr>
      <w:r>
        <w:rPr>
          <w:spacing w:val="-2"/>
          <w:sz w:val="22"/>
        </w:rPr>
        <w:t xml:space="preserve">Плюшкин</w:t>
      </w:r>
      <w:r/>
    </w:p>
    <w:p>
      <w:pPr>
        <w:pStyle w:val="1699"/>
        <w:numPr>
          <w:ilvl w:val="0"/>
          <w:numId w:val="130"/>
        </w:numPr>
        <w:ind w:left="1733" w:right="0" w:hanging="248"/>
        <w:jc w:val="left"/>
        <w:spacing w:before="1" w:after="0" w:line="240" w:lineRule="auto"/>
        <w:tabs>
          <w:tab w:val="left" w:pos="1733" w:leader="none"/>
        </w:tabs>
        <w:rPr>
          <w:sz w:val="22"/>
        </w:rPr>
      </w:pPr>
      <w:r>
        <w:rPr>
          <w:spacing w:val="-2"/>
          <w:sz w:val="22"/>
        </w:rPr>
        <w:t xml:space="preserve">Собакевич</w:t>
      </w:r>
      <w:r/>
    </w:p>
    <w:p>
      <w:pPr>
        <w:pStyle w:val="1699"/>
        <w:numPr>
          <w:ilvl w:val="0"/>
          <w:numId w:val="130"/>
        </w:numPr>
        <w:ind w:left="1733" w:right="0" w:hanging="248"/>
        <w:jc w:val="left"/>
        <w:spacing w:before="11" w:after="0" w:line="240" w:lineRule="auto"/>
        <w:tabs>
          <w:tab w:val="left" w:pos="1733" w:leader="none"/>
        </w:tabs>
        <w:rPr>
          <w:sz w:val="22"/>
        </w:rPr>
      </w:pPr>
      <w:r>
        <w:rPr>
          <w:spacing w:val="-2"/>
          <w:sz w:val="22"/>
        </w:rPr>
        <w:t xml:space="preserve">Коробочка</w:t>
      </w:r>
      <w:r/>
    </w:p>
    <w:p>
      <w:pPr>
        <w:pStyle w:val="1697"/>
        <w:ind w:left="0" w:firstLine="0"/>
        <w:jc w:val="left"/>
        <w:spacing w:before="13"/>
        <w:rPr>
          <w:sz w:val="22"/>
        </w:rPr>
      </w:pPr>
      <w:r>
        <w:rPr>
          <w:sz w:val="22"/>
        </w:rPr>
      </w:r>
      <w:r/>
    </w:p>
    <w:p>
      <w:pPr>
        <w:pStyle w:val="1699"/>
        <w:numPr>
          <w:ilvl w:val="0"/>
          <w:numId w:val="135"/>
        </w:numPr>
        <w:ind w:left="1714" w:right="0" w:hanging="229"/>
        <w:jc w:val="left"/>
        <w:spacing w:before="0" w:after="0" w:line="240" w:lineRule="auto"/>
        <w:tabs>
          <w:tab w:val="left" w:pos="1714" w:leader="none"/>
        </w:tabs>
        <w:rPr>
          <w:sz w:val="22"/>
        </w:rPr>
      </w:pPr>
      <w:r>
        <w:rPr>
          <w:sz w:val="22"/>
        </w:rPr>
        <w:t xml:space="preserve">Выберите</w:t>
      </w:r>
      <w:r>
        <w:rPr>
          <w:spacing w:val="11"/>
          <w:sz w:val="22"/>
        </w:rPr>
        <w:t xml:space="preserve"> </w:t>
      </w:r>
      <w:r>
        <w:rPr>
          <w:sz w:val="22"/>
        </w:rPr>
        <w:t xml:space="preserve">один</w:t>
      </w:r>
      <w:r>
        <w:rPr>
          <w:spacing w:val="10"/>
          <w:sz w:val="22"/>
        </w:rPr>
        <w:t xml:space="preserve"> </w:t>
      </w:r>
      <w:r>
        <w:rPr>
          <w:spacing w:val="-4"/>
          <w:sz w:val="22"/>
        </w:rPr>
        <w:t xml:space="preserve">ответ</w:t>
      </w:r>
      <w:r/>
    </w:p>
    <w:p>
      <w:pPr>
        <w:ind w:left="1485" w:right="0" w:firstLine="0"/>
        <w:jc w:val="left"/>
        <w:spacing w:before="6"/>
        <w:rPr>
          <w:sz w:val="22"/>
        </w:rPr>
      </w:pPr>
      <w:r>
        <w:rPr>
          <w:sz w:val="22"/>
        </w:rPr>
        <w:t xml:space="preserve">Кому</w:t>
      </w:r>
      <w:r>
        <w:rPr>
          <w:spacing w:val="-1"/>
          <w:sz w:val="22"/>
        </w:rPr>
        <w:t xml:space="preserve"> </w:t>
      </w:r>
      <w:r>
        <w:rPr>
          <w:sz w:val="22"/>
        </w:rPr>
        <w:t xml:space="preserve">из</w:t>
      </w:r>
      <w:r>
        <w:rPr>
          <w:spacing w:val="16"/>
          <w:sz w:val="22"/>
        </w:rPr>
        <w:t xml:space="preserve"> </w:t>
      </w:r>
      <w:r>
        <w:rPr>
          <w:sz w:val="22"/>
        </w:rPr>
        <w:t xml:space="preserve">поэтов</w:t>
      </w:r>
      <w:r>
        <w:rPr>
          <w:spacing w:val="13"/>
          <w:sz w:val="22"/>
        </w:rPr>
        <w:t xml:space="preserve"> </w:t>
      </w:r>
      <w:r>
        <w:rPr>
          <w:sz w:val="22"/>
        </w:rPr>
        <w:t xml:space="preserve">Серебряного</w:t>
      </w:r>
      <w:r>
        <w:rPr>
          <w:spacing w:val="16"/>
          <w:sz w:val="22"/>
        </w:rPr>
        <w:t xml:space="preserve"> </w:t>
      </w:r>
      <w:r>
        <w:rPr>
          <w:sz w:val="22"/>
        </w:rPr>
        <w:t xml:space="preserve">века</w:t>
      </w:r>
      <w:r>
        <w:rPr>
          <w:spacing w:val="14"/>
          <w:sz w:val="22"/>
        </w:rPr>
        <w:t xml:space="preserve"> </w:t>
      </w:r>
      <w:r>
        <w:rPr>
          <w:sz w:val="22"/>
        </w:rPr>
        <w:t xml:space="preserve">принадлежит</w:t>
      </w:r>
      <w:r>
        <w:rPr>
          <w:spacing w:val="10"/>
          <w:sz w:val="22"/>
        </w:rPr>
        <w:t xml:space="preserve"> </w:t>
      </w:r>
      <w:r>
        <w:rPr>
          <w:spacing w:val="-2"/>
          <w:sz w:val="22"/>
        </w:rPr>
        <w:t xml:space="preserve">строки:</w:t>
      </w:r>
      <w:r/>
    </w:p>
    <w:p>
      <w:pPr>
        <w:ind w:left="4562" w:right="3965" w:hanging="173"/>
        <w:jc w:val="left"/>
        <w:spacing w:before="6" w:line="244" w:lineRule="auto"/>
        <w:rPr>
          <w:i/>
          <w:sz w:val="22"/>
        </w:rPr>
      </w:pPr>
      <w:r>
        <w:rPr>
          <w:i/>
          <w:sz w:val="22"/>
        </w:rPr>
        <w:t xml:space="preserve">Над озером скрипят уключины И раздается женский визг,</w:t>
      </w:r>
      <w:r/>
    </w:p>
    <w:p>
      <w:pPr>
        <w:ind w:left="4442" w:right="3202" w:hanging="10"/>
        <w:jc w:val="left"/>
        <w:spacing w:before="3" w:line="244" w:lineRule="auto"/>
        <w:rPr>
          <w:i/>
          <w:sz w:val="22"/>
        </w:rPr>
      </w:pPr>
      <w:r>
        <w:rPr>
          <w:i/>
          <w:sz w:val="22"/>
        </w:rPr>
        <w:t xml:space="preserve">А в небе, ко всему приученный Бессмысленно</w:t>
      </w:r>
      <w:r>
        <w:rPr>
          <w:i/>
          <w:spacing w:val="24"/>
          <w:sz w:val="22"/>
        </w:rPr>
        <w:t xml:space="preserve"> </w:t>
      </w:r>
      <w:r>
        <w:rPr>
          <w:i/>
          <w:sz w:val="22"/>
        </w:rPr>
        <w:t xml:space="preserve">кривится</w:t>
      </w:r>
      <w:r>
        <w:rPr>
          <w:i/>
          <w:spacing w:val="11"/>
          <w:sz w:val="22"/>
        </w:rPr>
        <w:t xml:space="preserve"> </w:t>
      </w:r>
      <w:r>
        <w:rPr>
          <w:i/>
          <w:spacing w:val="-2"/>
          <w:sz w:val="22"/>
        </w:rPr>
        <w:t xml:space="preserve">диск.</w:t>
      </w:r>
      <w:r/>
    </w:p>
    <w:p>
      <w:pPr>
        <w:pStyle w:val="1699"/>
        <w:numPr>
          <w:ilvl w:val="0"/>
          <w:numId w:val="129"/>
        </w:numPr>
        <w:ind w:left="1680" w:right="0" w:hanging="195"/>
        <w:jc w:val="left"/>
        <w:spacing w:before="2" w:after="0" w:line="240" w:lineRule="auto"/>
        <w:tabs>
          <w:tab w:val="left" w:pos="1680" w:leader="none"/>
        </w:tabs>
        <w:rPr>
          <w:sz w:val="22"/>
        </w:rPr>
      </w:pPr>
      <w:r>
        <w:rPr>
          <w:sz w:val="22"/>
        </w:rPr>
        <w:t xml:space="preserve">А.А.</w:t>
      </w:r>
      <w:r>
        <w:rPr>
          <w:spacing w:val="2"/>
          <w:sz w:val="22"/>
        </w:rPr>
        <w:t xml:space="preserve"> </w:t>
      </w:r>
      <w:r>
        <w:rPr>
          <w:spacing w:val="-2"/>
          <w:sz w:val="22"/>
        </w:rPr>
        <w:t xml:space="preserve">Ахматовой</w:t>
      </w:r>
      <w:r/>
    </w:p>
    <w:p>
      <w:pPr>
        <w:pStyle w:val="1699"/>
        <w:numPr>
          <w:ilvl w:val="0"/>
          <w:numId w:val="129"/>
        </w:numPr>
        <w:ind w:left="1680" w:right="0" w:hanging="195"/>
        <w:jc w:val="left"/>
        <w:spacing w:before="6" w:after="0" w:line="240" w:lineRule="auto"/>
        <w:tabs>
          <w:tab w:val="left" w:pos="1680" w:leader="none"/>
        </w:tabs>
        <w:rPr>
          <w:sz w:val="22"/>
        </w:rPr>
      </w:pPr>
      <w:r>
        <w:rPr>
          <w:sz w:val="22"/>
        </w:rPr>
        <w:t xml:space="preserve">С.А.</w:t>
      </w:r>
      <w:r>
        <w:rPr>
          <w:spacing w:val="-1"/>
          <w:sz w:val="22"/>
        </w:rPr>
        <w:t xml:space="preserve"> </w:t>
      </w:r>
      <w:r>
        <w:rPr>
          <w:spacing w:val="-2"/>
          <w:sz w:val="22"/>
        </w:rPr>
        <w:t xml:space="preserve">Есенину</w:t>
      </w:r>
      <w:r/>
    </w:p>
    <w:p>
      <w:pPr>
        <w:pStyle w:val="1699"/>
        <w:numPr>
          <w:ilvl w:val="0"/>
          <w:numId w:val="129"/>
        </w:numPr>
        <w:ind w:left="1680" w:right="0" w:hanging="195"/>
        <w:jc w:val="left"/>
        <w:spacing w:before="6" w:after="0" w:line="240" w:lineRule="auto"/>
        <w:tabs>
          <w:tab w:val="left" w:pos="1680" w:leader="none"/>
        </w:tabs>
        <w:rPr>
          <w:sz w:val="22"/>
        </w:rPr>
      </w:pPr>
      <w:r>
        <w:rPr>
          <w:sz w:val="22"/>
        </w:rPr>
        <w:t xml:space="preserve">В.В.</w:t>
      </w:r>
      <w:r>
        <w:rPr>
          <w:spacing w:val="-3"/>
          <w:sz w:val="22"/>
        </w:rPr>
        <w:t xml:space="preserve"> </w:t>
      </w:r>
      <w:r>
        <w:rPr>
          <w:spacing w:val="-2"/>
          <w:sz w:val="22"/>
        </w:rPr>
        <w:t xml:space="preserve">Маяковскому</w:t>
      </w:r>
      <w:r/>
    </w:p>
    <w:p>
      <w:pPr>
        <w:pStyle w:val="1699"/>
        <w:numPr>
          <w:ilvl w:val="0"/>
          <w:numId w:val="129"/>
        </w:numPr>
        <w:ind w:left="1680" w:right="0" w:hanging="195"/>
        <w:jc w:val="left"/>
        <w:spacing w:before="7" w:after="0" w:line="240" w:lineRule="auto"/>
        <w:tabs>
          <w:tab w:val="left" w:pos="1680" w:leader="none"/>
        </w:tabs>
        <w:rPr>
          <w:sz w:val="22"/>
        </w:rPr>
      </w:pPr>
      <w:r>
        <w:rPr>
          <w:sz w:val="22"/>
        </w:rPr>
        <w:t xml:space="preserve">А.А.</w:t>
      </w:r>
      <w:r>
        <w:rPr>
          <w:spacing w:val="2"/>
          <w:sz w:val="22"/>
        </w:rPr>
        <w:t xml:space="preserve"> </w:t>
      </w:r>
      <w:r>
        <w:rPr>
          <w:spacing w:val="-2"/>
          <w:sz w:val="22"/>
        </w:rPr>
        <w:t xml:space="preserve">Блоку</w:t>
      </w:r>
      <w:r/>
    </w:p>
    <w:p>
      <w:pPr>
        <w:pStyle w:val="1697"/>
        <w:ind w:left="0" w:firstLine="0"/>
        <w:jc w:val="left"/>
        <w:spacing w:before="12"/>
        <w:rPr>
          <w:sz w:val="22"/>
        </w:rPr>
      </w:pPr>
      <w:r>
        <w:rPr>
          <w:sz w:val="22"/>
        </w:rPr>
      </w:r>
      <w:r/>
    </w:p>
    <w:p>
      <w:pPr>
        <w:pStyle w:val="1699"/>
        <w:numPr>
          <w:ilvl w:val="0"/>
          <w:numId w:val="135"/>
        </w:numPr>
        <w:ind w:left="1714" w:right="0" w:hanging="229"/>
        <w:jc w:val="left"/>
        <w:spacing w:before="0" w:after="0" w:line="240" w:lineRule="auto"/>
        <w:tabs>
          <w:tab w:val="left" w:pos="1714" w:leader="none"/>
        </w:tabs>
        <w:rPr>
          <w:sz w:val="22"/>
        </w:rPr>
      </w:pPr>
      <w:r>
        <w:rPr>
          <w:sz w:val="22"/>
        </w:rPr>
        <w:t xml:space="preserve">Выберите</w:t>
      </w:r>
      <w:r>
        <w:rPr>
          <w:spacing w:val="15"/>
          <w:sz w:val="22"/>
        </w:rPr>
        <w:t xml:space="preserve"> </w:t>
      </w:r>
      <w:r>
        <w:rPr>
          <w:sz w:val="22"/>
        </w:rPr>
        <w:t xml:space="preserve">правильный</w:t>
      </w:r>
      <w:r>
        <w:rPr>
          <w:spacing w:val="15"/>
          <w:sz w:val="22"/>
        </w:rPr>
        <w:t xml:space="preserve"> </w:t>
      </w:r>
      <w:r>
        <w:rPr>
          <w:spacing w:val="-2"/>
          <w:sz w:val="22"/>
        </w:rPr>
        <w:t xml:space="preserve">ответ</w:t>
      </w:r>
      <w:r/>
    </w:p>
    <w:p>
      <w:pPr>
        <w:ind w:left="1485" w:right="0" w:firstLine="0"/>
        <w:jc w:val="left"/>
        <w:spacing w:before="11"/>
        <w:rPr>
          <w:sz w:val="22"/>
        </w:rPr>
      </w:pPr>
      <w:r>
        <w:rPr>
          <w:sz w:val="22"/>
        </w:rPr>
        <w:t xml:space="preserve">Рассказ</w:t>
      </w:r>
      <w:r>
        <w:rPr>
          <w:spacing w:val="19"/>
          <w:sz w:val="22"/>
        </w:rPr>
        <w:t xml:space="preserve"> </w:t>
      </w:r>
      <w:r>
        <w:rPr>
          <w:sz w:val="22"/>
        </w:rPr>
        <w:t xml:space="preserve">М.А.</w:t>
      </w:r>
      <w:r>
        <w:rPr>
          <w:spacing w:val="18"/>
          <w:sz w:val="22"/>
        </w:rPr>
        <w:t xml:space="preserve"> </w:t>
      </w:r>
      <w:r>
        <w:rPr>
          <w:sz w:val="22"/>
        </w:rPr>
        <w:t xml:space="preserve">Шолохова</w:t>
      </w:r>
      <w:r>
        <w:rPr>
          <w:spacing w:val="17"/>
          <w:sz w:val="22"/>
        </w:rPr>
        <w:t xml:space="preserve"> </w:t>
      </w:r>
      <w:r>
        <w:rPr>
          <w:sz w:val="22"/>
        </w:rPr>
        <w:t xml:space="preserve">«Судьба</w:t>
      </w:r>
      <w:r>
        <w:rPr>
          <w:spacing w:val="17"/>
          <w:sz w:val="22"/>
        </w:rPr>
        <w:t xml:space="preserve"> </w:t>
      </w:r>
      <w:r>
        <w:rPr>
          <w:sz w:val="22"/>
        </w:rPr>
        <w:t xml:space="preserve">человека»</w:t>
      </w:r>
      <w:r>
        <w:rPr>
          <w:spacing w:val="13"/>
          <w:sz w:val="22"/>
        </w:rPr>
        <w:t xml:space="preserve"> </w:t>
      </w:r>
      <w:r>
        <w:rPr>
          <w:sz w:val="22"/>
        </w:rPr>
        <w:t xml:space="preserve">называют</w:t>
      </w:r>
      <w:r>
        <w:rPr>
          <w:spacing w:val="13"/>
          <w:sz w:val="22"/>
        </w:rPr>
        <w:t xml:space="preserve"> </w:t>
      </w:r>
      <w:r>
        <w:rPr>
          <w:sz w:val="22"/>
        </w:rPr>
        <w:t xml:space="preserve">рассказом-эпопеей.</w:t>
      </w:r>
      <w:r>
        <w:rPr>
          <w:spacing w:val="18"/>
          <w:sz w:val="22"/>
        </w:rPr>
        <w:t xml:space="preserve"> </w:t>
      </w:r>
      <w:r>
        <w:rPr>
          <w:spacing w:val="-2"/>
          <w:sz w:val="22"/>
        </w:rPr>
        <w:t xml:space="preserve">Почему?</w:t>
      </w:r>
      <w:r/>
    </w:p>
    <w:p>
      <w:pPr>
        <w:pStyle w:val="1699"/>
        <w:numPr>
          <w:ilvl w:val="0"/>
          <w:numId w:val="128"/>
        </w:numPr>
        <w:ind w:left="1485" w:right="1061" w:firstLine="0"/>
        <w:jc w:val="left"/>
        <w:spacing w:before="2" w:after="0" w:line="249" w:lineRule="auto"/>
        <w:tabs>
          <w:tab w:val="left" w:pos="1757" w:leader="none"/>
        </w:tabs>
        <w:rPr>
          <w:sz w:val="22"/>
        </w:rPr>
      </w:pPr>
      <w:r>
        <w:rPr>
          <w:sz w:val="22"/>
        </w:rPr>
        <w:t xml:space="preserve">поднимается</w:t>
      </w:r>
      <w:r>
        <w:rPr>
          <w:spacing w:val="40"/>
          <w:sz w:val="22"/>
        </w:rPr>
        <w:t xml:space="preserve"> </w:t>
      </w:r>
      <w:r>
        <w:rPr>
          <w:sz w:val="22"/>
        </w:rPr>
        <w:t xml:space="preserve">тема</w:t>
      </w:r>
      <w:r>
        <w:rPr>
          <w:spacing w:val="40"/>
          <w:sz w:val="22"/>
        </w:rPr>
        <w:t xml:space="preserve"> </w:t>
      </w:r>
      <w:r>
        <w:rPr>
          <w:sz w:val="22"/>
        </w:rPr>
        <w:t xml:space="preserve">народного</w:t>
      </w:r>
      <w:r>
        <w:rPr>
          <w:spacing w:val="40"/>
          <w:sz w:val="22"/>
        </w:rPr>
        <w:t xml:space="preserve"> </w:t>
      </w:r>
      <w:r>
        <w:rPr>
          <w:sz w:val="22"/>
        </w:rPr>
        <w:t xml:space="preserve">подвига,</w:t>
      </w:r>
      <w:r>
        <w:rPr>
          <w:spacing w:val="40"/>
          <w:sz w:val="22"/>
        </w:rPr>
        <w:t xml:space="preserve"> </w:t>
      </w:r>
      <w:r>
        <w:rPr>
          <w:sz w:val="22"/>
        </w:rPr>
        <w:t xml:space="preserve">через</w:t>
      </w:r>
      <w:r>
        <w:rPr>
          <w:spacing w:val="40"/>
          <w:sz w:val="22"/>
        </w:rPr>
        <w:t xml:space="preserve"> </w:t>
      </w:r>
      <w:r>
        <w:rPr>
          <w:sz w:val="22"/>
        </w:rPr>
        <w:t xml:space="preserve">судьбу Андрея</w:t>
      </w:r>
      <w:r>
        <w:rPr>
          <w:spacing w:val="40"/>
          <w:sz w:val="22"/>
        </w:rPr>
        <w:t xml:space="preserve"> </w:t>
      </w:r>
      <w:r>
        <w:rPr>
          <w:sz w:val="22"/>
        </w:rPr>
        <w:t xml:space="preserve">Соколова</w:t>
      </w:r>
      <w:r>
        <w:rPr>
          <w:spacing w:val="40"/>
          <w:sz w:val="22"/>
        </w:rPr>
        <w:t xml:space="preserve"> </w:t>
      </w:r>
      <w:r>
        <w:rPr>
          <w:sz w:val="22"/>
        </w:rPr>
        <w:t xml:space="preserve">показана</w:t>
      </w:r>
      <w:r>
        <w:rPr>
          <w:spacing w:val="40"/>
          <w:sz w:val="22"/>
        </w:rPr>
        <w:t xml:space="preserve"> </w:t>
      </w:r>
      <w:r>
        <w:rPr>
          <w:sz w:val="22"/>
        </w:rPr>
        <w:t xml:space="preserve">судьба всей страны</w:t>
      </w:r>
      <w:r/>
    </w:p>
    <w:p>
      <w:pPr>
        <w:pStyle w:val="1699"/>
        <w:numPr>
          <w:ilvl w:val="0"/>
          <w:numId w:val="128"/>
        </w:numPr>
        <w:ind w:left="1785" w:right="0" w:hanging="300"/>
        <w:jc w:val="left"/>
        <w:spacing w:before="0" w:after="0" w:line="245" w:lineRule="exact"/>
        <w:tabs>
          <w:tab w:val="left" w:pos="1785" w:leader="none"/>
        </w:tabs>
        <w:rPr>
          <w:sz w:val="22"/>
        </w:rPr>
      </w:pPr>
      <w:r>
        <w:rPr>
          <w:sz w:val="22"/>
        </w:rPr>
        <w:t xml:space="preserve">показаны</w:t>
      </w:r>
      <w:r>
        <w:rPr>
          <w:spacing w:val="18"/>
          <w:sz w:val="22"/>
        </w:rPr>
        <w:t xml:space="preserve"> </w:t>
      </w:r>
      <w:r>
        <w:rPr>
          <w:sz w:val="22"/>
        </w:rPr>
        <w:t xml:space="preserve">сцены</w:t>
      </w:r>
      <w:r>
        <w:rPr>
          <w:spacing w:val="12"/>
          <w:sz w:val="22"/>
        </w:rPr>
        <w:t xml:space="preserve"> </w:t>
      </w:r>
      <w:r>
        <w:rPr>
          <w:sz w:val="22"/>
        </w:rPr>
        <w:t xml:space="preserve">мирной</w:t>
      </w:r>
      <w:r>
        <w:rPr>
          <w:spacing w:val="9"/>
          <w:sz w:val="22"/>
        </w:rPr>
        <w:t xml:space="preserve"> </w:t>
      </w:r>
      <w:r>
        <w:rPr>
          <w:sz w:val="22"/>
        </w:rPr>
        <w:t xml:space="preserve">жизни</w:t>
      </w:r>
      <w:r>
        <w:rPr>
          <w:spacing w:val="8"/>
          <w:sz w:val="22"/>
        </w:rPr>
        <w:t xml:space="preserve"> </w:t>
      </w:r>
      <w:r>
        <w:rPr>
          <w:sz w:val="22"/>
        </w:rPr>
        <w:t xml:space="preserve">и</w:t>
      </w:r>
      <w:r>
        <w:rPr>
          <w:spacing w:val="15"/>
          <w:sz w:val="22"/>
        </w:rPr>
        <w:t xml:space="preserve"> </w:t>
      </w:r>
      <w:r>
        <w:rPr>
          <w:sz w:val="22"/>
        </w:rPr>
        <w:t xml:space="preserve">многочисленных</w:t>
      </w:r>
      <w:r>
        <w:rPr>
          <w:spacing w:val="14"/>
          <w:sz w:val="22"/>
        </w:rPr>
        <w:t xml:space="preserve"> </w:t>
      </w:r>
      <w:r>
        <w:rPr>
          <w:sz w:val="22"/>
        </w:rPr>
        <w:t xml:space="preserve">военных</w:t>
      </w:r>
      <w:r>
        <w:rPr>
          <w:spacing w:val="12"/>
          <w:sz w:val="22"/>
        </w:rPr>
        <w:t xml:space="preserve"> </w:t>
      </w:r>
      <w:r>
        <w:rPr>
          <w:spacing w:val="-2"/>
          <w:sz w:val="22"/>
        </w:rPr>
        <w:t xml:space="preserve">баталий</w:t>
      </w:r>
      <w:r/>
    </w:p>
    <w:p>
      <w:pPr>
        <w:pStyle w:val="1699"/>
        <w:numPr>
          <w:ilvl w:val="0"/>
          <w:numId w:val="128"/>
        </w:numPr>
        <w:ind w:left="1785" w:right="0" w:hanging="300"/>
        <w:jc w:val="left"/>
        <w:spacing w:before="11" w:after="0" w:line="240" w:lineRule="auto"/>
        <w:tabs>
          <w:tab w:val="left" w:pos="1785" w:leader="none"/>
        </w:tabs>
        <w:rPr>
          <w:sz w:val="22"/>
        </w:rPr>
      </w:pPr>
      <w:r>
        <w:rPr>
          <w:sz w:val="22"/>
        </w:rPr>
        <w:t xml:space="preserve">представлены</w:t>
      </w:r>
      <w:r>
        <w:rPr>
          <w:spacing w:val="23"/>
          <w:sz w:val="22"/>
        </w:rPr>
        <w:t xml:space="preserve"> </w:t>
      </w:r>
      <w:r>
        <w:rPr>
          <w:sz w:val="22"/>
        </w:rPr>
        <w:t xml:space="preserve">авторские</w:t>
      </w:r>
      <w:r>
        <w:rPr>
          <w:spacing w:val="9"/>
          <w:sz w:val="22"/>
        </w:rPr>
        <w:t xml:space="preserve"> </w:t>
      </w:r>
      <w:r>
        <w:rPr>
          <w:sz w:val="22"/>
        </w:rPr>
        <w:t xml:space="preserve">отступления</w:t>
      </w:r>
      <w:r>
        <w:rPr>
          <w:spacing w:val="11"/>
          <w:sz w:val="22"/>
        </w:rPr>
        <w:t xml:space="preserve"> </w:t>
      </w:r>
      <w:r>
        <w:rPr>
          <w:sz w:val="22"/>
        </w:rPr>
        <w:t xml:space="preserve">о</w:t>
      </w:r>
      <w:r>
        <w:rPr>
          <w:spacing w:val="23"/>
          <w:sz w:val="22"/>
        </w:rPr>
        <w:t xml:space="preserve"> </w:t>
      </w:r>
      <w:r>
        <w:rPr>
          <w:sz w:val="22"/>
        </w:rPr>
        <w:t xml:space="preserve">судьбе</w:t>
      </w:r>
      <w:r>
        <w:rPr>
          <w:spacing w:val="14"/>
          <w:sz w:val="22"/>
        </w:rPr>
        <w:t xml:space="preserve"> </w:t>
      </w:r>
      <w:r>
        <w:rPr>
          <w:sz w:val="22"/>
        </w:rPr>
        <w:t xml:space="preserve">послевоенной</w:t>
      </w:r>
      <w:r>
        <w:rPr>
          <w:spacing w:val="14"/>
          <w:sz w:val="22"/>
        </w:rPr>
        <w:t xml:space="preserve"> </w:t>
      </w:r>
      <w:r>
        <w:rPr>
          <w:spacing w:val="-2"/>
          <w:sz w:val="22"/>
        </w:rPr>
        <w:t xml:space="preserve">России</w:t>
      </w:r>
      <w:r/>
    </w:p>
    <w:p>
      <w:pPr>
        <w:pStyle w:val="1697"/>
        <w:ind w:left="0" w:firstLine="0"/>
        <w:jc w:val="left"/>
        <w:spacing w:before="12"/>
        <w:rPr>
          <w:sz w:val="22"/>
        </w:rPr>
      </w:pPr>
      <w:r>
        <w:rPr>
          <w:sz w:val="22"/>
        </w:rPr>
      </w:r>
      <w:r/>
    </w:p>
    <w:p>
      <w:pPr>
        <w:pStyle w:val="1699"/>
        <w:numPr>
          <w:ilvl w:val="0"/>
          <w:numId w:val="135"/>
        </w:numPr>
        <w:ind w:left="1829" w:right="0" w:hanging="344"/>
        <w:jc w:val="left"/>
        <w:spacing w:before="0" w:after="0" w:line="240" w:lineRule="auto"/>
        <w:tabs>
          <w:tab w:val="left" w:pos="1829" w:leader="none"/>
        </w:tabs>
        <w:rPr>
          <w:sz w:val="22"/>
        </w:rPr>
      </w:pPr>
      <w:r>
        <w:rPr>
          <w:sz w:val="22"/>
        </w:rPr>
        <w:t xml:space="preserve">Выберите</w:t>
      </w:r>
      <w:r>
        <w:rPr>
          <w:spacing w:val="11"/>
          <w:sz w:val="22"/>
        </w:rPr>
        <w:t xml:space="preserve"> </w:t>
      </w:r>
      <w:r>
        <w:rPr>
          <w:sz w:val="22"/>
        </w:rPr>
        <w:t xml:space="preserve">несколько</w:t>
      </w:r>
      <w:r>
        <w:rPr>
          <w:spacing w:val="20"/>
          <w:sz w:val="22"/>
        </w:rPr>
        <w:t xml:space="preserve"> </w:t>
      </w:r>
      <w:r>
        <w:rPr>
          <w:sz w:val="22"/>
        </w:rPr>
        <w:t xml:space="preserve">вариантов</w:t>
      </w:r>
      <w:r>
        <w:rPr>
          <w:spacing w:val="5"/>
          <w:sz w:val="22"/>
        </w:rPr>
        <w:t xml:space="preserve"> </w:t>
      </w:r>
      <w:r>
        <w:rPr>
          <w:spacing w:val="-2"/>
          <w:sz w:val="22"/>
        </w:rPr>
        <w:t xml:space="preserve">ответов</w:t>
      </w:r>
      <w:r/>
    </w:p>
    <w:p>
      <w:pPr>
        <w:ind w:left="1485" w:right="2552" w:firstLine="0"/>
        <w:jc w:val="left"/>
        <w:spacing w:before="1" w:line="244" w:lineRule="auto"/>
        <w:rPr>
          <w:sz w:val="22"/>
        </w:rPr>
      </w:pPr>
      <w:r>
        <w:rPr>
          <w:sz w:val="22"/>
        </w:rPr>
        <w:t xml:space="preserve">Какие изобразительно-выразительные средства использует А. Вознесенский</w:t>
      </w:r>
      <w:r>
        <w:rPr>
          <w:spacing w:val="80"/>
          <w:sz w:val="22"/>
        </w:rPr>
        <w:t xml:space="preserve"> </w:t>
      </w:r>
      <w:r>
        <w:rPr>
          <w:sz w:val="22"/>
        </w:rPr>
        <w:t xml:space="preserve">в стихотворении «Реквием»? (в данном отрывке)</w:t>
      </w:r>
      <w:r/>
    </w:p>
    <w:p>
      <w:pPr>
        <w:ind w:left="425" w:right="0" w:firstLine="0"/>
        <w:jc w:val="center"/>
        <w:spacing w:before="8"/>
        <w:rPr>
          <w:i/>
          <w:sz w:val="22"/>
        </w:rPr>
      </w:pPr>
      <w:r>
        <w:rPr>
          <w:i/>
          <w:sz w:val="22"/>
        </w:rPr>
        <w:t xml:space="preserve">Возложите</w:t>
      </w:r>
      <w:r>
        <w:rPr>
          <w:i/>
          <w:spacing w:val="12"/>
          <w:sz w:val="22"/>
        </w:rPr>
        <w:t xml:space="preserve"> </w:t>
      </w:r>
      <w:r>
        <w:rPr>
          <w:i/>
          <w:sz w:val="22"/>
        </w:rPr>
        <w:t xml:space="preserve">на</w:t>
      </w:r>
      <w:r>
        <w:rPr>
          <w:i/>
          <w:spacing w:val="15"/>
          <w:sz w:val="22"/>
        </w:rPr>
        <w:t xml:space="preserve"> </w:t>
      </w:r>
      <w:r>
        <w:rPr>
          <w:i/>
          <w:sz w:val="22"/>
        </w:rPr>
        <w:t xml:space="preserve">Время</w:t>
      </w:r>
      <w:r>
        <w:rPr>
          <w:i/>
          <w:spacing w:val="8"/>
          <w:sz w:val="22"/>
        </w:rPr>
        <w:t xml:space="preserve"> </w:t>
      </w:r>
      <w:r>
        <w:rPr>
          <w:i/>
          <w:spacing w:val="-2"/>
          <w:sz w:val="22"/>
        </w:rPr>
        <w:t xml:space="preserve">венки,</w:t>
      </w:r>
      <w:r/>
    </w:p>
    <w:p>
      <w:pPr>
        <w:ind w:left="4327" w:right="3905" w:firstLine="0"/>
        <w:jc w:val="center"/>
        <w:spacing w:before="1" w:line="244" w:lineRule="auto"/>
        <w:rPr>
          <w:i/>
          <w:sz w:val="22"/>
        </w:rPr>
      </w:pPr>
      <w:r>
        <w:rPr>
          <w:i/>
          <w:sz w:val="22"/>
        </w:rPr>
        <w:t xml:space="preserve">В этом вечном огне мы сгорели. Из жасмина, из белой сирени</w:t>
      </w:r>
      <w:r>
        <w:rPr>
          <w:i/>
          <w:spacing w:val="80"/>
          <w:sz w:val="22"/>
        </w:rPr>
        <w:t xml:space="preserve"> </w:t>
      </w:r>
      <w:r>
        <w:rPr>
          <w:i/>
          <w:sz w:val="22"/>
        </w:rPr>
        <w:t xml:space="preserve">На огонь возложите венки.</w:t>
      </w:r>
      <w:r/>
    </w:p>
    <w:p>
      <w:pPr>
        <w:pStyle w:val="1699"/>
        <w:numPr>
          <w:ilvl w:val="0"/>
          <w:numId w:val="127"/>
        </w:numPr>
        <w:ind w:left="1675" w:right="0" w:hanging="190"/>
        <w:jc w:val="left"/>
        <w:spacing w:before="8" w:after="0" w:line="240" w:lineRule="auto"/>
        <w:tabs>
          <w:tab w:val="left" w:pos="1675" w:leader="none"/>
        </w:tabs>
        <w:rPr>
          <w:sz w:val="22"/>
        </w:rPr>
      </w:pPr>
      <w:r>
        <w:rPr>
          <w:spacing w:val="-2"/>
          <w:sz w:val="22"/>
        </w:rPr>
        <w:t xml:space="preserve">олицетворение</w:t>
      </w:r>
      <w:r/>
    </w:p>
    <w:p>
      <w:pPr>
        <w:pStyle w:val="1699"/>
        <w:numPr>
          <w:ilvl w:val="0"/>
          <w:numId w:val="127"/>
        </w:numPr>
        <w:ind w:left="1733" w:right="0" w:hanging="248"/>
        <w:jc w:val="left"/>
        <w:spacing w:before="2" w:after="0" w:line="240" w:lineRule="auto"/>
        <w:tabs>
          <w:tab w:val="left" w:pos="1733" w:leader="none"/>
        </w:tabs>
        <w:rPr>
          <w:sz w:val="22"/>
        </w:rPr>
      </w:pPr>
      <w:r>
        <w:rPr>
          <w:spacing w:val="-2"/>
          <w:sz w:val="22"/>
        </w:rPr>
        <w:t xml:space="preserve">метафора</w:t>
      </w:r>
      <w:r/>
    </w:p>
    <w:p>
      <w:pPr>
        <w:pStyle w:val="1699"/>
        <w:numPr>
          <w:ilvl w:val="0"/>
          <w:numId w:val="127"/>
        </w:numPr>
        <w:ind w:left="1485" w:right="8620" w:firstLine="0"/>
        <w:jc w:val="left"/>
        <w:spacing w:before="11" w:after="0" w:line="240" w:lineRule="auto"/>
        <w:tabs>
          <w:tab w:val="left" w:pos="1733" w:leader="none"/>
        </w:tabs>
        <w:rPr>
          <w:sz w:val="22"/>
        </w:rPr>
      </w:pPr>
      <w:r>
        <w:rPr>
          <w:spacing w:val="-2"/>
          <w:sz w:val="22"/>
        </w:rPr>
        <w:t xml:space="preserve">гипербола 4)эпитет</w:t>
      </w:r>
      <w:r/>
    </w:p>
    <w:p>
      <w:pPr>
        <w:pStyle w:val="1697"/>
        <w:ind w:left="0" w:firstLine="0"/>
        <w:jc w:val="left"/>
        <w:spacing w:before="61"/>
        <w:rPr>
          <w:sz w:val="22"/>
        </w:rPr>
      </w:pPr>
      <w:r>
        <w:rPr>
          <w:sz w:val="22"/>
        </w:rPr>
      </w:r>
      <w:r/>
    </w:p>
    <w:p>
      <w:pPr>
        <w:ind w:left="1485" w:right="0" w:firstLine="0"/>
        <w:jc w:val="left"/>
        <w:spacing w:before="1"/>
        <w:rPr>
          <w:b/>
          <w:sz w:val="22"/>
        </w:rPr>
      </w:pPr>
      <w:r>
        <w:rPr>
          <w:b/>
          <w:sz w:val="22"/>
        </w:rPr>
        <w:t xml:space="preserve">Иностранный</w:t>
      </w:r>
      <w:r>
        <w:rPr>
          <w:b/>
          <w:spacing w:val="25"/>
          <w:sz w:val="22"/>
        </w:rPr>
        <w:t xml:space="preserve"> </w:t>
      </w:r>
      <w:r>
        <w:rPr>
          <w:b/>
          <w:spacing w:val="-4"/>
          <w:sz w:val="22"/>
        </w:rPr>
        <w:t xml:space="preserve">язык</w:t>
      </w:r>
      <w:r/>
    </w:p>
    <w:p>
      <w:pPr>
        <w:pStyle w:val="1697"/>
        <w:ind w:left="0" w:firstLine="0"/>
        <w:jc w:val="left"/>
        <w:spacing w:before="60"/>
        <w:rPr>
          <w:b/>
          <w:sz w:val="22"/>
        </w:rPr>
      </w:pPr>
      <w:r>
        <w:rPr>
          <w:b/>
          <w:sz w:val="22"/>
        </w:rPr>
      </w:r>
      <w:r/>
    </w:p>
    <w:p>
      <w:pPr>
        <w:pStyle w:val="1699"/>
        <w:numPr>
          <w:ilvl w:val="1"/>
          <w:numId w:val="127"/>
        </w:numPr>
        <w:ind w:left="2152" w:right="0" w:hanging="532"/>
        <w:jc w:val="left"/>
        <w:spacing w:before="0" w:after="0" w:line="240" w:lineRule="auto"/>
        <w:tabs>
          <w:tab w:val="left" w:pos="2152" w:leader="none"/>
        </w:tabs>
        <w:rPr>
          <w:i/>
          <w:sz w:val="22"/>
        </w:rPr>
      </w:pPr>
      <w:r>
        <w:rPr>
          <w:i/>
          <w:sz w:val="22"/>
        </w:rPr>
        <w:t xml:space="preserve">Fill</w:t>
      </w:r>
      <w:r>
        <w:rPr>
          <w:i/>
          <w:spacing w:val="5"/>
          <w:sz w:val="22"/>
        </w:rPr>
        <w:t xml:space="preserve"> </w:t>
      </w:r>
      <w:r>
        <w:rPr>
          <w:i/>
          <w:sz w:val="22"/>
        </w:rPr>
        <w:t xml:space="preserve">in</w:t>
      </w:r>
      <w:r>
        <w:rPr>
          <w:i/>
          <w:spacing w:val="7"/>
          <w:sz w:val="22"/>
        </w:rPr>
        <w:t xml:space="preserve"> </w:t>
      </w:r>
      <w:r>
        <w:rPr>
          <w:i/>
          <w:sz w:val="22"/>
        </w:rPr>
        <w:t xml:space="preserve">the</w:t>
      </w:r>
      <w:r>
        <w:rPr>
          <w:i/>
          <w:spacing w:val="6"/>
          <w:sz w:val="22"/>
        </w:rPr>
        <w:t xml:space="preserve"> </w:t>
      </w:r>
      <w:r>
        <w:rPr>
          <w:i/>
          <w:sz w:val="22"/>
        </w:rPr>
        <w:t xml:space="preserve">missing</w:t>
      </w:r>
      <w:r>
        <w:rPr>
          <w:i/>
          <w:spacing w:val="13"/>
          <w:sz w:val="22"/>
        </w:rPr>
        <w:t xml:space="preserve"> </w:t>
      </w:r>
      <w:r>
        <w:rPr>
          <w:i/>
          <w:spacing w:val="-4"/>
          <w:sz w:val="22"/>
        </w:rPr>
        <w:t xml:space="preserve">words</w:t>
      </w:r>
      <w:r/>
    </w:p>
    <w:p>
      <w:pPr>
        <w:pStyle w:val="1697"/>
        <w:ind w:left="0" w:firstLine="0"/>
        <w:jc w:val="left"/>
        <w:spacing w:before="17"/>
        <w:rPr>
          <w:i/>
          <w:sz w:val="22"/>
        </w:rPr>
      </w:pPr>
      <w:r>
        <w:rPr>
          <w:i/>
          <w:sz w:val="22"/>
        </w:rPr>
      </w:r>
      <w:r/>
    </w:p>
    <w:p>
      <w:pPr>
        <w:ind w:left="4279" w:right="1330" w:hanging="2597"/>
        <w:jc w:val="left"/>
        <w:spacing w:before="0" w:line="249" w:lineRule="auto"/>
        <w:rPr>
          <w:b/>
          <w:sz w:val="22"/>
        </w:rPr>
      </w:pPr>
      <w:r>
        <w:rPr>
          <w:b/>
          <w:sz w:val="22"/>
        </w:rPr>
        <w:t xml:space="preserve">Shallow, takes place, charities, annual, stunning, the icing on the cake, species, sociable, experience, rubbish, extinct, exist</w:t>
      </w:r>
      <w:r/>
    </w:p>
    <w:p>
      <w:pPr>
        <w:pStyle w:val="1699"/>
        <w:numPr>
          <w:ilvl w:val="0"/>
          <w:numId w:val="126"/>
        </w:numPr>
        <w:ind w:left="1764" w:right="1666" w:hanging="341"/>
        <w:jc w:val="left"/>
        <w:spacing w:before="252" w:after="0" w:line="244" w:lineRule="auto"/>
        <w:tabs>
          <w:tab w:val="left" w:pos="1764" w:leader="none"/>
          <w:tab w:val="left" w:pos="2152" w:leader="none"/>
          <w:tab w:val="left" w:pos="3643" w:leader="none"/>
          <w:tab w:val="left" w:pos="8893" w:leader="none"/>
        </w:tabs>
        <w:rPr>
          <w:sz w:val="22"/>
        </w:rPr>
      </w:pPr>
      <w:r>
        <w:rPr>
          <w:sz w:val="22"/>
        </w:rPr>
        <w:tab/>
        <w:t xml:space="preserve">Unfortunately, humans are destroying the habitats of wildlife </w:t>
      </w:r>
      <w:r>
        <w:rPr>
          <w:sz w:val="22"/>
          <w:u w:val="single"/>
        </w:rPr>
        <w:tab/>
      </w:r>
      <w:r>
        <w:rPr>
          <w:sz w:val="22"/>
        </w:rPr>
        <w:t xml:space="preserve">and</w:t>
      </w:r>
      <w:r>
        <w:rPr>
          <w:spacing w:val="-11"/>
          <w:sz w:val="22"/>
        </w:rPr>
        <w:t xml:space="preserve"> </w:t>
      </w:r>
      <w:r>
        <w:rPr>
          <w:sz w:val="22"/>
        </w:rPr>
        <w:t xml:space="preserve">they become </w:t>
      </w:r>
      <w:r>
        <w:rPr>
          <w:sz w:val="22"/>
          <w:u w:val="single"/>
        </w:rPr>
        <w:tab/>
      </w:r>
      <w:r>
        <w:rPr>
          <w:spacing w:val="-10"/>
          <w:sz w:val="22"/>
        </w:rPr>
        <w:t xml:space="preserve">.</w:t>
      </w:r>
      <w:r/>
    </w:p>
    <w:p>
      <w:pPr>
        <w:pStyle w:val="1699"/>
        <w:numPr>
          <w:ilvl w:val="0"/>
          <w:numId w:val="126"/>
        </w:numPr>
        <w:ind w:left="1764" w:right="1078" w:hanging="341"/>
        <w:jc w:val="left"/>
        <w:spacing w:before="2" w:after="0" w:line="244" w:lineRule="auto"/>
        <w:tabs>
          <w:tab w:val="left" w:pos="1764" w:leader="none"/>
          <w:tab w:val="left" w:pos="2152" w:leader="none"/>
          <w:tab w:val="left" w:pos="5231" w:leader="none"/>
        </w:tabs>
        <w:rPr>
          <w:sz w:val="22"/>
        </w:rPr>
      </w:pPr>
      <w:r>
        <w:rPr>
          <w:sz w:val="22"/>
        </w:rPr>
        <w:tab/>
        <w:t xml:space="preserve">La Tomatina is a (n) </w:t>
      </w:r>
      <w:r>
        <w:rPr>
          <w:sz w:val="22"/>
          <w:u w:val="single"/>
        </w:rPr>
        <w:tab/>
      </w:r>
      <w:r>
        <w:rPr>
          <w:sz w:val="22"/>
        </w:rPr>
        <w:t xml:space="preserve">festival that takes place in the Spanish town of Bunol in </w:t>
      </w:r>
      <w:r>
        <w:rPr>
          <w:spacing w:val="-2"/>
          <w:sz w:val="22"/>
        </w:rPr>
        <w:t xml:space="preserve">Valencia.</w:t>
      </w:r>
      <w:r/>
    </w:p>
    <w:p>
      <w:pPr>
        <w:pStyle w:val="1699"/>
        <w:numPr>
          <w:ilvl w:val="0"/>
          <w:numId w:val="126"/>
        </w:numPr>
        <w:ind w:left="1764" w:right="1476" w:hanging="341"/>
        <w:jc w:val="left"/>
        <w:spacing w:before="2" w:after="0" w:line="244" w:lineRule="auto"/>
        <w:tabs>
          <w:tab w:val="left" w:pos="1764" w:leader="none"/>
          <w:tab w:val="left" w:pos="2152" w:leader="none"/>
          <w:tab w:val="left" w:pos="4352" w:leader="none"/>
          <w:tab w:val="left" w:pos="8989" w:leader="none"/>
        </w:tabs>
        <w:rPr>
          <w:sz w:val="22"/>
        </w:rPr>
      </w:pPr>
      <w:r>
        <w:rPr>
          <w:sz w:val="22"/>
        </w:rPr>
        <w:tab/>
        <w:t xml:space="preserve">On the night of Hogmanay you can see fabulous carnivals and </w:t>
      </w:r>
      <w:r>
        <w:rPr>
          <w:sz w:val="22"/>
          <w:u w:val="single"/>
        </w:rPr>
        <w:tab/>
      </w:r>
      <w:r>
        <w:rPr>
          <w:spacing w:val="-2"/>
          <w:sz w:val="22"/>
        </w:rPr>
        <w:t xml:space="preserve">fireworks </w:t>
      </w:r>
      <w:r>
        <w:rPr>
          <w:sz w:val="22"/>
        </w:rPr>
        <w:t xml:space="preserve">display which is</w:t>
      </w:r>
      <w:r>
        <w:rPr>
          <w:sz w:val="22"/>
          <w:u w:val="single"/>
        </w:rPr>
        <w:tab/>
      </w:r>
      <w:r>
        <w:rPr>
          <w:spacing w:val="-10"/>
          <w:sz w:val="22"/>
        </w:rPr>
        <w:t xml:space="preserve">.</w:t>
      </w:r>
      <w:r/>
    </w:p>
    <w:p>
      <w:pPr>
        <w:pStyle w:val="1699"/>
        <w:numPr>
          <w:ilvl w:val="0"/>
          <w:numId w:val="126"/>
        </w:numPr>
        <w:ind w:left="2152" w:right="0" w:hanging="729"/>
        <w:jc w:val="left"/>
        <w:spacing w:before="3" w:after="0" w:line="240" w:lineRule="auto"/>
        <w:tabs>
          <w:tab w:val="left" w:pos="2152" w:leader="none"/>
          <w:tab w:val="left" w:pos="4139" w:leader="none"/>
        </w:tabs>
        <w:rPr>
          <w:sz w:val="22"/>
        </w:rPr>
      </w:pPr>
      <w:r>
        <w:rPr>
          <w:sz w:val="22"/>
        </w:rPr>
        <w:t xml:space="preserve">Wildlife </w:t>
      </w:r>
      <w:r>
        <w:rPr>
          <w:sz w:val="22"/>
          <w:u w:val="single"/>
        </w:rPr>
        <w:tab/>
      </w:r>
      <w:r>
        <w:rPr>
          <w:sz w:val="22"/>
        </w:rPr>
        <w:t xml:space="preserve">are</w:t>
      </w:r>
      <w:r>
        <w:rPr>
          <w:spacing w:val="2"/>
          <w:sz w:val="22"/>
        </w:rPr>
        <w:t xml:space="preserve"> </w:t>
      </w:r>
      <w:r>
        <w:rPr>
          <w:sz w:val="22"/>
        </w:rPr>
        <w:t xml:space="preserve">organizations</w:t>
      </w:r>
      <w:r>
        <w:rPr>
          <w:spacing w:val="11"/>
          <w:sz w:val="22"/>
        </w:rPr>
        <w:t xml:space="preserve"> </w:t>
      </w:r>
      <w:r>
        <w:rPr>
          <w:sz w:val="22"/>
        </w:rPr>
        <w:t xml:space="preserve">that</w:t>
      </w:r>
      <w:r>
        <w:rPr>
          <w:spacing w:val="7"/>
          <w:sz w:val="22"/>
        </w:rPr>
        <w:t xml:space="preserve"> </w:t>
      </w:r>
      <w:r>
        <w:rPr>
          <w:sz w:val="22"/>
        </w:rPr>
        <w:t xml:space="preserve">save</w:t>
      </w:r>
      <w:r>
        <w:rPr>
          <w:spacing w:val="7"/>
          <w:sz w:val="22"/>
        </w:rPr>
        <w:t xml:space="preserve"> </w:t>
      </w:r>
      <w:r>
        <w:rPr>
          <w:sz w:val="22"/>
        </w:rPr>
        <w:t xml:space="preserve">the</w:t>
      </w:r>
      <w:r>
        <w:rPr>
          <w:spacing w:val="13"/>
          <w:sz w:val="22"/>
        </w:rPr>
        <w:t xml:space="preserve"> </w:t>
      </w:r>
      <w:r>
        <w:rPr>
          <w:sz w:val="22"/>
        </w:rPr>
        <w:t xml:space="preserve">habitats</w:t>
      </w:r>
      <w:r>
        <w:rPr>
          <w:spacing w:val="5"/>
          <w:sz w:val="22"/>
        </w:rPr>
        <w:t xml:space="preserve"> </w:t>
      </w:r>
      <w:r>
        <w:rPr>
          <w:sz w:val="22"/>
        </w:rPr>
        <w:t xml:space="preserve">which</w:t>
      </w:r>
      <w:r>
        <w:rPr>
          <w:spacing w:val="4"/>
          <w:sz w:val="22"/>
        </w:rPr>
        <w:t xml:space="preserve"> </w:t>
      </w:r>
      <w:r>
        <w:rPr>
          <w:sz w:val="22"/>
        </w:rPr>
        <w:t xml:space="preserve">are</w:t>
      </w:r>
      <w:r>
        <w:rPr>
          <w:spacing w:val="8"/>
          <w:sz w:val="22"/>
        </w:rPr>
        <w:t xml:space="preserve"> </w:t>
      </w:r>
      <w:r>
        <w:rPr>
          <w:sz w:val="22"/>
        </w:rPr>
        <w:t xml:space="preserve">in</w:t>
      </w:r>
      <w:r>
        <w:rPr>
          <w:spacing w:val="5"/>
          <w:sz w:val="22"/>
        </w:rPr>
        <w:t xml:space="preserve"> </w:t>
      </w:r>
      <w:r>
        <w:rPr>
          <w:spacing w:val="-2"/>
          <w:sz w:val="22"/>
        </w:rPr>
        <w:t xml:space="preserve">danger.</w:t>
      </w:r>
      <w:r/>
    </w:p>
    <w:p>
      <w:pPr>
        <w:pStyle w:val="1699"/>
        <w:numPr>
          <w:ilvl w:val="0"/>
          <w:numId w:val="126"/>
        </w:numPr>
        <w:ind w:left="2152" w:right="0" w:hanging="729"/>
        <w:jc w:val="left"/>
        <w:spacing w:before="6" w:after="0" w:line="240" w:lineRule="auto"/>
        <w:tabs>
          <w:tab w:val="left" w:pos="2152" w:leader="none"/>
          <w:tab w:val="left" w:pos="7692" w:leader="none"/>
        </w:tabs>
        <w:rPr>
          <w:sz w:val="22"/>
        </w:rPr>
      </w:pPr>
      <w:r>
        <w:rPr>
          <w:sz w:val="22"/>
        </w:rPr>
        <w:t xml:space="preserve">In</w:t>
      </w:r>
      <w:r>
        <w:rPr>
          <w:spacing w:val="7"/>
          <w:sz w:val="22"/>
        </w:rPr>
        <w:t xml:space="preserve"> </w:t>
      </w:r>
      <w:r>
        <w:rPr>
          <w:sz w:val="22"/>
        </w:rPr>
        <w:t xml:space="preserve">my</w:t>
      </w:r>
      <w:r>
        <w:rPr>
          <w:spacing w:val="-4"/>
          <w:sz w:val="22"/>
        </w:rPr>
        <w:t xml:space="preserve"> </w:t>
      </w:r>
      <w:r>
        <w:rPr>
          <w:sz w:val="22"/>
        </w:rPr>
        <w:t xml:space="preserve">opinion,</w:t>
      </w:r>
      <w:r>
        <w:rPr>
          <w:spacing w:val="16"/>
          <w:sz w:val="22"/>
        </w:rPr>
        <w:t xml:space="preserve"> </w:t>
      </w:r>
      <w:r>
        <w:rPr>
          <w:sz w:val="22"/>
        </w:rPr>
        <w:t xml:space="preserve">some</w:t>
      </w:r>
      <w:r>
        <w:rPr>
          <w:spacing w:val="6"/>
          <w:sz w:val="22"/>
        </w:rPr>
        <w:t xml:space="preserve"> </w:t>
      </w:r>
      <w:r>
        <w:rPr>
          <w:sz w:val="22"/>
        </w:rPr>
        <w:t xml:space="preserve">of</w:t>
      </w:r>
      <w:r>
        <w:rPr>
          <w:spacing w:val="7"/>
          <w:sz w:val="22"/>
        </w:rPr>
        <w:t xml:space="preserve"> </w:t>
      </w:r>
      <w:r>
        <w:rPr>
          <w:sz w:val="22"/>
        </w:rPr>
        <w:t xml:space="preserve">the</w:t>
      </w:r>
      <w:r>
        <w:rPr>
          <w:spacing w:val="10"/>
          <w:sz w:val="22"/>
        </w:rPr>
        <w:t xml:space="preserve"> </w:t>
      </w:r>
      <w:r>
        <w:rPr>
          <w:sz w:val="22"/>
        </w:rPr>
        <w:t xml:space="preserve">characters</w:t>
      </w:r>
      <w:r>
        <w:rPr>
          <w:spacing w:val="8"/>
          <w:sz w:val="22"/>
        </w:rPr>
        <w:t xml:space="preserve"> </w:t>
      </w:r>
      <w:r>
        <w:rPr>
          <w:sz w:val="22"/>
        </w:rPr>
        <w:t xml:space="preserve">were</w:t>
      </w:r>
      <w:r>
        <w:rPr>
          <w:spacing w:val="11"/>
          <w:sz w:val="22"/>
        </w:rPr>
        <w:t xml:space="preserve"> </w:t>
      </w:r>
      <w:r>
        <w:rPr>
          <w:sz w:val="22"/>
        </w:rPr>
        <w:t xml:space="preserve">a</w:t>
      </w:r>
      <w:r>
        <w:rPr>
          <w:spacing w:val="6"/>
          <w:sz w:val="22"/>
        </w:rPr>
        <w:t xml:space="preserve"> </w:t>
      </w:r>
      <w:r>
        <w:rPr>
          <w:sz w:val="22"/>
        </w:rPr>
        <w:t xml:space="preserve">bit</w:t>
      </w:r>
      <w:r>
        <w:rPr>
          <w:spacing w:val="15"/>
          <w:sz w:val="22"/>
        </w:rPr>
        <w:t xml:space="preserve"> </w:t>
      </w:r>
      <w:r>
        <w:rPr>
          <w:sz w:val="22"/>
          <w:u w:val="single"/>
        </w:rPr>
        <w:tab/>
      </w:r>
      <w:r>
        <w:rPr>
          <w:spacing w:val="-10"/>
          <w:sz w:val="22"/>
        </w:rPr>
        <w:t xml:space="preserve">.</w:t>
      </w:r>
      <w:r/>
    </w:p>
    <w:p>
      <w:pPr>
        <w:pStyle w:val="1699"/>
        <w:numPr>
          <w:ilvl w:val="0"/>
          <w:numId w:val="126"/>
        </w:numPr>
        <w:ind w:left="1764" w:right="1432" w:hanging="341"/>
        <w:jc w:val="left"/>
        <w:spacing w:before="11" w:after="0" w:line="240" w:lineRule="auto"/>
        <w:tabs>
          <w:tab w:val="left" w:pos="1764" w:leader="none"/>
          <w:tab w:val="left" w:pos="2152" w:leader="none"/>
          <w:tab w:val="left" w:pos="9679" w:leader="none"/>
        </w:tabs>
        <w:rPr>
          <w:sz w:val="22"/>
        </w:rPr>
      </w:pPr>
      <w:r>
        <w:rPr>
          <w:sz w:val="22"/>
        </w:rPr>
        <w:tab/>
        <w:t xml:space="preserve">The Pirates week festival in Georgetown, the Cayman Islands, let you </w:t>
      </w:r>
      <w:r>
        <w:rPr>
          <w:sz w:val="22"/>
          <w:u w:val="single"/>
        </w:rPr>
        <w:tab/>
      </w:r>
      <w:r>
        <w:rPr>
          <w:spacing w:val="-6"/>
          <w:sz w:val="22"/>
        </w:rPr>
        <w:t xml:space="preserve">an </w:t>
      </w:r>
      <w:r>
        <w:rPr>
          <w:sz w:val="22"/>
        </w:rPr>
        <w:t xml:space="preserve">adventure life from the past.</w:t>
      </w:r>
      <w:r/>
    </w:p>
    <w:p>
      <w:pPr>
        <w:pStyle w:val="1699"/>
        <w:numPr>
          <w:ilvl w:val="0"/>
          <w:numId w:val="126"/>
        </w:numPr>
        <w:ind w:left="2152" w:right="0" w:hanging="729"/>
        <w:jc w:val="left"/>
        <w:spacing w:before="12" w:after="0" w:line="240" w:lineRule="auto"/>
        <w:tabs>
          <w:tab w:val="left" w:pos="2152" w:leader="none"/>
          <w:tab w:val="left" w:pos="6587" w:leader="none"/>
        </w:tabs>
        <w:rPr>
          <w:sz w:val="22"/>
        </w:rPr>
      </w:pPr>
      <w:r>
        <w:rPr>
          <w:sz w:val="22"/>
        </w:rPr>
        <w:t xml:space="preserve">I</w:t>
      </w:r>
      <w:r>
        <w:rPr>
          <w:spacing w:val="8"/>
          <w:sz w:val="22"/>
        </w:rPr>
        <w:t xml:space="preserve"> </w:t>
      </w:r>
      <w:r>
        <w:rPr>
          <w:sz w:val="22"/>
        </w:rPr>
        <w:t xml:space="preserve">think</w:t>
      </w:r>
      <w:r>
        <w:rPr>
          <w:spacing w:val="4"/>
          <w:sz w:val="22"/>
        </w:rPr>
        <w:t xml:space="preserve"> </w:t>
      </w:r>
      <w:r>
        <w:rPr>
          <w:sz w:val="22"/>
        </w:rPr>
        <w:t xml:space="preserve">superstitions</w:t>
      </w:r>
      <w:r>
        <w:rPr>
          <w:spacing w:val="5"/>
          <w:sz w:val="22"/>
        </w:rPr>
        <w:t xml:space="preserve"> </w:t>
      </w:r>
      <w:r>
        <w:rPr>
          <w:sz w:val="22"/>
        </w:rPr>
        <w:t xml:space="preserve">are</w:t>
      </w:r>
      <w:r>
        <w:rPr>
          <w:spacing w:val="7"/>
          <w:sz w:val="22"/>
        </w:rPr>
        <w:t xml:space="preserve"> </w:t>
      </w:r>
      <w:r>
        <w:rPr>
          <w:sz w:val="22"/>
        </w:rPr>
        <w:t xml:space="preserve">all</w:t>
      </w:r>
      <w:r>
        <w:rPr>
          <w:spacing w:val="6"/>
          <w:sz w:val="22"/>
        </w:rPr>
        <w:t xml:space="preserve"> </w:t>
      </w:r>
      <w:r>
        <w:rPr>
          <w:sz w:val="22"/>
        </w:rPr>
        <w:t xml:space="preserve">a</w:t>
      </w:r>
      <w:r>
        <w:rPr>
          <w:spacing w:val="3"/>
          <w:sz w:val="22"/>
        </w:rPr>
        <w:t xml:space="preserve"> </w:t>
      </w:r>
      <w:r>
        <w:rPr>
          <w:sz w:val="22"/>
        </w:rPr>
        <w:t xml:space="preserve">load</w:t>
      </w:r>
      <w:r>
        <w:rPr>
          <w:spacing w:val="10"/>
          <w:sz w:val="22"/>
        </w:rPr>
        <w:t xml:space="preserve"> </w:t>
      </w:r>
      <w:r>
        <w:rPr>
          <w:sz w:val="22"/>
        </w:rPr>
        <w:t xml:space="preserve">of</w:t>
      </w:r>
      <w:r>
        <w:rPr>
          <w:spacing w:val="-2"/>
          <w:sz w:val="22"/>
        </w:rPr>
        <w:t xml:space="preserve"> </w:t>
      </w:r>
      <w:r>
        <w:rPr>
          <w:sz w:val="22"/>
          <w:u w:val="single"/>
        </w:rPr>
        <w:tab/>
      </w:r>
      <w:r>
        <w:rPr>
          <w:spacing w:val="-10"/>
          <w:sz w:val="22"/>
        </w:rPr>
        <w:t xml:space="preserve">.</w:t>
      </w:r>
      <w:r/>
    </w:p>
    <w:p>
      <w:pPr>
        <w:jc w:val="left"/>
        <w:spacing w:after="0" w:line="240" w:lineRule="auto"/>
        <w:rPr>
          <w:sz w:val="22"/>
        </w:rPr>
        <w:sectPr>
          <w:footnotePr/>
          <w:endnotePr/>
          <w:type w:val="nextPage"/>
          <w:pgSz w:w="12240" w:h="15840" w:orient="portrait"/>
          <w:pgMar w:top="460" w:right="0" w:bottom="860" w:left="900" w:header="0" w:footer="659" w:gutter="0"/>
          <w:cols w:num="1" w:sep="0" w:space="1701" w:equalWidth="1"/>
          <w:docGrid w:linePitch="360"/>
        </w:sectPr>
      </w:pPr>
      <w:r>
        <w:rPr>
          <w:sz w:val="22"/>
        </w:rPr>
      </w:r>
      <w:r/>
    </w:p>
    <w:p>
      <w:pPr>
        <w:pStyle w:val="1699"/>
        <w:numPr>
          <w:ilvl w:val="0"/>
          <w:numId w:val="126"/>
        </w:numPr>
        <w:ind w:left="1764" w:right="1215" w:hanging="341"/>
        <w:jc w:val="left"/>
        <w:spacing w:before="74" w:after="0" w:line="249" w:lineRule="auto"/>
        <w:tabs>
          <w:tab w:val="left" w:pos="1764" w:leader="none"/>
          <w:tab w:val="left" w:pos="2152" w:leader="none"/>
          <w:tab w:val="left" w:pos="6487" w:leader="none"/>
        </w:tabs>
        <w:rPr>
          <w:sz w:val="22"/>
        </w:rPr>
      </w:pPr>
      <w:r>
        <w:rPr>
          <w:sz w:val="22"/>
        </w:rPr>
        <w:tab/>
        <w:t xml:space="preserve">Remembrance Day, or Poppy Day </w:t>
      </w:r>
      <w:r>
        <w:rPr>
          <w:sz w:val="22"/>
          <w:u w:val="single"/>
        </w:rPr>
        <w:tab/>
      </w:r>
      <w:r>
        <w:rPr>
          <w:sz w:val="22"/>
        </w:rPr>
        <w:t xml:space="preserve">each year on 11 November to remember the millions who died for their country.</w:t>
      </w:r>
      <w:r/>
    </w:p>
    <w:p>
      <w:pPr>
        <w:pStyle w:val="1699"/>
        <w:numPr>
          <w:ilvl w:val="0"/>
          <w:numId w:val="126"/>
        </w:numPr>
        <w:ind w:left="2152" w:right="0" w:hanging="729"/>
        <w:jc w:val="left"/>
        <w:spacing w:before="0" w:after="0" w:line="245" w:lineRule="exact"/>
        <w:tabs>
          <w:tab w:val="left" w:pos="2152" w:leader="none"/>
          <w:tab w:val="left" w:pos="6180" w:leader="none"/>
        </w:tabs>
        <w:rPr>
          <w:sz w:val="22"/>
        </w:rPr>
      </w:pPr>
      <w:r>
        <w:rPr>
          <w:sz w:val="22"/>
        </w:rPr>
        <w:t xml:space="preserve">How</w:t>
      </w:r>
      <w:r>
        <w:rPr>
          <w:spacing w:val="13"/>
          <w:sz w:val="22"/>
        </w:rPr>
        <w:t xml:space="preserve"> </w:t>
      </w:r>
      <w:r>
        <w:rPr>
          <w:sz w:val="22"/>
        </w:rPr>
        <w:t xml:space="preserve">many</w:t>
      </w:r>
      <w:r>
        <w:rPr>
          <w:spacing w:val="-1"/>
          <w:sz w:val="22"/>
        </w:rPr>
        <w:t xml:space="preserve"> </w:t>
      </w:r>
      <w:r>
        <w:rPr>
          <w:sz w:val="22"/>
        </w:rPr>
        <w:t xml:space="preserve">millions</w:t>
      </w:r>
      <w:r>
        <w:rPr>
          <w:spacing w:val="11"/>
          <w:sz w:val="22"/>
        </w:rPr>
        <w:t xml:space="preserve"> </w:t>
      </w:r>
      <w:r>
        <w:rPr>
          <w:sz w:val="22"/>
        </w:rPr>
        <w:t xml:space="preserve">of</w:t>
      </w:r>
      <w:r>
        <w:rPr>
          <w:spacing w:val="9"/>
          <w:sz w:val="22"/>
        </w:rPr>
        <w:t xml:space="preserve"> </w:t>
      </w:r>
      <w:r>
        <w:rPr>
          <w:sz w:val="22"/>
        </w:rPr>
        <w:t xml:space="preserve">wildlife</w:t>
      </w:r>
      <w:r>
        <w:rPr>
          <w:spacing w:val="8"/>
          <w:sz w:val="22"/>
        </w:rPr>
        <w:t xml:space="preserve"> </w:t>
      </w:r>
      <w:r>
        <w:rPr>
          <w:sz w:val="22"/>
          <w:u w:val="single"/>
        </w:rPr>
        <w:tab/>
      </w:r>
      <w:r>
        <w:rPr>
          <w:sz w:val="22"/>
        </w:rPr>
        <w:t xml:space="preserve">on</w:t>
      </w:r>
      <w:r>
        <w:rPr>
          <w:spacing w:val="5"/>
          <w:sz w:val="22"/>
        </w:rPr>
        <w:t xml:space="preserve"> </w:t>
      </w:r>
      <w:r>
        <w:rPr>
          <w:spacing w:val="-2"/>
          <w:sz w:val="22"/>
        </w:rPr>
        <w:t xml:space="preserve">Earth?</w:t>
      </w:r>
      <w:r/>
    </w:p>
    <w:p>
      <w:pPr>
        <w:pStyle w:val="1699"/>
        <w:numPr>
          <w:ilvl w:val="0"/>
          <w:numId w:val="126"/>
        </w:numPr>
        <w:ind w:left="2215" w:right="0" w:hanging="792"/>
        <w:jc w:val="left"/>
        <w:spacing w:before="11" w:after="0" w:line="240" w:lineRule="auto"/>
        <w:tabs>
          <w:tab w:val="left" w:pos="2215" w:leader="none"/>
          <w:tab w:val="left" w:pos="6271" w:leader="none"/>
        </w:tabs>
        <w:rPr>
          <w:sz w:val="22"/>
        </w:rPr>
      </w:pPr>
      <w:r>
        <w:rPr>
          <w:sz w:val="22"/>
        </w:rPr>
        <w:t xml:space="preserve">My</w:t>
      </w:r>
      <w:r>
        <w:rPr>
          <w:spacing w:val="-2"/>
          <w:sz w:val="22"/>
        </w:rPr>
        <w:t xml:space="preserve"> </w:t>
      </w:r>
      <w:r>
        <w:rPr>
          <w:sz w:val="22"/>
        </w:rPr>
        <w:t xml:space="preserve">next-door</w:t>
      </w:r>
      <w:r>
        <w:rPr>
          <w:spacing w:val="9"/>
          <w:sz w:val="22"/>
        </w:rPr>
        <w:t xml:space="preserve"> </w:t>
      </w:r>
      <w:r>
        <w:rPr>
          <w:sz w:val="22"/>
        </w:rPr>
        <w:t xml:space="preserve">neighbour</w:t>
      </w:r>
      <w:r>
        <w:rPr>
          <w:spacing w:val="9"/>
          <w:sz w:val="22"/>
        </w:rPr>
        <w:t xml:space="preserve"> </w:t>
      </w:r>
      <w:r>
        <w:rPr>
          <w:sz w:val="22"/>
        </w:rPr>
        <w:t xml:space="preserve">is</w:t>
      </w:r>
      <w:r>
        <w:rPr>
          <w:spacing w:val="16"/>
          <w:sz w:val="22"/>
        </w:rPr>
        <w:t xml:space="preserve"> </w:t>
      </w:r>
      <w:r>
        <w:rPr>
          <w:sz w:val="22"/>
        </w:rPr>
        <w:t xml:space="preserve">very</w:t>
      </w:r>
      <w:r>
        <w:rPr>
          <w:spacing w:val="4"/>
          <w:sz w:val="22"/>
        </w:rPr>
        <w:t xml:space="preserve"> </w:t>
      </w:r>
      <w:r>
        <w:rPr>
          <w:sz w:val="22"/>
          <w:u w:val="single"/>
        </w:rPr>
        <w:tab/>
      </w:r>
      <w:r>
        <w:rPr>
          <w:sz w:val="22"/>
        </w:rPr>
        <w:t xml:space="preserve">.</w:t>
      </w:r>
      <w:r>
        <w:rPr>
          <w:spacing w:val="7"/>
          <w:sz w:val="22"/>
        </w:rPr>
        <w:t xml:space="preserve"> </w:t>
      </w:r>
      <w:r>
        <w:rPr>
          <w:sz w:val="22"/>
        </w:rPr>
        <w:t xml:space="preserve">She</w:t>
      </w:r>
      <w:r>
        <w:rPr>
          <w:spacing w:val="6"/>
          <w:sz w:val="22"/>
        </w:rPr>
        <w:t xml:space="preserve"> </w:t>
      </w:r>
      <w:r>
        <w:rPr>
          <w:sz w:val="22"/>
        </w:rPr>
        <w:t xml:space="preserve">often</w:t>
      </w:r>
      <w:r>
        <w:rPr>
          <w:spacing w:val="8"/>
          <w:sz w:val="22"/>
        </w:rPr>
        <w:t xml:space="preserve"> </w:t>
      </w:r>
      <w:r>
        <w:rPr>
          <w:sz w:val="22"/>
        </w:rPr>
        <w:t xml:space="preserve">visits</w:t>
      </w:r>
      <w:r>
        <w:rPr>
          <w:spacing w:val="4"/>
          <w:sz w:val="22"/>
        </w:rPr>
        <w:t xml:space="preserve"> </w:t>
      </w:r>
      <w:r>
        <w:rPr>
          <w:sz w:val="22"/>
        </w:rPr>
        <w:t xml:space="preserve">us</w:t>
      </w:r>
      <w:r>
        <w:rPr>
          <w:spacing w:val="4"/>
          <w:sz w:val="22"/>
        </w:rPr>
        <w:t xml:space="preserve"> </w:t>
      </w:r>
      <w:r>
        <w:rPr>
          <w:sz w:val="22"/>
        </w:rPr>
        <w:t xml:space="preserve">for</w:t>
      </w:r>
      <w:r>
        <w:rPr>
          <w:spacing w:val="8"/>
          <w:sz w:val="22"/>
        </w:rPr>
        <w:t xml:space="preserve"> </w:t>
      </w:r>
      <w:r>
        <w:rPr>
          <w:spacing w:val="-2"/>
          <w:sz w:val="22"/>
        </w:rPr>
        <w:t xml:space="preserve">chat.</w:t>
      </w:r>
      <w:r/>
    </w:p>
    <w:p>
      <w:pPr>
        <w:pStyle w:val="1699"/>
        <w:numPr>
          <w:ilvl w:val="0"/>
          <w:numId w:val="126"/>
        </w:numPr>
        <w:ind w:left="2152" w:right="0" w:hanging="729"/>
        <w:jc w:val="left"/>
        <w:spacing w:before="1" w:after="0" w:line="240" w:lineRule="auto"/>
        <w:tabs>
          <w:tab w:val="left" w:pos="2152" w:leader="none"/>
          <w:tab w:val="left" w:pos="9775" w:leader="none"/>
        </w:tabs>
        <w:rPr>
          <w:sz w:val="22"/>
        </w:rPr>
      </w:pPr>
      <w:r>
        <w:rPr>
          <w:sz w:val="22"/>
        </w:rPr>
        <w:t xml:space="preserve">The</w:t>
      </w:r>
      <w:r>
        <w:rPr>
          <w:spacing w:val="10"/>
          <w:sz w:val="22"/>
        </w:rPr>
        <w:t xml:space="preserve"> </w:t>
      </w:r>
      <w:r>
        <w:rPr>
          <w:sz w:val="22"/>
        </w:rPr>
        <w:t xml:space="preserve">festival</w:t>
      </w:r>
      <w:r>
        <w:rPr>
          <w:spacing w:val="4"/>
          <w:sz w:val="22"/>
        </w:rPr>
        <w:t xml:space="preserve"> </w:t>
      </w:r>
      <w:r>
        <w:rPr>
          <w:sz w:val="22"/>
        </w:rPr>
        <w:t xml:space="preserve">March</w:t>
      </w:r>
      <w:r>
        <w:rPr>
          <w:spacing w:val="6"/>
          <w:sz w:val="22"/>
        </w:rPr>
        <w:t xml:space="preserve"> </w:t>
      </w:r>
      <w:r>
        <w:rPr>
          <w:sz w:val="22"/>
        </w:rPr>
        <w:t xml:space="preserve">of</w:t>
      </w:r>
      <w:r>
        <w:rPr>
          <w:spacing w:val="11"/>
          <w:sz w:val="22"/>
        </w:rPr>
        <w:t xml:space="preserve"> </w:t>
      </w:r>
      <w:r>
        <w:rPr>
          <w:sz w:val="22"/>
        </w:rPr>
        <w:t xml:space="preserve">the</w:t>
      </w:r>
      <w:r>
        <w:rPr>
          <w:spacing w:val="10"/>
          <w:sz w:val="22"/>
        </w:rPr>
        <w:t xml:space="preserve"> </w:t>
      </w:r>
      <w:r>
        <w:rPr>
          <w:sz w:val="22"/>
        </w:rPr>
        <w:t xml:space="preserve">Scarecrows</w:t>
      </w:r>
      <w:r>
        <w:rPr>
          <w:spacing w:val="8"/>
          <w:sz w:val="22"/>
        </w:rPr>
        <w:t xml:space="preserve"> </w:t>
      </w:r>
      <w:r>
        <w:rPr>
          <w:sz w:val="22"/>
        </w:rPr>
        <w:t xml:space="preserve">in</w:t>
      </w:r>
      <w:r>
        <w:rPr>
          <w:spacing w:val="2"/>
          <w:sz w:val="22"/>
        </w:rPr>
        <w:t xml:space="preserve"> </w:t>
      </w:r>
      <w:r>
        <w:rPr>
          <w:sz w:val="22"/>
        </w:rPr>
        <w:t xml:space="preserve">Belgium</w:t>
      </w:r>
      <w:r>
        <w:rPr>
          <w:spacing w:val="12"/>
          <w:sz w:val="22"/>
        </w:rPr>
        <w:t xml:space="preserve"> </w:t>
      </w:r>
      <w:r>
        <w:rPr>
          <w:sz w:val="22"/>
        </w:rPr>
        <w:t xml:space="preserve">raises</w:t>
      </w:r>
      <w:r>
        <w:rPr>
          <w:spacing w:val="8"/>
          <w:sz w:val="22"/>
        </w:rPr>
        <w:t xml:space="preserve"> </w:t>
      </w:r>
      <w:r>
        <w:rPr>
          <w:sz w:val="22"/>
        </w:rPr>
        <w:t xml:space="preserve">money</w:t>
      </w:r>
      <w:r>
        <w:rPr>
          <w:spacing w:val="2"/>
          <w:sz w:val="22"/>
        </w:rPr>
        <w:t xml:space="preserve"> </w:t>
      </w:r>
      <w:r>
        <w:rPr>
          <w:sz w:val="22"/>
        </w:rPr>
        <w:t xml:space="preserve">for</w:t>
      </w:r>
      <w:r>
        <w:rPr>
          <w:spacing w:val="17"/>
          <w:sz w:val="22"/>
        </w:rPr>
        <w:t xml:space="preserve"> </w:t>
      </w:r>
      <w:r>
        <w:rPr>
          <w:sz w:val="22"/>
        </w:rPr>
        <w:t xml:space="preserve">local</w:t>
      </w:r>
      <w:r>
        <w:rPr>
          <w:spacing w:val="4"/>
          <w:sz w:val="22"/>
        </w:rPr>
        <w:t xml:space="preserve"> </w:t>
      </w:r>
      <w:r>
        <w:rPr>
          <w:sz w:val="22"/>
          <w:u w:val="single"/>
        </w:rPr>
        <w:tab/>
      </w:r>
      <w:r>
        <w:rPr>
          <w:spacing w:val="-10"/>
          <w:sz w:val="22"/>
        </w:rPr>
        <w:t xml:space="preserve">.</w:t>
      </w:r>
      <w:r/>
    </w:p>
    <w:p>
      <w:pPr>
        <w:pStyle w:val="1697"/>
        <w:ind w:left="0" w:firstLine="0"/>
        <w:jc w:val="left"/>
        <w:spacing w:before="12"/>
        <w:rPr>
          <w:sz w:val="22"/>
        </w:rPr>
      </w:pPr>
      <w:r>
        <w:rPr>
          <w:sz w:val="22"/>
        </w:rPr>
      </w:r>
      <w:r/>
    </w:p>
    <w:p>
      <w:pPr>
        <w:pStyle w:val="1699"/>
        <w:numPr>
          <w:ilvl w:val="1"/>
          <w:numId w:val="127"/>
        </w:numPr>
        <w:ind w:left="2152" w:right="0" w:hanging="533"/>
        <w:jc w:val="left"/>
        <w:spacing w:before="0" w:after="0" w:line="240" w:lineRule="auto"/>
        <w:tabs>
          <w:tab w:val="left" w:pos="2152" w:leader="none"/>
        </w:tabs>
        <w:rPr>
          <w:i/>
          <w:sz w:val="22"/>
        </w:rPr>
      </w:pPr>
      <w:r>
        <w:rPr>
          <w:i/>
          <w:sz w:val="22"/>
        </w:rPr>
        <w:t xml:space="preserve">Complete</w:t>
      </w:r>
      <w:r>
        <w:rPr>
          <w:i/>
          <w:spacing w:val="8"/>
          <w:sz w:val="22"/>
        </w:rPr>
        <w:t xml:space="preserve"> </w:t>
      </w:r>
      <w:r>
        <w:rPr>
          <w:i/>
          <w:sz w:val="22"/>
        </w:rPr>
        <w:t xml:space="preserve">the</w:t>
      </w:r>
      <w:r>
        <w:rPr>
          <w:i/>
          <w:spacing w:val="10"/>
          <w:sz w:val="22"/>
        </w:rPr>
        <w:t xml:space="preserve"> </w:t>
      </w:r>
      <w:r>
        <w:rPr>
          <w:i/>
          <w:sz w:val="22"/>
        </w:rPr>
        <w:t xml:space="preserve">sentences</w:t>
      </w:r>
      <w:r>
        <w:rPr>
          <w:i/>
          <w:spacing w:val="6"/>
          <w:sz w:val="22"/>
        </w:rPr>
        <w:t xml:space="preserve"> </w:t>
      </w:r>
      <w:r>
        <w:rPr>
          <w:i/>
          <w:sz w:val="22"/>
        </w:rPr>
        <w:t xml:space="preserve">with</w:t>
      </w:r>
      <w:r>
        <w:rPr>
          <w:i/>
          <w:spacing w:val="11"/>
          <w:sz w:val="22"/>
        </w:rPr>
        <w:t xml:space="preserve"> </w:t>
      </w:r>
      <w:r>
        <w:rPr>
          <w:i/>
          <w:sz w:val="22"/>
        </w:rPr>
        <w:t xml:space="preserve">the</w:t>
      </w:r>
      <w:r>
        <w:rPr>
          <w:i/>
          <w:spacing w:val="8"/>
          <w:sz w:val="22"/>
        </w:rPr>
        <w:t xml:space="preserve"> </w:t>
      </w:r>
      <w:r>
        <w:rPr>
          <w:i/>
          <w:sz w:val="22"/>
        </w:rPr>
        <w:t xml:space="preserve">correct</w:t>
      </w:r>
      <w:r>
        <w:rPr>
          <w:i/>
          <w:spacing w:val="14"/>
          <w:sz w:val="22"/>
        </w:rPr>
        <w:t xml:space="preserve"> </w:t>
      </w:r>
      <w:r>
        <w:rPr>
          <w:i/>
          <w:sz w:val="22"/>
        </w:rPr>
        <w:t xml:space="preserve">forms</w:t>
      </w:r>
      <w:r>
        <w:rPr>
          <w:i/>
          <w:spacing w:val="1"/>
          <w:sz w:val="22"/>
        </w:rPr>
        <w:t xml:space="preserve"> </w:t>
      </w:r>
      <w:r>
        <w:rPr>
          <w:i/>
          <w:sz w:val="22"/>
        </w:rPr>
        <w:t xml:space="preserve">of</w:t>
      </w:r>
      <w:r>
        <w:rPr>
          <w:i/>
          <w:spacing w:val="3"/>
          <w:sz w:val="22"/>
        </w:rPr>
        <w:t xml:space="preserve"> </w:t>
      </w:r>
      <w:r>
        <w:rPr>
          <w:i/>
          <w:sz w:val="22"/>
        </w:rPr>
        <w:t xml:space="preserve">the</w:t>
      </w:r>
      <w:r>
        <w:rPr>
          <w:i/>
          <w:spacing w:val="10"/>
          <w:sz w:val="22"/>
        </w:rPr>
        <w:t xml:space="preserve"> </w:t>
      </w:r>
      <w:r>
        <w:rPr>
          <w:i/>
          <w:sz w:val="22"/>
        </w:rPr>
        <w:t xml:space="preserve">verbs</w:t>
      </w:r>
      <w:r>
        <w:rPr>
          <w:i/>
          <w:spacing w:val="1"/>
          <w:sz w:val="22"/>
        </w:rPr>
        <w:t xml:space="preserve"> </w:t>
      </w:r>
      <w:r>
        <w:rPr>
          <w:i/>
          <w:sz w:val="22"/>
        </w:rPr>
        <w:t xml:space="preserve">in</w:t>
      </w:r>
      <w:r>
        <w:rPr>
          <w:i/>
          <w:spacing w:val="5"/>
          <w:sz w:val="22"/>
        </w:rPr>
        <w:t xml:space="preserve"> </w:t>
      </w:r>
      <w:r>
        <w:rPr>
          <w:i/>
          <w:spacing w:val="-2"/>
          <w:sz w:val="22"/>
        </w:rPr>
        <w:t xml:space="preserve">brackets</w:t>
      </w:r>
      <w:r/>
    </w:p>
    <w:p>
      <w:pPr>
        <w:pStyle w:val="1697"/>
        <w:ind w:left="0" w:firstLine="0"/>
        <w:jc w:val="left"/>
        <w:spacing w:before="17"/>
        <w:rPr>
          <w:i/>
          <w:sz w:val="22"/>
        </w:rPr>
      </w:pPr>
      <w:r>
        <w:rPr>
          <w:i/>
          <w:sz w:val="22"/>
        </w:rPr>
      </w:r>
      <w:r/>
    </w:p>
    <w:p>
      <w:pPr>
        <w:pStyle w:val="1699"/>
        <w:numPr>
          <w:ilvl w:val="2"/>
          <w:numId w:val="127"/>
        </w:numPr>
        <w:ind w:left="2151" w:right="0" w:hanging="325"/>
        <w:jc w:val="left"/>
        <w:spacing w:before="1" w:after="0" w:line="240" w:lineRule="auto"/>
        <w:tabs>
          <w:tab w:val="left" w:pos="2151" w:leader="none"/>
          <w:tab w:val="left" w:pos="3462" w:leader="none"/>
          <w:tab w:val="left" w:pos="7227" w:leader="none"/>
        </w:tabs>
        <w:rPr>
          <w:sz w:val="22"/>
        </w:rPr>
      </w:pPr>
      <w:r>
        <w:rPr>
          <w:sz w:val="22"/>
        </w:rPr>
        <w:t xml:space="preserve">I </w:t>
      </w:r>
      <w:r>
        <w:rPr>
          <w:sz w:val="22"/>
          <w:u w:val="single"/>
        </w:rPr>
        <w:tab/>
      </w:r>
      <w:r>
        <w:rPr>
          <w:sz w:val="22"/>
        </w:rPr>
        <w:t xml:space="preserve">(already\finish)</w:t>
      </w:r>
      <w:r>
        <w:rPr>
          <w:spacing w:val="17"/>
          <w:sz w:val="22"/>
        </w:rPr>
        <w:t xml:space="preserve"> </w:t>
      </w:r>
      <w:r>
        <w:rPr>
          <w:sz w:val="22"/>
        </w:rPr>
        <w:t xml:space="preserve">Maths</w:t>
      </w:r>
      <w:r>
        <w:rPr>
          <w:spacing w:val="8"/>
          <w:sz w:val="22"/>
        </w:rPr>
        <w:t xml:space="preserve"> </w:t>
      </w:r>
      <w:r>
        <w:rPr>
          <w:sz w:val="22"/>
        </w:rPr>
        <w:t xml:space="preserve">and</w:t>
      </w:r>
      <w:r>
        <w:rPr>
          <w:spacing w:val="12"/>
          <w:sz w:val="22"/>
        </w:rPr>
        <w:t xml:space="preserve"> </w:t>
      </w:r>
      <w:r>
        <w:rPr>
          <w:sz w:val="22"/>
        </w:rPr>
        <w:t xml:space="preserve">I</w:t>
      </w:r>
      <w:r>
        <w:rPr>
          <w:spacing w:val="7"/>
          <w:sz w:val="22"/>
        </w:rPr>
        <w:t xml:space="preserve"> </w:t>
      </w:r>
      <w:r>
        <w:rPr>
          <w:sz w:val="22"/>
          <w:u w:val="single"/>
        </w:rPr>
        <w:tab/>
      </w:r>
      <w:r>
        <w:rPr>
          <w:sz w:val="22"/>
        </w:rPr>
        <w:t xml:space="preserve">(write)</w:t>
      </w:r>
      <w:r>
        <w:rPr>
          <w:spacing w:val="8"/>
          <w:sz w:val="22"/>
        </w:rPr>
        <w:t xml:space="preserve"> </w:t>
      </w:r>
      <w:r>
        <w:rPr>
          <w:sz w:val="22"/>
        </w:rPr>
        <w:t xml:space="preserve">an</w:t>
      </w:r>
      <w:r>
        <w:rPr>
          <w:spacing w:val="4"/>
          <w:sz w:val="22"/>
        </w:rPr>
        <w:t xml:space="preserve"> </w:t>
      </w:r>
      <w:r>
        <w:rPr>
          <w:sz w:val="22"/>
        </w:rPr>
        <w:t xml:space="preserve">essay,</w:t>
      </w:r>
      <w:r>
        <w:rPr>
          <w:spacing w:val="8"/>
          <w:sz w:val="22"/>
        </w:rPr>
        <w:t xml:space="preserve"> </w:t>
      </w:r>
      <w:r>
        <w:rPr>
          <w:sz w:val="22"/>
        </w:rPr>
        <w:t xml:space="preserve">but</w:t>
      </w:r>
      <w:r>
        <w:rPr>
          <w:spacing w:val="6"/>
          <w:sz w:val="22"/>
        </w:rPr>
        <w:t xml:space="preserve"> </w:t>
      </w:r>
      <w:r>
        <w:rPr>
          <w:spacing w:val="-10"/>
          <w:sz w:val="22"/>
        </w:rPr>
        <w:t xml:space="preserve">I</w:t>
      </w:r>
      <w:r/>
    </w:p>
    <w:p>
      <w:pPr>
        <w:ind w:left="2162" w:right="0" w:firstLine="0"/>
        <w:jc w:val="left"/>
        <w:spacing w:before="6"/>
        <w:tabs>
          <w:tab w:val="left" w:pos="3342" w:leader="none"/>
        </w:tabs>
        <w:rPr>
          <w:sz w:val="22"/>
        </w:rPr>
      </w:pPr>
      <w:r>
        <w:rPr>
          <w:sz w:val="22"/>
          <w:u w:val="single"/>
        </w:rPr>
        <w:tab/>
      </w:r>
      <w:r>
        <w:rPr>
          <w:sz w:val="22"/>
        </w:rPr>
        <w:t xml:space="preserve">(not\study</w:t>
      </w:r>
      <w:r>
        <w:rPr>
          <w:spacing w:val="17"/>
          <w:sz w:val="22"/>
        </w:rPr>
        <w:t xml:space="preserve"> </w:t>
      </w:r>
      <w:r>
        <w:rPr>
          <w:spacing w:val="-2"/>
          <w:sz w:val="22"/>
        </w:rPr>
        <w:t xml:space="preserve">\yet).</w:t>
      </w:r>
      <w:r/>
    </w:p>
    <w:p>
      <w:pPr>
        <w:pStyle w:val="1699"/>
        <w:numPr>
          <w:ilvl w:val="2"/>
          <w:numId w:val="127"/>
        </w:numPr>
        <w:ind w:left="2162" w:right="1716" w:hanging="336"/>
        <w:jc w:val="left"/>
        <w:spacing w:before="6" w:after="0" w:line="244" w:lineRule="auto"/>
        <w:tabs>
          <w:tab w:val="left" w:pos="2151" w:leader="none"/>
          <w:tab w:val="left" w:pos="2162" w:leader="none"/>
          <w:tab w:val="left" w:pos="4114" w:leader="none"/>
        </w:tabs>
        <w:rPr>
          <w:sz w:val="22"/>
        </w:rPr>
      </w:pPr>
      <w:r>
        <w:rPr>
          <w:sz w:val="22"/>
        </w:rPr>
        <w:t xml:space="preserve">Jennifer </w:t>
      </w:r>
      <w:r>
        <w:rPr>
          <w:sz w:val="22"/>
          <w:u w:val="single"/>
        </w:rPr>
        <w:tab/>
      </w:r>
      <w:r>
        <w:rPr>
          <w:sz w:val="22"/>
        </w:rPr>
        <w:t xml:space="preserve">(think) Shakira is the most talented and successful singer and </w:t>
      </w:r>
      <w:r>
        <w:rPr>
          <w:spacing w:val="-2"/>
          <w:sz w:val="22"/>
        </w:rPr>
        <w:t xml:space="preserve">actress.</w:t>
      </w:r>
      <w:r/>
    </w:p>
    <w:p>
      <w:pPr>
        <w:pStyle w:val="1699"/>
        <w:numPr>
          <w:ilvl w:val="2"/>
          <w:numId w:val="127"/>
        </w:numPr>
        <w:ind w:left="2151" w:right="0" w:hanging="325"/>
        <w:jc w:val="left"/>
        <w:spacing w:before="2" w:after="0" w:line="240" w:lineRule="auto"/>
        <w:tabs>
          <w:tab w:val="left" w:pos="2151" w:leader="none"/>
          <w:tab w:val="left" w:pos="3525" w:leader="none"/>
        </w:tabs>
        <w:rPr>
          <w:sz w:val="22"/>
        </w:rPr>
      </w:pPr>
      <w:r>
        <w:rPr>
          <w:sz w:val="22"/>
        </w:rPr>
        <w:t xml:space="preserve">It </w:t>
      </w:r>
      <w:r>
        <w:rPr>
          <w:sz w:val="22"/>
          <w:u w:val="single"/>
        </w:rPr>
        <w:tab/>
      </w:r>
      <w:r>
        <w:rPr>
          <w:sz w:val="22"/>
        </w:rPr>
        <w:t xml:space="preserve">(not\be)</w:t>
      </w:r>
      <w:r>
        <w:rPr>
          <w:spacing w:val="6"/>
          <w:sz w:val="22"/>
        </w:rPr>
        <w:t xml:space="preserve"> </w:t>
      </w:r>
      <w:r>
        <w:rPr>
          <w:sz w:val="22"/>
        </w:rPr>
        <w:t xml:space="preserve">to</w:t>
      </w:r>
      <w:r>
        <w:rPr>
          <w:spacing w:val="14"/>
          <w:sz w:val="22"/>
        </w:rPr>
        <w:t xml:space="preserve"> </w:t>
      </w:r>
      <w:r>
        <w:rPr>
          <w:sz w:val="22"/>
        </w:rPr>
        <w:t xml:space="preserve">a</w:t>
      </w:r>
      <w:r>
        <w:rPr>
          <w:spacing w:val="-4"/>
          <w:sz w:val="22"/>
        </w:rPr>
        <w:t xml:space="preserve"> </w:t>
      </w:r>
      <w:r>
        <w:rPr>
          <w:sz w:val="22"/>
        </w:rPr>
        <w:t xml:space="preserve">party</w:t>
      </w:r>
      <w:r>
        <w:rPr>
          <w:spacing w:val="-7"/>
          <w:sz w:val="22"/>
        </w:rPr>
        <w:t xml:space="preserve"> </w:t>
      </w:r>
      <w:r>
        <w:rPr>
          <w:sz w:val="22"/>
        </w:rPr>
        <w:t xml:space="preserve">since</w:t>
      </w:r>
      <w:r>
        <w:rPr>
          <w:spacing w:val="11"/>
          <w:sz w:val="22"/>
        </w:rPr>
        <w:t xml:space="preserve"> </w:t>
      </w:r>
      <w:r>
        <w:rPr>
          <w:sz w:val="22"/>
        </w:rPr>
        <w:t xml:space="preserve">last</w:t>
      </w:r>
      <w:r>
        <w:rPr>
          <w:spacing w:val="21"/>
          <w:sz w:val="22"/>
        </w:rPr>
        <w:t xml:space="preserve"> </w:t>
      </w:r>
      <w:r>
        <w:rPr>
          <w:spacing w:val="-4"/>
          <w:sz w:val="22"/>
        </w:rPr>
        <w:t xml:space="preserve">year.</w:t>
      </w:r>
      <w:r/>
    </w:p>
    <w:p>
      <w:pPr>
        <w:pStyle w:val="1699"/>
        <w:numPr>
          <w:ilvl w:val="2"/>
          <w:numId w:val="127"/>
        </w:numPr>
        <w:ind w:left="2151" w:right="0" w:hanging="325"/>
        <w:jc w:val="left"/>
        <w:spacing w:before="7" w:after="0" w:line="240" w:lineRule="auto"/>
        <w:tabs>
          <w:tab w:val="left" w:pos="2151" w:leader="none"/>
          <w:tab w:val="left" w:pos="3765" w:leader="none"/>
          <w:tab w:val="left" w:pos="6885" w:leader="none"/>
        </w:tabs>
        <w:rPr>
          <w:sz w:val="22"/>
        </w:rPr>
      </w:pPr>
      <w:r>
        <w:rPr>
          <w:sz w:val="22"/>
        </w:rPr>
        <w:t xml:space="preserve">Tim </w:t>
      </w:r>
      <w:r>
        <w:rPr>
          <w:sz w:val="22"/>
          <w:u w:val="single"/>
        </w:rPr>
        <w:tab/>
      </w:r>
      <w:r>
        <w:rPr>
          <w:sz w:val="22"/>
        </w:rPr>
        <w:t xml:space="preserve">(look)</w:t>
      </w:r>
      <w:r>
        <w:rPr>
          <w:spacing w:val="17"/>
          <w:sz w:val="22"/>
        </w:rPr>
        <w:t xml:space="preserve"> </w:t>
      </w:r>
      <w:r>
        <w:rPr>
          <w:sz w:val="22"/>
        </w:rPr>
        <w:t xml:space="preserve">exhausted.</w:t>
      </w:r>
      <w:r>
        <w:rPr>
          <w:spacing w:val="11"/>
          <w:sz w:val="22"/>
        </w:rPr>
        <w:t xml:space="preserve"> </w:t>
      </w:r>
      <w:r>
        <w:rPr>
          <w:sz w:val="22"/>
        </w:rPr>
        <w:t xml:space="preserve">He</w:t>
      </w:r>
      <w:r>
        <w:rPr>
          <w:spacing w:val="2"/>
          <w:sz w:val="22"/>
        </w:rPr>
        <w:t xml:space="preserve"> </w:t>
      </w:r>
      <w:r>
        <w:rPr>
          <w:sz w:val="22"/>
          <w:u w:val="single"/>
        </w:rPr>
        <w:tab/>
      </w:r>
      <w:r>
        <w:rPr>
          <w:sz w:val="22"/>
        </w:rPr>
        <w:t xml:space="preserve">(think)</w:t>
      </w:r>
      <w:r>
        <w:rPr>
          <w:spacing w:val="9"/>
          <w:sz w:val="22"/>
        </w:rPr>
        <w:t xml:space="preserve"> </w:t>
      </w:r>
      <w:r>
        <w:rPr>
          <w:sz w:val="22"/>
        </w:rPr>
        <w:t xml:space="preserve">of</w:t>
      </w:r>
      <w:r>
        <w:rPr>
          <w:spacing w:val="5"/>
          <w:sz w:val="22"/>
        </w:rPr>
        <w:t xml:space="preserve"> </w:t>
      </w:r>
      <w:r>
        <w:rPr>
          <w:sz w:val="22"/>
        </w:rPr>
        <w:t xml:space="preserve">taking</w:t>
      </w:r>
      <w:r>
        <w:rPr>
          <w:spacing w:val="6"/>
          <w:sz w:val="22"/>
        </w:rPr>
        <w:t xml:space="preserve"> </w:t>
      </w:r>
      <w:r>
        <w:rPr>
          <w:sz w:val="22"/>
        </w:rPr>
        <w:t xml:space="preserve">a</w:t>
      </w:r>
      <w:r>
        <w:rPr>
          <w:spacing w:val="8"/>
          <w:sz w:val="22"/>
        </w:rPr>
        <w:t xml:space="preserve"> </w:t>
      </w:r>
      <w:r>
        <w:rPr>
          <w:sz w:val="22"/>
        </w:rPr>
        <w:t xml:space="preserve">day</w:t>
      </w:r>
      <w:r>
        <w:rPr>
          <w:spacing w:val="-5"/>
          <w:sz w:val="22"/>
        </w:rPr>
        <w:t xml:space="preserve"> </w:t>
      </w:r>
      <w:r>
        <w:rPr>
          <w:spacing w:val="-4"/>
          <w:sz w:val="22"/>
        </w:rPr>
        <w:t xml:space="preserve">off.</w:t>
      </w:r>
      <w:r/>
    </w:p>
    <w:p>
      <w:pPr>
        <w:pStyle w:val="1699"/>
        <w:numPr>
          <w:ilvl w:val="2"/>
          <w:numId w:val="127"/>
        </w:numPr>
        <w:ind w:left="2151" w:right="0" w:hanging="325"/>
        <w:jc w:val="left"/>
        <w:spacing w:before="6" w:after="0" w:line="240" w:lineRule="auto"/>
        <w:tabs>
          <w:tab w:val="left" w:pos="2151" w:leader="none"/>
          <w:tab w:val="left" w:pos="3850" w:leader="none"/>
        </w:tabs>
        <w:rPr>
          <w:sz w:val="22"/>
        </w:rPr>
      </w:pPr>
      <w:r>
        <w:rPr>
          <w:sz w:val="22"/>
        </w:rPr>
        <w:t xml:space="preserve">They</w:t>
      </w:r>
      <w:r>
        <w:rPr>
          <w:spacing w:val="-15"/>
          <w:sz w:val="22"/>
        </w:rPr>
        <w:t xml:space="preserve"> </w:t>
      </w:r>
      <w:r>
        <w:rPr>
          <w:sz w:val="22"/>
          <w:u w:val="single"/>
        </w:rPr>
        <w:tab/>
      </w:r>
      <w:r>
        <w:rPr>
          <w:sz w:val="22"/>
        </w:rPr>
        <w:t xml:space="preserve">(get</w:t>
      </w:r>
      <w:r>
        <w:rPr>
          <w:spacing w:val="11"/>
          <w:sz w:val="22"/>
        </w:rPr>
        <w:t xml:space="preserve"> </w:t>
      </w:r>
      <w:r>
        <w:rPr>
          <w:sz w:val="22"/>
        </w:rPr>
        <w:t xml:space="preserve">married)</w:t>
      </w:r>
      <w:r>
        <w:rPr>
          <w:spacing w:val="4"/>
          <w:sz w:val="22"/>
        </w:rPr>
        <w:t xml:space="preserve"> </w:t>
      </w:r>
      <w:r>
        <w:rPr>
          <w:sz w:val="22"/>
        </w:rPr>
        <w:t xml:space="preserve">on</w:t>
      </w:r>
      <w:r>
        <w:rPr>
          <w:spacing w:val="4"/>
          <w:sz w:val="22"/>
        </w:rPr>
        <w:t xml:space="preserve"> </w:t>
      </w:r>
      <w:r>
        <w:rPr>
          <w:sz w:val="22"/>
        </w:rPr>
        <w:t xml:space="preserve">Monday</w:t>
      </w:r>
      <w:r>
        <w:rPr>
          <w:spacing w:val="-1"/>
          <w:sz w:val="22"/>
        </w:rPr>
        <w:t xml:space="preserve"> </w:t>
      </w:r>
      <w:r>
        <w:rPr>
          <w:sz w:val="22"/>
        </w:rPr>
        <w:t xml:space="preserve">at</w:t>
      </w:r>
      <w:r>
        <w:rPr>
          <w:spacing w:val="18"/>
          <w:sz w:val="22"/>
        </w:rPr>
        <w:t xml:space="preserve"> </w:t>
      </w:r>
      <w:r>
        <w:rPr>
          <w:spacing w:val="-2"/>
          <w:sz w:val="22"/>
        </w:rPr>
        <w:t xml:space="preserve">10:30.</w:t>
      </w:r>
      <w:r/>
    </w:p>
    <w:p>
      <w:pPr>
        <w:pStyle w:val="1699"/>
        <w:numPr>
          <w:ilvl w:val="2"/>
          <w:numId w:val="127"/>
        </w:numPr>
        <w:ind w:left="2151" w:right="0" w:hanging="325"/>
        <w:jc w:val="left"/>
        <w:spacing w:before="6" w:after="0" w:line="240" w:lineRule="auto"/>
        <w:tabs>
          <w:tab w:val="left" w:pos="2151" w:leader="none"/>
          <w:tab w:val="left" w:pos="3654" w:leader="none"/>
        </w:tabs>
        <w:rPr>
          <w:sz w:val="22"/>
        </w:rPr>
      </w:pPr>
      <w:r>
        <w:rPr>
          <w:sz w:val="22"/>
        </w:rPr>
        <w:t xml:space="preserve">He </w:t>
      </w:r>
      <w:r>
        <w:rPr>
          <w:sz w:val="22"/>
          <w:u w:val="single"/>
        </w:rPr>
        <w:tab/>
      </w:r>
      <w:r>
        <w:rPr>
          <w:sz w:val="22"/>
        </w:rPr>
        <w:t xml:space="preserve">(know)</w:t>
      </w:r>
      <w:r>
        <w:rPr>
          <w:spacing w:val="8"/>
          <w:sz w:val="22"/>
        </w:rPr>
        <w:t xml:space="preserve"> </w:t>
      </w:r>
      <w:r>
        <w:rPr>
          <w:sz w:val="22"/>
        </w:rPr>
        <w:t xml:space="preserve">Sally for</w:t>
      </w:r>
      <w:r>
        <w:rPr>
          <w:spacing w:val="13"/>
          <w:sz w:val="22"/>
        </w:rPr>
        <w:t xml:space="preserve"> </w:t>
      </w:r>
      <w:r>
        <w:rPr>
          <w:sz w:val="22"/>
        </w:rPr>
        <w:t xml:space="preserve">six</w:t>
      </w:r>
      <w:r>
        <w:rPr>
          <w:spacing w:val="5"/>
          <w:sz w:val="22"/>
        </w:rPr>
        <w:t xml:space="preserve"> </w:t>
      </w:r>
      <w:r>
        <w:rPr>
          <w:spacing w:val="-2"/>
          <w:sz w:val="22"/>
        </w:rPr>
        <w:t xml:space="preserve">years.</w:t>
      </w:r>
      <w:r/>
    </w:p>
    <w:p>
      <w:pPr>
        <w:pStyle w:val="1699"/>
        <w:numPr>
          <w:ilvl w:val="2"/>
          <w:numId w:val="127"/>
        </w:numPr>
        <w:ind w:left="2151" w:right="0" w:hanging="325"/>
        <w:jc w:val="left"/>
        <w:spacing w:before="6" w:after="0" w:line="240" w:lineRule="auto"/>
        <w:tabs>
          <w:tab w:val="left" w:pos="2151" w:leader="none"/>
          <w:tab w:val="left" w:pos="3525" w:leader="none"/>
        </w:tabs>
        <w:rPr>
          <w:sz w:val="22"/>
        </w:rPr>
      </w:pPr>
      <w:r>
        <w:rPr>
          <w:sz w:val="22"/>
        </w:rPr>
        <w:t xml:space="preserve">It </w:t>
      </w:r>
      <w:r>
        <w:rPr>
          <w:sz w:val="22"/>
          <w:u w:val="single"/>
        </w:rPr>
        <w:tab/>
      </w:r>
      <w:r>
        <w:rPr>
          <w:sz w:val="22"/>
        </w:rPr>
        <w:t xml:space="preserve">(rain)</w:t>
      </w:r>
      <w:r>
        <w:rPr>
          <w:spacing w:val="8"/>
          <w:sz w:val="22"/>
        </w:rPr>
        <w:t xml:space="preserve"> </w:t>
      </w:r>
      <w:r>
        <w:rPr>
          <w:sz w:val="22"/>
        </w:rPr>
        <w:t xml:space="preserve">for</w:t>
      </w:r>
      <w:r>
        <w:rPr>
          <w:spacing w:val="3"/>
          <w:sz w:val="22"/>
        </w:rPr>
        <w:t xml:space="preserve"> </w:t>
      </w:r>
      <w:r>
        <w:rPr>
          <w:spacing w:val="-2"/>
          <w:sz w:val="22"/>
        </w:rPr>
        <w:t xml:space="preserve">hours.</w:t>
      </w:r>
      <w:r/>
    </w:p>
    <w:p>
      <w:pPr>
        <w:pStyle w:val="1699"/>
        <w:numPr>
          <w:ilvl w:val="2"/>
          <w:numId w:val="127"/>
        </w:numPr>
        <w:ind w:left="2151" w:right="0" w:hanging="325"/>
        <w:jc w:val="left"/>
        <w:spacing w:before="11" w:after="0" w:line="240" w:lineRule="auto"/>
        <w:tabs>
          <w:tab w:val="left" w:pos="2151" w:leader="none"/>
          <w:tab w:val="left" w:pos="3928" w:leader="none"/>
          <w:tab w:val="left" w:pos="8128" w:leader="none"/>
        </w:tabs>
        <w:rPr>
          <w:sz w:val="22"/>
        </w:rPr>
      </w:pPr>
      <w:r>
        <w:rPr>
          <w:sz w:val="22"/>
        </w:rPr>
        <w:t xml:space="preserve">When </w:t>
      </w:r>
      <w:r>
        <w:rPr>
          <w:sz w:val="22"/>
          <w:u w:val="single"/>
        </w:rPr>
        <w:tab/>
      </w:r>
      <w:r>
        <w:rPr>
          <w:sz w:val="22"/>
        </w:rPr>
        <w:t xml:space="preserve">(the</w:t>
      </w:r>
      <w:r>
        <w:rPr>
          <w:spacing w:val="8"/>
          <w:sz w:val="22"/>
        </w:rPr>
        <w:t xml:space="preserve"> </w:t>
      </w:r>
      <w:r>
        <w:rPr>
          <w:sz w:val="22"/>
        </w:rPr>
        <w:t xml:space="preserve">film\start)</w:t>
      </w:r>
      <w:r>
        <w:rPr>
          <w:spacing w:val="15"/>
          <w:sz w:val="22"/>
        </w:rPr>
        <w:t xml:space="preserve"> </w:t>
      </w:r>
      <w:r>
        <w:rPr>
          <w:sz w:val="22"/>
        </w:rPr>
        <w:t xml:space="preserve">on Tuesdays?</w:t>
      </w:r>
      <w:r>
        <w:rPr>
          <w:spacing w:val="6"/>
          <w:sz w:val="22"/>
        </w:rPr>
        <w:t xml:space="preserve"> </w:t>
      </w:r>
      <w:r>
        <w:rPr>
          <w:sz w:val="22"/>
        </w:rPr>
        <w:t xml:space="preserve">–</w:t>
      </w:r>
      <w:r>
        <w:rPr>
          <w:spacing w:val="12"/>
          <w:sz w:val="22"/>
        </w:rPr>
        <w:t xml:space="preserve"> </w:t>
      </w:r>
      <w:r>
        <w:rPr>
          <w:sz w:val="22"/>
        </w:rPr>
        <w:t xml:space="preserve">It</w:t>
      </w:r>
      <w:r>
        <w:rPr>
          <w:spacing w:val="13"/>
          <w:sz w:val="22"/>
        </w:rPr>
        <w:t xml:space="preserve"> </w:t>
      </w:r>
      <w:r>
        <w:rPr>
          <w:sz w:val="22"/>
          <w:u w:val="single"/>
        </w:rPr>
        <w:tab/>
      </w:r>
      <w:r>
        <w:rPr>
          <w:sz w:val="22"/>
        </w:rPr>
        <w:t xml:space="preserve">(start)</w:t>
      </w:r>
      <w:r>
        <w:rPr>
          <w:spacing w:val="1"/>
          <w:sz w:val="22"/>
        </w:rPr>
        <w:t xml:space="preserve"> </w:t>
      </w:r>
      <w:r>
        <w:rPr>
          <w:sz w:val="22"/>
        </w:rPr>
        <w:t xml:space="preserve">at</w:t>
      </w:r>
      <w:r>
        <w:rPr>
          <w:spacing w:val="5"/>
          <w:sz w:val="22"/>
        </w:rPr>
        <w:t xml:space="preserve"> </w:t>
      </w:r>
      <w:r>
        <w:rPr>
          <w:sz w:val="22"/>
        </w:rPr>
        <w:t xml:space="preserve">11</w:t>
      </w:r>
      <w:r>
        <w:rPr>
          <w:spacing w:val="3"/>
          <w:sz w:val="22"/>
        </w:rPr>
        <w:t xml:space="preserve"> </w:t>
      </w:r>
      <w:r>
        <w:rPr>
          <w:spacing w:val="-2"/>
          <w:sz w:val="22"/>
        </w:rPr>
        <w:t xml:space="preserve">o’clock.</w:t>
      </w:r>
      <w:r/>
    </w:p>
    <w:p>
      <w:pPr>
        <w:pStyle w:val="1699"/>
        <w:numPr>
          <w:ilvl w:val="2"/>
          <w:numId w:val="127"/>
        </w:numPr>
        <w:ind w:left="2151" w:right="0" w:hanging="325"/>
        <w:jc w:val="left"/>
        <w:spacing w:before="2" w:after="0" w:line="240" w:lineRule="auto"/>
        <w:tabs>
          <w:tab w:val="left" w:pos="2151" w:leader="none"/>
          <w:tab w:val="left" w:pos="6740" w:leader="none"/>
        </w:tabs>
        <w:rPr>
          <w:sz w:val="22"/>
        </w:rPr>
      </w:pPr>
      <w:r>
        <w:rPr>
          <w:sz w:val="22"/>
        </w:rPr>
        <w:t xml:space="preserve">If</w:t>
      </w:r>
      <w:r>
        <w:rPr>
          <w:spacing w:val="7"/>
          <w:sz w:val="22"/>
        </w:rPr>
        <w:t xml:space="preserve"> </w:t>
      </w:r>
      <w:r>
        <w:rPr>
          <w:sz w:val="22"/>
        </w:rPr>
        <w:t xml:space="preserve">I</w:t>
      </w:r>
      <w:r>
        <w:rPr>
          <w:spacing w:val="7"/>
          <w:sz w:val="22"/>
        </w:rPr>
        <w:t xml:space="preserve"> </w:t>
      </w:r>
      <w:r>
        <w:rPr>
          <w:sz w:val="22"/>
        </w:rPr>
        <w:t xml:space="preserve">had</w:t>
      </w:r>
      <w:r>
        <w:rPr>
          <w:spacing w:val="13"/>
          <w:sz w:val="22"/>
        </w:rPr>
        <w:t xml:space="preserve"> </w:t>
      </w:r>
      <w:r>
        <w:rPr>
          <w:sz w:val="22"/>
        </w:rPr>
        <w:t xml:space="preserve">known about</w:t>
      </w:r>
      <w:r>
        <w:rPr>
          <w:spacing w:val="10"/>
          <w:sz w:val="22"/>
        </w:rPr>
        <w:t xml:space="preserve"> </w:t>
      </w:r>
      <w:r>
        <w:rPr>
          <w:sz w:val="22"/>
        </w:rPr>
        <w:t xml:space="preserve">your birthday,</w:t>
      </w:r>
      <w:r>
        <w:rPr>
          <w:spacing w:val="11"/>
          <w:sz w:val="22"/>
        </w:rPr>
        <w:t xml:space="preserve"> </w:t>
      </w:r>
      <w:r>
        <w:rPr>
          <w:sz w:val="22"/>
        </w:rPr>
        <w:t xml:space="preserve">I </w:t>
      </w:r>
      <w:r>
        <w:rPr>
          <w:sz w:val="22"/>
          <w:u w:val="single"/>
        </w:rPr>
        <w:tab/>
      </w:r>
      <w:r>
        <w:rPr>
          <w:sz w:val="22"/>
        </w:rPr>
        <w:t xml:space="preserve">(buy)</w:t>
      </w:r>
      <w:r>
        <w:rPr>
          <w:spacing w:val="10"/>
          <w:sz w:val="22"/>
        </w:rPr>
        <w:t xml:space="preserve"> </w:t>
      </w:r>
      <w:r>
        <w:rPr>
          <w:sz w:val="22"/>
        </w:rPr>
        <w:t xml:space="preserve">you</w:t>
      </w:r>
      <w:r>
        <w:rPr>
          <w:spacing w:val="11"/>
          <w:sz w:val="22"/>
        </w:rPr>
        <w:t xml:space="preserve"> </w:t>
      </w:r>
      <w:r>
        <w:rPr>
          <w:sz w:val="22"/>
        </w:rPr>
        <w:t xml:space="preserve">a </w:t>
      </w:r>
      <w:r>
        <w:rPr>
          <w:spacing w:val="-2"/>
          <w:sz w:val="22"/>
        </w:rPr>
        <w:t xml:space="preserve">present.</w:t>
      </w:r>
      <w:r/>
    </w:p>
    <w:p>
      <w:pPr>
        <w:pStyle w:val="1699"/>
        <w:numPr>
          <w:ilvl w:val="2"/>
          <w:numId w:val="127"/>
        </w:numPr>
        <w:ind w:left="2151" w:right="0" w:hanging="325"/>
        <w:jc w:val="left"/>
        <w:spacing w:before="11" w:after="0" w:line="240" w:lineRule="auto"/>
        <w:tabs>
          <w:tab w:val="left" w:pos="2151" w:leader="none"/>
          <w:tab w:val="left" w:pos="4504" w:leader="none"/>
        </w:tabs>
        <w:rPr>
          <w:sz w:val="22"/>
        </w:rPr>
      </w:pPr>
      <w:r>
        <w:rPr>
          <w:sz w:val="22"/>
        </w:rPr>
        <w:t xml:space="preserve">I can’t stand</w:t>
      </w:r>
      <w:r>
        <w:rPr>
          <w:spacing w:val="9"/>
          <w:sz w:val="22"/>
        </w:rPr>
        <w:t xml:space="preserve"> </w:t>
      </w:r>
      <w:r>
        <w:rPr>
          <w:sz w:val="22"/>
          <w:u w:val="single"/>
        </w:rPr>
        <w:tab/>
      </w:r>
      <w:r>
        <w:rPr>
          <w:spacing w:val="-2"/>
          <w:sz w:val="22"/>
        </w:rPr>
        <w:t xml:space="preserve">(wait).</w:t>
      </w:r>
      <w:r/>
    </w:p>
    <w:p>
      <w:pPr>
        <w:pStyle w:val="1699"/>
        <w:numPr>
          <w:ilvl w:val="2"/>
          <w:numId w:val="127"/>
        </w:numPr>
        <w:ind w:left="2214" w:right="0" w:hanging="388"/>
        <w:jc w:val="left"/>
        <w:spacing w:before="1" w:after="0" w:line="240" w:lineRule="auto"/>
        <w:tabs>
          <w:tab w:val="left" w:pos="2214" w:leader="none"/>
          <w:tab w:val="left" w:pos="4670" w:leader="none"/>
        </w:tabs>
        <w:rPr>
          <w:sz w:val="22"/>
        </w:rPr>
      </w:pPr>
      <w:r>
        <w:rPr>
          <w:sz w:val="22"/>
        </w:rPr>
        <w:t xml:space="preserve">It’s</w:t>
      </w:r>
      <w:r>
        <w:rPr>
          <w:spacing w:val="3"/>
          <w:sz w:val="22"/>
        </w:rPr>
        <w:t xml:space="preserve"> </w:t>
      </w:r>
      <w:r>
        <w:rPr>
          <w:sz w:val="22"/>
        </w:rPr>
        <w:t xml:space="preserve">not</w:t>
      </w:r>
      <w:r>
        <w:rPr>
          <w:spacing w:val="6"/>
          <w:sz w:val="22"/>
        </w:rPr>
        <w:t xml:space="preserve"> </w:t>
      </w:r>
      <w:r>
        <w:rPr>
          <w:sz w:val="22"/>
        </w:rPr>
        <w:t xml:space="preserve">worth</w:t>
      </w:r>
      <w:r>
        <w:rPr>
          <w:spacing w:val="-7"/>
          <w:sz w:val="22"/>
        </w:rPr>
        <w:t xml:space="preserve"> </w:t>
      </w:r>
      <w:r>
        <w:rPr>
          <w:sz w:val="22"/>
          <w:u w:val="single"/>
        </w:rPr>
        <w:tab/>
      </w:r>
      <w:r>
        <w:rPr>
          <w:sz w:val="22"/>
        </w:rPr>
        <w:t xml:space="preserve">(argue)</w:t>
      </w:r>
      <w:r>
        <w:rPr>
          <w:spacing w:val="5"/>
          <w:sz w:val="22"/>
        </w:rPr>
        <w:t xml:space="preserve"> </w:t>
      </w:r>
      <w:r>
        <w:rPr>
          <w:sz w:val="22"/>
        </w:rPr>
        <w:t xml:space="preserve">with</w:t>
      </w:r>
      <w:r>
        <w:rPr>
          <w:spacing w:val="11"/>
          <w:sz w:val="22"/>
        </w:rPr>
        <w:t xml:space="preserve"> </w:t>
      </w:r>
      <w:r>
        <w:rPr>
          <w:sz w:val="22"/>
        </w:rPr>
        <w:t xml:space="preserve">your</w:t>
      </w:r>
      <w:r>
        <w:rPr>
          <w:spacing w:val="6"/>
          <w:sz w:val="22"/>
        </w:rPr>
        <w:t xml:space="preserve"> </w:t>
      </w:r>
      <w:r>
        <w:rPr>
          <w:spacing w:val="-2"/>
          <w:sz w:val="22"/>
        </w:rPr>
        <w:t xml:space="preserve">parents.</w:t>
      </w:r>
      <w:r/>
    </w:p>
    <w:p>
      <w:pPr>
        <w:pStyle w:val="1699"/>
        <w:numPr>
          <w:ilvl w:val="2"/>
          <w:numId w:val="127"/>
        </w:numPr>
        <w:ind w:left="2214" w:right="0" w:hanging="388"/>
        <w:jc w:val="left"/>
        <w:spacing w:before="11" w:after="0" w:line="240" w:lineRule="auto"/>
        <w:tabs>
          <w:tab w:val="left" w:pos="2214" w:leader="none"/>
          <w:tab w:val="left" w:pos="3520" w:leader="none"/>
          <w:tab w:val="left" w:pos="6280" w:leader="none"/>
        </w:tabs>
        <w:rPr>
          <w:sz w:val="22"/>
        </w:rPr>
      </w:pPr>
      <w:r>
        <w:rPr>
          <w:sz w:val="22"/>
        </w:rPr>
        <w:t xml:space="preserve">I </w:t>
      </w:r>
      <w:r>
        <w:rPr>
          <w:sz w:val="22"/>
          <w:u w:val="single"/>
        </w:rPr>
        <w:tab/>
      </w:r>
      <w:r>
        <w:rPr>
          <w:sz w:val="22"/>
        </w:rPr>
        <w:t xml:space="preserve">tired</w:t>
      </w:r>
      <w:r>
        <w:rPr>
          <w:spacing w:val="12"/>
          <w:sz w:val="22"/>
        </w:rPr>
        <w:t xml:space="preserve"> </w:t>
      </w:r>
      <w:r>
        <w:rPr>
          <w:sz w:val="22"/>
        </w:rPr>
        <w:t xml:space="preserve">yesterday.</w:t>
      </w:r>
      <w:r>
        <w:rPr>
          <w:spacing w:val="11"/>
          <w:sz w:val="22"/>
        </w:rPr>
        <w:t xml:space="preserve"> </w:t>
      </w:r>
      <w:r>
        <w:rPr>
          <w:sz w:val="22"/>
        </w:rPr>
        <w:t xml:space="preserve">I </w:t>
      </w:r>
      <w:r>
        <w:rPr>
          <w:sz w:val="22"/>
          <w:u w:val="single"/>
        </w:rPr>
        <w:tab/>
      </w:r>
      <w:r>
        <w:rPr>
          <w:sz w:val="22"/>
        </w:rPr>
        <w:t xml:space="preserve">(type)</w:t>
      </w:r>
      <w:r>
        <w:rPr>
          <w:spacing w:val="9"/>
          <w:sz w:val="22"/>
        </w:rPr>
        <w:t xml:space="preserve"> </w:t>
      </w:r>
      <w:r>
        <w:rPr>
          <w:sz w:val="22"/>
        </w:rPr>
        <w:t xml:space="preserve">letters</w:t>
      </w:r>
      <w:r>
        <w:rPr>
          <w:spacing w:val="5"/>
          <w:sz w:val="22"/>
        </w:rPr>
        <w:t xml:space="preserve"> </w:t>
      </w:r>
      <w:r>
        <w:rPr>
          <w:sz w:val="22"/>
        </w:rPr>
        <w:t xml:space="preserve">since</w:t>
      </w:r>
      <w:r>
        <w:rPr>
          <w:spacing w:val="4"/>
          <w:sz w:val="22"/>
        </w:rPr>
        <w:t xml:space="preserve"> </w:t>
      </w:r>
      <w:r>
        <w:rPr>
          <w:spacing w:val="-2"/>
          <w:sz w:val="22"/>
        </w:rPr>
        <w:t xml:space="preserve">morning.</w:t>
      </w:r>
      <w:r/>
    </w:p>
    <w:p>
      <w:pPr>
        <w:pStyle w:val="1699"/>
        <w:numPr>
          <w:ilvl w:val="2"/>
          <w:numId w:val="127"/>
        </w:numPr>
        <w:ind w:left="2214" w:right="0" w:hanging="388"/>
        <w:jc w:val="left"/>
        <w:spacing w:before="2" w:after="0" w:line="240" w:lineRule="auto"/>
        <w:tabs>
          <w:tab w:val="left" w:pos="2214" w:leader="none"/>
          <w:tab w:val="left" w:pos="4799" w:leader="none"/>
        </w:tabs>
        <w:rPr>
          <w:sz w:val="22"/>
        </w:rPr>
      </w:pPr>
      <w:r>
        <w:rPr>
          <w:sz w:val="22"/>
        </w:rPr>
        <w:t xml:space="preserve">If I were</w:t>
      </w:r>
      <w:r>
        <w:rPr>
          <w:spacing w:val="8"/>
          <w:sz w:val="22"/>
        </w:rPr>
        <w:t xml:space="preserve"> </w:t>
      </w:r>
      <w:r>
        <w:rPr>
          <w:sz w:val="22"/>
        </w:rPr>
        <w:t xml:space="preserve">you,</w:t>
      </w:r>
      <w:r>
        <w:rPr>
          <w:spacing w:val="8"/>
          <w:sz w:val="22"/>
        </w:rPr>
        <w:t xml:space="preserve"> </w:t>
      </w:r>
      <w:r>
        <w:rPr>
          <w:sz w:val="22"/>
        </w:rPr>
        <w:t xml:space="preserve">I </w:t>
      </w:r>
      <w:r>
        <w:rPr>
          <w:sz w:val="22"/>
          <w:u w:val="single"/>
        </w:rPr>
        <w:tab/>
      </w:r>
      <w:r>
        <w:rPr>
          <w:sz w:val="22"/>
        </w:rPr>
        <w:t xml:space="preserve">(tell)</w:t>
      </w:r>
      <w:r>
        <w:rPr>
          <w:spacing w:val="4"/>
          <w:sz w:val="22"/>
        </w:rPr>
        <w:t xml:space="preserve"> </w:t>
      </w:r>
      <w:r>
        <w:rPr>
          <w:sz w:val="22"/>
        </w:rPr>
        <w:t xml:space="preserve">him</w:t>
      </w:r>
      <w:r>
        <w:rPr>
          <w:spacing w:val="6"/>
          <w:sz w:val="22"/>
        </w:rPr>
        <w:t xml:space="preserve"> </w:t>
      </w:r>
      <w:r>
        <w:rPr>
          <w:sz w:val="22"/>
        </w:rPr>
        <w:t xml:space="preserve">the</w:t>
      </w:r>
      <w:r>
        <w:rPr>
          <w:spacing w:val="5"/>
          <w:sz w:val="22"/>
        </w:rPr>
        <w:t xml:space="preserve"> </w:t>
      </w:r>
      <w:r>
        <w:rPr>
          <w:spacing w:val="-2"/>
          <w:sz w:val="22"/>
        </w:rPr>
        <w:t xml:space="preserve">truth.</w:t>
      </w:r>
      <w:r/>
    </w:p>
    <w:p>
      <w:pPr>
        <w:pStyle w:val="1699"/>
        <w:numPr>
          <w:ilvl w:val="2"/>
          <w:numId w:val="127"/>
        </w:numPr>
        <w:ind w:left="2151" w:right="0" w:hanging="325"/>
        <w:jc w:val="left"/>
        <w:spacing w:before="11" w:after="0" w:line="240" w:lineRule="auto"/>
        <w:tabs>
          <w:tab w:val="left" w:pos="2151" w:leader="none"/>
          <w:tab w:val="left" w:pos="5270" w:leader="none"/>
        </w:tabs>
        <w:rPr>
          <w:sz w:val="22"/>
        </w:rPr>
      </w:pPr>
      <w:r>
        <w:rPr>
          <w:sz w:val="22"/>
        </w:rPr>
        <w:t xml:space="preserve">She</w:t>
      </w:r>
      <w:r>
        <w:rPr>
          <w:spacing w:val="11"/>
          <w:sz w:val="22"/>
        </w:rPr>
        <w:t xml:space="preserve"> </w:t>
      </w:r>
      <w:r>
        <w:rPr>
          <w:sz w:val="22"/>
        </w:rPr>
        <w:t xml:space="preserve">looks</w:t>
      </w:r>
      <w:r>
        <w:rPr>
          <w:spacing w:val="9"/>
          <w:sz w:val="22"/>
        </w:rPr>
        <w:t xml:space="preserve"> </w:t>
      </w:r>
      <w:r>
        <w:rPr>
          <w:sz w:val="22"/>
        </w:rPr>
        <w:t xml:space="preserve">forward</w:t>
      </w:r>
      <w:r>
        <w:rPr>
          <w:spacing w:val="9"/>
          <w:sz w:val="22"/>
        </w:rPr>
        <w:t xml:space="preserve"> </w:t>
      </w:r>
      <w:r>
        <w:rPr>
          <w:sz w:val="22"/>
        </w:rPr>
        <w:t xml:space="preserve">to </w:t>
      </w:r>
      <w:r>
        <w:rPr>
          <w:sz w:val="22"/>
          <w:u w:val="single"/>
        </w:rPr>
        <w:tab/>
      </w:r>
      <w:r>
        <w:rPr>
          <w:sz w:val="22"/>
        </w:rPr>
        <w:t xml:space="preserve">(travel)</w:t>
      </w:r>
      <w:r>
        <w:rPr>
          <w:spacing w:val="-3"/>
          <w:sz w:val="22"/>
        </w:rPr>
        <w:t xml:space="preserve"> </w:t>
      </w:r>
      <w:r>
        <w:rPr>
          <w:spacing w:val="-2"/>
          <w:sz w:val="22"/>
        </w:rPr>
        <w:t xml:space="preserve">abroad.</w:t>
      </w:r>
      <w:r/>
    </w:p>
    <w:p>
      <w:pPr>
        <w:pStyle w:val="1699"/>
        <w:numPr>
          <w:ilvl w:val="2"/>
          <w:numId w:val="127"/>
        </w:numPr>
        <w:ind w:left="2162" w:right="1176" w:hanging="336"/>
        <w:jc w:val="left"/>
        <w:spacing w:before="1" w:after="0" w:line="249" w:lineRule="auto"/>
        <w:tabs>
          <w:tab w:val="left" w:pos="2162" w:leader="none"/>
          <w:tab w:val="left" w:pos="2214" w:leader="none"/>
          <w:tab w:val="left" w:pos="3784" w:leader="none"/>
          <w:tab w:val="left" w:pos="7082" w:leader="none"/>
        </w:tabs>
        <w:rPr>
          <w:sz w:val="22"/>
        </w:rPr>
      </w:pPr>
      <w:r>
        <w:rPr>
          <w:sz w:val="22"/>
        </w:rPr>
        <w:t xml:space="preserve">She </w:t>
      </w:r>
      <w:r>
        <w:rPr>
          <w:sz w:val="22"/>
          <w:u w:val="single"/>
        </w:rPr>
        <w:tab/>
      </w:r>
      <w:r>
        <w:rPr>
          <w:sz w:val="22"/>
        </w:rPr>
        <w:t xml:space="preserve">(be) angry because she </w:t>
      </w:r>
      <w:r>
        <w:rPr>
          <w:sz w:val="22"/>
          <w:u w:val="single"/>
        </w:rPr>
        <w:tab/>
      </w:r>
      <w:r>
        <w:rPr>
          <w:sz w:val="22"/>
        </w:rPr>
        <w:t xml:space="preserve">(wait) for the bus for</w:t>
      </w:r>
      <w:r>
        <w:rPr>
          <w:spacing w:val="-2"/>
          <w:sz w:val="22"/>
        </w:rPr>
        <w:t xml:space="preserve"> </w:t>
      </w:r>
      <w:r>
        <w:rPr>
          <w:sz w:val="22"/>
        </w:rPr>
        <w:t xml:space="preserve">over an hour before it arrived.</w:t>
      </w:r>
      <w:r/>
    </w:p>
    <w:p>
      <w:pPr>
        <w:pStyle w:val="1699"/>
        <w:numPr>
          <w:ilvl w:val="2"/>
          <w:numId w:val="127"/>
        </w:numPr>
        <w:ind w:left="2214" w:right="0" w:hanging="388"/>
        <w:jc w:val="left"/>
        <w:spacing w:before="0" w:after="0" w:line="245" w:lineRule="exact"/>
        <w:tabs>
          <w:tab w:val="left" w:pos="2214" w:leader="none"/>
          <w:tab w:val="left" w:pos="4848" w:leader="none"/>
        </w:tabs>
        <w:rPr>
          <w:sz w:val="22"/>
        </w:rPr>
      </w:pPr>
      <w:r>
        <w:rPr>
          <w:sz w:val="22"/>
        </w:rPr>
        <w:t xml:space="preserve">Would</w:t>
      </w:r>
      <w:r>
        <w:rPr>
          <w:spacing w:val="16"/>
          <w:sz w:val="22"/>
        </w:rPr>
        <w:t xml:space="preserve"> </w:t>
      </w:r>
      <w:r>
        <w:rPr>
          <w:sz w:val="22"/>
        </w:rPr>
        <w:t xml:space="preserve">you</w:t>
      </w:r>
      <w:r>
        <w:rPr>
          <w:spacing w:val="11"/>
          <w:sz w:val="22"/>
        </w:rPr>
        <w:t xml:space="preserve"> </w:t>
      </w:r>
      <w:r>
        <w:rPr>
          <w:sz w:val="22"/>
        </w:rPr>
        <w:t xml:space="preserve">like </w:t>
      </w:r>
      <w:r>
        <w:rPr>
          <w:sz w:val="22"/>
          <w:u w:val="single"/>
        </w:rPr>
        <w:tab/>
      </w:r>
      <w:r>
        <w:rPr>
          <w:sz w:val="22"/>
        </w:rPr>
        <w:t xml:space="preserve">(stay)</w:t>
      </w:r>
      <w:r>
        <w:rPr>
          <w:spacing w:val="7"/>
          <w:sz w:val="22"/>
        </w:rPr>
        <w:t xml:space="preserve"> </w:t>
      </w:r>
      <w:r>
        <w:rPr>
          <w:sz w:val="22"/>
        </w:rPr>
        <w:t xml:space="preserve">with</w:t>
      </w:r>
      <w:r>
        <w:rPr>
          <w:spacing w:val="4"/>
          <w:sz w:val="22"/>
        </w:rPr>
        <w:t xml:space="preserve"> </w:t>
      </w:r>
      <w:r>
        <w:rPr>
          <w:sz w:val="22"/>
        </w:rPr>
        <w:t xml:space="preserve">me</w:t>
      </w:r>
      <w:r>
        <w:rPr>
          <w:spacing w:val="7"/>
          <w:sz w:val="22"/>
        </w:rPr>
        <w:t xml:space="preserve"> </w:t>
      </w:r>
      <w:r>
        <w:rPr>
          <w:sz w:val="22"/>
        </w:rPr>
        <w:t xml:space="preserve">and</w:t>
      </w:r>
      <w:r>
        <w:rPr>
          <w:spacing w:val="9"/>
          <w:sz w:val="22"/>
        </w:rPr>
        <w:t xml:space="preserve"> </w:t>
      </w:r>
      <w:r>
        <w:rPr>
          <w:sz w:val="22"/>
        </w:rPr>
        <w:t xml:space="preserve">my</w:t>
      </w:r>
      <w:r>
        <w:rPr>
          <w:spacing w:val="3"/>
          <w:sz w:val="22"/>
        </w:rPr>
        <w:t xml:space="preserve"> </w:t>
      </w:r>
      <w:r>
        <w:rPr>
          <w:sz w:val="22"/>
        </w:rPr>
        <w:t xml:space="preserve">family in</w:t>
      </w:r>
      <w:r>
        <w:rPr>
          <w:spacing w:val="9"/>
          <w:sz w:val="22"/>
        </w:rPr>
        <w:t xml:space="preserve"> </w:t>
      </w:r>
      <w:r>
        <w:rPr>
          <w:spacing w:val="-2"/>
          <w:sz w:val="22"/>
        </w:rPr>
        <w:t xml:space="preserve">Italy?</w:t>
      </w:r>
      <w:r/>
    </w:p>
    <w:p>
      <w:pPr>
        <w:pStyle w:val="1699"/>
        <w:numPr>
          <w:ilvl w:val="2"/>
          <w:numId w:val="127"/>
        </w:numPr>
        <w:ind w:left="2214" w:right="0" w:hanging="388"/>
        <w:jc w:val="left"/>
        <w:spacing w:before="6" w:after="0" w:line="240" w:lineRule="auto"/>
        <w:tabs>
          <w:tab w:val="left" w:pos="2214" w:leader="none"/>
          <w:tab w:val="left" w:pos="3990" w:leader="none"/>
        </w:tabs>
        <w:rPr>
          <w:sz w:val="22"/>
        </w:rPr>
      </w:pPr>
      <w:r>
        <w:rPr>
          <w:sz w:val="22"/>
        </w:rPr>
        <w:t xml:space="preserve">If you </w:t>
      </w:r>
      <w:r>
        <w:rPr>
          <w:sz w:val="22"/>
          <w:u w:val="single"/>
        </w:rPr>
        <w:tab/>
      </w:r>
      <w:r>
        <w:rPr>
          <w:sz w:val="22"/>
        </w:rPr>
        <w:t xml:space="preserve">(study)</w:t>
      </w:r>
      <w:r>
        <w:rPr>
          <w:spacing w:val="8"/>
          <w:sz w:val="22"/>
        </w:rPr>
        <w:t xml:space="preserve"> </w:t>
      </w:r>
      <w:r>
        <w:rPr>
          <w:sz w:val="22"/>
        </w:rPr>
        <w:t xml:space="preserve">hard,</w:t>
      </w:r>
      <w:r>
        <w:rPr>
          <w:spacing w:val="9"/>
          <w:sz w:val="22"/>
        </w:rPr>
        <w:t xml:space="preserve"> </w:t>
      </w:r>
      <w:r>
        <w:rPr>
          <w:sz w:val="22"/>
        </w:rPr>
        <w:t xml:space="preserve">you</w:t>
      </w:r>
      <w:r>
        <w:rPr>
          <w:spacing w:val="5"/>
          <w:sz w:val="22"/>
        </w:rPr>
        <w:t xml:space="preserve"> </w:t>
      </w:r>
      <w:r>
        <w:rPr>
          <w:sz w:val="22"/>
        </w:rPr>
        <w:t xml:space="preserve">will</w:t>
      </w:r>
      <w:r>
        <w:rPr>
          <w:spacing w:val="2"/>
          <w:sz w:val="22"/>
        </w:rPr>
        <w:t xml:space="preserve"> </w:t>
      </w:r>
      <w:r>
        <w:rPr>
          <w:sz w:val="22"/>
        </w:rPr>
        <w:t xml:space="preserve">get</w:t>
      </w:r>
      <w:r>
        <w:rPr>
          <w:spacing w:val="12"/>
          <w:sz w:val="22"/>
        </w:rPr>
        <w:t xml:space="preserve"> </w:t>
      </w:r>
      <w:r>
        <w:rPr>
          <w:sz w:val="22"/>
        </w:rPr>
        <w:t xml:space="preserve">good</w:t>
      </w:r>
      <w:r>
        <w:rPr>
          <w:spacing w:val="5"/>
          <w:sz w:val="22"/>
        </w:rPr>
        <w:t xml:space="preserve"> </w:t>
      </w:r>
      <w:r>
        <w:rPr>
          <w:spacing w:val="-2"/>
          <w:sz w:val="22"/>
        </w:rPr>
        <w:t xml:space="preserve">grades.</w:t>
      </w:r>
      <w:r/>
    </w:p>
    <w:p>
      <w:pPr>
        <w:pStyle w:val="1697"/>
        <w:ind w:left="0" w:firstLine="0"/>
        <w:jc w:val="left"/>
        <w:spacing w:before="13"/>
        <w:rPr>
          <w:sz w:val="22"/>
        </w:rPr>
      </w:pPr>
      <w:r>
        <w:rPr>
          <w:sz w:val="22"/>
        </w:rPr>
      </w:r>
      <w:r/>
    </w:p>
    <w:p>
      <w:pPr>
        <w:pStyle w:val="1699"/>
        <w:numPr>
          <w:ilvl w:val="1"/>
          <w:numId w:val="127"/>
        </w:numPr>
        <w:ind w:left="2152" w:right="0" w:hanging="533"/>
        <w:jc w:val="left"/>
        <w:spacing w:before="0" w:after="0" w:line="240" w:lineRule="auto"/>
        <w:tabs>
          <w:tab w:val="left" w:pos="2152" w:leader="none"/>
        </w:tabs>
        <w:rPr>
          <w:i/>
          <w:sz w:val="22"/>
        </w:rPr>
      </w:pPr>
      <w:r>
        <w:rPr>
          <w:i/>
          <w:sz w:val="22"/>
        </w:rPr>
        <w:t xml:space="preserve">Choose</w:t>
      </w:r>
      <w:r>
        <w:rPr>
          <w:i/>
          <w:spacing w:val="8"/>
          <w:sz w:val="22"/>
        </w:rPr>
        <w:t xml:space="preserve"> </w:t>
      </w:r>
      <w:r>
        <w:rPr>
          <w:i/>
          <w:sz w:val="22"/>
        </w:rPr>
        <w:t xml:space="preserve">the</w:t>
      </w:r>
      <w:r>
        <w:rPr>
          <w:i/>
          <w:spacing w:val="8"/>
          <w:sz w:val="22"/>
        </w:rPr>
        <w:t xml:space="preserve"> </w:t>
      </w:r>
      <w:r>
        <w:rPr>
          <w:i/>
          <w:sz w:val="22"/>
        </w:rPr>
        <w:t xml:space="preserve">correct</w:t>
      </w:r>
      <w:r>
        <w:rPr>
          <w:i/>
          <w:spacing w:val="12"/>
          <w:sz w:val="22"/>
        </w:rPr>
        <w:t xml:space="preserve"> </w:t>
      </w:r>
      <w:r>
        <w:rPr>
          <w:i/>
          <w:spacing w:val="-4"/>
          <w:sz w:val="22"/>
        </w:rPr>
        <w:t xml:space="preserve">item</w:t>
      </w:r>
      <w:r/>
    </w:p>
    <w:p>
      <w:pPr>
        <w:pStyle w:val="1699"/>
        <w:numPr>
          <w:ilvl w:val="2"/>
          <w:numId w:val="127"/>
        </w:numPr>
        <w:ind w:left="2151" w:right="0" w:hanging="325"/>
        <w:jc w:val="left"/>
        <w:spacing w:before="11" w:after="0" w:line="240" w:lineRule="auto"/>
        <w:tabs>
          <w:tab w:val="left" w:pos="2151" w:leader="none"/>
        </w:tabs>
        <w:rPr>
          <w:sz w:val="22"/>
        </w:rPr>
      </w:pPr>
      <w:r>
        <w:rPr>
          <w:sz w:val="22"/>
        </w:rPr>
        <w:t xml:space="preserve">You</w:t>
      </w:r>
      <w:r>
        <w:rPr>
          <w:spacing w:val="11"/>
          <w:sz w:val="22"/>
        </w:rPr>
        <w:t xml:space="preserve"> </w:t>
      </w:r>
      <w:r>
        <w:rPr>
          <w:sz w:val="22"/>
        </w:rPr>
        <w:t xml:space="preserve">can</w:t>
      </w:r>
      <w:r>
        <w:rPr>
          <w:spacing w:val="-5"/>
          <w:sz w:val="22"/>
        </w:rPr>
        <w:t xml:space="preserve"> </w:t>
      </w:r>
      <w:r>
        <w:rPr>
          <w:sz w:val="22"/>
        </w:rPr>
        <w:t xml:space="preserve">organize</w:t>
      </w:r>
      <w:r>
        <w:rPr>
          <w:spacing w:val="8"/>
          <w:sz w:val="22"/>
        </w:rPr>
        <w:t xml:space="preserve"> </w:t>
      </w:r>
      <w:r>
        <w:rPr>
          <w:sz w:val="22"/>
        </w:rPr>
        <w:t xml:space="preserve">the</w:t>
      </w:r>
      <w:r>
        <w:rPr>
          <w:spacing w:val="8"/>
          <w:sz w:val="22"/>
        </w:rPr>
        <w:t xml:space="preserve"> </w:t>
      </w:r>
      <w:r>
        <w:rPr>
          <w:sz w:val="22"/>
        </w:rPr>
        <w:t xml:space="preserve">party.</w:t>
      </w:r>
      <w:r>
        <w:rPr>
          <w:spacing w:val="9"/>
          <w:sz w:val="22"/>
        </w:rPr>
        <w:t xml:space="preserve"> </w:t>
      </w:r>
      <w:r>
        <w:rPr>
          <w:sz w:val="22"/>
        </w:rPr>
        <w:t xml:space="preserve">It</w:t>
      </w:r>
      <w:r>
        <w:rPr>
          <w:spacing w:val="12"/>
          <w:sz w:val="22"/>
        </w:rPr>
        <w:t xml:space="preserve"> </w:t>
      </w:r>
      <w:r>
        <w:rPr>
          <w:sz w:val="22"/>
        </w:rPr>
        <w:t xml:space="preserve">will</w:t>
      </w:r>
      <w:r>
        <w:rPr>
          <w:spacing w:val="3"/>
          <w:sz w:val="22"/>
        </w:rPr>
        <w:t xml:space="preserve"> </w:t>
      </w:r>
      <w:r>
        <w:rPr>
          <w:sz w:val="22"/>
        </w:rPr>
        <w:t xml:space="preserve">be</w:t>
      </w:r>
      <w:r>
        <w:rPr>
          <w:spacing w:val="9"/>
          <w:sz w:val="22"/>
        </w:rPr>
        <w:t xml:space="preserve"> </w:t>
      </w:r>
      <w:r>
        <w:rPr>
          <w:b/>
          <w:sz w:val="22"/>
        </w:rPr>
        <w:t xml:space="preserve">a</w:t>
      </w:r>
      <w:r>
        <w:rPr>
          <w:b/>
          <w:spacing w:val="10"/>
          <w:sz w:val="22"/>
        </w:rPr>
        <w:t xml:space="preserve"> </w:t>
      </w:r>
      <w:r>
        <w:rPr>
          <w:b/>
          <w:sz w:val="22"/>
        </w:rPr>
        <w:t xml:space="preserve">piece</w:t>
      </w:r>
      <w:r>
        <w:rPr>
          <w:b/>
          <w:spacing w:val="4"/>
          <w:sz w:val="22"/>
        </w:rPr>
        <w:t xml:space="preserve"> </w:t>
      </w:r>
      <w:r>
        <w:rPr>
          <w:b/>
          <w:sz w:val="22"/>
        </w:rPr>
        <w:t xml:space="preserve">of</w:t>
      </w:r>
      <w:r>
        <w:rPr>
          <w:b/>
          <w:spacing w:val="9"/>
          <w:sz w:val="22"/>
        </w:rPr>
        <w:t xml:space="preserve"> </w:t>
      </w:r>
      <w:r>
        <w:rPr>
          <w:b/>
          <w:sz w:val="22"/>
        </w:rPr>
        <w:t xml:space="preserve">cake\the</w:t>
      </w:r>
      <w:r>
        <w:rPr>
          <w:b/>
          <w:spacing w:val="9"/>
          <w:sz w:val="22"/>
        </w:rPr>
        <w:t xml:space="preserve"> </w:t>
      </w:r>
      <w:r>
        <w:rPr>
          <w:b/>
          <w:sz w:val="22"/>
        </w:rPr>
        <w:t xml:space="preserve">icing</w:t>
      </w:r>
      <w:r>
        <w:rPr>
          <w:b/>
          <w:spacing w:val="5"/>
          <w:sz w:val="22"/>
        </w:rPr>
        <w:t xml:space="preserve"> </w:t>
      </w:r>
      <w:r>
        <w:rPr>
          <w:b/>
          <w:sz w:val="22"/>
        </w:rPr>
        <w:t xml:space="preserve">on</w:t>
      </w:r>
      <w:r>
        <w:rPr>
          <w:b/>
          <w:spacing w:val="7"/>
          <w:sz w:val="22"/>
        </w:rPr>
        <w:t xml:space="preserve"> </w:t>
      </w:r>
      <w:r>
        <w:rPr>
          <w:b/>
          <w:sz w:val="22"/>
        </w:rPr>
        <w:t xml:space="preserve">the</w:t>
      </w:r>
      <w:r>
        <w:rPr>
          <w:b/>
          <w:spacing w:val="8"/>
          <w:sz w:val="22"/>
        </w:rPr>
        <w:t xml:space="preserve"> </w:t>
      </w:r>
      <w:r>
        <w:rPr>
          <w:b/>
          <w:sz w:val="22"/>
        </w:rPr>
        <w:t xml:space="preserve">cake</w:t>
      </w:r>
      <w:r>
        <w:rPr>
          <w:b/>
          <w:spacing w:val="7"/>
          <w:sz w:val="22"/>
        </w:rPr>
        <w:t xml:space="preserve"> </w:t>
      </w:r>
      <w:r>
        <w:rPr>
          <w:sz w:val="22"/>
        </w:rPr>
        <w:t xml:space="preserve">for</w:t>
      </w:r>
      <w:r>
        <w:rPr>
          <w:spacing w:val="10"/>
          <w:sz w:val="22"/>
        </w:rPr>
        <w:t xml:space="preserve"> </w:t>
      </w:r>
      <w:r>
        <w:rPr>
          <w:spacing w:val="-4"/>
          <w:sz w:val="22"/>
        </w:rPr>
        <w:t xml:space="preserve">you.</w:t>
      </w:r>
      <w:r/>
    </w:p>
    <w:p>
      <w:pPr>
        <w:pStyle w:val="1699"/>
        <w:numPr>
          <w:ilvl w:val="2"/>
          <w:numId w:val="127"/>
        </w:numPr>
        <w:ind w:left="2151" w:right="0" w:hanging="325"/>
        <w:jc w:val="left"/>
        <w:spacing w:before="1" w:after="0" w:line="240" w:lineRule="auto"/>
        <w:tabs>
          <w:tab w:val="left" w:pos="2151" w:leader="none"/>
        </w:tabs>
        <w:rPr>
          <w:sz w:val="22"/>
        </w:rPr>
      </w:pPr>
      <w:r>
        <w:rPr>
          <w:sz w:val="22"/>
        </w:rPr>
        <w:t xml:space="preserve">When</w:t>
      </w:r>
      <w:r>
        <w:rPr>
          <w:spacing w:val="5"/>
          <w:sz w:val="22"/>
        </w:rPr>
        <w:t xml:space="preserve"> </w:t>
      </w:r>
      <w:r>
        <w:rPr>
          <w:sz w:val="22"/>
        </w:rPr>
        <w:t xml:space="preserve">I</w:t>
      </w:r>
      <w:r>
        <w:rPr>
          <w:spacing w:val="9"/>
          <w:sz w:val="22"/>
        </w:rPr>
        <w:t xml:space="preserve"> </w:t>
      </w:r>
      <w:r>
        <w:rPr>
          <w:sz w:val="22"/>
        </w:rPr>
        <w:t xml:space="preserve">was</w:t>
      </w:r>
      <w:r>
        <w:rPr>
          <w:spacing w:val="11"/>
          <w:sz w:val="22"/>
        </w:rPr>
        <w:t xml:space="preserve"> </w:t>
      </w:r>
      <w:r>
        <w:rPr>
          <w:sz w:val="22"/>
        </w:rPr>
        <w:t xml:space="preserve">young</w:t>
      </w:r>
      <w:r>
        <w:rPr>
          <w:spacing w:val="4"/>
          <w:sz w:val="22"/>
        </w:rPr>
        <w:t xml:space="preserve"> </w:t>
      </w:r>
      <w:r>
        <w:rPr>
          <w:sz w:val="22"/>
        </w:rPr>
        <w:t xml:space="preserve">I</w:t>
      </w:r>
      <w:r>
        <w:rPr>
          <w:spacing w:val="7"/>
          <w:sz w:val="22"/>
        </w:rPr>
        <w:t xml:space="preserve"> </w:t>
      </w:r>
      <w:r>
        <w:rPr>
          <w:b/>
          <w:sz w:val="22"/>
        </w:rPr>
        <w:t xml:space="preserve">used</w:t>
      </w:r>
      <w:r>
        <w:rPr>
          <w:b/>
          <w:spacing w:val="12"/>
          <w:sz w:val="22"/>
        </w:rPr>
        <w:t xml:space="preserve"> </w:t>
      </w:r>
      <w:r>
        <w:rPr>
          <w:b/>
          <w:sz w:val="22"/>
        </w:rPr>
        <w:t xml:space="preserve">to</w:t>
      </w:r>
      <w:r>
        <w:rPr>
          <w:b/>
          <w:spacing w:val="5"/>
          <w:sz w:val="22"/>
        </w:rPr>
        <w:t xml:space="preserve"> </w:t>
      </w:r>
      <w:r>
        <w:rPr>
          <w:b/>
          <w:sz w:val="22"/>
        </w:rPr>
        <w:t xml:space="preserve">go\went</w:t>
      </w:r>
      <w:r>
        <w:rPr>
          <w:b/>
          <w:spacing w:val="15"/>
          <w:sz w:val="22"/>
        </w:rPr>
        <w:t xml:space="preserve"> </w:t>
      </w:r>
      <w:r>
        <w:rPr>
          <w:sz w:val="22"/>
        </w:rPr>
        <w:t xml:space="preserve">for</w:t>
      </w:r>
      <w:r>
        <w:rPr>
          <w:spacing w:val="9"/>
          <w:sz w:val="22"/>
        </w:rPr>
        <w:t xml:space="preserve"> </w:t>
      </w:r>
      <w:r>
        <w:rPr>
          <w:sz w:val="22"/>
        </w:rPr>
        <w:t xml:space="preserve">long walks</w:t>
      </w:r>
      <w:r>
        <w:rPr>
          <w:spacing w:val="10"/>
          <w:sz w:val="22"/>
        </w:rPr>
        <w:t xml:space="preserve"> </w:t>
      </w:r>
      <w:r>
        <w:rPr>
          <w:sz w:val="22"/>
        </w:rPr>
        <w:t xml:space="preserve">in</w:t>
      </w:r>
      <w:r>
        <w:rPr>
          <w:spacing w:val="6"/>
          <w:sz w:val="22"/>
        </w:rPr>
        <w:t xml:space="preserve"> </w:t>
      </w:r>
      <w:r>
        <w:rPr>
          <w:sz w:val="22"/>
        </w:rPr>
        <w:t xml:space="preserve">the</w:t>
      </w:r>
      <w:r>
        <w:rPr>
          <w:spacing w:val="7"/>
          <w:sz w:val="22"/>
        </w:rPr>
        <w:t xml:space="preserve"> </w:t>
      </w:r>
      <w:r>
        <w:rPr>
          <w:sz w:val="22"/>
        </w:rPr>
        <w:t xml:space="preserve">countryside</w:t>
      </w:r>
      <w:r>
        <w:rPr>
          <w:spacing w:val="8"/>
          <w:sz w:val="22"/>
        </w:rPr>
        <w:t xml:space="preserve"> </w:t>
      </w:r>
      <w:r>
        <w:rPr>
          <w:sz w:val="22"/>
        </w:rPr>
        <w:t xml:space="preserve">with</w:t>
      </w:r>
      <w:r>
        <w:rPr>
          <w:spacing w:val="4"/>
          <w:sz w:val="22"/>
        </w:rPr>
        <w:t xml:space="preserve"> </w:t>
      </w:r>
      <w:r>
        <w:rPr>
          <w:sz w:val="22"/>
        </w:rPr>
        <w:t xml:space="preserve">my </w:t>
      </w:r>
      <w:r>
        <w:rPr>
          <w:spacing w:val="-2"/>
          <w:sz w:val="22"/>
        </w:rPr>
        <w:t xml:space="preserve">family.</w:t>
      </w:r>
      <w:r/>
    </w:p>
    <w:p>
      <w:pPr>
        <w:pStyle w:val="1699"/>
        <w:numPr>
          <w:ilvl w:val="2"/>
          <w:numId w:val="127"/>
        </w:numPr>
        <w:ind w:left="2151" w:right="0" w:hanging="325"/>
        <w:jc w:val="left"/>
        <w:spacing w:before="11" w:after="0" w:line="240" w:lineRule="auto"/>
        <w:tabs>
          <w:tab w:val="left" w:pos="2151" w:leader="none"/>
        </w:tabs>
        <w:rPr>
          <w:sz w:val="22"/>
        </w:rPr>
      </w:pPr>
      <w:r>
        <w:rPr>
          <w:sz w:val="22"/>
        </w:rPr>
        <w:t xml:space="preserve">First</w:t>
      </w:r>
      <w:r>
        <w:rPr>
          <w:spacing w:val="7"/>
          <w:sz w:val="22"/>
        </w:rPr>
        <w:t xml:space="preserve"> </w:t>
      </w:r>
      <w:r>
        <w:rPr>
          <w:sz w:val="22"/>
        </w:rPr>
        <w:t xml:space="preserve">of</w:t>
      </w:r>
      <w:r>
        <w:rPr>
          <w:spacing w:val="9"/>
          <w:sz w:val="22"/>
        </w:rPr>
        <w:t xml:space="preserve"> </w:t>
      </w:r>
      <w:r>
        <w:rPr>
          <w:sz w:val="22"/>
        </w:rPr>
        <w:t xml:space="preserve">all,</w:t>
      </w:r>
      <w:r>
        <w:rPr>
          <w:spacing w:val="8"/>
          <w:sz w:val="22"/>
        </w:rPr>
        <w:t xml:space="preserve"> </w:t>
      </w:r>
      <w:r>
        <w:rPr>
          <w:sz w:val="22"/>
        </w:rPr>
        <w:t xml:space="preserve">teachers</w:t>
      </w:r>
      <w:r>
        <w:rPr>
          <w:spacing w:val="11"/>
          <w:sz w:val="22"/>
        </w:rPr>
        <w:t xml:space="preserve"> </w:t>
      </w:r>
      <w:r>
        <w:rPr>
          <w:sz w:val="22"/>
        </w:rPr>
        <w:t xml:space="preserve">need</w:t>
      </w:r>
      <w:r>
        <w:rPr>
          <w:spacing w:val="10"/>
          <w:sz w:val="22"/>
        </w:rPr>
        <w:t xml:space="preserve"> </w:t>
      </w:r>
      <w:r>
        <w:rPr>
          <w:sz w:val="22"/>
        </w:rPr>
        <w:t xml:space="preserve">a</w:t>
      </w:r>
      <w:r>
        <w:rPr>
          <w:spacing w:val="7"/>
          <w:sz w:val="22"/>
        </w:rPr>
        <w:t xml:space="preserve"> </w:t>
      </w:r>
      <w:r>
        <w:rPr>
          <w:sz w:val="22"/>
        </w:rPr>
        <w:t xml:space="preserve">lot</w:t>
      </w:r>
      <w:r>
        <w:rPr>
          <w:spacing w:val="-3"/>
          <w:sz w:val="22"/>
        </w:rPr>
        <w:t xml:space="preserve"> </w:t>
      </w:r>
      <w:r>
        <w:rPr>
          <w:sz w:val="22"/>
        </w:rPr>
        <w:t xml:space="preserve">of</w:t>
      </w:r>
      <w:r>
        <w:rPr>
          <w:spacing w:val="10"/>
          <w:sz w:val="22"/>
        </w:rPr>
        <w:t xml:space="preserve"> </w:t>
      </w:r>
      <w:r>
        <w:rPr>
          <w:b/>
          <w:sz w:val="22"/>
        </w:rPr>
        <w:t xml:space="preserve">patient\patience</w:t>
      </w:r>
      <w:r>
        <w:rPr>
          <w:b/>
          <w:spacing w:val="5"/>
          <w:sz w:val="22"/>
        </w:rPr>
        <w:t xml:space="preserve"> </w:t>
      </w:r>
      <w:r>
        <w:rPr>
          <w:sz w:val="22"/>
        </w:rPr>
        <w:t xml:space="preserve">to</w:t>
      </w:r>
      <w:r>
        <w:rPr>
          <w:spacing w:val="15"/>
          <w:sz w:val="22"/>
        </w:rPr>
        <w:t xml:space="preserve"> </w:t>
      </w:r>
      <w:r>
        <w:rPr>
          <w:sz w:val="22"/>
        </w:rPr>
        <w:t xml:space="preserve">work</w:t>
      </w:r>
      <w:r>
        <w:rPr>
          <w:spacing w:val="4"/>
          <w:sz w:val="22"/>
        </w:rPr>
        <w:t xml:space="preserve"> </w:t>
      </w:r>
      <w:r>
        <w:rPr>
          <w:sz w:val="22"/>
        </w:rPr>
        <w:t xml:space="preserve">with</w:t>
      </w:r>
      <w:r>
        <w:rPr>
          <w:spacing w:val="4"/>
          <w:sz w:val="22"/>
        </w:rPr>
        <w:t xml:space="preserve"> </w:t>
      </w:r>
      <w:r>
        <w:rPr>
          <w:spacing w:val="-2"/>
          <w:sz w:val="22"/>
        </w:rPr>
        <w:t xml:space="preserve">children.</w:t>
      </w:r>
      <w:r/>
    </w:p>
    <w:p>
      <w:pPr>
        <w:pStyle w:val="1699"/>
        <w:numPr>
          <w:ilvl w:val="2"/>
          <w:numId w:val="127"/>
        </w:numPr>
        <w:ind w:left="2151" w:right="0" w:hanging="325"/>
        <w:jc w:val="left"/>
        <w:spacing w:before="2" w:after="0" w:line="240" w:lineRule="auto"/>
        <w:tabs>
          <w:tab w:val="left" w:pos="2151" w:leader="none"/>
        </w:tabs>
        <w:rPr>
          <w:sz w:val="22"/>
        </w:rPr>
      </w:pPr>
      <w:r>
        <w:rPr>
          <w:sz w:val="22"/>
        </w:rPr>
        <w:t xml:space="preserve">Thank</w:t>
      </w:r>
      <w:r>
        <w:rPr>
          <w:spacing w:val="8"/>
          <w:sz w:val="22"/>
        </w:rPr>
        <w:t xml:space="preserve"> </w:t>
      </w:r>
      <w:r>
        <w:rPr>
          <w:sz w:val="22"/>
        </w:rPr>
        <w:t xml:space="preserve">you</w:t>
      </w:r>
      <w:r>
        <w:rPr>
          <w:spacing w:val="14"/>
          <w:sz w:val="22"/>
        </w:rPr>
        <w:t xml:space="preserve"> </w:t>
      </w:r>
      <w:r>
        <w:rPr>
          <w:sz w:val="22"/>
        </w:rPr>
        <w:t xml:space="preserve">for</w:t>
      </w:r>
      <w:r>
        <w:rPr>
          <w:spacing w:val="3"/>
          <w:sz w:val="22"/>
        </w:rPr>
        <w:t xml:space="preserve"> </w:t>
      </w:r>
      <w:r>
        <w:rPr>
          <w:sz w:val="22"/>
        </w:rPr>
        <w:t xml:space="preserve">all</w:t>
      </w:r>
      <w:r>
        <w:rPr>
          <w:spacing w:val="16"/>
          <w:sz w:val="22"/>
        </w:rPr>
        <w:t xml:space="preserve"> </w:t>
      </w:r>
      <w:r>
        <w:rPr>
          <w:sz w:val="22"/>
        </w:rPr>
        <w:t xml:space="preserve">your</w:t>
      </w:r>
      <w:r>
        <w:rPr>
          <w:spacing w:val="4"/>
          <w:sz w:val="22"/>
        </w:rPr>
        <w:t xml:space="preserve"> </w:t>
      </w:r>
      <w:r>
        <w:rPr>
          <w:b/>
          <w:sz w:val="22"/>
        </w:rPr>
        <w:t xml:space="preserve">kind\kindness</w:t>
      </w:r>
      <w:r>
        <w:rPr>
          <w:b/>
          <w:spacing w:val="5"/>
          <w:sz w:val="22"/>
        </w:rPr>
        <w:t xml:space="preserve"> </w:t>
      </w:r>
      <w:r>
        <w:rPr>
          <w:sz w:val="22"/>
        </w:rPr>
        <w:t xml:space="preserve">and</w:t>
      </w:r>
      <w:r>
        <w:rPr>
          <w:spacing w:val="13"/>
          <w:sz w:val="22"/>
        </w:rPr>
        <w:t xml:space="preserve"> </w:t>
      </w:r>
      <w:r>
        <w:rPr>
          <w:spacing w:val="-2"/>
          <w:sz w:val="22"/>
        </w:rPr>
        <w:t xml:space="preserve">hospitality.</w:t>
      </w:r>
      <w:r/>
    </w:p>
    <w:p>
      <w:pPr>
        <w:pStyle w:val="1699"/>
        <w:numPr>
          <w:ilvl w:val="2"/>
          <w:numId w:val="127"/>
        </w:numPr>
        <w:ind w:left="2151" w:right="0" w:hanging="325"/>
        <w:jc w:val="left"/>
        <w:spacing w:before="11" w:after="0" w:line="240" w:lineRule="auto"/>
        <w:tabs>
          <w:tab w:val="left" w:pos="2151" w:leader="none"/>
        </w:tabs>
        <w:rPr>
          <w:sz w:val="22"/>
        </w:rPr>
      </w:pPr>
      <w:r>
        <w:rPr>
          <w:sz w:val="22"/>
        </w:rPr>
        <w:t xml:space="preserve">May</w:t>
      </w:r>
      <w:r>
        <w:rPr>
          <w:spacing w:val="1"/>
          <w:sz w:val="22"/>
        </w:rPr>
        <w:t xml:space="preserve"> </w:t>
      </w:r>
      <w:r>
        <w:rPr>
          <w:sz w:val="22"/>
        </w:rPr>
        <w:t xml:space="preserve">I</w:t>
      </w:r>
      <w:r>
        <w:rPr>
          <w:spacing w:val="5"/>
          <w:sz w:val="22"/>
        </w:rPr>
        <w:t xml:space="preserve"> </w:t>
      </w:r>
      <w:r>
        <w:rPr>
          <w:sz w:val="22"/>
        </w:rPr>
        <w:t xml:space="preserve">speak</w:t>
      </w:r>
      <w:r>
        <w:rPr>
          <w:spacing w:val="7"/>
          <w:sz w:val="22"/>
        </w:rPr>
        <w:t xml:space="preserve"> </w:t>
      </w:r>
      <w:r>
        <w:rPr>
          <w:sz w:val="22"/>
        </w:rPr>
        <w:t xml:space="preserve">to</w:t>
      </w:r>
      <w:r>
        <w:rPr>
          <w:spacing w:val="11"/>
          <w:sz w:val="22"/>
        </w:rPr>
        <w:t xml:space="preserve"> </w:t>
      </w:r>
      <w:r>
        <w:rPr>
          <w:sz w:val="22"/>
        </w:rPr>
        <w:t xml:space="preserve">Mr</w:t>
      </w:r>
      <w:r>
        <w:rPr>
          <w:spacing w:val="6"/>
          <w:sz w:val="22"/>
        </w:rPr>
        <w:t xml:space="preserve"> </w:t>
      </w:r>
      <w:r>
        <w:rPr>
          <w:sz w:val="22"/>
        </w:rPr>
        <w:t xml:space="preserve">Smith?</w:t>
      </w:r>
      <w:r>
        <w:rPr>
          <w:spacing w:val="5"/>
          <w:sz w:val="22"/>
        </w:rPr>
        <w:t xml:space="preserve"> </w:t>
      </w:r>
      <w:r>
        <w:rPr>
          <w:sz w:val="22"/>
        </w:rPr>
        <w:t xml:space="preserve">It’s</w:t>
      </w:r>
      <w:r>
        <w:rPr>
          <w:spacing w:val="12"/>
          <w:sz w:val="22"/>
        </w:rPr>
        <w:t xml:space="preserve"> </w:t>
      </w:r>
      <w:r>
        <w:rPr>
          <w:sz w:val="22"/>
        </w:rPr>
        <w:t xml:space="preserve">very </w:t>
      </w:r>
      <w:r>
        <w:rPr>
          <w:b/>
          <w:spacing w:val="-2"/>
          <w:sz w:val="22"/>
        </w:rPr>
        <w:t xml:space="preserve">urgent\urgency</w:t>
      </w:r>
      <w:r>
        <w:rPr>
          <w:spacing w:val="-2"/>
          <w:sz w:val="22"/>
        </w:rPr>
        <w:t xml:space="preserve">.</w:t>
      </w:r>
      <w:r/>
    </w:p>
    <w:p>
      <w:pPr>
        <w:pStyle w:val="1699"/>
        <w:numPr>
          <w:ilvl w:val="2"/>
          <w:numId w:val="127"/>
        </w:numPr>
        <w:ind w:left="2151" w:right="0" w:hanging="325"/>
        <w:jc w:val="left"/>
        <w:spacing w:before="1" w:after="0" w:line="240" w:lineRule="auto"/>
        <w:tabs>
          <w:tab w:val="left" w:pos="2151" w:leader="none"/>
        </w:tabs>
        <w:rPr>
          <w:sz w:val="22"/>
        </w:rPr>
      </w:pPr>
      <w:r>
        <w:rPr>
          <w:sz w:val="22"/>
        </w:rPr>
        <w:t xml:space="preserve">John</w:t>
      </w:r>
      <w:r>
        <w:rPr>
          <w:spacing w:val="12"/>
          <w:sz w:val="22"/>
        </w:rPr>
        <w:t xml:space="preserve"> </w:t>
      </w:r>
      <w:r>
        <w:rPr>
          <w:sz w:val="22"/>
        </w:rPr>
        <w:t xml:space="preserve">is</w:t>
      </w:r>
      <w:r>
        <w:rPr>
          <w:spacing w:val="8"/>
          <w:sz w:val="22"/>
        </w:rPr>
        <w:t xml:space="preserve"> </w:t>
      </w:r>
      <w:r>
        <w:rPr>
          <w:b/>
          <w:sz w:val="22"/>
        </w:rPr>
        <w:t xml:space="preserve">the</w:t>
      </w:r>
      <w:r>
        <w:rPr>
          <w:b/>
          <w:spacing w:val="5"/>
          <w:sz w:val="22"/>
        </w:rPr>
        <w:t xml:space="preserve"> </w:t>
      </w:r>
      <w:r>
        <w:rPr>
          <w:b/>
          <w:sz w:val="22"/>
        </w:rPr>
        <w:t xml:space="preserve">most\more</w:t>
      </w:r>
      <w:r>
        <w:rPr>
          <w:b/>
          <w:spacing w:val="11"/>
          <w:sz w:val="22"/>
        </w:rPr>
        <w:t xml:space="preserve"> </w:t>
      </w:r>
      <w:r>
        <w:rPr>
          <w:sz w:val="22"/>
        </w:rPr>
        <w:t xml:space="preserve">hardworking</w:t>
      </w:r>
      <w:r>
        <w:rPr>
          <w:spacing w:val="7"/>
          <w:sz w:val="22"/>
        </w:rPr>
        <w:t xml:space="preserve"> </w:t>
      </w:r>
      <w:r>
        <w:rPr>
          <w:sz w:val="22"/>
        </w:rPr>
        <w:t xml:space="preserve">student</w:t>
      </w:r>
      <w:r>
        <w:rPr>
          <w:spacing w:val="9"/>
          <w:sz w:val="22"/>
        </w:rPr>
        <w:t xml:space="preserve"> </w:t>
      </w:r>
      <w:r>
        <w:rPr>
          <w:sz w:val="22"/>
        </w:rPr>
        <w:t xml:space="preserve">in</w:t>
      </w:r>
      <w:r>
        <w:rPr>
          <w:spacing w:val="2"/>
          <w:sz w:val="22"/>
        </w:rPr>
        <w:t xml:space="preserve"> </w:t>
      </w:r>
      <w:r>
        <w:rPr>
          <w:sz w:val="22"/>
        </w:rPr>
        <w:t xml:space="preserve">the</w:t>
      </w:r>
      <w:r>
        <w:rPr>
          <w:spacing w:val="16"/>
          <w:sz w:val="22"/>
        </w:rPr>
        <w:t xml:space="preserve"> </w:t>
      </w:r>
      <w:r>
        <w:rPr>
          <w:spacing w:val="-2"/>
          <w:sz w:val="22"/>
        </w:rPr>
        <w:t xml:space="preserve">class.</w:t>
      </w:r>
      <w:r/>
    </w:p>
    <w:p>
      <w:pPr>
        <w:pStyle w:val="1699"/>
        <w:numPr>
          <w:ilvl w:val="2"/>
          <w:numId w:val="127"/>
        </w:numPr>
        <w:ind w:left="2151" w:right="0" w:hanging="325"/>
        <w:jc w:val="left"/>
        <w:spacing w:before="11" w:after="0" w:line="240" w:lineRule="auto"/>
        <w:tabs>
          <w:tab w:val="left" w:pos="2151" w:leader="none"/>
        </w:tabs>
        <w:rPr>
          <w:sz w:val="22"/>
        </w:rPr>
      </w:pPr>
      <w:r>
        <w:rPr>
          <w:sz w:val="22"/>
        </w:rPr>
        <w:t xml:space="preserve">The</w:t>
      </w:r>
      <w:r>
        <w:rPr>
          <w:spacing w:val="9"/>
          <w:sz w:val="22"/>
        </w:rPr>
        <w:t xml:space="preserve"> </w:t>
      </w:r>
      <w:r>
        <w:rPr>
          <w:sz w:val="22"/>
        </w:rPr>
        <w:t xml:space="preserve">new</w:t>
      </w:r>
      <w:r>
        <w:rPr>
          <w:spacing w:val="10"/>
          <w:sz w:val="22"/>
        </w:rPr>
        <w:t xml:space="preserve"> </w:t>
      </w:r>
      <w:r>
        <w:rPr>
          <w:sz w:val="22"/>
        </w:rPr>
        <w:t xml:space="preserve">school</w:t>
      </w:r>
      <w:r>
        <w:rPr>
          <w:spacing w:val="4"/>
          <w:sz w:val="22"/>
        </w:rPr>
        <w:t xml:space="preserve"> </w:t>
      </w:r>
      <w:r>
        <w:rPr>
          <w:sz w:val="22"/>
        </w:rPr>
        <w:t xml:space="preserve">will</w:t>
      </w:r>
      <w:r>
        <w:rPr>
          <w:spacing w:val="4"/>
          <w:sz w:val="22"/>
        </w:rPr>
        <w:t xml:space="preserve"> </w:t>
      </w:r>
      <w:r>
        <w:rPr>
          <w:sz w:val="22"/>
        </w:rPr>
        <w:t xml:space="preserve">open\will</w:t>
      </w:r>
      <w:r>
        <w:rPr>
          <w:spacing w:val="4"/>
          <w:sz w:val="22"/>
        </w:rPr>
        <w:t xml:space="preserve"> </w:t>
      </w:r>
      <w:r>
        <w:rPr>
          <w:sz w:val="22"/>
        </w:rPr>
        <w:t xml:space="preserve">be</w:t>
      </w:r>
      <w:r>
        <w:rPr>
          <w:spacing w:val="5"/>
          <w:sz w:val="22"/>
        </w:rPr>
        <w:t xml:space="preserve"> </w:t>
      </w:r>
      <w:r>
        <w:rPr>
          <w:sz w:val="22"/>
        </w:rPr>
        <w:t xml:space="preserve">opened</w:t>
      </w:r>
      <w:r>
        <w:rPr>
          <w:spacing w:val="12"/>
          <w:sz w:val="22"/>
        </w:rPr>
        <w:t xml:space="preserve"> </w:t>
      </w:r>
      <w:r>
        <w:rPr>
          <w:sz w:val="22"/>
        </w:rPr>
        <w:t xml:space="preserve">by</w:t>
      </w:r>
      <w:r>
        <w:rPr>
          <w:spacing w:val="-4"/>
          <w:sz w:val="22"/>
        </w:rPr>
        <w:t xml:space="preserve"> </w:t>
      </w:r>
      <w:r>
        <w:rPr>
          <w:sz w:val="22"/>
        </w:rPr>
        <w:t xml:space="preserve">the</w:t>
      </w:r>
      <w:r>
        <w:rPr>
          <w:spacing w:val="10"/>
          <w:sz w:val="22"/>
        </w:rPr>
        <w:t xml:space="preserve"> </w:t>
      </w:r>
      <w:r>
        <w:rPr>
          <w:sz w:val="22"/>
        </w:rPr>
        <w:t xml:space="preserve">mayor</w:t>
      </w:r>
      <w:r>
        <w:rPr>
          <w:spacing w:val="17"/>
          <w:sz w:val="22"/>
        </w:rPr>
        <w:t xml:space="preserve"> </w:t>
      </w:r>
      <w:r>
        <w:rPr>
          <w:sz w:val="22"/>
        </w:rPr>
        <w:t xml:space="preserve">on</w:t>
      </w:r>
      <w:r>
        <w:rPr>
          <w:spacing w:val="6"/>
          <w:sz w:val="22"/>
        </w:rPr>
        <w:t xml:space="preserve"> </w:t>
      </w:r>
      <w:r>
        <w:rPr>
          <w:sz w:val="22"/>
        </w:rPr>
        <w:t xml:space="preserve">the</w:t>
      </w:r>
      <w:r>
        <w:rPr>
          <w:spacing w:val="10"/>
          <w:sz w:val="22"/>
        </w:rPr>
        <w:t xml:space="preserve"> </w:t>
      </w:r>
      <w:r>
        <w:rPr>
          <w:sz w:val="22"/>
        </w:rPr>
        <w:t xml:space="preserve">1</w:t>
      </w:r>
      <w:r>
        <w:rPr>
          <w:sz w:val="22"/>
          <w:vertAlign w:val="superscript"/>
        </w:rPr>
        <w:t xml:space="preserve">st</w:t>
      </w:r>
      <w:r>
        <w:rPr>
          <w:spacing w:val="12"/>
          <w:sz w:val="22"/>
          <w:vertAlign w:val="baseline"/>
        </w:rPr>
        <w:t xml:space="preserve"> </w:t>
      </w:r>
      <w:r>
        <w:rPr>
          <w:sz w:val="22"/>
          <w:vertAlign w:val="baseline"/>
        </w:rPr>
        <w:t xml:space="preserve">of</w:t>
      </w:r>
      <w:r>
        <w:rPr>
          <w:spacing w:val="6"/>
          <w:sz w:val="22"/>
          <w:vertAlign w:val="baseline"/>
        </w:rPr>
        <w:t xml:space="preserve"> </w:t>
      </w:r>
      <w:r>
        <w:rPr>
          <w:spacing w:val="-2"/>
          <w:sz w:val="22"/>
          <w:vertAlign w:val="baseline"/>
        </w:rPr>
        <w:t xml:space="preserve">June.</w:t>
      </w:r>
      <w:r/>
    </w:p>
    <w:p>
      <w:pPr>
        <w:pStyle w:val="1699"/>
        <w:numPr>
          <w:ilvl w:val="2"/>
          <w:numId w:val="127"/>
        </w:numPr>
        <w:ind w:left="2151" w:right="0" w:hanging="325"/>
        <w:jc w:val="left"/>
        <w:spacing w:before="6" w:after="0" w:line="240" w:lineRule="auto"/>
        <w:tabs>
          <w:tab w:val="left" w:pos="2151" w:leader="none"/>
        </w:tabs>
        <w:rPr>
          <w:sz w:val="22"/>
        </w:rPr>
      </w:pPr>
      <w:r>
        <w:rPr>
          <w:sz w:val="22"/>
        </w:rPr>
        <w:t xml:space="preserve">All</w:t>
      </w:r>
      <w:r>
        <w:rPr>
          <w:spacing w:val="11"/>
          <w:sz w:val="22"/>
        </w:rPr>
        <w:t xml:space="preserve"> </w:t>
      </w:r>
      <w:r>
        <w:rPr>
          <w:sz w:val="22"/>
        </w:rPr>
        <w:t xml:space="preserve">the</w:t>
      </w:r>
      <w:r>
        <w:rPr>
          <w:spacing w:val="11"/>
          <w:sz w:val="22"/>
        </w:rPr>
        <w:t xml:space="preserve"> </w:t>
      </w:r>
      <w:r>
        <w:rPr>
          <w:sz w:val="22"/>
        </w:rPr>
        <w:t xml:space="preserve">concert</w:t>
      </w:r>
      <w:r>
        <w:rPr>
          <w:spacing w:val="16"/>
          <w:sz w:val="22"/>
        </w:rPr>
        <w:t xml:space="preserve"> </w:t>
      </w:r>
      <w:r>
        <w:rPr>
          <w:sz w:val="22"/>
        </w:rPr>
        <w:t xml:space="preserve">tickets</w:t>
      </w:r>
      <w:r>
        <w:rPr>
          <w:spacing w:val="12"/>
          <w:sz w:val="22"/>
        </w:rPr>
        <w:t xml:space="preserve"> </w:t>
      </w:r>
      <w:r>
        <w:rPr>
          <w:b/>
          <w:sz w:val="22"/>
        </w:rPr>
        <w:t xml:space="preserve">have</w:t>
      </w:r>
      <w:r>
        <w:rPr>
          <w:b/>
          <w:spacing w:val="7"/>
          <w:sz w:val="22"/>
        </w:rPr>
        <w:t xml:space="preserve"> </w:t>
      </w:r>
      <w:r>
        <w:rPr>
          <w:b/>
          <w:sz w:val="22"/>
        </w:rPr>
        <w:t xml:space="preserve">already</w:t>
      </w:r>
      <w:r>
        <w:rPr>
          <w:b/>
          <w:spacing w:val="8"/>
          <w:sz w:val="22"/>
        </w:rPr>
        <w:t xml:space="preserve"> </w:t>
      </w:r>
      <w:r>
        <w:rPr>
          <w:b/>
          <w:sz w:val="22"/>
        </w:rPr>
        <w:t xml:space="preserve">been</w:t>
      </w:r>
      <w:r>
        <w:rPr>
          <w:b/>
          <w:spacing w:val="10"/>
          <w:sz w:val="22"/>
        </w:rPr>
        <w:t xml:space="preserve"> </w:t>
      </w:r>
      <w:r>
        <w:rPr>
          <w:b/>
          <w:sz w:val="22"/>
        </w:rPr>
        <w:t xml:space="preserve">sold\has</w:t>
      </w:r>
      <w:r>
        <w:rPr>
          <w:b/>
          <w:spacing w:val="-2"/>
          <w:sz w:val="22"/>
        </w:rPr>
        <w:t xml:space="preserve"> </w:t>
      </w:r>
      <w:r>
        <w:rPr>
          <w:b/>
          <w:sz w:val="22"/>
        </w:rPr>
        <w:t xml:space="preserve">already</w:t>
      </w:r>
      <w:r>
        <w:rPr>
          <w:b/>
          <w:spacing w:val="8"/>
          <w:sz w:val="22"/>
        </w:rPr>
        <w:t xml:space="preserve"> </w:t>
      </w:r>
      <w:r>
        <w:rPr>
          <w:b/>
          <w:sz w:val="22"/>
        </w:rPr>
        <w:t xml:space="preserve">been</w:t>
      </w:r>
      <w:r>
        <w:rPr>
          <w:b/>
          <w:spacing w:val="16"/>
          <w:sz w:val="22"/>
        </w:rPr>
        <w:t xml:space="preserve"> </w:t>
      </w:r>
      <w:r>
        <w:rPr>
          <w:b/>
          <w:spacing w:val="-2"/>
          <w:sz w:val="22"/>
        </w:rPr>
        <w:t xml:space="preserve">sell</w:t>
      </w:r>
      <w:r>
        <w:rPr>
          <w:spacing w:val="-2"/>
          <w:sz w:val="22"/>
        </w:rPr>
        <w:t xml:space="preserve">.</w:t>
      </w:r>
      <w:r/>
    </w:p>
    <w:p>
      <w:pPr>
        <w:pStyle w:val="1697"/>
        <w:ind w:left="0" w:firstLine="0"/>
        <w:jc w:val="left"/>
        <w:spacing w:before="13"/>
        <w:rPr>
          <w:sz w:val="22"/>
        </w:rPr>
      </w:pPr>
      <w:r>
        <w:rPr>
          <w:sz w:val="22"/>
        </w:rPr>
      </w:r>
      <w:r/>
    </w:p>
    <w:p>
      <w:pPr>
        <w:pStyle w:val="1699"/>
        <w:numPr>
          <w:ilvl w:val="1"/>
          <w:numId w:val="127"/>
        </w:numPr>
        <w:ind w:left="2152" w:right="0" w:hanging="533"/>
        <w:jc w:val="left"/>
        <w:spacing w:before="0" w:after="0" w:line="240" w:lineRule="auto"/>
        <w:tabs>
          <w:tab w:val="left" w:pos="2152" w:leader="none"/>
        </w:tabs>
        <w:rPr>
          <w:i/>
          <w:sz w:val="22"/>
        </w:rPr>
      </w:pPr>
      <w:r>
        <w:rPr>
          <w:i/>
          <w:sz w:val="22"/>
        </w:rPr>
        <w:t xml:space="preserve">Fill</w:t>
      </w:r>
      <w:r>
        <w:rPr>
          <w:i/>
          <w:spacing w:val="6"/>
          <w:sz w:val="22"/>
        </w:rPr>
        <w:t xml:space="preserve"> </w:t>
      </w:r>
      <w:r>
        <w:rPr>
          <w:i/>
          <w:sz w:val="22"/>
        </w:rPr>
        <w:t xml:space="preserve">in</w:t>
      </w:r>
      <w:r>
        <w:rPr>
          <w:i/>
          <w:spacing w:val="11"/>
          <w:sz w:val="22"/>
        </w:rPr>
        <w:t xml:space="preserve"> </w:t>
      </w:r>
      <w:r>
        <w:rPr>
          <w:i/>
          <w:sz w:val="22"/>
        </w:rPr>
        <w:t xml:space="preserve">the</w:t>
      </w:r>
      <w:r>
        <w:rPr>
          <w:i/>
          <w:spacing w:val="3"/>
          <w:sz w:val="22"/>
        </w:rPr>
        <w:t xml:space="preserve"> </w:t>
      </w:r>
      <w:r>
        <w:rPr>
          <w:i/>
          <w:sz w:val="22"/>
        </w:rPr>
        <w:t xml:space="preserve">gaps</w:t>
      </w:r>
      <w:r>
        <w:rPr>
          <w:i/>
          <w:spacing w:val="6"/>
          <w:sz w:val="22"/>
        </w:rPr>
        <w:t xml:space="preserve"> </w:t>
      </w:r>
      <w:r>
        <w:rPr>
          <w:i/>
          <w:spacing w:val="-4"/>
          <w:sz w:val="22"/>
        </w:rPr>
        <w:t xml:space="preserve">with</w:t>
      </w:r>
      <w:r/>
    </w:p>
    <w:p>
      <w:pPr>
        <w:ind w:left="2349" w:right="0" w:firstLine="0"/>
        <w:jc w:val="left"/>
        <w:spacing w:before="11"/>
        <w:rPr>
          <w:b/>
          <w:sz w:val="22"/>
        </w:rPr>
      </w:pPr>
      <w:r>
        <w:rPr>
          <w:b/>
          <w:sz w:val="22"/>
        </w:rPr>
        <w:t xml:space="preserve">To,</w:t>
      </w:r>
      <w:r>
        <w:rPr>
          <w:b/>
          <w:spacing w:val="2"/>
          <w:sz w:val="22"/>
        </w:rPr>
        <w:t xml:space="preserve"> </w:t>
      </w:r>
      <w:r>
        <w:rPr>
          <w:b/>
          <w:sz w:val="22"/>
        </w:rPr>
        <w:t xml:space="preserve">across,</w:t>
      </w:r>
      <w:r>
        <w:rPr>
          <w:b/>
          <w:spacing w:val="2"/>
          <w:sz w:val="22"/>
        </w:rPr>
        <w:t xml:space="preserve"> </w:t>
      </w:r>
      <w:r>
        <w:rPr>
          <w:b/>
          <w:sz w:val="22"/>
        </w:rPr>
        <w:t xml:space="preserve">up</w:t>
      </w:r>
      <w:r>
        <w:rPr>
          <w:b/>
          <w:spacing w:val="6"/>
          <w:sz w:val="22"/>
        </w:rPr>
        <w:t xml:space="preserve"> </w:t>
      </w:r>
      <w:r>
        <w:rPr>
          <w:b/>
          <w:sz w:val="22"/>
        </w:rPr>
        <w:t xml:space="preserve">with,</w:t>
      </w:r>
      <w:r>
        <w:rPr>
          <w:b/>
          <w:spacing w:val="8"/>
          <w:sz w:val="22"/>
        </w:rPr>
        <w:t xml:space="preserve"> </w:t>
      </w:r>
      <w:r>
        <w:rPr>
          <w:b/>
          <w:sz w:val="22"/>
        </w:rPr>
        <w:t xml:space="preserve">down</w:t>
      </w:r>
      <w:r>
        <w:rPr>
          <w:b/>
          <w:spacing w:val="6"/>
          <w:sz w:val="22"/>
        </w:rPr>
        <w:t xml:space="preserve"> </w:t>
      </w:r>
      <w:r>
        <w:rPr>
          <w:b/>
          <w:sz w:val="22"/>
        </w:rPr>
        <w:t xml:space="preserve">with,</w:t>
      </w:r>
      <w:r>
        <w:rPr>
          <w:b/>
          <w:spacing w:val="8"/>
          <w:sz w:val="22"/>
        </w:rPr>
        <w:t xml:space="preserve"> </w:t>
      </w:r>
      <w:r>
        <w:rPr>
          <w:b/>
          <w:sz w:val="22"/>
        </w:rPr>
        <w:t xml:space="preserve">in</w:t>
      </w:r>
      <w:r>
        <w:rPr>
          <w:b/>
          <w:spacing w:val="11"/>
          <w:sz w:val="22"/>
        </w:rPr>
        <w:t xml:space="preserve"> </w:t>
      </w:r>
      <w:r>
        <w:rPr>
          <w:b/>
          <w:sz w:val="22"/>
        </w:rPr>
        <w:t xml:space="preserve">(3),</w:t>
      </w:r>
      <w:r>
        <w:rPr>
          <w:b/>
          <w:spacing w:val="2"/>
          <w:sz w:val="22"/>
        </w:rPr>
        <w:t xml:space="preserve"> </w:t>
      </w:r>
      <w:r>
        <w:rPr>
          <w:b/>
          <w:sz w:val="22"/>
        </w:rPr>
        <w:t xml:space="preserve">of</w:t>
      </w:r>
      <w:r>
        <w:rPr>
          <w:b/>
          <w:spacing w:val="9"/>
          <w:sz w:val="22"/>
        </w:rPr>
        <w:t xml:space="preserve"> </w:t>
      </w:r>
      <w:r>
        <w:rPr>
          <w:b/>
          <w:sz w:val="22"/>
        </w:rPr>
        <w:t xml:space="preserve">(3),</w:t>
      </w:r>
      <w:r>
        <w:rPr>
          <w:b/>
          <w:spacing w:val="8"/>
          <w:sz w:val="22"/>
        </w:rPr>
        <w:t xml:space="preserve"> </w:t>
      </w:r>
      <w:r>
        <w:rPr>
          <w:b/>
          <w:sz w:val="22"/>
        </w:rPr>
        <w:t xml:space="preserve">with</w:t>
      </w:r>
      <w:r>
        <w:rPr>
          <w:b/>
          <w:spacing w:val="6"/>
          <w:sz w:val="22"/>
        </w:rPr>
        <w:t xml:space="preserve"> </w:t>
      </w:r>
      <w:r>
        <w:rPr>
          <w:b/>
          <w:sz w:val="22"/>
        </w:rPr>
        <w:t xml:space="preserve">(2),</w:t>
      </w:r>
      <w:r>
        <w:rPr>
          <w:b/>
          <w:spacing w:val="2"/>
          <w:sz w:val="22"/>
        </w:rPr>
        <w:t xml:space="preserve"> </w:t>
      </w:r>
      <w:r>
        <w:rPr>
          <w:b/>
          <w:sz w:val="22"/>
        </w:rPr>
        <w:t xml:space="preserve">up</w:t>
      </w:r>
      <w:r>
        <w:rPr>
          <w:b/>
          <w:spacing w:val="6"/>
          <w:sz w:val="22"/>
        </w:rPr>
        <w:t xml:space="preserve"> </w:t>
      </w:r>
      <w:r>
        <w:rPr>
          <w:b/>
          <w:sz w:val="22"/>
        </w:rPr>
        <w:t xml:space="preserve">for,</w:t>
      </w:r>
      <w:r>
        <w:rPr>
          <w:b/>
          <w:spacing w:val="8"/>
          <w:sz w:val="22"/>
        </w:rPr>
        <w:t xml:space="preserve"> </w:t>
      </w:r>
      <w:r>
        <w:rPr>
          <w:b/>
          <w:sz w:val="22"/>
        </w:rPr>
        <w:t xml:space="preserve">out,</w:t>
      </w:r>
      <w:r>
        <w:rPr>
          <w:b/>
          <w:spacing w:val="8"/>
          <w:sz w:val="22"/>
        </w:rPr>
        <w:t xml:space="preserve"> </w:t>
      </w:r>
      <w:r>
        <w:rPr>
          <w:b/>
          <w:spacing w:val="-2"/>
          <w:sz w:val="22"/>
        </w:rPr>
        <w:t xml:space="preserve">through</w:t>
      </w:r>
      <w:r/>
    </w:p>
    <w:p>
      <w:pPr>
        <w:pStyle w:val="1699"/>
        <w:numPr>
          <w:ilvl w:val="2"/>
          <w:numId w:val="127"/>
        </w:numPr>
        <w:ind w:left="2502" w:right="0" w:hanging="340"/>
        <w:jc w:val="left"/>
        <w:spacing w:before="1" w:after="0" w:line="240" w:lineRule="auto"/>
        <w:tabs>
          <w:tab w:val="left" w:pos="2502" w:leader="none"/>
          <w:tab w:val="left" w:pos="5011" w:leader="none"/>
        </w:tabs>
        <w:rPr>
          <w:sz w:val="22"/>
        </w:rPr>
      </w:pPr>
      <w:r>
        <w:rPr>
          <w:sz w:val="22"/>
        </w:rPr>
        <w:t xml:space="preserve">They got</w:t>
      </w:r>
      <w:r>
        <w:rPr>
          <w:spacing w:val="13"/>
          <w:sz w:val="22"/>
        </w:rPr>
        <w:t xml:space="preserve"> </w:t>
      </w:r>
      <w:r>
        <w:rPr>
          <w:sz w:val="22"/>
        </w:rPr>
        <w:t xml:space="preserve">tired</w:t>
      </w:r>
      <w:r>
        <w:rPr>
          <w:spacing w:val="4"/>
          <w:sz w:val="22"/>
        </w:rPr>
        <w:t xml:space="preserve"> </w:t>
      </w:r>
      <w:r>
        <w:rPr>
          <w:sz w:val="22"/>
          <w:u w:val="single"/>
        </w:rPr>
        <w:tab/>
      </w:r>
      <w:r>
        <w:rPr>
          <w:sz w:val="22"/>
        </w:rPr>
        <w:t xml:space="preserve">waiting</w:t>
      </w:r>
      <w:r>
        <w:rPr>
          <w:spacing w:val="1"/>
          <w:sz w:val="22"/>
        </w:rPr>
        <w:t xml:space="preserve"> </w:t>
      </w:r>
      <w:r>
        <w:rPr>
          <w:sz w:val="22"/>
        </w:rPr>
        <w:t xml:space="preserve">for</w:t>
      </w:r>
      <w:r>
        <w:rPr>
          <w:spacing w:val="6"/>
          <w:sz w:val="22"/>
        </w:rPr>
        <w:t xml:space="preserve"> </w:t>
      </w:r>
      <w:r>
        <w:rPr>
          <w:sz w:val="22"/>
        </w:rPr>
        <w:t xml:space="preserve">her</w:t>
      </w:r>
      <w:r>
        <w:rPr>
          <w:spacing w:val="10"/>
          <w:sz w:val="22"/>
        </w:rPr>
        <w:t xml:space="preserve"> </w:t>
      </w:r>
      <w:r>
        <w:rPr>
          <w:spacing w:val="-2"/>
          <w:sz w:val="22"/>
        </w:rPr>
        <w:t xml:space="preserve">sister.</w:t>
      </w:r>
      <w:r/>
    </w:p>
    <w:p>
      <w:pPr>
        <w:pStyle w:val="1699"/>
        <w:numPr>
          <w:ilvl w:val="2"/>
          <w:numId w:val="127"/>
        </w:numPr>
        <w:ind w:left="2502" w:right="0" w:hanging="340"/>
        <w:jc w:val="left"/>
        <w:spacing w:before="6" w:after="0" w:line="240" w:lineRule="auto"/>
        <w:tabs>
          <w:tab w:val="left" w:pos="2502" w:leader="none"/>
          <w:tab w:val="left" w:pos="5212" w:leader="none"/>
        </w:tabs>
        <w:rPr>
          <w:sz w:val="22"/>
        </w:rPr>
      </w:pPr>
      <w:r>
        <w:rPr>
          <w:sz w:val="22"/>
        </w:rPr>
        <w:t xml:space="preserve">She is interested </w:t>
      </w:r>
      <w:r>
        <w:rPr>
          <w:sz w:val="22"/>
          <w:u w:val="single"/>
        </w:rPr>
        <w:tab/>
      </w:r>
      <w:r>
        <w:rPr>
          <w:sz w:val="22"/>
        </w:rPr>
        <w:t xml:space="preserve">learning</w:t>
      </w:r>
      <w:r>
        <w:rPr>
          <w:spacing w:val="9"/>
          <w:sz w:val="22"/>
        </w:rPr>
        <w:t xml:space="preserve"> </w:t>
      </w:r>
      <w:r>
        <w:rPr>
          <w:sz w:val="22"/>
        </w:rPr>
        <w:t xml:space="preserve">foreign</w:t>
      </w:r>
      <w:r>
        <w:rPr>
          <w:spacing w:val="9"/>
          <w:sz w:val="22"/>
        </w:rPr>
        <w:t xml:space="preserve"> </w:t>
      </w:r>
      <w:r>
        <w:rPr>
          <w:spacing w:val="-2"/>
          <w:sz w:val="22"/>
        </w:rPr>
        <w:t xml:space="preserve">languages.</w:t>
      </w:r>
      <w:r/>
    </w:p>
    <w:p>
      <w:pPr>
        <w:pStyle w:val="1699"/>
        <w:numPr>
          <w:ilvl w:val="2"/>
          <w:numId w:val="127"/>
        </w:numPr>
        <w:ind w:left="2502" w:right="0" w:hanging="340"/>
        <w:jc w:val="left"/>
        <w:spacing w:before="7" w:after="0" w:line="240" w:lineRule="auto"/>
        <w:tabs>
          <w:tab w:val="left" w:pos="2502" w:leader="none"/>
          <w:tab w:val="left" w:pos="5894" w:leader="none"/>
        </w:tabs>
        <w:rPr>
          <w:sz w:val="22"/>
        </w:rPr>
      </w:pPr>
      <w:r>
        <w:rPr>
          <w:sz w:val="22"/>
        </w:rPr>
        <w:t xml:space="preserve">All my relatives</w:t>
      </w:r>
      <w:r>
        <w:rPr>
          <w:spacing w:val="12"/>
          <w:sz w:val="22"/>
        </w:rPr>
        <w:t xml:space="preserve"> </w:t>
      </w:r>
      <w:r>
        <w:rPr>
          <w:sz w:val="22"/>
        </w:rPr>
        <w:t xml:space="preserve">believe</w:t>
      </w:r>
      <w:r>
        <w:rPr>
          <w:spacing w:val="13"/>
          <w:sz w:val="22"/>
        </w:rPr>
        <w:t xml:space="preserve"> </w:t>
      </w:r>
      <w:r>
        <w:rPr>
          <w:sz w:val="22"/>
          <w:u w:val="single"/>
        </w:rPr>
        <w:tab/>
      </w:r>
      <w:r>
        <w:rPr>
          <w:sz w:val="22"/>
        </w:rPr>
        <w:t xml:space="preserve">superstitions</w:t>
      </w:r>
      <w:r>
        <w:rPr>
          <w:spacing w:val="14"/>
          <w:sz w:val="22"/>
        </w:rPr>
        <w:t xml:space="preserve"> </w:t>
      </w:r>
      <w:r>
        <w:rPr>
          <w:sz w:val="22"/>
        </w:rPr>
        <w:t xml:space="preserve">except</w:t>
      </w:r>
      <w:r>
        <w:rPr>
          <w:spacing w:val="10"/>
          <w:sz w:val="22"/>
        </w:rPr>
        <w:t xml:space="preserve"> </w:t>
      </w:r>
      <w:r>
        <w:rPr>
          <w:sz w:val="22"/>
        </w:rPr>
        <w:t xml:space="preserve">my</w:t>
      </w:r>
      <w:r>
        <w:rPr>
          <w:spacing w:val="-3"/>
          <w:sz w:val="22"/>
        </w:rPr>
        <w:t xml:space="preserve"> </w:t>
      </w:r>
      <w:r>
        <w:rPr>
          <w:spacing w:val="-2"/>
          <w:sz w:val="22"/>
        </w:rPr>
        <w:t xml:space="preserve">father.</w:t>
      </w:r>
      <w:r/>
    </w:p>
    <w:p>
      <w:pPr>
        <w:pStyle w:val="1699"/>
        <w:numPr>
          <w:ilvl w:val="2"/>
          <w:numId w:val="127"/>
        </w:numPr>
        <w:ind w:left="2502" w:right="0" w:hanging="340"/>
        <w:jc w:val="left"/>
        <w:spacing w:before="6" w:after="0" w:line="240" w:lineRule="auto"/>
        <w:tabs>
          <w:tab w:val="left" w:pos="2502" w:leader="none"/>
          <w:tab w:val="left" w:pos="7096" w:leader="none"/>
        </w:tabs>
        <w:rPr>
          <w:sz w:val="22"/>
        </w:rPr>
      </w:pPr>
      <w:r>
        <w:rPr>
          <w:sz w:val="22"/>
        </w:rPr>
        <w:t xml:space="preserve">The</w:t>
      </w:r>
      <w:r>
        <w:rPr>
          <w:spacing w:val="7"/>
          <w:sz w:val="22"/>
        </w:rPr>
        <w:t xml:space="preserve"> </w:t>
      </w:r>
      <w:r>
        <w:rPr>
          <w:sz w:val="22"/>
        </w:rPr>
        <w:t xml:space="preserve">Oxford</w:t>
      </w:r>
      <w:r>
        <w:rPr>
          <w:spacing w:val="9"/>
          <w:sz w:val="22"/>
        </w:rPr>
        <w:t xml:space="preserve"> </w:t>
      </w:r>
      <w:r>
        <w:rPr>
          <w:sz w:val="22"/>
        </w:rPr>
        <w:t xml:space="preserve">Street</w:t>
      </w:r>
      <w:r>
        <w:rPr>
          <w:spacing w:val="7"/>
          <w:sz w:val="22"/>
        </w:rPr>
        <w:t xml:space="preserve"> </w:t>
      </w:r>
      <w:r>
        <w:rPr>
          <w:sz w:val="22"/>
        </w:rPr>
        <w:t xml:space="preserve">is</w:t>
      </w:r>
      <w:r>
        <w:rPr>
          <w:spacing w:val="5"/>
          <w:sz w:val="22"/>
        </w:rPr>
        <w:t xml:space="preserve"> </w:t>
      </w:r>
      <w:r>
        <w:rPr>
          <w:sz w:val="22"/>
        </w:rPr>
        <w:t xml:space="preserve">always</w:t>
      </w:r>
      <w:r>
        <w:rPr>
          <w:spacing w:val="10"/>
          <w:sz w:val="22"/>
        </w:rPr>
        <w:t xml:space="preserve"> </w:t>
      </w:r>
      <w:r>
        <w:rPr>
          <w:sz w:val="22"/>
        </w:rPr>
        <w:t xml:space="preserve">crowded</w:t>
      </w:r>
      <w:r>
        <w:rPr>
          <w:spacing w:val="5"/>
          <w:sz w:val="22"/>
        </w:rPr>
        <w:t xml:space="preserve"> </w:t>
      </w:r>
      <w:r>
        <w:rPr>
          <w:sz w:val="22"/>
          <w:u w:val="single"/>
        </w:rPr>
        <w:tab/>
      </w:r>
      <w:r>
        <w:rPr>
          <w:spacing w:val="-2"/>
          <w:sz w:val="22"/>
        </w:rPr>
        <w:t xml:space="preserve">people.</w:t>
      </w:r>
      <w:r/>
    </w:p>
    <w:p>
      <w:pPr>
        <w:pStyle w:val="1699"/>
        <w:numPr>
          <w:ilvl w:val="2"/>
          <w:numId w:val="127"/>
        </w:numPr>
        <w:ind w:left="2503" w:right="1363" w:hanging="341"/>
        <w:jc w:val="left"/>
        <w:spacing w:before="6" w:after="0" w:line="244" w:lineRule="auto"/>
        <w:tabs>
          <w:tab w:val="left" w:pos="2503" w:leader="none"/>
          <w:tab w:val="left" w:pos="5481" w:leader="none"/>
        </w:tabs>
        <w:rPr>
          <w:sz w:val="22"/>
        </w:rPr>
      </w:pPr>
      <w:r>
        <w:rPr>
          <w:sz w:val="22"/>
        </w:rPr>
        <w:t xml:space="preserve">He wanted to make </w:t>
      </w:r>
      <w:r>
        <w:rPr>
          <w:sz w:val="22"/>
          <w:u w:val="single"/>
        </w:rPr>
        <w:tab/>
      </w:r>
      <w:r>
        <w:rPr>
          <w:sz w:val="22"/>
        </w:rPr>
        <w:t xml:space="preserve">his rude</w:t>
      </w:r>
      <w:r>
        <w:rPr>
          <w:spacing w:val="-2"/>
          <w:sz w:val="22"/>
        </w:rPr>
        <w:t xml:space="preserve"> </w:t>
      </w:r>
      <w:r>
        <w:rPr>
          <w:sz w:val="22"/>
        </w:rPr>
        <w:t xml:space="preserve">behavior.</w:t>
      </w:r>
      <w:r>
        <w:rPr>
          <w:spacing w:val="40"/>
          <w:sz w:val="22"/>
        </w:rPr>
        <w:t xml:space="preserve"> </w:t>
      </w:r>
      <w:r>
        <w:rPr>
          <w:sz w:val="22"/>
        </w:rPr>
        <w:t xml:space="preserve">So he bought her an expensive present and an amazing bouquet of flowers.</w:t>
      </w:r>
      <w:r/>
    </w:p>
    <w:p>
      <w:pPr>
        <w:pStyle w:val="1699"/>
        <w:numPr>
          <w:ilvl w:val="2"/>
          <w:numId w:val="127"/>
        </w:numPr>
        <w:ind w:left="2502" w:right="0" w:hanging="340"/>
        <w:jc w:val="left"/>
        <w:spacing w:before="2" w:after="0" w:line="240" w:lineRule="auto"/>
        <w:tabs>
          <w:tab w:val="left" w:pos="2502" w:leader="none"/>
          <w:tab w:val="left" w:pos="5407" w:leader="none"/>
        </w:tabs>
        <w:rPr>
          <w:sz w:val="22"/>
        </w:rPr>
      </w:pPr>
      <w:r>
        <w:rPr>
          <w:sz w:val="22"/>
        </w:rPr>
        <w:t xml:space="preserve">What</w:t>
      </w:r>
      <w:r>
        <w:rPr>
          <w:spacing w:val="10"/>
          <w:sz w:val="22"/>
        </w:rPr>
        <w:t xml:space="preserve"> </w:t>
      </w:r>
      <w:r>
        <w:rPr>
          <w:sz w:val="22"/>
        </w:rPr>
        <w:t xml:space="preserve">is the reason </w:t>
      </w:r>
      <w:r>
        <w:rPr>
          <w:sz w:val="22"/>
          <w:u w:val="single"/>
        </w:rPr>
        <w:tab/>
      </w:r>
      <w:r>
        <w:rPr>
          <w:sz w:val="22"/>
        </w:rPr>
        <w:t xml:space="preserve">Earth</w:t>
      </w:r>
      <w:r>
        <w:rPr>
          <w:spacing w:val="8"/>
          <w:sz w:val="22"/>
        </w:rPr>
        <w:t xml:space="preserve"> </w:t>
      </w:r>
      <w:r>
        <w:rPr>
          <w:sz w:val="22"/>
        </w:rPr>
        <w:t xml:space="preserve">Day</w:t>
      </w:r>
      <w:r>
        <w:rPr>
          <w:spacing w:val="-2"/>
          <w:sz w:val="22"/>
        </w:rPr>
        <w:t xml:space="preserve"> celebration?</w:t>
      </w:r>
      <w:r/>
    </w:p>
    <w:p>
      <w:pPr>
        <w:pStyle w:val="1699"/>
        <w:numPr>
          <w:ilvl w:val="2"/>
          <w:numId w:val="127"/>
        </w:numPr>
        <w:ind w:left="2560" w:right="0" w:hanging="398"/>
        <w:jc w:val="left"/>
        <w:spacing w:before="11" w:after="0" w:line="240" w:lineRule="auto"/>
        <w:tabs>
          <w:tab w:val="left" w:pos="2560" w:leader="none"/>
          <w:tab w:val="left" w:pos="5793" w:leader="none"/>
          <w:tab w:val="left" w:pos="8041" w:leader="none"/>
        </w:tabs>
        <w:rPr>
          <w:sz w:val="22"/>
        </w:rPr>
      </w:pPr>
      <w:r>
        <w:rPr>
          <w:sz w:val="22"/>
        </w:rPr>
        <w:t xml:space="preserve">Everyone was pleased</w:t>
      </w:r>
      <w:r>
        <w:rPr>
          <w:spacing w:val="4"/>
          <w:sz w:val="22"/>
        </w:rPr>
        <w:t xml:space="preserve"> </w:t>
      </w:r>
      <w:r>
        <w:rPr>
          <w:sz w:val="22"/>
          <w:u w:val="single"/>
        </w:rPr>
        <w:tab/>
      </w:r>
      <w:r>
        <w:rPr>
          <w:sz w:val="22"/>
        </w:rPr>
        <w:t xml:space="preserve">the success </w:t>
      </w:r>
      <w:r>
        <w:rPr>
          <w:sz w:val="22"/>
          <w:u w:val="single"/>
        </w:rPr>
        <w:tab/>
      </w:r>
      <w:r>
        <w:rPr>
          <w:sz w:val="22"/>
        </w:rPr>
        <w:t xml:space="preserve">Notting</w:t>
      </w:r>
      <w:r>
        <w:rPr>
          <w:spacing w:val="6"/>
          <w:sz w:val="22"/>
        </w:rPr>
        <w:t xml:space="preserve"> </w:t>
      </w:r>
      <w:r>
        <w:rPr>
          <w:sz w:val="22"/>
        </w:rPr>
        <w:t xml:space="preserve">Hill</w:t>
      </w:r>
      <w:r>
        <w:rPr>
          <w:spacing w:val="3"/>
          <w:sz w:val="22"/>
        </w:rPr>
        <w:t xml:space="preserve"> </w:t>
      </w:r>
      <w:r>
        <w:rPr>
          <w:spacing w:val="-2"/>
          <w:sz w:val="22"/>
        </w:rPr>
        <w:t xml:space="preserve">Carnival.</w:t>
      </w:r>
      <w:r/>
    </w:p>
    <w:p>
      <w:pPr>
        <w:pStyle w:val="1699"/>
        <w:numPr>
          <w:ilvl w:val="2"/>
          <w:numId w:val="127"/>
        </w:numPr>
        <w:ind w:left="2502" w:right="0" w:hanging="340"/>
        <w:jc w:val="left"/>
        <w:spacing w:before="2" w:after="0" w:line="240" w:lineRule="auto"/>
        <w:tabs>
          <w:tab w:val="left" w:pos="2502" w:leader="none"/>
          <w:tab w:val="left" w:pos="6803" w:leader="none"/>
        </w:tabs>
        <w:rPr>
          <w:sz w:val="22"/>
        </w:rPr>
      </w:pPr>
      <w:r>
        <w:rPr>
          <w:sz w:val="22"/>
        </w:rPr>
        <w:t xml:space="preserve">It</w:t>
      </w:r>
      <w:r>
        <w:rPr>
          <w:spacing w:val="7"/>
          <w:sz w:val="22"/>
        </w:rPr>
        <w:t xml:space="preserve"> </w:t>
      </w:r>
      <w:r>
        <w:rPr>
          <w:sz w:val="22"/>
        </w:rPr>
        <w:t xml:space="preserve">was</w:t>
      </w:r>
      <w:r>
        <w:rPr>
          <w:spacing w:val="6"/>
          <w:sz w:val="22"/>
        </w:rPr>
        <w:t xml:space="preserve"> </w:t>
      </w:r>
      <w:r>
        <w:rPr>
          <w:sz w:val="22"/>
        </w:rPr>
        <w:t xml:space="preserve">dark</w:t>
      </w:r>
      <w:r>
        <w:rPr>
          <w:spacing w:val="5"/>
          <w:sz w:val="22"/>
        </w:rPr>
        <w:t xml:space="preserve"> </w:t>
      </w:r>
      <w:r>
        <w:rPr>
          <w:sz w:val="22"/>
        </w:rPr>
        <w:t xml:space="preserve">that</w:t>
      </w:r>
      <w:r>
        <w:rPr>
          <w:spacing w:val="9"/>
          <w:sz w:val="22"/>
        </w:rPr>
        <w:t xml:space="preserve"> </w:t>
      </w:r>
      <w:r>
        <w:rPr>
          <w:sz w:val="22"/>
        </w:rPr>
        <w:t xml:space="preserve">we</w:t>
      </w:r>
      <w:r>
        <w:rPr>
          <w:spacing w:val="10"/>
          <w:sz w:val="22"/>
        </w:rPr>
        <w:t xml:space="preserve"> </w:t>
      </w:r>
      <w:r>
        <w:rPr>
          <w:sz w:val="22"/>
        </w:rPr>
        <w:t xml:space="preserve">couldn’t</w:t>
      </w:r>
      <w:r>
        <w:rPr>
          <w:spacing w:val="7"/>
          <w:sz w:val="22"/>
        </w:rPr>
        <w:t xml:space="preserve"> </w:t>
      </w:r>
      <w:r>
        <w:rPr>
          <w:sz w:val="22"/>
        </w:rPr>
        <w:t xml:space="preserve">make</w:t>
      </w:r>
      <w:r>
        <w:rPr>
          <w:spacing w:val="9"/>
          <w:sz w:val="22"/>
        </w:rPr>
        <w:t xml:space="preserve"> </w:t>
      </w:r>
      <w:r>
        <w:rPr>
          <w:sz w:val="22"/>
          <w:u w:val="single"/>
        </w:rPr>
        <w:tab/>
      </w:r>
      <w:r>
        <w:rPr>
          <w:sz w:val="22"/>
        </w:rPr>
        <w:t xml:space="preserve">the</w:t>
      </w:r>
      <w:r>
        <w:rPr>
          <w:spacing w:val="4"/>
          <w:sz w:val="22"/>
        </w:rPr>
        <w:t xml:space="preserve"> </w:t>
      </w:r>
      <w:r>
        <w:rPr>
          <w:sz w:val="22"/>
        </w:rPr>
        <w:t xml:space="preserve">face</w:t>
      </w:r>
      <w:r>
        <w:rPr>
          <w:spacing w:val="5"/>
          <w:sz w:val="22"/>
        </w:rPr>
        <w:t xml:space="preserve"> </w:t>
      </w:r>
      <w:r>
        <w:rPr>
          <w:sz w:val="22"/>
        </w:rPr>
        <w:t xml:space="preserve">of</w:t>
      </w:r>
      <w:r>
        <w:rPr>
          <w:spacing w:val="2"/>
          <w:sz w:val="22"/>
        </w:rPr>
        <w:t xml:space="preserve"> </w:t>
      </w:r>
      <w:r>
        <w:rPr>
          <w:sz w:val="22"/>
        </w:rPr>
        <w:t xml:space="preserve">the</w:t>
      </w:r>
      <w:r>
        <w:rPr>
          <w:spacing w:val="6"/>
          <w:sz w:val="22"/>
        </w:rPr>
        <w:t xml:space="preserve"> </w:t>
      </w:r>
      <w:r>
        <w:rPr>
          <w:spacing w:val="-2"/>
          <w:sz w:val="22"/>
        </w:rPr>
        <w:t xml:space="preserve">burglar.</w:t>
      </w:r>
      <w:r/>
    </w:p>
    <w:p>
      <w:pPr>
        <w:pStyle w:val="1699"/>
        <w:numPr>
          <w:ilvl w:val="2"/>
          <w:numId w:val="127"/>
        </w:numPr>
        <w:ind w:left="2502" w:right="0" w:hanging="340"/>
        <w:jc w:val="left"/>
        <w:spacing w:before="11" w:after="0" w:line="240" w:lineRule="auto"/>
        <w:tabs>
          <w:tab w:val="left" w:pos="2502" w:leader="none"/>
          <w:tab w:val="left" w:pos="4340" w:leader="none"/>
        </w:tabs>
        <w:rPr>
          <w:sz w:val="22"/>
        </w:rPr>
      </w:pPr>
      <w:r>
        <w:rPr>
          <w:sz w:val="22"/>
        </w:rPr>
        <w:t xml:space="preserve">I came </w:t>
      </w:r>
      <w:r>
        <w:rPr>
          <w:sz w:val="22"/>
          <w:u w:val="single"/>
        </w:rPr>
        <w:tab/>
      </w:r>
      <w:r>
        <w:rPr>
          <w:sz w:val="22"/>
        </w:rPr>
        <w:t xml:space="preserve">this</w:t>
      </w:r>
      <w:r>
        <w:rPr>
          <w:spacing w:val="5"/>
          <w:sz w:val="22"/>
        </w:rPr>
        <w:t xml:space="preserve"> </w:t>
      </w:r>
      <w:r>
        <w:rPr>
          <w:sz w:val="22"/>
        </w:rPr>
        <w:t xml:space="preserve">old</w:t>
      </w:r>
      <w:r>
        <w:rPr>
          <w:spacing w:val="5"/>
          <w:sz w:val="22"/>
        </w:rPr>
        <w:t xml:space="preserve"> </w:t>
      </w:r>
      <w:r>
        <w:rPr>
          <w:sz w:val="22"/>
        </w:rPr>
        <w:t xml:space="preserve">photos in</w:t>
      </w:r>
      <w:r>
        <w:rPr>
          <w:spacing w:val="4"/>
          <w:sz w:val="22"/>
        </w:rPr>
        <w:t xml:space="preserve"> </w:t>
      </w:r>
      <w:r>
        <w:rPr>
          <w:sz w:val="22"/>
        </w:rPr>
        <w:t xml:space="preserve">the</w:t>
      </w:r>
      <w:r>
        <w:rPr>
          <w:spacing w:val="7"/>
          <w:sz w:val="22"/>
        </w:rPr>
        <w:t xml:space="preserve"> </w:t>
      </w:r>
      <w:r>
        <w:rPr>
          <w:spacing w:val="-2"/>
          <w:sz w:val="22"/>
        </w:rPr>
        <w:t xml:space="preserve">attic.</w:t>
      </w:r>
      <w:r/>
    </w:p>
    <w:p>
      <w:pPr>
        <w:pStyle w:val="1699"/>
        <w:numPr>
          <w:ilvl w:val="2"/>
          <w:numId w:val="127"/>
        </w:numPr>
        <w:ind w:left="2502" w:right="0" w:hanging="340"/>
        <w:jc w:val="left"/>
        <w:spacing w:before="1" w:after="0" w:line="240" w:lineRule="auto"/>
        <w:tabs>
          <w:tab w:val="left" w:pos="2502" w:leader="none"/>
          <w:tab w:val="left" w:pos="4556" w:leader="none"/>
        </w:tabs>
        <w:rPr>
          <w:sz w:val="22"/>
        </w:rPr>
      </w:pPr>
      <w:r>
        <w:rPr>
          <w:sz w:val="22"/>
        </w:rPr>
        <w:t xml:space="preserve">Let’s run </w:t>
      </w:r>
      <w:r>
        <w:rPr>
          <w:sz w:val="22"/>
          <w:u w:val="single"/>
        </w:rPr>
        <w:tab/>
      </w:r>
      <w:r>
        <w:rPr>
          <w:sz w:val="22"/>
        </w:rPr>
        <w:t xml:space="preserve">the</w:t>
      </w:r>
      <w:r>
        <w:rPr>
          <w:spacing w:val="4"/>
          <w:sz w:val="22"/>
        </w:rPr>
        <w:t xml:space="preserve"> </w:t>
      </w:r>
      <w:r>
        <w:rPr>
          <w:sz w:val="22"/>
        </w:rPr>
        <w:t xml:space="preserve">dance</w:t>
      </w:r>
      <w:r>
        <w:rPr>
          <w:spacing w:val="9"/>
          <w:sz w:val="22"/>
        </w:rPr>
        <w:t xml:space="preserve"> </w:t>
      </w:r>
      <w:r>
        <w:rPr>
          <w:sz w:val="22"/>
        </w:rPr>
        <w:t xml:space="preserve">one</w:t>
      </w:r>
      <w:r>
        <w:rPr>
          <w:spacing w:val="9"/>
          <w:sz w:val="22"/>
        </w:rPr>
        <w:t xml:space="preserve"> </w:t>
      </w:r>
      <w:r>
        <w:rPr>
          <w:sz w:val="22"/>
        </w:rPr>
        <w:t xml:space="preserve">more</w:t>
      </w:r>
      <w:r>
        <w:rPr>
          <w:spacing w:val="5"/>
          <w:sz w:val="22"/>
        </w:rPr>
        <w:t xml:space="preserve"> </w:t>
      </w:r>
      <w:r>
        <w:rPr>
          <w:spacing w:val="-4"/>
          <w:sz w:val="22"/>
        </w:rPr>
        <w:t xml:space="preserve">time!</w:t>
      </w:r>
      <w:r/>
    </w:p>
    <w:p>
      <w:pPr>
        <w:pStyle w:val="1699"/>
        <w:numPr>
          <w:ilvl w:val="2"/>
          <w:numId w:val="127"/>
        </w:numPr>
        <w:ind w:left="2502" w:right="0" w:hanging="340"/>
        <w:jc w:val="left"/>
        <w:spacing w:before="11" w:after="0" w:line="240" w:lineRule="auto"/>
        <w:tabs>
          <w:tab w:val="left" w:pos="2502" w:leader="none"/>
          <w:tab w:val="left" w:pos="5361" w:leader="none"/>
        </w:tabs>
        <w:rPr>
          <w:sz w:val="22"/>
        </w:rPr>
      </w:pPr>
      <w:r>
        <w:rPr>
          <w:sz w:val="22"/>
        </w:rPr>
        <w:t xml:space="preserve">He</w:t>
      </w:r>
      <w:r>
        <w:rPr>
          <w:spacing w:val="8"/>
          <w:sz w:val="22"/>
        </w:rPr>
        <w:t xml:space="preserve"> </w:t>
      </w:r>
      <w:r>
        <w:rPr>
          <w:sz w:val="22"/>
        </w:rPr>
        <w:t xml:space="preserve">didn’t</w:t>
      </w:r>
      <w:r>
        <w:rPr>
          <w:spacing w:val="11"/>
          <w:sz w:val="22"/>
        </w:rPr>
        <w:t xml:space="preserve"> </w:t>
      </w:r>
      <w:r>
        <w:rPr>
          <w:sz w:val="22"/>
        </w:rPr>
        <w:t xml:space="preserve">succeed</w:t>
      </w:r>
      <w:r>
        <w:rPr>
          <w:spacing w:val="-1"/>
          <w:sz w:val="22"/>
        </w:rPr>
        <w:t xml:space="preserve"> </w:t>
      </w:r>
      <w:r>
        <w:rPr>
          <w:sz w:val="22"/>
          <w:u w:val="single"/>
        </w:rPr>
        <w:tab/>
      </w:r>
      <w:r>
        <w:rPr>
          <w:sz w:val="22"/>
        </w:rPr>
        <w:t xml:space="preserve">passing</w:t>
      </w:r>
      <w:r>
        <w:rPr>
          <w:spacing w:val="8"/>
          <w:sz w:val="22"/>
        </w:rPr>
        <w:t xml:space="preserve"> </w:t>
      </w:r>
      <w:r>
        <w:rPr>
          <w:sz w:val="22"/>
        </w:rPr>
        <w:t xml:space="preserve">the</w:t>
      </w:r>
      <w:r>
        <w:rPr>
          <w:spacing w:val="7"/>
          <w:sz w:val="22"/>
        </w:rPr>
        <w:t xml:space="preserve"> </w:t>
      </w:r>
      <w:r>
        <w:rPr>
          <w:sz w:val="22"/>
        </w:rPr>
        <w:t xml:space="preserve">entrance</w:t>
      </w:r>
      <w:r>
        <w:rPr>
          <w:spacing w:val="7"/>
          <w:sz w:val="22"/>
        </w:rPr>
        <w:t xml:space="preserve"> </w:t>
      </w:r>
      <w:r>
        <w:rPr>
          <w:spacing w:val="-2"/>
          <w:sz w:val="22"/>
        </w:rPr>
        <w:t xml:space="preserve">exams.</w:t>
      </w:r>
      <w:r/>
    </w:p>
    <w:p>
      <w:pPr>
        <w:pStyle w:val="1699"/>
        <w:numPr>
          <w:ilvl w:val="2"/>
          <w:numId w:val="127"/>
        </w:numPr>
        <w:ind w:left="2503" w:right="1160" w:hanging="341"/>
        <w:jc w:val="left"/>
        <w:spacing w:before="2" w:after="0" w:line="249" w:lineRule="auto"/>
        <w:tabs>
          <w:tab w:val="left" w:pos="2503" w:leader="none"/>
          <w:tab w:val="left" w:pos="4340" w:leader="none"/>
        </w:tabs>
        <w:rPr>
          <w:sz w:val="22"/>
        </w:rPr>
      </w:pPr>
      <w:r>
        <w:rPr>
          <w:sz w:val="22"/>
        </w:rPr>
        <w:t xml:space="preserve">I came </w:t>
      </w:r>
      <w:r>
        <w:rPr>
          <w:sz w:val="22"/>
          <w:u w:val="single"/>
        </w:rPr>
        <w:tab/>
      </w:r>
      <w:r>
        <w:rPr>
          <w:sz w:val="22"/>
        </w:rPr>
        <w:t xml:space="preserve">an idea of going into the Chillingham Castle in Northumberland, the most haunted castle in Britain.</w:t>
      </w:r>
      <w:r/>
    </w:p>
    <w:p>
      <w:pPr>
        <w:jc w:val="left"/>
        <w:spacing w:after="0" w:line="249"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pStyle w:val="1699"/>
        <w:numPr>
          <w:ilvl w:val="2"/>
          <w:numId w:val="127"/>
        </w:numPr>
        <w:ind w:left="2502" w:right="0" w:hanging="340"/>
        <w:jc w:val="left"/>
        <w:spacing w:before="74" w:after="0" w:line="240" w:lineRule="auto"/>
        <w:tabs>
          <w:tab w:val="left" w:pos="2502" w:leader="none"/>
          <w:tab w:val="left" w:pos="5532" w:leader="none"/>
        </w:tabs>
        <w:rPr>
          <w:sz w:val="22"/>
        </w:rPr>
      </w:pPr>
      <w:r>
        <w:rPr>
          <w:sz w:val="22"/>
        </w:rPr>
        <w:t xml:space="preserve">I prefer</w:t>
      </w:r>
      <w:r>
        <w:rPr>
          <w:spacing w:val="11"/>
          <w:sz w:val="22"/>
        </w:rPr>
        <w:t xml:space="preserve"> </w:t>
      </w:r>
      <w:r>
        <w:rPr>
          <w:sz w:val="22"/>
        </w:rPr>
        <w:t xml:space="preserve">action films</w:t>
      </w:r>
      <w:r>
        <w:rPr>
          <w:spacing w:val="7"/>
          <w:sz w:val="22"/>
        </w:rPr>
        <w:t xml:space="preserve"> </w:t>
      </w:r>
      <w:r>
        <w:rPr>
          <w:sz w:val="22"/>
          <w:u w:val="single"/>
        </w:rPr>
        <w:tab/>
      </w:r>
      <w:r>
        <w:rPr>
          <w:spacing w:val="-2"/>
          <w:sz w:val="22"/>
        </w:rPr>
        <w:t xml:space="preserve">romance.</w:t>
      </w:r>
      <w:r/>
    </w:p>
    <w:p>
      <w:pPr>
        <w:pStyle w:val="1699"/>
        <w:numPr>
          <w:ilvl w:val="2"/>
          <w:numId w:val="127"/>
        </w:numPr>
        <w:ind w:left="2502" w:right="0" w:hanging="340"/>
        <w:jc w:val="left"/>
        <w:spacing w:before="11" w:after="0" w:line="240" w:lineRule="auto"/>
        <w:tabs>
          <w:tab w:val="left" w:pos="2502" w:leader="none"/>
          <w:tab w:val="left" w:pos="4606" w:leader="none"/>
        </w:tabs>
        <w:rPr>
          <w:sz w:val="22"/>
        </w:rPr>
      </w:pPr>
      <w:r>
        <w:rPr>
          <w:sz w:val="22"/>
        </w:rPr>
        <w:t xml:space="preserve">She came </w:t>
      </w:r>
      <w:r>
        <w:rPr>
          <w:sz w:val="22"/>
          <w:u w:val="single"/>
        </w:rPr>
        <w:tab/>
      </w:r>
      <w:r>
        <w:rPr>
          <w:sz w:val="22"/>
        </w:rPr>
        <w:t xml:space="preserve">a terrible</w:t>
      </w:r>
      <w:r>
        <w:rPr>
          <w:spacing w:val="5"/>
          <w:sz w:val="22"/>
        </w:rPr>
        <w:t xml:space="preserve"> </w:t>
      </w:r>
      <w:r>
        <w:rPr>
          <w:spacing w:val="-4"/>
          <w:sz w:val="22"/>
        </w:rPr>
        <w:t xml:space="preserve">cold.</w:t>
      </w:r>
      <w:r/>
    </w:p>
    <w:p>
      <w:pPr>
        <w:pStyle w:val="1697"/>
        <w:ind w:left="0" w:firstLine="0"/>
        <w:jc w:val="left"/>
        <w:spacing w:before="17"/>
        <w:rPr>
          <w:sz w:val="22"/>
        </w:rPr>
      </w:pPr>
      <w:r>
        <w:rPr>
          <w:sz w:val="22"/>
        </w:rPr>
      </w:r>
      <w:r/>
    </w:p>
    <w:p>
      <w:pPr>
        <w:ind w:left="1485" w:right="0" w:firstLine="0"/>
        <w:jc w:val="left"/>
        <w:spacing w:before="0"/>
        <w:rPr>
          <w:b/>
          <w:sz w:val="22"/>
        </w:rPr>
      </w:pPr>
      <w:r>
        <w:rPr>
          <w:b/>
          <w:spacing w:val="-2"/>
          <w:sz w:val="22"/>
        </w:rPr>
        <w:t xml:space="preserve">Алгебра</w:t>
      </w:r>
      <w:r/>
    </w:p>
    <w:p>
      <w:pPr>
        <w:pStyle w:val="1699"/>
        <w:numPr>
          <w:ilvl w:val="0"/>
          <w:numId w:val="125"/>
        </w:numPr>
        <w:ind w:left="1714" w:right="0" w:hanging="229"/>
        <w:jc w:val="left"/>
        <w:spacing w:before="19" w:after="0" w:line="240" w:lineRule="auto"/>
        <w:tabs>
          <w:tab w:val="left" w:pos="1714" w:leader="none"/>
        </w:tabs>
        <w:rPr>
          <w:sz w:val="22"/>
        </w:rPr>
      </w:pPr>
      <w:r>
        <w:rPr>
          <w:sz w:val="22"/>
        </w:rPr>
        <w:t xml:space="preserve">Упростите</w:t>
      </w:r>
      <w:r>
        <w:rPr>
          <w:spacing w:val="14"/>
          <w:sz w:val="22"/>
        </w:rPr>
        <w:t xml:space="preserve"> </w:t>
      </w:r>
      <w:r>
        <w:rPr>
          <w:sz w:val="22"/>
        </w:rPr>
        <w:t xml:space="preserve">выражение</w:t>
      </w:r>
      <w:r>
        <w:rPr>
          <w:spacing w:val="31"/>
          <w:sz w:val="22"/>
        </w:rPr>
        <w:t xml:space="preserve"> </w:t>
      </w:r>
      <w:r>
        <w:rPr>
          <w:spacing w:val="11"/>
          <w:position w:val="-11"/>
          <w:sz w:val="22"/>
        </w:rPr>
        <mc:AlternateContent>
          <mc:Choice Requires="wpg">
            <w:drawing>
              <wp:inline xmlns:wp="http://schemas.openxmlformats.org/drawingml/2006/wordprocessingDrawing" distT="0" distB="0" distL="0" distR="0">
                <wp:extent cx="947927" cy="225552"/>
                <wp:effectExtent l="0" t="0" r="0" b="0"/>
                <wp:docPr id="161" name="Image 289"/>
                <wp:cNvGraphicFramePr/>
                <a:graphic xmlns:a="http://schemas.openxmlformats.org/drawingml/2006/main">
                  <a:graphicData uri="http://schemas.openxmlformats.org/drawingml/2006/picture">
                    <pic:pic xmlns:pic="http://schemas.openxmlformats.org/drawingml/2006/picture">
                      <pic:nvPicPr>
                        <pic:cNvPr id="289" name="Image 289"/>
                        <pic:cNvPicPr/>
                        <pic:nvPr/>
                      </pic:nvPicPr>
                      <pic:blipFill>
                        <a:blip r:embed="rId115"/>
                        <a:stretch/>
                      </pic:blipFill>
                      <pic:spPr bwMode="auto">
                        <a:xfrm>
                          <a:off x="0" y="0"/>
                          <a:ext cx="947927" cy="2255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1" o:spid="_x0000_s291" type="#_x0000_t75" style="width:74.6pt;height:17.8pt;mso-wrap-distance-left:0.0pt;mso-wrap-distance-top:0.0pt;mso-wrap-distance-right:0.0pt;mso-wrap-distance-bottom:0.0pt;" stroked="false">
                <v:path textboxrect="0,0,0,0"/>
                <v:imagedata r:id="rId115" o:title=""/>
              </v:shape>
            </w:pict>
          </mc:Fallback>
        </mc:AlternateContent>
      </w:r>
      <w:r>
        <w:rPr>
          <w:spacing w:val="-10"/>
          <w:sz w:val="22"/>
        </w:rPr>
        <w:t xml:space="preserve">.</w:t>
      </w:r>
      <w:r/>
    </w:p>
    <w:p>
      <w:pPr>
        <w:pStyle w:val="1699"/>
        <w:numPr>
          <w:ilvl w:val="0"/>
          <w:numId w:val="125"/>
        </w:numPr>
        <w:ind w:left="1714" w:right="0" w:hanging="229"/>
        <w:jc w:val="left"/>
        <w:spacing w:before="69" w:after="0" w:line="240" w:lineRule="auto"/>
        <w:tabs>
          <w:tab w:val="left" w:pos="1714" w:leader="none"/>
        </w:tabs>
        <w:rPr>
          <w:sz w:val="22"/>
        </w:rPr>
      </w:pPr>
      <w:r>
        <w:rPr>
          <w:sz w:val="22"/>
        </w:rPr>
        <w:t xml:space="preserve">Решите</w:t>
      </w:r>
      <w:r>
        <w:rPr>
          <w:spacing w:val="20"/>
          <w:sz w:val="22"/>
        </w:rPr>
        <w:t xml:space="preserve"> </w:t>
      </w:r>
      <w:r>
        <w:rPr>
          <w:sz w:val="22"/>
        </w:rPr>
        <w:t xml:space="preserve">систему уравнений</w:t>
      </w:r>
      <w:r>
        <w:rPr>
          <w:spacing w:val="38"/>
          <w:sz w:val="22"/>
        </w:rPr>
        <w:t xml:space="preserve"> </w:t>
      </w:r>
      <w:r>
        <w:rPr>
          <w:spacing w:val="15"/>
          <w:position w:val="-3"/>
          <w:sz w:val="22"/>
        </w:rPr>
        <mc:AlternateContent>
          <mc:Choice Requires="wpg">
            <w:drawing>
              <wp:inline xmlns:wp="http://schemas.openxmlformats.org/drawingml/2006/wordprocessingDrawing" distT="0" distB="0" distL="0" distR="0">
                <wp:extent cx="597408" cy="128016"/>
                <wp:effectExtent l="0" t="0" r="0" b="0"/>
                <wp:docPr id="162" name="Image 290"/>
                <wp:cNvGraphicFramePr/>
                <a:graphic xmlns:a="http://schemas.openxmlformats.org/drawingml/2006/main">
                  <a:graphicData uri="http://schemas.openxmlformats.org/drawingml/2006/picture">
                    <pic:pic xmlns:pic="http://schemas.openxmlformats.org/drawingml/2006/picture">
                      <pic:nvPicPr>
                        <pic:cNvPr id="290" name="Image 290"/>
                        <pic:cNvPicPr/>
                        <pic:nvPr/>
                      </pic:nvPicPr>
                      <pic:blipFill>
                        <a:blip r:embed="rId116"/>
                        <a:stretch/>
                      </pic:blipFill>
                      <pic:spPr bwMode="auto">
                        <a:xfrm>
                          <a:off x="0" y="0"/>
                          <a:ext cx="597408" cy="1280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2" o:spid="_x0000_s292" type="#_x0000_t75" style="width:47.0pt;height:10.1pt;mso-wrap-distance-left:0.0pt;mso-wrap-distance-top:0.0pt;mso-wrap-distance-right:0.0pt;mso-wrap-distance-bottom:0.0pt;" stroked="false">
                <v:path textboxrect="0,0,0,0"/>
                <v:imagedata r:id="rId116" o:title=""/>
              </v:shape>
            </w:pict>
          </mc:Fallback>
        </mc:AlternateContent>
      </w:r>
      <w:r>
        <w:rPr>
          <w:spacing w:val="15"/>
          <w:position w:val="-3"/>
          <w:sz w:val="22"/>
        </w:rPr>
      </w:r>
      <w:r/>
    </w:p>
    <w:p>
      <w:pPr>
        <w:pStyle w:val="1699"/>
        <w:numPr>
          <w:ilvl w:val="0"/>
          <w:numId w:val="125"/>
        </w:numPr>
        <w:ind w:left="1714" w:right="0" w:hanging="229"/>
        <w:jc w:val="left"/>
        <w:spacing w:before="83" w:after="0" w:line="240" w:lineRule="auto"/>
        <w:tabs>
          <w:tab w:val="left" w:pos="1714" w:leader="none"/>
        </w:tabs>
        <w:rPr>
          <w:sz w:val="22"/>
        </w:rPr>
      </w:pPr>
      <w:r>
        <w:rPr>
          <w:sz w:val="22"/>
        </w:rPr>
        <w:t xml:space="preserve">Решите</w:t>
      </w:r>
      <w:r>
        <w:rPr>
          <w:spacing w:val="9"/>
          <w:sz w:val="22"/>
        </w:rPr>
        <w:t xml:space="preserve"> </w:t>
      </w:r>
      <w:r>
        <w:rPr>
          <w:sz w:val="22"/>
        </w:rPr>
        <w:t xml:space="preserve">неравенство</w:t>
      </w:r>
      <w:r>
        <w:rPr>
          <w:spacing w:val="27"/>
          <w:sz w:val="22"/>
        </w:rPr>
        <w:t xml:space="preserve"> </w:t>
      </w:r>
      <w:r>
        <w:rPr>
          <w:spacing w:val="17"/>
          <w:position w:val="-2"/>
          <w:sz w:val="22"/>
        </w:rPr>
        <mc:AlternateContent>
          <mc:Choice Requires="wpg">
            <w:drawing>
              <wp:inline xmlns:wp="http://schemas.openxmlformats.org/drawingml/2006/wordprocessingDrawing" distT="0" distB="0" distL="0" distR="0">
                <wp:extent cx="926592" cy="121920"/>
                <wp:effectExtent l="0" t="0" r="0" b="0"/>
                <wp:docPr id="163" name="Image 291"/>
                <wp:cNvGraphicFramePr/>
                <a:graphic xmlns:a="http://schemas.openxmlformats.org/drawingml/2006/main">
                  <a:graphicData uri="http://schemas.openxmlformats.org/drawingml/2006/picture">
                    <pic:pic xmlns:pic="http://schemas.openxmlformats.org/drawingml/2006/picture">
                      <pic:nvPicPr>
                        <pic:cNvPr id="291" name="Image 291"/>
                        <pic:cNvPicPr/>
                        <pic:nvPr/>
                      </pic:nvPicPr>
                      <pic:blipFill>
                        <a:blip r:embed="rId117"/>
                        <a:stretch/>
                      </pic:blipFill>
                      <pic:spPr bwMode="auto">
                        <a:xfrm>
                          <a:off x="0" y="0"/>
                          <a:ext cx="926592" cy="121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3" o:spid="_x0000_s293" type="#_x0000_t75" style="width:73.0pt;height:9.6pt;mso-wrap-distance-left:0.0pt;mso-wrap-distance-top:0.0pt;mso-wrap-distance-right:0.0pt;mso-wrap-distance-bottom:0.0pt;" stroked="false">
                <v:path textboxrect="0,0,0,0"/>
                <v:imagedata r:id="rId117" o:title=""/>
              </v:shape>
            </w:pict>
          </mc:Fallback>
        </mc:AlternateContent>
      </w:r>
      <w:r>
        <w:rPr>
          <w:spacing w:val="12"/>
          <w:position w:val="-1"/>
          <w:sz w:val="22"/>
        </w:rPr>
        <w:t xml:space="preserve"> </w:t>
      </w:r>
      <w:r>
        <w:rPr>
          <w:spacing w:val="4"/>
          <w:position w:val="-1"/>
          <w:sz w:val="22"/>
        </w:rPr>
        <mc:AlternateContent>
          <mc:Choice Requires="wpg">
            <w:drawing>
              <wp:inline xmlns:wp="http://schemas.openxmlformats.org/drawingml/2006/wordprocessingDrawing" distT="0" distB="0" distL="0" distR="0">
                <wp:extent cx="600456" cy="109727"/>
                <wp:effectExtent l="0" t="0" r="0" b="0"/>
                <wp:docPr id="164" name="Image 292"/>
                <wp:cNvGraphicFramePr/>
                <a:graphic xmlns:a="http://schemas.openxmlformats.org/drawingml/2006/main">
                  <a:graphicData uri="http://schemas.openxmlformats.org/drawingml/2006/picture">
                    <pic:pic xmlns:pic="http://schemas.openxmlformats.org/drawingml/2006/picture">
                      <pic:nvPicPr>
                        <pic:cNvPr id="292" name="Image 292"/>
                        <pic:cNvPicPr/>
                        <pic:nvPr/>
                      </pic:nvPicPr>
                      <pic:blipFill>
                        <a:blip r:embed="rId118"/>
                        <a:stretch/>
                      </pic:blipFill>
                      <pic:spPr bwMode="auto">
                        <a:xfrm>
                          <a:off x="0" y="0"/>
                          <a:ext cx="600456" cy="1097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4" o:spid="_x0000_s294" type="#_x0000_t75" style="width:47.3pt;height:8.6pt;mso-wrap-distance-left:0.0pt;mso-wrap-distance-top:0.0pt;mso-wrap-distance-right:0.0pt;mso-wrap-distance-bottom:0.0pt;" stroked="false">
                <v:path textboxrect="0,0,0,0"/>
                <v:imagedata r:id="rId118" o:title=""/>
              </v:shape>
            </w:pict>
          </mc:Fallback>
        </mc:AlternateContent>
      </w:r>
      <w:r>
        <w:rPr>
          <w:spacing w:val="-10"/>
          <w:sz w:val="22"/>
        </w:rPr>
        <w:t xml:space="preserve">.</w:t>
      </w:r>
      <w:r/>
    </w:p>
    <w:p>
      <w:pPr>
        <w:pStyle w:val="1699"/>
        <w:numPr>
          <w:ilvl w:val="0"/>
          <w:numId w:val="125"/>
        </w:numPr>
        <w:ind w:left="1714" w:right="0" w:hanging="229"/>
        <w:jc w:val="left"/>
        <w:spacing w:before="91" w:after="0" w:line="240" w:lineRule="auto"/>
        <w:tabs>
          <w:tab w:val="left" w:pos="1714" w:leader="none"/>
        </w:tabs>
        <w:rPr>
          <w:sz w:val="22"/>
        </w:rPr>
      </w:pPr>
      <w:r>
        <w:rPr>
          <w:sz w:val="22"/>
        </w:rPr>
        <w:t xml:space="preserve">Представьте</w:t>
      </w:r>
      <w:r>
        <w:rPr>
          <w:spacing w:val="12"/>
          <w:sz w:val="22"/>
        </w:rPr>
        <w:t xml:space="preserve"> </w:t>
      </w:r>
      <w:r>
        <w:rPr>
          <w:sz w:val="22"/>
        </w:rPr>
        <w:t xml:space="preserve">выражение</w:t>
      </w:r>
      <w:r>
        <w:rPr>
          <w:spacing w:val="10"/>
          <w:sz w:val="22"/>
        </w:rPr>
        <w:t xml:space="preserve"> </w:t>
      </w:r>
      <w:r>
        <w:rPr>
          <w:spacing w:val="1"/>
          <w:position w:val="-10"/>
          <w:sz w:val="22"/>
        </w:rPr>
        <mc:AlternateContent>
          <mc:Choice Requires="wpg">
            <w:drawing>
              <wp:inline xmlns:wp="http://schemas.openxmlformats.org/drawingml/2006/wordprocessingDrawing" distT="0" distB="0" distL="0" distR="0">
                <wp:extent cx="335280" cy="237744"/>
                <wp:effectExtent l="0" t="0" r="0" b="0"/>
                <wp:docPr id="165" name="Image 293"/>
                <wp:cNvGraphicFramePr/>
                <a:graphic xmlns:a="http://schemas.openxmlformats.org/drawingml/2006/main">
                  <a:graphicData uri="http://schemas.openxmlformats.org/drawingml/2006/picture">
                    <pic:pic xmlns:pic="http://schemas.openxmlformats.org/drawingml/2006/picture">
                      <pic:nvPicPr>
                        <pic:cNvPr id="293" name="Image 293"/>
                        <pic:cNvPicPr/>
                        <pic:nvPr/>
                      </pic:nvPicPr>
                      <pic:blipFill>
                        <a:blip r:embed="rId119"/>
                        <a:stretch/>
                      </pic:blipFill>
                      <pic:spPr bwMode="auto">
                        <a:xfrm>
                          <a:off x="0" y="0"/>
                          <a:ext cx="335280" cy="2377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5" o:spid="_x0000_s295" type="#_x0000_t75" style="width:26.4pt;height:18.7pt;mso-wrap-distance-left:0.0pt;mso-wrap-distance-top:0.0pt;mso-wrap-distance-right:0.0pt;mso-wrap-distance-bottom:0.0pt;" stroked="false">
                <v:path textboxrect="0,0,0,0"/>
                <v:imagedata r:id="rId119" o:title=""/>
              </v:shape>
            </w:pict>
          </mc:Fallback>
        </mc:AlternateContent>
      </w:r>
      <w:r>
        <w:rPr>
          <w:spacing w:val="15"/>
          <w:sz w:val="22"/>
        </w:rPr>
        <w:t xml:space="preserve"> </w:t>
      </w:r>
      <w:r>
        <w:rPr>
          <w:sz w:val="22"/>
        </w:rPr>
        <w:t xml:space="preserve">в</w:t>
      </w:r>
      <w:r>
        <w:rPr>
          <w:spacing w:val="10"/>
          <w:sz w:val="22"/>
        </w:rPr>
        <w:t xml:space="preserve"> </w:t>
      </w:r>
      <w:r>
        <w:rPr>
          <w:sz w:val="22"/>
        </w:rPr>
        <w:t xml:space="preserve">виде</w:t>
      </w:r>
      <w:r>
        <w:rPr>
          <w:spacing w:val="13"/>
          <w:sz w:val="22"/>
        </w:rPr>
        <w:t xml:space="preserve"> </w:t>
      </w:r>
      <w:r>
        <w:rPr>
          <w:sz w:val="22"/>
        </w:rPr>
        <w:t xml:space="preserve">степени</w:t>
      </w:r>
      <w:r>
        <w:rPr>
          <w:spacing w:val="10"/>
          <w:sz w:val="22"/>
        </w:rPr>
        <w:t xml:space="preserve"> </w:t>
      </w:r>
      <w:r>
        <w:rPr>
          <w:sz w:val="22"/>
        </w:rPr>
        <w:t xml:space="preserve">с</w:t>
      </w:r>
      <w:r>
        <w:rPr>
          <w:spacing w:val="6"/>
          <w:sz w:val="22"/>
        </w:rPr>
        <w:t xml:space="preserve"> </w:t>
      </w:r>
      <w:r>
        <w:rPr>
          <w:sz w:val="22"/>
        </w:rPr>
        <w:t xml:space="preserve">основанием</w:t>
      </w:r>
      <w:r>
        <w:rPr>
          <w:spacing w:val="5"/>
          <w:sz w:val="22"/>
        </w:rPr>
        <w:t xml:space="preserve"> </w:t>
      </w:r>
      <w:r>
        <w:rPr>
          <w:i/>
          <w:spacing w:val="-5"/>
          <w:sz w:val="22"/>
        </w:rPr>
        <w:t xml:space="preserve">а</w:t>
      </w:r>
      <w:r>
        <w:rPr>
          <w:spacing w:val="-5"/>
          <w:sz w:val="22"/>
        </w:rPr>
        <w:t xml:space="preserve">.</w:t>
      </w:r>
      <w:r/>
    </w:p>
    <w:p>
      <w:pPr>
        <w:pStyle w:val="1699"/>
        <w:numPr>
          <w:ilvl w:val="0"/>
          <w:numId w:val="125"/>
        </w:numPr>
        <w:ind w:left="1485" w:right="1061" w:firstLine="0"/>
        <w:jc w:val="both"/>
        <w:spacing w:before="82" w:after="0" w:line="319" w:lineRule="auto"/>
        <w:tabs>
          <w:tab w:val="left" w:pos="1853" w:leader="none"/>
        </w:tabs>
        <w:rPr>
          <w:position w:val="1"/>
          <w:sz w:val="22"/>
        </w:rPr>
      </w:pPr>
      <w:r>
        <w:rPr>
          <w:position w:val="1"/>
          <w:sz w:val="22"/>
        </w:rPr>
        <w:t xml:space="preserve">Постройте</w:t>
      </w:r>
      <w:r>
        <w:rPr>
          <w:spacing w:val="40"/>
          <w:position w:val="1"/>
          <w:sz w:val="22"/>
        </w:rPr>
        <w:t xml:space="preserve"> </w:t>
      </w:r>
      <w:r>
        <w:rPr>
          <w:position w:val="1"/>
          <w:sz w:val="22"/>
        </w:rPr>
        <w:t xml:space="preserve">график</w:t>
      </w:r>
      <w:r>
        <w:rPr>
          <w:spacing w:val="40"/>
          <w:position w:val="1"/>
          <w:sz w:val="22"/>
        </w:rPr>
        <w:t xml:space="preserve"> </w:t>
      </w:r>
      <w:r>
        <w:rPr>
          <w:position w:val="1"/>
          <w:sz w:val="22"/>
        </w:rPr>
        <w:t xml:space="preserve">функции</w:t>
      </w:r>
      <w:r>
        <w:rPr>
          <w:spacing w:val="40"/>
          <w:position w:val="1"/>
          <w:sz w:val="22"/>
        </w:rPr>
        <w:t xml:space="preserve"> </w:t>
      </w:r>
      <w:r>
        <w:rPr>
          <w:spacing w:val="-16"/>
          <w:position w:val="-3"/>
          <w:sz w:val="22"/>
        </w:rPr>
        <mc:AlternateContent>
          <mc:Choice Requires="wpg">
            <w:drawing>
              <wp:inline xmlns:wp="http://schemas.openxmlformats.org/drawingml/2006/wordprocessingDrawing" distT="0" distB="0" distL="0" distR="0">
                <wp:extent cx="347471" cy="134111"/>
                <wp:effectExtent l="0" t="0" r="0" b="0"/>
                <wp:docPr id="166" name="Image 294"/>
                <wp:cNvGraphicFramePr/>
                <a:graphic xmlns:a="http://schemas.openxmlformats.org/drawingml/2006/main">
                  <a:graphicData uri="http://schemas.openxmlformats.org/drawingml/2006/picture">
                    <pic:pic xmlns:pic="http://schemas.openxmlformats.org/drawingml/2006/picture">
                      <pic:nvPicPr>
                        <pic:cNvPr id="294" name="Image 294"/>
                        <pic:cNvPicPr/>
                        <pic:nvPr/>
                      </pic:nvPicPr>
                      <pic:blipFill>
                        <a:blip r:embed="rId120"/>
                        <a:stretch/>
                      </pic:blipFill>
                      <pic:spPr bwMode="auto">
                        <a:xfrm>
                          <a:off x="0" y="0"/>
                          <a:ext cx="347471" cy="1341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6" o:spid="_x0000_s296" type="#_x0000_t75" style="width:27.4pt;height:10.6pt;mso-wrap-distance-left:0.0pt;mso-wrap-distance-top:0.0pt;mso-wrap-distance-right:0.0pt;mso-wrap-distance-bottom:0.0pt;" stroked="false">
                <v:path textboxrect="0,0,0,0"/>
                <v:imagedata r:id="rId120" o:title=""/>
              </v:shape>
            </w:pict>
          </mc:Fallback>
        </mc:AlternateContent>
      </w:r>
      <w:r>
        <w:rPr>
          <w:spacing w:val="40"/>
          <w:sz w:val="22"/>
        </w:rPr>
        <w:t xml:space="preserve"> </w:t>
      </w:r>
      <w:r>
        <w:rPr>
          <w:spacing w:val="-2"/>
          <w:sz w:val="22"/>
        </w:rPr>
        <mc:AlternateContent>
          <mc:Choice Requires="wpg">
            <w:drawing>
              <wp:inline xmlns:wp="http://schemas.openxmlformats.org/drawingml/2006/wordprocessingDrawing" distT="0" distB="0" distL="0" distR="0">
                <wp:extent cx="185927" cy="91440"/>
                <wp:effectExtent l="0" t="0" r="0" b="0"/>
                <wp:docPr id="167" name="Image 295"/>
                <wp:cNvGraphicFramePr/>
                <a:graphic xmlns:a="http://schemas.openxmlformats.org/drawingml/2006/main">
                  <a:graphicData uri="http://schemas.openxmlformats.org/drawingml/2006/picture">
                    <pic:pic xmlns:pic="http://schemas.openxmlformats.org/drawingml/2006/picture">
                      <pic:nvPicPr>
                        <pic:cNvPr id="295" name="Image 295"/>
                        <pic:cNvPicPr/>
                        <pic:nvPr/>
                      </pic:nvPicPr>
                      <pic:blipFill>
                        <a:blip r:embed="rId121"/>
                        <a:stretch/>
                      </pic:blipFill>
                      <pic:spPr bwMode="auto">
                        <a:xfrm>
                          <a:off x="0" y="0"/>
                          <a:ext cx="185927" cy="91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7" o:spid="_x0000_s297" type="#_x0000_t75" style="width:14.6pt;height:7.2pt;mso-wrap-distance-left:0.0pt;mso-wrap-distance-top:0.0pt;mso-wrap-distance-right:0.0pt;mso-wrap-distance-bottom:0.0pt;" stroked="false">
                <v:path textboxrect="0,0,0,0"/>
                <v:imagedata r:id="rId121" o:title=""/>
              </v:shape>
            </w:pict>
          </mc:Fallback>
        </mc:AlternateContent>
      </w:r>
      <w:r>
        <w:rPr>
          <w:position w:val="1"/>
          <w:sz w:val="22"/>
        </w:rPr>
        <w:t xml:space="preserve">. Укажите, при каких значениях </w:t>
      </w:r>
      <w:r>
        <w:rPr>
          <w:i/>
          <w:position w:val="1"/>
          <w:sz w:val="22"/>
        </w:rPr>
        <w:t xml:space="preserve">х </w:t>
      </w:r>
      <w:r>
        <w:rPr>
          <w:position w:val="1"/>
          <w:sz w:val="22"/>
        </w:rPr>
        <w:t xml:space="preserve">функция </w:t>
      </w:r>
      <w:r>
        <w:rPr>
          <w:sz w:val="22"/>
        </w:rPr>
        <w:t xml:space="preserve">принимает положительные значения.</w:t>
      </w:r>
      <w:r/>
    </w:p>
    <w:p>
      <w:pPr>
        <w:pStyle w:val="1699"/>
        <w:numPr>
          <w:ilvl w:val="0"/>
          <w:numId w:val="125"/>
        </w:numPr>
        <w:ind w:left="1834" w:right="0" w:hanging="349"/>
        <w:jc w:val="both"/>
        <w:spacing w:before="0" w:after="0" w:line="213" w:lineRule="exact"/>
        <w:tabs>
          <w:tab w:val="left" w:pos="1834" w:leader="none"/>
        </w:tabs>
        <w:rPr>
          <w:sz w:val="22"/>
        </w:rPr>
      </w:pPr>
      <w:r>
        <w:rPr>
          <w:sz w:val="22"/>
        </w:rPr>
        <w:t xml:space="preserve">В</w:t>
      </w:r>
      <w:r>
        <w:rPr>
          <w:spacing w:val="31"/>
          <w:sz w:val="22"/>
        </w:rPr>
        <w:t xml:space="preserve"> </w:t>
      </w:r>
      <w:r>
        <w:rPr>
          <w:sz w:val="22"/>
        </w:rPr>
        <w:t xml:space="preserve">фермерском</w:t>
      </w:r>
      <w:r>
        <w:rPr>
          <w:spacing w:val="40"/>
          <w:sz w:val="22"/>
        </w:rPr>
        <w:t xml:space="preserve"> </w:t>
      </w:r>
      <w:r>
        <w:rPr>
          <w:sz w:val="22"/>
        </w:rPr>
        <w:t xml:space="preserve">хозяйстве</w:t>
      </w:r>
      <w:r>
        <w:rPr>
          <w:spacing w:val="45"/>
          <w:sz w:val="22"/>
        </w:rPr>
        <w:t xml:space="preserve"> </w:t>
      </w:r>
      <w:r>
        <w:rPr>
          <w:sz w:val="22"/>
        </w:rPr>
        <w:t xml:space="preserve">под</w:t>
      </w:r>
      <w:r>
        <w:rPr>
          <w:spacing w:val="39"/>
          <w:sz w:val="22"/>
        </w:rPr>
        <w:t xml:space="preserve"> </w:t>
      </w:r>
      <w:r>
        <w:rPr>
          <w:sz w:val="22"/>
        </w:rPr>
        <w:t xml:space="preserve">гречиху</w:t>
      </w:r>
      <w:r>
        <w:rPr>
          <w:spacing w:val="31"/>
          <w:sz w:val="22"/>
        </w:rPr>
        <w:t xml:space="preserve"> </w:t>
      </w:r>
      <w:r>
        <w:rPr>
          <w:sz w:val="22"/>
        </w:rPr>
        <w:t xml:space="preserve">было</w:t>
      </w:r>
      <w:r>
        <w:rPr>
          <w:spacing w:val="36"/>
          <w:sz w:val="22"/>
        </w:rPr>
        <w:t xml:space="preserve"> </w:t>
      </w:r>
      <w:r>
        <w:rPr>
          <w:sz w:val="22"/>
        </w:rPr>
        <w:t xml:space="preserve">отведено</w:t>
      </w:r>
      <w:r>
        <w:rPr>
          <w:spacing w:val="41"/>
          <w:sz w:val="22"/>
        </w:rPr>
        <w:t xml:space="preserve"> </w:t>
      </w:r>
      <w:r>
        <w:rPr>
          <w:sz w:val="22"/>
        </w:rPr>
        <w:t xml:space="preserve">два</w:t>
      </w:r>
      <w:r>
        <w:rPr>
          <w:spacing w:val="45"/>
          <w:sz w:val="22"/>
        </w:rPr>
        <w:t xml:space="preserve"> </w:t>
      </w:r>
      <w:r>
        <w:rPr>
          <w:sz w:val="22"/>
        </w:rPr>
        <w:t xml:space="preserve">участка.</w:t>
      </w:r>
      <w:r>
        <w:rPr>
          <w:spacing w:val="44"/>
          <w:sz w:val="22"/>
        </w:rPr>
        <w:t xml:space="preserve"> </w:t>
      </w:r>
      <w:r>
        <w:rPr>
          <w:sz w:val="22"/>
        </w:rPr>
        <w:t xml:space="preserve">С</w:t>
      </w:r>
      <w:r>
        <w:rPr>
          <w:spacing w:val="37"/>
          <w:sz w:val="22"/>
        </w:rPr>
        <w:t xml:space="preserve"> </w:t>
      </w:r>
      <w:r>
        <w:rPr>
          <w:sz w:val="22"/>
        </w:rPr>
        <w:t xml:space="preserve">первого</w:t>
      </w:r>
      <w:r>
        <w:rPr>
          <w:spacing w:val="52"/>
          <w:sz w:val="22"/>
        </w:rPr>
        <w:t xml:space="preserve"> </w:t>
      </w:r>
      <w:r>
        <w:rPr>
          <w:spacing w:val="-2"/>
          <w:sz w:val="22"/>
        </w:rPr>
        <w:t xml:space="preserve">участка</w:t>
      </w:r>
      <w:r/>
    </w:p>
    <w:p>
      <w:pPr>
        <w:ind w:left="1485" w:right="1068" w:firstLine="0"/>
        <w:jc w:val="both"/>
        <w:spacing w:before="7" w:line="244" w:lineRule="auto"/>
        <w:rPr>
          <w:sz w:val="22"/>
        </w:rPr>
      </w:pPr>
      <w:r>
        <w:rPr>
          <w:sz w:val="22"/>
        </w:rPr>
        <w:t xml:space="preserve">собрали 105 ц гречихи, а со второго, площадь которого на 3 га больше, собрали 152 ц. Найдите площадь каждого участка, если известно, что урожайность гречихи на первом участке была на 2 ц с 1 га больше, чем на втором</w:t>
      </w:r>
      <w:r/>
    </w:p>
    <w:p>
      <w:pPr>
        <w:pStyle w:val="1697"/>
        <w:ind w:left="0" w:firstLine="0"/>
        <w:jc w:val="left"/>
        <w:spacing w:before="14"/>
        <w:rPr>
          <w:sz w:val="22"/>
        </w:rPr>
      </w:pPr>
      <w:r>
        <w:rPr>
          <w:sz w:val="22"/>
        </w:rPr>
      </w:r>
      <w:r/>
    </w:p>
    <w:p>
      <w:pPr>
        <w:ind w:left="1485" w:right="0" w:firstLine="0"/>
        <w:jc w:val="left"/>
        <w:spacing w:before="0"/>
        <w:rPr>
          <w:b/>
          <w:sz w:val="22"/>
        </w:rPr>
      </w:pPr>
      <w:r>
        <w:rPr>
          <w:b/>
          <w:spacing w:val="-2"/>
          <w:sz w:val="22"/>
        </w:rPr>
        <w:t xml:space="preserve">Геометрия</w:t>
      </w:r>
      <w:r/>
    </w:p>
    <w:p>
      <w:pPr>
        <w:ind w:left="5402" w:right="0" w:firstLine="0"/>
        <w:jc w:val="left"/>
        <w:spacing w:before="6"/>
        <w:rPr>
          <w:b/>
          <w:sz w:val="20"/>
        </w:rPr>
      </w:pPr>
      <w:r>
        <w:rPr>
          <w:b/>
          <w:spacing w:val="-2"/>
          <w:sz w:val="20"/>
        </w:rPr>
        <w:t xml:space="preserve">Вариант </w:t>
      </w:r>
      <w:r>
        <w:rPr>
          <w:b/>
          <w:spacing w:val="-10"/>
          <w:sz w:val="20"/>
        </w:rPr>
        <w:t xml:space="preserve">1</w:t>
      </w:r>
      <w:r/>
    </w:p>
    <w:p>
      <w:pPr>
        <w:pStyle w:val="1699"/>
        <w:numPr>
          <w:ilvl w:val="0"/>
          <w:numId w:val="124"/>
        </w:numPr>
        <w:ind w:left="1689" w:right="0" w:hanging="204"/>
        <w:jc w:val="left"/>
        <w:spacing w:before="221" w:after="0" w:line="240" w:lineRule="auto"/>
        <w:tabs>
          <w:tab w:val="left" w:pos="1689" w:leader="none"/>
        </w:tabs>
        <w:rPr>
          <w:sz w:val="20"/>
        </w:rPr>
      </w:pPr>
      <w:r>
        <w:rPr>
          <w:spacing w:val="-2"/>
          <w:sz w:val="20"/>
        </w:rPr>
        <w:t xml:space="preserve">В треугольнике</w:t>
      </w:r>
      <w:r>
        <w:rPr>
          <w:spacing w:val="-8"/>
          <w:sz w:val="20"/>
        </w:rPr>
        <w:t xml:space="preserve"> </w:t>
      </w:r>
      <w:r>
        <w:rPr>
          <w:spacing w:val="-2"/>
          <w:sz w:val="20"/>
        </w:rPr>
        <w:t xml:space="preserve">АВС</w:t>
      </w:r>
      <w:r>
        <w:rPr>
          <w:spacing w:val="-5"/>
          <w:sz w:val="20"/>
        </w:rPr>
        <w:t xml:space="preserve"> </w:t>
      </w:r>
      <w:r>
        <w:rPr>
          <w:spacing w:val="-2"/>
          <w:sz w:val="20"/>
        </w:rPr>
        <w:t xml:space="preserve">точка</w:t>
      </w:r>
      <w:r>
        <w:rPr>
          <w:spacing w:val="-4"/>
          <w:sz w:val="20"/>
        </w:rPr>
        <w:t xml:space="preserve"> </w:t>
      </w:r>
      <w:r>
        <w:rPr>
          <w:spacing w:val="-2"/>
          <w:sz w:val="20"/>
        </w:rPr>
        <w:t xml:space="preserve">D</w:t>
      </w:r>
      <w:r>
        <w:rPr>
          <w:spacing w:val="-7"/>
          <w:sz w:val="20"/>
        </w:rPr>
        <w:t xml:space="preserve"> </w:t>
      </w:r>
      <w:r>
        <w:rPr>
          <w:spacing w:val="-2"/>
          <w:sz w:val="20"/>
        </w:rPr>
        <w:t xml:space="preserve">–</w:t>
      </w:r>
      <w:r>
        <w:rPr>
          <w:spacing w:val="-5"/>
          <w:sz w:val="20"/>
        </w:rPr>
        <w:t xml:space="preserve"> </w:t>
      </w:r>
      <w:r>
        <w:rPr>
          <w:spacing w:val="-2"/>
          <w:sz w:val="20"/>
        </w:rPr>
        <w:t xml:space="preserve">середина</w:t>
      </w:r>
      <w:r>
        <w:rPr>
          <w:spacing w:val="-3"/>
          <w:sz w:val="20"/>
        </w:rPr>
        <w:t xml:space="preserve"> </w:t>
      </w:r>
      <w:r>
        <w:rPr>
          <w:spacing w:val="-2"/>
          <w:sz w:val="20"/>
        </w:rPr>
        <w:t xml:space="preserve">стороны</w:t>
      </w:r>
      <w:r>
        <w:rPr>
          <w:spacing w:val="-3"/>
          <w:sz w:val="20"/>
        </w:rPr>
        <w:t xml:space="preserve"> </w:t>
      </w:r>
      <w:r>
        <w:rPr>
          <w:spacing w:val="-2"/>
          <w:sz w:val="20"/>
        </w:rPr>
        <w:t xml:space="preserve">АВ, точка</w:t>
      </w:r>
      <w:r>
        <w:rPr>
          <w:spacing w:val="-7"/>
          <w:sz w:val="20"/>
        </w:rPr>
        <w:t xml:space="preserve"> </w:t>
      </w:r>
      <w:r>
        <w:rPr>
          <w:spacing w:val="-2"/>
          <w:sz w:val="20"/>
        </w:rPr>
        <w:t xml:space="preserve">М</w:t>
      </w:r>
      <w:r>
        <w:rPr>
          <w:spacing w:val="-6"/>
          <w:sz w:val="20"/>
        </w:rPr>
        <w:t xml:space="preserve"> </w:t>
      </w:r>
      <w:r>
        <w:rPr>
          <w:spacing w:val="-2"/>
          <w:sz w:val="20"/>
        </w:rPr>
        <w:t xml:space="preserve">–</w:t>
      </w:r>
      <w:r>
        <w:rPr>
          <w:spacing w:val="-4"/>
          <w:sz w:val="20"/>
        </w:rPr>
        <w:t xml:space="preserve"> </w:t>
      </w:r>
      <w:r>
        <w:rPr>
          <w:spacing w:val="-2"/>
          <w:sz w:val="20"/>
        </w:rPr>
        <w:t xml:space="preserve">точка</w:t>
      </w:r>
      <w:r>
        <w:rPr>
          <w:spacing w:val="-3"/>
          <w:sz w:val="20"/>
        </w:rPr>
        <w:t xml:space="preserve"> </w:t>
      </w:r>
      <w:r>
        <w:rPr>
          <w:spacing w:val="-2"/>
          <w:sz w:val="20"/>
        </w:rPr>
        <w:t xml:space="preserve">пересечения</w:t>
      </w:r>
      <w:r>
        <w:rPr>
          <w:spacing w:val="-7"/>
          <w:sz w:val="20"/>
        </w:rPr>
        <w:t xml:space="preserve"> </w:t>
      </w:r>
      <w:r>
        <w:rPr>
          <w:spacing w:val="-2"/>
          <w:sz w:val="20"/>
        </w:rPr>
        <w:t xml:space="preserve">медиан.</w:t>
      </w:r>
      <w:r/>
    </w:p>
    <w:p>
      <w:pPr>
        <w:ind w:left="0" w:right="42" w:firstLine="0"/>
        <w:jc w:val="center"/>
        <w:spacing w:before="228"/>
        <w:rPr>
          <w:sz w:val="20"/>
        </w:rPr>
      </w:pPr>
      <w:r>
        <w:rPr>
          <w:sz w:val="20"/>
        </w:rPr>
        <w:t xml:space="preserve">а)</w:t>
      </w:r>
      <w:r>
        <w:rPr>
          <w:spacing w:val="-14"/>
          <w:sz w:val="20"/>
        </w:rPr>
        <w:t xml:space="preserve"> </w:t>
      </w:r>
      <w:r>
        <w:rPr>
          <w:sz w:val="20"/>
        </w:rPr>
        <w:t xml:space="preserve">Выразите</w:t>
      </w:r>
      <w:r>
        <w:rPr>
          <w:spacing w:val="-13"/>
          <w:sz w:val="20"/>
        </w:rPr>
        <w:t xml:space="preserve"> </w:t>
      </w:r>
      <w:r>
        <w:rPr>
          <w:sz w:val="20"/>
        </w:rPr>
        <w:t xml:space="preserve">вектор</w:t>
      </w:r>
      <w:r>
        <w:rPr>
          <w:spacing w:val="-13"/>
          <w:sz w:val="20"/>
        </w:rPr>
        <w:t xml:space="preserve"> </w:t>
      </w:r>
      <w:r>
        <w:rPr>
          <w:spacing w:val="7"/>
          <w:sz w:val="20"/>
        </w:rPr>
        <mc:AlternateContent>
          <mc:Choice Requires="wpg">
            <w:drawing>
              <wp:inline xmlns:wp="http://schemas.openxmlformats.org/drawingml/2006/wordprocessingDrawing" distT="0" distB="0" distL="0" distR="0">
                <wp:extent cx="341376" cy="341376"/>
                <wp:effectExtent l="0" t="0" r="0" b="0"/>
                <wp:docPr id="168" name="Image 296"/>
                <wp:cNvGraphicFramePr/>
                <a:graphic xmlns:a="http://schemas.openxmlformats.org/drawingml/2006/main">
                  <a:graphicData uri="http://schemas.openxmlformats.org/drawingml/2006/picture">
                    <pic:pic xmlns:pic="http://schemas.openxmlformats.org/drawingml/2006/picture">
                      <pic:nvPicPr>
                        <pic:cNvPr id="296" name="Image 296"/>
                        <pic:cNvPicPr/>
                        <pic:nvPr/>
                      </pic:nvPicPr>
                      <pic:blipFill>
                        <a:blip r:embed="rId122"/>
                        <a:stretch/>
                      </pic:blipFill>
                      <pic:spPr bwMode="auto">
                        <a:xfrm>
                          <a:off x="0" y="0"/>
                          <a:ext cx="341376"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8" o:spid="_x0000_s298" type="#_x0000_t75" style="width:26.9pt;height:26.9pt;mso-wrap-distance-left:0.0pt;mso-wrap-distance-top:0.0pt;mso-wrap-distance-right:0.0pt;mso-wrap-distance-bottom:0.0pt;" stroked="false">
                <v:path textboxrect="0,0,0,0"/>
                <v:imagedata r:id="rId122" o:title=""/>
              </v:shape>
            </w:pict>
          </mc:Fallback>
        </mc:AlternateContent>
      </w:r>
      <w:r>
        <w:rPr>
          <w:spacing w:val="-12"/>
          <w:sz w:val="20"/>
        </w:rPr>
        <w:t xml:space="preserve"> </w:t>
      </w:r>
      <w:r>
        <w:rPr>
          <w:sz w:val="20"/>
        </w:rPr>
        <w:t xml:space="preserve">через</w:t>
      </w:r>
      <w:r>
        <w:rPr>
          <w:spacing w:val="-13"/>
          <w:sz w:val="20"/>
        </w:rPr>
        <w:t xml:space="preserve"> </w:t>
      </w:r>
      <w:r>
        <w:rPr>
          <w:sz w:val="20"/>
        </w:rPr>
        <w:t xml:space="preserve">векторы</w:t>
      </w:r>
      <w:r>
        <w:rPr>
          <w:spacing w:val="-8"/>
          <w:sz w:val="20"/>
        </w:rPr>
        <w:t xml:space="preserve"> </w:t>
      </w:r>
      <w:r>
        <w:rPr>
          <w:spacing w:val="6"/>
          <w:sz w:val="20"/>
        </w:rPr>
        <mc:AlternateContent>
          <mc:Choice Requires="wpg">
            <w:drawing>
              <wp:inline xmlns:wp="http://schemas.openxmlformats.org/drawingml/2006/wordprocessingDrawing" distT="0" distB="0" distL="0" distR="0">
                <wp:extent cx="341375" cy="341376"/>
                <wp:effectExtent l="0" t="0" r="0" b="0"/>
                <wp:docPr id="169" name="Image 297"/>
                <wp:cNvGraphicFramePr/>
                <a:graphic xmlns:a="http://schemas.openxmlformats.org/drawingml/2006/main">
                  <a:graphicData uri="http://schemas.openxmlformats.org/drawingml/2006/picture">
                    <pic:pic xmlns:pic="http://schemas.openxmlformats.org/drawingml/2006/picture">
                      <pic:nvPicPr>
                        <pic:cNvPr id="297" name="Image 297"/>
                        <pic:cNvPicPr/>
                        <pic:nvPr/>
                      </pic:nvPicPr>
                      <pic:blipFill>
                        <a:blip r:embed="rId123"/>
                        <a:stretch/>
                      </pic:blipFill>
                      <pic:spPr bwMode="auto">
                        <a:xfrm>
                          <a:off x="0" y="0"/>
                          <a:ext cx="341375"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9" o:spid="_x0000_s299" type="#_x0000_t75" style="width:26.9pt;height:26.9pt;mso-wrap-distance-left:0.0pt;mso-wrap-distance-top:0.0pt;mso-wrap-distance-right:0.0pt;mso-wrap-distance-bottom:0.0pt;" stroked="false">
                <v:path textboxrect="0,0,0,0"/>
                <v:imagedata r:id="rId123" o:title=""/>
              </v:shape>
            </w:pict>
          </mc:Fallback>
        </mc:AlternateContent>
      </w:r>
      <w:r>
        <w:rPr>
          <w:sz w:val="20"/>
        </w:rPr>
        <w:t xml:space="preserve">и</w:t>
      </w:r>
      <w:r>
        <w:rPr>
          <w:spacing w:val="-14"/>
          <w:sz w:val="20"/>
        </w:rPr>
        <w:t xml:space="preserve"> </w:t>
      </w:r>
      <w:r>
        <w:rPr>
          <w:spacing w:val="-1"/>
          <w:sz w:val="20"/>
        </w:rPr>
        <mc:AlternateContent>
          <mc:Choice Requires="wpg">
            <w:drawing>
              <wp:inline xmlns:wp="http://schemas.openxmlformats.org/drawingml/2006/wordprocessingDrawing" distT="0" distB="0" distL="0" distR="0">
                <wp:extent cx="341375" cy="341376"/>
                <wp:effectExtent l="0" t="0" r="0" b="0"/>
                <wp:docPr id="170" name="Image 298"/>
                <wp:cNvGraphicFramePr/>
                <a:graphic xmlns:a="http://schemas.openxmlformats.org/drawingml/2006/main">
                  <a:graphicData uri="http://schemas.openxmlformats.org/drawingml/2006/picture">
                    <pic:pic xmlns:pic="http://schemas.openxmlformats.org/drawingml/2006/picture">
                      <pic:nvPicPr>
                        <pic:cNvPr id="298" name="Image 298"/>
                        <pic:cNvPicPr/>
                        <pic:nvPr/>
                      </pic:nvPicPr>
                      <pic:blipFill>
                        <a:blip r:embed="rId124"/>
                        <a:stretch/>
                      </pic:blipFill>
                      <pic:spPr bwMode="auto">
                        <a:xfrm>
                          <a:off x="0" y="0"/>
                          <a:ext cx="341375"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0" o:spid="_x0000_s300" type="#_x0000_t75" style="width:26.9pt;height:26.9pt;mso-wrap-distance-left:0.0pt;mso-wrap-distance-top:0.0pt;mso-wrap-distance-right:0.0pt;mso-wrap-distance-bottom:0.0pt;" stroked="false">
                <v:path textboxrect="0,0,0,0"/>
                <v:imagedata r:id="rId124" o:title=""/>
              </v:shape>
            </w:pict>
          </mc:Fallback>
        </mc:AlternateContent>
      </w:r>
      <w:r>
        <w:rPr>
          <w:spacing w:val="-5"/>
          <w:sz w:val="20"/>
        </w:rPr>
        <w:t xml:space="preserve"> </w:t>
      </w:r>
      <w:r>
        <w:rPr>
          <w:sz w:val="20"/>
        </w:rPr>
        <w:t xml:space="preserve">и</w:t>
      </w:r>
      <w:r>
        <w:rPr>
          <w:spacing w:val="-13"/>
          <w:sz w:val="20"/>
        </w:rPr>
        <w:t xml:space="preserve"> </w:t>
      </w:r>
      <w:r>
        <w:rPr>
          <w:sz w:val="20"/>
        </w:rPr>
        <w:t xml:space="preserve">вектор</w:t>
      </w:r>
      <w:r>
        <w:rPr>
          <w:spacing w:val="-8"/>
          <w:sz w:val="20"/>
        </w:rPr>
        <w:t xml:space="preserve"> </w:t>
      </w:r>
      <w:r>
        <w:rPr>
          <w:spacing w:val="7"/>
          <w:sz w:val="20"/>
        </w:rPr>
        <mc:AlternateContent>
          <mc:Choice Requires="wpg">
            <w:drawing>
              <wp:inline xmlns:wp="http://schemas.openxmlformats.org/drawingml/2006/wordprocessingDrawing" distT="0" distB="0" distL="0" distR="0">
                <wp:extent cx="344424" cy="341376"/>
                <wp:effectExtent l="0" t="0" r="0" b="0"/>
                <wp:docPr id="171" name="Image 299"/>
                <wp:cNvGraphicFramePr/>
                <a:graphic xmlns:a="http://schemas.openxmlformats.org/drawingml/2006/main">
                  <a:graphicData uri="http://schemas.openxmlformats.org/drawingml/2006/picture">
                    <pic:pic xmlns:pic="http://schemas.openxmlformats.org/drawingml/2006/picture">
                      <pic:nvPicPr>
                        <pic:cNvPr id="299" name="Image 299"/>
                        <pic:cNvPicPr/>
                        <pic:nvPr/>
                      </pic:nvPicPr>
                      <pic:blipFill>
                        <a:blip r:embed="rId125"/>
                        <a:stretch/>
                      </pic:blipFill>
                      <pic:spPr bwMode="auto">
                        <a:xfrm>
                          <a:off x="0" y="0"/>
                          <a:ext cx="344424"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1" o:spid="_x0000_s301" type="#_x0000_t75" style="width:27.1pt;height:26.9pt;mso-wrap-distance-left:0.0pt;mso-wrap-distance-top:0.0pt;mso-wrap-distance-right:0.0pt;mso-wrap-distance-bottom:0.0pt;" stroked="false">
                <v:path textboxrect="0,0,0,0"/>
                <v:imagedata r:id="rId125" o:title=""/>
              </v:shape>
            </w:pict>
          </mc:Fallback>
        </mc:AlternateContent>
      </w:r>
      <w:r>
        <w:rPr>
          <w:spacing w:val="-12"/>
          <w:sz w:val="20"/>
        </w:rPr>
        <w:t xml:space="preserve"> </w:t>
      </w:r>
      <w:r>
        <w:rPr>
          <w:sz w:val="20"/>
        </w:rPr>
        <w:t xml:space="preserve">через</w:t>
      </w:r>
      <w:r>
        <w:rPr>
          <w:spacing w:val="-11"/>
          <w:sz w:val="20"/>
        </w:rPr>
        <w:t xml:space="preserve"> </w:t>
      </w:r>
      <w:r>
        <w:rPr>
          <w:sz w:val="20"/>
        </w:rPr>
        <w:t xml:space="preserve">векторы</w:t>
      </w:r>
      <w:r>
        <w:rPr>
          <w:spacing w:val="-8"/>
          <w:sz w:val="20"/>
        </w:rPr>
        <w:t xml:space="preserve"> </w:t>
      </w:r>
      <w:r>
        <w:rPr>
          <w:spacing w:val="6"/>
          <w:sz w:val="20"/>
        </w:rPr>
        <mc:AlternateContent>
          <mc:Choice Requires="wpg">
            <w:drawing>
              <wp:inline xmlns:wp="http://schemas.openxmlformats.org/drawingml/2006/wordprocessingDrawing" distT="0" distB="0" distL="0" distR="0">
                <wp:extent cx="341375" cy="341376"/>
                <wp:effectExtent l="0" t="0" r="0" b="0"/>
                <wp:docPr id="172" name="Image 300"/>
                <wp:cNvGraphicFramePr/>
                <a:graphic xmlns:a="http://schemas.openxmlformats.org/drawingml/2006/main">
                  <a:graphicData uri="http://schemas.openxmlformats.org/drawingml/2006/picture">
                    <pic:pic xmlns:pic="http://schemas.openxmlformats.org/drawingml/2006/picture">
                      <pic:nvPicPr>
                        <pic:cNvPr id="300" name="Image 300"/>
                        <pic:cNvPicPr/>
                        <pic:nvPr/>
                      </pic:nvPicPr>
                      <pic:blipFill>
                        <a:blip r:embed="rId122"/>
                        <a:stretch/>
                      </pic:blipFill>
                      <pic:spPr bwMode="auto">
                        <a:xfrm>
                          <a:off x="0" y="0"/>
                          <a:ext cx="341375"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2" o:spid="_x0000_s302" type="#_x0000_t75" style="width:26.9pt;height:26.9pt;mso-wrap-distance-left:0.0pt;mso-wrap-distance-top:0.0pt;mso-wrap-distance-right:0.0pt;mso-wrap-distance-bottom:0.0pt;" stroked="false">
                <v:path textboxrect="0,0,0,0"/>
                <v:imagedata r:id="rId122" o:title=""/>
              </v:shape>
            </w:pict>
          </mc:Fallback>
        </mc:AlternateContent>
      </w:r>
      <w:r>
        <w:rPr>
          <w:spacing w:val="-11"/>
          <w:sz w:val="20"/>
        </w:rPr>
        <w:t xml:space="preserve"> </w:t>
      </w:r>
      <w:r>
        <w:rPr>
          <w:spacing w:val="-10"/>
          <w:sz w:val="20"/>
        </w:rPr>
        <w:t xml:space="preserve">и</w:t>
      </w:r>
      <w:r/>
    </w:p>
    <w:p>
      <w:pPr>
        <w:pStyle w:val="1697"/>
        <w:ind w:left="0" w:firstLine="0"/>
        <w:jc w:val="left"/>
        <w:spacing w:before="154"/>
        <w:rPr>
          <w:sz w:val="20"/>
        </w:rPr>
      </w:pPr>
      <w:r>
        <w:rPr>
          <w:sz w:val="20"/>
        </w:rPr>
      </w:r>
      <w:r/>
    </w:p>
    <w:p>
      <w:pPr>
        <w:ind w:left="2023" w:right="0" w:firstLine="0"/>
        <w:jc w:val="left"/>
        <w:spacing w:before="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15792128" behindDoc="0" locked="0" layoutInCell="1" allowOverlap="1">
                <wp:simplePos x="0" y="0"/>
                <wp:positionH relativeFrom="page">
                  <wp:posOffset>1516380</wp:posOffset>
                </wp:positionH>
                <wp:positionV relativeFrom="paragraph">
                  <wp:posOffset>-223852</wp:posOffset>
                </wp:positionV>
                <wp:extent cx="341630" cy="341630"/>
                <wp:effectExtent l="0" t="0" r="0" b="0"/>
                <wp:wrapNone/>
                <wp:docPr id="173" name="Group 301"/>
                <wp:cNvGraphicFramePr/>
                <a:graphic xmlns:a="http://schemas.openxmlformats.org/drawingml/2006/main">
                  <a:graphicData uri="http://schemas.microsoft.com/office/word/2010/wordprocessingGroup">
                    <wpg:wgp>
                      <wpg:cNvGrpSpPr/>
                      <wpg:grpSpPr bwMode="auto">
                        <a:xfrm>
                          <a:off x="0" y="0"/>
                          <a:ext cx="341630" cy="341630"/>
                          <a:chExt cx="341630" cy="341630"/>
                        </a:xfrm>
                      </wpg:grpSpPr>
                      <pic:pic xmlns:pic="http://schemas.openxmlformats.org/drawingml/2006/picture">
                        <pic:nvPicPr>
                          <pic:cNvPr id="302" name="Image 302"/>
                          <pic:cNvPicPr/>
                          <pic:nvPr/>
                        </pic:nvPicPr>
                        <pic:blipFill>
                          <a:blip r:embed="rId126"/>
                          <a:stretch/>
                        </pic:blipFill>
                        <pic:spPr bwMode="auto">
                          <a:xfrm>
                            <a:off x="59435" y="59435"/>
                            <a:ext cx="118872" cy="140208"/>
                          </a:xfrm>
                          <a:prstGeom prst="rect">
                            <a:avLst/>
                          </a:prstGeom>
                        </pic:spPr>
                      </pic:pic>
                      <wps:wsp>
                        <wps:cNvPr id="303" name=""/>
                        <wps:cNvSpPr/>
                        <wps:spPr bwMode="auto">
                          <a:xfrm>
                            <a:off x="4572" y="4572"/>
                            <a:ext cx="332740" cy="332740"/>
                          </a:xfrm>
                          <a:custGeom>
                            <a:avLst/>
                            <a:gdLst/>
                            <a:ahLst/>
                            <a:cxnLst/>
                            <a:rect l="l" t="t" r="r" b="b"/>
                            <a:pathLst>
                              <a:path w="332740" h="332740" fill="norm" stroke="1" extrusionOk="0">
                                <a:moveTo>
                                  <a:pt x="0" y="332231"/>
                                </a:moveTo>
                                <a:lnTo>
                                  <a:pt x="0" y="0"/>
                                </a:lnTo>
                                <a:lnTo>
                                  <a:pt x="332231" y="0"/>
                                </a:lnTo>
                              </a:path>
                              <a:path w="332740" h="332740" fill="norm" stroke="1" extrusionOk="0">
                                <a:moveTo>
                                  <a:pt x="332231" y="0"/>
                                </a:moveTo>
                                <a:lnTo>
                                  <a:pt x="332231" y="332231"/>
                                </a:lnTo>
                                <a:lnTo>
                                  <a:pt x="0" y="332231"/>
                                </a:lnTo>
                              </a:path>
                            </a:pathLst>
                          </a:custGeom>
                          <a:ln w="9144">
                            <a:solidFill>
                              <a:srgbClr val="000000"/>
                            </a:solidFill>
                            <a:prstDash val="solid"/>
                          </a:ln>
                        </wps:spPr>
                        <wps:bodyPr rot="0">
                          <a:prstTxWarp prst="textNoShape">
                            <a:avLst/>
                          </a:prstTxWarp>
                          <a:noAutofit/>
                        </wps:bodyPr>
                      </wps:wsp>
                    </wpg:wgp>
                  </a:graphicData>
                </a:graphic>
              </wp:anchor>
            </w:drawing>
          </mc:Choice>
          <mc:Fallback>
            <w:pict>
              <v:group id="group 303" o:spid="_x0000_s0000" style="position:absolute;z-index:15792128;o:allowoverlap:true;o:allowincell:true;mso-position-horizontal-relative:page;margin-left:119.4pt;mso-position-horizontal:absolute;mso-position-vertical-relative:text;margin-top:-17.6pt;mso-position-vertical:absolute;width:26.9pt;height:26.9pt;mso-wrap-distance-left:0.0pt;mso-wrap-distance-top:0.0pt;mso-wrap-distance-right:0.0pt;mso-wrap-distance-bottom:0.0pt;" coordorigin="0,0" coordsize="3416,341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4" o:spid="_x0000_s304" type="#_x0000_t75" style="position:absolute;left:594;top:594;width:1188;height:1402;" stroked="false">
                  <v:path textboxrect="0,0,0,0"/>
                  <v:imagedata r:id="rId126" o:title=""/>
                </v:shape>
                <v:shape id="shape 305" o:spid="_x0000_s305" style="position:absolute;left:45;top:45;width:3327;height:3327;visibility:visible;" path="m0,99845l0,0l99845,0em99845,0l99845,99845l0,99845e" coordsize="100000,100000" filled="f" strokecolor="#000000" strokeweight="0.72pt">
                  <v:path textboxrect="0,0,100000,100000"/>
                  <v:stroke dashstyle="solid"/>
                </v:shape>
              </v:group>
            </w:pict>
          </mc:Fallback>
        </mc:AlternateContent>
      </w:r>
      <w:r>
        <w:rPr>
          <w:spacing w:val="-10"/>
          <w:sz w:val="20"/>
        </w:rPr>
        <w:t xml:space="preserve">.</w:t>
      </w:r>
      <w:r/>
    </w:p>
    <w:p>
      <w:pPr>
        <w:ind w:left="1485" w:right="0" w:firstLine="0"/>
        <w:jc w:val="left"/>
        <w:spacing w:before="219"/>
        <w:rPr>
          <w:sz w:val="20"/>
        </w:rPr>
      </w:pPr>
      <w:r>
        <w:rPr>
          <w:sz w:val="20"/>
        </w:rPr>
        <w:t xml:space="preserve">б)</w:t>
      </w:r>
      <w:r>
        <w:rPr>
          <w:spacing w:val="31"/>
          <w:sz w:val="20"/>
        </w:rPr>
        <w:t xml:space="preserve"> </w:t>
      </w:r>
      <w:r>
        <w:rPr>
          <w:sz w:val="20"/>
        </w:rPr>
        <w:t xml:space="preserve">Найдите</w:t>
      </w:r>
      <w:r>
        <w:rPr>
          <w:spacing w:val="-11"/>
          <w:sz w:val="20"/>
        </w:rPr>
        <w:t xml:space="preserve"> </w:t>
      </w:r>
      <w:r>
        <w:rPr>
          <w:sz w:val="20"/>
        </w:rPr>
        <w:t xml:space="preserve">скалярное</w:t>
      </w:r>
      <w:r>
        <w:rPr>
          <w:spacing w:val="-11"/>
          <w:sz w:val="20"/>
        </w:rPr>
        <w:t xml:space="preserve"> </w:t>
      </w:r>
      <w:r>
        <w:rPr>
          <w:sz w:val="20"/>
        </w:rPr>
        <w:t xml:space="preserve">произведение</w:t>
      </w:r>
      <w:r>
        <w:rPr>
          <w:spacing w:val="-6"/>
          <w:sz w:val="20"/>
        </w:rPr>
        <w:t xml:space="preserve"> </w:t>
      </w:r>
      <w:r>
        <w:rPr>
          <w:spacing w:val="7"/>
          <w:sz w:val="20"/>
        </w:rPr>
        <mc:AlternateContent>
          <mc:Choice Requires="wpg">
            <w:drawing>
              <wp:inline xmlns:wp="http://schemas.openxmlformats.org/drawingml/2006/wordprocessingDrawing" distT="0" distB="0" distL="0" distR="0">
                <wp:extent cx="341375" cy="344424"/>
                <wp:effectExtent l="0" t="0" r="0" b="0"/>
                <wp:docPr id="174" name="Image 304"/>
                <wp:cNvGraphicFramePr/>
                <a:graphic xmlns:a="http://schemas.openxmlformats.org/drawingml/2006/main">
                  <a:graphicData uri="http://schemas.openxmlformats.org/drawingml/2006/picture">
                    <pic:pic xmlns:pic="http://schemas.openxmlformats.org/drawingml/2006/picture">
                      <pic:nvPicPr>
                        <pic:cNvPr id="304" name="Image 304"/>
                        <pic:cNvPicPr/>
                        <pic:nvPr/>
                      </pic:nvPicPr>
                      <pic:blipFill>
                        <a:blip r:embed="rId127"/>
                        <a:stretch/>
                      </pic:blipFill>
                      <pic:spPr bwMode="auto">
                        <a:xfrm>
                          <a:off x="0" y="0"/>
                          <a:ext cx="341375" cy="344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6" o:spid="_x0000_s306" type="#_x0000_t75" style="width:26.9pt;height:27.1pt;mso-wrap-distance-left:0.0pt;mso-wrap-distance-top:0.0pt;mso-wrap-distance-right:0.0pt;mso-wrap-distance-bottom:0.0pt;" stroked="false">
                <v:path textboxrect="0,0,0,0"/>
                <v:imagedata r:id="rId127" o:title=""/>
              </v:shape>
            </w:pict>
          </mc:Fallback>
        </mc:AlternateContent>
      </w:r>
      <w:r>
        <w:rPr>
          <w:sz w:val="20"/>
        </w:rPr>
        <w:t xml:space="preserve">,</w:t>
      </w:r>
      <w:r>
        <w:rPr>
          <w:spacing w:val="-6"/>
          <w:sz w:val="20"/>
        </w:rPr>
        <w:t xml:space="preserve"> </w:t>
      </w:r>
      <w:r>
        <w:rPr>
          <w:sz w:val="20"/>
        </w:rPr>
        <w:t xml:space="preserve">если</w:t>
      </w:r>
      <w:r>
        <w:rPr>
          <w:spacing w:val="-8"/>
          <w:sz w:val="20"/>
        </w:rPr>
        <w:t xml:space="preserve"> </w:t>
      </w:r>
      <w:r>
        <w:rPr>
          <w:spacing w:val="5"/>
          <w:sz w:val="20"/>
        </w:rPr>
        <mc:AlternateContent>
          <mc:Choice Requires="wpg">
            <w:drawing>
              <wp:inline xmlns:wp="http://schemas.openxmlformats.org/drawingml/2006/wordprocessingDrawing" distT="0" distB="0" distL="0" distR="0">
                <wp:extent cx="341376" cy="344424"/>
                <wp:effectExtent l="0" t="0" r="0" b="0"/>
                <wp:docPr id="175" name="Image 305"/>
                <wp:cNvGraphicFramePr/>
                <a:graphic xmlns:a="http://schemas.openxmlformats.org/drawingml/2006/main">
                  <a:graphicData uri="http://schemas.openxmlformats.org/drawingml/2006/picture">
                    <pic:pic xmlns:pic="http://schemas.openxmlformats.org/drawingml/2006/picture">
                      <pic:nvPicPr>
                        <pic:cNvPr id="305" name="Image 305"/>
                        <pic:cNvPicPr/>
                        <pic:nvPr/>
                      </pic:nvPicPr>
                      <pic:blipFill>
                        <a:blip r:embed="rId128"/>
                        <a:stretch/>
                      </pic:blipFill>
                      <pic:spPr bwMode="auto">
                        <a:xfrm>
                          <a:off x="0" y="0"/>
                          <a:ext cx="341376" cy="3444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7" o:spid="_x0000_s307" type="#_x0000_t75" style="width:26.9pt;height:27.1pt;mso-wrap-distance-left:0.0pt;mso-wrap-distance-top:0.0pt;mso-wrap-distance-right:0.0pt;mso-wrap-distance-bottom:0.0pt;" stroked="false">
                <v:path textboxrect="0,0,0,0"/>
                <v:imagedata r:id="rId128" o:title=""/>
              </v:shape>
            </w:pict>
          </mc:Fallback>
        </mc:AlternateContent>
      </w:r>
      <w:r>
        <w:rPr>
          <w:spacing w:val="5"/>
          <w:sz w:val="20"/>
        </w:rPr>
      </w:r>
      <w:r/>
    </w:p>
    <w:p>
      <w:pPr>
        <w:pStyle w:val="1699"/>
        <w:numPr>
          <w:ilvl w:val="0"/>
          <w:numId w:val="124"/>
        </w:numPr>
        <w:ind w:left="1694" w:right="0" w:hanging="209"/>
        <w:jc w:val="left"/>
        <w:spacing w:before="228" w:after="0" w:line="240" w:lineRule="auto"/>
        <w:tabs>
          <w:tab w:val="left" w:pos="1694" w:leader="none"/>
        </w:tabs>
        <w:rPr>
          <w:sz w:val="20"/>
        </w:rPr>
      </w:pPr>
      <w:r>
        <w:rPr>
          <w:sz w:val="20"/>
        </w:rPr>
        <w:t xml:space="preserve">Даны</w:t>
      </w:r>
      <w:r>
        <w:rPr>
          <w:spacing w:val="-14"/>
          <w:sz w:val="20"/>
        </w:rPr>
        <w:t xml:space="preserve"> </w:t>
      </w:r>
      <w:r>
        <w:rPr>
          <w:sz w:val="20"/>
        </w:rPr>
        <w:t xml:space="preserve">точки</w:t>
      </w:r>
      <w:r>
        <w:rPr>
          <w:spacing w:val="-8"/>
          <w:sz w:val="20"/>
        </w:rPr>
        <w:t xml:space="preserve"> </w:t>
      </w:r>
      <w:r>
        <w:rPr>
          <w:sz w:val="20"/>
        </w:rPr>
        <w:t xml:space="preserve">А(1;</w:t>
      </w:r>
      <w:r>
        <w:rPr>
          <w:spacing w:val="-12"/>
          <w:sz w:val="20"/>
        </w:rPr>
        <w:t xml:space="preserve"> </w:t>
      </w:r>
      <w:r>
        <w:rPr>
          <w:sz w:val="20"/>
        </w:rPr>
        <w:t xml:space="preserve">1),</w:t>
      </w:r>
      <w:r>
        <w:rPr>
          <w:spacing w:val="-10"/>
          <w:sz w:val="20"/>
        </w:rPr>
        <w:t xml:space="preserve"> </w:t>
      </w:r>
      <w:r>
        <w:rPr>
          <w:sz w:val="20"/>
        </w:rPr>
        <w:t xml:space="preserve">В(4;</w:t>
      </w:r>
      <w:r>
        <w:rPr>
          <w:spacing w:val="-8"/>
          <w:sz w:val="20"/>
        </w:rPr>
        <w:t xml:space="preserve"> </w:t>
      </w:r>
      <w:r>
        <w:rPr>
          <w:sz w:val="20"/>
        </w:rPr>
        <w:t xml:space="preserve">5),</w:t>
      </w:r>
      <w:r>
        <w:rPr>
          <w:spacing w:val="-13"/>
          <w:sz w:val="20"/>
        </w:rPr>
        <w:t xml:space="preserve"> </w:t>
      </w:r>
      <w:r>
        <w:rPr>
          <w:sz w:val="20"/>
        </w:rPr>
        <w:t xml:space="preserve">С(-3;</w:t>
      </w:r>
      <w:r>
        <w:rPr>
          <w:spacing w:val="-12"/>
          <w:sz w:val="20"/>
        </w:rPr>
        <w:t xml:space="preserve"> </w:t>
      </w:r>
      <w:r>
        <w:rPr>
          <w:spacing w:val="-5"/>
          <w:sz w:val="20"/>
        </w:rPr>
        <w:t xml:space="preserve">4).</w:t>
      </w:r>
      <w:r/>
    </w:p>
    <w:p>
      <w:pPr>
        <w:pStyle w:val="1697"/>
        <w:ind w:left="0" w:firstLine="0"/>
        <w:jc w:val="left"/>
        <w:spacing w:before="1"/>
        <w:rPr>
          <w:sz w:val="20"/>
        </w:rPr>
      </w:pPr>
      <w:r>
        <w:rPr>
          <w:sz w:val="20"/>
        </w:rPr>
      </w:r>
      <w:r/>
    </w:p>
    <w:p>
      <w:pPr>
        <w:ind w:left="1485" w:right="3502" w:firstLine="0"/>
        <w:jc w:val="left"/>
        <w:spacing w:before="0" w:line="480" w:lineRule="auto"/>
        <w:rPr>
          <w:sz w:val="20"/>
        </w:rPr>
      </w:pPr>
      <w:r>
        <w:rPr>
          <w:sz w:val="20"/>
        </w:rPr>
        <w:t xml:space="preserve">а)</w:t>
      </w:r>
      <w:r>
        <w:rPr>
          <w:spacing w:val="17"/>
          <w:sz w:val="20"/>
        </w:rPr>
        <w:t xml:space="preserve"> </w:t>
      </w:r>
      <w:r>
        <w:rPr>
          <w:sz w:val="20"/>
        </w:rPr>
        <w:t xml:space="preserve">Докажите,</w:t>
      </w:r>
      <w:r>
        <w:rPr>
          <w:spacing w:val="-14"/>
          <w:sz w:val="20"/>
        </w:rPr>
        <w:t xml:space="preserve"> </w:t>
      </w:r>
      <w:r>
        <w:rPr>
          <w:sz w:val="20"/>
        </w:rPr>
        <w:t xml:space="preserve">что</w:t>
      </w:r>
      <w:r>
        <w:rPr>
          <w:spacing w:val="-13"/>
          <w:sz w:val="20"/>
        </w:rPr>
        <w:t xml:space="preserve"> </w:t>
      </w:r>
      <w:r>
        <w:rPr>
          <w:sz w:val="20"/>
        </w:rPr>
        <w:t xml:space="preserve">треугольник</w:t>
      </w:r>
      <w:r>
        <w:rPr>
          <w:spacing w:val="-13"/>
          <w:sz w:val="20"/>
        </w:rPr>
        <w:t xml:space="preserve"> </w:t>
      </w:r>
      <w:r>
        <w:rPr>
          <w:sz w:val="20"/>
        </w:rPr>
        <w:t xml:space="preserve">АВС</w:t>
      </w:r>
      <w:r>
        <w:rPr>
          <w:spacing w:val="-13"/>
          <w:sz w:val="20"/>
        </w:rPr>
        <w:t xml:space="preserve"> </w:t>
      </w:r>
      <w:r>
        <w:rPr>
          <w:sz w:val="20"/>
        </w:rPr>
        <w:t xml:space="preserve">равнобедренный</w:t>
      </w:r>
      <w:r>
        <w:rPr>
          <w:spacing w:val="-13"/>
          <w:sz w:val="20"/>
        </w:rPr>
        <w:t xml:space="preserve"> </w:t>
      </w:r>
      <w:r>
        <w:rPr>
          <w:sz w:val="20"/>
        </w:rPr>
        <w:t xml:space="preserve">и</w:t>
      </w:r>
      <w:r>
        <w:rPr>
          <w:spacing w:val="-13"/>
          <w:sz w:val="20"/>
        </w:rPr>
        <w:t xml:space="preserve"> </w:t>
      </w:r>
      <w:r>
        <w:rPr>
          <w:sz w:val="20"/>
        </w:rPr>
        <w:t xml:space="preserve">прямоугольный. б) Найдите длину медианы СМ.</w:t>
      </w:r>
      <w:r/>
    </w:p>
    <w:p>
      <w:pPr>
        <w:pStyle w:val="1699"/>
        <w:numPr>
          <w:ilvl w:val="0"/>
          <w:numId w:val="124"/>
        </w:numPr>
        <w:ind w:left="1689" w:right="0" w:hanging="204"/>
        <w:jc w:val="left"/>
        <w:spacing w:before="0" w:after="0" w:line="577" w:lineRule="exact"/>
        <w:tabs>
          <w:tab w:val="left" w:pos="1689" w:leader="none"/>
        </w:tabs>
        <w:rPr>
          <w:sz w:val="20"/>
        </w:rPr>
      </w:pPr>
      <w:r>
        <w:rPr>
          <w:sz w:val="20"/>
        </w:rPr>
        <w:t xml:space="preserve">В</w:t>
      </w:r>
      <w:r>
        <w:rPr>
          <w:spacing w:val="-14"/>
          <w:sz w:val="20"/>
        </w:rPr>
        <w:t xml:space="preserve"> </w:t>
      </w:r>
      <w:r>
        <w:rPr>
          <w:sz w:val="20"/>
        </w:rPr>
        <w:t xml:space="preserve">треугольнике</w:t>
      </w:r>
      <w:r>
        <w:rPr>
          <w:spacing w:val="-13"/>
          <w:sz w:val="20"/>
        </w:rPr>
        <w:t xml:space="preserve"> </w:t>
      </w:r>
      <w:r>
        <w:rPr>
          <w:sz w:val="20"/>
        </w:rPr>
        <w:t xml:space="preserve">АВС</w:t>
      </w:r>
      <w:r>
        <w:rPr>
          <w:spacing w:val="-13"/>
          <w:sz w:val="20"/>
        </w:rPr>
        <w:t xml:space="preserve"> </w:t>
      </w:r>
      <w:r>
        <w:rPr>
          <w:spacing w:val="3"/>
          <w:sz w:val="20"/>
        </w:rPr>
        <mc:AlternateContent>
          <mc:Choice Requires="wpg">
            <w:drawing>
              <wp:inline xmlns:wp="http://schemas.openxmlformats.org/drawingml/2006/wordprocessingDrawing" distT="0" distB="0" distL="0" distR="0">
                <wp:extent cx="341376" cy="341376"/>
                <wp:effectExtent l="0" t="0" r="0" b="0"/>
                <wp:docPr id="176" name="Image 306"/>
                <wp:cNvGraphicFramePr/>
                <a:graphic xmlns:a="http://schemas.openxmlformats.org/drawingml/2006/main">
                  <a:graphicData uri="http://schemas.openxmlformats.org/drawingml/2006/picture">
                    <pic:pic xmlns:pic="http://schemas.openxmlformats.org/drawingml/2006/picture">
                      <pic:nvPicPr>
                        <pic:cNvPr id="306" name="Image 306"/>
                        <pic:cNvPicPr/>
                        <pic:nvPr/>
                      </pic:nvPicPr>
                      <pic:blipFill>
                        <a:blip r:embed="rId129"/>
                        <a:stretch/>
                      </pic:blipFill>
                      <pic:spPr bwMode="auto">
                        <a:xfrm>
                          <a:off x="0" y="0"/>
                          <a:ext cx="341376"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8" o:spid="_x0000_s308" type="#_x0000_t75" style="width:26.9pt;height:26.9pt;mso-wrap-distance-left:0.0pt;mso-wrap-distance-top:0.0pt;mso-wrap-distance-right:0.0pt;mso-wrap-distance-bottom:0.0pt;" stroked="false">
                <v:path textboxrect="0,0,0,0"/>
                <v:imagedata r:id="rId129" o:title=""/>
              </v:shape>
            </w:pict>
          </mc:Fallback>
        </mc:AlternateContent>
      </w:r>
      <w:r>
        <w:rPr>
          <w:spacing w:val="-12"/>
          <w:sz w:val="20"/>
        </w:rPr>
        <w:t xml:space="preserve"> </w:t>
      </w:r>
      <w:r>
        <w:rPr>
          <w:sz w:val="20"/>
        </w:rPr>
        <w:t xml:space="preserve">высота</w:t>
      </w:r>
      <w:r>
        <w:rPr>
          <w:spacing w:val="-13"/>
          <w:sz w:val="20"/>
        </w:rPr>
        <w:t xml:space="preserve"> </w:t>
      </w:r>
      <w:r>
        <w:rPr>
          <w:sz w:val="20"/>
        </w:rPr>
        <w:t xml:space="preserve">ВD</w:t>
      </w:r>
      <w:r>
        <w:rPr>
          <w:spacing w:val="-13"/>
          <w:sz w:val="20"/>
        </w:rPr>
        <w:t xml:space="preserve"> </w:t>
      </w:r>
      <w:r>
        <w:rPr>
          <w:sz w:val="20"/>
        </w:rPr>
        <w:t xml:space="preserve">равна</w:t>
      </w:r>
      <w:r>
        <w:rPr>
          <w:spacing w:val="-13"/>
          <w:sz w:val="20"/>
        </w:rPr>
        <w:t xml:space="preserve"> </w:t>
      </w:r>
      <w:r>
        <w:rPr>
          <w:i/>
          <w:spacing w:val="-5"/>
          <w:sz w:val="20"/>
        </w:rPr>
        <w:t xml:space="preserve">h</w:t>
      </w:r>
      <w:r>
        <w:rPr>
          <w:spacing w:val="-5"/>
          <w:sz w:val="20"/>
        </w:rPr>
        <w:t xml:space="preserve">.</w:t>
      </w:r>
      <w:r/>
    </w:p>
    <w:p>
      <w:pPr>
        <w:pStyle w:val="1697"/>
        <w:ind w:left="0" w:firstLine="0"/>
        <w:jc w:val="left"/>
        <w:spacing w:before="1"/>
        <w:rPr>
          <w:sz w:val="20"/>
        </w:rPr>
      </w:pPr>
      <w:r>
        <w:rPr>
          <w:sz w:val="20"/>
        </w:rPr>
      </w:r>
      <w:r/>
    </w:p>
    <w:p>
      <w:pPr>
        <w:ind w:left="1485" w:right="0" w:firstLine="0"/>
        <w:jc w:val="left"/>
        <w:spacing w:before="0"/>
        <w:rPr>
          <w:sz w:val="20"/>
        </w:rPr>
      </w:pPr>
      <w:r>
        <w:rPr>
          <w:spacing w:val="-2"/>
          <w:sz w:val="20"/>
        </w:rPr>
        <w:t xml:space="preserve">а)</w:t>
      </w:r>
      <w:r>
        <w:rPr>
          <w:spacing w:val="-7"/>
          <w:sz w:val="20"/>
        </w:rPr>
        <w:t xml:space="preserve"> </w:t>
      </w:r>
      <w:r>
        <w:rPr>
          <w:spacing w:val="-2"/>
          <w:sz w:val="20"/>
        </w:rPr>
        <w:t xml:space="preserve">Найдите</w:t>
      </w:r>
      <w:r>
        <w:rPr>
          <w:spacing w:val="-6"/>
          <w:sz w:val="20"/>
        </w:rPr>
        <w:t xml:space="preserve"> </w:t>
      </w:r>
      <w:r>
        <w:rPr>
          <w:spacing w:val="-2"/>
          <w:sz w:val="20"/>
        </w:rPr>
        <w:t xml:space="preserve">сторону</w:t>
      </w:r>
      <w:r>
        <w:rPr>
          <w:spacing w:val="-8"/>
          <w:sz w:val="20"/>
        </w:rPr>
        <w:t xml:space="preserve"> </w:t>
      </w:r>
      <w:r>
        <w:rPr>
          <w:spacing w:val="-2"/>
          <w:sz w:val="20"/>
        </w:rPr>
        <w:t xml:space="preserve">АС</w:t>
      </w:r>
      <w:r>
        <w:rPr>
          <w:spacing w:val="-4"/>
          <w:sz w:val="20"/>
        </w:rPr>
        <w:t xml:space="preserve"> </w:t>
      </w:r>
      <w:r>
        <w:rPr>
          <w:spacing w:val="-2"/>
          <w:sz w:val="20"/>
        </w:rPr>
        <w:t xml:space="preserve">и</w:t>
      </w:r>
      <w:r>
        <w:rPr>
          <w:spacing w:val="-6"/>
          <w:sz w:val="20"/>
        </w:rPr>
        <w:t xml:space="preserve"> </w:t>
      </w:r>
      <w:r>
        <w:rPr>
          <w:spacing w:val="-2"/>
          <w:sz w:val="20"/>
        </w:rPr>
        <w:t xml:space="preserve">радиус</w:t>
      </w:r>
      <w:r>
        <w:rPr>
          <w:spacing w:val="-3"/>
          <w:sz w:val="20"/>
        </w:rPr>
        <w:t xml:space="preserve"> </w:t>
      </w:r>
      <w:r>
        <w:rPr>
          <w:spacing w:val="-2"/>
          <w:sz w:val="20"/>
        </w:rPr>
        <w:t xml:space="preserve">R</w:t>
      </w:r>
      <w:r>
        <w:rPr>
          <w:sz w:val="20"/>
        </w:rPr>
        <w:t xml:space="preserve"> </w:t>
      </w:r>
      <w:r>
        <w:rPr>
          <w:spacing w:val="-2"/>
          <w:sz w:val="20"/>
        </w:rPr>
        <w:t xml:space="preserve">описанной</w:t>
      </w:r>
      <w:r>
        <w:rPr>
          <w:spacing w:val="-9"/>
          <w:sz w:val="20"/>
        </w:rPr>
        <w:t xml:space="preserve"> </w:t>
      </w:r>
      <w:r>
        <w:rPr>
          <w:spacing w:val="-2"/>
          <w:sz w:val="20"/>
        </w:rPr>
        <w:t xml:space="preserve">окружности.</w:t>
      </w:r>
      <w:r/>
    </w:p>
    <w:p>
      <w:pPr>
        <w:ind w:left="1485" w:right="0" w:firstLine="0"/>
        <w:jc w:val="left"/>
        <w:spacing w:before="228"/>
        <w:rPr>
          <w:sz w:val="20"/>
        </w:rPr>
      </w:pPr>
      <w:r>
        <w:rPr>
          <w:spacing w:val="-2"/>
          <w:sz w:val="20"/>
        </w:rPr>
        <w:t xml:space="preserve">б)</w:t>
      </w:r>
      <w:r>
        <w:rPr>
          <w:spacing w:val="-3"/>
          <w:sz w:val="20"/>
        </w:rPr>
        <w:t xml:space="preserve"> </w:t>
      </w:r>
      <w:r>
        <w:rPr>
          <w:spacing w:val="-2"/>
          <w:sz w:val="20"/>
        </w:rPr>
        <w:t xml:space="preserve">Вычислите значение</w:t>
      </w:r>
      <w:r>
        <w:rPr>
          <w:spacing w:val="-5"/>
          <w:sz w:val="20"/>
        </w:rPr>
        <w:t xml:space="preserve"> </w:t>
      </w:r>
      <w:r>
        <w:rPr>
          <w:spacing w:val="-2"/>
          <w:sz w:val="20"/>
        </w:rPr>
        <w:t xml:space="preserve">R,</w:t>
      </w:r>
      <w:r>
        <w:rPr>
          <w:spacing w:val="4"/>
          <w:sz w:val="20"/>
        </w:rPr>
        <w:t xml:space="preserve"> </w:t>
      </w:r>
      <w:r>
        <w:rPr>
          <w:spacing w:val="-2"/>
          <w:sz w:val="20"/>
        </w:rPr>
        <w:t xml:space="preserve">если </w:t>
      </w:r>
      <w:r>
        <w:rPr>
          <w:spacing w:val="5"/>
          <w:sz w:val="20"/>
        </w:rPr>
        <mc:AlternateContent>
          <mc:Choice Requires="wpg">
            <w:drawing>
              <wp:inline xmlns:wp="http://schemas.openxmlformats.org/drawingml/2006/wordprocessingDrawing" distT="0" distB="0" distL="0" distR="0">
                <wp:extent cx="344424" cy="341376"/>
                <wp:effectExtent l="0" t="0" r="0" b="0"/>
                <wp:docPr id="177" name="Image 307"/>
                <wp:cNvGraphicFramePr/>
                <a:graphic xmlns:a="http://schemas.openxmlformats.org/drawingml/2006/main">
                  <a:graphicData uri="http://schemas.openxmlformats.org/drawingml/2006/picture">
                    <pic:pic xmlns:pic="http://schemas.openxmlformats.org/drawingml/2006/picture">
                      <pic:nvPicPr>
                        <pic:cNvPr id="307" name="Image 307"/>
                        <pic:cNvPicPr/>
                        <pic:nvPr/>
                      </pic:nvPicPr>
                      <pic:blipFill>
                        <a:blip r:embed="rId130"/>
                        <a:stretch/>
                      </pic:blipFill>
                      <pic:spPr bwMode="auto">
                        <a:xfrm>
                          <a:off x="0" y="0"/>
                          <a:ext cx="344424" cy="3413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9" o:spid="_x0000_s309" type="#_x0000_t75" style="width:27.1pt;height:26.9pt;mso-wrap-distance-left:0.0pt;mso-wrap-distance-top:0.0pt;mso-wrap-distance-right:0.0pt;mso-wrap-distance-bottom:0.0pt;" stroked="false">
                <v:path textboxrect="0,0,0,0"/>
                <v:imagedata r:id="rId130" o:title=""/>
              </v:shape>
            </w:pict>
          </mc:Fallback>
        </mc:AlternateContent>
      </w:r>
      <w:r>
        <w:rPr>
          <w:spacing w:val="5"/>
          <w:sz w:val="20"/>
        </w:rPr>
      </w:r>
      <w:r/>
    </w:p>
    <w:p>
      <w:pPr>
        <w:pStyle w:val="1697"/>
        <w:ind w:left="0" w:firstLine="0"/>
        <w:jc w:val="left"/>
        <w:spacing w:before="3"/>
        <w:rPr>
          <w:sz w:val="20"/>
        </w:rPr>
      </w:pPr>
      <w:r>
        <w:rPr>
          <w:sz w:val="20"/>
        </w:rPr>
      </w:r>
      <w:r/>
    </w:p>
    <w:p>
      <w:pPr>
        <w:pStyle w:val="1699"/>
        <w:numPr>
          <w:ilvl w:val="0"/>
          <w:numId w:val="124"/>
        </w:numPr>
        <w:ind w:left="1485" w:right="1174" w:firstLine="0"/>
        <w:jc w:val="left"/>
        <w:spacing w:before="0" w:after="0" w:line="276" w:lineRule="auto"/>
        <w:tabs>
          <w:tab w:val="left" w:pos="1694" w:leader="none"/>
        </w:tabs>
        <w:rPr>
          <w:sz w:val="20"/>
        </w:rPr>
      </w:pPr>
      <w:r>
        <w:rPr>
          <w:sz w:val="20"/>
        </w:rPr>
        <w:t xml:space="preserve">Хорда</w:t>
      </w:r>
      <w:r>
        <w:rPr>
          <w:spacing w:val="-14"/>
          <w:sz w:val="20"/>
        </w:rPr>
        <w:t xml:space="preserve"> </w:t>
      </w:r>
      <w:r>
        <w:rPr>
          <w:sz w:val="20"/>
        </w:rPr>
        <w:t xml:space="preserve">окружности</w:t>
      </w:r>
      <w:r>
        <w:rPr>
          <w:spacing w:val="-13"/>
          <w:sz w:val="20"/>
        </w:rPr>
        <w:t xml:space="preserve"> </w:t>
      </w:r>
      <w:r>
        <w:rPr>
          <w:sz w:val="20"/>
        </w:rPr>
        <w:t xml:space="preserve">равна</w:t>
      </w:r>
      <w:r>
        <w:rPr>
          <w:spacing w:val="-13"/>
          <w:sz w:val="20"/>
        </w:rPr>
        <w:t xml:space="preserve"> </w:t>
      </w:r>
      <w:r>
        <w:rPr>
          <w:sz w:val="20"/>
        </w:rPr>
        <w:t xml:space="preserve">а</w:t>
      </w:r>
      <w:r>
        <w:rPr>
          <w:spacing w:val="-13"/>
          <w:sz w:val="20"/>
        </w:rPr>
        <w:t xml:space="preserve"> </w:t>
      </w:r>
      <w:r>
        <w:rPr>
          <w:sz w:val="20"/>
        </w:rPr>
        <w:t xml:space="preserve">и</w:t>
      </w:r>
      <w:r>
        <w:rPr>
          <w:spacing w:val="-13"/>
          <w:sz w:val="20"/>
        </w:rPr>
        <w:t xml:space="preserve"> </w:t>
      </w:r>
      <w:r>
        <w:rPr>
          <w:sz w:val="20"/>
        </w:rPr>
        <w:t xml:space="preserve">стягивает</w:t>
      </w:r>
      <w:r>
        <w:rPr>
          <w:spacing w:val="-13"/>
          <w:sz w:val="20"/>
        </w:rPr>
        <w:t xml:space="preserve"> </w:t>
      </w:r>
      <w:r>
        <w:rPr>
          <w:sz w:val="20"/>
        </w:rPr>
        <w:t xml:space="preserve">дугу</w:t>
      </w:r>
      <w:r>
        <w:rPr>
          <w:spacing w:val="-13"/>
          <w:sz w:val="20"/>
        </w:rPr>
        <w:t xml:space="preserve"> </w:t>
      </w:r>
      <w:r>
        <w:rPr>
          <w:sz w:val="20"/>
        </w:rPr>
        <w:t xml:space="preserve">в</w:t>
      </w:r>
      <w:r>
        <w:rPr>
          <w:spacing w:val="-13"/>
          <w:sz w:val="20"/>
        </w:rPr>
        <w:t xml:space="preserve"> </w:t>
      </w:r>
      <w:r>
        <w:rPr>
          <w:sz w:val="20"/>
        </w:rPr>
        <w:t xml:space="preserve">120</w:t>
      </w:r>
      <w:r>
        <w:rPr>
          <w:sz w:val="20"/>
          <w:vertAlign w:val="superscript"/>
        </w:rPr>
        <w:t xml:space="preserve">о</w:t>
      </w:r>
      <w:r>
        <w:rPr>
          <w:sz w:val="20"/>
          <w:vertAlign w:val="baseline"/>
        </w:rPr>
        <w:t xml:space="preserve">.</w:t>
      </w:r>
      <w:r>
        <w:rPr>
          <w:spacing w:val="-13"/>
          <w:sz w:val="20"/>
          <w:vertAlign w:val="baseline"/>
        </w:rPr>
        <w:t xml:space="preserve"> </w:t>
      </w:r>
      <w:r>
        <w:rPr>
          <w:sz w:val="20"/>
          <w:vertAlign w:val="baseline"/>
        </w:rPr>
        <w:t xml:space="preserve">Найдите:</w:t>
      </w:r>
      <w:r>
        <w:rPr>
          <w:spacing w:val="-8"/>
          <w:sz w:val="20"/>
          <w:vertAlign w:val="baseline"/>
        </w:rPr>
        <w:t xml:space="preserve"> </w:t>
      </w:r>
      <w:r>
        <w:rPr>
          <w:sz w:val="20"/>
          <w:vertAlign w:val="baseline"/>
        </w:rPr>
        <w:t xml:space="preserve">а)</w:t>
      </w:r>
      <w:r>
        <w:rPr>
          <w:spacing w:val="-10"/>
          <w:sz w:val="20"/>
          <w:vertAlign w:val="baseline"/>
        </w:rPr>
        <w:t xml:space="preserve"> </w:t>
      </w:r>
      <w:r>
        <w:rPr>
          <w:sz w:val="20"/>
          <w:vertAlign w:val="baseline"/>
        </w:rPr>
        <w:t xml:space="preserve">длину</w:t>
      </w:r>
      <w:r>
        <w:rPr>
          <w:spacing w:val="-14"/>
          <w:sz w:val="20"/>
          <w:vertAlign w:val="baseline"/>
        </w:rPr>
        <w:t xml:space="preserve"> </w:t>
      </w:r>
      <w:r>
        <w:rPr>
          <w:sz w:val="20"/>
          <w:vertAlign w:val="baseline"/>
        </w:rPr>
        <w:t xml:space="preserve">дуги;</w:t>
      </w:r>
      <w:r>
        <w:rPr>
          <w:spacing w:val="-11"/>
          <w:sz w:val="20"/>
          <w:vertAlign w:val="baseline"/>
        </w:rPr>
        <w:t xml:space="preserve"> </w:t>
      </w:r>
      <w:r>
        <w:rPr>
          <w:sz w:val="20"/>
          <w:vertAlign w:val="baseline"/>
        </w:rPr>
        <w:t xml:space="preserve">б)</w:t>
      </w:r>
      <w:r>
        <w:rPr>
          <w:spacing w:val="-14"/>
          <w:sz w:val="20"/>
          <w:vertAlign w:val="baseline"/>
        </w:rPr>
        <w:t xml:space="preserve"> </w:t>
      </w:r>
      <w:r>
        <w:rPr>
          <w:sz w:val="20"/>
          <w:vertAlign w:val="baseline"/>
        </w:rPr>
        <w:t xml:space="preserve">площадь</w:t>
      </w:r>
      <w:r>
        <w:rPr>
          <w:spacing w:val="-11"/>
          <w:sz w:val="20"/>
          <w:vertAlign w:val="baseline"/>
        </w:rPr>
        <w:t xml:space="preserve"> </w:t>
      </w:r>
      <w:r>
        <w:rPr>
          <w:sz w:val="20"/>
          <w:vertAlign w:val="baseline"/>
        </w:rPr>
        <w:t xml:space="preserve">сектора, ограниченного этой дугой и двумя радиусами.</w:t>
      </w:r>
      <w:r/>
    </w:p>
    <w:p>
      <w:pPr>
        <w:ind w:left="1485" w:right="0" w:firstLine="0"/>
        <w:jc w:val="left"/>
        <w:spacing w:before="211"/>
        <w:rPr>
          <w:b/>
          <w:sz w:val="22"/>
        </w:rPr>
      </w:pPr>
      <w:r>
        <w:rPr>
          <w:b/>
          <w:spacing w:val="-2"/>
          <w:sz w:val="22"/>
        </w:rPr>
        <w:t xml:space="preserve">Информатика</w:t>
      </w:r>
      <w:r/>
    </w:p>
    <w:p>
      <w:pPr>
        <w:pStyle w:val="1697"/>
        <w:ind w:left="0" w:firstLine="0"/>
        <w:jc w:val="left"/>
        <w:spacing w:before="204"/>
        <w:rPr>
          <w:b/>
          <w:sz w:val="22"/>
        </w:rPr>
      </w:pPr>
      <w:r>
        <w:rPr>
          <w:b/>
          <w:sz w:val="22"/>
        </w:rPr>
      </w:r>
      <w:r/>
    </w:p>
    <w:p>
      <w:pPr>
        <w:pStyle w:val="1699"/>
        <w:numPr>
          <w:ilvl w:val="0"/>
          <w:numId w:val="123"/>
        </w:numPr>
        <w:ind w:left="1485" w:right="1063" w:firstLine="0"/>
        <w:jc w:val="left"/>
        <w:spacing w:before="0" w:after="0" w:line="285" w:lineRule="auto"/>
        <w:tabs>
          <w:tab w:val="left" w:pos="1642" w:leader="none"/>
        </w:tabs>
        <w:rPr>
          <w:b/>
          <w:sz w:val="18"/>
        </w:rPr>
      </w:pPr>
      <w:r>
        <w:rPr>
          <w:sz w:val="20"/>
        </w:rPr>
        <w:t xml:space="preserve">Информационное</w:t>
      </w:r>
      <w:r>
        <w:rPr>
          <w:spacing w:val="36"/>
          <w:sz w:val="20"/>
        </w:rPr>
        <w:t xml:space="preserve"> </w:t>
      </w:r>
      <w:r>
        <w:rPr>
          <w:sz w:val="20"/>
        </w:rPr>
        <w:t xml:space="preserve">сообщение</w:t>
      </w:r>
      <w:r>
        <w:rPr>
          <w:spacing w:val="36"/>
          <w:sz w:val="20"/>
        </w:rPr>
        <w:t xml:space="preserve"> </w:t>
      </w:r>
      <w:r>
        <w:rPr>
          <w:sz w:val="20"/>
        </w:rPr>
        <w:t xml:space="preserve">объемом</w:t>
      </w:r>
      <w:r>
        <w:rPr>
          <w:spacing w:val="40"/>
          <w:sz w:val="20"/>
        </w:rPr>
        <w:t xml:space="preserve"> </w:t>
      </w:r>
      <w:r>
        <w:rPr>
          <w:sz w:val="20"/>
        </w:rPr>
        <w:t xml:space="preserve">3</w:t>
      </w:r>
      <w:r>
        <w:rPr>
          <w:spacing w:val="38"/>
          <w:sz w:val="20"/>
        </w:rPr>
        <w:t xml:space="preserve"> </w:t>
      </w:r>
      <w:r>
        <w:rPr>
          <w:sz w:val="20"/>
        </w:rPr>
        <w:t xml:space="preserve">Кбайта</w:t>
      </w:r>
      <w:r>
        <w:rPr>
          <w:spacing w:val="36"/>
          <w:sz w:val="20"/>
        </w:rPr>
        <w:t xml:space="preserve"> </w:t>
      </w:r>
      <w:r>
        <w:rPr>
          <w:sz w:val="20"/>
        </w:rPr>
        <w:t xml:space="preserve">содержит</w:t>
      </w:r>
      <w:r>
        <w:rPr>
          <w:spacing w:val="40"/>
          <w:sz w:val="20"/>
        </w:rPr>
        <w:t xml:space="preserve"> </w:t>
      </w:r>
      <w:r>
        <w:rPr>
          <w:sz w:val="20"/>
        </w:rPr>
        <w:t xml:space="preserve">6144</w:t>
      </w:r>
      <w:r>
        <w:rPr>
          <w:spacing w:val="40"/>
          <w:sz w:val="20"/>
        </w:rPr>
        <w:t xml:space="preserve"> </w:t>
      </w:r>
      <w:r>
        <w:rPr>
          <w:sz w:val="20"/>
        </w:rPr>
        <w:t xml:space="preserve">символа.</w:t>
      </w:r>
      <w:r>
        <w:rPr>
          <w:spacing w:val="40"/>
          <w:sz w:val="20"/>
        </w:rPr>
        <w:t xml:space="preserve"> </w:t>
      </w:r>
      <w:r>
        <w:rPr>
          <w:sz w:val="20"/>
        </w:rPr>
        <w:t xml:space="preserve">Сколько</w:t>
      </w:r>
      <w:r>
        <w:rPr>
          <w:spacing w:val="35"/>
          <w:sz w:val="20"/>
        </w:rPr>
        <w:t xml:space="preserve"> </w:t>
      </w:r>
      <w:r>
        <w:rPr>
          <w:sz w:val="20"/>
        </w:rPr>
        <w:t xml:space="preserve">символов содержит алфавит, при</w:t>
      </w:r>
      <w:r>
        <w:rPr>
          <w:spacing w:val="-1"/>
          <w:sz w:val="20"/>
        </w:rPr>
        <w:t xml:space="preserve"> </w:t>
      </w:r>
      <w:r>
        <w:rPr>
          <w:sz w:val="20"/>
        </w:rPr>
        <w:t xml:space="preserve">помощи которого было записано это сообщение?</w:t>
      </w:r>
      <w:r/>
    </w:p>
    <w:p>
      <w:pPr>
        <w:ind w:left="1485" w:right="0" w:firstLine="0"/>
        <w:jc w:val="left"/>
        <w:spacing w:before="187"/>
        <w:tabs>
          <w:tab w:val="left" w:pos="3731" w:leader="none"/>
          <w:tab w:val="left" w:pos="5983" w:leader="none"/>
          <w:tab w:val="left" w:pos="8229" w:leader="none"/>
        </w:tabs>
        <w:rPr>
          <w:sz w:val="20"/>
        </w:rPr>
      </w:pPr>
      <w:r>
        <w:rPr>
          <w:sz w:val="20"/>
        </w:rPr>
        <w:t xml:space="preserve">1)</w:t>
      </w:r>
      <w:r>
        <w:rPr>
          <w:spacing w:val="-5"/>
          <w:sz w:val="20"/>
        </w:rPr>
        <w:t xml:space="preserve"> </w:t>
      </w:r>
      <w:r>
        <w:rPr>
          <w:spacing w:val="-12"/>
          <w:sz w:val="20"/>
        </w:rPr>
        <w:t xml:space="preserve">4</w:t>
      </w:r>
      <w:r>
        <w:rPr>
          <w:sz w:val="20"/>
        </w:rPr>
        <w:tab/>
      </w:r>
      <w:r>
        <w:rPr>
          <w:sz w:val="20"/>
        </w:rPr>
        <w:t xml:space="preserve">2)</w:t>
      </w:r>
      <w:r>
        <w:rPr>
          <w:spacing w:val="-5"/>
          <w:sz w:val="20"/>
        </w:rPr>
        <w:t xml:space="preserve"> 16</w:t>
      </w:r>
      <w:r>
        <w:rPr>
          <w:sz w:val="20"/>
        </w:rPr>
        <w:tab/>
      </w:r>
      <w:r>
        <w:rPr>
          <w:sz w:val="20"/>
        </w:rPr>
        <w:t xml:space="preserve">3)</w:t>
      </w:r>
      <w:r>
        <w:rPr>
          <w:spacing w:val="-5"/>
          <w:sz w:val="20"/>
        </w:rPr>
        <w:t xml:space="preserve"> </w:t>
      </w:r>
      <w:r>
        <w:rPr>
          <w:spacing w:val="-10"/>
          <w:sz w:val="20"/>
        </w:rPr>
        <w:t xml:space="preserve">8</w:t>
      </w:r>
      <w:r>
        <w:rPr>
          <w:sz w:val="20"/>
        </w:rPr>
        <w:tab/>
      </w:r>
      <w:r>
        <w:rPr>
          <w:sz w:val="20"/>
        </w:rPr>
        <w:t xml:space="preserve">4)</w:t>
      </w:r>
      <w:r>
        <w:rPr>
          <w:spacing w:val="-5"/>
          <w:sz w:val="20"/>
        </w:rPr>
        <w:t xml:space="preserve"> 32</w:t>
      </w:r>
      <w:r/>
    </w:p>
    <w:p>
      <w:pPr>
        <w:jc w:val="left"/>
        <w:spacing w:after="0"/>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pStyle w:val="1699"/>
        <w:numPr>
          <w:ilvl w:val="0"/>
          <w:numId w:val="123"/>
        </w:numPr>
        <w:ind w:left="1694" w:right="0" w:hanging="209"/>
        <w:jc w:val="both"/>
        <w:spacing w:before="69" w:after="0" w:line="240" w:lineRule="auto"/>
        <w:tabs>
          <w:tab w:val="left" w:pos="1694" w:leader="none"/>
        </w:tabs>
        <w:rPr>
          <w:b/>
          <w:sz w:val="20"/>
        </w:rPr>
      </w:pPr>
      <w:r>
        <w:rPr>
          <w:sz w:val="20"/>
        </w:rPr>
        <w:t xml:space="preserve">Для</w:t>
      </w:r>
      <w:r>
        <w:rPr>
          <w:spacing w:val="-14"/>
          <w:sz w:val="20"/>
        </w:rPr>
        <w:t xml:space="preserve"> </w:t>
      </w:r>
      <w:r>
        <w:rPr>
          <w:sz w:val="20"/>
        </w:rPr>
        <w:t xml:space="preserve">какого</w:t>
      </w:r>
      <w:r>
        <w:rPr>
          <w:spacing w:val="-13"/>
          <w:sz w:val="20"/>
        </w:rPr>
        <w:t xml:space="preserve"> </w:t>
      </w:r>
      <w:r>
        <w:rPr>
          <w:sz w:val="20"/>
        </w:rPr>
        <w:t xml:space="preserve">из</w:t>
      </w:r>
      <w:r>
        <w:rPr>
          <w:spacing w:val="-13"/>
          <w:sz w:val="20"/>
        </w:rPr>
        <w:t xml:space="preserve"> </w:t>
      </w:r>
      <w:r>
        <w:rPr>
          <w:sz w:val="20"/>
        </w:rPr>
        <w:t xml:space="preserve">указанных</w:t>
      </w:r>
      <w:r>
        <w:rPr>
          <w:spacing w:val="-13"/>
          <w:sz w:val="20"/>
        </w:rPr>
        <w:t xml:space="preserve"> </w:t>
      </w:r>
      <w:r>
        <w:rPr>
          <w:sz w:val="20"/>
        </w:rPr>
        <w:t xml:space="preserve">значений</w:t>
      </w:r>
      <w:r>
        <w:rPr>
          <w:spacing w:val="-13"/>
          <w:sz w:val="20"/>
        </w:rPr>
        <w:t xml:space="preserve"> </w:t>
      </w:r>
      <w:r>
        <w:rPr>
          <w:sz w:val="20"/>
        </w:rPr>
        <w:t xml:space="preserve">числа</w:t>
      </w:r>
      <w:r>
        <w:rPr>
          <w:spacing w:val="-13"/>
          <w:sz w:val="20"/>
        </w:rPr>
        <w:t xml:space="preserve"> </w:t>
      </w:r>
      <w:r>
        <w:rPr>
          <w:sz w:val="20"/>
        </w:rPr>
        <w:t xml:space="preserve">X</w:t>
      </w:r>
      <w:r>
        <w:rPr>
          <w:spacing w:val="-13"/>
          <w:sz w:val="20"/>
        </w:rPr>
        <w:t xml:space="preserve"> </w:t>
      </w:r>
      <w:r>
        <w:rPr>
          <w:sz w:val="20"/>
        </w:rPr>
        <w:t xml:space="preserve">ложно</w:t>
      </w:r>
      <w:r>
        <w:rPr>
          <w:spacing w:val="-13"/>
          <w:sz w:val="20"/>
        </w:rPr>
        <w:t xml:space="preserve"> </w:t>
      </w:r>
      <w:r>
        <w:rPr>
          <w:sz w:val="20"/>
        </w:rPr>
        <w:t xml:space="preserve">выражение</w:t>
      </w:r>
      <w:r>
        <w:rPr>
          <w:spacing w:val="-13"/>
          <w:sz w:val="20"/>
        </w:rPr>
        <w:t xml:space="preserve"> </w:t>
      </w:r>
      <w:r>
        <w:rPr>
          <w:sz w:val="20"/>
        </w:rPr>
        <w:t xml:space="preserve">(X</w:t>
      </w:r>
      <w:r>
        <w:rPr>
          <w:spacing w:val="-12"/>
          <w:sz w:val="20"/>
        </w:rPr>
        <w:t xml:space="preserve"> </w:t>
      </w:r>
      <w:r>
        <w:rPr>
          <w:sz w:val="20"/>
        </w:rPr>
        <w:t xml:space="preserve">&gt;</w:t>
      </w:r>
      <w:r>
        <w:rPr>
          <w:spacing w:val="-9"/>
          <w:sz w:val="20"/>
        </w:rPr>
        <w:t xml:space="preserve"> </w:t>
      </w:r>
      <w:r>
        <w:rPr>
          <w:sz w:val="20"/>
        </w:rPr>
        <w:t xml:space="preserve">2)</w:t>
      </w:r>
      <w:r>
        <w:rPr>
          <w:spacing w:val="-13"/>
          <w:sz w:val="20"/>
        </w:rPr>
        <w:t xml:space="preserve"> </w:t>
      </w:r>
      <w:r>
        <w:rPr>
          <w:sz w:val="20"/>
        </w:rPr>
        <w:t xml:space="preserve">ИЛИ</w:t>
      </w:r>
      <w:r>
        <w:rPr>
          <w:spacing w:val="-3"/>
          <w:sz w:val="20"/>
        </w:rPr>
        <w:t xml:space="preserve"> </w:t>
      </w:r>
      <w:r>
        <w:rPr>
          <w:sz w:val="20"/>
        </w:rPr>
        <w:t xml:space="preserve">НЕ</w:t>
      </w:r>
      <w:r>
        <w:rPr>
          <w:spacing w:val="-13"/>
          <w:sz w:val="20"/>
        </w:rPr>
        <w:t xml:space="preserve"> </w:t>
      </w:r>
      <w:r>
        <w:rPr>
          <w:sz w:val="20"/>
        </w:rPr>
        <w:t xml:space="preserve">(X</w:t>
      </w:r>
      <w:r>
        <w:rPr>
          <w:spacing w:val="-8"/>
          <w:sz w:val="20"/>
        </w:rPr>
        <w:t xml:space="preserve"> </w:t>
      </w:r>
      <w:r>
        <w:rPr>
          <w:sz w:val="20"/>
        </w:rPr>
        <w:t xml:space="preserve">&gt;</w:t>
      </w:r>
      <w:r>
        <w:rPr>
          <w:spacing w:val="-13"/>
          <w:sz w:val="20"/>
        </w:rPr>
        <w:t xml:space="preserve"> </w:t>
      </w:r>
      <w:r>
        <w:rPr>
          <w:spacing w:val="-5"/>
          <w:sz w:val="20"/>
        </w:rPr>
        <w:t xml:space="preserve">1)?</w:t>
      </w:r>
      <w:r/>
    </w:p>
    <w:p>
      <w:pPr>
        <w:pStyle w:val="1697"/>
        <w:ind w:left="0" w:firstLine="0"/>
        <w:jc w:val="left"/>
        <w:spacing w:before="5"/>
        <w:rPr>
          <w:sz w:val="20"/>
        </w:rPr>
      </w:pPr>
      <w:r>
        <w:rPr>
          <w:sz w:val="20"/>
        </w:rPr>
      </w:r>
      <w:r/>
    </w:p>
    <w:p>
      <w:pPr>
        <w:ind w:left="2162" w:right="0" w:firstLine="0"/>
        <w:jc w:val="left"/>
        <w:spacing w:before="1"/>
        <w:tabs>
          <w:tab w:val="left" w:pos="2815" w:leader="none"/>
          <w:tab w:val="left" w:pos="4408" w:leader="none"/>
          <w:tab w:val="left" w:pos="5066" w:leader="none"/>
          <w:tab w:val="left" w:pos="6659" w:leader="none"/>
          <w:tab w:val="left" w:pos="7317" w:leader="none"/>
          <w:tab w:val="left" w:pos="8906" w:leader="none"/>
          <w:tab w:val="left" w:pos="9563" w:leader="none"/>
        </w:tabs>
        <w:rPr>
          <w:sz w:val="20"/>
        </w:rPr>
      </w:pPr>
      <w:r>
        <w:rPr>
          <w:spacing w:val="-5"/>
          <w:sz w:val="20"/>
        </w:rPr>
        <w:t xml:space="preserve">1)</w:t>
      </w:r>
      <w:r>
        <w:rPr>
          <w:sz w:val="20"/>
        </w:rPr>
        <w:tab/>
      </w:r>
      <w:r>
        <w:rPr>
          <w:spacing w:val="-10"/>
          <w:sz w:val="20"/>
        </w:rPr>
        <w:t xml:space="preserve">1</w:t>
      </w:r>
      <w:r>
        <w:rPr>
          <w:sz w:val="20"/>
        </w:rPr>
        <w:tab/>
      </w:r>
      <w:r>
        <w:rPr>
          <w:spacing w:val="-5"/>
          <w:sz w:val="20"/>
        </w:rPr>
        <w:t xml:space="preserve">2)</w:t>
      </w:r>
      <w:r>
        <w:rPr>
          <w:sz w:val="20"/>
        </w:rPr>
        <w:tab/>
      </w:r>
      <w:r>
        <w:rPr>
          <w:spacing w:val="-10"/>
          <w:sz w:val="20"/>
        </w:rPr>
        <w:t xml:space="preserve">2</w:t>
      </w:r>
      <w:r>
        <w:rPr>
          <w:sz w:val="20"/>
        </w:rPr>
        <w:tab/>
      </w:r>
      <w:r>
        <w:rPr>
          <w:spacing w:val="-5"/>
          <w:sz w:val="20"/>
        </w:rPr>
        <w:t xml:space="preserve">3)</w:t>
      </w:r>
      <w:r>
        <w:rPr>
          <w:sz w:val="20"/>
        </w:rPr>
        <w:tab/>
      </w:r>
      <w:r>
        <w:rPr>
          <w:spacing w:val="-10"/>
          <w:sz w:val="20"/>
        </w:rPr>
        <w:t xml:space="preserve">3</w:t>
      </w:r>
      <w:r>
        <w:rPr>
          <w:sz w:val="20"/>
        </w:rPr>
        <w:tab/>
      </w:r>
      <w:r>
        <w:rPr>
          <w:spacing w:val="-5"/>
          <w:sz w:val="20"/>
        </w:rPr>
        <w:t xml:space="preserve">4)</w:t>
      </w:r>
      <w:r>
        <w:rPr>
          <w:sz w:val="20"/>
        </w:rPr>
        <w:tab/>
      </w:r>
      <w:r>
        <w:rPr>
          <w:spacing w:val="-10"/>
          <w:sz w:val="20"/>
        </w:rPr>
        <w:t xml:space="preserve">4</w:t>
      </w:r>
      <w:r/>
    </w:p>
    <w:p>
      <w:pPr>
        <w:pStyle w:val="1697"/>
        <w:ind w:left="0" w:firstLine="0"/>
        <w:jc w:val="left"/>
        <w:rPr>
          <w:sz w:val="20"/>
        </w:rPr>
      </w:pPr>
      <w:r>
        <w:rPr>
          <w:sz w:val="20"/>
        </w:rPr>
      </w:r>
      <w:r/>
    </w:p>
    <w:p>
      <w:pPr>
        <w:pStyle w:val="1697"/>
        <w:ind w:left="0" w:firstLine="0"/>
        <w:jc w:val="left"/>
        <w:spacing w:before="29"/>
        <w:rPr>
          <w:sz w:val="20"/>
        </w:rPr>
      </w:pPr>
      <w:r>
        <w:rPr>
          <w:sz w:val="20"/>
        </w:rPr>
      </w:r>
      <w:r/>
    </w:p>
    <w:p>
      <w:pPr>
        <w:pStyle w:val="1699"/>
        <w:numPr>
          <w:ilvl w:val="0"/>
          <w:numId w:val="123"/>
        </w:numPr>
        <w:ind w:left="1485" w:right="1065" w:firstLine="0"/>
        <w:jc w:val="both"/>
        <w:spacing w:before="1" w:after="0" w:line="283" w:lineRule="auto"/>
        <w:tabs>
          <w:tab w:val="left" w:pos="1738" w:leader="none"/>
        </w:tabs>
        <w:rPr>
          <w:b/>
          <w:sz w:val="20"/>
        </w:rPr>
      </w:pPr>
      <w:r>
        <w:rPr>
          <w:sz w:val="20"/>
        </w:rPr>
        <w:t xml:space="preserve">Между</w:t>
      </w:r>
      <w:r>
        <w:rPr>
          <w:sz w:val="20"/>
        </w:rPr>
        <w:t xml:space="preserve"> населёнными</w:t>
      </w:r>
      <w:r>
        <w:rPr>
          <w:sz w:val="20"/>
        </w:rPr>
        <w:t xml:space="preserve"> пунктами</w:t>
      </w:r>
      <w:r>
        <w:rPr>
          <w:sz w:val="20"/>
        </w:rPr>
        <w:t xml:space="preserve"> A,</w:t>
      </w:r>
      <w:r>
        <w:rPr>
          <w:sz w:val="20"/>
        </w:rPr>
        <w:t xml:space="preserve"> B,</w:t>
      </w:r>
      <w:r>
        <w:rPr>
          <w:sz w:val="20"/>
        </w:rPr>
        <w:t xml:space="preserve"> C,</w:t>
      </w:r>
      <w:r>
        <w:rPr>
          <w:sz w:val="20"/>
        </w:rPr>
        <w:t xml:space="preserve"> D,</w:t>
      </w:r>
      <w:r>
        <w:rPr>
          <w:sz w:val="20"/>
        </w:rPr>
        <w:t xml:space="preserve"> E,</w:t>
      </w:r>
      <w:r>
        <w:rPr>
          <w:sz w:val="20"/>
        </w:rPr>
        <w:t xml:space="preserve"> F</w:t>
      </w:r>
      <w:r>
        <w:rPr>
          <w:sz w:val="20"/>
        </w:rPr>
        <w:t xml:space="preserve"> построены</w:t>
      </w:r>
      <w:r>
        <w:rPr>
          <w:sz w:val="20"/>
        </w:rPr>
        <w:t xml:space="preserve"> дороги,</w:t>
      </w:r>
      <w:r>
        <w:rPr>
          <w:sz w:val="20"/>
        </w:rPr>
        <w:t xml:space="preserve"> протяжённость</w:t>
      </w:r>
      <w:r>
        <w:rPr>
          <w:sz w:val="20"/>
        </w:rPr>
        <w:t xml:space="preserve"> которых приведена</w:t>
      </w:r>
      <w:r>
        <w:rPr>
          <w:sz w:val="20"/>
        </w:rPr>
        <w:t xml:space="preserve"> в таблице. (Отсутствие числа</w:t>
      </w:r>
      <w:r>
        <w:rPr>
          <w:sz w:val="20"/>
        </w:rPr>
        <w:t xml:space="preserve"> в таблице означает,</w:t>
      </w:r>
      <w:r>
        <w:rPr>
          <w:sz w:val="20"/>
        </w:rPr>
        <w:t xml:space="preserve"> что прямой дороги между</w:t>
      </w:r>
      <w:r>
        <w:rPr>
          <w:spacing w:val="-2"/>
          <w:sz w:val="20"/>
        </w:rPr>
        <w:t xml:space="preserve"> </w:t>
      </w:r>
      <w:r>
        <w:rPr>
          <w:sz w:val="20"/>
        </w:rPr>
        <w:t xml:space="preserve">пунктами </w:t>
      </w:r>
      <w:r>
        <w:rPr>
          <w:spacing w:val="-2"/>
          <w:sz w:val="20"/>
        </w:rPr>
        <w:t xml:space="preserve">нет.)</w:t>
      </w:r>
      <w:r/>
    </w:p>
    <w:p>
      <w:pPr>
        <w:pStyle w:val="1697"/>
        <w:ind w:left="0" w:firstLine="0"/>
        <w:jc w:val="left"/>
        <w:spacing w:before="9"/>
        <w:rPr>
          <w:sz w:val="16"/>
        </w:rPr>
      </w:pPr>
      <w:r>
        <w:rPr>
          <w:sz w:val="16"/>
        </w:rPr>
      </w:r>
      <w:r/>
    </w:p>
    <w:tbl>
      <w:tblPr>
        <w:tblW w:w="0" w:type="auto"/>
        <w:tblInd w:w="4017"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533"/>
        <w:gridCol w:w="531"/>
        <w:gridCol w:w="533"/>
        <w:gridCol w:w="538"/>
        <w:gridCol w:w="533"/>
        <w:gridCol w:w="533"/>
        <w:gridCol w:w="533"/>
      </w:tblGrid>
      <w:tr>
        <w:trPr>
          <w:trHeight w:val="230"/>
        </w:trPr>
        <w:tc>
          <w:tcPr>
            <w:tcBorders>
              <w:left w:val="single" w:color="000001" w:sz="2" w:space="0"/>
              <w:bottom w:val="single" w:color="000001" w:sz="2" w:space="0"/>
              <w:right w:val="single" w:color="000001" w:sz="2" w:space="0"/>
            </w:tcBorders>
            <w:tcW w:w="533" w:type="dxa"/>
            <w:textDirection w:val="lrTb"/>
            <w:noWrap w:val="false"/>
          </w:tcPr>
          <w:p>
            <w:pPr>
              <w:pStyle w:val="1700"/>
              <w:rPr>
                <w:sz w:val="16"/>
              </w:rPr>
            </w:pPr>
            <w:r>
              <w:rPr>
                <w:sz w:val="16"/>
              </w:rPr>
            </w:r>
            <w:r/>
          </w:p>
        </w:tc>
        <w:tc>
          <w:tcPr>
            <w:tcBorders>
              <w:left w:val="single" w:color="000001" w:sz="2" w:space="0"/>
              <w:bottom w:val="single" w:color="000001" w:sz="2" w:space="0"/>
            </w:tcBorders>
            <w:tcW w:w="531" w:type="dxa"/>
            <w:textDirection w:val="lrTb"/>
            <w:noWrap w:val="false"/>
          </w:tcPr>
          <w:p>
            <w:pPr>
              <w:pStyle w:val="1700"/>
              <w:ind w:left="2"/>
              <w:jc w:val="center"/>
              <w:spacing w:line="210" w:lineRule="exact"/>
              <w:rPr>
                <w:rFonts w:ascii="Consolas"/>
                <w:sz w:val="19"/>
              </w:rPr>
            </w:pPr>
            <w:r>
              <w:rPr>
                <w:rFonts w:ascii="Consolas"/>
                <w:spacing w:val="-10"/>
                <w:sz w:val="19"/>
              </w:rPr>
              <w:t xml:space="preserve">A</w:t>
            </w:r>
            <w:r/>
          </w:p>
        </w:tc>
        <w:tc>
          <w:tcPr>
            <w:tcBorders>
              <w:bottom w:val="single" w:color="000001" w:sz="2" w:space="0"/>
            </w:tcBorders>
            <w:tcW w:w="533" w:type="dxa"/>
            <w:textDirection w:val="lrTb"/>
            <w:noWrap w:val="false"/>
          </w:tcPr>
          <w:p>
            <w:pPr>
              <w:pStyle w:val="1700"/>
              <w:ind w:left="31" w:right="30"/>
              <w:jc w:val="center"/>
              <w:spacing w:line="210" w:lineRule="exact"/>
              <w:rPr>
                <w:rFonts w:ascii="Consolas"/>
                <w:sz w:val="19"/>
              </w:rPr>
            </w:pPr>
            <w:r>
              <w:rPr>
                <w:rFonts w:ascii="Consolas"/>
                <w:spacing w:val="-10"/>
                <w:sz w:val="19"/>
              </w:rPr>
              <w:t xml:space="preserve">B</w:t>
            </w:r>
            <w:r/>
          </w:p>
        </w:tc>
        <w:tc>
          <w:tcPr>
            <w:tcBorders>
              <w:bottom w:val="single" w:color="000001" w:sz="2" w:space="0"/>
            </w:tcBorders>
            <w:tcW w:w="538" w:type="dxa"/>
            <w:textDirection w:val="lrTb"/>
            <w:noWrap w:val="false"/>
          </w:tcPr>
          <w:p>
            <w:pPr>
              <w:pStyle w:val="1700"/>
              <w:ind w:left="17" w:right="18"/>
              <w:jc w:val="center"/>
              <w:spacing w:line="210" w:lineRule="exact"/>
              <w:rPr>
                <w:rFonts w:ascii="Consolas"/>
                <w:sz w:val="19"/>
              </w:rPr>
            </w:pPr>
            <w:r>
              <w:rPr>
                <w:rFonts w:ascii="Consolas"/>
                <w:spacing w:val="-10"/>
                <w:sz w:val="19"/>
              </w:rPr>
              <w:t xml:space="preserve">C</w:t>
            </w:r>
            <w:r/>
          </w:p>
        </w:tc>
        <w:tc>
          <w:tcPr>
            <w:tcBorders>
              <w:bottom w:val="single" w:color="000001" w:sz="2" w:space="0"/>
            </w:tcBorders>
            <w:tcW w:w="533" w:type="dxa"/>
            <w:textDirection w:val="lrTb"/>
            <w:noWrap w:val="false"/>
          </w:tcPr>
          <w:p>
            <w:pPr>
              <w:pStyle w:val="1700"/>
              <w:ind w:left="31" w:right="38"/>
              <w:jc w:val="center"/>
              <w:spacing w:line="210" w:lineRule="exact"/>
              <w:rPr>
                <w:rFonts w:ascii="Consolas"/>
                <w:sz w:val="19"/>
              </w:rPr>
            </w:pPr>
            <w:r>
              <w:rPr>
                <w:rFonts w:ascii="Consolas"/>
                <w:spacing w:val="-10"/>
                <w:sz w:val="19"/>
              </w:rPr>
              <w:t xml:space="preserve">D</w:t>
            </w:r>
            <w:r/>
          </w:p>
        </w:tc>
        <w:tc>
          <w:tcPr>
            <w:tcBorders>
              <w:bottom w:val="single" w:color="000001" w:sz="2" w:space="0"/>
            </w:tcBorders>
            <w:tcW w:w="533" w:type="dxa"/>
            <w:textDirection w:val="lrTb"/>
            <w:noWrap w:val="false"/>
          </w:tcPr>
          <w:p>
            <w:pPr>
              <w:pStyle w:val="1700"/>
              <w:ind w:left="31" w:right="38"/>
              <w:jc w:val="center"/>
              <w:spacing w:line="210" w:lineRule="exact"/>
              <w:rPr>
                <w:rFonts w:ascii="Consolas"/>
                <w:sz w:val="19"/>
              </w:rPr>
            </w:pPr>
            <w:r>
              <w:rPr>
                <w:rFonts w:ascii="Consolas"/>
                <w:spacing w:val="-10"/>
                <w:sz w:val="19"/>
              </w:rPr>
              <w:t xml:space="preserve">E</w:t>
            </w:r>
            <w:r/>
          </w:p>
        </w:tc>
        <w:tc>
          <w:tcPr>
            <w:tcBorders>
              <w:bottom w:val="single" w:color="000001" w:sz="2" w:space="0"/>
            </w:tcBorders>
            <w:tcW w:w="533" w:type="dxa"/>
            <w:textDirection w:val="lrTb"/>
            <w:noWrap w:val="false"/>
          </w:tcPr>
          <w:p>
            <w:pPr>
              <w:pStyle w:val="1700"/>
              <w:ind w:right="212"/>
              <w:jc w:val="right"/>
              <w:spacing w:line="210" w:lineRule="exact"/>
              <w:rPr>
                <w:rFonts w:ascii="Consolas"/>
                <w:sz w:val="19"/>
              </w:rPr>
            </w:pPr>
            <w:r>
              <w:rPr>
                <w:rFonts w:ascii="Consolas"/>
                <w:spacing w:val="-10"/>
                <w:sz w:val="19"/>
              </w:rPr>
              <w:t xml:space="preserve">F</w:t>
            </w:r>
            <w:r/>
          </w:p>
        </w:tc>
      </w:tr>
      <w:tr>
        <w:trPr>
          <w:trHeight w:val="234"/>
        </w:trPr>
        <w:tc>
          <w:tcPr>
            <w:tcBorders>
              <w:top w:val="single" w:color="000001" w:sz="2" w:space="0"/>
              <w:left w:val="single" w:color="000001" w:sz="2" w:space="0"/>
              <w:right w:val="single" w:color="000001" w:sz="2" w:space="0"/>
            </w:tcBorders>
            <w:tcW w:w="533" w:type="dxa"/>
            <w:textDirection w:val="lrTb"/>
            <w:noWrap w:val="false"/>
          </w:tcPr>
          <w:p>
            <w:pPr>
              <w:pStyle w:val="1700"/>
              <w:ind w:left="17" w:right="18"/>
              <w:jc w:val="center"/>
              <w:spacing w:before="7" w:line="207" w:lineRule="exact"/>
              <w:rPr>
                <w:rFonts w:ascii="Consolas"/>
                <w:sz w:val="19"/>
              </w:rPr>
            </w:pPr>
            <w:r>
              <w:rPr>
                <w:rFonts w:ascii="Consolas"/>
                <w:spacing w:val="-10"/>
                <w:sz w:val="19"/>
              </w:rPr>
              <w:t xml:space="preserve">A</w:t>
            </w:r>
            <w:r/>
          </w:p>
        </w:tc>
        <w:tc>
          <w:tcPr>
            <w:shd w:val="clear" w:color="auto" w:fill="b3b3b3"/>
            <w:tcBorders>
              <w:top w:val="single" w:color="000001" w:sz="2" w:space="0"/>
              <w:left w:val="single" w:color="000001" w:sz="2" w:space="0"/>
            </w:tcBorders>
            <w:tcW w:w="531" w:type="dxa"/>
            <w:textDirection w:val="lrTb"/>
            <w:noWrap w:val="false"/>
          </w:tcPr>
          <w:p>
            <w:pPr>
              <w:pStyle w:val="1700"/>
              <w:rPr>
                <w:sz w:val="16"/>
              </w:rPr>
            </w:pPr>
            <w:r>
              <w:rPr>
                <w:sz w:val="16"/>
              </w:rPr>
            </w:r>
            <w:r/>
          </w:p>
        </w:tc>
        <w:tc>
          <w:tcPr>
            <w:tcBorders>
              <w:top w:val="single" w:color="000001" w:sz="2" w:space="0"/>
            </w:tcBorders>
            <w:tcW w:w="533" w:type="dxa"/>
            <w:textDirection w:val="lrTb"/>
            <w:noWrap w:val="false"/>
          </w:tcPr>
          <w:p>
            <w:pPr>
              <w:pStyle w:val="1700"/>
              <w:ind w:left="31" w:right="30"/>
              <w:jc w:val="center"/>
              <w:spacing w:before="7" w:line="207" w:lineRule="exact"/>
              <w:rPr>
                <w:rFonts w:ascii="Consolas"/>
                <w:sz w:val="19"/>
              </w:rPr>
            </w:pPr>
            <w:r>
              <w:rPr>
                <w:rFonts w:ascii="Consolas"/>
                <w:spacing w:val="-10"/>
                <w:sz w:val="19"/>
              </w:rPr>
              <w:t xml:space="preserve">6</w:t>
            </w:r>
            <w:r/>
          </w:p>
        </w:tc>
        <w:tc>
          <w:tcPr>
            <w:tcBorders>
              <w:top w:val="single" w:color="000001" w:sz="2" w:space="0"/>
            </w:tcBorders>
            <w:tcW w:w="538" w:type="dxa"/>
            <w:textDirection w:val="lrTb"/>
            <w:noWrap w:val="false"/>
          </w:tcPr>
          <w:p>
            <w:pPr>
              <w:pStyle w:val="1700"/>
              <w:ind w:left="17" w:right="18"/>
              <w:jc w:val="center"/>
              <w:spacing w:before="7" w:line="207" w:lineRule="exact"/>
              <w:rPr>
                <w:rFonts w:ascii="Consolas"/>
                <w:sz w:val="19"/>
              </w:rPr>
            </w:pPr>
            <w:r>
              <w:rPr>
                <w:rFonts w:ascii="Consolas"/>
                <w:spacing w:val="-10"/>
                <w:sz w:val="19"/>
              </w:rPr>
              <w:t xml:space="preserve">4</w:t>
            </w:r>
            <w:r/>
          </w:p>
        </w:tc>
        <w:tc>
          <w:tcPr>
            <w:tcBorders>
              <w:top w:val="single" w:color="000001" w:sz="2" w:space="0"/>
            </w:tcBorders>
            <w:tcW w:w="533" w:type="dxa"/>
            <w:textDirection w:val="lrTb"/>
            <w:noWrap w:val="false"/>
          </w:tcPr>
          <w:p>
            <w:pPr>
              <w:pStyle w:val="1700"/>
              <w:ind w:left="31" w:right="38"/>
              <w:jc w:val="center"/>
              <w:spacing w:line="215" w:lineRule="exact"/>
              <w:rPr>
                <w:rFonts w:ascii="Consolas"/>
                <w:sz w:val="19"/>
              </w:rPr>
            </w:pPr>
            <w:r>
              <w:rPr>
                <w:rFonts w:ascii="Consolas"/>
                <w:spacing w:val="-10"/>
                <w:sz w:val="19"/>
              </w:rPr>
              <w:t xml:space="preserve">2</w:t>
            </w:r>
            <w:r/>
          </w:p>
        </w:tc>
        <w:tc>
          <w:tcPr>
            <w:tcBorders>
              <w:top w:val="single" w:color="000001" w:sz="2" w:space="0"/>
            </w:tcBorders>
            <w:tcW w:w="533" w:type="dxa"/>
            <w:textDirection w:val="lrTb"/>
            <w:noWrap w:val="false"/>
          </w:tcPr>
          <w:p>
            <w:pPr>
              <w:pStyle w:val="1700"/>
              <w:ind w:left="31" w:right="38"/>
              <w:jc w:val="center"/>
              <w:spacing w:before="7" w:line="207" w:lineRule="exact"/>
              <w:rPr>
                <w:rFonts w:ascii="Consolas"/>
                <w:sz w:val="19"/>
              </w:rPr>
            </w:pPr>
            <w:r>
              <w:rPr>
                <w:rFonts w:ascii="Consolas"/>
                <w:spacing w:val="-10"/>
                <w:sz w:val="19"/>
              </w:rPr>
              <w:t xml:space="preserve">1</w:t>
            </w:r>
            <w:r/>
          </w:p>
        </w:tc>
        <w:tc>
          <w:tcPr>
            <w:tcBorders>
              <w:top w:val="single" w:color="000001" w:sz="2" w:space="0"/>
            </w:tcBorders>
            <w:tcW w:w="533" w:type="dxa"/>
            <w:textDirection w:val="lrTb"/>
            <w:noWrap w:val="false"/>
          </w:tcPr>
          <w:p>
            <w:pPr>
              <w:pStyle w:val="1700"/>
              <w:rPr>
                <w:sz w:val="16"/>
              </w:rPr>
            </w:pPr>
            <w:r>
              <w:rPr>
                <w:sz w:val="16"/>
              </w:rPr>
            </w:r>
            <w:r/>
          </w:p>
        </w:tc>
      </w:tr>
      <w:tr>
        <w:trPr>
          <w:trHeight w:val="234"/>
        </w:trPr>
        <w:tc>
          <w:tcPr>
            <w:tcBorders>
              <w:left w:val="single" w:color="000001" w:sz="2" w:space="0"/>
              <w:right w:val="single" w:color="000001" w:sz="2" w:space="0"/>
            </w:tcBorders>
            <w:tcW w:w="533" w:type="dxa"/>
            <w:textDirection w:val="lrTb"/>
            <w:noWrap w:val="false"/>
          </w:tcPr>
          <w:p>
            <w:pPr>
              <w:pStyle w:val="1700"/>
              <w:ind w:left="17" w:right="18"/>
              <w:jc w:val="center"/>
              <w:spacing w:before="2" w:line="212" w:lineRule="exact"/>
              <w:rPr>
                <w:rFonts w:ascii="Consolas"/>
                <w:sz w:val="19"/>
              </w:rPr>
            </w:pPr>
            <w:r>
              <w:rPr>
                <w:rFonts w:ascii="Consolas"/>
                <w:spacing w:val="-10"/>
                <w:sz w:val="19"/>
              </w:rPr>
              <w:t xml:space="preserve">B</w:t>
            </w:r>
            <w:r/>
          </w:p>
        </w:tc>
        <w:tc>
          <w:tcPr>
            <w:tcBorders>
              <w:left w:val="single" w:color="000001" w:sz="2" w:space="0"/>
            </w:tcBorders>
            <w:tcW w:w="531" w:type="dxa"/>
            <w:textDirection w:val="lrTb"/>
            <w:noWrap w:val="false"/>
          </w:tcPr>
          <w:p>
            <w:pPr>
              <w:pStyle w:val="1700"/>
              <w:ind w:left="2"/>
              <w:jc w:val="center"/>
              <w:spacing w:before="2" w:line="212" w:lineRule="exact"/>
              <w:rPr>
                <w:rFonts w:ascii="Consolas"/>
                <w:sz w:val="19"/>
              </w:rPr>
            </w:pPr>
            <w:r>
              <w:rPr>
                <w:rFonts w:ascii="Consolas"/>
                <w:spacing w:val="-10"/>
                <w:sz w:val="19"/>
              </w:rPr>
              <w:t xml:space="preserve">6</w:t>
            </w:r>
            <w:r/>
          </w:p>
        </w:tc>
        <w:tc>
          <w:tcPr>
            <w:shd w:val="clear" w:color="auto" w:fill="b3b3b3"/>
            <w:tcW w:w="533" w:type="dxa"/>
            <w:textDirection w:val="lrTb"/>
            <w:noWrap w:val="false"/>
          </w:tcPr>
          <w:p>
            <w:pPr>
              <w:pStyle w:val="1700"/>
              <w:rPr>
                <w:sz w:val="16"/>
              </w:rPr>
            </w:pPr>
            <w:r>
              <w:rPr>
                <w:sz w:val="16"/>
              </w:rPr>
            </w:r>
            <w:r/>
          </w:p>
        </w:tc>
        <w:tc>
          <w:tcPr>
            <w:tcW w:w="538" w:type="dxa"/>
            <w:textDirection w:val="lrTb"/>
            <w:noWrap w:val="false"/>
          </w:tcPr>
          <w:p>
            <w:pPr>
              <w:pStyle w:val="1700"/>
              <w:ind w:left="17" w:right="18"/>
              <w:jc w:val="center"/>
              <w:spacing w:before="2" w:line="212" w:lineRule="exact"/>
              <w:rPr>
                <w:rFonts w:ascii="Consolas"/>
                <w:sz w:val="19"/>
              </w:rPr>
            </w:pPr>
            <w:r>
              <w:rPr>
                <w:rFonts w:ascii="Consolas"/>
                <w:spacing w:val="-10"/>
                <w:sz w:val="19"/>
              </w:rPr>
              <w:t xml:space="preserve">1</w:t>
            </w:r>
            <w:r/>
          </w:p>
        </w:tc>
        <w:tc>
          <w:tcPr>
            <w:tcW w:w="533" w:type="dxa"/>
            <w:textDirection w:val="lrTb"/>
            <w:noWrap w:val="false"/>
          </w:tcPr>
          <w:p>
            <w:pPr>
              <w:pStyle w:val="1700"/>
              <w:rPr>
                <w:sz w:val="16"/>
              </w:rPr>
            </w:pPr>
            <w:r>
              <w:rPr>
                <w:sz w:val="16"/>
              </w:rPr>
            </w:r>
            <w:r/>
          </w:p>
        </w:tc>
        <w:tc>
          <w:tcPr>
            <w:tcW w:w="533" w:type="dxa"/>
            <w:textDirection w:val="lrTb"/>
            <w:noWrap w:val="false"/>
          </w:tcPr>
          <w:p>
            <w:pPr>
              <w:pStyle w:val="1700"/>
              <w:rPr>
                <w:sz w:val="16"/>
              </w:rPr>
            </w:pPr>
            <w:r>
              <w:rPr>
                <w:sz w:val="16"/>
              </w:rPr>
            </w:r>
            <w:r/>
          </w:p>
        </w:tc>
        <w:tc>
          <w:tcPr>
            <w:tcW w:w="533" w:type="dxa"/>
            <w:textDirection w:val="lrTb"/>
            <w:noWrap w:val="false"/>
          </w:tcPr>
          <w:p>
            <w:pPr>
              <w:pStyle w:val="1700"/>
              <w:rPr>
                <w:sz w:val="16"/>
              </w:rPr>
            </w:pPr>
            <w:r>
              <w:rPr>
                <w:sz w:val="16"/>
              </w:rPr>
            </w:r>
            <w:r/>
          </w:p>
        </w:tc>
      </w:tr>
      <w:tr>
        <w:trPr>
          <w:trHeight w:val="230"/>
        </w:trPr>
        <w:tc>
          <w:tcPr>
            <w:tcBorders>
              <w:left w:val="single" w:color="000001" w:sz="2" w:space="0"/>
              <w:right w:val="single" w:color="000001" w:sz="2" w:space="0"/>
            </w:tcBorders>
            <w:tcW w:w="533" w:type="dxa"/>
            <w:textDirection w:val="lrTb"/>
            <w:noWrap w:val="false"/>
          </w:tcPr>
          <w:p>
            <w:pPr>
              <w:pStyle w:val="1700"/>
              <w:ind w:left="17" w:right="18"/>
              <w:jc w:val="center"/>
              <w:spacing w:before="2" w:line="207" w:lineRule="exact"/>
              <w:rPr>
                <w:rFonts w:ascii="Consolas"/>
                <w:sz w:val="19"/>
              </w:rPr>
            </w:pPr>
            <w:r>
              <w:rPr>
                <w:rFonts w:ascii="Consolas"/>
                <w:spacing w:val="-10"/>
                <w:sz w:val="19"/>
              </w:rPr>
              <w:t xml:space="preserve">C</w:t>
            </w:r>
            <w:r/>
          </w:p>
        </w:tc>
        <w:tc>
          <w:tcPr>
            <w:tcBorders>
              <w:left w:val="single" w:color="000001" w:sz="2" w:space="0"/>
            </w:tcBorders>
            <w:tcW w:w="531" w:type="dxa"/>
            <w:textDirection w:val="lrTb"/>
            <w:noWrap w:val="false"/>
          </w:tcPr>
          <w:p>
            <w:pPr>
              <w:pStyle w:val="1700"/>
              <w:ind w:left="2"/>
              <w:jc w:val="center"/>
              <w:spacing w:before="2" w:line="207" w:lineRule="exact"/>
              <w:rPr>
                <w:rFonts w:ascii="Consolas"/>
                <w:sz w:val="19"/>
              </w:rPr>
            </w:pPr>
            <w:r>
              <w:rPr>
                <w:rFonts w:ascii="Consolas"/>
                <w:spacing w:val="-10"/>
                <w:sz w:val="19"/>
              </w:rPr>
              <w:t xml:space="preserve">4</w:t>
            </w:r>
            <w:r/>
          </w:p>
        </w:tc>
        <w:tc>
          <w:tcPr>
            <w:tcW w:w="533" w:type="dxa"/>
            <w:textDirection w:val="lrTb"/>
            <w:noWrap w:val="false"/>
          </w:tcPr>
          <w:p>
            <w:pPr>
              <w:pStyle w:val="1700"/>
              <w:ind w:left="31" w:right="30"/>
              <w:jc w:val="center"/>
              <w:spacing w:before="2" w:line="207" w:lineRule="exact"/>
              <w:rPr>
                <w:rFonts w:ascii="Consolas"/>
                <w:sz w:val="19"/>
              </w:rPr>
            </w:pPr>
            <w:r>
              <w:rPr>
                <w:rFonts w:ascii="Consolas"/>
                <w:spacing w:val="-10"/>
                <w:sz w:val="19"/>
              </w:rPr>
              <w:t xml:space="preserve">1</w:t>
            </w:r>
            <w:r/>
          </w:p>
        </w:tc>
        <w:tc>
          <w:tcPr>
            <w:shd w:val="clear" w:color="auto" w:fill="b3b3b3"/>
            <w:tcW w:w="538" w:type="dxa"/>
            <w:textDirection w:val="lrTb"/>
            <w:noWrap w:val="false"/>
          </w:tcPr>
          <w:p>
            <w:pPr>
              <w:pStyle w:val="1700"/>
              <w:rPr>
                <w:sz w:val="16"/>
              </w:rPr>
            </w:pPr>
            <w:r>
              <w:rPr>
                <w:sz w:val="16"/>
              </w:rPr>
            </w:r>
            <w:r/>
          </w:p>
        </w:tc>
        <w:tc>
          <w:tcPr>
            <w:tcW w:w="533" w:type="dxa"/>
            <w:textDirection w:val="lrTb"/>
            <w:noWrap w:val="false"/>
          </w:tcPr>
          <w:p>
            <w:pPr>
              <w:pStyle w:val="1700"/>
              <w:ind w:left="31" w:right="38"/>
              <w:jc w:val="center"/>
              <w:spacing w:line="210" w:lineRule="exact"/>
              <w:rPr>
                <w:rFonts w:ascii="Consolas"/>
                <w:sz w:val="19"/>
              </w:rPr>
            </w:pPr>
            <w:r>
              <w:rPr>
                <w:rFonts w:ascii="Consolas"/>
                <w:spacing w:val="-10"/>
                <w:sz w:val="19"/>
              </w:rPr>
              <w:t xml:space="preserve">3</w:t>
            </w:r>
            <w:r/>
          </w:p>
        </w:tc>
        <w:tc>
          <w:tcPr>
            <w:tcW w:w="533" w:type="dxa"/>
            <w:textDirection w:val="lrTb"/>
            <w:noWrap w:val="false"/>
          </w:tcPr>
          <w:p>
            <w:pPr>
              <w:pStyle w:val="1700"/>
              <w:rPr>
                <w:sz w:val="16"/>
              </w:rPr>
            </w:pPr>
            <w:r>
              <w:rPr>
                <w:sz w:val="16"/>
              </w:rPr>
            </w:r>
            <w:r/>
          </w:p>
        </w:tc>
        <w:tc>
          <w:tcPr>
            <w:tcW w:w="533" w:type="dxa"/>
            <w:textDirection w:val="lrTb"/>
            <w:noWrap w:val="false"/>
          </w:tcPr>
          <w:p>
            <w:pPr>
              <w:pStyle w:val="1700"/>
              <w:ind w:left="94"/>
              <w:spacing w:before="2" w:line="207" w:lineRule="exact"/>
              <w:rPr>
                <w:rFonts w:ascii="Consolas"/>
                <w:sz w:val="19"/>
              </w:rPr>
            </w:pPr>
            <w:r>
              <w:rPr>
                <w:rFonts w:ascii="Consolas"/>
                <w:spacing w:val="-10"/>
                <w:sz w:val="19"/>
              </w:rPr>
              <w:t xml:space="preserve">1</w:t>
            </w:r>
            <w:r/>
          </w:p>
        </w:tc>
      </w:tr>
      <w:tr>
        <w:trPr>
          <w:trHeight w:val="234"/>
        </w:trPr>
        <w:tc>
          <w:tcPr>
            <w:tcBorders>
              <w:left w:val="single" w:color="000001" w:sz="2" w:space="0"/>
              <w:right w:val="single" w:color="000001" w:sz="2" w:space="0"/>
            </w:tcBorders>
            <w:tcW w:w="533" w:type="dxa"/>
            <w:textDirection w:val="lrTb"/>
            <w:noWrap w:val="false"/>
          </w:tcPr>
          <w:p>
            <w:pPr>
              <w:pStyle w:val="1700"/>
              <w:ind w:left="17" w:right="18"/>
              <w:jc w:val="center"/>
              <w:spacing w:line="215" w:lineRule="exact"/>
              <w:rPr>
                <w:rFonts w:ascii="Consolas"/>
                <w:sz w:val="19"/>
              </w:rPr>
            </w:pPr>
            <w:r>
              <w:rPr>
                <w:rFonts w:ascii="Consolas"/>
                <w:spacing w:val="-10"/>
                <w:sz w:val="19"/>
              </w:rPr>
              <w:t xml:space="preserve">D</w:t>
            </w:r>
            <w:r/>
          </w:p>
        </w:tc>
        <w:tc>
          <w:tcPr>
            <w:tcBorders>
              <w:left w:val="single" w:color="000001" w:sz="2" w:space="0"/>
            </w:tcBorders>
            <w:tcW w:w="531" w:type="dxa"/>
            <w:textDirection w:val="lrTb"/>
            <w:noWrap w:val="false"/>
          </w:tcPr>
          <w:p>
            <w:pPr>
              <w:pStyle w:val="1700"/>
              <w:ind w:left="2"/>
              <w:jc w:val="center"/>
              <w:spacing w:line="215" w:lineRule="exact"/>
              <w:rPr>
                <w:rFonts w:ascii="Consolas"/>
                <w:sz w:val="19"/>
              </w:rPr>
            </w:pPr>
            <w:r>
              <w:rPr>
                <w:rFonts w:ascii="Consolas"/>
                <w:spacing w:val="-10"/>
                <w:sz w:val="19"/>
              </w:rPr>
              <w:t xml:space="preserve">2</w:t>
            </w:r>
            <w:r/>
          </w:p>
        </w:tc>
        <w:tc>
          <w:tcPr>
            <w:tcW w:w="533" w:type="dxa"/>
            <w:textDirection w:val="lrTb"/>
            <w:noWrap w:val="false"/>
          </w:tcPr>
          <w:p>
            <w:pPr>
              <w:pStyle w:val="1700"/>
              <w:rPr>
                <w:sz w:val="16"/>
              </w:rPr>
            </w:pPr>
            <w:r>
              <w:rPr>
                <w:sz w:val="16"/>
              </w:rPr>
            </w:r>
            <w:r/>
          </w:p>
        </w:tc>
        <w:tc>
          <w:tcPr>
            <w:tcW w:w="538" w:type="dxa"/>
            <w:textDirection w:val="lrTb"/>
            <w:noWrap w:val="false"/>
          </w:tcPr>
          <w:p>
            <w:pPr>
              <w:pStyle w:val="1700"/>
              <w:ind w:left="17" w:right="18"/>
              <w:jc w:val="center"/>
              <w:spacing w:line="215" w:lineRule="exact"/>
              <w:rPr>
                <w:rFonts w:ascii="Consolas"/>
                <w:sz w:val="19"/>
              </w:rPr>
            </w:pPr>
            <w:r>
              <w:rPr>
                <w:rFonts w:ascii="Consolas"/>
                <w:spacing w:val="-10"/>
                <w:sz w:val="19"/>
              </w:rPr>
              <w:t xml:space="preserve">3</w:t>
            </w:r>
            <w:r/>
          </w:p>
        </w:tc>
        <w:tc>
          <w:tcPr>
            <w:shd w:val="clear" w:color="auto" w:fill="b3b3b3"/>
            <w:tcW w:w="533" w:type="dxa"/>
            <w:textDirection w:val="lrTb"/>
            <w:noWrap w:val="false"/>
          </w:tcPr>
          <w:p>
            <w:pPr>
              <w:pStyle w:val="1700"/>
              <w:rPr>
                <w:sz w:val="16"/>
              </w:rPr>
            </w:pPr>
            <w:r>
              <w:rPr>
                <w:sz w:val="16"/>
              </w:rPr>
            </w:r>
            <w:r/>
          </w:p>
        </w:tc>
        <w:tc>
          <w:tcPr>
            <w:tcW w:w="533" w:type="dxa"/>
            <w:textDirection w:val="lrTb"/>
            <w:noWrap w:val="false"/>
          </w:tcPr>
          <w:p>
            <w:pPr>
              <w:pStyle w:val="1700"/>
              <w:ind w:left="31" w:right="38"/>
              <w:jc w:val="center"/>
              <w:spacing w:line="215" w:lineRule="exact"/>
              <w:rPr>
                <w:rFonts w:ascii="Consolas"/>
                <w:sz w:val="19"/>
              </w:rPr>
            </w:pPr>
            <w:r>
              <w:rPr>
                <w:rFonts w:ascii="Consolas"/>
                <w:spacing w:val="-10"/>
                <w:sz w:val="19"/>
              </w:rPr>
              <w:t xml:space="preserve">1</w:t>
            </w:r>
            <w:r/>
          </w:p>
        </w:tc>
        <w:tc>
          <w:tcPr>
            <w:tcW w:w="533" w:type="dxa"/>
            <w:textDirection w:val="lrTb"/>
            <w:noWrap w:val="false"/>
          </w:tcPr>
          <w:p>
            <w:pPr>
              <w:pStyle w:val="1700"/>
              <w:rPr>
                <w:sz w:val="16"/>
              </w:rPr>
            </w:pPr>
            <w:r>
              <w:rPr>
                <w:sz w:val="16"/>
              </w:rPr>
            </w:r>
            <w:r/>
          </w:p>
        </w:tc>
      </w:tr>
      <w:tr>
        <w:trPr>
          <w:trHeight w:val="225"/>
        </w:trPr>
        <w:tc>
          <w:tcPr>
            <w:tcBorders>
              <w:left w:val="single" w:color="000001" w:sz="2" w:space="0"/>
              <w:right w:val="single" w:color="000001" w:sz="2" w:space="0"/>
            </w:tcBorders>
            <w:tcW w:w="533" w:type="dxa"/>
            <w:textDirection w:val="lrTb"/>
            <w:noWrap w:val="false"/>
          </w:tcPr>
          <w:p>
            <w:pPr>
              <w:pStyle w:val="1700"/>
              <w:ind w:left="17" w:right="18"/>
              <w:jc w:val="center"/>
              <w:spacing w:line="205" w:lineRule="exact"/>
              <w:rPr>
                <w:rFonts w:ascii="Consolas"/>
                <w:sz w:val="19"/>
              </w:rPr>
            </w:pPr>
            <w:r>
              <w:rPr>
                <w:rFonts w:ascii="Consolas"/>
                <w:spacing w:val="-10"/>
                <w:sz w:val="19"/>
              </w:rPr>
              <w:t xml:space="preserve">E</w:t>
            </w:r>
            <w:r/>
          </w:p>
        </w:tc>
        <w:tc>
          <w:tcPr>
            <w:tcBorders>
              <w:left w:val="single" w:color="000001" w:sz="2" w:space="0"/>
            </w:tcBorders>
            <w:tcW w:w="531" w:type="dxa"/>
            <w:textDirection w:val="lrTb"/>
            <w:noWrap w:val="false"/>
          </w:tcPr>
          <w:p>
            <w:pPr>
              <w:pStyle w:val="1700"/>
              <w:ind w:left="2"/>
              <w:jc w:val="center"/>
              <w:spacing w:line="205" w:lineRule="exact"/>
              <w:rPr>
                <w:rFonts w:ascii="Consolas"/>
                <w:sz w:val="19"/>
              </w:rPr>
            </w:pPr>
            <w:r>
              <w:rPr>
                <w:rFonts w:ascii="Consolas"/>
                <w:spacing w:val="-10"/>
                <w:sz w:val="19"/>
              </w:rPr>
              <w:t xml:space="preserve">1</w:t>
            </w:r>
            <w:r/>
          </w:p>
        </w:tc>
        <w:tc>
          <w:tcPr>
            <w:tcW w:w="533" w:type="dxa"/>
            <w:textDirection w:val="lrTb"/>
            <w:noWrap w:val="false"/>
          </w:tcPr>
          <w:p>
            <w:pPr>
              <w:pStyle w:val="1700"/>
              <w:rPr>
                <w:sz w:val="16"/>
              </w:rPr>
            </w:pPr>
            <w:r>
              <w:rPr>
                <w:sz w:val="16"/>
              </w:rPr>
            </w:r>
            <w:r/>
          </w:p>
        </w:tc>
        <w:tc>
          <w:tcPr>
            <w:tcW w:w="538" w:type="dxa"/>
            <w:textDirection w:val="lrTb"/>
            <w:noWrap w:val="false"/>
          </w:tcPr>
          <w:p>
            <w:pPr>
              <w:pStyle w:val="1700"/>
              <w:rPr>
                <w:sz w:val="16"/>
              </w:rPr>
            </w:pPr>
            <w:r>
              <w:rPr>
                <w:sz w:val="16"/>
              </w:rPr>
            </w:r>
            <w:r/>
          </w:p>
        </w:tc>
        <w:tc>
          <w:tcPr>
            <w:tcW w:w="533" w:type="dxa"/>
            <w:textDirection w:val="lrTb"/>
            <w:noWrap w:val="false"/>
          </w:tcPr>
          <w:p>
            <w:pPr>
              <w:pStyle w:val="1700"/>
              <w:ind w:left="31" w:right="38"/>
              <w:jc w:val="center"/>
              <w:spacing w:line="205" w:lineRule="exact"/>
              <w:rPr>
                <w:rFonts w:ascii="Consolas"/>
                <w:sz w:val="19"/>
              </w:rPr>
            </w:pPr>
            <w:r>
              <w:rPr>
                <w:rFonts w:ascii="Consolas"/>
                <w:spacing w:val="-10"/>
                <w:sz w:val="19"/>
              </w:rPr>
              <w:t xml:space="preserve">1</w:t>
            </w:r>
            <w:r/>
          </w:p>
        </w:tc>
        <w:tc>
          <w:tcPr>
            <w:shd w:val="clear" w:color="auto" w:fill="b3b3b3"/>
            <w:tcW w:w="533" w:type="dxa"/>
            <w:textDirection w:val="lrTb"/>
            <w:noWrap w:val="false"/>
          </w:tcPr>
          <w:p>
            <w:pPr>
              <w:pStyle w:val="1700"/>
              <w:rPr>
                <w:sz w:val="16"/>
              </w:rPr>
            </w:pPr>
            <w:r>
              <w:rPr>
                <w:sz w:val="16"/>
              </w:rPr>
            </w:r>
            <w:r/>
          </w:p>
        </w:tc>
        <w:tc>
          <w:tcPr>
            <w:tcW w:w="533" w:type="dxa"/>
            <w:textDirection w:val="lrTb"/>
            <w:noWrap w:val="false"/>
          </w:tcPr>
          <w:p>
            <w:pPr>
              <w:pStyle w:val="1700"/>
              <w:ind w:right="212"/>
              <w:jc w:val="right"/>
              <w:spacing w:line="205" w:lineRule="exact"/>
              <w:rPr>
                <w:rFonts w:ascii="Consolas"/>
                <w:sz w:val="19"/>
              </w:rPr>
            </w:pPr>
            <w:r>
              <w:rPr>
                <w:rFonts w:ascii="Consolas"/>
                <w:spacing w:val="-10"/>
                <w:sz w:val="19"/>
              </w:rPr>
              <w:t xml:space="preserve">6</w:t>
            </w:r>
            <w:r/>
          </w:p>
        </w:tc>
      </w:tr>
      <w:tr>
        <w:trPr>
          <w:trHeight w:val="244"/>
        </w:trPr>
        <w:tc>
          <w:tcPr>
            <w:tcBorders>
              <w:left w:val="single" w:color="000001" w:sz="2" w:space="0"/>
              <w:right w:val="single" w:color="000001" w:sz="2" w:space="0"/>
            </w:tcBorders>
            <w:tcW w:w="533" w:type="dxa"/>
            <w:textDirection w:val="lrTb"/>
            <w:noWrap w:val="false"/>
          </w:tcPr>
          <w:p>
            <w:pPr>
              <w:pStyle w:val="1700"/>
              <w:ind w:left="17" w:right="18"/>
              <w:jc w:val="center"/>
              <w:spacing w:before="12" w:line="212" w:lineRule="exact"/>
              <w:rPr>
                <w:rFonts w:ascii="Consolas"/>
                <w:sz w:val="19"/>
              </w:rPr>
            </w:pPr>
            <w:r>
              <w:rPr>
                <w:rFonts w:ascii="Consolas"/>
                <w:spacing w:val="-10"/>
                <w:sz w:val="19"/>
              </w:rPr>
              <w:t xml:space="preserve">F</w:t>
            </w:r>
            <w:r/>
          </w:p>
        </w:tc>
        <w:tc>
          <w:tcPr>
            <w:tcBorders>
              <w:left w:val="single" w:color="000001" w:sz="2" w:space="0"/>
            </w:tcBorders>
            <w:tcW w:w="531" w:type="dxa"/>
            <w:textDirection w:val="lrTb"/>
            <w:noWrap w:val="false"/>
          </w:tcPr>
          <w:p>
            <w:pPr>
              <w:pStyle w:val="1700"/>
              <w:rPr>
                <w:sz w:val="16"/>
              </w:rPr>
            </w:pPr>
            <w:r>
              <w:rPr>
                <w:sz w:val="16"/>
              </w:rPr>
            </w:r>
            <w:r/>
          </w:p>
        </w:tc>
        <w:tc>
          <w:tcPr>
            <w:tcW w:w="533" w:type="dxa"/>
            <w:textDirection w:val="lrTb"/>
            <w:noWrap w:val="false"/>
          </w:tcPr>
          <w:p>
            <w:pPr>
              <w:pStyle w:val="1700"/>
              <w:rPr>
                <w:sz w:val="16"/>
              </w:rPr>
            </w:pPr>
            <w:r>
              <w:rPr>
                <w:sz w:val="16"/>
              </w:rPr>
            </w:r>
            <w:r/>
          </w:p>
        </w:tc>
        <w:tc>
          <w:tcPr>
            <w:tcW w:w="538" w:type="dxa"/>
            <w:textDirection w:val="lrTb"/>
            <w:noWrap w:val="false"/>
          </w:tcPr>
          <w:p>
            <w:pPr>
              <w:pStyle w:val="1700"/>
              <w:ind w:left="17" w:right="18"/>
              <w:jc w:val="center"/>
              <w:spacing w:before="12" w:line="212" w:lineRule="exact"/>
              <w:rPr>
                <w:rFonts w:ascii="Consolas"/>
                <w:sz w:val="19"/>
              </w:rPr>
            </w:pPr>
            <w:r>
              <w:rPr>
                <w:rFonts w:ascii="Consolas"/>
                <w:spacing w:val="-10"/>
                <w:sz w:val="19"/>
              </w:rPr>
              <w:t xml:space="preserve">1</w:t>
            </w:r>
            <w:r/>
          </w:p>
        </w:tc>
        <w:tc>
          <w:tcPr>
            <w:tcW w:w="533" w:type="dxa"/>
            <w:textDirection w:val="lrTb"/>
            <w:noWrap w:val="false"/>
          </w:tcPr>
          <w:p>
            <w:pPr>
              <w:pStyle w:val="1700"/>
              <w:rPr>
                <w:sz w:val="16"/>
              </w:rPr>
            </w:pPr>
            <w:r>
              <w:rPr>
                <w:sz w:val="16"/>
              </w:rPr>
            </w:r>
            <w:r/>
          </w:p>
        </w:tc>
        <w:tc>
          <w:tcPr>
            <w:tcW w:w="533" w:type="dxa"/>
            <w:textDirection w:val="lrTb"/>
            <w:noWrap w:val="false"/>
          </w:tcPr>
          <w:p>
            <w:pPr>
              <w:pStyle w:val="1700"/>
              <w:ind w:left="31" w:right="38"/>
              <w:jc w:val="center"/>
              <w:spacing w:before="12" w:line="212" w:lineRule="exact"/>
              <w:rPr>
                <w:rFonts w:ascii="Consolas"/>
                <w:sz w:val="19"/>
              </w:rPr>
            </w:pPr>
            <w:r>
              <w:rPr>
                <w:rFonts w:ascii="Consolas"/>
                <w:spacing w:val="-10"/>
                <w:sz w:val="19"/>
              </w:rPr>
              <w:t xml:space="preserve">6</w:t>
            </w:r>
            <w:r/>
          </w:p>
        </w:tc>
        <w:tc>
          <w:tcPr>
            <w:shd w:val="clear" w:color="auto" w:fill="b3b3b3"/>
            <w:tcW w:w="533" w:type="dxa"/>
            <w:textDirection w:val="lrTb"/>
            <w:noWrap w:val="false"/>
          </w:tcPr>
          <w:p>
            <w:pPr>
              <w:pStyle w:val="1700"/>
              <w:rPr>
                <w:sz w:val="16"/>
              </w:rPr>
            </w:pPr>
            <w:r>
              <w:rPr>
                <w:sz w:val="16"/>
              </w:rPr>
            </w:r>
            <w:r/>
          </w:p>
        </w:tc>
      </w:tr>
    </w:tbl>
    <w:p>
      <w:pPr>
        <w:ind w:left="2162" w:right="1330" w:firstLine="0"/>
        <w:jc w:val="left"/>
        <w:spacing w:before="3" w:line="285" w:lineRule="auto"/>
        <w:rPr>
          <w:sz w:val="20"/>
        </w:rPr>
      </w:pPr>
      <w:r>
        <w:rPr>
          <w:sz w:val="20"/>
        </w:rPr>
        <w:t xml:space="preserve">Определите</w:t>
      </w:r>
      <w:r>
        <w:rPr>
          <w:spacing w:val="-14"/>
          <w:sz w:val="20"/>
        </w:rPr>
        <w:t xml:space="preserve"> </w:t>
      </w:r>
      <w:r>
        <w:rPr>
          <w:sz w:val="20"/>
        </w:rPr>
        <w:t xml:space="preserve">длину</w:t>
      </w:r>
      <w:r>
        <w:rPr>
          <w:spacing w:val="-13"/>
          <w:sz w:val="20"/>
        </w:rPr>
        <w:t xml:space="preserve"> </w:t>
      </w:r>
      <w:r>
        <w:rPr>
          <w:sz w:val="20"/>
        </w:rPr>
        <w:t xml:space="preserve">кратчайшего</w:t>
      </w:r>
      <w:r>
        <w:rPr>
          <w:spacing w:val="-13"/>
          <w:sz w:val="20"/>
        </w:rPr>
        <w:t xml:space="preserve"> </w:t>
      </w:r>
      <w:r>
        <w:rPr>
          <w:sz w:val="20"/>
        </w:rPr>
        <w:t xml:space="preserve">пути</w:t>
      </w:r>
      <w:r>
        <w:rPr>
          <w:spacing w:val="-13"/>
          <w:sz w:val="20"/>
        </w:rPr>
        <w:t xml:space="preserve"> </w:t>
      </w:r>
      <w:r>
        <w:rPr>
          <w:sz w:val="20"/>
        </w:rPr>
        <w:t xml:space="preserve">между</w:t>
      </w:r>
      <w:r>
        <w:rPr>
          <w:spacing w:val="-13"/>
          <w:sz w:val="20"/>
        </w:rPr>
        <w:t xml:space="preserve"> </w:t>
      </w:r>
      <w:r>
        <w:rPr>
          <w:sz w:val="20"/>
        </w:rPr>
        <w:t xml:space="preserve">пунктами</w:t>
      </w:r>
      <w:r>
        <w:rPr>
          <w:spacing w:val="-13"/>
          <w:sz w:val="20"/>
        </w:rPr>
        <w:t xml:space="preserve"> </w:t>
      </w:r>
      <w:r>
        <w:rPr>
          <w:sz w:val="20"/>
        </w:rPr>
        <w:t xml:space="preserve">A</w:t>
      </w:r>
      <w:r>
        <w:rPr>
          <w:spacing w:val="-13"/>
          <w:sz w:val="20"/>
        </w:rPr>
        <w:t xml:space="preserve"> </w:t>
      </w:r>
      <w:r>
        <w:rPr>
          <w:sz w:val="20"/>
        </w:rPr>
        <w:t xml:space="preserve">и</w:t>
      </w:r>
      <w:r>
        <w:rPr>
          <w:spacing w:val="-13"/>
          <w:sz w:val="20"/>
        </w:rPr>
        <w:t xml:space="preserve"> </w:t>
      </w:r>
      <w:r>
        <w:rPr>
          <w:sz w:val="20"/>
        </w:rPr>
        <w:t xml:space="preserve">F</w:t>
      </w:r>
      <w:r>
        <w:rPr>
          <w:spacing w:val="-14"/>
          <w:sz w:val="20"/>
        </w:rPr>
        <w:t xml:space="preserve"> </w:t>
      </w:r>
      <w:r>
        <w:rPr>
          <w:sz w:val="20"/>
        </w:rPr>
        <w:t xml:space="preserve">(при</w:t>
      </w:r>
      <w:r>
        <w:rPr>
          <w:spacing w:val="-13"/>
          <w:sz w:val="20"/>
        </w:rPr>
        <w:t xml:space="preserve"> </w:t>
      </w:r>
      <w:r>
        <w:rPr>
          <w:sz w:val="20"/>
        </w:rPr>
        <w:t xml:space="preserve">условии,</w:t>
      </w:r>
      <w:r>
        <w:rPr>
          <w:spacing w:val="-13"/>
          <w:sz w:val="20"/>
        </w:rPr>
        <w:t xml:space="preserve"> </w:t>
      </w:r>
      <w:r>
        <w:rPr>
          <w:sz w:val="20"/>
        </w:rPr>
        <w:t xml:space="preserve">что передвигаться можно только по построенным дорогам).</w:t>
      </w:r>
      <w:r/>
    </w:p>
    <w:p>
      <w:pPr>
        <w:ind w:left="2162" w:right="0" w:firstLine="0"/>
        <w:jc w:val="left"/>
        <w:spacing w:before="192"/>
        <w:tabs>
          <w:tab w:val="left" w:pos="2815" w:leader="none"/>
          <w:tab w:val="left" w:pos="4408" w:leader="none"/>
          <w:tab w:val="left" w:pos="5066" w:leader="none"/>
          <w:tab w:val="left" w:pos="6659" w:leader="none"/>
          <w:tab w:val="left" w:pos="7317" w:leader="none"/>
          <w:tab w:val="left" w:pos="8906" w:leader="none"/>
          <w:tab w:val="left" w:pos="9563" w:leader="none"/>
        </w:tabs>
        <w:rPr>
          <w:sz w:val="20"/>
        </w:rPr>
      </w:pPr>
      <w:r>
        <w:rPr>
          <w:spacing w:val="-5"/>
          <w:sz w:val="20"/>
        </w:rPr>
        <w:t xml:space="preserve">1)</w:t>
      </w:r>
      <w:r>
        <w:rPr>
          <w:sz w:val="20"/>
        </w:rPr>
        <w:tab/>
      </w:r>
      <w:r>
        <w:rPr>
          <w:spacing w:val="-10"/>
          <w:sz w:val="20"/>
        </w:rPr>
        <w:t xml:space="preserve">5</w:t>
      </w:r>
      <w:r>
        <w:rPr>
          <w:sz w:val="20"/>
        </w:rPr>
        <w:tab/>
      </w:r>
      <w:r>
        <w:rPr>
          <w:spacing w:val="-5"/>
          <w:sz w:val="20"/>
        </w:rPr>
        <w:t xml:space="preserve">2)</w:t>
      </w:r>
      <w:r>
        <w:rPr>
          <w:sz w:val="20"/>
        </w:rPr>
        <w:tab/>
      </w:r>
      <w:r>
        <w:rPr>
          <w:spacing w:val="-10"/>
          <w:sz w:val="20"/>
        </w:rPr>
        <w:t xml:space="preserve">6</w:t>
      </w:r>
      <w:r>
        <w:rPr>
          <w:sz w:val="20"/>
        </w:rPr>
        <w:tab/>
      </w:r>
      <w:r>
        <w:rPr>
          <w:spacing w:val="-5"/>
          <w:sz w:val="20"/>
        </w:rPr>
        <w:t xml:space="preserve">3)</w:t>
      </w:r>
      <w:r>
        <w:rPr>
          <w:sz w:val="20"/>
        </w:rPr>
        <w:tab/>
      </w:r>
      <w:r>
        <w:rPr>
          <w:spacing w:val="-10"/>
          <w:sz w:val="20"/>
        </w:rPr>
        <w:t xml:space="preserve">7</w:t>
      </w:r>
      <w:r>
        <w:rPr>
          <w:sz w:val="20"/>
        </w:rPr>
        <w:tab/>
      </w:r>
      <w:r>
        <w:rPr>
          <w:spacing w:val="-5"/>
          <w:sz w:val="20"/>
        </w:rPr>
        <w:t xml:space="preserve">4)</w:t>
      </w:r>
      <w:r>
        <w:rPr>
          <w:sz w:val="20"/>
        </w:rPr>
        <w:tab/>
      </w:r>
      <w:r>
        <w:rPr>
          <w:spacing w:val="-10"/>
          <w:sz w:val="20"/>
        </w:rPr>
        <w:t xml:space="preserve">4</w:t>
      </w:r>
      <w:r/>
    </w:p>
    <w:p>
      <w:pPr>
        <w:ind w:left="1485" w:right="0" w:firstLine="0"/>
        <w:jc w:val="left"/>
        <w:spacing w:before="5"/>
        <w:rPr>
          <w:sz w:val="20"/>
        </w:rPr>
      </w:pPr>
      <w:r>
        <w:rPr>
          <w:b/>
          <w:sz w:val="20"/>
        </w:rPr>
        <w:t xml:space="preserve">4*.</w:t>
      </w:r>
      <w:r>
        <w:rPr>
          <w:b/>
          <w:spacing w:val="20"/>
          <w:sz w:val="20"/>
        </w:rPr>
        <w:t xml:space="preserve"> </w:t>
      </w:r>
      <w:r>
        <w:rPr>
          <w:sz w:val="20"/>
        </w:rPr>
        <w:t xml:space="preserve">Дан</w:t>
      </w:r>
      <w:r>
        <w:rPr>
          <w:spacing w:val="13"/>
          <w:sz w:val="20"/>
        </w:rPr>
        <w:t xml:space="preserve"> </w:t>
      </w:r>
      <w:r>
        <w:rPr>
          <w:sz w:val="20"/>
        </w:rPr>
        <w:t xml:space="preserve">фрагмент</w:t>
      </w:r>
      <w:r>
        <w:rPr>
          <w:spacing w:val="13"/>
          <w:sz w:val="20"/>
        </w:rPr>
        <w:t xml:space="preserve"> </w:t>
      </w:r>
      <w:r>
        <w:rPr>
          <w:sz w:val="20"/>
        </w:rPr>
        <w:t xml:space="preserve">электронной</w:t>
      </w:r>
      <w:r>
        <w:rPr>
          <w:spacing w:val="8"/>
          <w:sz w:val="20"/>
        </w:rPr>
        <w:t xml:space="preserve"> </w:t>
      </w:r>
      <w:r>
        <w:rPr>
          <w:spacing w:val="-2"/>
          <w:sz w:val="20"/>
        </w:rPr>
        <w:t xml:space="preserve">таблицы:</w:t>
      </w:r>
      <w:r/>
    </w:p>
    <w:p>
      <w:pPr>
        <w:pStyle w:val="1697"/>
        <w:ind w:left="0" w:firstLine="0"/>
        <w:jc w:val="left"/>
        <w:rPr>
          <w:sz w:val="20"/>
        </w:rPr>
      </w:pPr>
      <w:r>
        <w:rPr>
          <w:sz w:val="20"/>
        </w:rPr>
      </w:r>
      <w:r/>
    </w:p>
    <w:tbl>
      <w:tblPr>
        <w:tblW w:w="0" w:type="auto"/>
        <w:tblInd w:w="2181"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1584"/>
        <w:gridCol w:w="1622"/>
        <w:gridCol w:w="1627"/>
        <w:gridCol w:w="1627"/>
        <w:gridCol w:w="950"/>
      </w:tblGrid>
      <w:tr>
        <w:trPr>
          <w:trHeight w:val="316"/>
        </w:trPr>
        <w:tc>
          <w:tcPr>
            <w:tcBorders>
              <w:bottom w:val="single" w:color="00000A" w:sz="2" w:space="0"/>
            </w:tcBorders>
            <w:tcW w:w="1584" w:type="dxa"/>
            <w:textDirection w:val="lrTb"/>
            <w:noWrap w:val="false"/>
          </w:tcPr>
          <w:p>
            <w:pPr>
              <w:pStyle w:val="1700"/>
              <w:rPr>
                <w:sz w:val="20"/>
              </w:rPr>
            </w:pPr>
            <w:r>
              <w:rPr>
                <w:sz w:val="20"/>
              </w:rPr>
            </w:r>
            <w:r/>
          </w:p>
        </w:tc>
        <w:tc>
          <w:tcPr>
            <w:tcBorders>
              <w:bottom w:val="single" w:color="00000A" w:sz="2" w:space="0"/>
            </w:tcBorders>
            <w:tcW w:w="1622" w:type="dxa"/>
            <w:textDirection w:val="lrTb"/>
            <w:noWrap w:val="false"/>
          </w:tcPr>
          <w:p>
            <w:pPr>
              <w:pStyle w:val="1700"/>
              <w:ind w:left="1" w:right="1"/>
              <w:jc w:val="center"/>
              <w:spacing w:before="28"/>
              <w:rPr>
                <w:rFonts w:ascii="Arial"/>
                <w:b/>
                <w:sz w:val="22"/>
              </w:rPr>
            </w:pPr>
            <w:r>
              <w:rPr>
                <w:rFonts w:ascii="Arial"/>
                <w:b/>
                <w:color w:val="00000a"/>
                <w:spacing w:val="-10"/>
                <w:sz w:val="22"/>
              </w:rPr>
              <w:t xml:space="preserve">A</w:t>
            </w:r>
            <w:r/>
          </w:p>
        </w:tc>
        <w:tc>
          <w:tcPr>
            <w:tcBorders>
              <w:bottom w:val="single" w:color="00000A" w:sz="2" w:space="0"/>
            </w:tcBorders>
            <w:tcW w:w="1627" w:type="dxa"/>
            <w:textDirection w:val="lrTb"/>
            <w:noWrap w:val="false"/>
          </w:tcPr>
          <w:p>
            <w:pPr>
              <w:pStyle w:val="1700"/>
              <w:ind w:left="10" w:right="5"/>
              <w:jc w:val="center"/>
              <w:spacing w:before="28"/>
              <w:rPr>
                <w:rFonts w:ascii="Arial"/>
                <w:b/>
                <w:sz w:val="22"/>
              </w:rPr>
            </w:pPr>
            <w:r>
              <w:rPr>
                <w:rFonts w:ascii="Arial"/>
                <w:b/>
                <w:color w:val="00000a"/>
                <w:spacing w:val="-10"/>
                <w:sz w:val="22"/>
              </w:rPr>
              <w:t xml:space="preserve">B</w:t>
            </w:r>
            <w:r/>
          </w:p>
        </w:tc>
        <w:tc>
          <w:tcPr>
            <w:tcBorders>
              <w:bottom w:val="single" w:color="00000A" w:sz="2" w:space="0"/>
            </w:tcBorders>
            <w:tcW w:w="1627" w:type="dxa"/>
            <w:textDirection w:val="lrTb"/>
            <w:noWrap w:val="false"/>
          </w:tcPr>
          <w:p>
            <w:pPr>
              <w:pStyle w:val="1700"/>
              <w:ind w:left="5" w:right="6"/>
              <w:jc w:val="center"/>
              <w:spacing w:before="28"/>
              <w:rPr>
                <w:rFonts w:ascii="Arial"/>
                <w:b/>
                <w:sz w:val="22"/>
              </w:rPr>
            </w:pPr>
            <w:r>
              <w:rPr>
                <w:rFonts w:ascii="Arial"/>
                <w:b/>
                <w:color w:val="00000a"/>
                <w:spacing w:val="-10"/>
                <w:sz w:val="22"/>
              </w:rPr>
              <w:t xml:space="preserve">C</w:t>
            </w:r>
            <w:r/>
          </w:p>
        </w:tc>
        <w:tc>
          <w:tcPr>
            <w:tcBorders>
              <w:bottom w:val="single" w:color="00000A" w:sz="2" w:space="0"/>
            </w:tcBorders>
            <w:tcW w:w="950" w:type="dxa"/>
            <w:textDirection w:val="lrTb"/>
            <w:noWrap w:val="false"/>
          </w:tcPr>
          <w:p>
            <w:pPr>
              <w:pStyle w:val="1700"/>
              <w:ind w:left="7" w:right="6"/>
              <w:jc w:val="center"/>
              <w:spacing w:before="28"/>
              <w:rPr>
                <w:rFonts w:ascii="Arial"/>
                <w:b/>
                <w:sz w:val="22"/>
              </w:rPr>
            </w:pPr>
            <w:r>
              <w:rPr>
                <w:rFonts w:ascii="Arial"/>
                <w:b/>
                <w:color w:val="00000a"/>
                <w:spacing w:val="-10"/>
                <w:sz w:val="22"/>
              </w:rPr>
              <w:t xml:space="preserve">D</w:t>
            </w:r>
            <w:r/>
          </w:p>
        </w:tc>
      </w:tr>
      <w:tr>
        <w:trPr>
          <w:trHeight w:val="311"/>
        </w:trPr>
        <w:tc>
          <w:tcPr>
            <w:tcBorders>
              <w:top w:val="single" w:color="00000A" w:sz="2" w:space="0"/>
            </w:tcBorders>
            <w:tcW w:w="1584" w:type="dxa"/>
            <w:textDirection w:val="lrTb"/>
            <w:noWrap w:val="false"/>
          </w:tcPr>
          <w:p>
            <w:pPr>
              <w:pStyle w:val="1700"/>
              <w:jc w:val="center"/>
              <w:spacing w:before="24"/>
              <w:rPr>
                <w:rFonts w:ascii="Arial"/>
                <w:b/>
                <w:sz w:val="22"/>
              </w:rPr>
            </w:pPr>
            <w:r>
              <w:rPr>
                <w:rFonts w:ascii="Arial"/>
                <w:b/>
                <w:color w:val="00000a"/>
                <w:spacing w:val="-10"/>
                <w:sz w:val="22"/>
              </w:rPr>
              <w:t xml:space="preserve">1</w:t>
            </w:r>
            <w:r/>
          </w:p>
        </w:tc>
        <w:tc>
          <w:tcPr>
            <w:tcBorders>
              <w:top w:val="single" w:color="00000A" w:sz="2" w:space="0"/>
            </w:tcBorders>
            <w:tcW w:w="1622" w:type="dxa"/>
            <w:textDirection w:val="lrTb"/>
            <w:noWrap w:val="false"/>
          </w:tcPr>
          <w:p>
            <w:pPr>
              <w:pStyle w:val="1700"/>
              <w:rPr>
                <w:sz w:val="20"/>
              </w:rPr>
            </w:pPr>
            <w:r>
              <w:rPr>
                <w:sz w:val="20"/>
              </w:rPr>
            </w:r>
            <w:r/>
          </w:p>
        </w:tc>
        <w:tc>
          <w:tcPr>
            <w:tcBorders>
              <w:top w:val="single" w:color="00000A" w:sz="2" w:space="0"/>
            </w:tcBorders>
            <w:tcW w:w="1627" w:type="dxa"/>
            <w:textDirection w:val="lrTb"/>
            <w:noWrap w:val="false"/>
          </w:tcPr>
          <w:p>
            <w:pPr>
              <w:pStyle w:val="1700"/>
              <w:ind w:left="5" w:right="6"/>
              <w:jc w:val="center"/>
              <w:spacing w:before="37"/>
              <w:rPr>
                <w:rFonts w:ascii="Microsoft Sans Serif"/>
                <w:sz w:val="22"/>
              </w:rPr>
            </w:pPr>
            <w:r>
              <w:rPr>
                <w:rFonts w:ascii="Microsoft Sans Serif"/>
                <w:color w:val="00000a"/>
                <w:spacing w:val="-10"/>
                <w:sz w:val="22"/>
              </w:rPr>
              <w:t xml:space="preserve">3</w:t>
            </w:r>
            <w:r/>
          </w:p>
        </w:tc>
        <w:tc>
          <w:tcPr>
            <w:tcBorders>
              <w:top w:val="single" w:color="00000A" w:sz="2" w:space="0"/>
            </w:tcBorders>
            <w:tcW w:w="1627" w:type="dxa"/>
            <w:textDirection w:val="lrTb"/>
            <w:noWrap w:val="false"/>
          </w:tcPr>
          <w:p>
            <w:pPr>
              <w:pStyle w:val="1700"/>
              <w:ind w:left="5" w:right="5"/>
              <w:jc w:val="center"/>
              <w:spacing w:before="37"/>
              <w:rPr>
                <w:rFonts w:ascii="Microsoft Sans Serif"/>
                <w:sz w:val="22"/>
              </w:rPr>
            </w:pPr>
            <w:r>
              <w:rPr>
                <w:rFonts w:ascii="Microsoft Sans Serif"/>
                <w:color w:val="00000a"/>
                <w:spacing w:val="-10"/>
                <w:sz w:val="22"/>
              </w:rPr>
              <w:t xml:space="preserve">4</w:t>
            </w:r>
            <w:r/>
          </w:p>
        </w:tc>
        <w:tc>
          <w:tcPr>
            <w:tcBorders>
              <w:top w:val="single" w:color="00000A" w:sz="2" w:space="0"/>
            </w:tcBorders>
            <w:tcW w:w="950" w:type="dxa"/>
            <w:textDirection w:val="lrTb"/>
            <w:noWrap w:val="false"/>
          </w:tcPr>
          <w:p>
            <w:pPr>
              <w:pStyle w:val="1700"/>
              <w:rPr>
                <w:sz w:val="20"/>
              </w:rPr>
            </w:pPr>
            <w:r>
              <w:rPr>
                <w:sz w:val="20"/>
              </w:rPr>
            </w:r>
            <w:r/>
          </w:p>
        </w:tc>
      </w:tr>
      <w:tr>
        <w:trPr>
          <w:trHeight w:val="321"/>
        </w:trPr>
        <w:tc>
          <w:tcPr>
            <w:tcW w:w="1584" w:type="dxa"/>
            <w:textDirection w:val="lrTb"/>
            <w:noWrap w:val="false"/>
          </w:tcPr>
          <w:p>
            <w:pPr>
              <w:pStyle w:val="1700"/>
              <w:jc w:val="center"/>
              <w:spacing w:before="28"/>
              <w:rPr>
                <w:rFonts w:ascii="Arial"/>
                <w:b/>
                <w:sz w:val="22"/>
              </w:rPr>
            </w:pPr>
            <w:r>
              <w:rPr>
                <w:rFonts w:ascii="Arial"/>
                <w:b/>
                <w:color w:val="00000a"/>
                <w:spacing w:val="-10"/>
                <w:sz w:val="22"/>
              </w:rPr>
              <w:t xml:space="preserve">2</w:t>
            </w:r>
            <w:r/>
          </w:p>
        </w:tc>
        <w:tc>
          <w:tcPr>
            <w:tcW w:w="1622" w:type="dxa"/>
            <w:textDirection w:val="lrTb"/>
            <w:noWrap w:val="false"/>
          </w:tcPr>
          <w:p>
            <w:pPr>
              <w:pStyle w:val="1700"/>
              <w:ind w:right="1"/>
              <w:jc w:val="center"/>
              <w:spacing w:before="41"/>
              <w:rPr>
                <w:rFonts w:ascii="Microsoft Sans Serif"/>
                <w:sz w:val="22"/>
              </w:rPr>
            </w:pPr>
            <w:r>
              <w:rPr>
                <w:rFonts w:ascii="Microsoft Sans Serif"/>
                <w:color w:val="00000a"/>
                <w:sz w:val="22"/>
              </w:rPr>
              <w:t xml:space="preserve">=C1-</w:t>
            </w:r>
            <w:r>
              <w:rPr>
                <w:rFonts w:ascii="Microsoft Sans Serif"/>
                <w:color w:val="00000a"/>
                <w:spacing w:val="-5"/>
                <w:sz w:val="22"/>
              </w:rPr>
              <w:t xml:space="preserve">B1</w:t>
            </w:r>
            <w:r/>
          </w:p>
        </w:tc>
        <w:tc>
          <w:tcPr>
            <w:tcW w:w="1627" w:type="dxa"/>
            <w:textDirection w:val="lrTb"/>
            <w:noWrap w:val="false"/>
          </w:tcPr>
          <w:p>
            <w:pPr>
              <w:pStyle w:val="1700"/>
              <w:ind w:left="5" w:right="6"/>
              <w:jc w:val="center"/>
              <w:spacing w:before="41"/>
              <w:rPr>
                <w:rFonts w:ascii="Microsoft Sans Serif"/>
                <w:sz w:val="22"/>
              </w:rPr>
            </w:pPr>
            <w:r>
              <w:rPr>
                <w:rFonts w:ascii="Microsoft Sans Serif"/>
                <w:color w:val="00000a"/>
                <w:sz w:val="22"/>
              </w:rPr>
              <w:t xml:space="preserve">=B1-</w:t>
            </w:r>
            <w:r>
              <w:rPr>
                <w:rFonts w:ascii="Microsoft Sans Serif"/>
                <w:color w:val="00000a"/>
                <w:spacing w:val="-4"/>
                <w:sz w:val="22"/>
              </w:rPr>
              <w:t xml:space="preserve">A2*2</w:t>
            </w:r>
            <w:r/>
          </w:p>
        </w:tc>
        <w:tc>
          <w:tcPr>
            <w:tcW w:w="1627" w:type="dxa"/>
            <w:textDirection w:val="lrTb"/>
            <w:noWrap w:val="false"/>
          </w:tcPr>
          <w:p>
            <w:pPr>
              <w:pStyle w:val="1700"/>
              <w:ind w:left="5" w:right="10"/>
              <w:jc w:val="center"/>
              <w:spacing w:before="41"/>
              <w:rPr>
                <w:rFonts w:ascii="Microsoft Sans Serif"/>
                <w:sz w:val="22"/>
              </w:rPr>
            </w:pPr>
            <w:r>
              <w:rPr>
                <w:rFonts w:ascii="Microsoft Sans Serif"/>
                <w:color w:val="00000a"/>
                <w:spacing w:val="-2"/>
                <w:sz w:val="22"/>
              </w:rPr>
              <w:t xml:space="preserve">=C1/2</w:t>
            </w:r>
            <w:r/>
          </w:p>
        </w:tc>
        <w:tc>
          <w:tcPr>
            <w:tcW w:w="950" w:type="dxa"/>
            <w:textDirection w:val="lrTb"/>
            <w:noWrap w:val="false"/>
          </w:tcPr>
          <w:p>
            <w:pPr>
              <w:pStyle w:val="1700"/>
              <w:ind w:left="7"/>
              <w:jc w:val="center"/>
              <w:spacing w:before="41"/>
              <w:rPr>
                <w:rFonts w:ascii="Microsoft Sans Serif" w:hAnsi="Microsoft Sans Serif"/>
                <w:sz w:val="22"/>
              </w:rPr>
            </w:pPr>
            <w:r>
              <w:rPr>
                <w:rFonts w:ascii="Microsoft Sans Serif" w:hAnsi="Microsoft Sans Serif"/>
                <w:color w:val="00000a"/>
                <w:spacing w:val="-5"/>
                <w:sz w:val="22"/>
              </w:rPr>
              <w:t xml:space="preserve">=С1</w:t>
            </w:r>
            <w:r/>
          </w:p>
        </w:tc>
      </w:tr>
    </w:tbl>
    <w:p>
      <w:pPr>
        <w:ind w:left="2162" w:right="862" w:firstLine="0"/>
        <w:jc w:val="left"/>
        <w:spacing w:before="1" w:line="280" w:lineRule="auto"/>
        <w:rPr>
          <w:sz w:val="20"/>
        </w:rPr>
      </w:pPr>
      <w:r>
        <w:rPr>
          <w:spacing w:val="-2"/>
          <w:sz w:val="20"/>
        </w:rPr>
        <w:t xml:space="preserve">После</w:t>
      </w:r>
      <w:r>
        <w:rPr>
          <w:spacing w:val="-4"/>
          <w:sz w:val="20"/>
        </w:rPr>
        <w:t xml:space="preserve"> </w:t>
      </w:r>
      <w:r>
        <w:rPr>
          <w:spacing w:val="-2"/>
          <w:sz w:val="20"/>
        </w:rPr>
        <w:t xml:space="preserve">выполнения</w:t>
      </w:r>
      <w:r>
        <w:rPr>
          <w:spacing w:val="-3"/>
          <w:sz w:val="20"/>
        </w:rPr>
        <w:t xml:space="preserve"> </w:t>
      </w:r>
      <w:r>
        <w:rPr>
          <w:spacing w:val="-2"/>
          <w:sz w:val="20"/>
        </w:rPr>
        <w:t xml:space="preserve">вычислений</w:t>
      </w:r>
      <w:r>
        <w:rPr>
          <w:spacing w:val="-3"/>
          <w:sz w:val="20"/>
        </w:rPr>
        <w:t xml:space="preserve"> </w:t>
      </w:r>
      <w:r>
        <w:rPr>
          <w:spacing w:val="-2"/>
          <w:sz w:val="20"/>
        </w:rPr>
        <w:t xml:space="preserve">была</w:t>
      </w:r>
      <w:r>
        <w:rPr>
          <w:spacing w:val="-4"/>
          <w:sz w:val="20"/>
        </w:rPr>
        <w:t xml:space="preserve"> </w:t>
      </w:r>
      <w:r>
        <w:rPr>
          <w:spacing w:val="-2"/>
          <w:sz w:val="20"/>
        </w:rPr>
        <w:t xml:space="preserve">построена</w:t>
      </w:r>
      <w:r>
        <w:rPr>
          <w:spacing w:val="-4"/>
          <w:sz w:val="20"/>
        </w:rPr>
        <w:t xml:space="preserve"> </w:t>
      </w:r>
      <w:r>
        <w:rPr>
          <w:spacing w:val="-2"/>
          <w:sz w:val="20"/>
        </w:rPr>
        <w:t xml:space="preserve">диаграмма</w:t>
      </w:r>
      <w:r>
        <w:rPr>
          <w:spacing w:val="-4"/>
          <w:sz w:val="20"/>
        </w:rPr>
        <w:t xml:space="preserve"> </w:t>
      </w:r>
      <w:r>
        <w:rPr>
          <w:spacing w:val="-2"/>
          <w:sz w:val="20"/>
        </w:rPr>
        <w:t xml:space="preserve">по</w:t>
      </w:r>
      <w:r>
        <w:rPr>
          <w:spacing w:val="-6"/>
          <w:sz w:val="20"/>
        </w:rPr>
        <w:t xml:space="preserve"> </w:t>
      </w:r>
      <w:r>
        <w:rPr>
          <w:spacing w:val="-2"/>
          <w:sz w:val="20"/>
        </w:rPr>
        <w:t xml:space="preserve">значениям диапазона</w:t>
      </w:r>
      <w:r>
        <w:rPr>
          <w:spacing w:val="-4"/>
          <w:sz w:val="20"/>
        </w:rPr>
        <w:t xml:space="preserve"> </w:t>
      </w:r>
      <w:r>
        <w:rPr>
          <w:spacing w:val="-2"/>
          <w:sz w:val="20"/>
        </w:rPr>
        <w:t xml:space="preserve">ячеек </w:t>
      </w:r>
      <w:r>
        <w:rPr>
          <w:sz w:val="20"/>
        </w:rPr>
        <w:t xml:space="preserve">A2:D2. Укажите получившуюся диаграмму.</w:t>
      </w:r>
      <w:r/>
    </w:p>
    <w:p>
      <w:pPr>
        <w:pStyle w:val="1697"/>
        <w:ind w:left="0" w:firstLine="0"/>
        <w:jc w:val="left"/>
        <w:spacing w:before="36"/>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51840" behindDoc="1" locked="0" layoutInCell="1" allowOverlap="1">
                <wp:simplePos x="0" y="0"/>
                <wp:positionH relativeFrom="page">
                  <wp:posOffset>1583201</wp:posOffset>
                </wp:positionH>
                <wp:positionV relativeFrom="paragraph">
                  <wp:posOffset>184323</wp:posOffset>
                </wp:positionV>
                <wp:extent cx="5246098" cy="1020127"/>
                <wp:effectExtent l="0" t="0" r="0" b="0"/>
                <wp:wrapTopAndBottom/>
                <wp:docPr id="178" name="Image 308"/>
                <wp:cNvGraphicFramePr/>
                <a:graphic xmlns:a="http://schemas.openxmlformats.org/drawingml/2006/main">
                  <a:graphicData uri="http://schemas.openxmlformats.org/drawingml/2006/picture">
                    <pic:pic xmlns:pic="http://schemas.openxmlformats.org/drawingml/2006/picture">
                      <pic:nvPicPr>
                        <pic:cNvPr id="308" name="Image 308"/>
                        <pic:cNvPicPr/>
                        <pic:nvPr/>
                      </pic:nvPicPr>
                      <pic:blipFill>
                        <a:blip r:embed="rId131"/>
                        <a:stretch/>
                      </pic:blipFill>
                      <pic:spPr bwMode="auto">
                        <a:xfrm>
                          <a:off x="0" y="0"/>
                          <a:ext cx="5246098" cy="1020127"/>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0" o:spid="_x0000_s310" type="#_x0000_t75" style="position:absolute;z-index:-487651840;o:allowoverlap:true;o:allowincell:true;mso-position-horizontal-relative:page;margin-left:124.7pt;mso-position-horizontal:absolute;mso-position-vertical-relative:text;margin-top:14.5pt;mso-position-vertical:absolute;width:413.1pt;height:80.3pt;mso-wrap-distance-left:0.0pt;mso-wrap-distance-top:0.0pt;mso-wrap-distance-right:0.0pt;mso-wrap-distance-bottom:0.0pt;" stroked="false">
                <v:path textboxrect="0,0,0,0"/>
                <w10:wrap type="topAndBottom"/>
                <v:imagedata r:id="rId131" o:title=""/>
              </v:shape>
            </w:pict>
          </mc:Fallback>
        </mc:AlternateContent>
      </w:r>
      <w:r/>
    </w:p>
    <w:p>
      <w:pPr>
        <w:pStyle w:val="1697"/>
        <w:ind w:left="0" w:firstLine="0"/>
        <w:jc w:val="left"/>
        <w:spacing w:before="25"/>
        <w:rPr>
          <w:sz w:val="20"/>
        </w:rPr>
      </w:pPr>
      <w:r>
        <w:rPr>
          <w:sz w:val="20"/>
        </w:rPr>
      </w:r>
      <w:r/>
    </w:p>
    <w:p>
      <w:pPr>
        <w:pStyle w:val="1699"/>
        <w:numPr>
          <w:ilvl w:val="0"/>
          <w:numId w:val="122"/>
        </w:numPr>
        <w:ind w:left="1694" w:right="0" w:hanging="209"/>
        <w:jc w:val="both"/>
        <w:spacing w:before="0" w:after="0" w:line="240" w:lineRule="auto"/>
        <w:tabs>
          <w:tab w:val="left" w:pos="1694" w:leader="none"/>
        </w:tabs>
        <w:rPr>
          <w:rFonts w:ascii="Cambria Math" w:hAnsi="Cambria Math"/>
          <w:sz w:val="20"/>
        </w:rPr>
      </w:pPr>
      <w:r>
        <w:rPr>
          <w:sz w:val="20"/>
        </w:rPr>
        <w:t xml:space="preserve">Определите</w:t>
      </w:r>
      <w:r>
        <w:rPr>
          <w:spacing w:val="10"/>
          <w:sz w:val="20"/>
        </w:rPr>
        <w:t xml:space="preserve"> </w:t>
      </w:r>
      <w:r>
        <w:rPr>
          <w:sz w:val="20"/>
        </w:rPr>
        <w:t xml:space="preserve">значение</w:t>
      </w:r>
      <w:r>
        <w:rPr>
          <w:spacing w:val="16"/>
          <w:sz w:val="20"/>
        </w:rPr>
        <w:t xml:space="preserve"> </w:t>
      </w:r>
      <w:r>
        <w:rPr>
          <w:sz w:val="20"/>
        </w:rPr>
        <w:t xml:space="preserve">переменной</w:t>
      </w:r>
      <w:r>
        <w:rPr>
          <w:spacing w:val="21"/>
          <w:sz w:val="20"/>
        </w:rPr>
        <w:t xml:space="preserve"> </w:t>
      </w:r>
      <w:r>
        <w:rPr>
          <w:b/>
          <w:sz w:val="20"/>
        </w:rPr>
        <w:t xml:space="preserve">a</w:t>
      </w:r>
      <w:r>
        <w:rPr>
          <w:b/>
          <w:spacing w:val="20"/>
          <w:sz w:val="20"/>
        </w:rPr>
        <w:t xml:space="preserve"> </w:t>
      </w:r>
      <w:r>
        <w:rPr>
          <w:sz w:val="20"/>
        </w:rPr>
        <w:t xml:space="preserve">после</w:t>
      </w:r>
      <w:r>
        <w:rPr>
          <w:spacing w:val="17"/>
          <w:sz w:val="20"/>
        </w:rPr>
        <w:t xml:space="preserve"> </w:t>
      </w:r>
      <w:r>
        <w:rPr>
          <w:sz w:val="20"/>
        </w:rPr>
        <w:t xml:space="preserve">исполнения</w:t>
      </w:r>
      <w:r>
        <w:rPr>
          <w:spacing w:val="18"/>
          <w:sz w:val="20"/>
        </w:rPr>
        <w:t xml:space="preserve"> </w:t>
      </w:r>
      <w:r>
        <w:rPr>
          <w:sz w:val="20"/>
        </w:rPr>
        <w:t xml:space="preserve">данного</w:t>
      </w:r>
      <w:r>
        <w:rPr>
          <w:spacing w:val="14"/>
          <w:sz w:val="20"/>
        </w:rPr>
        <w:t xml:space="preserve"> </w:t>
      </w:r>
      <w:r>
        <w:rPr>
          <w:sz w:val="20"/>
        </w:rPr>
        <w:t xml:space="preserve">алгоритма.</w:t>
      </w:r>
      <w:r>
        <w:rPr>
          <w:spacing w:val="19"/>
          <w:sz w:val="20"/>
        </w:rPr>
        <w:t xml:space="preserve"> </w:t>
      </w:r>
      <w:r>
        <w:rPr>
          <w:sz w:val="20"/>
        </w:rPr>
        <w:t xml:space="preserve">Символ</w:t>
      </w:r>
      <w:r>
        <w:rPr>
          <w:spacing w:val="21"/>
          <w:sz w:val="20"/>
        </w:rPr>
        <w:t xml:space="preserve"> </w:t>
      </w:r>
      <w:r>
        <w:rPr>
          <w:rFonts w:ascii="Cambria Math" w:hAnsi="Cambria Math"/>
          <w:spacing w:val="-4"/>
          <w:sz w:val="20"/>
        </w:rPr>
        <w:t xml:space="preserve">≪</w:t>
      </w:r>
      <w:r>
        <w:rPr>
          <w:spacing w:val="-4"/>
          <w:sz w:val="20"/>
        </w:rPr>
        <w:t xml:space="preserve">:=</w:t>
      </w:r>
      <w:r>
        <w:rPr>
          <w:rFonts w:ascii="Cambria Math" w:hAnsi="Cambria Math"/>
          <w:spacing w:val="-4"/>
          <w:sz w:val="20"/>
        </w:rPr>
        <w:t xml:space="preserve">≫</w:t>
      </w:r>
      <w:r/>
    </w:p>
    <w:p>
      <w:pPr>
        <w:ind w:left="1485" w:right="0" w:firstLine="0"/>
        <w:jc w:val="left"/>
        <w:spacing w:before="42"/>
        <w:rPr>
          <w:sz w:val="20"/>
        </w:rPr>
      </w:pPr>
      <w:r>
        <w:rPr>
          <w:sz w:val="20"/>
        </w:rPr>
        <w:t xml:space="preserve">обозначает</w:t>
      </w:r>
      <w:r>
        <w:rPr>
          <w:spacing w:val="16"/>
          <w:sz w:val="20"/>
        </w:rPr>
        <w:t xml:space="preserve"> </w:t>
      </w:r>
      <w:r>
        <w:rPr>
          <w:sz w:val="20"/>
        </w:rPr>
        <w:t xml:space="preserve">оператор</w:t>
      </w:r>
      <w:r>
        <w:rPr>
          <w:spacing w:val="20"/>
          <w:sz w:val="20"/>
        </w:rPr>
        <w:t xml:space="preserve"> </w:t>
      </w:r>
      <w:r>
        <w:rPr>
          <w:spacing w:val="-2"/>
          <w:sz w:val="20"/>
        </w:rPr>
        <w:t xml:space="preserve">присваивания.</w:t>
      </w:r>
      <w:r/>
    </w:p>
    <w:p>
      <w:pPr>
        <w:pStyle w:val="1697"/>
        <w:ind w:left="0" w:firstLine="0"/>
        <w:jc w:val="left"/>
        <w:spacing w:before="11"/>
        <w:rPr>
          <w:sz w:val="17"/>
        </w:rPr>
      </w:pPr>
      <w:r>
        <mc:AlternateContent>
          <mc:Choice Requires="wpg">
            <w:drawing>
              <wp:anchor xmlns:wp="http://schemas.openxmlformats.org/drawingml/2006/wordprocessingDrawing" xmlns:wp14="http://schemas.microsoft.com/office/word/2010/wordprocessingDrawing" distT="0" distB="0" distL="0" distR="0" simplePos="0" relativeHeight="487652352" behindDoc="1" locked="0" layoutInCell="1" allowOverlap="1">
                <wp:simplePos x="0" y="0"/>
                <wp:positionH relativeFrom="page">
                  <wp:posOffset>2270760</wp:posOffset>
                </wp:positionH>
                <wp:positionV relativeFrom="paragraph">
                  <wp:posOffset>149630</wp:posOffset>
                </wp:positionV>
                <wp:extent cx="1335405" cy="887094"/>
                <wp:effectExtent l="0" t="0" r="0" b="0"/>
                <wp:wrapTopAndBottom/>
                <wp:docPr id="179" name="Textbox 309"/>
                <wp:cNvGraphicFramePr/>
                <a:graphic xmlns:a="http://schemas.openxmlformats.org/drawingml/2006/main">
                  <a:graphicData uri="http://schemas.microsoft.com/office/word/2010/wordprocessingShape">
                    <wps:wsp>
                      <wps:cNvPr id="0" name=""/>
                      <wps:cNvSpPr txBox="1"/>
                      <wps:spPr bwMode="auto">
                        <a:xfrm>
                          <a:off x="0" y="0"/>
                          <a:ext cx="1335405" cy="887094"/>
                        </a:xfrm>
                        <a:prstGeom prst="rect">
                          <a:avLst/>
                        </a:prstGeom>
                        <a:ln w="6096">
                          <a:solidFill>
                            <a:srgbClr val="00000A"/>
                          </a:solidFill>
                          <a:prstDash val="solid"/>
                        </a:ln>
                      </wps:spPr>
                      <wps:txbx>
                        <w:txbxContent>
                          <w:p>
                            <w:pPr>
                              <w:ind w:left="431" w:right="0" w:firstLine="0"/>
                              <w:jc w:val="left"/>
                              <w:spacing w:before="5"/>
                              <w:rPr>
                                <w:sz w:val="20"/>
                              </w:rPr>
                            </w:pPr>
                            <w:r>
                              <w:rPr>
                                <w:sz w:val="20"/>
                              </w:rPr>
                              <w:t xml:space="preserve">a</w:t>
                            </w:r>
                            <w:r>
                              <w:rPr>
                                <w:sz w:val="20"/>
                              </w:rPr>
                              <w:t xml:space="preserve">:=</w:t>
                            </w:r>
                            <w:r>
                              <w:rPr>
                                <w:spacing w:val="-5"/>
                                <w:sz w:val="20"/>
                              </w:rPr>
                              <w:t xml:space="preserve">16;</w:t>
                            </w:r>
                            <w:r/>
                          </w:p>
                          <w:p>
                            <w:pPr>
                              <w:ind w:left="431" w:right="418" w:firstLine="0"/>
                              <w:jc w:val="left"/>
                              <w:spacing w:before="226" w:line="480" w:lineRule="auto"/>
                              <w:rPr>
                                <w:sz w:val="20"/>
                              </w:rPr>
                            </w:pPr>
                            <w:r>
                              <w:rPr>
                                <w:sz w:val="20"/>
                              </w:rPr>
                              <w:t xml:space="preserve">b</w:t>
                            </w:r>
                            <w:r>
                              <w:rPr>
                                <w:sz w:val="20"/>
                              </w:rPr>
                              <w:t xml:space="preserve">:=</w:t>
                            </w:r>
                            <w:r>
                              <w:rPr>
                                <w:sz w:val="20"/>
                              </w:rPr>
                              <w:t xml:space="preserve">12</w:t>
                            </w:r>
                            <w:r>
                              <w:rPr>
                                <w:sz w:val="20"/>
                              </w:rPr>
                              <w:t xml:space="preserve">–</w:t>
                            </w:r>
                            <w:r>
                              <w:rPr>
                                <w:sz w:val="20"/>
                              </w:rPr>
                              <w:t xml:space="preserve">a</w:t>
                            </w:r>
                            <w:r>
                              <w:rPr>
                                <w:sz w:val="20"/>
                              </w:rPr>
                              <w:t xml:space="preserve">/</w:t>
                            </w:r>
                            <w:r>
                              <w:rPr>
                                <w:sz w:val="20"/>
                              </w:rPr>
                              <w:t xml:space="preserve">4; a := a</w:t>
                            </w:r>
                            <w:r>
                              <w:rPr>
                                <w:sz w:val="20"/>
                              </w:rPr>
                              <w:t xml:space="preserve">+ b</w:t>
                            </w:r>
                            <w:r>
                              <w:rPr>
                                <w:sz w:val="20"/>
                              </w:rPr>
                              <w:t xml:space="preserve">*</w:t>
                            </w:r>
                            <w:r>
                              <w:rPr>
                                <w:sz w:val="20"/>
                              </w:rPr>
                              <w:t xml:space="preserve">3;</w:t>
                            </w:r>
                            <w:r/>
                          </w:p>
                        </w:txbxContent>
                      </wps:txbx>
                      <wps:bodyPr wrap="square" lIns="0" tIns="0" rIns="0" bIns="0" rtlCol="0">
                        <a:noAutofit/>
                      </wps:bodyPr>
                    </wps:wsp>
                  </a:graphicData>
                </a:graphic>
              </wp:anchor>
            </w:drawing>
          </mc:Choice>
          <mc:Fallback>
            <w:pict>
              <v:shape id="shape 311" o:spid="_x0000_s311" o:spt="202" type="#_x0000_t202" style="position:absolute;z-index:-487652352;o:allowoverlap:true;o:allowincell:true;mso-position-horizontal-relative:page;margin-left:178.8pt;mso-position-horizontal:absolute;mso-position-vertical-relative:text;margin-top:11.8pt;mso-position-vertical:absolute;width:105.1pt;height:69.8pt;mso-wrap-distance-left:0.0pt;mso-wrap-distance-top:0.0pt;mso-wrap-distance-right:0.0pt;mso-wrap-distance-bottom:0.0pt;visibility:visible;" filled="f" strokecolor="#00000A" strokeweight="0.48pt">
                <v:stroke dashstyle="solid"/>
                <w10:wrap type="topAndBottom"/>
                <v:textbox inset="0,0,0,0">
                  <w:txbxContent>
                    <w:p>
                      <w:pPr>
                        <w:ind w:left="431" w:right="0" w:firstLine="0"/>
                        <w:jc w:val="left"/>
                        <w:spacing w:before="5"/>
                        <w:rPr>
                          <w:sz w:val="20"/>
                        </w:rPr>
                      </w:pPr>
                      <w:r>
                        <w:rPr>
                          <w:sz w:val="20"/>
                        </w:rPr>
                        <w:t xml:space="preserve">a</w:t>
                      </w:r>
                      <w:r>
                        <w:rPr>
                          <w:sz w:val="20"/>
                        </w:rPr>
                        <w:t xml:space="preserve">:=</w:t>
                      </w:r>
                      <w:r>
                        <w:rPr>
                          <w:spacing w:val="-5"/>
                          <w:sz w:val="20"/>
                        </w:rPr>
                        <w:t xml:space="preserve">16;</w:t>
                      </w:r>
                      <w:r/>
                    </w:p>
                    <w:p>
                      <w:pPr>
                        <w:ind w:left="431" w:right="418" w:firstLine="0"/>
                        <w:jc w:val="left"/>
                        <w:spacing w:before="226" w:line="480" w:lineRule="auto"/>
                        <w:rPr>
                          <w:sz w:val="20"/>
                        </w:rPr>
                      </w:pPr>
                      <w:r>
                        <w:rPr>
                          <w:sz w:val="20"/>
                        </w:rPr>
                        <w:t xml:space="preserve">b</w:t>
                      </w:r>
                      <w:r>
                        <w:rPr>
                          <w:sz w:val="20"/>
                        </w:rPr>
                        <w:t xml:space="preserve">:=</w:t>
                      </w:r>
                      <w:r>
                        <w:rPr>
                          <w:sz w:val="20"/>
                        </w:rPr>
                        <w:t xml:space="preserve">12</w:t>
                      </w:r>
                      <w:r>
                        <w:rPr>
                          <w:sz w:val="20"/>
                        </w:rPr>
                        <w:t xml:space="preserve">–</w:t>
                      </w:r>
                      <w:r>
                        <w:rPr>
                          <w:sz w:val="20"/>
                        </w:rPr>
                        <w:t xml:space="preserve">a</w:t>
                      </w:r>
                      <w:r>
                        <w:rPr>
                          <w:sz w:val="20"/>
                        </w:rPr>
                        <w:t xml:space="preserve">/</w:t>
                      </w:r>
                      <w:r>
                        <w:rPr>
                          <w:sz w:val="20"/>
                        </w:rPr>
                        <w:t xml:space="preserve">4; a := a</w:t>
                      </w:r>
                      <w:r>
                        <w:rPr>
                          <w:sz w:val="20"/>
                        </w:rPr>
                        <w:t xml:space="preserve">+ b</w:t>
                      </w:r>
                      <w:r>
                        <w:rPr>
                          <w:sz w:val="20"/>
                        </w:rPr>
                        <w:t xml:space="preserve">*</w:t>
                      </w:r>
                      <w:r>
                        <w:rPr>
                          <w:sz w:val="20"/>
                        </w:rPr>
                        <w:t xml:space="preserve">3;</w:t>
                      </w:r>
                      <w:r/>
                    </w:p>
                  </w:txbxContent>
                </v:textbox>
              </v:shape>
            </w:pict>
          </mc:Fallback>
        </mc:AlternateContent>
      </w:r>
      <w:r/>
    </w:p>
    <w:p>
      <w:pPr>
        <w:ind w:left="1485" w:right="1330" w:firstLine="532"/>
        <w:jc w:val="left"/>
        <w:spacing w:before="5" w:line="280" w:lineRule="auto"/>
        <w:rPr>
          <w:sz w:val="20"/>
        </w:rPr>
      </w:pPr>
      <w:r>
        <w:rPr>
          <w:spacing w:val="-2"/>
          <w:sz w:val="20"/>
        </w:rPr>
        <w:t xml:space="preserve">Порядок</w:t>
      </w:r>
      <w:r>
        <w:rPr>
          <w:spacing w:val="-4"/>
          <w:sz w:val="20"/>
        </w:rPr>
        <w:t xml:space="preserve"> </w:t>
      </w:r>
      <w:r>
        <w:rPr>
          <w:spacing w:val="-2"/>
          <w:sz w:val="20"/>
        </w:rPr>
        <w:t xml:space="preserve">действий соответствует</w:t>
      </w:r>
      <w:r>
        <w:rPr>
          <w:spacing w:val="-4"/>
          <w:sz w:val="20"/>
        </w:rPr>
        <w:t xml:space="preserve"> </w:t>
      </w:r>
      <w:r>
        <w:rPr>
          <w:spacing w:val="-2"/>
          <w:sz w:val="20"/>
        </w:rPr>
        <w:t xml:space="preserve">правилам арифметики.</w:t>
      </w:r>
      <w:r>
        <w:rPr>
          <w:spacing w:val="-3"/>
          <w:sz w:val="20"/>
        </w:rPr>
        <w:t xml:space="preserve"> </w:t>
      </w:r>
      <w:r>
        <w:rPr>
          <w:spacing w:val="-2"/>
          <w:sz w:val="20"/>
        </w:rPr>
        <w:t xml:space="preserve">В ответе укажите</w:t>
      </w:r>
      <w:r>
        <w:rPr>
          <w:spacing w:val="-9"/>
          <w:sz w:val="20"/>
        </w:rPr>
        <w:t xml:space="preserve"> </w:t>
      </w:r>
      <w:r>
        <w:rPr>
          <w:spacing w:val="-2"/>
          <w:sz w:val="20"/>
        </w:rPr>
        <w:t xml:space="preserve">одно</w:t>
      </w:r>
      <w:r>
        <w:rPr>
          <w:spacing w:val="-7"/>
          <w:sz w:val="20"/>
        </w:rPr>
        <w:t xml:space="preserve"> </w:t>
      </w:r>
      <w:r>
        <w:rPr>
          <w:spacing w:val="-2"/>
          <w:sz w:val="20"/>
        </w:rPr>
        <w:t xml:space="preserve">число – </w:t>
      </w:r>
      <w:r>
        <w:rPr>
          <w:sz w:val="20"/>
        </w:rPr>
        <w:t xml:space="preserve">значение</w:t>
      </w:r>
      <w:r>
        <w:rPr>
          <w:spacing w:val="40"/>
          <w:sz w:val="20"/>
        </w:rPr>
        <w:t xml:space="preserve"> </w:t>
      </w:r>
      <w:r>
        <w:rPr>
          <w:sz w:val="20"/>
        </w:rPr>
        <w:t xml:space="preserve">переменной </w:t>
      </w:r>
      <w:r>
        <w:rPr>
          <w:b/>
          <w:sz w:val="20"/>
        </w:rPr>
        <w:t xml:space="preserve">a</w:t>
      </w:r>
      <w:r>
        <w:rPr>
          <w:sz w:val="20"/>
        </w:rPr>
        <w:t xml:space="preserve">.</w:t>
      </w:r>
      <w:r/>
    </w:p>
    <w:p>
      <w:pPr>
        <w:pStyle w:val="1699"/>
        <w:numPr>
          <w:ilvl w:val="0"/>
          <w:numId w:val="122"/>
        </w:numPr>
        <w:ind w:left="1485" w:right="2066" w:firstLine="0"/>
        <w:jc w:val="left"/>
        <w:spacing w:before="196" w:after="0" w:line="285" w:lineRule="auto"/>
        <w:tabs>
          <w:tab w:val="left" w:pos="1694" w:leader="none"/>
        </w:tabs>
        <w:rPr>
          <w:sz w:val="20"/>
        </w:rPr>
      </w:pPr>
      <w:r>
        <w:rPr>
          <w:spacing w:val="-2"/>
          <w:sz w:val="20"/>
        </w:rPr>
        <w:t xml:space="preserve">Определите, что</w:t>
      </w:r>
      <w:r>
        <w:rPr>
          <w:spacing w:val="-10"/>
          <w:sz w:val="20"/>
        </w:rPr>
        <w:t xml:space="preserve"> </w:t>
      </w:r>
      <w:r>
        <w:rPr>
          <w:spacing w:val="-2"/>
          <w:sz w:val="20"/>
        </w:rPr>
        <w:t xml:space="preserve">будет напечатано</w:t>
      </w:r>
      <w:r>
        <w:rPr>
          <w:spacing w:val="-5"/>
          <w:sz w:val="20"/>
        </w:rPr>
        <w:t xml:space="preserve"> </w:t>
      </w:r>
      <w:r>
        <w:rPr>
          <w:spacing w:val="-2"/>
          <w:sz w:val="20"/>
        </w:rPr>
        <w:t xml:space="preserve">в</w:t>
      </w:r>
      <w:r>
        <w:rPr>
          <w:spacing w:val="-4"/>
          <w:sz w:val="20"/>
        </w:rPr>
        <w:t xml:space="preserve"> </w:t>
      </w:r>
      <w:r>
        <w:rPr>
          <w:spacing w:val="-2"/>
          <w:sz w:val="20"/>
        </w:rPr>
        <w:t xml:space="preserve">результате</w:t>
      </w:r>
      <w:r>
        <w:rPr>
          <w:spacing w:val="-8"/>
          <w:sz w:val="20"/>
        </w:rPr>
        <w:t xml:space="preserve"> </w:t>
      </w:r>
      <w:r>
        <w:rPr>
          <w:spacing w:val="-2"/>
          <w:sz w:val="20"/>
        </w:rPr>
        <w:t xml:space="preserve">работы следующей</w:t>
      </w:r>
      <w:r>
        <w:rPr>
          <w:spacing w:val="-3"/>
          <w:sz w:val="20"/>
        </w:rPr>
        <w:t xml:space="preserve"> </w:t>
      </w:r>
      <w:r>
        <w:rPr>
          <w:spacing w:val="-2"/>
          <w:sz w:val="20"/>
        </w:rPr>
        <w:t xml:space="preserve">программы. Текст </w:t>
      </w:r>
      <w:r>
        <w:rPr>
          <w:sz w:val="20"/>
        </w:rPr>
        <w:t xml:space="preserve">программы приведен на нескольких языках программирования.</w:t>
      </w:r>
      <w:r/>
    </w:p>
    <w:p>
      <w:pPr>
        <w:pStyle w:val="1697"/>
        <w:ind w:left="0" w:firstLine="0"/>
        <w:jc w:val="left"/>
        <w:spacing w:before="3"/>
        <w:rPr>
          <w:sz w:val="16"/>
        </w:rPr>
      </w:pPr>
      <w:r>
        <w:rPr>
          <w:sz w:val="16"/>
        </w:rPr>
      </w:r>
      <w:r/>
    </w:p>
    <w:tbl>
      <w:tblPr>
        <w:tblW w:w="0" w:type="auto"/>
        <w:tblInd w:w="2064"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2954"/>
        <w:gridCol w:w="3060"/>
        <w:gridCol w:w="2969"/>
      </w:tblGrid>
      <w:tr>
        <w:trPr>
          <w:trHeight w:val="465"/>
        </w:trPr>
        <w:tc>
          <w:tcPr>
            <w:tcBorders>
              <w:left w:val="single" w:color="000001" w:sz="2" w:space="0"/>
            </w:tcBorders>
            <w:tcW w:w="2954" w:type="dxa"/>
            <w:textDirection w:val="lrTb"/>
            <w:noWrap w:val="false"/>
          </w:tcPr>
          <w:p>
            <w:pPr>
              <w:pStyle w:val="1700"/>
              <w:ind w:right="1112"/>
              <w:jc w:val="right"/>
              <w:spacing w:line="225" w:lineRule="exact"/>
              <w:rPr>
                <w:sz w:val="20"/>
              </w:rPr>
            </w:pPr>
            <w:r>
              <w:rPr>
                <w:spacing w:val="-2"/>
                <w:sz w:val="20"/>
              </w:rPr>
              <w:t xml:space="preserve">Паскаль</w:t>
            </w:r>
            <w:r/>
          </w:p>
        </w:tc>
        <w:tc>
          <w:tcPr>
            <w:tcBorders>
              <w:right w:val="single" w:color="000001" w:sz="2" w:space="0"/>
            </w:tcBorders>
            <w:tcW w:w="3060" w:type="dxa"/>
            <w:textDirection w:val="lrTb"/>
            <w:noWrap w:val="false"/>
          </w:tcPr>
          <w:p>
            <w:pPr>
              <w:pStyle w:val="1700"/>
              <w:ind w:left="489"/>
              <w:spacing w:line="225" w:lineRule="exact"/>
              <w:rPr>
                <w:sz w:val="20"/>
              </w:rPr>
            </w:pPr>
            <w:r>
              <w:rPr>
                <w:sz w:val="20"/>
              </w:rPr>
              <w:t xml:space="preserve">Алгоритмический</w:t>
            </w:r>
            <w:r>
              <w:rPr>
                <w:spacing w:val="31"/>
                <w:sz w:val="20"/>
              </w:rPr>
              <w:t xml:space="preserve"> </w:t>
            </w:r>
            <w:r>
              <w:rPr>
                <w:spacing w:val="-4"/>
                <w:sz w:val="20"/>
              </w:rPr>
              <w:t xml:space="preserve">язык</w:t>
            </w:r>
            <w:r/>
          </w:p>
        </w:tc>
        <w:tc>
          <w:tcPr>
            <w:tcBorders>
              <w:left w:val="single" w:color="000001" w:sz="2" w:space="0"/>
            </w:tcBorders>
            <w:tcW w:w="2969" w:type="dxa"/>
            <w:textDirection w:val="lrTb"/>
            <w:noWrap w:val="false"/>
          </w:tcPr>
          <w:p>
            <w:pPr>
              <w:pStyle w:val="1700"/>
              <w:ind w:left="95" w:right="95"/>
              <w:jc w:val="center"/>
              <w:spacing w:line="225" w:lineRule="exact"/>
              <w:rPr>
                <w:sz w:val="20"/>
              </w:rPr>
            </w:pPr>
            <w:r>
              <w:rPr>
                <w:spacing w:val="-2"/>
                <w:sz w:val="20"/>
              </w:rPr>
              <w:t xml:space="preserve">Бейсик</w:t>
            </w:r>
            <w:r/>
          </w:p>
        </w:tc>
      </w:tr>
      <w:tr>
        <w:trPr>
          <w:trHeight w:val="455"/>
        </w:trPr>
        <w:tc>
          <w:tcPr>
            <w:tcBorders>
              <w:left w:val="single" w:color="000001" w:sz="2" w:space="0"/>
            </w:tcBorders>
            <w:tcW w:w="2954" w:type="dxa"/>
            <w:textDirection w:val="lrTb"/>
            <w:noWrap w:val="false"/>
          </w:tcPr>
          <w:p>
            <w:pPr>
              <w:pStyle w:val="1700"/>
              <w:ind w:right="1170"/>
              <w:jc w:val="right"/>
              <w:spacing w:line="225" w:lineRule="exact"/>
              <w:rPr>
                <w:sz w:val="20"/>
              </w:rPr>
            </w:pPr>
            <w:r>
              <w:rPr>
                <w:sz w:val="20"/>
              </w:rPr>
              <w:t xml:space="preserve">var</w:t>
            </w:r>
            <w:r>
              <w:rPr>
                <w:spacing w:val="-5"/>
                <w:sz w:val="20"/>
              </w:rPr>
              <w:t xml:space="preserve"> </w:t>
            </w:r>
            <w:r>
              <w:rPr>
                <w:sz w:val="20"/>
              </w:rPr>
              <w:t xml:space="preserve">s,</w:t>
            </w:r>
            <w:r>
              <w:rPr>
                <w:spacing w:val="-6"/>
                <w:sz w:val="20"/>
              </w:rPr>
              <w:t xml:space="preserve"> </w:t>
            </w:r>
            <w:r>
              <w:rPr>
                <w:sz w:val="20"/>
              </w:rPr>
              <w:t xml:space="preserve">k:</w:t>
            </w:r>
            <w:r>
              <w:rPr>
                <w:spacing w:val="-7"/>
                <w:sz w:val="20"/>
              </w:rPr>
              <w:t xml:space="preserve"> </w:t>
            </w:r>
            <w:r>
              <w:rPr>
                <w:spacing w:val="-2"/>
                <w:sz w:val="20"/>
              </w:rPr>
              <w:t xml:space="preserve">integer;</w:t>
            </w:r>
            <w:r/>
          </w:p>
        </w:tc>
        <w:tc>
          <w:tcPr>
            <w:tcBorders>
              <w:right w:val="single" w:color="000001" w:sz="2" w:space="0"/>
            </w:tcBorders>
            <w:tcW w:w="3060" w:type="dxa"/>
            <w:textDirection w:val="lrTb"/>
            <w:noWrap w:val="false"/>
          </w:tcPr>
          <w:p>
            <w:pPr>
              <w:pStyle w:val="1700"/>
              <w:ind w:left="432"/>
              <w:spacing w:line="225" w:lineRule="exact"/>
              <w:rPr>
                <w:sz w:val="20"/>
              </w:rPr>
            </w:pPr>
            <w:r>
              <w:rPr>
                <w:spacing w:val="-5"/>
                <w:sz w:val="20"/>
              </w:rPr>
              <w:t xml:space="preserve">алг</w:t>
            </w:r>
            <w:r/>
          </w:p>
        </w:tc>
        <w:tc>
          <w:tcPr>
            <w:tcBorders>
              <w:left w:val="single" w:color="000001" w:sz="2" w:space="0"/>
            </w:tcBorders>
            <w:tcW w:w="2969" w:type="dxa"/>
            <w:textDirection w:val="lrTb"/>
            <w:noWrap w:val="false"/>
          </w:tcPr>
          <w:p>
            <w:pPr>
              <w:pStyle w:val="1700"/>
              <w:ind w:right="95"/>
              <w:jc w:val="center"/>
              <w:spacing w:line="225" w:lineRule="exact"/>
              <w:rPr>
                <w:sz w:val="20"/>
              </w:rPr>
            </w:pPr>
            <w:r>
              <w:rPr>
                <w:sz w:val="20"/>
              </w:rPr>
              <w:t xml:space="preserve">DIM</w:t>
            </w:r>
            <w:r>
              <w:rPr>
                <w:spacing w:val="-10"/>
                <w:sz w:val="20"/>
              </w:rPr>
              <w:t xml:space="preserve"> </w:t>
            </w:r>
            <w:r>
              <w:rPr>
                <w:sz w:val="20"/>
              </w:rPr>
              <w:t xml:space="preserve">s,</w:t>
            </w:r>
            <w:r>
              <w:rPr>
                <w:spacing w:val="-6"/>
                <w:sz w:val="20"/>
              </w:rPr>
              <w:t xml:space="preserve"> </w:t>
            </w:r>
            <w:r>
              <w:rPr>
                <w:sz w:val="20"/>
              </w:rPr>
              <w:t xml:space="preserve">k</w:t>
            </w:r>
            <w:r>
              <w:rPr>
                <w:spacing w:val="-10"/>
                <w:sz w:val="20"/>
              </w:rPr>
              <w:t xml:space="preserve"> </w:t>
            </w:r>
            <w:r>
              <w:rPr>
                <w:sz w:val="20"/>
              </w:rPr>
              <w:t xml:space="preserve">AS</w:t>
            </w:r>
            <w:r>
              <w:rPr>
                <w:spacing w:val="-4"/>
                <w:sz w:val="20"/>
              </w:rPr>
              <w:t xml:space="preserve"> </w:t>
            </w:r>
            <w:r>
              <w:rPr>
                <w:spacing w:val="-2"/>
                <w:sz w:val="20"/>
              </w:rPr>
              <w:t xml:space="preserve">INTEGER</w:t>
            </w:r>
            <w:r/>
          </w:p>
        </w:tc>
      </w:tr>
    </w:tbl>
    <w:p>
      <w:pPr>
        <w:jc w:val="center"/>
        <w:spacing w:after="0" w:line="225" w:lineRule="exact"/>
        <w:rPr>
          <w:sz w:val="20"/>
        </w:rPr>
        <w:sectPr>
          <w:footnotePr/>
          <w:endnotePr/>
          <w:type w:val="nextPage"/>
          <w:pgSz w:w="12240" w:h="15840" w:orient="portrait"/>
          <w:pgMar w:top="920" w:right="0" w:bottom="1106" w:left="900" w:header="0" w:footer="659" w:gutter="0"/>
          <w:cols w:num="1" w:sep="0" w:space="1701" w:equalWidth="1"/>
          <w:docGrid w:linePitch="360"/>
        </w:sectPr>
      </w:pPr>
      <w:r>
        <w:rPr>
          <w:sz w:val="20"/>
        </w:rPr>
      </w:r>
      <w:r/>
    </w:p>
    <w:tbl>
      <w:tblPr>
        <w:tblW w:w="0" w:type="auto"/>
        <w:tblInd w:w="2064"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2954"/>
        <w:gridCol w:w="3060"/>
        <w:gridCol w:w="2969"/>
      </w:tblGrid>
      <w:tr>
        <w:trPr>
          <w:trHeight w:val="342"/>
        </w:trPr>
        <w:tc>
          <w:tcPr>
            <w:tcBorders>
              <w:left w:val="single" w:color="000001" w:sz="2" w:space="0"/>
              <w:bottom w:val="none" w:color="000000" w:sz="4" w:space="0"/>
            </w:tcBorders>
            <w:tcW w:w="2954" w:type="dxa"/>
            <w:textDirection w:val="lrTb"/>
            <w:noWrap w:val="false"/>
          </w:tcPr>
          <w:p>
            <w:pPr>
              <w:pStyle w:val="1700"/>
              <w:ind w:left="436"/>
              <w:spacing w:line="225" w:lineRule="exact"/>
              <w:rPr>
                <w:sz w:val="20"/>
              </w:rPr>
            </w:pPr>
            <w:r>
              <w:rPr>
                <w:spacing w:val="-2"/>
                <w:sz w:val="20"/>
              </w:rPr>
              <w:t xml:space="preserve">begin</w:t>
            </w:r>
            <w:r/>
          </w:p>
        </w:tc>
        <w:tc>
          <w:tcPr>
            <w:tcBorders>
              <w:bottom w:val="none" w:color="000000" w:sz="4" w:space="0"/>
              <w:right w:val="single" w:color="000001" w:sz="2" w:space="0"/>
            </w:tcBorders>
            <w:tcW w:w="3060" w:type="dxa"/>
            <w:textDirection w:val="lrTb"/>
            <w:noWrap w:val="false"/>
          </w:tcPr>
          <w:p>
            <w:pPr>
              <w:pStyle w:val="1700"/>
              <w:ind w:left="432"/>
              <w:spacing w:line="225" w:lineRule="exact"/>
              <w:rPr>
                <w:sz w:val="20"/>
              </w:rPr>
            </w:pPr>
            <w:r>
              <w:rPr>
                <w:spacing w:val="-5"/>
                <w:sz w:val="20"/>
              </w:rPr>
              <w:t xml:space="preserve">нач</w:t>
            </w:r>
            <w:r/>
          </w:p>
        </w:tc>
        <w:tc>
          <w:tcPr>
            <w:tcBorders>
              <w:left w:val="single" w:color="000001" w:sz="2" w:space="0"/>
              <w:bottom w:val="none" w:color="000000" w:sz="4" w:space="0"/>
            </w:tcBorders>
            <w:tcW w:w="2969" w:type="dxa"/>
            <w:textDirection w:val="lrTb"/>
            <w:noWrap w:val="false"/>
          </w:tcPr>
          <w:p>
            <w:pPr>
              <w:pStyle w:val="1700"/>
              <w:ind w:left="437"/>
              <w:spacing w:line="225" w:lineRule="exact"/>
              <w:rPr>
                <w:sz w:val="20"/>
              </w:rPr>
            </w:pPr>
            <w:r>
              <w:rPr>
                <w:spacing w:val="-4"/>
                <w:sz w:val="20"/>
              </w:rPr>
              <w:t xml:space="preserve">s=50</w:t>
            </w:r>
            <w:r/>
          </w:p>
        </w:tc>
      </w:tr>
      <w:tr>
        <w:trPr>
          <w:trHeight w:val="463"/>
        </w:trPr>
        <w:tc>
          <w:tcPr>
            <w:tcBorders>
              <w:top w:val="none" w:color="000000" w:sz="4" w:space="0"/>
              <w:left w:val="single" w:color="000001" w:sz="2" w:space="0"/>
              <w:bottom w:val="none" w:color="000000" w:sz="4" w:space="0"/>
            </w:tcBorders>
            <w:tcW w:w="2954" w:type="dxa"/>
            <w:textDirection w:val="lrTb"/>
            <w:noWrap w:val="false"/>
          </w:tcPr>
          <w:p>
            <w:pPr>
              <w:pStyle w:val="1700"/>
              <w:ind w:left="436"/>
              <w:spacing w:before="113"/>
              <w:rPr>
                <w:sz w:val="20"/>
              </w:rPr>
            </w:pPr>
            <w:r>
              <w:rPr>
                <w:spacing w:val="-2"/>
                <w:sz w:val="20"/>
              </w:rPr>
              <w:t xml:space="preserve">s:=50;</w:t>
            </w:r>
            <w:r/>
          </w:p>
        </w:tc>
        <w:tc>
          <w:tcPr>
            <w:tcBorders>
              <w:top w:val="none" w:color="000000" w:sz="4" w:space="0"/>
              <w:bottom w:val="none" w:color="000000" w:sz="4" w:space="0"/>
              <w:right w:val="single" w:color="000001" w:sz="2" w:space="0"/>
            </w:tcBorders>
            <w:tcW w:w="3060" w:type="dxa"/>
            <w:textDirection w:val="lrTb"/>
            <w:noWrap w:val="false"/>
          </w:tcPr>
          <w:p>
            <w:pPr>
              <w:pStyle w:val="1700"/>
              <w:ind w:left="432"/>
              <w:spacing w:before="113"/>
              <w:rPr>
                <w:sz w:val="20"/>
              </w:rPr>
            </w:pPr>
            <w:r>
              <w:rPr>
                <w:sz w:val="20"/>
              </w:rPr>
              <w:t xml:space="preserve">цел</w:t>
            </w:r>
            <w:r>
              <w:rPr>
                <w:spacing w:val="-9"/>
                <w:sz w:val="20"/>
              </w:rPr>
              <w:t xml:space="preserve"> </w:t>
            </w:r>
            <w:r>
              <w:rPr>
                <w:sz w:val="20"/>
              </w:rPr>
              <w:t xml:space="preserve">s,</w:t>
            </w:r>
            <w:r>
              <w:rPr>
                <w:spacing w:val="-5"/>
                <w:sz w:val="20"/>
              </w:rPr>
              <w:t xml:space="preserve"> </w:t>
            </w:r>
            <w:r>
              <w:rPr>
                <w:spacing w:val="-10"/>
                <w:sz w:val="20"/>
              </w:rPr>
              <w:t xml:space="preserve">k</w:t>
            </w:r>
            <w:r/>
          </w:p>
        </w:tc>
        <w:tc>
          <w:tcPr>
            <w:tcBorders>
              <w:top w:val="none" w:color="000000" w:sz="4" w:space="0"/>
              <w:left w:val="single" w:color="000001" w:sz="2" w:space="0"/>
              <w:bottom w:val="none" w:color="000000" w:sz="4" w:space="0"/>
            </w:tcBorders>
            <w:tcW w:w="2969" w:type="dxa"/>
            <w:textDirection w:val="lrTb"/>
            <w:noWrap w:val="false"/>
          </w:tcPr>
          <w:p>
            <w:pPr>
              <w:pStyle w:val="1700"/>
              <w:ind w:left="437"/>
              <w:spacing w:before="113"/>
              <w:rPr>
                <w:sz w:val="20"/>
              </w:rPr>
            </w:pPr>
            <w:r>
              <w:rPr>
                <w:sz w:val="20"/>
              </w:rPr>
              <w:t xml:space="preserve">FOR</w:t>
            </w:r>
            <w:r>
              <w:rPr>
                <w:spacing w:val="-9"/>
                <w:sz w:val="20"/>
              </w:rPr>
              <w:t xml:space="preserve"> </w:t>
            </w:r>
            <w:r>
              <w:rPr>
                <w:sz w:val="20"/>
              </w:rPr>
              <w:t xml:space="preserve">k=0</w:t>
            </w:r>
            <w:r>
              <w:rPr>
                <w:spacing w:val="-9"/>
                <w:sz w:val="20"/>
              </w:rPr>
              <w:t xml:space="preserve"> </w:t>
            </w:r>
            <w:r>
              <w:rPr>
                <w:sz w:val="20"/>
              </w:rPr>
              <w:t xml:space="preserve">TO</w:t>
            </w:r>
            <w:r>
              <w:rPr>
                <w:spacing w:val="-13"/>
                <w:sz w:val="20"/>
              </w:rPr>
              <w:t xml:space="preserve"> </w:t>
            </w:r>
            <w:r>
              <w:rPr>
                <w:spacing w:val="-10"/>
                <w:sz w:val="20"/>
              </w:rPr>
              <w:t xml:space="preserve">8</w:t>
            </w:r>
            <w:r/>
          </w:p>
        </w:tc>
      </w:tr>
      <w:tr>
        <w:trPr>
          <w:trHeight w:val="463"/>
        </w:trPr>
        <w:tc>
          <w:tcPr>
            <w:tcBorders>
              <w:top w:val="none" w:color="000000" w:sz="4" w:space="0"/>
              <w:left w:val="single" w:color="000001" w:sz="2" w:space="0"/>
              <w:bottom w:val="none" w:color="000000" w:sz="4" w:space="0"/>
            </w:tcBorders>
            <w:tcW w:w="2954" w:type="dxa"/>
            <w:textDirection w:val="lrTb"/>
            <w:noWrap w:val="false"/>
          </w:tcPr>
          <w:p>
            <w:pPr>
              <w:pStyle w:val="1700"/>
              <w:ind w:left="436"/>
              <w:spacing w:before="116"/>
              <w:rPr>
                <w:sz w:val="20"/>
              </w:rPr>
            </w:pPr>
            <w:r>
              <w:rPr>
                <w:sz w:val="20"/>
              </w:rPr>
              <w:t xml:space="preserve">for</w:t>
            </w:r>
            <w:r>
              <w:rPr>
                <w:spacing w:val="42"/>
                <w:sz w:val="20"/>
              </w:rPr>
              <w:t xml:space="preserve"> </w:t>
            </w:r>
            <w:r>
              <w:rPr>
                <w:sz w:val="20"/>
              </w:rPr>
              <w:t xml:space="preserve">k:=0</w:t>
            </w:r>
            <w:r>
              <w:rPr>
                <w:spacing w:val="-7"/>
                <w:sz w:val="20"/>
              </w:rPr>
              <w:t xml:space="preserve"> </w:t>
            </w:r>
            <w:r>
              <w:rPr>
                <w:sz w:val="20"/>
              </w:rPr>
              <w:t xml:space="preserve">to</w:t>
            </w:r>
            <w:r>
              <w:rPr>
                <w:spacing w:val="-8"/>
                <w:sz w:val="20"/>
              </w:rPr>
              <w:t xml:space="preserve"> </w:t>
            </w:r>
            <w:r>
              <w:rPr>
                <w:sz w:val="20"/>
              </w:rPr>
              <w:t xml:space="preserve">8</w:t>
            </w:r>
            <w:r>
              <w:rPr>
                <w:spacing w:val="-3"/>
                <w:sz w:val="20"/>
              </w:rPr>
              <w:t xml:space="preserve"> </w:t>
            </w:r>
            <w:r>
              <w:rPr>
                <w:spacing w:val="-5"/>
                <w:sz w:val="20"/>
              </w:rPr>
              <w:t xml:space="preserve">do</w:t>
            </w:r>
            <w:r/>
          </w:p>
        </w:tc>
        <w:tc>
          <w:tcPr>
            <w:tcBorders>
              <w:top w:val="none" w:color="000000" w:sz="4" w:space="0"/>
              <w:bottom w:val="none" w:color="000000" w:sz="4" w:space="0"/>
              <w:right w:val="single" w:color="000001" w:sz="2" w:space="0"/>
            </w:tcBorders>
            <w:tcW w:w="3060" w:type="dxa"/>
            <w:textDirection w:val="lrTb"/>
            <w:noWrap w:val="false"/>
          </w:tcPr>
          <w:p>
            <w:pPr>
              <w:pStyle w:val="1700"/>
              <w:ind w:left="432"/>
              <w:spacing w:before="116"/>
              <w:rPr>
                <w:sz w:val="20"/>
              </w:rPr>
            </w:pPr>
            <w:r>
              <w:rPr>
                <w:spacing w:val="-2"/>
                <w:sz w:val="20"/>
              </w:rPr>
              <w:t xml:space="preserve">s:=50</w:t>
            </w:r>
            <w:r/>
          </w:p>
        </w:tc>
        <w:tc>
          <w:tcPr>
            <w:tcBorders>
              <w:top w:val="none" w:color="000000" w:sz="4" w:space="0"/>
              <w:left w:val="single" w:color="000001" w:sz="2" w:space="0"/>
              <w:bottom w:val="none" w:color="000000" w:sz="4" w:space="0"/>
            </w:tcBorders>
            <w:tcW w:w="2969" w:type="dxa"/>
            <w:textDirection w:val="lrTb"/>
            <w:noWrap w:val="false"/>
          </w:tcPr>
          <w:p>
            <w:pPr>
              <w:pStyle w:val="1700"/>
              <w:ind w:left="437"/>
              <w:spacing w:before="116"/>
              <w:rPr>
                <w:sz w:val="20"/>
              </w:rPr>
            </w:pPr>
            <w:r>
              <w:rPr>
                <w:sz w:val="20"/>
              </w:rPr>
              <w:t xml:space="preserve">s=s-</w:t>
            </w:r>
            <w:r>
              <w:rPr>
                <w:spacing w:val="-10"/>
                <w:sz w:val="20"/>
              </w:rPr>
              <w:t xml:space="preserve">4</w:t>
            </w:r>
            <w:r/>
          </w:p>
        </w:tc>
      </w:tr>
      <w:tr>
        <w:trPr>
          <w:trHeight w:val="460"/>
        </w:trPr>
        <w:tc>
          <w:tcPr>
            <w:tcBorders>
              <w:top w:val="none" w:color="000000" w:sz="4" w:space="0"/>
              <w:left w:val="single" w:color="000001" w:sz="2" w:space="0"/>
              <w:bottom w:val="none" w:color="000000" w:sz="4" w:space="0"/>
            </w:tcBorders>
            <w:tcW w:w="2954" w:type="dxa"/>
            <w:textDirection w:val="lrTb"/>
            <w:noWrap w:val="false"/>
          </w:tcPr>
          <w:p>
            <w:pPr>
              <w:pStyle w:val="1700"/>
              <w:ind w:left="436"/>
              <w:spacing w:before="113"/>
              <w:rPr>
                <w:sz w:val="20"/>
              </w:rPr>
            </w:pPr>
            <w:r>
              <w:rPr>
                <w:sz w:val="20"/>
              </w:rPr>
              <w:t xml:space="preserve">s:=s</w:t>
            </w:r>
            <w:r>
              <w:rPr>
                <w:spacing w:val="-1"/>
                <w:sz w:val="20"/>
              </w:rPr>
              <w:t xml:space="preserve"> </w:t>
            </w:r>
            <w:r>
              <w:rPr>
                <w:sz w:val="20"/>
              </w:rPr>
              <w:t xml:space="preserve">–</w:t>
            </w:r>
            <w:r>
              <w:rPr>
                <w:spacing w:val="-13"/>
                <w:sz w:val="20"/>
              </w:rPr>
              <w:t xml:space="preserve"> </w:t>
            </w:r>
            <w:r>
              <w:rPr>
                <w:spacing w:val="-5"/>
                <w:sz w:val="20"/>
              </w:rPr>
              <w:t xml:space="preserve">4;</w:t>
            </w:r>
            <w:r/>
          </w:p>
        </w:tc>
        <w:tc>
          <w:tcPr>
            <w:tcBorders>
              <w:top w:val="none" w:color="000000" w:sz="4" w:space="0"/>
              <w:bottom w:val="none" w:color="000000" w:sz="4" w:space="0"/>
              <w:right w:val="single" w:color="000001" w:sz="2" w:space="0"/>
            </w:tcBorders>
            <w:tcW w:w="3060" w:type="dxa"/>
            <w:textDirection w:val="lrTb"/>
            <w:noWrap w:val="false"/>
          </w:tcPr>
          <w:p>
            <w:pPr>
              <w:pStyle w:val="1700"/>
              <w:ind w:left="432"/>
              <w:spacing w:before="113"/>
              <w:rPr>
                <w:sz w:val="20"/>
              </w:rPr>
            </w:pPr>
            <w:r>
              <w:rPr>
                <w:sz w:val="20"/>
              </w:rPr>
              <w:t xml:space="preserve">нц</w:t>
            </w:r>
            <w:r>
              <w:rPr>
                <w:spacing w:val="-8"/>
                <w:sz w:val="20"/>
              </w:rPr>
              <w:t xml:space="preserve"> </w:t>
            </w:r>
            <w:r>
              <w:rPr>
                <w:sz w:val="20"/>
              </w:rPr>
              <w:t xml:space="preserve">для</w:t>
            </w:r>
            <w:r>
              <w:rPr>
                <w:spacing w:val="-6"/>
                <w:sz w:val="20"/>
              </w:rPr>
              <w:t xml:space="preserve"> </w:t>
            </w:r>
            <w:r>
              <w:rPr>
                <w:sz w:val="20"/>
              </w:rPr>
              <w:t xml:space="preserve">k</w:t>
            </w:r>
            <w:r>
              <w:rPr>
                <w:spacing w:val="-6"/>
                <w:sz w:val="20"/>
              </w:rPr>
              <w:t xml:space="preserve"> </w:t>
            </w:r>
            <w:r>
              <w:rPr>
                <w:sz w:val="20"/>
              </w:rPr>
              <w:t xml:space="preserve">от</w:t>
            </w:r>
            <w:r>
              <w:rPr>
                <w:spacing w:val="-7"/>
                <w:sz w:val="20"/>
              </w:rPr>
              <w:t xml:space="preserve"> </w:t>
            </w:r>
            <w:r>
              <w:rPr>
                <w:sz w:val="20"/>
              </w:rPr>
              <w:t xml:space="preserve">0</w:t>
            </w:r>
            <w:r>
              <w:rPr>
                <w:spacing w:val="-5"/>
                <w:sz w:val="20"/>
              </w:rPr>
              <w:t xml:space="preserve"> </w:t>
            </w:r>
            <w:r>
              <w:rPr>
                <w:sz w:val="20"/>
              </w:rPr>
              <w:t xml:space="preserve">до</w:t>
            </w:r>
            <w:r>
              <w:rPr>
                <w:spacing w:val="-9"/>
                <w:sz w:val="20"/>
              </w:rPr>
              <w:t xml:space="preserve"> </w:t>
            </w:r>
            <w:r>
              <w:rPr>
                <w:spacing w:val="-10"/>
                <w:sz w:val="20"/>
              </w:rPr>
              <w:t xml:space="preserve">8</w:t>
            </w:r>
            <w:r/>
          </w:p>
        </w:tc>
        <w:tc>
          <w:tcPr>
            <w:tcBorders>
              <w:top w:val="none" w:color="000000" w:sz="4" w:space="0"/>
              <w:left w:val="single" w:color="000001" w:sz="2" w:space="0"/>
              <w:bottom w:val="none" w:color="000000" w:sz="4" w:space="0"/>
            </w:tcBorders>
            <w:tcW w:w="2969" w:type="dxa"/>
            <w:textDirection w:val="lrTb"/>
            <w:noWrap w:val="false"/>
          </w:tcPr>
          <w:p>
            <w:pPr>
              <w:pStyle w:val="1700"/>
              <w:ind w:left="437"/>
              <w:spacing w:before="113"/>
              <w:rPr>
                <w:sz w:val="20"/>
              </w:rPr>
            </w:pPr>
            <w:r>
              <w:rPr>
                <w:spacing w:val="-2"/>
                <w:sz w:val="20"/>
              </w:rPr>
              <w:t xml:space="preserve">NEXT</w:t>
            </w:r>
            <w:r>
              <w:rPr>
                <w:spacing w:val="-7"/>
                <w:sz w:val="20"/>
              </w:rPr>
              <w:t xml:space="preserve"> </w:t>
            </w:r>
            <w:r>
              <w:rPr>
                <w:spacing w:val="-10"/>
                <w:sz w:val="20"/>
              </w:rPr>
              <w:t xml:space="preserve">k</w:t>
            </w:r>
            <w:r/>
          </w:p>
        </w:tc>
      </w:tr>
      <w:tr>
        <w:trPr>
          <w:trHeight w:val="463"/>
        </w:trPr>
        <w:tc>
          <w:tcPr>
            <w:tcBorders>
              <w:top w:val="none" w:color="000000" w:sz="4" w:space="0"/>
              <w:left w:val="single" w:color="000001" w:sz="2" w:space="0"/>
              <w:bottom w:val="none" w:color="000000" w:sz="4" w:space="0"/>
            </w:tcBorders>
            <w:tcW w:w="2954" w:type="dxa"/>
            <w:textDirection w:val="lrTb"/>
            <w:noWrap w:val="false"/>
          </w:tcPr>
          <w:p>
            <w:pPr>
              <w:pStyle w:val="1700"/>
              <w:ind w:left="436"/>
              <w:spacing w:before="113"/>
              <w:rPr>
                <w:sz w:val="20"/>
              </w:rPr>
            </w:pPr>
            <w:r>
              <w:rPr>
                <w:sz w:val="20"/>
              </w:rPr>
              <w:t xml:space="preserve">write</w:t>
            </w:r>
            <w:r>
              <w:rPr>
                <w:spacing w:val="4"/>
                <w:sz w:val="20"/>
              </w:rPr>
              <w:t xml:space="preserve"> </w:t>
            </w:r>
            <w:r>
              <w:rPr>
                <w:spacing w:val="-4"/>
                <w:sz w:val="20"/>
              </w:rPr>
              <w:t xml:space="preserve">(s);</w:t>
            </w:r>
            <w:r/>
          </w:p>
        </w:tc>
        <w:tc>
          <w:tcPr>
            <w:tcBorders>
              <w:top w:val="none" w:color="000000" w:sz="4" w:space="0"/>
              <w:bottom w:val="none" w:color="000000" w:sz="4" w:space="0"/>
              <w:right w:val="single" w:color="000001" w:sz="2" w:space="0"/>
            </w:tcBorders>
            <w:tcW w:w="3060" w:type="dxa"/>
            <w:textDirection w:val="lrTb"/>
            <w:noWrap w:val="false"/>
          </w:tcPr>
          <w:p>
            <w:pPr>
              <w:pStyle w:val="1700"/>
              <w:ind w:left="432"/>
              <w:spacing w:before="113"/>
              <w:rPr>
                <w:sz w:val="20"/>
              </w:rPr>
            </w:pPr>
            <w:r>
              <w:rPr>
                <w:sz w:val="20"/>
              </w:rPr>
              <w:t xml:space="preserve">s:=s</w:t>
            </w:r>
            <w:r>
              <w:rPr>
                <w:spacing w:val="-5"/>
                <w:sz w:val="20"/>
              </w:rPr>
              <w:t xml:space="preserve"> </w:t>
            </w:r>
            <w:r>
              <w:rPr>
                <w:sz w:val="20"/>
              </w:rPr>
              <w:t xml:space="preserve">-</w:t>
            </w:r>
            <w:r>
              <w:rPr>
                <w:spacing w:val="-7"/>
                <w:sz w:val="20"/>
              </w:rPr>
              <w:t xml:space="preserve"> </w:t>
            </w:r>
            <w:r>
              <w:rPr>
                <w:spacing w:val="-12"/>
                <w:sz w:val="20"/>
              </w:rPr>
              <w:t xml:space="preserve">4</w:t>
            </w:r>
            <w:r/>
          </w:p>
        </w:tc>
        <w:tc>
          <w:tcPr>
            <w:tcBorders>
              <w:top w:val="none" w:color="000000" w:sz="4" w:space="0"/>
              <w:left w:val="single" w:color="000001" w:sz="2" w:space="0"/>
              <w:bottom w:val="none" w:color="000000" w:sz="4" w:space="0"/>
            </w:tcBorders>
            <w:tcW w:w="2969" w:type="dxa"/>
            <w:textDirection w:val="lrTb"/>
            <w:noWrap w:val="false"/>
          </w:tcPr>
          <w:p>
            <w:pPr>
              <w:pStyle w:val="1700"/>
              <w:ind w:left="437"/>
              <w:spacing w:before="113"/>
              <w:rPr>
                <w:sz w:val="20"/>
              </w:rPr>
            </w:pPr>
            <w:r>
              <w:rPr>
                <w:spacing w:val="-2"/>
                <w:sz w:val="20"/>
              </w:rPr>
              <w:t xml:space="preserve">PRINT</w:t>
            </w:r>
            <w:r>
              <w:rPr>
                <w:spacing w:val="-5"/>
                <w:sz w:val="20"/>
              </w:rPr>
              <w:t xml:space="preserve"> </w:t>
            </w:r>
            <w:r>
              <w:rPr>
                <w:spacing w:val="-10"/>
                <w:sz w:val="20"/>
              </w:rPr>
              <w:t xml:space="preserve">s</w:t>
            </w:r>
            <w:r/>
          </w:p>
        </w:tc>
      </w:tr>
      <w:tr>
        <w:trPr>
          <w:trHeight w:val="463"/>
        </w:trPr>
        <w:tc>
          <w:tcPr>
            <w:tcBorders>
              <w:top w:val="none" w:color="000000" w:sz="4" w:space="0"/>
              <w:left w:val="single" w:color="000001" w:sz="2" w:space="0"/>
              <w:bottom w:val="none" w:color="000000" w:sz="4" w:space="0"/>
            </w:tcBorders>
            <w:tcW w:w="2954" w:type="dxa"/>
            <w:textDirection w:val="lrTb"/>
            <w:noWrap w:val="false"/>
          </w:tcPr>
          <w:p>
            <w:pPr>
              <w:pStyle w:val="1700"/>
              <w:ind w:left="436"/>
              <w:spacing w:before="116"/>
              <w:rPr>
                <w:sz w:val="20"/>
              </w:rPr>
            </w:pPr>
            <w:r>
              <w:rPr>
                <w:spacing w:val="-4"/>
                <w:sz w:val="20"/>
              </w:rPr>
              <w:t xml:space="preserve">end.</w:t>
            </w:r>
            <w:r/>
          </w:p>
        </w:tc>
        <w:tc>
          <w:tcPr>
            <w:tcBorders>
              <w:top w:val="none" w:color="000000" w:sz="4" w:space="0"/>
              <w:bottom w:val="none" w:color="000000" w:sz="4" w:space="0"/>
              <w:right w:val="single" w:color="000001" w:sz="2" w:space="0"/>
            </w:tcBorders>
            <w:tcW w:w="3060" w:type="dxa"/>
            <w:textDirection w:val="lrTb"/>
            <w:noWrap w:val="false"/>
          </w:tcPr>
          <w:p>
            <w:pPr>
              <w:pStyle w:val="1700"/>
              <w:ind w:left="432"/>
              <w:spacing w:before="116"/>
              <w:rPr>
                <w:sz w:val="20"/>
              </w:rPr>
            </w:pPr>
            <w:r>
              <w:rPr>
                <w:spacing w:val="-5"/>
                <w:sz w:val="20"/>
              </w:rPr>
              <w:t xml:space="preserve">кц</w:t>
            </w:r>
            <w:r/>
          </w:p>
        </w:tc>
        <w:tc>
          <w:tcPr>
            <w:tcBorders>
              <w:top w:val="none" w:color="000000" w:sz="4" w:space="0"/>
              <w:left w:val="single" w:color="000001" w:sz="2" w:space="0"/>
              <w:bottom w:val="none" w:color="000000" w:sz="4" w:space="0"/>
            </w:tcBorders>
            <w:tcW w:w="2969" w:type="dxa"/>
            <w:textDirection w:val="lrTb"/>
            <w:noWrap w:val="false"/>
          </w:tcPr>
          <w:p>
            <w:pPr>
              <w:pStyle w:val="1700"/>
              <w:rPr>
                <w:sz w:val="20"/>
              </w:rPr>
            </w:pPr>
            <w:r>
              <w:rPr>
                <w:sz w:val="20"/>
              </w:rPr>
            </w:r>
            <w:r/>
          </w:p>
        </w:tc>
      </w:tr>
      <w:tr>
        <w:trPr>
          <w:trHeight w:val="458"/>
        </w:trPr>
        <w:tc>
          <w:tcPr>
            <w:tcBorders>
              <w:top w:val="none" w:color="000000" w:sz="4" w:space="0"/>
              <w:left w:val="single" w:color="000001" w:sz="2" w:space="0"/>
              <w:bottom w:val="none" w:color="000000" w:sz="4" w:space="0"/>
            </w:tcBorders>
            <w:tcW w:w="2954" w:type="dxa"/>
            <w:textDirection w:val="lrTb"/>
            <w:noWrap w:val="false"/>
          </w:tcPr>
          <w:p>
            <w:pPr>
              <w:pStyle w:val="1700"/>
              <w:rPr>
                <w:sz w:val="20"/>
              </w:rPr>
            </w:pPr>
            <w:r>
              <w:rPr>
                <w:sz w:val="20"/>
              </w:rPr>
            </w:r>
            <w:r/>
          </w:p>
        </w:tc>
        <w:tc>
          <w:tcPr>
            <w:tcBorders>
              <w:top w:val="none" w:color="000000" w:sz="4" w:space="0"/>
              <w:bottom w:val="none" w:color="000000" w:sz="4" w:space="0"/>
              <w:right w:val="single" w:color="000001" w:sz="2" w:space="0"/>
            </w:tcBorders>
            <w:tcW w:w="3060" w:type="dxa"/>
            <w:textDirection w:val="lrTb"/>
            <w:noWrap w:val="false"/>
          </w:tcPr>
          <w:p>
            <w:pPr>
              <w:pStyle w:val="1700"/>
              <w:ind w:left="432"/>
              <w:spacing w:before="113"/>
              <w:rPr>
                <w:sz w:val="20"/>
              </w:rPr>
            </w:pPr>
            <w:r>
              <w:rPr>
                <w:spacing w:val="-2"/>
                <w:sz w:val="20"/>
              </w:rPr>
              <w:t xml:space="preserve">вывод</w:t>
            </w:r>
            <w:r>
              <w:rPr>
                <w:spacing w:val="-10"/>
                <w:sz w:val="20"/>
              </w:rPr>
              <w:t xml:space="preserve"> s</w:t>
            </w:r>
            <w:r/>
          </w:p>
        </w:tc>
        <w:tc>
          <w:tcPr>
            <w:tcBorders>
              <w:top w:val="none" w:color="000000" w:sz="4" w:space="0"/>
              <w:left w:val="single" w:color="000001" w:sz="2" w:space="0"/>
              <w:bottom w:val="none" w:color="000000" w:sz="4" w:space="0"/>
            </w:tcBorders>
            <w:tcW w:w="2969" w:type="dxa"/>
            <w:textDirection w:val="lrTb"/>
            <w:noWrap w:val="false"/>
          </w:tcPr>
          <w:p>
            <w:pPr>
              <w:pStyle w:val="1700"/>
              <w:rPr>
                <w:sz w:val="20"/>
              </w:rPr>
            </w:pPr>
            <w:r>
              <w:rPr>
                <w:sz w:val="20"/>
              </w:rPr>
            </w:r>
            <w:r/>
          </w:p>
        </w:tc>
      </w:tr>
      <w:tr>
        <w:trPr>
          <w:trHeight w:val="581"/>
        </w:trPr>
        <w:tc>
          <w:tcPr>
            <w:tcBorders>
              <w:top w:val="none" w:color="000000" w:sz="4" w:space="0"/>
              <w:left w:val="single" w:color="000001" w:sz="2" w:space="0"/>
            </w:tcBorders>
            <w:tcW w:w="2954" w:type="dxa"/>
            <w:textDirection w:val="lrTb"/>
            <w:noWrap w:val="false"/>
          </w:tcPr>
          <w:p>
            <w:pPr>
              <w:pStyle w:val="1700"/>
              <w:rPr>
                <w:sz w:val="20"/>
              </w:rPr>
            </w:pPr>
            <w:r>
              <w:rPr>
                <w:sz w:val="20"/>
              </w:rPr>
            </w:r>
            <w:r/>
          </w:p>
        </w:tc>
        <w:tc>
          <w:tcPr>
            <w:tcBorders>
              <w:top w:val="none" w:color="000000" w:sz="4" w:space="0"/>
              <w:right w:val="single" w:color="000001" w:sz="2" w:space="0"/>
            </w:tcBorders>
            <w:tcW w:w="3060" w:type="dxa"/>
            <w:textDirection w:val="lrTb"/>
            <w:noWrap w:val="false"/>
          </w:tcPr>
          <w:p>
            <w:pPr>
              <w:pStyle w:val="1700"/>
              <w:ind w:left="432"/>
              <w:spacing w:before="111"/>
              <w:rPr>
                <w:sz w:val="20"/>
              </w:rPr>
            </w:pPr>
            <w:r>
              <w:rPr>
                <w:spacing w:val="-5"/>
                <w:sz w:val="20"/>
              </w:rPr>
              <w:t xml:space="preserve">кон</w:t>
            </w:r>
            <w:r/>
          </w:p>
        </w:tc>
        <w:tc>
          <w:tcPr>
            <w:tcBorders>
              <w:top w:val="none" w:color="000000" w:sz="4" w:space="0"/>
              <w:left w:val="single" w:color="000001" w:sz="2" w:space="0"/>
            </w:tcBorders>
            <w:tcW w:w="2969" w:type="dxa"/>
            <w:textDirection w:val="lrTb"/>
            <w:noWrap w:val="false"/>
          </w:tcPr>
          <w:p>
            <w:pPr>
              <w:pStyle w:val="1700"/>
              <w:rPr>
                <w:sz w:val="20"/>
              </w:rPr>
            </w:pPr>
            <w:r>
              <w:rPr>
                <w:sz w:val="20"/>
              </w:rPr>
            </w:r>
            <w:r/>
          </w:p>
        </w:tc>
      </w:tr>
    </w:tbl>
    <w:p>
      <w:pPr>
        <w:pStyle w:val="1697"/>
        <w:ind w:left="0" w:firstLine="0"/>
        <w:jc w:val="left"/>
        <w:rPr>
          <w:sz w:val="20"/>
        </w:rPr>
      </w:pPr>
      <w:r>
        <w:rPr>
          <w:sz w:val="20"/>
        </w:rPr>
      </w:r>
      <w:r/>
    </w:p>
    <w:p>
      <w:pPr>
        <w:pStyle w:val="1697"/>
        <w:ind w:left="0" w:firstLine="0"/>
        <w:jc w:val="left"/>
        <w:spacing w:before="35"/>
        <w:rPr>
          <w:sz w:val="20"/>
        </w:rPr>
      </w:pPr>
      <w:r>
        <w:rPr>
          <w:sz w:val="20"/>
        </w:rPr>
      </w:r>
      <w:r/>
    </w:p>
    <w:p>
      <w:pPr>
        <w:pStyle w:val="1699"/>
        <w:numPr>
          <w:ilvl w:val="0"/>
          <w:numId w:val="121"/>
        </w:numPr>
        <w:ind w:left="1485" w:right="1711" w:firstLine="0"/>
        <w:jc w:val="left"/>
        <w:spacing w:before="0" w:after="0" w:line="276" w:lineRule="auto"/>
        <w:tabs>
          <w:tab w:val="left" w:pos="1694" w:leader="none"/>
        </w:tabs>
        <w:rPr>
          <w:sz w:val="20"/>
        </w:rPr>
      </w:pPr>
      <w:r>
        <w:rPr>
          <w:spacing w:val="-2"/>
          <w:sz w:val="20"/>
        </w:rPr>
        <w:t xml:space="preserve">Ниже</w:t>
      </w:r>
      <w:r>
        <w:rPr>
          <w:spacing w:val="-8"/>
          <w:sz w:val="20"/>
        </w:rPr>
        <w:t xml:space="preserve"> </w:t>
      </w:r>
      <w:r>
        <w:rPr>
          <w:spacing w:val="-2"/>
          <w:sz w:val="20"/>
        </w:rPr>
        <w:t xml:space="preserve">в</w:t>
      </w:r>
      <w:r>
        <w:rPr>
          <w:spacing w:val="-4"/>
          <w:sz w:val="20"/>
        </w:rPr>
        <w:t xml:space="preserve"> </w:t>
      </w:r>
      <w:r>
        <w:rPr>
          <w:spacing w:val="-2"/>
          <w:sz w:val="20"/>
        </w:rPr>
        <w:t xml:space="preserve">табличной</w:t>
      </w:r>
      <w:r>
        <w:rPr>
          <w:spacing w:val="-3"/>
          <w:sz w:val="20"/>
        </w:rPr>
        <w:t xml:space="preserve"> </w:t>
      </w:r>
      <w:r>
        <w:rPr>
          <w:spacing w:val="-2"/>
          <w:sz w:val="20"/>
        </w:rPr>
        <w:t xml:space="preserve">форме</w:t>
      </w:r>
      <w:r>
        <w:rPr>
          <w:spacing w:val="-8"/>
          <w:sz w:val="20"/>
        </w:rPr>
        <w:t xml:space="preserve"> </w:t>
      </w:r>
      <w:r>
        <w:rPr>
          <w:spacing w:val="-2"/>
          <w:sz w:val="20"/>
        </w:rPr>
        <w:t xml:space="preserve">представлен</w:t>
      </w:r>
      <w:r>
        <w:rPr>
          <w:spacing w:val="-3"/>
          <w:sz w:val="20"/>
        </w:rPr>
        <w:t xml:space="preserve"> </w:t>
      </w:r>
      <w:r>
        <w:rPr>
          <w:spacing w:val="-2"/>
          <w:sz w:val="20"/>
        </w:rPr>
        <w:t xml:space="preserve">фрагмент базы данных о</w:t>
      </w:r>
      <w:r>
        <w:rPr>
          <w:spacing w:val="-5"/>
          <w:sz w:val="20"/>
        </w:rPr>
        <w:t xml:space="preserve"> </w:t>
      </w:r>
      <w:r>
        <w:rPr>
          <w:spacing w:val="-2"/>
          <w:sz w:val="20"/>
        </w:rPr>
        <w:t xml:space="preserve">результатах</w:t>
      </w:r>
      <w:r>
        <w:rPr>
          <w:spacing w:val="-5"/>
          <w:sz w:val="20"/>
        </w:rPr>
        <w:t xml:space="preserve"> </w:t>
      </w:r>
      <w:r>
        <w:rPr>
          <w:spacing w:val="-2"/>
          <w:sz w:val="20"/>
        </w:rPr>
        <w:t xml:space="preserve">тестирования </w:t>
      </w:r>
      <w:r>
        <w:rPr>
          <w:sz w:val="20"/>
        </w:rPr>
        <w:t xml:space="preserve">учащихся (используется стобалльная шкала):</w:t>
      </w:r>
      <w:r/>
    </w:p>
    <w:p>
      <w:pPr>
        <w:pStyle w:val="1697"/>
        <w:ind w:left="0" w:firstLine="0"/>
        <w:jc w:val="left"/>
        <w:rPr>
          <w:sz w:val="17"/>
        </w:rPr>
      </w:pPr>
      <w:r>
        <w:rPr>
          <w:sz w:val="17"/>
        </w:rPr>
      </w:r>
      <w:r/>
    </w:p>
    <w:tbl>
      <w:tblPr>
        <w:tblW w:w="0" w:type="auto"/>
        <w:tblInd w:w="1546"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left w:w="0" w:type="dxa"/>
          <w:top w:w="0" w:type="dxa"/>
          <w:right w:w="0" w:type="dxa"/>
          <w:bottom w:w="0" w:type="dxa"/>
        </w:tblCellMar>
        <w:tblLook w:val="01E0" w:firstRow="1" w:lastRow="1" w:firstColumn="1" w:lastColumn="1" w:noHBand="0" w:noVBand="0"/>
      </w:tblPr>
      <w:tblGrid>
        <w:gridCol w:w="1510"/>
        <w:gridCol w:w="660"/>
        <w:gridCol w:w="1567"/>
        <w:gridCol w:w="965"/>
        <w:gridCol w:w="1752"/>
        <w:gridCol w:w="1258"/>
      </w:tblGrid>
      <w:tr>
        <w:trPr>
          <w:trHeight w:val="325"/>
        </w:trPr>
        <w:tc>
          <w:tcPr>
            <w:tcBorders>
              <w:left w:val="single" w:color="000001" w:sz="4" w:space="0"/>
            </w:tcBorders>
            <w:tcW w:w="1510" w:type="dxa"/>
            <w:textDirection w:val="lrTb"/>
            <w:noWrap w:val="false"/>
          </w:tcPr>
          <w:p>
            <w:pPr>
              <w:pStyle w:val="1700"/>
              <w:ind w:left="271"/>
              <w:spacing w:before="46"/>
              <w:rPr>
                <w:rFonts w:ascii="Microsoft Sans Serif" w:hAnsi="Microsoft Sans Serif"/>
                <w:sz w:val="22"/>
              </w:rPr>
            </w:pPr>
            <w:r>
              <w:rPr>
                <w:rFonts w:ascii="Microsoft Sans Serif" w:hAnsi="Microsoft Sans Serif"/>
                <w:spacing w:val="-2"/>
                <w:sz w:val="22"/>
              </w:rPr>
              <w:t xml:space="preserve">Фамилия</w:t>
            </w:r>
            <w:r/>
          </w:p>
        </w:tc>
        <w:tc>
          <w:tcPr>
            <w:tcBorders>
              <w:right w:val="single" w:color="000001" w:sz="4" w:space="0"/>
            </w:tcBorders>
            <w:tcW w:w="660" w:type="dxa"/>
            <w:textDirection w:val="lrTb"/>
            <w:noWrap w:val="false"/>
          </w:tcPr>
          <w:p>
            <w:pPr>
              <w:pStyle w:val="1700"/>
              <w:ind w:right="2"/>
              <w:jc w:val="center"/>
              <w:spacing w:before="46"/>
              <w:rPr>
                <w:rFonts w:ascii="Microsoft Sans Serif" w:hAnsi="Microsoft Sans Serif"/>
                <w:sz w:val="22"/>
              </w:rPr>
            </w:pPr>
            <w:r>
              <w:rPr>
                <w:rFonts w:ascii="Microsoft Sans Serif" w:hAnsi="Microsoft Sans Serif"/>
                <w:spacing w:val="-5"/>
                <w:sz w:val="22"/>
              </w:rPr>
              <w:t xml:space="preserve">Пол</w:t>
            </w:r>
            <w:r/>
          </w:p>
        </w:tc>
        <w:tc>
          <w:tcPr>
            <w:tcBorders>
              <w:left w:val="single" w:color="000001" w:sz="4" w:space="0"/>
            </w:tcBorders>
            <w:tcW w:w="1567" w:type="dxa"/>
            <w:textDirection w:val="lrTb"/>
            <w:noWrap w:val="false"/>
          </w:tcPr>
          <w:p>
            <w:pPr>
              <w:pStyle w:val="1700"/>
              <w:ind w:right="8"/>
              <w:jc w:val="center"/>
              <w:spacing w:before="46"/>
              <w:rPr>
                <w:rFonts w:ascii="Microsoft Sans Serif" w:hAnsi="Microsoft Sans Serif"/>
                <w:sz w:val="22"/>
              </w:rPr>
            </w:pPr>
            <w:r>
              <w:rPr>
                <w:rFonts w:ascii="Microsoft Sans Serif" w:hAnsi="Microsoft Sans Serif"/>
                <w:spacing w:val="-2"/>
                <w:sz w:val="22"/>
              </w:rPr>
              <w:t xml:space="preserve">Математика</w:t>
            </w:r>
            <w:r/>
          </w:p>
        </w:tc>
        <w:tc>
          <w:tcPr>
            <w:tcW w:w="965" w:type="dxa"/>
            <w:textDirection w:val="lrTb"/>
            <w:noWrap w:val="false"/>
          </w:tcPr>
          <w:p>
            <w:pPr>
              <w:pStyle w:val="1700"/>
              <w:ind w:left="6" w:right="12"/>
              <w:jc w:val="center"/>
              <w:spacing w:before="46"/>
              <w:rPr>
                <w:rFonts w:ascii="Microsoft Sans Serif" w:hAnsi="Microsoft Sans Serif"/>
                <w:sz w:val="22"/>
              </w:rPr>
            </w:pPr>
            <w:r>
              <w:rPr>
                <w:rFonts w:ascii="Microsoft Sans Serif" w:hAnsi="Microsoft Sans Serif"/>
                <w:spacing w:val="-2"/>
                <w:sz w:val="22"/>
              </w:rPr>
              <w:t xml:space="preserve">Химия</w:t>
            </w:r>
            <w:r/>
          </w:p>
        </w:tc>
        <w:tc>
          <w:tcPr>
            <w:tcW w:w="1752" w:type="dxa"/>
            <w:textDirection w:val="lrTb"/>
            <w:noWrap w:val="false"/>
          </w:tcPr>
          <w:p>
            <w:pPr>
              <w:pStyle w:val="1700"/>
              <w:ind w:left="9" w:right="12"/>
              <w:jc w:val="center"/>
              <w:spacing w:before="46"/>
              <w:rPr>
                <w:rFonts w:ascii="Microsoft Sans Serif" w:hAnsi="Microsoft Sans Serif"/>
                <w:sz w:val="22"/>
              </w:rPr>
            </w:pPr>
            <w:r>
              <w:rPr>
                <w:rFonts w:ascii="Microsoft Sans Serif" w:hAnsi="Microsoft Sans Serif"/>
                <w:spacing w:val="-2"/>
                <w:sz w:val="22"/>
              </w:rPr>
              <w:t xml:space="preserve">Информатика</w:t>
            </w:r>
            <w:r/>
          </w:p>
        </w:tc>
        <w:tc>
          <w:tcPr>
            <w:tcW w:w="1258" w:type="dxa"/>
            <w:textDirection w:val="lrTb"/>
            <w:noWrap w:val="false"/>
          </w:tcPr>
          <w:p>
            <w:pPr>
              <w:pStyle w:val="1700"/>
              <w:ind w:left="12" w:right="14"/>
              <w:jc w:val="center"/>
              <w:spacing w:before="46"/>
              <w:rPr>
                <w:rFonts w:ascii="Microsoft Sans Serif" w:hAnsi="Microsoft Sans Serif"/>
                <w:sz w:val="22"/>
              </w:rPr>
            </w:pPr>
            <w:r>
              <w:rPr>
                <w:rFonts w:ascii="Microsoft Sans Serif" w:hAnsi="Microsoft Sans Serif"/>
                <w:spacing w:val="-2"/>
                <w:sz w:val="22"/>
              </w:rPr>
              <w:t xml:space="preserve">Биология</w:t>
            </w:r>
            <w:r/>
          </w:p>
        </w:tc>
      </w:tr>
      <w:tr>
        <w:trPr>
          <w:trHeight w:val="311"/>
        </w:trPr>
        <w:tc>
          <w:tcPr>
            <w:tcBorders>
              <w:left w:val="single" w:color="000001" w:sz="4" w:space="0"/>
              <w:bottom w:val="single" w:color="000001" w:sz="4" w:space="0"/>
            </w:tcBorders>
            <w:tcW w:w="1510" w:type="dxa"/>
            <w:textDirection w:val="lrTb"/>
            <w:noWrap w:val="false"/>
          </w:tcPr>
          <w:p>
            <w:pPr>
              <w:pStyle w:val="1700"/>
              <w:ind w:left="88"/>
              <w:spacing w:before="37"/>
              <w:rPr>
                <w:rFonts w:ascii="Microsoft Sans Serif" w:hAnsi="Microsoft Sans Serif"/>
                <w:sz w:val="22"/>
              </w:rPr>
            </w:pPr>
            <w:r>
              <w:rPr>
                <w:rFonts w:ascii="Microsoft Sans Serif" w:hAnsi="Microsoft Sans Serif"/>
                <w:spacing w:val="-2"/>
                <w:sz w:val="22"/>
              </w:rPr>
              <w:t xml:space="preserve">Аганян</w:t>
            </w:r>
            <w:r/>
          </w:p>
        </w:tc>
        <w:tc>
          <w:tcPr>
            <w:tcBorders>
              <w:bottom w:val="single" w:color="000001" w:sz="4" w:space="0"/>
              <w:right w:val="single" w:color="000001" w:sz="4" w:space="0"/>
            </w:tcBorders>
            <w:tcW w:w="660" w:type="dxa"/>
            <w:textDirection w:val="lrTb"/>
            <w:noWrap w:val="false"/>
          </w:tcPr>
          <w:p>
            <w:pPr>
              <w:pStyle w:val="1700"/>
              <w:ind w:left="1" w:right="2"/>
              <w:jc w:val="center"/>
              <w:spacing w:before="37"/>
              <w:rPr>
                <w:rFonts w:ascii="Microsoft Sans Serif" w:hAnsi="Microsoft Sans Serif"/>
                <w:sz w:val="22"/>
              </w:rPr>
            </w:pPr>
            <w:r>
              <w:rPr>
                <w:rFonts w:ascii="Microsoft Sans Serif" w:hAnsi="Microsoft Sans Serif"/>
                <w:spacing w:val="-10"/>
                <w:sz w:val="22"/>
              </w:rPr>
              <w:t xml:space="preserve">ж</w:t>
            </w:r>
            <w:r/>
          </w:p>
        </w:tc>
        <w:tc>
          <w:tcPr>
            <w:tcBorders>
              <w:left w:val="single" w:color="000001" w:sz="4" w:space="0"/>
              <w:bottom w:val="single" w:color="000001" w:sz="4" w:space="0"/>
            </w:tcBorders>
            <w:tcW w:w="1567" w:type="dxa"/>
            <w:textDirection w:val="lrTb"/>
            <w:noWrap w:val="false"/>
          </w:tcPr>
          <w:p>
            <w:pPr>
              <w:pStyle w:val="1700"/>
              <w:ind w:left="6" w:right="8"/>
              <w:jc w:val="center"/>
              <w:spacing w:before="37"/>
              <w:rPr>
                <w:rFonts w:ascii="Microsoft Sans Serif"/>
                <w:sz w:val="22"/>
              </w:rPr>
            </w:pPr>
            <w:r>
              <w:rPr>
                <w:rFonts w:ascii="Microsoft Sans Serif"/>
                <w:spacing w:val="-5"/>
                <w:sz w:val="22"/>
              </w:rPr>
              <w:t xml:space="preserve">82</w:t>
            </w:r>
            <w:r/>
          </w:p>
        </w:tc>
        <w:tc>
          <w:tcPr>
            <w:tcBorders>
              <w:bottom w:val="single" w:color="000001" w:sz="4" w:space="0"/>
            </w:tcBorders>
            <w:tcW w:w="965"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46</w:t>
            </w:r>
            <w:r/>
          </w:p>
        </w:tc>
        <w:tc>
          <w:tcPr>
            <w:tcBorders>
              <w:bottom w:val="single" w:color="000001" w:sz="4" w:space="0"/>
            </w:tcBorders>
            <w:tcW w:w="1752"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32</w:t>
            </w:r>
            <w:r/>
          </w:p>
        </w:tc>
        <w:tc>
          <w:tcPr>
            <w:tcBorders>
              <w:bottom w:val="single" w:color="000001" w:sz="4" w:space="0"/>
            </w:tcBorders>
            <w:tcW w:w="1258" w:type="dxa"/>
            <w:textDirection w:val="lrTb"/>
            <w:noWrap w:val="false"/>
          </w:tcPr>
          <w:p>
            <w:pPr>
              <w:pStyle w:val="1700"/>
              <w:ind w:left="12" w:right="12"/>
              <w:jc w:val="center"/>
              <w:spacing w:before="37"/>
              <w:rPr>
                <w:rFonts w:ascii="Microsoft Sans Serif"/>
                <w:sz w:val="22"/>
              </w:rPr>
            </w:pPr>
            <w:r>
              <w:rPr>
                <w:rFonts w:ascii="Microsoft Sans Serif"/>
                <w:spacing w:val="-5"/>
                <w:sz w:val="22"/>
              </w:rPr>
              <w:t xml:space="preserve">70</w:t>
            </w:r>
            <w:r/>
          </w:p>
        </w:tc>
      </w:tr>
      <w:tr>
        <w:trPr>
          <w:trHeight w:val="316"/>
        </w:trPr>
        <w:tc>
          <w:tcPr>
            <w:tcBorders>
              <w:top w:val="single" w:color="000001" w:sz="4" w:space="0"/>
              <w:left w:val="single" w:color="000001" w:sz="4" w:space="0"/>
            </w:tcBorders>
            <w:tcW w:w="1510" w:type="dxa"/>
            <w:textDirection w:val="lrTb"/>
            <w:noWrap w:val="false"/>
          </w:tcPr>
          <w:p>
            <w:pPr>
              <w:pStyle w:val="1700"/>
              <w:ind w:left="88"/>
              <w:spacing w:before="37"/>
              <w:rPr>
                <w:rFonts w:ascii="Microsoft Sans Serif" w:hAnsi="Microsoft Sans Serif"/>
                <w:sz w:val="22"/>
              </w:rPr>
            </w:pPr>
            <w:r>
              <w:rPr>
                <w:rFonts w:ascii="Microsoft Sans Serif" w:hAnsi="Microsoft Sans Serif"/>
                <w:spacing w:val="-2"/>
                <w:sz w:val="22"/>
              </w:rPr>
              <w:t xml:space="preserve">Воронин</w:t>
            </w:r>
            <w:r/>
          </w:p>
        </w:tc>
        <w:tc>
          <w:tcPr>
            <w:tcBorders>
              <w:top w:val="single" w:color="000001" w:sz="4" w:space="0"/>
              <w:right w:val="single" w:color="000001" w:sz="4" w:space="0"/>
            </w:tcBorders>
            <w:tcW w:w="660" w:type="dxa"/>
            <w:textDirection w:val="lrTb"/>
            <w:noWrap w:val="false"/>
          </w:tcPr>
          <w:p>
            <w:pPr>
              <w:pStyle w:val="1700"/>
              <w:ind w:left="2" w:right="2"/>
              <w:jc w:val="center"/>
              <w:spacing w:before="37"/>
              <w:rPr>
                <w:rFonts w:ascii="Microsoft Sans Serif" w:hAnsi="Microsoft Sans Serif"/>
                <w:sz w:val="22"/>
              </w:rPr>
            </w:pPr>
            <w:r>
              <w:rPr>
                <w:rFonts w:ascii="Microsoft Sans Serif" w:hAnsi="Microsoft Sans Serif"/>
                <w:spacing w:val="-10"/>
                <w:sz w:val="22"/>
              </w:rPr>
              <w:t xml:space="preserve">м</w:t>
            </w:r>
            <w:r/>
          </w:p>
        </w:tc>
        <w:tc>
          <w:tcPr>
            <w:tcBorders>
              <w:top w:val="single" w:color="000001" w:sz="4" w:space="0"/>
              <w:left w:val="single" w:color="000001" w:sz="4" w:space="0"/>
            </w:tcBorders>
            <w:tcW w:w="1567" w:type="dxa"/>
            <w:textDirection w:val="lrTb"/>
            <w:noWrap w:val="false"/>
          </w:tcPr>
          <w:p>
            <w:pPr>
              <w:pStyle w:val="1700"/>
              <w:ind w:left="6" w:right="8"/>
              <w:jc w:val="center"/>
              <w:spacing w:before="37"/>
              <w:rPr>
                <w:rFonts w:ascii="Microsoft Sans Serif"/>
                <w:sz w:val="22"/>
              </w:rPr>
            </w:pPr>
            <w:r>
              <w:rPr>
                <w:rFonts w:ascii="Microsoft Sans Serif"/>
                <w:spacing w:val="-5"/>
                <w:sz w:val="22"/>
              </w:rPr>
              <w:t xml:space="preserve">43</w:t>
            </w:r>
            <w:r/>
          </w:p>
        </w:tc>
        <w:tc>
          <w:tcPr>
            <w:tcBorders>
              <w:top w:val="single" w:color="000001" w:sz="4" w:space="0"/>
            </w:tcBorders>
            <w:tcW w:w="965"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45</w:t>
            </w:r>
            <w:r/>
          </w:p>
        </w:tc>
        <w:tc>
          <w:tcPr>
            <w:tcBorders>
              <w:top w:val="single" w:color="000001" w:sz="4" w:space="0"/>
            </w:tcBorders>
            <w:tcW w:w="1752"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74</w:t>
            </w:r>
            <w:r/>
          </w:p>
        </w:tc>
        <w:tc>
          <w:tcPr>
            <w:tcBorders>
              <w:top w:val="single" w:color="000001" w:sz="4" w:space="0"/>
            </w:tcBorders>
            <w:tcW w:w="1258" w:type="dxa"/>
            <w:textDirection w:val="lrTb"/>
            <w:noWrap w:val="false"/>
          </w:tcPr>
          <w:p>
            <w:pPr>
              <w:pStyle w:val="1700"/>
              <w:ind w:left="12" w:right="12"/>
              <w:jc w:val="center"/>
              <w:spacing w:before="37"/>
              <w:rPr>
                <w:rFonts w:ascii="Microsoft Sans Serif"/>
                <w:sz w:val="22"/>
              </w:rPr>
            </w:pPr>
            <w:r>
              <w:rPr>
                <w:rFonts w:ascii="Microsoft Sans Serif"/>
                <w:spacing w:val="-5"/>
                <w:sz w:val="22"/>
              </w:rPr>
              <w:t xml:space="preserve">23</w:t>
            </w:r>
            <w:r/>
          </w:p>
        </w:tc>
      </w:tr>
      <w:tr>
        <w:trPr>
          <w:trHeight w:val="311"/>
        </w:trPr>
        <w:tc>
          <w:tcPr>
            <w:tcBorders>
              <w:left w:val="single" w:color="000001" w:sz="4" w:space="0"/>
            </w:tcBorders>
            <w:tcW w:w="1510" w:type="dxa"/>
            <w:textDirection w:val="lrTb"/>
            <w:noWrap w:val="false"/>
          </w:tcPr>
          <w:p>
            <w:pPr>
              <w:pStyle w:val="1700"/>
              <w:ind w:left="88"/>
              <w:spacing w:before="37"/>
              <w:rPr>
                <w:rFonts w:ascii="Microsoft Sans Serif" w:hAnsi="Microsoft Sans Serif"/>
                <w:sz w:val="22"/>
              </w:rPr>
            </w:pPr>
            <w:r>
              <w:rPr>
                <w:rFonts w:ascii="Microsoft Sans Serif" w:hAnsi="Microsoft Sans Serif"/>
                <w:spacing w:val="-2"/>
                <w:sz w:val="22"/>
              </w:rPr>
              <w:t xml:space="preserve">Григорчук</w:t>
            </w:r>
            <w:r/>
          </w:p>
        </w:tc>
        <w:tc>
          <w:tcPr>
            <w:tcBorders>
              <w:right w:val="single" w:color="000001" w:sz="4" w:space="0"/>
            </w:tcBorders>
            <w:tcW w:w="660" w:type="dxa"/>
            <w:textDirection w:val="lrTb"/>
            <w:noWrap w:val="false"/>
          </w:tcPr>
          <w:p>
            <w:pPr>
              <w:pStyle w:val="1700"/>
              <w:ind w:left="2" w:right="2"/>
              <w:jc w:val="center"/>
              <w:spacing w:before="37"/>
              <w:rPr>
                <w:rFonts w:ascii="Microsoft Sans Serif" w:hAnsi="Microsoft Sans Serif"/>
                <w:sz w:val="22"/>
              </w:rPr>
            </w:pPr>
            <w:r>
              <w:rPr>
                <w:rFonts w:ascii="Microsoft Sans Serif" w:hAnsi="Microsoft Sans Serif"/>
                <w:spacing w:val="-10"/>
                <w:sz w:val="22"/>
              </w:rPr>
              <w:t xml:space="preserve">м</w:t>
            </w:r>
            <w:r/>
          </w:p>
        </w:tc>
        <w:tc>
          <w:tcPr>
            <w:tcBorders>
              <w:left w:val="single" w:color="000001" w:sz="4" w:space="0"/>
            </w:tcBorders>
            <w:tcW w:w="1567" w:type="dxa"/>
            <w:textDirection w:val="lrTb"/>
            <w:noWrap w:val="false"/>
          </w:tcPr>
          <w:p>
            <w:pPr>
              <w:pStyle w:val="1700"/>
              <w:ind w:left="6" w:right="8"/>
              <w:jc w:val="center"/>
              <w:spacing w:before="37"/>
              <w:rPr>
                <w:rFonts w:ascii="Microsoft Sans Serif"/>
                <w:sz w:val="22"/>
              </w:rPr>
            </w:pPr>
            <w:r>
              <w:rPr>
                <w:rFonts w:ascii="Microsoft Sans Serif"/>
                <w:spacing w:val="-5"/>
                <w:sz w:val="22"/>
              </w:rPr>
              <w:t xml:space="preserve">54</w:t>
            </w:r>
            <w:r/>
          </w:p>
        </w:tc>
        <w:tc>
          <w:tcPr>
            <w:tcW w:w="965"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68</w:t>
            </w:r>
            <w:r/>
          </w:p>
        </w:tc>
        <w:tc>
          <w:tcPr>
            <w:tcW w:w="1752"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75</w:t>
            </w:r>
            <w:r/>
          </w:p>
        </w:tc>
        <w:tc>
          <w:tcPr>
            <w:tcW w:w="1258" w:type="dxa"/>
            <w:textDirection w:val="lrTb"/>
            <w:noWrap w:val="false"/>
          </w:tcPr>
          <w:p>
            <w:pPr>
              <w:pStyle w:val="1700"/>
              <w:ind w:left="12" w:right="12"/>
              <w:jc w:val="center"/>
              <w:spacing w:before="37"/>
              <w:rPr>
                <w:rFonts w:ascii="Microsoft Sans Serif"/>
                <w:sz w:val="22"/>
              </w:rPr>
            </w:pPr>
            <w:r>
              <w:rPr>
                <w:rFonts w:ascii="Microsoft Sans Serif"/>
                <w:spacing w:val="-5"/>
                <w:sz w:val="22"/>
              </w:rPr>
              <w:t xml:space="preserve">83</w:t>
            </w:r>
            <w:r/>
          </w:p>
        </w:tc>
      </w:tr>
      <w:tr>
        <w:trPr>
          <w:trHeight w:val="311"/>
        </w:trPr>
        <w:tc>
          <w:tcPr>
            <w:tcBorders>
              <w:left w:val="single" w:color="000001" w:sz="4" w:space="0"/>
              <w:bottom w:val="single" w:color="000001" w:sz="4" w:space="0"/>
            </w:tcBorders>
            <w:tcW w:w="1510" w:type="dxa"/>
            <w:textDirection w:val="lrTb"/>
            <w:noWrap w:val="false"/>
          </w:tcPr>
          <w:p>
            <w:pPr>
              <w:pStyle w:val="1700"/>
              <w:ind w:left="88"/>
              <w:spacing w:before="32"/>
              <w:rPr>
                <w:rFonts w:ascii="Microsoft Sans Serif" w:hAnsi="Microsoft Sans Serif"/>
                <w:sz w:val="22"/>
              </w:rPr>
            </w:pPr>
            <w:r>
              <w:rPr>
                <w:rFonts w:ascii="Microsoft Sans Serif" w:hAnsi="Microsoft Sans Serif"/>
                <w:spacing w:val="-2"/>
                <w:sz w:val="22"/>
              </w:rPr>
              <w:t xml:space="preserve">Роднина</w:t>
            </w:r>
            <w:r/>
          </w:p>
        </w:tc>
        <w:tc>
          <w:tcPr>
            <w:tcBorders>
              <w:bottom w:val="single" w:color="000001" w:sz="4" w:space="0"/>
              <w:right w:val="single" w:color="000001" w:sz="4" w:space="0"/>
            </w:tcBorders>
            <w:tcW w:w="660" w:type="dxa"/>
            <w:textDirection w:val="lrTb"/>
            <w:noWrap w:val="false"/>
          </w:tcPr>
          <w:p>
            <w:pPr>
              <w:pStyle w:val="1700"/>
              <w:ind w:left="1" w:right="2"/>
              <w:jc w:val="center"/>
              <w:spacing w:before="32"/>
              <w:rPr>
                <w:rFonts w:ascii="Microsoft Sans Serif" w:hAnsi="Microsoft Sans Serif"/>
                <w:sz w:val="22"/>
              </w:rPr>
            </w:pPr>
            <w:r>
              <w:rPr>
                <w:rFonts w:ascii="Microsoft Sans Serif" w:hAnsi="Microsoft Sans Serif"/>
                <w:spacing w:val="-10"/>
                <w:sz w:val="22"/>
              </w:rPr>
              <w:t xml:space="preserve">ж</w:t>
            </w:r>
            <w:r/>
          </w:p>
        </w:tc>
        <w:tc>
          <w:tcPr>
            <w:tcBorders>
              <w:left w:val="single" w:color="000001" w:sz="4" w:space="0"/>
              <w:bottom w:val="single" w:color="000001" w:sz="4" w:space="0"/>
            </w:tcBorders>
            <w:tcW w:w="1567" w:type="dxa"/>
            <w:textDirection w:val="lrTb"/>
            <w:noWrap w:val="false"/>
          </w:tcPr>
          <w:p>
            <w:pPr>
              <w:pStyle w:val="1700"/>
              <w:ind w:left="6" w:right="8"/>
              <w:jc w:val="center"/>
              <w:spacing w:before="32"/>
              <w:rPr>
                <w:rFonts w:ascii="Microsoft Sans Serif"/>
                <w:sz w:val="22"/>
              </w:rPr>
            </w:pPr>
            <w:r>
              <w:rPr>
                <w:rFonts w:ascii="Microsoft Sans Serif"/>
                <w:spacing w:val="-5"/>
                <w:sz w:val="22"/>
              </w:rPr>
              <w:t xml:space="preserve">71</w:t>
            </w:r>
            <w:r/>
          </w:p>
        </w:tc>
        <w:tc>
          <w:tcPr>
            <w:tcBorders>
              <w:bottom w:val="single" w:color="000001" w:sz="4" w:space="0"/>
            </w:tcBorders>
            <w:tcW w:w="965" w:type="dxa"/>
            <w:textDirection w:val="lrTb"/>
            <w:noWrap w:val="false"/>
          </w:tcPr>
          <w:p>
            <w:pPr>
              <w:pStyle w:val="1700"/>
              <w:ind w:right="12"/>
              <w:jc w:val="center"/>
              <w:spacing w:before="32"/>
              <w:rPr>
                <w:rFonts w:ascii="Microsoft Sans Serif"/>
                <w:sz w:val="22"/>
              </w:rPr>
            </w:pPr>
            <w:r>
              <w:rPr>
                <w:rFonts w:ascii="Microsoft Sans Serif"/>
                <w:spacing w:val="-5"/>
                <w:sz w:val="22"/>
              </w:rPr>
              <w:t xml:space="preserve">56</w:t>
            </w:r>
            <w:r/>
          </w:p>
        </w:tc>
        <w:tc>
          <w:tcPr>
            <w:tcBorders>
              <w:bottom w:val="single" w:color="000001" w:sz="4" w:space="0"/>
            </w:tcBorders>
            <w:tcW w:w="1752" w:type="dxa"/>
            <w:textDirection w:val="lrTb"/>
            <w:noWrap w:val="false"/>
          </w:tcPr>
          <w:p>
            <w:pPr>
              <w:pStyle w:val="1700"/>
              <w:ind w:right="12"/>
              <w:jc w:val="center"/>
              <w:spacing w:before="32"/>
              <w:rPr>
                <w:rFonts w:ascii="Microsoft Sans Serif"/>
                <w:sz w:val="22"/>
              </w:rPr>
            </w:pPr>
            <w:r>
              <w:rPr>
                <w:rFonts w:ascii="Microsoft Sans Serif"/>
                <w:spacing w:val="-5"/>
                <w:sz w:val="22"/>
              </w:rPr>
              <w:t xml:space="preserve">82</w:t>
            </w:r>
            <w:r/>
          </w:p>
        </w:tc>
        <w:tc>
          <w:tcPr>
            <w:tcBorders>
              <w:bottom w:val="single" w:color="000001" w:sz="4" w:space="0"/>
            </w:tcBorders>
            <w:tcW w:w="1258" w:type="dxa"/>
            <w:textDirection w:val="lrTb"/>
            <w:noWrap w:val="false"/>
          </w:tcPr>
          <w:p>
            <w:pPr>
              <w:pStyle w:val="1700"/>
              <w:ind w:left="12" w:right="12"/>
              <w:jc w:val="center"/>
              <w:spacing w:before="32"/>
              <w:rPr>
                <w:rFonts w:ascii="Microsoft Sans Serif"/>
                <w:sz w:val="22"/>
              </w:rPr>
            </w:pPr>
            <w:r>
              <w:rPr>
                <w:rFonts w:ascii="Microsoft Sans Serif"/>
                <w:spacing w:val="-5"/>
                <w:sz w:val="22"/>
              </w:rPr>
              <w:t xml:space="preserve">79</w:t>
            </w:r>
            <w:r/>
          </w:p>
        </w:tc>
      </w:tr>
      <w:tr>
        <w:trPr>
          <w:trHeight w:val="306"/>
        </w:trPr>
        <w:tc>
          <w:tcPr>
            <w:tcBorders>
              <w:top w:val="single" w:color="000001" w:sz="4" w:space="0"/>
              <w:left w:val="single" w:color="000001" w:sz="4" w:space="0"/>
            </w:tcBorders>
            <w:tcW w:w="1510" w:type="dxa"/>
            <w:textDirection w:val="lrTb"/>
            <w:noWrap w:val="false"/>
          </w:tcPr>
          <w:p>
            <w:pPr>
              <w:pStyle w:val="1700"/>
              <w:ind w:left="88"/>
              <w:spacing w:before="32"/>
              <w:rPr>
                <w:rFonts w:ascii="Microsoft Sans Serif" w:hAnsi="Microsoft Sans Serif"/>
                <w:sz w:val="22"/>
              </w:rPr>
            </w:pPr>
            <w:r>
              <w:rPr>
                <w:rFonts w:ascii="Microsoft Sans Serif" w:hAnsi="Microsoft Sans Serif"/>
                <w:spacing w:val="-2"/>
                <w:sz w:val="22"/>
              </w:rPr>
              <w:t xml:space="preserve">Сергеенко</w:t>
            </w:r>
            <w:r/>
          </w:p>
        </w:tc>
        <w:tc>
          <w:tcPr>
            <w:tcBorders>
              <w:top w:val="single" w:color="000001" w:sz="4" w:space="0"/>
              <w:right w:val="single" w:color="000001" w:sz="4" w:space="0"/>
            </w:tcBorders>
            <w:tcW w:w="660" w:type="dxa"/>
            <w:textDirection w:val="lrTb"/>
            <w:noWrap w:val="false"/>
          </w:tcPr>
          <w:p>
            <w:pPr>
              <w:pStyle w:val="1700"/>
              <w:ind w:left="1" w:right="2"/>
              <w:jc w:val="center"/>
              <w:spacing w:before="32"/>
              <w:rPr>
                <w:rFonts w:ascii="Microsoft Sans Serif" w:hAnsi="Microsoft Sans Serif"/>
                <w:sz w:val="22"/>
              </w:rPr>
            </w:pPr>
            <w:r>
              <w:rPr>
                <w:rFonts w:ascii="Microsoft Sans Serif" w:hAnsi="Microsoft Sans Serif"/>
                <w:spacing w:val="-10"/>
                <w:sz w:val="22"/>
              </w:rPr>
              <w:t xml:space="preserve">ж</w:t>
            </w:r>
            <w:r/>
          </w:p>
        </w:tc>
        <w:tc>
          <w:tcPr>
            <w:tcBorders>
              <w:top w:val="single" w:color="000001" w:sz="4" w:space="0"/>
              <w:left w:val="single" w:color="000001" w:sz="4" w:space="0"/>
            </w:tcBorders>
            <w:tcW w:w="1567" w:type="dxa"/>
            <w:textDirection w:val="lrTb"/>
            <w:noWrap w:val="false"/>
          </w:tcPr>
          <w:p>
            <w:pPr>
              <w:pStyle w:val="1700"/>
              <w:ind w:left="6" w:right="8"/>
              <w:jc w:val="center"/>
              <w:spacing w:before="32"/>
              <w:rPr>
                <w:rFonts w:ascii="Microsoft Sans Serif"/>
                <w:sz w:val="22"/>
              </w:rPr>
            </w:pPr>
            <w:r>
              <w:rPr>
                <w:rFonts w:ascii="Microsoft Sans Serif"/>
                <w:spacing w:val="-5"/>
                <w:sz w:val="22"/>
              </w:rPr>
              <w:t xml:space="preserve">33</w:t>
            </w:r>
            <w:r/>
          </w:p>
        </w:tc>
        <w:tc>
          <w:tcPr>
            <w:tcBorders>
              <w:top w:val="single" w:color="000001" w:sz="4" w:space="0"/>
            </w:tcBorders>
            <w:tcW w:w="965" w:type="dxa"/>
            <w:textDirection w:val="lrTb"/>
            <w:noWrap w:val="false"/>
          </w:tcPr>
          <w:p>
            <w:pPr>
              <w:pStyle w:val="1700"/>
              <w:ind w:right="12"/>
              <w:jc w:val="center"/>
              <w:spacing w:before="32"/>
              <w:rPr>
                <w:rFonts w:ascii="Microsoft Sans Serif"/>
                <w:sz w:val="22"/>
              </w:rPr>
            </w:pPr>
            <w:r>
              <w:rPr>
                <w:rFonts w:ascii="Microsoft Sans Serif"/>
                <w:spacing w:val="-5"/>
                <w:sz w:val="22"/>
              </w:rPr>
              <w:t xml:space="preserve">74</w:t>
            </w:r>
            <w:r/>
          </w:p>
        </w:tc>
        <w:tc>
          <w:tcPr>
            <w:tcBorders>
              <w:top w:val="single" w:color="000001" w:sz="4" w:space="0"/>
            </w:tcBorders>
            <w:tcW w:w="1752" w:type="dxa"/>
            <w:textDirection w:val="lrTb"/>
            <w:noWrap w:val="false"/>
          </w:tcPr>
          <w:p>
            <w:pPr>
              <w:pStyle w:val="1700"/>
              <w:ind w:right="12"/>
              <w:jc w:val="center"/>
              <w:spacing w:before="32"/>
              <w:rPr>
                <w:rFonts w:ascii="Microsoft Sans Serif"/>
                <w:sz w:val="22"/>
              </w:rPr>
            </w:pPr>
            <w:r>
              <w:rPr>
                <w:rFonts w:ascii="Microsoft Sans Serif"/>
                <w:spacing w:val="-5"/>
                <w:sz w:val="22"/>
              </w:rPr>
              <w:t xml:space="preserve">38</w:t>
            </w:r>
            <w:r/>
          </w:p>
        </w:tc>
        <w:tc>
          <w:tcPr>
            <w:tcBorders>
              <w:top w:val="single" w:color="000001" w:sz="4" w:space="0"/>
            </w:tcBorders>
            <w:tcW w:w="1258" w:type="dxa"/>
            <w:textDirection w:val="lrTb"/>
            <w:noWrap w:val="false"/>
          </w:tcPr>
          <w:p>
            <w:pPr>
              <w:pStyle w:val="1700"/>
              <w:ind w:left="12" w:right="12"/>
              <w:jc w:val="center"/>
              <w:spacing w:before="32"/>
              <w:rPr>
                <w:rFonts w:ascii="Microsoft Sans Serif"/>
                <w:sz w:val="22"/>
              </w:rPr>
            </w:pPr>
            <w:r>
              <w:rPr>
                <w:rFonts w:ascii="Microsoft Sans Serif"/>
                <w:spacing w:val="-5"/>
                <w:sz w:val="22"/>
              </w:rPr>
              <w:t xml:space="preserve">46</w:t>
            </w:r>
            <w:r/>
          </w:p>
        </w:tc>
      </w:tr>
      <w:tr>
        <w:trPr>
          <w:trHeight w:val="316"/>
        </w:trPr>
        <w:tc>
          <w:tcPr>
            <w:tcBorders>
              <w:left w:val="single" w:color="000001" w:sz="4" w:space="0"/>
            </w:tcBorders>
            <w:tcW w:w="1510" w:type="dxa"/>
            <w:textDirection w:val="lrTb"/>
            <w:noWrap w:val="false"/>
          </w:tcPr>
          <w:p>
            <w:pPr>
              <w:pStyle w:val="1700"/>
              <w:ind w:left="88"/>
              <w:spacing w:before="37"/>
              <w:rPr>
                <w:rFonts w:ascii="Microsoft Sans Serif" w:hAnsi="Microsoft Sans Serif"/>
                <w:sz w:val="22"/>
              </w:rPr>
            </w:pPr>
            <w:r>
              <w:rPr>
                <w:rFonts w:ascii="Microsoft Sans Serif" w:hAnsi="Microsoft Sans Serif"/>
                <w:spacing w:val="-2"/>
                <w:sz w:val="22"/>
              </w:rPr>
              <w:t xml:space="preserve">Черепанова</w:t>
            </w:r>
            <w:r/>
          </w:p>
        </w:tc>
        <w:tc>
          <w:tcPr>
            <w:tcBorders>
              <w:right w:val="single" w:color="000001" w:sz="4" w:space="0"/>
            </w:tcBorders>
            <w:tcW w:w="660" w:type="dxa"/>
            <w:textDirection w:val="lrTb"/>
            <w:noWrap w:val="false"/>
          </w:tcPr>
          <w:p>
            <w:pPr>
              <w:pStyle w:val="1700"/>
              <w:ind w:left="1" w:right="2"/>
              <w:jc w:val="center"/>
              <w:spacing w:before="37"/>
              <w:rPr>
                <w:rFonts w:ascii="Microsoft Sans Serif" w:hAnsi="Microsoft Sans Serif"/>
                <w:sz w:val="22"/>
              </w:rPr>
            </w:pPr>
            <w:r>
              <w:rPr>
                <w:rFonts w:ascii="Microsoft Sans Serif" w:hAnsi="Microsoft Sans Serif"/>
                <w:spacing w:val="-10"/>
                <w:sz w:val="22"/>
              </w:rPr>
              <w:t xml:space="preserve">ж</w:t>
            </w:r>
            <w:r/>
          </w:p>
        </w:tc>
        <w:tc>
          <w:tcPr>
            <w:tcBorders>
              <w:left w:val="single" w:color="000001" w:sz="4" w:space="0"/>
            </w:tcBorders>
            <w:tcW w:w="1567" w:type="dxa"/>
            <w:textDirection w:val="lrTb"/>
            <w:noWrap w:val="false"/>
          </w:tcPr>
          <w:p>
            <w:pPr>
              <w:pStyle w:val="1700"/>
              <w:ind w:left="6" w:right="8"/>
              <w:jc w:val="center"/>
              <w:spacing w:before="37"/>
              <w:rPr>
                <w:rFonts w:ascii="Microsoft Sans Serif"/>
                <w:sz w:val="22"/>
              </w:rPr>
            </w:pPr>
            <w:r>
              <w:rPr>
                <w:rFonts w:ascii="Microsoft Sans Serif"/>
                <w:spacing w:val="-5"/>
                <w:sz w:val="22"/>
              </w:rPr>
              <w:t xml:space="preserve">18</w:t>
            </w:r>
            <w:r/>
          </w:p>
        </w:tc>
        <w:tc>
          <w:tcPr>
            <w:tcW w:w="965"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83</w:t>
            </w:r>
            <w:r/>
          </w:p>
        </w:tc>
        <w:tc>
          <w:tcPr>
            <w:tcW w:w="1752" w:type="dxa"/>
            <w:textDirection w:val="lrTb"/>
            <w:noWrap w:val="false"/>
          </w:tcPr>
          <w:p>
            <w:pPr>
              <w:pStyle w:val="1700"/>
              <w:ind w:right="12"/>
              <w:jc w:val="center"/>
              <w:spacing w:before="37"/>
              <w:rPr>
                <w:rFonts w:ascii="Microsoft Sans Serif"/>
                <w:sz w:val="22"/>
              </w:rPr>
            </w:pPr>
            <w:r>
              <w:rPr>
                <w:rFonts w:ascii="Microsoft Sans Serif"/>
                <w:spacing w:val="-5"/>
                <w:sz w:val="22"/>
              </w:rPr>
              <w:t xml:space="preserve">28</w:t>
            </w:r>
            <w:r/>
          </w:p>
        </w:tc>
        <w:tc>
          <w:tcPr>
            <w:tcW w:w="1258" w:type="dxa"/>
            <w:textDirection w:val="lrTb"/>
            <w:noWrap w:val="false"/>
          </w:tcPr>
          <w:p>
            <w:pPr>
              <w:pStyle w:val="1700"/>
              <w:ind w:left="12" w:right="12"/>
              <w:jc w:val="center"/>
              <w:spacing w:before="37"/>
              <w:rPr>
                <w:rFonts w:ascii="Microsoft Sans Serif"/>
                <w:sz w:val="22"/>
              </w:rPr>
            </w:pPr>
            <w:r>
              <w:rPr>
                <w:rFonts w:ascii="Microsoft Sans Serif"/>
                <w:spacing w:val="-5"/>
                <w:sz w:val="22"/>
              </w:rPr>
              <w:t xml:space="preserve">61</w:t>
            </w:r>
            <w:r/>
          </w:p>
        </w:tc>
      </w:tr>
    </w:tbl>
    <w:p>
      <w:pPr>
        <w:ind w:left="1826" w:right="0" w:firstLine="0"/>
        <w:jc w:val="left"/>
        <w:spacing w:before="3"/>
        <w:rPr>
          <w:sz w:val="20"/>
        </w:rPr>
      </w:pPr>
      <w:r>
        <w:rPr>
          <w:sz w:val="20"/>
        </w:rPr>
        <w:t xml:space="preserve">Сколько</w:t>
      </w:r>
      <w:r>
        <w:rPr>
          <w:spacing w:val="11"/>
          <w:sz w:val="20"/>
        </w:rPr>
        <w:t xml:space="preserve"> </w:t>
      </w:r>
      <w:r>
        <w:rPr>
          <w:sz w:val="20"/>
        </w:rPr>
        <w:t xml:space="preserve">записей</w:t>
      </w:r>
      <w:r>
        <w:rPr>
          <w:spacing w:val="14"/>
          <w:sz w:val="20"/>
        </w:rPr>
        <w:t xml:space="preserve"> </w:t>
      </w:r>
      <w:r>
        <w:rPr>
          <w:sz w:val="20"/>
        </w:rPr>
        <w:t xml:space="preserve">в</w:t>
      </w:r>
      <w:r>
        <w:rPr>
          <w:spacing w:val="13"/>
          <w:sz w:val="20"/>
        </w:rPr>
        <w:t xml:space="preserve"> </w:t>
      </w:r>
      <w:r>
        <w:rPr>
          <w:sz w:val="20"/>
        </w:rPr>
        <w:t xml:space="preserve">данном</w:t>
      </w:r>
      <w:r>
        <w:rPr>
          <w:spacing w:val="19"/>
          <w:sz w:val="20"/>
        </w:rPr>
        <w:t xml:space="preserve"> </w:t>
      </w:r>
      <w:r>
        <w:rPr>
          <w:sz w:val="20"/>
        </w:rPr>
        <w:t xml:space="preserve">фрагменте</w:t>
      </w:r>
      <w:r>
        <w:rPr>
          <w:spacing w:val="20"/>
          <w:sz w:val="20"/>
        </w:rPr>
        <w:t xml:space="preserve"> </w:t>
      </w:r>
      <w:r>
        <w:rPr>
          <w:sz w:val="20"/>
        </w:rPr>
        <w:t xml:space="preserve">удовлетворяют</w:t>
      </w:r>
      <w:r>
        <w:rPr>
          <w:spacing w:val="22"/>
          <w:sz w:val="20"/>
        </w:rPr>
        <w:t xml:space="preserve"> </w:t>
      </w:r>
      <w:r>
        <w:rPr>
          <w:spacing w:val="-2"/>
          <w:sz w:val="20"/>
        </w:rPr>
        <w:t xml:space="preserve">условию</w:t>
      </w:r>
      <w:r/>
    </w:p>
    <w:p>
      <w:pPr>
        <w:ind w:left="4394" w:right="0" w:firstLine="0"/>
        <w:jc w:val="left"/>
        <w:spacing w:before="48"/>
        <w:rPr>
          <w:sz w:val="20"/>
        </w:rPr>
      </w:pPr>
      <w:r>
        <w:rPr>
          <w:b/>
          <w:sz w:val="20"/>
        </w:rPr>
        <w:t xml:space="preserve">«Пол=’м’</w:t>
      </w:r>
      <w:r>
        <w:rPr>
          <w:b/>
          <w:spacing w:val="13"/>
          <w:sz w:val="20"/>
        </w:rPr>
        <w:t xml:space="preserve"> </w:t>
      </w:r>
      <w:r>
        <w:rPr>
          <w:b/>
          <w:sz w:val="20"/>
        </w:rPr>
        <w:t xml:space="preserve">ИЛИ</w:t>
      </w:r>
      <w:r>
        <w:rPr>
          <w:b/>
          <w:spacing w:val="12"/>
          <w:sz w:val="20"/>
        </w:rPr>
        <w:t xml:space="preserve"> </w:t>
      </w:r>
      <w:r>
        <w:rPr>
          <w:b/>
          <w:spacing w:val="-2"/>
          <w:sz w:val="20"/>
        </w:rPr>
        <w:t xml:space="preserve">Химия&gt;Биология»</w:t>
      </w:r>
      <w:r>
        <w:rPr>
          <w:spacing w:val="-2"/>
          <w:sz w:val="20"/>
        </w:rPr>
        <w:t xml:space="preserve">?</w:t>
      </w:r>
      <w:r/>
    </w:p>
    <w:p>
      <w:pPr>
        <w:ind w:left="1826" w:right="0" w:firstLine="0"/>
        <w:jc w:val="left"/>
        <w:spacing w:before="34"/>
        <w:rPr>
          <w:sz w:val="20"/>
        </w:rPr>
      </w:pPr>
      <w:r>
        <w:rPr>
          <w:spacing w:val="-2"/>
          <w:sz w:val="20"/>
        </w:rPr>
        <w:t xml:space="preserve">В</w:t>
      </w:r>
      <w:r>
        <w:rPr>
          <w:spacing w:val="-4"/>
          <w:sz w:val="20"/>
        </w:rPr>
        <w:t xml:space="preserve"> </w:t>
      </w:r>
      <w:r>
        <w:rPr>
          <w:spacing w:val="-2"/>
          <w:sz w:val="20"/>
        </w:rPr>
        <w:t xml:space="preserve">ответе</w:t>
      </w:r>
      <w:r>
        <w:rPr>
          <w:spacing w:val="-1"/>
          <w:sz w:val="20"/>
        </w:rPr>
        <w:t xml:space="preserve"> </w:t>
      </w:r>
      <w:r>
        <w:rPr>
          <w:spacing w:val="-2"/>
          <w:sz w:val="20"/>
        </w:rPr>
        <w:t xml:space="preserve">укажите</w:t>
      </w:r>
      <w:r>
        <w:rPr>
          <w:spacing w:val="-5"/>
          <w:sz w:val="20"/>
        </w:rPr>
        <w:t xml:space="preserve"> </w:t>
      </w:r>
      <w:r>
        <w:rPr>
          <w:spacing w:val="-2"/>
          <w:sz w:val="20"/>
        </w:rPr>
        <w:t xml:space="preserve">одно</w:t>
      </w:r>
      <w:r>
        <w:rPr>
          <w:spacing w:val="-8"/>
          <w:sz w:val="20"/>
        </w:rPr>
        <w:t xml:space="preserve"> </w:t>
      </w:r>
      <w:r>
        <w:rPr>
          <w:spacing w:val="-2"/>
          <w:sz w:val="20"/>
        </w:rPr>
        <w:t xml:space="preserve">число</w:t>
      </w:r>
      <w:r>
        <w:rPr>
          <w:spacing w:val="-4"/>
          <w:sz w:val="20"/>
        </w:rPr>
        <w:t xml:space="preserve"> </w:t>
      </w:r>
      <w:r>
        <w:rPr>
          <w:spacing w:val="-2"/>
          <w:sz w:val="20"/>
        </w:rPr>
        <w:t xml:space="preserve">—</w:t>
      </w:r>
      <w:r>
        <w:rPr>
          <w:spacing w:val="-5"/>
          <w:sz w:val="20"/>
        </w:rPr>
        <w:t xml:space="preserve"> </w:t>
      </w:r>
      <w:r>
        <w:rPr>
          <w:spacing w:val="-2"/>
          <w:sz w:val="20"/>
        </w:rPr>
        <w:t xml:space="preserve">искомое</w:t>
      </w:r>
      <w:r>
        <w:rPr>
          <w:spacing w:val="-11"/>
          <w:sz w:val="20"/>
        </w:rPr>
        <w:t xml:space="preserve"> </w:t>
      </w:r>
      <w:r>
        <w:rPr>
          <w:spacing w:val="-2"/>
          <w:sz w:val="20"/>
        </w:rPr>
        <w:t xml:space="preserve">количество</w:t>
      </w:r>
      <w:r>
        <w:rPr>
          <w:spacing w:val="-7"/>
          <w:sz w:val="20"/>
        </w:rPr>
        <w:t xml:space="preserve"> </w:t>
      </w:r>
      <w:r>
        <w:rPr>
          <w:spacing w:val="-2"/>
          <w:sz w:val="20"/>
        </w:rPr>
        <w:t xml:space="preserve">записей.</w:t>
      </w:r>
      <w:r/>
    </w:p>
    <w:p>
      <w:pPr>
        <w:pStyle w:val="1697"/>
        <w:ind w:left="0" w:firstLine="0"/>
        <w:jc w:val="left"/>
        <w:spacing w:before="11"/>
        <w:rPr>
          <w:sz w:val="20"/>
        </w:rPr>
      </w:pPr>
      <w:r>
        <w:rPr>
          <w:sz w:val="20"/>
        </w:rPr>
      </w:r>
      <w:r/>
    </w:p>
    <w:p>
      <w:pPr>
        <w:pStyle w:val="1699"/>
        <w:numPr>
          <w:ilvl w:val="0"/>
          <w:numId w:val="121"/>
        </w:numPr>
        <w:ind w:left="1485" w:right="1735" w:firstLine="0"/>
        <w:jc w:val="left"/>
        <w:spacing w:before="0" w:after="0" w:line="276" w:lineRule="auto"/>
        <w:tabs>
          <w:tab w:val="left" w:pos="1690" w:leader="none"/>
        </w:tabs>
        <w:rPr>
          <w:sz w:val="20"/>
        </w:rPr>
      </w:pPr>
      <w:r>
        <w:rPr>
          <w:sz w:val="20"/>
        </w:rPr>
        <w:t xml:space="preserve">Сколько</w:t>
      </w:r>
      <w:r>
        <w:rPr>
          <w:spacing w:val="-14"/>
          <w:sz w:val="20"/>
        </w:rPr>
        <w:t xml:space="preserve"> </w:t>
      </w:r>
      <w:r>
        <w:rPr>
          <w:sz w:val="20"/>
        </w:rPr>
        <w:t xml:space="preserve">значащих</w:t>
      </w:r>
      <w:r>
        <w:rPr>
          <w:spacing w:val="-13"/>
          <w:sz w:val="20"/>
        </w:rPr>
        <w:t xml:space="preserve"> </w:t>
      </w:r>
      <w:r>
        <w:rPr>
          <w:sz w:val="20"/>
        </w:rPr>
        <w:t xml:space="preserve">нулей</w:t>
      </w:r>
      <w:r>
        <w:rPr>
          <w:spacing w:val="-13"/>
          <w:sz w:val="20"/>
        </w:rPr>
        <w:t xml:space="preserve"> </w:t>
      </w:r>
      <w:r>
        <w:rPr>
          <w:sz w:val="20"/>
        </w:rPr>
        <w:t xml:space="preserve">содержится</w:t>
      </w:r>
      <w:r>
        <w:rPr>
          <w:spacing w:val="-13"/>
          <w:sz w:val="20"/>
        </w:rPr>
        <w:t xml:space="preserve"> </w:t>
      </w:r>
      <w:r>
        <w:rPr>
          <w:sz w:val="20"/>
        </w:rPr>
        <w:t xml:space="preserve">в</w:t>
      </w:r>
      <w:r>
        <w:rPr>
          <w:spacing w:val="-13"/>
          <w:sz w:val="20"/>
        </w:rPr>
        <w:t xml:space="preserve"> </w:t>
      </w:r>
      <w:r>
        <w:rPr>
          <w:sz w:val="20"/>
        </w:rPr>
        <w:t xml:space="preserve">двоичной</w:t>
      </w:r>
      <w:r>
        <w:rPr>
          <w:spacing w:val="-13"/>
          <w:sz w:val="20"/>
        </w:rPr>
        <w:t xml:space="preserve"> </w:t>
      </w:r>
      <w:r>
        <w:rPr>
          <w:sz w:val="20"/>
        </w:rPr>
        <w:t xml:space="preserve">записи</w:t>
      </w:r>
      <w:r>
        <w:rPr>
          <w:spacing w:val="-13"/>
          <w:sz w:val="20"/>
        </w:rPr>
        <w:t xml:space="preserve"> </w:t>
      </w:r>
      <w:r>
        <w:rPr>
          <w:sz w:val="20"/>
        </w:rPr>
        <w:t xml:space="preserve">десятичного</w:t>
      </w:r>
      <w:r>
        <w:rPr>
          <w:spacing w:val="-13"/>
          <w:sz w:val="20"/>
        </w:rPr>
        <w:t xml:space="preserve"> </w:t>
      </w:r>
      <w:r>
        <w:rPr>
          <w:sz w:val="20"/>
        </w:rPr>
        <w:t xml:space="preserve">числа</w:t>
      </w:r>
      <w:r>
        <w:rPr>
          <w:spacing w:val="-14"/>
          <w:sz w:val="20"/>
        </w:rPr>
        <w:t xml:space="preserve"> </w:t>
      </w:r>
      <w:r>
        <w:rPr>
          <w:sz w:val="20"/>
        </w:rPr>
        <w:t xml:space="preserve">129.</w:t>
      </w:r>
      <w:r>
        <w:rPr>
          <w:spacing w:val="-13"/>
          <w:sz w:val="20"/>
        </w:rPr>
        <w:t xml:space="preserve"> </w:t>
      </w:r>
      <w:r>
        <w:rPr>
          <w:sz w:val="20"/>
        </w:rPr>
        <w:t xml:space="preserve">В</w:t>
      </w:r>
      <w:r>
        <w:rPr>
          <w:spacing w:val="-13"/>
          <w:sz w:val="20"/>
        </w:rPr>
        <w:t xml:space="preserve"> </w:t>
      </w:r>
      <w:r>
        <w:rPr>
          <w:sz w:val="20"/>
        </w:rPr>
        <w:t xml:space="preserve">ответе укажите одно число – количество значащих нулей.</w:t>
      </w:r>
      <w:r/>
    </w:p>
    <w:p>
      <w:pPr>
        <w:ind w:left="1485" w:right="0" w:firstLine="0"/>
        <w:jc w:val="left"/>
        <w:spacing w:before="196"/>
        <w:rPr>
          <w:sz w:val="20"/>
        </w:rPr>
      </w:pPr>
      <w:r>
        <w:rPr>
          <w:b/>
          <w:sz w:val="20"/>
        </w:rPr>
        <w:t xml:space="preserve">10*.</w:t>
      </w:r>
      <w:r>
        <w:rPr>
          <w:sz w:val="20"/>
        </w:rPr>
        <w:t xml:space="preserve">У</w:t>
      </w:r>
      <w:r>
        <w:rPr>
          <w:spacing w:val="24"/>
          <w:sz w:val="20"/>
        </w:rPr>
        <w:t xml:space="preserve"> </w:t>
      </w:r>
      <w:r>
        <w:rPr>
          <w:sz w:val="20"/>
        </w:rPr>
        <w:t xml:space="preserve">исполнителя</w:t>
      </w:r>
      <w:r>
        <w:rPr>
          <w:b/>
          <w:sz w:val="20"/>
        </w:rPr>
        <w:t xml:space="preserve">Утроитель</w:t>
      </w:r>
      <w:r>
        <w:rPr>
          <w:b/>
          <w:spacing w:val="17"/>
          <w:sz w:val="20"/>
        </w:rPr>
        <w:t xml:space="preserve"> </w:t>
      </w:r>
      <w:r>
        <w:rPr>
          <w:sz w:val="20"/>
        </w:rPr>
        <w:t xml:space="preserve">две</w:t>
      </w:r>
      <w:r>
        <w:rPr>
          <w:spacing w:val="14"/>
          <w:sz w:val="20"/>
        </w:rPr>
        <w:t xml:space="preserve"> </w:t>
      </w:r>
      <w:r>
        <w:rPr>
          <w:sz w:val="20"/>
        </w:rPr>
        <w:t xml:space="preserve">команды,</w:t>
      </w:r>
      <w:r>
        <w:rPr>
          <w:spacing w:val="23"/>
          <w:sz w:val="20"/>
        </w:rPr>
        <w:t xml:space="preserve"> </w:t>
      </w:r>
      <w:r>
        <w:rPr>
          <w:sz w:val="20"/>
        </w:rPr>
        <w:t xml:space="preserve">которым</w:t>
      </w:r>
      <w:r>
        <w:rPr>
          <w:spacing w:val="18"/>
          <w:sz w:val="20"/>
        </w:rPr>
        <w:t xml:space="preserve"> </w:t>
      </w:r>
      <w:r>
        <w:rPr>
          <w:sz w:val="20"/>
        </w:rPr>
        <w:t xml:space="preserve">присвоены</w:t>
      </w:r>
      <w:r>
        <w:rPr>
          <w:spacing w:val="22"/>
          <w:sz w:val="20"/>
        </w:rPr>
        <w:t xml:space="preserve"> </w:t>
      </w:r>
      <w:r>
        <w:rPr>
          <w:spacing w:val="-2"/>
          <w:sz w:val="20"/>
        </w:rPr>
        <w:t xml:space="preserve">номера:</w:t>
      </w:r>
      <w:r/>
    </w:p>
    <w:p>
      <w:pPr>
        <w:pStyle w:val="1697"/>
        <w:ind w:left="0" w:firstLine="0"/>
        <w:jc w:val="left"/>
        <w:spacing w:before="20"/>
        <w:rPr>
          <w:sz w:val="20"/>
        </w:rPr>
      </w:pPr>
      <w:r>
        <w:rPr>
          <w:sz w:val="20"/>
        </w:rPr>
      </w:r>
      <w:r/>
    </w:p>
    <w:p>
      <w:pPr>
        <w:pStyle w:val="1699"/>
        <w:numPr>
          <w:ilvl w:val="1"/>
          <w:numId w:val="121"/>
        </w:numPr>
        <w:ind w:left="2097" w:right="0" w:hanging="209"/>
        <w:jc w:val="left"/>
        <w:spacing w:before="0" w:after="0" w:line="240" w:lineRule="auto"/>
        <w:tabs>
          <w:tab w:val="left" w:pos="2097" w:leader="none"/>
        </w:tabs>
        <w:rPr>
          <w:b/>
          <w:i/>
          <w:sz w:val="20"/>
        </w:rPr>
      </w:pPr>
      <w:r>
        <w:rPr>
          <w:b/>
          <w:i/>
          <w:spacing w:val="-2"/>
          <w:sz w:val="20"/>
        </w:rPr>
        <w:t xml:space="preserve">вычти</w:t>
      </w:r>
      <w:r>
        <w:rPr>
          <w:b/>
          <w:i/>
          <w:spacing w:val="-9"/>
          <w:sz w:val="20"/>
        </w:rPr>
        <w:t xml:space="preserve"> </w:t>
      </w:r>
      <w:r>
        <w:rPr>
          <w:b/>
          <w:i/>
          <w:spacing w:val="-4"/>
          <w:sz w:val="20"/>
        </w:rPr>
        <w:t xml:space="preserve">один</w:t>
      </w:r>
      <w:r/>
    </w:p>
    <w:p>
      <w:pPr>
        <w:pStyle w:val="1699"/>
        <w:numPr>
          <w:ilvl w:val="1"/>
          <w:numId w:val="121"/>
        </w:numPr>
        <w:ind w:left="2097" w:right="0" w:hanging="209"/>
        <w:jc w:val="left"/>
        <w:spacing w:before="39" w:after="0" w:line="240" w:lineRule="auto"/>
        <w:tabs>
          <w:tab w:val="left" w:pos="2097" w:leader="none"/>
        </w:tabs>
        <w:rPr>
          <w:b/>
          <w:i/>
          <w:sz w:val="20"/>
        </w:rPr>
      </w:pPr>
      <w:r>
        <w:rPr>
          <w:b/>
          <w:i/>
          <w:sz w:val="20"/>
        </w:rPr>
        <w:t xml:space="preserve">умножь</w:t>
      </w:r>
      <w:r>
        <w:rPr>
          <w:b/>
          <w:i/>
          <w:spacing w:val="-14"/>
          <w:sz w:val="20"/>
        </w:rPr>
        <w:t xml:space="preserve"> </w:t>
      </w:r>
      <w:r>
        <w:rPr>
          <w:b/>
          <w:i/>
          <w:sz w:val="20"/>
        </w:rPr>
        <w:t xml:space="preserve">на</w:t>
      </w:r>
      <w:r>
        <w:rPr>
          <w:b/>
          <w:i/>
          <w:spacing w:val="-12"/>
          <w:sz w:val="20"/>
        </w:rPr>
        <w:t xml:space="preserve"> </w:t>
      </w:r>
      <w:r>
        <w:rPr>
          <w:b/>
          <w:i/>
          <w:spacing w:val="-5"/>
          <w:sz w:val="20"/>
        </w:rPr>
        <w:t xml:space="preserve">три</w:t>
      </w:r>
      <w:r/>
    </w:p>
    <w:p>
      <w:pPr>
        <w:ind w:left="1485" w:right="862" w:firstLine="403"/>
        <w:jc w:val="left"/>
        <w:spacing w:before="38" w:line="283" w:lineRule="auto"/>
        <w:rPr>
          <w:sz w:val="20"/>
        </w:rPr>
      </w:pPr>
      <w:r>
        <w:rPr>
          <w:sz w:val="20"/>
        </w:rPr>
        <w:t xml:space="preserve">Первая</w:t>
      </w:r>
      <w:r>
        <w:rPr>
          <w:spacing w:val="-3"/>
          <w:sz w:val="20"/>
        </w:rPr>
        <w:t xml:space="preserve"> </w:t>
      </w:r>
      <w:r>
        <w:rPr>
          <w:sz w:val="20"/>
        </w:rPr>
        <w:t xml:space="preserve">из них</w:t>
      </w:r>
      <w:r>
        <w:rPr>
          <w:spacing w:val="-1"/>
          <w:sz w:val="20"/>
        </w:rPr>
        <w:t xml:space="preserve"> </w:t>
      </w:r>
      <w:r>
        <w:rPr>
          <w:sz w:val="20"/>
        </w:rPr>
        <w:t xml:space="preserve">уменьшает</w:t>
      </w:r>
      <w:r>
        <w:rPr>
          <w:spacing w:val="-3"/>
          <w:sz w:val="20"/>
        </w:rPr>
        <w:t xml:space="preserve"> </w:t>
      </w:r>
      <w:r>
        <w:rPr>
          <w:sz w:val="20"/>
        </w:rPr>
        <w:t xml:space="preserve">число</w:t>
      </w:r>
      <w:r>
        <w:rPr>
          <w:spacing w:val="-6"/>
          <w:sz w:val="20"/>
        </w:rPr>
        <w:t xml:space="preserve"> </w:t>
      </w:r>
      <w:r>
        <w:rPr>
          <w:sz w:val="20"/>
        </w:rPr>
        <w:t xml:space="preserve">на экране</w:t>
      </w:r>
      <w:r>
        <w:rPr>
          <w:spacing w:val="-9"/>
          <w:sz w:val="20"/>
        </w:rPr>
        <w:t xml:space="preserve"> </w:t>
      </w:r>
      <w:r>
        <w:rPr>
          <w:sz w:val="20"/>
        </w:rPr>
        <w:t xml:space="preserve">на 1, вторая</w:t>
      </w:r>
      <w:r>
        <w:rPr>
          <w:spacing w:val="-1"/>
          <w:sz w:val="20"/>
        </w:rPr>
        <w:t xml:space="preserve"> </w:t>
      </w:r>
      <w:r>
        <w:rPr>
          <w:sz w:val="20"/>
        </w:rPr>
        <w:t xml:space="preserve">– утраивает его. Запишите</w:t>
      </w:r>
      <w:r>
        <w:rPr>
          <w:spacing w:val="-4"/>
          <w:sz w:val="20"/>
        </w:rPr>
        <w:t xml:space="preserve"> </w:t>
      </w:r>
      <w:r>
        <w:rPr>
          <w:sz w:val="20"/>
        </w:rPr>
        <w:t xml:space="preserve">порядок команд</w:t>
      </w:r>
      <w:r>
        <w:rPr>
          <w:spacing w:val="-14"/>
          <w:sz w:val="20"/>
        </w:rPr>
        <w:t xml:space="preserve"> </w:t>
      </w:r>
      <w:r>
        <w:rPr>
          <w:sz w:val="20"/>
        </w:rPr>
        <w:t xml:space="preserve">в</w:t>
      </w:r>
      <w:r>
        <w:rPr>
          <w:spacing w:val="-13"/>
          <w:sz w:val="20"/>
        </w:rPr>
        <w:t xml:space="preserve"> </w:t>
      </w:r>
      <w:r>
        <w:rPr>
          <w:sz w:val="20"/>
        </w:rPr>
        <w:t xml:space="preserve">алгоритме</w:t>
      </w:r>
      <w:r>
        <w:rPr>
          <w:spacing w:val="-13"/>
          <w:sz w:val="20"/>
        </w:rPr>
        <w:t xml:space="preserve"> </w:t>
      </w:r>
      <w:r>
        <w:rPr>
          <w:sz w:val="20"/>
        </w:rPr>
        <w:t xml:space="preserve">получения</w:t>
      </w:r>
      <w:r>
        <w:rPr>
          <w:spacing w:val="-13"/>
          <w:sz w:val="20"/>
        </w:rPr>
        <w:t xml:space="preserve"> </w:t>
      </w:r>
      <w:r>
        <w:rPr>
          <w:sz w:val="20"/>
        </w:rPr>
        <w:t xml:space="preserve">из</w:t>
      </w:r>
      <w:r>
        <w:rPr>
          <w:spacing w:val="-13"/>
          <w:sz w:val="20"/>
        </w:rPr>
        <w:t xml:space="preserve"> </w:t>
      </w:r>
      <w:r>
        <w:rPr>
          <w:sz w:val="20"/>
        </w:rPr>
        <w:t xml:space="preserve">числа</w:t>
      </w:r>
      <w:r>
        <w:rPr>
          <w:spacing w:val="-13"/>
          <w:sz w:val="20"/>
        </w:rPr>
        <w:t xml:space="preserve"> </w:t>
      </w:r>
      <w:r>
        <w:rPr>
          <w:sz w:val="20"/>
        </w:rPr>
        <w:t xml:space="preserve">5</w:t>
      </w:r>
      <w:r>
        <w:rPr>
          <w:spacing w:val="-13"/>
          <w:sz w:val="20"/>
        </w:rPr>
        <w:t xml:space="preserve"> </w:t>
      </w:r>
      <w:r>
        <w:rPr>
          <w:sz w:val="20"/>
        </w:rPr>
        <w:t xml:space="preserve">числа</w:t>
      </w:r>
      <w:r>
        <w:rPr>
          <w:spacing w:val="-13"/>
          <w:sz w:val="20"/>
        </w:rPr>
        <w:t xml:space="preserve"> </w:t>
      </w:r>
      <w:r>
        <w:rPr>
          <w:sz w:val="20"/>
        </w:rPr>
        <w:t xml:space="preserve">26,</w:t>
      </w:r>
      <w:r>
        <w:rPr>
          <w:spacing w:val="-14"/>
          <w:sz w:val="20"/>
        </w:rPr>
        <w:t xml:space="preserve"> </w:t>
      </w:r>
      <w:r>
        <w:rPr>
          <w:sz w:val="20"/>
        </w:rPr>
        <w:t xml:space="preserve">содержащем</w:t>
      </w:r>
      <w:r>
        <w:rPr>
          <w:spacing w:val="-12"/>
          <w:sz w:val="20"/>
        </w:rPr>
        <w:t xml:space="preserve"> </w:t>
      </w:r>
      <w:r>
        <w:rPr>
          <w:sz w:val="20"/>
        </w:rPr>
        <w:t xml:space="preserve">не</w:t>
      </w:r>
      <w:r>
        <w:rPr>
          <w:spacing w:val="-13"/>
          <w:sz w:val="20"/>
        </w:rPr>
        <w:t xml:space="preserve"> </w:t>
      </w:r>
      <w:r>
        <w:rPr>
          <w:sz w:val="20"/>
        </w:rPr>
        <w:t xml:space="preserve">более</w:t>
      </w:r>
      <w:r>
        <w:rPr>
          <w:spacing w:val="-13"/>
          <w:sz w:val="20"/>
        </w:rPr>
        <w:t xml:space="preserve"> </w:t>
      </w:r>
      <w:r>
        <w:rPr>
          <w:sz w:val="20"/>
        </w:rPr>
        <w:t xml:space="preserve">5</w:t>
      </w:r>
      <w:r>
        <w:rPr>
          <w:spacing w:val="-12"/>
          <w:sz w:val="20"/>
        </w:rPr>
        <w:t xml:space="preserve"> </w:t>
      </w:r>
      <w:r>
        <w:rPr>
          <w:sz w:val="20"/>
        </w:rPr>
        <w:t xml:space="preserve">команд,</w:t>
      </w:r>
      <w:r>
        <w:rPr>
          <w:spacing w:val="-6"/>
          <w:sz w:val="20"/>
        </w:rPr>
        <w:t xml:space="preserve"> </w:t>
      </w:r>
      <w:r>
        <w:rPr>
          <w:sz w:val="20"/>
        </w:rPr>
        <w:t xml:space="preserve">указывая</w:t>
      </w:r>
      <w:r>
        <w:rPr>
          <w:spacing w:val="-10"/>
          <w:sz w:val="20"/>
        </w:rPr>
        <w:t xml:space="preserve"> </w:t>
      </w:r>
      <w:r>
        <w:rPr>
          <w:sz w:val="20"/>
        </w:rPr>
        <w:t xml:space="preserve">лишь номера команд. (Например, </w:t>
      </w:r>
      <w:r>
        <w:rPr>
          <w:b/>
          <w:sz w:val="20"/>
        </w:rPr>
        <w:t xml:space="preserve">21211 </w:t>
      </w:r>
      <w:r>
        <w:rPr>
          <w:sz w:val="20"/>
        </w:rPr>
        <w:t xml:space="preserve">– это алгоритм:</w:t>
      </w:r>
      <w:r/>
    </w:p>
    <w:p>
      <w:pPr>
        <w:ind w:left="1888" w:right="7844" w:firstLine="0"/>
        <w:jc w:val="left"/>
        <w:spacing w:before="199" w:line="249" w:lineRule="auto"/>
        <w:rPr>
          <w:b/>
          <w:i/>
          <w:sz w:val="20"/>
        </w:rPr>
      </w:pPr>
      <w:r>
        <w:rPr>
          <w:b/>
          <w:i/>
          <w:spacing w:val="-2"/>
          <w:sz w:val="20"/>
        </w:rPr>
        <w:t xml:space="preserve">умножь</w:t>
      </w:r>
      <w:r>
        <w:rPr>
          <w:b/>
          <w:i/>
          <w:spacing w:val="-12"/>
          <w:sz w:val="20"/>
        </w:rPr>
        <w:t xml:space="preserve"> </w:t>
      </w:r>
      <w:r>
        <w:rPr>
          <w:b/>
          <w:i/>
          <w:spacing w:val="-2"/>
          <w:sz w:val="20"/>
        </w:rPr>
        <w:t xml:space="preserve">на</w:t>
      </w:r>
      <w:r>
        <w:rPr>
          <w:b/>
          <w:i/>
          <w:spacing w:val="-11"/>
          <w:sz w:val="20"/>
        </w:rPr>
        <w:t xml:space="preserve"> </w:t>
      </w:r>
      <w:r>
        <w:rPr>
          <w:b/>
          <w:i/>
          <w:spacing w:val="-2"/>
          <w:sz w:val="20"/>
        </w:rPr>
        <w:t xml:space="preserve">три </w:t>
      </w:r>
      <w:r>
        <w:rPr>
          <w:b/>
          <w:i/>
          <w:sz w:val="20"/>
        </w:rPr>
        <w:t xml:space="preserve">вычти один </w:t>
      </w:r>
      <w:r>
        <w:rPr>
          <w:b/>
          <w:i/>
          <w:spacing w:val="-2"/>
          <w:sz w:val="20"/>
        </w:rPr>
        <w:t xml:space="preserve">умножь</w:t>
      </w:r>
      <w:r>
        <w:rPr>
          <w:b/>
          <w:i/>
          <w:spacing w:val="-12"/>
          <w:sz w:val="20"/>
        </w:rPr>
        <w:t xml:space="preserve"> </w:t>
      </w:r>
      <w:r>
        <w:rPr>
          <w:b/>
          <w:i/>
          <w:spacing w:val="-2"/>
          <w:sz w:val="20"/>
        </w:rPr>
        <w:t xml:space="preserve">на</w:t>
      </w:r>
      <w:r>
        <w:rPr>
          <w:b/>
          <w:i/>
          <w:spacing w:val="-11"/>
          <w:sz w:val="20"/>
        </w:rPr>
        <w:t xml:space="preserve"> </w:t>
      </w:r>
      <w:r>
        <w:rPr>
          <w:b/>
          <w:i/>
          <w:spacing w:val="-2"/>
          <w:sz w:val="20"/>
        </w:rPr>
        <w:t xml:space="preserve">три </w:t>
      </w:r>
      <w:r>
        <w:rPr>
          <w:b/>
          <w:i/>
          <w:sz w:val="20"/>
        </w:rPr>
        <w:t xml:space="preserve">вычти один вычти один</w:t>
      </w:r>
      <w:r/>
    </w:p>
    <w:p>
      <w:pPr>
        <w:ind w:left="1888" w:right="0" w:firstLine="0"/>
        <w:jc w:val="left"/>
        <w:spacing w:before="0" w:line="215" w:lineRule="exact"/>
        <w:rPr>
          <w:sz w:val="20"/>
        </w:rPr>
      </w:pPr>
      <w:r>
        <w:rPr>
          <w:spacing w:val="-2"/>
          <w:sz w:val="20"/>
        </w:rPr>
        <w:t xml:space="preserve">который</w:t>
      </w:r>
      <w:r>
        <w:rPr>
          <w:spacing w:val="-5"/>
          <w:sz w:val="20"/>
        </w:rPr>
        <w:t xml:space="preserve"> </w:t>
      </w:r>
      <w:r>
        <w:rPr>
          <w:spacing w:val="-2"/>
          <w:sz w:val="20"/>
        </w:rPr>
        <w:t xml:space="preserve">преобразует</w:t>
      </w:r>
      <w:r>
        <w:rPr>
          <w:spacing w:val="-5"/>
          <w:sz w:val="20"/>
        </w:rPr>
        <w:t xml:space="preserve"> </w:t>
      </w:r>
      <w:r>
        <w:rPr>
          <w:spacing w:val="-2"/>
          <w:sz w:val="20"/>
        </w:rPr>
        <w:t xml:space="preserve">число</w:t>
      </w:r>
      <w:r>
        <w:rPr>
          <w:spacing w:val="-8"/>
          <w:sz w:val="20"/>
        </w:rPr>
        <w:t xml:space="preserve"> </w:t>
      </w:r>
      <w:r>
        <w:rPr>
          <w:spacing w:val="-2"/>
          <w:sz w:val="20"/>
        </w:rPr>
        <w:t xml:space="preserve">2</w:t>
      </w:r>
      <w:r>
        <w:rPr>
          <w:spacing w:val="-3"/>
          <w:sz w:val="20"/>
        </w:rPr>
        <w:t xml:space="preserve"> </w:t>
      </w:r>
      <w:r>
        <w:rPr>
          <w:spacing w:val="-2"/>
          <w:sz w:val="20"/>
        </w:rPr>
        <w:t xml:space="preserve">в</w:t>
      </w:r>
      <w:r>
        <w:rPr>
          <w:spacing w:val="-6"/>
          <w:sz w:val="20"/>
        </w:rPr>
        <w:t xml:space="preserve"> </w:t>
      </w:r>
      <w:r>
        <w:rPr>
          <w:spacing w:val="-4"/>
          <w:sz w:val="20"/>
        </w:rPr>
        <w:t xml:space="preserve">13.)</w:t>
      </w:r>
      <w:r/>
    </w:p>
    <w:p>
      <w:pPr>
        <w:ind w:left="1888" w:right="0" w:firstLine="0"/>
        <w:jc w:val="left"/>
        <w:spacing w:before="5"/>
        <w:rPr>
          <w:sz w:val="20"/>
        </w:rPr>
      </w:pPr>
      <w:r>
        <w:rPr>
          <w:sz w:val="20"/>
        </w:rPr>
        <w:t xml:space="preserve">Если</w:t>
      </w:r>
      <w:r>
        <w:rPr>
          <w:spacing w:val="8"/>
          <w:sz w:val="20"/>
        </w:rPr>
        <w:t xml:space="preserve"> </w:t>
      </w:r>
      <w:r>
        <w:rPr>
          <w:sz w:val="20"/>
        </w:rPr>
        <w:t xml:space="preserve">таких</w:t>
      </w:r>
      <w:r>
        <w:rPr>
          <w:spacing w:val="10"/>
          <w:sz w:val="20"/>
        </w:rPr>
        <w:t xml:space="preserve"> </w:t>
      </w:r>
      <w:r>
        <w:rPr>
          <w:sz w:val="20"/>
        </w:rPr>
        <w:t xml:space="preserve">алгоритмов</w:t>
      </w:r>
      <w:r>
        <w:rPr>
          <w:spacing w:val="12"/>
          <w:sz w:val="20"/>
        </w:rPr>
        <w:t xml:space="preserve"> </w:t>
      </w:r>
      <w:r>
        <w:rPr>
          <w:sz w:val="20"/>
        </w:rPr>
        <w:t xml:space="preserve">более</w:t>
      </w:r>
      <w:r>
        <w:rPr>
          <w:spacing w:val="13"/>
          <w:sz w:val="20"/>
        </w:rPr>
        <w:t xml:space="preserve"> </w:t>
      </w:r>
      <w:r>
        <w:rPr>
          <w:sz w:val="20"/>
        </w:rPr>
        <w:t xml:space="preserve">одного,</w:t>
      </w:r>
      <w:r>
        <w:rPr>
          <w:spacing w:val="15"/>
          <w:sz w:val="20"/>
        </w:rPr>
        <w:t xml:space="preserve"> </w:t>
      </w:r>
      <w:r>
        <w:rPr>
          <w:sz w:val="20"/>
        </w:rPr>
        <w:t xml:space="preserve">то</w:t>
      </w:r>
      <w:r>
        <w:rPr>
          <w:spacing w:val="11"/>
          <w:sz w:val="20"/>
        </w:rPr>
        <w:t xml:space="preserve"> </w:t>
      </w:r>
      <w:r>
        <w:rPr>
          <w:sz w:val="20"/>
        </w:rPr>
        <w:t xml:space="preserve">запишите</w:t>
      </w:r>
      <w:r>
        <w:rPr>
          <w:spacing w:val="13"/>
          <w:sz w:val="20"/>
        </w:rPr>
        <w:t xml:space="preserve"> </w:t>
      </w:r>
      <w:r>
        <w:rPr>
          <w:sz w:val="20"/>
        </w:rPr>
        <w:t xml:space="preserve">любой</w:t>
      </w:r>
      <w:r>
        <w:rPr>
          <w:spacing w:val="13"/>
          <w:sz w:val="20"/>
        </w:rPr>
        <w:t xml:space="preserve"> </w:t>
      </w:r>
      <w:r>
        <w:rPr>
          <w:sz w:val="20"/>
        </w:rPr>
        <w:t xml:space="preserve">из</w:t>
      </w:r>
      <w:r>
        <w:rPr>
          <w:spacing w:val="14"/>
          <w:sz w:val="20"/>
        </w:rPr>
        <w:t xml:space="preserve"> </w:t>
      </w:r>
      <w:r>
        <w:rPr>
          <w:spacing w:val="-4"/>
          <w:sz w:val="20"/>
        </w:rPr>
        <w:t xml:space="preserve">них.</w:t>
      </w:r>
      <w:r/>
    </w:p>
    <w:p>
      <w:pPr>
        <w:pStyle w:val="1697"/>
        <w:ind w:left="0" w:firstLine="0"/>
        <w:jc w:val="left"/>
        <w:spacing w:before="6"/>
        <w:rPr>
          <w:sz w:val="20"/>
        </w:rPr>
      </w:pPr>
      <w:r>
        <w:rPr>
          <w:sz w:val="20"/>
        </w:rPr>
      </w:r>
      <w:r/>
    </w:p>
    <w:p>
      <w:pPr>
        <w:ind w:left="1485" w:right="862" w:firstLine="0"/>
        <w:jc w:val="left"/>
        <w:spacing w:before="0" w:line="285" w:lineRule="auto"/>
        <w:rPr>
          <w:sz w:val="20"/>
        </w:rPr>
      </w:pPr>
      <w:r>
        <w:rPr>
          <w:b/>
          <w:sz w:val="20"/>
        </w:rPr>
        <w:t xml:space="preserve">11*.</w:t>
      </w:r>
      <w:r>
        <w:rPr>
          <w:b/>
          <w:spacing w:val="40"/>
          <w:sz w:val="20"/>
        </w:rPr>
        <w:t xml:space="preserve"> </w:t>
      </w:r>
      <w:r>
        <w:rPr>
          <w:sz w:val="20"/>
        </w:rPr>
        <w:t xml:space="preserve">Скорость</w:t>
      </w:r>
      <w:r>
        <w:rPr>
          <w:spacing w:val="40"/>
          <w:sz w:val="20"/>
        </w:rPr>
        <w:t xml:space="preserve"> </w:t>
      </w:r>
      <w:r>
        <w:rPr>
          <w:sz w:val="20"/>
        </w:rPr>
        <w:t xml:space="preserve">передачи</w:t>
      </w:r>
      <w:r>
        <w:rPr>
          <w:spacing w:val="40"/>
          <w:sz w:val="20"/>
        </w:rPr>
        <w:t xml:space="preserve"> </w:t>
      </w:r>
      <w:r>
        <w:rPr>
          <w:sz w:val="20"/>
        </w:rPr>
        <w:t xml:space="preserve">данных</w:t>
      </w:r>
      <w:r>
        <w:rPr>
          <w:spacing w:val="40"/>
          <w:sz w:val="20"/>
        </w:rPr>
        <w:t xml:space="preserve"> </w:t>
      </w:r>
      <w:r>
        <w:rPr>
          <w:sz w:val="20"/>
        </w:rPr>
        <w:t xml:space="preserve">через</w:t>
      </w:r>
      <w:r>
        <w:rPr>
          <w:spacing w:val="40"/>
          <w:sz w:val="20"/>
        </w:rPr>
        <w:t xml:space="preserve"> </w:t>
      </w:r>
      <w:r>
        <w:rPr>
          <w:sz w:val="20"/>
        </w:rPr>
        <w:t xml:space="preserve">ADSL-соединение</w:t>
      </w:r>
      <w:r>
        <w:rPr>
          <w:spacing w:val="40"/>
          <w:sz w:val="20"/>
        </w:rPr>
        <w:t xml:space="preserve"> </w:t>
      </w:r>
      <w:r>
        <w:rPr>
          <w:sz w:val="20"/>
        </w:rPr>
        <w:t xml:space="preserve">равна</w:t>
      </w:r>
      <w:r>
        <w:rPr>
          <w:spacing w:val="40"/>
          <w:sz w:val="20"/>
        </w:rPr>
        <w:t xml:space="preserve"> </w:t>
      </w:r>
      <w:r>
        <w:rPr>
          <w:sz w:val="20"/>
        </w:rPr>
        <w:t xml:space="preserve">1024000</w:t>
      </w:r>
      <w:r>
        <w:rPr>
          <w:spacing w:val="40"/>
          <w:sz w:val="20"/>
        </w:rPr>
        <w:t xml:space="preserve"> </w:t>
      </w:r>
      <w:r>
        <w:rPr>
          <w:sz w:val="20"/>
        </w:rPr>
        <w:t xml:space="preserve">бит/c.</w:t>
      </w:r>
      <w:r>
        <w:rPr>
          <w:spacing w:val="40"/>
          <w:sz w:val="20"/>
        </w:rPr>
        <w:t xml:space="preserve"> </w:t>
      </w:r>
      <w:r>
        <w:rPr>
          <w:sz w:val="20"/>
        </w:rPr>
        <w:t xml:space="preserve">Через</w:t>
      </w:r>
      <w:r>
        <w:rPr>
          <w:spacing w:val="40"/>
          <w:sz w:val="20"/>
        </w:rPr>
        <w:t xml:space="preserve"> </w:t>
      </w:r>
      <w:r>
        <w:rPr>
          <w:sz w:val="20"/>
        </w:rPr>
        <w:t xml:space="preserve">данное соединение</w:t>
      </w:r>
      <w:r>
        <w:rPr>
          <w:spacing w:val="-3"/>
          <w:sz w:val="20"/>
        </w:rPr>
        <w:t xml:space="preserve"> </w:t>
      </w:r>
      <w:r>
        <w:rPr>
          <w:sz w:val="20"/>
        </w:rPr>
        <w:t xml:space="preserve">передают</w:t>
      </w:r>
      <w:r>
        <w:rPr>
          <w:spacing w:val="-2"/>
          <w:sz w:val="20"/>
        </w:rPr>
        <w:t xml:space="preserve"> </w:t>
      </w:r>
      <w:r>
        <w:rPr>
          <w:sz w:val="20"/>
        </w:rPr>
        <w:t xml:space="preserve">файл</w:t>
      </w:r>
      <w:r>
        <w:rPr>
          <w:spacing w:val="-5"/>
          <w:sz w:val="20"/>
        </w:rPr>
        <w:t xml:space="preserve"> </w:t>
      </w:r>
      <w:r>
        <w:rPr>
          <w:sz w:val="20"/>
        </w:rPr>
        <w:t xml:space="preserve">размером 2000 Кбайт. Определите</w:t>
      </w:r>
      <w:r>
        <w:rPr>
          <w:spacing w:val="-3"/>
          <w:sz w:val="20"/>
        </w:rPr>
        <w:t xml:space="preserve"> </w:t>
      </w:r>
      <w:r>
        <w:rPr>
          <w:sz w:val="20"/>
        </w:rPr>
        <w:t xml:space="preserve">время</w:t>
      </w:r>
      <w:r>
        <w:rPr>
          <w:spacing w:val="-2"/>
          <w:sz w:val="20"/>
        </w:rPr>
        <w:t xml:space="preserve"> </w:t>
      </w:r>
      <w:r>
        <w:rPr>
          <w:sz w:val="20"/>
        </w:rPr>
        <w:t xml:space="preserve">передачи</w:t>
      </w:r>
      <w:r>
        <w:rPr>
          <w:spacing w:val="-3"/>
          <w:sz w:val="20"/>
        </w:rPr>
        <w:t xml:space="preserve"> </w:t>
      </w:r>
      <w:r>
        <w:rPr>
          <w:sz w:val="20"/>
        </w:rPr>
        <w:t xml:space="preserve">файла</w:t>
      </w:r>
      <w:r>
        <w:rPr>
          <w:spacing w:val="-3"/>
          <w:sz w:val="20"/>
        </w:rPr>
        <w:t xml:space="preserve"> </w:t>
      </w:r>
      <w:r>
        <w:rPr>
          <w:sz w:val="20"/>
        </w:rPr>
        <w:t xml:space="preserve">в секундах.</w:t>
      </w:r>
      <w:r/>
    </w:p>
    <w:p>
      <w:pPr>
        <w:ind w:left="1485" w:right="862" w:firstLine="0"/>
        <w:jc w:val="left"/>
        <w:spacing w:before="187" w:line="280" w:lineRule="auto"/>
        <w:rPr>
          <w:sz w:val="20"/>
        </w:rPr>
      </w:pPr>
      <w:r>
        <w:rPr>
          <w:b/>
          <w:sz w:val="20"/>
        </w:rPr>
        <w:t xml:space="preserve">12*.</w:t>
      </w:r>
      <w:r>
        <w:rPr>
          <w:b/>
          <w:sz w:val="20"/>
        </w:rPr>
        <w:t xml:space="preserve"> </w:t>
      </w:r>
      <w:r>
        <w:rPr>
          <w:sz w:val="20"/>
        </w:rPr>
        <w:t xml:space="preserve">В</w:t>
      </w:r>
      <w:r>
        <w:rPr>
          <w:spacing w:val="12"/>
          <w:sz w:val="20"/>
        </w:rPr>
        <w:t xml:space="preserve"> </w:t>
      </w:r>
      <w:r>
        <w:rPr>
          <w:sz w:val="20"/>
        </w:rPr>
        <w:t xml:space="preserve">таблице</w:t>
      </w:r>
      <w:r>
        <w:rPr>
          <w:sz w:val="20"/>
        </w:rPr>
        <w:t xml:space="preserve"> приведены</w:t>
      </w:r>
      <w:r>
        <w:rPr>
          <w:sz w:val="20"/>
        </w:rPr>
        <w:t xml:space="preserve"> запросы</w:t>
      </w:r>
      <w:r>
        <w:rPr>
          <w:spacing w:val="15"/>
          <w:sz w:val="20"/>
        </w:rPr>
        <w:t xml:space="preserve"> </w:t>
      </w:r>
      <w:r>
        <w:rPr>
          <w:sz w:val="20"/>
        </w:rPr>
        <w:t xml:space="preserve">к</w:t>
      </w:r>
      <w:r>
        <w:rPr>
          <w:sz w:val="20"/>
        </w:rPr>
        <w:t xml:space="preserve"> поисковому</w:t>
      </w:r>
      <w:r>
        <w:rPr>
          <w:sz w:val="20"/>
        </w:rPr>
        <w:t xml:space="preserve"> серверу.</w:t>
      </w:r>
      <w:r>
        <w:rPr>
          <w:spacing w:val="12"/>
          <w:sz w:val="20"/>
        </w:rPr>
        <w:t xml:space="preserve"> </w:t>
      </w:r>
      <w:r>
        <w:rPr>
          <w:sz w:val="20"/>
        </w:rPr>
        <w:t xml:space="preserve">Расположите</w:t>
      </w:r>
      <w:r>
        <w:rPr>
          <w:sz w:val="20"/>
        </w:rPr>
        <w:t xml:space="preserve"> обозначения</w:t>
      </w:r>
      <w:r>
        <w:rPr>
          <w:spacing w:val="12"/>
          <w:sz w:val="20"/>
        </w:rPr>
        <w:t xml:space="preserve"> </w:t>
      </w:r>
      <w:r>
        <w:rPr>
          <w:sz w:val="20"/>
        </w:rPr>
        <w:t xml:space="preserve">запросов</w:t>
      </w:r>
      <w:r>
        <w:rPr>
          <w:sz w:val="20"/>
        </w:rPr>
        <w:t xml:space="preserve"> в порядке убывания</w:t>
      </w:r>
      <w:r>
        <w:rPr>
          <w:spacing w:val="-1"/>
          <w:sz w:val="20"/>
        </w:rPr>
        <w:t xml:space="preserve"> </w:t>
      </w:r>
      <w:r>
        <w:rPr>
          <w:sz w:val="20"/>
        </w:rPr>
        <w:t xml:space="preserve">количества</w:t>
      </w:r>
      <w:r>
        <w:rPr>
          <w:spacing w:val="-2"/>
          <w:sz w:val="20"/>
        </w:rPr>
        <w:t xml:space="preserve"> </w:t>
      </w:r>
      <w:r>
        <w:rPr>
          <w:sz w:val="20"/>
        </w:rPr>
        <w:t xml:space="preserve">страниц, которые</w:t>
      </w:r>
      <w:r>
        <w:rPr>
          <w:spacing w:val="-7"/>
          <w:sz w:val="20"/>
        </w:rPr>
        <w:t xml:space="preserve"> </w:t>
      </w:r>
      <w:r>
        <w:rPr>
          <w:sz w:val="20"/>
        </w:rPr>
        <w:t xml:space="preserve">найдет</w:t>
      </w:r>
      <w:r>
        <w:rPr>
          <w:spacing w:val="-1"/>
          <w:sz w:val="20"/>
        </w:rPr>
        <w:t xml:space="preserve"> </w:t>
      </w:r>
      <w:r>
        <w:rPr>
          <w:sz w:val="20"/>
        </w:rPr>
        <w:t xml:space="preserve">поисковый</w:t>
      </w:r>
      <w:r>
        <w:rPr>
          <w:spacing w:val="-2"/>
          <w:sz w:val="20"/>
        </w:rPr>
        <w:t xml:space="preserve"> </w:t>
      </w:r>
      <w:r>
        <w:rPr>
          <w:sz w:val="20"/>
        </w:rPr>
        <w:t xml:space="preserve">сервер</w:t>
      </w:r>
      <w:r>
        <w:rPr>
          <w:spacing w:val="-4"/>
          <w:sz w:val="20"/>
        </w:rPr>
        <w:t xml:space="preserve"> </w:t>
      </w:r>
      <w:r>
        <w:rPr>
          <w:sz w:val="20"/>
        </w:rPr>
        <w:t xml:space="preserve">по</w:t>
      </w:r>
      <w:r>
        <w:rPr>
          <w:spacing w:val="-4"/>
          <w:sz w:val="20"/>
        </w:rPr>
        <w:t xml:space="preserve"> </w:t>
      </w:r>
      <w:r>
        <w:rPr>
          <w:sz w:val="20"/>
        </w:rPr>
        <w:t xml:space="preserve">каждому</w:t>
      </w:r>
      <w:r>
        <w:rPr>
          <w:spacing w:val="-9"/>
          <w:sz w:val="20"/>
        </w:rPr>
        <w:t xml:space="preserve"> </w:t>
      </w:r>
      <w:r>
        <w:rPr>
          <w:sz w:val="20"/>
        </w:rPr>
        <w:t xml:space="preserve">запросу.</w:t>
      </w:r>
      <w:r/>
    </w:p>
    <w:p>
      <w:pPr>
        <w:jc w:val="left"/>
        <w:spacing w:after="0" w:line="280" w:lineRule="auto"/>
        <w:rPr>
          <w:sz w:val="20"/>
        </w:rPr>
        <w:sectPr>
          <w:footnotePr/>
          <w:endnotePr/>
          <w:type w:val="continuous"/>
          <w:pgSz w:w="12240" w:h="15840" w:orient="portrait"/>
          <w:pgMar w:top="520" w:right="0" w:bottom="880" w:left="900" w:header="0" w:footer="659" w:gutter="0"/>
          <w:cols w:num="1" w:sep="0" w:space="1701" w:equalWidth="1"/>
          <w:docGrid w:linePitch="360"/>
        </w:sectPr>
      </w:pPr>
      <w:r>
        <w:rPr>
          <w:sz w:val="20"/>
        </w:rPr>
      </w:r>
      <w:r/>
    </w:p>
    <w:p>
      <w:pPr>
        <w:ind w:left="1485" w:right="862" w:firstLine="0"/>
        <w:jc w:val="left"/>
        <w:spacing w:before="73" w:line="285" w:lineRule="auto"/>
        <w:rPr>
          <w:sz w:val="20"/>
        </w:rPr>
      </w:pPr>
      <w:r>
        <w:rPr>
          <w:sz w:val="20"/>
        </w:rPr>
        <w:t xml:space="preserve">Для обозначения логической операции “ИЛИ” в запросе используется символ |,</w:t>
      </w:r>
      <w:r>
        <w:rPr>
          <w:sz w:val="20"/>
        </w:rPr>
        <w:t xml:space="preserve"> а</w:t>
      </w:r>
      <w:r>
        <w:rPr>
          <w:spacing w:val="-2"/>
          <w:sz w:val="20"/>
        </w:rPr>
        <w:t xml:space="preserve"> </w:t>
      </w:r>
      <w:r>
        <w:rPr>
          <w:sz w:val="20"/>
        </w:rPr>
        <w:t xml:space="preserve">для логической операции “И” – &amp;.</w:t>
      </w:r>
      <w:r/>
    </w:p>
    <w:p>
      <w:pPr>
        <w:pStyle w:val="1697"/>
        <w:ind w:left="0" w:firstLine="0"/>
        <w:jc w:val="left"/>
        <w:spacing w:before="2" w:after="1"/>
        <w:rPr>
          <w:sz w:val="16"/>
        </w:rPr>
      </w:pPr>
      <w:r>
        <w:rPr>
          <w:sz w:val="16"/>
        </w:rPr>
      </w:r>
      <w:r/>
    </w:p>
    <w:tbl>
      <w:tblPr>
        <w:tblW w:w="0" w:type="auto"/>
        <w:tblInd w:w="20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367"/>
        <w:gridCol w:w="5066"/>
      </w:tblGrid>
      <w:tr>
        <w:trPr>
          <w:trHeight w:val="239"/>
        </w:trPr>
        <w:tc>
          <w:tcPr>
            <w:tcBorders>
              <w:right w:val="single" w:color="00000A" w:sz="2" w:space="0"/>
            </w:tcBorders>
            <w:tcW w:w="367" w:type="dxa"/>
            <w:textDirection w:val="lrTb"/>
            <w:noWrap w:val="false"/>
          </w:tcPr>
          <w:p>
            <w:pPr>
              <w:pStyle w:val="1700"/>
              <w:ind w:left="26" w:right="53"/>
              <w:jc w:val="center"/>
              <w:spacing w:before="7" w:line="212" w:lineRule="exact"/>
              <w:rPr>
                <w:rFonts w:ascii="Microsoft Sans Serif" w:hAnsi="Microsoft Sans Serif"/>
                <w:sz w:val="20"/>
              </w:rPr>
            </w:pPr>
            <w:r>
              <w:rPr>
                <w:rFonts w:ascii="Microsoft Sans Serif" w:hAnsi="Microsoft Sans Serif"/>
                <w:spacing w:val="-10"/>
                <w:sz w:val="20"/>
              </w:rPr>
              <w:t xml:space="preserve">А</w:t>
            </w:r>
            <w:r/>
          </w:p>
        </w:tc>
        <w:tc>
          <w:tcPr>
            <w:tcBorders>
              <w:left w:val="single" w:color="00000A" w:sz="2" w:space="0"/>
            </w:tcBorders>
            <w:tcW w:w="5066" w:type="dxa"/>
            <w:textDirection w:val="lrTb"/>
            <w:noWrap w:val="false"/>
          </w:tcPr>
          <w:p>
            <w:pPr>
              <w:pStyle w:val="1700"/>
              <w:ind w:left="96"/>
              <w:spacing w:before="7" w:line="212" w:lineRule="exact"/>
              <w:rPr>
                <w:rFonts w:ascii="Microsoft Sans Serif" w:hAnsi="Microsoft Sans Serif"/>
                <w:sz w:val="20"/>
              </w:rPr>
            </w:pPr>
            <w:r>
              <w:rPr>
                <w:rFonts w:ascii="Microsoft Sans Serif" w:hAnsi="Microsoft Sans Serif"/>
                <w:spacing w:val="-2"/>
                <w:sz w:val="20"/>
              </w:rPr>
              <w:t xml:space="preserve">Пушкин</w:t>
            </w:r>
            <w:r/>
          </w:p>
        </w:tc>
      </w:tr>
      <w:tr>
        <w:trPr>
          <w:trHeight w:val="239"/>
        </w:trPr>
        <w:tc>
          <w:tcPr>
            <w:tcBorders>
              <w:bottom w:val="single" w:color="00000A" w:sz="2" w:space="0"/>
              <w:right w:val="single" w:color="00000A" w:sz="2" w:space="0"/>
            </w:tcBorders>
            <w:tcW w:w="367" w:type="dxa"/>
            <w:textDirection w:val="lrTb"/>
            <w:noWrap w:val="false"/>
          </w:tcPr>
          <w:p>
            <w:pPr>
              <w:pStyle w:val="1700"/>
              <w:ind w:left="24" w:right="53"/>
              <w:jc w:val="center"/>
              <w:spacing w:before="2" w:line="217" w:lineRule="exact"/>
              <w:rPr>
                <w:rFonts w:ascii="Microsoft Sans Serif" w:hAnsi="Microsoft Sans Serif"/>
                <w:sz w:val="20"/>
              </w:rPr>
            </w:pPr>
            <w:r>
              <w:rPr>
                <w:rFonts w:ascii="Microsoft Sans Serif" w:hAnsi="Microsoft Sans Serif"/>
                <w:spacing w:val="-10"/>
                <w:sz w:val="20"/>
              </w:rPr>
              <w:t xml:space="preserve">Б</w:t>
            </w:r>
            <w:r/>
          </w:p>
        </w:tc>
        <w:tc>
          <w:tcPr>
            <w:tcBorders>
              <w:left w:val="single" w:color="00000A" w:sz="2" w:space="0"/>
              <w:bottom w:val="single" w:color="00000A" w:sz="2" w:space="0"/>
            </w:tcBorders>
            <w:tcW w:w="5066" w:type="dxa"/>
            <w:textDirection w:val="lrTb"/>
            <w:noWrap w:val="false"/>
          </w:tcPr>
          <w:p>
            <w:pPr>
              <w:pStyle w:val="1700"/>
              <w:ind w:left="96"/>
              <w:spacing w:before="2" w:line="217" w:lineRule="exact"/>
              <w:rPr>
                <w:rFonts w:ascii="Microsoft Sans Serif" w:hAnsi="Microsoft Sans Serif"/>
                <w:sz w:val="20"/>
              </w:rPr>
            </w:pPr>
            <w:r>
              <w:rPr>
                <w:rFonts w:ascii="Microsoft Sans Serif" w:hAnsi="Microsoft Sans Serif"/>
                <w:sz w:val="20"/>
              </w:rPr>
              <w:t xml:space="preserve">Пушкин</w:t>
            </w:r>
            <w:r>
              <w:rPr>
                <w:rFonts w:ascii="Microsoft Sans Serif" w:hAnsi="Microsoft Sans Serif"/>
                <w:spacing w:val="12"/>
                <w:sz w:val="20"/>
              </w:rPr>
              <w:t xml:space="preserve"> </w:t>
            </w:r>
            <w:r>
              <w:rPr>
                <w:rFonts w:ascii="Microsoft Sans Serif" w:hAnsi="Microsoft Sans Serif"/>
                <w:sz w:val="20"/>
              </w:rPr>
              <w:t xml:space="preserve">&amp;</w:t>
            </w:r>
            <w:r>
              <w:rPr>
                <w:rFonts w:ascii="Microsoft Sans Serif" w:hAnsi="Microsoft Sans Serif"/>
                <w:spacing w:val="8"/>
                <w:sz w:val="20"/>
              </w:rPr>
              <w:t xml:space="preserve"> </w:t>
            </w:r>
            <w:r>
              <w:rPr>
                <w:rFonts w:ascii="Microsoft Sans Serif" w:hAnsi="Microsoft Sans Serif"/>
                <w:sz w:val="20"/>
              </w:rPr>
              <w:t xml:space="preserve">Лермонтов</w:t>
            </w:r>
            <w:r>
              <w:rPr>
                <w:rFonts w:ascii="Microsoft Sans Serif" w:hAnsi="Microsoft Sans Serif"/>
                <w:spacing w:val="7"/>
                <w:sz w:val="20"/>
              </w:rPr>
              <w:t xml:space="preserve"> </w:t>
            </w:r>
            <w:r>
              <w:rPr>
                <w:rFonts w:ascii="Microsoft Sans Serif" w:hAnsi="Microsoft Sans Serif"/>
                <w:sz w:val="20"/>
              </w:rPr>
              <w:t xml:space="preserve">&amp;</w:t>
            </w:r>
            <w:r>
              <w:rPr>
                <w:rFonts w:ascii="Microsoft Sans Serif" w:hAnsi="Microsoft Sans Serif"/>
                <w:spacing w:val="8"/>
                <w:sz w:val="20"/>
              </w:rPr>
              <w:t xml:space="preserve"> </w:t>
            </w:r>
            <w:r>
              <w:rPr>
                <w:rFonts w:ascii="Microsoft Sans Serif" w:hAnsi="Microsoft Sans Serif"/>
                <w:spacing w:val="-2"/>
                <w:sz w:val="20"/>
              </w:rPr>
              <w:t xml:space="preserve">Жуковский</w:t>
            </w:r>
            <w:r/>
          </w:p>
        </w:tc>
      </w:tr>
      <w:tr>
        <w:trPr>
          <w:trHeight w:val="234"/>
        </w:trPr>
        <w:tc>
          <w:tcPr>
            <w:tcBorders>
              <w:top w:val="single" w:color="00000A" w:sz="2" w:space="0"/>
              <w:right w:val="single" w:color="00000A" w:sz="2" w:space="0"/>
            </w:tcBorders>
            <w:tcW w:w="367" w:type="dxa"/>
            <w:textDirection w:val="lrTb"/>
            <w:noWrap w:val="false"/>
          </w:tcPr>
          <w:p>
            <w:pPr>
              <w:pStyle w:val="1700"/>
              <w:ind w:left="26" w:right="53"/>
              <w:jc w:val="center"/>
              <w:spacing w:before="2" w:line="212" w:lineRule="exact"/>
              <w:rPr>
                <w:rFonts w:ascii="Microsoft Sans Serif" w:hAnsi="Microsoft Sans Serif"/>
                <w:sz w:val="20"/>
              </w:rPr>
            </w:pPr>
            <w:r>
              <w:rPr>
                <w:rFonts w:ascii="Microsoft Sans Serif" w:hAnsi="Microsoft Sans Serif"/>
                <w:spacing w:val="-10"/>
                <w:sz w:val="20"/>
              </w:rPr>
              <w:t xml:space="preserve">В</w:t>
            </w:r>
            <w:r/>
          </w:p>
        </w:tc>
        <w:tc>
          <w:tcPr>
            <w:tcBorders>
              <w:top w:val="single" w:color="00000A" w:sz="2" w:space="0"/>
              <w:left w:val="single" w:color="00000A" w:sz="2" w:space="0"/>
            </w:tcBorders>
            <w:tcW w:w="5066" w:type="dxa"/>
            <w:textDirection w:val="lrTb"/>
            <w:noWrap w:val="false"/>
          </w:tcPr>
          <w:p>
            <w:pPr>
              <w:pStyle w:val="1700"/>
              <w:ind w:left="96"/>
              <w:spacing w:before="2" w:line="212" w:lineRule="exact"/>
              <w:rPr>
                <w:rFonts w:ascii="Microsoft Sans Serif" w:hAnsi="Microsoft Sans Serif"/>
                <w:sz w:val="20"/>
              </w:rPr>
            </w:pPr>
            <w:r>
              <w:rPr>
                <w:rFonts w:ascii="Microsoft Sans Serif" w:hAnsi="Microsoft Sans Serif"/>
                <w:sz w:val="20"/>
              </w:rPr>
              <w:t xml:space="preserve">Пушкин</w:t>
            </w:r>
            <w:r>
              <w:rPr>
                <w:rFonts w:ascii="Microsoft Sans Serif" w:hAnsi="Microsoft Sans Serif"/>
                <w:spacing w:val="12"/>
                <w:sz w:val="20"/>
              </w:rPr>
              <w:t xml:space="preserve"> </w:t>
            </w:r>
            <w:r>
              <w:rPr>
                <w:rFonts w:ascii="Microsoft Sans Serif" w:hAnsi="Microsoft Sans Serif"/>
                <w:sz w:val="20"/>
              </w:rPr>
              <w:t xml:space="preserve">&amp;</w:t>
            </w:r>
            <w:r>
              <w:rPr>
                <w:rFonts w:ascii="Microsoft Sans Serif" w:hAnsi="Microsoft Sans Serif"/>
                <w:spacing w:val="8"/>
                <w:sz w:val="20"/>
              </w:rPr>
              <w:t xml:space="preserve"> </w:t>
            </w:r>
            <w:r>
              <w:rPr>
                <w:rFonts w:ascii="Microsoft Sans Serif" w:hAnsi="Microsoft Sans Serif"/>
                <w:spacing w:val="-2"/>
                <w:sz w:val="20"/>
              </w:rPr>
              <w:t xml:space="preserve">Лермонтов</w:t>
            </w:r>
            <w:r/>
          </w:p>
        </w:tc>
      </w:tr>
      <w:tr>
        <w:trPr>
          <w:trHeight w:val="258"/>
        </w:trPr>
        <w:tc>
          <w:tcPr>
            <w:tcBorders>
              <w:right w:val="single" w:color="00000A" w:sz="2" w:space="0"/>
            </w:tcBorders>
            <w:tcW w:w="367" w:type="dxa"/>
            <w:textDirection w:val="lrTb"/>
            <w:noWrap w:val="false"/>
          </w:tcPr>
          <w:p>
            <w:pPr>
              <w:pStyle w:val="1700"/>
              <w:ind w:right="53"/>
              <w:jc w:val="center"/>
              <w:spacing w:before="17" w:line="222" w:lineRule="exact"/>
              <w:rPr>
                <w:rFonts w:ascii="Microsoft Sans Serif" w:hAnsi="Microsoft Sans Serif"/>
                <w:sz w:val="20"/>
              </w:rPr>
            </w:pPr>
            <w:r>
              <w:rPr>
                <w:rFonts w:ascii="Microsoft Sans Serif" w:hAnsi="Microsoft Sans Serif"/>
                <w:spacing w:val="-10"/>
                <w:sz w:val="20"/>
              </w:rPr>
              <w:t xml:space="preserve">Г</w:t>
            </w:r>
            <w:r/>
          </w:p>
        </w:tc>
        <w:tc>
          <w:tcPr>
            <w:tcBorders>
              <w:left w:val="single" w:color="00000A" w:sz="2" w:space="0"/>
            </w:tcBorders>
            <w:tcW w:w="5066" w:type="dxa"/>
            <w:textDirection w:val="lrTb"/>
            <w:noWrap w:val="false"/>
          </w:tcPr>
          <w:p>
            <w:pPr>
              <w:pStyle w:val="1700"/>
              <w:ind w:left="96"/>
              <w:spacing w:before="17" w:line="222" w:lineRule="exact"/>
              <w:rPr>
                <w:rFonts w:ascii="Microsoft Sans Serif" w:hAnsi="Microsoft Sans Serif"/>
                <w:sz w:val="20"/>
              </w:rPr>
            </w:pPr>
            <w:r>
              <w:rPr>
                <w:rFonts w:ascii="Microsoft Sans Serif" w:hAnsi="Microsoft Sans Serif"/>
                <w:sz w:val="20"/>
              </w:rPr>
              <w:t xml:space="preserve">Пушкин</w:t>
            </w:r>
            <w:r>
              <w:rPr>
                <w:rFonts w:ascii="Microsoft Sans Serif" w:hAnsi="Microsoft Sans Serif"/>
                <w:spacing w:val="10"/>
                <w:sz w:val="20"/>
              </w:rPr>
              <w:t xml:space="preserve"> </w:t>
            </w:r>
            <w:r>
              <w:rPr>
                <w:rFonts w:ascii="Microsoft Sans Serif" w:hAnsi="Microsoft Sans Serif"/>
                <w:sz w:val="20"/>
              </w:rPr>
              <w:t xml:space="preserve">|</w:t>
            </w:r>
            <w:r>
              <w:rPr>
                <w:rFonts w:ascii="Microsoft Sans Serif" w:hAnsi="Microsoft Sans Serif"/>
                <w:spacing w:val="63"/>
                <w:sz w:val="20"/>
              </w:rPr>
              <w:t xml:space="preserve"> </w:t>
            </w:r>
            <w:r>
              <w:rPr>
                <w:rFonts w:ascii="Microsoft Sans Serif" w:hAnsi="Microsoft Sans Serif"/>
                <w:spacing w:val="-2"/>
                <w:sz w:val="20"/>
              </w:rPr>
              <w:t xml:space="preserve">Лермонтов</w:t>
            </w:r>
            <w:r/>
          </w:p>
        </w:tc>
      </w:tr>
    </w:tbl>
    <w:p>
      <w:pPr>
        <w:ind w:left="1485" w:right="0" w:firstLine="0"/>
        <w:jc w:val="left"/>
        <w:spacing w:before="8"/>
        <w:rPr>
          <w:b/>
          <w:sz w:val="22"/>
        </w:rPr>
      </w:pPr>
      <w:r>
        <w:rPr>
          <w:b/>
          <w:spacing w:val="-2"/>
          <w:sz w:val="22"/>
        </w:rPr>
        <w:t xml:space="preserve">История</w:t>
      </w:r>
      <w:r/>
    </w:p>
    <w:p>
      <w:pPr>
        <w:ind w:left="1485" w:right="1330" w:firstLine="0"/>
        <w:jc w:val="left"/>
        <w:spacing w:before="227" w:line="249" w:lineRule="auto"/>
        <w:rPr>
          <w:sz w:val="22"/>
        </w:rPr>
      </w:pPr>
      <w:r>
        <w:rPr>
          <w:b/>
          <w:sz w:val="22"/>
        </w:rPr>
        <w:t xml:space="preserve">А1. </w:t>
      </w:r>
      <w:r>
        <w:rPr>
          <w:sz w:val="22"/>
        </w:rPr>
        <w:t xml:space="preserve">«Жандармом Европы» называли императора Николая Павловича, царствующего в Российской империи</w:t>
      </w:r>
      <w:r/>
    </w:p>
    <w:p>
      <w:pPr>
        <w:pStyle w:val="1699"/>
        <w:numPr>
          <w:ilvl w:val="0"/>
          <w:numId w:val="120"/>
        </w:numPr>
        <w:ind w:left="1790" w:right="0" w:hanging="305"/>
        <w:jc w:val="left"/>
        <w:spacing w:before="0" w:after="0" w:line="250" w:lineRule="exact"/>
        <w:tabs>
          <w:tab w:val="left" w:pos="1790" w:leader="none"/>
          <w:tab w:val="left" w:pos="5479" w:leader="none"/>
        </w:tabs>
        <w:rPr>
          <w:sz w:val="22"/>
        </w:rPr>
      </w:pPr>
      <w:r>
        <w:rPr>
          <w:sz w:val="22"/>
        </w:rPr>
        <w:t xml:space="preserve">с</w:t>
      </w:r>
      <w:r>
        <w:rPr>
          <w:spacing w:val="-3"/>
          <w:sz w:val="22"/>
        </w:rPr>
        <w:t xml:space="preserve"> </w:t>
      </w:r>
      <w:r>
        <w:rPr>
          <w:sz w:val="22"/>
        </w:rPr>
        <w:t xml:space="preserve">1796</w:t>
      </w:r>
      <w:r>
        <w:rPr>
          <w:spacing w:val="9"/>
          <w:sz w:val="22"/>
        </w:rPr>
        <w:t xml:space="preserve"> </w:t>
      </w:r>
      <w:r>
        <w:rPr>
          <w:sz w:val="22"/>
        </w:rPr>
        <w:t xml:space="preserve">по</w:t>
      </w:r>
      <w:r>
        <w:rPr>
          <w:spacing w:val="6"/>
          <w:sz w:val="22"/>
        </w:rPr>
        <w:t xml:space="preserve"> </w:t>
      </w:r>
      <w:r>
        <w:rPr>
          <w:sz w:val="22"/>
        </w:rPr>
        <w:t xml:space="preserve">1801</w:t>
      </w:r>
      <w:r>
        <w:rPr>
          <w:spacing w:val="15"/>
          <w:sz w:val="22"/>
        </w:rPr>
        <w:t xml:space="preserve"> </w:t>
      </w:r>
      <w:r>
        <w:rPr>
          <w:spacing w:val="-5"/>
          <w:sz w:val="22"/>
        </w:rPr>
        <w:t xml:space="preserve">год</w:t>
      </w:r>
      <w:r>
        <w:rPr>
          <w:sz w:val="22"/>
        </w:rPr>
        <w:tab/>
        <w:t xml:space="preserve">3)</w:t>
      </w:r>
      <w:r>
        <w:rPr>
          <w:spacing w:val="3"/>
          <w:sz w:val="22"/>
        </w:rPr>
        <w:t xml:space="preserve"> </w:t>
      </w:r>
      <w:r>
        <w:rPr>
          <w:sz w:val="22"/>
        </w:rPr>
        <w:t xml:space="preserve">с</w:t>
      </w:r>
      <w:r>
        <w:rPr>
          <w:spacing w:val="3"/>
          <w:sz w:val="22"/>
        </w:rPr>
        <w:t xml:space="preserve"> </w:t>
      </w:r>
      <w:r>
        <w:rPr>
          <w:sz w:val="22"/>
        </w:rPr>
        <w:t xml:space="preserve">1825</w:t>
      </w:r>
      <w:r>
        <w:rPr>
          <w:spacing w:val="10"/>
          <w:sz w:val="22"/>
        </w:rPr>
        <w:t xml:space="preserve"> </w:t>
      </w:r>
      <w:r>
        <w:rPr>
          <w:sz w:val="22"/>
        </w:rPr>
        <w:t xml:space="preserve">по</w:t>
      </w:r>
      <w:r>
        <w:rPr>
          <w:spacing w:val="9"/>
          <w:sz w:val="22"/>
        </w:rPr>
        <w:t xml:space="preserve"> </w:t>
      </w:r>
      <w:r>
        <w:rPr>
          <w:sz w:val="22"/>
        </w:rPr>
        <w:t xml:space="preserve">1855</w:t>
      </w:r>
      <w:r>
        <w:rPr>
          <w:spacing w:val="4"/>
          <w:sz w:val="22"/>
        </w:rPr>
        <w:t xml:space="preserve"> </w:t>
      </w:r>
      <w:r>
        <w:rPr>
          <w:spacing w:val="-5"/>
          <w:sz w:val="22"/>
        </w:rPr>
        <w:t xml:space="preserve">год</w:t>
      </w:r>
      <w:r/>
    </w:p>
    <w:p>
      <w:pPr>
        <w:pStyle w:val="1699"/>
        <w:numPr>
          <w:ilvl w:val="0"/>
          <w:numId w:val="120"/>
        </w:numPr>
        <w:ind w:left="1733" w:right="0" w:hanging="248"/>
        <w:jc w:val="left"/>
        <w:spacing w:before="6" w:after="0" w:line="240" w:lineRule="auto"/>
        <w:tabs>
          <w:tab w:val="left" w:pos="1733" w:leader="none"/>
          <w:tab w:val="left" w:pos="5479" w:leader="none"/>
        </w:tabs>
        <w:rPr>
          <w:sz w:val="22"/>
        </w:rPr>
      </w:pPr>
      <w:r>
        <w:rPr>
          <w:sz w:val="22"/>
        </w:rPr>
        <w:t xml:space="preserve">с</w:t>
      </w:r>
      <w:r>
        <w:rPr>
          <w:spacing w:val="2"/>
          <w:sz w:val="22"/>
        </w:rPr>
        <w:t xml:space="preserve"> </w:t>
      </w:r>
      <w:r>
        <w:rPr>
          <w:sz w:val="22"/>
        </w:rPr>
        <w:t xml:space="preserve">1801</w:t>
      </w:r>
      <w:r>
        <w:rPr>
          <w:spacing w:val="10"/>
          <w:sz w:val="22"/>
        </w:rPr>
        <w:t xml:space="preserve"> </w:t>
      </w:r>
      <w:r>
        <w:rPr>
          <w:sz w:val="22"/>
        </w:rPr>
        <w:t xml:space="preserve">по</w:t>
      </w:r>
      <w:r>
        <w:rPr>
          <w:spacing w:val="5"/>
          <w:sz w:val="22"/>
        </w:rPr>
        <w:t xml:space="preserve"> </w:t>
      </w:r>
      <w:r>
        <w:rPr>
          <w:sz w:val="22"/>
        </w:rPr>
        <w:t xml:space="preserve">1825</w:t>
      </w:r>
      <w:r>
        <w:rPr>
          <w:spacing w:val="4"/>
          <w:sz w:val="22"/>
        </w:rPr>
        <w:t xml:space="preserve"> </w:t>
      </w:r>
      <w:r>
        <w:rPr>
          <w:spacing w:val="-5"/>
          <w:sz w:val="22"/>
        </w:rPr>
        <w:t xml:space="preserve">год</w:t>
      </w:r>
      <w:r>
        <w:rPr>
          <w:sz w:val="22"/>
        </w:rPr>
        <w:tab/>
        <w:t xml:space="preserve">4)</w:t>
      </w:r>
      <w:r>
        <w:rPr>
          <w:spacing w:val="67"/>
          <w:sz w:val="22"/>
        </w:rPr>
        <w:t xml:space="preserve"> </w:t>
      </w:r>
      <w:r>
        <w:rPr>
          <w:sz w:val="22"/>
        </w:rPr>
        <w:t xml:space="preserve">с</w:t>
      </w:r>
      <w:r>
        <w:rPr>
          <w:spacing w:val="-1"/>
          <w:sz w:val="22"/>
        </w:rPr>
        <w:t xml:space="preserve"> </w:t>
      </w:r>
      <w:r>
        <w:rPr>
          <w:sz w:val="22"/>
        </w:rPr>
        <w:t xml:space="preserve">1855</w:t>
      </w:r>
      <w:r>
        <w:rPr>
          <w:spacing w:val="10"/>
          <w:sz w:val="22"/>
        </w:rPr>
        <w:t xml:space="preserve"> </w:t>
      </w:r>
      <w:r>
        <w:rPr>
          <w:sz w:val="22"/>
        </w:rPr>
        <w:t xml:space="preserve">по 1881</w:t>
      </w:r>
      <w:r>
        <w:rPr>
          <w:spacing w:val="16"/>
          <w:sz w:val="22"/>
        </w:rPr>
        <w:t xml:space="preserve"> </w:t>
      </w:r>
      <w:r>
        <w:rPr>
          <w:spacing w:val="-5"/>
          <w:sz w:val="22"/>
        </w:rPr>
        <w:t xml:space="preserve">год</w:t>
      </w:r>
      <w:r/>
    </w:p>
    <w:p>
      <w:pPr>
        <w:ind w:left="1485" w:right="0" w:firstLine="0"/>
        <w:jc w:val="left"/>
        <w:spacing w:before="7" w:line="244" w:lineRule="auto"/>
        <w:rPr>
          <w:sz w:val="22"/>
        </w:rPr>
      </w:pPr>
      <w:r>
        <w:rPr>
          <w:b/>
          <w:sz w:val="22"/>
        </w:rPr>
        <w:t xml:space="preserve">А2. </w:t>
      </w:r>
      <w:r>
        <w:rPr>
          <w:sz w:val="22"/>
        </w:rPr>
        <w:t xml:space="preserve">В 1897—1899 гг. министром финансов СЮ. Витте была проведена денежная реформа, ознаменовавшая введение:</w:t>
      </w:r>
      <w:r/>
    </w:p>
    <w:p>
      <w:pPr>
        <w:pStyle w:val="1699"/>
        <w:numPr>
          <w:ilvl w:val="0"/>
          <w:numId w:val="119"/>
        </w:numPr>
        <w:ind w:left="1733" w:right="0" w:hanging="248"/>
        <w:jc w:val="left"/>
        <w:spacing w:before="2" w:after="0" w:line="240" w:lineRule="auto"/>
        <w:tabs>
          <w:tab w:val="left" w:pos="1733" w:leader="none"/>
          <w:tab w:val="left" w:pos="5479" w:leader="none"/>
        </w:tabs>
        <w:rPr>
          <w:sz w:val="22"/>
        </w:rPr>
      </w:pPr>
      <w:r>
        <w:rPr>
          <w:sz w:val="22"/>
        </w:rPr>
        <w:t xml:space="preserve">золотого</w:t>
      </w:r>
      <w:r>
        <w:rPr>
          <w:spacing w:val="10"/>
          <w:sz w:val="22"/>
        </w:rPr>
        <w:t xml:space="preserve"> </w:t>
      </w:r>
      <w:r>
        <w:rPr>
          <w:spacing w:val="-2"/>
          <w:sz w:val="22"/>
        </w:rPr>
        <w:t xml:space="preserve">обращения</w:t>
      </w:r>
      <w:r>
        <w:rPr>
          <w:sz w:val="22"/>
        </w:rPr>
        <w:tab/>
        <w:t xml:space="preserve">3)</w:t>
      </w:r>
      <w:r>
        <w:rPr>
          <w:spacing w:val="9"/>
          <w:sz w:val="22"/>
        </w:rPr>
        <w:t xml:space="preserve"> </w:t>
      </w:r>
      <w:r>
        <w:rPr>
          <w:sz w:val="22"/>
        </w:rPr>
        <w:t xml:space="preserve">медного</w:t>
      </w:r>
      <w:r>
        <w:rPr>
          <w:spacing w:val="10"/>
          <w:sz w:val="22"/>
        </w:rPr>
        <w:t xml:space="preserve"> </w:t>
      </w:r>
      <w:r>
        <w:rPr>
          <w:spacing w:val="-2"/>
          <w:sz w:val="22"/>
        </w:rPr>
        <w:t xml:space="preserve">рубля</w:t>
      </w:r>
      <w:r/>
    </w:p>
    <w:p>
      <w:pPr>
        <w:pStyle w:val="1699"/>
        <w:numPr>
          <w:ilvl w:val="0"/>
          <w:numId w:val="119"/>
        </w:numPr>
        <w:ind w:left="1733" w:right="0" w:hanging="248"/>
        <w:jc w:val="left"/>
        <w:spacing w:before="6" w:after="0" w:line="240" w:lineRule="auto"/>
        <w:tabs>
          <w:tab w:val="left" w:pos="1733" w:leader="none"/>
          <w:tab w:val="left" w:pos="5479" w:leader="none"/>
        </w:tabs>
        <w:rPr>
          <w:sz w:val="22"/>
        </w:rPr>
      </w:pPr>
      <w:r>
        <w:rPr>
          <w:sz w:val="22"/>
        </w:rPr>
        <w:t xml:space="preserve">серебряного</w:t>
      </w:r>
      <w:r>
        <w:rPr>
          <w:spacing w:val="13"/>
          <w:sz w:val="22"/>
        </w:rPr>
        <w:t xml:space="preserve"> </w:t>
      </w:r>
      <w:r>
        <w:rPr>
          <w:spacing w:val="-2"/>
          <w:sz w:val="22"/>
        </w:rPr>
        <w:t xml:space="preserve">обращения</w:t>
      </w:r>
      <w:r>
        <w:rPr>
          <w:sz w:val="22"/>
        </w:rPr>
        <w:tab/>
        <w:t xml:space="preserve">4)</w:t>
      </w:r>
      <w:r>
        <w:rPr>
          <w:spacing w:val="13"/>
          <w:sz w:val="22"/>
        </w:rPr>
        <w:t xml:space="preserve"> </w:t>
      </w:r>
      <w:r>
        <w:rPr>
          <w:sz w:val="22"/>
        </w:rPr>
        <w:t xml:space="preserve">бумажных</w:t>
      </w:r>
      <w:r>
        <w:rPr>
          <w:spacing w:val="13"/>
          <w:sz w:val="22"/>
        </w:rPr>
        <w:t xml:space="preserve"> </w:t>
      </w:r>
      <w:r>
        <w:rPr>
          <w:sz w:val="22"/>
        </w:rPr>
        <w:t xml:space="preserve">кредитных</w:t>
      </w:r>
      <w:r>
        <w:rPr>
          <w:spacing w:val="15"/>
          <w:sz w:val="22"/>
        </w:rPr>
        <w:t xml:space="preserve"> </w:t>
      </w:r>
      <w:r>
        <w:rPr>
          <w:spacing w:val="-2"/>
          <w:sz w:val="22"/>
        </w:rPr>
        <w:t xml:space="preserve">билетов</w:t>
      </w:r>
      <w:r/>
    </w:p>
    <w:p>
      <w:pPr>
        <w:ind w:left="1485" w:right="1330" w:firstLine="0"/>
        <w:jc w:val="left"/>
        <w:spacing w:before="6" w:line="244" w:lineRule="auto"/>
        <w:rPr>
          <w:sz w:val="22"/>
        </w:rPr>
      </w:pPr>
      <w:r>
        <w:rPr>
          <w:b/>
          <w:sz w:val="22"/>
        </w:rPr>
        <w:t xml:space="preserve">А3</w:t>
      </w:r>
      <w:r>
        <w:rPr>
          <w:sz w:val="22"/>
        </w:rPr>
        <w:t xml:space="preserve">. Как в российской империи называлось казачье поселение, состоящее из одного-двух </w:t>
      </w:r>
      <w:r>
        <w:rPr>
          <w:spacing w:val="-2"/>
          <w:sz w:val="22"/>
        </w:rPr>
        <w:t xml:space="preserve">дворов?</w:t>
      </w:r>
      <w:r/>
    </w:p>
    <w:p>
      <w:pPr>
        <w:pStyle w:val="1699"/>
        <w:numPr>
          <w:ilvl w:val="0"/>
          <w:numId w:val="118"/>
        </w:numPr>
        <w:ind w:left="1733" w:right="0" w:hanging="248"/>
        <w:jc w:val="left"/>
        <w:spacing w:before="3" w:after="0" w:line="240" w:lineRule="auto"/>
        <w:tabs>
          <w:tab w:val="left" w:pos="1733" w:leader="none"/>
          <w:tab w:val="left" w:pos="5479" w:leader="none"/>
        </w:tabs>
        <w:rPr>
          <w:sz w:val="22"/>
        </w:rPr>
      </w:pPr>
      <w:r>
        <w:rPr>
          <w:spacing w:val="-2"/>
          <w:sz w:val="22"/>
        </w:rPr>
        <w:t xml:space="preserve">станица</w:t>
      </w:r>
      <w:r>
        <w:rPr>
          <w:sz w:val="22"/>
        </w:rPr>
        <w:tab/>
        <w:t xml:space="preserve">3)</w:t>
      </w:r>
      <w:r>
        <w:rPr>
          <w:spacing w:val="9"/>
          <w:sz w:val="22"/>
        </w:rPr>
        <w:t xml:space="preserve"> </w:t>
      </w:r>
      <w:r>
        <w:rPr>
          <w:spacing w:val="-4"/>
          <w:sz w:val="22"/>
        </w:rPr>
        <w:t xml:space="preserve">хутор</w:t>
      </w:r>
      <w:r/>
    </w:p>
    <w:p>
      <w:pPr>
        <w:pStyle w:val="1699"/>
        <w:numPr>
          <w:ilvl w:val="0"/>
          <w:numId w:val="118"/>
        </w:numPr>
        <w:ind w:left="1738" w:right="0" w:hanging="253"/>
        <w:jc w:val="left"/>
        <w:spacing w:before="6" w:after="0" w:line="240" w:lineRule="auto"/>
        <w:tabs>
          <w:tab w:val="left" w:pos="1738" w:leader="none"/>
          <w:tab w:val="left" w:pos="4811" w:leader="none"/>
        </w:tabs>
        <w:rPr>
          <w:sz w:val="22"/>
        </w:rPr>
      </w:pPr>
      <w:r>
        <w:rPr>
          <w:spacing w:val="-4"/>
          <w:sz w:val="22"/>
        </w:rPr>
        <w:t xml:space="preserve">уезд</w:t>
      </w:r>
      <w:r>
        <w:rPr>
          <w:sz w:val="22"/>
        </w:rPr>
        <w:tab/>
        <w:t xml:space="preserve">4)</w:t>
      </w:r>
      <w:r>
        <w:rPr>
          <w:spacing w:val="8"/>
          <w:sz w:val="22"/>
        </w:rPr>
        <w:t xml:space="preserve"> </w:t>
      </w:r>
      <w:r>
        <w:rPr>
          <w:spacing w:val="-2"/>
          <w:sz w:val="22"/>
        </w:rPr>
        <w:t xml:space="preserve">волость</w:t>
      </w:r>
      <w:r/>
    </w:p>
    <w:p>
      <w:pPr>
        <w:ind w:left="1485" w:right="1116" w:firstLine="0"/>
        <w:jc w:val="left"/>
        <w:spacing w:before="6" w:line="249" w:lineRule="auto"/>
        <w:rPr>
          <w:sz w:val="22"/>
        </w:rPr>
      </w:pPr>
      <w:r>
        <w:rPr>
          <w:b/>
          <w:sz w:val="22"/>
        </w:rPr>
        <w:t xml:space="preserve">А4</w:t>
      </w:r>
      <w:r>
        <w:rPr>
          <w:sz w:val="22"/>
        </w:rPr>
        <w:t xml:space="preserve">.</w:t>
      </w:r>
      <w:r>
        <w:rPr>
          <w:spacing w:val="21"/>
          <w:sz w:val="22"/>
        </w:rPr>
        <w:t xml:space="preserve"> </w:t>
      </w:r>
      <w:r>
        <w:rPr>
          <w:sz w:val="22"/>
        </w:rPr>
        <w:t xml:space="preserve">В результате реформы системы народного просвещения,</w:t>
      </w:r>
      <w:r>
        <w:rPr>
          <w:spacing w:val="21"/>
          <w:sz w:val="22"/>
        </w:rPr>
        <w:t xml:space="preserve"> </w:t>
      </w:r>
      <w:r>
        <w:rPr>
          <w:sz w:val="22"/>
        </w:rPr>
        <w:t xml:space="preserve">проведенной</w:t>
      </w:r>
      <w:r>
        <w:rPr>
          <w:spacing w:val="25"/>
          <w:sz w:val="22"/>
        </w:rPr>
        <w:t xml:space="preserve"> </w:t>
      </w:r>
      <w:r>
        <w:rPr>
          <w:sz w:val="22"/>
        </w:rPr>
        <w:t xml:space="preserve">при</w:t>
      </w:r>
      <w:r>
        <w:rPr>
          <w:spacing w:val="25"/>
          <w:sz w:val="22"/>
        </w:rPr>
        <w:t xml:space="preserve"> </w:t>
      </w:r>
      <w:r>
        <w:rPr>
          <w:sz w:val="22"/>
        </w:rPr>
        <w:t xml:space="preserve">Александре </w:t>
      </w:r>
      <w:r>
        <w:rPr>
          <w:spacing w:val="-6"/>
          <w:sz w:val="22"/>
        </w:rPr>
        <w:t xml:space="preserve">I,</w:t>
      </w:r>
      <w:r/>
    </w:p>
    <w:p>
      <w:pPr>
        <w:pStyle w:val="1699"/>
        <w:numPr>
          <w:ilvl w:val="0"/>
          <w:numId w:val="117"/>
        </w:numPr>
        <w:ind w:left="1738" w:right="0" w:hanging="253"/>
        <w:jc w:val="left"/>
        <w:spacing w:before="0" w:after="0" w:line="245" w:lineRule="exact"/>
        <w:tabs>
          <w:tab w:val="left" w:pos="1738" w:leader="none"/>
        </w:tabs>
        <w:rPr>
          <w:sz w:val="22"/>
        </w:rPr>
      </w:pPr>
      <w:r>
        <w:rPr>
          <w:sz w:val="22"/>
        </w:rPr>
        <w:t xml:space="preserve">университетам</w:t>
      </w:r>
      <w:r>
        <w:rPr>
          <w:spacing w:val="20"/>
          <w:sz w:val="22"/>
        </w:rPr>
        <w:t xml:space="preserve"> </w:t>
      </w:r>
      <w:r>
        <w:rPr>
          <w:sz w:val="22"/>
        </w:rPr>
        <w:t xml:space="preserve">предоставлялась</w:t>
      </w:r>
      <w:r>
        <w:rPr>
          <w:spacing w:val="16"/>
          <w:sz w:val="22"/>
        </w:rPr>
        <w:t xml:space="preserve"> </w:t>
      </w:r>
      <w:r>
        <w:rPr>
          <w:sz w:val="22"/>
        </w:rPr>
        <w:t xml:space="preserve">широкая</w:t>
      </w:r>
      <w:r>
        <w:rPr>
          <w:spacing w:val="21"/>
          <w:sz w:val="22"/>
        </w:rPr>
        <w:t xml:space="preserve"> </w:t>
      </w:r>
      <w:r>
        <w:rPr>
          <w:spacing w:val="-2"/>
          <w:sz w:val="22"/>
        </w:rPr>
        <w:t xml:space="preserve">автономия</w:t>
      </w:r>
      <w:r/>
    </w:p>
    <w:p>
      <w:pPr>
        <w:pStyle w:val="1699"/>
        <w:numPr>
          <w:ilvl w:val="0"/>
          <w:numId w:val="117"/>
        </w:numPr>
        <w:ind w:left="1733" w:right="0" w:hanging="248"/>
        <w:jc w:val="left"/>
        <w:spacing w:before="11" w:after="0" w:line="240" w:lineRule="auto"/>
        <w:tabs>
          <w:tab w:val="left" w:pos="1733" w:leader="none"/>
        </w:tabs>
        <w:rPr>
          <w:sz w:val="22"/>
        </w:rPr>
      </w:pPr>
      <w:r>
        <w:rPr>
          <w:sz w:val="22"/>
        </w:rPr>
        <w:t xml:space="preserve">деятельность</w:t>
      </w:r>
      <w:r>
        <w:rPr>
          <w:spacing w:val="17"/>
          <w:sz w:val="22"/>
        </w:rPr>
        <w:t xml:space="preserve"> </w:t>
      </w:r>
      <w:r>
        <w:rPr>
          <w:sz w:val="22"/>
        </w:rPr>
        <w:t xml:space="preserve">студенческих</w:t>
      </w:r>
      <w:r>
        <w:rPr>
          <w:spacing w:val="17"/>
          <w:sz w:val="22"/>
        </w:rPr>
        <w:t xml:space="preserve"> </w:t>
      </w:r>
      <w:r>
        <w:rPr>
          <w:sz w:val="22"/>
        </w:rPr>
        <w:t xml:space="preserve">организаций</w:t>
      </w:r>
      <w:r>
        <w:rPr>
          <w:spacing w:val="19"/>
          <w:sz w:val="22"/>
        </w:rPr>
        <w:t xml:space="preserve"> </w:t>
      </w:r>
      <w:r>
        <w:rPr>
          <w:spacing w:val="-2"/>
          <w:sz w:val="22"/>
        </w:rPr>
        <w:t xml:space="preserve">запрещалась</w:t>
      </w:r>
      <w:r/>
    </w:p>
    <w:p>
      <w:pPr>
        <w:pStyle w:val="1699"/>
        <w:numPr>
          <w:ilvl w:val="0"/>
          <w:numId w:val="117"/>
        </w:numPr>
        <w:ind w:left="1728" w:right="0" w:hanging="243"/>
        <w:jc w:val="left"/>
        <w:spacing w:before="2" w:after="0" w:line="240" w:lineRule="auto"/>
        <w:tabs>
          <w:tab w:val="left" w:pos="1728" w:leader="none"/>
        </w:tabs>
        <w:rPr>
          <w:sz w:val="22"/>
        </w:rPr>
      </w:pPr>
      <w:r>
        <w:rPr>
          <w:sz w:val="22"/>
        </w:rPr>
        <w:t xml:space="preserve">открылись</w:t>
      </w:r>
      <w:r>
        <w:rPr>
          <w:spacing w:val="10"/>
          <w:sz w:val="22"/>
        </w:rPr>
        <w:t xml:space="preserve"> </w:t>
      </w:r>
      <w:r>
        <w:rPr>
          <w:sz w:val="22"/>
        </w:rPr>
        <w:t xml:space="preserve">земские</w:t>
      </w:r>
      <w:r>
        <w:rPr>
          <w:spacing w:val="14"/>
          <w:sz w:val="22"/>
        </w:rPr>
        <w:t xml:space="preserve"> </w:t>
      </w:r>
      <w:r>
        <w:rPr>
          <w:sz w:val="22"/>
        </w:rPr>
        <w:t xml:space="preserve">школы</w:t>
      </w:r>
      <w:r>
        <w:rPr>
          <w:spacing w:val="15"/>
          <w:sz w:val="22"/>
        </w:rPr>
        <w:t xml:space="preserve"> </w:t>
      </w:r>
      <w:r>
        <w:rPr>
          <w:sz w:val="22"/>
        </w:rPr>
        <w:t xml:space="preserve">для</w:t>
      </w:r>
      <w:r>
        <w:rPr>
          <w:spacing w:val="15"/>
          <w:sz w:val="22"/>
        </w:rPr>
        <w:t xml:space="preserve"> </w:t>
      </w:r>
      <w:r>
        <w:rPr>
          <w:sz w:val="22"/>
        </w:rPr>
        <w:t xml:space="preserve">крестьянских</w:t>
      </w:r>
      <w:r>
        <w:rPr>
          <w:spacing w:val="9"/>
          <w:sz w:val="22"/>
        </w:rPr>
        <w:t xml:space="preserve"> </w:t>
      </w:r>
      <w:r>
        <w:rPr>
          <w:spacing w:val="-4"/>
          <w:sz w:val="22"/>
        </w:rPr>
        <w:t xml:space="preserve">детей</w:t>
      </w:r>
      <w:r/>
    </w:p>
    <w:p>
      <w:pPr>
        <w:pStyle w:val="1699"/>
        <w:numPr>
          <w:ilvl w:val="0"/>
          <w:numId w:val="117"/>
        </w:numPr>
        <w:ind w:left="1790" w:right="0" w:hanging="305"/>
        <w:jc w:val="left"/>
        <w:spacing w:before="11" w:after="0" w:line="240" w:lineRule="auto"/>
        <w:tabs>
          <w:tab w:val="left" w:pos="1790" w:leader="none"/>
        </w:tabs>
        <w:rPr>
          <w:sz w:val="22"/>
        </w:rPr>
      </w:pPr>
      <w:r>
        <w:rPr>
          <w:sz w:val="22"/>
        </w:rPr>
        <w:t xml:space="preserve">вводилось</w:t>
      </w:r>
      <w:r>
        <w:rPr>
          <w:spacing w:val="15"/>
          <w:sz w:val="22"/>
        </w:rPr>
        <w:t xml:space="preserve"> </w:t>
      </w:r>
      <w:r>
        <w:rPr>
          <w:sz w:val="22"/>
        </w:rPr>
        <w:t xml:space="preserve">всеобщее</w:t>
      </w:r>
      <w:r>
        <w:rPr>
          <w:spacing w:val="13"/>
          <w:sz w:val="22"/>
        </w:rPr>
        <w:t xml:space="preserve"> </w:t>
      </w:r>
      <w:r>
        <w:rPr>
          <w:sz w:val="22"/>
        </w:rPr>
        <w:t xml:space="preserve">среднее</w:t>
      </w:r>
      <w:r>
        <w:rPr>
          <w:spacing w:val="13"/>
          <w:sz w:val="22"/>
        </w:rPr>
        <w:t xml:space="preserve"> </w:t>
      </w:r>
      <w:r>
        <w:rPr>
          <w:spacing w:val="-2"/>
          <w:sz w:val="22"/>
        </w:rPr>
        <w:t xml:space="preserve">образование</w:t>
      </w:r>
      <w:r/>
    </w:p>
    <w:p>
      <w:pPr>
        <w:ind w:left="1485" w:right="1193" w:firstLine="0"/>
        <w:jc w:val="left"/>
        <w:spacing w:before="1" w:line="249" w:lineRule="auto"/>
        <w:rPr>
          <w:sz w:val="22"/>
        </w:rPr>
      </w:pPr>
      <w:r>
        <w:rPr>
          <w:b/>
          <w:sz w:val="22"/>
        </w:rPr>
        <w:t xml:space="preserve">А5.</w:t>
      </w:r>
      <w:r>
        <w:rPr>
          <w:b/>
          <w:spacing w:val="18"/>
          <w:sz w:val="22"/>
        </w:rPr>
        <w:t xml:space="preserve"> </w:t>
      </w:r>
      <w:r>
        <w:rPr>
          <w:sz w:val="22"/>
        </w:rPr>
        <w:t xml:space="preserve">Прочтите отрывок</w:t>
      </w:r>
      <w:r>
        <w:rPr>
          <w:spacing w:val="17"/>
          <w:sz w:val="22"/>
        </w:rPr>
        <w:t xml:space="preserve"> </w:t>
      </w:r>
      <w:r>
        <w:rPr>
          <w:sz w:val="22"/>
        </w:rPr>
        <w:t xml:space="preserve">из записок князя СП.</w:t>
      </w:r>
      <w:r>
        <w:rPr>
          <w:spacing w:val="17"/>
          <w:sz w:val="22"/>
        </w:rPr>
        <w:t xml:space="preserve"> </w:t>
      </w:r>
      <w:r>
        <w:rPr>
          <w:sz w:val="22"/>
        </w:rPr>
        <w:t xml:space="preserve">Трубецкого</w:t>
      </w:r>
      <w:r>
        <w:rPr>
          <w:spacing w:val="18"/>
          <w:sz w:val="22"/>
        </w:rPr>
        <w:t xml:space="preserve"> </w:t>
      </w:r>
      <w:r>
        <w:rPr>
          <w:sz w:val="22"/>
        </w:rPr>
        <w:t xml:space="preserve">и</w:t>
      </w:r>
      <w:r>
        <w:rPr>
          <w:spacing w:val="34"/>
          <w:sz w:val="22"/>
        </w:rPr>
        <w:t xml:space="preserve"> </w:t>
      </w:r>
      <w:r>
        <w:rPr>
          <w:sz w:val="22"/>
        </w:rPr>
        <w:t xml:space="preserve">укажите название организации, о которой идет речь.</w:t>
      </w:r>
      <w:r/>
    </w:p>
    <w:p>
      <w:pPr>
        <w:ind w:left="1485" w:right="1071" w:firstLine="0"/>
        <w:jc w:val="left"/>
        <w:spacing w:before="0" w:line="247" w:lineRule="auto"/>
        <w:rPr>
          <w:sz w:val="22"/>
        </w:rPr>
      </w:pPr>
      <w:r>
        <w:rPr>
          <w:sz w:val="22"/>
        </w:rPr>
        <w:t xml:space="preserve">«...Сначала молодые люди ограничивались только разговорами между собою. Еще неиз</w:t>
      </w:r>
      <w:r>
        <w:rPr>
          <w:sz w:val="22"/>
        </w:rPr>
        <w:t xml:space="preserve">вестно было, что именно государь намерен был сделать; но в уверенности, что он искренно желает устроить благо России, решено было дать форму обществу и определить порядок действий, которыми намерены были поддерживать и подкреплять предположения государя. 9</w:t>
      </w:r>
      <w:r>
        <w:rPr>
          <w:sz w:val="22"/>
        </w:rPr>
        <w:t xml:space="preserve">-го февраля 1816 года Пестель, Никита Муравьев, Сергей Шипов и Трубецкой положили основание обществу... Пестелю, Долгорукову и Трубецкому поручено было написать устав Общества, последний занялся правилами принятия членов и порядком действий их в обществе».</w:t>
      </w:r>
      <w:r/>
    </w:p>
    <w:p>
      <w:pPr>
        <w:pStyle w:val="1699"/>
        <w:numPr>
          <w:ilvl w:val="0"/>
          <w:numId w:val="116"/>
        </w:numPr>
        <w:ind w:left="1733" w:right="0" w:hanging="248"/>
        <w:jc w:val="left"/>
        <w:spacing w:before="0" w:after="0" w:line="247" w:lineRule="exact"/>
        <w:tabs>
          <w:tab w:val="left" w:pos="1733" w:leader="none"/>
          <w:tab w:val="left" w:pos="4864" w:leader="none"/>
        </w:tabs>
        <w:rPr>
          <w:sz w:val="22"/>
        </w:rPr>
      </w:pPr>
      <w:r>
        <w:rPr>
          <w:sz w:val="22"/>
        </w:rPr>
        <w:t xml:space="preserve">«Союз</w:t>
      </w:r>
      <w:r>
        <w:rPr>
          <w:spacing w:val="7"/>
          <w:sz w:val="22"/>
        </w:rPr>
        <w:t xml:space="preserve"> </w:t>
      </w:r>
      <w:r>
        <w:rPr>
          <w:spacing w:val="-2"/>
          <w:sz w:val="22"/>
        </w:rPr>
        <w:t xml:space="preserve">спасения»</w:t>
      </w:r>
      <w:r>
        <w:rPr>
          <w:sz w:val="22"/>
        </w:rPr>
        <w:tab/>
        <w:t xml:space="preserve">3)</w:t>
      </w:r>
      <w:r>
        <w:rPr>
          <w:spacing w:val="76"/>
          <w:sz w:val="22"/>
        </w:rPr>
        <w:t xml:space="preserve"> </w:t>
      </w:r>
      <w:r>
        <w:rPr>
          <w:sz w:val="22"/>
        </w:rPr>
        <w:t xml:space="preserve">«Общество</w:t>
      </w:r>
      <w:r>
        <w:rPr>
          <w:spacing w:val="21"/>
          <w:sz w:val="22"/>
        </w:rPr>
        <w:t xml:space="preserve"> </w:t>
      </w:r>
      <w:r>
        <w:rPr>
          <w:sz w:val="22"/>
        </w:rPr>
        <w:t xml:space="preserve">соединенных</w:t>
      </w:r>
      <w:r>
        <w:rPr>
          <w:spacing w:val="4"/>
          <w:sz w:val="22"/>
        </w:rPr>
        <w:t xml:space="preserve"> </w:t>
      </w:r>
      <w:r>
        <w:rPr>
          <w:spacing w:val="-2"/>
          <w:sz w:val="22"/>
        </w:rPr>
        <w:t xml:space="preserve">славян»</w:t>
      </w:r>
      <w:r/>
    </w:p>
    <w:p>
      <w:pPr>
        <w:pStyle w:val="1699"/>
        <w:numPr>
          <w:ilvl w:val="0"/>
          <w:numId w:val="116"/>
        </w:numPr>
        <w:ind w:left="1790" w:right="0" w:hanging="305"/>
        <w:jc w:val="left"/>
        <w:spacing w:before="0" w:after="0" w:line="240" w:lineRule="auto"/>
        <w:tabs>
          <w:tab w:val="left" w:pos="1790" w:leader="none"/>
          <w:tab w:val="left" w:pos="4811" w:leader="none"/>
        </w:tabs>
        <w:rPr>
          <w:sz w:val="22"/>
        </w:rPr>
      </w:pPr>
      <w:r>
        <w:rPr>
          <w:sz w:val="22"/>
        </w:rPr>
        <w:t xml:space="preserve">«Союз</w:t>
      </w:r>
      <w:r>
        <w:rPr>
          <w:spacing w:val="7"/>
          <w:sz w:val="22"/>
        </w:rPr>
        <w:t xml:space="preserve"> </w:t>
      </w:r>
      <w:r>
        <w:rPr>
          <w:spacing w:val="-2"/>
          <w:sz w:val="22"/>
        </w:rPr>
        <w:t xml:space="preserve">благоденствия»</w:t>
      </w:r>
      <w:r>
        <w:rPr>
          <w:sz w:val="22"/>
        </w:rPr>
        <w:tab/>
        <w:t xml:space="preserve">4)</w:t>
      </w:r>
      <w:r>
        <w:rPr>
          <w:spacing w:val="5"/>
          <w:sz w:val="22"/>
        </w:rPr>
        <w:t xml:space="preserve"> </w:t>
      </w:r>
      <w:r>
        <w:rPr>
          <w:sz w:val="22"/>
        </w:rPr>
        <w:t xml:space="preserve">«Земля</w:t>
      </w:r>
      <w:r>
        <w:rPr>
          <w:spacing w:val="6"/>
          <w:sz w:val="22"/>
        </w:rPr>
        <w:t xml:space="preserve"> </w:t>
      </w:r>
      <w:r>
        <w:rPr>
          <w:sz w:val="22"/>
        </w:rPr>
        <w:t xml:space="preserve">и</w:t>
      </w:r>
      <w:r>
        <w:rPr>
          <w:spacing w:val="4"/>
          <w:sz w:val="22"/>
        </w:rPr>
        <w:t xml:space="preserve"> </w:t>
      </w:r>
      <w:r>
        <w:rPr>
          <w:spacing w:val="-4"/>
          <w:sz w:val="22"/>
        </w:rPr>
        <w:t xml:space="preserve">воля»</w:t>
      </w:r>
      <w:r/>
    </w:p>
    <w:p>
      <w:pPr>
        <w:ind w:left="1485" w:right="0" w:firstLine="0"/>
        <w:jc w:val="left"/>
        <w:spacing w:before="5"/>
        <w:rPr>
          <w:sz w:val="22"/>
        </w:rPr>
      </w:pPr>
      <w:r>
        <w:rPr>
          <w:b/>
          <w:sz w:val="22"/>
        </w:rPr>
        <w:t xml:space="preserve">А6.</w:t>
      </w:r>
      <w:r>
        <w:rPr>
          <w:b/>
          <w:spacing w:val="14"/>
          <w:sz w:val="22"/>
        </w:rPr>
        <w:t xml:space="preserve"> </w:t>
      </w:r>
      <w:r>
        <w:rPr>
          <w:sz w:val="22"/>
        </w:rPr>
        <w:t xml:space="preserve">В</w:t>
      </w:r>
      <w:r>
        <w:rPr>
          <w:spacing w:val="9"/>
          <w:sz w:val="22"/>
        </w:rPr>
        <w:t xml:space="preserve"> </w:t>
      </w:r>
      <w:r>
        <w:rPr>
          <w:sz w:val="22"/>
        </w:rPr>
        <w:t xml:space="preserve">каком</w:t>
      </w:r>
      <w:r>
        <w:rPr>
          <w:spacing w:val="13"/>
          <w:sz w:val="22"/>
        </w:rPr>
        <w:t xml:space="preserve"> </w:t>
      </w:r>
      <w:r>
        <w:rPr>
          <w:sz w:val="22"/>
        </w:rPr>
        <w:t xml:space="preserve">году</w:t>
      </w:r>
      <w:r>
        <w:rPr>
          <w:spacing w:val="-2"/>
          <w:sz w:val="22"/>
        </w:rPr>
        <w:t xml:space="preserve"> </w:t>
      </w:r>
      <w:r>
        <w:rPr>
          <w:sz w:val="22"/>
        </w:rPr>
        <w:t xml:space="preserve">Россия</w:t>
      </w:r>
      <w:r>
        <w:rPr>
          <w:spacing w:val="8"/>
          <w:sz w:val="22"/>
        </w:rPr>
        <w:t xml:space="preserve"> </w:t>
      </w:r>
      <w:r>
        <w:rPr>
          <w:sz w:val="22"/>
        </w:rPr>
        <w:t xml:space="preserve">подписала</w:t>
      </w:r>
      <w:r>
        <w:rPr>
          <w:spacing w:val="12"/>
          <w:sz w:val="22"/>
        </w:rPr>
        <w:t xml:space="preserve"> </w:t>
      </w:r>
      <w:r>
        <w:rPr>
          <w:sz w:val="22"/>
        </w:rPr>
        <w:t xml:space="preserve">с</w:t>
      </w:r>
      <w:r>
        <w:rPr>
          <w:spacing w:val="13"/>
          <w:sz w:val="22"/>
        </w:rPr>
        <w:t xml:space="preserve"> </w:t>
      </w:r>
      <w:r>
        <w:rPr>
          <w:sz w:val="22"/>
        </w:rPr>
        <w:t xml:space="preserve">Францией</w:t>
      </w:r>
      <w:r>
        <w:rPr>
          <w:spacing w:val="16"/>
          <w:sz w:val="22"/>
        </w:rPr>
        <w:t xml:space="preserve"> </w:t>
      </w:r>
      <w:r>
        <w:rPr>
          <w:sz w:val="22"/>
        </w:rPr>
        <w:t xml:space="preserve">Тильзитский</w:t>
      </w:r>
      <w:r>
        <w:rPr>
          <w:spacing w:val="16"/>
          <w:sz w:val="22"/>
        </w:rPr>
        <w:t xml:space="preserve"> </w:t>
      </w:r>
      <w:r>
        <w:rPr>
          <w:sz w:val="22"/>
        </w:rPr>
        <w:t xml:space="preserve">мирный</w:t>
      </w:r>
      <w:r>
        <w:rPr>
          <w:spacing w:val="11"/>
          <w:sz w:val="22"/>
        </w:rPr>
        <w:t xml:space="preserve"> </w:t>
      </w:r>
      <w:r>
        <w:rPr>
          <w:spacing w:val="-2"/>
          <w:sz w:val="22"/>
        </w:rPr>
        <w:t xml:space="preserve">договор?</w:t>
      </w:r>
      <w:r/>
    </w:p>
    <w:p>
      <w:pPr>
        <w:pStyle w:val="1699"/>
        <w:numPr>
          <w:ilvl w:val="0"/>
          <w:numId w:val="115"/>
        </w:numPr>
        <w:ind w:left="1790" w:right="0" w:hanging="305"/>
        <w:jc w:val="left"/>
        <w:spacing w:before="6" w:after="0" w:line="240" w:lineRule="auto"/>
        <w:tabs>
          <w:tab w:val="left" w:pos="1790" w:leader="none"/>
          <w:tab w:val="left" w:pos="4811" w:leader="none"/>
        </w:tabs>
        <w:rPr>
          <w:sz w:val="22"/>
        </w:rPr>
      </w:pPr>
      <w:r>
        <w:rPr>
          <w:sz w:val="22"/>
        </w:rPr>
        <w:t xml:space="preserve">в</w:t>
      </w:r>
      <w:r>
        <w:rPr>
          <w:spacing w:val="1"/>
          <w:sz w:val="22"/>
        </w:rPr>
        <w:t xml:space="preserve"> </w:t>
      </w:r>
      <w:r>
        <w:rPr>
          <w:sz w:val="22"/>
        </w:rPr>
        <w:t xml:space="preserve">1801</w:t>
      </w:r>
      <w:r>
        <w:rPr>
          <w:spacing w:val="5"/>
          <w:sz w:val="22"/>
        </w:rPr>
        <w:t xml:space="preserve"> </w:t>
      </w:r>
      <w:r>
        <w:rPr>
          <w:spacing w:val="-5"/>
          <w:sz w:val="22"/>
        </w:rPr>
        <w:t xml:space="preserve">г.</w:t>
      </w:r>
      <w:r>
        <w:rPr>
          <w:sz w:val="22"/>
        </w:rPr>
        <w:tab/>
        <w:t xml:space="preserve">3)</w:t>
      </w:r>
      <w:r>
        <w:rPr>
          <w:spacing w:val="67"/>
          <w:sz w:val="22"/>
        </w:rPr>
        <w:t xml:space="preserve"> </w:t>
      </w:r>
      <w:r>
        <w:rPr>
          <w:sz w:val="22"/>
        </w:rPr>
        <w:t xml:space="preserve">в</w:t>
      </w:r>
      <w:r>
        <w:rPr>
          <w:spacing w:val="-1"/>
          <w:sz w:val="22"/>
        </w:rPr>
        <w:t xml:space="preserve"> </w:t>
      </w:r>
      <w:r>
        <w:rPr>
          <w:sz w:val="22"/>
        </w:rPr>
        <w:t xml:space="preserve">1807</w:t>
      </w:r>
      <w:r>
        <w:rPr>
          <w:spacing w:val="7"/>
          <w:sz w:val="22"/>
        </w:rPr>
        <w:t xml:space="preserve"> </w:t>
      </w:r>
      <w:r>
        <w:rPr>
          <w:spacing w:val="-5"/>
          <w:sz w:val="22"/>
        </w:rPr>
        <w:t xml:space="preserve">г.</w:t>
      </w:r>
      <w:r/>
    </w:p>
    <w:p>
      <w:pPr>
        <w:pStyle w:val="1699"/>
        <w:numPr>
          <w:ilvl w:val="0"/>
          <w:numId w:val="115"/>
        </w:numPr>
        <w:ind w:left="1790" w:right="0" w:hanging="305"/>
        <w:jc w:val="left"/>
        <w:spacing w:before="6" w:after="0" w:line="240" w:lineRule="auto"/>
        <w:tabs>
          <w:tab w:val="left" w:pos="1790" w:leader="none"/>
          <w:tab w:val="left" w:pos="4811" w:leader="none"/>
        </w:tabs>
        <w:rPr>
          <w:sz w:val="22"/>
        </w:rPr>
      </w:pPr>
      <w:r>
        <w:rPr>
          <w:sz w:val="22"/>
        </w:rPr>
        <w:t xml:space="preserve">в</w:t>
      </w:r>
      <w:r>
        <w:rPr>
          <w:spacing w:val="1"/>
          <w:sz w:val="22"/>
        </w:rPr>
        <w:t xml:space="preserve"> </w:t>
      </w:r>
      <w:r>
        <w:rPr>
          <w:sz w:val="22"/>
        </w:rPr>
        <w:t xml:space="preserve">1803</w:t>
      </w:r>
      <w:r>
        <w:rPr>
          <w:spacing w:val="5"/>
          <w:sz w:val="22"/>
        </w:rPr>
        <w:t xml:space="preserve"> </w:t>
      </w:r>
      <w:r>
        <w:rPr>
          <w:spacing w:val="-5"/>
          <w:sz w:val="22"/>
        </w:rPr>
        <w:t xml:space="preserve">г.</w:t>
      </w:r>
      <w:r>
        <w:rPr>
          <w:sz w:val="22"/>
        </w:rPr>
        <w:tab/>
        <w:t xml:space="preserve">4)</w:t>
      </w:r>
      <w:r>
        <w:rPr>
          <w:spacing w:val="67"/>
          <w:sz w:val="22"/>
        </w:rPr>
        <w:t xml:space="preserve"> </w:t>
      </w:r>
      <w:r>
        <w:rPr>
          <w:sz w:val="22"/>
        </w:rPr>
        <w:t xml:space="preserve">в</w:t>
      </w:r>
      <w:r>
        <w:rPr>
          <w:spacing w:val="-1"/>
          <w:sz w:val="22"/>
        </w:rPr>
        <w:t xml:space="preserve"> </w:t>
      </w:r>
      <w:r>
        <w:rPr>
          <w:sz w:val="22"/>
        </w:rPr>
        <w:t xml:space="preserve">1812</w:t>
      </w:r>
      <w:r>
        <w:rPr>
          <w:spacing w:val="7"/>
          <w:sz w:val="22"/>
        </w:rPr>
        <w:t xml:space="preserve"> </w:t>
      </w:r>
      <w:r>
        <w:rPr>
          <w:spacing w:val="-5"/>
          <w:sz w:val="22"/>
        </w:rPr>
        <w:t xml:space="preserve">г.</w:t>
      </w:r>
      <w:r/>
    </w:p>
    <w:p>
      <w:pPr>
        <w:ind w:left="1485" w:right="1330" w:firstLine="0"/>
        <w:jc w:val="left"/>
        <w:spacing w:before="11"/>
        <w:rPr>
          <w:sz w:val="22"/>
        </w:rPr>
      </w:pPr>
      <w:r>
        <w:rPr>
          <w:b/>
          <w:sz w:val="22"/>
        </w:rPr>
        <w:t xml:space="preserve">А7. </w:t>
      </w:r>
      <w:r>
        <w:rPr>
          <w:sz w:val="22"/>
        </w:rPr>
        <w:t xml:space="preserve">Кому</w:t>
      </w:r>
      <w:r>
        <w:rPr>
          <w:spacing w:val="-4"/>
          <w:sz w:val="22"/>
        </w:rPr>
        <w:t xml:space="preserve"> </w:t>
      </w:r>
      <w:r>
        <w:rPr>
          <w:sz w:val="22"/>
        </w:rPr>
        <w:t xml:space="preserve">из государственных деятелей императором Николаем I было поручено проведение реформы управления государственными крестьянами?</w:t>
      </w:r>
      <w:r/>
    </w:p>
    <w:p>
      <w:pPr>
        <w:pStyle w:val="1699"/>
        <w:numPr>
          <w:ilvl w:val="0"/>
          <w:numId w:val="114"/>
        </w:numPr>
        <w:ind w:left="1786" w:right="0" w:hanging="301"/>
        <w:jc w:val="left"/>
        <w:spacing w:before="13" w:after="0" w:line="240" w:lineRule="auto"/>
        <w:tabs>
          <w:tab w:val="left" w:pos="1786" w:leader="none"/>
          <w:tab w:val="left" w:pos="5479" w:leader="none"/>
        </w:tabs>
        <w:rPr>
          <w:sz w:val="22"/>
        </w:rPr>
      </w:pPr>
      <w:r>
        <w:rPr>
          <w:sz w:val="22"/>
        </w:rPr>
        <w:t xml:space="preserve">М.М.</w:t>
      </w:r>
      <w:r>
        <w:rPr>
          <w:spacing w:val="13"/>
          <w:sz w:val="22"/>
        </w:rPr>
        <w:t xml:space="preserve"> </w:t>
      </w:r>
      <w:r>
        <w:rPr>
          <w:spacing w:val="-2"/>
          <w:sz w:val="22"/>
        </w:rPr>
        <w:t xml:space="preserve">Сперанскому</w:t>
      </w:r>
      <w:r>
        <w:rPr>
          <w:sz w:val="22"/>
        </w:rPr>
        <w:tab/>
        <w:t xml:space="preserve">3)</w:t>
      </w:r>
      <w:r>
        <w:rPr>
          <w:spacing w:val="7"/>
          <w:sz w:val="22"/>
        </w:rPr>
        <w:t xml:space="preserve"> </w:t>
      </w:r>
      <w:r>
        <w:rPr>
          <w:sz w:val="22"/>
        </w:rPr>
        <w:t xml:space="preserve">Я.И.</w:t>
      </w:r>
      <w:r>
        <w:rPr>
          <w:spacing w:val="6"/>
          <w:sz w:val="22"/>
        </w:rPr>
        <w:t xml:space="preserve"> </w:t>
      </w:r>
      <w:r>
        <w:rPr>
          <w:spacing w:val="-2"/>
          <w:sz w:val="22"/>
        </w:rPr>
        <w:t xml:space="preserve">Ростовцеву</w:t>
      </w:r>
      <w:r/>
    </w:p>
    <w:p>
      <w:pPr>
        <w:pStyle w:val="1699"/>
        <w:numPr>
          <w:ilvl w:val="0"/>
          <w:numId w:val="114"/>
        </w:numPr>
        <w:ind w:left="1790" w:right="0" w:hanging="305"/>
        <w:jc w:val="left"/>
        <w:spacing w:before="1" w:after="0" w:line="240" w:lineRule="auto"/>
        <w:tabs>
          <w:tab w:val="left" w:pos="1790" w:leader="none"/>
          <w:tab w:val="left" w:pos="5479" w:leader="none"/>
        </w:tabs>
        <w:rPr>
          <w:sz w:val="22"/>
        </w:rPr>
      </w:pPr>
      <w:r>
        <w:rPr>
          <w:sz w:val="22"/>
        </w:rPr>
        <w:t xml:space="preserve">П.Д.</w:t>
      </w:r>
      <w:r>
        <w:rPr>
          <w:spacing w:val="5"/>
          <w:sz w:val="22"/>
        </w:rPr>
        <w:t xml:space="preserve"> </w:t>
      </w:r>
      <w:r>
        <w:rPr>
          <w:spacing w:val="-2"/>
          <w:sz w:val="22"/>
        </w:rPr>
        <w:t xml:space="preserve">Киселеву</w:t>
      </w:r>
      <w:r>
        <w:rPr>
          <w:sz w:val="22"/>
        </w:rPr>
        <w:tab/>
        <w:t xml:space="preserve">4)</w:t>
      </w:r>
      <w:r>
        <w:rPr>
          <w:spacing w:val="5"/>
          <w:sz w:val="22"/>
        </w:rPr>
        <w:t xml:space="preserve"> </w:t>
      </w:r>
      <w:r>
        <w:rPr>
          <w:sz w:val="22"/>
        </w:rPr>
        <w:t xml:space="preserve">А.Х.</w:t>
      </w:r>
      <w:r>
        <w:rPr>
          <w:spacing w:val="11"/>
          <w:sz w:val="22"/>
        </w:rPr>
        <w:t xml:space="preserve"> </w:t>
      </w:r>
      <w:r>
        <w:rPr>
          <w:spacing w:val="-2"/>
          <w:sz w:val="22"/>
        </w:rPr>
        <w:t xml:space="preserve">Бенкендорфу</w:t>
      </w:r>
      <w:r/>
    </w:p>
    <w:p>
      <w:pPr>
        <w:ind w:left="1485" w:right="0" w:firstLine="0"/>
        <w:jc w:val="left"/>
        <w:spacing w:before="11"/>
        <w:rPr>
          <w:sz w:val="22"/>
        </w:rPr>
      </w:pPr>
      <w:r>
        <w:rPr>
          <w:b/>
          <w:sz w:val="22"/>
        </w:rPr>
        <w:t xml:space="preserve">А8.</w:t>
      </w:r>
      <w:r>
        <w:rPr>
          <w:sz w:val="22"/>
        </w:rPr>
        <w:t xml:space="preserve">Крестьянам</w:t>
      </w:r>
      <w:r>
        <w:rPr>
          <w:spacing w:val="16"/>
          <w:sz w:val="22"/>
        </w:rPr>
        <w:t xml:space="preserve"> </w:t>
      </w:r>
      <w:r>
        <w:rPr>
          <w:sz w:val="22"/>
        </w:rPr>
        <w:t xml:space="preserve">предоставлялась</w:t>
      </w:r>
      <w:r>
        <w:rPr>
          <w:spacing w:val="13"/>
          <w:sz w:val="22"/>
        </w:rPr>
        <w:t xml:space="preserve"> </w:t>
      </w:r>
      <w:r>
        <w:rPr>
          <w:sz w:val="22"/>
        </w:rPr>
        <w:t xml:space="preserve">земля</w:t>
      </w:r>
      <w:r>
        <w:rPr>
          <w:spacing w:val="17"/>
          <w:sz w:val="22"/>
        </w:rPr>
        <w:t xml:space="preserve"> </w:t>
      </w:r>
      <w:r>
        <w:rPr>
          <w:sz w:val="22"/>
        </w:rPr>
        <w:t xml:space="preserve">по</w:t>
      </w:r>
      <w:r>
        <w:rPr>
          <w:spacing w:val="17"/>
          <w:sz w:val="22"/>
        </w:rPr>
        <w:t xml:space="preserve"> </w:t>
      </w:r>
      <w:r>
        <w:rPr>
          <w:sz w:val="22"/>
        </w:rPr>
        <w:t xml:space="preserve">реформе</w:t>
      </w:r>
      <w:r>
        <w:rPr>
          <w:spacing w:val="5"/>
          <w:sz w:val="22"/>
        </w:rPr>
        <w:t xml:space="preserve"> </w:t>
      </w:r>
      <w:r>
        <w:rPr>
          <w:sz w:val="22"/>
        </w:rPr>
        <w:t xml:space="preserve">1861</w:t>
      </w:r>
      <w:r>
        <w:rPr>
          <w:spacing w:val="17"/>
          <w:sz w:val="22"/>
        </w:rPr>
        <w:t xml:space="preserve"> </w:t>
      </w:r>
      <w:r>
        <w:rPr>
          <w:spacing w:val="-5"/>
          <w:sz w:val="22"/>
        </w:rPr>
        <w:t xml:space="preserve">г.</w:t>
      </w:r>
      <w:r/>
    </w:p>
    <w:p>
      <w:pPr>
        <w:pStyle w:val="1699"/>
        <w:numPr>
          <w:ilvl w:val="0"/>
          <w:numId w:val="113"/>
        </w:numPr>
        <w:ind w:left="1733" w:right="0" w:hanging="248"/>
        <w:jc w:val="left"/>
        <w:spacing w:before="1" w:after="0" w:line="240" w:lineRule="auto"/>
        <w:tabs>
          <w:tab w:val="left" w:pos="1733" w:leader="none"/>
        </w:tabs>
        <w:rPr>
          <w:sz w:val="22"/>
        </w:rPr>
      </w:pPr>
      <w:r>
        <w:rPr>
          <w:sz w:val="22"/>
        </w:rPr>
        <w:t xml:space="preserve">за</w:t>
      </w:r>
      <w:r>
        <w:rPr>
          <w:spacing w:val="10"/>
          <w:sz w:val="22"/>
        </w:rPr>
        <w:t xml:space="preserve"> </w:t>
      </w:r>
      <w:r>
        <w:rPr>
          <w:sz w:val="22"/>
        </w:rPr>
        <w:t xml:space="preserve">выкуп</w:t>
      </w:r>
      <w:r>
        <w:rPr>
          <w:spacing w:val="14"/>
          <w:sz w:val="22"/>
        </w:rPr>
        <w:t xml:space="preserve"> </w:t>
      </w:r>
      <w:r>
        <w:rPr>
          <w:sz w:val="22"/>
        </w:rPr>
        <w:t xml:space="preserve">при</w:t>
      </w:r>
      <w:r>
        <w:rPr>
          <w:spacing w:val="2"/>
          <w:sz w:val="22"/>
        </w:rPr>
        <w:t xml:space="preserve"> </w:t>
      </w:r>
      <w:r>
        <w:rPr>
          <w:sz w:val="22"/>
        </w:rPr>
        <w:t xml:space="preserve">содействии</w:t>
      </w:r>
      <w:r>
        <w:rPr>
          <w:spacing w:val="14"/>
          <w:sz w:val="22"/>
        </w:rPr>
        <w:t xml:space="preserve"> </w:t>
      </w:r>
      <w:r>
        <w:rPr>
          <w:spacing w:val="-2"/>
          <w:sz w:val="22"/>
        </w:rPr>
        <w:t xml:space="preserve">государства</w:t>
      </w:r>
      <w:r/>
    </w:p>
    <w:p>
      <w:pPr>
        <w:pStyle w:val="1699"/>
        <w:numPr>
          <w:ilvl w:val="0"/>
          <w:numId w:val="113"/>
        </w:numPr>
        <w:ind w:left="1733" w:right="0" w:hanging="248"/>
        <w:jc w:val="left"/>
        <w:spacing w:before="11" w:after="0" w:line="240" w:lineRule="auto"/>
        <w:tabs>
          <w:tab w:val="left" w:pos="1733" w:leader="none"/>
        </w:tabs>
        <w:rPr>
          <w:sz w:val="22"/>
        </w:rPr>
      </w:pPr>
      <w:r>
        <w:rPr>
          <w:sz w:val="22"/>
        </w:rPr>
        <w:t xml:space="preserve">за</w:t>
      </w:r>
      <w:r>
        <w:rPr>
          <w:spacing w:val="11"/>
          <w:sz w:val="22"/>
        </w:rPr>
        <w:t xml:space="preserve"> </w:t>
      </w:r>
      <w:r>
        <w:rPr>
          <w:sz w:val="22"/>
        </w:rPr>
        <w:t xml:space="preserve">выкуп</w:t>
      </w:r>
      <w:r>
        <w:rPr>
          <w:spacing w:val="14"/>
          <w:sz w:val="22"/>
        </w:rPr>
        <w:t xml:space="preserve"> </w:t>
      </w:r>
      <w:r>
        <w:rPr>
          <w:sz w:val="22"/>
        </w:rPr>
        <w:t xml:space="preserve">при</w:t>
      </w:r>
      <w:r>
        <w:rPr>
          <w:spacing w:val="3"/>
          <w:sz w:val="22"/>
        </w:rPr>
        <w:t xml:space="preserve"> </w:t>
      </w:r>
      <w:r>
        <w:rPr>
          <w:sz w:val="22"/>
        </w:rPr>
        <w:t xml:space="preserve">содействии</w:t>
      </w:r>
      <w:r>
        <w:rPr>
          <w:spacing w:val="9"/>
          <w:sz w:val="22"/>
        </w:rPr>
        <w:t xml:space="preserve"> </w:t>
      </w:r>
      <w:r>
        <w:rPr>
          <w:sz w:val="22"/>
        </w:rPr>
        <w:t xml:space="preserve">земских</w:t>
      </w:r>
      <w:r>
        <w:rPr>
          <w:spacing w:val="12"/>
          <w:sz w:val="22"/>
        </w:rPr>
        <w:t xml:space="preserve"> </w:t>
      </w:r>
      <w:r>
        <w:rPr>
          <w:spacing w:val="-4"/>
          <w:sz w:val="22"/>
        </w:rPr>
        <w:t xml:space="preserve">управ</w:t>
      </w:r>
      <w:r/>
    </w:p>
    <w:p>
      <w:pPr>
        <w:pStyle w:val="1699"/>
        <w:numPr>
          <w:ilvl w:val="0"/>
          <w:numId w:val="113"/>
        </w:numPr>
        <w:ind w:left="1733" w:right="0" w:hanging="248"/>
        <w:jc w:val="left"/>
        <w:spacing w:before="2" w:after="0" w:line="240" w:lineRule="auto"/>
        <w:tabs>
          <w:tab w:val="left" w:pos="1733" w:leader="none"/>
        </w:tabs>
        <w:rPr>
          <w:sz w:val="22"/>
        </w:rPr>
      </w:pPr>
      <w:r>
        <w:rPr>
          <w:sz w:val="22"/>
        </w:rPr>
        <w:t xml:space="preserve">за</w:t>
      </w:r>
      <w:r>
        <w:rPr>
          <w:spacing w:val="13"/>
          <w:sz w:val="22"/>
        </w:rPr>
        <w:t xml:space="preserve"> </w:t>
      </w:r>
      <w:r>
        <w:rPr>
          <w:sz w:val="22"/>
        </w:rPr>
        <w:t xml:space="preserve">счёт</w:t>
      </w:r>
      <w:r>
        <w:rPr>
          <w:spacing w:val="9"/>
          <w:sz w:val="22"/>
        </w:rPr>
        <w:t xml:space="preserve"> </w:t>
      </w:r>
      <w:r>
        <w:rPr>
          <w:sz w:val="22"/>
        </w:rPr>
        <w:t xml:space="preserve">государственной</w:t>
      </w:r>
      <w:r>
        <w:rPr>
          <w:spacing w:val="12"/>
          <w:sz w:val="22"/>
        </w:rPr>
        <w:t xml:space="preserve"> </w:t>
      </w:r>
      <w:r>
        <w:rPr>
          <w:spacing w:val="-2"/>
          <w:sz w:val="22"/>
        </w:rPr>
        <w:t xml:space="preserve">казны</w:t>
      </w:r>
      <w:r/>
    </w:p>
    <w:p>
      <w:pPr>
        <w:pStyle w:val="1699"/>
        <w:numPr>
          <w:ilvl w:val="0"/>
          <w:numId w:val="113"/>
        </w:numPr>
        <w:ind w:left="1733" w:right="0" w:hanging="248"/>
        <w:jc w:val="left"/>
        <w:spacing w:before="11" w:after="0" w:line="240" w:lineRule="auto"/>
        <w:tabs>
          <w:tab w:val="left" w:pos="1733" w:leader="none"/>
        </w:tabs>
        <w:rPr>
          <w:sz w:val="22"/>
        </w:rPr>
      </w:pPr>
      <w:r>
        <w:rPr>
          <w:sz w:val="22"/>
        </w:rPr>
        <w:t xml:space="preserve">за</w:t>
      </w:r>
      <w:r>
        <w:rPr>
          <w:spacing w:val="7"/>
          <w:sz w:val="22"/>
        </w:rPr>
        <w:t xml:space="preserve"> </w:t>
      </w:r>
      <w:r>
        <w:rPr>
          <w:sz w:val="22"/>
        </w:rPr>
        <w:t xml:space="preserve">счёт</w:t>
      </w:r>
      <w:r>
        <w:rPr>
          <w:spacing w:val="1"/>
          <w:sz w:val="22"/>
        </w:rPr>
        <w:t xml:space="preserve"> </w:t>
      </w:r>
      <w:r>
        <w:rPr>
          <w:sz w:val="22"/>
        </w:rPr>
        <w:t xml:space="preserve">ссуды</w:t>
      </w:r>
      <w:r>
        <w:rPr>
          <w:spacing w:val="8"/>
          <w:sz w:val="22"/>
        </w:rPr>
        <w:t xml:space="preserve"> </w:t>
      </w:r>
      <w:r>
        <w:rPr>
          <w:spacing w:val="-2"/>
          <w:sz w:val="22"/>
        </w:rPr>
        <w:t xml:space="preserve">помещика</w:t>
      </w:r>
      <w:r/>
    </w:p>
    <w:p>
      <w:pPr>
        <w:ind w:left="1485" w:right="0" w:firstLine="0"/>
        <w:jc w:val="left"/>
        <w:spacing w:before="6"/>
        <w:rPr>
          <w:sz w:val="22"/>
        </w:rPr>
      </w:pPr>
      <w:r>
        <w:rPr>
          <w:b/>
          <w:sz w:val="22"/>
        </w:rPr>
        <w:t xml:space="preserve">А9.</w:t>
      </w:r>
      <w:r>
        <w:rPr>
          <w:b/>
          <w:spacing w:val="13"/>
          <w:sz w:val="22"/>
        </w:rPr>
        <w:t xml:space="preserve"> </w:t>
      </w:r>
      <w:r>
        <w:rPr>
          <w:sz w:val="22"/>
        </w:rPr>
        <w:t xml:space="preserve">Что</w:t>
      </w:r>
      <w:r>
        <w:rPr>
          <w:spacing w:val="14"/>
          <w:sz w:val="22"/>
        </w:rPr>
        <w:t xml:space="preserve"> </w:t>
      </w:r>
      <w:r>
        <w:rPr>
          <w:sz w:val="22"/>
        </w:rPr>
        <w:t xml:space="preserve">из</w:t>
      </w:r>
      <w:r>
        <w:rPr>
          <w:spacing w:val="14"/>
          <w:sz w:val="22"/>
        </w:rPr>
        <w:t xml:space="preserve"> </w:t>
      </w:r>
      <w:r>
        <w:rPr>
          <w:sz w:val="22"/>
        </w:rPr>
        <w:t xml:space="preserve">названного</w:t>
      </w:r>
      <w:r>
        <w:rPr>
          <w:spacing w:val="20"/>
          <w:sz w:val="22"/>
        </w:rPr>
        <w:t xml:space="preserve"> </w:t>
      </w:r>
      <w:r>
        <w:rPr>
          <w:sz w:val="22"/>
        </w:rPr>
        <w:t xml:space="preserve">является</w:t>
      </w:r>
      <w:r>
        <w:rPr>
          <w:spacing w:val="13"/>
          <w:sz w:val="22"/>
        </w:rPr>
        <w:t xml:space="preserve"> </w:t>
      </w:r>
      <w:r>
        <w:rPr>
          <w:sz w:val="22"/>
        </w:rPr>
        <w:t xml:space="preserve">одной</w:t>
      </w:r>
      <w:r>
        <w:rPr>
          <w:spacing w:val="11"/>
          <w:sz w:val="22"/>
        </w:rPr>
        <w:t xml:space="preserve"> </w:t>
      </w:r>
      <w:r>
        <w:rPr>
          <w:sz w:val="22"/>
        </w:rPr>
        <w:t xml:space="preserve">из</w:t>
      </w:r>
      <w:r>
        <w:rPr>
          <w:spacing w:val="8"/>
          <w:sz w:val="22"/>
        </w:rPr>
        <w:t xml:space="preserve"> </w:t>
      </w:r>
      <w:r>
        <w:rPr>
          <w:sz w:val="22"/>
        </w:rPr>
        <w:t xml:space="preserve">причин</w:t>
      </w:r>
      <w:r>
        <w:rPr>
          <w:spacing w:val="10"/>
          <w:sz w:val="22"/>
        </w:rPr>
        <w:t xml:space="preserve"> </w:t>
      </w:r>
      <w:r>
        <w:rPr>
          <w:sz w:val="22"/>
        </w:rPr>
        <w:t xml:space="preserve">русско-турецкой</w:t>
      </w:r>
      <w:r>
        <w:rPr>
          <w:spacing w:val="17"/>
          <w:sz w:val="22"/>
        </w:rPr>
        <w:t xml:space="preserve"> </w:t>
      </w:r>
      <w:r>
        <w:rPr>
          <w:sz w:val="22"/>
        </w:rPr>
        <w:t xml:space="preserve">войны</w:t>
      </w:r>
      <w:r>
        <w:rPr>
          <w:spacing w:val="3"/>
          <w:sz w:val="22"/>
        </w:rPr>
        <w:t xml:space="preserve"> </w:t>
      </w:r>
      <w:r>
        <w:rPr>
          <w:sz w:val="22"/>
        </w:rPr>
        <w:t xml:space="preserve">1877—1878</w:t>
      </w:r>
      <w:r>
        <w:rPr>
          <w:spacing w:val="20"/>
          <w:sz w:val="22"/>
        </w:rPr>
        <w:t xml:space="preserve"> </w:t>
      </w:r>
      <w:r>
        <w:rPr>
          <w:spacing w:val="-4"/>
          <w:sz w:val="22"/>
        </w:rPr>
        <w:t xml:space="preserve">гг.?</w:t>
      </w:r>
      <w:r/>
    </w:p>
    <w:p>
      <w:pPr>
        <w:pStyle w:val="1699"/>
        <w:numPr>
          <w:ilvl w:val="0"/>
          <w:numId w:val="112"/>
        </w:numPr>
        <w:ind w:left="1785" w:right="0" w:hanging="300"/>
        <w:jc w:val="left"/>
        <w:spacing w:before="2" w:after="0" w:line="240" w:lineRule="auto"/>
        <w:tabs>
          <w:tab w:val="left" w:pos="1785" w:leader="none"/>
        </w:tabs>
        <w:rPr>
          <w:sz w:val="22"/>
        </w:rPr>
      </w:pPr>
      <w:r>
        <w:rPr>
          <w:sz w:val="22"/>
        </w:rPr>
        <w:t xml:space="preserve">поддержка</w:t>
      </w:r>
      <w:r>
        <w:rPr>
          <w:spacing w:val="16"/>
          <w:sz w:val="22"/>
        </w:rPr>
        <w:t xml:space="preserve"> </w:t>
      </w:r>
      <w:r>
        <w:rPr>
          <w:sz w:val="22"/>
        </w:rPr>
        <w:t xml:space="preserve">освободительной</w:t>
      </w:r>
      <w:r>
        <w:rPr>
          <w:spacing w:val="20"/>
          <w:sz w:val="22"/>
        </w:rPr>
        <w:t xml:space="preserve"> </w:t>
      </w:r>
      <w:r>
        <w:rPr>
          <w:sz w:val="22"/>
        </w:rPr>
        <w:t xml:space="preserve">борьбы</w:t>
      </w:r>
      <w:r>
        <w:rPr>
          <w:spacing w:val="18"/>
          <w:sz w:val="22"/>
        </w:rPr>
        <w:t xml:space="preserve"> </w:t>
      </w:r>
      <w:r>
        <w:rPr>
          <w:sz w:val="22"/>
        </w:rPr>
        <w:t xml:space="preserve">южных</w:t>
      </w:r>
      <w:r>
        <w:rPr>
          <w:spacing w:val="7"/>
          <w:sz w:val="22"/>
        </w:rPr>
        <w:t xml:space="preserve"> </w:t>
      </w:r>
      <w:r>
        <w:rPr>
          <w:sz w:val="22"/>
        </w:rPr>
        <w:t xml:space="preserve">славян</w:t>
      </w:r>
      <w:r>
        <w:rPr>
          <w:spacing w:val="14"/>
          <w:sz w:val="22"/>
        </w:rPr>
        <w:t xml:space="preserve"> </w:t>
      </w:r>
      <w:r>
        <w:rPr>
          <w:sz w:val="22"/>
        </w:rPr>
        <w:t xml:space="preserve">против</w:t>
      </w:r>
      <w:r>
        <w:rPr>
          <w:spacing w:val="14"/>
          <w:sz w:val="22"/>
        </w:rPr>
        <w:t xml:space="preserve"> </w:t>
      </w:r>
      <w:r>
        <w:rPr>
          <w:spacing w:val="-2"/>
          <w:sz w:val="22"/>
        </w:rPr>
        <w:t xml:space="preserve">Турции</w:t>
      </w:r>
      <w:r/>
    </w:p>
    <w:p>
      <w:pPr>
        <w:pStyle w:val="1699"/>
        <w:numPr>
          <w:ilvl w:val="0"/>
          <w:numId w:val="112"/>
        </w:numPr>
        <w:ind w:left="1733" w:right="0" w:hanging="248"/>
        <w:jc w:val="left"/>
        <w:spacing w:before="11" w:after="0" w:line="240" w:lineRule="auto"/>
        <w:tabs>
          <w:tab w:val="left" w:pos="1733" w:leader="none"/>
        </w:tabs>
        <w:rPr>
          <w:sz w:val="22"/>
        </w:rPr>
      </w:pPr>
      <w:r>
        <w:rPr>
          <w:sz w:val="22"/>
        </w:rPr>
        <w:t xml:space="preserve">стремление</w:t>
      </w:r>
      <w:r>
        <w:rPr>
          <w:spacing w:val="10"/>
          <w:sz w:val="22"/>
        </w:rPr>
        <w:t xml:space="preserve"> </w:t>
      </w:r>
      <w:r>
        <w:rPr>
          <w:sz w:val="22"/>
        </w:rPr>
        <w:t xml:space="preserve">Турции</w:t>
      </w:r>
      <w:r>
        <w:rPr>
          <w:spacing w:val="14"/>
          <w:sz w:val="22"/>
        </w:rPr>
        <w:t xml:space="preserve"> </w:t>
      </w:r>
      <w:r>
        <w:rPr>
          <w:sz w:val="22"/>
        </w:rPr>
        <w:t xml:space="preserve">завоевать</w:t>
      </w:r>
      <w:r>
        <w:rPr>
          <w:spacing w:val="13"/>
          <w:sz w:val="22"/>
        </w:rPr>
        <w:t xml:space="preserve"> </w:t>
      </w:r>
      <w:r>
        <w:rPr>
          <w:spacing w:val="-2"/>
          <w:sz w:val="22"/>
        </w:rPr>
        <w:t xml:space="preserve">Болгарию</w:t>
      </w:r>
      <w:r/>
    </w:p>
    <w:p>
      <w:pPr>
        <w:pStyle w:val="1699"/>
        <w:numPr>
          <w:ilvl w:val="0"/>
          <w:numId w:val="112"/>
        </w:numPr>
        <w:ind w:left="1790" w:right="0" w:hanging="305"/>
        <w:jc w:val="left"/>
        <w:spacing w:before="1" w:after="0" w:line="240" w:lineRule="auto"/>
        <w:tabs>
          <w:tab w:val="left" w:pos="1790" w:leader="none"/>
        </w:tabs>
        <w:rPr>
          <w:sz w:val="22"/>
        </w:rPr>
      </w:pPr>
      <w:r>
        <w:rPr>
          <w:sz w:val="22"/>
        </w:rPr>
        <w:t xml:space="preserve">союзнические</w:t>
      </w:r>
      <w:r>
        <w:rPr>
          <w:spacing w:val="33"/>
          <w:sz w:val="22"/>
        </w:rPr>
        <w:t xml:space="preserve">  </w:t>
      </w:r>
      <w:r>
        <w:rPr>
          <w:sz w:val="22"/>
        </w:rPr>
        <w:t xml:space="preserve">обязательства</w:t>
      </w:r>
      <w:r>
        <w:rPr>
          <w:spacing w:val="39"/>
          <w:sz w:val="22"/>
        </w:rPr>
        <w:t xml:space="preserve">  </w:t>
      </w:r>
      <w:r>
        <w:rPr>
          <w:sz w:val="22"/>
        </w:rPr>
        <w:t xml:space="preserve">России</w:t>
      </w:r>
      <w:r>
        <w:rPr>
          <w:spacing w:val="36"/>
          <w:sz w:val="22"/>
        </w:rPr>
        <w:t xml:space="preserve">  </w:t>
      </w:r>
      <w:r>
        <w:rPr>
          <w:sz w:val="22"/>
        </w:rPr>
        <w:t xml:space="preserve">перед</w:t>
      </w:r>
      <w:r>
        <w:rPr>
          <w:spacing w:val="36"/>
          <w:sz w:val="22"/>
        </w:rPr>
        <w:t xml:space="preserve">  </w:t>
      </w:r>
      <w:r>
        <w:rPr>
          <w:sz w:val="22"/>
        </w:rPr>
        <w:t xml:space="preserve">Англией</w:t>
      </w:r>
      <w:r>
        <w:rPr>
          <w:spacing w:val="35"/>
          <w:sz w:val="22"/>
        </w:rPr>
        <w:t xml:space="preserve">  </w:t>
      </w:r>
      <w:r>
        <w:rPr>
          <w:sz w:val="22"/>
        </w:rPr>
        <w:t xml:space="preserve">и</w:t>
      </w:r>
      <w:r>
        <w:rPr>
          <w:spacing w:val="6"/>
          <w:sz w:val="22"/>
        </w:rPr>
        <w:t xml:space="preserve"> </w:t>
      </w:r>
      <w:r>
        <w:rPr>
          <w:spacing w:val="-2"/>
          <w:sz w:val="22"/>
        </w:rPr>
        <w:t xml:space="preserve">Францией</w:t>
      </w:r>
      <w:r/>
    </w:p>
    <w:p>
      <w:pPr>
        <w:jc w:val="left"/>
        <w:spacing w:after="0" w:line="240"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pStyle w:val="1699"/>
        <w:numPr>
          <w:ilvl w:val="0"/>
          <w:numId w:val="112"/>
        </w:numPr>
        <w:ind w:left="1785" w:right="0" w:hanging="300"/>
        <w:jc w:val="left"/>
        <w:spacing w:before="74" w:after="0" w:line="240" w:lineRule="auto"/>
        <w:tabs>
          <w:tab w:val="left" w:pos="1785" w:leader="none"/>
        </w:tabs>
        <w:rPr>
          <w:sz w:val="22"/>
        </w:rPr>
      </w:pPr>
      <w:r>
        <w:rPr>
          <w:sz w:val="22"/>
        </w:rPr>
        <w:t xml:space="preserve">помощь</w:t>
      </w:r>
      <w:r>
        <w:rPr>
          <w:spacing w:val="11"/>
          <w:sz w:val="22"/>
        </w:rPr>
        <w:t xml:space="preserve"> </w:t>
      </w:r>
      <w:r>
        <w:rPr>
          <w:sz w:val="22"/>
        </w:rPr>
        <w:t xml:space="preserve">Германии</w:t>
      </w:r>
      <w:r>
        <w:rPr>
          <w:spacing w:val="12"/>
          <w:sz w:val="22"/>
        </w:rPr>
        <w:t xml:space="preserve"> </w:t>
      </w:r>
      <w:r>
        <w:rPr>
          <w:sz w:val="22"/>
        </w:rPr>
        <w:t xml:space="preserve">в</w:t>
      </w:r>
      <w:r>
        <w:rPr>
          <w:spacing w:val="12"/>
          <w:sz w:val="22"/>
        </w:rPr>
        <w:t xml:space="preserve"> </w:t>
      </w:r>
      <w:r>
        <w:rPr>
          <w:sz w:val="22"/>
        </w:rPr>
        <w:t xml:space="preserve">расширении</w:t>
      </w:r>
      <w:r>
        <w:rPr>
          <w:spacing w:val="6"/>
          <w:sz w:val="22"/>
        </w:rPr>
        <w:t xml:space="preserve"> </w:t>
      </w:r>
      <w:r>
        <w:rPr>
          <w:sz w:val="22"/>
        </w:rPr>
        <w:t xml:space="preserve">степени</w:t>
      </w:r>
      <w:r>
        <w:rPr>
          <w:spacing w:val="7"/>
          <w:sz w:val="22"/>
        </w:rPr>
        <w:t xml:space="preserve"> </w:t>
      </w:r>
      <w:r>
        <w:rPr>
          <w:sz w:val="22"/>
        </w:rPr>
        <w:t xml:space="preserve">ее</w:t>
      </w:r>
      <w:r>
        <w:rPr>
          <w:spacing w:val="8"/>
          <w:sz w:val="22"/>
        </w:rPr>
        <w:t xml:space="preserve"> </w:t>
      </w:r>
      <w:r>
        <w:rPr>
          <w:sz w:val="22"/>
        </w:rPr>
        <w:t xml:space="preserve">влияния</w:t>
      </w:r>
      <w:r>
        <w:rPr>
          <w:spacing w:val="15"/>
          <w:sz w:val="22"/>
        </w:rPr>
        <w:t xml:space="preserve"> </w:t>
      </w:r>
      <w:r>
        <w:rPr>
          <w:sz w:val="22"/>
        </w:rPr>
        <w:t xml:space="preserve">на</w:t>
      </w:r>
      <w:r>
        <w:rPr>
          <w:spacing w:val="9"/>
          <w:sz w:val="22"/>
        </w:rPr>
        <w:t xml:space="preserve"> </w:t>
      </w:r>
      <w:r>
        <w:rPr>
          <w:spacing w:val="-2"/>
          <w:sz w:val="22"/>
        </w:rPr>
        <w:t xml:space="preserve">Балканах</w:t>
      </w:r>
      <w:r/>
    </w:p>
    <w:p>
      <w:pPr>
        <w:ind w:left="1485" w:right="1330" w:firstLine="0"/>
        <w:jc w:val="left"/>
        <w:spacing w:before="11"/>
        <w:rPr>
          <w:sz w:val="22"/>
        </w:rPr>
      </w:pPr>
      <w:r>
        <w:rPr>
          <w:b/>
          <w:sz w:val="22"/>
        </w:rPr>
        <w:t xml:space="preserve">А10. </w:t>
      </w:r>
      <w:r>
        <w:rPr>
          <w:sz w:val="22"/>
        </w:rPr>
        <w:t xml:space="preserve">Прочтите отрывок из статьи КС. Аксакова «О русском воззрении»</w:t>
      </w:r>
      <w:r>
        <w:rPr>
          <w:spacing w:val="-2"/>
          <w:sz w:val="22"/>
        </w:rPr>
        <w:t xml:space="preserve"> </w:t>
      </w:r>
      <w:r>
        <w:rPr>
          <w:sz w:val="22"/>
        </w:rPr>
        <w:t xml:space="preserve">и укажите, к какому направлению общественно-политической мысли принадлежал автор.</w:t>
      </w:r>
      <w:r/>
    </w:p>
    <w:p>
      <w:pPr>
        <w:ind w:left="1485" w:right="1071" w:firstLine="0"/>
        <w:jc w:val="left"/>
        <w:spacing w:before="12" w:line="244" w:lineRule="auto"/>
        <w:rPr>
          <w:sz w:val="22"/>
        </w:rPr>
      </w:pPr>
      <w:r>
        <w:rPr>
          <w:sz w:val="22"/>
        </w:rPr>
        <w:t xml:space="preserve">«Русский</w:t>
      </w:r>
      <w:r>
        <w:rPr>
          <w:spacing w:val="28"/>
          <w:sz w:val="22"/>
        </w:rPr>
        <w:t xml:space="preserve"> </w:t>
      </w:r>
      <w:r>
        <w:rPr>
          <w:sz w:val="22"/>
        </w:rPr>
        <w:t xml:space="preserve">народ</w:t>
      </w:r>
      <w:r>
        <w:rPr>
          <w:spacing w:val="30"/>
          <w:sz w:val="22"/>
        </w:rPr>
        <w:t xml:space="preserve"> </w:t>
      </w:r>
      <w:r>
        <w:rPr>
          <w:sz w:val="22"/>
        </w:rPr>
        <w:t xml:space="preserve">имеет</w:t>
      </w:r>
      <w:r>
        <w:rPr>
          <w:spacing w:val="25"/>
          <w:sz w:val="22"/>
        </w:rPr>
        <w:t xml:space="preserve"> </w:t>
      </w:r>
      <w:r>
        <w:rPr>
          <w:sz w:val="22"/>
        </w:rPr>
        <w:t xml:space="preserve">прямое</w:t>
      </w:r>
      <w:r>
        <w:rPr>
          <w:spacing w:val="24"/>
          <w:sz w:val="22"/>
        </w:rPr>
        <w:t xml:space="preserve"> </w:t>
      </w:r>
      <w:r>
        <w:rPr>
          <w:sz w:val="22"/>
        </w:rPr>
        <w:t xml:space="preserve">право</w:t>
      </w:r>
      <w:r>
        <w:rPr>
          <w:spacing w:val="40"/>
          <w:sz w:val="22"/>
        </w:rPr>
        <w:t xml:space="preserve"> </w:t>
      </w:r>
      <w:r>
        <w:rPr>
          <w:sz w:val="22"/>
        </w:rPr>
        <w:t xml:space="preserve">как</w:t>
      </w:r>
      <w:r>
        <w:rPr>
          <w:spacing w:val="31"/>
          <w:sz w:val="22"/>
        </w:rPr>
        <w:t xml:space="preserve"> </w:t>
      </w:r>
      <w:r>
        <w:rPr>
          <w:sz w:val="22"/>
        </w:rPr>
        <w:t xml:space="preserve">народ</w:t>
      </w:r>
      <w:r>
        <w:rPr>
          <w:spacing w:val="30"/>
          <w:sz w:val="22"/>
        </w:rPr>
        <w:t xml:space="preserve"> </w:t>
      </w:r>
      <w:r>
        <w:rPr>
          <w:sz w:val="22"/>
        </w:rPr>
        <w:t xml:space="preserve">на</w:t>
      </w:r>
      <w:r>
        <w:rPr>
          <w:spacing w:val="24"/>
          <w:sz w:val="22"/>
        </w:rPr>
        <w:t xml:space="preserve"> </w:t>
      </w:r>
      <w:r>
        <w:rPr>
          <w:sz w:val="22"/>
        </w:rPr>
        <w:t xml:space="preserve">общечеловеческое,</w:t>
      </w:r>
      <w:r>
        <w:rPr>
          <w:spacing w:val="37"/>
          <w:sz w:val="22"/>
        </w:rPr>
        <w:t xml:space="preserve"> </w:t>
      </w:r>
      <w:r>
        <w:rPr>
          <w:sz w:val="22"/>
        </w:rPr>
        <w:t xml:space="preserve">а</w:t>
      </w:r>
      <w:r>
        <w:rPr>
          <w:spacing w:val="24"/>
          <w:sz w:val="22"/>
        </w:rPr>
        <w:t xml:space="preserve"> </w:t>
      </w:r>
      <w:r>
        <w:rPr>
          <w:sz w:val="22"/>
        </w:rPr>
        <w:t xml:space="preserve">не</w:t>
      </w:r>
      <w:r>
        <w:rPr>
          <w:spacing w:val="24"/>
          <w:sz w:val="22"/>
        </w:rPr>
        <w:t xml:space="preserve"> </w:t>
      </w:r>
      <w:r>
        <w:rPr>
          <w:sz w:val="22"/>
        </w:rPr>
        <w:t xml:space="preserve">через</w:t>
      </w:r>
      <w:r>
        <w:rPr>
          <w:sz w:val="22"/>
        </w:rPr>
        <w:t xml:space="preserve"> посредство и не с позволения Западной Европы. К Европе относится он критически и свободно, принимая от нее лишь то, что может быть общим достоянием, а национальность европейскую откидывая...»</w:t>
      </w:r>
      <w:r/>
    </w:p>
    <w:p>
      <w:pPr>
        <w:pStyle w:val="1699"/>
        <w:numPr>
          <w:ilvl w:val="0"/>
          <w:numId w:val="111"/>
        </w:numPr>
        <w:ind w:left="1785" w:right="0" w:hanging="300"/>
        <w:jc w:val="left"/>
        <w:spacing w:before="5" w:after="0" w:line="240" w:lineRule="auto"/>
        <w:tabs>
          <w:tab w:val="left" w:pos="1785" w:leader="none"/>
          <w:tab w:val="left" w:pos="5531" w:leader="none"/>
        </w:tabs>
        <w:rPr>
          <w:sz w:val="22"/>
        </w:rPr>
      </w:pPr>
      <w:r>
        <w:rPr>
          <w:spacing w:val="-2"/>
          <w:sz w:val="22"/>
        </w:rPr>
        <w:t xml:space="preserve">западникам</w:t>
      </w:r>
      <w:r>
        <w:rPr>
          <w:sz w:val="22"/>
        </w:rPr>
        <w:tab/>
        <w:t xml:space="preserve">3)</w:t>
      </w:r>
      <w:r>
        <w:rPr>
          <w:spacing w:val="9"/>
          <w:sz w:val="22"/>
        </w:rPr>
        <w:t xml:space="preserve"> </w:t>
      </w:r>
      <w:r>
        <w:rPr>
          <w:spacing w:val="-2"/>
          <w:sz w:val="22"/>
        </w:rPr>
        <w:t xml:space="preserve">декабристам</w:t>
      </w:r>
      <w:r/>
    </w:p>
    <w:p>
      <w:pPr>
        <w:pStyle w:val="1699"/>
        <w:numPr>
          <w:ilvl w:val="0"/>
          <w:numId w:val="111"/>
        </w:numPr>
        <w:ind w:left="1790" w:right="0" w:hanging="305"/>
        <w:jc w:val="left"/>
        <w:spacing w:before="6" w:after="0" w:line="240" w:lineRule="auto"/>
        <w:tabs>
          <w:tab w:val="left" w:pos="1790" w:leader="none"/>
          <w:tab w:val="left" w:pos="5479" w:leader="none"/>
        </w:tabs>
        <w:rPr>
          <w:sz w:val="22"/>
        </w:rPr>
      </w:pPr>
      <w:r>
        <w:rPr>
          <w:spacing w:val="-2"/>
          <w:sz w:val="22"/>
        </w:rPr>
        <w:t xml:space="preserve">славянофилам</w:t>
      </w:r>
      <w:r>
        <w:rPr>
          <w:sz w:val="22"/>
        </w:rPr>
        <w:tab/>
        <w:t xml:space="preserve">4)</w:t>
      </w:r>
      <w:r>
        <w:rPr>
          <w:spacing w:val="61"/>
          <w:sz w:val="22"/>
        </w:rPr>
        <w:t xml:space="preserve"> </w:t>
      </w:r>
      <w:r>
        <w:rPr>
          <w:spacing w:val="-2"/>
          <w:sz w:val="22"/>
        </w:rPr>
        <w:t xml:space="preserve">народовольцам</w:t>
      </w:r>
      <w:r/>
    </w:p>
    <w:p>
      <w:pPr>
        <w:ind w:left="1485" w:right="1330" w:firstLine="0"/>
        <w:jc w:val="left"/>
        <w:spacing w:before="6" w:line="244" w:lineRule="auto"/>
        <w:rPr>
          <w:sz w:val="22"/>
        </w:rPr>
      </w:pPr>
      <w:r>
        <w:rPr>
          <w:b/>
          <w:sz w:val="22"/>
        </w:rPr>
        <w:t xml:space="preserve">А11. </w:t>
      </w:r>
      <w:r>
        <w:rPr>
          <w:sz w:val="22"/>
        </w:rPr>
        <w:t xml:space="preserve">Что из названного относится к социально-экономическим процессам первой половины XIX в.?</w:t>
      </w:r>
      <w:r/>
    </w:p>
    <w:p>
      <w:pPr>
        <w:pStyle w:val="1699"/>
        <w:numPr>
          <w:ilvl w:val="0"/>
          <w:numId w:val="110"/>
        </w:numPr>
        <w:ind w:left="1733" w:right="0" w:hanging="248"/>
        <w:jc w:val="left"/>
        <w:spacing w:before="2" w:after="0" w:line="240" w:lineRule="auto"/>
        <w:tabs>
          <w:tab w:val="left" w:pos="1733" w:leader="none"/>
        </w:tabs>
        <w:rPr>
          <w:sz w:val="22"/>
        </w:rPr>
      </w:pPr>
      <w:r>
        <w:rPr>
          <w:sz w:val="22"/>
        </w:rPr>
        <w:t xml:space="preserve">формирование</w:t>
      </w:r>
      <w:r>
        <w:rPr>
          <w:spacing w:val="14"/>
          <w:sz w:val="22"/>
        </w:rPr>
        <w:t xml:space="preserve"> </w:t>
      </w:r>
      <w:r>
        <w:rPr>
          <w:sz w:val="22"/>
        </w:rPr>
        <w:t xml:space="preserve">вотчинного</w:t>
      </w:r>
      <w:r>
        <w:rPr>
          <w:spacing w:val="23"/>
          <w:sz w:val="22"/>
        </w:rPr>
        <w:t xml:space="preserve"> </w:t>
      </w:r>
      <w:r>
        <w:rPr>
          <w:spacing w:val="-2"/>
          <w:sz w:val="22"/>
        </w:rPr>
        <w:t xml:space="preserve">землевладения</w:t>
      </w:r>
      <w:r/>
    </w:p>
    <w:p>
      <w:pPr>
        <w:pStyle w:val="1699"/>
        <w:numPr>
          <w:ilvl w:val="0"/>
          <w:numId w:val="110"/>
        </w:numPr>
        <w:ind w:left="1785" w:right="0" w:hanging="300"/>
        <w:jc w:val="left"/>
        <w:spacing w:before="7" w:after="0" w:line="240" w:lineRule="auto"/>
        <w:tabs>
          <w:tab w:val="left" w:pos="1785" w:leader="none"/>
        </w:tabs>
        <w:rPr>
          <w:sz w:val="22"/>
        </w:rPr>
      </w:pPr>
      <w:r>
        <w:rPr>
          <w:sz w:val="22"/>
        </w:rPr>
        <w:t xml:space="preserve">начало</w:t>
      </w:r>
      <w:r>
        <w:rPr>
          <w:spacing w:val="18"/>
          <w:sz w:val="22"/>
        </w:rPr>
        <w:t xml:space="preserve"> </w:t>
      </w:r>
      <w:r>
        <w:rPr>
          <w:sz w:val="22"/>
        </w:rPr>
        <w:t xml:space="preserve">промышленного</w:t>
      </w:r>
      <w:r>
        <w:rPr>
          <w:spacing w:val="18"/>
          <w:sz w:val="22"/>
        </w:rPr>
        <w:t xml:space="preserve"> </w:t>
      </w:r>
      <w:r>
        <w:rPr>
          <w:spacing w:val="-2"/>
          <w:sz w:val="22"/>
        </w:rPr>
        <w:t xml:space="preserve">переворота</w:t>
      </w:r>
      <w:r/>
    </w:p>
    <w:p>
      <w:pPr>
        <w:pStyle w:val="1699"/>
        <w:numPr>
          <w:ilvl w:val="0"/>
          <w:numId w:val="110"/>
        </w:numPr>
        <w:ind w:left="1785" w:right="0" w:hanging="300"/>
        <w:jc w:val="left"/>
        <w:spacing w:before="6" w:after="0" w:line="240" w:lineRule="auto"/>
        <w:tabs>
          <w:tab w:val="left" w:pos="1785" w:leader="none"/>
        </w:tabs>
        <w:rPr>
          <w:sz w:val="22"/>
        </w:rPr>
      </w:pPr>
      <w:r>
        <w:rPr>
          <w:sz w:val="22"/>
        </w:rPr>
        <w:t xml:space="preserve">появление</w:t>
      </w:r>
      <w:r>
        <w:rPr>
          <w:spacing w:val="14"/>
          <w:sz w:val="22"/>
        </w:rPr>
        <w:t xml:space="preserve"> </w:t>
      </w:r>
      <w:r>
        <w:rPr>
          <w:sz w:val="22"/>
        </w:rPr>
        <w:t xml:space="preserve">первых</w:t>
      </w:r>
      <w:r>
        <w:rPr>
          <w:spacing w:val="12"/>
          <w:sz w:val="22"/>
        </w:rPr>
        <w:t xml:space="preserve"> </w:t>
      </w:r>
      <w:r>
        <w:rPr>
          <w:spacing w:val="-2"/>
          <w:sz w:val="22"/>
        </w:rPr>
        <w:t xml:space="preserve">мануфактур</w:t>
      </w:r>
      <w:r/>
    </w:p>
    <w:p>
      <w:pPr>
        <w:pStyle w:val="1699"/>
        <w:numPr>
          <w:ilvl w:val="0"/>
          <w:numId w:val="110"/>
        </w:numPr>
        <w:ind w:left="1785" w:right="0" w:hanging="300"/>
        <w:jc w:val="left"/>
        <w:spacing w:before="6" w:after="0" w:line="240" w:lineRule="auto"/>
        <w:tabs>
          <w:tab w:val="left" w:pos="1785" w:leader="none"/>
        </w:tabs>
        <w:rPr>
          <w:sz w:val="22"/>
        </w:rPr>
      </w:pPr>
      <w:r>
        <w:rPr>
          <w:sz w:val="22"/>
        </w:rPr>
        <w:t xml:space="preserve">национализация</w:t>
      </w:r>
      <w:r>
        <w:rPr>
          <w:spacing w:val="25"/>
          <w:sz w:val="22"/>
        </w:rPr>
        <w:t xml:space="preserve"> </w:t>
      </w:r>
      <w:r>
        <w:rPr>
          <w:spacing w:val="-2"/>
          <w:sz w:val="22"/>
        </w:rPr>
        <w:t xml:space="preserve">промышленности</w:t>
      </w:r>
      <w:r/>
    </w:p>
    <w:p>
      <w:pPr>
        <w:ind w:left="1485" w:right="1330" w:firstLine="0"/>
        <w:jc w:val="left"/>
        <w:spacing w:before="6" w:line="244" w:lineRule="auto"/>
        <w:rPr>
          <w:sz w:val="22"/>
        </w:rPr>
      </w:pPr>
      <w:r>
        <w:rPr>
          <w:b/>
          <w:sz w:val="22"/>
        </w:rPr>
        <w:t xml:space="preserve">А12</w:t>
      </w:r>
      <w:r>
        <w:rPr>
          <w:sz w:val="22"/>
        </w:rPr>
        <w:t xml:space="preserve">. Сражение под Смоленском, Бородинская битва, Тарутинский марш-маневр — героические страницы истории войны</w:t>
      </w:r>
      <w:r/>
    </w:p>
    <w:p>
      <w:pPr>
        <w:pStyle w:val="1699"/>
        <w:numPr>
          <w:ilvl w:val="0"/>
          <w:numId w:val="109"/>
        </w:numPr>
        <w:ind w:left="1733" w:right="0" w:hanging="248"/>
        <w:jc w:val="left"/>
        <w:spacing w:before="7" w:after="0" w:line="240" w:lineRule="auto"/>
        <w:tabs>
          <w:tab w:val="left" w:pos="1733" w:leader="none"/>
          <w:tab w:val="left" w:pos="5479" w:leader="none"/>
        </w:tabs>
        <w:rPr>
          <w:sz w:val="22"/>
        </w:rPr>
      </w:pPr>
      <w:r>
        <w:rPr>
          <w:spacing w:val="-2"/>
          <w:sz w:val="22"/>
        </w:rPr>
        <w:t xml:space="preserve">Ливонской</w:t>
      </w:r>
      <w:r>
        <w:rPr>
          <w:sz w:val="22"/>
        </w:rPr>
        <w:tab/>
        <w:t xml:space="preserve">3)</w:t>
      </w:r>
      <w:r>
        <w:rPr>
          <w:spacing w:val="66"/>
          <w:sz w:val="22"/>
        </w:rPr>
        <w:t xml:space="preserve"> </w:t>
      </w:r>
      <w:r>
        <w:rPr>
          <w:spacing w:val="-2"/>
          <w:sz w:val="22"/>
        </w:rPr>
        <w:t xml:space="preserve">Крымской</w:t>
      </w:r>
      <w:r/>
    </w:p>
    <w:p>
      <w:pPr>
        <w:pStyle w:val="1699"/>
        <w:numPr>
          <w:ilvl w:val="0"/>
          <w:numId w:val="109"/>
        </w:numPr>
        <w:ind w:left="1790" w:right="0" w:hanging="305"/>
        <w:jc w:val="left"/>
        <w:spacing w:before="2" w:after="0" w:line="240" w:lineRule="auto"/>
        <w:tabs>
          <w:tab w:val="left" w:pos="1790" w:leader="none"/>
          <w:tab w:val="left" w:pos="5479" w:leader="none"/>
        </w:tabs>
        <w:rPr>
          <w:sz w:val="22"/>
        </w:rPr>
      </w:pPr>
      <w:r>
        <w:rPr>
          <w:spacing w:val="-2"/>
          <w:sz w:val="22"/>
        </w:rPr>
        <w:t xml:space="preserve">Отечественной</w:t>
      </w:r>
      <w:r>
        <w:rPr>
          <w:sz w:val="22"/>
        </w:rPr>
        <w:tab/>
        <w:t xml:space="preserve">4)</w:t>
      </w:r>
      <w:r>
        <w:rPr>
          <w:spacing w:val="67"/>
          <w:sz w:val="22"/>
        </w:rPr>
        <w:t xml:space="preserve"> </w:t>
      </w:r>
      <w:r>
        <w:rPr>
          <w:sz w:val="22"/>
        </w:rPr>
        <w:t xml:space="preserve">Первой</w:t>
      </w:r>
      <w:r>
        <w:rPr>
          <w:spacing w:val="7"/>
          <w:sz w:val="22"/>
        </w:rPr>
        <w:t xml:space="preserve"> </w:t>
      </w:r>
      <w:r>
        <w:rPr>
          <w:spacing w:val="-2"/>
          <w:sz w:val="22"/>
        </w:rPr>
        <w:t xml:space="preserve">мировой</w:t>
      </w:r>
      <w:r/>
    </w:p>
    <w:p>
      <w:pPr>
        <w:ind w:left="1485" w:right="862" w:firstLine="0"/>
        <w:jc w:val="left"/>
        <w:spacing w:before="11"/>
        <w:rPr>
          <w:sz w:val="22"/>
        </w:rPr>
      </w:pPr>
      <w:r>
        <w:rPr>
          <w:b/>
          <w:sz w:val="22"/>
        </w:rPr>
        <w:t xml:space="preserve">А13</w:t>
      </w:r>
      <w:r>
        <w:rPr>
          <w:sz w:val="22"/>
        </w:rPr>
        <w:t xml:space="preserve">. Как в газете «Голос» от 16 февраля 1880 г. современниками был назван период, когда М.Т. Лорис-Меликов находился во главе внутренней политики государства?</w:t>
      </w:r>
      <w:r/>
    </w:p>
    <w:p>
      <w:pPr>
        <w:pStyle w:val="1699"/>
        <w:numPr>
          <w:ilvl w:val="0"/>
          <w:numId w:val="108"/>
        </w:numPr>
        <w:ind w:left="1790" w:right="0" w:hanging="305"/>
        <w:jc w:val="left"/>
        <w:spacing w:before="12" w:after="0" w:line="240" w:lineRule="auto"/>
        <w:tabs>
          <w:tab w:val="left" w:pos="1790" w:leader="none"/>
          <w:tab w:val="left" w:pos="5479" w:leader="none"/>
        </w:tabs>
        <w:rPr>
          <w:sz w:val="22"/>
        </w:rPr>
      </w:pPr>
      <w:r>
        <w:rPr>
          <w:sz w:val="22"/>
        </w:rPr>
        <w:t xml:space="preserve">«период</w:t>
      </w:r>
      <w:r>
        <w:rPr>
          <w:spacing w:val="11"/>
          <w:sz w:val="22"/>
        </w:rPr>
        <w:t xml:space="preserve"> </w:t>
      </w:r>
      <w:r>
        <w:rPr>
          <w:spacing w:val="-2"/>
          <w:sz w:val="22"/>
        </w:rPr>
        <w:t xml:space="preserve">контрреформ»</w:t>
      </w:r>
      <w:r>
        <w:rPr>
          <w:sz w:val="22"/>
        </w:rPr>
        <w:tab/>
        <w:t xml:space="preserve">3)</w:t>
      </w:r>
      <w:r>
        <w:rPr>
          <w:spacing w:val="66"/>
          <w:sz w:val="22"/>
        </w:rPr>
        <w:t xml:space="preserve"> </w:t>
      </w:r>
      <w:r>
        <w:rPr>
          <w:sz w:val="22"/>
        </w:rPr>
        <w:t xml:space="preserve">«диктатура</w:t>
      </w:r>
      <w:r>
        <w:rPr>
          <w:spacing w:val="7"/>
          <w:sz w:val="22"/>
        </w:rPr>
        <w:t xml:space="preserve"> </w:t>
      </w:r>
      <w:r>
        <w:rPr>
          <w:spacing w:val="-2"/>
          <w:sz w:val="22"/>
        </w:rPr>
        <w:t xml:space="preserve">сердца»</w:t>
      </w:r>
      <w:r/>
    </w:p>
    <w:p>
      <w:pPr>
        <w:pStyle w:val="1699"/>
        <w:numPr>
          <w:ilvl w:val="0"/>
          <w:numId w:val="108"/>
        </w:numPr>
        <w:ind w:left="1790" w:right="0" w:hanging="305"/>
        <w:jc w:val="left"/>
        <w:spacing w:before="2" w:after="0" w:line="240" w:lineRule="auto"/>
        <w:tabs>
          <w:tab w:val="left" w:pos="1790" w:leader="none"/>
          <w:tab w:val="left" w:pos="5479" w:leader="none"/>
        </w:tabs>
        <w:rPr>
          <w:sz w:val="22"/>
        </w:rPr>
      </w:pPr>
      <w:r>
        <w:rPr>
          <w:sz w:val="22"/>
        </w:rPr>
        <w:t xml:space="preserve">«эра</w:t>
      </w:r>
      <w:r>
        <w:rPr>
          <w:spacing w:val="11"/>
          <w:sz w:val="22"/>
        </w:rPr>
        <w:t xml:space="preserve"> </w:t>
      </w:r>
      <w:r>
        <w:rPr>
          <w:sz w:val="22"/>
        </w:rPr>
        <w:t xml:space="preserve">либеральных</w:t>
      </w:r>
      <w:r>
        <w:rPr>
          <w:spacing w:val="3"/>
          <w:sz w:val="22"/>
        </w:rPr>
        <w:t xml:space="preserve"> </w:t>
      </w:r>
      <w:r>
        <w:rPr>
          <w:spacing w:val="-2"/>
          <w:sz w:val="22"/>
        </w:rPr>
        <w:t xml:space="preserve">реформ»</w:t>
      </w:r>
      <w:r>
        <w:rPr>
          <w:sz w:val="22"/>
        </w:rPr>
        <w:tab/>
        <w:t xml:space="preserve">4)</w:t>
      </w:r>
      <w:r>
        <w:rPr>
          <w:spacing w:val="63"/>
          <w:sz w:val="22"/>
        </w:rPr>
        <w:t xml:space="preserve"> </w:t>
      </w:r>
      <w:r>
        <w:rPr>
          <w:sz w:val="22"/>
        </w:rPr>
        <w:t xml:space="preserve">«эра</w:t>
      </w:r>
      <w:r>
        <w:rPr>
          <w:spacing w:val="7"/>
          <w:sz w:val="22"/>
        </w:rPr>
        <w:t xml:space="preserve"> </w:t>
      </w:r>
      <w:r>
        <w:rPr>
          <w:spacing w:val="-2"/>
          <w:sz w:val="22"/>
        </w:rPr>
        <w:t xml:space="preserve">меркантилизма»</w:t>
      </w:r>
      <w:r/>
    </w:p>
    <w:p>
      <w:pPr>
        <w:ind w:left="1485" w:right="0" w:firstLine="0"/>
        <w:jc w:val="left"/>
        <w:spacing w:before="11"/>
        <w:rPr>
          <w:sz w:val="22"/>
        </w:rPr>
      </w:pPr>
      <w:r>
        <w:rPr>
          <w:b/>
          <w:sz w:val="22"/>
        </w:rPr>
        <w:t xml:space="preserve">А14</w:t>
      </w:r>
      <w:r>
        <w:rPr>
          <w:sz w:val="22"/>
        </w:rPr>
        <w:t xml:space="preserve">.</w:t>
      </w:r>
      <w:r>
        <w:rPr>
          <w:spacing w:val="6"/>
          <w:sz w:val="22"/>
        </w:rPr>
        <w:t xml:space="preserve"> </w:t>
      </w:r>
      <w:r>
        <w:rPr>
          <w:sz w:val="22"/>
        </w:rPr>
        <w:t xml:space="preserve">Активный</w:t>
      </w:r>
      <w:r>
        <w:rPr>
          <w:spacing w:val="5"/>
          <w:sz w:val="22"/>
        </w:rPr>
        <w:t xml:space="preserve"> </w:t>
      </w:r>
      <w:r>
        <w:rPr>
          <w:sz w:val="22"/>
        </w:rPr>
        <w:t xml:space="preserve">рост</w:t>
      </w:r>
      <w:r>
        <w:rPr>
          <w:spacing w:val="14"/>
          <w:sz w:val="22"/>
        </w:rPr>
        <w:t xml:space="preserve"> </w:t>
      </w:r>
      <w:r>
        <w:rPr>
          <w:sz w:val="22"/>
        </w:rPr>
        <w:t xml:space="preserve">сельского</w:t>
      </w:r>
      <w:r>
        <w:rPr>
          <w:spacing w:val="19"/>
          <w:sz w:val="22"/>
        </w:rPr>
        <w:t xml:space="preserve"> </w:t>
      </w:r>
      <w:r>
        <w:rPr>
          <w:sz w:val="22"/>
        </w:rPr>
        <w:t xml:space="preserve">хозяйства</w:t>
      </w:r>
      <w:r>
        <w:rPr>
          <w:spacing w:val="13"/>
          <w:sz w:val="22"/>
        </w:rPr>
        <w:t xml:space="preserve"> </w:t>
      </w:r>
      <w:r>
        <w:rPr>
          <w:sz w:val="22"/>
        </w:rPr>
        <w:t xml:space="preserve">в 70—90-х</w:t>
      </w:r>
      <w:r>
        <w:rPr>
          <w:spacing w:val="7"/>
          <w:sz w:val="22"/>
        </w:rPr>
        <w:t xml:space="preserve"> </w:t>
      </w:r>
      <w:r>
        <w:rPr>
          <w:sz w:val="22"/>
        </w:rPr>
        <w:t xml:space="preserve">гг.</w:t>
      </w:r>
      <w:r>
        <w:rPr>
          <w:spacing w:val="14"/>
          <w:sz w:val="22"/>
        </w:rPr>
        <w:t xml:space="preserve"> </w:t>
      </w:r>
      <w:r>
        <w:rPr>
          <w:sz w:val="22"/>
        </w:rPr>
        <w:t xml:space="preserve">XIX</w:t>
      </w:r>
      <w:r>
        <w:rPr>
          <w:spacing w:val="12"/>
          <w:sz w:val="22"/>
        </w:rPr>
        <w:t xml:space="preserve"> </w:t>
      </w:r>
      <w:r>
        <w:rPr>
          <w:sz w:val="22"/>
        </w:rPr>
        <w:t xml:space="preserve">в.</w:t>
      </w:r>
      <w:r>
        <w:rPr>
          <w:spacing w:val="12"/>
          <w:sz w:val="22"/>
        </w:rPr>
        <w:t xml:space="preserve"> </w:t>
      </w:r>
      <w:r>
        <w:rPr>
          <w:spacing w:val="-2"/>
          <w:sz w:val="22"/>
        </w:rPr>
        <w:t xml:space="preserve">сдерживало</w:t>
      </w:r>
      <w:r/>
    </w:p>
    <w:p>
      <w:pPr>
        <w:pStyle w:val="1699"/>
        <w:numPr>
          <w:ilvl w:val="0"/>
          <w:numId w:val="107"/>
        </w:numPr>
        <w:ind w:left="1790" w:right="0" w:hanging="305"/>
        <w:jc w:val="left"/>
        <w:spacing w:before="1" w:after="0" w:line="240" w:lineRule="auto"/>
        <w:tabs>
          <w:tab w:val="left" w:pos="1790" w:leader="none"/>
        </w:tabs>
        <w:rPr>
          <w:sz w:val="22"/>
        </w:rPr>
      </w:pPr>
      <w:r>
        <w:rPr>
          <w:sz w:val="22"/>
        </w:rPr>
        <w:t xml:space="preserve">сохранение</w:t>
      </w:r>
      <w:r>
        <w:rPr>
          <w:spacing w:val="15"/>
          <w:sz w:val="22"/>
        </w:rPr>
        <w:t xml:space="preserve"> </w:t>
      </w:r>
      <w:r>
        <w:rPr>
          <w:sz w:val="22"/>
        </w:rPr>
        <w:t xml:space="preserve">крестьянской</w:t>
      </w:r>
      <w:r>
        <w:rPr>
          <w:spacing w:val="15"/>
          <w:sz w:val="22"/>
        </w:rPr>
        <w:t xml:space="preserve"> </w:t>
      </w:r>
      <w:r>
        <w:rPr>
          <w:spacing w:val="-2"/>
          <w:sz w:val="22"/>
        </w:rPr>
        <w:t xml:space="preserve">общины</w:t>
      </w:r>
      <w:r/>
    </w:p>
    <w:p>
      <w:pPr>
        <w:pStyle w:val="1699"/>
        <w:numPr>
          <w:ilvl w:val="0"/>
          <w:numId w:val="107"/>
        </w:numPr>
        <w:ind w:left="1785" w:right="0" w:hanging="300"/>
        <w:jc w:val="left"/>
        <w:spacing w:before="11" w:after="0" w:line="240" w:lineRule="auto"/>
        <w:tabs>
          <w:tab w:val="left" w:pos="1785" w:leader="none"/>
        </w:tabs>
        <w:rPr>
          <w:sz w:val="22"/>
        </w:rPr>
      </w:pPr>
      <w:r>
        <w:rPr>
          <w:sz w:val="22"/>
        </w:rPr>
        <w:t xml:space="preserve">частичное</w:t>
      </w:r>
      <w:r>
        <w:rPr>
          <w:spacing w:val="18"/>
          <w:sz w:val="22"/>
        </w:rPr>
        <w:t xml:space="preserve"> </w:t>
      </w:r>
      <w:r>
        <w:rPr>
          <w:sz w:val="22"/>
        </w:rPr>
        <w:t xml:space="preserve">уничтожение</w:t>
      </w:r>
      <w:r>
        <w:rPr>
          <w:spacing w:val="19"/>
          <w:sz w:val="22"/>
        </w:rPr>
        <w:t xml:space="preserve"> </w:t>
      </w:r>
      <w:r>
        <w:rPr>
          <w:sz w:val="22"/>
        </w:rPr>
        <w:t xml:space="preserve">помещичьего</w:t>
      </w:r>
      <w:r>
        <w:rPr>
          <w:spacing w:val="20"/>
          <w:sz w:val="22"/>
        </w:rPr>
        <w:t xml:space="preserve"> </w:t>
      </w:r>
      <w:r>
        <w:rPr>
          <w:spacing w:val="-2"/>
          <w:sz w:val="22"/>
        </w:rPr>
        <w:t xml:space="preserve">землевладения</w:t>
      </w:r>
      <w:r/>
    </w:p>
    <w:p>
      <w:pPr>
        <w:pStyle w:val="1699"/>
        <w:numPr>
          <w:ilvl w:val="0"/>
          <w:numId w:val="107"/>
        </w:numPr>
        <w:ind w:left="1790" w:right="0" w:hanging="305"/>
        <w:jc w:val="left"/>
        <w:spacing w:before="2" w:after="0" w:line="240" w:lineRule="auto"/>
        <w:tabs>
          <w:tab w:val="left" w:pos="1790" w:leader="none"/>
        </w:tabs>
        <w:rPr>
          <w:sz w:val="22"/>
        </w:rPr>
      </w:pPr>
      <w:r>
        <w:rPr>
          <w:sz w:val="22"/>
        </w:rPr>
        <w:t xml:space="preserve">внедрение</w:t>
      </w:r>
      <w:r>
        <w:rPr>
          <w:spacing w:val="22"/>
          <w:sz w:val="22"/>
        </w:rPr>
        <w:t xml:space="preserve"> </w:t>
      </w:r>
      <w:r>
        <w:rPr>
          <w:sz w:val="22"/>
        </w:rPr>
        <w:t xml:space="preserve">новых</w:t>
      </w:r>
      <w:r>
        <w:rPr>
          <w:spacing w:val="13"/>
          <w:sz w:val="22"/>
        </w:rPr>
        <w:t xml:space="preserve"> </w:t>
      </w:r>
      <w:r>
        <w:rPr>
          <w:sz w:val="22"/>
        </w:rPr>
        <w:t xml:space="preserve">сельскохозяйственных</w:t>
      </w:r>
      <w:r>
        <w:rPr>
          <w:spacing w:val="20"/>
          <w:sz w:val="22"/>
        </w:rPr>
        <w:t xml:space="preserve"> </w:t>
      </w:r>
      <w:r>
        <w:rPr>
          <w:spacing w:val="-4"/>
          <w:sz w:val="22"/>
        </w:rPr>
        <w:t xml:space="preserve">машин</w:t>
      </w:r>
      <w:r/>
    </w:p>
    <w:p>
      <w:pPr>
        <w:pStyle w:val="1699"/>
        <w:numPr>
          <w:ilvl w:val="0"/>
          <w:numId w:val="107"/>
        </w:numPr>
        <w:ind w:left="1738" w:right="0" w:hanging="253"/>
        <w:jc w:val="left"/>
        <w:spacing w:before="6" w:after="0" w:line="240" w:lineRule="auto"/>
        <w:tabs>
          <w:tab w:val="left" w:pos="1738" w:leader="none"/>
        </w:tabs>
        <w:rPr>
          <w:sz w:val="22"/>
        </w:rPr>
      </w:pPr>
      <w:r>
        <w:rPr>
          <w:sz w:val="22"/>
        </w:rPr>
        <w:t xml:space="preserve">усиление</w:t>
      </w:r>
      <w:r>
        <w:rPr>
          <w:spacing w:val="43"/>
          <w:sz w:val="22"/>
        </w:rPr>
        <w:t xml:space="preserve">  </w:t>
      </w:r>
      <w:r>
        <w:rPr>
          <w:sz w:val="22"/>
        </w:rPr>
        <w:t xml:space="preserve">сельскохозяйственной</w:t>
      </w:r>
      <w:r>
        <w:rPr>
          <w:spacing w:val="73"/>
          <w:sz w:val="22"/>
        </w:rPr>
        <w:t xml:space="preserve"> </w:t>
      </w:r>
      <w:r>
        <w:rPr>
          <w:sz w:val="22"/>
        </w:rPr>
        <w:t xml:space="preserve">специализации</w:t>
      </w:r>
      <w:r>
        <w:rPr>
          <w:spacing w:val="40"/>
          <w:sz w:val="22"/>
        </w:rPr>
        <w:t xml:space="preserve">  </w:t>
      </w:r>
      <w:r>
        <w:rPr>
          <w:sz w:val="22"/>
        </w:rPr>
        <w:t xml:space="preserve">районов</w:t>
      </w:r>
      <w:r>
        <w:rPr>
          <w:spacing w:val="8"/>
          <w:sz w:val="22"/>
        </w:rPr>
        <w:t xml:space="preserve"> </w:t>
      </w:r>
      <w:r>
        <w:rPr>
          <w:spacing w:val="-2"/>
          <w:sz w:val="22"/>
        </w:rPr>
        <w:t xml:space="preserve">страны</w:t>
      </w:r>
      <w:r/>
    </w:p>
    <w:p>
      <w:pPr>
        <w:ind w:left="1485" w:right="0" w:firstLine="0"/>
        <w:jc w:val="left"/>
        <w:spacing w:before="11"/>
        <w:rPr>
          <w:sz w:val="22"/>
        </w:rPr>
      </w:pPr>
      <w:r>
        <w:rPr>
          <w:b/>
          <w:sz w:val="22"/>
        </w:rPr>
        <w:t xml:space="preserve">А15.</w:t>
      </w:r>
      <w:r>
        <w:rPr>
          <w:b/>
          <w:spacing w:val="6"/>
          <w:sz w:val="22"/>
        </w:rPr>
        <w:t xml:space="preserve"> </w:t>
      </w:r>
      <w:r>
        <w:rPr>
          <w:sz w:val="22"/>
        </w:rPr>
        <w:t xml:space="preserve">Прочтите</w:t>
      </w:r>
      <w:r>
        <w:rPr>
          <w:spacing w:val="6"/>
          <w:sz w:val="22"/>
        </w:rPr>
        <w:t xml:space="preserve"> </w:t>
      </w:r>
      <w:r>
        <w:rPr>
          <w:sz w:val="22"/>
        </w:rPr>
        <w:t xml:space="preserve">высказывание</w:t>
      </w:r>
      <w:r>
        <w:rPr>
          <w:spacing w:val="11"/>
          <w:sz w:val="22"/>
        </w:rPr>
        <w:t xml:space="preserve"> </w:t>
      </w:r>
      <w:r>
        <w:rPr>
          <w:sz w:val="22"/>
        </w:rPr>
        <w:t xml:space="preserve">А.И.</w:t>
      </w:r>
      <w:r>
        <w:rPr>
          <w:spacing w:val="6"/>
          <w:sz w:val="22"/>
        </w:rPr>
        <w:t xml:space="preserve"> </w:t>
      </w:r>
      <w:r>
        <w:rPr>
          <w:sz w:val="22"/>
        </w:rPr>
        <w:t xml:space="preserve">Герцена</w:t>
      </w:r>
      <w:r>
        <w:rPr>
          <w:spacing w:val="5"/>
          <w:sz w:val="22"/>
        </w:rPr>
        <w:t xml:space="preserve"> </w:t>
      </w:r>
      <w:r>
        <w:rPr>
          <w:sz w:val="22"/>
        </w:rPr>
        <w:t xml:space="preserve">о</w:t>
      </w:r>
      <w:r>
        <w:rPr>
          <w:spacing w:val="13"/>
          <w:sz w:val="22"/>
        </w:rPr>
        <w:t xml:space="preserve"> </w:t>
      </w:r>
      <w:r>
        <w:rPr>
          <w:sz w:val="22"/>
        </w:rPr>
        <w:t xml:space="preserve">письме</w:t>
      </w:r>
      <w:r>
        <w:rPr>
          <w:spacing w:val="11"/>
          <w:sz w:val="22"/>
        </w:rPr>
        <w:t xml:space="preserve"> </w:t>
      </w:r>
      <w:r>
        <w:rPr>
          <w:sz w:val="22"/>
        </w:rPr>
        <w:t xml:space="preserve">и</w:t>
      </w:r>
      <w:r>
        <w:rPr>
          <w:spacing w:val="15"/>
          <w:sz w:val="22"/>
        </w:rPr>
        <w:t xml:space="preserve"> </w:t>
      </w:r>
      <w:r>
        <w:rPr>
          <w:sz w:val="22"/>
        </w:rPr>
        <w:t xml:space="preserve">укажите</w:t>
      </w:r>
      <w:r>
        <w:rPr>
          <w:spacing w:val="10"/>
          <w:sz w:val="22"/>
        </w:rPr>
        <w:t xml:space="preserve"> </w:t>
      </w:r>
      <w:r>
        <w:rPr>
          <w:sz w:val="22"/>
        </w:rPr>
        <w:t xml:space="preserve">имя</w:t>
      </w:r>
      <w:r>
        <w:rPr>
          <w:spacing w:val="13"/>
          <w:sz w:val="22"/>
        </w:rPr>
        <w:t xml:space="preserve"> </w:t>
      </w:r>
      <w:r>
        <w:rPr>
          <w:sz w:val="22"/>
        </w:rPr>
        <w:t xml:space="preserve">его</w:t>
      </w:r>
      <w:r>
        <w:rPr>
          <w:spacing w:val="18"/>
          <w:sz w:val="22"/>
        </w:rPr>
        <w:t xml:space="preserve"> </w:t>
      </w:r>
      <w:r>
        <w:rPr>
          <w:spacing w:val="-2"/>
          <w:sz w:val="22"/>
        </w:rPr>
        <w:t xml:space="preserve">автора.</w:t>
      </w:r>
      <w:r/>
    </w:p>
    <w:p>
      <w:pPr>
        <w:ind w:left="1485" w:right="1193" w:firstLine="0"/>
        <w:jc w:val="left"/>
        <w:spacing w:before="1" w:line="244" w:lineRule="auto"/>
        <w:rPr>
          <w:sz w:val="22"/>
        </w:rPr>
      </w:pPr>
      <w:r>
        <w:rPr>
          <w:sz w:val="22"/>
        </w:rPr>
        <w:t xml:space="preserve">«"Письмо" его потрясло всю мыслящую Россию и имело полное право на это. После "Горя от</w:t>
      </w:r>
      <w:r>
        <w:rPr>
          <w:spacing w:val="32"/>
          <w:sz w:val="22"/>
        </w:rPr>
        <w:t xml:space="preserve"> </w:t>
      </w:r>
      <w:r>
        <w:rPr>
          <w:sz w:val="22"/>
        </w:rPr>
        <w:t xml:space="preserve">ума"</w:t>
      </w:r>
      <w:r>
        <w:rPr>
          <w:spacing w:val="20"/>
          <w:sz w:val="22"/>
        </w:rPr>
        <w:t xml:space="preserve"> </w:t>
      </w:r>
      <w:r>
        <w:rPr>
          <w:sz w:val="22"/>
        </w:rPr>
        <w:t xml:space="preserve">не</w:t>
      </w:r>
      <w:r>
        <w:rPr>
          <w:spacing w:val="29"/>
          <w:sz w:val="22"/>
        </w:rPr>
        <w:t xml:space="preserve"> </w:t>
      </w:r>
      <w:r>
        <w:rPr>
          <w:sz w:val="22"/>
        </w:rPr>
        <w:t xml:space="preserve">было</w:t>
      </w:r>
      <w:r>
        <w:rPr>
          <w:spacing w:val="40"/>
          <w:sz w:val="22"/>
        </w:rPr>
        <w:t xml:space="preserve"> </w:t>
      </w:r>
      <w:r>
        <w:rPr>
          <w:sz w:val="22"/>
        </w:rPr>
        <w:t xml:space="preserve">ни</w:t>
      </w:r>
      <w:r>
        <w:rPr>
          <w:spacing w:val="28"/>
          <w:sz w:val="22"/>
        </w:rPr>
        <w:t xml:space="preserve"> </w:t>
      </w:r>
      <w:r>
        <w:rPr>
          <w:sz w:val="22"/>
        </w:rPr>
        <w:t xml:space="preserve">одного</w:t>
      </w:r>
      <w:r>
        <w:rPr>
          <w:spacing w:val="25"/>
          <w:sz w:val="22"/>
        </w:rPr>
        <w:t xml:space="preserve"> </w:t>
      </w:r>
      <w:r>
        <w:rPr>
          <w:sz w:val="22"/>
        </w:rPr>
        <w:t xml:space="preserve">литературного</w:t>
      </w:r>
      <w:r>
        <w:rPr>
          <w:spacing w:val="32"/>
          <w:sz w:val="22"/>
        </w:rPr>
        <w:t xml:space="preserve"> </w:t>
      </w:r>
      <w:r>
        <w:rPr>
          <w:sz w:val="22"/>
        </w:rPr>
        <w:t xml:space="preserve">произведения,</w:t>
      </w:r>
      <w:r>
        <w:rPr>
          <w:spacing w:val="38"/>
          <w:sz w:val="22"/>
        </w:rPr>
        <w:t xml:space="preserve"> </w:t>
      </w:r>
      <w:r>
        <w:rPr>
          <w:sz w:val="22"/>
        </w:rPr>
        <w:t xml:space="preserve">которое</w:t>
      </w:r>
      <w:r>
        <w:rPr>
          <w:spacing w:val="23"/>
          <w:sz w:val="22"/>
        </w:rPr>
        <w:t xml:space="preserve"> </w:t>
      </w:r>
      <w:r>
        <w:rPr>
          <w:sz w:val="22"/>
        </w:rPr>
        <w:t xml:space="preserve">сделало</w:t>
      </w:r>
      <w:r>
        <w:rPr>
          <w:spacing w:val="32"/>
          <w:sz w:val="22"/>
        </w:rPr>
        <w:t xml:space="preserve"> </w:t>
      </w:r>
      <w:r>
        <w:rPr>
          <w:sz w:val="22"/>
        </w:rPr>
        <w:t xml:space="preserve">бы</w:t>
      </w:r>
      <w:r>
        <w:rPr>
          <w:spacing w:val="25"/>
          <w:sz w:val="22"/>
        </w:rPr>
        <w:t xml:space="preserve"> </w:t>
      </w:r>
      <w:r>
        <w:rPr>
          <w:sz w:val="22"/>
        </w:rPr>
        <w:t xml:space="preserve">такое</w:t>
      </w:r>
      <w:r>
        <w:rPr>
          <w:sz w:val="22"/>
        </w:rPr>
        <w:t xml:space="preserve"> сильное впечатление. Между ними — десятилетнее молчание, 14 декабря, виселицы, каторга, Николай. (...) Император Николай приказал объявить его сумасшедшим и обязать подпиской ничего не писать».</w:t>
      </w:r>
      <w:r/>
    </w:p>
    <w:p>
      <w:pPr>
        <w:pStyle w:val="1699"/>
        <w:numPr>
          <w:ilvl w:val="0"/>
          <w:numId w:val="106"/>
        </w:numPr>
        <w:ind w:left="1790" w:right="0" w:hanging="305"/>
        <w:jc w:val="left"/>
        <w:spacing w:before="11" w:after="0" w:line="240" w:lineRule="auto"/>
        <w:tabs>
          <w:tab w:val="left" w:pos="1790" w:leader="none"/>
          <w:tab w:val="left" w:pos="4811" w:leader="none"/>
        </w:tabs>
        <w:rPr>
          <w:sz w:val="22"/>
        </w:rPr>
      </w:pPr>
      <w:r>
        <w:rPr>
          <w:sz w:val="22"/>
        </w:rPr>
        <w:t xml:space="preserve">А.С.</w:t>
      </w:r>
      <w:r>
        <w:rPr>
          <w:spacing w:val="8"/>
          <w:sz w:val="22"/>
        </w:rPr>
        <w:t xml:space="preserve"> </w:t>
      </w:r>
      <w:r>
        <w:rPr>
          <w:spacing w:val="-2"/>
          <w:sz w:val="22"/>
        </w:rPr>
        <w:t xml:space="preserve">Пушкин</w:t>
      </w:r>
      <w:r>
        <w:rPr>
          <w:sz w:val="22"/>
        </w:rPr>
        <w:tab/>
        <w:t xml:space="preserve">3)</w:t>
      </w:r>
      <w:r>
        <w:rPr>
          <w:spacing w:val="6"/>
          <w:sz w:val="22"/>
        </w:rPr>
        <w:t xml:space="preserve"> </w:t>
      </w:r>
      <w:r>
        <w:rPr>
          <w:sz w:val="22"/>
        </w:rPr>
        <w:t xml:space="preserve">Н.Г.</w:t>
      </w:r>
      <w:r>
        <w:rPr>
          <w:spacing w:val="7"/>
          <w:sz w:val="22"/>
        </w:rPr>
        <w:t xml:space="preserve"> </w:t>
      </w:r>
      <w:r>
        <w:rPr>
          <w:spacing w:val="-2"/>
          <w:sz w:val="22"/>
        </w:rPr>
        <w:t xml:space="preserve">Чернышевский</w:t>
      </w:r>
      <w:r/>
    </w:p>
    <w:p>
      <w:pPr>
        <w:pStyle w:val="1699"/>
        <w:numPr>
          <w:ilvl w:val="0"/>
          <w:numId w:val="106"/>
        </w:numPr>
        <w:ind w:left="1790" w:right="0" w:hanging="305"/>
        <w:jc w:val="left"/>
        <w:spacing w:before="1" w:after="0" w:line="240" w:lineRule="auto"/>
        <w:tabs>
          <w:tab w:val="left" w:pos="1790" w:leader="none"/>
          <w:tab w:val="left" w:pos="4811" w:leader="none"/>
        </w:tabs>
        <w:rPr>
          <w:sz w:val="22"/>
        </w:rPr>
      </w:pPr>
      <w:r>
        <w:rPr>
          <w:sz w:val="22"/>
        </w:rPr>
        <w:t xml:space="preserve">В.Г.</w:t>
      </w:r>
      <w:r>
        <w:rPr>
          <w:spacing w:val="1"/>
          <w:sz w:val="22"/>
        </w:rPr>
        <w:t xml:space="preserve"> </w:t>
      </w:r>
      <w:r>
        <w:rPr>
          <w:spacing w:val="-2"/>
          <w:sz w:val="22"/>
        </w:rPr>
        <w:t xml:space="preserve">Белинский</w:t>
      </w:r>
      <w:r>
        <w:rPr>
          <w:sz w:val="22"/>
        </w:rPr>
        <w:tab/>
        <w:t xml:space="preserve">4)</w:t>
      </w:r>
      <w:r>
        <w:rPr>
          <w:spacing w:val="9"/>
          <w:sz w:val="22"/>
        </w:rPr>
        <w:t xml:space="preserve"> </w:t>
      </w:r>
      <w:r>
        <w:rPr>
          <w:sz w:val="22"/>
        </w:rPr>
        <w:t xml:space="preserve">П.Я.</w:t>
      </w:r>
      <w:r>
        <w:rPr>
          <w:spacing w:val="3"/>
          <w:sz w:val="22"/>
        </w:rPr>
        <w:t xml:space="preserve"> </w:t>
      </w:r>
      <w:r>
        <w:rPr>
          <w:spacing w:val="-2"/>
          <w:sz w:val="22"/>
        </w:rPr>
        <w:t xml:space="preserve">Чаадаев</w:t>
      </w:r>
      <w:r/>
    </w:p>
    <w:p>
      <w:pPr>
        <w:ind w:left="1485" w:right="1330" w:firstLine="0"/>
        <w:jc w:val="left"/>
        <w:spacing w:before="11" w:line="244" w:lineRule="auto"/>
        <w:rPr>
          <w:sz w:val="22"/>
        </w:rPr>
      </w:pPr>
      <w:r>
        <w:rPr>
          <w:b/>
          <w:sz w:val="22"/>
        </w:rPr>
        <w:t xml:space="preserve">А16. </w:t>
      </w:r>
      <w:r>
        <w:rPr>
          <w:sz w:val="22"/>
        </w:rPr>
        <w:t xml:space="preserve">Укажите изменения, преобразования, которые были проведены во время Великих реформ 1860-1870-х гг.</w:t>
      </w:r>
      <w:r/>
    </w:p>
    <w:p>
      <w:pPr>
        <w:pStyle w:val="1699"/>
        <w:numPr>
          <w:ilvl w:val="1"/>
          <w:numId w:val="106"/>
        </w:numPr>
        <w:ind w:left="1781" w:right="0" w:hanging="296"/>
        <w:jc w:val="left"/>
        <w:spacing w:before="3" w:after="0" w:line="240" w:lineRule="auto"/>
        <w:tabs>
          <w:tab w:val="left" w:pos="1781" w:leader="none"/>
        </w:tabs>
        <w:rPr>
          <w:sz w:val="22"/>
        </w:rPr>
      </w:pPr>
      <w:r>
        <w:rPr>
          <w:sz w:val="22"/>
        </w:rPr>
        <w:t xml:space="preserve">введение</w:t>
      </w:r>
      <w:r>
        <w:rPr>
          <w:spacing w:val="12"/>
          <w:sz w:val="22"/>
        </w:rPr>
        <w:t xml:space="preserve"> </w:t>
      </w:r>
      <w:r>
        <w:rPr>
          <w:sz w:val="22"/>
        </w:rPr>
        <w:t xml:space="preserve">всеобщей</w:t>
      </w:r>
      <w:r>
        <w:rPr>
          <w:spacing w:val="18"/>
          <w:sz w:val="22"/>
        </w:rPr>
        <w:t xml:space="preserve"> </w:t>
      </w:r>
      <w:r>
        <w:rPr>
          <w:sz w:val="22"/>
        </w:rPr>
        <w:t xml:space="preserve">воинской</w:t>
      </w:r>
      <w:r>
        <w:rPr>
          <w:spacing w:val="11"/>
          <w:sz w:val="22"/>
        </w:rPr>
        <w:t xml:space="preserve"> </w:t>
      </w:r>
      <w:r>
        <w:rPr>
          <w:spacing w:val="-2"/>
          <w:sz w:val="22"/>
        </w:rPr>
        <w:t xml:space="preserve">повинности</w:t>
      </w:r>
      <w:r/>
    </w:p>
    <w:p>
      <w:pPr>
        <w:ind w:left="1485" w:right="0" w:firstLine="0"/>
        <w:jc w:val="left"/>
        <w:spacing w:before="6"/>
        <w:rPr>
          <w:sz w:val="22"/>
        </w:rPr>
      </w:pPr>
      <w:r>
        <w:rPr>
          <w:sz w:val="22"/>
        </w:rPr>
        <w:t xml:space="preserve">Б)</w:t>
      </w:r>
      <w:r>
        <w:rPr>
          <w:spacing w:val="12"/>
          <w:sz w:val="22"/>
        </w:rPr>
        <w:t xml:space="preserve"> </w:t>
      </w:r>
      <w:r>
        <w:rPr>
          <w:sz w:val="22"/>
        </w:rPr>
        <w:t xml:space="preserve">ограничение</w:t>
      </w:r>
      <w:r>
        <w:rPr>
          <w:spacing w:val="7"/>
          <w:sz w:val="22"/>
        </w:rPr>
        <w:t xml:space="preserve"> </w:t>
      </w:r>
      <w:r>
        <w:rPr>
          <w:sz w:val="22"/>
        </w:rPr>
        <w:t xml:space="preserve">барщины</w:t>
      </w:r>
      <w:r>
        <w:rPr>
          <w:spacing w:val="9"/>
          <w:sz w:val="22"/>
        </w:rPr>
        <w:t xml:space="preserve"> </w:t>
      </w:r>
      <w:r>
        <w:rPr>
          <w:sz w:val="22"/>
        </w:rPr>
        <w:t xml:space="preserve">двумя</w:t>
      </w:r>
      <w:r>
        <w:rPr>
          <w:spacing w:val="13"/>
          <w:sz w:val="22"/>
        </w:rPr>
        <w:t xml:space="preserve"> </w:t>
      </w:r>
      <w:r>
        <w:rPr>
          <w:sz w:val="22"/>
        </w:rPr>
        <w:t xml:space="preserve">днями</w:t>
      </w:r>
      <w:r>
        <w:rPr>
          <w:spacing w:val="16"/>
          <w:sz w:val="22"/>
        </w:rPr>
        <w:t xml:space="preserve"> </w:t>
      </w:r>
      <w:r>
        <w:rPr>
          <w:sz w:val="22"/>
        </w:rPr>
        <w:t xml:space="preserve">в</w:t>
      </w:r>
      <w:r>
        <w:rPr>
          <w:spacing w:val="5"/>
          <w:sz w:val="22"/>
        </w:rPr>
        <w:t xml:space="preserve"> </w:t>
      </w:r>
      <w:r>
        <w:rPr>
          <w:spacing w:val="-2"/>
          <w:sz w:val="22"/>
        </w:rPr>
        <w:t xml:space="preserve">неделю</w:t>
      </w:r>
      <w:r/>
    </w:p>
    <w:p>
      <w:pPr>
        <w:pStyle w:val="1699"/>
        <w:numPr>
          <w:ilvl w:val="1"/>
          <w:numId w:val="106"/>
        </w:numPr>
        <w:ind w:left="1485" w:right="5326" w:firstLine="0"/>
        <w:jc w:val="left"/>
        <w:spacing w:before="6" w:after="0" w:line="247" w:lineRule="auto"/>
        <w:tabs>
          <w:tab w:val="left" w:pos="1766" w:leader="none"/>
        </w:tabs>
        <w:rPr>
          <w:b/>
          <w:sz w:val="22"/>
        </w:rPr>
      </w:pPr>
      <w:r>
        <w:rPr>
          <w:sz w:val="22"/>
        </w:rPr>
        <w:t xml:space="preserve">личное освобождение крепостных крестьян Г)</w:t>
      </w:r>
      <w:r>
        <w:rPr>
          <w:spacing w:val="40"/>
          <w:sz w:val="22"/>
        </w:rPr>
        <w:t xml:space="preserve"> </w:t>
      </w:r>
      <w:r>
        <w:rPr>
          <w:sz w:val="22"/>
        </w:rPr>
        <w:t xml:space="preserve">освобождение</w:t>
      </w:r>
      <w:r>
        <w:rPr>
          <w:spacing w:val="40"/>
          <w:sz w:val="22"/>
        </w:rPr>
        <w:t xml:space="preserve"> </w:t>
      </w:r>
      <w:r>
        <w:rPr>
          <w:sz w:val="22"/>
        </w:rPr>
        <w:t xml:space="preserve">дворян от</w:t>
      </w:r>
      <w:r>
        <w:rPr>
          <w:spacing w:val="40"/>
          <w:sz w:val="22"/>
        </w:rPr>
        <w:t xml:space="preserve"> </w:t>
      </w:r>
      <w:r>
        <w:rPr>
          <w:sz w:val="22"/>
        </w:rPr>
        <w:t xml:space="preserve">военной</w:t>
      </w:r>
      <w:r>
        <w:rPr>
          <w:spacing w:val="39"/>
          <w:sz w:val="22"/>
        </w:rPr>
        <w:t xml:space="preserve"> </w:t>
      </w:r>
      <w:r>
        <w:rPr>
          <w:sz w:val="22"/>
        </w:rPr>
        <w:t xml:space="preserve">службы Д) введение института присяжных заседателей </w:t>
      </w:r>
      <w:r>
        <w:rPr>
          <w:b/>
          <w:sz w:val="22"/>
        </w:rPr>
        <w:t xml:space="preserve">Укажите верный ответ</w:t>
      </w:r>
      <w:r/>
    </w:p>
    <w:p>
      <w:pPr>
        <w:pStyle w:val="1699"/>
        <w:numPr>
          <w:ilvl w:val="2"/>
          <w:numId w:val="106"/>
        </w:numPr>
        <w:ind w:left="1680" w:right="0" w:hanging="195"/>
        <w:jc w:val="left"/>
        <w:spacing w:before="0" w:after="0" w:line="248" w:lineRule="exact"/>
        <w:tabs>
          <w:tab w:val="left" w:pos="1680" w:leader="none"/>
          <w:tab w:val="left" w:pos="2815" w:leader="none"/>
          <w:tab w:val="left" w:pos="4811" w:leader="none"/>
          <w:tab w:val="left" w:pos="6141" w:leader="none"/>
        </w:tabs>
        <w:rPr>
          <w:sz w:val="22"/>
        </w:rPr>
      </w:pPr>
      <w:r>
        <w:rPr>
          <w:spacing w:val="-5"/>
          <w:sz w:val="22"/>
        </w:rPr>
        <w:t xml:space="preserve">АБГ</w:t>
      </w:r>
      <w:r>
        <w:rPr>
          <w:sz w:val="22"/>
        </w:rPr>
        <w:tab/>
        <w:t xml:space="preserve">2)</w:t>
      </w:r>
      <w:r>
        <w:rPr>
          <w:spacing w:val="9"/>
          <w:sz w:val="22"/>
        </w:rPr>
        <w:t xml:space="preserve"> </w:t>
      </w:r>
      <w:r>
        <w:rPr>
          <w:spacing w:val="-5"/>
          <w:sz w:val="22"/>
        </w:rPr>
        <w:t xml:space="preserve">АВД</w:t>
      </w:r>
      <w:r>
        <w:rPr>
          <w:sz w:val="22"/>
        </w:rPr>
        <w:tab/>
      </w:r>
      <w:r>
        <w:rPr>
          <w:spacing w:val="-4"/>
          <w:sz w:val="22"/>
        </w:rPr>
        <w:t xml:space="preserve">3)БВГ</w:t>
      </w:r>
      <w:r>
        <w:rPr>
          <w:sz w:val="22"/>
        </w:rPr>
        <w:tab/>
        <w:t xml:space="preserve">4)</w:t>
      </w:r>
      <w:r>
        <w:rPr>
          <w:spacing w:val="9"/>
          <w:sz w:val="22"/>
        </w:rPr>
        <w:t xml:space="preserve"> </w:t>
      </w:r>
      <w:r>
        <w:rPr>
          <w:spacing w:val="-5"/>
          <w:sz w:val="22"/>
        </w:rPr>
        <w:t xml:space="preserve">ВГД</w:t>
      </w:r>
      <w:r/>
    </w:p>
    <w:p>
      <w:pPr>
        <w:pStyle w:val="1697"/>
        <w:ind w:left="0" w:firstLine="0"/>
        <w:jc w:val="left"/>
        <w:spacing w:before="17"/>
        <w:rPr>
          <w:sz w:val="22"/>
        </w:rPr>
      </w:pPr>
      <w:r>
        <w:rPr>
          <w:sz w:val="22"/>
        </w:rPr>
      </w:r>
      <w:r/>
    </w:p>
    <w:p>
      <w:pPr>
        <w:ind w:left="425" w:right="0" w:firstLine="0"/>
        <w:jc w:val="center"/>
        <w:spacing w:before="0"/>
        <w:rPr>
          <w:b/>
          <w:sz w:val="22"/>
        </w:rPr>
      </w:pPr>
      <w:r>
        <w:rPr>
          <w:b/>
          <w:sz w:val="22"/>
        </w:rPr>
        <w:t xml:space="preserve">Часть</w:t>
      </w:r>
      <w:r>
        <w:rPr>
          <w:b/>
          <w:spacing w:val="12"/>
          <w:sz w:val="22"/>
        </w:rPr>
        <w:t xml:space="preserve"> </w:t>
      </w:r>
      <w:r>
        <w:rPr>
          <w:b/>
          <w:spacing w:val="-10"/>
          <w:sz w:val="22"/>
        </w:rPr>
        <w:t xml:space="preserve">В</w:t>
      </w:r>
      <w:r/>
    </w:p>
    <w:p>
      <w:pPr>
        <w:ind w:left="1485" w:right="1330" w:firstLine="0"/>
        <w:jc w:val="left"/>
        <w:spacing w:before="2" w:line="249" w:lineRule="auto"/>
        <w:rPr>
          <w:sz w:val="22"/>
        </w:rPr>
      </w:pPr>
      <w:r>
        <w:rPr>
          <w:b/>
          <w:sz w:val="22"/>
        </w:rPr>
        <w:t xml:space="preserve">В1.</w:t>
      </w:r>
      <w:r>
        <w:rPr>
          <w:b/>
          <w:spacing w:val="40"/>
          <w:sz w:val="22"/>
        </w:rPr>
        <w:t xml:space="preserve"> </w:t>
      </w:r>
      <w:r>
        <w:rPr>
          <w:sz w:val="22"/>
        </w:rPr>
        <w:t xml:space="preserve">Какие из перечисленных ниже имен путешественников стали известны своими открытиями новых земель в XIX в.</w:t>
      </w:r>
      <w:r>
        <w:rPr>
          <w:spacing w:val="20"/>
          <w:sz w:val="22"/>
        </w:rPr>
        <w:t xml:space="preserve"> </w:t>
      </w:r>
      <w:r>
        <w:rPr>
          <w:sz w:val="22"/>
        </w:rPr>
        <w:t xml:space="preserve">Укажите два верных имени</w:t>
      </w:r>
      <w:r>
        <w:rPr>
          <w:spacing w:val="18"/>
          <w:sz w:val="22"/>
        </w:rPr>
        <w:t xml:space="preserve"> </w:t>
      </w:r>
      <w:r>
        <w:rPr>
          <w:sz w:val="22"/>
        </w:rPr>
        <w:t xml:space="preserve">из пяти предложенных.</w:t>
      </w:r>
      <w:r/>
    </w:p>
    <w:p>
      <w:pPr>
        <w:pStyle w:val="1699"/>
        <w:numPr>
          <w:ilvl w:val="0"/>
          <w:numId w:val="105"/>
        </w:numPr>
        <w:ind w:left="1790" w:right="0" w:hanging="305"/>
        <w:jc w:val="left"/>
        <w:spacing w:before="0" w:after="0" w:line="245" w:lineRule="exact"/>
        <w:tabs>
          <w:tab w:val="left" w:pos="1790" w:leader="none"/>
          <w:tab w:val="left" w:pos="5479" w:leader="none"/>
        </w:tabs>
        <w:rPr>
          <w:sz w:val="22"/>
        </w:rPr>
      </w:pPr>
      <w:r>
        <w:rPr>
          <w:sz w:val="22"/>
        </w:rPr>
        <w:t xml:space="preserve">И.Ф.</w:t>
      </w:r>
      <w:r>
        <w:rPr>
          <w:spacing w:val="5"/>
          <w:sz w:val="22"/>
        </w:rPr>
        <w:t xml:space="preserve"> </w:t>
      </w:r>
      <w:r>
        <w:rPr>
          <w:spacing w:val="-2"/>
          <w:sz w:val="22"/>
        </w:rPr>
        <w:t xml:space="preserve">Крузенштерн</w:t>
      </w:r>
      <w:r>
        <w:rPr>
          <w:sz w:val="22"/>
        </w:rPr>
        <w:tab/>
        <w:t xml:space="preserve">4)</w:t>
      </w:r>
      <w:r>
        <w:rPr>
          <w:spacing w:val="4"/>
          <w:sz w:val="22"/>
        </w:rPr>
        <w:t xml:space="preserve"> </w:t>
      </w:r>
      <w:r>
        <w:rPr>
          <w:sz w:val="22"/>
        </w:rPr>
        <w:t xml:space="preserve">С.</w:t>
      </w:r>
      <w:r>
        <w:rPr>
          <w:spacing w:val="3"/>
          <w:sz w:val="22"/>
        </w:rPr>
        <w:t xml:space="preserve"> </w:t>
      </w:r>
      <w:r>
        <w:rPr>
          <w:sz w:val="22"/>
        </w:rPr>
        <w:t xml:space="preserve">И.</w:t>
      </w:r>
      <w:r>
        <w:rPr>
          <w:spacing w:val="13"/>
          <w:sz w:val="22"/>
        </w:rPr>
        <w:t xml:space="preserve"> </w:t>
      </w:r>
      <w:r>
        <w:rPr>
          <w:spacing w:val="-2"/>
          <w:sz w:val="22"/>
        </w:rPr>
        <w:t xml:space="preserve">Дежнев</w:t>
      </w:r>
      <w:r/>
    </w:p>
    <w:p>
      <w:pPr>
        <w:pStyle w:val="1699"/>
        <w:numPr>
          <w:ilvl w:val="0"/>
          <w:numId w:val="105"/>
        </w:numPr>
        <w:ind w:left="1790" w:right="0" w:hanging="305"/>
        <w:jc w:val="left"/>
        <w:spacing w:before="11" w:after="0" w:line="240" w:lineRule="auto"/>
        <w:tabs>
          <w:tab w:val="left" w:pos="1790" w:leader="none"/>
          <w:tab w:val="left" w:pos="5479" w:leader="none"/>
        </w:tabs>
        <w:rPr>
          <w:sz w:val="22"/>
        </w:rPr>
      </w:pPr>
      <w:r>
        <w:rPr>
          <w:sz w:val="22"/>
        </w:rPr>
        <w:t xml:space="preserve">Афанасий</w:t>
      </w:r>
      <w:r>
        <w:rPr>
          <w:spacing w:val="13"/>
          <w:sz w:val="22"/>
        </w:rPr>
        <w:t xml:space="preserve"> </w:t>
      </w:r>
      <w:r>
        <w:rPr>
          <w:spacing w:val="-2"/>
          <w:sz w:val="22"/>
        </w:rPr>
        <w:t xml:space="preserve">Никитин</w:t>
      </w:r>
      <w:r>
        <w:rPr>
          <w:sz w:val="22"/>
        </w:rPr>
        <w:tab/>
        <w:t xml:space="preserve">5)</w:t>
      </w:r>
      <w:r>
        <w:rPr>
          <w:spacing w:val="5"/>
          <w:sz w:val="22"/>
        </w:rPr>
        <w:t xml:space="preserve"> </w:t>
      </w:r>
      <w:r>
        <w:rPr>
          <w:sz w:val="22"/>
        </w:rPr>
        <w:t xml:space="preserve">Ф.Ф.</w:t>
      </w:r>
      <w:r>
        <w:rPr>
          <w:spacing w:val="9"/>
          <w:sz w:val="22"/>
        </w:rPr>
        <w:t xml:space="preserve"> </w:t>
      </w:r>
      <w:r>
        <w:rPr>
          <w:spacing w:val="-2"/>
          <w:sz w:val="22"/>
        </w:rPr>
        <w:t xml:space="preserve">Беллинсгаузен</w:t>
      </w:r>
      <w:r/>
    </w:p>
    <w:p>
      <w:pPr>
        <w:pStyle w:val="1699"/>
        <w:numPr>
          <w:ilvl w:val="0"/>
          <w:numId w:val="105"/>
        </w:numPr>
        <w:ind w:left="1785" w:right="0" w:hanging="300"/>
        <w:jc w:val="left"/>
        <w:spacing w:before="1" w:after="0" w:line="240" w:lineRule="auto"/>
        <w:tabs>
          <w:tab w:val="left" w:pos="1785" w:leader="none"/>
        </w:tabs>
        <w:rPr>
          <w:sz w:val="22"/>
        </w:rPr>
      </w:pPr>
      <w:r>
        <w:rPr>
          <w:sz w:val="22"/>
        </w:rPr>
        <w:t xml:space="preserve">Ермак</w:t>
      </w:r>
      <w:r>
        <w:rPr>
          <w:spacing w:val="7"/>
          <w:sz w:val="22"/>
        </w:rPr>
        <w:t xml:space="preserve"> </w:t>
      </w:r>
      <w:r>
        <w:rPr>
          <w:spacing w:val="-2"/>
          <w:sz w:val="22"/>
        </w:rPr>
        <w:t xml:space="preserve">Тимофеевич</w:t>
      </w:r>
      <w:r/>
    </w:p>
    <w:p>
      <w:pPr>
        <w:ind w:left="1485" w:right="862" w:firstLine="0"/>
        <w:jc w:val="left"/>
        <w:spacing w:before="11"/>
        <w:rPr>
          <w:sz w:val="22"/>
        </w:rPr>
      </w:pPr>
      <w:r>
        <w:rPr>
          <w:b/>
          <w:sz w:val="22"/>
        </w:rPr>
        <w:t xml:space="preserve">В2.</w:t>
      </w:r>
      <w:r>
        <w:rPr>
          <w:b/>
          <w:spacing w:val="40"/>
          <w:sz w:val="22"/>
        </w:rPr>
        <w:t xml:space="preserve"> </w:t>
      </w:r>
      <w:r>
        <w:rPr>
          <w:sz w:val="22"/>
        </w:rPr>
        <w:t xml:space="preserve">Прочтите отрывок из воспоминаний В.Г. Белинского и напишите название журнала, о котором пишет критик.</w:t>
      </w:r>
      <w:r/>
    </w:p>
    <w:p>
      <w:pPr>
        <w:ind w:left="1485" w:right="0" w:firstLine="0"/>
        <w:jc w:val="left"/>
        <w:spacing w:before="13"/>
        <w:rPr>
          <w:sz w:val="22"/>
        </w:rPr>
      </w:pPr>
      <w:r>
        <w:rPr>
          <w:sz w:val="22"/>
        </w:rPr>
        <w:t xml:space="preserve">«Давно</w:t>
      </w:r>
      <w:r>
        <w:rPr>
          <w:spacing w:val="23"/>
          <w:sz w:val="22"/>
        </w:rPr>
        <w:t xml:space="preserve"> </w:t>
      </w:r>
      <w:r>
        <w:rPr>
          <w:sz w:val="22"/>
        </w:rPr>
        <w:t xml:space="preserve">уже</w:t>
      </w:r>
      <w:r>
        <w:rPr>
          <w:spacing w:val="7"/>
          <w:sz w:val="22"/>
        </w:rPr>
        <w:t xml:space="preserve"> </w:t>
      </w:r>
      <w:r>
        <w:rPr>
          <w:sz w:val="22"/>
        </w:rPr>
        <w:t xml:space="preserve">было</w:t>
      </w:r>
      <w:r>
        <w:rPr>
          <w:spacing w:val="17"/>
          <w:sz w:val="22"/>
        </w:rPr>
        <w:t xml:space="preserve"> </w:t>
      </w:r>
      <w:r>
        <w:rPr>
          <w:sz w:val="22"/>
        </w:rPr>
        <w:t xml:space="preserve">всем</w:t>
      </w:r>
      <w:r>
        <w:rPr>
          <w:spacing w:val="11"/>
          <w:sz w:val="22"/>
        </w:rPr>
        <w:t xml:space="preserve"> </w:t>
      </w:r>
      <w:r>
        <w:rPr>
          <w:sz w:val="22"/>
        </w:rPr>
        <w:t xml:space="preserve">известно,</w:t>
      </w:r>
      <w:r>
        <w:rPr>
          <w:spacing w:val="6"/>
          <w:sz w:val="22"/>
        </w:rPr>
        <w:t xml:space="preserve"> </w:t>
      </w:r>
      <w:r>
        <w:rPr>
          <w:sz w:val="22"/>
        </w:rPr>
        <w:t xml:space="preserve">что</w:t>
      </w:r>
      <w:r>
        <w:rPr>
          <w:spacing w:val="6"/>
          <w:sz w:val="22"/>
        </w:rPr>
        <w:t xml:space="preserve"> </w:t>
      </w:r>
      <w:r>
        <w:rPr>
          <w:sz w:val="22"/>
        </w:rPr>
        <w:t xml:space="preserve">знаменитый</w:t>
      </w:r>
      <w:r>
        <w:rPr>
          <w:spacing w:val="9"/>
          <w:sz w:val="22"/>
        </w:rPr>
        <w:t xml:space="preserve"> </w:t>
      </w:r>
      <w:r>
        <w:rPr>
          <w:sz w:val="22"/>
        </w:rPr>
        <w:t xml:space="preserve">поэт</w:t>
      </w:r>
      <w:r>
        <w:rPr>
          <w:spacing w:val="6"/>
          <w:sz w:val="22"/>
        </w:rPr>
        <w:t xml:space="preserve"> </w:t>
      </w:r>
      <w:r>
        <w:rPr>
          <w:sz w:val="22"/>
        </w:rPr>
        <w:t xml:space="preserve">наш</w:t>
      </w:r>
      <w:r>
        <w:rPr>
          <w:spacing w:val="9"/>
          <w:sz w:val="22"/>
        </w:rPr>
        <w:t xml:space="preserve"> </w:t>
      </w:r>
      <w:r>
        <w:rPr>
          <w:sz w:val="22"/>
        </w:rPr>
        <w:t xml:space="preserve">Александр</w:t>
      </w:r>
      <w:r>
        <w:rPr>
          <w:spacing w:val="12"/>
          <w:sz w:val="22"/>
        </w:rPr>
        <w:t xml:space="preserve"> </w:t>
      </w:r>
      <w:r>
        <w:rPr>
          <w:sz w:val="22"/>
        </w:rPr>
        <w:t xml:space="preserve">Сергеевич</w:t>
      </w:r>
      <w:r>
        <w:rPr>
          <w:spacing w:val="11"/>
          <w:sz w:val="22"/>
        </w:rPr>
        <w:t xml:space="preserve"> </w:t>
      </w:r>
      <w:r>
        <w:rPr>
          <w:spacing w:val="-2"/>
          <w:sz w:val="22"/>
        </w:rPr>
        <w:t xml:space="preserve">Пушкин</w:t>
      </w:r>
      <w:r/>
    </w:p>
    <w:p>
      <w:pPr>
        <w:jc w:val="left"/>
        <w:spacing w:after="0"/>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1116" w:firstLine="0"/>
        <w:jc w:val="left"/>
        <w:spacing w:before="74" w:line="283" w:lineRule="auto"/>
        <w:rPr>
          <w:sz w:val="22"/>
        </w:rPr>
      </w:pPr>
      <w:r>
        <w:rPr>
          <w:sz w:val="22"/>
        </w:rPr>
        <w:t xml:space="preserve">вознамерился</w:t>
      </w:r>
      <w:r>
        <w:rPr>
          <w:spacing w:val="32"/>
          <w:sz w:val="22"/>
        </w:rPr>
        <w:t xml:space="preserve"> </w:t>
      </w:r>
      <w:r>
        <w:rPr>
          <w:sz w:val="22"/>
        </w:rPr>
        <w:t xml:space="preserve">издавать журнал;</w:t>
      </w:r>
      <w:r>
        <w:rPr>
          <w:spacing w:val="30"/>
          <w:sz w:val="22"/>
        </w:rPr>
        <w:t xml:space="preserve"> </w:t>
      </w:r>
      <w:r>
        <w:rPr>
          <w:sz w:val="22"/>
        </w:rPr>
        <w:t xml:space="preserve">наконец</w:t>
      </w:r>
      <w:r>
        <w:rPr>
          <w:spacing w:val="36"/>
          <w:sz w:val="22"/>
        </w:rPr>
        <w:t xml:space="preserve"> </w:t>
      </w:r>
      <w:r>
        <w:rPr>
          <w:sz w:val="22"/>
        </w:rPr>
        <w:t xml:space="preserve">первая книжка</w:t>
      </w:r>
      <w:r>
        <w:rPr>
          <w:spacing w:val="30"/>
          <w:sz w:val="22"/>
        </w:rPr>
        <w:t xml:space="preserve"> </w:t>
      </w:r>
      <w:r>
        <w:rPr>
          <w:sz w:val="22"/>
        </w:rPr>
        <w:t xml:space="preserve">этого</w:t>
      </w:r>
      <w:r>
        <w:rPr>
          <w:spacing w:val="33"/>
          <w:sz w:val="22"/>
        </w:rPr>
        <w:t xml:space="preserve"> </w:t>
      </w:r>
      <w:r>
        <w:rPr>
          <w:sz w:val="22"/>
        </w:rPr>
        <w:t xml:space="preserve">журнала</w:t>
      </w:r>
      <w:r>
        <w:rPr>
          <w:spacing w:val="38"/>
          <w:sz w:val="22"/>
        </w:rPr>
        <w:t xml:space="preserve"> </w:t>
      </w:r>
      <w:r>
        <w:rPr>
          <w:sz w:val="22"/>
        </w:rPr>
        <w:t xml:space="preserve">уже</w:t>
      </w:r>
      <w:r>
        <w:rPr>
          <w:spacing w:val="30"/>
          <w:sz w:val="22"/>
        </w:rPr>
        <w:t xml:space="preserve"> </w:t>
      </w:r>
      <w:r>
        <w:rPr>
          <w:sz w:val="22"/>
        </w:rPr>
        <w:t xml:space="preserve">и</w:t>
      </w:r>
      <w:r>
        <w:rPr>
          <w:spacing w:val="36"/>
          <w:sz w:val="22"/>
        </w:rPr>
        <w:t xml:space="preserve"> </w:t>
      </w:r>
      <w:r>
        <w:rPr>
          <w:sz w:val="22"/>
        </w:rPr>
        <w:t xml:space="preserve">вышла, многие даже прочли ее, но, несмотря на то, у нас, в Москве, этот журнал есть истинная новость,</w:t>
      </w:r>
      <w:r>
        <w:rPr>
          <w:spacing w:val="19"/>
          <w:sz w:val="22"/>
        </w:rPr>
        <w:t xml:space="preserve"> </w:t>
      </w:r>
      <w:r>
        <w:rPr>
          <w:sz w:val="22"/>
        </w:rPr>
        <w:t xml:space="preserve">новость дня,</w:t>
      </w:r>
      <w:r>
        <w:rPr>
          <w:spacing w:val="14"/>
          <w:sz w:val="22"/>
        </w:rPr>
        <w:t xml:space="preserve"> </w:t>
      </w:r>
      <w:r>
        <w:rPr>
          <w:sz w:val="22"/>
        </w:rPr>
        <w:t xml:space="preserve">новость животрепещущая,</w:t>
      </w:r>
      <w:r>
        <w:rPr>
          <w:spacing w:val="14"/>
          <w:sz w:val="22"/>
        </w:rPr>
        <w:t xml:space="preserve"> </w:t>
      </w:r>
      <w:r>
        <w:rPr>
          <w:sz w:val="22"/>
        </w:rPr>
        <w:t xml:space="preserve">и в этом</w:t>
      </w:r>
      <w:r>
        <w:rPr>
          <w:spacing w:val="20"/>
          <w:sz w:val="22"/>
        </w:rPr>
        <w:t xml:space="preserve"> </w:t>
      </w:r>
      <w:r>
        <w:rPr>
          <w:sz w:val="22"/>
        </w:rPr>
        <w:t xml:space="preserve">смысле</w:t>
      </w:r>
      <w:r>
        <w:rPr>
          <w:spacing w:val="14"/>
          <w:sz w:val="22"/>
        </w:rPr>
        <w:t xml:space="preserve"> </w:t>
      </w:r>
      <w:r>
        <w:rPr>
          <w:sz w:val="22"/>
        </w:rPr>
        <w:t xml:space="preserve">то, что хотим</w:t>
      </w:r>
      <w:r>
        <w:rPr>
          <w:spacing w:val="14"/>
          <w:sz w:val="22"/>
        </w:rPr>
        <w:t xml:space="preserve"> </w:t>
      </w:r>
      <w:r>
        <w:rPr>
          <w:sz w:val="22"/>
        </w:rPr>
        <w:t xml:space="preserve">мы</w:t>
      </w:r>
      <w:r>
        <w:rPr>
          <w:spacing w:val="16"/>
          <w:sz w:val="22"/>
        </w:rPr>
        <w:t xml:space="preserve"> </w:t>
      </w:r>
      <w:r>
        <w:rPr>
          <w:sz w:val="22"/>
        </w:rPr>
        <w:t xml:space="preserve">сказать о</w:t>
      </w:r>
      <w:r>
        <w:rPr>
          <w:spacing w:val="24"/>
          <w:sz w:val="22"/>
        </w:rPr>
        <w:t xml:space="preserve"> </w:t>
      </w:r>
      <w:r>
        <w:rPr>
          <w:sz w:val="22"/>
        </w:rPr>
        <w:t xml:space="preserve">нем,</w:t>
      </w:r>
      <w:r>
        <w:rPr>
          <w:spacing w:val="23"/>
          <w:sz w:val="22"/>
        </w:rPr>
        <w:t xml:space="preserve"> </w:t>
      </w:r>
      <w:r>
        <w:rPr>
          <w:sz w:val="22"/>
        </w:rPr>
        <w:t xml:space="preserve">будет</w:t>
      </w:r>
      <w:r>
        <w:rPr>
          <w:spacing w:val="24"/>
          <w:sz w:val="22"/>
        </w:rPr>
        <w:t xml:space="preserve"> </w:t>
      </w:r>
      <w:r>
        <w:rPr>
          <w:sz w:val="22"/>
        </w:rPr>
        <w:t xml:space="preserve">настоящим</w:t>
      </w:r>
      <w:r>
        <w:rPr>
          <w:spacing w:val="28"/>
          <w:sz w:val="22"/>
        </w:rPr>
        <w:t xml:space="preserve"> </w:t>
      </w:r>
      <w:r>
        <w:rPr>
          <w:sz w:val="22"/>
        </w:rPr>
        <w:t xml:space="preserve">известием.</w:t>
      </w:r>
      <w:r>
        <w:rPr>
          <w:spacing w:val="23"/>
          <w:sz w:val="22"/>
        </w:rPr>
        <w:t xml:space="preserve"> </w:t>
      </w:r>
      <w:r>
        <w:rPr>
          <w:sz w:val="22"/>
        </w:rPr>
        <w:t xml:space="preserve">Дело</w:t>
      </w:r>
      <w:r>
        <w:rPr>
          <w:spacing w:val="24"/>
          <w:sz w:val="22"/>
        </w:rPr>
        <w:t xml:space="preserve"> </w:t>
      </w:r>
      <w:r>
        <w:rPr>
          <w:sz w:val="22"/>
        </w:rPr>
        <w:t xml:space="preserve">в том,</w:t>
      </w:r>
      <w:r>
        <w:rPr>
          <w:spacing w:val="23"/>
          <w:sz w:val="22"/>
        </w:rPr>
        <w:t xml:space="preserve"> </w:t>
      </w:r>
      <w:r>
        <w:rPr>
          <w:sz w:val="22"/>
        </w:rPr>
        <w:t xml:space="preserve">что</w:t>
      </w:r>
      <w:r>
        <w:rPr>
          <w:spacing w:val="31"/>
          <w:sz w:val="22"/>
        </w:rPr>
        <w:t xml:space="preserve"> </w:t>
      </w:r>
      <w:r>
        <w:rPr>
          <w:sz w:val="22"/>
        </w:rPr>
        <w:t xml:space="preserve">у нас в Москве очень трудно</w:t>
      </w:r>
      <w:r>
        <w:rPr>
          <w:spacing w:val="24"/>
          <w:sz w:val="22"/>
        </w:rPr>
        <w:t xml:space="preserve"> </w:t>
      </w:r>
      <w:r>
        <w:rPr>
          <w:sz w:val="22"/>
        </w:rPr>
        <w:t xml:space="preserve">его достать за какие бы то ни было деньги...»</w:t>
      </w:r>
      <w:r>
        <w:rPr>
          <w:b/>
          <w:sz w:val="22"/>
        </w:rPr>
        <w:t xml:space="preserve">В3. </w:t>
      </w:r>
      <w:r>
        <w:rPr>
          <w:sz w:val="22"/>
        </w:rPr>
        <w:t xml:space="preserve">Установите соответствие между фамилиями полководцев и названиями войн, в которых они прославились</w:t>
      </w:r>
      <w:r/>
    </w:p>
    <w:p>
      <w:pPr>
        <w:ind w:left="1485" w:right="0" w:firstLine="0"/>
        <w:jc w:val="left"/>
        <w:spacing w:before="4"/>
        <w:tabs>
          <w:tab w:val="left" w:pos="7475" w:leader="none"/>
        </w:tabs>
        <w:rPr>
          <w:b/>
          <w:sz w:val="22"/>
        </w:rPr>
      </w:pPr>
      <w:r>
        <w:rPr>
          <w:b/>
          <w:spacing w:val="-2"/>
          <w:sz w:val="22"/>
        </w:rPr>
        <w:t xml:space="preserve">Полководцы</w:t>
      </w:r>
      <w:r>
        <w:rPr>
          <w:b/>
          <w:sz w:val="22"/>
        </w:rPr>
        <w:tab/>
        <w:t xml:space="preserve">Военные</w:t>
      </w:r>
      <w:r>
        <w:rPr>
          <w:b/>
          <w:spacing w:val="14"/>
          <w:sz w:val="22"/>
        </w:rPr>
        <w:t xml:space="preserve"> </w:t>
      </w:r>
      <w:r>
        <w:rPr>
          <w:b/>
          <w:spacing w:val="-2"/>
          <w:sz w:val="22"/>
        </w:rPr>
        <w:t xml:space="preserve">действия,</w:t>
      </w:r>
      <w:r/>
    </w:p>
    <w:p>
      <w:pPr>
        <w:ind w:left="1485" w:right="0" w:firstLine="0"/>
        <w:jc w:val="left"/>
        <w:spacing w:before="6"/>
        <w:rPr>
          <w:b/>
          <w:sz w:val="22"/>
        </w:rPr>
      </w:pPr>
      <w:r>
        <w:rPr>
          <w:b/>
          <w:spacing w:val="-2"/>
          <w:sz w:val="22"/>
        </w:rPr>
        <w:t xml:space="preserve">сражения</w:t>
      </w:r>
      <w:r/>
    </w:p>
    <w:p>
      <w:pPr>
        <w:pStyle w:val="1699"/>
        <w:numPr>
          <w:ilvl w:val="0"/>
          <w:numId w:val="104"/>
        </w:numPr>
        <w:ind w:left="1485" w:right="1123" w:firstLine="0"/>
        <w:jc w:val="left"/>
        <w:spacing w:before="1" w:after="0" w:line="244" w:lineRule="auto"/>
        <w:tabs>
          <w:tab w:val="left" w:pos="1790" w:leader="none"/>
          <w:tab w:val="left" w:pos="6808" w:leader="none"/>
        </w:tabs>
        <w:rPr>
          <w:sz w:val="22"/>
        </w:rPr>
      </w:pPr>
      <w:r>
        <w:rPr>
          <w:sz w:val="22"/>
        </w:rPr>
        <w:t xml:space="preserve">И.В. Гурко</w:t>
        <w:tab/>
        <w:t xml:space="preserve">а) переход российских войск</w:t>
      </w:r>
      <w:r>
        <w:rPr>
          <w:spacing w:val="40"/>
          <w:sz w:val="22"/>
        </w:rPr>
        <w:t xml:space="preserve"> </w:t>
      </w:r>
      <w:r>
        <w:rPr>
          <w:sz w:val="22"/>
        </w:rPr>
        <w:t xml:space="preserve">через </w:t>
      </w:r>
      <w:r>
        <w:rPr>
          <w:spacing w:val="-2"/>
          <w:sz w:val="22"/>
        </w:rPr>
        <w:t xml:space="preserve">Альпы</w:t>
      </w:r>
      <w:r/>
    </w:p>
    <w:p>
      <w:pPr>
        <w:pStyle w:val="1699"/>
        <w:numPr>
          <w:ilvl w:val="0"/>
          <w:numId w:val="104"/>
        </w:numPr>
        <w:ind w:left="1790" w:right="0" w:hanging="305"/>
        <w:jc w:val="left"/>
        <w:spacing w:before="7" w:after="0" w:line="240" w:lineRule="auto"/>
        <w:tabs>
          <w:tab w:val="left" w:pos="1790" w:leader="none"/>
          <w:tab w:val="left" w:pos="6808" w:leader="none"/>
        </w:tabs>
        <w:rPr>
          <w:sz w:val="22"/>
        </w:rPr>
      </w:pPr>
      <w:r>
        <w:rPr>
          <w:sz w:val="22"/>
        </w:rPr>
        <w:t xml:space="preserve">П.С.</w:t>
      </w:r>
      <w:r>
        <w:rPr>
          <w:spacing w:val="8"/>
          <w:sz w:val="22"/>
        </w:rPr>
        <w:t xml:space="preserve"> </w:t>
      </w:r>
      <w:r>
        <w:rPr>
          <w:spacing w:val="-2"/>
          <w:sz w:val="22"/>
        </w:rPr>
        <w:t xml:space="preserve">Нахимов</w:t>
      </w:r>
      <w:r>
        <w:rPr>
          <w:sz w:val="22"/>
        </w:rPr>
        <w:tab/>
        <w:t xml:space="preserve">б)</w:t>
      </w:r>
      <w:r>
        <w:rPr>
          <w:spacing w:val="10"/>
          <w:sz w:val="22"/>
        </w:rPr>
        <w:t xml:space="preserve"> </w:t>
      </w:r>
      <w:r>
        <w:rPr>
          <w:sz w:val="22"/>
        </w:rPr>
        <w:t xml:space="preserve">Брусиловский</w:t>
      </w:r>
      <w:r>
        <w:rPr>
          <w:spacing w:val="13"/>
          <w:sz w:val="22"/>
        </w:rPr>
        <w:t xml:space="preserve"> </w:t>
      </w:r>
      <w:r>
        <w:rPr>
          <w:spacing w:val="-2"/>
          <w:sz w:val="22"/>
        </w:rPr>
        <w:t xml:space="preserve">прорыв</w:t>
      </w:r>
      <w:r/>
    </w:p>
    <w:p>
      <w:pPr>
        <w:pStyle w:val="1699"/>
        <w:numPr>
          <w:ilvl w:val="0"/>
          <w:numId w:val="104"/>
        </w:numPr>
        <w:ind w:left="1733" w:right="0" w:hanging="248"/>
        <w:jc w:val="left"/>
        <w:spacing w:before="2" w:after="0" w:line="240" w:lineRule="auto"/>
        <w:tabs>
          <w:tab w:val="left" w:pos="1733" w:leader="none"/>
          <w:tab w:val="left" w:pos="6871" w:leader="none"/>
        </w:tabs>
        <w:rPr>
          <w:sz w:val="22"/>
        </w:rPr>
      </w:pPr>
      <w:r>
        <w:rPr>
          <w:spacing w:val="-2"/>
          <w:sz w:val="22"/>
        </w:rPr>
        <w:t xml:space="preserve">А.В.Суворов</w:t>
      </w:r>
      <w:r>
        <w:rPr>
          <w:sz w:val="22"/>
        </w:rPr>
        <w:tab/>
        <w:t xml:space="preserve">в)</w:t>
      </w:r>
      <w:r>
        <w:rPr>
          <w:spacing w:val="12"/>
          <w:sz w:val="22"/>
        </w:rPr>
        <w:t xml:space="preserve"> </w:t>
      </w:r>
      <w:r>
        <w:rPr>
          <w:sz w:val="22"/>
        </w:rPr>
        <w:t xml:space="preserve">Бородинское</w:t>
      </w:r>
      <w:r>
        <w:rPr>
          <w:spacing w:val="10"/>
          <w:sz w:val="22"/>
        </w:rPr>
        <w:t xml:space="preserve"> </w:t>
      </w:r>
      <w:r>
        <w:rPr>
          <w:spacing w:val="-2"/>
          <w:sz w:val="22"/>
        </w:rPr>
        <w:t xml:space="preserve">сражение</w:t>
      </w:r>
      <w:r/>
    </w:p>
    <w:p>
      <w:pPr>
        <w:pStyle w:val="1699"/>
        <w:numPr>
          <w:ilvl w:val="0"/>
          <w:numId w:val="104"/>
        </w:numPr>
        <w:ind w:left="6808" w:right="2286" w:hanging="5324"/>
        <w:jc w:val="left"/>
        <w:spacing w:before="11" w:after="0" w:line="240" w:lineRule="auto"/>
        <w:tabs>
          <w:tab w:val="left" w:pos="1784" w:leader="none"/>
          <w:tab w:val="left" w:pos="6808" w:leader="none"/>
        </w:tabs>
        <w:rPr>
          <w:sz w:val="22"/>
        </w:rPr>
      </w:pPr>
      <w:r>
        <w:rPr>
          <w:spacing w:val="-2"/>
          <w:sz w:val="22"/>
        </w:rPr>
        <w:t xml:space="preserve">М.И.Кутузов</w:t>
      </w:r>
      <w:r>
        <w:rPr>
          <w:sz w:val="22"/>
        </w:rPr>
        <w:tab/>
        <w:t xml:space="preserve">г) Синопское сражение д) осада Плевны</w:t>
      </w:r>
      <w:r/>
    </w:p>
    <w:p>
      <w:pPr>
        <w:ind w:left="1485" w:right="2055" w:firstLine="0"/>
        <w:jc w:val="left"/>
        <w:spacing w:before="12"/>
        <w:rPr>
          <w:sz w:val="22"/>
        </w:rPr>
      </w:pPr>
      <w:r>
        <w:rPr>
          <w:b/>
          <w:sz w:val="22"/>
        </w:rPr>
        <w:t xml:space="preserve">В4.</w:t>
      </w:r>
      <w:r>
        <w:rPr>
          <w:b/>
          <w:spacing w:val="40"/>
          <w:sz w:val="22"/>
        </w:rPr>
        <w:t xml:space="preserve"> </w:t>
      </w:r>
      <w:r>
        <w:rPr>
          <w:sz w:val="22"/>
        </w:rPr>
        <w:t xml:space="preserve">Какие из перечисленных ниже художественных полотен принадлежат кисти художников-передвижников? Укажите две картины из пяти предложенных.</w:t>
      </w:r>
      <w:r/>
    </w:p>
    <w:p>
      <w:pPr>
        <w:pStyle w:val="1699"/>
        <w:numPr>
          <w:ilvl w:val="0"/>
          <w:numId w:val="103"/>
        </w:numPr>
        <w:ind w:left="1790" w:right="0" w:hanging="305"/>
        <w:jc w:val="left"/>
        <w:spacing w:before="13" w:after="0" w:line="240" w:lineRule="auto"/>
        <w:tabs>
          <w:tab w:val="left" w:pos="1790" w:leader="none"/>
          <w:tab w:val="left" w:pos="5479" w:leader="none"/>
        </w:tabs>
        <w:rPr>
          <w:sz w:val="22"/>
        </w:rPr>
      </w:pPr>
      <w:r>
        <w:rPr>
          <w:spacing w:val="-2"/>
          <w:sz w:val="22"/>
        </w:rPr>
        <w:t xml:space="preserve">«Всадница»</w:t>
      </w:r>
      <w:r>
        <w:rPr>
          <w:sz w:val="22"/>
        </w:rPr>
        <w:tab/>
        <w:t xml:space="preserve">4)</w:t>
      </w:r>
      <w:r>
        <w:rPr>
          <w:spacing w:val="12"/>
          <w:sz w:val="22"/>
        </w:rPr>
        <w:t xml:space="preserve"> </w:t>
      </w:r>
      <w:r>
        <w:rPr>
          <w:sz w:val="22"/>
        </w:rPr>
        <w:t xml:space="preserve">«Последний</w:t>
      </w:r>
      <w:r>
        <w:rPr>
          <w:spacing w:val="9"/>
          <w:sz w:val="22"/>
        </w:rPr>
        <w:t xml:space="preserve"> </w:t>
      </w:r>
      <w:r>
        <w:rPr>
          <w:sz w:val="22"/>
        </w:rPr>
        <w:t xml:space="preserve">день</w:t>
      </w:r>
      <w:r>
        <w:rPr>
          <w:spacing w:val="14"/>
          <w:sz w:val="22"/>
        </w:rPr>
        <w:t xml:space="preserve"> </w:t>
      </w:r>
      <w:r>
        <w:rPr>
          <w:spacing w:val="-2"/>
          <w:sz w:val="22"/>
        </w:rPr>
        <w:t xml:space="preserve">Помпеи»</w:t>
      </w:r>
      <w:r/>
    </w:p>
    <w:p>
      <w:pPr>
        <w:pStyle w:val="1699"/>
        <w:numPr>
          <w:ilvl w:val="0"/>
          <w:numId w:val="103"/>
        </w:numPr>
        <w:ind w:left="1790" w:right="0" w:hanging="305"/>
        <w:jc w:val="left"/>
        <w:spacing w:before="1" w:after="0" w:line="240" w:lineRule="auto"/>
        <w:tabs>
          <w:tab w:val="left" w:pos="1790" w:leader="none"/>
          <w:tab w:val="left" w:pos="5479" w:leader="none"/>
        </w:tabs>
        <w:rPr>
          <w:sz w:val="22"/>
        </w:rPr>
      </w:pPr>
      <w:r>
        <w:rPr>
          <w:sz w:val="22"/>
        </w:rPr>
        <w:t xml:space="preserve">«Сватовство</w:t>
      </w:r>
      <w:r>
        <w:rPr>
          <w:spacing w:val="14"/>
          <w:sz w:val="22"/>
        </w:rPr>
        <w:t xml:space="preserve"> </w:t>
      </w:r>
      <w:r>
        <w:rPr>
          <w:spacing w:val="-2"/>
          <w:sz w:val="22"/>
        </w:rPr>
        <w:t xml:space="preserve">майора»</w:t>
      </w:r>
      <w:r>
        <w:rPr>
          <w:sz w:val="22"/>
        </w:rPr>
        <w:tab/>
        <w:t xml:space="preserve">5)</w:t>
      </w:r>
      <w:r>
        <w:rPr>
          <w:spacing w:val="9"/>
          <w:sz w:val="22"/>
        </w:rPr>
        <w:t xml:space="preserve"> </w:t>
      </w:r>
      <w:r>
        <w:rPr>
          <w:sz w:val="22"/>
        </w:rPr>
        <w:t xml:space="preserve">«Явление</w:t>
      </w:r>
      <w:r>
        <w:rPr>
          <w:spacing w:val="13"/>
          <w:sz w:val="22"/>
        </w:rPr>
        <w:t xml:space="preserve"> </w:t>
      </w:r>
      <w:r>
        <w:rPr>
          <w:sz w:val="22"/>
        </w:rPr>
        <w:t xml:space="preserve">Христа</w:t>
      </w:r>
      <w:r>
        <w:rPr>
          <w:spacing w:val="14"/>
          <w:sz w:val="22"/>
        </w:rPr>
        <w:t xml:space="preserve"> </w:t>
      </w:r>
      <w:r>
        <w:rPr>
          <w:spacing w:val="-2"/>
          <w:sz w:val="22"/>
        </w:rPr>
        <w:t xml:space="preserve">народу»</w:t>
      </w:r>
      <w:r/>
    </w:p>
    <w:p>
      <w:pPr>
        <w:pStyle w:val="1699"/>
        <w:numPr>
          <w:ilvl w:val="0"/>
          <w:numId w:val="103"/>
        </w:numPr>
        <w:ind w:left="1790" w:right="0" w:hanging="305"/>
        <w:jc w:val="left"/>
        <w:spacing w:before="11" w:after="0" w:line="240" w:lineRule="auto"/>
        <w:tabs>
          <w:tab w:val="left" w:pos="1790" w:leader="none"/>
        </w:tabs>
        <w:rPr>
          <w:sz w:val="22"/>
        </w:rPr>
      </w:pPr>
      <w:r>
        <w:rPr>
          <w:sz w:val="22"/>
        </w:rPr>
        <w:t xml:space="preserve">«Грачи</w:t>
      </w:r>
      <w:r>
        <w:rPr>
          <w:spacing w:val="8"/>
          <w:sz w:val="22"/>
        </w:rPr>
        <w:t xml:space="preserve"> </w:t>
      </w:r>
      <w:r>
        <w:rPr>
          <w:spacing w:val="-2"/>
          <w:sz w:val="22"/>
        </w:rPr>
        <w:t xml:space="preserve">прилетели»</w:t>
      </w:r>
      <w:r/>
    </w:p>
    <w:p>
      <w:pPr>
        <w:ind w:left="1485" w:right="1330" w:firstLine="0"/>
        <w:jc w:val="left"/>
        <w:spacing w:before="6" w:line="244" w:lineRule="auto"/>
        <w:rPr>
          <w:sz w:val="22"/>
        </w:rPr>
      </w:pPr>
      <w:r>
        <w:rPr>
          <w:b/>
          <w:sz w:val="22"/>
        </w:rPr>
        <w:t xml:space="preserve">В5.</w:t>
      </w:r>
      <w:r>
        <w:rPr>
          <w:b/>
          <w:spacing w:val="40"/>
          <w:sz w:val="22"/>
        </w:rPr>
        <w:t xml:space="preserve"> </w:t>
      </w:r>
      <w:r>
        <w:rPr>
          <w:sz w:val="22"/>
        </w:rPr>
        <w:t xml:space="preserve">Прочтите отрывок из программы декабристского общества и укажите название </w:t>
      </w:r>
      <w:r>
        <w:rPr>
          <w:spacing w:val="-2"/>
          <w:sz w:val="22"/>
        </w:rPr>
        <w:t xml:space="preserve">документа.</w:t>
      </w:r>
      <w:r/>
    </w:p>
    <w:p>
      <w:pPr>
        <w:ind w:left="1485" w:right="0" w:firstLine="0"/>
        <w:jc w:val="left"/>
        <w:spacing w:before="3"/>
        <w:rPr>
          <w:sz w:val="22"/>
        </w:rPr>
      </w:pPr>
      <w:r>
        <w:rPr>
          <w:sz w:val="22"/>
        </w:rPr>
        <w:t xml:space="preserve">«...3)</w:t>
      </w:r>
      <w:r>
        <w:rPr>
          <w:spacing w:val="11"/>
          <w:sz w:val="22"/>
        </w:rPr>
        <w:t xml:space="preserve"> </w:t>
      </w:r>
      <w:r>
        <w:rPr>
          <w:sz w:val="22"/>
        </w:rPr>
        <w:t xml:space="preserve">Государство</w:t>
      </w:r>
      <w:r>
        <w:rPr>
          <w:spacing w:val="7"/>
          <w:sz w:val="22"/>
        </w:rPr>
        <w:t xml:space="preserve"> </w:t>
      </w:r>
      <w:r>
        <w:rPr>
          <w:sz w:val="22"/>
        </w:rPr>
        <w:t xml:space="preserve">состоит</w:t>
      </w:r>
      <w:r>
        <w:rPr>
          <w:spacing w:val="12"/>
          <w:sz w:val="22"/>
        </w:rPr>
        <w:t xml:space="preserve"> </w:t>
      </w:r>
      <w:r>
        <w:rPr>
          <w:sz w:val="22"/>
        </w:rPr>
        <w:t xml:space="preserve">из</w:t>
      </w:r>
      <w:r>
        <w:rPr>
          <w:spacing w:val="12"/>
          <w:sz w:val="22"/>
        </w:rPr>
        <w:t xml:space="preserve"> </w:t>
      </w:r>
      <w:r>
        <w:rPr>
          <w:sz w:val="22"/>
        </w:rPr>
        <w:t xml:space="preserve">народа</w:t>
      </w:r>
      <w:r>
        <w:rPr>
          <w:spacing w:val="11"/>
          <w:sz w:val="22"/>
        </w:rPr>
        <w:t xml:space="preserve"> </w:t>
      </w:r>
      <w:r>
        <w:rPr>
          <w:sz w:val="22"/>
        </w:rPr>
        <w:t xml:space="preserve">и</w:t>
      </w:r>
      <w:r>
        <w:rPr>
          <w:spacing w:val="3"/>
          <w:sz w:val="22"/>
        </w:rPr>
        <w:t xml:space="preserve"> </w:t>
      </w:r>
      <w:r>
        <w:rPr>
          <w:spacing w:val="-2"/>
          <w:sz w:val="22"/>
        </w:rPr>
        <w:t xml:space="preserve">правительства.</w:t>
      </w:r>
      <w:r/>
    </w:p>
    <w:p>
      <w:pPr>
        <w:ind w:left="1485" w:right="0" w:firstLine="0"/>
        <w:jc w:val="left"/>
        <w:spacing w:before="6" w:line="244" w:lineRule="auto"/>
        <w:rPr>
          <w:sz w:val="22"/>
        </w:rPr>
      </w:pPr>
      <w:r>
        <w:rPr>
          <w:sz w:val="22"/>
        </w:rPr>
        <w:t xml:space="preserve">Весь российский народ составляет одно сословие — гражданское, все нынешние сословия </w:t>
      </w:r>
      <w:r>
        <w:rPr>
          <w:spacing w:val="-2"/>
          <w:sz w:val="22"/>
        </w:rPr>
        <w:t xml:space="preserve">уничтожаются.</w:t>
      </w:r>
      <w:r/>
    </w:p>
    <w:p>
      <w:pPr>
        <w:ind w:left="1485" w:right="1656" w:firstLine="0"/>
        <w:jc w:val="left"/>
        <w:spacing w:before="2" w:line="244" w:lineRule="auto"/>
        <w:rPr>
          <w:sz w:val="22"/>
        </w:rPr>
      </w:pPr>
      <w:r>
        <w:rPr>
          <w:sz w:val="22"/>
        </w:rPr>
        <w:t xml:space="preserve">Насчет верховной власти отвергается правило равнове</w:t>
      </w:r>
      <w:r>
        <w:rPr>
          <w:sz w:val="22"/>
        </w:rPr>
        <w:t xml:space="preserve">сия властей, но принимается правило определительности круга действий. Верховная власть разделяется на законодательную и верховноисполнительную — первая поручается Народному Вечу, вторая — Державной Думе. Власть блюстительная поручается Верховному Собору». </w:t>
      </w:r>
      <w:r>
        <w:rPr>
          <w:b/>
          <w:sz w:val="22"/>
        </w:rPr>
        <w:t xml:space="preserve">В6.</w:t>
      </w:r>
      <w:r>
        <w:rPr>
          <w:b/>
          <w:spacing w:val="40"/>
          <w:sz w:val="22"/>
        </w:rPr>
        <w:t xml:space="preserve"> </w:t>
      </w:r>
      <w:r>
        <w:rPr>
          <w:sz w:val="22"/>
        </w:rPr>
        <w:t xml:space="preserve">Прочтите отрывок из официального документа и напишите имя императора, назначившего министрами указанных в списке чиновников.</w:t>
      </w:r>
      <w:r/>
    </w:p>
    <w:p>
      <w:pPr>
        <w:ind w:left="1485" w:right="0" w:firstLine="0"/>
        <w:jc w:val="left"/>
        <w:spacing w:before="12"/>
        <w:rPr>
          <w:sz w:val="22"/>
        </w:rPr>
      </w:pPr>
      <w:r>
        <w:rPr>
          <w:sz w:val="22"/>
        </w:rPr>
        <w:t xml:space="preserve">«...3.</w:t>
      </w:r>
      <w:r>
        <w:rPr>
          <w:spacing w:val="6"/>
          <w:sz w:val="22"/>
        </w:rPr>
        <w:t xml:space="preserve"> </w:t>
      </w:r>
      <w:r>
        <w:rPr>
          <w:sz w:val="22"/>
        </w:rPr>
        <w:t xml:space="preserve">Граф</w:t>
      </w:r>
      <w:r>
        <w:rPr>
          <w:spacing w:val="9"/>
          <w:sz w:val="22"/>
        </w:rPr>
        <w:t xml:space="preserve"> </w:t>
      </w:r>
      <w:r>
        <w:rPr>
          <w:sz w:val="22"/>
        </w:rPr>
        <w:t xml:space="preserve">Канкрин</w:t>
      </w:r>
      <w:r>
        <w:rPr>
          <w:spacing w:val="7"/>
          <w:sz w:val="22"/>
        </w:rPr>
        <w:t xml:space="preserve"> </w:t>
      </w:r>
      <w:r>
        <w:rPr>
          <w:sz w:val="22"/>
        </w:rPr>
        <w:t xml:space="preserve">—</w:t>
      </w:r>
      <w:r>
        <w:rPr>
          <w:spacing w:val="11"/>
          <w:sz w:val="22"/>
        </w:rPr>
        <w:t xml:space="preserve"> </w:t>
      </w:r>
      <w:r>
        <w:rPr>
          <w:sz w:val="22"/>
        </w:rPr>
        <w:t xml:space="preserve">министр</w:t>
      </w:r>
      <w:r>
        <w:rPr>
          <w:spacing w:val="19"/>
          <w:sz w:val="22"/>
        </w:rPr>
        <w:t xml:space="preserve"> </w:t>
      </w:r>
      <w:r>
        <w:rPr>
          <w:spacing w:val="-2"/>
          <w:sz w:val="22"/>
        </w:rPr>
        <w:t xml:space="preserve">финансов...</w:t>
      </w:r>
      <w:r/>
    </w:p>
    <w:p>
      <w:pPr>
        <w:pStyle w:val="1699"/>
        <w:numPr>
          <w:ilvl w:val="0"/>
          <w:numId w:val="123"/>
        </w:numPr>
        <w:ind w:left="1767" w:right="0" w:hanging="282"/>
        <w:jc w:val="left"/>
        <w:spacing w:before="1" w:after="0" w:line="240" w:lineRule="auto"/>
        <w:tabs>
          <w:tab w:val="left" w:pos="1767" w:leader="none"/>
        </w:tabs>
        <w:rPr>
          <w:sz w:val="22"/>
        </w:rPr>
      </w:pPr>
      <w:r>
        <w:rPr>
          <w:sz w:val="22"/>
        </w:rPr>
        <w:t xml:space="preserve">Граф</w:t>
      </w:r>
      <w:r>
        <w:rPr>
          <w:spacing w:val="10"/>
          <w:sz w:val="22"/>
        </w:rPr>
        <w:t xml:space="preserve"> </w:t>
      </w:r>
      <w:r>
        <w:rPr>
          <w:sz w:val="22"/>
        </w:rPr>
        <w:t xml:space="preserve">Бенкендорф</w:t>
      </w:r>
      <w:r>
        <w:rPr>
          <w:spacing w:val="14"/>
          <w:sz w:val="22"/>
        </w:rPr>
        <w:t xml:space="preserve"> </w:t>
      </w:r>
      <w:r>
        <w:rPr>
          <w:sz w:val="22"/>
        </w:rPr>
        <w:t xml:space="preserve">—</w:t>
      </w:r>
      <w:r>
        <w:rPr>
          <w:spacing w:val="6"/>
          <w:sz w:val="22"/>
        </w:rPr>
        <w:t xml:space="preserve"> </w:t>
      </w:r>
      <w:r>
        <w:rPr>
          <w:sz w:val="22"/>
        </w:rPr>
        <w:t xml:space="preserve">шеф</w:t>
      </w:r>
      <w:r>
        <w:rPr>
          <w:spacing w:val="15"/>
          <w:sz w:val="22"/>
        </w:rPr>
        <w:t xml:space="preserve"> </w:t>
      </w:r>
      <w:r>
        <w:rPr>
          <w:spacing w:val="-2"/>
          <w:sz w:val="22"/>
        </w:rPr>
        <w:t xml:space="preserve">жандармов...</w:t>
      </w:r>
      <w:r/>
    </w:p>
    <w:p>
      <w:pPr>
        <w:ind w:left="1485" w:right="0" w:firstLine="0"/>
        <w:jc w:val="left"/>
        <w:spacing w:before="11"/>
        <w:rPr>
          <w:sz w:val="22"/>
        </w:rPr>
      </w:pPr>
      <w:r>
        <w:rPr>
          <w:sz w:val="22"/>
        </w:rPr>
        <w:t xml:space="preserve">6.</w:t>
      </w:r>
      <w:r>
        <w:rPr>
          <w:spacing w:val="12"/>
          <w:sz w:val="22"/>
        </w:rPr>
        <w:t xml:space="preserve"> </w:t>
      </w:r>
      <w:r>
        <w:rPr>
          <w:sz w:val="22"/>
        </w:rPr>
        <w:t xml:space="preserve">Статс-секретарь</w:t>
      </w:r>
      <w:r>
        <w:rPr>
          <w:spacing w:val="12"/>
          <w:sz w:val="22"/>
        </w:rPr>
        <w:t xml:space="preserve"> </w:t>
      </w:r>
      <w:r>
        <w:rPr>
          <w:sz w:val="22"/>
        </w:rPr>
        <w:t xml:space="preserve">граф</w:t>
      </w:r>
      <w:r>
        <w:rPr>
          <w:spacing w:val="11"/>
          <w:sz w:val="22"/>
        </w:rPr>
        <w:t xml:space="preserve"> </w:t>
      </w:r>
      <w:r>
        <w:rPr>
          <w:sz w:val="22"/>
        </w:rPr>
        <w:t xml:space="preserve">Уваров</w:t>
      </w:r>
      <w:r>
        <w:rPr>
          <w:spacing w:val="16"/>
          <w:sz w:val="22"/>
        </w:rPr>
        <w:t xml:space="preserve"> </w:t>
      </w:r>
      <w:r>
        <w:rPr>
          <w:sz w:val="22"/>
        </w:rPr>
        <w:t xml:space="preserve">—</w:t>
      </w:r>
      <w:r>
        <w:rPr>
          <w:spacing w:val="7"/>
          <w:sz w:val="22"/>
        </w:rPr>
        <w:t xml:space="preserve"> </w:t>
      </w:r>
      <w:r>
        <w:rPr>
          <w:sz w:val="22"/>
        </w:rPr>
        <w:t xml:space="preserve">министр</w:t>
      </w:r>
      <w:r>
        <w:rPr>
          <w:spacing w:val="16"/>
          <w:sz w:val="22"/>
        </w:rPr>
        <w:t xml:space="preserve"> </w:t>
      </w:r>
      <w:r>
        <w:rPr>
          <w:sz w:val="22"/>
        </w:rPr>
        <w:t xml:space="preserve">народного</w:t>
      </w:r>
      <w:r>
        <w:rPr>
          <w:spacing w:val="11"/>
          <w:sz w:val="22"/>
        </w:rPr>
        <w:t xml:space="preserve"> </w:t>
      </w:r>
      <w:r>
        <w:rPr>
          <w:spacing w:val="-2"/>
          <w:sz w:val="22"/>
        </w:rPr>
        <w:t xml:space="preserve">просвещения...</w:t>
      </w:r>
      <w:r/>
    </w:p>
    <w:p>
      <w:pPr>
        <w:pStyle w:val="1699"/>
        <w:numPr>
          <w:ilvl w:val="0"/>
          <w:numId w:val="102"/>
        </w:numPr>
        <w:ind w:left="1829" w:right="0" w:hanging="344"/>
        <w:jc w:val="left"/>
        <w:spacing w:before="2" w:after="0" w:line="240" w:lineRule="auto"/>
        <w:tabs>
          <w:tab w:val="left" w:pos="1829" w:leader="none"/>
        </w:tabs>
        <w:rPr>
          <w:sz w:val="22"/>
        </w:rPr>
      </w:pPr>
      <w:r>
        <w:rPr>
          <w:sz w:val="22"/>
        </w:rPr>
        <w:t xml:space="preserve">Генерал-адъютант</w:t>
      </w:r>
      <w:r>
        <w:rPr>
          <w:spacing w:val="16"/>
          <w:sz w:val="22"/>
        </w:rPr>
        <w:t xml:space="preserve"> </w:t>
      </w:r>
      <w:r>
        <w:rPr>
          <w:sz w:val="22"/>
        </w:rPr>
        <w:t xml:space="preserve">граф</w:t>
      </w:r>
      <w:r>
        <w:rPr>
          <w:spacing w:val="17"/>
          <w:sz w:val="22"/>
        </w:rPr>
        <w:t xml:space="preserve"> </w:t>
      </w:r>
      <w:r>
        <w:rPr>
          <w:sz w:val="22"/>
        </w:rPr>
        <w:t xml:space="preserve">Киселев</w:t>
      </w:r>
      <w:r>
        <w:rPr>
          <w:spacing w:val="9"/>
          <w:sz w:val="22"/>
        </w:rPr>
        <w:t xml:space="preserve"> </w:t>
      </w:r>
      <w:r>
        <w:rPr>
          <w:sz w:val="22"/>
        </w:rPr>
        <w:t xml:space="preserve">—</w:t>
      </w:r>
      <w:r>
        <w:rPr>
          <w:spacing w:val="20"/>
          <w:sz w:val="22"/>
        </w:rPr>
        <w:t xml:space="preserve"> </w:t>
      </w:r>
      <w:r>
        <w:rPr>
          <w:sz w:val="22"/>
        </w:rPr>
        <w:t xml:space="preserve">министр</w:t>
      </w:r>
      <w:r>
        <w:rPr>
          <w:spacing w:val="17"/>
          <w:sz w:val="22"/>
        </w:rPr>
        <w:t xml:space="preserve"> </w:t>
      </w:r>
      <w:r>
        <w:rPr>
          <w:sz w:val="22"/>
        </w:rPr>
        <w:t xml:space="preserve">государственных</w:t>
      </w:r>
      <w:r>
        <w:rPr>
          <w:spacing w:val="5"/>
          <w:sz w:val="22"/>
        </w:rPr>
        <w:t xml:space="preserve"> </w:t>
      </w:r>
      <w:r>
        <w:rPr>
          <w:spacing w:val="-2"/>
          <w:sz w:val="22"/>
        </w:rPr>
        <w:t xml:space="preserve">имуществ».</w:t>
      </w:r>
      <w:r/>
    </w:p>
    <w:p>
      <w:pPr>
        <w:ind w:left="1538" w:right="0" w:firstLine="0"/>
        <w:jc w:val="left"/>
        <w:spacing w:before="15"/>
        <w:rPr>
          <w:b/>
          <w:sz w:val="20"/>
        </w:rPr>
      </w:pPr>
      <w:r>
        <w:rPr>
          <w:b/>
          <w:spacing w:val="-2"/>
          <w:sz w:val="20"/>
        </w:rPr>
        <w:t xml:space="preserve">Обществознание</w:t>
      </w:r>
      <w:r/>
    </w:p>
    <w:p>
      <w:pPr>
        <w:pStyle w:val="1697"/>
        <w:ind w:left="0" w:firstLine="0"/>
        <w:jc w:val="left"/>
        <w:spacing w:before="6"/>
        <w:rPr>
          <w:b/>
          <w:sz w:val="20"/>
        </w:rPr>
      </w:pPr>
      <w:r>
        <w:rPr>
          <w:b/>
          <w:sz w:val="20"/>
        </w:rPr>
      </w:r>
      <w:r/>
    </w:p>
    <w:p>
      <w:pPr>
        <w:pStyle w:val="1699"/>
        <w:numPr>
          <w:ilvl w:val="1"/>
          <w:numId w:val="102"/>
        </w:numPr>
        <w:ind w:left="2515" w:right="0" w:hanging="339"/>
        <w:jc w:val="left"/>
        <w:spacing w:before="0" w:after="0" w:line="228" w:lineRule="exact"/>
        <w:tabs>
          <w:tab w:val="left" w:pos="2515" w:leader="none"/>
        </w:tabs>
        <w:rPr>
          <w:b/>
          <w:sz w:val="20"/>
        </w:rPr>
      </w:pPr>
      <w:r>
        <w:rPr>
          <w:b/>
          <w:sz w:val="20"/>
        </w:rPr>
        <w:t xml:space="preserve">Что</w:t>
      </w:r>
      <w:r>
        <w:rPr>
          <w:b/>
          <w:spacing w:val="14"/>
          <w:sz w:val="20"/>
        </w:rPr>
        <w:t xml:space="preserve"> </w:t>
      </w:r>
      <w:r>
        <w:rPr>
          <w:b/>
          <w:sz w:val="20"/>
        </w:rPr>
        <w:t xml:space="preserve">является</w:t>
      </w:r>
      <w:r>
        <w:rPr>
          <w:b/>
          <w:spacing w:val="16"/>
          <w:sz w:val="20"/>
        </w:rPr>
        <w:t xml:space="preserve"> </w:t>
      </w:r>
      <w:r>
        <w:rPr>
          <w:b/>
          <w:sz w:val="20"/>
        </w:rPr>
        <w:t xml:space="preserve">признаком</w:t>
      </w:r>
      <w:r>
        <w:rPr>
          <w:b/>
          <w:spacing w:val="21"/>
          <w:sz w:val="20"/>
        </w:rPr>
        <w:t xml:space="preserve"> </w:t>
      </w:r>
      <w:r>
        <w:rPr>
          <w:b/>
          <w:sz w:val="20"/>
        </w:rPr>
        <w:t xml:space="preserve">государства</w:t>
      </w:r>
      <w:r>
        <w:rPr>
          <w:b/>
          <w:spacing w:val="21"/>
          <w:sz w:val="20"/>
        </w:rPr>
        <w:t xml:space="preserve"> </w:t>
      </w:r>
      <w:r>
        <w:rPr>
          <w:b/>
          <w:sz w:val="20"/>
        </w:rPr>
        <w:t xml:space="preserve">любого</w:t>
      </w:r>
      <w:r>
        <w:rPr>
          <w:b/>
          <w:spacing w:val="14"/>
          <w:sz w:val="20"/>
        </w:rPr>
        <w:t xml:space="preserve"> </w:t>
      </w:r>
      <w:r>
        <w:rPr>
          <w:b/>
          <w:spacing w:val="-4"/>
          <w:sz w:val="20"/>
        </w:rPr>
        <w:t xml:space="preserve">типа?</w:t>
      </w:r>
      <w:r/>
    </w:p>
    <w:p>
      <w:pPr>
        <w:pStyle w:val="1699"/>
        <w:numPr>
          <w:ilvl w:val="0"/>
          <w:numId w:val="101"/>
        </w:numPr>
        <w:ind w:left="2063" w:right="0" w:hanging="223"/>
        <w:jc w:val="left"/>
        <w:spacing w:before="0" w:after="0" w:line="228" w:lineRule="exact"/>
        <w:tabs>
          <w:tab w:val="left" w:pos="2063" w:leader="none"/>
        </w:tabs>
        <w:rPr>
          <w:sz w:val="20"/>
        </w:rPr>
      </w:pPr>
      <w:r>
        <w:rPr>
          <w:sz w:val="20"/>
        </w:rPr>
        <w:t xml:space="preserve">наличие</w:t>
      </w:r>
      <w:r>
        <w:rPr>
          <w:spacing w:val="18"/>
          <w:sz w:val="20"/>
        </w:rPr>
        <w:t xml:space="preserve"> </w:t>
      </w:r>
      <w:r>
        <w:rPr>
          <w:sz w:val="20"/>
        </w:rPr>
        <w:t xml:space="preserve">двухпалатного</w:t>
      </w:r>
      <w:r>
        <w:rPr>
          <w:spacing w:val="15"/>
          <w:sz w:val="20"/>
        </w:rPr>
        <w:t xml:space="preserve"> </w:t>
      </w:r>
      <w:r>
        <w:rPr>
          <w:spacing w:val="-2"/>
          <w:sz w:val="20"/>
        </w:rPr>
        <w:t xml:space="preserve">парламента</w:t>
      </w:r>
      <w:r/>
    </w:p>
    <w:p>
      <w:pPr>
        <w:pStyle w:val="1699"/>
        <w:numPr>
          <w:ilvl w:val="0"/>
          <w:numId w:val="101"/>
        </w:numPr>
        <w:ind w:left="2063" w:right="0" w:hanging="223"/>
        <w:jc w:val="left"/>
        <w:spacing w:before="10" w:after="0" w:line="240" w:lineRule="auto"/>
        <w:tabs>
          <w:tab w:val="left" w:pos="2063" w:leader="none"/>
        </w:tabs>
        <w:rPr>
          <w:sz w:val="20"/>
        </w:rPr>
      </w:pPr>
      <w:r>
        <w:rPr>
          <w:sz w:val="20"/>
        </w:rPr>
        <w:t xml:space="preserve">наличие</w:t>
      </w:r>
      <w:r>
        <w:rPr>
          <w:spacing w:val="27"/>
          <w:sz w:val="20"/>
        </w:rPr>
        <w:t xml:space="preserve"> </w:t>
      </w:r>
      <w:r>
        <w:rPr>
          <w:sz w:val="20"/>
        </w:rPr>
        <w:t xml:space="preserve">правоохранительных</w:t>
      </w:r>
      <w:r>
        <w:rPr>
          <w:spacing w:val="24"/>
          <w:sz w:val="20"/>
        </w:rPr>
        <w:t xml:space="preserve"> </w:t>
      </w:r>
      <w:r>
        <w:rPr>
          <w:spacing w:val="-2"/>
          <w:sz w:val="20"/>
        </w:rPr>
        <w:t xml:space="preserve">органов</w:t>
      </w:r>
      <w:r/>
    </w:p>
    <w:p>
      <w:pPr>
        <w:pStyle w:val="1699"/>
        <w:numPr>
          <w:ilvl w:val="0"/>
          <w:numId w:val="101"/>
        </w:numPr>
        <w:ind w:left="2063" w:right="0" w:hanging="223"/>
        <w:jc w:val="left"/>
        <w:spacing w:before="5" w:after="0" w:line="240" w:lineRule="auto"/>
        <w:tabs>
          <w:tab w:val="left" w:pos="2063" w:leader="none"/>
        </w:tabs>
        <w:rPr>
          <w:sz w:val="20"/>
        </w:rPr>
      </w:pPr>
      <w:r>
        <w:rPr>
          <w:sz w:val="20"/>
        </w:rPr>
        <w:t xml:space="preserve">всенародное</w:t>
      </w:r>
      <w:r>
        <w:rPr>
          <w:spacing w:val="16"/>
          <w:sz w:val="20"/>
        </w:rPr>
        <w:t xml:space="preserve"> </w:t>
      </w:r>
      <w:r>
        <w:rPr>
          <w:sz w:val="20"/>
        </w:rPr>
        <w:t xml:space="preserve">избрание</w:t>
      </w:r>
      <w:r>
        <w:rPr>
          <w:spacing w:val="11"/>
          <w:sz w:val="20"/>
        </w:rPr>
        <w:t xml:space="preserve"> </w:t>
      </w:r>
      <w:r>
        <w:rPr>
          <w:sz w:val="20"/>
        </w:rPr>
        <w:t xml:space="preserve">главы</w:t>
      </w:r>
      <w:r>
        <w:rPr>
          <w:spacing w:val="18"/>
          <w:sz w:val="20"/>
        </w:rPr>
        <w:t xml:space="preserve"> </w:t>
      </w:r>
      <w:r>
        <w:rPr>
          <w:spacing w:val="-2"/>
          <w:sz w:val="20"/>
        </w:rPr>
        <w:t xml:space="preserve">государства</w:t>
      </w:r>
      <w:r/>
    </w:p>
    <w:p>
      <w:pPr>
        <w:pStyle w:val="1699"/>
        <w:numPr>
          <w:ilvl w:val="0"/>
          <w:numId w:val="101"/>
        </w:numPr>
        <w:ind w:left="2063" w:right="0" w:hanging="223"/>
        <w:jc w:val="left"/>
        <w:spacing w:before="10" w:after="0" w:line="240" w:lineRule="auto"/>
        <w:tabs>
          <w:tab w:val="left" w:pos="2063" w:leader="none"/>
        </w:tabs>
        <w:rPr>
          <w:sz w:val="20"/>
        </w:rPr>
      </w:pPr>
      <w:r>
        <w:rPr>
          <w:spacing w:val="-2"/>
          <w:sz w:val="20"/>
        </w:rPr>
        <w:t xml:space="preserve">многопартийность</w:t>
      </w:r>
      <w:r/>
    </w:p>
    <w:p>
      <w:pPr>
        <w:pStyle w:val="1699"/>
        <w:numPr>
          <w:ilvl w:val="1"/>
          <w:numId w:val="102"/>
        </w:numPr>
        <w:ind w:left="2515" w:right="0" w:hanging="339"/>
        <w:jc w:val="left"/>
        <w:spacing w:before="15" w:after="0" w:line="240" w:lineRule="auto"/>
        <w:tabs>
          <w:tab w:val="left" w:pos="2515" w:leader="none"/>
        </w:tabs>
        <w:rPr>
          <w:b/>
          <w:sz w:val="20"/>
        </w:rPr>
      </w:pPr>
      <w:r>
        <w:rPr>
          <w:b/>
          <w:sz w:val="20"/>
        </w:rPr>
        <w:t xml:space="preserve">Тоталитарный</w:t>
      </w:r>
      <w:r>
        <w:rPr>
          <w:b/>
          <w:spacing w:val="18"/>
          <w:sz w:val="20"/>
        </w:rPr>
        <w:t xml:space="preserve"> </w:t>
      </w:r>
      <w:r>
        <w:rPr>
          <w:b/>
          <w:sz w:val="20"/>
        </w:rPr>
        <w:t xml:space="preserve">режим</w:t>
      </w:r>
      <w:r>
        <w:rPr>
          <w:b/>
          <w:spacing w:val="22"/>
          <w:sz w:val="20"/>
        </w:rPr>
        <w:t xml:space="preserve"> </w:t>
      </w:r>
      <w:r>
        <w:rPr>
          <w:b/>
          <w:spacing w:val="-2"/>
          <w:sz w:val="20"/>
        </w:rPr>
        <w:t xml:space="preserve">отличает</w:t>
      </w:r>
      <w:r/>
    </w:p>
    <w:p>
      <w:pPr>
        <w:pStyle w:val="1699"/>
        <w:numPr>
          <w:ilvl w:val="0"/>
          <w:numId w:val="100"/>
        </w:numPr>
        <w:ind w:left="2063" w:right="0" w:hanging="223"/>
        <w:jc w:val="left"/>
        <w:spacing w:before="0" w:after="0" w:line="240" w:lineRule="auto"/>
        <w:tabs>
          <w:tab w:val="left" w:pos="2063" w:leader="none"/>
        </w:tabs>
        <w:rPr>
          <w:sz w:val="20"/>
        </w:rPr>
      </w:pPr>
      <w:r>
        <w:rPr>
          <w:sz w:val="20"/>
        </w:rPr>
        <w:t xml:space="preserve">всесторонний</w:t>
      </w:r>
      <w:r>
        <w:rPr>
          <w:spacing w:val="15"/>
          <w:sz w:val="20"/>
        </w:rPr>
        <w:t xml:space="preserve"> </w:t>
      </w:r>
      <w:r>
        <w:rPr>
          <w:sz w:val="20"/>
        </w:rPr>
        <w:t xml:space="preserve">контроль</w:t>
      </w:r>
      <w:r>
        <w:rPr>
          <w:spacing w:val="17"/>
          <w:sz w:val="20"/>
        </w:rPr>
        <w:t xml:space="preserve"> </w:t>
      </w:r>
      <w:r>
        <w:rPr>
          <w:sz w:val="20"/>
        </w:rPr>
        <w:t xml:space="preserve">государства</w:t>
      </w:r>
      <w:r>
        <w:rPr>
          <w:spacing w:val="22"/>
          <w:sz w:val="20"/>
        </w:rPr>
        <w:t xml:space="preserve"> </w:t>
      </w:r>
      <w:r>
        <w:rPr>
          <w:sz w:val="20"/>
        </w:rPr>
        <w:t xml:space="preserve">над</w:t>
      </w:r>
      <w:r>
        <w:rPr>
          <w:spacing w:val="16"/>
          <w:sz w:val="20"/>
        </w:rPr>
        <w:t xml:space="preserve"> </w:t>
      </w:r>
      <w:r>
        <w:rPr>
          <w:sz w:val="20"/>
        </w:rPr>
        <w:t xml:space="preserve">жизнью</w:t>
      </w:r>
      <w:r>
        <w:rPr>
          <w:spacing w:val="20"/>
          <w:sz w:val="20"/>
        </w:rPr>
        <w:t xml:space="preserve"> </w:t>
      </w:r>
      <w:r>
        <w:rPr>
          <w:spacing w:val="-2"/>
          <w:sz w:val="20"/>
        </w:rPr>
        <w:t xml:space="preserve">общества</w:t>
      </w:r>
      <w:r/>
    </w:p>
    <w:p>
      <w:pPr>
        <w:pStyle w:val="1699"/>
        <w:numPr>
          <w:ilvl w:val="0"/>
          <w:numId w:val="100"/>
        </w:numPr>
        <w:ind w:left="2063" w:right="0" w:hanging="223"/>
        <w:jc w:val="left"/>
        <w:spacing w:before="10" w:after="0" w:line="240" w:lineRule="auto"/>
        <w:tabs>
          <w:tab w:val="left" w:pos="2063" w:leader="none"/>
        </w:tabs>
        <w:rPr>
          <w:sz w:val="20"/>
        </w:rPr>
      </w:pPr>
      <w:r>
        <w:rPr>
          <w:spacing w:val="-2"/>
          <w:sz w:val="20"/>
        </w:rPr>
        <w:t xml:space="preserve">гарантия</w:t>
      </w:r>
      <w:r>
        <w:rPr>
          <w:spacing w:val="-7"/>
          <w:sz w:val="20"/>
        </w:rPr>
        <w:t xml:space="preserve"> </w:t>
      </w:r>
      <w:r>
        <w:rPr>
          <w:spacing w:val="-2"/>
          <w:sz w:val="20"/>
        </w:rPr>
        <w:t xml:space="preserve">прав</w:t>
      </w:r>
      <w:r>
        <w:rPr>
          <w:spacing w:val="-8"/>
          <w:sz w:val="20"/>
        </w:rPr>
        <w:t xml:space="preserve"> </w:t>
      </w:r>
      <w:r>
        <w:rPr>
          <w:spacing w:val="-2"/>
          <w:sz w:val="20"/>
        </w:rPr>
        <w:t xml:space="preserve">и свобод</w:t>
      </w:r>
      <w:r>
        <w:rPr>
          <w:spacing w:val="-6"/>
          <w:sz w:val="20"/>
        </w:rPr>
        <w:t xml:space="preserve"> </w:t>
      </w:r>
      <w:r>
        <w:rPr>
          <w:spacing w:val="-2"/>
          <w:sz w:val="20"/>
        </w:rPr>
        <w:t xml:space="preserve">граждан</w:t>
      </w:r>
      <w:r/>
    </w:p>
    <w:p>
      <w:pPr>
        <w:pStyle w:val="1699"/>
        <w:numPr>
          <w:ilvl w:val="0"/>
          <w:numId w:val="100"/>
        </w:numPr>
        <w:ind w:left="2063" w:right="0" w:hanging="223"/>
        <w:jc w:val="left"/>
        <w:spacing w:before="6" w:after="0" w:line="240" w:lineRule="auto"/>
        <w:tabs>
          <w:tab w:val="left" w:pos="2063" w:leader="none"/>
        </w:tabs>
        <w:rPr>
          <w:sz w:val="20"/>
        </w:rPr>
      </w:pPr>
      <w:r>
        <w:rPr>
          <w:sz w:val="20"/>
        </w:rPr>
        <w:t xml:space="preserve">деятельность</w:t>
      </w:r>
      <w:r>
        <w:rPr>
          <w:spacing w:val="25"/>
          <w:sz w:val="20"/>
        </w:rPr>
        <w:t xml:space="preserve"> </w:t>
      </w:r>
      <w:r>
        <w:rPr>
          <w:sz w:val="20"/>
        </w:rPr>
        <w:t xml:space="preserve">свободной</w:t>
      </w:r>
      <w:r>
        <w:rPr>
          <w:spacing w:val="11"/>
          <w:sz w:val="20"/>
        </w:rPr>
        <w:t xml:space="preserve"> </w:t>
      </w:r>
      <w:r>
        <w:rPr>
          <w:spacing w:val="-2"/>
          <w:sz w:val="20"/>
        </w:rPr>
        <w:t xml:space="preserve">прессы</w:t>
      </w:r>
      <w:r/>
    </w:p>
    <w:p>
      <w:pPr>
        <w:pStyle w:val="1699"/>
        <w:numPr>
          <w:ilvl w:val="0"/>
          <w:numId w:val="100"/>
        </w:numPr>
        <w:ind w:left="2063" w:right="0" w:hanging="223"/>
        <w:jc w:val="left"/>
        <w:spacing w:before="5" w:after="0" w:line="240" w:lineRule="auto"/>
        <w:tabs>
          <w:tab w:val="left" w:pos="2063" w:leader="none"/>
        </w:tabs>
        <w:rPr>
          <w:sz w:val="20"/>
        </w:rPr>
      </w:pPr>
      <w:r>
        <w:rPr>
          <w:sz w:val="20"/>
        </w:rPr>
        <w:t xml:space="preserve">наличие</w:t>
      </w:r>
      <w:r>
        <w:rPr>
          <w:spacing w:val="19"/>
          <w:sz w:val="20"/>
        </w:rPr>
        <w:t xml:space="preserve"> </w:t>
      </w:r>
      <w:r>
        <w:rPr>
          <w:sz w:val="20"/>
        </w:rPr>
        <w:t xml:space="preserve">государственного</w:t>
      </w:r>
      <w:r>
        <w:rPr>
          <w:spacing w:val="25"/>
          <w:sz w:val="20"/>
        </w:rPr>
        <w:t xml:space="preserve"> </w:t>
      </w:r>
      <w:r>
        <w:rPr>
          <w:spacing w:val="-2"/>
          <w:sz w:val="20"/>
        </w:rPr>
        <w:t xml:space="preserve">аппарата</w:t>
      </w:r>
      <w:r/>
    </w:p>
    <w:p>
      <w:pPr>
        <w:pStyle w:val="1699"/>
        <w:numPr>
          <w:ilvl w:val="1"/>
          <w:numId w:val="102"/>
        </w:numPr>
        <w:ind w:left="2517" w:right="1062" w:hanging="341"/>
        <w:jc w:val="left"/>
        <w:spacing w:before="19" w:after="0" w:line="244" w:lineRule="auto"/>
        <w:tabs>
          <w:tab w:val="left" w:pos="2515" w:leader="none"/>
          <w:tab w:val="left" w:pos="2517" w:leader="none"/>
        </w:tabs>
        <w:rPr>
          <w:b/>
          <w:sz w:val="20"/>
        </w:rPr>
      </w:pPr>
      <w:r>
        <w:rPr>
          <w:b/>
          <w:sz w:val="20"/>
        </w:rPr>
        <w:t xml:space="preserve">Совокупность</w:t>
      </w:r>
      <w:r>
        <w:rPr>
          <w:b/>
          <w:spacing w:val="80"/>
          <w:sz w:val="20"/>
        </w:rPr>
        <w:t xml:space="preserve"> </w:t>
      </w:r>
      <w:r>
        <w:rPr>
          <w:b/>
          <w:sz w:val="20"/>
        </w:rPr>
        <w:t xml:space="preserve">негосударственных</w:t>
      </w:r>
      <w:r>
        <w:rPr>
          <w:b/>
          <w:spacing w:val="80"/>
          <w:sz w:val="20"/>
        </w:rPr>
        <w:t xml:space="preserve"> </w:t>
      </w:r>
      <w:r>
        <w:rPr>
          <w:b/>
          <w:sz w:val="20"/>
        </w:rPr>
        <w:t xml:space="preserve">отношений</w:t>
      </w:r>
      <w:r>
        <w:rPr>
          <w:b/>
          <w:spacing w:val="80"/>
          <w:sz w:val="20"/>
        </w:rPr>
        <w:t xml:space="preserve"> </w:t>
      </w:r>
      <w:r>
        <w:rPr>
          <w:b/>
          <w:sz w:val="20"/>
        </w:rPr>
        <w:t xml:space="preserve">и</w:t>
      </w:r>
      <w:r>
        <w:rPr>
          <w:b/>
          <w:spacing w:val="80"/>
          <w:sz w:val="20"/>
        </w:rPr>
        <w:t xml:space="preserve"> </w:t>
      </w:r>
      <w:r>
        <w:rPr>
          <w:b/>
          <w:sz w:val="20"/>
        </w:rPr>
        <w:t xml:space="preserve">организаций,</w:t>
      </w:r>
      <w:r>
        <w:rPr>
          <w:b/>
          <w:spacing w:val="80"/>
          <w:sz w:val="20"/>
        </w:rPr>
        <w:t xml:space="preserve"> </w:t>
      </w:r>
      <w:r>
        <w:rPr>
          <w:b/>
          <w:sz w:val="20"/>
        </w:rPr>
        <w:t xml:space="preserve">выражающих частные интересы граждан в различных сферах, называют</w:t>
      </w:r>
      <w:r/>
    </w:p>
    <w:p>
      <w:pPr>
        <w:pStyle w:val="1699"/>
        <w:numPr>
          <w:ilvl w:val="0"/>
          <w:numId w:val="99"/>
        </w:numPr>
        <w:ind w:left="2063" w:right="0" w:hanging="223"/>
        <w:jc w:val="left"/>
        <w:spacing w:before="0" w:after="0" w:line="226" w:lineRule="exact"/>
        <w:tabs>
          <w:tab w:val="left" w:pos="2063" w:leader="none"/>
        </w:tabs>
        <w:rPr>
          <w:sz w:val="20"/>
        </w:rPr>
      </w:pPr>
      <w:r>
        <w:rPr>
          <w:sz w:val="20"/>
        </w:rPr>
        <w:t xml:space="preserve">гражданским</w:t>
      </w:r>
      <w:r>
        <w:rPr>
          <w:spacing w:val="18"/>
          <w:sz w:val="20"/>
        </w:rPr>
        <w:t xml:space="preserve"> </w:t>
      </w:r>
      <w:r>
        <w:rPr>
          <w:spacing w:val="-2"/>
          <w:sz w:val="20"/>
        </w:rPr>
        <w:t xml:space="preserve">обществом</w:t>
      </w:r>
      <w:r/>
    </w:p>
    <w:p>
      <w:pPr>
        <w:pStyle w:val="1699"/>
        <w:numPr>
          <w:ilvl w:val="0"/>
          <w:numId w:val="99"/>
        </w:numPr>
        <w:ind w:left="2063" w:right="0" w:hanging="223"/>
        <w:jc w:val="left"/>
        <w:spacing w:before="10" w:after="0" w:line="240" w:lineRule="auto"/>
        <w:tabs>
          <w:tab w:val="left" w:pos="2063" w:leader="none"/>
        </w:tabs>
        <w:rPr>
          <w:sz w:val="20"/>
        </w:rPr>
      </w:pPr>
      <w:r>
        <w:rPr>
          <w:spacing w:val="-2"/>
          <w:sz w:val="20"/>
        </w:rPr>
        <w:t xml:space="preserve">многопартийностью</w:t>
      </w:r>
      <w:r/>
    </w:p>
    <w:p>
      <w:pPr>
        <w:pStyle w:val="1699"/>
        <w:numPr>
          <w:ilvl w:val="0"/>
          <w:numId w:val="99"/>
        </w:numPr>
        <w:ind w:left="2063" w:right="0" w:hanging="223"/>
        <w:jc w:val="left"/>
        <w:spacing w:before="10" w:after="0" w:line="240" w:lineRule="auto"/>
        <w:tabs>
          <w:tab w:val="left" w:pos="2063" w:leader="none"/>
        </w:tabs>
        <w:rPr>
          <w:sz w:val="20"/>
        </w:rPr>
      </w:pPr>
      <w:r>
        <w:rPr>
          <w:spacing w:val="-2"/>
          <w:sz w:val="20"/>
        </w:rPr>
        <w:t xml:space="preserve">федерацией</w:t>
      </w:r>
      <w:r/>
    </w:p>
    <w:p>
      <w:pPr>
        <w:pStyle w:val="1699"/>
        <w:numPr>
          <w:ilvl w:val="0"/>
          <w:numId w:val="99"/>
        </w:numPr>
        <w:ind w:left="2063" w:right="0" w:hanging="223"/>
        <w:jc w:val="left"/>
        <w:spacing w:before="1" w:after="0" w:line="240" w:lineRule="auto"/>
        <w:tabs>
          <w:tab w:val="left" w:pos="2063" w:leader="none"/>
        </w:tabs>
        <w:rPr>
          <w:sz w:val="20"/>
        </w:rPr>
      </w:pPr>
      <w:r>
        <w:rPr>
          <w:sz w:val="20"/>
        </w:rPr>
        <w:t xml:space="preserve">правовым</w:t>
      </w:r>
      <w:r>
        <w:rPr>
          <w:spacing w:val="14"/>
          <w:sz w:val="20"/>
        </w:rPr>
        <w:t xml:space="preserve"> </w:t>
      </w:r>
      <w:r>
        <w:rPr>
          <w:spacing w:val="-2"/>
          <w:sz w:val="20"/>
        </w:rPr>
        <w:t xml:space="preserve">государством</w:t>
      </w:r>
      <w:r/>
    </w:p>
    <w:p>
      <w:pPr>
        <w:pStyle w:val="1699"/>
        <w:numPr>
          <w:ilvl w:val="1"/>
          <w:numId w:val="102"/>
        </w:numPr>
        <w:ind w:left="2517" w:right="1065" w:hanging="341"/>
        <w:jc w:val="both"/>
        <w:spacing w:before="19" w:after="0" w:line="249" w:lineRule="auto"/>
        <w:tabs>
          <w:tab w:val="left" w:pos="2515" w:leader="none"/>
          <w:tab w:val="left" w:pos="2517" w:leader="none"/>
        </w:tabs>
        <w:rPr>
          <w:b/>
          <w:sz w:val="20"/>
        </w:rPr>
      </w:pPr>
      <w:r>
        <w:rPr>
          <w:b/>
          <w:sz w:val="20"/>
        </w:rPr>
        <w:t xml:space="preserve">В</w:t>
      </w:r>
      <w:r>
        <w:rPr>
          <w:b/>
          <w:sz w:val="20"/>
        </w:rPr>
        <w:t xml:space="preserve"> государстве</w:t>
      </w:r>
      <w:r>
        <w:rPr>
          <w:b/>
          <w:sz w:val="20"/>
        </w:rPr>
        <w:t xml:space="preserve"> Н.</w:t>
      </w:r>
      <w:r>
        <w:rPr>
          <w:b/>
          <w:sz w:val="20"/>
        </w:rPr>
        <w:t xml:space="preserve"> президент</w:t>
      </w:r>
      <w:r>
        <w:rPr>
          <w:b/>
          <w:sz w:val="20"/>
        </w:rPr>
        <w:t xml:space="preserve"> формирует</w:t>
      </w:r>
      <w:r>
        <w:rPr>
          <w:b/>
          <w:sz w:val="20"/>
        </w:rPr>
        <w:t xml:space="preserve"> парламент</w:t>
      </w:r>
      <w:r>
        <w:rPr>
          <w:b/>
          <w:sz w:val="20"/>
        </w:rPr>
        <w:t xml:space="preserve"> и правительство.</w:t>
      </w:r>
      <w:r>
        <w:rPr>
          <w:b/>
          <w:sz w:val="20"/>
        </w:rPr>
        <w:t xml:space="preserve"> При</w:t>
      </w:r>
      <w:r>
        <w:rPr>
          <w:b/>
          <w:sz w:val="20"/>
        </w:rPr>
        <w:t xml:space="preserve"> этом существует</w:t>
      </w:r>
      <w:r>
        <w:rPr>
          <w:b/>
          <w:sz w:val="20"/>
        </w:rPr>
        <w:t xml:space="preserve"> парламент,</w:t>
      </w:r>
      <w:r>
        <w:rPr>
          <w:b/>
          <w:sz w:val="20"/>
        </w:rPr>
        <w:t xml:space="preserve"> который</w:t>
      </w:r>
      <w:r>
        <w:rPr>
          <w:b/>
          <w:sz w:val="20"/>
        </w:rPr>
        <w:t xml:space="preserve"> должен</w:t>
      </w:r>
      <w:r>
        <w:rPr>
          <w:b/>
          <w:sz w:val="20"/>
        </w:rPr>
        <w:t xml:space="preserve"> утвердить</w:t>
      </w:r>
      <w:r>
        <w:rPr>
          <w:b/>
          <w:sz w:val="20"/>
        </w:rPr>
        <w:t xml:space="preserve"> состав</w:t>
      </w:r>
      <w:r>
        <w:rPr>
          <w:b/>
          <w:sz w:val="20"/>
        </w:rPr>
        <w:t xml:space="preserve"> правительства, предложенный</w:t>
      </w:r>
      <w:r>
        <w:rPr>
          <w:b/>
          <w:spacing w:val="-14"/>
          <w:sz w:val="20"/>
        </w:rPr>
        <w:t xml:space="preserve"> </w:t>
      </w:r>
      <w:r>
        <w:rPr>
          <w:b/>
          <w:sz w:val="20"/>
        </w:rPr>
        <w:t xml:space="preserve">президентом.</w:t>
      </w:r>
      <w:r>
        <w:rPr>
          <w:b/>
          <w:spacing w:val="-13"/>
          <w:sz w:val="20"/>
        </w:rPr>
        <w:t xml:space="preserve"> </w:t>
      </w:r>
      <w:r>
        <w:rPr>
          <w:b/>
          <w:sz w:val="20"/>
        </w:rPr>
        <w:t xml:space="preserve">Какая</w:t>
      </w:r>
      <w:r>
        <w:rPr>
          <w:b/>
          <w:spacing w:val="-13"/>
          <w:sz w:val="20"/>
        </w:rPr>
        <w:t xml:space="preserve"> </w:t>
      </w:r>
      <w:r>
        <w:rPr>
          <w:b/>
          <w:sz w:val="20"/>
        </w:rPr>
        <w:t xml:space="preserve">форма</w:t>
      </w:r>
      <w:r>
        <w:rPr>
          <w:b/>
          <w:spacing w:val="-13"/>
          <w:sz w:val="20"/>
        </w:rPr>
        <w:t xml:space="preserve"> </w:t>
      </w:r>
      <w:r>
        <w:rPr>
          <w:b/>
          <w:sz w:val="20"/>
        </w:rPr>
        <w:t xml:space="preserve">правления</w:t>
      </w:r>
      <w:r>
        <w:rPr>
          <w:b/>
          <w:spacing w:val="-13"/>
          <w:sz w:val="20"/>
        </w:rPr>
        <w:t xml:space="preserve"> </w:t>
      </w:r>
      <w:r>
        <w:rPr>
          <w:b/>
          <w:sz w:val="20"/>
        </w:rPr>
        <w:t xml:space="preserve">представлена</w:t>
      </w:r>
      <w:r>
        <w:rPr>
          <w:b/>
          <w:spacing w:val="-13"/>
          <w:sz w:val="20"/>
        </w:rPr>
        <w:t xml:space="preserve"> </w:t>
      </w:r>
      <w:r>
        <w:rPr>
          <w:b/>
          <w:sz w:val="20"/>
        </w:rPr>
        <w:t xml:space="preserve">в</w:t>
      </w:r>
      <w:r>
        <w:rPr>
          <w:b/>
          <w:spacing w:val="-13"/>
          <w:sz w:val="20"/>
        </w:rPr>
        <w:t xml:space="preserve"> </w:t>
      </w:r>
      <w:r>
        <w:rPr>
          <w:b/>
          <w:sz w:val="20"/>
        </w:rPr>
        <w:t xml:space="preserve">государстве </w:t>
      </w:r>
      <w:r>
        <w:rPr>
          <w:b/>
          <w:spacing w:val="-4"/>
          <w:sz w:val="20"/>
        </w:rPr>
        <w:t xml:space="preserve">Н.?</w:t>
      </w:r>
      <w:r/>
    </w:p>
    <w:p>
      <w:pPr>
        <w:jc w:val="both"/>
        <w:spacing w:after="0" w:line="249"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pStyle w:val="1699"/>
        <w:numPr>
          <w:ilvl w:val="0"/>
          <w:numId w:val="98"/>
        </w:numPr>
        <w:ind w:left="2063" w:right="0" w:hanging="223"/>
        <w:jc w:val="left"/>
        <w:spacing w:before="73" w:after="0" w:line="240" w:lineRule="auto"/>
        <w:tabs>
          <w:tab w:val="left" w:pos="2063" w:leader="none"/>
        </w:tabs>
        <w:rPr>
          <w:sz w:val="20"/>
        </w:rPr>
      </w:pPr>
      <w:r>
        <w:rPr>
          <w:sz w:val="20"/>
        </w:rPr>
        <w:t xml:space="preserve">конституционная</w:t>
      </w:r>
      <w:r>
        <w:rPr>
          <w:spacing w:val="27"/>
          <w:sz w:val="20"/>
        </w:rPr>
        <w:t xml:space="preserve"> </w:t>
      </w:r>
      <w:r>
        <w:rPr>
          <w:spacing w:val="-2"/>
          <w:sz w:val="20"/>
        </w:rPr>
        <w:t xml:space="preserve">монархия</w:t>
      </w:r>
      <w:r/>
    </w:p>
    <w:p>
      <w:pPr>
        <w:pStyle w:val="1699"/>
        <w:numPr>
          <w:ilvl w:val="0"/>
          <w:numId w:val="98"/>
        </w:numPr>
        <w:ind w:left="2063" w:right="0" w:hanging="223"/>
        <w:jc w:val="left"/>
        <w:spacing w:before="10" w:after="0" w:line="240" w:lineRule="auto"/>
        <w:tabs>
          <w:tab w:val="left" w:pos="2063" w:leader="none"/>
        </w:tabs>
        <w:rPr>
          <w:sz w:val="20"/>
        </w:rPr>
      </w:pPr>
      <w:r>
        <w:rPr>
          <w:sz w:val="20"/>
        </w:rPr>
        <w:t xml:space="preserve">парламентская</w:t>
      </w:r>
      <w:r>
        <w:rPr>
          <w:spacing w:val="25"/>
          <w:sz w:val="20"/>
        </w:rPr>
        <w:t xml:space="preserve"> </w:t>
      </w:r>
      <w:r>
        <w:rPr>
          <w:spacing w:val="-2"/>
          <w:sz w:val="20"/>
        </w:rPr>
        <w:t xml:space="preserve">республика</w:t>
      </w:r>
      <w:r/>
    </w:p>
    <w:p>
      <w:pPr>
        <w:pStyle w:val="1699"/>
        <w:numPr>
          <w:ilvl w:val="0"/>
          <w:numId w:val="98"/>
        </w:numPr>
        <w:ind w:left="2063" w:right="0" w:hanging="223"/>
        <w:jc w:val="left"/>
        <w:spacing w:before="5" w:after="0" w:line="240" w:lineRule="auto"/>
        <w:tabs>
          <w:tab w:val="left" w:pos="2063" w:leader="none"/>
        </w:tabs>
        <w:rPr>
          <w:sz w:val="20"/>
        </w:rPr>
      </w:pPr>
      <w:r>
        <w:rPr>
          <w:sz w:val="20"/>
        </w:rPr>
        <w:t xml:space="preserve">абсолютная</w:t>
      </w:r>
      <w:r>
        <w:rPr>
          <w:spacing w:val="18"/>
          <w:sz w:val="20"/>
        </w:rPr>
        <w:t xml:space="preserve"> </w:t>
      </w:r>
      <w:r>
        <w:rPr>
          <w:spacing w:val="-2"/>
          <w:sz w:val="20"/>
        </w:rPr>
        <w:t xml:space="preserve">монархия</w:t>
      </w:r>
      <w:r/>
    </w:p>
    <w:p>
      <w:pPr>
        <w:pStyle w:val="1699"/>
        <w:numPr>
          <w:ilvl w:val="0"/>
          <w:numId w:val="98"/>
        </w:numPr>
        <w:ind w:left="2063" w:right="0" w:hanging="223"/>
        <w:jc w:val="left"/>
        <w:spacing w:before="10" w:after="0" w:line="240" w:lineRule="auto"/>
        <w:tabs>
          <w:tab w:val="left" w:pos="2063" w:leader="none"/>
        </w:tabs>
        <w:rPr>
          <w:sz w:val="20"/>
        </w:rPr>
      </w:pPr>
      <w:r>
        <w:rPr>
          <w:sz w:val="20"/>
        </w:rPr>
        <w:t xml:space="preserve">президентская</w:t>
      </w:r>
      <w:r>
        <w:rPr>
          <w:spacing w:val="19"/>
          <w:sz w:val="20"/>
        </w:rPr>
        <w:t xml:space="preserve"> </w:t>
      </w:r>
      <w:r>
        <w:rPr>
          <w:spacing w:val="-2"/>
          <w:sz w:val="20"/>
        </w:rPr>
        <w:t xml:space="preserve">республика</w:t>
      </w:r>
      <w:r/>
    </w:p>
    <w:p>
      <w:pPr>
        <w:pStyle w:val="1699"/>
        <w:numPr>
          <w:ilvl w:val="1"/>
          <w:numId w:val="102"/>
        </w:numPr>
        <w:ind w:left="2517" w:right="1068" w:hanging="341"/>
        <w:jc w:val="left"/>
        <w:spacing w:before="20" w:after="0" w:line="244" w:lineRule="auto"/>
        <w:tabs>
          <w:tab w:val="left" w:pos="2515" w:leader="none"/>
          <w:tab w:val="left" w:pos="2517" w:leader="none"/>
        </w:tabs>
        <w:rPr>
          <w:b/>
          <w:sz w:val="20"/>
        </w:rPr>
      </w:pPr>
      <w:r>
        <w:rPr>
          <w:b/>
          <w:sz w:val="20"/>
        </w:rPr>
        <w:t xml:space="preserve">Инициативная</w:t>
      </w:r>
      <w:r>
        <w:rPr>
          <w:b/>
          <w:spacing w:val="37"/>
          <w:sz w:val="20"/>
        </w:rPr>
        <w:t xml:space="preserve"> </w:t>
      </w:r>
      <w:r>
        <w:rPr>
          <w:b/>
          <w:sz w:val="20"/>
        </w:rPr>
        <w:t xml:space="preserve">группа</w:t>
      </w:r>
      <w:r>
        <w:rPr>
          <w:b/>
          <w:spacing w:val="39"/>
          <w:sz w:val="20"/>
        </w:rPr>
        <w:t xml:space="preserve"> </w:t>
      </w:r>
      <w:r>
        <w:rPr>
          <w:b/>
          <w:sz w:val="20"/>
        </w:rPr>
        <w:t xml:space="preserve">граждан</w:t>
      </w:r>
      <w:r>
        <w:rPr>
          <w:b/>
          <w:spacing w:val="40"/>
          <w:sz w:val="20"/>
        </w:rPr>
        <w:t xml:space="preserve"> </w:t>
      </w:r>
      <w:r>
        <w:rPr>
          <w:b/>
          <w:sz w:val="20"/>
        </w:rPr>
        <w:t xml:space="preserve">выступила</w:t>
      </w:r>
      <w:r>
        <w:rPr>
          <w:b/>
          <w:spacing w:val="39"/>
          <w:sz w:val="20"/>
        </w:rPr>
        <w:t xml:space="preserve"> </w:t>
      </w:r>
      <w:r>
        <w:rPr>
          <w:b/>
          <w:sz w:val="20"/>
        </w:rPr>
        <w:t xml:space="preserve">против</w:t>
      </w:r>
      <w:r>
        <w:rPr>
          <w:b/>
          <w:spacing w:val="37"/>
          <w:sz w:val="20"/>
        </w:rPr>
        <w:t xml:space="preserve"> </w:t>
      </w:r>
      <w:r>
        <w:rPr>
          <w:b/>
          <w:sz w:val="20"/>
        </w:rPr>
        <w:t xml:space="preserve">намеченного</w:t>
      </w:r>
      <w:r>
        <w:rPr>
          <w:b/>
          <w:spacing w:val="35"/>
          <w:sz w:val="20"/>
        </w:rPr>
        <w:t xml:space="preserve"> </w:t>
      </w:r>
      <w:r>
        <w:rPr>
          <w:b/>
          <w:sz w:val="20"/>
        </w:rPr>
        <w:t xml:space="preserve">руководством города переименования нескольких</w:t>
      </w:r>
      <w:r>
        <w:rPr>
          <w:b/>
          <w:spacing w:val="-1"/>
          <w:sz w:val="20"/>
        </w:rPr>
        <w:t xml:space="preserve"> </w:t>
      </w:r>
      <w:r>
        <w:rPr>
          <w:b/>
          <w:sz w:val="20"/>
        </w:rPr>
        <w:t xml:space="preserve">улиц.</w:t>
      </w:r>
      <w:r>
        <w:rPr>
          <w:b/>
          <w:spacing w:val="-2"/>
          <w:sz w:val="20"/>
        </w:rPr>
        <w:t xml:space="preserve"> </w:t>
      </w:r>
      <w:r>
        <w:rPr>
          <w:b/>
          <w:sz w:val="20"/>
        </w:rPr>
        <w:t xml:space="preserve">Данный факт говорит о</w:t>
      </w:r>
      <w:r>
        <w:rPr>
          <w:b/>
          <w:spacing w:val="-1"/>
          <w:sz w:val="20"/>
        </w:rPr>
        <w:t xml:space="preserve"> </w:t>
      </w:r>
      <w:r>
        <w:rPr>
          <w:b/>
          <w:sz w:val="20"/>
        </w:rPr>
        <w:t xml:space="preserve">наличии</w:t>
      </w:r>
      <w:r/>
    </w:p>
    <w:p>
      <w:pPr>
        <w:pStyle w:val="1699"/>
        <w:numPr>
          <w:ilvl w:val="0"/>
          <w:numId w:val="97"/>
        </w:numPr>
        <w:ind w:left="2063" w:right="0" w:hanging="223"/>
        <w:jc w:val="left"/>
        <w:spacing w:before="0" w:after="0" w:line="222" w:lineRule="exact"/>
        <w:tabs>
          <w:tab w:val="left" w:pos="2063" w:leader="none"/>
        </w:tabs>
        <w:rPr>
          <w:sz w:val="20"/>
        </w:rPr>
      </w:pPr>
      <w:r>
        <w:rPr>
          <w:sz w:val="20"/>
        </w:rPr>
        <w:t xml:space="preserve">авторитарного</w:t>
      </w:r>
      <w:r>
        <w:rPr>
          <w:spacing w:val="20"/>
          <w:sz w:val="20"/>
        </w:rPr>
        <w:t xml:space="preserve"> </w:t>
      </w:r>
      <w:r>
        <w:rPr>
          <w:spacing w:val="-2"/>
          <w:sz w:val="20"/>
        </w:rPr>
        <w:t xml:space="preserve">режима</w:t>
      </w:r>
      <w:r/>
    </w:p>
    <w:p>
      <w:pPr>
        <w:pStyle w:val="1699"/>
        <w:numPr>
          <w:ilvl w:val="0"/>
          <w:numId w:val="97"/>
        </w:numPr>
        <w:ind w:left="2063" w:right="0" w:hanging="223"/>
        <w:jc w:val="left"/>
        <w:spacing w:before="10" w:after="0" w:line="240" w:lineRule="auto"/>
        <w:tabs>
          <w:tab w:val="left" w:pos="2063" w:leader="none"/>
        </w:tabs>
        <w:rPr>
          <w:sz w:val="20"/>
        </w:rPr>
      </w:pPr>
      <w:r>
        <w:rPr>
          <w:sz w:val="20"/>
        </w:rPr>
        <w:t xml:space="preserve">гражданского</w:t>
      </w:r>
      <w:r>
        <w:rPr>
          <w:spacing w:val="24"/>
          <w:sz w:val="20"/>
        </w:rPr>
        <w:t xml:space="preserve"> </w:t>
      </w:r>
      <w:r>
        <w:rPr>
          <w:spacing w:val="-2"/>
          <w:sz w:val="20"/>
        </w:rPr>
        <w:t xml:space="preserve">общества</w:t>
      </w:r>
      <w:r/>
    </w:p>
    <w:p>
      <w:pPr>
        <w:pStyle w:val="1699"/>
        <w:numPr>
          <w:ilvl w:val="0"/>
          <w:numId w:val="97"/>
        </w:numPr>
        <w:ind w:left="2063" w:right="0" w:hanging="223"/>
        <w:jc w:val="left"/>
        <w:spacing w:before="5" w:after="0" w:line="240" w:lineRule="auto"/>
        <w:tabs>
          <w:tab w:val="left" w:pos="2063" w:leader="none"/>
        </w:tabs>
        <w:rPr>
          <w:sz w:val="20"/>
        </w:rPr>
      </w:pPr>
      <w:r>
        <w:rPr>
          <w:sz w:val="20"/>
        </w:rPr>
        <w:t xml:space="preserve">местного</w:t>
      </w:r>
      <w:r>
        <w:rPr>
          <w:spacing w:val="13"/>
          <w:sz w:val="20"/>
        </w:rPr>
        <w:t xml:space="preserve"> </w:t>
      </w:r>
      <w:r>
        <w:rPr>
          <w:spacing w:val="-2"/>
          <w:sz w:val="20"/>
        </w:rPr>
        <w:t xml:space="preserve">самоуправления</w:t>
      </w:r>
      <w:r/>
    </w:p>
    <w:p>
      <w:pPr>
        <w:pStyle w:val="1699"/>
        <w:numPr>
          <w:ilvl w:val="0"/>
          <w:numId w:val="97"/>
        </w:numPr>
        <w:ind w:left="2063" w:right="0" w:hanging="223"/>
        <w:jc w:val="left"/>
        <w:spacing w:before="10" w:after="0" w:line="240" w:lineRule="auto"/>
        <w:tabs>
          <w:tab w:val="left" w:pos="2063" w:leader="none"/>
        </w:tabs>
        <w:rPr>
          <w:sz w:val="20"/>
        </w:rPr>
      </w:pPr>
      <w:r>
        <w:rPr>
          <w:sz w:val="20"/>
        </w:rPr>
        <w:t xml:space="preserve">политической</w:t>
      </w:r>
      <w:r>
        <w:rPr>
          <w:spacing w:val="20"/>
          <w:sz w:val="20"/>
        </w:rPr>
        <w:t xml:space="preserve"> </w:t>
      </w:r>
      <w:r>
        <w:rPr>
          <w:spacing w:val="-2"/>
          <w:sz w:val="20"/>
        </w:rPr>
        <w:t xml:space="preserve">системы</w:t>
      </w:r>
      <w:r/>
    </w:p>
    <w:p>
      <w:pPr>
        <w:pStyle w:val="1699"/>
        <w:numPr>
          <w:ilvl w:val="1"/>
          <w:numId w:val="102"/>
        </w:numPr>
        <w:ind w:left="2517" w:right="1061" w:hanging="341"/>
        <w:jc w:val="both"/>
        <w:spacing w:before="20" w:after="0" w:line="244" w:lineRule="auto"/>
        <w:tabs>
          <w:tab w:val="left" w:pos="2515" w:leader="none"/>
          <w:tab w:val="left" w:pos="2517" w:leader="none"/>
        </w:tabs>
        <w:rPr>
          <w:b/>
          <w:sz w:val="20"/>
        </w:rPr>
      </w:pPr>
      <w:r>
        <w:rPr>
          <w:b/>
          <w:sz w:val="20"/>
        </w:rPr>
        <w:t xml:space="preserve">В</w:t>
      </w:r>
      <w:r>
        <w:rPr>
          <w:b/>
          <w:spacing w:val="-12"/>
          <w:sz w:val="20"/>
        </w:rPr>
        <w:t xml:space="preserve"> </w:t>
      </w:r>
      <w:r>
        <w:rPr>
          <w:b/>
          <w:sz w:val="20"/>
        </w:rPr>
        <w:t xml:space="preserve">государстве</w:t>
      </w:r>
      <w:r>
        <w:rPr>
          <w:b/>
          <w:spacing w:val="-12"/>
          <w:sz w:val="20"/>
        </w:rPr>
        <w:t xml:space="preserve"> </w:t>
      </w:r>
      <w:r>
        <w:rPr>
          <w:b/>
          <w:sz w:val="20"/>
        </w:rPr>
        <w:t xml:space="preserve">Z</w:t>
      </w:r>
      <w:r>
        <w:rPr>
          <w:b/>
          <w:spacing w:val="-11"/>
          <w:sz w:val="20"/>
        </w:rPr>
        <w:t xml:space="preserve"> </w:t>
      </w:r>
      <w:r>
        <w:rPr>
          <w:b/>
          <w:sz w:val="20"/>
        </w:rPr>
        <w:t xml:space="preserve">состоялись</w:t>
      </w:r>
      <w:r>
        <w:rPr>
          <w:b/>
          <w:spacing w:val="-11"/>
          <w:sz w:val="20"/>
        </w:rPr>
        <w:t xml:space="preserve"> </w:t>
      </w:r>
      <w:r>
        <w:rPr>
          <w:b/>
          <w:sz w:val="20"/>
        </w:rPr>
        <w:t xml:space="preserve">выборы,</w:t>
      </w:r>
      <w:r>
        <w:rPr>
          <w:b/>
          <w:spacing w:val="-8"/>
          <w:sz w:val="20"/>
        </w:rPr>
        <w:t xml:space="preserve"> </w:t>
      </w:r>
      <w:r>
        <w:rPr>
          <w:b/>
          <w:sz w:val="20"/>
        </w:rPr>
        <w:t xml:space="preserve">в</w:t>
      </w:r>
      <w:r>
        <w:rPr>
          <w:b/>
          <w:spacing w:val="-13"/>
          <w:sz w:val="20"/>
        </w:rPr>
        <w:t xml:space="preserve"> </w:t>
      </w:r>
      <w:r>
        <w:rPr>
          <w:b/>
          <w:sz w:val="20"/>
        </w:rPr>
        <w:t xml:space="preserve">которых</w:t>
      </w:r>
      <w:r>
        <w:rPr>
          <w:b/>
          <w:spacing w:val="-14"/>
          <w:sz w:val="20"/>
        </w:rPr>
        <w:t xml:space="preserve"> </w:t>
      </w:r>
      <w:r>
        <w:rPr>
          <w:b/>
          <w:sz w:val="20"/>
        </w:rPr>
        <w:t xml:space="preserve">приняли</w:t>
      </w:r>
      <w:r>
        <w:rPr>
          <w:b/>
          <w:spacing w:val="-13"/>
          <w:sz w:val="20"/>
        </w:rPr>
        <w:t xml:space="preserve"> </w:t>
      </w:r>
      <w:r>
        <w:rPr>
          <w:b/>
          <w:sz w:val="20"/>
        </w:rPr>
        <w:t xml:space="preserve">участие</w:t>
      </w:r>
      <w:r>
        <w:rPr>
          <w:b/>
          <w:spacing w:val="-11"/>
          <w:sz w:val="20"/>
        </w:rPr>
        <w:t xml:space="preserve"> </w:t>
      </w:r>
      <w:r>
        <w:rPr>
          <w:b/>
          <w:sz w:val="20"/>
        </w:rPr>
        <w:t xml:space="preserve">около</w:t>
      </w:r>
      <w:r>
        <w:rPr>
          <w:b/>
          <w:spacing w:val="-14"/>
          <w:sz w:val="20"/>
        </w:rPr>
        <w:t xml:space="preserve"> </w:t>
      </w:r>
      <w:r>
        <w:rPr>
          <w:b/>
          <w:sz w:val="20"/>
        </w:rPr>
        <w:t xml:space="preserve">половины граждан,</w:t>
      </w:r>
      <w:r>
        <w:rPr>
          <w:b/>
          <w:sz w:val="20"/>
        </w:rPr>
        <w:t xml:space="preserve"> обладающих</w:t>
      </w:r>
      <w:r>
        <w:rPr>
          <w:b/>
          <w:sz w:val="20"/>
        </w:rPr>
        <w:t xml:space="preserve"> правом</w:t>
      </w:r>
      <w:r>
        <w:rPr>
          <w:b/>
          <w:sz w:val="20"/>
        </w:rPr>
        <w:t xml:space="preserve"> голоса.</w:t>
      </w:r>
      <w:r>
        <w:rPr>
          <w:b/>
          <w:sz w:val="20"/>
        </w:rPr>
        <w:t xml:space="preserve"> Какая</w:t>
      </w:r>
      <w:r>
        <w:rPr>
          <w:b/>
          <w:sz w:val="20"/>
        </w:rPr>
        <w:t xml:space="preserve"> информация</w:t>
      </w:r>
      <w:r>
        <w:rPr>
          <w:b/>
          <w:sz w:val="20"/>
        </w:rPr>
        <w:t xml:space="preserve"> позволит</w:t>
      </w:r>
      <w:r>
        <w:rPr>
          <w:b/>
          <w:sz w:val="20"/>
        </w:rPr>
        <w:t xml:space="preserve"> сделать вывод, что выборы имели демократический характер?</w:t>
      </w:r>
      <w:r/>
    </w:p>
    <w:p>
      <w:pPr>
        <w:pStyle w:val="1699"/>
        <w:numPr>
          <w:ilvl w:val="0"/>
          <w:numId w:val="96"/>
        </w:numPr>
        <w:ind w:left="2063" w:right="0" w:hanging="223"/>
        <w:jc w:val="both"/>
        <w:spacing w:before="0" w:after="0" w:line="227" w:lineRule="exact"/>
        <w:tabs>
          <w:tab w:val="left" w:pos="2063" w:leader="none"/>
        </w:tabs>
        <w:rPr>
          <w:sz w:val="20"/>
        </w:rPr>
      </w:pPr>
      <w:r>
        <w:rPr>
          <w:sz w:val="20"/>
        </w:rPr>
        <w:t xml:space="preserve">Члены</w:t>
      </w:r>
      <w:r>
        <w:rPr>
          <w:spacing w:val="16"/>
          <w:sz w:val="20"/>
        </w:rPr>
        <w:t xml:space="preserve"> </w:t>
      </w:r>
      <w:r>
        <w:rPr>
          <w:sz w:val="20"/>
        </w:rPr>
        <w:t xml:space="preserve">правящей</w:t>
      </w:r>
      <w:r>
        <w:rPr>
          <w:spacing w:val="15"/>
          <w:sz w:val="20"/>
        </w:rPr>
        <w:t xml:space="preserve"> </w:t>
      </w:r>
      <w:r>
        <w:rPr>
          <w:sz w:val="20"/>
        </w:rPr>
        <w:t xml:space="preserve">партии</w:t>
      </w:r>
      <w:r>
        <w:rPr>
          <w:spacing w:val="15"/>
          <w:sz w:val="20"/>
        </w:rPr>
        <w:t xml:space="preserve"> </w:t>
      </w:r>
      <w:r>
        <w:rPr>
          <w:sz w:val="20"/>
        </w:rPr>
        <w:t xml:space="preserve">получили</w:t>
      </w:r>
      <w:r>
        <w:rPr>
          <w:spacing w:val="15"/>
          <w:sz w:val="20"/>
        </w:rPr>
        <w:t xml:space="preserve"> </w:t>
      </w:r>
      <w:r>
        <w:rPr>
          <w:sz w:val="20"/>
        </w:rPr>
        <w:t xml:space="preserve">дополнительные</w:t>
      </w:r>
      <w:r>
        <w:rPr>
          <w:spacing w:val="9"/>
          <w:sz w:val="20"/>
        </w:rPr>
        <w:t xml:space="preserve"> </w:t>
      </w:r>
      <w:r>
        <w:rPr>
          <w:sz w:val="20"/>
        </w:rPr>
        <w:t xml:space="preserve">голоса</w:t>
      </w:r>
      <w:r>
        <w:rPr>
          <w:spacing w:val="21"/>
          <w:sz w:val="20"/>
        </w:rPr>
        <w:t xml:space="preserve"> </w:t>
      </w:r>
      <w:r>
        <w:rPr>
          <w:sz w:val="20"/>
        </w:rPr>
        <w:t xml:space="preserve">на</w:t>
      </w:r>
      <w:r>
        <w:rPr>
          <w:spacing w:val="15"/>
          <w:sz w:val="20"/>
        </w:rPr>
        <w:t xml:space="preserve"> </w:t>
      </w:r>
      <w:r>
        <w:rPr>
          <w:spacing w:val="-2"/>
          <w:sz w:val="20"/>
        </w:rPr>
        <w:t xml:space="preserve">выборах.</w:t>
      </w:r>
      <w:r/>
    </w:p>
    <w:p>
      <w:pPr>
        <w:pStyle w:val="1699"/>
        <w:numPr>
          <w:ilvl w:val="0"/>
          <w:numId w:val="96"/>
        </w:numPr>
        <w:ind w:left="2063" w:right="0" w:hanging="223"/>
        <w:jc w:val="both"/>
        <w:spacing w:before="10" w:after="0" w:line="240" w:lineRule="auto"/>
        <w:tabs>
          <w:tab w:val="left" w:pos="2063" w:leader="none"/>
        </w:tabs>
        <w:rPr>
          <w:sz w:val="20"/>
        </w:rPr>
      </w:pPr>
      <w:r>
        <w:rPr>
          <w:sz w:val="20"/>
        </w:rPr>
        <w:t xml:space="preserve">Избиратели</w:t>
      </w:r>
      <w:r>
        <w:rPr>
          <w:spacing w:val="12"/>
          <w:sz w:val="20"/>
        </w:rPr>
        <w:t xml:space="preserve"> </w:t>
      </w:r>
      <w:r>
        <w:rPr>
          <w:sz w:val="20"/>
        </w:rPr>
        <w:t xml:space="preserve">должны</w:t>
      </w:r>
      <w:r>
        <w:rPr>
          <w:spacing w:val="13"/>
          <w:sz w:val="20"/>
        </w:rPr>
        <w:t xml:space="preserve"> </w:t>
      </w:r>
      <w:r>
        <w:rPr>
          <w:sz w:val="20"/>
        </w:rPr>
        <w:t xml:space="preserve">были</w:t>
      </w:r>
      <w:r>
        <w:rPr>
          <w:spacing w:val="18"/>
          <w:sz w:val="20"/>
        </w:rPr>
        <w:t xml:space="preserve"> </w:t>
      </w:r>
      <w:r>
        <w:rPr>
          <w:sz w:val="20"/>
        </w:rPr>
        <w:t xml:space="preserve">ориентироваться</w:t>
      </w:r>
      <w:r>
        <w:rPr>
          <w:spacing w:val="15"/>
          <w:sz w:val="20"/>
        </w:rPr>
        <w:t xml:space="preserve"> </w:t>
      </w:r>
      <w:r>
        <w:rPr>
          <w:sz w:val="20"/>
        </w:rPr>
        <w:t xml:space="preserve">на</w:t>
      </w:r>
      <w:r>
        <w:rPr>
          <w:spacing w:val="12"/>
          <w:sz w:val="20"/>
        </w:rPr>
        <w:t xml:space="preserve"> </w:t>
      </w:r>
      <w:r>
        <w:rPr>
          <w:sz w:val="20"/>
        </w:rPr>
        <w:t xml:space="preserve">мнение</w:t>
      </w:r>
      <w:r>
        <w:rPr>
          <w:spacing w:val="12"/>
          <w:sz w:val="20"/>
        </w:rPr>
        <w:t xml:space="preserve"> </w:t>
      </w:r>
      <w:r>
        <w:rPr>
          <w:sz w:val="20"/>
        </w:rPr>
        <w:t xml:space="preserve">властей</w:t>
      </w:r>
      <w:r>
        <w:rPr>
          <w:spacing w:val="13"/>
          <w:sz w:val="20"/>
        </w:rPr>
        <w:t xml:space="preserve"> </w:t>
      </w:r>
      <w:r>
        <w:rPr>
          <w:sz w:val="20"/>
        </w:rPr>
        <w:t xml:space="preserve">о</w:t>
      </w:r>
      <w:r>
        <w:rPr>
          <w:spacing w:val="10"/>
          <w:sz w:val="20"/>
        </w:rPr>
        <w:t xml:space="preserve"> </w:t>
      </w:r>
      <w:r>
        <w:rPr>
          <w:sz w:val="20"/>
        </w:rPr>
        <w:t xml:space="preserve">каждом</w:t>
      </w:r>
      <w:r>
        <w:rPr>
          <w:spacing w:val="17"/>
          <w:sz w:val="20"/>
        </w:rPr>
        <w:t xml:space="preserve"> </w:t>
      </w:r>
      <w:r>
        <w:rPr>
          <w:sz w:val="20"/>
        </w:rPr>
        <w:t xml:space="preserve">из</w:t>
      </w:r>
      <w:r>
        <w:rPr>
          <w:spacing w:val="13"/>
          <w:sz w:val="20"/>
        </w:rPr>
        <w:t xml:space="preserve"> </w:t>
      </w:r>
      <w:r>
        <w:rPr>
          <w:spacing w:val="-2"/>
          <w:sz w:val="20"/>
        </w:rPr>
        <w:t xml:space="preserve">кандидатов.</w:t>
      </w:r>
      <w:r/>
    </w:p>
    <w:p>
      <w:pPr>
        <w:pStyle w:val="1699"/>
        <w:numPr>
          <w:ilvl w:val="0"/>
          <w:numId w:val="96"/>
        </w:numPr>
        <w:ind w:left="1485" w:right="1065" w:firstLine="355"/>
        <w:jc w:val="both"/>
        <w:spacing w:before="5" w:after="0" w:line="249" w:lineRule="auto"/>
        <w:tabs>
          <w:tab w:val="left" w:pos="2130" w:leader="none"/>
        </w:tabs>
        <w:rPr>
          <w:sz w:val="20"/>
        </w:rPr>
      </w:pPr>
      <w:r>
        <w:rPr>
          <w:sz w:val="20"/>
        </w:rPr>
        <w:t xml:space="preserve">Избиратели</w:t>
      </w:r>
      <w:r>
        <w:rPr>
          <w:sz w:val="20"/>
        </w:rPr>
        <w:t xml:space="preserve"> выбирали</w:t>
      </w:r>
      <w:r>
        <w:rPr>
          <w:sz w:val="20"/>
        </w:rPr>
        <w:t xml:space="preserve"> из</w:t>
      </w:r>
      <w:r>
        <w:rPr>
          <w:sz w:val="20"/>
        </w:rPr>
        <w:t xml:space="preserve"> нескольких</w:t>
      </w:r>
      <w:r>
        <w:rPr>
          <w:sz w:val="20"/>
        </w:rPr>
        <w:t xml:space="preserve"> альтернативных</w:t>
      </w:r>
      <w:r>
        <w:rPr>
          <w:sz w:val="20"/>
        </w:rPr>
        <w:t xml:space="preserve"> кандидатов,</w:t>
      </w:r>
      <w:r>
        <w:rPr>
          <w:sz w:val="20"/>
        </w:rPr>
        <w:t xml:space="preserve"> предлагающих</w:t>
      </w:r>
      <w:r>
        <w:rPr>
          <w:sz w:val="20"/>
        </w:rPr>
        <w:t xml:space="preserve"> свои </w:t>
      </w:r>
      <w:r>
        <w:rPr>
          <w:spacing w:val="-2"/>
          <w:sz w:val="20"/>
        </w:rPr>
        <w:t xml:space="preserve">программы.</w:t>
      </w:r>
      <w:r/>
    </w:p>
    <w:p>
      <w:pPr>
        <w:pStyle w:val="1699"/>
        <w:numPr>
          <w:ilvl w:val="0"/>
          <w:numId w:val="96"/>
        </w:numPr>
        <w:ind w:left="2064" w:right="0" w:hanging="224"/>
        <w:jc w:val="both"/>
        <w:spacing w:before="2" w:after="0" w:line="240" w:lineRule="auto"/>
        <w:tabs>
          <w:tab w:val="left" w:pos="2064" w:leader="none"/>
        </w:tabs>
        <w:rPr>
          <w:sz w:val="20"/>
        </w:rPr>
      </w:pPr>
      <w:r>
        <w:rPr>
          <w:sz w:val="20"/>
        </w:rPr>
        <w:t xml:space="preserve">Участвовать</w:t>
      </w:r>
      <w:r>
        <w:rPr>
          <w:spacing w:val="15"/>
          <w:sz w:val="20"/>
        </w:rPr>
        <w:t xml:space="preserve"> </w:t>
      </w:r>
      <w:r>
        <w:rPr>
          <w:sz w:val="20"/>
        </w:rPr>
        <w:t xml:space="preserve">в</w:t>
      </w:r>
      <w:r>
        <w:rPr>
          <w:spacing w:val="12"/>
          <w:sz w:val="20"/>
        </w:rPr>
        <w:t xml:space="preserve"> </w:t>
      </w:r>
      <w:r>
        <w:rPr>
          <w:sz w:val="20"/>
        </w:rPr>
        <w:t xml:space="preserve">выборах</w:t>
      </w:r>
      <w:r>
        <w:rPr>
          <w:spacing w:val="11"/>
          <w:sz w:val="20"/>
        </w:rPr>
        <w:t xml:space="preserve"> </w:t>
      </w:r>
      <w:r>
        <w:rPr>
          <w:sz w:val="20"/>
        </w:rPr>
        <w:t xml:space="preserve">могли</w:t>
      </w:r>
      <w:r>
        <w:rPr>
          <w:spacing w:val="14"/>
          <w:sz w:val="20"/>
        </w:rPr>
        <w:t xml:space="preserve"> </w:t>
      </w:r>
      <w:r>
        <w:rPr>
          <w:sz w:val="20"/>
        </w:rPr>
        <w:t xml:space="preserve">только</w:t>
      </w:r>
      <w:r>
        <w:rPr>
          <w:spacing w:val="11"/>
          <w:sz w:val="20"/>
        </w:rPr>
        <w:t xml:space="preserve"> </w:t>
      </w:r>
      <w:r>
        <w:rPr>
          <w:sz w:val="20"/>
        </w:rPr>
        <w:t xml:space="preserve">те</w:t>
      </w:r>
      <w:r>
        <w:rPr>
          <w:spacing w:val="7"/>
          <w:sz w:val="20"/>
        </w:rPr>
        <w:t xml:space="preserve"> </w:t>
      </w:r>
      <w:r>
        <w:rPr>
          <w:sz w:val="20"/>
        </w:rPr>
        <w:t xml:space="preserve">граждане,</w:t>
      </w:r>
      <w:r>
        <w:rPr>
          <w:spacing w:val="22"/>
          <w:sz w:val="20"/>
        </w:rPr>
        <w:t xml:space="preserve"> </w:t>
      </w:r>
      <w:r>
        <w:rPr>
          <w:sz w:val="20"/>
        </w:rPr>
        <w:t xml:space="preserve">кто</w:t>
      </w:r>
      <w:r>
        <w:rPr>
          <w:spacing w:val="11"/>
          <w:sz w:val="20"/>
        </w:rPr>
        <w:t xml:space="preserve"> </w:t>
      </w:r>
      <w:r>
        <w:rPr>
          <w:sz w:val="20"/>
        </w:rPr>
        <w:t xml:space="preserve">имеет</w:t>
      </w:r>
      <w:r>
        <w:rPr>
          <w:spacing w:val="15"/>
          <w:sz w:val="20"/>
        </w:rPr>
        <w:t xml:space="preserve"> </w:t>
      </w:r>
      <w:r>
        <w:rPr>
          <w:sz w:val="20"/>
        </w:rPr>
        <w:t xml:space="preserve">постоянную</w:t>
      </w:r>
      <w:r>
        <w:rPr>
          <w:spacing w:val="14"/>
          <w:sz w:val="20"/>
        </w:rPr>
        <w:t xml:space="preserve"> </w:t>
      </w:r>
      <w:r>
        <w:rPr>
          <w:spacing w:val="-2"/>
          <w:sz w:val="20"/>
        </w:rPr>
        <w:t xml:space="preserve">работу.</w:t>
      </w:r>
      <w:r/>
    </w:p>
    <w:p>
      <w:pPr>
        <w:pStyle w:val="1699"/>
        <w:numPr>
          <w:ilvl w:val="1"/>
          <w:numId w:val="102"/>
        </w:numPr>
        <w:ind w:left="1840" w:right="3486" w:firstLine="336"/>
        <w:jc w:val="both"/>
        <w:spacing w:before="10" w:after="0" w:line="240" w:lineRule="auto"/>
        <w:tabs>
          <w:tab w:val="left" w:pos="2515" w:leader="none"/>
        </w:tabs>
        <w:rPr>
          <w:sz w:val="20"/>
        </w:rPr>
      </w:pPr>
      <w:r>
        <w:rPr>
          <w:b/>
          <w:spacing w:val="-2"/>
          <w:sz w:val="20"/>
        </w:rPr>
        <w:t xml:space="preserve">Верны</w:t>
      </w:r>
      <w:r>
        <w:rPr>
          <w:b/>
          <w:spacing w:val="-10"/>
          <w:sz w:val="20"/>
        </w:rPr>
        <w:t xml:space="preserve"> </w:t>
      </w:r>
      <w:r>
        <w:rPr>
          <w:b/>
          <w:spacing w:val="-2"/>
          <w:sz w:val="20"/>
        </w:rPr>
        <w:t xml:space="preserve">ли следующие</w:t>
      </w:r>
      <w:r>
        <w:rPr>
          <w:b/>
          <w:spacing w:val="-6"/>
          <w:sz w:val="20"/>
        </w:rPr>
        <w:t xml:space="preserve"> </w:t>
      </w:r>
      <w:r>
        <w:rPr>
          <w:b/>
          <w:spacing w:val="-2"/>
          <w:sz w:val="20"/>
        </w:rPr>
        <w:t xml:space="preserve">суждения</w:t>
      </w:r>
      <w:r>
        <w:rPr>
          <w:b/>
          <w:spacing w:val="-7"/>
          <w:sz w:val="20"/>
        </w:rPr>
        <w:t xml:space="preserve"> </w:t>
      </w:r>
      <w:r>
        <w:rPr>
          <w:b/>
          <w:spacing w:val="-2"/>
          <w:sz w:val="20"/>
        </w:rPr>
        <w:t xml:space="preserve">о</w:t>
      </w:r>
      <w:r>
        <w:rPr>
          <w:b/>
          <w:spacing w:val="-12"/>
          <w:sz w:val="20"/>
        </w:rPr>
        <w:t xml:space="preserve"> </w:t>
      </w:r>
      <w:r>
        <w:rPr>
          <w:b/>
          <w:spacing w:val="-2"/>
          <w:sz w:val="20"/>
        </w:rPr>
        <w:t xml:space="preserve">правовом государстве? </w:t>
      </w:r>
      <w:r>
        <w:rPr>
          <w:b/>
          <w:sz w:val="20"/>
        </w:rPr>
        <w:t xml:space="preserve">А. </w:t>
      </w:r>
      <w:r>
        <w:rPr>
          <w:sz w:val="20"/>
        </w:rPr>
        <w:t xml:space="preserve">Государство определяет нравственные ценности общества.</w:t>
      </w:r>
      <w:r/>
    </w:p>
    <w:p>
      <w:pPr>
        <w:ind w:left="1840" w:right="0" w:firstLine="0"/>
        <w:jc w:val="both"/>
        <w:spacing w:before="10"/>
        <w:rPr>
          <w:sz w:val="20"/>
        </w:rPr>
      </w:pPr>
      <w:r>
        <w:rPr>
          <w:b/>
          <w:spacing w:val="-2"/>
          <w:sz w:val="20"/>
        </w:rPr>
        <w:t xml:space="preserve">Б.</w:t>
      </w:r>
      <w:r>
        <w:rPr>
          <w:b/>
          <w:spacing w:val="-9"/>
          <w:sz w:val="20"/>
        </w:rPr>
        <w:t xml:space="preserve"> </w:t>
      </w:r>
      <w:r>
        <w:rPr>
          <w:spacing w:val="-2"/>
          <w:sz w:val="20"/>
        </w:rPr>
        <w:t xml:space="preserve">Задача</w:t>
      </w:r>
      <w:r>
        <w:rPr>
          <w:spacing w:val="-6"/>
          <w:sz w:val="20"/>
        </w:rPr>
        <w:t xml:space="preserve"> </w:t>
      </w:r>
      <w:r>
        <w:rPr>
          <w:spacing w:val="-2"/>
          <w:sz w:val="20"/>
        </w:rPr>
        <w:t xml:space="preserve">государства</w:t>
      </w:r>
      <w:r>
        <w:rPr>
          <w:spacing w:val="-6"/>
          <w:sz w:val="20"/>
        </w:rPr>
        <w:t xml:space="preserve"> </w:t>
      </w:r>
      <w:r>
        <w:rPr>
          <w:spacing w:val="-2"/>
          <w:sz w:val="20"/>
        </w:rPr>
        <w:t xml:space="preserve">–</w:t>
      </w:r>
      <w:r>
        <w:rPr>
          <w:spacing w:val="-4"/>
          <w:sz w:val="20"/>
        </w:rPr>
        <w:t xml:space="preserve"> </w:t>
      </w:r>
      <w:r>
        <w:rPr>
          <w:spacing w:val="-2"/>
          <w:sz w:val="20"/>
        </w:rPr>
        <w:t xml:space="preserve">защищать</w:t>
      </w:r>
      <w:r>
        <w:rPr>
          <w:spacing w:val="-4"/>
          <w:sz w:val="20"/>
        </w:rPr>
        <w:t xml:space="preserve"> </w:t>
      </w:r>
      <w:r>
        <w:rPr>
          <w:spacing w:val="-2"/>
          <w:sz w:val="20"/>
        </w:rPr>
        <w:t xml:space="preserve">интересы</w:t>
      </w:r>
      <w:r>
        <w:rPr>
          <w:spacing w:val="-6"/>
          <w:sz w:val="20"/>
        </w:rPr>
        <w:t xml:space="preserve"> </w:t>
      </w:r>
      <w:r>
        <w:rPr>
          <w:spacing w:val="-2"/>
          <w:sz w:val="20"/>
        </w:rPr>
        <w:t xml:space="preserve">граждан.</w:t>
      </w:r>
      <w:r/>
    </w:p>
    <w:p>
      <w:pPr>
        <w:pStyle w:val="1697"/>
        <w:ind w:left="0" w:firstLine="0"/>
        <w:jc w:val="left"/>
        <w:spacing w:before="111"/>
        <w:rPr>
          <w:sz w:val="20"/>
        </w:rPr>
      </w:pPr>
      <w:r>
        <w:rPr>
          <w:sz w:val="20"/>
        </w:rPr>
      </w:r>
      <w:r/>
    </w:p>
    <w:p>
      <w:pPr>
        <w:pStyle w:val="1699"/>
        <w:numPr>
          <w:ilvl w:val="0"/>
          <w:numId w:val="95"/>
        </w:numPr>
        <w:ind w:left="2063" w:right="0" w:hanging="223"/>
        <w:jc w:val="left"/>
        <w:spacing w:before="0" w:after="0" w:line="240" w:lineRule="auto"/>
        <w:tabs>
          <w:tab w:val="left" w:pos="2063" w:leader="none"/>
        </w:tabs>
        <w:rPr>
          <w:sz w:val="20"/>
        </w:rPr>
      </w:pPr>
      <w:r>
        <w:rPr>
          <w:sz w:val="20"/>
        </w:rPr>
        <w:t xml:space="preserve">верно</w:t>
      </w:r>
      <w:r>
        <w:rPr>
          <w:spacing w:val="9"/>
          <w:sz w:val="20"/>
        </w:rPr>
        <w:t xml:space="preserve"> </w:t>
      </w:r>
      <w:r>
        <w:rPr>
          <w:sz w:val="20"/>
        </w:rPr>
        <w:t xml:space="preserve">только</w:t>
      </w:r>
      <w:r>
        <w:rPr>
          <w:spacing w:val="10"/>
          <w:sz w:val="20"/>
        </w:rPr>
        <w:t xml:space="preserve"> </w:t>
      </w:r>
      <w:r>
        <w:rPr>
          <w:spacing w:val="-10"/>
          <w:sz w:val="20"/>
        </w:rPr>
        <w:t xml:space="preserve">А</w:t>
      </w:r>
      <w:r/>
    </w:p>
    <w:p>
      <w:pPr>
        <w:pStyle w:val="1699"/>
        <w:numPr>
          <w:ilvl w:val="0"/>
          <w:numId w:val="95"/>
        </w:numPr>
        <w:ind w:left="2063" w:right="0" w:hanging="223"/>
        <w:jc w:val="left"/>
        <w:spacing w:before="6" w:after="0" w:line="240" w:lineRule="auto"/>
        <w:tabs>
          <w:tab w:val="left" w:pos="2063" w:leader="none"/>
        </w:tabs>
        <w:rPr>
          <w:sz w:val="20"/>
        </w:rPr>
      </w:pPr>
      <w:r>
        <w:rPr>
          <w:sz w:val="20"/>
        </w:rPr>
        <w:t xml:space="preserve">верно</w:t>
      </w:r>
      <w:r>
        <w:rPr>
          <w:spacing w:val="9"/>
          <w:sz w:val="20"/>
        </w:rPr>
        <w:t xml:space="preserve"> </w:t>
      </w:r>
      <w:r>
        <w:rPr>
          <w:sz w:val="20"/>
        </w:rPr>
        <w:t xml:space="preserve">только</w:t>
      </w:r>
      <w:r>
        <w:rPr>
          <w:spacing w:val="10"/>
          <w:sz w:val="20"/>
        </w:rPr>
        <w:t xml:space="preserve"> </w:t>
      </w:r>
      <w:r>
        <w:rPr>
          <w:spacing w:val="-10"/>
          <w:sz w:val="20"/>
        </w:rPr>
        <w:t xml:space="preserve">Б</w:t>
      </w:r>
      <w:r/>
    </w:p>
    <w:p>
      <w:pPr>
        <w:pStyle w:val="1699"/>
        <w:numPr>
          <w:ilvl w:val="0"/>
          <w:numId w:val="95"/>
        </w:numPr>
        <w:ind w:left="2063" w:right="0" w:hanging="223"/>
        <w:jc w:val="left"/>
        <w:spacing w:before="10" w:after="0" w:line="240" w:lineRule="auto"/>
        <w:tabs>
          <w:tab w:val="left" w:pos="2063" w:leader="none"/>
        </w:tabs>
        <w:rPr>
          <w:sz w:val="20"/>
        </w:rPr>
      </w:pPr>
      <w:r>
        <w:rPr>
          <w:sz w:val="20"/>
        </w:rPr>
        <w:t xml:space="preserve">верны</w:t>
      </w:r>
      <w:r>
        <w:rPr>
          <w:spacing w:val="-13"/>
          <w:sz w:val="20"/>
        </w:rPr>
        <w:t xml:space="preserve"> </w:t>
      </w:r>
      <w:r>
        <w:rPr>
          <w:sz w:val="20"/>
        </w:rPr>
        <w:t xml:space="preserve">оба</w:t>
      </w:r>
      <w:r>
        <w:rPr>
          <w:spacing w:val="-13"/>
          <w:sz w:val="20"/>
        </w:rPr>
        <w:t xml:space="preserve"> </w:t>
      </w:r>
      <w:r>
        <w:rPr>
          <w:spacing w:val="-2"/>
          <w:sz w:val="20"/>
        </w:rPr>
        <w:t xml:space="preserve">суждения</w:t>
      </w:r>
      <w:r/>
    </w:p>
    <w:p>
      <w:pPr>
        <w:pStyle w:val="1699"/>
        <w:numPr>
          <w:ilvl w:val="0"/>
          <w:numId w:val="95"/>
        </w:numPr>
        <w:ind w:left="2063" w:right="0" w:hanging="223"/>
        <w:jc w:val="left"/>
        <w:spacing w:before="5" w:after="0" w:line="240" w:lineRule="auto"/>
        <w:tabs>
          <w:tab w:val="left" w:pos="2063" w:leader="none"/>
        </w:tabs>
        <w:rPr>
          <w:sz w:val="20"/>
        </w:rPr>
      </w:pPr>
      <w:r>
        <w:rPr>
          <w:spacing w:val="-2"/>
          <w:sz w:val="20"/>
        </w:rPr>
        <w:t xml:space="preserve">оба</w:t>
      </w:r>
      <w:r>
        <w:rPr>
          <w:spacing w:val="-8"/>
          <w:sz w:val="20"/>
        </w:rPr>
        <w:t xml:space="preserve"> </w:t>
      </w:r>
      <w:r>
        <w:rPr>
          <w:spacing w:val="-2"/>
          <w:sz w:val="20"/>
        </w:rPr>
        <w:t xml:space="preserve">суждения</w:t>
      </w:r>
      <w:r>
        <w:rPr>
          <w:spacing w:val="-11"/>
          <w:sz w:val="20"/>
        </w:rPr>
        <w:t xml:space="preserve"> </w:t>
      </w:r>
      <w:r>
        <w:rPr>
          <w:spacing w:val="-2"/>
          <w:sz w:val="20"/>
        </w:rPr>
        <w:t xml:space="preserve">неверны</w:t>
      </w:r>
      <w:r/>
    </w:p>
    <w:p>
      <w:pPr>
        <w:pStyle w:val="1699"/>
        <w:numPr>
          <w:ilvl w:val="1"/>
          <w:numId w:val="102"/>
        </w:numPr>
        <w:ind w:left="2515" w:right="0" w:hanging="339"/>
        <w:jc w:val="left"/>
        <w:spacing w:before="19" w:after="0" w:line="240" w:lineRule="auto"/>
        <w:tabs>
          <w:tab w:val="left" w:pos="2515" w:leader="none"/>
        </w:tabs>
        <w:rPr>
          <w:b/>
          <w:sz w:val="20"/>
        </w:rPr>
      </w:pPr>
      <w:r>
        <w:rPr>
          <w:b/>
          <w:spacing w:val="-2"/>
          <w:sz w:val="20"/>
        </w:rPr>
        <w:t xml:space="preserve">Исполнение</w:t>
      </w:r>
      <w:r>
        <w:rPr>
          <w:b/>
          <w:spacing w:val="-7"/>
          <w:sz w:val="20"/>
        </w:rPr>
        <w:t xml:space="preserve"> </w:t>
      </w:r>
      <w:r>
        <w:rPr>
          <w:b/>
          <w:spacing w:val="-2"/>
          <w:sz w:val="20"/>
        </w:rPr>
        <w:t xml:space="preserve">норм</w:t>
      </w:r>
      <w:r>
        <w:rPr>
          <w:b/>
          <w:spacing w:val="-7"/>
          <w:sz w:val="20"/>
        </w:rPr>
        <w:t xml:space="preserve"> </w:t>
      </w:r>
      <w:r>
        <w:rPr>
          <w:b/>
          <w:spacing w:val="-2"/>
          <w:sz w:val="20"/>
        </w:rPr>
        <w:t xml:space="preserve">права,</w:t>
      </w:r>
      <w:r>
        <w:rPr>
          <w:b/>
          <w:spacing w:val="-4"/>
          <w:sz w:val="20"/>
        </w:rPr>
        <w:t xml:space="preserve"> </w:t>
      </w:r>
      <w:r>
        <w:rPr>
          <w:b/>
          <w:spacing w:val="-2"/>
          <w:sz w:val="20"/>
        </w:rPr>
        <w:t xml:space="preserve">в</w:t>
      </w:r>
      <w:r>
        <w:rPr>
          <w:b/>
          <w:spacing w:val="-7"/>
          <w:sz w:val="20"/>
        </w:rPr>
        <w:t xml:space="preserve"> </w:t>
      </w:r>
      <w:r>
        <w:rPr>
          <w:b/>
          <w:spacing w:val="-2"/>
          <w:sz w:val="20"/>
        </w:rPr>
        <w:t xml:space="preserve">отличие</w:t>
      </w:r>
      <w:r>
        <w:rPr>
          <w:b/>
          <w:spacing w:val="-6"/>
          <w:sz w:val="20"/>
        </w:rPr>
        <w:t xml:space="preserve"> </w:t>
      </w:r>
      <w:r>
        <w:rPr>
          <w:b/>
          <w:spacing w:val="-2"/>
          <w:sz w:val="20"/>
        </w:rPr>
        <w:t xml:space="preserve">от</w:t>
      </w:r>
      <w:r>
        <w:rPr>
          <w:b/>
          <w:spacing w:val="-6"/>
          <w:sz w:val="20"/>
        </w:rPr>
        <w:t xml:space="preserve"> </w:t>
      </w:r>
      <w:r>
        <w:rPr>
          <w:b/>
          <w:spacing w:val="-2"/>
          <w:sz w:val="20"/>
        </w:rPr>
        <w:t xml:space="preserve">норм</w:t>
      </w:r>
      <w:r>
        <w:rPr>
          <w:b/>
          <w:spacing w:val="-7"/>
          <w:sz w:val="20"/>
        </w:rPr>
        <w:t xml:space="preserve"> </w:t>
      </w:r>
      <w:r>
        <w:rPr>
          <w:b/>
          <w:spacing w:val="-2"/>
          <w:sz w:val="20"/>
        </w:rPr>
        <w:t xml:space="preserve">морали,</w:t>
      </w:r>
      <w:r>
        <w:rPr>
          <w:b/>
          <w:spacing w:val="-4"/>
          <w:sz w:val="20"/>
        </w:rPr>
        <w:t xml:space="preserve"> </w:t>
      </w:r>
      <w:r>
        <w:rPr>
          <w:b/>
          <w:spacing w:val="-2"/>
          <w:sz w:val="20"/>
        </w:rPr>
        <w:t xml:space="preserve">обеспечивается</w:t>
      </w:r>
      <w:r/>
    </w:p>
    <w:p>
      <w:pPr>
        <w:pStyle w:val="1699"/>
        <w:numPr>
          <w:ilvl w:val="0"/>
          <w:numId w:val="94"/>
        </w:numPr>
        <w:ind w:left="2063" w:right="0" w:hanging="223"/>
        <w:jc w:val="left"/>
        <w:spacing w:before="1" w:after="0" w:line="240" w:lineRule="auto"/>
        <w:tabs>
          <w:tab w:val="left" w:pos="2063" w:leader="none"/>
        </w:tabs>
        <w:rPr>
          <w:sz w:val="20"/>
        </w:rPr>
      </w:pPr>
      <w:r>
        <w:rPr>
          <w:sz w:val="20"/>
        </w:rPr>
        <w:t xml:space="preserve">силой</w:t>
      </w:r>
      <w:r>
        <w:rPr>
          <w:spacing w:val="20"/>
          <w:sz w:val="20"/>
        </w:rPr>
        <w:t xml:space="preserve"> </w:t>
      </w:r>
      <w:r>
        <w:rPr>
          <w:sz w:val="20"/>
        </w:rPr>
        <w:t xml:space="preserve">государственного</w:t>
      </w:r>
      <w:r>
        <w:rPr>
          <w:spacing w:val="17"/>
          <w:sz w:val="20"/>
        </w:rPr>
        <w:t xml:space="preserve"> </w:t>
      </w:r>
      <w:r>
        <w:rPr>
          <w:spacing w:val="-2"/>
          <w:sz w:val="20"/>
        </w:rPr>
        <w:t xml:space="preserve">принуждения</w:t>
      </w:r>
      <w:r/>
    </w:p>
    <w:p>
      <w:pPr>
        <w:pStyle w:val="1699"/>
        <w:numPr>
          <w:ilvl w:val="0"/>
          <w:numId w:val="94"/>
        </w:numPr>
        <w:ind w:left="2063" w:right="0" w:hanging="223"/>
        <w:jc w:val="left"/>
        <w:spacing w:before="5" w:after="0" w:line="240" w:lineRule="auto"/>
        <w:tabs>
          <w:tab w:val="left" w:pos="2063" w:leader="none"/>
        </w:tabs>
        <w:rPr>
          <w:sz w:val="20"/>
        </w:rPr>
      </w:pPr>
      <w:r>
        <w:rPr>
          <w:sz w:val="20"/>
        </w:rPr>
        <w:t xml:space="preserve">мнением</w:t>
      </w:r>
      <w:r>
        <w:rPr>
          <w:spacing w:val="14"/>
          <w:sz w:val="20"/>
        </w:rPr>
        <w:t xml:space="preserve"> </w:t>
      </w:r>
      <w:r>
        <w:rPr>
          <w:spacing w:val="-2"/>
          <w:sz w:val="20"/>
        </w:rPr>
        <w:t xml:space="preserve">юристов</w:t>
      </w:r>
      <w:r/>
    </w:p>
    <w:p>
      <w:pPr>
        <w:pStyle w:val="1699"/>
        <w:numPr>
          <w:ilvl w:val="0"/>
          <w:numId w:val="94"/>
        </w:numPr>
        <w:ind w:left="2063" w:right="0" w:hanging="223"/>
        <w:jc w:val="left"/>
        <w:spacing w:before="5" w:after="0" w:line="240" w:lineRule="auto"/>
        <w:tabs>
          <w:tab w:val="left" w:pos="2063" w:leader="none"/>
        </w:tabs>
        <w:rPr>
          <w:sz w:val="20"/>
        </w:rPr>
      </w:pPr>
      <w:r>
        <w:rPr>
          <w:sz w:val="20"/>
        </w:rPr>
        <w:t xml:space="preserve">силой</w:t>
      </w:r>
      <w:r>
        <w:rPr>
          <w:spacing w:val="17"/>
          <w:sz w:val="20"/>
        </w:rPr>
        <w:t xml:space="preserve"> </w:t>
      </w:r>
      <w:r>
        <w:rPr>
          <w:sz w:val="20"/>
        </w:rPr>
        <w:t xml:space="preserve">общественного</w:t>
      </w:r>
      <w:r>
        <w:rPr>
          <w:spacing w:val="15"/>
          <w:sz w:val="20"/>
        </w:rPr>
        <w:t xml:space="preserve"> </w:t>
      </w:r>
      <w:r>
        <w:rPr>
          <w:spacing w:val="-2"/>
          <w:sz w:val="20"/>
        </w:rPr>
        <w:t xml:space="preserve">мнения</w:t>
      </w:r>
      <w:r/>
    </w:p>
    <w:p>
      <w:pPr>
        <w:pStyle w:val="1699"/>
        <w:numPr>
          <w:ilvl w:val="0"/>
          <w:numId w:val="94"/>
        </w:numPr>
        <w:ind w:left="2063" w:right="0" w:hanging="223"/>
        <w:jc w:val="left"/>
        <w:spacing w:before="10" w:after="0" w:line="240" w:lineRule="auto"/>
        <w:tabs>
          <w:tab w:val="left" w:pos="2063" w:leader="none"/>
        </w:tabs>
        <w:rPr>
          <w:sz w:val="20"/>
        </w:rPr>
      </w:pPr>
      <w:r>
        <w:rPr>
          <w:sz w:val="20"/>
        </w:rPr>
        <w:t xml:space="preserve">привычками</w:t>
      </w:r>
      <w:r>
        <w:rPr>
          <w:spacing w:val="14"/>
          <w:sz w:val="20"/>
        </w:rPr>
        <w:t xml:space="preserve"> </w:t>
      </w:r>
      <w:r>
        <w:rPr>
          <w:sz w:val="20"/>
        </w:rPr>
        <w:t xml:space="preserve">и</w:t>
      </w:r>
      <w:r>
        <w:rPr>
          <w:spacing w:val="15"/>
          <w:sz w:val="20"/>
        </w:rPr>
        <w:t xml:space="preserve"> </w:t>
      </w:r>
      <w:r>
        <w:rPr>
          <w:sz w:val="20"/>
        </w:rPr>
        <w:t xml:space="preserve">традициями</w:t>
      </w:r>
      <w:r>
        <w:rPr>
          <w:spacing w:val="14"/>
          <w:sz w:val="20"/>
        </w:rPr>
        <w:t xml:space="preserve"> </w:t>
      </w:r>
      <w:r>
        <w:rPr>
          <w:spacing w:val="-2"/>
          <w:sz w:val="20"/>
        </w:rPr>
        <w:t xml:space="preserve">общества</w:t>
      </w:r>
      <w:r/>
    </w:p>
    <w:p>
      <w:pPr>
        <w:pStyle w:val="1699"/>
        <w:numPr>
          <w:ilvl w:val="1"/>
          <w:numId w:val="102"/>
        </w:numPr>
        <w:ind w:left="2517" w:right="1056" w:hanging="341"/>
        <w:jc w:val="left"/>
        <w:spacing w:before="15" w:after="0" w:line="249" w:lineRule="auto"/>
        <w:tabs>
          <w:tab w:val="left" w:pos="2515" w:leader="none"/>
          <w:tab w:val="left" w:pos="2517" w:leader="none"/>
        </w:tabs>
        <w:rPr>
          <w:b/>
          <w:sz w:val="20"/>
        </w:rPr>
      </w:pPr>
      <w:r>
        <w:rPr>
          <w:b/>
          <w:sz w:val="20"/>
        </w:rPr>
        <w:t xml:space="preserve">Бабушка</w:t>
      </w:r>
      <w:r>
        <w:rPr>
          <w:b/>
          <w:spacing w:val="-7"/>
          <w:sz w:val="20"/>
        </w:rPr>
        <w:t xml:space="preserve"> </w:t>
      </w:r>
      <w:r>
        <w:rPr>
          <w:b/>
          <w:sz w:val="20"/>
        </w:rPr>
        <w:t xml:space="preserve">с</w:t>
      </w:r>
      <w:r>
        <w:rPr>
          <w:b/>
          <w:spacing w:val="-10"/>
          <w:sz w:val="20"/>
        </w:rPr>
        <w:t xml:space="preserve"> </w:t>
      </w:r>
      <w:r>
        <w:rPr>
          <w:b/>
          <w:sz w:val="20"/>
        </w:rPr>
        <w:t xml:space="preserve">внуком,</w:t>
      </w:r>
      <w:r>
        <w:rPr>
          <w:b/>
          <w:spacing w:val="-5"/>
          <w:sz w:val="20"/>
        </w:rPr>
        <w:t xml:space="preserve"> </w:t>
      </w:r>
      <w:r>
        <w:rPr>
          <w:b/>
          <w:sz w:val="20"/>
        </w:rPr>
        <w:t xml:space="preserve">гуляя</w:t>
      </w:r>
      <w:r>
        <w:rPr>
          <w:b/>
          <w:spacing w:val="-10"/>
          <w:sz w:val="20"/>
        </w:rPr>
        <w:t xml:space="preserve"> </w:t>
      </w:r>
      <w:r>
        <w:rPr>
          <w:b/>
          <w:sz w:val="20"/>
        </w:rPr>
        <w:t xml:space="preserve">в</w:t>
      </w:r>
      <w:r>
        <w:rPr>
          <w:b/>
          <w:spacing w:val="-10"/>
          <w:sz w:val="20"/>
        </w:rPr>
        <w:t xml:space="preserve"> </w:t>
      </w:r>
      <w:r>
        <w:rPr>
          <w:b/>
          <w:sz w:val="20"/>
        </w:rPr>
        <w:t xml:space="preserve">лесу,</w:t>
      </w:r>
      <w:r>
        <w:rPr>
          <w:b/>
          <w:spacing w:val="-5"/>
          <w:sz w:val="20"/>
        </w:rPr>
        <w:t xml:space="preserve"> </w:t>
      </w:r>
      <w:r>
        <w:rPr>
          <w:b/>
          <w:sz w:val="20"/>
        </w:rPr>
        <w:t xml:space="preserve">нарвали</w:t>
      </w:r>
      <w:r>
        <w:rPr>
          <w:b/>
          <w:spacing w:val="-9"/>
          <w:sz w:val="20"/>
        </w:rPr>
        <w:t xml:space="preserve"> </w:t>
      </w:r>
      <w:r>
        <w:rPr>
          <w:b/>
          <w:sz w:val="20"/>
        </w:rPr>
        <w:t xml:space="preserve">букет</w:t>
      </w:r>
      <w:r>
        <w:rPr>
          <w:b/>
          <w:spacing w:val="-10"/>
          <w:sz w:val="20"/>
        </w:rPr>
        <w:t xml:space="preserve"> </w:t>
      </w:r>
      <w:r>
        <w:rPr>
          <w:b/>
          <w:sz w:val="20"/>
        </w:rPr>
        <w:t xml:space="preserve">цветов,</w:t>
      </w:r>
      <w:r>
        <w:rPr>
          <w:b/>
          <w:spacing w:val="-8"/>
          <w:sz w:val="20"/>
        </w:rPr>
        <w:t xml:space="preserve"> </w:t>
      </w:r>
      <w:r>
        <w:rPr>
          <w:b/>
          <w:sz w:val="20"/>
        </w:rPr>
        <w:t xml:space="preserve">которые</w:t>
      </w:r>
      <w:r>
        <w:rPr>
          <w:b/>
          <w:spacing w:val="-10"/>
          <w:sz w:val="20"/>
        </w:rPr>
        <w:t xml:space="preserve"> </w:t>
      </w:r>
      <w:r>
        <w:rPr>
          <w:b/>
          <w:sz w:val="20"/>
        </w:rPr>
        <w:t xml:space="preserve">занесены</w:t>
      </w:r>
      <w:r>
        <w:rPr>
          <w:b/>
          <w:spacing w:val="-8"/>
          <w:sz w:val="20"/>
        </w:rPr>
        <w:t xml:space="preserve"> </w:t>
      </w:r>
      <w:r>
        <w:rPr>
          <w:b/>
          <w:sz w:val="20"/>
        </w:rPr>
        <w:t xml:space="preserve">в</w:t>
      </w:r>
      <w:r>
        <w:rPr>
          <w:b/>
          <w:spacing w:val="-10"/>
          <w:sz w:val="20"/>
        </w:rPr>
        <w:t xml:space="preserve"> </w:t>
      </w:r>
      <w:r>
        <w:rPr>
          <w:b/>
          <w:sz w:val="20"/>
        </w:rPr>
        <w:t xml:space="preserve">Крас- ную</w:t>
      </w:r>
      <w:r>
        <w:rPr>
          <w:b/>
          <w:spacing w:val="-3"/>
          <w:sz w:val="20"/>
        </w:rPr>
        <w:t xml:space="preserve"> </w:t>
      </w:r>
      <w:r>
        <w:rPr>
          <w:b/>
          <w:sz w:val="20"/>
        </w:rPr>
        <w:t xml:space="preserve">книгу. Нормы какой отрасли</w:t>
      </w:r>
      <w:r>
        <w:rPr>
          <w:b/>
          <w:spacing w:val="-2"/>
          <w:sz w:val="20"/>
        </w:rPr>
        <w:t xml:space="preserve"> </w:t>
      </w:r>
      <w:r>
        <w:rPr>
          <w:b/>
          <w:sz w:val="20"/>
        </w:rPr>
        <w:t xml:space="preserve">права регулируют данную ситуацию?</w:t>
      </w:r>
      <w:r/>
    </w:p>
    <w:p>
      <w:pPr>
        <w:pStyle w:val="1699"/>
        <w:numPr>
          <w:ilvl w:val="0"/>
          <w:numId w:val="93"/>
        </w:numPr>
        <w:ind w:left="2063" w:right="0" w:hanging="223"/>
        <w:jc w:val="left"/>
        <w:spacing w:before="0" w:after="0" w:line="222" w:lineRule="exact"/>
        <w:tabs>
          <w:tab w:val="left" w:pos="2063" w:leader="none"/>
        </w:tabs>
        <w:rPr>
          <w:sz w:val="20"/>
        </w:rPr>
      </w:pPr>
      <w:r>
        <w:rPr>
          <w:sz w:val="20"/>
        </w:rPr>
        <w:t xml:space="preserve">уголовного</w:t>
      </w:r>
      <w:r>
        <w:rPr>
          <w:spacing w:val="15"/>
          <w:sz w:val="20"/>
        </w:rPr>
        <w:t xml:space="preserve"> </w:t>
      </w:r>
      <w:r>
        <w:rPr>
          <w:spacing w:val="-4"/>
          <w:sz w:val="20"/>
        </w:rPr>
        <w:t xml:space="preserve">права</w:t>
      </w:r>
      <w:r/>
    </w:p>
    <w:p>
      <w:pPr>
        <w:pStyle w:val="1699"/>
        <w:numPr>
          <w:ilvl w:val="0"/>
          <w:numId w:val="93"/>
        </w:numPr>
        <w:ind w:left="2063" w:right="0" w:hanging="223"/>
        <w:jc w:val="left"/>
        <w:spacing w:before="10" w:after="0" w:line="240" w:lineRule="auto"/>
        <w:tabs>
          <w:tab w:val="left" w:pos="2063" w:leader="none"/>
        </w:tabs>
        <w:rPr>
          <w:sz w:val="20"/>
        </w:rPr>
      </w:pPr>
      <w:r>
        <w:rPr>
          <w:sz w:val="20"/>
        </w:rPr>
        <w:t xml:space="preserve">административного</w:t>
      </w:r>
      <w:r>
        <w:rPr>
          <w:spacing w:val="31"/>
          <w:sz w:val="20"/>
        </w:rPr>
        <w:t xml:space="preserve"> </w:t>
      </w:r>
      <w:r>
        <w:rPr>
          <w:spacing w:val="-4"/>
          <w:sz w:val="20"/>
        </w:rPr>
        <w:t xml:space="preserve">права</w:t>
      </w:r>
      <w:r/>
    </w:p>
    <w:p>
      <w:pPr>
        <w:pStyle w:val="1699"/>
        <w:numPr>
          <w:ilvl w:val="0"/>
          <w:numId w:val="93"/>
        </w:numPr>
        <w:ind w:left="2063" w:right="0" w:hanging="223"/>
        <w:jc w:val="left"/>
        <w:spacing w:before="5" w:after="0" w:line="240" w:lineRule="auto"/>
        <w:tabs>
          <w:tab w:val="left" w:pos="2063" w:leader="none"/>
        </w:tabs>
        <w:rPr>
          <w:sz w:val="20"/>
        </w:rPr>
      </w:pPr>
      <w:r>
        <w:rPr>
          <w:sz w:val="20"/>
        </w:rPr>
        <w:t xml:space="preserve">гражданского</w:t>
      </w:r>
      <w:r>
        <w:rPr>
          <w:spacing w:val="23"/>
          <w:sz w:val="20"/>
        </w:rPr>
        <w:t xml:space="preserve"> </w:t>
      </w:r>
      <w:r>
        <w:rPr>
          <w:spacing w:val="-4"/>
          <w:sz w:val="20"/>
        </w:rPr>
        <w:t xml:space="preserve">права</w:t>
      </w:r>
      <w:r/>
    </w:p>
    <w:p>
      <w:pPr>
        <w:pStyle w:val="1699"/>
        <w:numPr>
          <w:ilvl w:val="0"/>
          <w:numId w:val="93"/>
        </w:numPr>
        <w:ind w:left="2063" w:right="0" w:hanging="223"/>
        <w:jc w:val="left"/>
        <w:spacing w:before="6" w:after="0" w:line="240" w:lineRule="auto"/>
        <w:tabs>
          <w:tab w:val="left" w:pos="2063" w:leader="none"/>
        </w:tabs>
        <w:rPr>
          <w:sz w:val="20"/>
        </w:rPr>
      </w:pPr>
      <w:r>
        <w:rPr>
          <w:sz w:val="20"/>
        </w:rPr>
        <w:t xml:space="preserve">трудового</w:t>
      </w:r>
      <w:r>
        <w:rPr>
          <w:spacing w:val="12"/>
          <w:sz w:val="20"/>
        </w:rPr>
        <w:t xml:space="preserve"> </w:t>
      </w:r>
      <w:r>
        <w:rPr>
          <w:spacing w:val="-2"/>
          <w:sz w:val="20"/>
        </w:rPr>
        <w:t xml:space="preserve">права</w:t>
      </w:r>
      <w:r/>
    </w:p>
    <w:p>
      <w:pPr>
        <w:pStyle w:val="1699"/>
        <w:numPr>
          <w:ilvl w:val="1"/>
          <w:numId w:val="102"/>
        </w:numPr>
        <w:ind w:left="2517" w:right="1064" w:hanging="341"/>
        <w:jc w:val="left"/>
        <w:spacing w:before="19" w:after="0" w:line="244" w:lineRule="auto"/>
        <w:tabs>
          <w:tab w:val="left" w:pos="2515" w:leader="none"/>
          <w:tab w:val="left" w:pos="2517" w:leader="none"/>
        </w:tabs>
        <w:rPr>
          <w:b/>
          <w:sz w:val="20"/>
        </w:rPr>
      </w:pPr>
      <w:r>
        <w:rPr>
          <w:b/>
          <w:sz w:val="20"/>
        </w:rPr>
        <w:t xml:space="preserve">Какая</w:t>
      </w:r>
      <w:r>
        <w:rPr>
          <w:b/>
          <w:spacing w:val="31"/>
          <w:sz w:val="20"/>
        </w:rPr>
        <w:t xml:space="preserve"> </w:t>
      </w:r>
      <w:r>
        <w:rPr>
          <w:b/>
          <w:sz w:val="20"/>
        </w:rPr>
        <w:t xml:space="preserve">отрасль</w:t>
      </w:r>
      <w:r>
        <w:rPr>
          <w:b/>
          <w:spacing w:val="29"/>
          <w:sz w:val="20"/>
        </w:rPr>
        <w:t xml:space="preserve"> </w:t>
      </w:r>
      <w:r>
        <w:rPr>
          <w:b/>
          <w:sz w:val="20"/>
        </w:rPr>
        <w:t xml:space="preserve">права</w:t>
      </w:r>
      <w:r>
        <w:rPr>
          <w:b/>
          <w:spacing w:val="34"/>
          <w:sz w:val="20"/>
        </w:rPr>
        <w:t xml:space="preserve"> </w:t>
      </w:r>
      <w:r>
        <w:rPr>
          <w:b/>
          <w:sz w:val="20"/>
        </w:rPr>
        <w:t xml:space="preserve">регулирует</w:t>
      </w:r>
      <w:r>
        <w:rPr>
          <w:b/>
          <w:spacing w:val="32"/>
          <w:sz w:val="20"/>
        </w:rPr>
        <w:t xml:space="preserve"> </w:t>
      </w:r>
      <w:r>
        <w:rPr>
          <w:b/>
          <w:sz w:val="20"/>
        </w:rPr>
        <w:t xml:space="preserve">имущественные</w:t>
      </w:r>
      <w:r>
        <w:rPr>
          <w:b/>
          <w:spacing w:val="28"/>
          <w:sz w:val="20"/>
        </w:rPr>
        <w:t xml:space="preserve"> </w:t>
      </w:r>
      <w:r>
        <w:rPr>
          <w:b/>
          <w:sz w:val="20"/>
        </w:rPr>
        <w:t xml:space="preserve">и</w:t>
      </w:r>
      <w:r>
        <w:rPr>
          <w:b/>
          <w:spacing w:val="37"/>
          <w:sz w:val="20"/>
        </w:rPr>
        <w:t xml:space="preserve"> </w:t>
      </w:r>
      <w:r>
        <w:rPr>
          <w:b/>
          <w:sz w:val="20"/>
        </w:rPr>
        <w:t xml:space="preserve">личные</w:t>
      </w:r>
      <w:r>
        <w:rPr>
          <w:b/>
          <w:spacing w:val="28"/>
          <w:sz w:val="20"/>
        </w:rPr>
        <w:t xml:space="preserve"> </w:t>
      </w:r>
      <w:r>
        <w:rPr>
          <w:b/>
          <w:sz w:val="20"/>
        </w:rPr>
        <w:t xml:space="preserve">неимущественные права граждан?</w:t>
      </w:r>
      <w:r/>
    </w:p>
    <w:p>
      <w:pPr>
        <w:pStyle w:val="1699"/>
        <w:numPr>
          <w:ilvl w:val="0"/>
          <w:numId w:val="92"/>
        </w:numPr>
        <w:ind w:left="2063" w:right="0" w:hanging="223"/>
        <w:jc w:val="left"/>
        <w:spacing w:before="0" w:after="0" w:line="226" w:lineRule="exact"/>
        <w:tabs>
          <w:tab w:val="left" w:pos="2063" w:leader="none"/>
        </w:tabs>
        <w:rPr>
          <w:sz w:val="20"/>
        </w:rPr>
      </w:pPr>
      <w:r>
        <w:rPr>
          <w:sz w:val="20"/>
        </w:rPr>
        <w:t xml:space="preserve">трудовое</w:t>
      </w:r>
      <w:r>
        <w:rPr>
          <w:spacing w:val="12"/>
          <w:sz w:val="20"/>
        </w:rPr>
        <w:t xml:space="preserve"> </w:t>
      </w:r>
      <w:r>
        <w:rPr>
          <w:spacing w:val="-2"/>
          <w:sz w:val="20"/>
        </w:rPr>
        <w:t xml:space="preserve">право</w:t>
      </w:r>
      <w:r/>
    </w:p>
    <w:p>
      <w:pPr>
        <w:pStyle w:val="1699"/>
        <w:numPr>
          <w:ilvl w:val="0"/>
          <w:numId w:val="92"/>
        </w:numPr>
        <w:ind w:left="2063" w:right="0" w:hanging="223"/>
        <w:jc w:val="left"/>
        <w:spacing w:before="10" w:after="0" w:line="240" w:lineRule="auto"/>
        <w:tabs>
          <w:tab w:val="left" w:pos="2063" w:leader="none"/>
        </w:tabs>
        <w:rPr>
          <w:sz w:val="20"/>
        </w:rPr>
      </w:pPr>
      <w:r>
        <w:rPr>
          <w:sz w:val="20"/>
        </w:rPr>
        <w:t xml:space="preserve">административное</w:t>
      </w:r>
      <w:r>
        <w:rPr>
          <w:spacing w:val="25"/>
          <w:sz w:val="20"/>
        </w:rPr>
        <w:t xml:space="preserve"> </w:t>
      </w:r>
      <w:r>
        <w:rPr>
          <w:spacing w:val="-4"/>
          <w:sz w:val="20"/>
        </w:rPr>
        <w:t xml:space="preserve">право</w:t>
      </w:r>
      <w:r/>
    </w:p>
    <w:p>
      <w:pPr>
        <w:pStyle w:val="1699"/>
        <w:numPr>
          <w:ilvl w:val="0"/>
          <w:numId w:val="92"/>
        </w:numPr>
        <w:ind w:left="2063" w:right="0" w:hanging="223"/>
        <w:jc w:val="left"/>
        <w:spacing w:before="10" w:after="0" w:line="240" w:lineRule="auto"/>
        <w:tabs>
          <w:tab w:val="left" w:pos="2063" w:leader="none"/>
        </w:tabs>
        <w:rPr>
          <w:sz w:val="20"/>
        </w:rPr>
      </w:pPr>
      <w:r>
        <w:rPr>
          <w:sz w:val="20"/>
        </w:rPr>
        <w:t xml:space="preserve">уголовное</w:t>
      </w:r>
      <w:r>
        <w:rPr>
          <w:spacing w:val="10"/>
          <w:sz w:val="20"/>
        </w:rPr>
        <w:t xml:space="preserve"> </w:t>
      </w:r>
      <w:r>
        <w:rPr>
          <w:spacing w:val="-2"/>
          <w:sz w:val="20"/>
        </w:rPr>
        <w:t xml:space="preserve">право</w:t>
      </w:r>
      <w:r/>
    </w:p>
    <w:p>
      <w:pPr>
        <w:pStyle w:val="1699"/>
        <w:numPr>
          <w:ilvl w:val="0"/>
          <w:numId w:val="92"/>
        </w:numPr>
        <w:ind w:left="2063" w:right="0" w:hanging="223"/>
        <w:jc w:val="left"/>
        <w:spacing w:before="1" w:after="0" w:line="240" w:lineRule="auto"/>
        <w:tabs>
          <w:tab w:val="left" w:pos="2063" w:leader="none"/>
        </w:tabs>
        <w:rPr>
          <w:sz w:val="20"/>
        </w:rPr>
      </w:pPr>
      <w:r>
        <w:rPr>
          <w:sz w:val="20"/>
        </w:rPr>
        <w:t xml:space="preserve">гражданское</w:t>
      </w:r>
      <w:r>
        <w:rPr>
          <w:spacing w:val="16"/>
          <w:sz w:val="20"/>
        </w:rPr>
        <w:t xml:space="preserve"> </w:t>
      </w:r>
      <w:r>
        <w:rPr>
          <w:spacing w:val="-4"/>
          <w:sz w:val="20"/>
        </w:rPr>
        <w:t xml:space="preserve">право</w:t>
      </w:r>
      <w:r/>
    </w:p>
    <w:p>
      <w:pPr>
        <w:pStyle w:val="1699"/>
        <w:numPr>
          <w:ilvl w:val="1"/>
          <w:numId w:val="102"/>
        </w:numPr>
        <w:ind w:left="2515" w:right="0" w:hanging="339"/>
        <w:jc w:val="left"/>
        <w:spacing w:before="19" w:after="0" w:line="240" w:lineRule="auto"/>
        <w:tabs>
          <w:tab w:val="left" w:pos="2515" w:leader="none"/>
        </w:tabs>
        <w:rPr>
          <w:b/>
          <w:sz w:val="20"/>
        </w:rPr>
      </w:pPr>
      <w:r>
        <w:rPr>
          <w:b/>
          <w:sz w:val="20"/>
        </w:rPr>
        <w:t xml:space="preserve">Какие</w:t>
      </w:r>
      <w:r>
        <w:rPr>
          <w:b/>
          <w:spacing w:val="10"/>
          <w:sz w:val="20"/>
        </w:rPr>
        <w:t xml:space="preserve"> </w:t>
      </w:r>
      <w:r>
        <w:rPr>
          <w:b/>
          <w:sz w:val="20"/>
        </w:rPr>
        <w:t xml:space="preserve">термины</w:t>
      </w:r>
      <w:r>
        <w:rPr>
          <w:b/>
          <w:spacing w:val="14"/>
          <w:sz w:val="20"/>
        </w:rPr>
        <w:t xml:space="preserve"> </w:t>
      </w:r>
      <w:r>
        <w:rPr>
          <w:b/>
          <w:sz w:val="20"/>
        </w:rPr>
        <w:t xml:space="preserve">относятся</w:t>
      </w:r>
      <w:r>
        <w:rPr>
          <w:b/>
          <w:spacing w:val="16"/>
          <w:sz w:val="20"/>
        </w:rPr>
        <w:t xml:space="preserve"> </w:t>
      </w:r>
      <w:r>
        <w:rPr>
          <w:b/>
          <w:sz w:val="20"/>
        </w:rPr>
        <w:t xml:space="preserve">к</w:t>
      </w:r>
      <w:r>
        <w:rPr>
          <w:b/>
          <w:spacing w:val="26"/>
          <w:sz w:val="20"/>
        </w:rPr>
        <w:t xml:space="preserve"> </w:t>
      </w:r>
      <w:r>
        <w:rPr>
          <w:b/>
          <w:sz w:val="20"/>
        </w:rPr>
        <w:t xml:space="preserve">понятию</w:t>
      </w:r>
      <w:r>
        <w:rPr>
          <w:b/>
          <w:spacing w:val="12"/>
          <w:sz w:val="20"/>
        </w:rPr>
        <w:t xml:space="preserve"> </w:t>
      </w:r>
      <w:r>
        <w:rPr>
          <w:b/>
          <w:spacing w:val="-2"/>
          <w:sz w:val="20"/>
        </w:rPr>
        <w:t xml:space="preserve">«правонарушение»?</w:t>
      </w:r>
      <w:r/>
    </w:p>
    <w:p>
      <w:pPr>
        <w:pStyle w:val="1699"/>
        <w:numPr>
          <w:ilvl w:val="0"/>
          <w:numId w:val="91"/>
        </w:numPr>
        <w:ind w:left="2063" w:right="0" w:hanging="223"/>
        <w:jc w:val="left"/>
        <w:spacing w:before="1" w:after="0" w:line="240" w:lineRule="auto"/>
        <w:tabs>
          <w:tab w:val="left" w:pos="2063" w:leader="none"/>
        </w:tabs>
        <w:rPr>
          <w:sz w:val="20"/>
        </w:rPr>
      </w:pPr>
      <w:r>
        <w:rPr>
          <w:sz w:val="20"/>
        </w:rPr>
        <w:t xml:space="preserve">деяние,</w:t>
      </w:r>
      <w:r>
        <w:rPr>
          <w:spacing w:val="18"/>
          <w:sz w:val="20"/>
        </w:rPr>
        <w:t xml:space="preserve"> </w:t>
      </w:r>
      <w:r>
        <w:rPr>
          <w:sz w:val="20"/>
        </w:rPr>
        <w:t xml:space="preserve">виновность,</w:t>
      </w:r>
      <w:r>
        <w:rPr>
          <w:spacing w:val="19"/>
          <w:sz w:val="20"/>
        </w:rPr>
        <w:t xml:space="preserve"> </w:t>
      </w:r>
      <w:r>
        <w:rPr>
          <w:sz w:val="20"/>
        </w:rPr>
        <w:t xml:space="preserve">общественная</w:t>
      </w:r>
      <w:r>
        <w:rPr>
          <w:spacing w:val="24"/>
          <w:sz w:val="20"/>
        </w:rPr>
        <w:t xml:space="preserve"> </w:t>
      </w:r>
      <w:r>
        <w:rPr>
          <w:spacing w:val="-2"/>
          <w:sz w:val="20"/>
        </w:rPr>
        <w:t xml:space="preserve">опасность</w:t>
      </w:r>
      <w:r/>
    </w:p>
    <w:p>
      <w:pPr>
        <w:pStyle w:val="1699"/>
        <w:numPr>
          <w:ilvl w:val="0"/>
          <w:numId w:val="91"/>
        </w:numPr>
        <w:ind w:left="2063" w:right="0" w:hanging="223"/>
        <w:jc w:val="left"/>
        <w:spacing w:before="5" w:after="0" w:line="240" w:lineRule="auto"/>
        <w:tabs>
          <w:tab w:val="left" w:pos="2063" w:leader="none"/>
        </w:tabs>
        <w:rPr>
          <w:sz w:val="20"/>
        </w:rPr>
      </w:pPr>
      <w:r>
        <w:rPr>
          <w:sz w:val="20"/>
        </w:rPr>
        <w:t xml:space="preserve">высшая</w:t>
      </w:r>
      <w:r>
        <w:rPr>
          <w:spacing w:val="17"/>
          <w:sz w:val="20"/>
        </w:rPr>
        <w:t xml:space="preserve"> </w:t>
      </w:r>
      <w:r>
        <w:rPr>
          <w:sz w:val="20"/>
        </w:rPr>
        <w:t xml:space="preserve">юридическая</w:t>
      </w:r>
      <w:r>
        <w:rPr>
          <w:spacing w:val="25"/>
          <w:sz w:val="20"/>
        </w:rPr>
        <w:t xml:space="preserve"> </w:t>
      </w:r>
      <w:r>
        <w:rPr>
          <w:sz w:val="20"/>
        </w:rPr>
        <w:t xml:space="preserve">сила,</w:t>
      </w:r>
      <w:r>
        <w:rPr>
          <w:spacing w:val="19"/>
          <w:sz w:val="20"/>
        </w:rPr>
        <w:t xml:space="preserve"> </w:t>
      </w:r>
      <w:r>
        <w:rPr>
          <w:sz w:val="20"/>
        </w:rPr>
        <w:t xml:space="preserve">всенародное</w:t>
      </w:r>
      <w:r>
        <w:rPr>
          <w:spacing w:val="10"/>
          <w:sz w:val="20"/>
        </w:rPr>
        <w:t xml:space="preserve"> </w:t>
      </w:r>
      <w:r>
        <w:rPr>
          <w:spacing w:val="-2"/>
          <w:sz w:val="20"/>
        </w:rPr>
        <w:t xml:space="preserve">голосование</w:t>
      </w:r>
      <w:r/>
    </w:p>
    <w:p>
      <w:pPr>
        <w:pStyle w:val="1699"/>
        <w:numPr>
          <w:ilvl w:val="0"/>
          <w:numId w:val="91"/>
        </w:numPr>
        <w:ind w:left="2063" w:right="0" w:hanging="223"/>
        <w:jc w:val="left"/>
        <w:spacing w:before="10" w:after="0" w:line="240" w:lineRule="auto"/>
        <w:tabs>
          <w:tab w:val="left" w:pos="2063" w:leader="none"/>
        </w:tabs>
        <w:rPr>
          <w:sz w:val="20"/>
        </w:rPr>
      </w:pPr>
      <w:r>
        <w:rPr>
          <w:sz w:val="20"/>
        </w:rPr>
        <w:t xml:space="preserve">договор,</w:t>
      </w:r>
      <w:r>
        <w:rPr>
          <w:spacing w:val="23"/>
          <w:sz w:val="20"/>
        </w:rPr>
        <w:t xml:space="preserve"> </w:t>
      </w:r>
      <w:r>
        <w:rPr>
          <w:sz w:val="20"/>
        </w:rPr>
        <w:t xml:space="preserve">право</w:t>
      </w:r>
      <w:r>
        <w:rPr>
          <w:spacing w:val="12"/>
          <w:sz w:val="20"/>
        </w:rPr>
        <w:t xml:space="preserve"> </w:t>
      </w:r>
      <w:r>
        <w:rPr>
          <w:sz w:val="20"/>
        </w:rPr>
        <w:t xml:space="preserve">собственности,</w:t>
      </w:r>
      <w:r>
        <w:rPr>
          <w:spacing w:val="23"/>
          <w:sz w:val="20"/>
        </w:rPr>
        <w:t xml:space="preserve"> </w:t>
      </w:r>
      <w:r>
        <w:rPr>
          <w:sz w:val="20"/>
        </w:rPr>
        <w:t xml:space="preserve">возмещение</w:t>
      </w:r>
      <w:r>
        <w:rPr>
          <w:spacing w:val="22"/>
          <w:sz w:val="20"/>
        </w:rPr>
        <w:t xml:space="preserve"> </w:t>
      </w:r>
      <w:r>
        <w:rPr>
          <w:spacing w:val="-2"/>
          <w:sz w:val="20"/>
        </w:rPr>
        <w:t xml:space="preserve">ущерба</w:t>
      </w:r>
      <w:r/>
    </w:p>
    <w:p>
      <w:pPr>
        <w:pStyle w:val="1699"/>
        <w:numPr>
          <w:ilvl w:val="0"/>
          <w:numId w:val="91"/>
        </w:numPr>
        <w:ind w:left="2063" w:right="0" w:hanging="223"/>
        <w:jc w:val="left"/>
        <w:spacing w:before="10" w:after="0" w:line="240" w:lineRule="auto"/>
        <w:tabs>
          <w:tab w:val="left" w:pos="2063" w:leader="none"/>
        </w:tabs>
        <w:rPr>
          <w:sz w:val="20"/>
        </w:rPr>
      </w:pPr>
      <w:r>
        <w:rPr>
          <w:sz w:val="20"/>
        </w:rPr>
        <w:t xml:space="preserve">правовой</w:t>
      </w:r>
      <w:r>
        <w:rPr>
          <w:spacing w:val="10"/>
          <w:sz w:val="20"/>
        </w:rPr>
        <w:t xml:space="preserve"> </w:t>
      </w:r>
      <w:r>
        <w:rPr>
          <w:sz w:val="20"/>
        </w:rPr>
        <w:t xml:space="preserve">обычай,</w:t>
      </w:r>
      <w:r>
        <w:rPr>
          <w:spacing w:val="23"/>
          <w:sz w:val="20"/>
        </w:rPr>
        <w:t xml:space="preserve"> </w:t>
      </w:r>
      <w:r>
        <w:rPr>
          <w:sz w:val="20"/>
        </w:rPr>
        <w:t xml:space="preserve">судебный</w:t>
      </w:r>
      <w:r>
        <w:rPr>
          <w:spacing w:val="11"/>
          <w:sz w:val="20"/>
        </w:rPr>
        <w:t xml:space="preserve"> </w:t>
      </w:r>
      <w:r>
        <w:rPr>
          <w:spacing w:val="-2"/>
          <w:sz w:val="20"/>
        </w:rPr>
        <w:t xml:space="preserve">прецедент</w:t>
      </w:r>
      <w:r/>
    </w:p>
    <w:p>
      <w:pPr>
        <w:pStyle w:val="1699"/>
        <w:numPr>
          <w:ilvl w:val="1"/>
          <w:numId w:val="102"/>
        </w:numPr>
        <w:ind w:left="2517" w:right="1072" w:hanging="341"/>
        <w:jc w:val="left"/>
        <w:spacing w:before="10" w:after="0" w:line="249" w:lineRule="auto"/>
        <w:tabs>
          <w:tab w:val="left" w:pos="2515" w:leader="none"/>
          <w:tab w:val="left" w:pos="2517" w:leader="none"/>
        </w:tabs>
        <w:rPr>
          <w:b/>
          <w:sz w:val="20"/>
        </w:rPr>
      </w:pPr>
      <w:r>
        <w:rPr>
          <w:b/>
          <w:sz w:val="20"/>
        </w:rPr>
        <w:t xml:space="preserve">Родители</w:t>
      </w:r>
      <w:r>
        <w:rPr>
          <w:b/>
          <w:sz w:val="20"/>
        </w:rPr>
        <w:t xml:space="preserve"> восьмилетнего</w:t>
      </w:r>
      <w:r>
        <w:rPr>
          <w:b/>
          <w:spacing w:val="-6"/>
          <w:sz w:val="20"/>
        </w:rPr>
        <w:t xml:space="preserve"> </w:t>
      </w:r>
      <w:r>
        <w:rPr>
          <w:b/>
          <w:sz w:val="20"/>
        </w:rPr>
        <w:t xml:space="preserve">Алёши</w:t>
      </w:r>
      <w:r>
        <w:rPr>
          <w:b/>
          <w:sz w:val="20"/>
        </w:rPr>
        <w:t xml:space="preserve"> часто</w:t>
      </w:r>
      <w:r>
        <w:rPr>
          <w:b/>
          <w:spacing w:val="-2"/>
          <w:sz w:val="20"/>
        </w:rPr>
        <w:t xml:space="preserve"> </w:t>
      </w:r>
      <w:r>
        <w:rPr>
          <w:b/>
          <w:sz w:val="20"/>
        </w:rPr>
        <w:t xml:space="preserve">кричат</w:t>
      </w:r>
      <w:r>
        <w:rPr>
          <w:b/>
          <w:spacing w:val="-5"/>
          <w:sz w:val="20"/>
        </w:rPr>
        <w:t xml:space="preserve"> </w:t>
      </w:r>
      <w:r>
        <w:rPr>
          <w:b/>
          <w:sz w:val="20"/>
        </w:rPr>
        <w:t xml:space="preserve">на</w:t>
      </w:r>
      <w:r>
        <w:rPr>
          <w:b/>
          <w:spacing w:val="-5"/>
          <w:sz w:val="20"/>
        </w:rPr>
        <w:t xml:space="preserve"> </w:t>
      </w:r>
      <w:r>
        <w:rPr>
          <w:b/>
          <w:sz w:val="20"/>
        </w:rPr>
        <w:t xml:space="preserve">него,</w:t>
      </w:r>
      <w:r>
        <w:rPr>
          <w:b/>
          <w:spacing w:val="-3"/>
          <w:sz w:val="20"/>
        </w:rPr>
        <w:t xml:space="preserve"> </w:t>
      </w:r>
      <w:r>
        <w:rPr>
          <w:b/>
          <w:sz w:val="20"/>
        </w:rPr>
        <w:t xml:space="preserve">ругают</w:t>
      </w:r>
      <w:r>
        <w:rPr>
          <w:b/>
          <w:spacing w:val="-8"/>
          <w:sz w:val="20"/>
        </w:rPr>
        <w:t xml:space="preserve"> </w:t>
      </w:r>
      <w:r>
        <w:rPr>
          <w:b/>
          <w:sz w:val="20"/>
        </w:rPr>
        <w:t xml:space="preserve">грубыми</w:t>
      </w:r>
      <w:r>
        <w:rPr>
          <w:b/>
          <w:spacing w:val="-3"/>
          <w:sz w:val="20"/>
        </w:rPr>
        <w:t xml:space="preserve"> </w:t>
      </w:r>
      <w:r>
        <w:rPr>
          <w:b/>
          <w:sz w:val="20"/>
        </w:rPr>
        <w:t xml:space="preserve">словами. В этой ситуации нарушается право ребёнка</w:t>
      </w:r>
      <w:r/>
    </w:p>
    <w:p>
      <w:pPr>
        <w:pStyle w:val="1699"/>
        <w:numPr>
          <w:ilvl w:val="0"/>
          <w:numId w:val="90"/>
        </w:numPr>
        <w:ind w:left="2063" w:right="0" w:hanging="223"/>
        <w:jc w:val="left"/>
        <w:spacing w:before="0" w:after="0" w:line="222" w:lineRule="exact"/>
        <w:tabs>
          <w:tab w:val="left" w:pos="2063" w:leader="none"/>
        </w:tabs>
        <w:rPr>
          <w:sz w:val="20"/>
        </w:rPr>
      </w:pPr>
      <w:r>
        <w:rPr>
          <w:spacing w:val="-2"/>
          <w:sz w:val="20"/>
        </w:rPr>
        <w:t xml:space="preserve">жить</w:t>
      </w:r>
      <w:r>
        <w:rPr>
          <w:spacing w:val="-6"/>
          <w:sz w:val="20"/>
        </w:rPr>
        <w:t xml:space="preserve"> </w:t>
      </w:r>
      <w:r>
        <w:rPr>
          <w:spacing w:val="-2"/>
          <w:sz w:val="20"/>
        </w:rPr>
        <w:t xml:space="preserve">и</w:t>
      </w:r>
      <w:r>
        <w:rPr>
          <w:spacing w:val="-8"/>
          <w:sz w:val="20"/>
        </w:rPr>
        <w:t xml:space="preserve"> </w:t>
      </w:r>
      <w:r>
        <w:rPr>
          <w:spacing w:val="-2"/>
          <w:sz w:val="20"/>
        </w:rPr>
        <w:t xml:space="preserve">воспитываться</w:t>
      </w:r>
      <w:r>
        <w:rPr>
          <w:spacing w:val="-7"/>
          <w:sz w:val="20"/>
        </w:rPr>
        <w:t xml:space="preserve"> </w:t>
      </w:r>
      <w:r>
        <w:rPr>
          <w:spacing w:val="-2"/>
          <w:sz w:val="20"/>
        </w:rPr>
        <w:t xml:space="preserve">в</w:t>
      </w:r>
      <w:r>
        <w:rPr>
          <w:spacing w:val="-4"/>
          <w:sz w:val="20"/>
        </w:rPr>
        <w:t xml:space="preserve"> семье</w:t>
      </w:r>
      <w:r/>
    </w:p>
    <w:p>
      <w:pPr>
        <w:pStyle w:val="1699"/>
        <w:numPr>
          <w:ilvl w:val="0"/>
          <w:numId w:val="90"/>
        </w:numPr>
        <w:ind w:left="2063" w:right="0" w:hanging="223"/>
        <w:jc w:val="left"/>
        <w:spacing w:before="10" w:after="0" w:line="240" w:lineRule="auto"/>
        <w:tabs>
          <w:tab w:val="left" w:pos="2063" w:leader="none"/>
        </w:tabs>
        <w:rPr>
          <w:sz w:val="20"/>
        </w:rPr>
      </w:pPr>
      <w:r>
        <w:rPr>
          <w:sz w:val="20"/>
        </w:rPr>
        <w:t xml:space="preserve">на</w:t>
      </w:r>
      <w:r>
        <w:rPr>
          <w:spacing w:val="15"/>
          <w:sz w:val="20"/>
        </w:rPr>
        <w:t xml:space="preserve"> </w:t>
      </w:r>
      <w:r>
        <w:rPr>
          <w:sz w:val="20"/>
        </w:rPr>
        <w:t xml:space="preserve">выражение</w:t>
      </w:r>
      <w:r>
        <w:rPr>
          <w:spacing w:val="15"/>
          <w:sz w:val="20"/>
        </w:rPr>
        <w:t xml:space="preserve"> </w:t>
      </w:r>
      <w:r>
        <w:rPr>
          <w:sz w:val="20"/>
        </w:rPr>
        <w:t xml:space="preserve">собственного</w:t>
      </w:r>
      <w:r>
        <w:rPr>
          <w:spacing w:val="13"/>
          <w:sz w:val="20"/>
        </w:rPr>
        <w:t xml:space="preserve"> </w:t>
      </w:r>
      <w:r>
        <w:rPr>
          <w:spacing w:val="-2"/>
          <w:sz w:val="20"/>
        </w:rPr>
        <w:t xml:space="preserve">мнения</w:t>
      </w:r>
      <w:r/>
    </w:p>
    <w:p>
      <w:pPr>
        <w:pStyle w:val="1699"/>
        <w:numPr>
          <w:ilvl w:val="0"/>
          <w:numId w:val="90"/>
        </w:numPr>
        <w:ind w:left="2063" w:right="0" w:hanging="223"/>
        <w:jc w:val="left"/>
        <w:spacing w:before="5" w:after="0" w:line="240" w:lineRule="auto"/>
        <w:tabs>
          <w:tab w:val="left" w:pos="2063" w:leader="none"/>
        </w:tabs>
        <w:rPr>
          <w:sz w:val="20"/>
        </w:rPr>
      </w:pPr>
      <w:r>
        <w:rPr>
          <w:sz w:val="20"/>
        </w:rPr>
        <w:t xml:space="preserve">на</w:t>
      </w:r>
      <w:r>
        <w:rPr>
          <w:spacing w:val="22"/>
          <w:sz w:val="20"/>
        </w:rPr>
        <w:t xml:space="preserve"> </w:t>
      </w:r>
      <w:r>
        <w:rPr>
          <w:sz w:val="20"/>
        </w:rPr>
        <w:t xml:space="preserve">уважение</w:t>
      </w:r>
      <w:r>
        <w:rPr>
          <w:spacing w:val="9"/>
          <w:sz w:val="20"/>
        </w:rPr>
        <w:t xml:space="preserve"> </w:t>
      </w:r>
      <w:r>
        <w:rPr>
          <w:sz w:val="20"/>
        </w:rPr>
        <w:t xml:space="preserve">человеческого</w:t>
      </w:r>
      <w:r>
        <w:rPr>
          <w:spacing w:val="13"/>
          <w:sz w:val="20"/>
        </w:rPr>
        <w:t xml:space="preserve"> </w:t>
      </w:r>
      <w:r>
        <w:rPr>
          <w:spacing w:val="-2"/>
          <w:sz w:val="20"/>
        </w:rPr>
        <w:t xml:space="preserve">достоинства</w:t>
      </w:r>
      <w:r/>
    </w:p>
    <w:p>
      <w:pPr>
        <w:pStyle w:val="1699"/>
        <w:numPr>
          <w:ilvl w:val="0"/>
          <w:numId w:val="90"/>
        </w:numPr>
        <w:ind w:left="2063" w:right="0" w:hanging="223"/>
        <w:jc w:val="left"/>
        <w:spacing w:before="10" w:after="0" w:line="240" w:lineRule="auto"/>
        <w:tabs>
          <w:tab w:val="left" w:pos="2063" w:leader="none"/>
        </w:tabs>
        <w:rPr>
          <w:sz w:val="20"/>
        </w:rPr>
      </w:pPr>
      <w:r>
        <w:rPr>
          <w:spacing w:val="-2"/>
          <w:sz w:val="20"/>
        </w:rPr>
        <w:t xml:space="preserve">на</w:t>
      </w:r>
      <w:r>
        <w:rPr>
          <w:spacing w:val="-6"/>
          <w:sz w:val="20"/>
        </w:rPr>
        <w:t xml:space="preserve"> </w:t>
      </w:r>
      <w:r>
        <w:rPr>
          <w:spacing w:val="-2"/>
          <w:sz w:val="20"/>
        </w:rPr>
        <w:t xml:space="preserve">общение</w:t>
      </w:r>
      <w:r>
        <w:rPr>
          <w:spacing w:val="-6"/>
          <w:sz w:val="20"/>
        </w:rPr>
        <w:t xml:space="preserve"> </w:t>
      </w:r>
      <w:r>
        <w:rPr>
          <w:spacing w:val="-2"/>
          <w:sz w:val="20"/>
        </w:rPr>
        <w:t xml:space="preserve">с</w:t>
      </w:r>
      <w:r>
        <w:rPr>
          <w:spacing w:val="-10"/>
          <w:sz w:val="20"/>
        </w:rPr>
        <w:t xml:space="preserve"> </w:t>
      </w:r>
      <w:r>
        <w:rPr>
          <w:spacing w:val="-2"/>
          <w:sz w:val="20"/>
        </w:rPr>
        <w:t xml:space="preserve">родственниками</w:t>
      </w:r>
      <w:r/>
    </w:p>
    <w:p>
      <w:pPr>
        <w:pStyle w:val="1699"/>
        <w:numPr>
          <w:ilvl w:val="1"/>
          <w:numId w:val="102"/>
        </w:numPr>
        <w:ind w:left="2515" w:right="0" w:hanging="339"/>
        <w:jc w:val="left"/>
        <w:spacing w:before="15" w:after="0" w:line="228" w:lineRule="exact"/>
        <w:tabs>
          <w:tab w:val="left" w:pos="2515" w:leader="none"/>
        </w:tabs>
        <w:rPr>
          <w:b/>
          <w:sz w:val="20"/>
        </w:rPr>
      </w:pPr>
      <w:r>
        <w:rPr>
          <w:b/>
          <w:sz w:val="20"/>
        </w:rPr>
        <w:t xml:space="preserve">Что</w:t>
      </w:r>
      <w:r>
        <w:rPr>
          <w:b/>
          <w:spacing w:val="15"/>
          <w:sz w:val="20"/>
        </w:rPr>
        <w:t xml:space="preserve"> </w:t>
      </w:r>
      <w:r>
        <w:rPr>
          <w:b/>
          <w:sz w:val="20"/>
        </w:rPr>
        <w:t xml:space="preserve">относится</w:t>
      </w:r>
      <w:r>
        <w:rPr>
          <w:b/>
          <w:spacing w:val="16"/>
          <w:sz w:val="20"/>
        </w:rPr>
        <w:t xml:space="preserve"> </w:t>
      </w:r>
      <w:r>
        <w:rPr>
          <w:b/>
          <w:sz w:val="20"/>
        </w:rPr>
        <w:t xml:space="preserve">к</w:t>
      </w:r>
      <w:r>
        <w:rPr>
          <w:b/>
          <w:spacing w:val="20"/>
          <w:sz w:val="20"/>
        </w:rPr>
        <w:t xml:space="preserve"> </w:t>
      </w:r>
      <w:r>
        <w:rPr>
          <w:b/>
          <w:sz w:val="20"/>
        </w:rPr>
        <w:t xml:space="preserve">полномочиям</w:t>
      </w:r>
      <w:r>
        <w:rPr>
          <w:b/>
          <w:spacing w:val="23"/>
          <w:sz w:val="20"/>
        </w:rPr>
        <w:t xml:space="preserve"> </w:t>
      </w:r>
      <w:r>
        <w:rPr>
          <w:b/>
          <w:sz w:val="20"/>
        </w:rPr>
        <w:t xml:space="preserve">Президента</w:t>
      </w:r>
      <w:r>
        <w:rPr>
          <w:b/>
          <w:spacing w:val="15"/>
          <w:sz w:val="20"/>
        </w:rPr>
        <w:t xml:space="preserve"> </w:t>
      </w:r>
      <w:r>
        <w:rPr>
          <w:b/>
          <w:sz w:val="20"/>
        </w:rPr>
        <w:t xml:space="preserve">Российской</w:t>
      </w:r>
      <w:r>
        <w:rPr>
          <w:b/>
          <w:spacing w:val="19"/>
          <w:sz w:val="20"/>
        </w:rPr>
        <w:t xml:space="preserve"> </w:t>
      </w:r>
      <w:r>
        <w:rPr>
          <w:b/>
          <w:spacing w:val="-2"/>
          <w:sz w:val="20"/>
        </w:rPr>
        <w:t xml:space="preserve">Федерации?</w:t>
      </w:r>
      <w:r/>
    </w:p>
    <w:p>
      <w:pPr>
        <w:pStyle w:val="1699"/>
        <w:numPr>
          <w:ilvl w:val="0"/>
          <w:numId w:val="89"/>
        </w:numPr>
        <w:ind w:left="2063" w:right="0" w:hanging="223"/>
        <w:jc w:val="left"/>
        <w:spacing w:before="0" w:after="0" w:line="228" w:lineRule="exact"/>
        <w:tabs>
          <w:tab w:val="left" w:pos="2063" w:leader="none"/>
        </w:tabs>
        <w:rPr>
          <w:sz w:val="20"/>
        </w:rPr>
      </w:pPr>
      <w:r>
        <w:rPr>
          <w:sz w:val="20"/>
        </w:rPr>
        <w:t xml:space="preserve">определение</w:t>
      </w:r>
      <w:r>
        <w:rPr>
          <w:spacing w:val="21"/>
          <w:sz w:val="20"/>
        </w:rPr>
        <w:t xml:space="preserve"> </w:t>
      </w:r>
      <w:r>
        <w:rPr>
          <w:sz w:val="20"/>
        </w:rPr>
        <w:t xml:space="preserve">основных</w:t>
      </w:r>
      <w:r>
        <w:rPr>
          <w:spacing w:val="19"/>
          <w:sz w:val="20"/>
        </w:rPr>
        <w:t xml:space="preserve"> </w:t>
      </w:r>
      <w:r>
        <w:rPr>
          <w:sz w:val="20"/>
        </w:rPr>
        <w:t xml:space="preserve">направлений</w:t>
      </w:r>
      <w:r>
        <w:rPr>
          <w:spacing w:val="22"/>
          <w:sz w:val="20"/>
        </w:rPr>
        <w:t xml:space="preserve"> </w:t>
      </w:r>
      <w:r>
        <w:rPr>
          <w:sz w:val="20"/>
        </w:rPr>
        <w:t xml:space="preserve">внутренней</w:t>
      </w:r>
      <w:r>
        <w:rPr>
          <w:spacing w:val="21"/>
          <w:sz w:val="20"/>
        </w:rPr>
        <w:t xml:space="preserve"> </w:t>
      </w:r>
      <w:r>
        <w:rPr>
          <w:spacing w:val="-2"/>
          <w:sz w:val="20"/>
        </w:rPr>
        <w:t xml:space="preserve">политики</w:t>
      </w:r>
      <w:r/>
    </w:p>
    <w:p>
      <w:pPr>
        <w:pStyle w:val="1699"/>
        <w:numPr>
          <w:ilvl w:val="0"/>
          <w:numId w:val="89"/>
        </w:numPr>
        <w:ind w:left="2063" w:right="0" w:hanging="223"/>
        <w:jc w:val="left"/>
        <w:spacing w:before="10" w:after="0" w:line="240" w:lineRule="auto"/>
        <w:tabs>
          <w:tab w:val="left" w:pos="2063" w:leader="none"/>
        </w:tabs>
        <w:rPr>
          <w:sz w:val="20"/>
        </w:rPr>
      </w:pPr>
      <w:r>
        <w:rPr>
          <w:sz w:val="20"/>
        </w:rPr>
        <w:t xml:space="preserve">разработка</w:t>
      </w:r>
      <w:r>
        <w:rPr>
          <w:spacing w:val="14"/>
          <w:sz w:val="20"/>
        </w:rPr>
        <w:t xml:space="preserve"> </w:t>
      </w:r>
      <w:r>
        <w:rPr>
          <w:sz w:val="20"/>
        </w:rPr>
        <w:t xml:space="preserve">и</w:t>
      </w:r>
      <w:r>
        <w:rPr>
          <w:spacing w:val="14"/>
          <w:sz w:val="20"/>
        </w:rPr>
        <w:t xml:space="preserve"> </w:t>
      </w:r>
      <w:r>
        <w:rPr>
          <w:sz w:val="20"/>
        </w:rPr>
        <w:t xml:space="preserve">принятие</w:t>
      </w:r>
      <w:r>
        <w:rPr>
          <w:spacing w:val="8"/>
          <w:sz w:val="20"/>
        </w:rPr>
        <w:t xml:space="preserve"> </w:t>
      </w:r>
      <w:r>
        <w:rPr>
          <w:spacing w:val="-2"/>
          <w:sz w:val="20"/>
        </w:rPr>
        <w:t xml:space="preserve">законов</w:t>
      </w:r>
      <w:r/>
    </w:p>
    <w:p>
      <w:pPr>
        <w:pStyle w:val="1699"/>
        <w:numPr>
          <w:ilvl w:val="0"/>
          <w:numId w:val="89"/>
        </w:numPr>
        <w:ind w:left="2063" w:right="0" w:hanging="223"/>
        <w:jc w:val="left"/>
        <w:spacing w:before="10" w:after="0" w:line="240" w:lineRule="auto"/>
        <w:tabs>
          <w:tab w:val="left" w:pos="2063" w:leader="none"/>
        </w:tabs>
        <w:rPr>
          <w:sz w:val="20"/>
        </w:rPr>
      </w:pPr>
      <w:r>
        <w:rPr>
          <w:sz w:val="20"/>
        </w:rPr>
        <w:t xml:space="preserve">управление</w:t>
      </w:r>
      <w:r>
        <w:rPr>
          <w:spacing w:val="18"/>
          <w:sz w:val="20"/>
        </w:rPr>
        <w:t xml:space="preserve"> </w:t>
      </w:r>
      <w:r>
        <w:rPr>
          <w:sz w:val="20"/>
        </w:rPr>
        <w:t xml:space="preserve">федеральной</w:t>
      </w:r>
      <w:r>
        <w:rPr>
          <w:spacing w:val="28"/>
          <w:sz w:val="20"/>
        </w:rPr>
        <w:t xml:space="preserve"> </w:t>
      </w:r>
      <w:r>
        <w:rPr>
          <w:spacing w:val="-2"/>
          <w:sz w:val="20"/>
        </w:rPr>
        <w:t xml:space="preserve">собственностью</w:t>
      </w:r>
      <w:r/>
    </w:p>
    <w:p>
      <w:pPr>
        <w:pStyle w:val="1699"/>
        <w:numPr>
          <w:ilvl w:val="0"/>
          <w:numId w:val="89"/>
        </w:numPr>
        <w:ind w:left="2063" w:right="0" w:hanging="223"/>
        <w:jc w:val="left"/>
        <w:spacing w:before="5" w:after="0" w:line="240" w:lineRule="auto"/>
        <w:tabs>
          <w:tab w:val="left" w:pos="2063" w:leader="none"/>
        </w:tabs>
        <w:rPr>
          <w:sz w:val="20"/>
        </w:rPr>
      </w:pPr>
      <w:r>
        <w:rPr>
          <w:sz w:val="20"/>
        </w:rPr>
        <w:t xml:space="preserve">разработка</w:t>
      </w:r>
      <w:r>
        <w:rPr>
          <w:spacing w:val="16"/>
          <w:sz w:val="20"/>
        </w:rPr>
        <w:t xml:space="preserve"> </w:t>
      </w:r>
      <w:r>
        <w:rPr>
          <w:sz w:val="20"/>
        </w:rPr>
        <w:t xml:space="preserve">и</w:t>
      </w:r>
      <w:r>
        <w:rPr>
          <w:spacing w:val="17"/>
          <w:sz w:val="20"/>
        </w:rPr>
        <w:t xml:space="preserve"> </w:t>
      </w:r>
      <w:r>
        <w:rPr>
          <w:sz w:val="20"/>
        </w:rPr>
        <w:t xml:space="preserve">исполнение</w:t>
      </w:r>
      <w:r>
        <w:rPr>
          <w:spacing w:val="10"/>
          <w:sz w:val="20"/>
        </w:rPr>
        <w:t xml:space="preserve"> </w:t>
      </w:r>
      <w:r>
        <w:rPr>
          <w:sz w:val="20"/>
        </w:rPr>
        <w:t xml:space="preserve">бюджета</w:t>
      </w:r>
      <w:r>
        <w:rPr>
          <w:spacing w:val="16"/>
          <w:sz w:val="20"/>
        </w:rPr>
        <w:t xml:space="preserve"> </w:t>
      </w:r>
      <w:r>
        <w:rPr>
          <w:spacing w:val="-5"/>
          <w:sz w:val="20"/>
        </w:rPr>
        <w:t xml:space="preserve">РФ</w:t>
      </w:r>
      <w:r/>
    </w:p>
    <w:p>
      <w:pPr>
        <w:pStyle w:val="1699"/>
        <w:numPr>
          <w:ilvl w:val="1"/>
          <w:numId w:val="102"/>
        </w:numPr>
        <w:ind w:left="2515" w:right="0" w:hanging="339"/>
        <w:jc w:val="left"/>
        <w:spacing w:before="20" w:after="0" w:line="240" w:lineRule="auto"/>
        <w:tabs>
          <w:tab w:val="left" w:pos="2515" w:leader="none"/>
        </w:tabs>
        <w:rPr>
          <w:b/>
          <w:sz w:val="20"/>
        </w:rPr>
      </w:pPr>
      <w:r>
        <w:rPr>
          <w:b/>
          <w:sz w:val="20"/>
        </w:rPr>
        <w:t xml:space="preserve">Исполнительную</w:t>
      </w:r>
      <w:r>
        <w:rPr>
          <w:b/>
          <w:spacing w:val="21"/>
          <w:sz w:val="20"/>
        </w:rPr>
        <w:t xml:space="preserve"> </w:t>
      </w:r>
      <w:r>
        <w:rPr>
          <w:b/>
          <w:sz w:val="20"/>
        </w:rPr>
        <w:t xml:space="preserve">власть</w:t>
      </w:r>
      <w:r>
        <w:rPr>
          <w:b/>
          <w:spacing w:val="15"/>
          <w:sz w:val="20"/>
        </w:rPr>
        <w:t xml:space="preserve"> </w:t>
      </w:r>
      <w:r>
        <w:rPr>
          <w:b/>
          <w:sz w:val="20"/>
        </w:rPr>
        <w:t xml:space="preserve">в</w:t>
      </w:r>
      <w:r>
        <w:rPr>
          <w:b/>
          <w:spacing w:val="18"/>
          <w:sz w:val="20"/>
        </w:rPr>
        <w:t xml:space="preserve"> </w:t>
      </w:r>
      <w:r>
        <w:rPr>
          <w:b/>
          <w:sz w:val="20"/>
        </w:rPr>
        <w:t xml:space="preserve">Российской</w:t>
      </w:r>
      <w:r>
        <w:rPr>
          <w:b/>
          <w:spacing w:val="28"/>
          <w:sz w:val="20"/>
        </w:rPr>
        <w:t xml:space="preserve"> </w:t>
      </w:r>
      <w:r>
        <w:rPr>
          <w:b/>
          <w:sz w:val="20"/>
        </w:rPr>
        <w:t xml:space="preserve">Федерации</w:t>
      </w:r>
      <w:r>
        <w:rPr>
          <w:b/>
          <w:spacing w:val="21"/>
          <w:sz w:val="20"/>
        </w:rPr>
        <w:t xml:space="preserve"> </w:t>
      </w:r>
      <w:r>
        <w:rPr>
          <w:b/>
          <w:spacing w:val="-2"/>
          <w:sz w:val="20"/>
        </w:rPr>
        <w:t xml:space="preserve">осуществляет</w:t>
      </w:r>
      <w:r/>
    </w:p>
    <w:p>
      <w:pPr>
        <w:jc w:val="left"/>
        <w:spacing w:after="0" w:line="240" w:lineRule="auto"/>
        <w:rPr>
          <w:sz w:val="20"/>
        </w:rPr>
        <w:sectPr>
          <w:footnotePr/>
          <w:endnotePr/>
          <w:type w:val="nextPage"/>
          <w:pgSz w:w="12240" w:h="15840" w:orient="portrait"/>
          <w:pgMar w:top="460" w:right="0" w:bottom="840" w:left="900" w:header="0" w:footer="659" w:gutter="0"/>
          <w:cols w:num="1" w:sep="0" w:space="1701" w:equalWidth="1"/>
          <w:docGrid w:linePitch="360"/>
        </w:sectPr>
      </w:pPr>
      <w:r>
        <w:rPr>
          <w:sz w:val="20"/>
        </w:rPr>
      </w:r>
      <w:r/>
    </w:p>
    <w:p>
      <w:pPr>
        <w:pStyle w:val="1699"/>
        <w:numPr>
          <w:ilvl w:val="0"/>
          <w:numId w:val="88"/>
        </w:numPr>
        <w:ind w:left="2063" w:right="0" w:hanging="223"/>
        <w:jc w:val="left"/>
        <w:spacing w:before="73" w:after="0" w:line="240" w:lineRule="auto"/>
        <w:tabs>
          <w:tab w:val="left" w:pos="2063" w:leader="none"/>
        </w:tabs>
        <w:rPr>
          <w:sz w:val="20"/>
        </w:rPr>
      </w:pPr>
      <w:r>
        <w:rPr>
          <w:sz w:val="20"/>
        </w:rPr>
        <w:t xml:space="preserve">Государственная</w:t>
      </w:r>
      <w:r>
        <w:rPr>
          <w:spacing w:val="28"/>
          <w:sz w:val="20"/>
        </w:rPr>
        <w:t xml:space="preserve"> </w:t>
      </w:r>
      <w:r>
        <w:rPr>
          <w:spacing w:val="-4"/>
          <w:sz w:val="20"/>
        </w:rPr>
        <w:t xml:space="preserve">Дума</w:t>
      </w:r>
      <w:r/>
    </w:p>
    <w:p>
      <w:pPr>
        <w:pStyle w:val="1699"/>
        <w:numPr>
          <w:ilvl w:val="0"/>
          <w:numId w:val="88"/>
        </w:numPr>
        <w:ind w:left="2063" w:right="0" w:hanging="223"/>
        <w:jc w:val="left"/>
        <w:spacing w:before="10" w:after="0" w:line="240" w:lineRule="auto"/>
        <w:tabs>
          <w:tab w:val="left" w:pos="2063" w:leader="none"/>
        </w:tabs>
        <w:rPr>
          <w:sz w:val="20"/>
        </w:rPr>
      </w:pPr>
      <w:r>
        <w:rPr>
          <w:sz w:val="20"/>
        </w:rPr>
        <w:t xml:space="preserve">Правительство</w:t>
      </w:r>
      <w:r>
        <w:rPr>
          <w:spacing w:val="20"/>
          <w:sz w:val="20"/>
        </w:rPr>
        <w:t xml:space="preserve"> </w:t>
      </w:r>
      <w:r>
        <w:rPr>
          <w:spacing w:val="-5"/>
          <w:sz w:val="20"/>
        </w:rPr>
        <w:t xml:space="preserve">РФ</w:t>
      </w:r>
      <w:r/>
    </w:p>
    <w:p>
      <w:pPr>
        <w:pStyle w:val="1699"/>
        <w:numPr>
          <w:ilvl w:val="0"/>
          <w:numId w:val="88"/>
        </w:numPr>
        <w:ind w:left="2063" w:right="0" w:hanging="223"/>
        <w:jc w:val="left"/>
        <w:spacing w:before="5" w:after="0" w:line="240" w:lineRule="auto"/>
        <w:tabs>
          <w:tab w:val="left" w:pos="2063" w:leader="none"/>
        </w:tabs>
        <w:rPr>
          <w:sz w:val="20"/>
        </w:rPr>
      </w:pPr>
      <w:r>
        <w:rPr>
          <w:spacing w:val="-4"/>
          <w:sz w:val="20"/>
        </w:rPr>
        <w:t xml:space="preserve">Совет</w:t>
      </w:r>
      <w:r>
        <w:rPr>
          <w:spacing w:val="-3"/>
          <w:sz w:val="20"/>
        </w:rPr>
        <w:t xml:space="preserve"> </w:t>
      </w:r>
      <w:r>
        <w:rPr>
          <w:spacing w:val="-2"/>
          <w:sz w:val="20"/>
        </w:rPr>
        <w:t xml:space="preserve">Федерации</w:t>
      </w:r>
      <w:r/>
    </w:p>
    <w:p>
      <w:pPr>
        <w:pStyle w:val="1699"/>
        <w:numPr>
          <w:ilvl w:val="0"/>
          <w:numId w:val="88"/>
        </w:numPr>
        <w:ind w:left="2063" w:right="0" w:hanging="223"/>
        <w:jc w:val="left"/>
        <w:spacing w:before="10" w:after="0" w:line="240" w:lineRule="auto"/>
        <w:tabs>
          <w:tab w:val="left" w:pos="2063" w:leader="none"/>
        </w:tabs>
        <w:rPr>
          <w:sz w:val="20"/>
        </w:rPr>
      </w:pPr>
      <w:r>
        <w:rPr>
          <w:sz w:val="20"/>
        </w:rPr>
        <w:t xml:space="preserve">Общественная</w:t>
      </w:r>
      <w:r>
        <w:rPr>
          <w:spacing w:val="21"/>
          <w:sz w:val="20"/>
        </w:rPr>
        <w:t xml:space="preserve"> </w:t>
      </w:r>
      <w:r>
        <w:rPr>
          <w:spacing w:val="-2"/>
          <w:sz w:val="20"/>
        </w:rPr>
        <w:t xml:space="preserve">палата</w:t>
      </w:r>
      <w:r/>
    </w:p>
    <w:p>
      <w:pPr>
        <w:pStyle w:val="1699"/>
        <w:numPr>
          <w:ilvl w:val="1"/>
          <w:numId w:val="102"/>
        </w:numPr>
        <w:ind w:left="2517" w:right="1058" w:hanging="341"/>
        <w:jc w:val="left"/>
        <w:spacing w:before="20" w:after="0" w:line="244" w:lineRule="auto"/>
        <w:tabs>
          <w:tab w:val="left" w:pos="2515" w:leader="none"/>
          <w:tab w:val="left" w:pos="2517" w:leader="none"/>
        </w:tabs>
        <w:rPr>
          <w:b/>
          <w:sz w:val="20"/>
        </w:rPr>
      </w:pPr>
      <w:r>
        <w:rPr>
          <w:b/>
          <w:sz w:val="20"/>
        </w:rPr>
        <w:t xml:space="preserve">Конституция</w:t>
      </w:r>
      <w:r>
        <w:rPr>
          <w:b/>
          <w:spacing w:val="40"/>
          <w:sz w:val="20"/>
        </w:rPr>
        <w:t xml:space="preserve"> </w:t>
      </w:r>
      <w:r>
        <w:rPr>
          <w:b/>
          <w:sz w:val="20"/>
        </w:rPr>
        <w:t xml:space="preserve">РФ</w:t>
      </w:r>
      <w:r>
        <w:rPr>
          <w:b/>
          <w:spacing w:val="40"/>
          <w:sz w:val="20"/>
        </w:rPr>
        <w:t xml:space="preserve"> </w:t>
      </w:r>
      <w:r>
        <w:rPr>
          <w:b/>
          <w:sz w:val="20"/>
        </w:rPr>
        <w:t xml:space="preserve">провозглашает</w:t>
      </w:r>
      <w:r>
        <w:rPr>
          <w:b/>
          <w:spacing w:val="40"/>
          <w:sz w:val="20"/>
        </w:rPr>
        <w:t xml:space="preserve"> </w:t>
      </w:r>
      <w:r>
        <w:rPr>
          <w:b/>
          <w:sz w:val="20"/>
        </w:rPr>
        <w:t xml:space="preserve">нашу</w:t>
      </w:r>
      <w:r>
        <w:rPr>
          <w:b/>
          <w:spacing w:val="40"/>
          <w:sz w:val="20"/>
        </w:rPr>
        <w:t xml:space="preserve"> </w:t>
      </w:r>
      <w:r>
        <w:rPr>
          <w:b/>
          <w:sz w:val="20"/>
        </w:rPr>
        <w:t xml:space="preserve">страну</w:t>
      </w:r>
      <w:r>
        <w:rPr>
          <w:b/>
          <w:spacing w:val="40"/>
          <w:sz w:val="20"/>
        </w:rPr>
        <w:t xml:space="preserve"> </w:t>
      </w:r>
      <w:r>
        <w:rPr>
          <w:b/>
          <w:sz w:val="20"/>
        </w:rPr>
        <w:t xml:space="preserve">социальным</w:t>
      </w:r>
      <w:r>
        <w:rPr>
          <w:b/>
          <w:spacing w:val="40"/>
          <w:sz w:val="20"/>
        </w:rPr>
        <w:t xml:space="preserve"> </w:t>
      </w:r>
      <w:r>
        <w:rPr>
          <w:b/>
          <w:sz w:val="20"/>
        </w:rPr>
        <w:t xml:space="preserve">государством.</w:t>
      </w:r>
      <w:r>
        <w:rPr>
          <w:b/>
          <w:spacing w:val="40"/>
          <w:sz w:val="20"/>
        </w:rPr>
        <w:t xml:space="preserve"> </w:t>
      </w:r>
      <w:r>
        <w:rPr>
          <w:b/>
          <w:sz w:val="20"/>
        </w:rPr>
        <w:t xml:space="preserve">Это означает, что</w:t>
      </w:r>
      <w:r/>
    </w:p>
    <w:p>
      <w:pPr>
        <w:pStyle w:val="1699"/>
        <w:numPr>
          <w:ilvl w:val="0"/>
          <w:numId w:val="87"/>
        </w:numPr>
        <w:ind w:left="2063" w:right="0" w:hanging="223"/>
        <w:jc w:val="left"/>
        <w:spacing w:before="0" w:after="0" w:line="222" w:lineRule="exact"/>
        <w:tabs>
          <w:tab w:val="left" w:pos="2063" w:leader="none"/>
        </w:tabs>
        <w:rPr>
          <w:sz w:val="20"/>
        </w:rPr>
      </w:pPr>
      <w:r>
        <w:rPr>
          <w:sz w:val="20"/>
        </w:rPr>
        <w:t xml:space="preserve">политика</w:t>
      </w:r>
      <w:r>
        <w:rPr>
          <w:spacing w:val="14"/>
          <w:sz w:val="20"/>
        </w:rPr>
        <w:t xml:space="preserve"> </w:t>
      </w:r>
      <w:r>
        <w:rPr>
          <w:sz w:val="20"/>
        </w:rPr>
        <w:t xml:space="preserve">государства</w:t>
      </w:r>
      <w:r>
        <w:rPr>
          <w:spacing w:val="14"/>
          <w:sz w:val="20"/>
        </w:rPr>
        <w:t xml:space="preserve"> </w:t>
      </w:r>
      <w:r>
        <w:rPr>
          <w:sz w:val="20"/>
        </w:rPr>
        <w:t xml:space="preserve">направлена</w:t>
      </w:r>
      <w:r>
        <w:rPr>
          <w:spacing w:val="15"/>
          <w:sz w:val="20"/>
        </w:rPr>
        <w:t xml:space="preserve"> </w:t>
      </w:r>
      <w:r>
        <w:rPr>
          <w:sz w:val="20"/>
        </w:rPr>
        <w:t xml:space="preserve">на</w:t>
      </w:r>
      <w:r>
        <w:rPr>
          <w:spacing w:val="21"/>
          <w:sz w:val="20"/>
        </w:rPr>
        <w:t xml:space="preserve"> </w:t>
      </w:r>
      <w:r>
        <w:rPr>
          <w:sz w:val="20"/>
        </w:rPr>
        <w:t xml:space="preserve">создание</w:t>
      </w:r>
      <w:r>
        <w:rPr>
          <w:spacing w:val="14"/>
          <w:sz w:val="20"/>
        </w:rPr>
        <w:t xml:space="preserve"> </w:t>
      </w:r>
      <w:r>
        <w:rPr>
          <w:sz w:val="20"/>
        </w:rPr>
        <w:t xml:space="preserve">условий,</w:t>
      </w:r>
      <w:r>
        <w:rPr>
          <w:spacing w:val="23"/>
          <w:sz w:val="20"/>
        </w:rPr>
        <w:t xml:space="preserve"> </w:t>
      </w:r>
      <w:r>
        <w:rPr>
          <w:spacing w:val="-2"/>
          <w:sz w:val="20"/>
        </w:rPr>
        <w:t xml:space="preserve">обеспечивающих</w:t>
      </w:r>
      <w:r/>
    </w:p>
    <w:p>
      <w:pPr>
        <w:ind w:left="1485" w:right="0" w:firstLine="0"/>
        <w:jc w:val="left"/>
        <w:spacing w:before="106"/>
        <w:rPr>
          <w:sz w:val="20"/>
        </w:rPr>
      </w:pPr>
      <w:r>
        <w:rPr>
          <w:sz w:val="20"/>
        </w:rPr>
        <w:t xml:space="preserve">достойную</w:t>
      </w:r>
      <w:r>
        <w:rPr>
          <w:spacing w:val="18"/>
          <w:sz w:val="20"/>
        </w:rPr>
        <w:t xml:space="preserve"> </w:t>
      </w:r>
      <w:r>
        <w:rPr>
          <w:sz w:val="20"/>
        </w:rPr>
        <w:t xml:space="preserve">жизнь</w:t>
      </w:r>
      <w:r>
        <w:rPr>
          <w:spacing w:val="15"/>
          <w:sz w:val="20"/>
        </w:rPr>
        <w:t xml:space="preserve"> </w:t>
      </w:r>
      <w:r>
        <w:rPr>
          <w:spacing w:val="-2"/>
          <w:sz w:val="20"/>
        </w:rPr>
        <w:t xml:space="preserve">человека</w:t>
      </w:r>
      <w:r/>
    </w:p>
    <w:p>
      <w:pPr>
        <w:pStyle w:val="1699"/>
        <w:numPr>
          <w:ilvl w:val="0"/>
          <w:numId w:val="87"/>
        </w:numPr>
        <w:ind w:left="2063" w:right="0" w:hanging="223"/>
        <w:jc w:val="left"/>
        <w:spacing w:before="5" w:after="0" w:line="240" w:lineRule="auto"/>
        <w:tabs>
          <w:tab w:val="left" w:pos="2063" w:leader="none"/>
        </w:tabs>
        <w:rPr>
          <w:sz w:val="20"/>
        </w:rPr>
      </w:pPr>
      <w:r>
        <w:rPr>
          <w:sz w:val="20"/>
        </w:rPr>
        <w:t xml:space="preserve">народы,</w:t>
      </w:r>
      <w:r>
        <w:rPr>
          <w:spacing w:val="16"/>
          <w:sz w:val="20"/>
        </w:rPr>
        <w:t xml:space="preserve"> </w:t>
      </w:r>
      <w:r>
        <w:rPr>
          <w:sz w:val="20"/>
        </w:rPr>
        <w:t xml:space="preserve">проживающие</w:t>
      </w:r>
      <w:r>
        <w:rPr>
          <w:spacing w:val="8"/>
          <w:sz w:val="20"/>
        </w:rPr>
        <w:t xml:space="preserve"> </w:t>
      </w:r>
      <w:r>
        <w:rPr>
          <w:sz w:val="20"/>
        </w:rPr>
        <w:t xml:space="preserve">на</w:t>
      </w:r>
      <w:r>
        <w:rPr>
          <w:spacing w:val="14"/>
          <w:sz w:val="20"/>
        </w:rPr>
        <w:t xml:space="preserve"> </w:t>
      </w:r>
      <w:r>
        <w:rPr>
          <w:sz w:val="20"/>
        </w:rPr>
        <w:t xml:space="preserve">территории</w:t>
      </w:r>
      <w:r>
        <w:rPr>
          <w:spacing w:val="15"/>
          <w:sz w:val="20"/>
        </w:rPr>
        <w:t xml:space="preserve"> </w:t>
      </w:r>
      <w:r>
        <w:rPr>
          <w:sz w:val="20"/>
        </w:rPr>
        <w:t xml:space="preserve">РФ,</w:t>
      </w:r>
      <w:r>
        <w:rPr>
          <w:spacing w:val="16"/>
          <w:sz w:val="20"/>
        </w:rPr>
        <w:t xml:space="preserve"> </w:t>
      </w:r>
      <w:r>
        <w:rPr>
          <w:sz w:val="20"/>
        </w:rPr>
        <w:t xml:space="preserve">имеют</w:t>
      </w:r>
      <w:r>
        <w:rPr>
          <w:spacing w:val="22"/>
          <w:sz w:val="20"/>
        </w:rPr>
        <w:t xml:space="preserve"> </w:t>
      </w:r>
      <w:r>
        <w:rPr>
          <w:sz w:val="20"/>
        </w:rPr>
        <w:t xml:space="preserve">равные</w:t>
      </w:r>
      <w:r>
        <w:rPr>
          <w:spacing w:val="14"/>
          <w:sz w:val="20"/>
        </w:rPr>
        <w:t xml:space="preserve"> </w:t>
      </w:r>
      <w:r>
        <w:rPr>
          <w:spacing w:val="-2"/>
          <w:sz w:val="20"/>
        </w:rPr>
        <w:t xml:space="preserve">права</w:t>
      </w:r>
      <w:r/>
    </w:p>
    <w:p>
      <w:pPr>
        <w:pStyle w:val="1699"/>
        <w:numPr>
          <w:ilvl w:val="0"/>
          <w:numId w:val="87"/>
        </w:numPr>
        <w:ind w:left="2063" w:right="0" w:hanging="223"/>
        <w:jc w:val="left"/>
        <w:spacing w:before="10" w:after="0" w:line="240" w:lineRule="auto"/>
        <w:tabs>
          <w:tab w:val="left" w:pos="2063" w:leader="none"/>
        </w:tabs>
        <w:rPr>
          <w:sz w:val="20"/>
        </w:rPr>
      </w:pPr>
      <w:r>
        <w:rPr>
          <w:sz w:val="20"/>
        </w:rPr>
        <w:t xml:space="preserve">власть</w:t>
      </w:r>
      <w:r>
        <w:rPr>
          <w:spacing w:val="16"/>
          <w:sz w:val="20"/>
        </w:rPr>
        <w:t xml:space="preserve"> </w:t>
      </w:r>
      <w:r>
        <w:rPr>
          <w:sz w:val="20"/>
        </w:rPr>
        <w:t xml:space="preserve">осуществляется</w:t>
      </w:r>
      <w:r>
        <w:rPr>
          <w:spacing w:val="15"/>
          <w:sz w:val="20"/>
        </w:rPr>
        <w:t xml:space="preserve"> </w:t>
      </w:r>
      <w:r>
        <w:rPr>
          <w:sz w:val="20"/>
        </w:rPr>
        <w:t xml:space="preserve">на</w:t>
      </w:r>
      <w:r>
        <w:rPr>
          <w:spacing w:val="14"/>
          <w:sz w:val="20"/>
        </w:rPr>
        <w:t xml:space="preserve"> </w:t>
      </w:r>
      <w:r>
        <w:rPr>
          <w:sz w:val="20"/>
        </w:rPr>
        <w:t xml:space="preserve">основе</w:t>
      </w:r>
      <w:r>
        <w:rPr>
          <w:spacing w:val="8"/>
          <w:sz w:val="20"/>
        </w:rPr>
        <w:t xml:space="preserve"> </w:t>
      </w:r>
      <w:r>
        <w:rPr>
          <w:sz w:val="20"/>
        </w:rPr>
        <w:t xml:space="preserve">разделения</w:t>
      </w:r>
      <w:r>
        <w:rPr>
          <w:spacing w:val="15"/>
          <w:sz w:val="20"/>
        </w:rPr>
        <w:t xml:space="preserve"> </w:t>
      </w:r>
      <w:r>
        <w:rPr>
          <w:sz w:val="20"/>
        </w:rPr>
        <w:t xml:space="preserve">на</w:t>
      </w:r>
      <w:r>
        <w:rPr>
          <w:spacing w:val="14"/>
          <w:sz w:val="20"/>
        </w:rPr>
        <w:t xml:space="preserve"> </w:t>
      </w:r>
      <w:r>
        <w:rPr>
          <w:spacing w:val="-2"/>
          <w:sz w:val="20"/>
        </w:rPr>
        <w:t xml:space="preserve">законодательную,</w:t>
      </w:r>
      <w:r/>
    </w:p>
    <w:p>
      <w:pPr>
        <w:ind w:left="1485" w:right="0" w:firstLine="0"/>
        <w:jc w:val="left"/>
        <w:spacing w:before="101"/>
        <w:rPr>
          <w:sz w:val="20"/>
        </w:rPr>
      </w:pPr>
      <w:r>
        <w:rPr>
          <w:sz w:val="20"/>
        </w:rPr>
        <w:t xml:space="preserve">исполнительную</w:t>
      </w:r>
      <w:r>
        <w:rPr>
          <w:spacing w:val="15"/>
          <w:sz w:val="20"/>
        </w:rPr>
        <w:t xml:space="preserve"> </w:t>
      </w:r>
      <w:r>
        <w:rPr>
          <w:sz w:val="20"/>
        </w:rPr>
        <w:t xml:space="preserve">и</w:t>
      </w:r>
      <w:r>
        <w:rPr>
          <w:spacing w:val="22"/>
          <w:sz w:val="20"/>
        </w:rPr>
        <w:t xml:space="preserve"> </w:t>
      </w:r>
      <w:r>
        <w:rPr>
          <w:sz w:val="20"/>
        </w:rPr>
        <w:t xml:space="preserve">судебную</w:t>
      </w:r>
      <w:r>
        <w:rPr>
          <w:spacing w:val="16"/>
          <w:sz w:val="20"/>
        </w:rPr>
        <w:t xml:space="preserve"> </w:t>
      </w:r>
      <w:r>
        <w:rPr>
          <w:spacing w:val="-4"/>
          <w:sz w:val="20"/>
        </w:rPr>
        <w:t xml:space="preserve">ветви</w:t>
      </w:r>
      <w:r/>
    </w:p>
    <w:p>
      <w:pPr>
        <w:pStyle w:val="1699"/>
        <w:numPr>
          <w:ilvl w:val="0"/>
          <w:numId w:val="87"/>
        </w:numPr>
        <w:ind w:left="2063" w:right="0" w:hanging="223"/>
        <w:jc w:val="left"/>
        <w:spacing w:before="6" w:after="0" w:line="240" w:lineRule="auto"/>
        <w:tabs>
          <w:tab w:val="left" w:pos="2063" w:leader="none"/>
        </w:tabs>
        <w:rPr>
          <w:sz w:val="20"/>
        </w:rPr>
      </w:pPr>
      <w:r>
        <w:rPr>
          <w:spacing w:val="-2"/>
          <w:sz w:val="20"/>
        </w:rPr>
        <w:t xml:space="preserve">человек, его</w:t>
      </w:r>
      <w:r>
        <w:rPr>
          <w:spacing w:val="-10"/>
          <w:sz w:val="20"/>
        </w:rPr>
        <w:t xml:space="preserve"> </w:t>
      </w:r>
      <w:r>
        <w:rPr>
          <w:spacing w:val="-2"/>
          <w:sz w:val="20"/>
        </w:rPr>
        <w:t xml:space="preserve">права</w:t>
      </w:r>
      <w:r>
        <w:rPr>
          <w:spacing w:val="-8"/>
          <w:sz w:val="20"/>
        </w:rPr>
        <w:t xml:space="preserve"> </w:t>
      </w:r>
      <w:r>
        <w:rPr>
          <w:spacing w:val="-2"/>
          <w:sz w:val="20"/>
        </w:rPr>
        <w:t xml:space="preserve">и</w:t>
      </w:r>
      <w:r>
        <w:rPr>
          <w:spacing w:val="-3"/>
          <w:sz w:val="20"/>
        </w:rPr>
        <w:t xml:space="preserve"> </w:t>
      </w:r>
      <w:r>
        <w:rPr>
          <w:spacing w:val="-2"/>
          <w:sz w:val="20"/>
        </w:rPr>
        <w:t xml:space="preserve">свободы</w:t>
      </w:r>
      <w:r>
        <w:rPr>
          <w:spacing w:val="-3"/>
          <w:sz w:val="20"/>
        </w:rPr>
        <w:t xml:space="preserve"> </w:t>
      </w:r>
      <w:r>
        <w:rPr>
          <w:spacing w:val="-2"/>
          <w:sz w:val="20"/>
        </w:rPr>
        <w:t xml:space="preserve">признаются</w:t>
      </w:r>
      <w:r>
        <w:rPr>
          <w:spacing w:val="-7"/>
          <w:sz w:val="20"/>
        </w:rPr>
        <w:t xml:space="preserve"> </w:t>
      </w:r>
      <w:r>
        <w:rPr>
          <w:spacing w:val="-2"/>
          <w:sz w:val="20"/>
        </w:rPr>
        <w:t xml:space="preserve">высшей</w:t>
      </w:r>
      <w:r>
        <w:rPr>
          <w:spacing w:val="-7"/>
          <w:sz w:val="20"/>
        </w:rPr>
        <w:t xml:space="preserve"> </w:t>
      </w:r>
      <w:r>
        <w:rPr>
          <w:spacing w:val="-2"/>
          <w:sz w:val="20"/>
        </w:rPr>
        <w:t xml:space="preserve">ценностью</w:t>
      </w:r>
      <w:r/>
    </w:p>
    <w:p>
      <w:pPr>
        <w:pStyle w:val="1699"/>
        <w:numPr>
          <w:ilvl w:val="1"/>
          <w:numId w:val="102"/>
        </w:numPr>
        <w:ind w:left="2517" w:right="1057" w:hanging="341"/>
        <w:jc w:val="both"/>
        <w:spacing w:before="19" w:after="0" w:line="247" w:lineRule="auto"/>
        <w:tabs>
          <w:tab w:val="left" w:pos="2515" w:leader="none"/>
          <w:tab w:val="left" w:pos="2517" w:leader="none"/>
        </w:tabs>
        <w:rPr>
          <w:b/>
          <w:sz w:val="20"/>
        </w:rPr>
      </w:pPr>
      <w:r>
        <w:rPr>
          <w:b/>
          <w:sz w:val="20"/>
        </w:rPr>
        <w:t xml:space="preserve">Гражданин</w:t>
      </w:r>
      <w:r>
        <w:rPr>
          <w:b/>
          <w:sz w:val="20"/>
        </w:rPr>
        <w:t xml:space="preserve"> К.</w:t>
      </w:r>
      <w:r>
        <w:rPr>
          <w:b/>
          <w:sz w:val="20"/>
        </w:rPr>
        <w:t xml:space="preserve"> подарил</w:t>
      </w:r>
      <w:r>
        <w:rPr>
          <w:b/>
          <w:sz w:val="20"/>
        </w:rPr>
        <w:t xml:space="preserve"> сыну</w:t>
      </w:r>
      <w:r>
        <w:rPr>
          <w:b/>
          <w:sz w:val="20"/>
        </w:rPr>
        <w:t xml:space="preserve"> на</w:t>
      </w:r>
      <w:r>
        <w:rPr>
          <w:b/>
          <w:sz w:val="20"/>
        </w:rPr>
        <w:t xml:space="preserve"> день</w:t>
      </w:r>
      <w:r>
        <w:rPr>
          <w:b/>
          <w:sz w:val="20"/>
        </w:rPr>
        <w:t xml:space="preserve"> рождения</w:t>
      </w:r>
      <w:r>
        <w:rPr>
          <w:b/>
          <w:sz w:val="20"/>
        </w:rPr>
        <w:t xml:space="preserve"> свой</w:t>
      </w:r>
      <w:r>
        <w:rPr>
          <w:b/>
          <w:sz w:val="20"/>
        </w:rPr>
        <w:t xml:space="preserve"> автомобиль.</w:t>
      </w:r>
      <w:r>
        <w:rPr>
          <w:b/>
          <w:sz w:val="20"/>
        </w:rPr>
        <w:t xml:space="preserve"> Этот</w:t>
      </w:r>
      <w:r>
        <w:rPr>
          <w:b/>
          <w:sz w:val="20"/>
        </w:rPr>
        <w:t xml:space="preserve"> пример, прежде</w:t>
      </w:r>
      <w:r>
        <w:rPr>
          <w:b/>
          <w:spacing w:val="-9"/>
          <w:sz w:val="20"/>
        </w:rPr>
        <w:t xml:space="preserve"> </w:t>
      </w:r>
      <w:r>
        <w:rPr>
          <w:b/>
          <w:sz w:val="20"/>
        </w:rPr>
        <w:t xml:space="preserve">всего,</w:t>
      </w:r>
      <w:r>
        <w:rPr>
          <w:b/>
          <w:spacing w:val="-5"/>
          <w:sz w:val="20"/>
        </w:rPr>
        <w:t xml:space="preserve"> </w:t>
      </w:r>
      <w:r>
        <w:rPr>
          <w:b/>
          <w:sz w:val="20"/>
        </w:rPr>
        <w:t xml:space="preserve">иллюстрирует</w:t>
      </w:r>
      <w:r>
        <w:rPr>
          <w:b/>
          <w:spacing w:val="-13"/>
          <w:sz w:val="20"/>
        </w:rPr>
        <w:t xml:space="preserve"> </w:t>
      </w:r>
      <w:r>
        <w:rPr>
          <w:b/>
          <w:sz w:val="20"/>
        </w:rPr>
        <w:t xml:space="preserve">право</w:t>
      </w:r>
      <w:r>
        <w:rPr>
          <w:b/>
          <w:spacing w:val="-10"/>
          <w:sz w:val="20"/>
        </w:rPr>
        <w:t xml:space="preserve"> </w:t>
      </w:r>
      <w:r>
        <w:rPr>
          <w:b/>
          <w:sz w:val="20"/>
        </w:rPr>
        <w:t xml:space="preserve">гражданина</w:t>
      </w:r>
      <w:r>
        <w:rPr>
          <w:b/>
          <w:spacing w:val="-14"/>
          <w:sz w:val="20"/>
        </w:rPr>
        <w:t xml:space="preserve"> </w:t>
      </w:r>
      <w:r>
        <w:rPr>
          <w:b/>
          <w:sz w:val="20"/>
        </w:rPr>
        <w:t xml:space="preserve">К.</w:t>
      </w:r>
      <w:r>
        <w:rPr>
          <w:b/>
          <w:spacing w:val="-7"/>
          <w:sz w:val="20"/>
        </w:rPr>
        <w:t xml:space="preserve"> </w:t>
      </w:r>
      <w:r>
        <w:rPr>
          <w:b/>
          <w:sz w:val="20"/>
        </w:rPr>
        <w:t xml:space="preserve">как</w:t>
      </w:r>
      <w:r>
        <w:rPr>
          <w:b/>
          <w:spacing w:val="-12"/>
          <w:sz w:val="20"/>
        </w:rPr>
        <w:t xml:space="preserve"> </w:t>
      </w:r>
      <w:r>
        <w:rPr>
          <w:b/>
          <w:sz w:val="20"/>
        </w:rPr>
        <w:t xml:space="preserve">собственника</w:t>
      </w:r>
      <w:r>
        <w:rPr>
          <w:b/>
          <w:spacing w:val="-10"/>
          <w:sz w:val="20"/>
        </w:rPr>
        <w:t xml:space="preserve"> </w:t>
      </w:r>
      <w:r>
        <w:rPr>
          <w:b/>
          <w:sz w:val="20"/>
        </w:rPr>
        <w:t xml:space="preserve">в</w:t>
      </w:r>
      <w:r>
        <w:rPr>
          <w:b/>
          <w:spacing w:val="-13"/>
          <w:sz w:val="20"/>
        </w:rPr>
        <w:t xml:space="preserve"> </w:t>
      </w:r>
      <w:r>
        <w:rPr>
          <w:b/>
          <w:sz w:val="20"/>
        </w:rPr>
        <w:t xml:space="preserve">отношении принадлежащего ему имущества</w:t>
      </w:r>
      <w:r/>
    </w:p>
    <w:p>
      <w:pPr>
        <w:pStyle w:val="1699"/>
        <w:numPr>
          <w:ilvl w:val="0"/>
          <w:numId w:val="86"/>
        </w:numPr>
        <w:ind w:left="2063" w:right="0" w:hanging="223"/>
        <w:jc w:val="left"/>
        <w:spacing w:before="0" w:after="0" w:line="225" w:lineRule="exact"/>
        <w:tabs>
          <w:tab w:val="left" w:pos="2063" w:leader="none"/>
        </w:tabs>
        <w:rPr>
          <w:sz w:val="20"/>
        </w:rPr>
      </w:pPr>
      <w:r>
        <w:rPr>
          <w:spacing w:val="-2"/>
          <w:sz w:val="20"/>
        </w:rPr>
        <w:t xml:space="preserve">владеть</w:t>
      </w:r>
      <w:r/>
    </w:p>
    <w:p>
      <w:pPr>
        <w:pStyle w:val="1699"/>
        <w:numPr>
          <w:ilvl w:val="0"/>
          <w:numId w:val="86"/>
        </w:numPr>
        <w:ind w:left="2063" w:right="0" w:hanging="223"/>
        <w:jc w:val="left"/>
        <w:spacing w:before="5" w:after="0" w:line="240" w:lineRule="auto"/>
        <w:tabs>
          <w:tab w:val="left" w:pos="2063" w:leader="none"/>
        </w:tabs>
        <w:rPr>
          <w:sz w:val="20"/>
        </w:rPr>
      </w:pPr>
      <w:r>
        <w:rPr>
          <w:spacing w:val="-2"/>
          <w:sz w:val="20"/>
        </w:rPr>
        <w:t xml:space="preserve">распоряжаться</w:t>
      </w:r>
      <w:r/>
    </w:p>
    <w:p>
      <w:pPr>
        <w:pStyle w:val="1699"/>
        <w:numPr>
          <w:ilvl w:val="0"/>
          <w:numId w:val="86"/>
        </w:numPr>
        <w:ind w:left="2063" w:right="0" w:hanging="223"/>
        <w:jc w:val="left"/>
        <w:spacing w:before="6" w:after="0" w:line="240" w:lineRule="auto"/>
        <w:tabs>
          <w:tab w:val="left" w:pos="2063" w:leader="none"/>
        </w:tabs>
        <w:rPr>
          <w:sz w:val="20"/>
        </w:rPr>
      </w:pPr>
      <w:r>
        <w:rPr>
          <w:spacing w:val="-2"/>
          <w:sz w:val="20"/>
        </w:rPr>
        <w:t xml:space="preserve">пользоваться</w:t>
      </w:r>
      <w:r/>
    </w:p>
    <w:p>
      <w:pPr>
        <w:pStyle w:val="1699"/>
        <w:numPr>
          <w:ilvl w:val="0"/>
          <w:numId w:val="86"/>
        </w:numPr>
        <w:ind w:left="2063" w:right="0" w:hanging="223"/>
        <w:jc w:val="left"/>
        <w:spacing w:before="10" w:after="0" w:line="240" w:lineRule="auto"/>
        <w:tabs>
          <w:tab w:val="left" w:pos="2063" w:leader="none"/>
        </w:tabs>
        <w:rPr>
          <w:sz w:val="20"/>
        </w:rPr>
      </w:pPr>
      <w:r>
        <w:rPr>
          <w:spacing w:val="-2"/>
          <w:sz w:val="20"/>
        </w:rPr>
        <w:t xml:space="preserve">наследовать</w:t>
      </w:r>
      <w:r/>
    </w:p>
    <w:p>
      <w:pPr>
        <w:pStyle w:val="1699"/>
        <w:numPr>
          <w:ilvl w:val="1"/>
          <w:numId w:val="102"/>
        </w:numPr>
        <w:ind w:left="2515" w:right="0" w:hanging="339"/>
        <w:jc w:val="left"/>
        <w:spacing w:before="19" w:after="0" w:line="240" w:lineRule="auto"/>
        <w:tabs>
          <w:tab w:val="left" w:pos="2515" w:leader="none"/>
        </w:tabs>
        <w:rPr>
          <w:b/>
          <w:sz w:val="20"/>
        </w:rPr>
      </w:pPr>
      <w:r>
        <w:rPr>
          <w:b/>
          <w:sz w:val="20"/>
        </w:rPr>
        <w:t xml:space="preserve">Верны</w:t>
      </w:r>
      <w:r>
        <w:rPr>
          <w:b/>
          <w:spacing w:val="12"/>
          <w:sz w:val="20"/>
        </w:rPr>
        <w:t xml:space="preserve"> </w:t>
      </w:r>
      <w:r>
        <w:rPr>
          <w:b/>
          <w:sz w:val="20"/>
        </w:rPr>
        <w:t xml:space="preserve">ли</w:t>
      </w:r>
      <w:r>
        <w:rPr>
          <w:b/>
          <w:spacing w:val="24"/>
          <w:sz w:val="20"/>
        </w:rPr>
        <w:t xml:space="preserve"> </w:t>
      </w:r>
      <w:r>
        <w:rPr>
          <w:b/>
          <w:sz w:val="20"/>
        </w:rPr>
        <w:t xml:space="preserve">следующие</w:t>
      </w:r>
      <w:r>
        <w:rPr>
          <w:b/>
          <w:spacing w:val="17"/>
          <w:sz w:val="20"/>
        </w:rPr>
        <w:t xml:space="preserve"> </w:t>
      </w:r>
      <w:r>
        <w:rPr>
          <w:b/>
          <w:sz w:val="20"/>
        </w:rPr>
        <w:t xml:space="preserve">суждения</w:t>
      </w:r>
      <w:r>
        <w:rPr>
          <w:b/>
          <w:spacing w:val="15"/>
          <w:sz w:val="20"/>
        </w:rPr>
        <w:t xml:space="preserve"> </w:t>
      </w:r>
      <w:r>
        <w:rPr>
          <w:b/>
          <w:sz w:val="20"/>
        </w:rPr>
        <w:t xml:space="preserve">о</w:t>
      </w:r>
      <w:r>
        <w:rPr>
          <w:b/>
          <w:spacing w:val="7"/>
          <w:sz w:val="20"/>
        </w:rPr>
        <w:t xml:space="preserve"> </w:t>
      </w:r>
      <w:r>
        <w:rPr>
          <w:b/>
          <w:sz w:val="20"/>
        </w:rPr>
        <w:t xml:space="preserve">Конституции</w:t>
      </w:r>
      <w:r>
        <w:rPr>
          <w:b/>
          <w:spacing w:val="18"/>
          <w:sz w:val="20"/>
        </w:rPr>
        <w:t xml:space="preserve"> </w:t>
      </w:r>
      <w:r>
        <w:rPr>
          <w:b/>
          <w:sz w:val="20"/>
        </w:rPr>
        <w:t xml:space="preserve">Российской</w:t>
      </w:r>
      <w:r>
        <w:rPr>
          <w:b/>
          <w:spacing w:val="25"/>
          <w:sz w:val="20"/>
        </w:rPr>
        <w:t xml:space="preserve"> </w:t>
      </w:r>
      <w:r>
        <w:rPr>
          <w:b/>
          <w:spacing w:val="-2"/>
          <w:sz w:val="20"/>
        </w:rPr>
        <w:t xml:space="preserve">Федерации?</w:t>
      </w:r>
      <w:r/>
    </w:p>
    <w:p>
      <w:pPr>
        <w:ind w:left="1840" w:right="2513" w:firstLine="0"/>
        <w:jc w:val="left"/>
        <w:spacing w:before="1" w:line="244" w:lineRule="auto"/>
        <w:rPr>
          <w:sz w:val="20"/>
        </w:rPr>
      </w:pPr>
      <w:r>
        <w:rPr>
          <w:spacing w:val="-2"/>
          <w:sz w:val="20"/>
        </w:rPr>
        <w:t xml:space="preserve">А.</w:t>
      </w:r>
      <w:r>
        <w:rPr>
          <w:spacing w:val="-4"/>
          <w:sz w:val="20"/>
        </w:rPr>
        <w:t xml:space="preserve"> </w:t>
      </w:r>
      <w:r>
        <w:rPr>
          <w:spacing w:val="-2"/>
          <w:sz w:val="20"/>
        </w:rPr>
        <w:t xml:space="preserve">Конституция</w:t>
      </w:r>
      <w:r>
        <w:rPr>
          <w:spacing w:val="-5"/>
          <w:sz w:val="20"/>
        </w:rPr>
        <w:t xml:space="preserve"> </w:t>
      </w:r>
      <w:r>
        <w:rPr>
          <w:spacing w:val="-2"/>
          <w:sz w:val="20"/>
        </w:rPr>
        <w:t xml:space="preserve">Российской</w:t>
      </w:r>
      <w:r>
        <w:rPr>
          <w:spacing w:val="-6"/>
          <w:sz w:val="20"/>
        </w:rPr>
        <w:t xml:space="preserve"> </w:t>
      </w:r>
      <w:r>
        <w:rPr>
          <w:spacing w:val="-2"/>
          <w:sz w:val="20"/>
        </w:rPr>
        <w:t xml:space="preserve">Федерации</w:t>
      </w:r>
      <w:r>
        <w:rPr>
          <w:spacing w:val="-6"/>
          <w:sz w:val="20"/>
        </w:rPr>
        <w:t xml:space="preserve"> </w:t>
      </w:r>
      <w:r>
        <w:rPr>
          <w:spacing w:val="-2"/>
          <w:sz w:val="20"/>
        </w:rPr>
        <w:t xml:space="preserve">обладает</w:t>
      </w:r>
      <w:r>
        <w:rPr>
          <w:spacing w:val="-5"/>
          <w:sz w:val="20"/>
        </w:rPr>
        <w:t xml:space="preserve"> </w:t>
      </w:r>
      <w:r>
        <w:rPr>
          <w:spacing w:val="-2"/>
          <w:sz w:val="20"/>
        </w:rPr>
        <w:t xml:space="preserve">высшей</w:t>
      </w:r>
      <w:r>
        <w:rPr>
          <w:spacing w:val="-6"/>
          <w:sz w:val="20"/>
        </w:rPr>
        <w:t xml:space="preserve"> </w:t>
      </w:r>
      <w:r>
        <w:rPr>
          <w:spacing w:val="-2"/>
          <w:sz w:val="20"/>
        </w:rPr>
        <w:t xml:space="preserve">юридической</w:t>
      </w:r>
      <w:r>
        <w:rPr>
          <w:spacing w:val="-6"/>
          <w:sz w:val="20"/>
        </w:rPr>
        <w:t xml:space="preserve"> </w:t>
      </w:r>
      <w:r>
        <w:rPr>
          <w:spacing w:val="-2"/>
          <w:sz w:val="20"/>
        </w:rPr>
        <w:t xml:space="preserve">силой. </w:t>
      </w:r>
      <w:r>
        <w:rPr>
          <w:sz w:val="20"/>
        </w:rPr>
        <w:t xml:space="preserve">Б. Конституция является сводом законов Российской</w:t>
      </w:r>
      <w:r>
        <w:rPr>
          <w:spacing w:val="-2"/>
          <w:sz w:val="20"/>
        </w:rPr>
        <w:t xml:space="preserve"> </w:t>
      </w:r>
      <w:r>
        <w:rPr>
          <w:sz w:val="20"/>
        </w:rPr>
        <w:t xml:space="preserve">Федерации.</w:t>
      </w:r>
      <w:r/>
    </w:p>
    <w:p>
      <w:pPr>
        <w:pStyle w:val="1699"/>
        <w:numPr>
          <w:ilvl w:val="0"/>
          <w:numId w:val="85"/>
        </w:numPr>
        <w:ind w:left="2063" w:right="0" w:hanging="223"/>
        <w:jc w:val="left"/>
        <w:spacing w:before="1" w:after="0" w:line="240" w:lineRule="auto"/>
        <w:tabs>
          <w:tab w:val="left" w:pos="2063" w:leader="none"/>
        </w:tabs>
        <w:rPr>
          <w:sz w:val="20"/>
        </w:rPr>
      </w:pPr>
      <w:r>
        <w:rPr>
          <w:spacing w:val="-2"/>
          <w:sz w:val="20"/>
        </w:rPr>
        <w:t xml:space="preserve">верно</w:t>
      </w:r>
      <w:r>
        <w:rPr>
          <w:spacing w:val="-9"/>
          <w:sz w:val="20"/>
        </w:rPr>
        <w:t xml:space="preserve"> </w:t>
      </w:r>
      <w:r>
        <w:rPr>
          <w:spacing w:val="-2"/>
          <w:sz w:val="20"/>
        </w:rPr>
        <w:t xml:space="preserve">только</w:t>
      </w:r>
      <w:r>
        <w:rPr>
          <w:spacing w:val="-4"/>
          <w:sz w:val="20"/>
        </w:rPr>
        <w:t xml:space="preserve"> </w:t>
      </w:r>
      <w:r>
        <w:rPr>
          <w:spacing w:val="-10"/>
          <w:sz w:val="20"/>
        </w:rPr>
        <w:t xml:space="preserve">А</w:t>
      </w:r>
      <w:r/>
    </w:p>
    <w:p>
      <w:pPr>
        <w:pStyle w:val="1699"/>
        <w:numPr>
          <w:ilvl w:val="0"/>
          <w:numId w:val="85"/>
        </w:numPr>
        <w:ind w:left="2063" w:right="0" w:hanging="223"/>
        <w:jc w:val="left"/>
        <w:spacing w:before="10" w:after="0" w:line="240" w:lineRule="auto"/>
        <w:tabs>
          <w:tab w:val="left" w:pos="2063" w:leader="none"/>
        </w:tabs>
        <w:rPr>
          <w:sz w:val="20"/>
        </w:rPr>
      </w:pPr>
      <w:r>
        <w:rPr>
          <w:sz w:val="20"/>
        </w:rPr>
        <w:t xml:space="preserve">верно</w:t>
      </w:r>
      <w:r>
        <w:rPr>
          <w:spacing w:val="9"/>
          <w:sz w:val="20"/>
        </w:rPr>
        <w:t xml:space="preserve"> </w:t>
      </w:r>
      <w:r>
        <w:rPr>
          <w:sz w:val="20"/>
        </w:rPr>
        <w:t xml:space="preserve">только</w:t>
      </w:r>
      <w:r>
        <w:rPr>
          <w:spacing w:val="9"/>
          <w:sz w:val="20"/>
        </w:rPr>
        <w:t xml:space="preserve"> </w:t>
      </w:r>
      <w:r>
        <w:rPr>
          <w:spacing w:val="-10"/>
          <w:sz w:val="20"/>
        </w:rPr>
        <w:t xml:space="preserve">Б</w:t>
      </w:r>
      <w:r/>
    </w:p>
    <w:p>
      <w:pPr>
        <w:pStyle w:val="1699"/>
        <w:numPr>
          <w:ilvl w:val="0"/>
          <w:numId w:val="85"/>
        </w:numPr>
        <w:ind w:left="2063" w:right="0" w:hanging="223"/>
        <w:jc w:val="left"/>
        <w:spacing w:before="5" w:after="0" w:line="240" w:lineRule="auto"/>
        <w:tabs>
          <w:tab w:val="left" w:pos="2063" w:leader="none"/>
        </w:tabs>
        <w:rPr>
          <w:sz w:val="20"/>
        </w:rPr>
      </w:pPr>
      <w:r>
        <w:rPr>
          <w:sz w:val="20"/>
        </w:rPr>
        <w:t xml:space="preserve">верны</w:t>
      </w:r>
      <w:r>
        <w:rPr>
          <w:spacing w:val="-13"/>
          <w:sz w:val="20"/>
        </w:rPr>
        <w:t xml:space="preserve"> </w:t>
      </w:r>
      <w:r>
        <w:rPr>
          <w:sz w:val="20"/>
        </w:rPr>
        <w:t xml:space="preserve">оба</w:t>
      </w:r>
      <w:r>
        <w:rPr>
          <w:spacing w:val="-13"/>
          <w:sz w:val="20"/>
        </w:rPr>
        <w:t xml:space="preserve"> </w:t>
      </w:r>
      <w:r>
        <w:rPr>
          <w:spacing w:val="-2"/>
          <w:sz w:val="20"/>
        </w:rPr>
        <w:t xml:space="preserve">суждения</w:t>
      </w:r>
      <w:r/>
    </w:p>
    <w:p>
      <w:pPr>
        <w:pStyle w:val="1699"/>
        <w:numPr>
          <w:ilvl w:val="0"/>
          <w:numId w:val="85"/>
        </w:numPr>
        <w:ind w:left="2063" w:right="0" w:hanging="223"/>
        <w:jc w:val="left"/>
        <w:spacing w:before="10" w:after="0" w:line="240" w:lineRule="auto"/>
        <w:tabs>
          <w:tab w:val="left" w:pos="2063" w:leader="none"/>
        </w:tabs>
        <w:rPr>
          <w:sz w:val="20"/>
        </w:rPr>
      </w:pPr>
      <w:r>
        <w:rPr>
          <w:spacing w:val="-2"/>
          <w:sz w:val="20"/>
        </w:rPr>
        <w:t xml:space="preserve">оба</w:t>
      </w:r>
      <w:r>
        <w:rPr>
          <w:spacing w:val="-9"/>
          <w:sz w:val="20"/>
        </w:rPr>
        <w:t xml:space="preserve"> </w:t>
      </w:r>
      <w:r>
        <w:rPr>
          <w:spacing w:val="-2"/>
          <w:sz w:val="20"/>
        </w:rPr>
        <w:t xml:space="preserve">суждения</w:t>
      </w:r>
      <w:r>
        <w:rPr>
          <w:spacing w:val="-11"/>
          <w:sz w:val="20"/>
        </w:rPr>
        <w:t xml:space="preserve"> </w:t>
      </w:r>
      <w:r>
        <w:rPr>
          <w:spacing w:val="-2"/>
          <w:sz w:val="20"/>
        </w:rPr>
        <w:t xml:space="preserve">неверны</w:t>
      </w:r>
      <w:r/>
    </w:p>
    <w:p>
      <w:pPr>
        <w:pStyle w:val="1699"/>
        <w:numPr>
          <w:ilvl w:val="1"/>
          <w:numId w:val="102"/>
        </w:numPr>
        <w:ind w:left="2517" w:right="1057" w:hanging="341"/>
        <w:jc w:val="both"/>
        <w:spacing w:before="20" w:after="0" w:line="247" w:lineRule="auto"/>
        <w:tabs>
          <w:tab w:val="left" w:pos="2515" w:leader="none"/>
          <w:tab w:val="left" w:pos="2517" w:leader="none"/>
        </w:tabs>
        <w:rPr>
          <w:b/>
          <w:sz w:val="20"/>
        </w:rPr>
      </w:pPr>
      <w:r>
        <w:rPr>
          <w:b/>
          <w:sz w:val="20"/>
        </w:rPr>
        <w:t xml:space="preserve">В</w:t>
      </w:r>
      <w:r>
        <w:rPr>
          <w:b/>
          <w:sz w:val="20"/>
        </w:rPr>
        <w:t xml:space="preserve"> приведенном</w:t>
      </w:r>
      <w:r>
        <w:rPr>
          <w:b/>
          <w:sz w:val="20"/>
        </w:rPr>
        <w:t xml:space="preserve"> списке</w:t>
      </w:r>
      <w:r>
        <w:rPr>
          <w:b/>
          <w:sz w:val="20"/>
        </w:rPr>
        <w:t xml:space="preserve"> указаны</w:t>
      </w:r>
      <w:r>
        <w:rPr>
          <w:b/>
          <w:sz w:val="20"/>
        </w:rPr>
        <w:t xml:space="preserve"> черты</w:t>
      </w:r>
      <w:r>
        <w:rPr>
          <w:b/>
          <w:sz w:val="20"/>
        </w:rPr>
        <w:t xml:space="preserve"> сходства</w:t>
      </w:r>
      <w:r>
        <w:rPr>
          <w:b/>
          <w:sz w:val="20"/>
        </w:rPr>
        <w:t xml:space="preserve"> выборов</w:t>
      </w:r>
      <w:r>
        <w:rPr>
          <w:b/>
          <w:sz w:val="20"/>
        </w:rPr>
        <w:t xml:space="preserve"> и</w:t>
      </w:r>
      <w:r>
        <w:rPr>
          <w:b/>
          <w:sz w:val="20"/>
        </w:rPr>
        <w:t xml:space="preserve"> референдума</w:t>
      </w:r>
      <w:r>
        <w:rPr>
          <w:b/>
          <w:sz w:val="20"/>
        </w:rPr>
        <w:t xml:space="preserve"> и отличия</w:t>
      </w:r>
      <w:r>
        <w:rPr>
          <w:b/>
          <w:sz w:val="20"/>
        </w:rPr>
        <w:t xml:space="preserve"> выборов</w:t>
      </w:r>
      <w:r>
        <w:rPr>
          <w:b/>
          <w:sz w:val="20"/>
        </w:rPr>
        <w:t xml:space="preserve"> от</w:t>
      </w:r>
      <w:r>
        <w:rPr>
          <w:b/>
          <w:sz w:val="20"/>
        </w:rPr>
        <w:t xml:space="preserve"> референдума.</w:t>
      </w:r>
      <w:r>
        <w:rPr>
          <w:b/>
          <w:sz w:val="20"/>
        </w:rPr>
        <w:t xml:space="preserve"> Выберите</w:t>
      </w:r>
      <w:r>
        <w:rPr>
          <w:b/>
          <w:sz w:val="20"/>
        </w:rPr>
        <w:t xml:space="preserve"> и</w:t>
      </w:r>
      <w:r>
        <w:rPr>
          <w:b/>
          <w:sz w:val="20"/>
        </w:rPr>
        <w:t xml:space="preserve"> запишите</w:t>
      </w:r>
      <w:r>
        <w:rPr>
          <w:b/>
          <w:sz w:val="20"/>
        </w:rPr>
        <w:t xml:space="preserve"> в</w:t>
      </w:r>
      <w:r>
        <w:rPr>
          <w:b/>
          <w:sz w:val="20"/>
        </w:rPr>
        <w:t xml:space="preserve"> первую</w:t>
      </w:r>
      <w:r>
        <w:rPr>
          <w:b/>
          <w:sz w:val="20"/>
        </w:rPr>
        <w:t xml:space="preserve"> колонку таблицы</w:t>
      </w:r>
      <w:r>
        <w:rPr>
          <w:b/>
          <w:spacing w:val="-4"/>
          <w:sz w:val="20"/>
        </w:rPr>
        <w:t xml:space="preserve"> </w:t>
      </w:r>
      <w:r>
        <w:rPr>
          <w:b/>
          <w:sz w:val="20"/>
        </w:rPr>
        <w:t xml:space="preserve">порядковые номера черт сходства,</w:t>
      </w:r>
      <w:r>
        <w:rPr>
          <w:b/>
          <w:sz w:val="20"/>
        </w:rPr>
        <w:t xml:space="preserve"> а во вторую колонку</w:t>
      </w:r>
      <w:r>
        <w:rPr>
          <w:b/>
          <w:sz w:val="20"/>
        </w:rPr>
        <w:t xml:space="preserve"> —</w:t>
      </w:r>
      <w:r>
        <w:rPr>
          <w:b/>
          <w:spacing w:val="-2"/>
          <w:sz w:val="20"/>
        </w:rPr>
        <w:t xml:space="preserve"> </w:t>
      </w:r>
      <w:r>
        <w:rPr>
          <w:b/>
          <w:sz w:val="20"/>
        </w:rPr>
        <w:t xml:space="preserve">порядковые номера черт отличия:</w:t>
      </w:r>
      <w:r/>
    </w:p>
    <w:p>
      <w:pPr>
        <w:pStyle w:val="1699"/>
        <w:numPr>
          <w:ilvl w:val="0"/>
          <w:numId w:val="84"/>
        </w:numPr>
        <w:ind w:left="2063" w:right="0" w:hanging="223"/>
        <w:jc w:val="left"/>
        <w:spacing w:before="0" w:after="0" w:line="223" w:lineRule="exact"/>
        <w:tabs>
          <w:tab w:val="left" w:pos="2063" w:leader="none"/>
        </w:tabs>
        <w:rPr>
          <w:sz w:val="20"/>
        </w:rPr>
      </w:pPr>
      <w:r>
        <w:rPr>
          <w:sz w:val="20"/>
        </w:rPr>
        <w:t xml:space="preserve">является</w:t>
      </w:r>
      <w:r>
        <w:rPr>
          <w:spacing w:val="14"/>
          <w:sz w:val="20"/>
        </w:rPr>
        <w:t xml:space="preserve"> </w:t>
      </w:r>
      <w:r>
        <w:rPr>
          <w:sz w:val="20"/>
        </w:rPr>
        <w:t xml:space="preserve">(ются)</w:t>
      </w:r>
      <w:r>
        <w:rPr>
          <w:spacing w:val="19"/>
          <w:sz w:val="20"/>
        </w:rPr>
        <w:t xml:space="preserve"> </w:t>
      </w:r>
      <w:r>
        <w:rPr>
          <w:sz w:val="20"/>
        </w:rPr>
        <w:t xml:space="preserve">выражением</w:t>
      </w:r>
      <w:r>
        <w:rPr>
          <w:spacing w:val="12"/>
          <w:sz w:val="20"/>
        </w:rPr>
        <w:t xml:space="preserve"> </w:t>
      </w:r>
      <w:r>
        <w:rPr>
          <w:spacing w:val="-2"/>
          <w:sz w:val="20"/>
        </w:rPr>
        <w:t xml:space="preserve">народовластия;</w:t>
      </w:r>
      <w:r/>
    </w:p>
    <w:p>
      <w:pPr>
        <w:pStyle w:val="1699"/>
        <w:numPr>
          <w:ilvl w:val="0"/>
          <w:numId w:val="84"/>
        </w:numPr>
        <w:ind w:left="2063" w:right="0" w:hanging="223"/>
        <w:jc w:val="left"/>
        <w:spacing w:before="5" w:after="0" w:line="240" w:lineRule="auto"/>
        <w:tabs>
          <w:tab w:val="left" w:pos="2063" w:leader="none"/>
        </w:tabs>
        <w:rPr>
          <w:sz w:val="20"/>
        </w:rPr>
      </w:pPr>
      <w:r>
        <w:rPr>
          <w:spacing w:val="-2"/>
          <w:sz w:val="20"/>
        </w:rPr>
        <w:t xml:space="preserve">проводится</w:t>
      </w:r>
      <w:r>
        <w:rPr>
          <w:spacing w:val="-9"/>
          <w:sz w:val="20"/>
        </w:rPr>
        <w:t xml:space="preserve"> </w:t>
      </w:r>
      <w:r>
        <w:rPr>
          <w:spacing w:val="-2"/>
          <w:sz w:val="20"/>
        </w:rPr>
        <w:t xml:space="preserve">(ятся),</w:t>
      </w:r>
      <w:r>
        <w:rPr>
          <w:spacing w:val="-6"/>
          <w:sz w:val="20"/>
        </w:rPr>
        <w:t xml:space="preserve"> </w:t>
      </w:r>
      <w:r>
        <w:rPr>
          <w:spacing w:val="-2"/>
          <w:sz w:val="20"/>
        </w:rPr>
        <w:t xml:space="preserve">как</w:t>
      </w:r>
      <w:r>
        <w:rPr>
          <w:spacing w:val="-9"/>
          <w:sz w:val="20"/>
        </w:rPr>
        <w:t xml:space="preserve"> </w:t>
      </w:r>
      <w:r>
        <w:rPr>
          <w:spacing w:val="-2"/>
          <w:sz w:val="20"/>
        </w:rPr>
        <w:t xml:space="preserve">правило,</w:t>
      </w:r>
      <w:r>
        <w:rPr>
          <w:spacing w:val="-5"/>
          <w:sz w:val="20"/>
        </w:rPr>
        <w:t xml:space="preserve"> </w:t>
      </w:r>
      <w:r>
        <w:rPr>
          <w:spacing w:val="-2"/>
          <w:sz w:val="20"/>
        </w:rPr>
        <w:t xml:space="preserve">регулярно;</w:t>
      </w:r>
      <w:r/>
    </w:p>
    <w:p>
      <w:pPr>
        <w:pStyle w:val="1699"/>
        <w:numPr>
          <w:ilvl w:val="0"/>
          <w:numId w:val="84"/>
        </w:numPr>
        <w:ind w:left="2063" w:right="0" w:hanging="223"/>
        <w:jc w:val="left"/>
        <w:spacing w:before="10" w:after="0" w:line="240" w:lineRule="auto"/>
        <w:tabs>
          <w:tab w:val="left" w:pos="2063" w:leader="none"/>
        </w:tabs>
        <w:rPr>
          <w:sz w:val="20"/>
        </w:rPr>
      </w:pPr>
      <w:r>
        <w:rPr>
          <w:sz w:val="20"/>
        </w:rPr>
        <w:t xml:space="preserve">служит</w:t>
      </w:r>
      <w:r>
        <w:rPr>
          <w:spacing w:val="11"/>
          <w:sz w:val="20"/>
        </w:rPr>
        <w:t xml:space="preserve"> </w:t>
      </w:r>
      <w:r>
        <w:rPr>
          <w:sz w:val="20"/>
        </w:rPr>
        <w:t xml:space="preserve">формой</w:t>
      </w:r>
      <w:r>
        <w:rPr>
          <w:spacing w:val="12"/>
          <w:sz w:val="20"/>
        </w:rPr>
        <w:t xml:space="preserve"> </w:t>
      </w:r>
      <w:r>
        <w:rPr>
          <w:spacing w:val="-2"/>
          <w:sz w:val="20"/>
        </w:rPr>
        <w:t xml:space="preserve">демократии;</w:t>
      </w:r>
      <w:r/>
    </w:p>
    <w:p>
      <w:pPr>
        <w:pStyle w:val="1699"/>
        <w:numPr>
          <w:ilvl w:val="0"/>
          <w:numId w:val="84"/>
        </w:numPr>
        <w:ind w:left="2063" w:right="0" w:hanging="223"/>
        <w:jc w:val="left"/>
        <w:spacing w:before="10" w:after="5" w:line="240" w:lineRule="auto"/>
        <w:tabs>
          <w:tab w:val="left" w:pos="2063" w:leader="none"/>
        </w:tabs>
        <w:rPr>
          <w:sz w:val="20"/>
        </w:rPr>
      </w:pPr>
      <w:r>
        <w:rPr>
          <w:sz w:val="20"/>
        </w:rPr>
        <w:t xml:space="preserve">предполагает</w:t>
      </w:r>
      <w:r>
        <w:rPr>
          <w:spacing w:val="24"/>
          <w:sz w:val="20"/>
        </w:rPr>
        <w:t xml:space="preserve"> </w:t>
      </w:r>
      <w:r>
        <w:rPr>
          <w:sz w:val="20"/>
        </w:rPr>
        <w:t xml:space="preserve">выдвижение</w:t>
      </w:r>
      <w:r>
        <w:rPr>
          <w:spacing w:val="17"/>
          <w:sz w:val="20"/>
        </w:rPr>
        <w:t xml:space="preserve"> </w:t>
      </w:r>
      <w:r>
        <w:rPr>
          <w:spacing w:val="-2"/>
          <w:sz w:val="20"/>
        </w:rPr>
        <w:t xml:space="preserve">кандидатов.</w:t>
      </w:r>
      <w:r/>
    </w:p>
    <w:tbl>
      <w:tblPr>
        <w:tblW w:w="0" w:type="auto"/>
        <w:tblInd w:w="4155"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left w:w="0" w:type="dxa"/>
          <w:top w:w="0" w:type="dxa"/>
          <w:right w:w="0" w:type="dxa"/>
          <w:bottom w:w="0" w:type="dxa"/>
        </w:tblCellMar>
        <w:tblLook w:val="01E0" w:firstRow="1" w:lastRow="1" w:firstColumn="1" w:lastColumn="1" w:noHBand="0" w:noVBand="0"/>
      </w:tblPr>
      <w:tblGrid>
        <w:gridCol w:w="936"/>
        <w:gridCol w:w="926"/>
        <w:gridCol w:w="801"/>
        <w:gridCol w:w="801"/>
      </w:tblGrid>
      <w:tr>
        <w:trPr>
          <w:trHeight w:val="417"/>
        </w:trPr>
        <w:tc>
          <w:tcPr>
            <w:gridSpan w:val="2"/>
            <w:tcW w:w="1862" w:type="dxa"/>
            <w:textDirection w:val="lrTb"/>
            <w:noWrap w:val="false"/>
          </w:tcPr>
          <w:p>
            <w:pPr>
              <w:pStyle w:val="1700"/>
              <w:ind w:left="227"/>
              <w:spacing w:before="125"/>
              <w:rPr>
                <w:sz w:val="20"/>
              </w:rPr>
            </w:pPr>
            <w:r>
              <w:rPr>
                <w:sz w:val="20"/>
              </w:rPr>
              <w:t xml:space="preserve">Черты</w:t>
            </w:r>
            <w:r>
              <w:rPr>
                <w:spacing w:val="-13"/>
                <w:sz w:val="20"/>
              </w:rPr>
              <w:t xml:space="preserve"> </w:t>
            </w:r>
            <w:r>
              <w:rPr>
                <w:spacing w:val="-2"/>
                <w:sz w:val="20"/>
              </w:rPr>
              <w:t xml:space="preserve">сходства</w:t>
            </w:r>
            <w:r/>
          </w:p>
        </w:tc>
        <w:tc>
          <w:tcPr>
            <w:gridSpan w:val="2"/>
            <w:tcW w:w="1602" w:type="dxa"/>
            <w:textDirection w:val="lrTb"/>
            <w:noWrap w:val="false"/>
          </w:tcPr>
          <w:p>
            <w:pPr>
              <w:pStyle w:val="1700"/>
              <w:ind w:left="84"/>
              <w:spacing w:before="125"/>
              <w:rPr>
                <w:sz w:val="20"/>
              </w:rPr>
            </w:pPr>
            <w:r>
              <w:rPr>
                <w:spacing w:val="-2"/>
                <w:sz w:val="20"/>
              </w:rPr>
              <w:t xml:space="preserve">Черты</w:t>
            </w:r>
            <w:r>
              <w:rPr>
                <w:spacing w:val="-9"/>
                <w:sz w:val="20"/>
              </w:rPr>
              <w:t xml:space="preserve"> </w:t>
            </w:r>
            <w:r>
              <w:rPr>
                <w:spacing w:val="-2"/>
                <w:sz w:val="20"/>
              </w:rPr>
              <w:t xml:space="preserve">различия</w:t>
            </w:r>
            <w:r/>
          </w:p>
        </w:tc>
      </w:tr>
      <w:tr>
        <w:trPr>
          <w:trHeight w:val="244"/>
        </w:trPr>
        <w:tc>
          <w:tcPr>
            <w:tcW w:w="936" w:type="dxa"/>
            <w:textDirection w:val="lrTb"/>
            <w:noWrap w:val="false"/>
          </w:tcPr>
          <w:p>
            <w:pPr>
              <w:pStyle w:val="1700"/>
              <w:rPr>
                <w:sz w:val="16"/>
              </w:rPr>
            </w:pPr>
            <w:r>
              <w:rPr>
                <w:sz w:val="16"/>
              </w:rPr>
            </w:r>
            <w:r/>
          </w:p>
        </w:tc>
        <w:tc>
          <w:tcPr>
            <w:tcW w:w="926" w:type="dxa"/>
            <w:textDirection w:val="lrTb"/>
            <w:noWrap w:val="false"/>
          </w:tcPr>
          <w:p>
            <w:pPr>
              <w:pStyle w:val="1700"/>
              <w:rPr>
                <w:sz w:val="16"/>
              </w:rPr>
            </w:pPr>
            <w:r>
              <w:rPr>
                <w:sz w:val="16"/>
              </w:rPr>
            </w:r>
            <w:r/>
          </w:p>
        </w:tc>
        <w:tc>
          <w:tcPr>
            <w:tcW w:w="801" w:type="dxa"/>
            <w:textDirection w:val="lrTb"/>
            <w:noWrap w:val="false"/>
          </w:tcPr>
          <w:p>
            <w:pPr>
              <w:pStyle w:val="1700"/>
              <w:rPr>
                <w:sz w:val="16"/>
              </w:rPr>
            </w:pPr>
            <w:r>
              <w:rPr>
                <w:sz w:val="16"/>
              </w:rPr>
            </w:r>
            <w:r/>
          </w:p>
        </w:tc>
        <w:tc>
          <w:tcPr>
            <w:tcW w:w="801" w:type="dxa"/>
            <w:textDirection w:val="lrTb"/>
            <w:noWrap w:val="false"/>
          </w:tcPr>
          <w:p>
            <w:pPr>
              <w:pStyle w:val="1700"/>
              <w:rPr>
                <w:sz w:val="16"/>
              </w:rPr>
            </w:pPr>
            <w:r>
              <w:rPr>
                <w:sz w:val="16"/>
              </w:rPr>
            </w:r>
            <w:r/>
          </w:p>
        </w:tc>
      </w:tr>
    </w:tbl>
    <w:p>
      <w:pPr>
        <w:pStyle w:val="1697"/>
        <w:ind w:left="0" w:firstLine="0"/>
        <w:jc w:val="left"/>
        <w:spacing w:before="14"/>
        <w:rPr>
          <w:sz w:val="20"/>
        </w:rPr>
      </w:pPr>
      <w:r>
        <w:rPr>
          <w:sz w:val="20"/>
        </w:rPr>
      </w:r>
      <w:r/>
    </w:p>
    <w:p>
      <w:pPr>
        <w:pStyle w:val="1699"/>
        <w:numPr>
          <w:ilvl w:val="1"/>
          <w:numId w:val="102"/>
        </w:numPr>
        <w:ind w:left="2517" w:right="1056" w:hanging="341"/>
        <w:jc w:val="both"/>
        <w:spacing w:before="1" w:after="0" w:line="244" w:lineRule="auto"/>
        <w:tabs>
          <w:tab w:val="left" w:pos="2515" w:leader="none"/>
          <w:tab w:val="left" w:pos="2517" w:leader="none"/>
        </w:tabs>
        <w:rPr>
          <w:b/>
          <w:sz w:val="20"/>
        </w:rPr>
      </w:pPr>
      <w:r>
        <w:rPr>
          <w:b/>
          <w:sz w:val="20"/>
        </w:rPr>
        <w:t xml:space="preserve">Установите</w:t>
      </w:r>
      <w:r>
        <w:rPr>
          <w:b/>
          <w:sz w:val="20"/>
        </w:rPr>
        <w:t xml:space="preserve"> соответствие</w:t>
      </w:r>
      <w:r>
        <w:rPr>
          <w:b/>
          <w:sz w:val="20"/>
        </w:rPr>
        <w:t xml:space="preserve"> между</w:t>
      </w:r>
      <w:r>
        <w:rPr>
          <w:b/>
          <w:sz w:val="20"/>
        </w:rPr>
        <w:t xml:space="preserve"> примерами и элементами формы государства: к каждому</w:t>
      </w:r>
      <w:r>
        <w:rPr>
          <w:b/>
          <w:sz w:val="20"/>
        </w:rPr>
        <w:t xml:space="preserve"> элементу,</w:t>
      </w:r>
      <w:r>
        <w:rPr>
          <w:b/>
          <w:sz w:val="20"/>
        </w:rPr>
        <w:t xml:space="preserve"> данному</w:t>
      </w:r>
      <w:r>
        <w:rPr>
          <w:b/>
          <w:sz w:val="20"/>
        </w:rPr>
        <w:t xml:space="preserve"> в</w:t>
      </w:r>
      <w:r>
        <w:rPr>
          <w:b/>
          <w:sz w:val="20"/>
        </w:rPr>
        <w:t xml:space="preserve"> первом</w:t>
      </w:r>
      <w:r>
        <w:rPr>
          <w:b/>
          <w:sz w:val="20"/>
        </w:rPr>
        <w:t xml:space="preserve"> столбце,</w:t>
      </w:r>
      <w:r>
        <w:rPr>
          <w:b/>
          <w:sz w:val="20"/>
        </w:rPr>
        <w:t xml:space="preserve"> подберите</w:t>
      </w:r>
      <w:r>
        <w:rPr>
          <w:b/>
          <w:sz w:val="20"/>
        </w:rPr>
        <w:t xml:space="preserve"> соответствующий</w:t>
      </w:r>
      <w:r>
        <w:rPr>
          <w:b/>
          <w:sz w:val="20"/>
        </w:rPr>
        <w:t xml:space="preserve"> эле- мент из второго столбца.</w:t>
      </w:r>
      <w:r/>
    </w:p>
    <w:p>
      <w:pPr>
        <w:ind w:left="4288" w:right="5289" w:hanging="2304"/>
        <w:jc w:val="left"/>
        <w:spacing w:before="147" w:line="165" w:lineRule="auto"/>
        <w:tabs>
          <w:tab w:val="left" w:pos="4039" w:leader="none"/>
        </w:tabs>
        <w:rPr>
          <w:sz w:val="20"/>
        </w:rPr>
      </w:pPr>
      <w:r>
        <w:rPr>
          <w:spacing w:val="-2"/>
          <w:position w:val="-11"/>
          <w:sz w:val="20"/>
        </w:rPr>
        <w:t xml:space="preserve">ПРИМЕРЫ</w:t>
      </w:r>
      <w:r>
        <w:rPr>
          <w:position w:val="-11"/>
          <w:sz w:val="20"/>
        </w:rPr>
        <w:tab/>
      </w:r>
      <w:r>
        <w:rPr>
          <w:spacing w:val="-4"/>
          <w:sz w:val="20"/>
        </w:rPr>
        <w:t xml:space="preserve">ЭЛЕМЕНТЫ</w:t>
      </w:r>
      <w:r>
        <w:rPr>
          <w:spacing w:val="-10"/>
          <w:sz w:val="20"/>
        </w:rPr>
        <w:t xml:space="preserve"> </w:t>
      </w:r>
      <w:r>
        <w:rPr>
          <w:spacing w:val="-4"/>
          <w:sz w:val="20"/>
        </w:rPr>
        <w:t xml:space="preserve">ФОРМЫ </w:t>
      </w:r>
      <w:r>
        <w:rPr>
          <w:spacing w:val="-2"/>
          <w:sz w:val="20"/>
        </w:rPr>
        <w:t xml:space="preserve">ГОСУДАРСТВА</w:t>
      </w:r>
      <w:r/>
    </w:p>
    <w:p>
      <w:pPr>
        <w:jc w:val="left"/>
        <w:spacing w:after="0" w:line="165"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ind w:left="1840" w:right="-8" w:firstLine="0"/>
        <w:jc w:val="left"/>
        <w:spacing w:before="132" w:line="247" w:lineRule="auto"/>
        <w:rPr>
          <w:sz w:val="20"/>
        </w:rPr>
      </w:pPr>
      <w:r>
        <w:rPr>
          <w:spacing w:val="-2"/>
          <w:sz w:val="20"/>
        </w:rPr>
        <w:t xml:space="preserve">А)</w:t>
      </w:r>
      <w:r>
        <w:rPr>
          <w:spacing w:val="-12"/>
          <w:sz w:val="20"/>
        </w:rPr>
        <w:t xml:space="preserve"> </w:t>
      </w:r>
      <w:r>
        <w:rPr>
          <w:spacing w:val="-2"/>
          <w:sz w:val="20"/>
        </w:rPr>
        <w:t xml:space="preserve">демократия </w:t>
      </w:r>
      <w:r>
        <w:rPr>
          <w:sz w:val="20"/>
        </w:rPr>
        <w:t xml:space="preserve">Б) федерация В)</w:t>
      </w:r>
      <w:r>
        <w:rPr>
          <w:spacing w:val="-14"/>
          <w:sz w:val="20"/>
        </w:rPr>
        <w:t xml:space="preserve"> </w:t>
      </w:r>
      <w:r>
        <w:rPr>
          <w:sz w:val="20"/>
        </w:rPr>
        <w:t xml:space="preserve">республика Г) унитарное</w:t>
      </w:r>
      <w:r/>
    </w:p>
    <w:p>
      <w:pPr>
        <w:ind w:left="1485" w:right="0" w:firstLine="0"/>
        <w:jc w:val="left"/>
        <w:spacing w:before="0" w:line="228" w:lineRule="exact"/>
        <w:rPr>
          <w:sz w:val="20"/>
        </w:rPr>
      </w:pPr>
      <w:r>
        <w:rPr>
          <w:spacing w:val="-2"/>
          <w:sz w:val="20"/>
        </w:rPr>
        <w:t xml:space="preserve">государство</w:t>
      </w:r>
      <w:r/>
    </w:p>
    <w:p>
      <w:pPr>
        <w:ind w:left="1840" w:right="0" w:firstLine="0"/>
        <w:jc w:val="left"/>
        <w:spacing w:before="10"/>
        <w:rPr>
          <w:sz w:val="20"/>
        </w:rPr>
      </w:pPr>
      <w:r>
        <w:rPr>
          <w:sz w:val="20"/>
        </w:rPr>
        <w:t xml:space="preserve">Д)</w:t>
      </w:r>
      <w:r>
        <w:rPr>
          <w:spacing w:val="-10"/>
          <w:sz w:val="20"/>
        </w:rPr>
        <w:t xml:space="preserve"> </w:t>
      </w:r>
      <w:r>
        <w:rPr>
          <w:spacing w:val="-2"/>
          <w:sz w:val="20"/>
        </w:rPr>
        <w:t xml:space="preserve">монархия</w:t>
      </w:r>
      <w:r/>
    </w:p>
    <w:p>
      <w:pPr>
        <w:pStyle w:val="1699"/>
        <w:numPr>
          <w:ilvl w:val="0"/>
          <w:numId w:val="83"/>
        </w:numPr>
        <w:ind w:left="619" w:right="5952" w:firstLine="350"/>
        <w:jc w:val="left"/>
        <w:spacing w:before="132" w:after="0" w:line="247" w:lineRule="auto"/>
        <w:tabs>
          <w:tab w:val="left" w:pos="1192" w:leader="none"/>
        </w:tabs>
        <w:rPr>
          <w:sz w:val="20"/>
        </w:rPr>
      </w:pPr>
      <w:r>
        <w:br w:type="column"/>
      </w:r>
      <w:r>
        <w:rPr>
          <w:spacing w:val="-2"/>
          <w:sz w:val="20"/>
        </w:rPr>
        <w:t xml:space="preserve">форма государственно- </w:t>
      </w:r>
      <w:r>
        <w:rPr>
          <w:spacing w:val="-2"/>
          <w:sz w:val="20"/>
        </w:rPr>
        <w:t xml:space="preserve">территориального </w:t>
      </w:r>
      <w:r>
        <w:rPr>
          <w:spacing w:val="-2"/>
          <w:sz w:val="20"/>
        </w:rPr>
        <w:t xml:space="preserve">устройства</w:t>
      </w:r>
      <w:r/>
    </w:p>
    <w:p>
      <w:pPr>
        <w:pStyle w:val="1699"/>
        <w:numPr>
          <w:ilvl w:val="0"/>
          <w:numId w:val="83"/>
        </w:numPr>
        <w:ind w:left="1193" w:right="0" w:hanging="223"/>
        <w:jc w:val="left"/>
        <w:spacing w:before="0" w:after="0" w:line="228" w:lineRule="exact"/>
        <w:tabs>
          <w:tab w:val="left" w:pos="1193" w:leader="none"/>
        </w:tabs>
        <w:rPr>
          <w:sz w:val="20"/>
        </w:rPr>
      </w:pPr>
      <w:r>
        <w:rPr>
          <w:sz w:val="20"/>
        </w:rPr>
        <w:t xml:space="preserve">форма</w:t>
      </w:r>
      <w:r>
        <w:rPr>
          <w:spacing w:val="11"/>
          <w:sz w:val="20"/>
        </w:rPr>
        <w:t xml:space="preserve"> </w:t>
      </w:r>
      <w:r>
        <w:rPr>
          <w:spacing w:val="-2"/>
          <w:sz w:val="20"/>
        </w:rPr>
        <w:t xml:space="preserve">правления</w:t>
      </w:r>
      <w:r/>
    </w:p>
    <w:p>
      <w:pPr>
        <w:pStyle w:val="1699"/>
        <w:numPr>
          <w:ilvl w:val="0"/>
          <w:numId w:val="83"/>
        </w:numPr>
        <w:ind w:left="1193" w:right="0" w:hanging="223"/>
        <w:jc w:val="left"/>
        <w:spacing w:before="10" w:after="0" w:line="240" w:lineRule="auto"/>
        <w:tabs>
          <w:tab w:val="left" w:pos="1193" w:leader="none"/>
        </w:tabs>
        <w:rPr>
          <w:sz w:val="20"/>
        </w:rPr>
      </w:pPr>
      <w:r>
        <w:rPr>
          <w:sz w:val="20"/>
        </w:rPr>
        <w:t xml:space="preserve">политический</w:t>
      </w:r>
      <w:r>
        <w:rPr>
          <w:spacing w:val="24"/>
          <w:sz w:val="20"/>
        </w:rPr>
        <w:t xml:space="preserve"> </w:t>
      </w:r>
      <w:r>
        <w:rPr>
          <w:spacing w:val="-4"/>
          <w:sz w:val="20"/>
        </w:rPr>
        <w:t xml:space="preserve">режим</w:t>
      </w:r>
      <w:r/>
    </w:p>
    <w:p>
      <w:pPr>
        <w:jc w:val="left"/>
        <w:spacing w:after="0" w:line="240" w:lineRule="auto"/>
        <w:rPr>
          <w:sz w:val="20"/>
        </w:rPr>
        <w:sectPr>
          <w:footnotePr/>
          <w:endnotePr/>
          <w:type w:val="continuous"/>
          <w:pgSz w:w="12240" w:h="15840" w:orient="portrait"/>
          <w:pgMar w:top="600" w:right="0" w:bottom="1120" w:left="900" w:header="0" w:footer="659" w:gutter="0"/>
          <w:cols w:num="2" w:sep="0" w:space="1701" w:equalWidth="0">
            <w:col w:w="3130" w:space="40"/>
            <w:col w:w="8170" w:space="0"/>
          </w:cols>
          <w:docGrid w:linePitch="360"/>
        </w:sectPr>
      </w:pPr>
      <w:r>
        <w:rPr>
          <w:sz w:val="20"/>
        </w:rPr>
      </w:r>
      <w:r/>
    </w:p>
    <w:p>
      <w:pPr>
        <w:ind w:left="1485" w:right="0" w:firstLine="0"/>
        <w:jc w:val="left"/>
        <w:spacing w:before="68"/>
        <w:rPr>
          <w:sz w:val="20"/>
        </w:rPr>
      </w:pPr>
      <w:r>
        <w:rPr>
          <w:spacing w:val="-2"/>
          <w:sz w:val="20"/>
        </w:rPr>
        <w:t xml:space="preserve">Запишите</w:t>
      </w:r>
      <w:r>
        <w:rPr>
          <w:spacing w:val="-9"/>
          <w:sz w:val="20"/>
        </w:rPr>
        <w:t xml:space="preserve"> </w:t>
      </w:r>
      <w:r>
        <w:rPr>
          <w:spacing w:val="-2"/>
          <w:sz w:val="20"/>
        </w:rPr>
        <w:t xml:space="preserve">в</w:t>
      </w:r>
      <w:r>
        <w:rPr>
          <w:spacing w:val="-9"/>
          <w:sz w:val="20"/>
        </w:rPr>
        <w:t xml:space="preserve"> </w:t>
      </w:r>
      <w:r>
        <w:rPr>
          <w:spacing w:val="-2"/>
          <w:sz w:val="20"/>
        </w:rPr>
        <w:t xml:space="preserve">ответ</w:t>
      </w:r>
      <w:r>
        <w:rPr>
          <w:spacing w:val="-7"/>
          <w:sz w:val="20"/>
        </w:rPr>
        <w:t xml:space="preserve"> </w:t>
      </w:r>
      <w:r>
        <w:rPr>
          <w:spacing w:val="-2"/>
          <w:sz w:val="20"/>
        </w:rPr>
        <w:t xml:space="preserve">цифры,</w:t>
      </w:r>
      <w:r>
        <w:rPr>
          <w:spacing w:val="-3"/>
          <w:sz w:val="20"/>
        </w:rPr>
        <w:t xml:space="preserve"> </w:t>
      </w:r>
      <w:r>
        <w:rPr>
          <w:spacing w:val="-2"/>
          <w:sz w:val="20"/>
        </w:rPr>
        <w:t xml:space="preserve">расположив</w:t>
      </w:r>
      <w:r>
        <w:rPr>
          <w:spacing w:val="-9"/>
          <w:sz w:val="20"/>
        </w:rPr>
        <w:t xml:space="preserve"> </w:t>
      </w:r>
      <w:r>
        <w:rPr>
          <w:spacing w:val="-2"/>
          <w:sz w:val="20"/>
        </w:rPr>
        <w:t xml:space="preserve">их</w:t>
      </w:r>
      <w:r>
        <w:rPr>
          <w:spacing w:val="-10"/>
          <w:sz w:val="20"/>
        </w:rPr>
        <w:t xml:space="preserve"> </w:t>
      </w:r>
      <w:r>
        <w:rPr>
          <w:spacing w:val="-2"/>
          <w:sz w:val="20"/>
        </w:rPr>
        <w:t xml:space="preserve">в</w:t>
      </w:r>
      <w:r>
        <w:rPr>
          <w:spacing w:val="-9"/>
          <w:sz w:val="20"/>
        </w:rPr>
        <w:t xml:space="preserve"> </w:t>
      </w:r>
      <w:r>
        <w:rPr>
          <w:spacing w:val="-2"/>
          <w:sz w:val="20"/>
        </w:rPr>
        <w:t xml:space="preserve">порядке,</w:t>
      </w:r>
      <w:r>
        <w:rPr>
          <w:spacing w:val="1"/>
          <w:sz w:val="20"/>
        </w:rPr>
        <w:t xml:space="preserve"> </w:t>
      </w:r>
      <w:r>
        <w:rPr>
          <w:spacing w:val="-2"/>
          <w:sz w:val="20"/>
        </w:rPr>
        <w:t xml:space="preserve">соответствующем</w:t>
      </w:r>
      <w:r>
        <w:rPr>
          <w:spacing w:val="-4"/>
          <w:sz w:val="20"/>
        </w:rPr>
        <w:t xml:space="preserve"> </w:t>
      </w:r>
      <w:r>
        <w:rPr>
          <w:spacing w:val="-2"/>
          <w:sz w:val="20"/>
        </w:rPr>
        <w:t xml:space="preserve">буквам:</w:t>
      </w:r>
      <w:r/>
    </w:p>
    <w:p>
      <w:pPr>
        <w:pStyle w:val="1697"/>
        <w:ind w:left="0" w:firstLine="0"/>
        <w:jc w:val="left"/>
        <w:spacing w:before="9"/>
        <w:rPr>
          <w:sz w:val="19"/>
        </w:rPr>
      </w:pPr>
      <w:r>
        <w:rPr>
          <w:sz w:val="19"/>
        </w:rPr>
      </w:r>
      <w:r/>
    </w:p>
    <w:tbl>
      <w:tblPr>
        <w:tblW w:w="0" w:type="auto"/>
        <w:tblInd w:w="1443"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394"/>
        <w:gridCol w:w="399"/>
        <w:gridCol w:w="399"/>
        <w:gridCol w:w="404"/>
        <w:gridCol w:w="399"/>
      </w:tblGrid>
      <w:tr>
        <w:trPr>
          <w:trHeight w:val="426"/>
        </w:trPr>
        <w:tc>
          <w:tcPr>
            <w:tcBorders>
              <w:left w:val="single" w:color="000001" w:sz="6" w:space="0"/>
              <w:bottom w:val="single" w:color="000001" w:sz="6" w:space="0"/>
              <w:right w:val="single" w:color="000001" w:sz="6" w:space="0"/>
            </w:tcBorders>
            <w:tcW w:w="394" w:type="dxa"/>
            <w:textDirection w:val="lrTb"/>
            <w:noWrap w:val="false"/>
          </w:tcPr>
          <w:p>
            <w:pPr>
              <w:pStyle w:val="1700"/>
              <w:ind w:left="112"/>
              <w:spacing w:before="130"/>
              <w:rPr>
                <w:sz w:val="20"/>
              </w:rPr>
            </w:pPr>
            <w:r>
              <w:rPr>
                <w:spacing w:val="-10"/>
                <w:sz w:val="20"/>
              </w:rPr>
              <w:t xml:space="preserve">А</w:t>
            </w:r>
            <w:r/>
          </w:p>
        </w:tc>
        <w:tc>
          <w:tcPr>
            <w:tcBorders>
              <w:left w:val="single" w:color="000001" w:sz="6" w:space="0"/>
              <w:bottom w:val="single" w:color="000001" w:sz="6" w:space="0"/>
              <w:right w:val="single" w:color="000001" w:sz="6" w:space="0"/>
            </w:tcBorders>
            <w:tcW w:w="399" w:type="dxa"/>
            <w:textDirection w:val="lrTb"/>
            <w:noWrap w:val="false"/>
          </w:tcPr>
          <w:p>
            <w:pPr>
              <w:pStyle w:val="1700"/>
              <w:jc w:val="center"/>
              <w:spacing w:before="130"/>
              <w:rPr>
                <w:sz w:val="20"/>
              </w:rPr>
            </w:pPr>
            <w:r>
              <w:rPr>
                <w:spacing w:val="-10"/>
                <w:sz w:val="20"/>
              </w:rPr>
              <w:t xml:space="preserve">Б</w:t>
            </w:r>
            <w:r/>
          </w:p>
        </w:tc>
        <w:tc>
          <w:tcPr>
            <w:tcBorders>
              <w:left w:val="single" w:color="000001" w:sz="6" w:space="0"/>
              <w:bottom w:val="single" w:color="000001" w:sz="6" w:space="0"/>
              <w:right w:val="single" w:color="000001" w:sz="6" w:space="0"/>
            </w:tcBorders>
            <w:tcW w:w="399" w:type="dxa"/>
            <w:textDirection w:val="lrTb"/>
            <w:noWrap w:val="false"/>
          </w:tcPr>
          <w:p>
            <w:pPr>
              <w:pStyle w:val="1700"/>
              <w:ind w:left="121"/>
              <w:spacing w:before="130"/>
              <w:rPr>
                <w:sz w:val="20"/>
              </w:rPr>
            </w:pPr>
            <w:r>
              <w:rPr>
                <w:spacing w:val="-10"/>
                <w:sz w:val="20"/>
              </w:rPr>
              <w:t xml:space="preserve">В</w:t>
            </w:r>
            <w:r/>
          </w:p>
        </w:tc>
        <w:tc>
          <w:tcPr>
            <w:tcBorders>
              <w:left w:val="single" w:color="000001" w:sz="6" w:space="0"/>
              <w:bottom w:val="single" w:color="000001" w:sz="6" w:space="0"/>
              <w:right w:val="single" w:color="000001" w:sz="6" w:space="0"/>
            </w:tcBorders>
            <w:tcW w:w="404" w:type="dxa"/>
            <w:textDirection w:val="lrTb"/>
            <w:noWrap w:val="false"/>
          </w:tcPr>
          <w:p>
            <w:pPr>
              <w:pStyle w:val="1700"/>
              <w:ind w:right="6"/>
              <w:jc w:val="center"/>
              <w:spacing w:before="130"/>
              <w:rPr>
                <w:sz w:val="20"/>
              </w:rPr>
            </w:pPr>
            <w:r>
              <w:rPr>
                <w:spacing w:val="-10"/>
                <w:sz w:val="20"/>
              </w:rPr>
              <w:t xml:space="preserve">Г</w:t>
            </w:r>
            <w:r/>
          </w:p>
        </w:tc>
        <w:tc>
          <w:tcPr>
            <w:tcBorders>
              <w:left w:val="single" w:color="000001" w:sz="6" w:space="0"/>
              <w:bottom w:val="single" w:color="000001" w:sz="6" w:space="0"/>
              <w:right w:val="single" w:color="000001" w:sz="6" w:space="0"/>
            </w:tcBorders>
            <w:tcW w:w="399" w:type="dxa"/>
            <w:textDirection w:val="lrTb"/>
            <w:noWrap w:val="false"/>
          </w:tcPr>
          <w:p>
            <w:pPr>
              <w:pStyle w:val="1700"/>
              <w:ind w:left="119"/>
              <w:spacing w:before="130"/>
              <w:rPr>
                <w:sz w:val="20"/>
              </w:rPr>
            </w:pPr>
            <w:r>
              <w:rPr>
                <w:spacing w:val="-10"/>
                <w:sz w:val="20"/>
              </w:rPr>
              <w:t xml:space="preserve">Д</w:t>
            </w:r>
            <w:r/>
          </w:p>
        </w:tc>
      </w:tr>
      <w:tr>
        <w:trPr>
          <w:trHeight w:val="416"/>
        </w:trPr>
        <w:tc>
          <w:tcPr>
            <w:tcBorders>
              <w:top w:val="single" w:color="000001" w:sz="6" w:space="0"/>
              <w:left w:val="single" w:color="000001" w:sz="6" w:space="0"/>
              <w:bottom w:val="single" w:color="000001" w:sz="6" w:space="0"/>
              <w:right w:val="single" w:color="000001" w:sz="6" w:space="0"/>
            </w:tcBorders>
            <w:tcW w:w="394" w:type="dxa"/>
            <w:textDirection w:val="lrTb"/>
            <w:noWrap w:val="false"/>
          </w:tcPr>
          <w:p>
            <w:pPr>
              <w:pStyle w:val="1700"/>
              <w:rPr>
                <w:sz w:val="20"/>
              </w:rPr>
            </w:pPr>
            <w:r>
              <w:rPr>
                <w:sz w:val="20"/>
              </w:rPr>
            </w:r>
            <w:r/>
          </w:p>
        </w:tc>
        <w:tc>
          <w:tcPr>
            <w:tcBorders>
              <w:top w:val="single" w:color="000001" w:sz="6" w:space="0"/>
              <w:left w:val="single" w:color="000001" w:sz="6" w:space="0"/>
              <w:bottom w:val="single" w:color="000001" w:sz="6" w:space="0"/>
              <w:right w:val="single" w:color="000001" w:sz="6" w:space="0"/>
            </w:tcBorders>
            <w:tcW w:w="399" w:type="dxa"/>
            <w:textDirection w:val="lrTb"/>
            <w:noWrap w:val="false"/>
          </w:tcPr>
          <w:p>
            <w:pPr>
              <w:pStyle w:val="1700"/>
              <w:rPr>
                <w:sz w:val="20"/>
              </w:rPr>
            </w:pPr>
            <w:r>
              <w:rPr>
                <w:sz w:val="20"/>
              </w:rPr>
            </w:r>
            <w:r/>
          </w:p>
        </w:tc>
        <w:tc>
          <w:tcPr>
            <w:tcBorders>
              <w:top w:val="single" w:color="000001" w:sz="6" w:space="0"/>
              <w:left w:val="single" w:color="000001" w:sz="6" w:space="0"/>
              <w:bottom w:val="single" w:color="000001" w:sz="6" w:space="0"/>
              <w:right w:val="single" w:color="000001" w:sz="6" w:space="0"/>
            </w:tcBorders>
            <w:tcW w:w="399" w:type="dxa"/>
            <w:textDirection w:val="lrTb"/>
            <w:noWrap w:val="false"/>
          </w:tcPr>
          <w:p>
            <w:pPr>
              <w:pStyle w:val="1700"/>
              <w:rPr>
                <w:sz w:val="20"/>
              </w:rPr>
            </w:pPr>
            <w:r>
              <w:rPr>
                <w:sz w:val="20"/>
              </w:rPr>
            </w:r>
            <w:r/>
          </w:p>
        </w:tc>
        <w:tc>
          <w:tcPr>
            <w:tcBorders>
              <w:top w:val="single" w:color="000001" w:sz="6" w:space="0"/>
              <w:left w:val="single" w:color="000001" w:sz="6" w:space="0"/>
              <w:bottom w:val="single" w:color="000001" w:sz="6" w:space="0"/>
              <w:right w:val="single" w:color="000001" w:sz="6" w:space="0"/>
            </w:tcBorders>
            <w:tcW w:w="404" w:type="dxa"/>
            <w:textDirection w:val="lrTb"/>
            <w:noWrap w:val="false"/>
          </w:tcPr>
          <w:p>
            <w:pPr>
              <w:pStyle w:val="1700"/>
              <w:rPr>
                <w:sz w:val="20"/>
              </w:rPr>
            </w:pPr>
            <w:r>
              <w:rPr>
                <w:sz w:val="20"/>
              </w:rPr>
            </w:r>
            <w:r/>
          </w:p>
        </w:tc>
        <w:tc>
          <w:tcPr>
            <w:tcBorders>
              <w:top w:val="single" w:color="000001" w:sz="6" w:space="0"/>
              <w:left w:val="single" w:color="000001" w:sz="6" w:space="0"/>
              <w:bottom w:val="single" w:color="000001" w:sz="6" w:space="0"/>
              <w:right w:val="single" w:color="000001" w:sz="6" w:space="0"/>
            </w:tcBorders>
            <w:tcW w:w="399" w:type="dxa"/>
            <w:textDirection w:val="lrTb"/>
            <w:noWrap w:val="false"/>
          </w:tcPr>
          <w:p>
            <w:pPr>
              <w:pStyle w:val="1700"/>
              <w:rPr>
                <w:sz w:val="20"/>
              </w:rPr>
            </w:pPr>
            <w:r>
              <w:rPr>
                <w:sz w:val="20"/>
              </w:rPr>
            </w:r>
            <w:r/>
          </w:p>
        </w:tc>
      </w:tr>
    </w:tbl>
    <w:p>
      <w:pPr>
        <w:ind w:left="1538" w:right="0" w:firstLine="0"/>
        <w:jc w:val="left"/>
        <w:spacing w:before="9"/>
        <w:rPr>
          <w:b/>
          <w:sz w:val="20"/>
        </w:rPr>
      </w:pPr>
      <w:r>
        <w:rPr>
          <w:b/>
          <w:spacing w:val="-2"/>
          <w:sz w:val="20"/>
        </w:rPr>
        <w:t xml:space="preserve">География</w:t>
      </w:r>
      <w:r/>
    </w:p>
    <w:p>
      <w:pPr>
        <w:jc w:val="left"/>
        <w:spacing w:after="0"/>
        <w:rPr>
          <w:sz w:val="20"/>
        </w:rPr>
        <w:sectPr>
          <w:footnotePr/>
          <w:endnotePr/>
          <w:type w:val="continuous"/>
          <w:pgSz w:w="12240" w:h="15840" w:orient="portrait"/>
          <w:pgMar w:top="600" w:right="0" w:bottom="1120" w:left="900" w:header="0" w:footer="659" w:gutter="0"/>
          <w:cols w:num="1" w:sep="0" w:space="1701" w:equalWidth="1"/>
          <w:docGrid w:linePitch="360"/>
        </w:sectPr>
      </w:pPr>
      <w:r>
        <w:rPr>
          <w:sz w:val="20"/>
        </w:rPr>
      </w:r>
      <w:r/>
    </w:p>
    <w:p>
      <w:pPr>
        <w:pStyle w:val="1699"/>
        <w:numPr>
          <w:ilvl w:val="1"/>
          <w:numId w:val="83"/>
        </w:numPr>
        <w:ind w:left="2243" w:right="0" w:hanging="225"/>
        <w:jc w:val="left"/>
        <w:spacing w:before="74" w:after="0" w:line="240" w:lineRule="auto"/>
        <w:tabs>
          <w:tab w:val="left" w:pos="2243" w:leader="none"/>
        </w:tabs>
        <w:rPr>
          <w:sz w:val="22"/>
        </w:rPr>
      </w:pPr>
      <w:r>
        <w:rPr>
          <w:sz w:val="22"/>
        </w:rPr>
        <w:t xml:space="preserve">Численность</w:t>
      </w:r>
      <w:r>
        <w:rPr>
          <w:spacing w:val="10"/>
          <w:sz w:val="22"/>
        </w:rPr>
        <w:t xml:space="preserve"> </w:t>
      </w:r>
      <w:r>
        <w:rPr>
          <w:sz w:val="22"/>
        </w:rPr>
        <w:t xml:space="preserve">населения</w:t>
      </w:r>
      <w:r>
        <w:rPr>
          <w:spacing w:val="14"/>
          <w:sz w:val="22"/>
        </w:rPr>
        <w:t xml:space="preserve"> </w:t>
      </w:r>
      <w:r>
        <w:rPr>
          <w:sz w:val="22"/>
        </w:rPr>
        <w:t xml:space="preserve">какой</w:t>
      </w:r>
      <w:r>
        <w:rPr>
          <w:spacing w:val="17"/>
          <w:sz w:val="22"/>
        </w:rPr>
        <w:t xml:space="preserve"> </w:t>
      </w:r>
      <w:r>
        <w:rPr>
          <w:sz w:val="22"/>
        </w:rPr>
        <w:t xml:space="preserve">из</w:t>
      </w:r>
      <w:r>
        <w:rPr>
          <w:spacing w:val="15"/>
          <w:sz w:val="22"/>
        </w:rPr>
        <w:t xml:space="preserve"> </w:t>
      </w:r>
      <w:r>
        <w:rPr>
          <w:sz w:val="22"/>
        </w:rPr>
        <w:t xml:space="preserve">перечисленных</w:t>
      </w:r>
      <w:r>
        <w:rPr>
          <w:spacing w:val="10"/>
          <w:sz w:val="22"/>
        </w:rPr>
        <w:t xml:space="preserve"> </w:t>
      </w:r>
      <w:r>
        <w:rPr>
          <w:sz w:val="22"/>
        </w:rPr>
        <w:t xml:space="preserve">стран</w:t>
      </w:r>
      <w:r>
        <w:rPr>
          <w:spacing w:val="12"/>
          <w:sz w:val="22"/>
        </w:rPr>
        <w:t xml:space="preserve"> </w:t>
      </w:r>
      <w:r>
        <w:rPr>
          <w:spacing w:val="-2"/>
          <w:sz w:val="22"/>
        </w:rPr>
        <w:t xml:space="preserve">наименьшая?</w:t>
      </w:r>
      <w:r/>
    </w:p>
    <w:p>
      <w:pPr>
        <w:pStyle w:val="1699"/>
        <w:numPr>
          <w:ilvl w:val="0"/>
          <w:numId w:val="82"/>
        </w:numPr>
        <w:ind w:left="2266" w:right="0" w:hanging="248"/>
        <w:jc w:val="left"/>
        <w:spacing w:before="11" w:after="0" w:line="240" w:lineRule="auto"/>
        <w:tabs>
          <w:tab w:val="left" w:pos="2266" w:leader="none"/>
          <w:tab w:val="left" w:pos="5152" w:leader="none"/>
        </w:tabs>
        <w:rPr>
          <w:sz w:val="22"/>
        </w:rPr>
      </w:pPr>
      <w:r>
        <w:rPr>
          <w:spacing w:val="-2"/>
          <w:sz w:val="22"/>
        </w:rPr>
        <w:t xml:space="preserve">Индонезия</w:t>
      </w:r>
      <w:r>
        <w:rPr>
          <w:sz w:val="22"/>
        </w:rPr>
        <w:tab/>
        <w:t xml:space="preserve">3)</w:t>
      </w:r>
      <w:r>
        <w:rPr>
          <w:spacing w:val="9"/>
          <w:sz w:val="22"/>
        </w:rPr>
        <w:t xml:space="preserve"> </w:t>
      </w:r>
      <w:r>
        <w:rPr>
          <w:spacing w:val="-4"/>
          <w:sz w:val="22"/>
        </w:rPr>
        <w:t xml:space="preserve">Индия</w:t>
      </w:r>
      <w:r/>
    </w:p>
    <w:p>
      <w:pPr>
        <w:pStyle w:val="1699"/>
        <w:numPr>
          <w:ilvl w:val="0"/>
          <w:numId w:val="82"/>
        </w:numPr>
        <w:ind w:left="2266" w:right="0" w:hanging="248"/>
        <w:jc w:val="left"/>
        <w:spacing w:before="1" w:after="0" w:line="240" w:lineRule="auto"/>
        <w:tabs>
          <w:tab w:val="left" w:pos="2266" w:leader="none"/>
          <w:tab w:val="left" w:pos="5152" w:leader="none"/>
        </w:tabs>
        <w:rPr>
          <w:sz w:val="22"/>
        </w:rPr>
      </w:pPr>
      <w:r>
        <w:rPr>
          <w:spacing w:val="-5"/>
          <w:sz w:val="22"/>
        </w:rPr>
        <w:t xml:space="preserve">США</w:t>
      </w:r>
      <w:r>
        <w:rPr>
          <w:sz w:val="22"/>
        </w:rPr>
        <w:tab/>
        <w:t xml:space="preserve">4)</w:t>
      </w:r>
      <w:r>
        <w:rPr>
          <w:spacing w:val="9"/>
          <w:sz w:val="22"/>
        </w:rPr>
        <w:t xml:space="preserve"> </w:t>
      </w:r>
      <w:r>
        <w:rPr>
          <w:spacing w:val="-2"/>
          <w:sz w:val="22"/>
        </w:rPr>
        <w:t xml:space="preserve">Австралия</w:t>
      </w:r>
      <w:r/>
    </w:p>
    <w:p>
      <w:pPr>
        <w:pStyle w:val="1699"/>
        <w:numPr>
          <w:ilvl w:val="1"/>
          <w:numId w:val="83"/>
        </w:numPr>
        <w:ind w:left="1485" w:right="1056" w:firstLine="532"/>
        <w:jc w:val="left"/>
        <w:spacing w:before="11" w:after="0" w:line="240" w:lineRule="auto"/>
        <w:tabs>
          <w:tab w:val="left" w:pos="2333" w:leader="none"/>
        </w:tabs>
        <w:rPr>
          <w:sz w:val="22"/>
        </w:rPr>
      </w:pPr>
      <w:r>
        <w:rPr>
          <w:sz w:val="22"/>
        </w:rPr>
        <w:t xml:space="preserve">Какая</w:t>
      </w:r>
      <w:r>
        <w:rPr>
          <w:spacing w:val="80"/>
          <w:sz w:val="22"/>
        </w:rPr>
        <w:t xml:space="preserve"> </w:t>
      </w:r>
      <w:r>
        <w:rPr>
          <w:sz w:val="22"/>
        </w:rPr>
        <w:t xml:space="preserve">из</w:t>
      </w:r>
      <w:r>
        <w:rPr>
          <w:spacing w:val="80"/>
          <w:sz w:val="22"/>
        </w:rPr>
        <w:t xml:space="preserve"> </w:t>
      </w:r>
      <w:r>
        <w:rPr>
          <w:sz w:val="22"/>
        </w:rPr>
        <w:t xml:space="preserve">перечисленных</w:t>
      </w:r>
      <w:r>
        <w:rPr>
          <w:spacing w:val="80"/>
          <w:sz w:val="22"/>
        </w:rPr>
        <w:t xml:space="preserve"> </w:t>
      </w:r>
      <w:r>
        <w:rPr>
          <w:sz w:val="22"/>
        </w:rPr>
        <w:t xml:space="preserve">областей</w:t>
      </w:r>
      <w:r>
        <w:rPr>
          <w:spacing w:val="80"/>
          <w:sz w:val="22"/>
        </w:rPr>
        <w:t xml:space="preserve"> </w:t>
      </w:r>
      <w:r>
        <w:rPr>
          <w:sz w:val="22"/>
        </w:rPr>
        <w:t xml:space="preserve">имеет</w:t>
      </w:r>
      <w:r>
        <w:rPr>
          <w:spacing w:val="80"/>
          <w:sz w:val="22"/>
        </w:rPr>
        <w:t xml:space="preserve"> </w:t>
      </w:r>
      <w:r>
        <w:rPr>
          <w:sz w:val="22"/>
        </w:rPr>
        <w:t xml:space="preserve">выход</w:t>
      </w:r>
      <w:r>
        <w:rPr>
          <w:spacing w:val="80"/>
          <w:sz w:val="22"/>
        </w:rPr>
        <w:t xml:space="preserve"> </w:t>
      </w:r>
      <w:r>
        <w:rPr>
          <w:sz w:val="22"/>
        </w:rPr>
        <w:t xml:space="preserve">к</w:t>
      </w:r>
      <w:r>
        <w:rPr>
          <w:spacing w:val="80"/>
          <w:sz w:val="22"/>
        </w:rPr>
        <w:t xml:space="preserve"> </w:t>
      </w:r>
      <w:r>
        <w:rPr>
          <w:sz w:val="22"/>
        </w:rPr>
        <w:t xml:space="preserve">Государственной</w:t>
      </w:r>
      <w:r>
        <w:rPr>
          <w:spacing w:val="80"/>
          <w:sz w:val="22"/>
        </w:rPr>
        <w:t xml:space="preserve"> </w:t>
      </w:r>
      <w:r>
        <w:rPr>
          <w:sz w:val="22"/>
        </w:rPr>
        <w:t xml:space="preserve">границе Российской Федерации?</w:t>
      </w:r>
      <w:r/>
    </w:p>
    <w:p>
      <w:pPr>
        <w:pStyle w:val="1699"/>
        <w:numPr>
          <w:ilvl w:val="0"/>
          <w:numId w:val="81"/>
        </w:numPr>
        <w:ind w:left="2266" w:right="0" w:hanging="248"/>
        <w:jc w:val="left"/>
        <w:spacing w:before="12" w:after="0" w:line="240" w:lineRule="auto"/>
        <w:tabs>
          <w:tab w:val="left" w:pos="2266" w:leader="none"/>
          <w:tab w:val="left" w:pos="5152" w:leader="none"/>
        </w:tabs>
        <w:rPr>
          <w:sz w:val="22"/>
        </w:rPr>
      </w:pPr>
      <w:r>
        <w:rPr>
          <w:spacing w:val="-2"/>
          <w:sz w:val="22"/>
        </w:rPr>
        <w:t xml:space="preserve">Пензенская</w:t>
      </w:r>
      <w:r>
        <w:rPr>
          <w:sz w:val="22"/>
        </w:rPr>
        <w:tab/>
        <w:t xml:space="preserve">3)</w:t>
      </w:r>
      <w:r>
        <w:rPr>
          <w:spacing w:val="9"/>
          <w:sz w:val="22"/>
        </w:rPr>
        <w:t xml:space="preserve"> </w:t>
      </w:r>
      <w:r>
        <w:rPr>
          <w:spacing w:val="-2"/>
          <w:sz w:val="22"/>
        </w:rPr>
        <w:t xml:space="preserve">Брянская</w:t>
      </w:r>
      <w:r/>
    </w:p>
    <w:p>
      <w:pPr>
        <w:pStyle w:val="1699"/>
        <w:numPr>
          <w:ilvl w:val="0"/>
          <w:numId w:val="81"/>
        </w:numPr>
        <w:ind w:left="2266" w:right="0" w:hanging="248"/>
        <w:jc w:val="left"/>
        <w:spacing w:before="2" w:after="0" w:line="240" w:lineRule="auto"/>
        <w:tabs>
          <w:tab w:val="left" w:pos="2266" w:leader="none"/>
          <w:tab w:val="left" w:pos="5152" w:leader="none"/>
        </w:tabs>
        <w:rPr>
          <w:sz w:val="22"/>
        </w:rPr>
      </w:pPr>
      <w:r>
        <w:rPr>
          <w:spacing w:val="-2"/>
          <w:sz w:val="22"/>
        </w:rPr>
        <w:t xml:space="preserve">Свердловская</w:t>
      </w:r>
      <w:r>
        <w:rPr>
          <w:sz w:val="22"/>
        </w:rPr>
        <w:tab/>
        <w:t xml:space="preserve">4)</w:t>
      </w:r>
      <w:r>
        <w:rPr>
          <w:spacing w:val="9"/>
          <w:sz w:val="22"/>
        </w:rPr>
        <w:t xml:space="preserve"> </w:t>
      </w:r>
      <w:r>
        <w:rPr>
          <w:spacing w:val="-2"/>
          <w:sz w:val="22"/>
        </w:rPr>
        <w:t xml:space="preserve">Новгородская</w:t>
      </w:r>
      <w:r/>
    </w:p>
    <w:p>
      <w:pPr>
        <w:pStyle w:val="1699"/>
        <w:numPr>
          <w:ilvl w:val="1"/>
          <w:numId w:val="83"/>
        </w:numPr>
        <w:ind w:left="1485" w:right="1058" w:firstLine="532"/>
        <w:jc w:val="left"/>
        <w:spacing w:before="11" w:after="0" w:line="244" w:lineRule="auto"/>
        <w:tabs>
          <w:tab w:val="left" w:pos="2299" w:leader="none"/>
        </w:tabs>
        <w:rPr>
          <w:sz w:val="22"/>
        </w:rPr>
      </w:pPr>
      <w:r>
        <w:rPr>
          <w:sz w:val="22"/>
        </w:rPr>
        <w:t xml:space="preserve">Для</w:t>
      </w:r>
      <w:r>
        <w:rPr>
          <w:spacing w:val="40"/>
          <w:sz w:val="22"/>
        </w:rPr>
        <w:t xml:space="preserve"> </w:t>
      </w:r>
      <w:r>
        <w:rPr>
          <w:sz w:val="22"/>
        </w:rPr>
        <w:t xml:space="preserve">какого</w:t>
      </w:r>
      <w:r>
        <w:rPr>
          <w:spacing w:val="40"/>
          <w:sz w:val="22"/>
        </w:rPr>
        <w:t xml:space="preserve"> </w:t>
      </w:r>
      <w:r>
        <w:rPr>
          <w:sz w:val="22"/>
        </w:rPr>
        <w:t xml:space="preserve">из</w:t>
      </w:r>
      <w:r>
        <w:rPr>
          <w:spacing w:val="40"/>
          <w:sz w:val="22"/>
        </w:rPr>
        <w:t xml:space="preserve"> </w:t>
      </w:r>
      <w:r>
        <w:rPr>
          <w:sz w:val="22"/>
        </w:rPr>
        <w:t xml:space="preserve">перечисленных</w:t>
      </w:r>
      <w:r>
        <w:rPr>
          <w:spacing w:val="40"/>
          <w:sz w:val="22"/>
        </w:rPr>
        <w:t xml:space="preserve"> </w:t>
      </w:r>
      <w:r>
        <w:rPr>
          <w:sz w:val="22"/>
        </w:rPr>
        <w:t xml:space="preserve">регионов</w:t>
      </w:r>
      <w:r>
        <w:rPr>
          <w:spacing w:val="40"/>
          <w:sz w:val="22"/>
        </w:rPr>
        <w:t xml:space="preserve"> </w:t>
      </w:r>
      <w:r>
        <w:rPr>
          <w:sz w:val="22"/>
        </w:rPr>
        <w:t xml:space="preserve">России</w:t>
      </w:r>
      <w:r>
        <w:rPr>
          <w:spacing w:val="40"/>
          <w:sz w:val="22"/>
        </w:rPr>
        <w:t xml:space="preserve"> </w:t>
      </w:r>
      <w:r>
        <w:rPr>
          <w:sz w:val="22"/>
        </w:rPr>
        <w:t xml:space="preserve">характерен</w:t>
      </w:r>
      <w:r>
        <w:rPr>
          <w:spacing w:val="40"/>
          <w:sz w:val="22"/>
        </w:rPr>
        <w:t xml:space="preserve"> </w:t>
      </w:r>
      <w:r>
        <w:rPr>
          <w:sz w:val="22"/>
        </w:rPr>
        <w:t xml:space="preserve">муссонный</w:t>
      </w:r>
      <w:r>
        <w:rPr>
          <w:spacing w:val="40"/>
          <w:sz w:val="22"/>
        </w:rPr>
        <w:t xml:space="preserve"> </w:t>
      </w:r>
      <w:r>
        <w:rPr>
          <w:sz w:val="22"/>
        </w:rPr>
        <w:t xml:space="preserve">климат</w:t>
      </w:r>
      <w:r>
        <w:rPr>
          <w:spacing w:val="80"/>
          <w:sz w:val="22"/>
        </w:rPr>
        <w:t xml:space="preserve"> </w:t>
      </w:r>
      <w:r>
        <w:rPr>
          <w:sz w:val="22"/>
        </w:rPr>
        <w:t xml:space="preserve">умеренного пояса?</w:t>
      </w:r>
      <w:r/>
    </w:p>
    <w:p>
      <w:pPr>
        <w:pStyle w:val="1699"/>
        <w:numPr>
          <w:ilvl w:val="0"/>
          <w:numId w:val="80"/>
        </w:numPr>
        <w:ind w:left="2266" w:right="0" w:hanging="248"/>
        <w:jc w:val="left"/>
        <w:spacing w:before="2" w:after="0" w:line="240" w:lineRule="auto"/>
        <w:tabs>
          <w:tab w:val="left" w:pos="2266" w:leader="none"/>
          <w:tab w:val="left" w:pos="6515" w:leader="none"/>
        </w:tabs>
        <w:rPr>
          <w:sz w:val="22"/>
        </w:rPr>
      </w:pPr>
      <w:r>
        <w:rPr>
          <w:sz w:val="22"/>
        </w:rPr>
        <w:t xml:space="preserve">Калининградская</w:t>
      </w:r>
      <w:r>
        <w:rPr>
          <w:spacing w:val="20"/>
          <w:sz w:val="22"/>
        </w:rPr>
        <w:t xml:space="preserve"> </w:t>
      </w:r>
      <w:r>
        <w:rPr>
          <w:spacing w:val="-2"/>
          <w:sz w:val="22"/>
        </w:rPr>
        <w:t xml:space="preserve">область</w:t>
      </w:r>
      <w:r>
        <w:rPr>
          <w:sz w:val="22"/>
        </w:rPr>
        <w:tab/>
        <w:t xml:space="preserve">3)</w:t>
      </w:r>
      <w:r>
        <w:rPr>
          <w:spacing w:val="10"/>
          <w:sz w:val="22"/>
        </w:rPr>
        <w:t xml:space="preserve"> </w:t>
      </w:r>
      <w:r>
        <w:rPr>
          <w:sz w:val="22"/>
        </w:rPr>
        <w:t xml:space="preserve">Мурманская</w:t>
      </w:r>
      <w:r>
        <w:rPr>
          <w:spacing w:val="11"/>
          <w:sz w:val="22"/>
        </w:rPr>
        <w:t xml:space="preserve"> </w:t>
      </w:r>
      <w:r>
        <w:rPr>
          <w:spacing w:val="-2"/>
          <w:sz w:val="22"/>
        </w:rPr>
        <w:t xml:space="preserve">область</w:t>
      </w:r>
      <w:r/>
    </w:p>
    <w:p>
      <w:pPr>
        <w:pStyle w:val="1699"/>
        <w:numPr>
          <w:ilvl w:val="0"/>
          <w:numId w:val="80"/>
        </w:numPr>
        <w:ind w:left="2266" w:right="0" w:hanging="248"/>
        <w:jc w:val="left"/>
        <w:spacing w:before="6" w:after="0" w:line="240" w:lineRule="auto"/>
        <w:tabs>
          <w:tab w:val="left" w:pos="2266" w:leader="none"/>
          <w:tab w:val="left" w:pos="6515" w:leader="none"/>
        </w:tabs>
        <w:rPr>
          <w:sz w:val="22"/>
        </w:rPr>
      </w:pPr>
      <w:r>
        <w:rPr>
          <w:sz w:val="22"/>
        </w:rPr>
        <w:t xml:space="preserve">Ямало-Ненецкий</w:t>
      </w:r>
      <w:r>
        <w:rPr>
          <w:spacing w:val="22"/>
          <w:sz w:val="22"/>
        </w:rPr>
        <w:t xml:space="preserve"> </w:t>
      </w:r>
      <w:r>
        <w:rPr>
          <w:spacing w:val="-5"/>
          <w:sz w:val="22"/>
        </w:rPr>
        <w:t xml:space="preserve">АО</w:t>
      </w:r>
      <w:r>
        <w:rPr>
          <w:sz w:val="22"/>
        </w:rPr>
        <w:tab/>
        <w:t xml:space="preserve">4)</w:t>
      </w:r>
      <w:r>
        <w:rPr>
          <w:spacing w:val="12"/>
          <w:sz w:val="22"/>
        </w:rPr>
        <w:t xml:space="preserve"> </w:t>
      </w:r>
      <w:r>
        <w:rPr>
          <w:sz w:val="22"/>
        </w:rPr>
        <w:t xml:space="preserve">Приморский</w:t>
      </w:r>
      <w:r>
        <w:rPr>
          <w:spacing w:val="16"/>
          <w:sz w:val="22"/>
        </w:rPr>
        <w:t xml:space="preserve"> </w:t>
      </w:r>
      <w:r>
        <w:rPr>
          <w:spacing w:val="-4"/>
          <w:sz w:val="22"/>
        </w:rPr>
        <w:t xml:space="preserve">край</w:t>
      </w:r>
      <w:r/>
    </w:p>
    <w:p>
      <w:pPr>
        <w:pStyle w:val="1699"/>
        <w:numPr>
          <w:ilvl w:val="1"/>
          <w:numId w:val="83"/>
        </w:numPr>
        <w:ind w:left="1485" w:right="1053" w:firstLine="532"/>
        <w:jc w:val="both"/>
        <w:spacing w:before="7" w:after="0" w:line="244" w:lineRule="auto"/>
        <w:tabs>
          <w:tab w:val="left" w:pos="2405" w:leader="none"/>
        </w:tabs>
        <w:rPr>
          <w:sz w:val="22"/>
        </w:rPr>
      </w:pPr>
      <w:r>
        <w:rPr>
          <w:sz w:val="22"/>
        </w:rPr>
        <w:t xml:space="preserve">С сейсмичностью и подводным вулканизмом тесно связана опасность возникновения огромных морских волн — цунами, под угрозой которых находятся территории</w:t>
      </w:r>
      <w:r>
        <w:rPr>
          <w:spacing w:val="40"/>
          <w:sz w:val="22"/>
        </w:rPr>
        <w:t xml:space="preserve"> </w:t>
      </w:r>
      <w:r>
        <w:rPr>
          <w:sz w:val="22"/>
        </w:rPr>
        <w:t xml:space="preserve">прибрежных</w:t>
      </w:r>
      <w:r>
        <w:rPr>
          <w:spacing w:val="40"/>
          <w:sz w:val="22"/>
        </w:rPr>
        <w:t xml:space="preserve"> </w:t>
      </w:r>
      <w:r>
        <w:rPr>
          <w:sz w:val="22"/>
        </w:rPr>
        <w:t xml:space="preserve">городов</w:t>
      </w:r>
      <w:r>
        <w:rPr>
          <w:spacing w:val="40"/>
          <w:sz w:val="22"/>
        </w:rPr>
        <w:t xml:space="preserve"> </w:t>
      </w:r>
      <w:r>
        <w:rPr>
          <w:sz w:val="22"/>
        </w:rPr>
        <w:t xml:space="preserve">и</w:t>
      </w:r>
      <w:r>
        <w:rPr>
          <w:spacing w:val="40"/>
          <w:sz w:val="22"/>
        </w:rPr>
        <w:t xml:space="preserve"> </w:t>
      </w:r>
      <w:r>
        <w:rPr>
          <w:sz w:val="22"/>
        </w:rPr>
        <w:t xml:space="preserve">других</w:t>
      </w:r>
      <w:r>
        <w:rPr>
          <w:spacing w:val="40"/>
          <w:sz w:val="22"/>
        </w:rPr>
        <w:t xml:space="preserve"> </w:t>
      </w:r>
      <w:r>
        <w:rPr>
          <w:sz w:val="22"/>
        </w:rPr>
        <w:t xml:space="preserve">населённых</w:t>
      </w:r>
      <w:r>
        <w:rPr>
          <w:spacing w:val="40"/>
          <w:sz w:val="22"/>
        </w:rPr>
        <w:t xml:space="preserve"> </w:t>
      </w:r>
      <w:r>
        <w:rPr>
          <w:sz w:val="22"/>
        </w:rPr>
        <w:t xml:space="preserve">пунктов.</w:t>
      </w:r>
      <w:r>
        <w:rPr>
          <w:spacing w:val="40"/>
          <w:sz w:val="22"/>
        </w:rPr>
        <w:t xml:space="preserve"> </w:t>
      </w:r>
      <w:r>
        <w:rPr>
          <w:sz w:val="22"/>
        </w:rPr>
        <w:t xml:space="preserve">В</w:t>
      </w:r>
      <w:r>
        <w:rPr>
          <w:spacing w:val="40"/>
          <w:sz w:val="22"/>
        </w:rPr>
        <w:t xml:space="preserve"> </w:t>
      </w:r>
      <w:r>
        <w:rPr>
          <w:sz w:val="22"/>
        </w:rPr>
        <w:t xml:space="preserve">какой</w:t>
      </w:r>
      <w:r>
        <w:rPr>
          <w:spacing w:val="40"/>
          <w:sz w:val="22"/>
        </w:rPr>
        <w:t xml:space="preserve"> </w:t>
      </w:r>
      <w:r>
        <w:rPr>
          <w:sz w:val="22"/>
        </w:rPr>
        <w:t xml:space="preserve">из перечисленных стран необходима работа специальных служб по предупреждению</w:t>
      </w:r>
      <w:r>
        <w:rPr>
          <w:spacing w:val="80"/>
          <w:sz w:val="22"/>
        </w:rPr>
        <w:t xml:space="preserve"> </w:t>
      </w:r>
      <w:r>
        <w:rPr>
          <w:sz w:val="22"/>
        </w:rPr>
        <w:t xml:space="preserve">населения о цунами?</w:t>
      </w:r>
      <w:r/>
    </w:p>
    <w:p>
      <w:pPr>
        <w:pStyle w:val="1699"/>
        <w:numPr>
          <w:ilvl w:val="0"/>
          <w:numId w:val="79"/>
        </w:numPr>
        <w:ind w:left="2266" w:right="0" w:hanging="248"/>
        <w:jc w:val="both"/>
        <w:spacing w:before="5" w:after="0" w:line="240" w:lineRule="auto"/>
        <w:tabs>
          <w:tab w:val="left" w:pos="2266" w:leader="none"/>
          <w:tab w:val="left" w:pos="5152" w:leader="none"/>
        </w:tabs>
        <w:rPr>
          <w:sz w:val="22"/>
        </w:rPr>
      </w:pPr>
      <w:r>
        <w:rPr>
          <w:spacing w:val="-2"/>
          <w:sz w:val="22"/>
        </w:rPr>
        <w:t xml:space="preserve">Швеция</w:t>
      </w:r>
      <w:r>
        <w:rPr>
          <w:sz w:val="22"/>
        </w:rPr>
        <w:tab/>
        <w:t xml:space="preserve">3)</w:t>
      </w:r>
      <w:r>
        <w:rPr>
          <w:spacing w:val="9"/>
          <w:sz w:val="22"/>
        </w:rPr>
        <w:t xml:space="preserve"> </w:t>
      </w:r>
      <w:r>
        <w:rPr>
          <w:spacing w:val="-2"/>
          <w:sz w:val="22"/>
        </w:rPr>
        <w:t xml:space="preserve">Япония</w:t>
      </w:r>
      <w:r/>
    </w:p>
    <w:p>
      <w:pPr>
        <w:pStyle w:val="1699"/>
        <w:numPr>
          <w:ilvl w:val="0"/>
          <w:numId w:val="79"/>
        </w:numPr>
        <w:ind w:left="2266" w:right="0" w:hanging="248"/>
        <w:jc w:val="both"/>
        <w:spacing w:before="11" w:after="0" w:line="240" w:lineRule="auto"/>
        <w:tabs>
          <w:tab w:val="left" w:pos="2266" w:leader="none"/>
          <w:tab w:val="left" w:pos="5152" w:leader="none"/>
        </w:tabs>
        <w:rPr>
          <w:sz w:val="22"/>
        </w:rPr>
      </w:pPr>
      <w:r>
        <w:rPr>
          <w:spacing w:val="-2"/>
          <w:sz w:val="22"/>
        </w:rPr>
        <w:t xml:space="preserve">Испания</w:t>
      </w:r>
      <w:r>
        <w:rPr>
          <w:sz w:val="22"/>
        </w:rPr>
        <w:tab/>
        <w:t xml:space="preserve">4)</w:t>
      </w:r>
      <w:r>
        <w:rPr>
          <w:spacing w:val="9"/>
          <w:sz w:val="22"/>
        </w:rPr>
        <w:t xml:space="preserve"> </w:t>
      </w:r>
      <w:r>
        <w:rPr>
          <w:spacing w:val="-4"/>
          <w:sz w:val="22"/>
        </w:rPr>
        <w:t xml:space="preserve">Алжир</w:t>
      </w:r>
      <w:r/>
    </w:p>
    <w:p>
      <w:pPr>
        <w:pStyle w:val="1699"/>
        <w:numPr>
          <w:ilvl w:val="1"/>
          <w:numId w:val="83"/>
        </w:numPr>
        <w:ind w:left="1485" w:right="1068" w:firstLine="532"/>
        <w:jc w:val="both"/>
        <w:spacing w:before="2" w:after="0" w:line="249" w:lineRule="auto"/>
        <w:tabs>
          <w:tab w:val="left" w:pos="2434" w:leader="none"/>
        </w:tabs>
        <w:rPr>
          <w:sz w:val="22"/>
        </w:rPr>
      </w:pPr>
      <w:r>
        <w:rPr>
          <w:sz w:val="22"/>
        </w:rPr>
        <w:t xml:space="preserve">Какой из перечисленных портов Северного морского пути является </w:t>
      </w:r>
      <w:r>
        <w:rPr>
          <w:spacing w:val="-2"/>
          <w:sz w:val="22"/>
        </w:rPr>
        <w:t xml:space="preserve">незамерзающим?</w:t>
      </w:r>
      <w:r/>
    </w:p>
    <w:p>
      <w:pPr>
        <w:pStyle w:val="1699"/>
        <w:numPr>
          <w:ilvl w:val="0"/>
          <w:numId w:val="78"/>
        </w:numPr>
        <w:ind w:left="2266" w:right="0" w:hanging="248"/>
        <w:jc w:val="both"/>
        <w:spacing w:before="0" w:after="0" w:line="245" w:lineRule="exact"/>
        <w:tabs>
          <w:tab w:val="left" w:pos="2266" w:leader="none"/>
          <w:tab w:val="left" w:pos="5152" w:leader="none"/>
        </w:tabs>
        <w:rPr>
          <w:sz w:val="22"/>
        </w:rPr>
      </w:pPr>
      <w:r>
        <w:rPr>
          <w:spacing w:val="-2"/>
          <w:sz w:val="22"/>
        </w:rPr>
        <w:t xml:space="preserve">Мурманск</w:t>
      </w:r>
      <w:r>
        <w:rPr>
          <w:sz w:val="22"/>
        </w:rPr>
        <w:tab/>
        <w:t xml:space="preserve">3)</w:t>
      </w:r>
      <w:r>
        <w:rPr>
          <w:spacing w:val="9"/>
          <w:sz w:val="22"/>
        </w:rPr>
        <w:t xml:space="preserve"> </w:t>
      </w:r>
      <w:r>
        <w:rPr>
          <w:spacing w:val="-2"/>
          <w:sz w:val="22"/>
        </w:rPr>
        <w:t xml:space="preserve">Хатанга</w:t>
      </w:r>
      <w:r/>
    </w:p>
    <w:p>
      <w:pPr>
        <w:pStyle w:val="1699"/>
        <w:numPr>
          <w:ilvl w:val="0"/>
          <w:numId w:val="78"/>
        </w:numPr>
        <w:ind w:left="2266" w:right="0" w:hanging="248"/>
        <w:jc w:val="both"/>
        <w:spacing w:before="11" w:after="0" w:line="240" w:lineRule="auto"/>
        <w:tabs>
          <w:tab w:val="left" w:pos="2266" w:leader="none"/>
          <w:tab w:val="left" w:pos="5152" w:leader="none"/>
        </w:tabs>
        <w:rPr>
          <w:sz w:val="22"/>
        </w:rPr>
      </w:pPr>
      <w:r>
        <w:rPr>
          <w:spacing w:val="-2"/>
          <w:sz w:val="22"/>
        </w:rPr>
        <w:t xml:space="preserve">Диксон</w:t>
      </w:r>
      <w:r>
        <w:rPr>
          <w:sz w:val="22"/>
        </w:rPr>
        <w:tab/>
        <w:t xml:space="preserve">4)</w:t>
      </w:r>
      <w:r>
        <w:rPr>
          <w:spacing w:val="9"/>
          <w:sz w:val="22"/>
        </w:rPr>
        <w:t xml:space="preserve"> </w:t>
      </w:r>
      <w:r>
        <w:rPr>
          <w:spacing w:val="-4"/>
          <w:sz w:val="22"/>
        </w:rPr>
        <w:t xml:space="preserve">Тикси</w:t>
      </w:r>
      <w:r/>
    </w:p>
    <w:p>
      <w:pPr>
        <w:pStyle w:val="1697"/>
        <w:ind w:left="0" w:firstLine="0"/>
        <w:jc w:val="left"/>
        <w:spacing w:before="1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52864" behindDoc="1" locked="0" layoutInCell="1" allowOverlap="1">
                <wp:simplePos x="0" y="0"/>
                <wp:positionH relativeFrom="page">
                  <wp:posOffset>1447800</wp:posOffset>
                </wp:positionH>
                <wp:positionV relativeFrom="paragraph">
                  <wp:posOffset>168028</wp:posOffset>
                </wp:positionV>
                <wp:extent cx="5718175" cy="173990"/>
                <wp:effectExtent l="0" t="0" r="0" b="0"/>
                <wp:wrapTopAndBottom/>
                <wp:docPr id="180" name="Group 310"/>
                <wp:cNvGraphicFramePr/>
                <a:graphic xmlns:a="http://schemas.openxmlformats.org/drawingml/2006/main">
                  <a:graphicData uri="http://schemas.microsoft.com/office/word/2010/wordprocessingGroup">
                    <wpg:wgp>
                      <wpg:cNvGrpSpPr/>
                      <wpg:grpSpPr bwMode="auto">
                        <a:xfrm>
                          <a:off x="0" y="0"/>
                          <a:ext cx="5718175" cy="173990"/>
                          <a:chExt cx="5718175" cy="173990"/>
                        </a:xfrm>
                      </wpg:grpSpPr>
                      <wps:wsp>
                        <wps:cNvPr id="0" name=""/>
                        <wps:cNvSpPr/>
                        <wps:spPr bwMode="auto">
                          <a:xfrm>
                            <a:off x="0" y="0"/>
                            <a:ext cx="5718175" cy="173990"/>
                          </a:xfrm>
                          <a:custGeom>
                            <a:avLst/>
                            <a:gdLst/>
                            <a:ahLst/>
                            <a:cxnLst/>
                            <a:rect l="l" t="t" r="r" b="b"/>
                            <a:pathLst>
                              <a:path w="5718175" h="173990" fill="norm" stroke="1" extrusionOk="0">
                                <a:moveTo>
                                  <a:pt x="5718048" y="0"/>
                                </a:moveTo>
                                <a:lnTo>
                                  <a:pt x="5711952" y="0"/>
                                </a:lnTo>
                                <a:lnTo>
                                  <a:pt x="5711952" y="3048"/>
                                </a:lnTo>
                                <a:lnTo>
                                  <a:pt x="5711952" y="167640"/>
                                </a:lnTo>
                                <a:lnTo>
                                  <a:pt x="6096" y="167640"/>
                                </a:lnTo>
                                <a:lnTo>
                                  <a:pt x="6096" y="3048"/>
                                </a:lnTo>
                                <a:lnTo>
                                  <a:pt x="5711952" y="3048"/>
                                </a:lnTo>
                                <a:lnTo>
                                  <a:pt x="5711952" y="0"/>
                                </a:lnTo>
                                <a:lnTo>
                                  <a:pt x="6096" y="0"/>
                                </a:lnTo>
                                <a:lnTo>
                                  <a:pt x="0" y="0"/>
                                </a:lnTo>
                                <a:lnTo>
                                  <a:pt x="0" y="3048"/>
                                </a:lnTo>
                                <a:lnTo>
                                  <a:pt x="0" y="167640"/>
                                </a:lnTo>
                                <a:lnTo>
                                  <a:pt x="0" y="173736"/>
                                </a:lnTo>
                                <a:lnTo>
                                  <a:pt x="6096" y="173736"/>
                                </a:lnTo>
                                <a:lnTo>
                                  <a:pt x="5711952" y="173736"/>
                                </a:lnTo>
                                <a:lnTo>
                                  <a:pt x="5718048" y="173736"/>
                                </a:lnTo>
                                <a:lnTo>
                                  <a:pt x="5718048" y="167640"/>
                                </a:lnTo>
                                <a:lnTo>
                                  <a:pt x="5718048" y="3048"/>
                                </a:lnTo>
                                <a:lnTo>
                                  <a:pt x="5718048" y="0"/>
                                </a:lnTo>
                                <a:close/>
                              </a:path>
                            </a:pathLst>
                          </a:custGeom>
                          <a:solidFill>
                            <a:srgbClr val="00000A"/>
                          </a:solidFill>
                        </wps:spPr>
                        <wps:bodyPr rot="0">
                          <a:prstTxWarp prst="textNoShape">
                            <a:avLst/>
                          </a:prstTxWarp>
                          <a:noAutofit/>
                        </wps:bodyPr>
                      </wps:wsp>
                      <wps:wsp>
                        <wps:cNvPr id="1" name=""/>
                        <wps:cNvSpPr txBox="1"/>
                        <wps:spPr bwMode="auto">
                          <a:xfrm>
                            <a:off x="6094" y="3047"/>
                            <a:ext cx="5706110" cy="165100"/>
                          </a:xfrm>
                          <a:prstGeom prst="rect">
                            <a:avLst/>
                          </a:prstGeom>
                        </wps:spPr>
                        <wps:txbx>
                          <w:txbxContent>
                            <w:p>
                              <w:pPr>
                                <w:ind w:left="86" w:right="0" w:firstLine="0"/>
                                <w:jc w:val="left"/>
                                <w:spacing w:before="10" w:line="249" w:lineRule="exact"/>
                                <w:rPr>
                                  <w:b/>
                                  <w:i/>
                                  <w:sz w:val="22"/>
                                </w:rPr>
                              </w:pPr>
                              <w:r>
                                <w:rPr>
                                  <w:b/>
                                  <w:i/>
                                  <w:sz w:val="22"/>
                                </w:rPr>
                                <w:t xml:space="preserve">Задания</w:t>
                              </w:r>
                              <w:r>
                                <w:rPr>
                                  <w:b/>
                                  <w:i/>
                                  <w:sz w:val="22"/>
                                </w:rPr>
                                <w:t xml:space="preserve">6,</w:t>
                              </w:r>
                              <w:r>
                                <w:rPr>
                                  <w:b/>
                                  <w:i/>
                                  <w:sz w:val="22"/>
                                </w:rPr>
                                <w:t xml:space="preserve">7</w:t>
                              </w:r>
                              <w:r>
                                <w:rPr>
                                  <w:b/>
                                  <w:i/>
                                  <w:sz w:val="22"/>
                                </w:rPr>
                                <w:t xml:space="preserve">выполняются</w:t>
                              </w:r>
                              <w:r>
                                <w:rPr>
                                  <w:b/>
                                  <w:i/>
                                  <w:sz w:val="22"/>
                                </w:rPr>
                                <w:t xml:space="preserve">с</w:t>
                              </w:r>
                              <w:r>
                                <w:rPr>
                                  <w:b/>
                                  <w:i/>
                                  <w:sz w:val="22"/>
                                </w:rPr>
                                <w:t xml:space="preserve">использованием</w:t>
                              </w:r>
                              <w:r>
                                <w:rPr>
                                  <w:b/>
                                  <w:i/>
                                  <w:sz w:val="22"/>
                                </w:rPr>
                                <w:t xml:space="preserve">приведённой</w:t>
                              </w:r>
                              <w:r>
                                <w:rPr>
                                  <w:b/>
                                  <w:i/>
                                  <w:sz w:val="22"/>
                                </w:rPr>
                                <w:t xml:space="preserve">ниже</w:t>
                              </w:r>
                              <w:r>
                                <w:rPr>
                                  <w:b/>
                                  <w:i/>
                                  <w:spacing w:val="-2"/>
                                  <w:sz w:val="22"/>
                                </w:rPr>
                                <w:t xml:space="preserve">таблицы.</w:t>
                              </w:r>
                              <w:r/>
                            </w:p>
                          </w:txbxContent>
                        </wps:txbx>
                        <wps:bodyPr wrap="square" lIns="0" tIns="0" rIns="0" bIns="0" rtlCol="0">
                          <a:noAutofit/>
                        </wps:bodyPr>
                      </wps:wsp>
                    </wpg:wgp>
                  </a:graphicData>
                </a:graphic>
              </wp:anchor>
            </w:drawing>
          </mc:Choice>
          <mc:Fallback>
            <w:pict>
              <v:group id="group 312" o:spid="_x0000_s0000" style="position:absolute;z-index:-487652864;o:allowoverlap:true;o:allowincell:true;mso-position-horizontal-relative:page;margin-left:114.0pt;mso-position-horizontal:absolute;mso-position-vertical-relative:text;margin-top:13.2pt;mso-position-vertical:absolute;width:450.2pt;height:13.7pt;mso-wrap-distance-left:0.0pt;mso-wrap-distance-top:0.0pt;mso-wrap-distance-right:0.0pt;mso-wrap-distance-bottom:0.0pt;" coordorigin="0,0" coordsize="57181,1739">
                <v:shape id="shape 313" o:spid="_x0000_s313" style="position:absolute;left:0;top:0;width:57181;height:1739;visibility:visible;" path="m99998,0l99889,0l99889,1750l99889,96350l106,96350l106,1750l99889,1750l99889,0l106,0l0,0l0,1750l0,96350l0,99852l106,99852l99889,99852l99998,99852l99998,96350l99998,1750l99998,0xe" coordsize="100000,100000" fillcolor="#00000A">
                  <v:path textboxrect="0,0,100000,100000"/>
                  <w10:wrap type="topAndBottom"/>
                </v:shape>
                <v:shape id="shape 314" o:spid="_x0000_s314" o:spt="202" type="#_x0000_t202" style="position:absolute;left:60;top:30;width:57061;height:1651;visibility:visible;" filled="f">
                  <v:textbox inset="0,0,0,0">
                    <w:txbxContent>
                      <w:p>
                        <w:pPr>
                          <w:ind w:left="86" w:right="0" w:firstLine="0"/>
                          <w:jc w:val="left"/>
                          <w:spacing w:before="10" w:line="249" w:lineRule="exact"/>
                          <w:rPr>
                            <w:b/>
                            <w:i/>
                            <w:sz w:val="22"/>
                          </w:rPr>
                        </w:pPr>
                        <w:r>
                          <w:rPr>
                            <w:b/>
                            <w:i/>
                            <w:sz w:val="22"/>
                          </w:rPr>
                          <w:t xml:space="preserve">Задания</w:t>
                        </w:r>
                        <w:r>
                          <w:rPr>
                            <w:b/>
                            <w:i/>
                            <w:sz w:val="22"/>
                          </w:rPr>
                          <w:t xml:space="preserve">6,</w:t>
                        </w:r>
                        <w:r>
                          <w:rPr>
                            <w:b/>
                            <w:i/>
                            <w:sz w:val="22"/>
                          </w:rPr>
                          <w:t xml:space="preserve">7</w:t>
                        </w:r>
                        <w:r>
                          <w:rPr>
                            <w:b/>
                            <w:i/>
                            <w:sz w:val="22"/>
                          </w:rPr>
                          <w:t xml:space="preserve">выполняются</w:t>
                        </w:r>
                        <w:r>
                          <w:rPr>
                            <w:b/>
                            <w:i/>
                            <w:sz w:val="22"/>
                          </w:rPr>
                          <w:t xml:space="preserve">с</w:t>
                        </w:r>
                        <w:r>
                          <w:rPr>
                            <w:b/>
                            <w:i/>
                            <w:sz w:val="22"/>
                          </w:rPr>
                          <w:t xml:space="preserve">использованием</w:t>
                        </w:r>
                        <w:r>
                          <w:rPr>
                            <w:b/>
                            <w:i/>
                            <w:sz w:val="22"/>
                          </w:rPr>
                          <w:t xml:space="preserve">приведённой</w:t>
                        </w:r>
                        <w:r>
                          <w:rPr>
                            <w:b/>
                            <w:i/>
                            <w:sz w:val="22"/>
                          </w:rPr>
                          <w:t xml:space="preserve">ниже</w:t>
                        </w:r>
                        <w:r>
                          <w:rPr>
                            <w:b/>
                            <w:i/>
                            <w:spacing w:val="-2"/>
                            <w:sz w:val="22"/>
                          </w:rPr>
                          <w:t xml:space="preserve">таблицы.</w:t>
                        </w:r>
                        <w:r/>
                      </w:p>
                    </w:txbxContent>
                  </v:textbox>
                </v:shape>
              </v:group>
            </w:pict>
          </mc:Fallback>
        </mc:AlternateContent>
      </w:r>
      <w:r/>
    </w:p>
    <w:p>
      <w:pPr>
        <w:pStyle w:val="1697"/>
        <w:ind w:left="0" w:firstLine="0"/>
        <w:jc w:val="left"/>
        <w:spacing w:before="16"/>
        <w:rPr>
          <w:sz w:val="22"/>
        </w:rPr>
      </w:pPr>
      <w:r>
        <w:rPr>
          <w:sz w:val="22"/>
        </w:rPr>
      </w:r>
      <w:r/>
    </w:p>
    <w:p>
      <w:pPr>
        <w:ind w:left="417" w:right="0" w:firstLine="0"/>
        <w:jc w:val="center"/>
        <w:spacing w:before="1"/>
        <w:rPr>
          <w:b/>
          <w:sz w:val="22"/>
        </w:rPr>
      </w:pPr>
      <w:r>
        <w:rPr>
          <w:b/>
          <w:sz w:val="22"/>
        </w:rPr>
        <w:t xml:space="preserve">Демографические</w:t>
      </w:r>
      <w:r>
        <w:rPr>
          <w:b/>
          <w:spacing w:val="11"/>
          <w:sz w:val="22"/>
        </w:rPr>
        <w:t xml:space="preserve"> </w:t>
      </w:r>
      <w:r>
        <w:rPr>
          <w:b/>
          <w:sz w:val="22"/>
        </w:rPr>
        <w:t xml:space="preserve">показатели</w:t>
      </w:r>
      <w:r>
        <w:rPr>
          <w:b/>
          <w:spacing w:val="14"/>
          <w:sz w:val="22"/>
        </w:rPr>
        <w:t xml:space="preserve"> </w:t>
      </w:r>
      <w:r>
        <w:rPr>
          <w:b/>
          <w:sz w:val="22"/>
        </w:rPr>
        <w:t xml:space="preserve">отдельных</w:t>
      </w:r>
      <w:r>
        <w:rPr>
          <w:b/>
          <w:spacing w:val="19"/>
          <w:sz w:val="22"/>
        </w:rPr>
        <w:t xml:space="preserve"> </w:t>
      </w:r>
      <w:r>
        <w:rPr>
          <w:b/>
          <w:sz w:val="22"/>
        </w:rPr>
        <w:t xml:space="preserve">регионов</w:t>
      </w:r>
      <w:r>
        <w:rPr>
          <w:b/>
          <w:spacing w:val="14"/>
          <w:sz w:val="22"/>
        </w:rPr>
        <w:t xml:space="preserve"> </w:t>
      </w:r>
      <w:r>
        <w:rPr>
          <w:b/>
          <w:sz w:val="22"/>
        </w:rPr>
        <w:t xml:space="preserve">РФ</w:t>
      </w:r>
      <w:r>
        <w:rPr>
          <w:b/>
          <w:spacing w:val="19"/>
          <w:sz w:val="22"/>
        </w:rPr>
        <w:t xml:space="preserve"> </w:t>
      </w:r>
      <w:r>
        <w:rPr>
          <w:b/>
          <w:sz w:val="22"/>
        </w:rPr>
        <w:t xml:space="preserve">в</w:t>
      </w:r>
      <w:r>
        <w:rPr>
          <w:b/>
          <w:spacing w:val="8"/>
          <w:sz w:val="22"/>
        </w:rPr>
        <w:t xml:space="preserve"> </w:t>
      </w:r>
      <w:r>
        <w:rPr>
          <w:b/>
          <w:sz w:val="22"/>
        </w:rPr>
        <w:t xml:space="preserve">2007</w:t>
      </w:r>
      <w:r>
        <w:rPr>
          <w:b/>
          <w:spacing w:val="18"/>
          <w:sz w:val="22"/>
        </w:rPr>
        <w:t xml:space="preserve"> </w:t>
      </w:r>
      <w:r>
        <w:rPr>
          <w:b/>
          <w:spacing w:val="-5"/>
          <w:sz w:val="22"/>
        </w:rPr>
        <w:t xml:space="preserve">г.</w:t>
      </w:r>
      <w:r/>
    </w:p>
    <w:tbl>
      <w:tblPr>
        <w:tblW w:w="0" w:type="auto"/>
        <w:tblInd w:w="139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2597"/>
        <w:gridCol w:w="2875"/>
        <w:gridCol w:w="1982"/>
        <w:gridCol w:w="2208"/>
      </w:tblGrid>
      <w:tr>
        <w:trPr>
          <w:trHeight w:val="517"/>
        </w:trPr>
        <w:tc>
          <w:tcPr>
            <w:tcW w:w="2597" w:type="dxa"/>
            <w:textDirection w:val="lrTb"/>
            <w:noWrap w:val="false"/>
          </w:tcPr>
          <w:p>
            <w:pPr>
              <w:pStyle w:val="1700"/>
              <w:ind w:right="2"/>
              <w:jc w:val="center"/>
              <w:spacing w:before="1"/>
              <w:rPr>
                <w:b/>
                <w:sz w:val="22"/>
              </w:rPr>
            </w:pPr>
            <w:r>
              <w:rPr>
                <w:b/>
                <w:spacing w:val="-2"/>
                <w:sz w:val="22"/>
              </w:rPr>
              <w:t xml:space="preserve">Регион</w:t>
            </w:r>
            <w:r/>
          </w:p>
        </w:tc>
        <w:tc>
          <w:tcPr>
            <w:tcW w:w="2875" w:type="dxa"/>
            <w:textDirection w:val="lrTb"/>
            <w:noWrap w:val="false"/>
          </w:tcPr>
          <w:p>
            <w:pPr>
              <w:pStyle w:val="1700"/>
              <w:ind w:left="402"/>
              <w:spacing w:before="1"/>
              <w:rPr>
                <w:b/>
                <w:sz w:val="22"/>
              </w:rPr>
            </w:pPr>
            <w:r>
              <w:rPr>
                <w:b/>
                <w:sz w:val="22"/>
              </w:rPr>
              <w:t xml:space="preserve">Общая</w:t>
            </w:r>
            <w:r>
              <w:rPr>
                <w:b/>
                <w:spacing w:val="10"/>
                <w:sz w:val="22"/>
              </w:rPr>
              <w:t xml:space="preserve"> </w:t>
            </w:r>
            <w:r>
              <w:rPr>
                <w:b/>
                <w:spacing w:val="-2"/>
                <w:sz w:val="22"/>
              </w:rPr>
              <w:t xml:space="preserve">численность</w:t>
            </w:r>
            <w:r/>
          </w:p>
          <w:p>
            <w:pPr>
              <w:pStyle w:val="1700"/>
              <w:ind w:left="393"/>
              <w:spacing w:before="11" w:line="233" w:lineRule="exact"/>
              <w:rPr>
                <w:b/>
                <w:sz w:val="22"/>
              </w:rPr>
            </w:pPr>
            <w:r>
              <w:rPr>
                <w:b/>
                <w:sz w:val="22"/>
              </w:rPr>
              <w:t xml:space="preserve">населения,</w:t>
            </w:r>
            <w:r>
              <w:rPr>
                <w:b/>
                <w:spacing w:val="9"/>
                <w:sz w:val="22"/>
              </w:rPr>
              <w:t xml:space="preserve"> </w:t>
            </w:r>
            <w:r>
              <w:rPr>
                <w:b/>
                <w:sz w:val="22"/>
              </w:rPr>
              <w:t xml:space="preserve">тыс.</w:t>
            </w:r>
            <w:r>
              <w:rPr>
                <w:b/>
                <w:spacing w:val="16"/>
                <w:sz w:val="22"/>
              </w:rPr>
              <w:t xml:space="preserve"> </w:t>
            </w:r>
            <w:r>
              <w:rPr>
                <w:b/>
                <w:spacing w:val="-4"/>
                <w:sz w:val="22"/>
              </w:rPr>
              <w:t xml:space="preserve">чел.</w:t>
            </w:r>
            <w:r/>
          </w:p>
        </w:tc>
        <w:tc>
          <w:tcPr>
            <w:tcW w:w="1982" w:type="dxa"/>
            <w:textDirection w:val="lrTb"/>
            <w:noWrap w:val="false"/>
          </w:tcPr>
          <w:p>
            <w:pPr>
              <w:pStyle w:val="1700"/>
              <w:ind w:left="2"/>
              <w:jc w:val="center"/>
              <w:rPr>
                <w:b/>
                <w:sz w:val="15"/>
              </w:rPr>
            </w:pPr>
            <w:r>
              <w:rPr>
                <w:b/>
                <w:position w:val="2"/>
                <w:sz w:val="22"/>
              </w:rPr>
              <w:t xml:space="preserve">Рождаемость,</w:t>
            </w:r>
            <w:r>
              <w:rPr>
                <w:b/>
                <w:spacing w:val="20"/>
                <w:position w:val="2"/>
                <w:sz w:val="22"/>
              </w:rPr>
              <w:t xml:space="preserve"> </w:t>
            </w:r>
            <w:r>
              <w:rPr>
                <w:b/>
                <w:spacing w:val="-5"/>
                <w:position w:val="2"/>
                <w:sz w:val="22"/>
              </w:rPr>
              <w:t xml:space="preserve">%</w:t>
            </w:r>
            <w:r>
              <w:rPr>
                <w:b/>
                <w:spacing w:val="-5"/>
                <w:sz w:val="15"/>
              </w:rPr>
              <w:t xml:space="preserve">0</w:t>
            </w:r>
            <w:r/>
          </w:p>
        </w:tc>
        <w:tc>
          <w:tcPr>
            <w:tcW w:w="2208" w:type="dxa"/>
            <w:textDirection w:val="lrTb"/>
            <w:noWrap w:val="false"/>
          </w:tcPr>
          <w:p>
            <w:pPr>
              <w:pStyle w:val="1700"/>
              <w:ind w:left="369"/>
              <w:spacing w:before="1"/>
              <w:rPr>
                <w:b/>
                <w:sz w:val="22"/>
              </w:rPr>
            </w:pPr>
            <w:r>
              <w:rPr>
                <w:b/>
                <w:spacing w:val="-2"/>
                <w:sz w:val="22"/>
              </w:rPr>
              <w:t xml:space="preserve">Естественный</w:t>
            </w:r>
            <w:r/>
          </w:p>
          <w:p>
            <w:pPr>
              <w:pStyle w:val="1700"/>
              <w:ind w:left="475"/>
              <w:spacing w:before="15" w:line="229" w:lineRule="exact"/>
              <w:rPr>
                <w:b/>
                <w:sz w:val="15"/>
              </w:rPr>
            </w:pPr>
            <w:r>
              <w:rPr>
                <w:b/>
                <w:position w:val="1"/>
                <w:sz w:val="22"/>
              </w:rPr>
              <w:t xml:space="preserve">прирост,</w:t>
            </w:r>
            <w:r>
              <w:rPr>
                <w:b/>
                <w:spacing w:val="11"/>
                <w:position w:val="1"/>
                <w:sz w:val="22"/>
              </w:rPr>
              <w:t xml:space="preserve"> </w:t>
            </w:r>
            <w:r>
              <w:rPr>
                <w:b/>
                <w:spacing w:val="-5"/>
                <w:position w:val="1"/>
                <w:sz w:val="22"/>
              </w:rPr>
              <w:t xml:space="preserve">%</w:t>
            </w:r>
            <w:r>
              <w:rPr>
                <w:b/>
                <w:spacing w:val="-5"/>
                <w:sz w:val="15"/>
              </w:rPr>
              <w:t xml:space="preserve">0</w:t>
            </w:r>
            <w:r/>
          </w:p>
        </w:tc>
      </w:tr>
      <w:tr>
        <w:trPr>
          <w:trHeight w:val="258"/>
        </w:trPr>
        <w:tc>
          <w:tcPr>
            <w:tcW w:w="2597" w:type="dxa"/>
            <w:textDirection w:val="lrTb"/>
            <w:noWrap w:val="false"/>
          </w:tcPr>
          <w:p>
            <w:pPr>
              <w:pStyle w:val="1700"/>
              <w:ind w:left="331"/>
              <w:spacing w:line="239" w:lineRule="exact"/>
              <w:rPr>
                <w:sz w:val="22"/>
              </w:rPr>
            </w:pPr>
            <w:r>
              <w:rPr>
                <w:sz w:val="22"/>
              </w:rPr>
              <w:t xml:space="preserve">Ивановская</w:t>
            </w:r>
            <w:r>
              <w:rPr>
                <w:spacing w:val="13"/>
                <w:sz w:val="22"/>
              </w:rPr>
              <w:t xml:space="preserve"> </w:t>
            </w:r>
            <w:r>
              <w:rPr>
                <w:spacing w:val="-2"/>
                <w:sz w:val="22"/>
              </w:rPr>
              <w:t xml:space="preserve">область</w:t>
            </w:r>
            <w:r/>
          </w:p>
        </w:tc>
        <w:tc>
          <w:tcPr>
            <w:tcW w:w="2875" w:type="dxa"/>
            <w:textDirection w:val="lrTb"/>
            <w:noWrap w:val="false"/>
          </w:tcPr>
          <w:p>
            <w:pPr>
              <w:pStyle w:val="1700"/>
              <w:ind w:right="5"/>
              <w:jc w:val="center"/>
              <w:spacing w:line="239" w:lineRule="exact"/>
              <w:rPr>
                <w:sz w:val="22"/>
              </w:rPr>
            </w:pPr>
            <w:r>
              <w:rPr>
                <w:spacing w:val="-4"/>
                <w:sz w:val="22"/>
              </w:rPr>
              <w:t xml:space="preserve">1088</w:t>
            </w:r>
            <w:r/>
          </w:p>
        </w:tc>
        <w:tc>
          <w:tcPr>
            <w:tcW w:w="1982" w:type="dxa"/>
            <w:textDirection w:val="lrTb"/>
            <w:noWrap w:val="false"/>
          </w:tcPr>
          <w:p>
            <w:pPr>
              <w:pStyle w:val="1700"/>
              <w:ind w:left="2"/>
              <w:jc w:val="center"/>
              <w:spacing w:line="239" w:lineRule="exact"/>
              <w:rPr>
                <w:sz w:val="22"/>
              </w:rPr>
            </w:pPr>
            <w:r>
              <w:rPr>
                <w:spacing w:val="-5"/>
                <w:sz w:val="22"/>
              </w:rPr>
              <w:t xml:space="preserve">9,0</w:t>
            </w:r>
            <w:r/>
          </w:p>
        </w:tc>
        <w:tc>
          <w:tcPr>
            <w:tcW w:w="2208" w:type="dxa"/>
            <w:textDirection w:val="lrTb"/>
            <w:noWrap w:val="false"/>
          </w:tcPr>
          <w:p>
            <w:pPr>
              <w:pStyle w:val="1700"/>
              <w:ind w:left="8" w:right="9"/>
              <w:jc w:val="center"/>
              <w:spacing w:line="239" w:lineRule="exact"/>
              <w:rPr>
                <w:sz w:val="22"/>
              </w:rPr>
            </w:pPr>
            <w:r>
              <w:rPr>
                <w:sz w:val="22"/>
              </w:rPr>
              <w:t xml:space="preserve">-</w:t>
            </w:r>
            <w:r>
              <w:rPr>
                <w:spacing w:val="-4"/>
                <w:sz w:val="22"/>
              </w:rPr>
              <w:t xml:space="preserve">11,0</w:t>
            </w:r>
            <w:r/>
          </w:p>
        </w:tc>
      </w:tr>
      <w:tr>
        <w:trPr>
          <w:trHeight w:val="258"/>
        </w:trPr>
        <w:tc>
          <w:tcPr>
            <w:tcW w:w="2597" w:type="dxa"/>
            <w:textDirection w:val="lrTb"/>
            <w:noWrap w:val="false"/>
          </w:tcPr>
          <w:p>
            <w:pPr>
              <w:pStyle w:val="1700"/>
              <w:ind w:left="95"/>
              <w:spacing w:before="1" w:line="238" w:lineRule="exact"/>
              <w:rPr>
                <w:sz w:val="22"/>
              </w:rPr>
            </w:pPr>
            <w:r>
              <w:rPr>
                <w:sz w:val="22"/>
              </w:rPr>
              <w:t xml:space="preserve">Республика</w:t>
            </w:r>
            <w:r>
              <w:rPr>
                <w:spacing w:val="19"/>
                <w:sz w:val="22"/>
              </w:rPr>
              <w:t xml:space="preserve"> </w:t>
            </w:r>
            <w:r>
              <w:rPr>
                <w:spacing w:val="-4"/>
                <w:sz w:val="22"/>
              </w:rPr>
              <w:t xml:space="preserve">Коми</w:t>
            </w:r>
            <w:r/>
          </w:p>
        </w:tc>
        <w:tc>
          <w:tcPr>
            <w:tcW w:w="2875" w:type="dxa"/>
            <w:textDirection w:val="lrTb"/>
            <w:noWrap w:val="false"/>
          </w:tcPr>
          <w:p>
            <w:pPr>
              <w:pStyle w:val="1700"/>
              <w:ind w:left="5" w:right="5"/>
              <w:jc w:val="center"/>
              <w:spacing w:before="1" w:line="238" w:lineRule="exact"/>
              <w:rPr>
                <w:sz w:val="22"/>
              </w:rPr>
            </w:pPr>
            <w:r>
              <w:rPr>
                <w:spacing w:val="-5"/>
                <w:sz w:val="22"/>
              </w:rPr>
              <w:t xml:space="preserve">975</w:t>
            </w:r>
            <w:r/>
          </w:p>
        </w:tc>
        <w:tc>
          <w:tcPr>
            <w:tcW w:w="1982" w:type="dxa"/>
            <w:textDirection w:val="lrTb"/>
            <w:noWrap w:val="false"/>
          </w:tcPr>
          <w:p>
            <w:pPr>
              <w:pStyle w:val="1700"/>
              <w:ind w:left="2" w:right="2"/>
              <w:jc w:val="center"/>
              <w:spacing w:before="1" w:line="238" w:lineRule="exact"/>
              <w:rPr>
                <w:sz w:val="22"/>
              </w:rPr>
            </w:pPr>
            <w:r>
              <w:rPr>
                <w:spacing w:val="-4"/>
                <w:sz w:val="22"/>
              </w:rPr>
              <w:t xml:space="preserve">11,1</w:t>
            </w:r>
            <w:r/>
          </w:p>
        </w:tc>
        <w:tc>
          <w:tcPr>
            <w:tcW w:w="2208" w:type="dxa"/>
            <w:textDirection w:val="lrTb"/>
            <w:noWrap w:val="false"/>
          </w:tcPr>
          <w:p>
            <w:pPr>
              <w:pStyle w:val="1700"/>
              <w:ind w:left="8" w:right="5"/>
              <w:jc w:val="center"/>
              <w:spacing w:before="1" w:line="238" w:lineRule="exact"/>
              <w:rPr>
                <w:sz w:val="22"/>
              </w:rPr>
            </w:pPr>
            <w:r>
              <w:rPr>
                <w:sz w:val="22"/>
              </w:rPr>
              <w:t xml:space="preserve">-</w:t>
            </w:r>
            <w:r>
              <w:rPr>
                <w:spacing w:val="-5"/>
                <w:sz w:val="22"/>
              </w:rPr>
              <w:t xml:space="preserve">2,7</w:t>
            </w:r>
            <w:r/>
          </w:p>
        </w:tc>
      </w:tr>
      <w:tr>
        <w:trPr>
          <w:trHeight w:val="316"/>
        </w:trPr>
        <w:tc>
          <w:tcPr>
            <w:tcBorders>
              <w:bottom w:val="single" w:color="00000A" w:sz="2" w:space="0"/>
            </w:tcBorders>
            <w:tcW w:w="2597" w:type="dxa"/>
            <w:textDirection w:val="lrTb"/>
            <w:noWrap w:val="false"/>
          </w:tcPr>
          <w:p>
            <w:pPr>
              <w:pStyle w:val="1700"/>
              <w:ind w:left="95"/>
              <w:spacing w:line="249" w:lineRule="exact"/>
              <w:rPr>
                <w:sz w:val="22"/>
              </w:rPr>
            </w:pPr>
            <w:r>
              <w:rPr>
                <w:sz w:val="22"/>
              </w:rPr>
              <w:t xml:space="preserve">Республика</w:t>
            </w:r>
            <w:r>
              <w:rPr>
                <w:spacing w:val="19"/>
                <w:sz w:val="22"/>
              </w:rPr>
              <w:t xml:space="preserve"> </w:t>
            </w:r>
            <w:r>
              <w:rPr>
                <w:spacing w:val="-2"/>
                <w:sz w:val="22"/>
              </w:rPr>
              <w:t xml:space="preserve">Дагестан</w:t>
            </w:r>
            <w:r/>
          </w:p>
        </w:tc>
        <w:tc>
          <w:tcPr>
            <w:tcBorders>
              <w:bottom w:val="single" w:color="00000A" w:sz="2" w:space="0"/>
            </w:tcBorders>
            <w:tcW w:w="2875" w:type="dxa"/>
            <w:textDirection w:val="lrTb"/>
            <w:noWrap w:val="false"/>
          </w:tcPr>
          <w:p>
            <w:pPr>
              <w:pStyle w:val="1700"/>
              <w:ind w:right="5"/>
              <w:jc w:val="center"/>
              <w:spacing w:line="249" w:lineRule="exact"/>
              <w:rPr>
                <w:sz w:val="22"/>
              </w:rPr>
            </w:pPr>
            <w:r>
              <w:rPr>
                <w:spacing w:val="-4"/>
                <w:sz w:val="22"/>
              </w:rPr>
              <w:t xml:space="preserve">2659</w:t>
            </w:r>
            <w:r/>
          </w:p>
        </w:tc>
        <w:tc>
          <w:tcPr>
            <w:tcBorders>
              <w:bottom w:val="single" w:color="00000A" w:sz="2" w:space="0"/>
            </w:tcBorders>
            <w:tcW w:w="1982" w:type="dxa"/>
            <w:textDirection w:val="lrTb"/>
            <w:noWrap w:val="false"/>
          </w:tcPr>
          <w:p>
            <w:pPr>
              <w:pStyle w:val="1700"/>
              <w:ind w:left="2" w:right="2"/>
              <w:jc w:val="center"/>
              <w:spacing w:line="249" w:lineRule="exact"/>
              <w:rPr>
                <w:sz w:val="22"/>
              </w:rPr>
            </w:pPr>
            <w:r>
              <w:rPr>
                <w:spacing w:val="-4"/>
                <w:sz w:val="22"/>
              </w:rPr>
              <w:t xml:space="preserve">15,3</w:t>
            </w:r>
            <w:r/>
          </w:p>
        </w:tc>
        <w:tc>
          <w:tcPr>
            <w:tcBorders>
              <w:bottom w:val="single" w:color="00000A" w:sz="2" w:space="0"/>
            </w:tcBorders>
            <w:tcW w:w="2208" w:type="dxa"/>
            <w:textDirection w:val="lrTb"/>
            <w:noWrap w:val="false"/>
          </w:tcPr>
          <w:p>
            <w:pPr>
              <w:pStyle w:val="1700"/>
              <w:ind w:left="8" w:right="9"/>
              <w:jc w:val="center"/>
              <w:spacing w:line="249" w:lineRule="exact"/>
              <w:rPr>
                <w:sz w:val="22"/>
              </w:rPr>
            </w:pPr>
            <w:r>
              <w:rPr>
                <w:spacing w:val="-5"/>
                <w:sz w:val="22"/>
              </w:rPr>
              <w:t xml:space="preserve">8,7</w:t>
            </w:r>
            <w:r/>
          </w:p>
        </w:tc>
      </w:tr>
      <w:tr>
        <w:trPr>
          <w:trHeight w:val="263"/>
        </w:trPr>
        <w:tc>
          <w:tcPr>
            <w:tcBorders>
              <w:top w:val="single" w:color="00000A" w:sz="2" w:space="0"/>
            </w:tcBorders>
            <w:tcW w:w="2597" w:type="dxa"/>
            <w:textDirection w:val="lrTb"/>
            <w:noWrap w:val="false"/>
          </w:tcPr>
          <w:p>
            <w:pPr>
              <w:pStyle w:val="1700"/>
              <w:ind w:left="95"/>
              <w:spacing w:before="1" w:line="243" w:lineRule="exact"/>
              <w:rPr>
                <w:sz w:val="22"/>
              </w:rPr>
            </w:pPr>
            <w:r>
              <w:rPr>
                <w:sz w:val="22"/>
              </w:rPr>
              <w:t xml:space="preserve">Новосибирская</w:t>
            </w:r>
            <w:r>
              <w:rPr>
                <w:spacing w:val="24"/>
                <w:sz w:val="22"/>
              </w:rPr>
              <w:t xml:space="preserve"> </w:t>
            </w:r>
            <w:r>
              <w:rPr>
                <w:spacing w:val="-2"/>
                <w:sz w:val="22"/>
              </w:rPr>
              <w:t xml:space="preserve">область</w:t>
            </w:r>
            <w:r/>
          </w:p>
        </w:tc>
        <w:tc>
          <w:tcPr>
            <w:tcBorders>
              <w:top w:val="single" w:color="00000A" w:sz="2" w:space="0"/>
            </w:tcBorders>
            <w:tcW w:w="2875" w:type="dxa"/>
            <w:textDirection w:val="lrTb"/>
            <w:noWrap w:val="false"/>
          </w:tcPr>
          <w:p>
            <w:pPr>
              <w:pStyle w:val="1700"/>
              <w:ind w:right="5"/>
              <w:jc w:val="center"/>
              <w:spacing w:before="1" w:line="243" w:lineRule="exact"/>
              <w:rPr>
                <w:sz w:val="22"/>
              </w:rPr>
            </w:pPr>
            <w:r>
              <w:rPr>
                <w:spacing w:val="-4"/>
                <w:sz w:val="22"/>
              </w:rPr>
              <w:t xml:space="preserve">2670</w:t>
            </w:r>
            <w:r/>
          </w:p>
        </w:tc>
        <w:tc>
          <w:tcPr>
            <w:tcBorders>
              <w:top w:val="single" w:color="00000A" w:sz="2" w:space="0"/>
            </w:tcBorders>
            <w:tcW w:w="1982" w:type="dxa"/>
            <w:textDirection w:val="lrTb"/>
            <w:noWrap w:val="false"/>
          </w:tcPr>
          <w:p>
            <w:pPr>
              <w:pStyle w:val="1700"/>
              <w:ind w:left="2" w:right="2"/>
              <w:jc w:val="center"/>
              <w:spacing w:before="1" w:line="243" w:lineRule="exact"/>
              <w:rPr>
                <w:sz w:val="22"/>
              </w:rPr>
            </w:pPr>
            <w:r>
              <w:rPr>
                <w:spacing w:val="-4"/>
                <w:sz w:val="22"/>
              </w:rPr>
              <w:t xml:space="preserve">10,6</w:t>
            </w:r>
            <w:r/>
          </w:p>
        </w:tc>
        <w:tc>
          <w:tcPr>
            <w:tcBorders>
              <w:top w:val="single" w:color="00000A" w:sz="2" w:space="0"/>
            </w:tcBorders>
            <w:tcW w:w="2208" w:type="dxa"/>
            <w:textDirection w:val="lrTb"/>
            <w:noWrap w:val="false"/>
          </w:tcPr>
          <w:p>
            <w:pPr>
              <w:pStyle w:val="1700"/>
              <w:ind w:left="9" w:right="1"/>
              <w:jc w:val="center"/>
              <w:spacing w:before="1" w:line="243" w:lineRule="exact"/>
              <w:rPr>
                <w:sz w:val="22"/>
              </w:rPr>
            </w:pPr>
            <w:r>
              <w:rPr>
                <w:spacing w:val="-10"/>
                <w:sz w:val="22"/>
              </w:rPr>
              <w:t xml:space="preserve">0</w:t>
            </w:r>
            <w:r/>
          </w:p>
        </w:tc>
      </w:tr>
    </w:tbl>
    <w:p>
      <w:pPr>
        <w:pStyle w:val="1699"/>
        <w:numPr>
          <w:ilvl w:val="1"/>
          <w:numId w:val="83"/>
        </w:numPr>
        <w:ind w:left="1485" w:right="1061" w:firstLine="532"/>
        <w:jc w:val="left"/>
        <w:spacing w:before="0" w:after="0" w:line="244" w:lineRule="auto"/>
        <w:tabs>
          <w:tab w:val="left" w:pos="2309" w:leader="none"/>
        </w:tabs>
        <w:rPr>
          <w:sz w:val="22"/>
        </w:rPr>
      </w:pPr>
      <w:r>
        <w:rPr>
          <w:sz w:val="22"/>
        </w:rPr>
        <w:t xml:space="preserve">Используя</w:t>
      </w:r>
      <w:r>
        <w:rPr>
          <w:spacing w:val="80"/>
          <w:sz w:val="22"/>
        </w:rPr>
        <w:t xml:space="preserve"> </w:t>
      </w:r>
      <w:r>
        <w:rPr>
          <w:sz w:val="22"/>
        </w:rPr>
        <w:t xml:space="preserve">данные</w:t>
      </w:r>
      <w:r>
        <w:rPr>
          <w:spacing w:val="80"/>
          <w:sz w:val="22"/>
        </w:rPr>
        <w:t xml:space="preserve"> </w:t>
      </w:r>
      <w:r>
        <w:rPr>
          <w:sz w:val="22"/>
        </w:rPr>
        <w:t xml:space="preserve">таблицы,</w:t>
      </w:r>
      <w:r>
        <w:rPr>
          <w:spacing w:val="80"/>
          <w:sz w:val="22"/>
        </w:rPr>
        <w:t xml:space="preserve"> </w:t>
      </w:r>
      <w:r>
        <w:rPr>
          <w:sz w:val="22"/>
        </w:rPr>
        <w:t xml:space="preserve">определите,</w:t>
      </w:r>
      <w:r>
        <w:rPr>
          <w:spacing w:val="80"/>
          <w:sz w:val="22"/>
        </w:rPr>
        <w:t xml:space="preserve"> </w:t>
      </w:r>
      <w:r>
        <w:rPr>
          <w:sz w:val="22"/>
        </w:rPr>
        <w:t xml:space="preserve">в</w:t>
      </w:r>
      <w:r>
        <w:rPr>
          <w:spacing w:val="79"/>
          <w:sz w:val="22"/>
        </w:rPr>
        <w:t xml:space="preserve"> </w:t>
      </w:r>
      <w:r>
        <w:rPr>
          <w:sz w:val="22"/>
        </w:rPr>
        <w:t xml:space="preserve">каком</w:t>
      </w:r>
      <w:r>
        <w:rPr>
          <w:spacing w:val="80"/>
          <w:sz w:val="22"/>
        </w:rPr>
        <w:t xml:space="preserve"> </w:t>
      </w:r>
      <w:r>
        <w:rPr>
          <w:sz w:val="22"/>
        </w:rPr>
        <w:t xml:space="preserve">из</w:t>
      </w:r>
      <w:r>
        <w:rPr>
          <w:spacing w:val="78"/>
          <w:sz w:val="22"/>
        </w:rPr>
        <w:t xml:space="preserve"> </w:t>
      </w:r>
      <w:r>
        <w:rPr>
          <w:sz w:val="22"/>
        </w:rPr>
        <w:t xml:space="preserve">перечисленных</w:t>
      </w:r>
      <w:r>
        <w:rPr>
          <w:spacing w:val="78"/>
          <w:sz w:val="22"/>
        </w:rPr>
        <w:t xml:space="preserve"> </w:t>
      </w:r>
      <w:r>
        <w:rPr>
          <w:sz w:val="22"/>
        </w:rPr>
        <w:t xml:space="preserve">регионов наблюдался наибольший естественный прирост.</w:t>
      </w:r>
      <w:r/>
    </w:p>
    <w:p>
      <w:pPr>
        <w:pStyle w:val="1699"/>
        <w:numPr>
          <w:ilvl w:val="0"/>
          <w:numId w:val="77"/>
        </w:numPr>
        <w:ind w:left="2266" w:right="0" w:hanging="248"/>
        <w:jc w:val="left"/>
        <w:spacing w:before="2" w:after="0" w:line="240" w:lineRule="auto"/>
        <w:tabs>
          <w:tab w:val="left" w:pos="2266" w:leader="none"/>
          <w:tab w:val="left" w:pos="5978" w:leader="none"/>
        </w:tabs>
        <w:rPr>
          <w:sz w:val="22"/>
        </w:rPr>
      </w:pPr>
      <w:r>
        <w:rPr>
          <w:sz w:val="22"/>
        </w:rPr>
        <w:t xml:space="preserve">Новосибирская</w:t>
      </w:r>
      <w:r>
        <w:rPr>
          <w:spacing w:val="15"/>
          <w:sz w:val="22"/>
        </w:rPr>
        <w:t xml:space="preserve"> </w:t>
      </w:r>
      <w:r>
        <w:rPr>
          <w:spacing w:val="-2"/>
          <w:sz w:val="22"/>
        </w:rPr>
        <w:t xml:space="preserve">область</w:t>
      </w:r>
      <w:r>
        <w:rPr>
          <w:sz w:val="22"/>
        </w:rPr>
        <w:tab/>
        <w:t xml:space="preserve">3)</w:t>
      </w:r>
      <w:r>
        <w:rPr>
          <w:spacing w:val="11"/>
          <w:sz w:val="22"/>
        </w:rPr>
        <w:t xml:space="preserve"> </w:t>
      </w:r>
      <w:r>
        <w:rPr>
          <w:sz w:val="22"/>
        </w:rPr>
        <w:t xml:space="preserve">Ивановская</w:t>
      </w:r>
      <w:r>
        <w:rPr>
          <w:spacing w:val="12"/>
          <w:sz w:val="22"/>
        </w:rPr>
        <w:t xml:space="preserve"> </w:t>
      </w:r>
      <w:r>
        <w:rPr>
          <w:spacing w:val="-2"/>
          <w:sz w:val="22"/>
        </w:rPr>
        <w:t xml:space="preserve">область</w:t>
      </w:r>
      <w:r/>
    </w:p>
    <w:p>
      <w:pPr>
        <w:pStyle w:val="1699"/>
        <w:numPr>
          <w:ilvl w:val="0"/>
          <w:numId w:val="77"/>
        </w:numPr>
        <w:ind w:left="2266" w:right="0" w:hanging="248"/>
        <w:jc w:val="left"/>
        <w:spacing w:before="6" w:after="0" w:line="240" w:lineRule="auto"/>
        <w:tabs>
          <w:tab w:val="left" w:pos="2266" w:leader="none"/>
          <w:tab w:val="left" w:pos="5978" w:leader="none"/>
        </w:tabs>
        <w:rPr>
          <w:sz w:val="22"/>
        </w:rPr>
      </w:pPr>
      <w:r>
        <w:rPr>
          <w:sz w:val="22"/>
        </w:rPr>
        <w:t xml:space="preserve">Республика</w:t>
      </w:r>
      <w:r>
        <w:rPr>
          <w:spacing w:val="9"/>
          <w:sz w:val="22"/>
        </w:rPr>
        <w:t xml:space="preserve"> </w:t>
      </w:r>
      <w:r>
        <w:rPr>
          <w:spacing w:val="-2"/>
          <w:sz w:val="22"/>
        </w:rPr>
        <w:t xml:space="preserve">Дагестан</w:t>
      </w:r>
      <w:r>
        <w:rPr>
          <w:sz w:val="22"/>
        </w:rPr>
        <w:tab/>
        <w:t xml:space="preserve">4)</w:t>
      </w:r>
      <w:r>
        <w:rPr>
          <w:spacing w:val="10"/>
          <w:sz w:val="22"/>
        </w:rPr>
        <w:t xml:space="preserve"> </w:t>
      </w:r>
      <w:r>
        <w:rPr>
          <w:sz w:val="22"/>
        </w:rPr>
        <w:t xml:space="preserve">Республика</w:t>
      </w:r>
      <w:r>
        <w:rPr>
          <w:spacing w:val="15"/>
          <w:sz w:val="22"/>
        </w:rPr>
        <w:t xml:space="preserve"> </w:t>
      </w:r>
      <w:r>
        <w:rPr>
          <w:spacing w:val="-4"/>
          <w:sz w:val="22"/>
        </w:rPr>
        <w:t xml:space="preserve">Коми</w:t>
      </w:r>
      <w:r/>
    </w:p>
    <w:p>
      <w:pPr>
        <w:pStyle w:val="1699"/>
        <w:numPr>
          <w:ilvl w:val="1"/>
          <w:numId w:val="83"/>
        </w:numPr>
        <w:ind w:left="1485" w:right="1065" w:firstLine="532"/>
        <w:jc w:val="left"/>
        <w:spacing w:before="6" w:after="0" w:line="244" w:lineRule="auto"/>
        <w:tabs>
          <w:tab w:val="left" w:pos="2323" w:leader="none"/>
        </w:tabs>
        <w:rPr>
          <w:sz w:val="22"/>
        </w:rPr>
      </w:pPr>
      <w:r>
        <w:rPr>
          <w:sz w:val="22"/>
        </w:rPr>
        <w:t xml:space="preserve">Используя</w:t>
      </w:r>
      <w:r>
        <w:rPr>
          <w:spacing w:val="80"/>
          <w:sz w:val="22"/>
        </w:rPr>
        <w:t xml:space="preserve"> </w:t>
      </w:r>
      <w:r>
        <w:rPr>
          <w:sz w:val="22"/>
        </w:rPr>
        <w:t xml:space="preserve">данные</w:t>
      </w:r>
      <w:r>
        <w:rPr>
          <w:spacing w:val="80"/>
          <w:sz w:val="22"/>
        </w:rPr>
        <w:t xml:space="preserve"> </w:t>
      </w:r>
      <w:r>
        <w:rPr>
          <w:sz w:val="22"/>
        </w:rPr>
        <w:t xml:space="preserve">таблицы,</w:t>
      </w:r>
      <w:r>
        <w:rPr>
          <w:spacing w:val="80"/>
          <w:sz w:val="22"/>
        </w:rPr>
        <w:t xml:space="preserve"> </w:t>
      </w:r>
      <w:r>
        <w:rPr>
          <w:sz w:val="22"/>
        </w:rPr>
        <w:t xml:space="preserve">определите</w:t>
      </w:r>
      <w:r>
        <w:rPr>
          <w:spacing w:val="80"/>
          <w:sz w:val="22"/>
        </w:rPr>
        <w:t xml:space="preserve"> </w:t>
      </w:r>
      <w:r>
        <w:rPr>
          <w:sz w:val="22"/>
        </w:rPr>
        <w:t xml:space="preserve">смертность</w:t>
      </w:r>
      <w:r>
        <w:rPr>
          <w:spacing w:val="80"/>
          <w:sz w:val="22"/>
        </w:rPr>
        <w:t xml:space="preserve"> </w:t>
      </w:r>
      <w:r>
        <w:rPr>
          <w:sz w:val="22"/>
        </w:rPr>
        <w:t xml:space="preserve">населения</w:t>
      </w:r>
      <w:r>
        <w:rPr>
          <w:spacing w:val="80"/>
          <w:sz w:val="22"/>
        </w:rPr>
        <w:t xml:space="preserve"> </w:t>
      </w:r>
      <w:r>
        <w:rPr>
          <w:sz w:val="22"/>
        </w:rPr>
        <w:t xml:space="preserve">в</w:t>
      </w:r>
      <w:r>
        <w:rPr>
          <w:spacing w:val="80"/>
          <w:sz w:val="22"/>
        </w:rPr>
        <w:t xml:space="preserve"> </w:t>
      </w:r>
      <w:r>
        <w:rPr>
          <w:sz w:val="22"/>
        </w:rPr>
        <w:t xml:space="preserve">Ивановской области в 2007 г. в %о. Ответ запишите в виде числа.</w:t>
      </w:r>
      <w:r/>
    </w:p>
    <w:p>
      <w:pPr>
        <w:ind w:left="2018" w:right="0" w:firstLine="0"/>
        <w:jc w:val="left"/>
        <w:spacing w:before="2"/>
        <w:tabs>
          <w:tab w:val="left" w:pos="3539" w:leader="none"/>
        </w:tabs>
        <w:rPr>
          <w:sz w:val="22"/>
        </w:rPr>
      </w:pPr>
      <w:r>
        <w:rPr>
          <w:spacing w:val="-2"/>
          <w:position w:val="2"/>
          <w:sz w:val="22"/>
        </w:rPr>
        <w:t xml:space="preserve">Ответ</w:t>
      </w:r>
      <w:r>
        <w:rPr>
          <w:position w:val="2"/>
          <w:sz w:val="22"/>
          <w:u w:val="single"/>
        </w:rPr>
        <w:tab/>
      </w:r>
      <w:r>
        <w:rPr>
          <w:spacing w:val="-5"/>
          <w:position w:val="2"/>
          <w:sz w:val="22"/>
        </w:rPr>
        <w:t xml:space="preserve">%</w:t>
      </w:r>
      <w:r>
        <w:rPr>
          <w:spacing w:val="-5"/>
          <w:sz w:val="15"/>
        </w:rPr>
        <w:t xml:space="preserve">0</w:t>
      </w:r>
      <w:r>
        <w:rPr>
          <w:spacing w:val="-5"/>
          <w:position w:val="2"/>
          <w:sz w:val="22"/>
        </w:rPr>
        <w:t xml:space="preserve">.</w:t>
      </w:r>
      <w:r/>
    </w:p>
    <w:p>
      <w:pPr>
        <w:pStyle w:val="1699"/>
        <w:numPr>
          <w:ilvl w:val="1"/>
          <w:numId w:val="83"/>
        </w:numPr>
        <w:ind w:left="1485" w:right="1067" w:firstLine="532"/>
        <w:jc w:val="left"/>
        <w:spacing w:before="2" w:after="0" w:line="244" w:lineRule="auto"/>
        <w:tabs>
          <w:tab w:val="left" w:pos="2347" w:leader="none"/>
        </w:tabs>
        <w:rPr>
          <w:sz w:val="22"/>
        </w:rPr>
      </w:pPr>
      <w:r>
        <w:rPr>
          <w:sz w:val="22"/>
        </w:rPr>
        <w:t xml:space="preserve">В</w:t>
      </w:r>
      <w:r>
        <w:rPr>
          <w:spacing w:val="80"/>
          <w:sz w:val="22"/>
        </w:rPr>
        <w:t xml:space="preserve"> </w:t>
      </w:r>
      <w:r>
        <w:rPr>
          <w:sz w:val="22"/>
        </w:rPr>
        <w:t xml:space="preserve">каком</w:t>
      </w:r>
      <w:r>
        <w:rPr>
          <w:spacing w:val="80"/>
          <w:sz w:val="22"/>
        </w:rPr>
        <w:t xml:space="preserve"> </w:t>
      </w:r>
      <w:r>
        <w:rPr>
          <w:sz w:val="22"/>
        </w:rPr>
        <w:t xml:space="preserve">из</w:t>
      </w:r>
      <w:r>
        <w:rPr>
          <w:spacing w:val="80"/>
          <w:sz w:val="22"/>
        </w:rPr>
        <w:t xml:space="preserve"> </w:t>
      </w:r>
      <w:r>
        <w:rPr>
          <w:sz w:val="22"/>
        </w:rPr>
        <w:t xml:space="preserve">перечисленных</w:t>
      </w:r>
      <w:r>
        <w:rPr>
          <w:spacing w:val="80"/>
          <w:sz w:val="22"/>
        </w:rPr>
        <w:t xml:space="preserve"> </w:t>
      </w:r>
      <w:r>
        <w:rPr>
          <w:sz w:val="22"/>
        </w:rPr>
        <w:t xml:space="preserve">регионов</w:t>
      </w:r>
      <w:r>
        <w:rPr>
          <w:spacing w:val="80"/>
          <w:sz w:val="22"/>
        </w:rPr>
        <w:t xml:space="preserve"> </w:t>
      </w:r>
      <w:r>
        <w:rPr>
          <w:sz w:val="22"/>
        </w:rPr>
        <w:t xml:space="preserve">России</w:t>
      </w:r>
      <w:r>
        <w:rPr>
          <w:spacing w:val="80"/>
          <w:sz w:val="22"/>
        </w:rPr>
        <w:t xml:space="preserve"> </w:t>
      </w:r>
      <w:r>
        <w:rPr>
          <w:sz w:val="22"/>
        </w:rPr>
        <w:t xml:space="preserve">средняя</w:t>
      </w:r>
      <w:r>
        <w:rPr>
          <w:spacing w:val="80"/>
          <w:sz w:val="22"/>
        </w:rPr>
        <w:t xml:space="preserve"> </w:t>
      </w:r>
      <w:r>
        <w:rPr>
          <w:sz w:val="22"/>
        </w:rPr>
        <w:t xml:space="preserve">плотность</w:t>
      </w:r>
      <w:r>
        <w:rPr>
          <w:spacing w:val="80"/>
          <w:sz w:val="22"/>
        </w:rPr>
        <w:t xml:space="preserve"> </w:t>
      </w:r>
      <w:r>
        <w:rPr>
          <w:sz w:val="22"/>
        </w:rPr>
        <w:t xml:space="preserve">населения</w:t>
      </w:r>
      <w:r>
        <w:rPr>
          <w:spacing w:val="80"/>
          <w:sz w:val="22"/>
        </w:rPr>
        <w:t xml:space="preserve"> </w:t>
      </w:r>
      <w:r>
        <w:rPr>
          <w:spacing w:val="-2"/>
          <w:sz w:val="22"/>
        </w:rPr>
        <w:t xml:space="preserve">наибольшая?</w:t>
      </w:r>
      <w:r/>
    </w:p>
    <w:p>
      <w:pPr>
        <w:pStyle w:val="1699"/>
        <w:numPr>
          <w:ilvl w:val="0"/>
          <w:numId w:val="76"/>
        </w:numPr>
        <w:ind w:left="2266" w:right="0" w:hanging="248"/>
        <w:jc w:val="left"/>
        <w:spacing w:before="2" w:after="0" w:line="240" w:lineRule="auto"/>
        <w:tabs>
          <w:tab w:val="left" w:pos="2266" w:leader="none"/>
          <w:tab w:val="left" w:pos="5978" w:leader="none"/>
        </w:tabs>
        <w:rPr>
          <w:sz w:val="22"/>
        </w:rPr>
      </w:pPr>
      <w:r>
        <w:rPr>
          <w:sz w:val="22"/>
        </w:rPr>
        <w:t xml:space="preserve">Чукотский</w:t>
      </w:r>
      <w:r>
        <w:rPr>
          <w:spacing w:val="12"/>
          <w:sz w:val="22"/>
        </w:rPr>
        <w:t xml:space="preserve"> </w:t>
      </w:r>
      <w:r>
        <w:rPr>
          <w:spacing w:val="-5"/>
          <w:sz w:val="22"/>
        </w:rPr>
        <w:t xml:space="preserve">АО</w:t>
      </w:r>
      <w:r>
        <w:rPr>
          <w:sz w:val="22"/>
        </w:rPr>
        <w:tab/>
        <w:t xml:space="preserve">3)</w:t>
      </w:r>
      <w:r>
        <w:rPr>
          <w:spacing w:val="10"/>
          <w:sz w:val="22"/>
        </w:rPr>
        <w:t xml:space="preserve"> </w:t>
      </w:r>
      <w:r>
        <w:rPr>
          <w:sz w:val="22"/>
        </w:rPr>
        <w:t xml:space="preserve">Ханты-Мансийский</w:t>
      </w:r>
      <w:r>
        <w:rPr>
          <w:spacing w:val="19"/>
          <w:sz w:val="22"/>
        </w:rPr>
        <w:t xml:space="preserve"> </w:t>
      </w:r>
      <w:r>
        <w:rPr>
          <w:sz w:val="22"/>
        </w:rPr>
        <w:t xml:space="preserve">АО</w:t>
      </w:r>
      <w:r>
        <w:rPr>
          <w:spacing w:val="17"/>
          <w:sz w:val="22"/>
        </w:rPr>
        <w:t xml:space="preserve"> </w:t>
      </w:r>
      <w:r>
        <w:rPr>
          <w:sz w:val="22"/>
        </w:rPr>
        <w:t xml:space="preserve">—</w:t>
      </w:r>
      <w:r>
        <w:rPr>
          <w:spacing w:val="8"/>
          <w:sz w:val="22"/>
        </w:rPr>
        <w:t xml:space="preserve"> </w:t>
      </w:r>
      <w:r>
        <w:rPr>
          <w:spacing w:val="-4"/>
          <w:sz w:val="22"/>
        </w:rPr>
        <w:t xml:space="preserve">Югра</w:t>
      </w:r>
      <w:r/>
    </w:p>
    <w:p>
      <w:pPr>
        <w:pStyle w:val="1699"/>
        <w:numPr>
          <w:ilvl w:val="0"/>
          <w:numId w:val="76"/>
        </w:numPr>
        <w:ind w:left="2266" w:right="0" w:hanging="248"/>
        <w:jc w:val="left"/>
        <w:spacing w:before="11" w:after="0" w:line="240" w:lineRule="auto"/>
        <w:tabs>
          <w:tab w:val="left" w:pos="2266" w:leader="none"/>
          <w:tab w:val="left" w:pos="5978" w:leader="none"/>
        </w:tabs>
        <w:rPr>
          <w:sz w:val="22"/>
        </w:rPr>
      </w:pPr>
      <w:r>
        <w:rPr>
          <w:sz w:val="22"/>
        </w:rPr>
        <w:t xml:space="preserve">Нижегородская</w:t>
      </w:r>
      <w:r>
        <w:rPr>
          <w:spacing w:val="18"/>
          <w:sz w:val="22"/>
        </w:rPr>
        <w:t xml:space="preserve"> </w:t>
      </w:r>
      <w:r>
        <w:rPr>
          <w:spacing w:val="-2"/>
          <w:sz w:val="22"/>
        </w:rPr>
        <w:t xml:space="preserve">область</w:t>
      </w:r>
      <w:r>
        <w:rPr>
          <w:sz w:val="22"/>
        </w:rPr>
        <w:tab/>
        <w:t xml:space="preserve">4)</w:t>
      </w:r>
      <w:r>
        <w:rPr>
          <w:spacing w:val="12"/>
          <w:sz w:val="22"/>
        </w:rPr>
        <w:t xml:space="preserve"> </w:t>
      </w:r>
      <w:r>
        <w:rPr>
          <w:sz w:val="22"/>
        </w:rPr>
        <w:t xml:space="preserve">Хабаровский</w:t>
      </w:r>
      <w:r>
        <w:rPr>
          <w:spacing w:val="21"/>
          <w:sz w:val="22"/>
        </w:rPr>
        <w:t xml:space="preserve"> </w:t>
      </w:r>
      <w:r>
        <w:rPr>
          <w:spacing w:val="-4"/>
          <w:sz w:val="22"/>
        </w:rPr>
        <w:t xml:space="preserve">край</w:t>
      </w:r>
      <w:r/>
    </w:p>
    <w:p>
      <w:pPr>
        <w:pStyle w:val="1697"/>
        <w:ind w:left="0" w:firstLine="0"/>
        <w:jc w:val="left"/>
        <w:spacing w:before="13"/>
        <w:rPr>
          <w:sz w:val="22"/>
        </w:rPr>
      </w:pPr>
      <w:r>
        <w:rPr>
          <w:sz w:val="22"/>
        </w:rPr>
      </w:r>
      <w:r/>
    </w:p>
    <w:p>
      <w:pPr>
        <w:pStyle w:val="1699"/>
        <w:numPr>
          <w:ilvl w:val="1"/>
          <w:numId w:val="83"/>
        </w:numPr>
        <w:ind w:left="1485" w:right="1063" w:firstLine="532"/>
        <w:jc w:val="left"/>
        <w:spacing w:before="0" w:after="0" w:line="240" w:lineRule="auto"/>
        <w:tabs>
          <w:tab w:val="left" w:pos="2347" w:leader="none"/>
        </w:tabs>
        <w:rPr>
          <w:sz w:val="22"/>
        </w:rPr>
      </w:pPr>
      <w:r>
        <w:rPr>
          <w:sz w:val="22"/>
        </w:rPr>
        <w:t xml:space="preserve">Усиление</w:t>
      </w:r>
      <w:r>
        <w:rPr>
          <w:spacing w:val="80"/>
          <w:sz w:val="22"/>
        </w:rPr>
        <w:t xml:space="preserve"> </w:t>
      </w:r>
      <w:r>
        <w:rPr>
          <w:sz w:val="22"/>
        </w:rPr>
        <w:t xml:space="preserve">«парникового</w:t>
      </w:r>
      <w:r>
        <w:rPr>
          <w:spacing w:val="80"/>
          <w:sz w:val="22"/>
        </w:rPr>
        <w:t xml:space="preserve"> </w:t>
      </w:r>
      <w:r>
        <w:rPr>
          <w:sz w:val="22"/>
        </w:rPr>
        <w:t xml:space="preserve">эффекта»</w:t>
      </w:r>
      <w:r>
        <w:rPr>
          <w:spacing w:val="80"/>
          <w:sz w:val="22"/>
        </w:rPr>
        <w:t xml:space="preserve"> </w:t>
      </w:r>
      <w:r>
        <w:rPr>
          <w:sz w:val="22"/>
        </w:rPr>
        <w:t xml:space="preserve">в</w:t>
      </w:r>
      <w:r>
        <w:rPr>
          <w:spacing w:val="80"/>
          <w:sz w:val="22"/>
        </w:rPr>
        <w:t xml:space="preserve"> </w:t>
      </w:r>
      <w:r>
        <w:rPr>
          <w:sz w:val="22"/>
        </w:rPr>
        <w:t xml:space="preserve">настоящее</w:t>
      </w:r>
      <w:r>
        <w:rPr>
          <w:spacing w:val="80"/>
          <w:sz w:val="22"/>
        </w:rPr>
        <w:t xml:space="preserve"> </w:t>
      </w:r>
      <w:r>
        <w:rPr>
          <w:sz w:val="22"/>
        </w:rPr>
        <w:t xml:space="preserve">время</w:t>
      </w:r>
      <w:r>
        <w:rPr>
          <w:spacing w:val="80"/>
          <w:sz w:val="22"/>
        </w:rPr>
        <w:t xml:space="preserve"> </w:t>
      </w:r>
      <w:r>
        <w:rPr>
          <w:sz w:val="22"/>
        </w:rPr>
        <w:t xml:space="preserve">большинство</w:t>
      </w:r>
      <w:r>
        <w:rPr>
          <w:spacing w:val="80"/>
          <w:sz w:val="22"/>
        </w:rPr>
        <w:t xml:space="preserve"> </w:t>
      </w:r>
      <w:r>
        <w:rPr>
          <w:sz w:val="22"/>
        </w:rPr>
        <w:t xml:space="preserve">учёных</w:t>
      </w:r>
      <w:r>
        <w:rPr>
          <w:spacing w:val="40"/>
          <w:sz w:val="22"/>
        </w:rPr>
        <w:t xml:space="preserve"> </w:t>
      </w:r>
      <w:r>
        <w:rPr>
          <w:sz w:val="22"/>
        </w:rPr>
        <w:t xml:space="preserve">объясняют тем, что в атмосфере</w:t>
      </w:r>
      <w:r/>
    </w:p>
    <w:p>
      <w:pPr>
        <w:pStyle w:val="1699"/>
        <w:numPr>
          <w:ilvl w:val="0"/>
          <w:numId w:val="75"/>
        </w:numPr>
        <w:ind w:left="2271" w:right="0" w:hanging="253"/>
        <w:jc w:val="left"/>
        <w:spacing w:before="12" w:after="0" w:line="240" w:lineRule="auto"/>
        <w:tabs>
          <w:tab w:val="left" w:pos="2271" w:leader="none"/>
        </w:tabs>
        <w:rPr>
          <w:sz w:val="22"/>
        </w:rPr>
      </w:pPr>
      <w:r>
        <w:rPr>
          <w:sz w:val="22"/>
        </w:rPr>
        <w:t xml:space="preserve">уменьшается</w:t>
      </w:r>
      <w:r>
        <w:rPr>
          <w:spacing w:val="16"/>
          <w:sz w:val="22"/>
        </w:rPr>
        <w:t xml:space="preserve"> </w:t>
      </w:r>
      <w:r>
        <w:rPr>
          <w:sz w:val="22"/>
        </w:rPr>
        <w:t xml:space="preserve">содержание</w:t>
      </w:r>
      <w:r>
        <w:rPr>
          <w:spacing w:val="9"/>
          <w:sz w:val="22"/>
        </w:rPr>
        <w:t xml:space="preserve"> </w:t>
      </w:r>
      <w:r>
        <w:rPr>
          <w:spacing w:val="-4"/>
          <w:sz w:val="22"/>
        </w:rPr>
        <w:t xml:space="preserve">озона</w:t>
      </w:r>
      <w:r/>
    </w:p>
    <w:p>
      <w:pPr>
        <w:pStyle w:val="1699"/>
        <w:numPr>
          <w:ilvl w:val="0"/>
          <w:numId w:val="75"/>
        </w:numPr>
        <w:ind w:left="2271" w:right="0" w:hanging="253"/>
        <w:jc w:val="left"/>
        <w:spacing w:before="2" w:after="0" w:line="240" w:lineRule="auto"/>
        <w:tabs>
          <w:tab w:val="left" w:pos="2271" w:leader="none"/>
        </w:tabs>
        <w:rPr>
          <w:sz w:val="22"/>
        </w:rPr>
      </w:pPr>
      <w:r>
        <w:rPr>
          <w:sz w:val="22"/>
        </w:rPr>
        <w:t xml:space="preserve">увеличивается</w:t>
      </w:r>
      <w:r>
        <w:rPr>
          <w:spacing w:val="19"/>
          <w:sz w:val="22"/>
        </w:rPr>
        <w:t xml:space="preserve"> </w:t>
      </w:r>
      <w:r>
        <w:rPr>
          <w:sz w:val="22"/>
        </w:rPr>
        <w:t xml:space="preserve">содержание</w:t>
      </w:r>
      <w:r>
        <w:rPr>
          <w:spacing w:val="19"/>
          <w:sz w:val="22"/>
        </w:rPr>
        <w:t xml:space="preserve"> </w:t>
      </w:r>
      <w:r>
        <w:rPr>
          <w:spacing w:val="-4"/>
          <w:sz w:val="22"/>
        </w:rPr>
        <w:t xml:space="preserve">азота</w:t>
      </w:r>
      <w:r/>
    </w:p>
    <w:p>
      <w:pPr>
        <w:pStyle w:val="1699"/>
        <w:numPr>
          <w:ilvl w:val="0"/>
          <w:numId w:val="75"/>
        </w:numPr>
        <w:ind w:left="2271" w:right="0" w:hanging="253"/>
        <w:jc w:val="left"/>
        <w:spacing w:before="11" w:after="0" w:line="240" w:lineRule="auto"/>
        <w:tabs>
          <w:tab w:val="left" w:pos="2271" w:leader="none"/>
        </w:tabs>
        <w:rPr>
          <w:sz w:val="22"/>
        </w:rPr>
      </w:pPr>
      <w:r>
        <w:rPr>
          <w:sz w:val="22"/>
        </w:rPr>
        <w:t xml:space="preserve">увеличивается</w:t>
      </w:r>
      <w:r>
        <w:rPr>
          <w:spacing w:val="15"/>
          <w:sz w:val="22"/>
        </w:rPr>
        <w:t xml:space="preserve"> </w:t>
      </w:r>
      <w:r>
        <w:rPr>
          <w:sz w:val="22"/>
        </w:rPr>
        <w:t xml:space="preserve">содержание</w:t>
      </w:r>
      <w:r>
        <w:rPr>
          <w:spacing w:val="19"/>
          <w:sz w:val="22"/>
        </w:rPr>
        <w:t xml:space="preserve"> </w:t>
      </w:r>
      <w:r>
        <w:rPr>
          <w:sz w:val="22"/>
        </w:rPr>
        <w:t xml:space="preserve">углекислого</w:t>
      </w:r>
      <w:r>
        <w:rPr>
          <w:spacing w:val="21"/>
          <w:sz w:val="22"/>
        </w:rPr>
        <w:t xml:space="preserve"> </w:t>
      </w:r>
      <w:r>
        <w:rPr>
          <w:spacing w:val="-4"/>
          <w:sz w:val="22"/>
        </w:rPr>
        <w:t xml:space="preserve">газа</w:t>
      </w:r>
      <w:r/>
    </w:p>
    <w:p>
      <w:pPr>
        <w:pStyle w:val="1699"/>
        <w:numPr>
          <w:ilvl w:val="0"/>
          <w:numId w:val="75"/>
        </w:numPr>
        <w:ind w:left="2271" w:right="0" w:hanging="253"/>
        <w:jc w:val="left"/>
        <w:spacing w:before="1" w:after="0" w:line="240" w:lineRule="auto"/>
        <w:tabs>
          <w:tab w:val="left" w:pos="2271" w:leader="none"/>
        </w:tabs>
        <w:rPr>
          <w:sz w:val="22"/>
        </w:rPr>
      </w:pPr>
      <w:r>
        <w:rPr>
          <w:sz w:val="22"/>
        </w:rPr>
        <w:t xml:space="preserve">уменьшается</w:t>
      </w:r>
      <w:r>
        <w:rPr>
          <w:spacing w:val="16"/>
          <w:sz w:val="22"/>
        </w:rPr>
        <w:t xml:space="preserve"> </w:t>
      </w:r>
      <w:r>
        <w:rPr>
          <w:sz w:val="22"/>
        </w:rPr>
        <w:t xml:space="preserve">содержание</w:t>
      </w:r>
      <w:r>
        <w:rPr>
          <w:spacing w:val="14"/>
          <w:sz w:val="22"/>
        </w:rPr>
        <w:t xml:space="preserve"> </w:t>
      </w:r>
      <w:r>
        <w:rPr>
          <w:spacing w:val="-2"/>
          <w:sz w:val="22"/>
        </w:rPr>
        <w:t xml:space="preserve">кислорода</w:t>
      </w:r>
      <w:r/>
    </w:p>
    <w:p>
      <w:pPr>
        <w:pStyle w:val="1699"/>
        <w:numPr>
          <w:ilvl w:val="1"/>
          <w:numId w:val="83"/>
        </w:numPr>
        <w:ind w:left="2362" w:right="0" w:hanging="344"/>
        <w:jc w:val="left"/>
        <w:spacing w:before="11" w:after="0" w:line="240" w:lineRule="auto"/>
        <w:tabs>
          <w:tab w:val="left" w:pos="2362" w:leader="none"/>
        </w:tabs>
        <w:rPr>
          <w:sz w:val="22"/>
        </w:rPr>
      </w:pPr>
      <w:r>
        <w:rPr>
          <w:sz w:val="22"/>
        </w:rPr>
        <w:t xml:space="preserve">В</w:t>
      </w:r>
      <w:r>
        <w:rPr>
          <w:spacing w:val="9"/>
          <w:sz w:val="22"/>
        </w:rPr>
        <w:t xml:space="preserve"> </w:t>
      </w:r>
      <w:r>
        <w:rPr>
          <w:sz w:val="22"/>
        </w:rPr>
        <w:t xml:space="preserve">каком</w:t>
      </w:r>
      <w:r>
        <w:rPr>
          <w:spacing w:val="8"/>
          <w:sz w:val="22"/>
        </w:rPr>
        <w:t xml:space="preserve"> </w:t>
      </w:r>
      <w:r>
        <w:rPr>
          <w:sz w:val="22"/>
        </w:rPr>
        <w:t xml:space="preserve">из</w:t>
      </w:r>
      <w:r>
        <w:rPr>
          <w:spacing w:val="14"/>
          <w:sz w:val="22"/>
        </w:rPr>
        <w:t xml:space="preserve"> </w:t>
      </w:r>
      <w:r>
        <w:rPr>
          <w:sz w:val="22"/>
        </w:rPr>
        <w:t xml:space="preserve">высказываний</w:t>
      </w:r>
      <w:r>
        <w:rPr>
          <w:spacing w:val="11"/>
          <w:sz w:val="22"/>
        </w:rPr>
        <w:t xml:space="preserve"> </w:t>
      </w:r>
      <w:r>
        <w:rPr>
          <w:sz w:val="22"/>
        </w:rPr>
        <w:t xml:space="preserve">содержится</w:t>
      </w:r>
      <w:r>
        <w:rPr>
          <w:spacing w:val="13"/>
          <w:sz w:val="22"/>
        </w:rPr>
        <w:t xml:space="preserve"> </w:t>
      </w:r>
      <w:r>
        <w:rPr>
          <w:sz w:val="22"/>
        </w:rPr>
        <w:t xml:space="preserve">информация</w:t>
      </w:r>
      <w:r>
        <w:rPr>
          <w:spacing w:val="3"/>
          <w:sz w:val="22"/>
        </w:rPr>
        <w:t xml:space="preserve"> </w:t>
      </w:r>
      <w:r>
        <w:rPr>
          <w:sz w:val="22"/>
        </w:rPr>
        <w:t xml:space="preserve">о</w:t>
      </w:r>
      <w:r>
        <w:rPr>
          <w:spacing w:val="14"/>
          <w:sz w:val="22"/>
        </w:rPr>
        <w:t xml:space="preserve"> </w:t>
      </w:r>
      <w:r>
        <w:rPr>
          <w:sz w:val="22"/>
        </w:rPr>
        <w:t xml:space="preserve">миграции</w:t>
      </w:r>
      <w:r>
        <w:rPr>
          <w:spacing w:val="11"/>
          <w:sz w:val="22"/>
        </w:rPr>
        <w:t xml:space="preserve"> </w:t>
      </w:r>
      <w:r>
        <w:rPr>
          <w:spacing w:val="-2"/>
          <w:sz w:val="22"/>
        </w:rPr>
        <w:t xml:space="preserve">населения?</w:t>
      </w:r>
      <w:r/>
    </w:p>
    <w:p>
      <w:pPr>
        <w:pStyle w:val="1699"/>
        <w:numPr>
          <w:ilvl w:val="0"/>
          <w:numId w:val="74"/>
        </w:numPr>
        <w:ind w:left="1485" w:right="1065" w:firstLine="532"/>
        <w:jc w:val="left"/>
        <w:spacing w:before="6" w:after="0" w:line="244" w:lineRule="auto"/>
        <w:tabs>
          <w:tab w:val="left" w:pos="2308" w:leader="none"/>
        </w:tabs>
        <w:rPr>
          <w:sz w:val="22"/>
        </w:rPr>
      </w:pPr>
      <w:r>
        <w:rPr>
          <w:sz w:val="22"/>
        </w:rPr>
        <w:t xml:space="preserve">В</w:t>
      </w:r>
      <w:r>
        <w:rPr>
          <w:spacing w:val="40"/>
          <w:sz w:val="22"/>
        </w:rPr>
        <w:t xml:space="preserve"> </w:t>
      </w:r>
      <w:r>
        <w:rPr>
          <w:sz w:val="22"/>
        </w:rPr>
        <w:t xml:space="preserve">России,</w:t>
      </w:r>
      <w:r>
        <w:rPr>
          <w:spacing w:val="40"/>
          <w:sz w:val="22"/>
        </w:rPr>
        <w:t xml:space="preserve"> </w:t>
      </w:r>
      <w:r>
        <w:rPr>
          <w:sz w:val="22"/>
        </w:rPr>
        <w:t xml:space="preserve">так</w:t>
      </w:r>
      <w:r>
        <w:rPr>
          <w:spacing w:val="40"/>
          <w:sz w:val="22"/>
        </w:rPr>
        <w:t xml:space="preserve"> </w:t>
      </w:r>
      <w:r>
        <w:rPr>
          <w:sz w:val="22"/>
        </w:rPr>
        <w:t xml:space="preserve">же</w:t>
      </w:r>
      <w:r>
        <w:rPr>
          <w:spacing w:val="40"/>
          <w:sz w:val="22"/>
        </w:rPr>
        <w:t xml:space="preserve"> </w:t>
      </w:r>
      <w:r>
        <w:rPr>
          <w:sz w:val="22"/>
        </w:rPr>
        <w:t xml:space="preserve">как</w:t>
      </w:r>
      <w:r>
        <w:rPr>
          <w:spacing w:val="40"/>
          <w:sz w:val="22"/>
        </w:rPr>
        <w:t xml:space="preserve"> </w:t>
      </w:r>
      <w:r>
        <w:rPr>
          <w:sz w:val="22"/>
        </w:rPr>
        <w:t xml:space="preserve">и</w:t>
      </w:r>
      <w:r>
        <w:rPr>
          <w:spacing w:val="40"/>
          <w:sz w:val="22"/>
        </w:rPr>
        <w:t xml:space="preserve"> </w:t>
      </w:r>
      <w:r>
        <w:rPr>
          <w:sz w:val="22"/>
        </w:rPr>
        <w:t xml:space="preserve">в</w:t>
      </w:r>
      <w:r>
        <w:rPr>
          <w:spacing w:val="40"/>
          <w:sz w:val="22"/>
        </w:rPr>
        <w:t xml:space="preserve"> </w:t>
      </w:r>
      <w:r>
        <w:rPr>
          <w:sz w:val="22"/>
        </w:rPr>
        <w:t xml:space="preserve">мире,</w:t>
      </w:r>
      <w:r>
        <w:rPr>
          <w:spacing w:val="40"/>
          <w:sz w:val="22"/>
        </w:rPr>
        <w:t xml:space="preserve"> </w:t>
      </w:r>
      <w:r>
        <w:rPr>
          <w:sz w:val="22"/>
        </w:rPr>
        <w:t xml:space="preserve">городской</w:t>
      </w:r>
      <w:r>
        <w:rPr>
          <w:spacing w:val="40"/>
          <w:sz w:val="22"/>
        </w:rPr>
        <w:t xml:space="preserve"> </w:t>
      </w:r>
      <w:r>
        <w:rPr>
          <w:sz w:val="22"/>
        </w:rPr>
        <w:t xml:space="preserve">образ</w:t>
      </w:r>
      <w:r>
        <w:rPr>
          <w:spacing w:val="40"/>
          <w:sz w:val="22"/>
        </w:rPr>
        <w:t xml:space="preserve"> </w:t>
      </w:r>
      <w:r>
        <w:rPr>
          <w:sz w:val="22"/>
        </w:rPr>
        <w:t xml:space="preserve">жизни</w:t>
      </w:r>
      <w:r>
        <w:rPr>
          <w:spacing w:val="40"/>
          <w:sz w:val="22"/>
        </w:rPr>
        <w:t xml:space="preserve"> </w:t>
      </w:r>
      <w:r>
        <w:rPr>
          <w:sz w:val="22"/>
        </w:rPr>
        <w:t xml:space="preserve">получает</w:t>
      </w:r>
      <w:r>
        <w:rPr>
          <w:spacing w:val="40"/>
          <w:sz w:val="22"/>
        </w:rPr>
        <w:t xml:space="preserve"> </w:t>
      </w:r>
      <w:r>
        <w:rPr>
          <w:sz w:val="22"/>
        </w:rPr>
        <w:t xml:space="preserve">все</w:t>
      </w:r>
      <w:r>
        <w:rPr>
          <w:spacing w:val="40"/>
          <w:sz w:val="22"/>
        </w:rPr>
        <w:t xml:space="preserve"> </w:t>
      </w:r>
      <w:r>
        <w:rPr>
          <w:sz w:val="22"/>
        </w:rPr>
        <w:t xml:space="preserve">большее </w:t>
      </w:r>
      <w:r>
        <w:rPr>
          <w:spacing w:val="-2"/>
          <w:sz w:val="22"/>
        </w:rPr>
        <w:t xml:space="preserve">распространение.</w:t>
      </w:r>
      <w:r/>
    </w:p>
    <w:p>
      <w:pPr>
        <w:pStyle w:val="1699"/>
        <w:numPr>
          <w:ilvl w:val="0"/>
          <w:numId w:val="74"/>
        </w:numPr>
        <w:ind w:left="2309" w:right="0" w:hanging="291"/>
        <w:jc w:val="left"/>
        <w:spacing w:before="3" w:after="0" w:line="240" w:lineRule="auto"/>
        <w:tabs>
          <w:tab w:val="left" w:pos="2309" w:leader="none"/>
        </w:tabs>
        <w:rPr>
          <w:sz w:val="22"/>
        </w:rPr>
      </w:pPr>
      <w:r>
        <w:rPr>
          <w:sz w:val="22"/>
        </w:rPr>
        <w:t xml:space="preserve">Количество</w:t>
      </w:r>
      <w:r>
        <w:rPr>
          <w:spacing w:val="57"/>
          <w:sz w:val="22"/>
        </w:rPr>
        <w:t xml:space="preserve"> </w:t>
      </w:r>
      <w:r>
        <w:rPr>
          <w:sz w:val="22"/>
        </w:rPr>
        <w:t xml:space="preserve">людей,</w:t>
      </w:r>
      <w:r>
        <w:rPr>
          <w:spacing w:val="61"/>
          <w:sz w:val="22"/>
        </w:rPr>
        <w:t xml:space="preserve"> </w:t>
      </w:r>
      <w:r>
        <w:rPr>
          <w:sz w:val="22"/>
        </w:rPr>
        <w:t xml:space="preserve">въезжающих</w:t>
      </w:r>
      <w:r>
        <w:rPr>
          <w:spacing w:val="53"/>
          <w:sz w:val="22"/>
        </w:rPr>
        <w:t xml:space="preserve"> </w:t>
      </w:r>
      <w:r>
        <w:rPr>
          <w:sz w:val="22"/>
        </w:rPr>
        <w:t xml:space="preserve">в</w:t>
      </w:r>
      <w:r>
        <w:rPr>
          <w:spacing w:val="53"/>
          <w:sz w:val="22"/>
        </w:rPr>
        <w:t xml:space="preserve"> </w:t>
      </w:r>
      <w:r>
        <w:rPr>
          <w:sz w:val="22"/>
        </w:rPr>
        <w:t xml:space="preserve">Россию</w:t>
      </w:r>
      <w:r>
        <w:rPr>
          <w:spacing w:val="54"/>
          <w:sz w:val="22"/>
        </w:rPr>
        <w:t xml:space="preserve"> </w:t>
      </w:r>
      <w:r>
        <w:rPr>
          <w:sz w:val="22"/>
        </w:rPr>
        <w:t xml:space="preserve">на</w:t>
      </w:r>
      <w:r>
        <w:rPr>
          <w:spacing w:val="56"/>
          <w:sz w:val="22"/>
        </w:rPr>
        <w:t xml:space="preserve"> </w:t>
      </w:r>
      <w:r>
        <w:rPr>
          <w:sz w:val="22"/>
        </w:rPr>
        <w:t xml:space="preserve">постоянное</w:t>
      </w:r>
      <w:r>
        <w:rPr>
          <w:spacing w:val="56"/>
          <w:sz w:val="22"/>
        </w:rPr>
        <w:t xml:space="preserve"> </w:t>
      </w:r>
      <w:r>
        <w:rPr>
          <w:sz w:val="22"/>
        </w:rPr>
        <w:t xml:space="preserve">место</w:t>
      </w:r>
      <w:r>
        <w:rPr>
          <w:spacing w:val="62"/>
          <w:sz w:val="22"/>
        </w:rPr>
        <w:t xml:space="preserve"> </w:t>
      </w:r>
      <w:r>
        <w:rPr>
          <w:sz w:val="22"/>
        </w:rPr>
        <w:t xml:space="preserve">жительства</w:t>
      </w:r>
      <w:r>
        <w:rPr>
          <w:spacing w:val="56"/>
          <w:sz w:val="22"/>
        </w:rPr>
        <w:t xml:space="preserve"> </w:t>
      </w:r>
      <w:r>
        <w:rPr>
          <w:spacing w:val="-5"/>
          <w:sz w:val="22"/>
        </w:rPr>
        <w:t xml:space="preserve">из</w:t>
      </w:r>
      <w:r/>
    </w:p>
    <w:p>
      <w:pPr>
        <w:jc w:val="left"/>
        <w:spacing w:after="0" w:line="240"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0" w:firstLine="0"/>
        <w:jc w:val="both"/>
        <w:spacing w:before="74"/>
        <w:rPr>
          <w:sz w:val="22"/>
        </w:rPr>
      </w:pPr>
      <w:r>
        <w:rPr>
          <w:sz w:val="22"/>
        </w:rPr>
        <w:t xml:space="preserve">других</w:t>
      </w:r>
      <w:r>
        <w:rPr>
          <w:spacing w:val="10"/>
          <w:sz w:val="22"/>
        </w:rPr>
        <w:t xml:space="preserve"> </w:t>
      </w:r>
      <w:r>
        <w:rPr>
          <w:sz w:val="22"/>
        </w:rPr>
        <w:t xml:space="preserve">государств,</w:t>
      </w:r>
      <w:r>
        <w:rPr>
          <w:spacing w:val="16"/>
          <w:sz w:val="22"/>
        </w:rPr>
        <w:t xml:space="preserve"> </w:t>
      </w:r>
      <w:r>
        <w:rPr>
          <w:sz w:val="22"/>
        </w:rPr>
        <w:t xml:space="preserve">постоянно</w:t>
      </w:r>
      <w:r>
        <w:rPr>
          <w:spacing w:val="29"/>
          <w:sz w:val="22"/>
        </w:rPr>
        <w:t xml:space="preserve"> </w:t>
      </w:r>
      <w:r>
        <w:rPr>
          <w:spacing w:val="-2"/>
          <w:sz w:val="22"/>
        </w:rPr>
        <w:t xml:space="preserve">увеличивается.</w:t>
      </w:r>
      <w:r/>
    </w:p>
    <w:p>
      <w:pPr>
        <w:pStyle w:val="1699"/>
        <w:numPr>
          <w:ilvl w:val="0"/>
          <w:numId w:val="74"/>
        </w:numPr>
        <w:ind w:left="1485" w:right="1060" w:firstLine="532"/>
        <w:jc w:val="both"/>
        <w:spacing w:before="11" w:after="0" w:line="240" w:lineRule="auto"/>
        <w:tabs>
          <w:tab w:val="left" w:pos="2289" w:leader="none"/>
        </w:tabs>
        <w:rPr>
          <w:sz w:val="22"/>
        </w:rPr>
      </w:pPr>
      <w:r>
        <w:rPr>
          <w:sz w:val="22"/>
        </w:rPr>
        <w:t xml:space="preserve">Западная и центральная части Европейской России наиболее плотно заселены и </w:t>
      </w:r>
      <w:r>
        <w:rPr>
          <w:spacing w:val="-2"/>
          <w:sz w:val="22"/>
        </w:rPr>
        <w:t xml:space="preserve">урбанизированы.</w:t>
      </w:r>
      <w:r/>
    </w:p>
    <w:p>
      <w:pPr>
        <w:pStyle w:val="1699"/>
        <w:numPr>
          <w:ilvl w:val="0"/>
          <w:numId w:val="74"/>
        </w:numPr>
        <w:ind w:left="1485" w:right="1057" w:firstLine="532"/>
        <w:jc w:val="both"/>
        <w:spacing w:before="12" w:after="0" w:line="240" w:lineRule="auto"/>
        <w:tabs>
          <w:tab w:val="left" w:pos="2322" w:leader="none"/>
        </w:tabs>
        <w:rPr>
          <w:sz w:val="22"/>
        </w:rPr>
      </w:pPr>
      <w:r>
        <w:rPr>
          <w:sz w:val="22"/>
        </w:rPr>
        <w:t xml:space="preserve">В России в течение 2008 г. родилось 1 713947 человек, умерло</w:t>
      </w:r>
      <w:r>
        <w:rPr>
          <w:spacing w:val="40"/>
          <w:sz w:val="22"/>
        </w:rPr>
        <w:t xml:space="preserve"> </w:t>
      </w:r>
      <w:r>
        <w:rPr>
          <w:sz w:val="22"/>
        </w:rPr>
        <w:t xml:space="preserve">— 2 075954 </w:t>
      </w:r>
      <w:r>
        <w:rPr>
          <w:spacing w:val="-2"/>
          <w:sz w:val="22"/>
        </w:rPr>
        <w:t xml:space="preserve">человека.</w:t>
      </w:r>
      <w:r/>
    </w:p>
    <w:p>
      <w:pPr>
        <w:pStyle w:val="1699"/>
        <w:numPr>
          <w:ilvl w:val="1"/>
          <w:numId w:val="83"/>
        </w:numPr>
        <w:ind w:left="1485" w:right="1061" w:firstLine="532"/>
        <w:jc w:val="both"/>
        <w:spacing w:before="12" w:after="0" w:line="244" w:lineRule="auto"/>
        <w:tabs>
          <w:tab w:val="left" w:pos="2299" w:leader="none"/>
        </w:tabs>
        <w:rPr>
          <w:sz w:val="22"/>
        </w:rPr>
      </w:pPr>
      <w:r>
        <w:rPr>
          <w:i/>
          <w:sz w:val="22"/>
        </w:rPr>
        <w:t xml:space="preserve">Прочтите текст и ответьте на вопрос: </w:t>
      </w:r>
      <w:r>
        <w:rPr>
          <w:sz w:val="22"/>
        </w:rPr>
        <w:t xml:space="preserve">мы проехали от Средиземного моря до побережья Бискайского залива. И вот, наконец, конечный пункт нашего путешествия — город</w:t>
      </w:r>
      <w:r>
        <w:rPr>
          <w:spacing w:val="40"/>
          <w:sz w:val="22"/>
        </w:rPr>
        <w:t xml:space="preserve"> </w:t>
      </w:r>
      <w:r>
        <w:rPr>
          <w:sz w:val="22"/>
        </w:rPr>
        <w:t xml:space="preserve">Ла-Рошель.</w:t>
      </w:r>
      <w:r>
        <w:rPr>
          <w:spacing w:val="40"/>
          <w:sz w:val="22"/>
        </w:rPr>
        <w:t xml:space="preserve"> </w:t>
      </w:r>
      <w:r>
        <w:rPr>
          <w:sz w:val="22"/>
        </w:rPr>
        <w:t xml:space="preserve">В</w:t>
      </w:r>
      <w:r>
        <w:rPr>
          <w:spacing w:val="40"/>
          <w:sz w:val="22"/>
        </w:rPr>
        <w:t xml:space="preserve"> </w:t>
      </w:r>
      <w:r>
        <w:rPr>
          <w:sz w:val="22"/>
        </w:rPr>
        <w:t xml:space="preserve">нём</w:t>
      </w:r>
      <w:r>
        <w:rPr>
          <w:spacing w:val="40"/>
          <w:sz w:val="22"/>
        </w:rPr>
        <w:t xml:space="preserve"> </w:t>
      </w:r>
      <w:r>
        <w:rPr>
          <w:sz w:val="22"/>
        </w:rPr>
        <w:t xml:space="preserve">расположен</w:t>
      </w:r>
      <w:r>
        <w:rPr>
          <w:spacing w:val="40"/>
          <w:sz w:val="22"/>
        </w:rPr>
        <w:t xml:space="preserve"> </w:t>
      </w:r>
      <w:r>
        <w:rPr>
          <w:sz w:val="22"/>
        </w:rPr>
        <w:t xml:space="preserve">порт прогулочных</w:t>
      </w:r>
      <w:r>
        <w:rPr>
          <w:spacing w:val="40"/>
          <w:sz w:val="22"/>
        </w:rPr>
        <w:t xml:space="preserve"> </w:t>
      </w:r>
      <w:r>
        <w:rPr>
          <w:sz w:val="22"/>
        </w:rPr>
        <w:t xml:space="preserve">яхт.</w:t>
      </w:r>
      <w:r>
        <w:rPr>
          <w:spacing w:val="40"/>
          <w:sz w:val="22"/>
        </w:rPr>
        <w:t xml:space="preserve"> </w:t>
      </w:r>
      <w:r>
        <w:rPr>
          <w:sz w:val="22"/>
        </w:rPr>
        <w:t xml:space="preserve">По</w:t>
      </w:r>
      <w:r>
        <w:rPr>
          <w:spacing w:val="40"/>
          <w:sz w:val="22"/>
        </w:rPr>
        <w:t xml:space="preserve"> </w:t>
      </w:r>
      <w:r>
        <w:rPr>
          <w:sz w:val="22"/>
        </w:rPr>
        <w:t xml:space="preserve">узким</w:t>
      </w:r>
      <w:r>
        <w:rPr>
          <w:spacing w:val="40"/>
          <w:sz w:val="22"/>
        </w:rPr>
        <w:t xml:space="preserve"> </w:t>
      </w:r>
      <w:r>
        <w:rPr>
          <w:sz w:val="22"/>
        </w:rPr>
        <w:t xml:space="preserve">улочкам</w:t>
      </w:r>
      <w:r>
        <w:rPr>
          <w:spacing w:val="40"/>
          <w:sz w:val="22"/>
        </w:rPr>
        <w:t xml:space="preserve"> </w:t>
      </w:r>
      <w:r>
        <w:rPr>
          <w:sz w:val="22"/>
        </w:rPr>
        <w:t xml:space="preserve">мы проехали туда. Был тёплый</w:t>
      </w:r>
      <w:r>
        <w:rPr>
          <w:spacing w:val="40"/>
          <w:sz w:val="22"/>
        </w:rPr>
        <w:t xml:space="preserve"> </w:t>
      </w:r>
      <w:r>
        <w:rPr>
          <w:sz w:val="22"/>
        </w:rPr>
        <w:t xml:space="preserve">летний день. Дул лёгкий бриз. Водное пространство</w:t>
      </w:r>
      <w:r>
        <w:rPr>
          <w:spacing w:val="40"/>
          <w:sz w:val="22"/>
        </w:rPr>
        <w:t xml:space="preserve"> </w:t>
      </w:r>
      <w:r>
        <w:rPr>
          <w:sz w:val="22"/>
        </w:rPr>
        <w:t xml:space="preserve">залива было заполнено яхтами.</w:t>
      </w:r>
      <w:r/>
    </w:p>
    <w:p>
      <w:pPr>
        <w:ind w:left="1485" w:right="1062" w:firstLine="532"/>
        <w:jc w:val="both"/>
        <w:spacing w:before="6" w:line="244" w:lineRule="auto"/>
        <w:rPr>
          <w:sz w:val="22"/>
        </w:rPr>
      </w:pPr>
      <w:r>
        <w:rPr>
          <w:sz w:val="22"/>
        </w:rPr>
        <w:t xml:space="preserve">В каком направлении дуют дневные бризы и почему они образуются на побережье океана? Укажите </w:t>
      </w:r>
      <w:r>
        <w:rPr>
          <w:b/>
          <w:sz w:val="22"/>
        </w:rPr>
        <w:t xml:space="preserve">две </w:t>
      </w:r>
      <w:r>
        <w:rPr>
          <w:sz w:val="22"/>
        </w:rPr>
        <w:t xml:space="preserve">причины.</w:t>
      </w:r>
      <w:r/>
    </w:p>
    <w:p>
      <w:pPr>
        <w:ind w:left="2018" w:right="0" w:firstLine="0"/>
        <w:jc w:val="both"/>
        <w:spacing w:before="3"/>
        <w:rPr>
          <w:sz w:val="22"/>
        </w:rPr>
      </w:pPr>
      <w:r>
        <w:rPr>
          <w:sz w:val="22"/>
        </w:rPr>
        <w:t xml:space="preserve">Ответ</w:t>
      </w:r>
      <w:r>
        <w:rPr>
          <w:spacing w:val="11"/>
          <w:sz w:val="22"/>
        </w:rPr>
        <w:t xml:space="preserve"> </w:t>
      </w:r>
      <w:r>
        <w:rPr>
          <w:sz w:val="22"/>
        </w:rPr>
        <w:t xml:space="preserve">запишите</w:t>
      </w:r>
      <w:r>
        <w:rPr>
          <w:spacing w:val="9"/>
          <w:sz w:val="22"/>
        </w:rPr>
        <w:t xml:space="preserve"> </w:t>
      </w:r>
      <w:r>
        <w:rPr>
          <w:sz w:val="22"/>
        </w:rPr>
        <w:t xml:space="preserve">в</w:t>
      </w:r>
      <w:r>
        <w:rPr>
          <w:spacing w:val="8"/>
          <w:sz w:val="22"/>
        </w:rPr>
        <w:t xml:space="preserve"> </w:t>
      </w:r>
      <w:r>
        <w:rPr>
          <w:sz w:val="22"/>
        </w:rPr>
        <w:t xml:space="preserve">бланке,</w:t>
      </w:r>
      <w:r>
        <w:rPr>
          <w:spacing w:val="15"/>
          <w:sz w:val="22"/>
        </w:rPr>
        <w:t xml:space="preserve"> </w:t>
      </w:r>
      <w:r>
        <w:rPr>
          <w:sz w:val="22"/>
        </w:rPr>
        <w:t xml:space="preserve">указав</w:t>
      </w:r>
      <w:r>
        <w:rPr>
          <w:spacing w:val="3"/>
          <w:sz w:val="22"/>
        </w:rPr>
        <w:t xml:space="preserve"> </w:t>
      </w:r>
      <w:r>
        <w:rPr>
          <w:sz w:val="22"/>
        </w:rPr>
        <w:t xml:space="preserve">сначала</w:t>
      </w:r>
      <w:r>
        <w:rPr>
          <w:spacing w:val="8"/>
          <w:sz w:val="22"/>
        </w:rPr>
        <w:t xml:space="preserve"> </w:t>
      </w:r>
      <w:r>
        <w:rPr>
          <w:sz w:val="22"/>
        </w:rPr>
        <w:t xml:space="preserve">номер</w:t>
      </w:r>
      <w:r>
        <w:rPr>
          <w:spacing w:val="12"/>
          <w:sz w:val="22"/>
        </w:rPr>
        <w:t xml:space="preserve"> </w:t>
      </w:r>
      <w:r>
        <w:rPr>
          <w:spacing w:val="-2"/>
          <w:sz w:val="22"/>
        </w:rPr>
        <w:t xml:space="preserve">задания.</w:t>
      </w:r>
      <w:r/>
    </w:p>
    <w:p>
      <w:pPr>
        <w:pStyle w:val="1699"/>
        <w:numPr>
          <w:ilvl w:val="1"/>
          <w:numId w:val="83"/>
        </w:numPr>
        <w:ind w:left="1485" w:right="1059" w:firstLine="532"/>
        <w:jc w:val="both"/>
        <w:spacing w:before="6" w:after="0" w:line="244" w:lineRule="auto"/>
        <w:tabs>
          <w:tab w:val="left" w:pos="2443" w:leader="none"/>
        </w:tabs>
        <w:rPr>
          <w:sz w:val="22"/>
        </w:rPr>
      </w:pPr>
      <w:r>
        <w:rPr>
          <w:sz w:val="22"/>
        </w:rPr>
        <w:t xml:space="preserve">Расположите перечисленные города в порядке увеличения их численности населения. Запишите в бланк получившуюся последовательность букв.</w:t>
      </w:r>
      <w:r/>
    </w:p>
    <w:p>
      <w:pPr>
        <w:ind w:left="2018" w:right="8053" w:firstLine="0"/>
        <w:jc w:val="left"/>
        <w:spacing w:before="2" w:line="244" w:lineRule="auto"/>
        <w:rPr>
          <w:sz w:val="22"/>
        </w:rPr>
      </w:pPr>
      <w:r>
        <w:rPr>
          <w:sz w:val="22"/>
        </w:rPr>
        <w:t xml:space="preserve">А)</w:t>
      </w:r>
      <w:r>
        <w:rPr>
          <w:spacing w:val="-5"/>
          <w:sz w:val="22"/>
        </w:rPr>
        <w:t xml:space="preserve"> </w:t>
      </w:r>
      <w:r>
        <w:rPr>
          <w:sz w:val="22"/>
        </w:rPr>
        <w:t xml:space="preserve">Кострома Б) Тольятти</w:t>
      </w:r>
      <w:r/>
    </w:p>
    <w:p>
      <w:pPr>
        <w:ind w:left="2018" w:right="0" w:firstLine="0"/>
        <w:jc w:val="left"/>
        <w:spacing w:before="7"/>
        <w:rPr>
          <w:sz w:val="22"/>
        </w:rPr>
      </w:pPr>
      <w:r>
        <w:rPr>
          <w:sz w:val="22"/>
        </w:rPr>
        <w:t xml:space="preserve">В)</w:t>
      </w:r>
      <w:r>
        <w:rPr>
          <w:spacing w:val="8"/>
          <w:sz w:val="22"/>
        </w:rPr>
        <w:t xml:space="preserve"> </w:t>
      </w:r>
      <w:r>
        <w:rPr>
          <w:sz w:val="22"/>
        </w:rPr>
        <w:t xml:space="preserve">Нижний</w:t>
      </w:r>
      <w:r>
        <w:rPr>
          <w:spacing w:val="12"/>
          <w:sz w:val="22"/>
        </w:rPr>
        <w:t xml:space="preserve"> </w:t>
      </w:r>
      <w:r>
        <w:rPr>
          <w:spacing w:val="-2"/>
          <w:sz w:val="22"/>
        </w:rPr>
        <w:t xml:space="preserve">Новгород</w:t>
      </w:r>
      <w:r/>
    </w:p>
    <w:p>
      <w:pPr>
        <w:pStyle w:val="1699"/>
        <w:numPr>
          <w:ilvl w:val="1"/>
          <w:numId w:val="83"/>
        </w:numPr>
        <w:ind w:left="1485" w:right="1066" w:firstLine="532"/>
        <w:jc w:val="left"/>
        <w:spacing w:before="2" w:after="0" w:line="249" w:lineRule="auto"/>
        <w:tabs>
          <w:tab w:val="left" w:pos="2385" w:leader="none"/>
        </w:tabs>
        <w:rPr>
          <w:sz w:val="22"/>
        </w:rPr>
      </w:pPr>
      <w:r>
        <w:rPr>
          <w:sz w:val="22"/>
        </w:rPr>
        <w:t xml:space="preserve">Определите,</w:t>
      </w:r>
      <w:r>
        <w:rPr>
          <w:spacing w:val="40"/>
          <w:sz w:val="22"/>
        </w:rPr>
        <w:t xml:space="preserve"> </w:t>
      </w:r>
      <w:r>
        <w:rPr>
          <w:sz w:val="22"/>
        </w:rPr>
        <w:t xml:space="preserve">какой</w:t>
      </w:r>
      <w:r>
        <w:rPr>
          <w:spacing w:val="40"/>
          <w:sz w:val="22"/>
        </w:rPr>
        <w:t xml:space="preserve"> </w:t>
      </w:r>
      <w:r>
        <w:rPr>
          <w:sz w:val="22"/>
        </w:rPr>
        <w:t xml:space="preserve">город</w:t>
      </w:r>
      <w:r>
        <w:rPr>
          <w:spacing w:val="39"/>
          <w:sz w:val="22"/>
        </w:rPr>
        <w:t xml:space="preserve"> </w:t>
      </w:r>
      <w:r>
        <w:rPr>
          <w:sz w:val="22"/>
        </w:rPr>
        <w:t xml:space="preserve">в</w:t>
      </w:r>
      <w:r>
        <w:rPr>
          <w:spacing w:val="40"/>
          <w:sz w:val="22"/>
        </w:rPr>
        <w:t xml:space="preserve"> </w:t>
      </w:r>
      <w:r>
        <w:rPr>
          <w:sz w:val="22"/>
        </w:rPr>
        <w:t xml:space="preserve">России</w:t>
      </w:r>
      <w:r>
        <w:rPr>
          <w:spacing w:val="40"/>
          <w:sz w:val="22"/>
        </w:rPr>
        <w:t xml:space="preserve"> </w:t>
      </w:r>
      <w:r>
        <w:rPr>
          <w:sz w:val="22"/>
        </w:rPr>
        <w:t xml:space="preserve">имеет</w:t>
      </w:r>
      <w:r>
        <w:rPr>
          <w:spacing w:val="40"/>
          <w:sz w:val="22"/>
        </w:rPr>
        <w:t xml:space="preserve"> </w:t>
      </w:r>
      <w:r>
        <w:rPr>
          <w:sz w:val="22"/>
        </w:rPr>
        <w:t xml:space="preserve">географические</w:t>
      </w:r>
      <w:r>
        <w:rPr>
          <w:spacing w:val="40"/>
          <w:sz w:val="22"/>
        </w:rPr>
        <w:t xml:space="preserve"> </w:t>
      </w:r>
      <w:r>
        <w:rPr>
          <w:sz w:val="22"/>
        </w:rPr>
        <w:t xml:space="preserve">координаты</w:t>
      </w:r>
      <w:r>
        <w:rPr>
          <w:spacing w:val="35"/>
          <w:sz w:val="22"/>
        </w:rPr>
        <w:t xml:space="preserve"> </w:t>
      </w:r>
      <w:r>
        <w:rPr>
          <w:sz w:val="22"/>
        </w:rPr>
        <w:t xml:space="preserve">72°с.ш.</w:t>
      </w:r>
      <w:r>
        <w:rPr>
          <w:spacing w:val="40"/>
          <w:sz w:val="22"/>
        </w:rPr>
        <w:t xml:space="preserve"> </w:t>
      </w:r>
      <w:r>
        <w:rPr>
          <w:sz w:val="22"/>
        </w:rPr>
        <w:t xml:space="preserve">и </w:t>
      </w:r>
      <w:r>
        <w:rPr>
          <w:spacing w:val="-2"/>
          <w:sz w:val="22"/>
        </w:rPr>
        <w:t xml:space="preserve">129°в.д.</w:t>
      </w:r>
      <w:r/>
    </w:p>
    <w:p>
      <w:pPr>
        <w:ind w:left="2076" w:right="0" w:firstLine="0"/>
        <w:jc w:val="left"/>
        <w:spacing w:before="0" w:after="4" w:line="245" w:lineRule="exact"/>
        <w:tabs>
          <w:tab w:val="left" w:pos="5456" w:leader="none"/>
        </w:tabs>
        <w:rPr>
          <w:sz w:val="22"/>
        </w:rPr>
      </w:pPr>
      <w:r>
        <w:rPr>
          <w:spacing w:val="-2"/>
          <w:sz w:val="22"/>
        </w:rPr>
        <w:t xml:space="preserve">Ответ</w:t>
      </w:r>
      <w:r>
        <w:rPr>
          <w:sz w:val="22"/>
          <w:u w:val="single"/>
        </w:rPr>
        <w:tab/>
      </w:r>
      <w:r>
        <w:rPr>
          <w:spacing w:val="-10"/>
          <w:sz w:val="22"/>
        </w:rPr>
        <w:t xml:space="preserve">.</w:t>
      </w:r>
      <w:r/>
    </w:p>
    <w:p>
      <w:pPr>
        <w:pStyle w:val="1697"/>
        <w:ind w:left="1048" w:firstLine="0"/>
        <w:jc w:val="left"/>
        <w:rPr>
          <w:sz w:val="20"/>
        </w:rPr>
      </w:pPr>
      <w:r>
        <w:rPr>
          <w:sz w:val="20"/>
        </w:rPr>
        <mc:AlternateContent>
          <mc:Choice Requires="wpg">
            <w:drawing>
              <wp:inline xmlns:wp="http://schemas.openxmlformats.org/drawingml/2006/wordprocessingDrawing" distT="0" distB="0" distL="0" distR="0">
                <wp:extent cx="6139180" cy="3462654"/>
                <wp:effectExtent l="0" t="0" r="0" b="4445"/>
                <wp:docPr id="181" name="Group 313"/>
                <wp:cNvGraphicFramePr/>
                <a:graphic xmlns:a="http://schemas.openxmlformats.org/drawingml/2006/main">
                  <a:graphicData uri="http://schemas.microsoft.com/office/word/2010/wordprocessingGroup">
                    <wpg:wgp>
                      <wpg:cNvGrpSpPr/>
                      <wpg:grpSpPr bwMode="auto">
                        <a:xfrm>
                          <a:off x="0" y="0"/>
                          <a:ext cx="6139180" cy="3462654"/>
                          <a:chExt cx="6139180" cy="3462654"/>
                        </a:xfrm>
                      </wpg:grpSpPr>
                      <wps:wsp>
                        <wps:cNvPr id="0" name=""/>
                        <wps:cNvSpPr/>
                        <wps:spPr bwMode="auto">
                          <a:xfrm>
                            <a:off x="0" y="0"/>
                            <a:ext cx="6139180" cy="177165"/>
                          </a:xfrm>
                          <a:custGeom>
                            <a:avLst/>
                            <a:gdLst/>
                            <a:ahLst/>
                            <a:cxnLst/>
                            <a:rect l="l" t="t" r="r" b="b"/>
                            <a:pathLst>
                              <a:path w="6139180" h="177165" fill="norm" stroke="1" extrusionOk="0">
                                <a:moveTo>
                                  <a:pt x="6138672" y="0"/>
                                </a:moveTo>
                                <a:lnTo>
                                  <a:pt x="6135624" y="0"/>
                                </a:lnTo>
                                <a:lnTo>
                                  <a:pt x="6135624" y="6108"/>
                                </a:lnTo>
                                <a:lnTo>
                                  <a:pt x="6135624" y="170688"/>
                                </a:lnTo>
                                <a:lnTo>
                                  <a:pt x="6096" y="170688"/>
                                </a:lnTo>
                                <a:lnTo>
                                  <a:pt x="6096" y="6108"/>
                                </a:lnTo>
                                <a:lnTo>
                                  <a:pt x="6135624" y="6108"/>
                                </a:lnTo>
                                <a:lnTo>
                                  <a:pt x="6135624" y="0"/>
                                </a:lnTo>
                                <a:lnTo>
                                  <a:pt x="6096" y="0"/>
                                </a:lnTo>
                                <a:lnTo>
                                  <a:pt x="0" y="0"/>
                                </a:lnTo>
                                <a:lnTo>
                                  <a:pt x="0" y="6096"/>
                                </a:lnTo>
                                <a:lnTo>
                                  <a:pt x="0" y="170688"/>
                                </a:lnTo>
                                <a:lnTo>
                                  <a:pt x="0" y="176796"/>
                                </a:lnTo>
                                <a:lnTo>
                                  <a:pt x="6096" y="176796"/>
                                </a:lnTo>
                                <a:lnTo>
                                  <a:pt x="6135624" y="176796"/>
                                </a:lnTo>
                                <a:lnTo>
                                  <a:pt x="6138672" y="176796"/>
                                </a:lnTo>
                                <a:lnTo>
                                  <a:pt x="6138672" y="170688"/>
                                </a:lnTo>
                                <a:lnTo>
                                  <a:pt x="6138672" y="6108"/>
                                </a:lnTo>
                                <a:lnTo>
                                  <a:pt x="6138672" y="0"/>
                                </a:lnTo>
                                <a:close/>
                              </a:path>
                            </a:pathLst>
                          </a:custGeom>
                          <a:solidFill>
                            <a:srgbClr val="00000A"/>
                          </a:solidFill>
                        </wps:spPr>
                        <wps:bodyPr rot="0">
                          <a:prstTxWarp prst="textNoShape">
                            <a:avLst/>
                          </a:prstTxWarp>
                          <a:noAutofit/>
                        </wps:bodyPr>
                      </wps:wsp>
                      <pic:pic xmlns:pic="http://schemas.openxmlformats.org/drawingml/2006/picture">
                        <pic:nvPicPr>
                          <pic:cNvPr id="315" name="Image 315"/>
                          <pic:cNvPicPr/>
                          <pic:nvPr/>
                        </pic:nvPicPr>
                        <pic:blipFill>
                          <a:blip r:embed="rId132"/>
                          <a:stretch/>
                        </pic:blipFill>
                        <pic:spPr bwMode="auto">
                          <a:xfrm>
                            <a:off x="758951" y="176784"/>
                            <a:ext cx="4610424" cy="3285744"/>
                          </a:xfrm>
                          <a:prstGeom prst="rect">
                            <a:avLst/>
                          </a:prstGeom>
                        </pic:spPr>
                      </pic:pic>
                      <wps:wsp>
                        <wps:cNvPr id="316" name=""/>
                        <wps:cNvSpPr txBox="1"/>
                        <wps:spPr bwMode="auto">
                          <a:xfrm>
                            <a:off x="6094" y="6094"/>
                            <a:ext cx="6129655" cy="165100"/>
                          </a:xfrm>
                          <a:prstGeom prst="rect">
                            <a:avLst/>
                          </a:prstGeom>
                        </wps:spPr>
                        <wps:txbx>
                          <w:txbxContent>
                            <w:p>
                              <w:pPr>
                                <w:ind w:left="91" w:right="0" w:firstLine="0"/>
                                <w:jc w:val="left"/>
                                <w:spacing w:before="10" w:line="249" w:lineRule="exact"/>
                                <w:rPr>
                                  <w:b/>
                                  <w:i/>
                                  <w:sz w:val="22"/>
                                </w:rPr>
                              </w:pPr>
                              <w:r>
                                <w:rPr>
                                  <w:b/>
                                  <w:i/>
                                  <w:sz w:val="22"/>
                                </w:rPr>
                                <w:t xml:space="preserve">Задания</w:t>
                              </w:r>
                              <w:r>
                                <w:rPr>
                                  <w:b/>
                                  <w:i/>
                                  <w:sz w:val="22"/>
                                </w:rPr>
                                <w:t xml:space="preserve">14</w:t>
                              </w:r>
                              <w:r>
                                <w:rPr>
                                  <w:b/>
                                  <w:i/>
                                  <w:sz w:val="22"/>
                                </w:rPr>
                                <w:t xml:space="preserve">-</w:t>
                              </w:r>
                              <w:r>
                                <w:rPr>
                                  <w:b/>
                                  <w:i/>
                                  <w:sz w:val="22"/>
                                </w:rPr>
                                <w:t xml:space="preserve">15</w:t>
                              </w:r>
                              <w:r>
                                <w:rPr>
                                  <w:b/>
                                  <w:i/>
                                  <w:sz w:val="22"/>
                                </w:rPr>
                                <w:t xml:space="preserve">выполняются</w:t>
                              </w:r>
                              <w:r>
                                <w:rPr>
                                  <w:b/>
                                  <w:i/>
                                  <w:sz w:val="22"/>
                                </w:rPr>
                                <w:t xml:space="preserve">с</w:t>
                              </w:r>
                              <w:r>
                                <w:rPr>
                                  <w:b/>
                                  <w:i/>
                                  <w:sz w:val="22"/>
                                </w:rPr>
                                <w:t xml:space="preserve">использованием</w:t>
                              </w:r>
                              <w:r>
                                <w:rPr>
                                  <w:b/>
                                  <w:i/>
                                  <w:sz w:val="22"/>
                                </w:rPr>
                                <w:t xml:space="preserve">приведённой</w:t>
                              </w:r>
                              <w:r>
                                <w:rPr>
                                  <w:b/>
                                  <w:i/>
                                  <w:sz w:val="22"/>
                                </w:rPr>
                                <w:t xml:space="preserve">ниже</w:t>
                              </w:r>
                              <w:r>
                                <w:rPr>
                                  <w:b/>
                                  <w:i/>
                                  <w:spacing w:val="-2"/>
                                  <w:sz w:val="22"/>
                                </w:rPr>
                                <w:t xml:space="preserve">карты.</w:t>
                              </w:r>
                              <w:r/>
                            </w:p>
                          </w:txbxContent>
                        </wps:txbx>
                        <wps:bodyPr wrap="square" lIns="0" tIns="0" rIns="0" bIns="0" rtlCol="0">
                          <a:noAutofit/>
                        </wps:bodyPr>
                      </wps:wsp>
                    </wpg:wgp>
                  </a:graphicData>
                </a:graphic>
              </wp:inline>
            </w:drawing>
          </mc:Choice>
          <mc:Fallback>
            <w:pict>
              <v:group id="group 315" o:spid="_x0000_s0000" style="width:483.4pt;height:272.6pt;mso-wrap-distance-left:0.0pt;mso-wrap-distance-top:0.0pt;mso-wrap-distance-right:0.0pt;mso-wrap-distance-bottom:0.0pt;" coordorigin="0,0" coordsize="61391,34626">
                <v:shape id="shape 316" o:spid="_x0000_s316" style="position:absolute;left:0;top:0;width:61391;height:1771;visibility:visible;" path="m99991,0l99940,0l99940,3447l99940,96343l97,96343l97,3447l99940,3447l99940,0l97,0l0,0l0,3440l0,96343l0,99792l97,99792l99940,99792l99991,99792l99991,96343l99991,3447l99991,0xe" coordsize="100000,100000" fillcolor="#00000A">
                  <v:path textboxrect="0,0,100000,10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7" o:spid="_x0000_s317" type="#_x0000_t75" style="position:absolute;left:7589;top:1767;width:46104;height:32857;" stroked="false">
                  <v:path textboxrect="0,0,0,0"/>
                  <v:imagedata r:id="rId132" o:title=""/>
                </v:shape>
                <v:shape id="shape 318" o:spid="_x0000_s318" o:spt="202" type="#_x0000_t202" style="position:absolute;left:60;top:60;width:61296;height:1651;visibility:visible;" filled="f">
                  <v:textbox inset="0,0,0,0">
                    <w:txbxContent>
                      <w:p>
                        <w:pPr>
                          <w:ind w:left="91" w:right="0" w:firstLine="0"/>
                          <w:jc w:val="left"/>
                          <w:spacing w:before="10" w:line="249" w:lineRule="exact"/>
                          <w:rPr>
                            <w:b/>
                            <w:i/>
                            <w:sz w:val="22"/>
                          </w:rPr>
                        </w:pPr>
                        <w:r>
                          <w:rPr>
                            <w:b/>
                            <w:i/>
                            <w:sz w:val="22"/>
                          </w:rPr>
                          <w:t xml:space="preserve">Задания</w:t>
                        </w:r>
                        <w:r>
                          <w:rPr>
                            <w:b/>
                            <w:i/>
                            <w:sz w:val="22"/>
                          </w:rPr>
                          <w:t xml:space="preserve">14</w:t>
                        </w:r>
                        <w:r>
                          <w:rPr>
                            <w:b/>
                            <w:i/>
                            <w:sz w:val="22"/>
                          </w:rPr>
                          <w:t xml:space="preserve">-</w:t>
                        </w:r>
                        <w:r>
                          <w:rPr>
                            <w:b/>
                            <w:i/>
                            <w:sz w:val="22"/>
                          </w:rPr>
                          <w:t xml:space="preserve">15</w:t>
                        </w:r>
                        <w:r>
                          <w:rPr>
                            <w:b/>
                            <w:i/>
                            <w:sz w:val="22"/>
                          </w:rPr>
                          <w:t xml:space="preserve">выполняются</w:t>
                        </w:r>
                        <w:r>
                          <w:rPr>
                            <w:b/>
                            <w:i/>
                            <w:sz w:val="22"/>
                          </w:rPr>
                          <w:t xml:space="preserve">с</w:t>
                        </w:r>
                        <w:r>
                          <w:rPr>
                            <w:b/>
                            <w:i/>
                            <w:sz w:val="22"/>
                          </w:rPr>
                          <w:t xml:space="preserve">использованием</w:t>
                        </w:r>
                        <w:r>
                          <w:rPr>
                            <w:b/>
                            <w:i/>
                            <w:sz w:val="22"/>
                          </w:rPr>
                          <w:t xml:space="preserve">приведённой</w:t>
                        </w:r>
                        <w:r>
                          <w:rPr>
                            <w:b/>
                            <w:i/>
                            <w:sz w:val="22"/>
                          </w:rPr>
                          <w:t xml:space="preserve">ниже</w:t>
                        </w:r>
                        <w:r>
                          <w:rPr>
                            <w:b/>
                            <w:i/>
                            <w:spacing w:val="-2"/>
                            <w:sz w:val="22"/>
                          </w:rPr>
                          <w:t xml:space="preserve">карты.</w:t>
                        </w:r>
                        <w:r/>
                      </w:p>
                    </w:txbxContent>
                  </v:textbox>
                </v:shape>
              </v:group>
            </w:pict>
          </mc:Fallback>
        </mc:AlternateContent>
      </w:r>
      <w:r>
        <w:rPr>
          <w:sz w:val="20"/>
        </w:rPr>
      </w:r>
      <w:r/>
    </w:p>
    <w:p>
      <w:pPr>
        <w:pStyle w:val="1699"/>
        <w:numPr>
          <w:ilvl w:val="1"/>
          <w:numId w:val="83"/>
        </w:numPr>
        <w:ind w:left="1485" w:right="1058" w:firstLine="532"/>
        <w:jc w:val="both"/>
        <w:spacing w:before="233" w:after="0" w:line="244" w:lineRule="auto"/>
        <w:tabs>
          <w:tab w:val="left" w:pos="2381" w:leader="none"/>
        </w:tabs>
        <w:rPr>
          <w:sz w:val="22"/>
        </w:rPr>
      </w:pPr>
      <w:r>
        <w:rPr>
          <w:sz w:val="22"/>
        </w:rPr>
        <w:t xml:space="preserve">Определите по карте расстояние на местности по прямой от отметки с высотой 153,0 до колодца. Измерение проводите между центрами условных знаков. Полученный результат округлите до десятков метров. Ответ запишите в виде числа.</w:t>
      </w:r>
      <w:r/>
    </w:p>
    <w:p>
      <w:pPr>
        <w:ind w:left="2018" w:right="0" w:firstLine="0"/>
        <w:jc w:val="left"/>
        <w:spacing w:before="0" w:line="252" w:lineRule="exact"/>
        <w:tabs>
          <w:tab w:val="left" w:pos="4275" w:leader="none"/>
        </w:tabs>
        <w:rPr>
          <w:sz w:val="22"/>
        </w:rPr>
      </w:pPr>
      <w:r>
        <w:rPr>
          <w:spacing w:val="-2"/>
          <w:sz w:val="22"/>
        </w:rPr>
        <w:t xml:space="preserve">Ответ:</w:t>
      </w:r>
      <w:r>
        <w:rPr>
          <w:sz w:val="22"/>
          <w:u w:val="single"/>
        </w:rPr>
        <w:tab/>
      </w:r>
      <w:r>
        <w:rPr>
          <w:spacing w:val="-5"/>
          <w:sz w:val="22"/>
        </w:rPr>
        <w:t xml:space="preserve">м.</w:t>
      </w:r>
      <w:r/>
    </w:p>
    <w:p>
      <w:pPr>
        <w:pStyle w:val="1699"/>
        <w:numPr>
          <w:ilvl w:val="1"/>
          <w:numId w:val="83"/>
        </w:numPr>
        <w:ind w:left="1485" w:right="1066" w:firstLine="532"/>
        <w:jc w:val="left"/>
        <w:spacing w:before="11" w:after="0" w:line="244" w:lineRule="auto"/>
        <w:tabs>
          <w:tab w:val="left" w:pos="2371" w:leader="none"/>
        </w:tabs>
        <w:rPr>
          <w:sz w:val="22"/>
        </w:rPr>
      </w:pPr>
      <w:r>
        <w:rPr>
          <w:sz w:val="22"/>
        </w:rPr>
        <w:t xml:space="preserve">Определите</w:t>
      </w:r>
      <w:r>
        <w:rPr>
          <w:spacing w:val="31"/>
          <w:sz w:val="22"/>
        </w:rPr>
        <w:t xml:space="preserve"> </w:t>
      </w:r>
      <w:r>
        <w:rPr>
          <w:sz w:val="22"/>
        </w:rPr>
        <w:t xml:space="preserve">по</w:t>
      </w:r>
      <w:r>
        <w:rPr>
          <w:spacing w:val="33"/>
          <w:sz w:val="22"/>
        </w:rPr>
        <w:t xml:space="preserve"> </w:t>
      </w:r>
      <w:r>
        <w:rPr>
          <w:sz w:val="22"/>
        </w:rPr>
        <w:t xml:space="preserve">карте,</w:t>
      </w:r>
      <w:r>
        <w:rPr>
          <w:spacing w:val="31"/>
          <w:sz w:val="22"/>
        </w:rPr>
        <w:t xml:space="preserve"> </w:t>
      </w:r>
      <w:r>
        <w:rPr>
          <w:sz w:val="22"/>
        </w:rPr>
        <w:t xml:space="preserve">в</w:t>
      </w:r>
      <w:r>
        <w:rPr>
          <w:spacing w:val="28"/>
          <w:sz w:val="22"/>
        </w:rPr>
        <w:t xml:space="preserve"> </w:t>
      </w:r>
      <w:r>
        <w:rPr>
          <w:sz w:val="22"/>
        </w:rPr>
        <w:t xml:space="preserve">каком</w:t>
      </w:r>
      <w:r>
        <w:rPr>
          <w:spacing w:val="37"/>
          <w:sz w:val="22"/>
        </w:rPr>
        <w:t xml:space="preserve"> </w:t>
      </w:r>
      <w:r>
        <w:rPr>
          <w:sz w:val="22"/>
        </w:rPr>
        <w:t xml:space="preserve">направлении</w:t>
      </w:r>
      <w:r>
        <w:rPr>
          <w:spacing w:val="34"/>
          <w:sz w:val="22"/>
        </w:rPr>
        <w:t xml:space="preserve"> </w:t>
      </w:r>
      <w:r>
        <w:rPr>
          <w:sz w:val="22"/>
        </w:rPr>
        <w:t xml:space="preserve">от моста через реку Белая находится точка с высотой 153,0.</w:t>
      </w:r>
      <w:r/>
    </w:p>
    <w:p>
      <w:pPr>
        <w:ind w:left="2018" w:right="0" w:firstLine="0"/>
        <w:jc w:val="left"/>
        <w:spacing w:before="2"/>
        <w:tabs>
          <w:tab w:val="left" w:pos="4338" w:leader="none"/>
        </w:tabs>
        <w:rPr>
          <w:sz w:val="22"/>
        </w:rPr>
      </w:pPr>
      <w:r>
        <w:rPr>
          <w:spacing w:val="-2"/>
          <w:sz w:val="22"/>
        </w:rPr>
        <w:t xml:space="preserve">Ответ:</w:t>
      </w:r>
      <w:r>
        <w:rPr>
          <w:sz w:val="22"/>
          <w:u w:val="single"/>
        </w:rPr>
        <w:tab/>
      </w:r>
      <w:r>
        <w:rPr>
          <w:spacing w:val="-10"/>
          <w:sz w:val="22"/>
        </w:rPr>
        <w:t xml:space="preserve">.</w:t>
      </w:r>
      <w:r/>
    </w:p>
    <w:p>
      <w:pPr>
        <w:pStyle w:val="1697"/>
        <w:ind w:left="0" w:firstLine="0"/>
        <w:jc w:val="left"/>
        <w:spacing w:before="10"/>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87653888" behindDoc="1" locked="0" layoutInCell="1" allowOverlap="1">
                <wp:simplePos x="0" y="0"/>
                <wp:positionH relativeFrom="page">
                  <wp:posOffset>1450847</wp:posOffset>
                </wp:positionH>
                <wp:positionV relativeFrom="paragraph">
                  <wp:posOffset>171047</wp:posOffset>
                </wp:positionV>
                <wp:extent cx="6136005" cy="167640"/>
                <wp:effectExtent l="0" t="0" r="0" b="0"/>
                <wp:wrapTopAndBottom/>
                <wp:docPr id="182" name="Textbox 317"/>
                <wp:cNvGraphicFramePr/>
                <a:graphic xmlns:a="http://schemas.openxmlformats.org/drawingml/2006/main">
                  <a:graphicData uri="http://schemas.microsoft.com/office/word/2010/wordprocessingShape">
                    <wps:wsp>
                      <wps:cNvPr id="0" name=""/>
                      <wps:cNvSpPr txBox="1"/>
                      <wps:spPr bwMode="auto">
                        <a:xfrm>
                          <a:off x="0" y="0"/>
                          <a:ext cx="6136005" cy="167640"/>
                        </a:xfrm>
                        <a:prstGeom prst="rect">
                          <a:avLst/>
                        </a:prstGeom>
                        <a:ln w="6096">
                          <a:solidFill>
                            <a:srgbClr val="00000A"/>
                          </a:solidFill>
                          <a:prstDash val="solid"/>
                        </a:ln>
                      </wps:spPr>
                      <wps:txbx>
                        <w:txbxContent>
                          <w:p>
                            <w:pPr>
                              <w:ind w:left="1036" w:right="0" w:firstLine="0"/>
                              <w:jc w:val="left"/>
                              <w:spacing w:before="6" w:line="249" w:lineRule="exact"/>
                              <w:rPr>
                                <w:b/>
                                <w:i/>
                                <w:sz w:val="22"/>
                              </w:rPr>
                            </w:pPr>
                            <w:r>
                              <w:rPr>
                                <w:b/>
                                <w:i/>
                                <w:sz w:val="22"/>
                              </w:rPr>
                              <w:t xml:space="preserve">Задания</w:t>
                            </w:r>
                            <w:r>
                              <w:rPr>
                                <w:b/>
                                <w:i/>
                                <w:sz w:val="22"/>
                              </w:rPr>
                              <w:t xml:space="preserve">16,</w:t>
                            </w:r>
                            <w:r>
                              <w:rPr>
                                <w:b/>
                                <w:i/>
                                <w:sz w:val="22"/>
                              </w:rPr>
                              <w:t xml:space="preserve">17</w:t>
                            </w:r>
                            <w:r>
                              <w:rPr>
                                <w:b/>
                                <w:i/>
                                <w:sz w:val="22"/>
                              </w:rPr>
                              <w:t xml:space="preserve">выполняются</w:t>
                            </w:r>
                            <w:r>
                              <w:rPr>
                                <w:b/>
                                <w:i/>
                                <w:sz w:val="22"/>
                              </w:rPr>
                              <w:t xml:space="preserve">с</w:t>
                            </w:r>
                            <w:r>
                              <w:rPr>
                                <w:b/>
                                <w:i/>
                                <w:sz w:val="22"/>
                              </w:rPr>
                              <w:t xml:space="preserve">использованием</w:t>
                            </w:r>
                            <w:r>
                              <w:rPr>
                                <w:b/>
                                <w:i/>
                                <w:sz w:val="22"/>
                              </w:rPr>
                              <w:t xml:space="preserve">приведённого</w:t>
                            </w:r>
                            <w:r>
                              <w:rPr>
                                <w:b/>
                                <w:i/>
                                <w:sz w:val="22"/>
                              </w:rPr>
                              <w:t xml:space="preserve">ниже</w:t>
                            </w:r>
                            <w:r>
                              <w:rPr>
                                <w:b/>
                                <w:i/>
                                <w:spacing w:val="-2"/>
                                <w:sz w:val="22"/>
                              </w:rPr>
                              <w:t xml:space="preserve">текста</w:t>
                            </w:r>
                            <w:r/>
                          </w:p>
                        </w:txbxContent>
                      </wps:txbx>
                      <wps:bodyPr wrap="square" lIns="0" tIns="0" rIns="0" bIns="0" rtlCol="0">
                        <a:noAutofit/>
                      </wps:bodyPr>
                    </wps:wsp>
                  </a:graphicData>
                </a:graphic>
              </wp:anchor>
            </w:drawing>
          </mc:Choice>
          <mc:Fallback>
            <w:pict>
              <v:shape id="shape 319" o:spid="_x0000_s319" o:spt="202" type="#_x0000_t202" style="position:absolute;z-index:-487653888;o:allowoverlap:true;o:allowincell:true;mso-position-horizontal-relative:page;margin-left:114.2pt;mso-position-horizontal:absolute;mso-position-vertical-relative:text;margin-top:13.5pt;mso-position-vertical:absolute;width:483.1pt;height:13.2pt;mso-wrap-distance-left:0.0pt;mso-wrap-distance-top:0.0pt;mso-wrap-distance-right:0.0pt;mso-wrap-distance-bottom:0.0pt;visibility:visible;" filled="f" strokecolor="#00000A" strokeweight="0.48pt">
                <v:stroke dashstyle="solid"/>
                <w10:wrap type="topAndBottom"/>
                <v:textbox inset="0,0,0,0">
                  <w:txbxContent>
                    <w:p>
                      <w:pPr>
                        <w:ind w:left="1036" w:right="0" w:firstLine="0"/>
                        <w:jc w:val="left"/>
                        <w:spacing w:before="6" w:line="249" w:lineRule="exact"/>
                        <w:rPr>
                          <w:b/>
                          <w:i/>
                          <w:sz w:val="22"/>
                        </w:rPr>
                      </w:pPr>
                      <w:r>
                        <w:rPr>
                          <w:b/>
                          <w:i/>
                          <w:sz w:val="22"/>
                        </w:rPr>
                        <w:t xml:space="preserve">Задания</w:t>
                      </w:r>
                      <w:r>
                        <w:rPr>
                          <w:b/>
                          <w:i/>
                          <w:sz w:val="22"/>
                        </w:rPr>
                        <w:t xml:space="preserve">16,</w:t>
                      </w:r>
                      <w:r>
                        <w:rPr>
                          <w:b/>
                          <w:i/>
                          <w:sz w:val="22"/>
                        </w:rPr>
                        <w:t xml:space="preserve">17</w:t>
                      </w:r>
                      <w:r>
                        <w:rPr>
                          <w:b/>
                          <w:i/>
                          <w:sz w:val="22"/>
                        </w:rPr>
                        <w:t xml:space="preserve">выполняются</w:t>
                      </w:r>
                      <w:r>
                        <w:rPr>
                          <w:b/>
                          <w:i/>
                          <w:sz w:val="22"/>
                        </w:rPr>
                        <w:t xml:space="preserve">с</w:t>
                      </w:r>
                      <w:r>
                        <w:rPr>
                          <w:b/>
                          <w:i/>
                          <w:sz w:val="22"/>
                        </w:rPr>
                        <w:t xml:space="preserve">использованием</w:t>
                      </w:r>
                      <w:r>
                        <w:rPr>
                          <w:b/>
                          <w:i/>
                          <w:sz w:val="22"/>
                        </w:rPr>
                        <w:t xml:space="preserve">приведённого</w:t>
                      </w:r>
                      <w:r>
                        <w:rPr>
                          <w:b/>
                          <w:i/>
                          <w:sz w:val="22"/>
                        </w:rPr>
                        <w:t xml:space="preserve">ниже</w:t>
                      </w:r>
                      <w:r>
                        <w:rPr>
                          <w:b/>
                          <w:i/>
                          <w:spacing w:val="-2"/>
                          <w:sz w:val="22"/>
                        </w:rPr>
                        <w:t xml:space="preserve">текста</w:t>
                      </w:r>
                      <w:r/>
                    </w:p>
                  </w:txbxContent>
                </v:textbox>
              </v:shape>
            </w:pict>
          </mc:Fallback>
        </mc:AlternateContent>
      </w:r>
      <w:r/>
    </w:p>
    <w:p>
      <w:pPr>
        <w:pStyle w:val="1697"/>
        <w:ind w:left="0" w:firstLine="0"/>
        <w:jc w:val="left"/>
        <w:spacing w:before="16"/>
        <w:rPr>
          <w:sz w:val="22"/>
        </w:rPr>
      </w:pPr>
      <w:r>
        <w:rPr>
          <w:sz w:val="22"/>
        </w:rPr>
      </w:r>
      <w:r/>
    </w:p>
    <w:p>
      <w:pPr>
        <w:ind w:left="1485" w:right="0" w:firstLine="532"/>
        <w:jc w:val="left"/>
        <w:spacing w:before="1" w:line="244" w:lineRule="auto"/>
        <w:rPr>
          <w:sz w:val="22"/>
        </w:rPr>
      </w:pPr>
      <w:r>
        <w:rPr>
          <w:sz w:val="22"/>
        </w:rPr>
        <w:t xml:space="preserve">АО</w:t>
      </w:r>
      <w:r>
        <w:rPr>
          <w:spacing w:val="80"/>
          <w:sz w:val="22"/>
        </w:rPr>
        <w:t xml:space="preserve"> </w:t>
      </w:r>
      <w:r>
        <w:rPr>
          <w:sz w:val="22"/>
        </w:rPr>
        <w:t xml:space="preserve">«Котласский</w:t>
      </w:r>
      <w:r>
        <w:rPr>
          <w:spacing w:val="80"/>
          <w:sz w:val="22"/>
        </w:rPr>
        <w:t xml:space="preserve"> </w:t>
      </w:r>
      <w:r>
        <w:rPr>
          <w:sz w:val="22"/>
        </w:rPr>
        <w:t xml:space="preserve">ЦБК»</w:t>
      </w:r>
      <w:r>
        <w:rPr>
          <w:spacing w:val="80"/>
          <w:sz w:val="22"/>
        </w:rPr>
        <w:t xml:space="preserve"> </w:t>
      </w:r>
      <w:r>
        <w:rPr>
          <w:sz w:val="22"/>
        </w:rPr>
        <w:t xml:space="preserve">—</w:t>
      </w:r>
      <w:r>
        <w:rPr>
          <w:spacing w:val="80"/>
          <w:sz w:val="22"/>
        </w:rPr>
        <w:t xml:space="preserve"> </w:t>
      </w:r>
      <w:r>
        <w:rPr>
          <w:sz w:val="22"/>
        </w:rPr>
        <w:t xml:space="preserve">«Котласский</w:t>
      </w:r>
      <w:r>
        <w:rPr>
          <w:spacing w:val="80"/>
          <w:sz w:val="22"/>
        </w:rPr>
        <w:t xml:space="preserve"> </w:t>
      </w:r>
      <w:r>
        <w:rPr>
          <w:sz w:val="22"/>
        </w:rPr>
        <w:t xml:space="preserve">целлюлозно-бумажный</w:t>
      </w:r>
      <w:r>
        <w:rPr>
          <w:spacing w:val="80"/>
          <w:sz w:val="22"/>
        </w:rPr>
        <w:t xml:space="preserve"> </w:t>
      </w:r>
      <w:r>
        <w:rPr>
          <w:sz w:val="22"/>
        </w:rPr>
        <w:t xml:space="preserve">комбинат»</w:t>
      </w:r>
      <w:r>
        <w:rPr>
          <w:spacing w:val="80"/>
          <w:sz w:val="22"/>
        </w:rPr>
        <w:t xml:space="preserve"> </w:t>
      </w:r>
      <w:r>
        <w:rPr>
          <w:sz w:val="22"/>
        </w:rPr>
        <w:t xml:space="preserve">(юг</w:t>
      </w:r>
      <w:r>
        <w:rPr>
          <w:spacing w:val="80"/>
          <w:sz w:val="22"/>
        </w:rPr>
        <w:t xml:space="preserve"> </w:t>
      </w:r>
      <w:r>
        <w:rPr>
          <w:sz w:val="22"/>
        </w:rPr>
        <w:t xml:space="preserve">Архангельской</w:t>
      </w:r>
      <w:r>
        <w:rPr>
          <w:spacing w:val="29"/>
          <w:sz w:val="22"/>
        </w:rPr>
        <w:t xml:space="preserve">  </w:t>
      </w:r>
      <w:r>
        <w:rPr>
          <w:sz w:val="22"/>
        </w:rPr>
        <w:t xml:space="preserve">области,</w:t>
      </w:r>
      <w:r>
        <w:rPr>
          <w:spacing w:val="27"/>
          <w:sz w:val="22"/>
        </w:rPr>
        <w:t xml:space="preserve">  </w:t>
      </w:r>
      <w:r>
        <w:rPr>
          <w:sz w:val="22"/>
        </w:rPr>
        <w:t xml:space="preserve">город</w:t>
      </w:r>
      <w:r>
        <w:rPr>
          <w:spacing w:val="30"/>
          <w:sz w:val="22"/>
        </w:rPr>
        <w:t xml:space="preserve">  </w:t>
      </w:r>
      <w:r>
        <w:rPr>
          <w:sz w:val="22"/>
        </w:rPr>
        <w:t xml:space="preserve">Коряжма)</w:t>
      </w:r>
      <w:r>
        <w:rPr>
          <w:spacing w:val="30"/>
          <w:sz w:val="22"/>
        </w:rPr>
        <w:t xml:space="preserve">  </w:t>
      </w:r>
      <w:r>
        <w:rPr>
          <w:sz w:val="22"/>
        </w:rPr>
        <w:t xml:space="preserve">—</w:t>
      </w:r>
      <w:r>
        <w:rPr>
          <w:spacing w:val="77"/>
          <w:sz w:val="22"/>
        </w:rPr>
        <w:t xml:space="preserve"> </w:t>
      </w:r>
      <w:r>
        <w:rPr>
          <w:sz w:val="22"/>
        </w:rPr>
        <w:t xml:space="preserve">крупнейшее</w:t>
      </w:r>
      <w:r>
        <w:rPr>
          <w:spacing w:val="27"/>
          <w:sz w:val="22"/>
        </w:rPr>
        <w:t xml:space="preserve">  </w:t>
      </w:r>
      <w:r>
        <w:rPr>
          <w:sz w:val="22"/>
        </w:rPr>
        <w:t xml:space="preserve">в</w:t>
      </w:r>
      <w:r>
        <w:rPr>
          <w:spacing w:val="27"/>
          <w:sz w:val="22"/>
        </w:rPr>
        <w:t xml:space="preserve">  </w:t>
      </w:r>
      <w:r>
        <w:rPr>
          <w:sz w:val="22"/>
        </w:rPr>
        <w:t xml:space="preserve">России</w:t>
      </w:r>
      <w:r>
        <w:rPr>
          <w:spacing w:val="29"/>
          <w:sz w:val="22"/>
        </w:rPr>
        <w:t xml:space="preserve">  </w:t>
      </w:r>
      <w:r>
        <w:rPr>
          <w:sz w:val="22"/>
        </w:rPr>
        <w:t xml:space="preserve">предприятие</w:t>
      </w:r>
      <w:r>
        <w:rPr>
          <w:spacing w:val="73"/>
          <w:sz w:val="22"/>
        </w:rPr>
        <w:t xml:space="preserve"> </w:t>
      </w:r>
      <w:r>
        <w:rPr>
          <w:spacing w:val="-5"/>
          <w:sz w:val="22"/>
        </w:rPr>
        <w:t xml:space="preserve">по</w:t>
      </w:r>
      <w:r/>
    </w:p>
    <w:p>
      <w:pPr>
        <w:jc w:val="left"/>
        <w:spacing w:after="0" w:line="244"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1058" w:firstLine="0"/>
        <w:jc w:val="both"/>
        <w:spacing w:before="74" w:line="247" w:lineRule="auto"/>
        <w:rPr>
          <w:sz w:val="22"/>
        </w:rPr>
      </w:pPr>
      <w:r>
        <w:rPr>
          <w:sz w:val="22"/>
        </w:rPr>
        <w:t xml:space="preserve">комплексной безотходной химической переработке древесины хвойных и лиственных</w:t>
      </w:r>
      <w:r>
        <w:rPr>
          <w:spacing w:val="40"/>
          <w:sz w:val="22"/>
        </w:rPr>
        <w:t xml:space="preserve"> </w:t>
      </w:r>
      <w:r>
        <w:rPr>
          <w:sz w:val="22"/>
        </w:rPr>
        <w:t xml:space="preserve">пород. Котласский ЦБК вырабатывает</w:t>
      </w:r>
      <w:r>
        <w:rPr>
          <w:spacing w:val="40"/>
          <w:sz w:val="22"/>
        </w:rPr>
        <w:t xml:space="preserve"> </w:t>
      </w:r>
      <w:r>
        <w:rPr>
          <w:sz w:val="22"/>
        </w:rPr>
        <w:t xml:space="preserve">более миллиона тонн целлюлозы разных видов,</w:t>
      </w:r>
      <w:r>
        <w:rPr>
          <w:spacing w:val="80"/>
          <w:sz w:val="22"/>
        </w:rPr>
        <w:t xml:space="preserve"> </w:t>
      </w:r>
      <w:r>
        <w:rPr>
          <w:sz w:val="22"/>
        </w:rPr>
        <w:t xml:space="preserve">сотни</w:t>
      </w:r>
      <w:r>
        <w:rPr>
          <w:spacing w:val="39"/>
          <w:sz w:val="22"/>
        </w:rPr>
        <w:t xml:space="preserve"> </w:t>
      </w:r>
      <w:r>
        <w:rPr>
          <w:sz w:val="22"/>
        </w:rPr>
        <w:t xml:space="preserve">тысяч</w:t>
      </w:r>
      <w:r>
        <w:rPr>
          <w:spacing w:val="37"/>
          <w:sz w:val="22"/>
        </w:rPr>
        <w:t xml:space="preserve"> </w:t>
      </w:r>
      <w:r>
        <w:rPr>
          <w:sz w:val="22"/>
        </w:rPr>
        <w:t xml:space="preserve">тонн</w:t>
      </w:r>
      <w:r>
        <w:rPr>
          <w:spacing w:val="34"/>
          <w:sz w:val="22"/>
        </w:rPr>
        <w:t xml:space="preserve"> </w:t>
      </w:r>
      <w:r>
        <w:rPr>
          <w:sz w:val="22"/>
        </w:rPr>
        <w:t xml:space="preserve">печатной</w:t>
      </w:r>
      <w:r>
        <w:rPr>
          <w:spacing w:val="39"/>
          <w:sz w:val="22"/>
        </w:rPr>
        <w:t xml:space="preserve"> </w:t>
      </w:r>
      <w:r>
        <w:rPr>
          <w:sz w:val="22"/>
        </w:rPr>
        <w:t xml:space="preserve">и</w:t>
      </w:r>
      <w:r>
        <w:rPr>
          <w:spacing w:val="34"/>
          <w:sz w:val="22"/>
        </w:rPr>
        <w:t xml:space="preserve"> </w:t>
      </w:r>
      <w:r>
        <w:rPr>
          <w:sz w:val="22"/>
        </w:rPr>
        <w:t xml:space="preserve">технической</w:t>
      </w:r>
      <w:r>
        <w:rPr>
          <w:spacing w:val="39"/>
          <w:sz w:val="22"/>
        </w:rPr>
        <w:t xml:space="preserve"> </w:t>
      </w:r>
      <w:r>
        <w:rPr>
          <w:sz w:val="22"/>
        </w:rPr>
        <w:t xml:space="preserve">бумаги,</w:t>
      </w:r>
      <w:r>
        <w:rPr>
          <w:spacing w:val="40"/>
          <w:sz w:val="22"/>
        </w:rPr>
        <w:t xml:space="preserve"> </w:t>
      </w:r>
      <w:r>
        <w:rPr>
          <w:sz w:val="22"/>
        </w:rPr>
        <w:t xml:space="preserve">картона,</w:t>
      </w:r>
      <w:r>
        <w:rPr>
          <w:spacing w:val="30"/>
          <w:sz w:val="22"/>
        </w:rPr>
        <w:t xml:space="preserve"> </w:t>
      </w:r>
      <w:r>
        <w:rPr>
          <w:sz w:val="22"/>
        </w:rPr>
        <w:t xml:space="preserve">древесно-волокнистые</w:t>
      </w:r>
      <w:r>
        <w:rPr>
          <w:spacing w:val="29"/>
          <w:sz w:val="22"/>
        </w:rPr>
        <w:t xml:space="preserve"> </w:t>
      </w:r>
      <w:r>
        <w:rPr>
          <w:sz w:val="22"/>
        </w:rPr>
        <w:t xml:space="preserve">плиты и другие виды продукции.</w:t>
      </w:r>
      <w:r/>
    </w:p>
    <w:p>
      <w:pPr>
        <w:pStyle w:val="1699"/>
        <w:numPr>
          <w:ilvl w:val="1"/>
          <w:numId w:val="83"/>
        </w:numPr>
        <w:ind w:left="1485" w:right="1062" w:firstLine="532"/>
        <w:jc w:val="both"/>
        <w:spacing w:before="0" w:after="0" w:line="249" w:lineRule="auto"/>
        <w:tabs>
          <w:tab w:val="left" w:pos="2366" w:leader="none"/>
        </w:tabs>
        <w:rPr>
          <w:sz w:val="22"/>
        </w:rPr>
      </w:pPr>
      <w:r>
        <w:rPr>
          <w:sz w:val="22"/>
        </w:rPr>
        <w:t xml:space="preserve">Картами какого экономического района России нужно воспользоваться для того, чтобы определить местоположение г. Коряжма?</w:t>
      </w:r>
      <w:r/>
    </w:p>
    <w:p>
      <w:pPr>
        <w:pStyle w:val="1699"/>
        <w:numPr>
          <w:ilvl w:val="0"/>
          <w:numId w:val="73"/>
        </w:numPr>
        <w:ind w:left="2266" w:right="0" w:hanging="248"/>
        <w:jc w:val="both"/>
        <w:spacing w:before="0" w:after="0" w:line="245" w:lineRule="exact"/>
        <w:tabs>
          <w:tab w:val="left" w:pos="2266" w:leader="none"/>
          <w:tab w:val="left" w:pos="6381" w:leader="none"/>
        </w:tabs>
        <w:rPr>
          <w:sz w:val="22"/>
        </w:rPr>
      </w:pPr>
      <w:r>
        <w:rPr>
          <w:spacing w:val="-2"/>
          <w:sz w:val="22"/>
        </w:rPr>
        <w:t xml:space="preserve">Уральского</w:t>
      </w:r>
      <w:r>
        <w:rPr>
          <w:sz w:val="22"/>
        </w:rPr>
        <w:tab/>
        <w:t xml:space="preserve">3)</w:t>
      </w:r>
      <w:r>
        <w:rPr>
          <w:spacing w:val="20"/>
          <w:sz w:val="22"/>
        </w:rPr>
        <w:t xml:space="preserve"> </w:t>
      </w:r>
      <w:r>
        <w:rPr>
          <w:sz w:val="22"/>
        </w:rPr>
        <w:t xml:space="preserve">Западно-</w:t>
      </w:r>
      <w:r>
        <w:rPr>
          <w:spacing w:val="-2"/>
          <w:sz w:val="22"/>
        </w:rPr>
        <w:t xml:space="preserve">Сибирского</w:t>
      </w:r>
      <w:r/>
    </w:p>
    <w:p>
      <w:pPr>
        <w:pStyle w:val="1699"/>
        <w:numPr>
          <w:ilvl w:val="0"/>
          <w:numId w:val="73"/>
        </w:numPr>
        <w:ind w:left="2266" w:right="0" w:hanging="248"/>
        <w:jc w:val="both"/>
        <w:spacing w:before="5" w:after="0" w:line="240" w:lineRule="auto"/>
        <w:tabs>
          <w:tab w:val="left" w:pos="2266" w:leader="none"/>
          <w:tab w:val="left" w:pos="6381" w:leader="none"/>
        </w:tabs>
        <w:rPr>
          <w:sz w:val="22"/>
        </w:rPr>
      </w:pPr>
      <w:r>
        <w:rPr>
          <w:spacing w:val="-2"/>
          <w:sz w:val="22"/>
        </w:rPr>
        <w:t xml:space="preserve">Северного</w:t>
      </w:r>
      <w:r>
        <w:rPr>
          <w:sz w:val="22"/>
        </w:rPr>
        <w:tab/>
        <w:t xml:space="preserve">4)</w:t>
      </w:r>
      <w:r>
        <w:rPr>
          <w:spacing w:val="9"/>
          <w:sz w:val="22"/>
        </w:rPr>
        <w:t xml:space="preserve"> </w:t>
      </w:r>
      <w:r>
        <w:rPr>
          <w:spacing w:val="-2"/>
          <w:sz w:val="22"/>
        </w:rPr>
        <w:t xml:space="preserve">Дальневосточного</w:t>
      </w:r>
      <w:r/>
    </w:p>
    <w:p>
      <w:pPr>
        <w:pStyle w:val="1699"/>
        <w:numPr>
          <w:ilvl w:val="1"/>
          <w:numId w:val="83"/>
        </w:numPr>
        <w:ind w:left="1485" w:right="1067" w:firstLine="532"/>
        <w:jc w:val="both"/>
        <w:spacing w:before="6" w:after="0" w:line="244" w:lineRule="auto"/>
        <w:tabs>
          <w:tab w:val="left" w:pos="2443" w:leader="none"/>
        </w:tabs>
        <w:rPr>
          <w:sz w:val="22"/>
        </w:rPr>
      </w:pPr>
      <w:r>
        <w:rPr>
          <w:sz w:val="22"/>
        </w:rPr>
        <w:t xml:space="preserve">Объясните, какие </w:t>
      </w:r>
      <w:r>
        <w:rPr>
          <w:b/>
          <w:sz w:val="22"/>
        </w:rPr>
        <w:t xml:space="preserve">две </w:t>
      </w:r>
      <w:r>
        <w:rPr>
          <w:sz w:val="22"/>
        </w:rPr>
        <w:t xml:space="preserve">особенности Архангельской области, способствовали размещению в г. Коряжма целлюлозно-бумажного комбината. Ответ запишите в бланке, указав сначала номер задания.</w:t>
      </w:r>
      <w:r/>
    </w:p>
    <w:p>
      <w:pPr>
        <w:pStyle w:val="1699"/>
        <w:numPr>
          <w:ilvl w:val="1"/>
          <w:numId w:val="83"/>
        </w:numPr>
        <w:ind w:left="1485" w:right="1060" w:firstLine="532"/>
        <w:jc w:val="both"/>
        <w:spacing w:before="4" w:after="0" w:line="244" w:lineRule="auto"/>
        <w:tabs>
          <w:tab w:val="left" w:pos="2361" w:leader="none"/>
        </w:tabs>
        <w:rPr>
          <w:sz w:val="22"/>
        </w:rPr>
      </w:pPr>
      <w:r>
        <w:rPr>
          <w:sz w:val="22"/>
        </w:rPr>
        <w:t xml:space="preserve">Туристические фирмы разных регионов России разработали слоганы (рекламные лозунги) для привлечения туристов в свои регионы. Установите соответствия, соответ- ствующие выбранным ответам.</w:t>
      </w:r>
      <w:r/>
    </w:p>
    <w:p>
      <w:pPr>
        <w:ind w:left="447" w:right="0" w:firstLine="0"/>
        <w:jc w:val="center"/>
        <w:spacing w:before="3"/>
        <w:tabs>
          <w:tab w:val="left" w:pos="4820" w:leader="none"/>
        </w:tabs>
        <w:rPr>
          <w:i/>
          <w:sz w:val="22"/>
        </w:rPr>
      </w:pPr>
      <w:r>
        <w:rPr>
          <w:i/>
          <w:spacing w:val="-2"/>
          <w:sz w:val="22"/>
        </w:rPr>
        <w:t xml:space="preserve">РЕГИОН</w:t>
      </w:r>
      <w:r>
        <w:rPr>
          <w:i/>
          <w:sz w:val="22"/>
        </w:rPr>
        <w:tab/>
      </w:r>
      <w:r>
        <w:rPr>
          <w:i/>
          <w:spacing w:val="-2"/>
          <w:sz w:val="22"/>
        </w:rPr>
        <w:t xml:space="preserve">СЛОГАН</w:t>
      </w:r>
      <w:r/>
    </w:p>
    <w:p>
      <w:pPr>
        <w:jc w:val="center"/>
        <w:spacing w:after="0"/>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pStyle w:val="1699"/>
        <w:numPr>
          <w:ilvl w:val="0"/>
          <w:numId w:val="72"/>
        </w:numPr>
        <w:ind w:left="1733" w:right="0" w:hanging="248"/>
        <w:jc w:val="left"/>
        <w:spacing w:before="6" w:after="0" w:line="240" w:lineRule="auto"/>
        <w:tabs>
          <w:tab w:val="left" w:pos="1733" w:leader="none"/>
        </w:tabs>
        <w:rPr>
          <w:sz w:val="22"/>
        </w:rPr>
      </w:pPr>
      <w:r>
        <w:rPr>
          <w:sz w:val="22"/>
        </w:rPr>
        <w:t xml:space="preserve">Ямало-Ненецкий</w:t>
      </w:r>
      <w:r>
        <w:rPr>
          <w:spacing w:val="22"/>
          <w:sz w:val="22"/>
        </w:rPr>
        <w:t xml:space="preserve"> </w:t>
      </w:r>
      <w:r>
        <w:rPr>
          <w:spacing w:val="-5"/>
          <w:sz w:val="22"/>
        </w:rPr>
        <w:t xml:space="preserve">АО</w:t>
      </w:r>
      <w:r/>
    </w:p>
    <w:p>
      <w:pPr>
        <w:pStyle w:val="1699"/>
        <w:numPr>
          <w:ilvl w:val="0"/>
          <w:numId w:val="72"/>
        </w:numPr>
        <w:ind w:left="1733" w:right="0" w:hanging="248"/>
        <w:jc w:val="left"/>
        <w:spacing w:before="7" w:after="0" w:line="240" w:lineRule="auto"/>
        <w:tabs>
          <w:tab w:val="left" w:pos="1733" w:leader="none"/>
        </w:tabs>
        <w:rPr>
          <w:sz w:val="22"/>
        </w:rPr>
      </w:pPr>
      <w:r>
        <w:rPr>
          <w:sz w:val="22"/>
        </w:rPr>
        <w:t xml:space="preserve">Камчатский</w:t>
      </w:r>
      <w:r>
        <w:rPr>
          <w:spacing w:val="19"/>
          <w:sz w:val="22"/>
        </w:rPr>
        <w:t xml:space="preserve"> </w:t>
      </w:r>
      <w:r>
        <w:rPr>
          <w:spacing w:val="-4"/>
          <w:sz w:val="22"/>
        </w:rPr>
        <w:t xml:space="preserve">край</w:t>
      </w:r>
      <w:r/>
    </w:p>
    <w:p>
      <w:pPr>
        <w:pStyle w:val="1699"/>
        <w:numPr>
          <w:ilvl w:val="0"/>
          <w:numId w:val="72"/>
        </w:numPr>
        <w:ind w:left="1733" w:right="0" w:hanging="248"/>
        <w:jc w:val="left"/>
        <w:spacing w:before="11" w:after="0" w:line="240" w:lineRule="auto"/>
        <w:tabs>
          <w:tab w:val="left" w:pos="1733" w:leader="none"/>
        </w:tabs>
        <w:rPr>
          <w:sz w:val="22"/>
        </w:rPr>
      </w:pPr>
      <w:r>
        <w:rPr>
          <w:sz w:val="22"/>
        </w:rPr>
        <w:t xml:space="preserve">Кабардино-Балкарская</w:t>
      </w:r>
      <w:r>
        <w:rPr>
          <w:spacing w:val="32"/>
          <w:sz w:val="22"/>
        </w:rPr>
        <w:t xml:space="preserve"> </w:t>
      </w:r>
      <w:r>
        <w:rPr>
          <w:spacing w:val="-2"/>
          <w:sz w:val="22"/>
        </w:rPr>
        <w:t xml:space="preserve">Республика</w:t>
      </w:r>
      <w:r/>
    </w:p>
    <w:p>
      <w:pPr>
        <w:pStyle w:val="1699"/>
        <w:numPr>
          <w:ilvl w:val="0"/>
          <w:numId w:val="72"/>
        </w:numPr>
        <w:ind w:left="1733" w:right="0" w:hanging="248"/>
        <w:jc w:val="left"/>
        <w:spacing w:before="1" w:after="0" w:line="240" w:lineRule="auto"/>
        <w:tabs>
          <w:tab w:val="left" w:pos="1733" w:leader="none"/>
        </w:tabs>
        <w:rPr>
          <w:sz w:val="22"/>
        </w:rPr>
      </w:pPr>
      <w:r>
        <w:rPr>
          <w:sz w:val="22"/>
        </w:rPr>
        <w:t xml:space="preserve">Свердловская</w:t>
      </w:r>
      <w:r>
        <w:rPr>
          <w:spacing w:val="17"/>
          <w:sz w:val="22"/>
        </w:rPr>
        <w:t xml:space="preserve"> </w:t>
      </w:r>
      <w:r>
        <w:rPr>
          <w:spacing w:val="-2"/>
          <w:sz w:val="22"/>
        </w:rPr>
        <w:t xml:space="preserve">область</w:t>
      </w:r>
      <w:r/>
    </w:p>
    <w:p>
      <w:pPr>
        <w:ind w:left="978" w:right="1293" w:firstLine="0"/>
        <w:jc w:val="both"/>
        <w:spacing w:before="6" w:line="247" w:lineRule="auto"/>
        <w:rPr>
          <w:sz w:val="22"/>
        </w:rPr>
      </w:pPr>
      <w:r>
        <w:br w:type="column"/>
      </w:r>
      <w:r>
        <w:rPr>
          <w:sz w:val="22"/>
        </w:rPr>
        <w:t xml:space="preserve">А) Здесь можно побывать в Долине гейзеров и увидеть действующие </w:t>
      </w:r>
      <w:r>
        <w:rPr>
          <w:spacing w:val="-2"/>
          <w:sz w:val="22"/>
        </w:rPr>
        <w:t xml:space="preserve">вулканы!</w:t>
      </w:r>
      <w:r/>
    </w:p>
    <w:p>
      <w:pPr>
        <w:ind w:left="978" w:right="1298" w:firstLine="0"/>
        <w:jc w:val="both"/>
        <w:spacing w:before="0" w:line="244" w:lineRule="auto"/>
        <w:rPr>
          <w:sz w:val="22"/>
        </w:rPr>
      </w:pPr>
      <w:r>
        <w:rPr>
          <w:sz w:val="22"/>
        </w:rPr>
        <w:t xml:space="preserve">Б) Окунитесь в полярную ночь, прокатитесь на собачьей и оленьей </w:t>
      </w:r>
      <w:r>
        <w:rPr>
          <w:spacing w:val="-2"/>
          <w:sz w:val="22"/>
        </w:rPr>
        <w:t xml:space="preserve">упряжках!</w:t>
      </w:r>
      <w:r/>
    </w:p>
    <w:p>
      <w:pPr>
        <w:jc w:val="both"/>
        <w:spacing w:after="0" w:line="244" w:lineRule="auto"/>
        <w:rPr>
          <w:sz w:val="22"/>
        </w:rPr>
        <w:sectPr>
          <w:footnotePr/>
          <w:endnotePr/>
          <w:type w:val="continuous"/>
          <w:pgSz w:w="12240" w:h="15840" w:orient="portrait"/>
          <w:pgMar w:top="600" w:right="0" w:bottom="1120" w:left="900" w:header="0" w:footer="659" w:gutter="0"/>
          <w:cols w:num="2" w:sep="0" w:space="1701" w:equalWidth="0">
            <w:col w:w="5100" w:space="40"/>
            <w:col w:w="6200" w:space="0"/>
          </w:cols>
          <w:docGrid w:linePitch="360"/>
        </w:sectPr>
      </w:pPr>
      <w:r>
        <w:rPr>
          <w:sz w:val="22"/>
        </w:rPr>
      </w:r>
      <w:r/>
    </w:p>
    <w:p>
      <w:pPr>
        <w:pStyle w:val="1699"/>
        <w:numPr>
          <w:ilvl w:val="1"/>
          <w:numId w:val="83"/>
        </w:numPr>
        <w:ind w:left="1485" w:right="1064" w:firstLine="532"/>
        <w:jc w:val="left"/>
        <w:spacing w:before="5" w:after="0" w:line="240" w:lineRule="auto"/>
        <w:tabs>
          <w:tab w:val="left" w:pos="2395" w:leader="none"/>
        </w:tabs>
        <w:rPr>
          <w:sz w:val="22"/>
        </w:rPr>
      </w:pPr>
      <w:r>
        <w:rPr>
          <w:sz w:val="22"/>
        </w:rPr>
        <w:t xml:space="preserve">Расположите</w:t>
      </w:r>
      <w:r>
        <w:rPr>
          <w:spacing w:val="40"/>
          <w:sz w:val="22"/>
        </w:rPr>
        <w:t xml:space="preserve"> </w:t>
      </w:r>
      <w:r>
        <w:rPr>
          <w:sz w:val="22"/>
        </w:rPr>
        <w:t xml:space="preserve">регионы</w:t>
      </w:r>
      <w:r>
        <w:rPr>
          <w:spacing w:val="40"/>
          <w:sz w:val="22"/>
        </w:rPr>
        <w:t xml:space="preserve"> </w:t>
      </w:r>
      <w:r>
        <w:rPr>
          <w:sz w:val="22"/>
        </w:rPr>
        <w:t xml:space="preserve">России</w:t>
      </w:r>
      <w:r>
        <w:rPr>
          <w:spacing w:val="40"/>
          <w:sz w:val="22"/>
        </w:rPr>
        <w:t xml:space="preserve"> </w:t>
      </w:r>
      <w:r>
        <w:rPr>
          <w:sz w:val="22"/>
        </w:rPr>
        <w:t xml:space="preserve">в</w:t>
      </w:r>
      <w:r>
        <w:rPr>
          <w:spacing w:val="40"/>
          <w:sz w:val="22"/>
        </w:rPr>
        <w:t xml:space="preserve"> </w:t>
      </w:r>
      <w:r>
        <w:rPr>
          <w:sz w:val="22"/>
        </w:rPr>
        <w:t xml:space="preserve">той</w:t>
      </w:r>
      <w:r>
        <w:rPr>
          <w:spacing w:val="40"/>
          <w:sz w:val="22"/>
        </w:rPr>
        <w:t xml:space="preserve"> </w:t>
      </w:r>
      <w:r>
        <w:rPr>
          <w:sz w:val="22"/>
        </w:rPr>
        <w:t xml:space="preserve">последовательности,</w:t>
      </w:r>
      <w:r>
        <w:rPr>
          <w:spacing w:val="40"/>
          <w:sz w:val="22"/>
        </w:rPr>
        <w:t xml:space="preserve"> </w:t>
      </w:r>
      <w:r>
        <w:rPr>
          <w:sz w:val="22"/>
        </w:rPr>
        <w:t xml:space="preserve">в</w:t>
      </w:r>
      <w:r>
        <w:rPr>
          <w:spacing w:val="40"/>
          <w:sz w:val="22"/>
        </w:rPr>
        <w:t xml:space="preserve"> </w:t>
      </w:r>
      <w:r>
        <w:rPr>
          <w:sz w:val="22"/>
        </w:rPr>
        <w:t xml:space="preserve">которой</w:t>
      </w:r>
      <w:r>
        <w:rPr>
          <w:spacing w:val="40"/>
          <w:sz w:val="22"/>
        </w:rPr>
        <w:t xml:space="preserve"> </w:t>
      </w:r>
      <w:r>
        <w:rPr>
          <w:sz w:val="22"/>
        </w:rPr>
        <w:t xml:space="preserve">их</w:t>
      </w:r>
      <w:r>
        <w:rPr>
          <w:spacing w:val="40"/>
          <w:sz w:val="22"/>
        </w:rPr>
        <w:t xml:space="preserve"> </w:t>
      </w:r>
      <w:r>
        <w:rPr>
          <w:sz w:val="22"/>
        </w:rPr>
        <w:t xml:space="preserve">жители встречают Новый год. Запишите в бланк</w:t>
      </w:r>
      <w:r>
        <w:rPr>
          <w:spacing w:val="80"/>
          <w:sz w:val="22"/>
        </w:rPr>
        <w:t xml:space="preserve"> </w:t>
      </w:r>
      <w:r>
        <w:rPr>
          <w:sz w:val="22"/>
        </w:rPr>
        <w:t xml:space="preserve">получившуюся последовательность букв.</w:t>
      </w:r>
      <w:r/>
    </w:p>
    <w:p>
      <w:pPr>
        <w:ind w:left="2018" w:right="7073" w:firstLine="0"/>
        <w:jc w:val="both"/>
        <w:spacing w:before="12"/>
        <w:rPr>
          <w:sz w:val="22"/>
        </w:rPr>
      </w:pPr>
      <w:r>
        <w:rPr>
          <w:sz w:val="22"/>
        </w:rPr>
        <w:t xml:space="preserve">А) Смоленская область Б) Чукотский АО</w:t>
      </w:r>
      <w:r/>
    </w:p>
    <w:p>
      <w:pPr>
        <w:ind w:left="2018" w:right="0" w:firstLine="0"/>
        <w:jc w:val="both"/>
        <w:spacing w:before="13"/>
        <w:rPr>
          <w:sz w:val="22"/>
        </w:rPr>
      </w:pPr>
      <w:r>
        <w:rPr>
          <w:sz w:val="22"/>
        </w:rPr>
        <w:t xml:space="preserve">В)</w:t>
      </w:r>
      <w:r>
        <w:rPr>
          <w:spacing w:val="8"/>
          <w:sz w:val="22"/>
        </w:rPr>
        <w:t xml:space="preserve"> </w:t>
      </w:r>
      <w:r>
        <w:rPr>
          <w:sz w:val="22"/>
        </w:rPr>
        <w:t xml:space="preserve">Омская</w:t>
      </w:r>
      <w:r>
        <w:rPr>
          <w:spacing w:val="5"/>
          <w:sz w:val="22"/>
        </w:rPr>
        <w:t xml:space="preserve"> </w:t>
      </w:r>
      <w:r>
        <w:rPr>
          <w:spacing w:val="-2"/>
          <w:sz w:val="22"/>
        </w:rPr>
        <w:t xml:space="preserve">область</w:t>
      </w:r>
      <w:r/>
    </w:p>
    <w:p>
      <w:pPr>
        <w:pStyle w:val="1699"/>
        <w:numPr>
          <w:ilvl w:val="1"/>
          <w:numId w:val="83"/>
        </w:numPr>
        <w:ind w:left="2362" w:right="0" w:hanging="344"/>
        <w:jc w:val="both"/>
        <w:spacing w:before="1" w:after="0" w:line="240" w:lineRule="auto"/>
        <w:tabs>
          <w:tab w:val="left" w:pos="2362" w:leader="none"/>
        </w:tabs>
        <w:rPr>
          <w:sz w:val="22"/>
        </w:rPr>
      </w:pPr>
      <w:r>
        <w:rPr>
          <w:sz w:val="22"/>
        </w:rPr>
        <w:t xml:space="preserve">Определите</w:t>
      </w:r>
      <w:r>
        <w:rPr>
          <w:spacing w:val="12"/>
          <w:sz w:val="22"/>
        </w:rPr>
        <w:t xml:space="preserve"> </w:t>
      </w:r>
      <w:r>
        <w:rPr>
          <w:sz w:val="22"/>
        </w:rPr>
        <w:t xml:space="preserve">регион</w:t>
      </w:r>
      <w:r>
        <w:rPr>
          <w:spacing w:val="10"/>
          <w:sz w:val="22"/>
        </w:rPr>
        <w:t xml:space="preserve"> </w:t>
      </w:r>
      <w:r>
        <w:rPr>
          <w:sz w:val="22"/>
        </w:rPr>
        <w:t xml:space="preserve">России</w:t>
      </w:r>
      <w:r>
        <w:rPr>
          <w:spacing w:val="10"/>
          <w:sz w:val="22"/>
        </w:rPr>
        <w:t xml:space="preserve"> </w:t>
      </w:r>
      <w:r>
        <w:rPr>
          <w:sz w:val="22"/>
        </w:rPr>
        <w:t xml:space="preserve">по</w:t>
      </w:r>
      <w:r>
        <w:rPr>
          <w:spacing w:val="8"/>
          <w:sz w:val="22"/>
        </w:rPr>
        <w:t xml:space="preserve"> </w:t>
      </w:r>
      <w:r>
        <w:rPr>
          <w:sz w:val="22"/>
        </w:rPr>
        <w:t xml:space="preserve">его</w:t>
      </w:r>
      <w:r>
        <w:rPr>
          <w:spacing w:val="14"/>
          <w:sz w:val="22"/>
        </w:rPr>
        <w:t xml:space="preserve"> </w:t>
      </w:r>
      <w:r>
        <w:rPr>
          <w:sz w:val="22"/>
        </w:rPr>
        <w:t xml:space="preserve">краткому</w:t>
      </w:r>
      <w:r>
        <w:rPr>
          <w:spacing w:val="3"/>
          <w:sz w:val="22"/>
        </w:rPr>
        <w:t xml:space="preserve"> </w:t>
      </w:r>
      <w:r>
        <w:rPr>
          <w:spacing w:val="-2"/>
          <w:sz w:val="22"/>
        </w:rPr>
        <w:t xml:space="preserve">описанию.</w:t>
      </w:r>
      <w:r/>
    </w:p>
    <w:p>
      <w:pPr>
        <w:ind w:left="1485" w:right="1057" w:firstLine="532"/>
        <w:jc w:val="both"/>
        <w:spacing w:before="6" w:line="247" w:lineRule="auto"/>
        <w:rPr>
          <w:sz w:val="22"/>
        </w:rPr>
      </w:pPr>
      <w:r>
        <w:rPr>
          <w:sz w:val="22"/>
        </w:rPr>
        <w:t xml:space="preserve">Республика расположена в Азиатской части страны. На юге граница совпадает с Государственной границей Российской Федерации. Республика богата полезными ископаемыми: зде</w:t>
      </w:r>
      <w:r>
        <w:rPr>
          <w:sz w:val="22"/>
        </w:rPr>
        <w:t xml:space="preserve">сь имеются крупные залежи свинцово-цинковых, молибденовых, вольфрамовых, урановых руд, а также месторождения угля и многих других полезных ископаемых. На территории Республики находится около 60% береговой линии самого глубокого пресноводного озера в мире.</w:t>
      </w:r>
      <w:r/>
    </w:p>
    <w:p>
      <w:pPr>
        <w:ind w:left="2018" w:right="0" w:firstLine="0"/>
        <w:jc w:val="both"/>
        <w:spacing w:before="0" w:line="245" w:lineRule="exact"/>
        <w:tabs>
          <w:tab w:val="left" w:pos="6803" w:leader="none"/>
        </w:tabs>
        <w:rPr>
          <w:sz w:val="22"/>
        </w:rPr>
      </w:pPr>
      <w:r>
        <w:rPr>
          <w:sz w:val="22"/>
        </w:rPr>
        <w:t xml:space="preserve">Ответ: Республика </w:t>
      </w:r>
      <w:r>
        <w:rPr>
          <w:sz w:val="22"/>
          <w:u w:val="single"/>
        </w:rPr>
        <w:tab/>
      </w:r>
      <w:r>
        <w:rPr>
          <w:spacing w:val="-10"/>
          <w:sz w:val="22"/>
        </w:rPr>
        <w:t xml:space="preserve">.</w:t>
      </w:r>
      <w:r/>
    </w:p>
    <w:p>
      <w:pPr>
        <w:pStyle w:val="1697"/>
        <w:ind w:left="0" w:firstLine="0"/>
        <w:jc w:val="left"/>
        <w:rPr>
          <w:sz w:val="22"/>
        </w:rPr>
      </w:pPr>
      <w:r>
        <w:rPr>
          <w:sz w:val="22"/>
        </w:rPr>
      </w:r>
      <w:r/>
    </w:p>
    <w:p>
      <w:pPr>
        <w:pStyle w:val="1697"/>
        <w:ind w:left="0" w:firstLine="0"/>
        <w:jc w:val="left"/>
        <w:spacing w:before="23"/>
        <w:rPr>
          <w:sz w:val="22"/>
        </w:rPr>
      </w:pPr>
      <w:r>
        <w:rPr>
          <w:sz w:val="22"/>
        </w:rPr>
      </w:r>
      <w:r/>
    </w:p>
    <w:p>
      <w:pPr>
        <w:pStyle w:val="1699"/>
        <w:numPr>
          <w:ilvl w:val="1"/>
          <w:numId w:val="83"/>
        </w:numPr>
        <w:ind w:left="2018" w:right="3143" w:firstLine="0"/>
        <w:jc w:val="left"/>
        <w:spacing w:before="1" w:after="0" w:line="244" w:lineRule="auto"/>
        <w:tabs>
          <w:tab w:val="left" w:pos="2362" w:leader="none"/>
        </w:tabs>
        <w:rPr>
          <w:sz w:val="22"/>
        </w:rPr>
      </w:pPr>
      <w:r>
        <w:rPr>
          <w:sz w:val="22"/>
        </w:rPr>
        <w:t xml:space="preserve">Определите экономический район по набору характеристик: а) В состав района входят только области.</w:t>
      </w:r>
      <w:r/>
    </w:p>
    <w:p>
      <w:pPr>
        <w:ind w:left="2018" w:right="0" w:firstLine="0"/>
        <w:jc w:val="left"/>
        <w:spacing w:before="2"/>
        <w:rPr>
          <w:sz w:val="22"/>
        </w:rPr>
      </w:pPr>
      <w:r>
        <w:rPr>
          <w:sz w:val="22"/>
        </w:rPr>
        <w:t xml:space="preserve">б)</w:t>
      </w:r>
      <w:r>
        <w:rPr>
          <w:spacing w:val="11"/>
          <w:sz w:val="22"/>
        </w:rPr>
        <w:t xml:space="preserve"> </w:t>
      </w:r>
      <w:r>
        <w:rPr>
          <w:sz w:val="22"/>
        </w:rPr>
        <w:t xml:space="preserve">Это</w:t>
      </w:r>
      <w:r>
        <w:rPr>
          <w:spacing w:val="12"/>
          <w:sz w:val="22"/>
        </w:rPr>
        <w:t xml:space="preserve"> </w:t>
      </w:r>
      <w:r>
        <w:rPr>
          <w:sz w:val="22"/>
        </w:rPr>
        <w:t xml:space="preserve">индустриальное</w:t>
      </w:r>
      <w:r>
        <w:rPr>
          <w:spacing w:val="11"/>
          <w:sz w:val="22"/>
        </w:rPr>
        <w:t xml:space="preserve"> </w:t>
      </w:r>
      <w:r>
        <w:rPr>
          <w:sz w:val="22"/>
        </w:rPr>
        <w:t xml:space="preserve">ядро</w:t>
      </w:r>
      <w:r>
        <w:rPr>
          <w:spacing w:val="12"/>
          <w:sz w:val="22"/>
        </w:rPr>
        <w:t xml:space="preserve"> </w:t>
      </w:r>
      <w:r>
        <w:rPr>
          <w:spacing w:val="-2"/>
          <w:sz w:val="22"/>
        </w:rPr>
        <w:t xml:space="preserve">России.</w:t>
      </w:r>
      <w:r/>
    </w:p>
    <w:p>
      <w:pPr>
        <w:ind w:left="1485" w:right="1071" w:firstLine="532"/>
        <w:jc w:val="left"/>
        <w:spacing w:before="6" w:line="244" w:lineRule="auto"/>
        <w:tabs>
          <w:tab w:val="left" w:pos="2473" w:leader="none"/>
        </w:tabs>
        <w:rPr>
          <w:sz w:val="22"/>
        </w:rPr>
      </w:pPr>
      <w:r>
        <w:rPr>
          <w:spacing w:val="-6"/>
          <w:sz w:val="22"/>
        </w:rPr>
        <w:t xml:space="preserve">в)</w:t>
      </w:r>
      <w:r>
        <w:rPr>
          <w:sz w:val="22"/>
        </w:rPr>
        <w:tab/>
        <w:t xml:space="preserve">Отраслями</w:t>
      </w:r>
      <w:r>
        <w:rPr>
          <w:spacing w:val="80"/>
          <w:sz w:val="22"/>
        </w:rPr>
        <w:t xml:space="preserve"> </w:t>
      </w:r>
      <w:r>
        <w:rPr>
          <w:sz w:val="22"/>
        </w:rPr>
        <w:t xml:space="preserve">специализации</w:t>
      </w:r>
      <w:r>
        <w:rPr>
          <w:spacing w:val="80"/>
          <w:sz w:val="22"/>
        </w:rPr>
        <w:t xml:space="preserve"> </w:t>
      </w:r>
      <w:r>
        <w:rPr>
          <w:sz w:val="22"/>
        </w:rPr>
        <w:t xml:space="preserve">являются</w:t>
      </w:r>
      <w:r>
        <w:rPr>
          <w:spacing w:val="80"/>
          <w:sz w:val="22"/>
        </w:rPr>
        <w:t xml:space="preserve"> </w:t>
      </w:r>
      <w:r>
        <w:rPr>
          <w:sz w:val="22"/>
        </w:rPr>
        <w:t xml:space="preserve">точное</w:t>
      </w:r>
      <w:r>
        <w:rPr>
          <w:spacing w:val="80"/>
          <w:sz w:val="22"/>
        </w:rPr>
        <w:t xml:space="preserve"> </w:t>
      </w:r>
      <w:r>
        <w:rPr>
          <w:sz w:val="22"/>
        </w:rPr>
        <w:t xml:space="preserve">и</w:t>
      </w:r>
      <w:r>
        <w:rPr>
          <w:spacing w:val="80"/>
          <w:sz w:val="22"/>
        </w:rPr>
        <w:t xml:space="preserve"> </w:t>
      </w:r>
      <w:r>
        <w:rPr>
          <w:sz w:val="22"/>
        </w:rPr>
        <w:t xml:space="preserve">наукоемкое</w:t>
      </w:r>
      <w:r>
        <w:rPr>
          <w:spacing w:val="80"/>
          <w:sz w:val="22"/>
        </w:rPr>
        <w:t xml:space="preserve"> </w:t>
      </w:r>
      <w:r>
        <w:rPr>
          <w:sz w:val="22"/>
        </w:rPr>
        <w:t xml:space="preserve">машиностроение, химическая и текстильная промышленности.</w:t>
      </w:r>
      <w:r/>
    </w:p>
    <w:p>
      <w:pPr>
        <w:pStyle w:val="1697"/>
        <w:ind w:left="0" w:firstLine="0"/>
        <w:jc w:val="left"/>
        <w:spacing w:before="9"/>
        <w:rPr>
          <w:sz w:val="22"/>
        </w:rPr>
      </w:pPr>
      <w:r>
        <w:rPr>
          <w:sz w:val="22"/>
        </w:rPr>
      </w:r>
      <w:r/>
    </w:p>
    <w:p>
      <w:pPr>
        <w:pStyle w:val="1699"/>
        <w:numPr>
          <w:ilvl w:val="1"/>
          <w:numId w:val="83"/>
        </w:numPr>
        <w:ind w:left="2018" w:right="3143" w:firstLine="0"/>
        <w:jc w:val="left"/>
        <w:spacing w:before="0" w:after="0" w:line="244" w:lineRule="auto"/>
        <w:tabs>
          <w:tab w:val="left" w:pos="2362" w:leader="none"/>
        </w:tabs>
        <w:rPr>
          <w:sz w:val="22"/>
        </w:rPr>
      </w:pPr>
      <w:r>
        <w:rPr>
          <w:sz w:val="22"/>
        </w:rPr>
        <w:t xml:space="preserve">Определите экономический район по набору характеристик: а) Это район нефти, газа и угля.</w:t>
      </w:r>
      <w:r/>
    </w:p>
    <w:p>
      <w:pPr>
        <w:ind w:left="2018" w:right="0" w:firstLine="0"/>
        <w:jc w:val="left"/>
        <w:spacing w:before="2"/>
        <w:rPr>
          <w:sz w:val="22"/>
        </w:rPr>
      </w:pPr>
      <w:r>
        <w:rPr>
          <w:sz w:val="22"/>
        </w:rPr>
        <w:t xml:space="preserve">б)</w:t>
      </w:r>
      <w:r>
        <w:rPr>
          <w:spacing w:val="9"/>
          <w:sz w:val="22"/>
        </w:rPr>
        <w:t xml:space="preserve"> </w:t>
      </w:r>
      <w:r>
        <w:rPr>
          <w:sz w:val="22"/>
        </w:rPr>
        <w:t xml:space="preserve">Значительная</w:t>
      </w:r>
      <w:r>
        <w:rPr>
          <w:spacing w:val="15"/>
          <w:sz w:val="22"/>
        </w:rPr>
        <w:t xml:space="preserve"> </w:t>
      </w:r>
      <w:r>
        <w:rPr>
          <w:sz w:val="22"/>
        </w:rPr>
        <w:t xml:space="preserve">часть</w:t>
      </w:r>
      <w:r>
        <w:rPr>
          <w:spacing w:val="10"/>
          <w:sz w:val="22"/>
        </w:rPr>
        <w:t xml:space="preserve"> </w:t>
      </w:r>
      <w:r>
        <w:rPr>
          <w:sz w:val="22"/>
        </w:rPr>
        <w:t xml:space="preserve">района</w:t>
      </w:r>
      <w:r>
        <w:rPr>
          <w:spacing w:val="9"/>
          <w:sz w:val="22"/>
        </w:rPr>
        <w:t xml:space="preserve"> </w:t>
      </w:r>
      <w:r>
        <w:rPr>
          <w:spacing w:val="-2"/>
          <w:sz w:val="22"/>
        </w:rPr>
        <w:t xml:space="preserve">заболочена.</w:t>
      </w:r>
      <w:r/>
    </w:p>
    <w:p>
      <w:pPr>
        <w:ind w:left="2018" w:right="0" w:firstLine="0"/>
        <w:jc w:val="left"/>
        <w:spacing w:before="6"/>
        <w:rPr>
          <w:sz w:val="22"/>
        </w:rPr>
      </w:pPr>
      <w:r>
        <w:rPr>
          <w:sz w:val="22"/>
        </w:rPr>
        <w:t xml:space="preserve">в)</w:t>
      </w:r>
      <w:r>
        <w:rPr>
          <w:spacing w:val="57"/>
          <w:sz w:val="22"/>
        </w:rPr>
        <w:t xml:space="preserve"> </w:t>
      </w:r>
      <w:r>
        <w:rPr>
          <w:sz w:val="22"/>
        </w:rPr>
        <w:t xml:space="preserve">Распространен</w:t>
      </w:r>
      <w:r>
        <w:rPr>
          <w:spacing w:val="13"/>
          <w:sz w:val="22"/>
        </w:rPr>
        <w:t xml:space="preserve"> </w:t>
      </w:r>
      <w:r>
        <w:rPr>
          <w:sz w:val="22"/>
        </w:rPr>
        <w:t xml:space="preserve">«вахтовый»</w:t>
      </w:r>
      <w:r>
        <w:rPr>
          <w:spacing w:val="6"/>
          <w:sz w:val="22"/>
        </w:rPr>
        <w:t xml:space="preserve"> </w:t>
      </w:r>
      <w:r>
        <w:rPr>
          <w:sz w:val="22"/>
        </w:rPr>
        <w:t xml:space="preserve">метод</w:t>
      </w:r>
      <w:r>
        <w:rPr>
          <w:spacing w:val="4"/>
          <w:sz w:val="22"/>
        </w:rPr>
        <w:t xml:space="preserve"> </w:t>
      </w:r>
      <w:r>
        <w:rPr>
          <w:spacing w:val="-2"/>
          <w:sz w:val="22"/>
        </w:rPr>
        <w:t xml:space="preserve">работы.</w:t>
      </w:r>
      <w:r/>
    </w:p>
    <w:p>
      <w:pPr>
        <w:pStyle w:val="1697"/>
        <w:ind w:left="0" w:firstLine="0"/>
        <w:jc w:val="left"/>
        <w:spacing w:before="13"/>
        <w:rPr>
          <w:sz w:val="22"/>
        </w:rPr>
      </w:pPr>
      <w:r>
        <w:rPr>
          <w:sz w:val="22"/>
        </w:rPr>
      </w:r>
      <w:r/>
    </w:p>
    <w:p>
      <w:pPr>
        <w:pStyle w:val="1699"/>
        <w:numPr>
          <w:ilvl w:val="1"/>
          <w:numId w:val="83"/>
        </w:numPr>
        <w:ind w:left="2018" w:right="3143" w:firstLine="0"/>
        <w:jc w:val="left"/>
        <w:spacing w:before="0" w:after="0" w:line="249" w:lineRule="auto"/>
        <w:tabs>
          <w:tab w:val="left" w:pos="2362" w:leader="none"/>
        </w:tabs>
        <w:rPr>
          <w:sz w:val="22"/>
        </w:rPr>
      </w:pPr>
      <w:r>
        <w:rPr>
          <w:sz w:val="22"/>
        </w:rPr>
        <w:t xml:space="preserve">Определите экономический район по набору характеристик: а)</w:t>
      </w:r>
      <w:r>
        <w:rPr>
          <w:spacing w:val="40"/>
          <w:sz w:val="22"/>
        </w:rPr>
        <w:t xml:space="preserve"> </w:t>
      </w:r>
      <w:r>
        <w:rPr>
          <w:sz w:val="22"/>
        </w:rPr>
        <w:t xml:space="preserve">Это самый многонациональный район России.</w:t>
      </w:r>
      <w:r/>
    </w:p>
    <w:p>
      <w:pPr>
        <w:ind w:left="2018" w:right="0" w:firstLine="0"/>
        <w:jc w:val="left"/>
        <w:spacing w:before="0" w:line="245" w:lineRule="exact"/>
        <w:rPr>
          <w:sz w:val="22"/>
        </w:rPr>
      </w:pPr>
      <w:r>
        <w:rPr>
          <w:sz w:val="22"/>
        </w:rPr>
        <w:t xml:space="preserve">б)</w:t>
      </w:r>
      <w:r>
        <w:rPr>
          <w:spacing w:val="12"/>
          <w:sz w:val="22"/>
        </w:rPr>
        <w:t xml:space="preserve"> </w:t>
      </w:r>
      <w:r>
        <w:rPr>
          <w:sz w:val="22"/>
        </w:rPr>
        <w:t xml:space="preserve">На</w:t>
      </w:r>
      <w:r>
        <w:rPr>
          <w:spacing w:val="13"/>
          <w:sz w:val="22"/>
        </w:rPr>
        <w:t xml:space="preserve"> </w:t>
      </w:r>
      <w:r>
        <w:rPr>
          <w:sz w:val="22"/>
        </w:rPr>
        <w:t xml:space="preserve">юге</w:t>
      </w:r>
      <w:r>
        <w:rPr>
          <w:spacing w:val="11"/>
          <w:sz w:val="22"/>
        </w:rPr>
        <w:t xml:space="preserve"> </w:t>
      </w:r>
      <w:r>
        <w:rPr>
          <w:sz w:val="22"/>
        </w:rPr>
        <w:t xml:space="preserve">района</w:t>
      </w:r>
      <w:r>
        <w:rPr>
          <w:spacing w:val="1"/>
          <w:sz w:val="22"/>
        </w:rPr>
        <w:t xml:space="preserve"> </w:t>
      </w:r>
      <w:r>
        <w:rPr>
          <w:sz w:val="22"/>
        </w:rPr>
        <w:t xml:space="preserve">распложены</w:t>
      </w:r>
      <w:r>
        <w:rPr>
          <w:spacing w:val="14"/>
          <w:sz w:val="22"/>
        </w:rPr>
        <w:t xml:space="preserve"> </w:t>
      </w:r>
      <w:r>
        <w:rPr>
          <w:spacing w:val="-4"/>
          <w:sz w:val="22"/>
        </w:rPr>
        <w:t xml:space="preserve">горы.</w:t>
      </w:r>
      <w:r/>
    </w:p>
    <w:p>
      <w:pPr>
        <w:ind w:left="2018" w:right="0" w:firstLine="0"/>
        <w:jc w:val="left"/>
        <w:spacing w:before="11"/>
        <w:rPr>
          <w:sz w:val="22"/>
        </w:rPr>
      </w:pPr>
      <w:r>
        <w:rPr>
          <w:sz w:val="22"/>
        </w:rPr>
        <w:t xml:space="preserve">в)</w:t>
      </w:r>
      <w:r>
        <w:rPr>
          <w:spacing w:val="11"/>
          <w:sz w:val="22"/>
        </w:rPr>
        <w:t xml:space="preserve"> </w:t>
      </w:r>
      <w:r>
        <w:rPr>
          <w:sz w:val="22"/>
        </w:rPr>
        <w:t xml:space="preserve">Большая</w:t>
      </w:r>
      <w:r>
        <w:rPr>
          <w:spacing w:val="11"/>
          <w:sz w:val="22"/>
        </w:rPr>
        <w:t xml:space="preserve"> </w:t>
      </w:r>
      <w:r>
        <w:rPr>
          <w:sz w:val="22"/>
        </w:rPr>
        <w:t xml:space="preserve">часть</w:t>
      </w:r>
      <w:r>
        <w:rPr>
          <w:spacing w:val="2"/>
          <w:sz w:val="22"/>
        </w:rPr>
        <w:t xml:space="preserve"> </w:t>
      </w:r>
      <w:r>
        <w:rPr>
          <w:sz w:val="22"/>
        </w:rPr>
        <w:t xml:space="preserve">населения</w:t>
      </w:r>
      <w:r>
        <w:rPr>
          <w:spacing w:val="11"/>
          <w:sz w:val="22"/>
        </w:rPr>
        <w:t xml:space="preserve"> </w:t>
      </w:r>
      <w:r>
        <w:rPr>
          <w:sz w:val="22"/>
        </w:rPr>
        <w:t xml:space="preserve">живет</w:t>
      </w:r>
      <w:r>
        <w:rPr>
          <w:spacing w:val="12"/>
          <w:sz w:val="22"/>
        </w:rPr>
        <w:t xml:space="preserve"> </w:t>
      </w:r>
      <w:r>
        <w:rPr>
          <w:sz w:val="22"/>
        </w:rPr>
        <w:t xml:space="preserve">в</w:t>
      </w:r>
      <w:r>
        <w:rPr>
          <w:spacing w:val="9"/>
          <w:sz w:val="22"/>
        </w:rPr>
        <w:t xml:space="preserve"> </w:t>
      </w:r>
      <w:r>
        <w:rPr>
          <w:sz w:val="22"/>
        </w:rPr>
        <w:t xml:space="preserve">станицах</w:t>
      </w:r>
      <w:r>
        <w:rPr>
          <w:spacing w:val="6"/>
          <w:sz w:val="22"/>
        </w:rPr>
        <w:t xml:space="preserve"> </w:t>
      </w:r>
      <w:r>
        <w:rPr>
          <w:sz w:val="22"/>
        </w:rPr>
        <w:t xml:space="preserve">и</w:t>
      </w:r>
      <w:r>
        <w:rPr>
          <w:spacing w:val="9"/>
          <w:sz w:val="22"/>
        </w:rPr>
        <w:t xml:space="preserve"> </w:t>
      </w:r>
      <w:r>
        <w:rPr>
          <w:spacing w:val="-2"/>
          <w:sz w:val="22"/>
        </w:rPr>
        <w:t xml:space="preserve">аулах.</w:t>
      </w:r>
      <w:r/>
    </w:p>
    <w:p>
      <w:pPr>
        <w:pStyle w:val="1697"/>
        <w:ind w:left="0" w:firstLine="0"/>
        <w:jc w:val="left"/>
        <w:spacing w:before="12"/>
        <w:rPr>
          <w:sz w:val="22"/>
        </w:rPr>
      </w:pPr>
      <w:r>
        <w:rPr>
          <w:sz w:val="22"/>
        </w:rPr>
      </w:r>
      <w:r/>
    </w:p>
    <w:p>
      <w:pPr>
        <w:pStyle w:val="1699"/>
        <w:numPr>
          <w:ilvl w:val="1"/>
          <w:numId w:val="83"/>
        </w:numPr>
        <w:ind w:left="2018" w:right="3143" w:firstLine="0"/>
        <w:jc w:val="both"/>
        <w:spacing w:before="0" w:after="0" w:line="240" w:lineRule="auto"/>
        <w:tabs>
          <w:tab w:val="left" w:pos="2362" w:leader="none"/>
        </w:tabs>
        <w:rPr>
          <w:sz w:val="22"/>
        </w:rPr>
      </w:pPr>
      <w:r>
        <w:rPr>
          <w:sz w:val="22"/>
        </w:rPr>
        <w:t xml:space="preserve">Определите экономический район по набору характеристик: а) богатые минеральные ресурсы;</w:t>
      </w:r>
      <w:r/>
    </w:p>
    <w:p>
      <w:pPr>
        <w:ind w:left="2018" w:right="0" w:firstLine="0"/>
        <w:jc w:val="left"/>
        <w:spacing w:before="13"/>
        <w:rPr>
          <w:sz w:val="22"/>
        </w:rPr>
      </w:pPr>
      <w:r>
        <w:rPr>
          <w:sz w:val="22"/>
        </w:rPr>
        <w:t xml:space="preserve">б)</w:t>
      </w:r>
      <w:r>
        <w:rPr>
          <w:spacing w:val="7"/>
          <w:sz w:val="22"/>
        </w:rPr>
        <w:t xml:space="preserve"> </w:t>
      </w:r>
      <w:r>
        <w:rPr>
          <w:sz w:val="22"/>
        </w:rPr>
        <w:t xml:space="preserve">металлургическая</w:t>
      </w:r>
      <w:r>
        <w:rPr>
          <w:spacing w:val="11"/>
          <w:sz w:val="22"/>
        </w:rPr>
        <w:t xml:space="preserve"> </w:t>
      </w:r>
      <w:r>
        <w:rPr>
          <w:sz w:val="22"/>
        </w:rPr>
        <w:t xml:space="preserve">база</w:t>
      </w:r>
      <w:r>
        <w:rPr>
          <w:spacing w:val="16"/>
          <w:sz w:val="22"/>
        </w:rPr>
        <w:t xml:space="preserve"> </w:t>
      </w:r>
      <w:r>
        <w:rPr>
          <w:sz w:val="22"/>
        </w:rPr>
        <w:t xml:space="preserve">-</w:t>
      </w:r>
      <w:r>
        <w:rPr>
          <w:spacing w:val="7"/>
          <w:sz w:val="22"/>
        </w:rPr>
        <w:t xml:space="preserve"> </w:t>
      </w:r>
      <w:r>
        <w:rPr>
          <w:sz w:val="22"/>
        </w:rPr>
        <w:t xml:space="preserve">старейшая</w:t>
      </w:r>
      <w:r>
        <w:rPr>
          <w:spacing w:val="12"/>
          <w:sz w:val="22"/>
        </w:rPr>
        <w:t xml:space="preserve"> </w:t>
      </w:r>
      <w:r>
        <w:rPr>
          <w:sz w:val="22"/>
        </w:rPr>
        <w:t xml:space="preserve">в</w:t>
      </w:r>
      <w:r>
        <w:rPr>
          <w:spacing w:val="9"/>
          <w:sz w:val="22"/>
        </w:rPr>
        <w:t xml:space="preserve"> </w:t>
      </w:r>
      <w:r>
        <w:rPr>
          <w:spacing w:val="-2"/>
          <w:sz w:val="22"/>
        </w:rPr>
        <w:t xml:space="preserve">стране;</w:t>
      </w:r>
      <w:r/>
    </w:p>
    <w:p>
      <w:pPr>
        <w:jc w:val="left"/>
        <w:spacing w:after="0"/>
        <w:rPr>
          <w:sz w:val="22"/>
        </w:rPr>
        <w:sectPr>
          <w:footnotePr/>
          <w:endnotePr/>
          <w:type w:val="continuous"/>
          <w:pgSz w:w="12240" w:h="15840" w:orient="portrait"/>
          <w:pgMar w:top="600" w:right="0" w:bottom="1120" w:left="900" w:header="0" w:footer="659" w:gutter="0"/>
          <w:cols w:num="1" w:sep="0" w:space="1701" w:equalWidth="1"/>
          <w:docGrid w:linePitch="360"/>
        </w:sectPr>
      </w:pPr>
      <w:r>
        <w:rPr>
          <w:sz w:val="22"/>
        </w:rPr>
      </w:r>
      <w:r/>
    </w:p>
    <w:p>
      <w:pPr>
        <w:ind w:left="2018" w:right="5669" w:firstLine="0"/>
        <w:jc w:val="left"/>
        <w:spacing w:before="74" w:line="249" w:lineRule="auto"/>
        <w:rPr>
          <w:sz w:val="22"/>
        </w:rPr>
      </w:pPr>
      <w:r>
        <w:rPr>
          <w:sz w:val="22"/>
        </w:rPr>
        <w:t xml:space="preserve">в) развито тяжелое машиностроение;</w:t>
      </w:r>
      <w:r>
        <w:rPr>
          <w:spacing w:val="80"/>
          <w:sz w:val="22"/>
        </w:rPr>
        <w:t xml:space="preserve"> </w:t>
      </w:r>
      <w:r>
        <w:rPr>
          <w:sz w:val="22"/>
        </w:rPr>
        <w:t xml:space="preserve">г) основная проблема - экологическая.</w:t>
      </w:r>
      <w:r/>
    </w:p>
    <w:p>
      <w:pPr>
        <w:pStyle w:val="1697"/>
        <w:ind w:left="0" w:firstLine="0"/>
        <w:jc w:val="left"/>
        <w:spacing w:before="3"/>
        <w:rPr>
          <w:sz w:val="22"/>
        </w:rPr>
      </w:pPr>
      <w:r>
        <w:rPr>
          <w:sz w:val="22"/>
        </w:rPr>
      </w:r>
      <w:r/>
    </w:p>
    <w:p>
      <w:pPr>
        <w:pStyle w:val="1699"/>
        <w:numPr>
          <w:ilvl w:val="1"/>
          <w:numId w:val="83"/>
        </w:numPr>
        <w:ind w:left="2362" w:right="0" w:hanging="344"/>
        <w:jc w:val="left"/>
        <w:spacing w:before="0" w:after="0" w:line="240" w:lineRule="auto"/>
        <w:tabs>
          <w:tab w:val="left" w:pos="2362" w:leader="none"/>
        </w:tabs>
        <w:rPr>
          <w:sz w:val="22"/>
        </w:rPr>
      </w:pPr>
      <w:r>
        <w:rPr>
          <w:sz w:val="22"/>
        </w:rPr>
        <w:t xml:space="preserve">Назовите</w:t>
      </w:r>
      <w:r>
        <w:rPr>
          <w:spacing w:val="12"/>
          <w:sz w:val="22"/>
        </w:rPr>
        <w:t xml:space="preserve"> </w:t>
      </w:r>
      <w:r>
        <w:rPr>
          <w:sz w:val="22"/>
        </w:rPr>
        <w:t xml:space="preserve">термин:</w:t>
      </w:r>
      <w:r>
        <w:rPr>
          <w:spacing w:val="7"/>
          <w:sz w:val="22"/>
        </w:rPr>
        <w:t xml:space="preserve"> </w:t>
      </w:r>
      <w:r>
        <w:rPr>
          <w:sz w:val="22"/>
        </w:rPr>
        <w:t xml:space="preserve">насильственное</w:t>
      </w:r>
      <w:r>
        <w:rPr>
          <w:spacing w:val="13"/>
          <w:sz w:val="22"/>
        </w:rPr>
        <w:t xml:space="preserve"> </w:t>
      </w:r>
      <w:r>
        <w:rPr>
          <w:sz w:val="22"/>
        </w:rPr>
        <w:t xml:space="preserve">переселение</w:t>
      </w:r>
      <w:r>
        <w:rPr>
          <w:spacing w:val="13"/>
          <w:sz w:val="22"/>
        </w:rPr>
        <w:t xml:space="preserve"> </w:t>
      </w:r>
      <w:r>
        <w:rPr>
          <w:sz w:val="22"/>
        </w:rPr>
        <w:t xml:space="preserve">народов,</w:t>
      </w:r>
      <w:r>
        <w:rPr>
          <w:spacing w:val="14"/>
          <w:sz w:val="22"/>
        </w:rPr>
        <w:t xml:space="preserve"> </w:t>
      </w:r>
      <w:r>
        <w:rPr>
          <w:sz w:val="22"/>
        </w:rPr>
        <w:t xml:space="preserve">людей</w:t>
      </w:r>
      <w:r>
        <w:rPr>
          <w:spacing w:val="26"/>
          <w:sz w:val="22"/>
        </w:rPr>
        <w:t xml:space="preserve"> </w:t>
      </w:r>
      <w:r>
        <w:rPr>
          <w:sz w:val="22"/>
        </w:rPr>
        <w:t xml:space="preserve">-</w:t>
      </w:r>
      <w:r>
        <w:rPr>
          <w:spacing w:val="9"/>
          <w:sz w:val="22"/>
        </w:rPr>
        <w:t xml:space="preserve"> </w:t>
      </w:r>
      <w:r>
        <w:rPr>
          <w:sz w:val="22"/>
        </w:rPr>
        <w:t xml:space="preserve">это</w:t>
      </w:r>
      <w:r>
        <w:rPr>
          <w:spacing w:val="9"/>
          <w:sz w:val="22"/>
        </w:rPr>
        <w:t xml:space="preserve"> </w:t>
      </w:r>
      <w:r>
        <w:rPr>
          <w:spacing w:val="-10"/>
          <w:sz w:val="22"/>
        </w:rPr>
        <w:t xml:space="preserve">…</w:t>
      </w:r>
      <w:r/>
    </w:p>
    <w:p>
      <w:pPr>
        <w:ind w:left="1485" w:right="0" w:firstLine="0"/>
        <w:jc w:val="left"/>
        <w:spacing w:before="10"/>
        <w:rPr>
          <w:b/>
          <w:sz w:val="20"/>
        </w:rPr>
      </w:pPr>
      <w:r>
        <w:rPr>
          <w:b/>
          <w:spacing w:val="-2"/>
          <w:sz w:val="20"/>
        </w:rPr>
        <w:t xml:space="preserve">Физика</w:t>
      </w:r>
      <w:r/>
    </w:p>
    <w:p>
      <w:pPr>
        <w:pStyle w:val="1699"/>
        <w:numPr>
          <w:ilvl w:val="1"/>
          <w:numId w:val="72"/>
        </w:numPr>
        <w:ind w:left="1485" w:right="1128" w:firstLine="340"/>
        <w:jc w:val="left"/>
        <w:spacing w:before="222" w:after="0" w:line="249" w:lineRule="auto"/>
        <w:tabs>
          <w:tab w:val="left" w:pos="1991" w:leader="none"/>
        </w:tabs>
        <w:rPr>
          <w:sz w:val="22"/>
        </w:rPr>
      </w:pPr>
      <w:r>
        <w:rPr>
          <w:sz w:val="22"/>
        </w:rPr>
        <w:t xml:space="preserve">Относительно какого тела или частей тела пассажир, сидящий в движущемся вагоне, находится в состоянии покоя?</w:t>
      </w:r>
      <w:r/>
    </w:p>
    <w:p>
      <w:pPr>
        <w:ind w:left="2162" w:right="8114" w:firstLine="0"/>
        <w:jc w:val="left"/>
        <w:spacing w:before="0" w:line="249" w:lineRule="auto"/>
        <w:rPr>
          <w:sz w:val="22"/>
        </w:rPr>
      </w:pPr>
      <w:r>
        <w:rPr>
          <w:sz w:val="22"/>
        </w:rPr>
        <w:t xml:space="preserve">А.</w:t>
      </w:r>
      <w:r>
        <w:rPr>
          <w:spacing w:val="40"/>
          <w:sz w:val="22"/>
        </w:rPr>
        <w:t xml:space="preserve"> </w:t>
      </w:r>
      <w:r>
        <w:rPr>
          <w:sz w:val="22"/>
        </w:rPr>
        <w:t xml:space="preserve">вагона. Б.</w:t>
      </w:r>
      <w:r>
        <w:rPr>
          <w:spacing w:val="40"/>
          <w:sz w:val="22"/>
        </w:rPr>
        <w:t xml:space="preserve"> </w:t>
      </w:r>
      <w:r>
        <w:rPr>
          <w:sz w:val="22"/>
        </w:rPr>
        <w:t xml:space="preserve">земли.</w:t>
      </w:r>
      <w:r/>
    </w:p>
    <w:p>
      <w:pPr>
        <w:ind w:left="2162" w:right="0" w:firstLine="0"/>
        <w:jc w:val="left"/>
        <w:spacing w:before="0" w:line="245" w:lineRule="exact"/>
        <w:rPr>
          <w:sz w:val="22"/>
        </w:rPr>
      </w:pPr>
      <w:r>
        <w:rPr>
          <w:sz w:val="22"/>
        </w:rPr>
        <w:t xml:space="preserve">В.</w:t>
      </w:r>
      <w:r>
        <w:rPr>
          <w:spacing w:val="67"/>
          <w:sz w:val="22"/>
        </w:rPr>
        <w:t xml:space="preserve"> </w:t>
      </w:r>
      <w:r>
        <w:rPr>
          <w:sz w:val="22"/>
        </w:rPr>
        <w:t xml:space="preserve">колеса</w:t>
      </w:r>
      <w:r>
        <w:rPr>
          <w:spacing w:val="3"/>
          <w:sz w:val="22"/>
        </w:rPr>
        <w:t xml:space="preserve"> </w:t>
      </w:r>
      <w:r>
        <w:rPr>
          <w:spacing w:val="-2"/>
          <w:sz w:val="22"/>
        </w:rPr>
        <w:t xml:space="preserve">вагона.</w:t>
      </w:r>
      <w:r/>
    </w:p>
    <w:p>
      <w:pPr>
        <w:pStyle w:val="1697"/>
        <w:ind w:left="0" w:firstLine="0"/>
        <w:jc w:val="left"/>
        <w:spacing w:before="9"/>
        <w:rPr>
          <w:sz w:val="22"/>
        </w:rPr>
      </w:pPr>
      <w:r>
        <w:rPr>
          <w:sz w:val="22"/>
        </w:rPr>
      </w:r>
      <w:r/>
    </w:p>
    <w:p>
      <w:pPr>
        <w:pStyle w:val="1699"/>
        <w:numPr>
          <w:ilvl w:val="1"/>
          <w:numId w:val="72"/>
        </w:numPr>
        <w:ind w:left="1485" w:right="1055" w:firstLine="374"/>
        <w:jc w:val="both"/>
        <w:spacing w:before="0" w:after="0" w:line="244" w:lineRule="auto"/>
        <w:tabs>
          <w:tab w:val="left" w:pos="2088" w:leader="none"/>
        </w:tabs>
        <w:rPr>
          <w:sz w:val="22"/>
        </w:rPr>
      </w:pPr>
      <w:r>
        <w:rPr>
          <w:sz w:val="22"/>
        </w:rPr>
        <w:t xml:space="preserve">При равноускоренном движении скорость тела за 5 с изменилась от 10 м/с до 25 м/с. Определите ускорение тела.</w:t>
      </w:r>
      <w:r/>
    </w:p>
    <w:p>
      <w:pPr>
        <w:ind w:left="2147" w:right="0" w:firstLine="0"/>
        <w:jc w:val="both"/>
        <w:spacing w:before="3"/>
        <w:rPr>
          <w:sz w:val="22"/>
        </w:rPr>
      </w:pPr>
      <w:r>
        <w:rPr>
          <w:sz w:val="22"/>
        </w:rPr>
        <w:t xml:space="preserve">А.</w:t>
      </w:r>
      <w:r>
        <w:rPr>
          <w:spacing w:val="5"/>
          <w:sz w:val="22"/>
        </w:rPr>
        <w:t xml:space="preserve"> </w:t>
      </w:r>
      <w:r>
        <w:rPr>
          <w:sz w:val="22"/>
        </w:rPr>
        <w:t xml:space="preserve">4</w:t>
      </w:r>
      <w:r>
        <w:rPr>
          <w:spacing w:val="2"/>
          <w:sz w:val="22"/>
        </w:rPr>
        <w:t xml:space="preserve"> </w:t>
      </w:r>
      <w:r>
        <w:rPr>
          <w:sz w:val="22"/>
        </w:rPr>
        <w:t xml:space="preserve">м/с</w:t>
      </w:r>
      <w:r>
        <w:rPr>
          <w:sz w:val="22"/>
          <w:vertAlign w:val="superscript"/>
        </w:rPr>
        <w:t xml:space="preserve">2</w:t>
      </w:r>
      <w:r>
        <w:rPr>
          <w:sz w:val="22"/>
          <w:vertAlign w:val="baseline"/>
        </w:rPr>
        <w:t xml:space="preserve">;</w:t>
      </w:r>
      <w:r>
        <w:rPr>
          <w:spacing w:val="69"/>
          <w:sz w:val="22"/>
          <w:vertAlign w:val="baseline"/>
        </w:rPr>
        <w:t xml:space="preserve">   </w:t>
      </w:r>
      <w:r>
        <w:rPr>
          <w:sz w:val="22"/>
          <w:vertAlign w:val="baseline"/>
        </w:rPr>
        <w:t xml:space="preserve">Б.</w:t>
      </w:r>
      <w:r>
        <w:rPr>
          <w:spacing w:val="1"/>
          <w:sz w:val="22"/>
          <w:vertAlign w:val="baseline"/>
        </w:rPr>
        <w:t xml:space="preserve"> </w:t>
      </w:r>
      <w:r>
        <w:rPr>
          <w:sz w:val="22"/>
          <w:vertAlign w:val="baseline"/>
        </w:rPr>
        <w:t xml:space="preserve">2</w:t>
      </w:r>
      <w:r>
        <w:rPr>
          <w:spacing w:val="7"/>
          <w:sz w:val="22"/>
          <w:vertAlign w:val="baseline"/>
        </w:rPr>
        <w:t xml:space="preserve"> </w:t>
      </w:r>
      <w:r>
        <w:rPr>
          <w:sz w:val="22"/>
          <w:vertAlign w:val="baseline"/>
        </w:rPr>
        <w:t xml:space="preserve">м/с</w:t>
      </w:r>
      <w:r>
        <w:rPr>
          <w:sz w:val="22"/>
          <w:vertAlign w:val="superscript"/>
        </w:rPr>
        <w:t xml:space="preserve">2</w:t>
      </w:r>
      <w:r>
        <w:rPr>
          <w:sz w:val="22"/>
          <w:vertAlign w:val="baseline"/>
        </w:rPr>
        <w:t xml:space="preserve">;</w:t>
      </w:r>
      <w:r>
        <w:rPr>
          <w:spacing w:val="67"/>
          <w:sz w:val="22"/>
          <w:vertAlign w:val="baseline"/>
        </w:rPr>
        <w:t xml:space="preserve">    </w:t>
      </w:r>
      <w:r>
        <w:rPr>
          <w:sz w:val="22"/>
          <w:vertAlign w:val="baseline"/>
        </w:rPr>
        <w:t xml:space="preserve">В.</w:t>
      </w:r>
      <w:r>
        <w:rPr>
          <w:spacing w:val="6"/>
          <w:sz w:val="22"/>
          <w:vertAlign w:val="baseline"/>
        </w:rPr>
        <w:t xml:space="preserve"> </w:t>
      </w:r>
      <w:r>
        <w:rPr>
          <w:sz w:val="22"/>
          <w:vertAlign w:val="baseline"/>
        </w:rPr>
        <w:t xml:space="preserve">-2</w:t>
      </w:r>
      <w:r>
        <w:rPr>
          <w:spacing w:val="7"/>
          <w:sz w:val="22"/>
          <w:vertAlign w:val="baseline"/>
        </w:rPr>
        <w:t xml:space="preserve"> </w:t>
      </w:r>
      <w:r>
        <w:rPr>
          <w:sz w:val="22"/>
          <w:vertAlign w:val="baseline"/>
        </w:rPr>
        <w:t xml:space="preserve">м/с</w:t>
      </w:r>
      <w:r>
        <w:rPr>
          <w:sz w:val="22"/>
          <w:vertAlign w:val="superscript"/>
        </w:rPr>
        <w:t xml:space="preserve">2</w:t>
      </w:r>
      <w:r>
        <w:rPr>
          <w:sz w:val="22"/>
          <w:vertAlign w:val="baseline"/>
        </w:rPr>
        <w:t xml:space="preserve">;</w:t>
      </w:r>
      <w:r>
        <w:rPr>
          <w:spacing w:val="73"/>
          <w:sz w:val="22"/>
          <w:vertAlign w:val="baseline"/>
        </w:rPr>
        <w:t xml:space="preserve">   </w:t>
      </w:r>
      <w:r>
        <w:rPr>
          <w:sz w:val="22"/>
          <w:vertAlign w:val="baseline"/>
        </w:rPr>
        <w:t xml:space="preserve">Г.</w:t>
      </w:r>
      <w:r>
        <w:rPr>
          <w:spacing w:val="2"/>
          <w:sz w:val="22"/>
          <w:vertAlign w:val="baseline"/>
        </w:rPr>
        <w:t xml:space="preserve"> </w:t>
      </w:r>
      <w:r>
        <w:rPr>
          <w:sz w:val="22"/>
          <w:vertAlign w:val="baseline"/>
        </w:rPr>
        <w:t xml:space="preserve">3</w:t>
      </w:r>
      <w:r>
        <w:rPr>
          <w:spacing w:val="7"/>
          <w:sz w:val="22"/>
          <w:vertAlign w:val="baseline"/>
        </w:rPr>
        <w:t xml:space="preserve"> </w:t>
      </w:r>
      <w:r>
        <w:rPr>
          <w:spacing w:val="-4"/>
          <w:sz w:val="22"/>
          <w:vertAlign w:val="baseline"/>
        </w:rPr>
        <w:t xml:space="preserve">м/с</w:t>
      </w:r>
      <w:r>
        <w:rPr>
          <w:spacing w:val="-4"/>
          <w:sz w:val="22"/>
          <w:vertAlign w:val="superscript"/>
        </w:rPr>
        <w:t xml:space="preserve">2</w:t>
      </w:r>
      <w:r>
        <w:rPr>
          <w:spacing w:val="-4"/>
          <w:sz w:val="22"/>
          <w:vertAlign w:val="baseline"/>
        </w:rPr>
        <w:t xml:space="preserve">.</w:t>
      </w:r>
      <w:r/>
    </w:p>
    <w:p>
      <w:pPr>
        <w:pStyle w:val="1699"/>
        <w:numPr>
          <w:ilvl w:val="1"/>
          <w:numId w:val="72"/>
        </w:numPr>
        <w:ind w:left="1485" w:right="1048" w:firstLine="225"/>
        <w:jc w:val="both"/>
        <w:spacing w:before="6" w:after="0" w:line="244" w:lineRule="auto"/>
        <w:tabs>
          <w:tab w:val="left" w:pos="1940" w:leader="none"/>
        </w:tabs>
        <w:rPr>
          <w:sz w:val="22"/>
        </w:rPr>
      </w:pPr>
      <w:r>
        <w:rPr>
          <w:sz w:val="22"/>
        </w:rPr>
        <w:t xml:space="preserve">Дана зависимость координаты от времени при равномерном движении: х=2+3t. Чему равны начальная координата и скорость тела?</w:t>
      </w:r>
      <w:r/>
    </w:p>
    <w:p>
      <w:pPr>
        <w:ind w:left="2147" w:right="0" w:firstLine="0"/>
        <w:jc w:val="both"/>
        <w:spacing w:before="2"/>
        <w:tabs>
          <w:tab w:val="left" w:pos="5479" w:leader="none"/>
          <w:tab w:val="left" w:pos="7475" w:leader="none"/>
        </w:tabs>
        <w:rPr>
          <w:sz w:val="22"/>
        </w:rPr>
      </w:pPr>
      <w:r>
        <w:rPr>
          <w:sz w:val="22"/>
        </w:rPr>
        <w:t xml:space="preserve">А.</w:t>
      </w:r>
      <w:r>
        <w:rPr>
          <w:spacing w:val="10"/>
          <w:sz w:val="22"/>
        </w:rPr>
        <w:t xml:space="preserve"> </w:t>
      </w:r>
      <w:r>
        <w:rPr>
          <w:i/>
          <w:sz w:val="22"/>
        </w:rPr>
        <w:t xml:space="preserve">xₒ=2,</w:t>
      </w:r>
      <w:r>
        <w:rPr>
          <w:i/>
          <w:spacing w:val="2"/>
          <w:sz w:val="22"/>
        </w:rPr>
        <w:t xml:space="preserve"> </w:t>
      </w:r>
      <w:r>
        <w:rPr>
          <w:i/>
          <w:sz w:val="22"/>
        </w:rPr>
        <w:t xml:space="preserve">V=3</w:t>
      </w:r>
      <w:r>
        <w:rPr>
          <w:i/>
          <w:spacing w:val="2"/>
          <w:sz w:val="22"/>
        </w:rPr>
        <w:t xml:space="preserve"> </w:t>
      </w:r>
      <w:r>
        <w:rPr>
          <w:sz w:val="22"/>
        </w:rPr>
        <w:t xml:space="preserve">;</w:t>
      </w:r>
      <w:r>
        <w:rPr>
          <w:spacing w:val="64"/>
          <w:sz w:val="22"/>
        </w:rPr>
        <w:t xml:space="preserve"> </w:t>
      </w:r>
      <w:r>
        <w:rPr>
          <w:sz w:val="22"/>
        </w:rPr>
        <w:t xml:space="preserve">Б.</w:t>
      </w:r>
      <w:r>
        <w:rPr>
          <w:spacing w:val="11"/>
          <w:sz w:val="22"/>
        </w:rPr>
        <w:t xml:space="preserve"> </w:t>
      </w:r>
      <w:r>
        <w:rPr>
          <w:i/>
          <w:sz w:val="22"/>
        </w:rPr>
        <w:t xml:space="preserve">xₒ=3,</w:t>
      </w:r>
      <w:r>
        <w:rPr>
          <w:i/>
          <w:spacing w:val="10"/>
          <w:sz w:val="22"/>
        </w:rPr>
        <w:t xml:space="preserve"> </w:t>
      </w:r>
      <w:r>
        <w:rPr>
          <w:i/>
          <w:spacing w:val="-4"/>
          <w:sz w:val="22"/>
        </w:rPr>
        <w:t xml:space="preserve">V=2</w:t>
      </w:r>
      <w:r>
        <w:rPr>
          <w:spacing w:val="-4"/>
          <w:sz w:val="22"/>
        </w:rPr>
        <w:t xml:space="preserve">;</w:t>
      </w:r>
      <w:r>
        <w:rPr>
          <w:sz w:val="22"/>
        </w:rPr>
        <w:tab/>
        <w:t xml:space="preserve">В.</w:t>
      </w:r>
      <w:r>
        <w:rPr>
          <w:spacing w:val="11"/>
          <w:sz w:val="22"/>
        </w:rPr>
        <w:t xml:space="preserve"> </w:t>
      </w:r>
      <w:r>
        <w:rPr>
          <w:i/>
          <w:sz w:val="22"/>
        </w:rPr>
        <w:t xml:space="preserve">xₒ=3,</w:t>
      </w:r>
      <w:r>
        <w:rPr>
          <w:i/>
          <w:spacing w:val="7"/>
          <w:sz w:val="22"/>
        </w:rPr>
        <w:t xml:space="preserve"> </w:t>
      </w:r>
      <w:r>
        <w:rPr>
          <w:i/>
          <w:spacing w:val="-4"/>
          <w:sz w:val="22"/>
        </w:rPr>
        <w:t xml:space="preserve">V=3</w:t>
      </w:r>
      <w:r>
        <w:rPr>
          <w:spacing w:val="-4"/>
          <w:sz w:val="22"/>
        </w:rPr>
        <w:t xml:space="preserve">;</w:t>
      </w:r>
      <w:r>
        <w:rPr>
          <w:sz w:val="22"/>
        </w:rPr>
        <w:tab/>
        <w:t xml:space="preserve">Г.</w:t>
      </w:r>
      <w:r>
        <w:rPr>
          <w:spacing w:val="9"/>
          <w:sz w:val="22"/>
        </w:rPr>
        <w:t xml:space="preserve"> </w:t>
      </w:r>
      <w:r>
        <w:rPr>
          <w:i/>
          <w:sz w:val="22"/>
        </w:rPr>
        <w:t xml:space="preserve">xₒ=2,</w:t>
      </w:r>
      <w:r>
        <w:rPr>
          <w:i/>
          <w:spacing w:val="5"/>
          <w:sz w:val="22"/>
        </w:rPr>
        <w:t xml:space="preserve"> </w:t>
      </w:r>
      <w:r>
        <w:rPr>
          <w:i/>
          <w:spacing w:val="-4"/>
          <w:sz w:val="22"/>
        </w:rPr>
        <w:t xml:space="preserve">V=2</w:t>
      </w:r>
      <w:r>
        <w:rPr>
          <w:spacing w:val="-4"/>
          <w:sz w:val="22"/>
        </w:rPr>
        <w:t xml:space="preserve">.</w:t>
      </w:r>
      <w:r/>
    </w:p>
    <w:p>
      <w:pPr>
        <w:pStyle w:val="1699"/>
        <w:numPr>
          <w:ilvl w:val="1"/>
          <w:numId w:val="72"/>
        </w:numPr>
        <w:ind w:left="1485" w:right="3641" w:firstLine="264"/>
        <w:jc w:val="both"/>
        <w:spacing w:before="7" w:after="0" w:line="244" w:lineRule="auto"/>
        <w:tabs>
          <w:tab w:val="left" w:pos="1978"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95712" behindDoc="0" locked="0" layoutInCell="1" allowOverlap="1">
                <wp:simplePos x="0" y="0"/>
                <wp:positionH relativeFrom="page">
                  <wp:posOffset>5583935</wp:posOffset>
                </wp:positionH>
                <wp:positionV relativeFrom="paragraph">
                  <wp:posOffset>149990</wp:posOffset>
                </wp:positionV>
                <wp:extent cx="1066800" cy="874776"/>
                <wp:effectExtent l="0" t="0" r="0" b="0"/>
                <wp:wrapNone/>
                <wp:docPr id="183" name="Image 318"/>
                <wp:cNvGraphicFramePr/>
                <a:graphic xmlns:a="http://schemas.openxmlformats.org/drawingml/2006/main">
                  <a:graphicData uri="http://schemas.openxmlformats.org/drawingml/2006/picture">
                    <pic:pic xmlns:pic="http://schemas.openxmlformats.org/drawingml/2006/picture">
                      <pic:nvPicPr>
                        <pic:cNvPr id="318" name="Image 318"/>
                        <pic:cNvPicPr/>
                        <pic:nvPr/>
                      </pic:nvPicPr>
                      <pic:blipFill>
                        <a:blip r:embed="rId133"/>
                        <a:stretch/>
                      </pic:blipFill>
                      <pic:spPr bwMode="auto">
                        <a:xfrm>
                          <a:off x="0" y="0"/>
                          <a:ext cx="1066800" cy="87477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0" o:spid="_x0000_s320" type="#_x0000_t75" style="position:absolute;z-index:15795712;o:allowoverlap:true;o:allowincell:true;mso-position-horizontal-relative:page;margin-left:439.7pt;mso-position-horizontal:absolute;mso-position-vertical-relative:text;margin-top:11.8pt;mso-position-vertical:absolute;width:84.0pt;height:68.9pt;mso-wrap-distance-left:0.0pt;mso-wrap-distance-top:0.0pt;mso-wrap-distance-right:0.0pt;mso-wrap-distance-bottom:0.0pt;" stroked="false">
                <v:path textboxrect="0,0,0,0"/>
                <v:imagedata r:id="rId133" o:title=""/>
              </v:shape>
            </w:pict>
          </mc:Fallback>
        </mc:AlternateContent>
      </w:r>
      <w:r>
        <w:rPr>
          <w:sz w:val="22"/>
        </w:rPr>
        <w:t xml:space="preserve">Тело движется по окружности. Укажите направление ускорения (рисунок 1).</w:t>
      </w:r>
      <w:r/>
    </w:p>
    <w:p>
      <w:pPr>
        <w:ind w:left="2147" w:right="7457" w:firstLine="0"/>
        <w:jc w:val="both"/>
        <w:spacing w:before="2" w:line="247" w:lineRule="auto"/>
        <w:rPr>
          <w:sz w:val="22"/>
        </w:rPr>
      </w:pPr>
      <w:r>
        <w:rPr>
          <w:sz w:val="22"/>
        </w:rPr>
        <w:t xml:space="preserve">А.</w:t>
      </w:r>
      <w:r>
        <w:rPr>
          <w:spacing w:val="40"/>
          <w:sz w:val="22"/>
        </w:rPr>
        <w:t xml:space="preserve"> </w:t>
      </w:r>
      <w:r>
        <w:rPr>
          <w:sz w:val="22"/>
        </w:rPr>
        <w:t xml:space="preserve">ускорения</w:t>
      </w:r>
      <w:r>
        <w:rPr>
          <w:spacing w:val="-6"/>
          <w:sz w:val="22"/>
        </w:rPr>
        <w:t xml:space="preserve"> </w:t>
      </w:r>
      <w:r>
        <w:rPr>
          <w:sz w:val="22"/>
        </w:rPr>
        <w:t xml:space="preserve">– </w:t>
      </w:r>
      <w:r>
        <w:rPr>
          <w:sz w:val="22"/>
        </w:rPr>
        <w:t xml:space="preserve">4; Б.</w:t>
      </w:r>
      <w:r>
        <w:rPr>
          <w:spacing w:val="40"/>
          <w:sz w:val="22"/>
        </w:rPr>
        <w:t xml:space="preserve"> </w:t>
      </w:r>
      <w:r>
        <w:rPr>
          <w:sz w:val="22"/>
        </w:rPr>
        <w:t xml:space="preserve">ускорения – 1; В.</w:t>
      </w:r>
      <w:r>
        <w:rPr>
          <w:spacing w:val="40"/>
          <w:sz w:val="22"/>
        </w:rPr>
        <w:t xml:space="preserve"> </w:t>
      </w:r>
      <w:r>
        <w:rPr>
          <w:sz w:val="22"/>
        </w:rPr>
        <w:t xml:space="preserve">ускорения</w:t>
      </w:r>
      <w:r>
        <w:rPr>
          <w:spacing w:val="-4"/>
          <w:sz w:val="22"/>
        </w:rPr>
        <w:t xml:space="preserve"> </w:t>
      </w:r>
      <w:r>
        <w:rPr>
          <w:sz w:val="22"/>
        </w:rPr>
        <w:t xml:space="preserve">– 2; Г.</w:t>
      </w:r>
      <w:r>
        <w:rPr>
          <w:spacing w:val="40"/>
          <w:sz w:val="22"/>
        </w:rPr>
        <w:t xml:space="preserve"> </w:t>
      </w:r>
      <w:r>
        <w:rPr>
          <w:sz w:val="22"/>
        </w:rPr>
        <w:t xml:space="preserve">ускорения – 3.</w:t>
      </w:r>
      <w:r/>
    </w:p>
    <w:p>
      <w:pPr>
        <w:pStyle w:val="1697"/>
        <w:ind w:left="0" w:firstLine="0"/>
        <w:jc w:val="left"/>
        <w:spacing w:before="5"/>
        <w:rPr>
          <w:sz w:val="22"/>
        </w:rPr>
      </w:pPr>
      <w:r>
        <w:rPr>
          <w:sz w:val="22"/>
        </w:rPr>
      </w:r>
      <w:r/>
    </w:p>
    <w:p>
      <w:pPr>
        <w:pStyle w:val="1699"/>
        <w:numPr>
          <w:ilvl w:val="1"/>
          <w:numId w:val="72"/>
        </w:numPr>
        <w:ind w:left="1821" w:right="1504" w:firstLine="0"/>
        <w:jc w:val="left"/>
        <w:spacing w:before="0" w:after="0" w:line="240" w:lineRule="auto"/>
        <w:tabs>
          <w:tab w:val="left" w:pos="2050" w:leader="none"/>
          <w:tab w:val="left" w:pos="4715" w:leader="none"/>
        </w:tabs>
        <w:rPr>
          <w:sz w:val="22"/>
        </w:rPr>
      </w:pPr>
      <w:r>
        <w:rPr>
          <w:sz w:val="22"/>
        </w:rPr>
        <w:t xml:space="preserve">Под действием силы 10Н тело движется с ускорением 5м/с</w:t>
      </w:r>
      <w:r>
        <w:rPr>
          <w:sz w:val="22"/>
          <w:vertAlign w:val="superscript"/>
        </w:rPr>
        <w:t xml:space="preserve">2</w:t>
      </w:r>
      <w:r>
        <w:rPr>
          <w:sz w:val="22"/>
          <w:vertAlign w:val="baseline"/>
        </w:rPr>
        <w:t xml:space="preserve">. Какова масса тела ? А. 2кг.</w:t>
        <w:tab/>
        <w:t xml:space="preserve">Б. 0,5 кг.</w:t>
      </w:r>
      <w:r/>
    </w:p>
    <w:p>
      <w:pPr>
        <w:ind w:left="1821" w:right="0" w:firstLine="0"/>
        <w:jc w:val="left"/>
        <w:spacing w:before="13"/>
        <w:tabs>
          <w:tab w:val="left" w:pos="4173" w:leader="none"/>
        </w:tabs>
        <w:rPr>
          <w:sz w:val="22"/>
        </w:rPr>
      </w:pPr>
      <w:r>
        <w:rPr>
          <w:sz w:val="22"/>
        </w:rPr>
        <w:t xml:space="preserve">В.</w:t>
      </w:r>
      <w:r>
        <w:rPr>
          <w:spacing w:val="2"/>
          <w:sz w:val="22"/>
        </w:rPr>
        <w:t xml:space="preserve"> </w:t>
      </w:r>
      <w:r>
        <w:rPr>
          <w:sz w:val="22"/>
        </w:rPr>
        <w:t xml:space="preserve">50</w:t>
      </w:r>
      <w:r>
        <w:rPr>
          <w:spacing w:val="8"/>
          <w:sz w:val="22"/>
        </w:rPr>
        <w:t xml:space="preserve"> </w:t>
      </w:r>
      <w:r>
        <w:rPr>
          <w:spacing w:val="-5"/>
          <w:sz w:val="22"/>
        </w:rPr>
        <w:t xml:space="preserve">кг.</w:t>
      </w:r>
      <w:r>
        <w:rPr>
          <w:sz w:val="22"/>
        </w:rPr>
        <w:tab/>
        <w:t xml:space="preserve">Г. </w:t>
      </w:r>
      <w:r>
        <w:rPr>
          <w:spacing w:val="-2"/>
          <w:sz w:val="22"/>
        </w:rPr>
        <w:t xml:space="preserve">100кг.</w:t>
      </w:r>
      <w:r/>
    </w:p>
    <w:p>
      <w:pPr>
        <w:pStyle w:val="1699"/>
        <w:numPr>
          <w:ilvl w:val="1"/>
          <w:numId w:val="72"/>
        </w:numPr>
        <w:ind w:left="1485" w:right="1065" w:firstLine="340"/>
        <w:jc w:val="left"/>
        <w:spacing w:before="1" w:after="0" w:line="249" w:lineRule="auto"/>
        <w:tabs>
          <w:tab w:val="left" w:pos="2049" w:leader="none"/>
        </w:tabs>
        <w:rPr>
          <w:sz w:val="22"/>
        </w:rPr>
      </w:pPr>
      <w:r>
        <w:rPr>
          <w:sz w:val="22"/>
        </w:rPr>
        <w:t xml:space="preserve">Земля</w:t>
      </w:r>
      <w:r>
        <w:rPr>
          <w:spacing w:val="40"/>
          <w:sz w:val="22"/>
        </w:rPr>
        <w:t xml:space="preserve"> </w:t>
      </w:r>
      <w:r>
        <w:rPr>
          <w:sz w:val="22"/>
        </w:rPr>
        <w:t xml:space="preserve">притягивает</w:t>
      </w:r>
      <w:r>
        <w:rPr>
          <w:spacing w:val="40"/>
          <w:sz w:val="22"/>
        </w:rPr>
        <w:t xml:space="preserve"> </w:t>
      </w:r>
      <w:r>
        <w:rPr>
          <w:sz w:val="22"/>
        </w:rPr>
        <w:t xml:space="preserve">к</w:t>
      </w:r>
      <w:r>
        <w:rPr>
          <w:spacing w:val="40"/>
          <w:sz w:val="22"/>
        </w:rPr>
        <w:t xml:space="preserve"> </w:t>
      </w:r>
      <w:r>
        <w:rPr>
          <w:sz w:val="22"/>
        </w:rPr>
        <w:t xml:space="preserve">себе</w:t>
      </w:r>
      <w:r>
        <w:rPr>
          <w:spacing w:val="40"/>
          <w:sz w:val="22"/>
        </w:rPr>
        <w:t xml:space="preserve"> </w:t>
      </w:r>
      <w:r>
        <w:rPr>
          <w:sz w:val="22"/>
        </w:rPr>
        <w:t xml:space="preserve">подброшенный</w:t>
      </w:r>
      <w:r>
        <w:rPr>
          <w:spacing w:val="40"/>
          <w:sz w:val="22"/>
        </w:rPr>
        <w:t xml:space="preserve"> </w:t>
      </w:r>
      <w:r>
        <w:rPr>
          <w:sz w:val="22"/>
        </w:rPr>
        <w:t xml:space="preserve">мяч</w:t>
      </w:r>
      <w:r>
        <w:rPr>
          <w:spacing w:val="40"/>
          <w:sz w:val="22"/>
        </w:rPr>
        <w:t xml:space="preserve"> </w:t>
      </w:r>
      <w:r>
        <w:rPr>
          <w:sz w:val="22"/>
        </w:rPr>
        <w:t xml:space="preserve">силой</w:t>
      </w:r>
      <w:r>
        <w:rPr>
          <w:spacing w:val="38"/>
          <w:sz w:val="22"/>
        </w:rPr>
        <w:t xml:space="preserve"> </w:t>
      </w:r>
      <w:r>
        <w:rPr>
          <w:sz w:val="22"/>
        </w:rPr>
        <w:t xml:space="preserve">3</w:t>
      </w:r>
      <w:r>
        <w:rPr>
          <w:spacing w:val="40"/>
          <w:sz w:val="22"/>
        </w:rPr>
        <w:t xml:space="preserve"> </w:t>
      </w:r>
      <w:r>
        <w:rPr>
          <w:sz w:val="22"/>
        </w:rPr>
        <w:t xml:space="preserve">Н.</w:t>
      </w:r>
      <w:r>
        <w:rPr>
          <w:spacing w:val="40"/>
          <w:sz w:val="22"/>
        </w:rPr>
        <w:t xml:space="preserve"> </w:t>
      </w:r>
      <w:r>
        <w:rPr>
          <w:sz w:val="22"/>
        </w:rPr>
        <w:t xml:space="preserve">С</w:t>
      </w:r>
      <w:r>
        <w:rPr>
          <w:spacing w:val="40"/>
          <w:sz w:val="22"/>
        </w:rPr>
        <w:t xml:space="preserve"> </w:t>
      </w:r>
      <w:r>
        <w:rPr>
          <w:sz w:val="22"/>
        </w:rPr>
        <w:t xml:space="preserve">какой</w:t>
      </w:r>
      <w:r>
        <w:rPr>
          <w:spacing w:val="40"/>
          <w:sz w:val="22"/>
        </w:rPr>
        <w:t xml:space="preserve"> </w:t>
      </w:r>
      <w:r>
        <w:rPr>
          <w:sz w:val="22"/>
        </w:rPr>
        <w:t xml:space="preserve">силой</w:t>
      </w:r>
      <w:r>
        <w:rPr>
          <w:spacing w:val="40"/>
          <w:sz w:val="22"/>
        </w:rPr>
        <w:t xml:space="preserve"> </w:t>
      </w:r>
      <w:r>
        <w:rPr>
          <w:sz w:val="22"/>
        </w:rPr>
        <w:t xml:space="preserve">этот</w:t>
      </w:r>
      <w:r>
        <w:rPr>
          <w:spacing w:val="40"/>
          <w:sz w:val="22"/>
        </w:rPr>
        <w:t xml:space="preserve"> </w:t>
      </w:r>
      <w:r>
        <w:rPr>
          <w:sz w:val="22"/>
        </w:rPr>
        <w:t xml:space="preserve">мяч притягивает к себе Землю?</w:t>
      </w:r>
      <w:r/>
    </w:p>
    <w:p>
      <w:pPr>
        <w:ind w:left="2056" w:right="0" w:firstLine="0"/>
        <w:jc w:val="both"/>
        <w:spacing w:before="0" w:line="245" w:lineRule="exact"/>
        <w:tabs>
          <w:tab w:val="left" w:pos="4470" w:leader="none"/>
        </w:tabs>
        <w:rPr>
          <w:sz w:val="22"/>
        </w:rPr>
      </w:pPr>
      <w:r>
        <w:rPr>
          <w:sz w:val="22"/>
        </w:rPr>
        <w:t xml:space="preserve">А.</w:t>
      </w:r>
      <w:r>
        <w:rPr>
          <w:spacing w:val="58"/>
          <w:sz w:val="22"/>
        </w:rPr>
        <w:t xml:space="preserve"> </w:t>
      </w:r>
      <w:r>
        <w:rPr>
          <w:sz w:val="22"/>
        </w:rPr>
        <w:t xml:space="preserve">30Н</w:t>
      </w:r>
      <w:r>
        <w:rPr>
          <w:spacing w:val="68"/>
          <w:sz w:val="22"/>
        </w:rPr>
        <w:t xml:space="preserve">   </w:t>
      </w:r>
      <w:r>
        <w:rPr>
          <w:sz w:val="22"/>
        </w:rPr>
        <w:t xml:space="preserve">Б.</w:t>
      </w:r>
      <w:r>
        <w:rPr>
          <w:spacing w:val="60"/>
          <w:sz w:val="22"/>
        </w:rPr>
        <w:t xml:space="preserve"> </w:t>
      </w:r>
      <w:r>
        <w:rPr>
          <w:spacing w:val="-7"/>
          <w:sz w:val="22"/>
        </w:rPr>
        <w:t xml:space="preserve">3Н</w:t>
      </w:r>
      <w:r>
        <w:rPr>
          <w:sz w:val="22"/>
        </w:rPr>
        <w:tab/>
        <w:t xml:space="preserve">В.</w:t>
      </w:r>
      <w:r>
        <w:rPr>
          <w:spacing w:val="-1"/>
          <w:sz w:val="22"/>
        </w:rPr>
        <w:t xml:space="preserve"> </w:t>
      </w:r>
      <w:r>
        <w:rPr>
          <w:sz w:val="22"/>
        </w:rPr>
        <w:t xml:space="preserve">0,3Н</w:t>
      </w:r>
      <w:r>
        <w:rPr>
          <w:spacing w:val="74"/>
          <w:sz w:val="22"/>
        </w:rPr>
        <w:t xml:space="preserve">    </w:t>
      </w:r>
      <w:r>
        <w:rPr>
          <w:sz w:val="22"/>
        </w:rPr>
        <w:t xml:space="preserve">Г.</w:t>
      </w:r>
      <w:r>
        <w:rPr>
          <w:spacing w:val="29"/>
          <w:sz w:val="22"/>
        </w:rPr>
        <w:t xml:space="preserve">  </w:t>
      </w:r>
      <w:r>
        <w:rPr>
          <w:spacing w:val="-5"/>
          <w:sz w:val="22"/>
        </w:rPr>
        <w:t xml:space="preserve">0Н</w:t>
      </w:r>
      <w:r/>
    </w:p>
    <w:p>
      <w:pPr>
        <w:pStyle w:val="1697"/>
        <w:ind w:left="0" w:firstLine="0"/>
        <w:jc w:val="left"/>
        <w:spacing w:before="17"/>
        <w:rPr>
          <w:sz w:val="22"/>
        </w:rPr>
      </w:pPr>
      <w:r>
        <w:rPr>
          <w:sz w:val="22"/>
        </w:rPr>
      </w:r>
      <w:r/>
    </w:p>
    <w:p>
      <w:pPr>
        <w:pStyle w:val="1699"/>
        <w:numPr>
          <w:ilvl w:val="1"/>
          <w:numId w:val="72"/>
        </w:numPr>
        <w:ind w:left="1715" w:right="0" w:hanging="230"/>
        <w:jc w:val="left"/>
        <w:spacing w:before="0" w:after="0" w:line="240" w:lineRule="auto"/>
        <w:tabs>
          <w:tab w:val="left" w:pos="1715" w:leader="none"/>
        </w:tabs>
        <w:rPr>
          <w:sz w:val="22"/>
        </w:rPr>
      </w:pPr>
      <w:r>
        <w:rPr>
          <w:sz w:val="22"/>
        </w:rPr>
        <w:t xml:space="preserve">Какая</w:t>
      </w:r>
      <w:r>
        <w:rPr>
          <w:spacing w:val="11"/>
          <w:sz w:val="22"/>
        </w:rPr>
        <w:t xml:space="preserve"> </w:t>
      </w:r>
      <w:r>
        <w:rPr>
          <w:sz w:val="22"/>
        </w:rPr>
        <w:t xml:space="preserve">из</w:t>
      </w:r>
      <w:r>
        <w:rPr>
          <w:spacing w:val="7"/>
          <w:sz w:val="22"/>
        </w:rPr>
        <w:t xml:space="preserve"> </w:t>
      </w:r>
      <w:r>
        <w:rPr>
          <w:sz w:val="22"/>
        </w:rPr>
        <w:t xml:space="preserve">приведенных</w:t>
      </w:r>
      <w:r>
        <w:rPr>
          <w:spacing w:val="9"/>
          <w:sz w:val="22"/>
        </w:rPr>
        <w:t xml:space="preserve"> </w:t>
      </w:r>
      <w:r>
        <w:rPr>
          <w:sz w:val="22"/>
        </w:rPr>
        <w:t xml:space="preserve">формул</w:t>
      </w:r>
      <w:r>
        <w:rPr>
          <w:spacing w:val="8"/>
          <w:sz w:val="22"/>
        </w:rPr>
        <w:t xml:space="preserve"> </w:t>
      </w:r>
      <w:r>
        <w:rPr>
          <w:sz w:val="22"/>
        </w:rPr>
        <w:t xml:space="preserve">выражает</w:t>
      </w:r>
      <w:r>
        <w:rPr>
          <w:spacing w:val="79"/>
          <w:sz w:val="22"/>
        </w:rPr>
        <w:t xml:space="preserve"> </w:t>
      </w:r>
      <w:r>
        <w:rPr>
          <w:sz w:val="22"/>
        </w:rPr>
        <w:t xml:space="preserve">второй</w:t>
      </w:r>
      <w:r>
        <w:rPr>
          <w:spacing w:val="9"/>
          <w:sz w:val="22"/>
        </w:rPr>
        <w:t xml:space="preserve"> </w:t>
      </w:r>
      <w:r>
        <w:rPr>
          <w:sz w:val="22"/>
        </w:rPr>
        <w:t xml:space="preserve">закон</w:t>
      </w:r>
      <w:r>
        <w:rPr>
          <w:spacing w:val="15"/>
          <w:sz w:val="22"/>
        </w:rPr>
        <w:t xml:space="preserve"> </w:t>
      </w:r>
      <w:r>
        <w:rPr>
          <w:spacing w:val="-2"/>
          <w:sz w:val="22"/>
        </w:rPr>
        <w:t xml:space="preserve">Ньютона?</w:t>
      </w:r>
      <w:r/>
    </w:p>
    <w:p>
      <w:pPr>
        <w:ind w:left="2147" w:right="0" w:firstLine="0"/>
        <w:jc w:val="left"/>
        <w:spacing w:before="30"/>
        <w:tabs>
          <w:tab w:val="left" w:pos="4149" w:leader="none"/>
          <w:tab w:val="left" w:pos="6141" w:leader="none"/>
          <w:tab w:val="left" w:pos="8143" w:leader="none"/>
        </w:tabs>
        <w:rPr>
          <w:sz w:val="22"/>
        </w:rPr>
      </w:pPr>
      <w:r>
        <w:rPr>
          <w:sz w:val="22"/>
        </w:rPr>
        <w:t xml:space="preserve">А.</w:t>
      </w:r>
      <w:r>
        <w:rPr>
          <w:spacing w:val="10"/>
          <w:sz w:val="22"/>
        </w:rPr>
        <w:t xml:space="preserve"> </w:t>
      </w:r>
      <w:r>
        <w:rPr>
          <w:spacing w:val="8"/>
          <w:sz w:val="22"/>
        </w:rPr>
        <mc:AlternateContent>
          <mc:Choice Requires="wpg">
            <w:drawing>
              <wp:inline xmlns:wp="http://schemas.openxmlformats.org/drawingml/2006/wordprocessingDrawing" distT="0" distB="0" distL="0" distR="0">
                <wp:extent cx="79248" cy="85344"/>
                <wp:effectExtent l="0" t="0" r="0" b="0"/>
                <wp:docPr id="184" name="Image 319"/>
                <wp:cNvGraphicFramePr/>
                <a:graphic xmlns:a="http://schemas.openxmlformats.org/drawingml/2006/main">
                  <a:graphicData uri="http://schemas.openxmlformats.org/drawingml/2006/picture">
                    <pic:pic xmlns:pic="http://schemas.openxmlformats.org/drawingml/2006/picture">
                      <pic:nvPicPr>
                        <pic:cNvPr id="319" name="Image 319"/>
                        <pic:cNvPicPr/>
                        <pic:nvPr/>
                      </pic:nvPicPr>
                      <pic:blipFill>
                        <a:blip r:embed="rId134"/>
                        <a:stretch/>
                      </pic:blipFill>
                      <pic:spPr bwMode="auto">
                        <a:xfrm>
                          <a:off x="0" y="0"/>
                          <a:ext cx="79248" cy="853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1" o:spid="_x0000_s321" type="#_x0000_t75" style="width:6.2pt;height:6.7pt;mso-wrap-distance-left:0.0pt;mso-wrap-distance-top:0.0pt;mso-wrap-distance-right:0.0pt;mso-wrap-distance-bottom:0.0pt;" stroked="false">
                <v:path textboxrect="0,0,0,0"/>
                <v:imagedata r:id="rId134" o:title=""/>
              </v:shape>
            </w:pict>
          </mc:Fallback>
        </mc:AlternateContent>
      </w:r>
      <w:r>
        <w:rPr>
          <w:spacing w:val="15"/>
          <w:position w:val="-11"/>
          <w:sz w:val="22"/>
        </w:rPr>
        <w:t xml:space="preserve"> </w:t>
      </w:r>
      <w:r>
        <w:rPr>
          <w:spacing w:val="13"/>
          <w:position w:val="-11"/>
          <w:sz w:val="22"/>
        </w:rPr>
        <mc:AlternateContent>
          <mc:Choice Requires="wpg">
            <w:drawing>
              <wp:inline xmlns:wp="http://schemas.openxmlformats.org/drawingml/2006/wordprocessingDrawing" distT="0" distB="0" distL="0" distR="0">
                <wp:extent cx="350520" cy="207263"/>
                <wp:effectExtent l="0" t="0" r="0" b="0"/>
                <wp:docPr id="185" name="Image 320"/>
                <wp:cNvGraphicFramePr/>
                <a:graphic xmlns:a="http://schemas.openxmlformats.org/drawingml/2006/main">
                  <a:graphicData uri="http://schemas.openxmlformats.org/drawingml/2006/picture">
                    <pic:pic xmlns:pic="http://schemas.openxmlformats.org/drawingml/2006/picture">
                      <pic:nvPicPr>
                        <pic:cNvPr id="320" name="Image 320"/>
                        <pic:cNvPicPr/>
                        <pic:nvPr/>
                      </pic:nvPicPr>
                      <pic:blipFill>
                        <a:blip r:embed="rId135"/>
                        <a:stretch/>
                      </pic:blipFill>
                      <pic:spPr bwMode="auto">
                        <a:xfrm>
                          <a:off x="0" y="0"/>
                          <a:ext cx="350520" cy="2072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2" o:spid="_x0000_s322" type="#_x0000_t75" style="width:27.6pt;height:16.3pt;mso-wrap-distance-left:0.0pt;mso-wrap-distance-top:0.0pt;mso-wrap-distance-right:0.0pt;mso-wrap-distance-bottom:0.0pt;" stroked="false">
                <v:path textboxrect="0,0,0,0"/>
                <v:imagedata r:id="rId135" o:title=""/>
              </v:shape>
            </w:pict>
          </mc:Fallback>
        </mc:AlternateContent>
      </w:r>
      <w:r>
        <w:rPr>
          <w:spacing w:val="-10"/>
          <w:sz w:val="22"/>
        </w:rPr>
        <w:t xml:space="preserve">;</w:t>
      </w:r>
      <w:r>
        <w:rPr>
          <w:sz w:val="22"/>
        </w:rPr>
        <w:tab/>
        <w:t xml:space="preserve">Б.</w:t>
      </w:r>
      <w:r>
        <w:rPr>
          <w:spacing w:val="9"/>
          <w:sz w:val="22"/>
        </w:rPr>
        <w:t xml:space="preserve"> </w:t>
      </w:r>
      <w:r>
        <w:rPr>
          <w:spacing w:val="8"/>
          <w:sz w:val="22"/>
        </w:rPr>
        <mc:AlternateContent>
          <mc:Choice Requires="wpg">
            <w:drawing>
              <wp:inline xmlns:wp="http://schemas.openxmlformats.org/drawingml/2006/wordprocessingDrawing" distT="0" distB="0" distL="0" distR="0">
                <wp:extent cx="79248" cy="128016"/>
                <wp:effectExtent l="0" t="0" r="0" b="0"/>
                <wp:docPr id="186" name="Image 321"/>
                <wp:cNvGraphicFramePr/>
                <a:graphic xmlns:a="http://schemas.openxmlformats.org/drawingml/2006/main">
                  <a:graphicData uri="http://schemas.openxmlformats.org/drawingml/2006/picture">
                    <pic:pic xmlns:pic="http://schemas.openxmlformats.org/drawingml/2006/picture">
                      <pic:nvPicPr>
                        <pic:cNvPr id="321" name="Image 321"/>
                        <pic:cNvPicPr/>
                        <pic:nvPr/>
                      </pic:nvPicPr>
                      <pic:blipFill>
                        <a:blip r:embed="rId136"/>
                        <a:stretch/>
                      </pic:blipFill>
                      <pic:spPr bwMode="auto">
                        <a:xfrm>
                          <a:off x="0" y="0"/>
                          <a:ext cx="79248" cy="1280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3" o:spid="_x0000_s323" type="#_x0000_t75" style="width:6.2pt;height:10.1pt;mso-wrap-distance-left:0.0pt;mso-wrap-distance-top:0.0pt;mso-wrap-distance-right:0.0pt;mso-wrap-distance-bottom:0.0pt;" stroked="false">
                <v:path textboxrect="0,0,0,0"/>
                <v:imagedata r:id="rId136" o:title=""/>
              </v:shape>
            </w:pict>
          </mc:Fallback>
        </mc:AlternateContent>
      </w:r>
      <w:r>
        <w:rPr>
          <w:spacing w:val="15"/>
          <w:sz w:val="22"/>
        </w:rPr>
        <w:t xml:space="preserve"> </w:t>
      </w:r>
      <w:r>
        <w:rPr>
          <w:spacing w:val="13"/>
          <w:sz w:val="22"/>
        </w:rPr>
        <mc:AlternateContent>
          <mc:Choice Requires="wpg">
            <w:drawing>
              <wp:inline xmlns:wp="http://schemas.openxmlformats.org/drawingml/2006/wordprocessingDrawing" distT="0" distB="0" distL="0" distR="0">
                <wp:extent cx="405384" cy="109728"/>
                <wp:effectExtent l="0" t="0" r="0" b="0"/>
                <wp:docPr id="187" name="Image 322"/>
                <wp:cNvGraphicFramePr/>
                <a:graphic xmlns:a="http://schemas.openxmlformats.org/drawingml/2006/main">
                  <a:graphicData uri="http://schemas.openxmlformats.org/drawingml/2006/picture">
                    <pic:pic xmlns:pic="http://schemas.openxmlformats.org/drawingml/2006/picture">
                      <pic:nvPicPr>
                        <pic:cNvPr id="322" name="Image 322"/>
                        <pic:cNvPicPr/>
                        <pic:nvPr/>
                      </pic:nvPicPr>
                      <pic:blipFill>
                        <a:blip r:embed="rId137"/>
                        <a:stretch/>
                      </pic:blipFill>
                      <pic:spPr bwMode="auto">
                        <a:xfrm>
                          <a:off x="0" y="0"/>
                          <a:ext cx="405384" cy="1097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4" o:spid="_x0000_s324" type="#_x0000_t75" style="width:31.9pt;height:8.6pt;mso-wrap-distance-left:0.0pt;mso-wrap-distance-top:0.0pt;mso-wrap-distance-right:0.0pt;mso-wrap-distance-bottom:0.0pt;" stroked="false">
                <v:path textboxrect="0,0,0,0"/>
                <v:imagedata r:id="rId137" o:title=""/>
              </v:shape>
            </w:pict>
          </mc:Fallback>
        </mc:AlternateContent>
      </w:r>
      <w:r>
        <w:rPr>
          <w:spacing w:val="-10"/>
          <w:sz w:val="22"/>
        </w:rPr>
        <w:t xml:space="preserve">;</w:t>
      </w:r>
      <w:r>
        <w:rPr>
          <w:sz w:val="22"/>
        </w:rPr>
        <w:tab/>
        <w:t xml:space="preserve">В.</w:t>
      </w:r>
      <w:r>
        <w:rPr>
          <w:spacing w:val="3"/>
          <w:sz w:val="22"/>
        </w:rPr>
        <w:t xml:space="preserve"> </w:t>
      </w:r>
      <w:r>
        <w:rPr>
          <w:spacing w:val="3"/>
          <w:position w:val="1"/>
          <w:sz w:val="22"/>
        </w:rPr>
        <mc:AlternateContent>
          <mc:Choice Requires="wpg">
            <w:drawing>
              <wp:inline xmlns:wp="http://schemas.openxmlformats.org/drawingml/2006/wordprocessingDrawing" distT="0" distB="0" distL="0" distR="0">
                <wp:extent cx="79248" cy="85344"/>
                <wp:effectExtent l="0" t="0" r="0" b="0"/>
                <wp:docPr id="188" name="Image 323"/>
                <wp:cNvGraphicFramePr/>
                <a:graphic xmlns:a="http://schemas.openxmlformats.org/drawingml/2006/main">
                  <a:graphicData uri="http://schemas.openxmlformats.org/drawingml/2006/picture">
                    <pic:pic xmlns:pic="http://schemas.openxmlformats.org/drawingml/2006/picture">
                      <pic:nvPicPr>
                        <pic:cNvPr id="323" name="Image 323"/>
                        <pic:cNvPicPr/>
                        <pic:nvPr/>
                      </pic:nvPicPr>
                      <pic:blipFill>
                        <a:blip r:embed="rId138"/>
                        <a:stretch/>
                      </pic:blipFill>
                      <pic:spPr bwMode="auto">
                        <a:xfrm>
                          <a:off x="0" y="0"/>
                          <a:ext cx="79248" cy="853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5" o:spid="_x0000_s325" type="#_x0000_t75" style="width:6.2pt;height:6.7pt;mso-wrap-distance-left:0.0pt;mso-wrap-distance-top:0.0pt;mso-wrap-distance-right:0.0pt;mso-wrap-distance-bottom:0.0pt;" stroked="false">
                <v:path textboxrect="0,0,0,0"/>
                <v:imagedata r:id="rId138" o:title=""/>
              </v:shape>
            </w:pict>
          </mc:Fallback>
        </mc:AlternateContent>
      </w:r>
      <w:r>
        <w:rPr>
          <w:spacing w:val="20"/>
          <w:position w:val="-10"/>
          <w:sz w:val="22"/>
        </w:rPr>
        <w:t xml:space="preserve"> </w:t>
      </w:r>
      <w:r>
        <w:rPr>
          <w:spacing w:val="18"/>
          <w:position w:val="-10"/>
          <w:sz w:val="22"/>
        </w:rPr>
        <mc:AlternateContent>
          <mc:Choice Requires="wpg">
            <w:drawing>
              <wp:inline xmlns:wp="http://schemas.openxmlformats.org/drawingml/2006/wordprocessingDrawing" distT="0" distB="0" distL="0" distR="0">
                <wp:extent cx="515111" cy="195072"/>
                <wp:effectExtent l="0" t="0" r="0" b="0"/>
                <wp:docPr id="189" name="Image 324"/>
                <wp:cNvGraphicFramePr/>
                <a:graphic xmlns:a="http://schemas.openxmlformats.org/drawingml/2006/main">
                  <a:graphicData uri="http://schemas.openxmlformats.org/drawingml/2006/picture">
                    <pic:pic xmlns:pic="http://schemas.openxmlformats.org/drawingml/2006/picture">
                      <pic:nvPicPr>
                        <pic:cNvPr id="324" name="Image 324"/>
                        <pic:cNvPicPr/>
                        <pic:nvPr/>
                      </pic:nvPicPr>
                      <pic:blipFill>
                        <a:blip r:embed="rId139"/>
                        <a:stretch/>
                      </pic:blipFill>
                      <pic:spPr bwMode="auto">
                        <a:xfrm>
                          <a:off x="0" y="0"/>
                          <a:ext cx="515110" cy="1950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6" o:spid="_x0000_s326" type="#_x0000_t75" style="width:40.6pt;height:15.4pt;mso-wrap-distance-left:0.0pt;mso-wrap-distance-top:0.0pt;mso-wrap-distance-right:0.0pt;mso-wrap-distance-bottom:0.0pt;" stroked="false">
                <v:path textboxrect="0,0,0,0"/>
                <v:imagedata r:id="rId139" o:title=""/>
              </v:shape>
            </w:pict>
          </mc:Fallback>
        </mc:AlternateContent>
      </w:r>
      <w:r>
        <w:rPr>
          <w:spacing w:val="-10"/>
          <w:sz w:val="22"/>
        </w:rPr>
        <w:t xml:space="preserve">;</w:t>
      </w:r>
      <w:r>
        <w:rPr>
          <w:sz w:val="22"/>
        </w:rPr>
        <w:tab/>
        <w:t xml:space="preserve">Г.</w:t>
      </w:r>
      <w:r>
        <w:rPr>
          <w:spacing w:val="8"/>
          <w:sz w:val="22"/>
        </w:rPr>
        <w:t xml:space="preserve"> </w:t>
      </w:r>
      <w:r>
        <w:rPr>
          <w:spacing w:val="8"/>
          <w:sz w:val="22"/>
        </w:rPr>
        <mc:AlternateContent>
          <mc:Choice Requires="wpg">
            <w:drawing>
              <wp:inline xmlns:wp="http://schemas.openxmlformats.org/drawingml/2006/wordprocessingDrawing" distT="0" distB="0" distL="0" distR="0">
                <wp:extent cx="73152" cy="91440"/>
                <wp:effectExtent l="0" t="0" r="0" b="0"/>
                <wp:docPr id="190" name="Image 325"/>
                <wp:cNvGraphicFramePr/>
                <a:graphic xmlns:a="http://schemas.openxmlformats.org/drawingml/2006/main">
                  <a:graphicData uri="http://schemas.openxmlformats.org/drawingml/2006/picture">
                    <pic:pic xmlns:pic="http://schemas.openxmlformats.org/drawingml/2006/picture">
                      <pic:nvPicPr>
                        <pic:cNvPr id="325" name="Image 325"/>
                        <pic:cNvPicPr/>
                        <pic:nvPr/>
                      </pic:nvPicPr>
                      <pic:blipFill>
                        <a:blip r:embed="rId140"/>
                        <a:stretch/>
                      </pic:blipFill>
                      <pic:spPr bwMode="auto">
                        <a:xfrm>
                          <a:off x="0" y="0"/>
                          <a:ext cx="73152" cy="91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7" o:spid="_x0000_s327" type="#_x0000_t75" style="width:5.8pt;height:7.2pt;mso-wrap-distance-left:0.0pt;mso-wrap-distance-top:0.0pt;mso-wrap-distance-right:0.0pt;mso-wrap-distance-bottom:0.0pt;" stroked="false">
                <v:path textboxrect="0,0,0,0"/>
                <v:imagedata r:id="rId140" o:title=""/>
              </v:shape>
            </w:pict>
          </mc:Fallback>
        </mc:AlternateContent>
      </w:r>
      <w:r>
        <w:rPr>
          <w:spacing w:val="24"/>
          <w:position w:val="4"/>
          <w:sz w:val="22"/>
        </w:rPr>
        <w:t xml:space="preserve"> </w:t>
      </w:r>
      <w:r>
        <w:rPr>
          <w:spacing w:val="23"/>
          <w:position w:val="4"/>
          <w:sz w:val="22"/>
        </w:rPr>
        <mc:AlternateContent>
          <mc:Choice Requires="wpg">
            <w:drawing>
              <wp:inline xmlns:wp="http://schemas.openxmlformats.org/drawingml/2006/wordprocessingDrawing" distT="0" distB="0" distL="0" distR="0">
                <wp:extent cx="85344" cy="30480"/>
                <wp:effectExtent l="0" t="0" r="0" b="0"/>
                <wp:docPr id="191" name="Image 326"/>
                <wp:cNvGraphicFramePr/>
                <a:graphic xmlns:a="http://schemas.openxmlformats.org/drawingml/2006/main">
                  <a:graphicData uri="http://schemas.openxmlformats.org/drawingml/2006/picture">
                    <pic:pic xmlns:pic="http://schemas.openxmlformats.org/drawingml/2006/picture">
                      <pic:nvPicPr>
                        <pic:cNvPr id="326" name="Image 326"/>
                        <pic:cNvPicPr/>
                        <pic:nvPr/>
                      </pic:nvPicPr>
                      <pic:blipFill>
                        <a:blip r:embed="rId141"/>
                        <a:stretch/>
                      </pic:blipFill>
                      <pic:spPr bwMode="auto">
                        <a:xfrm>
                          <a:off x="0" y="0"/>
                          <a:ext cx="85344" cy="30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8" o:spid="_x0000_s328" type="#_x0000_t75" style="width:6.7pt;height:2.4pt;mso-wrap-distance-left:0.0pt;mso-wrap-distance-top:0.0pt;mso-wrap-distance-right:0.0pt;mso-wrap-distance-bottom:0.0pt;" stroked="false">
                <v:path textboxrect="0,0,0,0"/>
                <v:imagedata r:id="rId141" o:title=""/>
              </v:shape>
            </w:pict>
          </mc:Fallback>
        </mc:AlternateContent>
      </w:r>
      <w:r>
        <w:rPr>
          <w:spacing w:val="-1"/>
          <w:sz w:val="22"/>
        </w:rPr>
        <w:t xml:space="preserve"> </w:t>
      </w:r>
      <w:r>
        <w:rPr>
          <w:spacing w:val="-2"/>
          <w:sz w:val="22"/>
        </w:rPr>
        <mc:AlternateContent>
          <mc:Choice Requires="wpg">
            <w:drawing>
              <wp:inline xmlns:wp="http://schemas.openxmlformats.org/drawingml/2006/wordprocessingDrawing" distT="0" distB="0" distL="0" distR="0">
                <wp:extent cx="213360" cy="97536"/>
                <wp:effectExtent l="0" t="0" r="0" b="0"/>
                <wp:docPr id="192" name="Image 327"/>
                <wp:cNvGraphicFramePr/>
                <a:graphic xmlns:a="http://schemas.openxmlformats.org/drawingml/2006/main">
                  <a:graphicData uri="http://schemas.openxmlformats.org/drawingml/2006/picture">
                    <pic:pic xmlns:pic="http://schemas.openxmlformats.org/drawingml/2006/picture">
                      <pic:nvPicPr>
                        <pic:cNvPr id="327" name="Image 327"/>
                        <pic:cNvPicPr/>
                        <pic:nvPr/>
                      </pic:nvPicPr>
                      <pic:blipFill>
                        <a:blip r:embed="rId142"/>
                        <a:stretch/>
                      </pic:blipFill>
                      <pic:spPr bwMode="auto">
                        <a:xfrm>
                          <a:off x="0" y="0"/>
                          <a:ext cx="213360" cy="975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9" o:spid="_x0000_s329" type="#_x0000_t75" style="width:16.8pt;height:7.7pt;mso-wrap-distance-left:0.0pt;mso-wrap-distance-top:0.0pt;mso-wrap-distance-right:0.0pt;mso-wrap-distance-bottom:0.0pt;" stroked="false">
                <v:path textboxrect="0,0,0,0"/>
                <v:imagedata r:id="rId142" o:title=""/>
              </v:shape>
            </w:pict>
          </mc:Fallback>
        </mc:AlternateContent>
      </w:r>
      <w:r>
        <w:rPr>
          <w:spacing w:val="-10"/>
          <w:sz w:val="22"/>
        </w:rPr>
        <w:t xml:space="preserve">.</w:t>
      </w:r>
      <w:r/>
    </w:p>
    <w:p>
      <w:pPr>
        <w:pStyle w:val="1699"/>
        <w:numPr>
          <w:ilvl w:val="1"/>
          <w:numId w:val="72"/>
        </w:numPr>
        <w:ind w:left="2147" w:right="6332" w:hanging="399"/>
        <w:jc w:val="left"/>
        <w:spacing w:before="34" w:after="0" w:line="244" w:lineRule="auto"/>
        <w:tabs>
          <w:tab w:val="left" w:pos="2030" w:leader="none"/>
          <w:tab w:val="left" w:pos="2147" w:leader="none"/>
        </w:tabs>
        <w:rPr>
          <w:sz w:val="22"/>
        </w:rPr>
      </w:pPr>
      <w:r>
        <w:rPr>
          <w:sz w:val="22"/>
        </w:rPr>
        <w:t xml:space="preserve">Как</w:t>
      </w:r>
      <w:r>
        <w:rPr>
          <w:spacing w:val="40"/>
          <w:sz w:val="22"/>
        </w:rPr>
        <w:t xml:space="preserve"> </w:t>
      </w:r>
      <w:r>
        <w:rPr>
          <w:sz w:val="22"/>
        </w:rPr>
        <w:t xml:space="preserve">направлен импульс силы? А. по ускорению.</w:t>
      </w:r>
      <w:r/>
    </w:p>
    <w:p>
      <w:pPr>
        <w:ind w:left="2147" w:right="7198" w:firstLine="0"/>
        <w:jc w:val="left"/>
        <w:spacing w:before="3" w:line="244" w:lineRule="auto"/>
        <w:rPr>
          <w:sz w:val="22"/>
        </w:rPr>
      </w:pPr>
      <w:r>
        <w:rPr>
          <w:sz w:val="22"/>
        </w:rPr>
        <w:t xml:space="preserve">Б.</w:t>
      </w:r>
      <w:r>
        <w:rPr>
          <w:spacing w:val="40"/>
          <w:sz w:val="22"/>
        </w:rPr>
        <w:t xml:space="preserve"> </w:t>
      </w:r>
      <w:r>
        <w:rPr>
          <w:sz w:val="22"/>
        </w:rPr>
        <w:t xml:space="preserve">по скорости</w:t>
      </w:r>
      <w:r>
        <w:rPr>
          <w:spacing w:val="-2"/>
          <w:sz w:val="22"/>
        </w:rPr>
        <w:t xml:space="preserve"> </w:t>
      </w:r>
      <w:r>
        <w:rPr>
          <w:sz w:val="22"/>
        </w:rPr>
        <w:t xml:space="preserve">тела. В.</w:t>
      </w:r>
      <w:r>
        <w:rPr>
          <w:spacing w:val="40"/>
          <w:sz w:val="22"/>
        </w:rPr>
        <w:t xml:space="preserve"> </w:t>
      </w:r>
      <w:r>
        <w:rPr>
          <w:sz w:val="22"/>
        </w:rPr>
        <w:t xml:space="preserve">по силе.</w:t>
      </w:r>
      <w:r/>
    </w:p>
    <w:p>
      <w:pPr>
        <w:ind w:left="2147" w:right="0" w:firstLine="0"/>
        <w:jc w:val="left"/>
        <w:spacing w:before="2"/>
        <w:rPr>
          <w:sz w:val="22"/>
        </w:rPr>
      </w:pPr>
      <w:r>
        <w:rPr>
          <w:sz w:val="22"/>
        </w:rPr>
        <w:t xml:space="preserve">Г.</w:t>
      </w:r>
      <w:r>
        <w:rPr>
          <w:spacing w:val="15"/>
          <w:sz w:val="22"/>
        </w:rPr>
        <w:t xml:space="preserve"> </w:t>
      </w:r>
      <w:r>
        <w:rPr>
          <w:sz w:val="22"/>
        </w:rPr>
        <w:t xml:space="preserve">Среди</w:t>
      </w:r>
      <w:r>
        <w:rPr>
          <w:spacing w:val="1"/>
          <w:sz w:val="22"/>
        </w:rPr>
        <w:t xml:space="preserve"> </w:t>
      </w:r>
      <w:r>
        <w:rPr>
          <w:sz w:val="22"/>
        </w:rPr>
        <w:t xml:space="preserve">ответов</w:t>
      </w:r>
      <w:r>
        <w:rPr>
          <w:spacing w:val="7"/>
          <w:sz w:val="22"/>
        </w:rPr>
        <w:t xml:space="preserve"> </w:t>
      </w:r>
      <w:r>
        <w:rPr>
          <w:sz w:val="22"/>
        </w:rPr>
        <w:t xml:space="preserve">нет</w:t>
      </w:r>
      <w:r>
        <w:rPr>
          <w:spacing w:val="16"/>
          <w:sz w:val="22"/>
        </w:rPr>
        <w:t xml:space="preserve"> </w:t>
      </w:r>
      <w:r>
        <w:rPr>
          <w:spacing w:val="-2"/>
          <w:sz w:val="22"/>
        </w:rPr>
        <w:t xml:space="preserve">правильного.</w:t>
      </w:r>
      <w:r/>
    </w:p>
    <w:p>
      <w:pPr>
        <w:pStyle w:val="1699"/>
        <w:numPr>
          <w:ilvl w:val="1"/>
          <w:numId w:val="72"/>
        </w:numPr>
        <w:ind w:left="1485" w:right="1064" w:firstLine="336"/>
        <w:jc w:val="both"/>
        <w:spacing w:before="6" w:after="0" w:line="244" w:lineRule="auto"/>
        <w:tabs>
          <w:tab w:val="left" w:pos="2050" w:leader="none"/>
        </w:tabs>
        <w:rPr>
          <w:sz w:val="22"/>
        </w:rPr>
      </w:pPr>
      <w:r>
        <w:rPr>
          <w:sz w:val="22"/>
        </w:rPr>
        <w:t xml:space="preserve">Тележка массой 2 кг движущаяся со скоростью 3м/с и сталкивается с неподвижной тележкой</w:t>
      </w:r>
      <w:r>
        <w:rPr>
          <w:spacing w:val="40"/>
          <w:sz w:val="22"/>
        </w:rPr>
        <w:t xml:space="preserve"> </w:t>
      </w:r>
      <w:r>
        <w:rPr>
          <w:sz w:val="22"/>
        </w:rPr>
        <w:t xml:space="preserve">массой 4 кг и сцепляется с ней. Определите скорость обеих тележек после </w:t>
      </w:r>
      <w:r>
        <w:rPr>
          <w:spacing w:val="-2"/>
          <w:sz w:val="22"/>
        </w:rPr>
        <w:t xml:space="preserve">взаимодействия?</w:t>
      </w:r>
      <w:r/>
    </w:p>
    <w:p>
      <w:pPr>
        <w:ind w:left="2147" w:right="0" w:firstLine="0"/>
        <w:jc w:val="both"/>
        <w:spacing w:before="4"/>
        <w:tabs>
          <w:tab w:val="left" w:pos="4149" w:leader="none"/>
          <w:tab w:val="left" w:pos="6141" w:leader="none"/>
          <w:tab w:val="left" w:pos="8143" w:leader="none"/>
        </w:tabs>
        <w:rPr>
          <w:sz w:val="22"/>
        </w:rPr>
      </w:pPr>
      <w:r>
        <w:rPr>
          <w:sz w:val="22"/>
        </w:rPr>
        <w:t xml:space="preserve">А.</w:t>
      </w:r>
      <w:r>
        <w:rPr>
          <w:spacing w:val="6"/>
          <w:sz w:val="22"/>
        </w:rPr>
        <w:t xml:space="preserve"> </w:t>
      </w:r>
      <w:r>
        <w:rPr>
          <w:sz w:val="22"/>
        </w:rPr>
        <w:t xml:space="preserve">1</w:t>
      </w:r>
      <w:r>
        <w:rPr>
          <w:spacing w:val="3"/>
          <w:sz w:val="22"/>
        </w:rPr>
        <w:t xml:space="preserve"> </w:t>
      </w:r>
      <w:r>
        <w:rPr>
          <w:spacing w:val="-4"/>
          <w:sz w:val="22"/>
        </w:rPr>
        <w:t xml:space="preserve">м/с;</w:t>
      </w:r>
      <w:r>
        <w:rPr>
          <w:sz w:val="22"/>
        </w:rPr>
        <w:tab/>
        <w:t xml:space="preserve">Б.</w:t>
      </w:r>
      <w:r>
        <w:rPr>
          <w:spacing w:val="4"/>
          <w:sz w:val="22"/>
        </w:rPr>
        <w:t xml:space="preserve"> </w:t>
      </w:r>
      <w:r>
        <w:rPr>
          <w:sz w:val="22"/>
        </w:rPr>
        <w:t xml:space="preserve">0,5</w:t>
      </w:r>
      <w:r>
        <w:rPr>
          <w:spacing w:val="5"/>
          <w:sz w:val="22"/>
        </w:rPr>
        <w:t xml:space="preserve"> </w:t>
      </w:r>
      <w:r>
        <w:rPr>
          <w:spacing w:val="-4"/>
          <w:sz w:val="22"/>
        </w:rPr>
        <w:t xml:space="preserve">м/с;</w:t>
      </w:r>
      <w:r>
        <w:rPr>
          <w:sz w:val="22"/>
        </w:rPr>
        <w:tab/>
        <w:t xml:space="preserve">В.</w:t>
      </w:r>
      <w:r>
        <w:rPr>
          <w:spacing w:val="5"/>
          <w:sz w:val="22"/>
        </w:rPr>
        <w:t xml:space="preserve"> </w:t>
      </w:r>
      <w:r>
        <w:rPr>
          <w:sz w:val="22"/>
        </w:rPr>
        <w:t xml:space="preserve">3</w:t>
      </w:r>
      <w:r>
        <w:rPr>
          <w:spacing w:val="6"/>
          <w:sz w:val="22"/>
        </w:rPr>
        <w:t xml:space="preserve"> </w:t>
      </w:r>
      <w:r>
        <w:rPr>
          <w:spacing w:val="-4"/>
          <w:sz w:val="22"/>
        </w:rPr>
        <w:t xml:space="preserve">м/с;</w:t>
      </w:r>
      <w:r>
        <w:rPr>
          <w:sz w:val="22"/>
        </w:rPr>
        <w:tab/>
        <w:t xml:space="preserve">Г. 1,5</w:t>
      </w:r>
      <w:r>
        <w:rPr>
          <w:spacing w:val="13"/>
          <w:sz w:val="22"/>
        </w:rPr>
        <w:t xml:space="preserve"> </w:t>
      </w:r>
      <w:r>
        <w:rPr>
          <w:spacing w:val="-4"/>
          <w:sz w:val="22"/>
        </w:rPr>
        <w:t xml:space="preserve">м/с.</w:t>
      </w:r>
      <w:r/>
    </w:p>
    <w:p>
      <w:pPr>
        <w:pStyle w:val="1697"/>
        <w:ind w:left="0" w:firstLine="0"/>
        <w:jc w:val="left"/>
        <w:rPr>
          <w:sz w:val="20"/>
        </w:rPr>
      </w:pPr>
      <w:r>
        <w:rPr>
          <w:sz w:val="20"/>
        </w:rPr>
      </w:r>
      <w:r/>
    </w:p>
    <w:p>
      <w:pPr>
        <w:pStyle w:val="1697"/>
        <w:ind w:left="0" w:firstLine="0"/>
        <w:jc w:val="left"/>
        <w:spacing w:before="19"/>
        <w:rPr>
          <w:sz w:val="20"/>
        </w:rPr>
      </w:pPr>
      <w:r>
        <w:rPr>
          <w:sz w:val="20"/>
        </w:rPr>
      </w:r>
      <w:r/>
    </w:p>
    <w:p>
      <w:pPr>
        <w:jc w:val="left"/>
        <w:spacing w:after="0"/>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pStyle w:val="1697"/>
        <w:ind w:left="0" w:firstLine="0"/>
        <w:jc w:val="left"/>
        <w:spacing w:before="41"/>
        <w:rPr>
          <w:sz w:val="5"/>
        </w:rPr>
      </w:pPr>
      <w:r>
        <w:rPr>
          <w:sz w:val="5"/>
        </w:rPr>
      </w:r>
      <w:r/>
    </w:p>
    <w:p>
      <w:pPr>
        <w:ind w:left="0" w:right="0" w:firstLine="0"/>
        <w:jc w:val="right"/>
        <w:spacing w:before="1"/>
        <w:rPr>
          <w:rFonts w:ascii="Microsoft Sans Serif" w:hAnsi="Microsoft Sans Serif"/>
          <w:sz w:val="5"/>
        </w:rPr>
      </w:pPr>
      <w:r>
        <mc:AlternateContent>
          <mc:Choice Requires="wpg">
            <w:drawing>
              <wp:anchor xmlns:wp="http://schemas.openxmlformats.org/drawingml/2006/wordprocessingDrawing" xmlns:wp14="http://schemas.microsoft.com/office/word/2010/wordprocessingDrawing" distT="0" distB="0" distL="0" distR="0" simplePos="0" relativeHeight="15795200" behindDoc="0" locked="0" layoutInCell="1" allowOverlap="1">
                <wp:simplePos x="0" y="0"/>
                <wp:positionH relativeFrom="page">
                  <wp:posOffset>1584960</wp:posOffset>
                </wp:positionH>
                <wp:positionV relativeFrom="paragraph">
                  <wp:posOffset>33878</wp:posOffset>
                </wp:positionV>
                <wp:extent cx="262255" cy="149225"/>
                <wp:effectExtent l="0" t="0" r="0" b="0"/>
                <wp:wrapNone/>
                <wp:docPr id="193" name="Group 328"/>
                <wp:cNvGraphicFramePr/>
                <a:graphic xmlns:a="http://schemas.openxmlformats.org/drawingml/2006/main">
                  <a:graphicData uri="http://schemas.microsoft.com/office/word/2010/wordprocessingGroup">
                    <wpg:wgp>
                      <wpg:cNvGrpSpPr/>
                      <wpg:grpSpPr bwMode="auto">
                        <a:xfrm>
                          <a:off x="0" y="0"/>
                          <a:ext cx="262255" cy="149225"/>
                          <a:chExt cx="262255" cy="149225"/>
                        </a:xfrm>
                      </wpg:grpSpPr>
                      <pic:pic xmlns:pic="http://schemas.openxmlformats.org/drawingml/2006/picture">
                        <pic:nvPicPr>
                          <pic:cNvPr id="329" name="Image 329"/>
                          <pic:cNvPicPr/>
                          <pic:nvPr/>
                        </pic:nvPicPr>
                        <pic:blipFill>
                          <a:blip r:embed="rId143"/>
                          <a:stretch/>
                        </pic:blipFill>
                        <pic:spPr bwMode="auto">
                          <a:xfrm>
                            <a:off x="30878" y="0"/>
                            <a:ext cx="207782" cy="134202"/>
                          </a:xfrm>
                          <a:prstGeom prst="rect">
                            <a:avLst/>
                          </a:prstGeom>
                        </pic:spPr>
                      </pic:pic>
                      <wps:wsp>
                        <wps:cNvPr id="330" name=""/>
                        <wps:cNvSpPr txBox="1"/>
                        <wps:spPr bwMode="auto">
                          <a:xfrm>
                            <a:off x="228599" y="19117"/>
                            <a:ext cx="33655" cy="35560"/>
                          </a:xfrm>
                          <a:prstGeom prst="rect">
                            <a:avLst/>
                          </a:prstGeom>
                        </wps:spPr>
                        <wps:txbx>
                          <w:txbxContent>
                            <w:p>
                              <w:pPr>
                                <w:ind w:left="0" w:right="0" w:firstLine="0"/>
                                <w:jc w:val="left"/>
                                <w:spacing w:before="0" w:line="56" w:lineRule="exact"/>
                                <w:rPr>
                                  <w:rFonts w:ascii="Microsoft Sans Serif"/>
                                  <w:sz w:val="5"/>
                                </w:rPr>
                              </w:pPr>
                              <w:r>
                                <w:rPr>
                                  <w:rFonts w:ascii="Microsoft Sans Serif"/>
                                  <w:spacing w:val="-2"/>
                                  <w:sz w:val="5"/>
                                </w:rPr>
                                <w:t xml:space="preserve">t,</w:t>
                              </w:r>
                              <w:r>
                                <w:rPr>
                                  <w:rFonts w:ascii="Microsoft Sans Serif"/>
                                  <w:spacing w:val="-12"/>
                                  <w:sz w:val="5"/>
                                </w:rPr>
                                <w:t xml:space="preserve">c</w:t>
                              </w:r>
                              <w:r/>
                            </w:p>
                          </w:txbxContent>
                        </wps:txbx>
                        <wps:bodyPr wrap="square" lIns="0" tIns="0" rIns="0" bIns="0" rtlCol="0">
                          <a:noAutofit/>
                        </wps:bodyPr>
                      </wps:wsp>
                      <wps:wsp>
                        <wps:cNvPr id="331" name=""/>
                        <wps:cNvSpPr txBox="1"/>
                        <wps:spPr bwMode="auto">
                          <a:xfrm>
                            <a:off x="15239" y="49597"/>
                            <a:ext cx="22225" cy="35560"/>
                          </a:xfrm>
                          <a:prstGeom prst="rect">
                            <a:avLst/>
                          </a:prstGeom>
                        </wps:spPr>
                        <wps:txbx>
                          <w:txbxContent>
                            <w:p>
                              <w:pPr>
                                <w:ind w:left="0" w:right="0" w:firstLine="0"/>
                                <w:jc w:val="left"/>
                                <w:spacing w:before="0" w:line="56" w:lineRule="exact"/>
                                <w:rPr>
                                  <w:rFonts w:ascii="Microsoft Sans Serif"/>
                                  <w:sz w:val="5"/>
                                </w:rPr>
                              </w:pPr>
                              <w:r>
                                <w:rPr>
                                  <w:rFonts w:ascii="Microsoft Sans Serif"/>
                                  <w:spacing w:val="-10"/>
                                  <w:sz w:val="5"/>
                                </w:rPr>
                                <w:t xml:space="preserve">0</w:t>
                              </w:r>
                              <w:r/>
                            </w:p>
                          </w:txbxContent>
                        </wps:txbx>
                        <wps:bodyPr wrap="square" lIns="0" tIns="0" rIns="0" bIns="0" rtlCol="0">
                          <a:noAutofit/>
                        </wps:bodyPr>
                      </wps:wsp>
                      <wps:wsp>
                        <wps:cNvPr id="332" name=""/>
                        <wps:cNvSpPr txBox="1"/>
                        <wps:spPr bwMode="auto">
                          <a:xfrm>
                            <a:off x="0" y="95317"/>
                            <a:ext cx="257175" cy="53974"/>
                          </a:xfrm>
                          <a:prstGeom prst="rect">
                            <a:avLst/>
                          </a:prstGeom>
                        </wps:spPr>
                        <wps:txbx>
                          <w:txbxContent>
                            <w:p>
                              <w:pPr>
                                <w:ind w:left="0" w:right="0" w:firstLine="0"/>
                                <w:jc w:val="left"/>
                                <w:spacing w:before="0" w:line="232" w:lineRule="auto"/>
                                <w:rPr>
                                  <w:rFonts w:ascii="Microsoft Sans Serif"/>
                                  <w:sz w:val="5"/>
                                </w:rPr>
                              </w:pPr>
                              <w:r>
                                <w:rPr>
                                  <w:rFonts w:ascii="Microsoft Sans Serif"/>
                                  <w:position w:val="-2"/>
                                  <w:sz w:val="5"/>
                                </w:rPr>
                                <w:t xml:space="preserve">-10</w:t>
                              </w:r>
                              <w:r>
                                <w:rPr>
                                  <w:rFonts w:ascii="Microsoft Sans Serif"/>
                                  <w:sz w:val="5"/>
                                </w:rPr>
                                <w:t xml:space="preserve">0</w:t>
                              </w:r>
                              <w:r>
                                <w:rPr>
                                  <w:rFonts w:ascii="Microsoft Sans Serif"/>
                                  <w:sz w:val="5"/>
                                </w:rPr>
                                <w:t xml:space="preserve">2</w:t>
                              </w:r>
                              <w:r>
                                <w:rPr>
                                  <w:rFonts w:ascii="Microsoft Sans Serif"/>
                                  <w:sz w:val="5"/>
                                </w:rPr>
                                <w:t xml:space="preserve">4</w:t>
                              </w:r>
                              <w:r>
                                <w:rPr>
                                  <w:rFonts w:ascii="Microsoft Sans Serif"/>
                                  <w:sz w:val="5"/>
                                </w:rPr>
                                <w:t xml:space="preserve">6</w:t>
                              </w:r>
                              <w:r>
                                <w:rPr>
                                  <w:rFonts w:ascii="Microsoft Sans Serif"/>
                                  <w:sz w:val="5"/>
                                </w:rPr>
                                <w:t xml:space="preserve">8</w:t>
                              </w:r>
                              <w:r>
                                <w:rPr>
                                  <w:rFonts w:ascii="Microsoft Sans Serif"/>
                                  <w:spacing w:val="-5"/>
                                  <w:sz w:val="5"/>
                                </w:rPr>
                                <w:t xml:space="preserve">10</w:t>
                              </w:r>
                              <w:r/>
                            </w:p>
                          </w:txbxContent>
                        </wps:txbx>
                        <wps:bodyPr wrap="square" lIns="0" tIns="0" rIns="0" bIns="0" rtlCol="0">
                          <a:noAutofit/>
                        </wps:bodyPr>
                      </wps:wsp>
                    </wpg:wgp>
                  </a:graphicData>
                </a:graphic>
              </wp:anchor>
            </w:drawing>
          </mc:Choice>
          <mc:Fallback>
            <w:pict>
              <v:group id="group 330" o:spid="_x0000_s0000" style="position:absolute;z-index:15795200;o:allowoverlap:true;o:allowincell:true;mso-position-horizontal-relative:page;margin-left:124.8pt;mso-position-horizontal:absolute;mso-position-vertical-relative:text;margin-top:2.7pt;mso-position-vertical:absolute;width:20.6pt;height:11.8pt;mso-wrap-distance-left:0.0pt;mso-wrap-distance-top:0.0pt;mso-wrap-distance-right:0.0pt;mso-wrap-distance-bottom:0.0pt;" coordorigin="0,0" coordsize="2622,1492">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1" o:spid="_x0000_s331" type="#_x0000_t75" style="position:absolute;left:308;top:0;width:2077;height:1342;" stroked="false">
                  <v:path textboxrect="0,0,0,0"/>
                  <v:imagedata r:id="rId143" o:title=""/>
                </v:shape>
                <v:shape id="shape 332" o:spid="_x0000_s332" o:spt="202" type="#_x0000_t202" style="position:absolute;left:2285;top:191;width:336;height:355;visibility:visible;" filled="f">
                  <v:textbox inset="0,0,0,0">
                    <w:txbxContent>
                      <w:p>
                        <w:pPr>
                          <w:ind w:left="0" w:right="0" w:firstLine="0"/>
                          <w:jc w:val="left"/>
                          <w:spacing w:before="0" w:line="56" w:lineRule="exact"/>
                          <w:rPr>
                            <w:rFonts w:ascii="Microsoft Sans Serif"/>
                            <w:sz w:val="5"/>
                          </w:rPr>
                        </w:pPr>
                        <w:r>
                          <w:rPr>
                            <w:rFonts w:ascii="Microsoft Sans Serif"/>
                            <w:spacing w:val="-2"/>
                            <w:sz w:val="5"/>
                          </w:rPr>
                          <w:t xml:space="preserve">t,</w:t>
                        </w:r>
                        <w:r>
                          <w:rPr>
                            <w:rFonts w:ascii="Microsoft Sans Serif"/>
                            <w:spacing w:val="-12"/>
                            <w:sz w:val="5"/>
                          </w:rPr>
                          <w:t xml:space="preserve">c</w:t>
                        </w:r>
                        <w:r/>
                      </w:p>
                    </w:txbxContent>
                  </v:textbox>
                </v:shape>
                <v:shape id="shape 333" o:spid="_x0000_s333" o:spt="202" type="#_x0000_t202" style="position:absolute;left:152;top:495;width:222;height:355;visibility:visible;" filled="f">
                  <v:textbox inset="0,0,0,0">
                    <w:txbxContent>
                      <w:p>
                        <w:pPr>
                          <w:ind w:left="0" w:right="0" w:firstLine="0"/>
                          <w:jc w:val="left"/>
                          <w:spacing w:before="0" w:line="56" w:lineRule="exact"/>
                          <w:rPr>
                            <w:rFonts w:ascii="Microsoft Sans Serif"/>
                            <w:sz w:val="5"/>
                          </w:rPr>
                        </w:pPr>
                        <w:r>
                          <w:rPr>
                            <w:rFonts w:ascii="Microsoft Sans Serif"/>
                            <w:spacing w:val="-10"/>
                            <w:sz w:val="5"/>
                          </w:rPr>
                          <w:t xml:space="preserve">0</w:t>
                        </w:r>
                        <w:r/>
                      </w:p>
                    </w:txbxContent>
                  </v:textbox>
                </v:shape>
                <v:shape id="shape 334" o:spid="_x0000_s334" o:spt="202" type="#_x0000_t202" style="position:absolute;left:0;top:953;width:2571;height:539;visibility:visible;" filled="f">
                  <v:textbox inset="0,0,0,0">
                    <w:txbxContent>
                      <w:p>
                        <w:pPr>
                          <w:ind w:left="0" w:right="0" w:firstLine="0"/>
                          <w:jc w:val="left"/>
                          <w:spacing w:before="0" w:line="232" w:lineRule="auto"/>
                          <w:rPr>
                            <w:rFonts w:ascii="Microsoft Sans Serif"/>
                            <w:sz w:val="5"/>
                          </w:rPr>
                        </w:pPr>
                        <w:r>
                          <w:rPr>
                            <w:rFonts w:ascii="Microsoft Sans Serif"/>
                            <w:position w:val="-2"/>
                            <w:sz w:val="5"/>
                          </w:rPr>
                          <w:t xml:space="preserve">-10</w:t>
                        </w:r>
                        <w:r>
                          <w:rPr>
                            <w:rFonts w:ascii="Microsoft Sans Serif"/>
                            <w:sz w:val="5"/>
                          </w:rPr>
                          <w:t xml:space="preserve">0</w:t>
                        </w:r>
                        <w:r>
                          <w:rPr>
                            <w:rFonts w:ascii="Microsoft Sans Serif"/>
                            <w:sz w:val="5"/>
                          </w:rPr>
                          <w:t xml:space="preserve">2</w:t>
                        </w:r>
                        <w:r>
                          <w:rPr>
                            <w:rFonts w:ascii="Microsoft Sans Serif"/>
                            <w:sz w:val="5"/>
                          </w:rPr>
                          <w:t xml:space="preserve">4</w:t>
                        </w:r>
                        <w:r>
                          <w:rPr>
                            <w:rFonts w:ascii="Microsoft Sans Serif"/>
                            <w:sz w:val="5"/>
                          </w:rPr>
                          <w:t xml:space="preserve">6</w:t>
                        </w:r>
                        <w:r>
                          <w:rPr>
                            <w:rFonts w:ascii="Microsoft Sans Serif"/>
                            <w:sz w:val="5"/>
                          </w:rPr>
                          <w:t xml:space="preserve">8</w:t>
                        </w:r>
                        <w:r>
                          <w:rPr>
                            <w:rFonts w:ascii="Microsoft Sans Serif"/>
                            <w:spacing w:val="-5"/>
                            <w:sz w:val="5"/>
                          </w:rPr>
                          <w:t xml:space="preserve">10</w:t>
                        </w:r>
                        <w:r/>
                      </w:p>
                    </w:txbxContent>
                  </v:textbox>
                </v:shape>
              </v:group>
            </w:pict>
          </mc:Fallback>
        </mc:AlternateContent>
      </w:r>
      <w:r>
        <w:rPr>
          <w:rFonts w:ascii="Microsoft Sans Serif" w:hAnsi="Microsoft Sans Serif"/>
          <w:position w:val="-2"/>
          <w:sz w:val="5"/>
        </w:rPr>
        <w:t xml:space="preserve">10</w:t>
      </w:r>
      <w:r>
        <w:rPr>
          <w:rFonts w:ascii="Microsoft Sans Serif" w:hAnsi="Microsoft Sans Serif"/>
          <w:spacing w:val="21"/>
          <w:position w:val="-2"/>
          <w:sz w:val="5"/>
        </w:rPr>
        <w:t xml:space="preserve"> </w:t>
      </w:r>
      <w:r>
        <w:rPr>
          <w:rFonts w:ascii="Microsoft Sans Serif" w:hAnsi="Microsoft Sans Serif"/>
          <w:sz w:val="5"/>
        </w:rPr>
        <w:t xml:space="preserve">x,</w:t>
      </w:r>
      <w:r>
        <w:rPr>
          <w:rFonts w:ascii="Microsoft Sans Serif" w:hAnsi="Microsoft Sans Serif"/>
          <w:spacing w:val="-2"/>
          <w:sz w:val="5"/>
        </w:rPr>
        <w:t xml:space="preserve"> </w:t>
      </w:r>
      <w:r>
        <w:rPr>
          <w:rFonts w:ascii="Microsoft Sans Serif" w:hAnsi="Microsoft Sans Serif"/>
          <w:spacing w:val="-10"/>
          <w:sz w:val="5"/>
        </w:rPr>
        <w:t xml:space="preserve">м</w:t>
      </w:r>
      <w:r/>
    </w:p>
    <w:p>
      <w:pPr>
        <w:spacing w:before="127" w:line="240" w:lineRule="auto"/>
        <w:rPr>
          <w:rFonts w:ascii="Microsoft Sans Serif"/>
          <w:sz w:val="22"/>
        </w:rPr>
      </w:pPr>
      <w:r>
        <w:br w:type="column"/>
      </w:r>
      <w:r>
        <w:rPr>
          <w:rFonts w:ascii="Microsoft Sans Serif"/>
          <w:sz w:val="22"/>
        </w:rPr>
      </w:r>
      <w:r/>
    </w:p>
    <w:p>
      <w:pPr>
        <w:pStyle w:val="1699"/>
        <w:numPr>
          <w:ilvl w:val="1"/>
          <w:numId w:val="72"/>
        </w:numPr>
        <w:ind w:left="727" w:right="0" w:hanging="344"/>
        <w:jc w:val="left"/>
        <w:spacing w:before="1" w:after="0" w:line="240" w:lineRule="auto"/>
        <w:tabs>
          <w:tab w:val="left" w:pos="727" w:leader="none"/>
        </w:tabs>
        <w:rPr>
          <w:sz w:val="22"/>
        </w:rPr>
      </w:pPr>
      <w:r>
        <w:rPr>
          <w:sz w:val="22"/>
        </w:rPr>
        <w:t xml:space="preserve">По</w:t>
      </w:r>
      <w:r>
        <w:rPr>
          <w:spacing w:val="60"/>
          <w:sz w:val="22"/>
        </w:rPr>
        <w:t xml:space="preserve"> </w:t>
      </w:r>
      <w:r>
        <w:rPr>
          <w:sz w:val="22"/>
        </w:rPr>
        <w:t xml:space="preserve">графику</w:t>
      </w:r>
      <w:r>
        <w:rPr>
          <w:spacing w:val="79"/>
          <w:sz w:val="22"/>
        </w:rPr>
        <w:t xml:space="preserve"> </w:t>
      </w:r>
      <w:r>
        <w:rPr>
          <w:sz w:val="22"/>
        </w:rPr>
        <w:t xml:space="preserve">зависимости</w:t>
      </w:r>
      <w:r>
        <w:rPr>
          <w:spacing w:val="57"/>
          <w:sz w:val="22"/>
        </w:rPr>
        <w:t xml:space="preserve"> </w:t>
      </w:r>
      <w:r>
        <w:rPr>
          <w:sz w:val="22"/>
        </w:rPr>
        <w:t xml:space="preserve">координаты</w:t>
      </w:r>
      <w:r>
        <w:rPr>
          <w:spacing w:val="61"/>
          <w:sz w:val="22"/>
        </w:rPr>
        <w:t xml:space="preserve"> </w:t>
      </w:r>
      <w:r>
        <w:rPr>
          <w:sz w:val="22"/>
        </w:rPr>
        <w:t xml:space="preserve">колеблющегося</w:t>
      </w:r>
      <w:r>
        <w:rPr>
          <w:spacing w:val="55"/>
          <w:sz w:val="22"/>
        </w:rPr>
        <w:t xml:space="preserve"> </w:t>
      </w:r>
      <w:r>
        <w:rPr>
          <w:sz w:val="22"/>
        </w:rPr>
        <w:t xml:space="preserve">тела</w:t>
      </w:r>
      <w:r>
        <w:rPr>
          <w:spacing w:val="58"/>
          <w:sz w:val="22"/>
        </w:rPr>
        <w:t xml:space="preserve"> </w:t>
      </w:r>
      <w:r>
        <w:rPr>
          <w:sz w:val="22"/>
        </w:rPr>
        <w:t xml:space="preserve">от</w:t>
      </w:r>
      <w:r>
        <w:rPr>
          <w:spacing w:val="61"/>
          <w:sz w:val="22"/>
        </w:rPr>
        <w:t xml:space="preserve"> </w:t>
      </w:r>
      <w:r>
        <w:rPr>
          <w:sz w:val="22"/>
        </w:rPr>
        <w:t xml:space="preserve">времени</w:t>
      </w:r>
      <w:r>
        <w:rPr>
          <w:spacing w:val="57"/>
          <w:sz w:val="22"/>
        </w:rPr>
        <w:t xml:space="preserve"> </w:t>
      </w:r>
      <w:r>
        <w:rPr>
          <w:spacing w:val="-4"/>
          <w:sz w:val="22"/>
        </w:rPr>
        <w:t xml:space="preserve">(см.</w:t>
      </w:r>
      <w:r/>
    </w:p>
    <w:p>
      <w:pPr>
        <w:jc w:val="left"/>
        <w:spacing w:after="0" w:line="240" w:lineRule="auto"/>
        <w:rPr>
          <w:sz w:val="22"/>
        </w:rPr>
        <w:sectPr>
          <w:footnotePr/>
          <w:endnotePr/>
          <w:type w:val="continuous"/>
          <w:pgSz w:w="12240" w:h="15840" w:orient="portrait"/>
          <w:pgMar w:top="600" w:right="0" w:bottom="1120" w:left="900" w:header="0" w:footer="659" w:gutter="0"/>
          <w:cols w:num="2" w:sep="0" w:space="1701" w:equalWidth="0">
            <w:col w:w="1725" w:space="40"/>
            <w:col w:w="9575" w:space="0"/>
          </w:cols>
          <w:docGrid w:linePitch="360"/>
        </w:sectPr>
      </w:pPr>
      <w:r>
        <w:rPr>
          <w:sz w:val="22"/>
        </w:rPr>
      </w:r>
      <w:r/>
    </w:p>
    <w:p>
      <w:pPr>
        <w:ind w:left="1485" w:right="0" w:firstLine="0"/>
        <w:jc w:val="left"/>
        <w:spacing w:before="1"/>
        <w:rPr>
          <w:sz w:val="22"/>
        </w:rPr>
      </w:pPr>
      <w:r>
        <w:rPr>
          <w:sz w:val="22"/>
        </w:rPr>
        <w:t xml:space="preserve">рисунок</w:t>
      </w:r>
      <w:r>
        <w:rPr>
          <w:spacing w:val="10"/>
          <w:sz w:val="22"/>
        </w:rPr>
        <w:t xml:space="preserve"> </w:t>
      </w:r>
      <w:r>
        <w:rPr>
          <w:sz w:val="22"/>
        </w:rPr>
        <w:t xml:space="preserve">2)</w:t>
      </w:r>
      <w:r>
        <w:rPr>
          <w:spacing w:val="16"/>
          <w:sz w:val="22"/>
        </w:rPr>
        <w:t xml:space="preserve"> </w:t>
      </w:r>
      <w:r>
        <w:rPr>
          <w:sz w:val="22"/>
        </w:rPr>
        <w:t xml:space="preserve">определите</w:t>
      </w:r>
      <w:r>
        <w:rPr>
          <w:spacing w:val="16"/>
          <w:sz w:val="22"/>
        </w:rPr>
        <w:t xml:space="preserve"> </w:t>
      </w:r>
      <w:r>
        <w:rPr>
          <w:sz w:val="22"/>
        </w:rPr>
        <w:t xml:space="preserve">амплитуду</w:t>
      </w:r>
      <w:r>
        <w:rPr>
          <w:spacing w:val="6"/>
          <w:sz w:val="22"/>
        </w:rPr>
        <w:t xml:space="preserve"> </w:t>
      </w:r>
      <w:r>
        <w:rPr>
          <w:spacing w:val="-2"/>
          <w:sz w:val="22"/>
        </w:rPr>
        <w:t xml:space="preserve">колебаний.</w:t>
      </w:r>
      <w:r/>
    </w:p>
    <w:p>
      <w:pPr>
        <w:ind w:left="3482" w:right="0" w:firstLine="0"/>
        <w:jc w:val="left"/>
        <w:spacing w:before="6"/>
        <w:rPr>
          <w:sz w:val="22"/>
        </w:rPr>
      </w:pPr>
      <w:r>
        <w:rPr>
          <w:sz w:val="22"/>
        </w:rPr>
        <w:t xml:space="preserve">А.</w:t>
      </w:r>
      <w:r>
        <w:rPr>
          <w:spacing w:val="5"/>
          <w:sz w:val="22"/>
        </w:rPr>
        <w:t xml:space="preserve"> </w:t>
      </w:r>
      <w:r>
        <w:rPr>
          <w:sz w:val="22"/>
        </w:rPr>
        <w:t xml:space="preserve">10</w:t>
      </w:r>
      <w:r>
        <w:rPr>
          <w:spacing w:val="3"/>
          <w:sz w:val="22"/>
        </w:rPr>
        <w:t xml:space="preserve"> </w:t>
      </w:r>
      <w:r>
        <w:rPr>
          <w:spacing w:val="-5"/>
          <w:sz w:val="22"/>
        </w:rPr>
        <w:t xml:space="preserve">м;</w:t>
      </w:r>
      <w:r/>
    </w:p>
    <w:p>
      <w:pPr>
        <w:ind w:left="3482" w:right="0" w:firstLine="0"/>
        <w:jc w:val="left"/>
        <w:spacing w:before="6"/>
        <w:rPr>
          <w:sz w:val="22"/>
        </w:rPr>
      </w:pPr>
      <w:r>
        <w:rPr>
          <w:sz w:val="22"/>
        </w:rPr>
        <w:t xml:space="preserve">Б.</w:t>
      </w:r>
      <w:r>
        <w:rPr>
          <w:spacing w:val="1"/>
          <w:sz w:val="22"/>
        </w:rPr>
        <w:t xml:space="preserve"> </w:t>
      </w:r>
      <w:r>
        <w:rPr>
          <w:sz w:val="22"/>
        </w:rPr>
        <w:t xml:space="preserve">6</w:t>
      </w:r>
      <w:r>
        <w:rPr>
          <w:spacing w:val="8"/>
          <w:sz w:val="22"/>
        </w:rPr>
        <w:t xml:space="preserve"> </w:t>
      </w:r>
      <w:r>
        <w:rPr>
          <w:spacing w:val="-5"/>
          <w:sz w:val="22"/>
        </w:rPr>
        <w:t xml:space="preserve">м;</w:t>
      </w:r>
      <w:r/>
    </w:p>
    <w:p>
      <w:pPr>
        <w:ind w:left="3482" w:right="0" w:firstLine="0"/>
        <w:jc w:val="left"/>
        <w:spacing w:before="7"/>
        <w:rPr>
          <w:sz w:val="22"/>
        </w:rPr>
      </w:pPr>
      <w:r>
        <w:rPr>
          <w:sz w:val="22"/>
        </w:rPr>
        <w:t xml:space="preserve">В.</w:t>
      </w:r>
      <w:r>
        <w:rPr>
          <w:spacing w:val="-1"/>
          <w:sz w:val="22"/>
        </w:rPr>
        <w:t xml:space="preserve"> </w:t>
      </w:r>
      <w:r>
        <w:rPr>
          <w:sz w:val="22"/>
        </w:rPr>
        <w:t xml:space="preserve">4</w:t>
      </w:r>
      <w:r>
        <w:rPr>
          <w:spacing w:val="8"/>
          <w:sz w:val="22"/>
        </w:rPr>
        <w:t xml:space="preserve"> </w:t>
      </w:r>
      <w:r>
        <w:rPr>
          <w:spacing w:val="-7"/>
          <w:sz w:val="22"/>
        </w:rPr>
        <w:t xml:space="preserve">м;</w:t>
      </w:r>
      <w:r/>
    </w:p>
    <w:p>
      <w:pPr>
        <w:pStyle w:val="1697"/>
        <w:ind w:left="0" w:firstLine="0"/>
        <w:jc w:val="left"/>
        <w:spacing w:before="12"/>
        <w:rPr>
          <w:sz w:val="22"/>
        </w:rPr>
      </w:pPr>
      <w:r>
        <w:rPr>
          <w:sz w:val="22"/>
        </w:rPr>
      </w:r>
      <w:r/>
    </w:p>
    <w:p>
      <w:pPr>
        <w:pStyle w:val="1699"/>
        <w:numPr>
          <w:ilvl w:val="1"/>
          <w:numId w:val="72"/>
        </w:numPr>
        <w:ind w:left="1485" w:right="1065" w:firstLine="264"/>
        <w:jc w:val="left"/>
        <w:spacing w:before="0" w:after="0" w:line="249" w:lineRule="auto"/>
        <w:tabs>
          <w:tab w:val="left" w:pos="2089" w:leader="none"/>
        </w:tabs>
        <w:rPr>
          <w:sz w:val="22"/>
        </w:rPr>
      </w:pPr>
      <w:r>
        <w:rPr>
          <w:sz w:val="22"/>
        </w:rPr>
        <w:t xml:space="preserve">Камертон</w:t>
      </w:r>
      <w:r>
        <w:rPr>
          <w:spacing w:val="80"/>
          <w:sz w:val="22"/>
        </w:rPr>
        <w:t xml:space="preserve"> </w:t>
      </w:r>
      <w:r>
        <w:rPr>
          <w:sz w:val="22"/>
        </w:rPr>
        <w:t xml:space="preserve">излучает</w:t>
      </w:r>
      <w:r>
        <w:rPr>
          <w:spacing w:val="80"/>
          <w:sz w:val="22"/>
        </w:rPr>
        <w:t xml:space="preserve"> </w:t>
      </w:r>
      <w:r>
        <w:rPr>
          <w:sz w:val="22"/>
        </w:rPr>
        <w:t xml:space="preserve">звуковую</w:t>
      </w:r>
      <w:r>
        <w:rPr>
          <w:spacing w:val="80"/>
          <w:sz w:val="22"/>
        </w:rPr>
        <w:t xml:space="preserve"> </w:t>
      </w:r>
      <w:r>
        <w:rPr>
          <w:sz w:val="22"/>
        </w:rPr>
        <w:t xml:space="preserve">волну</w:t>
      </w:r>
      <w:r>
        <w:rPr>
          <w:spacing w:val="80"/>
          <w:sz w:val="22"/>
        </w:rPr>
        <w:t xml:space="preserve"> </w:t>
      </w:r>
      <w:r>
        <w:rPr>
          <w:sz w:val="22"/>
        </w:rPr>
        <w:t xml:space="preserve">длиной</w:t>
      </w:r>
      <w:r>
        <w:rPr>
          <w:spacing w:val="80"/>
          <w:sz w:val="22"/>
        </w:rPr>
        <w:t xml:space="preserve"> </w:t>
      </w:r>
      <w:r>
        <w:rPr>
          <w:sz w:val="22"/>
        </w:rPr>
        <w:t xml:space="preserve">0,5м.</w:t>
      </w:r>
      <w:r>
        <w:rPr>
          <w:spacing w:val="80"/>
          <w:sz w:val="22"/>
        </w:rPr>
        <w:t xml:space="preserve"> </w:t>
      </w:r>
      <w:r>
        <w:rPr>
          <w:sz w:val="22"/>
        </w:rPr>
        <w:t xml:space="preserve">Какова</w:t>
      </w:r>
      <w:r>
        <w:rPr>
          <w:spacing w:val="80"/>
          <w:sz w:val="22"/>
        </w:rPr>
        <w:t xml:space="preserve"> </w:t>
      </w:r>
      <w:r>
        <w:rPr>
          <w:sz w:val="22"/>
        </w:rPr>
        <w:t xml:space="preserve">частота</w:t>
      </w:r>
      <w:r>
        <w:rPr>
          <w:spacing w:val="80"/>
          <w:sz w:val="22"/>
        </w:rPr>
        <w:t xml:space="preserve"> </w:t>
      </w:r>
      <w:r>
        <w:rPr>
          <w:sz w:val="22"/>
        </w:rPr>
        <w:t xml:space="preserve">колебаний камертона? Скорость звука в воздухе 340 м/с.</w:t>
      </w:r>
      <w:r/>
    </w:p>
    <w:p>
      <w:pPr>
        <w:jc w:val="left"/>
        <w:spacing w:after="0" w:line="249" w:lineRule="auto"/>
        <w:rPr>
          <w:sz w:val="22"/>
        </w:rPr>
        <w:sectPr>
          <w:footnotePr/>
          <w:endnotePr/>
          <w:type w:val="continuous"/>
          <w:pgSz w:w="12240" w:h="15840" w:orient="portrait"/>
          <w:pgMar w:top="600" w:right="0" w:bottom="1120" w:left="900" w:header="0" w:footer="659" w:gutter="0"/>
          <w:cols w:num="1" w:sep="0" w:space="1701" w:equalWidth="1"/>
          <w:docGrid w:linePitch="360"/>
        </w:sectPr>
      </w:pPr>
      <w:r>
        <w:rPr>
          <w:sz w:val="22"/>
        </w:rPr>
      </w:r>
      <w:r/>
    </w:p>
    <w:p>
      <w:pPr>
        <w:ind w:left="2147" w:right="0" w:firstLine="0"/>
        <w:jc w:val="left"/>
        <w:spacing w:before="74"/>
        <w:tabs>
          <w:tab w:val="left" w:pos="4149" w:leader="none"/>
          <w:tab w:val="left" w:pos="6141" w:leader="none"/>
          <w:tab w:val="left" w:pos="8143" w:leader="none"/>
        </w:tabs>
        <w:rPr>
          <w:sz w:val="22"/>
        </w:rPr>
      </w:pPr>
      <w:r>
        <w:rPr>
          <w:sz w:val="22"/>
        </w:rPr>
        <w:t xml:space="preserve">А.</w:t>
      </w:r>
      <w:r>
        <w:rPr>
          <w:spacing w:val="8"/>
          <w:sz w:val="22"/>
        </w:rPr>
        <w:t xml:space="preserve"> </w:t>
      </w:r>
      <w:r>
        <w:rPr>
          <w:spacing w:val="-2"/>
          <w:sz w:val="22"/>
        </w:rPr>
        <w:t xml:space="preserve">680Гц;</w:t>
      </w:r>
      <w:r>
        <w:rPr>
          <w:sz w:val="22"/>
        </w:rPr>
        <w:tab/>
        <w:t xml:space="preserve">Б.</w:t>
      </w:r>
      <w:r>
        <w:rPr>
          <w:spacing w:val="6"/>
          <w:sz w:val="22"/>
        </w:rPr>
        <w:t xml:space="preserve"> </w:t>
      </w:r>
      <w:r>
        <w:rPr>
          <w:spacing w:val="-2"/>
          <w:sz w:val="22"/>
        </w:rPr>
        <w:t xml:space="preserve">170Гц;</w:t>
      </w:r>
      <w:r>
        <w:rPr>
          <w:sz w:val="22"/>
        </w:rPr>
        <w:tab/>
        <w:t xml:space="preserve">В.</w:t>
      </w:r>
      <w:r>
        <w:rPr>
          <w:spacing w:val="5"/>
          <w:sz w:val="22"/>
        </w:rPr>
        <w:t xml:space="preserve"> </w:t>
      </w:r>
      <w:r>
        <w:rPr>
          <w:spacing w:val="-4"/>
          <w:sz w:val="22"/>
        </w:rPr>
        <w:t xml:space="preserve">17Гц;</w:t>
      </w:r>
      <w:r>
        <w:rPr>
          <w:sz w:val="22"/>
        </w:rPr>
        <w:tab/>
        <w:t xml:space="preserve">Г. </w:t>
      </w:r>
      <w:r>
        <w:rPr>
          <w:spacing w:val="-2"/>
          <w:sz w:val="22"/>
        </w:rPr>
        <w:t xml:space="preserve">3400Гц.</w:t>
      </w:r>
      <w:r/>
    </w:p>
    <w:p>
      <w:pPr>
        <w:pStyle w:val="1699"/>
        <w:numPr>
          <w:ilvl w:val="1"/>
          <w:numId w:val="72"/>
        </w:numPr>
        <w:ind w:left="2088" w:right="0" w:hanging="339"/>
        <w:jc w:val="left"/>
        <w:spacing w:before="11" w:after="0" w:line="240" w:lineRule="auto"/>
        <w:tabs>
          <w:tab w:val="left" w:pos="2088" w:leader="none"/>
        </w:tabs>
        <w:rPr>
          <w:sz w:val="22"/>
        </w:rPr>
      </w:pPr>
      <w:r>
        <w:rPr>
          <w:sz w:val="22"/>
        </w:rPr>
        <w:t xml:space="preserve">Силовой</w:t>
      </w:r>
      <w:r>
        <w:rPr>
          <w:spacing w:val="16"/>
          <w:sz w:val="22"/>
        </w:rPr>
        <w:t xml:space="preserve"> </w:t>
      </w:r>
      <w:r>
        <w:rPr>
          <w:sz w:val="22"/>
        </w:rPr>
        <w:t xml:space="preserve">характеристикой</w:t>
      </w:r>
      <w:r>
        <w:rPr>
          <w:spacing w:val="16"/>
          <w:sz w:val="22"/>
        </w:rPr>
        <w:t xml:space="preserve"> </w:t>
      </w:r>
      <w:r>
        <w:rPr>
          <w:sz w:val="22"/>
        </w:rPr>
        <w:t xml:space="preserve">магнитного</w:t>
      </w:r>
      <w:r>
        <w:rPr>
          <w:spacing w:val="15"/>
          <w:sz w:val="22"/>
        </w:rPr>
        <w:t xml:space="preserve"> </w:t>
      </w:r>
      <w:r>
        <w:rPr>
          <w:sz w:val="22"/>
        </w:rPr>
        <w:t xml:space="preserve">поля</w:t>
      </w:r>
      <w:r>
        <w:rPr>
          <w:spacing w:val="14"/>
          <w:sz w:val="22"/>
        </w:rPr>
        <w:t xml:space="preserve"> </w:t>
      </w:r>
      <w:r>
        <w:rPr>
          <w:spacing w:val="-2"/>
          <w:sz w:val="22"/>
        </w:rPr>
        <w:t xml:space="preserve">является:</w:t>
      </w:r>
      <w:r/>
    </w:p>
    <w:p>
      <w:pPr>
        <w:ind w:left="2167" w:right="2244" w:hanging="20"/>
        <w:jc w:val="left"/>
        <w:spacing w:before="1" w:line="249" w:lineRule="auto"/>
        <w:tabs>
          <w:tab w:val="left" w:pos="4811" w:leader="none"/>
        </w:tabs>
        <w:rPr>
          <w:sz w:val="22"/>
        </w:rPr>
      </w:pPr>
      <w:r>
        <w:rPr>
          <w:sz w:val="22"/>
        </w:rPr>
        <w:t xml:space="preserve">А. магнитный поток;</w:t>
        <w:tab/>
        <w:t xml:space="preserve">Б.</w:t>
      </w:r>
      <w:r>
        <w:rPr>
          <w:spacing w:val="40"/>
          <w:sz w:val="22"/>
        </w:rPr>
        <w:t xml:space="preserve"> </w:t>
      </w:r>
      <w:r>
        <w:rPr>
          <w:sz w:val="22"/>
        </w:rPr>
        <w:t xml:space="preserve">сила, действующая на проводник с током; В.</w:t>
      </w:r>
      <w:r>
        <w:rPr>
          <w:spacing w:val="40"/>
          <w:sz w:val="22"/>
        </w:rPr>
        <w:t xml:space="preserve"> </w:t>
      </w:r>
      <w:r>
        <w:rPr>
          <w:sz w:val="22"/>
        </w:rPr>
        <w:t xml:space="preserve">вектор магнитной индукции.</w:t>
      </w:r>
      <w:r/>
    </w:p>
    <w:p>
      <w:pPr>
        <w:pStyle w:val="1697"/>
        <w:ind w:left="0" w:firstLine="0"/>
        <w:jc w:val="left"/>
        <w:spacing w:before="3"/>
        <w:rPr>
          <w:sz w:val="22"/>
        </w:rPr>
      </w:pPr>
      <w:r>
        <w:rPr>
          <w:sz w:val="22"/>
        </w:rPr>
      </w:r>
      <w:r/>
    </w:p>
    <w:p>
      <w:pPr>
        <w:pStyle w:val="1699"/>
        <w:numPr>
          <w:ilvl w:val="1"/>
          <w:numId w:val="72"/>
        </w:numPr>
        <w:ind w:left="2161" w:right="0" w:hanging="340"/>
        <w:jc w:val="left"/>
        <w:spacing w:before="0" w:after="0" w:line="240" w:lineRule="auto"/>
        <w:tabs>
          <w:tab w:val="left" w:pos="2161" w:leader="none"/>
        </w:tabs>
        <w:rPr>
          <w:sz w:val="22"/>
        </w:rPr>
      </w:pPr>
      <w:r>
        <w:rPr>
          <w:sz w:val="22"/>
        </w:rPr>
        <w:t xml:space="preserve">Определите</w:t>
      </w:r>
      <w:r>
        <w:rPr>
          <w:spacing w:val="16"/>
          <w:sz w:val="22"/>
        </w:rPr>
        <w:t xml:space="preserve"> </w:t>
      </w:r>
      <w:r>
        <w:rPr>
          <w:sz w:val="22"/>
        </w:rPr>
        <w:t xml:space="preserve">частоту</w:t>
      </w:r>
      <w:r>
        <w:rPr>
          <w:spacing w:val="1"/>
          <w:sz w:val="22"/>
        </w:rPr>
        <w:t xml:space="preserve"> </w:t>
      </w:r>
      <w:r>
        <w:rPr>
          <w:sz w:val="22"/>
        </w:rPr>
        <w:t xml:space="preserve">электромагнитной</w:t>
      </w:r>
      <w:r>
        <w:rPr>
          <w:spacing w:val="9"/>
          <w:sz w:val="22"/>
        </w:rPr>
        <w:t xml:space="preserve"> </w:t>
      </w:r>
      <w:r>
        <w:rPr>
          <w:sz w:val="22"/>
        </w:rPr>
        <w:t xml:space="preserve">волны</w:t>
      </w:r>
      <w:r>
        <w:rPr>
          <w:spacing w:val="24"/>
          <w:sz w:val="22"/>
        </w:rPr>
        <w:t xml:space="preserve"> </w:t>
      </w:r>
      <w:r>
        <w:rPr>
          <w:sz w:val="22"/>
        </w:rPr>
        <w:t xml:space="preserve">длиной</w:t>
      </w:r>
      <w:r>
        <w:rPr>
          <w:spacing w:val="9"/>
          <w:sz w:val="22"/>
        </w:rPr>
        <w:t xml:space="preserve"> </w:t>
      </w:r>
      <w:r>
        <w:rPr>
          <w:sz w:val="22"/>
        </w:rPr>
        <w:t xml:space="preserve">3</w:t>
      </w:r>
      <w:r>
        <w:rPr>
          <w:spacing w:val="14"/>
          <w:sz w:val="22"/>
        </w:rPr>
        <w:t xml:space="preserve"> </w:t>
      </w:r>
      <w:r>
        <w:rPr>
          <w:spacing w:val="-5"/>
          <w:sz w:val="22"/>
        </w:rPr>
        <w:t xml:space="preserve">м.</w:t>
      </w:r>
      <w:r/>
    </w:p>
    <w:p>
      <w:pPr>
        <w:ind w:left="2147" w:right="0" w:firstLine="0"/>
        <w:jc w:val="left"/>
        <w:spacing w:before="2"/>
        <w:tabs>
          <w:tab w:val="left" w:pos="4149" w:leader="none"/>
          <w:tab w:val="left" w:pos="6141" w:leader="none"/>
          <w:tab w:val="left" w:pos="8143" w:leader="none"/>
        </w:tabs>
        <w:rPr>
          <w:sz w:val="22"/>
        </w:rPr>
      </w:pPr>
      <w:r>
        <w:rPr>
          <w:sz w:val="22"/>
        </w:rPr>
        <w:t xml:space="preserve">А.</w:t>
      </w:r>
      <w:r>
        <w:rPr>
          <w:spacing w:val="-5"/>
          <w:sz w:val="22"/>
        </w:rPr>
        <w:t xml:space="preserve"> </w:t>
      </w:r>
      <w:r>
        <w:rPr>
          <w:sz w:val="22"/>
        </w:rPr>
        <w:t xml:space="preserve">10</w:t>
      </w:r>
      <w:r>
        <w:rPr>
          <w:sz w:val="22"/>
          <w:vertAlign w:val="superscript"/>
        </w:rPr>
        <w:t xml:space="preserve">-8</w:t>
      </w:r>
      <w:r>
        <w:rPr>
          <w:spacing w:val="-8"/>
          <w:sz w:val="22"/>
          <w:vertAlign w:val="baseline"/>
        </w:rPr>
        <w:t xml:space="preserve"> </w:t>
      </w:r>
      <w:r>
        <w:rPr>
          <w:spacing w:val="-5"/>
          <w:sz w:val="22"/>
          <w:vertAlign w:val="baseline"/>
        </w:rPr>
        <w:t xml:space="preserve">Гц;</w:t>
      </w:r>
      <w:r>
        <w:rPr>
          <w:sz w:val="22"/>
          <w:vertAlign w:val="baseline"/>
        </w:rPr>
        <w:tab/>
      </w:r>
      <w:r>
        <w:rPr>
          <w:sz w:val="22"/>
          <w:vertAlign w:val="baseline"/>
        </w:rPr>
        <w:t xml:space="preserve">Б.</w:t>
      </w:r>
      <w:r>
        <w:rPr>
          <w:spacing w:val="-8"/>
          <w:sz w:val="22"/>
          <w:vertAlign w:val="baseline"/>
        </w:rPr>
        <w:t xml:space="preserve"> </w:t>
      </w:r>
      <w:r>
        <w:rPr>
          <w:sz w:val="22"/>
          <w:vertAlign w:val="baseline"/>
        </w:rPr>
        <w:t xml:space="preserve">10</w:t>
      </w:r>
      <w:r>
        <w:rPr>
          <w:sz w:val="22"/>
          <w:vertAlign w:val="superscript"/>
        </w:rPr>
        <w:t xml:space="preserve">-7</w:t>
      </w:r>
      <w:r>
        <w:rPr>
          <w:spacing w:val="-6"/>
          <w:sz w:val="22"/>
          <w:vertAlign w:val="baseline"/>
        </w:rPr>
        <w:t xml:space="preserve"> </w:t>
      </w:r>
      <w:r>
        <w:rPr>
          <w:spacing w:val="-5"/>
          <w:sz w:val="22"/>
          <w:vertAlign w:val="baseline"/>
        </w:rPr>
        <w:t xml:space="preserve">Гц;</w:t>
      </w:r>
      <w:r>
        <w:rPr>
          <w:sz w:val="22"/>
          <w:vertAlign w:val="baseline"/>
        </w:rPr>
        <w:tab/>
      </w:r>
      <w:r>
        <w:rPr>
          <w:sz w:val="22"/>
          <w:vertAlign w:val="baseline"/>
        </w:rPr>
        <w:t xml:space="preserve">В.</w:t>
      </w:r>
      <w:r>
        <w:rPr>
          <w:spacing w:val="-6"/>
          <w:sz w:val="22"/>
          <w:vertAlign w:val="baseline"/>
        </w:rPr>
        <w:t xml:space="preserve"> </w:t>
      </w:r>
      <w:r>
        <w:rPr>
          <w:sz w:val="22"/>
          <w:vertAlign w:val="baseline"/>
        </w:rPr>
        <w:t xml:space="preserve">10</w:t>
      </w:r>
      <w:r>
        <w:rPr>
          <w:sz w:val="22"/>
          <w:vertAlign w:val="superscript"/>
        </w:rPr>
        <w:t xml:space="preserve">8</w:t>
      </w:r>
      <w:r>
        <w:rPr>
          <w:spacing w:val="-8"/>
          <w:sz w:val="22"/>
          <w:vertAlign w:val="baseline"/>
        </w:rPr>
        <w:t xml:space="preserve"> </w:t>
      </w:r>
      <w:r>
        <w:rPr>
          <w:spacing w:val="-5"/>
          <w:sz w:val="22"/>
          <w:vertAlign w:val="baseline"/>
        </w:rPr>
        <w:t xml:space="preserve">Гц;</w:t>
      </w:r>
      <w:r>
        <w:rPr>
          <w:sz w:val="22"/>
          <w:vertAlign w:val="baseline"/>
        </w:rPr>
        <w:tab/>
      </w:r>
      <w:r>
        <w:rPr>
          <w:sz w:val="22"/>
          <w:vertAlign w:val="baseline"/>
        </w:rPr>
        <w:t xml:space="preserve">Г.</w:t>
      </w:r>
      <w:r>
        <w:rPr>
          <w:spacing w:val="-8"/>
          <w:sz w:val="22"/>
          <w:vertAlign w:val="baseline"/>
        </w:rPr>
        <w:t xml:space="preserve"> </w:t>
      </w:r>
      <w:r>
        <w:rPr>
          <w:sz w:val="22"/>
          <w:vertAlign w:val="baseline"/>
        </w:rPr>
        <w:t xml:space="preserve">10</w:t>
      </w:r>
      <w:r>
        <w:rPr>
          <w:sz w:val="22"/>
          <w:vertAlign w:val="superscript"/>
        </w:rPr>
        <w:t xml:space="preserve">-6</w:t>
      </w:r>
      <w:r>
        <w:rPr>
          <w:spacing w:val="-6"/>
          <w:sz w:val="22"/>
          <w:vertAlign w:val="baseline"/>
        </w:rPr>
        <w:t xml:space="preserve"> </w:t>
      </w:r>
      <w:r>
        <w:rPr>
          <w:spacing w:val="-5"/>
          <w:sz w:val="22"/>
          <w:vertAlign w:val="baseline"/>
        </w:rPr>
        <w:t xml:space="preserve">Гц.</w:t>
      </w:r>
      <w:r/>
    </w:p>
    <w:p>
      <w:pPr>
        <w:pStyle w:val="1699"/>
        <w:numPr>
          <w:ilvl w:val="1"/>
          <w:numId w:val="72"/>
        </w:numPr>
        <w:ind w:left="2147" w:right="4443" w:hanging="399"/>
        <w:jc w:val="left"/>
        <w:spacing w:before="15" w:after="0" w:line="280" w:lineRule="auto"/>
        <w:tabs>
          <w:tab w:val="left" w:pos="2088" w:leader="none"/>
          <w:tab w:val="left" w:pos="2147" w:leader="none"/>
        </w:tabs>
        <w:rPr>
          <w:sz w:val="22"/>
        </w:rPr>
      </w:pPr>
      <w:r>
        <w:rPr>
          <w:sz w:val="22"/>
        </w:rPr>
        <w:t xml:space="preserve">Сколько протонов содержит атом углерода </w:t>
      </w:r>
      <w:r>
        <w:rPr>
          <w:spacing w:val="17"/>
          <w:position w:val="-4"/>
          <w:sz w:val="22"/>
        </w:rPr>
        <mc:AlternateContent>
          <mc:Choice Requires="wpg">
            <w:drawing>
              <wp:inline xmlns:wp="http://schemas.openxmlformats.org/drawingml/2006/wordprocessingDrawing" distT="0" distB="0" distL="0" distR="0">
                <wp:extent cx="109728" cy="146303"/>
                <wp:effectExtent l="0" t="0" r="0" b="0"/>
                <wp:docPr id="194" name="Image 333"/>
                <wp:cNvGraphicFramePr/>
                <a:graphic xmlns:a="http://schemas.openxmlformats.org/drawingml/2006/main">
                  <a:graphicData uri="http://schemas.openxmlformats.org/drawingml/2006/picture">
                    <pic:pic xmlns:pic="http://schemas.openxmlformats.org/drawingml/2006/picture">
                      <pic:nvPicPr>
                        <pic:cNvPr id="333" name="Image 333"/>
                        <pic:cNvPicPr/>
                        <pic:nvPr/>
                      </pic:nvPicPr>
                      <pic:blipFill>
                        <a:blip r:embed="rId144"/>
                        <a:stretch/>
                      </pic:blipFill>
                      <pic:spPr bwMode="auto">
                        <a:xfrm>
                          <a:off x="0" y="0"/>
                          <a:ext cx="109728" cy="14630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5" o:spid="_x0000_s335" type="#_x0000_t75" style="width:8.6pt;height:11.5pt;mso-wrap-distance-left:0.0pt;mso-wrap-distance-top:0.0pt;mso-wrap-distance-right:0.0pt;mso-wrap-distance-bottom:0.0pt;" stroked="false">
                <v:path textboxrect="0,0,0,0"/>
                <v:imagedata r:id="rId144" o:title=""/>
              </v:shape>
            </w:pict>
          </mc:Fallback>
        </mc:AlternateContent>
      </w:r>
      <w:r>
        <w:rPr>
          <w:spacing w:val="80"/>
          <w:sz w:val="22"/>
        </w:rPr>
        <w:t xml:space="preserve"> </w:t>
      </w:r>
      <w:r>
        <w:rPr>
          <w:spacing w:val="-24"/>
          <w:sz w:val="22"/>
        </w:rPr>
        <mc:AlternateContent>
          <mc:Choice Requires="wpg">
            <w:drawing>
              <wp:inline xmlns:wp="http://schemas.openxmlformats.org/drawingml/2006/wordprocessingDrawing" distT="0" distB="0" distL="0" distR="0">
                <wp:extent cx="70104" cy="85343"/>
                <wp:effectExtent l="0" t="0" r="0" b="0"/>
                <wp:docPr id="195" name="Image 334"/>
                <wp:cNvGraphicFramePr/>
                <a:graphic xmlns:a="http://schemas.openxmlformats.org/drawingml/2006/main">
                  <a:graphicData uri="http://schemas.openxmlformats.org/drawingml/2006/picture">
                    <pic:pic xmlns:pic="http://schemas.openxmlformats.org/drawingml/2006/picture">
                      <pic:nvPicPr>
                        <pic:cNvPr id="334" name="Image 334"/>
                        <pic:cNvPicPr/>
                        <pic:nvPr/>
                      </pic:nvPicPr>
                      <pic:blipFill>
                        <a:blip r:embed="rId145"/>
                        <a:stretch/>
                      </pic:blipFill>
                      <pic:spPr bwMode="auto">
                        <a:xfrm>
                          <a:off x="0" y="0"/>
                          <a:ext cx="70104" cy="853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6" o:spid="_x0000_s336" type="#_x0000_t75" style="width:5.5pt;height:6.7pt;mso-wrap-distance-left:0.0pt;mso-wrap-distance-top:0.0pt;mso-wrap-distance-right:0.0pt;mso-wrap-distance-bottom:0.0pt;" stroked="false">
                <v:path textboxrect="0,0,0,0"/>
                <v:imagedata r:id="rId145" o:title=""/>
              </v:shape>
            </w:pict>
          </mc:Fallback>
        </mc:AlternateContent>
      </w:r>
      <w:r>
        <w:rPr>
          <w:sz w:val="22"/>
        </w:rPr>
        <w:t xml:space="preserve">? А. 18</w:t>
      </w:r>
      <w:r/>
    </w:p>
    <w:p>
      <w:pPr>
        <w:ind w:left="2147" w:right="0" w:firstLine="0"/>
        <w:jc w:val="left"/>
        <w:spacing w:before="0" w:line="222" w:lineRule="exact"/>
        <w:rPr>
          <w:sz w:val="22"/>
        </w:rPr>
      </w:pPr>
      <w:r>
        <w:rPr>
          <w:sz w:val="22"/>
        </w:rPr>
        <w:t xml:space="preserve">Б.</w:t>
      </w:r>
      <w:r>
        <w:rPr>
          <w:spacing w:val="58"/>
          <w:sz w:val="22"/>
        </w:rPr>
        <w:t xml:space="preserve"> </w:t>
      </w:r>
      <w:r>
        <w:rPr>
          <w:spacing w:val="-10"/>
          <w:sz w:val="22"/>
        </w:rPr>
        <w:t xml:space="preserve">6</w:t>
      </w:r>
      <w:r/>
    </w:p>
    <w:p>
      <w:pPr>
        <w:ind w:left="2147" w:right="0" w:firstLine="0"/>
        <w:jc w:val="left"/>
        <w:spacing w:before="2"/>
        <w:rPr>
          <w:sz w:val="22"/>
        </w:rPr>
      </w:pPr>
      <w:r>
        <w:rPr>
          <w:sz w:val="22"/>
        </w:rPr>
        <w:t xml:space="preserve">В.</w:t>
      </w:r>
      <w:r>
        <w:rPr>
          <w:spacing w:val="5"/>
          <w:sz w:val="22"/>
        </w:rPr>
        <w:t xml:space="preserve"> </w:t>
      </w:r>
      <w:r>
        <w:rPr>
          <w:spacing w:val="-5"/>
          <w:sz w:val="22"/>
        </w:rPr>
        <w:t xml:space="preserve">12</w:t>
      </w:r>
      <w:r/>
    </w:p>
    <w:p>
      <w:pPr>
        <w:pStyle w:val="1697"/>
        <w:ind w:left="0" w:firstLine="0"/>
        <w:jc w:val="left"/>
        <w:spacing w:before="12"/>
        <w:rPr>
          <w:sz w:val="22"/>
        </w:rPr>
      </w:pPr>
      <w:r>
        <w:rPr>
          <w:sz w:val="22"/>
        </w:rPr>
      </w:r>
      <w:r/>
    </w:p>
    <w:p>
      <w:pPr>
        <w:pStyle w:val="1699"/>
        <w:numPr>
          <w:ilvl w:val="1"/>
          <w:numId w:val="72"/>
        </w:numPr>
        <w:ind w:left="2141" w:right="0" w:hanging="392"/>
        <w:jc w:val="both"/>
        <w:spacing w:before="0" w:after="0" w:line="240" w:lineRule="auto"/>
        <w:tabs>
          <w:tab w:val="left" w:pos="2141" w:leader="none"/>
        </w:tabs>
        <w:rPr>
          <w:sz w:val="22"/>
        </w:rPr>
      </w:pPr>
      <w:r>
        <w:rPr>
          <w:sz w:val="22"/>
        </w:rPr>
        <w:t xml:space="preserve">Бетта-</w:t>
      </w:r>
      <w:r>
        <w:rPr>
          <w:spacing w:val="14"/>
          <w:sz w:val="22"/>
        </w:rPr>
        <w:t xml:space="preserve"> </w:t>
      </w:r>
      <w:r>
        <w:rPr>
          <w:sz w:val="22"/>
        </w:rPr>
        <w:t xml:space="preserve">излучение-</w:t>
      </w:r>
      <w:r>
        <w:rPr>
          <w:spacing w:val="15"/>
          <w:sz w:val="22"/>
        </w:rPr>
        <w:t xml:space="preserve"> </w:t>
      </w:r>
      <w:r>
        <w:rPr>
          <w:spacing w:val="-4"/>
          <w:sz w:val="22"/>
        </w:rPr>
        <w:t xml:space="preserve">это:</w:t>
      </w:r>
      <w:r/>
    </w:p>
    <w:p>
      <w:pPr>
        <w:ind w:left="2147" w:right="3617" w:firstLine="0"/>
        <w:jc w:val="both"/>
        <w:spacing w:before="11"/>
        <w:rPr>
          <w:sz w:val="22"/>
        </w:rPr>
      </w:pPr>
      <w:r>
        <w:rPr>
          <w:sz w:val="22"/>
        </w:rPr>
        <w:t xml:space="preserve">А. поток квантов излучения;</w:t>
      </w:r>
      <w:r>
        <w:rPr>
          <w:spacing w:val="80"/>
          <w:sz w:val="22"/>
        </w:rPr>
        <w:t xml:space="preserve">  </w:t>
      </w:r>
      <w:r>
        <w:rPr>
          <w:sz w:val="22"/>
        </w:rPr>
        <w:t xml:space="preserve">Б. поток ядер атома гелия В. Поток электронов ;</w:t>
      </w:r>
      <w:r/>
    </w:p>
    <w:p>
      <w:pPr>
        <w:pStyle w:val="1699"/>
        <w:numPr>
          <w:ilvl w:val="1"/>
          <w:numId w:val="72"/>
        </w:numPr>
        <w:ind w:left="1485" w:right="2778" w:firstLine="278"/>
        <w:jc w:val="both"/>
        <w:spacing w:before="13" w:after="0" w:line="244" w:lineRule="auto"/>
        <w:tabs>
          <w:tab w:val="left" w:pos="2189"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15796224" behindDoc="0" locked="0" layoutInCell="1" allowOverlap="1">
                <wp:simplePos x="0" y="0"/>
                <wp:positionH relativeFrom="page">
                  <wp:posOffset>6135623</wp:posOffset>
                </wp:positionH>
                <wp:positionV relativeFrom="paragraph">
                  <wp:posOffset>25934</wp:posOffset>
                </wp:positionV>
                <wp:extent cx="1146048" cy="969263"/>
                <wp:effectExtent l="0" t="0" r="0" b="0"/>
                <wp:wrapNone/>
                <wp:docPr id="196" name="Image 335"/>
                <wp:cNvGraphicFramePr/>
                <a:graphic xmlns:a="http://schemas.openxmlformats.org/drawingml/2006/main">
                  <a:graphicData uri="http://schemas.openxmlformats.org/drawingml/2006/picture">
                    <pic:pic xmlns:pic="http://schemas.openxmlformats.org/drawingml/2006/picture">
                      <pic:nvPicPr>
                        <pic:cNvPr id="335" name="Image 335"/>
                        <pic:cNvPicPr/>
                        <pic:nvPr/>
                      </pic:nvPicPr>
                      <pic:blipFill>
                        <a:blip r:embed="rId146"/>
                        <a:stretch/>
                      </pic:blipFill>
                      <pic:spPr bwMode="auto">
                        <a:xfrm>
                          <a:off x="0" y="0"/>
                          <a:ext cx="1146048" cy="96926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7" o:spid="_x0000_s337" type="#_x0000_t75" style="position:absolute;z-index:15796224;o:allowoverlap:true;o:allowincell:true;mso-position-horizontal-relative:page;margin-left:483.1pt;mso-position-horizontal:absolute;mso-position-vertical-relative:text;margin-top:2.0pt;mso-position-vertical:absolute;width:90.2pt;height:76.3pt;mso-wrap-distance-left:0.0pt;mso-wrap-distance-top:0.0pt;mso-wrap-distance-right:0.0pt;mso-wrap-distance-bottom:0.0pt;" stroked="false">
                <v:path textboxrect="0,0,0,0"/>
                <v:imagedata r:id="rId146" o:title=""/>
              </v:shape>
            </w:pict>
          </mc:Fallback>
        </mc:AlternateContent>
      </w:r>
      <w:r>
        <w:rPr>
          <w:sz w:val="22"/>
        </w:rPr>
        <w:t xml:space="preserve">Квадратная</w:t>
      </w:r>
      <w:r>
        <w:rPr>
          <w:spacing w:val="40"/>
          <w:sz w:val="22"/>
        </w:rPr>
        <w:t xml:space="preserve"> </w:t>
      </w:r>
      <w:r>
        <w:rPr>
          <w:sz w:val="22"/>
        </w:rPr>
        <w:t xml:space="preserve">рамка</w:t>
      </w:r>
      <w:r>
        <w:rPr>
          <w:spacing w:val="40"/>
          <w:sz w:val="22"/>
        </w:rPr>
        <w:t xml:space="preserve"> </w:t>
      </w:r>
      <w:r>
        <w:rPr>
          <w:sz w:val="22"/>
        </w:rPr>
        <w:t xml:space="preserve">расположена</w:t>
      </w:r>
      <w:r>
        <w:rPr>
          <w:spacing w:val="40"/>
          <w:sz w:val="22"/>
        </w:rPr>
        <w:t xml:space="preserve"> </w:t>
      </w:r>
      <w:r>
        <w:rPr>
          <w:sz w:val="22"/>
        </w:rPr>
        <w:t xml:space="preserve">в</w:t>
      </w:r>
      <w:r>
        <w:rPr>
          <w:spacing w:val="40"/>
          <w:sz w:val="22"/>
        </w:rPr>
        <w:t xml:space="preserve"> </w:t>
      </w:r>
      <w:r>
        <w:rPr>
          <w:sz w:val="22"/>
        </w:rPr>
        <w:t xml:space="preserve">однородном</w:t>
      </w:r>
      <w:r>
        <w:rPr>
          <w:spacing w:val="40"/>
          <w:sz w:val="22"/>
        </w:rPr>
        <w:t xml:space="preserve"> </w:t>
      </w:r>
      <w:r>
        <w:rPr>
          <w:sz w:val="22"/>
        </w:rPr>
        <w:t xml:space="preserve">магнитном поле,</w:t>
      </w:r>
      <w:r>
        <w:rPr>
          <w:sz w:val="22"/>
        </w:rPr>
        <w:t xml:space="preserve"> как</w:t>
      </w:r>
      <w:r>
        <w:rPr>
          <w:sz w:val="22"/>
        </w:rPr>
        <w:t xml:space="preserve"> показано</w:t>
      </w:r>
      <w:r>
        <w:rPr>
          <w:sz w:val="22"/>
        </w:rPr>
        <w:t xml:space="preserve"> на рисунке.</w:t>
      </w:r>
      <w:r>
        <w:rPr>
          <w:sz w:val="22"/>
        </w:rPr>
        <w:t xml:space="preserve"> Направление</w:t>
      </w:r>
      <w:r>
        <w:rPr>
          <w:sz w:val="22"/>
        </w:rPr>
        <w:t xml:space="preserve"> тока</w:t>
      </w:r>
      <w:r>
        <w:rPr>
          <w:sz w:val="22"/>
        </w:rPr>
        <w:t xml:space="preserve"> в рамке</w:t>
      </w:r>
      <w:r>
        <w:rPr>
          <w:sz w:val="22"/>
        </w:rPr>
        <w:t xml:space="preserve"> указано стрелками.</w:t>
      </w:r>
      <w:r>
        <w:rPr>
          <w:spacing w:val="40"/>
          <w:sz w:val="22"/>
        </w:rPr>
        <w:t xml:space="preserve"> </w:t>
      </w:r>
      <w:r>
        <w:rPr>
          <w:sz w:val="22"/>
        </w:rPr>
        <w:t xml:space="preserve">Как</w:t>
      </w:r>
      <w:r>
        <w:rPr>
          <w:spacing w:val="80"/>
          <w:sz w:val="22"/>
        </w:rPr>
        <w:t xml:space="preserve"> </w:t>
      </w:r>
      <w:r>
        <w:rPr>
          <w:sz w:val="22"/>
        </w:rPr>
        <w:t xml:space="preserve">направлена</w:t>
      </w:r>
      <w:r>
        <w:rPr>
          <w:spacing w:val="40"/>
          <w:sz w:val="22"/>
        </w:rPr>
        <w:t xml:space="preserve"> </w:t>
      </w:r>
      <w:r>
        <w:rPr>
          <w:sz w:val="22"/>
        </w:rPr>
        <w:t xml:space="preserve">сила,</w:t>
      </w:r>
      <w:r>
        <w:rPr>
          <w:spacing w:val="40"/>
          <w:sz w:val="22"/>
        </w:rPr>
        <w:t xml:space="preserve"> </w:t>
      </w:r>
      <w:r>
        <w:rPr>
          <w:sz w:val="22"/>
        </w:rPr>
        <w:t xml:space="preserve">действующая</w:t>
      </w:r>
      <w:r>
        <w:rPr>
          <w:spacing w:val="40"/>
          <w:sz w:val="22"/>
        </w:rPr>
        <w:t xml:space="preserve"> </w:t>
      </w:r>
      <w:r>
        <w:rPr>
          <w:sz w:val="22"/>
        </w:rPr>
        <w:t xml:space="preserve">на</w:t>
      </w:r>
      <w:r>
        <w:rPr>
          <w:spacing w:val="40"/>
          <w:sz w:val="22"/>
        </w:rPr>
        <w:t xml:space="preserve"> </w:t>
      </w:r>
      <w:r>
        <w:rPr>
          <w:sz w:val="22"/>
        </w:rPr>
        <w:t xml:space="preserve">стороны</w:t>
      </w:r>
      <w:r>
        <w:rPr>
          <w:spacing w:val="80"/>
          <w:sz w:val="22"/>
        </w:rPr>
        <w:t xml:space="preserve"> </w:t>
      </w:r>
      <w:r>
        <w:rPr>
          <w:i/>
          <w:sz w:val="22"/>
        </w:rPr>
        <w:t xml:space="preserve">аб</w:t>
      </w:r>
      <w:r>
        <w:rPr>
          <w:i/>
          <w:spacing w:val="40"/>
          <w:sz w:val="22"/>
        </w:rPr>
        <w:t xml:space="preserve"> </w:t>
      </w:r>
      <w:r>
        <w:rPr>
          <w:sz w:val="22"/>
        </w:rPr>
        <w:t xml:space="preserve">рамки со стороны магнитного поля?</w:t>
      </w:r>
      <w:r/>
    </w:p>
    <w:p>
      <w:pPr>
        <w:ind w:left="2517" w:right="3965" w:hanging="15"/>
        <w:jc w:val="left"/>
        <w:spacing w:before="4" w:line="244" w:lineRule="auto"/>
        <w:rPr>
          <w:sz w:val="22"/>
        </w:rPr>
      </w:pPr>
      <w:r>
        <w:rPr>
          <w:sz w:val="22"/>
        </w:rPr>
        <w:t xml:space="preserve">А. Перпендикулярно плоскости чертежа, от нас</w:t>
      </w:r>
      <w:r>
        <w:rPr>
          <w:spacing w:val="40"/>
          <w:sz w:val="22"/>
        </w:rPr>
        <w:t xml:space="preserve"> </w:t>
      </w:r>
      <w:r>
        <w:rPr>
          <w:sz w:val="22"/>
        </w:rPr>
        <w:t xml:space="preserve">Б. Перпендикулярно</w:t>
      </w:r>
      <w:r>
        <w:rPr>
          <w:spacing w:val="40"/>
          <w:sz w:val="22"/>
        </w:rPr>
        <w:t xml:space="preserve"> </w:t>
      </w:r>
      <w:r>
        <w:rPr>
          <w:sz w:val="22"/>
        </w:rPr>
        <w:t xml:space="preserve">плоскости чертежа, к</w:t>
      </w:r>
      <w:r>
        <w:rPr>
          <w:spacing w:val="40"/>
          <w:sz w:val="22"/>
        </w:rPr>
        <w:t xml:space="preserve"> </w:t>
      </w:r>
      <w:r>
        <w:rPr>
          <w:sz w:val="22"/>
        </w:rPr>
        <w:t xml:space="preserve">нам</w:t>
      </w:r>
      <w:r>
        <w:rPr>
          <w:spacing w:val="40"/>
          <w:sz w:val="22"/>
        </w:rPr>
        <w:t xml:space="preserve"> </w:t>
      </w:r>
      <w:r>
        <w:rPr>
          <w:sz w:val="22"/>
        </w:rPr>
        <w:t xml:space="preserve">В.</w:t>
      </w:r>
      <w:r>
        <w:rPr>
          <w:spacing w:val="40"/>
          <w:sz w:val="22"/>
        </w:rPr>
        <w:t xml:space="preserve"> </w:t>
      </w:r>
      <w:r>
        <w:rPr>
          <w:sz w:val="22"/>
        </w:rPr>
        <w:t xml:space="preserve">Вертикально</w:t>
      </w:r>
      <w:r>
        <w:rPr>
          <w:spacing w:val="40"/>
          <w:sz w:val="22"/>
        </w:rPr>
        <w:t xml:space="preserve"> </w:t>
      </w:r>
      <w:r>
        <w:rPr>
          <w:sz w:val="22"/>
        </w:rPr>
        <w:t xml:space="preserve">вверх,</w:t>
      </w:r>
      <w:r>
        <w:rPr>
          <w:spacing w:val="40"/>
          <w:sz w:val="22"/>
        </w:rPr>
        <w:t xml:space="preserve"> </w:t>
      </w:r>
      <w:r>
        <w:rPr>
          <w:sz w:val="22"/>
        </w:rPr>
        <w:t xml:space="preserve">в</w:t>
      </w:r>
      <w:r>
        <w:rPr>
          <w:spacing w:val="40"/>
          <w:sz w:val="22"/>
        </w:rPr>
        <w:t xml:space="preserve"> </w:t>
      </w:r>
      <w:r>
        <w:rPr>
          <w:sz w:val="22"/>
        </w:rPr>
        <w:t xml:space="preserve">плоскости чертежа</w:t>
      </w:r>
      <w:r/>
    </w:p>
    <w:p>
      <w:pPr>
        <w:ind w:left="2517" w:right="0" w:firstLine="0"/>
        <w:jc w:val="left"/>
        <w:spacing w:before="4"/>
        <w:rPr>
          <w:sz w:val="22"/>
        </w:rPr>
      </w:pPr>
      <w:r>
        <w:rPr>
          <w:sz w:val="22"/>
        </w:rPr>
        <w:t xml:space="preserve">Г.</w:t>
      </w:r>
      <w:r>
        <w:rPr>
          <w:spacing w:val="33"/>
          <w:sz w:val="22"/>
        </w:rPr>
        <w:t xml:space="preserve"> </w:t>
      </w:r>
      <w:r>
        <w:rPr>
          <w:sz w:val="22"/>
        </w:rPr>
        <w:t xml:space="preserve">Вертикально</w:t>
      </w:r>
      <w:r>
        <w:rPr>
          <w:spacing w:val="31"/>
          <w:sz w:val="22"/>
        </w:rPr>
        <w:t xml:space="preserve"> </w:t>
      </w:r>
      <w:r>
        <w:rPr>
          <w:sz w:val="22"/>
        </w:rPr>
        <w:t xml:space="preserve">вниз,</w:t>
      </w:r>
      <w:r>
        <w:rPr>
          <w:spacing w:val="33"/>
          <w:sz w:val="22"/>
        </w:rPr>
        <w:t xml:space="preserve"> </w:t>
      </w:r>
      <w:r>
        <w:rPr>
          <w:sz w:val="22"/>
        </w:rPr>
        <w:t xml:space="preserve">в</w:t>
      </w:r>
      <w:r>
        <w:rPr>
          <w:spacing w:val="27"/>
          <w:sz w:val="22"/>
        </w:rPr>
        <w:t xml:space="preserve"> </w:t>
      </w:r>
      <w:r>
        <w:rPr>
          <w:sz w:val="22"/>
        </w:rPr>
        <w:t xml:space="preserve">плоскости</w:t>
      </w:r>
      <w:r>
        <w:rPr>
          <w:spacing w:val="27"/>
          <w:sz w:val="22"/>
        </w:rPr>
        <w:t xml:space="preserve"> </w:t>
      </w:r>
      <w:r>
        <w:rPr>
          <w:spacing w:val="-2"/>
          <w:sz w:val="22"/>
        </w:rPr>
        <w:t xml:space="preserve">чертежа</w:t>
      </w:r>
      <w:r/>
    </w:p>
    <w:p>
      <w:pPr>
        <w:pStyle w:val="1697"/>
        <w:ind w:left="0" w:firstLine="0"/>
        <w:jc w:val="left"/>
        <w:spacing w:before="17"/>
        <w:rPr>
          <w:sz w:val="22"/>
        </w:rPr>
      </w:pPr>
      <w:r>
        <w:rPr>
          <w:sz w:val="22"/>
        </w:rPr>
      </w:r>
      <w:r/>
    </w:p>
    <w:p>
      <w:pPr>
        <w:ind w:left="1485" w:right="0" w:firstLine="0"/>
        <w:jc w:val="left"/>
        <w:spacing w:before="0"/>
        <w:rPr>
          <w:b/>
          <w:sz w:val="22"/>
        </w:rPr>
      </w:pPr>
      <w:r>
        <w:rPr>
          <w:b/>
          <w:sz w:val="22"/>
        </w:rPr>
        <w:t xml:space="preserve">ЧАСТЬ-</w:t>
      </w:r>
      <w:r>
        <w:rPr>
          <w:b/>
          <w:spacing w:val="-10"/>
          <w:sz w:val="22"/>
        </w:rPr>
        <w:t xml:space="preserve">В</w:t>
      </w:r>
      <w:r/>
    </w:p>
    <w:p>
      <w:pPr>
        <w:ind w:left="1538" w:right="1818" w:hanging="53"/>
        <w:jc w:val="left"/>
        <w:spacing w:before="2" w:line="244" w:lineRule="auto"/>
        <w:rPr>
          <w:sz w:val="22"/>
        </w:rPr>
      </w:pPr>
      <w:r>
        <w:rPr>
          <w:b/>
          <w:sz w:val="22"/>
        </w:rPr>
        <w:t xml:space="preserve">Инструкция</w:t>
      </w:r>
      <w:r>
        <w:rPr>
          <w:b/>
          <w:spacing w:val="28"/>
          <w:sz w:val="22"/>
        </w:rPr>
        <w:t xml:space="preserve"> </w:t>
      </w:r>
      <w:r>
        <w:rPr>
          <w:b/>
          <w:sz w:val="22"/>
        </w:rPr>
        <w:t xml:space="preserve">по</w:t>
      </w:r>
      <w:r>
        <w:rPr>
          <w:b/>
          <w:spacing w:val="27"/>
          <w:sz w:val="22"/>
        </w:rPr>
        <w:t xml:space="preserve"> </w:t>
      </w:r>
      <w:r>
        <w:rPr>
          <w:b/>
          <w:sz w:val="22"/>
        </w:rPr>
        <w:t xml:space="preserve">выполнению заданий№В1-В2: </w:t>
      </w:r>
      <w:r>
        <w:rPr>
          <w:sz w:val="22"/>
        </w:rPr>
        <w:t xml:space="preserve">соотнесите написанное в столбцах</w:t>
      </w:r>
      <w:r>
        <w:rPr>
          <w:spacing w:val="40"/>
          <w:sz w:val="22"/>
        </w:rPr>
        <w:t xml:space="preserve"> </w:t>
      </w:r>
      <w:r>
        <w:rPr>
          <w:sz w:val="22"/>
        </w:rPr>
        <w:t xml:space="preserve">1</w:t>
      </w:r>
      <w:r>
        <w:rPr>
          <w:spacing w:val="40"/>
          <w:sz w:val="22"/>
        </w:rPr>
        <w:t xml:space="preserve"> </w:t>
      </w:r>
      <w:r>
        <w:rPr>
          <w:sz w:val="22"/>
        </w:rPr>
        <w:t xml:space="preserve">и 2.Запишите в соответствующие строки бланка ответов последовательность</w:t>
      </w:r>
      <w:r/>
    </w:p>
    <w:p>
      <w:pPr>
        <w:ind w:left="1543" w:right="0" w:firstLine="0"/>
        <w:jc w:val="left"/>
        <w:spacing w:before="2" w:after="5"/>
        <w:rPr>
          <w:sz w:val="22"/>
        </w:rPr>
      </w:pPr>
      <w:r>
        <w:rPr>
          <w:sz w:val="22"/>
        </w:rPr>
        <w:t xml:space="preserve">букв</w:t>
      </w:r>
      <w:r>
        <w:rPr>
          <w:spacing w:val="11"/>
          <w:sz w:val="22"/>
        </w:rPr>
        <w:t xml:space="preserve"> </w:t>
      </w:r>
      <w:r>
        <w:rPr>
          <w:sz w:val="22"/>
        </w:rPr>
        <w:t xml:space="preserve">из</w:t>
      </w:r>
      <w:r>
        <w:rPr>
          <w:spacing w:val="16"/>
          <w:sz w:val="22"/>
        </w:rPr>
        <w:t xml:space="preserve"> </w:t>
      </w:r>
      <w:r>
        <w:rPr>
          <w:sz w:val="22"/>
        </w:rPr>
        <w:t xml:space="preserve">столбца2,обозначающих</w:t>
      </w:r>
      <w:r>
        <w:rPr>
          <w:spacing w:val="9"/>
          <w:sz w:val="22"/>
        </w:rPr>
        <w:t xml:space="preserve"> </w:t>
      </w:r>
      <w:r>
        <w:rPr>
          <w:sz w:val="22"/>
        </w:rPr>
        <w:t xml:space="preserve">правильные</w:t>
      </w:r>
      <w:r>
        <w:rPr>
          <w:spacing w:val="13"/>
          <w:sz w:val="22"/>
        </w:rPr>
        <w:t xml:space="preserve"> </w:t>
      </w:r>
      <w:r>
        <w:rPr>
          <w:sz w:val="22"/>
        </w:rPr>
        <w:t xml:space="preserve">ответы</w:t>
      </w:r>
      <w:r>
        <w:rPr>
          <w:spacing w:val="16"/>
          <w:sz w:val="22"/>
        </w:rPr>
        <w:t xml:space="preserve"> </w:t>
      </w:r>
      <w:r>
        <w:rPr>
          <w:sz w:val="22"/>
        </w:rPr>
        <w:t xml:space="preserve">на</w:t>
      </w:r>
      <w:r>
        <w:rPr>
          <w:spacing w:val="14"/>
          <w:sz w:val="22"/>
        </w:rPr>
        <w:t xml:space="preserve"> </w:t>
      </w:r>
      <w:r>
        <w:rPr>
          <w:sz w:val="22"/>
        </w:rPr>
        <w:t xml:space="preserve">вопросы</w:t>
      </w:r>
      <w:r>
        <w:rPr>
          <w:spacing w:val="10"/>
          <w:sz w:val="22"/>
        </w:rPr>
        <w:t xml:space="preserve"> </w:t>
      </w:r>
      <w:r>
        <w:rPr>
          <w:sz w:val="22"/>
        </w:rPr>
        <w:t xml:space="preserve">из</w:t>
      </w:r>
      <w:r>
        <w:rPr>
          <w:spacing w:val="15"/>
          <w:sz w:val="22"/>
        </w:rPr>
        <w:t xml:space="preserve"> </w:t>
      </w:r>
      <w:r>
        <w:rPr>
          <w:sz w:val="22"/>
        </w:rPr>
        <w:t xml:space="preserve">столбца1.</w:t>
      </w:r>
      <w:r>
        <w:rPr>
          <w:spacing w:val="14"/>
          <w:sz w:val="22"/>
        </w:rPr>
        <w:t xml:space="preserve"> </w:t>
      </w:r>
      <w:r>
        <w:rPr>
          <w:spacing w:val="-2"/>
          <w:sz w:val="22"/>
        </w:rPr>
        <w:t xml:space="preserve">Например:</w:t>
      </w:r>
      <w:r/>
    </w:p>
    <w:tbl>
      <w:tblPr>
        <w:tblW w:w="0" w:type="auto"/>
        <w:tblInd w:w="269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1200"/>
        <w:gridCol w:w="1598"/>
      </w:tblGrid>
      <w:tr>
        <w:trPr>
          <w:trHeight w:val="517"/>
        </w:trPr>
        <w:tc>
          <w:tcPr>
            <w:tcW w:w="1200" w:type="dxa"/>
            <w:textDirection w:val="lrTb"/>
            <w:noWrap w:val="false"/>
          </w:tcPr>
          <w:p>
            <w:pPr>
              <w:pStyle w:val="1700"/>
              <w:ind w:left="95"/>
              <w:spacing w:before="1"/>
              <w:rPr>
                <w:sz w:val="22"/>
              </w:rPr>
            </w:pPr>
            <w:r>
              <w:rPr>
                <w:spacing w:val="-2"/>
                <w:sz w:val="22"/>
              </w:rPr>
              <w:t xml:space="preserve">№задания</w:t>
            </w:r>
            <w:r/>
          </w:p>
        </w:tc>
        <w:tc>
          <w:tcPr>
            <w:tcW w:w="1598" w:type="dxa"/>
            <w:textDirection w:val="lrTb"/>
            <w:noWrap w:val="false"/>
          </w:tcPr>
          <w:p>
            <w:pPr>
              <w:pStyle w:val="1700"/>
              <w:ind w:left="95"/>
              <w:spacing w:before="1"/>
              <w:rPr>
                <w:sz w:val="22"/>
              </w:rPr>
            </w:pPr>
            <w:r>
              <w:rPr>
                <w:spacing w:val="-2"/>
                <w:sz w:val="22"/>
              </w:rPr>
              <w:t xml:space="preserve">Вариант</w:t>
            </w:r>
            <w:r/>
          </w:p>
          <w:p>
            <w:pPr>
              <w:pStyle w:val="1700"/>
              <w:ind w:left="95"/>
              <w:spacing w:before="6" w:line="238" w:lineRule="exact"/>
              <w:rPr>
                <w:sz w:val="22"/>
              </w:rPr>
            </w:pPr>
            <w:r>
              <w:rPr>
                <w:spacing w:val="-2"/>
                <w:sz w:val="22"/>
              </w:rPr>
              <w:t xml:space="preserve">ответа</w:t>
            </w:r>
            <w:r/>
          </w:p>
        </w:tc>
      </w:tr>
      <w:tr>
        <w:trPr>
          <w:trHeight w:val="258"/>
        </w:trPr>
        <w:tc>
          <w:tcPr>
            <w:tcW w:w="1200" w:type="dxa"/>
            <w:textDirection w:val="lrTb"/>
            <w:noWrap w:val="false"/>
          </w:tcPr>
          <w:p>
            <w:pPr>
              <w:pStyle w:val="1700"/>
              <w:ind w:left="95"/>
              <w:spacing w:before="1" w:line="238" w:lineRule="exact"/>
              <w:rPr>
                <w:sz w:val="22"/>
              </w:rPr>
            </w:pPr>
            <w:r>
              <w:rPr>
                <w:spacing w:val="-5"/>
                <w:sz w:val="22"/>
              </w:rPr>
              <w:t xml:space="preserve">В1</w:t>
            </w:r>
            <w:r/>
          </w:p>
        </w:tc>
        <w:tc>
          <w:tcPr>
            <w:tcW w:w="1598" w:type="dxa"/>
            <w:textDirection w:val="lrTb"/>
            <w:noWrap w:val="false"/>
          </w:tcPr>
          <w:p>
            <w:pPr>
              <w:pStyle w:val="1700"/>
              <w:ind w:left="95"/>
              <w:spacing w:before="1" w:line="238" w:lineRule="exact"/>
              <w:rPr>
                <w:sz w:val="22"/>
              </w:rPr>
            </w:pPr>
            <w:r>
              <w:rPr>
                <w:spacing w:val="-5"/>
                <w:sz w:val="22"/>
              </w:rPr>
              <w:t xml:space="preserve">243</w:t>
            </w:r>
            <w:r/>
          </w:p>
        </w:tc>
      </w:tr>
    </w:tbl>
    <w:p>
      <w:pPr>
        <w:pStyle w:val="1697"/>
        <w:ind w:left="0" w:firstLine="0"/>
        <w:jc w:val="left"/>
        <w:spacing w:before="8"/>
        <w:rPr>
          <w:sz w:val="22"/>
        </w:rPr>
      </w:pPr>
      <w:r>
        <w:rPr>
          <w:sz w:val="22"/>
        </w:rPr>
      </w:r>
      <w:r/>
    </w:p>
    <w:p>
      <w:pPr>
        <w:ind w:left="1485" w:right="0" w:firstLine="0"/>
        <w:jc w:val="left"/>
        <w:spacing w:before="0"/>
        <w:rPr>
          <w:sz w:val="22"/>
        </w:rPr>
      </w:pPr>
      <w:r>
        <w:rPr>
          <w:sz w:val="22"/>
        </w:rPr>
        <w:t xml:space="preserve">В1.</w:t>
      </w:r>
      <w:r>
        <w:rPr>
          <w:spacing w:val="13"/>
          <w:sz w:val="22"/>
        </w:rPr>
        <w:t xml:space="preserve"> </w:t>
      </w:r>
      <w:r>
        <w:rPr>
          <w:sz w:val="22"/>
        </w:rPr>
        <w:t xml:space="preserve">Установите</w:t>
      </w:r>
      <w:r>
        <w:rPr>
          <w:spacing w:val="21"/>
          <w:sz w:val="22"/>
        </w:rPr>
        <w:t xml:space="preserve"> </w:t>
      </w:r>
      <w:r>
        <w:rPr>
          <w:sz w:val="22"/>
        </w:rPr>
        <w:t xml:space="preserve">соответствие</w:t>
      </w:r>
      <w:r>
        <w:rPr>
          <w:spacing w:val="19"/>
          <w:sz w:val="22"/>
        </w:rPr>
        <w:t xml:space="preserve"> </w:t>
      </w:r>
      <w:r>
        <w:rPr>
          <w:sz w:val="22"/>
        </w:rPr>
        <w:t xml:space="preserve">между</w:t>
      </w:r>
      <w:r>
        <w:rPr>
          <w:spacing w:val="3"/>
          <w:sz w:val="22"/>
        </w:rPr>
        <w:t xml:space="preserve"> </w:t>
      </w:r>
      <w:r>
        <w:rPr>
          <w:sz w:val="22"/>
        </w:rPr>
        <w:t xml:space="preserve">физическими</w:t>
      </w:r>
      <w:r>
        <w:rPr>
          <w:spacing w:val="13"/>
          <w:sz w:val="22"/>
        </w:rPr>
        <w:t xml:space="preserve"> </w:t>
      </w:r>
      <w:r>
        <w:rPr>
          <w:sz w:val="22"/>
        </w:rPr>
        <w:t xml:space="preserve">открытиями</w:t>
      </w:r>
      <w:r>
        <w:rPr>
          <w:spacing w:val="18"/>
          <w:sz w:val="22"/>
        </w:rPr>
        <w:t xml:space="preserve"> </w:t>
      </w:r>
      <w:r>
        <w:rPr>
          <w:sz w:val="22"/>
        </w:rPr>
        <w:t xml:space="preserve">и</w:t>
      </w:r>
      <w:r>
        <w:rPr>
          <w:spacing w:val="18"/>
          <w:sz w:val="22"/>
        </w:rPr>
        <w:t xml:space="preserve"> </w:t>
      </w:r>
      <w:r>
        <w:rPr>
          <w:spacing w:val="-2"/>
          <w:sz w:val="22"/>
        </w:rPr>
        <w:t xml:space="preserve">учеными</w:t>
      </w:r>
      <w:r/>
    </w:p>
    <w:p>
      <w:pPr>
        <w:jc w:val="left"/>
        <w:spacing w:after="0"/>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485" w:right="0" w:firstLine="0"/>
        <w:jc w:val="left"/>
        <w:spacing w:before="74"/>
        <w:rPr>
          <w:sz w:val="22"/>
        </w:rPr>
      </w:pPr>
      <w:r>
        <w:rPr>
          <w:spacing w:val="-2"/>
          <w:sz w:val="22"/>
        </w:rPr>
        <w:t xml:space="preserve">Открытие</w:t>
      </w:r>
      <w:r/>
    </w:p>
    <w:p>
      <w:pPr>
        <w:ind w:left="1485" w:right="0" w:firstLine="0"/>
        <w:jc w:val="left"/>
        <w:spacing w:before="6" w:line="249" w:lineRule="auto"/>
        <w:rPr>
          <w:sz w:val="22"/>
        </w:rPr>
      </w:pPr>
      <w:r>
        <w:rPr>
          <w:sz w:val="22"/>
        </w:rPr>
        <w:t xml:space="preserve">А) закон о передачи давления жидкостями и газами</w:t>
      </w:r>
      <w:r/>
    </w:p>
    <w:p>
      <w:pPr>
        <w:ind w:left="1485" w:right="0" w:firstLine="0"/>
        <w:jc w:val="left"/>
        <w:spacing w:before="0" w:line="245" w:lineRule="exact"/>
        <w:rPr>
          <w:sz w:val="22"/>
        </w:rPr>
      </w:pPr>
      <w:r>
        <w:rPr>
          <w:sz w:val="22"/>
        </w:rPr>
        <w:t xml:space="preserve">Б)</w:t>
      </w:r>
      <w:r>
        <w:rPr>
          <w:spacing w:val="14"/>
          <w:sz w:val="22"/>
        </w:rPr>
        <w:t xml:space="preserve"> </w:t>
      </w:r>
      <w:r>
        <w:rPr>
          <w:sz w:val="22"/>
        </w:rPr>
        <w:t xml:space="preserve">закон</w:t>
      </w:r>
      <w:r>
        <w:rPr>
          <w:spacing w:val="7"/>
          <w:sz w:val="22"/>
        </w:rPr>
        <w:t xml:space="preserve"> </w:t>
      </w:r>
      <w:r>
        <w:rPr>
          <w:sz w:val="22"/>
        </w:rPr>
        <w:t xml:space="preserve">всемирного</w:t>
      </w:r>
      <w:r>
        <w:rPr>
          <w:spacing w:val="11"/>
          <w:sz w:val="22"/>
        </w:rPr>
        <w:t xml:space="preserve"> </w:t>
      </w:r>
      <w:r>
        <w:rPr>
          <w:spacing w:val="-2"/>
          <w:sz w:val="22"/>
        </w:rPr>
        <w:t xml:space="preserve">тяготения</w:t>
      </w:r>
      <w:r/>
    </w:p>
    <w:p>
      <w:pPr>
        <w:ind w:left="1485" w:right="0" w:firstLine="0"/>
        <w:jc w:val="left"/>
        <w:spacing w:before="11"/>
        <w:rPr>
          <w:sz w:val="22"/>
        </w:rPr>
      </w:pPr>
      <w:r>
        <w:rPr>
          <w:sz w:val="22"/>
        </w:rPr>
        <w:t xml:space="preserve">В)</w:t>
      </w:r>
      <w:r>
        <w:rPr>
          <w:spacing w:val="12"/>
          <w:sz w:val="22"/>
        </w:rPr>
        <w:t xml:space="preserve"> </w:t>
      </w:r>
      <w:r>
        <w:rPr>
          <w:sz w:val="22"/>
        </w:rPr>
        <w:t xml:space="preserve">открытие</w:t>
      </w:r>
      <w:r>
        <w:rPr>
          <w:spacing w:val="11"/>
          <w:sz w:val="22"/>
        </w:rPr>
        <w:t xml:space="preserve"> </w:t>
      </w:r>
      <w:r>
        <w:rPr>
          <w:sz w:val="22"/>
        </w:rPr>
        <w:t xml:space="preserve">атмосферного</w:t>
      </w:r>
      <w:r>
        <w:rPr>
          <w:spacing w:val="19"/>
          <w:sz w:val="22"/>
        </w:rPr>
        <w:t xml:space="preserve"> </w:t>
      </w:r>
      <w:r>
        <w:rPr>
          <w:spacing w:val="-2"/>
          <w:sz w:val="22"/>
        </w:rPr>
        <w:t xml:space="preserve">давления</w:t>
      </w:r>
      <w:r/>
    </w:p>
    <w:p>
      <w:pPr>
        <w:ind w:left="232" w:right="0" w:firstLine="0"/>
        <w:jc w:val="left"/>
        <w:spacing w:before="74"/>
        <w:rPr>
          <w:sz w:val="22"/>
        </w:rPr>
      </w:pPr>
      <w:r>
        <w:br w:type="column"/>
      </w:r>
      <w:r>
        <w:rPr>
          <w:spacing w:val="-2"/>
          <w:sz w:val="22"/>
        </w:rPr>
        <w:t xml:space="preserve">Ученый</w:t>
      </w:r>
      <w:r/>
    </w:p>
    <w:p>
      <w:pPr>
        <w:pStyle w:val="1699"/>
        <w:numPr>
          <w:ilvl w:val="0"/>
          <w:numId w:val="71"/>
        </w:numPr>
        <w:ind w:left="479" w:right="0" w:hanging="247"/>
        <w:jc w:val="left"/>
        <w:spacing w:before="6" w:after="0" w:line="240" w:lineRule="auto"/>
        <w:tabs>
          <w:tab w:val="left" w:pos="479" w:leader="none"/>
        </w:tabs>
        <w:rPr>
          <w:sz w:val="22"/>
        </w:rPr>
      </w:pPr>
      <w:r>
        <w:rPr>
          <w:spacing w:val="-2"/>
          <w:sz w:val="22"/>
        </w:rPr>
        <w:t xml:space="preserve">Паскаль</w:t>
      </w:r>
      <w:r/>
    </w:p>
    <w:p>
      <w:pPr>
        <w:pStyle w:val="1699"/>
        <w:numPr>
          <w:ilvl w:val="0"/>
          <w:numId w:val="71"/>
        </w:numPr>
        <w:ind w:left="479" w:right="0" w:hanging="247"/>
        <w:jc w:val="left"/>
        <w:spacing w:before="11" w:after="0" w:line="240" w:lineRule="auto"/>
        <w:tabs>
          <w:tab w:val="left" w:pos="479" w:leader="none"/>
        </w:tabs>
        <w:rPr>
          <w:sz w:val="22"/>
        </w:rPr>
      </w:pPr>
      <w:r>
        <w:rPr>
          <w:spacing w:val="-2"/>
          <w:sz w:val="22"/>
        </w:rPr>
        <w:t xml:space="preserve">Торричелли</w:t>
      </w:r>
      <w:r/>
    </w:p>
    <w:p>
      <w:pPr>
        <w:pStyle w:val="1699"/>
        <w:numPr>
          <w:ilvl w:val="0"/>
          <w:numId w:val="71"/>
        </w:numPr>
        <w:ind w:left="479" w:right="0" w:hanging="247"/>
        <w:jc w:val="left"/>
        <w:spacing w:before="1" w:after="0" w:line="240" w:lineRule="auto"/>
        <w:tabs>
          <w:tab w:val="left" w:pos="479" w:leader="none"/>
        </w:tabs>
        <w:rPr>
          <w:sz w:val="22"/>
        </w:rPr>
      </w:pPr>
      <w:r>
        <w:rPr>
          <w:spacing w:val="-2"/>
          <w:sz w:val="22"/>
        </w:rPr>
        <w:t xml:space="preserve">Архимед</w:t>
      </w:r>
      <w:r/>
    </w:p>
    <w:p>
      <w:pPr>
        <w:pStyle w:val="1699"/>
        <w:numPr>
          <w:ilvl w:val="0"/>
          <w:numId w:val="71"/>
        </w:numPr>
        <w:ind w:left="479" w:right="0" w:hanging="247"/>
        <w:jc w:val="left"/>
        <w:spacing w:before="11" w:after="0" w:line="240" w:lineRule="auto"/>
        <w:tabs>
          <w:tab w:val="left" w:pos="479" w:leader="none"/>
        </w:tabs>
        <w:rPr>
          <w:sz w:val="22"/>
        </w:rPr>
      </w:pPr>
      <w:r>
        <w:rPr>
          <w:spacing w:val="-2"/>
          <w:sz w:val="22"/>
        </w:rPr>
        <w:t xml:space="preserve">Ньютон</w:t>
      </w:r>
      <w:r/>
    </w:p>
    <w:p>
      <w:pPr>
        <w:jc w:val="left"/>
        <w:spacing w:after="0" w:line="240" w:lineRule="auto"/>
        <w:rPr>
          <w:sz w:val="22"/>
        </w:rPr>
        <w:sectPr>
          <w:footnotePr/>
          <w:endnotePr/>
          <w:type w:val="continuous"/>
          <w:pgSz w:w="12240" w:h="15840" w:orient="portrait"/>
          <w:pgMar w:top="600" w:right="0" w:bottom="1120" w:left="900" w:header="0" w:footer="659" w:gutter="0"/>
          <w:cols w:num="2" w:sep="0" w:space="1701" w:equalWidth="0">
            <w:col w:w="5591" w:space="40"/>
            <w:col w:w="5709" w:space="0"/>
          </w:cols>
          <w:docGrid w:linePitch="360"/>
        </w:sectPr>
      </w:pPr>
      <w:r>
        <w:rPr>
          <w:sz w:val="22"/>
        </w:rPr>
      </w:r>
      <w:r/>
    </w:p>
    <w:p>
      <w:pPr>
        <w:pStyle w:val="1697"/>
        <w:ind w:left="0" w:firstLine="0"/>
        <w:jc w:val="left"/>
        <w:rPr>
          <w:sz w:val="22"/>
        </w:rPr>
      </w:pPr>
      <w:r>
        <w:rPr>
          <w:sz w:val="22"/>
        </w:rPr>
      </w:r>
      <w:r/>
    </w:p>
    <w:p>
      <w:pPr>
        <w:pStyle w:val="1697"/>
        <w:ind w:left="0" w:firstLine="0"/>
        <w:jc w:val="left"/>
        <w:spacing w:before="81"/>
        <w:rPr>
          <w:sz w:val="22"/>
        </w:rPr>
      </w:pPr>
      <w:r>
        <w:rPr>
          <w:sz w:val="22"/>
        </w:rPr>
      </w:r>
      <w:r/>
    </w:p>
    <w:p>
      <w:pPr>
        <w:ind w:left="1485" w:right="0" w:firstLine="0"/>
        <w:jc w:val="left"/>
        <w:spacing w:before="0"/>
        <w:rPr>
          <w:sz w:val="22"/>
        </w:rPr>
      </w:pPr>
      <w:r>
        <w:rPr>
          <w:sz w:val="22"/>
        </w:rPr>
        <w:t xml:space="preserve">В2.</w:t>
      </w:r>
      <w:r>
        <w:rPr>
          <w:spacing w:val="11"/>
          <w:sz w:val="22"/>
        </w:rPr>
        <w:t xml:space="preserve"> </w:t>
      </w:r>
      <w:r>
        <w:rPr>
          <w:sz w:val="22"/>
        </w:rPr>
        <w:t xml:space="preserve">Установите</w:t>
      </w:r>
      <w:r>
        <w:rPr>
          <w:spacing w:val="19"/>
          <w:sz w:val="22"/>
        </w:rPr>
        <w:t xml:space="preserve"> </w:t>
      </w:r>
      <w:r>
        <w:rPr>
          <w:sz w:val="22"/>
        </w:rPr>
        <w:t xml:space="preserve">соответствие</w:t>
      </w:r>
      <w:r>
        <w:rPr>
          <w:spacing w:val="17"/>
          <w:sz w:val="22"/>
        </w:rPr>
        <w:t xml:space="preserve"> </w:t>
      </w:r>
      <w:r>
        <w:rPr>
          <w:sz w:val="22"/>
        </w:rPr>
        <w:t xml:space="preserve">между</w:t>
      </w:r>
      <w:r>
        <w:rPr>
          <w:spacing w:val="2"/>
          <w:sz w:val="22"/>
        </w:rPr>
        <w:t xml:space="preserve"> </w:t>
      </w:r>
      <w:r>
        <w:rPr>
          <w:sz w:val="22"/>
        </w:rPr>
        <w:t xml:space="preserve">приборами</w:t>
      </w:r>
      <w:r>
        <w:rPr>
          <w:spacing w:val="9"/>
          <w:sz w:val="22"/>
        </w:rPr>
        <w:t xml:space="preserve"> </w:t>
      </w:r>
      <w:r>
        <w:rPr>
          <w:sz w:val="22"/>
        </w:rPr>
        <w:t xml:space="preserve">и</w:t>
      </w:r>
      <w:r>
        <w:rPr>
          <w:spacing w:val="22"/>
          <w:sz w:val="22"/>
        </w:rPr>
        <w:t xml:space="preserve"> </w:t>
      </w:r>
      <w:r>
        <w:rPr>
          <w:sz w:val="22"/>
        </w:rPr>
        <w:t xml:space="preserve">физическими</w:t>
      </w:r>
      <w:r>
        <w:rPr>
          <w:spacing w:val="22"/>
          <w:sz w:val="22"/>
        </w:rPr>
        <w:t xml:space="preserve"> </w:t>
      </w:r>
      <w:r>
        <w:rPr>
          <w:spacing w:val="-2"/>
          <w:sz w:val="22"/>
        </w:rPr>
        <w:t xml:space="preserve">величинами</w:t>
      </w:r>
      <w:r/>
    </w:p>
    <w:p>
      <w:pPr>
        <w:jc w:val="left"/>
        <w:spacing w:after="0"/>
        <w:rPr>
          <w:sz w:val="22"/>
        </w:rPr>
        <w:sectPr>
          <w:footnotePr/>
          <w:endnotePr/>
          <w:type w:val="continuous"/>
          <w:pgSz w:w="12240" w:h="15840" w:orient="portrait"/>
          <w:pgMar w:top="600" w:right="0" w:bottom="1120" w:left="900" w:header="0" w:footer="659" w:gutter="0"/>
          <w:cols w:num="1" w:sep="0" w:space="1701" w:equalWidth="1"/>
          <w:docGrid w:linePitch="360"/>
        </w:sectPr>
      </w:pPr>
      <w:r>
        <w:rPr>
          <w:sz w:val="22"/>
        </w:rPr>
      </w:r>
      <w:r/>
    </w:p>
    <w:p>
      <w:pPr>
        <w:ind w:left="1831" w:right="0" w:firstLine="0"/>
        <w:jc w:val="left"/>
        <w:spacing w:before="78"/>
        <w:rPr>
          <w:sz w:val="22"/>
        </w:rPr>
      </w:pPr>
      <w:r>
        <w:rPr>
          <w:spacing w:val="-2"/>
          <w:sz w:val="22"/>
        </w:rPr>
        <w:t xml:space="preserve">Прибор</w:t>
      </w:r>
      <w:r/>
    </w:p>
    <w:p>
      <w:pPr>
        <w:ind w:left="1485" w:right="58" w:firstLine="0"/>
        <w:jc w:val="left"/>
        <w:spacing w:before="7" w:line="244" w:lineRule="auto"/>
        <w:rPr>
          <w:sz w:val="22"/>
        </w:rPr>
      </w:pPr>
      <w:r>
        <w:rPr>
          <w:sz w:val="22"/>
        </w:rPr>
        <w:t xml:space="preserve">А) </w:t>
      </w:r>
      <w:r>
        <w:rPr>
          <w:sz w:val="22"/>
        </w:rPr>
        <w:t xml:space="preserve">психрометр Б) манометр</w:t>
      </w:r>
      <w:r>
        <w:rPr>
          <w:spacing w:val="40"/>
          <w:sz w:val="22"/>
        </w:rPr>
        <w:t xml:space="preserve"> </w:t>
      </w:r>
      <w:r>
        <w:rPr>
          <w:sz w:val="22"/>
        </w:rPr>
        <w:t xml:space="preserve">В) спидометр</w:t>
      </w:r>
      <w:r/>
    </w:p>
    <w:p>
      <w:pPr>
        <w:pStyle w:val="1697"/>
        <w:ind w:left="0" w:firstLine="0"/>
        <w:jc w:val="left"/>
        <w:spacing w:before="80"/>
        <w:rPr>
          <w:sz w:val="22"/>
        </w:rPr>
      </w:pPr>
      <w:r>
        <w:rPr>
          <w:sz w:val="22"/>
        </w:rPr>
      </w:r>
      <w:r/>
    </w:p>
    <w:p>
      <w:pPr>
        <w:ind w:left="1485" w:right="0" w:firstLine="0"/>
        <w:jc w:val="left"/>
        <w:spacing w:before="1"/>
        <w:rPr>
          <w:b/>
          <w:sz w:val="20"/>
        </w:rPr>
      </w:pPr>
      <w:r>
        <w:rPr>
          <w:b/>
          <w:spacing w:val="-2"/>
          <w:sz w:val="20"/>
        </w:rPr>
        <w:t xml:space="preserve">Химия</w:t>
      </w:r>
      <w:r/>
    </w:p>
    <w:p>
      <w:pPr>
        <w:ind w:left="1485" w:right="0" w:firstLine="0"/>
        <w:jc w:val="left"/>
        <w:spacing w:before="78"/>
        <w:rPr>
          <w:sz w:val="22"/>
        </w:rPr>
      </w:pPr>
      <w:r>
        <w:br w:type="column"/>
      </w:r>
      <w:r>
        <w:rPr>
          <w:sz w:val="22"/>
        </w:rPr>
        <w:t xml:space="preserve">Физические</w:t>
      </w:r>
      <w:r>
        <w:rPr>
          <w:spacing w:val="22"/>
          <w:sz w:val="22"/>
        </w:rPr>
        <w:t xml:space="preserve"> </w:t>
      </w:r>
      <w:r>
        <w:rPr>
          <w:spacing w:val="-2"/>
          <w:sz w:val="22"/>
        </w:rPr>
        <w:t xml:space="preserve">величины</w:t>
      </w:r>
      <w:r/>
    </w:p>
    <w:p>
      <w:pPr>
        <w:pStyle w:val="1699"/>
        <w:numPr>
          <w:ilvl w:val="1"/>
          <w:numId w:val="71"/>
        </w:numPr>
        <w:ind w:left="1732" w:right="0" w:hanging="247"/>
        <w:jc w:val="left"/>
        <w:spacing w:before="7" w:after="0" w:line="240" w:lineRule="auto"/>
        <w:tabs>
          <w:tab w:val="left" w:pos="1732" w:leader="none"/>
        </w:tabs>
        <w:rPr>
          <w:sz w:val="22"/>
        </w:rPr>
      </w:pPr>
      <w:r>
        <w:rPr>
          <w:spacing w:val="-2"/>
          <w:sz w:val="22"/>
        </w:rPr>
        <w:t xml:space="preserve">давление</w:t>
      </w:r>
      <w:r/>
    </w:p>
    <w:p>
      <w:pPr>
        <w:pStyle w:val="1699"/>
        <w:numPr>
          <w:ilvl w:val="1"/>
          <w:numId w:val="71"/>
        </w:numPr>
        <w:ind w:left="1732" w:right="0" w:hanging="247"/>
        <w:jc w:val="left"/>
        <w:spacing w:before="6" w:after="0" w:line="240" w:lineRule="auto"/>
        <w:tabs>
          <w:tab w:val="left" w:pos="1732" w:leader="none"/>
        </w:tabs>
        <w:rPr>
          <w:sz w:val="22"/>
        </w:rPr>
      </w:pPr>
      <w:r>
        <w:rPr>
          <w:spacing w:val="-2"/>
          <w:sz w:val="22"/>
        </w:rPr>
        <w:t xml:space="preserve">скорость</w:t>
      </w:r>
      <w:r/>
    </w:p>
    <w:p>
      <w:pPr>
        <w:pStyle w:val="1699"/>
        <w:numPr>
          <w:ilvl w:val="1"/>
          <w:numId w:val="71"/>
        </w:numPr>
        <w:ind w:left="1733" w:right="0" w:hanging="248"/>
        <w:jc w:val="left"/>
        <w:spacing w:before="6" w:after="0" w:line="240" w:lineRule="auto"/>
        <w:tabs>
          <w:tab w:val="left" w:pos="1733" w:leader="none"/>
        </w:tabs>
        <w:rPr>
          <w:sz w:val="22"/>
        </w:rPr>
      </w:pPr>
      <w:r>
        <w:rPr>
          <w:spacing w:val="-4"/>
          <w:sz w:val="22"/>
        </w:rPr>
        <w:t xml:space="preserve">сила</w:t>
      </w:r>
      <w:r/>
    </w:p>
    <w:p>
      <w:pPr>
        <w:pStyle w:val="1699"/>
        <w:numPr>
          <w:ilvl w:val="1"/>
          <w:numId w:val="71"/>
        </w:numPr>
        <w:ind w:left="1732" w:right="0" w:hanging="247"/>
        <w:jc w:val="left"/>
        <w:spacing w:before="6" w:after="0" w:line="240" w:lineRule="auto"/>
        <w:tabs>
          <w:tab w:val="left" w:pos="1732" w:leader="none"/>
        </w:tabs>
        <w:rPr>
          <w:sz w:val="22"/>
        </w:rPr>
      </w:pPr>
      <w:r>
        <w:rPr>
          <w:sz w:val="22"/>
        </w:rPr>
        <w:t xml:space="preserve">влажность</w:t>
      </w:r>
      <w:r>
        <w:rPr>
          <w:spacing w:val="4"/>
          <w:sz w:val="22"/>
        </w:rPr>
        <w:t xml:space="preserve"> </w:t>
      </w:r>
      <w:r>
        <w:rPr>
          <w:spacing w:val="-2"/>
          <w:sz w:val="22"/>
        </w:rPr>
        <w:t xml:space="preserve">воздуха</w:t>
      </w:r>
      <w:r/>
    </w:p>
    <w:p>
      <w:pPr>
        <w:jc w:val="left"/>
        <w:spacing w:after="0" w:line="240" w:lineRule="auto"/>
        <w:rPr>
          <w:sz w:val="22"/>
        </w:rPr>
        <w:sectPr>
          <w:footnotePr/>
          <w:endnotePr/>
          <w:type w:val="continuous"/>
          <w:pgSz w:w="12240" w:h="15840" w:orient="portrait"/>
          <w:pgMar w:top="600" w:right="0" w:bottom="1120" w:left="900" w:header="0" w:footer="659" w:gutter="0"/>
          <w:cols w:num="2" w:sep="0" w:space="1701" w:equalWidth="0">
            <w:col w:w="2957" w:space="754"/>
            <w:col w:w="7629" w:space="0"/>
          </w:cols>
          <w:docGrid w:linePitch="360"/>
        </w:sectPr>
      </w:pPr>
      <w:r>
        <w:rPr>
          <w:sz w:val="22"/>
        </w:rPr>
      </w:r>
      <w:r/>
    </w:p>
    <w:p>
      <w:pPr>
        <w:ind w:left="1485" w:right="1330" w:firstLine="0"/>
        <w:jc w:val="left"/>
        <w:spacing w:before="226" w:line="244" w:lineRule="auto"/>
        <w:rPr>
          <w:sz w:val="22"/>
        </w:rPr>
      </w:pPr>
      <w:r>
        <w:rPr>
          <w:sz w:val="22"/>
        </w:rPr>
        <w:t xml:space="preserve">А1. Химический элемент, имеющий схему</w:t>
      </w:r>
      <w:r>
        <w:rPr>
          <w:spacing w:val="-2"/>
          <w:sz w:val="22"/>
        </w:rPr>
        <w:t xml:space="preserve"> </w:t>
      </w:r>
      <w:r>
        <w:rPr>
          <w:sz w:val="22"/>
        </w:rPr>
        <w:t xml:space="preserve">строения атома</w:t>
      </w:r>
      <w:r>
        <w:rPr>
          <w:spacing w:val="80"/>
          <w:sz w:val="22"/>
        </w:rPr>
        <w:t xml:space="preserve"> </w:t>
      </w:r>
      <w:r>
        <w:rPr>
          <w:sz w:val="22"/>
        </w:rPr>
        <w:t xml:space="preserve">2, 8, 2, в Периодической системе занимает положение:</w:t>
      </w:r>
      <w:r/>
    </w:p>
    <w:p>
      <w:pPr>
        <w:ind w:left="1485" w:right="1601" w:firstLine="0"/>
        <w:jc w:val="left"/>
        <w:spacing w:before="3" w:line="244" w:lineRule="auto"/>
        <w:tabs>
          <w:tab w:val="left" w:pos="6101" w:leader="none"/>
        </w:tabs>
        <w:rPr>
          <w:sz w:val="22"/>
        </w:rPr>
      </w:pPr>
      <w:r>
        <w:rPr>
          <w:sz w:val="22"/>
        </w:rPr>
        <w:t xml:space="preserve">1. 2-й период, главная подгруппа II группа;</w:t>
        <w:tab/>
        <w:t xml:space="preserve">2. 2-й период, главная подгруппа V III </w:t>
      </w:r>
      <w:r>
        <w:rPr>
          <w:spacing w:val="-2"/>
          <w:sz w:val="22"/>
        </w:rPr>
        <w:t xml:space="preserve">группа;</w:t>
      </w:r>
      <w:r/>
    </w:p>
    <w:p>
      <w:pPr>
        <w:ind w:left="1485" w:right="1742" w:firstLine="52"/>
        <w:jc w:val="left"/>
        <w:spacing w:before="2" w:line="249" w:lineRule="auto"/>
        <w:tabs>
          <w:tab w:val="left" w:pos="6212" w:leader="none"/>
        </w:tabs>
        <w:rPr>
          <w:sz w:val="22"/>
        </w:rPr>
      </w:pPr>
      <w:r>
        <w:rPr>
          <w:sz w:val="22"/>
        </w:rPr>
        <w:t xml:space="preserve">3. 3-й период, главная подгруппа II группа;</w:t>
        <w:tab/>
        <w:t xml:space="preserve">4. 4-й период, главная подгруппа II </w:t>
      </w:r>
      <w:r>
        <w:rPr>
          <w:spacing w:val="-2"/>
          <w:sz w:val="22"/>
        </w:rPr>
        <w:t xml:space="preserve">группа.</w:t>
      </w:r>
      <w:r/>
    </w:p>
    <w:p>
      <w:pPr>
        <w:jc w:val="left"/>
        <w:spacing w:after="0" w:line="249" w:lineRule="auto"/>
        <w:rPr>
          <w:sz w:val="22"/>
        </w:rPr>
        <w:sectPr>
          <w:footnotePr/>
          <w:endnotePr/>
          <w:type w:val="continuous"/>
          <w:pgSz w:w="12240" w:h="15840" w:orient="portrait"/>
          <w:pgMar w:top="600" w:right="0" w:bottom="1120" w:left="900" w:header="0" w:footer="659" w:gutter="0"/>
          <w:cols w:num="1" w:sep="0" w:space="1701" w:equalWidth="1"/>
          <w:docGrid w:linePitch="360"/>
        </w:sectPr>
      </w:pPr>
      <w:r>
        <w:rPr>
          <w:sz w:val="22"/>
        </w:rPr>
      </w:r>
      <w:r/>
    </w:p>
    <w:p>
      <w:pPr>
        <w:ind w:left="1485" w:right="0" w:firstLine="0"/>
        <w:jc w:val="left"/>
        <w:spacing w:before="94"/>
        <w:rPr>
          <w:sz w:val="22"/>
        </w:rPr>
      </w:pPr>
      <w:r>
        <w:rPr>
          <w:sz w:val="22"/>
        </w:rPr>
        <w:t xml:space="preserve">А</w:t>
      </w:r>
      <w:r>
        <w:rPr>
          <w:spacing w:val="14"/>
          <w:sz w:val="22"/>
        </w:rPr>
        <w:t xml:space="preserve"> </w:t>
      </w:r>
      <w:r>
        <w:rPr>
          <w:sz w:val="22"/>
        </w:rPr>
        <w:t xml:space="preserve">2.</w:t>
      </w:r>
      <w:r>
        <w:rPr>
          <w:spacing w:val="15"/>
          <w:sz w:val="22"/>
        </w:rPr>
        <w:t xml:space="preserve"> </w:t>
      </w:r>
      <w:r>
        <w:rPr>
          <w:sz w:val="22"/>
        </w:rPr>
        <w:t xml:space="preserve">Строение</w:t>
      </w:r>
      <w:r>
        <w:rPr>
          <w:spacing w:val="14"/>
          <w:sz w:val="22"/>
        </w:rPr>
        <w:t xml:space="preserve"> </w:t>
      </w:r>
      <w:r>
        <w:rPr>
          <w:sz w:val="22"/>
        </w:rPr>
        <w:t xml:space="preserve">внешнего</w:t>
      </w:r>
      <w:r>
        <w:rPr>
          <w:spacing w:val="16"/>
          <w:sz w:val="22"/>
        </w:rPr>
        <w:t xml:space="preserve"> </w:t>
      </w:r>
      <w:r>
        <w:rPr>
          <w:sz w:val="22"/>
        </w:rPr>
        <w:t xml:space="preserve">энергетического</w:t>
      </w:r>
      <w:r>
        <w:rPr>
          <w:spacing w:val="23"/>
          <w:sz w:val="22"/>
        </w:rPr>
        <w:t xml:space="preserve"> </w:t>
      </w:r>
      <w:r>
        <w:rPr>
          <w:sz w:val="22"/>
        </w:rPr>
        <w:t xml:space="preserve">уровня</w:t>
      </w:r>
      <w:r>
        <w:rPr>
          <w:spacing w:val="10"/>
          <w:sz w:val="22"/>
        </w:rPr>
        <w:t xml:space="preserve"> </w:t>
      </w:r>
      <w:r>
        <w:rPr>
          <w:sz w:val="22"/>
        </w:rPr>
        <w:t xml:space="preserve">3s</w:t>
      </w:r>
      <w:r>
        <w:rPr>
          <w:sz w:val="22"/>
          <w:vertAlign w:val="superscript"/>
        </w:rPr>
        <w:t xml:space="preserve">2</w:t>
      </w:r>
      <w:r>
        <w:rPr>
          <w:sz w:val="22"/>
          <w:vertAlign w:val="baseline"/>
        </w:rPr>
        <w:t xml:space="preserve">3p</w:t>
      </w:r>
      <w:r>
        <w:rPr>
          <w:sz w:val="22"/>
          <w:vertAlign w:val="superscript"/>
        </w:rPr>
        <w:t xml:space="preserve">3</w:t>
      </w:r>
      <w:r>
        <w:rPr>
          <w:spacing w:val="17"/>
          <w:sz w:val="22"/>
          <w:vertAlign w:val="baseline"/>
        </w:rPr>
        <w:t xml:space="preserve"> </w:t>
      </w:r>
      <w:r>
        <w:rPr>
          <w:sz w:val="22"/>
          <w:vertAlign w:val="baseline"/>
        </w:rPr>
        <w:t xml:space="preserve">соответствует</w:t>
      </w:r>
      <w:r>
        <w:rPr>
          <w:spacing w:val="16"/>
          <w:sz w:val="22"/>
          <w:vertAlign w:val="baseline"/>
        </w:rPr>
        <w:t xml:space="preserve"> </w:t>
      </w:r>
      <w:r>
        <w:rPr>
          <w:sz w:val="22"/>
          <w:vertAlign w:val="baseline"/>
        </w:rPr>
        <w:t xml:space="preserve">атому</w:t>
      </w:r>
      <w:r>
        <w:rPr>
          <w:spacing w:val="-6"/>
          <w:sz w:val="22"/>
          <w:vertAlign w:val="baseline"/>
        </w:rPr>
        <w:t xml:space="preserve"> </w:t>
      </w:r>
      <w:r>
        <w:rPr>
          <w:spacing w:val="-2"/>
          <w:sz w:val="22"/>
          <w:vertAlign w:val="baseline"/>
        </w:rPr>
        <w:t xml:space="preserve">элемента:</w:t>
      </w:r>
      <w:r/>
    </w:p>
    <w:p>
      <w:pPr>
        <w:ind w:left="1485" w:right="0" w:firstLine="0"/>
        <w:jc w:val="left"/>
        <w:spacing w:before="11"/>
        <w:tabs>
          <w:tab w:val="left" w:pos="3602" w:leader="none"/>
          <w:tab w:val="left" w:pos="5277" w:leader="none"/>
          <w:tab w:val="left" w:pos="7101" w:leader="none"/>
        </w:tabs>
        <w:rPr>
          <w:sz w:val="22"/>
        </w:rPr>
      </w:pPr>
      <w:r>
        <w:rPr>
          <w:spacing w:val="-2"/>
          <w:sz w:val="22"/>
        </w:rPr>
        <w:t xml:space="preserve">1.алюминия</w:t>
      </w:r>
      <w:r>
        <w:rPr>
          <w:sz w:val="22"/>
        </w:rPr>
        <w:tab/>
      </w:r>
      <w:r>
        <w:rPr>
          <w:spacing w:val="-2"/>
          <w:sz w:val="22"/>
        </w:rPr>
        <w:t xml:space="preserve">2.железа</w:t>
      </w:r>
      <w:r>
        <w:rPr>
          <w:sz w:val="22"/>
        </w:rPr>
        <w:tab/>
        <w:t xml:space="preserve">3.</w:t>
      </w:r>
      <w:r>
        <w:rPr>
          <w:spacing w:val="8"/>
          <w:sz w:val="22"/>
        </w:rPr>
        <w:t xml:space="preserve"> </w:t>
      </w:r>
      <w:r>
        <w:rPr>
          <w:spacing w:val="-2"/>
          <w:sz w:val="22"/>
        </w:rPr>
        <w:t xml:space="preserve">кремния</w:t>
      </w:r>
      <w:r>
        <w:rPr>
          <w:sz w:val="22"/>
        </w:rPr>
        <w:tab/>
        <w:t xml:space="preserve">4.</w:t>
      </w:r>
      <w:r>
        <w:rPr>
          <w:spacing w:val="9"/>
          <w:sz w:val="22"/>
        </w:rPr>
        <w:t xml:space="preserve"> </w:t>
      </w:r>
      <w:r>
        <w:rPr>
          <w:spacing w:val="-2"/>
          <w:sz w:val="22"/>
        </w:rPr>
        <w:t xml:space="preserve">фосфора</w:t>
      </w:r>
      <w:r/>
    </w:p>
    <w:p>
      <w:pPr>
        <w:ind w:left="1485" w:right="0" w:firstLine="0"/>
        <w:jc w:val="left"/>
        <w:spacing w:before="1"/>
        <w:rPr>
          <w:sz w:val="22"/>
        </w:rPr>
      </w:pPr>
      <w:r>
        <w:rPr>
          <w:sz w:val="22"/>
        </w:rPr>
        <w:t xml:space="preserve">А3.</w:t>
      </w:r>
      <w:r>
        <w:rPr>
          <w:spacing w:val="12"/>
          <w:sz w:val="22"/>
        </w:rPr>
        <w:t xml:space="preserve"> </w:t>
      </w:r>
      <w:r>
        <w:rPr>
          <w:sz w:val="22"/>
        </w:rPr>
        <w:t xml:space="preserve">Элемент</w:t>
      </w:r>
      <w:r>
        <w:rPr>
          <w:spacing w:val="15"/>
          <w:sz w:val="22"/>
        </w:rPr>
        <w:t xml:space="preserve"> </w:t>
      </w:r>
      <w:r>
        <w:rPr>
          <w:sz w:val="22"/>
        </w:rPr>
        <w:t xml:space="preserve">с</w:t>
      </w:r>
      <w:r>
        <w:rPr>
          <w:spacing w:val="11"/>
          <w:sz w:val="22"/>
        </w:rPr>
        <w:t xml:space="preserve"> </w:t>
      </w:r>
      <w:r>
        <w:rPr>
          <w:sz w:val="22"/>
        </w:rPr>
        <w:t xml:space="preserve">наиболее</w:t>
      </w:r>
      <w:r>
        <w:rPr>
          <w:spacing w:val="12"/>
          <w:sz w:val="22"/>
        </w:rPr>
        <w:t xml:space="preserve"> </w:t>
      </w:r>
      <w:r>
        <w:rPr>
          <w:sz w:val="22"/>
        </w:rPr>
        <w:t xml:space="preserve">ярко</w:t>
      </w:r>
      <w:r>
        <w:rPr>
          <w:spacing w:val="20"/>
          <w:sz w:val="22"/>
        </w:rPr>
        <w:t xml:space="preserve"> </w:t>
      </w:r>
      <w:r>
        <w:rPr>
          <w:sz w:val="22"/>
        </w:rPr>
        <w:t xml:space="preserve">выраженными</w:t>
      </w:r>
      <w:r>
        <w:rPr>
          <w:spacing w:val="11"/>
          <w:sz w:val="22"/>
        </w:rPr>
        <w:t xml:space="preserve"> </w:t>
      </w:r>
      <w:r>
        <w:rPr>
          <w:sz w:val="22"/>
        </w:rPr>
        <w:t xml:space="preserve">неметаллическими</w:t>
      </w:r>
      <w:r>
        <w:rPr>
          <w:spacing w:val="16"/>
          <w:sz w:val="22"/>
        </w:rPr>
        <w:t xml:space="preserve"> </w:t>
      </w:r>
      <w:r>
        <w:rPr>
          <w:spacing w:val="-2"/>
          <w:sz w:val="22"/>
        </w:rPr>
        <w:t xml:space="preserve">свойствами:</w:t>
      </w:r>
      <w:r/>
    </w:p>
    <w:p>
      <w:pPr>
        <w:ind w:left="1485" w:right="2760" w:firstLine="0"/>
        <w:jc w:val="left"/>
        <w:spacing w:before="11"/>
        <w:tabs>
          <w:tab w:val="left" w:pos="3578" w:leader="none"/>
          <w:tab w:val="left" w:pos="5368" w:leader="none"/>
          <w:tab w:val="left" w:pos="7274" w:leader="none"/>
        </w:tabs>
        <w:rPr>
          <w:sz w:val="22"/>
        </w:rPr>
      </w:pPr>
      <w:r>
        <w:rPr>
          <w:sz w:val="22"/>
        </w:rPr>
        <w:t xml:space="preserve">1. германий</w:t>
        <w:tab/>
        <w:t xml:space="preserve">2. кремний</w:t>
        <w:tab/>
      </w:r>
      <w:r>
        <w:rPr>
          <w:spacing w:val="-2"/>
          <w:sz w:val="22"/>
        </w:rPr>
        <w:t xml:space="preserve">3.олово</w:t>
      </w:r>
      <w:r>
        <w:rPr>
          <w:sz w:val="22"/>
        </w:rPr>
        <w:tab/>
        <w:t xml:space="preserve">4. углерод</w:t>
      </w:r>
      <w:r>
        <w:rPr>
          <w:spacing w:val="40"/>
          <w:sz w:val="22"/>
        </w:rPr>
        <w:t xml:space="preserve"> </w:t>
      </w:r>
      <w:r>
        <w:rPr>
          <w:sz w:val="22"/>
        </w:rPr>
        <w:t xml:space="preserve">А4.</w:t>
      </w:r>
      <w:r>
        <w:rPr>
          <w:spacing w:val="80"/>
          <w:sz w:val="22"/>
        </w:rPr>
        <w:t xml:space="preserve"> </w:t>
      </w:r>
      <w:r>
        <w:rPr>
          <w:sz w:val="22"/>
        </w:rPr>
        <w:t xml:space="preserve">Оксид элемента Э с зарядом ядра +15 соответствует общей формуле:</w:t>
      </w:r>
      <w:r/>
    </w:p>
    <w:p>
      <w:pPr>
        <w:ind w:left="1485" w:right="0" w:firstLine="0"/>
        <w:jc w:val="left"/>
        <w:spacing w:before="12" w:line="257" w:lineRule="exact"/>
        <w:tabs>
          <w:tab w:val="left" w:pos="3323" w:leader="none"/>
          <w:tab w:val="left" w:pos="4946" w:leader="none"/>
          <w:tab w:val="left" w:pos="6875" w:leader="none"/>
        </w:tabs>
        <w:rPr>
          <w:sz w:val="15"/>
        </w:rPr>
      </w:pPr>
      <w:r>
        <w:rPr>
          <w:position w:val="2"/>
          <w:sz w:val="22"/>
        </w:rPr>
        <w:t xml:space="preserve">1.</w:t>
      </w:r>
      <w:r>
        <w:rPr>
          <w:spacing w:val="8"/>
          <w:position w:val="2"/>
          <w:sz w:val="22"/>
        </w:rPr>
        <w:t xml:space="preserve"> </w:t>
      </w:r>
      <w:r>
        <w:rPr>
          <w:spacing w:val="-5"/>
          <w:position w:val="2"/>
          <w:sz w:val="22"/>
        </w:rPr>
        <w:t xml:space="preserve">ЭО</w:t>
      </w:r>
      <w:r>
        <w:rPr>
          <w:position w:val="2"/>
          <w:sz w:val="22"/>
        </w:rPr>
        <w:tab/>
        <w:t xml:space="preserve">2.</w:t>
      </w:r>
      <w:r>
        <w:rPr>
          <w:spacing w:val="7"/>
          <w:position w:val="2"/>
          <w:sz w:val="22"/>
        </w:rPr>
        <w:t xml:space="preserve"> </w:t>
      </w:r>
      <w:r>
        <w:rPr>
          <w:spacing w:val="-5"/>
          <w:position w:val="2"/>
          <w:sz w:val="22"/>
        </w:rPr>
        <w:t xml:space="preserve">ЭО</w:t>
      </w:r>
      <w:r>
        <w:rPr>
          <w:spacing w:val="-5"/>
          <w:sz w:val="15"/>
        </w:rPr>
        <w:t xml:space="preserve">2</w:t>
      </w:r>
      <w:r>
        <w:rPr>
          <w:sz w:val="15"/>
        </w:rPr>
        <w:tab/>
      </w:r>
      <w:r>
        <w:rPr>
          <w:position w:val="2"/>
          <w:sz w:val="22"/>
        </w:rPr>
        <w:t xml:space="preserve">3.</w:t>
      </w:r>
      <w:r>
        <w:rPr>
          <w:spacing w:val="8"/>
          <w:position w:val="2"/>
          <w:sz w:val="22"/>
        </w:rPr>
        <w:t xml:space="preserve"> </w:t>
      </w:r>
      <w:r>
        <w:rPr>
          <w:spacing w:val="-4"/>
          <w:position w:val="2"/>
          <w:sz w:val="22"/>
        </w:rPr>
        <w:t xml:space="preserve">Э</w:t>
      </w:r>
      <w:r>
        <w:rPr>
          <w:spacing w:val="-4"/>
          <w:sz w:val="15"/>
        </w:rPr>
        <w:t xml:space="preserve">2</w:t>
      </w:r>
      <w:r>
        <w:rPr>
          <w:spacing w:val="-4"/>
          <w:position w:val="2"/>
          <w:sz w:val="22"/>
        </w:rPr>
        <w:t xml:space="preserve">О</w:t>
      </w:r>
      <w:r>
        <w:rPr>
          <w:spacing w:val="-4"/>
          <w:sz w:val="15"/>
        </w:rPr>
        <w:t xml:space="preserve">5</w:t>
      </w:r>
      <w:r>
        <w:rPr>
          <w:sz w:val="15"/>
        </w:rPr>
        <w:tab/>
      </w:r>
      <w:r>
        <w:rPr>
          <w:position w:val="2"/>
          <w:sz w:val="22"/>
        </w:rPr>
        <w:t xml:space="preserve">4.</w:t>
      </w:r>
      <w:r>
        <w:rPr>
          <w:spacing w:val="8"/>
          <w:position w:val="2"/>
          <w:sz w:val="22"/>
        </w:rPr>
        <w:t xml:space="preserve"> </w:t>
      </w:r>
      <w:r>
        <w:rPr>
          <w:spacing w:val="-4"/>
          <w:position w:val="2"/>
          <w:sz w:val="22"/>
        </w:rPr>
        <w:t xml:space="preserve">Э</w:t>
      </w:r>
      <w:r>
        <w:rPr>
          <w:spacing w:val="-4"/>
          <w:sz w:val="15"/>
        </w:rPr>
        <w:t xml:space="preserve">2</w:t>
      </w:r>
      <w:r>
        <w:rPr>
          <w:spacing w:val="-4"/>
          <w:position w:val="2"/>
          <w:sz w:val="22"/>
        </w:rPr>
        <w:t xml:space="preserve">О</w:t>
      </w:r>
      <w:r>
        <w:rPr>
          <w:spacing w:val="-4"/>
          <w:sz w:val="15"/>
        </w:rPr>
        <w:t xml:space="preserve">7</w:t>
      </w:r>
      <w:r/>
    </w:p>
    <w:p>
      <w:pPr>
        <w:ind w:left="1485" w:right="1191" w:firstLine="0"/>
        <w:jc w:val="left"/>
        <w:spacing w:before="0" w:line="249" w:lineRule="auto"/>
        <w:tabs>
          <w:tab w:val="left" w:pos="4150" w:leader="none"/>
          <w:tab w:val="left" w:pos="7269" w:leader="none"/>
          <w:tab w:val="left" w:pos="9957" w:leader="none"/>
        </w:tabs>
        <w:rPr>
          <w:sz w:val="22"/>
        </w:rPr>
      </w:pPr>
      <w:r>
        <w:rPr>
          <w:sz w:val="22"/>
        </w:rPr>
        <w:t xml:space="preserve">А5. Характер свойств высшего оксида химического элемента с порядковым номером 12 в Периодической</w:t>
      </w:r>
      <w:r>
        <w:rPr>
          <w:spacing w:val="25"/>
          <w:sz w:val="22"/>
        </w:rPr>
        <w:t xml:space="preserve"> </w:t>
      </w:r>
      <w:r>
        <w:rPr>
          <w:spacing w:val="-2"/>
          <w:sz w:val="22"/>
        </w:rPr>
        <w:t xml:space="preserve">системе:</w:t>
      </w:r>
      <w:r>
        <w:rPr>
          <w:sz w:val="22"/>
        </w:rPr>
        <w:tab/>
        <w:t xml:space="preserve">1.</w:t>
      </w:r>
      <w:r>
        <w:rPr>
          <w:spacing w:val="7"/>
          <w:sz w:val="22"/>
        </w:rPr>
        <w:t xml:space="preserve"> </w:t>
      </w:r>
      <w:r>
        <w:rPr>
          <w:spacing w:val="-2"/>
          <w:sz w:val="22"/>
        </w:rPr>
        <w:t xml:space="preserve">амфотерный</w:t>
      </w:r>
      <w:r>
        <w:rPr>
          <w:sz w:val="22"/>
        </w:rPr>
        <w:tab/>
        <w:t xml:space="preserve">2.</w:t>
      </w:r>
      <w:r>
        <w:rPr>
          <w:spacing w:val="8"/>
          <w:sz w:val="22"/>
        </w:rPr>
        <w:t xml:space="preserve"> </w:t>
      </w:r>
      <w:r>
        <w:rPr>
          <w:spacing w:val="-2"/>
          <w:sz w:val="22"/>
        </w:rPr>
        <w:t xml:space="preserve">кислотный</w:t>
      </w:r>
      <w:r>
        <w:rPr>
          <w:sz w:val="22"/>
        </w:rPr>
        <w:tab/>
      </w:r>
      <w:r>
        <w:rPr>
          <w:spacing w:val="-5"/>
          <w:sz w:val="22"/>
        </w:rPr>
        <w:t xml:space="preserve">3.</w:t>
      </w:r>
      <w:r/>
    </w:p>
    <w:p>
      <w:pPr>
        <w:ind w:left="1485" w:right="0" w:firstLine="0"/>
        <w:jc w:val="left"/>
        <w:spacing w:before="0" w:line="250" w:lineRule="exact"/>
        <w:rPr>
          <w:sz w:val="22"/>
        </w:rPr>
      </w:pPr>
      <w:r>
        <w:rPr>
          <w:spacing w:val="-2"/>
          <w:sz w:val="22"/>
        </w:rPr>
        <w:t xml:space="preserve">основный</w:t>
      </w:r>
      <w:r/>
    </w:p>
    <w:p>
      <w:pPr>
        <w:ind w:left="1485" w:right="0" w:firstLine="0"/>
        <w:jc w:val="left"/>
        <w:spacing w:before="5"/>
        <w:rPr>
          <w:sz w:val="22"/>
        </w:rPr>
      </w:pPr>
      <w:r>
        <w:rPr>
          <w:sz w:val="22"/>
        </w:rPr>
        <w:t xml:space="preserve">А6.</w:t>
      </w:r>
      <w:r>
        <w:rPr>
          <w:spacing w:val="77"/>
          <w:sz w:val="22"/>
        </w:rPr>
        <w:t xml:space="preserve"> </w:t>
      </w:r>
      <w:r>
        <w:rPr>
          <w:sz w:val="22"/>
        </w:rPr>
        <w:t xml:space="preserve">Основные</w:t>
      </w:r>
      <w:r>
        <w:rPr>
          <w:spacing w:val="6"/>
          <w:sz w:val="22"/>
        </w:rPr>
        <w:t xml:space="preserve"> </w:t>
      </w:r>
      <w:r>
        <w:rPr>
          <w:sz w:val="22"/>
        </w:rPr>
        <w:t xml:space="preserve">свойства</w:t>
      </w:r>
      <w:r>
        <w:rPr>
          <w:spacing w:val="11"/>
          <w:sz w:val="22"/>
        </w:rPr>
        <w:t xml:space="preserve"> </w:t>
      </w:r>
      <w:r>
        <w:rPr>
          <w:sz w:val="22"/>
        </w:rPr>
        <w:t xml:space="preserve">наиболее</w:t>
      </w:r>
      <w:r>
        <w:rPr>
          <w:spacing w:val="10"/>
          <w:sz w:val="22"/>
        </w:rPr>
        <w:t xml:space="preserve"> </w:t>
      </w:r>
      <w:r>
        <w:rPr>
          <w:sz w:val="22"/>
        </w:rPr>
        <w:t xml:space="preserve">ярко</w:t>
      </w:r>
      <w:r>
        <w:rPr>
          <w:spacing w:val="13"/>
          <w:sz w:val="22"/>
        </w:rPr>
        <w:t xml:space="preserve"> </w:t>
      </w:r>
      <w:r>
        <w:rPr>
          <w:sz w:val="22"/>
        </w:rPr>
        <w:t xml:space="preserve">выражены</w:t>
      </w:r>
      <w:r>
        <w:rPr>
          <w:spacing w:val="17"/>
          <w:sz w:val="22"/>
        </w:rPr>
        <w:t xml:space="preserve"> </w:t>
      </w:r>
      <w:r>
        <w:rPr>
          <w:sz w:val="22"/>
        </w:rPr>
        <w:t xml:space="preserve">у</w:t>
      </w:r>
      <w:r>
        <w:rPr>
          <w:spacing w:val="-4"/>
          <w:sz w:val="22"/>
        </w:rPr>
        <w:t xml:space="preserve"> </w:t>
      </w:r>
      <w:r>
        <w:rPr>
          <w:spacing w:val="-2"/>
          <w:sz w:val="22"/>
        </w:rPr>
        <w:t xml:space="preserve">гидроксида:</w:t>
      </w:r>
      <w:r/>
    </w:p>
    <w:p>
      <w:pPr>
        <w:ind w:left="1485" w:right="0" w:firstLine="0"/>
        <w:jc w:val="left"/>
        <w:spacing w:before="6"/>
        <w:tabs>
          <w:tab w:val="left" w:pos="3717" w:leader="none"/>
          <w:tab w:val="left" w:pos="5258" w:leader="none"/>
          <w:tab w:val="left" w:pos="6952" w:leader="none"/>
        </w:tabs>
        <w:rPr>
          <w:sz w:val="22"/>
        </w:rPr>
      </w:pPr>
      <w:r>
        <w:rPr>
          <w:spacing w:val="-2"/>
          <w:sz w:val="22"/>
        </w:rPr>
        <w:t xml:space="preserve">1.алюминия</w:t>
      </w:r>
      <w:r>
        <w:rPr>
          <w:sz w:val="22"/>
        </w:rPr>
        <w:tab/>
      </w:r>
      <w:r>
        <w:rPr>
          <w:spacing w:val="-2"/>
          <w:sz w:val="22"/>
        </w:rPr>
        <w:t xml:space="preserve">2.кремния</w:t>
      </w:r>
      <w:r>
        <w:rPr>
          <w:sz w:val="22"/>
        </w:rPr>
        <w:tab/>
      </w:r>
      <w:r>
        <w:rPr>
          <w:spacing w:val="-2"/>
          <w:sz w:val="22"/>
        </w:rPr>
        <w:t xml:space="preserve">3.магния</w:t>
      </w:r>
      <w:r>
        <w:rPr>
          <w:sz w:val="22"/>
        </w:rPr>
        <w:tab/>
        <w:t xml:space="preserve">4.</w:t>
      </w:r>
      <w:r>
        <w:rPr>
          <w:spacing w:val="8"/>
          <w:sz w:val="22"/>
        </w:rPr>
        <w:t xml:space="preserve"> </w:t>
      </w:r>
      <w:r>
        <w:rPr>
          <w:spacing w:val="-2"/>
          <w:sz w:val="22"/>
        </w:rPr>
        <w:t xml:space="preserve">натрия</w:t>
      </w:r>
      <w:r/>
    </w:p>
    <w:p>
      <w:pPr>
        <w:ind w:left="1485" w:right="0" w:firstLine="0"/>
        <w:jc w:val="left"/>
        <w:spacing w:before="6"/>
        <w:rPr>
          <w:sz w:val="22"/>
        </w:rPr>
      </w:pPr>
      <w:r>
        <w:rPr>
          <w:sz w:val="22"/>
        </w:rPr>
        <w:t xml:space="preserve">А7.</w:t>
      </w:r>
      <w:r>
        <w:rPr>
          <w:spacing w:val="14"/>
          <w:sz w:val="22"/>
        </w:rPr>
        <w:t xml:space="preserve"> </w:t>
      </w:r>
      <w:r>
        <w:rPr>
          <w:sz w:val="22"/>
        </w:rPr>
        <w:t xml:space="preserve">Схема</w:t>
      </w:r>
      <w:r>
        <w:rPr>
          <w:spacing w:val="13"/>
          <w:sz w:val="22"/>
        </w:rPr>
        <w:t xml:space="preserve"> </w:t>
      </w:r>
      <w:r>
        <w:rPr>
          <w:sz w:val="22"/>
        </w:rPr>
        <w:t xml:space="preserve">превращения</w:t>
      </w:r>
      <w:r>
        <w:rPr>
          <w:spacing w:val="15"/>
          <w:sz w:val="22"/>
        </w:rPr>
        <w:t xml:space="preserve"> </w:t>
      </w:r>
      <w:r>
        <w:rPr>
          <w:sz w:val="22"/>
        </w:rPr>
        <w:t xml:space="preserve">S+</w:t>
      </w:r>
      <w:r>
        <w:rPr>
          <w:sz w:val="22"/>
          <w:vertAlign w:val="superscript"/>
        </w:rPr>
        <w:t xml:space="preserve">4</w:t>
      </w:r>
      <w:r>
        <w:rPr>
          <w:sz w:val="22"/>
          <w:vertAlign w:val="baseline"/>
        </w:rPr>
        <w:t xml:space="preserve">→</w:t>
      </w:r>
      <w:r>
        <w:rPr>
          <w:spacing w:val="7"/>
          <w:sz w:val="22"/>
          <w:vertAlign w:val="baseline"/>
        </w:rPr>
        <w:t xml:space="preserve"> </w:t>
      </w:r>
      <w:r>
        <w:rPr>
          <w:sz w:val="22"/>
          <w:vertAlign w:val="baseline"/>
        </w:rPr>
        <w:t xml:space="preserve">S+</w:t>
      </w:r>
      <w:r>
        <w:rPr>
          <w:sz w:val="22"/>
          <w:vertAlign w:val="superscript"/>
        </w:rPr>
        <w:t xml:space="preserve">6</w:t>
      </w:r>
      <w:r>
        <w:rPr>
          <w:spacing w:val="58"/>
          <w:sz w:val="22"/>
          <w:vertAlign w:val="baseline"/>
        </w:rPr>
        <w:t xml:space="preserve"> </w:t>
      </w:r>
      <w:r>
        <w:rPr>
          <w:sz w:val="22"/>
          <w:vertAlign w:val="baseline"/>
        </w:rPr>
        <w:t xml:space="preserve">соответствует</w:t>
      </w:r>
      <w:r>
        <w:rPr>
          <w:spacing w:val="15"/>
          <w:sz w:val="22"/>
          <w:vertAlign w:val="baseline"/>
        </w:rPr>
        <w:t xml:space="preserve"> </w:t>
      </w:r>
      <w:r>
        <w:rPr>
          <w:sz w:val="22"/>
          <w:vertAlign w:val="baseline"/>
        </w:rPr>
        <w:t xml:space="preserve">химическому</w:t>
      </w:r>
      <w:r>
        <w:rPr>
          <w:spacing w:val="11"/>
          <w:sz w:val="22"/>
          <w:vertAlign w:val="baseline"/>
        </w:rPr>
        <w:t xml:space="preserve"> </w:t>
      </w:r>
      <w:r>
        <w:rPr>
          <w:spacing w:val="-2"/>
          <w:sz w:val="22"/>
          <w:vertAlign w:val="baseline"/>
        </w:rPr>
        <w:t xml:space="preserve">уравнению:</w:t>
      </w:r>
      <w:r/>
    </w:p>
    <w:p>
      <w:pPr>
        <w:ind w:left="1485" w:right="0" w:firstLine="0"/>
        <w:jc w:val="left"/>
        <w:spacing w:before="5"/>
        <w:tabs>
          <w:tab w:val="left" w:pos="5954" w:leader="none"/>
        </w:tabs>
        <w:rPr>
          <w:sz w:val="15"/>
        </w:rPr>
      </w:pPr>
      <w:r>
        <w:rPr>
          <w:position w:val="2"/>
          <w:sz w:val="22"/>
        </w:rPr>
        <w:t xml:space="preserve">1.</w:t>
      </w:r>
      <w:r>
        <w:rPr>
          <w:spacing w:val="7"/>
          <w:position w:val="2"/>
          <w:sz w:val="22"/>
        </w:rPr>
        <w:t xml:space="preserve"> </w:t>
      </w:r>
      <w:r>
        <w:rPr>
          <w:position w:val="2"/>
          <w:sz w:val="22"/>
        </w:rPr>
        <w:t xml:space="preserve">SO</w:t>
      </w:r>
      <w:r>
        <w:rPr>
          <w:sz w:val="15"/>
        </w:rPr>
        <w:t xml:space="preserve">2</w:t>
      </w:r>
      <w:r>
        <w:rPr>
          <w:spacing w:val="21"/>
          <w:sz w:val="15"/>
        </w:rPr>
        <w:t xml:space="preserve"> </w:t>
      </w:r>
      <w:r>
        <w:rPr>
          <w:position w:val="2"/>
          <w:sz w:val="22"/>
        </w:rPr>
        <w:t xml:space="preserve">+</w:t>
      </w:r>
      <w:r>
        <w:rPr>
          <w:spacing w:val="8"/>
          <w:position w:val="2"/>
          <w:sz w:val="22"/>
        </w:rPr>
        <w:t xml:space="preserve"> </w:t>
      </w:r>
      <w:r>
        <w:rPr>
          <w:position w:val="2"/>
          <w:sz w:val="22"/>
        </w:rPr>
        <w:t xml:space="preserve">CaO</w:t>
      </w:r>
      <w:r>
        <w:rPr>
          <w:spacing w:val="1"/>
          <w:position w:val="2"/>
          <w:sz w:val="22"/>
        </w:rPr>
        <w:t xml:space="preserve"> </w:t>
      </w:r>
      <w:r>
        <w:rPr>
          <w:position w:val="2"/>
          <w:sz w:val="22"/>
        </w:rPr>
        <w:t xml:space="preserve">=</w:t>
      </w:r>
      <w:r>
        <w:rPr>
          <w:spacing w:val="9"/>
          <w:position w:val="2"/>
          <w:sz w:val="22"/>
        </w:rPr>
        <w:t xml:space="preserve"> </w:t>
      </w:r>
      <w:r>
        <w:rPr>
          <w:spacing w:val="-4"/>
          <w:position w:val="2"/>
          <w:sz w:val="22"/>
        </w:rPr>
        <w:t xml:space="preserve">CaSO</w:t>
      </w:r>
      <w:r>
        <w:rPr>
          <w:spacing w:val="-4"/>
          <w:sz w:val="15"/>
        </w:rPr>
        <w:t xml:space="preserve">3</w:t>
      </w:r>
      <w:r>
        <w:rPr>
          <w:sz w:val="15"/>
        </w:rPr>
        <w:tab/>
      </w:r>
      <w:r>
        <w:rPr>
          <w:position w:val="2"/>
          <w:sz w:val="22"/>
        </w:rPr>
        <w:t xml:space="preserve">2.</w:t>
      </w:r>
      <w:r>
        <w:rPr>
          <w:spacing w:val="6"/>
          <w:position w:val="2"/>
          <w:sz w:val="22"/>
        </w:rPr>
        <w:t xml:space="preserve"> </w:t>
      </w:r>
      <w:r>
        <w:rPr>
          <w:position w:val="2"/>
          <w:sz w:val="22"/>
        </w:rPr>
        <w:t xml:space="preserve">2SO</w:t>
      </w:r>
      <w:r>
        <w:rPr>
          <w:sz w:val="15"/>
        </w:rPr>
        <w:t xml:space="preserve">2</w:t>
      </w:r>
      <w:r>
        <w:rPr>
          <w:spacing w:val="20"/>
          <w:sz w:val="15"/>
        </w:rPr>
        <w:t xml:space="preserve"> </w:t>
      </w:r>
      <w:r>
        <w:rPr>
          <w:position w:val="2"/>
          <w:sz w:val="22"/>
        </w:rPr>
        <w:t xml:space="preserve">+</w:t>
      </w:r>
      <w:r>
        <w:rPr>
          <w:spacing w:val="7"/>
          <w:position w:val="2"/>
          <w:sz w:val="22"/>
        </w:rPr>
        <w:t xml:space="preserve"> </w:t>
      </w:r>
      <w:r>
        <w:rPr>
          <w:position w:val="2"/>
          <w:sz w:val="22"/>
        </w:rPr>
        <w:t xml:space="preserve">O</w:t>
      </w:r>
      <w:r>
        <w:rPr>
          <w:sz w:val="15"/>
        </w:rPr>
        <w:t xml:space="preserve">2</w:t>
      </w:r>
      <w:r>
        <w:rPr>
          <w:spacing w:val="15"/>
          <w:sz w:val="15"/>
        </w:rPr>
        <w:t xml:space="preserve"> </w:t>
      </w:r>
      <w:r>
        <w:rPr>
          <w:position w:val="2"/>
          <w:sz w:val="22"/>
        </w:rPr>
        <w:t xml:space="preserve">=</w:t>
      </w:r>
      <w:r>
        <w:rPr>
          <w:spacing w:val="7"/>
          <w:position w:val="2"/>
          <w:sz w:val="22"/>
        </w:rPr>
        <w:t xml:space="preserve"> </w:t>
      </w:r>
      <w:r>
        <w:rPr>
          <w:spacing w:val="-4"/>
          <w:position w:val="2"/>
          <w:sz w:val="22"/>
        </w:rPr>
        <w:t xml:space="preserve">2SO</w:t>
      </w:r>
      <w:r>
        <w:rPr>
          <w:spacing w:val="-4"/>
          <w:sz w:val="15"/>
        </w:rPr>
        <w:t xml:space="preserve">3</w:t>
      </w:r>
      <w:r/>
    </w:p>
    <w:p>
      <w:pPr>
        <w:ind w:left="1485" w:right="0" w:firstLine="0"/>
        <w:jc w:val="left"/>
        <w:spacing w:before="2"/>
        <w:tabs>
          <w:tab w:val="left" w:pos="5983" w:leader="none"/>
        </w:tabs>
        <w:rPr>
          <w:sz w:val="22"/>
        </w:rPr>
      </w:pPr>
      <w:r>
        <w:rPr>
          <w:position w:val="2"/>
          <w:sz w:val="22"/>
        </w:rPr>
        <w:t xml:space="preserve">3.</w:t>
      </w:r>
      <w:r>
        <w:rPr>
          <w:spacing w:val="8"/>
          <w:position w:val="2"/>
          <w:sz w:val="22"/>
        </w:rPr>
        <w:t xml:space="preserve"> </w:t>
      </w:r>
      <w:r>
        <w:rPr>
          <w:position w:val="2"/>
          <w:sz w:val="22"/>
        </w:rPr>
        <w:t xml:space="preserve">H</w:t>
      </w:r>
      <w:r>
        <w:rPr>
          <w:sz w:val="15"/>
        </w:rPr>
        <w:t xml:space="preserve">2</w:t>
      </w:r>
      <w:r>
        <w:rPr>
          <w:position w:val="2"/>
          <w:sz w:val="22"/>
        </w:rPr>
        <w:t xml:space="preserve">SO</w:t>
      </w:r>
      <w:r>
        <w:rPr>
          <w:sz w:val="15"/>
        </w:rPr>
        <w:t xml:space="preserve">4</w:t>
      </w:r>
      <w:r>
        <w:rPr>
          <w:spacing w:val="21"/>
          <w:sz w:val="15"/>
        </w:rPr>
        <w:t xml:space="preserve"> </w:t>
      </w:r>
      <w:r>
        <w:rPr>
          <w:position w:val="2"/>
          <w:sz w:val="22"/>
        </w:rPr>
        <w:t xml:space="preserve">+</w:t>
      </w:r>
      <w:r>
        <w:rPr>
          <w:spacing w:val="9"/>
          <w:position w:val="2"/>
          <w:sz w:val="22"/>
        </w:rPr>
        <w:t xml:space="preserve"> </w:t>
      </w:r>
      <w:r>
        <w:rPr>
          <w:position w:val="2"/>
          <w:sz w:val="22"/>
        </w:rPr>
        <w:t xml:space="preserve">2KOH</w:t>
      </w:r>
      <w:r>
        <w:rPr>
          <w:spacing w:val="2"/>
          <w:position w:val="2"/>
          <w:sz w:val="22"/>
        </w:rPr>
        <w:t xml:space="preserve"> </w:t>
      </w:r>
      <w:r>
        <w:rPr>
          <w:position w:val="2"/>
          <w:sz w:val="22"/>
        </w:rPr>
        <w:t xml:space="preserve">=</w:t>
      </w:r>
      <w:r>
        <w:rPr>
          <w:spacing w:val="9"/>
          <w:position w:val="2"/>
          <w:sz w:val="22"/>
        </w:rPr>
        <w:t xml:space="preserve"> </w:t>
      </w:r>
      <w:r>
        <w:rPr>
          <w:position w:val="2"/>
          <w:sz w:val="22"/>
        </w:rPr>
        <w:t xml:space="preserve">K</w:t>
      </w:r>
      <w:r>
        <w:rPr>
          <w:sz w:val="15"/>
        </w:rPr>
        <w:t xml:space="preserve">2</w:t>
      </w:r>
      <w:r>
        <w:rPr>
          <w:position w:val="2"/>
          <w:sz w:val="22"/>
        </w:rPr>
        <w:t xml:space="preserve">SO</w:t>
      </w:r>
      <w:r>
        <w:rPr>
          <w:sz w:val="15"/>
        </w:rPr>
        <w:t xml:space="preserve">4</w:t>
      </w:r>
      <w:r>
        <w:rPr>
          <w:spacing w:val="22"/>
          <w:sz w:val="15"/>
        </w:rPr>
        <w:t xml:space="preserve"> </w:t>
      </w:r>
      <w:r>
        <w:rPr>
          <w:position w:val="2"/>
          <w:sz w:val="22"/>
        </w:rPr>
        <w:t xml:space="preserve">+</w:t>
      </w:r>
      <w:r>
        <w:rPr>
          <w:spacing w:val="9"/>
          <w:position w:val="2"/>
          <w:sz w:val="22"/>
        </w:rPr>
        <w:t xml:space="preserve"> </w:t>
      </w:r>
      <w:r>
        <w:rPr>
          <w:spacing w:val="-4"/>
          <w:position w:val="2"/>
          <w:sz w:val="22"/>
        </w:rPr>
        <w:t xml:space="preserve">2H</w:t>
      </w:r>
      <w:r>
        <w:rPr>
          <w:spacing w:val="-4"/>
          <w:sz w:val="15"/>
        </w:rPr>
        <w:t xml:space="preserve">2</w:t>
      </w:r>
      <w:r>
        <w:rPr>
          <w:spacing w:val="-4"/>
          <w:position w:val="2"/>
          <w:sz w:val="22"/>
        </w:rPr>
        <w:t xml:space="preserve">O</w:t>
      </w:r>
      <w:r>
        <w:rPr>
          <w:position w:val="2"/>
          <w:sz w:val="22"/>
        </w:rPr>
        <w:tab/>
        <w:t xml:space="preserve">4.</w:t>
      </w:r>
      <w:r>
        <w:rPr>
          <w:spacing w:val="7"/>
          <w:position w:val="2"/>
          <w:sz w:val="22"/>
        </w:rPr>
        <w:t xml:space="preserve"> </w:t>
      </w:r>
      <w:r>
        <w:rPr>
          <w:position w:val="2"/>
          <w:sz w:val="22"/>
        </w:rPr>
        <w:t xml:space="preserve">Fe</w:t>
      </w:r>
      <w:r>
        <w:rPr>
          <w:spacing w:val="2"/>
          <w:position w:val="2"/>
          <w:sz w:val="22"/>
        </w:rPr>
        <w:t xml:space="preserve"> </w:t>
      </w:r>
      <w:r>
        <w:rPr>
          <w:position w:val="2"/>
          <w:sz w:val="22"/>
        </w:rPr>
        <w:t xml:space="preserve">+</w:t>
      </w:r>
      <w:r>
        <w:rPr>
          <w:spacing w:val="3"/>
          <w:position w:val="2"/>
          <w:sz w:val="22"/>
        </w:rPr>
        <w:t xml:space="preserve"> </w:t>
      </w:r>
      <w:r>
        <w:rPr>
          <w:position w:val="2"/>
          <w:sz w:val="22"/>
        </w:rPr>
        <w:t xml:space="preserve">S</w:t>
      </w:r>
      <w:r>
        <w:rPr>
          <w:spacing w:val="5"/>
          <w:position w:val="2"/>
          <w:sz w:val="22"/>
        </w:rPr>
        <w:t xml:space="preserve"> </w:t>
      </w:r>
      <w:r>
        <w:rPr>
          <w:position w:val="2"/>
          <w:sz w:val="22"/>
        </w:rPr>
        <w:t xml:space="preserve">=</w:t>
      </w:r>
      <w:r>
        <w:rPr>
          <w:spacing w:val="3"/>
          <w:position w:val="2"/>
          <w:sz w:val="22"/>
        </w:rPr>
        <w:t xml:space="preserve"> </w:t>
      </w:r>
      <w:r>
        <w:rPr>
          <w:spacing w:val="-5"/>
          <w:position w:val="2"/>
          <w:sz w:val="22"/>
        </w:rPr>
        <w:t xml:space="preserve">FeS</w:t>
      </w:r>
      <w:r/>
    </w:p>
    <w:p>
      <w:pPr>
        <w:ind w:left="1485" w:right="1330" w:firstLine="0"/>
        <w:jc w:val="left"/>
        <w:spacing w:before="11" w:line="228" w:lineRule="auto"/>
        <w:rPr>
          <w:sz w:val="22"/>
        </w:rPr>
      </w:pPr>
      <w:r>
        <w:rPr>
          <w:position w:val="2"/>
          <w:sz w:val="22"/>
        </w:rPr>
        <w:t xml:space="preserve">А8.Сокращенное ионное уравнение реакции Cu</w:t>
      </w:r>
      <w:r>
        <w:rPr>
          <w:position w:val="2"/>
          <w:sz w:val="22"/>
          <w:vertAlign w:val="superscript"/>
        </w:rPr>
        <w:t xml:space="preserve">2+</w:t>
      </w:r>
      <w:r>
        <w:rPr>
          <w:position w:val="2"/>
          <w:sz w:val="22"/>
          <w:vertAlign w:val="baseline"/>
        </w:rPr>
        <w:t xml:space="preserve"> + 2OH</w:t>
      </w:r>
      <w:r>
        <w:rPr>
          <w:position w:val="2"/>
          <w:sz w:val="22"/>
          <w:vertAlign w:val="superscript"/>
        </w:rPr>
        <w:t xml:space="preserve">-</w:t>
      </w:r>
      <w:r>
        <w:rPr>
          <w:position w:val="2"/>
          <w:sz w:val="22"/>
          <w:vertAlign w:val="baseline"/>
        </w:rPr>
        <w:t xml:space="preserve"> = Cu(OH)</w:t>
      </w:r>
      <w:r>
        <w:rPr>
          <w:sz w:val="15"/>
          <w:vertAlign w:val="baseline"/>
        </w:rPr>
        <w:t xml:space="preserve">2</w:t>
      </w:r>
      <w:r>
        <w:rPr>
          <w:spacing w:val="37"/>
          <w:sz w:val="15"/>
          <w:vertAlign w:val="baseline"/>
        </w:rPr>
        <w:t xml:space="preserve"> </w:t>
      </w:r>
      <w:r>
        <w:rPr>
          <w:position w:val="2"/>
          <w:sz w:val="22"/>
          <w:vertAlign w:val="baseline"/>
        </w:rPr>
        <w:t xml:space="preserve">↓ соответствует </w:t>
      </w:r>
      <w:r>
        <w:rPr>
          <w:spacing w:val="-2"/>
          <w:sz w:val="22"/>
          <w:vertAlign w:val="baseline"/>
        </w:rPr>
        <w:t xml:space="preserve">взаимодействию:</w:t>
      </w:r>
      <w:r/>
    </w:p>
    <w:p>
      <w:pPr>
        <w:ind w:left="1485" w:right="1709" w:firstLine="0"/>
        <w:jc w:val="left"/>
        <w:spacing w:before="9" w:line="249" w:lineRule="auto"/>
        <w:tabs>
          <w:tab w:val="left" w:pos="6770" w:leader="none"/>
        </w:tabs>
        <w:rPr>
          <w:sz w:val="22"/>
        </w:rPr>
      </w:pPr>
      <w:r>
        <w:rPr>
          <w:sz w:val="22"/>
        </w:rPr>
        <w:t xml:space="preserve">1.гидроксида меди (II) и соляной кислоты;</w:t>
        <w:tab/>
        <w:t xml:space="preserve">2.раствора нитрата меди (II) и гидроксида железа (II);</w:t>
      </w:r>
      <w:r/>
    </w:p>
    <w:p>
      <w:pPr>
        <w:ind w:left="1485" w:right="1513" w:firstLine="52"/>
        <w:jc w:val="left"/>
        <w:spacing w:before="0" w:line="249" w:lineRule="auto"/>
        <w:tabs>
          <w:tab w:val="left" w:pos="6679" w:leader="none"/>
        </w:tabs>
        <w:rPr>
          <w:sz w:val="22"/>
        </w:rPr>
      </w:pPr>
      <w:r>
        <w:rPr>
          <w:sz w:val="22"/>
        </w:rPr>
        <w:t xml:space="preserve">3. оксида меди (II) и воды;</w:t>
        <w:tab/>
        <w:t xml:space="preserve">4. растворов хлорида меди (II)</w:t>
      </w:r>
      <w:r>
        <w:rPr>
          <w:spacing w:val="80"/>
          <w:sz w:val="22"/>
        </w:rPr>
        <w:t xml:space="preserve"> </w:t>
      </w:r>
      <w:r>
        <w:rPr>
          <w:sz w:val="22"/>
        </w:rPr>
        <w:t xml:space="preserve">и гидроксида калия.</w:t>
      </w:r>
      <w:r/>
    </w:p>
    <w:p>
      <w:pPr>
        <w:ind w:left="1485" w:right="0" w:firstLine="0"/>
        <w:jc w:val="left"/>
        <w:spacing w:before="0" w:line="245" w:lineRule="exact"/>
        <w:rPr>
          <w:sz w:val="22"/>
        </w:rPr>
      </w:pPr>
      <w:r>
        <w:rPr>
          <w:sz w:val="22"/>
        </w:rPr>
        <w:t xml:space="preserve">А9.</w:t>
      </w:r>
      <w:r>
        <w:rPr>
          <w:spacing w:val="12"/>
          <w:sz w:val="22"/>
        </w:rPr>
        <w:t xml:space="preserve"> </w:t>
      </w:r>
      <w:r>
        <w:rPr>
          <w:sz w:val="22"/>
        </w:rPr>
        <w:t xml:space="preserve">Формула</w:t>
      </w:r>
      <w:r>
        <w:rPr>
          <w:spacing w:val="11"/>
          <w:sz w:val="22"/>
        </w:rPr>
        <w:t xml:space="preserve"> </w:t>
      </w:r>
      <w:r>
        <w:rPr>
          <w:sz w:val="22"/>
        </w:rPr>
        <w:t xml:space="preserve">вещества,</w:t>
      </w:r>
      <w:r>
        <w:rPr>
          <w:spacing w:val="12"/>
          <w:sz w:val="22"/>
        </w:rPr>
        <w:t xml:space="preserve"> </w:t>
      </w:r>
      <w:r>
        <w:rPr>
          <w:sz w:val="22"/>
        </w:rPr>
        <w:t xml:space="preserve">реагирующего</w:t>
      </w:r>
      <w:r>
        <w:rPr>
          <w:spacing w:val="19"/>
          <w:sz w:val="22"/>
        </w:rPr>
        <w:t xml:space="preserve"> </w:t>
      </w:r>
      <w:r>
        <w:rPr>
          <w:sz w:val="22"/>
        </w:rPr>
        <w:t xml:space="preserve">с</w:t>
      </w:r>
      <w:r>
        <w:rPr>
          <w:spacing w:val="7"/>
          <w:sz w:val="22"/>
        </w:rPr>
        <w:t xml:space="preserve"> </w:t>
      </w:r>
      <w:r>
        <w:rPr>
          <w:sz w:val="22"/>
        </w:rPr>
        <w:t xml:space="preserve">оксидом</w:t>
      </w:r>
      <w:r>
        <w:rPr>
          <w:spacing w:val="18"/>
          <w:sz w:val="22"/>
        </w:rPr>
        <w:t xml:space="preserve"> </w:t>
      </w:r>
      <w:r>
        <w:rPr>
          <w:sz w:val="22"/>
        </w:rPr>
        <w:t xml:space="preserve">углерода</w:t>
      </w:r>
      <w:r>
        <w:rPr>
          <w:spacing w:val="20"/>
          <w:sz w:val="22"/>
        </w:rPr>
        <w:t xml:space="preserve"> </w:t>
      </w:r>
      <w:r>
        <w:rPr>
          <w:spacing w:val="-2"/>
          <w:sz w:val="22"/>
        </w:rPr>
        <w:t xml:space="preserve">(IV)::</w:t>
      </w:r>
      <w:r/>
    </w:p>
    <w:p>
      <w:pPr>
        <w:ind w:left="1485" w:right="0" w:firstLine="0"/>
        <w:jc w:val="left"/>
        <w:spacing w:before="7" w:line="251" w:lineRule="exact"/>
        <w:tabs>
          <w:tab w:val="left" w:pos="3938" w:leader="none"/>
          <w:tab w:val="left" w:pos="5949" w:leader="none"/>
          <w:tab w:val="left" w:pos="7946" w:leader="none"/>
        </w:tabs>
        <w:rPr>
          <w:sz w:val="22"/>
        </w:rPr>
      </w:pPr>
      <w:r>
        <w:rPr>
          <w:position w:val="1"/>
          <w:sz w:val="22"/>
        </w:rPr>
        <w:t xml:space="preserve">1.</w:t>
      </w:r>
      <w:r>
        <w:rPr>
          <w:spacing w:val="8"/>
          <w:position w:val="1"/>
          <w:sz w:val="22"/>
        </w:rPr>
        <w:t xml:space="preserve"> </w:t>
      </w:r>
      <w:r>
        <w:rPr>
          <w:spacing w:val="-4"/>
          <w:position w:val="1"/>
          <w:sz w:val="22"/>
        </w:rPr>
        <w:t xml:space="preserve">NaOH</w:t>
      </w:r>
      <w:r>
        <w:rPr>
          <w:position w:val="1"/>
          <w:sz w:val="22"/>
        </w:rPr>
        <w:tab/>
        <w:t xml:space="preserve">2.</w:t>
      </w:r>
      <w:r>
        <w:rPr>
          <w:spacing w:val="8"/>
          <w:position w:val="1"/>
          <w:sz w:val="22"/>
        </w:rPr>
        <w:t xml:space="preserve"> </w:t>
      </w:r>
      <w:r>
        <w:rPr>
          <w:spacing w:val="-4"/>
          <w:position w:val="1"/>
          <w:sz w:val="22"/>
        </w:rPr>
        <w:t xml:space="preserve">H</w:t>
      </w:r>
      <w:r>
        <w:rPr>
          <w:spacing w:val="-4"/>
          <w:sz w:val="15"/>
        </w:rPr>
        <w:t xml:space="preserve">2</w:t>
      </w:r>
      <w:r>
        <w:rPr>
          <w:spacing w:val="-4"/>
          <w:position w:val="1"/>
          <w:sz w:val="22"/>
        </w:rPr>
        <w:t xml:space="preserve">SO</w:t>
      </w:r>
      <w:r>
        <w:rPr>
          <w:spacing w:val="-4"/>
          <w:sz w:val="15"/>
        </w:rPr>
        <w:t xml:space="preserve">4</w:t>
      </w:r>
      <w:r>
        <w:rPr>
          <w:sz w:val="15"/>
        </w:rPr>
        <w:tab/>
      </w:r>
      <w:r>
        <w:rPr>
          <w:position w:val="1"/>
          <w:sz w:val="22"/>
        </w:rPr>
        <w:t xml:space="preserve">3.</w:t>
      </w:r>
      <w:r>
        <w:rPr>
          <w:spacing w:val="7"/>
          <w:position w:val="1"/>
          <w:sz w:val="22"/>
        </w:rPr>
        <w:t xml:space="preserve"> </w:t>
      </w:r>
      <w:r>
        <w:rPr>
          <w:spacing w:val="-5"/>
          <w:position w:val="1"/>
          <w:sz w:val="22"/>
        </w:rPr>
        <w:t xml:space="preserve">SO</w:t>
      </w:r>
      <w:r>
        <w:rPr>
          <w:spacing w:val="-5"/>
          <w:sz w:val="15"/>
        </w:rPr>
        <w:t xml:space="preserve">3</w:t>
      </w:r>
      <w:r>
        <w:rPr>
          <w:sz w:val="15"/>
        </w:rPr>
        <w:tab/>
      </w:r>
      <w:r>
        <w:rPr>
          <w:position w:val="1"/>
          <w:sz w:val="22"/>
        </w:rPr>
        <w:t xml:space="preserve">4.</w:t>
      </w:r>
      <w:r>
        <w:rPr>
          <w:spacing w:val="8"/>
          <w:position w:val="1"/>
          <w:sz w:val="22"/>
        </w:rPr>
        <w:t xml:space="preserve"> </w:t>
      </w:r>
      <w:r>
        <w:rPr>
          <w:spacing w:val="-5"/>
          <w:position w:val="1"/>
          <w:sz w:val="22"/>
        </w:rPr>
        <w:t xml:space="preserve">HCl</w:t>
      </w:r>
      <w:r/>
    </w:p>
    <w:p>
      <w:pPr>
        <w:ind w:left="1485" w:right="0" w:firstLine="0"/>
        <w:jc w:val="left"/>
        <w:spacing w:before="0" w:line="256" w:lineRule="exact"/>
        <w:rPr>
          <w:sz w:val="22"/>
        </w:rPr>
      </w:pPr>
      <w:r>
        <w:rPr>
          <w:position w:val="2"/>
          <w:sz w:val="22"/>
        </w:rPr>
        <w:t xml:space="preserve">А10.</w:t>
      </w:r>
      <w:r>
        <w:rPr>
          <w:spacing w:val="3"/>
          <w:position w:val="2"/>
          <w:sz w:val="22"/>
        </w:rPr>
        <w:t xml:space="preserve"> </w:t>
      </w:r>
      <w:r>
        <w:rPr>
          <w:position w:val="2"/>
          <w:sz w:val="22"/>
        </w:rPr>
        <w:t xml:space="preserve">Элементом</w:t>
      </w:r>
      <w:r>
        <w:rPr>
          <w:spacing w:val="9"/>
          <w:position w:val="2"/>
          <w:sz w:val="22"/>
        </w:rPr>
        <w:t xml:space="preserve"> </w:t>
      </w:r>
      <w:r>
        <w:rPr>
          <w:position w:val="2"/>
          <w:sz w:val="22"/>
        </w:rPr>
        <w:t xml:space="preserve">Э</w:t>
      </w:r>
      <w:r>
        <w:rPr>
          <w:spacing w:val="74"/>
          <w:position w:val="2"/>
          <w:sz w:val="22"/>
        </w:rPr>
        <w:t xml:space="preserve"> </w:t>
      </w:r>
      <w:r>
        <w:rPr>
          <w:position w:val="2"/>
          <w:sz w:val="22"/>
        </w:rPr>
        <w:t xml:space="preserve">в</w:t>
      </w:r>
      <w:r>
        <w:rPr>
          <w:spacing w:val="6"/>
          <w:position w:val="2"/>
          <w:sz w:val="22"/>
        </w:rPr>
        <w:t xml:space="preserve"> </w:t>
      </w:r>
      <w:r>
        <w:rPr>
          <w:position w:val="2"/>
          <w:sz w:val="22"/>
        </w:rPr>
        <w:t xml:space="preserve">схеме</w:t>
      </w:r>
      <w:r>
        <w:rPr>
          <w:spacing w:val="9"/>
          <w:position w:val="2"/>
          <w:sz w:val="22"/>
        </w:rPr>
        <w:t xml:space="preserve"> </w:t>
      </w:r>
      <w:r>
        <w:rPr>
          <w:position w:val="2"/>
          <w:sz w:val="22"/>
        </w:rPr>
        <w:t xml:space="preserve">превращений</w:t>
      </w:r>
      <w:r>
        <w:rPr>
          <w:spacing w:val="73"/>
          <w:position w:val="2"/>
          <w:sz w:val="22"/>
        </w:rPr>
        <w:t xml:space="preserve"> </w:t>
      </w:r>
      <w:r>
        <w:rPr>
          <w:position w:val="2"/>
          <w:sz w:val="22"/>
        </w:rPr>
        <w:t xml:space="preserve">Э</w:t>
      </w:r>
      <w:r>
        <w:rPr>
          <w:spacing w:val="8"/>
          <w:position w:val="2"/>
          <w:sz w:val="22"/>
        </w:rPr>
        <w:t xml:space="preserve"> </w:t>
      </w:r>
      <w:r>
        <w:rPr>
          <w:position w:val="2"/>
          <w:sz w:val="22"/>
        </w:rPr>
        <w:t xml:space="preserve">→</w:t>
      </w:r>
      <w:r>
        <w:rPr>
          <w:spacing w:val="2"/>
          <w:position w:val="2"/>
          <w:sz w:val="22"/>
        </w:rPr>
        <w:t xml:space="preserve"> </w:t>
      </w:r>
      <w:r>
        <w:rPr>
          <w:position w:val="2"/>
          <w:sz w:val="22"/>
        </w:rPr>
        <w:t xml:space="preserve">ЭО</w:t>
      </w:r>
      <w:r>
        <w:rPr>
          <w:spacing w:val="8"/>
          <w:position w:val="2"/>
          <w:sz w:val="22"/>
        </w:rPr>
        <w:t xml:space="preserve"> </w:t>
      </w:r>
      <w:r>
        <w:rPr>
          <w:position w:val="2"/>
          <w:sz w:val="22"/>
        </w:rPr>
        <w:t xml:space="preserve">→</w:t>
      </w:r>
      <w:r>
        <w:rPr>
          <w:spacing w:val="8"/>
          <w:position w:val="2"/>
          <w:sz w:val="22"/>
        </w:rPr>
        <w:t xml:space="preserve"> </w:t>
      </w:r>
      <w:r>
        <w:rPr>
          <w:position w:val="2"/>
          <w:sz w:val="22"/>
        </w:rPr>
        <w:t xml:space="preserve">Э(ОН)</w:t>
      </w:r>
      <w:r>
        <w:rPr>
          <w:sz w:val="15"/>
        </w:rPr>
        <w:t xml:space="preserve">2</w:t>
      </w:r>
      <w:r>
        <w:rPr>
          <w:spacing w:val="68"/>
          <w:sz w:val="15"/>
        </w:rPr>
        <w:t xml:space="preserve"> </w:t>
      </w:r>
      <w:r>
        <w:rPr>
          <w:spacing w:val="-2"/>
          <w:position w:val="2"/>
          <w:sz w:val="22"/>
        </w:rPr>
        <w:t xml:space="preserve">является:</w:t>
      </w:r>
      <w:r/>
    </w:p>
    <w:p>
      <w:pPr>
        <w:ind w:left="1485" w:right="0" w:firstLine="0"/>
        <w:jc w:val="left"/>
        <w:spacing w:before="7"/>
        <w:tabs>
          <w:tab w:val="left" w:pos="3904" w:leader="none"/>
          <w:tab w:val="left" w:pos="5882" w:leader="none"/>
          <w:tab w:val="left" w:pos="7907" w:leader="none"/>
        </w:tabs>
        <w:rPr>
          <w:sz w:val="22"/>
        </w:rPr>
      </w:pPr>
      <w:r>
        <w:rPr>
          <w:sz w:val="22"/>
        </w:rPr>
        <w:t xml:space="preserve">1.</w:t>
      </w:r>
      <w:r>
        <w:rPr>
          <w:spacing w:val="8"/>
          <w:sz w:val="22"/>
        </w:rPr>
        <w:t xml:space="preserve"> </w:t>
      </w:r>
      <w:r>
        <w:rPr>
          <w:spacing w:val="-2"/>
          <w:sz w:val="22"/>
        </w:rPr>
        <w:t xml:space="preserve">алюминий</w:t>
      </w:r>
      <w:r>
        <w:rPr>
          <w:sz w:val="22"/>
        </w:rPr>
        <w:tab/>
      </w:r>
      <w:r>
        <w:rPr>
          <w:spacing w:val="-2"/>
          <w:sz w:val="22"/>
        </w:rPr>
        <w:t xml:space="preserve">2.барий</w:t>
      </w:r>
      <w:r>
        <w:rPr>
          <w:sz w:val="22"/>
        </w:rPr>
        <w:tab/>
        <w:t xml:space="preserve">3.</w:t>
      </w:r>
      <w:r>
        <w:rPr>
          <w:spacing w:val="8"/>
          <w:sz w:val="22"/>
        </w:rPr>
        <w:t xml:space="preserve"> </w:t>
      </w:r>
      <w:r>
        <w:rPr>
          <w:spacing w:val="-2"/>
          <w:sz w:val="22"/>
        </w:rPr>
        <w:t xml:space="preserve">железо</w:t>
      </w:r>
      <w:r>
        <w:rPr>
          <w:sz w:val="22"/>
        </w:rPr>
        <w:tab/>
        <w:t xml:space="preserve">4.</w:t>
      </w:r>
      <w:r>
        <w:rPr>
          <w:spacing w:val="8"/>
          <w:sz w:val="22"/>
        </w:rPr>
        <w:t xml:space="preserve"> </w:t>
      </w:r>
      <w:r>
        <w:rPr>
          <w:spacing w:val="-4"/>
          <w:sz w:val="22"/>
        </w:rPr>
        <w:t xml:space="preserve">Медь</w:t>
      </w:r>
      <w:r/>
    </w:p>
    <w:p>
      <w:pPr>
        <w:ind w:left="1485" w:right="0" w:firstLine="0"/>
        <w:jc w:val="left"/>
        <w:spacing w:before="2"/>
        <w:rPr>
          <w:sz w:val="22"/>
        </w:rPr>
      </w:pPr>
      <w:r>
        <w:rPr>
          <w:sz w:val="22"/>
        </w:rPr>
        <w:t xml:space="preserve">А</w:t>
      </w:r>
      <w:r>
        <w:rPr>
          <w:spacing w:val="11"/>
          <w:sz w:val="22"/>
        </w:rPr>
        <w:t xml:space="preserve"> </w:t>
      </w:r>
      <w:r>
        <w:rPr>
          <w:sz w:val="22"/>
        </w:rPr>
        <w:t xml:space="preserve">11</w:t>
      </w:r>
      <w:r>
        <w:rPr>
          <w:spacing w:val="7"/>
          <w:sz w:val="22"/>
        </w:rPr>
        <w:t xml:space="preserve"> </w:t>
      </w:r>
      <w:r>
        <w:rPr>
          <w:sz w:val="22"/>
        </w:rPr>
        <w:t xml:space="preserve">.</w:t>
      </w:r>
      <w:r>
        <w:rPr>
          <w:spacing w:val="13"/>
          <w:sz w:val="22"/>
        </w:rPr>
        <w:t xml:space="preserve"> </w:t>
      </w:r>
      <w:r>
        <w:rPr>
          <w:sz w:val="22"/>
        </w:rPr>
        <w:t xml:space="preserve">Из</w:t>
      </w:r>
      <w:r>
        <w:rPr>
          <w:spacing w:val="3"/>
          <w:sz w:val="22"/>
        </w:rPr>
        <w:t xml:space="preserve"> </w:t>
      </w:r>
      <w:r>
        <w:rPr>
          <w:sz w:val="22"/>
        </w:rPr>
        <w:t xml:space="preserve">оксида</w:t>
      </w:r>
      <w:r>
        <w:rPr>
          <w:spacing w:val="11"/>
          <w:sz w:val="22"/>
        </w:rPr>
        <w:t xml:space="preserve"> </w:t>
      </w:r>
      <w:r>
        <w:rPr>
          <w:sz w:val="22"/>
        </w:rPr>
        <w:t xml:space="preserve">кремния</w:t>
      </w:r>
      <w:r>
        <w:rPr>
          <w:spacing w:val="13"/>
          <w:sz w:val="22"/>
        </w:rPr>
        <w:t xml:space="preserve"> </w:t>
      </w:r>
      <w:r>
        <w:rPr>
          <w:sz w:val="22"/>
        </w:rPr>
        <w:t xml:space="preserve">изготовляют</w:t>
      </w:r>
      <w:r>
        <w:rPr>
          <w:spacing w:val="13"/>
          <w:sz w:val="22"/>
        </w:rPr>
        <w:t xml:space="preserve"> </w:t>
      </w:r>
      <w:r>
        <w:rPr>
          <w:sz w:val="22"/>
        </w:rPr>
        <w:t xml:space="preserve">точильные</w:t>
      </w:r>
      <w:r>
        <w:rPr>
          <w:spacing w:val="7"/>
          <w:sz w:val="22"/>
        </w:rPr>
        <w:t xml:space="preserve"> </w:t>
      </w:r>
      <w:r>
        <w:rPr>
          <w:sz w:val="22"/>
        </w:rPr>
        <w:t xml:space="preserve">и</w:t>
      </w:r>
      <w:r>
        <w:rPr>
          <w:spacing w:val="16"/>
          <w:sz w:val="22"/>
        </w:rPr>
        <w:t xml:space="preserve"> </w:t>
      </w:r>
      <w:r>
        <w:rPr>
          <w:sz w:val="22"/>
        </w:rPr>
        <w:t xml:space="preserve">шлифовальные</w:t>
      </w:r>
      <w:r>
        <w:rPr>
          <w:spacing w:val="11"/>
          <w:sz w:val="22"/>
        </w:rPr>
        <w:t xml:space="preserve"> </w:t>
      </w:r>
      <w:r>
        <w:rPr>
          <w:sz w:val="22"/>
        </w:rPr>
        <w:t xml:space="preserve">круги,</w:t>
      </w:r>
      <w:r>
        <w:rPr>
          <w:spacing w:val="12"/>
          <w:sz w:val="22"/>
        </w:rPr>
        <w:t xml:space="preserve"> </w:t>
      </w:r>
      <w:r>
        <w:rPr>
          <w:sz w:val="22"/>
        </w:rPr>
        <w:t xml:space="preserve">потому</w:t>
      </w:r>
      <w:r>
        <w:rPr>
          <w:spacing w:val="-2"/>
          <w:sz w:val="22"/>
        </w:rPr>
        <w:t xml:space="preserve"> </w:t>
      </w:r>
      <w:r>
        <w:rPr>
          <w:sz w:val="22"/>
        </w:rPr>
        <w:t xml:space="preserve">что</w:t>
      </w:r>
      <w:r>
        <w:rPr>
          <w:spacing w:val="7"/>
          <w:sz w:val="22"/>
        </w:rPr>
        <w:t xml:space="preserve"> </w:t>
      </w:r>
      <w:r>
        <w:rPr>
          <w:spacing w:val="-5"/>
          <w:sz w:val="22"/>
        </w:rPr>
        <w:t xml:space="preserve">он</w:t>
      </w:r>
      <w:r/>
    </w:p>
    <w:p>
      <w:pPr>
        <w:ind w:left="1485" w:right="1513" w:firstLine="0"/>
        <w:jc w:val="left"/>
        <w:spacing w:before="11"/>
        <w:tabs>
          <w:tab w:val="left" w:pos="6823" w:leader="none"/>
        </w:tabs>
        <w:rPr>
          <w:sz w:val="22"/>
        </w:rPr>
      </w:pPr>
      <w:r>
        <w:rPr>
          <w:sz w:val="22"/>
        </w:rPr>
        <w:t xml:space="preserve">1. не растворяется в воде</w:t>
        <w:tab/>
        <w:t xml:space="preserve">2. химически стоек к действию </w:t>
      </w:r>
      <w:r>
        <w:rPr>
          <w:spacing w:val="-2"/>
          <w:sz w:val="22"/>
        </w:rPr>
        <w:t xml:space="preserve">кислот</w:t>
      </w:r>
      <w:r/>
    </w:p>
    <w:p>
      <w:pPr>
        <w:ind w:left="1485" w:right="0" w:firstLine="0"/>
        <w:jc w:val="left"/>
        <w:spacing w:before="7"/>
        <w:tabs>
          <w:tab w:val="left" w:pos="6844" w:leader="none"/>
        </w:tabs>
        <w:rPr>
          <w:sz w:val="22"/>
        </w:rPr>
      </w:pPr>
      <w:r>
        <w:rPr>
          <w:sz w:val="22"/>
        </w:rPr>
        <w:t xml:space="preserve">3.</w:t>
      </w:r>
      <w:r>
        <w:rPr>
          <w:spacing w:val="10"/>
          <w:sz w:val="22"/>
        </w:rPr>
        <w:t xml:space="preserve"> </w:t>
      </w:r>
      <w:r>
        <w:rPr>
          <w:sz w:val="22"/>
        </w:rPr>
        <w:t xml:space="preserve">встречается</w:t>
      </w:r>
      <w:r>
        <w:rPr>
          <w:spacing w:val="10"/>
          <w:sz w:val="22"/>
        </w:rPr>
        <w:t xml:space="preserve"> </w:t>
      </w:r>
      <w:r>
        <w:rPr>
          <w:sz w:val="22"/>
        </w:rPr>
        <w:t xml:space="preserve">в</w:t>
      </w:r>
      <w:r>
        <w:rPr>
          <w:spacing w:val="8"/>
          <w:sz w:val="22"/>
        </w:rPr>
        <w:t xml:space="preserve"> </w:t>
      </w:r>
      <w:r>
        <w:rPr>
          <w:sz w:val="22"/>
        </w:rPr>
        <w:t xml:space="preserve">природе</w:t>
      </w:r>
      <w:r>
        <w:rPr>
          <w:spacing w:val="8"/>
          <w:sz w:val="22"/>
        </w:rPr>
        <w:t xml:space="preserve"> </w:t>
      </w:r>
      <w:r>
        <w:rPr>
          <w:sz w:val="22"/>
        </w:rPr>
        <w:t xml:space="preserve">в</w:t>
      </w:r>
      <w:r>
        <w:rPr>
          <w:spacing w:val="8"/>
          <w:sz w:val="22"/>
        </w:rPr>
        <w:t xml:space="preserve"> </w:t>
      </w:r>
      <w:r>
        <w:rPr>
          <w:sz w:val="22"/>
        </w:rPr>
        <w:t xml:space="preserve">виде</w:t>
      </w:r>
      <w:r>
        <w:rPr>
          <w:spacing w:val="8"/>
          <w:sz w:val="22"/>
        </w:rPr>
        <w:t xml:space="preserve"> </w:t>
      </w:r>
      <w:r>
        <w:rPr>
          <w:spacing w:val="-2"/>
          <w:sz w:val="22"/>
        </w:rPr>
        <w:t xml:space="preserve">минералов</w:t>
      </w:r>
      <w:r>
        <w:rPr>
          <w:sz w:val="22"/>
        </w:rPr>
        <w:tab/>
        <w:t xml:space="preserve">4.</w:t>
      </w:r>
      <w:r>
        <w:rPr>
          <w:spacing w:val="15"/>
          <w:sz w:val="22"/>
        </w:rPr>
        <w:t xml:space="preserve"> </w:t>
      </w:r>
      <w:r>
        <w:rPr>
          <w:sz w:val="22"/>
        </w:rPr>
        <w:t xml:space="preserve">имеет</w:t>
      </w:r>
      <w:r>
        <w:rPr>
          <w:spacing w:val="7"/>
          <w:sz w:val="22"/>
        </w:rPr>
        <w:t xml:space="preserve"> </w:t>
      </w:r>
      <w:r>
        <w:rPr>
          <w:sz w:val="22"/>
        </w:rPr>
        <w:t xml:space="preserve">высокую</w:t>
      </w:r>
      <w:r>
        <w:rPr>
          <w:spacing w:val="5"/>
          <w:sz w:val="22"/>
        </w:rPr>
        <w:t xml:space="preserve"> </w:t>
      </w:r>
      <w:r>
        <w:rPr>
          <w:spacing w:val="-2"/>
          <w:sz w:val="22"/>
        </w:rPr>
        <w:t xml:space="preserve">твердость</w:t>
      </w:r>
      <w:r/>
    </w:p>
    <w:p>
      <w:pPr>
        <w:ind w:left="1485" w:right="0" w:firstLine="0"/>
        <w:jc w:val="left"/>
        <w:spacing w:before="16" w:line="251" w:lineRule="exact"/>
        <w:rPr>
          <w:b/>
          <w:sz w:val="22"/>
        </w:rPr>
      </w:pPr>
      <w:r>
        <w:rPr>
          <w:b/>
          <w:sz w:val="22"/>
        </w:rPr>
        <w:t xml:space="preserve">Часть</w:t>
      </w:r>
      <w:r>
        <w:rPr>
          <w:b/>
          <w:spacing w:val="7"/>
          <w:sz w:val="22"/>
        </w:rPr>
        <w:t xml:space="preserve"> </w:t>
      </w:r>
      <w:r>
        <w:rPr>
          <w:b/>
          <w:sz w:val="22"/>
        </w:rPr>
        <w:t xml:space="preserve">Б.</w:t>
      </w:r>
      <w:r>
        <w:rPr>
          <w:b/>
          <w:spacing w:val="13"/>
          <w:sz w:val="22"/>
        </w:rPr>
        <w:t xml:space="preserve"> </w:t>
      </w:r>
      <w:r>
        <w:rPr>
          <w:b/>
          <w:sz w:val="22"/>
        </w:rPr>
        <w:t xml:space="preserve">Задания</w:t>
      </w:r>
      <w:r>
        <w:rPr>
          <w:b/>
          <w:spacing w:val="9"/>
          <w:sz w:val="22"/>
        </w:rPr>
        <w:t xml:space="preserve"> </w:t>
      </w:r>
      <w:r>
        <w:rPr>
          <w:b/>
          <w:sz w:val="22"/>
        </w:rPr>
        <w:t xml:space="preserve">со</w:t>
      </w:r>
      <w:r>
        <w:rPr>
          <w:b/>
          <w:spacing w:val="14"/>
          <w:sz w:val="22"/>
        </w:rPr>
        <w:t xml:space="preserve"> </w:t>
      </w:r>
      <w:r>
        <w:rPr>
          <w:b/>
          <w:sz w:val="22"/>
        </w:rPr>
        <w:t xml:space="preserve">свободным</w:t>
      </w:r>
      <w:r>
        <w:rPr>
          <w:b/>
          <w:spacing w:val="12"/>
          <w:sz w:val="22"/>
        </w:rPr>
        <w:t xml:space="preserve"> </w:t>
      </w:r>
      <w:r>
        <w:rPr>
          <w:b/>
          <w:spacing w:val="-2"/>
          <w:sz w:val="22"/>
        </w:rPr>
        <w:t xml:space="preserve">ответом.</w:t>
      </w:r>
      <w:r/>
    </w:p>
    <w:p>
      <w:pPr>
        <w:pStyle w:val="1699"/>
        <w:numPr>
          <w:ilvl w:val="0"/>
          <w:numId w:val="70"/>
        </w:numPr>
        <w:ind w:left="1485" w:right="1409" w:firstLine="0"/>
        <w:jc w:val="left"/>
        <w:spacing w:before="0" w:after="0" w:line="249" w:lineRule="auto"/>
        <w:tabs>
          <w:tab w:val="left" w:pos="1715" w:leader="none"/>
        </w:tabs>
        <w:rPr>
          <w:sz w:val="22"/>
        </w:rPr>
      </w:pPr>
      <w:r>
        <w:rPr>
          <w:b/>
          <w:sz w:val="22"/>
        </w:rPr>
        <w:t xml:space="preserve">(5 баллов) </w:t>
      </w:r>
      <w:r>
        <w:rPr>
          <w:sz w:val="22"/>
        </w:rPr>
        <w:t xml:space="preserve">Напишите уравнения реакций между растворами гидроксида элемента с порядковым</w:t>
      </w:r>
      <w:r>
        <w:rPr>
          <w:spacing w:val="22"/>
          <w:sz w:val="22"/>
        </w:rPr>
        <w:t xml:space="preserve"> </w:t>
      </w:r>
      <w:r>
        <w:rPr>
          <w:sz w:val="22"/>
        </w:rPr>
        <w:t xml:space="preserve">номером №11 и водородного соединения элемента с порядковым номером</w:t>
      </w:r>
      <w:r/>
    </w:p>
    <w:p>
      <w:pPr>
        <w:ind w:left="1485" w:right="1330" w:firstLine="0"/>
        <w:jc w:val="left"/>
        <w:spacing w:before="0" w:line="249" w:lineRule="auto"/>
        <w:rPr>
          <w:sz w:val="22"/>
        </w:rPr>
      </w:pPr>
      <w:r>
        <w:rPr>
          <w:sz w:val="22"/>
        </w:rPr>
        <w:t xml:space="preserve">№16 в Периодической системе. Назовите все вещества, укажите тип реакции. Составьте уравнения в полном и кратком ионном виде.</w:t>
      </w:r>
      <w:r/>
    </w:p>
    <w:p>
      <w:pPr>
        <w:pStyle w:val="1699"/>
        <w:numPr>
          <w:ilvl w:val="0"/>
          <w:numId w:val="70"/>
        </w:numPr>
        <w:ind w:left="1715" w:right="0" w:hanging="230"/>
        <w:jc w:val="left"/>
        <w:spacing w:before="0" w:after="0" w:line="249" w:lineRule="exact"/>
        <w:tabs>
          <w:tab w:val="left" w:pos="1715" w:leader="none"/>
        </w:tabs>
        <w:rPr>
          <w:position w:val="2"/>
          <w:sz w:val="22"/>
        </w:rPr>
      </w:pPr>
      <w:r>
        <w:rPr>
          <w:b/>
          <w:position w:val="2"/>
          <w:sz w:val="22"/>
        </w:rPr>
        <w:t xml:space="preserve">(4</w:t>
      </w:r>
      <w:r>
        <w:rPr>
          <w:b/>
          <w:spacing w:val="6"/>
          <w:position w:val="2"/>
          <w:sz w:val="22"/>
        </w:rPr>
        <w:t xml:space="preserve"> </w:t>
      </w:r>
      <w:r>
        <w:rPr>
          <w:b/>
          <w:position w:val="2"/>
          <w:sz w:val="22"/>
        </w:rPr>
        <w:t xml:space="preserve">балла)</w:t>
      </w:r>
      <w:r>
        <w:rPr>
          <w:b/>
          <w:spacing w:val="7"/>
          <w:position w:val="2"/>
          <w:sz w:val="22"/>
        </w:rPr>
        <w:t xml:space="preserve"> </w:t>
      </w:r>
      <w:r>
        <w:rPr>
          <w:position w:val="2"/>
          <w:sz w:val="22"/>
        </w:rPr>
        <w:t xml:space="preserve">В</w:t>
      </w:r>
      <w:r>
        <w:rPr>
          <w:spacing w:val="13"/>
          <w:position w:val="2"/>
          <w:sz w:val="22"/>
        </w:rPr>
        <w:t xml:space="preserve"> </w:t>
      </w:r>
      <w:r>
        <w:rPr>
          <w:position w:val="2"/>
          <w:sz w:val="22"/>
        </w:rPr>
        <w:t xml:space="preserve">приведенной</w:t>
      </w:r>
      <w:r>
        <w:rPr>
          <w:spacing w:val="8"/>
          <w:position w:val="2"/>
          <w:sz w:val="22"/>
        </w:rPr>
        <w:t xml:space="preserve"> </w:t>
      </w:r>
      <w:r>
        <w:rPr>
          <w:position w:val="2"/>
          <w:sz w:val="22"/>
        </w:rPr>
        <w:t xml:space="preserve">схеме</w:t>
      </w:r>
      <w:r>
        <w:rPr>
          <w:spacing w:val="10"/>
          <w:position w:val="2"/>
          <w:sz w:val="22"/>
        </w:rPr>
        <w:t xml:space="preserve"> </w:t>
      </w:r>
      <w:r>
        <w:rPr>
          <w:position w:val="2"/>
          <w:sz w:val="22"/>
        </w:rPr>
        <w:t xml:space="preserve">Fe</w:t>
      </w:r>
      <w:r>
        <w:rPr>
          <w:sz w:val="15"/>
        </w:rPr>
        <w:t xml:space="preserve">2</w:t>
      </w:r>
      <w:r>
        <w:rPr>
          <w:position w:val="2"/>
          <w:sz w:val="22"/>
        </w:rPr>
        <w:t xml:space="preserve">O</w:t>
      </w:r>
      <w:r>
        <w:rPr>
          <w:sz w:val="15"/>
        </w:rPr>
        <w:t xml:space="preserve">3</w:t>
      </w:r>
      <w:r>
        <w:rPr>
          <w:spacing w:val="24"/>
          <w:sz w:val="15"/>
        </w:rPr>
        <w:t xml:space="preserve"> </w:t>
      </w:r>
      <w:r>
        <w:rPr>
          <w:position w:val="2"/>
          <w:sz w:val="22"/>
        </w:rPr>
        <w:t xml:space="preserve">+</w:t>
      </w:r>
      <w:r>
        <w:rPr>
          <w:spacing w:val="11"/>
          <w:position w:val="2"/>
          <w:sz w:val="22"/>
        </w:rPr>
        <w:t xml:space="preserve"> </w:t>
      </w:r>
      <w:r>
        <w:rPr>
          <w:position w:val="2"/>
          <w:sz w:val="22"/>
        </w:rPr>
        <w:t xml:space="preserve">CO</w:t>
      </w:r>
      <w:r>
        <w:rPr>
          <w:spacing w:val="4"/>
          <w:position w:val="2"/>
          <w:sz w:val="22"/>
        </w:rPr>
        <w:t xml:space="preserve"> </w:t>
      </w:r>
      <w:r>
        <w:rPr>
          <w:position w:val="2"/>
          <w:sz w:val="22"/>
        </w:rPr>
        <w:t xml:space="preserve">=</w:t>
      </w:r>
      <w:r>
        <w:rPr>
          <w:spacing w:val="6"/>
          <w:position w:val="2"/>
          <w:sz w:val="22"/>
        </w:rPr>
        <w:t xml:space="preserve"> </w:t>
      </w:r>
      <w:r>
        <w:rPr>
          <w:position w:val="2"/>
          <w:sz w:val="22"/>
        </w:rPr>
        <w:t xml:space="preserve">Fe</w:t>
      </w:r>
      <w:r>
        <w:rPr>
          <w:spacing w:val="5"/>
          <w:position w:val="2"/>
          <w:sz w:val="22"/>
        </w:rPr>
        <w:t xml:space="preserve"> </w:t>
      </w:r>
      <w:r>
        <w:rPr>
          <w:position w:val="2"/>
          <w:sz w:val="22"/>
        </w:rPr>
        <w:t xml:space="preserve">+</w:t>
      </w:r>
      <w:r>
        <w:rPr>
          <w:spacing w:val="12"/>
          <w:position w:val="2"/>
          <w:sz w:val="22"/>
        </w:rPr>
        <w:t xml:space="preserve"> </w:t>
      </w:r>
      <w:r>
        <w:rPr>
          <w:position w:val="2"/>
          <w:sz w:val="22"/>
        </w:rPr>
        <w:t xml:space="preserve">CO</w:t>
      </w:r>
      <w:r>
        <w:rPr>
          <w:sz w:val="15"/>
        </w:rPr>
        <w:t xml:space="preserve">2</w:t>
      </w:r>
      <w:r>
        <w:rPr>
          <w:spacing w:val="19"/>
          <w:sz w:val="15"/>
        </w:rPr>
        <w:t xml:space="preserve"> </w:t>
      </w:r>
      <w:r>
        <w:rPr>
          <w:position w:val="2"/>
          <w:sz w:val="22"/>
        </w:rPr>
        <w:t xml:space="preserve">определите</w:t>
      </w:r>
      <w:r>
        <w:rPr>
          <w:spacing w:val="9"/>
          <w:position w:val="2"/>
          <w:sz w:val="22"/>
        </w:rPr>
        <w:t xml:space="preserve"> </w:t>
      </w:r>
      <w:r>
        <w:rPr>
          <w:spacing w:val="-2"/>
          <w:position w:val="2"/>
          <w:sz w:val="22"/>
        </w:rPr>
        <w:t xml:space="preserve">степень</w:t>
      </w:r>
      <w:r/>
    </w:p>
    <w:p>
      <w:pPr>
        <w:ind w:left="1485" w:right="1330" w:firstLine="0"/>
        <w:jc w:val="left"/>
        <w:spacing w:before="0"/>
        <w:rPr>
          <w:sz w:val="22"/>
        </w:rPr>
      </w:pPr>
      <w:r>
        <w:rPr>
          <w:sz w:val="22"/>
        </w:rPr>
        <w:t xml:space="preserve">окисления каждого элемента и расставьте коэффициенты методом электронного баланса. Укажите окислитель и восстановитель</w:t>
      </w:r>
      <w:r/>
    </w:p>
    <w:p>
      <w:pPr>
        <w:ind w:left="1485" w:right="1116" w:firstLine="0"/>
        <w:jc w:val="left"/>
        <w:spacing w:before="10" w:line="244" w:lineRule="auto"/>
        <w:rPr>
          <w:sz w:val="22"/>
        </w:rPr>
      </w:pPr>
      <w:r>
        <w:rPr>
          <w:sz w:val="22"/>
        </w:rPr>
        <w:t xml:space="preserve">.3</w:t>
      </w:r>
      <w:r>
        <w:rPr>
          <w:b/>
          <w:sz w:val="22"/>
        </w:rPr>
        <w:t xml:space="preserve">. (4 балла) </w:t>
      </w:r>
      <w:r>
        <w:rPr>
          <w:sz w:val="22"/>
        </w:rPr>
        <w:t xml:space="preserve">Рассчитайте массу</w:t>
      </w:r>
      <w:r>
        <w:rPr>
          <w:spacing w:val="-1"/>
          <w:sz w:val="22"/>
        </w:rPr>
        <w:t xml:space="preserve"> </w:t>
      </w:r>
      <w:r>
        <w:rPr>
          <w:sz w:val="22"/>
        </w:rPr>
        <w:t xml:space="preserve">оксида меди (II), который потребуется для реакции с 200 г 40%-ного раствора соляной кислоты.</w:t>
      </w:r>
      <w:r/>
    </w:p>
    <w:p>
      <w:pPr>
        <w:pStyle w:val="1697"/>
        <w:ind w:left="0" w:firstLine="0"/>
        <w:jc w:val="left"/>
        <w:spacing w:before="13"/>
        <w:rPr>
          <w:sz w:val="22"/>
        </w:rPr>
      </w:pPr>
      <w:r>
        <w:rPr>
          <w:sz w:val="22"/>
        </w:rPr>
      </w:r>
      <w:r/>
    </w:p>
    <w:p>
      <w:pPr>
        <w:ind w:left="1485" w:right="0" w:firstLine="0"/>
        <w:jc w:val="left"/>
        <w:spacing w:before="0"/>
        <w:rPr>
          <w:b/>
          <w:sz w:val="22"/>
        </w:rPr>
      </w:pPr>
      <w:r>
        <w:rPr>
          <w:b/>
          <w:sz w:val="22"/>
        </w:rPr>
        <w:t xml:space="preserve">8</w:t>
      </w:r>
      <w:r>
        <w:rPr>
          <w:b/>
          <w:spacing w:val="6"/>
          <w:sz w:val="22"/>
        </w:rPr>
        <w:t xml:space="preserve"> </w:t>
      </w:r>
      <w:r>
        <w:rPr>
          <w:b/>
          <w:spacing w:val="-2"/>
          <w:sz w:val="22"/>
        </w:rPr>
        <w:t xml:space="preserve">класс</w:t>
      </w:r>
      <w:r/>
    </w:p>
    <w:p>
      <w:pPr>
        <w:ind w:left="2037" w:right="0" w:firstLine="0"/>
        <w:jc w:val="left"/>
        <w:spacing w:before="103"/>
        <w:rPr>
          <w:b/>
          <w:sz w:val="22"/>
        </w:rPr>
      </w:pPr>
      <w:r>
        <w:rPr>
          <w:b/>
          <w:sz w:val="22"/>
        </w:rPr>
        <w:t xml:space="preserve">Русский</w:t>
      </w:r>
      <w:r>
        <w:rPr>
          <w:b/>
          <w:spacing w:val="13"/>
          <w:sz w:val="22"/>
        </w:rPr>
        <w:t xml:space="preserve"> </w:t>
      </w:r>
      <w:r>
        <w:rPr>
          <w:b/>
          <w:spacing w:val="-4"/>
          <w:sz w:val="22"/>
        </w:rPr>
        <w:t xml:space="preserve">язык</w:t>
      </w:r>
      <w:r/>
    </w:p>
    <w:p>
      <w:pPr>
        <w:pStyle w:val="1699"/>
        <w:numPr>
          <w:ilvl w:val="0"/>
          <w:numId w:val="1"/>
        </w:numPr>
        <w:ind w:left="1620" w:right="1592" w:firstLine="62"/>
        <w:jc w:val="left"/>
        <w:spacing w:before="92" w:after="0" w:line="249" w:lineRule="auto"/>
        <w:tabs>
          <w:tab w:val="left" w:pos="1997" w:leader="none"/>
        </w:tabs>
        <w:rPr>
          <w:sz w:val="22"/>
        </w:rPr>
      </w:pPr>
      <w:r>
        <w:rPr>
          <w:sz w:val="22"/>
        </w:rPr>
        <w:t xml:space="preserve">Люди, прислушайтесь к чудесным мелодиям матери-земли, и вы непременно их услышите. </w:t>
      </w:r>
      <w:r>
        <w:rPr>
          <w:b/>
          <w:sz w:val="22"/>
        </w:rPr>
        <w:t xml:space="preserve">(2) </w:t>
      </w:r>
      <w:r>
        <w:rPr>
          <w:sz w:val="22"/>
        </w:rPr>
        <w:t xml:space="preserve">Они повсюду: </w:t>
      </w:r>
      <w:r>
        <w:rPr>
          <w:color w:val="000000"/>
          <w:sz w:val="22"/>
          <w:shd w:val="clear" w:color="auto" w:fill="fff4e3"/>
        </w:rPr>
        <w:t xml:space="preserve">в лесу, среди пробудившегося цветущего поля</w:t>
      </w:r>
      <w:r>
        <w:rPr>
          <w:color w:val="000000"/>
          <w:sz w:val="22"/>
        </w:rPr>
        <w:t xml:space="preserve">.</w:t>
      </w:r>
      <w:r/>
    </w:p>
    <w:p>
      <w:pPr>
        <w:pStyle w:val="1697"/>
        <w:ind w:left="0" w:firstLine="0"/>
        <w:jc w:val="left"/>
        <w:spacing w:before="8"/>
        <w:rPr>
          <w:sz w:val="22"/>
        </w:rPr>
      </w:pPr>
      <w:r>
        <w:rPr>
          <w:sz w:val="22"/>
        </w:rPr>
      </w:r>
      <w:r/>
    </w:p>
    <w:p>
      <w:pPr>
        <w:ind w:left="1619" w:right="1052" w:firstLine="537"/>
        <w:jc w:val="both"/>
        <w:spacing w:before="0" w:line="244" w:lineRule="auto"/>
        <w:rPr>
          <w:sz w:val="22"/>
        </w:rPr>
      </w:pPr>
      <w:r>
        <w:rPr>
          <w:b/>
          <w:sz w:val="22"/>
        </w:rPr>
        <w:t xml:space="preserve">(3) </w:t>
      </w:r>
      <w:r>
        <w:rPr>
          <w:sz w:val="22"/>
        </w:rPr>
        <w:t xml:space="preserve">Журчание весеннего ручейка или плеск речных волн о песчаный берег, пение</w:t>
      </w:r>
      <w:r>
        <w:rPr>
          <w:spacing w:val="40"/>
          <w:sz w:val="22"/>
        </w:rPr>
        <w:t xml:space="preserve"> </w:t>
      </w:r>
      <w:r>
        <w:rPr>
          <w:sz w:val="22"/>
        </w:rPr>
        <w:t xml:space="preserve">птиц или гром отдалённой грозы, шелест цветущих луговых трав или треск мороза в зимнюю ночь, трепетание зелёной листвы на деревьях или треск кузнечиков у протоптанной</w:t>
      </w:r>
      <w:r>
        <w:rPr>
          <w:spacing w:val="40"/>
          <w:sz w:val="22"/>
        </w:rPr>
        <w:t xml:space="preserve"> </w:t>
      </w:r>
      <w:r>
        <w:rPr>
          <w:sz w:val="22"/>
        </w:rPr>
        <w:t xml:space="preserve">луговой</w:t>
      </w:r>
      <w:r>
        <w:rPr>
          <w:spacing w:val="40"/>
          <w:sz w:val="22"/>
        </w:rPr>
        <w:t xml:space="preserve"> </w:t>
      </w:r>
      <w:r>
        <w:rPr>
          <w:sz w:val="22"/>
        </w:rPr>
        <w:t xml:space="preserve">тропинки</w:t>
      </w:r>
      <w:r>
        <w:rPr>
          <w:spacing w:val="40"/>
          <w:sz w:val="22"/>
        </w:rPr>
        <w:t xml:space="preserve"> </w:t>
      </w:r>
      <w:r>
        <w:rPr>
          <w:sz w:val="22"/>
        </w:rPr>
        <w:t xml:space="preserve">–</w:t>
      </w:r>
      <w:r>
        <w:rPr>
          <w:spacing w:val="40"/>
          <w:sz w:val="22"/>
        </w:rPr>
        <w:t xml:space="preserve"> </w:t>
      </w:r>
      <w:r>
        <w:rPr>
          <w:sz w:val="22"/>
        </w:rPr>
        <w:t xml:space="preserve">всё</w:t>
      </w:r>
      <w:r>
        <w:rPr>
          <w:spacing w:val="40"/>
          <w:sz w:val="22"/>
        </w:rPr>
        <w:t xml:space="preserve"> </w:t>
      </w:r>
      <w:r>
        <w:rPr>
          <w:sz w:val="22"/>
        </w:rPr>
        <w:t xml:space="preserve">это</w:t>
      </w:r>
      <w:r>
        <w:rPr>
          <w:spacing w:val="40"/>
          <w:sz w:val="22"/>
        </w:rPr>
        <w:t xml:space="preserve"> </w:t>
      </w:r>
      <w:r>
        <w:rPr>
          <w:sz w:val="22"/>
        </w:rPr>
        <w:t xml:space="preserve">бесчисленные</w:t>
      </w:r>
      <w:r>
        <w:rPr>
          <w:spacing w:val="40"/>
          <w:sz w:val="22"/>
        </w:rPr>
        <w:t xml:space="preserve"> </w:t>
      </w:r>
      <w:r>
        <w:rPr>
          <w:sz w:val="22"/>
        </w:rPr>
        <w:t xml:space="preserve">звуки</w:t>
      </w:r>
      <w:r>
        <w:rPr>
          <w:spacing w:val="40"/>
          <w:sz w:val="22"/>
        </w:rPr>
        <w:t xml:space="preserve"> </w:t>
      </w:r>
      <w:r>
        <w:rPr>
          <w:sz w:val="22"/>
        </w:rPr>
        <w:t xml:space="preserve">земли.</w:t>
      </w:r>
      <w:r>
        <w:rPr>
          <w:spacing w:val="40"/>
          <w:sz w:val="22"/>
        </w:rPr>
        <w:t xml:space="preserve"> </w:t>
      </w:r>
      <w:r>
        <w:rPr>
          <w:b/>
          <w:sz w:val="22"/>
        </w:rPr>
        <w:t xml:space="preserve">(4)</w:t>
      </w:r>
      <w:r>
        <w:rPr>
          <w:b/>
          <w:spacing w:val="40"/>
          <w:sz w:val="22"/>
        </w:rPr>
        <w:t xml:space="preserve"> </w:t>
      </w:r>
      <w:r>
        <w:rPr>
          <w:sz w:val="22"/>
        </w:rPr>
        <w:t xml:space="preserve">Городские люди, оглушённые шумом машин, отвыкли слушать их, к сожалению. </w:t>
      </w:r>
      <w:r>
        <w:rPr>
          <w:b/>
          <w:sz w:val="22"/>
        </w:rPr>
        <w:t xml:space="preserve">(5) </w:t>
      </w:r>
      <w:r>
        <w:rPr>
          <w:sz w:val="22"/>
        </w:rPr>
        <w:t xml:space="preserve">Тем радостнее такому человеку,</w:t>
      </w:r>
      <w:r>
        <w:rPr>
          <w:spacing w:val="31"/>
          <w:sz w:val="22"/>
        </w:rPr>
        <w:t xml:space="preserve"> </w:t>
      </w:r>
      <w:r>
        <w:rPr>
          <w:sz w:val="22"/>
        </w:rPr>
        <w:t xml:space="preserve">ещё не совсем</w:t>
      </w:r>
      <w:r>
        <w:rPr>
          <w:spacing w:val="28"/>
          <w:sz w:val="22"/>
        </w:rPr>
        <w:t xml:space="preserve"> </w:t>
      </w:r>
      <w:r>
        <w:rPr>
          <w:sz w:val="22"/>
        </w:rPr>
        <w:t xml:space="preserve">утратившему чувство</w:t>
      </w:r>
      <w:r>
        <w:rPr>
          <w:spacing w:val="30"/>
          <w:sz w:val="22"/>
        </w:rPr>
        <w:t xml:space="preserve"> </w:t>
      </w:r>
      <w:r>
        <w:rPr>
          <w:sz w:val="22"/>
        </w:rPr>
        <w:t xml:space="preserve">родной природы, побывать в лесу, на реке, в поле, набраться душевных сил.</w:t>
      </w:r>
      <w:r/>
    </w:p>
    <w:p>
      <w:pPr>
        <w:pStyle w:val="1697"/>
        <w:ind w:left="0" w:firstLine="0"/>
        <w:jc w:val="left"/>
        <w:spacing w:before="14"/>
        <w:rPr>
          <w:sz w:val="22"/>
        </w:rPr>
      </w:pPr>
      <w:r>
        <w:rPr>
          <w:sz w:val="22"/>
        </w:rPr>
      </w:r>
      <w:r/>
    </w:p>
    <w:p>
      <w:pPr>
        <w:ind w:left="1619" w:right="1056" w:firstLine="547"/>
        <w:jc w:val="both"/>
        <w:spacing w:before="1" w:line="249" w:lineRule="auto"/>
        <w:rPr>
          <w:sz w:val="22"/>
        </w:rPr>
      </w:pPr>
      <w:r>
        <w:rPr>
          <w:b/>
          <w:sz w:val="22"/>
        </w:rPr>
        <w:t xml:space="preserve">(6) </w:t>
      </w:r>
      <w:r>
        <w:rPr>
          <w:sz w:val="22"/>
        </w:rPr>
        <w:t xml:space="preserve">А как хорошо новое утро! </w:t>
      </w:r>
      <w:r>
        <w:rPr>
          <w:b/>
          <w:sz w:val="22"/>
        </w:rPr>
        <w:t xml:space="preserve">(7) </w:t>
      </w:r>
      <w:r>
        <w:rPr>
          <w:sz w:val="22"/>
        </w:rPr>
        <w:t xml:space="preserve">Ещё до восхода солнца просыпаются, начиная радостно</w:t>
      </w:r>
      <w:r>
        <w:rPr>
          <w:spacing w:val="46"/>
          <w:sz w:val="22"/>
        </w:rPr>
        <w:t xml:space="preserve"> </w:t>
      </w:r>
      <w:r>
        <w:rPr>
          <w:sz w:val="22"/>
        </w:rPr>
        <w:t xml:space="preserve">петь,</w:t>
      </w:r>
      <w:r>
        <w:rPr>
          <w:spacing w:val="35"/>
          <w:sz w:val="22"/>
        </w:rPr>
        <w:t xml:space="preserve"> </w:t>
      </w:r>
      <w:r>
        <w:rPr>
          <w:sz w:val="22"/>
        </w:rPr>
        <w:t xml:space="preserve">птицы.</w:t>
      </w:r>
      <w:r>
        <w:rPr>
          <w:spacing w:val="43"/>
          <w:sz w:val="22"/>
        </w:rPr>
        <w:t xml:space="preserve"> </w:t>
      </w:r>
      <w:r>
        <w:rPr>
          <w:b/>
          <w:sz w:val="22"/>
        </w:rPr>
        <w:t xml:space="preserve">(8)</w:t>
      </w:r>
      <w:r>
        <w:rPr>
          <w:b/>
          <w:spacing w:val="41"/>
          <w:sz w:val="22"/>
        </w:rPr>
        <w:t xml:space="preserve"> </w:t>
      </w:r>
      <w:r>
        <w:rPr>
          <w:sz w:val="22"/>
        </w:rPr>
        <w:t xml:space="preserve">Спят</w:t>
      </w:r>
      <w:r>
        <w:rPr>
          <w:spacing w:val="31"/>
          <w:sz w:val="22"/>
        </w:rPr>
        <w:t xml:space="preserve"> </w:t>
      </w:r>
      <w:r>
        <w:rPr>
          <w:sz w:val="22"/>
        </w:rPr>
        <w:t xml:space="preserve">в</w:t>
      </w:r>
      <w:r>
        <w:rPr>
          <w:spacing w:val="38"/>
          <w:sz w:val="22"/>
        </w:rPr>
        <w:t xml:space="preserve"> </w:t>
      </w:r>
      <w:r>
        <w:rPr>
          <w:sz w:val="22"/>
        </w:rPr>
        <w:t xml:space="preserve">каменных</w:t>
      </w:r>
      <w:r>
        <w:rPr>
          <w:spacing w:val="36"/>
          <w:sz w:val="22"/>
        </w:rPr>
        <w:t xml:space="preserve"> </w:t>
      </w:r>
      <w:r>
        <w:rPr>
          <w:sz w:val="22"/>
        </w:rPr>
        <w:t xml:space="preserve">домах</w:t>
      </w:r>
      <w:r>
        <w:rPr>
          <w:spacing w:val="30"/>
          <w:sz w:val="22"/>
        </w:rPr>
        <w:t xml:space="preserve"> </w:t>
      </w:r>
      <w:r>
        <w:rPr>
          <w:sz w:val="22"/>
        </w:rPr>
        <w:t xml:space="preserve">люди,</w:t>
      </w:r>
      <w:r>
        <w:rPr>
          <w:spacing w:val="35"/>
          <w:sz w:val="22"/>
        </w:rPr>
        <w:t xml:space="preserve"> </w:t>
      </w:r>
      <w:r>
        <w:rPr>
          <w:sz w:val="22"/>
        </w:rPr>
        <w:t xml:space="preserve">редкая</w:t>
      </w:r>
      <w:r>
        <w:rPr>
          <w:spacing w:val="40"/>
          <w:sz w:val="22"/>
        </w:rPr>
        <w:t xml:space="preserve"> </w:t>
      </w:r>
      <w:r>
        <w:rPr>
          <w:sz w:val="22"/>
        </w:rPr>
        <w:t xml:space="preserve">прошумит</w:t>
      </w:r>
      <w:r>
        <w:rPr>
          <w:spacing w:val="36"/>
          <w:sz w:val="22"/>
        </w:rPr>
        <w:t xml:space="preserve"> </w:t>
      </w:r>
      <w:r>
        <w:rPr>
          <w:sz w:val="22"/>
        </w:rPr>
        <w:t xml:space="preserve">машина,</w:t>
      </w:r>
      <w:r>
        <w:rPr>
          <w:spacing w:val="40"/>
          <w:sz w:val="22"/>
        </w:rPr>
        <w:t xml:space="preserve"> </w:t>
      </w:r>
      <w:r>
        <w:rPr>
          <w:spacing w:val="-5"/>
          <w:sz w:val="22"/>
        </w:rPr>
        <w:t xml:space="preserve">но</w:t>
      </w:r>
      <w:r/>
    </w:p>
    <w:p>
      <w:pPr>
        <w:jc w:val="both"/>
        <w:spacing w:after="0" w:line="249" w:lineRule="auto"/>
        <w:rPr>
          <w:sz w:val="22"/>
        </w:rPr>
        <w:sectPr>
          <w:footnotePr/>
          <w:endnotePr/>
          <w:type w:val="nextPage"/>
          <w:pgSz w:w="12240" w:h="15840" w:orient="portrait"/>
          <w:pgMar w:top="440" w:right="0" w:bottom="880" w:left="900" w:header="0" w:footer="659" w:gutter="0"/>
          <w:cols w:num="1" w:sep="0" w:space="1701" w:equalWidth="1"/>
          <w:docGrid w:linePitch="360"/>
        </w:sectPr>
      </w:pPr>
      <w:r>
        <w:rPr>
          <w:sz w:val="22"/>
        </w:rPr>
      </w:r>
      <w:r/>
    </w:p>
    <w:p>
      <w:pPr>
        <w:ind w:left="1620" w:right="1010" w:firstLine="0"/>
        <w:jc w:val="left"/>
        <w:spacing w:before="74" w:line="254" w:lineRule="auto"/>
        <w:rPr>
          <w:sz w:val="22"/>
        </w:rPr>
      </w:pPr>
      <w:r>
        <w:rPr>
          <w:sz w:val="22"/>
        </w:rPr>
        <w:t xml:space="preserve">уже</w:t>
      </w:r>
      <w:r>
        <w:rPr>
          <w:spacing w:val="20"/>
          <w:sz w:val="22"/>
        </w:rPr>
        <w:t xml:space="preserve"> </w:t>
      </w:r>
      <w:r>
        <w:rPr>
          <w:sz w:val="22"/>
        </w:rPr>
        <w:t xml:space="preserve">полнится</w:t>
      </w:r>
      <w:r>
        <w:rPr>
          <w:spacing w:val="21"/>
          <w:sz w:val="22"/>
        </w:rPr>
        <w:t xml:space="preserve"> </w:t>
      </w:r>
      <w:r>
        <w:rPr>
          <w:sz w:val="22"/>
        </w:rPr>
        <w:t xml:space="preserve">жизнью</w:t>
      </w:r>
      <w:r>
        <w:rPr>
          <w:spacing w:val="19"/>
          <w:sz w:val="22"/>
        </w:rPr>
        <w:t xml:space="preserve"> </w:t>
      </w:r>
      <w:r>
        <w:rPr>
          <w:sz w:val="22"/>
        </w:rPr>
        <w:t xml:space="preserve">пробудившийся</w:t>
      </w:r>
      <w:r>
        <w:rPr>
          <w:spacing w:val="27"/>
          <w:sz w:val="22"/>
        </w:rPr>
        <w:t xml:space="preserve"> </w:t>
      </w:r>
      <w:r>
        <w:rPr>
          <w:sz w:val="22"/>
        </w:rPr>
        <w:t xml:space="preserve">лес,</w:t>
      </w:r>
      <w:r>
        <w:rPr>
          <w:spacing w:val="20"/>
          <w:sz w:val="22"/>
        </w:rPr>
        <w:t xml:space="preserve"> </w:t>
      </w:r>
      <w:r>
        <w:rPr>
          <w:sz w:val="22"/>
        </w:rPr>
        <w:t xml:space="preserve">полной</w:t>
      </w:r>
      <w:r>
        <w:rPr>
          <w:spacing w:val="19"/>
          <w:sz w:val="22"/>
        </w:rPr>
        <w:t xml:space="preserve"> </w:t>
      </w:r>
      <w:r>
        <w:rPr>
          <w:sz w:val="22"/>
        </w:rPr>
        <w:t xml:space="preserve">грудью</w:t>
      </w:r>
      <w:r>
        <w:rPr>
          <w:spacing w:val="19"/>
          <w:sz w:val="22"/>
        </w:rPr>
        <w:t xml:space="preserve"> </w:t>
      </w:r>
      <w:r>
        <w:rPr>
          <w:sz w:val="22"/>
        </w:rPr>
        <w:t xml:space="preserve">дышит</w:t>
      </w:r>
      <w:r>
        <w:rPr>
          <w:spacing w:val="22"/>
          <w:sz w:val="22"/>
        </w:rPr>
        <w:t xml:space="preserve"> </w:t>
      </w:r>
      <w:r>
        <w:rPr>
          <w:sz w:val="22"/>
        </w:rPr>
        <w:t xml:space="preserve">земля.</w:t>
      </w:r>
      <w:r>
        <w:rPr>
          <w:spacing w:val="32"/>
          <w:sz w:val="22"/>
        </w:rPr>
        <w:t xml:space="preserve"> </w:t>
      </w:r>
      <w:r>
        <w:rPr>
          <w:b/>
          <w:sz w:val="22"/>
        </w:rPr>
        <w:t xml:space="preserve">(9)</w:t>
      </w:r>
      <w:r>
        <w:rPr>
          <w:b/>
          <w:spacing w:val="22"/>
          <w:sz w:val="22"/>
        </w:rPr>
        <w:t xml:space="preserve"> </w:t>
      </w:r>
      <w:r>
        <w:rPr>
          <w:sz w:val="22"/>
        </w:rPr>
        <w:t xml:space="preserve">«В</w:t>
      </w:r>
      <w:r>
        <w:rPr>
          <w:spacing w:val="24"/>
          <w:sz w:val="22"/>
        </w:rPr>
        <w:t xml:space="preserve"> </w:t>
      </w:r>
      <w:r>
        <w:rPr>
          <w:sz w:val="22"/>
        </w:rPr>
        <w:t xml:space="preserve">природе, – говорит </w:t>
      </w:r>
      <w:r>
        <w:rPr>
          <w:color w:val="000000"/>
          <w:sz w:val="22"/>
          <w:shd w:val="clear" w:color="auto" w:fill="fff4e3"/>
        </w:rPr>
        <w:t xml:space="preserve">Соколов-Микитов,</w:t>
      </w:r>
      <w:r>
        <w:rPr>
          <w:color w:val="000000"/>
          <w:sz w:val="22"/>
        </w:rPr>
        <w:t xml:space="preserve"> –нет ничего музыкальнее наступающего</w:t>
      </w:r>
      <w:r>
        <w:rPr>
          <w:color w:val="000000"/>
          <w:spacing w:val="40"/>
          <w:sz w:val="22"/>
        </w:rPr>
        <w:t xml:space="preserve"> </w:t>
      </w:r>
      <w:r>
        <w:rPr>
          <w:color w:val="000000"/>
          <w:sz w:val="22"/>
        </w:rPr>
        <w:t xml:space="preserve">раннего</w:t>
      </w:r>
      <w:r>
        <w:rPr>
          <w:color w:val="000000"/>
          <w:spacing w:val="40"/>
          <w:sz w:val="22"/>
        </w:rPr>
        <w:t xml:space="preserve"> </w:t>
      </w:r>
      <w:r>
        <w:rPr>
          <w:color w:val="000000"/>
          <w:sz w:val="22"/>
        </w:rPr>
        <w:t xml:space="preserve">утра».</w:t>
      </w:r>
      <w:r/>
    </w:p>
    <w:p>
      <w:pPr>
        <w:pStyle w:val="1697"/>
        <w:ind w:left="0" w:firstLine="0"/>
        <w:jc w:val="left"/>
        <w:spacing w:before="2"/>
        <w:rPr>
          <w:sz w:val="22"/>
        </w:rPr>
      </w:pPr>
      <w:r>
        <w:rPr>
          <w:sz w:val="22"/>
        </w:rPr>
      </w:r>
      <w:r/>
    </w:p>
    <w:p>
      <w:pPr>
        <w:ind w:left="554" w:right="0" w:firstLine="0"/>
        <w:jc w:val="center"/>
        <w:spacing w:before="0"/>
        <w:rPr>
          <w:b/>
          <w:sz w:val="22"/>
        </w:rPr>
      </w:pPr>
      <w:r>
        <w:rPr>
          <w:b/>
          <w:sz w:val="22"/>
        </w:rPr>
        <w:t xml:space="preserve">Грамматическое</w:t>
      </w:r>
      <w:r>
        <w:rPr>
          <w:b/>
          <w:spacing w:val="33"/>
          <w:sz w:val="22"/>
        </w:rPr>
        <w:t xml:space="preserve"> </w:t>
      </w:r>
      <w:r>
        <w:rPr>
          <w:b/>
          <w:spacing w:val="-2"/>
          <w:sz w:val="22"/>
        </w:rPr>
        <w:t xml:space="preserve">задание:</w:t>
      </w:r>
      <w:r/>
    </w:p>
    <w:p>
      <w:pPr>
        <w:pStyle w:val="1697"/>
        <w:ind w:left="0" w:firstLine="0"/>
        <w:jc w:val="left"/>
        <w:spacing w:before="8"/>
        <w:rPr>
          <w:b/>
          <w:sz w:val="22"/>
        </w:rPr>
      </w:pPr>
      <w:r>
        <w:rPr>
          <w:b/>
          <w:sz w:val="22"/>
        </w:rPr>
      </w:r>
      <w:r/>
    </w:p>
    <w:p>
      <w:pPr>
        <w:pStyle w:val="1699"/>
        <w:numPr>
          <w:ilvl w:val="0"/>
          <w:numId w:val="69"/>
        </w:numPr>
        <w:ind w:left="1620" w:right="1055" w:firstLine="0"/>
        <w:jc w:val="left"/>
        <w:spacing w:before="0" w:after="0" w:line="249" w:lineRule="auto"/>
        <w:tabs>
          <w:tab w:val="left" w:pos="2194" w:leader="none"/>
          <w:tab w:val="left" w:pos="5325" w:leader="none"/>
          <w:tab w:val="left" w:pos="6553" w:leader="none"/>
          <w:tab w:val="left" w:pos="9688" w:leader="none"/>
        </w:tabs>
        <w:rPr>
          <w:sz w:val="22"/>
        </w:rPr>
      </w:pPr>
      <w:r>
        <w:rPr>
          <w:sz w:val="22"/>
        </w:rPr>
        <w:t xml:space="preserve">Перестройте</w:t>
      </w:r>
      <w:r>
        <w:rPr>
          <w:spacing w:val="80"/>
          <w:sz w:val="22"/>
        </w:rPr>
        <w:t xml:space="preserve"> </w:t>
      </w:r>
      <w:r>
        <w:rPr>
          <w:sz w:val="22"/>
        </w:rPr>
        <w:t xml:space="preserve">словосочетания</w:t>
        <w:tab/>
      </w:r>
      <w:r>
        <w:rPr>
          <w:b/>
          <w:spacing w:val="-2"/>
          <w:sz w:val="22"/>
          <w:u w:val="single"/>
        </w:rPr>
        <w:t xml:space="preserve">городские</w:t>
      </w:r>
      <w:r>
        <w:rPr>
          <w:b/>
          <w:sz w:val="22"/>
          <w:u w:val="single"/>
        </w:rPr>
        <w:tab/>
        <w:t xml:space="preserve">люди</w:t>
      </w:r>
      <w:r>
        <w:rPr>
          <w:b/>
          <w:sz w:val="22"/>
        </w:rPr>
        <w:t xml:space="preserve">,</w:t>
      </w:r>
      <w:r>
        <w:rPr>
          <w:b/>
          <w:spacing w:val="80"/>
          <w:sz w:val="22"/>
        </w:rPr>
        <w:t xml:space="preserve"> </w:t>
      </w:r>
      <w:r>
        <w:rPr>
          <w:b/>
          <w:sz w:val="22"/>
          <w:u w:val="single"/>
        </w:rPr>
        <w:t xml:space="preserve">речная</w:t>
      </w:r>
      <w:r>
        <w:rPr>
          <w:b/>
          <w:spacing w:val="80"/>
          <w:sz w:val="22"/>
          <w:u w:val="single"/>
        </w:rPr>
        <w:t xml:space="preserve"> </w:t>
      </w:r>
      <w:r>
        <w:rPr>
          <w:b/>
          <w:sz w:val="22"/>
          <w:u w:val="single"/>
        </w:rPr>
        <w:t xml:space="preserve">волна</w:t>
      </w:r>
      <w:r>
        <w:rPr>
          <w:b/>
          <w:spacing w:val="80"/>
          <w:sz w:val="22"/>
        </w:rPr>
        <w:t xml:space="preserve"> </w:t>
      </w:r>
      <w:r>
        <w:rPr>
          <w:sz w:val="22"/>
        </w:rPr>
        <w:t xml:space="preserve">(вид</w:t>
        <w:tab/>
      </w:r>
      <w:r>
        <w:rPr>
          <w:spacing w:val="-2"/>
          <w:sz w:val="22"/>
        </w:rPr>
        <w:t xml:space="preserve">связи- </w:t>
      </w:r>
      <w:r>
        <w:rPr>
          <w:sz w:val="22"/>
        </w:rPr>
        <w:t xml:space="preserve">согласование) на подобные словосочетания с видом связи –</w:t>
      </w:r>
      <w:r>
        <w:rPr>
          <w:spacing w:val="40"/>
          <w:sz w:val="22"/>
        </w:rPr>
        <w:t xml:space="preserve"> </w:t>
      </w:r>
      <w:r>
        <w:rPr>
          <w:sz w:val="22"/>
        </w:rPr>
        <w:t xml:space="preserve">управление</w:t>
      </w:r>
      <w:r/>
    </w:p>
    <w:p>
      <w:pPr>
        <w:pStyle w:val="1697"/>
        <w:ind w:left="0" w:firstLine="0"/>
        <w:jc w:val="left"/>
        <w:spacing w:before="3"/>
        <w:rPr>
          <w:sz w:val="22"/>
        </w:rPr>
      </w:pPr>
      <w:r>
        <w:rPr>
          <w:sz w:val="22"/>
        </w:rPr>
      </w:r>
      <w:r/>
    </w:p>
    <w:p>
      <w:pPr>
        <w:pStyle w:val="1699"/>
        <w:numPr>
          <w:ilvl w:val="0"/>
          <w:numId w:val="69"/>
        </w:numPr>
        <w:ind w:left="1620" w:right="1057" w:firstLine="0"/>
        <w:jc w:val="left"/>
        <w:spacing w:before="0" w:after="0" w:line="249" w:lineRule="auto"/>
        <w:tabs>
          <w:tab w:val="left" w:pos="1950" w:leader="none"/>
        </w:tabs>
        <w:rPr>
          <w:b/>
          <w:i/>
          <w:sz w:val="22"/>
        </w:rPr>
      </w:pPr>
      <w:r>
        <w:rPr>
          <w:sz w:val="22"/>
        </w:rPr>
        <w:t xml:space="preserve">Выполнить</w:t>
      </w:r>
      <w:r>
        <w:rPr>
          <w:spacing w:val="80"/>
          <w:sz w:val="22"/>
        </w:rPr>
        <w:t xml:space="preserve"> </w:t>
      </w:r>
      <w:r>
        <w:rPr>
          <w:sz w:val="22"/>
        </w:rPr>
        <w:t xml:space="preserve">синтаксический</w:t>
      </w:r>
      <w:r>
        <w:rPr>
          <w:spacing w:val="80"/>
          <w:sz w:val="22"/>
        </w:rPr>
        <w:t xml:space="preserve"> </w:t>
      </w:r>
      <w:r>
        <w:rPr>
          <w:sz w:val="22"/>
        </w:rPr>
        <w:t xml:space="preserve">разбор</w:t>
      </w:r>
      <w:r>
        <w:rPr>
          <w:spacing w:val="80"/>
          <w:sz w:val="22"/>
        </w:rPr>
        <w:t xml:space="preserve"> </w:t>
      </w:r>
      <w:r>
        <w:rPr>
          <w:sz w:val="22"/>
        </w:rPr>
        <w:t xml:space="preserve">предложения:</w:t>
      </w:r>
      <w:r>
        <w:rPr>
          <w:spacing w:val="80"/>
          <w:sz w:val="22"/>
        </w:rPr>
        <w:t xml:space="preserve"> </w:t>
      </w:r>
      <w:r>
        <w:rPr>
          <w:b/>
          <w:i/>
          <w:sz w:val="22"/>
        </w:rPr>
        <w:t xml:space="preserve">Городские</w:t>
      </w:r>
      <w:r>
        <w:rPr>
          <w:b/>
          <w:i/>
          <w:spacing w:val="80"/>
          <w:sz w:val="22"/>
        </w:rPr>
        <w:t xml:space="preserve"> </w:t>
      </w:r>
      <w:r>
        <w:rPr>
          <w:b/>
          <w:i/>
          <w:sz w:val="22"/>
        </w:rPr>
        <w:t xml:space="preserve">люди,</w:t>
      </w:r>
      <w:r>
        <w:rPr>
          <w:b/>
          <w:i/>
          <w:spacing w:val="80"/>
          <w:sz w:val="22"/>
        </w:rPr>
        <w:t xml:space="preserve"> </w:t>
      </w:r>
      <w:r>
        <w:rPr>
          <w:b/>
          <w:i/>
          <w:sz w:val="22"/>
        </w:rPr>
        <w:t xml:space="preserve">оглушённые</w:t>
      </w:r>
      <w:r>
        <w:rPr>
          <w:b/>
          <w:i/>
          <w:spacing w:val="80"/>
          <w:sz w:val="22"/>
        </w:rPr>
        <w:t xml:space="preserve"> </w:t>
      </w:r>
      <w:r>
        <w:rPr>
          <w:b/>
          <w:i/>
          <w:sz w:val="22"/>
        </w:rPr>
        <w:t xml:space="preserve">шумом машин, отвыкли слушать их, к сожалению.</w:t>
      </w:r>
      <w:r/>
    </w:p>
    <w:p>
      <w:pPr>
        <w:pStyle w:val="1697"/>
        <w:ind w:left="0" w:firstLine="0"/>
        <w:jc w:val="left"/>
        <w:spacing w:before="142"/>
        <w:rPr>
          <w:b/>
          <w:i/>
          <w:sz w:val="22"/>
        </w:rPr>
      </w:pPr>
      <w:r>
        <w:rPr>
          <w:b/>
          <w:i/>
          <w:sz w:val="22"/>
        </w:rPr>
      </w:r>
      <w:r/>
    </w:p>
    <w:p>
      <w:pPr>
        <w:ind w:left="2037" w:right="8053" w:firstLine="0"/>
        <w:jc w:val="left"/>
        <w:spacing w:before="1" w:line="244" w:lineRule="auto"/>
        <w:rPr>
          <w:b/>
          <w:sz w:val="22"/>
        </w:rPr>
      </w:pPr>
      <w:r>
        <w:rPr>
          <w:b/>
          <w:spacing w:val="-2"/>
          <w:sz w:val="22"/>
        </w:rPr>
        <w:t xml:space="preserve">Литература </w:t>
      </w:r>
      <w:r>
        <w:rPr>
          <w:b/>
          <w:sz w:val="22"/>
        </w:rPr>
        <w:t xml:space="preserve">8 класс</w:t>
      </w:r>
      <w:r/>
    </w:p>
    <w:p>
      <w:pPr>
        <w:pStyle w:val="1699"/>
        <w:numPr>
          <w:ilvl w:val="1"/>
          <w:numId w:val="69"/>
        </w:numPr>
        <w:ind w:left="2544" w:right="0" w:hanging="209"/>
        <w:jc w:val="left"/>
        <w:spacing w:before="1" w:after="0" w:line="240" w:lineRule="auto"/>
        <w:tabs>
          <w:tab w:val="left" w:pos="2544" w:leader="none"/>
        </w:tabs>
        <w:rPr>
          <w:b/>
          <w:sz w:val="20"/>
        </w:rPr>
      </w:pPr>
      <w:r>
        <w:rPr>
          <w:b/>
          <w:sz w:val="20"/>
        </w:rPr>
        <w:t xml:space="preserve">Какой</w:t>
      </w:r>
      <w:r>
        <w:rPr>
          <w:b/>
          <w:spacing w:val="22"/>
          <w:sz w:val="20"/>
        </w:rPr>
        <w:t xml:space="preserve"> </w:t>
      </w:r>
      <w:r>
        <w:rPr>
          <w:b/>
          <w:sz w:val="20"/>
        </w:rPr>
        <w:t xml:space="preserve">из</w:t>
      </w:r>
      <w:r>
        <w:rPr>
          <w:b/>
          <w:spacing w:val="8"/>
          <w:sz w:val="20"/>
        </w:rPr>
        <w:t xml:space="preserve"> </w:t>
      </w:r>
      <w:r>
        <w:rPr>
          <w:b/>
          <w:sz w:val="20"/>
        </w:rPr>
        <w:t xml:space="preserve">жанров</w:t>
      </w:r>
      <w:r>
        <w:rPr>
          <w:b/>
          <w:spacing w:val="14"/>
          <w:sz w:val="20"/>
        </w:rPr>
        <w:t xml:space="preserve"> </w:t>
      </w:r>
      <w:r>
        <w:rPr>
          <w:b/>
          <w:sz w:val="20"/>
        </w:rPr>
        <w:t xml:space="preserve">литературы</w:t>
      </w:r>
      <w:r>
        <w:rPr>
          <w:b/>
          <w:spacing w:val="6"/>
          <w:sz w:val="20"/>
        </w:rPr>
        <w:t xml:space="preserve"> </w:t>
      </w:r>
      <w:r>
        <w:rPr>
          <w:b/>
          <w:sz w:val="20"/>
        </w:rPr>
        <w:t xml:space="preserve">нельзя</w:t>
      </w:r>
      <w:r>
        <w:rPr>
          <w:b/>
          <w:spacing w:val="7"/>
          <w:sz w:val="20"/>
        </w:rPr>
        <w:t xml:space="preserve"> </w:t>
      </w:r>
      <w:r>
        <w:rPr>
          <w:b/>
          <w:sz w:val="20"/>
        </w:rPr>
        <w:t xml:space="preserve">отнести</w:t>
      </w:r>
      <w:r>
        <w:rPr>
          <w:b/>
          <w:spacing w:val="17"/>
          <w:sz w:val="20"/>
        </w:rPr>
        <w:t xml:space="preserve"> </w:t>
      </w:r>
      <w:r>
        <w:rPr>
          <w:b/>
          <w:sz w:val="20"/>
        </w:rPr>
        <w:t xml:space="preserve">к</w:t>
      </w:r>
      <w:r>
        <w:rPr>
          <w:b/>
          <w:spacing w:val="23"/>
          <w:sz w:val="20"/>
        </w:rPr>
        <w:t xml:space="preserve"> </w:t>
      </w:r>
      <w:r>
        <w:rPr>
          <w:b/>
          <w:spacing w:val="-2"/>
          <w:sz w:val="20"/>
        </w:rPr>
        <w:t xml:space="preserve">фольклорному?</w:t>
      </w:r>
      <w:r/>
    </w:p>
    <w:p>
      <w:pPr>
        <w:ind w:left="1485" w:right="0" w:firstLine="0"/>
        <w:jc w:val="left"/>
        <w:spacing w:before="188"/>
        <w:rPr>
          <w:sz w:val="20"/>
        </w:rPr>
      </w:pPr>
      <w:r>
        <w:rPr>
          <w:sz w:val="20"/>
        </w:rPr>
        <w:t xml:space="preserve">а)</w:t>
      </w:r>
      <w:r>
        <w:rPr>
          <w:spacing w:val="-14"/>
          <w:sz w:val="20"/>
        </w:rPr>
        <w:t xml:space="preserve"> </w:t>
      </w:r>
      <w:r>
        <w:rPr>
          <w:sz w:val="20"/>
        </w:rPr>
        <w:t xml:space="preserve">сказка;</w:t>
      </w:r>
      <w:r>
        <w:rPr>
          <w:spacing w:val="-13"/>
          <w:sz w:val="20"/>
        </w:rPr>
        <w:t xml:space="preserve"> </w:t>
      </w:r>
      <w:r>
        <w:rPr>
          <w:sz w:val="20"/>
        </w:rPr>
        <w:t xml:space="preserve">б)</w:t>
      </w:r>
      <w:r>
        <w:rPr>
          <w:spacing w:val="-10"/>
          <w:sz w:val="20"/>
        </w:rPr>
        <w:t xml:space="preserve"> </w:t>
      </w:r>
      <w:r>
        <w:rPr>
          <w:sz w:val="20"/>
        </w:rPr>
        <w:t xml:space="preserve">былина;</w:t>
      </w:r>
      <w:r>
        <w:rPr>
          <w:spacing w:val="-13"/>
          <w:sz w:val="20"/>
        </w:rPr>
        <w:t xml:space="preserve"> </w:t>
      </w:r>
      <w:r>
        <w:rPr>
          <w:sz w:val="20"/>
        </w:rPr>
        <w:t xml:space="preserve">в)</w:t>
      </w:r>
      <w:r>
        <w:rPr>
          <w:spacing w:val="-13"/>
          <w:sz w:val="20"/>
        </w:rPr>
        <w:t xml:space="preserve"> </w:t>
      </w:r>
      <w:r>
        <w:rPr>
          <w:sz w:val="20"/>
        </w:rPr>
        <w:t xml:space="preserve">народная</w:t>
      </w:r>
      <w:r>
        <w:rPr>
          <w:spacing w:val="-13"/>
          <w:sz w:val="20"/>
        </w:rPr>
        <w:t xml:space="preserve"> </w:t>
      </w:r>
      <w:r>
        <w:rPr>
          <w:sz w:val="20"/>
        </w:rPr>
        <w:t xml:space="preserve">песня;</w:t>
      </w:r>
      <w:r>
        <w:rPr>
          <w:spacing w:val="-9"/>
          <w:sz w:val="20"/>
        </w:rPr>
        <w:t xml:space="preserve"> </w:t>
      </w:r>
      <w:r>
        <w:rPr>
          <w:sz w:val="20"/>
        </w:rPr>
        <w:t xml:space="preserve">г)</w:t>
      </w:r>
      <w:r>
        <w:rPr>
          <w:spacing w:val="-13"/>
          <w:sz w:val="20"/>
        </w:rPr>
        <w:t xml:space="preserve"> </w:t>
      </w:r>
      <w:r>
        <w:rPr>
          <w:spacing w:val="-4"/>
          <w:sz w:val="20"/>
        </w:rPr>
        <w:t xml:space="preserve">поэма</w:t>
      </w:r>
      <w:r/>
    </w:p>
    <w:p>
      <w:pPr>
        <w:pStyle w:val="1699"/>
        <w:numPr>
          <w:ilvl w:val="1"/>
          <w:numId w:val="69"/>
        </w:numPr>
        <w:ind w:left="1694" w:right="0" w:hanging="209"/>
        <w:jc w:val="left"/>
        <w:spacing w:before="202" w:after="0" w:line="240" w:lineRule="auto"/>
        <w:tabs>
          <w:tab w:val="left" w:pos="1694" w:leader="none"/>
        </w:tabs>
        <w:rPr>
          <w:b/>
          <w:sz w:val="20"/>
        </w:rPr>
      </w:pPr>
      <w:r>
        <w:rPr>
          <w:b/>
          <w:sz w:val="20"/>
        </w:rPr>
        <w:t xml:space="preserve">Назовите</w:t>
      </w:r>
      <w:r>
        <w:rPr>
          <w:b/>
          <w:spacing w:val="23"/>
          <w:sz w:val="20"/>
        </w:rPr>
        <w:t xml:space="preserve"> </w:t>
      </w:r>
      <w:r>
        <w:rPr>
          <w:b/>
          <w:sz w:val="20"/>
        </w:rPr>
        <w:t xml:space="preserve">героев</w:t>
      </w:r>
      <w:r>
        <w:rPr>
          <w:b/>
          <w:spacing w:val="16"/>
          <w:sz w:val="20"/>
        </w:rPr>
        <w:t xml:space="preserve"> </w:t>
      </w:r>
      <w:r>
        <w:rPr>
          <w:b/>
          <w:sz w:val="20"/>
        </w:rPr>
        <w:t xml:space="preserve">исторических</w:t>
      </w:r>
      <w:r>
        <w:rPr>
          <w:b/>
          <w:spacing w:val="21"/>
          <w:sz w:val="20"/>
        </w:rPr>
        <w:t xml:space="preserve"> </w:t>
      </w:r>
      <w:r>
        <w:rPr>
          <w:b/>
          <w:spacing w:val="-2"/>
          <w:sz w:val="20"/>
        </w:rPr>
        <w:t xml:space="preserve">песен:</w:t>
      </w:r>
      <w:r/>
    </w:p>
    <w:p>
      <w:pPr>
        <w:ind w:left="1485" w:right="0" w:firstLine="0"/>
        <w:jc w:val="left"/>
        <w:spacing w:before="192"/>
        <w:rPr>
          <w:sz w:val="20"/>
        </w:rPr>
      </w:pPr>
      <w:r>
        <w:rPr>
          <w:spacing w:val="-2"/>
          <w:sz w:val="20"/>
        </w:rPr>
        <w:t xml:space="preserve">а)</w:t>
      </w:r>
      <w:r>
        <w:rPr>
          <w:spacing w:val="-8"/>
          <w:sz w:val="20"/>
        </w:rPr>
        <w:t xml:space="preserve"> </w:t>
      </w:r>
      <w:r>
        <w:rPr>
          <w:spacing w:val="-2"/>
          <w:sz w:val="20"/>
        </w:rPr>
        <w:t xml:space="preserve">Ермак</w:t>
      </w:r>
      <w:r>
        <w:rPr>
          <w:spacing w:val="-5"/>
          <w:sz w:val="20"/>
        </w:rPr>
        <w:t xml:space="preserve"> </w:t>
      </w:r>
      <w:r>
        <w:rPr>
          <w:spacing w:val="-2"/>
          <w:sz w:val="20"/>
        </w:rPr>
        <w:t xml:space="preserve">Тимофеевич;</w:t>
      </w:r>
      <w:r>
        <w:rPr>
          <w:spacing w:val="-6"/>
          <w:sz w:val="20"/>
        </w:rPr>
        <w:t xml:space="preserve"> </w:t>
      </w:r>
      <w:r>
        <w:rPr>
          <w:spacing w:val="-2"/>
          <w:sz w:val="20"/>
        </w:rPr>
        <w:t xml:space="preserve">б)</w:t>
      </w:r>
      <w:r>
        <w:rPr>
          <w:spacing w:val="-7"/>
          <w:sz w:val="20"/>
        </w:rPr>
        <w:t xml:space="preserve"> </w:t>
      </w:r>
      <w:r>
        <w:rPr>
          <w:spacing w:val="-2"/>
          <w:sz w:val="20"/>
        </w:rPr>
        <w:t xml:space="preserve">Князь</w:t>
      </w:r>
      <w:r>
        <w:rPr>
          <w:spacing w:val="-5"/>
          <w:sz w:val="20"/>
        </w:rPr>
        <w:t xml:space="preserve"> </w:t>
      </w:r>
      <w:r>
        <w:rPr>
          <w:spacing w:val="-2"/>
          <w:sz w:val="20"/>
        </w:rPr>
        <w:t xml:space="preserve">Потемкин;</w:t>
      </w:r>
      <w:r>
        <w:rPr>
          <w:spacing w:val="-6"/>
          <w:sz w:val="20"/>
        </w:rPr>
        <w:t xml:space="preserve"> </w:t>
      </w:r>
      <w:r>
        <w:rPr>
          <w:spacing w:val="-2"/>
          <w:sz w:val="20"/>
        </w:rPr>
        <w:t xml:space="preserve">в)</w:t>
      </w:r>
      <w:r>
        <w:rPr>
          <w:spacing w:val="-3"/>
          <w:sz w:val="20"/>
        </w:rPr>
        <w:t xml:space="preserve"> </w:t>
      </w:r>
      <w:r>
        <w:rPr>
          <w:spacing w:val="-2"/>
          <w:sz w:val="20"/>
        </w:rPr>
        <w:t xml:space="preserve">Емельян</w:t>
      </w:r>
      <w:r>
        <w:rPr>
          <w:spacing w:val="-6"/>
          <w:sz w:val="20"/>
        </w:rPr>
        <w:t xml:space="preserve"> </w:t>
      </w:r>
      <w:r>
        <w:rPr>
          <w:spacing w:val="-2"/>
          <w:sz w:val="20"/>
        </w:rPr>
        <w:t xml:space="preserve">Пугачев; г)</w:t>
      </w:r>
      <w:r>
        <w:rPr>
          <w:spacing w:val="-7"/>
          <w:sz w:val="20"/>
        </w:rPr>
        <w:t xml:space="preserve"> </w:t>
      </w:r>
      <w:r>
        <w:rPr>
          <w:spacing w:val="-2"/>
          <w:sz w:val="20"/>
        </w:rPr>
        <w:t xml:space="preserve">М.И.</w:t>
      </w:r>
      <w:r>
        <w:rPr>
          <w:spacing w:val="-5"/>
          <w:sz w:val="20"/>
        </w:rPr>
        <w:t xml:space="preserve"> </w:t>
      </w:r>
      <w:r>
        <w:rPr>
          <w:spacing w:val="-2"/>
          <w:sz w:val="20"/>
        </w:rPr>
        <w:t xml:space="preserve">Кутузов</w:t>
      </w:r>
      <w:r/>
    </w:p>
    <w:p>
      <w:pPr>
        <w:pStyle w:val="1699"/>
        <w:numPr>
          <w:ilvl w:val="1"/>
          <w:numId w:val="69"/>
        </w:numPr>
        <w:ind w:left="1694" w:right="0" w:hanging="209"/>
        <w:jc w:val="left"/>
        <w:spacing w:before="202" w:after="0" w:line="240" w:lineRule="auto"/>
        <w:tabs>
          <w:tab w:val="left" w:pos="1694" w:leader="none"/>
        </w:tabs>
        <w:rPr>
          <w:b/>
          <w:sz w:val="20"/>
        </w:rPr>
      </w:pPr>
      <w:r>
        <w:rPr>
          <w:b/>
          <w:sz w:val="20"/>
        </w:rPr>
        <w:t xml:space="preserve">Отчего</w:t>
      </w:r>
      <w:r>
        <w:rPr>
          <w:b/>
          <w:spacing w:val="15"/>
          <w:sz w:val="20"/>
        </w:rPr>
        <w:t xml:space="preserve"> </w:t>
      </w:r>
      <w:r>
        <w:rPr>
          <w:b/>
          <w:sz w:val="20"/>
        </w:rPr>
        <w:t xml:space="preserve">погиб</w:t>
      </w:r>
      <w:r>
        <w:rPr>
          <w:b/>
          <w:spacing w:val="16"/>
          <w:sz w:val="20"/>
        </w:rPr>
        <w:t xml:space="preserve"> </w:t>
      </w:r>
      <w:r>
        <w:rPr>
          <w:b/>
          <w:sz w:val="20"/>
        </w:rPr>
        <w:t xml:space="preserve">герой</w:t>
      </w:r>
      <w:r>
        <w:rPr>
          <w:b/>
          <w:spacing w:val="20"/>
          <w:sz w:val="20"/>
        </w:rPr>
        <w:t xml:space="preserve"> </w:t>
      </w:r>
      <w:r>
        <w:rPr>
          <w:b/>
          <w:sz w:val="20"/>
        </w:rPr>
        <w:t xml:space="preserve">«Жития…»</w:t>
      </w:r>
      <w:r>
        <w:rPr>
          <w:b/>
          <w:spacing w:val="16"/>
          <w:sz w:val="20"/>
        </w:rPr>
        <w:t xml:space="preserve"> </w:t>
      </w:r>
      <w:r>
        <w:rPr>
          <w:b/>
          <w:sz w:val="20"/>
        </w:rPr>
        <w:t xml:space="preserve">Александр</w:t>
      </w:r>
      <w:r>
        <w:rPr>
          <w:b/>
          <w:spacing w:val="20"/>
          <w:sz w:val="20"/>
        </w:rPr>
        <w:t xml:space="preserve"> </w:t>
      </w:r>
      <w:r>
        <w:rPr>
          <w:b/>
          <w:spacing w:val="-2"/>
          <w:sz w:val="20"/>
        </w:rPr>
        <w:t xml:space="preserve">Невский?</w:t>
      </w:r>
      <w:r/>
    </w:p>
    <w:p>
      <w:pPr>
        <w:ind w:left="1485" w:right="1330" w:firstLine="0"/>
        <w:jc w:val="left"/>
        <w:spacing w:before="188" w:line="244" w:lineRule="auto"/>
        <w:rPr>
          <w:sz w:val="20"/>
        </w:rPr>
      </w:pPr>
      <w:r>
        <w:rPr>
          <w:sz w:val="20"/>
        </w:rPr>
        <w:t xml:space="preserve">а)</w:t>
      </w:r>
      <w:r>
        <w:rPr>
          <w:spacing w:val="-14"/>
          <w:sz w:val="20"/>
        </w:rPr>
        <w:t xml:space="preserve"> </w:t>
      </w:r>
      <w:r>
        <w:rPr>
          <w:sz w:val="20"/>
        </w:rPr>
        <w:t xml:space="preserve">в</w:t>
      </w:r>
      <w:r>
        <w:rPr>
          <w:spacing w:val="-12"/>
          <w:sz w:val="20"/>
        </w:rPr>
        <w:t xml:space="preserve"> </w:t>
      </w:r>
      <w:r>
        <w:rPr>
          <w:sz w:val="20"/>
        </w:rPr>
        <w:t xml:space="preserve">сражении</w:t>
      </w:r>
      <w:r>
        <w:rPr>
          <w:spacing w:val="-11"/>
          <w:sz w:val="20"/>
        </w:rPr>
        <w:t xml:space="preserve"> </w:t>
      </w:r>
      <w:r>
        <w:rPr>
          <w:sz w:val="20"/>
        </w:rPr>
        <w:t xml:space="preserve">с</w:t>
      </w:r>
      <w:r>
        <w:rPr>
          <w:spacing w:val="-14"/>
          <w:sz w:val="20"/>
        </w:rPr>
        <w:t xml:space="preserve"> </w:t>
      </w:r>
      <w:r>
        <w:rPr>
          <w:sz w:val="20"/>
        </w:rPr>
        <w:t xml:space="preserve">литовцами;</w:t>
      </w:r>
      <w:r>
        <w:rPr>
          <w:spacing w:val="-10"/>
          <w:sz w:val="20"/>
        </w:rPr>
        <w:t xml:space="preserve"> </w:t>
      </w:r>
      <w:r>
        <w:rPr>
          <w:sz w:val="20"/>
        </w:rPr>
        <w:t xml:space="preserve">б)</w:t>
      </w:r>
      <w:r>
        <w:rPr>
          <w:spacing w:val="-13"/>
          <w:sz w:val="20"/>
        </w:rPr>
        <w:t xml:space="preserve"> </w:t>
      </w:r>
      <w:r>
        <w:rPr>
          <w:sz w:val="20"/>
        </w:rPr>
        <w:t xml:space="preserve">предположительно</w:t>
      </w:r>
      <w:r>
        <w:rPr>
          <w:spacing w:val="-13"/>
          <w:sz w:val="20"/>
        </w:rPr>
        <w:t xml:space="preserve"> </w:t>
      </w:r>
      <w:r>
        <w:rPr>
          <w:sz w:val="20"/>
        </w:rPr>
        <w:t xml:space="preserve">был</w:t>
      </w:r>
      <w:r>
        <w:rPr>
          <w:spacing w:val="-13"/>
          <w:sz w:val="20"/>
        </w:rPr>
        <w:t xml:space="preserve"> </w:t>
      </w:r>
      <w:r>
        <w:rPr>
          <w:sz w:val="20"/>
        </w:rPr>
        <w:t xml:space="preserve">отравлен</w:t>
      </w:r>
      <w:r>
        <w:rPr>
          <w:spacing w:val="-12"/>
          <w:sz w:val="20"/>
        </w:rPr>
        <w:t xml:space="preserve"> </w:t>
      </w:r>
      <w:r>
        <w:rPr>
          <w:sz w:val="20"/>
        </w:rPr>
        <w:t xml:space="preserve">в</w:t>
      </w:r>
      <w:r>
        <w:rPr>
          <w:spacing w:val="-8"/>
          <w:sz w:val="20"/>
        </w:rPr>
        <w:t xml:space="preserve"> </w:t>
      </w:r>
      <w:r>
        <w:rPr>
          <w:sz w:val="20"/>
        </w:rPr>
        <w:t xml:space="preserve">ставке</w:t>
      </w:r>
      <w:r>
        <w:rPr>
          <w:spacing w:val="-12"/>
          <w:sz w:val="20"/>
        </w:rPr>
        <w:t xml:space="preserve"> </w:t>
      </w:r>
      <w:r>
        <w:rPr>
          <w:sz w:val="20"/>
        </w:rPr>
        <w:t xml:space="preserve">хана</w:t>
      </w:r>
      <w:r>
        <w:rPr>
          <w:spacing w:val="-12"/>
          <w:sz w:val="20"/>
        </w:rPr>
        <w:t xml:space="preserve"> </w:t>
      </w:r>
      <w:r>
        <w:rPr>
          <w:sz w:val="20"/>
        </w:rPr>
        <w:t xml:space="preserve">Батыя;</w:t>
      </w:r>
      <w:r>
        <w:rPr>
          <w:spacing w:val="-11"/>
          <w:sz w:val="20"/>
        </w:rPr>
        <w:t xml:space="preserve"> </w:t>
      </w:r>
      <w:r>
        <w:rPr>
          <w:sz w:val="20"/>
        </w:rPr>
        <w:t xml:space="preserve">в)</w:t>
      </w:r>
      <w:r>
        <w:rPr>
          <w:spacing w:val="-13"/>
          <w:sz w:val="20"/>
        </w:rPr>
        <w:t xml:space="preserve"> </w:t>
      </w:r>
      <w:r>
        <w:rPr>
          <w:sz w:val="20"/>
        </w:rPr>
        <w:t xml:space="preserve">он</w:t>
      </w:r>
      <w:r>
        <w:rPr>
          <w:spacing w:val="-12"/>
          <w:sz w:val="20"/>
        </w:rPr>
        <w:t xml:space="preserve"> </w:t>
      </w:r>
      <w:r>
        <w:rPr>
          <w:sz w:val="20"/>
        </w:rPr>
        <w:t xml:space="preserve">не погиб, а умер своей смертью, прожив долгую жизнь</w:t>
      </w:r>
      <w:r/>
    </w:p>
    <w:p>
      <w:pPr>
        <w:pStyle w:val="1699"/>
        <w:numPr>
          <w:ilvl w:val="1"/>
          <w:numId w:val="69"/>
        </w:numPr>
        <w:ind w:left="1485" w:right="1299" w:firstLine="0"/>
        <w:jc w:val="left"/>
        <w:spacing w:before="203" w:after="0" w:line="244" w:lineRule="auto"/>
        <w:tabs>
          <w:tab w:val="left" w:pos="1694" w:leader="none"/>
        </w:tabs>
        <w:rPr>
          <w:b/>
          <w:sz w:val="20"/>
        </w:rPr>
      </w:pPr>
      <w:r>
        <w:rPr>
          <w:b/>
          <w:spacing w:val="-2"/>
          <w:sz w:val="20"/>
        </w:rPr>
        <w:t xml:space="preserve">К</w:t>
      </w:r>
      <w:r>
        <w:rPr>
          <w:b/>
          <w:spacing w:val="-8"/>
          <w:sz w:val="20"/>
        </w:rPr>
        <w:t xml:space="preserve"> </w:t>
      </w:r>
      <w:r>
        <w:rPr>
          <w:b/>
          <w:spacing w:val="-2"/>
          <w:sz w:val="20"/>
        </w:rPr>
        <w:t xml:space="preserve">какому</w:t>
      </w:r>
      <w:r>
        <w:rPr>
          <w:b/>
          <w:spacing w:val="-4"/>
          <w:sz w:val="20"/>
        </w:rPr>
        <w:t xml:space="preserve"> </w:t>
      </w:r>
      <w:r>
        <w:rPr>
          <w:b/>
          <w:spacing w:val="-2"/>
          <w:sz w:val="20"/>
        </w:rPr>
        <w:t xml:space="preserve">литературному</w:t>
      </w:r>
      <w:r>
        <w:rPr>
          <w:b/>
          <w:spacing w:val="-4"/>
          <w:sz w:val="20"/>
        </w:rPr>
        <w:t xml:space="preserve"> </w:t>
      </w:r>
      <w:r>
        <w:rPr>
          <w:b/>
          <w:spacing w:val="-2"/>
          <w:sz w:val="20"/>
        </w:rPr>
        <w:t xml:space="preserve">направлению</w:t>
      </w:r>
      <w:r>
        <w:rPr>
          <w:b/>
          <w:spacing w:val="-10"/>
          <w:sz w:val="20"/>
        </w:rPr>
        <w:t xml:space="preserve"> </w:t>
      </w:r>
      <w:r>
        <w:rPr>
          <w:b/>
          <w:spacing w:val="-2"/>
          <w:sz w:val="20"/>
        </w:rPr>
        <w:t xml:space="preserve">принадлежит повесть</w:t>
      </w:r>
      <w:r>
        <w:rPr>
          <w:b/>
          <w:spacing w:val="-9"/>
          <w:sz w:val="20"/>
        </w:rPr>
        <w:t xml:space="preserve"> </w:t>
      </w:r>
      <w:r>
        <w:rPr>
          <w:b/>
          <w:spacing w:val="-2"/>
          <w:sz w:val="20"/>
        </w:rPr>
        <w:t xml:space="preserve">Н.М.Карамзина</w:t>
      </w:r>
      <w:r>
        <w:rPr>
          <w:b/>
          <w:spacing w:val="-4"/>
          <w:sz w:val="20"/>
        </w:rPr>
        <w:t xml:space="preserve"> </w:t>
      </w:r>
      <w:r>
        <w:rPr>
          <w:b/>
          <w:spacing w:val="-2"/>
          <w:sz w:val="20"/>
        </w:rPr>
        <w:t xml:space="preserve">«Наталья, </w:t>
      </w:r>
      <w:r>
        <w:rPr>
          <w:b/>
          <w:sz w:val="20"/>
        </w:rPr>
        <w:t xml:space="preserve">боярская дочь»?</w:t>
      </w:r>
      <w:r/>
    </w:p>
    <w:p>
      <w:pPr>
        <w:ind w:left="1485" w:right="0" w:firstLine="0"/>
        <w:jc w:val="left"/>
        <w:spacing w:before="183"/>
        <w:rPr>
          <w:sz w:val="20"/>
        </w:rPr>
      </w:pPr>
      <w:r>
        <w:rPr>
          <w:spacing w:val="-2"/>
          <w:sz w:val="20"/>
        </w:rPr>
        <w:t xml:space="preserve">а)</w:t>
      </w:r>
      <w:r>
        <w:rPr>
          <w:spacing w:val="-9"/>
          <w:sz w:val="20"/>
        </w:rPr>
        <w:t xml:space="preserve"> </w:t>
      </w:r>
      <w:r>
        <w:rPr>
          <w:spacing w:val="-2"/>
          <w:sz w:val="20"/>
        </w:rPr>
        <w:t xml:space="preserve">романтизм;</w:t>
      </w:r>
      <w:r>
        <w:rPr>
          <w:spacing w:val="-6"/>
          <w:sz w:val="20"/>
        </w:rPr>
        <w:t xml:space="preserve"> </w:t>
      </w:r>
      <w:r>
        <w:rPr>
          <w:spacing w:val="-2"/>
          <w:sz w:val="20"/>
        </w:rPr>
        <w:t xml:space="preserve">б)</w:t>
      </w:r>
      <w:r>
        <w:rPr>
          <w:spacing w:val="-4"/>
          <w:sz w:val="20"/>
        </w:rPr>
        <w:t xml:space="preserve"> </w:t>
      </w:r>
      <w:r>
        <w:rPr>
          <w:spacing w:val="-2"/>
          <w:sz w:val="20"/>
        </w:rPr>
        <w:t xml:space="preserve">сентиментализм; в)</w:t>
      </w:r>
      <w:r>
        <w:rPr>
          <w:spacing w:val="-4"/>
          <w:sz w:val="20"/>
        </w:rPr>
        <w:t xml:space="preserve"> </w:t>
      </w:r>
      <w:r>
        <w:rPr>
          <w:spacing w:val="-2"/>
          <w:sz w:val="20"/>
        </w:rPr>
        <w:t xml:space="preserve">реализм;</w:t>
      </w:r>
      <w:r>
        <w:rPr>
          <w:spacing w:val="-3"/>
          <w:sz w:val="20"/>
        </w:rPr>
        <w:t xml:space="preserve"> </w:t>
      </w:r>
      <w:r>
        <w:rPr>
          <w:spacing w:val="-2"/>
          <w:sz w:val="20"/>
        </w:rPr>
        <w:t xml:space="preserve">г)</w:t>
      </w:r>
      <w:r>
        <w:rPr>
          <w:spacing w:val="-8"/>
          <w:sz w:val="20"/>
        </w:rPr>
        <w:t xml:space="preserve"> </w:t>
      </w:r>
      <w:r>
        <w:rPr>
          <w:spacing w:val="-2"/>
          <w:sz w:val="20"/>
        </w:rPr>
        <w:t xml:space="preserve">есть</w:t>
      </w:r>
      <w:r>
        <w:rPr>
          <w:spacing w:val="-6"/>
          <w:sz w:val="20"/>
        </w:rPr>
        <w:t xml:space="preserve"> </w:t>
      </w:r>
      <w:r>
        <w:rPr>
          <w:spacing w:val="-2"/>
          <w:sz w:val="20"/>
        </w:rPr>
        <w:t xml:space="preserve">черты</w:t>
      </w:r>
      <w:r>
        <w:rPr>
          <w:spacing w:val="-3"/>
          <w:sz w:val="20"/>
        </w:rPr>
        <w:t xml:space="preserve"> </w:t>
      </w:r>
      <w:r>
        <w:rPr>
          <w:spacing w:val="-2"/>
          <w:sz w:val="20"/>
        </w:rPr>
        <w:t xml:space="preserve">и</w:t>
      </w:r>
      <w:r>
        <w:rPr>
          <w:spacing w:val="-7"/>
          <w:sz w:val="20"/>
        </w:rPr>
        <w:t xml:space="preserve"> </w:t>
      </w:r>
      <w:r>
        <w:rPr>
          <w:spacing w:val="-2"/>
          <w:sz w:val="20"/>
        </w:rPr>
        <w:t xml:space="preserve">сентиментализма,</w:t>
      </w:r>
      <w:r>
        <w:rPr>
          <w:spacing w:val="-1"/>
          <w:sz w:val="20"/>
        </w:rPr>
        <w:t xml:space="preserve"> </w:t>
      </w:r>
      <w:r>
        <w:rPr>
          <w:spacing w:val="-2"/>
          <w:sz w:val="20"/>
        </w:rPr>
        <w:t xml:space="preserve">и</w:t>
      </w:r>
      <w:r>
        <w:rPr>
          <w:spacing w:val="-8"/>
          <w:sz w:val="20"/>
        </w:rPr>
        <w:t xml:space="preserve"> </w:t>
      </w:r>
      <w:r>
        <w:rPr>
          <w:spacing w:val="-2"/>
          <w:sz w:val="20"/>
        </w:rPr>
        <w:t xml:space="preserve">романтизма</w:t>
      </w:r>
      <w:r/>
    </w:p>
    <w:p>
      <w:pPr>
        <w:pStyle w:val="1699"/>
        <w:numPr>
          <w:ilvl w:val="1"/>
          <w:numId w:val="69"/>
        </w:numPr>
        <w:ind w:left="1694" w:right="0" w:hanging="209"/>
        <w:jc w:val="left"/>
        <w:spacing w:before="207" w:after="0" w:line="240" w:lineRule="auto"/>
        <w:tabs>
          <w:tab w:val="left" w:pos="1694" w:leader="none"/>
        </w:tabs>
        <w:rPr>
          <w:b/>
          <w:sz w:val="20"/>
        </w:rPr>
      </w:pPr>
      <w:r>
        <w:rPr>
          <w:b/>
          <w:sz w:val="20"/>
        </w:rPr>
        <w:t xml:space="preserve">Кого</w:t>
      </w:r>
      <w:r>
        <w:rPr>
          <w:b/>
          <w:spacing w:val="11"/>
          <w:sz w:val="20"/>
        </w:rPr>
        <w:t xml:space="preserve"> </w:t>
      </w:r>
      <w:r>
        <w:rPr>
          <w:b/>
          <w:sz w:val="20"/>
        </w:rPr>
        <w:t xml:space="preserve">присылал</w:t>
      </w:r>
      <w:r>
        <w:rPr>
          <w:b/>
          <w:spacing w:val="13"/>
          <w:sz w:val="20"/>
        </w:rPr>
        <w:t xml:space="preserve"> </w:t>
      </w:r>
      <w:r>
        <w:rPr>
          <w:b/>
          <w:sz w:val="20"/>
        </w:rPr>
        <w:t xml:space="preserve">Бог</w:t>
      </w:r>
      <w:r>
        <w:rPr>
          <w:b/>
          <w:spacing w:val="16"/>
          <w:sz w:val="20"/>
        </w:rPr>
        <w:t xml:space="preserve"> </w:t>
      </w:r>
      <w:r>
        <w:rPr>
          <w:b/>
          <w:sz w:val="20"/>
        </w:rPr>
        <w:t xml:space="preserve">лягушкам</w:t>
      </w:r>
      <w:r>
        <w:rPr>
          <w:b/>
          <w:spacing w:val="17"/>
          <w:sz w:val="20"/>
        </w:rPr>
        <w:t xml:space="preserve"> </w:t>
      </w:r>
      <w:r>
        <w:rPr>
          <w:b/>
          <w:sz w:val="20"/>
        </w:rPr>
        <w:t xml:space="preserve">в</w:t>
      </w:r>
      <w:r>
        <w:rPr>
          <w:b/>
          <w:spacing w:val="8"/>
          <w:sz w:val="20"/>
        </w:rPr>
        <w:t xml:space="preserve"> </w:t>
      </w:r>
      <w:r>
        <w:rPr>
          <w:b/>
          <w:sz w:val="20"/>
        </w:rPr>
        <w:t xml:space="preserve">качестве</w:t>
      </w:r>
      <w:r>
        <w:rPr>
          <w:b/>
          <w:spacing w:val="13"/>
          <w:sz w:val="20"/>
        </w:rPr>
        <w:t xml:space="preserve"> </w:t>
      </w:r>
      <w:r>
        <w:rPr>
          <w:b/>
          <w:sz w:val="20"/>
        </w:rPr>
        <w:t xml:space="preserve">царя</w:t>
      </w:r>
      <w:r>
        <w:rPr>
          <w:b/>
          <w:spacing w:val="1"/>
          <w:sz w:val="20"/>
        </w:rPr>
        <w:t xml:space="preserve"> </w:t>
      </w:r>
      <w:r>
        <w:rPr>
          <w:b/>
          <w:sz w:val="20"/>
        </w:rPr>
        <w:t xml:space="preserve">в</w:t>
      </w:r>
      <w:r>
        <w:rPr>
          <w:b/>
          <w:spacing w:val="12"/>
          <w:sz w:val="20"/>
        </w:rPr>
        <w:t xml:space="preserve"> </w:t>
      </w:r>
      <w:r>
        <w:rPr>
          <w:b/>
          <w:sz w:val="20"/>
        </w:rPr>
        <w:t xml:space="preserve">басне</w:t>
      </w:r>
      <w:r>
        <w:rPr>
          <w:b/>
          <w:spacing w:val="14"/>
          <w:sz w:val="20"/>
        </w:rPr>
        <w:t xml:space="preserve"> </w:t>
      </w:r>
      <w:r>
        <w:rPr>
          <w:b/>
          <w:spacing w:val="-2"/>
          <w:sz w:val="20"/>
        </w:rPr>
        <w:t xml:space="preserve">И.А.Крылова?</w:t>
      </w:r>
      <w:r/>
    </w:p>
    <w:p>
      <w:pPr>
        <w:ind w:left="1485" w:right="0" w:firstLine="0"/>
        <w:jc w:val="left"/>
        <w:spacing w:before="183"/>
        <w:rPr>
          <w:sz w:val="20"/>
        </w:rPr>
      </w:pPr>
      <w:r>
        <w:rPr>
          <w:spacing w:val="-2"/>
          <w:sz w:val="20"/>
        </w:rPr>
        <w:t xml:space="preserve">а)</w:t>
      </w:r>
      <w:r>
        <w:rPr>
          <w:spacing w:val="-7"/>
          <w:sz w:val="20"/>
        </w:rPr>
        <w:t xml:space="preserve"> </w:t>
      </w:r>
      <w:r>
        <w:rPr>
          <w:spacing w:val="-2"/>
          <w:sz w:val="20"/>
        </w:rPr>
        <w:t xml:space="preserve">осиновый</w:t>
      </w:r>
      <w:r>
        <w:rPr>
          <w:spacing w:val="-6"/>
          <w:sz w:val="20"/>
        </w:rPr>
        <w:t xml:space="preserve"> </w:t>
      </w:r>
      <w:r>
        <w:rPr>
          <w:spacing w:val="-2"/>
          <w:sz w:val="20"/>
        </w:rPr>
        <w:t xml:space="preserve">чурбан;</w:t>
      </w:r>
      <w:r>
        <w:rPr>
          <w:spacing w:val="-5"/>
          <w:sz w:val="20"/>
        </w:rPr>
        <w:t xml:space="preserve"> </w:t>
      </w:r>
      <w:r>
        <w:rPr>
          <w:spacing w:val="-2"/>
          <w:sz w:val="20"/>
        </w:rPr>
        <w:t xml:space="preserve">б)цаплю;</w:t>
      </w:r>
      <w:r>
        <w:rPr>
          <w:spacing w:val="-5"/>
          <w:sz w:val="20"/>
        </w:rPr>
        <w:t xml:space="preserve"> </w:t>
      </w:r>
      <w:r>
        <w:rPr>
          <w:spacing w:val="-2"/>
          <w:sz w:val="20"/>
        </w:rPr>
        <w:t xml:space="preserve">в)</w:t>
      </w:r>
      <w:r>
        <w:rPr>
          <w:spacing w:val="-7"/>
          <w:sz w:val="20"/>
        </w:rPr>
        <w:t xml:space="preserve"> </w:t>
      </w:r>
      <w:r>
        <w:rPr>
          <w:spacing w:val="-2"/>
          <w:sz w:val="20"/>
        </w:rPr>
        <w:t xml:space="preserve">журавля</w:t>
      </w:r>
      <w:r/>
    </w:p>
    <w:p>
      <w:pPr>
        <w:pStyle w:val="1699"/>
        <w:numPr>
          <w:ilvl w:val="1"/>
          <w:numId w:val="69"/>
        </w:numPr>
        <w:ind w:left="1694" w:right="0" w:hanging="209"/>
        <w:jc w:val="left"/>
        <w:spacing w:before="212" w:after="0" w:line="240" w:lineRule="auto"/>
        <w:tabs>
          <w:tab w:val="left" w:pos="1694" w:leader="none"/>
        </w:tabs>
        <w:rPr>
          <w:b/>
          <w:sz w:val="20"/>
        </w:rPr>
      </w:pPr>
      <w:r>
        <w:rPr>
          <w:b/>
          <w:sz w:val="20"/>
        </w:rPr>
        <w:t xml:space="preserve">Свою</w:t>
      </w:r>
      <w:r>
        <w:rPr>
          <w:b/>
          <w:spacing w:val="19"/>
          <w:sz w:val="20"/>
        </w:rPr>
        <w:t xml:space="preserve"> </w:t>
      </w:r>
      <w:r>
        <w:rPr>
          <w:b/>
          <w:sz w:val="20"/>
        </w:rPr>
        <w:t xml:space="preserve">работу</w:t>
      </w:r>
      <w:r>
        <w:rPr>
          <w:b/>
          <w:spacing w:val="23"/>
          <w:sz w:val="20"/>
        </w:rPr>
        <w:t xml:space="preserve"> </w:t>
      </w:r>
      <w:r>
        <w:rPr>
          <w:b/>
          <w:sz w:val="20"/>
        </w:rPr>
        <w:t xml:space="preserve">по</w:t>
      </w:r>
      <w:r>
        <w:rPr>
          <w:b/>
          <w:spacing w:val="16"/>
          <w:sz w:val="20"/>
        </w:rPr>
        <w:t xml:space="preserve"> </w:t>
      </w:r>
      <w:r>
        <w:rPr>
          <w:b/>
          <w:sz w:val="20"/>
        </w:rPr>
        <w:t xml:space="preserve">исследованию</w:t>
      </w:r>
      <w:r>
        <w:rPr>
          <w:b/>
          <w:spacing w:val="20"/>
          <w:sz w:val="20"/>
        </w:rPr>
        <w:t xml:space="preserve"> </w:t>
      </w:r>
      <w:r>
        <w:rPr>
          <w:b/>
          <w:sz w:val="20"/>
        </w:rPr>
        <w:t xml:space="preserve">Пугачевского</w:t>
      </w:r>
      <w:r>
        <w:rPr>
          <w:b/>
          <w:spacing w:val="15"/>
          <w:sz w:val="20"/>
        </w:rPr>
        <w:t xml:space="preserve"> </w:t>
      </w:r>
      <w:r>
        <w:rPr>
          <w:b/>
          <w:sz w:val="20"/>
        </w:rPr>
        <w:t xml:space="preserve">бунта</w:t>
      </w:r>
      <w:r>
        <w:rPr>
          <w:b/>
          <w:spacing w:val="16"/>
          <w:sz w:val="20"/>
        </w:rPr>
        <w:t xml:space="preserve"> </w:t>
      </w:r>
      <w:r>
        <w:rPr>
          <w:b/>
          <w:sz w:val="20"/>
        </w:rPr>
        <w:t xml:space="preserve">А.С.Пушкин</w:t>
      </w:r>
      <w:r>
        <w:rPr>
          <w:b/>
          <w:spacing w:val="15"/>
          <w:sz w:val="20"/>
        </w:rPr>
        <w:t xml:space="preserve"> </w:t>
      </w:r>
      <w:r>
        <w:rPr>
          <w:b/>
          <w:spacing w:val="-2"/>
          <w:sz w:val="20"/>
        </w:rPr>
        <w:t xml:space="preserve">начал</w:t>
      </w:r>
      <w:r/>
    </w:p>
    <w:p>
      <w:pPr>
        <w:ind w:left="1485" w:right="0" w:firstLine="0"/>
        <w:jc w:val="left"/>
        <w:spacing w:before="183"/>
        <w:rPr>
          <w:sz w:val="20"/>
        </w:rPr>
      </w:pPr>
      <w:r>
        <w:rPr>
          <w:sz w:val="20"/>
        </w:rPr>
        <w:t xml:space="preserve">а)</w:t>
      </w:r>
      <w:r>
        <w:rPr>
          <w:spacing w:val="12"/>
          <w:sz w:val="20"/>
        </w:rPr>
        <w:t xml:space="preserve"> </w:t>
      </w:r>
      <w:r>
        <w:rPr>
          <w:sz w:val="20"/>
        </w:rPr>
        <w:t xml:space="preserve">с</w:t>
      </w:r>
      <w:r>
        <w:rPr>
          <w:spacing w:val="13"/>
          <w:sz w:val="20"/>
        </w:rPr>
        <w:t xml:space="preserve"> </w:t>
      </w:r>
      <w:r>
        <w:rPr>
          <w:sz w:val="20"/>
        </w:rPr>
        <w:t xml:space="preserve">«Истории</w:t>
      </w:r>
      <w:r>
        <w:rPr>
          <w:spacing w:val="10"/>
          <w:sz w:val="20"/>
        </w:rPr>
        <w:t xml:space="preserve"> </w:t>
      </w:r>
      <w:r>
        <w:rPr>
          <w:sz w:val="20"/>
        </w:rPr>
        <w:t xml:space="preserve">Пугачевского</w:t>
      </w:r>
      <w:r>
        <w:rPr>
          <w:spacing w:val="11"/>
          <w:sz w:val="20"/>
        </w:rPr>
        <w:t xml:space="preserve"> </w:t>
      </w:r>
      <w:r>
        <w:rPr>
          <w:sz w:val="20"/>
        </w:rPr>
        <w:t xml:space="preserve">бунта»;</w:t>
      </w:r>
      <w:r>
        <w:rPr>
          <w:spacing w:val="14"/>
          <w:sz w:val="20"/>
        </w:rPr>
        <w:t xml:space="preserve"> </w:t>
      </w:r>
      <w:r>
        <w:rPr>
          <w:sz w:val="20"/>
        </w:rPr>
        <w:t xml:space="preserve">б)</w:t>
      </w:r>
      <w:r>
        <w:rPr>
          <w:spacing w:val="19"/>
          <w:sz w:val="20"/>
        </w:rPr>
        <w:t xml:space="preserve"> </w:t>
      </w:r>
      <w:r>
        <w:rPr>
          <w:sz w:val="20"/>
        </w:rPr>
        <w:t xml:space="preserve">с</w:t>
      </w:r>
      <w:r>
        <w:rPr>
          <w:spacing w:val="7"/>
          <w:sz w:val="20"/>
        </w:rPr>
        <w:t xml:space="preserve"> </w:t>
      </w:r>
      <w:r>
        <w:rPr>
          <w:sz w:val="20"/>
        </w:rPr>
        <w:t xml:space="preserve">«Капитанской</w:t>
      </w:r>
      <w:r>
        <w:rPr>
          <w:spacing w:val="14"/>
          <w:sz w:val="20"/>
        </w:rPr>
        <w:t xml:space="preserve"> </w:t>
      </w:r>
      <w:r>
        <w:rPr>
          <w:sz w:val="20"/>
        </w:rPr>
        <w:t xml:space="preserve">дочки»;</w:t>
      </w:r>
      <w:r>
        <w:rPr>
          <w:spacing w:val="14"/>
          <w:sz w:val="20"/>
        </w:rPr>
        <w:t xml:space="preserve"> </w:t>
      </w:r>
      <w:r>
        <w:rPr>
          <w:sz w:val="20"/>
        </w:rPr>
        <w:t xml:space="preserve">в)</w:t>
      </w:r>
      <w:r>
        <w:rPr>
          <w:spacing w:val="19"/>
          <w:sz w:val="20"/>
        </w:rPr>
        <w:t xml:space="preserve"> </w:t>
      </w:r>
      <w:r>
        <w:rPr>
          <w:sz w:val="20"/>
        </w:rPr>
        <w:t xml:space="preserve">с</w:t>
      </w:r>
      <w:r>
        <w:rPr>
          <w:spacing w:val="7"/>
          <w:sz w:val="20"/>
        </w:rPr>
        <w:t xml:space="preserve"> </w:t>
      </w:r>
      <w:r>
        <w:rPr>
          <w:sz w:val="20"/>
        </w:rPr>
        <w:t xml:space="preserve">книги</w:t>
      </w:r>
      <w:r>
        <w:rPr>
          <w:spacing w:val="13"/>
          <w:sz w:val="20"/>
        </w:rPr>
        <w:t xml:space="preserve"> </w:t>
      </w:r>
      <w:r>
        <w:rPr>
          <w:sz w:val="20"/>
        </w:rPr>
        <w:t xml:space="preserve">«Крестьянские</w:t>
      </w:r>
      <w:r>
        <w:rPr>
          <w:spacing w:val="14"/>
          <w:sz w:val="20"/>
        </w:rPr>
        <w:t xml:space="preserve"> </w:t>
      </w:r>
      <w:r>
        <w:rPr>
          <w:spacing w:val="-2"/>
          <w:sz w:val="20"/>
        </w:rPr>
        <w:t xml:space="preserve">бунты»</w:t>
      </w:r>
      <w:r/>
    </w:p>
    <w:p>
      <w:pPr>
        <w:pStyle w:val="1699"/>
        <w:numPr>
          <w:ilvl w:val="1"/>
          <w:numId w:val="69"/>
        </w:numPr>
        <w:ind w:left="1689" w:right="0" w:hanging="204"/>
        <w:jc w:val="left"/>
        <w:spacing w:before="206" w:after="0" w:line="240" w:lineRule="auto"/>
        <w:tabs>
          <w:tab w:val="left" w:pos="1689" w:leader="none"/>
        </w:tabs>
        <w:rPr>
          <w:b/>
          <w:sz w:val="20"/>
        </w:rPr>
      </w:pPr>
      <w:r>
        <w:rPr>
          <w:b/>
          <w:spacing w:val="-2"/>
          <w:sz w:val="20"/>
        </w:rPr>
        <w:t xml:space="preserve">В</w:t>
      </w:r>
      <w:r>
        <w:rPr>
          <w:b/>
          <w:spacing w:val="-8"/>
          <w:sz w:val="20"/>
        </w:rPr>
        <w:t xml:space="preserve"> </w:t>
      </w:r>
      <w:r>
        <w:rPr>
          <w:b/>
          <w:spacing w:val="-2"/>
          <w:sz w:val="20"/>
        </w:rPr>
        <w:t xml:space="preserve">чьи</w:t>
      </w:r>
      <w:r>
        <w:rPr>
          <w:b/>
          <w:spacing w:val="-6"/>
          <w:sz w:val="20"/>
        </w:rPr>
        <w:t xml:space="preserve"> </w:t>
      </w:r>
      <w:r>
        <w:rPr>
          <w:b/>
          <w:spacing w:val="-2"/>
          <w:sz w:val="20"/>
        </w:rPr>
        <w:t xml:space="preserve">уста</w:t>
      </w:r>
      <w:r>
        <w:rPr>
          <w:b/>
          <w:spacing w:val="-8"/>
          <w:sz w:val="20"/>
        </w:rPr>
        <w:t xml:space="preserve"> </w:t>
      </w:r>
      <w:r>
        <w:rPr>
          <w:b/>
          <w:spacing w:val="-2"/>
          <w:sz w:val="20"/>
        </w:rPr>
        <w:t xml:space="preserve">А.С.Пушкин</w:t>
      </w:r>
      <w:r>
        <w:rPr>
          <w:b/>
          <w:spacing w:val="-6"/>
          <w:sz w:val="20"/>
        </w:rPr>
        <w:t xml:space="preserve"> </w:t>
      </w:r>
      <w:r>
        <w:rPr>
          <w:b/>
          <w:spacing w:val="-2"/>
          <w:sz w:val="20"/>
        </w:rPr>
        <w:t xml:space="preserve">вкладывает</w:t>
      </w:r>
      <w:r>
        <w:rPr>
          <w:b/>
          <w:spacing w:val="-11"/>
          <w:sz w:val="20"/>
        </w:rPr>
        <w:t xml:space="preserve"> </w:t>
      </w:r>
      <w:r>
        <w:rPr>
          <w:b/>
          <w:spacing w:val="-2"/>
          <w:sz w:val="20"/>
        </w:rPr>
        <w:t xml:space="preserve">пословицу,</w:t>
      </w:r>
      <w:r>
        <w:rPr>
          <w:b/>
          <w:spacing w:val="-5"/>
          <w:sz w:val="20"/>
        </w:rPr>
        <w:t xml:space="preserve"> </w:t>
      </w:r>
      <w:r>
        <w:rPr>
          <w:b/>
          <w:spacing w:val="-2"/>
          <w:sz w:val="20"/>
        </w:rPr>
        <w:t xml:space="preserve">ставшую</w:t>
      </w:r>
      <w:r>
        <w:rPr>
          <w:b/>
          <w:spacing w:val="-10"/>
          <w:sz w:val="20"/>
        </w:rPr>
        <w:t xml:space="preserve"> </w:t>
      </w:r>
      <w:r>
        <w:rPr>
          <w:b/>
          <w:spacing w:val="-2"/>
          <w:sz w:val="20"/>
        </w:rPr>
        <w:t xml:space="preserve">эпиграфом</w:t>
      </w:r>
      <w:r>
        <w:rPr>
          <w:b/>
          <w:spacing w:val="-7"/>
          <w:sz w:val="20"/>
        </w:rPr>
        <w:t xml:space="preserve"> </w:t>
      </w:r>
      <w:r>
        <w:rPr>
          <w:b/>
          <w:spacing w:val="-2"/>
          <w:sz w:val="20"/>
        </w:rPr>
        <w:t xml:space="preserve">ко</w:t>
      </w:r>
      <w:r>
        <w:rPr>
          <w:b/>
          <w:spacing w:val="-11"/>
          <w:sz w:val="20"/>
        </w:rPr>
        <w:t xml:space="preserve"> </w:t>
      </w:r>
      <w:r>
        <w:rPr>
          <w:b/>
          <w:spacing w:val="-2"/>
          <w:sz w:val="20"/>
        </w:rPr>
        <w:t xml:space="preserve">всей</w:t>
      </w:r>
      <w:r>
        <w:rPr>
          <w:b/>
          <w:spacing w:val="-6"/>
          <w:sz w:val="20"/>
        </w:rPr>
        <w:t xml:space="preserve"> </w:t>
      </w:r>
      <w:r>
        <w:rPr>
          <w:b/>
          <w:spacing w:val="-2"/>
          <w:sz w:val="20"/>
        </w:rPr>
        <w:t xml:space="preserve">повести:</w:t>
      </w:r>
      <w:r/>
    </w:p>
    <w:p>
      <w:pPr>
        <w:ind w:left="1485" w:right="0" w:firstLine="0"/>
        <w:jc w:val="left"/>
        <w:spacing w:before="6"/>
        <w:rPr>
          <w:b/>
          <w:sz w:val="20"/>
        </w:rPr>
      </w:pPr>
      <w:r>
        <w:rPr>
          <w:b/>
          <w:sz w:val="20"/>
        </w:rPr>
        <w:t xml:space="preserve">«Береги</w:t>
      </w:r>
      <w:r>
        <w:rPr>
          <w:b/>
          <w:spacing w:val="15"/>
          <w:sz w:val="20"/>
        </w:rPr>
        <w:t xml:space="preserve"> </w:t>
      </w:r>
      <w:r>
        <w:rPr>
          <w:b/>
          <w:sz w:val="20"/>
        </w:rPr>
        <w:t xml:space="preserve">честь</w:t>
      </w:r>
      <w:r>
        <w:rPr>
          <w:b/>
          <w:spacing w:val="15"/>
          <w:sz w:val="20"/>
        </w:rPr>
        <w:t xml:space="preserve"> </w:t>
      </w:r>
      <w:r>
        <w:rPr>
          <w:b/>
          <w:spacing w:val="-2"/>
          <w:sz w:val="20"/>
        </w:rPr>
        <w:t xml:space="preserve">смолоду»?</w:t>
      </w:r>
      <w:r/>
    </w:p>
    <w:p>
      <w:pPr>
        <w:ind w:left="1485" w:right="0" w:firstLine="0"/>
        <w:jc w:val="left"/>
        <w:spacing w:before="187"/>
        <w:rPr>
          <w:sz w:val="20"/>
        </w:rPr>
      </w:pPr>
      <w:r>
        <w:rPr>
          <w:spacing w:val="-2"/>
          <w:sz w:val="20"/>
        </w:rPr>
        <w:t xml:space="preserve">а)</w:t>
      </w:r>
      <w:r>
        <w:rPr>
          <w:spacing w:val="-8"/>
          <w:sz w:val="20"/>
        </w:rPr>
        <w:t xml:space="preserve"> </w:t>
      </w:r>
      <w:r>
        <w:rPr>
          <w:spacing w:val="-2"/>
          <w:sz w:val="20"/>
        </w:rPr>
        <w:t xml:space="preserve">Савельича; б)</w:t>
      </w:r>
      <w:r>
        <w:rPr>
          <w:spacing w:val="-3"/>
          <w:sz w:val="20"/>
        </w:rPr>
        <w:t xml:space="preserve"> </w:t>
      </w:r>
      <w:r>
        <w:rPr>
          <w:spacing w:val="-2"/>
          <w:sz w:val="20"/>
        </w:rPr>
        <w:t xml:space="preserve">Петра</w:t>
      </w:r>
      <w:r>
        <w:rPr>
          <w:spacing w:val="-7"/>
          <w:sz w:val="20"/>
        </w:rPr>
        <w:t xml:space="preserve"> </w:t>
      </w:r>
      <w:r>
        <w:rPr>
          <w:spacing w:val="-2"/>
          <w:sz w:val="20"/>
        </w:rPr>
        <w:t xml:space="preserve">Гринева; в)</w:t>
      </w:r>
      <w:r>
        <w:rPr>
          <w:spacing w:val="-8"/>
          <w:sz w:val="20"/>
        </w:rPr>
        <w:t xml:space="preserve"> </w:t>
      </w:r>
      <w:r>
        <w:rPr>
          <w:spacing w:val="-2"/>
          <w:sz w:val="20"/>
        </w:rPr>
        <w:t xml:space="preserve">Отца</w:t>
      </w:r>
      <w:r>
        <w:rPr>
          <w:spacing w:val="-6"/>
          <w:sz w:val="20"/>
        </w:rPr>
        <w:t xml:space="preserve"> </w:t>
      </w:r>
      <w:r>
        <w:rPr>
          <w:spacing w:val="-2"/>
          <w:sz w:val="20"/>
        </w:rPr>
        <w:t xml:space="preserve">Петруши,</w:t>
      </w:r>
      <w:r>
        <w:rPr>
          <w:spacing w:val="-6"/>
          <w:sz w:val="20"/>
        </w:rPr>
        <w:t xml:space="preserve"> </w:t>
      </w:r>
      <w:r>
        <w:rPr>
          <w:spacing w:val="-2"/>
          <w:sz w:val="20"/>
        </w:rPr>
        <w:t xml:space="preserve">Андрея</w:t>
      </w:r>
      <w:r>
        <w:rPr>
          <w:spacing w:val="-6"/>
          <w:sz w:val="20"/>
        </w:rPr>
        <w:t xml:space="preserve"> </w:t>
      </w:r>
      <w:r>
        <w:rPr>
          <w:spacing w:val="-2"/>
          <w:sz w:val="20"/>
        </w:rPr>
        <w:t xml:space="preserve">Петровича</w:t>
      </w:r>
      <w:r>
        <w:rPr>
          <w:spacing w:val="-7"/>
          <w:sz w:val="20"/>
        </w:rPr>
        <w:t xml:space="preserve"> </w:t>
      </w:r>
      <w:r>
        <w:rPr>
          <w:spacing w:val="-2"/>
          <w:sz w:val="20"/>
        </w:rPr>
        <w:t xml:space="preserve">Гринева</w:t>
      </w:r>
      <w:r/>
    </w:p>
    <w:p>
      <w:pPr>
        <w:pStyle w:val="1699"/>
        <w:numPr>
          <w:ilvl w:val="1"/>
          <w:numId w:val="69"/>
        </w:numPr>
        <w:ind w:left="1689" w:right="0" w:hanging="204"/>
        <w:jc w:val="left"/>
        <w:spacing w:before="207" w:after="0" w:line="240" w:lineRule="auto"/>
        <w:tabs>
          <w:tab w:val="left" w:pos="1689" w:leader="none"/>
        </w:tabs>
        <w:rPr>
          <w:b/>
          <w:sz w:val="20"/>
        </w:rPr>
      </w:pPr>
      <w:r>
        <w:rPr>
          <w:b/>
          <w:sz w:val="20"/>
        </w:rPr>
        <w:t xml:space="preserve">В</w:t>
      </w:r>
      <w:r>
        <w:rPr>
          <w:b/>
          <w:spacing w:val="16"/>
          <w:sz w:val="20"/>
        </w:rPr>
        <w:t xml:space="preserve"> </w:t>
      </w:r>
      <w:r>
        <w:rPr>
          <w:b/>
          <w:sz w:val="20"/>
        </w:rPr>
        <w:t xml:space="preserve">каком</w:t>
      </w:r>
      <w:r>
        <w:rPr>
          <w:b/>
          <w:spacing w:val="14"/>
          <w:sz w:val="20"/>
        </w:rPr>
        <w:t xml:space="preserve"> </w:t>
      </w:r>
      <w:r>
        <w:rPr>
          <w:b/>
          <w:sz w:val="20"/>
        </w:rPr>
        <w:t xml:space="preserve">образе</w:t>
      </w:r>
      <w:r>
        <w:rPr>
          <w:b/>
          <w:spacing w:val="14"/>
          <w:sz w:val="20"/>
        </w:rPr>
        <w:t xml:space="preserve"> </w:t>
      </w:r>
      <w:r>
        <w:rPr>
          <w:b/>
          <w:sz w:val="20"/>
        </w:rPr>
        <w:t xml:space="preserve">приснился</w:t>
      </w:r>
      <w:r>
        <w:rPr>
          <w:b/>
          <w:spacing w:val="13"/>
          <w:sz w:val="20"/>
        </w:rPr>
        <w:t xml:space="preserve"> </w:t>
      </w:r>
      <w:r>
        <w:rPr>
          <w:b/>
          <w:sz w:val="20"/>
        </w:rPr>
        <w:t xml:space="preserve">Гриневу</w:t>
      </w:r>
      <w:r>
        <w:rPr>
          <w:b/>
          <w:spacing w:val="18"/>
          <w:sz w:val="20"/>
        </w:rPr>
        <w:t xml:space="preserve"> </w:t>
      </w:r>
      <w:r>
        <w:rPr>
          <w:b/>
          <w:sz w:val="20"/>
        </w:rPr>
        <w:t xml:space="preserve">Пугачев</w:t>
      </w:r>
      <w:r>
        <w:rPr>
          <w:b/>
          <w:spacing w:val="9"/>
          <w:sz w:val="20"/>
        </w:rPr>
        <w:t xml:space="preserve"> </w:t>
      </w:r>
      <w:r>
        <w:rPr>
          <w:b/>
          <w:sz w:val="20"/>
        </w:rPr>
        <w:t xml:space="preserve">на</w:t>
      </w:r>
      <w:r>
        <w:rPr>
          <w:b/>
          <w:spacing w:val="18"/>
          <w:sz w:val="20"/>
        </w:rPr>
        <w:t xml:space="preserve"> </w:t>
      </w:r>
      <w:r>
        <w:rPr>
          <w:b/>
          <w:sz w:val="20"/>
        </w:rPr>
        <w:t xml:space="preserve">постоялом</w:t>
      </w:r>
      <w:r>
        <w:rPr>
          <w:b/>
          <w:spacing w:val="13"/>
          <w:sz w:val="20"/>
        </w:rPr>
        <w:t xml:space="preserve"> </w:t>
      </w:r>
      <w:r>
        <w:rPr>
          <w:b/>
          <w:spacing w:val="-2"/>
          <w:sz w:val="20"/>
        </w:rPr>
        <w:t xml:space="preserve">дворе?</w:t>
      </w:r>
      <w:r/>
    </w:p>
    <w:p>
      <w:pPr>
        <w:ind w:left="1485" w:right="0" w:firstLine="0"/>
        <w:jc w:val="left"/>
        <w:spacing w:before="183"/>
        <w:rPr>
          <w:sz w:val="20"/>
        </w:rPr>
      </w:pPr>
      <w:r>
        <w:rPr>
          <w:spacing w:val="-2"/>
          <w:sz w:val="20"/>
        </w:rPr>
        <w:t xml:space="preserve">а)</w:t>
      </w:r>
      <w:r>
        <w:rPr>
          <w:spacing w:val="-8"/>
          <w:sz w:val="20"/>
        </w:rPr>
        <w:t xml:space="preserve"> </w:t>
      </w:r>
      <w:r>
        <w:rPr>
          <w:spacing w:val="-2"/>
          <w:sz w:val="20"/>
        </w:rPr>
        <w:t xml:space="preserve">царя;</w:t>
      </w:r>
      <w:r>
        <w:rPr>
          <w:spacing w:val="-1"/>
          <w:sz w:val="20"/>
        </w:rPr>
        <w:t xml:space="preserve"> </w:t>
      </w:r>
      <w:r>
        <w:rPr>
          <w:spacing w:val="-2"/>
          <w:sz w:val="20"/>
        </w:rPr>
        <w:t xml:space="preserve">б)</w:t>
      </w:r>
      <w:r>
        <w:rPr>
          <w:spacing w:val="-3"/>
          <w:sz w:val="20"/>
        </w:rPr>
        <w:t xml:space="preserve"> </w:t>
      </w:r>
      <w:r>
        <w:rPr>
          <w:spacing w:val="-2"/>
          <w:sz w:val="20"/>
        </w:rPr>
        <w:t xml:space="preserve">висельника;</w:t>
      </w:r>
      <w:r>
        <w:rPr>
          <w:spacing w:val="-1"/>
          <w:sz w:val="20"/>
        </w:rPr>
        <w:t xml:space="preserve"> </w:t>
      </w:r>
      <w:r>
        <w:rPr>
          <w:spacing w:val="-2"/>
          <w:sz w:val="20"/>
        </w:rPr>
        <w:t xml:space="preserve">в)</w:t>
      </w:r>
      <w:r>
        <w:rPr>
          <w:spacing w:val="-7"/>
          <w:sz w:val="20"/>
        </w:rPr>
        <w:t xml:space="preserve"> </w:t>
      </w:r>
      <w:r>
        <w:rPr>
          <w:spacing w:val="-2"/>
          <w:sz w:val="20"/>
        </w:rPr>
        <w:t xml:space="preserve">посаженного</w:t>
      </w:r>
      <w:r>
        <w:rPr>
          <w:spacing w:val="-9"/>
          <w:sz w:val="20"/>
        </w:rPr>
        <w:t xml:space="preserve"> </w:t>
      </w:r>
      <w:r>
        <w:rPr>
          <w:spacing w:val="-4"/>
          <w:sz w:val="20"/>
        </w:rPr>
        <w:t xml:space="preserve">отца</w:t>
      </w:r>
      <w:r/>
    </w:p>
    <w:p>
      <w:pPr>
        <w:pStyle w:val="1699"/>
        <w:numPr>
          <w:ilvl w:val="1"/>
          <w:numId w:val="69"/>
        </w:numPr>
        <w:ind w:left="1485" w:right="1440" w:firstLine="0"/>
        <w:jc w:val="left"/>
        <w:spacing w:before="207" w:after="0" w:line="244" w:lineRule="auto"/>
        <w:tabs>
          <w:tab w:val="left" w:pos="1694" w:leader="none"/>
        </w:tabs>
        <w:rPr>
          <w:b/>
          <w:sz w:val="20"/>
        </w:rPr>
      </w:pPr>
      <w:r>
        <w:rPr>
          <w:b/>
          <w:spacing w:val="-2"/>
          <w:sz w:val="20"/>
        </w:rPr>
        <w:t xml:space="preserve">Кто</w:t>
      </w:r>
      <w:r>
        <w:rPr>
          <w:b/>
          <w:spacing w:val="-6"/>
          <w:sz w:val="20"/>
        </w:rPr>
        <w:t xml:space="preserve"> </w:t>
      </w:r>
      <w:r>
        <w:rPr>
          <w:b/>
          <w:spacing w:val="-2"/>
          <w:sz w:val="20"/>
        </w:rPr>
        <w:t xml:space="preserve">были</w:t>
      </w:r>
      <w:r>
        <w:rPr>
          <w:b/>
          <w:spacing w:val="-3"/>
          <w:sz w:val="20"/>
        </w:rPr>
        <w:t xml:space="preserve"> </w:t>
      </w:r>
      <w:r>
        <w:rPr>
          <w:b/>
          <w:spacing w:val="-2"/>
          <w:sz w:val="20"/>
        </w:rPr>
        <w:t xml:space="preserve">герои</w:t>
      </w:r>
      <w:r>
        <w:rPr>
          <w:b/>
          <w:spacing w:val="-3"/>
          <w:sz w:val="20"/>
        </w:rPr>
        <w:t xml:space="preserve"> </w:t>
      </w:r>
      <w:r>
        <w:rPr>
          <w:b/>
          <w:spacing w:val="-2"/>
          <w:sz w:val="20"/>
        </w:rPr>
        <w:t xml:space="preserve">калмыцкой сказки-аллегории, которую рассказал</w:t>
      </w:r>
      <w:r>
        <w:rPr>
          <w:b/>
          <w:spacing w:val="-4"/>
          <w:sz w:val="20"/>
        </w:rPr>
        <w:t xml:space="preserve"> </w:t>
      </w:r>
      <w:r>
        <w:rPr>
          <w:b/>
          <w:spacing w:val="-2"/>
          <w:sz w:val="20"/>
        </w:rPr>
        <w:t xml:space="preserve">Пугачев</w:t>
      </w:r>
      <w:r>
        <w:rPr>
          <w:b/>
          <w:spacing w:val="-9"/>
          <w:sz w:val="20"/>
        </w:rPr>
        <w:t xml:space="preserve"> </w:t>
      </w:r>
      <w:r>
        <w:rPr>
          <w:b/>
          <w:spacing w:val="-2"/>
          <w:sz w:val="20"/>
        </w:rPr>
        <w:t xml:space="preserve">Гриневу</w:t>
      </w:r>
      <w:r>
        <w:rPr>
          <w:b/>
          <w:spacing w:val="-6"/>
          <w:sz w:val="20"/>
        </w:rPr>
        <w:t xml:space="preserve"> </w:t>
      </w:r>
      <w:r>
        <w:rPr>
          <w:b/>
          <w:spacing w:val="-2"/>
          <w:sz w:val="20"/>
        </w:rPr>
        <w:t xml:space="preserve">по </w:t>
      </w:r>
      <w:r>
        <w:rPr>
          <w:b/>
          <w:sz w:val="20"/>
        </w:rPr>
        <w:t xml:space="preserve">дороге в крепость?</w:t>
      </w:r>
      <w:r/>
    </w:p>
    <w:p>
      <w:pPr>
        <w:ind w:left="1485" w:right="0" w:firstLine="0"/>
        <w:jc w:val="left"/>
        <w:spacing w:before="188"/>
        <w:rPr>
          <w:sz w:val="20"/>
        </w:rPr>
      </w:pPr>
      <w:r>
        <w:rPr>
          <w:sz w:val="20"/>
        </w:rPr>
        <w:t xml:space="preserve">а)</w:t>
      </w:r>
      <w:r>
        <w:rPr>
          <w:spacing w:val="-7"/>
          <w:sz w:val="20"/>
        </w:rPr>
        <w:t xml:space="preserve"> </w:t>
      </w:r>
      <w:r>
        <w:rPr>
          <w:sz w:val="20"/>
        </w:rPr>
        <w:t xml:space="preserve">уж</w:t>
      </w:r>
      <w:r>
        <w:rPr>
          <w:spacing w:val="-9"/>
          <w:sz w:val="20"/>
        </w:rPr>
        <w:t xml:space="preserve"> </w:t>
      </w:r>
      <w:r>
        <w:rPr>
          <w:sz w:val="20"/>
        </w:rPr>
        <w:t xml:space="preserve">и</w:t>
      </w:r>
      <w:r>
        <w:rPr>
          <w:spacing w:val="-10"/>
          <w:sz w:val="20"/>
        </w:rPr>
        <w:t xml:space="preserve"> </w:t>
      </w:r>
      <w:r>
        <w:rPr>
          <w:sz w:val="20"/>
        </w:rPr>
        <w:t xml:space="preserve">сокол;</w:t>
      </w:r>
      <w:r>
        <w:rPr>
          <w:spacing w:val="-9"/>
          <w:sz w:val="20"/>
        </w:rPr>
        <w:t xml:space="preserve"> </w:t>
      </w:r>
      <w:r>
        <w:rPr>
          <w:sz w:val="20"/>
        </w:rPr>
        <w:t xml:space="preserve">б)</w:t>
      </w:r>
      <w:r>
        <w:rPr>
          <w:spacing w:val="-7"/>
          <w:sz w:val="20"/>
        </w:rPr>
        <w:t xml:space="preserve"> </w:t>
      </w:r>
      <w:r>
        <w:rPr>
          <w:sz w:val="20"/>
        </w:rPr>
        <w:t xml:space="preserve">орел</w:t>
      </w:r>
      <w:r>
        <w:rPr>
          <w:spacing w:val="-12"/>
          <w:sz w:val="20"/>
        </w:rPr>
        <w:t xml:space="preserve"> </w:t>
      </w:r>
      <w:r>
        <w:rPr>
          <w:sz w:val="20"/>
        </w:rPr>
        <w:t xml:space="preserve">и</w:t>
      </w:r>
      <w:r>
        <w:rPr>
          <w:spacing w:val="-10"/>
          <w:sz w:val="20"/>
        </w:rPr>
        <w:t xml:space="preserve"> </w:t>
      </w:r>
      <w:r>
        <w:rPr>
          <w:sz w:val="20"/>
        </w:rPr>
        <w:t xml:space="preserve">ворон;</w:t>
      </w:r>
      <w:r>
        <w:rPr>
          <w:spacing w:val="-5"/>
          <w:sz w:val="20"/>
        </w:rPr>
        <w:t xml:space="preserve"> </w:t>
      </w:r>
      <w:r>
        <w:rPr>
          <w:sz w:val="20"/>
        </w:rPr>
        <w:t xml:space="preserve">в)</w:t>
      </w:r>
      <w:r>
        <w:rPr>
          <w:spacing w:val="-6"/>
          <w:sz w:val="20"/>
        </w:rPr>
        <w:t xml:space="preserve"> </w:t>
      </w:r>
      <w:r>
        <w:rPr>
          <w:sz w:val="20"/>
        </w:rPr>
        <w:t xml:space="preserve">аист</w:t>
      </w:r>
      <w:r>
        <w:rPr>
          <w:spacing w:val="-9"/>
          <w:sz w:val="20"/>
        </w:rPr>
        <w:t xml:space="preserve"> </w:t>
      </w:r>
      <w:r>
        <w:rPr>
          <w:sz w:val="20"/>
        </w:rPr>
        <w:t xml:space="preserve">и</w:t>
      </w:r>
      <w:r>
        <w:rPr>
          <w:spacing w:val="-6"/>
          <w:sz w:val="20"/>
        </w:rPr>
        <w:t xml:space="preserve"> </w:t>
      </w:r>
      <w:r>
        <w:rPr>
          <w:spacing w:val="-4"/>
          <w:sz w:val="20"/>
        </w:rPr>
        <w:t xml:space="preserve">заяц</w:t>
      </w:r>
      <w:r/>
    </w:p>
    <w:p>
      <w:pPr>
        <w:pStyle w:val="1699"/>
        <w:numPr>
          <w:ilvl w:val="1"/>
          <w:numId w:val="69"/>
        </w:numPr>
        <w:ind w:left="1794" w:right="0" w:hanging="309"/>
        <w:jc w:val="left"/>
        <w:spacing w:before="202" w:after="0" w:line="240" w:lineRule="auto"/>
        <w:tabs>
          <w:tab w:val="left" w:pos="1794" w:leader="none"/>
        </w:tabs>
        <w:rPr>
          <w:b/>
          <w:sz w:val="20"/>
        </w:rPr>
      </w:pPr>
      <w:r>
        <w:rPr>
          <w:b/>
          <w:sz w:val="20"/>
        </w:rPr>
        <w:t xml:space="preserve">Жанр</w:t>
      </w:r>
      <w:r>
        <w:rPr>
          <w:b/>
          <w:spacing w:val="26"/>
          <w:sz w:val="20"/>
        </w:rPr>
        <w:t xml:space="preserve"> </w:t>
      </w:r>
      <w:r>
        <w:rPr>
          <w:b/>
          <w:sz w:val="20"/>
        </w:rPr>
        <w:t xml:space="preserve">произведения</w:t>
      </w:r>
      <w:r>
        <w:rPr>
          <w:b/>
          <w:spacing w:val="24"/>
          <w:sz w:val="20"/>
        </w:rPr>
        <w:t xml:space="preserve"> </w:t>
      </w:r>
      <w:r>
        <w:rPr>
          <w:b/>
          <w:sz w:val="20"/>
        </w:rPr>
        <w:t xml:space="preserve">М.Ю.Лермонтова</w:t>
      </w:r>
      <w:r>
        <w:rPr>
          <w:b/>
          <w:spacing w:val="22"/>
          <w:sz w:val="20"/>
        </w:rPr>
        <w:t xml:space="preserve"> </w:t>
      </w:r>
      <w:r>
        <w:rPr>
          <w:b/>
          <w:spacing w:val="-2"/>
          <w:sz w:val="20"/>
        </w:rPr>
        <w:t xml:space="preserve">«Мцыри»:</w:t>
      </w:r>
      <w:r/>
    </w:p>
    <w:p>
      <w:pPr>
        <w:ind w:left="1485" w:right="0" w:firstLine="0"/>
        <w:jc w:val="left"/>
        <w:spacing w:before="183"/>
        <w:rPr>
          <w:sz w:val="20"/>
        </w:rPr>
      </w:pPr>
      <w:r>
        <w:rPr>
          <w:spacing w:val="-2"/>
          <w:sz w:val="20"/>
        </w:rPr>
        <w:t xml:space="preserve">а)</w:t>
      </w:r>
      <w:r>
        <w:rPr>
          <w:spacing w:val="-7"/>
          <w:sz w:val="20"/>
        </w:rPr>
        <w:t xml:space="preserve"> </w:t>
      </w:r>
      <w:r>
        <w:rPr>
          <w:spacing w:val="-2"/>
          <w:sz w:val="20"/>
        </w:rPr>
        <w:t xml:space="preserve">повесть;</w:t>
      </w:r>
      <w:r>
        <w:rPr>
          <w:sz w:val="20"/>
        </w:rPr>
        <w:t xml:space="preserve"> </w:t>
      </w:r>
      <w:r>
        <w:rPr>
          <w:spacing w:val="-2"/>
          <w:sz w:val="20"/>
        </w:rPr>
        <w:t xml:space="preserve">б)</w:t>
      </w:r>
      <w:r>
        <w:rPr>
          <w:spacing w:val="-7"/>
          <w:sz w:val="20"/>
        </w:rPr>
        <w:t xml:space="preserve"> </w:t>
      </w:r>
      <w:r>
        <w:rPr>
          <w:spacing w:val="-2"/>
          <w:sz w:val="20"/>
        </w:rPr>
        <w:t xml:space="preserve">стихотворение;</w:t>
      </w:r>
      <w:r>
        <w:rPr>
          <w:spacing w:val="-5"/>
          <w:sz w:val="20"/>
        </w:rPr>
        <w:t xml:space="preserve"> </w:t>
      </w:r>
      <w:r>
        <w:rPr>
          <w:spacing w:val="-2"/>
          <w:sz w:val="20"/>
        </w:rPr>
        <w:t xml:space="preserve">в)</w:t>
      </w:r>
      <w:r>
        <w:rPr>
          <w:spacing w:val="-6"/>
          <w:sz w:val="20"/>
        </w:rPr>
        <w:t xml:space="preserve"> </w:t>
      </w:r>
      <w:r>
        <w:rPr>
          <w:spacing w:val="-4"/>
          <w:sz w:val="20"/>
        </w:rPr>
        <w:t xml:space="preserve">поэма</w:t>
      </w:r>
      <w:r/>
    </w:p>
    <w:p>
      <w:pPr>
        <w:pStyle w:val="1699"/>
        <w:numPr>
          <w:ilvl w:val="1"/>
          <w:numId w:val="69"/>
        </w:numPr>
        <w:ind w:left="1799" w:right="0" w:hanging="314"/>
        <w:jc w:val="left"/>
        <w:spacing w:before="212" w:after="0" w:line="240" w:lineRule="auto"/>
        <w:tabs>
          <w:tab w:val="left" w:pos="1799" w:leader="none"/>
        </w:tabs>
        <w:rPr>
          <w:b/>
          <w:sz w:val="20"/>
        </w:rPr>
      </w:pPr>
      <w:r>
        <w:rPr>
          <w:b/>
          <w:sz w:val="20"/>
        </w:rPr>
        <w:t xml:space="preserve">Идейный</w:t>
      </w:r>
      <w:r>
        <w:rPr>
          <w:b/>
          <w:spacing w:val="20"/>
          <w:sz w:val="20"/>
        </w:rPr>
        <w:t xml:space="preserve"> </w:t>
      </w:r>
      <w:r>
        <w:rPr>
          <w:b/>
          <w:sz w:val="20"/>
        </w:rPr>
        <w:t xml:space="preserve">кульминационный</w:t>
      </w:r>
      <w:r>
        <w:rPr>
          <w:b/>
          <w:spacing w:val="14"/>
          <w:sz w:val="20"/>
        </w:rPr>
        <w:t xml:space="preserve"> </w:t>
      </w:r>
      <w:r>
        <w:rPr>
          <w:b/>
          <w:sz w:val="20"/>
        </w:rPr>
        <w:t xml:space="preserve">центр</w:t>
      </w:r>
      <w:r>
        <w:rPr>
          <w:b/>
          <w:spacing w:val="19"/>
          <w:sz w:val="20"/>
        </w:rPr>
        <w:t xml:space="preserve"> </w:t>
      </w:r>
      <w:r>
        <w:rPr>
          <w:b/>
          <w:sz w:val="20"/>
        </w:rPr>
        <w:t xml:space="preserve">«Мцыри»</w:t>
      </w:r>
      <w:r>
        <w:rPr>
          <w:b/>
          <w:spacing w:val="20"/>
          <w:sz w:val="20"/>
        </w:rPr>
        <w:t xml:space="preserve"> </w:t>
      </w:r>
      <w:r>
        <w:rPr>
          <w:b/>
          <w:sz w:val="20"/>
        </w:rPr>
        <w:t xml:space="preserve">-</w:t>
      </w:r>
      <w:r>
        <w:rPr>
          <w:b/>
          <w:spacing w:val="23"/>
          <w:sz w:val="20"/>
        </w:rPr>
        <w:t xml:space="preserve"> </w:t>
      </w:r>
      <w:r>
        <w:rPr>
          <w:b/>
          <w:spacing w:val="-4"/>
          <w:sz w:val="20"/>
        </w:rPr>
        <w:t xml:space="preserve">это…</w:t>
      </w:r>
      <w:r/>
    </w:p>
    <w:p>
      <w:pPr>
        <w:ind w:left="1485" w:right="0" w:firstLine="0"/>
        <w:jc w:val="left"/>
        <w:spacing w:before="182"/>
        <w:rPr>
          <w:sz w:val="20"/>
        </w:rPr>
      </w:pPr>
      <w:r>
        <w:rPr>
          <w:sz w:val="20"/>
        </w:rPr>
        <w:t xml:space="preserve">а)</w:t>
      </w:r>
      <w:r>
        <w:rPr>
          <w:spacing w:val="-14"/>
          <w:sz w:val="20"/>
        </w:rPr>
        <w:t xml:space="preserve"> </w:t>
      </w:r>
      <w:r>
        <w:rPr>
          <w:sz w:val="20"/>
        </w:rPr>
        <w:t xml:space="preserve">эпизод</w:t>
      </w:r>
      <w:r>
        <w:rPr>
          <w:spacing w:val="-13"/>
          <w:sz w:val="20"/>
        </w:rPr>
        <w:t xml:space="preserve"> </w:t>
      </w:r>
      <w:r>
        <w:rPr>
          <w:sz w:val="20"/>
        </w:rPr>
        <w:t xml:space="preserve">борьбы</w:t>
      </w:r>
      <w:r>
        <w:rPr>
          <w:spacing w:val="-13"/>
          <w:sz w:val="20"/>
        </w:rPr>
        <w:t xml:space="preserve"> </w:t>
      </w:r>
      <w:r>
        <w:rPr>
          <w:sz w:val="20"/>
        </w:rPr>
        <w:t xml:space="preserve">Мцыри</w:t>
      </w:r>
      <w:r>
        <w:rPr>
          <w:spacing w:val="-13"/>
          <w:sz w:val="20"/>
        </w:rPr>
        <w:t xml:space="preserve"> </w:t>
      </w:r>
      <w:r>
        <w:rPr>
          <w:sz w:val="20"/>
        </w:rPr>
        <w:t xml:space="preserve">с</w:t>
      </w:r>
      <w:r>
        <w:rPr>
          <w:spacing w:val="-13"/>
          <w:sz w:val="20"/>
        </w:rPr>
        <w:t xml:space="preserve"> </w:t>
      </w:r>
      <w:r>
        <w:rPr>
          <w:sz w:val="20"/>
        </w:rPr>
        <w:t xml:space="preserve">барсом;</w:t>
      </w:r>
      <w:r>
        <w:rPr>
          <w:spacing w:val="-13"/>
          <w:sz w:val="20"/>
        </w:rPr>
        <w:t xml:space="preserve"> </w:t>
      </w:r>
      <w:r>
        <w:rPr>
          <w:sz w:val="20"/>
        </w:rPr>
        <w:t xml:space="preserve">б)</w:t>
      </w:r>
      <w:r>
        <w:rPr>
          <w:spacing w:val="-13"/>
          <w:sz w:val="20"/>
        </w:rPr>
        <w:t xml:space="preserve"> </w:t>
      </w:r>
      <w:r>
        <w:rPr>
          <w:sz w:val="20"/>
        </w:rPr>
        <w:t xml:space="preserve">встреча</w:t>
      </w:r>
      <w:r>
        <w:rPr>
          <w:spacing w:val="-13"/>
          <w:sz w:val="20"/>
        </w:rPr>
        <w:t xml:space="preserve"> </w:t>
      </w:r>
      <w:r>
        <w:rPr>
          <w:sz w:val="20"/>
        </w:rPr>
        <w:t xml:space="preserve">с</w:t>
      </w:r>
      <w:r>
        <w:rPr>
          <w:spacing w:val="-14"/>
          <w:sz w:val="20"/>
        </w:rPr>
        <w:t xml:space="preserve"> </w:t>
      </w:r>
      <w:r>
        <w:rPr>
          <w:sz w:val="20"/>
        </w:rPr>
        <w:t xml:space="preserve">грузинкой;</w:t>
      </w:r>
      <w:r>
        <w:rPr>
          <w:spacing w:val="-13"/>
          <w:sz w:val="20"/>
        </w:rPr>
        <w:t xml:space="preserve"> </w:t>
      </w:r>
      <w:r>
        <w:rPr>
          <w:sz w:val="20"/>
        </w:rPr>
        <w:t xml:space="preserve">в)</w:t>
      </w:r>
      <w:r>
        <w:rPr>
          <w:spacing w:val="-13"/>
          <w:sz w:val="20"/>
        </w:rPr>
        <w:t xml:space="preserve"> </w:t>
      </w:r>
      <w:r>
        <w:rPr>
          <w:sz w:val="20"/>
        </w:rPr>
        <w:t xml:space="preserve">сон</w:t>
      </w:r>
      <w:r>
        <w:rPr>
          <w:spacing w:val="-13"/>
          <w:sz w:val="20"/>
        </w:rPr>
        <w:t xml:space="preserve"> </w:t>
      </w:r>
      <w:r>
        <w:rPr>
          <w:sz w:val="20"/>
        </w:rPr>
        <w:t xml:space="preserve">о</w:t>
      </w:r>
      <w:r>
        <w:rPr>
          <w:spacing w:val="-13"/>
          <w:sz w:val="20"/>
        </w:rPr>
        <w:t xml:space="preserve"> </w:t>
      </w:r>
      <w:r>
        <w:rPr>
          <w:sz w:val="20"/>
        </w:rPr>
        <w:t xml:space="preserve">золотой</w:t>
      </w:r>
      <w:r>
        <w:rPr>
          <w:spacing w:val="-12"/>
          <w:sz w:val="20"/>
        </w:rPr>
        <w:t xml:space="preserve"> </w:t>
      </w:r>
      <w:r>
        <w:rPr>
          <w:spacing w:val="-2"/>
          <w:sz w:val="20"/>
        </w:rPr>
        <w:t xml:space="preserve">рыбке</w:t>
      </w:r>
      <w:r/>
    </w:p>
    <w:p>
      <w:pPr>
        <w:pStyle w:val="1699"/>
        <w:numPr>
          <w:ilvl w:val="1"/>
          <w:numId w:val="69"/>
        </w:numPr>
        <w:ind w:left="1799" w:right="0" w:hanging="314"/>
        <w:jc w:val="left"/>
        <w:spacing w:before="202" w:after="0" w:line="240" w:lineRule="auto"/>
        <w:tabs>
          <w:tab w:val="left" w:pos="1799" w:leader="none"/>
        </w:tabs>
        <w:rPr>
          <w:b/>
          <w:sz w:val="20"/>
        </w:rPr>
      </w:pPr>
      <w:r>
        <w:rPr>
          <w:b/>
          <w:spacing w:val="-2"/>
          <w:sz w:val="20"/>
        </w:rPr>
        <w:t xml:space="preserve">О</w:t>
      </w:r>
      <w:r>
        <w:rPr>
          <w:b/>
          <w:spacing w:val="-9"/>
          <w:sz w:val="20"/>
        </w:rPr>
        <w:t xml:space="preserve"> </w:t>
      </w:r>
      <w:r>
        <w:rPr>
          <w:b/>
          <w:spacing w:val="-2"/>
          <w:sz w:val="20"/>
        </w:rPr>
        <w:t xml:space="preserve">чем</w:t>
      </w:r>
      <w:r>
        <w:rPr>
          <w:b/>
          <w:spacing w:val="-4"/>
          <w:sz w:val="20"/>
        </w:rPr>
        <w:t xml:space="preserve"> </w:t>
      </w:r>
      <w:r>
        <w:rPr>
          <w:b/>
          <w:spacing w:val="-2"/>
          <w:sz w:val="20"/>
        </w:rPr>
        <w:t xml:space="preserve">говорит</w:t>
      </w:r>
      <w:r>
        <w:rPr>
          <w:b/>
          <w:spacing w:val="-6"/>
          <w:sz w:val="20"/>
        </w:rPr>
        <w:t xml:space="preserve"> </w:t>
      </w:r>
      <w:r>
        <w:rPr>
          <w:b/>
          <w:spacing w:val="-2"/>
          <w:sz w:val="20"/>
        </w:rPr>
        <w:t xml:space="preserve">Мцыри</w:t>
      </w:r>
      <w:r>
        <w:rPr>
          <w:b/>
          <w:spacing w:val="-1"/>
          <w:sz w:val="20"/>
        </w:rPr>
        <w:t xml:space="preserve"> </w:t>
      </w:r>
      <w:r>
        <w:rPr>
          <w:b/>
          <w:spacing w:val="-2"/>
          <w:sz w:val="20"/>
        </w:rPr>
        <w:t xml:space="preserve">«За</w:t>
      </w:r>
      <w:r>
        <w:rPr>
          <w:b/>
          <w:spacing w:val="-9"/>
          <w:sz w:val="20"/>
        </w:rPr>
        <w:t xml:space="preserve"> </w:t>
      </w:r>
      <w:r>
        <w:rPr>
          <w:b/>
          <w:spacing w:val="-2"/>
          <w:sz w:val="20"/>
        </w:rPr>
        <w:t xml:space="preserve">эти</w:t>
      </w:r>
      <w:r>
        <w:rPr>
          <w:b/>
          <w:spacing w:val="-9"/>
          <w:sz w:val="20"/>
        </w:rPr>
        <w:t xml:space="preserve"> </w:t>
      </w:r>
      <w:r>
        <w:rPr>
          <w:b/>
          <w:spacing w:val="-2"/>
          <w:sz w:val="20"/>
        </w:rPr>
        <w:t xml:space="preserve">несколько</w:t>
      </w:r>
      <w:r>
        <w:rPr>
          <w:b/>
          <w:spacing w:val="-8"/>
          <w:sz w:val="20"/>
        </w:rPr>
        <w:t xml:space="preserve"> </w:t>
      </w:r>
      <w:r>
        <w:rPr>
          <w:b/>
          <w:spacing w:val="-2"/>
          <w:sz w:val="20"/>
        </w:rPr>
        <w:t xml:space="preserve">минут…Я</w:t>
      </w:r>
      <w:r>
        <w:rPr>
          <w:b/>
          <w:spacing w:val="-7"/>
          <w:sz w:val="20"/>
        </w:rPr>
        <w:t xml:space="preserve"> </w:t>
      </w:r>
      <w:r>
        <w:rPr>
          <w:b/>
          <w:spacing w:val="-2"/>
          <w:sz w:val="20"/>
        </w:rPr>
        <w:t xml:space="preserve">б</w:t>
      </w:r>
      <w:r>
        <w:rPr>
          <w:b/>
          <w:spacing w:val="-8"/>
          <w:sz w:val="20"/>
        </w:rPr>
        <w:t xml:space="preserve"> </w:t>
      </w:r>
      <w:r>
        <w:rPr>
          <w:b/>
          <w:spacing w:val="-2"/>
          <w:sz w:val="20"/>
        </w:rPr>
        <w:t xml:space="preserve">рай</w:t>
      </w:r>
      <w:r>
        <w:rPr>
          <w:b/>
          <w:spacing w:val="-9"/>
          <w:sz w:val="20"/>
        </w:rPr>
        <w:t xml:space="preserve"> </w:t>
      </w:r>
      <w:r>
        <w:rPr>
          <w:b/>
          <w:spacing w:val="-2"/>
          <w:sz w:val="20"/>
        </w:rPr>
        <w:t xml:space="preserve">и вечность</w:t>
      </w:r>
      <w:r>
        <w:rPr>
          <w:b/>
          <w:spacing w:val="-9"/>
          <w:sz w:val="20"/>
        </w:rPr>
        <w:t xml:space="preserve"> </w:t>
      </w:r>
      <w:r>
        <w:rPr>
          <w:b/>
          <w:spacing w:val="-2"/>
          <w:sz w:val="20"/>
        </w:rPr>
        <w:t xml:space="preserve">променял…»?</w:t>
      </w:r>
      <w:r/>
    </w:p>
    <w:p>
      <w:pPr>
        <w:jc w:val="left"/>
        <w:spacing w:after="0" w:line="240"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ind w:left="1485" w:right="1330" w:firstLine="0"/>
        <w:jc w:val="left"/>
        <w:spacing w:before="73" w:line="244" w:lineRule="auto"/>
        <w:rPr>
          <w:sz w:val="20"/>
        </w:rPr>
      </w:pPr>
      <w:r>
        <w:rPr>
          <w:sz w:val="20"/>
        </w:rPr>
        <w:t xml:space="preserve">а)</w:t>
      </w:r>
      <w:r>
        <w:rPr>
          <w:spacing w:val="-14"/>
          <w:sz w:val="20"/>
        </w:rPr>
        <w:t xml:space="preserve"> </w:t>
      </w:r>
      <w:r>
        <w:rPr>
          <w:sz w:val="20"/>
        </w:rPr>
        <w:t xml:space="preserve">за</w:t>
      </w:r>
      <w:r>
        <w:rPr>
          <w:spacing w:val="-13"/>
          <w:sz w:val="20"/>
        </w:rPr>
        <w:t xml:space="preserve"> </w:t>
      </w:r>
      <w:r>
        <w:rPr>
          <w:sz w:val="20"/>
        </w:rPr>
        <w:t xml:space="preserve">время</w:t>
      </w:r>
      <w:r>
        <w:rPr>
          <w:spacing w:val="-13"/>
          <w:sz w:val="20"/>
        </w:rPr>
        <w:t xml:space="preserve"> </w:t>
      </w:r>
      <w:r>
        <w:rPr>
          <w:sz w:val="20"/>
        </w:rPr>
        <w:t xml:space="preserve">встречи</w:t>
      </w:r>
      <w:r>
        <w:rPr>
          <w:spacing w:val="-12"/>
          <w:sz w:val="20"/>
        </w:rPr>
        <w:t xml:space="preserve"> </w:t>
      </w:r>
      <w:r>
        <w:rPr>
          <w:sz w:val="20"/>
        </w:rPr>
        <w:t xml:space="preserve">с</w:t>
      </w:r>
      <w:r>
        <w:rPr>
          <w:spacing w:val="-13"/>
          <w:sz w:val="20"/>
        </w:rPr>
        <w:t xml:space="preserve"> </w:t>
      </w:r>
      <w:r>
        <w:rPr>
          <w:sz w:val="20"/>
        </w:rPr>
        <w:t xml:space="preserve">грузинкой;</w:t>
      </w:r>
      <w:r>
        <w:rPr>
          <w:spacing w:val="-9"/>
          <w:sz w:val="20"/>
        </w:rPr>
        <w:t xml:space="preserve"> </w:t>
      </w:r>
      <w:r>
        <w:rPr>
          <w:sz w:val="20"/>
        </w:rPr>
        <w:t xml:space="preserve">б)</w:t>
      </w:r>
      <w:r>
        <w:rPr>
          <w:spacing w:val="-10"/>
          <w:sz w:val="20"/>
        </w:rPr>
        <w:t xml:space="preserve"> </w:t>
      </w:r>
      <w:r>
        <w:rPr>
          <w:sz w:val="20"/>
        </w:rPr>
        <w:t xml:space="preserve">за</w:t>
      </w:r>
      <w:r>
        <w:rPr>
          <w:spacing w:val="-10"/>
          <w:sz w:val="20"/>
        </w:rPr>
        <w:t xml:space="preserve"> </w:t>
      </w:r>
      <w:r>
        <w:rPr>
          <w:sz w:val="20"/>
        </w:rPr>
        <w:t xml:space="preserve">ночь</w:t>
      </w:r>
      <w:r>
        <w:rPr>
          <w:spacing w:val="-12"/>
          <w:sz w:val="20"/>
        </w:rPr>
        <w:t xml:space="preserve"> </w:t>
      </w:r>
      <w:r>
        <w:rPr>
          <w:sz w:val="20"/>
        </w:rPr>
        <w:t xml:space="preserve">бегства</w:t>
      </w:r>
      <w:r>
        <w:rPr>
          <w:spacing w:val="-13"/>
          <w:sz w:val="20"/>
        </w:rPr>
        <w:t xml:space="preserve"> </w:t>
      </w:r>
      <w:r>
        <w:rPr>
          <w:sz w:val="20"/>
        </w:rPr>
        <w:t xml:space="preserve">из</w:t>
      </w:r>
      <w:r>
        <w:rPr>
          <w:spacing w:val="-13"/>
          <w:sz w:val="20"/>
        </w:rPr>
        <w:t xml:space="preserve"> </w:t>
      </w:r>
      <w:r>
        <w:rPr>
          <w:sz w:val="20"/>
        </w:rPr>
        <w:t xml:space="preserve">монастыря;</w:t>
      </w:r>
      <w:r>
        <w:rPr>
          <w:spacing w:val="-9"/>
          <w:sz w:val="20"/>
        </w:rPr>
        <w:t xml:space="preserve"> </w:t>
      </w:r>
      <w:r>
        <w:rPr>
          <w:sz w:val="20"/>
        </w:rPr>
        <w:t xml:space="preserve">в)</w:t>
      </w:r>
      <w:r>
        <w:rPr>
          <w:spacing w:val="-10"/>
          <w:sz w:val="20"/>
        </w:rPr>
        <w:t xml:space="preserve"> </w:t>
      </w:r>
      <w:r>
        <w:rPr>
          <w:sz w:val="20"/>
        </w:rPr>
        <w:t xml:space="preserve">за</w:t>
      </w:r>
      <w:r>
        <w:rPr>
          <w:spacing w:val="-13"/>
          <w:sz w:val="20"/>
        </w:rPr>
        <w:t xml:space="preserve"> </w:t>
      </w:r>
      <w:r>
        <w:rPr>
          <w:sz w:val="20"/>
        </w:rPr>
        <w:t xml:space="preserve">возможность</w:t>
      </w:r>
      <w:r>
        <w:rPr>
          <w:spacing w:val="-12"/>
          <w:sz w:val="20"/>
        </w:rPr>
        <w:t xml:space="preserve"> </w:t>
      </w:r>
      <w:r>
        <w:rPr>
          <w:sz w:val="20"/>
        </w:rPr>
        <w:t xml:space="preserve">попасть</w:t>
      </w:r>
      <w:r>
        <w:rPr>
          <w:spacing w:val="-12"/>
          <w:sz w:val="20"/>
        </w:rPr>
        <w:t xml:space="preserve"> </w:t>
      </w:r>
      <w:r>
        <w:rPr>
          <w:sz w:val="20"/>
        </w:rPr>
        <w:t xml:space="preserve">на </w:t>
      </w:r>
      <w:r>
        <w:rPr>
          <w:spacing w:val="-2"/>
          <w:sz w:val="20"/>
        </w:rPr>
        <w:t xml:space="preserve">родину</w:t>
      </w:r>
      <w:r/>
    </w:p>
    <w:p>
      <w:pPr>
        <w:pStyle w:val="1699"/>
        <w:numPr>
          <w:ilvl w:val="1"/>
          <w:numId w:val="69"/>
        </w:numPr>
        <w:ind w:left="1799" w:right="0" w:hanging="314"/>
        <w:jc w:val="left"/>
        <w:spacing w:before="203" w:after="0" w:line="240" w:lineRule="auto"/>
        <w:tabs>
          <w:tab w:val="left" w:pos="1799" w:leader="none"/>
        </w:tabs>
        <w:rPr>
          <w:b/>
          <w:sz w:val="20"/>
        </w:rPr>
      </w:pPr>
      <w:r>
        <w:rPr>
          <w:b/>
          <w:sz w:val="20"/>
        </w:rPr>
        <w:t xml:space="preserve">Какую</w:t>
      </w:r>
      <w:r>
        <w:rPr>
          <w:b/>
          <w:spacing w:val="8"/>
          <w:sz w:val="20"/>
        </w:rPr>
        <w:t xml:space="preserve"> </w:t>
      </w:r>
      <w:r>
        <w:rPr>
          <w:b/>
          <w:sz w:val="20"/>
        </w:rPr>
        <w:t xml:space="preserve">пословицу</w:t>
      </w:r>
      <w:r>
        <w:rPr>
          <w:b/>
          <w:spacing w:val="18"/>
          <w:sz w:val="20"/>
        </w:rPr>
        <w:t xml:space="preserve"> </w:t>
      </w:r>
      <w:r>
        <w:rPr>
          <w:b/>
          <w:sz w:val="20"/>
        </w:rPr>
        <w:t xml:space="preserve">Н.В.Гоголь</w:t>
      </w:r>
      <w:r>
        <w:rPr>
          <w:b/>
          <w:spacing w:val="10"/>
          <w:sz w:val="20"/>
        </w:rPr>
        <w:t xml:space="preserve"> </w:t>
      </w:r>
      <w:r>
        <w:rPr>
          <w:b/>
          <w:sz w:val="20"/>
        </w:rPr>
        <w:t xml:space="preserve">взял</w:t>
      </w:r>
      <w:r>
        <w:rPr>
          <w:b/>
          <w:spacing w:val="19"/>
          <w:sz w:val="20"/>
        </w:rPr>
        <w:t xml:space="preserve"> </w:t>
      </w:r>
      <w:r>
        <w:rPr>
          <w:b/>
          <w:sz w:val="20"/>
        </w:rPr>
        <w:t xml:space="preserve">в</w:t>
      </w:r>
      <w:r>
        <w:rPr>
          <w:b/>
          <w:spacing w:val="13"/>
          <w:sz w:val="20"/>
        </w:rPr>
        <w:t xml:space="preserve"> </w:t>
      </w:r>
      <w:r>
        <w:rPr>
          <w:b/>
          <w:sz w:val="20"/>
        </w:rPr>
        <w:t xml:space="preserve">качестве</w:t>
      </w:r>
      <w:r>
        <w:rPr>
          <w:b/>
          <w:spacing w:val="20"/>
          <w:sz w:val="20"/>
        </w:rPr>
        <w:t xml:space="preserve"> </w:t>
      </w:r>
      <w:r>
        <w:rPr>
          <w:b/>
          <w:sz w:val="20"/>
        </w:rPr>
        <w:t xml:space="preserve">эпиграфа</w:t>
      </w:r>
      <w:r>
        <w:rPr>
          <w:b/>
          <w:spacing w:val="12"/>
          <w:sz w:val="20"/>
        </w:rPr>
        <w:t xml:space="preserve"> </w:t>
      </w:r>
      <w:r>
        <w:rPr>
          <w:b/>
          <w:sz w:val="20"/>
        </w:rPr>
        <w:t xml:space="preserve">к</w:t>
      </w:r>
      <w:r>
        <w:rPr>
          <w:b/>
          <w:spacing w:val="10"/>
          <w:sz w:val="20"/>
        </w:rPr>
        <w:t xml:space="preserve"> </w:t>
      </w:r>
      <w:r>
        <w:rPr>
          <w:b/>
          <w:sz w:val="20"/>
        </w:rPr>
        <w:t xml:space="preserve">комедии</w:t>
      </w:r>
      <w:r>
        <w:rPr>
          <w:b/>
          <w:spacing w:val="16"/>
          <w:sz w:val="20"/>
        </w:rPr>
        <w:t xml:space="preserve"> </w:t>
      </w:r>
      <w:r>
        <w:rPr>
          <w:b/>
          <w:spacing w:val="-2"/>
          <w:sz w:val="20"/>
        </w:rPr>
        <w:t xml:space="preserve">«Ревизор»?</w:t>
      </w:r>
      <w:r/>
    </w:p>
    <w:p>
      <w:pPr>
        <w:ind w:left="1485" w:right="1330" w:firstLine="0"/>
        <w:jc w:val="left"/>
        <w:spacing w:before="187" w:line="244" w:lineRule="auto"/>
        <w:rPr>
          <w:sz w:val="20"/>
        </w:rPr>
      </w:pPr>
      <w:r>
        <w:rPr>
          <w:sz w:val="20"/>
        </w:rPr>
        <w:t xml:space="preserve">а)</w:t>
      </w:r>
      <w:r>
        <w:rPr>
          <w:spacing w:val="-14"/>
          <w:sz w:val="20"/>
        </w:rPr>
        <w:t xml:space="preserve"> </w:t>
      </w:r>
      <w:r>
        <w:rPr>
          <w:sz w:val="20"/>
        </w:rPr>
        <w:t xml:space="preserve">«Не</w:t>
      </w:r>
      <w:r>
        <w:rPr>
          <w:spacing w:val="-13"/>
          <w:sz w:val="20"/>
        </w:rPr>
        <w:t xml:space="preserve"> </w:t>
      </w:r>
      <w:r>
        <w:rPr>
          <w:sz w:val="20"/>
        </w:rPr>
        <w:t xml:space="preserve">в</w:t>
      </w:r>
      <w:r>
        <w:rPr>
          <w:spacing w:val="-9"/>
          <w:sz w:val="20"/>
        </w:rPr>
        <w:t xml:space="preserve"> </w:t>
      </w:r>
      <w:r>
        <w:rPr>
          <w:sz w:val="20"/>
        </w:rPr>
        <w:t xml:space="preserve">свои</w:t>
      </w:r>
      <w:r>
        <w:rPr>
          <w:spacing w:val="-8"/>
          <w:sz w:val="20"/>
        </w:rPr>
        <w:t xml:space="preserve"> </w:t>
      </w:r>
      <w:r>
        <w:rPr>
          <w:sz w:val="20"/>
        </w:rPr>
        <w:t xml:space="preserve">сани</w:t>
      </w:r>
      <w:r>
        <w:rPr>
          <w:spacing w:val="-12"/>
          <w:sz w:val="20"/>
        </w:rPr>
        <w:t xml:space="preserve"> </w:t>
      </w:r>
      <w:r>
        <w:rPr>
          <w:sz w:val="20"/>
        </w:rPr>
        <w:t xml:space="preserve">не</w:t>
      </w:r>
      <w:r>
        <w:rPr>
          <w:spacing w:val="-12"/>
          <w:sz w:val="20"/>
        </w:rPr>
        <w:t xml:space="preserve"> </w:t>
      </w:r>
      <w:r>
        <w:rPr>
          <w:sz w:val="20"/>
        </w:rPr>
        <w:t xml:space="preserve">садись»;</w:t>
      </w:r>
      <w:r>
        <w:rPr>
          <w:spacing w:val="-11"/>
          <w:sz w:val="20"/>
        </w:rPr>
        <w:t xml:space="preserve"> </w:t>
      </w:r>
      <w:r>
        <w:rPr>
          <w:sz w:val="20"/>
        </w:rPr>
        <w:t xml:space="preserve">б)</w:t>
      </w:r>
      <w:r>
        <w:rPr>
          <w:spacing w:val="-13"/>
          <w:sz w:val="20"/>
        </w:rPr>
        <w:t xml:space="preserve"> </w:t>
      </w:r>
      <w:r>
        <w:rPr>
          <w:sz w:val="20"/>
        </w:rPr>
        <w:t xml:space="preserve">«На</w:t>
      </w:r>
      <w:r>
        <w:rPr>
          <w:spacing w:val="-12"/>
          <w:sz w:val="20"/>
        </w:rPr>
        <w:t xml:space="preserve"> </w:t>
      </w:r>
      <w:r>
        <w:rPr>
          <w:sz w:val="20"/>
        </w:rPr>
        <w:t xml:space="preserve">всякого</w:t>
      </w:r>
      <w:r>
        <w:rPr>
          <w:spacing w:val="-13"/>
          <w:sz w:val="20"/>
        </w:rPr>
        <w:t xml:space="preserve"> </w:t>
      </w:r>
      <w:r>
        <w:rPr>
          <w:sz w:val="20"/>
        </w:rPr>
        <w:t xml:space="preserve">мудреца</w:t>
      </w:r>
      <w:r>
        <w:rPr>
          <w:spacing w:val="-12"/>
          <w:sz w:val="20"/>
        </w:rPr>
        <w:t xml:space="preserve"> </w:t>
      </w:r>
      <w:r>
        <w:rPr>
          <w:sz w:val="20"/>
        </w:rPr>
        <w:t xml:space="preserve">довольно</w:t>
      </w:r>
      <w:r>
        <w:rPr>
          <w:spacing w:val="-13"/>
          <w:sz w:val="20"/>
        </w:rPr>
        <w:t xml:space="preserve"> </w:t>
      </w:r>
      <w:r>
        <w:rPr>
          <w:sz w:val="20"/>
        </w:rPr>
        <w:t xml:space="preserve">простоты»;</w:t>
      </w:r>
      <w:r>
        <w:rPr>
          <w:spacing w:val="-11"/>
          <w:sz w:val="20"/>
        </w:rPr>
        <w:t xml:space="preserve"> </w:t>
      </w:r>
      <w:r>
        <w:rPr>
          <w:sz w:val="20"/>
        </w:rPr>
        <w:t xml:space="preserve">в)</w:t>
      </w:r>
      <w:r>
        <w:rPr>
          <w:spacing w:val="-8"/>
          <w:sz w:val="20"/>
        </w:rPr>
        <w:t xml:space="preserve"> </w:t>
      </w:r>
      <w:r>
        <w:rPr>
          <w:sz w:val="20"/>
        </w:rPr>
        <w:t xml:space="preserve">«На</w:t>
      </w:r>
      <w:r>
        <w:rPr>
          <w:spacing w:val="-12"/>
          <w:sz w:val="20"/>
        </w:rPr>
        <w:t xml:space="preserve"> </w:t>
      </w:r>
      <w:r>
        <w:rPr>
          <w:sz w:val="20"/>
        </w:rPr>
        <w:t xml:space="preserve">зеркало</w:t>
      </w:r>
      <w:r>
        <w:rPr>
          <w:spacing w:val="-13"/>
          <w:sz w:val="20"/>
        </w:rPr>
        <w:t xml:space="preserve"> </w:t>
      </w:r>
      <w:r>
        <w:rPr>
          <w:sz w:val="20"/>
        </w:rPr>
        <w:t xml:space="preserve">неча пенять, коли рожа крива»</w:t>
      </w:r>
      <w:r/>
    </w:p>
    <w:p>
      <w:pPr>
        <w:pStyle w:val="1699"/>
        <w:numPr>
          <w:ilvl w:val="1"/>
          <w:numId w:val="69"/>
        </w:numPr>
        <w:ind w:left="1799" w:right="0" w:hanging="314"/>
        <w:jc w:val="left"/>
        <w:spacing w:before="203" w:after="0" w:line="240" w:lineRule="auto"/>
        <w:tabs>
          <w:tab w:val="left" w:pos="1799" w:leader="none"/>
        </w:tabs>
        <w:rPr>
          <w:b/>
          <w:sz w:val="20"/>
        </w:rPr>
      </w:pPr>
      <w:r>
        <w:rPr>
          <w:b/>
          <w:sz w:val="20"/>
        </w:rPr>
        <w:t xml:space="preserve">Знакомством</w:t>
      </w:r>
      <w:r>
        <w:rPr>
          <w:b/>
          <w:spacing w:val="21"/>
          <w:sz w:val="20"/>
        </w:rPr>
        <w:t xml:space="preserve"> </w:t>
      </w:r>
      <w:r>
        <w:rPr>
          <w:b/>
          <w:sz w:val="20"/>
        </w:rPr>
        <w:t xml:space="preserve">с</w:t>
      </w:r>
      <w:r>
        <w:rPr>
          <w:b/>
          <w:spacing w:val="17"/>
          <w:sz w:val="20"/>
        </w:rPr>
        <w:t xml:space="preserve"> </w:t>
      </w:r>
      <w:r>
        <w:rPr>
          <w:b/>
          <w:sz w:val="20"/>
        </w:rPr>
        <w:t xml:space="preserve">каким</w:t>
      </w:r>
      <w:r>
        <w:rPr>
          <w:b/>
          <w:spacing w:val="9"/>
          <w:sz w:val="20"/>
        </w:rPr>
        <w:t xml:space="preserve"> </w:t>
      </w:r>
      <w:r>
        <w:rPr>
          <w:b/>
          <w:sz w:val="20"/>
        </w:rPr>
        <w:t xml:space="preserve">писателем</w:t>
      </w:r>
      <w:r>
        <w:rPr>
          <w:b/>
          <w:spacing w:val="23"/>
          <w:sz w:val="20"/>
        </w:rPr>
        <w:t xml:space="preserve"> </w:t>
      </w:r>
      <w:r>
        <w:rPr>
          <w:b/>
          <w:sz w:val="20"/>
        </w:rPr>
        <w:t xml:space="preserve">хвалится</w:t>
      </w:r>
      <w:r>
        <w:rPr>
          <w:b/>
          <w:spacing w:val="9"/>
          <w:sz w:val="20"/>
        </w:rPr>
        <w:t xml:space="preserve"> </w:t>
      </w:r>
      <w:r>
        <w:rPr>
          <w:b/>
          <w:spacing w:val="-2"/>
          <w:sz w:val="20"/>
        </w:rPr>
        <w:t xml:space="preserve">Хлестаков?</w:t>
      </w:r>
      <w:r/>
    </w:p>
    <w:p>
      <w:pPr>
        <w:ind w:left="1485" w:right="0" w:firstLine="0"/>
        <w:jc w:val="left"/>
        <w:spacing w:before="188"/>
        <w:rPr>
          <w:sz w:val="20"/>
        </w:rPr>
      </w:pPr>
      <w:r>
        <w:rPr>
          <w:sz w:val="20"/>
        </w:rPr>
        <w:t xml:space="preserve">а)</w:t>
      </w:r>
      <w:r>
        <w:rPr>
          <w:spacing w:val="-14"/>
          <w:sz w:val="20"/>
        </w:rPr>
        <w:t xml:space="preserve"> </w:t>
      </w:r>
      <w:r>
        <w:rPr>
          <w:sz w:val="20"/>
        </w:rPr>
        <w:t xml:space="preserve">с</w:t>
      </w:r>
      <w:r>
        <w:rPr>
          <w:spacing w:val="-13"/>
          <w:sz w:val="20"/>
        </w:rPr>
        <w:t xml:space="preserve"> </w:t>
      </w:r>
      <w:r>
        <w:rPr>
          <w:sz w:val="20"/>
        </w:rPr>
        <w:t xml:space="preserve">Гоголем;</w:t>
      </w:r>
      <w:r>
        <w:rPr>
          <w:spacing w:val="-10"/>
          <w:sz w:val="20"/>
        </w:rPr>
        <w:t xml:space="preserve"> </w:t>
      </w:r>
      <w:r>
        <w:rPr>
          <w:sz w:val="20"/>
        </w:rPr>
        <w:t xml:space="preserve">б)</w:t>
      </w:r>
      <w:r>
        <w:rPr>
          <w:spacing w:val="-8"/>
          <w:sz w:val="20"/>
        </w:rPr>
        <w:t xml:space="preserve"> </w:t>
      </w:r>
      <w:r>
        <w:rPr>
          <w:sz w:val="20"/>
        </w:rPr>
        <w:t xml:space="preserve">с</w:t>
      </w:r>
      <w:r>
        <w:rPr>
          <w:spacing w:val="-13"/>
          <w:sz w:val="20"/>
        </w:rPr>
        <w:t xml:space="preserve"> </w:t>
      </w:r>
      <w:r>
        <w:rPr>
          <w:sz w:val="20"/>
        </w:rPr>
        <w:t xml:space="preserve">Пушкиным;</w:t>
      </w:r>
      <w:r>
        <w:rPr>
          <w:spacing w:val="-7"/>
          <w:sz w:val="20"/>
        </w:rPr>
        <w:t xml:space="preserve"> </w:t>
      </w:r>
      <w:r>
        <w:rPr>
          <w:sz w:val="20"/>
        </w:rPr>
        <w:t xml:space="preserve">в)</w:t>
      </w:r>
      <w:r>
        <w:rPr>
          <w:spacing w:val="-7"/>
          <w:sz w:val="20"/>
        </w:rPr>
        <w:t xml:space="preserve"> </w:t>
      </w:r>
      <w:r>
        <w:rPr>
          <w:sz w:val="20"/>
        </w:rPr>
        <w:t xml:space="preserve">с</w:t>
      </w:r>
      <w:r>
        <w:rPr>
          <w:spacing w:val="-13"/>
          <w:sz w:val="20"/>
        </w:rPr>
        <w:t xml:space="preserve"> </w:t>
      </w:r>
      <w:r>
        <w:rPr>
          <w:spacing w:val="-2"/>
          <w:sz w:val="20"/>
        </w:rPr>
        <w:t xml:space="preserve">Лермонтовым</w:t>
      </w:r>
      <w:r/>
    </w:p>
    <w:p>
      <w:pPr>
        <w:pStyle w:val="1699"/>
        <w:numPr>
          <w:ilvl w:val="1"/>
          <w:numId w:val="69"/>
        </w:numPr>
        <w:ind w:left="1799" w:right="0" w:hanging="314"/>
        <w:jc w:val="left"/>
        <w:spacing w:before="202" w:after="0" w:line="240" w:lineRule="auto"/>
        <w:tabs>
          <w:tab w:val="left" w:pos="1799" w:leader="none"/>
        </w:tabs>
        <w:rPr>
          <w:b/>
          <w:sz w:val="20"/>
        </w:rPr>
      </w:pPr>
      <w:r>
        <w:rPr>
          <w:b/>
          <w:sz w:val="20"/>
        </w:rPr>
        <w:t xml:space="preserve">Каков</w:t>
      </w:r>
      <w:r>
        <w:rPr>
          <w:b/>
          <w:spacing w:val="17"/>
          <w:sz w:val="20"/>
        </w:rPr>
        <w:t xml:space="preserve"> </w:t>
      </w:r>
      <w:r>
        <w:rPr>
          <w:b/>
          <w:sz w:val="20"/>
        </w:rPr>
        <w:t xml:space="preserve">основной</w:t>
      </w:r>
      <w:r>
        <w:rPr>
          <w:b/>
          <w:spacing w:val="19"/>
          <w:sz w:val="20"/>
        </w:rPr>
        <w:t xml:space="preserve"> </w:t>
      </w:r>
      <w:r>
        <w:rPr>
          <w:b/>
          <w:sz w:val="20"/>
        </w:rPr>
        <w:t xml:space="preserve">композиционный</w:t>
      </w:r>
      <w:r>
        <w:rPr>
          <w:b/>
          <w:spacing w:val="19"/>
          <w:sz w:val="20"/>
        </w:rPr>
        <w:t xml:space="preserve"> </w:t>
      </w:r>
      <w:r>
        <w:rPr>
          <w:b/>
          <w:sz w:val="20"/>
        </w:rPr>
        <w:t xml:space="preserve">прием</w:t>
      </w:r>
      <w:r>
        <w:rPr>
          <w:b/>
          <w:spacing w:val="17"/>
          <w:sz w:val="20"/>
        </w:rPr>
        <w:t xml:space="preserve"> </w:t>
      </w:r>
      <w:r>
        <w:rPr>
          <w:b/>
          <w:sz w:val="20"/>
        </w:rPr>
        <w:t xml:space="preserve">в</w:t>
      </w:r>
      <w:r>
        <w:rPr>
          <w:b/>
          <w:spacing w:val="16"/>
          <w:sz w:val="20"/>
        </w:rPr>
        <w:t xml:space="preserve"> </w:t>
      </w:r>
      <w:r>
        <w:rPr>
          <w:b/>
          <w:sz w:val="20"/>
        </w:rPr>
        <w:t xml:space="preserve">рассказе</w:t>
      </w:r>
      <w:r>
        <w:rPr>
          <w:b/>
          <w:spacing w:val="18"/>
          <w:sz w:val="20"/>
        </w:rPr>
        <w:t xml:space="preserve"> </w:t>
      </w:r>
      <w:r>
        <w:rPr>
          <w:b/>
          <w:sz w:val="20"/>
        </w:rPr>
        <w:t xml:space="preserve">Л.Н.Толстого</w:t>
      </w:r>
      <w:r>
        <w:rPr>
          <w:b/>
          <w:spacing w:val="15"/>
          <w:sz w:val="20"/>
        </w:rPr>
        <w:t xml:space="preserve"> </w:t>
      </w:r>
      <w:r>
        <w:rPr>
          <w:b/>
          <w:sz w:val="20"/>
        </w:rPr>
        <w:t xml:space="preserve">«После</w:t>
      </w:r>
      <w:r>
        <w:rPr>
          <w:b/>
          <w:spacing w:val="29"/>
          <w:sz w:val="20"/>
        </w:rPr>
        <w:t xml:space="preserve"> </w:t>
      </w:r>
      <w:r>
        <w:rPr>
          <w:b/>
          <w:spacing w:val="-2"/>
          <w:sz w:val="20"/>
        </w:rPr>
        <w:t xml:space="preserve">бала»?</w:t>
      </w:r>
      <w:r/>
    </w:p>
    <w:p>
      <w:pPr>
        <w:ind w:left="1485" w:right="0" w:firstLine="0"/>
        <w:jc w:val="left"/>
        <w:spacing w:before="188"/>
        <w:rPr>
          <w:sz w:val="20"/>
        </w:rPr>
      </w:pPr>
      <w:r>
        <w:rPr>
          <w:spacing w:val="-2"/>
          <w:sz w:val="20"/>
        </w:rPr>
        <w:t xml:space="preserve">а)</w:t>
      </w:r>
      <w:r>
        <w:rPr>
          <w:spacing w:val="-9"/>
          <w:sz w:val="20"/>
        </w:rPr>
        <w:t xml:space="preserve"> </w:t>
      </w:r>
      <w:r>
        <w:rPr>
          <w:spacing w:val="-2"/>
          <w:sz w:val="20"/>
        </w:rPr>
        <w:t xml:space="preserve">контраст; б)</w:t>
      </w:r>
      <w:r>
        <w:rPr>
          <w:spacing w:val="-4"/>
          <w:sz w:val="20"/>
        </w:rPr>
        <w:t xml:space="preserve"> </w:t>
      </w:r>
      <w:r>
        <w:rPr>
          <w:spacing w:val="-2"/>
          <w:sz w:val="20"/>
        </w:rPr>
        <w:t xml:space="preserve">преувеличение; в)</w:t>
      </w:r>
      <w:r>
        <w:rPr>
          <w:spacing w:val="-4"/>
          <w:sz w:val="20"/>
        </w:rPr>
        <w:t xml:space="preserve"> </w:t>
      </w:r>
      <w:r>
        <w:rPr>
          <w:spacing w:val="-2"/>
          <w:sz w:val="20"/>
        </w:rPr>
        <w:t xml:space="preserve">сопоставление</w:t>
      </w:r>
      <w:r/>
    </w:p>
    <w:p>
      <w:pPr>
        <w:pStyle w:val="1699"/>
        <w:numPr>
          <w:ilvl w:val="1"/>
          <w:numId w:val="69"/>
        </w:numPr>
        <w:ind w:left="1799" w:right="0" w:hanging="314"/>
        <w:jc w:val="left"/>
        <w:spacing w:before="202" w:after="0" w:line="240" w:lineRule="auto"/>
        <w:tabs>
          <w:tab w:val="left" w:pos="1799" w:leader="none"/>
        </w:tabs>
        <w:rPr>
          <w:b/>
          <w:sz w:val="20"/>
        </w:rPr>
      </w:pPr>
      <w:r>
        <w:rPr>
          <w:b/>
          <w:sz w:val="20"/>
        </w:rPr>
        <w:t xml:space="preserve">Какая</w:t>
      </w:r>
      <w:r>
        <w:rPr>
          <w:b/>
          <w:spacing w:val="15"/>
          <w:sz w:val="20"/>
        </w:rPr>
        <w:t xml:space="preserve"> </w:t>
      </w:r>
      <w:r>
        <w:rPr>
          <w:b/>
          <w:sz w:val="20"/>
        </w:rPr>
        <w:t xml:space="preserve">жизненная</w:t>
      </w:r>
      <w:r>
        <w:rPr>
          <w:b/>
          <w:spacing w:val="15"/>
          <w:sz w:val="20"/>
        </w:rPr>
        <w:t xml:space="preserve"> </w:t>
      </w:r>
      <w:r>
        <w:rPr>
          <w:b/>
          <w:sz w:val="20"/>
        </w:rPr>
        <w:t xml:space="preserve">ситуация</w:t>
      </w:r>
      <w:r>
        <w:rPr>
          <w:b/>
          <w:spacing w:val="16"/>
          <w:sz w:val="20"/>
        </w:rPr>
        <w:t xml:space="preserve"> </w:t>
      </w:r>
      <w:r>
        <w:rPr>
          <w:b/>
          <w:sz w:val="20"/>
        </w:rPr>
        <w:t xml:space="preserve">легла</w:t>
      </w:r>
      <w:r>
        <w:rPr>
          <w:b/>
          <w:spacing w:val="7"/>
          <w:sz w:val="20"/>
        </w:rPr>
        <w:t xml:space="preserve"> </w:t>
      </w:r>
      <w:r>
        <w:rPr>
          <w:b/>
          <w:sz w:val="20"/>
        </w:rPr>
        <w:t xml:space="preserve">в</w:t>
      </w:r>
      <w:r>
        <w:rPr>
          <w:b/>
          <w:spacing w:val="16"/>
          <w:sz w:val="20"/>
        </w:rPr>
        <w:t xml:space="preserve"> </w:t>
      </w:r>
      <w:r>
        <w:rPr>
          <w:b/>
          <w:sz w:val="20"/>
        </w:rPr>
        <w:t xml:space="preserve">основу</w:t>
      </w:r>
      <w:r>
        <w:rPr>
          <w:b/>
          <w:spacing w:val="20"/>
          <w:sz w:val="20"/>
        </w:rPr>
        <w:t xml:space="preserve"> </w:t>
      </w:r>
      <w:r>
        <w:rPr>
          <w:b/>
          <w:sz w:val="20"/>
        </w:rPr>
        <w:t xml:space="preserve">рассказа</w:t>
      </w:r>
      <w:r>
        <w:rPr>
          <w:b/>
          <w:spacing w:val="21"/>
          <w:sz w:val="20"/>
        </w:rPr>
        <w:t xml:space="preserve"> </w:t>
      </w:r>
      <w:r>
        <w:rPr>
          <w:b/>
          <w:sz w:val="20"/>
        </w:rPr>
        <w:t xml:space="preserve">Н.С.Лескова</w:t>
      </w:r>
      <w:r>
        <w:rPr>
          <w:b/>
          <w:spacing w:val="21"/>
          <w:sz w:val="20"/>
        </w:rPr>
        <w:t xml:space="preserve"> </w:t>
      </w:r>
      <w:r>
        <w:rPr>
          <w:b/>
          <w:sz w:val="20"/>
        </w:rPr>
        <w:t xml:space="preserve">«Старый</w:t>
      </w:r>
      <w:r>
        <w:rPr>
          <w:b/>
          <w:spacing w:val="18"/>
          <w:sz w:val="20"/>
        </w:rPr>
        <w:t xml:space="preserve"> </w:t>
      </w:r>
      <w:r>
        <w:rPr>
          <w:b/>
          <w:spacing w:val="-2"/>
          <w:sz w:val="20"/>
        </w:rPr>
        <w:t xml:space="preserve">гений»?</w:t>
      </w:r>
      <w:r/>
    </w:p>
    <w:p>
      <w:pPr>
        <w:ind w:left="1485" w:right="1330" w:firstLine="0"/>
        <w:jc w:val="left"/>
        <w:spacing w:before="192" w:line="244" w:lineRule="auto"/>
        <w:rPr>
          <w:sz w:val="20"/>
        </w:rPr>
      </w:pPr>
      <w:r>
        <w:rPr>
          <w:sz w:val="20"/>
        </w:rPr>
        <w:t xml:space="preserve">а)</w:t>
      </w:r>
      <w:r>
        <w:rPr>
          <w:spacing w:val="-14"/>
          <w:sz w:val="20"/>
        </w:rPr>
        <w:t xml:space="preserve"> </w:t>
      </w:r>
      <w:r>
        <w:rPr>
          <w:sz w:val="20"/>
        </w:rPr>
        <w:t xml:space="preserve">великосветский</w:t>
      </w:r>
      <w:r>
        <w:rPr>
          <w:spacing w:val="-13"/>
          <w:sz w:val="20"/>
        </w:rPr>
        <w:t xml:space="preserve"> </w:t>
      </w:r>
      <w:r>
        <w:rPr>
          <w:sz w:val="20"/>
        </w:rPr>
        <w:t xml:space="preserve">франт</w:t>
      </w:r>
      <w:r>
        <w:rPr>
          <w:spacing w:val="-13"/>
          <w:sz w:val="20"/>
        </w:rPr>
        <w:t xml:space="preserve"> </w:t>
      </w:r>
      <w:r>
        <w:rPr>
          <w:sz w:val="20"/>
        </w:rPr>
        <w:t xml:space="preserve">не</w:t>
      </w:r>
      <w:r>
        <w:rPr>
          <w:spacing w:val="-13"/>
          <w:sz w:val="20"/>
        </w:rPr>
        <w:t xml:space="preserve"> </w:t>
      </w:r>
      <w:r>
        <w:rPr>
          <w:sz w:val="20"/>
        </w:rPr>
        <w:t xml:space="preserve">хотел</w:t>
      </w:r>
      <w:r>
        <w:rPr>
          <w:spacing w:val="-13"/>
          <w:sz w:val="20"/>
        </w:rPr>
        <w:t xml:space="preserve"> </w:t>
      </w:r>
      <w:r>
        <w:rPr>
          <w:sz w:val="20"/>
        </w:rPr>
        <w:t xml:space="preserve">отдавать</w:t>
      </w:r>
      <w:r>
        <w:rPr>
          <w:spacing w:val="-13"/>
          <w:sz w:val="20"/>
        </w:rPr>
        <w:t xml:space="preserve"> </w:t>
      </w:r>
      <w:r>
        <w:rPr>
          <w:sz w:val="20"/>
        </w:rPr>
        <w:t xml:space="preserve">долг</w:t>
      </w:r>
      <w:r>
        <w:rPr>
          <w:spacing w:val="-13"/>
          <w:sz w:val="20"/>
        </w:rPr>
        <w:t xml:space="preserve"> </w:t>
      </w:r>
      <w:r>
        <w:rPr>
          <w:sz w:val="20"/>
        </w:rPr>
        <w:t xml:space="preserve">старушке;</w:t>
      </w:r>
      <w:r>
        <w:rPr>
          <w:spacing w:val="-13"/>
          <w:sz w:val="20"/>
        </w:rPr>
        <w:t xml:space="preserve"> </w:t>
      </w:r>
      <w:r>
        <w:rPr>
          <w:sz w:val="20"/>
        </w:rPr>
        <w:t xml:space="preserve">б)</w:t>
      </w:r>
      <w:r>
        <w:rPr>
          <w:spacing w:val="-14"/>
          <w:sz w:val="20"/>
        </w:rPr>
        <w:t xml:space="preserve"> </w:t>
      </w:r>
      <w:r>
        <w:rPr>
          <w:sz w:val="20"/>
        </w:rPr>
        <w:t xml:space="preserve">старушка</w:t>
      </w:r>
      <w:r>
        <w:rPr>
          <w:spacing w:val="-13"/>
          <w:sz w:val="20"/>
        </w:rPr>
        <w:t xml:space="preserve"> </w:t>
      </w:r>
      <w:r>
        <w:rPr>
          <w:sz w:val="20"/>
        </w:rPr>
        <w:t xml:space="preserve">не</w:t>
      </w:r>
      <w:r>
        <w:rPr>
          <w:spacing w:val="-13"/>
          <w:sz w:val="20"/>
        </w:rPr>
        <w:t xml:space="preserve"> </w:t>
      </w:r>
      <w:r>
        <w:rPr>
          <w:sz w:val="20"/>
        </w:rPr>
        <w:t xml:space="preserve">хотела</w:t>
      </w:r>
      <w:r>
        <w:rPr>
          <w:spacing w:val="-13"/>
          <w:sz w:val="20"/>
        </w:rPr>
        <w:t xml:space="preserve"> </w:t>
      </w:r>
      <w:r>
        <w:rPr>
          <w:sz w:val="20"/>
        </w:rPr>
        <w:t xml:space="preserve">отдавать</w:t>
      </w:r>
      <w:r>
        <w:rPr>
          <w:spacing w:val="-13"/>
          <w:sz w:val="20"/>
        </w:rPr>
        <w:t xml:space="preserve"> </w:t>
      </w:r>
      <w:r>
        <w:rPr>
          <w:sz w:val="20"/>
        </w:rPr>
        <w:t xml:space="preserve">долг франту; в) у старушки заболела внучка</w:t>
      </w:r>
      <w:r/>
    </w:p>
    <w:p>
      <w:pPr>
        <w:pStyle w:val="1699"/>
        <w:numPr>
          <w:ilvl w:val="1"/>
          <w:numId w:val="69"/>
        </w:numPr>
        <w:ind w:left="1794" w:right="0" w:hanging="309"/>
        <w:jc w:val="left"/>
        <w:spacing w:before="203" w:after="0" w:line="240" w:lineRule="auto"/>
        <w:tabs>
          <w:tab w:val="left" w:pos="1794" w:leader="none"/>
        </w:tabs>
        <w:rPr>
          <w:b/>
          <w:sz w:val="20"/>
        </w:rPr>
      </w:pPr>
      <w:r>
        <w:rPr>
          <w:b/>
          <w:sz w:val="20"/>
        </w:rPr>
        <w:t xml:space="preserve">Чем</w:t>
      </w:r>
      <w:r>
        <w:rPr>
          <w:b/>
          <w:spacing w:val="16"/>
          <w:sz w:val="20"/>
        </w:rPr>
        <w:t xml:space="preserve"> </w:t>
      </w:r>
      <w:r>
        <w:rPr>
          <w:b/>
          <w:sz w:val="20"/>
        </w:rPr>
        <w:t xml:space="preserve">закончилась</w:t>
      </w:r>
      <w:r>
        <w:rPr>
          <w:b/>
          <w:spacing w:val="14"/>
          <w:sz w:val="20"/>
        </w:rPr>
        <w:t xml:space="preserve"> </w:t>
      </w:r>
      <w:r>
        <w:rPr>
          <w:b/>
          <w:sz w:val="20"/>
        </w:rPr>
        <w:t xml:space="preserve">история</w:t>
      </w:r>
      <w:r>
        <w:rPr>
          <w:b/>
          <w:spacing w:val="16"/>
          <w:sz w:val="20"/>
        </w:rPr>
        <w:t xml:space="preserve"> </w:t>
      </w:r>
      <w:r>
        <w:rPr>
          <w:b/>
          <w:sz w:val="20"/>
        </w:rPr>
        <w:t xml:space="preserve">любви</w:t>
      </w:r>
      <w:r>
        <w:rPr>
          <w:b/>
          <w:spacing w:val="19"/>
          <w:sz w:val="20"/>
        </w:rPr>
        <w:t xml:space="preserve"> </w:t>
      </w:r>
      <w:r>
        <w:rPr>
          <w:b/>
          <w:sz w:val="20"/>
        </w:rPr>
        <w:t xml:space="preserve">в</w:t>
      </w:r>
      <w:r>
        <w:rPr>
          <w:b/>
          <w:spacing w:val="17"/>
          <w:sz w:val="20"/>
        </w:rPr>
        <w:t xml:space="preserve"> </w:t>
      </w:r>
      <w:r>
        <w:rPr>
          <w:b/>
          <w:sz w:val="20"/>
        </w:rPr>
        <w:t xml:space="preserve">рассказе</w:t>
      </w:r>
      <w:r>
        <w:rPr>
          <w:b/>
          <w:spacing w:val="17"/>
          <w:sz w:val="20"/>
        </w:rPr>
        <w:t xml:space="preserve"> </w:t>
      </w:r>
      <w:r>
        <w:rPr>
          <w:b/>
          <w:sz w:val="20"/>
        </w:rPr>
        <w:t xml:space="preserve">И.А.Бунина</w:t>
      </w:r>
      <w:r>
        <w:rPr>
          <w:b/>
          <w:spacing w:val="16"/>
          <w:sz w:val="20"/>
        </w:rPr>
        <w:t xml:space="preserve"> </w:t>
      </w:r>
      <w:r>
        <w:rPr>
          <w:b/>
          <w:spacing w:val="-2"/>
          <w:sz w:val="20"/>
        </w:rPr>
        <w:t xml:space="preserve">«Кавказ»?</w:t>
      </w:r>
      <w:r/>
    </w:p>
    <w:p>
      <w:pPr>
        <w:ind w:left="1485" w:right="1330" w:firstLine="0"/>
        <w:jc w:val="left"/>
        <w:spacing w:before="187" w:line="244" w:lineRule="auto"/>
        <w:rPr>
          <w:sz w:val="20"/>
        </w:rPr>
      </w:pPr>
      <w:r>
        <w:rPr>
          <w:sz w:val="20"/>
        </w:rPr>
        <w:t xml:space="preserve">а)</w:t>
      </w:r>
      <w:r>
        <w:rPr>
          <w:spacing w:val="-14"/>
          <w:sz w:val="20"/>
        </w:rPr>
        <w:t xml:space="preserve"> </w:t>
      </w:r>
      <w:r>
        <w:rPr>
          <w:sz w:val="20"/>
        </w:rPr>
        <w:t xml:space="preserve">герои</w:t>
      </w:r>
      <w:r>
        <w:rPr>
          <w:spacing w:val="-13"/>
          <w:sz w:val="20"/>
        </w:rPr>
        <w:t xml:space="preserve"> </w:t>
      </w:r>
      <w:r>
        <w:rPr>
          <w:sz w:val="20"/>
        </w:rPr>
        <w:t xml:space="preserve">остались</w:t>
      </w:r>
      <w:r>
        <w:rPr>
          <w:spacing w:val="-13"/>
          <w:sz w:val="20"/>
        </w:rPr>
        <w:t xml:space="preserve"> </w:t>
      </w:r>
      <w:r>
        <w:rPr>
          <w:sz w:val="20"/>
        </w:rPr>
        <w:t xml:space="preserve">вместе;</w:t>
      </w:r>
      <w:r>
        <w:rPr>
          <w:spacing w:val="-13"/>
          <w:sz w:val="20"/>
        </w:rPr>
        <w:t xml:space="preserve"> </w:t>
      </w:r>
      <w:r>
        <w:rPr>
          <w:sz w:val="20"/>
        </w:rPr>
        <w:t xml:space="preserve">б)</w:t>
      </w:r>
      <w:r>
        <w:rPr>
          <w:spacing w:val="-11"/>
          <w:sz w:val="20"/>
        </w:rPr>
        <w:t xml:space="preserve"> </w:t>
      </w:r>
      <w:r>
        <w:rPr>
          <w:sz w:val="20"/>
        </w:rPr>
        <w:t xml:space="preserve">у</w:t>
      </w:r>
      <w:r>
        <w:rPr>
          <w:spacing w:val="-13"/>
          <w:sz w:val="20"/>
        </w:rPr>
        <w:t xml:space="preserve"> </w:t>
      </w:r>
      <w:r>
        <w:rPr>
          <w:sz w:val="20"/>
        </w:rPr>
        <w:t xml:space="preserve">героини</w:t>
      </w:r>
      <w:r>
        <w:rPr>
          <w:spacing w:val="-13"/>
          <w:sz w:val="20"/>
        </w:rPr>
        <w:t xml:space="preserve"> </w:t>
      </w:r>
      <w:r>
        <w:rPr>
          <w:sz w:val="20"/>
        </w:rPr>
        <w:t xml:space="preserve">родился</w:t>
      </w:r>
      <w:r>
        <w:rPr>
          <w:spacing w:val="-13"/>
          <w:sz w:val="20"/>
        </w:rPr>
        <w:t xml:space="preserve"> </w:t>
      </w:r>
      <w:r>
        <w:rPr>
          <w:sz w:val="20"/>
        </w:rPr>
        <w:t xml:space="preserve">ребенок;</w:t>
      </w:r>
      <w:r>
        <w:rPr>
          <w:spacing w:val="-13"/>
          <w:sz w:val="20"/>
        </w:rPr>
        <w:t xml:space="preserve"> </w:t>
      </w:r>
      <w:r>
        <w:rPr>
          <w:sz w:val="20"/>
        </w:rPr>
        <w:t xml:space="preserve">в)</w:t>
      </w:r>
      <w:r>
        <w:rPr>
          <w:spacing w:val="-14"/>
          <w:sz w:val="20"/>
        </w:rPr>
        <w:t xml:space="preserve"> </w:t>
      </w:r>
      <w:r>
        <w:rPr>
          <w:sz w:val="20"/>
        </w:rPr>
        <w:t xml:space="preserve">муж</w:t>
      </w:r>
      <w:r>
        <w:rPr>
          <w:spacing w:val="-13"/>
          <w:sz w:val="20"/>
        </w:rPr>
        <w:t xml:space="preserve"> </w:t>
      </w:r>
      <w:r>
        <w:rPr>
          <w:sz w:val="20"/>
        </w:rPr>
        <w:t xml:space="preserve">героини</w:t>
      </w:r>
      <w:r>
        <w:rPr>
          <w:spacing w:val="-13"/>
          <w:sz w:val="20"/>
        </w:rPr>
        <w:t xml:space="preserve"> </w:t>
      </w:r>
      <w:r>
        <w:rPr>
          <w:sz w:val="20"/>
        </w:rPr>
        <w:t xml:space="preserve">застрелился,</w:t>
      </w:r>
      <w:r>
        <w:rPr>
          <w:spacing w:val="-13"/>
          <w:sz w:val="20"/>
        </w:rPr>
        <w:t xml:space="preserve"> </w:t>
      </w:r>
      <w:r>
        <w:rPr>
          <w:sz w:val="20"/>
        </w:rPr>
        <w:t xml:space="preserve">не</w:t>
      </w:r>
      <w:r>
        <w:rPr>
          <w:spacing w:val="-13"/>
          <w:sz w:val="20"/>
        </w:rPr>
        <w:t xml:space="preserve"> </w:t>
      </w:r>
      <w:r>
        <w:rPr>
          <w:sz w:val="20"/>
        </w:rPr>
        <w:t xml:space="preserve">вынеся бесчестия измены жены</w:t>
      </w:r>
      <w:r/>
    </w:p>
    <w:p>
      <w:pPr>
        <w:pStyle w:val="1699"/>
        <w:numPr>
          <w:ilvl w:val="1"/>
          <w:numId w:val="69"/>
        </w:numPr>
        <w:ind w:left="1799" w:right="0" w:hanging="314"/>
        <w:jc w:val="left"/>
        <w:spacing w:before="198" w:after="0" w:line="240" w:lineRule="auto"/>
        <w:tabs>
          <w:tab w:val="left" w:pos="1799" w:leader="none"/>
        </w:tabs>
        <w:rPr>
          <w:b/>
          <w:sz w:val="20"/>
        </w:rPr>
      </w:pPr>
      <w:r>
        <w:rPr>
          <w:b/>
          <w:spacing w:val="-2"/>
          <w:sz w:val="20"/>
        </w:rPr>
        <w:t xml:space="preserve">Почему</w:t>
      </w:r>
      <w:r>
        <w:rPr>
          <w:b/>
          <w:spacing w:val="-4"/>
          <w:sz w:val="20"/>
        </w:rPr>
        <w:t xml:space="preserve"> </w:t>
      </w:r>
      <w:r>
        <w:rPr>
          <w:b/>
          <w:spacing w:val="-2"/>
          <w:sz w:val="20"/>
        </w:rPr>
        <w:t xml:space="preserve">А.Блок</w:t>
      </w:r>
      <w:r>
        <w:rPr>
          <w:b/>
          <w:spacing w:val="-5"/>
          <w:sz w:val="20"/>
        </w:rPr>
        <w:t xml:space="preserve"> </w:t>
      </w:r>
      <w:r>
        <w:rPr>
          <w:b/>
          <w:spacing w:val="-2"/>
          <w:sz w:val="20"/>
        </w:rPr>
        <w:t xml:space="preserve">обратился</w:t>
      </w:r>
      <w:r>
        <w:rPr>
          <w:b/>
          <w:spacing w:val="-7"/>
          <w:sz w:val="20"/>
        </w:rPr>
        <w:t xml:space="preserve"> </w:t>
      </w:r>
      <w:r>
        <w:rPr>
          <w:b/>
          <w:spacing w:val="-2"/>
          <w:sz w:val="20"/>
        </w:rPr>
        <w:t xml:space="preserve">к</w:t>
      </w:r>
      <w:r>
        <w:rPr>
          <w:b/>
          <w:spacing w:val="-9"/>
          <w:sz w:val="20"/>
        </w:rPr>
        <w:t xml:space="preserve"> </w:t>
      </w:r>
      <w:r>
        <w:rPr>
          <w:b/>
          <w:spacing w:val="-2"/>
          <w:sz w:val="20"/>
        </w:rPr>
        <w:t xml:space="preserve">теме</w:t>
      </w:r>
      <w:r>
        <w:rPr>
          <w:b/>
          <w:spacing w:val="-6"/>
          <w:sz w:val="20"/>
        </w:rPr>
        <w:t xml:space="preserve"> </w:t>
      </w:r>
      <w:r>
        <w:rPr>
          <w:b/>
          <w:spacing w:val="-2"/>
          <w:sz w:val="20"/>
        </w:rPr>
        <w:t xml:space="preserve">истории</w:t>
      </w:r>
      <w:r>
        <w:rPr>
          <w:b/>
          <w:spacing w:val="-5"/>
          <w:sz w:val="20"/>
        </w:rPr>
        <w:t xml:space="preserve"> </w:t>
      </w:r>
      <w:r>
        <w:rPr>
          <w:b/>
          <w:spacing w:val="-2"/>
          <w:sz w:val="20"/>
        </w:rPr>
        <w:t xml:space="preserve">в</w:t>
      </w:r>
      <w:r>
        <w:rPr>
          <w:b/>
          <w:spacing w:val="-7"/>
          <w:sz w:val="20"/>
        </w:rPr>
        <w:t xml:space="preserve"> </w:t>
      </w:r>
      <w:r>
        <w:rPr>
          <w:b/>
          <w:spacing w:val="-2"/>
          <w:sz w:val="20"/>
        </w:rPr>
        <w:t xml:space="preserve">цикле</w:t>
      </w:r>
      <w:r>
        <w:rPr>
          <w:b/>
          <w:spacing w:val="-11"/>
          <w:sz w:val="20"/>
        </w:rPr>
        <w:t xml:space="preserve"> </w:t>
      </w:r>
      <w:r>
        <w:rPr>
          <w:b/>
          <w:spacing w:val="-2"/>
          <w:sz w:val="20"/>
        </w:rPr>
        <w:t xml:space="preserve">стихов</w:t>
      </w:r>
      <w:r>
        <w:rPr>
          <w:b/>
          <w:spacing w:val="-6"/>
          <w:sz w:val="20"/>
        </w:rPr>
        <w:t xml:space="preserve"> </w:t>
      </w:r>
      <w:r>
        <w:rPr>
          <w:b/>
          <w:spacing w:val="-2"/>
          <w:sz w:val="20"/>
        </w:rPr>
        <w:t xml:space="preserve">«На</w:t>
      </w:r>
      <w:r>
        <w:rPr>
          <w:b/>
          <w:spacing w:val="-4"/>
          <w:sz w:val="20"/>
        </w:rPr>
        <w:t xml:space="preserve"> </w:t>
      </w:r>
      <w:r>
        <w:rPr>
          <w:b/>
          <w:spacing w:val="-2"/>
          <w:sz w:val="20"/>
        </w:rPr>
        <w:t xml:space="preserve">поле</w:t>
      </w:r>
      <w:r>
        <w:rPr>
          <w:b/>
          <w:spacing w:val="-6"/>
          <w:sz w:val="20"/>
        </w:rPr>
        <w:t xml:space="preserve"> </w:t>
      </w:r>
      <w:r>
        <w:rPr>
          <w:b/>
          <w:spacing w:val="-2"/>
          <w:sz w:val="20"/>
        </w:rPr>
        <w:t xml:space="preserve">Куликовом»?</w:t>
      </w:r>
      <w:r/>
    </w:p>
    <w:p>
      <w:pPr>
        <w:ind w:left="1485" w:right="1447" w:firstLine="0"/>
        <w:jc w:val="left"/>
        <w:spacing w:before="188" w:line="446" w:lineRule="auto"/>
        <w:rPr>
          <w:sz w:val="20"/>
        </w:rPr>
      </w:pPr>
      <w:r>
        <w:rPr>
          <w:sz w:val="20"/>
        </w:rPr>
        <w:t xml:space="preserve">а)</w:t>
      </w:r>
      <w:r>
        <w:rPr>
          <w:spacing w:val="-14"/>
          <w:sz w:val="20"/>
        </w:rPr>
        <w:t xml:space="preserve"> </w:t>
      </w:r>
      <w:r>
        <w:rPr>
          <w:sz w:val="20"/>
        </w:rPr>
        <w:t xml:space="preserve">ему</w:t>
      </w:r>
      <w:r>
        <w:rPr>
          <w:spacing w:val="-13"/>
          <w:sz w:val="20"/>
        </w:rPr>
        <w:t xml:space="preserve"> </w:t>
      </w:r>
      <w:r>
        <w:rPr>
          <w:sz w:val="20"/>
        </w:rPr>
        <w:t xml:space="preserve">был</w:t>
      </w:r>
      <w:r>
        <w:rPr>
          <w:spacing w:val="-13"/>
          <w:sz w:val="20"/>
        </w:rPr>
        <w:t xml:space="preserve"> </w:t>
      </w:r>
      <w:r>
        <w:rPr>
          <w:sz w:val="20"/>
        </w:rPr>
        <w:t xml:space="preserve">интересен</w:t>
      </w:r>
      <w:r>
        <w:rPr>
          <w:spacing w:val="-13"/>
          <w:sz w:val="20"/>
        </w:rPr>
        <w:t xml:space="preserve"> </w:t>
      </w:r>
      <w:r>
        <w:rPr>
          <w:sz w:val="20"/>
        </w:rPr>
        <w:t xml:space="preserve">этот</w:t>
      </w:r>
      <w:r>
        <w:rPr>
          <w:spacing w:val="-13"/>
          <w:sz w:val="20"/>
        </w:rPr>
        <w:t xml:space="preserve"> </w:t>
      </w:r>
      <w:r>
        <w:rPr>
          <w:sz w:val="20"/>
        </w:rPr>
        <w:t xml:space="preserve">период;</w:t>
      </w:r>
      <w:r>
        <w:rPr>
          <w:spacing w:val="-13"/>
          <w:sz w:val="20"/>
        </w:rPr>
        <w:t xml:space="preserve"> </w:t>
      </w:r>
      <w:r>
        <w:rPr>
          <w:sz w:val="20"/>
        </w:rPr>
        <w:t xml:space="preserve">б)</w:t>
      </w:r>
      <w:r>
        <w:rPr>
          <w:spacing w:val="-13"/>
          <w:sz w:val="20"/>
        </w:rPr>
        <w:t xml:space="preserve"> </w:t>
      </w:r>
      <w:r>
        <w:rPr>
          <w:sz w:val="20"/>
        </w:rPr>
        <w:t xml:space="preserve">видел</w:t>
      </w:r>
      <w:r>
        <w:rPr>
          <w:spacing w:val="-13"/>
          <w:sz w:val="20"/>
        </w:rPr>
        <w:t xml:space="preserve"> </w:t>
      </w:r>
      <w:r>
        <w:rPr>
          <w:sz w:val="20"/>
        </w:rPr>
        <w:t xml:space="preserve">в</w:t>
      </w:r>
      <w:r>
        <w:rPr>
          <w:spacing w:val="-14"/>
          <w:sz w:val="20"/>
        </w:rPr>
        <w:t xml:space="preserve"> </w:t>
      </w:r>
      <w:r>
        <w:rPr>
          <w:sz w:val="20"/>
        </w:rPr>
        <w:t xml:space="preserve">исторических</w:t>
      </w:r>
      <w:r>
        <w:rPr>
          <w:spacing w:val="-13"/>
          <w:sz w:val="20"/>
        </w:rPr>
        <w:t xml:space="preserve"> </w:t>
      </w:r>
      <w:r>
        <w:rPr>
          <w:sz w:val="20"/>
        </w:rPr>
        <w:t xml:space="preserve">событиях</w:t>
      </w:r>
      <w:r>
        <w:rPr>
          <w:spacing w:val="-13"/>
          <w:sz w:val="20"/>
        </w:rPr>
        <w:t xml:space="preserve"> </w:t>
      </w:r>
      <w:r>
        <w:rPr>
          <w:sz w:val="20"/>
        </w:rPr>
        <w:t xml:space="preserve">связь</w:t>
      </w:r>
      <w:r>
        <w:rPr>
          <w:spacing w:val="-13"/>
          <w:sz w:val="20"/>
        </w:rPr>
        <w:t xml:space="preserve"> </w:t>
      </w:r>
      <w:r>
        <w:rPr>
          <w:sz w:val="20"/>
        </w:rPr>
        <w:t xml:space="preserve">с</w:t>
      </w:r>
      <w:r>
        <w:rPr>
          <w:spacing w:val="-13"/>
          <w:sz w:val="20"/>
        </w:rPr>
        <w:t xml:space="preserve"> </w:t>
      </w:r>
      <w:r>
        <w:rPr>
          <w:sz w:val="20"/>
        </w:rPr>
        <w:t xml:space="preserve">современностью; в) идеализировал Дмитрия Донского, победившего татар</w:t>
      </w:r>
      <w:r/>
    </w:p>
    <w:p>
      <w:pPr>
        <w:pStyle w:val="1699"/>
        <w:numPr>
          <w:ilvl w:val="1"/>
          <w:numId w:val="69"/>
        </w:numPr>
        <w:ind w:left="1799" w:right="0" w:hanging="314"/>
        <w:jc w:val="left"/>
        <w:spacing w:before="4" w:after="0" w:line="240" w:lineRule="auto"/>
        <w:tabs>
          <w:tab w:val="left" w:pos="1799" w:leader="none"/>
        </w:tabs>
        <w:rPr>
          <w:b/>
          <w:sz w:val="20"/>
        </w:rPr>
      </w:pPr>
      <w:r>
        <w:rPr>
          <w:b/>
          <w:sz w:val="20"/>
        </w:rPr>
        <w:t xml:space="preserve">Откуда</w:t>
      </w:r>
      <w:r>
        <w:rPr>
          <w:b/>
          <w:spacing w:val="18"/>
          <w:sz w:val="20"/>
        </w:rPr>
        <w:t xml:space="preserve"> </w:t>
      </w:r>
      <w:r>
        <w:rPr>
          <w:b/>
          <w:sz w:val="20"/>
        </w:rPr>
        <w:t xml:space="preserve">был</w:t>
      </w:r>
      <w:r>
        <w:rPr>
          <w:b/>
          <w:spacing w:val="8"/>
          <w:sz w:val="20"/>
        </w:rPr>
        <w:t xml:space="preserve"> </w:t>
      </w:r>
      <w:r>
        <w:rPr>
          <w:b/>
          <w:sz w:val="20"/>
        </w:rPr>
        <w:t xml:space="preserve">родом</w:t>
      </w:r>
      <w:r>
        <w:rPr>
          <w:b/>
          <w:spacing w:val="14"/>
          <w:sz w:val="20"/>
        </w:rPr>
        <w:t xml:space="preserve"> </w:t>
      </w:r>
      <w:r>
        <w:rPr>
          <w:b/>
          <w:sz w:val="20"/>
        </w:rPr>
        <w:t xml:space="preserve">Василий</w:t>
      </w:r>
      <w:r>
        <w:rPr>
          <w:b/>
          <w:spacing w:val="17"/>
          <w:sz w:val="20"/>
        </w:rPr>
        <w:t xml:space="preserve"> </w:t>
      </w:r>
      <w:r>
        <w:rPr>
          <w:b/>
          <w:sz w:val="20"/>
        </w:rPr>
        <w:t xml:space="preserve">Теркин?</w:t>
      </w:r>
      <w:r>
        <w:rPr>
          <w:b/>
          <w:spacing w:val="18"/>
          <w:sz w:val="20"/>
        </w:rPr>
        <w:t xml:space="preserve"> </w:t>
      </w:r>
      <w:r>
        <w:rPr>
          <w:b/>
          <w:sz w:val="20"/>
        </w:rPr>
        <w:t xml:space="preserve">(«Василий</w:t>
      </w:r>
      <w:r>
        <w:rPr>
          <w:b/>
          <w:spacing w:val="18"/>
          <w:sz w:val="20"/>
        </w:rPr>
        <w:t xml:space="preserve"> </w:t>
      </w:r>
      <w:r>
        <w:rPr>
          <w:b/>
          <w:sz w:val="20"/>
        </w:rPr>
        <w:t xml:space="preserve">Теркин»,</w:t>
      </w:r>
      <w:r>
        <w:rPr>
          <w:b/>
          <w:spacing w:val="23"/>
          <w:sz w:val="20"/>
        </w:rPr>
        <w:t xml:space="preserve"> </w:t>
      </w:r>
      <w:r>
        <w:rPr>
          <w:b/>
          <w:spacing w:val="-2"/>
          <w:sz w:val="20"/>
        </w:rPr>
        <w:t xml:space="preserve">А.Твардовский)</w:t>
      </w:r>
      <w:r/>
    </w:p>
    <w:p>
      <w:pPr>
        <w:ind w:left="1485" w:right="0" w:firstLine="0"/>
        <w:jc w:val="left"/>
        <w:spacing w:before="187"/>
        <w:rPr>
          <w:sz w:val="20"/>
        </w:rPr>
      </w:pPr>
      <w:r>
        <w:rPr>
          <w:sz w:val="20"/>
        </w:rPr>
        <w:t xml:space="preserve">а)</w:t>
      </w:r>
      <w:r>
        <w:rPr>
          <w:spacing w:val="-14"/>
          <w:sz w:val="20"/>
        </w:rPr>
        <w:t xml:space="preserve"> </w:t>
      </w:r>
      <w:r>
        <w:rPr>
          <w:sz w:val="20"/>
        </w:rPr>
        <w:t xml:space="preserve">с</w:t>
      </w:r>
      <w:r>
        <w:rPr>
          <w:spacing w:val="-13"/>
          <w:sz w:val="20"/>
        </w:rPr>
        <w:t xml:space="preserve"> </w:t>
      </w:r>
      <w:r>
        <w:rPr>
          <w:sz w:val="20"/>
        </w:rPr>
        <w:t xml:space="preserve">Рязанщины;</w:t>
      </w:r>
      <w:r>
        <w:rPr>
          <w:spacing w:val="-12"/>
          <w:sz w:val="20"/>
        </w:rPr>
        <w:t xml:space="preserve"> </w:t>
      </w:r>
      <w:r>
        <w:rPr>
          <w:sz w:val="20"/>
        </w:rPr>
        <w:t xml:space="preserve">б)</w:t>
      </w:r>
      <w:r>
        <w:rPr>
          <w:spacing w:val="-10"/>
          <w:sz w:val="20"/>
        </w:rPr>
        <w:t xml:space="preserve"> </w:t>
      </w:r>
      <w:r>
        <w:rPr>
          <w:sz w:val="20"/>
        </w:rPr>
        <w:t xml:space="preserve">с</w:t>
      </w:r>
      <w:r>
        <w:rPr>
          <w:spacing w:val="-13"/>
          <w:sz w:val="20"/>
        </w:rPr>
        <w:t xml:space="preserve"> </w:t>
      </w:r>
      <w:r>
        <w:rPr>
          <w:sz w:val="20"/>
        </w:rPr>
        <w:t xml:space="preserve">Орловщины;</w:t>
      </w:r>
      <w:r>
        <w:rPr>
          <w:spacing w:val="-9"/>
          <w:sz w:val="20"/>
        </w:rPr>
        <w:t xml:space="preserve"> </w:t>
      </w:r>
      <w:r>
        <w:rPr>
          <w:sz w:val="20"/>
        </w:rPr>
        <w:t xml:space="preserve">в)</w:t>
      </w:r>
      <w:r>
        <w:rPr>
          <w:spacing w:val="-9"/>
          <w:sz w:val="20"/>
        </w:rPr>
        <w:t xml:space="preserve"> </w:t>
      </w:r>
      <w:r>
        <w:rPr>
          <w:sz w:val="20"/>
        </w:rPr>
        <w:t xml:space="preserve">со</w:t>
      </w:r>
      <w:r>
        <w:rPr>
          <w:spacing w:val="-13"/>
          <w:sz w:val="20"/>
        </w:rPr>
        <w:t xml:space="preserve"> </w:t>
      </w:r>
      <w:r>
        <w:rPr>
          <w:spacing w:val="-2"/>
          <w:sz w:val="20"/>
        </w:rPr>
        <w:t xml:space="preserve">Смоленщины</w:t>
      </w:r>
      <w:r/>
    </w:p>
    <w:p>
      <w:pPr>
        <w:pStyle w:val="1699"/>
        <w:numPr>
          <w:ilvl w:val="1"/>
          <w:numId w:val="69"/>
        </w:numPr>
        <w:ind w:left="1485" w:right="1541" w:firstLine="0"/>
        <w:jc w:val="left"/>
        <w:spacing w:before="212" w:after="0" w:line="244" w:lineRule="auto"/>
        <w:tabs>
          <w:tab w:val="left" w:pos="1799" w:leader="none"/>
        </w:tabs>
        <w:rPr>
          <w:b/>
          <w:sz w:val="20"/>
        </w:rPr>
      </w:pPr>
      <w:r>
        <w:rPr>
          <w:b/>
          <w:sz w:val="20"/>
        </w:rPr>
        <w:t xml:space="preserve">Почему</w:t>
      </w:r>
      <w:r>
        <w:rPr>
          <w:b/>
          <w:spacing w:val="-14"/>
          <w:sz w:val="20"/>
        </w:rPr>
        <w:t xml:space="preserve"> </w:t>
      </w:r>
      <w:r>
        <w:rPr>
          <w:b/>
          <w:sz w:val="20"/>
        </w:rPr>
        <w:t xml:space="preserve">герой</w:t>
      </w:r>
      <w:r>
        <w:rPr>
          <w:b/>
          <w:spacing w:val="-13"/>
          <w:sz w:val="20"/>
        </w:rPr>
        <w:t xml:space="preserve"> </w:t>
      </w:r>
      <w:r>
        <w:rPr>
          <w:b/>
          <w:sz w:val="20"/>
        </w:rPr>
        <w:t xml:space="preserve">рассказа</w:t>
      </w:r>
      <w:r>
        <w:rPr>
          <w:b/>
          <w:spacing w:val="-13"/>
          <w:sz w:val="20"/>
        </w:rPr>
        <w:t xml:space="preserve"> </w:t>
      </w:r>
      <w:r>
        <w:rPr>
          <w:b/>
          <w:sz w:val="20"/>
        </w:rPr>
        <w:t xml:space="preserve">В.Астафьева</w:t>
      </w:r>
      <w:r>
        <w:rPr>
          <w:b/>
          <w:spacing w:val="-13"/>
          <w:sz w:val="20"/>
        </w:rPr>
        <w:t xml:space="preserve"> </w:t>
      </w:r>
      <w:r>
        <w:rPr>
          <w:b/>
          <w:sz w:val="20"/>
        </w:rPr>
        <w:t xml:space="preserve">«Фотография,</w:t>
      </w:r>
      <w:r>
        <w:rPr>
          <w:b/>
          <w:spacing w:val="-13"/>
          <w:sz w:val="20"/>
        </w:rPr>
        <w:t xml:space="preserve"> </w:t>
      </w:r>
      <w:r>
        <w:rPr>
          <w:b/>
          <w:sz w:val="20"/>
        </w:rPr>
        <w:t xml:space="preserve">на</w:t>
      </w:r>
      <w:r>
        <w:rPr>
          <w:b/>
          <w:spacing w:val="-13"/>
          <w:sz w:val="20"/>
        </w:rPr>
        <w:t xml:space="preserve"> </w:t>
      </w:r>
      <w:r>
        <w:rPr>
          <w:b/>
          <w:sz w:val="20"/>
        </w:rPr>
        <w:t xml:space="preserve">которой</w:t>
      </w:r>
      <w:r>
        <w:rPr>
          <w:b/>
          <w:spacing w:val="-13"/>
          <w:sz w:val="20"/>
        </w:rPr>
        <w:t xml:space="preserve"> </w:t>
      </w:r>
      <w:r>
        <w:rPr>
          <w:b/>
          <w:sz w:val="20"/>
        </w:rPr>
        <w:t xml:space="preserve">меня</w:t>
      </w:r>
      <w:r>
        <w:rPr>
          <w:b/>
          <w:spacing w:val="-13"/>
          <w:sz w:val="20"/>
        </w:rPr>
        <w:t xml:space="preserve"> </w:t>
      </w:r>
      <w:r>
        <w:rPr>
          <w:b/>
          <w:sz w:val="20"/>
        </w:rPr>
        <w:t xml:space="preserve">нет»</w:t>
      </w:r>
      <w:r>
        <w:rPr>
          <w:b/>
          <w:spacing w:val="-14"/>
          <w:sz w:val="20"/>
        </w:rPr>
        <w:t xml:space="preserve"> </w:t>
      </w:r>
      <w:r>
        <w:rPr>
          <w:b/>
          <w:sz w:val="20"/>
        </w:rPr>
        <w:t xml:space="preserve">не</w:t>
      </w:r>
      <w:r>
        <w:rPr>
          <w:b/>
          <w:spacing w:val="-13"/>
          <w:sz w:val="20"/>
        </w:rPr>
        <w:t xml:space="preserve"> </w:t>
      </w:r>
      <w:r>
        <w:rPr>
          <w:b/>
          <w:sz w:val="20"/>
        </w:rPr>
        <w:t xml:space="preserve">попал</w:t>
      </w:r>
      <w:r>
        <w:rPr>
          <w:b/>
          <w:spacing w:val="-13"/>
          <w:sz w:val="20"/>
        </w:rPr>
        <w:t xml:space="preserve"> </w:t>
      </w:r>
      <w:r>
        <w:rPr>
          <w:b/>
          <w:sz w:val="20"/>
        </w:rPr>
        <w:t xml:space="preserve">на </w:t>
      </w:r>
      <w:r>
        <w:rPr>
          <w:b/>
          <w:spacing w:val="-2"/>
          <w:sz w:val="20"/>
        </w:rPr>
        <w:t xml:space="preserve">съемку?</w:t>
      </w:r>
      <w:r/>
    </w:p>
    <w:p>
      <w:pPr>
        <w:ind w:left="1485" w:right="1330" w:firstLine="0"/>
        <w:jc w:val="left"/>
        <w:spacing w:before="184" w:line="244" w:lineRule="auto"/>
        <w:rPr>
          <w:sz w:val="20"/>
        </w:rPr>
      </w:pPr>
      <w:r>
        <w:rPr>
          <w:sz w:val="20"/>
        </w:rPr>
        <w:t xml:space="preserve">а)</w:t>
      </w:r>
      <w:r>
        <w:rPr>
          <w:spacing w:val="-14"/>
          <w:sz w:val="20"/>
        </w:rPr>
        <w:t xml:space="preserve"> </w:t>
      </w:r>
      <w:r>
        <w:rPr>
          <w:sz w:val="20"/>
        </w:rPr>
        <w:t xml:space="preserve">не</w:t>
      </w:r>
      <w:r>
        <w:rPr>
          <w:spacing w:val="-13"/>
          <w:sz w:val="20"/>
        </w:rPr>
        <w:t xml:space="preserve"> </w:t>
      </w:r>
      <w:r>
        <w:rPr>
          <w:sz w:val="20"/>
        </w:rPr>
        <w:t xml:space="preserve">захотел</w:t>
      </w:r>
      <w:r>
        <w:rPr>
          <w:spacing w:val="-13"/>
          <w:sz w:val="20"/>
        </w:rPr>
        <w:t xml:space="preserve"> </w:t>
      </w:r>
      <w:r>
        <w:rPr>
          <w:sz w:val="20"/>
        </w:rPr>
        <w:t xml:space="preserve">фотографироваться;</w:t>
      </w:r>
      <w:r>
        <w:rPr>
          <w:spacing w:val="-13"/>
          <w:sz w:val="20"/>
        </w:rPr>
        <w:t xml:space="preserve"> </w:t>
      </w:r>
      <w:r>
        <w:rPr>
          <w:sz w:val="20"/>
        </w:rPr>
        <w:t xml:space="preserve">б)</w:t>
      </w:r>
      <w:r>
        <w:rPr>
          <w:spacing w:val="-13"/>
          <w:sz w:val="20"/>
        </w:rPr>
        <w:t xml:space="preserve"> </w:t>
      </w:r>
      <w:r>
        <w:rPr>
          <w:sz w:val="20"/>
        </w:rPr>
        <w:t xml:space="preserve">заболел;</w:t>
      </w:r>
      <w:r>
        <w:rPr>
          <w:spacing w:val="-13"/>
          <w:sz w:val="20"/>
        </w:rPr>
        <w:t xml:space="preserve"> </w:t>
      </w:r>
      <w:r>
        <w:rPr>
          <w:sz w:val="20"/>
        </w:rPr>
        <w:t xml:space="preserve">в)</w:t>
      </w:r>
      <w:r>
        <w:rPr>
          <w:spacing w:val="-13"/>
          <w:sz w:val="20"/>
        </w:rPr>
        <w:t xml:space="preserve"> </w:t>
      </w:r>
      <w:r>
        <w:rPr>
          <w:sz w:val="20"/>
        </w:rPr>
        <w:t xml:space="preserve">обиделся</w:t>
      </w:r>
      <w:r>
        <w:rPr>
          <w:spacing w:val="-13"/>
          <w:sz w:val="20"/>
        </w:rPr>
        <w:t xml:space="preserve"> </w:t>
      </w:r>
      <w:r>
        <w:rPr>
          <w:sz w:val="20"/>
        </w:rPr>
        <w:t xml:space="preserve">на</w:t>
      </w:r>
      <w:r>
        <w:rPr>
          <w:spacing w:val="-14"/>
          <w:sz w:val="20"/>
        </w:rPr>
        <w:t xml:space="preserve"> </w:t>
      </w:r>
      <w:r>
        <w:rPr>
          <w:sz w:val="20"/>
        </w:rPr>
        <w:t xml:space="preserve">то,</w:t>
      </w:r>
      <w:r>
        <w:rPr>
          <w:spacing w:val="-11"/>
          <w:sz w:val="20"/>
        </w:rPr>
        <w:t xml:space="preserve"> </w:t>
      </w:r>
      <w:r>
        <w:rPr>
          <w:sz w:val="20"/>
        </w:rPr>
        <w:t xml:space="preserve">что</w:t>
      </w:r>
      <w:r>
        <w:rPr>
          <w:spacing w:val="-14"/>
          <w:sz w:val="20"/>
        </w:rPr>
        <w:t xml:space="preserve"> </w:t>
      </w:r>
      <w:r>
        <w:rPr>
          <w:sz w:val="20"/>
        </w:rPr>
        <w:t xml:space="preserve">его</w:t>
      </w:r>
      <w:r>
        <w:rPr>
          <w:spacing w:val="-13"/>
          <w:sz w:val="20"/>
        </w:rPr>
        <w:t xml:space="preserve"> </w:t>
      </w:r>
      <w:r>
        <w:rPr>
          <w:sz w:val="20"/>
        </w:rPr>
        <w:t xml:space="preserve">хотели</w:t>
      </w:r>
      <w:r>
        <w:rPr>
          <w:spacing w:val="-13"/>
          <w:sz w:val="20"/>
        </w:rPr>
        <w:t xml:space="preserve"> </w:t>
      </w:r>
      <w:r>
        <w:rPr>
          <w:sz w:val="20"/>
        </w:rPr>
        <w:t xml:space="preserve">поставить последним в ряду.</w:t>
      </w:r>
      <w:r/>
    </w:p>
    <w:p>
      <w:pPr>
        <w:ind w:left="2037" w:right="0" w:firstLine="0"/>
        <w:jc w:val="left"/>
        <w:spacing w:before="198"/>
        <w:rPr>
          <w:b/>
          <w:sz w:val="22"/>
        </w:rPr>
      </w:pPr>
      <w:r>
        <w:rPr>
          <w:b/>
          <w:sz w:val="22"/>
        </w:rPr>
        <w:t xml:space="preserve">Иностранный</w:t>
      </w:r>
      <w:r>
        <w:rPr>
          <w:b/>
          <w:spacing w:val="24"/>
          <w:sz w:val="22"/>
        </w:rPr>
        <w:t xml:space="preserve"> </w:t>
      </w:r>
      <w:r>
        <w:rPr>
          <w:b/>
          <w:spacing w:val="-4"/>
          <w:sz w:val="22"/>
        </w:rPr>
        <w:t xml:space="preserve">язык</w:t>
      </w:r>
      <w:r/>
    </w:p>
    <w:p>
      <w:pPr>
        <w:ind w:left="431" w:right="0" w:firstLine="0"/>
        <w:jc w:val="center"/>
        <w:spacing w:before="16"/>
        <w:rPr>
          <w:b/>
          <w:sz w:val="20"/>
        </w:rPr>
      </w:pPr>
      <w:r>
        <w:rPr>
          <w:b/>
          <w:sz w:val="20"/>
        </w:rPr>
        <w:t xml:space="preserve">8</w:t>
      </w:r>
      <w:r>
        <w:rPr>
          <w:b/>
          <w:spacing w:val="-9"/>
          <w:sz w:val="20"/>
        </w:rPr>
        <w:t xml:space="preserve"> </w:t>
      </w:r>
      <w:r>
        <w:rPr>
          <w:b/>
          <w:sz w:val="20"/>
        </w:rPr>
        <w:t xml:space="preserve">класс</w:t>
      </w:r>
      <w:r>
        <w:rPr>
          <w:b/>
          <w:spacing w:val="-10"/>
          <w:sz w:val="20"/>
        </w:rPr>
        <w:t xml:space="preserve"> </w:t>
      </w:r>
      <w:r>
        <w:rPr>
          <w:b/>
          <w:spacing w:val="-2"/>
          <w:sz w:val="20"/>
        </w:rPr>
        <w:t xml:space="preserve">FinalTest</w:t>
      </w:r>
      <w:r/>
    </w:p>
    <w:p>
      <w:pPr>
        <w:ind w:left="2162" w:right="0" w:firstLine="0"/>
        <w:jc w:val="left"/>
        <w:spacing w:before="173"/>
        <w:rPr>
          <w:b/>
          <w:sz w:val="20"/>
        </w:rPr>
      </w:pPr>
      <w:r>
        <w:rPr>
          <w:b/>
          <w:spacing w:val="-2"/>
          <w:sz w:val="22"/>
        </w:rPr>
        <w:t xml:space="preserve">11)</w:t>
      </w:r>
      <w:r>
        <w:rPr>
          <w:b/>
          <w:spacing w:val="-23"/>
          <w:sz w:val="22"/>
        </w:rPr>
        <w:t xml:space="preserve"> </w:t>
      </w:r>
      <w:r>
        <w:rPr>
          <w:b/>
          <w:spacing w:val="-2"/>
          <w:sz w:val="20"/>
        </w:rPr>
        <w:t xml:space="preserve">Put</w:t>
      </w:r>
      <w:r>
        <w:rPr>
          <w:b/>
          <w:spacing w:val="-4"/>
          <w:sz w:val="20"/>
        </w:rPr>
        <w:t xml:space="preserve"> </w:t>
      </w:r>
      <w:r>
        <w:rPr>
          <w:b/>
          <w:spacing w:val="-2"/>
          <w:sz w:val="20"/>
        </w:rPr>
        <w:t xml:space="preserve">“the”</w:t>
      </w:r>
      <w:r>
        <w:rPr>
          <w:b/>
          <w:spacing w:val="-3"/>
          <w:sz w:val="20"/>
        </w:rPr>
        <w:t xml:space="preserve"> </w:t>
      </w:r>
      <w:r>
        <w:rPr>
          <w:b/>
          <w:spacing w:val="-2"/>
          <w:sz w:val="20"/>
        </w:rPr>
        <w:t xml:space="preserve">where</w:t>
      </w:r>
      <w:r>
        <w:rPr>
          <w:b/>
          <w:spacing w:val="-5"/>
          <w:sz w:val="20"/>
        </w:rPr>
        <w:t xml:space="preserve"> </w:t>
      </w:r>
      <w:r>
        <w:rPr>
          <w:b/>
          <w:spacing w:val="-2"/>
          <w:sz w:val="20"/>
        </w:rPr>
        <w:t xml:space="preserve">necessary.</w:t>
      </w:r>
      <w:r/>
    </w:p>
    <w:p>
      <w:pPr>
        <w:pStyle w:val="1699"/>
        <w:numPr>
          <w:ilvl w:val="1"/>
          <w:numId w:val="69"/>
        </w:numPr>
        <w:ind w:left="2502" w:right="0" w:hanging="340"/>
        <w:jc w:val="left"/>
        <w:spacing w:before="11" w:after="0" w:line="240" w:lineRule="auto"/>
        <w:tabs>
          <w:tab w:val="left" w:pos="2502" w:leader="none"/>
          <w:tab w:val="left" w:pos="5007" w:leader="none"/>
        </w:tabs>
        <w:rPr>
          <w:b/>
          <w:sz w:val="22"/>
        </w:rPr>
      </w:pPr>
      <w:r>
        <w:rPr>
          <w:spacing w:val="-2"/>
          <w:sz w:val="20"/>
        </w:rPr>
        <w:t xml:space="preserve">They</w:t>
      </w:r>
      <w:r>
        <w:rPr>
          <w:spacing w:val="-5"/>
          <w:sz w:val="20"/>
        </w:rPr>
        <w:t xml:space="preserve"> </w:t>
      </w:r>
      <w:r>
        <w:rPr>
          <w:spacing w:val="-2"/>
          <w:sz w:val="20"/>
        </w:rPr>
        <w:t xml:space="preserve">visited</w:t>
      </w:r>
      <w:r>
        <w:rPr>
          <w:spacing w:val="-5"/>
          <w:sz w:val="20"/>
        </w:rPr>
        <w:t xml:space="preserve"> </w:t>
      </w:r>
      <w:r>
        <w:rPr>
          <w:spacing w:val="-2"/>
          <w:sz w:val="20"/>
        </w:rPr>
        <w:t xml:space="preserve">a</w:t>
      </w:r>
      <w:r>
        <w:rPr>
          <w:spacing w:val="-3"/>
          <w:sz w:val="20"/>
        </w:rPr>
        <w:t xml:space="preserve"> </w:t>
      </w:r>
      <w:r>
        <w:rPr>
          <w:spacing w:val="-2"/>
          <w:sz w:val="20"/>
        </w:rPr>
        <w:t xml:space="preserve">village</w:t>
      </w:r>
      <w:r>
        <w:rPr>
          <w:spacing w:val="-8"/>
          <w:sz w:val="20"/>
        </w:rPr>
        <w:t xml:space="preserve"> </w:t>
      </w:r>
      <w:r>
        <w:rPr>
          <w:spacing w:val="-2"/>
          <w:sz w:val="20"/>
        </w:rPr>
        <w:t xml:space="preserve">in</w:t>
      </w:r>
      <w:r>
        <w:rPr>
          <w:spacing w:val="-10"/>
          <w:sz w:val="20"/>
        </w:rPr>
        <w:t xml:space="preserve"> </w:t>
      </w:r>
      <w:r>
        <w:rPr>
          <w:sz w:val="20"/>
          <w:u w:val="single"/>
        </w:rPr>
        <w:tab/>
      </w:r>
      <w:r>
        <w:rPr>
          <w:spacing w:val="-4"/>
          <w:sz w:val="20"/>
        </w:rPr>
        <w:t xml:space="preserve">Alps.</w:t>
      </w:r>
      <w:r/>
    </w:p>
    <w:p>
      <w:pPr>
        <w:pStyle w:val="1699"/>
        <w:numPr>
          <w:ilvl w:val="1"/>
          <w:numId w:val="69"/>
        </w:numPr>
        <w:ind w:left="2502" w:right="0" w:hanging="340"/>
        <w:jc w:val="left"/>
        <w:spacing w:before="21" w:after="0" w:line="240" w:lineRule="auto"/>
        <w:tabs>
          <w:tab w:val="left" w:pos="2502" w:leader="none"/>
          <w:tab w:val="left" w:pos="4226" w:leader="none"/>
        </w:tabs>
        <w:rPr>
          <w:b/>
          <w:sz w:val="22"/>
        </w:rPr>
      </w:pPr>
      <w:r>
        <w:rPr>
          <w:spacing w:val="-2"/>
          <w:sz w:val="20"/>
        </w:rPr>
        <w:t xml:space="preserve">Have you</w:t>
      </w:r>
      <w:r>
        <w:rPr>
          <w:spacing w:val="-10"/>
          <w:sz w:val="20"/>
        </w:rPr>
        <w:t xml:space="preserve"> </w:t>
      </w:r>
      <w:r>
        <w:rPr>
          <w:spacing w:val="-2"/>
          <w:sz w:val="20"/>
        </w:rPr>
        <w:t xml:space="preserve">seen</w:t>
      </w:r>
      <w:r>
        <w:rPr>
          <w:spacing w:val="-6"/>
          <w:sz w:val="20"/>
        </w:rPr>
        <w:t xml:space="preserve"> </w:t>
      </w:r>
      <w:r>
        <w:rPr>
          <w:sz w:val="20"/>
          <w:u w:val="single"/>
        </w:rPr>
        <w:tab/>
      </w:r>
      <w:r>
        <w:rPr>
          <w:spacing w:val="-2"/>
          <w:sz w:val="20"/>
        </w:rPr>
        <w:t xml:space="preserve">Mount</w:t>
      </w:r>
      <w:r>
        <w:rPr>
          <w:spacing w:val="-6"/>
          <w:sz w:val="20"/>
        </w:rPr>
        <w:t xml:space="preserve"> </w:t>
      </w:r>
      <w:r>
        <w:rPr>
          <w:spacing w:val="-4"/>
          <w:sz w:val="20"/>
        </w:rPr>
        <w:t xml:space="preserve">Fuji?</w:t>
      </w:r>
      <w:r/>
    </w:p>
    <w:p>
      <w:pPr>
        <w:pStyle w:val="1699"/>
        <w:numPr>
          <w:ilvl w:val="1"/>
          <w:numId w:val="69"/>
        </w:numPr>
        <w:ind w:left="2502" w:right="0" w:hanging="340"/>
        <w:jc w:val="left"/>
        <w:spacing w:before="21" w:after="0" w:line="240" w:lineRule="auto"/>
        <w:tabs>
          <w:tab w:val="left" w:pos="2502" w:leader="none"/>
          <w:tab w:val="left" w:pos="3986" w:leader="none"/>
        </w:tabs>
        <w:rPr>
          <w:b/>
          <w:sz w:val="22"/>
        </w:rPr>
      </w:pPr>
      <w:r>
        <w:rPr>
          <w:sz w:val="20"/>
        </w:rPr>
        <w:t xml:space="preserve">She went</w:t>
      </w:r>
      <w:r>
        <w:rPr>
          <w:spacing w:val="13"/>
          <w:sz w:val="20"/>
        </w:rPr>
        <w:t xml:space="preserve"> </w:t>
      </w:r>
      <w:r>
        <w:rPr>
          <w:sz w:val="20"/>
        </w:rPr>
        <w:t xml:space="preserve">to </w:t>
      </w:r>
      <w:r>
        <w:rPr>
          <w:sz w:val="20"/>
          <w:u w:val="single"/>
        </w:rPr>
        <w:tab/>
      </w:r>
      <w:r>
        <w:rPr>
          <w:sz w:val="20"/>
        </w:rPr>
        <w:t xml:space="preserve">United</w:t>
      </w:r>
      <w:r>
        <w:rPr>
          <w:spacing w:val="11"/>
          <w:sz w:val="20"/>
        </w:rPr>
        <w:t xml:space="preserve"> </w:t>
      </w:r>
      <w:r>
        <w:rPr>
          <w:sz w:val="20"/>
        </w:rPr>
        <w:t xml:space="preserve">Kingdom</w:t>
      </w:r>
      <w:r>
        <w:rPr>
          <w:spacing w:val="11"/>
          <w:sz w:val="20"/>
        </w:rPr>
        <w:t xml:space="preserve"> </w:t>
      </w:r>
      <w:r>
        <w:rPr>
          <w:sz w:val="20"/>
        </w:rPr>
        <w:t xml:space="preserve">to</w:t>
      </w:r>
      <w:r>
        <w:rPr>
          <w:spacing w:val="11"/>
          <w:sz w:val="20"/>
        </w:rPr>
        <w:t xml:space="preserve"> </w:t>
      </w:r>
      <w:r>
        <w:rPr>
          <w:sz w:val="20"/>
        </w:rPr>
        <w:t xml:space="preserve">study</w:t>
      </w:r>
      <w:r>
        <w:rPr>
          <w:spacing w:val="5"/>
          <w:sz w:val="20"/>
        </w:rPr>
        <w:t xml:space="preserve"> </w:t>
      </w:r>
      <w:r>
        <w:rPr>
          <w:spacing w:val="-2"/>
          <w:sz w:val="20"/>
        </w:rPr>
        <w:t xml:space="preserve">English.</w:t>
      </w:r>
      <w:r/>
    </w:p>
    <w:p>
      <w:pPr>
        <w:pStyle w:val="1699"/>
        <w:numPr>
          <w:ilvl w:val="1"/>
          <w:numId w:val="69"/>
        </w:numPr>
        <w:ind w:left="2502" w:right="0" w:hanging="340"/>
        <w:jc w:val="left"/>
        <w:spacing w:before="25" w:after="0" w:line="240" w:lineRule="auto"/>
        <w:tabs>
          <w:tab w:val="left" w:pos="2502" w:leader="none"/>
          <w:tab w:val="left" w:pos="2968" w:leader="none"/>
        </w:tabs>
        <w:rPr>
          <w:b/>
          <w:sz w:val="22"/>
        </w:rPr>
      </w:pPr>
      <w:r>
        <w:rPr>
          <w:sz w:val="22"/>
          <w:u w:val="single"/>
        </w:rPr>
        <w:tab/>
      </w:r>
      <w:r>
        <w:rPr>
          <w:spacing w:val="-2"/>
          <w:sz w:val="20"/>
        </w:rPr>
        <w:t xml:space="preserve">Australia</w:t>
      </w:r>
      <w:r>
        <w:rPr>
          <w:spacing w:val="-5"/>
          <w:sz w:val="20"/>
        </w:rPr>
        <w:t xml:space="preserve"> </w:t>
      </w:r>
      <w:r>
        <w:rPr>
          <w:spacing w:val="-2"/>
          <w:sz w:val="20"/>
        </w:rPr>
        <w:t xml:space="preserve">is really</w:t>
      </w:r>
      <w:r>
        <w:rPr>
          <w:spacing w:val="-11"/>
          <w:sz w:val="20"/>
        </w:rPr>
        <w:t xml:space="preserve"> </w:t>
      </w:r>
      <w:r>
        <w:rPr>
          <w:spacing w:val="-2"/>
          <w:sz w:val="20"/>
        </w:rPr>
        <w:t xml:space="preserve">an</w:t>
      </w:r>
      <w:r>
        <w:rPr>
          <w:spacing w:val="-7"/>
          <w:sz w:val="20"/>
        </w:rPr>
        <w:t xml:space="preserve"> </w:t>
      </w:r>
      <w:r>
        <w:rPr>
          <w:spacing w:val="-2"/>
          <w:sz w:val="20"/>
        </w:rPr>
        <w:t xml:space="preserve">enormous place.</w:t>
      </w:r>
      <w:r/>
    </w:p>
    <w:p>
      <w:pPr>
        <w:pStyle w:val="1699"/>
        <w:numPr>
          <w:ilvl w:val="1"/>
          <w:numId w:val="69"/>
        </w:numPr>
        <w:ind w:left="2502" w:right="0" w:hanging="340"/>
        <w:jc w:val="left"/>
        <w:spacing w:before="21" w:after="0" w:line="240" w:lineRule="auto"/>
        <w:tabs>
          <w:tab w:val="left" w:pos="2502" w:leader="none"/>
          <w:tab w:val="left" w:pos="3962" w:leader="none"/>
          <w:tab w:val="left" w:pos="7231" w:leader="none"/>
        </w:tabs>
        <w:rPr>
          <w:b/>
          <w:sz w:val="22"/>
        </w:rPr>
      </w:pPr>
      <w:r>
        <w:rPr>
          <w:spacing w:val="-2"/>
          <w:sz w:val="20"/>
        </w:rPr>
        <w:t xml:space="preserve">We</w:t>
      </w:r>
      <w:r>
        <w:rPr>
          <w:spacing w:val="-7"/>
          <w:sz w:val="20"/>
        </w:rPr>
        <w:t xml:space="preserve"> </w:t>
      </w:r>
      <w:r>
        <w:rPr>
          <w:spacing w:val="-2"/>
          <w:sz w:val="20"/>
        </w:rPr>
        <w:t xml:space="preserve">went to</w:t>
      </w:r>
      <w:r>
        <w:rPr>
          <w:spacing w:val="-3"/>
          <w:sz w:val="20"/>
        </w:rPr>
        <w:t xml:space="preserve"> </w:t>
      </w:r>
      <w:r>
        <w:rPr>
          <w:sz w:val="20"/>
          <w:u w:val="single"/>
        </w:rPr>
        <w:tab/>
      </w:r>
      <w:r>
        <w:rPr>
          <w:spacing w:val="-2"/>
          <w:sz w:val="20"/>
        </w:rPr>
        <w:t xml:space="preserve">Republic</w:t>
      </w:r>
      <w:r>
        <w:rPr>
          <w:spacing w:val="1"/>
          <w:sz w:val="20"/>
        </w:rPr>
        <w:t xml:space="preserve"> </w:t>
      </w:r>
      <w:r>
        <w:rPr>
          <w:spacing w:val="-2"/>
          <w:sz w:val="20"/>
        </w:rPr>
        <w:t xml:space="preserve">of</w:t>
      </w:r>
      <w:r>
        <w:rPr>
          <w:spacing w:val="-5"/>
          <w:sz w:val="20"/>
        </w:rPr>
        <w:t xml:space="preserve"> </w:t>
      </w:r>
      <w:r>
        <w:rPr>
          <w:spacing w:val="-2"/>
          <w:sz w:val="20"/>
        </w:rPr>
        <w:t xml:space="preserve">Ireland</w:t>
      </w:r>
      <w:r>
        <w:rPr>
          <w:spacing w:val="-6"/>
          <w:sz w:val="20"/>
        </w:rPr>
        <w:t xml:space="preserve"> </w:t>
      </w:r>
      <w:r>
        <w:rPr>
          <w:spacing w:val="-2"/>
          <w:sz w:val="20"/>
        </w:rPr>
        <w:t xml:space="preserve">and</w:t>
      </w:r>
      <w:r>
        <w:rPr>
          <w:spacing w:val="-6"/>
          <w:sz w:val="20"/>
        </w:rPr>
        <w:t xml:space="preserve"> </w:t>
      </w:r>
      <w:r>
        <w:rPr>
          <w:spacing w:val="-2"/>
          <w:sz w:val="20"/>
        </w:rPr>
        <w:t xml:space="preserve">stayed in</w:t>
      </w:r>
      <w:r>
        <w:rPr>
          <w:spacing w:val="-6"/>
          <w:sz w:val="20"/>
        </w:rPr>
        <w:t xml:space="preserve"> </w:t>
      </w:r>
      <w:r>
        <w:rPr>
          <w:sz w:val="20"/>
          <w:u w:val="single"/>
        </w:rPr>
        <w:tab/>
      </w:r>
      <w:r>
        <w:rPr>
          <w:spacing w:val="-2"/>
          <w:sz w:val="20"/>
        </w:rPr>
        <w:t xml:space="preserve">Dublin.</w:t>
      </w:r>
      <w:r/>
    </w:p>
    <w:p>
      <w:pPr>
        <w:pStyle w:val="1699"/>
        <w:numPr>
          <w:ilvl w:val="1"/>
          <w:numId w:val="69"/>
        </w:numPr>
        <w:ind w:left="2502" w:right="0" w:hanging="340"/>
        <w:jc w:val="left"/>
        <w:spacing w:before="20" w:after="0" w:line="240" w:lineRule="auto"/>
        <w:tabs>
          <w:tab w:val="left" w:pos="2502" w:leader="none"/>
          <w:tab w:val="left" w:pos="4954" w:leader="none"/>
        </w:tabs>
        <w:rPr>
          <w:b/>
          <w:sz w:val="22"/>
        </w:rPr>
      </w:pPr>
      <w:r>
        <w:rPr>
          <w:sz w:val="20"/>
        </w:rPr>
        <w:t xml:space="preserve">I</w:t>
      </w:r>
      <w:r>
        <w:rPr>
          <w:spacing w:val="6"/>
          <w:sz w:val="20"/>
        </w:rPr>
        <w:t xml:space="preserve"> </w:t>
      </w:r>
      <w:r>
        <w:rPr>
          <w:sz w:val="20"/>
        </w:rPr>
        <w:t xml:space="preserve">often</w:t>
      </w:r>
      <w:r>
        <w:rPr>
          <w:spacing w:val="5"/>
          <w:sz w:val="20"/>
        </w:rPr>
        <w:t xml:space="preserve"> </w:t>
      </w:r>
      <w:r>
        <w:rPr>
          <w:sz w:val="20"/>
        </w:rPr>
        <w:t xml:space="preserve">go</w:t>
      </w:r>
      <w:r>
        <w:rPr>
          <w:spacing w:val="11"/>
          <w:sz w:val="20"/>
        </w:rPr>
        <w:t xml:space="preserve"> </w:t>
      </w:r>
      <w:r>
        <w:rPr>
          <w:sz w:val="20"/>
        </w:rPr>
        <w:t xml:space="preserve">on</w:t>
      </w:r>
      <w:r>
        <w:rPr>
          <w:spacing w:val="11"/>
          <w:sz w:val="20"/>
        </w:rPr>
        <w:t xml:space="preserve"> </w:t>
      </w:r>
      <w:r>
        <w:rPr>
          <w:sz w:val="20"/>
        </w:rPr>
        <w:t xml:space="preserve">holiday</w:t>
      </w:r>
      <w:r>
        <w:rPr>
          <w:spacing w:val="-1"/>
          <w:sz w:val="20"/>
        </w:rPr>
        <w:t xml:space="preserve"> </w:t>
      </w:r>
      <w:r>
        <w:rPr>
          <w:sz w:val="20"/>
        </w:rPr>
        <w:t xml:space="preserve">to</w:t>
      </w:r>
      <w:r>
        <w:rPr>
          <w:spacing w:val="5"/>
          <w:sz w:val="20"/>
        </w:rPr>
        <w:t xml:space="preserve"> </w:t>
      </w:r>
      <w:r>
        <w:rPr>
          <w:sz w:val="20"/>
          <w:u w:val="single"/>
        </w:rPr>
        <w:tab/>
      </w:r>
      <w:r>
        <w:rPr>
          <w:sz w:val="20"/>
        </w:rPr>
        <w:t xml:space="preserve">Canary</w:t>
      </w:r>
      <w:r>
        <w:rPr>
          <w:spacing w:val="7"/>
          <w:sz w:val="20"/>
        </w:rPr>
        <w:t xml:space="preserve"> </w:t>
      </w:r>
      <w:r>
        <w:rPr>
          <w:spacing w:val="-2"/>
          <w:sz w:val="20"/>
        </w:rPr>
        <w:t xml:space="preserve">Islands.</w:t>
      </w:r>
      <w:r/>
    </w:p>
    <w:p>
      <w:pPr>
        <w:pStyle w:val="1699"/>
        <w:numPr>
          <w:ilvl w:val="1"/>
          <w:numId w:val="69"/>
        </w:numPr>
        <w:ind w:left="2502" w:right="0" w:hanging="340"/>
        <w:jc w:val="left"/>
        <w:spacing w:before="21" w:after="0" w:line="240" w:lineRule="auto"/>
        <w:tabs>
          <w:tab w:val="left" w:pos="2502" w:leader="none"/>
          <w:tab w:val="left" w:pos="3070" w:leader="none"/>
        </w:tabs>
        <w:rPr>
          <w:b/>
          <w:sz w:val="22"/>
        </w:rPr>
      </w:pPr>
      <w:r>
        <w:rPr>
          <w:sz w:val="22"/>
          <w:u w:val="single"/>
        </w:rPr>
        <w:tab/>
      </w:r>
      <w:r>
        <w:rPr>
          <w:sz w:val="20"/>
        </w:rPr>
        <w:t xml:space="preserve">Greece</w:t>
      </w:r>
      <w:r>
        <w:rPr>
          <w:spacing w:val="-14"/>
          <w:sz w:val="20"/>
        </w:rPr>
        <w:t xml:space="preserve"> </w:t>
      </w:r>
      <w:r>
        <w:rPr>
          <w:sz w:val="20"/>
        </w:rPr>
        <w:t xml:space="preserve">gets</w:t>
      </w:r>
      <w:r>
        <w:rPr>
          <w:spacing w:val="-11"/>
          <w:sz w:val="20"/>
        </w:rPr>
        <w:t xml:space="preserve"> </w:t>
      </w:r>
      <w:r>
        <w:rPr>
          <w:sz w:val="20"/>
        </w:rPr>
        <w:t xml:space="preserve">very</w:t>
      </w:r>
      <w:r>
        <w:rPr>
          <w:spacing w:val="-13"/>
          <w:sz w:val="20"/>
        </w:rPr>
        <w:t xml:space="preserve"> </w:t>
      </w:r>
      <w:r>
        <w:rPr>
          <w:sz w:val="20"/>
        </w:rPr>
        <w:t xml:space="preserve">hot</w:t>
      </w:r>
      <w:r>
        <w:rPr>
          <w:spacing w:val="-7"/>
          <w:sz w:val="20"/>
        </w:rPr>
        <w:t xml:space="preserve"> </w:t>
      </w:r>
      <w:r>
        <w:rPr>
          <w:sz w:val="20"/>
        </w:rPr>
        <w:t xml:space="preserve">in</w:t>
      </w:r>
      <w:r>
        <w:rPr>
          <w:spacing w:val="-13"/>
          <w:sz w:val="20"/>
        </w:rPr>
        <w:t xml:space="preserve"> </w:t>
      </w:r>
      <w:r>
        <w:rPr>
          <w:sz w:val="20"/>
        </w:rPr>
        <w:t xml:space="preserve">the</w:t>
      </w:r>
      <w:r>
        <w:rPr>
          <w:spacing w:val="-13"/>
          <w:sz w:val="20"/>
        </w:rPr>
        <w:t xml:space="preserve"> </w:t>
      </w:r>
      <w:r>
        <w:rPr>
          <w:spacing w:val="-2"/>
          <w:sz w:val="20"/>
        </w:rPr>
        <w:t xml:space="preserve">summer.</w:t>
      </w:r>
      <w:r/>
    </w:p>
    <w:p>
      <w:pPr>
        <w:pStyle w:val="1697"/>
        <w:ind w:left="0" w:firstLine="0"/>
        <w:jc w:val="left"/>
        <w:spacing w:before="59"/>
        <w:rPr>
          <w:sz w:val="20"/>
        </w:rPr>
      </w:pPr>
      <w:r>
        <w:rPr>
          <w:sz w:val="20"/>
        </w:rPr>
      </w:r>
      <w:r/>
    </w:p>
    <w:p>
      <w:pPr>
        <w:pStyle w:val="1699"/>
        <w:numPr>
          <w:ilvl w:val="0"/>
          <w:numId w:val="68"/>
        </w:numPr>
        <w:ind w:left="2501" w:right="0" w:hanging="339"/>
        <w:jc w:val="left"/>
        <w:spacing w:before="0" w:after="0" w:line="240" w:lineRule="auto"/>
        <w:tabs>
          <w:tab w:val="left" w:pos="2501" w:leader="none"/>
        </w:tabs>
        <w:rPr>
          <w:b/>
          <w:sz w:val="22"/>
        </w:rPr>
      </w:pPr>
      <w:r>
        <w:rPr>
          <w:b/>
          <w:spacing w:val="-2"/>
          <w:sz w:val="20"/>
        </w:rPr>
        <w:t xml:space="preserve">Choose</w:t>
      </w:r>
      <w:r>
        <w:rPr>
          <w:b/>
          <w:spacing w:val="-7"/>
          <w:sz w:val="20"/>
        </w:rPr>
        <w:t xml:space="preserve"> </w:t>
      </w:r>
      <w:r>
        <w:rPr>
          <w:b/>
          <w:spacing w:val="-2"/>
          <w:sz w:val="20"/>
        </w:rPr>
        <w:t xml:space="preserve">the</w:t>
      </w:r>
      <w:r>
        <w:rPr>
          <w:b/>
          <w:spacing w:val="-7"/>
          <w:sz w:val="20"/>
        </w:rPr>
        <w:t xml:space="preserve"> </w:t>
      </w:r>
      <w:r>
        <w:rPr>
          <w:b/>
          <w:spacing w:val="-2"/>
          <w:sz w:val="20"/>
        </w:rPr>
        <w:t xml:space="preserve">correct</w:t>
      </w:r>
      <w:r>
        <w:rPr>
          <w:b/>
          <w:spacing w:val="-7"/>
          <w:sz w:val="20"/>
        </w:rPr>
        <w:t xml:space="preserve"> </w:t>
      </w:r>
      <w:r>
        <w:rPr>
          <w:b/>
          <w:spacing w:val="-2"/>
          <w:sz w:val="20"/>
        </w:rPr>
        <w:t xml:space="preserve">answer.</w:t>
      </w:r>
      <w:r/>
    </w:p>
    <w:p>
      <w:pPr>
        <w:pStyle w:val="1699"/>
        <w:numPr>
          <w:ilvl w:val="1"/>
          <w:numId w:val="1"/>
        </w:numPr>
        <w:ind w:left="335" w:right="5988" w:hanging="335"/>
        <w:jc w:val="right"/>
        <w:spacing w:before="2" w:after="0" w:line="240" w:lineRule="auto"/>
        <w:tabs>
          <w:tab w:val="left" w:pos="335" w:leader="none"/>
          <w:tab w:val="left" w:pos="2057" w:leader="none"/>
        </w:tabs>
        <w:rPr>
          <w:sz w:val="20"/>
        </w:rPr>
      </w:pPr>
      <w:r>
        <w:rPr>
          <w:sz w:val="20"/>
        </w:rPr>
        <w:t xml:space="preserve">I haven`t </w:t>
      </w:r>
      <w:r>
        <w:rPr>
          <w:sz w:val="20"/>
          <w:u w:val="single"/>
        </w:rPr>
        <w:tab/>
      </w:r>
      <w:r>
        <w:rPr>
          <w:sz w:val="20"/>
        </w:rPr>
        <w:t xml:space="preserve">TV</w:t>
      </w:r>
      <w:r>
        <w:rPr>
          <w:spacing w:val="-12"/>
          <w:sz w:val="20"/>
        </w:rPr>
        <w:t xml:space="preserve"> </w:t>
      </w:r>
      <w:r>
        <w:rPr>
          <w:sz w:val="20"/>
        </w:rPr>
        <w:t xml:space="preserve">since</w:t>
      </w:r>
      <w:r>
        <w:rPr>
          <w:spacing w:val="-13"/>
          <w:sz w:val="20"/>
        </w:rPr>
        <w:t xml:space="preserve"> </w:t>
      </w:r>
      <w:r>
        <w:rPr>
          <w:spacing w:val="-2"/>
          <w:sz w:val="20"/>
        </w:rPr>
        <w:t xml:space="preserve">Sunday.</w:t>
      </w:r>
      <w:r/>
    </w:p>
    <w:p>
      <w:pPr>
        <w:pStyle w:val="1699"/>
        <w:numPr>
          <w:ilvl w:val="2"/>
          <w:numId w:val="1"/>
        </w:numPr>
        <w:ind w:left="340" w:right="6057" w:hanging="340"/>
        <w:jc w:val="right"/>
        <w:spacing w:before="25" w:after="0" w:line="240" w:lineRule="auto"/>
        <w:tabs>
          <w:tab w:val="left" w:pos="340" w:leader="none"/>
          <w:tab w:val="left" w:pos="2122" w:leader="none"/>
        </w:tabs>
        <w:rPr>
          <w:sz w:val="20"/>
        </w:rPr>
      </w:pPr>
      <w:r>
        <w:rPr>
          <w:sz w:val="20"/>
        </w:rPr>
        <w:t xml:space="preserve">watch</w:t>
      </w:r>
      <w:r>
        <w:rPr>
          <w:spacing w:val="66"/>
          <w:sz w:val="20"/>
        </w:rPr>
        <w:t xml:space="preserve"> </w:t>
      </w:r>
      <w:r>
        <w:rPr>
          <w:sz w:val="20"/>
        </w:rPr>
        <w:t xml:space="preserve">B.</w:t>
      </w:r>
      <w:r>
        <w:rPr>
          <w:spacing w:val="-4"/>
          <w:sz w:val="20"/>
        </w:rPr>
        <w:t xml:space="preserve"> </w:t>
      </w:r>
      <w:r>
        <w:rPr>
          <w:spacing w:val="-2"/>
          <w:sz w:val="20"/>
        </w:rPr>
        <w:t xml:space="preserve">watched</w:t>
      </w:r>
      <w:r>
        <w:rPr>
          <w:sz w:val="20"/>
        </w:rPr>
        <w:tab/>
      </w:r>
      <w:r>
        <w:rPr>
          <w:sz w:val="20"/>
        </w:rPr>
        <w:t xml:space="preserve">C.</w:t>
      </w:r>
      <w:r>
        <w:rPr>
          <w:spacing w:val="-4"/>
          <w:sz w:val="20"/>
        </w:rPr>
        <w:t xml:space="preserve"> </w:t>
      </w:r>
      <w:r>
        <w:rPr>
          <w:spacing w:val="-2"/>
          <w:sz w:val="20"/>
        </w:rPr>
        <w:t xml:space="preserve">watching</w:t>
      </w:r>
      <w:r/>
    </w:p>
    <w:p>
      <w:pPr>
        <w:pStyle w:val="1699"/>
        <w:numPr>
          <w:ilvl w:val="1"/>
          <w:numId w:val="1"/>
        </w:numPr>
        <w:ind w:left="2162" w:right="0" w:hanging="336"/>
        <w:jc w:val="left"/>
        <w:spacing w:before="24" w:after="0" w:line="240" w:lineRule="auto"/>
        <w:tabs>
          <w:tab w:val="left" w:pos="2162" w:leader="none"/>
          <w:tab w:val="left" w:pos="4268" w:leader="none"/>
        </w:tabs>
        <w:rPr>
          <w:sz w:val="20"/>
        </w:rPr>
      </w:pPr>
      <w:r>
        <w:rPr>
          <w:sz w:val="20"/>
        </w:rPr>
        <w:t xml:space="preserve">She</w:t>
      </w:r>
      <w:r>
        <w:rPr>
          <w:spacing w:val="-9"/>
          <w:sz w:val="20"/>
        </w:rPr>
        <w:t xml:space="preserve"> </w:t>
      </w:r>
      <w:r>
        <w:rPr>
          <w:sz w:val="20"/>
        </w:rPr>
        <w:t xml:space="preserve">has</w:t>
      </w:r>
      <w:r>
        <w:rPr>
          <w:spacing w:val="-2"/>
          <w:sz w:val="20"/>
        </w:rPr>
        <w:t xml:space="preserve"> </w:t>
      </w:r>
      <w:r>
        <w:rPr>
          <w:sz w:val="20"/>
        </w:rPr>
        <w:t xml:space="preserve">been</w:t>
      </w:r>
      <w:r>
        <w:rPr>
          <w:spacing w:val="-6"/>
          <w:sz w:val="20"/>
        </w:rPr>
        <w:t xml:space="preserve"> </w:t>
      </w:r>
      <w:r>
        <w:rPr>
          <w:sz w:val="20"/>
          <w:u w:val="single"/>
        </w:rPr>
        <w:tab/>
      </w:r>
      <w:r>
        <w:rPr>
          <w:spacing w:val="-2"/>
          <w:sz w:val="20"/>
        </w:rPr>
        <w:t xml:space="preserve">table</w:t>
      </w:r>
      <w:r>
        <w:rPr>
          <w:spacing w:val="-8"/>
          <w:sz w:val="20"/>
        </w:rPr>
        <w:t xml:space="preserve"> </w:t>
      </w:r>
      <w:r>
        <w:rPr>
          <w:spacing w:val="-2"/>
          <w:sz w:val="20"/>
        </w:rPr>
        <w:t xml:space="preserve">tennis</w:t>
      </w:r>
      <w:r>
        <w:rPr>
          <w:spacing w:val="-1"/>
          <w:sz w:val="20"/>
        </w:rPr>
        <w:t xml:space="preserve"> </w:t>
      </w:r>
      <w:r>
        <w:rPr>
          <w:spacing w:val="-2"/>
          <w:sz w:val="20"/>
        </w:rPr>
        <w:t xml:space="preserve">since</w:t>
      </w:r>
      <w:r>
        <w:rPr>
          <w:spacing w:val="-4"/>
          <w:sz w:val="20"/>
        </w:rPr>
        <w:t xml:space="preserve"> </w:t>
      </w:r>
      <w:r>
        <w:rPr>
          <w:spacing w:val="-2"/>
          <w:sz w:val="20"/>
        </w:rPr>
        <w:t xml:space="preserve">childhood.</w:t>
      </w:r>
      <w:r/>
    </w:p>
    <w:p>
      <w:pPr>
        <w:pStyle w:val="1699"/>
        <w:numPr>
          <w:ilvl w:val="2"/>
          <w:numId w:val="1"/>
        </w:numPr>
        <w:ind w:left="2503" w:right="0" w:hanging="341"/>
        <w:jc w:val="left"/>
        <w:spacing w:before="21" w:after="0" w:line="240" w:lineRule="auto"/>
        <w:tabs>
          <w:tab w:val="left" w:pos="2503" w:leader="none"/>
        </w:tabs>
        <w:rPr>
          <w:sz w:val="20"/>
        </w:rPr>
      </w:pPr>
      <w:r>
        <w:rPr>
          <w:sz w:val="20"/>
        </w:rPr>
        <w:t xml:space="preserve">playing</w:t>
      </w:r>
      <w:r>
        <w:rPr>
          <w:spacing w:val="32"/>
          <w:sz w:val="20"/>
        </w:rPr>
        <w:t xml:space="preserve"> </w:t>
      </w:r>
      <w:r>
        <w:rPr>
          <w:sz w:val="20"/>
        </w:rPr>
        <w:t xml:space="preserve">B.</w:t>
      </w:r>
      <w:r>
        <w:rPr>
          <w:spacing w:val="-5"/>
          <w:sz w:val="20"/>
        </w:rPr>
        <w:t xml:space="preserve"> </w:t>
      </w:r>
      <w:r>
        <w:rPr>
          <w:sz w:val="20"/>
        </w:rPr>
        <w:t xml:space="preserve">played</w:t>
      </w:r>
      <w:r>
        <w:rPr>
          <w:spacing w:val="35"/>
          <w:sz w:val="20"/>
        </w:rPr>
        <w:t xml:space="preserve"> </w:t>
      </w:r>
      <w:r>
        <w:rPr>
          <w:sz w:val="20"/>
        </w:rPr>
        <w:t xml:space="preserve">C.</w:t>
      </w:r>
      <w:r>
        <w:rPr>
          <w:spacing w:val="-3"/>
          <w:sz w:val="20"/>
        </w:rPr>
        <w:t xml:space="preserve"> </w:t>
      </w:r>
      <w:r>
        <w:rPr>
          <w:spacing w:val="-4"/>
          <w:sz w:val="20"/>
        </w:rPr>
        <w:t xml:space="preserve">play</w:t>
      </w:r>
      <w:r/>
    </w:p>
    <w:p>
      <w:pPr>
        <w:pStyle w:val="1699"/>
        <w:numPr>
          <w:ilvl w:val="1"/>
          <w:numId w:val="1"/>
        </w:numPr>
        <w:ind w:left="2162" w:right="0" w:hanging="336"/>
        <w:jc w:val="left"/>
        <w:spacing w:before="25" w:after="0" w:line="240" w:lineRule="auto"/>
        <w:tabs>
          <w:tab w:val="left" w:pos="2162" w:leader="none"/>
          <w:tab w:val="left" w:pos="4139" w:leader="none"/>
        </w:tabs>
        <w:rPr>
          <w:sz w:val="20"/>
        </w:rPr>
      </w:pPr>
      <w:r>
        <w:rPr>
          <w:sz w:val="20"/>
        </w:rPr>
        <w:t xml:space="preserve">Beth</w:t>
      </w:r>
      <w:r>
        <w:rPr>
          <w:spacing w:val="-14"/>
          <w:sz w:val="20"/>
        </w:rPr>
        <w:t xml:space="preserve"> </w:t>
      </w:r>
      <w:r>
        <w:rPr>
          <w:sz w:val="20"/>
        </w:rPr>
        <w:t xml:space="preserve">and</w:t>
      </w:r>
      <w:r>
        <w:rPr>
          <w:spacing w:val="-9"/>
          <w:sz w:val="20"/>
        </w:rPr>
        <w:t xml:space="preserve"> </w:t>
      </w:r>
      <w:r>
        <w:rPr>
          <w:sz w:val="20"/>
        </w:rPr>
        <w:t xml:space="preserve">Jeffrey</w:t>
      </w:r>
      <w:r>
        <w:rPr>
          <w:spacing w:val="-13"/>
          <w:sz w:val="20"/>
        </w:rPr>
        <w:t xml:space="preserve"> </w:t>
      </w:r>
      <w:r>
        <w:rPr>
          <w:sz w:val="20"/>
          <w:u w:val="single"/>
        </w:rPr>
        <w:tab/>
      </w:r>
      <w:r>
        <w:rPr>
          <w:sz w:val="20"/>
        </w:rPr>
        <w:t xml:space="preserve">last</w:t>
      </w:r>
      <w:r>
        <w:rPr>
          <w:spacing w:val="-8"/>
          <w:sz w:val="20"/>
        </w:rPr>
        <w:t xml:space="preserve"> </w:t>
      </w:r>
      <w:r>
        <w:rPr>
          <w:spacing w:val="-2"/>
          <w:sz w:val="20"/>
        </w:rPr>
        <w:t xml:space="preserve">week.</w:t>
      </w:r>
      <w:r/>
    </w:p>
    <w:p>
      <w:pPr>
        <w:pStyle w:val="1699"/>
        <w:numPr>
          <w:ilvl w:val="2"/>
          <w:numId w:val="1"/>
        </w:numPr>
        <w:ind w:left="2503" w:right="0" w:hanging="341"/>
        <w:jc w:val="left"/>
        <w:spacing w:before="20" w:after="0" w:line="240" w:lineRule="auto"/>
        <w:tabs>
          <w:tab w:val="left" w:pos="2503" w:leader="none"/>
        </w:tabs>
        <w:rPr>
          <w:sz w:val="20"/>
        </w:rPr>
      </w:pPr>
      <w:r>
        <w:rPr>
          <w:sz w:val="20"/>
        </w:rPr>
        <w:t xml:space="preserve">meet</w:t>
      </w:r>
      <w:r>
        <w:rPr>
          <w:spacing w:val="38"/>
          <w:sz w:val="20"/>
        </w:rPr>
        <w:t xml:space="preserve"> </w:t>
      </w:r>
      <w:r>
        <w:rPr>
          <w:sz w:val="20"/>
        </w:rPr>
        <w:t xml:space="preserve">B.</w:t>
      </w:r>
      <w:r>
        <w:rPr>
          <w:spacing w:val="-8"/>
          <w:sz w:val="20"/>
        </w:rPr>
        <w:t xml:space="preserve"> </w:t>
      </w:r>
      <w:r>
        <w:rPr>
          <w:sz w:val="20"/>
        </w:rPr>
        <w:t xml:space="preserve">meted</w:t>
      </w:r>
      <w:r>
        <w:rPr>
          <w:spacing w:val="-11"/>
          <w:sz w:val="20"/>
        </w:rPr>
        <w:t xml:space="preserve"> </w:t>
      </w:r>
      <w:r>
        <w:rPr>
          <w:sz w:val="20"/>
        </w:rPr>
        <w:t xml:space="preserve">C.</w:t>
      </w:r>
      <w:r>
        <w:rPr>
          <w:spacing w:val="-8"/>
          <w:sz w:val="20"/>
        </w:rPr>
        <w:t xml:space="preserve"> </w:t>
      </w:r>
      <w:r>
        <w:rPr>
          <w:spacing w:val="-5"/>
          <w:sz w:val="20"/>
        </w:rPr>
        <w:t xml:space="preserve">met</w:t>
      </w:r>
      <w:r/>
    </w:p>
    <w:p>
      <w:pPr>
        <w:pStyle w:val="1699"/>
        <w:numPr>
          <w:ilvl w:val="1"/>
          <w:numId w:val="1"/>
        </w:numPr>
        <w:ind w:left="2162" w:right="0" w:hanging="336"/>
        <w:jc w:val="left"/>
        <w:spacing w:before="25" w:after="0" w:line="240" w:lineRule="auto"/>
        <w:tabs>
          <w:tab w:val="left" w:pos="2162" w:leader="none"/>
          <w:tab w:val="left" w:pos="5290" w:leader="none"/>
        </w:tabs>
        <w:rPr>
          <w:sz w:val="20"/>
        </w:rPr>
      </w:pPr>
      <w:r>
        <w:rPr>
          <w:sz w:val="20"/>
        </w:rPr>
        <w:t xml:space="preserve">When</w:t>
      </w:r>
      <w:r>
        <w:rPr>
          <w:spacing w:val="-12"/>
          <w:sz w:val="20"/>
        </w:rPr>
        <w:t xml:space="preserve"> </w:t>
      </w:r>
      <w:r>
        <w:rPr>
          <w:sz w:val="20"/>
        </w:rPr>
        <w:t xml:space="preserve">I</w:t>
      </w:r>
      <w:r>
        <w:rPr>
          <w:spacing w:val="-5"/>
          <w:sz w:val="20"/>
        </w:rPr>
        <w:t xml:space="preserve"> </w:t>
      </w:r>
      <w:r>
        <w:rPr>
          <w:sz w:val="20"/>
        </w:rPr>
        <w:t xml:space="preserve">came</w:t>
      </w:r>
      <w:r>
        <w:rPr>
          <w:spacing w:val="-5"/>
          <w:sz w:val="20"/>
        </w:rPr>
        <w:t xml:space="preserve"> </w:t>
      </w:r>
      <w:r>
        <w:rPr>
          <w:sz w:val="20"/>
        </w:rPr>
        <w:t xml:space="preserve">home,</w:t>
      </w:r>
      <w:r>
        <w:rPr>
          <w:spacing w:val="-4"/>
          <w:sz w:val="20"/>
        </w:rPr>
        <w:t xml:space="preserve"> </w:t>
      </w:r>
      <w:r>
        <w:rPr>
          <w:sz w:val="20"/>
        </w:rPr>
        <w:t xml:space="preserve">my</w:t>
      </w:r>
      <w:r>
        <w:rPr>
          <w:spacing w:val="-14"/>
          <w:sz w:val="20"/>
        </w:rPr>
        <w:t xml:space="preserve"> </w:t>
      </w:r>
      <w:r>
        <w:rPr>
          <w:sz w:val="20"/>
        </w:rPr>
        <w:t xml:space="preserve">mother</w:t>
      </w:r>
      <w:r>
        <w:rPr>
          <w:spacing w:val="-5"/>
          <w:sz w:val="20"/>
        </w:rPr>
        <w:t xml:space="preserve"> </w:t>
      </w:r>
      <w:r>
        <w:rPr>
          <w:sz w:val="20"/>
          <w:u w:val="single"/>
        </w:rPr>
        <w:tab/>
      </w:r>
      <w:r>
        <w:rPr>
          <w:spacing w:val="-2"/>
          <w:sz w:val="20"/>
        </w:rPr>
        <w:t xml:space="preserve">cooking</w:t>
      </w:r>
      <w:r>
        <w:rPr>
          <w:spacing w:val="-9"/>
          <w:sz w:val="20"/>
        </w:rPr>
        <w:t xml:space="preserve"> </w:t>
      </w:r>
      <w:r>
        <w:rPr>
          <w:spacing w:val="-2"/>
          <w:sz w:val="20"/>
        </w:rPr>
        <w:t xml:space="preserve">dinner.</w:t>
      </w:r>
      <w:r/>
    </w:p>
    <w:p>
      <w:pPr>
        <w:jc w:val="left"/>
        <w:spacing w:after="0" w:line="240"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ind w:left="2162" w:right="0" w:firstLine="0"/>
        <w:jc w:val="left"/>
        <w:spacing w:before="73"/>
        <w:rPr>
          <w:sz w:val="20"/>
        </w:rPr>
      </w:pPr>
      <w:r>
        <w:rPr>
          <w:sz w:val="20"/>
        </w:rPr>
        <w:t xml:space="preserve">A.</w:t>
      </w:r>
      <w:r>
        <w:rPr>
          <w:spacing w:val="57"/>
          <w:sz w:val="20"/>
        </w:rPr>
        <w:t xml:space="preserve"> </w:t>
      </w:r>
      <w:r>
        <w:rPr>
          <w:sz w:val="20"/>
        </w:rPr>
        <w:t xml:space="preserve">is</w:t>
      </w:r>
      <w:r>
        <w:rPr>
          <w:spacing w:val="71"/>
          <w:sz w:val="20"/>
        </w:rPr>
        <w:t xml:space="preserve"> </w:t>
      </w:r>
      <w:r>
        <w:rPr>
          <w:sz w:val="20"/>
        </w:rPr>
        <w:t xml:space="preserve">B.</w:t>
      </w:r>
      <w:r>
        <w:rPr>
          <w:spacing w:val="-4"/>
          <w:sz w:val="20"/>
        </w:rPr>
        <w:t xml:space="preserve"> </w:t>
      </w:r>
      <w:r>
        <w:rPr>
          <w:sz w:val="20"/>
        </w:rPr>
        <w:t xml:space="preserve">were</w:t>
      </w:r>
      <w:r>
        <w:rPr>
          <w:spacing w:val="69"/>
          <w:sz w:val="20"/>
        </w:rPr>
        <w:t xml:space="preserve"> </w:t>
      </w:r>
      <w:r>
        <w:rPr>
          <w:sz w:val="20"/>
        </w:rPr>
        <w:t xml:space="preserve">C.</w:t>
      </w:r>
      <w:r>
        <w:rPr>
          <w:spacing w:val="-4"/>
          <w:sz w:val="20"/>
        </w:rPr>
        <w:t xml:space="preserve"> </w:t>
      </w:r>
      <w:r>
        <w:rPr>
          <w:spacing w:val="-5"/>
          <w:sz w:val="20"/>
        </w:rPr>
        <w:t xml:space="preserve">was</w:t>
      </w:r>
      <w:r/>
    </w:p>
    <w:p>
      <w:pPr>
        <w:pStyle w:val="1699"/>
        <w:numPr>
          <w:ilvl w:val="1"/>
          <w:numId w:val="1"/>
        </w:numPr>
        <w:ind w:left="2162" w:right="0" w:hanging="336"/>
        <w:jc w:val="left"/>
        <w:spacing w:before="25" w:after="0" w:line="240" w:lineRule="auto"/>
        <w:tabs>
          <w:tab w:val="left" w:pos="2162" w:leader="none"/>
          <w:tab w:val="left" w:pos="2964" w:leader="none"/>
        </w:tabs>
        <w:rPr>
          <w:sz w:val="20"/>
        </w:rPr>
      </w:pPr>
      <w:r>
        <w:rPr>
          <w:sz w:val="20"/>
        </w:rPr>
        <w:t xml:space="preserve">We</w:t>
      </w:r>
      <w:r>
        <w:rPr>
          <w:spacing w:val="-1"/>
          <w:sz w:val="20"/>
        </w:rPr>
        <w:t xml:space="preserve"> </w:t>
      </w:r>
      <w:r>
        <w:rPr>
          <w:sz w:val="20"/>
          <w:u w:val="single"/>
        </w:rPr>
        <w:tab/>
      </w:r>
      <w:r>
        <w:rPr>
          <w:spacing w:val="-2"/>
          <w:sz w:val="20"/>
        </w:rPr>
        <w:t xml:space="preserve">done</w:t>
      </w:r>
      <w:r>
        <w:rPr>
          <w:spacing w:val="-5"/>
          <w:sz w:val="20"/>
        </w:rPr>
        <w:t xml:space="preserve"> </w:t>
      </w:r>
      <w:r>
        <w:rPr>
          <w:spacing w:val="-2"/>
          <w:sz w:val="20"/>
        </w:rPr>
        <w:t xml:space="preserve">our</w:t>
      </w:r>
      <w:r>
        <w:rPr>
          <w:spacing w:val="-5"/>
          <w:sz w:val="20"/>
        </w:rPr>
        <w:t xml:space="preserve"> </w:t>
      </w:r>
      <w:r>
        <w:rPr>
          <w:spacing w:val="-2"/>
          <w:sz w:val="20"/>
        </w:rPr>
        <w:t xml:space="preserve">homework</w:t>
      </w:r>
      <w:r>
        <w:rPr>
          <w:spacing w:val="-5"/>
          <w:sz w:val="20"/>
        </w:rPr>
        <w:t xml:space="preserve"> </w:t>
      </w:r>
      <w:r>
        <w:rPr>
          <w:spacing w:val="-2"/>
          <w:sz w:val="20"/>
        </w:rPr>
        <w:t xml:space="preserve">by</w:t>
      </w:r>
      <w:r>
        <w:rPr>
          <w:spacing w:val="-14"/>
          <w:sz w:val="20"/>
        </w:rPr>
        <w:t xml:space="preserve"> </w:t>
      </w:r>
      <w:r>
        <w:rPr>
          <w:spacing w:val="-2"/>
          <w:sz w:val="20"/>
        </w:rPr>
        <w:t xml:space="preserve">three</w:t>
      </w:r>
      <w:r>
        <w:rPr>
          <w:spacing w:val="-3"/>
          <w:sz w:val="20"/>
        </w:rPr>
        <w:t xml:space="preserve"> </w:t>
      </w:r>
      <w:r>
        <w:rPr>
          <w:spacing w:val="-2"/>
          <w:sz w:val="20"/>
        </w:rPr>
        <w:t xml:space="preserve">o`clock</w:t>
      </w:r>
      <w:r>
        <w:rPr>
          <w:spacing w:val="4"/>
          <w:sz w:val="20"/>
        </w:rPr>
        <w:t xml:space="preserve"> </w:t>
      </w:r>
      <w:r>
        <w:rPr>
          <w:spacing w:val="-2"/>
          <w:sz w:val="20"/>
        </w:rPr>
        <w:t xml:space="preserve">yesterday.</w:t>
      </w:r>
      <w:r/>
    </w:p>
    <w:p>
      <w:pPr>
        <w:ind w:left="2162" w:right="0" w:firstLine="0"/>
        <w:jc w:val="left"/>
        <w:spacing w:before="29"/>
        <w:rPr>
          <w:sz w:val="20"/>
        </w:rPr>
      </w:pPr>
      <w:r>
        <w:rPr>
          <w:sz w:val="20"/>
        </w:rPr>
        <w:t xml:space="preserve">A.</w:t>
      </w:r>
      <w:r>
        <w:rPr>
          <w:spacing w:val="61"/>
          <w:sz w:val="20"/>
        </w:rPr>
        <w:t xml:space="preserve"> </w:t>
      </w:r>
      <w:r>
        <w:rPr>
          <w:sz w:val="20"/>
        </w:rPr>
        <w:t xml:space="preserve">have</w:t>
      </w:r>
      <w:r>
        <w:rPr>
          <w:spacing w:val="68"/>
          <w:sz w:val="20"/>
        </w:rPr>
        <w:t xml:space="preserve"> </w:t>
      </w:r>
      <w:r>
        <w:rPr>
          <w:sz w:val="20"/>
        </w:rPr>
        <w:t xml:space="preserve">B.</w:t>
      </w:r>
      <w:r>
        <w:rPr>
          <w:spacing w:val="-8"/>
          <w:sz w:val="20"/>
        </w:rPr>
        <w:t xml:space="preserve"> </w:t>
      </w:r>
      <w:r>
        <w:rPr>
          <w:sz w:val="20"/>
        </w:rPr>
        <w:t xml:space="preserve">had</w:t>
      </w:r>
      <w:r>
        <w:rPr>
          <w:spacing w:val="67"/>
          <w:sz w:val="20"/>
        </w:rPr>
        <w:t xml:space="preserve"> </w:t>
      </w:r>
      <w:r>
        <w:rPr>
          <w:sz w:val="20"/>
        </w:rPr>
        <w:t xml:space="preserve">C.</w:t>
      </w:r>
      <w:r>
        <w:rPr>
          <w:spacing w:val="-2"/>
          <w:sz w:val="20"/>
        </w:rPr>
        <w:t xml:space="preserve"> </w:t>
      </w:r>
      <w:r>
        <w:rPr>
          <w:spacing w:val="-5"/>
          <w:sz w:val="20"/>
        </w:rPr>
        <w:t xml:space="preserve">did</w:t>
      </w:r>
      <w:r/>
    </w:p>
    <w:p>
      <w:pPr>
        <w:pStyle w:val="1699"/>
        <w:numPr>
          <w:ilvl w:val="1"/>
          <w:numId w:val="1"/>
        </w:numPr>
        <w:ind w:left="2162" w:right="0" w:hanging="336"/>
        <w:jc w:val="left"/>
        <w:spacing w:before="20" w:after="0" w:line="240" w:lineRule="auto"/>
        <w:tabs>
          <w:tab w:val="left" w:pos="2162" w:leader="none"/>
          <w:tab w:val="left" w:pos="3674" w:leader="none"/>
        </w:tabs>
        <w:rPr>
          <w:sz w:val="20"/>
        </w:rPr>
      </w:pPr>
      <w:r>
        <w:rPr>
          <w:sz w:val="20"/>
        </w:rPr>
        <w:t xml:space="preserve">Have you</w:t>
      </w:r>
      <w:r>
        <w:rPr>
          <w:spacing w:val="-5"/>
          <w:sz w:val="20"/>
        </w:rPr>
        <w:t xml:space="preserve"> </w:t>
      </w:r>
      <w:r>
        <w:rPr>
          <w:sz w:val="20"/>
          <w:u w:val="single"/>
        </w:rPr>
        <w:tab/>
      </w:r>
      <w:r>
        <w:rPr>
          <w:sz w:val="20"/>
        </w:rPr>
        <w:t xml:space="preserve">visited</w:t>
      </w:r>
      <w:r>
        <w:rPr>
          <w:spacing w:val="-14"/>
          <w:sz w:val="20"/>
        </w:rPr>
        <w:t xml:space="preserve"> </w:t>
      </w:r>
      <w:r>
        <w:rPr>
          <w:sz w:val="20"/>
        </w:rPr>
        <w:t xml:space="preserve">the</w:t>
      </w:r>
      <w:r>
        <w:rPr>
          <w:spacing w:val="-13"/>
          <w:sz w:val="20"/>
        </w:rPr>
        <w:t xml:space="preserve"> </w:t>
      </w:r>
      <w:r>
        <w:rPr>
          <w:sz w:val="20"/>
        </w:rPr>
        <w:t xml:space="preserve">United</w:t>
      </w:r>
      <w:r>
        <w:rPr>
          <w:spacing w:val="-13"/>
          <w:sz w:val="20"/>
        </w:rPr>
        <w:t xml:space="preserve"> </w:t>
      </w:r>
      <w:r>
        <w:rPr>
          <w:sz w:val="20"/>
        </w:rPr>
        <w:t xml:space="preserve">States?</w:t>
      </w:r>
      <w:r>
        <w:rPr>
          <w:spacing w:val="-13"/>
          <w:sz w:val="20"/>
        </w:rPr>
        <w:t xml:space="preserve"> </w:t>
      </w:r>
      <w:r>
        <w:rPr>
          <w:sz w:val="20"/>
        </w:rPr>
        <w:t xml:space="preserve">–</w:t>
      </w:r>
      <w:r>
        <w:rPr>
          <w:spacing w:val="-11"/>
          <w:sz w:val="20"/>
        </w:rPr>
        <w:t xml:space="preserve"> </w:t>
      </w:r>
      <w:r>
        <w:rPr>
          <w:sz w:val="20"/>
        </w:rPr>
        <w:t xml:space="preserve">No,</w:t>
      </w:r>
      <w:r>
        <w:rPr>
          <w:spacing w:val="-11"/>
          <w:sz w:val="20"/>
        </w:rPr>
        <w:t xml:space="preserve"> </w:t>
      </w:r>
      <w:r>
        <w:rPr>
          <w:sz w:val="20"/>
        </w:rPr>
        <w:t xml:space="preserve">I</w:t>
      </w:r>
      <w:r>
        <w:rPr>
          <w:spacing w:val="-9"/>
          <w:sz w:val="20"/>
        </w:rPr>
        <w:t xml:space="preserve"> </w:t>
      </w:r>
      <w:r>
        <w:rPr>
          <w:sz w:val="20"/>
        </w:rPr>
        <w:t xml:space="preserve">have</w:t>
      </w:r>
      <w:r>
        <w:rPr>
          <w:spacing w:val="-12"/>
          <w:sz w:val="20"/>
        </w:rPr>
        <w:t xml:space="preserve"> </w:t>
      </w:r>
      <w:r>
        <w:rPr>
          <w:sz w:val="20"/>
        </w:rPr>
        <w:t xml:space="preserve">never</w:t>
      </w:r>
      <w:r>
        <w:rPr>
          <w:spacing w:val="-13"/>
          <w:sz w:val="20"/>
        </w:rPr>
        <w:t xml:space="preserve"> </w:t>
      </w:r>
      <w:r>
        <w:rPr>
          <w:sz w:val="20"/>
        </w:rPr>
        <w:t xml:space="preserve">visited</w:t>
      </w:r>
      <w:r>
        <w:rPr>
          <w:spacing w:val="-14"/>
          <w:sz w:val="20"/>
        </w:rPr>
        <w:t xml:space="preserve"> </w:t>
      </w:r>
      <w:r>
        <w:rPr>
          <w:spacing w:val="-5"/>
          <w:sz w:val="20"/>
        </w:rPr>
        <w:t xml:space="preserve">it.</w:t>
      </w:r>
      <w:r/>
    </w:p>
    <w:p>
      <w:pPr>
        <w:pStyle w:val="1699"/>
        <w:numPr>
          <w:ilvl w:val="0"/>
          <w:numId w:val="67"/>
        </w:numPr>
        <w:ind w:left="2501" w:right="0" w:hanging="339"/>
        <w:jc w:val="left"/>
        <w:spacing w:before="29" w:after="0" w:line="240" w:lineRule="auto"/>
        <w:tabs>
          <w:tab w:val="left" w:pos="2501" w:leader="none"/>
          <w:tab w:val="left" w:pos="3063" w:leader="none"/>
        </w:tabs>
        <w:rPr>
          <w:sz w:val="20"/>
        </w:rPr>
      </w:pPr>
      <w:r>
        <w:rPr>
          <w:spacing w:val="-4"/>
          <w:sz w:val="20"/>
        </w:rPr>
        <w:t xml:space="preserve">ever</w:t>
      </w:r>
      <w:r>
        <w:rPr>
          <w:sz w:val="20"/>
        </w:rPr>
        <w:tab/>
      </w:r>
      <w:r>
        <w:rPr>
          <w:sz w:val="20"/>
        </w:rPr>
        <w:t xml:space="preserve">B.</w:t>
      </w:r>
      <w:r>
        <w:rPr>
          <w:spacing w:val="-2"/>
          <w:sz w:val="20"/>
        </w:rPr>
        <w:t xml:space="preserve"> </w:t>
      </w:r>
      <w:r>
        <w:rPr>
          <w:sz w:val="20"/>
        </w:rPr>
        <w:t xml:space="preserve">yet</w:t>
      </w:r>
      <w:r>
        <w:rPr>
          <w:spacing w:val="72"/>
          <w:sz w:val="20"/>
        </w:rPr>
        <w:t xml:space="preserve"> </w:t>
      </w:r>
      <w:r>
        <w:rPr>
          <w:sz w:val="20"/>
        </w:rPr>
        <w:t xml:space="preserve">C.</w:t>
      </w:r>
      <w:r>
        <w:rPr>
          <w:spacing w:val="-10"/>
          <w:sz w:val="20"/>
        </w:rPr>
        <w:t xml:space="preserve"> </w:t>
      </w:r>
      <w:r>
        <w:rPr>
          <w:spacing w:val="-2"/>
          <w:sz w:val="20"/>
        </w:rPr>
        <w:t xml:space="preserve">already</w:t>
      </w:r>
      <w:r/>
    </w:p>
    <w:p>
      <w:pPr>
        <w:pStyle w:val="1699"/>
        <w:numPr>
          <w:ilvl w:val="1"/>
          <w:numId w:val="1"/>
        </w:numPr>
        <w:ind w:left="2162" w:right="0" w:hanging="336"/>
        <w:jc w:val="left"/>
        <w:spacing w:before="21" w:after="0" w:line="240" w:lineRule="auto"/>
        <w:tabs>
          <w:tab w:val="left" w:pos="2162" w:leader="none"/>
          <w:tab w:val="left" w:pos="3056" w:leader="none"/>
        </w:tabs>
        <w:rPr>
          <w:sz w:val="20"/>
        </w:rPr>
      </w:pPr>
      <w:r>
        <w:rPr>
          <w:sz w:val="20"/>
        </w:rPr>
        <w:t xml:space="preserve">I </w:t>
      </w:r>
      <w:r>
        <w:rPr>
          <w:sz w:val="20"/>
          <w:u w:val="single"/>
        </w:rPr>
        <w:tab/>
      </w:r>
      <w:r>
        <w:rPr>
          <w:sz w:val="20"/>
        </w:rPr>
        <w:t xml:space="preserve">the</w:t>
      </w:r>
      <w:r>
        <w:rPr>
          <w:spacing w:val="-14"/>
          <w:sz w:val="20"/>
        </w:rPr>
        <w:t xml:space="preserve"> </w:t>
      </w:r>
      <w:r>
        <w:rPr>
          <w:sz w:val="20"/>
        </w:rPr>
        <w:t xml:space="preserve">room</w:t>
      </w:r>
      <w:r>
        <w:rPr>
          <w:spacing w:val="-13"/>
          <w:sz w:val="20"/>
        </w:rPr>
        <w:t xml:space="preserve"> </w:t>
      </w:r>
      <w:r>
        <w:rPr>
          <w:sz w:val="20"/>
        </w:rPr>
        <w:t xml:space="preserve">while</w:t>
      </w:r>
      <w:r>
        <w:rPr>
          <w:spacing w:val="-13"/>
          <w:sz w:val="20"/>
        </w:rPr>
        <w:t xml:space="preserve"> </w:t>
      </w:r>
      <w:r>
        <w:rPr>
          <w:sz w:val="20"/>
        </w:rPr>
        <w:t xml:space="preserve">my</w:t>
      </w:r>
      <w:r>
        <w:rPr>
          <w:spacing w:val="-13"/>
          <w:sz w:val="20"/>
        </w:rPr>
        <w:t xml:space="preserve"> </w:t>
      </w:r>
      <w:r>
        <w:rPr>
          <w:sz w:val="20"/>
        </w:rPr>
        <w:t xml:space="preserve">cousin</w:t>
      </w:r>
      <w:r>
        <w:rPr>
          <w:spacing w:val="-13"/>
          <w:sz w:val="20"/>
        </w:rPr>
        <w:t xml:space="preserve"> </w:t>
      </w:r>
      <w:r>
        <w:rPr>
          <w:sz w:val="20"/>
        </w:rPr>
        <w:t xml:space="preserve">was</w:t>
      </w:r>
      <w:r>
        <w:rPr>
          <w:spacing w:val="-12"/>
          <w:sz w:val="20"/>
        </w:rPr>
        <w:t xml:space="preserve"> </w:t>
      </w:r>
      <w:r>
        <w:rPr>
          <w:sz w:val="20"/>
        </w:rPr>
        <w:t xml:space="preserve">listening</w:t>
      </w:r>
      <w:r>
        <w:rPr>
          <w:spacing w:val="-13"/>
          <w:sz w:val="20"/>
        </w:rPr>
        <w:t xml:space="preserve"> </w:t>
      </w:r>
      <w:r>
        <w:rPr>
          <w:sz w:val="20"/>
        </w:rPr>
        <w:t xml:space="preserve">to</w:t>
      </w:r>
      <w:r>
        <w:rPr>
          <w:spacing w:val="-9"/>
          <w:sz w:val="20"/>
        </w:rPr>
        <w:t xml:space="preserve"> </w:t>
      </w:r>
      <w:r>
        <w:rPr>
          <w:spacing w:val="-2"/>
          <w:sz w:val="20"/>
        </w:rPr>
        <w:t xml:space="preserve">music</w:t>
      </w:r>
      <w:r/>
    </w:p>
    <w:p>
      <w:pPr>
        <w:pStyle w:val="1699"/>
        <w:numPr>
          <w:ilvl w:val="0"/>
          <w:numId w:val="66"/>
        </w:numPr>
        <w:ind w:left="2501" w:right="0" w:hanging="339"/>
        <w:jc w:val="left"/>
        <w:spacing w:before="24" w:after="0" w:line="240" w:lineRule="auto"/>
        <w:tabs>
          <w:tab w:val="left" w:pos="2501" w:leader="none"/>
          <w:tab w:val="left" w:pos="3758" w:leader="none"/>
        </w:tabs>
        <w:rPr>
          <w:sz w:val="20"/>
        </w:rPr>
      </w:pPr>
      <w:r>
        <w:rPr>
          <w:sz w:val="20"/>
        </w:rPr>
        <w:t xml:space="preserve">was</w:t>
      </w:r>
      <w:r>
        <w:rPr>
          <w:spacing w:val="-9"/>
          <w:sz w:val="20"/>
        </w:rPr>
        <w:t xml:space="preserve"> </w:t>
      </w:r>
      <w:r>
        <w:rPr>
          <w:spacing w:val="-2"/>
          <w:sz w:val="20"/>
        </w:rPr>
        <w:t xml:space="preserve">entering</w:t>
      </w:r>
      <w:r>
        <w:rPr>
          <w:sz w:val="20"/>
        </w:rPr>
        <w:tab/>
      </w:r>
      <w:r>
        <w:rPr>
          <w:sz w:val="20"/>
        </w:rPr>
        <w:t xml:space="preserve">B.</w:t>
      </w:r>
      <w:r>
        <w:rPr>
          <w:spacing w:val="-6"/>
          <w:sz w:val="20"/>
        </w:rPr>
        <w:t xml:space="preserve"> </w:t>
      </w:r>
      <w:r>
        <w:rPr>
          <w:sz w:val="20"/>
        </w:rPr>
        <w:t xml:space="preserve">enter</w:t>
      </w:r>
      <w:r>
        <w:rPr>
          <w:spacing w:val="67"/>
          <w:sz w:val="20"/>
        </w:rPr>
        <w:t xml:space="preserve"> </w:t>
      </w:r>
      <w:r>
        <w:rPr>
          <w:sz w:val="20"/>
        </w:rPr>
        <w:t xml:space="preserve">C.</w:t>
      </w:r>
      <w:r>
        <w:rPr>
          <w:spacing w:val="-2"/>
          <w:sz w:val="20"/>
        </w:rPr>
        <w:t xml:space="preserve"> entered</w:t>
      </w:r>
      <w:r/>
    </w:p>
    <w:p>
      <w:pPr>
        <w:pStyle w:val="1699"/>
        <w:numPr>
          <w:ilvl w:val="0"/>
          <w:numId w:val="68"/>
        </w:numPr>
        <w:ind w:left="2501" w:right="0" w:hanging="339"/>
        <w:jc w:val="left"/>
        <w:spacing w:before="35" w:after="0" w:line="240" w:lineRule="auto"/>
        <w:tabs>
          <w:tab w:val="left" w:pos="2501" w:leader="none"/>
        </w:tabs>
        <w:rPr>
          <w:b/>
          <w:sz w:val="22"/>
        </w:rPr>
      </w:pPr>
      <w:r>
        <w:rPr>
          <w:b/>
          <w:spacing w:val="-2"/>
          <w:sz w:val="20"/>
        </w:rPr>
        <w:t xml:space="preserve">Choose</w:t>
      </w:r>
      <w:r>
        <w:rPr>
          <w:b/>
          <w:spacing w:val="-7"/>
          <w:sz w:val="20"/>
        </w:rPr>
        <w:t xml:space="preserve"> </w:t>
      </w:r>
      <w:r>
        <w:rPr>
          <w:b/>
          <w:spacing w:val="-2"/>
          <w:sz w:val="20"/>
        </w:rPr>
        <w:t xml:space="preserve">the</w:t>
      </w:r>
      <w:r>
        <w:rPr>
          <w:b/>
          <w:spacing w:val="-7"/>
          <w:sz w:val="20"/>
        </w:rPr>
        <w:t xml:space="preserve"> </w:t>
      </w:r>
      <w:r>
        <w:rPr>
          <w:b/>
          <w:spacing w:val="-2"/>
          <w:sz w:val="20"/>
        </w:rPr>
        <w:t xml:space="preserve">correct</w:t>
      </w:r>
      <w:r>
        <w:rPr>
          <w:b/>
          <w:spacing w:val="-7"/>
          <w:sz w:val="20"/>
        </w:rPr>
        <w:t xml:space="preserve"> </w:t>
      </w:r>
      <w:r>
        <w:rPr>
          <w:b/>
          <w:spacing w:val="-2"/>
          <w:sz w:val="20"/>
        </w:rPr>
        <w:t xml:space="preserve">sentence.</w:t>
      </w:r>
      <w:r/>
    </w:p>
    <w:p>
      <w:pPr>
        <w:pStyle w:val="1699"/>
        <w:numPr>
          <w:ilvl w:val="1"/>
          <w:numId w:val="68"/>
        </w:numPr>
        <w:ind w:left="2813" w:right="0" w:hanging="310"/>
        <w:jc w:val="left"/>
        <w:spacing w:before="15" w:after="0" w:line="240" w:lineRule="auto"/>
        <w:tabs>
          <w:tab w:val="left" w:pos="2813" w:leader="none"/>
        </w:tabs>
        <w:rPr>
          <w:sz w:val="20"/>
        </w:rPr>
      </w:pPr>
      <w:r>
        <w:rPr>
          <w:sz w:val="20"/>
        </w:rPr>
        <w:t xml:space="preserve">A.</w:t>
      </w:r>
      <w:r>
        <w:rPr>
          <w:spacing w:val="-9"/>
          <w:sz w:val="20"/>
        </w:rPr>
        <w:t xml:space="preserve"> </w:t>
      </w:r>
      <w:r>
        <w:rPr>
          <w:sz w:val="20"/>
        </w:rPr>
        <w:t xml:space="preserve">If</w:t>
      </w:r>
      <w:r>
        <w:rPr>
          <w:spacing w:val="-11"/>
          <w:sz w:val="20"/>
        </w:rPr>
        <w:t xml:space="preserve"> </w:t>
      </w:r>
      <w:r>
        <w:rPr>
          <w:sz w:val="20"/>
        </w:rPr>
        <w:t xml:space="preserve">I</w:t>
      </w:r>
      <w:r>
        <w:rPr>
          <w:spacing w:val="-10"/>
          <w:sz w:val="20"/>
        </w:rPr>
        <w:t xml:space="preserve"> </w:t>
      </w:r>
      <w:r>
        <w:rPr>
          <w:sz w:val="20"/>
        </w:rPr>
        <w:t xml:space="preserve">have</w:t>
      </w:r>
      <w:r>
        <w:rPr>
          <w:spacing w:val="-13"/>
          <w:sz w:val="20"/>
        </w:rPr>
        <w:t xml:space="preserve"> </w:t>
      </w:r>
      <w:r>
        <w:rPr>
          <w:sz w:val="20"/>
        </w:rPr>
        <w:t xml:space="preserve">a</w:t>
      </w:r>
      <w:r>
        <w:rPr>
          <w:spacing w:val="-10"/>
          <w:sz w:val="20"/>
        </w:rPr>
        <w:t xml:space="preserve"> </w:t>
      </w:r>
      <w:r>
        <w:rPr>
          <w:sz w:val="20"/>
        </w:rPr>
        <w:t xml:space="preserve">lot</w:t>
      </w:r>
      <w:r>
        <w:rPr>
          <w:spacing w:val="-5"/>
          <w:sz w:val="20"/>
        </w:rPr>
        <w:t xml:space="preserve"> </w:t>
      </w:r>
      <w:r>
        <w:rPr>
          <w:sz w:val="20"/>
        </w:rPr>
        <w:t xml:space="preserve">of</w:t>
      </w:r>
      <w:r>
        <w:rPr>
          <w:spacing w:val="-6"/>
          <w:sz w:val="20"/>
        </w:rPr>
        <w:t xml:space="preserve"> </w:t>
      </w:r>
      <w:r>
        <w:rPr>
          <w:sz w:val="20"/>
        </w:rPr>
        <w:t xml:space="preserve">money,</w:t>
      </w:r>
      <w:r>
        <w:rPr>
          <w:spacing w:val="-5"/>
          <w:sz w:val="20"/>
        </w:rPr>
        <w:t xml:space="preserve"> </w:t>
      </w:r>
      <w:r>
        <w:rPr>
          <w:sz w:val="20"/>
        </w:rPr>
        <w:t xml:space="preserve">I</w:t>
      </w:r>
      <w:r>
        <w:rPr>
          <w:spacing w:val="-10"/>
          <w:sz w:val="20"/>
        </w:rPr>
        <w:t xml:space="preserve"> </w:t>
      </w:r>
      <w:r>
        <w:rPr>
          <w:sz w:val="20"/>
        </w:rPr>
        <w:t xml:space="preserve">would</w:t>
      </w:r>
      <w:r>
        <w:rPr>
          <w:spacing w:val="-12"/>
          <w:sz w:val="20"/>
        </w:rPr>
        <w:t xml:space="preserve"> </w:t>
      </w:r>
      <w:r>
        <w:rPr>
          <w:sz w:val="20"/>
        </w:rPr>
        <w:t xml:space="preserve">often</w:t>
      </w:r>
      <w:r>
        <w:rPr>
          <w:spacing w:val="-11"/>
          <w:sz w:val="20"/>
        </w:rPr>
        <w:t xml:space="preserve"> </w:t>
      </w:r>
      <w:r>
        <w:rPr>
          <w:spacing w:val="-2"/>
          <w:sz w:val="20"/>
        </w:rPr>
        <w:t xml:space="preserve">travel.</w:t>
      </w:r>
      <w:r/>
    </w:p>
    <w:p>
      <w:pPr>
        <w:pStyle w:val="1699"/>
        <w:numPr>
          <w:ilvl w:val="0"/>
          <w:numId w:val="66"/>
        </w:numPr>
        <w:ind w:left="2502" w:right="0" w:hanging="340"/>
        <w:jc w:val="left"/>
        <w:spacing w:before="24" w:after="0" w:line="240" w:lineRule="auto"/>
        <w:tabs>
          <w:tab w:val="left" w:pos="2502" w:leader="none"/>
        </w:tabs>
        <w:rPr>
          <w:sz w:val="20"/>
        </w:rPr>
      </w:pPr>
      <w:r>
        <w:rPr>
          <w:sz w:val="20"/>
        </w:rPr>
        <w:t xml:space="preserve">If</w:t>
      </w:r>
      <w:r>
        <w:rPr>
          <w:spacing w:val="-14"/>
          <w:sz w:val="20"/>
        </w:rPr>
        <w:t xml:space="preserve"> </w:t>
      </w:r>
      <w:r>
        <w:rPr>
          <w:sz w:val="20"/>
        </w:rPr>
        <w:t xml:space="preserve">I</w:t>
      </w:r>
      <w:r>
        <w:rPr>
          <w:spacing w:val="-7"/>
          <w:sz w:val="20"/>
        </w:rPr>
        <w:t xml:space="preserve"> </w:t>
      </w:r>
      <w:r>
        <w:rPr>
          <w:sz w:val="20"/>
        </w:rPr>
        <w:t xml:space="preserve">had</w:t>
      </w:r>
      <w:r>
        <w:rPr>
          <w:spacing w:val="-11"/>
          <w:sz w:val="20"/>
        </w:rPr>
        <w:t xml:space="preserve"> </w:t>
      </w:r>
      <w:r>
        <w:rPr>
          <w:sz w:val="20"/>
        </w:rPr>
        <w:t xml:space="preserve">a</w:t>
      </w:r>
      <w:r>
        <w:rPr>
          <w:spacing w:val="-9"/>
          <w:sz w:val="20"/>
        </w:rPr>
        <w:t xml:space="preserve"> </w:t>
      </w:r>
      <w:r>
        <w:rPr>
          <w:sz w:val="20"/>
        </w:rPr>
        <w:t xml:space="preserve">lot</w:t>
      </w:r>
      <w:r>
        <w:rPr>
          <w:spacing w:val="-8"/>
          <w:sz w:val="20"/>
        </w:rPr>
        <w:t xml:space="preserve"> </w:t>
      </w:r>
      <w:r>
        <w:rPr>
          <w:sz w:val="20"/>
        </w:rPr>
        <w:t xml:space="preserve">of</w:t>
      </w:r>
      <w:r>
        <w:rPr>
          <w:spacing w:val="-10"/>
          <w:sz w:val="20"/>
        </w:rPr>
        <w:t xml:space="preserve"> </w:t>
      </w:r>
      <w:r>
        <w:rPr>
          <w:sz w:val="20"/>
        </w:rPr>
        <w:t xml:space="preserve">money,</w:t>
      </w:r>
      <w:r>
        <w:rPr>
          <w:spacing w:val="-4"/>
          <w:sz w:val="20"/>
        </w:rPr>
        <w:t xml:space="preserve"> </w:t>
      </w:r>
      <w:r>
        <w:rPr>
          <w:sz w:val="20"/>
        </w:rPr>
        <w:t xml:space="preserve">I</w:t>
      </w:r>
      <w:r>
        <w:rPr>
          <w:spacing w:val="-10"/>
          <w:sz w:val="20"/>
        </w:rPr>
        <w:t xml:space="preserve"> </w:t>
      </w:r>
      <w:r>
        <w:rPr>
          <w:sz w:val="20"/>
        </w:rPr>
        <w:t xml:space="preserve">would</w:t>
      </w:r>
      <w:r>
        <w:rPr>
          <w:spacing w:val="-7"/>
          <w:sz w:val="20"/>
        </w:rPr>
        <w:t xml:space="preserve"> </w:t>
      </w:r>
      <w:r>
        <w:rPr>
          <w:sz w:val="20"/>
        </w:rPr>
        <w:t xml:space="preserve">often</w:t>
      </w:r>
      <w:r>
        <w:rPr>
          <w:spacing w:val="-11"/>
          <w:sz w:val="20"/>
        </w:rPr>
        <w:t xml:space="preserve"> </w:t>
      </w:r>
      <w:r>
        <w:rPr>
          <w:spacing w:val="-2"/>
          <w:sz w:val="20"/>
        </w:rPr>
        <w:t xml:space="preserve">travel.</w:t>
      </w:r>
      <w:r/>
    </w:p>
    <w:p>
      <w:pPr>
        <w:pStyle w:val="1699"/>
        <w:numPr>
          <w:ilvl w:val="0"/>
          <w:numId w:val="66"/>
        </w:numPr>
        <w:ind w:left="2502" w:right="0" w:hanging="340"/>
        <w:jc w:val="left"/>
        <w:spacing w:before="29" w:after="0" w:line="240" w:lineRule="auto"/>
        <w:tabs>
          <w:tab w:val="left" w:pos="2502" w:leader="none"/>
        </w:tabs>
        <w:rPr>
          <w:sz w:val="20"/>
        </w:rPr>
      </w:pPr>
      <w:r>
        <w:rPr>
          <w:sz w:val="20"/>
        </w:rPr>
        <w:t xml:space="preserve">If</w:t>
      </w:r>
      <w:r>
        <w:rPr>
          <w:spacing w:val="-14"/>
          <w:sz w:val="20"/>
        </w:rPr>
        <w:t xml:space="preserve"> </w:t>
      </w:r>
      <w:r>
        <w:rPr>
          <w:sz w:val="20"/>
        </w:rPr>
        <w:t xml:space="preserve">I</w:t>
      </w:r>
      <w:r>
        <w:rPr>
          <w:spacing w:val="-6"/>
          <w:sz w:val="20"/>
        </w:rPr>
        <w:t xml:space="preserve"> </w:t>
      </w:r>
      <w:r>
        <w:rPr>
          <w:sz w:val="20"/>
        </w:rPr>
        <w:t xml:space="preserve">had</w:t>
      </w:r>
      <w:r>
        <w:rPr>
          <w:spacing w:val="-11"/>
          <w:sz w:val="20"/>
        </w:rPr>
        <w:t xml:space="preserve"> </w:t>
      </w:r>
      <w:r>
        <w:rPr>
          <w:sz w:val="20"/>
        </w:rPr>
        <w:t xml:space="preserve">a</w:t>
      </w:r>
      <w:r>
        <w:rPr>
          <w:spacing w:val="-9"/>
          <w:sz w:val="20"/>
        </w:rPr>
        <w:t xml:space="preserve"> </w:t>
      </w:r>
      <w:r>
        <w:rPr>
          <w:sz w:val="20"/>
        </w:rPr>
        <w:t xml:space="preserve">lot</w:t>
      </w:r>
      <w:r>
        <w:rPr>
          <w:spacing w:val="-9"/>
          <w:sz w:val="20"/>
        </w:rPr>
        <w:t xml:space="preserve"> </w:t>
      </w:r>
      <w:r>
        <w:rPr>
          <w:sz w:val="20"/>
        </w:rPr>
        <w:t xml:space="preserve">of</w:t>
      </w:r>
      <w:r>
        <w:rPr>
          <w:spacing w:val="-9"/>
          <w:sz w:val="20"/>
        </w:rPr>
        <w:t xml:space="preserve"> </w:t>
      </w:r>
      <w:r>
        <w:rPr>
          <w:sz w:val="20"/>
        </w:rPr>
        <w:t xml:space="preserve">money,</w:t>
      </w:r>
      <w:r>
        <w:rPr>
          <w:spacing w:val="-4"/>
          <w:sz w:val="20"/>
        </w:rPr>
        <w:t xml:space="preserve"> </w:t>
      </w:r>
      <w:r>
        <w:rPr>
          <w:sz w:val="20"/>
        </w:rPr>
        <w:t xml:space="preserve">I</w:t>
      </w:r>
      <w:r>
        <w:rPr>
          <w:spacing w:val="-10"/>
          <w:sz w:val="20"/>
        </w:rPr>
        <w:t xml:space="preserve"> </w:t>
      </w:r>
      <w:r>
        <w:rPr>
          <w:sz w:val="20"/>
        </w:rPr>
        <w:t xml:space="preserve">would</w:t>
      </w:r>
      <w:r>
        <w:rPr>
          <w:spacing w:val="-11"/>
          <w:sz w:val="20"/>
        </w:rPr>
        <w:t xml:space="preserve"> </w:t>
      </w:r>
      <w:r>
        <w:rPr>
          <w:sz w:val="20"/>
        </w:rPr>
        <w:t xml:space="preserve">often</w:t>
      </w:r>
      <w:r>
        <w:rPr>
          <w:spacing w:val="-11"/>
          <w:sz w:val="20"/>
        </w:rPr>
        <w:t xml:space="preserve"> </w:t>
      </w:r>
      <w:r>
        <w:rPr>
          <w:spacing w:val="-2"/>
          <w:sz w:val="20"/>
        </w:rPr>
        <w:t xml:space="preserve">travelled.</w:t>
      </w:r>
      <w:r/>
    </w:p>
    <w:p>
      <w:pPr>
        <w:pStyle w:val="1699"/>
        <w:numPr>
          <w:ilvl w:val="1"/>
          <w:numId w:val="68"/>
        </w:numPr>
        <w:ind w:left="2813" w:right="0" w:hanging="310"/>
        <w:jc w:val="left"/>
        <w:spacing w:before="30" w:after="0" w:line="240" w:lineRule="auto"/>
        <w:tabs>
          <w:tab w:val="left" w:pos="2813" w:leader="none"/>
        </w:tabs>
        <w:rPr>
          <w:sz w:val="20"/>
        </w:rPr>
      </w:pPr>
      <w:r>
        <w:rPr>
          <w:sz w:val="20"/>
        </w:rPr>
        <w:t xml:space="preserve">A.</w:t>
      </w:r>
      <w:r>
        <w:rPr>
          <w:spacing w:val="-14"/>
          <w:sz w:val="20"/>
        </w:rPr>
        <w:t xml:space="preserve"> </w:t>
      </w:r>
      <w:r>
        <w:rPr>
          <w:sz w:val="20"/>
        </w:rPr>
        <w:t xml:space="preserve">If</w:t>
      </w:r>
      <w:r>
        <w:rPr>
          <w:spacing w:val="-13"/>
          <w:sz w:val="20"/>
        </w:rPr>
        <w:t xml:space="preserve"> </w:t>
      </w:r>
      <w:r>
        <w:rPr>
          <w:sz w:val="20"/>
        </w:rPr>
        <w:t xml:space="preserve">my</w:t>
      </w:r>
      <w:r>
        <w:rPr>
          <w:spacing w:val="-13"/>
          <w:sz w:val="20"/>
        </w:rPr>
        <w:t xml:space="preserve"> </w:t>
      </w:r>
      <w:r>
        <w:rPr>
          <w:sz w:val="20"/>
        </w:rPr>
        <w:t xml:space="preserve">sister</w:t>
      </w:r>
      <w:r>
        <w:rPr>
          <w:spacing w:val="-13"/>
          <w:sz w:val="20"/>
        </w:rPr>
        <w:t xml:space="preserve"> </w:t>
      </w:r>
      <w:r>
        <w:rPr>
          <w:sz w:val="20"/>
        </w:rPr>
        <w:t xml:space="preserve">prepared</w:t>
      </w:r>
      <w:r>
        <w:rPr>
          <w:spacing w:val="-13"/>
          <w:sz w:val="20"/>
        </w:rPr>
        <w:t xml:space="preserve"> </w:t>
      </w:r>
      <w:r>
        <w:rPr>
          <w:sz w:val="20"/>
        </w:rPr>
        <w:t xml:space="preserve">for</w:t>
      </w:r>
      <w:r>
        <w:rPr>
          <w:spacing w:val="-11"/>
          <w:sz w:val="20"/>
        </w:rPr>
        <w:t xml:space="preserve"> </w:t>
      </w:r>
      <w:r>
        <w:rPr>
          <w:sz w:val="20"/>
        </w:rPr>
        <w:t xml:space="preserve">a</w:t>
      </w:r>
      <w:r>
        <w:rPr>
          <w:spacing w:val="-13"/>
          <w:sz w:val="20"/>
        </w:rPr>
        <w:t xml:space="preserve"> </w:t>
      </w:r>
      <w:r>
        <w:rPr>
          <w:sz w:val="20"/>
        </w:rPr>
        <w:t xml:space="preserve">test</w:t>
      </w:r>
      <w:r>
        <w:rPr>
          <w:spacing w:val="-12"/>
          <w:sz w:val="20"/>
        </w:rPr>
        <w:t xml:space="preserve"> </w:t>
      </w:r>
      <w:r>
        <w:rPr>
          <w:sz w:val="20"/>
        </w:rPr>
        <w:t xml:space="preserve">well</w:t>
      </w:r>
      <w:r>
        <w:rPr>
          <w:spacing w:val="-5"/>
          <w:sz w:val="20"/>
        </w:rPr>
        <w:t xml:space="preserve"> </w:t>
      </w:r>
      <w:r>
        <w:rPr>
          <w:sz w:val="20"/>
        </w:rPr>
        <w:t xml:space="preserve">yesterday,</w:t>
      </w:r>
      <w:r>
        <w:rPr>
          <w:spacing w:val="-8"/>
          <w:sz w:val="20"/>
        </w:rPr>
        <w:t xml:space="preserve"> </w:t>
      </w:r>
      <w:r>
        <w:rPr>
          <w:sz w:val="20"/>
        </w:rPr>
        <w:t xml:space="preserve">she</w:t>
      </w:r>
      <w:r>
        <w:rPr>
          <w:spacing w:val="-13"/>
          <w:sz w:val="20"/>
        </w:rPr>
        <w:t xml:space="preserve"> </w:t>
      </w:r>
      <w:r>
        <w:rPr>
          <w:sz w:val="20"/>
        </w:rPr>
        <w:t xml:space="preserve">would</w:t>
      </w:r>
      <w:r>
        <w:rPr>
          <w:spacing w:val="-10"/>
          <w:sz w:val="20"/>
        </w:rPr>
        <w:t xml:space="preserve"> </w:t>
      </w:r>
      <w:r>
        <w:rPr>
          <w:sz w:val="20"/>
        </w:rPr>
        <w:t xml:space="preserve">have</w:t>
      </w:r>
      <w:r>
        <w:rPr>
          <w:spacing w:val="-13"/>
          <w:sz w:val="20"/>
        </w:rPr>
        <w:t xml:space="preserve"> </w:t>
      </w:r>
      <w:r>
        <w:rPr>
          <w:sz w:val="20"/>
        </w:rPr>
        <w:t xml:space="preserve">got</w:t>
      </w:r>
      <w:r>
        <w:rPr>
          <w:spacing w:val="-9"/>
          <w:sz w:val="20"/>
        </w:rPr>
        <w:t xml:space="preserve"> </w:t>
      </w:r>
      <w:r>
        <w:rPr>
          <w:sz w:val="20"/>
        </w:rPr>
        <w:t xml:space="preserve">a</w:t>
      </w:r>
      <w:r>
        <w:rPr>
          <w:spacing w:val="-13"/>
          <w:sz w:val="20"/>
        </w:rPr>
        <w:t xml:space="preserve"> </w:t>
      </w:r>
      <w:r>
        <w:rPr>
          <w:sz w:val="20"/>
        </w:rPr>
        <w:t xml:space="preserve">better</w:t>
      </w:r>
      <w:r>
        <w:rPr>
          <w:spacing w:val="-10"/>
          <w:sz w:val="20"/>
        </w:rPr>
        <w:t xml:space="preserve"> </w:t>
      </w:r>
      <w:r>
        <w:rPr>
          <w:spacing w:val="-2"/>
          <w:sz w:val="20"/>
        </w:rPr>
        <w:t xml:space="preserve">mark.</w:t>
      </w:r>
      <w:r/>
    </w:p>
    <w:p>
      <w:pPr>
        <w:pStyle w:val="1699"/>
        <w:numPr>
          <w:ilvl w:val="0"/>
          <w:numId w:val="67"/>
        </w:numPr>
        <w:ind w:left="2502" w:right="0" w:hanging="340"/>
        <w:jc w:val="left"/>
        <w:spacing w:before="24" w:after="0" w:line="240" w:lineRule="auto"/>
        <w:tabs>
          <w:tab w:val="left" w:pos="2502" w:leader="none"/>
        </w:tabs>
        <w:rPr>
          <w:sz w:val="20"/>
        </w:rPr>
      </w:pPr>
      <w:r>
        <w:rPr>
          <w:sz w:val="20"/>
        </w:rPr>
        <w:t xml:space="preserve">If</w:t>
      </w:r>
      <w:r>
        <w:rPr>
          <w:spacing w:val="-14"/>
          <w:sz w:val="20"/>
        </w:rPr>
        <w:t xml:space="preserve"> </w:t>
      </w:r>
      <w:r>
        <w:rPr>
          <w:sz w:val="20"/>
        </w:rPr>
        <w:t xml:space="preserve">my</w:t>
      </w:r>
      <w:r>
        <w:rPr>
          <w:spacing w:val="-13"/>
          <w:sz w:val="20"/>
        </w:rPr>
        <w:t xml:space="preserve"> </w:t>
      </w:r>
      <w:r>
        <w:rPr>
          <w:sz w:val="20"/>
        </w:rPr>
        <w:t xml:space="preserve">sister</w:t>
      </w:r>
      <w:r>
        <w:rPr>
          <w:spacing w:val="-13"/>
          <w:sz w:val="20"/>
        </w:rPr>
        <w:t xml:space="preserve"> </w:t>
      </w:r>
      <w:r>
        <w:rPr>
          <w:sz w:val="20"/>
        </w:rPr>
        <w:t xml:space="preserve">had</w:t>
      </w:r>
      <w:r>
        <w:rPr>
          <w:spacing w:val="-13"/>
          <w:sz w:val="20"/>
        </w:rPr>
        <w:t xml:space="preserve"> </w:t>
      </w:r>
      <w:r>
        <w:rPr>
          <w:sz w:val="20"/>
        </w:rPr>
        <w:t xml:space="preserve">prepared</w:t>
      </w:r>
      <w:r>
        <w:rPr>
          <w:spacing w:val="-13"/>
          <w:sz w:val="20"/>
        </w:rPr>
        <w:t xml:space="preserve"> </w:t>
      </w:r>
      <w:r>
        <w:rPr>
          <w:sz w:val="20"/>
        </w:rPr>
        <w:t xml:space="preserve">for</w:t>
      </w:r>
      <w:r>
        <w:rPr>
          <w:spacing w:val="-14"/>
          <w:sz w:val="20"/>
        </w:rPr>
        <w:t xml:space="preserve"> </w:t>
      </w:r>
      <w:r>
        <w:rPr>
          <w:sz w:val="20"/>
        </w:rPr>
        <w:t xml:space="preserve">a</w:t>
      </w:r>
      <w:r>
        <w:rPr>
          <w:spacing w:val="-13"/>
          <w:sz w:val="20"/>
        </w:rPr>
        <w:t xml:space="preserve"> </w:t>
      </w:r>
      <w:r>
        <w:rPr>
          <w:sz w:val="20"/>
        </w:rPr>
        <w:t xml:space="preserve">test</w:t>
      </w:r>
      <w:r>
        <w:rPr>
          <w:spacing w:val="-13"/>
          <w:sz w:val="20"/>
        </w:rPr>
        <w:t xml:space="preserve"> </w:t>
      </w:r>
      <w:r>
        <w:rPr>
          <w:sz w:val="20"/>
        </w:rPr>
        <w:t xml:space="preserve">well</w:t>
      </w:r>
      <w:r>
        <w:rPr>
          <w:spacing w:val="-2"/>
          <w:sz w:val="20"/>
        </w:rPr>
        <w:t xml:space="preserve"> </w:t>
      </w:r>
      <w:r>
        <w:rPr>
          <w:sz w:val="20"/>
        </w:rPr>
        <w:t xml:space="preserve">yesterday,</w:t>
      </w:r>
      <w:r>
        <w:rPr>
          <w:spacing w:val="-7"/>
          <w:sz w:val="20"/>
        </w:rPr>
        <w:t xml:space="preserve"> </w:t>
      </w:r>
      <w:r>
        <w:rPr>
          <w:sz w:val="20"/>
        </w:rPr>
        <w:t xml:space="preserve">she</w:t>
      </w:r>
      <w:r>
        <w:rPr>
          <w:spacing w:val="-9"/>
          <w:sz w:val="20"/>
        </w:rPr>
        <w:t xml:space="preserve"> </w:t>
      </w:r>
      <w:r>
        <w:rPr>
          <w:sz w:val="20"/>
        </w:rPr>
        <w:t xml:space="preserve">would</w:t>
      </w:r>
      <w:r>
        <w:rPr>
          <w:spacing w:val="-13"/>
          <w:sz w:val="20"/>
        </w:rPr>
        <w:t xml:space="preserve"> </w:t>
      </w:r>
      <w:r>
        <w:rPr>
          <w:sz w:val="20"/>
        </w:rPr>
        <w:t xml:space="preserve">get</w:t>
      </w:r>
      <w:r>
        <w:rPr>
          <w:spacing w:val="-9"/>
          <w:sz w:val="20"/>
        </w:rPr>
        <w:t xml:space="preserve"> </w:t>
      </w:r>
      <w:r>
        <w:rPr>
          <w:sz w:val="20"/>
        </w:rPr>
        <w:t xml:space="preserve">a</w:t>
      </w:r>
      <w:r>
        <w:rPr>
          <w:spacing w:val="-13"/>
          <w:sz w:val="20"/>
        </w:rPr>
        <w:t xml:space="preserve"> </w:t>
      </w:r>
      <w:r>
        <w:rPr>
          <w:sz w:val="20"/>
        </w:rPr>
        <w:t xml:space="preserve">better</w:t>
      </w:r>
      <w:r>
        <w:rPr>
          <w:spacing w:val="-9"/>
          <w:sz w:val="20"/>
        </w:rPr>
        <w:t xml:space="preserve"> </w:t>
      </w:r>
      <w:r>
        <w:rPr>
          <w:spacing w:val="-2"/>
          <w:sz w:val="20"/>
        </w:rPr>
        <w:t xml:space="preserve">mark.</w:t>
      </w:r>
      <w:r/>
    </w:p>
    <w:p>
      <w:pPr>
        <w:pStyle w:val="1699"/>
        <w:numPr>
          <w:ilvl w:val="0"/>
          <w:numId w:val="67"/>
        </w:numPr>
        <w:ind w:left="2502" w:right="0" w:hanging="340"/>
        <w:jc w:val="left"/>
        <w:spacing w:before="25" w:after="0" w:line="240" w:lineRule="auto"/>
        <w:tabs>
          <w:tab w:val="left" w:pos="2502" w:leader="none"/>
        </w:tabs>
        <w:rPr>
          <w:sz w:val="20"/>
        </w:rPr>
      </w:pPr>
      <w:r>
        <w:rPr>
          <w:sz w:val="20"/>
        </w:rPr>
        <w:t xml:space="preserve">If</w:t>
      </w:r>
      <w:r>
        <w:rPr>
          <w:spacing w:val="-14"/>
          <w:sz w:val="20"/>
        </w:rPr>
        <w:t xml:space="preserve"> </w:t>
      </w:r>
      <w:r>
        <w:rPr>
          <w:sz w:val="20"/>
        </w:rPr>
        <w:t xml:space="preserve">my</w:t>
      </w:r>
      <w:r>
        <w:rPr>
          <w:spacing w:val="-13"/>
          <w:sz w:val="20"/>
        </w:rPr>
        <w:t xml:space="preserve"> </w:t>
      </w:r>
      <w:r>
        <w:rPr>
          <w:sz w:val="20"/>
        </w:rPr>
        <w:t xml:space="preserve">sister</w:t>
      </w:r>
      <w:r>
        <w:rPr>
          <w:spacing w:val="-13"/>
          <w:sz w:val="20"/>
        </w:rPr>
        <w:t xml:space="preserve"> </w:t>
      </w:r>
      <w:r>
        <w:rPr>
          <w:sz w:val="20"/>
        </w:rPr>
        <w:t xml:space="preserve">had</w:t>
      </w:r>
      <w:r>
        <w:rPr>
          <w:spacing w:val="-13"/>
          <w:sz w:val="20"/>
        </w:rPr>
        <w:t xml:space="preserve"> </w:t>
      </w:r>
      <w:r>
        <w:rPr>
          <w:sz w:val="20"/>
        </w:rPr>
        <w:t xml:space="preserve">prepared</w:t>
      </w:r>
      <w:r>
        <w:rPr>
          <w:spacing w:val="-13"/>
          <w:sz w:val="20"/>
        </w:rPr>
        <w:t xml:space="preserve"> </w:t>
      </w:r>
      <w:r>
        <w:rPr>
          <w:sz w:val="20"/>
        </w:rPr>
        <w:t xml:space="preserve">for</w:t>
      </w:r>
      <w:r>
        <w:rPr>
          <w:spacing w:val="-12"/>
          <w:sz w:val="20"/>
        </w:rPr>
        <w:t xml:space="preserve"> </w:t>
      </w:r>
      <w:r>
        <w:rPr>
          <w:sz w:val="20"/>
        </w:rPr>
        <w:t xml:space="preserve">a</w:t>
      </w:r>
      <w:r>
        <w:rPr>
          <w:spacing w:val="-11"/>
          <w:sz w:val="20"/>
        </w:rPr>
        <w:t xml:space="preserve"> </w:t>
      </w:r>
      <w:r>
        <w:rPr>
          <w:sz w:val="20"/>
        </w:rPr>
        <w:t xml:space="preserve">test</w:t>
      </w:r>
      <w:r>
        <w:rPr>
          <w:spacing w:val="-10"/>
          <w:sz w:val="20"/>
        </w:rPr>
        <w:t xml:space="preserve"> </w:t>
      </w:r>
      <w:r>
        <w:rPr>
          <w:sz w:val="20"/>
        </w:rPr>
        <w:t xml:space="preserve">better,</w:t>
      </w:r>
      <w:r>
        <w:rPr>
          <w:spacing w:val="-5"/>
          <w:sz w:val="20"/>
        </w:rPr>
        <w:t xml:space="preserve"> </w:t>
      </w:r>
      <w:r>
        <w:rPr>
          <w:sz w:val="20"/>
        </w:rPr>
        <w:t xml:space="preserve">she</w:t>
      </w:r>
      <w:r>
        <w:rPr>
          <w:spacing w:val="-13"/>
          <w:sz w:val="20"/>
        </w:rPr>
        <w:t xml:space="preserve"> </w:t>
      </w:r>
      <w:r>
        <w:rPr>
          <w:sz w:val="20"/>
        </w:rPr>
        <w:t xml:space="preserve">would</w:t>
      </w:r>
      <w:r>
        <w:rPr>
          <w:spacing w:val="-13"/>
          <w:sz w:val="20"/>
        </w:rPr>
        <w:t xml:space="preserve"> </w:t>
      </w:r>
      <w:r>
        <w:rPr>
          <w:sz w:val="20"/>
        </w:rPr>
        <w:t xml:space="preserve">have</w:t>
      </w:r>
      <w:r>
        <w:rPr>
          <w:spacing w:val="-10"/>
          <w:sz w:val="20"/>
        </w:rPr>
        <w:t xml:space="preserve"> </w:t>
      </w:r>
      <w:r>
        <w:rPr>
          <w:sz w:val="20"/>
        </w:rPr>
        <w:t xml:space="preserve">got</w:t>
      </w:r>
      <w:r>
        <w:rPr>
          <w:spacing w:val="-6"/>
          <w:sz w:val="20"/>
        </w:rPr>
        <w:t xml:space="preserve"> </w:t>
      </w:r>
      <w:r>
        <w:rPr>
          <w:sz w:val="20"/>
        </w:rPr>
        <w:t xml:space="preserve">a</w:t>
      </w:r>
      <w:r>
        <w:rPr>
          <w:spacing w:val="-11"/>
          <w:sz w:val="20"/>
        </w:rPr>
        <w:t xml:space="preserve"> </w:t>
      </w:r>
      <w:r>
        <w:rPr>
          <w:sz w:val="20"/>
        </w:rPr>
        <w:t xml:space="preserve">better</w:t>
      </w:r>
      <w:r>
        <w:rPr>
          <w:spacing w:val="-4"/>
          <w:sz w:val="20"/>
        </w:rPr>
        <w:t xml:space="preserve"> </w:t>
      </w:r>
      <w:r>
        <w:rPr>
          <w:spacing w:val="-2"/>
          <w:sz w:val="20"/>
        </w:rPr>
        <w:t xml:space="preserve">mark.</w:t>
      </w:r>
      <w:r/>
    </w:p>
    <w:p>
      <w:pPr>
        <w:pStyle w:val="1697"/>
        <w:ind w:left="0" w:firstLine="0"/>
        <w:jc w:val="left"/>
        <w:spacing w:before="53"/>
        <w:rPr>
          <w:sz w:val="20"/>
        </w:rPr>
      </w:pPr>
      <w:r>
        <w:rPr>
          <w:sz w:val="20"/>
        </w:rPr>
      </w:r>
      <w:r/>
    </w:p>
    <w:p>
      <w:pPr>
        <w:pStyle w:val="1699"/>
        <w:numPr>
          <w:ilvl w:val="1"/>
          <w:numId w:val="68"/>
        </w:numPr>
        <w:ind w:left="2813" w:right="0" w:hanging="310"/>
        <w:jc w:val="left"/>
        <w:spacing w:before="0" w:after="24" w:line="240" w:lineRule="auto"/>
        <w:tabs>
          <w:tab w:val="left" w:pos="2813" w:leader="none"/>
        </w:tabs>
        <w:rPr>
          <w:sz w:val="20"/>
        </w:rPr>
      </w:pPr>
      <w:r>
        <w:rPr>
          <w:sz w:val="20"/>
        </w:rPr>
        <w:t xml:space="preserve">Match</w:t>
      </w:r>
      <w:r>
        <w:rPr>
          <w:spacing w:val="11"/>
          <w:sz w:val="20"/>
        </w:rPr>
        <w:t xml:space="preserve"> </w:t>
      </w:r>
      <w:r>
        <w:rPr>
          <w:sz w:val="20"/>
        </w:rPr>
        <w:t xml:space="preserve">the</w:t>
      </w:r>
      <w:r>
        <w:rPr>
          <w:spacing w:val="8"/>
          <w:sz w:val="20"/>
        </w:rPr>
        <w:t xml:space="preserve"> </w:t>
      </w:r>
      <w:r>
        <w:rPr>
          <w:sz w:val="20"/>
        </w:rPr>
        <w:t xml:space="preserve">sentence</w:t>
      </w:r>
      <w:r>
        <w:rPr>
          <w:spacing w:val="14"/>
          <w:sz w:val="20"/>
        </w:rPr>
        <w:t xml:space="preserve"> </w:t>
      </w:r>
      <w:r>
        <w:rPr>
          <w:spacing w:val="-2"/>
          <w:sz w:val="20"/>
        </w:rPr>
        <w:t xml:space="preserve">parts:</w:t>
      </w:r>
      <w:r/>
    </w:p>
    <w:tbl>
      <w:tblPr>
        <w:tblW w:w="0" w:type="auto"/>
        <w:tblInd w:w="2741"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3972"/>
        <w:gridCol w:w="3989"/>
      </w:tblGrid>
      <w:tr>
        <w:trPr>
          <w:trHeight w:val="460"/>
        </w:trPr>
        <w:tc>
          <w:tcPr>
            <w:tcBorders>
              <w:left w:val="single" w:color="00000A" w:sz="2" w:space="0"/>
            </w:tcBorders>
            <w:tcW w:w="3972" w:type="dxa"/>
            <w:textDirection w:val="lrTb"/>
            <w:noWrap w:val="false"/>
          </w:tcPr>
          <w:p>
            <w:pPr>
              <w:pStyle w:val="1700"/>
              <w:ind w:left="95"/>
              <w:rPr>
                <w:sz w:val="20"/>
              </w:rPr>
            </w:pPr>
            <w:r>
              <w:rPr>
                <w:sz w:val="20"/>
              </w:rPr>
              <w:t xml:space="preserve">1.</w:t>
            </w:r>
            <w:r>
              <w:rPr>
                <w:spacing w:val="-5"/>
                <w:sz w:val="20"/>
              </w:rPr>
              <w:t xml:space="preserve"> </w:t>
            </w:r>
            <w:r>
              <w:rPr>
                <w:sz w:val="20"/>
              </w:rPr>
              <w:t xml:space="preserve">If</w:t>
            </w:r>
            <w:r>
              <w:rPr>
                <w:spacing w:val="-11"/>
                <w:sz w:val="20"/>
              </w:rPr>
              <w:t xml:space="preserve"> </w:t>
            </w:r>
            <w:r>
              <w:rPr>
                <w:sz w:val="20"/>
              </w:rPr>
              <w:t xml:space="preserve">I</w:t>
            </w:r>
            <w:r>
              <w:rPr>
                <w:spacing w:val="-8"/>
                <w:sz w:val="20"/>
              </w:rPr>
              <w:t xml:space="preserve"> </w:t>
            </w:r>
            <w:r>
              <w:rPr>
                <w:sz w:val="20"/>
              </w:rPr>
              <w:t xml:space="preserve">were</w:t>
            </w:r>
            <w:r>
              <w:rPr>
                <w:spacing w:val="-10"/>
                <w:sz w:val="20"/>
              </w:rPr>
              <w:t xml:space="preserve"> </w:t>
            </w:r>
            <w:r>
              <w:rPr>
                <w:spacing w:val="-2"/>
                <w:sz w:val="20"/>
              </w:rPr>
              <w:t xml:space="preserve">rich,</w:t>
            </w:r>
            <w:r/>
          </w:p>
        </w:tc>
        <w:tc>
          <w:tcPr>
            <w:tcW w:w="3989" w:type="dxa"/>
            <w:textDirection w:val="lrTb"/>
            <w:noWrap w:val="false"/>
          </w:tcPr>
          <w:p>
            <w:pPr>
              <w:pStyle w:val="1700"/>
              <w:ind w:left="91"/>
              <w:rPr>
                <w:sz w:val="20"/>
              </w:rPr>
            </w:pPr>
            <w:r>
              <w:rPr>
                <w:sz w:val="20"/>
              </w:rPr>
              <w:t xml:space="preserve">a.</w:t>
            </w:r>
            <w:r>
              <w:rPr>
                <w:spacing w:val="-3"/>
                <w:sz w:val="20"/>
              </w:rPr>
              <w:t xml:space="preserve"> </w:t>
            </w:r>
            <w:r>
              <w:rPr>
                <w:sz w:val="20"/>
              </w:rPr>
              <w:t xml:space="preserve">if</w:t>
            </w:r>
            <w:r>
              <w:rPr>
                <w:spacing w:val="-13"/>
                <w:sz w:val="20"/>
              </w:rPr>
              <w:t xml:space="preserve"> </w:t>
            </w:r>
            <w:r>
              <w:rPr>
                <w:sz w:val="20"/>
              </w:rPr>
              <w:t xml:space="preserve">he</w:t>
            </w:r>
            <w:r>
              <w:rPr>
                <w:spacing w:val="-12"/>
                <w:sz w:val="20"/>
              </w:rPr>
              <w:t xml:space="preserve"> </w:t>
            </w:r>
            <w:r>
              <w:rPr>
                <w:sz w:val="20"/>
              </w:rPr>
              <w:t xml:space="preserve">had</w:t>
            </w:r>
            <w:r>
              <w:rPr>
                <w:spacing w:val="-10"/>
                <w:sz w:val="20"/>
              </w:rPr>
              <w:t xml:space="preserve"> </w:t>
            </w:r>
            <w:r>
              <w:rPr>
                <w:sz w:val="20"/>
              </w:rPr>
              <w:t xml:space="preserve">trained</w:t>
            </w:r>
            <w:r>
              <w:rPr>
                <w:spacing w:val="-10"/>
                <w:sz w:val="20"/>
              </w:rPr>
              <w:t xml:space="preserve"> </w:t>
            </w:r>
            <w:r>
              <w:rPr>
                <w:spacing w:val="-2"/>
                <w:sz w:val="20"/>
              </w:rPr>
              <w:t xml:space="preserve">better.</w:t>
            </w:r>
            <w:r/>
          </w:p>
        </w:tc>
      </w:tr>
      <w:tr>
        <w:trPr>
          <w:trHeight w:val="465"/>
        </w:trPr>
        <w:tc>
          <w:tcPr>
            <w:tcBorders>
              <w:left w:val="single" w:color="00000A" w:sz="2" w:space="0"/>
              <w:bottom w:val="single" w:color="00000A" w:sz="2" w:space="0"/>
            </w:tcBorders>
            <w:tcW w:w="3972" w:type="dxa"/>
            <w:textDirection w:val="lrTb"/>
            <w:noWrap w:val="false"/>
          </w:tcPr>
          <w:p>
            <w:pPr>
              <w:pStyle w:val="1700"/>
              <w:ind w:left="95"/>
              <w:spacing w:line="225" w:lineRule="exact"/>
              <w:rPr>
                <w:sz w:val="20"/>
              </w:rPr>
            </w:pPr>
            <w:r>
              <w:rPr>
                <w:sz w:val="20"/>
              </w:rPr>
              <w:t xml:space="preserve">2.</w:t>
            </w:r>
            <w:r>
              <w:rPr>
                <w:spacing w:val="-6"/>
                <w:sz w:val="20"/>
              </w:rPr>
              <w:t xml:space="preserve"> </w:t>
            </w:r>
            <w:r>
              <w:rPr>
                <w:sz w:val="20"/>
              </w:rPr>
              <w:t xml:space="preserve">I</w:t>
            </w:r>
            <w:r>
              <w:rPr>
                <w:spacing w:val="-4"/>
                <w:sz w:val="20"/>
              </w:rPr>
              <w:t xml:space="preserve"> </w:t>
            </w:r>
            <w:r>
              <w:rPr>
                <w:sz w:val="20"/>
              </w:rPr>
              <w:t xml:space="preserve">would</w:t>
            </w:r>
            <w:r>
              <w:rPr>
                <w:spacing w:val="-10"/>
                <w:sz w:val="20"/>
              </w:rPr>
              <w:t xml:space="preserve"> </w:t>
            </w:r>
            <w:r>
              <w:rPr>
                <w:sz w:val="20"/>
              </w:rPr>
              <w:t xml:space="preserve">be</w:t>
            </w:r>
            <w:r>
              <w:rPr>
                <w:spacing w:val="-12"/>
                <w:sz w:val="20"/>
              </w:rPr>
              <w:t xml:space="preserve"> </w:t>
            </w:r>
            <w:r>
              <w:rPr>
                <w:spacing w:val="-4"/>
                <w:sz w:val="20"/>
              </w:rPr>
              <w:t xml:space="preserve">happy</w:t>
            </w:r>
            <w:r/>
          </w:p>
        </w:tc>
        <w:tc>
          <w:tcPr>
            <w:tcBorders>
              <w:bottom w:val="single" w:color="00000A" w:sz="2" w:space="0"/>
            </w:tcBorders>
            <w:tcW w:w="3989" w:type="dxa"/>
            <w:textDirection w:val="lrTb"/>
            <w:noWrap w:val="false"/>
          </w:tcPr>
          <w:p>
            <w:pPr>
              <w:pStyle w:val="1700"/>
              <w:ind w:left="91"/>
              <w:spacing w:line="225" w:lineRule="exact"/>
              <w:rPr>
                <w:sz w:val="20"/>
              </w:rPr>
            </w:pPr>
            <w:r>
              <w:rPr>
                <w:sz w:val="20"/>
              </w:rPr>
              <w:t xml:space="preserve">b.</w:t>
            </w:r>
            <w:r>
              <w:rPr>
                <w:spacing w:val="-4"/>
                <w:sz w:val="20"/>
              </w:rPr>
              <w:t xml:space="preserve"> </w:t>
            </w:r>
            <w:r>
              <w:rPr>
                <w:sz w:val="20"/>
              </w:rPr>
              <w:t xml:space="preserve">she</w:t>
            </w:r>
            <w:r>
              <w:rPr>
                <w:spacing w:val="-13"/>
                <w:sz w:val="20"/>
              </w:rPr>
              <w:t xml:space="preserve"> </w:t>
            </w:r>
            <w:r>
              <w:rPr>
                <w:sz w:val="20"/>
              </w:rPr>
              <w:t xml:space="preserve">would</w:t>
            </w:r>
            <w:r>
              <w:rPr>
                <w:spacing w:val="-11"/>
                <w:sz w:val="20"/>
              </w:rPr>
              <w:t xml:space="preserve"> </w:t>
            </w:r>
            <w:r>
              <w:rPr>
                <w:sz w:val="20"/>
              </w:rPr>
              <w:t xml:space="preserve">join</w:t>
            </w:r>
            <w:r>
              <w:rPr>
                <w:spacing w:val="-10"/>
                <w:sz w:val="20"/>
              </w:rPr>
              <w:t xml:space="preserve"> </w:t>
            </w:r>
            <w:r>
              <w:rPr>
                <w:sz w:val="20"/>
              </w:rPr>
              <w:t xml:space="preserve">the</w:t>
            </w:r>
            <w:r>
              <w:rPr>
                <w:spacing w:val="-13"/>
                <w:sz w:val="20"/>
              </w:rPr>
              <w:t xml:space="preserve"> </w:t>
            </w:r>
            <w:r>
              <w:rPr>
                <w:spacing w:val="-2"/>
                <w:sz w:val="20"/>
              </w:rPr>
              <w:t xml:space="preserve">party.</w:t>
            </w:r>
            <w:r/>
          </w:p>
        </w:tc>
      </w:tr>
      <w:tr>
        <w:trPr>
          <w:trHeight w:val="460"/>
        </w:trPr>
        <w:tc>
          <w:tcPr>
            <w:tcBorders>
              <w:top w:val="single" w:color="00000A" w:sz="2" w:space="0"/>
              <w:left w:val="single" w:color="00000A" w:sz="2" w:space="0"/>
            </w:tcBorders>
            <w:tcW w:w="3972" w:type="dxa"/>
            <w:textDirection w:val="lrTb"/>
            <w:noWrap w:val="false"/>
          </w:tcPr>
          <w:p>
            <w:pPr>
              <w:pStyle w:val="1700"/>
              <w:ind w:left="95"/>
              <w:rPr>
                <w:sz w:val="20"/>
              </w:rPr>
            </w:pPr>
            <w:r>
              <w:rPr>
                <w:sz w:val="20"/>
              </w:rPr>
              <w:t xml:space="preserve">3.</w:t>
            </w:r>
            <w:r>
              <w:rPr>
                <w:spacing w:val="-8"/>
                <w:sz w:val="20"/>
              </w:rPr>
              <w:t xml:space="preserve"> </w:t>
            </w:r>
            <w:r>
              <w:rPr>
                <w:sz w:val="20"/>
              </w:rPr>
              <w:t xml:space="preserve">If</w:t>
            </w:r>
            <w:r>
              <w:rPr>
                <w:spacing w:val="-13"/>
                <w:sz w:val="20"/>
              </w:rPr>
              <w:t xml:space="preserve"> </w:t>
            </w:r>
            <w:r>
              <w:rPr>
                <w:sz w:val="20"/>
              </w:rPr>
              <w:t xml:space="preserve">we</w:t>
            </w:r>
            <w:r>
              <w:rPr>
                <w:spacing w:val="-9"/>
                <w:sz w:val="20"/>
              </w:rPr>
              <w:t xml:space="preserve"> </w:t>
            </w:r>
            <w:r>
              <w:rPr>
                <w:sz w:val="20"/>
              </w:rPr>
              <w:t xml:space="preserve">had</w:t>
            </w:r>
            <w:r>
              <w:rPr>
                <w:spacing w:val="-13"/>
                <w:sz w:val="20"/>
              </w:rPr>
              <w:t xml:space="preserve"> </w:t>
            </w:r>
            <w:r>
              <w:rPr>
                <w:sz w:val="20"/>
              </w:rPr>
              <w:t xml:space="preserve">left</w:t>
            </w:r>
            <w:r>
              <w:rPr>
                <w:spacing w:val="-3"/>
                <w:sz w:val="20"/>
              </w:rPr>
              <w:t xml:space="preserve"> </w:t>
            </w:r>
            <w:r>
              <w:rPr>
                <w:sz w:val="20"/>
              </w:rPr>
              <w:t xml:space="preserve">home</w:t>
            </w:r>
            <w:r>
              <w:rPr>
                <w:spacing w:val="-8"/>
                <w:sz w:val="20"/>
              </w:rPr>
              <w:t xml:space="preserve"> </w:t>
            </w:r>
            <w:r>
              <w:rPr>
                <w:spacing w:val="-2"/>
                <w:sz w:val="20"/>
              </w:rPr>
              <w:t xml:space="preserve">earlier,</w:t>
            </w:r>
            <w:r/>
          </w:p>
        </w:tc>
        <w:tc>
          <w:tcPr>
            <w:tcBorders>
              <w:top w:val="single" w:color="00000A" w:sz="2" w:space="0"/>
            </w:tcBorders>
            <w:tcW w:w="3989" w:type="dxa"/>
            <w:textDirection w:val="lrTb"/>
            <w:noWrap w:val="false"/>
          </w:tcPr>
          <w:p>
            <w:pPr>
              <w:pStyle w:val="1700"/>
              <w:ind w:left="91"/>
              <w:rPr>
                <w:sz w:val="20"/>
              </w:rPr>
            </w:pPr>
            <w:r>
              <w:rPr>
                <w:sz w:val="20"/>
              </w:rPr>
              <w:t xml:space="preserve">c.</w:t>
            </w:r>
            <w:r>
              <w:rPr>
                <w:spacing w:val="-5"/>
                <w:sz w:val="20"/>
              </w:rPr>
              <w:t xml:space="preserve"> </w:t>
            </w:r>
            <w:r>
              <w:rPr>
                <w:sz w:val="20"/>
              </w:rPr>
              <w:t xml:space="preserve">I</w:t>
            </w:r>
            <w:r>
              <w:rPr>
                <w:spacing w:val="-9"/>
                <w:sz w:val="20"/>
              </w:rPr>
              <w:t xml:space="preserve"> </w:t>
            </w:r>
            <w:r>
              <w:rPr>
                <w:sz w:val="20"/>
              </w:rPr>
              <w:t xml:space="preserve">would</w:t>
            </w:r>
            <w:r>
              <w:rPr>
                <w:spacing w:val="-11"/>
                <w:sz w:val="20"/>
              </w:rPr>
              <w:t xml:space="preserve"> </w:t>
            </w:r>
            <w:r>
              <w:rPr>
                <w:sz w:val="20"/>
              </w:rPr>
              <w:t xml:space="preserve">buy</w:t>
            </w:r>
            <w:r>
              <w:rPr>
                <w:spacing w:val="-13"/>
                <w:sz w:val="20"/>
              </w:rPr>
              <w:t xml:space="preserve"> </w:t>
            </w:r>
            <w:r>
              <w:rPr>
                <w:sz w:val="20"/>
              </w:rPr>
              <w:t xml:space="preserve">a</w:t>
            </w:r>
            <w:r>
              <w:rPr>
                <w:spacing w:val="-8"/>
                <w:sz w:val="20"/>
              </w:rPr>
              <w:t xml:space="preserve"> </w:t>
            </w:r>
            <w:r>
              <w:rPr>
                <w:sz w:val="20"/>
              </w:rPr>
              <w:t xml:space="preserve">sports</w:t>
            </w:r>
            <w:r>
              <w:rPr>
                <w:spacing w:val="-7"/>
                <w:sz w:val="20"/>
              </w:rPr>
              <w:t xml:space="preserve"> </w:t>
            </w:r>
            <w:r>
              <w:rPr>
                <w:spacing w:val="-4"/>
                <w:sz w:val="20"/>
              </w:rPr>
              <w:t xml:space="preserve">car.</w:t>
            </w:r>
            <w:r/>
          </w:p>
        </w:tc>
      </w:tr>
      <w:tr>
        <w:trPr>
          <w:trHeight w:val="460"/>
        </w:trPr>
        <w:tc>
          <w:tcPr>
            <w:tcBorders>
              <w:left w:val="single" w:color="00000A" w:sz="2" w:space="0"/>
            </w:tcBorders>
            <w:tcW w:w="3972" w:type="dxa"/>
            <w:textDirection w:val="lrTb"/>
            <w:noWrap w:val="false"/>
          </w:tcPr>
          <w:p>
            <w:pPr>
              <w:pStyle w:val="1700"/>
              <w:ind w:left="95"/>
              <w:rPr>
                <w:sz w:val="20"/>
              </w:rPr>
            </w:pPr>
            <w:r>
              <w:rPr>
                <w:spacing w:val="-2"/>
                <w:sz w:val="20"/>
              </w:rPr>
              <w:t xml:space="preserve">4.</w:t>
            </w:r>
            <w:r>
              <w:rPr>
                <w:spacing w:val="-6"/>
                <w:sz w:val="20"/>
              </w:rPr>
              <w:t xml:space="preserve"> </w:t>
            </w:r>
            <w:r>
              <w:rPr>
                <w:spacing w:val="-2"/>
                <w:sz w:val="20"/>
              </w:rPr>
              <w:t xml:space="preserve">Howard</w:t>
            </w:r>
            <w:r>
              <w:rPr>
                <w:spacing w:val="-4"/>
                <w:sz w:val="20"/>
              </w:rPr>
              <w:t xml:space="preserve"> </w:t>
            </w:r>
            <w:r>
              <w:rPr>
                <w:spacing w:val="-2"/>
                <w:sz w:val="20"/>
              </w:rPr>
              <w:t xml:space="preserve">would</w:t>
            </w:r>
            <w:r>
              <w:rPr>
                <w:spacing w:val="-4"/>
                <w:sz w:val="20"/>
              </w:rPr>
              <w:t xml:space="preserve"> </w:t>
            </w:r>
            <w:r>
              <w:rPr>
                <w:spacing w:val="-2"/>
                <w:sz w:val="20"/>
              </w:rPr>
              <w:t xml:space="preserve">have</w:t>
            </w:r>
            <w:r>
              <w:rPr>
                <w:spacing w:val="-7"/>
                <w:sz w:val="20"/>
              </w:rPr>
              <w:t xml:space="preserve"> </w:t>
            </w:r>
            <w:r>
              <w:rPr>
                <w:spacing w:val="-5"/>
                <w:sz w:val="20"/>
              </w:rPr>
              <w:t xml:space="preserve">won</w:t>
            </w:r>
            <w:r/>
          </w:p>
        </w:tc>
        <w:tc>
          <w:tcPr>
            <w:tcW w:w="3989" w:type="dxa"/>
            <w:textDirection w:val="lrTb"/>
            <w:noWrap w:val="false"/>
          </w:tcPr>
          <w:p>
            <w:pPr>
              <w:pStyle w:val="1700"/>
              <w:ind w:left="91"/>
              <w:rPr>
                <w:sz w:val="20"/>
              </w:rPr>
            </w:pPr>
            <w:r>
              <w:rPr>
                <w:sz w:val="20"/>
              </w:rPr>
              <w:t xml:space="preserve">d.</w:t>
            </w:r>
            <w:r>
              <w:rPr>
                <w:spacing w:val="-14"/>
                <w:sz w:val="20"/>
              </w:rPr>
              <w:t xml:space="preserve"> </w:t>
            </w:r>
            <w:r>
              <w:rPr>
                <w:sz w:val="20"/>
              </w:rPr>
              <w:t xml:space="preserve">we</w:t>
            </w:r>
            <w:r>
              <w:rPr>
                <w:spacing w:val="-13"/>
                <w:sz w:val="20"/>
              </w:rPr>
              <w:t xml:space="preserve"> </w:t>
            </w:r>
            <w:r>
              <w:rPr>
                <w:sz w:val="20"/>
              </w:rPr>
              <w:t xml:space="preserve">wouldn`t</w:t>
            </w:r>
            <w:r>
              <w:rPr>
                <w:spacing w:val="-11"/>
                <w:sz w:val="20"/>
              </w:rPr>
              <w:t xml:space="preserve"> </w:t>
            </w:r>
            <w:r>
              <w:rPr>
                <w:sz w:val="20"/>
              </w:rPr>
              <w:t xml:space="preserve">have</w:t>
            </w:r>
            <w:r>
              <w:rPr>
                <w:spacing w:val="-13"/>
                <w:sz w:val="20"/>
              </w:rPr>
              <w:t xml:space="preserve"> </w:t>
            </w:r>
            <w:r>
              <w:rPr>
                <w:sz w:val="20"/>
              </w:rPr>
              <w:t xml:space="preserve">missed</w:t>
            </w:r>
            <w:r>
              <w:rPr>
                <w:spacing w:val="-13"/>
                <w:sz w:val="20"/>
              </w:rPr>
              <w:t xml:space="preserve"> </w:t>
            </w:r>
            <w:r>
              <w:rPr>
                <w:sz w:val="20"/>
              </w:rPr>
              <w:t xml:space="preserve">the</w:t>
            </w:r>
            <w:r>
              <w:rPr>
                <w:spacing w:val="-13"/>
                <w:sz w:val="20"/>
              </w:rPr>
              <w:t xml:space="preserve"> </w:t>
            </w:r>
            <w:r>
              <w:rPr>
                <w:spacing w:val="-2"/>
                <w:sz w:val="20"/>
              </w:rPr>
              <w:t xml:space="preserve">train.</w:t>
            </w:r>
            <w:r/>
          </w:p>
        </w:tc>
      </w:tr>
      <w:tr>
        <w:trPr>
          <w:trHeight w:val="465"/>
        </w:trPr>
        <w:tc>
          <w:tcPr>
            <w:tcBorders>
              <w:left w:val="single" w:color="00000A" w:sz="2" w:space="0"/>
            </w:tcBorders>
            <w:tcW w:w="3972" w:type="dxa"/>
            <w:textDirection w:val="lrTb"/>
            <w:noWrap w:val="false"/>
          </w:tcPr>
          <w:p>
            <w:pPr>
              <w:pStyle w:val="1700"/>
              <w:ind w:left="95"/>
              <w:rPr>
                <w:sz w:val="20"/>
              </w:rPr>
            </w:pPr>
            <w:r>
              <w:rPr>
                <w:sz w:val="20"/>
              </w:rPr>
              <w:t xml:space="preserve">5.</w:t>
            </w:r>
            <w:r>
              <w:rPr>
                <w:spacing w:val="-14"/>
                <w:sz w:val="20"/>
              </w:rPr>
              <w:t xml:space="preserve"> </w:t>
            </w:r>
            <w:r>
              <w:rPr>
                <w:sz w:val="20"/>
              </w:rPr>
              <w:t xml:space="preserve">If</w:t>
            </w:r>
            <w:r>
              <w:rPr>
                <w:spacing w:val="-13"/>
                <w:sz w:val="20"/>
              </w:rPr>
              <w:t xml:space="preserve"> </w:t>
            </w:r>
            <w:r>
              <w:rPr>
                <w:sz w:val="20"/>
              </w:rPr>
              <w:t xml:space="preserve">Susan</w:t>
            </w:r>
            <w:r>
              <w:rPr>
                <w:spacing w:val="-11"/>
                <w:sz w:val="20"/>
              </w:rPr>
              <w:t xml:space="preserve"> </w:t>
            </w:r>
            <w:r>
              <w:rPr>
                <w:sz w:val="20"/>
              </w:rPr>
              <w:t xml:space="preserve">weren`t</w:t>
            </w:r>
            <w:r>
              <w:rPr>
                <w:spacing w:val="-7"/>
                <w:sz w:val="20"/>
              </w:rPr>
              <w:t xml:space="preserve"> </w:t>
            </w:r>
            <w:r>
              <w:rPr>
                <w:spacing w:val="-4"/>
                <w:sz w:val="20"/>
              </w:rPr>
              <w:t xml:space="preserve">ill,</w:t>
            </w:r>
            <w:r/>
          </w:p>
        </w:tc>
        <w:tc>
          <w:tcPr>
            <w:tcW w:w="3989" w:type="dxa"/>
            <w:textDirection w:val="lrTb"/>
            <w:noWrap w:val="false"/>
          </w:tcPr>
          <w:p>
            <w:pPr>
              <w:pStyle w:val="1700"/>
              <w:ind w:left="91"/>
              <w:rPr>
                <w:sz w:val="20"/>
              </w:rPr>
            </w:pPr>
            <w:r>
              <w:rPr>
                <w:sz w:val="20"/>
              </w:rPr>
              <w:t xml:space="preserve">e.</w:t>
            </w:r>
            <w:r>
              <w:rPr>
                <w:spacing w:val="-6"/>
                <w:sz w:val="20"/>
              </w:rPr>
              <w:t xml:space="preserve"> </w:t>
            </w:r>
            <w:r>
              <w:rPr>
                <w:sz w:val="20"/>
              </w:rPr>
              <w:t xml:space="preserve">if</w:t>
            </w:r>
            <w:r>
              <w:rPr>
                <w:spacing w:val="-6"/>
                <w:sz w:val="20"/>
              </w:rPr>
              <w:t xml:space="preserve"> </w:t>
            </w:r>
            <w:r>
              <w:rPr>
                <w:sz w:val="20"/>
              </w:rPr>
              <w:t xml:space="preserve">you</w:t>
            </w:r>
            <w:r>
              <w:rPr>
                <w:spacing w:val="-8"/>
                <w:sz w:val="20"/>
              </w:rPr>
              <w:t xml:space="preserve"> </w:t>
            </w:r>
            <w:r>
              <w:rPr>
                <w:sz w:val="20"/>
              </w:rPr>
              <w:t xml:space="preserve">come</w:t>
            </w:r>
            <w:r>
              <w:rPr>
                <w:spacing w:val="-10"/>
                <w:sz w:val="20"/>
              </w:rPr>
              <w:t xml:space="preserve"> </w:t>
            </w:r>
            <w:r>
              <w:rPr>
                <w:sz w:val="20"/>
              </w:rPr>
              <w:t xml:space="preserve">and</w:t>
            </w:r>
            <w:r>
              <w:rPr>
                <w:spacing w:val="-12"/>
                <w:sz w:val="20"/>
              </w:rPr>
              <w:t xml:space="preserve"> </w:t>
            </w:r>
            <w:r>
              <w:rPr>
                <w:sz w:val="20"/>
              </w:rPr>
              <w:t xml:space="preserve">see</w:t>
            </w:r>
            <w:r>
              <w:rPr>
                <w:spacing w:val="-10"/>
                <w:sz w:val="20"/>
              </w:rPr>
              <w:t xml:space="preserve"> </w:t>
            </w:r>
            <w:r>
              <w:rPr>
                <w:spacing w:val="-5"/>
                <w:sz w:val="20"/>
              </w:rPr>
              <w:t xml:space="preserve">me.</w:t>
            </w:r>
            <w:r/>
          </w:p>
        </w:tc>
      </w:tr>
    </w:tbl>
    <w:p>
      <w:pPr>
        <w:pStyle w:val="1697"/>
        <w:ind w:left="0" w:firstLine="0"/>
        <w:jc w:val="left"/>
        <w:spacing w:before="36"/>
        <w:rPr>
          <w:sz w:val="20"/>
        </w:rPr>
      </w:pPr>
      <w:r>
        <w:rPr>
          <w:sz w:val="20"/>
        </w:rPr>
      </w:r>
      <w:r/>
    </w:p>
    <w:p>
      <w:pPr>
        <w:pStyle w:val="1699"/>
        <w:numPr>
          <w:ilvl w:val="0"/>
          <w:numId w:val="68"/>
        </w:numPr>
        <w:ind w:left="2501" w:right="0" w:hanging="339"/>
        <w:jc w:val="left"/>
        <w:spacing w:before="0" w:after="13" w:line="240" w:lineRule="auto"/>
        <w:tabs>
          <w:tab w:val="left" w:pos="2501" w:leader="none"/>
        </w:tabs>
        <w:rPr>
          <w:b/>
          <w:sz w:val="22"/>
        </w:rPr>
      </w:pPr>
      <w:r>
        <w:rPr>
          <w:b/>
          <w:sz w:val="20"/>
        </w:rPr>
        <w:t xml:space="preserve">Match</w:t>
      </w:r>
      <w:r>
        <w:rPr>
          <w:b/>
          <w:spacing w:val="-14"/>
          <w:sz w:val="20"/>
        </w:rPr>
        <w:t xml:space="preserve"> </w:t>
      </w:r>
      <w:r>
        <w:rPr>
          <w:b/>
          <w:sz w:val="20"/>
        </w:rPr>
        <w:t xml:space="preserve">the</w:t>
      </w:r>
      <w:r>
        <w:rPr>
          <w:b/>
          <w:spacing w:val="-13"/>
          <w:sz w:val="20"/>
        </w:rPr>
        <w:t xml:space="preserve"> </w:t>
      </w:r>
      <w:r>
        <w:rPr>
          <w:b/>
          <w:sz w:val="20"/>
        </w:rPr>
        <w:t xml:space="preserve">words</w:t>
      </w:r>
      <w:r>
        <w:rPr>
          <w:b/>
          <w:spacing w:val="-13"/>
          <w:sz w:val="20"/>
        </w:rPr>
        <w:t xml:space="preserve"> </w:t>
      </w:r>
      <w:r>
        <w:rPr>
          <w:b/>
          <w:sz w:val="20"/>
        </w:rPr>
        <w:t xml:space="preserve">and</w:t>
      </w:r>
      <w:r>
        <w:rPr>
          <w:b/>
          <w:spacing w:val="-10"/>
          <w:sz w:val="20"/>
        </w:rPr>
        <w:t xml:space="preserve"> </w:t>
      </w:r>
      <w:r>
        <w:rPr>
          <w:b/>
          <w:sz w:val="20"/>
        </w:rPr>
        <w:t xml:space="preserve">their</w:t>
      </w:r>
      <w:r>
        <w:rPr>
          <w:b/>
          <w:spacing w:val="-14"/>
          <w:sz w:val="20"/>
        </w:rPr>
        <w:t xml:space="preserve"> </w:t>
      </w:r>
      <w:r>
        <w:rPr>
          <w:b/>
          <w:spacing w:val="-2"/>
          <w:sz w:val="20"/>
        </w:rPr>
        <w:t xml:space="preserve">definitions.</w:t>
      </w:r>
      <w:r/>
    </w:p>
    <w:tbl>
      <w:tblPr>
        <w:tblW w:w="0" w:type="auto"/>
        <w:tblInd w:w="2407"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left w:w="0" w:type="dxa"/>
          <w:top w:w="0" w:type="dxa"/>
          <w:right w:w="0" w:type="dxa"/>
          <w:bottom w:w="0" w:type="dxa"/>
        </w:tblCellMar>
        <w:tblLook w:val="01E0" w:firstRow="1" w:lastRow="1" w:firstColumn="1" w:lastColumn="1" w:noHBand="0" w:noVBand="0"/>
      </w:tblPr>
      <w:tblGrid>
        <w:gridCol w:w="4147"/>
        <w:gridCol w:w="4152"/>
      </w:tblGrid>
      <w:tr>
        <w:trPr>
          <w:trHeight w:val="738"/>
        </w:trPr>
        <w:tc>
          <w:tcPr>
            <w:tcBorders>
              <w:left w:val="single" w:color="00000A" w:sz="4" w:space="0"/>
              <w:bottom w:val="single" w:color="00000A" w:sz="4" w:space="0"/>
              <w:right w:val="single" w:color="00000A" w:sz="4" w:space="0"/>
            </w:tcBorders>
            <w:tcW w:w="4147" w:type="dxa"/>
            <w:textDirection w:val="lrTb"/>
            <w:noWrap w:val="false"/>
          </w:tcPr>
          <w:p>
            <w:pPr>
              <w:pStyle w:val="1700"/>
              <w:ind w:right="1"/>
              <w:jc w:val="center"/>
              <w:spacing w:before="134"/>
              <w:rPr>
                <w:sz w:val="20"/>
              </w:rPr>
            </w:pPr>
            <w:r>
              <w:rPr>
                <w:spacing w:val="-2"/>
                <w:sz w:val="20"/>
              </w:rPr>
              <w:t xml:space="preserve">1.the</w:t>
            </w:r>
            <w:r>
              <w:rPr>
                <w:spacing w:val="-7"/>
                <w:sz w:val="20"/>
              </w:rPr>
              <w:t xml:space="preserve"> </w:t>
            </w:r>
            <w:r>
              <w:rPr>
                <w:spacing w:val="-2"/>
                <w:sz w:val="20"/>
              </w:rPr>
              <w:t xml:space="preserve">Solar</w:t>
            </w:r>
            <w:r>
              <w:rPr>
                <w:spacing w:val="-3"/>
                <w:sz w:val="20"/>
              </w:rPr>
              <w:t xml:space="preserve"> </w:t>
            </w:r>
            <w:r>
              <w:rPr>
                <w:spacing w:val="-2"/>
                <w:sz w:val="20"/>
              </w:rPr>
              <w:t xml:space="preserve">System</w:t>
            </w:r>
            <w:r/>
          </w:p>
        </w:tc>
        <w:tc>
          <w:tcPr>
            <w:tcBorders>
              <w:left w:val="single" w:color="00000A" w:sz="4" w:space="0"/>
              <w:bottom w:val="single" w:color="00000A" w:sz="4" w:space="0"/>
              <w:right w:val="single" w:color="00000A" w:sz="4" w:space="0"/>
            </w:tcBorders>
            <w:tcW w:w="4152" w:type="dxa"/>
            <w:textDirection w:val="lrTb"/>
            <w:noWrap w:val="false"/>
          </w:tcPr>
          <w:p>
            <w:pPr>
              <w:pStyle w:val="1700"/>
              <w:ind w:left="1795" w:right="183" w:hanging="1464"/>
              <w:spacing w:before="5" w:line="276" w:lineRule="auto"/>
              <w:rPr>
                <w:sz w:val="20"/>
              </w:rPr>
            </w:pPr>
            <w:r>
              <w:rPr>
                <w:sz w:val="20"/>
              </w:rPr>
              <w:t xml:space="preserve">a.</w:t>
            </w:r>
            <w:r>
              <w:rPr>
                <w:spacing w:val="-14"/>
                <w:sz w:val="20"/>
              </w:rPr>
              <w:t xml:space="preserve"> </w:t>
            </w:r>
            <w:r>
              <w:rPr>
                <w:sz w:val="20"/>
              </w:rPr>
              <w:t xml:space="preserve">a</w:t>
            </w:r>
            <w:r>
              <w:rPr>
                <w:spacing w:val="-13"/>
                <w:sz w:val="20"/>
              </w:rPr>
              <w:t xml:space="preserve"> </w:t>
            </w:r>
            <w:r>
              <w:rPr>
                <w:sz w:val="20"/>
              </w:rPr>
              <w:t xml:space="preserve">person,</w:t>
            </w:r>
            <w:r>
              <w:rPr>
                <w:spacing w:val="-13"/>
                <w:sz w:val="20"/>
              </w:rPr>
              <w:t xml:space="preserve"> </w:t>
            </w:r>
            <w:r>
              <w:rPr>
                <w:sz w:val="20"/>
              </w:rPr>
              <w:t xml:space="preserve">who</w:t>
            </w:r>
            <w:r>
              <w:rPr>
                <w:spacing w:val="-13"/>
                <w:sz w:val="20"/>
              </w:rPr>
              <w:t xml:space="preserve"> </w:t>
            </w:r>
            <w:r>
              <w:rPr>
                <w:sz w:val="20"/>
              </w:rPr>
              <w:t xml:space="preserve">hurts</w:t>
            </w:r>
            <w:r>
              <w:rPr>
                <w:spacing w:val="-13"/>
                <w:sz w:val="20"/>
              </w:rPr>
              <w:t xml:space="preserve"> </w:t>
            </w:r>
            <w:r>
              <w:rPr>
                <w:sz w:val="20"/>
              </w:rPr>
              <w:t xml:space="preserve">or</w:t>
            </w:r>
            <w:r>
              <w:rPr>
                <w:spacing w:val="-13"/>
                <w:sz w:val="20"/>
              </w:rPr>
              <w:t xml:space="preserve"> </w:t>
            </w:r>
            <w:r>
              <w:rPr>
                <w:sz w:val="20"/>
              </w:rPr>
              <w:t xml:space="preserve">frightens</w:t>
            </w:r>
            <w:r>
              <w:rPr>
                <w:spacing w:val="-13"/>
                <w:sz w:val="20"/>
              </w:rPr>
              <w:t xml:space="preserve"> </w:t>
            </w:r>
            <w:r>
              <w:rPr>
                <w:sz w:val="20"/>
              </w:rPr>
              <w:t xml:space="preserve">weaker </w:t>
            </w:r>
            <w:r>
              <w:rPr>
                <w:spacing w:val="-2"/>
                <w:sz w:val="20"/>
              </w:rPr>
              <w:t xml:space="preserve">people</w:t>
            </w:r>
            <w:r/>
          </w:p>
        </w:tc>
      </w:tr>
      <w:tr>
        <w:trPr>
          <w:trHeight w:val="734"/>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646"/>
              <w:spacing w:before="130"/>
              <w:rPr>
                <w:sz w:val="20"/>
              </w:rPr>
            </w:pPr>
            <w:r>
              <w:rPr>
                <w:sz w:val="20"/>
              </w:rPr>
              <w:t xml:space="preserve">2.</w:t>
            </w:r>
            <w:r>
              <w:rPr>
                <w:spacing w:val="-2"/>
                <w:sz w:val="20"/>
              </w:rPr>
              <w:t xml:space="preserve"> drought</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161" w:right="183" w:hanging="965"/>
              <w:spacing w:line="280" w:lineRule="auto"/>
              <w:rPr>
                <w:sz w:val="20"/>
              </w:rPr>
            </w:pPr>
            <w:r>
              <w:rPr>
                <w:sz w:val="20"/>
              </w:rPr>
              <w:t xml:space="preserve">b.</w:t>
            </w:r>
            <w:r>
              <w:rPr>
                <w:spacing w:val="-14"/>
                <w:sz w:val="20"/>
              </w:rPr>
              <w:t xml:space="preserve"> </w:t>
            </w:r>
            <w:r>
              <w:rPr>
                <w:sz w:val="20"/>
              </w:rPr>
              <w:t xml:space="preserve">United</w:t>
            </w:r>
            <w:r>
              <w:rPr>
                <w:spacing w:val="-13"/>
                <w:sz w:val="20"/>
              </w:rPr>
              <w:t xml:space="preserve"> </w:t>
            </w:r>
            <w:r>
              <w:rPr>
                <w:sz w:val="20"/>
              </w:rPr>
              <w:t xml:space="preserve">Nations</w:t>
            </w:r>
            <w:r>
              <w:rPr>
                <w:spacing w:val="-13"/>
                <w:sz w:val="20"/>
              </w:rPr>
              <w:t xml:space="preserve"> </w:t>
            </w:r>
            <w:r>
              <w:rPr>
                <w:sz w:val="20"/>
              </w:rPr>
              <w:t xml:space="preserve">Educational,</w:t>
            </w:r>
            <w:r>
              <w:rPr>
                <w:spacing w:val="-13"/>
                <w:sz w:val="20"/>
              </w:rPr>
              <w:t xml:space="preserve"> </w:t>
            </w:r>
            <w:r>
              <w:rPr>
                <w:sz w:val="20"/>
              </w:rPr>
              <w:t xml:space="preserve">Scientific</w:t>
            </w:r>
            <w:r>
              <w:rPr>
                <w:spacing w:val="-13"/>
                <w:sz w:val="20"/>
              </w:rPr>
              <w:t xml:space="preserve"> </w:t>
            </w:r>
            <w:r>
              <w:rPr>
                <w:sz w:val="20"/>
              </w:rPr>
              <w:t xml:space="preserve">and Cultural Organization</w:t>
            </w:r>
            <w:r/>
          </w:p>
        </w:tc>
      </w:tr>
      <w:tr>
        <w:trPr>
          <w:trHeight w:val="729"/>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555"/>
              <w:spacing w:before="130"/>
              <w:rPr>
                <w:sz w:val="20"/>
              </w:rPr>
            </w:pPr>
            <w:r>
              <w:rPr>
                <w:sz w:val="20"/>
              </w:rPr>
              <w:t xml:space="preserve">3.</w:t>
            </w:r>
            <w:r>
              <w:rPr>
                <w:spacing w:val="-1"/>
                <w:sz w:val="20"/>
              </w:rPr>
              <w:t xml:space="preserve"> </w:t>
            </w:r>
            <w:r>
              <w:rPr>
                <w:sz w:val="20"/>
              </w:rPr>
              <w:t xml:space="preserve">to</w:t>
            </w:r>
            <w:r>
              <w:rPr>
                <w:spacing w:val="-4"/>
                <w:sz w:val="20"/>
              </w:rPr>
              <w:t xml:space="preserve"> </w:t>
            </w:r>
            <w:r>
              <w:rPr>
                <w:spacing w:val="-2"/>
                <w:sz w:val="20"/>
              </w:rPr>
              <w:t xml:space="preserve">destroy</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161" w:right="183" w:hanging="908"/>
              <w:spacing w:line="280" w:lineRule="auto"/>
              <w:rPr>
                <w:sz w:val="20"/>
              </w:rPr>
            </w:pPr>
            <w:r>
              <w:rPr>
                <w:sz w:val="20"/>
              </w:rPr>
              <w:t xml:space="preserve">c.</w:t>
            </w:r>
            <w:r>
              <w:rPr>
                <w:spacing w:val="-11"/>
                <w:sz w:val="20"/>
              </w:rPr>
              <w:t xml:space="preserve"> </w:t>
            </w:r>
            <w:r>
              <w:rPr>
                <w:sz w:val="20"/>
              </w:rPr>
              <w:t xml:space="preserve">a</w:t>
            </w:r>
            <w:r>
              <w:rPr>
                <w:spacing w:val="-12"/>
                <w:sz w:val="20"/>
              </w:rPr>
              <w:t xml:space="preserve"> </w:t>
            </w:r>
            <w:r>
              <w:rPr>
                <w:sz w:val="20"/>
              </w:rPr>
              <w:t xml:space="preserve">book</w:t>
            </w:r>
            <w:r>
              <w:rPr>
                <w:spacing w:val="-14"/>
                <w:sz w:val="20"/>
              </w:rPr>
              <w:t xml:space="preserve"> </w:t>
            </w:r>
            <w:r>
              <w:rPr>
                <w:sz w:val="20"/>
              </w:rPr>
              <w:t xml:space="preserve">to</w:t>
            </w:r>
            <w:r>
              <w:rPr>
                <w:spacing w:val="-9"/>
                <w:sz w:val="20"/>
              </w:rPr>
              <w:t xml:space="preserve"> </w:t>
            </w:r>
            <w:r>
              <w:rPr>
                <w:sz w:val="20"/>
              </w:rPr>
              <w:t xml:space="preserve">explain</w:t>
            </w:r>
            <w:r>
              <w:rPr>
                <w:spacing w:val="-10"/>
                <w:sz w:val="20"/>
              </w:rPr>
              <w:t xml:space="preserve"> </w:t>
            </w:r>
            <w:r>
              <w:rPr>
                <w:sz w:val="20"/>
              </w:rPr>
              <w:t xml:space="preserve">how</w:t>
            </w:r>
            <w:r>
              <w:rPr>
                <w:spacing w:val="-14"/>
                <w:sz w:val="20"/>
              </w:rPr>
              <w:t xml:space="preserve"> </w:t>
            </w:r>
            <w:r>
              <w:rPr>
                <w:sz w:val="20"/>
              </w:rPr>
              <w:t xml:space="preserve">to</w:t>
            </w:r>
            <w:r>
              <w:rPr>
                <w:spacing w:val="-13"/>
                <w:sz w:val="20"/>
              </w:rPr>
              <w:t xml:space="preserve"> </w:t>
            </w:r>
            <w:r>
              <w:rPr>
                <w:sz w:val="20"/>
              </w:rPr>
              <w:t xml:space="preserve">do</w:t>
            </w:r>
            <w:r>
              <w:rPr>
                <w:spacing w:val="-13"/>
                <w:sz w:val="20"/>
              </w:rPr>
              <w:t xml:space="preserve"> </w:t>
            </w:r>
            <w:r>
              <w:rPr>
                <w:sz w:val="20"/>
              </w:rPr>
              <w:t xml:space="preserve">something</w:t>
            </w:r>
            <w:r>
              <w:rPr>
                <w:spacing w:val="-9"/>
                <w:sz w:val="20"/>
              </w:rPr>
              <w:t xml:space="preserve"> </w:t>
            </w:r>
            <w:r>
              <w:rPr>
                <w:sz w:val="20"/>
              </w:rPr>
              <w:t xml:space="preserve">or how to use something</w:t>
            </w:r>
            <w:r/>
          </w:p>
        </w:tc>
      </w:tr>
      <w:tr>
        <w:trPr>
          <w:trHeight w:val="733"/>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291"/>
              <w:spacing w:before="139"/>
              <w:rPr>
                <w:sz w:val="20"/>
              </w:rPr>
            </w:pPr>
            <w:r>
              <w:rPr>
                <w:sz w:val="20"/>
              </w:rPr>
              <w:t xml:space="preserve">4.</w:t>
            </w:r>
            <w:r>
              <w:rPr>
                <w:spacing w:val="-4"/>
                <w:sz w:val="20"/>
              </w:rPr>
              <w:t xml:space="preserve"> </w:t>
            </w:r>
            <w:r>
              <w:rPr>
                <w:sz w:val="20"/>
              </w:rPr>
              <w:t xml:space="preserve">the</w:t>
            </w:r>
            <w:r>
              <w:rPr>
                <w:spacing w:val="-8"/>
                <w:sz w:val="20"/>
              </w:rPr>
              <w:t xml:space="preserve"> </w:t>
            </w:r>
            <w:r>
              <w:rPr>
                <w:spacing w:val="-2"/>
                <w:sz w:val="20"/>
              </w:rPr>
              <w:t xml:space="preserve">environment</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372" w:right="72" w:hanging="1196"/>
              <w:spacing w:before="5" w:line="280" w:lineRule="auto"/>
              <w:rPr>
                <w:sz w:val="20"/>
              </w:rPr>
            </w:pPr>
            <w:r>
              <w:rPr>
                <w:sz w:val="20"/>
              </w:rPr>
              <w:t xml:space="preserve">d.</w:t>
            </w:r>
            <w:r>
              <w:rPr>
                <w:spacing w:val="-14"/>
                <w:sz w:val="20"/>
              </w:rPr>
              <w:t xml:space="preserve"> </w:t>
            </w:r>
            <w:r>
              <w:rPr>
                <w:sz w:val="20"/>
              </w:rPr>
              <w:t xml:space="preserve">the</w:t>
            </w:r>
            <w:r>
              <w:rPr>
                <w:spacing w:val="-13"/>
                <w:sz w:val="20"/>
              </w:rPr>
              <w:t xml:space="preserve"> </w:t>
            </w:r>
            <w:r>
              <w:rPr>
                <w:sz w:val="20"/>
              </w:rPr>
              <w:t xml:space="preserve">ship</w:t>
            </w:r>
            <w:r>
              <w:rPr>
                <w:spacing w:val="-13"/>
                <w:sz w:val="20"/>
              </w:rPr>
              <w:t xml:space="preserve"> </w:t>
            </w:r>
            <w:r>
              <w:rPr>
                <w:sz w:val="20"/>
              </w:rPr>
              <w:t xml:space="preserve">on</w:t>
            </w:r>
            <w:r>
              <w:rPr>
                <w:spacing w:val="-13"/>
                <w:sz w:val="20"/>
              </w:rPr>
              <w:t xml:space="preserve"> </w:t>
            </w:r>
            <w:r>
              <w:rPr>
                <w:sz w:val="20"/>
              </w:rPr>
              <w:t xml:space="preserve">which</w:t>
            </w:r>
            <w:r>
              <w:rPr>
                <w:spacing w:val="-13"/>
                <w:sz w:val="20"/>
              </w:rPr>
              <w:t xml:space="preserve"> </w:t>
            </w:r>
            <w:r>
              <w:rPr>
                <w:sz w:val="20"/>
              </w:rPr>
              <w:t xml:space="preserve">the</w:t>
            </w:r>
            <w:r>
              <w:rPr>
                <w:spacing w:val="-13"/>
                <w:sz w:val="20"/>
              </w:rPr>
              <w:t xml:space="preserve"> </w:t>
            </w:r>
            <w:r>
              <w:rPr>
                <w:sz w:val="20"/>
              </w:rPr>
              <w:t xml:space="preserve">Pilgrims</w:t>
            </w:r>
            <w:r>
              <w:rPr>
                <w:spacing w:val="-13"/>
                <w:sz w:val="20"/>
              </w:rPr>
              <w:t xml:space="preserve"> </w:t>
            </w:r>
            <w:r>
              <w:rPr>
                <w:sz w:val="20"/>
              </w:rPr>
              <w:t xml:space="preserve">left</w:t>
            </w:r>
            <w:r>
              <w:rPr>
                <w:spacing w:val="-13"/>
                <w:sz w:val="20"/>
              </w:rPr>
              <w:t xml:space="preserve"> </w:t>
            </w:r>
            <w:r>
              <w:rPr>
                <w:sz w:val="20"/>
              </w:rPr>
              <w:t xml:space="preserve">England to go to America</w:t>
            </w:r>
            <w:r/>
          </w:p>
        </w:tc>
      </w:tr>
      <w:tr>
        <w:trPr>
          <w:trHeight w:val="733"/>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670"/>
              <w:spacing w:before="139"/>
              <w:rPr>
                <w:sz w:val="20"/>
              </w:rPr>
            </w:pPr>
            <w:r>
              <w:rPr>
                <w:sz w:val="20"/>
              </w:rPr>
              <w:t xml:space="preserve">5.</w:t>
            </w:r>
            <w:r>
              <w:rPr>
                <w:spacing w:val="-2"/>
                <w:sz w:val="20"/>
              </w:rPr>
              <w:t xml:space="preserve"> Ottawa</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513" w:right="183" w:hanging="10"/>
              <w:spacing w:before="5" w:line="280" w:lineRule="auto"/>
              <w:rPr>
                <w:sz w:val="20"/>
              </w:rPr>
            </w:pPr>
            <w:r>
              <w:rPr>
                <w:sz w:val="20"/>
              </w:rPr>
              <w:t xml:space="preserve">e.</w:t>
            </w:r>
            <w:r>
              <w:rPr>
                <w:spacing w:val="-14"/>
                <w:sz w:val="20"/>
              </w:rPr>
              <w:t xml:space="preserve"> </w:t>
            </w:r>
            <w:r>
              <w:rPr>
                <w:sz w:val="20"/>
              </w:rPr>
              <w:t xml:space="preserve">a</w:t>
            </w:r>
            <w:r>
              <w:rPr>
                <w:spacing w:val="-13"/>
                <w:sz w:val="20"/>
              </w:rPr>
              <w:t xml:space="preserve"> </w:t>
            </w:r>
            <w:r>
              <w:rPr>
                <w:sz w:val="20"/>
              </w:rPr>
              <w:t xml:space="preserve">programme</w:t>
            </w:r>
            <w:r>
              <w:rPr>
                <w:spacing w:val="-13"/>
                <w:sz w:val="20"/>
              </w:rPr>
              <w:t xml:space="preserve"> </w:t>
            </w:r>
            <w:r>
              <w:rPr>
                <w:sz w:val="20"/>
              </w:rPr>
              <w:t xml:space="preserve">which</w:t>
            </w:r>
            <w:r>
              <w:rPr>
                <w:spacing w:val="-13"/>
                <w:sz w:val="20"/>
              </w:rPr>
              <w:t xml:space="preserve"> </w:t>
            </w:r>
            <w:r>
              <w:rPr>
                <w:sz w:val="20"/>
              </w:rPr>
              <w:t xml:space="preserve">gives</w:t>
            </w:r>
            <w:r>
              <w:rPr>
                <w:spacing w:val="-13"/>
                <w:sz w:val="20"/>
              </w:rPr>
              <w:t xml:space="preserve"> </w:t>
            </w:r>
            <w:r>
              <w:rPr>
                <w:sz w:val="20"/>
              </w:rPr>
              <w:t xml:space="preserve">facts</w:t>
            </w:r>
            <w:r>
              <w:rPr>
                <w:spacing w:val="-13"/>
                <w:sz w:val="20"/>
              </w:rPr>
              <w:t xml:space="preserve"> </w:t>
            </w:r>
            <w:r>
              <w:rPr>
                <w:sz w:val="20"/>
              </w:rPr>
              <w:t xml:space="preserve">and </w:t>
            </w:r>
            <w:r>
              <w:rPr>
                <w:spacing w:val="-2"/>
                <w:sz w:val="20"/>
              </w:rPr>
              <w:t xml:space="preserve">information</w:t>
            </w:r>
            <w:r>
              <w:rPr>
                <w:spacing w:val="-9"/>
                <w:sz w:val="20"/>
              </w:rPr>
              <w:t xml:space="preserve"> </w:t>
            </w:r>
            <w:r>
              <w:rPr>
                <w:spacing w:val="-2"/>
                <w:sz w:val="20"/>
              </w:rPr>
              <w:t xml:space="preserve">about</w:t>
            </w:r>
            <w:r>
              <w:rPr>
                <w:spacing w:val="-1"/>
                <w:sz w:val="20"/>
              </w:rPr>
              <w:t xml:space="preserve"> </w:t>
            </w:r>
            <w:r>
              <w:rPr>
                <w:spacing w:val="-2"/>
                <w:sz w:val="20"/>
              </w:rPr>
              <w:t xml:space="preserve">a</w:t>
            </w:r>
            <w:r>
              <w:rPr>
                <w:spacing w:val="-7"/>
                <w:sz w:val="20"/>
              </w:rPr>
              <w:t xml:space="preserve"> </w:t>
            </w:r>
            <w:r>
              <w:rPr>
                <w:spacing w:val="-2"/>
                <w:sz w:val="20"/>
              </w:rPr>
              <w:t xml:space="preserve">particular</w:t>
            </w:r>
            <w:r>
              <w:rPr>
                <w:spacing w:val="-7"/>
                <w:sz w:val="20"/>
              </w:rPr>
              <w:t xml:space="preserve"> </w:t>
            </w:r>
            <w:r>
              <w:rPr>
                <w:spacing w:val="-2"/>
                <w:sz w:val="20"/>
              </w:rPr>
              <w:t xml:space="preserve">subject</w:t>
            </w:r>
            <w:r/>
          </w:p>
        </w:tc>
      </w:tr>
      <w:tr>
        <w:trPr>
          <w:trHeight w:val="733"/>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334"/>
              <w:spacing w:before="139"/>
              <w:rPr>
                <w:sz w:val="20"/>
              </w:rPr>
            </w:pPr>
            <w:r>
              <w:rPr>
                <w:sz w:val="20"/>
              </w:rPr>
              <w:t xml:space="preserve">6.</w:t>
            </w:r>
            <w:r>
              <w:rPr>
                <w:spacing w:val="-9"/>
                <w:sz w:val="20"/>
              </w:rPr>
              <w:t xml:space="preserve"> </w:t>
            </w:r>
            <w:r>
              <w:rPr>
                <w:sz w:val="20"/>
              </w:rPr>
              <w:t xml:space="preserve">a</w:t>
            </w:r>
            <w:r>
              <w:rPr>
                <w:spacing w:val="-7"/>
                <w:sz w:val="20"/>
              </w:rPr>
              <w:t xml:space="preserve"> </w:t>
            </w:r>
            <w:r>
              <w:rPr>
                <w:sz w:val="20"/>
              </w:rPr>
              <w:t xml:space="preserve">power</w:t>
            </w:r>
            <w:r>
              <w:rPr>
                <w:spacing w:val="-11"/>
                <w:sz w:val="20"/>
              </w:rPr>
              <w:t xml:space="preserve"> </w:t>
            </w:r>
            <w:r>
              <w:rPr>
                <w:spacing w:val="-2"/>
                <w:sz w:val="20"/>
              </w:rPr>
              <w:t xml:space="preserve">station</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699" w:right="72" w:hanging="1335"/>
              <w:spacing w:before="5" w:line="280" w:lineRule="auto"/>
              <w:rPr>
                <w:sz w:val="20"/>
              </w:rPr>
            </w:pPr>
            <w:r>
              <w:rPr>
                <w:sz w:val="20"/>
              </w:rPr>
              <w:t xml:space="preserve">f.</w:t>
            </w:r>
            <w:r>
              <w:rPr>
                <w:spacing w:val="-14"/>
                <w:sz w:val="20"/>
              </w:rPr>
              <w:t xml:space="preserve"> </w:t>
            </w:r>
            <w:r>
              <w:rPr>
                <w:sz w:val="20"/>
              </w:rPr>
              <w:t xml:space="preserve">the</w:t>
            </w:r>
            <w:r>
              <w:rPr>
                <w:spacing w:val="-13"/>
                <w:sz w:val="20"/>
              </w:rPr>
              <w:t xml:space="preserve"> </w:t>
            </w:r>
            <w:r>
              <w:rPr>
                <w:sz w:val="20"/>
              </w:rPr>
              <w:t xml:space="preserve">Sun</w:t>
            </w:r>
            <w:r>
              <w:rPr>
                <w:spacing w:val="-13"/>
                <w:sz w:val="20"/>
              </w:rPr>
              <w:t xml:space="preserve"> </w:t>
            </w:r>
            <w:r>
              <w:rPr>
                <w:sz w:val="20"/>
              </w:rPr>
              <w:t xml:space="preserve">together</w:t>
            </w:r>
            <w:r>
              <w:rPr>
                <w:spacing w:val="-13"/>
                <w:sz w:val="20"/>
              </w:rPr>
              <w:t xml:space="preserve"> </w:t>
            </w:r>
            <w:r>
              <w:rPr>
                <w:sz w:val="20"/>
              </w:rPr>
              <w:t xml:space="preserve">with</w:t>
            </w:r>
            <w:r>
              <w:rPr>
                <w:spacing w:val="-13"/>
                <w:sz w:val="20"/>
              </w:rPr>
              <w:t xml:space="preserve"> </w:t>
            </w:r>
            <w:r>
              <w:rPr>
                <w:sz w:val="20"/>
              </w:rPr>
              <w:t xml:space="preserve">the</w:t>
            </w:r>
            <w:r>
              <w:rPr>
                <w:spacing w:val="-13"/>
                <w:sz w:val="20"/>
              </w:rPr>
              <w:t xml:space="preserve"> </w:t>
            </w:r>
            <w:r>
              <w:rPr>
                <w:sz w:val="20"/>
              </w:rPr>
              <w:t xml:space="preserve">planets</w:t>
            </w:r>
            <w:r>
              <w:rPr>
                <w:spacing w:val="-13"/>
                <w:sz w:val="20"/>
              </w:rPr>
              <w:t xml:space="preserve"> </w:t>
            </w:r>
            <w:r>
              <w:rPr>
                <w:sz w:val="20"/>
              </w:rPr>
              <w:t xml:space="preserve">going around it</w:t>
            </w:r>
            <w:r/>
          </w:p>
        </w:tc>
      </w:tr>
      <w:tr>
        <w:trPr>
          <w:trHeight w:val="733"/>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607"/>
              <w:spacing w:before="139"/>
              <w:rPr>
                <w:sz w:val="20"/>
              </w:rPr>
            </w:pPr>
            <w:r>
              <w:rPr>
                <w:sz w:val="20"/>
              </w:rPr>
              <w:t xml:space="preserve">7. a</w:t>
            </w:r>
            <w:r>
              <w:rPr>
                <w:spacing w:val="-10"/>
                <w:sz w:val="20"/>
              </w:rPr>
              <w:t xml:space="preserve"> </w:t>
            </w:r>
            <w:r>
              <w:rPr>
                <w:spacing w:val="-2"/>
                <w:sz w:val="20"/>
              </w:rPr>
              <w:t xml:space="preserve">tabloid</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607" w:right="12" w:hanging="1464"/>
              <w:spacing w:before="5" w:line="280" w:lineRule="auto"/>
              <w:rPr>
                <w:sz w:val="20"/>
              </w:rPr>
            </w:pPr>
            <w:r>
              <w:rPr>
                <w:sz w:val="20"/>
              </w:rPr>
              <w:t xml:space="preserve">g.</w:t>
            </w:r>
            <w:r>
              <w:rPr>
                <w:spacing w:val="-14"/>
                <w:sz w:val="20"/>
              </w:rPr>
              <w:t xml:space="preserve"> </w:t>
            </w:r>
            <w:r>
              <w:rPr>
                <w:sz w:val="20"/>
              </w:rPr>
              <w:t xml:space="preserve">to</w:t>
            </w:r>
            <w:r>
              <w:rPr>
                <w:spacing w:val="-13"/>
                <w:sz w:val="20"/>
              </w:rPr>
              <w:t xml:space="preserve"> </w:t>
            </w:r>
            <w:r>
              <w:rPr>
                <w:sz w:val="20"/>
              </w:rPr>
              <w:t xml:space="preserve">damage</w:t>
            </w:r>
            <w:r>
              <w:rPr>
                <w:spacing w:val="-13"/>
                <w:sz w:val="20"/>
              </w:rPr>
              <w:t xml:space="preserve"> </w:t>
            </w:r>
            <w:r>
              <w:rPr>
                <w:sz w:val="20"/>
              </w:rPr>
              <w:t xml:space="preserve">something</w:t>
            </w:r>
            <w:r>
              <w:rPr>
                <w:spacing w:val="-13"/>
                <w:sz w:val="20"/>
              </w:rPr>
              <w:t xml:space="preserve"> </w:t>
            </w:r>
            <w:r>
              <w:rPr>
                <w:sz w:val="20"/>
              </w:rPr>
              <w:t xml:space="preserve">so</w:t>
            </w:r>
            <w:r>
              <w:rPr>
                <w:spacing w:val="-13"/>
                <w:sz w:val="20"/>
              </w:rPr>
              <w:t xml:space="preserve"> </w:t>
            </w:r>
            <w:r>
              <w:rPr>
                <w:sz w:val="20"/>
              </w:rPr>
              <w:t xml:space="preserve">much</w:t>
            </w:r>
            <w:r>
              <w:rPr>
                <w:spacing w:val="-13"/>
                <w:sz w:val="20"/>
              </w:rPr>
              <w:t xml:space="preserve"> </w:t>
            </w:r>
            <w:r>
              <w:rPr>
                <w:sz w:val="20"/>
              </w:rPr>
              <w:t xml:space="preserve">that</w:t>
            </w:r>
            <w:r>
              <w:rPr>
                <w:spacing w:val="-13"/>
                <w:sz w:val="20"/>
              </w:rPr>
              <w:t xml:space="preserve"> </w:t>
            </w:r>
            <w:r>
              <w:rPr>
                <w:sz w:val="20"/>
              </w:rPr>
              <w:t xml:space="preserve">it</w:t>
            </w:r>
            <w:r>
              <w:rPr>
                <w:spacing w:val="-13"/>
                <w:sz w:val="20"/>
              </w:rPr>
              <w:t xml:space="preserve"> </w:t>
            </w:r>
            <w:r>
              <w:rPr>
                <w:sz w:val="20"/>
              </w:rPr>
              <w:t xml:space="preserve">cannot be</w:t>
            </w:r>
            <w:r>
              <w:rPr>
                <w:spacing w:val="-1"/>
                <w:sz w:val="20"/>
              </w:rPr>
              <w:t xml:space="preserve"> </w:t>
            </w:r>
            <w:r>
              <w:rPr>
                <w:sz w:val="20"/>
              </w:rPr>
              <w:t xml:space="preserve">repaired</w:t>
            </w:r>
            <w:r/>
          </w:p>
        </w:tc>
      </w:tr>
      <w:tr>
        <w:trPr>
          <w:trHeight w:val="734"/>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550"/>
              <w:spacing w:before="139"/>
              <w:rPr>
                <w:sz w:val="20"/>
              </w:rPr>
            </w:pPr>
            <w:r>
              <w:rPr>
                <w:sz w:val="20"/>
              </w:rPr>
              <w:t xml:space="preserve">8.</w:t>
            </w:r>
            <w:r>
              <w:rPr>
                <w:spacing w:val="2"/>
                <w:sz w:val="20"/>
              </w:rPr>
              <w:t xml:space="preserve"> </w:t>
            </w:r>
            <w:r>
              <w:rPr>
                <w:spacing w:val="-2"/>
                <w:sz w:val="20"/>
              </w:rPr>
              <w:t xml:space="preserve">UNESCO</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353" w:right="183" w:hanging="1138"/>
              <w:spacing w:before="5" w:line="280" w:lineRule="auto"/>
              <w:rPr>
                <w:sz w:val="20"/>
              </w:rPr>
            </w:pPr>
            <w:r>
              <w:rPr>
                <w:sz w:val="20"/>
              </w:rPr>
              <w:t xml:space="preserve">h.</w:t>
            </w:r>
            <w:r>
              <w:rPr>
                <w:spacing w:val="-11"/>
                <w:sz w:val="20"/>
              </w:rPr>
              <w:t xml:space="preserve"> </w:t>
            </w:r>
            <w:r>
              <w:rPr>
                <w:sz w:val="20"/>
              </w:rPr>
              <w:t xml:space="preserve">a</w:t>
            </w:r>
            <w:r>
              <w:rPr>
                <w:spacing w:val="-11"/>
                <w:sz w:val="20"/>
              </w:rPr>
              <w:t xml:space="preserve"> </w:t>
            </w:r>
            <w:r>
              <w:rPr>
                <w:sz w:val="20"/>
              </w:rPr>
              <w:t xml:space="preserve">long</w:t>
            </w:r>
            <w:r>
              <w:rPr>
                <w:spacing w:val="-13"/>
                <w:sz w:val="20"/>
              </w:rPr>
              <w:t xml:space="preserve"> </w:t>
            </w:r>
            <w:r>
              <w:rPr>
                <w:sz w:val="20"/>
              </w:rPr>
              <w:t xml:space="preserve">period</w:t>
            </w:r>
            <w:r>
              <w:rPr>
                <w:spacing w:val="-13"/>
                <w:sz w:val="20"/>
              </w:rPr>
              <w:t xml:space="preserve"> </w:t>
            </w:r>
            <w:r>
              <w:rPr>
                <w:sz w:val="20"/>
              </w:rPr>
              <w:t xml:space="preserve">of</w:t>
            </w:r>
            <w:r>
              <w:rPr>
                <w:spacing w:val="-12"/>
                <w:sz w:val="20"/>
              </w:rPr>
              <w:t xml:space="preserve"> </w:t>
            </w:r>
            <w:r>
              <w:rPr>
                <w:sz w:val="20"/>
              </w:rPr>
              <w:t xml:space="preserve">dry</w:t>
            </w:r>
            <w:r>
              <w:rPr>
                <w:spacing w:val="-14"/>
                <w:sz w:val="20"/>
              </w:rPr>
              <w:t xml:space="preserve"> </w:t>
            </w:r>
            <w:r>
              <w:rPr>
                <w:sz w:val="20"/>
              </w:rPr>
              <w:t xml:space="preserve">weather</w:t>
            </w:r>
            <w:r>
              <w:rPr>
                <w:spacing w:val="-7"/>
                <w:sz w:val="20"/>
              </w:rPr>
              <w:t xml:space="preserve"> </w:t>
            </w:r>
            <w:r>
              <w:rPr>
                <w:sz w:val="20"/>
              </w:rPr>
              <w:t xml:space="preserve">when</w:t>
            </w:r>
            <w:r>
              <w:rPr>
                <w:spacing w:val="-13"/>
                <w:sz w:val="20"/>
              </w:rPr>
              <w:t xml:space="preserve"> </w:t>
            </w:r>
            <w:r>
              <w:rPr>
                <w:sz w:val="20"/>
              </w:rPr>
              <w:t xml:space="preserve">there</w:t>
            </w:r>
            <w:r>
              <w:rPr>
                <w:spacing w:val="-11"/>
                <w:sz w:val="20"/>
              </w:rPr>
              <w:t xml:space="preserve"> </w:t>
            </w:r>
            <w:r>
              <w:rPr>
                <w:sz w:val="20"/>
              </w:rPr>
              <w:t xml:space="preserve">is not enough water</w:t>
            </w:r>
            <w:r/>
          </w:p>
        </w:tc>
      </w:tr>
      <w:tr>
        <w:trPr>
          <w:trHeight w:val="465"/>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353"/>
              <w:rPr>
                <w:sz w:val="20"/>
              </w:rPr>
            </w:pPr>
            <w:r>
              <w:rPr>
                <w:sz w:val="20"/>
              </w:rPr>
              <w:t xml:space="preserve">9.</w:t>
            </w:r>
            <w:r>
              <w:rPr>
                <w:spacing w:val="-2"/>
                <w:sz w:val="20"/>
              </w:rPr>
              <w:t xml:space="preserve"> </w:t>
            </w:r>
            <w:r>
              <w:rPr>
                <w:sz w:val="20"/>
              </w:rPr>
              <w:t xml:space="preserve">a</w:t>
            </w:r>
            <w:r>
              <w:rPr>
                <w:spacing w:val="-3"/>
                <w:sz w:val="20"/>
              </w:rPr>
              <w:t xml:space="preserve"> </w:t>
            </w:r>
            <w:r>
              <w:rPr>
                <w:spacing w:val="-2"/>
                <w:sz w:val="20"/>
              </w:rPr>
              <w:t xml:space="preserve">documentary</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113"/>
              <w:rPr>
                <w:sz w:val="20"/>
              </w:rPr>
            </w:pPr>
            <w:r>
              <w:rPr>
                <w:sz w:val="20"/>
              </w:rPr>
              <w:t xml:space="preserve">i.</w:t>
            </w:r>
            <w:r>
              <w:rPr>
                <w:spacing w:val="-10"/>
                <w:sz w:val="20"/>
              </w:rPr>
              <w:t xml:space="preserve"> </w:t>
            </w:r>
            <w:r>
              <w:rPr>
                <w:sz w:val="20"/>
              </w:rPr>
              <w:t xml:space="preserve">the</w:t>
            </w:r>
            <w:r>
              <w:rPr>
                <w:spacing w:val="-13"/>
                <w:sz w:val="20"/>
              </w:rPr>
              <w:t xml:space="preserve"> </w:t>
            </w:r>
            <w:r>
              <w:rPr>
                <w:sz w:val="20"/>
              </w:rPr>
              <w:t xml:space="preserve">capital</w:t>
            </w:r>
            <w:r>
              <w:rPr>
                <w:spacing w:val="-5"/>
                <w:sz w:val="20"/>
              </w:rPr>
              <w:t xml:space="preserve"> </w:t>
            </w:r>
            <w:r>
              <w:rPr>
                <w:sz w:val="20"/>
              </w:rPr>
              <w:t xml:space="preserve">of</w:t>
            </w:r>
            <w:r>
              <w:rPr>
                <w:spacing w:val="-10"/>
                <w:sz w:val="20"/>
              </w:rPr>
              <w:t xml:space="preserve"> </w:t>
            </w:r>
            <w:r>
              <w:rPr>
                <w:spacing w:val="-2"/>
                <w:sz w:val="20"/>
              </w:rPr>
              <w:t xml:space="preserve">Canada</w:t>
            </w:r>
            <w:r/>
          </w:p>
        </w:tc>
      </w:tr>
      <w:tr>
        <w:trPr>
          <w:trHeight w:val="460"/>
        </w:trPr>
        <w:tc>
          <w:tcPr>
            <w:tcBorders>
              <w:top w:val="single" w:color="00000A" w:sz="4" w:space="0"/>
              <w:left w:val="single" w:color="00000A" w:sz="4" w:space="0"/>
              <w:bottom w:val="single" w:color="00000A" w:sz="4" w:space="0"/>
              <w:right w:val="single" w:color="00000A" w:sz="4" w:space="0"/>
            </w:tcBorders>
            <w:tcW w:w="4147" w:type="dxa"/>
            <w:textDirection w:val="lrTb"/>
            <w:noWrap w:val="false"/>
          </w:tcPr>
          <w:p>
            <w:pPr>
              <w:pStyle w:val="1700"/>
              <w:ind w:left="1540"/>
              <w:rPr>
                <w:sz w:val="20"/>
              </w:rPr>
            </w:pPr>
            <w:r>
              <w:rPr>
                <w:sz w:val="20"/>
              </w:rPr>
              <w:t xml:space="preserve">10.</w:t>
            </w:r>
            <w:r>
              <w:rPr>
                <w:spacing w:val="-5"/>
                <w:sz w:val="20"/>
              </w:rPr>
              <w:t xml:space="preserve"> </w:t>
            </w:r>
            <w:r>
              <w:rPr>
                <w:sz w:val="20"/>
              </w:rPr>
              <w:t xml:space="preserve">a</w:t>
            </w:r>
            <w:r>
              <w:rPr>
                <w:spacing w:val="-6"/>
                <w:sz w:val="20"/>
              </w:rPr>
              <w:t xml:space="preserve"> </w:t>
            </w:r>
            <w:r>
              <w:rPr>
                <w:spacing w:val="-2"/>
                <w:sz w:val="20"/>
              </w:rPr>
              <w:t xml:space="preserve">manual</w:t>
            </w:r>
            <w:r/>
          </w:p>
        </w:tc>
        <w:tc>
          <w:tcPr>
            <w:tcBorders>
              <w:top w:val="single" w:color="00000A" w:sz="4" w:space="0"/>
              <w:left w:val="single" w:color="00000A" w:sz="4" w:space="0"/>
              <w:bottom w:val="single" w:color="00000A" w:sz="4" w:space="0"/>
              <w:right w:val="single" w:color="00000A" w:sz="4" w:space="0"/>
            </w:tcBorders>
            <w:tcW w:w="4152" w:type="dxa"/>
            <w:textDirection w:val="lrTb"/>
            <w:noWrap w:val="false"/>
          </w:tcPr>
          <w:p>
            <w:pPr>
              <w:pStyle w:val="1700"/>
              <w:ind w:left="172"/>
              <w:rPr>
                <w:sz w:val="20"/>
              </w:rPr>
            </w:pPr>
            <w:r>
              <w:rPr>
                <w:sz w:val="20"/>
              </w:rPr>
              <w:t xml:space="preserve">j.</w:t>
            </w:r>
            <w:r>
              <w:rPr>
                <w:spacing w:val="-14"/>
                <w:sz w:val="20"/>
              </w:rPr>
              <w:t xml:space="preserve"> </w:t>
            </w:r>
            <w:r>
              <w:rPr>
                <w:sz w:val="20"/>
              </w:rPr>
              <w:t xml:space="preserve">a</w:t>
            </w:r>
            <w:r>
              <w:rPr>
                <w:spacing w:val="-13"/>
                <w:sz w:val="20"/>
              </w:rPr>
              <w:t xml:space="preserve"> </w:t>
            </w:r>
            <w:r>
              <w:rPr>
                <w:sz w:val="20"/>
              </w:rPr>
              <w:t xml:space="preserve">large</w:t>
            </w:r>
            <w:r>
              <w:rPr>
                <w:spacing w:val="-13"/>
                <w:sz w:val="20"/>
              </w:rPr>
              <w:t xml:space="preserve"> </w:t>
            </w:r>
            <w:r>
              <w:rPr>
                <w:sz w:val="20"/>
              </w:rPr>
              <w:t xml:space="preserve">building</w:t>
            </w:r>
            <w:r>
              <w:rPr>
                <w:spacing w:val="-13"/>
                <w:sz w:val="20"/>
              </w:rPr>
              <w:t xml:space="preserve"> </w:t>
            </w:r>
            <w:r>
              <w:rPr>
                <w:sz w:val="20"/>
              </w:rPr>
              <w:t xml:space="preserve">in</w:t>
            </w:r>
            <w:r>
              <w:rPr>
                <w:spacing w:val="-10"/>
                <w:sz w:val="20"/>
              </w:rPr>
              <w:t xml:space="preserve"> </w:t>
            </w:r>
            <w:r>
              <w:rPr>
                <w:sz w:val="20"/>
              </w:rPr>
              <w:t xml:space="preserve">which</w:t>
            </w:r>
            <w:r>
              <w:rPr>
                <w:spacing w:val="-9"/>
                <w:sz w:val="20"/>
              </w:rPr>
              <w:t xml:space="preserve"> </w:t>
            </w:r>
            <w:r>
              <w:rPr>
                <w:sz w:val="20"/>
              </w:rPr>
              <w:t xml:space="preserve">electricity</w:t>
            </w:r>
            <w:r>
              <w:rPr>
                <w:spacing w:val="-13"/>
                <w:sz w:val="20"/>
              </w:rPr>
              <w:t xml:space="preserve"> </w:t>
            </w:r>
            <w:r>
              <w:rPr>
                <w:sz w:val="20"/>
              </w:rPr>
              <w:t xml:space="preserve">is</w:t>
            </w:r>
            <w:r>
              <w:rPr>
                <w:spacing w:val="-6"/>
                <w:sz w:val="20"/>
              </w:rPr>
              <w:t xml:space="preserve"> </w:t>
            </w:r>
            <w:r>
              <w:rPr>
                <w:spacing w:val="-4"/>
                <w:sz w:val="20"/>
              </w:rPr>
              <w:t xml:space="preserve">made</w:t>
            </w:r>
            <w:r/>
          </w:p>
        </w:tc>
      </w:tr>
    </w:tbl>
    <w:p>
      <w:pPr>
        <w:spacing w:after="0"/>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tbl>
      <w:tblPr>
        <w:tblW w:w="0" w:type="auto"/>
        <w:tblInd w:w="2407"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4147"/>
        <w:gridCol w:w="4152"/>
      </w:tblGrid>
      <w:tr>
        <w:trPr>
          <w:trHeight w:val="734"/>
        </w:trPr>
        <w:tc>
          <w:tcPr>
            <w:tcW w:w="4147" w:type="dxa"/>
            <w:textDirection w:val="lrTb"/>
            <w:noWrap w:val="false"/>
          </w:tcPr>
          <w:p>
            <w:pPr>
              <w:pStyle w:val="1700"/>
              <w:ind w:left="1627"/>
              <w:spacing w:before="139"/>
              <w:rPr>
                <w:sz w:val="20"/>
              </w:rPr>
            </w:pPr>
            <w:r>
              <w:rPr>
                <w:sz w:val="20"/>
              </w:rPr>
              <w:t xml:space="preserve">11.</w:t>
            </w:r>
            <w:r>
              <w:rPr>
                <w:spacing w:val="-3"/>
                <w:sz w:val="20"/>
              </w:rPr>
              <w:t xml:space="preserve"> </w:t>
            </w:r>
            <w:r>
              <w:rPr>
                <w:sz w:val="20"/>
              </w:rPr>
              <w:t xml:space="preserve">a</w:t>
            </w:r>
            <w:r>
              <w:rPr>
                <w:spacing w:val="-8"/>
                <w:sz w:val="20"/>
              </w:rPr>
              <w:t xml:space="preserve"> </w:t>
            </w:r>
            <w:r>
              <w:rPr>
                <w:spacing w:val="-2"/>
                <w:sz w:val="20"/>
              </w:rPr>
              <w:t xml:space="preserve">bully</w:t>
            </w:r>
            <w:r/>
          </w:p>
        </w:tc>
        <w:tc>
          <w:tcPr>
            <w:tcW w:w="4152" w:type="dxa"/>
            <w:textDirection w:val="lrTb"/>
            <w:noWrap w:val="false"/>
          </w:tcPr>
          <w:p>
            <w:pPr>
              <w:pStyle w:val="1700"/>
              <w:ind w:left="791" w:right="12" w:hanging="610"/>
              <w:spacing w:line="285" w:lineRule="auto"/>
              <w:rPr>
                <w:sz w:val="20"/>
              </w:rPr>
            </w:pPr>
            <w:r>
              <w:rPr>
                <w:sz w:val="20"/>
              </w:rPr>
              <w:t xml:space="preserve">k.</w:t>
            </w:r>
            <w:r>
              <w:rPr>
                <w:spacing w:val="-14"/>
                <w:sz w:val="20"/>
              </w:rPr>
              <w:t xml:space="preserve"> </w:t>
            </w:r>
            <w:r>
              <w:rPr>
                <w:sz w:val="20"/>
              </w:rPr>
              <w:t xml:space="preserve">a</w:t>
            </w:r>
            <w:r>
              <w:rPr>
                <w:spacing w:val="-13"/>
                <w:sz w:val="20"/>
              </w:rPr>
              <w:t xml:space="preserve"> </w:t>
            </w:r>
            <w:r>
              <w:rPr>
                <w:sz w:val="20"/>
              </w:rPr>
              <w:t xml:space="preserve">newspaper</w:t>
            </w:r>
            <w:r>
              <w:rPr>
                <w:spacing w:val="-13"/>
                <w:sz w:val="20"/>
              </w:rPr>
              <w:t xml:space="preserve"> </w:t>
            </w:r>
            <w:r>
              <w:rPr>
                <w:sz w:val="20"/>
              </w:rPr>
              <w:t xml:space="preserve">with</w:t>
            </w:r>
            <w:r>
              <w:rPr>
                <w:spacing w:val="-13"/>
                <w:sz w:val="20"/>
              </w:rPr>
              <w:t xml:space="preserve"> </w:t>
            </w:r>
            <w:r>
              <w:rPr>
                <w:sz w:val="20"/>
              </w:rPr>
              <w:t xml:space="preserve">rather</w:t>
            </w:r>
            <w:r>
              <w:rPr>
                <w:spacing w:val="-13"/>
                <w:sz w:val="20"/>
              </w:rPr>
              <w:t xml:space="preserve"> </w:t>
            </w:r>
            <w:r>
              <w:rPr>
                <w:sz w:val="20"/>
              </w:rPr>
              <w:t xml:space="preserve">small</w:t>
            </w:r>
            <w:r>
              <w:rPr>
                <w:spacing w:val="-13"/>
                <w:sz w:val="20"/>
              </w:rPr>
              <w:t xml:space="preserve"> </w:t>
            </w:r>
            <w:r>
              <w:rPr>
                <w:sz w:val="20"/>
              </w:rPr>
              <w:t xml:space="preserve">pages,</w:t>
            </w:r>
            <w:r>
              <w:rPr>
                <w:spacing w:val="-13"/>
                <w:sz w:val="20"/>
              </w:rPr>
              <w:t xml:space="preserve"> </w:t>
            </w:r>
            <w:r>
              <w:rPr>
                <w:sz w:val="20"/>
              </w:rPr>
              <w:t xml:space="preserve">many pictures and little serious news</w:t>
            </w:r>
            <w:r/>
          </w:p>
        </w:tc>
      </w:tr>
      <w:tr>
        <w:trPr>
          <w:trHeight w:val="733"/>
        </w:trPr>
        <w:tc>
          <w:tcPr>
            <w:tcW w:w="4147" w:type="dxa"/>
            <w:textDirection w:val="lrTb"/>
            <w:noWrap w:val="false"/>
          </w:tcPr>
          <w:p>
            <w:pPr>
              <w:pStyle w:val="1700"/>
              <w:ind w:left="1305"/>
              <w:spacing w:before="134"/>
              <w:rPr>
                <w:sz w:val="20"/>
              </w:rPr>
            </w:pPr>
            <w:r>
              <w:rPr>
                <w:sz w:val="20"/>
              </w:rPr>
              <w:t xml:space="preserve">12.</w:t>
            </w:r>
            <w:r>
              <w:rPr>
                <w:spacing w:val="-9"/>
                <w:sz w:val="20"/>
              </w:rPr>
              <w:t xml:space="preserve"> </w:t>
            </w:r>
            <w:r>
              <w:rPr>
                <w:sz w:val="20"/>
              </w:rPr>
              <w:t xml:space="preserve">the</w:t>
            </w:r>
            <w:r>
              <w:rPr>
                <w:spacing w:val="-13"/>
                <w:sz w:val="20"/>
              </w:rPr>
              <w:t xml:space="preserve"> </w:t>
            </w:r>
            <w:r>
              <w:rPr>
                <w:spacing w:val="-2"/>
                <w:sz w:val="20"/>
              </w:rPr>
              <w:t xml:space="preserve">Mayflower</w:t>
            </w:r>
            <w:r/>
          </w:p>
        </w:tc>
        <w:tc>
          <w:tcPr>
            <w:tcW w:w="4152" w:type="dxa"/>
            <w:textDirection w:val="lrTb"/>
            <w:noWrap w:val="false"/>
          </w:tcPr>
          <w:p>
            <w:pPr>
              <w:pStyle w:val="1700"/>
              <w:ind w:left="513" w:right="12" w:hanging="399"/>
              <w:spacing w:line="285" w:lineRule="auto"/>
              <w:rPr>
                <w:sz w:val="20"/>
              </w:rPr>
            </w:pPr>
            <w:r>
              <w:rPr>
                <w:sz w:val="20"/>
              </w:rPr>
              <w:t xml:space="preserve">l.</w:t>
            </w:r>
            <w:r>
              <w:rPr>
                <w:spacing w:val="-14"/>
                <w:sz w:val="20"/>
              </w:rPr>
              <w:t xml:space="preserve"> </w:t>
            </w:r>
            <w:r>
              <w:rPr>
                <w:sz w:val="20"/>
              </w:rPr>
              <w:t xml:space="preserve">natural</w:t>
            </w:r>
            <w:r>
              <w:rPr>
                <w:spacing w:val="-12"/>
                <w:sz w:val="20"/>
              </w:rPr>
              <w:t xml:space="preserve"> </w:t>
            </w:r>
            <w:r>
              <w:rPr>
                <w:sz w:val="20"/>
              </w:rPr>
              <w:t xml:space="preserve">conditions,</w:t>
            </w:r>
            <w:r>
              <w:rPr>
                <w:spacing w:val="-9"/>
                <w:sz w:val="20"/>
              </w:rPr>
              <w:t xml:space="preserve"> </w:t>
            </w:r>
            <w:r>
              <w:rPr>
                <w:sz w:val="20"/>
              </w:rPr>
              <w:t xml:space="preserve">such</w:t>
            </w:r>
            <w:r>
              <w:rPr>
                <w:spacing w:val="-14"/>
                <w:sz w:val="20"/>
              </w:rPr>
              <w:t xml:space="preserve"> </w:t>
            </w:r>
            <w:r>
              <w:rPr>
                <w:sz w:val="20"/>
              </w:rPr>
              <w:t xml:space="preserve">as</w:t>
            </w:r>
            <w:r>
              <w:rPr>
                <w:spacing w:val="-13"/>
                <w:sz w:val="20"/>
              </w:rPr>
              <w:t xml:space="preserve"> </w:t>
            </w:r>
            <w:r>
              <w:rPr>
                <w:sz w:val="20"/>
              </w:rPr>
              <w:t xml:space="preserve">air,</w:t>
            </w:r>
            <w:r>
              <w:rPr>
                <w:spacing w:val="-10"/>
                <w:sz w:val="20"/>
              </w:rPr>
              <w:t xml:space="preserve"> </w:t>
            </w:r>
            <w:r>
              <w:rPr>
                <w:sz w:val="20"/>
              </w:rPr>
              <w:t xml:space="preserve">water,</w:t>
            </w:r>
            <w:r>
              <w:rPr>
                <w:spacing w:val="-11"/>
                <w:sz w:val="20"/>
              </w:rPr>
              <w:t xml:space="preserve"> </w:t>
            </w:r>
            <w:r>
              <w:rPr>
                <w:sz w:val="20"/>
              </w:rPr>
              <w:t xml:space="preserve">land,</w:t>
            </w:r>
            <w:r>
              <w:rPr>
                <w:spacing w:val="-14"/>
                <w:sz w:val="20"/>
              </w:rPr>
              <w:t xml:space="preserve"> </w:t>
            </w:r>
            <w:r>
              <w:rPr>
                <w:sz w:val="20"/>
              </w:rPr>
              <w:t xml:space="preserve">in which people, animals and plants live</w:t>
            </w:r>
            <w:r/>
          </w:p>
        </w:tc>
      </w:tr>
    </w:tbl>
    <w:p>
      <w:pPr>
        <w:pStyle w:val="1697"/>
        <w:ind w:left="0" w:firstLine="0"/>
        <w:jc w:val="left"/>
        <w:spacing w:before="53"/>
        <w:rPr>
          <w:b/>
          <w:sz w:val="20"/>
        </w:rPr>
      </w:pPr>
      <w:r>
        <w:rPr>
          <w:b/>
          <w:sz w:val="20"/>
        </w:rPr>
      </w:r>
      <w:r/>
    </w:p>
    <w:p>
      <w:pPr>
        <w:pStyle w:val="1699"/>
        <w:numPr>
          <w:ilvl w:val="0"/>
          <w:numId w:val="68"/>
        </w:numPr>
        <w:ind w:left="2501" w:right="0" w:hanging="339"/>
        <w:jc w:val="left"/>
        <w:spacing w:before="0" w:after="0" w:line="240" w:lineRule="auto"/>
        <w:tabs>
          <w:tab w:val="left" w:pos="2501" w:leader="none"/>
        </w:tabs>
        <w:rPr>
          <w:b/>
          <w:i/>
          <w:sz w:val="22"/>
        </w:rPr>
      </w:pPr>
      <w:r>
        <w:rPr>
          <w:b/>
          <w:sz w:val="20"/>
        </w:rPr>
        <w:t xml:space="preserve">Read</w:t>
      </w:r>
      <w:r>
        <w:rPr>
          <w:b/>
          <w:spacing w:val="-14"/>
          <w:sz w:val="20"/>
        </w:rPr>
        <w:t xml:space="preserve"> </w:t>
      </w:r>
      <w:r>
        <w:rPr>
          <w:b/>
          <w:sz w:val="20"/>
        </w:rPr>
        <w:t xml:space="preserve">the</w:t>
      </w:r>
      <w:r>
        <w:rPr>
          <w:b/>
          <w:spacing w:val="-13"/>
          <w:sz w:val="20"/>
        </w:rPr>
        <w:t xml:space="preserve"> </w:t>
      </w:r>
      <w:r>
        <w:rPr>
          <w:b/>
          <w:sz w:val="20"/>
        </w:rPr>
        <w:t xml:space="preserve">text</w:t>
      </w:r>
      <w:r>
        <w:rPr>
          <w:b/>
          <w:spacing w:val="-13"/>
          <w:sz w:val="20"/>
        </w:rPr>
        <w:t xml:space="preserve"> </w:t>
      </w:r>
      <w:r>
        <w:rPr>
          <w:b/>
          <w:sz w:val="20"/>
        </w:rPr>
        <w:t xml:space="preserve">and</w:t>
      </w:r>
      <w:r>
        <w:rPr>
          <w:b/>
          <w:spacing w:val="-13"/>
          <w:sz w:val="20"/>
        </w:rPr>
        <w:t xml:space="preserve"> </w:t>
      </w:r>
      <w:r>
        <w:rPr>
          <w:b/>
          <w:sz w:val="20"/>
        </w:rPr>
        <w:t xml:space="preserve">complete</w:t>
      </w:r>
      <w:r>
        <w:rPr>
          <w:b/>
          <w:spacing w:val="-13"/>
          <w:sz w:val="20"/>
        </w:rPr>
        <w:t xml:space="preserve"> </w:t>
      </w:r>
      <w:r>
        <w:rPr>
          <w:b/>
          <w:sz w:val="20"/>
        </w:rPr>
        <w:t xml:space="preserve">the</w:t>
      </w:r>
      <w:r>
        <w:rPr>
          <w:b/>
          <w:spacing w:val="-13"/>
          <w:sz w:val="20"/>
        </w:rPr>
        <w:t xml:space="preserve"> </w:t>
      </w:r>
      <w:r>
        <w:rPr>
          <w:b/>
          <w:sz w:val="20"/>
        </w:rPr>
        <w:t xml:space="preserve">sentences</w:t>
      </w:r>
      <w:r>
        <w:rPr>
          <w:b/>
          <w:spacing w:val="-13"/>
          <w:sz w:val="20"/>
        </w:rPr>
        <w:t xml:space="preserve"> </w:t>
      </w:r>
      <w:r>
        <w:rPr>
          <w:b/>
          <w:sz w:val="20"/>
        </w:rPr>
        <w:t xml:space="preserve">choosing</w:t>
      </w:r>
      <w:r>
        <w:rPr>
          <w:b/>
          <w:spacing w:val="-13"/>
          <w:sz w:val="20"/>
        </w:rPr>
        <w:t xml:space="preserve"> </w:t>
      </w:r>
      <w:r>
        <w:rPr>
          <w:b/>
          <w:sz w:val="20"/>
        </w:rPr>
        <w:t xml:space="preserve">A,</w:t>
      </w:r>
      <w:r>
        <w:rPr>
          <w:b/>
          <w:spacing w:val="-8"/>
          <w:sz w:val="20"/>
        </w:rPr>
        <w:t xml:space="preserve"> </w:t>
      </w:r>
      <w:r>
        <w:rPr>
          <w:b/>
          <w:sz w:val="20"/>
        </w:rPr>
        <w:t xml:space="preserve">B</w:t>
      </w:r>
      <w:r>
        <w:rPr>
          <w:b/>
          <w:spacing w:val="-13"/>
          <w:sz w:val="20"/>
        </w:rPr>
        <w:t xml:space="preserve"> </w:t>
      </w:r>
      <w:r>
        <w:rPr>
          <w:b/>
          <w:sz w:val="20"/>
        </w:rPr>
        <w:t xml:space="preserve">or</w:t>
      </w:r>
      <w:r>
        <w:rPr>
          <w:b/>
          <w:spacing w:val="-13"/>
          <w:sz w:val="20"/>
        </w:rPr>
        <w:t xml:space="preserve"> </w:t>
      </w:r>
      <w:r>
        <w:rPr>
          <w:b/>
          <w:spacing w:val="-5"/>
          <w:sz w:val="20"/>
        </w:rPr>
        <w:t xml:space="preserve">C.</w:t>
      </w:r>
      <w:r/>
    </w:p>
    <w:p>
      <w:pPr>
        <w:ind w:left="5700" w:right="0" w:firstLine="0"/>
        <w:jc w:val="left"/>
        <w:spacing w:before="20"/>
        <w:rPr>
          <w:b/>
          <w:i/>
          <w:sz w:val="20"/>
        </w:rPr>
      </w:pPr>
      <w:r>
        <w:rPr>
          <w:b/>
          <w:i/>
          <w:spacing w:val="-2"/>
          <w:sz w:val="20"/>
        </w:rPr>
        <w:t xml:space="preserve">Mass</w:t>
      </w:r>
      <w:r>
        <w:rPr>
          <w:b/>
          <w:i/>
          <w:spacing w:val="-8"/>
          <w:sz w:val="20"/>
        </w:rPr>
        <w:t xml:space="preserve"> </w:t>
      </w:r>
      <w:r>
        <w:rPr>
          <w:b/>
          <w:i/>
          <w:spacing w:val="-4"/>
          <w:sz w:val="20"/>
        </w:rPr>
        <w:t xml:space="preserve">Media</w:t>
      </w:r>
      <w:r/>
    </w:p>
    <w:p>
      <w:pPr>
        <w:ind w:left="2162" w:right="1061" w:firstLine="0"/>
        <w:jc w:val="both"/>
        <w:spacing w:before="168" w:line="268" w:lineRule="auto"/>
        <w:rPr>
          <w:sz w:val="20"/>
        </w:rPr>
      </w:pPr>
      <w:r>
        <w:rPr>
          <w:sz w:val="20"/>
        </w:rPr>
        <w:t xml:space="preserve">The</w:t>
      </w:r>
      <w:r>
        <w:rPr>
          <w:spacing w:val="-5"/>
          <w:sz w:val="20"/>
        </w:rPr>
        <w:t xml:space="preserve"> </w:t>
      </w:r>
      <w:r>
        <w:rPr>
          <w:sz w:val="20"/>
        </w:rPr>
        <w:t xml:space="preserve">mass media</w:t>
      </w:r>
      <w:r>
        <w:rPr>
          <w:spacing w:val="-5"/>
          <w:sz w:val="20"/>
        </w:rPr>
        <w:t xml:space="preserve"> </w:t>
      </w:r>
      <w:r>
        <w:rPr>
          <w:sz w:val="20"/>
        </w:rPr>
        <w:t xml:space="preserve">play</w:t>
      </w:r>
      <w:r>
        <w:rPr>
          <w:spacing w:val="-11"/>
          <w:sz w:val="20"/>
        </w:rPr>
        <w:t xml:space="preserve"> </w:t>
      </w:r>
      <w:r>
        <w:rPr>
          <w:sz w:val="20"/>
        </w:rPr>
        <w:t xml:space="preserve">an</w:t>
      </w:r>
      <w:r>
        <w:rPr>
          <w:spacing w:val="-7"/>
          <w:sz w:val="20"/>
        </w:rPr>
        <w:t xml:space="preserve"> </w:t>
      </w:r>
      <w:r>
        <w:rPr>
          <w:sz w:val="20"/>
        </w:rPr>
        <w:t xml:space="preserve">important</w:t>
      </w:r>
      <w:r>
        <w:rPr>
          <w:spacing w:val="-4"/>
          <w:sz w:val="20"/>
        </w:rPr>
        <w:t xml:space="preserve"> </w:t>
      </w:r>
      <w:r>
        <w:rPr>
          <w:sz w:val="20"/>
        </w:rPr>
        <w:t xml:space="preserve">part</w:t>
      </w:r>
      <w:r>
        <w:rPr>
          <w:spacing w:val="-4"/>
          <w:sz w:val="20"/>
        </w:rPr>
        <w:t xml:space="preserve"> </w:t>
      </w:r>
      <w:r>
        <w:rPr>
          <w:sz w:val="20"/>
        </w:rPr>
        <w:t xml:space="preserve">in</w:t>
      </w:r>
      <w:r>
        <w:rPr>
          <w:spacing w:val="-3"/>
          <w:sz w:val="20"/>
        </w:rPr>
        <w:t xml:space="preserve"> </w:t>
      </w:r>
      <w:r>
        <w:rPr>
          <w:sz w:val="20"/>
        </w:rPr>
        <w:t xml:space="preserve">our</w:t>
      </w:r>
      <w:r>
        <w:rPr>
          <w:spacing w:val="-3"/>
          <w:sz w:val="20"/>
        </w:rPr>
        <w:t xml:space="preserve"> </w:t>
      </w:r>
      <w:r>
        <w:rPr>
          <w:sz w:val="20"/>
        </w:rPr>
        <w:t xml:space="preserve">lives.</w:t>
      </w:r>
      <w:r>
        <w:rPr>
          <w:spacing w:val="-4"/>
          <w:sz w:val="20"/>
        </w:rPr>
        <w:t xml:space="preserve"> </w:t>
      </w:r>
      <w:r>
        <w:rPr>
          <w:sz w:val="20"/>
        </w:rPr>
        <w:t xml:space="preserve">Newspapers,</w:t>
      </w:r>
      <w:r>
        <w:rPr>
          <w:spacing w:val="-4"/>
          <w:sz w:val="20"/>
        </w:rPr>
        <w:t xml:space="preserve"> </w:t>
      </w:r>
      <w:r>
        <w:rPr>
          <w:sz w:val="20"/>
        </w:rPr>
        <w:t xml:space="preserve">radio</w:t>
      </w:r>
      <w:r>
        <w:rPr>
          <w:spacing w:val="-7"/>
          <w:sz w:val="20"/>
        </w:rPr>
        <w:t xml:space="preserve"> </w:t>
      </w:r>
      <w:r>
        <w:rPr>
          <w:sz w:val="20"/>
        </w:rPr>
        <w:t xml:space="preserve">and</w:t>
      </w:r>
      <w:r>
        <w:rPr>
          <w:spacing w:val="-3"/>
          <w:sz w:val="20"/>
        </w:rPr>
        <w:t xml:space="preserve"> </w:t>
      </w:r>
      <w:r>
        <w:rPr>
          <w:sz w:val="20"/>
        </w:rPr>
        <w:t xml:space="preserve">especially</w:t>
      </w:r>
      <w:r>
        <w:rPr>
          <w:spacing w:val="-11"/>
          <w:sz w:val="20"/>
        </w:rPr>
        <w:t xml:space="preserve"> </w:t>
      </w:r>
      <w:r>
        <w:rPr>
          <w:sz w:val="20"/>
        </w:rPr>
        <w:t xml:space="preserve">TV</w:t>
      </w:r>
      <w:r>
        <w:rPr>
          <w:spacing w:val="-5"/>
          <w:sz w:val="20"/>
        </w:rPr>
        <w:t xml:space="preserve"> </w:t>
      </w:r>
      <w:r>
        <w:rPr>
          <w:sz w:val="20"/>
        </w:rPr>
        <w:t xml:space="preserve">inform us</w:t>
      </w:r>
      <w:r>
        <w:rPr>
          <w:sz w:val="20"/>
        </w:rPr>
        <w:t xml:space="preserve"> of</w:t>
      </w:r>
      <w:r>
        <w:rPr>
          <w:sz w:val="20"/>
        </w:rPr>
        <w:t xml:space="preserve"> what is</w:t>
      </w:r>
      <w:r>
        <w:rPr>
          <w:sz w:val="20"/>
        </w:rPr>
        <w:t xml:space="preserve"> going</w:t>
      </w:r>
      <w:r>
        <w:rPr>
          <w:sz w:val="20"/>
        </w:rPr>
        <w:t xml:space="preserve"> on</w:t>
      </w:r>
      <w:r>
        <w:rPr>
          <w:sz w:val="20"/>
        </w:rPr>
        <w:t xml:space="preserve"> in</w:t>
      </w:r>
      <w:r>
        <w:rPr>
          <w:sz w:val="20"/>
        </w:rPr>
        <w:t xml:space="preserve"> this</w:t>
      </w:r>
      <w:r>
        <w:rPr>
          <w:sz w:val="20"/>
        </w:rPr>
        <w:t xml:space="preserve"> world</w:t>
      </w:r>
      <w:r>
        <w:rPr>
          <w:sz w:val="20"/>
        </w:rPr>
        <w:t xml:space="preserve"> and</w:t>
      </w:r>
      <w:r>
        <w:rPr>
          <w:sz w:val="20"/>
        </w:rPr>
        <w:t xml:space="preserve"> give</w:t>
      </w:r>
      <w:r>
        <w:rPr>
          <w:sz w:val="20"/>
        </w:rPr>
        <w:t xml:space="preserve"> us</w:t>
      </w:r>
      <w:r>
        <w:rPr>
          <w:sz w:val="20"/>
        </w:rPr>
        <w:t xml:space="preserve"> wonderful possibilities</w:t>
      </w:r>
      <w:r>
        <w:rPr>
          <w:sz w:val="20"/>
        </w:rPr>
        <w:t xml:space="preserve"> for</w:t>
      </w:r>
      <w:r>
        <w:rPr>
          <w:sz w:val="20"/>
        </w:rPr>
        <w:t xml:space="preserve"> education</w:t>
      </w:r>
      <w:r>
        <w:rPr>
          <w:sz w:val="20"/>
        </w:rPr>
        <w:t xml:space="preserve"> and entertainment. They</w:t>
      </w:r>
      <w:r>
        <w:rPr>
          <w:spacing w:val="-6"/>
          <w:sz w:val="20"/>
        </w:rPr>
        <w:t xml:space="preserve"> </w:t>
      </w:r>
      <w:r>
        <w:rPr>
          <w:sz w:val="20"/>
        </w:rPr>
        <w:t xml:space="preserve">also</w:t>
      </w:r>
      <w:r>
        <w:rPr>
          <w:spacing w:val="-1"/>
          <w:sz w:val="20"/>
        </w:rPr>
        <w:t xml:space="preserve"> </w:t>
      </w:r>
      <w:r>
        <w:rPr>
          <w:sz w:val="20"/>
        </w:rPr>
        <w:t xml:space="preserve">influence the way</w:t>
      </w:r>
      <w:r>
        <w:rPr>
          <w:spacing w:val="-1"/>
          <w:sz w:val="20"/>
        </w:rPr>
        <w:t xml:space="preserve"> </w:t>
      </w:r>
      <w:r>
        <w:rPr>
          <w:sz w:val="20"/>
        </w:rPr>
        <w:t xml:space="preserve">we</w:t>
      </w:r>
      <w:r>
        <w:rPr>
          <w:spacing w:val="-4"/>
          <w:sz w:val="20"/>
        </w:rPr>
        <w:t xml:space="preserve"> </w:t>
      </w:r>
      <w:r>
        <w:rPr>
          <w:sz w:val="20"/>
        </w:rPr>
        <w:t xml:space="preserve">see</w:t>
      </w:r>
      <w:r>
        <w:rPr>
          <w:spacing w:val="-4"/>
          <w:sz w:val="20"/>
        </w:rPr>
        <w:t xml:space="preserve"> </w:t>
      </w:r>
      <w:r>
        <w:rPr>
          <w:sz w:val="20"/>
        </w:rPr>
        <w:t xml:space="preserve">the world</w:t>
      </w:r>
      <w:r>
        <w:rPr>
          <w:spacing w:val="-1"/>
          <w:sz w:val="20"/>
        </w:rPr>
        <w:t xml:space="preserve"> </w:t>
      </w:r>
      <w:r>
        <w:rPr>
          <w:sz w:val="20"/>
        </w:rPr>
        <w:t xml:space="preserve">and</w:t>
      </w:r>
      <w:r>
        <w:rPr>
          <w:spacing w:val="-1"/>
          <w:sz w:val="20"/>
        </w:rPr>
        <w:t xml:space="preserve"> </w:t>
      </w:r>
      <w:r>
        <w:rPr>
          <w:sz w:val="20"/>
        </w:rPr>
        <w:t xml:space="preserve">shape our views.</w:t>
      </w:r>
      <w:r/>
    </w:p>
    <w:p>
      <w:pPr>
        <w:ind w:left="2162" w:right="1074" w:firstLine="0"/>
        <w:jc w:val="both"/>
        <w:spacing w:before="149" w:line="266" w:lineRule="auto"/>
        <w:rPr>
          <w:sz w:val="20"/>
        </w:rPr>
      </w:pPr>
      <w:r>
        <w:rPr>
          <w:sz w:val="20"/>
        </w:rPr>
        <w:t xml:space="preserve">Of</w:t>
      </w:r>
      <w:r>
        <w:rPr>
          <w:sz w:val="20"/>
        </w:rPr>
        <w:t xml:space="preserve"> course,</w:t>
      </w:r>
      <w:r>
        <w:rPr>
          <w:sz w:val="20"/>
        </w:rPr>
        <w:t xml:space="preserve"> not</w:t>
      </w:r>
      <w:r>
        <w:rPr>
          <w:sz w:val="20"/>
        </w:rPr>
        <w:t xml:space="preserve"> all</w:t>
      </w:r>
      <w:r>
        <w:rPr>
          <w:sz w:val="20"/>
        </w:rPr>
        <w:t xml:space="preserve"> newspapers</w:t>
      </w:r>
      <w:r>
        <w:rPr>
          <w:sz w:val="20"/>
        </w:rPr>
        <w:t xml:space="preserve"> and</w:t>
      </w:r>
      <w:r>
        <w:rPr>
          <w:sz w:val="20"/>
        </w:rPr>
        <w:t xml:space="preserve"> TV</w:t>
      </w:r>
      <w:r>
        <w:rPr>
          <w:sz w:val="20"/>
        </w:rPr>
        <w:t xml:space="preserve"> programmes</w:t>
      </w:r>
      <w:r>
        <w:rPr>
          <w:sz w:val="20"/>
        </w:rPr>
        <w:t xml:space="preserve"> report</w:t>
      </w:r>
      <w:r>
        <w:rPr>
          <w:sz w:val="20"/>
        </w:rPr>
        <w:t xml:space="preserve"> the</w:t>
      </w:r>
      <w:r>
        <w:rPr>
          <w:sz w:val="20"/>
        </w:rPr>
        <w:t xml:space="preserve"> events</w:t>
      </w:r>
      <w:r>
        <w:rPr>
          <w:sz w:val="20"/>
        </w:rPr>
        <w:t xml:space="preserve"> objectively,</w:t>
      </w:r>
      <w:r>
        <w:rPr>
          <w:sz w:val="20"/>
        </w:rPr>
        <w:t xml:space="preserve"> but</w:t>
      </w:r>
      <w:r>
        <w:rPr>
          <w:sz w:val="20"/>
        </w:rPr>
        <w:t xml:space="preserve"> serious journalists and TV reporters try</w:t>
      </w:r>
      <w:r>
        <w:rPr>
          <w:spacing w:val="-11"/>
          <w:sz w:val="20"/>
        </w:rPr>
        <w:t xml:space="preserve"> </w:t>
      </w:r>
      <w:r>
        <w:rPr>
          <w:sz w:val="20"/>
        </w:rPr>
        <w:t xml:space="preserve">to be</w:t>
      </w:r>
      <w:r>
        <w:rPr>
          <w:spacing w:val="-3"/>
          <w:sz w:val="20"/>
        </w:rPr>
        <w:t xml:space="preserve"> </w:t>
      </w:r>
      <w:r>
        <w:rPr>
          <w:sz w:val="20"/>
        </w:rPr>
        <w:t xml:space="preserve">fair and provide us with reliable</w:t>
      </w:r>
      <w:r>
        <w:rPr>
          <w:spacing w:val="-3"/>
          <w:sz w:val="20"/>
        </w:rPr>
        <w:t xml:space="preserve"> </w:t>
      </w:r>
      <w:r>
        <w:rPr>
          <w:sz w:val="20"/>
        </w:rPr>
        <w:t xml:space="preserve">information.</w:t>
      </w:r>
      <w:r/>
    </w:p>
    <w:p>
      <w:pPr>
        <w:ind w:left="2162" w:right="1066" w:firstLine="0"/>
        <w:jc w:val="both"/>
        <w:spacing w:before="152" w:line="268" w:lineRule="auto"/>
        <w:rPr>
          <w:sz w:val="20"/>
        </w:rPr>
      </w:pPr>
      <w:r>
        <w:rPr>
          <w:sz w:val="20"/>
        </w:rPr>
        <w:t xml:space="preserve">It is</w:t>
      </w:r>
      <w:r>
        <w:rPr>
          <w:spacing w:val="-7"/>
          <w:sz w:val="20"/>
        </w:rPr>
        <w:t xml:space="preserve"> </w:t>
      </w:r>
      <w:r>
        <w:rPr>
          <w:sz w:val="20"/>
        </w:rPr>
        <w:t xml:space="preserve">true</w:t>
      </w:r>
      <w:r>
        <w:rPr>
          <w:spacing w:val="-8"/>
          <w:sz w:val="20"/>
        </w:rPr>
        <w:t xml:space="preserve"> </w:t>
      </w:r>
      <w:r>
        <w:rPr>
          <w:sz w:val="20"/>
        </w:rPr>
        <w:t xml:space="preserve">that</w:t>
      </w:r>
      <w:r>
        <w:rPr>
          <w:spacing w:val="-3"/>
          <w:sz w:val="20"/>
        </w:rPr>
        <w:t xml:space="preserve"> </w:t>
      </w:r>
      <w:r>
        <w:rPr>
          <w:sz w:val="20"/>
        </w:rPr>
        <w:t xml:space="preserve">the</w:t>
      </w:r>
      <w:r>
        <w:rPr>
          <w:spacing w:val="-8"/>
          <w:sz w:val="20"/>
        </w:rPr>
        <w:t xml:space="preserve"> </w:t>
      </w:r>
      <w:r>
        <w:rPr>
          <w:sz w:val="20"/>
        </w:rPr>
        <w:t xml:space="preserve">world</w:t>
      </w:r>
      <w:r>
        <w:rPr>
          <w:spacing w:val="-6"/>
          <w:sz w:val="20"/>
        </w:rPr>
        <w:t xml:space="preserve"> </w:t>
      </w:r>
      <w:r>
        <w:rPr>
          <w:sz w:val="20"/>
        </w:rPr>
        <w:t xml:space="preserve">today</w:t>
      </w:r>
      <w:r>
        <w:rPr>
          <w:spacing w:val="-10"/>
          <w:sz w:val="20"/>
        </w:rPr>
        <w:t xml:space="preserve"> </w:t>
      </w:r>
      <w:r>
        <w:rPr>
          <w:sz w:val="20"/>
        </w:rPr>
        <w:t xml:space="preserve">is full</w:t>
      </w:r>
      <w:r>
        <w:rPr>
          <w:spacing w:val="-3"/>
          <w:sz w:val="20"/>
        </w:rPr>
        <w:t xml:space="preserve"> </w:t>
      </w:r>
      <w:r>
        <w:rPr>
          <w:sz w:val="20"/>
        </w:rPr>
        <w:t xml:space="preserve">of</w:t>
      </w:r>
      <w:r>
        <w:rPr>
          <w:spacing w:val="-9"/>
          <w:sz w:val="20"/>
        </w:rPr>
        <w:t xml:space="preserve"> </w:t>
      </w:r>
      <w:r>
        <w:rPr>
          <w:sz w:val="20"/>
        </w:rPr>
        <w:t xml:space="preserve">dramatic</w:t>
      </w:r>
      <w:r>
        <w:rPr>
          <w:spacing w:val="-4"/>
          <w:sz w:val="20"/>
        </w:rPr>
        <w:t xml:space="preserve"> </w:t>
      </w:r>
      <w:r>
        <w:rPr>
          <w:sz w:val="20"/>
        </w:rPr>
        <w:t xml:space="preserve">events</w:t>
      </w:r>
      <w:r>
        <w:rPr>
          <w:spacing w:val="-2"/>
          <w:sz w:val="20"/>
        </w:rPr>
        <w:t xml:space="preserve"> </w:t>
      </w:r>
      <w:r>
        <w:rPr>
          <w:sz w:val="20"/>
        </w:rPr>
        <w:t xml:space="preserve">and</w:t>
      </w:r>
      <w:r>
        <w:rPr>
          <w:spacing w:val="-1"/>
          <w:sz w:val="20"/>
        </w:rPr>
        <w:t xml:space="preserve"> </w:t>
      </w:r>
      <w:r>
        <w:rPr>
          <w:sz w:val="20"/>
        </w:rPr>
        <w:t xml:space="preserve">most</w:t>
      </w:r>
      <w:r>
        <w:rPr>
          <w:spacing w:val="-3"/>
          <w:sz w:val="20"/>
        </w:rPr>
        <w:t xml:space="preserve"> </w:t>
      </w:r>
      <w:r>
        <w:rPr>
          <w:sz w:val="20"/>
        </w:rPr>
        <w:t xml:space="preserve">news</w:t>
      </w:r>
      <w:r>
        <w:rPr>
          <w:spacing w:val="-2"/>
          <w:sz w:val="20"/>
        </w:rPr>
        <w:t xml:space="preserve"> </w:t>
      </w:r>
      <w:r>
        <w:rPr>
          <w:sz w:val="20"/>
        </w:rPr>
        <w:t xml:space="preserve">seems</w:t>
      </w:r>
      <w:r>
        <w:rPr>
          <w:spacing w:val="-3"/>
          <w:sz w:val="20"/>
        </w:rPr>
        <w:t xml:space="preserve"> </w:t>
      </w:r>
      <w:r>
        <w:rPr>
          <w:sz w:val="20"/>
        </w:rPr>
        <w:t xml:space="preserve">to</w:t>
      </w:r>
      <w:r>
        <w:rPr>
          <w:spacing w:val="-10"/>
          <w:sz w:val="20"/>
        </w:rPr>
        <w:t xml:space="preserve"> </w:t>
      </w:r>
      <w:r>
        <w:rPr>
          <w:sz w:val="20"/>
        </w:rPr>
        <w:t xml:space="preserve">be</w:t>
      </w:r>
      <w:r>
        <w:rPr>
          <w:spacing w:val="-8"/>
          <w:sz w:val="20"/>
        </w:rPr>
        <w:t xml:space="preserve"> </w:t>
      </w:r>
      <w:r>
        <w:rPr>
          <w:sz w:val="20"/>
        </w:rPr>
        <w:t xml:space="preserve">bad</w:t>
      </w:r>
      <w:r>
        <w:rPr>
          <w:spacing w:val="-6"/>
          <w:sz w:val="20"/>
        </w:rPr>
        <w:t xml:space="preserve"> </w:t>
      </w:r>
      <w:r>
        <w:rPr>
          <w:sz w:val="20"/>
        </w:rPr>
        <w:t xml:space="preserve">news.</w:t>
      </w:r>
      <w:r>
        <w:rPr>
          <w:spacing w:val="-2"/>
          <w:sz w:val="20"/>
        </w:rPr>
        <w:t xml:space="preserve"> </w:t>
      </w:r>
      <w:r>
        <w:rPr>
          <w:sz w:val="20"/>
        </w:rPr>
        <w:t xml:space="preserve">But people</w:t>
      </w:r>
      <w:r>
        <w:rPr>
          <w:sz w:val="20"/>
        </w:rPr>
        <w:t xml:space="preserve"> aren’t</w:t>
      </w:r>
      <w:r>
        <w:rPr>
          <w:sz w:val="20"/>
        </w:rPr>
        <w:t xml:space="preserve"> interested</w:t>
      </w:r>
      <w:r>
        <w:rPr>
          <w:sz w:val="20"/>
        </w:rPr>
        <w:t xml:space="preserve"> in</w:t>
      </w:r>
      <w:r>
        <w:rPr>
          <w:sz w:val="20"/>
        </w:rPr>
        <w:t xml:space="preserve"> ordinary</w:t>
      </w:r>
      <w:r>
        <w:rPr>
          <w:sz w:val="20"/>
        </w:rPr>
        <w:t xml:space="preserve"> events.</w:t>
      </w:r>
      <w:r>
        <w:rPr>
          <w:sz w:val="20"/>
        </w:rPr>
        <w:t xml:space="preserve"> That</w:t>
      </w:r>
      <w:r>
        <w:rPr>
          <w:sz w:val="20"/>
        </w:rPr>
        <w:t xml:space="preserve"> is</w:t>
      </w:r>
      <w:r>
        <w:rPr>
          <w:sz w:val="20"/>
        </w:rPr>
        <w:t xml:space="preserve"> why</w:t>
      </w:r>
      <w:r>
        <w:rPr>
          <w:sz w:val="20"/>
        </w:rPr>
        <w:t xml:space="preserve"> there</w:t>
      </w:r>
      <w:r>
        <w:rPr>
          <w:sz w:val="20"/>
        </w:rPr>
        <w:t xml:space="preserve"> are</w:t>
      </w:r>
      <w:r>
        <w:rPr>
          <w:sz w:val="20"/>
        </w:rPr>
        <w:t xml:space="preserve"> so</w:t>
      </w:r>
      <w:r>
        <w:rPr>
          <w:sz w:val="20"/>
        </w:rPr>
        <w:t xml:space="preserve"> many</w:t>
      </w:r>
      <w:r>
        <w:rPr>
          <w:sz w:val="20"/>
        </w:rPr>
        <w:t xml:space="preserve"> programmes</w:t>
      </w:r>
      <w:r>
        <w:rPr>
          <w:sz w:val="20"/>
        </w:rPr>
        <w:t xml:space="preserve"> and articles</w:t>
      </w:r>
      <w:r>
        <w:rPr>
          <w:sz w:val="20"/>
        </w:rPr>
        <w:t xml:space="preserve"> about</w:t>
      </w:r>
      <w:r>
        <w:rPr>
          <w:sz w:val="20"/>
        </w:rPr>
        <w:t xml:space="preserve"> natural</w:t>
      </w:r>
      <w:r>
        <w:rPr>
          <w:sz w:val="20"/>
        </w:rPr>
        <w:t xml:space="preserve"> disasters,</w:t>
      </w:r>
      <w:r>
        <w:rPr>
          <w:sz w:val="20"/>
        </w:rPr>
        <w:t xml:space="preserve"> plane crashes,</w:t>
      </w:r>
      <w:r>
        <w:rPr>
          <w:sz w:val="20"/>
        </w:rPr>
        <w:t xml:space="preserve"> wars,</w:t>
      </w:r>
      <w:r>
        <w:rPr>
          <w:sz w:val="20"/>
        </w:rPr>
        <w:t xml:space="preserve"> murders</w:t>
      </w:r>
      <w:r>
        <w:rPr>
          <w:sz w:val="20"/>
        </w:rPr>
        <w:t xml:space="preserve"> and robberies.</w:t>
      </w:r>
      <w:r>
        <w:rPr>
          <w:sz w:val="20"/>
        </w:rPr>
        <w:t xml:space="preserve"> Good news</w:t>
      </w:r>
      <w:r>
        <w:rPr>
          <w:sz w:val="20"/>
        </w:rPr>
        <w:t xml:space="preserve"> doesn’t usually make headlines. Bad news does.</w:t>
      </w:r>
      <w:r/>
    </w:p>
    <w:p>
      <w:pPr>
        <w:ind w:left="2162" w:right="1065" w:firstLine="0"/>
        <w:jc w:val="both"/>
        <w:spacing w:before="146" w:line="268" w:lineRule="auto"/>
        <w:rPr>
          <w:sz w:val="20"/>
        </w:rPr>
      </w:pPr>
      <w:r>
        <w:rPr>
          <w:sz w:val="20"/>
        </w:rPr>
        <w:t xml:space="preserve">Some</w:t>
      </w:r>
      <w:r>
        <w:rPr>
          <w:sz w:val="20"/>
        </w:rPr>
        <w:t xml:space="preserve"> people</w:t>
      </w:r>
      <w:r>
        <w:rPr>
          <w:sz w:val="20"/>
        </w:rPr>
        <w:t xml:space="preserve"> say that</w:t>
      </w:r>
      <w:r>
        <w:rPr>
          <w:sz w:val="20"/>
        </w:rPr>
        <w:t xml:space="preserve"> journalists</w:t>
      </w:r>
      <w:r>
        <w:rPr>
          <w:sz w:val="20"/>
        </w:rPr>
        <w:t xml:space="preserve"> are</w:t>
      </w:r>
      <w:r>
        <w:rPr>
          <w:sz w:val="20"/>
        </w:rPr>
        <w:t xml:space="preserve"> given too</w:t>
      </w:r>
      <w:r>
        <w:rPr>
          <w:sz w:val="20"/>
        </w:rPr>
        <w:t xml:space="preserve"> much</w:t>
      </w:r>
      <w:r>
        <w:rPr>
          <w:sz w:val="20"/>
        </w:rPr>
        <w:t xml:space="preserve"> freedom.</w:t>
      </w:r>
      <w:r>
        <w:rPr>
          <w:sz w:val="20"/>
        </w:rPr>
        <w:t xml:space="preserve"> They</w:t>
      </w:r>
      <w:r>
        <w:rPr>
          <w:sz w:val="20"/>
        </w:rPr>
        <w:t xml:space="preserve"> often intrude</w:t>
      </w:r>
      <w:r>
        <w:rPr>
          <w:sz w:val="20"/>
        </w:rPr>
        <w:t xml:space="preserve"> on</w:t>
      </w:r>
      <w:r>
        <w:rPr>
          <w:sz w:val="20"/>
        </w:rPr>
        <w:t xml:space="preserve"> people’s private</w:t>
      </w:r>
      <w:r>
        <w:rPr>
          <w:spacing w:val="-11"/>
          <w:sz w:val="20"/>
        </w:rPr>
        <w:t xml:space="preserve"> </w:t>
      </w:r>
      <w:r>
        <w:rPr>
          <w:sz w:val="20"/>
        </w:rPr>
        <w:t xml:space="preserve">lives.</w:t>
      </w:r>
      <w:r>
        <w:rPr>
          <w:spacing w:val="-5"/>
          <w:sz w:val="20"/>
        </w:rPr>
        <w:t xml:space="preserve"> </w:t>
      </w:r>
      <w:r>
        <w:rPr>
          <w:sz w:val="20"/>
        </w:rPr>
        <w:t xml:space="preserve">They</w:t>
      </w:r>
      <w:r>
        <w:rPr>
          <w:spacing w:val="-8"/>
          <w:sz w:val="20"/>
        </w:rPr>
        <w:t xml:space="preserve"> </w:t>
      </w:r>
      <w:r>
        <w:rPr>
          <w:sz w:val="20"/>
        </w:rPr>
        <w:t xml:space="preserve">follow</w:t>
      </w:r>
      <w:r>
        <w:rPr>
          <w:spacing w:val="-7"/>
          <w:sz w:val="20"/>
        </w:rPr>
        <w:t xml:space="preserve"> </w:t>
      </w:r>
      <w:r>
        <w:rPr>
          <w:sz w:val="20"/>
        </w:rPr>
        <w:t xml:space="preserve">celebrities</w:t>
      </w:r>
      <w:r>
        <w:rPr>
          <w:spacing w:val="-6"/>
          <w:sz w:val="20"/>
        </w:rPr>
        <w:t xml:space="preserve"> </w:t>
      </w:r>
      <w:r>
        <w:rPr>
          <w:sz w:val="20"/>
        </w:rPr>
        <w:t xml:space="preserve">and</w:t>
      </w:r>
      <w:r>
        <w:rPr>
          <w:spacing w:val="-8"/>
          <w:sz w:val="20"/>
        </w:rPr>
        <w:t xml:space="preserve"> </w:t>
      </w:r>
      <w:r>
        <w:rPr>
          <w:sz w:val="20"/>
        </w:rPr>
        <w:t xml:space="preserve">print</w:t>
      </w:r>
      <w:r>
        <w:rPr>
          <w:spacing w:val="-6"/>
          <w:sz w:val="20"/>
        </w:rPr>
        <w:t xml:space="preserve"> </w:t>
      </w:r>
      <w:r>
        <w:rPr>
          <w:sz w:val="20"/>
        </w:rPr>
        <w:t xml:space="preserve">sensational</w:t>
      </w:r>
      <w:r>
        <w:rPr>
          <w:spacing w:val="-6"/>
          <w:sz w:val="20"/>
        </w:rPr>
        <w:t xml:space="preserve"> </w:t>
      </w:r>
      <w:r>
        <w:rPr>
          <w:sz w:val="20"/>
        </w:rPr>
        <w:t xml:space="preserve">stories</w:t>
      </w:r>
      <w:r>
        <w:rPr>
          <w:spacing w:val="-5"/>
          <w:sz w:val="20"/>
        </w:rPr>
        <w:t xml:space="preserve"> </w:t>
      </w:r>
      <w:r>
        <w:rPr>
          <w:sz w:val="20"/>
        </w:rPr>
        <w:t xml:space="preserve">about</w:t>
      </w:r>
      <w:r>
        <w:rPr>
          <w:spacing w:val="-6"/>
          <w:sz w:val="20"/>
        </w:rPr>
        <w:t xml:space="preserve"> </w:t>
      </w:r>
      <w:r>
        <w:rPr>
          <w:sz w:val="20"/>
        </w:rPr>
        <w:t xml:space="preserve">them</w:t>
      </w:r>
      <w:r>
        <w:rPr>
          <w:spacing w:val="-4"/>
          <w:sz w:val="20"/>
        </w:rPr>
        <w:t xml:space="preserve"> </w:t>
      </w:r>
      <w:r>
        <w:rPr>
          <w:sz w:val="20"/>
        </w:rPr>
        <w:t xml:space="preserve">which</w:t>
      </w:r>
      <w:r>
        <w:rPr>
          <w:spacing w:val="-8"/>
          <w:sz w:val="20"/>
        </w:rPr>
        <w:t xml:space="preserve"> </w:t>
      </w:r>
      <w:r>
        <w:rPr>
          <w:sz w:val="20"/>
        </w:rPr>
        <w:t xml:space="preserve">are</w:t>
      </w:r>
      <w:r>
        <w:rPr>
          <w:spacing w:val="-7"/>
          <w:sz w:val="20"/>
        </w:rPr>
        <w:t xml:space="preserve"> </w:t>
      </w:r>
      <w:r>
        <w:rPr>
          <w:sz w:val="20"/>
        </w:rPr>
        <w:t xml:space="preserve">untrue</w:t>
      </w:r>
      <w:r>
        <w:rPr>
          <w:spacing w:val="-7"/>
          <w:sz w:val="20"/>
        </w:rPr>
        <w:t xml:space="preserve"> </w:t>
      </w:r>
      <w:r>
        <w:rPr>
          <w:sz w:val="20"/>
        </w:rPr>
        <w:t xml:space="preserve">or half-true.</w:t>
      </w:r>
      <w:r>
        <w:rPr>
          <w:spacing w:val="-2"/>
          <w:sz w:val="20"/>
        </w:rPr>
        <w:t xml:space="preserve"> </w:t>
      </w:r>
      <w:r>
        <w:rPr>
          <w:sz w:val="20"/>
        </w:rPr>
        <w:t xml:space="preserve">They</w:t>
      </w:r>
      <w:r>
        <w:rPr>
          <w:spacing w:val="-13"/>
          <w:sz w:val="20"/>
        </w:rPr>
        <w:t xml:space="preserve"> </w:t>
      </w:r>
      <w:r>
        <w:rPr>
          <w:sz w:val="20"/>
        </w:rPr>
        <w:t xml:space="preserve">take</w:t>
      </w:r>
      <w:r>
        <w:rPr>
          <w:spacing w:val="-3"/>
          <w:sz w:val="20"/>
        </w:rPr>
        <w:t xml:space="preserve"> </w:t>
      </w:r>
      <w:r>
        <w:rPr>
          <w:sz w:val="20"/>
        </w:rPr>
        <w:t xml:space="preserve">photos</w:t>
      </w:r>
      <w:r>
        <w:rPr>
          <w:spacing w:val="-2"/>
          <w:sz w:val="20"/>
        </w:rPr>
        <w:t xml:space="preserve"> </w:t>
      </w:r>
      <w:r>
        <w:rPr>
          <w:sz w:val="20"/>
        </w:rPr>
        <w:t xml:space="preserve">of</w:t>
      </w:r>
      <w:r>
        <w:rPr>
          <w:spacing w:val="-8"/>
          <w:sz w:val="20"/>
        </w:rPr>
        <w:t xml:space="preserve"> </w:t>
      </w:r>
      <w:r>
        <w:rPr>
          <w:sz w:val="20"/>
        </w:rPr>
        <w:t xml:space="preserve">them</w:t>
      </w:r>
      <w:r>
        <w:rPr>
          <w:spacing w:val="-9"/>
          <w:sz w:val="20"/>
        </w:rPr>
        <w:t xml:space="preserve"> </w:t>
      </w:r>
      <w:r>
        <w:rPr>
          <w:sz w:val="20"/>
        </w:rPr>
        <w:t xml:space="preserve">in</w:t>
      </w:r>
      <w:r>
        <w:rPr>
          <w:spacing w:val="-5"/>
          <w:sz w:val="20"/>
        </w:rPr>
        <w:t xml:space="preserve"> </w:t>
      </w:r>
      <w:r>
        <w:rPr>
          <w:sz w:val="20"/>
        </w:rPr>
        <w:t xml:space="preserve">their most</w:t>
      </w:r>
      <w:r>
        <w:rPr>
          <w:spacing w:val="-2"/>
          <w:sz w:val="20"/>
        </w:rPr>
        <w:t xml:space="preserve"> </w:t>
      </w:r>
      <w:r>
        <w:rPr>
          <w:sz w:val="20"/>
        </w:rPr>
        <w:t xml:space="preserve">intimate</w:t>
      </w:r>
      <w:r>
        <w:rPr>
          <w:spacing w:val="-3"/>
          <w:sz w:val="20"/>
        </w:rPr>
        <w:t xml:space="preserve"> </w:t>
      </w:r>
      <w:r>
        <w:rPr>
          <w:sz w:val="20"/>
        </w:rPr>
        <w:t xml:space="preserve">moments. The</w:t>
      </w:r>
      <w:r>
        <w:rPr>
          <w:spacing w:val="-7"/>
          <w:sz w:val="20"/>
        </w:rPr>
        <w:t xml:space="preserve"> </w:t>
      </w:r>
      <w:r>
        <w:rPr>
          <w:sz w:val="20"/>
        </w:rPr>
        <w:t xml:space="preserve">question</w:t>
      </w:r>
      <w:r>
        <w:rPr>
          <w:spacing w:val="-5"/>
          <w:sz w:val="20"/>
        </w:rPr>
        <w:t xml:space="preserve"> </w:t>
      </w:r>
      <w:r>
        <w:rPr>
          <w:sz w:val="20"/>
        </w:rPr>
        <w:t xml:space="preserve">is -</w:t>
      </w:r>
      <w:r>
        <w:rPr>
          <w:spacing w:val="-8"/>
          <w:sz w:val="20"/>
        </w:rPr>
        <w:t xml:space="preserve"> </w:t>
      </w:r>
      <w:r>
        <w:rPr>
          <w:sz w:val="20"/>
        </w:rPr>
        <w:t xml:space="preserve">should</w:t>
      </w:r>
      <w:r>
        <w:rPr>
          <w:spacing w:val="-5"/>
          <w:sz w:val="20"/>
        </w:rPr>
        <w:t xml:space="preserve"> </w:t>
      </w:r>
      <w:r>
        <w:rPr>
          <w:sz w:val="20"/>
        </w:rPr>
        <w:t xml:space="preserve">this be</w:t>
      </w:r>
      <w:r>
        <w:rPr>
          <w:spacing w:val="-1"/>
          <w:sz w:val="20"/>
        </w:rPr>
        <w:t xml:space="preserve"> </w:t>
      </w:r>
      <w:r>
        <w:rPr>
          <w:sz w:val="20"/>
        </w:rPr>
        <w:t xml:space="preserve">allowed?</w:t>
      </w:r>
      <w:r/>
    </w:p>
    <w:p>
      <w:pPr>
        <w:ind w:left="2162" w:right="1052" w:firstLine="0"/>
        <w:jc w:val="both"/>
        <w:spacing w:before="150" w:line="266" w:lineRule="auto"/>
        <w:rPr>
          <w:sz w:val="20"/>
        </w:rPr>
      </w:pPr>
      <w:r>
        <w:rPr>
          <w:sz w:val="20"/>
        </w:rPr>
        <w:t xml:space="preserve">The</w:t>
      </w:r>
      <w:r>
        <w:rPr>
          <w:spacing w:val="-1"/>
          <w:sz w:val="20"/>
        </w:rPr>
        <w:t xml:space="preserve"> </w:t>
      </w:r>
      <w:r>
        <w:rPr>
          <w:sz w:val="20"/>
        </w:rPr>
        <w:t xml:space="preserve">main</w:t>
      </w:r>
      <w:r>
        <w:rPr>
          <w:spacing w:val="-3"/>
          <w:sz w:val="20"/>
        </w:rPr>
        <w:t xml:space="preserve"> </w:t>
      </w:r>
      <w:r>
        <w:rPr>
          <w:sz w:val="20"/>
        </w:rPr>
        <w:t xml:space="preserve">source</w:t>
      </w:r>
      <w:r>
        <w:rPr>
          <w:spacing w:val="40"/>
          <w:sz w:val="20"/>
        </w:rPr>
        <w:t xml:space="preserve"> </w:t>
      </w:r>
      <w:r>
        <w:rPr>
          <w:sz w:val="20"/>
        </w:rPr>
        <w:t xml:space="preserve">of</w:t>
      </w:r>
      <w:r>
        <w:rPr>
          <w:spacing w:val="-6"/>
          <w:sz w:val="20"/>
        </w:rPr>
        <w:t xml:space="preserve"> </w:t>
      </w:r>
      <w:r>
        <w:rPr>
          <w:sz w:val="20"/>
        </w:rPr>
        <w:t xml:space="preserve">news for millions of</w:t>
      </w:r>
      <w:r>
        <w:rPr>
          <w:spacing w:val="-2"/>
          <w:sz w:val="20"/>
        </w:rPr>
        <w:t xml:space="preserve"> </w:t>
      </w:r>
      <w:r>
        <w:rPr>
          <w:sz w:val="20"/>
        </w:rPr>
        <w:t xml:space="preserve">people</w:t>
      </w:r>
      <w:r>
        <w:rPr>
          <w:spacing w:val="-5"/>
          <w:sz w:val="20"/>
        </w:rPr>
        <w:t xml:space="preserve"> </w:t>
      </w:r>
      <w:r>
        <w:rPr>
          <w:sz w:val="20"/>
        </w:rPr>
        <w:t xml:space="preserve">is television. People</w:t>
      </w:r>
      <w:r>
        <w:rPr>
          <w:spacing w:val="-5"/>
          <w:sz w:val="20"/>
        </w:rPr>
        <w:t xml:space="preserve"> </w:t>
      </w:r>
      <w:r>
        <w:rPr>
          <w:sz w:val="20"/>
        </w:rPr>
        <w:t xml:space="preserve">like</w:t>
      </w:r>
      <w:r>
        <w:rPr>
          <w:spacing w:val="-5"/>
          <w:sz w:val="20"/>
        </w:rPr>
        <w:t xml:space="preserve"> </w:t>
      </w:r>
      <w:r>
        <w:rPr>
          <w:sz w:val="20"/>
        </w:rPr>
        <w:t xml:space="preserve">TV</w:t>
      </w:r>
      <w:r>
        <w:rPr>
          <w:spacing w:val="-1"/>
          <w:sz w:val="20"/>
        </w:rPr>
        <w:t xml:space="preserve"> </w:t>
      </w:r>
      <w:r>
        <w:rPr>
          <w:sz w:val="20"/>
        </w:rPr>
        <w:t xml:space="preserve">news because</w:t>
      </w:r>
      <w:r>
        <w:rPr>
          <w:spacing w:val="-5"/>
          <w:sz w:val="20"/>
        </w:rPr>
        <w:t xml:space="preserve"> </w:t>
      </w:r>
      <w:r>
        <w:rPr>
          <w:sz w:val="20"/>
        </w:rPr>
        <w:t xml:space="preserve">they can</w:t>
      </w:r>
      <w:r>
        <w:rPr>
          <w:spacing w:val="-3"/>
          <w:sz w:val="20"/>
        </w:rPr>
        <w:t xml:space="preserve"> </w:t>
      </w:r>
      <w:r>
        <w:rPr>
          <w:sz w:val="20"/>
        </w:rPr>
        <w:t xml:space="preserve">see</w:t>
      </w:r>
      <w:r>
        <w:rPr>
          <w:spacing w:val="-1"/>
          <w:sz w:val="20"/>
        </w:rPr>
        <w:t xml:space="preserve"> </w:t>
      </w:r>
      <w:r>
        <w:rPr>
          <w:sz w:val="20"/>
        </w:rPr>
        <w:t xml:space="preserve">everything with</w:t>
      </w:r>
      <w:r>
        <w:rPr>
          <w:spacing w:val="-3"/>
          <w:sz w:val="20"/>
        </w:rPr>
        <w:t xml:space="preserve"> </w:t>
      </w:r>
      <w:r>
        <w:rPr>
          <w:sz w:val="20"/>
        </w:rPr>
        <w:t xml:space="preserve">their</w:t>
      </w:r>
      <w:r>
        <w:rPr>
          <w:spacing w:val="-2"/>
          <w:sz w:val="20"/>
        </w:rPr>
        <w:t xml:space="preserve"> </w:t>
      </w:r>
      <w:r>
        <w:rPr>
          <w:sz w:val="20"/>
        </w:rPr>
        <w:t xml:space="preserve">own eyes. And</w:t>
      </w:r>
      <w:r>
        <w:rPr>
          <w:spacing w:val="-3"/>
          <w:sz w:val="20"/>
        </w:rPr>
        <w:t xml:space="preserve"> </w:t>
      </w:r>
      <w:r>
        <w:rPr>
          <w:sz w:val="20"/>
        </w:rPr>
        <w:t xml:space="preserve">that’s an</w:t>
      </w:r>
      <w:r>
        <w:rPr>
          <w:spacing w:val="-7"/>
          <w:sz w:val="20"/>
        </w:rPr>
        <w:t xml:space="preserve"> </w:t>
      </w:r>
      <w:r>
        <w:rPr>
          <w:sz w:val="20"/>
        </w:rPr>
        <w:t xml:space="preserve">important advantage. Seeing, as we</w:t>
      </w:r>
      <w:r>
        <w:rPr>
          <w:spacing w:val="-1"/>
          <w:sz w:val="20"/>
        </w:rPr>
        <w:t xml:space="preserve"> </w:t>
      </w:r>
      <w:r>
        <w:rPr>
          <w:sz w:val="20"/>
        </w:rPr>
        <w:t xml:space="preserve">know, is</w:t>
      </w:r>
      <w:r>
        <w:rPr>
          <w:spacing w:val="-2"/>
          <w:sz w:val="20"/>
        </w:rPr>
        <w:t xml:space="preserve"> </w:t>
      </w:r>
      <w:r>
        <w:rPr>
          <w:sz w:val="20"/>
        </w:rPr>
        <w:t xml:space="preserve">believing.</w:t>
      </w:r>
      <w:r>
        <w:rPr>
          <w:spacing w:val="-2"/>
          <w:sz w:val="20"/>
        </w:rPr>
        <w:t xml:space="preserve"> </w:t>
      </w:r>
      <w:r>
        <w:rPr>
          <w:sz w:val="20"/>
        </w:rPr>
        <w:t xml:space="preserve">Besides,</w:t>
      </w:r>
      <w:r>
        <w:rPr>
          <w:spacing w:val="-2"/>
          <w:sz w:val="20"/>
        </w:rPr>
        <w:t xml:space="preserve"> </w:t>
      </w:r>
      <w:r>
        <w:rPr>
          <w:sz w:val="20"/>
        </w:rPr>
        <w:t xml:space="preserve">it’s</w:t>
      </w:r>
      <w:r>
        <w:rPr>
          <w:spacing w:val="-5"/>
          <w:sz w:val="20"/>
        </w:rPr>
        <w:t xml:space="preserve"> </w:t>
      </w:r>
      <w:r>
        <w:rPr>
          <w:sz w:val="20"/>
        </w:rPr>
        <w:t xml:space="preserve">much</w:t>
      </w:r>
      <w:r>
        <w:rPr>
          <w:spacing w:val="-4"/>
          <w:sz w:val="20"/>
        </w:rPr>
        <w:t xml:space="preserve"> </w:t>
      </w:r>
      <w:r>
        <w:rPr>
          <w:sz w:val="20"/>
        </w:rPr>
        <w:t xml:space="preserve">more</w:t>
      </w:r>
      <w:r>
        <w:rPr>
          <w:spacing w:val="-7"/>
          <w:sz w:val="20"/>
        </w:rPr>
        <w:t xml:space="preserve"> </w:t>
      </w:r>
      <w:r>
        <w:rPr>
          <w:sz w:val="20"/>
        </w:rPr>
        <w:t xml:space="preserve">difficult for</w:t>
      </w:r>
      <w:r>
        <w:rPr>
          <w:spacing w:val="-8"/>
          <w:sz w:val="20"/>
        </w:rPr>
        <w:t xml:space="preserve"> </w:t>
      </w:r>
      <w:r>
        <w:rPr>
          <w:sz w:val="20"/>
        </w:rPr>
        <w:t xml:space="preserve">politicians</w:t>
      </w:r>
      <w:r>
        <w:rPr>
          <w:spacing w:val="-6"/>
          <w:sz w:val="20"/>
        </w:rPr>
        <w:t xml:space="preserve"> </w:t>
      </w:r>
      <w:r>
        <w:rPr>
          <w:sz w:val="20"/>
        </w:rPr>
        <w:t xml:space="preserve">to</w:t>
      </w:r>
      <w:r>
        <w:rPr>
          <w:spacing w:val="-8"/>
          <w:sz w:val="20"/>
        </w:rPr>
        <w:t xml:space="preserve"> </w:t>
      </w:r>
      <w:r>
        <w:rPr>
          <w:sz w:val="20"/>
        </w:rPr>
        <w:t xml:space="preserve">lie</w:t>
      </w:r>
      <w:r>
        <w:rPr>
          <w:spacing w:val="-11"/>
          <w:sz w:val="20"/>
        </w:rPr>
        <w:t xml:space="preserve"> </w:t>
      </w:r>
      <w:r>
        <w:rPr>
          <w:sz w:val="20"/>
        </w:rPr>
        <w:t xml:space="preserve">in</w:t>
      </w:r>
      <w:r>
        <w:rPr>
          <w:spacing w:val="-8"/>
          <w:sz w:val="20"/>
        </w:rPr>
        <w:t xml:space="preserve"> </w:t>
      </w:r>
      <w:r>
        <w:rPr>
          <w:sz w:val="20"/>
        </w:rPr>
        <w:t xml:space="preserve">front</w:t>
      </w:r>
      <w:r>
        <w:rPr>
          <w:spacing w:val="-6"/>
          <w:sz w:val="20"/>
        </w:rPr>
        <w:t xml:space="preserve"> </w:t>
      </w:r>
      <w:r>
        <w:rPr>
          <w:sz w:val="20"/>
        </w:rPr>
        <w:t xml:space="preserve">of</w:t>
      </w:r>
      <w:r>
        <w:rPr>
          <w:spacing w:val="-12"/>
          <w:sz w:val="20"/>
        </w:rPr>
        <w:t xml:space="preserve"> </w:t>
      </w:r>
      <w:r>
        <w:rPr>
          <w:sz w:val="20"/>
        </w:rPr>
        <w:t xml:space="preserve">the</w:t>
      </w:r>
      <w:r>
        <w:rPr>
          <w:spacing w:val="-7"/>
          <w:sz w:val="20"/>
        </w:rPr>
        <w:t xml:space="preserve"> </w:t>
      </w:r>
      <w:r>
        <w:rPr>
          <w:sz w:val="20"/>
        </w:rPr>
        <w:t xml:space="preserve">cameras</w:t>
      </w:r>
      <w:r>
        <w:rPr>
          <w:spacing w:val="-2"/>
          <w:sz w:val="20"/>
        </w:rPr>
        <w:t xml:space="preserve"> </w:t>
      </w:r>
      <w:r>
        <w:rPr>
          <w:sz w:val="20"/>
        </w:rPr>
        <w:t xml:space="preserve">than</w:t>
      </w:r>
      <w:r>
        <w:rPr>
          <w:spacing w:val="-4"/>
          <w:sz w:val="20"/>
        </w:rPr>
        <w:t xml:space="preserve"> </w:t>
      </w:r>
      <w:r>
        <w:rPr>
          <w:sz w:val="20"/>
        </w:rPr>
        <w:t xml:space="preserve">on the pages of newspapers.</w:t>
      </w:r>
      <w:r/>
    </w:p>
    <w:p>
      <w:pPr>
        <w:ind w:left="2162" w:right="1065" w:firstLine="0"/>
        <w:jc w:val="both"/>
        <w:spacing w:before="155" w:line="266" w:lineRule="auto"/>
        <w:rPr>
          <w:sz w:val="20"/>
        </w:rPr>
      </w:pPr>
      <w:r>
        <w:rPr>
          <w:sz w:val="20"/>
        </w:rPr>
        <w:t xml:space="preserve">Still,</w:t>
      </w:r>
      <w:r>
        <w:rPr>
          <w:spacing w:val="-9"/>
          <w:sz w:val="20"/>
        </w:rPr>
        <w:t xml:space="preserve"> </w:t>
      </w:r>
      <w:r>
        <w:rPr>
          <w:sz w:val="20"/>
        </w:rPr>
        <w:t xml:space="preserve">many</w:t>
      </w:r>
      <w:r>
        <w:rPr>
          <w:spacing w:val="-14"/>
          <w:sz w:val="20"/>
        </w:rPr>
        <w:t xml:space="preserve"> </w:t>
      </w:r>
      <w:r>
        <w:rPr>
          <w:sz w:val="20"/>
        </w:rPr>
        <w:t xml:space="preserve">people</w:t>
      </w:r>
      <w:r>
        <w:rPr>
          <w:spacing w:val="-10"/>
          <w:sz w:val="20"/>
        </w:rPr>
        <w:t xml:space="preserve"> </w:t>
      </w:r>
      <w:r>
        <w:rPr>
          <w:sz w:val="20"/>
        </w:rPr>
        <w:t xml:space="preserve">prefer</w:t>
      </w:r>
      <w:r>
        <w:rPr>
          <w:spacing w:val="-7"/>
          <w:sz w:val="20"/>
        </w:rPr>
        <w:t xml:space="preserve"> </w:t>
      </w:r>
      <w:r>
        <w:rPr>
          <w:sz w:val="20"/>
        </w:rPr>
        <w:t xml:space="preserve">the</w:t>
      </w:r>
      <w:r>
        <w:rPr>
          <w:spacing w:val="-7"/>
          <w:sz w:val="20"/>
        </w:rPr>
        <w:t xml:space="preserve"> </w:t>
      </w:r>
      <w:r>
        <w:rPr>
          <w:sz w:val="20"/>
        </w:rPr>
        <w:t xml:space="preserve">radio. It’s good</w:t>
      </w:r>
      <w:r>
        <w:rPr>
          <w:spacing w:val="-13"/>
          <w:sz w:val="20"/>
        </w:rPr>
        <w:t xml:space="preserve"> </w:t>
      </w:r>
      <w:r>
        <w:rPr>
          <w:sz w:val="20"/>
        </w:rPr>
        <w:t xml:space="preserve">to</w:t>
      </w:r>
      <w:r>
        <w:rPr>
          <w:spacing w:val="-8"/>
          <w:sz w:val="20"/>
        </w:rPr>
        <w:t xml:space="preserve"> </w:t>
      </w:r>
      <w:r>
        <w:rPr>
          <w:sz w:val="20"/>
        </w:rPr>
        <w:t xml:space="preserve">listen</w:t>
      </w:r>
      <w:r>
        <w:rPr>
          <w:spacing w:val="-8"/>
          <w:sz w:val="20"/>
        </w:rPr>
        <w:t xml:space="preserve"> </w:t>
      </w:r>
      <w:r>
        <w:rPr>
          <w:sz w:val="20"/>
        </w:rPr>
        <w:t xml:space="preserve">to</w:t>
      </w:r>
      <w:r>
        <w:rPr>
          <w:spacing w:val="-8"/>
          <w:sz w:val="20"/>
        </w:rPr>
        <w:t xml:space="preserve"> </w:t>
      </w:r>
      <w:r>
        <w:rPr>
          <w:sz w:val="20"/>
        </w:rPr>
        <w:t xml:space="preserve">in</w:t>
      </w:r>
      <w:r>
        <w:rPr>
          <w:spacing w:val="-8"/>
          <w:sz w:val="20"/>
        </w:rPr>
        <w:t xml:space="preserve"> </w:t>
      </w:r>
      <w:r>
        <w:rPr>
          <w:sz w:val="20"/>
        </w:rPr>
        <w:t xml:space="preserve">the</w:t>
      </w:r>
      <w:r>
        <w:rPr>
          <w:spacing w:val="-7"/>
          <w:sz w:val="20"/>
        </w:rPr>
        <w:t xml:space="preserve"> </w:t>
      </w:r>
      <w:r>
        <w:rPr>
          <w:sz w:val="20"/>
        </w:rPr>
        <w:t xml:space="preserve">car,</w:t>
      </w:r>
      <w:r>
        <w:rPr>
          <w:spacing w:val="-5"/>
          <w:sz w:val="20"/>
        </w:rPr>
        <w:t xml:space="preserve"> </w:t>
      </w:r>
      <w:r>
        <w:rPr>
          <w:sz w:val="20"/>
        </w:rPr>
        <w:t xml:space="preserve">or</w:t>
      </w:r>
      <w:r>
        <w:rPr>
          <w:spacing w:val="-7"/>
          <w:sz w:val="20"/>
        </w:rPr>
        <w:t xml:space="preserve"> </w:t>
      </w:r>
      <w:r>
        <w:rPr>
          <w:sz w:val="20"/>
        </w:rPr>
        <w:t xml:space="preserve">in</w:t>
      </w:r>
      <w:r>
        <w:rPr>
          <w:spacing w:val="-8"/>
          <w:sz w:val="20"/>
        </w:rPr>
        <w:t xml:space="preserve"> </w:t>
      </w:r>
      <w:r>
        <w:rPr>
          <w:sz w:val="20"/>
        </w:rPr>
        <w:t xml:space="preserve">the</w:t>
      </w:r>
      <w:r>
        <w:rPr>
          <w:spacing w:val="-7"/>
          <w:sz w:val="20"/>
        </w:rPr>
        <w:t xml:space="preserve"> </w:t>
      </w:r>
      <w:r>
        <w:rPr>
          <w:sz w:val="20"/>
        </w:rPr>
        <w:t xml:space="preserve">open</w:t>
      </w:r>
      <w:r>
        <w:rPr>
          <w:spacing w:val="-4"/>
          <w:sz w:val="20"/>
        </w:rPr>
        <w:t xml:space="preserve"> </w:t>
      </w:r>
      <w:r>
        <w:rPr>
          <w:sz w:val="20"/>
        </w:rPr>
        <w:t xml:space="preserve">air,</w:t>
      </w:r>
      <w:r>
        <w:rPr>
          <w:spacing w:val="-5"/>
          <w:sz w:val="20"/>
        </w:rPr>
        <w:t xml:space="preserve"> </w:t>
      </w:r>
      <w:r>
        <w:rPr>
          <w:sz w:val="20"/>
        </w:rPr>
        <w:t xml:space="preserve">or</w:t>
      </w:r>
      <w:r>
        <w:rPr>
          <w:spacing w:val="-3"/>
          <w:sz w:val="20"/>
        </w:rPr>
        <w:t xml:space="preserve"> </w:t>
      </w:r>
      <w:r>
        <w:rPr>
          <w:sz w:val="20"/>
        </w:rPr>
        <w:t xml:space="preserve">when</w:t>
      </w:r>
      <w:r>
        <w:rPr>
          <w:spacing w:val="-4"/>
          <w:sz w:val="20"/>
        </w:rPr>
        <w:t xml:space="preserve"> </w:t>
      </w:r>
      <w:r>
        <w:rPr>
          <w:sz w:val="20"/>
        </w:rPr>
        <w:t xml:space="preserve">you do something about the house.</w:t>
      </w:r>
      <w:r/>
    </w:p>
    <w:p>
      <w:pPr>
        <w:ind w:left="2162" w:right="1073" w:firstLine="0"/>
        <w:jc w:val="both"/>
        <w:spacing w:before="152" w:line="271" w:lineRule="auto"/>
        <w:rPr>
          <w:sz w:val="20"/>
        </w:rPr>
      </w:pPr>
      <w:r>
        <w:rPr>
          <w:sz w:val="20"/>
        </w:rPr>
        <w:t xml:space="preserve">Newspapers</w:t>
      </w:r>
      <w:r>
        <w:rPr>
          <w:spacing w:val="-1"/>
          <w:sz w:val="20"/>
        </w:rPr>
        <w:t xml:space="preserve"> </w:t>
      </w:r>
      <w:r>
        <w:rPr>
          <w:sz w:val="20"/>
        </w:rPr>
        <w:t xml:space="preserve">don’t</w:t>
      </w:r>
      <w:r>
        <w:rPr>
          <w:spacing w:val="-1"/>
          <w:sz w:val="20"/>
        </w:rPr>
        <w:t xml:space="preserve"> </w:t>
      </w:r>
      <w:r>
        <w:rPr>
          <w:sz w:val="20"/>
        </w:rPr>
        <w:t xml:space="preserve">react</w:t>
      </w:r>
      <w:r>
        <w:rPr>
          <w:spacing w:val="-1"/>
          <w:sz w:val="20"/>
        </w:rPr>
        <w:t xml:space="preserve"> </w:t>
      </w:r>
      <w:r>
        <w:rPr>
          <w:sz w:val="20"/>
        </w:rPr>
        <w:t xml:space="preserve">to events</w:t>
      </w:r>
      <w:r>
        <w:rPr>
          <w:spacing w:val="-1"/>
          <w:sz w:val="20"/>
        </w:rPr>
        <w:t xml:space="preserve"> </w:t>
      </w:r>
      <w:r>
        <w:rPr>
          <w:sz w:val="20"/>
        </w:rPr>
        <w:t xml:space="preserve">as</w:t>
      </w:r>
      <w:r>
        <w:rPr>
          <w:spacing w:val="-1"/>
          <w:sz w:val="20"/>
        </w:rPr>
        <w:t xml:space="preserve"> </w:t>
      </w:r>
      <w:r>
        <w:rPr>
          <w:sz w:val="20"/>
        </w:rPr>
        <w:t xml:space="preserve">quickly</w:t>
      </w:r>
      <w:r>
        <w:rPr>
          <w:spacing w:val="-8"/>
          <w:sz w:val="20"/>
        </w:rPr>
        <w:t xml:space="preserve"> </w:t>
      </w:r>
      <w:r>
        <w:rPr>
          <w:sz w:val="20"/>
        </w:rPr>
        <w:t xml:space="preserve">as</w:t>
      </w:r>
      <w:r>
        <w:rPr>
          <w:spacing w:val="-1"/>
          <w:sz w:val="20"/>
        </w:rPr>
        <w:t xml:space="preserve"> </w:t>
      </w:r>
      <w:r>
        <w:rPr>
          <w:sz w:val="20"/>
        </w:rPr>
        <w:t xml:space="preserve">TV,</w:t>
      </w:r>
      <w:r>
        <w:rPr>
          <w:spacing w:val="-4"/>
          <w:sz w:val="20"/>
        </w:rPr>
        <w:t xml:space="preserve"> </w:t>
      </w:r>
      <w:r>
        <w:rPr>
          <w:sz w:val="20"/>
        </w:rPr>
        <w:t xml:space="preserve">but they</w:t>
      </w:r>
      <w:r>
        <w:rPr>
          <w:spacing w:val="-8"/>
          <w:sz w:val="20"/>
        </w:rPr>
        <w:t xml:space="preserve"> </w:t>
      </w:r>
      <w:r>
        <w:rPr>
          <w:sz w:val="20"/>
        </w:rPr>
        <w:t xml:space="preserve">usually</w:t>
      </w:r>
      <w:r>
        <w:rPr>
          <w:spacing w:val="-12"/>
          <w:sz w:val="20"/>
        </w:rPr>
        <w:t xml:space="preserve"> </w:t>
      </w:r>
      <w:r>
        <w:rPr>
          <w:sz w:val="20"/>
        </w:rPr>
        <w:t xml:space="preserve">provide</w:t>
      </w:r>
      <w:r>
        <w:rPr>
          <w:spacing w:val="-6"/>
          <w:sz w:val="20"/>
        </w:rPr>
        <w:t xml:space="preserve"> </w:t>
      </w:r>
      <w:r>
        <w:rPr>
          <w:sz w:val="20"/>
        </w:rPr>
        <w:t xml:space="preserve">us</w:t>
      </w:r>
      <w:r>
        <w:rPr>
          <w:spacing w:val="-1"/>
          <w:sz w:val="20"/>
        </w:rPr>
        <w:t xml:space="preserve"> </w:t>
      </w:r>
      <w:r>
        <w:rPr>
          <w:sz w:val="20"/>
        </w:rPr>
        <w:t xml:space="preserve">with</w:t>
      </w:r>
      <w:r>
        <w:rPr>
          <w:spacing w:val="-8"/>
          <w:sz w:val="20"/>
        </w:rPr>
        <w:t xml:space="preserve"> </w:t>
      </w:r>
      <w:r>
        <w:rPr>
          <w:sz w:val="20"/>
        </w:rPr>
        <w:t xml:space="preserve">extra</w:t>
      </w:r>
      <w:r>
        <w:rPr>
          <w:spacing w:val="-2"/>
          <w:sz w:val="20"/>
        </w:rPr>
        <w:t xml:space="preserve"> </w:t>
      </w:r>
      <w:r>
        <w:rPr>
          <w:sz w:val="20"/>
        </w:rPr>
        <w:t xml:space="preserve">detail, comment and background information.</w:t>
      </w:r>
      <w:r/>
    </w:p>
    <w:p>
      <w:pPr>
        <w:ind w:left="2162" w:right="1071" w:firstLine="0"/>
        <w:jc w:val="both"/>
        <w:spacing w:before="143" w:line="268" w:lineRule="auto"/>
        <w:rPr>
          <w:sz w:val="20"/>
        </w:rPr>
      </w:pPr>
      <w:r>
        <w:rPr>
          <w:sz w:val="20"/>
        </w:rPr>
        <w:t xml:space="preserve">The</w:t>
      </w:r>
      <w:r>
        <w:rPr>
          <w:spacing w:val="-7"/>
          <w:sz w:val="20"/>
        </w:rPr>
        <w:t xml:space="preserve"> </w:t>
      </w:r>
      <w:r>
        <w:rPr>
          <w:sz w:val="20"/>
        </w:rPr>
        <w:t xml:space="preserve">Internet has</w:t>
      </w:r>
      <w:r>
        <w:rPr>
          <w:spacing w:val="-3"/>
          <w:sz w:val="20"/>
        </w:rPr>
        <w:t xml:space="preserve"> </w:t>
      </w:r>
      <w:r>
        <w:rPr>
          <w:sz w:val="20"/>
        </w:rPr>
        <w:t xml:space="preserve">recently</w:t>
      </w:r>
      <w:r>
        <w:rPr>
          <w:spacing w:val="-13"/>
          <w:sz w:val="20"/>
        </w:rPr>
        <w:t xml:space="preserve"> </w:t>
      </w:r>
      <w:r>
        <w:rPr>
          <w:sz w:val="20"/>
        </w:rPr>
        <w:t xml:space="preserve">become</w:t>
      </w:r>
      <w:r>
        <w:rPr>
          <w:spacing w:val="-3"/>
          <w:sz w:val="20"/>
        </w:rPr>
        <w:t xml:space="preserve"> </w:t>
      </w:r>
      <w:r>
        <w:rPr>
          <w:sz w:val="20"/>
        </w:rPr>
        <w:t xml:space="preserve">another</w:t>
      </w:r>
      <w:r>
        <w:rPr>
          <w:spacing w:val="-4"/>
          <w:sz w:val="20"/>
        </w:rPr>
        <w:t xml:space="preserve"> </w:t>
      </w:r>
      <w:r>
        <w:rPr>
          <w:sz w:val="20"/>
        </w:rPr>
        <w:t xml:space="preserve">important source of</w:t>
      </w:r>
      <w:r>
        <w:rPr>
          <w:spacing w:val="-4"/>
          <w:sz w:val="20"/>
        </w:rPr>
        <w:t xml:space="preserve"> </w:t>
      </w:r>
      <w:r>
        <w:rPr>
          <w:sz w:val="20"/>
        </w:rPr>
        <w:t xml:space="preserve">information.</w:t>
      </w:r>
      <w:r>
        <w:rPr>
          <w:spacing w:val="-3"/>
          <w:sz w:val="20"/>
        </w:rPr>
        <w:t xml:space="preserve"> </w:t>
      </w:r>
      <w:r>
        <w:rPr>
          <w:sz w:val="20"/>
        </w:rPr>
        <w:t xml:space="preserve">Its</w:t>
      </w:r>
      <w:r>
        <w:rPr>
          <w:spacing w:val="-3"/>
          <w:sz w:val="20"/>
        </w:rPr>
        <w:t xml:space="preserve"> </w:t>
      </w:r>
      <w:r>
        <w:rPr>
          <w:sz w:val="20"/>
        </w:rPr>
        <w:t xml:space="preserve">main</w:t>
      </w:r>
      <w:r>
        <w:rPr>
          <w:spacing w:val="-5"/>
          <w:sz w:val="20"/>
        </w:rPr>
        <w:t xml:space="preserve"> </w:t>
      </w:r>
      <w:r>
        <w:rPr>
          <w:sz w:val="20"/>
        </w:rPr>
        <w:t xml:space="preserve">advantage</w:t>
      </w:r>
      <w:r>
        <w:rPr>
          <w:spacing w:val="-7"/>
          <w:sz w:val="20"/>
        </w:rPr>
        <w:t xml:space="preserve"> </w:t>
      </w:r>
      <w:r>
        <w:rPr>
          <w:sz w:val="20"/>
        </w:rPr>
        <w:t xml:space="preserve">is that news appears on the screen as soon as things happen in real life and you don’t have to wait for news time on TV.</w:t>
      </w:r>
      <w:r/>
    </w:p>
    <w:p>
      <w:pPr>
        <w:pStyle w:val="1699"/>
        <w:numPr>
          <w:ilvl w:val="0"/>
          <w:numId w:val="65"/>
        </w:numPr>
        <w:ind w:left="2151" w:right="0" w:hanging="325"/>
        <w:jc w:val="left"/>
        <w:spacing w:before="153" w:after="0" w:line="226" w:lineRule="exact"/>
        <w:tabs>
          <w:tab w:val="left" w:pos="2151" w:leader="none"/>
        </w:tabs>
        <w:rPr>
          <w:sz w:val="20"/>
        </w:rPr>
      </w:pPr>
      <w:r>
        <w:rPr>
          <w:b/>
          <w:spacing w:val="-2"/>
          <w:sz w:val="20"/>
        </w:rPr>
        <w:t xml:space="preserve">The</w:t>
      </w:r>
      <w:r>
        <w:rPr>
          <w:b/>
          <w:spacing w:val="-5"/>
          <w:sz w:val="20"/>
        </w:rPr>
        <w:t xml:space="preserve"> </w:t>
      </w:r>
      <w:r>
        <w:rPr>
          <w:b/>
          <w:spacing w:val="-2"/>
          <w:sz w:val="20"/>
        </w:rPr>
        <w:t xml:space="preserve">term</w:t>
      </w:r>
      <w:r>
        <w:rPr>
          <w:b/>
          <w:spacing w:val="-3"/>
          <w:sz w:val="20"/>
        </w:rPr>
        <w:t xml:space="preserve"> </w:t>
      </w:r>
      <w:r>
        <w:rPr>
          <w:b/>
          <w:spacing w:val="-2"/>
          <w:sz w:val="20"/>
        </w:rPr>
        <w:t xml:space="preserve">the</w:t>
      </w:r>
      <w:r>
        <w:rPr>
          <w:b/>
          <w:spacing w:val="-4"/>
          <w:sz w:val="20"/>
        </w:rPr>
        <w:t xml:space="preserve"> </w:t>
      </w:r>
      <w:r>
        <w:rPr>
          <w:b/>
          <w:i/>
          <w:spacing w:val="-2"/>
          <w:sz w:val="20"/>
        </w:rPr>
        <w:t xml:space="preserve">mass</w:t>
      </w:r>
      <w:r>
        <w:rPr>
          <w:b/>
          <w:i/>
          <w:spacing w:val="-3"/>
          <w:sz w:val="20"/>
        </w:rPr>
        <w:t xml:space="preserve"> </w:t>
      </w:r>
      <w:r>
        <w:rPr>
          <w:b/>
          <w:i/>
          <w:spacing w:val="-2"/>
          <w:sz w:val="20"/>
        </w:rPr>
        <w:t xml:space="preserve">media</w:t>
      </w:r>
      <w:r>
        <w:rPr>
          <w:b/>
          <w:i/>
          <w:spacing w:val="-5"/>
          <w:sz w:val="20"/>
        </w:rPr>
        <w:t xml:space="preserve"> </w:t>
      </w:r>
      <w:r>
        <w:rPr>
          <w:b/>
          <w:spacing w:val="-2"/>
          <w:sz w:val="20"/>
        </w:rPr>
        <w:t xml:space="preserve">in</w:t>
      </w:r>
      <w:r>
        <w:rPr>
          <w:b/>
          <w:spacing w:val="-8"/>
          <w:sz w:val="20"/>
        </w:rPr>
        <w:t xml:space="preserve"> </w:t>
      </w:r>
      <w:r>
        <w:rPr>
          <w:b/>
          <w:spacing w:val="-2"/>
          <w:sz w:val="20"/>
        </w:rPr>
        <w:t xml:space="preserve">English</w:t>
      </w:r>
      <w:r>
        <w:rPr>
          <w:b/>
          <w:sz w:val="20"/>
        </w:rPr>
        <w:t xml:space="preserve"> </w:t>
      </w:r>
      <w:r>
        <w:rPr>
          <w:b/>
          <w:spacing w:val="-2"/>
          <w:sz w:val="20"/>
        </w:rPr>
        <w:t xml:space="preserve">refers basically</w:t>
      </w:r>
      <w:r>
        <w:rPr>
          <w:b/>
          <w:spacing w:val="-11"/>
          <w:sz w:val="20"/>
        </w:rPr>
        <w:t xml:space="preserve"> </w:t>
      </w:r>
      <w:r>
        <w:rPr>
          <w:b/>
          <w:spacing w:val="-2"/>
          <w:sz w:val="20"/>
        </w:rPr>
        <w:t xml:space="preserve">to........</w:t>
      </w:r>
      <w:r/>
    </w:p>
    <w:p>
      <w:pPr>
        <w:pStyle w:val="1699"/>
        <w:numPr>
          <w:ilvl w:val="0"/>
          <w:numId w:val="64"/>
        </w:numPr>
        <w:ind w:left="2151" w:right="0" w:hanging="397"/>
        <w:jc w:val="left"/>
        <w:spacing w:before="0" w:after="0" w:line="292" w:lineRule="exact"/>
        <w:tabs>
          <w:tab w:val="left" w:pos="2151" w:leader="none"/>
        </w:tabs>
        <w:rPr>
          <w:sz w:val="20"/>
        </w:rPr>
      </w:pPr>
      <w:r>
        <w:rPr>
          <w:spacing w:val="-2"/>
          <w:sz w:val="20"/>
        </w:rPr>
        <w:t xml:space="preserve">TV</w:t>
      </w:r>
      <w:r>
        <w:rPr>
          <w:spacing w:val="-4"/>
          <w:sz w:val="20"/>
        </w:rPr>
        <w:t xml:space="preserve"> </w:t>
      </w:r>
      <w:r>
        <w:rPr>
          <w:spacing w:val="-2"/>
          <w:sz w:val="20"/>
        </w:rPr>
        <w:t xml:space="preserve">andradio</w:t>
      </w:r>
      <w:r>
        <w:rPr>
          <w:spacing w:val="-6"/>
          <w:sz w:val="20"/>
        </w:rPr>
        <w:t xml:space="preserve"> </w:t>
      </w:r>
      <w:r>
        <w:rPr>
          <w:spacing w:val="-10"/>
          <w:sz w:val="20"/>
        </w:rPr>
        <w:t xml:space="preserve">.</w:t>
      </w:r>
      <w:r/>
    </w:p>
    <w:p>
      <w:pPr>
        <w:pStyle w:val="1699"/>
        <w:numPr>
          <w:ilvl w:val="0"/>
          <w:numId w:val="64"/>
        </w:numPr>
        <w:ind w:left="2150" w:right="0" w:hanging="396"/>
        <w:jc w:val="left"/>
        <w:spacing w:before="0" w:after="0" w:line="293" w:lineRule="exact"/>
        <w:tabs>
          <w:tab w:val="left" w:pos="2150" w:leader="none"/>
        </w:tabs>
        <w:rPr>
          <w:sz w:val="20"/>
        </w:rPr>
      </w:pPr>
      <w:r>
        <w:rPr>
          <w:spacing w:val="-2"/>
          <w:sz w:val="20"/>
        </w:rPr>
        <w:t xml:space="preserve">the</w:t>
      </w:r>
      <w:r>
        <w:rPr>
          <w:spacing w:val="-10"/>
          <w:sz w:val="20"/>
        </w:rPr>
        <w:t xml:space="preserve"> </w:t>
      </w:r>
      <w:r>
        <w:rPr>
          <w:spacing w:val="-2"/>
          <w:sz w:val="20"/>
        </w:rPr>
        <w:t xml:space="preserve">newspapers</w:t>
      </w:r>
      <w:r>
        <w:rPr>
          <w:spacing w:val="-3"/>
          <w:sz w:val="20"/>
        </w:rPr>
        <w:t xml:space="preserve"> </w:t>
      </w:r>
      <w:r>
        <w:rPr>
          <w:spacing w:val="-2"/>
          <w:sz w:val="20"/>
        </w:rPr>
        <w:t xml:space="preserve">,</w:t>
      </w:r>
      <w:r>
        <w:rPr>
          <w:spacing w:val="-4"/>
          <w:sz w:val="20"/>
        </w:rPr>
        <w:t xml:space="preserve"> </w:t>
      </w:r>
      <w:r>
        <w:rPr>
          <w:spacing w:val="-2"/>
          <w:sz w:val="20"/>
        </w:rPr>
        <w:t xml:space="preserve">magazines,</w:t>
      </w:r>
      <w:r>
        <w:rPr>
          <w:spacing w:val="-3"/>
          <w:sz w:val="20"/>
        </w:rPr>
        <w:t xml:space="preserve"> </w:t>
      </w:r>
      <w:r>
        <w:rPr>
          <w:spacing w:val="-2"/>
          <w:sz w:val="20"/>
        </w:rPr>
        <w:t xml:space="preserve">television,</w:t>
      </w:r>
      <w:r>
        <w:rPr>
          <w:spacing w:val="-3"/>
          <w:sz w:val="20"/>
        </w:rPr>
        <w:t xml:space="preserve"> </w:t>
      </w:r>
      <w:r>
        <w:rPr>
          <w:spacing w:val="-2"/>
          <w:sz w:val="20"/>
        </w:rPr>
        <w:t xml:space="preserve">video</w:t>
      </w:r>
      <w:r>
        <w:rPr>
          <w:spacing w:val="-7"/>
          <w:sz w:val="20"/>
        </w:rPr>
        <w:t xml:space="preserve"> </w:t>
      </w:r>
      <w:r>
        <w:rPr>
          <w:spacing w:val="-2"/>
          <w:sz w:val="20"/>
        </w:rPr>
        <w:t xml:space="preserve">and</w:t>
      </w:r>
      <w:r>
        <w:rPr>
          <w:spacing w:val="-7"/>
          <w:sz w:val="20"/>
        </w:rPr>
        <w:t xml:space="preserve"> </w:t>
      </w:r>
      <w:r>
        <w:rPr>
          <w:spacing w:val="-2"/>
          <w:sz w:val="20"/>
        </w:rPr>
        <w:t xml:space="preserve">radio.</w:t>
      </w:r>
      <w:r/>
    </w:p>
    <w:p>
      <w:pPr>
        <w:pStyle w:val="1699"/>
        <w:numPr>
          <w:ilvl w:val="0"/>
          <w:numId w:val="64"/>
        </w:numPr>
        <w:ind w:left="2151" w:right="0" w:hanging="397"/>
        <w:jc w:val="left"/>
        <w:spacing w:before="0" w:after="0" w:line="296" w:lineRule="exact"/>
        <w:tabs>
          <w:tab w:val="left" w:pos="2151" w:leader="none"/>
        </w:tabs>
        <w:rPr>
          <w:sz w:val="20"/>
        </w:rPr>
      </w:pPr>
      <w:r>
        <w:rPr>
          <w:sz w:val="20"/>
        </w:rPr>
        <w:t xml:space="preserve">the</w:t>
      </w:r>
      <w:r>
        <w:rPr>
          <w:spacing w:val="7"/>
          <w:sz w:val="20"/>
        </w:rPr>
        <w:t xml:space="preserve"> </w:t>
      </w:r>
      <w:r>
        <w:rPr>
          <w:sz w:val="20"/>
        </w:rPr>
        <w:t xml:space="preserve">newspaper,</w:t>
      </w:r>
      <w:r>
        <w:rPr>
          <w:spacing w:val="17"/>
          <w:sz w:val="20"/>
        </w:rPr>
        <w:t xml:space="preserve"> </w:t>
      </w:r>
      <w:r>
        <w:rPr>
          <w:sz w:val="20"/>
        </w:rPr>
        <w:t xml:space="preserve">television</w:t>
      </w:r>
      <w:r>
        <w:rPr>
          <w:spacing w:val="11"/>
          <w:sz w:val="20"/>
        </w:rPr>
        <w:t xml:space="preserve"> </w:t>
      </w:r>
      <w:r>
        <w:rPr>
          <w:sz w:val="20"/>
        </w:rPr>
        <w:t xml:space="preserve">and</w:t>
      </w:r>
      <w:r>
        <w:rPr>
          <w:spacing w:val="12"/>
          <w:sz w:val="20"/>
        </w:rPr>
        <w:t xml:space="preserve"> </w:t>
      </w:r>
      <w:r>
        <w:rPr>
          <w:spacing w:val="-2"/>
          <w:sz w:val="20"/>
        </w:rPr>
        <w:t xml:space="preserve">radio.</w:t>
      </w:r>
      <w:r/>
    </w:p>
    <w:p>
      <w:pPr>
        <w:pStyle w:val="1699"/>
        <w:numPr>
          <w:ilvl w:val="0"/>
          <w:numId w:val="65"/>
        </w:numPr>
        <w:ind w:left="2151" w:right="0" w:hanging="325"/>
        <w:jc w:val="left"/>
        <w:spacing w:before="2" w:after="0" w:line="229" w:lineRule="exact"/>
        <w:tabs>
          <w:tab w:val="left" w:pos="2151" w:leader="none"/>
          <w:tab w:val="left" w:pos="3987" w:leader="dot"/>
        </w:tabs>
        <w:rPr>
          <w:sz w:val="20"/>
        </w:rPr>
      </w:pPr>
      <w:r>
        <w:rPr>
          <w:b/>
          <w:sz w:val="20"/>
        </w:rPr>
        <w:t xml:space="preserve">If</w:t>
      </w:r>
      <w:r>
        <w:rPr>
          <w:b/>
          <w:spacing w:val="-12"/>
          <w:sz w:val="20"/>
        </w:rPr>
        <w:t xml:space="preserve"> </w:t>
      </w:r>
      <w:r>
        <w:rPr>
          <w:b/>
          <w:sz w:val="20"/>
        </w:rPr>
        <w:t xml:space="preserve">a</w:t>
      </w:r>
      <w:r>
        <w:rPr>
          <w:b/>
          <w:spacing w:val="-7"/>
          <w:sz w:val="20"/>
        </w:rPr>
        <w:t xml:space="preserve"> </w:t>
      </w:r>
      <w:r>
        <w:rPr>
          <w:b/>
          <w:sz w:val="20"/>
        </w:rPr>
        <w:t xml:space="preserve">person</w:t>
      </w:r>
      <w:r>
        <w:rPr>
          <w:b/>
          <w:spacing w:val="-5"/>
          <w:sz w:val="20"/>
        </w:rPr>
        <w:t xml:space="preserve"> </w:t>
      </w:r>
      <w:r>
        <w:rPr>
          <w:b/>
          <w:spacing w:val="-4"/>
          <w:sz w:val="20"/>
        </w:rPr>
        <w:t xml:space="preserve">wants</w:t>
      </w:r>
      <w:r>
        <w:rPr>
          <w:sz w:val="20"/>
        </w:rPr>
        <w:tab/>
      </w:r>
      <w:r>
        <w:rPr>
          <w:b/>
          <w:spacing w:val="-2"/>
          <w:sz w:val="20"/>
        </w:rPr>
        <w:t xml:space="preserve">he</w:t>
      </w:r>
      <w:r>
        <w:rPr>
          <w:b/>
          <w:spacing w:val="-11"/>
          <w:sz w:val="20"/>
        </w:rPr>
        <w:t xml:space="preserve"> </w:t>
      </w:r>
      <w:r>
        <w:rPr>
          <w:b/>
          <w:spacing w:val="-2"/>
          <w:sz w:val="20"/>
        </w:rPr>
        <w:t xml:space="preserve">reads</w:t>
      </w:r>
      <w:r>
        <w:rPr>
          <w:b/>
          <w:spacing w:val="-8"/>
          <w:sz w:val="20"/>
        </w:rPr>
        <w:t xml:space="preserve"> </w:t>
      </w:r>
      <w:r>
        <w:rPr>
          <w:b/>
          <w:spacing w:val="-2"/>
          <w:sz w:val="20"/>
        </w:rPr>
        <w:t xml:space="preserve">newspapers</w:t>
      </w:r>
      <w:r>
        <w:rPr>
          <w:b/>
          <w:spacing w:val="-4"/>
          <w:sz w:val="20"/>
        </w:rPr>
        <w:t xml:space="preserve"> </w:t>
      </w:r>
      <w:r>
        <w:rPr>
          <w:b/>
          <w:spacing w:val="-2"/>
          <w:sz w:val="20"/>
        </w:rPr>
        <w:t xml:space="preserve">and</w:t>
      </w:r>
      <w:r>
        <w:rPr>
          <w:b/>
          <w:sz w:val="20"/>
        </w:rPr>
        <w:t xml:space="preserve"> </w:t>
      </w:r>
      <w:r>
        <w:rPr>
          <w:b/>
          <w:spacing w:val="-2"/>
          <w:sz w:val="20"/>
        </w:rPr>
        <w:t xml:space="preserve">watches</w:t>
      </w:r>
      <w:r>
        <w:rPr>
          <w:b/>
          <w:spacing w:val="-4"/>
          <w:sz w:val="20"/>
        </w:rPr>
        <w:t xml:space="preserve"> </w:t>
      </w:r>
      <w:r>
        <w:rPr>
          <w:b/>
          <w:spacing w:val="-2"/>
          <w:sz w:val="20"/>
        </w:rPr>
        <w:t xml:space="preserve">TV</w:t>
      </w:r>
      <w:r>
        <w:rPr>
          <w:b/>
          <w:spacing w:val="-10"/>
          <w:sz w:val="20"/>
        </w:rPr>
        <w:t xml:space="preserve"> </w:t>
      </w:r>
      <w:r>
        <w:rPr>
          <w:b/>
          <w:spacing w:val="-2"/>
          <w:sz w:val="20"/>
        </w:rPr>
        <w:t xml:space="preserve">programmes.</w:t>
      </w:r>
      <w:r/>
    </w:p>
    <w:p>
      <w:pPr>
        <w:pStyle w:val="1699"/>
        <w:numPr>
          <w:ilvl w:val="0"/>
          <w:numId w:val="63"/>
        </w:numPr>
        <w:ind w:left="2151" w:right="0" w:hanging="426"/>
        <w:jc w:val="left"/>
        <w:spacing w:before="0" w:after="0" w:line="294" w:lineRule="exact"/>
        <w:tabs>
          <w:tab w:val="left" w:pos="2151" w:leader="none"/>
        </w:tabs>
        <w:rPr>
          <w:sz w:val="20"/>
        </w:rPr>
      </w:pPr>
      <w:r>
        <w:rPr>
          <w:sz w:val="20"/>
        </w:rPr>
        <w:t xml:space="preserve">to</w:t>
      </w:r>
      <w:r>
        <w:rPr>
          <w:spacing w:val="5"/>
          <w:sz w:val="20"/>
        </w:rPr>
        <w:t xml:space="preserve"> </w:t>
      </w:r>
      <w:r>
        <w:rPr>
          <w:sz w:val="20"/>
        </w:rPr>
        <w:t xml:space="preserve">have</w:t>
      </w:r>
      <w:r>
        <w:rPr>
          <w:spacing w:val="8"/>
          <w:sz w:val="20"/>
        </w:rPr>
        <w:t xml:space="preserve"> </w:t>
      </w:r>
      <w:r>
        <w:rPr>
          <w:sz w:val="20"/>
        </w:rPr>
        <w:t xml:space="preserve">an</w:t>
      </w:r>
      <w:r>
        <w:rPr>
          <w:spacing w:val="12"/>
          <w:sz w:val="20"/>
        </w:rPr>
        <w:t xml:space="preserve"> </w:t>
      </w:r>
      <w:r>
        <w:rPr>
          <w:sz w:val="20"/>
        </w:rPr>
        <w:t xml:space="preserve">interview</w:t>
      </w:r>
      <w:r>
        <w:rPr>
          <w:spacing w:val="9"/>
          <w:sz w:val="20"/>
        </w:rPr>
        <w:t xml:space="preserve"> </w:t>
      </w:r>
      <w:r>
        <w:rPr>
          <w:sz w:val="20"/>
        </w:rPr>
        <w:t xml:space="preserve">with</w:t>
      </w:r>
      <w:r>
        <w:rPr>
          <w:spacing w:val="11"/>
          <w:sz w:val="20"/>
        </w:rPr>
        <w:t xml:space="preserve"> </w:t>
      </w:r>
      <w:r>
        <w:rPr>
          <w:spacing w:val="-2"/>
          <w:sz w:val="20"/>
        </w:rPr>
        <w:t xml:space="preserve">somebody</w:t>
      </w:r>
      <w:r/>
    </w:p>
    <w:p>
      <w:pPr>
        <w:pStyle w:val="1699"/>
        <w:numPr>
          <w:ilvl w:val="0"/>
          <w:numId w:val="63"/>
        </w:numPr>
        <w:ind w:left="2150" w:right="0" w:hanging="425"/>
        <w:jc w:val="left"/>
        <w:spacing w:before="0" w:after="0" w:line="290" w:lineRule="exact"/>
        <w:tabs>
          <w:tab w:val="left" w:pos="2150" w:leader="none"/>
        </w:tabs>
        <w:rPr>
          <w:sz w:val="20"/>
        </w:rPr>
      </w:pPr>
      <w:r>
        <w:rPr>
          <w:spacing w:val="-2"/>
          <w:sz w:val="20"/>
        </w:rPr>
        <w:t xml:space="preserve">toovercomefear</w:t>
      </w:r>
      <w:r/>
    </w:p>
    <w:p>
      <w:pPr>
        <w:pStyle w:val="1699"/>
        <w:numPr>
          <w:ilvl w:val="0"/>
          <w:numId w:val="63"/>
        </w:numPr>
        <w:ind w:left="2151" w:right="0" w:hanging="426"/>
        <w:jc w:val="left"/>
        <w:spacing w:before="0" w:after="0" w:line="293" w:lineRule="exact"/>
        <w:tabs>
          <w:tab w:val="left" w:pos="2151" w:leader="none"/>
        </w:tabs>
        <w:rPr>
          <w:sz w:val="20"/>
        </w:rPr>
      </w:pPr>
      <w:r>
        <w:rPr>
          <w:sz w:val="20"/>
        </w:rPr>
        <w:t xml:space="preserve">tobewell-</w:t>
      </w:r>
      <w:r>
        <w:rPr>
          <w:spacing w:val="-2"/>
          <w:sz w:val="20"/>
        </w:rPr>
        <w:t xml:space="preserve">informed</w:t>
      </w:r>
      <w:r/>
    </w:p>
    <w:p>
      <w:pPr>
        <w:pStyle w:val="1699"/>
        <w:numPr>
          <w:ilvl w:val="0"/>
          <w:numId w:val="65"/>
        </w:numPr>
        <w:ind w:left="2151" w:right="0" w:hanging="325"/>
        <w:jc w:val="left"/>
        <w:spacing w:before="7" w:after="0" w:line="226" w:lineRule="exact"/>
        <w:tabs>
          <w:tab w:val="left" w:pos="2151" w:leader="none"/>
        </w:tabs>
        <w:rPr>
          <w:sz w:val="20"/>
        </w:rPr>
      </w:pPr>
      <w:r>
        <w:rPr>
          <w:b/>
          <w:spacing w:val="-2"/>
          <w:sz w:val="20"/>
        </w:rPr>
        <w:t xml:space="preserve">Good and serious</w:t>
      </w:r>
      <w:r>
        <w:rPr>
          <w:b/>
          <w:spacing w:val="-5"/>
          <w:sz w:val="20"/>
        </w:rPr>
        <w:t xml:space="preserve"> </w:t>
      </w:r>
      <w:r>
        <w:rPr>
          <w:b/>
          <w:spacing w:val="-2"/>
          <w:sz w:val="20"/>
        </w:rPr>
        <w:t xml:space="preserve">journalists</w:t>
      </w:r>
      <w:r>
        <w:rPr>
          <w:b/>
          <w:spacing w:val="-5"/>
          <w:sz w:val="20"/>
        </w:rPr>
        <w:t xml:space="preserve"> </w:t>
      </w:r>
      <w:r>
        <w:rPr>
          <w:b/>
          <w:spacing w:val="-2"/>
          <w:sz w:val="20"/>
        </w:rPr>
        <w:t xml:space="preserve">and</w:t>
      </w:r>
      <w:r>
        <w:rPr>
          <w:b/>
          <w:spacing w:val="-6"/>
          <w:sz w:val="20"/>
        </w:rPr>
        <w:t xml:space="preserve"> </w:t>
      </w:r>
      <w:r>
        <w:rPr>
          <w:b/>
          <w:spacing w:val="-2"/>
          <w:sz w:val="20"/>
        </w:rPr>
        <w:t xml:space="preserve">reporters</w:t>
      </w:r>
      <w:r>
        <w:rPr>
          <w:b/>
          <w:spacing w:val="-5"/>
          <w:sz w:val="20"/>
        </w:rPr>
        <w:t xml:space="preserve"> </w:t>
      </w:r>
      <w:r>
        <w:rPr>
          <w:b/>
          <w:spacing w:val="-2"/>
          <w:sz w:val="20"/>
        </w:rPr>
        <w:t xml:space="preserve">provide</w:t>
      </w:r>
      <w:r>
        <w:rPr>
          <w:b/>
          <w:spacing w:val="-6"/>
          <w:sz w:val="20"/>
        </w:rPr>
        <w:t xml:space="preserve"> </w:t>
      </w:r>
      <w:r>
        <w:rPr>
          <w:b/>
          <w:spacing w:val="-2"/>
          <w:sz w:val="20"/>
        </w:rPr>
        <w:t xml:space="preserve">people</w:t>
      </w:r>
      <w:r>
        <w:rPr>
          <w:b/>
          <w:spacing w:val="-7"/>
          <w:sz w:val="20"/>
        </w:rPr>
        <w:t xml:space="preserve"> </w:t>
      </w:r>
      <w:r>
        <w:rPr>
          <w:b/>
          <w:spacing w:val="-2"/>
          <w:sz w:val="20"/>
        </w:rPr>
        <w:t xml:space="preserve">with.....</w:t>
      </w:r>
      <w:r/>
    </w:p>
    <w:p>
      <w:pPr>
        <w:pStyle w:val="1699"/>
        <w:numPr>
          <w:ilvl w:val="0"/>
          <w:numId w:val="62"/>
        </w:numPr>
        <w:ind w:left="2151" w:right="0" w:hanging="397"/>
        <w:jc w:val="left"/>
        <w:spacing w:before="0" w:after="0" w:line="290" w:lineRule="exact"/>
        <w:tabs>
          <w:tab w:val="left" w:pos="2151" w:leader="none"/>
        </w:tabs>
        <w:rPr>
          <w:sz w:val="20"/>
        </w:rPr>
      </w:pPr>
      <w:r>
        <w:rPr>
          <w:spacing w:val="-2"/>
          <w:sz w:val="20"/>
        </w:rPr>
        <w:t xml:space="preserve">reliableinformation</w:t>
      </w:r>
      <w:r/>
    </w:p>
    <w:p>
      <w:pPr>
        <w:pStyle w:val="1699"/>
        <w:numPr>
          <w:ilvl w:val="0"/>
          <w:numId w:val="62"/>
        </w:numPr>
        <w:ind w:left="2150" w:right="0" w:hanging="396"/>
        <w:jc w:val="left"/>
        <w:spacing w:before="0" w:after="0" w:line="290" w:lineRule="exact"/>
        <w:tabs>
          <w:tab w:val="left" w:pos="2150" w:leader="none"/>
        </w:tabs>
        <w:rPr>
          <w:sz w:val="20"/>
        </w:rPr>
      </w:pPr>
      <w:r>
        <w:rPr>
          <w:spacing w:val="-2"/>
          <w:sz w:val="20"/>
        </w:rPr>
        <w:t xml:space="preserve">gossips</w:t>
      </w:r>
      <w:r/>
    </w:p>
    <w:p>
      <w:pPr>
        <w:pStyle w:val="1699"/>
        <w:numPr>
          <w:ilvl w:val="0"/>
          <w:numId w:val="62"/>
        </w:numPr>
        <w:ind w:left="2151" w:right="0" w:hanging="397"/>
        <w:jc w:val="left"/>
        <w:spacing w:before="0" w:after="0" w:line="296" w:lineRule="exact"/>
        <w:tabs>
          <w:tab w:val="left" w:pos="2151" w:leader="none"/>
        </w:tabs>
        <w:rPr>
          <w:sz w:val="20"/>
        </w:rPr>
      </w:pPr>
      <w:r>
        <w:rPr>
          <w:spacing w:val="-2"/>
          <w:sz w:val="20"/>
        </w:rPr>
        <w:t xml:space="preserve">advertisements</w:t>
      </w:r>
      <w:r/>
    </w:p>
    <w:p>
      <w:pPr>
        <w:pStyle w:val="1699"/>
        <w:numPr>
          <w:ilvl w:val="0"/>
          <w:numId w:val="65"/>
        </w:numPr>
        <w:ind w:left="2151" w:right="0" w:hanging="325"/>
        <w:jc w:val="left"/>
        <w:spacing w:before="6" w:after="0" w:line="226" w:lineRule="exact"/>
        <w:tabs>
          <w:tab w:val="left" w:pos="2151" w:leader="none"/>
        </w:tabs>
        <w:rPr>
          <w:sz w:val="20"/>
        </w:rPr>
      </w:pPr>
      <w:r>
        <w:rPr>
          <w:b/>
          <w:spacing w:val="-2"/>
          <w:sz w:val="20"/>
        </w:rPr>
        <w:t xml:space="preserve">Peopleareinterestedin.......</w:t>
      </w:r>
      <w:r/>
    </w:p>
    <w:p>
      <w:pPr>
        <w:pStyle w:val="1699"/>
        <w:numPr>
          <w:ilvl w:val="0"/>
          <w:numId w:val="61"/>
        </w:numPr>
        <w:ind w:left="2151" w:right="0" w:hanging="397"/>
        <w:jc w:val="left"/>
        <w:spacing w:before="0" w:after="0" w:line="290" w:lineRule="exact"/>
        <w:tabs>
          <w:tab w:val="left" w:pos="2151" w:leader="none"/>
        </w:tabs>
        <w:rPr>
          <w:sz w:val="20"/>
        </w:rPr>
      </w:pPr>
      <w:r>
        <w:rPr>
          <w:spacing w:val="-2"/>
          <w:sz w:val="20"/>
        </w:rPr>
        <w:t xml:space="preserve">ordinary</w:t>
      </w:r>
      <w:r>
        <w:rPr>
          <w:spacing w:val="-10"/>
          <w:sz w:val="20"/>
        </w:rPr>
        <w:t xml:space="preserve"> </w:t>
      </w:r>
      <w:r>
        <w:rPr>
          <w:spacing w:val="-2"/>
          <w:sz w:val="20"/>
        </w:rPr>
        <w:t xml:space="preserve">events</w:t>
      </w:r>
      <w:r>
        <w:rPr>
          <w:sz w:val="20"/>
        </w:rPr>
        <w:t xml:space="preserve"> </w:t>
      </w:r>
      <w:r>
        <w:rPr>
          <w:spacing w:val="-2"/>
          <w:sz w:val="20"/>
        </w:rPr>
        <w:t xml:space="preserve">that</w:t>
      </w:r>
      <w:r>
        <w:rPr>
          <w:spacing w:val="-1"/>
          <w:sz w:val="20"/>
        </w:rPr>
        <w:t xml:space="preserve"> </w:t>
      </w:r>
      <w:r>
        <w:rPr>
          <w:spacing w:val="-2"/>
          <w:sz w:val="20"/>
        </w:rPr>
        <w:t xml:space="preserve">happen</w:t>
      </w:r>
      <w:r>
        <w:rPr>
          <w:spacing w:val="-3"/>
          <w:sz w:val="20"/>
        </w:rPr>
        <w:t xml:space="preserve"> </w:t>
      </w:r>
      <w:r>
        <w:rPr>
          <w:spacing w:val="-2"/>
          <w:sz w:val="20"/>
        </w:rPr>
        <w:t xml:space="preserve">every</w:t>
      </w:r>
      <w:r>
        <w:rPr>
          <w:spacing w:val="-11"/>
          <w:sz w:val="20"/>
        </w:rPr>
        <w:t xml:space="preserve"> </w:t>
      </w:r>
      <w:r>
        <w:rPr>
          <w:spacing w:val="-5"/>
          <w:sz w:val="20"/>
        </w:rPr>
        <w:t xml:space="preserve">day</w:t>
      </w:r>
      <w:r/>
    </w:p>
    <w:p>
      <w:pPr>
        <w:pStyle w:val="1699"/>
        <w:numPr>
          <w:ilvl w:val="0"/>
          <w:numId w:val="61"/>
        </w:numPr>
        <w:ind w:left="2150" w:right="0" w:hanging="396"/>
        <w:jc w:val="left"/>
        <w:spacing w:before="0" w:after="0" w:line="290" w:lineRule="exact"/>
        <w:tabs>
          <w:tab w:val="left" w:pos="2150" w:leader="none"/>
        </w:tabs>
        <w:rPr>
          <w:sz w:val="20"/>
        </w:rPr>
      </w:pPr>
      <w:r>
        <w:rPr>
          <w:spacing w:val="-2"/>
          <w:sz w:val="20"/>
        </w:rPr>
        <w:t xml:space="preserve">current</w:t>
      </w:r>
      <w:r>
        <w:rPr>
          <w:spacing w:val="4"/>
          <w:sz w:val="20"/>
        </w:rPr>
        <w:t xml:space="preserve"> </w:t>
      </w:r>
      <w:r>
        <w:rPr>
          <w:spacing w:val="-2"/>
          <w:sz w:val="20"/>
        </w:rPr>
        <w:t xml:space="preserve">events,</w:t>
      </w:r>
      <w:r>
        <w:rPr>
          <w:spacing w:val="-3"/>
          <w:sz w:val="20"/>
        </w:rPr>
        <w:t xml:space="preserve"> </w:t>
      </w:r>
      <w:r>
        <w:rPr>
          <w:spacing w:val="-2"/>
          <w:sz w:val="20"/>
        </w:rPr>
        <w:t xml:space="preserve">different</w:t>
      </w:r>
      <w:r>
        <w:rPr>
          <w:spacing w:val="-4"/>
          <w:sz w:val="20"/>
        </w:rPr>
        <w:t xml:space="preserve"> </w:t>
      </w:r>
      <w:r>
        <w:rPr>
          <w:spacing w:val="-2"/>
          <w:sz w:val="20"/>
        </w:rPr>
        <w:t xml:space="preserve">reports</w:t>
      </w:r>
      <w:r>
        <w:rPr>
          <w:spacing w:val="-3"/>
          <w:sz w:val="20"/>
        </w:rPr>
        <w:t xml:space="preserve"> </w:t>
      </w:r>
      <w:r>
        <w:rPr>
          <w:spacing w:val="-2"/>
          <w:sz w:val="20"/>
        </w:rPr>
        <w:t xml:space="preserve">and</w:t>
      </w:r>
      <w:r>
        <w:rPr>
          <w:spacing w:val="-7"/>
          <w:sz w:val="20"/>
        </w:rPr>
        <w:t xml:space="preserve"> </w:t>
      </w:r>
      <w:r>
        <w:rPr>
          <w:spacing w:val="-2"/>
          <w:sz w:val="20"/>
        </w:rPr>
        <w:t xml:space="preserve">interviews</w:t>
      </w:r>
      <w:r>
        <w:rPr>
          <w:spacing w:val="-3"/>
          <w:sz w:val="20"/>
        </w:rPr>
        <w:t xml:space="preserve"> </w:t>
      </w:r>
      <w:r>
        <w:rPr>
          <w:spacing w:val="-2"/>
          <w:sz w:val="20"/>
        </w:rPr>
        <w:t xml:space="preserve">and</w:t>
      </w:r>
      <w:r>
        <w:rPr>
          <w:spacing w:val="-6"/>
          <w:sz w:val="20"/>
        </w:rPr>
        <w:t xml:space="preserve"> </w:t>
      </w:r>
      <w:r>
        <w:rPr>
          <w:spacing w:val="-2"/>
          <w:sz w:val="20"/>
        </w:rPr>
        <w:t xml:space="preserve">natural</w:t>
      </w:r>
      <w:r>
        <w:rPr>
          <w:spacing w:val="-4"/>
          <w:sz w:val="20"/>
        </w:rPr>
        <w:t xml:space="preserve"> </w:t>
      </w:r>
      <w:r>
        <w:rPr>
          <w:spacing w:val="-2"/>
          <w:sz w:val="20"/>
        </w:rPr>
        <w:t xml:space="preserve">disasters.</w:t>
      </w:r>
      <w:r/>
    </w:p>
    <w:p>
      <w:pPr>
        <w:pStyle w:val="1699"/>
        <w:numPr>
          <w:ilvl w:val="0"/>
          <w:numId w:val="61"/>
        </w:numPr>
        <w:ind w:left="2151" w:right="0" w:hanging="397"/>
        <w:jc w:val="left"/>
        <w:spacing w:before="0" w:after="0" w:line="296" w:lineRule="exact"/>
        <w:tabs>
          <w:tab w:val="left" w:pos="2151" w:leader="none"/>
        </w:tabs>
        <w:rPr>
          <w:sz w:val="20"/>
        </w:rPr>
      </w:pPr>
      <w:r>
        <w:rPr>
          <w:spacing w:val="-2"/>
          <w:sz w:val="20"/>
        </w:rPr>
        <w:t xml:space="preserve">VIP’sprivatelives.</w:t>
      </w:r>
      <w:r/>
    </w:p>
    <w:p>
      <w:pPr>
        <w:jc w:val="left"/>
        <w:spacing w:after="0" w:line="296" w:lineRule="exact"/>
        <w:rPr>
          <w:sz w:val="20"/>
        </w:rPr>
        <w:sectPr>
          <w:footnotePr/>
          <w:endnotePr/>
          <w:type w:val="continuous"/>
          <w:pgSz w:w="12240" w:h="15840" w:orient="portrait"/>
          <w:pgMar w:top="520" w:right="0" w:bottom="880" w:left="900" w:header="0" w:footer="659" w:gutter="0"/>
          <w:cols w:num="1" w:sep="0" w:space="1701" w:equalWidth="1"/>
          <w:docGrid w:linePitch="360"/>
        </w:sectPr>
      </w:pPr>
      <w:r>
        <w:rPr>
          <w:sz w:val="20"/>
        </w:rPr>
      </w:r>
      <w:r/>
    </w:p>
    <w:p>
      <w:pPr>
        <w:pStyle w:val="1699"/>
        <w:numPr>
          <w:ilvl w:val="0"/>
          <w:numId w:val="65"/>
        </w:numPr>
        <w:ind w:left="2241" w:right="0" w:hanging="223"/>
        <w:jc w:val="left"/>
        <w:spacing w:before="78" w:after="0" w:line="240" w:lineRule="auto"/>
        <w:tabs>
          <w:tab w:val="left" w:pos="2241" w:leader="none"/>
        </w:tabs>
        <w:rPr>
          <w:b/>
          <w:sz w:val="20"/>
        </w:rPr>
      </w:pPr>
      <w:r>
        <w:rPr>
          <w:b/>
          <w:spacing w:val="-2"/>
          <w:sz w:val="20"/>
        </w:rPr>
        <w:t xml:space="preserve">How</w:t>
      </w:r>
      <w:r>
        <w:rPr>
          <w:b/>
          <w:spacing w:val="-9"/>
          <w:sz w:val="20"/>
        </w:rPr>
        <w:t xml:space="preserve"> </w:t>
      </w:r>
      <w:r>
        <w:rPr>
          <w:b/>
          <w:spacing w:val="-2"/>
          <w:sz w:val="20"/>
        </w:rPr>
        <w:t xml:space="preserve">do</w:t>
      </w:r>
      <w:r>
        <w:rPr>
          <w:b/>
          <w:spacing w:val="-5"/>
          <w:sz w:val="20"/>
        </w:rPr>
        <w:t xml:space="preserve"> </w:t>
      </w:r>
      <w:r>
        <w:rPr>
          <w:b/>
          <w:spacing w:val="-2"/>
          <w:sz w:val="20"/>
        </w:rPr>
        <w:t xml:space="preserve">paparazzi earn</w:t>
      </w:r>
      <w:r>
        <w:rPr>
          <w:b/>
          <w:spacing w:val="1"/>
          <w:sz w:val="20"/>
        </w:rPr>
        <w:t xml:space="preserve"> </w:t>
      </w:r>
      <w:r>
        <w:rPr>
          <w:b/>
          <w:spacing w:val="-2"/>
          <w:sz w:val="20"/>
        </w:rPr>
        <w:t xml:space="preserve">their</w:t>
      </w:r>
      <w:r>
        <w:rPr>
          <w:b/>
          <w:spacing w:val="-8"/>
          <w:sz w:val="20"/>
        </w:rPr>
        <w:t xml:space="preserve"> </w:t>
      </w:r>
      <w:r>
        <w:rPr>
          <w:b/>
          <w:spacing w:val="-2"/>
          <w:sz w:val="20"/>
        </w:rPr>
        <w:t xml:space="preserve">living?</w:t>
      </w:r>
      <w:r/>
    </w:p>
    <w:p>
      <w:pPr>
        <w:pStyle w:val="1699"/>
        <w:numPr>
          <w:ilvl w:val="0"/>
          <w:numId w:val="60"/>
        </w:numPr>
        <w:ind w:left="2012" w:right="0" w:hanging="263"/>
        <w:jc w:val="left"/>
        <w:spacing w:before="226" w:after="0" w:line="240" w:lineRule="auto"/>
        <w:tabs>
          <w:tab w:val="left" w:pos="2012" w:leader="none"/>
        </w:tabs>
        <w:rPr>
          <w:sz w:val="20"/>
        </w:rPr>
      </w:pPr>
      <w:r>
        <w:rPr>
          <w:sz w:val="20"/>
        </w:rPr>
        <w:t xml:space="preserve">They</w:t>
      </w:r>
      <w:r>
        <w:rPr>
          <w:spacing w:val="-14"/>
          <w:sz w:val="20"/>
        </w:rPr>
        <w:t xml:space="preserve"> </w:t>
      </w:r>
      <w:r>
        <w:rPr>
          <w:sz w:val="20"/>
        </w:rPr>
        <w:t xml:space="preserve">ask</w:t>
      </w:r>
      <w:r>
        <w:rPr>
          <w:spacing w:val="22"/>
          <w:sz w:val="20"/>
        </w:rPr>
        <w:t xml:space="preserve"> </w:t>
      </w:r>
      <w:r>
        <w:rPr>
          <w:sz w:val="20"/>
        </w:rPr>
        <w:t xml:space="preserve">celebrities</w:t>
      </w:r>
      <w:r>
        <w:rPr>
          <w:spacing w:val="-9"/>
          <w:sz w:val="20"/>
        </w:rPr>
        <w:t xml:space="preserve"> </w:t>
      </w:r>
      <w:r>
        <w:rPr>
          <w:sz w:val="20"/>
        </w:rPr>
        <w:t xml:space="preserve">a</w:t>
      </w:r>
      <w:r>
        <w:rPr>
          <w:spacing w:val="-10"/>
          <w:sz w:val="20"/>
        </w:rPr>
        <w:t xml:space="preserve"> </w:t>
      </w:r>
      <w:r>
        <w:rPr>
          <w:sz w:val="20"/>
        </w:rPr>
        <w:t xml:space="preserve">lot</w:t>
      </w:r>
      <w:r>
        <w:rPr>
          <w:spacing w:val="-10"/>
          <w:sz w:val="20"/>
        </w:rPr>
        <w:t xml:space="preserve"> </w:t>
      </w:r>
      <w:r>
        <w:rPr>
          <w:sz w:val="20"/>
        </w:rPr>
        <w:t xml:space="preserve">of</w:t>
      </w:r>
      <w:r>
        <w:rPr>
          <w:spacing w:val="-13"/>
          <w:sz w:val="20"/>
        </w:rPr>
        <w:t xml:space="preserve"> </w:t>
      </w:r>
      <w:r>
        <w:rPr>
          <w:sz w:val="20"/>
        </w:rPr>
        <w:t xml:space="preserve">questions</w:t>
      </w:r>
      <w:r>
        <w:rPr>
          <w:spacing w:val="-9"/>
          <w:sz w:val="20"/>
        </w:rPr>
        <w:t xml:space="preserve"> </w:t>
      </w:r>
      <w:r>
        <w:rPr>
          <w:sz w:val="20"/>
        </w:rPr>
        <w:t xml:space="preserve">and</w:t>
      </w:r>
      <w:r>
        <w:rPr>
          <w:spacing w:val="-13"/>
          <w:sz w:val="20"/>
        </w:rPr>
        <w:t xml:space="preserve"> </w:t>
      </w:r>
      <w:r>
        <w:rPr>
          <w:sz w:val="20"/>
        </w:rPr>
        <w:t xml:space="preserve">then</w:t>
      </w:r>
      <w:r>
        <w:rPr>
          <w:spacing w:val="-12"/>
          <w:sz w:val="20"/>
        </w:rPr>
        <w:t xml:space="preserve"> </w:t>
      </w:r>
      <w:r>
        <w:rPr>
          <w:sz w:val="20"/>
        </w:rPr>
        <w:t xml:space="preserve">make</w:t>
      </w:r>
      <w:r>
        <w:rPr>
          <w:spacing w:val="-11"/>
          <w:sz w:val="20"/>
        </w:rPr>
        <w:t xml:space="preserve"> </w:t>
      </w:r>
      <w:r>
        <w:rPr>
          <w:sz w:val="20"/>
        </w:rPr>
        <w:t xml:space="preserve">a</w:t>
      </w:r>
      <w:r>
        <w:rPr>
          <w:spacing w:val="-6"/>
          <w:sz w:val="20"/>
        </w:rPr>
        <w:t xml:space="preserve"> </w:t>
      </w:r>
      <w:r>
        <w:rPr>
          <w:sz w:val="20"/>
        </w:rPr>
        <w:t xml:space="preserve">film</w:t>
      </w:r>
      <w:r>
        <w:rPr>
          <w:spacing w:val="-13"/>
          <w:sz w:val="20"/>
        </w:rPr>
        <w:t xml:space="preserve"> </w:t>
      </w:r>
      <w:r>
        <w:rPr>
          <w:sz w:val="20"/>
        </w:rPr>
        <w:t xml:space="preserve">about</w:t>
      </w:r>
      <w:r>
        <w:rPr>
          <w:spacing w:val="-6"/>
          <w:sz w:val="20"/>
        </w:rPr>
        <w:t xml:space="preserve"> </w:t>
      </w:r>
      <w:r>
        <w:rPr>
          <w:spacing w:val="-2"/>
          <w:sz w:val="20"/>
        </w:rPr>
        <w:t xml:space="preserve">them.</w:t>
      </w:r>
      <w:r/>
    </w:p>
    <w:p>
      <w:pPr>
        <w:pStyle w:val="1699"/>
        <w:numPr>
          <w:ilvl w:val="1"/>
          <w:numId w:val="60"/>
        </w:numPr>
        <w:ind w:left="2018" w:right="1522" w:hanging="264"/>
        <w:jc w:val="left"/>
        <w:spacing w:before="178" w:after="0" w:line="249" w:lineRule="auto"/>
        <w:tabs>
          <w:tab w:val="left" w:pos="2018" w:leader="none"/>
          <w:tab w:val="left" w:pos="2162" w:leader="none"/>
        </w:tabs>
        <w:rPr>
          <w:sz w:val="20"/>
        </w:rPr>
      </w:pPr>
      <w:r>
        <w:rPr>
          <w:sz w:val="20"/>
        </w:rPr>
        <w:tab/>
      </w:r>
      <w:r>
        <w:rPr>
          <w:sz w:val="20"/>
        </w:rPr>
        <w:t xml:space="preserve">They</w:t>
      </w:r>
      <w:r>
        <w:rPr>
          <w:spacing w:val="-14"/>
          <w:sz w:val="20"/>
        </w:rPr>
        <w:t xml:space="preserve"> </w:t>
      </w:r>
      <w:r>
        <w:rPr>
          <w:sz w:val="20"/>
        </w:rPr>
        <w:t xml:space="preserve">follow</w:t>
      </w:r>
      <w:r>
        <w:rPr>
          <w:spacing w:val="-13"/>
          <w:sz w:val="20"/>
        </w:rPr>
        <w:t xml:space="preserve"> </w:t>
      </w:r>
      <w:r>
        <w:rPr>
          <w:sz w:val="20"/>
        </w:rPr>
        <w:t xml:space="preserve">celebrities,</w:t>
      </w:r>
      <w:r>
        <w:rPr>
          <w:spacing w:val="-13"/>
          <w:sz w:val="20"/>
        </w:rPr>
        <w:t xml:space="preserve"> </w:t>
      </w:r>
      <w:r>
        <w:rPr>
          <w:sz w:val="20"/>
        </w:rPr>
        <w:t xml:space="preserve">write</w:t>
      </w:r>
      <w:r>
        <w:rPr>
          <w:spacing w:val="-13"/>
          <w:sz w:val="20"/>
        </w:rPr>
        <w:t xml:space="preserve"> </w:t>
      </w:r>
      <w:r>
        <w:rPr>
          <w:sz w:val="20"/>
        </w:rPr>
        <w:t xml:space="preserve">sensational</w:t>
      </w:r>
      <w:r>
        <w:rPr>
          <w:spacing w:val="-12"/>
          <w:sz w:val="20"/>
        </w:rPr>
        <w:t xml:space="preserve"> </w:t>
      </w:r>
      <w:r>
        <w:rPr>
          <w:sz w:val="20"/>
        </w:rPr>
        <w:t xml:space="preserve">stories</w:t>
      </w:r>
      <w:r>
        <w:rPr>
          <w:spacing w:val="-9"/>
          <w:sz w:val="20"/>
        </w:rPr>
        <w:t xml:space="preserve"> </w:t>
      </w:r>
      <w:r>
        <w:rPr>
          <w:sz w:val="20"/>
        </w:rPr>
        <w:t xml:space="preserve">about</w:t>
      </w:r>
      <w:r>
        <w:rPr>
          <w:spacing w:val="-10"/>
          <w:sz w:val="20"/>
        </w:rPr>
        <w:t xml:space="preserve"> </w:t>
      </w:r>
      <w:r>
        <w:rPr>
          <w:sz w:val="20"/>
        </w:rPr>
        <w:t xml:space="preserve">them</w:t>
      </w:r>
      <w:r>
        <w:rPr>
          <w:spacing w:val="-14"/>
          <w:sz w:val="20"/>
        </w:rPr>
        <w:t xml:space="preserve"> </w:t>
      </w:r>
      <w:r>
        <w:rPr>
          <w:sz w:val="20"/>
        </w:rPr>
        <w:t xml:space="preserve">and</w:t>
      </w:r>
      <w:r>
        <w:rPr>
          <w:spacing w:val="-12"/>
          <w:sz w:val="20"/>
        </w:rPr>
        <w:t xml:space="preserve"> </w:t>
      </w:r>
      <w:r>
        <w:rPr>
          <w:sz w:val="20"/>
        </w:rPr>
        <w:t xml:space="preserve">take</w:t>
      </w:r>
      <w:r>
        <w:rPr>
          <w:spacing w:val="-14"/>
          <w:sz w:val="20"/>
        </w:rPr>
        <w:t xml:space="preserve"> </w:t>
      </w:r>
      <w:r>
        <w:rPr>
          <w:sz w:val="20"/>
        </w:rPr>
        <w:t xml:space="preserve">photos</w:t>
      </w:r>
      <w:r>
        <w:rPr>
          <w:spacing w:val="-9"/>
          <w:sz w:val="20"/>
        </w:rPr>
        <w:t xml:space="preserve"> </w:t>
      </w:r>
      <w:r>
        <w:rPr>
          <w:sz w:val="20"/>
        </w:rPr>
        <w:t xml:space="preserve">of</w:t>
      </w:r>
      <w:r>
        <w:rPr>
          <w:spacing w:val="-14"/>
          <w:sz w:val="20"/>
        </w:rPr>
        <w:t xml:space="preserve"> </w:t>
      </w:r>
      <w:r>
        <w:rPr>
          <w:sz w:val="20"/>
        </w:rPr>
        <w:t xml:space="preserve">them</w:t>
      </w:r>
      <w:r>
        <w:rPr>
          <w:spacing w:val="-12"/>
          <w:sz w:val="20"/>
        </w:rPr>
        <w:t xml:space="preserve"> </w:t>
      </w:r>
      <w:r>
        <w:rPr>
          <w:sz w:val="20"/>
        </w:rPr>
        <w:t xml:space="preserve">in</w:t>
      </w:r>
      <w:r>
        <w:rPr>
          <w:spacing w:val="-13"/>
          <w:sz w:val="20"/>
        </w:rPr>
        <w:t xml:space="preserve"> </w:t>
      </w:r>
      <w:r>
        <w:rPr>
          <w:sz w:val="20"/>
        </w:rPr>
        <w:t xml:space="preserve">their most intimate moments.</w:t>
      </w:r>
      <w:r/>
    </w:p>
    <w:p>
      <w:pPr>
        <w:pStyle w:val="1699"/>
        <w:numPr>
          <w:ilvl w:val="0"/>
          <w:numId w:val="59"/>
        </w:numPr>
        <w:ind w:left="2162" w:right="0" w:hanging="437"/>
        <w:jc w:val="left"/>
        <w:spacing w:before="1" w:after="0" w:line="240" w:lineRule="auto"/>
        <w:tabs>
          <w:tab w:val="left" w:pos="2162" w:leader="none"/>
        </w:tabs>
        <w:rPr>
          <w:sz w:val="20"/>
        </w:rPr>
      </w:pPr>
      <w:r>
        <w:rPr>
          <w:sz w:val="20"/>
        </w:rPr>
        <w:t xml:space="preserve">They</w:t>
      </w:r>
      <w:r>
        <w:rPr>
          <w:spacing w:val="-14"/>
          <w:sz w:val="20"/>
        </w:rPr>
        <w:t xml:space="preserve"> </w:t>
      </w:r>
      <w:r>
        <w:rPr>
          <w:sz w:val="20"/>
        </w:rPr>
        <w:t xml:space="preserve">meet</w:t>
      </w:r>
      <w:r>
        <w:rPr>
          <w:spacing w:val="-13"/>
          <w:sz w:val="20"/>
        </w:rPr>
        <w:t xml:space="preserve"> </w:t>
      </w:r>
      <w:r>
        <w:rPr>
          <w:sz w:val="20"/>
        </w:rPr>
        <w:t xml:space="preserve">very</w:t>
      </w:r>
      <w:r>
        <w:rPr>
          <w:spacing w:val="-13"/>
          <w:sz w:val="20"/>
        </w:rPr>
        <w:t xml:space="preserve"> </w:t>
      </w:r>
      <w:r>
        <w:rPr>
          <w:sz w:val="20"/>
        </w:rPr>
        <w:t xml:space="preserve">important</w:t>
      </w:r>
      <w:r>
        <w:rPr>
          <w:spacing w:val="-11"/>
          <w:sz w:val="20"/>
        </w:rPr>
        <w:t xml:space="preserve"> </w:t>
      </w:r>
      <w:r>
        <w:rPr>
          <w:sz w:val="20"/>
        </w:rPr>
        <w:t xml:space="preserve">people</w:t>
      </w:r>
      <w:r>
        <w:rPr>
          <w:spacing w:val="-13"/>
          <w:sz w:val="20"/>
        </w:rPr>
        <w:t xml:space="preserve"> </w:t>
      </w:r>
      <w:r>
        <w:rPr>
          <w:sz w:val="20"/>
        </w:rPr>
        <w:t xml:space="preserve">and</w:t>
      </w:r>
      <w:r>
        <w:rPr>
          <w:spacing w:val="-13"/>
          <w:sz w:val="20"/>
        </w:rPr>
        <w:t xml:space="preserve"> </w:t>
      </w:r>
      <w:r>
        <w:rPr>
          <w:sz w:val="20"/>
        </w:rPr>
        <w:t xml:space="preserve">ask</w:t>
      </w:r>
      <w:r>
        <w:rPr>
          <w:spacing w:val="-13"/>
          <w:sz w:val="20"/>
        </w:rPr>
        <w:t xml:space="preserve"> </w:t>
      </w:r>
      <w:r>
        <w:rPr>
          <w:sz w:val="20"/>
        </w:rPr>
        <w:t xml:space="preserve">them</w:t>
      </w:r>
      <w:r>
        <w:rPr>
          <w:spacing w:val="-13"/>
          <w:sz w:val="20"/>
        </w:rPr>
        <w:t xml:space="preserve"> </w:t>
      </w:r>
      <w:r>
        <w:rPr>
          <w:sz w:val="20"/>
        </w:rPr>
        <w:t xml:space="preserve">to</w:t>
      </w:r>
      <w:r>
        <w:rPr>
          <w:spacing w:val="-13"/>
          <w:sz w:val="20"/>
        </w:rPr>
        <w:t xml:space="preserve"> </w:t>
      </w:r>
      <w:r>
        <w:rPr>
          <w:sz w:val="20"/>
        </w:rPr>
        <w:t xml:space="preserve">take</w:t>
      </w:r>
      <w:r>
        <w:rPr>
          <w:spacing w:val="-11"/>
          <w:sz w:val="20"/>
        </w:rPr>
        <w:t xml:space="preserve"> </w:t>
      </w:r>
      <w:r>
        <w:rPr>
          <w:sz w:val="20"/>
        </w:rPr>
        <w:t xml:space="preserve">part</w:t>
      </w:r>
      <w:r>
        <w:rPr>
          <w:spacing w:val="-7"/>
          <w:sz w:val="20"/>
        </w:rPr>
        <w:t xml:space="preserve"> </w:t>
      </w:r>
      <w:r>
        <w:rPr>
          <w:sz w:val="20"/>
        </w:rPr>
        <w:t xml:space="preserve">in</w:t>
      </w:r>
      <w:r>
        <w:rPr>
          <w:spacing w:val="-13"/>
          <w:sz w:val="20"/>
        </w:rPr>
        <w:t xml:space="preserve"> </w:t>
      </w:r>
      <w:r>
        <w:rPr>
          <w:sz w:val="20"/>
        </w:rPr>
        <w:t xml:space="preserve">their</w:t>
      </w:r>
      <w:r>
        <w:rPr>
          <w:spacing w:val="-12"/>
          <w:sz w:val="20"/>
        </w:rPr>
        <w:t xml:space="preserve"> </w:t>
      </w:r>
      <w:r>
        <w:rPr>
          <w:spacing w:val="-2"/>
          <w:sz w:val="20"/>
        </w:rPr>
        <w:t xml:space="preserve">performances.</w:t>
      </w:r>
      <w:r/>
    </w:p>
    <w:p>
      <w:pPr>
        <w:pStyle w:val="1699"/>
        <w:numPr>
          <w:ilvl w:val="0"/>
          <w:numId w:val="68"/>
        </w:numPr>
        <w:ind w:left="2501" w:right="0" w:hanging="339"/>
        <w:jc w:val="left"/>
        <w:spacing w:before="11" w:after="0" w:line="251" w:lineRule="exact"/>
        <w:tabs>
          <w:tab w:val="left" w:pos="2501" w:leader="none"/>
        </w:tabs>
        <w:rPr>
          <w:b/>
          <w:sz w:val="22"/>
        </w:rPr>
      </w:pPr>
      <w:r>
        <w:rPr>
          <w:b/>
          <w:sz w:val="20"/>
        </w:rPr>
        <w:t xml:space="preserve">The</w:t>
      </w:r>
      <w:r>
        <w:rPr>
          <w:b/>
          <w:spacing w:val="-14"/>
          <w:sz w:val="20"/>
        </w:rPr>
        <w:t xml:space="preserve"> </w:t>
      </w:r>
      <w:r>
        <w:rPr>
          <w:b/>
          <w:sz w:val="20"/>
        </w:rPr>
        <w:t xml:space="preserve">main</w:t>
      </w:r>
      <w:r>
        <w:rPr>
          <w:b/>
          <w:spacing w:val="-13"/>
          <w:sz w:val="20"/>
        </w:rPr>
        <w:t xml:space="preserve"> </w:t>
      </w:r>
      <w:r>
        <w:rPr>
          <w:b/>
          <w:sz w:val="20"/>
        </w:rPr>
        <w:t xml:space="preserve">source</w:t>
      </w:r>
      <w:r>
        <w:rPr>
          <w:b/>
          <w:spacing w:val="-13"/>
          <w:sz w:val="20"/>
        </w:rPr>
        <w:t xml:space="preserve"> </w:t>
      </w:r>
      <w:r>
        <w:rPr>
          <w:b/>
          <w:sz w:val="20"/>
        </w:rPr>
        <w:t xml:space="preserve">of</w:t>
      </w:r>
      <w:r>
        <w:rPr>
          <w:b/>
          <w:spacing w:val="-13"/>
          <w:sz w:val="20"/>
        </w:rPr>
        <w:t xml:space="preserve"> </w:t>
      </w:r>
      <w:r>
        <w:rPr>
          <w:b/>
          <w:sz w:val="20"/>
        </w:rPr>
        <w:t xml:space="preserve">news</w:t>
      </w:r>
      <w:r>
        <w:rPr>
          <w:b/>
          <w:spacing w:val="-13"/>
          <w:sz w:val="20"/>
        </w:rPr>
        <w:t xml:space="preserve"> </w:t>
      </w:r>
      <w:r>
        <w:rPr>
          <w:b/>
          <w:sz w:val="20"/>
        </w:rPr>
        <w:t xml:space="preserve">for</w:t>
      </w:r>
      <w:r>
        <w:rPr>
          <w:b/>
          <w:spacing w:val="-13"/>
          <w:sz w:val="20"/>
        </w:rPr>
        <w:t xml:space="preserve"> </w:t>
      </w:r>
      <w:r>
        <w:rPr>
          <w:b/>
          <w:sz w:val="20"/>
        </w:rPr>
        <w:t xml:space="preserve">millions</w:t>
      </w:r>
      <w:r>
        <w:rPr>
          <w:b/>
          <w:spacing w:val="-13"/>
          <w:sz w:val="20"/>
        </w:rPr>
        <w:t xml:space="preserve"> </w:t>
      </w:r>
      <w:r>
        <w:rPr>
          <w:b/>
          <w:sz w:val="20"/>
        </w:rPr>
        <w:t xml:space="preserve">of</w:t>
      </w:r>
      <w:r>
        <w:rPr>
          <w:b/>
          <w:spacing w:val="-13"/>
          <w:sz w:val="20"/>
        </w:rPr>
        <w:t xml:space="preserve"> </w:t>
      </w:r>
      <w:r>
        <w:rPr>
          <w:b/>
          <w:sz w:val="20"/>
        </w:rPr>
        <w:t xml:space="preserve">people</w:t>
      </w:r>
      <w:r>
        <w:rPr>
          <w:b/>
          <w:spacing w:val="-9"/>
          <w:sz w:val="20"/>
        </w:rPr>
        <w:t xml:space="preserve"> </w:t>
      </w:r>
      <w:r>
        <w:rPr>
          <w:b/>
          <w:spacing w:val="-2"/>
          <w:sz w:val="20"/>
        </w:rPr>
        <w:t xml:space="preserve">is.......</w:t>
      </w:r>
      <w:r/>
    </w:p>
    <w:p>
      <w:pPr>
        <w:ind w:left="1725" w:right="0" w:firstLine="0"/>
        <w:jc w:val="left"/>
        <w:spacing w:before="0" w:line="228" w:lineRule="exact"/>
        <w:tabs>
          <w:tab w:val="left" w:pos="2152" w:leader="none"/>
          <w:tab w:val="left" w:pos="4500" w:leader="none"/>
        </w:tabs>
        <w:rPr>
          <w:sz w:val="20"/>
        </w:rPr>
      </w:pPr>
      <w:r>
        <w:rPr>
          <w:b/>
          <w:spacing w:val="-5"/>
          <w:sz w:val="20"/>
        </w:rPr>
        <w:t xml:space="preserve">7.</w:t>
      </w:r>
      <w:r>
        <w:rPr>
          <w:b/>
          <w:sz w:val="20"/>
        </w:rPr>
        <w:tab/>
      </w:r>
      <w:r>
        <w:rPr>
          <w:sz w:val="20"/>
        </w:rPr>
        <w:t xml:space="preserve">television</w:t>
      </w:r>
      <w:r>
        <w:rPr>
          <w:spacing w:val="62"/>
          <w:sz w:val="20"/>
        </w:rPr>
        <w:t xml:space="preserve"> </w:t>
      </w:r>
      <w:r>
        <w:rPr>
          <w:sz w:val="20"/>
        </w:rPr>
        <w:t xml:space="preserve">B)</w:t>
      </w:r>
      <w:r>
        <w:rPr>
          <w:spacing w:val="-10"/>
          <w:sz w:val="20"/>
        </w:rPr>
        <w:t xml:space="preserve"> </w:t>
      </w:r>
      <w:r>
        <w:rPr>
          <w:spacing w:val="-2"/>
          <w:sz w:val="20"/>
        </w:rPr>
        <w:t xml:space="preserve">magazines</w:t>
      </w:r>
      <w:r>
        <w:rPr>
          <w:sz w:val="20"/>
        </w:rPr>
        <w:tab/>
      </w:r>
      <w:r>
        <w:rPr>
          <w:sz w:val="20"/>
        </w:rPr>
        <w:t xml:space="preserve">C)</w:t>
      </w:r>
      <w:r>
        <w:rPr>
          <w:spacing w:val="-2"/>
          <w:sz w:val="20"/>
        </w:rPr>
        <w:t xml:space="preserve"> </w:t>
      </w:r>
      <w:r>
        <w:rPr>
          <w:spacing w:val="-4"/>
          <w:sz w:val="20"/>
        </w:rPr>
        <w:t xml:space="preserve">video</w:t>
      </w:r>
      <w:r/>
    </w:p>
    <w:p>
      <w:pPr>
        <w:pStyle w:val="1699"/>
        <w:numPr>
          <w:ilvl w:val="0"/>
          <w:numId w:val="68"/>
        </w:numPr>
        <w:ind w:left="2501" w:right="0" w:hanging="339"/>
        <w:jc w:val="left"/>
        <w:spacing w:before="15" w:after="0" w:line="249" w:lineRule="exact"/>
        <w:tabs>
          <w:tab w:val="left" w:pos="2501" w:leader="none"/>
        </w:tabs>
        <w:rPr>
          <w:b/>
          <w:sz w:val="22"/>
        </w:rPr>
      </w:pPr>
      <w:r>
        <w:rPr>
          <w:b/>
          <w:spacing w:val="-2"/>
          <w:sz w:val="20"/>
        </w:rPr>
        <w:t xml:space="preserve">People</w:t>
      </w:r>
      <w:r>
        <w:rPr>
          <w:b/>
          <w:spacing w:val="-5"/>
          <w:sz w:val="20"/>
        </w:rPr>
        <w:t xml:space="preserve"> </w:t>
      </w:r>
      <w:r>
        <w:rPr>
          <w:b/>
          <w:spacing w:val="-2"/>
          <w:sz w:val="20"/>
        </w:rPr>
        <w:t xml:space="preserve">like</w:t>
      </w:r>
      <w:r>
        <w:rPr>
          <w:b/>
          <w:spacing w:val="-5"/>
          <w:sz w:val="20"/>
        </w:rPr>
        <w:t xml:space="preserve"> </w:t>
      </w:r>
      <w:r>
        <w:rPr>
          <w:b/>
          <w:spacing w:val="-2"/>
          <w:sz w:val="20"/>
        </w:rPr>
        <w:t xml:space="preserve">watching</w:t>
      </w:r>
      <w:r>
        <w:rPr>
          <w:b/>
          <w:spacing w:val="-7"/>
          <w:sz w:val="20"/>
        </w:rPr>
        <w:t xml:space="preserve"> </w:t>
      </w:r>
      <w:r>
        <w:rPr>
          <w:b/>
          <w:spacing w:val="-2"/>
          <w:sz w:val="20"/>
        </w:rPr>
        <w:t xml:space="preserve">TV</w:t>
      </w:r>
      <w:r>
        <w:rPr>
          <w:b/>
          <w:spacing w:val="-9"/>
          <w:sz w:val="20"/>
        </w:rPr>
        <w:t xml:space="preserve"> </w:t>
      </w:r>
      <w:r>
        <w:rPr>
          <w:b/>
          <w:spacing w:val="-2"/>
          <w:sz w:val="20"/>
        </w:rPr>
        <w:t xml:space="preserve">news</w:t>
      </w:r>
      <w:r>
        <w:rPr>
          <w:b/>
          <w:spacing w:val="-3"/>
          <w:sz w:val="20"/>
        </w:rPr>
        <w:t xml:space="preserve"> </w:t>
      </w:r>
      <w:r>
        <w:rPr>
          <w:b/>
          <w:spacing w:val="-2"/>
          <w:sz w:val="20"/>
        </w:rPr>
        <w:t xml:space="preserve">more</w:t>
      </w:r>
      <w:r>
        <w:rPr>
          <w:b/>
          <w:spacing w:val="-5"/>
          <w:sz w:val="20"/>
        </w:rPr>
        <w:t xml:space="preserve"> </w:t>
      </w:r>
      <w:r>
        <w:rPr>
          <w:b/>
          <w:spacing w:val="-2"/>
          <w:sz w:val="20"/>
        </w:rPr>
        <w:t xml:space="preserve">than</w:t>
      </w:r>
      <w:r>
        <w:rPr>
          <w:b/>
          <w:sz w:val="20"/>
        </w:rPr>
        <w:t xml:space="preserve"> </w:t>
      </w:r>
      <w:r>
        <w:rPr>
          <w:b/>
          <w:spacing w:val="-2"/>
          <w:sz w:val="20"/>
        </w:rPr>
        <w:t xml:space="preserve">listening</w:t>
      </w:r>
      <w:r>
        <w:rPr>
          <w:b/>
          <w:spacing w:val="-6"/>
          <w:sz w:val="20"/>
        </w:rPr>
        <w:t xml:space="preserve"> </w:t>
      </w:r>
      <w:r>
        <w:rPr>
          <w:b/>
          <w:spacing w:val="-2"/>
          <w:sz w:val="20"/>
        </w:rPr>
        <w:t xml:space="preserve">news</w:t>
      </w:r>
      <w:r>
        <w:rPr>
          <w:b/>
          <w:spacing w:val="1"/>
          <w:sz w:val="20"/>
        </w:rPr>
        <w:t xml:space="preserve"> </w:t>
      </w:r>
      <w:r>
        <w:rPr>
          <w:b/>
          <w:spacing w:val="-2"/>
          <w:sz w:val="20"/>
        </w:rPr>
        <w:t xml:space="preserve">on</w:t>
      </w:r>
      <w:r>
        <w:rPr>
          <w:b/>
          <w:spacing w:val="-4"/>
          <w:sz w:val="20"/>
        </w:rPr>
        <w:t xml:space="preserve"> </w:t>
      </w:r>
      <w:r>
        <w:rPr>
          <w:b/>
          <w:spacing w:val="-2"/>
          <w:sz w:val="20"/>
        </w:rPr>
        <w:t xml:space="preserve">the</w:t>
      </w:r>
      <w:r>
        <w:rPr>
          <w:b/>
          <w:spacing w:val="-5"/>
          <w:sz w:val="20"/>
        </w:rPr>
        <w:t xml:space="preserve"> </w:t>
      </w:r>
      <w:r>
        <w:rPr>
          <w:b/>
          <w:spacing w:val="-2"/>
          <w:sz w:val="20"/>
        </w:rPr>
        <w:t xml:space="preserve">radio</w:t>
      </w:r>
      <w:r>
        <w:rPr>
          <w:b/>
          <w:spacing w:val="-11"/>
          <w:sz w:val="20"/>
        </w:rPr>
        <w:t xml:space="preserve"> </w:t>
      </w:r>
      <w:r>
        <w:rPr>
          <w:b/>
          <w:spacing w:val="-2"/>
          <w:sz w:val="20"/>
        </w:rPr>
        <w:t xml:space="preserve">because......</w:t>
      </w:r>
      <w:r/>
    </w:p>
    <w:p>
      <w:pPr>
        <w:pStyle w:val="1699"/>
        <w:numPr>
          <w:ilvl w:val="0"/>
          <w:numId w:val="58"/>
        </w:numPr>
        <w:ind w:left="2151" w:right="0" w:hanging="426"/>
        <w:jc w:val="left"/>
        <w:spacing w:before="0" w:after="0" w:line="290" w:lineRule="exact"/>
        <w:tabs>
          <w:tab w:val="left" w:pos="2151" w:leader="none"/>
        </w:tabs>
        <w:rPr>
          <w:sz w:val="20"/>
        </w:rPr>
      </w:pPr>
      <w:r>
        <w:rPr>
          <w:spacing w:val="-2"/>
          <w:sz w:val="20"/>
        </w:rPr>
        <w:t xml:space="preserve">TV</w:t>
      </w:r>
      <w:r>
        <w:rPr>
          <w:spacing w:val="-8"/>
          <w:sz w:val="20"/>
        </w:rPr>
        <w:t xml:space="preserve"> </w:t>
      </w:r>
      <w:r>
        <w:rPr>
          <w:spacing w:val="-2"/>
          <w:sz w:val="20"/>
        </w:rPr>
        <w:t xml:space="preserve">programmes</w:t>
      </w:r>
      <w:r>
        <w:rPr>
          <w:sz w:val="20"/>
        </w:rPr>
        <w:t xml:space="preserve"> </w:t>
      </w:r>
      <w:r>
        <w:rPr>
          <w:spacing w:val="-2"/>
          <w:sz w:val="20"/>
        </w:rPr>
        <w:t xml:space="preserve">report</w:t>
      </w:r>
      <w:r>
        <w:rPr>
          <w:spacing w:val="49"/>
          <w:sz w:val="20"/>
        </w:rPr>
        <w:t xml:space="preserve"> </w:t>
      </w:r>
      <w:r>
        <w:rPr>
          <w:spacing w:val="-2"/>
          <w:sz w:val="20"/>
        </w:rPr>
        <w:t xml:space="preserve">the</w:t>
      </w:r>
      <w:r>
        <w:rPr>
          <w:sz w:val="20"/>
        </w:rPr>
        <w:t xml:space="preserve"> </w:t>
      </w:r>
      <w:r>
        <w:rPr>
          <w:spacing w:val="-2"/>
          <w:sz w:val="20"/>
        </w:rPr>
        <w:t xml:space="preserve">events</w:t>
      </w:r>
      <w:r>
        <w:rPr>
          <w:spacing w:val="1"/>
          <w:sz w:val="20"/>
        </w:rPr>
        <w:t xml:space="preserve"> </w:t>
      </w:r>
      <w:r>
        <w:rPr>
          <w:spacing w:val="-2"/>
          <w:sz w:val="20"/>
        </w:rPr>
        <w:t xml:space="preserve">more</w:t>
      </w:r>
      <w:r>
        <w:rPr>
          <w:spacing w:val="-5"/>
          <w:sz w:val="20"/>
        </w:rPr>
        <w:t xml:space="preserve"> </w:t>
      </w:r>
      <w:r>
        <w:rPr>
          <w:spacing w:val="-2"/>
          <w:sz w:val="20"/>
        </w:rPr>
        <w:t xml:space="preserve">objectively</w:t>
      </w:r>
      <w:r>
        <w:rPr>
          <w:spacing w:val="-12"/>
          <w:sz w:val="20"/>
        </w:rPr>
        <w:t xml:space="preserve"> </w:t>
      </w:r>
      <w:r>
        <w:rPr>
          <w:spacing w:val="-2"/>
          <w:sz w:val="20"/>
        </w:rPr>
        <w:t xml:space="preserve">than</w:t>
      </w:r>
      <w:r>
        <w:rPr>
          <w:spacing w:val="-7"/>
          <w:sz w:val="20"/>
        </w:rPr>
        <w:t xml:space="preserve"> </w:t>
      </w:r>
      <w:r>
        <w:rPr>
          <w:spacing w:val="-2"/>
          <w:sz w:val="20"/>
        </w:rPr>
        <w:t xml:space="preserve">radio</w:t>
      </w:r>
      <w:r>
        <w:rPr>
          <w:spacing w:val="-7"/>
          <w:sz w:val="20"/>
        </w:rPr>
        <w:t xml:space="preserve"> </w:t>
      </w:r>
      <w:r>
        <w:rPr>
          <w:spacing w:val="-2"/>
          <w:sz w:val="20"/>
        </w:rPr>
        <w:t xml:space="preserve">programmes</w:t>
      </w:r>
      <w:r/>
    </w:p>
    <w:p>
      <w:pPr>
        <w:pStyle w:val="1699"/>
        <w:numPr>
          <w:ilvl w:val="0"/>
          <w:numId w:val="58"/>
        </w:numPr>
        <w:ind w:left="2150" w:right="0" w:hanging="425"/>
        <w:jc w:val="left"/>
        <w:spacing w:before="0" w:after="0" w:line="288" w:lineRule="exact"/>
        <w:tabs>
          <w:tab w:val="left" w:pos="2150" w:leader="none"/>
        </w:tabs>
        <w:rPr>
          <w:sz w:val="20"/>
        </w:rPr>
      </w:pPr>
      <w:r>
        <w:rPr>
          <w:spacing w:val="-2"/>
          <w:sz w:val="20"/>
        </w:rPr>
        <w:t xml:space="preserve">Seeingisbelieving</w:t>
      </w:r>
      <w:r/>
    </w:p>
    <w:p>
      <w:pPr>
        <w:pStyle w:val="1699"/>
        <w:numPr>
          <w:ilvl w:val="0"/>
          <w:numId w:val="58"/>
        </w:numPr>
        <w:ind w:left="2151" w:right="0" w:hanging="426"/>
        <w:jc w:val="left"/>
        <w:spacing w:before="0" w:after="0" w:line="293" w:lineRule="exact"/>
        <w:tabs>
          <w:tab w:val="left" w:pos="2151" w:leader="none"/>
        </w:tabs>
        <w:rPr>
          <w:sz w:val="20"/>
        </w:rPr>
      </w:pPr>
      <w:r>
        <w:rPr>
          <w:sz w:val="20"/>
        </w:rPr>
        <w:t xml:space="preserve">most</w:t>
      </w:r>
      <w:r>
        <w:rPr>
          <w:spacing w:val="-14"/>
          <w:sz w:val="20"/>
        </w:rPr>
        <w:t xml:space="preserve"> </w:t>
      </w:r>
      <w:r>
        <w:rPr>
          <w:sz w:val="20"/>
        </w:rPr>
        <w:t xml:space="preserve">radio</w:t>
      </w:r>
      <w:r>
        <w:rPr>
          <w:spacing w:val="-13"/>
          <w:sz w:val="20"/>
        </w:rPr>
        <w:t xml:space="preserve"> </w:t>
      </w:r>
      <w:r>
        <w:rPr>
          <w:sz w:val="20"/>
        </w:rPr>
        <w:t xml:space="preserve">news</w:t>
      </w:r>
      <w:r>
        <w:rPr>
          <w:spacing w:val="-7"/>
          <w:sz w:val="20"/>
        </w:rPr>
        <w:t xml:space="preserve"> </w:t>
      </w:r>
      <w:r>
        <w:rPr>
          <w:sz w:val="20"/>
        </w:rPr>
        <w:t xml:space="preserve">is</w:t>
      </w:r>
      <w:r>
        <w:rPr>
          <w:spacing w:val="-11"/>
          <w:sz w:val="20"/>
        </w:rPr>
        <w:t xml:space="preserve"> </w:t>
      </w:r>
      <w:r>
        <w:rPr>
          <w:sz w:val="20"/>
        </w:rPr>
        <w:t xml:space="preserve">bad</w:t>
      </w:r>
      <w:r>
        <w:rPr>
          <w:spacing w:val="-13"/>
          <w:sz w:val="20"/>
        </w:rPr>
        <w:t xml:space="preserve"> </w:t>
      </w:r>
      <w:r>
        <w:rPr>
          <w:spacing w:val="-4"/>
          <w:sz w:val="20"/>
        </w:rPr>
        <w:t xml:space="preserve">news</w:t>
      </w:r>
      <w:r/>
    </w:p>
    <w:p>
      <w:pPr>
        <w:pStyle w:val="1699"/>
        <w:numPr>
          <w:ilvl w:val="0"/>
          <w:numId w:val="68"/>
        </w:numPr>
        <w:ind w:left="2501" w:right="0" w:hanging="339"/>
        <w:jc w:val="left"/>
        <w:spacing w:before="8" w:after="0" w:line="247" w:lineRule="exact"/>
        <w:tabs>
          <w:tab w:val="left" w:pos="2501" w:leader="none"/>
        </w:tabs>
        <w:rPr>
          <w:b/>
          <w:sz w:val="22"/>
        </w:rPr>
      </w:pPr>
      <w:r>
        <w:rPr>
          <w:b/>
          <w:sz w:val="20"/>
        </w:rPr>
        <w:t xml:space="preserve">‘The</w:t>
      </w:r>
      <w:r>
        <w:rPr>
          <w:b/>
          <w:spacing w:val="-13"/>
          <w:sz w:val="20"/>
        </w:rPr>
        <w:t xml:space="preserve"> </w:t>
      </w:r>
      <w:r>
        <w:rPr>
          <w:b/>
          <w:sz w:val="20"/>
        </w:rPr>
        <w:t xml:space="preserve">news</w:t>
      </w:r>
      <w:r>
        <w:rPr>
          <w:b/>
          <w:spacing w:val="-11"/>
          <w:sz w:val="20"/>
        </w:rPr>
        <w:t xml:space="preserve"> </w:t>
      </w:r>
      <w:r>
        <w:rPr>
          <w:b/>
          <w:sz w:val="20"/>
        </w:rPr>
        <w:t xml:space="preserve">media’</w:t>
      </w:r>
      <w:r>
        <w:rPr>
          <w:b/>
          <w:spacing w:val="-13"/>
          <w:sz w:val="20"/>
        </w:rPr>
        <w:t xml:space="preserve"> </w:t>
      </w:r>
      <w:r>
        <w:rPr>
          <w:b/>
          <w:sz w:val="20"/>
        </w:rPr>
        <w:t xml:space="preserve">tell</w:t>
      </w:r>
      <w:r>
        <w:rPr>
          <w:b/>
          <w:spacing w:val="-12"/>
          <w:sz w:val="20"/>
        </w:rPr>
        <w:t xml:space="preserve"> </w:t>
      </w:r>
      <w:r>
        <w:rPr>
          <w:b/>
          <w:spacing w:val="-2"/>
          <w:sz w:val="20"/>
        </w:rPr>
        <w:t xml:space="preserve">us.......</w:t>
      </w:r>
      <w:r/>
    </w:p>
    <w:p>
      <w:pPr>
        <w:pStyle w:val="1699"/>
        <w:numPr>
          <w:ilvl w:val="0"/>
          <w:numId w:val="57"/>
        </w:numPr>
        <w:ind w:left="2151" w:right="0" w:hanging="426"/>
        <w:jc w:val="left"/>
        <w:spacing w:before="0" w:after="0" w:line="290" w:lineRule="exact"/>
        <w:tabs>
          <w:tab w:val="left" w:pos="2151" w:leader="none"/>
        </w:tabs>
        <w:rPr>
          <w:sz w:val="20"/>
        </w:rPr>
      </w:pPr>
      <w:r>
        <w:rPr>
          <w:spacing w:val="-2"/>
          <w:sz w:val="20"/>
        </w:rPr>
        <w:t xml:space="preserve">what’shappeningintheworld</w:t>
      </w:r>
      <w:r/>
    </w:p>
    <w:p>
      <w:pPr>
        <w:pStyle w:val="1699"/>
        <w:numPr>
          <w:ilvl w:val="0"/>
          <w:numId w:val="57"/>
        </w:numPr>
        <w:ind w:left="2150" w:right="0" w:hanging="425"/>
        <w:jc w:val="left"/>
        <w:spacing w:before="0" w:after="0" w:line="290" w:lineRule="exact"/>
        <w:tabs>
          <w:tab w:val="left" w:pos="2150" w:leader="none"/>
        </w:tabs>
        <w:rPr>
          <w:sz w:val="20"/>
        </w:rPr>
      </w:pPr>
      <w:r>
        <w:rPr>
          <w:spacing w:val="-2"/>
          <w:sz w:val="20"/>
        </w:rPr>
        <w:t xml:space="preserve">about</w:t>
      </w:r>
      <w:r>
        <w:rPr>
          <w:sz w:val="20"/>
        </w:rPr>
        <w:t xml:space="preserve"> </w:t>
      </w:r>
      <w:r>
        <w:rPr>
          <w:spacing w:val="-2"/>
          <w:sz w:val="20"/>
        </w:rPr>
        <w:t xml:space="preserve">mysterious</w:t>
      </w:r>
      <w:r>
        <w:rPr>
          <w:spacing w:val="-4"/>
          <w:sz w:val="20"/>
        </w:rPr>
        <w:t xml:space="preserve"> </w:t>
      </w:r>
      <w:r>
        <w:rPr>
          <w:spacing w:val="-2"/>
          <w:sz w:val="20"/>
        </w:rPr>
        <w:t xml:space="preserve">stories</w:t>
      </w:r>
      <w:r>
        <w:rPr>
          <w:spacing w:val="-3"/>
          <w:sz w:val="20"/>
        </w:rPr>
        <w:t xml:space="preserve"> </w:t>
      </w:r>
      <w:r>
        <w:rPr>
          <w:spacing w:val="-2"/>
          <w:sz w:val="20"/>
        </w:rPr>
        <w:t xml:space="preserve">which</w:t>
      </w:r>
      <w:r>
        <w:rPr>
          <w:spacing w:val="-11"/>
          <w:sz w:val="20"/>
        </w:rPr>
        <w:t xml:space="preserve"> </w:t>
      </w:r>
      <w:r>
        <w:rPr>
          <w:spacing w:val="-2"/>
          <w:sz w:val="20"/>
        </w:rPr>
        <w:t xml:space="preserve">are</w:t>
      </w:r>
      <w:r>
        <w:rPr>
          <w:spacing w:val="-5"/>
          <w:sz w:val="20"/>
        </w:rPr>
        <w:t xml:space="preserve"> </w:t>
      </w:r>
      <w:r>
        <w:rPr>
          <w:spacing w:val="-2"/>
          <w:sz w:val="20"/>
        </w:rPr>
        <w:t xml:space="preserve">untrue</w:t>
      </w:r>
      <w:r>
        <w:rPr>
          <w:spacing w:val="-10"/>
          <w:sz w:val="20"/>
        </w:rPr>
        <w:t xml:space="preserve"> </w:t>
      </w:r>
      <w:r>
        <w:rPr>
          <w:spacing w:val="-2"/>
          <w:sz w:val="20"/>
        </w:rPr>
        <w:t xml:space="preserve">or</w:t>
      </w:r>
      <w:r>
        <w:rPr>
          <w:spacing w:val="3"/>
          <w:sz w:val="20"/>
        </w:rPr>
        <w:t xml:space="preserve"> </w:t>
      </w:r>
      <w:r>
        <w:rPr>
          <w:spacing w:val="-2"/>
          <w:sz w:val="20"/>
        </w:rPr>
        <w:t xml:space="preserve">half-</w:t>
      </w:r>
      <w:r>
        <w:rPr>
          <w:spacing w:val="-4"/>
          <w:sz w:val="20"/>
        </w:rPr>
        <w:t xml:space="preserve">true.</w:t>
      </w:r>
      <w:r/>
    </w:p>
    <w:p>
      <w:pPr>
        <w:pStyle w:val="1699"/>
        <w:numPr>
          <w:ilvl w:val="0"/>
          <w:numId w:val="57"/>
        </w:numPr>
        <w:ind w:left="2151" w:right="0" w:hanging="426"/>
        <w:jc w:val="left"/>
        <w:spacing w:before="0" w:after="0" w:line="293" w:lineRule="exact"/>
        <w:tabs>
          <w:tab w:val="left" w:pos="2151" w:leader="none"/>
        </w:tabs>
        <w:rPr>
          <w:sz w:val="20"/>
        </w:rPr>
      </w:pPr>
      <w:r>
        <w:rPr>
          <w:sz w:val="20"/>
        </w:rPr>
        <w:t xml:space="preserve">only</w:t>
      </w:r>
      <w:r>
        <w:rPr>
          <w:spacing w:val="-14"/>
          <w:sz w:val="20"/>
        </w:rPr>
        <w:t xml:space="preserve"> </w:t>
      </w:r>
      <w:r>
        <w:rPr>
          <w:sz w:val="20"/>
        </w:rPr>
        <w:t xml:space="preserve">about</w:t>
      </w:r>
      <w:r>
        <w:rPr>
          <w:spacing w:val="-13"/>
          <w:sz w:val="20"/>
        </w:rPr>
        <w:t xml:space="preserve"> </w:t>
      </w:r>
      <w:r>
        <w:rPr>
          <w:sz w:val="20"/>
        </w:rPr>
        <w:t xml:space="preserve">wars,</w:t>
      </w:r>
      <w:r>
        <w:rPr>
          <w:spacing w:val="-13"/>
          <w:sz w:val="20"/>
        </w:rPr>
        <w:t xml:space="preserve"> </w:t>
      </w:r>
      <w:r>
        <w:rPr>
          <w:sz w:val="20"/>
        </w:rPr>
        <w:t xml:space="preserve">murders</w:t>
      </w:r>
      <w:r>
        <w:rPr>
          <w:spacing w:val="-13"/>
          <w:sz w:val="20"/>
        </w:rPr>
        <w:t xml:space="preserve"> </w:t>
      </w:r>
      <w:r>
        <w:rPr>
          <w:sz w:val="20"/>
        </w:rPr>
        <w:t xml:space="preserve">and</w:t>
      </w:r>
      <w:r>
        <w:rPr>
          <w:spacing w:val="-13"/>
          <w:sz w:val="20"/>
        </w:rPr>
        <w:t xml:space="preserve"> </w:t>
      </w:r>
      <w:r>
        <w:rPr>
          <w:sz w:val="20"/>
        </w:rPr>
        <w:t xml:space="preserve">robberies,</w:t>
      </w:r>
      <w:r>
        <w:rPr>
          <w:spacing w:val="31"/>
          <w:sz w:val="20"/>
        </w:rPr>
        <w:t xml:space="preserve"> </w:t>
      </w:r>
      <w:r>
        <w:rPr>
          <w:sz w:val="20"/>
        </w:rPr>
        <w:t xml:space="preserve">and</w:t>
      </w:r>
      <w:r>
        <w:rPr>
          <w:spacing w:val="-12"/>
          <w:sz w:val="20"/>
        </w:rPr>
        <w:t xml:space="preserve"> </w:t>
      </w:r>
      <w:r>
        <w:rPr>
          <w:spacing w:val="-2"/>
          <w:sz w:val="20"/>
        </w:rPr>
        <w:t xml:space="preserve">crashes.</w:t>
      </w:r>
      <w:r/>
    </w:p>
    <w:p>
      <w:pPr>
        <w:pStyle w:val="1699"/>
        <w:numPr>
          <w:ilvl w:val="0"/>
          <w:numId w:val="68"/>
        </w:numPr>
        <w:ind w:left="2501" w:right="0" w:hanging="339"/>
        <w:jc w:val="left"/>
        <w:spacing w:before="7" w:after="0" w:line="247" w:lineRule="exact"/>
        <w:tabs>
          <w:tab w:val="left" w:pos="2501" w:leader="none"/>
        </w:tabs>
        <w:rPr>
          <w:b/>
          <w:sz w:val="22"/>
        </w:rPr>
      </w:pPr>
      <w:r>
        <w:rPr>
          <w:b/>
          <w:spacing w:val="-2"/>
          <w:sz w:val="20"/>
        </w:rPr>
        <w:t xml:space="preserve">The</w:t>
      </w:r>
      <w:r>
        <w:rPr>
          <w:b/>
          <w:spacing w:val="-5"/>
          <w:sz w:val="20"/>
        </w:rPr>
        <w:t xml:space="preserve"> </w:t>
      </w:r>
      <w:r>
        <w:rPr>
          <w:b/>
          <w:spacing w:val="-2"/>
          <w:sz w:val="20"/>
        </w:rPr>
        <w:t xml:space="preserve">main</w:t>
      </w:r>
      <w:r>
        <w:rPr>
          <w:b/>
          <w:sz w:val="20"/>
        </w:rPr>
        <w:t xml:space="preserve"> </w:t>
      </w:r>
      <w:r>
        <w:rPr>
          <w:b/>
          <w:spacing w:val="-2"/>
          <w:sz w:val="20"/>
        </w:rPr>
        <w:t xml:space="preserve">advantage</w:t>
      </w:r>
      <w:r>
        <w:rPr>
          <w:b/>
          <w:spacing w:val="-5"/>
          <w:sz w:val="20"/>
        </w:rPr>
        <w:t xml:space="preserve"> </w:t>
      </w:r>
      <w:r>
        <w:rPr>
          <w:b/>
          <w:spacing w:val="-2"/>
          <w:sz w:val="20"/>
        </w:rPr>
        <w:t xml:space="preserve">of</w:t>
      </w:r>
      <w:r>
        <w:rPr>
          <w:b/>
          <w:spacing w:val="-10"/>
          <w:sz w:val="20"/>
        </w:rPr>
        <w:t xml:space="preserve"> </w:t>
      </w:r>
      <w:r>
        <w:rPr>
          <w:b/>
          <w:spacing w:val="-2"/>
          <w:sz w:val="20"/>
        </w:rPr>
        <w:t xml:space="preserve">the</w:t>
      </w:r>
      <w:r>
        <w:rPr>
          <w:b/>
          <w:spacing w:val="-5"/>
          <w:sz w:val="20"/>
        </w:rPr>
        <w:t xml:space="preserve"> </w:t>
      </w:r>
      <w:r>
        <w:rPr>
          <w:b/>
          <w:spacing w:val="-2"/>
          <w:sz w:val="20"/>
        </w:rPr>
        <w:t xml:space="preserve">Internet</w:t>
      </w:r>
      <w:r>
        <w:rPr>
          <w:b/>
          <w:spacing w:val="-6"/>
          <w:sz w:val="20"/>
        </w:rPr>
        <w:t xml:space="preserve"> </w:t>
      </w:r>
      <w:r>
        <w:rPr>
          <w:b/>
          <w:spacing w:val="-2"/>
          <w:sz w:val="20"/>
        </w:rPr>
        <w:t xml:space="preserve">is......</w:t>
      </w:r>
      <w:r/>
    </w:p>
    <w:p>
      <w:pPr>
        <w:pStyle w:val="1699"/>
        <w:numPr>
          <w:ilvl w:val="0"/>
          <w:numId w:val="56"/>
        </w:numPr>
        <w:ind w:left="2151" w:right="0" w:hanging="426"/>
        <w:jc w:val="left"/>
        <w:spacing w:before="0" w:after="0" w:line="288" w:lineRule="exact"/>
        <w:tabs>
          <w:tab w:val="left" w:pos="2151" w:leader="none"/>
        </w:tabs>
        <w:rPr>
          <w:sz w:val="20"/>
        </w:rPr>
      </w:pPr>
      <w:r>
        <w:rPr>
          <w:sz w:val="20"/>
        </w:rPr>
        <w:t xml:space="preserve">that</w:t>
      </w:r>
      <w:r>
        <w:rPr>
          <w:spacing w:val="-14"/>
          <w:sz w:val="20"/>
        </w:rPr>
        <w:t xml:space="preserve"> </w:t>
      </w:r>
      <w:r>
        <w:rPr>
          <w:sz w:val="20"/>
        </w:rPr>
        <w:t xml:space="preserve">the</w:t>
      </w:r>
      <w:r>
        <w:rPr>
          <w:spacing w:val="-11"/>
          <w:sz w:val="20"/>
        </w:rPr>
        <w:t xml:space="preserve"> </w:t>
      </w:r>
      <w:r>
        <w:rPr>
          <w:sz w:val="20"/>
        </w:rPr>
        <w:t xml:space="preserve">news</w:t>
      </w:r>
      <w:r>
        <w:rPr>
          <w:spacing w:val="-11"/>
          <w:sz w:val="20"/>
        </w:rPr>
        <w:t xml:space="preserve"> </w:t>
      </w:r>
      <w:r>
        <w:rPr>
          <w:sz w:val="20"/>
        </w:rPr>
        <w:t xml:space="preserve">appears</w:t>
      </w:r>
      <w:r>
        <w:rPr>
          <w:spacing w:val="-6"/>
          <w:sz w:val="20"/>
        </w:rPr>
        <w:t xml:space="preserve"> </w:t>
      </w:r>
      <w:r>
        <w:rPr>
          <w:sz w:val="20"/>
        </w:rPr>
        <w:t xml:space="preserve">on</w:t>
      </w:r>
      <w:r>
        <w:rPr>
          <w:spacing w:val="-13"/>
          <w:sz w:val="20"/>
        </w:rPr>
        <w:t xml:space="preserve"> </w:t>
      </w:r>
      <w:r>
        <w:rPr>
          <w:sz w:val="20"/>
        </w:rPr>
        <w:t xml:space="preserve">the</w:t>
      </w:r>
      <w:r>
        <w:rPr>
          <w:spacing w:val="-12"/>
          <w:sz w:val="20"/>
        </w:rPr>
        <w:t xml:space="preserve"> </w:t>
      </w:r>
      <w:r>
        <w:rPr>
          <w:sz w:val="20"/>
        </w:rPr>
        <w:t xml:space="preserve">screen</w:t>
      </w:r>
      <w:r>
        <w:rPr>
          <w:spacing w:val="-13"/>
          <w:sz w:val="20"/>
        </w:rPr>
        <w:t xml:space="preserve"> </w:t>
      </w:r>
      <w:r>
        <w:rPr>
          <w:sz w:val="20"/>
        </w:rPr>
        <w:t xml:space="preserve">as</w:t>
      </w:r>
      <w:r>
        <w:rPr>
          <w:spacing w:val="-11"/>
          <w:sz w:val="20"/>
        </w:rPr>
        <w:t xml:space="preserve"> </w:t>
      </w:r>
      <w:r>
        <w:rPr>
          <w:sz w:val="20"/>
        </w:rPr>
        <w:t xml:space="preserve">soon</w:t>
      </w:r>
      <w:r>
        <w:rPr>
          <w:spacing w:val="-13"/>
          <w:sz w:val="20"/>
        </w:rPr>
        <w:t xml:space="preserve"> </w:t>
      </w:r>
      <w:r>
        <w:rPr>
          <w:sz w:val="20"/>
        </w:rPr>
        <w:t xml:space="preserve">as</w:t>
      </w:r>
      <w:r>
        <w:rPr>
          <w:spacing w:val="-10"/>
          <w:sz w:val="20"/>
        </w:rPr>
        <w:t xml:space="preserve"> </w:t>
      </w:r>
      <w:r>
        <w:rPr>
          <w:sz w:val="20"/>
        </w:rPr>
        <w:t xml:space="preserve">things</w:t>
      </w:r>
      <w:r>
        <w:rPr>
          <w:spacing w:val="-3"/>
          <w:sz w:val="20"/>
        </w:rPr>
        <w:t xml:space="preserve"> </w:t>
      </w:r>
      <w:r>
        <w:rPr>
          <w:sz w:val="20"/>
        </w:rPr>
        <w:t xml:space="preserve">happen</w:t>
      </w:r>
      <w:r>
        <w:rPr>
          <w:spacing w:val="-13"/>
          <w:sz w:val="20"/>
        </w:rPr>
        <w:t xml:space="preserve"> </w:t>
      </w:r>
      <w:r>
        <w:rPr>
          <w:sz w:val="20"/>
        </w:rPr>
        <w:t xml:space="preserve">in</w:t>
      </w:r>
      <w:r>
        <w:rPr>
          <w:spacing w:val="-13"/>
          <w:sz w:val="20"/>
        </w:rPr>
        <w:t xml:space="preserve"> </w:t>
      </w:r>
      <w:r>
        <w:rPr>
          <w:sz w:val="20"/>
        </w:rPr>
        <w:t xml:space="preserve">real</w:t>
      </w:r>
      <w:r>
        <w:rPr>
          <w:spacing w:val="-12"/>
          <w:sz w:val="20"/>
        </w:rPr>
        <w:t xml:space="preserve"> </w:t>
      </w:r>
      <w:r>
        <w:rPr>
          <w:spacing w:val="-4"/>
          <w:sz w:val="20"/>
        </w:rPr>
        <w:t xml:space="preserve">life</w:t>
      </w:r>
      <w:r/>
    </w:p>
    <w:p>
      <w:pPr>
        <w:pStyle w:val="1699"/>
        <w:numPr>
          <w:ilvl w:val="0"/>
          <w:numId w:val="56"/>
        </w:numPr>
        <w:ind w:left="2150" w:right="0" w:hanging="425"/>
        <w:jc w:val="left"/>
        <w:spacing w:before="0" w:after="0" w:line="290" w:lineRule="exact"/>
        <w:tabs>
          <w:tab w:val="left" w:pos="2150" w:leader="none"/>
        </w:tabs>
        <w:rPr>
          <w:sz w:val="20"/>
        </w:rPr>
      </w:pPr>
      <w:r>
        <w:rPr>
          <w:sz w:val="20"/>
        </w:rPr>
        <w:t xml:space="preserve">that</w:t>
      </w:r>
      <w:r>
        <w:rPr>
          <w:spacing w:val="-10"/>
          <w:sz w:val="20"/>
        </w:rPr>
        <w:t xml:space="preserve"> </w:t>
      </w:r>
      <w:r>
        <w:rPr>
          <w:sz w:val="20"/>
        </w:rPr>
        <w:t xml:space="preserve">you</w:t>
      </w:r>
      <w:r>
        <w:rPr>
          <w:spacing w:val="-9"/>
          <w:sz w:val="20"/>
        </w:rPr>
        <w:t xml:space="preserve"> </w:t>
      </w:r>
      <w:r>
        <w:rPr>
          <w:sz w:val="20"/>
        </w:rPr>
        <w:t xml:space="preserve">have</w:t>
      </w:r>
      <w:r>
        <w:rPr>
          <w:spacing w:val="-13"/>
          <w:sz w:val="20"/>
        </w:rPr>
        <w:t xml:space="preserve"> </w:t>
      </w:r>
      <w:r>
        <w:rPr>
          <w:sz w:val="20"/>
        </w:rPr>
        <w:t xml:space="preserve">to</w:t>
      </w:r>
      <w:r>
        <w:rPr>
          <w:spacing w:val="-13"/>
          <w:sz w:val="20"/>
        </w:rPr>
        <w:t xml:space="preserve"> </w:t>
      </w:r>
      <w:r>
        <w:rPr>
          <w:sz w:val="20"/>
        </w:rPr>
        <w:t xml:space="preserve">have</w:t>
      </w:r>
      <w:r>
        <w:rPr>
          <w:spacing w:val="-13"/>
          <w:sz w:val="20"/>
        </w:rPr>
        <w:t xml:space="preserve"> </w:t>
      </w:r>
      <w:r>
        <w:rPr>
          <w:sz w:val="20"/>
        </w:rPr>
        <w:t xml:space="preserve">a</w:t>
      </w:r>
      <w:r>
        <w:rPr>
          <w:spacing w:val="-7"/>
          <w:sz w:val="20"/>
        </w:rPr>
        <w:t xml:space="preserve"> </w:t>
      </w:r>
      <w:r>
        <w:rPr>
          <w:sz w:val="20"/>
        </w:rPr>
        <w:t xml:space="preserve">computer</w:t>
      </w:r>
      <w:r>
        <w:rPr>
          <w:spacing w:val="-11"/>
          <w:sz w:val="20"/>
        </w:rPr>
        <w:t xml:space="preserve"> </w:t>
      </w:r>
      <w:r>
        <w:rPr>
          <w:sz w:val="20"/>
        </w:rPr>
        <w:t xml:space="preserve">at</w:t>
      </w:r>
      <w:r>
        <w:rPr>
          <w:spacing w:val="-10"/>
          <w:sz w:val="20"/>
        </w:rPr>
        <w:t xml:space="preserve"> </w:t>
      </w:r>
      <w:r>
        <w:rPr>
          <w:spacing w:val="-4"/>
          <w:sz w:val="20"/>
        </w:rPr>
        <w:t xml:space="preserve">home</w:t>
      </w:r>
      <w:r/>
    </w:p>
    <w:p>
      <w:pPr>
        <w:pStyle w:val="1699"/>
        <w:numPr>
          <w:ilvl w:val="0"/>
          <w:numId w:val="56"/>
        </w:numPr>
        <w:ind w:left="2151" w:right="0" w:hanging="426"/>
        <w:jc w:val="left"/>
        <w:spacing w:before="0" w:after="0" w:line="296" w:lineRule="exact"/>
        <w:tabs>
          <w:tab w:val="left" w:pos="2151" w:leader="none"/>
        </w:tabs>
        <w:rPr>
          <w:sz w:val="20"/>
        </w:rPr>
      </w:pPr>
      <w:r>
        <w:rPr>
          <w:spacing w:val="-2"/>
          <w:sz w:val="20"/>
        </w:rPr>
        <w:t xml:space="preserve">that</w:t>
      </w:r>
      <w:r>
        <w:rPr>
          <w:spacing w:val="1"/>
          <w:sz w:val="20"/>
        </w:rPr>
        <w:t xml:space="preserve"> </w:t>
      </w:r>
      <w:r>
        <w:rPr>
          <w:spacing w:val="-2"/>
          <w:sz w:val="20"/>
        </w:rPr>
        <w:t xml:space="preserve">multimedia</w:t>
      </w:r>
      <w:r>
        <w:rPr>
          <w:spacing w:val="-5"/>
          <w:sz w:val="20"/>
        </w:rPr>
        <w:t xml:space="preserve"> </w:t>
      </w:r>
      <w:r>
        <w:rPr>
          <w:spacing w:val="-2"/>
          <w:sz w:val="20"/>
        </w:rPr>
        <w:t xml:space="preserve">web</w:t>
      </w:r>
      <w:r>
        <w:rPr>
          <w:spacing w:val="-1"/>
          <w:sz w:val="20"/>
        </w:rPr>
        <w:t xml:space="preserve"> </w:t>
      </w:r>
      <w:r>
        <w:rPr>
          <w:spacing w:val="-2"/>
          <w:sz w:val="20"/>
        </w:rPr>
        <w:t xml:space="preserve">pages</w:t>
      </w:r>
      <w:r>
        <w:rPr>
          <w:spacing w:val="2"/>
          <w:sz w:val="20"/>
        </w:rPr>
        <w:t xml:space="preserve"> </w:t>
      </w:r>
      <w:r>
        <w:rPr>
          <w:spacing w:val="-2"/>
          <w:sz w:val="20"/>
        </w:rPr>
        <w:t xml:space="preserve">with</w:t>
      </w:r>
      <w:r>
        <w:rPr>
          <w:spacing w:val="-6"/>
          <w:sz w:val="20"/>
        </w:rPr>
        <w:t xml:space="preserve"> </w:t>
      </w:r>
      <w:r>
        <w:rPr>
          <w:spacing w:val="-2"/>
          <w:sz w:val="20"/>
        </w:rPr>
        <w:t xml:space="preserve">photographs,</w:t>
      </w:r>
      <w:r>
        <w:rPr>
          <w:spacing w:val="-3"/>
          <w:sz w:val="20"/>
        </w:rPr>
        <w:t xml:space="preserve"> </w:t>
      </w:r>
      <w:r>
        <w:rPr>
          <w:spacing w:val="-2"/>
          <w:sz w:val="20"/>
        </w:rPr>
        <w:t xml:space="preserve">music</w:t>
      </w:r>
      <w:r>
        <w:rPr>
          <w:spacing w:val="-9"/>
          <w:sz w:val="20"/>
        </w:rPr>
        <w:t xml:space="preserve"> </w:t>
      </w:r>
      <w:r>
        <w:rPr>
          <w:spacing w:val="-2"/>
          <w:sz w:val="20"/>
        </w:rPr>
        <w:t xml:space="preserve">and</w:t>
      </w:r>
      <w:r>
        <w:rPr>
          <w:spacing w:val="-6"/>
          <w:sz w:val="20"/>
        </w:rPr>
        <w:t xml:space="preserve"> </w:t>
      </w:r>
      <w:r>
        <w:rPr>
          <w:spacing w:val="-2"/>
          <w:sz w:val="20"/>
        </w:rPr>
        <w:t xml:space="preserve">video</w:t>
      </w:r>
      <w:r>
        <w:rPr>
          <w:spacing w:val="-7"/>
          <w:sz w:val="20"/>
        </w:rPr>
        <w:t xml:space="preserve"> </w:t>
      </w:r>
      <w:r>
        <w:rPr>
          <w:spacing w:val="-2"/>
          <w:sz w:val="20"/>
        </w:rPr>
        <w:t xml:space="preserve">are</w:t>
      </w:r>
      <w:r>
        <w:rPr>
          <w:spacing w:val="-4"/>
          <w:sz w:val="20"/>
        </w:rPr>
        <w:t xml:space="preserve"> </w:t>
      </w:r>
      <w:r>
        <w:rPr>
          <w:spacing w:val="-2"/>
          <w:sz w:val="20"/>
        </w:rPr>
        <w:t xml:space="preserve">very</w:t>
      </w:r>
      <w:r>
        <w:rPr>
          <w:spacing w:val="-11"/>
          <w:sz w:val="20"/>
        </w:rPr>
        <w:t xml:space="preserve"> </w:t>
      </w:r>
      <w:r>
        <w:rPr>
          <w:spacing w:val="-2"/>
          <w:sz w:val="20"/>
        </w:rPr>
        <w:t xml:space="preserve">attractive</w:t>
      </w:r>
      <w:r/>
    </w:p>
    <w:p>
      <w:pPr>
        <w:pStyle w:val="1697"/>
        <w:ind w:left="0" w:firstLine="0"/>
        <w:jc w:val="left"/>
        <w:spacing w:before="30"/>
        <w:rPr>
          <w:sz w:val="20"/>
        </w:rPr>
      </w:pPr>
      <w:r>
        <w:rPr>
          <w:sz w:val="20"/>
        </w:rPr>
      </w:r>
      <w:r/>
    </w:p>
    <w:p>
      <w:pPr>
        <w:ind w:left="1485" w:right="8540" w:firstLine="0"/>
        <w:jc w:val="left"/>
        <w:spacing w:before="0" w:line="350" w:lineRule="atLeast"/>
        <w:rPr>
          <w:b/>
          <w:sz w:val="22"/>
        </w:rPr>
      </w:pPr>
      <w:r>
        <w:rPr>
          <w:b/>
          <w:spacing w:val="-2"/>
          <w:sz w:val="22"/>
        </w:rPr>
        <w:t xml:space="preserve">Математика </w:t>
      </w:r>
      <w:r>
        <w:rPr>
          <w:b/>
          <w:sz w:val="22"/>
        </w:rPr>
        <w:t xml:space="preserve">8 класс</w:t>
      </w:r>
      <w:r/>
    </w:p>
    <w:p>
      <w:pPr>
        <w:pStyle w:val="1699"/>
        <w:numPr>
          <w:ilvl w:val="0"/>
          <w:numId w:val="55"/>
        </w:numPr>
        <w:ind w:left="2152" w:right="0" w:hanging="532"/>
        <w:jc w:val="left"/>
        <w:spacing w:before="15" w:after="0" w:line="240" w:lineRule="auto"/>
        <w:tabs>
          <w:tab w:val="left" w:pos="2152" w:leader="none"/>
        </w:tabs>
        <w:rPr>
          <w:sz w:val="20"/>
        </w:rPr>
      </w:pPr>
      <w:r>
        <w:rPr>
          <w:sz w:val="20"/>
        </w:rPr>
        <w:t xml:space="preserve">Сократите дробь:</w:t>
      </w:r>
      <w:r>
        <w:rPr>
          <w:spacing w:val="23"/>
          <w:sz w:val="20"/>
        </w:rPr>
        <w:t xml:space="preserve"> </w:t>
      </w:r>
      <w:r>
        <w:rPr>
          <w:spacing w:val="4"/>
          <w:position w:val="-11"/>
          <w:sz w:val="20"/>
        </w:rPr>
        <mc:AlternateContent>
          <mc:Choice Requires="wpg">
            <w:drawing>
              <wp:inline xmlns:wp="http://schemas.openxmlformats.org/drawingml/2006/wordprocessingDrawing" distT="0" distB="0" distL="0" distR="0">
                <wp:extent cx="222504" cy="231648"/>
                <wp:effectExtent l="0" t="0" r="0" b="0"/>
                <wp:docPr id="197" name="Image 336"/>
                <wp:cNvGraphicFramePr/>
                <a:graphic xmlns:a="http://schemas.openxmlformats.org/drawingml/2006/main">
                  <a:graphicData uri="http://schemas.openxmlformats.org/drawingml/2006/picture">
                    <pic:pic xmlns:pic="http://schemas.openxmlformats.org/drawingml/2006/picture">
                      <pic:nvPicPr>
                        <pic:cNvPr id="336" name="Image 336"/>
                        <pic:cNvPicPr/>
                        <pic:nvPr/>
                      </pic:nvPicPr>
                      <pic:blipFill>
                        <a:blip r:embed="rId147"/>
                        <a:stretch/>
                      </pic:blipFill>
                      <pic:spPr bwMode="auto">
                        <a:xfrm>
                          <a:off x="0" y="0"/>
                          <a:ext cx="222504" cy="2316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8" o:spid="_x0000_s338" type="#_x0000_t75" style="width:17.5pt;height:18.2pt;mso-wrap-distance-left:0.0pt;mso-wrap-distance-top:0.0pt;mso-wrap-distance-right:0.0pt;mso-wrap-distance-bottom:0.0pt;" stroked="false">
                <v:path textboxrect="0,0,0,0"/>
                <v:imagedata r:id="rId147" o:title=""/>
              </v:shape>
            </w:pict>
          </mc:Fallback>
        </mc:AlternateContent>
      </w:r>
      <w:r>
        <w:rPr>
          <w:spacing w:val="4"/>
          <w:position w:val="-11"/>
          <w:sz w:val="20"/>
        </w:rPr>
      </w:r>
      <w:r/>
    </w:p>
    <w:p>
      <w:pPr>
        <w:pStyle w:val="1699"/>
        <w:numPr>
          <w:ilvl w:val="0"/>
          <w:numId w:val="55"/>
        </w:numPr>
        <w:ind w:left="1960" w:right="1059" w:hanging="341"/>
        <w:jc w:val="left"/>
        <w:spacing w:before="34" w:after="0" w:line="242" w:lineRule="auto"/>
        <w:tabs>
          <w:tab w:val="left" w:pos="1960" w:leader="none"/>
          <w:tab w:val="left" w:pos="2152" w:leader="none"/>
        </w:tabs>
        <w:rPr>
          <w:sz w:val="20"/>
        </w:rPr>
      </w:pPr>
      <w:r>
        <w:rPr>
          <w:sz w:val="20"/>
        </w:rPr>
        <w:tab/>
      </w:r>
      <w:r>
        <w:rPr>
          <w:sz w:val="20"/>
        </w:rPr>
        <w:t xml:space="preserve">Упростите</w:t>
      </w:r>
      <w:r>
        <w:rPr>
          <w:spacing w:val="15"/>
          <w:sz w:val="20"/>
        </w:rPr>
        <w:t xml:space="preserve"> </w:t>
      </w:r>
      <w:r>
        <w:rPr>
          <w:sz w:val="20"/>
        </w:rPr>
        <w:t xml:space="preserve">выражение</w:t>
      </w:r>
      <w:r>
        <w:rPr>
          <w:spacing w:val="15"/>
          <w:sz w:val="20"/>
        </w:rPr>
        <w:t xml:space="preserve"> </w:t>
      </w:r>
      <w:r>
        <w:rPr>
          <w:spacing w:val="-20"/>
          <w:sz w:val="20"/>
        </w:rPr>
        <mc:AlternateContent>
          <mc:Choice Requires="wpg">
            <w:drawing>
              <wp:inline xmlns:wp="http://schemas.openxmlformats.org/drawingml/2006/wordprocessingDrawing" distT="0" distB="0" distL="0" distR="0">
                <wp:extent cx="972312" cy="313944"/>
                <wp:effectExtent l="0" t="0" r="0" b="0"/>
                <wp:docPr id="198" name="Image 337"/>
                <wp:cNvGraphicFramePr/>
                <a:graphic xmlns:a="http://schemas.openxmlformats.org/drawingml/2006/main">
                  <a:graphicData uri="http://schemas.openxmlformats.org/drawingml/2006/picture">
                    <pic:pic xmlns:pic="http://schemas.openxmlformats.org/drawingml/2006/picture">
                      <pic:nvPicPr>
                        <pic:cNvPr id="337" name="Image 337"/>
                        <pic:cNvPicPr/>
                        <pic:nvPr/>
                      </pic:nvPicPr>
                      <pic:blipFill>
                        <a:blip r:embed="rId148"/>
                        <a:stretch/>
                      </pic:blipFill>
                      <pic:spPr bwMode="auto">
                        <a:xfrm>
                          <a:off x="0" y="0"/>
                          <a:ext cx="972312" cy="3139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9" o:spid="_x0000_s339" type="#_x0000_t75" style="width:76.6pt;height:24.7pt;mso-wrap-distance-left:0.0pt;mso-wrap-distance-top:0.0pt;mso-wrap-distance-right:0.0pt;mso-wrap-distance-bottom:0.0pt;" stroked="false">
                <v:path textboxrect="0,0,0,0"/>
                <v:imagedata r:id="rId148" o:title=""/>
              </v:shape>
            </w:pict>
          </mc:Fallback>
        </mc:AlternateContent>
      </w:r>
      <w:r>
        <w:rPr>
          <w:spacing w:val="38"/>
          <w:sz w:val="20"/>
        </w:rPr>
        <w:t xml:space="preserve"> </w:t>
      </w:r>
      <w:r>
        <w:rPr>
          <w:sz w:val="20"/>
        </w:rPr>
        <w:t xml:space="preserve">и</w:t>
      </w:r>
      <w:r>
        <w:rPr>
          <w:spacing w:val="20"/>
          <w:sz w:val="20"/>
        </w:rPr>
        <w:t xml:space="preserve"> </w:t>
      </w:r>
      <w:r>
        <w:rPr>
          <w:sz w:val="20"/>
        </w:rPr>
        <w:t xml:space="preserve">найдите</w:t>
      </w:r>
      <w:r>
        <w:rPr>
          <w:spacing w:val="20"/>
          <w:sz w:val="20"/>
        </w:rPr>
        <w:t xml:space="preserve"> </w:t>
      </w:r>
      <w:r>
        <w:rPr>
          <w:sz w:val="20"/>
        </w:rPr>
        <w:t xml:space="preserve">его</w:t>
      </w:r>
      <w:r>
        <w:rPr>
          <w:spacing w:val="14"/>
          <w:sz w:val="20"/>
        </w:rPr>
        <w:t xml:space="preserve"> </w:t>
      </w:r>
      <w:r>
        <w:rPr>
          <w:sz w:val="20"/>
        </w:rPr>
        <w:t xml:space="preserve">значение</w:t>
      </w:r>
      <w:r>
        <w:rPr>
          <w:spacing w:val="15"/>
          <w:sz w:val="20"/>
        </w:rPr>
        <w:t xml:space="preserve"> </w:t>
      </w:r>
      <w:r>
        <w:rPr>
          <w:sz w:val="20"/>
        </w:rPr>
        <w:t xml:space="preserve">при</w:t>
      </w:r>
      <w:r>
        <w:rPr>
          <w:spacing w:val="-9"/>
          <w:sz w:val="20"/>
        </w:rPr>
        <w:t xml:space="preserve"> </w:t>
      </w:r>
      <w:r>
        <w:rPr>
          <w:spacing w:val="2"/>
          <w:sz w:val="20"/>
        </w:rPr>
        <mc:AlternateContent>
          <mc:Choice Requires="wpg">
            <w:drawing>
              <wp:inline xmlns:wp="http://schemas.openxmlformats.org/drawingml/2006/wordprocessingDrawing" distT="0" distB="0" distL="0" distR="0">
                <wp:extent cx="420624" cy="137160"/>
                <wp:effectExtent l="0" t="0" r="0" b="0"/>
                <wp:docPr id="199"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r/>
                      </pic:nvPicPr>
                      <pic:blipFill>
                        <a:blip r:embed="rId149"/>
                        <a:stretch/>
                      </pic:blipFill>
                      <pic:spPr bwMode="auto">
                        <a:xfrm>
                          <a:off x="0" y="0"/>
                          <a:ext cx="420624" cy="137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0" o:spid="_x0000_s340" type="#_x0000_t75" style="width:33.1pt;height:10.8pt;mso-wrap-distance-left:0.0pt;mso-wrap-distance-top:0.0pt;mso-wrap-distance-right:0.0pt;mso-wrap-distance-bottom:0.0pt;" stroked="false">
                <v:path textboxrect="0,0,0,0"/>
                <v:imagedata r:id="rId149" o:title=""/>
              </v:shape>
            </w:pict>
          </mc:Fallback>
        </mc:AlternateContent>
      </w:r>
      <w:r>
        <w:rPr>
          <w:spacing w:val="-8"/>
          <w:sz w:val="20"/>
        </w:rPr>
        <w:t xml:space="preserve"> </w:t>
      </w:r>
      <w:r>
        <w:rPr>
          <w:sz w:val="20"/>
        </w:rPr>
        <w:t xml:space="preserve">и</w:t>
      </w:r>
      <w:r>
        <w:rPr>
          <w:spacing w:val="-13"/>
          <w:sz w:val="20"/>
        </w:rPr>
        <w:t xml:space="preserve"> </w:t>
      </w:r>
      <w:r>
        <w:rPr>
          <w:spacing w:val="-3"/>
          <w:sz w:val="20"/>
        </w:rPr>
        <mc:AlternateContent>
          <mc:Choice Requires="wpg">
            <w:drawing>
              <wp:inline xmlns:wp="http://schemas.openxmlformats.org/drawingml/2006/wordprocessingDrawing" distT="0" distB="0" distL="0" distR="0">
                <wp:extent cx="463295" cy="137160"/>
                <wp:effectExtent l="0" t="0" r="0" b="0"/>
                <wp:docPr id="200" name="Image 339"/>
                <wp:cNvGraphicFramePr/>
                <a:graphic xmlns:a="http://schemas.openxmlformats.org/drawingml/2006/main">
                  <a:graphicData uri="http://schemas.openxmlformats.org/drawingml/2006/picture">
                    <pic:pic xmlns:pic="http://schemas.openxmlformats.org/drawingml/2006/picture">
                      <pic:nvPicPr>
                        <pic:cNvPr id="339" name="Image 339"/>
                        <pic:cNvPicPr/>
                        <pic:nvPr/>
                      </pic:nvPicPr>
                      <pic:blipFill>
                        <a:blip r:embed="rId150"/>
                        <a:stretch/>
                      </pic:blipFill>
                      <pic:spPr bwMode="auto">
                        <a:xfrm>
                          <a:off x="0" y="0"/>
                          <a:ext cx="463295" cy="137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1" o:spid="_x0000_s341" type="#_x0000_t75" style="width:36.5pt;height:10.8pt;mso-wrap-distance-left:0.0pt;mso-wrap-distance-top:0.0pt;mso-wrap-distance-right:0.0pt;mso-wrap-distance-bottom:0.0pt;" stroked="false">
                <v:path textboxrect="0,0,0,0"/>
                <v:imagedata r:id="rId150" o:title=""/>
              </v:shape>
            </w:pict>
          </mc:Fallback>
        </mc:AlternateContent>
      </w:r>
      <w:r>
        <w:rPr>
          <w:spacing w:val="23"/>
          <w:sz w:val="20"/>
        </w:rPr>
        <w:t xml:space="preserve"> </w:t>
      </w:r>
      <w:r>
        <w:rPr>
          <w:sz w:val="20"/>
        </w:rPr>
        <w:t xml:space="preserve">В ответ запишите полученное число.</w:t>
      </w:r>
      <w:r/>
    </w:p>
    <w:p>
      <w:pPr>
        <w:pStyle w:val="1697"/>
        <w:ind w:left="0" w:firstLine="0"/>
        <w:jc w:val="left"/>
        <w:spacing w:before="46"/>
        <w:rPr>
          <w:sz w:val="20"/>
        </w:rPr>
      </w:pPr>
      <w:r>
        <w:rPr>
          <w:sz w:val="20"/>
        </w:rPr>
      </w:r>
      <w:r/>
    </w:p>
    <w:p>
      <w:pPr>
        <w:pStyle w:val="1699"/>
        <w:numPr>
          <w:ilvl w:val="0"/>
          <w:numId w:val="55"/>
        </w:numPr>
        <w:ind w:left="2152" w:right="0" w:hanging="532"/>
        <w:jc w:val="left"/>
        <w:spacing w:before="0" w:after="0" w:line="240" w:lineRule="auto"/>
        <w:tabs>
          <w:tab w:val="left" w:pos="2152" w:leader="none"/>
        </w:tabs>
        <w:rPr>
          <w:sz w:val="20"/>
        </w:rPr>
      </w:pPr>
      <w:r>
        <w:rPr>
          <w:sz w:val="20"/>
        </w:rPr>
        <w:t xml:space="preserve">Найдите</w:t>
      </w:r>
      <w:r>
        <w:rPr>
          <w:spacing w:val="12"/>
          <w:sz w:val="20"/>
        </w:rPr>
        <w:t xml:space="preserve"> </w:t>
      </w:r>
      <w:r>
        <w:rPr>
          <w:sz w:val="20"/>
        </w:rPr>
        <w:t xml:space="preserve">площадь</w:t>
      </w:r>
      <w:r>
        <w:rPr>
          <w:spacing w:val="21"/>
          <w:sz w:val="20"/>
        </w:rPr>
        <w:t xml:space="preserve"> </w:t>
      </w:r>
      <w:r>
        <w:rPr>
          <w:sz w:val="20"/>
        </w:rPr>
        <w:t xml:space="preserve">параллелограмма,</w:t>
      </w:r>
      <w:r>
        <w:rPr>
          <w:spacing w:val="27"/>
          <w:sz w:val="20"/>
        </w:rPr>
        <w:t xml:space="preserve"> </w:t>
      </w:r>
      <w:r>
        <w:rPr>
          <w:sz w:val="20"/>
        </w:rPr>
        <w:t xml:space="preserve">изображённого</w:t>
      </w:r>
      <w:r>
        <w:rPr>
          <w:spacing w:val="23"/>
          <w:sz w:val="20"/>
        </w:rPr>
        <w:t xml:space="preserve"> </w:t>
      </w:r>
      <w:r>
        <w:rPr>
          <w:sz w:val="20"/>
        </w:rPr>
        <w:t xml:space="preserve">на</w:t>
      </w:r>
      <w:r>
        <w:rPr>
          <w:spacing w:val="18"/>
          <w:sz w:val="20"/>
        </w:rPr>
        <w:t xml:space="preserve"> </w:t>
      </w:r>
      <w:r>
        <w:rPr>
          <w:spacing w:val="-2"/>
          <w:sz w:val="20"/>
        </w:rPr>
        <w:t xml:space="preserve">рисунке.</w:t>
      </w:r>
      <w:r>
        <w:rPr>
          <w:spacing w:val="5"/>
          <w:sz w:val="20"/>
        </w:rPr>
        <mc:AlternateContent>
          <mc:Choice Requires="wpg">
            <w:drawing>
              <wp:inline xmlns:wp="http://schemas.openxmlformats.org/drawingml/2006/wordprocessingDrawing" distT="0" distB="0" distL="0" distR="0">
                <wp:extent cx="829056" cy="780288"/>
                <wp:effectExtent l="0" t="0" r="0" b="0"/>
                <wp:docPr id="201" name="Image 340"/>
                <wp:cNvGraphicFramePr/>
                <a:graphic xmlns:a="http://schemas.openxmlformats.org/drawingml/2006/main">
                  <a:graphicData uri="http://schemas.openxmlformats.org/drawingml/2006/picture">
                    <pic:pic xmlns:pic="http://schemas.openxmlformats.org/drawingml/2006/picture">
                      <pic:nvPicPr>
                        <pic:cNvPr id="340" name="Image 340"/>
                        <pic:cNvPicPr/>
                        <pic:nvPr/>
                      </pic:nvPicPr>
                      <pic:blipFill>
                        <a:blip r:embed="rId151"/>
                        <a:stretch/>
                      </pic:blipFill>
                      <pic:spPr bwMode="auto">
                        <a:xfrm>
                          <a:off x="0" y="0"/>
                          <a:ext cx="829056" cy="7802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2" o:spid="_x0000_s342" type="#_x0000_t75" style="width:65.3pt;height:61.4pt;mso-wrap-distance-left:0.0pt;mso-wrap-distance-top:0.0pt;mso-wrap-distance-right:0.0pt;mso-wrap-distance-bottom:0.0pt;" stroked="false">
                <v:path textboxrect="0,0,0,0"/>
                <v:imagedata r:id="rId151" o:title=""/>
              </v:shape>
            </w:pict>
          </mc:Fallback>
        </mc:AlternateContent>
      </w:r>
      <w:r>
        <w:rPr>
          <w:spacing w:val="5"/>
          <w:sz w:val="20"/>
        </w:rPr>
      </w:r>
      <w:r/>
    </w:p>
    <w:p>
      <w:pPr>
        <w:pStyle w:val="1697"/>
        <w:ind w:left="0" w:firstLine="0"/>
        <w:jc w:val="left"/>
        <w:spacing w:before="73"/>
        <w:rPr>
          <w:sz w:val="20"/>
        </w:rPr>
      </w:pPr>
      <w:r>
        <w:rPr>
          <w:sz w:val="20"/>
        </w:rPr>
      </w:r>
      <w:r/>
    </w:p>
    <w:p>
      <w:pPr>
        <w:pStyle w:val="1699"/>
        <w:numPr>
          <w:ilvl w:val="0"/>
          <w:numId w:val="55"/>
        </w:numPr>
        <w:ind w:left="2152" w:right="0" w:hanging="532"/>
        <w:jc w:val="left"/>
        <w:spacing w:before="0" w:after="0" w:line="240" w:lineRule="auto"/>
        <w:tabs>
          <w:tab w:val="left" w:pos="2152" w:leader="none"/>
        </w:tabs>
        <w:rPr>
          <w:sz w:val="20"/>
        </w:rPr>
      </w:pPr>
      <w:r>
        <w:rPr>
          <w:sz w:val="20"/>
        </w:rPr>
        <w:t xml:space="preserve">Найдите</w:t>
      </w:r>
      <w:r>
        <w:rPr>
          <w:spacing w:val="-12"/>
          <w:sz w:val="20"/>
        </w:rPr>
        <w:t xml:space="preserve"> </w:t>
      </w:r>
      <w:r>
        <w:rPr>
          <w:sz w:val="20"/>
        </w:rPr>
        <w:t xml:space="preserve">значение</w:t>
      </w:r>
      <w:r>
        <w:rPr>
          <w:spacing w:val="-13"/>
          <w:sz w:val="20"/>
        </w:rPr>
        <w:t xml:space="preserve"> </w:t>
      </w:r>
      <w:r>
        <w:rPr>
          <w:sz w:val="20"/>
        </w:rPr>
        <w:t xml:space="preserve">выражения</w:t>
      </w:r>
      <w:r>
        <w:rPr>
          <w:spacing w:val="-8"/>
          <w:sz w:val="20"/>
        </w:rPr>
        <w:t xml:space="preserve"> </w:t>
      </w:r>
      <w:r>
        <w:rPr>
          <w:sz w:val="20"/>
        </w:rPr>
        <w:t xml:space="preserve">:</w:t>
      </w:r>
      <w:r>
        <w:rPr>
          <w:spacing w:val="-8"/>
          <w:sz w:val="20"/>
        </w:rPr>
        <w:t xml:space="preserve"> </w:t>
      </w:r>
      <w:r>
        <w:rPr>
          <w:sz w:val="20"/>
        </w:rPr>
        <w:t xml:space="preserve">а)</w:t>
      </w:r>
      <w:r>
        <w:rPr>
          <w:spacing w:val="-8"/>
          <w:sz w:val="20"/>
        </w:rPr>
        <w:t xml:space="preserve"> </w:t>
      </w:r>
      <w:r>
        <w:rPr>
          <w:spacing w:val="2"/>
          <w:position w:val="-3"/>
          <w:sz w:val="20"/>
        </w:rPr>
        <mc:AlternateContent>
          <mc:Choice Requires="wpg">
            <w:drawing>
              <wp:inline xmlns:wp="http://schemas.openxmlformats.org/drawingml/2006/wordprocessingDrawing" distT="0" distB="0" distL="0" distR="0">
                <wp:extent cx="664463" cy="128016"/>
                <wp:effectExtent l="0" t="0" r="0" b="0"/>
                <wp:docPr id="202" name="Image 341"/>
                <wp:cNvGraphicFramePr/>
                <a:graphic xmlns:a="http://schemas.openxmlformats.org/drawingml/2006/main">
                  <a:graphicData uri="http://schemas.openxmlformats.org/drawingml/2006/picture">
                    <pic:pic xmlns:pic="http://schemas.openxmlformats.org/drawingml/2006/picture">
                      <pic:nvPicPr>
                        <pic:cNvPr id="341" name="Image 341"/>
                        <pic:cNvPicPr/>
                        <pic:nvPr/>
                      </pic:nvPicPr>
                      <pic:blipFill>
                        <a:blip r:embed="rId152"/>
                        <a:stretch/>
                      </pic:blipFill>
                      <pic:spPr bwMode="auto">
                        <a:xfrm>
                          <a:off x="0" y="0"/>
                          <a:ext cx="664463" cy="1280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3" o:spid="_x0000_s343" type="#_x0000_t75" style="width:52.3pt;height:10.1pt;mso-wrap-distance-left:0.0pt;mso-wrap-distance-top:0.0pt;mso-wrap-distance-right:0.0pt;mso-wrap-distance-bottom:0.0pt;" stroked="false">
                <v:path textboxrect="0,0,0,0"/>
                <v:imagedata r:id="rId152" o:title=""/>
              </v:shape>
            </w:pict>
          </mc:Fallback>
        </mc:AlternateContent>
      </w:r>
      <w:r>
        <w:rPr>
          <w:sz w:val="20"/>
        </w:rPr>
        <w:t xml:space="preserve">;</w:t>
      </w:r>
      <w:r>
        <w:rPr>
          <w:spacing w:val="-4"/>
          <w:sz w:val="20"/>
        </w:rPr>
        <w:t xml:space="preserve"> </w:t>
      </w:r>
      <w:r>
        <w:rPr>
          <w:sz w:val="20"/>
        </w:rPr>
        <w:t xml:space="preserve">б)</w:t>
      </w:r>
      <w:r>
        <w:rPr>
          <w:spacing w:val="-5"/>
          <w:sz w:val="20"/>
        </w:rPr>
        <w:t xml:space="preserve"> </w:t>
      </w:r>
      <w:r>
        <w:rPr>
          <w:spacing w:val="6"/>
          <w:position w:val="-11"/>
          <w:sz w:val="20"/>
        </w:rPr>
        <mc:AlternateContent>
          <mc:Choice Requires="wpg">
            <w:drawing>
              <wp:inline xmlns:wp="http://schemas.openxmlformats.org/drawingml/2006/wordprocessingDrawing" distT="0" distB="0" distL="0" distR="0">
                <wp:extent cx="167639" cy="243839"/>
                <wp:effectExtent l="0" t="0" r="0" b="0"/>
                <wp:docPr id="203"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r/>
                      </pic:nvPicPr>
                      <pic:blipFill>
                        <a:blip r:embed="rId153"/>
                        <a:stretch/>
                      </pic:blipFill>
                      <pic:spPr bwMode="auto">
                        <a:xfrm>
                          <a:off x="0" y="0"/>
                          <a:ext cx="167639" cy="2438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4" o:spid="_x0000_s344" type="#_x0000_t75" style="width:13.2pt;height:19.2pt;mso-wrap-distance-left:0.0pt;mso-wrap-distance-top:0.0pt;mso-wrap-distance-right:0.0pt;mso-wrap-distance-bottom:0.0pt;" stroked="false">
                <v:path textboxrect="0,0,0,0"/>
                <v:imagedata r:id="rId153" o:title=""/>
              </v:shape>
            </w:pict>
          </mc:Fallback>
        </mc:AlternateContent>
      </w:r>
      <w:r>
        <w:rPr>
          <w:spacing w:val="6"/>
          <w:position w:val="-11"/>
          <w:sz w:val="20"/>
        </w:rPr>
      </w:r>
      <w:r/>
    </w:p>
    <w:p>
      <w:pPr>
        <w:pStyle w:val="1699"/>
        <w:numPr>
          <w:ilvl w:val="0"/>
          <w:numId w:val="55"/>
        </w:numPr>
        <w:ind w:left="2152" w:right="0" w:hanging="532"/>
        <w:jc w:val="left"/>
        <w:spacing w:before="72" w:after="0" w:line="240" w:lineRule="auto"/>
        <w:tabs>
          <w:tab w:val="left" w:pos="2152" w:leader="none"/>
        </w:tabs>
        <w:rPr>
          <w:sz w:val="20"/>
        </w:rPr>
      </w:pPr>
      <w:r>
        <w:rPr>
          <w:sz w:val="20"/>
        </w:rPr>
        <w:t xml:space="preserve">Вынесите</w:t>
      </w:r>
      <w:r>
        <w:rPr>
          <w:spacing w:val="7"/>
          <w:sz w:val="20"/>
        </w:rPr>
        <w:t xml:space="preserve"> </w:t>
      </w:r>
      <w:r>
        <w:rPr>
          <w:sz w:val="20"/>
        </w:rPr>
        <w:t xml:space="preserve">множитель</w:t>
      </w:r>
      <w:r>
        <w:rPr>
          <w:spacing w:val="16"/>
          <w:sz w:val="20"/>
        </w:rPr>
        <w:t xml:space="preserve"> </w:t>
      </w:r>
      <w:r>
        <w:rPr>
          <w:sz w:val="20"/>
        </w:rPr>
        <w:t xml:space="preserve">из-</w:t>
      </w:r>
      <w:r>
        <w:rPr>
          <w:spacing w:val="12"/>
          <w:sz w:val="20"/>
        </w:rPr>
        <w:t xml:space="preserve"> </w:t>
      </w:r>
      <w:r>
        <w:rPr>
          <w:sz w:val="20"/>
        </w:rPr>
        <w:t xml:space="preserve">под</w:t>
      </w:r>
      <w:r>
        <w:rPr>
          <w:spacing w:val="15"/>
          <w:sz w:val="20"/>
        </w:rPr>
        <w:t xml:space="preserve"> </w:t>
      </w:r>
      <w:r>
        <w:rPr>
          <w:sz w:val="20"/>
        </w:rPr>
        <w:t xml:space="preserve">знака</w:t>
      </w:r>
      <w:r>
        <w:rPr>
          <w:spacing w:val="14"/>
          <w:sz w:val="20"/>
        </w:rPr>
        <w:t xml:space="preserve"> </w:t>
      </w:r>
      <w:r>
        <w:rPr>
          <w:sz w:val="20"/>
        </w:rPr>
        <w:t xml:space="preserve">корня:</w:t>
      </w:r>
      <w:r>
        <w:rPr>
          <w:spacing w:val="24"/>
          <w:sz w:val="20"/>
        </w:rPr>
        <w:t xml:space="preserve"> </w:t>
      </w:r>
      <w:r>
        <w:rPr>
          <w:spacing w:val="9"/>
          <w:position w:val="-2"/>
          <w:sz w:val="20"/>
        </w:rPr>
        <mc:AlternateContent>
          <mc:Choice Requires="wpg">
            <w:drawing>
              <wp:inline xmlns:wp="http://schemas.openxmlformats.org/drawingml/2006/wordprocessingDrawing" distT="0" distB="0" distL="0" distR="0">
                <wp:extent cx="228600" cy="128015"/>
                <wp:effectExtent l="0" t="0" r="0" b="0"/>
                <wp:docPr id="204" name="Image 343"/>
                <wp:cNvGraphicFramePr/>
                <a:graphic xmlns:a="http://schemas.openxmlformats.org/drawingml/2006/main">
                  <a:graphicData uri="http://schemas.openxmlformats.org/drawingml/2006/picture">
                    <pic:pic xmlns:pic="http://schemas.openxmlformats.org/drawingml/2006/picture">
                      <pic:nvPicPr>
                        <pic:cNvPr id="343" name="Image 343"/>
                        <pic:cNvPicPr/>
                        <pic:nvPr/>
                      </pic:nvPicPr>
                      <pic:blipFill>
                        <a:blip r:embed="rId154"/>
                        <a:stretch/>
                      </pic:blipFill>
                      <pic:spPr bwMode="auto">
                        <a:xfrm>
                          <a:off x="0" y="0"/>
                          <a:ext cx="228600" cy="128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5" o:spid="_x0000_s345" type="#_x0000_t75" style="width:18.0pt;height:10.1pt;mso-wrap-distance-left:0.0pt;mso-wrap-distance-top:0.0pt;mso-wrap-distance-right:0.0pt;mso-wrap-distance-bottom:0.0pt;" stroked="false">
                <v:path textboxrect="0,0,0,0"/>
                <v:imagedata r:id="rId154" o:title=""/>
              </v:shape>
            </w:pict>
          </mc:Fallback>
        </mc:AlternateContent>
      </w:r>
      <w:r>
        <w:rPr>
          <w:spacing w:val="9"/>
          <w:position w:val="-2"/>
          <w:sz w:val="20"/>
        </w:rPr>
      </w:r>
      <w:r/>
    </w:p>
    <w:p>
      <w:pPr>
        <w:pStyle w:val="1699"/>
        <w:numPr>
          <w:ilvl w:val="0"/>
          <w:numId w:val="55"/>
        </w:numPr>
        <w:ind w:left="2162" w:right="4364" w:hanging="543"/>
        <w:jc w:val="left"/>
        <w:spacing w:before="68" w:after="0" w:line="244" w:lineRule="auto"/>
        <w:tabs>
          <w:tab w:val="left" w:pos="2152" w:leader="none"/>
          <w:tab w:val="left" w:pos="2162" w:leader="none"/>
        </w:tabs>
        <w:rPr>
          <w:sz w:val="20"/>
        </w:rPr>
      </w:pPr>
      <w:r>
        <w:rPr>
          <w:spacing w:val="-2"/>
          <w:sz w:val="20"/>
        </w:rPr>
        <w:t xml:space="preserve">АВСD-</w:t>
      </w:r>
      <w:r>
        <w:rPr>
          <w:spacing w:val="-11"/>
          <w:sz w:val="20"/>
        </w:rPr>
        <w:t xml:space="preserve"> </w:t>
      </w:r>
      <w:r>
        <w:rPr>
          <w:spacing w:val="-2"/>
          <w:sz w:val="20"/>
        </w:rPr>
        <w:t xml:space="preserve">прямоугольник.</w:t>
      </w:r>
      <w:r>
        <w:rPr>
          <w:spacing w:val="-3"/>
          <w:sz w:val="20"/>
        </w:rPr>
        <w:t xml:space="preserve"> </w:t>
      </w:r>
      <w:r>
        <w:rPr>
          <w:spacing w:val="-2"/>
          <w:sz w:val="20"/>
        </w:rPr>
        <w:t xml:space="preserve">Какие</w:t>
      </w:r>
      <w:r>
        <w:rPr>
          <w:spacing w:val="-12"/>
          <w:sz w:val="20"/>
        </w:rPr>
        <w:t xml:space="preserve"> </w:t>
      </w:r>
      <w:r>
        <w:rPr>
          <w:spacing w:val="-2"/>
          <w:sz w:val="20"/>
        </w:rPr>
        <w:t xml:space="preserve">из утверждений</w:t>
      </w:r>
      <w:r>
        <w:rPr>
          <w:spacing w:val="-8"/>
          <w:sz w:val="20"/>
        </w:rPr>
        <w:t xml:space="preserve"> </w:t>
      </w:r>
      <w:r>
        <w:rPr>
          <w:spacing w:val="-2"/>
          <w:sz w:val="20"/>
        </w:rPr>
        <w:t xml:space="preserve">верны? </w:t>
      </w:r>
      <w:r>
        <w:rPr>
          <w:sz w:val="20"/>
        </w:rPr>
        <w:t xml:space="preserve">а) Все его углы равны</w:t>
      </w:r>
      <w:r/>
    </w:p>
    <w:p>
      <w:pPr>
        <w:ind w:left="2162" w:right="0" w:firstLine="0"/>
        <w:jc w:val="left"/>
        <w:spacing w:before="40"/>
        <w:rPr>
          <w:sz w:val="20"/>
        </w:rPr>
      </w:pPr>
      <w:r>
        <w:rPr>
          <w:sz w:val="20"/>
        </w:rPr>
        <w:t xml:space="preserve">б)</w:t>
      </w:r>
      <w:r>
        <w:rPr>
          <w:spacing w:val="11"/>
          <w:sz w:val="20"/>
        </w:rPr>
        <w:t xml:space="preserve"> </w:t>
      </w:r>
      <w:r>
        <w:rPr>
          <w:sz w:val="20"/>
        </w:rPr>
        <w:t xml:space="preserve">Диагонали</w:t>
      </w:r>
      <w:r>
        <w:rPr>
          <w:spacing w:val="13"/>
          <w:sz w:val="20"/>
        </w:rPr>
        <w:t xml:space="preserve"> </w:t>
      </w:r>
      <w:r>
        <w:rPr>
          <w:spacing w:val="-2"/>
          <w:sz w:val="20"/>
        </w:rPr>
        <w:t xml:space="preserve">равны</w:t>
      </w:r>
      <w:r/>
    </w:p>
    <w:p>
      <w:pPr>
        <w:ind w:left="2162" w:right="0" w:firstLine="0"/>
        <w:jc w:val="left"/>
        <w:spacing w:before="43"/>
        <w:rPr>
          <w:sz w:val="20"/>
        </w:rPr>
      </w:pPr>
      <w:r>
        <w:rPr>
          <w:sz w:val="20"/>
        </w:rPr>
        <w:t xml:space="preserve">в)</w:t>
      </w:r>
      <w:r>
        <w:rPr>
          <w:spacing w:val="10"/>
          <w:sz w:val="20"/>
        </w:rPr>
        <w:t xml:space="preserve"> </w:t>
      </w:r>
      <w:r>
        <w:rPr>
          <w:sz w:val="20"/>
        </w:rPr>
        <w:t xml:space="preserve">Диагонали</w:t>
      </w:r>
      <w:r>
        <w:rPr>
          <w:spacing w:val="11"/>
          <w:sz w:val="20"/>
        </w:rPr>
        <w:t xml:space="preserve"> </w:t>
      </w:r>
      <w:r>
        <w:rPr>
          <w:spacing w:val="-2"/>
          <w:sz w:val="20"/>
        </w:rPr>
        <w:t xml:space="preserve">перпендикулярны</w:t>
      </w:r>
      <w:r/>
    </w:p>
    <w:p>
      <w:pPr>
        <w:ind w:left="2162" w:right="0" w:firstLine="0"/>
        <w:jc w:val="left"/>
        <w:spacing w:before="49"/>
        <w:rPr>
          <w:sz w:val="20"/>
        </w:rPr>
      </w:pPr>
      <w:r>
        <w:rPr>
          <w:sz w:val="20"/>
        </w:rPr>
        <w:t xml:space="preserve">г)</w:t>
      </w:r>
      <w:r>
        <w:rPr>
          <w:spacing w:val="16"/>
          <w:sz w:val="20"/>
        </w:rPr>
        <w:t xml:space="preserve"> </w:t>
      </w:r>
      <w:r>
        <w:rPr>
          <w:sz w:val="20"/>
        </w:rPr>
        <w:t xml:space="preserve">Диагонали</w:t>
      </w:r>
      <w:r>
        <w:rPr>
          <w:spacing w:val="18"/>
          <w:sz w:val="20"/>
        </w:rPr>
        <w:t xml:space="preserve"> </w:t>
      </w:r>
      <w:r>
        <w:rPr>
          <w:sz w:val="20"/>
        </w:rPr>
        <w:t xml:space="preserve">являются</w:t>
      </w:r>
      <w:r>
        <w:rPr>
          <w:spacing w:val="19"/>
          <w:sz w:val="20"/>
        </w:rPr>
        <w:t xml:space="preserve"> </w:t>
      </w:r>
      <w:r>
        <w:rPr>
          <w:sz w:val="20"/>
        </w:rPr>
        <w:t xml:space="preserve">биссектрисами</w:t>
      </w:r>
      <w:r>
        <w:rPr>
          <w:spacing w:val="25"/>
          <w:sz w:val="20"/>
        </w:rPr>
        <w:t xml:space="preserve"> </w:t>
      </w:r>
      <w:r>
        <w:rPr>
          <w:spacing w:val="-4"/>
          <w:sz w:val="20"/>
        </w:rPr>
        <w:t xml:space="preserve">углов</w:t>
      </w:r>
      <w:r/>
    </w:p>
    <w:p>
      <w:pPr>
        <w:ind w:left="2162" w:right="0" w:firstLine="0"/>
        <w:jc w:val="left"/>
        <w:spacing w:before="34"/>
        <w:rPr>
          <w:sz w:val="20"/>
        </w:rPr>
      </w:pPr>
      <w:r>
        <w:rPr>
          <w:sz w:val="20"/>
        </w:rPr>
        <w:t xml:space="preserve">д)</w:t>
      </w:r>
      <w:r>
        <w:rPr>
          <w:spacing w:val="14"/>
          <w:sz w:val="20"/>
        </w:rPr>
        <w:t xml:space="preserve"> </w:t>
      </w:r>
      <w:r>
        <w:rPr>
          <w:sz w:val="20"/>
        </w:rPr>
        <w:t xml:space="preserve">Диагонали</w:t>
      </w:r>
      <w:r>
        <w:rPr>
          <w:spacing w:val="15"/>
          <w:sz w:val="20"/>
        </w:rPr>
        <w:t xml:space="preserve"> </w:t>
      </w:r>
      <w:r>
        <w:rPr>
          <w:sz w:val="20"/>
        </w:rPr>
        <w:t xml:space="preserve">точкой</w:t>
      </w:r>
      <w:r>
        <w:rPr>
          <w:spacing w:val="16"/>
          <w:sz w:val="20"/>
        </w:rPr>
        <w:t xml:space="preserve"> </w:t>
      </w:r>
      <w:r>
        <w:rPr>
          <w:sz w:val="20"/>
        </w:rPr>
        <w:t xml:space="preserve">пересечения</w:t>
      </w:r>
      <w:r>
        <w:rPr>
          <w:spacing w:val="16"/>
          <w:sz w:val="20"/>
        </w:rPr>
        <w:t xml:space="preserve"> </w:t>
      </w:r>
      <w:r>
        <w:rPr>
          <w:sz w:val="20"/>
        </w:rPr>
        <w:t xml:space="preserve">делятся</w:t>
      </w:r>
      <w:r>
        <w:rPr>
          <w:spacing w:val="17"/>
          <w:sz w:val="20"/>
        </w:rPr>
        <w:t xml:space="preserve"> </w:t>
      </w:r>
      <w:r>
        <w:rPr>
          <w:spacing w:val="-2"/>
          <w:sz w:val="20"/>
        </w:rPr>
        <w:t xml:space="preserve">пополам</w:t>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5"/>
        <w:rPr>
          <w:sz w:val="20"/>
        </w:rPr>
      </w:pPr>
      <w:r>
        <w:rPr>
          <w:sz w:val="20"/>
        </w:rPr>
      </w:r>
      <w:r/>
    </w:p>
    <w:p>
      <w:pPr>
        <w:pStyle w:val="1699"/>
        <w:numPr>
          <w:ilvl w:val="0"/>
          <w:numId w:val="55"/>
        </w:numPr>
        <w:ind w:left="1960" w:right="1060" w:hanging="341"/>
        <w:jc w:val="left"/>
        <w:spacing w:before="1" w:after="0" w:line="242" w:lineRule="auto"/>
        <w:tabs>
          <w:tab w:val="left" w:pos="1960" w:leader="none"/>
          <w:tab w:val="left" w:pos="2152" w:leader="none"/>
        </w:tabs>
        <w:rPr>
          <w:sz w:val="22"/>
        </w:rPr>
      </w:pPr>
      <w:r>
        <w:rPr>
          <w:sz w:val="22"/>
        </w:rPr>
        <w:tab/>
      </w:r>
      <w:r>
        <w:rPr>
          <w:sz w:val="22"/>
        </w:rPr>
        <mc:AlternateContent>
          <mc:Choice Requires="wpg">
            <w:drawing>
              <wp:inline xmlns:wp="http://schemas.openxmlformats.org/drawingml/2006/wordprocessingDrawing" distT="0" distB="0" distL="0" distR="0">
                <wp:extent cx="1060703" cy="512064"/>
                <wp:effectExtent l="0" t="0" r="0" b="0"/>
                <wp:docPr id="205" name="Image 344"/>
                <wp:cNvGraphicFramePr/>
                <a:graphic xmlns:a="http://schemas.openxmlformats.org/drawingml/2006/main">
                  <a:graphicData uri="http://schemas.openxmlformats.org/drawingml/2006/picture">
                    <pic:pic xmlns:pic="http://schemas.openxmlformats.org/drawingml/2006/picture">
                      <pic:nvPicPr>
                        <pic:cNvPr id="344" name="Image 344"/>
                        <pic:cNvPicPr/>
                        <pic:nvPr/>
                      </pic:nvPicPr>
                      <pic:blipFill>
                        <a:blip r:embed="rId155"/>
                        <a:stretch/>
                      </pic:blipFill>
                      <pic:spPr bwMode="auto">
                        <a:xfrm>
                          <a:off x="0" y="0"/>
                          <a:ext cx="1060703" cy="5120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6" o:spid="_x0000_s346" type="#_x0000_t75" style="width:83.5pt;height:40.3pt;mso-wrap-distance-left:0.0pt;mso-wrap-distance-top:0.0pt;mso-wrap-distance-right:0.0pt;mso-wrap-distance-bottom:0.0pt;" stroked="false">
                <v:path textboxrect="0,0,0,0"/>
                <v:imagedata r:id="rId155" o:title=""/>
              </v:shape>
            </w:pict>
          </mc:Fallback>
        </mc:AlternateContent>
      </w:r>
      <w:r>
        <w:rPr>
          <w:sz w:val="22"/>
        </w:rPr>
        <w:t xml:space="preserve">Найдите больший угол равнобедренной трапеции </w:t>
      </w:r>
      <w:r>
        <w:rPr>
          <w:i/>
          <w:sz w:val="22"/>
        </w:rPr>
        <w:t xml:space="preserve">ABCD</w:t>
      </w:r>
      <w:r>
        <w:rPr>
          <w:sz w:val="22"/>
        </w:rPr>
        <w:t xml:space="preserve">, если диа- гональ </w:t>
      </w:r>
      <w:r>
        <w:rPr>
          <w:i/>
          <w:sz w:val="22"/>
        </w:rPr>
        <w:t xml:space="preserve">AC </w:t>
      </w:r>
      <w:r>
        <w:rPr>
          <w:sz w:val="22"/>
        </w:rPr>
        <w:t xml:space="preserve">образует с основанием </w:t>
      </w:r>
      <w:r>
        <w:rPr>
          <w:i/>
          <w:sz w:val="22"/>
        </w:rPr>
        <w:t xml:space="preserve">AD </w:t>
      </w:r>
      <w:r>
        <w:rPr>
          <w:sz w:val="22"/>
        </w:rPr>
        <w:t xml:space="preserve">и боковой стороной </w:t>
      </w:r>
      <w:r>
        <w:rPr>
          <w:i/>
          <w:sz w:val="22"/>
        </w:rPr>
        <w:t xml:space="preserve">AB </w:t>
      </w:r>
      <w:r>
        <w:rPr>
          <w:sz w:val="22"/>
        </w:rPr>
        <w:t xml:space="preserve">углы, равные 30° и 45° </w:t>
      </w:r>
      <w:r>
        <w:rPr>
          <w:spacing w:val="-2"/>
          <w:sz w:val="22"/>
        </w:rPr>
        <w:t xml:space="preserve">соответственно</w:t>
      </w:r>
      <w:r/>
    </w:p>
    <w:p>
      <w:pPr>
        <w:jc w:val="left"/>
        <w:spacing w:after="0" w:line="242"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1960" w:right="7198" w:firstLine="0"/>
        <w:jc w:val="left"/>
        <w:spacing w:before="0" w:line="356" w:lineRule="exact"/>
        <w:rPr>
          <w:b/>
          <w:sz w:val="22"/>
        </w:rPr>
      </w:pPr>
      <w:r>
        <w:rPr>
          <w:b/>
          <w:sz w:val="22"/>
        </w:rPr>
        <w:t xml:space="preserve">Информатика и </w:t>
      </w:r>
      <w:r>
        <w:rPr>
          <w:b/>
          <w:sz w:val="22"/>
        </w:rPr>
        <w:t xml:space="preserve">ИКТ 8 класс</w:t>
      </w:r>
      <w:r/>
    </w:p>
    <w:p>
      <w:pPr>
        <w:ind w:left="425" w:right="0" w:firstLine="0"/>
        <w:jc w:val="center"/>
        <w:spacing w:before="0" w:line="227" w:lineRule="exact"/>
        <w:rPr>
          <w:rFonts w:ascii="Calibri" w:hAnsi="Calibri"/>
          <w:b/>
          <w:sz w:val="20"/>
        </w:rPr>
      </w:pPr>
      <w:r>
        <w:rPr>
          <w:rFonts w:ascii="Calibri" w:hAnsi="Calibri"/>
          <w:b/>
          <w:sz w:val="20"/>
        </w:rPr>
        <w:t xml:space="preserve">Первая</w:t>
      </w:r>
      <w:r>
        <w:rPr>
          <w:rFonts w:ascii="Calibri" w:hAnsi="Calibri"/>
          <w:b/>
          <w:spacing w:val="16"/>
          <w:sz w:val="20"/>
        </w:rPr>
        <w:t xml:space="preserve"> </w:t>
      </w:r>
      <w:r>
        <w:rPr>
          <w:rFonts w:ascii="Calibri" w:hAnsi="Calibri"/>
          <w:b/>
          <w:spacing w:val="-2"/>
          <w:sz w:val="20"/>
        </w:rPr>
        <w:t xml:space="preserve">часть</w:t>
      </w:r>
      <w:r/>
    </w:p>
    <w:p>
      <w:pPr>
        <w:pStyle w:val="1697"/>
        <w:ind w:left="0" w:firstLine="0"/>
        <w:jc w:val="left"/>
        <w:rPr>
          <w:rFonts w:ascii="Calibri"/>
          <w:b/>
          <w:sz w:val="20"/>
        </w:rPr>
      </w:pPr>
      <w:r>
        <w:rPr>
          <w:rFonts w:ascii="Calibri"/>
          <w:b/>
          <w:sz w:val="20"/>
        </w:rPr>
      </w:r>
      <w:r/>
    </w:p>
    <w:p>
      <w:pPr>
        <w:pStyle w:val="1697"/>
        <w:ind w:left="0" w:firstLine="0"/>
        <w:jc w:val="left"/>
        <w:spacing w:before="206"/>
        <w:rPr>
          <w:rFonts w:ascii="Calibri"/>
          <w:b/>
          <w:sz w:val="20"/>
        </w:rPr>
      </w:pPr>
      <w:r>
        <w:rPr>
          <w:rFonts w:ascii="Calibri"/>
          <w:b/>
          <w:sz w:val="20"/>
        </w:rPr>
      </w:r>
      <w:r/>
    </w:p>
    <w:p>
      <w:pPr>
        <w:pStyle w:val="1699"/>
        <w:numPr>
          <w:ilvl w:val="0"/>
          <w:numId w:val="54"/>
        </w:numPr>
        <w:ind w:left="1694" w:right="0" w:hanging="209"/>
        <w:jc w:val="left"/>
        <w:spacing w:before="0" w:after="0" w:line="240" w:lineRule="auto"/>
        <w:tabs>
          <w:tab w:val="left" w:pos="1694" w:leader="none"/>
        </w:tabs>
        <w:rPr>
          <w:b/>
          <w:sz w:val="20"/>
        </w:rPr>
      </w:pPr>
      <w:r>
        <w:rPr>
          <w:b/>
          <w:sz w:val="20"/>
        </w:rPr>
        <w:t xml:space="preserve">Самую</w:t>
      </w:r>
      <w:r>
        <w:rPr>
          <w:b/>
          <w:spacing w:val="15"/>
          <w:sz w:val="20"/>
        </w:rPr>
        <w:t xml:space="preserve"> </w:t>
      </w:r>
      <w:r>
        <w:rPr>
          <w:b/>
          <w:sz w:val="20"/>
        </w:rPr>
        <w:t xml:space="preserve">высокую</w:t>
      </w:r>
      <w:r>
        <w:rPr>
          <w:b/>
          <w:spacing w:val="22"/>
          <w:sz w:val="20"/>
        </w:rPr>
        <w:t xml:space="preserve"> </w:t>
      </w:r>
      <w:r>
        <w:rPr>
          <w:b/>
          <w:sz w:val="20"/>
        </w:rPr>
        <w:t xml:space="preserve">информационную</w:t>
      </w:r>
      <w:r>
        <w:rPr>
          <w:b/>
          <w:spacing w:val="15"/>
          <w:sz w:val="20"/>
        </w:rPr>
        <w:t xml:space="preserve"> </w:t>
      </w:r>
      <w:r>
        <w:rPr>
          <w:b/>
          <w:sz w:val="20"/>
        </w:rPr>
        <w:t xml:space="preserve">нагрузку</w:t>
      </w:r>
      <w:r>
        <w:rPr>
          <w:b/>
          <w:spacing w:val="18"/>
          <w:sz w:val="20"/>
        </w:rPr>
        <w:t xml:space="preserve"> </w:t>
      </w:r>
      <w:r>
        <w:rPr>
          <w:b/>
          <w:sz w:val="20"/>
        </w:rPr>
        <w:t xml:space="preserve">несет</w:t>
      </w:r>
      <w:r>
        <w:rPr>
          <w:b/>
          <w:spacing w:val="28"/>
          <w:sz w:val="20"/>
        </w:rPr>
        <w:t xml:space="preserve"> </w:t>
      </w:r>
      <w:r>
        <w:rPr>
          <w:b/>
          <w:spacing w:val="-2"/>
          <w:sz w:val="20"/>
        </w:rPr>
        <w:t xml:space="preserve">канал:</w:t>
      </w:r>
      <w:r/>
    </w:p>
    <w:p>
      <w:pPr>
        <w:pStyle w:val="1699"/>
        <w:numPr>
          <w:ilvl w:val="1"/>
          <w:numId w:val="54"/>
        </w:numPr>
        <w:ind w:left="2150" w:right="0" w:hanging="334"/>
        <w:jc w:val="left"/>
        <w:spacing w:before="226" w:after="0" w:line="240" w:lineRule="auto"/>
        <w:tabs>
          <w:tab w:val="left" w:pos="2150" w:leader="none"/>
        </w:tabs>
        <w:rPr>
          <w:sz w:val="20"/>
        </w:rPr>
      </w:pPr>
      <w:r>
        <w:rPr>
          <w:spacing w:val="-2"/>
          <w:sz w:val="20"/>
        </w:rPr>
        <w:t xml:space="preserve">осязания</w:t>
      </w:r>
      <w:r/>
    </w:p>
    <w:p>
      <w:pPr>
        <w:pStyle w:val="1699"/>
        <w:numPr>
          <w:ilvl w:val="1"/>
          <w:numId w:val="54"/>
        </w:numPr>
        <w:ind w:left="2150" w:right="0" w:hanging="334"/>
        <w:jc w:val="left"/>
        <w:spacing w:before="5" w:after="0" w:line="240" w:lineRule="auto"/>
        <w:tabs>
          <w:tab w:val="left" w:pos="2150" w:leader="none"/>
        </w:tabs>
        <w:rPr>
          <w:sz w:val="20"/>
        </w:rPr>
      </w:pPr>
      <w:r>
        <w:rPr>
          <w:spacing w:val="-2"/>
          <w:sz w:val="20"/>
        </w:rPr>
        <w:t xml:space="preserve">слуха</w:t>
      </w:r>
      <w:r/>
    </w:p>
    <w:p>
      <w:pPr>
        <w:pStyle w:val="1699"/>
        <w:numPr>
          <w:ilvl w:val="1"/>
          <w:numId w:val="54"/>
        </w:numPr>
        <w:ind w:left="2150" w:right="0" w:hanging="334"/>
        <w:jc w:val="left"/>
        <w:spacing w:before="10" w:after="0" w:line="240" w:lineRule="auto"/>
        <w:tabs>
          <w:tab w:val="left" w:pos="2150" w:leader="none"/>
        </w:tabs>
        <w:rPr>
          <w:sz w:val="20"/>
        </w:rPr>
      </w:pPr>
      <w:r>
        <w:rPr>
          <w:spacing w:val="-2"/>
          <w:sz w:val="20"/>
        </w:rPr>
        <w:t xml:space="preserve">обоняния</w:t>
      </w:r>
      <w:r/>
    </w:p>
    <w:p>
      <w:pPr>
        <w:pStyle w:val="1699"/>
        <w:numPr>
          <w:ilvl w:val="1"/>
          <w:numId w:val="54"/>
        </w:numPr>
        <w:ind w:left="2150" w:right="0" w:hanging="334"/>
        <w:jc w:val="left"/>
        <w:spacing w:before="6" w:after="0" w:line="240" w:lineRule="auto"/>
        <w:tabs>
          <w:tab w:val="left" w:pos="2150" w:leader="none"/>
        </w:tabs>
        <w:rPr>
          <w:sz w:val="20"/>
        </w:rPr>
      </w:pPr>
      <w:r>
        <w:rPr>
          <w:spacing w:val="-2"/>
          <w:sz w:val="20"/>
        </w:rPr>
        <w:t xml:space="preserve">зрения</w:t>
      </w:r>
      <w:r/>
    </w:p>
    <w:p>
      <w:pPr>
        <w:pStyle w:val="1699"/>
        <w:numPr>
          <w:ilvl w:val="1"/>
          <w:numId w:val="54"/>
        </w:numPr>
        <w:ind w:left="2150" w:right="0" w:hanging="334"/>
        <w:jc w:val="left"/>
        <w:spacing w:before="10" w:after="0" w:line="240" w:lineRule="auto"/>
        <w:tabs>
          <w:tab w:val="left" w:pos="2150" w:leader="none"/>
        </w:tabs>
        <w:rPr>
          <w:sz w:val="20"/>
        </w:rPr>
      </w:pPr>
      <w:r>
        <w:rPr>
          <w:sz w:val="20"/>
        </w:rPr>
        <w:t xml:space="preserve">мышечных</w:t>
      </w:r>
      <w:r>
        <w:rPr>
          <w:spacing w:val="23"/>
          <w:sz w:val="20"/>
        </w:rPr>
        <w:t xml:space="preserve"> </w:t>
      </w:r>
      <w:r>
        <w:rPr>
          <w:spacing w:val="-2"/>
          <w:sz w:val="20"/>
        </w:rPr>
        <w:t xml:space="preserve">рецепторов</w:t>
      </w:r>
      <w:r/>
    </w:p>
    <w:p>
      <w:pPr>
        <w:pStyle w:val="1697"/>
        <w:ind w:left="0" w:firstLine="0"/>
        <w:jc w:val="left"/>
        <w:spacing w:before="5"/>
        <w:rPr>
          <w:sz w:val="20"/>
        </w:rPr>
      </w:pPr>
      <w:r>
        <w:rPr>
          <w:sz w:val="20"/>
        </w:rPr>
      </w:r>
      <w:r/>
    </w:p>
    <w:p>
      <w:pPr>
        <w:pStyle w:val="1699"/>
        <w:numPr>
          <w:ilvl w:val="0"/>
          <w:numId w:val="54"/>
        </w:numPr>
        <w:ind w:left="1694" w:right="0" w:hanging="209"/>
        <w:jc w:val="left"/>
        <w:spacing w:before="0" w:after="0" w:line="240" w:lineRule="auto"/>
        <w:tabs>
          <w:tab w:val="left" w:pos="1694" w:leader="none"/>
        </w:tabs>
        <w:rPr>
          <w:b/>
          <w:sz w:val="20"/>
        </w:rPr>
      </w:pPr>
      <w:r>
        <w:rPr>
          <w:b/>
          <w:sz w:val="20"/>
        </w:rPr>
        <w:t xml:space="preserve">Измерение</w:t>
      </w:r>
      <w:r>
        <w:rPr>
          <w:b/>
          <w:spacing w:val="12"/>
          <w:sz w:val="20"/>
        </w:rPr>
        <w:t xml:space="preserve"> </w:t>
      </w:r>
      <w:r>
        <w:rPr>
          <w:b/>
          <w:sz w:val="20"/>
        </w:rPr>
        <w:t xml:space="preserve">параметров</w:t>
      </w:r>
      <w:r>
        <w:rPr>
          <w:b/>
          <w:spacing w:val="18"/>
          <w:sz w:val="20"/>
        </w:rPr>
        <w:t xml:space="preserve"> </w:t>
      </w:r>
      <w:r>
        <w:rPr>
          <w:b/>
          <w:sz w:val="20"/>
        </w:rPr>
        <w:t xml:space="preserve">окружающей</w:t>
      </w:r>
      <w:r>
        <w:rPr>
          <w:b/>
          <w:spacing w:val="27"/>
          <w:sz w:val="20"/>
        </w:rPr>
        <w:t xml:space="preserve"> </w:t>
      </w:r>
      <w:r>
        <w:rPr>
          <w:b/>
          <w:sz w:val="20"/>
        </w:rPr>
        <w:t xml:space="preserve">среды</w:t>
      </w:r>
      <w:r>
        <w:rPr>
          <w:b/>
          <w:spacing w:val="29"/>
          <w:sz w:val="20"/>
        </w:rPr>
        <w:t xml:space="preserve"> </w:t>
      </w:r>
      <w:r>
        <w:rPr>
          <w:b/>
          <w:sz w:val="20"/>
        </w:rPr>
        <w:t xml:space="preserve">на</w:t>
      </w:r>
      <w:r>
        <w:rPr>
          <w:b/>
          <w:spacing w:val="11"/>
          <w:sz w:val="20"/>
        </w:rPr>
        <w:t xml:space="preserve"> </w:t>
      </w:r>
      <w:r>
        <w:rPr>
          <w:b/>
          <w:sz w:val="20"/>
        </w:rPr>
        <w:t xml:space="preserve">метеостанции</w:t>
      </w:r>
      <w:r>
        <w:rPr>
          <w:b/>
          <w:spacing w:val="20"/>
          <w:sz w:val="20"/>
        </w:rPr>
        <w:t xml:space="preserve"> </w:t>
      </w:r>
      <w:r>
        <w:rPr>
          <w:b/>
          <w:sz w:val="20"/>
        </w:rPr>
        <w:t xml:space="preserve">является</w:t>
      </w:r>
      <w:r>
        <w:rPr>
          <w:b/>
          <w:spacing w:val="18"/>
          <w:sz w:val="20"/>
        </w:rPr>
        <w:t xml:space="preserve"> </w:t>
      </w:r>
      <w:r>
        <w:rPr>
          <w:b/>
          <w:spacing w:val="-2"/>
          <w:sz w:val="20"/>
        </w:rPr>
        <w:t xml:space="preserve">процессом:</w:t>
      </w:r>
      <w:r/>
    </w:p>
    <w:p>
      <w:pPr>
        <w:pStyle w:val="1699"/>
        <w:numPr>
          <w:ilvl w:val="1"/>
          <w:numId w:val="54"/>
        </w:numPr>
        <w:ind w:left="2151" w:right="0" w:hanging="325"/>
        <w:jc w:val="left"/>
        <w:spacing w:before="226" w:after="0" w:line="240" w:lineRule="auto"/>
        <w:tabs>
          <w:tab w:val="left" w:pos="2151" w:leader="none"/>
        </w:tabs>
        <w:rPr>
          <w:sz w:val="20"/>
        </w:rPr>
      </w:pPr>
      <w:r>
        <w:rPr>
          <w:sz w:val="20"/>
        </w:rPr>
        <w:t xml:space="preserve">хранения</w:t>
      </w:r>
      <w:r>
        <w:rPr>
          <w:spacing w:val="17"/>
          <w:sz w:val="20"/>
        </w:rPr>
        <w:t xml:space="preserve"> </w:t>
      </w:r>
      <w:r>
        <w:rPr>
          <w:spacing w:val="-2"/>
          <w:sz w:val="20"/>
        </w:rPr>
        <w:t xml:space="preserve">информации;</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передачи</w:t>
      </w:r>
      <w:r>
        <w:rPr>
          <w:spacing w:val="15"/>
          <w:sz w:val="20"/>
        </w:rPr>
        <w:t xml:space="preserve"> </w:t>
      </w:r>
      <w:r>
        <w:rPr>
          <w:spacing w:val="-2"/>
          <w:sz w:val="20"/>
        </w:rPr>
        <w:t xml:space="preserve">информации;</w:t>
      </w:r>
      <w:r/>
    </w:p>
    <w:p>
      <w:pPr>
        <w:pStyle w:val="1699"/>
        <w:numPr>
          <w:ilvl w:val="1"/>
          <w:numId w:val="54"/>
        </w:numPr>
        <w:ind w:left="2151" w:right="0" w:hanging="325"/>
        <w:jc w:val="left"/>
        <w:spacing w:before="1" w:after="0" w:line="240" w:lineRule="auto"/>
        <w:tabs>
          <w:tab w:val="left" w:pos="2151" w:leader="none"/>
        </w:tabs>
        <w:rPr>
          <w:sz w:val="20"/>
        </w:rPr>
      </w:pPr>
      <w:r>
        <w:rPr>
          <w:spacing w:val="-2"/>
          <w:sz w:val="20"/>
        </w:rPr>
        <w:t xml:space="preserve">защиты</w:t>
      </w:r>
      <w:r>
        <w:rPr>
          <w:spacing w:val="-7"/>
          <w:sz w:val="20"/>
        </w:rPr>
        <w:t xml:space="preserve"> </w:t>
      </w:r>
      <w:r>
        <w:rPr>
          <w:spacing w:val="-2"/>
          <w:sz w:val="20"/>
        </w:rPr>
        <w:t xml:space="preserve">информации;</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получения</w:t>
      </w:r>
      <w:r>
        <w:rPr>
          <w:spacing w:val="18"/>
          <w:sz w:val="20"/>
        </w:rPr>
        <w:t xml:space="preserve"> </w:t>
      </w:r>
      <w:r>
        <w:rPr>
          <w:sz w:val="20"/>
        </w:rPr>
        <w:t xml:space="preserve">(сбора)</w:t>
      </w:r>
      <w:r>
        <w:rPr>
          <w:spacing w:val="15"/>
          <w:sz w:val="20"/>
        </w:rPr>
        <w:t xml:space="preserve"> </w:t>
      </w:r>
      <w:r>
        <w:rPr>
          <w:spacing w:val="-2"/>
          <w:sz w:val="20"/>
        </w:rPr>
        <w:t xml:space="preserve">информации;</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использования</w:t>
      </w:r>
      <w:r>
        <w:rPr>
          <w:spacing w:val="23"/>
          <w:sz w:val="20"/>
        </w:rPr>
        <w:t xml:space="preserve"> </w:t>
      </w:r>
      <w:r>
        <w:rPr>
          <w:spacing w:val="-2"/>
          <w:sz w:val="20"/>
        </w:rPr>
        <w:t xml:space="preserve">информации.</w:t>
      </w:r>
      <w:r/>
    </w:p>
    <w:p>
      <w:pPr>
        <w:pStyle w:val="1697"/>
        <w:ind w:left="0" w:firstLine="0"/>
        <w:jc w:val="left"/>
        <w:spacing w:before="10"/>
        <w:rPr>
          <w:sz w:val="20"/>
        </w:rPr>
      </w:pPr>
      <w:r>
        <w:rPr>
          <w:sz w:val="20"/>
        </w:rPr>
      </w:r>
      <w:r/>
    </w:p>
    <w:p>
      <w:pPr>
        <w:pStyle w:val="1699"/>
        <w:numPr>
          <w:ilvl w:val="0"/>
          <w:numId w:val="54"/>
        </w:numPr>
        <w:ind w:left="1485" w:right="1390" w:firstLine="0"/>
        <w:jc w:val="left"/>
        <w:spacing w:before="0" w:after="0" w:line="276" w:lineRule="auto"/>
        <w:tabs>
          <w:tab w:val="left" w:pos="1694" w:leader="none"/>
        </w:tabs>
        <w:rPr>
          <w:b/>
          <w:sz w:val="20"/>
        </w:rPr>
      </w:pPr>
      <w:r>
        <w:rPr>
          <w:b/>
          <w:spacing w:val="-2"/>
          <w:sz w:val="20"/>
        </w:rPr>
        <w:t xml:space="preserve">Комплекс</w:t>
      </w:r>
      <w:r>
        <w:rPr>
          <w:b/>
          <w:spacing w:val="-7"/>
          <w:sz w:val="20"/>
        </w:rPr>
        <w:t xml:space="preserve"> </w:t>
      </w:r>
      <w:r>
        <w:rPr>
          <w:b/>
          <w:spacing w:val="-2"/>
          <w:sz w:val="20"/>
        </w:rPr>
        <w:t xml:space="preserve">взаимосвязанных</w:t>
      </w:r>
      <w:r>
        <w:rPr>
          <w:b/>
          <w:spacing w:val="-8"/>
          <w:sz w:val="20"/>
        </w:rPr>
        <w:t xml:space="preserve"> </w:t>
      </w:r>
      <w:r>
        <w:rPr>
          <w:b/>
          <w:spacing w:val="-2"/>
          <w:sz w:val="20"/>
        </w:rPr>
        <w:t xml:space="preserve">программ, обеспечивающий</w:t>
      </w:r>
      <w:r>
        <w:rPr>
          <w:b/>
          <w:spacing w:val="-9"/>
          <w:sz w:val="20"/>
        </w:rPr>
        <w:t xml:space="preserve"> </w:t>
      </w:r>
      <w:r>
        <w:rPr>
          <w:b/>
          <w:spacing w:val="-2"/>
          <w:sz w:val="20"/>
        </w:rPr>
        <w:t xml:space="preserve">пользователю</w:t>
      </w:r>
      <w:r>
        <w:rPr>
          <w:b/>
          <w:spacing w:val="-6"/>
          <w:sz w:val="20"/>
        </w:rPr>
        <w:t xml:space="preserve"> </w:t>
      </w:r>
      <w:r>
        <w:rPr>
          <w:b/>
          <w:spacing w:val="-2"/>
          <w:sz w:val="20"/>
        </w:rPr>
        <w:t xml:space="preserve">удобный способ </w:t>
      </w:r>
      <w:r>
        <w:rPr>
          <w:b/>
          <w:sz w:val="20"/>
        </w:rPr>
        <w:t xml:space="preserve">общения с программами, называется:</w:t>
      </w:r>
      <w:r/>
    </w:p>
    <w:p>
      <w:pPr>
        <w:pStyle w:val="1699"/>
        <w:numPr>
          <w:ilvl w:val="1"/>
          <w:numId w:val="54"/>
        </w:numPr>
        <w:ind w:left="2151" w:right="0" w:hanging="325"/>
        <w:jc w:val="left"/>
        <w:spacing w:before="191" w:after="0" w:line="240" w:lineRule="auto"/>
        <w:tabs>
          <w:tab w:val="left" w:pos="2151" w:leader="none"/>
        </w:tabs>
        <w:rPr>
          <w:sz w:val="20"/>
        </w:rPr>
      </w:pPr>
      <w:r>
        <w:rPr>
          <w:spacing w:val="-2"/>
          <w:sz w:val="20"/>
        </w:rPr>
        <w:t xml:space="preserve">утилитой;</w:t>
      </w:r>
      <w:r/>
    </w:p>
    <w:p>
      <w:pPr>
        <w:pStyle w:val="1699"/>
        <w:numPr>
          <w:ilvl w:val="1"/>
          <w:numId w:val="54"/>
        </w:numPr>
        <w:ind w:left="2151" w:right="0" w:hanging="325"/>
        <w:jc w:val="left"/>
        <w:spacing w:before="10" w:after="0" w:line="240" w:lineRule="auto"/>
        <w:tabs>
          <w:tab w:val="left" w:pos="2151" w:leader="none"/>
        </w:tabs>
        <w:rPr>
          <w:sz w:val="20"/>
        </w:rPr>
      </w:pPr>
      <w:r>
        <w:rPr>
          <w:spacing w:val="-2"/>
          <w:sz w:val="20"/>
        </w:rPr>
        <w:t xml:space="preserve">интерфейсом;</w:t>
      </w:r>
      <w:r/>
    </w:p>
    <w:p>
      <w:pPr>
        <w:pStyle w:val="1699"/>
        <w:numPr>
          <w:ilvl w:val="1"/>
          <w:numId w:val="54"/>
        </w:numPr>
        <w:ind w:left="2151" w:right="0" w:hanging="325"/>
        <w:jc w:val="left"/>
        <w:spacing w:before="10" w:after="0" w:line="240" w:lineRule="auto"/>
        <w:tabs>
          <w:tab w:val="left" w:pos="2151" w:leader="none"/>
        </w:tabs>
        <w:rPr>
          <w:sz w:val="20"/>
        </w:rPr>
      </w:pPr>
      <w:r>
        <w:rPr>
          <w:spacing w:val="-2"/>
          <w:sz w:val="20"/>
        </w:rPr>
        <w:t xml:space="preserve">транслятором;</w:t>
      </w:r>
      <w:r/>
    </w:p>
    <w:p>
      <w:pPr>
        <w:pStyle w:val="1699"/>
        <w:numPr>
          <w:ilvl w:val="1"/>
          <w:numId w:val="54"/>
        </w:numPr>
        <w:ind w:left="2151" w:right="0" w:hanging="325"/>
        <w:jc w:val="left"/>
        <w:spacing w:before="6" w:after="0" w:line="240" w:lineRule="auto"/>
        <w:tabs>
          <w:tab w:val="left" w:pos="2151" w:leader="none"/>
        </w:tabs>
        <w:rPr>
          <w:sz w:val="20"/>
        </w:rPr>
      </w:pPr>
      <w:r>
        <w:rPr>
          <w:spacing w:val="-2"/>
          <w:sz w:val="20"/>
        </w:rPr>
        <w:t xml:space="preserve">драйвером;</w:t>
      </w:r>
      <w:r/>
    </w:p>
    <w:p>
      <w:pPr>
        <w:pStyle w:val="1699"/>
        <w:numPr>
          <w:ilvl w:val="1"/>
          <w:numId w:val="54"/>
        </w:numPr>
        <w:ind w:left="2151" w:right="0" w:hanging="325"/>
        <w:jc w:val="left"/>
        <w:spacing w:before="10" w:after="0" w:line="240" w:lineRule="auto"/>
        <w:tabs>
          <w:tab w:val="left" w:pos="2151" w:leader="none"/>
        </w:tabs>
        <w:rPr>
          <w:sz w:val="20"/>
        </w:rPr>
      </w:pPr>
      <w:r>
        <w:rPr>
          <w:spacing w:val="-2"/>
          <w:sz w:val="20"/>
        </w:rPr>
        <w:t xml:space="preserve">интерпретатором.</w:t>
      </w:r>
      <w:r/>
    </w:p>
    <w:p>
      <w:pPr>
        <w:pStyle w:val="1697"/>
        <w:ind w:left="0" w:firstLine="0"/>
        <w:jc w:val="left"/>
        <w:rPr>
          <w:sz w:val="20"/>
        </w:rPr>
      </w:pPr>
      <w:r>
        <w:rPr>
          <w:sz w:val="20"/>
        </w:rPr>
      </w:r>
      <w:r/>
    </w:p>
    <w:p>
      <w:pPr>
        <w:pStyle w:val="1699"/>
        <w:numPr>
          <w:ilvl w:val="0"/>
          <w:numId w:val="54"/>
        </w:numPr>
        <w:ind w:left="1689" w:right="0" w:hanging="204"/>
        <w:jc w:val="left"/>
        <w:spacing w:before="0" w:after="0" w:line="240" w:lineRule="auto"/>
        <w:tabs>
          <w:tab w:val="left" w:pos="1689" w:leader="none"/>
        </w:tabs>
        <w:rPr>
          <w:b/>
          <w:sz w:val="20"/>
        </w:rPr>
      </w:pPr>
      <w:r>
        <w:rPr>
          <w:b/>
          <w:sz w:val="20"/>
        </w:rPr>
        <w:t xml:space="preserve">Для</w:t>
      </w:r>
      <w:r>
        <w:rPr>
          <w:b/>
          <w:spacing w:val="17"/>
          <w:sz w:val="20"/>
        </w:rPr>
        <w:t xml:space="preserve"> </w:t>
      </w:r>
      <w:r>
        <w:rPr>
          <w:b/>
          <w:sz w:val="20"/>
        </w:rPr>
        <w:t xml:space="preserve">создания</w:t>
      </w:r>
      <w:r>
        <w:rPr>
          <w:b/>
          <w:spacing w:val="17"/>
          <w:sz w:val="20"/>
        </w:rPr>
        <w:t xml:space="preserve"> </w:t>
      </w:r>
      <w:r>
        <w:rPr>
          <w:b/>
          <w:sz w:val="20"/>
        </w:rPr>
        <w:t xml:space="preserve">слайда</w:t>
      </w:r>
      <w:r>
        <w:rPr>
          <w:b/>
          <w:spacing w:val="22"/>
          <w:sz w:val="20"/>
        </w:rPr>
        <w:t xml:space="preserve"> </w:t>
      </w:r>
      <w:r>
        <w:rPr>
          <w:b/>
          <w:sz w:val="20"/>
        </w:rPr>
        <w:t xml:space="preserve">электронной</w:t>
      </w:r>
      <w:r>
        <w:rPr>
          <w:b/>
          <w:spacing w:val="15"/>
          <w:sz w:val="20"/>
        </w:rPr>
        <w:t xml:space="preserve"> </w:t>
      </w:r>
      <w:r>
        <w:rPr>
          <w:b/>
          <w:sz w:val="20"/>
        </w:rPr>
        <w:t xml:space="preserve">презентации</w:t>
      </w:r>
      <w:r>
        <w:rPr>
          <w:b/>
          <w:spacing w:val="26"/>
          <w:sz w:val="20"/>
        </w:rPr>
        <w:t xml:space="preserve"> </w:t>
      </w:r>
      <w:r>
        <w:rPr>
          <w:b/>
          <w:sz w:val="20"/>
        </w:rPr>
        <w:t xml:space="preserve">учитель</w:t>
      </w:r>
      <w:r>
        <w:rPr>
          <w:b/>
          <w:spacing w:val="14"/>
          <w:sz w:val="20"/>
        </w:rPr>
        <w:t xml:space="preserve"> </w:t>
      </w:r>
      <w:r>
        <w:rPr>
          <w:b/>
          <w:sz w:val="20"/>
        </w:rPr>
        <w:t xml:space="preserve">использовал</w:t>
      </w:r>
      <w:r>
        <w:rPr>
          <w:b/>
          <w:spacing w:val="24"/>
          <w:sz w:val="20"/>
        </w:rPr>
        <w:t xml:space="preserve"> </w:t>
      </w:r>
      <w:r>
        <w:rPr>
          <w:b/>
          <w:spacing w:val="-2"/>
          <w:sz w:val="20"/>
        </w:rPr>
        <w:t xml:space="preserve">программу:</w:t>
      </w:r>
      <w:r/>
    </w:p>
    <w:p>
      <w:pPr>
        <w:pStyle w:val="1699"/>
        <w:numPr>
          <w:ilvl w:val="1"/>
          <w:numId w:val="54"/>
        </w:numPr>
        <w:ind w:left="2151" w:right="0" w:hanging="325"/>
        <w:jc w:val="left"/>
        <w:spacing w:before="226" w:after="0" w:line="240" w:lineRule="auto"/>
        <w:tabs>
          <w:tab w:val="left" w:pos="2151" w:leader="none"/>
        </w:tabs>
        <w:rPr>
          <w:sz w:val="20"/>
        </w:rPr>
      </w:pPr>
      <w:r>
        <w:rPr>
          <w:sz w:val="20"/>
        </w:rPr>
        <w:t xml:space="preserve">MS</w:t>
      </w:r>
      <w:r>
        <w:rPr>
          <w:spacing w:val="-5"/>
          <w:sz w:val="20"/>
        </w:rPr>
        <w:t xml:space="preserve"> </w:t>
      </w:r>
      <w:r>
        <w:rPr>
          <w:spacing w:val="-2"/>
          <w:sz w:val="20"/>
        </w:rPr>
        <w:t xml:space="preserve">Excel;</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MS</w:t>
      </w:r>
      <w:r>
        <w:rPr>
          <w:spacing w:val="-5"/>
          <w:sz w:val="20"/>
        </w:rPr>
        <w:t xml:space="preserve"> </w:t>
      </w:r>
      <w:r>
        <w:rPr>
          <w:spacing w:val="-2"/>
          <w:sz w:val="20"/>
        </w:rPr>
        <w:t xml:space="preserve">Word;</w:t>
      </w:r>
      <w:r/>
    </w:p>
    <w:p>
      <w:pPr>
        <w:pStyle w:val="1699"/>
        <w:numPr>
          <w:ilvl w:val="1"/>
          <w:numId w:val="54"/>
        </w:numPr>
        <w:ind w:left="2151" w:right="0" w:hanging="325"/>
        <w:jc w:val="left"/>
        <w:spacing w:before="6" w:after="0" w:line="240" w:lineRule="auto"/>
        <w:tabs>
          <w:tab w:val="left" w:pos="2151" w:leader="none"/>
        </w:tabs>
        <w:rPr>
          <w:sz w:val="20"/>
        </w:rPr>
      </w:pPr>
      <w:r>
        <w:rPr>
          <w:sz w:val="20"/>
        </w:rPr>
        <w:t xml:space="preserve">MS</w:t>
      </w:r>
      <w:r>
        <w:rPr>
          <w:spacing w:val="-14"/>
          <w:sz w:val="20"/>
        </w:rPr>
        <w:t xml:space="preserve"> </w:t>
      </w:r>
      <w:r>
        <w:rPr>
          <w:sz w:val="20"/>
        </w:rPr>
        <w:t xml:space="preserve">Power</w:t>
      </w:r>
      <w:r>
        <w:rPr>
          <w:spacing w:val="-13"/>
          <w:sz w:val="20"/>
        </w:rPr>
        <w:t xml:space="preserve"> </w:t>
      </w:r>
      <w:r>
        <w:rPr>
          <w:spacing w:val="-2"/>
          <w:sz w:val="20"/>
        </w:rPr>
        <w:t xml:space="preserve">Point;</w:t>
      </w:r>
      <w:r/>
    </w:p>
    <w:p>
      <w:pPr>
        <w:pStyle w:val="1699"/>
        <w:numPr>
          <w:ilvl w:val="1"/>
          <w:numId w:val="54"/>
        </w:numPr>
        <w:ind w:left="2151" w:right="0" w:hanging="325"/>
        <w:jc w:val="left"/>
        <w:spacing w:before="10" w:after="0" w:line="240" w:lineRule="auto"/>
        <w:tabs>
          <w:tab w:val="left" w:pos="2151" w:leader="none"/>
        </w:tabs>
        <w:rPr>
          <w:sz w:val="20"/>
        </w:rPr>
      </w:pPr>
      <w:r>
        <w:rPr>
          <w:spacing w:val="-2"/>
          <w:sz w:val="20"/>
        </w:rPr>
        <w:t xml:space="preserve">AdobePhotoShop.</w:t>
      </w:r>
      <w:r/>
    </w:p>
    <w:p>
      <w:pPr>
        <w:pStyle w:val="1697"/>
        <w:ind w:left="0" w:firstLine="0"/>
        <w:jc w:val="left"/>
        <w:spacing w:before="5"/>
        <w:rPr>
          <w:sz w:val="20"/>
        </w:rPr>
      </w:pPr>
      <w:r>
        <w:rPr>
          <w:sz w:val="20"/>
        </w:rPr>
      </w:r>
      <w:r/>
    </w:p>
    <w:p>
      <w:pPr>
        <w:pStyle w:val="1699"/>
        <w:numPr>
          <w:ilvl w:val="0"/>
          <w:numId w:val="54"/>
        </w:numPr>
        <w:ind w:left="1689" w:right="0" w:hanging="204"/>
        <w:jc w:val="left"/>
        <w:spacing w:before="0" w:after="0" w:line="240" w:lineRule="auto"/>
        <w:tabs>
          <w:tab w:val="left" w:pos="1689" w:leader="none"/>
        </w:tabs>
        <w:rPr>
          <w:b/>
          <w:sz w:val="20"/>
        </w:rPr>
      </w:pPr>
      <w:r>
        <mc:AlternateContent>
          <mc:Choice Requires="wpg">
            <w:drawing>
              <wp:anchor xmlns:wp="http://schemas.openxmlformats.org/drawingml/2006/wordprocessingDrawing" xmlns:wp14="http://schemas.microsoft.com/office/word/2010/wordprocessingDrawing" distT="0" distB="0" distL="0" distR="0" simplePos="0" relativeHeight="15796736" behindDoc="0" locked="0" layoutInCell="1" allowOverlap="1">
                <wp:simplePos x="0" y="0"/>
                <wp:positionH relativeFrom="page">
                  <wp:posOffset>2849879</wp:posOffset>
                </wp:positionH>
                <wp:positionV relativeFrom="paragraph">
                  <wp:posOffset>442061</wp:posOffset>
                </wp:positionV>
                <wp:extent cx="97790" cy="554990"/>
                <wp:effectExtent l="0" t="0" r="0" b="0"/>
                <wp:wrapNone/>
                <wp:docPr id="206" name="Graphic 345"/>
                <wp:cNvGraphicFramePr/>
                <a:graphic xmlns:a="http://schemas.openxmlformats.org/drawingml/2006/main">
                  <a:graphicData uri="http://schemas.microsoft.com/office/word/2010/wordprocessingShape">
                    <wps:wsp>
                      <wps:cNvPr id="0" name=""/>
                      <wps:cNvSpPr/>
                      <wps:spPr bwMode="auto">
                        <a:xfrm>
                          <a:off x="0" y="0"/>
                          <a:ext cx="97790" cy="554990"/>
                        </a:xfrm>
                        <a:custGeom>
                          <a:avLst/>
                          <a:gdLst/>
                          <a:ahLst/>
                          <a:cxnLst/>
                          <a:rect l="l" t="t" r="r" b="b"/>
                          <a:pathLst>
                            <a:path w="97790" h="554990" fill="norm" stroke="1" extrusionOk="0">
                              <a:moveTo>
                                <a:pt x="0" y="0"/>
                              </a:moveTo>
                              <a:lnTo>
                                <a:pt x="0" y="554736"/>
                              </a:lnTo>
                            </a:path>
                            <a:path w="97790" h="554990" fill="norm" stroke="1" extrusionOk="0">
                              <a:moveTo>
                                <a:pt x="0" y="106680"/>
                              </a:moveTo>
                              <a:lnTo>
                                <a:pt x="97536" y="106680"/>
                              </a:lnTo>
                            </a:path>
                            <a:path w="97790" h="554990" fill="norm" stroke="1" extrusionOk="0">
                              <a:moveTo>
                                <a:pt x="0" y="341376"/>
                              </a:moveTo>
                              <a:lnTo>
                                <a:pt x="97536" y="341376"/>
                              </a:lnTo>
                            </a:path>
                          </a:pathLst>
                        </a:custGeom>
                        <a:ln w="9144">
                          <a:solidFill>
                            <a:srgbClr val="000000"/>
                          </a:solidFill>
                          <a:prstDash val="solid"/>
                        </a:ln>
                      </wps:spPr>
                      <wps:bodyPr rot="0">
                        <a:prstTxWarp prst="textNoShape">
                          <a:avLst/>
                        </a:prstTxWarp>
                        <a:noAutofit/>
                      </wps:bodyPr>
                    </wps:wsp>
                  </a:graphicData>
                </a:graphic>
              </wp:anchor>
            </w:drawing>
          </mc:Choice>
          <mc:Fallback>
            <w:pict>
              <v:shape id="shape 347" o:spid="_x0000_s347" style="position:absolute;z-index:15796736;o:allowoverlap:true;o:allowincell:true;mso-position-horizontal-relative:page;margin-left:224.4pt;mso-position-horizontal:absolute;mso-position-vertical-relative:text;margin-top:34.8pt;mso-position-vertical:absolute;width:7.7pt;height:43.7pt;mso-wrap-distance-left:0.0pt;mso-wrap-distance-top:0.0pt;mso-wrap-distance-right:0.0pt;mso-wrap-distance-bottom:0.0pt;visibility:visible;" path="m0,0l0,99954em0,19220l99738,19220em0,61509l99738,61509e" coordsize="100000,100000" filled="f" strokecolor="#000000" strokeweight="0.72pt">
                <v:path textboxrect="0,0,100000,100000"/>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97248" behindDoc="0" locked="0" layoutInCell="1" allowOverlap="1">
                <wp:simplePos x="0" y="0"/>
                <wp:positionH relativeFrom="page">
                  <wp:posOffset>3044951</wp:posOffset>
                </wp:positionH>
                <wp:positionV relativeFrom="paragraph">
                  <wp:posOffset>615797</wp:posOffset>
                </wp:positionV>
                <wp:extent cx="94615" cy="67310"/>
                <wp:effectExtent l="0" t="0" r="0" b="0"/>
                <wp:wrapNone/>
                <wp:docPr id="207" name="Graphic 346"/>
                <wp:cNvGraphicFramePr/>
                <a:graphic xmlns:a="http://schemas.openxmlformats.org/drawingml/2006/main">
                  <a:graphicData uri="http://schemas.microsoft.com/office/word/2010/wordprocessingShape">
                    <wps:wsp>
                      <wps:cNvPr id="0" name=""/>
                      <wps:cNvSpPr/>
                      <wps:spPr bwMode="auto">
                        <a:xfrm>
                          <a:off x="0" y="0"/>
                          <a:ext cx="94615" cy="67310"/>
                        </a:xfrm>
                        <a:custGeom>
                          <a:avLst/>
                          <a:gdLst/>
                          <a:ahLst/>
                          <a:cxnLst/>
                          <a:rect l="l" t="t" r="r" b="b"/>
                          <a:pathLst>
                            <a:path w="94615" h="67310" fill="norm" stroke="1" extrusionOk="0">
                              <a:moveTo>
                                <a:pt x="0" y="0"/>
                              </a:moveTo>
                              <a:lnTo>
                                <a:pt x="0" y="67055"/>
                              </a:lnTo>
                            </a:path>
                            <a:path w="94615" h="67310" fill="norm" stroke="1" extrusionOk="0">
                              <a:moveTo>
                                <a:pt x="0" y="67055"/>
                              </a:moveTo>
                              <a:lnTo>
                                <a:pt x="94487" y="67055"/>
                              </a:lnTo>
                            </a:path>
                          </a:pathLst>
                        </a:custGeom>
                        <a:ln w="9144">
                          <a:solidFill>
                            <a:srgbClr val="000000"/>
                          </a:solidFill>
                          <a:prstDash val="solid"/>
                        </a:ln>
                      </wps:spPr>
                      <wps:bodyPr rot="0">
                        <a:prstTxWarp prst="textNoShape">
                          <a:avLst/>
                        </a:prstTxWarp>
                        <a:noAutofit/>
                      </wps:bodyPr>
                    </wps:wsp>
                  </a:graphicData>
                </a:graphic>
              </wp:anchor>
            </w:drawing>
          </mc:Choice>
          <mc:Fallback>
            <w:pict>
              <v:shape id="shape 348" o:spid="_x0000_s348" style="position:absolute;z-index:15797248;o:allowoverlap:true;o:allowincell:true;mso-position-horizontal-relative:page;margin-left:239.8pt;mso-position-horizontal:absolute;mso-position-vertical-relative:text;margin-top:48.5pt;mso-position-vertical:absolute;width:7.4pt;height:5.3pt;mso-wrap-distance-left:0.0pt;mso-wrap-distance-top:0.0pt;mso-wrap-distance-right:0.0pt;mso-wrap-distance-bottom:0.0pt;visibility:visible;" path="m0,0l0,99620em0,99620l99863,99620e" coordsize="100000,100000" filled="f" strokecolor="#000000" strokeweight="0.72pt">
                <v:path textboxrect="0,0,100000,100000"/>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797760" behindDoc="0" locked="0" layoutInCell="1" allowOverlap="1">
                <wp:simplePos x="0" y="0"/>
                <wp:positionH relativeFrom="page">
                  <wp:posOffset>3044951</wp:posOffset>
                </wp:positionH>
                <wp:positionV relativeFrom="paragraph">
                  <wp:posOffset>850493</wp:posOffset>
                </wp:positionV>
                <wp:extent cx="128270" cy="134620"/>
                <wp:effectExtent l="0" t="0" r="0" b="0"/>
                <wp:wrapNone/>
                <wp:docPr id="208" name="Graphic 347"/>
                <wp:cNvGraphicFramePr/>
                <a:graphic xmlns:a="http://schemas.openxmlformats.org/drawingml/2006/main">
                  <a:graphicData uri="http://schemas.microsoft.com/office/word/2010/wordprocessingShape">
                    <wps:wsp>
                      <wps:cNvPr id="0" name=""/>
                      <wps:cNvSpPr/>
                      <wps:spPr bwMode="auto">
                        <a:xfrm>
                          <a:off x="0" y="0"/>
                          <a:ext cx="128270" cy="134620"/>
                        </a:xfrm>
                        <a:custGeom>
                          <a:avLst/>
                          <a:gdLst/>
                          <a:ahLst/>
                          <a:cxnLst/>
                          <a:rect l="l" t="t" r="r" b="b"/>
                          <a:pathLst>
                            <a:path w="128270" h="134620" fill="norm" stroke="1" extrusionOk="0">
                              <a:moveTo>
                                <a:pt x="0" y="0"/>
                              </a:moveTo>
                              <a:lnTo>
                                <a:pt x="0" y="134111"/>
                              </a:lnTo>
                            </a:path>
                            <a:path w="128270" h="134620" fill="norm" stroke="1" extrusionOk="0">
                              <a:moveTo>
                                <a:pt x="0" y="67055"/>
                              </a:moveTo>
                              <a:lnTo>
                                <a:pt x="128016" y="67055"/>
                              </a:lnTo>
                            </a:path>
                          </a:pathLst>
                        </a:custGeom>
                        <a:ln w="9144">
                          <a:solidFill>
                            <a:srgbClr val="000000"/>
                          </a:solidFill>
                          <a:prstDash val="solid"/>
                        </a:ln>
                      </wps:spPr>
                      <wps:bodyPr rot="0">
                        <a:prstTxWarp prst="textNoShape">
                          <a:avLst/>
                        </a:prstTxWarp>
                        <a:noAutofit/>
                      </wps:bodyPr>
                    </wps:wsp>
                  </a:graphicData>
                </a:graphic>
              </wp:anchor>
            </w:drawing>
          </mc:Choice>
          <mc:Fallback>
            <w:pict>
              <v:shape id="shape 349" o:spid="_x0000_s349" style="position:absolute;z-index:15797760;o:allowoverlap:true;o:allowincell:true;mso-position-horizontal-relative:page;margin-left:239.8pt;mso-position-horizontal:absolute;mso-position-vertical-relative:text;margin-top:67.0pt;mso-position-vertical:absolute;width:10.1pt;height:10.6pt;mso-wrap-distance-left:0.0pt;mso-wrap-distance-top:0.0pt;mso-wrap-distance-right:0.0pt;mso-wrap-distance-bottom:0.0pt;visibility:visible;" path="m0,0l0,99620em0,49810l99801,49810e" coordsize="100000,100000" filled="f" strokecolor="#000000" strokeweight="0.72pt">
                <v:path textboxrect="0,0,100000,100000"/>
                <v:stroke dashstyle="solid"/>
              </v:shape>
            </w:pict>
          </mc:Fallback>
        </mc:AlternateContent>
      </w:r>
      <w:r>
        <w:rPr>
          <w:b/>
          <w:sz w:val="20"/>
        </w:rPr>
        <w:t xml:space="preserve">Дано</w:t>
      </w:r>
      <w:r>
        <w:rPr>
          <w:b/>
          <w:spacing w:val="9"/>
          <w:sz w:val="20"/>
        </w:rPr>
        <w:t xml:space="preserve"> </w:t>
      </w:r>
      <w:r>
        <w:rPr>
          <w:b/>
          <w:sz w:val="20"/>
        </w:rPr>
        <w:t xml:space="preserve">дерево</w:t>
      </w:r>
      <w:r>
        <w:rPr>
          <w:b/>
          <w:spacing w:val="16"/>
          <w:sz w:val="20"/>
        </w:rPr>
        <w:t xml:space="preserve"> </w:t>
      </w:r>
      <w:r>
        <w:rPr>
          <w:b/>
          <w:spacing w:val="-2"/>
          <w:sz w:val="20"/>
        </w:rPr>
        <w:t xml:space="preserve">каталогов.</w:t>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rPr>
          <w:b/>
          <w:sz w:val="20"/>
        </w:rPr>
      </w:pPr>
      <w:r>
        <w:rPr>
          <w:b/>
          <w:sz w:val="20"/>
        </w:rPr>
      </w:r>
      <w:r/>
    </w:p>
    <w:p>
      <w:pPr>
        <w:pStyle w:val="1697"/>
        <w:ind w:left="0" w:firstLine="0"/>
        <w:jc w:val="left"/>
        <w:spacing w:before="1"/>
        <w:rPr>
          <w:b/>
          <w:sz w:val="20"/>
        </w:rPr>
      </w:pPr>
      <w:r>
        <w:rPr>
          <w:b/>
          <w:sz w:val="20"/>
        </w:rPr>
      </w:r>
      <w:r/>
    </w:p>
    <w:p>
      <w:pPr>
        <w:ind w:left="1485" w:right="0" w:firstLine="0"/>
        <w:jc w:val="left"/>
        <w:spacing w:before="0"/>
        <w:rPr>
          <w:sz w:val="20"/>
        </w:rPr>
      </w:pPr>
      <w:r>
        <w:rPr>
          <w:sz w:val="20"/>
        </w:rPr>
        <w:t xml:space="preserve">Определите</w:t>
      </w:r>
      <w:r>
        <w:rPr>
          <w:spacing w:val="13"/>
          <w:sz w:val="20"/>
        </w:rPr>
        <w:t xml:space="preserve"> </w:t>
      </w:r>
      <w:r>
        <w:rPr>
          <w:sz w:val="20"/>
        </w:rPr>
        <w:t xml:space="preserve">полное</w:t>
      </w:r>
      <w:r>
        <w:rPr>
          <w:spacing w:val="14"/>
          <w:sz w:val="20"/>
        </w:rPr>
        <w:t xml:space="preserve"> </w:t>
      </w:r>
      <w:r>
        <w:rPr>
          <w:sz w:val="20"/>
        </w:rPr>
        <w:t xml:space="preserve">имя</w:t>
      </w:r>
      <w:r>
        <w:rPr>
          <w:spacing w:val="15"/>
          <w:sz w:val="20"/>
        </w:rPr>
        <w:t xml:space="preserve"> </w:t>
      </w:r>
      <w:r>
        <w:rPr>
          <w:sz w:val="20"/>
        </w:rPr>
        <w:t xml:space="preserve">файла</w:t>
      </w:r>
      <w:r>
        <w:rPr>
          <w:spacing w:val="16"/>
          <w:sz w:val="20"/>
        </w:rPr>
        <w:t xml:space="preserve"> </w:t>
      </w:r>
      <w:r>
        <w:rPr>
          <w:spacing w:val="-4"/>
          <w:sz w:val="20"/>
        </w:rPr>
        <w:t xml:space="preserve">Doc3.</w:t>
      </w:r>
      <w:r/>
    </w:p>
    <w:p>
      <w:pPr>
        <w:pStyle w:val="1697"/>
        <w:ind w:left="0" w:firstLine="0"/>
        <w:jc w:val="left"/>
        <w:spacing w:before="1"/>
        <w:rPr>
          <w:sz w:val="20"/>
        </w:rPr>
      </w:pPr>
      <w:r>
        <w:rPr>
          <w:sz w:val="20"/>
        </w:rPr>
      </w:r>
      <w:r/>
    </w:p>
    <w:p>
      <w:pPr>
        <w:ind w:left="1855" w:right="0" w:firstLine="0"/>
        <w:jc w:val="left"/>
        <w:spacing w:before="0"/>
        <w:rPr>
          <w:sz w:val="20"/>
        </w:rPr>
      </w:pPr>
      <w:r>
        <w:rPr>
          <w:sz w:val="20"/>
        </w:rPr>
        <w:t xml:space="preserve">А.</w:t>
      </w:r>
      <w:r>
        <w:rPr>
          <w:spacing w:val="-5"/>
          <w:sz w:val="20"/>
        </w:rPr>
        <w:t xml:space="preserve"> </w:t>
      </w:r>
      <w:r>
        <w:rPr>
          <w:spacing w:val="-2"/>
          <w:sz w:val="20"/>
        </w:rPr>
        <w:t xml:space="preserve">A:/DOC3</w:t>
      </w:r>
      <w:r/>
    </w:p>
    <w:p>
      <w:pPr>
        <w:pStyle w:val="1697"/>
        <w:ind w:left="0" w:firstLine="0"/>
        <w:jc w:val="left"/>
        <w:spacing w:before="1"/>
        <w:rPr>
          <w:sz w:val="20"/>
        </w:rPr>
      </w:pPr>
      <w:r>
        <w:rPr>
          <w:sz w:val="20"/>
        </w:rPr>
      </w:r>
      <w:r/>
    </w:p>
    <w:p>
      <w:pPr>
        <w:ind w:left="1855" w:right="7844" w:firstLine="0"/>
        <w:jc w:val="left"/>
        <w:spacing w:before="0" w:line="480" w:lineRule="auto"/>
        <w:rPr>
          <w:sz w:val="20"/>
        </w:rPr>
      </w:pPr>
      <w:r>
        <w:rPr>
          <w:sz w:val="20"/>
        </w:rPr>
        <w:t xml:space="preserve">Б. A:/DOC3/Doc3 </w:t>
      </w:r>
      <w:r>
        <w:rPr>
          <w:spacing w:val="-2"/>
          <w:sz w:val="20"/>
        </w:rPr>
        <w:t xml:space="preserve">В.</w:t>
      </w:r>
      <w:r>
        <w:rPr>
          <w:spacing w:val="-12"/>
          <w:sz w:val="20"/>
        </w:rPr>
        <w:t xml:space="preserve"> </w:t>
      </w:r>
      <w:r>
        <w:rPr>
          <w:spacing w:val="-2"/>
          <w:sz w:val="20"/>
        </w:rPr>
        <w:t xml:space="preserve">A:/</w:t>
      </w:r>
      <w:r>
        <w:rPr>
          <w:spacing w:val="-11"/>
          <w:sz w:val="20"/>
        </w:rPr>
        <w:t xml:space="preserve"> </w:t>
      </w:r>
      <w:r>
        <w:rPr>
          <w:spacing w:val="-2"/>
          <w:sz w:val="20"/>
        </w:rPr>
        <w:t xml:space="preserve">DOC3/Doc1</w:t>
      </w:r>
      <w:r/>
    </w:p>
    <w:p>
      <w:pPr>
        <w:jc w:val="left"/>
        <w:spacing w:after="0" w:line="480"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ind w:left="1855" w:right="0" w:firstLine="0"/>
        <w:jc w:val="left"/>
        <w:spacing w:before="68"/>
        <w:rPr>
          <w:sz w:val="20"/>
        </w:rPr>
      </w:pPr>
      <w:r>
        <w:rPr>
          <w:sz w:val="20"/>
        </w:rPr>
        <w:t xml:space="preserve">Г.</w:t>
      </w:r>
      <w:r>
        <w:rPr>
          <w:spacing w:val="-3"/>
          <w:sz w:val="20"/>
        </w:rPr>
        <w:t xml:space="preserve"> </w:t>
      </w:r>
      <w:r>
        <w:rPr>
          <w:spacing w:val="-2"/>
          <w:sz w:val="20"/>
        </w:rPr>
        <w:t xml:space="preserve">A:/TOM3/Doc3</w:t>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16"/>
        <w:rPr>
          <w:sz w:val="20"/>
        </w:rPr>
      </w:pPr>
      <w:r>
        <w:rPr>
          <w:sz w:val="20"/>
        </w:rPr>
      </w:r>
      <w:r/>
    </w:p>
    <w:p>
      <w:pPr>
        <w:pStyle w:val="1699"/>
        <w:numPr>
          <w:ilvl w:val="0"/>
          <w:numId w:val="54"/>
        </w:numPr>
        <w:ind w:left="1694" w:right="0" w:hanging="209"/>
        <w:jc w:val="left"/>
        <w:spacing w:before="0" w:after="0" w:line="240" w:lineRule="auto"/>
        <w:tabs>
          <w:tab w:val="left" w:pos="1694" w:leader="none"/>
        </w:tabs>
        <w:rPr>
          <w:b/>
          <w:sz w:val="20"/>
        </w:rPr>
      </w:pPr>
      <w:r>
        <w:rPr>
          <w:b/>
          <w:sz w:val="20"/>
        </w:rPr>
        <w:t xml:space="preserve">Какие</w:t>
      </w:r>
      <w:r>
        <w:rPr>
          <w:b/>
          <w:spacing w:val="8"/>
          <w:sz w:val="20"/>
        </w:rPr>
        <w:t xml:space="preserve"> </w:t>
      </w:r>
      <w:r>
        <w:rPr>
          <w:b/>
          <w:sz w:val="20"/>
        </w:rPr>
        <w:t xml:space="preserve">из</w:t>
      </w:r>
      <w:r>
        <w:rPr>
          <w:b/>
          <w:spacing w:val="20"/>
          <w:sz w:val="20"/>
        </w:rPr>
        <w:t xml:space="preserve"> </w:t>
      </w:r>
      <w:r>
        <w:rPr>
          <w:b/>
          <w:sz w:val="20"/>
        </w:rPr>
        <w:t xml:space="preserve">всех</w:t>
      </w:r>
      <w:r>
        <w:rPr>
          <w:b/>
          <w:spacing w:val="12"/>
          <w:sz w:val="20"/>
        </w:rPr>
        <w:t xml:space="preserve"> </w:t>
      </w:r>
      <w:r>
        <w:rPr>
          <w:b/>
          <w:sz w:val="20"/>
        </w:rPr>
        <w:t xml:space="preserve">перечисленных</w:t>
      </w:r>
      <w:r>
        <w:rPr>
          <w:b/>
          <w:spacing w:val="12"/>
          <w:sz w:val="20"/>
        </w:rPr>
        <w:t xml:space="preserve"> </w:t>
      </w:r>
      <w:r>
        <w:rPr>
          <w:b/>
          <w:sz w:val="20"/>
        </w:rPr>
        <w:t xml:space="preserve">программ</w:t>
      </w:r>
      <w:r>
        <w:rPr>
          <w:b/>
          <w:spacing w:val="14"/>
          <w:sz w:val="20"/>
        </w:rPr>
        <w:t xml:space="preserve"> </w:t>
      </w:r>
      <w:r>
        <w:rPr>
          <w:b/>
          <w:sz w:val="20"/>
        </w:rPr>
        <w:t xml:space="preserve">входят</w:t>
      </w:r>
      <w:r>
        <w:rPr>
          <w:b/>
          <w:spacing w:val="21"/>
          <w:sz w:val="20"/>
        </w:rPr>
        <w:t xml:space="preserve"> </w:t>
      </w:r>
      <w:r>
        <w:rPr>
          <w:b/>
          <w:sz w:val="20"/>
        </w:rPr>
        <w:t xml:space="preserve">в</w:t>
      </w:r>
      <w:r>
        <w:rPr>
          <w:b/>
          <w:spacing w:val="13"/>
          <w:sz w:val="20"/>
        </w:rPr>
        <w:t xml:space="preserve"> </w:t>
      </w:r>
      <w:r>
        <w:rPr>
          <w:b/>
          <w:sz w:val="20"/>
        </w:rPr>
        <w:t xml:space="preserve">стандартный</w:t>
      </w:r>
      <w:r>
        <w:rPr>
          <w:b/>
          <w:spacing w:val="17"/>
          <w:sz w:val="20"/>
        </w:rPr>
        <w:t xml:space="preserve"> </w:t>
      </w:r>
      <w:r>
        <w:rPr>
          <w:b/>
          <w:sz w:val="20"/>
        </w:rPr>
        <w:t xml:space="preserve">набор</w:t>
      </w:r>
      <w:r>
        <w:rPr>
          <w:b/>
          <w:spacing w:val="21"/>
          <w:sz w:val="20"/>
        </w:rPr>
        <w:t xml:space="preserve"> </w:t>
      </w:r>
      <w:r>
        <w:rPr>
          <w:b/>
          <w:spacing w:val="-2"/>
          <w:sz w:val="20"/>
        </w:rPr>
        <w:t xml:space="preserve">системы:</w:t>
      </w:r>
      <w:r/>
    </w:p>
    <w:p>
      <w:pPr>
        <w:pStyle w:val="1699"/>
        <w:numPr>
          <w:ilvl w:val="1"/>
          <w:numId w:val="54"/>
        </w:numPr>
        <w:ind w:left="2151" w:right="0" w:hanging="325"/>
        <w:jc w:val="left"/>
        <w:spacing w:before="226" w:after="0" w:line="240" w:lineRule="auto"/>
        <w:tabs>
          <w:tab w:val="left" w:pos="2151" w:leader="none"/>
        </w:tabs>
        <w:rPr>
          <w:sz w:val="20"/>
        </w:rPr>
      </w:pPr>
      <w:r>
        <w:rPr>
          <w:sz w:val="20"/>
        </w:rPr>
        <w:t xml:space="preserve">блокнот,</w:t>
      </w:r>
      <w:r>
        <w:rPr>
          <w:spacing w:val="16"/>
          <w:sz w:val="20"/>
        </w:rPr>
        <w:t xml:space="preserve"> </w:t>
      </w:r>
      <w:r>
        <w:rPr>
          <w:sz w:val="20"/>
        </w:rPr>
        <w:t xml:space="preserve">калькулятор,</w:t>
      </w:r>
      <w:r>
        <w:rPr>
          <w:spacing w:val="25"/>
          <w:sz w:val="20"/>
        </w:rPr>
        <w:t xml:space="preserve"> </w:t>
      </w:r>
      <w:r>
        <w:rPr>
          <w:sz w:val="20"/>
        </w:rPr>
        <w:t xml:space="preserve">Paint,</w:t>
      </w:r>
      <w:r>
        <w:rPr>
          <w:spacing w:val="17"/>
          <w:sz w:val="20"/>
        </w:rPr>
        <w:t xml:space="preserve"> </w:t>
      </w:r>
      <w:r>
        <w:rPr>
          <w:spacing w:val="-2"/>
          <w:sz w:val="20"/>
        </w:rPr>
        <w:t xml:space="preserve">WordPad</w:t>
      </w:r>
      <w:r/>
    </w:p>
    <w:p>
      <w:pPr>
        <w:pStyle w:val="1699"/>
        <w:numPr>
          <w:ilvl w:val="1"/>
          <w:numId w:val="54"/>
        </w:numPr>
        <w:ind w:left="2151" w:right="0" w:hanging="325"/>
        <w:jc w:val="left"/>
        <w:spacing w:before="5" w:after="0" w:line="240" w:lineRule="auto"/>
        <w:tabs>
          <w:tab w:val="left" w:pos="2151" w:leader="none"/>
        </w:tabs>
        <w:rPr>
          <w:sz w:val="20"/>
        </w:rPr>
      </w:pPr>
      <w:r>
        <w:rPr>
          <w:sz w:val="20"/>
        </w:rPr>
        <w:t xml:space="preserve">блокнот,</w:t>
      </w:r>
      <w:r>
        <w:rPr>
          <w:spacing w:val="16"/>
          <w:sz w:val="20"/>
        </w:rPr>
        <w:t xml:space="preserve"> </w:t>
      </w:r>
      <w:r>
        <w:rPr>
          <w:sz w:val="20"/>
        </w:rPr>
        <w:t xml:space="preserve">калькулятор,</w:t>
      </w:r>
      <w:r>
        <w:rPr>
          <w:spacing w:val="25"/>
          <w:sz w:val="20"/>
        </w:rPr>
        <w:t xml:space="preserve"> </w:t>
      </w:r>
      <w:r>
        <w:rPr>
          <w:sz w:val="20"/>
        </w:rPr>
        <w:t xml:space="preserve">Paint,</w:t>
      </w:r>
      <w:r>
        <w:rPr>
          <w:spacing w:val="17"/>
          <w:sz w:val="20"/>
        </w:rPr>
        <w:t xml:space="preserve"> </w:t>
      </w:r>
      <w:r>
        <w:rPr>
          <w:spacing w:val="-4"/>
          <w:sz w:val="20"/>
        </w:rPr>
        <w:t xml:space="preserve">Word</w:t>
      </w:r>
      <w:r/>
    </w:p>
    <w:p>
      <w:pPr>
        <w:pStyle w:val="1699"/>
        <w:numPr>
          <w:ilvl w:val="1"/>
          <w:numId w:val="54"/>
        </w:numPr>
        <w:ind w:left="2151" w:right="0" w:hanging="325"/>
        <w:jc w:val="left"/>
        <w:spacing w:before="11" w:after="0" w:line="240" w:lineRule="auto"/>
        <w:tabs>
          <w:tab w:val="left" w:pos="2151" w:leader="none"/>
        </w:tabs>
        <w:rPr>
          <w:sz w:val="20"/>
        </w:rPr>
      </w:pPr>
      <w:r>
        <w:rPr>
          <w:sz w:val="20"/>
        </w:rPr>
        <w:t xml:space="preserve">блокнот,</w:t>
      </w:r>
      <w:r>
        <w:rPr>
          <w:spacing w:val="18"/>
          <w:sz w:val="20"/>
        </w:rPr>
        <w:t xml:space="preserve"> </w:t>
      </w:r>
      <w:r>
        <w:rPr>
          <w:sz w:val="20"/>
        </w:rPr>
        <w:t xml:space="preserve">калькулятор,</w:t>
      </w:r>
      <w:r>
        <w:rPr>
          <w:spacing w:val="24"/>
          <w:sz w:val="20"/>
        </w:rPr>
        <w:t xml:space="preserve"> </w:t>
      </w:r>
      <w:r>
        <w:rPr>
          <w:sz w:val="20"/>
        </w:rPr>
        <w:t xml:space="preserve">CorelDraw,</w:t>
      </w:r>
      <w:r>
        <w:rPr>
          <w:spacing w:val="24"/>
          <w:sz w:val="20"/>
        </w:rPr>
        <w:t xml:space="preserve"> </w:t>
      </w:r>
      <w:r>
        <w:rPr>
          <w:spacing w:val="-2"/>
          <w:sz w:val="20"/>
        </w:rPr>
        <w:t xml:space="preserve">WordPad</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Paint,</w:t>
      </w:r>
      <w:r>
        <w:rPr>
          <w:spacing w:val="10"/>
          <w:sz w:val="20"/>
        </w:rPr>
        <w:t xml:space="preserve"> </w:t>
      </w:r>
      <w:r>
        <w:rPr>
          <w:spacing w:val="-2"/>
          <w:sz w:val="20"/>
        </w:rPr>
        <w:t xml:space="preserve">WordPad</w:t>
      </w:r>
      <w:r/>
    </w:p>
    <w:p>
      <w:pPr>
        <w:pStyle w:val="1699"/>
        <w:numPr>
          <w:ilvl w:val="1"/>
          <w:numId w:val="54"/>
        </w:numPr>
        <w:ind w:left="2151" w:right="0" w:hanging="325"/>
        <w:jc w:val="left"/>
        <w:spacing w:before="0" w:after="0" w:line="240" w:lineRule="auto"/>
        <w:tabs>
          <w:tab w:val="left" w:pos="2151" w:leader="none"/>
        </w:tabs>
        <w:rPr>
          <w:sz w:val="20"/>
        </w:rPr>
      </w:pPr>
      <w:r>
        <w:rPr>
          <w:spacing w:val="-2"/>
          <w:sz w:val="20"/>
        </w:rPr>
        <w:t xml:space="preserve">Word,</w:t>
      </w:r>
      <w:r>
        <w:rPr>
          <w:spacing w:val="-5"/>
          <w:sz w:val="20"/>
        </w:rPr>
        <w:t xml:space="preserve"> </w:t>
      </w:r>
      <w:r>
        <w:rPr>
          <w:spacing w:val="-2"/>
          <w:sz w:val="20"/>
        </w:rPr>
        <w:t xml:space="preserve">Excel,</w:t>
      </w:r>
      <w:r>
        <w:rPr>
          <w:spacing w:val="-6"/>
          <w:sz w:val="20"/>
        </w:rPr>
        <w:t xml:space="preserve"> </w:t>
      </w:r>
      <w:r>
        <w:rPr>
          <w:spacing w:val="-2"/>
          <w:sz w:val="20"/>
        </w:rPr>
        <w:t xml:space="preserve">Access,</w:t>
      </w:r>
      <w:r>
        <w:rPr>
          <w:spacing w:val="-6"/>
          <w:sz w:val="20"/>
        </w:rPr>
        <w:t xml:space="preserve"> </w:t>
      </w:r>
      <w:r>
        <w:rPr>
          <w:spacing w:val="-2"/>
          <w:sz w:val="20"/>
        </w:rPr>
        <w:t xml:space="preserve">PowerPoint</w:t>
      </w:r>
      <w:r/>
    </w:p>
    <w:p>
      <w:pPr>
        <w:pStyle w:val="1699"/>
        <w:numPr>
          <w:ilvl w:val="0"/>
          <w:numId w:val="54"/>
        </w:numPr>
        <w:ind w:left="1689" w:right="0" w:hanging="204"/>
        <w:jc w:val="left"/>
        <w:spacing w:before="15" w:after="0" w:line="240" w:lineRule="auto"/>
        <w:tabs>
          <w:tab w:val="left" w:pos="1689" w:leader="none"/>
        </w:tabs>
        <w:rPr>
          <w:b/>
          <w:sz w:val="20"/>
        </w:rPr>
      </w:pPr>
      <w:r>
        <w:rPr>
          <w:b/>
          <w:sz w:val="20"/>
        </w:rPr>
        <w:t xml:space="preserve">Моделирование</w:t>
      </w:r>
      <w:r>
        <w:rPr>
          <w:b/>
          <w:spacing w:val="23"/>
          <w:sz w:val="20"/>
        </w:rPr>
        <w:t xml:space="preserve"> </w:t>
      </w:r>
      <w:r>
        <w:rPr>
          <w:b/>
          <w:sz w:val="20"/>
        </w:rPr>
        <w:t xml:space="preserve">–</w:t>
      </w:r>
      <w:r>
        <w:rPr>
          <w:b/>
          <w:spacing w:val="18"/>
          <w:sz w:val="20"/>
        </w:rPr>
        <w:t xml:space="preserve"> </w:t>
      </w:r>
      <w:r>
        <w:rPr>
          <w:b/>
          <w:spacing w:val="-4"/>
          <w:sz w:val="20"/>
        </w:rPr>
        <w:t xml:space="preserve">это:</w:t>
      </w:r>
      <w:r/>
    </w:p>
    <w:p>
      <w:pPr>
        <w:pStyle w:val="1699"/>
        <w:numPr>
          <w:ilvl w:val="1"/>
          <w:numId w:val="54"/>
        </w:numPr>
        <w:ind w:left="2162" w:right="1907" w:hanging="336"/>
        <w:jc w:val="left"/>
        <w:spacing w:before="226" w:after="0" w:line="249" w:lineRule="auto"/>
        <w:tabs>
          <w:tab w:val="left" w:pos="2151" w:leader="none"/>
          <w:tab w:val="left" w:pos="2162" w:leader="none"/>
        </w:tabs>
        <w:rPr>
          <w:sz w:val="20"/>
        </w:rPr>
      </w:pPr>
      <w:r>
        <w:rPr>
          <w:spacing w:val="-2"/>
          <w:sz w:val="20"/>
        </w:rPr>
        <w:t xml:space="preserve">процесс</w:t>
      </w:r>
      <w:r>
        <w:rPr>
          <w:spacing w:val="-9"/>
          <w:sz w:val="20"/>
        </w:rPr>
        <w:t xml:space="preserve"> </w:t>
      </w:r>
      <w:r>
        <w:rPr>
          <w:spacing w:val="-2"/>
          <w:sz w:val="20"/>
        </w:rPr>
        <w:t xml:space="preserve">замены</w:t>
      </w:r>
      <w:r>
        <w:rPr>
          <w:spacing w:val="-4"/>
          <w:sz w:val="20"/>
        </w:rPr>
        <w:t xml:space="preserve"> </w:t>
      </w:r>
      <w:r>
        <w:rPr>
          <w:spacing w:val="-2"/>
          <w:sz w:val="20"/>
        </w:rPr>
        <w:t xml:space="preserve">реального</w:t>
      </w:r>
      <w:r>
        <w:rPr>
          <w:spacing w:val="-7"/>
          <w:sz w:val="20"/>
        </w:rPr>
        <w:t xml:space="preserve"> </w:t>
      </w:r>
      <w:r>
        <w:rPr>
          <w:spacing w:val="-2"/>
          <w:sz w:val="20"/>
        </w:rPr>
        <w:t xml:space="preserve">объекта</w:t>
      </w:r>
      <w:r>
        <w:rPr>
          <w:spacing w:val="-5"/>
          <w:sz w:val="20"/>
        </w:rPr>
        <w:t xml:space="preserve"> </w:t>
      </w:r>
      <w:r>
        <w:rPr>
          <w:spacing w:val="-2"/>
          <w:sz w:val="20"/>
        </w:rPr>
        <w:t xml:space="preserve">(процесса, явления) моделью, отражающей его </w:t>
      </w:r>
      <w:r>
        <w:rPr>
          <w:sz w:val="20"/>
        </w:rPr>
        <w:t xml:space="preserve">существенные</w:t>
      </w:r>
      <w:r>
        <w:rPr>
          <w:spacing w:val="-2"/>
          <w:sz w:val="20"/>
        </w:rPr>
        <w:t xml:space="preserve"> </w:t>
      </w:r>
      <w:r>
        <w:rPr>
          <w:sz w:val="20"/>
        </w:rPr>
        <w:t xml:space="preserve">признаки с</w:t>
      </w:r>
      <w:r>
        <w:rPr>
          <w:spacing w:val="-2"/>
          <w:sz w:val="20"/>
        </w:rPr>
        <w:t xml:space="preserve"> </w:t>
      </w:r>
      <w:r>
        <w:rPr>
          <w:sz w:val="20"/>
        </w:rPr>
        <w:t xml:space="preserve">точки зрения достижения конкретной цели;</w:t>
      </w:r>
      <w:r/>
    </w:p>
    <w:p>
      <w:pPr>
        <w:pStyle w:val="1699"/>
        <w:numPr>
          <w:ilvl w:val="1"/>
          <w:numId w:val="54"/>
        </w:numPr>
        <w:ind w:left="2151" w:right="0" w:hanging="325"/>
        <w:jc w:val="left"/>
        <w:spacing w:before="1" w:after="0" w:line="240" w:lineRule="auto"/>
        <w:tabs>
          <w:tab w:val="left" w:pos="2151" w:leader="none"/>
        </w:tabs>
        <w:rPr>
          <w:sz w:val="20"/>
        </w:rPr>
      </w:pPr>
      <w:r>
        <w:rPr>
          <w:sz w:val="20"/>
        </w:rPr>
        <w:t xml:space="preserve">процесс</w:t>
      </w:r>
      <w:r>
        <w:rPr>
          <w:spacing w:val="14"/>
          <w:sz w:val="20"/>
        </w:rPr>
        <w:t xml:space="preserve"> </w:t>
      </w:r>
      <w:r>
        <w:rPr>
          <w:sz w:val="20"/>
        </w:rPr>
        <w:t xml:space="preserve">конструирования</w:t>
      </w:r>
      <w:r>
        <w:rPr>
          <w:spacing w:val="15"/>
          <w:sz w:val="20"/>
        </w:rPr>
        <w:t xml:space="preserve"> </w:t>
      </w:r>
      <w:r>
        <w:rPr>
          <w:sz w:val="20"/>
        </w:rPr>
        <w:t xml:space="preserve">моделей</w:t>
      </w:r>
      <w:r>
        <w:rPr>
          <w:spacing w:val="21"/>
          <w:sz w:val="20"/>
        </w:rPr>
        <w:t xml:space="preserve"> </w:t>
      </w:r>
      <w:r>
        <w:rPr>
          <w:sz w:val="20"/>
        </w:rPr>
        <w:t xml:space="preserve">одежды</w:t>
      </w:r>
      <w:r>
        <w:rPr>
          <w:spacing w:val="15"/>
          <w:sz w:val="20"/>
        </w:rPr>
        <w:t xml:space="preserve"> </w:t>
      </w:r>
      <w:r>
        <w:rPr>
          <w:sz w:val="20"/>
        </w:rPr>
        <w:t xml:space="preserve">в</w:t>
      </w:r>
      <w:r>
        <w:rPr>
          <w:spacing w:val="19"/>
          <w:sz w:val="20"/>
        </w:rPr>
        <w:t xml:space="preserve"> </w:t>
      </w:r>
      <w:r>
        <w:rPr>
          <w:sz w:val="20"/>
        </w:rPr>
        <w:t xml:space="preserve">салоне</w:t>
      </w:r>
      <w:r>
        <w:rPr>
          <w:spacing w:val="15"/>
          <w:sz w:val="20"/>
        </w:rPr>
        <w:t xml:space="preserve"> </w:t>
      </w:r>
      <w:r>
        <w:rPr>
          <w:spacing w:val="-4"/>
          <w:sz w:val="20"/>
        </w:rPr>
        <w:t xml:space="preserve">мод;</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процесс</w:t>
      </w:r>
      <w:r>
        <w:rPr>
          <w:spacing w:val="25"/>
          <w:sz w:val="20"/>
        </w:rPr>
        <w:t xml:space="preserve"> </w:t>
      </w:r>
      <w:r>
        <w:rPr>
          <w:sz w:val="20"/>
        </w:rPr>
        <w:t xml:space="preserve">неформальной</w:t>
      </w:r>
      <w:r>
        <w:rPr>
          <w:spacing w:val="19"/>
          <w:sz w:val="20"/>
        </w:rPr>
        <w:t xml:space="preserve"> </w:t>
      </w:r>
      <w:r>
        <w:rPr>
          <w:sz w:val="20"/>
        </w:rPr>
        <w:t xml:space="preserve">постановки</w:t>
      </w:r>
      <w:r>
        <w:rPr>
          <w:spacing w:val="19"/>
          <w:sz w:val="20"/>
        </w:rPr>
        <w:t xml:space="preserve"> </w:t>
      </w:r>
      <w:r>
        <w:rPr>
          <w:sz w:val="20"/>
        </w:rPr>
        <w:t xml:space="preserve">конкретной</w:t>
      </w:r>
      <w:r>
        <w:rPr>
          <w:spacing w:val="25"/>
          <w:sz w:val="20"/>
        </w:rPr>
        <w:t xml:space="preserve"> </w:t>
      </w:r>
      <w:r>
        <w:rPr>
          <w:spacing w:val="-2"/>
          <w:sz w:val="20"/>
        </w:rPr>
        <w:t xml:space="preserve">задачи;</w:t>
      </w:r>
      <w:r/>
    </w:p>
    <w:p>
      <w:pPr>
        <w:pStyle w:val="1699"/>
        <w:numPr>
          <w:ilvl w:val="1"/>
          <w:numId w:val="54"/>
        </w:numPr>
        <w:ind w:left="2162" w:right="1914" w:hanging="336"/>
        <w:jc w:val="left"/>
        <w:spacing w:before="1" w:after="0" w:line="249" w:lineRule="auto"/>
        <w:tabs>
          <w:tab w:val="left" w:pos="2151" w:leader="none"/>
          <w:tab w:val="left" w:pos="2162" w:leader="none"/>
        </w:tabs>
        <w:rPr>
          <w:sz w:val="20"/>
        </w:rPr>
      </w:pPr>
      <w:r>
        <w:rPr>
          <w:spacing w:val="-2"/>
          <w:sz w:val="20"/>
        </w:rPr>
        <w:t xml:space="preserve">процесс</w:t>
      </w:r>
      <w:r>
        <w:rPr>
          <w:spacing w:val="-9"/>
          <w:sz w:val="20"/>
        </w:rPr>
        <w:t xml:space="preserve"> </w:t>
      </w:r>
      <w:r>
        <w:rPr>
          <w:spacing w:val="-2"/>
          <w:sz w:val="20"/>
        </w:rPr>
        <w:t xml:space="preserve">замены</w:t>
      </w:r>
      <w:r>
        <w:rPr>
          <w:spacing w:val="-4"/>
          <w:sz w:val="20"/>
        </w:rPr>
        <w:t xml:space="preserve"> </w:t>
      </w:r>
      <w:r>
        <w:rPr>
          <w:spacing w:val="-2"/>
          <w:sz w:val="20"/>
        </w:rPr>
        <w:t xml:space="preserve">реального</w:t>
      </w:r>
      <w:r>
        <w:rPr>
          <w:spacing w:val="-7"/>
          <w:sz w:val="20"/>
        </w:rPr>
        <w:t xml:space="preserve"> </w:t>
      </w:r>
      <w:r>
        <w:rPr>
          <w:spacing w:val="-2"/>
          <w:sz w:val="20"/>
        </w:rPr>
        <w:t xml:space="preserve">объекта</w:t>
      </w:r>
      <w:r>
        <w:rPr>
          <w:spacing w:val="-5"/>
          <w:sz w:val="20"/>
        </w:rPr>
        <w:t xml:space="preserve"> </w:t>
      </w:r>
      <w:r>
        <w:rPr>
          <w:spacing w:val="-2"/>
          <w:sz w:val="20"/>
        </w:rPr>
        <w:t xml:space="preserve">(процесса, явления) другим материальным или </w:t>
      </w:r>
      <w:r>
        <w:rPr>
          <w:sz w:val="20"/>
        </w:rPr>
        <w:t xml:space="preserve">идеальным объектом;</w:t>
      </w:r>
      <w:r/>
    </w:p>
    <w:p>
      <w:pPr>
        <w:pStyle w:val="1699"/>
        <w:numPr>
          <w:ilvl w:val="1"/>
          <w:numId w:val="54"/>
        </w:numPr>
        <w:ind w:left="2151" w:right="0" w:hanging="325"/>
        <w:jc w:val="left"/>
        <w:spacing w:before="0" w:after="0" w:line="216" w:lineRule="exact"/>
        <w:tabs>
          <w:tab w:val="left" w:pos="2151" w:leader="none"/>
        </w:tabs>
        <w:rPr>
          <w:rFonts w:ascii="Cambria" w:hAnsi="Cambria"/>
          <w:i/>
          <w:sz w:val="19"/>
        </w:rPr>
      </w:pPr>
      <w:r>
        <w:rPr>
          <w:rFonts w:ascii="Cambria" w:hAnsi="Cambria"/>
          <w:sz w:val="19"/>
        </w:rPr>
        <w:t xml:space="preserve">процесс</w:t>
      </w:r>
      <w:r>
        <w:rPr>
          <w:rFonts w:ascii="Cambria" w:hAnsi="Cambria"/>
          <w:spacing w:val="3"/>
          <w:sz w:val="19"/>
        </w:rPr>
        <w:t xml:space="preserve"> </w:t>
      </w:r>
      <w:r>
        <w:rPr>
          <w:rFonts w:ascii="Cambria" w:hAnsi="Cambria"/>
          <w:sz w:val="19"/>
        </w:rPr>
        <w:t xml:space="preserve">выявления</w:t>
      </w:r>
      <w:r>
        <w:rPr>
          <w:rFonts w:ascii="Cambria" w:hAnsi="Cambria"/>
          <w:spacing w:val="5"/>
          <w:sz w:val="19"/>
        </w:rPr>
        <w:t xml:space="preserve"> </w:t>
      </w:r>
      <w:r>
        <w:rPr>
          <w:rFonts w:ascii="Cambria" w:hAnsi="Cambria"/>
          <w:sz w:val="19"/>
        </w:rPr>
        <w:t xml:space="preserve">существенных</w:t>
      </w:r>
      <w:r>
        <w:rPr>
          <w:rFonts w:ascii="Cambria" w:hAnsi="Cambria"/>
          <w:spacing w:val="1"/>
          <w:sz w:val="19"/>
        </w:rPr>
        <w:t xml:space="preserve"> </w:t>
      </w:r>
      <w:r>
        <w:rPr>
          <w:rFonts w:ascii="Cambria" w:hAnsi="Cambria"/>
          <w:sz w:val="19"/>
        </w:rPr>
        <w:t xml:space="preserve">признаков</w:t>
      </w:r>
      <w:r>
        <w:rPr>
          <w:rFonts w:ascii="Cambria" w:hAnsi="Cambria"/>
          <w:spacing w:val="-1"/>
          <w:sz w:val="19"/>
        </w:rPr>
        <w:t xml:space="preserve"> </w:t>
      </w:r>
      <w:r>
        <w:rPr>
          <w:rFonts w:ascii="Cambria" w:hAnsi="Cambria"/>
          <w:sz w:val="19"/>
        </w:rPr>
        <w:t xml:space="preserve">рассматриваемого</w:t>
      </w:r>
      <w:r>
        <w:rPr>
          <w:rFonts w:ascii="Cambria" w:hAnsi="Cambria"/>
          <w:spacing w:val="2"/>
          <w:sz w:val="19"/>
        </w:rPr>
        <w:t xml:space="preserve"> </w:t>
      </w:r>
      <w:r>
        <w:rPr>
          <w:rFonts w:ascii="Cambria" w:hAnsi="Cambria"/>
          <w:spacing w:val="-2"/>
          <w:sz w:val="19"/>
        </w:rPr>
        <w:t xml:space="preserve">объекта.</w:t>
      </w:r>
      <w:r/>
    </w:p>
    <w:p>
      <w:pPr>
        <w:pStyle w:val="1699"/>
        <w:numPr>
          <w:ilvl w:val="0"/>
          <w:numId w:val="54"/>
        </w:numPr>
        <w:ind w:left="1694" w:right="0" w:hanging="209"/>
        <w:jc w:val="left"/>
        <w:spacing w:before="11" w:after="0" w:line="240" w:lineRule="auto"/>
        <w:tabs>
          <w:tab w:val="left" w:pos="1694" w:leader="none"/>
        </w:tabs>
        <w:rPr>
          <w:b/>
          <w:sz w:val="20"/>
        </w:rPr>
      </w:pPr>
      <w:r>
        <w:rPr>
          <w:b/>
          <w:sz w:val="20"/>
        </w:rPr>
        <w:t xml:space="preserve">Графические</w:t>
      </w:r>
      <w:r>
        <w:rPr>
          <w:b/>
          <w:spacing w:val="14"/>
          <w:sz w:val="20"/>
        </w:rPr>
        <w:t xml:space="preserve"> </w:t>
      </w:r>
      <w:r>
        <w:rPr>
          <w:b/>
          <w:sz w:val="20"/>
        </w:rPr>
        <w:t xml:space="preserve">примитивы</w:t>
      </w:r>
      <w:r>
        <w:rPr>
          <w:b/>
          <w:spacing w:val="24"/>
          <w:sz w:val="20"/>
        </w:rPr>
        <w:t xml:space="preserve"> </w:t>
      </w:r>
      <w:r>
        <w:rPr>
          <w:b/>
          <w:sz w:val="20"/>
        </w:rPr>
        <w:t xml:space="preserve">в</w:t>
      </w:r>
      <w:r>
        <w:rPr>
          <w:b/>
          <w:spacing w:val="22"/>
          <w:sz w:val="20"/>
        </w:rPr>
        <w:t xml:space="preserve"> </w:t>
      </w:r>
      <w:r>
        <w:rPr>
          <w:b/>
          <w:sz w:val="20"/>
        </w:rPr>
        <w:t xml:space="preserve">графическом</w:t>
      </w:r>
      <w:r>
        <w:rPr>
          <w:b/>
          <w:spacing w:val="20"/>
          <w:sz w:val="20"/>
        </w:rPr>
        <w:t xml:space="preserve"> </w:t>
      </w:r>
      <w:r>
        <w:rPr>
          <w:b/>
          <w:sz w:val="20"/>
        </w:rPr>
        <w:t xml:space="preserve">редакторе</w:t>
      </w:r>
      <w:r>
        <w:rPr>
          <w:b/>
          <w:spacing w:val="21"/>
          <w:sz w:val="20"/>
        </w:rPr>
        <w:t xml:space="preserve"> </w:t>
      </w:r>
      <w:r>
        <w:rPr>
          <w:b/>
          <w:sz w:val="20"/>
        </w:rPr>
        <w:t xml:space="preserve">представляют</w:t>
      </w:r>
      <w:r>
        <w:rPr>
          <w:b/>
          <w:spacing w:val="29"/>
          <w:sz w:val="20"/>
        </w:rPr>
        <w:t xml:space="preserve"> </w:t>
      </w:r>
      <w:r>
        <w:rPr>
          <w:b/>
          <w:spacing w:val="-2"/>
          <w:sz w:val="20"/>
        </w:rPr>
        <w:t xml:space="preserve">собой:</w:t>
      </w:r>
      <w:r/>
    </w:p>
    <w:p>
      <w:pPr>
        <w:pStyle w:val="1699"/>
        <w:numPr>
          <w:ilvl w:val="1"/>
          <w:numId w:val="54"/>
        </w:numPr>
        <w:ind w:left="2162" w:right="2138" w:hanging="336"/>
        <w:jc w:val="left"/>
        <w:spacing w:before="226" w:after="0" w:line="249" w:lineRule="auto"/>
        <w:tabs>
          <w:tab w:val="left" w:pos="2151" w:leader="none"/>
          <w:tab w:val="left" w:pos="2162" w:leader="none"/>
        </w:tabs>
        <w:rPr>
          <w:sz w:val="20"/>
        </w:rPr>
      </w:pPr>
      <w:r>
        <w:rPr>
          <w:spacing w:val="-2"/>
          <w:sz w:val="20"/>
        </w:rPr>
        <w:t xml:space="preserve">операции, выполняемые</w:t>
      </w:r>
      <w:r>
        <w:rPr>
          <w:spacing w:val="-10"/>
          <w:sz w:val="20"/>
        </w:rPr>
        <w:t xml:space="preserve"> </w:t>
      </w:r>
      <w:r>
        <w:rPr>
          <w:spacing w:val="-2"/>
          <w:sz w:val="20"/>
        </w:rPr>
        <w:t xml:space="preserve">над</w:t>
      </w:r>
      <w:r>
        <w:rPr>
          <w:spacing w:val="-4"/>
          <w:sz w:val="20"/>
        </w:rPr>
        <w:t xml:space="preserve"> </w:t>
      </w:r>
      <w:r>
        <w:rPr>
          <w:spacing w:val="-2"/>
          <w:sz w:val="20"/>
        </w:rPr>
        <w:t xml:space="preserve">файлами, содержащими</w:t>
      </w:r>
      <w:r>
        <w:rPr>
          <w:spacing w:val="-9"/>
          <w:sz w:val="20"/>
        </w:rPr>
        <w:t xml:space="preserve"> </w:t>
      </w:r>
      <w:r>
        <w:rPr>
          <w:spacing w:val="-2"/>
          <w:sz w:val="20"/>
        </w:rPr>
        <w:t xml:space="preserve">изображения, созданные</w:t>
      </w:r>
      <w:r>
        <w:rPr>
          <w:spacing w:val="-10"/>
          <w:sz w:val="20"/>
        </w:rPr>
        <w:t xml:space="preserve"> </w:t>
      </w:r>
      <w:r>
        <w:rPr>
          <w:spacing w:val="-2"/>
          <w:sz w:val="20"/>
        </w:rPr>
        <w:t xml:space="preserve">в </w:t>
      </w:r>
      <w:r>
        <w:rPr>
          <w:sz w:val="20"/>
        </w:rPr>
        <w:t xml:space="preserve">графическом редакторе;</w:t>
      </w:r>
      <w:r/>
    </w:p>
    <w:p>
      <w:pPr>
        <w:pStyle w:val="1699"/>
        <w:numPr>
          <w:ilvl w:val="1"/>
          <w:numId w:val="54"/>
        </w:numPr>
        <w:ind w:left="2151" w:right="0" w:hanging="325"/>
        <w:jc w:val="left"/>
        <w:spacing w:before="0" w:after="0" w:line="227" w:lineRule="exact"/>
        <w:tabs>
          <w:tab w:val="left" w:pos="2151" w:leader="none"/>
        </w:tabs>
        <w:rPr>
          <w:sz w:val="20"/>
        </w:rPr>
      </w:pPr>
      <w:r>
        <w:rPr>
          <w:sz w:val="20"/>
        </w:rPr>
        <w:t xml:space="preserve">среду</w:t>
      </w:r>
      <w:r>
        <w:rPr>
          <w:spacing w:val="9"/>
          <w:sz w:val="20"/>
        </w:rPr>
        <w:t xml:space="preserve"> </w:t>
      </w:r>
      <w:r>
        <w:rPr>
          <w:sz w:val="20"/>
        </w:rPr>
        <w:t xml:space="preserve">графического</w:t>
      </w:r>
      <w:r>
        <w:rPr>
          <w:spacing w:val="25"/>
          <w:sz w:val="20"/>
        </w:rPr>
        <w:t xml:space="preserve"> </w:t>
      </w:r>
      <w:r>
        <w:rPr>
          <w:spacing w:val="-2"/>
          <w:sz w:val="20"/>
        </w:rPr>
        <w:t xml:space="preserve">редактора;</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режимы</w:t>
      </w:r>
      <w:r>
        <w:rPr>
          <w:spacing w:val="19"/>
          <w:sz w:val="20"/>
        </w:rPr>
        <w:t xml:space="preserve"> </w:t>
      </w:r>
      <w:r>
        <w:rPr>
          <w:sz w:val="20"/>
        </w:rPr>
        <w:t xml:space="preserve">работы</w:t>
      </w:r>
      <w:r>
        <w:rPr>
          <w:spacing w:val="20"/>
          <w:sz w:val="20"/>
        </w:rPr>
        <w:t xml:space="preserve"> </w:t>
      </w:r>
      <w:r>
        <w:rPr>
          <w:sz w:val="20"/>
        </w:rPr>
        <w:t xml:space="preserve">графического</w:t>
      </w:r>
      <w:r>
        <w:rPr>
          <w:spacing w:val="16"/>
          <w:sz w:val="20"/>
        </w:rPr>
        <w:t xml:space="preserve"> </w:t>
      </w:r>
      <w:r>
        <w:rPr>
          <w:spacing w:val="-2"/>
          <w:sz w:val="20"/>
        </w:rPr>
        <w:t xml:space="preserve">редактора;</w:t>
      </w:r>
      <w:r/>
    </w:p>
    <w:p>
      <w:pPr>
        <w:pStyle w:val="1699"/>
        <w:numPr>
          <w:ilvl w:val="1"/>
          <w:numId w:val="54"/>
        </w:numPr>
        <w:ind w:left="2162" w:right="1629" w:hanging="336"/>
        <w:jc w:val="left"/>
        <w:spacing w:before="5" w:after="0" w:line="244" w:lineRule="auto"/>
        <w:tabs>
          <w:tab w:val="left" w:pos="2151" w:leader="none"/>
          <w:tab w:val="left" w:pos="2162" w:leader="none"/>
        </w:tabs>
        <w:rPr>
          <w:sz w:val="20"/>
        </w:rPr>
      </w:pPr>
      <w:r>
        <w:rPr>
          <w:spacing w:val="-2"/>
          <w:sz w:val="20"/>
        </w:rPr>
        <w:t xml:space="preserve">простейшие</w:t>
      </w:r>
      <w:r>
        <w:rPr>
          <w:spacing w:val="-3"/>
          <w:sz w:val="20"/>
        </w:rPr>
        <w:t xml:space="preserve"> </w:t>
      </w:r>
      <w:r>
        <w:rPr>
          <w:spacing w:val="-2"/>
          <w:sz w:val="20"/>
        </w:rPr>
        <w:t xml:space="preserve">фигуры, рисуемые</w:t>
      </w:r>
      <w:r>
        <w:rPr>
          <w:spacing w:val="-3"/>
          <w:sz w:val="20"/>
        </w:rPr>
        <w:t xml:space="preserve"> </w:t>
      </w:r>
      <w:r>
        <w:rPr>
          <w:spacing w:val="-2"/>
          <w:sz w:val="20"/>
        </w:rPr>
        <w:t xml:space="preserve">с</w:t>
      </w:r>
      <w:r>
        <w:rPr>
          <w:spacing w:val="-8"/>
          <w:sz w:val="20"/>
        </w:rPr>
        <w:t xml:space="preserve"> </w:t>
      </w:r>
      <w:r>
        <w:rPr>
          <w:spacing w:val="-2"/>
          <w:sz w:val="20"/>
        </w:rPr>
        <w:t xml:space="preserve">помощью специальных</w:t>
      </w:r>
      <w:r>
        <w:rPr>
          <w:spacing w:val="-5"/>
          <w:sz w:val="20"/>
        </w:rPr>
        <w:t xml:space="preserve"> </w:t>
      </w:r>
      <w:r>
        <w:rPr>
          <w:spacing w:val="-2"/>
          <w:sz w:val="20"/>
        </w:rPr>
        <w:t xml:space="preserve">инструментов</w:t>
      </w:r>
      <w:r>
        <w:rPr>
          <w:spacing w:val="-4"/>
          <w:sz w:val="20"/>
        </w:rPr>
        <w:t xml:space="preserve"> </w:t>
      </w:r>
      <w:r>
        <w:rPr>
          <w:spacing w:val="-2"/>
          <w:sz w:val="20"/>
        </w:rPr>
        <w:t xml:space="preserve">графического редактора.</w:t>
      </w:r>
      <w:r/>
    </w:p>
    <w:p>
      <w:pPr>
        <w:pStyle w:val="1699"/>
        <w:numPr>
          <w:ilvl w:val="0"/>
          <w:numId w:val="54"/>
        </w:numPr>
        <w:ind w:left="1694" w:right="0" w:hanging="209"/>
        <w:jc w:val="left"/>
        <w:spacing w:before="11" w:after="0" w:line="240" w:lineRule="auto"/>
        <w:tabs>
          <w:tab w:val="left" w:pos="1694" w:leader="none"/>
        </w:tabs>
        <w:rPr>
          <w:b/>
          <w:sz w:val="20"/>
        </w:rPr>
      </w:pPr>
      <w:r>
        <w:rPr>
          <w:b/>
          <w:sz w:val="20"/>
        </w:rPr>
        <w:t xml:space="preserve">Язык</w:t>
      </w:r>
      <w:r>
        <w:rPr>
          <w:b/>
          <w:spacing w:val="-7"/>
          <w:sz w:val="20"/>
        </w:rPr>
        <w:t xml:space="preserve"> </w:t>
      </w:r>
      <w:r>
        <w:rPr>
          <w:b/>
          <w:sz w:val="20"/>
        </w:rPr>
        <w:t xml:space="preserve">–</w:t>
      </w:r>
      <w:r>
        <w:rPr>
          <w:b/>
          <w:spacing w:val="-11"/>
          <w:sz w:val="20"/>
        </w:rPr>
        <w:t xml:space="preserve"> </w:t>
      </w:r>
      <w:r>
        <w:rPr>
          <w:b/>
          <w:spacing w:val="-4"/>
          <w:sz w:val="20"/>
        </w:rPr>
        <w:t xml:space="preserve">это…</w:t>
      </w:r>
      <w:r/>
    </w:p>
    <w:p>
      <w:pPr>
        <w:pStyle w:val="1699"/>
        <w:numPr>
          <w:ilvl w:val="1"/>
          <w:numId w:val="54"/>
        </w:numPr>
        <w:ind w:left="2151" w:right="0" w:hanging="325"/>
        <w:jc w:val="left"/>
        <w:spacing w:before="226" w:after="0" w:line="240" w:lineRule="auto"/>
        <w:tabs>
          <w:tab w:val="left" w:pos="2151" w:leader="none"/>
        </w:tabs>
        <w:rPr>
          <w:sz w:val="20"/>
        </w:rPr>
      </w:pPr>
      <w:r>
        <w:rPr>
          <w:sz w:val="20"/>
        </w:rPr>
        <w:t xml:space="preserve">Элемент</w:t>
      </w:r>
      <w:r>
        <w:rPr>
          <w:spacing w:val="21"/>
          <w:sz w:val="20"/>
        </w:rPr>
        <w:t xml:space="preserve"> </w:t>
      </w:r>
      <w:r>
        <w:rPr>
          <w:sz w:val="20"/>
        </w:rPr>
        <w:t xml:space="preserve">конечного</w:t>
      </w:r>
      <w:r>
        <w:rPr>
          <w:spacing w:val="17"/>
          <w:sz w:val="20"/>
        </w:rPr>
        <w:t xml:space="preserve"> </w:t>
      </w:r>
      <w:r>
        <w:rPr>
          <w:spacing w:val="-2"/>
          <w:sz w:val="20"/>
        </w:rPr>
        <w:t xml:space="preserve">множества</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Система</w:t>
      </w:r>
      <w:r>
        <w:rPr>
          <w:spacing w:val="14"/>
          <w:sz w:val="20"/>
        </w:rPr>
        <w:t xml:space="preserve"> </w:t>
      </w:r>
      <w:r>
        <w:rPr>
          <w:sz w:val="20"/>
        </w:rPr>
        <w:t xml:space="preserve">знаков</w:t>
      </w:r>
      <w:r>
        <w:rPr>
          <w:spacing w:val="13"/>
          <w:sz w:val="20"/>
        </w:rPr>
        <w:t xml:space="preserve"> </w:t>
      </w:r>
      <w:r>
        <w:rPr>
          <w:sz w:val="20"/>
        </w:rPr>
        <w:t xml:space="preserve">для</w:t>
      </w:r>
      <w:r>
        <w:rPr>
          <w:spacing w:val="17"/>
          <w:sz w:val="20"/>
        </w:rPr>
        <w:t xml:space="preserve"> </w:t>
      </w:r>
      <w:r>
        <w:rPr>
          <w:sz w:val="20"/>
        </w:rPr>
        <w:t xml:space="preserve">представления</w:t>
      </w:r>
      <w:r>
        <w:rPr>
          <w:spacing w:val="17"/>
          <w:sz w:val="20"/>
        </w:rPr>
        <w:t xml:space="preserve"> </w:t>
      </w:r>
      <w:r>
        <w:rPr>
          <w:sz w:val="20"/>
        </w:rPr>
        <w:t xml:space="preserve">и</w:t>
      </w:r>
      <w:r>
        <w:rPr>
          <w:spacing w:val="10"/>
          <w:sz w:val="20"/>
        </w:rPr>
        <w:t xml:space="preserve"> </w:t>
      </w:r>
      <w:r>
        <w:rPr>
          <w:sz w:val="20"/>
        </w:rPr>
        <w:t xml:space="preserve">передачи</w:t>
      </w:r>
      <w:r>
        <w:rPr>
          <w:spacing w:val="14"/>
          <w:sz w:val="20"/>
        </w:rPr>
        <w:t xml:space="preserve"> </w:t>
      </w:r>
      <w:r>
        <w:rPr>
          <w:spacing w:val="-2"/>
          <w:sz w:val="20"/>
        </w:rPr>
        <w:t xml:space="preserve">информации</w:t>
      </w:r>
      <w:r/>
    </w:p>
    <w:p>
      <w:pPr>
        <w:pStyle w:val="1699"/>
        <w:numPr>
          <w:ilvl w:val="1"/>
          <w:numId w:val="54"/>
        </w:numPr>
        <w:ind w:left="2151" w:right="0" w:hanging="325"/>
        <w:jc w:val="left"/>
        <w:spacing w:before="10" w:after="0" w:line="240" w:lineRule="auto"/>
        <w:tabs>
          <w:tab w:val="left" w:pos="2151" w:leader="none"/>
        </w:tabs>
        <w:rPr>
          <w:sz w:val="20"/>
        </w:rPr>
      </w:pPr>
      <w:r>
        <w:rPr>
          <w:spacing w:val="-2"/>
          <w:sz w:val="20"/>
        </w:rPr>
        <w:t xml:space="preserve">Набор</w:t>
      </w:r>
      <w:r>
        <w:rPr>
          <w:spacing w:val="-6"/>
          <w:sz w:val="20"/>
        </w:rPr>
        <w:t xml:space="preserve"> </w:t>
      </w:r>
      <w:r>
        <w:rPr>
          <w:spacing w:val="-2"/>
          <w:sz w:val="20"/>
        </w:rPr>
        <w:t xml:space="preserve">знаков,</w:t>
      </w:r>
      <w:r>
        <w:rPr>
          <w:spacing w:val="-5"/>
          <w:sz w:val="20"/>
        </w:rPr>
        <w:t xml:space="preserve"> </w:t>
      </w:r>
      <w:r>
        <w:rPr>
          <w:spacing w:val="-2"/>
          <w:sz w:val="20"/>
        </w:rPr>
        <w:t xml:space="preserve">в</w:t>
      </w:r>
      <w:r>
        <w:rPr>
          <w:spacing w:val="-9"/>
          <w:sz w:val="20"/>
        </w:rPr>
        <w:t xml:space="preserve"> </w:t>
      </w:r>
      <w:r>
        <w:rPr>
          <w:spacing w:val="-2"/>
          <w:sz w:val="20"/>
        </w:rPr>
        <w:t xml:space="preserve">котором</w:t>
      </w:r>
      <w:r>
        <w:rPr>
          <w:spacing w:val="-4"/>
          <w:sz w:val="20"/>
        </w:rPr>
        <w:t xml:space="preserve"> </w:t>
      </w:r>
      <w:r>
        <w:rPr>
          <w:spacing w:val="-2"/>
          <w:sz w:val="20"/>
        </w:rPr>
        <w:t xml:space="preserve">определен</w:t>
      </w:r>
      <w:r>
        <w:rPr>
          <w:spacing w:val="-8"/>
          <w:sz w:val="20"/>
        </w:rPr>
        <w:t xml:space="preserve"> </w:t>
      </w:r>
      <w:r>
        <w:rPr>
          <w:spacing w:val="-2"/>
          <w:sz w:val="20"/>
        </w:rPr>
        <w:t xml:space="preserve">порядок</w:t>
      </w:r>
      <w:r/>
    </w:p>
    <w:p>
      <w:pPr>
        <w:pStyle w:val="1699"/>
        <w:numPr>
          <w:ilvl w:val="1"/>
          <w:numId w:val="54"/>
        </w:numPr>
        <w:ind w:left="2151" w:right="0" w:hanging="325"/>
        <w:jc w:val="left"/>
        <w:spacing w:before="1" w:after="0" w:line="240" w:lineRule="auto"/>
        <w:tabs>
          <w:tab w:val="left" w:pos="2151" w:leader="none"/>
        </w:tabs>
        <w:rPr>
          <w:sz w:val="20"/>
        </w:rPr>
      </w:pPr>
      <w:r>
        <w:rPr>
          <w:sz w:val="20"/>
        </w:rPr>
        <w:t xml:space="preserve">Знак</w:t>
      </w:r>
      <w:r>
        <w:rPr>
          <w:spacing w:val="-10"/>
          <w:sz w:val="20"/>
        </w:rPr>
        <w:t xml:space="preserve"> </w:t>
      </w:r>
      <w:r>
        <w:rPr>
          <w:sz w:val="20"/>
        </w:rPr>
        <w:t xml:space="preserve">вместе</w:t>
      </w:r>
      <w:r>
        <w:rPr>
          <w:spacing w:val="-11"/>
          <w:sz w:val="20"/>
        </w:rPr>
        <w:t xml:space="preserve"> </w:t>
      </w:r>
      <w:r>
        <w:rPr>
          <w:sz w:val="20"/>
        </w:rPr>
        <w:t xml:space="preserve">с</w:t>
      </w:r>
      <w:r>
        <w:rPr>
          <w:spacing w:val="-11"/>
          <w:sz w:val="20"/>
        </w:rPr>
        <w:t xml:space="preserve"> </w:t>
      </w:r>
      <w:r>
        <w:rPr>
          <w:sz w:val="20"/>
        </w:rPr>
        <w:t xml:space="preserve">его</w:t>
      </w:r>
      <w:r>
        <w:rPr>
          <w:spacing w:val="-12"/>
          <w:sz w:val="20"/>
        </w:rPr>
        <w:t xml:space="preserve"> </w:t>
      </w:r>
      <w:r>
        <w:rPr>
          <w:spacing w:val="-2"/>
          <w:sz w:val="20"/>
        </w:rPr>
        <w:t xml:space="preserve">смыслом</w:t>
      </w:r>
      <w:r/>
    </w:p>
    <w:p>
      <w:pPr>
        <w:pStyle w:val="1699"/>
        <w:numPr>
          <w:ilvl w:val="0"/>
          <w:numId w:val="54"/>
        </w:numPr>
        <w:ind w:left="1799" w:right="0" w:hanging="314"/>
        <w:jc w:val="left"/>
        <w:spacing w:before="14" w:after="0" w:line="240" w:lineRule="auto"/>
        <w:tabs>
          <w:tab w:val="left" w:pos="1799" w:leader="none"/>
        </w:tabs>
        <w:rPr>
          <w:b/>
          <w:sz w:val="20"/>
        </w:rPr>
      </w:pPr>
      <w:r>
        <w:rPr>
          <w:b/>
          <w:sz w:val="20"/>
        </w:rPr>
        <w:t xml:space="preserve">Основные</w:t>
      </w:r>
      <w:r>
        <w:rPr>
          <w:b/>
          <w:spacing w:val="15"/>
          <w:sz w:val="20"/>
        </w:rPr>
        <w:t xml:space="preserve"> </w:t>
      </w:r>
      <w:r>
        <w:rPr>
          <w:b/>
          <w:sz w:val="20"/>
        </w:rPr>
        <w:t xml:space="preserve">части</w:t>
      </w:r>
      <w:r>
        <w:rPr>
          <w:b/>
          <w:spacing w:val="16"/>
          <w:sz w:val="20"/>
        </w:rPr>
        <w:t xml:space="preserve"> </w:t>
      </w:r>
      <w:r>
        <w:rPr>
          <w:b/>
          <w:spacing w:val="-2"/>
          <w:sz w:val="20"/>
        </w:rPr>
        <w:t xml:space="preserve">компьютера:</w:t>
      </w:r>
      <w:r/>
    </w:p>
    <w:p>
      <w:pPr>
        <w:pStyle w:val="1699"/>
        <w:numPr>
          <w:ilvl w:val="1"/>
          <w:numId w:val="54"/>
        </w:numPr>
        <w:ind w:left="2501" w:right="0" w:hanging="339"/>
        <w:jc w:val="left"/>
        <w:spacing w:before="226" w:after="0" w:line="240" w:lineRule="auto"/>
        <w:tabs>
          <w:tab w:val="left" w:pos="2501" w:leader="none"/>
        </w:tabs>
        <w:rPr>
          <w:sz w:val="20"/>
        </w:rPr>
      </w:pPr>
      <w:r>
        <w:rPr>
          <w:sz w:val="20"/>
        </w:rPr>
        <w:t xml:space="preserve">Системный</w:t>
      </w:r>
      <w:r>
        <w:rPr>
          <w:spacing w:val="12"/>
          <w:sz w:val="20"/>
        </w:rPr>
        <w:t xml:space="preserve"> </w:t>
      </w:r>
      <w:r>
        <w:rPr>
          <w:sz w:val="20"/>
        </w:rPr>
        <w:t xml:space="preserve">блок,</w:t>
      </w:r>
      <w:r>
        <w:rPr>
          <w:spacing w:val="20"/>
          <w:sz w:val="20"/>
        </w:rPr>
        <w:t xml:space="preserve"> </w:t>
      </w:r>
      <w:r>
        <w:rPr>
          <w:sz w:val="20"/>
        </w:rPr>
        <w:t xml:space="preserve">монитор,</w:t>
      </w:r>
      <w:r>
        <w:rPr>
          <w:spacing w:val="15"/>
          <w:sz w:val="20"/>
        </w:rPr>
        <w:t xml:space="preserve"> </w:t>
      </w:r>
      <w:r>
        <w:rPr>
          <w:spacing w:val="-2"/>
          <w:sz w:val="20"/>
        </w:rPr>
        <w:t xml:space="preserve">клавиатура</w:t>
      </w:r>
      <w:r/>
    </w:p>
    <w:p>
      <w:pPr>
        <w:pStyle w:val="1699"/>
        <w:numPr>
          <w:ilvl w:val="1"/>
          <w:numId w:val="54"/>
        </w:numPr>
        <w:ind w:left="2501" w:right="0" w:hanging="339"/>
        <w:jc w:val="left"/>
        <w:spacing w:before="10" w:after="0" w:line="240" w:lineRule="auto"/>
        <w:tabs>
          <w:tab w:val="left" w:pos="2501" w:leader="none"/>
        </w:tabs>
        <w:rPr>
          <w:sz w:val="20"/>
        </w:rPr>
      </w:pPr>
      <w:r>
        <w:rPr>
          <w:sz w:val="20"/>
        </w:rPr>
        <w:t xml:space="preserve">Системный</w:t>
      </w:r>
      <w:r>
        <w:rPr>
          <w:spacing w:val="13"/>
          <w:sz w:val="20"/>
        </w:rPr>
        <w:t xml:space="preserve"> </w:t>
      </w:r>
      <w:r>
        <w:rPr>
          <w:sz w:val="20"/>
        </w:rPr>
        <w:t xml:space="preserve">блок,</w:t>
      </w:r>
      <w:r>
        <w:rPr>
          <w:spacing w:val="20"/>
          <w:sz w:val="20"/>
        </w:rPr>
        <w:t xml:space="preserve"> </w:t>
      </w:r>
      <w:r>
        <w:rPr>
          <w:sz w:val="20"/>
        </w:rPr>
        <w:t xml:space="preserve">монитор,</w:t>
      </w:r>
      <w:r>
        <w:rPr>
          <w:spacing w:val="15"/>
          <w:sz w:val="20"/>
        </w:rPr>
        <w:t xml:space="preserve"> </w:t>
      </w:r>
      <w:r>
        <w:rPr>
          <w:sz w:val="20"/>
        </w:rPr>
        <w:t xml:space="preserve">клавиатура,</w:t>
      </w:r>
      <w:r>
        <w:rPr>
          <w:spacing w:val="26"/>
          <w:sz w:val="20"/>
        </w:rPr>
        <w:t xml:space="preserve"> </w:t>
      </w:r>
      <w:r>
        <w:rPr>
          <w:spacing w:val="-4"/>
          <w:sz w:val="20"/>
        </w:rPr>
        <w:t xml:space="preserve">мышь</w:t>
      </w:r>
      <w:r/>
    </w:p>
    <w:p>
      <w:pPr>
        <w:pStyle w:val="1699"/>
        <w:numPr>
          <w:ilvl w:val="1"/>
          <w:numId w:val="54"/>
        </w:numPr>
        <w:ind w:left="2501" w:right="0" w:hanging="339"/>
        <w:jc w:val="left"/>
        <w:spacing w:before="10" w:after="0" w:line="240" w:lineRule="auto"/>
        <w:tabs>
          <w:tab w:val="left" w:pos="2501" w:leader="none"/>
        </w:tabs>
        <w:rPr>
          <w:sz w:val="20"/>
        </w:rPr>
      </w:pPr>
      <w:r>
        <w:rPr>
          <w:sz w:val="20"/>
        </w:rPr>
        <w:t xml:space="preserve">Системный</w:t>
      </w:r>
      <w:r>
        <w:rPr>
          <w:spacing w:val="13"/>
          <w:sz w:val="20"/>
        </w:rPr>
        <w:t xml:space="preserve"> </w:t>
      </w:r>
      <w:r>
        <w:rPr>
          <w:sz w:val="20"/>
        </w:rPr>
        <w:t xml:space="preserve">блок,</w:t>
      </w:r>
      <w:r>
        <w:rPr>
          <w:spacing w:val="20"/>
          <w:sz w:val="20"/>
        </w:rPr>
        <w:t xml:space="preserve"> </w:t>
      </w:r>
      <w:r>
        <w:rPr>
          <w:sz w:val="20"/>
        </w:rPr>
        <w:t xml:space="preserve">монитор,</w:t>
      </w:r>
      <w:r>
        <w:rPr>
          <w:spacing w:val="16"/>
          <w:sz w:val="20"/>
        </w:rPr>
        <w:t xml:space="preserve"> </w:t>
      </w:r>
      <w:r>
        <w:rPr>
          <w:sz w:val="20"/>
        </w:rPr>
        <w:t xml:space="preserve">клавиатура,</w:t>
      </w:r>
      <w:r>
        <w:rPr>
          <w:spacing w:val="22"/>
          <w:sz w:val="20"/>
        </w:rPr>
        <w:t xml:space="preserve"> </w:t>
      </w:r>
      <w:r>
        <w:rPr>
          <w:sz w:val="20"/>
        </w:rPr>
        <w:t xml:space="preserve">мышь,</w:t>
      </w:r>
      <w:r>
        <w:rPr>
          <w:spacing w:val="15"/>
          <w:sz w:val="20"/>
        </w:rPr>
        <w:t xml:space="preserve"> </w:t>
      </w:r>
      <w:r>
        <w:rPr>
          <w:spacing w:val="-2"/>
          <w:sz w:val="20"/>
        </w:rPr>
        <w:t xml:space="preserve">колонки</w:t>
      </w:r>
      <w:r/>
    </w:p>
    <w:p>
      <w:pPr>
        <w:pStyle w:val="1699"/>
        <w:numPr>
          <w:ilvl w:val="1"/>
          <w:numId w:val="54"/>
        </w:numPr>
        <w:ind w:left="2501" w:right="0" w:hanging="339"/>
        <w:jc w:val="left"/>
        <w:spacing w:before="10" w:after="0" w:line="240" w:lineRule="auto"/>
        <w:tabs>
          <w:tab w:val="left" w:pos="2501" w:leader="none"/>
        </w:tabs>
        <w:rPr>
          <w:sz w:val="20"/>
        </w:rPr>
      </w:pPr>
      <w:r>
        <w:rPr>
          <w:sz w:val="20"/>
        </w:rPr>
        <w:t xml:space="preserve">Системный</w:t>
      </w:r>
      <w:r>
        <w:rPr>
          <w:spacing w:val="12"/>
          <w:sz w:val="20"/>
        </w:rPr>
        <w:t xml:space="preserve"> </w:t>
      </w:r>
      <w:r>
        <w:rPr>
          <w:sz w:val="20"/>
        </w:rPr>
        <w:t xml:space="preserve">блок,</w:t>
      </w:r>
      <w:r>
        <w:rPr>
          <w:spacing w:val="20"/>
          <w:sz w:val="20"/>
        </w:rPr>
        <w:t xml:space="preserve"> </w:t>
      </w:r>
      <w:r>
        <w:rPr>
          <w:sz w:val="20"/>
        </w:rPr>
        <w:t xml:space="preserve">монитор,</w:t>
      </w:r>
      <w:r>
        <w:rPr>
          <w:spacing w:val="15"/>
          <w:sz w:val="20"/>
        </w:rPr>
        <w:t xml:space="preserve"> </w:t>
      </w:r>
      <w:r>
        <w:rPr>
          <w:spacing w:val="-4"/>
          <w:sz w:val="20"/>
        </w:rPr>
        <w:t xml:space="preserve">мышь</w:t>
      </w:r>
      <w:r/>
    </w:p>
    <w:p>
      <w:pPr>
        <w:pStyle w:val="1699"/>
        <w:numPr>
          <w:ilvl w:val="0"/>
          <w:numId w:val="54"/>
        </w:numPr>
        <w:ind w:left="1794" w:right="0" w:hanging="309"/>
        <w:jc w:val="left"/>
        <w:spacing w:before="10" w:after="0" w:line="240" w:lineRule="auto"/>
        <w:tabs>
          <w:tab w:val="left" w:pos="1794" w:leader="none"/>
        </w:tabs>
        <w:rPr>
          <w:b/>
          <w:sz w:val="20"/>
        </w:rPr>
      </w:pPr>
      <w:r>
        <w:rPr>
          <w:b/>
          <w:sz w:val="20"/>
        </w:rPr>
        <w:t xml:space="preserve">Чему</w:t>
      </w:r>
      <w:r>
        <w:rPr>
          <w:b/>
          <w:spacing w:val="-11"/>
          <w:sz w:val="20"/>
        </w:rPr>
        <w:t xml:space="preserve"> </w:t>
      </w:r>
      <w:r>
        <w:rPr>
          <w:b/>
          <w:sz w:val="20"/>
        </w:rPr>
        <w:t xml:space="preserve">равен</w:t>
      </w:r>
      <w:r>
        <w:rPr>
          <w:b/>
          <w:spacing w:val="-7"/>
          <w:sz w:val="20"/>
        </w:rPr>
        <w:t xml:space="preserve"> </w:t>
      </w:r>
      <w:r>
        <w:rPr>
          <w:b/>
          <w:sz w:val="20"/>
        </w:rPr>
        <w:t xml:space="preserve">1</w:t>
      </w:r>
      <w:r>
        <w:rPr>
          <w:b/>
          <w:spacing w:val="-13"/>
          <w:sz w:val="20"/>
        </w:rPr>
        <w:t xml:space="preserve"> </w:t>
      </w:r>
      <w:r>
        <w:rPr>
          <w:b/>
          <w:spacing w:val="-4"/>
          <w:sz w:val="20"/>
        </w:rPr>
        <w:t xml:space="preserve">байт?</w:t>
      </w:r>
      <w:r/>
    </w:p>
    <w:p>
      <w:pPr>
        <w:pStyle w:val="1699"/>
        <w:numPr>
          <w:ilvl w:val="1"/>
          <w:numId w:val="54"/>
        </w:numPr>
        <w:ind w:left="2151" w:right="0" w:hanging="325"/>
        <w:jc w:val="left"/>
        <w:spacing w:before="226" w:after="0" w:line="240" w:lineRule="auto"/>
        <w:tabs>
          <w:tab w:val="left" w:pos="2151" w:leader="none"/>
        </w:tabs>
        <w:rPr>
          <w:sz w:val="20"/>
        </w:rPr>
      </w:pPr>
      <w:r>
        <w:rPr>
          <w:sz w:val="20"/>
        </w:rPr>
        <w:t xml:space="preserve">10</w:t>
      </w:r>
      <w:r>
        <w:rPr>
          <w:spacing w:val="-2"/>
          <w:sz w:val="20"/>
        </w:rPr>
        <w:t xml:space="preserve"> </w:t>
      </w:r>
      <w:r>
        <w:rPr>
          <w:spacing w:val="-4"/>
          <w:sz w:val="20"/>
        </w:rPr>
        <w:t xml:space="preserve">бит;</w:t>
      </w:r>
      <w:r/>
    </w:p>
    <w:p>
      <w:pPr>
        <w:pStyle w:val="1699"/>
        <w:numPr>
          <w:ilvl w:val="1"/>
          <w:numId w:val="54"/>
        </w:numPr>
        <w:ind w:left="2151" w:right="0" w:hanging="325"/>
        <w:jc w:val="left"/>
        <w:spacing w:before="6" w:after="0" w:line="240" w:lineRule="auto"/>
        <w:tabs>
          <w:tab w:val="left" w:pos="2151" w:leader="none"/>
        </w:tabs>
        <w:rPr>
          <w:sz w:val="20"/>
        </w:rPr>
      </w:pPr>
      <w:r>
        <w:rPr>
          <w:sz w:val="20"/>
        </w:rPr>
        <w:t xml:space="preserve">10</w:t>
      </w:r>
      <w:r>
        <w:rPr>
          <w:spacing w:val="-2"/>
          <w:sz w:val="20"/>
        </w:rPr>
        <w:t xml:space="preserve"> Кбайт;</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8</w:t>
      </w:r>
      <w:r>
        <w:rPr>
          <w:spacing w:val="-1"/>
          <w:sz w:val="20"/>
        </w:rPr>
        <w:t xml:space="preserve"> </w:t>
      </w:r>
      <w:r>
        <w:rPr>
          <w:spacing w:val="-4"/>
          <w:sz w:val="20"/>
        </w:rPr>
        <w:t xml:space="preserve">бит;</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1024</w:t>
      </w:r>
      <w:r>
        <w:rPr>
          <w:spacing w:val="-8"/>
          <w:sz w:val="20"/>
        </w:rPr>
        <w:t xml:space="preserve"> </w:t>
      </w:r>
      <w:r>
        <w:rPr>
          <w:spacing w:val="-4"/>
          <w:sz w:val="20"/>
        </w:rPr>
        <w:t xml:space="preserve">бод.</w:t>
      </w:r>
      <w:r/>
    </w:p>
    <w:p>
      <w:pPr>
        <w:pStyle w:val="1699"/>
        <w:numPr>
          <w:ilvl w:val="0"/>
          <w:numId w:val="54"/>
        </w:numPr>
        <w:ind w:left="1485" w:right="1494" w:firstLine="0"/>
        <w:jc w:val="left"/>
        <w:spacing w:before="19" w:after="0" w:line="276" w:lineRule="auto"/>
        <w:tabs>
          <w:tab w:val="left" w:pos="1794" w:leader="none"/>
        </w:tabs>
        <w:rPr>
          <w:b/>
          <w:sz w:val="20"/>
        </w:rPr>
      </w:pPr>
      <w:r>
        <w:rPr>
          <w:b/>
          <w:spacing w:val="-2"/>
          <w:sz w:val="20"/>
        </w:rPr>
        <w:t xml:space="preserve">В какой</w:t>
      </w:r>
      <w:r>
        <w:rPr>
          <w:b/>
          <w:spacing w:val="-3"/>
          <w:sz w:val="20"/>
        </w:rPr>
        <w:t xml:space="preserve"> </w:t>
      </w:r>
      <w:r>
        <w:rPr>
          <w:b/>
          <w:spacing w:val="-2"/>
          <w:sz w:val="20"/>
        </w:rPr>
        <w:t xml:space="preserve">из</w:t>
      </w:r>
      <w:r>
        <w:rPr>
          <w:b/>
          <w:spacing w:val="-9"/>
          <w:sz w:val="20"/>
        </w:rPr>
        <w:t xml:space="preserve"> </w:t>
      </w:r>
      <w:r>
        <w:rPr>
          <w:b/>
          <w:spacing w:val="-2"/>
          <w:sz w:val="20"/>
        </w:rPr>
        <w:t xml:space="preserve">последовательностей единицы</w:t>
      </w:r>
      <w:r>
        <w:rPr>
          <w:b/>
          <w:spacing w:val="-6"/>
          <w:sz w:val="20"/>
        </w:rPr>
        <w:t xml:space="preserve"> </w:t>
      </w:r>
      <w:r>
        <w:rPr>
          <w:b/>
          <w:spacing w:val="-2"/>
          <w:sz w:val="20"/>
        </w:rPr>
        <w:t xml:space="preserve">измерения</w:t>
      </w:r>
      <w:r>
        <w:rPr>
          <w:b/>
          <w:spacing w:val="-5"/>
          <w:sz w:val="20"/>
        </w:rPr>
        <w:t xml:space="preserve"> </w:t>
      </w:r>
      <w:r>
        <w:rPr>
          <w:b/>
          <w:spacing w:val="-2"/>
          <w:sz w:val="20"/>
        </w:rPr>
        <w:t xml:space="preserve">информации</w:t>
      </w:r>
      <w:r>
        <w:rPr>
          <w:b/>
          <w:spacing w:val="-7"/>
          <w:sz w:val="20"/>
        </w:rPr>
        <w:t xml:space="preserve"> </w:t>
      </w:r>
      <w:r>
        <w:rPr>
          <w:b/>
          <w:spacing w:val="-2"/>
          <w:sz w:val="20"/>
        </w:rPr>
        <w:t xml:space="preserve">указаны</w:t>
      </w:r>
      <w:r>
        <w:rPr>
          <w:b/>
          <w:spacing w:val="-7"/>
          <w:sz w:val="20"/>
        </w:rPr>
        <w:t xml:space="preserve"> </w:t>
      </w:r>
      <w:r>
        <w:rPr>
          <w:b/>
          <w:spacing w:val="-2"/>
          <w:sz w:val="20"/>
        </w:rPr>
        <w:t xml:space="preserve">в</w:t>
      </w:r>
      <w:r>
        <w:rPr>
          <w:b/>
          <w:spacing w:val="-5"/>
          <w:sz w:val="20"/>
        </w:rPr>
        <w:t xml:space="preserve"> </w:t>
      </w:r>
      <w:r>
        <w:rPr>
          <w:b/>
          <w:spacing w:val="-2"/>
          <w:sz w:val="20"/>
        </w:rPr>
        <w:t xml:space="preserve">порядке возрастания:</w:t>
      </w:r>
      <w:r/>
    </w:p>
    <w:p>
      <w:pPr>
        <w:pStyle w:val="1699"/>
        <w:numPr>
          <w:ilvl w:val="1"/>
          <w:numId w:val="54"/>
        </w:numPr>
        <w:ind w:left="2151" w:right="0" w:hanging="325"/>
        <w:jc w:val="left"/>
        <w:spacing w:before="191" w:after="0" w:line="240" w:lineRule="auto"/>
        <w:tabs>
          <w:tab w:val="left" w:pos="2151" w:leader="none"/>
        </w:tabs>
        <w:rPr>
          <w:sz w:val="20"/>
        </w:rPr>
      </w:pPr>
      <w:r>
        <w:rPr>
          <w:spacing w:val="-2"/>
          <w:sz w:val="20"/>
        </w:rPr>
        <w:t xml:space="preserve">байт,</w:t>
      </w:r>
      <w:r>
        <w:rPr>
          <w:spacing w:val="-4"/>
          <w:sz w:val="20"/>
        </w:rPr>
        <w:t xml:space="preserve"> </w:t>
      </w:r>
      <w:r>
        <w:rPr>
          <w:spacing w:val="-2"/>
          <w:sz w:val="20"/>
        </w:rPr>
        <w:t xml:space="preserve">килобайт,</w:t>
      </w:r>
      <w:r>
        <w:rPr>
          <w:spacing w:val="-7"/>
          <w:sz w:val="20"/>
        </w:rPr>
        <w:t xml:space="preserve"> </w:t>
      </w:r>
      <w:r>
        <w:rPr>
          <w:spacing w:val="-2"/>
          <w:sz w:val="20"/>
        </w:rPr>
        <w:t xml:space="preserve">мегабайт,</w:t>
      </w:r>
      <w:r>
        <w:rPr>
          <w:spacing w:val="-8"/>
          <w:sz w:val="20"/>
        </w:rPr>
        <w:t xml:space="preserve"> </w:t>
      </w:r>
      <w:r>
        <w:rPr>
          <w:spacing w:val="-4"/>
          <w:sz w:val="20"/>
        </w:rPr>
        <w:t xml:space="preserve">бит;</w:t>
      </w:r>
      <w:r/>
    </w:p>
    <w:p>
      <w:pPr>
        <w:pStyle w:val="1699"/>
        <w:numPr>
          <w:ilvl w:val="1"/>
          <w:numId w:val="54"/>
        </w:numPr>
        <w:ind w:left="2151" w:right="0" w:hanging="325"/>
        <w:jc w:val="left"/>
        <w:spacing w:before="10" w:after="0" w:line="240" w:lineRule="auto"/>
        <w:tabs>
          <w:tab w:val="left" w:pos="2151" w:leader="none"/>
        </w:tabs>
        <w:rPr>
          <w:sz w:val="20"/>
        </w:rPr>
      </w:pPr>
      <w:r>
        <w:rPr>
          <w:spacing w:val="-2"/>
          <w:sz w:val="20"/>
        </w:rPr>
        <w:t xml:space="preserve">килобайт,</w:t>
      </w:r>
      <w:r>
        <w:rPr>
          <w:spacing w:val="-4"/>
          <w:sz w:val="20"/>
        </w:rPr>
        <w:t xml:space="preserve"> </w:t>
      </w:r>
      <w:r>
        <w:rPr>
          <w:spacing w:val="-2"/>
          <w:sz w:val="20"/>
        </w:rPr>
        <w:t xml:space="preserve">байт,</w:t>
      </w:r>
      <w:r>
        <w:rPr>
          <w:spacing w:val="-6"/>
          <w:sz w:val="20"/>
        </w:rPr>
        <w:t xml:space="preserve"> </w:t>
      </w:r>
      <w:r>
        <w:rPr>
          <w:spacing w:val="-2"/>
          <w:sz w:val="20"/>
        </w:rPr>
        <w:t xml:space="preserve">бит,</w:t>
      </w:r>
      <w:r>
        <w:rPr>
          <w:spacing w:val="-3"/>
          <w:sz w:val="20"/>
        </w:rPr>
        <w:t xml:space="preserve"> </w:t>
      </w:r>
      <w:r>
        <w:rPr>
          <w:spacing w:val="-2"/>
          <w:sz w:val="20"/>
        </w:rPr>
        <w:t xml:space="preserve">мегабайт;</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мегабайт,</w:t>
      </w:r>
      <w:r>
        <w:rPr>
          <w:spacing w:val="19"/>
          <w:sz w:val="20"/>
        </w:rPr>
        <w:t xml:space="preserve"> </w:t>
      </w:r>
      <w:r>
        <w:rPr>
          <w:sz w:val="20"/>
        </w:rPr>
        <w:t xml:space="preserve">килобайт,</w:t>
      </w:r>
      <w:r>
        <w:rPr>
          <w:spacing w:val="19"/>
          <w:sz w:val="20"/>
        </w:rPr>
        <w:t xml:space="preserve"> </w:t>
      </w:r>
      <w:r>
        <w:rPr>
          <w:sz w:val="20"/>
        </w:rPr>
        <w:t xml:space="preserve">гигабайт,</w:t>
      </w:r>
      <w:r>
        <w:rPr>
          <w:spacing w:val="19"/>
          <w:sz w:val="20"/>
        </w:rPr>
        <w:t xml:space="preserve"> </w:t>
      </w:r>
      <w:r>
        <w:rPr>
          <w:spacing w:val="-4"/>
          <w:sz w:val="20"/>
        </w:rPr>
        <w:t xml:space="preserve">байт;</w:t>
      </w:r>
      <w:r/>
    </w:p>
    <w:p>
      <w:pPr>
        <w:pStyle w:val="1699"/>
        <w:numPr>
          <w:ilvl w:val="1"/>
          <w:numId w:val="54"/>
        </w:numPr>
        <w:ind w:left="2151" w:right="0" w:hanging="325"/>
        <w:jc w:val="left"/>
        <w:spacing w:before="1" w:after="0" w:line="240" w:lineRule="auto"/>
        <w:tabs>
          <w:tab w:val="left" w:pos="2151" w:leader="none"/>
        </w:tabs>
        <w:rPr>
          <w:sz w:val="20"/>
        </w:rPr>
      </w:pPr>
      <w:r>
        <w:rPr>
          <w:sz w:val="20"/>
        </w:rPr>
        <w:t xml:space="preserve">байт,</w:t>
      </w:r>
      <w:r>
        <w:rPr>
          <w:spacing w:val="18"/>
          <w:sz w:val="20"/>
        </w:rPr>
        <w:t xml:space="preserve"> </w:t>
      </w:r>
      <w:r>
        <w:rPr>
          <w:sz w:val="20"/>
        </w:rPr>
        <w:t xml:space="preserve">килобайт,</w:t>
      </w:r>
      <w:r>
        <w:rPr>
          <w:spacing w:val="14"/>
          <w:sz w:val="20"/>
        </w:rPr>
        <w:t xml:space="preserve"> </w:t>
      </w:r>
      <w:r>
        <w:rPr>
          <w:sz w:val="20"/>
        </w:rPr>
        <w:t xml:space="preserve">мегабайт,</w:t>
      </w:r>
      <w:r>
        <w:rPr>
          <w:spacing w:val="14"/>
          <w:sz w:val="20"/>
        </w:rPr>
        <w:t xml:space="preserve"> </w:t>
      </w:r>
      <w:r>
        <w:rPr>
          <w:spacing w:val="-2"/>
          <w:sz w:val="20"/>
        </w:rPr>
        <w:t xml:space="preserve">гигабайт.</w:t>
      </w:r>
      <w:r/>
    </w:p>
    <w:p>
      <w:pPr>
        <w:pStyle w:val="1699"/>
        <w:numPr>
          <w:ilvl w:val="0"/>
          <w:numId w:val="54"/>
        </w:numPr>
        <w:ind w:left="1794" w:right="0" w:hanging="309"/>
        <w:jc w:val="left"/>
        <w:spacing w:before="15" w:after="0" w:line="240" w:lineRule="auto"/>
        <w:tabs>
          <w:tab w:val="left" w:pos="1794" w:leader="none"/>
        </w:tabs>
        <w:rPr>
          <w:b/>
          <w:sz w:val="20"/>
        </w:rPr>
      </w:pPr>
      <w:r>
        <w:rPr>
          <w:b/>
          <w:sz w:val="20"/>
        </w:rPr>
        <w:t xml:space="preserve">Выберите</w:t>
      </w:r>
      <w:r>
        <w:rPr>
          <w:b/>
          <w:spacing w:val="13"/>
          <w:sz w:val="20"/>
        </w:rPr>
        <w:t xml:space="preserve"> </w:t>
      </w:r>
      <w:r>
        <w:rPr>
          <w:b/>
          <w:sz w:val="20"/>
        </w:rPr>
        <w:t xml:space="preserve">устройство,</w:t>
      </w:r>
      <w:r>
        <w:rPr>
          <w:b/>
          <w:spacing w:val="28"/>
          <w:sz w:val="20"/>
        </w:rPr>
        <w:t xml:space="preserve"> </w:t>
      </w:r>
      <w:r>
        <w:rPr>
          <w:b/>
          <w:sz w:val="20"/>
        </w:rPr>
        <w:t xml:space="preserve">обладающее</w:t>
      </w:r>
      <w:r>
        <w:rPr>
          <w:b/>
          <w:spacing w:val="20"/>
          <w:sz w:val="20"/>
        </w:rPr>
        <w:t xml:space="preserve"> </w:t>
      </w:r>
      <w:r>
        <w:rPr>
          <w:b/>
          <w:sz w:val="20"/>
        </w:rPr>
        <w:t xml:space="preserve">наименьшей</w:t>
      </w:r>
      <w:r>
        <w:rPr>
          <w:b/>
          <w:spacing w:val="21"/>
          <w:sz w:val="20"/>
        </w:rPr>
        <w:t xml:space="preserve"> </w:t>
      </w:r>
      <w:r>
        <w:rPr>
          <w:b/>
          <w:sz w:val="20"/>
        </w:rPr>
        <w:t xml:space="preserve">скоростью</w:t>
      </w:r>
      <w:r>
        <w:rPr>
          <w:b/>
          <w:spacing w:val="29"/>
          <w:sz w:val="20"/>
        </w:rPr>
        <w:t xml:space="preserve"> </w:t>
      </w:r>
      <w:r>
        <w:rPr>
          <w:b/>
          <w:sz w:val="20"/>
        </w:rPr>
        <w:t xml:space="preserve">обмена</w:t>
      </w:r>
      <w:r>
        <w:rPr>
          <w:b/>
          <w:spacing w:val="24"/>
          <w:sz w:val="20"/>
        </w:rPr>
        <w:t xml:space="preserve"> </w:t>
      </w:r>
      <w:r>
        <w:rPr>
          <w:b/>
          <w:spacing w:val="-2"/>
          <w:sz w:val="20"/>
        </w:rPr>
        <w:t xml:space="preserve">информацией:</w:t>
      </w:r>
      <w:r/>
    </w:p>
    <w:p>
      <w:pPr>
        <w:pStyle w:val="1699"/>
        <w:numPr>
          <w:ilvl w:val="1"/>
          <w:numId w:val="54"/>
        </w:numPr>
        <w:ind w:left="2151" w:right="0" w:hanging="325"/>
        <w:jc w:val="left"/>
        <w:spacing w:before="226" w:after="0" w:line="240" w:lineRule="auto"/>
        <w:tabs>
          <w:tab w:val="left" w:pos="2151" w:leader="none"/>
        </w:tabs>
        <w:rPr>
          <w:sz w:val="20"/>
        </w:rPr>
      </w:pPr>
      <w:r>
        <w:rPr>
          <w:sz w:val="20"/>
        </w:rPr>
        <w:t xml:space="preserve">CD-ROM</w:t>
      </w:r>
      <w:r>
        <w:rPr>
          <w:spacing w:val="23"/>
          <w:sz w:val="20"/>
        </w:rPr>
        <w:t xml:space="preserve"> </w:t>
      </w:r>
      <w:r>
        <w:rPr>
          <w:spacing w:val="-2"/>
          <w:sz w:val="20"/>
        </w:rPr>
        <w:t xml:space="preserve">дисковод;</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жесткий</w:t>
      </w:r>
      <w:r>
        <w:rPr>
          <w:spacing w:val="17"/>
          <w:sz w:val="20"/>
        </w:rPr>
        <w:t xml:space="preserve"> </w:t>
      </w:r>
      <w:r>
        <w:rPr>
          <w:spacing w:val="-2"/>
          <w:sz w:val="20"/>
        </w:rPr>
        <w:t xml:space="preserve">диск;</w:t>
      </w:r>
      <w:r/>
    </w:p>
    <w:p>
      <w:pPr>
        <w:pStyle w:val="1699"/>
        <w:numPr>
          <w:ilvl w:val="1"/>
          <w:numId w:val="54"/>
        </w:numPr>
        <w:ind w:left="2151" w:right="0" w:hanging="325"/>
        <w:jc w:val="left"/>
        <w:spacing w:before="10" w:after="0" w:line="240" w:lineRule="auto"/>
        <w:tabs>
          <w:tab w:val="left" w:pos="2151" w:leader="none"/>
        </w:tabs>
        <w:rPr>
          <w:sz w:val="20"/>
        </w:rPr>
      </w:pPr>
      <w:r>
        <w:rPr>
          <w:sz w:val="20"/>
        </w:rPr>
        <w:t xml:space="preserve">дисковод</w:t>
      </w:r>
      <w:r>
        <w:rPr>
          <w:spacing w:val="15"/>
          <w:sz w:val="20"/>
        </w:rPr>
        <w:t xml:space="preserve"> </w:t>
      </w:r>
      <w:r>
        <w:rPr>
          <w:sz w:val="20"/>
        </w:rPr>
        <w:t xml:space="preserve">для</w:t>
      </w:r>
      <w:r>
        <w:rPr>
          <w:spacing w:val="15"/>
          <w:sz w:val="20"/>
        </w:rPr>
        <w:t xml:space="preserve"> </w:t>
      </w:r>
      <w:r>
        <w:rPr>
          <w:sz w:val="20"/>
        </w:rPr>
        <w:t xml:space="preserve">гибких</w:t>
      </w:r>
      <w:r>
        <w:rPr>
          <w:spacing w:val="11"/>
          <w:sz w:val="20"/>
        </w:rPr>
        <w:t xml:space="preserve"> </w:t>
      </w:r>
      <w:r>
        <w:rPr>
          <w:spacing w:val="-2"/>
          <w:sz w:val="20"/>
        </w:rPr>
        <w:t xml:space="preserve">дисков;</w:t>
      </w:r>
      <w:r/>
    </w:p>
    <w:p>
      <w:pPr>
        <w:pStyle w:val="1699"/>
        <w:numPr>
          <w:ilvl w:val="1"/>
          <w:numId w:val="54"/>
        </w:numPr>
        <w:ind w:left="2151" w:right="0" w:hanging="325"/>
        <w:jc w:val="left"/>
        <w:spacing w:before="5" w:after="0" w:line="240" w:lineRule="auto"/>
        <w:tabs>
          <w:tab w:val="left" w:pos="2151" w:leader="none"/>
        </w:tabs>
        <w:rPr>
          <w:sz w:val="20"/>
        </w:rPr>
      </w:pPr>
      <w:r>
        <w:rPr>
          <w:sz w:val="20"/>
        </w:rPr>
        <w:t xml:space="preserve">флеш</w:t>
      </w:r>
      <w:r>
        <w:rPr>
          <w:spacing w:val="-10"/>
          <w:sz w:val="20"/>
        </w:rPr>
        <w:t xml:space="preserve"> </w:t>
      </w:r>
      <w:r>
        <w:rPr>
          <w:sz w:val="20"/>
        </w:rPr>
        <w:t xml:space="preserve">-</w:t>
      </w:r>
      <w:r>
        <w:rPr>
          <w:spacing w:val="-6"/>
          <w:sz w:val="20"/>
        </w:rPr>
        <w:t xml:space="preserve"> </w:t>
      </w:r>
      <w:r>
        <w:rPr>
          <w:spacing w:val="-2"/>
          <w:sz w:val="20"/>
        </w:rPr>
        <w:t xml:space="preserve">карта</w:t>
      </w:r>
      <w:r/>
    </w:p>
    <w:p>
      <w:pPr>
        <w:ind w:left="691" w:right="0" w:firstLine="0"/>
        <w:jc w:val="center"/>
        <w:spacing w:before="10"/>
        <w:rPr>
          <w:b/>
          <w:sz w:val="22"/>
        </w:rPr>
      </w:pPr>
      <w:r>
        <w:rPr>
          <w:b/>
          <w:sz w:val="22"/>
        </w:rPr>
        <w:t xml:space="preserve">Вторая</w:t>
      </w:r>
      <w:r>
        <w:rPr>
          <w:b/>
          <w:spacing w:val="14"/>
          <w:sz w:val="22"/>
        </w:rPr>
        <w:t xml:space="preserve"> </w:t>
      </w:r>
      <w:r>
        <w:rPr>
          <w:b/>
          <w:spacing w:val="-2"/>
          <w:sz w:val="22"/>
        </w:rPr>
        <w:t xml:space="preserve">часть</w:t>
      </w:r>
      <w:r/>
    </w:p>
    <w:p>
      <w:pPr>
        <w:jc w:val="center"/>
        <w:spacing w:after="0"/>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p>
      <w:pPr>
        <w:ind w:left="3818" w:right="0" w:firstLine="0"/>
        <w:jc w:val="left"/>
        <w:spacing w:before="74"/>
        <w:rPr>
          <w:sz w:val="22"/>
        </w:rPr>
      </w:pPr>
      <w:r>
        <w:rPr>
          <w:sz w:val="22"/>
        </w:rPr>
        <w:t xml:space="preserve">(работа</w:t>
      </w:r>
      <w:r>
        <w:rPr>
          <w:spacing w:val="11"/>
          <w:sz w:val="22"/>
        </w:rPr>
        <w:t xml:space="preserve"> </w:t>
      </w:r>
      <w:r>
        <w:rPr>
          <w:sz w:val="22"/>
        </w:rPr>
        <w:t xml:space="preserve">включает</w:t>
      </w:r>
      <w:r>
        <w:rPr>
          <w:spacing w:val="15"/>
          <w:sz w:val="22"/>
        </w:rPr>
        <w:t xml:space="preserve"> </w:t>
      </w:r>
      <w:r>
        <w:rPr>
          <w:sz w:val="22"/>
        </w:rPr>
        <w:t xml:space="preserve">задания</w:t>
      </w:r>
      <w:r>
        <w:rPr>
          <w:spacing w:val="8"/>
          <w:sz w:val="22"/>
        </w:rPr>
        <w:t xml:space="preserve"> </w:t>
      </w:r>
      <w:r>
        <w:rPr>
          <w:sz w:val="22"/>
        </w:rPr>
        <w:t xml:space="preserve">с</w:t>
      </w:r>
      <w:r>
        <w:rPr>
          <w:spacing w:val="12"/>
          <w:sz w:val="22"/>
        </w:rPr>
        <w:t xml:space="preserve"> </w:t>
      </w:r>
      <w:r>
        <w:rPr>
          <w:sz w:val="22"/>
        </w:rPr>
        <w:t xml:space="preserve">кратким</w:t>
      </w:r>
      <w:r>
        <w:rPr>
          <w:spacing w:val="7"/>
          <w:sz w:val="22"/>
        </w:rPr>
        <w:t xml:space="preserve"> </w:t>
      </w:r>
      <w:r>
        <w:rPr>
          <w:spacing w:val="-2"/>
          <w:sz w:val="22"/>
        </w:rPr>
        <w:t xml:space="preserve">ответом)</w:t>
      </w:r>
      <w:r/>
    </w:p>
    <w:p>
      <w:pPr>
        <w:pStyle w:val="1699"/>
        <w:numPr>
          <w:ilvl w:val="0"/>
          <w:numId w:val="54"/>
        </w:numPr>
        <w:ind w:left="1634" w:right="1209" w:firstLine="211"/>
        <w:jc w:val="left"/>
        <w:spacing w:before="109" w:after="0" w:line="216" w:lineRule="auto"/>
        <w:tabs>
          <w:tab w:val="left" w:pos="2440" w:leader="none"/>
        </w:tabs>
        <w:rPr>
          <w:rFonts w:ascii="Arial Black" w:hAnsi="Arial Black"/>
          <w:sz w:val="19"/>
        </w:rPr>
      </w:pPr>
      <w:r>
        <w:rPr>
          <w:rFonts w:ascii="Cambria" w:hAnsi="Cambria"/>
          <w:sz w:val="19"/>
        </w:rPr>
        <w:t xml:space="preserve">Выполните</w:t>
      </w:r>
      <w:r>
        <w:rPr>
          <w:rFonts w:ascii="Cambria" w:hAnsi="Cambria"/>
          <w:spacing w:val="80"/>
          <w:sz w:val="19"/>
        </w:rPr>
        <w:t xml:space="preserve"> </w:t>
      </w:r>
      <w:r>
        <w:rPr>
          <w:rFonts w:ascii="Cambria" w:hAnsi="Cambria"/>
          <w:sz w:val="19"/>
        </w:rPr>
        <w:t xml:space="preserve">перевод</w:t>
      </w:r>
      <w:r>
        <w:rPr>
          <w:rFonts w:ascii="Cambria" w:hAnsi="Cambria"/>
          <w:spacing w:val="80"/>
          <w:sz w:val="19"/>
        </w:rPr>
        <w:t xml:space="preserve"> </w:t>
      </w:r>
      <w:r>
        <w:rPr>
          <w:rFonts w:ascii="Cambria" w:hAnsi="Cambria"/>
          <w:sz w:val="19"/>
        </w:rPr>
        <w:t xml:space="preserve">из</w:t>
      </w:r>
      <w:r>
        <w:rPr>
          <w:rFonts w:ascii="Cambria" w:hAnsi="Cambria"/>
          <w:spacing w:val="79"/>
          <w:sz w:val="19"/>
        </w:rPr>
        <w:t xml:space="preserve"> </w:t>
      </w:r>
      <w:r>
        <w:rPr>
          <w:rFonts w:ascii="Cambria" w:hAnsi="Cambria"/>
          <w:sz w:val="19"/>
        </w:rPr>
        <w:t xml:space="preserve">одной</w:t>
      </w:r>
      <w:r>
        <w:rPr>
          <w:rFonts w:ascii="Cambria" w:hAnsi="Cambria"/>
          <w:spacing w:val="76"/>
          <w:sz w:val="19"/>
        </w:rPr>
        <w:t xml:space="preserve"> </w:t>
      </w:r>
      <w:r>
        <w:rPr>
          <w:rFonts w:ascii="Cambria" w:hAnsi="Cambria"/>
          <w:sz w:val="19"/>
        </w:rPr>
        <w:t xml:space="preserve">единицы</w:t>
      </w:r>
      <w:r>
        <w:rPr>
          <w:rFonts w:ascii="Cambria" w:hAnsi="Cambria"/>
          <w:spacing w:val="74"/>
          <w:sz w:val="19"/>
        </w:rPr>
        <w:t xml:space="preserve"> </w:t>
      </w:r>
      <w:r>
        <w:rPr>
          <w:rFonts w:ascii="Cambria" w:hAnsi="Cambria"/>
          <w:sz w:val="19"/>
        </w:rPr>
        <w:t xml:space="preserve">измерения</w:t>
      </w:r>
      <w:r>
        <w:rPr>
          <w:rFonts w:ascii="Cambria" w:hAnsi="Cambria"/>
          <w:spacing w:val="78"/>
          <w:sz w:val="19"/>
        </w:rPr>
        <w:t xml:space="preserve"> </w:t>
      </w:r>
      <w:r>
        <w:rPr>
          <w:rFonts w:ascii="Cambria" w:hAnsi="Cambria"/>
          <w:sz w:val="19"/>
        </w:rPr>
        <w:t xml:space="preserve">информации</w:t>
      </w:r>
      <w:r>
        <w:rPr>
          <w:rFonts w:ascii="Cambria" w:hAnsi="Cambria"/>
          <w:spacing w:val="80"/>
          <w:sz w:val="19"/>
        </w:rPr>
        <w:t xml:space="preserve"> </w:t>
      </w:r>
      <w:r>
        <w:rPr>
          <w:rFonts w:ascii="Cambria" w:hAnsi="Cambria"/>
          <w:sz w:val="19"/>
        </w:rPr>
        <w:t xml:space="preserve">в</w:t>
      </w:r>
      <w:r>
        <w:rPr>
          <w:rFonts w:ascii="Cambria" w:hAnsi="Cambria"/>
          <w:spacing w:val="76"/>
          <w:sz w:val="19"/>
        </w:rPr>
        <w:t xml:space="preserve"> </w:t>
      </w:r>
      <w:r>
        <w:rPr>
          <w:rFonts w:ascii="Cambria" w:hAnsi="Cambria"/>
          <w:sz w:val="19"/>
        </w:rPr>
        <w:t xml:space="preserve">другую: 21 Кбайт=… байт</w:t>
      </w:r>
      <w:r/>
    </w:p>
    <w:p>
      <w:pPr>
        <w:pStyle w:val="1699"/>
        <w:numPr>
          <w:ilvl w:val="0"/>
          <w:numId w:val="54"/>
        </w:numPr>
        <w:ind w:left="1485" w:right="1058" w:firstLine="0"/>
        <w:jc w:val="left"/>
        <w:spacing w:before="11" w:after="0" w:line="280" w:lineRule="auto"/>
        <w:tabs>
          <w:tab w:val="left" w:pos="1881" w:leader="none"/>
        </w:tabs>
        <w:rPr>
          <w:b/>
          <w:sz w:val="20"/>
        </w:rPr>
      </w:pPr>
      <w:r>
        <w:rPr>
          <w:sz w:val="20"/>
        </w:rPr>
        <w:t xml:space="preserve">В кодировке Unicode</w:t>
      </w:r>
      <w:r>
        <w:rPr>
          <w:spacing w:val="-1"/>
          <w:sz w:val="20"/>
        </w:rPr>
        <w:t xml:space="preserve"> </w:t>
      </w:r>
      <w:r>
        <w:rPr>
          <w:sz w:val="20"/>
        </w:rPr>
        <w:t xml:space="preserve">на каждый</w:t>
      </w:r>
      <w:r>
        <w:rPr>
          <w:spacing w:val="-1"/>
          <w:sz w:val="20"/>
        </w:rPr>
        <w:t xml:space="preserve"> </w:t>
      </w:r>
      <w:r>
        <w:rPr>
          <w:sz w:val="20"/>
        </w:rPr>
        <w:t xml:space="preserve">символ отводится два байта. Определите</w:t>
      </w:r>
      <w:r>
        <w:rPr>
          <w:spacing w:val="40"/>
          <w:sz w:val="20"/>
        </w:rPr>
        <w:t xml:space="preserve"> </w:t>
      </w:r>
      <w:r>
        <w:rPr>
          <w:sz w:val="20"/>
        </w:rPr>
        <w:t xml:space="preserve">информационный объем слова из двадцати четырех символов в</w:t>
      </w:r>
      <w:r>
        <w:rPr>
          <w:spacing w:val="-1"/>
          <w:sz w:val="20"/>
        </w:rPr>
        <w:t xml:space="preserve"> </w:t>
      </w:r>
      <w:r>
        <w:rPr>
          <w:sz w:val="20"/>
        </w:rPr>
        <w:t xml:space="preserve">этой кодировке. (в</w:t>
      </w:r>
      <w:r>
        <w:rPr>
          <w:spacing w:val="-1"/>
          <w:sz w:val="20"/>
        </w:rPr>
        <w:t xml:space="preserve"> </w:t>
      </w:r>
      <w:r>
        <w:rPr>
          <w:sz w:val="20"/>
        </w:rPr>
        <w:t xml:space="preserve">битах)</w:t>
      </w:r>
      <w:r/>
    </w:p>
    <w:p>
      <w:pPr>
        <w:pStyle w:val="1697"/>
        <w:ind w:left="0" w:firstLine="0"/>
        <w:jc w:val="left"/>
        <w:rPr>
          <w:sz w:val="20"/>
        </w:rPr>
      </w:pPr>
      <w:r>
        <w:rPr>
          <w:sz w:val="20"/>
        </w:rPr>
      </w:r>
      <w:r/>
    </w:p>
    <w:p>
      <w:pPr>
        <w:pStyle w:val="1697"/>
        <w:ind w:left="0" w:firstLine="0"/>
        <w:jc w:val="left"/>
        <w:spacing w:before="197"/>
        <w:rPr>
          <w:sz w:val="20"/>
        </w:rPr>
      </w:pPr>
      <w:r>
        <w:rPr>
          <w:sz w:val="20"/>
        </w:rPr>
      </w:r>
      <w:r/>
    </w:p>
    <w:p>
      <w:pPr>
        <w:pStyle w:val="1699"/>
        <w:numPr>
          <w:ilvl w:val="0"/>
          <w:numId w:val="54"/>
        </w:numPr>
        <w:ind w:left="1795" w:right="0" w:hanging="310"/>
        <w:jc w:val="left"/>
        <w:spacing w:before="0" w:after="0" w:line="240" w:lineRule="auto"/>
        <w:tabs>
          <w:tab w:val="left" w:pos="1795" w:leader="none"/>
        </w:tabs>
        <w:rPr>
          <w:b/>
          <w:sz w:val="20"/>
        </w:rPr>
      </w:pPr>
      <w:r>
        <w:rPr>
          <w:sz w:val="20"/>
        </w:rPr>
        <w:t xml:space="preserve">Сравните</w:t>
      </w:r>
      <w:r>
        <w:rPr>
          <w:spacing w:val="17"/>
          <w:sz w:val="20"/>
        </w:rPr>
        <w:t xml:space="preserve"> </w:t>
      </w:r>
      <w:r>
        <w:rPr>
          <w:sz w:val="20"/>
        </w:rPr>
        <w:t xml:space="preserve">возможности</w:t>
      </w:r>
      <w:r>
        <w:rPr>
          <w:spacing w:val="21"/>
          <w:sz w:val="20"/>
        </w:rPr>
        <w:t xml:space="preserve"> </w:t>
      </w:r>
      <w:r>
        <w:rPr>
          <w:sz w:val="20"/>
        </w:rPr>
        <w:t xml:space="preserve">блокнота</w:t>
      </w:r>
      <w:r>
        <w:rPr>
          <w:spacing w:val="17"/>
          <w:sz w:val="20"/>
        </w:rPr>
        <w:t xml:space="preserve"> </w:t>
      </w:r>
      <w:r>
        <w:rPr>
          <w:sz w:val="20"/>
        </w:rPr>
        <w:t xml:space="preserve">и</w:t>
      </w:r>
      <w:r>
        <w:rPr>
          <w:spacing w:val="18"/>
          <w:sz w:val="20"/>
        </w:rPr>
        <w:t xml:space="preserve"> </w:t>
      </w:r>
      <w:r>
        <w:rPr>
          <w:sz w:val="20"/>
        </w:rPr>
        <w:t xml:space="preserve">текстового</w:t>
      </w:r>
      <w:r>
        <w:rPr>
          <w:spacing w:val="14"/>
          <w:sz w:val="20"/>
        </w:rPr>
        <w:t xml:space="preserve"> </w:t>
      </w:r>
      <w:r>
        <w:rPr>
          <w:sz w:val="20"/>
        </w:rPr>
        <w:t xml:space="preserve">процессора</w:t>
      </w:r>
      <w:r>
        <w:rPr>
          <w:spacing w:val="23"/>
          <w:sz w:val="20"/>
        </w:rPr>
        <w:t xml:space="preserve"> </w:t>
      </w:r>
      <w:r>
        <w:rPr>
          <w:sz w:val="20"/>
        </w:rPr>
        <w:t xml:space="preserve">MSWord</w:t>
      </w:r>
      <w:r>
        <w:rPr>
          <w:spacing w:val="16"/>
          <w:sz w:val="20"/>
        </w:rPr>
        <w:t xml:space="preserve"> </w:t>
      </w:r>
      <w:r>
        <w:rPr>
          <w:sz w:val="20"/>
        </w:rPr>
        <w:t xml:space="preserve">для</w:t>
      </w:r>
      <w:r>
        <w:rPr>
          <w:spacing w:val="18"/>
          <w:sz w:val="20"/>
        </w:rPr>
        <w:t xml:space="preserve"> </w:t>
      </w:r>
      <w:r>
        <w:rPr>
          <w:sz w:val="20"/>
        </w:rPr>
        <w:t xml:space="preserve">редактирования</w:t>
      </w:r>
      <w:r>
        <w:rPr>
          <w:spacing w:val="19"/>
          <w:sz w:val="20"/>
        </w:rPr>
        <w:t xml:space="preserve"> </w:t>
      </w:r>
      <w:r>
        <w:rPr>
          <w:spacing w:val="-2"/>
          <w:sz w:val="20"/>
        </w:rPr>
        <w:t xml:space="preserve">текста.</w:t>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7"/>
        <w:rPr>
          <w:sz w:val="20"/>
        </w:rPr>
      </w:pPr>
      <w:r>
        <w:rPr>
          <w:sz w:val="20"/>
        </w:rPr>
      </w:r>
      <w:r/>
    </w:p>
    <w:p>
      <w:pPr>
        <w:ind w:left="2162" w:right="0" w:firstLine="0"/>
        <w:jc w:val="left"/>
        <w:spacing w:before="0"/>
        <w:rPr>
          <w:b/>
          <w:sz w:val="22"/>
        </w:rPr>
      </w:pPr>
      <w:r>
        <w:rPr>
          <w:b/>
          <w:sz w:val="22"/>
          <w:u w:val="single"/>
        </w:rPr>
        <w:t xml:space="preserve">Критерии</w:t>
      </w:r>
      <w:r>
        <w:rPr>
          <w:b/>
          <w:spacing w:val="19"/>
          <w:sz w:val="22"/>
          <w:u w:val="single"/>
        </w:rPr>
        <w:t xml:space="preserve"> </w:t>
      </w:r>
      <w:r>
        <w:rPr>
          <w:b/>
          <w:spacing w:val="-2"/>
          <w:sz w:val="22"/>
          <w:u w:val="single"/>
        </w:rPr>
        <w:t xml:space="preserve">оценивания:</w:t>
      </w:r>
      <w:r/>
    </w:p>
    <w:p>
      <w:pPr>
        <w:ind w:left="2162" w:right="0" w:firstLine="0"/>
        <w:jc w:val="left"/>
        <w:spacing w:before="98"/>
        <w:rPr>
          <w:sz w:val="22"/>
        </w:rPr>
      </w:pPr>
      <w:r>
        <w:rPr>
          <w:sz w:val="22"/>
        </w:rPr>
        <w:t xml:space="preserve">Правильный</w:t>
      </w:r>
      <w:r>
        <w:rPr>
          <w:spacing w:val="12"/>
          <w:sz w:val="22"/>
        </w:rPr>
        <w:t xml:space="preserve"> </w:t>
      </w:r>
      <w:r>
        <w:rPr>
          <w:sz w:val="22"/>
        </w:rPr>
        <w:t xml:space="preserve">ответ</w:t>
      </w:r>
      <w:r>
        <w:rPr>
          <w:spacing w:val="9"/>
          <w:sz w:val="22"/>
        </w:rPr>
        <w:t xml:space="preserve"> </w:t>
      </w:r>
      <w:r>
        <w:rPr>
          <w:sz w:val="22"/>
        </w:rPr>
        <w:t xml:space="preserve">оценивается</w:t>
      </w:r>
      <w:r>
        <w:rPr>
          <w:spacing w:val="15"/>
          <w:sz w:val="22"/>
        </w:rPr>
        <w:t xml:space="preserve"> </w:t>
      </w:r>
      <w:r>
        <w:rPr>
          <w:sz w:val="22"/>
        </w:rPr>
        <w:t xml:space="preserve">5</w:t>
      </w:r>
      <w:r>
        <w:rPr>
          <w:spacing w:val="16"/>
          <w:sz w:val="22"/>
        </w:rPr>
        <w:t xml:space="preserve"> </w:t>
      </w:r>
      <w:r>
        <w:rPr>
          <w:spacing w:val="-2"/>
          <w:sz w:val="22"/>
        </w:rPr>
        <w:t xml:space="preserve">баллов.</w:t>
      </w:r>
      <w:r/>
    </w:p>
    <w:p>
      <w:pPr>
        <w:pStyle w:val="1697"/>
        <w:ind w:left="0" w:firstLine="0"/>
        <w:jc w:val="left"/>
        <w:spacing w:before="16"/>
        <w:rPr>
          <w:sz w:val="22"/>
        </w:rPr>
      </w:pPr>
      <w:r>
        <w:rPr>
          <w:sz w:val="22"/>
        </w:rPr>
      </w:r>
      <w:r/>
    </w:p>
    <w:p>
      <w:pPr>
        <w:ind w:left="2162" w:right="0" w:firstLine="0"/>
        <w:jc w:val="left"/>
        <w:spacing w:before="1"/>
        <w:rPr>
          <w:sz w:val="20"/>
        </w:rPr>
      </w:pPr>
      <w:r>
        <w:rPr>
          <w:sz w:val="20"/>
        </w:rPr>
        <w:t xml:space="preserve">«5»</w:t>
      </w:r>
      <w:r>
        <w:rPr>
          <w:spacing w:val="-10"/>
          <w:sz w:val="20"/>
        </w:rPr>
        <w:t xml:space="preserve"> </w:t>
      </w:r>
      <w:r>
        <w:rPr>
          <w:sz w:val="20"/>
        </w:rPr>
        <w:t xml:space="preserve">-</w:t>
      </w:r>
      <w:r>
        <w:rPr>
          <w:spacing w:val="-5"/>
          <w:sz w:val="20"/>
        </w:rPr>
        <w:t xml:space="preserve"> </w:t>
      </w:r>
      <w:r>
        <w:rPr>
          <w:sz w:val="20"/>
        </w:rPr>
        <w:t xml:space="preserve">85</w:t>
      </w:r>
      <w:r>
        <w:rPr>
          <w:spacing w:val="-6"/>
          <w:sz w:val="20"/>
        </w:rPr>
        <w:t xml:space="preserve"> </w:t>
      </w:r>
      <w:r>
        <w:rPr>
          <w:sz w:val="20"/>
        </w:rPr>
        <w:t xml:space="preserve">–</w:t>
      </w:r>
      <w:r>
        <w:rPr>
          <w:spacing w:val="-10"/>
          <w:sz w:val="20"/>
        </w:rPr>
        <w:t xml:space="preserve"> </w:t>
      </w:r>
      <w:r>
        <w:rPr>
          <w:sz w:val="20"/>
        </w:rPr>
        <w:t xml:space="preserve">100</w:t>
      </w:r>
      <w:r>
        <w:rPr>
          <w:spacing w:val="-10"/>
          <w:sz w:val="20"/>
        </w:rPr>
        <w:t xml:space="preserve"> </w:t>
      </w:r>
      <w:r>
        <w:rPr>
          <w:sz w:val="20"/>
        </w:rPr>
        <w:t xml:space="preserve">баллов;</w:t>
      </w:r>
      <w:r>
        <w:rPr>
          <w:spacing w:val="-7"/>
          <w:sz w:val="20"/>
        </w:rPr>
        <w:t xml:space="preserve"> </w:t>
      </w:r>
      <w:r>
        <w:rPr>
          <w:sz w:val="20"/>
        </w:rPr>
        <w:t xml:space="preserve">«4»</w:t>
      </w:r>
      <w:r>
        <w:rPr>
          <w:spacing w:val="-8"/>
          <w:sz w:val="20"/>
        </w:rPr>
        <w:t xml:space="preserve"> </w:t>
      </w:r>
      <w:r>
        <w:rPr>
          <w:sz w:val="20"/>
        </w:rPr>
        <w:t xml:space="preserve">-</w:t>
      </w:r>
      <w:r>
        <w:rPr>
          <w:spacing w:val="-5"/>
          <w:sz w:val="20"/>
        </w:rPr>
        <w:t xml:space="preserve"> </w:t>
      </w:r>
      <w:r>
        <w:rPr>
          <w:sz w:val="20"/>
        </w:rPr>
        <w:t xml:space="preserve">70</w:t>
      </w:r>
      <w:r>
        <w:rPr>
          <w:spacing w:val="-6"/>
          <w:sz w:val="20"/>
        </w:rPr>
        <w:t xml:space="preserve"> </w:t>
      </w:r>
      <w:r>
        <w:rPr>
          <w:sz w:val="20"/>
        </w:rPr>
        <w:t xml:space="preserve">–</w:t>
      </w:r>
      <w:r>
        <w:rPr>
          <w:spacing w:val="-10"/>
          <w:sz w:val="20"/>
        </w:rPr>
        <w:t xml:space="preserve"> </w:t>
      </w:r>
      <w:r>
        <w:rPr>
          <w:sz w:val="20"/>
        </w:rPr>
        <w:t xml:space="preserve">80</w:t>
      </w:r>
      <w:r>
        <w:rPr>
          <w:spacing w:val="-5"/>
          <w:sz w:val="20"/>
        </w:rPr>
        <w:t xml:space="preserve"> </w:t>
      </w:r>
      <w:r>
        <w:rPr>
          <w:sz w:val="20"/>
        </w:rPr>
        <w:t xml:space="preserve">баллов;</w:t>
      </w:r>
      <w:r>
        <w:rPr>
          <w:spacing w:val="-7"/>
          <w:sz w:val="20"/>
        </w:rPr>
        <w:t xml:space="preserve"> </w:t>
      </w:r>
      <w:r>
        <w:rPr>
          <w:sz w:val="20"/>
        </w:rPr>
        <w:t xml:space="preserve">«3»</w:t>
      </w:r>
      <w:r>
        <w:rPr>
          <w:spacing w:val="-9"/>
          <w:sz w:val="20"/>
        </w:rPr>
        <w:t xml:space="preserve"> </w:t>
      </w:r>
      <w:r>
        <w:rPr>
          <w:sz w:val="20"/>
        </w:rPr>
        <w:t xml:space="preserve">-</w:t>
      </w:r>
      <w:r>
        <w:rPr>
          <w:spacing w:val="-4"/>
          <w:sz w:val="20"/>
        </w:rPr>
        <w:t xml:space="preserve"> </w:t>
      </w:r>
      <w:r>
        <w:rPr>
          <w:sz w:val="20"/>
        </w:rPr>
        <w:t xml:space="preserve">50</w:t>
      </w:r>
      <w:r>
        <w:rPr>
          <w:spacing w:val="-10"/>
          <w:sz w:val="20"/>
        </w:rPr>
        <w:t xml:space="preserve"> </w:t>
      </w:r>
      <w:r>
        <w:rPr>
          <w:sz w:val="20"/>
        </w:rPr>
        <w:t xml:space="preserve">–</w:t>
      </w:r>
      <w:r>
        <w:rPr>
          <w:spacing w:val="-6"/>
          <w:sz w:val="20"/>
        </w:rPr>
        <w:t xml:space="preserve"> </w:t>
      </w:r>
      <w:r>
        <w:rPr>
          <w:sz w:val="20"/>
        </w:rPr>
        <w:t xml:space="preserve">65</w:t>
      </w:r>
      <w:r>
        <w:rPr>
          <w:spacing w:val="-6"/>
          <w:sz w:val="20"/>
        </w:rPr>
        <w:t xml:space="preserve"> </w:t>
      </w:r>
      <w:r>
        <w:rPr>
          <w:spacing w:val="-2"/>
          <w:sz w:val="20"/>
        </w:rPr>
        <w:t xml:space="preserve">баллов.</w:t>
      </w:r>
      <w:r/>
    </w:p>
    <w:p>
      <w:pPr>
        <w:pStyle w:val="1697"/>
        <w:ind w:left="0" w:firstLine="0"/>
        <w:jc w:val="left"/>
        <w:spacing w:before="87"/>
        <w:rPr>
          <w:sz w:val="20"/>
        </w:rPr>
      </w:pPr>
      <w:r>
        <w:rPr>
          <w:sz w:val="20"/>
        </w:rPr>
      </w:r>
      <w:r/>
    </w:p>
    <w:p>
      <w:pPr>
        <w:ind w:left="1485" w:right="9038" w:firstLine="0"/>
        <w:jc w:val="left"/>
        <w:spacing w:before="0" w:line="244" w:lineRule="auto"/>
        <w:rPr>
          <w:b/>
          <w:sz w:val="20"/>
        </w:rPr>
      </w:pPr>
      <w:r>
        <w:rPr>
          <w:b/>
          <w:spacing w:val="-2"/>
          <w:sz w:val="20"/>
        </w:rPr>
        <w:t xml:space="preserve">История </w:t>
      </w:r>
      <w:r>
        <w:rPr>
          <w:b/>
          <w:sz w:val="20"/>
        </w:rPr>
        <w:t xml:space="preserve">8 класс</w:t>
      </w:r>
      <w:r/>
    </w:p>
    <w:p>
      <w:pPr>
        <w:ind w:left="1826" w:right="0" w:firstLine="0"/>
        <w:jc w:val="left"/>
        <w:spacing w:before="1"/>
        <w:rPr>
          <w:b/>
          <w:sz w:val="20"/>
        </w:rPr>
      </w:pPr>
      <w:r>
        <w:rPr>
          <w:b/>
          <w:sz w:val="20"/>
        </w:rPr>
        <w:t xml:space="preserve">8</w:t>
      </w:r>
      <w:r>
        <w:rPr>
          <w:b/>
          <w:spacing w:val="-1"/>
          <w:sz w:val="20"/>
        </w:rPr>
        <w:t xml:space="preserve"> </w:t>
      </w:r>
      <w:r>
        <w:rPr>
          <w:b/>
          <w:spacing w:val="-2"/>
          <w:sz w:val="20"/>
        </w:rPr>
        <w:t xml:space="preserve">класс</w:t>
      </w:r>
      <w:r/>
    </w:p>
    <w:p>
      <w:pPr>
        <w:pStyle w:val="1699"/>
        <w:numPr>
          <w:ilvl w:val="0"/>
          <w:numId w:val="53"/>
        </w:numPr>
        <w:ind w:left="1826" w:right="1068" w:hanging="341"/>
        <w:jc w:val="left"/>
        <w:spacing w:before="1" w:after="0" w:line="249" w:lineRule="auto"/>
        <w:tabs>
          <w:tab w:val="left" w:pos="1826" w:leader="none"/>
          <w:tab w:val="left" w:pos="1838" w:leader="none"/>
          <w:tab w:val="left" w:pos="5215" w:leader="none"/>
        </w:tabs>
        <w:rPr>
          <w:sz w:val="20"/>
        </w:rPr>
      </w:pPr>
      <w:r>
        <w:rPr>
          <w:sz w:val="20"/>
        </w:rPr>
        <w:tab/>
      </w:r>
      <w:r>
        <w:rPr>
          <w:sz w:val="20"/>
        </w:rPr>
        <w:t xml:space="preserve">Высшая</w:t>
      </w:r>
      <w:r>
        <w:rPr>
          <w:spacing w:val="80"/>
          <w:sz w:val="20"/>
        </w:rPr>
        <w:t xml:space="preserve"> </w:t>
      </w:r>
      <w:r>
        <w:rPr>
          <w:sz w:val="20"/>
        </w:rPr>
        <w:t xml:space="preserve">законодательная</w:t>
      </w:r>
      <w:r>
        <w:rPr>
          <w:spacing w:val="80"/>
          <w:sz w:val="20"/>
        </w:rPr>
        <w:t xml:space="preserve"> </w:t>
      </w:r>
      <w:r>
        <w:rPr>
          <w:sz w:val="20"/>
        </w:rPr>
        <w:t xml:space="preserve">власть,</w:t>
      </w:r>
      <w:r>
        <w:rPr>
          <w:sz w:val="20"/>
        </w:rPr>
        <w:tab/>
      </w:r>
      <w:r>
        <w:rPr>
          <w:sz w:val="20"/>
        </w:rPr>
        <w:t xml:space="preserve">согласно</w:t>
      </w:r>
      <w:r>
        <w:rPr>
          <w:spacing w:val="80"/>
          <w:sz w:val="20"/>
        </w:rPr>
        <w:t xml:space="preserve"> </w:t>
      </w:r>
      <w:r>
        <w:rPr>
          <w:sz w:val="20"/>
        </w:rPr>
        <w:t xml:space="preserve">реформе</w:t>
      </w:r>
      <w:r>
        <w:rPr>
          <w:spacing w:val="80"/>
          <w:sz w:val="20"/>
        </w:rPr>
        <w:t xml:space="preserve"> </w:t>
      </w:r>
      <w:r>
        <w:rPr>
          <w:sz w:val="20"/>
        </w:rPr>
        <w:t xml:space="preserve">М.М.Сперанского,</w:t>
      </w:r>
      <w:r>
        <w:rPr>
          <w:spacing w:val="80"/>
          <w:sz w:val="20"/>
        </w:rPr>
        <w:t xml:space="preserve"> </w:t>
      </w:r>
      <w:r>
        <w:rPr>
          <w:sz w:val="20"/>
        </w:rPr>
        <w:t xml:space="preserve">должна</w:t>
      </w:r>
      <w:r>
        <w:rPr>
          <w:spacing w:val="80"/>
          <w:sz w:val="20"/>
        </w:rPr>
        <w:t xml:space="preserve"> </w:t>
      </w:r>
      <w:r>
        <w:rPr>
          <w:sz w:val="20"/>
        </w:rPr>
        <w:t xml:space="preserve">была </w:t>
      </w:r>
      <w:r>
        <w:rPr>
          <w:spacing w:val="-2"/>
          <w:sz w:val="20"/>
        </w:rPr>
        <w:t xml:space="preserve">принадлежать:</w:t>
      </w:r>
      <w:r/>
    </w:p>
    <w:p>
      <w:pPr>
        <w:pStyle w:val="1699"/>
        <w:numPr>
          <w:ilvl w:val="1"/>
          <w:numId w:val="53"/>
        </w:numPr>
        <w:ind w:left="2279" w:right="0" w:hanging="261"/>
        <w:jc w:val="left"/>
        <w:spacing w:before="0" w:after="0" w:line="227" w:lineRule="exact"/>
        <w:tabs>
          <w:tab w:val="left" w:pos="2279" w:leader="none"/>
          <w:tab w:val="left" w:pos="5362" w:leader="none"/>
        </w:tabs>
        <w:rPr>
          <w:sz w:val="20"/>
        </w:rPr>
      </w:pPr>
      <w:r>
        <w:rPr>
          <w:sz w:val="20"/>
        </w:rPr>
        <w:t xml:space="preserve">Государственной</w:t>
      </w:r>
      <w:r>
        <w:rPr>
          <w:spacing w:val="25"/>
          <w:sz w:val="20"/>
        </w:rPr>
        <w:t xml:space="preserve"> </w:t>
      </w:r>
      <w:r>
        <w:rPr>
          <w:spacing w:val="-4"/>
          <w:sz w:val="20"/>
        </w:rPr>
        <w:t xml:space="preserve">Думе;</w:t>
      </w:r>
      <w:r>
        <w:rPr>
          <w:sz w:val="20"/>
        </w:rPr>
        <w:tab/>
        <w:t xml:space="preserve">3.</w:t>
      </w:r>
      <w:r>
        <w:rPr>
          <w:spacing w:val="51"/>
          <w:sz w:val="20"/>
        </w:rPr>
        <w:t xml:space="preserve"> </w:t>
      </w:r>
      <w:r>
        <w:rPr>
          <w:spacing w:val="-2"/>
          <w:sz w:val="20"/>
        </w:rPr>
        <w:t xml:space="preserve">Императору;</w:t>
      </w:r>
      <w:r/>
    </w:p>
    <w:p>
      <w:pPr>
        <w:pStyle w:val="1699"/>
        <w:numPr>
          <w:ilvl w:val="1"/>
          <w:numId w:val="53"/>
        </w:numPr>
        <w:ind w:left="2279" w:right="0" w:hanging="261"/>
        <w:jc w:val="left"/>
        <w:spacing w:before="10" w:after="0" w:line="240" w:lineRule="auto"/>
        <w:tabs>
          <w:tab w:val="left" w:pos="2279" w:leader="none"/>
          <w:tab w:val="left" w:pos="5392" w:leader="none"/>
        </w:tabs>
        <w:rPr>
          <w:sz w:val="20"/>
        </w:rPr>
      </w:pPr>
      <w:r>
        <w:rPr>
          <w:sz w:val="20"/>
        </w:rPr>
        <w:t xml:space="preserve">Государственному</w:t>
      </w:r>
      <w:r>
        <w:rPr>
          <w:spacing w:val="28"/>
          <w:sz w:val="20"/>
        </w:rPr>
        <w:t xml:space="preserve"> </w:t>
      </w:r>
      <w:r>
        <w:rPr>
          <w:spacing w:val="-2"/>
          <w:sz w:val="20"/>
        </w:rPr>
        <w:t xml:space="preserve">совету;</w:t>
      </w:r>
      <w:r>
        <w:rPr>
          <w:sz w:val="20"/>
        </w:rPr>
        <w:tab/>
        <w:t xml:space="preserve">4.</w:t>
      </w:r>
      <w:r>
        <w:rPr>
          <w:spacing w:val="55"/>
          <w:sz w:val="20"/>
        </w:rPr>
        <w:t xml:space="preserve"> </w:t>
      </w:r>
      <w:r>
        <w:rPr>
          <w:spacing w:val="-2"/>
          <w:sz w:val="20"/>
        </w:rPr>
        <w:t xml:space="preserve">Сенату.</w:t>
      </w:r>
      <w:r/>
    </w:p>
    <w:p>
      <w:pPr>
        <w:pStyle w:val="1699"/>
        <w:numPr>
          <w:ilvl w:val="0"/>
          <w:numId w:val="53"/>
        </w:numPr>
        <w:ind w:left="1689" w:right="0" w:hanging="204"/>
        <w:jc w:val="left"/>
        <w:spacing w:before="10" w:after="0" w:line="240" w:lineRule="auto"/>
        <w:tabs>
          <w:tab w:val="left" w:pos="1689" w:leader="none"/>
        </w:tabs>
        <w:rPr>
          <w:sz w:val="20"/>
        </w:rPr>
      </w:pPr>
      <w:r>
        <w:rPr>
          <w:sz w:val="20"/>
        </w:rPr>
        <w:t xml:space="preserve">Расположите</w:t>
      </w:r>
      <w:r>
        <w:rPr>
          <w:spacing w:val="16"/>
          <w:sz w:val="20"/>
        </w:rPr>
        <w:t xml:space="preserve"> </w:t>
      </w:r>
      <w:r>
        <w:rPr>
          <w:sz w:val="20"/>
        </w:rPr>
        <w:t xml:space="preserve">в</w:t>
      </w:r>
      <w:r>
        <w:rPr>
          <w:spacing w:val="15"/>
          <w:sz w:val="20"/>
        </w:rPr>
        <w:t xml:space="preserve"> </w:t>
      </w:r>
      <w:r>
        <w:rPr>
          <w:sz w:val="20"/>
        </w:rPr>
        <w:t xml:space="preserve">хронологическом</w:t>
      </w:r>
      <w:r>
        <w:rPr>
          <w:spacing w:val="15"/>
          <w:sz w:val="20"/>
        </w:rPr>
        <w:t xml:space="preserve"> </w:t>
      </w:r>
      <w:r>
        <w:rPr>
          <w:sz w:val="20"/>
        </w:rPr>
        <w:t xml:space="preserve">порядке</w:t>
      </w:r>
      <w:r>
        <w:rPr>
          <w:spacing w:val="9"/>
          <w:sz w:val="20"/>
        </w:rPr>
        <w:t xml:space="preserve"> </w:t>
      </w:r>
      <w:r>
        <w:rPr>
          <w:sz w:val="20"/>
        </w:rPr>
        <w:t xml:space="preserve">вхождения</w:t>
      </w:r>
      <w:r>
        <w:rPr>
          <w:spacing w:val="19"/>
          <w:sz w:val="20"/>
        </w:rPr>
        <w:t xml:space="preserve"> </w:t>
      </w:r>
      <w:r>
        <w:rPr>
          <w:sz w:val="20"/>
        </w:rPr>
        <w:t xml:space="preserve">в</w:t>
      </w:r>
      <w:r>
        <w:rPr>
          <w:spacing w:val="22"/>
          <w:sz w:val="20"/>
        </w:rPr>
        <w:t xml:space="preserve"> </w:t>
      </w:r>
      <w:r>
        <w:rPr>
          <w:sz w:val="20"/>
        </w:rPr>
        <w:t xml:space="preserve">состав</w:t>
      </w:r>
      <w:r>
        <w:rPr>
          <w:spacing w:val="15"/>
          <w:sz w:val="20"/>
        </w:rPr>
        <w:t xml:space="preserve"> </w:t>
      </w:r>
      <w:r>
        <w:rPr>
          <w:spacing w:val="-2"/>
          <w:sz w:val="20"/>
        </w:rPr>
        <w:t xml:space="preserve">России.</w:t>
      </w:r>
      <w:r/>
    </w:p>
    <w:p>
      <w:pPr>
        <w:ind w:left="2004" w:right="0" w:firstLine="0"/>
        <w:jc w:val="left"/>
        <w:spacing w:before="5"/>
        <w:tabs>
          <w:tab w:val="left" w:pos="3191" w:leader="none"/>
          <w:tab w:val="left" w:pos="4365" w:leader="none"/>
          <w:tab w:val="left" w:pos="5922" w:leader="none"/>
        </w:tabs>
        <w:rPr>
          <w:sz w:val="20"/>
        </w:rPr>
      </w:pPr>
      <w:r>
        <w:rPr>
          <w:sz w:val="20"/>
        </w:rPr>
        <w:t xml:space="preserve">1.</w:t>
      </w:r>
      <w:r>
        <w:rPr>
          <w:spacing w:val="46"/>
          <w:sz w:val="20"/>
        </w:rPr>
        <w:t xml:space="preserve"> </w:t>
      </w:r>
      <w:r>
        <w:rPr>
          <w:spacing w:val="-2"/>
          <w:sz w:val="20"/>
        </w:rPr>
        <w:t xml:space="preserve">Грузия.</w:t>
      </w:r>
      <w:r>
        <w:rPr>
          <w:sz w:val="20"/>
        </w:rPr>
        <w:tab/>
      </w:r>
      <w:r>
        <w:rPr>
          <w:sz w:val="20"/>
        </w:rPr>
        <w:t xml:space="preserve">2.</w:t>
      </w:r>
      <w:r>
        <w:rPr>
          <w:spacing w:val="37"/>
          <w:sz w:val="20"/>
        </w:rPr>
        <w:t xml:space="preserve"> </w:t>
      </w:r>
      <w:r>
        <w:rPr>
          <w:spacing w:val="-2"/>
          <w:sz w:val="20"/>
        </w:rPr>
        <w:t xml:space="preserve">Сибирь</w:t>
      </w:r>
      <w:r>
        <w:rPr>
          <w:sz w:val="20"/>
        </w:rPr>
        <w:tab/>
      </w:r>
      <w:r>
        <w:rPr>
          <w:sz w:val="20"/>
        </w:rPr>
        <w:t xml:space="preserve">3.</w:t>
      </w:r>
      <w:r>
        <w:rPr>
          <w:spacing w:val="42"/>
          <w:sz w:val="20"/>
        </w:rPr>
        <w:t xml:space="preserve"> </w:t>
      </w:r>
      <w:r>
        <w:rPr>
          <w:spacing w:val="-2"/>
          <w:sz w:val="20"/>
        </w:rPr>
        <w:t xml:space="preserve">Бессарабия.</w:t>
      </w:r>
      <w:r>
        <w:rPr>
          <w:sz w:val="20"/>
        </w:rPr>
        <w:tab/>
      </w:r>
      <w:r>
        <w:rPr>
          <w:spacing w:val="-2"/>
          <w:sz w:val="20"/>
        </w:rPr>
        <w:t xml:space="preserve">4.</w:t>
      </w:r>
      <w:r>
        <w:rPr>
          <w:spacing w:val="37"/>
          <w:sz w:val="20"/>
        </w:rPr>
        <w:t xml:space="preserve"> </w:t>
      </w:r>
      <w:r>
        <w:rPr>
          <w:spacing w:val="-2"/>
          <w:sz w:val="20"/>
        </w:rPr>
        <w:t xml:space="preserve">Среднеазиатские</w:t>
      </w:r>
      <w:r>
        <w:rPr>
          <w:spacing w:val="-7"/>
          <w:sz w:val="20"/>
        </w:rPr>
        <w:t xml:space="preserve"> </w:t>
      </w:r>
      <w:r>
        <w:rPr>
          <w:spacing w:val="-2"/>
          <w:sz w:val="20"/>
        </w:rPr>
        <w:t xml:space="preserve">ханства.</w:t>
      </w:r>
      <w:r/>
    </w:p>
    <w:p>
      <w:pPr>
        <w:pStyle w:val="1699"/>
        <w:numPr>
          <w:ilvl w:val="0"/>
          <w:numId w:val="53"/>
        </w:numPr>
        <w:ind w:left="1485" w:right="1063" w:firstLine="0"/>
        <w:jc w:val="left"/>
        <w:spacing w:before="5" w:after="0" w:line="249" w:lineRule="auto"/>
        <w:tabs>
          <w:tab w:val="left" w:pos="1718" w:leader="none"/>
        </w:tabs>
        <w:rPr>
          <w:sz w:val="20"/>
        </w:rPr>
      </w:pPr>
      <w:r>
        <w:rPr>
          <w:sz w:val="20"/>
        </w:rPr>
        <w:t xml:space="preserve">О каком историческом событии</w:t>
      </w:r>
      <w:r>
        <w:rPr>
          <w:sz w:val="20"/>
        </w:rPr>
        <w:t xml:space="preserve"> начала</w:t>
      </w:r>
      <w:r>
        <w:rPr>
          <w:sz w:val="20"/>
        </w:rPr>
        <w:t xml:space="preserve"> XIX</w:t>
      </w:r>
      <w:r>
        <w:rPr>
          <w:sz w:val="20"/>
        </w:rPr>
        <w:t xml:space="preserve"> века</w:t>
      </w:r>
      <w:r>
        <w:rPr>
          <w:sz w:val="20"/>
        </w:rPr>
        <w:t xml:space="preserve"> говорится в</w:t>
      </w:r>
      <w:r>
        <w:rPr>
          <w:sz w:val="20"/>
        </w:rPr>
        <w:t xml:space="preserve"> стихотворении</w:t>
      </w:r>
      <w:r>
        <w:rPr>
          <w:sz w:val="20"/>
        </w:rPr>
        <w:t xml:space="preserve"> известного поэта того времени Н.М. Шатрова ?</w:t>
      </w:r>
      <w:r/>
    </w:p>
    <w:p>
      <w:pPr>
        <w:ind w:left="2018" w:right="6173" w:firstLine="0"/>
        <w:jc w:val="left"/>
        <w:spacing w:before="2" w:line="244" w:lineRule="auto"/>
        <w:rPr>
          <w:sz w:val="20"/>
        </w:rPr>
      </w:pPr>
      <w:r>
        <w:rPr>
          <w:spacing w:val="-2"/>
          <w:sz w:val="20"/>
        </w:rPr>
        <w:t xml:space="preserve">«Пою</w:t>
      </w:r>
      <w:r>
        <w:rPr>
          <w:spacing w:val="-12"/>
          <w:sz w:val="20"/>
        </w:rPr>
        <w:t xml:space="preserve"> </w:t>
      </w:r>
      <w:r>
        <w:rPr>
          <w:spacing w:val="-2"/>
          <w:sz w:val="20"/>
        </w:rPr>
        <w:t xml:space="preserve">Пожар</w:t>
      </w:r>
      <w:r>
        <w:rPr>
          <w:spacing w:val="-11"/>
          <w:sz w:val="20"/>
        </w:rPr>
        <w:t xml:space="preserve"> </w:t>
      </w:r>
      <w:r>
        <w:rPr>
          <w:spacing w:val="-2"/>
          <w:sz w:val="20"/>
        </w:rPr>
        <w:t xml:space="preserve">Москвы</w:t>
      </w:r>
      <w:r>
        <w:rPr>
          <w:spacing w:val="-11"/>
          <w:sz w:val="20"/>
        </w:rPr>
        <w:t xml:space="preserve"> </w:t>
      </w:r>
      <w:r>
        <w:rPr>
          <w:spacing w:val="-2"/>
          <w:sz w:val="20"/>
        </w:rPr>
        <w:t xml:space="preserve">несчастной! </w:t>
      </w:r>
      <w:r>
        <w:rPr>
          <w:sz w:val="20"/>
        </w:rPr>
        <w:t xml:space="preserve">Нагрянул новый Тамерлан</w:t>
      </w:r>
      <w:r/>
    </w:p>
    <w:p>
      <w:pPr>
        <w:ind w:left="2018" w:right="6443" w:firstLine="0"/>
        <w:jc w:val="left"/>
        <w:spacing w:before="6" w:line="247" w:lineRule="auto"/>
        <w:rPr>
          <w:sz w:val="20"/>
        </w:rPr>
      </w:pPr>
      <w:r>
        <w:rPr>
          <w:sz w:val="20"/>
        </w:rPr>
        <w:t xml:space="preserve">И бранью тяжкою, ужасной Вломился</w:t>
      </w:r>
      <w:r>
        <w:rPr>
          <w:spacing w:val="-14"/>
          <w:sz w:val="20"/>
        </w:rPr>
        <w:t xml:space="preserve"> </w:t>
      </w:r>
      <w:r>
        <w:rPr>
          <w:sz w:val="20"/>
        </w:rPr>
        <w:t xml:space="preserve">в</w:t>
      </w:r>
      <w:r>
        <w:rPr>
          <w:spacing w:val="-13"/>
          <w:sz w:val="20"/>
        </w:rPr>
        <w:t xml:space="preserve"> </w:t>
      </w:r>
      <w:r>
        <w:rPr>
          <w:sz w:val="20"/>
        </w:rPr>
        <w:t xml:space="preserve">Кремль,</w:t>
      </w:r>
      <w:r>
        <w:rPr>
          <w:spacing w:val="-13"/>
          <w:sz w:val="20"/>
        </w:rPr>
        <w:t xml:space="preserve"> </w:t>
      </w:r>
      <w:r>
        <w:rPr>
          <w:sz w:val="20"/>
        </w:rPr>
        <w:t xml:space="preserve">как</w:t>
      </w:r>
      <w:r>
        <w:rPr>
          <w:spacing w:val="-13"/>
          <w:sz w:val="20"/>
        </w:rPr>
        <w:t xml:space="preserve"> </w:t>
      </w:r>
      <w:r>
        <w:rPr>
          <w:sz w:val="20"/>
        </w:rPr>
        <w:t xml:space="preserve">ураган; И нет от сильных обороны; </w:t>
      </w:r>
      <w:r>
        <w:rPr>
          <w:spacing w:val="-2"/>
          <w:sz w:val="20"/>
        </w:rPr>
        <w:t xml:space="preserve">Повсюду</w:t>
      </w:r>
      <w:r>
        <w:rPr>
          <w:spacing w:val="-12"/>
          <w:sz w:val="20"/>
        </w:rPr>
        <w:t xml:space="preserve"> </w:t>
      </w:r>
      <w:r>
        <w:rPr>
          <w:spacing w:val="-2"/>
          <w:sz w:val="20"/>
        </w:rPr>
        <w:t xml:space="preserve">страх,</w:t>
      </w:r>
      <w:r>
        <w:rPr>
          <w:spacing w:val="-11"/>
          <w:sz w:val="20"/>
        </w:rPr>
        <w:t xml:space="preserve"> </w:t>
      </w:r>
      <w:r>
        <w:rPr>
          <w:spacing w:val="-2"/>
          <w:sz w:val="20"/>
        </w:rPr>
        <w:t xml:space="preserve">повсюду</w:t>
      </w:r>
      <w:r>
        <w:rPr>
          <w:spacing w:val="-11"/>
          <w:sz w:val="20"/>
        </w:rPr>
        <w:t xml:space="preserve"> </w:t>
      </w:r>
      <w:r>
        <w:rPr>
          <w:spacing w:val="-2"/>
          <w:sz w:val="20"/>
        </w:rPr>
        <w:t xml:space="preserve">стоны,</w:t>
      </w:r>
      <w:r/>
    </w:p>
    <w:p>
      <w:pPr>
        <w:ind w:left="2018" w:right="5452" w:firstLine="0"/>
        <w:jc w:val="left"/>
        <w:spacing w:before="3" w:line="249" w:lineRule="auto"/>
        <w:rPr>
          <w:sz w:val="20"/>
        </w:rPr>
      </w:pPr>
      <w:r>
        <w:rPr>
          <w:spacing w:val="-2"/>
          <w:sz w:val="20"/>
        </w:rPr>
        <w:t xml:space="preserve">Здесь</w:t>
      </w:r>
      <w:r>
        <w:rPr>
          <w:spacing w:val="-8"/>
          <w:sz w:val="20"/>
        </w:rPr>
        <w:t xml:space="preserve"> </w:t>
      </w:r>
      <w:r>
        <w:rPr>
          <w:spacing w:val="-2"/>
          <w:sz w:val="20"/>
        </w:rPr>
        <w:t xml:space="preserve">горький</w:t>
      </w:r>
      <w:r>
        <w:rPr>
          <w:spacing w:val="-10"/>
          <w:sz w:val="20"/>
        </w:rPr>
        <w:t xml:space="preserve"> </w:t>
      </w:r>
      <w:r>
        <w:rPr>
          <w:spacing w:val="-2"/>
          <w:sz w:val="20"/>
        </w:rPr>
        <w:t xml:space="preserve">плач,</w:t>
      </w:r>
      <w:r>
        <w:rPr>
          <w:spacing w:val="-4"/>
          <w:sz w:val="20"/>
        </w:rPr>
        <w:t xml:space="preserve"> </w:t>
      </w:r>
      <w:r>
        <w:rPr>
          <w:spacing w:val="-2"/>
          <w:sz w:val="20"/>
        </w:rPr>
        <w:t xml:space="preserve">там</w:t>
      </w:r>
      <w:r>
        <w:rPr>
          <w:spacing w:val="-10"/>
          <w:sz w:val="20"/>
        </w:rPr>
        <w:t xml:space="preserve"> </w:t>
      </w:r>
      <w:r>
        <w:rPr>
          <w:spacing w:val="-2"/>
          <w:sz w:val="20"/>
        </w:rPr>
        <w:t xml:space="preserve">страшный</w:t>
      </w:r>
      <w:r>
        <w:rPr>
          <w:spacing w:val="-9"/>
          <w:sz w:val="20"/>
        </w:rPr>
        <w:t xml:space="preserve"> </w:t>
      </w:r>
      <w:r>
        <w:rPr>
          <w:spacing w:val="-2"/>
          <w:sz w:val="20"/>
        </w:rPr>
        <w:t xml:space="preserve">бой, </w:t>
      </w:r>
      <w:r>
        <w:rPr>
          <w:sz w:val="20"/>
        </w:rPr>
        <w:t xml:space="preserve">Везде насильство, притесненье</w:t>
      </w:r>
      <w:r/>
    </w:p>
    <w:p>
      <w:pPr>
        <w:ind w:left="2018" w:right="6443" w:firstLine="0"/>
        <w:jc w:val="left"/>
        <w:spacing w:before="0" w:line="244" w:lineRule="auto"/>
        <w:rPr>
          <w:sz w:val="20"/>
        </w:rPr>
      </w:pPr>
      <w:r>
        <w:rPr>
          <w:spacing w:val="-2"/>
          <w:sz w:val="20"/>
        </w:rPr>
        <w:t xml:space="preserve">Везде</w:t>
      </w:r>
      <w:r>
        <w:rPr>
          <w:spacing w:val="-12"/>
          <w:sz w:val="20"/>
        </w:rPr>
        <w:t xml:space="preserve"> </w:t>
      </w:r>
      <w:r>
        <w:rPr>
          <w:spacing w:val="-2"/>
          <w:sz w:val="20"/>
        </w:rPr>
        <w:t xml:space="preserve">убийство,</w:t>
      </w:r>
      <w:r>
        <w:rPr>
          <w:spacing w:val="-11"/>
          <w:sz w:val="20"/>
        </w:rPr>
        <w:t xml:space="preserve"> </w:t>
      </w:r>
      <w:r>
        <w:rPr>
          <w:spacing w:val="-2"/>
          <w:sz w:val="20"/>
        </w:rPr>
        <w:t xml:space="preserve">истребленье, </w:t>
      </w:r>
      <w:r>
        <w:rPr>
          <w:sz w:val="20"/>
        </w:rPr>
        <w:t xml:space="preserve">Везде</w:t>
      </w:r>
      <w:r>
        <w:rPr>
          <w:spacing w:val="-13"/>
          <w:sz w:val="20"/>
        </w:rPr>
        <w:t xml:space="preserve"> </w:t>
      </w:r>
      <w:r>
        <w:rPr>
          <w:sz w:val="20"/>
        </w:rPr>
        <w:t xml:space="preserve">грабеж,</w:t>
      </w:r>
      <w:r>
        <w:rPr>
          <w:spacing w:val="-4"/>
          <w:sz w:val="20"/>
        </w:rPr>
        <w:t xml:space="preserve"> </w:t>
      </w:r>
      <w:r>
        <w:rPr>
          <w:sz w:val="20"/>
        </w:rPr>
        <w:t xml:space="preserve">везде</w:t>
      </w:r>
      <w:r>
        <w:rPr>
          <w:spacing w:val="-13"/>
          <w:sz w:val="20"/>
        </w:rPr>
        <w:t xml:space="preserve"> </w:t>
      </w:r>
      <w:r>
        <w:rPr>
          <w:sz w:val="20"/>
        </w:rPr>
        <w:t xml:space="preserve">разбой».</w:t>
      </w:r>
      <w:r/>
    </w:p>
    <w:p>
      <w:pPr>
        <w:ind w:left="1485" w:right="0" w:firstLine="0"/>
        <w:jc w:val="left"/>
        <w:spacing w:before="2"/>
        <w:tabs>
          <w:tab w:val="left" w:pos="8759" w:leader="none"/>
        </w:tabs>
        <w:rPr>
          <w:sz w:val="20"/>
        </w:rPr>
      </w:pPr>
      <w:r>
        <w:rPr>
          <w:spacing w:val="-2"/>
          <w:sz w:val="20"/>
        </w:rPr>
        <w:t xml:space="preserve">В приведенном</w:t>
      </w:r>
      <w:r>
        <w:rPr>
          <w:spacing w:val="-7"/>
          <w:sz w:val="20"/>
        </w:rPr>
        <w:t xml:space="preserve"> </w:t>
      </w:r>
      <w:r>
        <w:rPr>
          <w:spacing w:val="-2"/>
          <w:sz w:val="20"/>
        </w:rPr>
        <w:t xml:space="preserve">отрывке</w:t>
      </w:r>
      <w:r>
        <w:rPr>
          <w:spacing w:val="-11"/>
          <w:sz w:val="20"/>
        </w:rPr>
        <w:t xml:space="preserve"> </w:t>
      </w:r>
      <w:r>
        <w:rPr>
          <w:spacing w:val="-2"/>
          <w:sz w:val="20"/>
        </w:rPr>
        <w:t xml:space="preserve">речь</w:t>
      </w:r>
      <w:r>
        <w:rPr>
          <w:spacing w:val="-5"/>
          <w:sz w:val="20"/>
        </w:rPr>
        <w:t xml:space="preserve"> </w:t>
      </w:r>
      <w:r>
        <w:rPr>
          <w:spacing w:val="-2"/>
          <w:sz w:val="20"/>
        </w:rPr>
        <w:t xml:space="preserve">идет</w:t>
      </w:r>
      <w:r>
        <w:rPr>
          <w:spacing w:val="-1"/>
          <w:sz w:val="20"/>
        </w:rPr>
        <w:t xml:space="preserve"> </w:t>
      </w:r>
      <w:r>
        <w:rPr>
          <w:spacing w:val="-2"/>
          <w:sz w:val="20"/>
        </w:rPr>
        <w:t xml:space="preserve">о</w:t>
      </w:r>
      <w:r>
        <w:rPr>
          <w:spacing w:val="-8"/>
          <w:sz w:val="20"/>
        </w:rPr>
        <w:t xml:space="preserve"> </w:t>
      </w:r>
      <w:r>
        <w:rPr>
          <w:spacing w:val="-2"/>
          <w:sz w:val="20"/>
        </w:rPr>
        <w:t xml:space="preserve">событиях</w:t>
      </w:r>
      <w:r>
        <w:rPr>
          <w:sz w:val="20"/>
          <w:u w:val="single"/>
        </w:rPr>
        <w:tab/>
      </w:r>
      <w:r>
        <w:rPr>
          <w:spacing w:val="-10"/>
          <w:sz w:val="20"/>
        </w:rPr>
        <w:t xml:space="preserve">.</w:t>
      </w:r>
      <w:r/>
    </w:p>
    <w:p>
      <w:pPr>
        <w:pStyle w:val="1699"/>
        <w:numPr>
          <w:ilvl w:val="0"/>
          <w:numId w:val="53"/>
        </w:numPr>
        <w:ind w:left="1694" w:right="0" w:hanging="209"/>
        <w:jc w:val="left"/>
        <w:spacing w:before="6" w:after="0" w:line="240" w:lineRule="auto"/>
        <w:tabs>
          <w:tab w:val="left" w:pos="1694" w:leader="none"/>
        </w:tabs>
        <w:rPr>
          <w:sz w:val="20"/>
        </w:rPr>
      </w:pPr>
      <w:r>
        <w:rPr>
          <w:sz w:val="20"/>
        </w:rPr>
        <w:t xml:space="preserve">Александр</w:t>
      </w:r>
      <w:r>
        <w:rPr>
          <w:spacing w:val="17"/>
          <w:sz w:val="20"/>
        </w:rPr>
        <w:t xml:space="preserve"> </w:t>
      </w:r>
      <w:r>
        <w:rPr>
          <w:sz w:val="20"/>
        </w:rPr>
        <w:t xml:space="preserve">I</w:t>
      </w:r>
      <w:r>
        <w:rPr>
          <w:spacing w:val="17"/>
          <w:sz w:val="20"/>
        </w:rPr>
        <w:t xml:space="preserve"> </w:t>
      </w:r>
      <w:r>
        <w:rPr>
          <w:sz w:val="20"/>
        </w:rPr>
        <w:t xml:space="preserve">решился</w:t>
      </w:r>
      <w:r>
        <w:rPr>
          <w:spacing w:val="26"/>
          <w:sz w:val="20"/>
        </w:rPr>
        <w:t xml:space="preserve"> </w:t>
      </w:r>
      <w:r>
        <w:rPr>
          <w:sz w:val="20"/>
        </w:rPr>
        <w:t xml:space="preserve">учредить</w:t>
      </w:r>
      <w:r>
        <w:rPr>
          <w:spacing w:val="15"/>
          <w:sz w:val="20"/>
        </w:rPr>
        <w:t xml:space="preserve"> </w:t>
      </w:r>
      <w:r>
        <w:rPr>
          <w:sz w:val="20"/>
        </w:rPr>
        <w:t xml:space="preserve">военные</w:t>
      </w:r>
      <w:r>
        <w:rPr>
          <w:spacing w:val="6"/>
          <w:sz w:val="20"/>
        </w:rPr>
        <w:t xml:space="preserve"> </w:t>
      </w:r>
      <w:r>
        <w:rPr>
          <w:sz w:val="20"/>
        </w:rPr>
        <w:t xml:space="preserve">поселения,</w:t>
      </w:r>
      <w:r>
        <w:rPr>
          <w:spacing w:val="15"/>
          <w:sz w:val="20"/>
        </w:rPr>
        <w:t xml:space="preserve"> </w:t>
      </w:r>
      <w:r>
        <w:rPr>
          <w:spacing w:val="-2"/>
          <w:sz w:val="20"/>
        </w:rPr>
        <w:t xml:space="preserve">чтобы:</w:t>
      </w:r>
      <w:r/>
    </w:p>
    <w:p>
      <w:pPr>
        <w:pStyle w:val="1699"/>
        <w:numPr>
          <w:ilvl w:val="1"/>
          <w:numId w:val="53"/>
        </w:numPr>
        <w:ind w:left="2279" w:right="0" w:hanging="261"/>
        <w:jc w:val="left"/>
        <w:spacing w:before="10" w:after="0" w:line="240" w:lineRule="auto"/>
        <w:tabs>
          <w:tab w:val="left" w:pos="2279" w:leader="none"/>
        </w:tabs>
        <w:rPr>
          <w:sz w:val="20"/>
        </w:rPr>
      </w:pPr>
      <w:r>
        <w:rPr>
          <w:spacing w:val="-2"/>
          <w:sz w:val="20"/>
        </w:rPr>
        <w:t xml:space="preserve">сделать</w:t>
      </w:r>
      <w:r>
        <w:rPr>
          <w:spacing w:val="-10"/>
          <w:sz w:val="20"/>
        </w:rPr>
        <w:t xml:space="preserve"> </w:t>
      </w:r>
      <w:r>
        <w:rPr>
          <w:spacing w:val="-2"/>
          <w:sz w:val="20"/>
        </w:rPr>
        <w:t xml:space="preserve">армию</w:t>
      </w:r>
      <w:r>
        <w:rPr>
          <w:spacing w:val="-8"/>
          <w:sz w:val="20"/>
        </w:rPr>
        <w:t xml:space="preserve"> </w:t>
      </w:r>
      <w:r>
        <w:rPr>
          <w:spacing w:val="-2"/>
          <w:sz w:val="20"/>
        </w:rPr>
        <w:t xml:space="preserve">самодостаточной;</w:t>
      </w:r>
      <w:r/>
    </w:p>
    <w:p>
      <w:pPr>
        <w:pStyle w:val="1699"/>
        <w:numPr>
          <w:ilvl w:val="1"/>
          <w:numId w:val="53"/>
        </w:numPr>
        <w:ind w:left="2279" w:right="0" w:hanging="261"/>
        <w:jc w:val="left"/>
        <w:spacing w:before="10" w:after="0" w:line="240" w:lineRule="auto"/>
        <w:tabs>
          <w:tab w:val="left" w:pos="2279" w:leader="none"/>
        </w:tabs>
        <w:rPr>
          <w:sz w:val="20"/>
        </w:rPr>
      </w:pPr>
      <w:r>
        <w:rPr>
          <w:sz w:val="20"/>
        </w:rPr>
        <w:t xml:space="preserve">получить</w:t>
      </w:r>
      <w:r>
        <w:rPr>
          <w:spacing w:val="16"/>
          <w:sz w:val="20"/>
        </w:rPr>
        <w:t xml:space="preserve"> </w:t>
      </w:r>
      <w:r>
        <w:rPr>
          <w:sz w:val="20"/>
        </w:rPr>
        <w:t xml:space="preserve">дешевую</w:t>
      </w:r>
      <w:r>
        <w:rPr>
          <w:spacing w:val="15"/>
          <w:sz w:val="20"/>
        </w:rPr>
        <w:t xml:space="preserve"> </w:t>
      </w:r>
      <w:r>
        <w:rPr>
          <w:sz w:val="20"/>
        </w:rPr>
        <w:t xml:space="preserve">рабочую</w:t>
      </w:r>
      <w:r>
        <w:rPr>
          <w:spacing w:val="19"/>
          <w:sz w:val="20"/>
        </w:rPr>
        <w:t xml:space="preserve"> </w:t>
      </w:r>
      <w:r>
        <w:rPr>
          <w:spacing w:val="-4"/>
          <w:sz w:val="20"/>
        </w:rPr>
        <w:t xml:space="preserve">силу;</w:t>
      </w:r>
      <w:r/>
    </w:p>
    <w:p>
      <w:pPr>
        <w:pStyle w:val="1699"/>
        <w:numPr>
          <w:ilvl w:val="1"/>
          <w:numId w:val="53"/>
        </w:numPr>
        <w:ind w:left="2279" w:right="0" w:hanging="261"/>
        <w:jc w:val="left"/>
        <w:spacing w:before="10" w:after="0" w:line="240" w:lineRule="auto"/>
        <w:tabs>
          <w:tab w:val="left" w:pos="2279" w:leader="none"/>
        </w:tabs>
        <w:rPr>
          <w:sz w:val="20"/>
        </w:rPr>
      </w:pPr>
      <w:r>
        <w:rPr>
          <w:sz w:val="20"/>
        </w:rPr>
        <w:t xml:space="preserve">защитить</w:t>
      </w:r>
      <w:r>
        <w:rPr>
          <w:spacing w:val="19"/>
          <w:sz w:val="20"/>
        </w:rPr>
        <w:t xml:space="preserve"> </w:t>
      </w:r>
      <w:r>
        <w:rPr>
          <w:sz w:val="20"/>
        </w:rPr>
        <w:t xml:space="preserve">восточные</w:t>
      </w:r>
      <w:r>
        <w:rPr>
          <w:spacing w:val="10"/>
          <w:sz w:val="20"/>
        </w:rPr>
        <w:t xml:space="preserve"> </w:t>
      </w:r>
      <w:r>
        <w:rPr>
          <w:sz w:val="20"/>
        </w:rPr>
        <w:t xml:space="preserve">границы</w:t>
      </w:r>
      <w:r>
        <w:rPr>
          <w:spacing w:val="18"/>
          <w:sz w:val="20"/>
        </w:rPr>
        <w:t xml:space="preserve"> </w:t>
      </w:r>
      <w:r>
        <w:rPr>
          <w:spacing w:val="-2"/>
          <w:sz w:val="20"/>
        </w:rPr>
        <w:t xml:space="preserve">империи;</w:t>
      </w:r>
      <w:r/>
    </w:p>
    <w:p>
      <w:pPr>
        <w:pStyle w:val="1699"/>
        <w:numPr>
          <w:ilvl w:val="1"/>
          <w:numId w:val="53"/>
        </w:numPr>
        <w:ind w:left="2279" w:right="0" w:hanging="261"/>
        <w:jc w:val="left"/>
        <w:spacing w:before="0" w:after="0" w:line="240" w:lineRule="auto"/>
        <w:tabs>
          <w:tab w:val="left" w:pos="2279" w:leader="none"/>
        </w:tabs>
        <w:rPr>
          <w:sz w:val="20"/>
        </w:rPr>
      </w:pPr>
      <w:r>
        <w:rPr>
          <w:sz w:val="20"/>
        </w:rPr>
        <w:t xml:space="preserve">приучить</w:t>
      </w:r>
      <w:r>
        <w:rPr>
          <w:spacing w:val="17"/>
          <w:sz w:val="20"/>
        </w:rPr>
        <w:t xml:space="preserve"> </w:t>
      </w:r>
      <w:r>
        <w:rPr>
          <w:sz w:val="20"/>
        </w:rPr>
        <w:t xml:space="preserve">русских</w:t>
      </w:r>
      <w:r>
        <w:rPr>
          <w:spacing w:val="18"/>
          <w:sz w:val="20"/>
        </w:rPr>
        <w:t xml:space="preserve"> </w:t>
      </w:r>
      <w:r>
        <w:rPr>
          <w:sz w:val="20"/>
        </w:rPr>
        <w:t xml:space="preserve">людей</w:t>
      </w:r>
      <w:r>
        <w:rPr>
          <w:spacing w:val="15"/>
          <w:sz w:val="20"/>
        </w:rPr>
        <w:t xml:space="preserve"> </w:t>
      </w:r>
      <w:r>
        <w:rPr>
          <w:sz w:val="20"/>
        </w:rPr>
        <w:t xml:space="preserve">к</w:t>
      </w:r>
      <w:r>
        <w:rPr>
          <w:spacing w:val="22"/>
          <w:sz w:val="20"/>
        </w:rPr>
        <w:t xml:space="preserve"> </w:t>
      </w:r>
      <w:r>
        <w:rPr>
          <w:sz w:val="20"/>
        </w:rPr>
        <w:t xml:space="preserve">европейскому</w:t>
      </w:r>
      <w:r>
        <w:rPr>
          <w:spacing w:val="7"/>
          <w:sz w:val="20"/>
        </w:rPr>
        <w:t xml:space="preserve"> </w:t>
      </w:r>
      <w:r>
        <w:rPr>
          <w:sz w:val="20"/>
        </w:rPr>
        <w:t xml:space="preserve">образу</w:t>
      </w:r>
      <w:r>
        <w:rPr>
          <w:spacing w:val="6"/>
          <w:sz w:val="20"/>
        </w:rPr>
        <w:t xml:space="preserve"> </w:t>
      </w:r>
      <w:r>
        <w:rPr>
          <w:spacing w:val="-2"/>
          <w:sz w:val="20"/>
        </w:rPr>
        <w:t xml:space="preserve">жизни.</w:t>
      </w:r>
      <w:r/>
    </w:p>
    <w:p>
      <w:pPr>
        <w:pStyle w:val="1699"/>
        <w:numPr>
          <w:ilvl w:val="1"/>
          <w:numId w:val="53"/>
        </w:numPr>
        <w:ind w:left="1694" w:right="0" w:hanging="209"/>
        <w:jc w:val="left"/>
        <w:spacing w:before="10" w:after="0" w:line="240" w:lineRule="auto"/>
        <w:tabs>
          <w:tab w:val="left" w:pos="1694" w:leader="none"/>
        </w:tabs>
        <w:rPr>
          <w:sz w:val="20"/>
        </w:rPr>
      </w:pPr>
      <w:r>
        <w:rPr>
          <w:spacing w:val="-2"/>
          <w:sz w:val="20"/>
          <w:u w:val="single"/>
        </w:rPr>
        <w:t xml:space="preserve">Укажите,</w:t>
      </w:r>
      <w:r>
        <w:rPr>
          <w:spacing w:val="-4"/>
          <w:sz w:val="20"/>
          <w:u w:val="single"/>
        </w:rPr>
        <w:t xml:space="preserve"> </w:t>
      </w:r>
      <w:r>
        <w:rPr>
          <w:spacing w:val="-2"/>
          <w:sz w:val="20"/>
          <w:u w:val="single"/>
        </w:rPr>
        <w:t xml:space="preserve">что</w:t>
      </w:r>
      <w:r>
        <w:rPr>
          <w:spacing w:val="-11"/>
          <w:sz w:val="20"/>
          <w:u w:val="single"/>
        </w:rPr>
        <w:t xml:space="preserve"> </w:t>
      </w:r>
      <w:r>
        <w:rPr>
          <w:spacing w:val="-2"/>
          <w:sz w:val="20"/>
          <w:u w:val="single"/>
        </w:rPr>
        <w:t xml:space="preserve">является</w:t>
      </w:r>
      <w:r>
        <w:rPr>
          <w:spacing w:val="-4"/>
          <w:sz w:val="20"/>
          <w:u w:val="single"/>
        </w:rPr>
        <w:t xml:space="preserve"> </w:t>
      </w:r>
      <w:r>
        <w:rPr>
          <w:spacing w:val="-2"/>
          <w:sz w:val="20"/>
          <w:u w:val="single"/>
        </w:rPr>
        <w:t xml:space="preserve">лишним в</w:t>
      </w:r>
      <w:r>
        <w:rPr>
          <w:spacing w:val="-10"/>
          <w:sz w:val="20"/>
          <w:u w:val="single"/>
        </w:rPr>
        <w:t xml:space="preserve"> </w:t>
      </w:r>
      <w:r>
        <w:rPr>
          <w:spacing w:val="-4"/>
          <w:sz w:val="20"/>
          <w:u w:val="single"/>
        </w:rPr>
        <w:t xml:space="preserve">ряду:</w:t>
      </w:r>
      <w:r/>
    </w:p>
    <w:p>
      <w:pPr>
        <w:ind w:left="1754" w:right="1064" w:firstLine="0"/>
        <w:jc w:val="both"/>
        <w:spacing w:before="10" w:line="247" w:lineRule="auto"/>
        <w:tabs>
          <w:tab w:val="left" w:pos="8086" w:leader="none"/>
        </w:tabs>
        <w:rPr>
          <w:sz w:val="20"/>
        </w:rPr>
      </w:pPr>
      <w:r>
        <w:rPr>
          <w:sz w:val="20"/>
        </w:rPr>
        <w:t xml:space="preserve">учреждение</w:t>
      </w:r>
      <w:r>
        <w:rPr>
          <w:spacing w:val="80"/>
          <w:sz w:val="20"/>
        </w:rPr>
        <w:t xml:space="preserve"> </w:t>
      </w:r>
      <w:r>
        <w:rPr>
          <w:sz w:val="20"/>
        </w:rPr>
        <w:t xml:space="preserve">Собственной</w:t>
      </w:r>
      <w:r>
        <w:rPr>
          <w:spacing w:val="80"/>
          <w:sz w:val="20"/>
        </w:rPr>
        <w:t xml:space="preserve"> </w:t>
      </w:r>
      <w:r>
        <w:rPr>
          <w:sz w:val="20"/>
        </w:rPr>
        <w:t xml:space="preserve">его</w:t>
      </w:r>
      <w:r>
        <w:rPr>
          <w:spacing w:val="80"/>
          <w:sz w:val="20"/>
        </w:rPr>
        <w:t xml:space="preserve"> </w:t>
      </w:r>
      <w:r>
        <w:rPr>
          <w:sz w:val="20"/>
        </w:rPr>
        <w:t xml:space="preserve">императорского</w:t>
      </w:r>
      <w:r>
        <w:rPr>
          <w:spacing w:val="80"/>
          <w:sz w:val="20"/>
        </w:rPr>
        <w:t xml:space="preserve"> </w:t>
      </w:r>
      <w:r>
        <w:rPr>
          <w:sz w:val="20"/>
        </w:rPr>
        <w:t xml:space="preserve">величества</w:t>
      </w:r>
      <w:r>
        <w:rPr>
          <w:spacing w:val="80"/>
          <w:sz w:val="20"/>
        </w:rPr>
        <w:t xml:space="preserve"> </w:t>
      </w:r>
      <w:r>
        <w:rPr>
          <w:sz w:val="20"/>
        </w:rPr>
        <w:t xml:space="preserve">канцелярии,</w:t>
      </w:r>
      <w:r>
        <w:rPr>
          <w:spacing w:val="80"/>
          <w:sz w:val="20"/>
        </w:rPr>
        <w:t xml:space="preserve"> </w:t>
      </w:r>
      <w:r>
        <w:rPr>
          <w:sz w:val="20"/>
        </w:rPr>
        <w:t xml:space="preserve">реформа управления</w:t>
      </w:r>
      <w:r>
        <w:rPr>
          <w:spacing w:val="-10"/>
          <w:sz w:val="20"/>
        </w:rPr>
        <w:t xml:space="preserve"> </w:t>
      </w:r>
      <w:r>
        <w:rPr>
          <w:sz w:val="20"/>
        </w:rPr>
        <w:t xml:space="preserve">государственными</w:t>
      </w:r>
      <w:r>
        <w:rPr>
          <w:spacing w:val="-13"/>
          <w:sz w:val="20"/>
        </w:rPr>
        <w:t xml:space="preserve"> </w:t>
      </w:r>
      <w:r>
        <w:rPr>
          <w:sz w:val="20"/>
        </w:rPr>
        <w:t xml:space="preserve">крестьянами,</w:t>
      </w:r>
      <w:r>
        <w:rPr>
          <w:spacing w:val="-6"/>
          <w:sz w:val="20"/>
        </w:rPr>
        <w:t xml:space="preserve"> </w:t>
      </w:r>
      <w:r>
        <w:rPr>
          <w:sz w:val="20"/>
        </w:rPr>
        <w:t xml:space="preserve">создание</w:t>
      </w:r>
      <w:r>
        <w:rPr>
          <w:spacing w:val="-13"/>
          <w:sz w:val="20"/>
        </w:rPr>
        <w:t xml:space="preserve"> </w:t>
      </w:r>
      <w:r>
        <w:rPr>
          <w:sz w:val="20"/>
        </w:rPr>
        <w:t xml:space="preserve">Негласного</w:t>
      </w:r>
      <w:r>
        <w:rPr>
          <w:spacing w:val="-14"/>
          <w:sz w:val="20"/>
        </w:rPr>
        <w:t xml:space="preserve"> </w:t>
      </w:r>
      <w:r>
        <w:rPr>
          <w:sz w:val="20"/>
        </w:rPr>
        <w:t xml:space="preserve">комитета,</w:t>
      </w:r>
      <w:r>
        <w:rPr>
          <w:spacing w:val="-5"/>
          <w:sz w:val="20"/>
        </w:rPr>
        <w:t xml:space="preserve"> </w:t>
      </w:r>
      <w:r>
        <w:rPr>
          <w:sz w:val="20"/>
        </w:rPr>
        <w:t xml:space="preserve">издание</w:t>
      </w:r>
      <w:r>
        <w:rPr>
          <w:spacing w:val="-7"/>
          <w:sz w:val="20"/>
        </w:rPr>
        <w:t xml:space="preserve"> </w:t>
      </w:r>
      <w:r>
        <w:rPr>
          <w:sz w:val="20"/>
        </w:rPr>
        <w:t xml:space="preserve">“Полного собрания законов Российской империи”.</w:t>
      </w:r>
      <w:r>
        <w:rPr>
          <w:sz w:val="20"/>
          <w:u w:val="single"/>
        </w:rPr>
        <w:tab/>
      </w:r>
      <w:r/>
    </w:p>
    <w:p>
      <w:pPr>
        <w:pStyle w:val="1699"/>
        <w:numPr>
          <w:ilvl w:val="1"/>
          <w:numId w:val="53"/>
        </w:numPr>
        <w:ind w:left="1689" w:right="0" w:hanging="204"/>
        <w:jc w:val="both"/>
        <w:spacing w:before="5" w:after="0" w:line="240" w:lineRule="auto"/>
        <w:tabs>
          <w:tab w:val="left" w:pos="1689" w:leader="none"/>
        </w:tabs>
        <w:rPr>
          <w:sz w:val="20"/>
        </w:rPr>
      </w:pPr>
      <w:r>
        <w:rPr>
          <w:sz w:val="20"/>
        </w:rPr>
        <w:t xml:space="preserve">Соотнесите</w:t>
      </w:r>
      <w:r>
        <w:rPr>
          <w:spacing w:val="14"/>
          <w:sz w:val="20"/>
        </w:rPr>
        <w:t xml:space="preserve"> </w:t>
      </w:r>
      <w:r>
        <w:rPr>
          <w:sz w:val="20"/>
        </w:rPr>
        <w:t xml:space="preserve">события</w:t>
      </w:r>
      <w:r>
        <w:rPr>
          <w:spacing w:val="15"/>
          <w:sz w:val="20"/>
        </w:rPr>
        <w:t xml:space="preserve"> </w:t>
      </w:r>
      <w:r>
        <w:rPr>
          <w:sz w:val="20"/>
        </w:rPr>
        <w:t xml:space="preserve">и</w:t>
      </w:r>
      <w:r>
        <w:rPr>
          <w:spacing w:val="16"/>
          <w:sz w:val="20"/>
        </w:rPr>
        <w:t xml:space="preserve"> </w:t>
      </w:r>
      <w:r>
        <w:rPr>
          <w:spacing w:val="-4"/>
          <w:sz w:val="20"/>
        </w:rPr>
        <w:t xml:space="preserve">даты.</w:t>
      </w:r>
      <w:r/>
    </w:p>
    <w:p>
      <w:pPr>
        <w:pStyle w:val="1699"/>
        <w:numPr>
          <w:ilvl w:val="2"/>
          <w:numId w:val="53"/>
        </w:numPr>
        <w:ind w:left="2279" w:right="0" w:hanging="261"/>
        <w:jc w:val="left"/>
        <w:spacing w:before="0" w:after="0" w:line="240" w:lineRule="auto"/>
        <w:tabs>
          <w:tab w:val="left" w:pos="2279" w:leader="none"/>
          <w:tab w:val="left" w:pos="5696" w:leader="none"/>
        </w:tabs>
        <w:rPr>
          <w:sz w:val="20"/>
        </w:rPr>
      </w:pPr>
      <w:r>
        <w:rPr>
          <w:sz w:val="20"/>
        </w:rPr>
        <w:t xml:space="preserve">Отечественная</w:t>
      </w:r>
      <w:r>
        <w:rPr>
          <w:spacing w:val="23"/>
          <w:sz w:val="20"/>
        </w:rPr>
        <w:t xml:space="preserve"> </w:t>
      </w:r>
      <w:r>
        <w:rPr>
          <w:spacing w:val="-4"/>
          <w:sz w:val="20"/>
        </w:rPr>
        <w:t xml:space="preserve">война</w:t>
      </w:r>
      <w:r>
        <w:rPr>
          <w:sz w:val="20"/>
        </w:rPr>
        <w:tab/>
        <w:t xml:space="preserve">а)</w:t>
      </w:r>
      <w:r>
        <w:rPr>
          <w:spacing w:val="7"/>
          <w:sz w:val="20"/>
        </w:rPr>
        <w:t xml:space="preserve"> </w:t>
      </w:r>
      <w:r>
        <w:rPr>
          <w:sz w:val="20"/>
        </w:rPr>
        <w:t xml:space="preserve">1802</w:t>
      </w:r>
      <w:r>
        <w:rPr>
          <w:spacing w:val="6"/>
          <w:sz w:val="20"/>
        </w:rPr>
        <w:t xml:space="preserve"> </w:t>
      </w:r>
      <w:r>
        <w:rPr>
          <w:spacing w:val="-5"/>
          <w:sz w:val="20"/>
        </w:rPr>
        <w:t xml:space="preserve">г.</w:t>
      </w:r>
      <w:r/>
    </w:p>
    <w:p>
      <w:pPr>
        <w:pStyle w:val="1699"/>
        <w:numPr>
          <w:ilvl w:val="2"/>
          <w:numId w:val="53"/>
        </w:numPr>
        <w:ind w:left="2279" w:right="0" w:hanging="261"/>
        <w:jc w:val="left"/>
        <w:spacing w:before="10" w:after="0" w:line="240" w:lineRule="auto"/>
        <w:tabs>
          <w:tab w:val="left" w:pos="2279" w:leader="none"/>
          <w:tab w:val="left" w:pos="5729" w:leader="none"/>
        </w:tabs>
        <w:rPr>
          <w:sz w:val="20"/>
        </w:rPr>
      </w:pPr>
      <w:r>
        <w:rPr>
          <w:sz w:val="20"/>
        </w:rPr>
        <w:t xml:space="preserve">Замена</w:t>
      </w:r>
      <w:r>
        <w:rPr>
          <w:spacing w:val="11"/>
          <w:sz w:val="20"/>
        </w:rPr>
        <w:t xml:space="preserve"> </w:t>
      </w:r>
      <w:r>
        <w:rPr>
          <w:sz w:val="20"/>
        </w:rPr>
        <w:t xml:space="preserve">коллегий</w:t>
      </w:r>
      <w:r>
        <w:rPr>
          <w:spacing w:val="11"/>
          <w:sz w:val="20"/>
        </w:rPr>
        <w:t xml:space="preserve"> </w:t>
      </w:r>
      <w:r>
        <w:rPr>
          <w:spacing w:val="-2"/>
          <w:sz w:val="20"/>
        </w:rPr>
        <w:t xml:space="preserve">министерствами</w:t>
      </w:r>
      <w:r>
        <w:rPr>
          <w:sz w:val="20"/>
        </w:rPr>
        <w:tab/>
        <w:t xml:space="preserve">б)</w:t>
      </w:r>
      <w:r>
        <w:rPr>
          <w:spacing w:val="10"/>
          <w:sz w:val="20"/>
        </w:rPr>
        <w:t xml:space="preserve"> </w:t>
      </w:r>
      <w:r>
        <w:rPr>
          <w:sz w:val="20"/>
        </w:rPr>
        <w:t xml:space="preserve">1803</w:t>
      </w:r>
      <w:r>
        <w:rPr>
          <w:spacing w:val="4"/>
          <w:sz w:val="20"/>
        </w:rPr>
        <w:t xml:space="preserve"> </w:t>
      </w:r>
      <w:r>
        <w:rPr>
          <w:spacing w:val="-5"/>
          <w:sz w:val="20"/>
        </w:rPr>
        <w:t xml:space="preserve">г.</w:t>
      </w:r>
      <w:r/>
    </w:p>
    <w:p>
      <w:pPr>
        <w:pStyle w:val="1699"/>
        <w:numPr>
          <w:ilvl w:val="2"/>
          <w:numId w:val="53"/>
        </w:numPr>
        <w:ind w:left="2279" w:right="0" w:hanging="261"/>
        <w:jc w:val="left"/>
        <w:spacing w:before="10" w:after="0" w:line="240" w:lineRule="auto"/>
        <w:tabs>
          <w:tab w:val="left" w:pos="2279" w:leader="none"/>
          <w:tab w:val="left" w:pos="5755" w:leader="none"/>
        </w:tabs>
        <w:rPr>
          <w:sz w:val="20"/>
        </w:rPr>
      </w:pPr>
      <w:r>
        <w:rPr>
          <w:spacing w:val="-2"/>
          <w:sz w:val="20"/>
        </w:rPr>
        <w:t xml:space="preserve">Указ</w:t>
      </w:r>
      <w:r>
        <w:rPr>
          <w:spacing w:val="-5"/>
          <w:sz w:val="20"/>
        </w:rPr>
        <w:t xml:space="preserve"> </w:t>
      </w:r>
      <w:r>
        <w:rPr>
          <w:spacing w:val="-2"/>
          <w:sz w:val="20"/>
        </w:rPr>
        <w:t xml:space="preserve">о</w:t>
      </w:r>
      <w:r>
        <w:rPr>
          <w:spacing w:val="-7"/>
          <w:sz w:val="20"/>
        </w:rPr>
        <w:t xml:space="preserve"> </w:t>
      </w:r>
      <w:r>
        <w:rPr>
          <w:spacing w:val="-2"/>
          <w:sz w:val="20"/>
        </w:rPr>
        <w:t xml:space="preserve">вольных</w:t>
      </w:r>
      <w:r>
        <w:rPr>
          <w:spacing w:val="-7"/>
          <w:sz w:val="20"/>
        </w:rPr>
        <w:t xml:space="preserve"> </w:t>
      </w:r>
      <w:r>
        <w:rPr>
          <w:spacing w:val="-2"/>
          <w:sz w:val="20"/>
        </w:rPr>
        <w:t xml:space="preserve">хлебопашцах</w:t>
      </w:r>
      <w:r>
        <w:rPr>
          <w:sz w:val="20"/>
        </w:rPr>
        <w:tab/>
      </w:r>
      <w:r>
        <w:rPr>
          <w:sz w:val="20"/>
        </w:rPr>
        <w:t xml:space="preserve">в)</w:t>
      </w:r>
      <w:r>
        <w:rPr>
          <w:spacing w:val="-10"/>
          <w:sz w:val="20"/>
        </w:rPr>
        <w:t xml:space="preserve"> </w:t>
      </w:r>
      <w:r>
        <w:rPr>
          <w:sz w:val="20"/>
        </w:rPr>
        <w:t xml:space="preserve">1807</w:t>
      </w:r>
      <w:r>
        <w:rPr>
          <w:spacing w:val="-7"/>
          <w:sz w:val="20"/>
        </w:rPr>
        <w:t xml:space="preserve"> </w:t>
      </w:r>
      <w:r>
        <w:rPr>
          <w:spacing w:val="-5"/>
          <w:sz w:val="20"/>
        </w:rPr>
        <w:t xml:space="preserve">г.</w:t>
      </w:r>
      <w:r/>
    </w:p>
    <w:p>
      <w:pPr>
        <w:pStyle w:val="1699"/>
        <w:numPr>
          <w:ilvl w:val="2"/>
          <w:numId w:val="53"/>
        </w:numPr>
        <w:ind w:left="2279" w:right="0" w:hanging="261"/>
        <w:jc w:val="left"/>
        <w:spacing w:before="10" w:after="0" w:line="240" w:lineRule="auto"/>
        <w:tabs>
          <w:tab w:val="left" w:pos="2279" w:leader="none"/>
          <w:tab w:val="left" w:pos="5762" w:leader="none"/>
        </w:tabs>
        <w:rPr>
          <w:sz w:val="20"/>
        </w:rPr>
      </w:pPr>
      <w:r>
        <w:rPr>
          <w:sz w:val="20"/>
        </w:rPr>
        <w:t xml:space="preserve">Тильзитский</w:t>
      </w:r>
      <w:r>
        <w:rPr>
          <w:spacing w:val="16"/>
          <w:sz w:val="20"/>
        </w:rPr>
        <w:t xml:space="preserve"> </w:t>
      </w:r>
      <w:r>
        <w:rPr>
          <w:spacing w:val="-5"/>
          <w:sz w:val="20"/>
        </w:rPr>
        <w:t xml:space="preserve">мир</w:t>
      </w:r>
      <w:r>
        <w:rPr>
          <w:sz w:val="20"/>
        </w:rPr>
        <w:tab/>
        <w:t xml:space="preserve">г)</w:t>
      </w:r>
      <w:r>
        <w:rPr>
          <w:spacing w:val="5"/>
          <w:sz w:val="20"/>
        </w:rPr>
        <w:t xml:space="preserve"> </w:t>
      </w:r>
      <w:r>
        <w:rPr>
          <w:sz w:val="20"/>
        </w:rPr>
        <w:t xml:space="preserve">1812</w:t>
      </w:r>
      <w:r>
        <w:rPr>
          <w:spacing w:val="10"/>
          <w:sz w:val="20"/>
        </w:rPr>
        <w:t xml:space="preserve"> </w:t>
      </w:r>
      <w:r>
        <w:rPr>
          <w:spacing w:val="-5"/>
          <w:sz w:val="20"/>
        </w:rPr>
        <w:t xml:space="preserve">г.</w:t>
      </w:r>
      <w:r/>
    </w:p>
    <w:p>
      <w:pPr>
        <w:pStyle w:val="1699"/>
        <w:numPr>
          <w:ilvl w:val="1"/>
          <w:numId w:val="53"/>
        </w:numPr>
        <w:ind w:left="1694" w:right="0" w:hanging="209"/>
        <w:jc w:val="left"/>
        <w:spacing w:before="5" w:after="0" w:line="240" w:lineRule="auto"/>
        <w:tabs>
          <w:tab w:val="left" w:pos="1694" w:leader="none"/>
        </w:tabs>
        <w:rPr>
          <w:sz w:val="20"/>
        </w:rPr>
      </w:pPr>
      <w:r>
        <w:rPr>
          <w:sz w:val="20"/>
        </w:rPr>
        <w:t xml:space="preserve">Противником</w:t>
      </w:r>
      <w:r>
        <w:rPr>
          <w:spacing w:val="19"/>
          <w:sz w:val="20"/>
        </w:rPr>
        <w:t xml:space="preserve"> </w:t>
      </w:r>
      <w:r>
        <w:rPr>
          <w:sz w:val="20"/>
        </w:rPr>
        <w:t xml:space="preserve">либеральных</w:t>
      </w:r>
      <w:r>
        <w:rPr>
          <w:spacing w:val="11"/>
          <w:sz w:val="20"/>
        </w:rPr>
        <w:t xml:space="preserve"> </w:t>
      </w:r>
      <w:r>
        <w:rPr>
          <w:sz w:val="20"/>
        </w:rPr>
        <w:t xml:space="preserve">реформ</w:t>
      </w:r>
      <w:r>
        <w:rPr>
          <w:spacing w:val="13"/>
          <w:sz w:val="20"/>
        </w:rPr>
        <w:t xml:space="preserve"> </w:t>
      </w:r>
      <w:r>
        <w:rPr>
          <w:sz w:val="20"/>
        </w:rPr>
        <w:t xml:space="preserve">в</w:t>
      </w:r>
      <w:r>
        <w:rPr>
          <w:spacing w:val="13"/>
          <w:sz w:val="20"/>
        </w:rPr>
        <w:t xml:space="preserve"> </w:t>
      </w:r>
      <w:r>
        <w:rPr>
          <w:sz w:val="20"/>
        </w:rPr>
        <w:t xml:space="preserve">первые</w:t>
      </w:r>
      <w:r>
        <w:rPr>
          <w:spacing w:val="8"/>
          <w:sz w:val="20"/>
        </w:rPr>
        <w:t xml:space="preserve"> </w:t>
      </w:r>
      <w:r>
        <w:rPr>
          <w:sz w:val="20"/>
        </w:rPr>
        <w:t xml:space="preserve">годы</w:t>
      </w:r>
      <w:r>
        <w:rPr>
          <w:spacing w:val="20"/>
          <w:sz w:val="20"/>
        </w:rPr>
        <w:t xml:space="preserve"> </w:t>
      </w:r>
      <w:r>
        <w:rPr>
          <w:sz w:val="20"/>
        </w:rPr>
        <w:t xml:space="preserve">XIX</w:t>
      </w:r>
      <w:r>
        <w:rPr>
          <w:spacing w:val="14"/>
          <w:sz w:val="20"/>
        </w:rPr>
        <w:t xml:space="preserve"> </w:t>
      </w:r>
      <w:r>
        <w:rPr>
          <w:sz w:val="20"/>
        </w:rPr>
        <w:t xml:space="preserve">века</w:t>
      </w:r>
      <w:r>
        <w:rPr>
          <w:spacing w:val="14"/>
          <w:sz w:val="20"/>
        </w:rPr>
        <w:t xml:space="preserve"> </w:t>
      </w:r>
      <w:r>
        <w:rPr>
          <w:spacing w:val="-4"/>
          <w:sz w:val="20"/>
        </w:rPr>
        <w:t xml:space="preserve">был:</w:t>
      </w:r>
      <w:r/>
    </w:p>
    <w:p>
      <w:pPr>
        <w:ind w:left="2018" w:right="0" w:firstLine="0"/>
        <w:jc w:val="left"/>
        <w:spacing w:before="10"/>
        <w:tabs>
          <w:tab w:val="left" w:pos="6141" w:leader="none"/>
        </w:tabs>
        <w:rPr>
          <w:sz w:val="20"/>
        </w:rPr>
      </w:pPr>
      <w:r>
        <w:rPr>
          <w:sz w:val="20"/>
        </w:rPr>
        <w:t xml:space="preserve">1.</w:t>
      </w:r>
      <w:r>
        <w:rPr>
          <w:spacing w:val="-13"/>
          <w:sz w:val="20"/>
        </w:rPr>
        <w:t xml:space="preserve"> </w:t>
      </w:r>
      <w:r>
        <w:rPr>
          <w:sz w:val="20"/>
        </w:rPr>
        <w:t xml:space="preserve">Н.М.Карамзин;</w:t>
      </w:r>
      <w:r>
        <w:rPr>
          <w:spacing w:val="71"/>
          <w:sz w:val="20"/>
        </w:rPr>
        <w:t xml:space="preserve"> </w:t>
      </w:r>
      <w:r>
        <w:rPr>
          <w:sz w:val="20"/>
        </w:rPr>
        <w:t xml:space="preserve">2.</w:t>
      </w:r>
      <w:r>
        <w:rPr>
          <w:spacing w:val="-12"/>
          <w:sz w:val="20"/>
        </w:rPr>
        <w:t xml:space="preserve"> </w:t>
      </w:r>
      <w:r>
        <w:rPr>
          <w:sz w:val="20"/>
        </w:rPr>
        <w:t xml:space="preserve">М.М.Сперанский;</w:t>
      </w:r>
      <w:r>
        <w:rPr>
          <w:spacing w:val="71"/>
          <w:sz w:val="20"/>
        </w:rPr>
        <w:t xml:space="preserve"> </w:t>
      </w:r>
      <w:r>
        <w:rPr>
          <w:spacing w:val="-5"/>
          <w:sz w:val="20"/>
        </w:rPr>
        <w:t xml:space="preserve">3.</w:t>
      </w:r>
      <w:r>
        <w:rPr>
          <w:sz w:val="20"/>
        </w:rPr>
        <w:tab/>
      </w:r>
      <w:r>
        <w:rPr>
          <w:sz w:val="20"/>
        </w:rPr>
        <w:t xml:space="preserve">Н.Н.Новосильцев;</w:t>
      </w:r>
      <w:r>
        <w:rPr>
          <w:spacing w:val="66"/>
          <w:sz w:val="20"/>
        </w:rPr>
        <w:t xml:space="preserve"> </w:t>
      </w:r>
      <w:r>
        <w:rPr>
          <w:sz w:val="20"/>
        </w:rPr>
        <w:t xml:space="preserve">4.</w:t>
      </w:r>
      <w:r>
        <w:rPr>
          <w:spacing w:val="-11"/>
          <w:sz w:val="20"/>
        </w:rPr>
        <w:t xml:space="preserve"> </w:t>
      </w:r>
      <w:r>
        <w:rPr>
          <w:spacing w:val="-2"/>
          <w:sz w:val="20"/>
        </w:rPr>
        <w:t xml:space="preserve">П.А.Строганов.</w:t>
      </w:r>
      <w:r/>
    </w:p>
    <w:p>
      <w:pPr>
        <w:pStyle w:val="1699"/>
        <w:numPr>
          <w:ilvl w:val="1"/>
          <w:numId w:val="53"/>
        </w:numPr>
        <w:ind w:left="1689" w:right="0" w:hanging="204"/>
        <w:jc w:val="left"/>
        <w:spacing w:before="6" w:after="0" w:line="240" w:lineRule="auto"/>
        <w:tabs>
          <w:tab w:val="left" w:pos="1689" w:leader="none"/>
        </w:tabs>
        <w:rPr>
          <w:sz w:val="20"/>
        </w:rPr>
      </w:pPr>
      <w:r>
        <w:rPr>
          <w:sz w:val="20"/>
        </w:rPr>
        <w:t xml:space="preserve">Выберите</w:t>
      </w:r>
      <w:r>
        <w:rPr>
          <w:spacing w:val="13"/>
          <w:sz w:val="20"/>
        </w:rPr>
        <w:t xml:space="preserve"> </w:t>
      </w:r>
      <w:r>
        <w:rPr>
          <w:b/>
          <w:i/>
          <w:sz w:val="20"/>
          <w:u w:val="single"/>
        </w:rPr>
        <w:t xml:space="preserve">неправильный</w:t>
      </w:r>
      <w:r>
        <w:rPr>
          <w:b/>
          <w:i/>
          <w:spacing w:val="27"/>
          <w:sz w:val="20"/>
        </w:rPr>
        <w:t xml:space="preserve"> </w:t>
      </w:r>
      <w:r>
        <w:rPr>
          <w:sz w:val="20"/>
        </w:rPr>
        <w:t xml:space="preserve">ответ.</w:t>
      </w:r>
      <w:r>
        <w:rPr>
          <w:spacing w:val="21"/>
          <w:sz w:val="20"/>
        </w:rPr>
        <w:t xml:space="preserve"> </w:t>
      </w:r>
      <w:r>
        <w:rPr>
          <w:sz w:val="20"/>
        </w:rPr>
        <w:t xml:space="preserve">По</w:t>
      </w:r>
      <w:r>
        <w:rPr>
          <w:spacing w:val="15"/>
          <w:sz w:val="20"/>
        </w:rPr>
        <w:t xml:space="preserve"> </w:t>
      </w:r>
      <w:r>
        <w:rPr>
          <w:sz w:val="20"/>
        </w:rPr>
        <w:t xml:space="preserve">«Конституции»</w:t>
      </w:r>
      <w:r>
        <w:rPr>
          <w:spacing w:val="15"/>
          <w:sz w:val="20"/>
        </w:rPr>
        <w:t xml:space="preserve"> </w:t>
      </w:r>
      <w:r>
        <w:rPr>
          <w:spacing w:val="-2"/>
          <w:sz w:val="20"/>
        </w:rPr>
        <w:t xml:space="preserve">Н.Муравьева:</w:t>
      </w:r>
      <w:r/>
    </w:p>
    <w:p>
      <w:pPr>
        <w:pStyle w:val="1699"/>
        <w:numPr>
          <w:ilvl w:val="2"/>
          <w:numId w:val="53"/>
        </w:numPr>
        <w:ind w:left="2279" w:right="0" w:hanging="261"/>
        <w:jc w:val="left"/>
        <w:spacing w:before="5" w:after="0" w:line="240" w:lineRule="auto"/>
        <w:tabs>
          <w:tab w:val="left" w:pos="2279" w:leader="none"/>
        </w:tabs>
        <w:rPr>
          <w:sz w:val="20"/>
        </w:rPr>
      </w:pPr>
      <w:r>
        <w:rPr>
          <w:sz w:val="20"/>
        </w:rPr>
        <w:t xml:space="preserve">Россия</w:t>
      </w:r>
      <w:r>
        <w:rPr>
          <w:spacing w:val="14"/>
          <w:sz w:val="20"/>
        </w:rPr>
        <w:t xml:space="preserve"> </w:t>
      </w:r>
      <w:r>
        <w:rPr>
          <w:sz w:val="20"/>
        </w:rPr>
        <w:t xml:space="preserve">должна</w:t>
      </w:r>
      <w:r>
        <w:rPr>
          <w:spacing w:val="12"/>
          <w:sz w:val="20"/>
        </w:rPr>
        <w:t xml:space="preserve"> </w:t>
      </w:r>
      <w:r>
        <w:rPr>
          <w:sz w:val="20"/>
        </w:rPr>
        <w:t xml:space="preserve">была</w:t>
      </w:r>
      <w:r>
        <w:rPr>
          <w:spacing w:val="19"/>
          <w:sz w:val="20"/>
        </w:rPr>
        <w:t xml:space="preserve"> </w:t>
      </w:r>
      <w:r>
        <w:rPr>
          <w:sz w:val="20"/>
        </w:rPr>
        <w:t xml:space="preserve">стать</w:t>
      </w:r>
      <w:r>
        <w:rPr>
          <w:spacing w:val="16"/>
          <w:sz w:val="20"/>
        </w:rPr>
        <w:t xml:space="preserve"> </w:t>
      </w:r>
      <w:r>
        <w:rPr>
          <w:sz w:val="20"/>
        </w:rPr>
        <w:t xml:space="preserve">конституционной</w:t>
      </w:r>
      <w:r>
        <w:rPr>
          <w:spacing w:val="13"/>
          <w:sz w:val="20"/>
        </w:rPr>
        <w:t xml:space="preserve"> </w:t>
      </w:r>
      <w:r>
        <w:rPr>
          <w:spacing w:val="-2"/>
          <w:sz w:val="20"/>
        </w:rPr>
        <w:t xml:space="preserve">монархией;</w:t>
      </w:r>
      <w:r/>
    </w:p>
    <w:p>
      <w:pPr>
        <w:pStyle w:val="1699"/>
        <w:numPr>
          <w:ilvl w:val="2"/>
          <w:numId w:val="53"/>
        </w:numPr>
        <w:ind w:left="2279" w:right="0" w:hanging="261"/>
        <w:jc w:val="left"/>
        <w:spacing w:before="10" w:after="0" w:line="240" w:lineRule="auto"/>
        <w:tabs>
          <w:tab w:val="left" w:pos="2279" w:leader="none"/>
        </w:tabs>
        <w:rPr>
          <w:sz w:val="20"/>
        </w:rPr>
      </w:pPr>
      <w:r>
        <w:rPr>
          <w:sz w:val="20"/>
        </w:rPr>
        <w:t xml:space="preserve">Россия</w:t>
      </w:r>
      <w:r>
        <w:rPr>
          <w:spacing w:val="13"/>
          <w:sz w:val="20"/>
        </w:rPr>
        <w:t xml:space="preserve"> </w:t>
      </w:r>
      <w:r>
        <w:rPr>
          <w:sz w:val="20"/>
        </w:rPr>
        <w:t xml:space="preserve">должна</w:t>
      </w:r>
      <w:r>
        <w:rPr>
          <w:spacing w:val="13"/>
          <w:sz w:val="20"/>
        </w:rPr>
        <w:t xml:space="preserve"> </w:t>
      </w:r>
      <w:r>
        <w:rPr>
          <w:sz w:val="20"/>
        </w:rPr>
        <w:t xml:space="preserve">была</w:t>
      </w:r>
      <w:r>
        <w:rPr>
          <w:spacing w:val="19"/>
          <w:sz w:val="20"/>
        </w:rPr>
        <w:t xml:space="preserve"> </w:t>
      </w:r>
      <w:r>
        <w:rPr>
          <w:sz w:val="20"/>
        </w:rPr>
        <w:t xml:space="preserve">стать</w:t>
      </w:r>
      <w:r>
        <w:rPr>
          <w:spacing w:val="15"/>
          <w:sz w:val="20"/>
        </w:rPr>
        <w:t xml:space="preserve"> </w:t>
      </w:r>
      <w:r>
        <w:rPr>
          <w:sz w:val="20"/>
        </w:rPr>
        <w:t xml:space="preserve">демократической</w:t>
      </w:r>
      <w:r>
        <w:rPr>
          <w:spacing w:val="13"/>
          <w:sz w:val="20"/>
        </w:rPr>
        <w:t xml:space="preserve"> </w:t>
      </w:r>
      <w:r>
        <w:rPr>
          <w:spacing w:val="-2"/>
          <w:sz w:val="20"/>
        </w:rPr>
        <w:t xml:space="preserve">республикой;</w:t>
      </w:r>
      <w:r/>
    </w:p>
    <w:p>
      <w:pPr>
        <w:pStyle w:val="1699"/>
        <w:numPr>
          <w:ilvl w:val="2"/>
          <w:numId w:val="53"/>
        </w:numPr>
        <w:ind w:left="2279" w:right="0" w:hanging="261"/>
        <w:jc w:val="left"/>
        <w:spacing w:before="10" w:after="0" w:line="240" w:lineRule="auto"/>
        <w:tabs>
          <w:tab w:val="left" w:pos="2279" w:leader="none"/>
        </w:tabs>
        <w:rPr>
          <w:sz w:val="20"/>
        </w:rPr>
      </w:pPr>
      <w:r>
        <w:rPr>
          <w:sz w:val="20"/>
        </w:rPr>
        <w:t xml:space="preserve">в</w:t>
      </w:r>
      <w:r>
        <w:rPr>
          <w:spacing w:val="11"/>
          <w:sz w:val="20"/>
        </w:rPr>
        <w:t xml:space="preserve"> </w:t>
      </w:r>
      <w:r>
        <w:rPr>
          <w:sz w:val="20"/>
        </w:rPr>
        <w:t xml:space="preserve">России</w:t>
      </w:r>
      <w:r>
        <w:rPr>
          <w:spacing w:val="12"/>
          <w:sz w:val="20"/>
        </w:rPr>
        <w:t xml:space="preserve"> </w:t>
      </w:r>
      <w:r>
        <w:rPr>
          <w:sz w:val="20"/>
        </w:rPr>
        <w:t xml:space="preserve">отменялось</w:t>
      </w:r>
      <w:r>
        <w:rPr>
          <w:spacing w:val="20"/>
          <w:sz w:val="20"/>
        </w:rPr>
        <w:t xml:space="preserve"> </w:t>
      </w:r>
      <w:r>
        <w:rPr>
          <w:sz w:val="20"/>
        </w:rPr>
        <w:t xml:space="preserve">крепостное</w:t>
      </w:r>
      <w:r>
        <w:rPr>
          <w:spacing w:val="13"/>
          <w:sz w:val="20"/>
        </w:rPr>
        <w:t xml:space="preserve"> </w:t>
      </w:r>
      <w:r>
        <w:rPr>
          <w:spacing w:val="-2"/>
          <w:sz w:val="20"/>
        </w:rPr>
        <w:t xml:space="preserve">право;</w:t>
      </w:r>
      <w:r/>
    </w:p>
    <w:p>
      <w:pPr>
        <w:jc w:val="left"/>
        <w:spacing w:after="0" w:line="240"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pStyle w:val="1699"/>
        <w:numPr>
          <w:ilvl w:val="2"/>
          <w:numId w:val="53"/>
        </w:numPr>
        <w:ind w:left="2279" w:right="0" w:hanging="261"/>
        <w:jc w:val="both"/>
        <w:spacing w:before="73" w:after="0" w:line="240" w:lineRule="auto"/>
        <w:tabs>
          <w:tab w:val="left" w:pos="2279" w:leader="none"/>
        </w:tabs>
        <w:rPr>
          <w:sz w:val="20"/>
        </w:rPr>
      </w:pPr>
      <w:r>
        <w:rPr>
          <w:sz w:val="20"/>
        </w:rPr>
        <w:t xml:space="preserve">земля</w:t>
      </w:r>
      <w:r>
        <w:rPr>
          <w:spacing w:val="12"/>
          <w:sz w:val="20"/>
        </w:rPr>
        <w:t xml:space="preserve"> </w:t>
      </w:r>
      <w:r>
        <w:rPr>
          <w:sz w:val="20"/>
        </w:rPr>
        <w:t xml:space="preserve">оставалась</w:t>
      </w:r>
      <w:r>
        <w:rPr>
          <w:spacing w:val="27"/>
          <w:sz w:val="20"/>
        </w:rPr>
        <w:t xml:space="preserve"> </w:t>
      </w:r>
      <w:r>
        <w:rPr>
          <w:sz w:val="20"/>
        </w:rPr>
        <w:t xml:space="preserve">у</w:t>
      </w:r>
      <w:r>
        <w:rPr>
          <w:spacing w:val="3"/>
          <w:sz w:val="20"/>
        </w:rPr>
        <w:t xml:space="preserve"> </w:t>
      </w:r>
      <w:r>
        <w:rPr>
          <w:sz w:val="20"/>
        </w:rPr>
        <w:t xml:space="preserve">помещиков,</w:t>
      </w:r>
      <w:r>
        <w:rPr>
          <w:spacing w:val="14"/>
          <w:sz w:val="20"/>
        </w:rPr>
        <w:t xml:space="preserve"> </w:t>
      </w:r>
      <w:r>
        <w:rPr>
          <w:sz w:val="20"/>
        </w:rPr>
        <w:t xml:space="preserve">крестьяне</w:t>
      </w:r>
      <w:r>
        <w:rPr>
          <w:spacing w:val="6"/>
          <w:sz w:val="20"/>
        </w:rPr>
        <w:t xml:space="preserve"> </w:t>
      </w:r>
      <w:r>
        <w:rPr>
          <w:sz w:val="20"/>
        </w:rPr>
        <w:t xml:space="preserve">получали</w:t>
      </w:r>
      <w:r>
        <w:rPr>
          <w:spacing w:val="11"/>
          <w:sz w:val="20"/>
        </w:rPr>
        <w:t xml:space="preserve"> </w:t>
      </w:r>
      <w:r>
        <w:rPr>
          <w:sz w:val="20"/>
        </w:rPr>
        <w:t xml:space="preserve">2</w:t>
      </w:r>
      <w:r>
        <w:rPr>
          <w:spacing w:val="16"/>
          <w:sz w:val="20"/>
        </w:rPr>
        <w:t xml:space="preserve"> </w:t>
      </w:r>
      <w:r>
        <w:rPr>
          <w:spacing w:val="-2"/>
          <w:sz w:val="20"/>
        </w:rPr>
        <w:t xml:space="preserve">десятины.</w:t>
      </w:r>
      <w:r/>
    </w:p>
    <w:p>
      <w:pPr>
        <w:pStyle w:val="1699"/>
        <w:numPr>
          <w:ilvl w:val="1"/>
          <w:numId w:val="53"/>
        </w:numPr>
        <w:ind w:left="1685" w:right="0" w:hanging="209"/>
        <w:jc w:val="both"/>
        <w:spacing w:before="10" w:after="0" w:line="240" w:lineRule="auto"/>
        <w:tabs>
          <w:tab w:val="left" w:pos="1685" w:leader="none"/>
        </w:tabs>
        <w:rPr>
          <w:sz w:val="20"/>
        </w:rPr>
      </w:pPr>
      <w:r>
        <w:rPr>
          <w:sz w:val="20"/>
        </w:rPr>
        <w:t xml:space="preserve">Кого</w:t>
      </w:r>
      <w:r>
        <w:rPr>
          <w:spacing w:val="13"/>
          <w:sz w:val="20"/>
        </w:rPr>
        <w:t xml:space="preserve"> </w:t>
      </w:r>
      <w:r>
        <w:rPr>
          <w:sz w:val="20"/>
        </w:rPr>
        <w:t xml:space="preserve">характеризует</w:t>
      </w:r>
      <w:r>
        <w:rPr>
          <w:spacing w:val="17"/>
          <w:sz w:val="20"/>
        </w:rPr>
        <w:t xml:space="preserve"> </w:t>
      </w:r>
      <w:r>
        <w:rPr>
          <w:sz w:val="20"/>
        </w:rPr>
        <w:t xml:space="preserve">данное</w:t>
      </w:r>
      <w:r>
        <w:rPr>
          <w:spacing w:val="16"/>
          <w:sz w:val="20"/>
        </w:rPr>
        <w:t xml:space="preserve"> </w:t>
      </w:r>
      <w:r>
        <w:rPr>
          <w:spacing w:val="-2"/>
          <w:sz w:val="20"/>
        </w:rPr>
        <w:t xml:space="preserve">описание?</w:t>
      </w:r>
      <w:r/>
    </w:p>
    <w:p>
      <w:pPr>
        <w:ind w:left="1754" w:right="1057" w:firstLine="0"/>
        <w:jc w:val="both"/>
        <w:spacing w:before="11" w:line="244" w:lineRule="auto"/>
        <w:rPr>
          <w:sz w:val="22"/>
        </w:rPr>
      </w:pPr>
      <w:r>
        <w:rPr>
          <w:sz w:val="22"/>
        </w:rPr>
        <w:t xml:space="preserve">«Полковник. Сын нижегородского губернского предводителя дворянства. Был избран Диктатором 14.12.1825 г.. По приговору Верховного Уголовного Суда осужден на каторжную</w:t>
      </w:r>
      <w:r>
        <w:rPr>
          <w:spacing w:val="34"/>
          <w:sz w:val="22"/>
        </w:rPr>
        <w:t xml:space="preserve"> </w:t>
      </w:r>
      <w:r>
        <w:rPr>
          <w:sz w:val="22"/>
        </w:rPr>
        <w:t xml:space="preserve">работу вечно.</w:t>
      </w:r>
      <w:r>
        <w:rPr>
          <w:spacing w:val="40"/>
          <w:sz w:val="22"/>
        </w:rPr>
        <w:t xml:space="preserve"> </w:t>
      </w:r>
      <w:r>
        <w:rPr>
          <w:sz w:val="22"/>
        </w:rPr>
        <w:t xml:space="preserve">По</w:t>
      </w:r>
      <w:r>
        <w:rPr>
          <w:spacing w:val="38"/>
          <w:sz w:val="22"/>
        </w:rPr>
        <w:t xml:space="preserve"> </w:t>
      </w:r>
      <w:r>
        <w:rPr>
          <w:sz w:val="22"/>
        </w:rPr>
        <w:t xml:space="preserve">амнистии 26.08.1856г. восстановлен</w:t>
      </w:r>
      <w:r>
        <w:rPr>
          <w:spacing w:val="34"/>
          <w:sz w:val="22"/>
        </w:rPr>
        <w:t xml:space="preserve"> </w:t>
      </w:r>
      <w:r>
        <w:rPr>
          <w:sz w:val="22"/>
        </w:rPr>
        <w:t xml:space="preserve">в правах дворянства, но без княжеского титула.»</w:t>
      </w:r>
      <w:r/>
    </w:p>
    <w:p>
      <w:pPr>
        <w:pStyle w:val="1699"/>
        <w:numPr>
          <w:ilvl w:val="2"/>
          <w:numId w:val="53"/>
        </w:numPr>
        <w:ind w:left="2279" w:right="0" w:hanging="261"/>
        <w:jc w:val="both"/>
        <w:spacing w:before="0" w:after="0" w:line="229" w:lineRule="exact"/>
        <w:tabs>
          <w:tab w:val="left" w:pos="2279" w:leader="none"/>
          <w:tab w:val="left" w:pos="4704" w:leader="none"/>
        </w:tabs>
        <w:rPr>
          <w:sz w:val="20"/>
        </w:rPr>
      </w:pPr>
      <w:r>
        <w:rPr>
          <w:spacing w:val="-2"/>
          <w:sz w:val="20"/>
        </w:rPr>
        <w:t xml:space="preserve">С.П.Трубецкой.</w:t>
      </w:r>
      <w:r>
        <w:rPr>
          <w:sz w:val="20"/>
        </w:rPr>
        <w:tab/>
      </w:r>
      <w:r>
        <w:rPr>
          <w:sz w:val="20"/>
        </w:rPr>
        <w:t xml:space="preserve">3.</w:t>
      </w:r>
      <w:r>
        <w:rPr>
          <w:spacing w:val="46"/>
          <w:sz w:val="20"/>
        </w:rPr>
        <w:t xml:space="preserve"> </w:t>
      </w:r>
      <w:r>
        <w:rPr>
          <w:spacing w:val="-2"/>
          <w:sz w:val="20"/>
        </w:rPr>
        <w:t xml:space="preserve">П.Г.Каховский.</w:t>
      </w:r>
      <w:r/>
    </w:p>
    <w:p>
      <w:pPr>
        <w:pStyle w:val="1699"/>
        <w:numPr>
          <w:ilvl w:val="2"/>
          <w:numId w:val="53"/>
        </w:numPr>
        <w:ind w:left="2279" w:right="0" w:hanging="261"/>
        <w:jc w:val="both"/>
        <w:spacing w:before="10" w:after="0" w:line="240" w:lineRule="auto"/>
        <w:tabs>
          <w:tab w:val="left" w:pos="2279" w:leader="none"/>
          <w:tab w:val="left" w:pos="4713" w:leader="none"/>
        </w:tabs>
        <w:rPr>
          <w:sz w:val="20"/>
        </w:rPr>
      </w:pPr>
      <w:r>
        <w:rPr>
          <w:spacing w:val="-2"/>
          <w:sz w:val="20"/>
        </w:rPr>
        <w:t xml:space="preserve">К.Ф.Рылеев.</w:t>
      </w:r>
      <w:r>
        <w:rPr>
          <w:sz w:val="20"/>
        </w:rPr>
        <w:tab/>
      </w:r>
      <w:r>
        <w:rPr>
          <w:sz w:val="20"/>
        </w:rPr>
        <w:t xml:space="preserve">4.</w:t>
      </w:r>
      <w:r>
        <w:rPr>
          <w:spacing w:val="45"/>
          <w:sz w:val="20"/>
        </w:rPr>
        <w:t xml:space="preserve"> </w:t>
      </w:r>
      <w:r>
        <w:rPr>
          <w:spacing w:val="-2"/>
          <w:sz w:val="20"/>
        </w:rPr>
        <w:t xml:space="preserve">С.Г.Волконский.</w:t>
      </w:r>
      <w:r/>
    </w:p>
    <w:p>
      <w:pPr>
        <w:pStyle w:val="1699"/>
        <w:numPr>
          <w:ilvl w:val="1"/>
          <w:numId w:val="53"/>
        </w:numPr>
        <w:ind w:left="1661" w:right="0" w:hanging="310"/>
        <w:jc w:val="both"/>
        <w:spacing w:before="10" w:after="0" w:line="240" w:lineRule="auto"/>
        <w:tabs>
          <w:tab w:val="left" w:pos="1661" w:leader="none"/>
        </w:tabs>
        <w:rPr>
          <w:sz w:val="20"/>
        </w:rPr>
      </w:pPr>
      <w:r>
        <w:rPr>
          <w:sz w:val="20"/>
        </w:rPr>
        <w:t xml:space="preserve">Соотнесите</w:t>
      </w:r>
      <w:r>
        <w:rPr>
          <w:spacing w:val="18"/>
          <w:sz w:val="20"/>
        </w:rPr>
        <w:t xml:space="preserve"> </w:t>
      </w:r>
      <w:r>
        <w:rPr>
          <w:sz w:val="20"/>
        </w:rPr>
        <w:t xml:space="preserve">сферы</w:t>
      </w:r>
      <w:r>
        <w:rPr>
          <w:spacing w:val="13"/>
          <w:sz w:val="20"/>
        </w:rPr>
        <w:t xml:space="preserve"> </w:t>
      </w:r>
      <w:r>
        <w:rPr>
          <w:sz w:val="20"/>
        </w:rPr>
        <w:t xml:space="preserve">творчества</w:t>
      </w:r>
      <w:r>
        <w:rPr>
          <w:spacing w:val="13"/>
          <w:sz w:val="20"/>
        </w:rPr>
        <w:t xml:space="preserve"> </w:t>
      </w:r>
      <w:r>
        <w:rPr>
          <w:sz w:val="20"/>
        </w:rPr>
        <w:t xml:space="preserve">и</w:t>
      </w:r>
      <w:r>
        <w:rPr>
          <w:spacing w:val="12"/>
          <w:sz w:val="20"/>
        </w:rPr>
        <w:t xml:space="preserve"> </w:t>
      </w:r>
      <w:r>
        <w:rPr>
          <w:sz w:val="20"/>
        </w:rPr>
        <w:t xml:space="preserve">имена</w:t>
      </w:r>
      <w:r>
        <w:rPr>
          <w:spacing w:val="12"/>
          <w:sz w:val="20"/>
        </w:rPr>
        <w:t xml:space="preserve"> </w:t>
      </w:r>
      <w:r>
        <w:rPr>
          <w:sz w:val="20"/>
        </w:rPr>
        <w:t xml:space="preserve">деятелей</w:t>
      </w:r>
      <w:r>
        <w:rPr>
          <w:spacing w:val="13"/>
          <w:sz w:val="20"/>
        </w:rPr>
        <w:t xml:space="preserve"> </w:t>
      </w:r>
      <w:r>
        <w:rPr>
          <w:spacing w:val="-2"/>
          <w:sz w:val="20"/>
        </w:rPr>
        <w:t xml:space="preserve">культуры.</w:t>
      </w:r>
      <w:r/>
    </w:p>
    <w:p>
      <w:pPr>
        <w:pStyle w:val="1699"/>
        <w:numPr>
          <w:ilvl w:val="2"/>
          <w:numId w:val="53"/>
        </w:numPr>
        <w:ind w:left="2279" w:right="0" w:hanging="261"/>
        <w:jc w:val="left"/>
        <w:spacing w:before="5" w:after="0" w:line="240" w:lineRule="auto"/>
        <w:tabs>
          <w:tab w:val="left" w:pos="2279" w:leader="none"/>
          <w:tab w:val="left" w:pos="4722" w:leader="none"/>
        </w:tabs>
        <w:rPr>
          <w:sz w:val="20"/>
        </w:rPr>
      </w:pPr>
      <w:r>
        <w:rPr>
          <w:spacing w:val="-2"/>
          <w:sz w:val="20"/>
        </w:rPr>
        <w:t xml:space="preserve">История</w:t>
      </w:r>
      <w:r>
        <w:rPr>
          <w:sz w:val="20"/>
        </w:rPr>
        <w:tab/>
      </w:r>
      <w:r>
        <w:rPr>
          <w:sz w:val="20"/>
        </w:rPr>
        <w:t xml:space="preserve">а)</w:t>
      </w:r>
      <w:r>
        <w:rPr>
          <w:spacing w:val="-7"/>
          <w:sz w:val="20"/>
        </w:rPr>
        <w:t xml:space="preserve"> </w:t>
      </w:r>
      <w:r>
        <w:rPr>
          <w:spacing w:val="-2"/>
          <w:sz w:val="20"/>
        </w:rPr>
        <w:t xml:space="preserve">П.Н.Федотов</w:t>
      </w:r>
      <w:r/>
    </w:p>
    <w:p>
      <w:pPr>
        <w:pStyle w:val="1699"/>
        <w:numPr>
          <w:ilvl w:val="2"/>
          <w:numId w:val="53"/>
        </w:numPr>
        <w:ind w:left="2279" w:right="0" w:hanging="261"/>
        <w:jc w:val="left"/>
        <w:spacing w:before="10" w:after="0" w:line="240" w:lineRule="auto"/>
        <w:tabs>
          <w:tab w:val="left" w:pos="2279" w:leader="none"/>
          <w:tab w:val="left" w:pos="4721" w:leader="none"/>
        </w:tabs>
        <w:rPr>
          <w:sz w:val="20"/>
        </w:rPr>
      </w:pPr>
      <w:r>
        <w:rPr>
          <w:spacing w:val="-4"/>
          <w:sz w:val="20"/>
        </w:rPr>
        <w:t xml:space="preserve">Поэт</w:t>
      </w:r>
      <w:r>
        <w:rPr>
          <w:sz w:val="20"/>
        </w:rPr>
        <w:tab/>
      </w:r>
      <w:r>
        <w:rPr>
          <w:sz w:val="20"/>
        </w:rPr>
        <w:t xml:space="preserve">б)</w:t>
      </w:r>
      <w:r>
        <w:rPr>
          <w:spacing w:val="-6"/>
          <w:sz w:val="20"/>
        </w:rPr>
        <w:t xml:space="preserve"> </w:t>
      </w:r>
      <w:r>
        <w:rPr>
          <w:spacing w:val="-2"/>
          <w:sz w:val="20"/>
        </w:rPr>
        <w:t xml:space="preserve">И.П.Мартос</w:t>
      </w:r>
      <w:r/>
    </w:p>
    <w:p>
      <w:pPr>
        <w:pStyle w:val="1699"/>
        <w:numPr>
          <w:ilvl w:val="2"/>
          <w:numId w:val="53"/>
        </w:numPr>
        <w:ind w:left="2279" w:right="0" w:hanging="261"/>
        <w:jc w:val="left"/>
        <w:spacing w:before="5" w:after="0" w:line="240" w:lineRule="auto"/>
        <w:tabs>
          <w:tab w:val="left" w:pos="2279" w:leader="none"/>
          <w:tab w:val="left" w:pos="4751" w:leader="none"/>
        </w:tabs>
        <w:rPr>
          <w:sz w:val="20"/>
        </w:rPr>
      </w:pPr>
      <w:r>
        <w:rPr>
          <w:spacing w:val="-2"/>
          <w:sz w:val="20"/>
        </w:rPr>
        <w:t xml:space="preserve">Художник</w:t>
      </w:r>
      <w:r>
        <w:rPr>
          <w:sz w:val="20"/>
        </w:rPr>
        <w:tab/>
      </w:r>
      <w:r>
        <w:rPr>
          <w:sz w:val="20"/>
        </w:rPr>
        <w:t xml:space="preserve">в)</w:t>
      </w:r>
      <w:r>
        <w:rPr>
          <w:spacing w:val="-8"/>
          <w:sz w:val="20"/>
        </w:rPr>
        <w:t xml:space="preserve"> </w:t>
      </w:r>
      <w:r>
        <w:rPr>
          <w:spacing w:val="-2"/>
          <w:sz w:val="20"/>
        </w:rPr>
        <w:t xml:space="preserve">Т.Н.Грановский</w:t>
      </w:r>
      <w:r/>
    </w:p>
    <w:p>
      <w:pPr>
        <w:pStyle w:val="1699"/>
        <w:numPr>
          <w:ilvl w:val="2"/>
          <w:numId w:val="53"/>
        </w:numPr>
        <w:ind w:left="2279" w:right="0" w:hanging="261"/>
        <w:jc w:val="left"/>
        <w:spacing w:before="5" w:after="0" w:line="240" w:lineRule="auto"/>
        <w:tabs>
          <w:tab w:val="left" w:pos="2279" w:leader="none"/>
          <w:tab w:val="left" w:pos="4725" w:leader="none"/>
        </w:tabs>
        <w:rPr>
          <w:sz w:val="20"/>
        </w:rPr>
      </w:pPr>
      <w:r>
        <w:rPr>
          <w:spacing w:val="-2"/>
          <w:sz w:val="20"/>
        </w:rPr>
        <w:t xml:space="preserve">Скульптор</w:t>
      </w:r>
      <w:r>
        <w:rPr>
          <w:sz w:val="20"/>
        </w:rPr>
        <w:tab/>
      </w:r>
      <w:r>
        <w:rPr>
          <w:sz w:val="20"/>
        </w:rPr>
        <w:t xml:space="preserve">г)</w:t>
      </w:r>
      <w:r>
        <w:rPr>
          <w:spacing w:val="-5"/>
          <w:sz w:val="20"/>
        </w:rPr>
        <w:t xml:space="preserve"> </w:t>
      </w:r>
      <w:r>
        <w:rPr>
          <w:spacing w:val="-2"/>
          <w:sz w:val="20"/>
        </w:rPr>
        <w:t xml:space="preserve">М.Ю.Лермонтов</w:t>
      </w:r>
      <w:r/>
    </w:p>
    <w:p>
      <w:pPr>
        <w:pStyle w:val="1699"/>
        <w:numPr>
          <w:ilvl w:val="1"/>
          <w:numId w:val="53"/>
        </w:numPr>
        <w:ind w:left="1665" w:right="0" w:hanging="314"/>
        <w:jc w:val="left"/>
        <w:spacing w:before="10" w:after="0" w:line="240" w:lineRule="auto"/>
        <w:tabs>
          <w:tab w:val="left" w:pos="1665" w:leader="none"/>
        </w:tabs>
        <w:rPr>
          <w:sz w:val="20"/>
        </w:rPr>
      </w:pPr>
      <w:r>
        <w:rPr>
          <w:sz w:val="20"/>
        </w:rPr>
        <w:t xml:space="preserve">Назовите</w:t>
      </w:r>
      <w:r>
        <w:rPr>
          <w:spacing w:val="12"/>
          <w:sz w:val="20"/>
        </w:rPr>
        <w:t xml:space="preserve"> </w:t>
      </w:r>
      <w:r>
        <w:rPr>
          <w:sz w:val="20"/>
        </w:rPr>
        <w:t xml:space="preserve">имя</w:t>
      </w:r>
      <w:r>
        <w:rPr>
          <w:spacing w:val="14"/>
          <w:sz w:val="20"/>
        </w:rPr>
        <w:t xml:space="preserve"> </w:t>
      </w:r>
      <w:r>
        <w:rPr>
          <w:sz w:val="20"/>
        </w:rPr>
        <w:t xml:space="preserve">российского</w:t>
      </w:r>
      <w:r>
        <w:rPr>
          <w:spacing w:val="10"/>
          <w:sz w:val="20"/>
        </w:rPr>
        <w:t xml:space="preserve"> </w:t>
      </w:r>
      <w:r>
        <w:rPr>
          <w:sz w:val="20"/>
        </w:rPr>
        <w:t xml:space="preserve">императора</w:t>
      </w:r>
      <w:r>
        <w:rPr>
          <w:spacing w:val="19"/>
          <w:sz w:val="20"/>
        </w:rPr>
        <w:t xml:space="preserve"> </w:t>
      </w:r>
      <w:r>
        <w:rPr>
          <w:sz w:val="20"/>
        </w:rPr>
        <w:t xml:space="preserve">по</w:t>
      </w:r>
      <w:r>
        <w:rPr>
          <w:spacing w:val="17"/>
          <w:sz w:val="20"/>
        </w:rPr>
        <w:t xml:space="preserve"> </w:t>
      </w:r>
      <w:r>
        <w:rPr>
          <w:spacing w:val="-2"/>
          <w:sz w:val="20"/>
        </w:rPr>
        <w:t xml:space="preserve">описанию.</w:t>
      </w:r>
      <w:r/>
    </w:p>
    <w:p>
      <w:pPr>
        <w:ind w:left="1888" w:right="0" w:firstLine="0"/>
        <w:jc w:val="left"/>
        <w:spacing w:before="10"/>
        <w:rPr>
          <w:sz w:val="20"/>
        </w:rPr>
      </w:pPr>
      <w:r>
        <w:rPr>
          <w:spacing w:val="-2"/>
          <w:sz w:val="20"/>
        </w:rPr>
        <w:t xml:space="preserve">В</w:t>
      </w:r>
      <w:r>
        <w:rPr>
          <w:spacing w:val="-5"/>
          <w:sz w:val="20"/>
        </w:rPr>
        <w:t xml:space="preserve"> </w:t>
      </w:r>
      <w:r>
        <w:rPr>
          <w:spacing w:val="-2"/>
          <w:sz w:val="20"/>
        </w:rPr>
        <w:t xml:space="preserve">манифесте</w:t>
      </w:r>
      <w:r>
        <w:rPr>
          <w:spacing w:val="-11"/>
          <w:sz w:val="20"/>
        </w:rPr>
        <w:t xml:space="preserve"> </w:t>
      </w:r>
      <w:r>
        <w:rPr>
          <w:spacing w:val="-2"/>
          <w:sz w:val="20"/>
        </w:rPr>
        <w:t xml:space="preserve">при</w:t>
      </w:r>
      <w:r>
        <w:rPr>
          <w:spacing w:val="-6"/>
          <w:sz w:val="20"/>
        </w:rPr>
        <w:t xml:space="preserve"> </w:t>
      </w:r>
      <w:r>
        <w:rPr>
          <w:spacing w:val="-2"/>
          <w:sz w:val="20"/>
        </w:rPr>
        <w:t xml:space="preserve">вступлении</w:t>
      </w:r>
      <w:r>
        <w:rPr>
          <w:spacing w:val="-6"/>
          <w:sz w:val="20"/>
        </w:rPr>
        <w:t xml:space="preserve"> </w:t>
      </w:r>
      <w:r>
        <w:rPr>
          <w:spacing w:val="-2"/>
          <w:sz w:val="20"/>
        </w:rPr>
        <w:t xml:space="preserve">на</w:t>
      </w:r>
      <w:r>
        <w:rPr>
          <w:spacing w:val="-7"/>
          <w:sz w:val="20"/>
        </w:rPr>
        <w:t xml:space="preserve"> </w:t>
      </w:r>
      <w:r>
        <w:rPr>
          <w:spacing w:val="-2"/>
          <w:sz w:val="20"/>
        </w:rPr>
        <w:t xml:space="preserve">престол</w:t>
      </w:r>
      <w:r>
        <w:rPr>
          <w:spacing w:val="-8"/>
          <w:sz w:val="20"/>
        </w:rPr>
        <w:t xml:space="preserve"> </w:t>
      </w:r>
      <w:r>
        <w:rPr>
          <w:spacing w:val="-2"/>
          <w:sz w:val="20"/>
        </w:rPr>
        <w:t xml:space="preserve">в</w:t>
      </w:r>
      <w:r>
        <w:rPr>
          <w:spacing w:val="-7"/>
          <w:sz w:val="20"/>
        </w:rPr>
        <w:t xml:space="preserve"> </w:t>
      </w:r>
      <w:r>
        <w:rPr>
          <w:spacing w:val="-2"/>
          <w:sz w:val="20"/>
        </w:rPr>
        <w:t xml:space="preserve">начале</w:t>
      </w:r>
      <w:r>
        <w:rPr>
          <w:spacing w:val="-5"/>
          <w:sz w:val="20"/>
        </w:rPr>
        <w:t xml:space="preserve"> </w:t>
      </w:r>
      <w:r>
        <w:rPr>
          <w:spacing w:val="-2"/>
          <w:sz w:val="20"/>
        </w:rPr>
        <w:t xml:space="preserve">XIXв.</w:t>
      </w:r>
      <w:r>
        <w:rPr>
          <w:spacing w:val="-5"/>
          <w:sz w:val="20"/>
        </w:rPr>
        <w:t xml:space="preserve"> </w:t>
      </w:r>
      <w:r>
        <w:rPr>
          <w:spacing w:val="-2"/>
          <w:sz w:val="20"/>
        </w:rPr>
        <w:t xml:space="preserve">новый</w:t>
      </w:r>
      <w:r>
        <w:rPr>
          <w:spacing w:val="-6"/>
          <w:sz w:val="20"/>
        </w:rPr>
        <w:t xml:space="preserve"> </w:t>
      </w:r>
      <w:r>
        <w:rPr>
          <w:spacing w:val="-2"/>
          <w:sz w:val="20"/>
        </w:rPr>
        <w:t xml:space="preserve">император</w:t>
      </w:r>
      <w:r>
        <w:rPr>
          <w:sz w:val="20"/>
        </w:rPr>
        <w:t xml:space="preserve"> </w:t>
      </w:r>
      <w:r>
        <w:rPr>
          <w:spacing w:val="-2"/>
          <w:sz w:val="20"/>
        </w:rPr>
        <w:t xml:space="preserve">обещал,</w:t>
      </w:r>
      <w:r>
        <w:rPr>
          <w:sz w:val="20"/>
        </w:rPr>
        <w:t xml:space="preserve"> </w:t>
      </w:r>
      <w:r>
        <w:rPr>
          <w:spacing w:val="-5"/>
          <w:sz w:val="20"/>
        </w:rPr>
        <w:t xml:space="preserve">что</w:t>
      </w:r>
      <w:r/>
    </w:p>
    <w:p>
      <w:pPr>
        <w:ind w:left="1826" w:right="1058" w:hanging="24"/>
        <w:jc w:val="left"/>
        <w:spacing w:before="10" w:line="244" w:lineRule="auto"/>
        <w:tabs>
          <w:tab w:val="left" w:pos="9088" w:leader="none"/>
        </w:tabs>
        <w:rPr>
          <w:sz w:val="20"/>
        </w:rPr>
      </w:pPr>
      <w:r>
        <w:rPr>
          <w:sz w:val="20"/>
        </w:rPr>
        <w:t xml:space="preserve">будет</w:t>
      </w:r>
      <w:r>
        <w:rPr>
          <w:spacing w:val="40"/>
          <w:sz w:val="20"/>
        </w:rPr>
        <w:t xml:space="preserve"> </w:t>
      </w:r>
      <w:r>
        <w:rPr>
          <w:sz w:val="20"/>
        </w:rPr>
        <w:t xml:space="preserve">управлять</w:t>
      </w:r>
      <w:r>
        <w:rPr>
          <w:spacing w:val="40"/>
          <w:sz w:val="20"/>
        </w:rPr>
        <w:t xml:space="preserve"> </w:t>
      </w:r>
      <w:r>
        <w:rPr>
          <w:sz w:val="20"/>
        </w:rPr>
        <w:t xml:space="preserve">«</w:t>
      </w:r>
      <w:r>
        <w:rPr>
          <w:spacing w:val="33"/>
          <w:sz w:val="20"/>
        </w:rPr>
        <w:t xml:space="preserve"> </w:t>
      </w:r>
      <w:r>
        <w:rPr>
          <w:sz w:val="20"/>
        </w:rPr>
        <w:t xml:space="preserve">по</w:t>
      </w:r>
      <w:r>
        <w:rPr>
          <w:spacing w:val="33"/>
          <w:sz w:val="20"/>
        </w:rPr>
        <w:t xml:space="preserve"> </w:t>
      </w:r>
      <w:r>
        <w:rPr>
          <w:sz w:val="20"/>
        </w:rPr>
        <w:t xml:space="preserve">законам</w:t>
      </w:r>
      <w:r>
        <w:rPr>
          <w:spacing w:val="39"/>
          <w:sz w:val="20"/>
        </w:rPr>
        <w:t xml:space="preserve"> </w:t>
      </w:r>
      <w:r>
        <w:rPr>
          <w:sz w:val="20"/>
        </w:rPr>
        <w:t xml:space="preserve">и</w:t>
      </w:r>
      <w:r>
        <w:rPr>
          <w:spacing w:val="35"/>
          <w:sz w:val="20"/>
        </w:rPr>
        <w:t xml:space="preserve"> </w:t>
      </w:r>
      <w:r>
        <w:rPr>
          <w:sz w:val="20"/>
        </w:rPr>
        <w:t xml:space="preserve">по</w:t>
      </w:r>
      <w:r>
        <w:rPr>
          <w:spacing w:val="38"/>
          <w:sz w:val="20"/>
        </w:rPr>
        <w:t xml:space="preserve"> </w:t>
      </w:r>
      <w:r>
        <w:rPr>
          <w:sz w:val="20"/>
        </w:rPr>
        <w:t xml:space="preserve">сердцу</w:t>
      </w:r>
      <w:r>
        <w:rPr>
          <w:spacing w:val="33"/>
          <w:sz w:val="20"/>
        </w:rPr>
        <w:t xml:space="preserve"> </w:t>
      </w:r>
      <w:r>
        <w:rPr>
          <w:sz w:val="20"/>
        </w:rPr>
        <w:t xml:space="preserve">в</w:t>
      </w:r>
      <w:r>
        <w:rPr>
          <w:spacing w:val="39"/>
          <w:sz w:val="20"/>
        </w:rPr>
        <w:t xml:space="preserve"> </w:t>
      </w:r>
      <w:r>
        <w:rPr>
          <w:sz w:val="20"/>
        </w:rPr>
        <w:t xml:space="preserve">бозе</w:t>
      </w:r>
      <w:r>
        <w:rPr>
          <w:spacing w:val="35"/>
          <w:sz w:val="20"/>
        </w:rPr>
        <w:t xml:space="preserve"> </w:t>
      </w:r>
      <w:r>
        <w:rPr>
          <w:sz w:val="20"/>
        </w:rPr>
        <w:t xml:space="preserve">почивающей</w:t>
      </w:r>
      <w:r>
        <w:rPr>
          <w:spacing w:val="35"/>
          <w:sz w:val="20"/>
        </w:rPr>
        <w:t xml:space="preserve"> </w:t>
      </w:r>
      <w:r>
        <w:rPr>
          <w:sz w:val="20"/>
        </w:rPr>
        <w:t xml:space="preserve">августейшей</w:t>
      </w:r>
      <w:r>
        <w:rPr>
          <w:spacing w:val="36"/>
          <w:sz w:val="20"/>
        </w:rPr>
        <w:t xml:space="preserve"> </w:t>
      </w:r>
      <w:r>
        <w:rPr>
          <w:sz w:val="20"/>
        </w:rPr>
        <w:t xml:space="preserve">бабки</w:t>
      </w:r>
      <w:r>
        <w:rPr>
          <w:spacing w:val="40"/>
          <w:sz w:val="20"/>
        </w:rPr>
        <w:t xml:space="preserve"> </w:t>
      </w:r>
      <w:r>
        <w:rPr>
          <w:sz w:val="20"/>
        </w:rPr>
        <w:t xml:space="preserve">нашей государыни императрицы Екатерины Великой». </w:t>
      </w:r>
      <w:r>
        <w:rPr>
          <w:sz w:val="20"/>
          <w:u w:val="single"/>
        </w:rPr>
        <w:tab/>
      </w:r>
      <w:r/>
    </w:p>
    <w:p>
      <w:pPr>
        <w:pStyle w:val="1699"/>
        <w:numPr>
          <w:ilvl w:val="1"/>
          <w:numId w:val="53"/>
        </w:numPr>
        <w:ind w:left="1485" w:right="1066" w:hanging="135"/>
        <w:jc w:val="left"/>
        <w:spacing w:before="6" w:after="0" w:line="244" w:lineRule="auto"/>
        <w:tabs>
          <w:tab w:val="left" w:pos="1485" w:leader="none"/>
          <w:tab w:val="left" w:pos="1702" w:leader="none"/>
          <w:tab w:val="left" w:pos="8010" w:leader="none"/>
          <w:tab w:val="left" w:pos="8762" w:leader="none"/>
        </w:tabs>
        <w:rPr>
          <w:sz w:val="20"/>
        </w:rPr>
      </w:pPr>
      <w:r>
        <w:rPr>
          <w:sz w:val="20"/>
        </w:rPr>
        <w:t xml:space="preserve">Обедневшего</w:t>
      </w:r>
      <w:r>
        <w:rPr>
          <w:spacing w:val="40"/>
          <w:sz w:val="20"/>
        </w:rPr>
        <w:t xml:space="preserve"> </w:t>
      </w:r>
      <w:r>
        <w:rPr>
          <w:sz w:val="20"/>
        </w:rPr>
        <w:t xml:space="preserve">крестьянина,</w:t>
      </w:r>
      <w:r>
        <w:rPr>
          <w:spacing w:val="40"/>
          <w:sz w:val="20"/>
        </w:rPr>
        <w:t xml:space="preserve"> </w:t>
      </w:r>
      <w:r>
        <w:rPr>
          <w:sz w:val="20"/>
        </w:rPr>
        <w:t xml:space="preserve">нанимавшегося</w:t>
      </w:r>
      <w:r>
        <w:rPr>
          <w:spacing w:val="40"/>
          <w:sz w:val="20"/>
        </w:rPr>
        <w:t xml:space="preserve"> </w:t>
      </w:r>
      <w:r>
        <w:rPr>
          <w:sz w:val="20"/>
        </w:rPr>
        <w:t xml:space="preserve">на</w:t>
      </w:r>
      <w:r>
        <w:rPr>
          <w:spacing w:val="40"/>
          <w:sz w:val="20"/>
        </w:rPr>
        <w:t xml:space="preserve"> </w:t>
      </w:r>
      <w:r>
        <w:rPr>
          <w:sz w:val="20"/>
        </w:rPr>
        <w:t xml:space="preserve">работу</w:t>
      </w:r>
      <w:r>
        <w:rPr>
          <w:spacing w:val="40"/>
          <w:sz w:val="20"/>
        </w:rPr>
        <w:t xml:space="preserve"> </w:t>
      </w:r>
      <w:r>
        <w:rPr>
          <w:sz w:val="20"/>
        </w:rPr>
        <w:t xml:space="preserve">к</w:t>
      </w:r>
      <w:r>
        <w:rPr>
          <w:spacing w:val="40"/>
          <w:sz w:val="20"/>
        </w:rPr>
        <w:t xml:space="preserve"> </w:t>
      </w:r>
      <w:r>
        <w:rPr>
          <w:sz w:val="20"/>
        </w:rPr>
        <w:t xml:space="preserve">разбогатевшему</w:t>
      </w:r>
      <w:r>
        <w:rPr>
          <w:sz w:val="20"/>
        </w:rPr>
        <w:tab/>
      </w:r>
      <w:r>
        <w:rPr>
          <w:spacing w:val="-2"/>
          <w:sz w:val="20"/>
        </w:rPr>
        <w:t xml:space="preserve">односельчанину- </w:t>
      </w:r>
      <w:r>
        <w:rPr>
          <w:sz w:val="20"/>
        </w:rPr>
        <w:t xml:space="preserve">кулаку, в России во второй половине XIXв называли</w:t>
      </w:r>
      <w:r>
        <w:rPr>
          <w:sz w:val="20"/>
          <w:u w:val="single"/>
        </w:rPr>
        <w:tab/>
      </w:r>
      <w:r>
        <w:rPr>
          <w:spacing w:val="-10"/>
          <w:sz w:val="20"/>
        </w:rPr>
        <w:t xml:space="preserve">.</w:t>
      </w:r>
      <w:r/>
    </w:p>
    <w:p>
      <w:pPr>
        <w:pStyle w:val="1699"/>
        <w:numPr>
          <w:ilvl w:val="1"/>
          <w:numId w:val="53"/>
        </w:numPr>
        <w:ind w:left="1665" w:right="0" w:hanging="314"/>
        <w:jc w:val="left"/>
        <w:spacing w:before="2" w:after="0" w:line="240" w:lineRule="auto"/>
        <w:tabs>
          <w:tab w:val="left" w:pos="1665" w:leader="none"/>
        </w:tabs>
        <w:rPr>
          <w:sz w:val="20"/>
        </w:rPr>
      </w:pPr>
      <w:r>
        <w:rPr>
          <w:sz w:val="20"/>
        </w:rPr>
        <w:t xml:space="preserve">Автором</w:t>
      </w:r>
      <w:r>
        <w:rPr>
          <w:spacing w:val="23"/>
          <w:sz w:val="20"/>
        </w:rPr>
        <w:t xml:space="preserve"> </w:t>
      </w:r>
      <w:r>
        <w:rPr>
          <w:sz w:val="20"/>
        </w:rPr>
        <w:t xml:space="preserve">теории</w:t>
      </w:r>
      <w:r>
        <w:rPr>
          <w:spacing w:val="19"/>
          <w:sz w:val="20"/>
        </w:rPr>
        <w:t xml:space="preserve"> </w:t>
      </w:r>
      <w:r>
        <w:rPr>
          <w:sz w:val="20"/>
        </w:rPr>
        <w:t xml:space="preserve">«официальной</w:t>
      </w:r>
      <w:r>
        <w:rPr>
          <w:spacing w:val="18"/>
          <w:sz w:val="20"/>
        </w:rPr>
        <w:t xml:space="preserve"> </w:t>
      </w:r>
      <w:r>
        <w:rPr>
          <w:sz w:val="20"/>
        </w:rPr>
        <w:t xml:space="preserve">народности»</w:t>
      </w:r>
      <w:r>
        <w:rPr>
          <w:spacing w:val="16"/>
          <w:sz w:val="20"/>
        </w:rPr>
        <w:t xml:space="preserve"> </w:t>
      </w:r>
      <w:r>
        <w:rPr>
          <w:spacing w:val="-2"/>
          <w:sz w:val="20"/>
        </w:rPr>
        <w:t xml:space="preserve">является:</w:t>
      </w:r>
      <w:r/>
    </w:p>
    <w:p>
      <w:pPr>
        <w:ind w:left="2018" w:right="0" w:firstLine="0"/>
        <w:jc w:val="left"/>
        <w:spacing w:before="10"/>
        <w:tabs>
          <w:tab w:val="left" w:pos="3848" w:leader="none"/>
          <w:tab w:val="left" w:pos="5496" w:leader="none"/>
          <w:tab w:val="left" w:pos="6141" w:leader="none"/>
          <w:tab w:val="left" w:pos="7756" w:leader="none"/>
          <w:tab w:val="left" w:pos="8143" w:leader="none"/>
        </w:tabs>
        <w:rPr>
          <w:sz w:val="20"/>
        </w:rPr>
      </w:pPr>
      <w:r>
        <w:rPr>
          <w:sz w:val="20"/>
        </w:rPr>
        <w:t xml:space="preserve">1.</w:t>
      </w:r>
      <w:r>
        <w:rPr>
          <w:spacing w:val="-13"/>
          <w:sz w:val="20"/>
        </w:rPr>
        <w:t xml:space="preserve"> </w:t>
      </w:r>
      <w:r>
        <w:rPr>
          <w:sz w:val="20"/>
        </w:rPr>
        <w:t xml:space="preserve">В.Г.</w:t>
      </w:r>
      <w:r>
        <w:rPr>
          <w:spacing w:val="-4"/>
          <w:sz w:val="20"/>
        </w:rPr>
        <w:t xml:space="preserve"> </w:t>
      </w:r>
      <w:r>
        <w:rPr>
          <w:spacing w:val="-2"/>
          <w:sz w:val="20"/>
        </w:rPr>
        <w:t xml:space="preserve">Белинский;</w:t>
      </w:r>
      <w:r>
        <w:rPr>
          <w:sz w:val="20"/>
        </w:rPr>
        <w:tab/>
      </w:r>
      <w:r>
        <w:rPr>
          <w:sz w:val="20"/>
        </w:rPr>
        <w:t xml:space="preserve">2.</w:t>
      </w:r>
      <w:r>
        <w:rPr>
          <w:spacing w:val="78"/>
          <w:sz w:val="20"/>
        </w:rPr>
        <w:t xml:space="preserve"> </w:t>
      </w:r>
      <w:r>
        <w:rPr>
          <w:sz w:val="20"/>
        </w:rPr>
        <w:t xml:space="preserve">А.И.</w:t>
      </w:r>
      <w:r>
        <w:rPr>
          <w:spacing w:val="-1"/>
          <w:sz w:val="20"/>
        </w:rPr>
        <w:t xml:space="preserve"> </w:t>
      </w:r>
      <w:r>
        <w:rPr>
          <w:spacing w:val="-2"/>
          <w:sz w:val="20"/>
        </w:rPr>
        <w:t xml:space="preserve">Герцен;</w:t>
      </w:r>
      <w:r>
        <w:rPr>
          <w:sz w:val="20"/>
        </w:rPr>
        <w:tab/>
      </w:r>
      <w:r>
        <w:rPr>
          <w:spacing w:val="-5"/>
          <w:sz w:val="20"/>
        </w:rPr>
        <w:t xml:space="preserve">3.</w:t>
      </w:r>
      <w:r>
        <w:rPr>
          <w:sz w:val="20"/>
        </w:rPr>
        <w:tab/>
      </w:r>
      <w:r>
        <w:rPr>
          <w:sz w:val="20"/>
        </w:rPr>
        <w:t xml:space="preserve">Н.М.</w:t>
      </w:r>
      <w:r>
        <w:rPr>
          <w:spacing w:val="-8"/>
          <w:sz w:val="20"/>
        </w:rPr>
        <w:t xml:space="preserve"> </w:t>
      </w:r>
      <w:r>
        <w:rPr>
          <w:spacing w:val="-2"/>
          <w:sz w:val="20"/>
        </w:rPr>
        <w:t xml:space="preserve">Карамзин;</w:t>
      </w:r>
      <w:r>
        <w:rPr>
          <w:sz w:val="20"/>
        </w:rPr>
        <w:tab/>
      </w:r>
      <w:r>
        <w:rPr>
          <w:spacing w:val="-5"/>
          <w:sz w:val="20"/>
        </w:rPr>
        <w:t xml:space="preserve">4.</w:t>
      </w:r>
      <w:r>
        <w:rPr>
          <w:sz w:val="20"/>
        </w:rPr>
        <w:tab/>
      </w:r>
      <w:r>
        <w:rPr>
          <w:sz w:val="20"/>
        </w:rPr>
        <w:t xml:space="preserve">С.С.</w:t>
      </w:r>
      <w:r>
        <w:rPr>
          <w:spacing w:val="-7"/>
          <w:sz w:val="20"/>
        </w:rPr>
        <w:t xml:space="preserve"> </w:t>
      </w:r>
      <w:r>
        <w:rPr>
          <w:spacing w:val="-2"/>
          <w:sz w:val="20"/>
        </w:rPr>
        <w:t xml:space="preserve">Уваров.</w:t>
      </w:r>
      <w:r/>
    </w:p>
    <w:p>
      <w:pPr>
        <w:pStyle w:val="1699"/>
        <w:numPr>
          <w:ilvl w:val="1"/>
          <w:numId w:val="53"/>
        </w:numPr>
        <w:ind w:left="2018" w:right="2002" w:hanging="533"/>
        <w:jc w:val="left"/>
        <w:spacing w:before="10" w:after="0" w:line="244" w:lineRule="auto"/>
        <w:tabs>
          <w:tab w:val="left" w:pos="1794" w:leader="none"/>
          <w:tab w:val="left" w:pos="2018" w:leader="none"/>
        </w:tabs>
        <w:rPr>
          <w:sz w:val="20"/>
        </w:rPr>
      </w:pPr>
      <w:r>
        <w:rPr>
          <w:spacing w:val="-2"/>
          <w:sz w:val="20"/>
        </w:rPr>
        <w:t xml:space="preserve">Развитие</w:t>
      </w:r>
      <w:r>
        <w:rPr>
          <w:spacing w:val="-6"/>
          <w:sz w:val="20"/>
        </w:rPr>
        <w:t xml:space="preserve"> </w:t>
      </w:r>
      <w:r>
        <w:rPr>
          <w:spacing w:val="-2"/>
          <w:sz w:val="20"/>
        </w:rPr>
        <w:t xml:space="preserve">промышленности</w:t>
      </w:r>
      <w:r>
        <w:rPr>
          <w:spacing w:val="-10"/>
          <w:sz w:val="20"/>
        </w:rPr>
        <w:t xml:space="preserve"> </w:t>
      </w:r>
      <w:r>
        <w:rPr>
          <w:spacing w:val="-2"/>
          <w:sz w:val="20"/>
        </w:rPr>
        <w:t xml:space="preserve">в пореформенной</w:t>
      </w:r>
      <w:r>
        <w:rPr>
          <w:spacing w:val="-6"/>
          <w:sz w:val="20"/>
        </w:rPr>
        <w:t xml:space="preserve"> </w:t>
      </w:r>
      <w:r>
        <w:rPr>
          <w:spacing w:val="-2"/>
          <w:sz w:val="20"/>
        </w:rPr>
        <w:t xml:space="preserve">России</w:t>
      </w:r>
      <w:r>
        <w:rPr>
          <w:spacing w:val="-6"/>
          <w:sz w:val="20"/>
        </w:rPr>
        <w:t xml:space="preserve"> </w:t>
      </w:r>
      <w:r>
        <w:rPr>
          <w:spacing w:val="-2"/>
          <w:sz w:val="20"/>
        </w:rPr>
        <w:t xml:space="preserve">характеризовалось следующим: </w:t>
      </w:r>
      <w:r>
        <w:rPr>
          <w:sz w:val="20"/>
        </w:rPr>
        <w:t xml:space="preserve">а) расцвет металлургической промышленности в 60-е годы XIX в.;</w:t>
      </w:r>
      <w:r/>
    </w:p>
    <w:p>
      <w:pPr>
        <w:ind w:left="2018" w:right="2513" w:firstLine="0"/>
        <w:jc w:val="left"/>
        <w:spacing w:before="6" w:line="244" w:lineRule="auto"/>
        <w:rPr>
          <w:sz w:val="20"/>
        </w:rPr>
      </w:pPr>
      <w:r>
        <w:rPr>
          <w:spacing w:val="-2"/>
          <w:sz w:val="20"/>
        </w:rPr>
        <w:t xml:space="preserve">б)</w:t>
      </w:r>
      <w:r>
        <w:rPr>
          <w:spacing w:val="-5"/>
          <w:sz w:val="20"/>
        </w:rPr>
        <w:t xml:space="preserve"> </w:t>
      </w:r>
      <w:r>
        <w:rPr>
          <w:spacing w:val="-2"/>
          <w:sz w:val="20"/>
        </w:rPr>
        <w:t xml:space="preserve">превращение</w:t>
      </w:r>
      <w:r>
        <w:rPr>
          <w:spacing w:val="-9"/>
          <w:sz w:val="20"/>
        </w:rPr>
        <w:t xml:space="preserve"> </w:t>
      </w:r>
      <w:r>
        <w:rPr>
          <w:spacing w:val="-2"/>
          <w:sz w:val="20"/>
        </w:rPr>
        <w:t xml:space="preserve">металлургии</w:t>
      </w:r>
      <w:r>
        <w:rPr>
          <w:spacing w:val="-8"/>
          <w:sz w:val="20"/>
        </w:rPr>
        <w:t xml:space="preserve"> </w:t>
      </w:r>
      <w:r>
        <w:rPr>
          <w:spacing w:val="-2"/>
          <w:sz w:val="20"/>
        </w:rPr>
        <w:t xml:space="preserve">в</w:t>
      </w:r>
      <w:r>
        <w:rPr>
          <w:spacing w:val="-5"/>
          <w:sz w:val="20"/>
        </w:rPr>
        <w:t xml:space="preserve"> </w:t>
      </w:r>
      <w:r>
        <w:rPr>
          <w:spacing w:val="-2"/>
          <w:sz w:val="20"/>
        </w:rPr>
        <w:t xml:space="preserve">ведущую отрасль</w:t>
      </w:r>
      <w:r>
        <w:rPr>
          <w:spacing w:val="-3"/>
          <w:sz w:val="20"/>
        </w:rPr>
        <w:t xml:space="preserve"> </w:t>
      </w:r>
      <w:r>
        <w:rPr>
          <w:spacing w:val="-2"/>
          <w:sz w:val="20"/>
        </w:rPr>
        <w:t xml:space="preserve">русской</w:t>
      </w:r>
      <w:r>
        <w:rPr>
          <w:spacing w:val="-5"/>
          <w:sz w:val="20"/>
        </w:rPr>
        <w:t xml:space="preserve"> </w:t>
      </w:r>
      <w:r>
        <w:rPr>
          <w:spacing w:val="-2"/>
          <w:sz w:val="20"/>
        </w:rPr>
        <w:t xml:space="preserve">промышленности; </w:t>
      </w:r>
      <w:r>
        <w:rPr>
          <w:sz w:val="20"/>
        </w:rPr>
        <w:t xml:space="preserve">в) активное строительство железных дорог;</w:t>
      </w:r>
      <w:r/>
    </w:p>
    <w:p>
      <w:pPr>
        <w:ind w:left="2018" w:right="0" w:firstLine="0"/>
        <w:jc w:val="left"/>
        <w:spacing w:before="6"/>
        <w:rPr>
          <w:sz w:val="20"/>
        </w:rPr>
      </w:pPr>
      <w:r>
        <w:rPr>
          <w:sz w:val="20"/>
        </w:rPr>
        <w:t xml:space="preserve">г)</w:t>
      </w:r>
      <w:r>
        <w:rPr>
          <w:spacing w:val="15"/>
          <w:sz w:val="20"/>
        </w:rPr>
        <w:t xml:space="preserve"> </w:t>
      </w:r>
      <w:r>
        <w:rPr>
          <w:sz w:val="20"/>
        </w:rPr>
        <w:t xml:space="preserve">завершение</w:t>
      </w:r>
      <w:r>
        <w:rPr>
          <w:spacing w:val="11"/>
          <w:sz w:val="20"/>
        </w:rPr>
        <w:t xml:space="preserve"> </w:t>
      </w:r>
      <w:r>
        <w:rPr>
          <w:sz w:val="20"/>
        </w:rPr>
        <w:t xml:space="preserve">в</w:t>
      </w:r>
      <w:r>
        <w:rPr>
          <w:spacing w:val="15"/>
          <w:sz w:val="20"/>
        </w:rPr>
        <w:t xml:space="preserve"> </w:t>
      </w:r>
      <w:r>
        <w:rPr>
          <w:sz w:val="20"/>
        </w:rPr>
        <w:t xml:space="preserve">основном</w:t>
      </w:r>
      <w:r>
        <w:rPr>
          <w:spacing w:val="22"/>
          <w:sz w:val="20"/>
        </w:rPr>
        <w:t xml:space="preserve"> </w:t>
      </w:r>
      <w:r>
        <w:rPr>
          <w:sz w:val="20"/>
        </w:rPr>
        <w:t xml:space="preserve">промышленного</w:t>
      </w:r>
      <w:r>
        <w:rPr>
          <w:spacing w:val="15"/>
          <w:sz w:val="20"/>
        </w:rPr>
        <w:t xml:space="preserve"> </w:t>
      </w:r>
      <w:r>
        <w:rPr>
          <w:spacing w:val="-2"/>
          <w:sz w:val="20"/>
        </w:rPr>
        <w:t xml:space="preserve">переворота;</w:t>
      </w:r>
      <w:r/>
    </w:p>
    <w:p>
      <w:pPr>
        <w:ind w:left="2229" w:right="1323" w:hanging="212"/>
        <w:jc w:val="left"/>
        <w:spacing w:before="5" w:line="249" w:lineRule="auto"/>
        <w:rPr>
          <w:sz w:val="20"/>
        </w:rPr>
      </w:pPr>
      <w:r>
        <w:rPr>
          <w:spacing w:val="-2"/>
          <w:sz w:val="20"/>
        </w:rPr>
        <w:t xml:space="preserve">д)</w:t>
      </w:r>
      <w:r>
        <w:rPr>
          <w:spacing w:val="-4"/>
          <w:sz w:val="20"/>
        </w:rPr>
        <w:t xml:space="preserve"> </w:t>
      </w:r>
      <w:r>
        <w:rPr>
          <w:spacing w:val="-2"/>
          <w:sz w:val="20"/>
        </w:rPr>
        <w:t xml:space="preserve">закрытие</w:t>
      </w:r>
      <w:r>
        <w:rPr>
          <w:spacing w:val="-8"/>
          <w:sz w:val="20"/>
        </w:rPr>
        <w:t xml:space="preserve"> </w:t>
      </w:r>
      <w:r>
        <w:rPr>
          <w:spacing w:val="-2"/>
          <w:sz w:val="20"/>
        </w:rPr>
        <w:t xml:space="preserve">или</w:t>
      </w:r>
      <w:r>
        <w:rPr>
          <w:spacing w:val="-3"/>
          <w:sz w:val="20"/>
        </w:rPr>
        <w:t xml:space="preserve"> </w:t>
      </w:r>
      <w:r>
        <w:rPr>
          <w:spacing w:val="-2"/>
          <w:sz w:val="20"/>
        </w:rPr>
        <w:t xml:space="preserve">передача</w:t>
      </w:r>
      <w:r>
        <w:rPr>
          <w:spacing w:val="-3"/>
          <w:sz w:val="20"/>
        </w:rPr>
        <w:t xml:space="preserve"> </w:t>
      </w:r>
      <w:r>
        <w:rPr>
          <w:spacing w:val="-2"/>
          <w:sz w:val="20"/>
        </w:rPr>
        <w:t xml:space="preserve">в частные</w:t>
      </w:r>
      <w:r>
        <w:rPr>
          <w:spacing w:val="-8"/>
          <w:sz w:val="20"/>
        </w:rPr>
        <w:t xml:space="preserve"> </w:t>
      </w:r>
      <w:r>
        <w:rPr>
          <w:spacing w:val="-2"/>
          <w:sz w:val="20"/>
        </w:rPr>
        <w:t xml:space="preserve">руки</w:t>
      </w:r>
      <w:r>
        <w:rPr>
          <w:spacing w:val="-3"/>
          <w:sz w:val="20"/>
        </w:rPr>
        <w:t xml:space="preserve"> </w:t>
      </w:r>
      <w:r>
        <w:rPr>
          <w:spacing w:val="-2"/>
          <w:sz w:val="20"/>
        </w:rPr>
        <w:t xml:space="preserve">некоторых убыточных</w:t>
      </w:r>
      <w:r>
        <w:rPr>
          <w:spacing w:val="-5"/>
          <w:sz w:val="20"/>
        </w:rPr>
        <w:t xml:space="preserve"> </w:t>
      </w:r>
      <w:r>
        <w:rPr>
          <w:spacing w:val="-2"/>
          <w:sz w:val="20"/>
        </w:rPr>
        <w:t xml:space="preserve">государственных предприятий;</w:t>
      </w:r>
      <w:r/>
    </w:p>
    <w:p>
      <w:pPr>
        <w:ind w:left="2018" w:right="5452" w:firstLine="0"/>
        <w:jc w:val="left"/>
        <w:spacing w:before="2" w:line="244" w:lineRule="auto"/>
        <w:rPr>
          <w:sz w:val="20"/>
        </w:rPr>
      </w:pPr>
      <w:r>
        <w:rPr>
          <w:sz w:val="20"/>
        </w:rPr>
        <w:t xml:space="preserve">е)</w:t>
      </w:r>
      <w:r>
        <w:rPr>
          <w:spacing w:val="-14"/>
          <w:sz w:val="20"/>
        </w:rPr>
        <w:t xml:space="preserve"> </w:t>
      </w:r>
      <w:r>
        <w:rPr>
          <w:sz w:val="20"/>
        </w:rPr>
        <w:t xml:space="preserve">исчезновение</w:t>
      </w:r>
      <w:r>
        <w:rPr>
          <w:spacing w:val="-13"/>
          <w:sz w:val="20"/>
        </w:rPr>
        <w:t xml:space="preserve"> </w:t>
      </w:r>
      <w:r>
        <w:rPr>
          <w:sz w:val="20"/>
        </w:rPr>
        <w:t xml:space="preserve">кустарного</w:t>
      </w:r>
      <w:r>
        <w:rPr>
          <w:spacing w:val="-13"/>
          <w:sz w:val="20"/>
        </w:rPr>
        <w:t xml:space="preserve"> </w:t>
      </w:r>
      <w:r>
        <w:rPr>
          <w:sz w:val="20"/>
        </w:rPr>
        <w:t xml:space="preserve">производства; </w:t>
      </w:r>
      <w:r>
        <w:rPr>
          <w:spacing w:val="-2"/>
          <w:sz w:val="20"/>
        </w:rPr>
        <w:t xml:space="preserve">ж)</w:t>
      </w:r>
      <w:r>
        <w:rPr>
          <w:spacing w:val="-10"/>
          <w:sz w:val="20"/>
        </w:rPr>
        <w:t xml:space="preserve"> </w:t>
      </w:r>
      <w:r>
        <w:rPr>
          <w:spacing w:val="-2"/>
          <w:sz w:val="20"/>
        </w:rPr>
        <w:t xml:space="preserve">формирование</w:t>
      </w:r>
      <w:r>
        <w:rPr>
          <w:spacing w:val="-11"/>
          <w:sz w:val="20"/>
        </w:rPr>
        <w:t xml:space="preserve"> </w:t>
      </w:r>
      <w:r>
        <w:rPr>
          <w:spacing w:val="-2"/>
          <w:sz w:val="20"/>
        </w:rPr>
        <w:t xml:space="preserve">кадрового</w:t>
      </w:r>
      <w:r>
        <w:rPr>
          <w:spacing w:val="-12"/>
          <w:sz w:val="20"/>
        </w:rPr>
        <w:t xml:space="preserve"> </w:t>
      </w:r>
      <w:r>
        <w:rPr>
          <w:spacing w:val="-2"/>
          <w:sz w:val="20"/>
        </w:rPr>
        <w:t xml:space="preserve">пролетариата;</w:t>
      </w:r>
      <w:r/>
    </w:p>
    <w:p>
      <w:pPr>
        <w:ind w:left="1485" w:right="0" w:firstLine="662"/>
        <w:jc w:val="left"/>
        <w:spacing w:before="1" w:line="249" w:lineRule="auto"/>
        <w:rPr>
          <w:sz w:val="22"/>
        </w:rPr>
      </w:pPr>
      <w:r>
        <w:rPr>
          <w:sz w:val="22"/>
        </w:rPr>
        <w:t xml:space="preserve">з)</w:t>
      </w:r>
      <w:r>
        <w:rPr>
          <w:spacing w:val="40"/>
          <w:sz w:val="22"/>
        </w:rPr>
        <w:t xml:space="preserve">  </w:t>
      </w:r>
      <w:r>
        <w:rPr>
          <w:sz w:val="22"/>
        </w:rPr>
        <w:t xml:space="preserve">превращение</w:t>
      </w:r>
      <w:r>
        <w:rPr>
          <w:spacing w:val="80"/>
          <w:sz w:val="22"/>
        </w:rPr>
        <w:t xml:space="preserve"> </w:t>
      </w:r>
      <w:r>
        <w:rPr>
          <w:sz w:val="22"/>
        </w:rPr>
        <w:t xml:space="preserve">текстильной</w:t>
      </w:r>
      <w:r>
        <w:rPr>
          <w:spacing w:val="80"/>
          <w:sz w:val="22"/>
        </w:rPr>
        <w:t xml:space="preserve"> </w:t>
      </w:r>
      <w:r>
        <w:rPr>
          <w:sz w:val="22"/>
        </w:rPr>
        <w:t xml:space="preserve">промышленности</w:t>
      </w:r>
      <w:r>
        <w:rPr>
          <w:spacing w:val="80"/>
          <w:sz w:val="22"/>
        </w:rPr>
        <w:t xml:space="preserve"> </w:t>
      </w:r>
      <w:r>
        <w:rPr>
          <w:sz w:val="22"/>
        </w:rPr>
        <w:t xml:space="preserve">в</w:t>
      </w:r>
      <w:r>
        <w:rPr>
          <w:spacing w:val="80"/>
          <w:sz w:val="22"/>
        </w:rPr>
        <w:t xml:space="preserve"> </w:t>
      </w:r>
      <w:r>
        <w:rPr>
          <w:sz w:val="22"/>
        </w:rPr>
        <w:t xml:space="preserve">ведущую</w:t>
      </w:r>
      <w:r>
        <w:rPr>
          <w:spacing w:val="80"/>
          <w:sz w:val="22"/>
        </w:rPr>
        <w:t xml:space="preserve"> </w:t>
      </w:r>
      <w:r>
        <w:rPr>
          <w:sz w:val="22"/>
        </w:rPr>
        <w:t xml:space="preserve">отрасль</w:t>
      </w:r>
      <w:r>
        <w:rPr>
          <w:spacing w:val="80"/>
          <w:sz w:val="22"/>
        </w:rPr>
        <w:t xml:space="preserve"> </w:t>
      </w:r>
      <w:r>
        <w:rPr>
          <w:sz w:val="22"/>
        </w:rPr>
        <w:t xml:space="preserve">русской</w:t>
      </w:r>
      <w:r>
        <w:rPr>
          <w:spacing w:val="80"/>
          <w:sz w:val="22"/>
        </w:rPr>
        <w:t xml:space="preserve"> </w:t>
      </w:r>
      <w:r>
        <w:rPr>
          <w:spacing w:val="-2"/>
          <w:sz w:val="22"/>
        </w:rPr>
        <w:t xml:space="preserve">промышленности</w:t>
      </w:r>
      <w:r/>
    </w:p>
    <w:p>
      <w:pPr>
        <w:ind w:left="2018" w:right="0" w:firstLine="0"/>
        <w:jc w:val="left"/>
        <w:spacing w:before="0" w:line="226" w:lineRule="exact"/>
        <w:tabs>
          <w:tab w:val="left" w:pos="3435" w:leader="none"/>
          <w:tab w:val="left" w:pos="4869" w:leader="none"/>
          <w:tab w:val="left" w:pos="6353" w:leader="none"/>
        </w:tabs>
        <w:rPr>
          <w:sz w:val="20"/>
        </w:rPr>
      </w:pPr>
      <w:r>
        <w:rPr>
          <w:sz w:val="20"/>
        </w:rPr>
        <w:t xml:space="preserve">1.</w:t>
      </w:r>
      <w:r>
        <w:rPr>
          <w:spacing w:val="-6"/>
          <w:sz w:val="20"/>
        </w:rPr>
        <w:t xml:space="preserve"> </w:t>
      </w:r>
      <w:r>
        <w:rPr>
          <w:sz w:val="20"/>
        </w:rPr>
        <w:t xml:space="preserve">(а,</w:t>
      </w:r>
      <w:r>
        <w:rPr>
          <w:spacing w:val="-5"/>
          <w:sz w:val="20"/>
        </w:rPr>
        <w:t xml:space="preserve"> </w:t>
      </w:r>
      <w:r>
        <w:rPr>
          <w:sz w:val="20"/>
        </w:rPr>
        <w:t xml:space="preserve">б,</w:t>
      </w:r>
      <w:r>
        <w:rPr>
          <w:spacing w:val="-2"/>
          <w:sz w:val="20"/>
        </w:rPr>
        <w:t xml:space="preserve"> </w:t>
      </w:r>
      <w:r>
        <w:rPr>
          <w:sz w:val="20"/>
        </w:rPr>
        <w:t xml:space="preserve">в,</w:t>
      </w:r>
      <w:r>
        <w:rPr>
          <w:spacing w:val="-10"/>
          <w:sz w:val="20"/>
        </w:rPr>
        <w:t xml:space="preserve"> </w:t>
      </w:r>
      <w:r>
        <w:rPr>
          <w:spacing w:val="-7"/>
          <w:sz w:val="20"/>
        </w:rPr>
        <w:t xml:space="preserve">д)</w:t>
      </w:r>
      <w:r>
        <w:rPr>
          <w:sz w:val="20"/>
        </w:rPr>
        <w:tab/>
      </w:r>
      <w:r>
        <w:rPr>
          <w:sz w:val="20"/>
        </w:rPr>
        <w:t xml:space="preserve">2.</w:t>
      </w:r>
      <w:r>
        <w:rPr>
          <w:spacing w:val="-7"/>
          <w:sz w:val="20"/>
        </w:rPr>
        <w:t xml:space="preserve"> </w:t>
      </w:r>
      <w:r>
        <w:rPr>
          <w:sz w:val="20"/>
        </w:rPr>
        <w:t xml:space="preserve">(б,</w:t>
      </w:r>
      <w:r>
        <w:rPr>
          <w:spacing w:val="-7"/>
          <w:sz w:val="20"/>
        </w:rPr>
        <w:t xml:space="preserve"> </w:t>
      </w:r>
      <w:r>
        <w:rPr>
          <w:sz w:val="20"/>
        </w:rPr>
        <w:t xml:space="preserve">г,</w:t>
      </w:r>
      <w:r>
        <w:rPr>
          <w:spacing w:val="-7"/>
          <w:sz w:val="20"/>
        </w:rPr>
        <w:t xml:space="preserve"> </w:t>
      </w:r>
      <w:r>
        <w:rPr>
          <w:sz w:val="20"/>
        </w:rPr>
        <w:t xml:space="preserve">е,</w:t>
      </w:r>
      <w:r>
        <w:rPr>
          <w:spacing w:val="-3"/>
          <w:sz w:val="20"/>
        </w:rPr>
        <w:t xml:space="preserve"> </w:t>
      </w:r>
      <w:r>
        <w:rPr>
          <w:spacing w:val="-5"/>
          <w:sz w:val="20"/>
        </w:rPr>
        <w:t xml:space="preserve">з)</w:t>
      </w:r>
      <w:r>
        <w:rPr>
          <w:sz w:val="20"/>
        </w:rPr>
        <w:tab/>
      </w:r>
      <w:r>
        <w:rPr>
          <w:sz w:val="20"/>
        </w:rPr>
        <w:t xml:space="preserve">3.</w:t>
      </w:r>
      <w:r>
        <w:rPr>
          <w:spacing w:val="-11"/>
          <w:sz w:val="20"/>
        </w:rPr>
        <w:t xml:space="preserve"> </w:t>
      </w:r>
      <w:r>
        <w:rPr>
          <w:sz w:val="20"/>
        </w:rPr>
        <w:t xml:space="preserve">(в,</w:t>
      </w:r>
      <w:r>
        <w:rPr>
          <w:spacing w:val="-2"/>
          <w:sz w:val="20"/>
        </w:rPr>
        <w:t xml:space="preserve"> </w:t>
      </w:r>
      <w:r>
        <w:rPr>
          <w:sz w:val="20"/>
        </w:rPr>
        <w:t xml:space="preserve">г,</w:t>
      </w:r>
      <w:r>
        <w:rPr>
          <w:spacing w:val="-6"/>
          <w:sz w:val="20"/>
        </w:rPr>
        <w:t xml:space="preserve"> </w:t>
      </w:r>
      <w:r>
        <w:rPr>
          <w:sz w:val="20"/>
        </w:rPr>
        <w:t xml:space="preserve">д,</w:t>
      </w:r>
      <w:r>
        <w:rPr>
          <w:spacing w:val="-1"/>
          <w:sz w:val="20"/>
        </w:rPr>
        <w:t xml:space="preserve"> </w:t>
      </w:r>
      <w:r>
        <w:rPr>
          <w:spacing w:val="-5"/>
          <w:sz w:val="20"/>
        </w:rPr>
        <w:t xml:space="preserve">з)</w:t>
      </w:r>
      <w:r>
        <w:rPr>
          <w:sz w:val="20"/>
        </w:rPr>
        <w:tab/>
      </w:r>
      <w:r>
        <w:rPr>
          <w:sz w:val="20"/>
        </w:rPr>
        <w:t xml:space="preserve">4.</w:t>
      </w:r>
      <w:r>
        <w:rPr>
          <w:spacing w:val="-7"/>
          <w:sz w:val="20"/>
        </w:rPr>
        <w:t xml:space="preserve"> </w:t>
      </w:r>
      <w:r>
        <w:rPr>
          <w:sz w:val="20"/>
        </w:rPr>
        <w:t xml:space="preserve">(г,</w:t>
      </w:r>
      <w:r>
        <w:rPr>
          <w:spacing w:val="-7"/>
          <w:sz w:val="20"/>
        </w:rPr>
        <w:t xml:space="preserve"> </w:t>
      </w:r>
      <w:r>
        <w:rPr>
          <w:sz w:val="20"/>
        </w:rPr>
        <w:t xml:space="preserve">е,</w:t>
      </w:r>
      <w:r>
        <w:rPr>
          <w:spacing w:val="-3"/>
          <w:sz w:val="20"/>
        </w:rPr>
        <w:t xml:space="preserve"> </w:t>
      </w:r>
      <w:r>
        <w:rPr>
          <w:sz w:val="20"/>
        </w:rPr>
        <w:t xml:space="preserve">ж,</w:t>
      </w:r>
      <w:r>
        <w:rPr>
          <w:spacing w:val="-7"/>
          <w:sz w:val="20"/>
        </w:rPr>
        <w:t xml:space="preserve"> </w:t>
      </w:r>
      <w:r>
        <w:rPr>
          <w:spacing w:val="-5"/>
          <w:sz w:val="20"/>
        </w:rPr>
        <w:t xml:space="preserve">з)</w:t>
      </w:r>
      <w:r/>
    </w:p>
    <w:p>
      <w:pPr>
        <w:pStyle w:val="1699"/>
        <w:numPr>
          <w:ilvl w:val="1"/>
          <w:numId w:val="53"/>
        </w:numPr>
        <w:ind w:left="1660" w:right="0" w:hanging="309"/>
        <w:jc w:val="left"/>
        <w:spacing w:before="6" w:after="0" w:line="240" w:lineRule="auto"/>
        <w:tabs>
          <w:tab w:val="left" w:pos="1660" w:leader="none"/>
        </w:tabs>
        <w:rPr>
          <w:sz w:val="20"/>
        </w:rPr>
      </w:pPr>
      <w:r>
        <w:rPr>
          <w:sz w:val="20"/>
        </w:rPr>
        <w:t xml:space="preserve">В</w:t>
      </w:r>
      <w:r>
        <w:rPr>
          <w:spacing w:val="-13"/>
          <w:sz w:val="20"/>
        </w:rPr>
        <w:t xml:space="preserve"> </w:t>
      </w:r>
      <w:r>
        <w:rPr>
          <w:sz w:val="20"/>
        </w:rPr>
        <w:t xml:space="preserve">России</w:t>
      </w:r>
      <w:r>
        <w:rPr>
          <w:spacing w:val="-13"/>
          <w:sz w:val="20"/>
        </w:rPr>
        <w:t xml:space="preserve"> </w:t>
      </w:r>
      <w:r>
        <w:rPr>
          <w:sz w:val="20"/>
          <w:u w:val="single"/>
        </w:rPr>
        <w:t xml:space="preserve">в</w:t>
      </w:r>
      <w:r>
        <w:rPr>
          <w:spacing w:val="-11"/>
          <w:sz w:val="20"/>
          <w:u w:val="single"/>
        </w:rPr>
        <w:t xml:space="preserve"> </w:t>
      </w:r>
      <w:r>
        <w:rPr>
          <w:sz w:val="20"/>
          <w:u w:val="single"/>
        </w:rPr>
        <w:t xml:space="preserve">начале</w:t>
      </w:r>
      <w:r>
        <w:rPr>
          <w:spacing w:val="-12"/>
          <w:sz w:val="20"/>
          <w:u w:val="single"/>
        </w:rPr>
        <w:t xml:space="preserve"> </w:t>
      </w:r>
      <w:r>
        <w:rPr>
          <w:sz w:val="20"/>
          <w:u w:val="single"/>
        </w:rPr>
        <w:t xml:space="preserve">XIXв.</w:t>
      </w:r>
      <w:r>
        <w:rPr>
          <w:spacing w:val="-9"/>
          <w:sz w:val="20"/>
        </w:rPr>
        <w:t xml:space="preserve"> </w:t>
      </w:r>
      <w:r>
        <w:rPr>
          <w:sz w:val="20"/>
        </w:rPr>
        <w:t xml:space="preserve">был</w:t>
      </w:r>
      <w:r>
        <w:rPr>
          <w:spacing w:val="-12"/>
          <w:sz w:val="20"/>
        </w:rPr>
        <w:t xml:space="preserve"> </w:t>
      </w:r>
      <w:r>
        <w:rPr>
          <w:sz w:val="20"/>
        </w:rPr>
        <w:t xml:space="preserve">(а,</w:t>
      </w:r>
      <w:r>
        <w:rPr>
          <w:spacing w:val="-8"/>
          <w:sz w:val="20"/>
        </w:rPr>
        <w:t xml:space="preserve"> </w:t>
      </w:r>
      <w:r>
        <w:rPr>
          <w:sz w:val="20"/>
        </w:rPr>
        <w:t xml:space="preserve">о,</w:t>
      </w:r>
      <w:r>
        <w:rPr>
          <w:spacing w:val="-4"/>
          <w:sz w:val="20"/>
        </w:rPr>
        <w:t xml:space="preserve"> </w:t>
      </w:r>
      <w:r>
        <w:rPr>
          <w:spacing w:val="-5"/>
          <w:sz w:val="20"/>
        </w:rPr>
        <w:t xml:space="preserve">и):</w:t>
      </w:r>
      <w:r/>
    </w:p>
    <w:p>
      <w:pPr>
        <w:pStyle w:val="1699"/>
        <w:numPr>
          <w:ilvl w:val="2"/>
          <w:numId w:val="53"/>
        </w:numPr>
        <w:ind w:left="2227" w:right="0" w:hanging="209"/>
        <w:jc w:val="left"/>
        <w:spacing w:before="10" w:after="0" w:line="240" w:lineRule="auto"/>
        <w:tabs>
          <w:tab w:val="left" w:pos="2227" w:leader="none"/>
          <w:tab w:val="left" w:pos="4947" w:leader="none"/>
        </w:tabs>
        <w:rPr>
          <w:sz w:val="20"/>
        </w:rPr>
      </w:pPr>
      <w:r>
        <w:rPr>
          <w:spacing w:val="-2"/>
          <w:sz w:val="20"/>
        </w:rPr>
        <w:t xml:space="preserve">конституция;</w:t>
      </w:r>
      <w:r>
        <w:rPr>
          <w:sz w:val="20"/>
        </w:rPr>
        <w:tab/>
      </w:r>
      <w:r>
        <w:rPr>
          <w:sz w:val="20"/>
        </w:rPr>
        <w:t xml:space="preserve">3.</w:t>
      </w:r>
      <w:r>
        <w:rPr>
          <w:spacing w:val="-7"/>
          <w:sz w:val="20"/>
        </w:rPr>
        <w:t xml:space="preserve"> </w:t>
      </w:r>
      <w:r>
        <w:rPr>
          <w:spacing w:val="-2"/>
          <w:sz w:val="20"/>
        </w:rPr>
        <w:t xml:space="preserve">самодержавие;</w:t>
      </w:r>
      <w:r/>
    </w:p>
    <w:p>
      <w:pPr>
        <w:pStyle w:val="1699"/>
        <w:numPr>
          <w:ilvl w:val="2"/>
          <w:numId w:val="53"/>
        </w:numPr>
        <w:ind w:left="2227" w:right="0" w:hanging="209"/>
        <w:jc w:val="left"/>
        <w:spacing w:before="5" w:after="0" w:line="240" w:lineRule="auto"/>
        <w:tabs>
          <w:tab w:val="left" w:pos="2227" w:leader="none"/>
          <w:tab w:val="left" w:pos="4962" w:leader="none"/>
        </w:tabs>
        <w:rPr>
          <w:sz w:val="20"/>
        </w:rPr>
      </w:pPr>
      <w:r>
        <w:rPr>
          <w:spacing w:val="-2"/>
          <w:sz w:val="20"/>
        </w:rPr>
        <w:t xml:space="preserve">парламент;</w:t>
      </w:r>
      <w:r>
        <w:rPr>
          <w:sz w:val="20"/>
        </w:rPr>
        <w:tab/>
        <w:t xml:space="preserve">4.</w:t>
      </w:r>
      <w:r>
        <w:rPr>
          <w:spacing w:val="16"/>
          <w:sz w:val="20"/>
        </w:rPr>
        <w:t xml:space="preserve"> </w:t>
      </w:r>
      <w:r>
        <w:rPr>
          <w:sz w:val="20"/>
        </w:rPr>
        <w:t xml:space="preserve">легальные</w:t>
      </w:r>
      <w:r>
        <w:rPr>
          <w:spacing w:val="13"/>
          <w:sz w:val="20"/>
        </w:rPr>
        <w:t xml:space="preserve"> </w:t>
      </w:r>
      <w:r>
        <w:rPr>
          <w:sz w:val="20"/>
        </w:rPr>
        <w:t xml:space="preserve">политические</w:t>
      </w:r>
      <w:r>
        <w:rPr>
          <w:spacing w:val="14"/>
          <w:sz w:val="20"/>
        </w:rPr>
        <w:t xml:space="preserve"> </w:t>
      </w:r>
      <w:r>
        <w:rPr>
          <w:spacing w:val="-2"/>
          <w:sz w:val="20"/>
        </w:rPr>
        <w:t xml:space="preserve">партии.</w:t>
      </w:r>
      <w:r/>
    </w:p>
    <w:p>
      <w:pPr>
        <w:pStyle w:val="1699"/>
        <w:numPr>
          <w:ilvl w:val="1"/>
          <w:numId w:val="53"/>
        </w:numPr>
        <w:ind w:left="1660" w:right="0" w:hanging="309"/>
        <w:jc w:val="left"/>
        <w:spacing w:before="10" w:after="0" w:line="240" w:lineRule="auto"/>
        <w:tabs>
          <w:tab w:val="left" w:pos="1660" w:leader="none"/>
        </w:tabs>
        <w:rPr>
          <w:sz w:val="20"/>
        </w:rPr>
      </w:pPr>
      <w:r>
        <w:rPr>
          <w:spacing w:val="-2"/>
          <w:sz w:val="20"/>
        </w:rPr>
        <w:t xml:space="preserve">В</w:t>
      </w:r>
      <w:r>
        <w:rPr>
          <w:spacing w:val="-5"/>
          <w:sz w:val="20"/>
        </w:rPr>
        <w:t xml:space="preserve"> </w:t>
      </w:r>
      <w:r>
        <w:rPr>
          <w:spacing w:val="-2"/>
          <w:sz w:val="20"/>
        </w:rPr>
        <w:t xml:space="preserve">годы царствования</w:t>
      </w:r>
      <w:r>
        <w:rPr>
          <w:spacing w:val="-5"/>
          <w:sz w:val="20"/>
        </w:rPr>
        <w:t xml:space="preserve"> </w:t>
      </w:r>
      <w:r>
        <w:rPr>
          <w:spacing w:val="-2"/>
          <w:sz w:val="20"/>
        </w:rPr>
        <w:t xml:space="preserve">Николая</w:t>
      </w:r>
      <w:r>
        <w:rPr>
          <w:spacing w:val="-5"/>
          <w:sz w:val="20"/>
        </w:rPr>
        <w:t xml:space="preserve"> </w:t>
      </w:r>
      <w:r>
        <w:rPr>
          <w:spacing w:val="-2"/>
          <w:sz w:val="20"/>
        </w:rPr>
        <w:t xml:space="preserve">I</w:t>
      </w:r>
      <w:r>
        <w:rPr>
          <w:spacing w:val="-7"/>
          <w:sz w:val="20"/>
        </w:rPr>
        <w:t xml:space="preserve"> </w:t>
      </w:r>
      <w:r>
        <w:rPr>
          <w:spacing w:val="-2"/>
          <w:sz w:val="20"/>
        </w:rPr>
        <w:t xml:space="preserve">был</w:t>
      </w:r>
      <w:r>
        <w:rPr>
          <w:spacing w:val="-8"/>
          <w:sz w:val="20"/>
        </w:rPr>
        <w:t xml:space="preserve"> </w:t>
      </w:r>
      <w:r>
        <w:rPr>
          <w:spacing w:val="-2"/>
          <w:sz w:val="20"/>
        </w:rPr>
        <w:t xml:space="preserve">(о,</w:t>
      </w:r>
      <w:r>
        <w:rPr>
          <w:sz w:val="20"/>
        </w:rPr>
        <w:t xml:space="preserve"> </w:t>
      </w:r>
      <w:r>
        <w:rPr>
          <w:spacing w:val="-5"/>
          <w:sz w:val="20"/>
        </w:rPr>
        <w:t xml:space="preserve">а):</w:t>
      </w:r>
      <w:r/>
    </w:p>
    <w:p>
      <w:pPr>
        <w:pStyle w:val="1699"/>
        <w:numPr>
          <w:ilvl w:val="2"/>
          <w:numId w:val="53"/>
        </w:numPr>
        <w:ind w:left="2218" w:right="0" w:hanging="200"/>
        <w:jc w:val="left"/>
        <w:spacing w:before="10" w:after="0" w:line="240" w:lineRule="auto"/>
        <w:tabs>
          <w:tab w:val="left" w:pos="2218" w:leader="none"/>
          <w:tab w:val="left" w:pos="5081" w:leader="none"/>
          <w:tab w:val="left" w:pos="5479" w:leader="none"/>
        </w:tabs>
        <w:rPr>
          <w:sz w:val="20"/>
        </w:rPr>
      </w:pPr>
      <w:r>
        <w:rPr>
          <w:sz w:val="20"/>
        </w:rPr>
        <w:t xml:space="preserve">отменено</w:t>
      </w:r>
      <w:r>
        <w:rPr>
          <w:spacing w:val="22"/>
          <w:sz w:val="20"/>
        </w:rPr>
        <w:t xml:space="preserve"> </w:t>
      </w:r>
      <w:r>
        <w:rPr>
          <w:sz w:val="20"/>
        </w:rPr>
        <w:t xml:space="preserve">крепостное</w:t>
      </w:r>
      <w:r>
        <w:rPr>
          <w:spacing w:val="18"/>
          <w:sz w:val="20"/>
        </w:rPr>
        <w:t xml:space="preserve"> </w:t>
      </w:r>
      <w:r>
        <w:rPr>
          <w:spacing w:val="-2"/>
          <w:sz w:val="20"/>
        </w:rPr>
        <w:t xml:space="preserve">право;</w:t>
      </w:r>
      <w:r>
        <w:rPr>
          <w:sz w:val="20"/>
        </w:rPr>
        <w:tab/>
      </w:r>
      <w:r>
        <w:rPr>
          <w:spacing w:val="-5"/>
          <w:sz w:val="20"/>
        </w:rPr>
        <w:t xml:space="preserve">3.</w:t>
      </w:r>
      <w:r>
        <w:rPr>
          <w:sz w:val="20"/>
        </w:rPr>
        <w:tab/>
        <w:t xml:space="preserve">проведена</w:t>
      </w:r>
      <w:r>
        <w:rPr>
          <w:spacing w:val="23"/>
          <w:sz w:val="20"/>
        </w:rPr>
        <w:t xml:space="preserve"> </w:t>
      </w:r>
      <w:r>
        <w:rPr>
          <w:sz w:val="20"/>
        </w:rPr>
        <w:t xml:space="preserve">реформа</w:t>
      </w:r>
      <w:r>
        <w:rPr>
          <w:spacing w:val="23"/>
          <w:sz w:val="20"/>
        </w:rPr>
        <w:t xml:space="preserve"> </w:t>
      </w:r>
      <w:r>
        <w:rPr>
          <w:sz w:val="20"/>
        </w:rPr>
        <w:t xml:space="preserve">государственных</w:t>
      </w:r>
      <w:r>
        <w:rPr>
          <w:spacing w:val="20"/>
          <w:sz w:val="20"/>
        </w:rPr>
        <w:t xml:space="preserve"> </w:t>
      </w:r>
      <w:r>
        <w:rPr>
          <w:spacing w:val="-2"/>
          <w:sz w:val="20"/>
        </w:rPr>
        <w:t xml:space="preserve">крестьян;</w:t>
      </w:r>
      <w:r/>
    </w:p>
    <w:p>
      <w:pPr>
        <w:pStyle w:val="1699"/>
        <w:numPr>
          <w:ilvl w:val="2"/>
          <w:numId w:val="53"/>
        </w:numPr>
        <w:ind w:left="2218" w:right="0" w:hanging="200"/>
        <w:jc w:val="left"/>
        <w:spacing w:before="5" w:after="0" w:line="240" w:lineRule="auto"/>
        <w:tabs>
          <w:tab w:val="left" w:pos="2218" w:leader="none"/>
          <w:tab w:val="left" w:pos="6141" w:leader="none"/>
        </w:tabs>
        <w:rPr>
          <w:sz w:val="20"/>
        </w:rPr>
      </w:pPr>
      <w:r>
        <w:rPr>
          <w:sz w:val="20"/>
        </w:rPr>
        <w:t xml:space="preserve">издан</w:t>
      </w:r>
      <w:r>
        <w:rPr>
          <w:spacing w:val="15"/>
          <w:sz w:val="20"/>
        </w:rPr>
        <w:t xml:space="preserve"> </w:t>
      </w:r>
      <w:r>
        <w:rPr>
          <w:sz w:val="20"/>
        </w:rPr>
        <w:t xml:space="preserve">указ</w:t>
      </w:r>
      <w:r>
        <w:rPr>
          <w:spacing w:val="10"/>
          <w:sz w:val="20"/>
        </w:rPr>
        <w:t xml:space="preserve"> </w:t>
      </w:r>
      <w:r>
        <w:rPr>
          <w:sz w:val="20"/>
        </w:rPr>
        <w:t xml:space="preserve">о</w:t>
      </w:r>
      <w:r>
        <w:rPr>
          <w:spacing w:val="13"/>
          <w:sz w:val="20"/>
        </w:rPr>
        <w:t xml:space="preserve"> </w:t>
      </w:r>
      <w:r>
        <w:rPr>
          <w:sz w:val="20"/>
        </w:rPr>
        <w:t xml:space="preserve">“вольных</w:t>
      </w:r>
      <w:r>
        <w:rPr>
          <w:spacing w:val="7"/>
          <w:sz w:val="20"/>
        </w:rPr>
        <w:t xml:space="preserve"> </w:t>
      </w:r>
      <w:r>
        <w:rPr>
          <w:sz w:val="20"/>
        </w:rPr>
        <w:t xml:space="preserve">хлебопашцах”;</w:t>
      </w:r>
      <w:r>
        <w:rPr>
          <w:spacing w:val="44"/>
          <w:sz w:val="20"/>
        </w:rPr>
        <w:t xml:space="preserve">  </w:t>
      </w:r>
      <w:r>
        <w:rPr>
          <w:spacing w:val="-5"/>
          <w:sz w:val="20"/>
        </w:rPr>
        <w:t xml:space="preserve">4.</w:t>
      </w:r>
      <w:r>
        <w:rPr>
          <w:sz w:val="20"/>
        </w:rPr>
        <w:tab/>
        <w:t xml:space="preserve">созданы</w:t>
      </w:r>
      <w:r>
        <w:rPr>
          <w:spacing w:val="19"/>
          <w:sz w:val="20"/>
        </w:rPr>
        <w:t xml:space="preserve"> </w:t>
      </w:r>
      <w:r>
        <w:rPr>
          <w:sz w:val="20"/>
        </w:rPr>
        <w:t xml:space="preserve">военные</w:t>
      </w:r>
      <w:r>
        <w:rPr>
          <w:spacing w:val="12"/>
          <w:sz w:val="20"/>
        </w:rPr>
        <w:t xml:space="preserve"> </w:t>
      </w:r>
      <w:r>
        <w:rPr>
          <w:spacing w:val="-2"/>
          <w:sz w:val="20"/>
        </w:rPr>
        <w:t xml:space="preserve">поселения.</w:t>
      </w:r>
      <w:r/>
    </w:p>
    <w:p>
      <w:pPr>
        <w:pStyle w:val="1699"/>
        <w:numPr>
          <w:ilvl w:val="1"/>
          <w:numId w:val="53"/>
        </w:numPr>
        <w:ind w:left="2220" w:right="1058" w:hanging="845"/>
        <w:jc w:val="both"/>
        <w:spacing w:before="5" w:after="0" w:line="247" w:lineRule="auto"/>
        <w:tabs>
          <w:tab w:val="left" w:pos="1723" w:leader="none"/>
          <w:tab w:val="left" w:pos="2220" w:leader="none"/>
        </w:tabs>
        <w:rPr>
          <w:sz w:val="20"/>
        </w:rPr>
      </w:pPr>
      <w:r>
        <w:rPr>
          <w:sz w:val="20"/>
        </w:rPr>
        <w:t xml:space="preserve">Укажите</w:t>
      </w:r>
      <w:r>
        <w:rPr>
          <w:sz w:val="20"/>
        </w:rPr>
        <w:t xml:space="preserve"> имена</w:t>
      </w:r>
      <w:r>
        <w:rPr>
          <w:sz w:val="20"/>
        </w:rPr>
        <w:t xml:space="preserve"> путешественников</w:t>
      </w:r>
      <w:r>
        <w:rPr>
          <w:sz w:val="20"/>
        </w:rPr>
        <w:t xml:space="preserve"> в</w:t>
      </w:r>
      <w:r>
        <w:rPr>
          <w:sz w:val="20"/>
        </w:rPr>
        <w:t xml:space="preserve"> последовательности,</w:t>
      </w:r>
      <w:r>
        <w:rPr>
          <w:sz w:val="20"/>
        </w:rPr>
        <w:t xml:space="preserve"> соответствующей</w:t>
      </w:r>
      <w:r>
        <w:rPr>
          <w:sz w:val="20"/>
        </w:rPr>
        <w:t xml:space="preserve"> проводимым</w:t>
      </w:r>
      <w:r>
        <w:rPr>
          <w:sz w:val="20"/>
        </w:rPr>
        <w:t xml:space="preserve"> ими исследованиям</w:t>
      </w:r>
      <w:r>
        <w:rPr>
          <w:sz w:val="20"/>
        </w:rPr>
        <w:t xml:space="preserve"> -</w:t>
      </w:r>
      <w:r>
        <w:rPr>
          <w:sz w:val="20"/>
        </w:rPr>
        <w:t xml:space="preserve"> открытие</w:t>
      </w:r>
      <w:r>
        <w:rPr>
          <w:sz w:val="20"/>
        </w:rPr>
        <w:t xml:space="preserve"> Антарктиды,</w:t>
      </w:r>
      <w:r>
        <w:rPr>
          <w:sz w:val="20"/>
        </w:rPr>
        <w:t xml:space="preserve"> -</w:t>
      </w:r>
      <w:r>
        <w:rPr>
          <w:sz w:val="20"/>
        </w:rPr>
        <w:t xml:space="preserve"> исследование</w:t>
      </w:r>
      <w:r>
        <w:rPr>
          <w:sz w:val="20"/>
        </w:rPr>
        <w:t xml:space="preserve"> Центральной</w:t>
      </w:r>
      <w:r>
        <w:rPr>
          <w:sz w:val="20"/>
        </w:rPr>
        <w:t xml:space="preserve"> Азии,</w:t>
      </w:r>
      <w:r>
        <w:rPr>
          <w:sz w:val="20"/>
        </w:rPr>
        <w:t xml:space="preserve"> -</w:t>
      </w:r>
      <w:r>
        <w:rPr>
          <w:sz w:val="20"/>
        </w:rPr>
        <w:t xml:space="preserve"> изучение населения Новой Гвинеи, - исследование Камчатки.</w:t>
      </w:r>
      <w:r/>
    </w:p>
    <w:p>
      <w:pPr>
        <w:pStyle w:val="1699"/>
        <w:numPr>
          <w:ilvl w:val="2"/>
          <w:numId w:val="53"/>
        </w:numPr>
        <w:ind w:left="2275" w:right="0" w:hanging="257"/>
        <w:jc w:val="left"/>
        <w:spacing w:before="5" w:after="0" w:line="240" w:lineRule="auto"/>
        <w:tabs>
          <w:tab w:val="left" w:pos="2275" w:leader="none"/>
        </w:tabs>
        <w:rPr>
          <w:sz w:val="20"/>
        </w:rPr>
      </w:pPr>
      <w:r>
        <w:rPr>
          <w:sz w:val="20"/>
        </w:rPr>
        <w:t xml:space="preserve">Н.</w:t>
      </w:r>
      <w:r>
        <w:rPr>
          <w:spacing w:val="15"/>
          <w:sz w:val="20"/>
        </w:rPr>
        <w:t xml:space="preserve"> </w:t>
      </w:r>
      <w:r>
        <w:rPr>
          <w:sz w:val="20"/>
        </w:rPr>
        <w:t xml:space="preserve">Миклухо-Маклай,</w:t>
      </w:r>
      <w:r>
        <w:rPr>
          <w:spacing w:val="15"/>
          <w:sz w:val="20"/>
        </w:rPr>
        <w:t xml:space="preserve"> </w:t>
      </w:r>
      <w:r>
        <w:rPr>
          <w:sz w:val="20"/>
        </w:rPr>
        <w:t xml:space="preserve">С.</w:t>
      </w:r>
      <w:r>
        <w:rPr>
          <w:spacing w:val="15"/>
          <w:sz w:val="20"/>
        </w:rPr>
        <w:t xml:space="preserve"> </w:t>
      </w:r>
      <w:r>
        <w:rPr>
          <w:sz w:val="20"/>
        </w:rPr>
        <w:t xml:space="preserve">Крашенинников,</w:t>
      </w:r>
      <w:r>
        <w:rPr>
          <w:spacing w:val="20"/>
          <w:sz w:val="20"/>
        </w:rPr>
        <w:t xml:space="preserve"> </w:t>
      </w:r>
      <w:r>
        <w:rPr>
          <w:sz w:val="20"/>
        </w:rPr>
        <w:t xml:space="preserve">Н.</w:t>
      </w:r>
      <w:r>
        <w:rPr>
          <w:spacing w:val="15"/>
          <w:sz w:val="20"/>
        </w:rPr>
        <w:t xml:space="preserve"> </w:t>
      </w:r>
      <w:r>
        <w:rPr>
          <w:sz w:val="20"/>
        </w:rPr>
        <w:t xml:space="preserve">Пржевальский,</w:t>
      </w:r>
      <w:r>
        <w:rPr>
          <w:spacing w:val="20"/>
          <w:sz w:val="20"/>
        </w:rPr>
        <w:t xml:space="preserve"> </w:t>
      </w:r>
      <w:r>
        <w:rPr>
          <w:sz w:val="20"/>
        </w:rPr>
        <w:t xml:space="preserve">И.</w:t>
      </w:r>
      <w:r>
        <w:rPr>
          <w:spacing w:val="9"/>
          <w:sz w:val="20"/>
        </w:rPr>
        <w:t xml:space="preserve"> </w:t>
      </w:r>
      <w:r>
        <w:rPr>
          <w:spacing w:val="-2"/>
          <w:sz w:val="20"/>
        </w:rPr>
        <w:t xml:space="preserve">Беллинсгаузен;</w:t>
      </w:r>
      <w:r/>
    </w:p>
    <w:p>
      <w:pPr>
        <w:pStyle w:val="1699"/>
        <w:numPr>
          <w:ilvl w:val="2"/>
          <w:numId w:val="53"/>
        </w:numPr>
        <w:ind w:left="2227" w:right="0" w:hanging="209"/>
        <w:jc w:val="left"/>
        <w:spacing w:before="10" w:after="0" w:line="240" w:lineRule="auto"/>
        <w:tabs>
          <w:tab w:val="left" w:pos="2227" w:leader="none"/>
        </w:tabs>
        <w:rPr>
          <w:sz w:val="20"/>
        </w:rPr>
      </w:pPr>
      <w:r>
        <w:rPr>
          <w:sz w:val="20"/>
        </w:rPr>
        <w:t xml:space="preserve">И.</w:t>
      </w:r>
      <w:r>
        <w:rPr>
          <w:spacing w:val="16"/>
          <w:sz w:val="20"/>
        </w:rPr>
        <w:t xml:space="preserve"> </w:t>
      </w:r>
      <w:r>
        <w:rPr>
          <w:sz w:val="20"/>
        </w:rPr>
        <w:t xml:space="preserve">Беллинсгаузен,</w:t>
      </w:r>
      <w:r>
        <w:rPr>
          <w:spacing w:val="17"/>
          <w:sz w:val="20"/>
        </w:rPr>
        <w:t xml:space="preserve"> </w:t>
      </w:r>
      <w:r>
        <w:rPr>
          <w:sz w:val="20"/>
        </w:rPr>
        <w:t xml:space="preserve">С.</w:t>
      </w:r>
      <w:r>
        <w:rPr>
          <w:spacing w:val="10"/>
          <w:sz w:val="20"/>
        </w:rPr>
        <w:t xml:space="preserve"> </w:t>
      </w:r>
      <w:r>
        <w:rPr>
          <w:sz w:val="20"/>
        </w:rPr>
        <w:t xml:space="preserve">Крашенинников,</w:t>
      </w:r>
      <w:r>
        <w:rPr>
          <w:spacing w:val="22"/>
          <w:sz w:val="20"/>
        </w:rPr>
        <w:t xml:space="preserve"> </w:t>
      </w:r>
      <w:r>
        <w:rPr>
          <w:sz w:val="20"/>
        </w:rPr>
        <w:t xml:space="preserve">Н.</w:t>
      </w:r>
      <w:r>
        <w:rPr>
          <w:spacing w:val="16"/>
          <w:sz w:val="20"/>
        </w:rPr>
        <w:t xml:space="preserve"> </w:t>
      </w:r>
      <w:r>
        <w:rPr>
          <w:sz w:val="20"/>
        </w:rPr>
        <w:t xml:space="preserve">Миклухо-Маклай,</w:t>
      </w:r>
      <w:r>
        <w:rPr>
          <w:spacing w:val="17"/>
          <w:sz w:val="20"/>
        </w:rPr>
        <w:t xml:space="preserve"> </w:t>
      </w:r>
      <w:r>
        <w:rPr>
          <w:sz w:val="20"/>
        </w:rPr>
        <w:t xml:space="preserve">Н.</w:t>
      </w:r>
      <w:r>
        <w:rPr>
          <w:spacing w:val="22"/>
          <w:sz w:val="20"/>
        </w:rPr>
        <w:t xml:space="preserve"> </w:t>
      </w:r>
      <w:r>
        <w:rPr>
          <w:spacing w:val="-2"/>
          <w:sz w:val="20"/>
        </w:rPr>
        <w:t xml:space="preserve">Пржевальский;</w:t>
      </w:r>
      <w:r/>
    </w:p>
    <w:p>
      <w:pPr>
        <w:pStyle w:val="1699"/>
        <w:numPr>
          <w:ilvl w:val="2"/>
          <w:numId w:val="53"/>
        </w:numPr>
        <w:ind w:left="2227" w:right="0" w:hanging="209"/>
        <w:jc w:val="left"/>
        <w:spacing w:before="10" w:after="0" w:line="240" w:lineRule="auto"/>
        <w:tabs>
          <w:tab w:val="left" w:pos="2227" w:leader="none"/>
        </w:tabs>
        <w:rPr>
          <w:sz w:val="20"/>
        </w:rPr>
      </w:pPr>
      <w:r>
        <w:rPr>
          <w:sz w:val="20"/>
        </w:rPr>
        <w:t xml:space="preserve">И.</w:t>
      </w:r>
      <w:r>
        <w:rPr>
          <w:spacing w:val="14"/>
          <w:sz w:val="20"/>
        </w:rPr>
        <w:t xml:space="preserve"> </w:t>
      </w:r>
      <w:r>
        <w:rPr>
          <w:sz w:val="20"/>
        </w:rPr>
        <w:t xml:space="preserve">Беллинсгаузен,</w:t>
      </w:r>
      <w:r>
        <w:rPr>
          <w:spacing w:val="15"/>
          <w:sz w:val="20"/>
        </w:rPr>
        <w:t xml:space="preserve"> </w:t>
      </w:r>
      <w:r>
        <w:rPr>
          <w:sz w:val="20"/>
        </w:rPr>
        <w:t xml:space="preserve">Н.</w:t>
      </w:r>
      <w:r>
        <w:rPr>
          <w:spacing w:val="19"/>
          <w:sz w:val="20"/>
        </w:rPr>
        <w:t xml:space="preserve"> </w:t>
      </w:r>
      <w:r>
        <w:rPr>
          <w:sz w:val="20"/>
        </w:rPr>
        <w:t xml:space="preserve">Пржевальский,</w:t>
      </w:r>
      <w:r>
        <w:rPr>
          <w:spacing w:val="19"/>
          <w:sz w:val="20"/>
        </w:rPr>
        <w:t xml:space="preserve"> </w:t>
      </w:r>
      <w:r>
        <w:rPr>
          <w:sz w:val="20"/>
        </w:rPr>
        <w:t xml:space="preserve">Н.</w:t>
      </w:r>
      <w:r>
        <w:rPr>
          <w:spacing w:val="15"/>
          <w:sz w:val="20"/>
        </w:rPr>
        <w:t xml:space="preserve"> </w:t>
      </w:r>
      <w:r>
        <w:rPr>
          <w:sz w:val="20"/>
        </w:rPr>
        <w:t xml:space="preserve">Миклухо-Маклай,</w:t>
      </w:r>
      <w:r>
        <w:rPr>
          <w:spacing w:val="15"/>
          <w:sz w:val="20"/>
        </w:rPr>
        <w:t xml:space="preserve"> </w:t>
      </w:r>
      <w:r>
        <w:rPr>
          <w:sz w:val="20"/>
        </w:rPr>
        <w:t xml:space="preserve">С.</w:t>
      </w:r>
      <w:r>
        <w:rPr>
          <w:spacing w:val="14"/>
          <w:sz w:val="20"/>
        </w:rPr>
        <w:t xml:space="preserve"> </w:t>
      </w:r>
      <w:r>
        <w:rPr>
          <w:spacing w:val="-2"/>
          <w:sz w:val="20"/>
        </w:rPr>
        <w:t xml:space="preserve">Крашенинников;</w:t>
      </w:r>
      <w:r/>
    </w:p>
    <w:p>
      <w:pPr>
        <w:pStyle w:val="1699"/>
        <w:numPr>
          <w:ilvl w:val="2"/>
          <w:numId w:val="53"/>
        </w:numPr>
        <w:ind w:left="2227" w:right="0" w:hanging="209"/>
        <w:jc w:val="left"/>
        <w:spacing w:before="0" w:after="0" w:line="240" w:lineRule="auto"/>
        <w:tabs>
          <w:tab w:val="left" w:pos="2227" w:leader="none"/>
        </w:tabs>
        <w:rPr>
          <w:sz w:val="20"/>
        </w:rPr>
      </w:pPr>
      <w:r>
        <w:rPr>
          <w:spacing w:val="-2"/>
          <w:sz w:val="20"/>
        </w:rPr>
        <w:t xml:space="preserve">Н.</w:t>
      </w:r>
      <w:r>
        <w:rPr>
          <w:spacing w:val="-7"/>
          <w:sz w:val="20"/>
        </w:rPr>
        <w:t xml:space="preserve"> </w:t>
      </w:r>
      <w:r>
        <w:rPr>
          <w:spacing w:val="-2"/>
          <w:sz w:val="20"/>
        </w:rPr>
        <w:t xml:space="preserve">Миклухо-Маклай,</w:t>
      </w:r>
      <w:r>
        <w:rPr>
          <w:spacing w:val="-5"/>
          <w:sz w:val="20"/>
        </w:rPr>
        <w:t xml:space="preserve"> </w:t>
      </w:r>
      <w:r>
        <w:rPr>
          <w:spacing w:val="-2"/>
          <w:sz w:val="20"/>
        </w:rPr>
        <w:t xml:space="preserve">Н.</w:t>
      </w:r>
      <w:r>
        <w:rPr>
          <w:spacing w:val="-10"/>
          <w:sz w:val="20"/>
        </w:rPr>
        <w:t xml:space="preserve"> </w:t>
      </w:r>
      <w:r>
        <w:rPr>
          <w:spacing w:val="-2"/>
          <w:sz w:val="20"/>
        </w:rPr>
        <w:t xml:space="preserve">Пржевальский,</w:t>
      </w:r>
      <w:r>
        <w:rPr>
          <w:spacing w:val="-6"/>
          <w:sz w:val="20"/>
        </w:rPr>
        <w:t xml:space="preserve"> </w:t>
      </w:r>
      <w:r>
        <w:rPr>
          <w:spacing w:val="-2"/>
          <w:sz w:val="20"/>
        </w:rPr>
        <w:t xml:space="preserve">И.</w:t>
      </w:r>
      <w:r>
        <w:rPr>
          <w:spacing w:val="-9"/>
          <w:sz w:val="20"/>
        </w:rPr>
        <w:t xml:space="preserve"> </w:t>
      </w:r>
      <w:r>
        <w:rPr>
          <w:spacing w:val="-2"/>
          <w:sz w:val="20"/>
        </w:rPr>
        <w:t xml:space="preserve">Беллинсгаузен,</w:t>
      </w:r>
      <w:r>
        <w:rPr>
          <w:spacing w:val="-10"/>
          <w:sz w:val="20"/>
        </w:rPr>
        <w:t xml:space="preserve"> </w:t>
      </w:r>
      <w:r>
        <w:rPr>
          <w:spacing w:val="-2"/>
          <w:sz w:val="20"/>
        </w:rPr>
        <w:t xml:space="preserve">С.</w:t>
      </w:r>
      <w:r>
        <w:rPr>
          <w:spacing w:val="-9"/>
          <w:sz w:val="20"/>
        </w:rPr>
        <w:t xml:space="preserve"> </w:t>
      </w:r>
      <w:r>
        <w:rPr>
          <w:spacing w:val="-2"/>
          <w:sz w:val="20"/>
        </w:rPr>
        <w:t xml:space="preserve">Крашенинников.</w:t>
      </w:r>
      <w:r/>
    </w:p>
    <w:p>
      <w:pPr>
        <w:pStyle w:val="1699"/>
        <w:numPr>
          <w:ilvl w:val="1"/>
          <w:numId w:val="53"/>
        </w:numPr>
        <w:ind w:left="309" w:right="3579" w:hanging="309"/>
        <w:jc w:val="right"/>
        <w:spacing w:before="10" w:after="0" w:line="240" w:lineRule="auto"/>
        <w:tabs>
          <w:tab w:val="left" w:pos="309" w:leader="none"/>
        </w:tabs>
        <w:rPr>
          <w:sz w:val="20"/>
        </w:rPr>
      </w:pPr>
      <w:r>
        <w:rPr>
          <w:spacing w:val="-2"/>
          <w:sz w:val="20"/>
        </w:rPr>
        <w:t xml:space="preserve">Выберите</w:t>
      </w:r>
      <w:r>
        <w:rPr>
          <w:spacing w:val="-10"/>
          <w:sz w:val="20"/>
        </w:rPr>
        <w:t xml:space="preserve"> </w:t>
      </w:r>
      <w:r>
        <w:rPr>
          <w:b/>
          <w:i/>
          <w:spacing w:val="-2"/>
          <w:sz w:val="20"/>
          <w:u w:val="single"/>
        </w:rPr>
        <w:t xml:space="preserve">неправильный</w:t>
      </w:r>
      <w:r>
        <w:rPr>
          <w:b/>
          <w:i/>
          <w:spacing w:val="-6"/>
          <w:sz w:val="20"/>
        </w:rPr>
        <w:t xml:space="preserve"> </w:t>
      </w:r>
      <w:r>
        <w:rPr>
          <w:spacing w:val="-2"/>
          <w:sz w:val="20"/>
        </w:rPr>
        <w:t xml:space="preserve">ответ.</w:t>
      </w:r>
      <w:r>
        <w:rPr>
          <w:spacing w:val="-1"/>
          <w:sz w:val="20"/>
        </w:rPr>
        <w:t xml:space="preserve"> </w:t>
      </w:r>
      <w:r>
        <w:rPr>
          <w:spacing w:val="-2"/>
          <w:sz w:val="20"/>
        </w:rPr>
        <w:t xml:space="preserve">Одна</w:t>
      </w:r>
      <w:r>
        <w:rPr>
          <w:spacing w:val="-7"/>
          <w:sz w:val="20"/>
        </w:rPr>
        <w:t xml:space="preserve"> </w:t>
      </w:r>
      <w:r>
        <w:rPr>
          <w:spacing w:val="-2"/>
          <w:sz w:val="20"/>
        </w:rPr>
        <w:t xml:space="preserve">из</w:t>
      </w:r>
      <w:r>
        <w:rPr>
          <w:spacing w:val="-7"/>
          <w:sz w:val="20"/>
        </w:rPr>
        <w:t xml:space="preserve"> </w:t>
      </w:r>
      <w:r>
        <w:rPr>
          <w:spacing w:val="-2"/>
          <w:sz w:val="20"/>
        </w:rPr>
        <w:t xml:space="preserve">реформ</w:t>
      </w:r>
      <w:r>
        <w:rPr>
          <w:spacing w:val="-3"/>
          <w:sz w:val="20"/>
        </w:rPr>
        <w:t xml:space="preserve"> </w:t>
      </w:r>
      <w:r>
        <w:rPr>
          <w:spacing w:val="-2"/>
          <w:sz w:val="20"/>
        </w:rPr>
        <w:t xml:space="preserve">Александра</w:t>
      </w:r>
      <w:r>
        <w:rPr>
          <w:spacing w:val="-5"/>
          <w:sz w:val="20"/>
        </w:rPr>
        <w:t xml:space="preserve"> </w:t>
      </w:r>
      <w:r>
        <w:rPr>
          <w:spacing w:val="-2"/>
          <w:sz w:val="20"/>
        </w:rPr>
        <w:t xml:space="preserve">II</w:t>
      </w:r>
      <w:r>
        <w:rPr>
          <w:spacing w:val="-8"/>
          <w:sz w:val="20"/>
        </w:rPr>
        <w:t xml:space="preserve"> </w:t>
      </w:r>
      <w:r>
        <w:rPr>
          <w:spacing w:val="-2"/>
          <w:sz w:val="20"/>
        </w:rPr>
        <w:t xml:space="preserve">–</w:t>
      </w:r>
      <w:r>
        <w:rPr>
          <w:spacing w:val="-5"/>
          <w:sz w:val="20"/>
        </w:rPr>
        <w:t xml:space="preserve"> </w:t>
      </w:r>
      <w:r>
        <w:rPr>
          <w:spacing w:val="-4"/>
          <w:sz w:val="20"/>
        </w:rPr>
        <w:t xml:space="preserve">это:</w:t>
      </w:r>
      <w:r/>
    </w:p>
    <w:p>
      <w:pPr>
        <w:pStyle w:val="1699"/>
        <w:numPr>
          <w:ilvl w:val="2"/>
          <w:numId w:val="53"/>
        </w:numPr>
        <w:ind w:left="257" w:right="3632" w:hanging="257"/>
        <w:jc w:val="right"/>
        <w:spacing w:before="10" w:after="0" w:line="240" w:lineRule="auto"/>
        <w:tabs>
          <w:tab w:val="left" w:pos="257" w:leader="none"/>
          <w:tab w:val="left" w:pos="3809" w:leader="none"/>
        </w:tabs>
        <w:rPr>
          <w:sz w:val="20"/>
        </w:rPr>
      </w:pPr>
      <w:r>
        <w:rPr>
          <w:sz w:val="20"/>
        </w:rPr>
        <w:t xml:space="preserve">отмена</w:t>
      </w:r>
      <w:r>
        <w:rPr>
          <w:spacing w:val="20"/>
          <w:sz w:val="20"/>
        </w:rPr>
        <w:t xml:space="preserve"> </w:t>
      </w:r>
      <w:r>
        <w:rPr>
          <w:sz w:val="20"/>
        </w:rPr>
        <w:t xml:space="preserve">крепостного</w:t>
      </w:r>
      <w:r>
        <w:rPr>
          <w:spacing w:val="17"/>
          <w:sz w:val="20"/>
        </w:rPr>
        <w:t xml:space="preserve"> </w:t>
      </w:r>
      <w:r>
        <w:rPr>
          <w:spacing w:val="-2"/>
          <w:sz w:val="20"/>
        </w:rPr>
        <w:t xml:space="preserve">права;</w:t>
      </w:r>
      <w:r>
        <w:rPr>
          <w:sz w:val="20"/>
        </w:rPr>
        <w:tab/>
        <w:t xml:space="preserve">3.</w:t>
      </w:r>
      <w:r>
        <w:rPr>
          <w:spacing w:val="33"/>
          <w:sz w:val="20"/>
        </w:rPr>
        <w:t xml:space="preserve">  </w:t>
      </w:r>
      <w:r>
        <w:rPr>
          <w:sz w:val="20"/>
        </w:rPr>
        <w:t xml:space="preserve">военная</w:t>
      </w:r>
      <w:r>
        <w:rPr>
          <w:spacing w:val="5"/>
          <w:sz w:val="20"/>
        </w:rPr>
        <w:t xml:space="preserve"> </w:t>
      </w:r>
      <w:r>
        <w:rPr>
          <w:spacing w:val="-2"/>
          <w:sz w:val="20"/>
        </w:rPr>
        <w:t xml:space="preserve">реформа;</w:t>
      </w:r>
      <w:r/>
    </w:p>
    <w:p>
      <w:pPr>
        <w:pStyle w:val="1699"/>
        <w:numPr>
          <w:ilvl w:val="2"/>
          <w:numId w:val="53"/>
        </w:numPr>
        <w:ind w:left="257" w:right="3657" w:hanging="257"/>
        <w:jc w:val="right"/>
        <w:spacing w:before="6" w:after="0" w:line="240" w:lineRule="auto"/>
        <w:tabs>
          <w:tab w:val="left" w:pos="257" w:leader="none"/>
          <w:tab w:val="left" w:pos="3857" w:leader="none"/>
        </w:tabs>
        <w:rPr>
          <w:sz w:val="20"/>
        </w:rPr>
      </w:pPr>
      <w:r>
        <w:rPr>
          <w:spacing w:val="-2"/>
          <w:sz w:val="20"/>
        </w:rPr>
        <w:t xml:space="preserve">указ</w:t>
      </w:r>
      <w:r>
        <w:rPr>
          <w:spacing w:val="-5"/>
          <w:sz w:val="20"/>
        </w:rPr>
        <w:t xml:space="preserve"> </w:t>
      </w:r>
      <w:r>
        <w:rPr>
          <w:spacing w:val="-2"/>
          <w:sz w:val="20"/>
        </w:rPr>
        <w:t xml:space="preserve">о</w:t>
      </w:r>
      <w:r>
        <w:rPr>
          <w:spacing w:val="-7"/>
          <w:sz w:val="20"/>
        </w:rPr>
        <w:t xml:space="preserve"> </w:t>
      </w:r>
      <w:r>
        <w:rPr>
          <w:spacing w:val="-2"/>
          <w:sz w:val="20"/>
        </w:rPr>
        <w:t xml:space="preserve">«вольных</w:t>
      </w:r>
      <w:r>
        <w:rPr>
          <w:spacing w:val="-7"/>
          <w:sz w:val="20"/>
        </w:rPr>
        <w:t xml:space="preserve"> </w:t>
      </w:r>
      <w:r>
        <w:rPr>
          <w:spacing w:val="-2"/>
          <w:sz w:val="20"/>
        </w:rPr>
        <w:t xml:space="preserve">хлебопашцах»;</w:t>
      </w:r>
      <w:r>
        <w:rPr>
          <w:sz w:val="20"/>
        </w:rPr>
        <w:tab/>
      </w:r>
      <w:r>
        <w:rPr>
          <w:sz w:val="20"/>
        </w:rPr>
        <w:t xml:space="preserve">4.</w:t>
      </w:r>
      <w:r>
        <w:rPr>
          <w:spacing w:val="40"/>
          <w:sz w:val="20"/>
        </w:rPr>
        <w:t xml:space="preserve"> </w:t>
      </w:r>
      <w:r>
        <w:rPr>
          <w:sz w:val="20"/>
        </w:rPr>
        <w:t xml:space="preserve">земская</w:t>
      </w:r>
      <w:r>
        <w:rPr>
          <w:spacing w:val="-9"/>
          <w:sz w:val="20"/>
        </w:rPr>
        <w:t xml:space="preserve"> </w:t>
      </w:r>
      <w:r>
        <w:rPr>
          <w:spacing w:val="-2"/>
          <w:sz w:val="20"/>
        </w:rPr>
        <w:t xml:space="preserve">реформа.</w:t>
      </w:r>
      <w:r/>
    </w:p>
    <w:p>
      <w:pPr>
        <w:pStyle w:val="1699"/>
        <w:numPr>
          <w:ilvl w:val="1"/>
          <w:numId w:val="53"/>
        </w:numPr>
        <w:ind w:left="1754" w:right="1058" w:hanging="404"/>
        <w:jc w:val="both"/>
        <w:spacing w:before="10" w:after="0" w:line="244" w:lineRule="auto"/>
        <w:tabs>
          <w:tab w:val="left" w:pos="1707" w:leader="none"/>
          <w:tab w:val="left" w:pos="1754" w:leader="none"/>
        </w:tabs>
        <w:rPr>
          <w:sz w:val="20"/>
        </w:rPr>
      </w:pPr>
      <w:r>
        <w:rPr>
          <w:sz w:val="20"/>
        </w:rPr>
        <w:t xml:space="preserve">Известный</w:t>
      </w:r>
      <w:r>
        <w:rPr>
          <w:sz w:val="20"/>
        </w:rPr>
        <w:t xml:space="preserve"> общественный деятель</w:t>
      </w:r>
      <w:r>
        <w:rPr>
          <w:sz w:val="20"/>
        </w:rPr>
        <w:t xml:space="preserve"> второй</w:t>
      </w:r>
      <w:r>
        <w:rPr>
          <w:sz w:val="20"/>
        </w:rPr>
        <w:t xml:space="preserve"> половины</w:t>
      </w:r>
      <w:r>
        <w:rPr>
          <w:sz w:val="20"/>
        </w:rPr>
        <w:t xml:space="preserve"> XIXв.</w:t>
      </w:r>
      <w:r>
        <w:rPr>
          <w:sz w:val="20"/>
        </w:rPr>
        <w:t xml:space="preserve"> А.Н.</w:t>
      </w:r>
      <w:r>
        <w:rPr>
          <w:sz w:val="20"/>
        </w:rPr>
        <w:t xml:space="preserve"> Энгельгардт</w:t>
      </w:r>
      <w:r>
        <w:rPr>
          <w:sz w:val="20"/>
        </w:rPr>
        <w:t xml:space="preserve"> в</w:t>
      </w:r>
      <w:r>
        <w:rPr>
          <w:sz w:val="20"/>
        </w:rPr>
        <w:t xml:space="preserve"> письмах</w:t>
      </w:r>
      <w:r>
        <w:rPr>
          <w:sz w:val="20"/>
        </w:rPr>
        <w:t xml:space="preserve"> «Из деревни» сообщал о</w:t>
      </w:r>
      <w:r>
        <w:rPr>
          <w:spacing w:val="-2"/>
          <w:sz w:val="20"/>
        </w:rPr>
        <w:t xml:space="preserve"> </w:t>
      </w:r>
      <w:r>
        <w:rPr>
          <w:sz w:val="20"/>
        </w:rPr>
        <w:t xml:space="preserve">настроениях</w:t>
      </w:r>
      <w:r>
        <w:rPr>
          <w:spacing w:val="-2"/>
          <w:sz w:val="20"/>
        </w:rPr>
        <w:t xml:space="preserve"> </w:t>
      </w:r>
      <w:r>
        <w:rPr>
          <w:sz w:val="20"/>
        </w:rPr>
        <w:t xml:space="preserve">русских крестьян в</w:t>
      </w:r>
      <w:r>
        <w:rPr>
          <w:spacing w:val="-2"/>
          <w:sz w:val="20"/>
        </w:rPr>
        <w:t xml:space="preserve"> </w:t>
      </w:r>
      <w:r>
        <w:rPr>
          <w:sz w:val="20"/>
        </w:rPr>
        <w:t xml:space="preserve">70-е</w:t>
      </w:r>
      <w:r>
        <w:rPr>
          <w:spacing w:val="-4"/>
          <w:sz w:val="20"/>
        </w:rPr>
        <w:t xml:space="preserve"> </w:t>
      </w:r>
      <w:r>
        <w:rPr>
          <w:sz w:val="20"/>
        </w:rPr>
        <w:t xml:space="preserve">годы XIX в.: «Коробочник Михайло принес</w:t>
      </w:r>
      <w:r>
        <w:rPr>
          <w:spacing w:val="-14"/>
          <w:sz w:val="20"/>
        </w:rPr>
        <w:t xml:space="preserve"> </w:t>
      </w:r>
      <w:r>
        <w:rPr>
          <w:sz w:val="20"/>
        </w:rPr>
        <w:t xml:space="preserve">военные</w:t>
      </w:r>
      <w:r>
        <w:rPr>
          <w:spacing w:val="-13"/>
          <w:sz w:val="20"/>
        </w:rPr>
        <w:t xml:space="preserve"> </w:t>
      </w:r>
      <w:r>
        <w:rPr>
          <w:sz w:val="20"/>
        </w:rPr>
        <w:t xml:space="preserve">картины,</w:t>
      </w:r>
      <w:r>
        <w:rPr>
          <w:spacing w:val="-9"/>
          <w:sz w:val="20"/>
        </w:rPr>
        <w:t xml:space="preserve"> </w:t>
      </w:r>
      <w:r>
        <w:rPr>
          <w:sz w:val="20"/>
        </w:rPr>
        <w:t xml:space="preserve">и</w:t>
      </w:r>
      <w:r>
        <w:rPr>
          <w:spacing w:val="-13"/>
          <w:sz w:val="20"/>
        </w:rPr>
        <w:t xml:space="preserve"> </w:t>
      </w:r>
      <w:r>
        <w:rPr>
          <w:sz w:val="20"/>
        </w:rPr>
        <w:t xml:space="preserve">«Чудесный</w:t>
      </w:r>
      <w:r>
        <w:rPr>
          <w:spacing w:val="-11"/>
          <w:sz w:val="20"/>
        </w:rPr>
        <w:t xml:space="preserve"> </w:t>
      </w:r>
      <w:r>
        <w:rPr>
          <w:sz w:val="20"/>
        </w:rPr>
        <w:t xml:space="preserve">обед</w:t>
      </w:r>
      <w:r>
        <w:rPr>
          <w:spacing w:val="-14"/>
          <w:sz w:val="20"/>
        </w:rPr>
        <w:t xml:space="preserve"> </w:t>
      </w:r>
      <w:r>
        <w:rPr>
          <w:sz w:val="20"/>
        </w:rPr>
        <w:t xml:space="preserve">генерала</w:t>
      </w:r>
      <w:r>
        <w:rPr>
          <w:spacing w:val="-11"/>
          <w:sz w:val="20"/>
        </w:rPr>
        <w:t xml:space="preserve"> </w:t>
      </w:r>
      <w:r>
        <w:rPr>
          <w:sz w:val="20"/>
        </w:rPr>
        <w:t xml:space="preserve">Скобелева</w:t>
      </w:r>
      <w:r>
        <w:rPr>
          <w:spacing w:val="-12"/>
          <w:sz w:val="20"/>
        </w:rPr>
        <w:t xml:space="preserve"> </w:t>
      </w:r>
      <w:r>
        <w:rPr>
          <w:sz w:val="20"/>
        </w:rPr>
        <w:t xml:space="preserve">под</w:t>
      </w:r>
      <w:r>
        <w:rPr>
          <w:spacing w:val="-14"/>
          <w:sz w:val="20"/>
        </w:rPr>
        <w:t xml:space="preserve"> </w:t>
      </w:r>
      <w:r>
        <w:rPr>
          <w:sz w:val="20"/>
        </w:rPr>
        <w:t xml:space="preserve">неприятельским</w:t>
      </w:r>
      <w:r>
        <w:rPr>
          <w:spacing w:val="-4"/>
          <w:sz w:val="20"/>
        </w:rPr>
        <w:t xml:space="preserve"> </w:t>
      </w:r>
      <w:r>
        <w:rPr>
          <w:sz w:val="20"/>
        </w:rPr>
        <w:t xml:space="preserve">огнем»,</w:t>
      </w:r>
      <w:r>
        <w:rPr>
          <w:spacing w:val="-3"/>
          <w:sz w:val="20"/>
        </w:rPr>
        <w:t xml:space="preserve"> </w:t>
      </w:r>
      <w:r>
        <w:rPr>
          <w:sz w:val="20"/>
        </w:rPr>
        <w:t xml:space="preserve">и</w:t>
      </w:r>
      <w:r/>
    </w:p>
    <w:p>
      <w:pPr>
        <w:ind w:left="1754" w:right="0" w:firstLine="0"/>
        <w:jc w:val="both"/>
        <w:spacing w:before="6"/>
        <w:rPr>
          <w:sz w:val="20"/>
        </w:rPr>
      </w:pPr>
      <w:r>
        <w:rPr>
          <w:sz w:val="20"/>
        </w:rPr>
        <w:t xml:space="preserve">«Штурм</w:t>
      </w:r>
      <w:r>
        <w:rPr>
          <w:spacing w:val="11"/>
          <w:sz w:val="20"/>
        </w:rPr>
        <w:t xml:space="preserve"> </w:t>
      </w:r>
      <w:r>
        <w:rPr>
          <w:sz w:val="20"/>
        </w:rPr>
        <w:t xml:space="preserve">Карса»,</w:t>
      </w:r>
      <w:r>
        <w:rPr>
          <w:spacing w:val="15"/>
          <w:sz w:val="20"/>
        </w:rPr>
        <w:t xml:space="preserve"> </w:t>
      </w:r>
      <w:r>
        <w:rPr>
          <w:sz w:val="20"/>
        </w:rPr>
        <w:t xml:space="preserve">и</w:t>
      </w:r>
      <w:r>
        <w:rPr>
          <w:spacing w:val="13"/>
          <w:sz w:val="20"/>
        </w:rPr>
        <w:t xml:space="preserve"> </w:t>
      </w:r>
      <w:r>
        <w:rPr>
          <w:sz w:val="20"/>
        </w:rPr>
        <w:t xml:space="preserve">«Взятие</w:t>
      </w:r>
      <w:r>
        <w:rPr>
          <w:spacing w:val="6"/>
          <w:sz w:val="20"/>
        </w:rPr>
        <w:t xml:space="preserve"> </w:t>
      </w:r>
      <w:r>
        <w:rPr>
          <w:spacing w:val="-2"/>
          <w:sz w:val="20"/>
        </w:rPr>
        <w:t xml:space="preserve">Плевны».</w:t>
      </w:r>
      <w:r/>
    </w:p>
    <w:p>
      <w:pPr>
        <w:ind w:left="1754" w:right="1060" w:firstLine="168"/>
        <w:jc w:val="both"/>
        <w:spacing w:before="10" w:line="249" w:lineRule="auto"/>
        <w:rPr>
          <w:sz w:val="20"/>
        </w:rPr>
      </w:pPr>
      <w:r>
        <w:rPr>
          <w:sz w:val="20"/>
        </w:rPr>
        <w:t xml:space="preserve">«Вот</w:t>
      </w:r>
      <w:r>
        <w:rPr>
          <w:sz w:val="20"/>
        </w:rPr>
        <w:t xml:space="preserve"> это,</w:t>
      </w:r>
      <w:r>
        <w:rPr>
          <w:sz w:val="20"/>
        </w:rPr>
        <w:t xml:space="preserve"> -</w:t>
      </w:r>
      <w:r>
        <w:rPr>
          <w:sz w:val="20"/>
        </w:rPr>
        <w:t xml:space="preserve"> объясняет</w:t>
      </w:r>
      <w:r>
        <w:rPr>
          <w:sz w:val="20"/>
        </w:rPr>
        <w:t xml:space="preserve"> он</w:t>
      </w:r>
      <w:r>
        <w:rPr>
          <w:sz w:val="20"/>
        </w:rPr>
        <w:t xml:space="preserve"> собравшимся</w:t>
      </w:r>
      <w:r>
        <w:rPr>
          <w:sz w:val="20"/>
        </w:rPr>
        <w:t xml:space="preserve"> около</w:t>
      </w:r>
      <w:r>
        <w:rPr>
          <w:sz w:val="20"/>
        </w:rPr>
        <w:t xml:space="preserve"> него</w:t>
      </w:r>
      <w:r>
        <w:rPr>
          <w:sz w:val="20"/>
        </w:rPr>
        <w:t xml:space="preserve"> бабам</w:t>
      </w:r>
      <w:r>
        <w:rPr>
          <w:sz w:val="20"/>
        </w:rPr>
        <w:t xml:space="preserve"> и</w:t>
      </w:r>
      <w:r>
        <w:rPr>
          <w:sz w:val="20"/>
        </w:rPr>
        <w:t xml:space="preserve"> батракам,</w:t>
      </w:r>
      <w:r>
        <w:rPr>
          <w:sz w:val="20"/>
        </w:rPr>
        <w:t xml:space="preserve"> -вот</w:t>
      </w:r>
      <w:r>
        <w:rPr>
          <w:sz w:val="20"/>
        </w:rPr>
        <w:t xml:space="preserve"> это</w:t>
      </w:r>
      <w:r>
        <w:rPr>
          <w:sz w:val="20"/>
        </w:rPr>
        <w:t xml:space="preserve"> Скобелев</w:t>
      </w:r>
      <w:r>
        <w:rPr>
          <w:sz w:val="20"/>
        </w:rPr>
        <w:t xml:space="preserve"> – генерал Плевну</w:t>
      </w:r>
      <w:r>
        <w:rPr>
          <w:spacing w:val="-4"/>
          <w:sz w:val="20"/>
        </w:rPr>
        <w:t xml:space="preserve"> </w:t>
      </w:r>
      <w:r>
        <w:rPr>
          <w:sz w:val="20"/>
        </w:rPr>
        <w:t xml:space="preserve">взял. Вот Осман-пашу</w:t>
      </w:r>
      <w:r>
        <w:rPr>
          <w:spacing w:val="-6"/>
          <w:sz w:val="20"/>
        </w:rPr>
        <w:t xml:space="preserve"> </w:t>
      </w:r>
      <w:r>
        <w:rPr>
          <w:sz w:val="20"/>
        </w:rPr>
        <w:t xml:space="preserve">под руки</w:t>
      </w:r>
      <w:r>
        <w:rPr>
          <w:spacing w:val="-2"/>
          <w:sz w:val="20"/>
        </w:rPr>
        <w:t xml:space="preserve"> </w:t>
      </w:r>
      <w:r>
        <w:rPr>
          <w:sz w:val="20"/>
        </w:rPr>
        <w:t xml:space="preserve">ведут – ишь, скрючился!»</w:t>
      </w:r>
      <w:r/>
    </w:p>
    <w:p>
      <w:pPr>
        <w:ind w:left="1716" w:right="0" w:firstLine="0"/>
        <w:jc w:val="both"/>
        <w:spacing w:before="0" w:line="227" w:lineRule="exact"/>
        <w:tabs>
          <w:tab w:val="left" w:pos="7850" w:leader="none"/>
          <w:tab w:val="left" w:pos="9080" w:leader="none"/>
        </w:tabs>
        <w:rPr>
          <w:sz w:val="20"/>
        </w:rPr>
      </w:pPr>
      <w:r>
        <w:rPr>
          <w:sz w:val="20"/>
        </w:rPr>
        <w:t xml:space="preserve">В</w:t>
      </w:r>
      <w:r>
        <w:rPr>
          <w:spacing w:val="-10"/>
          <w:sz w:val="20"/>
        </w:rPr>
        <w:t xml:space="preserve"> </w:t>
      </w:r>
      <w:r>
        <w:rPr>
          <w:sz w:val="20"/>
        </w:rPr>
        <w:t xml:space="preserve">данном</w:t>
      </w:r>
      <w:r>
        <w:rPr>
          <w:spacing w:val="-11"/>
          <w:sz w:val="20"/>
        </w:rPr>
        <w:t xml:space="preserve"> </w:t>
      </w:r>
      <w:r>
        <w:rPr>
          <w:sz w:val="20"/>
        </w:rPr>
        <w:t xml:space="preserve">отрывке</w:t>
      </w:r>
      <w:r>
        <w:rPr>
          <w:spacing w:val="-14"/>
          <w:sz w:val="20"/>
        </w:rPr>
        <w:t xml:space="preserve"> </w:t>
      </w:r>
      <w:r>
        <w:rPr>
          <w:sz w:val="20"/>
        </w:rPr>
        <w:t xml:space="preserve">речь</w:t>
      </w:r>
      <w:r>
        <w:rPr>
          <w:spacing w:val="-8"/>
          <w:sz w:val="20"/>
        </w:rPr>
        <w:t xml:space="preserve"> </w:t>
      </w:r>
      <w:r>
        <w:rPr>
          <w:sz w:val="20"/>
        </w:rPr>
        <w:t xml:space="preserve">идет</w:t>
      </w:r>
      <w:r>
        <w:rPr>
          <w:spacing w:val="-5"/>
          <w:sz w:val="20"/>
        </w:rPr>
        <w:t xml:space="preserve"> </w:t>
      </w:r>
      <w:r>
        <w:rPr>
          <w:sz w:val="20"/>
        </w:rPr>
        <w:t xml:space="preserve">о</w:t>
      </w:r>
      <w:r>
        <w:rPr>
          <w:spacing w:val="-8"/>
          <w:sz w:val="20"/>
        </w:rPr>
        <w:t xml:space="preserve"> </w:t>
      </w:r>
      <w:r>
        <w:rPr>
          <w:sz w:val="20"/>
        </w:rPr>
        <w:t xml:space="preserve">событиях</w:t>
      </w:r>
      <w:r>
        <w:rPr>
          <w:spacing w:val="-12"/>
          <w:sz w:val="20"/>
        </w:rPr>
        <w:t xml:space="preserve"> </w:t>
      </w:r>
      <w:r>
        <w:rPr>
          <w:sz w:val="20"/>
          <w:u w:val="single"/>
        </w:rPr>
        <w:tab/>
      </w:r>
      <w:r>
        <w:rPr>
          <w:sz w:val="20"/>
        </w:rPr>
        <w:t xml:space="preserve">войны </w:t>
      </w:r>
      <w:r>
        <w:rPr>
          <w:sz w:val="20"/>
          <w:u w:val="single"/>
        </w:rPr>
        <w:tab/>
      </w:r>
      <w:r>
        <w:rPr>
          <w:spacing w:val="-2"/>
          <w:sz w:val="20"/>
        </w:rPr>
        <w:t xml:space="preserve">годов.</w:t>
      </w:r>
      <w:r/>
    </w:p>
    <w:p>
      <w:pPr>
        <w:pStyle w:val="1699"/>
        <w:numPr>
          <w:ilvl w:val="1"/>
          <w:numId w:val="53"/>
        </w:numPr>
        <w:ind w:left="1660" w:right="0" w:hanging="309"/>
        <w:jc w:val="both"/>
        <w:spacing w:before="10" w:after="0" w:line="240" w:lineRule="auto"/>
        <w:tabs>
          <w:tab w:val="left" w:pos="1660" w:leader="none"/>
        </w:tabs>
        <w:rPr>
          <w:sz w:val="20"/>
        </w:rPr>
      </w:pPr>
      <w:r>
        <w:rPr>
          <w:sz w:val="20"/>
        </w:rPr>
        <w:t xml:space="preserve">Расположите</w:t>
      </w:r>
      <w:r>
        <w:rPr>
          <w:spacing w:val="18"/>
          <w:sz w:val="20"/>
        </w:rPr>
        <w:t xml:space="preserve"> </w:t>
      </w:r>
      <w:r>
        <w:rPr>
          <w:sz w:val="20"/>
        </w:rPr>
        <w:t xml:space="preserve">в</w:t>
      </w:r>
      <w:r>
        <w:rPr>
          <w:spacing w:val="16"/>
          <w:sz w:val="20"/>
        </w:rPr>
        <w:t xml:space="preserve"> </w:t>
      </w:r>
      <w:r>
        <w:rPr>
          <w:sz w:val="20"/>
        </w:rPr>
        <w:t xml:space="preserve">хронологическом</w:t>
      </w:r>
      <w:r>
        <w:rPr>
          <w:spacing w:val="24"/>
          <w:sz w:val="20"/>
        </w:rPr>
        <w:t xml:space="preserve"> </w:t>
      </w:r>
      <w:r>
        <w:rPr>
          <w:spacing w:val="-2"/>
          <w:sz w:val="20"/>
        </w:rPr>
        <w:t xml:space="preserve">порядке.</w:t>
      </w:r>
      <w:r/>
    </w:p>
    <w:p>
      <w:pPr>
        <w:pStyle w:val="1699"/>
        <w:numPr>
          <w:ilvl w:val="2"/>
          <w:numId w:val="53"/>
        </w:numPr>
        <w:ind w:left="2275" w:right="0" w:hanging="257"/>
        <w:jc w:val="both"/>
        <w:spacing w:before="6" w:after="0" w:line="240" w:lineRule="auto"/>
        <w:tabs>
          <w:tab w:val="left" w:pos="2275" w:leader="none"/>
        </w:tabs>
        <w:rPr>
          <w:sz w:val="20"/>
        </w:rPr>
      </w:pPr>
      <w:r>
        <w:rPr>
          <w:sz w:val="20"/>
        </w:rPr>
        <w:t xml:space="preserve">Земская</w:t>
      </w:r>
      <w:r>
        <w:rPr>
          <w:spacing w:val="13"/>
          <w:sz w:val="20"/>
        </w:rPr>
        <w:t xml:space="preserve"> </w:t>
      </w:r>
      <w:r>
        <w:rPr>
          <w:spacing w:val="-2"/>
          <w:sz w:val="20"/>
        </w:rPr>
        <w:t xml:space="preserve">реформа.</w:t>
      </w:r>
      <w:r/>
    </w:p>
    <w:p>
      <w:pPr>
        <w:pStyle w:val="1699"/>
        <w:numPr>
          <w:ilvl w:val="2"/>
          <w:numId w:val="53"/>
        </w:numPr>
        <w:ind w:left="2275" w:right="0" w:hanging="257"/>
        <w:jc w:val="both"/>
        <w:spacing w:before="5" w:after="0" w:line="240" w:lineRule="auto"/>
        <w:tabs>
          <w:tab w:val="left" w:pos="2275" w:leader="none"/>
        </w:tabs>
        <w:rPr>
          <w:sz w:val="20"/>
        </w:rPr>
      </w:pPr>
      <w:r>
        <w:rPr>
          <w:sz w:val="20"/>
        </w:rPr>
        <w:t xml:space="preserve">Отмена</w:t>
      </w:r>
      <w:r>
        <w:rPr>
          <w:spacing w:val="12"/>
          <w:sz w:val="20"/>
        </w:rPr>
        <w:t xml:space="preserve"> </w:t>
      </w:r>
      <w:r>
        <w:rPr>
          <w:sz w:val="20"/>
        </w:rPr>
        <w:t xml:space="preserve">крепостного</w:t>
      </w:r>
      <w:r>
        <w:rPr>
          <w:spacing w:val="10"/>
          <w:sz w:val="20"/>
        </w:rPr>
        <w:t xml:space="preserve"> </w:t>
      </w:r>
      <w:r>
        <w:rPr>
          <w:sz w:val="20"/>
        </w:rPr>
        <w:t xml:space="preserve">права</w:t>
      </w:r>
      <w:r>
        <w:rPr>
          <w:spacing w:val="19"/>
          <w:sz w:val="20"/>
        </w:rPr>
        <w:t xml:space="preserve"> </w:t>
      </w:r>
      <w:r>
        <w:rPr>
          <w:sz w:val="20"/>
        </w:rPr>
        <w:t xml:space="preserve">в</w:t>
      </w:r>
      <w:r>
        <w:rPr>
          <w:spacing w:val="12"/>
          <w:sz w:val="20"/>
        </w:rPr>
        <w:t xml:space="preserve"> </w:t>
      </w:r>
      <w:r>
        <w:rPr>
          <w:spacing w:val="-2"/>
          <w:sz w:val="20"/>
        </w:rPr>
        <w:t xml:space="preserve">России.</w:t>
      </w:r>
      <w:r/>
    </w:p>
    <w:p>
      <w:pPr>
        <w:jc w:val="both"/>
        <w:spacing w:after="0" w:line="240" w:lineRule="auto"/>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pStyle w:val="1699"/>
        <w:numPr>
          <w:ilvl w:val="2"/>
          <w:numId w:val="53"/>
        </w:numPr>
        <w:ind w:left="2275" w:right="0" w:hanging="257"/>
        <w:jc w:val="left"/>
        <w:spacing w:before="73" w:after="0" w:line="240" w:lineRule="auto"/>
        <w:tabs>
          <w:tab w:val="left" w:pos="2275" w:leader="none"/>
        </w:tabs>
        <w:rPr>
          <w:sz w:val="20"/>
        </w:rPr>
      </w:pPr>
      <w:r>
        <w:rPr>
          <w:sz w:val="20"/>
        </w:rPr>
        <w:t xml:space="preserve">Проект</w:t>
      </w:r>
      <w:r>
        <w:rPr>
          <w:spacing w:val="27"/>
          <w:sz w:val="20"/>
        </w:rPr>
        <w:t xml:space="preserve"> </w:t>
      </w:r>
      <w:r>
        <w:rPr>
          <w:sz w:val="20"/>
        </w:rPr>
        <w:t xml:space="preserve">реформы</w:t>
      </w:r>
      <w:r>
        <w:rPr>
          <w:spacing w:val="20"/>
          <w:sz w:val="20"/>
        </w:rPr>
        <w:t xml:space="preserve"> </w:t>
      </w:r>
      <w:r>
        <w:rPr>
          <w:sz w:val="20"/>
        </w:rPr>
        <w:t xml:space="preserve">государственного</w:t>
      </w:r>
      <w:r>
        <w:rPr>
          <w:spacing w:val="23"/>
          <w:sz w:val="20"/>
        </w:rPr>
        <w:t xml:space="preserve"> </w:t>
      </w:r>
      <w:r>
        <w:rPr>
          <w:sz w:val="20"/>
        </w:rPr>
        <w:t xml:space="preserve">управления</w:t>
      </w:r>
      <w:r>
        <w:rPr>
          <w:spacing w:val="21"/>
          <w:sz w:val="20"/>
        </w:rPr>
        <w:t xml:space="preserve"> </w:t>
      </w:r>
      <w:r>
        <w:rPr>
          <w:sz w:val="20"/>
        </w:rPr>
        <w:t xml:space="preserve">М.Т.</w:t>
      </w:r>
      <w:r>
        <w:rPr>
          <w:spacing w:val="21"/>
          <w:sz w:val="20"/>
        </w:rPr>
        <w:t xml:space="preserve"> </w:t>
      </w:r>
      <w:r>
        <w:rPr>
          <w:sz w:val="20"/>
        </w:rPr>
        <w:t xml:space="preserve">Лорис-</w:t>
      </w:r>
      <w:r>
        <w:rPr>
          <w:spacing w:val="-2"/>
          <w:sz w:val="20"/>
        </w:rPr>
        <w:t xml:space="preserve">Меликова.</w:t>
      </w:r>
      <w:r/>
    </w:p>
    <w:p>
      <w:pPr>
        <w:pStyle w:val="1699"/>
        <w:numPr>
          <w:ilvl w:val="2"/>
          <w:numId w:val="53"/>
        </w:numPr>
        <w:ind w:left="2275" w:right="0" w:hanging="257"/>
        <w:jc w:val="left"/>
        <w:spacing w:before="10" w:after="0" w:line="240" w:lineRule="auto"/>
        <w:tabs>
          <w:tab w:val="left" w:pos="2275" w:leader="none"/>
        </w:tabs>
        <w:rPr>
          <w:sz w:val="20"/>
        </w:rPr>
      </w:pPr>
      <w:r>
        <w:rPr>
          <w:sz w:val="20"/>
        </w:rPr>
        <w:t xml:space="preserve">Военная</w:t>
      </w:r>
      <w:r>
        <w:rPr>
          <w:spacing w:val="10"/>
          <w:sz w:val="20"/>
        </w:rPr>
        <w:t xml:space="preserve"> </w:t>
      </w:r>
      <w:r>
        <w:rPr>
          <w:spacing w:val="-2"/>
          <w:sz w:val="20"/>
        </w:rPr>
        <w:t xml:space="preserve">реформа.</w:t>
      </w:r>
      <w:r/>
    </w:p>
    <w:p>
      <w:pPr>
        <w:pStyle w:val="1699"/>
        <w:numPr>
          <w:ilvl w:val="1"/>
          <w:numId w:val="53"/>
        </w:numPr>
        <w:ind w:left="1660" w:right="0" w:hanging="309"/>
        <w:jc w:val="left"/>
        <w:spacing w:before="5" w:after="0" w:line="240" w:lineRule="auto"/>
        <w:tabs>
          <w:tab w:val="left" w:pos="1660" w:leader="none"/>
        </w:tabs>
        <w:rPr>
          <w:sz w:val="20"/>
        </w:rPr>
      </w:pPr>
      <w:r>
        <w:rPr>
          <w:sz w:val="20"/>
        </w:rPr>
        <w:t xml:space="preserve">В</w:t>
      </w:r>
      <w:r>
        <w:rPr>
          <w:spacing w:val="-14"/>
          <w:sz w:val="20"/>
        </w:rPr>
        <w:t xml:space="preserve"> </w:t>
      </w:r>
      <w:r>
        <w:rPr>
          <w:sz w:val="20"/>
        </w:rPr>
        <w:t xml:space="preserve">результате</w:t>
      </w:r>
      <w:r>
        <w:rPr>
          <w:spacing w:val="-13"/>
          <w:sz w:val="20"/>
        </w:rPr>
        <w:t xml:space="preserve"> </w:t>
      </w:r>
      <w:r>
        <w:rPr>
          <w:sz w:val="20"/>
        </w:rPr>
        <w:t xml:space="preserve">«хождения</w:t>
      </w:r>
      <w:r>
        <w:rPr>
          <w:spacing w:val="-13"/>
          <w:sz w:val="20"/>
        </w:rPr>
        <w:t xml:space="preserve"> </w:t>
      </w:r>
      <w:r>
        <w:rPr>
          <w:sz w:val="20"/>
        </w:rPr>
        <w:t xml:space="preserve">в</w:t>
      </w:r>
      <w:r>
        <w:rPr>
          <w:spacing w:val="-13"/>
          <w:sz w:val="20"/>
        </w:rPr>
        <w:t xml:space="preserve"> </w:t>
      </w:r>
      <w:r>
        <w:rPr>
          <w:sz w:val="20"/>
        </w:rPr>
        <w:t xml:space="preserve">народ»</w:t>
      </w:r>
      <w:r>
        <w:rPr>
          <w:spacing w:val="-13"/>
          <w:sz w:val="20"/>
        </w:rPr>
        <w:t xml:space="preserve"> </w:t>
      </w:r>
      <w:r>
        <w:rPr>
          <w:sz w:val="20"/>
        </w:rPr>
        <w:t xml:space="preserve">в</w:t>
      </w:r>
      <w:r>
        <w:rPr>
          <w:spacing w:val="-13"/>
          <w:sz w:val="20"/>
        </w:rPr>
        <w:t xml:space="preserve"> </w:t>
      </w:r>
      <w:r>
        <w:rPr>
          <w:sz w:val="20"/>
        </w:rPr>
        <w:t xml:space="preserve">70-е</w:t>
      </w:r>
      <w:r>
        <w:rPr>
          <w:spacing w:val="-13"/>
          <w:sz w:val="20"/>
        </w:rPr>
        <w:t xml:space="preserve"> </w:t>
      </w:r>
      <w:r>
        <w:rPr>
          <w:sz w:val="20"/>
        </w:rPr>
        <w:t xml:space="preserve">годы</w:t>
      </w:r>
      <w:r>
        <w:rPr>
          <w:spacing w:val="-11"/>
          <w:sz w:val="20"/>
        </w:rPr>
        <w:t xml:space="preserve"> </w:t>
      </w:r>
      <w:r>
        <w:rPr>
          <w:sz w:val="20"/>
        </w:rPr>
        <w:t xml:space="preserve">XIX</w:t>
      </w:r>
      <w:r>
        <w:rPr>
          <w:spacing w:val="-13"/>
          <w:sz w:val="20"/>
        </w:rPr>
        <w:t xml:space="preserve"> </w:t>
      </w:r>
      <w:r>
        <w:rPr>
          <w:spacing w:val="-5"/>
          <w:sz w:val="20"/>
        </w:rPr>
        <w:t xml:space="preserve">в.:</w:t>
      </w:r>
      <w:r/>
    </w:p>
    <w:p>
      <w:pPr>
        <w:pStyle w:val="1699"/>
        <w:numPr>
          <w:ilvl w:val="2"/>
          <w:numId w:val="53"/>
        </w:numPr>
        <w:ind w:left="2275" w:right="0" w:hanging="257"/>
        <w:jc w:val="left"/>
        <w:spacing w:before="10" w:after="0" w:line="240" w:lineRule="auto"/>
        <w:tabs>
          <w:tab w:val="left" w:pos="2275" w:leader="none"/>
        </w:tabs>
        <w:rPr>
          <w:sz w:val="20"/>
        </w:rPr>
      </w:pPr>
      <w:r>
        <w:rPr>
          <w:sz w:val="20"/>
        </w:rPr>
        <w:t xml:space="preserve">началась</w:t>
      </w:r>
      <w:r>
        <w:rPr>
          <w:spacing w:val="17"/>
          <w:sz w:val="20"/>
        </w:rPr>
        <w:t xml:space="preserve"> </w:t>
      </w:r>
      <w:r>
        <w:rPr>
          <w:sz w:val="20"/>
        </w:rPr>
        <w:t xml:space="preserve">крестьянская</w:t>
      </w:r>
      <w:r>
        <w:rPr>
          <w:spacing w:val="17"/>
          <w:sz w:val="20"/>
        </w:rPr>
        <w:t xml:space="preserve"> </w:t>
      </w:r>
      <w:r>
        <w:rPr>
          <w:sz w:val="20"/>
        </w:rPr>
        <w:t xml:space="preserve">война</w:t>
      </w:r>
      <w:r>
        <w:rPr>
          <w:spacing w:val="15"/>
          <w:sz w:val="20"/>
        </w:rPr>
        <w:t xml:space="preserve"> </w:t>
      </w:r>
      <w:r>
        <w:rPr>
          <w:sz w:val="20"/>
        </w:rPr>
        <w:t xml:space="preserve">на</w:t>
      </w:r>
      <w:r>
        <w:rPr>
          <w:spacing w:val="15"/>
          <w:sz w:val="20"/>
        </w:rPr>
        <w:t xml:space="preserve"> </w:t>
      </w:r>
      <w:r>
        <w:rPr>
          <w:sz w:val="20"/>
        </w:rPr>
        <w:t xml:space="preserve">территории</w:t>
      </w:r>
      <w:r>
        <w:rPr>
          <w:spacing w:val="15"/>
          <w:sz w:val="20"/>
        </w:rPr>
        <w:t xml:space="preserve"> </w:t>
      </w:r>
      <w:r>
        <w:rPr>
          <w:spacing w:val="-2"/>
          <w:sz w:val="20"/>
        </w:rPr>
        <w:t xml:space="preserve">России;</w:t>
      </w:r>
      <w:r/>
    </w:p>
    <w:p>
      <w:pPr>
        <w:pStyle w:val="1699"/>
        <w:numPr>
          <w:ilvl w:val="2"/>
          <w:numId w:val="53"/>
        </w:numPr>
        <w:ind w:left="2275" w:right="0" w:hanging="257"/>
        <w:jc w:val="left"/>
        <w:spacing w:before="10" w:after="0" w:line="240" w:lineRule="auto"/>
        <w:tabs>
          <w:tab w:val="left" w:pos="2275" w:leader="none"/>
        </w:tabs>
        <w:rPr>
          <w:sz w:val="20"/>
        </w:rPr>
      </w:pPr>
      <w:r>
        <w:rPr>
          <w:sz w:val="20"/>
        </w:rPr>
        <w:t xml:space="preserve">началось</w:t>
      </w:r>
      <w:r>
        <w:rPr>
          <w:spacing w:val="20"/>
          <w:sz w:val="20"/>
        </w:rPr>
        <w:t xml:space="preserve"> </w:t>
      </w:r>
      <w:r>
        <w:rPr>
          <w:sz w:val="20"/>
        </w:rPr>
        <w:t xml:space="preserve">массовое</w:t>
      </w:r>
      <w:r>
        <w:rPr>
          <w:spacing w:val="18"/>
          <w:sz w:val="20"/>
        </w:rPr>
        <w:t xml:space="preserve"> </w:t>
      </w:r>
      <w:r>
        <w:rPr>
          <w:sz w:val="20"/>
        </w:rPr>
        <w:t xml:space="preserve">вступление</w:t>
      </w:r>
      <w:r>
        <w:rPr>
          <w:spacing w:val="11"/>
          <w:sz w:val="20"/>
        </w:rPr>
        <w:t xml:space="preserve"> </w:t>
      </w:r>
      <w:r>
        <w:rPr>
          <w:sz w:val="20"/>
        </w:rPr>
        <w:t xml:space="preserve">крестьян</w:t>
      </w:r>
      <w:r>
        <w:rPr>
          <w:spacing w:val="23"/>
          <w:sz w:val="20"/>
        </w:rPr>
        <w:t xml:space="preserve"> </w:t>
      </w:r>
      <w:r>
        <w:rPr>
          <w:sz w:val="20"/>
        </w:rPr>
        <w:t xml:space="preserve">в</w:t>
      </w:r>
      <w:r>
        <w:rPr>
          <w:spacing w:val="17"/>
          <w:sz w:val="20"/>
        </w:rPr>
        <w:t xml:space="preserve"> </w:t>
      </w:r>
      <w:r>
        <w:rPr>
          <w:sz w:val="20"/>
        </w:rPr>
        <w:t xml:space="preserve">народнические</w:t>
      </w:r>
      <w:r>
        <w:rPr>
          <w:spacing w:val="18"/>
          <w:sz w:val="20"/>
        </w:rPr>
        <w:t xml:space="preserve"> </w:t>
      </w:r>
      <w:r>
        <w:rPr>
          <w:spacing w:val="-2"/>
          <w:sz w:val="20"/>
        </w:rPr>
        <w:t xml:space="preserve">организации;</w:t>
      </w:r>
      <w:r/>
    </w:p>
    <w:p>
      <w:pPr>
        <w:pStyle w:val="1699"/>
        <w:numPr>
          <w:ilvl w:val="2"/>
          <w:numId w:val="53"/>
        </w:numPr>
        <w:ind w:left="2275" w:right="0" w:hanging="257"/>
        <w:jc w:val="left"/>
        <w:spacing w:before="5" w:after="0" w:line="240" w:lineRule="auto"/>
        <w:tabs>
          <w:tab w:val="left" w:pos="2275" w:leader="none"/>
        </w:tabs>
        <w:rPr>
          <w:sz w:val="20"/>
        </w:rPr>
      </w:pPr>
      <w:r>
        <w:rPr>
          <w:sz w:val="20"/>
        </w:rPr>
        <w:t xml:space="preserve">развернулось</w:t>
      </w:r>
      <w:r>
        <w:rPr>
          <w:spacing w:val="18"/>
          <w:sz w:val="20"/>
        </w:rPr>
        <w:t xml:space="preserve"> </w:t>
      </w:r>
      <w:r>
        <w:rPr>
          <w:sz w:val="20"/>
        </w:rPr>
        <w:t xml:space="preserve">массовое</w:t>
      </w:r>
      <w:r>
        <w:rPr>
          <w:spacing w:val="10"/>
          <w:sz w:val="20"/>
        </w:rPr>
        <w:t xml:space="preserve"> </w:t>
      </w:r>
      <w:r>
        <w:rPr>
          <w:sz w:val="20"/>
        </w:rPr>
        <w:t xml:space="preserve">движение</w:t>
      </w:r>
      <w:r>
        <w:rPr>
          <w:spacing w:val="10"/>
          <w:sz w:val="20"/>
        </w:rPr>
        <w:t xml:space="preserve"> </w:t>
      </w:r>
      <w:r>
        <w:rPr>
          <w:sz w:val="20"/>
        </w:rPr>
        <w:t xml:space="preserve">рабочих</w:t>
      </w:r>
      <w:r>
        <w:rPr>
          <w:spacing w:val="14"/>
          <w:sz w:val="20"/>
        </w:rPr>
        <w:t xml:space="preserve"> </w:t>
      </w:r>
      <w:r>
        <w:rPr>
          <w:sz w:val="20"/>
        </w:rPr>
        <w:t xml:space="preserve">за</w:t>
      </w:r>
      <w:r>
        <w:rPr>
          <w:spacing w:val="16"/>
          <w:sz w:val="20"/>
        </w:rPr>
        <w:t xml:space="preserve"> </w:t>
      </w:r>
      <w:r>
        <w:rPr>
          <w:sz w:val="20"/>
        </w:rPr>
        <w:t xml:space="preserve">свои</w:t>
      </w:r>
      <w:r>
        <w:rPr>
          <w:spacing w:val="17"/>
          <w:sz w:val="20"/>
        </w:rPr>
        <w:t xml:space="preserve"> </w:t>
      </w:r>
      <w:r>
        <w:rPr>
          <w:spacing w:val="-2"/>
          <w:sz w:val="20"/>
        </w:rPr>
        <w:t xml:space="preserve">права;</w:t>
      </w:r>
      <w:r/>
    </w:p>
    <w:p>
      <w:pPr>
        <w:pStyle w:val="1699"/>
        <w:numPr>
          <w:ilvl w:val="2"/>
          <w:numId w:val="53"/>
        </w:numPr>
        <w:ind w:left="2275" w:right="0" w:hanging="257"/>
        <w:jc w:val="left"/>
        <w:spacing w:before="6" w:after="0" w:line="240" w:lineRule="auto"/>
        <w:tabs>
          <w:tab w:val="left" w:pos="2275" w:leader="none"/>
        </w:tabs>
        <w:rPr>
          <w:sz w:val="20"/>
        </w:rPr>
      </w:pPr>
      <w:r>
        <w:rPr>
          <w:sz w:val="20"/>
        </w:rPr>
        <w:t xml:space="preserve">усилились</w:t>
      </w:r>
      <w:r>
        <w:rPr>
          <w:spacing w:val="18"/>
          <w:sz w:val="20"/>
        </w:rPr>
        <w:t xml:space="preserve"> </w:t>
      </w:r>
      <w:r>
        <w:rPr>
          <w:sz w:val="20"/>
        </w:rPr>
        <w:t xml:space="preserve">репрессии</w:t>
      </w:r>
      <w:r>
        <w:rPr>
          <w:spacing w:val="16"/>
          <w:sz w:val="20"/>
        </w:rPr>
        <w:t xml:space="preserve"> </w:t>
      </w:r>
      <w:r>
        <w:rPr>
          <w:sz w:val="20"/>
        </w:rPr>
        <w:t xml:space="preserve">против</w:t>
      </w:r>
      <w:r>
        <w:rPr>
          <w:spacing w:val="14"/>
          <w:sz w:val="20"/>
        </w:rPr>
        <w:t xml:space="preserve"> </w:t>
      </w:r>
      <w:r>
        <w:rPr>
          <w:spacing w:val="-2"/>
          <w:sz w:val="20"/>
        </w:rPr>
        <w:t xml:space="preserve">народников.</w:t>
      </w:r>
      <w:r/>
    </w:p>
    <w:p>
      <w:pPr>
        <w:pStyle w:val="1699"/>
        <w:numPr>
          <w:ilvl w:val="1"/>
          <w:numId w:val="53"/>
        </w:numPr>
        <w:ind w:left="1660" w:right="0" w:hanging="309"/>
        <w:jc w:val="left"/>
        <w:spacing w:before="10" w:after="0" w:line="240" w:lineRule="auto"/>
        <w:tabs>
          <w:tab w:val="left" w:pos="1660" w:leader="none"/>
        </w:tabs>
        <w:rPr>
          <w:sz w:val="20"/>
        </w:rPr>
      </w:pPr>
      <w:r>
        <w:rPr>
          <w:spacing w:val="-2"/>
          <w:sz w:val="20"/>
        </w:rPr>
        <w:t xml:space="preserve">Соотнесите</w:t>
      </w:r>
      <w:r>
        <w:rPr>
          <w:spacing w:val="-7"/>
          <w:sz w:val="20"/>
        </w:rPr>
        <w:t xml:space="preserve"> </w:t>
      </w:r>
      <w:r>
        <w:rPr>
          <w:spacing w:val="-2"/>
          <w:sz w:val="20"/>
        </w:rPr>
        <w:t xml:space="preserve">имена</w:t>
      </w:r>
      <w:r>
        <w:rPr>
          <w:spacing w:val="-7"/>
          <w:sz w:val="20"/>
        </w:rPr>
        <w:t xml:space="preserve"> </w:t>
      </w:r>
      <w:r>
        <w:rPr>
          <w:spacing w:val="-2"/>
          <w:sz w:val="20"/>
        </w:rPr>
        <w:t xml:space="preserve">исторических</w:t>
      </w:r>
      <w:r>
        <w:rPr>
          <w:spacing w:val="-8"/>
          <w:sz w:val="20"/>
        </w:rPr>
        <w:t xml:space="preserve"> </w:t>
      </w:r>
      <w:r>
        <w:rPr>
          <w:spacing w:val="-2"/>
          <w:sz w:val="20"/>
        </w:rPr>
        <w:t xml:space="preserve">деятелей с</w:t>
      </w:r>
      <w:r>
        <w:rPr>
          <w:spacing w:val="-11"/>
          <w:sz w:val="20"/>
        </w:rPr>
        <w:t xml:space="preserve"> </w:t>
      </w:r>
      <w:r>
        <w:rPr>
          <w:spacing w:val="-2"/>
          <w:sz w:val="20"/>
        </w:rPr>
        <w:t xml:space="preserve">тем, что</w:t>
      </w:r>
      <w:r>
        <w:rPr>
          <w:spacing w:val="-8"/>
          <w:sz w:val="20"/>
        </w:rPr>
        <w:t xml:space="preserve"> </w:t>
      </w:r>
      <w:r>
        <w:rPr>
          <w:spacing w:val="-2"/>
          <w:sz w:val="20"/>
        </w:rPr>
        <w:t xml:space="preserve">их</w:t>
      </w:r>
      <w:r>
        <w:rPr>
          <w:spacing w:val="-4"/>
          <w:sz w:val="20"/>
        </w:rPr>
        <w:t xml:space="preserve"> </w:t>
      </w:r>
      <w:r>
        <w:rPr>
          <w:spacing w:val="-2"/>
          <w:sz w:val="20"/>
        </w:rPr>
        <w:t xml:space="preserve">объединяло.</w:t>
      </w:r>
      <w:r/>
    </w:p>
    <w:p>
      <w:pPr>
        <w:pStyle w:val="1699"/>
        <w:numPr>
          <w:ilvl w:val="2"/>
          <w:numId w:val="53"/>
        </w:numPr>
        <w:ind w:left="2198" w:right="0" w:hanging="262"/>
        <w:jc w:val="left"/>
        <w:spacing w:before="5" w:after="0" w:line="240" w:lineRule="auto"/>
        <w:tabs>
          <w:tab w:val="left" w:pos="2198" w:leader="none"/>
          <w:tab w:val="left" w:pos="6348" w:leader="none"/>
        </w:tabs>
        <w:rPr>
          <w:sz w:val="20"/>
        </w:rPr>
      </w:pPr>
      <w:r>
        <w:rPr>
          <w:sz w:val="20"/>
        </w:rPr>
        <w:t xml:space="preserve">Н.Н.</w:t>
      </w:r>
      <w:r>
        <w:rPr>
          <w:spacing w:val="16"/>
          <w:sz w:val="20"/>
        </w:rPr>
        <w:t xml:space="preserve"> </w:t>
      </w:r>
      <w:r>
        <w:rPr>
          <w:sz w:val="20"/>
        </w:rPr>
        <w:t xml:space="preserve">Новосильцев</w:t>
      </w:r>
      <w:r>
        <w:rPr>
          <w:spacing w:val="9"/>
          <w:sz w:val="20"/>
        </w:rPr>
        <w:t xml:space="preserve"> </w:t>
      </w:r>
      <w:r>
        <w:rPr>
          <w:sz w:val="20"/>
        </w:rPr>
        <w:t xml:space="preserve">и</w:t>
      </w:r>
      <w:r>
        <w:rPr>
          <w:spacing w:val="10"/>
          <w:sz w:val="20"/>
        </w:rPr>
        <w:t xml:space="preserve"> </w:t>
      </w:r>
      <w:r>
        <w:rPr>
          <w:sz w:val="20"/>
        </w:rPr>
        <w:t xml:space="preserve">В.П.</w:t>
      </w:r>
      <w:r>
        <w:rPr>
          <w:spacing w:val="12"/>
          <w:sz w:val="20"/>
        </w:rPr>
        <w:t xml:space="preserve"> </w:t>
      </w:r>
      <w:r>
        <w:rPr>
          <w:spacing w:val="-2"/>
          <w:sz w:val="20"/>
        </w:rPr>
        <w:t xml:space="preserve">Кочубей</w:t>
      </w:r>
      <w:r>
        <w:rPr>
          <w:sz w:val="20"/>
        </w:rPr>
        <w:tab/>
        <w:t xml:space="preserve">а)</w:t>
      </w:r>
      <w:r>
        <w:rPr>
          <w:spacing w:val="14"/>
          <w:sz w:val="20"/>
        </w:rPr>
        <w:t xml:space="preserve"> </w:t>
      </w:r>
      <w:r>
        <w:rPr>
          <w:sz w:val="20"/>
        </w:rPr>
        <w:t xml:space="preserve">Генералы-герои</w:t>
      </w:r>
      <w:r>
        <w:rPr>
          <w:spacing w:val="15"/>
          <w:sz w:val="20"/>
        </w:rPr>
        <w:t xml:space="preserve"> </w:t>
      </w:r>
      <w:r>
        <w:rPr>
          <w:sz w:val="20"/>
        </w:rPr>
        <w:t xml:space="preserve">войны</w:t>
      </w:r>
      <w:r>
        <w:rPr>
          <w:spacing w:val="17"/>
          <w:sz w:val="20"/>
        </w:rPr>
        <w:t xml:space="preserve"> </w:t>
      </w:r>
      <w:r>
        <w:rPr>
          <w:sz w:val="20"/>
        </w:rPr>
        <w:t xml:space="preserve">1812</w:t>
      </w:r>
      <w:r>
        <w:rPr>
          <w:spacing w:val="19"/>
          <w:sz w:val="20"/>
        </w:rPr>
        <w:t xml:space="preserve"> </w:t>
      </w:r>
      <w:r>
        <w:rPr>
          <w:spacing w:val="-5"/>
          <w:sz w:val="20"/>
        </w:rPr>
        <w:t xml:space="preserve">г.</w:t>
      </w:r>
      <w:r/>
    </w:p>
    <w:p>
      <w:pPr>
        <w:pStyle w:val="1699"/>
        <w:numPr>
          <w:ilvl w:val="2"/>
          <w:numId w:val="53"/>
        </w:numPr>
        <w:ind w:left="6813" w:right="1071" w:hanging="4877"/>
        <w:jc w:val="left"/>
        <w:spacing w:before="10" w:after="0" w:line="249" w:lineRule="auto"/>
        <w:tabs>
          <w:tab w:val="left" w:pos="2236" w:leader="none"/>
          <w:tab w:val="left" w:pos="6813" w:leader="none"/>
          <w:tab w:val="left" w:pos="7010" w:leader="none"/>
        </w:tabs>
        <w:rPr>
          <w:sz w:val="20"/>
        </w:rPr>
      </w:pPr>
      <w:r>
        <w:rPr>
          <w:sz w:val="20"/>
        </w:rPr>
        <w:t xml:space="preserve">Н.Н. Раевский и</w:t>
      </w:r>
      <w:r>
        <w:rPr>
          <w:sz w:val="20"/>
        </w:rPr>
        <w:t xml:space="preserve"> А.П. Ермолов</w:t>
      </w:r>
      <w:r>
        <w:rPr>
          <w:sz w:val="20"/>
        </w:rPr>
        <w:tab/>
        <w:tab/>
      </w:r>
      <w:r>
        <w:rPr>
          <w:sz w:val="20"/>
        </w:rPr>
        <w:t xml:space="preserve">б)</w:t>
      </w:r>
      <w:r>
        <w:rPr>
          <w:spacing w:val="-6"/>
          <w:sz w:val="20"/>
        </w:rPr>
        <w:t xml:space="preserve"> </w:t>
      </w:r>
      <w:r>
        <w:rPr>
          <w:sz w:val="20"/>
        </w:rPr>
        <w:t xml:space="preserve">Личная</w:t>
      </w:r>
      <w:r>
        <w:rPr>
          <w:spacing w:val="-4"/>
          <w:sz w:val="20"/>
        </w:rPr>
        <w:t xml:space="preserve"> </w:t>
      </w:r>
      <w:r>
        <w:rPr>
          <w:sz w:val="20"/>
        </w:rPr>
        <w:t xml:space="preserve">дружба</w:t>
      </w:r>
      <w:r>
        <w:rPr>
          <w:spacing w:val="-2"/>
          <w:sz w:val="20"/>
        </w:rPr>
        <w:t xml:space="preserve"> </w:t>
      </w:r>
      <w:r>
        <w:rPr>
          <w:sz w:val="20"/>
        </w:rPr>
        <w:t xml:space="preserve">и</w:t>
      </w:r>
      <w:r>
        <w:rPr>
          <w:spacing w:val="-4"/>
          <w:sz w:val="20"/>
        </w:rPr>
        <w:t xml:space="preserve"> </w:t>
      </w:r>
      <w:r>
        <w:rPr>
          <w:sz w:val="20"/>
        </w:rPr>
        <w:t xml:space="preserve">революционная </w:t>
      </w:r>
      <w:r>
        <w:rPr>
          <w:spacing w:val="-2"/>
          <w:sz w:val="20"/>
        </w:rPr>
        <w:t xml:space="preserve">деятельность</w:t>
      </w:r>
      <w:r/>
    </w:p>
    <w:p>
      <w:pPr>
        <w:pStyle w:val="1699"/>
        <w:numPr>
          <w:ilvl w:val="2"/>
          <w:numId w:val="53"/>
        </w:numPr>
        <w:ind w:left="6813" w:right="1057" w:hanging="4877"/>
        <w:jc w:val="left"/>
        <w:spacing w:before="2" w:after="0" w:line="244" w:lineRule="auto"/>
        <w:tabs>
          <w:tab w:val="left" w:pos="2202" w:leader="none"/>
          <w:tab w:val="left" w:pos="6389" w:leader="none"/>
          <w:tab w:val="left" w:pos="6813" w:leader="none"/>
        </w:tabs>
        <w:rPr>
          <w:sz w:val="20"/>
        </w:rPr>
      </w:pPr>
      <w:r>
        <w:rPr>
          <w:sz w:val="20"/>
        </w:rPr>
        <w:t xml:space="preserve">А.И. Герцен и Н.П. Огарев</w:t>
      </w:r>
      <w:r>
        <w:rPr>
          <w:sz w:val="20"/>
        </w:rPr>
        <w:tab/>
      </w:r>
      <w:r>
        <w:rPr>
          <w:spacing w:val="-2"/>
          <w:sz w:val="20"/>
        </w:rPr>
        <w:t xml:space="preserve">в)</w:t>
      </w:r>
      <w:r>
        <w:rPr>
          <w:spacing w:val="-5"/>
          <w:sz w:val="20"/>
        </w:rPr>
        <w:t xml:space="preserve"> </w:t>
      </w:r>
      <w:r>
        <w:rPr>
          <w:spacing w:val="-2"/>
          <w:sz w:val="20"/>
        </w:rPr>
        <w:t xml:space="preserve">Деятельность в</w:t>
      </w:r>
      <w:r>
        <w:rPr>
          <w:spacing w:val="-5"/>
          <w:sz w:val="20"/>
        </w:rPr>
        <w:t xml:space="preserve"> </w:t>
      </w:r>
      <w:r>
        <w:rPr>
          <w:spacing w:val="-2"/>
          <w:sz w:val="20"/>
        </w:rPr>
        <w:t xml:space="preserve">государственных</w:t>
      </w:r>
      <w:r>
        <w:rPr>
          <w:spacing w:val="-6"/>
          <w:sz w:val="20"/>
        </w:rPr>
        <w:t xml:space="preserve"> </w:t>
      </w:r>
      <w:r>
        <w:rPr>
          <w:spacing w:val="-2"/>
          <w:sz w:val="20"/>
        </w:rPr>
        <w:t xml:space="preserve">органах </w:t>
      </w:r>
      <w:r>
        <w:rPr>
          <w:sz w:val="20"/>
        </w:rPr>
        <w:t xml:space="preserve">по подготовке крестьянской реформы</w:t>
      </w:r>
      <w:r/>
    </w:p>
    <w:p>
      <w:pPr>
        <w:pStyle w:val="1699"/>
        <w:numPr>
          <w:ilvl w:val="2"/>
          <w:numId w:val="53"/>
        </w:numPr>
        <w:ind w:left="2162" w:right="2167" w:hanging="226"/>
        <w:jc w:val="left"/>
        <w:spacing w:before="1" w:after="0" w:line="249" w:lineRule="auto"/>
        <w:tabs>
          <w:tab w:val="left" w:pos="2162" w:leader="none"/>
          <w:tab w:val="left" w:pos="2198" w:leader="none"/>
          <w:tab w:val="left" w:pos="6378" w:leader="none"/>
        </w:tabs>
        <w:rPr>
          <w:sz w:val="20"/>
        </w:rPr>
      </w:pPr>
      <w:r>
        <w:rPr>
          <w:sz w:val="20"/>
        </w:rPr>
        <w:tab/>
      </w:r>
      <w:r>
        <w:rPr>
          <w:sz w:val="20"/>
        </w:rPr>
        <w:t xml:space="preserve">вел.князь Константин Николаевич и</w:t>
      </w:r>
      <w:r>
        <w:rPr>
          <w:sz w:val="20"/>
        </w:rPr>
        <w:tab/>
      </w:r>
      <w:r>
        <w:rPr>
          <w:spacing w:val="-2"/>
          <w:sz w:val="20"/>
        </w:rPr>
        <w:t xml:space="preserve">г)</w:t>
      </w:r>
      <w:r>
        <w:rPr>
          <w:spacing w:val="-12"/>
          <w:sz w:val="20"/>
        </w:rPr>
        <w:t xml:space="preserve"> </w:t>
      </w:r>
      <w:r>
        <w:rPr>
          <w:spacing w:val="-2"/>
          <w:sz w:val="20"/>
        </w:rPr>
        <w:t xml:space="preserve">Члены</w:t>
      </w:r>
      <w:r>
        <w:rPr>
          <w:spacing w:val="-11"/>
          <w:sz w:val="20"/>
        </w:rPr>
        <w:t xml:space="preserve"> </w:t>
      </w:r>
      <w:r>
        <w:rPr>
          <w:spacing w:val="-2"/>
          <w:sz w:val="20"/>
        </w:rPr>
        <w:t xml:space="preserve">“Негласного</w:t>
      </w:r>
      <w:r>
        <w:rPr>
          <w:spacing w:val="-11"/>
          <w:sz w:val="20"/>
        </w:rPr>
        <w:t xml:space="preserve"> </w:t>
      </w:r>
      <w:r>
        <w:rPr>
          <w:spacing w:val="-2"/>
          <w:sz w:val="20"/>
        </w:rPr>
        <w:t xml:space="preserve">комитета </w:t>
      </w:r>
      <w:r>
        <w:rPr>
          <w:sz w:val="20"/>
        </w:rPr>
        <w:t xml:space="preserve">Н.А. Милютин</w:t>
      </w:r>
      <w:r/>
    </w:p>
    <w:p>
      <w:pPr>
        <w:pStyle w:val="1699"/>
        <w:numPr>
          <w:ilvl w:val="1"/>
          <w:numId w:val="53"/>
        </w:numPr>
        <w:ind w:left="1660" w:right="0" w:hanging="309"/>
        <w:jc w:val="left"/>
        <w:spacing w:before="0" w:after="0" w:line="227" w:lineRule="exact"/>
        <w:tabs>
          <w:tab w:val="left" w:pos="1660" w:leader="none"/>
        </w:tabs>
        <w:rPr>
          <w:sz w:val="20"/>
        </w:rPr>
      </w:pPr>
      <w:r>
        <w:rPr>
          <w:sz w:val="20"/>
        </w:rPr>
        <w:t xml:space="preserve">Русско-турецкая</w:t>
      </w:r>
      <w:r>
        <w:rPr>
          <w:spacing w:val="18"/>
          <w:sz w:val="20"/>
        </w:rPr>
        <w:t xml:space="preserve"> </w:t>
      </w:r>
      <w:r>
        <w:rPr>
          <w:sz w:val="20"/>
        </w:rPr>
        <w:t xml:space="preserve">война</w:t>
      </w:r>
      <w:r>
        <w:rPr>
          <w:spacing w:val="17"/>
          <w:sz w:val="20"/>
        </w:rPr>
        <w:t xml:space="preserve"> </w:t>
      </w:r>
      <w:r>
        <w:rPr>
          <w:sz w:val="20"/>
        </w:rPr>
        <w:t xml:space="preserve">1877-1878</w:t>
      </w:r>
      <w:r>
        <w:rPr>
          <w:spacing w:val="20"/>
          <w:sz w:val="20"/>
        </w:rPr>
        <w:t xml:space="preserve"> </w:t>
      </w:r>
      <w:r>
        <w:rPr>
          <w:sz w:val="20"/>
        </w:rPr>
        <w:t xml:space="preserve">гг.</w:t>
      </w:r>
      <w:r>
        <w:rPr>
          <w:spacing w:val="19"/>
          <w:sz w:val="20"/>
        </w:rPr>
        <w:t xml:space="preserve"> </w:t>
      </w:r>
      <w:r>
        <w:rPr>
          <w:sz w:val="20"/>
        </w:rPr>
        <w:t xml:space="preserve">завершилась</w:t>
      </w:r>
      <w:r>
        <w:rPr>
          <w:spacing w:val="19"/>
          <w:sz w:val="20"/>
        </w:rPr>
        <w:t xml:space="preserve"> </w:t>
      </w:r>
      <w:r>
        <w:rPr>
          <w:spacing w:val="-2"/>
          <w:sz w:val="20"/>
        </w:rPr>
        <w:t xml:space="preserve">подписанием:</w:t>
      </w:r>
      <w:r/>
    </w:p>
    <w:p>
      <w:pPr>
        <w:pStyle w:val="1699"/>
        <w:numPr>
          <w:ilvl w:val="2"/>
          <w:numId w:val="53"/>
        </w:numPr>
        <w:ind w:left="2275" w:right="0" w:hanging="339"/>
        <w:jc w:val="left"/>
        <w:spacing w:before="10" w:after="0" w:line="240" w:lineRule="auto"/>
        <w:tabs>
          <w:tab w:val="left" w:pos="2275" w:leader="none"/>
          <w:tab w:val="left" w:pos="5503" w:leader="none"/>
          <w:tab w:val="left" w:pos="6141" w:leader="none"/>
        </w:tabs>
        <w:rPr>
          <w:sz w:val="20"/>
        </w:rPr>
      </w:pPr>
      <w:r>
        <w:rPr>
          <w:sz w:val="20"/>
        </w:rPr>
        <w:t xml:space="preserve">Берлинского</w:t>
      </w:r>
      <w:r>
        <w:rPr>
          <w:spacing w:val="21"/>
          <w:sz w:val="20"/>
        </w:rPr>
        <w:t xml:space="preserve"> </w:t>
      </w:r>
      <w:r>
        <w:rPr>
          <w:spacing w:val="-2"/>
          <w:sz w:val="20"/>
        </w:rPr>
        <w:t xml:space="preserve">трактата;</w:t>
      </w:r>
      <w:r>
        <w:rPr>
          <w:sz w:val="20"/>
        </w:rPr>
        <w:tab/>
      </w:r>
      <w:r>
        <w:rPr>
          <w:spacing w:val="-5"/>
          <w:sz w:val="20"/>
        </w:rPr>
        <w:t xml:space="preserve">3.</w:t>
      </w:r>
      <w:r>
        <w:rPr>
          <w:sz w:val="20"/>
        </w:rPr>
        <w:tab/>
        <w:t xml:space="preserve">Айгунского</w:t>
      </w:r>
      <w:r>
        <w:rPr>
          <w:spacing w:val="22"/>
          <w:sz w:val="20"/>
        </w:rPr>
        <w:t xml:space="preserve"> </w:t>
      </w:r>
      <w:r>
        <w:rPr>
          <w:spacing w:val="-2"/>
          <w:sz w:val="20"/>
        </w:rPr>
        <w:t xml:space="preserve">договора;</w:t>
      </w:r>
      <w:r/>
    </w:p>
    <w:p>
      <w:pPr>
        <w:pStyle w:val="1699"/>
        <w:numPr>
          <w:ilvl w:val="2"/>
          <w:numId w:val="53"/>
        </w:numPr>
        <w:ind w:left="2275" w:right="0" w:hanging="339"/>
        <w:jc w:val="left"/>
        <w:spacing w:before="10" w:after="0" w:line="240" w:lineRule="auto"/>
        <w:tabs>
          <w:tab w:val="left" w:pos="2275" w:leader="none"/>
          <w:tab w:val="left" w:pos="5502" w:leader="none"/>
          <w:tab w:val="left" w:pos="6141" w:leader="none"/>
        </w:tabs>
        <w:rPr>
          <w:sz w:val="20"/>
        </w:rPr>
      </w:pPr>
      <w:r>
        <w:rPr>
          <w:sz w:val="20"/>
        </w:rPr>
        <w:t xml:space="preserve">Сан-Стефанского</w:t>
      </w:r>
      <w:r>
        <w:rPr>
          <w:spacing w:val="24"/>
          <w:sz w:val="20"/>
        </w:rPr>
        <w:t xml:space="preserve"> </w:t>
      </w:r>
      <w:r>
        <w:rPr>
          <w:spacing w:val="-2"/>
          <w:sz w:val="20"/>
        </w:rPr>
        <w:t xml:space="preserve">договора;</w:t>
      </w:r>
      <w:r>
        <w:rPr>
          <w:sz w:val="20"/>
        </w:rPr>
        <w:tab/>
      </w:r>
      <w:r>
        <w:rPr>
          <w:spacing w:val="-5"/>
          <w:sz w:val="20"/>
        </w:rPr>
        <w:t xml:space="preserve">4.</w:t>
      </w:r>
      <w:r>
        <w:rPr>
          <w:sz w:val="20"/>
        </w:rPr>
        <w:tab/>
        <w:t xml:space="preserve">Портсмутского</w:t>
      </w:r>
      <w:r>
        <w:rPr>
          <w:spacing w:val="26"/>
          <w:sz w:val="20"/>
        </w:rPr>
        <w:t xml:space="preserve"> </w:t>
      </w:r>
      <w:r>
        <w:rPr>
          <w:spacing w:val="-2"/>
          <w:sz w:val="20"/>
        </w:rPr>
        <w:t xml:space="preserve">договора.</w:t>
      </w:r>
      <w:r/>
    </w:p>
    <w:p>
      <w:pPr>
        <w:pStyle w:val="1699"/>
        <w:numPr>
          <w:ilvl w:val="1"/>
          <w:numId w:val="53"/>
        </w:numPr>
        <w:ind w:left="1600" w:right="1060" w:hanging="250"/>
        <w:jc w:val="left"/>
        <w:spacing w:before="5" w:after="0" w:line="244" w:lineRule="auto"/>
        <w:tabs>
          <w:tab w:val="left" w:pos="1600" w:leader="none"/>
          <w:tab w:val="left" w:pos="1697" w:leader="none"/>
        </w:tabs>
        <w:rPr>
          <w:sz w:val="20"/>
        </w:rPr>
      </w:pPr>
      <w:r>
        <w:rPr>
          <w:sz w:val="20"/>
        </w:rPr>
        <w:t xml:space="preserve">Уроженец</w:t>
      </w:r>
      <w:r>
        <w:rPr>
          <w:spacing w:val="10"/>
          <w:sz w:val="20"/>
        </w:rPr>
        <w:t xml:space="preserve"> </w:t>
      </w:r>
      <w:r>
        <w:rPr>
          <w:sz w:val="20"/>
        </w:rPr>
        <w:t xml:space="preserve">Н.Новгорода,</w:t>
      </w:r>
      <w:r>
        <w:rPr>
          <w:spacing w:val="14"/>
          <w:sz w:val="20"/>
        </w:rPr>
        <w:t xml:space="preserve"> </w:t>
      </w:r>
      <w:r>
        <w:rPr>
          <w:sz w:val="20"/>
        </w:rPr>
        <w:t xml:space="preserve">великий</w:t>
      </w:r>
      <w:r>
        <w:rPr>
          <w:spacing w:val="14"/>
          <w:sz w:val="20"/>
        </w:rPr>
        <w:t xml:space="preserve"> </w:t>
      </w:r>
      <w:r>
        <w:rPr>
          <w:sz w:val="20"/>
        </w:rPr>
        <w:t xml:space="preserve">ученый,</w:t>
      </w:r>
      <w:r>
        <w:rPr>
          <w:spacing w:val="14"/>
          <w:sz w:val="20"/>
        </w:rPr>
        <w:t xml:space="preserve"> </w:t>
      </w:r>
      <w:r>
        <w:rPr>
          <w:sz w:val="20"/>
        </w:rPr>
        <w:t xml:space="preserve">механик-самоучка,</w:t>
      </w:r>
      <w:r>
        <w:rPr>
          <w:spacing w:val="18"/>
          <w:sz w:val="20"/>
        </w:rPr>
        <w:t xml:space="preserve"> </w:t>
      </w:r>
      <w:r>
        <w:rPr>
          <w:sz w:val="20"/>
        </w:rPr>
        <w:t xml:space="preserve">самолично</w:t>
      </w:r>
      <w:r>
        <w:rPr>
          <w:spacing w:val="12"/>
          <w:sz w:val="20"/>
        </w:rPr>
        <w:t xml:space="preserve"> </w:t>
      </w:r>
      <w:r>
        <w:rPr>
          <w:sz w:val="20"/>
        </w:rPr>
        <w:t xml:space="preserve">сделавший</w:t>
      </w:r>
      <w:r>
        <w:rPr>
          <w:spacing w:val="10"/>
          <w:sz w:val="20"/>
        </w:rPr>
        <w:t xml:space="preserve"> </w:t>
      </w:r>
      <w:r>
        <w:rPr>
          <w:sz w:val="20"/>
        </w:rPr>
        <w:t xml:space="preserve">телескоп, микроскоп,</w:t>
      </w:r>
      <w:r>
        <w:rPr>
          <w:spacing w:val="79"/>
          <w:sz w:val="20"/>
        </w:rPr>
        <w:t xml:space="preserve"> </w:t>
      </w:r>
      <w:r>
        <w:rPr>
          <w:sz w:val="20"/>
        </w:rPr>
        <w:t xml:space="preserve">модель</w:t>
      </w:r>
      <w:r>
        <w:rPr>
          <w:spacing w:val="80"/>
          <w:sz w:val="20"/>
        </w:rPr>
        <w:t xml:space="preserve"> </w:t>
      </w:r>
      <w:r>
        <w:rPr>
          <w:sz w:val="20"/>
        </w:rPr>
        <w:t xml:space="preserve">телеграфа,</w:t>
      </w:r>
      <w:r>
        <w:rPr>
          <w:spacing w:val="79"/>
          <w:sz w:val="20"/>
        </w:rPr>
        <w:t xml:space="preserve"> </w:t>
      </w:r>
      <w:r>
        <w:rPr>
          <w:sz w:val="20"/>
        </w:rPr>
        <w:t xml:space="preserve">модель</w:t>
      </w:r>
      <w:r>
        <w:rPr>
          <w:spacing w:val="80"/>
          <w:sz w:val="20"/>
        </w:rPr>
        <w:t xml:space="preserve"> </w:t>
      </w:r>
      <w:r>
        <w:rPr>
          <w:sz w:val="20"/>
        </w:rPr>
        <w:t xml:space="preserve">дугообразного</w:t>
      </w:r>
      <w:r>
        <w:rPr>
          <w:spacing w:val="80"/>
          <w:sz w:val="20"/>
        </w:rPr>
        <w:t xml:space="preserve"> </w:t>
      </w:r>
      <w:r>
        <w:rPr>
          <w:sz w:val="20"/>
        </w:rPr>
        <w:t xml:space="preserve">деревянного</w:t>
      </w:r>
      <w:r>
        <w:rPr>
          <w:spacing w:val="80"/>
          <w:sz w:val="20"/>
        </w:rPr>
        <w:t xml:space="preserve"> </w:t>
      </w:r>
      <w:r>
        <w:rPr>
          <w:sz w:val="20"/>
        </w:rPr>
        <w:t xml:space="preserve">моста</w:t>
      </w:r>
      <w:r>
        <w:rPr>
          <w:spacing w:val="80"/>
          <w:sz w:val="20"/>
        </w:rPr>
        <w:t xml:space="preserve"> </w:t>
      </w:r>
      <w:r>
        <w:rPr>
          <w:sz w:val="20"/>
        </w:rPr>
        <w:t xml:space="preserve">через</w:t>
      </w:r>
      <w:r>
        <w:rPr>
          <w:spacing w:val="80"/>
          <w:sz w:val="20"/>
        </w:rPr>
        <w:t xml:space="preserve"> </w:t>
      </w:r>
      <w:r>
        <w:rPr>
          <w:sz w:val="20"/>
        </w:rPr>
        <w:t xml:space="preserve">Неву,</w:t>
      </w:r>
      <w:r>
        <w:rPr>
          <w:spacing w:val="79"/>
          <w:sz w:val="20"/>
        </w:rPr>
        <w:t xml:space="preserve"> </w:t>
      </w:r>
      <w:r>
        <w:rPr>
          <w:sz w:val="20"/>
        </w:rPr>
        <w:t xml:space="preserve">и</w:t>
      </w:r>
      <w:r/>
    </w:p>
    <w:p>
      <w:pPr>
        <w:ind w:left="1600" w:right="0" w:firstLine="0"/>
        <w:jc w:val="left"/>
        <w:spacing w:before="6"/>
        <w:tabs>
          <w:tab w:val="left" w:pos="6416" w:leader="none"/>
        </w:tabs>
        <w:rPr>
          <w:sz w:val="20"/>
        </w:rPr>
      </w:pPr>
      <w:r>
        <w:rPr>
          <w:sz w:val="20"/>
        </w:rPr>
        <w:t xml:space="preserve">«водохода»</w:t>
      </w:r>
      <w:r>
        <w:rPr>
          <w:spacing w:val="6"/>
          <w:sz w:val="20"/>
        </w:rPr>
        <w:t xml:space="preserve"> </w:t>
      </w:r>
      <w:r>
        <w:rPr>
          <w:sz w:val="20"/>
        </w:rPr>
        <w:t xml:space="preserve">–</w:t>
      </w:r>
      <w:r>
        <w:rPr>
          <w:spacing w:val="18"/>
          <w:sz w:val="20"/>
        </w:rPr>
        <w:t xml:space="preserve"> </w:t>
      </w:r>
      <w:r>
        <w:rPr>
          <w:spacing w:val="-5"/>
          <w:sz w:val="20"/>
        </w:rPr>
        <w:t xml:space="preserve">это</w:t>
      </w:r>
      <w:r>
        <w:rPr>
          <w:sz w:val="20"/>
          <w:u w:val="single"/>
        </w:rPr>
        <w:tab/>
      </w:r>
      <w:r>
        <w:rPr>
          <w:spacing w:val="-10"/>
          <w:sz w:val="20"/>
        </w:rPr>
        <w:t xml:space="preserve">.</w:t>
      </w:r>
      <w:r/>
    </w:p>
    <w:p>
      <w:pPr>
        <w:pStyle w:val="1699"/>
        <w:numPr>
          <w:ilvl w:val="1"/>
          <w:numId w:val="53"/>
        </w:numPr>
        <w:ind w:left="1660" w:right="0" w:hanging="309"/>
        <w:jc w:val="left"/>
        <w:spacing w:before="10" w:after="0" w:line="240" w:lineRule="auto"/>
        <w:tabs>
          <w:tab w:val="left" w:pos="1660" w:leader="none"/>
        </w:tabs>
        <w:rPr>
          <w:sz w:val="20"/>
        </w:rPr>
      </w:pPr>
      <w:r>
        <w:rPr>
          <w:sz w:val="20"/>
        </w:rPr>
        <w:t xml:space="preserve">Выделите</w:t>
      </w:r>
      <w:r>
        <w:rPr>
          <w:spacing w:val="12"/>
          <w:sz w:val="20"/>
        </w:rPr>
        <w:t xml:space="preserve"> </w:t>
      </w:r>
      <w:r>
        <w:rPr>
          <w:sz w:val="20"/>
        </w:rPr>
        <w:t xml:space="preserve">фактор,</w:t>
      </w:r>
      <w:r>
        <w:rPr>
          <w:spacing w:val="34"/>
          <w:sz w:val="20"/>
        </w:rPr>
        <w:t xml:space="preserve"> </w:t>
      </w:r>
      <w:r>
        <w:rPr>
          <w:sz w:val="20"/>
        </w:rPr>
        <w:t xml:space="preserve">ускоривший</w:t>
      </w:r>
      <w:r>
        <w:rPr>
          <w:spacing w:val="19"/>
          <w:sz w:val="20"/>
        </w:rPr>
        <w:t xml:space="preserve"> </w:t>
      </w:r>
      <w:r>
        <w:rPr>
          <w:sz w:val="20"/>
        </w:rPr>
        <w:t xml:space="preserve">промышленное</w:t>
      </w:r>
      <w:r>
        <w:rPr>
          <w:spacing w:val="13"/>
          <w:sz w:val="20"/>
        </w:rPr>
        <w:t xml:space="preserve"> </w:t>
      </w:r>
      <w:r>
        <w:rPr>
          <w:sz w:val="20"/>
        </w:rPr>
        <w:t xml:space="preserve">развитие</w:t>
      </w:r>
      <w:r>
        <w:rPr>
          <w:spacing w:val="12"/>
          <w:sz w:val="20"/>
        </w:rPr>
        <w:t xml:space="preserve"> </w:t>
      </w:r>
      <w:r>
        <w:rPr>
          <w:sz w:val="20"/>
        </w:rPr>
        <w:t xml:space="preserve">России</w:t>
      </w:r>
      <w:r>
        <w:rPr>
          <w:spacing w:val="19"/>
          <w:sz w:val="20"/>
        </w:rPr>
        <w:t xml:space="preserve"> </w:t>
      </w:r>
      <w:r>
        <w:rPr>
          <w:sz w:val="20"/>
        </w:rPr>
        <w:t xml:space="preserve">после</w:t>
      </w:r>
      <w:r>
        <w:rPr>
          <w:spacing w:val="12"/>
          <w:sz w:val="20"/>
        </w:rPr>
        <w:t xml:space="preserve"> </w:t>
      </w:r>
      <w:r>
        <w:rPr>
          <w:sz w:val="20"/>
        </w:rPr>
        <w:t xml:space="preserve">реформы</w:t>
      </w:r>
      <w:r>
        <w:rPr>
          <w:spacing w:val="21"/>
          <w:sz w:val="20"/>
        </w:rPr>
        <w:t xml:space="preserve"> </w:t>
      </w:r>
      <w:r>
        <w:rPr>
          <w:spacing w:val="-2"/>
          <w:sz w:val="20"/>
        </w:rPr>
        <w:t xml:space="preserve">1861г.</w:t>
      </w:r>
      <w:r/>
    </w:p>
    <w:p>
      <w:pPr>
        <w:pStyle w:val="1699"/>
        <w:numPr>
          <w:ilvl w:val="2"/>
          <w:numId w:val="53"/>
        </w:numPr>
        <w:ind w:left="2275" w:right="0" w:hanging="339"/>
        <w:jc w:val="left"/>
        <w:spacing w:before="5" w:after="0" w:line="240" w:lineRule="auto"/>
        <w:tabs>
          <w:tab w:val="left" w:pos="2275" w:leader="none"/>
        </w:tabs>
        <w:rPr>
          <w:sz w:val="20"/>
        </w:rPr>
      </w:pPr>
      <w:r>
        <w:rPr>
          <w:sz w:val="20"/>
        </w:rPr>
        <w:t xml:space="preserve">Сохранение</w:t>
      </w:r>
      <w:r>
        <w:rPr>
          <w:spacing w:val="21"/>
          <w:sz w:val="20"/>
        </w:rPr>
        <w:t xml:space="preserve"> </w:t>
      </w:r>
      <w:r>
        <w:rPr>
          <w:sz w:val="20"/>
        </w:rPr>
        <w:t xml:space="preserve">помещичьего</w:t>
      </w:r>
      <w:r>
        <w:rPr>
          <w:spacing w:val="27"/>
          <w:sz w:val="20"/>
        </w:rPr>
        <w:t xml:space="preserve"> </w:t>
      </w:r>
      <w:r>
        <w:rPr>
          <w:spacing w:val="-2"/>
          <w:sz w:val="20"/>
        </w:rPr>
        <w:t xml:space="preserve">землевладения.</w:t>
      </w:r>
      <w:r/>
    </w:p>
    <w:p>
      <w:pPr>
        <w:pStyle w:val="1699"/>
        <w:numPr>
          <w:ilvl w:val="2"/>
          <w:numId w:val="53"/>
        </w:numPr>
        <w:ind w:left="2275" w:right="0" w:hanging="339"/>
        <w:jc w:val="left"/>
        <w:spacing w:before="10" w:after="0" w:line="240" w:lineRule="auto"/>
        <w:tabs>
          <w:tab w:val="left" w:pos="2275" w:leader="none"/>
        </w:tabs>
        <w:rPr>
          <w:sz w:val="20"/>
        </w:rPr>
      </w:pPr>
      <w:r>
        <w:rPr>
          <w:sz w:val="20"/>
        </w:rPr>
        <w:t xml:space="preserve">Сохранение</w:t>
      </w:r>
      <w:r>
        <w:rPr>
          <w:spacing w:val="25"/>
          <w:sz w:val="20"/>
        </w:rPr>
        <w:t xml:space="preserve"> </w:t>
      </w:r>
      <w:r>
        <w:rPr>
          <w:spacing w:val="-2"/>
          <w:sz w:val="20"/>
        </w:rPr>
        <w:t xml:space="preserve">самодержавия.</w:t>
      </w:r>
      <w:r/>
    </w:p>
    <w:p>
      <w:pPr>
        <w:pStyle w:val="1699"/>
        <w:numPr>
          <w:ilvl w:val="2"/>
          <w:numId w:val="53"/>
        </w:numPr>
        <w:ind w:left="2275" w:right="0" w:hanging="339"/>
        <w:jc w:val="left"/>
        <w:spacing w:before="10" w:after="0" w:line="240" w:lineRule="auto"/>
        <w:tabs>
          <w:tab w:val="left" w:pos="2275" w:leader="none"/>
        </w:tabs>
        <w:rPr>
          <w:sz w:val="20"/>
        </w:rPr>
      </w:pPr>
      <w:r>
        <w:rPr>
          <w:sz w:val="20"/>
        </w:rPr>
        <w:t xml:space="preserve">Личная</w:t>
      </w:r>
      <w:r>
        <w:rPr>
          <w:spacing w:val="14"/>
          <w:sz w:val="20"/>
        </w:rPr>
        <w:t xml:space="preserve"> </w:t>
      </w:r>
      <w:r>
        <w:rPr>
          <w:sz w:val="20"/>
        </w:rPr>
        <w:t xml:space="preserve">свобода</w:t>
      </w:r>
      <w:r>
        <w:rPr>
          <w:spacing w:val="13"/>
          <w:sz w:val="20"/>
        </w:rPr>
        <w:t xml:space="preserve"> </w:t>
      </w:r>
      <w:r>
        <w:rPr>
          <w:spacing w:val="-2"/>
          <w:sz w:val="20"/>
        </w:rPr>
        <w:t xml:space="preserve">крестьян.</w:t>
      </w:r>
      <w:r/>
    </w:p>
    <w:p>
      <w:pPr>
        <w:pStyle w:val="1699"/>
        <w:numPr>
          <w:ilvl w:val="2"/>
          <w:numId w:val="53"/>
        </w:numPr>
        <w:ind w:left="2275" w:right="0" w:hanging="339"/>
        <w:jc w:val="left"/>
        <w:spacing w:before="1" w:after="0" w:line="240" w:lineRule="auto"/>
        <w:tabs>
          <w:tab w:val="left" w:pos="2275" w:leader="none"/>
        </w:tabs>
        <w:rPr>
          <w:sz w:val="20"/>
        </w:rPr>
      </w:pPr>
      <w:r>
        <w:rPr>
          <w:sz w:val="20"/>
        </w:rPr>
        <w:t xml:space="preserve">Необходимость</w:t>
      </w:r>
      <w:r>
        <w:rPr>
          <w:spacing w:val="19"/>
          <w:sz w:val="20"/>
        </w:rPr>
        <w:t xml:space="preserve"> </w:t>
      </w:r>
      <w:r>
        <w:rPr>
          <w:sz w:val="20"/>
        </w:rPr>
        <w:t xml:space="preserve">выкупа</w:t>
      </w:r>
      <w:r>
        <w:rPr>
          <w:spacing w:val="16"/>
          <w:sz w:val="20"/>
        </w:rPr>
        <w:t xml:space="preserve"> </w:t>
      </w:r>
      <w:r>
        <w:rPr>
          <w:sz w:val="20"/>
        </w:rPr>
        <w:t xml:space="preserve">земли</w:t>
      </w:r>
      <w:r>
        <w:rPr>
          <w:spacing w:val="16"/>
          <w:sz w:val="20"/>
        </w:rPr>
        <w:t xml:space="preserve"> </w:t>
      </w:r>
      <w:r>
        <w:rPr>
          <w:spacing w:val="-2"/>
          <w:sz w:val="20"/>
        </w:rPr>
        <w:t xml:space="preserve">крестьянами.</w:t>
      </w:r>
      <w:r/>
    </w:p>
    <w:p>
      <w:pPr>
        <w:pStyle w:val="1699"/>
        <w:numPr>
          <w:ilvl w:val="1"/>
          <w:numId w:val="53"/>
        </w:numPr>
        <w:ind w:left="1660" w:right="0" w:hanging="309"/>
        <w:jc w:val="left"/>
        <w:spacing w:before="10" w:after="0" w:line="240" w:lineRule="auto"/>
        <w:tabs>
          <w:tab w:val="left" w:pos="1660" w:leader="none"/>
        </w:tabs>
        <w:rPr>
          <w:sz w:val="20"/>
        </w:rPr>
      </w:pPr>
      <w:r>
        <w:rPr>
          <w:sz w:val="20"/>
        </w:rPr>
        <w:t xml:space="preserve">В</w:t>
      </w:r>
      <w:r>
        <w:rPr>
          <w:spacing w:val="15"/>
          <w:sz w:val="20"/>
        </w:rPr>
        <w:t xml:space="preserve"> </w:t>
      </w:r>
      <w:r>
        <w:rPr>
          <w:sz w:val="20"/>
        </w:rPr>
        <w:t xml:space="preserve">состав</w:t>
      </w:r>
      <w:r>
        <w:rPr>
          <w:spacing w:val="12"/>
          <w:sz w:val="20"/>
        </w:rPr>
        <w:t xml:space="preserve"> </w:t>
      </w:r>
      <w:r>
        <w:rPr>
          <w:sz w:val="20"/>
        </w:rPr>
        <w:t xml:space="preserve">Российской</w:t>
      </w:r>
      <w:r>
        <w:rPr>
          <w:spacing w:val="14"/>
          <w:sz w:val="20"/>
        </w:rPr>
        <w:t xml:space="preserve"> </w:t>
      </w:r>
      <w:r>
        <w:rPr>
          <w:sz w:val="20"/>
        </w:rPr>
        <w:t xml:space="preserve">империи</w:t>
      </w:r>
      <w:r>
        <w:rPr>
          <w:spacing w:val="13"/>
          <w:sz w:val="20"/>
        </w:rPr>
        <w:t xml:space="preserve"> </w:t>
      </w:r>
      <w:r>
        <w:rPr>
          <w:sz w:val="20"/>
        </w:rPr>
        <w:t xml:space="preserve">во</w:t>
      </w:r>
      <w:r>
        <w:rPr>
          <w:spacing w:val="5"/>
          <w:sz w:val="20"/>
        </w:rPr>
        <w:t xml:space="preserve"> </w:t>
      </w:r>
      <w:r>
        <w:rPr>
          <w:sz w:val="20"/>
        </w:rPr>
        <w:t xml:space="preserve">второй</w:t>
      </w:r>
      <w:r>
        <w:rPr>
          <w:spacing w:val="13"/>
          <w:sz w:val="20"/>
        </w:rPr>
        <w:t xml:space="preserve"> </w:t>
      </w:r>
      <w:r>
        <w:rPr>
          <w:sz w:val="20"/>
        </w:rPr>
        <w:t xml:space="preserve">половине</w:t>
      </w:r>
      <w:r>
        <w:rPr>
          <w:spacing w:val="15"/>
          <w:sz w:val="20"/>
        </w:rPr>
        <w:t xml:space="preserve"> </w:t>
      </w:r>
      <w:r>
        <w:rPr>
          <w:sz w:val="20"/>
        </w:rPr>
        <w:t xml:space="preserve">XIX</w:t>
      </w:r>
      <w:r>
        <w:rPr>
          <w:spacing w:val="13"/>
          <w:sz w:val="20"/>
        </w:rPr>
        <w:t xml:space="preserve"> </w:t>
      </w:r>
      <w:r>
        <w:rPr>
          <w:sz w:val="20"/>
        </w:rPr>
        <w:t xml:space="preserve">века</w:t>
      </w:r>
      <w:r>
        <w:rPr>
          <w:spacing w:val="13"/>
          <w:sz w:val="20"/>
        </w:rPr>
        <w:t xml:space="preserve"> </w:t>
      </w:r>
      <w:r>
        <w:rPr>
          <w:sz w:val="20"/>
        </w:rPr>
        <w:t xml:space="preserve">вошла</w:t>
      </w:r>
      <w:r>
        <w:rPr>
          <w:spacing w:val="14"/>
          <w:sz w:val="20"/>
        </w:rPr>
        <w:t xml:space="preserve"> </w:t>
      </w:r>
      <w:r>
        <w:rPr>
          <w:spacing w:val="-2"/>
          <w:sz w:val="20"/>
        </w:rPr>
        <w:t xml:space="preserve">территория:</w:t>
      </w:r>
      <w:r/>
    </w:p>
    <w:p>
      <w:pPr>
        <w:pStyle w:val="1699"/>
        <w:numPr>
          <w:ilvl w:val="2"/>
          <w:numId w:val="53"/>
        </w:numPr>
        <w:ind w:left="2275" w:right="0" w:hanging="339"/>
        <w:jc w:val="left"/>
        <w:spacing w:before="10" w:after="0" w:line="240" w:lineRule="auto"/>
        <w:tabs>
          <w:tab w:val="left" w:pos="2275" w:leader="none"/>
          <w:tab w:val="left" w:pos="3399" w:leader="none"/>
          <w:tab w:val="left" w:pos="4149" w:leader="none"/>
          <w:tab w:val="left" w:pos="5438" w:leader="none"/>
          <w:tab w:val="left" w:pos="6141" w:leader="none"/>
          <w:tab w:val="left" w:pos="8251" w:leader="none"/>
          <w:tab w:val="left" w:pos="8805" w:leader="none"/>
        </w:tabs>
        <w:rPr>
          <w:sz w:val="20"/>
        </w:rPr>
      </w:pPr>
      <w:r>
        <w:rPr>
          <w:spacing w:val="-2"/>
          <w:sz w:val="20"/>
        </w:rPr>
        <w:t xml:space="preserve">Украины;</w:t>
      </w:r>
      <w:r>
        <w:rPr>
          <w:sz w:val="20"/>
        </w:rPr>
        <w:tab/>
      </w:r>
      <w:r>
        <w:rPr>
          <w:spacing w:val="-5"/>
          <w:sz w:val="20"/>
        </w:rPr>
        <w:t xml:space="preserve">2.</w:t>
      </w:r>
      <w:r>
        <w:rPr>
          <w:sz w:val="20"/>
        </w:rPr>
        <w:tab/>
      </w:r>
      <w:r>
        <w:rPr>
          <w:spacing w:val="-2"/>
          <w:sz w:val="20"/>
        </w:rPr>
        <w:t xml:space="preserve">Финляндии;</w:t>
      </w:r>
      <w:r>
        <w:rPr>
          <w:sz w:val="20"/>
        </w:rPr>
        <w:tab/>
      </w:r>
      <w:r>
        <w:rPr>
          <w:spacing w:val="-5"/>
          <w:sz w:val="20"/>
        </w:rPr>
        <w:t xml:space="preserve">3.</w:t>
      </w:r>
      <w:r>
        <w:rPr>
          <w:sz w:val="20"/>
        </w:rPr>
        <w:tab/>
        <w:t xml:space="preserve">Хивинского</w:t>
      </w:r>
      <w:r>
        <w:rPr>
          <w:spacing w:val="20"/>
          <w:sz w:val="20"/>
        </w:rPr>
        <w:t xml:space="preserve"> </w:t>
      </w:r>
      <w:r>
        <w:rPr>
          <w:spacing w:val="-2"/>
          <w:sz w:val="20"/>
        </w:rPr>
        <w:t xml:space="preserve">ханства;</w:t>
      </w:r>
      <w:r>
        <w:rPr>
          <w:sz w:val="20"/>
        </w:rPr>
        <w:tab/>
      </w:r>
      <w:r>
        <w:rPr>
          <w:spacing w:val="-5"/>
          <w:sz w:val="20"/>
        </w:rPr>
        <w:t xml:space="preserve">4.</w:t>
      </w:r>
      <w:r>
        <w:rPr>
          <w:sz w:val="20"/>
        </w:rPr>
        <w:tab/>
      </w:r>
      <w:r>
        <w:rPr>
          <w:spacing w:val="-2"/>
          <w:sz w:val="20"/>
        </w:rPr>
        <w:t xml:space="preserve">Бессарабии.</w:t>
      </w:r>
      <w:r/>
    </w:p>
    <w:p>
      <w:pPr>
        <w:pStyle w:val="1699"/>
        <w:numPr>
          <w:ilvl w:val="1"/>
          <w:numId w:val="53"/>
        </w:numPr>
        <w:ind w:left="1660" w:right="0" w:hanging="309"/>
        <w:jc w:val="left"/>
        <w:spacing w:before="10" w:after="0" w:line="240" w:lineRule="auto"/>
        <w:tabs>
          <w:tab w:val="left" w:pos="1660" w:leader="none"/>
        </w:tabs>
        <w:rPr>
          <w:sz w:val="20"/>
        </w:rPr>
      </w:pPr>
      <w:r>
        <w:rPr>
          <w:spacing w:val="-2"/>
          <w:sz w:val="20"/>
        </w:rPr>
        <w:t xml:space="preserve">В</w:t>
      </w:r>
      <w:r>
        <w:rPr>
          <w:spacing w:val="-4"/>
          <w:sz w:val="20"/>
        </w:rPr>
        <w:t xml:space="preserve"> </w:t>
      </w:r>
      <w:r>
        <w:rPr>
          <w:spacing w:val="-2"/>
          <w:sz w:val="20"/>
        </w:rPr>
        <w:t xml:space="preserve">XIX</w:t>
      </w:r>
      <w:r>
        <w:rPr>
          <w:spacing w:val="-3"/>
          <w:sz w:val="20"/>
        </w:rPr>
        <w:t xml:space="preserve"> </w:t>
      </w:r>
      <w:r>
        <w:rPr>
          <w:spacing w:val="-2"/>
          <w:sz w:val="20"/>
        </w:rPr>
        <w:t xml:space="preserve">веке</w:t>
      </w:r>
      <w:r>
        <w:rPr>
          <w:spacing w:val="-11"/>
          <w:sz w:val="20"/>
        </w:rPr>
        <w:t xml:space="preserve"> </w:t>
      </w:r>
      <w:r>
        <w:rPr>
          <w:spacing w:val="-2"/>
          <w:sz w:val="20"/>
        </w:rPr>
        <w:t xml:space="preserve">Россия</w:t>
      </w:r>
      <w:r>
        <w:rPr>
          <w:spacing w:val="-5"/>
          <w:sz w:val="20"/>
        </w:rPr>
        <w:t xml:space="preserve"> </w:t>
      </w:r>
      <w:r>
        <w:rPr>
          <w:spacing w:val="-2"/>
          <w:sz w:val="20"/>
        </w:rPr>
        <w:t xml:space="preserve">по</w:t>
      </w:r>
      <w:r>
        <w:rPr>
          <w:spacing w:val="-9"/>
          <w:sz w:val="20"/>
        </w:rPr>
        <w:t xml:space="preserve"> </w:t>
      </w:r>
      <w:r>
        <w:rPr>
          <w:spacing w:val="-2"/>
          <w:sz w:val="20"/>
        </w:rPr>
        <w:t xml:space="preserve">форме правления</w:t>
      </w:r>
      <w:r>
        <w:rPr>
          <w:spacing w:val="-5"/>
          <w:sz w:val="20"/>
        </w:rPr>
        <w:t xml:space="preserve"> </w:t>
      </w:r>
      <w:r>
        <w:rPr>
          <w:spacing w:val="-4"/>
          <w:sz w:val="20"/>
        </w:rPr>
        <w:t xml:space="preserve">была:</w:t>
      </w:r>
      <w:r/>
    </w:p>
    <w:p>
      <w:pPr>
        <w:pStyle w:val="1699"/>
        <w:numPr>
          <w:ilvl w:val="2"/>
          <w:numId w:val="53"/>
        </w:numPr>
        <w:ind w:left="2275" w:right="0" w:hanging="339"/>
        <w:jc w:val="left"/>
        <w:spacing w:before="5" w:after="0" w:line="240" w:lineRule="auto"/>
        <w:tabs>
          <w:tab w:val="left" w:pos="2275" w:leader="none"/>
          <w:tab w:val="left" w:pos="5461" w:leader="none"/>
          <w:tab w:val="left" w:pos="6141" w:leader="none"/>
        </w:tabs>
        <w:rPr>
          <w:sz w:val="20"/>
        </w:rPr>
      </w:pPr>
      <w:r>
        <w:rPr>
          <w:sz w:val="20"/>
        </w:rPr>
        <w:t xml:space="preserve">демократической</w:t>
      </w:r>
      <w:r>
        <w:rPr>
          <w:spacing w:val="31"/>
          <w:sz w:val="20"/>
        </w:rPr>
        <w:t xml:space="preserve"> </w:t>
      </w:r>
      <w:r>
        <w:rPr>
          <w:spacing w:val="-2"/>
          <w:sz w:val="20"/>
        </w:rPr>
        <w:t xml:space="preserve">республикой;</w:t>
      </w:r>
      <w:r>
        <w:rPr>
          <w:sz w:val="20"/>
        </w:rPr>
        <w:tab/>
      </w:r>
      <w:r>
        <w:rPr>
          <w:spacing w:val="-5"/>
          <w:sz w:val="20"/>
        </w:rPr>
        <w:t xml:space="preserve">3.</w:t>
      </w:r>
      <w:r>
        <w:rPr>
          <w:sz w:val="20"/>
        </w:rPr>
        <w:tab/>
        <w:t xml:space="preserve">феодальной</w:t>
      </w:r>
      <w:r>
        <w:rPr>
          <w:spacing w:val="23"/>
          <w:sz w:val="20"/>
        </w:rPr>
        <w:t xml:space="preserve"> </w:t>
      </w:r>
      <w:r>
        <w:rPr>
          <w:spacing w:val="-2"/>
          <w:sz w:val="20"/>
        </w:rPr>
        <w:t xml:space="preserve">республикой;</w:t>
      </w:r>
      <w:r/>
    </w:p>
    <w:p>
      <w:pPr>
        <w:pStyle w:val="1699"/>
        <w:numPr>
          <w:ilvl w:val="2"/>
          <w:numId w:val="53"/>
        </w:numPr>
        <w:ind w:left="2275" w:right="0" w:hanging="339"/>
        <w:jc w:val="left"/>
        <w:spacing w:before="10" w:after="0" w:line="240" w:lineRule="auto"/>
        <w:tabs>
          <w:tab w:val="left" w:pos="2275" w:leader="none"/>
          <w:tab w:val="left" w:pos="5469" w:leader="none"/>
          <w:tab w:val="left" w:pos="6141" w:leader="none"/>
        </w:tabs>
        <w:rPr>
          <w:sz w:val="20"/>
        </w:rPr>
      </w:pPr>
      <w:r>
        <w:rPr>
          <w:sz w:val="20"/>
        </w:rPr>
        <w:t xml:space="preserve">конституционной</w:t>
      </w:r>
      <w:r>
        <w:rPr>
          <w:spacing w:val="27"/>
          <w:sz w:val="20"/>
        </w:rPr>
        <w:t xml:space="preserve"> </w:t>
      </w:r>
      <w:r>
        <w:rPr>
          <w:spacing w:val="-2"/>
          <w:sz w:val="20"/>
        </w:rPr>
        <w:t xml:space="preserve">монархией;</w:t>
      </w:r>
      <w:r>
        <w:rPr>
          <w:sz w:val="20"/>
        </w:rPr>
        <w:tab/>
      </w:r>
      <w:r>
        <w:rPr>
          <w:spacing w:val="-5"/>
          <w:sz w:val="20"/>
        </w:rPr>
        <w:t xml:space="preserve">4.</w:t>
      </w:r>
      <w:r>
        <w:rPr>
          <w:sz w:val="20"/>
        </w:rPr>
        <w:tab/>
        <w:t xml:space="preserve">самодержавной</w:t>
      </w:r>
      <w:r>
        <w:rPr>
          <w:spacing w:val="28"/>
          <w:sz w:val="20"/>
        </w:rPr>
        <w:t xml:space="preserve"> </w:t>
      </w:r>
      <w:r>
        <w:rPr>
          <w:spacing w:val="-2"/>
          <w:sz w:val="20"/>
        </w:rPr>
        <w:t xml:space="preserve">монархией.</w:t>
      </w:r>
      <w:r/>
    </w:p>
    <w:p>
      <w:pPr>
        <w:pStyle w:val="1699"/>
        <w:numPr>
          <w:ilvl w:val="1"/>
          <w:numId w:val="53"/>
        </w:numPr>
        <w:ind w:left="1660" w:right="0" w:hanging="309"/>
        <w:jc w:val="left"/>
        <w:spacing w:before="5" w:after="0" w:line="240" w:lineRule="auto"/>
        <w:tabs>
          <w:tab w:val="left" w:pos="1660" w:leader="none"/>
        </w:tabs>
        <w:rPr>
          <w:sz w:val="20"/>
        </w:rPr>
      </w:pPr>
      <w:r>
        <w:rPr>
          <w:sz w:val="20"/>
        </w:rPr>
        <w:t xml:space="preserve">Расположите</w:t>
      </w:r>
      <w:r>
        <w:rPr>
          <w:spacing w:val="18"/>
          <w:sz w:val="20"/>
        </w:rPr>
        <w:t xml:space="preserve"> </w:t>
      </w:r>
      <w:r>
        <w:rPr>
          <w:sz w:val="20"/>
        </w:rPr>
        <w:t xml:space="preserve">в</w:t>
      </w:r>
      <w:r>
        <w:rPr>
          <w:spacing w:val="16"/>
          <w:sz w:val="20"/>
        </w:rPr>
        <w:t xml:space="preserve"> </w:t>
      </w:r>
      <w:r>
        <w:rPr>
          <w:sz w:val="20"/>
        </w:rPr>
        <w:t xml:space="preserve">хронологическом</w:t>
      </w:r>
      <w:r>
        <w:rPr>
          <w:spacing w:val="24"/>
          <w:sz w:val="20"/>
        </w:rPr>
        <w:t xml:space="preserve"> </w:t>
      </w:r>
      <w:r>
        <w:rPr>
          <w:spacing w:val="-2"/>
          <w:sz w:val="20"/>
        </w:rPr>
        <w:t xml:space="preserve">порядке.</w:t>
      </w:r>
      <w:r/>
    </w:p>
    <w:p>
      <w:pPr>
        <w:pStyle w:val="1699"/>
        <w:numPr>
          <w:ilvl w:val="2"/>
          <w:numId w:val="53"/>
        </w:numPr>
        <w:ind w:left="2275" w:right="0" w:hanging="339"/>
        <w:jc w:val="left"/>
        <w:spacing w:before="6" w:after="0" w:line="240" w:lineRule="auto"/>
        <w:tabs>
          <w:tab w:val="left" w:pos="2275" w:leader="none"/>
        </w:tabs>
        <w:rPr>
          <w:sz w:val="20"/>
        </w:rPr>
      </w:pPr>
      <w:r>
        <w:rPr>
          <w:sz w:val="20"/>
        </w:rPr>
        <w:t xml:space="preserve">Начало</w:t>
      </w:r>
      <w:r>
        <w:rPr>
          <w:spacing w:val="12"/>
          <w:sz w:val="20"/>
        </w:rPr>
        <w:t xml:space="preserve"> </w:t>
      </w:r>
      <w:r>
        <w:rPr>
          <w:sz w:val="20"/>
        </w:rPr>
        <w:t xml:space="preserve">промышленного</w:t>
      </w:r>
      <w:r>
        <w:rPr>
          <w:spacing w:val="12"/>
          <w:sz w:val="20"/>
        </w:rPr>
        <w:t xml:space="preserve"> </w:t>
      </w:r>
      <w:r>
        <w:rPr>
          <w:sz w:val="20"/>
        </w:rPr>
        <w:t xml:space="preserve">переворота</w:t>
      </w:r>
      <w:r>
        <w:rPr>
          <w:spacing w:val="23"/>
          <w:sz w:val="20"/>
        </w:rPr>
        <w:t xml:space="preserve"> </w:t>
      </w:r>
      <w:r>
        <w:rPr>
          <w:sz w:val="20"/>
        </w:rPr>
        <w:t xml:space="preserve">в</w:t>
      </w:r>
      <w:r>
        <w:rPr>
          <w:spacing w:val="21"/>
          <w:sz w:val="20"/>
        </w:rPr>
        <w:t xml:space="preserve"> </w:t>
      </w:r>
      <w:r>
        <w:rPr>
          <w:spacing w:val="-2"/>
          <w:sz w:val="20"/>
        </w:rPr>
        <w:t xml:space="preserve">России.</w:t>
      </w:r>
      <w:r/>
    </w:p>
    <w:p>
      <w:pPr>
        <w:pStyle w:val="1699"/>
        <w:numPr>
          <w:ilvl w:val="2"/>
          <w:numId w:val="53"/>
        </w:numPr>
        <w:ind w:left="2275" w:right="0" w:hanging="339"/>
        <w:jc w:val="left"/>
        <w:spacing w:before="10" w:after="0" w:line="240" w:lineRule="auto"/>
        <w:tabs>
          <w:tab w:val="left" w:pos="2275" w:leader="none"/>
        </w:tabs>
        <w:rPr>
          <w:sz w:val="20"/>
        </w:rPr>
      </w:pPr>
      <w:r>
        <w:rPr>
          <w:sz w:val="20"/>
        </w:rPr>
        <w:t xml:space="preserve">Смерть</w:t>
      </w:r>
      <w:r>
        <w:rPr>
          <w:spacing w:val="17"/>
          <w:sz w:val="20"/>
        </w:rPr>
        <w:t xml:space="preserve"> </w:t>
      </w:r>
      <w:r>
        <w:rPr>
          <w:sz w:val="20"/>
        </w:rPr>
        <w:t xml:space="preserve">императора</w:t>
      </w:r>
      <w:r>
        <w:rPr>
          <w:spacing w:val="21"/>
          <w:sz w:val="20"/>
        </w:rPr>
        <w:t xml:space="preserve"> </w:t>
      </w:r>
      <w:r>
        <w:rPr>
          <w:sz w:val="20"/>
        </w:rPr>
        <w:t xml:space="preserve">Александра</w:t>
      </w:r>
      <w:r>
        <w:rPr>
          <w:spacing w:val="24"/>
          <w:sz w:val="20"/>
        </w:rPr>
        <w:t xml:space="preserve"> </w:t>
      </w:r>
      <w:r>
        <w:rPr>
          <w:spacing w:val="-5"/>
          <w:sz w:val="20"/>
        </w:rPr>
        <w:t xml:space="preserve">II.</w:t>
      </w:r>
      <w:r/>
    </w:p>
    <w:p>
      <w:pPr>
        <w:pStyle w:val="1699"/>
        <w:numPr>
          <w:ilvl w:val="2"/>
          <w:numId w:val="53"/>
        </w:numPr>
        <w:ind w:left="2275" w:right="0" w:hanging="339"/>
        <w:jc w:val="left"/>
        <w:spacing w:before="10" w:after="0" w:line="240" w:lineRule="auto"/>
        <w:tabs>
          <w:tab w:val="left" w:pos="2275" w:leader="none"/>
        </w:tabs>
        <w:rPr>
          <w:sz w:val="20"/>
        </w:rPr>
      </w:pPr>
      <w:r>
        <w:rPr>
          <w:sz w:val="20"/>
        </w:rPr>
        <w:t xml:space="preserve">Участие</w:t>
      </w:r>
      <w:r>
        <w:rPr>
          <w:spacing w:val="13"/>
          <w:sz w:val="20"/>
        </w:rPr>
        <w:t xml:space="preserve"> </w:t>
      </w:r>
      <w:r>
        <w:rPr>
          <w:sz w:val="20"/>
        </w:rPr>
        <w:t xml:space="preserve">России</w:t>
      </w:r>
      <w:r>
        <w:rPr>
          <w:spacing w:val="14"/>
          <w:sz w:val="20"/>
        </w:rPr>
        <w:t xml:space="preserve"> </w:t>
      </w:r>
      <w:r>
        <w:rPr>
          <w:sz w:val="20"/>
        </w:rPr>
        <w:t xml:space="preserve">в</w:t>
      </w:r>
      <w:r>
        <w:rPr>
          <w:spacing w:val="19"/>
          <w:sz w:val="20"/>
        </w:rPr>
        <w:t xml:space="preserve"> </w:t>
      </w:r>
      <w:r>
        <w:rPr>
          <w:sz w:val="20"/>
        </w:rPr>
        <w:t xml:space="preserve">континентальной</w:t>
      </w:r>
      <w:r>
        <w:rPr>
          <w:spacing w:val="14"/>
          <w:sz w:val="20"/>
        </w:rPr>
        <w:t xml:space="preserve"> </w:t>
      </w:r>
      <w:r>
        <w:rPr>
          <w:spacing w:val="-2"/>
          <w:sz w:val="20"/>
        </w:rPr>
        <w:t xml:space="preserve">блокаде.</w:t>
      </w:r>
      <w:r/>
    </w:p>
    <w:p>
      <w:pPr>
        <w:pStyle w:val="1699"/>
        <w:numPr>
          <w:ilvl w:val="2"/>
          <w:numId w:val="53"/>
        </w:numPr>
        <w:ind w:left="2275" w:right="0" w:hanging="339"/>
        <w:jc w:val="left"/>
        <w:spacing w:before="5" w:after="0" w:line="240" w:lineRule="auto"/>
        <w:tabs>
          <w:tab w:val="left" w:pos="2275" w:leader="none"/>
        </w:tabs>
        <w:rPr>
          <w:sz w:val="20"/>
        </w:rPr>
      </w:pPr>
      <w:r>
        <w:rPr>
          <w:sz w:val="20"/>
        </w:rPr>
        <w:t xml:space="preserve">Окончание</w:t>
      </w:r>
      <w:r>
        <w:rPr>
          <w:spacing w:val="13"/>
          <w:sz w:val="20"/>
        </w:rPr>
        <w:t xml:space="preserve"> </w:t>
      </w:r>
      <w:r>
        <w:rPr>
          <w:sz w:val="20"/>
        </w:rPr>
        <w:t xml:space="preserve">Крымской</w:t>
      </w:r>
      <w:r>
        <w:rPr>
          <w:spacing w:val="20"/>
          <w:sz w:val="20"/>
        </w:rPr>
        <w:t xml:space="preserve"> </w:t>
      </w:r>
      <w:r>
        <w:rPr>
          <w:spacing w:val="-2"/>
          <w:sz w:val="20"/>
        </w:rPr>
        <w:t xml:space="preserve">войны.</w:t>
      </w:r>
      <w:r/>
    </w:p>
    <w:p>
      <w:pPr>
        <w:pStyle w:val="1699"/>
        <w:numPr>
          <w:ilvl w:val="1"/>
          <w:numId w:val="53"/>
        </w:numPr>
        <w:ind w:left="1660" w:right="0" w:hanging="309"/>
        <w:jc w:val="left"/>
        <w:spacing w:before="10" w:after="0" w:line="240" w:lineRule="auto"/>
        <w:tabs>
          <w:tab w:val="left" w:pos="1660" w:leader="none"/>
        </w:tabs>
        <w:rPr>
          <w:sz w:val="20"/>
        </w:rPr>
      </w:pPr>
      <w:r>
        <w:rPr>
          <w:spacing w:val="-2"/>
          <w:sz w:val="20"/>
        </w:rPr>
        <w:t xml:space="preserve">С</w:t>
      </w:r>
      <w:r>
        <w:rPr>
          <w:spacing w:val="-6"/>
          <w:sz w:val="20"/>
        </w:rPr>
        <w:t xml:space="preserve"> </w:t>
      </w:r>
      <w:r>
        <w:rPr>
          <w:spacing w:val="-2"/>
          <w:sz w:val="20"/>
        </w:rPr>
        <w:t xml:space="preserve">каким</w:t>
      </w:r>
      <w:r>
        <w:rPr>
          <w:spacing w:val="-3"/>
          <w:sz w:val="20"/>
        </w:rPr>
        <w:t xml:space="preserve"> </w:t>
      </w:r>
      <w:r>
        <w:rPr>
          <w:spacing w:val="-2"/>
          <w:sz w:val="20"/>
        </w:rPr>
        <w:t xml:space="preserve">событием</w:t>
      </w:r>
      <w:r>
        <w:rPr>
          <w:spacing w:val="-8"/>
          <w:sz w:val="20"/>
        </w:rPr>
        <w:t xml:space="preserve"> </w:t>
      </w:r>
      <w:r>
        <w:rPr>
          <w:spacing w:val="-2"/>
          <w:sz w:val="20"/>
        </w:rPr>
        <w:t xml:space="preserve">русской</w:t>
      </w:r>
      <w:r>
        <w:rPr>
          <w:spacing w:val="-8"/>
          <w:sz w:val="20"/>
        </w:rPr>
        <w:t xml:space="preserve"> </w:t>
      </w:r>
      <w:r>
        <w:rPr>
          <w:spacing w:val="-2"/>
          <w:sz w:val="20"/>
        </w:rPr>
        <w:t xml:space="preserve">истории связана</w:t>
      </w:r>
      <w:r>
        <w:rPr>
          <w:spacing w:val="-3"/>
          <w:sz w:val="20"/>
        </w:rPr>
        <w:t xml:space="preserve"> </w:t>
      </w:r>
      <w:r>
        <w:rPr>
          <w:spacing w:val="-2"/>
          <w:sz w:val="20"/>
        </w:rPr>
        <w:t xml:space="preserve">дата</w:t>
      </w:r>
      <w:r>
        <w:rPr>
          <w:spacing w:val="-7"/>
          <w:sz w:val="20"/>
        </w:rPr>
        <w:t xml:space="preserve"> </w:t>
      </w:r>
      <w:r>
        <w:rPr>
          <w:spacing w:val="-2"/>
          <w:sz w:val="20"/>
        </w:rPr>
        <w:t xml:space="preserve">14</w:t>
      </w:r>
      <w:r>
        <w:rPr>
          <w:spacing w:val="-5"/>
          <w:sz w:val="20"/>
        </w:rPr>
        <w:t xml:space="preserve"> </w:t>
      </w:r>
      <w:r>
        <w:rPr>
          <w:spacing w:val="-2"/>
          <w:sz w:val="20"/>
        </w:rPr>
        <w:t xml:space="preserve">декабря</w:t>
      </w:r>
      <w:r>
        <w:rPr>
          <w:spacing w:val="-6"/>
          <w:sz w:val="20"/>
        </w:rPr>
        <w:t xml:space="preserve"> </w:t>
      </w:r>
      <w:r>
        <w:rPr>
          <w:spacing w:val="-2"/>
          <w:sz w:val="20"/>
        </w:rPr>
        <w:t xml:space="preserve">1825</w:t>
      </w:r>
      <w:r>
        <w:rPr>
          <w:spacing w:val="-4"/>
          <w:sz w:val="20"/>
        </w:rPr>
        <w:t xml:space="preserve"> </w:t>
      </w:r>
      <w:r>
        <w:rPr>
          <w:spacing w:val="-5"/>
          <w:sz w:val="20"/>
        </w:rPr>
        <w:t xml:space="preserve">г.?</w:t>
      </w:r>
      <w:r/>
    </w:p>
    <w:p>
      <w:pPr>
        <w:pStyle w:val="1699"/>
        <w:numPr>
          <w:ilvl w:val="2"/>
          <w:numId w:val="53"/>
        </w:numPr>
        <w:ind w:left="2275" w:right="0" w:hanging="339"/>
        <w:jc w:val="left"/>
        <w:spacing w:before="5" w:after="0" w:line="240" w:lineRule="auto"/>
        <w:tabs>
          <w:tab w:val="left" w:pos="2275" w:leader="none"/>
          <w:tab w:val="left" w:pos="5600" w:leader="none"/>
          <w:tab w:val="left" w:pos="6141" w:leader="none"/>
        </w:tabs>
        <w:rPr>
          <w:sz w:val="20"/>
        </w:rPr>
      </w:pPr>
      <w:r>
        <w:rPr>
          <w:sz w:val="20"/>
        </w:rPr>
        <w:t xml:space="preserve">Бородинской</w:t>
      </w:r>
      <w:r>
        <w:rPr>
          <w:spacing w:val="20"/>
          <w:sz w:val="20"/>
        </w:rPr>
        <w:t xml:space="preserve"> </w:t>
      </w:r>
      <w:r>
        <w:rPr>
          <w:spacing w:val="-2"/>
          <w:sz w:val="20"/>
        </w:rPr>
        <w:t xml:space="preserve">битвой.</w:t>
      </w:r>
      <w:r>
        <w:rPr>
          <w:sz w:val="20"/>
        </w:rPr>
        <w:tab/>
      </w:r>
      <w:r>
        <w:rPr>
          <w:spacing w:val="-5"/>
          <w:sz w:val="20"/>
        </w:rPr>
        <w:t xml:space="preserve">3.</w:t>
      </w:r>
      <w:r>
        <w:rPr>
          <w:sz w:val="20"/>
        </w:rPr>
        <w:tab/>
        <w:t xml:space="preserve">Обороной</w:t>
      </w:r>
      <w:r>
        <w:rPr>
          <w:spacing w:val="17"/>
          <w:sz w:val="20"/>
        </w:rPr>
        <w:t xml:space="preserve"> </w:t>
      </w:r>
      <w:r>
        <w:rPr>
          <w:spacing w:val="-2"/>
          <w:sz w:val="20"/>
        </w:rPr>
        <w:t xml:space="preserve">Севастополя.</w:t>
      </w:r>
      <w:r/>
    </w:p>
    <w:p>
      <w:pPr>
        <w:pStyle w:val="1699"/>
        <w:numPr>
          <w:ilvl w:val="2"/>
          <w:numId w:val="53"/>
        </w:numPr>
        <w:ind w:left="2275" w:right="0" w:hanging="339"/>
        <w:jc w:val="left"/>
        <w:spacing w:before="10" w:after="0" w:line="240" w:lineRule="auto"/>
        <w:tabs>
          <w:tab w:val="left" w:pos="2275" w:leader="none"/>
          <w:tab w:val="left" w:pos="5608" w:leader="none"/>
          <w:tab w:val="left" w:pos="6141" w:leader="none"/>
        </w:tabs>
        <w:rPr>
          <w:sz w:val="20"/>
        </w:rPr>
      </w:pPr>
      <w:r>
        <w:rPr>
          <w:sz w:val="20"/>
        </w:rPr>
        <w:t xml:space="preserve">Восстанием</w:t>
      </w:r>
      <w:r>
        <w:rPr>
          <w:spacing w:val="20"/>
          <w:sz w:val="20"/>
        </w:rPr>
        <w:t xml:space="preserve"> </w:t>
      </w:r>
      <w:r>
        <w:rPr>
          <w:spacing w:val="-2"/>
          <w:sz w:val="20"/>
        </w:rPr>
        <w:t xml:space="preserve">декабристов.</w:t>
      </w:r>
      <w:r>
        <w:rPr>
          <w:sz w:val="20"/>
        </w:rPr>
        <w:tab/>
      </w:r>
      <w:r>
        <w:rPr>
          <w:spacing w:val="-5"/>
          <w:sz w:val="20"/>
        </w:rPr>
        <w:t xml:space="preserve">4.</w:t>
      </w:r>
      <w:r>
        <w:rPr>
          <w:sz w:val="20"/>
        </w:rPr>
        <w:tab/>
        <w:t xml:space="preserve">Основанием</w:t>
      </w:r>
      <w:r>
        <w:rPr>
          <w:spacing w:val="23"/>
          <w:sz w:val="20"/>
        </w:rPr>
        <w:t xml:space="preserve"> </w:t>
      </w:r>
      <w:r>
        <w:rPr>
          <w:sz w:val="20"/>
        </w:rPr>
        <w:t xml:space="preserve">Московского</w:t>
      </w:r>
      <w:r>
        <w:rPr>
          <w:spacing w:val="30"/>
          <w:sz w:val="20"/>
        </w:rPr>
        <w:t xml:space="preserve"> </w:t>
      </w:r>
      <w:r>
        <w:rPr>
          <w:spacing w:val="-2"/>
          <w:sz w:val="20"/>
        </w:rPr>
        <w:t xml:space="preserve">университета.</w:t>
      </w:r>
      <w:r/>
    </w:p>
    <w:p>
      <w:pPr>
        <w:pStyle w:val="1697"/>
        <w:ind w:left="0" w:firstLine="0"/>
        <w:jc w:val="left"/>
        <w:rPr>
          <w:sz w:val="20"/>
        </w:rPr>
      </w:pPr>
      <w:r>
        <w:rPr>
          <w:sz w:val="20"/>
        </w:rPr>
      </w:r>
      <w:r/>
    </w:p>
    <w:p>
      <w:pPr>
        <w:pStyle w:val="1697"/>
        <w:ind w:left="0" w:firstLine="0"/>
        <w:jc w:val="left"/>
        <w:spacing w:before="170"/>
        <w:rPr>
          <w:sz w:val="20"/>
        </w:rPr>
      </w:pPr>
      <w:r>
        <w:rPr>
          <w:sz w:val="20"/>
        </w:rPr>
      </w:r>
      <w:r/>
    </w:p>
    <w:p>
      <w:pPr>
        <w:ind w:left="2037" w:right="7569" w:firstLine="0"/>
        <w:jc w:val="left"/>
        <w:spacing w:before="0"/>
        <w:rPr>
          <w:b/>
          <w:sz w:val="22"/>
        </w:rPr>
      </w:pPr>
      <w:r>
        <w:rPr>
          <w:b/>
          <w:spacing w:val="-2"/>
          <w:sz w:val="22"/>
        </w:rPr>
        <w:t xml:space="preserve">Обществознание </w:t>
      </w:r>
      <w:r>
        <w:rPr>
          <w:b/>
          <w:sz w:val="22"/>
        </w:rPr>
        <w:t xml:space="preserve">8 класс</w:t>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9"/>
        <w:numPr>
          <w:ilvl w:val="0"/>
          <w:numId w:val="52"/>
        </w:numPr>
        <w:ind w:left="1911" w:right="0" w:hanging="157"/>
        <w:jc w:val="left"/>
        <w:spacing w:before="0" w:after="0" w:line="240" w:lineRule="auto"/>
        <w:tabs>
          <w:tab w:val="left" w:pos="1911" w:leader="none"/>
        </w:tabs>
        <w:rPr>
          <w:sz w:val="18"/>
          <w:u w:val="single"/>
        </w:rPr>
      </w:pPr>
      <w:r>
        <w:rPr>
          <w:spacing w:val="-2"/>
          <w:sz w:val="20"/>
          <w:u w:val="single"/>
        </w:rPr>
        <w:t xml:space="preserve">Верны</w:t>
      </w:r>
      <w:r>
        <w:rPr>
          <w:spacing w:val="-7"/>
          <w:sz w:val="20"/>
          <w:u w:val="single"/>
        </w:rPr>
        <w:t xml:space="preserve"> </w:t>
      </w:r>
      <w:r>
        <w:rPr>
          <w:spacing w:val="-2"/>
          <w:sz w:val="20"/>
          <w:u w:val="single"/>
        </w:rPr>
        <w:t xml:space="preserve">ли</w:t>
      </w:r>
      <w:r>
        <w:rPr>
          <w:spacing w:val="-3"/>
          <w:sz w:val="20"/>
          <w:u w:val="single"/>
        </w:rPr>
        <w:t xml:space="preserve"> </w:t>
      </w:r>
      <w:r>
        <w:rPr>
          <w:spacing w:val="-2"/>
          <w:sz w:val="20"/>
          <w:u w:val="single"/>
        </w:rPr>
        <w:t xml:space="preserve">следующие</w:t>
      </w:r>
      <w:r>
        <w:rPr>
          <w:spacing w:val="-7"/>
          <w:sz w:val="20"/>
          <w:u w:val="single"/>
        </w:rPr>
        <w:t xml:space="preserve"> </w:t>
      </w:r>
      <w:r>
        <w:rPr>
          <w:spacing w:val="-2"/>
          <w:sz w:val="20"/>
          <w:u w:val="single"/>
        </w:rPr>
        <w:t xml:space="preserve">суждения</w:t>
      </w:r>
      <w:r>
        <w:rPr>
          <w:spacing w:val="-6"/>
          <w:sz w:val="20"/>
          <w:u w:val="single"/>
        </w:rPr>
        <w:t xml:space="preserve"> </w:t>
      </w:r>
      <w:r>
        <w:rPr>
          <w:spacing w:val="-2"/>
          <w:sz w:val="20"/>
          <w:u w:val="single"/>
        </w:rPr>
        <w:t xml:space="preserve">о</w:t>
      </w:r>
      <w:r>
        <w:rPr>
          <w:spacing w:val="-9"/>
          <w:sz w:val="20"/>
          <w:u w:val="single"/>
        </w:rPr>
        <w:t xml:space="preserve"> </w:t>
      </w:r>
      <w:r>
        <w:rPr>
          <w:spacing w:val="-2"/>
          <w:sz w:val="20"/>
          <w:u w:val="single"/>
        </w:rPr>
        <w:t xml:space="preserve">природе</w:t>
      </w:r>
      <w:r>
        <w:rPr>
          <w:spacing w:val="-11"/>
          <w:sz w:val="20"/>
          <w:u w:val="single"/>
        </w:rPr>
        <w:t xml:space="preserve"> </w:t>
      </w:r>
      <w:r>
        <w:rPr>
          <w:spacing w:val="-2"/>
          <w:sz w:val="20"/>
          <w:u w:val="single"/>
        </w:rPr>
        <w:t xml:space="preserve">и</w:t>
      </w:r>
      <w:r>
        <w:rPr>
          <w:spacing w:val="-3"/>
          <w:sz w:val="20"/>
          <w:u w:val="single"/>
        </w:rPr>
        <w:t xml:space="preserve"> </w:t>
      </w:r>
      <w:r>
        <w:rPr>
          <w:spacing w:val="-2"/>
          <w:sz w:val="20"/>
          <w:u w:val="single"/>
        </w:rPr>
        <w:t xml:space="preserve">обществе?</w:t>
      </w:r>
      <w:r/>
    </w:p>
    <w:p>
      <w:pPr>
        <w:ind w:left="1754" w:right="3202" w:firstLine="0"/>
        <w:jc w:val="left"/>
        <w:spacing w:before="10" w:line="249" w:lineRule="auto"/>
        <w:rPr>
          <w:sz w:val="20"/>
        </w:rPr>
      </w:pPr>
      <w:r>
        <w:rPr>
          <w:sz w:val="20"/>
        </w:rPr>
        <w:t xml:space="preserve">А. Природа в отличие от общества является развивающейся системой. Б. Природа и общество оказывают друг на друга взаимное влияние.</w:t>
      </w:r>
      <w:r/>
    </w:p>
    <w:p>
      <w:pPr>
        <w:ind w:left="1754" w:right="1567" w:firstLine="0"/>
        <w:jc w:val="left"/>
        <w:spacing w:before="0" w:line="249" w:lineRule="auto"/>
        <w:tabs>
          <w:tab w:val="left" w:pos="4139" w:leader="none"/>
          <w:tab w:val="left" w:pos="6439" w:leader="none"/>
          <w:tab w:val="left" w:pos="9208" w:leader="none"/>
        </w:tabs>
        <w:rPr>
          <w:sz w:val="20"/>
        </w:rPr>
      </w:pPr>
      <w:r>
        <w:rPr>
          <w:sz w:val="20"/>
        </w:rPr>
        <w:t xml:space="preserve">1)</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А;</w:t>
      </w:r>
      <w:r>
        <w:rPr>
          <w:sz w:val="20"/>
        </w:rPr>
        <w:tab/>
      </w:r>
      <w:r>
        <w:rPr>
          <w:sz w:val="20"/>
        </w:rPr>
        <w:t xml:space="preserve">2)</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Б;</w:t>
      </w:r>
      <w:r>
        <w:rPr>
          <w:sz w:val="20"/>
        </w:rPr>
        <w:tab/>
      </w:r>
      <w:r>
        <w:rPr>
          <w:sz w:val="20"/>
        </w:rPr>
        <w:t xml:space="preserve">3)</w:t>
      </w:r>
      <w:r>
        <w:rPr>
          <w:spacing w:val="40"/>
          <w:sz w:val="20"/>
        </w:rPr>
        <w:t xml:space="preserve"> </w:t>
      </w:r>
      <w:r>
        <w:rPr>
          <w:sz w:val="20"/>
        </w:rPr>
        <w:t xml:space="preserve">верны</w:t>
      </w:r>
      <w:r>
        <w:rPr>
          <w:spacing w:val="40"/>
          <w:sz w:val="20"/>
        </w:rPr>
        <w:t xml:space="preserve"> </w:t>
      </w:r>
      <w:r>
        <w:rPr>
          <w:sz w:val="20"/>
        </w:rPr>
        <w:t xml:space="preserve">оба</w:t>
      </w:r>
      <w:r>
        <w:rPr>
          <w:spacing w:val="40"/>
          <w:sz w:val="20"/>
        </w:rPr>
        <w:t xml:space="preserve"> </w:t>
      </w:r>
      <w:r>
        <w:rPr>
          <w:sz w:val="20"/>
        </w:rPr>
        <w:t xml:space="preserve">суждения</w:t>
      </w:r>
      <w:r>
        <w:rPr>
          <w:sz w:val="20"/>
        </w:rPr>
        <w:tab/>
      </w:r>
      <w:r>
        <w:rPr>
          <w:sz w:val="20"/>
        </w:rPr>
        <w:t xml:space="preserve">4)</w:t>
      </w:r>
      <w:r>
        <w:rPr>
          <w:spacing w:val="7"/>
          <w:sz w:val="20"/>
        </w:rPr>
        <w:t xml:space="preserve"> </w:t>
      </w:r>
      <w:r>
        <w:rPr>
          <w:sz w:val="20"/>
        </w:rPr>
        <w:t xml:space="preserve">об</w:t>
      </w:r>
      <w:r>
        <w:rPr>
          <w:sz w:val="20"/>
        </w:rPr>
        <w:t xml:space="preserve">а</w:t>
      </w:r>
      <w:r>
        <w:rPr>
          <w:sz w:val="20"/>
        </w:rPr>
        <w:t xml:space="preserve"> суждения неверны.</w:t>
      </w:r>
      <w:r/>
    </w:p>
    <w:p>
      <w:pPr>
        <w:pStyle w:val="1699"/>
        <w:numPr>
          <w:ilvl w:val="0"/>
          <w:numId w:val="52"/>
        </w:numPr>
        <w:ind w:left="1911" w:right="0" w:hanging="157"/>
        <w:jc w:val="left"/>
        <w:spacing w:before="0" w:after="0" w:line="240" w:lineRule="auto"/>
        <w:tabs>
          <w:tab w:val="left" w:pos="1911" w:leader="none"/>
        </w:tabs>
        <w:rPr>
          <w:sz w:val="18"/>
        </w:rPr>
      </w:pPr>
      <w:r>
        <w:rPr>
          <w:sz w:val="20"/>
          <w:u w:val="single"/>
        </w:rPr>
        <w:t xml:space="preserve">Примером</w:t>
      </w:r>
      <w:r>
        <w:rPr>
          <w:spacing w:val="16"/>
          <w:sz w:val="20"/>
          <w:u w:val="single"/>
        </w:rPr>
        <w:t xml:space="preserve"> </w:t>
      </w:r>
      <w:r>
        <w:rPr>
          <w:sz w:val="20"/>
          <w:u w:val="single"/>
        </w:rPr>
        <w:t xml:space="preserve">общения</w:t>
      </w:r>
      <w:r>
        <w:rPr>
          <w:spacing w:val="15"/>
          <w:sz w:val="20"/>
        </w:rPr>
        <w:t xml:space="preserve"> </w:t>
      </w:r>
      <w:r>
        <w:rPr>
          <w:sz w:val="20"/>
        </w:rPr>
        <w:t xml:space="preserve">не</w:t>
      </w:r>
      <w:r>
        <w:rPr>
          <w:spacing w:val="6"/>
          <w:sz w:val="20"/>
        </w:rPr>
        <w:t xml:space="preserve"> </w:t>
      </w:r>
      <w:r>
        <w:rPr>
          <w:spacing w:val="-2"/>
          <w:sz w:val="20"/>
        </w:rPr>
        <w:t xml:space="preserve">является:</w:t>
      </w:r>
      <w:r/>
    </w:p>
    <w:p>
      <w:pPr>
        <w:pStyle w:val="1699"/>
        <w:numPr>
          <w:ilvl w:val="1"/>
          <w:numId w:val="52"/>
        </w:numPr>
        <w:ind w:left="1754" w:right="1570" w:firstLine="0"/>
        <w:jc w:val="left"/>
        <w:spacing w:before="4" w:after="0" w:line="244" w:lineRule="auto"/>
        <w:tabs>
          <w:tab w:val="left" w:pos="2059" w:leader="none"/>
          <w:tab w:val="left" w:pos="7120" w:leader="none"/>
        </w:tabs>
        <w:rPr>
          <w:sz w:val="20"/>
        </w:rPr>
      </w:pPr>
      <w:r>
        <w:rPr>
          <w:sz w:val="20"/>
        </w:rPr>
        <w:t xml:space="preserve">зрители</w:t>
      </w:r>
      <w:r>
        <w:rPr>
          <w:spacing w:val="40"/>
          <w:sz w:val="20"/>
        </w:rPr>
        <w:t xml:space="preserve"> </w:t>
      </w:r>
      <w:r>
        <w:rPr>
          <w:sz w:val="20"/>
        </w:rPr>
        <w:t xml:space="preserve">аплодируют</w:t>
      </w:r>
      <w:r>
        <w:rPr>
          <w:spacing w:val="40"/>
          <w:sz w:val="20"/>
        </w:rPr>
        <w:t xml:space="preserve"> </w:t>
      </w:r>
      <w:r>
        <w:rPr>
          <w:sz w:val="20"/>
        </w:rPr>
        <w:t xml:space="preserve">певцу</w:t>
      </w:r>
      <w:r>
        <w:rPr>
          <w:spacing w:val="40"/>
          <w:sz w:val="20"/>
        </w:rPr>
        <w:t xml:space="preserve"> </w:t>
      </w:r>
      <w:r>
        <w:rPr>
          <w:sz w:val="20"/>
        </w:rPr>
        <w:t xml:space="preserve">после</w:t>
      </w:r>
      <w:r>
        <w:rPr>
          <w:spacing w:val="40"/>
          <w:sz w:val="20"/>
        </w:rPr>
        <w:t xml:space="preserve"> </w:t>
      </w:r>
      <w:r>
        <w:rPr>
          <w:sz w:val="20"/>
        </w:rPr>
        <w:t xml:space="preserve">выступления;</w:t>
      </w:r>
      <w:r>
        <w:rPr>
          <w:sz w:val="20"/>
        </w:rPr>
        <w:tab/>
      </w:r>
      <w:r>
        <w:rPr>
          <w:sz w:val="20"/>
        </w:rPr>
        <w:t xml:space="preserve">2)</w:t>
      </w:r>
      <w:r>
        <w:rPr>
          <w:spacing w:val="40"/>
          <w:sz w:val="20"/>
        </w:rPr>
        <w:t xml:space="preserve"> </w:t>
      </w:r>
      <w:r>
        <w:rPr>
          <w:sz w:val="20"/>
        </w:rPr>
        <w:t xml:space="preserve">начальник</w:t>
      </w:r>
      <w:r>
        <w:rPr>
          <w:spacing w:val="40"/>
          <w:sz w:val="20"/>
        </w:rPr>
        <w:t xml:space="preserve"> </w:t>
      </w:r>
      <w:r>
        <w:rPr>
          <w:sz w:val="20"/>
        </w:rPr>
        <w:t xml:space="preserve">дает</w:t>
      </w:r>
      <w:r>
        <w:rPr>
          <w:spacing w:val="40"/>
          <w:sz w:val="20"/>
        </w:rPr>
        <w:t xml:space="preserve"> </w:t>
      </w:r>
      <w:r>
        <w:rPr>
          <w:sz w:val="20"/>
        </w:rPr>
        <w:t xml:space="preserve">указания </w:t>
      </w:r>
      <w:r>
        <w:rPr>
          <w:spacing w:val="-2"/>
          <w:sz w:val="20"/>
        </w:rPr>
        <w:t xml:space="preserve">подчиненному;</w:t>
      </w:r>
      <w:r/>
    </w:p>
    <w:p>
      <w:pPr>
        <w:ind w:left="1754" w:right="1568" w:firstLine="0"/>
        <w:jc w:val="left"/>
        <w:spacing w:before="6" w:line="249" w:lineRule="auto"/>
        <w:tabs>
          <w:tab w:val="left" w:pos="7197" w:leader="none"/>
        </w:tabs>
        <w:rPr>
          <w:sz w:val="20"/>
        </w:rPr>
      </w:pPr>
      <w:r>
        <w:rPr>
          <w:sz w:val="20"/>
        </w:rPr>
        <w:t xml:space="preserve">3)</w:t>
      </w:r>
      <w:r>
        <w:rPr>
          <w:spacing w:val="40"/>
          <w:sz w:val="20"/>
        </w:rPr>
        <w:t xml:space="preserve"> </w:t>
      </w:r>
      <w:r>
        <w:rPr>
          <w:sz w:val="20"/>
        </w:rPr>
        <w:t xml:space="preserve">двое</w:t>
      </w:r>
      <w:r>
        <w:rPr>
          <w:spacing w:val="40"/>
          <w:sz w:val="20"/>
        </w:rPr>
        <w:t xml:space="preserve"> </w:t>
      </w:r>
      <w:r>
        <w:rPr>
          <w:sz w:val="20"/>
        </w:rPr>
        <w:t xml:space="preserve">друзей</w:t>
      </w:r>
      <w:r>
        <w:rPr>
          <w:spacing w:val="40"/>
          <w:sz w:val="20"/>
        </w:rPr>
        <w:t xml:space="preserve"> </w:t>
      </w:r>
      <w:r>
        <w:rPr>
          <w:sz w:val="20"/>
        </w:rPr>
        <w:t xml:space="preserve">беседуют</w:t>
      </w:r>
      <w:r>
        <w:rPr>
          <w:spacing w:val="40"/>
          <w:sz w:val="20"/>
        </w:rPr>
        <w:t xml:space="preserve"> </w:t>
      </w:r>
      <w:r>
        <w:rPr>
          <w:sz w:val="20"/>
        </w:rPr>
        <w:t xml:space="preserve">о</w:t>
      </w:r>
      <w:r>
        <w:rPr>
          <w:spacing w:val="40"/>
          <w:sz w:val="20"/>
        </w:rPr>
        <w:t xml:space="preserve"> </w:t>
      </w:r>
      <w:r>
        <w:rPr>
          <w:sz w:val="20"/>
        </w:rPr>
        <w:t xml:space="preserve">личных</w:t>
      </w:r>
      <w:r>
        <w:rPr>
          <w:spacing w:val="40"/>
          <w:sz w:val="20"/>
        </w:rPr>
        <w:t xml:space="preserve"> </w:t>
      </w:r>
      <w:r>
        <w:rPr>
          <w:sz w:val="20"/>
        </w:rPr>
        <w:t xml:space="preserve">проблемах;</w:t>
      </w:r>
      <w:r>
        <w:rPr>
          <w:sz w:val="20"/>
        </w:rPr>
        <w:tab/>
      </w:r>
      <w:r>
        <w:rPr>
          <w:sz w:val="20"/>
        </w:rPr>
        <w:t xml:space="preserve">4)человек</w:t>
      </w:r>
      <w:r>
        <w:rPr>
          <w:spacing w:val="15"/>
          <w:sz w:val="20"/>
        </w:rPr>
        <w:t xml:space="preserve"> </w:t>
      </w:r>
      <w:r>
        <w:rPr>
          <w:sz w:val="20"/>
        </w:rPr>
        <w:t xml:space="preserve">ведет</w:t>
      </w:r>
      <w:r>
        <w:rPr>
          <w:spacing w:val="19"/>
          <w:sz w:val="20"/>
        </w:rPr>
        <w:t xml:space="preserve"> </w:t>
      </w:r>
      <w:r>
        <w:rPr>
          <w:sz w:val="20"/>
        </w:rPr>
        <w:t xml:space="preserve">мысленный разговор с героем прочитанной книги.</w:t>
      </w:r>
      <w:r/>
    </w:p>
    <w:p>
      <w:pPr>
        <w:pStyle w:val="1699"/>
        <w:numPr>
          <w:ilvl w:val="0"/>
          <w:numId w:val="52"/>
        </w:numPr>
        <w:ind w:left="1911" w:right="0" w:hanging="157"/>
        <w:jc w:val="left"/>
        <w:spacing w:before="0" w:after="0" w:line="227" w:lineRule="exact"/>
        <w:tabs>
          <w:tab w:val="left" w:pos="1911" w:leader="none"/>
        </w:tabs>
        <w:rPr>
          <w:sz w:val="18"/>
          <w:u w:val="single"/>
        </w:rPr>
      </w:pPr>
      <w:r>
        <w:rPr>
          <w:sz w:val="20"/>
          <w:u w:val="single"/>
        </w:rPr>
        <w:t xml:space="preserve">Нуклеарная</w:t>
      </w:r>
      <w:r>
        <w:rPr>
          <w:spacing w:val="29"/>
          <w:sz w:val="20"/>
          <w:u w:val="single"/>
        </w:rPr>
        <w:t xml:space="preserve"> </w:t>
      </w:r>
      <w:r>
        <w:rPr>
          <w:spacing w:val="-2"/>
          <w:sz w:val="20"/>
          <w:u w:val="single"/>
        </w:rPr>
        <w:t xml:space="preserve">семья:</w:t>
      </w:r>
      <w:r/>
    </w:p>
    <w:p>
      <w:pPr>
        <w:pStyle w:val="1699"/>
        <w:numPr>
          <w:ilvl w:val="1"/>
          <w:numId w:val="52"/>
        </w:numPr>
        <w:ind w:left="1754" w:right="1570" w:firstLine="0"/>
        <w:jc w:val="left"/>
        <w:spacing w:before="10" w:after="0" w:line="244" w:lineRule="auto"/>
        <w:tabs>
          <w:tab w:val="left" w:pos="1997" w:leader="none"/>
        </w:tabs>
        <w:rPr>
          <w:sz w:val="20"/>
        </w:rPr>
      </w:pPr>
      <w:r>
        <w:rPr>
          <w:sz w:val="20"/>
        </w:rPr>
        <w:t xml:space="preserve">наиболее распространена</w:t>
      </w:r>
      <w:r>
        <w:rPr>
          <w:sz w:val="20"/>
        </w:rPr>
        <w:t xml:space="preserve"> в аграрном обществе;</w:t>
      </w:r>
      <w:r>
        <w:rPr>
          <w:spacing w:val="58"/>
          <w:sz w:val="20"/>
        </w:rPr>
        <w:t xml:space="preserve"> </w:t>
      </w:r>
      <w:r>
        <w:rPr>
          <w:sz w:val="20"/>
        </w:rPr>
        <w:t xml:space="preserve">2)включает</w:t>
      </w:r>
      <w:r>
        <w:rPr>
          <w:sz w:val="20"/>
        </w:rPr>
        <w:t xml:space="preserve"> не менее трех поколений прямых родственников;</w:t>
      </w:r>
      <w:r/>
    </w:p>
    <w:p>
      <w:pPr>
        <w:ind w:left="1754" w:right="0" w:firstLine="0"/>
        <w:jc w:val="left"/>
        <w:spacing w:before="6"/>
        <w:tabs>
          <w:tab w:val="left" w:pos="6386" w:leader="none"/>
        </w:tabs>
        <w:rPr>
          <w:sz w:val="20"/>
        </w:rPr>
      </w:pPr>
      <w:r>
        <w:rPr>
          <w:sz w:val="20"/>
        </w:rPr>
        <w:t xml:space="preserve">3)</w:t>
      </w:r>
      <w:r>
        <w:rPr>
          <w:spacing w:val="15"/>
          <w:sz w:val="20"/>
        </w:rPr>
        <w:t xml:space="preserve"> </w:t>
      </w:r>
      <w:r>
        <w:rPr>
          <w:sz w:val="20"/>
        </w:rPr>
        <w:t xml:space="preserve">является</w:t>
      </w:r>
      <w:r>
        <w:rPr>
          <w:spacing w:val="12"/>
          <w:sz w:val="20"/>
        </w:rPr>
        <w:t xml:space="preserve"> </w:t>
      </w:r>
      <w:r>
        <w:rPr>
          <w:sz w:val="20"/>
        </w:rPr>
        <w:t xml:space="preserve">малой</w:t>
      </w:r>
      <w:r>
        <w:rPr>
          <w:spacing w:val="17"/>
          <w:sz w:val="20"/>
        </w:rPr>
        <w:t xml:space="preserve"> </w:t>
      </w:r>
      <w:r>
        <w:rPr>
          <w:sz w:val="20"/>
        </w:rPr>
        <w:t xml:space="preserve">социальной</w:t>
      </w:r>
      <w:r>
        <w:rPr>
          <w:spacing w:val="11"/>
          <w:sz w:val="20"/>
        </w:rPr>
        <w:t xml:space="preserve"> </w:t>
      </w:r>
      <w:r>
        <w:rPr>
          <w:spacing w:val="-2"/>
          <w:sz w:val="20"/>
        </w:rPr>
        <w:t xml:space="preserve">группой;</w:t>
      </w:r>
      <w:r>
        <w:rPr>
          <w:sz w:val="20"/>
        </w:rPr>
        <w:tab/>
        <w:t xml:space="preserve">4)</w:t>
      </w:r>
      <w:r>
        <w:rPr>
          <w:spacing w:val="11"/>
          <w:sz w:val="20"/>
        </w:rPr>
        <w:t xml:space="preserve"> </w:t>
      </w:r>
      <w:r>
        <w:rPr>
          <w:sz w:val="20"/>
        </w:rPr>
        <w:t xml:space="preserve">не</w:t>
      </w:r>
      <w:r>
        <w:rPr>
          <w:spacing w:val="6"/>
          <w:sz w:val="20"/>
        </w:rPr>
        <w:t xml:space="preserve"> </w:t>
      </w:r>
      <w:r>
        <w:rPr>
          <w:sz w:val="20"/>
        </w:rPr>
        <w:t xml:space="preserve">предполагает</w:t>
      </w:r>
      <w:r>
        <w:rPr>
          <w:spacing w:val="14"/>
          <w:sz w:val="20"/>
        </w:rPr>
        <w:t xml:space="preserve"> </w:t>
      </w:r>
      <w:r>
        <w:rPr>
          <w:sz w:val="20"/>
        </w:rPr>
        <w:t xml:space="preserve">общность</w:t>
      </w:r>
      <w:r>
        <w:rPr>
          <w:spacing w:val="15"/>
          <w:sz w:val="20"/>
        </w:rPr>
        <w:t xml:space="preserve"> </w:t>
      </w:r>
      <w:r>
        <w:rPr>
          <w:spacing w:val="-2"/>
          <w:sz w:val="20"/>
        </w:rPr>
        <w:t xml:space="preserve">быта.</w:t>
      </w:r>
      <w:r/>
    </w:p>
    <w:p>
      <w:pPr>
        <w:jc w:val="left"/>
        <w:spacing w:after="0"/>
        <w:rPr>
          <w:sz w:val="20"/>
        </w:rPr>
        <w:sectPr>
          <w:footnotePr/>
          <w:endnotePr/>
          <w:type w:val="nextPage"/>
          <w:pgSz w:w="12240" w:h="15840" w:orient="portrait"/>
          <w:pgMar w:top="460" w:right="0" w:bottom="880" w:left="900" w:header="0" w:footer="659" w:gutter="0"/>
          <w:cols w:num="1" w:sep="0" w:space="1701" w:equalWidth="1"/>
          <w:docGrid w:linePitch="360"/>
        </w:sectPr>
      </w:pPr>
      <w:r>
        <w:rPr>
          <w:sz w:val="20"/>
        </w:rPr>
      </w:r>
      <w:r/>
    </w:p>
    <w:p>
      <w:pPr>
        <w:pStyle w:val="1699"/>
        <w:numPr>
          <w:ilvl w:val="0"/>
          <w:numId w:val="52"/>
        </w:numPr>
        <w:ind w:left="1754" w:right="1575" w:firstLine="0"/>
        <w:jc w:val="left"/>
        <w:spacing w:before="82" w:after="0" w:line="249" w:lineRule="auto"/>
        <w:tabs>
          <w:tab w:val="left" w:pos="1906" w:leader="none"/>
        </w:tabs>
        <w:rPr>
          <w:sz w:val="20"/>
          <w:u w:val="single"/>
        </w:rPr>
      </w:pPr>
      <w:r>
        <w:rPr>
          <w:spacing w:val="40"/>
          <w:sz w:val="20"/>
          <w:u w:val="single"/>
        </w:rPr>
        <w:t xml:space="preserve"> </w:t>
      </w:r>
      <w:r>
        <w:rPr>
          <w:sz w:val="20"/>
          <w:u w:val="single"/>
        </w:rPr>
        <w:t xml:space="preserve">Определите,</w:t>
      </w:r>
      <w:r>
        <w:rPr>
          <w:spacing w:val="40"/>
          <w:sz w:val="20"/>
          <w:u w:val="single"/>
        </w:rPr>
        <w:t xml:space="preserve"> </w:t>
      </w:r>
      <w:r>
        <w:rPr>
          <w:sz w:val="20"/>
          <w:u w:val="single"/>
        </w:rPr>
        <w:t xml:space="preserve">какие</w:t>
      </w:r>
      <w:r>
        <w:rPr>
          <w:spacing w:val="35"/>
          <w:sz w:val="20"/>
          <w:u w:val="single"/>
        </w:rPr>
        <w:t xml:space="preserve"> </w:t>
      </w:r>
      <w:r>
        <w:rPr>
          <w:sz w:val="20"/>
          <w:u w:val="single"/>
        </w:rPr>
        <w:t xml:space="preserve">из</w:t>
      </w:r>
      <w:r>
        <w:rPr>
          <w:spacing w:val="40"/>
          <w:sz w:val="20"/>
          <w:u w:val="single"/>
        </w:rPr>
        <w:t xml:space="preserve"> </w:t>
      </w:r>
      <w:r>
        <w:rPr>
          <w:sz w:val="20"/>
          <w:u w:val="single"/>
        </w:rPr>
        <w:t xml:space="preserve">потребностей</w:t>
      </w:r>
      <w:r>
        <w:rPr>
          <w:spacing w:val="36"/>
          <w:sz w:val="20"/>
          <w:u w:val="single"/>
        </w:rPr>
        <w:t xml:space="preserve"> </w:t>
      </w:r>
      <w:r>
        <w:rPr>
          <w:sz w:val="20"/>
          <w:u w:val="single"/>
        </w:rPr>
        <w:t xml:space="preserve">находятся</w:t>
      </w:r>
      <w:r>
        <w:rPr>
          <w:spacing w:val="40"/>
          <w:sz w:val="20"/>
          <w:u w:val="single"/>
        </w:rPr>
        <w:t xml:space="preserve"> </w:t>
      </w:r>
      <w:r>
        <w:rPr>
          <w:sz w:val="20"/>
          <w:u w:val="single"/>
        </w:rPr>
        <w:t xml:space="preserve">не</w:t>
      </w:r>
      <w:r>
        <w:rPr>
          <w:spacing w:val="35"/>
          <w:sz w:val="20"/>
          <w:u w:val="single"/>
        </w:rPr>
        <w:t xml:space="preserve"> </w:t>
      </w:r>
      <w:r>
        <w:rPr>
          <w:sz w:val="20"/>
          <w:u w:val="single"/>
        </w:rPr>
        <w:t xml:space="preserve">на</w:t>
      </w:r>
      <w:r>
        <w:rPr>
          <w:spacing w:val="40"/>
          <w:sz w:val="20"/>
          <w:u w:val="single"/>
        </w:rPr>
        <w:t xml:space="preserve"> </w:t>
      </w:r>
      <w:r>
        <w:rPr>
          <w:sz w:val="20"/>
          <w:u w:val="single"/>
        </w:rPr>
        <w:t xml:space="preserve">своем</w:t>
      </w:r>
      <w:r>
        <w:rPr>
          <w:spacing w:val="34"/>
          <w:sz w:val="20"/>
          <w:u w:val="single"/>
        </w:rPr>
        <w:t xml:space="preserve"> </w:t>
      </w:r>
      <w:r>
        <w:rPr>
          <w:sz w:val="20"/>
          <w:u w:val="single"/>
        </w:rPr>
        <w:t xml:space="preserve">месте</w:t>
      </w:r>
      <w:r>
        <w:rPr>
          <w:spacing w:val="35"/>
          <w:sz w:val="20"/>
          <w:u w:val="single"/>
        </w:rPr>
        <w:t xml:space="preserve"> </w:t>
      </w:r>
      <w:r>
        <w:rPr>
          <w:sz w:val="20"/>
          <w:u w:val="single"/>
        </w:rPr>
        <w:t xml:space="preserve">в</w:t>
      </w:r>
      <w:r>
        <w:rPr>
          <w:spacing w:val="38"/>
          <w:sz w:val="20"/>
          <w:u w:val="single"/>
        </w:rPr>
        <w:t xml:space="preserve"> </w:t>
      </w:r>
      <w:r>
        <w:rPr>
          <w:sz w:val="20"/>
          <w:u w:val="single"/>
        </w:rPr>
        <w:t xml:space="preserve">ряду</w:t>
      </w:r>
      <w:r>
        <w:rPr>
          <w:spacing w:val="33"/>
          <w:sz w:val="20"/>
          <w:u w:val="single"/>
        </w:rPr>
        <w:t xml:space="preserve"> </w:t>
      </w:r>
      <w:r>
        <w:rPr>
          <w:sz w:val="20"/>
          <w:u w:val="single"/>
        </w:rPr>
        <w:t xml:space="preserve">иерархии</w:t>
      </w:r>
      <w:r>
        <w:rPr>
          <w:sz w:val="20"/>
        </w:rPr>
        <w:t xml:space="preserve"> </w:t>
      </w:r>
      <w:r>
        <w:rPr>
          <w:sz w:val="20"/>
          <w:u w:val="single"/>
        </w:rPr>
        <w:t xml:space="preserve">потребностей А. Маслоу.</w:t>
      </w:r>
      <w:r/>
    </w:p>
    <w:p>
      <w:pPr>
        <w:ind w:left="1754" w:right="0" w:firstLine="0"/>
        <w:jc w:val="left"/>
        <w:spacing w:before="0" w:line="227" w:lineRule="exact"/>
        <w:tabs>
          <w:tab w:val="left" w:pos="6026" w:leader="none"/>
        </w:tabs>
        <w:rPr>
          <w:sz w:val="20"/>
        </w:rPr>
      </w:pPr>
      <w:r>
        <w:rPr>
          <w:sz w:val="20"/>
        </w:rPr>
        <w:t xml:space="preserve">1)физиологические</w:t>
      </w:r>
      <w:r>
        <w:rPr>
          <w:spacing w:val="32"/>
          <w:sz w:val="20"/>
        </w:rPr>
        <w:t xml:space="preserve"> </w:t>
      </w:r>
      <w:r>
        <w:rPr>
          <w:spacing w:val="-2"/>
          <w:sz w:val="20"/>
        </w:rPr>
        <w:t xml:space="preserve">потребности;</w:t>
      </w:r>
      <w:r>
        <w:rPr>
          <w:sz w:val="20"/>
        </w:rPr>
        <w:tab/>
        <w:t xml:space="preserve">2)</w:t>
      </w:r>
      <w:r>
        <w:rPr>
          <w:spacing w:val="14"/>
          <w:sz w:val="20"/>
        </w:rPr>
        <w:t xml:space="preserve"> </w:t>
      </w:r>
      <w:r>
        <w:rPr>
          <w:sz w:val="20"/>
        </w:rPr>
        <w:t xml:space="preserve">престижные</w:t>
      </w:r>
      <w:r>
        <w:rPr>
          <w:spacing w:val="4"/>
          <w:sz w:val="20"/>
        </w:rPr>
        <w:t xml:space="preserve"> </w:t>
      </w:r>
      <w:r>
        <w:rPr>
          <w:spacing w:val="-2"/>
          <w:sz w:val="20"/>
        </w:rPr>
        <w:t xml:space="preserve">потребности;</w:t>
      </w:r>
      <w:r/>
    </w:p>
    <w:p>
      <w:pPr>
        <w:ind w:left="1754" w:right="0" w:firstLine="0"/>
        <w:jc w:val="left"/>
        <w:spacing w:before="10"/>
        <w:tabs>
          <w:tab w:val="left" w:pos="5848" w:leader="none"/>
        </w:tabs>
        <w:rPr>
          <w:sz w:val="20"/>
        </w:rPr>
      </w:pPr>
      <w:r>
        <w:rPr>
          <w:sz w:val="20"/>
        </w:rPr>
        <w:t xml:space="preserve">3)</w:t>
      </w:r>
      <w:r>
        <w:rPr>
          <w:spacing w:val="28"/>
          <w:sz w:val="20"/>
        </w:rPr>
        <w:t xml:space="preserve">  </w:t>
      </w:r>
      <w:r>
        <w:rPr>
          <w:sz w:val="20"/>
        </w:rPr>
        <w:t xml:space="preserve">потребности</w:t>
      </w:r>
      <w:r>
        <w:rPr>
          <w:spacing w:val="26"/>
          <w:sz w:val="20"/>
        </w:rPr>
        <w:t xml:space="preserve">  </w:t>
      </w:r>
      <w:r>
        <w:rPr>
          <w:sz w:val="20"/>
        </w:rPr>
        <w:t xml:space="preserve">в</w:t>
      </w:r>
      <w:r>
        <w:rPr>
          <w:spacing w:val="26"/>
          <w:sz w:val="20"/>
        </w:rPr>
        <w:t xml:space="preserve">  </w:t>
      </w:r>
      <w:r>
        <w:rPr>
          <w:spacing w:val="-2"/>
          <w:sz w:val="20"/>
        </w:rPr>
        <w:t xml:space="preserve">безопасности;</w:t>
      </w:r>
      <w:r>
        <w:rPr>
          <w:sz w:val="20"/>
        </w:rPr>
        <w:tab/>
      </w:r>
      <w:r>
        <w:rPr>
          <w:sz w:val="20"/>
        </w:rPr>
        <w:t xml:space="preserve">4)</w:t>
      </w:r>
      <w:r>
        <w:rPr>
          <w:spacing w:val="27"/>
          <w:sz w:val="20"/>
        </w:rPr>
        <w:t xml:space="preserve">  </w:t>
      </w:r>
      <w:r>
        <w:rPr>
          <w:sz w:val="20"/>
        </w:rPr>
        <w:t xml:space="preserve">социальные</w:t>
      </w:r>
      <w:r>
        <w:rPr>
          <w:spacing w:val="77"/>
          <w:sz w:val="20"/>
        </w:rPr>
        <w:t xml:space="preserve"> </w:t>
      </w:r>
      <w:r>
        <w:rPr>
          <w:spacing w:val="-2"/>
          <w:sz w:val="20"/>
        </w:rPr>
        <w:t xml:space="preserve">потребности;</w:t>
      </w:r>
      <w:r/>
    </w:p>
    <w:p>
      <w:pPr>
        <w:ind w:left="1754" w:right="0" w:firstLine="0"/>
        <w:jc w:val="left"/>
        <w:spacing w:before="5"/>
        <w:rPr>
          <w:sz w:val="20"/>
        </w:rPr>
      </w:pPr>
      <w:r>
        <w:rPr>
          <w:sz w:val="20"/>
        </w:rPr>
        <w:t xml:space="preserve">5)духовные</w:t>
      </w:r>
      <w:r>
        <w:rPr>
          <w:spacing w:val="19"/>
          <w:sz w:val="20"/>
        </w:rPr>
        <w:t xml:space="preserve"> </w:t>
      </w:r>
      <w:r>
        <w:rPr>
          <w:spacing w:val="-2"/>
          <w:sz w:val="20"/>
        </w:rPr>
        <w:t xml:space="preserve">потребности.</w:t>
      </w:r>
      <w:r/>
    </w:p>
    <w:p>
      <w:pPr>
        <w:pStyle w:val="1699"/>
        <w:numPr>
          <w:ilvl w:val="0"/>
          <w:numId w:val="52"/>
        </w:numPr>
        <w:ind w:left="1906" w:right="0" w:hanging="152"/>
        <w:jc w:val="left"/>
        <w:spacing w:before="10" w:after="0" w:line="240" w:lineRule="auto"/>
        <w:tabs>
          <w:tab w:val="left" w:pos="1906" w:leader="none"/>
        </w:tabs>
        <w:rPr>
          <w:sz w:val="20"/>
          <w:u w:val="single"/>
        </w:rPr>
      </w:pPr>
      <w:r>
        <w:rPr>
          <w:spacing w:val="18"/>
          <w:sz w:val="20"/>
          <w:u w:val="single"/>
        </w:rPr>
        <w:t xml:space="preserve"> </w:t>
      </w:r>
      <w:r>
        <w:rPr>
          <w:sz w:val="20"/>
          <w:u w:val="single"/>
        </w:rPr>
        <w:t xml:space="preserve">Понятие</w:t>
      </w:r>
      <w:r>
        <w:rPr>
          <w:spacing w:val="11"/>
          <w:sz w:val="20"/>
          <w:u w:val="single"/>
        </w:rPr>
        <w:t xml:space="preserve"> </w:t>
      </w:r>
      <w:r>
        <w:rPr>
          <w:sz w:val="20"/>
          <w:u w:val="single"/>
        </w:rPr>
        <w:t xml:space="preserve">«социальный</w:t>
      </w:r>
      <w:r>
        <w:rPr>
          <w:spacing w:val="12"/>
          <w:sz w:val="20"/>
          <w:u w:val="single"/>
        </w:rPr>
        <w:t xml:space="preserve"> </w:t>
      </w:r>
      <w:r>
        <w:rPr>
          <w:sz w:val="20"/>
          <w:u w:val="single"/>
        </w:rPr>
        <w:t xml:space="preserve">прогресс»</w:t>
      </w:r>
      <w:r>
        <w:rPr>
          <w:spacing w:val="9"/>
          <w:sz w:val="20"/>
          <w:u w:val="single"/>
        </w:rPr>
        <w:t xml:space="preserve"> </w:t>
      </w:r>
      <w:r>
        <w:rPr>
          <w:sz w:val="20"/>
          <w:u w:val="single"/>
        </w:rPr>
        <w:t xml:space="preserve">не</w:t>
      </w:r>
      <w:r>
        <w:rPr>
          <w:spacing w:val="11"/>
          <w:sz w:val="20"/>
          <w:u w:val="single"/>
        </w:rPr>
        <w:t xml:space="preserve"> </w:t>
      </w:r>
      <w:r>
        <w:rPr>
          <w:sz w:val="20"/>
          <w:u w:val="single"/>
        </w:rPr>
        <w:t xml:space="preserve">включает</w:t>
      </w:r>
      <w:r>
        <w:rPr>
          <w:spacing w:val="13"/>
          <w:sz w:val="20"/>
          <w:u w:val="single"/>
        </w:rPr>
        <w:t xml:space="preserve"> </w:t>
      </w:r>
      <w:r>
        <w:rPr>
          <w:sz w:val="20"/>
          <w:u w:val="single"/>
        </w:rPr>
        <w:t xml:space="preserve">в</w:t>
      </w:r>
      <w:r>
        <w:rPr>
          <w:spacing w:val="16"/>
          <w:sz w:val="20"/>
          <w:u w:val="single"/>
        </w:rPr>
        <w:t xml:space="preserve"> </w:t>
      </w:r>
      <w:r>
        <w:rPr>
          <w:spacing w:val="-4"/>
          <w:sz w:val="20"/>
          <w:u w:val="single"/>
        </w:rPr>
        <w:t xml:space="preserve">себя:</w:t>
      </w:r>
      <w:r/>
    </w:p>
    <w:p>
      <w:pPr>
        <w:pStyle w:val="1699"/>
        <w:numPr>
          <w:ilvl w:val="1"/>
          <w:numId w:val="52"/>
        </w:numPr>
        <w:ind w:left="1754" w:right="2086" w:firstLine="0"/>
        <w:jc w:val="left"/>
        <w:spacing w:before="5" w:after="0" w:line="249" w:lineRule="auto"/>
        <w:tabs>
          <w:tab w:val="left" w:pos="1978" w:leader="none"/>
          <w:tab w:val="left" w:pos="4595" w:leader="none"/>
          <w:tab w:val="left" w:pos="7135" w:leader="none"/>
        </w:tabs>
        <w:rPr>
          <w:sz w:val="20"/>
        </w:rPr>
      </w:pPr>
      <w:r>
        <w:rPr>
          <w:sz w:val="20"/>
        </w:rPr>
        <w:t xml:space="preserve">экономический прогресс;</w:t>
      </w:r>
      <w:r>
        <w:rPr>
          <w:sz w:val="20"/>
        </w:rPr>
        <w:tab/>
      </w:r>
      <w:r>
        <w:rPr>
          <w:sz w:val="20"/>
        </w:rPr>
        <w:t xml:space="preserve">2) технический прогресс;</w:t>
      </w:r>
      <w:r>
        <w:rPr>
          <w:sz w:val="20"/>
        </w:rPr>
        <w:tab/>
      </w:r>
      <w:r>
        <w:rPr>
          <w:spacing w:val="-2"/>
          <w:sz w:val="20"/>
        </w:rPr>
        <w:t xml:space="preserve">3)культурный</w:t>
      </w:r>
      <w:r>
        <w:rPr>
          <w:spacing w:val="-12"/>
          <w:sz w:val="20"/>
        </w:rPr>
        <w:t xml:space="preserve"> </w:t>
      </w:r>
      <w:r>
        <w:rPr>
          <w:spacing w:val="-2"/>
          <w:sz w:val="20"/>
        </w:rPr>
        <w:t xml:space="preserve">прогресс; </w:t>
      </w:r>
      <w:r>
        <w:rPr>
          <w:sz w:val="20"/>
        </w:rPr>
        <w:t xml:space="preserve">4)религиозный прогресс.</w:t>
      </w:r>
      <w:r/>
    </w:p>
    <w:p>
      <w:pPr>
        <w:pStyle w:val="1699"/>
        <w:numPr>
          <w:ilvl w:val="0"/>
          <w:numId w:val="52"/>
        </w:numPr>
        <w:ind w:left="1906" w:right="0" w:hanging="152"/>
        <w:jc w:val="left"/>
        <w:spacing w:before="2" w:after="0" w:line="240" w:lineRule="auto"/>
        <w:tabs>
          <w:tab w:val="left" w:pos="1906" w:leader="none"/>
        </w:tabs>
        <w:rPr>
          <w:sz w:val="20"/>
          <w:u w:val="single"/>
        </w:rPr>
      </w:pPr>
      <w:r>
        <w:rPr>
          <w:spacing w:val="19"/>
          <w:sz w:val="20"/>
          <w:u w:val="single"/>
        </w:rPr>
        <w:t xml:space="preserve"> </w:t>
      </w:r>
      <w:r>
        <w:rPr>
          <w:sz w:val="20"/>
          <w:u w:val="single"/>
        </w:rPr>
        <w:t xml:space="preserve">Условием</w:t>
      </w:r>
      <w:r>
        <w:rPr>
          <w:spacing w:val="18"/>
          <w:sz w:val="20"/>
          <w:u w:val="single"/>
        </w:rPr>
        <w:t xml:space="preserve"> </w:t>
      </w:r>
      <w:r>
        <w:rPr>
          <w:sz w:val="20"/>
          <w:u w:val="single"/>
        </w:rPr>
        <w:t xml:space="preserve">принадлежности</w:t>
      </w:r>
      <w:r>
        <w:rPr>
          <w:spacing w:val="12"/>
          <w:sz w:val="20"/>
          <w:u w:val="single"/>
        </w:rPr>
        <w:t xml:space="preserve"> </w:t>
      </w:r>
      <w:r>
        <w:rPr>
          <w:sz w:val="20"/>
          <w:u w:val="single"/>
        </w:rPr>
        <w:t xml:space="preserve">к</w:t>
      </w:r>
      <w:r>
        <w:rPr>
          <w:spacing w:val="14"/>
          <w:sz w:val="20"/>
          <w:u w:val="single"/>
        </w:rPr>
        <w:t xml:space="preserve"> </w:t>
      </w:r>
      <w:r>
        <w:rPr>
          <w:sz w:val="20"/>
          <w:u w:val="single"/>
        </w:rPr>
        <w:t xml:space="preserve">этносу</w:t>
      </w:r>
      <w:r>
        <w:rPr>
          <w:spacing w:val="4"/>
          <w:sz w:val="20"/>
          <w:u w:val="single"/>
        </w:rPr>
        <w:t xml:space="preserve"> </w:t>
      </w:r>
      <w:r>
        <w:rPr>
          <w:spacing w:val="-2"/>
          <w:sz w:val="20"/>
          <w:u w:val="single"/>
        </w:rPr>
        <w:t xml:space="preserve">является:</w:t>
      </w:r>
      <w:r/>
    </w:p>
    <w:p>
      <w:pPr>
        <w:pStyle w:val="1699"/>
        <w:numPr>
          <w:ilvl w:val="1"/>
          <w:numId w:val="52"/>
        </w:numPr>
        <w:ind w:left="1978" w:right="0" w:hanging="224"/>
        <w:jc w:val="left"/>
        <w:spacing w:before="5" w:after="0" w:line="240" w:lineRule="auto"/>
        <w:tabs>
          <w:tab w:val="left" w:pos="1978" w:leader="none"/>
          <w:tab w:val="left" w:pos="6659" w:leader="none"/>
        </w:tabs>
        <w:rPr>
          <w:sz w:val="20"/>
        </w:rPr>
      </w:pPr>
      <w:r>
        <w:rPr>
          <w:sz w:val="20"/>
        </w:rPr>
        <w:t xml:space="preserve">общность</w:t>
      </w:r>
      <w:r>
        <w:rPr>
          <w:spacing w:val="21"/>
          <w:sz w:val="20"/>
        </w:rPr>
        <w:t xml:space="preserve"> </w:t>
      </w:r>
      <w:r>
        <w:rPr>
          <w:sz w:val="20"/>
        </w:rPr>
        <w:t xml:space="preserve">исторической</w:t>
      </w:r>
      <w:r>
        <w:rPr>
          <w:spacing w:val="25"/>
          <w:sz w:val="20"/>
        </w:rPr>
        <w:t xml:space="preserve"> </w:t>
      </w:r>
      <w:r>
        <w:rPr>
          <w:spacing w:val="-2"/>
          <w:sz w:val="20"/>
        </w:rPr>
        <w:t xml:space="preserve">судьбы;</w:t>
      </w:r>
      <w:r>
        <w:rPr>
          <w:sz w:val="20"/>
        </w:rPr>
        <w:tab/>
        <w:t xml:space="preserve">2)</w:t>
      </w:r>
      <w:r>
        <w:rPr>
          <w:spacing w:val="10"/>
          <w:sz w:val="20"/>
        </w:rPr>
        <w:t xml:space="preserve"> </w:t>
      </w:r>
      <w:r>
        <w:rPr>
          <w:sz w:val="20"/>
        </w:rPr>
        <w:t xml:space="preserve">отсутствие</w:t>
      </w:r>
      <w:r>
        <w:rPr>
          <w:spacing w:val="11"/>
          <w:sz w:val="20"/>
        </w:rPr>
        <w:t xml:space="preserve"> </w:t>
      </w:r>
      <w:r>
        <w:rPr>
          <w:sz w:val="20"/>
        </w:rPr>
        <w:t xml:space="preserve">кровного</w:t>
      </w:r>
      <w:r>
        <w:rPr>
          <w:spacing w:val="16"/>
          <w:sz w:val="20"/>
        </w:rPr>
        <w:t xml:space="preserve"> </w:t>
      </w:r>
      <w:r>
        <w:rPr>
          <w:spacing w:val="-2"/>
          <w:sz w:val="20"/>
        </w:rPr>
        <w:t xml:space="preserve">родства;</w:t>
      </w:r>
      <w:r/>
    </w:p>
    <w:p>
      <w:pPr>
        <w:ind w:left="1754" w:right="0" w:firstLine="0"/>
        <w:jc w:val="left"/>
        <w:spacing w:before="5"/>
        <w:tabs>
          <w:tab w:val="left" w:pos="6381" w:leader="none"/>
        </w:tabs>
        <w:rPr>
          <w:sz w:val="20"/>
        </w:rPr>
      </w:pPr>
      <w:r>
        <w:rPr>
          <w:sz w:val="20"/>
        </w:rPr>
        <w:t xml:space="preserve">3)</w:t>
      </w:r>
      <w:r>
        <w:rPr>
          <w:spacing w:val="13"/>
          <w:sz w:val="20"/>
        </w:rPr>
        <w:t xml:space="preserve"> </w:t>
      </w:r>
      <w:r>
        <w:rPr>
          <w:sz w:val="20"/>
        </w:rPr>
        <w:t xml:space="preserve">отношение</w:t>
      </w:r>
      <w:r>
        <w:rPr>
          <w:spacing w:val="3"/>
          <w:sz w:val="20"/>
        </w:rPr>
        <w:t xml:space="preserve"> </w:t>
      </w:r>
      <w:r>
        <w:rPr>
          <w:sz w:val="20"/>
        </w:rPr>
        <w:t xml:space="preserve">к</w:t>
      </w:r>
      <w:r>
        <w:rPr>
          <w:spacing w:val="16"/>
          <w:sz w:val="20"/>
        </w:rPr>
        <w:t xml:space="preserve"> </w:t>
      </w:r>
      <w:r>
        <w:rPr>
          <w:sz w:val="20"/>
        </w:rPr>
        <w:t xml:space="preserve">средствам</w:t>
      </w:r>
      <w:r>
        <w:rPr>
          <w:spacing w:val="14"/>
          <w:sz w:val="20"/>
        </w:rPr>
        <w:t xml:space="preserve"> </w:t>
      </w:r>
      <w:r>
        <w:rPr>
          <w:spacing w:val="-2"/>
          <w:sz w:val="20"/>
        </w:rPr>
        <w:t xml:space="preserve">производства;</w:t>
      </w:r>
      <w:r>
        <w:rPr>
          <w:sz w:val="20"/>
        </w:rPr>
        <w:tab/>
        <w:t xml:space="preserve">4)общий</w:t>
      </w:r>
      <w:r>
        <w:rPr>
          <w:spacing w:val="16"/>
          <w:sz w:val="20"/>
        </w:rPr>
        <w:t xml:space="preserve"> </w:t>
      </w:r>
      <w:r>
        <w:rPr>
          <w:sz w:val="20"/>
        </w:rPr>
        <w:t xml:space="preserve">уровень</w:t>
      </w:r>
      <w:r>
        <w:rPr>
          <w:spacing w:val="12"/>
          <w:sz w:val="20"/>
        </w:rPr>
        <w:t xml:space="preserve"> </w:t>
      </w:r>
      <w:r>
        <w:rPr>
          <w:spacing w:val="-2"/>
          <w:sz w:val="20"/>
        </w:rPr>
        <w:t xml:space="preserve">доходов.</w:t>
      </w:r>
      <w:r/>
    </w:p>
    <w:p>
      <w:pPr>
        <w:pStyle w:val="1699"/>
        <w:numPr>
          <w:ilvl w:val="0"/>
          <w:numId w:val="52"/>
        </w:numPr>
        <w:ind w:left="1754" w:right="1566" w:firstLine="0"/>
        <w:jc w:val="left"/>
        <w:spacing w:before="10" w:after="0" w:line="249" w:lineRule="auto"/>
        <w:tabs>
          <w:tab w:val="left" w:pos="1911" w:leader="none"/>
          <w:tab w:val="left" w:pos="6890" w:leader="none"/>
        </w:tabs>
        <w:rPr>
          <w:sz w:val="18"/>
          <w:u w:val="single"/>
        </w:rPr>
      </w:pPr>
      <w:r>
        <w:rPr>
          <w:sz w:val="20"/>
          <w:u w:val="single"/>
        </w:rPr>
        <w:t xml:space="preserve">B</w:t>
      </w:r>
      <w:r>
        <w:rPr>
          <w:spacing w:val="73"/>
          <w:sz w:val="20"/>
          <w:u w:val="single"/>
        </w:rPr>
        <w:t xml:space="preserve"> </w:t>
      </w:r>
      <w:r>
        <w:rPr>
          <w:sz w:val="20"/>
          <w:u w:val="single"/>
        </w:rPr>
        <w:t xml:space="preserve">ходе</w:t>
      </w:r>
      <w:r>
        <w:rPr>
          <w:spacing w:val="76"/>
          <w:sz w:val="20"/>
          <w:u w:val="single"/>
        </w:rPr>
        <w:t xml:space="preserve"> </w:t>
      </w:r>
      <w:r>
        <w:rPr>
          <w:sz w:val="20"/>
          <w:u w:val="single"/>
        </w:rPr>
        <w:t xml:space="preserve">экономического</w:t>
      </w:r>
      <w:r>
        <w:rPr>
          <w:spacing w:val="74"/>
          <w:sz w:val="20"/>
          <w:u w:val="single"/>
        </w:rPr>
        <w:t xml:space="preserve"> </w:t>
      </w:r>
      <w:r>
        <w:rPr>
          <w:sz w:val="20"/>
          <w:u w:val="single"/>
        </w:rPr>
        <w:t xml:space="preserve">кризиса</w:t>
      </w:r>
      <w:r>
        <w:rPr>
          <w:spacing w:val="75"/>
          <w:sz w:val="20"/>
          <w:u w:val="single"/>
        </w:rPr>
        <w:t xml:space="preserve"> </w:t>
      </w:r>
      <w:r>
        <w:rPr>
          <w:sz w:val="20"/>
          <w:u w:val="single"/>
        </w:rPr>
        <w:t xml:space="preserve">1900—1903</w:t>
      </w:r>
      <w:r>
        <w:rPr>
          <w:spacing w:val="74"/>
          <w:sz w:val="20"/>
          <w:u w:val="single"/>
        </w:rPr>
        <w:t xml:space="preserve"> </w:t>
      </w:r>
      <w:r>
        <w:rPr>
          <w:sz w:val="20"/>
          <w:u w:val="single"/>
        </w:rPr>
        <w:t xml:space="preserve">гг.</w:t>
      </w:r>
      <w:r>
        <w:rPr>
          <w:spacing w:val="73"/>
          <w:sz w:val="20"/>
          <w:u w:val="single"/>
        </w:rPr>
        <w:t xml:space="preserve"> </w:t>
      </w:r>
      <w:r>
        <w:rPr>
          <w:sz w:val="20"/>
          <w:u w:val="single"/>
        </w:rPr>
        <w:t xml:space="preserve">в</w:t>
      </w:r>
      <w:r>
        <w:rPr>
          <w:spacing w:val="75"/>
          <w:sz w:val="20"/>
          <w:u w:val="single"/>
        </w:rPr>
        <w:t xml:space="preserve"> </w:t>
      </w:r>
      <w:r>
        <w:rPr>
          <w:sz w:val="20"/>
          <w:u w:val="single"/>
        </w:rPr>
        <w:t xml:space="preserve">России</w:t>
      </w:r>
      <w:r>
        <w:rPr>
          <w:spacing w:val="76"/>
          <w:sz w:val="20"/>
          <w:u w:val="single"/>
        </w:rPr>
        <w:t xml:space="preserve"> </w:t>
      </w:r>
      <w:r>
        <w:rPr>
          <w:sz w:val="20"/>
          <w:u w:val="single"/>
        </w:rPr>
        <w:t xml:space="preserve">были</w:t>
      </w:r>
      <w:r>
        <w:rPr>
          <w:spacing w:val="76"/>
          <w:sz w:val="20"/>
          <w:u w:val="single"/>
        </w:rPr>
        <w:t xml:space="preserve"> </w:t>
      </w:r>
      <w:r>
        <w:rPr>
          <w:sz w:val="20"/>
          <w:u w:val="single"/>
        </w:rPr>
        <w:t xml:space="preserve">закрыты</w:t>
      </w:r>
      <w:r>
        <w:rPr>
          <w:spacing w:val="76"/>
          <w:sz w:val="20"/>
          <w:u w:val="single"/>
        </w:rPr>
        <w:t xml:space="preserve"> </w:t>
      </w:r>
      <w:r>
        <w:rPr>
          <w:sz w:val="20"/>
          <w:u w:val="single"/>
        </w:rPr>
        <w:t xml:space="preserve">3</w:t>
      </w:r>
      <w:r>
        <w:rPr>
          <w:spacing w:val="78"/>
          <w:sz w:val="20"/>
          <w:u w:val="single"/>
        </w:rPr>
        <w:t xml:space="preserve"> </w:t>
      </w:r>
      <w:r>
        <w:rPr>
          <w:sz w:val="20"/>
          <w:u w:val="single"/>
        </w:rPr>
        <w:t xml:space="preserve">тыс.</w:t>
      </w:r>
      <w:r>
        <w:rPr>
          <w:sz w:val="20"/>
        </w:rPr>
        <w:t xml:space="preserve"> </w:t>
      </w:r>
      <w:r>
        <w:rPr>
          <w:sz w:val="20"/>
          <w:u w:val="single"/>
        </w:rPr>
        <w:t xml:space="preserve">предприятий, тысячи</w:t>
      </w:r>
      <w:r>
        <w:rPr>
          <w:spacing w:val="-2"/>
          <w:sz w:val="20"/>
          <w:u w:val="single"/>
        </w:rPr>
        <w:t xml:space="preserve"> </w:t>
      </w:r>
      <w:r>
        <w:rPr>
          <w:sz w:val="20"/>
          <w:u w:val="single"/>
        </w:rPr>
        <w:t xml:space="preserve">рабочих оказались безработными. Данный</w:t>
      </w:r>
      <w:r>
        <w:rPr>
          <w:spacing w:val="-2"/>
          <w:sz w:val="20"/>
          <w:u w:val="single"/>
        </w:rPr>
        <w:t xml:space="preserve"> </w:t>
      </w:r>
      <w:r>
        <w:rPr>
          <w:sz w:val="20"/>
          <w:u w:val="single"/>
        </w:rPr>
        <w:t xml:space="preserve">пример относится</w:t>
      </w:r>
      <w:r>
        <w:rPr>
          <w:spacing w:val="-1"/>
          <w:sz w:val="20"/>
          <w:u w:val="single"/>
        </w:rPr>
        <w:t xml:space="preserve"> </w:t>
      </w:r>
      <w:r>
        <w:rPr>
          <w:sz w:val="20"/>
          <w:u w:val="single"/>
        </w:rPr>
        <w:t xml:space="preserve">к:</w:t>
      </w:r>
      <w:r>
        <w:rPr>
          <w:sz w:val="20"/>
        </w:rPr>
        <w:t xml:space="preserve"> 1)политической</w:t>
      </w:r>
      <w:r>
        <w:rPr>
          <w:spacing w:val="40"/>
          <w:sz w:val="20"/>
        </w:rPr>
        <w:t xml:space="preserve"> </w:t>
      </w:r>
      <w:r>
        <w:rPr>
          <w:sz w:val="20"/>
        </w:rPr>
        <w:t xml:space="preserve">и</w:t>
      </w:r>
      <w:r>
        <w:rPr>
          <w:spacing w:val="40"/>
          <w:sz w:val="20"/>
        </w:rPr>
        <w:t xml:space="preserve"> </w:t>
      </w:r>
      <w:r>
        <w:rPr>
          <w:sz w:val="20"/>
        </w:rPr>
        <w:t xml:space="preserve">социальной</w:t>
      </w:r>
      <w:r>
        <w:rPr>
          <w:spacing w:val="40"/>
          <w:sz w:val="20"/>
        </w:rPr>
        <w:t xml:space="preserve"> </w:t>
      </w:r>
      <w:r>
        <w:rPr>
          <w:sz w:val="20"/>
        </w:rPr>
        <w:t xml:space="preserve">сферам;</w:t>
      </w:r>
      <w:r>
        <w:rPr>
          <w:sz w:val="20"/>
        </w:rPr>
        <w:tab/>
      </w:r>
      <w:r>
        <w:rPr>
          <w:sz w:val="20"/>
        </w:rPr>
        <w:t xml:space="preserve">2)социальной</w:t>
      </w:r>
      <w:r>
        <w:rPr>
          <w:spacing w:val="18"/>
          <w:sz w:val="20"/>
        </w:rPr>
        <w:t xml:space="preserve"> </w:t>
      </w:r>
      <w:r>
        <w:rPr>
          <w:sz w:val="20"/>
        </w:rPr>
        <w:t xml:space="preserve">и</w:t>
      </w:r>
      <w:r>
        <w:rPr>
          <w:spacing w:val="18"/>
          <w:sz w:val="20"/>
        </w:rPr>
        <w:t xml:space="preserve"> </w:t>
      </w:r>
      <w:r>
        <w:rPr>
          <w:sz w:val="20"/>
        </w:rPr>
        <w:t xml:space="preserve">экономической </w:t>
      </w:r>
      <w:r>
        <w:rPr>
          <w:spacing w:val="-2"/>
          <w:sz w:val="20"/>
        </w:rPr>
        <w:t xml:space="preserve">сферам;</w:t>
      </w:r>
      <w:r/>
    </w:p>
    <w:p>
      <w:pPr>
        <w:ind w:left="1754" w:right="1818" w:firstLine="0"/>
        <w:jc w:val="left"/>
        <w:spacing w:before="0" w:line="247" w:lineRule="auto"/>
        <w:tabs>
          <w:tab w:val="left" w:pos="6578" w:leader="none"/>
        </w:tabs>
        <w:rPr>
          <w:sz w:val="20"/>
        </w:rPr>
      </w:pPr>
      <w:r>
        <w:rPr>
          <w:sz w:val="20"/>
        </w:rPr>
        <w:t xml:space="preserve">3) экономической и духовной сферам;</w:t>
      </w:r>
      <w:r>
        <w:rPr>
          <w:sz w:val="20"/>
        </w:rPr>
        <w:tab/>
      </w:r>
      <w:r>
        <w:rPr>
          <w:spacing w:val="-2"/>
          <w:sz w:val="20"/>
        </w:rPr>
        <w:t xml:space="preserve">4)духовной</w:t>
      </w:r>
      <w:r>
        <w:rPr>
          <w:spacing w:val="-12"/>
          <w:sz w:val="20"/>
        </w:rPr>
        <w:t xml:space="preserve"> </w:t>
      </w:r>
      <w:r>
        <w:rPr>
          <w:spacing w:val="-2"/>
          <w:sz w:val="20"/>
        </w:rPr>
        <w:t xml:space="preserve">и</w:t>
      </w:r>
      <w:r>
        <w:rPr>
          <w:spacing w:val="-11"/>
          <w:sz w:val="20"/>
        </w:rPr>
        <w:t xml:space="preserve"> </w:t>
      </w:r>
      <w:r>
        <w:rPr>
          <w:spacing w:val="-2"/>
          <w:sz w:val="20"/>
        </w:rPr>
        <w:t xml:space="preserve">социальной</w:t>
      </w:r>
      <w:r>
        <w:rPr>
          <w:spacing w:val="-11"/>
          <w:sz w:val="20"/>
        </w:rPr>
        <w:t xml:space="preserve"> </w:t>
      </w:r>
      <w:r>
        <w:rPr>
          <w:spacing w:val="-2"/>
          <w:sz w:val="20"/>
        </w:rPr>
        <w:t xml:space="preserve">сферам </w:t>
      </w:r>
      <w:r>
        <w:rPr>
          <w:sz w:val="20"/>
          <w:u w:val="single"/>
        </w:rPr>
        <w:t xml:space="preserve">8.Гражданка</w:t>
      </w:r>
      <w:r>
        <w:rPr>
          <w:spacing w:val="-2"/>
          <w:sz w:val="20"/>
          <w:u w:val="single"/>
        </w:rPr>
        <w:t xml:space="preserve"> </w:t>
      </w:r>
      <w:r>
        <w:rPr>
          <w:sz w:val="20"/>
          <w:u w:val="single"/>
        </w:rPr>
        <w:t xml:space="preserve">С. тщательно следит</w:t>
      </w:r>
      <w:r>
        <w:rPr>
          <w:spacing w:val="-1"/>
          <w:sz w:val="20"/>
          <w:u w:val="single"/>
        </w:rPr>
        <w:t xml:space="preserve"> </w:t>
      </w:r>
      <w:r>
        <w:rPr>
          <w:sz w:val="20"/>
          <w:u w:val="single"/>
        </w:rPr>
        <w:t xml:space="preserve">за</w:t>
      </w:r>
      <w:r>
        <w:rPr>
          <w:spacing w:val="-2"/>
          <w:sz w:val="20"/>
          <w:u w:val="single"/>
        </w:rPr>
        <w:t xml:space="preserve"> </w:t>
      </w:r>
      <w:r>
        <w:rPr>
          <w:sz w:val="20"/>
          <w:u w:val="single"/>
        </w:rPr>
        <w:t xml:space="preserve">своим здоровьем. Дважды в</w:t>
      </w:r>
      <w:r>
        <w:rPr>
          <w:spacing w:val="-3"/>
          <w:sz w:val="20"/>
          <w:u w:val="single"/>
        </w:rPr>
        <w:t xml:space="preserve"> </w:t>
      </w:r>
      <w:r>
        <w:rPr>
          <w:sz w:val="20"/>
          <w:u w:val="single"/>
        </w:rPr>
        <w:t xml:space="preserve">год</w:t>
      </w:r>
      <w:r>
        <w:rPr>
          <w:spacing w:val="-1"/>
          <w:sz w:val="20"/>
          <w:u w:val="single"/>
        </w:rPr>
        <w:t xml:space="preserve"> </w:t>
      </w:r>
      <w:r>
        <w:rPr>
          <w:sz w:val="20"/>
          <w:u w:val="single"/>
        </w:rPr>
        <w:t xml:space="preserve">она</w:t>
      </w:r>
      <w:r>
        <w:rPr>
          <w:spacing w:val="-2"/>
          <w:sz w:val="20"/>
          <w:u w:val="single"/>
        </w:rPr>
        <w:t xml:space="preserve"> </w:t>
      </w:r>
      <w:r>
        <w:rPr>
          <w:sz w:val="20"/>
          <w:u w:val="single"/>
        </w:rPr>
        <w:t xml:space="preserve">посещает</w:t>
      </w:r>
      <w:r>
        <w:rPr>
          <w:sz w:val="20"/>
        </w:rPr>
        <w:t xml:space="preserve"> </w:t>
      </w:r>
      <w:r>
        <w:rPr>
          <w:sz w:val="20"/>
          <w:u w:val="single"/>
        </w:rPr>
        <w:t xml:space="preserve">стоматолога,</w:t>
      </w:r>
      <w:r>
        <w:rPr>
          <w:spacing w:val="-14"/>
          <w:sz w:val="20"/>
          <w:u w:val="single"/>
        </w:rPr>
        <w:t xml:space="preserve"> </w:t>
      </w:r>
      <w:r>
        <w:rPr>
          <w:sz w:val="20"/>
          <w:u w:val="single"/>
        </w:rPr>
        <w:t xml:space="preserve">приходит</w:t>
      </w:r>
      <w:r>
        <w:rPr>
          <w:spacing w:val="-13"/>
          <w:sz w:val="20"/>
          <w:u w:val="single"/>
        </w:rPr>
        <w:t xml:space="preserve"> </w:t>
      </w:r>
      <w:r>
        <w:rPr>
          <w:sz w:val="20"/>
          <w:u w:val="single"/>
        </w:rPr>
        <w:t xml:space="preserve">на</w:t>
      </w:r>
      <w:r>
        <w:rPr>
          <w:spacing w:val="-13"/>
          <w:sz w:val="20"/>
          <w:u w:val="single"/>
        </w:rPr>
        <w:t xml:space="preserve"> </w:t>
      </w:r>
      <w:r>
        <w:rPr>
          <w:sz w:val="20"/>
          <w:u w:val="single"/>
        </w:rPr>
        <w:t xml:space="preserve">профилактические</w:t>
      </w:r>
      <w:r>
        <w:rPr>
          <w:spacing w:val="-13"/>
          <w:sz w:val="20"/>
          <w:u w:val="single"/>
        </w:rPr>
        <w:t xml:space="preserve"> </w:t>
      </w:r>
      <w:r>
        <w:rPr>
          <w:sz w:val="20"/>
          <w:u w:val="single"/>
        </w:rPr>
        <w:t xml:space="preserve">осмотры</w:t>
      </w:r>
      <w:r>
        <w:rPr>
          <w:spacing w:val="-13"/>
          <w:sz w:val="20"/>
          <w:u w:val="single"/>
        </w:rPr>
        <w:t xml:space="preserve"> </w:t>
      </w:r>
      <w:r>
        <w:rPr>
          <w:sz w:val="20"/>
          <w:u w:val="single"/>
        </w:rPr>
        <w:t xml:space="preserve">к</w:t>
      </w:r>
      <w:r>
        <w:rPr>
          <w:spacing w:val="-13"/>
          <w:sz w:val="20"/>
          <w:u w:val="single"/>
        </w:rPr>
        <w:t xml:space="preserve"> </w:t>
      </w:r>
      <w:r>
        <w:rPr>
          <w:sz w:val="20"/>
          <w:u w:val="single"/>
        </w:rPr>
        <w:t xml:space="preserve">терапевту.</w:t>
      </w:r>
      <w:r>
        <w:rPr>
          <w:spacing w:val="-13"/>
          <w:sz w:val="20"/>
          <w:u w:val="single"/>
        </w:rPr>
        <w:t xml:space="preserve"> </w:t>
      </w:r>
      <w:r>
        <w:rPr>
          <w:sz w:val="20"/>
          <w:u w:val="single"/>
        </w:rPr>
        <w:t xml:space="preserve">Такими</w:t>
      </w:r>
      <w:r>
        <w:rPr>
          <w:spacing w:val="-13"/>
          <w:sz w:val="20"/>
          <w:u w:val="single"/>
        </w:rPr>
        <w:t xml:space="preserve"> </w:t>
      </w:r>
      <w:r>
        <w:rPr>
          <w:sz w:val="20"/>
          <w:u w:val="single"/>
        </w:rPr>
        <w:t xml:space="preserve">поступками</w:t>
      </w:r>
      <w:r>
        <w:rPr>
          <w:sz w:val="20"/>
        </w:rPr>
        <w:t xml:space="preserve"> </w:t>
      </w:r>
      <w:r>
        <w:rPr>
          <w:sz w:val="20"/>
          <w:u w:val="single"/>
        </w:rPr>
        <w:t xml:space="preserve">она выражает:</w:t>
      </w:r>
      <w:r/>
    </w:p>
    <w:p>
      <w:pPr>
        <w:ind w:left="1754" w:right="0" w:firstLine="0"/>
        <w:jc w:val="left"/>
        <w:spacing w:before="0" w:line="228" w:lineRule="exact"/>
        <w:tabs>
          <w:tab w:val="left" w:pos="6415" w:leader="none"/>
        </w:tabs>
        <w:rPr>
          <w:sz w:val="20"/>
        </w:rPr>
      </w:pPr>
      <w:r>
        <w:rPr>
          <w:sz w:val="20"/>
        </w:rPr>
        <w:t xml:space="preserve">1)</w:t>
      </w:r>
      <w:r>
        <w:rPr>
          <w:spacing w:val="13"/>
          <w:sz w:val="20"/>
        </w:rPr>
        <w:t xml:space="preserve"> </w:t>
      </w:r>
      <w:r>
        <w:rPr>
          <w:sz w:val="20"/>
        </w:rPr>
        <w:t xml:space="preserve">престижную</w:t>
      </w:r>
      <w:r>
        <w:rPr>
          <w:spacing w:val="14"/>
          <w:sz w:val="20"/>
        </w:rPr>
        <w:t xml:space="preserve"> </w:t>
      </w:r>
      <w:r>
        <w:rPr>
          <w:spacing w:val="-2"/>
          <w:sz w:val="20"/>
        </w:rPr>
        <w:t xml:space="preserve">потребность;</w:t>
      </w:r>
      <w:r>
        <w:rPr>
          <w:sz w:val="20"/>
        </w:rPr>
        <w:tab/>
        <w:t xml:space="preserve">2)физиологическую</w:t>
      </w:r>
      <w:r>
        <w:rPr>
          <w:spacing w:val="35"/>
          <w:sz w:val="20"/>
        </w:rPr>
        <w:t xml:space="preserve"> </w:t>
      </w:r>
      <w:r>
        <w:rPr>
          <w:spacing w:val="-2"/>
          <w:sz w:val="20"/>
        </w:rPr>
        <w:t xml:space="preserve">потребность;</w:t>
      </w:r>
      <w:r/>
    </w:p>
    <w:p>
      <w:pPr>
        <w:ind w:left="1754" w:right="0" w:firstLine="0"/>
        <w:jc w:val="left"/>
        <w:spacing w:before="9"/>
        <w:tabs>
          <w:tab w:val="left" w:pos="7000" w:leader="none"/>
        </w:tabs>
        <w:rPr>
          <w:sz w:val="20"/>
        </w:rPr>
      </w:pPr>
      <w:r>
        <w:rPr>
          <w:sz w:val="20"/>
        </w:rPr>
        <w:t xml:space="preserve">3)потребность</w:t>
      </w:r>
      <w:r>
        <w:rPr>
          <w:spacing w:val="14"/>
          <w:sz w:val="20"/>
        </w:rPr>
        <w:t xml:space="preserve"> </w:t>
      </w:r>
      <w:r>
        <w:rPr>
          <w:sz w:val="20"/>
        </w:rPr>
        <w:t xml:space="preserve">в</w:t>
      </w:r>
      <w:r>
        <w:rPr>
          <w:spacing w:val="11"/>
          <w:sz w:val="20"/>
        </w:rPr>
        <w:t xml:space="preserve"> </w:t>
      </w:r>
      <w:r>
        <w:rPr>
          <w:spacing w:val="-2"/>
          <w:sz w:val="20"/>
        </w:rPr>
        <w:t xml:space="preserve">безопасности;</w:t>
      </w:r>
      <w:r>
        <w:rPr>
          <w:sz w:val="20"/>
        </w:rPr>
        <w:tab/>
        <w:t xml:space="preserve">4)социальную</w:t>
      </w:r>
      <w:r>
        <w:rPr>
          <w:spacing w:val="19"/>
          <w:sz w:val="20"/>
        </w:rPr>
        <w:t xml:space="preserve"> </w:t>
      </w:r>
      <w:r>
        <w:rPr>
          <w:spacing w:val="-2"/>
          <w:sz w:val="20"/>
        </w:rPr>
        <w:t xml:space="preserve">потребность.</w:t>
      </w:r>
      <w:r/>
    </w:p>
    <w:p>
      <w:pPr>
        <w:pStyle w:val="1699"/>
        <w:numPr>
          <w:ilvl w:val="0"/>
          <w:numId w:val="51"/>
        </w:numPr>
        <w:ind w:left="1911" w:right="0" w:hanging="157"/>
        <w:jc w:val="left"/>
        <w:spacing w:before="10" w:after="0" w:line="240" w:lineRule="auto"/>
        <w:tabs>
          <w:tab w:val="left" w:pos="1911" w:leader="none"/>
        </w:tabs>
        <w:rPr>
          <w:sz w:val="20"/>
        </w:rPr>
      </w:pPr>
      <w:r>
        <w:rPr>
          <w:spacing w:val="-2"/>
          <w:sz w:val="20"/>
          <w:u w:val="single"/>
        </w:rPr>
        <w:t xml:space="preserve">Верны</w:t>
      </w:r>
      <w:r>
        <w:rPr>
          <w:spacing w:val="-11"/>
          <w:sz w:val="20"/>
          <w:u w:val="single"/>
        </w:rPr>
        <w:t xml:space="preserve"> </w:t>
      </w:r>
      <w:r>
        <w:rPr>
          <w:spacing w:val="-2"/>
          <w:sz w:val="20"/>
          <w:u w:val="single"/>
        </w:rPr>
        <w:t xml:space="preserve">ли</w:t>
      </w:r>
      <w:r>
        <w:rPr>
          <w:spacing w:val="-4"/>
          <w:sz w:val="20"/>
          <w:u w:val="single"/>
        </w:rPr>
        <w:t xml:space="preserve"> </w:t>
      </w:r>
      <w:r>
        <w:rPr>
          <w:spacing w:val="-2"/>
          <w:sz w:val="20"/>
          <w:u w:val="single"/>
        </w:rPr>
        <w:t xml:space="preserve">следующие</w:t>
      </w:r>
      <w:r>
        <w:rPr>
          <w:spacing w:val="-8"/>
          <w:sz w:val="20"/>
          <w:u w:val="single"/>
        </w:rPr>
        <w:t xml:space="preserve"> </w:t>
      </w:r>
      <w:r>
        <w:rPr>
          <w:spacing w:val="-2"/>
          <w:sz w:val="20"/>
          <w:u w:val="single"/>
        </w:rPr>
        <w:t xml:space="preserve">суждения</w:t>
      </w:r>
      <w:r>
        <w:rPr>
          <w:spacing w:val="-6"/>
          <w:sz w:val="20"/>
          <w:u w:val="single"/>
        </w:rPr>
        <w:t xml:space="preserve"> </w:t>
      </w:r>
      <w:r>
        <w:rPr>
          <w:spacing w:val="-2"/>
          <w:sz w:val="20"/>
          <w:u w:val="single"/>
        </w:rPr>
        <w:t xml:space="preserve">о</w:t>
      </w:r>
      <w:r>
        <w:rPr>
          <w:spacing w:val="-11"/>
          <w:sz w:val="20"/>
          <w:u w:val="single"/>
        </w:rPr>
        <w:t xml:space="preserve"> </w:t>
      </w:r>
      <w:r>
        <w:rPr>
          <w:spacing w:val="-2"/>
          <w:sz w:val="20"/>
          <w:u w:val="single"/>
        </w:rPr>
        <w:t xml:space="preserve">труде?</w:t>
      </w:r>
      <w:r/>
    </w:p>
    <w:p>
      <w:pPr>
        <w:ind w:left="1754" w:right="3066" w:firstLine="0"/>
        <w:jc w:val="left"/>
        <w:spacing w:before="5" w:line="244" w:lineRule="auto"/>
        <w:rPr>
          <w:sz w:val="20"/>
        </w:rPr>
      </w:pPr>
      <w:r>
        <w:rPr>
          <w:spacing w:val="-2"/>
          <w:sz w:val="20"/>
        </w:rPr>
        <w:t xml:space="preserve">А.</w:t>
      </w:r>
      <w:r>
        <w:rPr>
          <w:spacing w:val="-4"/>
          <w:sz w:val="20"/>
        </w:rPr>
        <w:t xml:space="preserve"> </w:t>
      </w:r>
      <w:r>
        <w:rPr>
          <w:spacing w:val="-2"/>
          <w:sz w:val="20"/>
        </w:rPr>
        <w:t xml:space="preserve">Непроизводительным считается</w:t>
      </w:r>
      <w:r>
        <w:rPr>
          <w:spacing w:val="-5"/>
          <w:sz w:val="20"/>
        </w:rPr>
        <w:t xml:space="preserve"> </w:t>
      </w:r>
      <w:r>
        <w:rPr>
          <w:spacing w:val="-2"/>
          <w:sz w:val="20"/>
        </w:rPr>
        <w:t xml:space="preserve">труд,</w:t>
      </w:r>
      <w:r>
        <w:rPr>
          <w:spacing w:val="-4"/>
          <w:sz w:val="20"/>
        </w:rPr>
        <w:t xml:space="preserve"> </w:t>
      </w:r>
      <w:r>
        <w:rPr>
          <w:spacing w:val="-2"/>
          <w:sz w:val="20"/>
        </w:rPr>
        <w:t xml:space="preserve">не</w:t>
      </w:r>
      <w:r>
        <w:rPr>
          <w:spacing w:val="-10"/>
          <w:sz w:val="20"/>
        </w:rPr>
        <w:t xml:space="preserve"> </w:t>
      </w:r>
      <w:r>
        <w:rPr>
          <w:spacing w:val="-2"/>
          <w:sz w:val="20"/>
        </w:rPr>
        <w:t xml:space="preserve">давший никаких</w:t>
      </w:r>
      <w:r>
        <w:rPr>
          <w:spacing w:val="-8"/>
          <w:sz w:val="20"/>
        </w:rPr>
        <w:t xml:space="preserve"> </w:t>
      </w:r>
      <w:r>
        <w:rPr>
          <w:spacing w:val="-2"/>
          <w:sz w:val="20"/>
        </w:rPr>
        <w:t xml:space="preserve">результатов. </w:t>
      </w:r>
      <w:r>
        <w:rPr>
          <w:sz w:val="20"/>
        </w:rPr>
        <w:t xml:space="preserve">Б. Целью трудовой деятельности является создание товаров и услуг.</w:t>
      </w:r>
      <w:r/>
    </w:p>
    <w:p>
      <w:pPr>
        <w:ind w:left="1754" w:right="1567" w:firstLine="0"/>
        <w:jc w:val="left"/>
        <w:spacing w:before="6" w:line="249" w:lineRule="auto"/>
        <w:tabs>
          <w:tab w:val="left" w:pos="4139" w:leader="none"/>
          <w:tab w:val="left" w:pos="6439" w:leader="none"/>
          <w:tab w:val="left" w:pos="9208" w:leader="none"/>
        </w:tabs>
        <w:rPr>
          <w:sz w:val="20"/>
        </w:rPr>
      </w:pPr>
      <w:r>
        <w:rPr>
          <w:sz w:val="20"/>
        </w:rPr>
        <w:t xml:space="preserve">1)</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А;</w:t>
      </w:r>
      <w:r>
        <w:rPr>
          <w:sz w:val="20"/>
        </w:rPr>
        <w:tab/>
      </w:r>
      <w:r>
        <w:rPr>
          <w:sz w:val="20"/>
        </w:rPr>
        <w:t xml:space="preserve">2)</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Б;</w:t>
      </w:r>
      <w:r>
        <w:rPr>
          <w:sz w:val="20"/>
        </w:rPr>
        <w:tab/>
      </w:r>
      <w:r>
        <w:rPr>
          <w:sz w:val="20"/>
        </w:rPr>
        <w:t xml:space="preserve">3)</w:t>
      </w:r>
      <w:r>
        <w:rPr>
          <w:spacing w:val="40"/>
          <w:sz w:val="20"/>
        </w:rPr>
        <w:t xml:space="preserve"> </w:t>
      </w:r>
      <w:r>
        <w:rPr>
          <w:sz w:val="20"/>
        </w:rPr>
        <w:t xml:space="preserve">верны</w:t>
      </w:r>
      <w:r>
        <w:rPr>
          <w:spacing w:val="40"/>
          <w:sz w:val="20"/>
        </w:rPr>
        <w:t xml:space="preserve"> </w:t>
      </w:r>
      <w:r>
        <w:rPr>
          <w:sz w:val="20"/>
        </w:rPr>
        <w:t xml:space="preserve">оба</w:t>
      </w:r>
      <w:r>
        <w:rPr>
          <w:spacing w:val="40"/>
          <w:sz w:val="20"/>
        </w:rPr>
        <w:t xml:space="preserve"> </w:t>
      </w:r>
      <w:r>
        <w:rPr>
          <w:sz w:val="20"/>
        </w:rPr>
        <w:t xml:space="preserve">суждения</w:t>
      </w:r>
      <w:r>
        <w:rPr>
          <w:sz w:val="20"/>
        </w:rPr>
        <w:tab/>
      </w:r>
      <w:r>
        <w:rPr>
          <w:sz w:val="20"/>
        </w:rPr>
        <w:t xml:space="preserve">4)</w:t>
      </w:r>
      <w:r>
        <w:rPr>
          <w:spacing w:val="7"/>
          <w:sz w:val="20"/>
        </w:rPr>
        <w:t xml:space="preserve"> </w:t>
      </w:r>
      <w:r>
        <w:rPr>
          <w:sz w:val="20"/>
        </w:rPr>
        <w:t xml:space="preserve">об</w:t>
      </w:r>
      <w:r>
        <w:rPr>
          <w:sz w:val="20"/>
        </w:rPr>
        <w:t xml:space="preserve">а</w:t>
      </w:r>
      <w:r>
        <w:rPr>
          <w:sz w:val="20"/>
        </w:rPr>
        <w:t xml:space="preserve"> суждения неверны.</w:t>
      </w:r>
      <w:r/>
    </w:p>
    <w:p>
      <w:pPr>
        <w:pStyle w:val="1699"/>
        <w:numPr>
          <w:ilvl w:val="0"/>
          <w:numId w:val="51"/>
        </w:numPr>
        <w:ind w:left="2011" w:right="0" w:hanging="257"/>
        <w:jc w:val="left"/>
        <w:spacing w:before="0" w:after="0" w:line="227" w:lineRule="exact"/>
        <w:tabs>
          <w:tab w:val="left" w:pos="2011" w:leader="none"/>
        </w:tabs>
        <w:rPr>
          <w:sz w:val="20"/>
        </w:rPr>
      </w:pPr>
      <w:r>
        <w:rPr>
          <w:sz w:val="20"/>
          <w:u w:val="single"/>
        </w:rPr>
        <w:t xml:space="preserve">Определите</w:t>
      </w:r>
      <w:r>
        <w:rPr>
          <w:spacing w:val="16"/>
          <w:sz w:val="20"/>
          <w:u w:val="single"/>
        </w:rPr>
        <w:t xml:space="preserve"> </w:t>
      </w:r>
      <w:r>
        <w:rPr>
          <w:sz w:val="20"/>
          <w:u w:val="single"/>
        </w:rPr>
        <w:t xml:space="preserve">социальный</w:t>
      </w:r>
      <w:r>
        <w:rPr>
          <w:spacing w:val="22"/>
          <w:sz w:val="20"/>
          <w:u w:val="single"/>
        </w:rPr>
        <w:t xml:space="preserve"> </w:t>
      </w:r>
      <w:r>
        <w:rPr>
          <w:sz w:val="20"/>
          <w:u w:val="single"/>
        </w:rPr>
        <w:t xml:space="preserve">статус,</w:t>
      </w:r>
      <w:r>
        <w:rPr>
          <w:spacing w:val="30"/>
          <w:sz w:val="20"/>
          <w:u w:val="single"/>
        </w:rPr>
        <w:t xml:space="preserve"> </w:t>
      </w:r>
      <w:r>
        <w:rPr>
          <w:sz w:val="20"/>
          <w:u w:val="single"/>
        </w:rPr>
        <w:t xml:space="preserve">существующий</w:t>
      </w:r>
      <w:r>
        <w:rPr>
          <w:spacing w:val="16"/>
          <w:sz w:val="20"/>
          <w:u w:val="single"/>
        </w:rPr>
        <w:t xml:space="preserve"> </w:t>
      </w:r>
      <w:r>
        <w:rPr>
          <w:sz w:val="20"/>
          <w:u w:val="single"/>
        </w:rPr>
        <w:t xml:space="preserve">в</w:t>
      </w:r>
      <w:r>
        <w:rPr>
          <w:spacing w:val="15"/>
          <w:sz w:val="20"/>
          <w:u w:val="single"/>
        </w:rPr>
        <w:t xml:space="preserve"> </w:t>
      </w:r>
      <w:r>
        <w:rPr>
          <w:sz w:val="20"/>
          <w:u w:val="single"/>
        </w:rPr>
        <w:t xml:space="preserve">традиционном</w:t>
      </w:r>
      <w:r>
        <w:rPr>
          <w:spacing w:val="21"/>
          <w:sz w:val="20"/>
          <w:u w:val="single"/>
        </w:rPr>
        <w:t xml:space="preserve"> </w:t>
      </w:r>
      <w:r>
        <w:rPr>
          <w:spacing w:val="-2"/>
          <w:sz w:val="20"/>
          <w:u w:val="single"/>
        </w:rPr>
        <w:t xml:space="preserve">обществе.</w:t>
      </w:r>
      <w:r/>
    </w:p>
    <w:p>
      <w:pPr>
        <w:ind w:left="1754" w:right="0" w:firstLine="0"/>
        <w:jc w:val="left"/>
        <w:spacing w:before="10"/>
        <w:tabs>
          <w:tab w:val="left" w:pos="2286" w:leader="none"/>
          <w:tab w:val="left" w:pos="5354" w:leader="none"/>
          <w:tab w:val="left" w:pos="5882" w:leader="none"/>
          <w:tab w:val="left" w:pos="8613" w:leader="none"/>
          <w:tab w:val="left" w:pos="9141" w:leader="none"/>
        </w:tabs>
        <w:rPr>
          <w:sz w:val="20"/>
        </w:rPr>
      </w:pPr>
      <w:r>
        <w:rPr>
          <w:spacing w:val="-5"/>
          <w:sz w:val="20"/>
        </w:rPr>
        <w:t xml:space="preserve">1)</w:t>
      </w:r>
      <w:r>
        <w:rPr>
          <w:sz w:val="20"/>
        </w:rPr>
        <w:tab/>
      </w:r>
      <w:r>
        <w:rPr>
          <w:spacing w:val="-2"/>
          <w:sz w:val="20"/>
        </w:rPr>
        <w:t xml:space="preserve">токарь;</w:t>
      </w:r>
      <w:r>
        <w:rPr>
          <w:sz w:val="20"/>
        </w:rPr>
        <w:tab/>
      </w:r>
      <w:r>
        <w:rPr>
          <w:spacing w:val="-5"/>
          <w:sz w:val="20"/>
        </w:rPr>
        <w:t xml:space="preserve">2)</w:t>
      </w:r>
      <w:r>
        <w:rPr>
          <w:sz w:val="20"/>
        </w:rPr>
        <w:tab/>
      </w:r>
      <w:r>
        <w:rPr>
          <w:spacing w:val="-2"/>
          <w:sz w:val="20"/>
        </w:rPr>
        <w:t xml:space="preserve">демократ;</w:t>
      </w:r>
      <w:r>
        <w:rPr>
          <w:sz w:val="20"/>
        </w:rPr>
        <w:tab/>
      </w:r>
      <w:r>
        <w:rPr>
          <w:spacing w:val="-5"/>
          <w:sz w:val="20"/>
        </w:rPr>
        <w:t xml:space="preserve">3)</w:t>
      </w:r>
      <w:r>
        <w:rPr>
          <w:sz w:val="20"/>
        </w:rPr>
        <w:tab/>
      </w:r>
      <w:r>
        <w:rPr>
          <w:spacing w:val="-2"/>
          <w:sz w:val="20"/>
        </w:rPr>
        <w:t xml:space="preserve">житель</w:t>
      </w:r>
      <w:r/>
    </w:p>
    <w:p>
      <w:pPr>
        <w:ind w:left="1754" w:right="0" w:firstLine="0"/>
        <w:jc w:val="left"/>
        <w:spacing w:before="10"/>
        <w:tabs>
          <w:tab w:val="left" w:pos="3549" w:leader="none"/>
        </w:tabs>
        <w:rPr>
          <w:sz w:val="20"/>
        </w:rPr>
      </w:pPr>
      <w:r>
        <w:rPr>
          <w:spacing w:val="-2"/>
          <w:sz w:val="20"/>
        </w:rPr>
        <w:t xml:space="preserve">мегаполиса;</w:t>
      </w:r>
      <w:r>
        <w:rPr>
          <w:sz w:val="20"/>
        </w:rPr>
        <w:tab/>
      </w:r>
      <w:r>
        <w:rPr>
          <w:sz w:val="20"/>
        </w:rPr>
        <w:t xml:space="preserve">4)</w:t>
      </w:r>
      <w:r>
        <w:rPr>
          <w:spacing w:val="-4"/>
          <w:sz w:val="20"/>
        </w:rPr>
        <w:t xml:space="preserve"> </w:t>
      </w:r>
      <w:r>
        <w:rPr>
          <w:spacing w:val="-2"/>
          <w:sz w:val="20"/>
        </w:rPr>
        <w:t xml:space="preserve">ребенок.</w:t>
      </w:r>
      <w:r/>
    </w:p>
    <w:p>
      <w:pPr>
        <w:pStyle w:val="1699"/>
        <w:numPr>
          <w:ilvl w:val="0"/>
          <w:numId w:val="51"/>
        </w:numPr>
        <w:ind w:left="2011" w:right="0" w:hanging="257"/>
        <w:jc w:val="left"/>
        <w:spacing w:before="1" w:after="0" w:line="240" w:lineRule="auto"/>
        <w:tabs>
          <w:tab w:val="left" w:pos="2011" w:leader="none"/>
        </w:tabs>
        <w:rPr>
          <w:sz w:val="20"/>
        </w:rPr>
      </w:pPr>
      <w:r>
        <w:rPr>
          <w:spacing w:val="12"/>
          <w:sz w:val="20"/>
          <w:u w:val="single"/>
        </w:rPr>
        <w:t xml:space="preserve"> </w:t>
      </w:r>
      <w:r>
        <w:rPr>
          <w:sz w:val="20"/>
          <w:u w:val="single"/>
        </w:rPr>
        <w:t xml:space="preserve">Основной</w:t>
      </w:r>
      <w:r>
        <w:rPr>
          <w:spacing w:val="10"/>
          <w:sz w:val="20"/>
          <w:u w:val="single"/>
        </w:rPr>
        <w:t xml:space="preserve"> </w:t>
      </w:r>
      <w:r>
        <w:rPr>
          <w:sz w:val="20"/>
          <w:u w:val="single"/>
        </w:rPr>
        <w:t xml:space="preserve">функцией</w:t>
      </w:r>
      <w:r>
        <w:rPr>
          <w:spacing w:val="15"/>
          <w:sz w:val="20"/>
          <w:u w:val="single"/>
        </w:rPr>
        <w:t xml:space="preserve"> </w:t>
      </w:r>
      <w:r>
        <w:rPr>
          <w:sz w:val="20"/>
          <w:u w:val="single"/>
        </w:rPr>
        <w:t xml:space="preserve">семьи</w:t>
      </w:r>
      <w:r>
        <w:rPr>
          <w:spacing w:val="10"/>
          <w:sz w:val="20"/>
          <w:u w:val="single"/>
        </w:rPr>
        <w:t xml:space="preserve"> </w:t>
      </w:r>
      <w:r>
        <w:rPr>
          <w:spacing w:val="-2"/>
          <w:sz w:val="20"/>
          <w:u w:val="single"/>
        </w:rPr>
        <w:t xml:space="preserve">является:</w:t>
      </w:r>
      <w:r/>
    </w:p>
    <w:p>
      <w:pPr>
        <w:pStyle w:val="1699"/>
        <w:numPr>
          <w:ilvl w:val="1"/>
          <w:numId w:val="51"/>
        </w:numPr>
        <w:ind w:left="1754" w:right="2215" w:firstLine="0"/>
        <w:jc w:val="left"/>
        <w:spacing w:before="10" w:after="0" w:line="249" w:lineRule="auto"/>
        <w:tabs>
          <w:tab w:val="left" w:pos="1921" w:leader="none"/>
          <w:tab w:val="left" w:pos="7936" w:leader="none"/>
        </w:tabs>
        <w:rPr>
          <w:sz w:val="20"/>
        </w:rPr>
      </w:pPr>
      <w:r>
        <w:rPr>
          <w:sz w:val="20"/>
        </w:rPr>
        <w:t xml:space="preserve">организация производства с целью получения прибыли;</w:t>
      </w:r>
      <w:r>
        <w:rPr>
          <w:sz w:val="20"/>
        </w:rPr>
        <w:tab/>
      </w:r>
      <w:r>
        <w:rPr>
          <w:spacing w:val="-4"/>
          <w:sz w:val="20"/>
        </w:rPr>
        <w:t xml:space="preserve">2)проведение </w:t>
      </w:r>
      <w:r>
        <w:rPr>
          <w:sz w:val="20"/>
        </w:rPr>
        <w:t xml:space="preserve">совместного досуга;</w:t>
      </w:r>
      <w:r/>
    </w:p>
    <w:p>
      <w:pPr>
        <w:ind w:left="1754" w:right="0" w:firstLine="0"/>
        <w:jc w:val="left"/>
        <w:spacing w:before="1"/>
        <w:tabs>
          <w:tab w:val="left" w:pos="8704" w:leader="none"/>
        </w:tabs>
        <w:rPr>
          <w:sz w:val="20"/>
        </w:rPr>
      </w:pPr>
      <w:r>
        <w:rPr>
          <w:sz w:val="20"/>
        </w:rPr>
        <w:t xml:space="preserve">3)воспитание</w:t>
      </w:r>
      <w:r>
        <w:rPr>
          <w:spacing w:val="20"/>
          <w:sz w:val="20"/>
        </w:rPr>
        <w:t xml:space="preserve"> </w:t>
      </w:r>
      <w:r>
        <w:rPr>
          <w:spacing w:val="-2"/>
          <w:sz w:val="20"/>
        </w:rPr>
        <w:t xml:space="preserve">детей;</w:t>
      </w:r>
      <w:r>
        <w:rPr>
          <w:sz w:val="20"/>
        </w:rPr>
        <w:tab/>
      </w:r>
      <w:r>
        <w:rPr>
          <w:spacing w:val="-2"/>
          <w:sz w:val="20"/>
        </w:rPr>
        <w:t xml:space="preserve">4)контроль</w:t>
      </w:r>
      <w:r/>
    </w:p>
    <w:p>
      <w:pPr>
        <w:ind w:left="1754" w:right="0" w:firstLine="0"/>
        <w:jc w:val="left"/>
        <w:spacing w:before="5"/>
        <w:rPr>
          <w:sz w:val="20"/>
        </w:rPr>
      </w:pPr>
      <w:r>
        <w:rPr>
          <w:sz w:val="20"/>
        </w:rPr>
        <w:t xml:space="preserve">за</w:t>
      </w:r>
      <w:r>
        <w:rPr>
          <w:spacing w:val="-14"/>
          <w:sz w:val="20"/>
        </w:rPr>
        <w:t xml:space="preserve"> </w:t>
      </w:r>
      <w:r>
        <w:rPr>
          <w:sz w:val="20"/>
        </w:rPr>
        <w:t xml:space="preserve">порядком</w:t>
      </w:r>
      <w:r>
        <w:rPr>
          <w:spacing w:val="-10"/>
          <w:sz w:val="20"/>
        </w:rPr>
        <w:t xml:space="preserve"> </w:t>
      </w:r>
      <w:r>
        <w:rPr>
          <w:sz w:val="20"/>
        </w:rPr>
        <w:t xml:space="preserve">в</w:t>
      </w:r>
      <w:r>
        <w:rPr>
          <w:spacing w:val="-13"/>
          <w:sz w:val="20"/>
        </w:rPr>
        <w:t xml:space="preserve"> </w:t>
      </w:r>
      <w:r>
        <w:rPr>
          <w:spacing w:val="-2"/>
          <w:sz w:val="20"/>
        </w:rPr>
        <w:t xml:space="preserve">обществе.</w:t>
      </w:r>
      <w:r/>
    </w:p>
    <w:p>
      <w:pPr>
        <w:pStyle w:val="1699"/>
        <w:numPr>
          <w:ilvl w:val="0"/>
          <w:numId w:val="51"/>
        </w:numPr>
        <w:ind w:left="1754" w:right="1608" w:firstLine="52"/>
        <w:jc w:val="left"/>
        <w:spacing w:before="10" w:after="0" w:line="244" w:lineRule="auto"/>
        <w:tabs>
          <w:tab w:val="left" w:pos="2059" w:leader="none"/>
        </w:tabs>
        <w:rPr>
          <w:sz w:val="20"/>
        </w:rPr>
      </w:pPr>
      <w:r>
        <w:rPr>
          <w:sz w:val="20"/>
          <w:u w:val="single"/>
        </w:rPr>
        <w:t xml:space="preserve">Супруги</w:t>
      </w:r>
      <w:r>
        <w:rPr>
          <w:spacing w:val="-14"/>
          <w:sz w:val="20"/>
          <w:u w:val="single"/>
        </w:rPr>
        <w:t xml:space="preserve"> </w:t>
      </w:r>
      <w:r>
        <w:rPr>
          <w:sz w:val="20"/>
          <w:u w:val="single"/>
        </w:rPr>
        <w:t xml:space="preserve">Петровы</w:t>
      </w:r>
      <w:r>
        <w:rPr>
          <w:spacing w:val="-13"/>
          <w:sz w:val="20"/>
          <w:u w:val="single"/>
        </w:rPr>
        <w:t xml:space="preserve"> </w:t>
      </w:r>
      <w:r>
        <w:rPr>
          <w:sz w:val="20"/>
          <w:u w:val="single"/>
        </w:rPr>
        <w:t xml:space="preserve">развелись.</w:t>
      </w:r>
      <w:r>
        <w:rPr>
          <w:spacing w:val="-13"/>
          <w:sz w:val="20"/>
          <w:u w:val="single"/>
        </w:rPr>
        <w:t xml:space="preserve"> </w:t>
      </w:r>
      <w:r>
        <w:rPr>
          <w:sz w:val="20"/>
          <w:u w:val="single"/>
        </w:rPr>
        <w:t xml:space="preserve">После</w:t>
      </w:r>
      <w:r>
        <w:rPr>
          <w:spacing w:val="-13"/>
          <w:sz w:val="20"/>
          <w:u w:val="single"/>
        </w:rPr>
        <w:t xml:space="preserve"> </w:t>
      </w:r>
      <w:r>
        <w:rPr>
          <w:sz w:val="20"/>
          <w:u w:val="single"/>
        </w:rPr>
        <w:t xml:space="preserve">развода</w:t>
      </w:r>
      <w:r>
        <w:rPr>
          <w:spacing w:val="-13"/>
          <w:sz w:val="20"/>
          <w:u w:val="single"/>
        </w:rPr>
        <w:t xml:space="preserve"> </w:t>
      </w:r>
      <w:r>
        <w:rPr>
          <w:sz w:val="20"/>
          <w:u w:val="single"/>
        </w:rPr>
        <w:t xml:space="preserve">Анна</w:t>
      </w:r>
      <w:r>
        <w:rPr>
          <w:spacing w:val="-13"/>
          <w:sz w:val="20"/>
          <w:u w:val="single"/>
        </w:rPr>
        <w:t xml:space="preserve"> </w:t>
      </w:r>
      <w:r>
        <w:rPr>
          <w:sz w:val="20"/>
          <w:u w:val="single"/>
        </w:rPr>
        <w:t xml:space="preserve">Петровна</w:t>
      </w:r>
      <w:r>
        <w:rPr>
          <w:spacing w:val="-13"/>
          <w:sz w:val="20"/>
          <w:u w:val="single"/>
        </w:rPr>
        <w:t xml:space="preserve"> </w:t>
      </w:r>
      <w:r>
        <w:rPr>
          <w:sz w:val="20"/>
          <w:u w:val="single"/>
        </w:rPr>
        <w:t xml:space="preserve">вместе</w:t>
      </w:r>
      <w:r>
        <w:rPr>
          <w:spacing w:val="-13"/>
          <w:sz w:val="20"/>
          <w:u w:val="single"/>
        </w:rPr>
        <w:t xml:space="preserve"> </w:t>
      </w:r>
      <w:r>
        <w:rPr>
          <w:sz w:val="20"/>
          <w:u w:val="single"/>
        </w:rPr>
        <w:t xml:space="preserve">с</w:t>
      </w:r>
      <w:r>
        <w:rPr>
          <w:spacing w:val="-14"/>
          <w:sz w:val="20"/>
          <w:u w:val="single"/>
        </w:rPr>
        <w:t xml:space="preserve"> </w:t>
      </w:r>
      <w:r>
        <w:rPr>
          <w:sz w:val="20"/>
          <w:u w:val="single"/>
        </w:rPr>
        <w:t xml:space="preserve">двумя</w:t>
      </w:r>
      <w:r>
        <w:rPr>
          <w:spacing w:val="-13"/>
          <w:sz w:val="20"/>
          <w:u w:val="single"/>
        </w:rPr>
        <w:t xml:space="preserve"> </w:t>
      </w:r>
      <w:r>
        <w:rPr>
          <w:sz w:val="20"/>
          <w:u w:val="single"/>
        </w:rPr>
        <w:t xml:space="preserve">сыновьями</w:t>
      </w:r>
      <w:r>
        <w:rPr>
          <w:sz w:val="20"/>
        </w:rPr>
        <w:t xml:space="preserve"> </w:t>
      </w:r>
      <w:r>
        <w:rPr>
          <w:sz w:val="20"/>
          <w:u w:val="single"/>
        </w:rPr>
        <w:t xml:space="preserve">переехала жить в деревню к своей матери. Это пример:</w:t>
      </w:r>
      <w:r/>
    </w:p>
    <w:p>
      <w:pPr>
        <w:pStyle w:val="1699"/>
        <w:numPr>
          <w:ilvl w:val="1"/>
          <w:numId w:val="51"/>
        </w:numPr>
        <w:ind w:left="1754" w:right="2447" w:firstLine="0"/>
        <w:jc w:val="left"/>
        <w:spacing w:before="2" w:after="0" w:line="249" w:lineRule="auto"/>
        <w:tabs>
          <w:tab w:val="left" w:pos="1921" w:leader="none"/>
          <w:tab w:val="left" w:pos="4466" w:leader="none"/>
          <w:tab w:val="left" w:pos="7255" w:leader="none"/>
        </w:tabs>
        <w:rPr>
          <w:sz w:val="20"/>
        </w:rPr>
      </w:pPr>
      <w:r>
        <w:rPr>
          <w:sz w:val="20"/>
        </w:rPr>
        <w:t xml:space="preserve">нуклеарной семьи;</w:t>
      </w:r>
      <w:r>
        <w:rPr>
          <w:sz w:val="20"/>
        </w:rPr>
        <w:tab/>
      </w:r>
      <w:r>
        <w:rPr>
          <w:sz w:val="20"/>
        </w:rPr>
        <w:t xml:space="preserve">2)патриархальной семьи;</w:t>
      </w:r>
      <w:r>
        <w:rPr>
          <w:sz w:val="20"/>
        </w:rPr>
        <w:tab/>
      </w:r>
      <w:r>
        <w:rPr>
          <w:spacing w:val="-2"/>
          <w:sz w:val="20"/>
        </w:rPr>
        <w:t xml:space="preserve">3)неполной</w:t>
      </w:r>
      <w:r>
        <w:rPr>
          <w:spacing w:val="-12"/>
          <w:sz w:val="20"/>
        </w:rPr>
        <w:t xml:space="preserve"> </w:t>
      </w:r>
      <w:r>
        <w:rPr>
          <w:spacing w:val="-2"/>
          <w:sz w:val="20"/>
        </w:rPr>
        <w:t xml:space="preserve">семьи; </w:t>
      </w:r>
      <w:r>
        <w:rPr>
          <w:sz w:val="20"/>
        </w:rPr>
        <w:t xml:space="preserve">4)многодетной семьи.</w:t>
      </w:r>
      <w:r/>
    </w:p>
    <w:p>
      <w:pPr>
        <w:pStyle w:val="1699"/>
        <w:numPr>
          <w:ilvl w:val="0"/>
          <w:numId w:val="51"/>
        </w:numPr>
        <w:ind w:left="2011" w:right="0" w:hanging="257"/>
        <w:jc w:val="left"/>
        <w:spacing w:before="1" w:after="0" w:line="240" w:lineRule="auto"/>
        <w:tabs>
          <w:tab w:val="left" w:pos="2011" w:leader="none"/>
        </w:tabs>
        <w:rPr>
          <w:sz w:val="20"/>
        </w:rPr>
      </w:pPr>
      <w:r>
        <w:rPr>
          <w:spacing w:val="-6"/>
          <w:sz w:val="20"/>
          <w:u w:val="single"/>
        </w:rPr>
        <w:t xml:space="preserve"> </w:t>
      </w:r>
      <w:r>
        <w:rPr>
          <w:spacing w:val="-2"/>
          <w:sz w:val="20"/>
          <w:u w:val="single"/>
        </w:rPr>
        <w:t xml:space="preserve">Верны</w:t>
      </w:r>
      <w:r>
        <w:rPr>
          <w:spacing w:val="-7"/>
          <w:sz w:val="20"/>
          <w:u w:val="single"/>
        </w:rPr>
        <w:t xml:space="preserve"> </w:t>
      </w:r>
      <w:r>
        <w:rPr>
          <w:spacing w:val="-2"/>
          <w:sz w:val="20"/>
          <w:u w:val="single"/>
        </w:rPr>
        <w:t xml:space="preserve">ли</w:t>
      </w:r>
      <w:r>
        <w:rPr>
          <w:spacing w:val="-3"/>
          <w:sz w:val="20"/>
          <w:u w:val="single"/>
        </w:rPr>
        <w:t xml:space="preserve"> </w:t>
      </w:r>
      <w:r>
        <w:rPr>
          <w:spacing w:val="-2"/>
          <w:sz w:val="20"/>
          <w:u w:val="single"/>
        </w:rPr>
        <w:t xml:space="preserve">следующие</w:t>
      </w:r>
      <w:r>
        <w:rPr>
          <w:spacing w:val="-8"/>
          <w:sz w:val="20"/>
          <w:u w:val="single"/>
        </w:rPr>
        <w:t xml:space="preserve"> </w:t>
      </w:r>
      <w:r>
        <w:rPr>
          <w:spacing w:val="-2"/>
          <w:sz w:val="20"/>
          <w:u w:val="single"/>
        </w:rPr>
        <w:t xml:space="preserve">суждения о</w:t>
      </w:r>
      <w:r>
        <w:rPr>
          <w:spacing w:val="-9"/>
          <w:sz w:val="20"/>
          <w:u w:val="single"/>
        </w:rPr>
        <w:t xml:space="preserve"> </w:t>
      </w:r>
      <w:r>
        <w:rPr>
          <w:spacing w:val="-2"/>
          <w:sz w:val="20"/>
          <w:u w:val="single"/>
        </w:rPr>
        <w:t xml:space="preserve">роли</w:t>
      </w:r>
      <w:r>
        <w:rPr>
          <w:spacing w:val="-8"/>
          <w:sz w:val="20"/>
          <w:u w:val="single"/>
        </w:rPr>
        <w:t xml:space="preserve"> </w:t>
      </w:r>
      <w:r>
        <w:rPr>
          <w:spacing w:val="-2"/>
          <w:sz w:val="20"/>
          <w:u w:val="single"/>
        </w:rPr>
        <w:t xml:space="preserve">семьи?</w:t>
      </w:r>
      <w:r/>
    </w:p>
    <w:p>
      <w:pPr>
        <w:ind w:left="1754" w:right="0" w:firstLine="0"/>
        <w:jc w:val="left"/>
        <w:spacing w:before="10"/>
        <w:rPr>
          <w:sz w:val="20"/>
        </w:rPr>
      </w:pPr>
      <w:r>
        <w:rPr>
          <w:sz w:val="20"/>
        </w:rPr>
        <w:t xml:space="preserve">А.</w:t>
      </w:r>
      <w:r>
        <w:rPr>
          <w:spacing w:val="15"/>
          <w:sz w:val="20"/>
        </w:rPr>
        <w:t xml:space="preserve"> </w:t>
      </w:r>
      <w:r>
        <w:rPr>
          <w:sz w:val="20"/>
        </w:rPr>
        <w:t xml:space="preserve">В</w:t>
      </w:r>
      <w:r>
        <w:rPr>
          <w:spacing w:val="20"/>
          <w:sz w:val="20"/>
        </w:rPr>
        <w:t xml:space="preserve"> </w:t>
      </w:r>
      <w:r>
        <w:rPr>
          <w:sz w:val="20"/>
        </w:rPr>
        <w:t xml:space="preserve">семье</w:t>
      </w:r>
      <w:r>
        <w:rPr>
          <w:spacing w:val="6"/>
          <w:sz w:val="20"/>
        </w:rPr>
        <w:t xml:space="preserve"> </w:t>
      </w:r>
      <w:r>
        <w:rPr>
          <w:sz w:val="20"/>
        </w:rPr>
        <w:t xml:space="preserve">происходит</w:t>
      </w:r>
      <w:r>
        <w:rPr>
          <w:spacing w:val="14"/>
          <w:sz w:val="20"/>
        </w:rPr>
        <w:t xml:space="preserve"> </w:t>
      </w:r>
      <w:r>
        <w:rPr>
          <w:sz w:val="20"/>
        </w:rPr>
        <w:t xml:space="preserve">формирование</w:t>
      </w:r>
      <w:r>
        <w:rPr>
          <w:spacing w:val="7"/>
          <w:sz w:val="20"/>
        </w:rPr>
        <w:t xml:space="preserve"> </w:t>
      </w:r>
      <w:r>
        <w:rPr>
          <w:sz w:val="20"/>
        </w:rPr>
        <w:t xml:space="preserve">индивида</w:t>
      </w:r>
      <w:r>
        <w:rPr>
          <w:spacing w:val="12"/>
          <w:sz w:val="20"/>
        </w:rPr>
        <w:t xml:space="preserve"> </w:t>
      </w:r>
      <w:r>
        <w:rPr>
          <w:sz w:val="20"/>
        </w:rPr>
        <w:t xml:space="preserve">как</w:t>
      </w:r>
      <w:r>
        <w:rPr>
          <w:spacing w:val="20"/>
          <w:sz w:val="20"/>
        </w:rPr>
        <w:t xml:space="preserve"> </w:t>
      </w:r>
      <w:r>
        <w:rPr>
          <w:spacing w:val="-2"/>
          <w:sz w:val="20"/>
        </w:rPr>
        <w:t xml:space="preserve">личности.</w:t>
      </w:r>
      <w:r/>
    </w:p>
    <w:p>
      <w:pPr>
        <w:ind w:left="1754" w:right="1330" w:firstLine="0"/>
        <w:jc w:val="left"/>
        <w:spacing w:before="6" w:line="244" w:lineRule="auto"/>
        <w:rPr>
          <w:sz w:val="20"/>
        </w:rPr>
      </w:pPr>
      <w:r>
        <w:rPr>
          <w:spacing w:val="-2"/>
          <w:sz w:val="20"/>
        </w:rPr>
        <w:t xml:space="preserve">Б. Семья изначально</w:t>
      </w:r>
      <w:r>
        <w:rPr>
          <w:spacing w:val="-5"/>
          <w:sz w:val="20"/>
        </w:rPr>
        <w:t xml:space="preserve"> </w:t>
      </w:r>
      <w:r>
        <w:rPr>
          <w:spacing w:val="-2"/>
          <w:sz w:val="20"/>
        </w:rPr>
        <w:t xml:space="preserve">определяет принадлежность человека</w:t>
      </w:r>
      <w:r>
        <w:rPr>
          <w:spacing w:val="-3"/>
          <w:sz w:val="20"/>
        </w:rPr>
        <w:t xml:space="preserve"> </w:t>
      </w:r>
      <w:r>
        <w:rPr>
          <w:spacing w:val="-2"/>
          <w:sz w:val="20"/>
        </w:rPr>
        <w:t xml:space="preserve">к определенному</w:t>
      </w:r>
      <w:r>
        <w:rPr>
          <w:spacing w:val="-5"/>
          <w:sz w:val="20"/>
        </w:rPr>
        <w:t xml:space="preserve"> </w:t>
      </w:r>
      <w:r>
        <w:rPr>
          <w:spacing w:val="-2"/>
          <w:sz w:val="20"/>
        </w:rPr>
        <w:t xml:space="preserve">социальному </w:t>
      </w:r>
      <w:r>
        <w:rPr>
          <w:sz w:val="20"/>
        </w:rPr>
        <w:t xml:space="preserve">слою общества.</w:t>
      </w:r>
      <w:r/>
    </w:p>
    <w:p>
      <w:pPr>
        <w:ind w:left="1754" w:right="1567" w:firstLine="0"/>
        <w:jc w:val="left"/>
        <w:spacing w:before="6" w:line="244" w:lineRule="auto"/>
        <w:tabs>
          <w:tab w:val="left" w:pos="4139" w:leader="none"/>
          <w:tab w:val="left" w:pos="6439" w:leader="none"/>
          <w:tab w:val="left" w:pos="9208" w:leader="none"/>
        </w:tabs>
        <w:rPr>
          <w:sz w:val="20"/>
        </w:rPr>
      </w:pPr>
      <w:r>
        <w:rPr>
          <w:sz w:val="20"/>
        </w:rPr>
        <w:t xml:space="preserve">1)</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А;</w:t>
      </w:r>
      <w:r>
        <w:rPr>
          <w:sz w:val="20"/>
        </w:rPr>
        <w:tab/>
      </w:r>
      <w:r>
        <w:rPr>
          <w:sz w:val="20"/>
        </w:rPr>
        <w:t xml:space="preserve">2)</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Б;</w:t>
      </w:r>
      <w:r>
        <w:rPr>
          <w:sz w:val="20"/>
        </w:rPr>
        <w:tab/>
      </w:r>
      <w:r>
        <w:rPr>
          <w:sz w:val="20"/>
        </w:rPr>
        <w:t xml:space="preserve">3)</w:t>
      </w:r>
      <w:r>
        <w:rPr>
          <w:spacing w:val="40"/>
          <w:sz w:val="20"/>
        </w:rPr>
        <w:t xml:space="preserve"> </w:t>
      </w:r>
      <w:r>
        <w:rPr>
          <w:sz w:val="20"/>
        </w:rPr>
        <w:t xml:space="preserve">верны</w:t>
      </w:r>
      <w:r>
        <w:rPr>
          <w:spacing w:val="40"/>
          <w:sz w:val="20"/>
        </w:rPr>
        <w:t xml:space="preserve"> </w:t>
      </w:r>
      <w:r>
        <w:rPr>
          <w:sz w:val="20"/>
        </w:rPr>
        <w:t xml:space="preserve">оба</w:t>
      </w:r>
      <w:r>
        <w:rPr>
          <w:spacing w:val="40"/>
          <w:sz w:val="20"/>
        </w:rPr>
        <w:t xml:space="preserve"> </w:t>
      </w:r>
      <w:r>
        <w:rPr>
          <w:sz w:val="20"/>
        </w:rPr>
        <w:t xml:space="preserve">суждения</w:t>
      </w:r>
      <w:r>
        <w:rPr>
          <w:sz w:val="20"/>
        </w:rPr>
        <w:tab/>
      </w:r>
      <w:r>
        <w:rPr>
          <w:sz w:val="20"/>
        </w:rPr>
        <w:t xml:space="preserve">4)</w:t>
      </w:r>
      <w:r>
        <w:rPr>
          <w:spacing w:val="7"/>
          <w:sz w:val="20"/>
        </w:rPr>
        <w:t xml:space="preserve"> </w:t>
      </w:r>
      <w:r>
        <w:rPr>
          <w:sz w:val="20"/>
        </w:rPr>
        <w:t xml:space="preserve">об</w:t>
      </w:r>
      <w:r>
        <w:rPr>
          <w:sz w:val="20"/>
        </w:rPr>
        <w:t xml:space="preserve">а</w:t>
      </w:r>
      <w:r>
        <w:rPr>
          <w:sz w:val="20"/>
        </w:rPr>
        <w:t xml:space="preserve"> суждения неверны.</w:t>
      </w:r>
      <w:r/>
    </w:p>
    <w:p>
      <w:pPr>
        <w:pStyle w:val="1699"/>
        <w:numPr>
          <w:ilvl w:val="0"/>
          <w:numId w:val="51"/>
        </w:numPr>
        <w:ind w:left="2012" w:right="0" w:hanging="258"/>
        <w:jc w:val="left"/>
        <w:spacing w:before="6" w:after="0" w:line="240" w:lineRule="auto"/>
        <w:tabs>
          <w:tab w:val="left" w:pos="2012" w:leader="none"/>
        </w:tabs>
        <w:rPr>
          <w:sz w:val="20"/>
        </w:rPr>
      </w:pPr>
      <w:r>
        <w:rPr>
          <w:spacing w:val="-2"/>
          <w:sz w:val="20"/>
          <w:u w:val="single"/>
        </w:rPr>
        <w:t xml:space="preserve">Верны</w:t>
      </w:r>
      <w:r>
        <w:rPr>
          <w:spacing w:val="-5"/>
          <w:sz w:val="20"/>
          <w:u w:val="single"/>
        </w:rPr>
        <w:t xml:space="preserve"> </w:t>
      </w:r>
      <w:r>
        <w:rPr>
          <w:spacing w:val="-2"/>
          <w:sz w:val="20"/>
          <w:u w:val="single"/>
        </w:rPr>
        <w:t xml:space="preserve">ли</w:t>
      </w:r>
      <w:r>
        <w:rPr>
          <w:spacing w:val="-6"/>
          <w:sz w:val="20"/>
          <w:u w:val="single"/>
        </w:rPr>
        <w:t xml:space="preserve"> </w:t>
      </w:r>
      <w:r>
        <w:rPr>
          <w:spacing w:val="-2"/>
          <w:sz w:val="20"/>
          <w:u w:val="single"/>
        </w:rPr>
        <w:t xml:space="preserve">следующие</w:t>
      </w:r>
      <w:r>
        <w:rPr>
          <w:spacing w:val="-9"/>
          <w:sz w:val="20"/>
          <w:u w:val="single"/>
        </w:rPr>
        <w:t xml:space="preserve"> </w:t>
      </w:r>
      <w:r>
        <w:rPr>
          <w:spacing w:val="-2"/>
          <w:sz w:val="20"/>
          <w:u w:val="single"/>
        </w:rPr>
        <w:t xml:space="preserve">суждения</w:t>
      </w:r>
      <w:r>
        <w:rPr>
          <w:spacing w:val="-9"/>
          <w:sz w:val="20"/>
          <w:u w:val="single"/>
        </w:rPr>
        <w:t xml:space="preserve"> </w:t>
      </w:r>
      <w:r>
        <w:rPr>
          <w:spacing w:val="-2"/>
          <w:sz w:val="20"/>
          <w:u w:val="single"/>
        </w:rPr>
        <w:t xml:space="preserve">о</w:t>
      </w:r>
      <w:r>
        <w:rPr>
          <w:spacing w:val="-11"/>
          <w:sz w:val="20"/>
          <w:u w:val="single"/>
        </w:rPr>
        <w:t xml:space="preserve"> </w:t>
      </w:r>
      <w:r>
        <w:rPr>
          <w:spacing w:val="-2"/>
          <w:sz w:val="20"/>
          <w:u w:val="single"/>
        </w:rPr>
        <w:t xml:space="preserve">безработице?</w:t>
      </w:r>
      <w:r/>
    </w:p>
    <w:p>
      <w:pPr>
        <w:ind w:left="1754" w:right="1330" w:firstLine="0"/>
        <w:jc w:val="left"/>
        <w:spacing w:before="10" w:line="244" w:lineRule="auto"/>
        <w:rPr>
          <w:sz w:val="20"/>
        </w:rPr>
      </w:pPr>
      <w:r>
        <w:rPr>
          <w:spacing w:val="-2"/>
          <w:sz w:val="20"/>
        </w:rPr>
        <w:t xml:space="preserve">А.</w:t>
      </w:r>
      <w:r>
        <w:rPr>
          <w:spacing w:val="-4"/>
          <w:sz w:val="20"/>
        </w:rPr>
        <w:t xml:space="preserve"> </w:t>
      </w:r>
      <w:r>
        <w:rPr>
          <w:spacing w:val="-2"/>
          <w:sz w:val="20"/>
        </w:rPr>
        <w:t xml:space="preserve">Уровень</w:t>
      </w:r>
      <w:r>
        <w:rPr>
          <w:spacing w:val="-4"/>
          <w:sz w:val="20"/>
        </w:rPr>
        <w:t xml:space="preserve"> </w:t>
      </w:r>
      <w:r>
        <w:rPr>
          <w:spacing w:val="-2"/>
          <w:sz w:val="20"/>
        </w:rPr>
        <w:t xml:space="preserve">безработицы</w:t>
      </w:r>
      <w:r>
        <w:rPr>
          <w:spacing w:val="-5"/>
          <w:sz w:val="20"/>
        </w:rPr>
        <w:t xml:space="preserve"> </w:t>
      </w:r>
      <w:r>
        <w:rPr>
          <w:spacing w:val="-2"/>
          <w:sz w:val="20"/>
        </w:rPr>
        <w:t xml:space="preserve">является одним из</w:t>
      </w:r>
      <w:r>
        <w:rPr>
          <w:spacing w:val="-5"/>
          <w:sz w:val="20"/>
        </w:rPr>
        <w:t xml:space="preserve"> </w:t>
      </w:r>
      <w:r>
        <w:rPr>
          <w:spacing w:val="-2"/>
          <w:sz w:val="20"/>
        </w:rPr>
        <w:t xml:space="preserve">важных</w:t>
      </w:r>
      <w:r>
        <w:rPr>
          <w:spacing w:val="-3"/>
          <w:sz w:val="20"/>
        </w:rPr>
        <w:t xml:space="preserve"> </w:t>
      </w:r>
      <w:r>
        <w:rPr>
          <w:spacing w:val="-2"/>
          <w:sz w:val="20"/>
        </w:rPr>
        <w:t xml:space="preserve">показателей уровня экономического </w:t>
      </w:r>
      <w:r>
        <w:rPr>
          <w:sz w:val="20"/>
        </w:rPr>
        <w:t xml:space="preserve">развития государства. Б.</w:t>
      </w:r>
      <w:r>
        <w:rPr>
          <w:spacing w:val="-3"/>
          <w:sz w:val="20"/>
        </w:rPr>
        <w:t xml:space="preserve"> </w:t>
      </w:r>
      <w:r>
        <w:rPr>
          <w:sz w:val="20"/>
        </w:rPr>
        <w:t xml:space="preserve">Безработица существует только</w:t>
      </w:r>
      <w:r>
        <w:rPr>
          <w:spacing w:val="-2"/>
          <w:sz w:val="20"/>
        </w:rPr>
        <w:t xml:space="preserve"> </w:t>
      </w:r>
      <w:r>
        <w:rPr>
          <w:sz w:val="20"/>
        </w:rPr>
        <w:t xml:space="preserve">в условиях</w:t>
      </w:r>
      <w:r>
        <w:rPr>
          <w:spacing w:val="-2"/>
          <w:sz w:val="20"/>
        </w:rPr>
        <w:t xml:space="preserve"> </w:t>
      </w:r>
      <w:r>
        <w:rPr>
          <w:sz w:val="20"/>
        </w:rPr>
        <w:t xml:space="preserve">командной экономической системы.</w:t>
      </w:r>
      <w:r/>
    </w:p>
    <w:p>
      <w:pPr>
        <w:ind w:left="1754" w:right="1567" w:firstLine="0"/>
        <w:jc w:val="left"/>
        <w:spacing w:before="6" w:line="249" w:lineRule="auto"/>
        <w:tabs>
          <w:tab w:val="left" w:pos="4139" w:leader="none"/>
          <w:tab w:val="left" w:pos="6439" w:leader="none"/>
          <w:tab w:val="left" w:pos="9208" w:leader="none"/>
        </w:tabs>
        <w:rPr>
          <w:sz w:val="20"/>
        </w:rPr>
      </w:pPr>
      <w:r>
        <w:rPr>
          <w:sz w:val="20"/>
        </w:rPr>
        <w:t xml:space="preserve">1)</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А;</w:t>
      </w:r>
      <w:r>
        <w:rPr>
          <w:sz w:val="20"/>
        </w:rPr>
        <w:tab/>
      </w:r>
      <w:r>
        <w:rPr>
          <w:sz w:val="20"/>
        </w:rPr>
        <w:t xml:space="preserve">2)</w:t>
      </w:r>
      <w:r>
        <w:rPr>
          <w:spacing w:val="40"/>
          <w:sz w:val="20"/>
        </w:rPr>
        <w:t xml:space="preserve"> </w:t>
      </w:r>
      <w:r>
        <w:rPr>
          <w:sz w:val="20"/>
        </w:rPr>
        <w:t xml:space="preserve">верно</w:t>
      </w:r>
      <w:r>
        <w:rPr>
          <w:spacing w:val="40"/>
          <w:sz w:val="20"/>
        </w:rPr>
        <w:t xml:space="preserve"> </w:t>
      </w:r>
      <w:r>
        <w:rPr>
          <w:sz w:val="20"/>
        </w:rPr>
        <w:t xml:space="preserve">только</w:t>
      </w:r>
      <w:r>
        <w:rPr>
          <w:spacing w:val="40"/>
          <w:sz w:val="20"/>
        </w:rPr>
        <w:t xml:space="preserve"> </w:t>
      </w:r>
      <w:r>
        <w:rPr>
          <w:sz w:val="20"/>
        </w:rPr>
        <w:t xml:space="preserve">Б;</w:t>
      </w:r>
      <w:r>
        <w:rPr>
          <w:sz w:val="20"/>
        </w:rPr>
        <w:tab/>
      </w:r>
      <w:r>
        <w:rPr>
          <w:sz w:val="20"/>
        </w:rPr>
        <w:t xml:space="preserve">3)</w:t>
      </w:r>
      <w:r>
        <w:rPr>
          <w:spacing w:val="40"/>
          <w:sz w:val="20"/>
        </w:rPr>
        <w:t xml:space="preserve"> </w:t>
      </w:r>
      <w:r>
        <w:rPr>
          <w:sz w:val="20"/>
        </w:rPr>
        <w:t xml:space="preserve">верны</w:t>
      </w:r>
      <w:r>
        <w:rPr>
          <w:spacing w:val="40"/>
          <w:sz w:val="20"/>
        </w:rPr>
        <w:t xml:space="preserve"> </w:t>
      </w:r>
      <w:r>
        <w:rPr>
          <w:sz w:val="20"/>
        </w:rPr>
        <w:t xml:space="preserve">оба</w:t>
      </w:r>
      <w:r>
        <w:rPr>
          <w:spacing w:val="40"/>
          <w:sz w:val="20"/>
        </w:rPr>
        <w:t xml:space="preserve"> </w:t>
      </w:r>
      <w:r>
        <w:rPr>
          <w:sz w:val="20"/>
        </w:rPr>
        <w:t xml:space="preserve">суждения</w:t>
      </w:r>
      <w:r>
        <w:rPr>
          <w:sz w:val="20"/>
        </w:rPr>
        <w:tab/>
      </w:r>
      <w:r>
        <w:rPr>
          <w:sz w:val="20"/>
        </w:rPr>
        <w:t xml:space="preserve">4)</w:t>
      </w:r>
      <w:r>
        <w:rPr>
          <w:spacing w:val="7"/>
          <w:sz w:val="20"/>
        </w:rPr>
        <w:t xml:space="preserve"> </w:t>
      </w:r>
      <w:r>
        <w:rPr>
          <w:sz w:val="20"/>
        </w:rPr>
        <w:t xml:space="preserve">об</w:t>
      </w:r>
      <w:r>
        <w:rPr>
          <w:sz w:val="20"/>
        </w:rPr>
        <w:t xml:space="preserve">а</w:t>
      </w:r>
      <w:r>
        <w:rPr>
          <w:sz w:val="20"/>
        </w:rPr>
        <w:t xml:space="preserve"> суждения неверны.</w:t>
      </w:r>
      <w:r/>
    </w:p>
    <w:p>
      <w:pPr>
        <w:pStyle w:val="1699"/>
        <w:numPr>
          <w:ilvl w:val="0"/>
          <w:numId w:val="51"/>
        </w:numPr>
        <w:ind w:left="1754" w:right="1567" w:firstLine="0"/>
        <w:jc w:val="both"/>
        <w:spacing w:before="0" w:after="0" w:line="249" w:lineRule="auto"/>
        <w:tabs>
          <w:tab w:val="left" w:pos="2011" w:leader="none"/>
        </w:tabs>
        <w:rPr>
          <w:sz w:val="20"/>
        </w:rPr>
      </w:pPr>
      <w:r>
        <w:rPr>
          <w:sz w:val="20"/>
          <w:u w:val="single"/>
        </w:rPr>
        <w:t xml:space="preserve">В</w:t>
      </w:r>
      <w:r>
        <w:rPr>
          <w:sz w:val="20"/>
          <w:u w:val="single"/>
        </w:rPr>
        <w:t xml:space="preserve"> началеXX</w:t>
      </w:r>
      <w:r>
        <w:rPr>
          <w:sz w:val="20"/>
          <w:u w:val="single"/>
        </w:rPr>
        <w:t xml:space="preserve"> в.</w:t>
      </w:r>
      <w:r>
        <w:rPr>
          <w:sz w:val="20"/>
          <w:u w:val="single"/>
        </w:rPr>
        <w:t xml:space="preserve"> многие</w:t>
      </w:r>
      <w:r>
        <w:rPr>
          <w:sz w:val="20"/>
          <w:u w:val="single"/>
        </w:rPr>
        <w:t xml:space="preserve"> индустриальные</w:t>
      </w:r>
      <w:r>
        <w:rPr>
          <w:sz w:val="20"/>
          <w:u w:val="single"/>
        </w:rPr>
        <w:t xml:space="preserve"> страны</w:t>
      </w:r>
      <w:r>
        <w:rPr>
          <w:sz w:val="20"/>
          <w:u w:val="single"/>
        </w:rPr>
        <w:t xml:space="preserve"> находились</w:t>
      </w:r>
      <w:r>
        <w:rPr>
          <w:sz w:val="20"/>
          <w:u w:val="single"/>
        </w:rPr>
        <w:t xml:space="preserve"> в</w:t>
      </w:r>
      <w:r>
        <w:rPr>
          <w:sz w:val="20"/>
          <w:u w:val="single"/>
        </w:rPr>
        <w:t xml:space="preserve"> состоянии</w:t>
      </w:r>
      <w:r>
        <w:rPr>
          <w:sz w:val="20"/>
        </w:rPr>
        <w:t xml:space="preserve"> </w:t>
      </w:r>
      <w:r>
        <w:rPr>
          <w:sz w:val="20"/>
          <w:u w:val="single"/>
        </w:rPr>
        <w:t xml:space="preserve">экономического</w:t>
      </w:r>
      <w:r>
        <w:rPr>
          <w:sz w:val="20"/>
          <w:u w:val="single"/>
        </w:rPr>
        <w:t xml:space="preserve"> кризиса.</w:t>
      </w:r>
      <w:r>
        <w:rPr>
          <w:sz w:val="20"/>
          <w:u w:val="single"/>
        </w:rPr>
        <w:t xml:space="preserve"> Производство</w:t>
      </w:r>
      <w:r>
        <w:rPr>
          <w:sz w:val="20"/>
          <w:u w:val="single"/>
        </w:rPr>
        <w:t xml:space="preserve"> сокращалось,</w:t>
      </w:r>
      <w:r>
        <w:rPr>
          <w:sz w:val="20"/>
          <w:u w:val="single"/>
        </w:rPr>
        <w:t xml:space="preserve"> слабые</w:t>
      </w:r>
      <w:r>
        <w:rPr>
          <w:sz w:val="20"/>
          <w:u w:val="single"/>
        </w:rPr>
        <w:t xml:space="preserve"> и</w:t>
      </w:r>
      <w:r>
        <w:rPr>
          <w:sz w:val="20"/>
          <w:u w:val="single"/>
        </w:rPr>
        <w:t xml:space="preserve"> малоэффективные</w:t>
      </w:r>
      <w:r>
        <w:rPr>
          <w:sz w:val="20"/>
        </w:rPr>
        <w:t xml:space="preserve"> </w:t>
      </w:r>
      <w:r>
        <w:rPr>
          <w:sz w:val="20"/>
          <w:u w:val="single"/>
        </w:rPr>
        <w:t xml:space="preserve">предприятия массово разорялись. В этих условиях:</w:t>
      </w:r>
      <w:r/>
    </w:p>
    <w:p>
      <w:pPr>
        <w:pStyle w:val="1699"/>
        <w:numPr>
          <w:ilvl w:val="1"/>
          <w:numId w:val="51"/>
        </w:numPr>
        <w:ind w:left="1754" w:right="2218" w:firstLine="0"/>
        <w:jc w:val="left"/>
        <w:spacing w:before="0" w:after="0" w:line="249" w:lineRule="auto"/>
        <w:tabs>
          <w:tab w:val="left" w:pos="1921" w:leader="none"/>
          <w:tab w:val="left" w:pos="6683" w:leader="none"/>
        </w:tabs>
        <w:rPr>
          <w:sz w:val="20"/>
        </w:rPr>
      </w:pPr>
      <w:r>
        <w:rPr>
          <w:sz w:val="20"/>
        </w:rPr>
        <w:t xml:space="preserve">повышалась сдельная зарплата;</w:t>
        <w:tab/>
        <w:t xml:space="preserve">2)повышалась повременная </w:t>
      </w:r>
      <w:r>
        <w:rPr>
          <w:spacing w:val="-2"/>
          <w:sz w:val="20"/>
        </w:rPr>
        <w:t xml:space="preserve">зарплата;</w:t>
      </w:r>
      <w:r/>
    </w:p>
    <w:p>
      <w:pPr>
        <w:ind w:left="1754" w:right="0" w:firstLine="0"/>
        <w:jc w:val="left"/>
        <w:spacing w:before="0"/>
        <w:tabs>
          <w:tab w:val="left" w:pos="6875" w:leader="none"/>
        </w:tabs>
        <w:rPr>
          <w:sz w:val="20"/>
        </w:rPr>
      </w:pPr>
      <w:r>
        <w:rPr>
          <w:sz w:val="20"/>
        </w:rPr>
        <w:t xml:space="preserve">3)</w:t>
      </w:r>
      <w:r>
        <w:rPr>
          <w:spacing w:val="7"/>
          <w:sz w:val="20"/>
        </w:rPr>
        <w:t xml:space="preserve"> </w:t>
      </w:r>
      <w:r>
        <w:rPr>
          <w:sz w:val="20"/>
        </w:rPr>
        <w:t xml:space="preserve">росла</w:t>
      </w:r>
      <w:r>
        <w:rPr>
          <w:spacing w:val="4"/>
          <w:sz w:val="20"/>
        </w:rPr>
        <w:t xml:space="preserve"> </w:t>
      </w:r>
      <w:r>
        <w:rPr>
          <w:spacing w:val="-2"/>
          <w:sz w:val="20"/>
        </w:rPr>
        <w:t xml:space="preserve">безработица;</w:t>
      </w:r>
      <w:r>
        <w:rPr>
          <w:sz w:val="20"/>
        </w:rPr>
        <w:tab/>
        <w:t xml:space="preserve">4)верно</w:t>
      </w:r>
      <w:r>
        <w:rPr>
          <w:spacing w:val="8"/>
          <w:sz w:val="20"/>
        </w:rPr>
        <w:t xml:space="preserve"> </w:t>
      </w:r>
      <w:r>
        <w:rPr>
          <w:spacing w:val="-5"/>
          <w:sz w:val="20"/>
        </w:rPr>
        <w:t xml:space="preserve">все</w:t>
      </w:r>
      <w:r/>
    </w:p>
    <w:p>
      <w:pPr>
        <w:ind w:left="1754" w:right="0" w:firstLine="0"/>
        <w:jc w:val="left"/>
        <w:spacing w:before="0"/>
        <w:rPr>
          <w:sz w:val="20"/>
        </w:rPr>
      </w:pPr>
      <w:r>
        <w:rPr>
          <w:spacing w:val="-2"/>
          <w:sz w:val="20"/>
        </w:rPr>
        <w:t xml:space="preserve">вышеперечисленное.</w:t>
      </w:r>
      <w:r/>
    </w:p>
    <w:p>
      <w:pPr>
        <w:jc w:val="left"/>
        <w:spacing w:after="0"/>
        <w:rPr>
          <w:sz w:val="20"/>
        </w:rPr>
        <w:sectPr>
          <w:footnotePr/>
          <w:endnotePr/>
          <w:type w:val="nextPage"/>
          <w:pgSz w:w="12240" w:h="15840" w:orient="portrait"/>
          <w:pgMar w:top="480" w:right="0" w:bottom="880" w:left="900" w:header="0" w:footer="659" w:gutter="0"/>
          <w:cols w:num="1" w:sep="0" w:space="1701" w:equalWidth="1"/>
          <w:docGrid w:linePitch="360"/>
        </w:sectPr>
      </w:pPr>
      <w:r>
        <w:rPr>
          <w:sz w:val="20"/>
        </w:rPr>
      </w:r>
      <w:r/>
    </w:p>
    <w:p>
      <w:pPr>
        <w:ind w:left="2037" w:right="0" w:firstLine="0"/>
        <w:jc w:val="left"/>
        <w:spacing w:before="78"/>
        <w:rPr>
          <w:b/>
          <w:sz w:val="22"/>
        </w:rPr>
      </w:pPr>
      <w:r>
        <w:rPr>
          <w:b/>
          <w:spacing w:val="-2"/>
          <w:sz w:val="22"/>
        </w:rPr>
        <w:t xml:space="preserve">География</w:t>
      </w:r>
      <w:r/>
    </w:p>
    <w:p>
      <w:pPr>
        <w:pStyle w:val="1697"/>
        <w:ind w:left="0" w:firstLine="0"/>
        <w:jc w:val="left"/>
        <w:spacing w:before="13"/>
        <w:rPr>
          <w:b/>
          <w:sz w:val="22"/>
        </w:rPr>
      </w:pPr>
      <w:r>
        <w:rPr>
          <w:b/>
          <w:sz w:val="22"/>
        </w:rPr>
      </w:r>
      <w:r/>
    </w:p>
    <w:p>
      <w:pPr>
        <w:ind w:left="2037" w:right="0" w:firstLine="0"/>
        <w:jc w:val="left"/>
        <w:spacing w:before="0"/>
        <w:rPr>
          <w:b/>
          <w:sz w:val="22"/>
        </w:rPr>
      </w:pPr>
      <w:r>
        <w:rPr>
          <w:b/>
          <w:sz w:val="22"/>
        </w:rPr>
        <w:t xml:space="preserve">8</w:t>
      </w:r>
      <w:r>
        <w:rPr>
          <w:b/>
          <w:spacing w:val="6"/>
          <w:sz w:val="22"/>
        </w:rPr>
        <w:t xml:space="preserve"> </w:t>
      </w:r>
      <w:r>
        <w:rPr>
          <w:b/>
          <w:spacing w:val="-2"/>
          <w:sz w:val="22"/>
        </w:rPr>
        <w:t xml:space="preserve">класс</w:t>
      </w:r>
      <w:r/>
    </w:p>
    <w:p>
      <w:pPr>
        <w:ind w:left="1485" w:right="0" w:firstLine="0"/>
        <w:jc w:val="left"/>
        <w:spacing w:before="6"/>
        <w:rPr>
          <w:sz w:val="22"/>
        </w:rPr>
      </w:pPr>
      <w:r>
        <w:rPr>
          <w:sz w:val="22"/>
        </w:rPr>
        <w:t xml:space="preserve">Отметьте</w:t>
      </w:r>
      <w:r>
        <w:rPr>
          <w:spacing w:val="15"/>
          <w:sz w:val="22"/>
        </w:rPr>
        <w:t xml:space="preserve"> </w:t>
      </w:r>
      <w:r>
        <w:rPr>
          <w:sz w:val="22"/>
        </w:rPr>
        <w:t xml:space="preserve">правильный</w:t>
      </w:r>
      <w:r>
        <w:rPr>
          <w:spacing w:val="19"/>
          <w:sz w:val="22"/>
        </w:rPr>
        <w:t xml:space="preserve"> </w:t>
      </w:r>
      <w:r>
        <w:rPr>
          <w:spacing w:val="-2"/>
          <w:sz w:val="22"/>
        </w:rPr>
        <w:t xml:space="preserve">ответ:</w:t>
      </w:r>
      <w:r/>
    </w:p>
    <w:p>
      <w:pPr>
        <w:pStyle w:val="1699"/>
        <w:numPr>
          <w:ilvl w:val="0"/>
          <w:numId w:val="50"/>
        </w:numPr>
        <w:ind w:left="1485" w:right="3275" w:firstLine="0"/>
        <w:jc w:val="left"/>
        <w:spacing w:before="1" w:after="0" w:line="249" w:lineRule="auto"/>
        <w:tabs>
          <w:tab w:val="left" w:pos="1714" w:leader="none"/>
          <w:tab w:val="left" w:pos="2908" w:leader="none"/>
        </w:tabs>
        <w:rPr>
          <w:sz w:val="22"/>
        </w:rPr>
      </w:pPr>
      <w:r>
        <w:rPr>
          <w:sz w:val="22"/>
        </w:rPr>
        <w:t xml:space="preserve">Какое из перечисленных государств не имеет границы с Россией? а) Норвегия</w:t>
        <w:tab/>
        <w:t xml:space="preserve">б) Латвия</w:t>
      </w:r>
      <w:r>
        <w:rPr>
          <w:spacing w:val="80"/>
          <w:sz w:val="22"/>
        </w:rPr>
        <w:t xml:space="preserve"> </w:t>
      </w:r>
      <w:r>
        <w:rPr>
          <w:sz w:val="22"/>
        </w:rPr>
        <w:t xml:space="preserve">в) Молдавия</w:t>
      </w:r>
      <w:r>
        <w:rPr>
          <w:spacing w:val="80"/>
          <w:sz w:val="22"/>
        </w:rPr>
        <w:t xml:space="preserve"> </w:t>
      </w:r>
      <w:r>
        <w:rPr>
          <w:sz w:val="22"/>
        </w:rPr>
        <w:t xml:space="preserve">г) Монголия</w:t>
      </w:r>
      <w:r/>
    </w:p>
    <w:p>
      <w:pPr>
        <w:pStyle w:val="1699"/>
        <w:numPr>
          <w:ilvl w:val="0"/>
          <w:numId w:val="50"/>
        </w:numPr>
        <w:ind w:left="1714" w:right="0" w:hanging="229"/>
        <w:jc w:val="left"/>
        <w:spacing w:before="0" w:after="0" w:line="245" w:lineRule="exact"/>
        <w:tabs>
          <w:tab w:val="left" w:pos="1714" w:leader="none"/>
        </w:tabs>
        <w:rPr>
          <w:sz w:val="22"/>
        </w:rPr>
      </w:pPr>
      <w:r>
        <w:rPr>
          <w:sz w:val="22"/>
        </w:rPr>
        <w:t xml:space="preserve">Какие</w:t>
      </w:r>
      <w:r>
        <w:rPr>
          <w:spacing w:val="13"/>
          <w:sz w:val="22"/>
        </w:rPr>
        <w:t xml:space="preserve"> </w:t>
      </w:r>
      <w:r>
        <w:rPr>
          <w:sz w:val="22"/>
        </w:rPr>
        <w:t xml:space="preserve">почвы</w:t>
      </w:r>
      <w:r>
        <w:rPr>
          <w:spacing w:val="15"/>
          <w:sz w:val="22"/>
        </w:rPr>
        <w:t xml:space="preserve"> </w:t>
      </w:r>
      <w:r>
        <w:rPr>
          <w:sz w:val="22"/>
        </w:rPr>
        <w:t xml:space="preserve">характерны</w:t>
      </w:r>
      <w:r>
        <w:rPr>
          <w:spacing w:val="10"/>
          <w:sz w:val="22"/>
        </w:rPr>
        <w:t xml:space="preserve"> </w:t>
      </w:r>
      <w:r>
        <w:rPr>
          <w:sz w:val="22"/>
        </w:rPr>
        <w:t xml:space="preserve">для</w:t>
      </w:r>
      <w:r>
        <w:rPr>
          <w:spacing w:val="14"/>
          <w:sz w:val="22"/>
        </w:rPr>
        <w:t xml:space="preserve"> </w:t>
      </w:r>
      <w:r>
        <w:rPr>
          <w:sz w:val="22"/>
        </w:rPr>
        <w:t xml:space="preserve">таёжных</w:t>
      </w:r>
      <w:r>
        <w:rPr>
          <w:spacing w:val="10"/>
          <w:sz w:val="22"/>
        </w:rPr>
        <w:t xml:space="preserve"> </w:t>
      </w:r>
      <w:r>
        <w:rPr>
          <w:sz w:val="22"/>
        </w:rPr>
        <w:t xml:space="preserve">лесов</w:t>
      </w:r>
      <w:r>
        <w:rPr>
          <w:spacing w:val="6"/>
          <w:sz w:val="22"/>
        </w:rPr>
        <w:t xml:space="preserve"> </w:t>
      </w:r>
      <w:r>
        <w:rPr>
          <w:sz w:val="22"/>
        </w:rPr>
        <w:t xml:space="preserve">Восточной</w:t>
      </w:r>
      <w:r>
        <w:rPr>
          <w:spacing w:val="18"/>
          <w:sz w:val="22"/>
        </w:rPr>
        <w:t xml:space="preserve"> </w:t>
      </w:r>
      <w:r>
        <w:rPr>
          <w:spacing w:val="-2"/>
          <w:sz w:val="22"/>
        </w:rPr>
        <w:t xml:space="preserve">Сибири?</w:t>
      </w:r>
      <w:r/>
    </w:p>
    <w:p>
      <w:pPr>
        <w:ind w:left="1485" w:right="0" w:firstLine="0"/>
        <w:jc w:val="left"/>
        <w:spacing w:before="11"/>
        <w:tabs>
          <w:tab w:val="left" w:pos="3459" w:leader="none"/>
          <w:tab w:val="left" w:pos="7457" w:leader="none"/>
        </w:tabs>
        <w:rPr>
          <w:sz w:val="22"/>
        </w:rPr>
      </w:pPr>
      <w:r>
        <w:rPr>
          <w:sz w:val="22"/>
        </w:rPr>
        <w:t xml:space="preserve">а)</w:t>
      </w:r>
      <w:r>
        <w:rPr>
          <w:spacing w:val="6"/>
          <w:sz w:val="22"/>
        </w:rPr>
        <w:t xml:space="preserve"> </w:t>
      </w:r>
      <w:r>
        <w:rPr>
          <w:spacing w:val="-2"/>
          <w:sz w:val="22"/>
        </w:rPr>
        <w:t xml:space="preserve">подзолистые</w:t>
      </w:r>
      <w:r>
        <w:rPr>
          <w:sz w:val="22"/>
        </w:rPr>
        <w:tab/>
        <w:t xml:space="preserve">б)</w:t>
      </w:r>
      <w:r>
        <w:rPr>
          <w:spacing w:val="18"/>
          <w:sz w:val="22"/>
        </w:rPr>
        <w:t xml:space="preserve"> </w:t>
      </w:r>
      <w:r>
        <w:rPr>
          <w:sz w:val="22"/>
        </w:rPr>
        <w:t xml:space="preserve">таёжно-мерзлотныев)</w:t>
      </w:r>
      <w:r>
        <w:rPr>
          <w:spacing w:val="70"/>
          <w:sz w:val="22"/>
        </w:rPr>
        <w:t xml:space="preserve"> </w:t>
      </w:r>
      <w:r>
        <w:rPr>
          <w:spacing w:val="-2"/>
          <w:sz w:val="22"/>
        </w:rPr>
        <w:t xml:space="preserve">чернозёмы</w:t>
      </w:r>
      <w:r>
        <w:rPr>
          <w:sz w:val="22"/>
        </w:rPr>
        <w:tab/>
        <w:t xml:space="preserve">г)</w:t>
      </w:r>
      <w:r>
        <w:rPr>
          <w:spacing w:val="3"/>
          <w:sz w:val="22"/>
        </w:rPr>
        <w:t xml:space="preserve"> </w:t>
      </w:r>
      <w:r>
        <w:rPr>
          <w:sz w:val="22"/>
        </w:rPr>
        <w:t xml:space="preserve">бурые</w:t>
      </w:r>
      <w:r>
        <w:rPr>
          <w:spacing w:val="6"/>
          <w:sz w:val="22"/>
        </w:rPr>
        <w:t xml:space="preserve"> </w:t>
      </w:r>
      <w:r>
        <w:rPr>
          <w:spacing w:val="-2"/>
          <w:sz w:val="22"/>
        </w:rPr>
        <w:t xml:space="preserve">лесные</w:t>
      </w:r>
      <w:r/>
    </w:p>
    <w:p>
      <w:pPr>
        <w:pStyle w:val="1699"/>
        <w:numPr>
          <w:ilvl w:val="0"/>
          <w:numId w:val="50"/>
        </w:numPr>
        <w:ind w:left="1485" w:right="2636" w:firstLine="0"/>
        <w:jc w:val="left"/>
        <w:spacing w:before="7" w:after="0" w:line="244" w:lineRule="auto"/>
        <w:tabs>
          <w:tab w:val="left" w:pos="1714" w:leader="none"/>
          <w:tab w:val="left" w:pos="2922" w:leader="none"/>
          <w:tab w:val="left" w:pos="4513" w:leader="none"/>
          <w:tab w:val="left" w:pos="6928" w:leader="none"/>
        </w:tabs>
        <w:rPr>
          <w:sz w:val="22"/>
        </w:rPr>
      </w:pPr>
      <w:r>
        <w:rPr>
          <w:sz w:val="22"/>
        </w:rPr>
        <w:t xml:space="preserve">Какая из рек России имеет самый большой по площади речной бассейн? а) Амур</w:t>
        <w:tab/>
        <w:t xml:space="preserve">б) Днепр</w:t>
        <w:tab/>
        <w:t xml:space="preserve">в) Северная Двина</w:t>
        <w:tab/>
        <w:t xml:space="preserve">г) Обь</w:t>
      </w:r>
      <w:r/>
    </w:p>
    <w:p>
      <w:pPr>
        <w:pStyle w:val="1699"/>
        <w:numPr>
          <w:ilvl w:val="0"/>
          <w:numId w:val="50"/>
        </w:numPr>
        <w:ind w:left="1485" w:right="1949" w:firstLine="0"/>
        <w:jc w:val="left"/>
        <w:spacing w:before="2" w:after="0" w:line="244" w:lineRule="auto"/>
        <w:tabs>
          <w:tab w:val="left" w:pos="1714" w:leader="none"/>
        </w:tabs>
        <w:rPr>
          <w:sz w:val="22"/>
        </w:rPr>
      </w:pPr>
      <w:r>
        <w:rPr>
          <w:sz w:val="22"/>
        </w:rPr>
        <w:t xml:space="preserve">Сохранение природных комплексов и охрана редких и исчезающих видов – это основные задачи:</w:t>
      </w:r>
      <w:r/>
    </w:p>
    <w:p>
      <w:pPr>
        <w:ind w:left="1485" w:right="0" w:firstLine="0"/>
        <w:jc w:val="left"/>
        <w:spacing w:before="2"/>
        <w:tabs>
          <w:tab w:val="left" w:pos="3755" w:leader="none"/>
          <w:tab w:val="left" w:pos="6952" w:leader="none"/>
          <w:tab w:val="left" w:pos="8743" w:leader="none"/>
        </w:tabs>
        <w:rPr>
          <w:sz w:val="22"/>
        </w:rPr>
      </w:pPr>
      <w:r>
        <w:rPr>
          <w:sz w:val="22"/>
        </w:rPr>
        <w:t xml:space="preserve">а)</w:t>
      </w:r>
      <w:r>
        <w:rPr>
          <w:spacing w:val="6"/>
          <w:sz w:val="22"/>
        </w:rPr>
        <w:t xml:space="preserve"> </w:t>
      </w:r>
      <w:r>
        <w:rPr>
          <w:spacing w:val="-2"/>
          <w:sz w:val="22"/>
        </w:rPr>
        <w:t xml:space="preserve">заповедника</w:t>
      </w:r>
      <w:r>
        <w:rPr>
          <w:sz w:val="22"/>
        </w:rPr>
        <w:tab/>
        <w:t xml:space="preserve">б)</w:t>
      </w:r>
      <w:r>
        <w:rPr>
          <w:spacing w:val="13"/>
          <w:sz w:val="22"/>
        </w:rPr>
        <w:t xml:space="preserve"> </w:t>
      </w:r>
      <w:r>
        <w:rPr>
          <w:sz w:val="22"/>
        </w:rPr>
        <w:t xml:space="preserve">ботанического</w:t>
      </w:r>
      <w:r>
        <w:rPr>
          <w:spacing w:val="14"/>
          <w:sz w:val="22"/>
        </w:rPr>
        <w:t xml:space="preserve"> </w:t>
      </w:r>
      <w:r>
        <w:rPr>
          <w:spacing w:val="-4"/>
          <w:sz w:val="22"/>
        </w:rPr>
        <w:t xml:space="preserve">сада</w:t>
      </w:r>
      <w:r>
        <w:rPr>
          <w:sz w:val="22"/>
        </w:rPr>
        <w:tab/>
        <w:t xml:space="preserve">в)</w:t>
      </w:r>
      <w:r>
        <w:rPr>
          <w:spacing w:val="1"/>
          <w:sz w:val="22"/>
        </w:rPr>
        <w:t xml:space="preserve"> </w:t>
      </w:r>
      <w:r>
        <w:rPr>
          <w:spacing w:val="-2"/>
          <w:sz w:val="22"/>
        </w:rPr>
        <w:t xml:space="preserve">заказника</w:t>
      </w:r>
      <w:r>
        <w:rPr>
          <w:sz w:val="22"/>
        </w:rPr>
        <w:tab/>
        <w:t xml:space="preserve">г)</w:t>
      </w:r>
      <w:r>
        <w:rPr>
          <w:spacing w:val="4"/>
          <w:sz w:val="22"/>
        </w:rPr>
        <w:t xml:space="preserve"> </w:t>
      </w:r>
      <w:r>
        <w:rPr>
          <w:spacing w:val="-2"/>
          <w:sz w:val="22"/>
        </w:rPr>
        <w:t xml:space="preserve">зоопарка</w:t>
      </w:r>
      <w:r/>
    </w:p>
    <w:p>
      <w:pPr>
        <w:pStyle w:val="1699"/>
        <w:numPr>
          <w:ilvl w:val="0"/>
          <w:numId w:val="50"/>
        </w:numPr>
        <w:ind w:left="1709" w:right="0" w:hanging="224"/>
        <w:jc w:val="left"/>
        <w:spacing w:before="7" w:after="0" w:line="240" w:lineRule="auto"/>
        <w:tabs>
          <w:tab w:val="left" w:pos="1709" w:leader="none"/>
        </w:tabs>
        <w:rPr>
          <w:sz w:val="22"/>
        </w:rPr>
      </w:pPr>
      <w:r>
        <w:rPr>
          <w:sz w:val="22"/>
        </w:rPr>
        <w:t xml:space="preserve">Что</w:t>
      </w:r>
      <w:r>
        <w:rPr>
          <w:spacing w:val="16"/>
          <w:sz w:val="22"/>
        </w:rPr>
        <w:t xml:space="preserve"> </w:t>
      </w:r>
      <w:r>
        <w:rPr>
          <w:sz w:val="22"/>
        </w:rPr>
        <w:t xml:space="preserve">характерно</w:t>
      </w:r>
      <w:r>
        <w:rPr>
          <w:spacing w:val="10"/>
          <w:sz w:val="22"/>
        </w:rPr>
        <w:t xml:space="preserve"> </w:t>
      </w:r>
      <w:r>
        <w:rPr>
          <w:sz w:val="22"/>
        </w:rPr>
        <w:t xml:space="preserve">для</w:t>
      </w:r>
      <w:r>
        <w:rPr>
          <w:spacing w:val="5"/>
          <w:sz w:val="22"/>
        </w:rPr>
        <w:t xml:space="preserve"> </w:t>
      </w:r>
      <w:r>
        <w:rPr>
          <w:sz w:val="22"/>
        </w:rPr>
        <w:t xml:space="preserve">климата</w:t>
      </w:r>
      <w:r>
        <w:rPr>
          <w:spacing w:val="8"/>
          <w:sz w:val="22"/>
        </w:rPr>
        <w:t xml:space="preserve"> </w:t>
      </w:r>
      <w:r>
        <w:rPr>
          <w:sz w:val="22"/>
        </w:rPr>
        <w:t xml:space="preserve">Якутии</w:t>
      </w:r>
      <w:r>
        <w:rPr>
          <w:spacing w:val="13"/>
          <w:sz w:val="22"/>
        </w:rPr>
        <w:t xml:space="preserve"> </w:t>
      </w:r>
      <w:r>
        <w:rPr>
          <w:spacing w:val="-2"/>
          <w:sz w:val="22"/>
        </w:rPr>
        <w:t xml:space="preserve">зимой?</w:t>
      </w:r>
      <w:r/>
    </w:p>
    <w:p>
      <w:pPr>
        <w:ind w:left="1485" w:right="2244" w:firstLine="0"/>
        <w:jc w:val="left"/>
        <w:spacing w:before="6" w:line="244" w:lineRule="auto"/>
        <w:tabs>
          <w:tab w:val="left" w:pos="5924" w:leader="none"/>
        </w:tabs>
        <w:rPr>
          <w:sz w:val="22"/>
        </w:rPr>
      </w:pPr>
      <w:r>
        <w:rPr>
          <w:sz w:val="22"/>
        </w:rPr>
        <w:t xml:space="preserve">а) выпадает много атмосферных осадков;</w:t>
        <w:tab/>
        <w:t xml:space="preserve">б) не отличается от окружающей </w:t>
      </w:r>
      <w:r>
        <w:rPr>
          <w:spacing w:val="-2"/>
          <w:sz w:val="22"/>
        </w:rPr>
        <w:t xml:space="preserve">территории;</w:t>
      </w:r>
      <w:r/>
    </w:p>
    <w:p>
      <w:pPr>
        <w:ind w:left="1485" w:right="0" w:firstLine="0"/>
        <w:jc w:val="left"/>
        <w:spacing w:before="2"/>
        <w:tabs>
          <w:tab w:val="left" w:pos="5910" w:leader="none"/>
        </w:tabs>
        <w:rPr>
          <w:sz w:val="22"/>
        </w:rPr>
      </w:pPr>
      <w:r>
        <w:rPr>
          <w:sz w:val="22"/>
        </w:rPr>
        <w:t xml:space="preserve">в)</w:t>
      </w:r>
      <w:r>
        <w:rPr>
          <w:spacing w:val="12"/>
          <w:sz w:val="22"/>
        </w:rPr>
        <w:t xml:space="preserve"> </w:t>
      </w:r>
      <w:r>
        <w:rPr>
          <w:sz w:val="22"/>
        </w:rPr>
        <w:t xml:space="preserve">часто</w:t>
      </w:r>
      <w:r>
        <w:rPr>
          <w:spacing w:val="8"/>
          <w:sz w:val="22"/>
        </w:rPr>
        <w:t xml:space="preserve"> </w:t>
      </w:r>
      <w:r>
        <w:rPr>
          <w:sz w:val="22"/>
        </w:rPr>
        <w:t xml:space="preserve">приходят</w:t>
      </w:r>
      <w:r>
        <w:rPr>
          <w:spacing w:val="14"/>
          <w:sz w:val="22"/>
        </w:rPr>
        <w:t xml:space="preserve"> </w:t>
      </w:r>
      <w:r>
        <w:rPr>
          <w:spacing w:val="-2"/>
          <w:sz w:val="22"/>
        </w:rPr>
        <w:t xml:space="preserve">циклоны;</w:t>
      </w:r>
      <w:r>
        <w:rPr>
          <w:sz w:val="22"/>
        </w:rPr>
        <w:tab/>
        <w:t xml:space="preserve">г)</w:t>
      </w:r>
      <w:r>
        <w:rPr>
          <w:spacing w:val="8"/>
          <w:sz w:val="22"/>
        </w:rPr>
        <w:t xml:space="preserve"> </w:t>
      </w:r>
      <w:r>
        <w:rPr>
          <w:sz w:val="22"/>
        </w:rPr>
        <w:t xml:space="preserve">температура</w:t>
      </w:r>
      <w:r>
        <w:rPr>
          <w:spacing w:val="13"/>
          <w:sz w:val="22"/>
        </w:rPr>
        <w:t xml:space="preserve"> </w:t>
      </w:r>
      <w:r>
        <w:rPr>
          <w:sz w:val="22"/>
        </w:rPr>
        <w:t xml:space="preserve">воздуха</w:t>
      </w:r>
      <w:r>
        <w:rPr>
          <w:spacing w:val="11"/>
          <w:sz w:val="22"/>
        </w:rPr>
        <w:t xml:space="preserve"> </w:t>
      </w:r>
      <w:r>
        <w:rPr>
          <w:sz w:val="22"/>
        </w:rPr>
        <w:t xml:space="preserve">очень</w:t>
      </w:r>
      <w:r>
        <w:rPr>
          <w:spacing w:val="10"/>
          <w:sz w:val="22"/>
        </w:rPr>
        <w:t xml:space="preserve"> </w:t>
      </w:r>
      <w:r>
        <w:rPr>
          <w:spacing w:val="-2"/>
          <w:sz w:val="22"/>
        </w:rPr>
        <w:t xml:space="preserve">низкая</w:t>
      </w:r>
      <w:r/>
    </w:p>
    <w:p>
      <w:pPr>
        <w:pStyle w:val="1699"/>
        <w:numPr>
          <w:ilvl w:val="0"/>
          <w:numId w:val="50"/>
        </w:numPr>
        <w:ind w:left="1485" w:right="1623" w:firstLine="0"/>
        <w:jc w:val="left"/>
        <w:spacing w:before="11" w:after="0" w:line="240" w:lineRule="auto"/>
        <w:tabs>
          <w:tab w:val="left" w:pos="1714" w:leader="none"/>
          <w:tab w:val="left" w:pos="4639" w:leader="none"/>
          <w:tab w:val="left" w:pos="6925" w:leader="none"/>
          <w:tab w:val="left" w:pos="9201" w:leader="none"/>
        </w:tabs>
        <w:rPr>
          <w:sz w:val="22"/>
        </w:rPr>
      </w:pPr>
      <w:r>
        <w:rPr>
          <w:sz w:val="22"/>
        </w:rPr>
        <w:t xml:space="preserve">Расположите субъекты РФ в той последовательности, в которой жители встречают Новый год:</w:t>
      </w:r>
      <w:r>
        <w:rPr>
          <w:spacing w:val="80"/>
          <w:sz w:val="22"/>
        </w:rPr>
        <w:t xml:space="preserve"> </w:t>
      </w:r>
      <w:r>
        <w:rPr>
          <w:sz w:val="22"/>
        </w:rPr>
        <w:t xml:space="preserve">1) Башкортостан,</w:t>
        <w:tab/>
        <w:t xml:space="preserve">2) Хабаровский край,</w:t>
        <w:tab/>
        <w:t xml:space="preserve">3) республика Алтай,</w:t>
        <w:tab/>
      </w:r>
      <w:r>
        <w:rPr>
          <w:spacing w:val="-6"/>
          <w:sz w:val="22"/>
        </w:rPr>
        <w:t xml:space="preserve">4)</w:t>
      </w:r>
      <w:r/>
    </w:p>
    <w:p>
      <w:pPr>
        <w:ind w:left="1485" w:right="0" w:firstLine="0"/>
        <w:jc w:val="left"/>
        <w:spacing w:before="13"/>
        <w:rPr>
          <w:sz w:val="22"/>
        </w:rPr>
      </w:pPr>
      <w:r>
        <w:rPr>
          <w:sz w:val="22"/>
        </w:rPr>
        <w:t xml:space="preserve">Тверская</w:t>
      </w:r>
      <w:r>
        <w:rPr>
          <w:spacing w:val="12"/>
          <w:sz w:val="22"/>
        </w:rPr>
        <w:t xml:space="preserve"> </w:t>
      </w:r>
      <w:r>
        <w:rPr>
          <w:spacing w:val="-2"/>
          <w:sz w:val="22"/>
        </w:rPr>
        <w:t xml:space="preserve">область</w:t>
      </w:r>
      <w:r/>
    </w:p>
    <w:p>
      <w:pPr>
        <w:ind w:left="1485" w:right="0" w:firstLine="0"/>
        <w:jc w:val="left"/>
        <w:spacing w:before="1"/>
        <w:tabs>
          <w:tab w:val="left" w:pos="2898" w:leader="none"/>
          <w:tab w:val="left" w:pos="4556" w:leader="none"/>
          <w:tab w:val="left" w:pos="6256" w:leader="none"/>
        </w:tabs>
        <w:rPr>
          <w:sz w:val="22"/>
        </w:rPr>
      </w:pPr>
      <w:r>
        <w:rPr>
          <w:sz w:val="22"/>
        </w:rPr>
        <w:t xml:space="preserve">а)</w:t>
      </w:r>
      <w:r>
        <w:rPr>
          <w:spacing w:val="63"/>
          <w:sz w:val="22"/>
        </w:rPr>
        <w:t xml:space="preserve"> </w:t>
      </w:r>
      <w:r>
        <w:rPr>
          <w:sz w:val="22"/>
        </w:rPr>
        <w:t xml:space="preserve">2,</w:t>
      </w:r>
      <w:r>
        <w:rPr>
          <w:spacing w:val="2"/>
          <w:sz w:val="22"/>
        </w:rPr>
        <w:t xml:space="preserve"> </w:t>
      </w:r>
      <w:r>
        <w:rPr>
          <w:sz w:val="22"/>
        </w:rPr>
        <w:t xml:space="preserve">4,</w:t>
      </w:r>
      <w:r>
        <w:rPr>
          <w:spacing w:val="2"/>
          <w:sz w:val="22"/>
        </w:rPr>
        <w:t xml:space="preserve"> </w:t>
      </w:r>
      <w:r>
        <w:rPr>
          <w:sz w:val="22"/>
        </w:rPr>
        <w:t xml:space="preserve">1,</w:t>
      </w:r>
      <w:r>
        <w:rPr>
          <w:spacing w:val="2"/>
          <w:sz w:val="22"/>
        </w:rPr>
        <w:t xml:space="preserve"> </w:t>
      </w:r>
      <w:r>
        <w:rPr>
          <w:spacing w:val="-10"/>
          <w:sz w:val="22"/>
        </w:rPr>
        <w:t xml:space="preserve">3</w:t>
      </w:r>
      <w:r>
        <w:rPr>
          <w:sz w:val="22"/>
        </w:rPr>
        <w:tab/>
        <w:t xml:space="preserve">б)</w:t>
      </w:r>
      <w:r>
        <w:rPr>
          <w:spacing w:val="3"/>
          <w:sz w:val="22"/>
        </w:rPr>
        <w:t xml:space="preserve"> </w:t>
      </w:r>
      <w:r>
        <w:rPr>
          <w:sz w:val="22"/>
        </w:rPr>
        <w:t xml:space="preserve">1,</w:t>
      </w:r>
      <w:r>
        <w:rPr>
          <w:spacing w:val="4"/>
          <w:sz w:val="22"/>
        </w:rPr>
        <w:t xml:space="preserve"> </w:t>
      </w:r>
      <w:r>
        <w:rPr>
          <w:sz w:val="22"/>
        </w:rPr>
        <w:t xml:space="preserve">3,</w:t>
      </w:r>
      <w:r>
        <w:rPr>
          <w:spacing w:val="4"/>
          <w:sz w:val="22"/>
        </w:rPr>
        <w:t xml:space="preserve"> </w:t>
      </w:r>
      <w:r>
        <w:rPr>
          <w:sz w:val="22"/>
        </w:rPr>
        <w:t xml:space="preserve">2,</w:t>
      </w:r>
      <w:r>
        <w:rPr>
          <w:spacing w:val="4"/>
          <w:sz w:val="22"/>
        </w:rPr>
        <w:t xml:space="preserve"> </w:t>
      </w:r>
      <w:r>
        <w:rPr>
          <w:spacing w:val="-10"/>
          <w:sz w:val="22"/>
        </w:rPr>
        <w:t xml:space="preserve">4</w:t>
      </w:r>
      <w:r>
        <w:rPr>
          <w:sz w:val="22"/>
        </w:rPr>
        <w:tab/>
        <w:t xml:space="preserve">в)</w:t>
      </w:r>
      <w:r>
        <w:rPr>
          <w:spacing w:val="3"/>
          <w:sz w:val="22"/>
        </w:rPr>
        <w:t xml:space="preserve"> </w:t>
      </w:r>
      <w:r>
        <w:rPr>
          <w:sz w:val="22"/>
        </w:rPr>
        <w:t xml:space="preserve">2,</w:t>
      </w:r>
      <w:r>
        <w:rPr>
          <w:spacing w:val="3"/>
          <w:sz w:val="22"/>
        </w:rPr>
        <w:t xml:space="preserve"> </w:t>
      </w:r>
      <w:r>
        <w:rPr>
          <w:sz w:val="22"/>
        </w:rPr>
        <w:t xml:space="preserve">3,</w:t>
      </w:r>
      <w:r>
        <w:rPr>
          <w:spacing w:val="2"/>
          <w:sz w:val="22"/>
        </w:rPr>
        <w:t xml:space="preserve"> </w:t>
      </w:r>
      <w:r>
        <w:rPr>
          <w:sz w:val="22"/>
        </w:rPr>
        <w:t xml:space="preserve">1,</w:t>
      </w:r>
      <w:r>
        <w:rPr>
          <w:spacing w:val="3"/>
          <w:sz w:val="22"/>
        </w:rPr>
        <w:t xml:space="preserve"> </w:t>
      </w:r>
      <w:r>
        <w:rPr>
          <w:spacing w:val="-10"/>
          <w:sz w:val="22"/>
        </w:rPr>
        <w:t xml:space="preserve">4</w:t>
      </w:r>
      <w:r>
        <w:rPr>
          <w:sz w:val="22"/>
        </w:rPr>
        <w:tab/>
        <w:t xml:space="preserve">г)</w:t>
      </w:r>
      <w:r>
        <w:rPr>
          <w:spacing w:val="6"/>
          <w:sz w:val="22"/>
        </w:rPr>
        <w:t xml:space="preserve"> </w:t>
      </w:r>
      <w:r>
        <w:rPr>
          <w:sz w:val="22"/>
        </w:rPr>
        <w:t xml:space="preserve">3,</w:t>
      </w:r>
      <w:r>
        <w:rPr>
          <w:spacing w:val="1"/>
          <w:sz w:val="22"/>
        </w:rPr>
        <w:t xml:space="preserve"> </w:t>
      </w:r>
      <w:r>
        <w:rPr>
          <w:sz w:val="22"/>
        </w:rPr>
        <w:t xml:space="preserve">2,</w:t>
      </w:r>
      <w:r>
        <w:rPr>
          <w:spacing w:val="1"/>
          <w:sz w:val="22"/>
        </w:rPr>
        <w:t xml:space="preserve"> </w:t>
      </w:r>
      <w:r>
        <w:rPr>
          <w:sz w:val="22"/>
        </w:rPr>
        <w:t xml:space="preserve">1,</w:t>
      </w:r>
      <w:r>
        <w:rPr>
          <w:spacing w:val="1"/>
          <w:sz w:val="22"/>
        </w:rPr>
        <w:t xml:space="preserve"> </w:t>
      </w:r>
      <w:r>
        <w:rPr>
          <w:spacing w:val="-10"/>
          <w:sz w:val="22"/>
        </w:rPr>
        <w:t xml:space="preserve">4</w:t>
      </w:r>
      <w:r/>
    </w:p>
    <w:p>
      <w:pPr>
        <w:pStyle w:val="1699"/>
        <w:numPr>
          <w:ilvl w:val="0"/>
          <w:numId w:val="50"/>
        </w:numPr>
        <w:ind w:left="1714" w:right="0" w:hanging="229"/>
        <w:jc w:val="left"/>
        <w:spacing w:before="11" w:after="0" w:line="240" w:lineRule="auto"/>
        <w:tabs>
          <w:tab w:val="left" w:pos="1714" w:leader="none"/>
        </w:tabs>
        <w:rPr>
          <w:sz w:val="22"/>
        </w:rPr>
      </w:pPr>
      <w:r>
        <w:rPr>
          <w:sz w:val="22"/>
        </w:rPr>
        <w:t xml:space="preserve">Определите,</w:t>
      </w:r>
      <w:r>
        <w:rPr>
          <w:spacing w:val="13"/>
          <w:sz w:val="22"/>
        </w:rPr>
        <w:t xml:space="preserve"> </w:t>
      </w:r>
      <w:r>
        <w:rPr>
          <w:sz w:val="22"/>
        </w:rPr>
        <w:t xml:space="preserve">описание</w:t>
      </w:r>
      <w:r>
        <w:rPr>
          <w:spacing w:val="8"/>
          <w:sz w:val="22"/>
        </w:rPr>
        <w:t xml:space="preserve"> </w:t>
      </w:r>
      <w:r>
        <w:rPr>
          <w:sz w:val="22"/>
        </w:rPr>
        <w:t xml:space="preserve">какого</w:t>
      </w:r>
      <w:r>
        <w:rPr>
          <w:spacing w:val="15"/>
          <w:sz w:val="22"/>
        </w:rPr>
        <w:t xml:space="preserve"> </w:t>
      </w:r>
      <w:r>
        <w:rPr>
          <w:sz w:val="22"/>
        </w:rPr>
        <w:t xml:space="preserve">ПТК</w:t>
      </w:r>
      <w:r>
        <w:rPr>
          <w:spacing w:val="10"/>
          <w:sz w:val="22"/>
        </w:rPr>
        <w:t xml:space="preserve"> </w:t>
      </w:r>
      <w:r>
        <w:rPr>
          <w:sz w:val="22"/>
        </w:rPr>
        <w:t xml:space="preserve">России</w:t>
      </w:r>
      <w:r>
        <w:rPr>
          <w:spacing w:val="17"/>
          <w:sz w:val="22"/>
        </w:rPr>
        <w:t xml:space="preserve"> </w:t>
      </w:r>
      <w:r>
        <w:rPr>
          <w:sz w:val="22"/>
        </w:rPr>
        <w:t xml:space="preserve">приведено</w:t>
      </w:r>
      <w:r>
        <w:rPr>
          <w:spacing w:val="15"/>
          <w:sz w:val="22"/>
        </w:rPr>
        <w:t xml:space="preserve"> </w:t>
      </w:r>
      <w:r>
        <w:rPr>
          <w:spacing w:val="-2"/>
          <w:sz w:val="22"/>
        </w:rPr>
        <w:t xml:space="preserve">ниже?</w:t>
      </w:r>
      <w:r/>
    </w:p>
    <w:p>
      <w:pPr>
        <w:ind w:left="1485" w:right="862" w:firstLine="0"/>
        <w:jc w:val="left"/>
        <w:spacing w:before="1" w:line="247" w:lineRule="auto"/>
        <w:rPr>
          <w:i/>
          <w:sz w:val="22"/>
        </w:rPr>
      </w:pPr>
      <w:r>
        <w:rPr>
          <w:i/>
          <w:sz w:val="22"/>
        </w:rPr>
        <w:t xml:space="preserve">Эта рав</w:t>
      </w:r>
      <w:r>
        <w:rPr>
          <w:i/>
          <w:sz w:val="22"/>
        </w:rPr>
        <w:t xml:space="preserve">нина– богатейшая природоресурсная территория России. Здесь издавна местные жители промышляли пушного зверя и дичь. Тайга имеет ценную древесину, в реках много рыбы. Тундра – пастбища для оленей. Но главное богатство – это минеральные ресурсы (нефть и газ).</w:t>
      </w:r>
      <w:r/>
    </w:p>
    <w:p>
      <w:pPr>
        <w:ind w:left="1658" w:right="0" w:firstLine="0"/>
        <w:jc w:val="left"/>
        <w:spacing w:before="0" w:line="248" w:lineRule="exact"/>
        <w:tabs>
          <w:tab w:val="left" w:pos="5184" w:leader="none"/>
        </w:tabs>
        <w:rPr>
          <w:sz w:val="22"/>
        </w:rPr>
      </w:pPr>
      <w:r>
        <w:rPr>
          <w:sz w:val="22"/>
        </w:rPr>
        <w:t xml:space="preserve">а)</w:t>
      </w:r>
      <w:r>
        <w:rPr>
          <w:spacing w:val="18"/>
          <w:sz w:val="22"/>
        </w:rPr>
        <w:t xml:space="preserve"> </w:t>
      </w:r>
      <w:r>
        <w:rPr>
          <w:sz w:val="22"/>
        </w:rPr>
        <w:t xml:space="preserve">Западно-</w:t>
      </w:r>
      <w:r>
        <w:rPr>
          <w:spacing w:val="-2"/>
          <w:sz w:val="22"/>
        </w:rPr>
        <w:t xml:space="preserve">Сибирская</w:t>
      </w:r>
      <w:r>
        <w:rPr>
          <w:sz w:val="22"/>
        </w:rPr>
        <w:tab/>
        <w:t xml:space="preserve">б)</w:t>
      </w:r>
      <w:r>
        <w:rPr>
          <w:spacing w:val="26"/>
          <w:sz w:val="22"/>
        </w:rPr>
        <w:t xml:space="preserve"> </w:t>
      </w:r>
      <w:r>
        <w:rPr>
          <w:sz w:val="22"/>
        </w:rPr>
        <w:t xml:space="preserve">Восточно-</w:t>
      </w:r>
      <w:r>
        <w:rPr>
          <w:spacing w:val="-2"/>
          <w:sz w:val="22"/>
        </w:rPr>
        <w:t xml:space="preserve">Сибирская</w:t>
      </w:r>
      <w:r/>
    </w:p>
    <w:p>
      <w:pPr>
        <w:ind w:left="1658" w:right="0" w:firstLine="0"/>
        <w:jc w:val="left"/>
        <w:spacing w:before="7"/>
        <w:tabs>
          <w:tab w:val="left" w:pos="5185" w:leader="none"/>
        </w:tabs>
        <w:rPr>
          <w:sz w:val="22"/>
        </w:rPr>
      </w:pPr>
      <w:r>
        <w:rPr>
          <w:sz w:val="22"/>
        </w:rPr>
        <w:t xml:space="preserve">в)</w:t>
      </w:r>
      <w:r>
        <w:rPr>
          <w:spacing w:val="18"/>
          <w:sz w:val="22"/>
        </w:rPr>
        <w:t xml:space="preserve"> </w:t>
      </w:r>
      <w:r>
        <w:rPr>
          <w:sz w:val="22"/>
        </w:rPr>
        <w:t xml:space="preserve">Восточно-</w:t>
      </w:r>
      <w:r>
        <w:rPr>
          <w:spacing w:val="-2"/>
          <w:sz w:val="22"/>
        </w:rPr>
        <w:t xml:space="preserve">Европейская</w:t>
      </w:r>
      <w:r>
        <w:rPr>
          <w:sz w:val="22"/>
        </w:rPr>
        <w:tab/>
        <w:t xml:space="preserve">г)</w:t>
      </w:r>
      <w:r>
        <w:rPr>
          <w:spacing w:val="4"/>
          <w:sz w:val="22"/>
        </w:rPr>
        <w:t xml:space="preserve"> </w:t>
      </w:r>
      <w:r>
        <w:rPr>
          <w:spacing w:val="-2"/>
          <w:sz w:val="22"/>
        </w:rPr>
        <w:t xml:space="preserve">Прикубанская</w:t>
      </w:r>
      <w:r/>
    </w:p>
    <w:p>
      <w:pPr>
        <w:pStyle w:val="1699"/>
        <w:numPr>
          <w:ilvl w:val="0"/>
          <w:numId w:val="50"/>
        </w:numPr>
        <w:ind w:left="1689" w:right="0" w:hanging="204"/>
        <w:jc w:val="left"/>
        <w:spacing w:before="16" w:after="0" w:line="240" w:lineRule="auto"/>
        <w:tabs>
          <w:tab w:val="left" w:pos="1689" w:leader="none"/>
        </w:tabs>
        <w:rPr>
          <w:rFonts w:ascii="Calibri" w:hAnsi="Calibri"/>
          <w:sz w:val="20"/>
        </w:rPr>
      </w:pPr>
      <w:r>
        <w:rPr>
          <w:rFonts w:ascii="Calibri" w:hAnsi="Calibri"/>
          <w:sz w:val="20"/>
        </w:rPr>
        <w:t xml:space="preserve">Какие</w:t>
      </w:r>
      <w:r>
        <w:rPr>
          <w:rFonts w:ascii="Calibri" w:hAnsi="Calibri"/>
          <w:spacing w:val="13"/>
          <w:sz w:val="20"/>
        </w:rPr>
        <w:t xml:space="preserve"> </w:t>
      </w:r>
      <w:r>
        <w:rPr>
          <w:rFonts w:ascii="Calibri" w:hAnsi="Calibri"/>
          <w:sz w:val="20"/>
        </w:rPr>
        <w:t xml:space="preserve">географические</w:t>
      </w:r>
      <w:r>
        <w:rPr>
          <w:rFonts w:ascii="Calibri" w:hAnsi="Calibri"/>
          <w:spacing w:val="12"/>
          <w:sz w:val="20"/>
        </w:rPr>
        <w:t xml:space="preserve"> </w:t>
      </w:r>
      <w:r>
        <w:rPr>
          <w:rFonts w:ascii="Calibri" w:hAnsi="Calibri"/>
          <w:sz w:val="20"/>
        </w:rPr>
        <w:t xml:space="preserve">координаты</w:t>
      </w:r>
      <w:r>
        <w:rPr>
          <w:rFonts w:ascii="Calibri" w:hAnsi="Calibri"/>
          <w:spacing w:val="22"/>
          <w:sz w:val="20"/>
        </w:rPr>
        <w:t xml:space="preserve"> </w:t>
      </w:r>
      <w:r>
        <w:rPr>
          <w:rFonts w:ascii="Calibri" w:hAnsi="Calibri"/>
          <w:sz w:val="20"/>
        </w:rPr>
        <w:t xml:space="preserve">имеет</w:t>
      </w:r>
      <w:r>
        <w:rPr>
          <w:rFonts w:ascii="Calibri" w:hAnsi="Calibri"/>
          <w:spacing w:val="18"/>
          <w:sz w:val="20"/>
        </w:rPr>
        <w:t xml:space="preserve"> </w:t>
      </w:r>
      <w:r>
        <w:rPr>
          <w:rFonts w:ascii="Calibri" w:hAnsi="Calibri"/>
          <w:sz w:val="20"/>
        </w:rPr>
        <w:t xml:space="preserve">точка,</w:t>
      </w:r>
      <w:r>
        <w:rPr>
          <w:rFonts w:ascii="Calibri" w:hAnsi="Calibri"/>
          <w:spacing w:val="17"/>
          <w:sz w:val="20"/>
        </w:rPr>
        <w:t xml:space="preserve"> </w:t>
      </w:r>
      <w:r>
        <w:rPr>
          <w:rFonts w:ascii="Calibri" w:hAnsi="Calibri"/>
          <w:sz w:val="20"/>
        </w:rPr>
        <w:t xml:space="preserve">обозначенная</w:t>
      </w:r>
      <w:r>
        <w:rPr>
          <w:rFonts w:ascii="Calibri" w:hAnsi="Calibri"/>
          <w:spacing w:val="13"/>
          <w:sz w:val="20"/>
        </w:rPr>
        <w:t xml:space="preserve"> </w:t>
      </w:r>
      <w:r>
        <w:rPr>
          <w:rFonts w:ascii="Calibri" w:hAnsi="Calibri"/>
          <w:sz w:val="20"/>
        </w:rPr>
        <w:t xml:space="preserve">на</w:t>
      </w:r>
      <w:r>
        <w:rPr>
          <w:rFonts w:ascii="Calibri" w:hAnsi="Calibri"/>
          <w:spacing w:val="17"/>
          <w:sz w:val="20"/>
        </w:rPr>
        <w:t xml:space="preserve"> </w:t>
      </w:r>
      <w:r>
        <w:rPr>
          <w:rFonts w:ascii="Calibri" w:hAnsi="Calibri"/>
          <w:sz w:val="20"/>
        </w:rPr>
        <w:t xml:space="preserve">карте</w:t>
      </w:r>
      <w:r>
        <w:rPr>
          <w:rFonts w:ascii="Calibri" w:hAnsi="Calibri"/>
          <w:spacing w:val="13"/>
          <w:sz w:val="20"/>
        </w:rPr>
        <w:t xml:space="preserve"> </w:t>
      </w:r>
      <w:r>
        <w:rPr>
          <w:rFonts w:ascii="Calibri" w:hAnsi="Calibri"/>
          <w:sz w:val="20"/>
        </w:rPr>
        <w:t xml:space="preserve">буквой</w:t>
      </w:r>
      <w:r>
        <w:rPr>
          <w:rFonts w:ascii="Calibri" w:hAnsi="Calibri"/>
          <w:spacing w:val="13"/>
          <w:sz w:val="20"/>
        </w:rPr>
        <w:t xml:space="preserve"> </w:t>
      </w:r>
      <w:r>
        <w:rPr>
          <w:rFonts w:ascii="Calibri" w:hAnsi="Calibri"/>
          <w:spacing w:val="-5"/>
          <w:sz w:val="20"/>
        </w:rPr>
        <w:t xml:space="preserve">А?</w:t>
      </w:r>
      <w:r/>
    </w:p>
    <w:p>
      <w:pPr>
        <w:pStyle w:val="1697"/>
        <w:ind w:left="0" w:firstLine="0"/>
        <w:jc w:val="left"/>
        <w:spacing w:before="5"/>
        <w:rPr>
          <w:rFonts w:ascii="Calibri"/>
          <w:sz w:val="16"/>
        </w:rPr>
      </w:pPr>
      <w:r>
        <mc:AlternateContent>
          <mc:Choice Requires="wpg">
            <w:drawing>
              <wp:anchor xmlns:wp="http://schemas.openxmlformats.org/drawingml/2006/wordprocessingDrawing" xmlns:wp14="http://schemas.microsoft.com/office/word/2010/wordprocessingDrawing" distT="0" distB="0" distL="0" distR="0" simplePos="0" relativeHeight="487657472" behindDoc="1" locked="0" layoutInCell="1" allowOverlap="1">
                <wp:simplePos x="0" y="0"/>
                <wp:positionH relativeFrom="page">
                  <wp:posOffset>1514855</wp:posOffset>
                </wp:positionH>
                <wp:positionV relativeFrom="paragraph">
                  <wp:posOffset>142859</wp:posOffset>
                </wp:positionV>
                <wp:extent cx="4201839" cy="2364105"/>
                <wp:effectExtent l="0" t="0" r="0" b="0"/>
                <wp:wrapTopAndBottom/>
                <wp:docPr id="209" name="Image 348"/>
                <wp:cNvGraphicFramePr/>
                <a:graphic xmlns:a="http://schemas.openxmlformats.org/drawingml/2006/main">
                  <a:graphicData uri="http://schemas.openxmlformats.org/drawingml/2006/picture">
                    <pic:pic xmlns:pic="http://schemas.openxmlformats.org/drawingml/2006/picture">
                      <pic:nvPicPr>
                        <pic:cNvPr id="348" name="Image 348"/>
                        <pic:cNvPicPr/>
                        <pic:nvPr/>
                      </pic:nvPicPr>
                      <pic:blipFill>
                        <a:blip r:embed="rId156"/>
                        <a:stretch/>
                      </pic:blipFill>
                      <pic:spPr bwMode="auto">
                        <a:xfrm>
                          <a:off x="0" y="0"/>
                          <a:ext cx="4201839" cy="23641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0" o:spid="_x0000_s350" type="#_x0000_t75" style="position:absolute;z-index:-487657472;o:allowoverlap:true;o:allowincell:true;mso-position-horizontal-relative:page;margin-left:119.3pt;mso-position-horizontal:absolute;mso-position-vertical-relative:text;margin-top:11.2pt;mso-position-vertical:absolute;width:330.9pt;height:186.1pt;mso-wrap-distance-left:0.0pt;mso-wrap-distance-top:0.0pt;mso-wrap-distance-right:0.0pt;mso-wrap-distance-bottom:0.0pt;" stroked="false">
                <v:path textboxrect="0,0,0,0"/>
                <w10:wrap type="topAndBottom"/>
                <v:imagedata r:id="rId156" o:title=""/>
              </v:shape>
            </w:pict>
          </mc:Fallback>
        </mc:AlternateContent>
      </w:r>
      <w:r/>
    </w:p>
    <w:p>
      <w:pPr>
        <w:ind w:left="1543" w:right="0" w:firstLine="0"/>
        <w:jc w:val="left"/>
        <w:spacing w:before="7"/>
        <w:tabs>
          <w:tab w:val="left" w:pos="3669" w:leader="none"/>
          <w:tab w:val="left" w:pos="5951" w:leader="none"/>
          <w:tab w:val="left" w:pos="8078" w:leader="none"/>
        </w:tabs>
        <w:rPr>
          <w:sz w:val="22"/>
        </w:rPr>
      </w:pPr>
      <w:r>
        <w:rPr>
          <w:sz w:val="22"/>
        </w:rPr>
        <w:t xml:space="preserve">а)</w:t>
      </w:r>
      <w:r>
        <w:rPr>
          <w:spacing w:val="5"/>
          <w:sz w:val="22"/>
        </w:rPr>
        <w:t xml:space="preserve"> </w:t>
      </w:r>
      <w:r>
        <w:rPr>
          <w:sz w:val="22"/>
        </w:rPr>
        <w:t xml:space="preserve">65°</w:t>
      </w:r>
      <w:r>
        <w:rPr>
          <w:spacing w:val="4"/>
          <w:sz w:val="22"/>
        </w:rPr>
        <w:t xml:space="preserve"> </w:t>
      </w:r>
      <w:r>
        <w:rPr>
          <w:sz w:val="22"/>
        </w:rPr>
        <w:t xml:space="preserve">с.ш.</w:t>
      </w:r>
      <w:r>
        <w:rPr>
          <w:spacing w:val="4"/>
          <w:sz w:val="22"/>
        </w:rPr>
        <w:t xml:space="preserve"> </w:t>
      </w:r>
      <w:r>
        <w:rPr>
          <w:sz w:val="22"/>
        </w:rPr>
        <w:t xml:space="preserve">70°</w:t>
      </w:r>
      <w:r>
        <w:rPr>
          <w:spacing w:val="10"/>
          <w:sz w:val="22"/>
        </w:rPr>
        <w:t xml:space="preserve"> </w:t>
      </w:r>
      <w:r>
        <w:rPr>
          <w:spacing w:val="-4"/>
          <w:sz w:val="22"/>
        </w:rPr>
        <w:t xml:space="preserve">з.д.</w:t>
      </w:r>
      <w:r>
        <w:rPr>
          <w:sz w:val="22"/>
        </w:rPr>
        <w:tab/>
        <w:t xml:space="preserve">б) 65°</w:t>
      </w:r>
      <w:r>
        <w:rPr>
          <w:spacing w:val="6"/>
          <w:sz w:val="22"/>
        </w:rPr>
        <w:t xml:space="preserve"> </w:t>
      </w:r>
      <w:r>
        <w:rPr>
          <w:sz w:val="22"/>
        </w:rPr>
        <w:t xml:space="preserve">с.ш.</w:t>
      </w:r>
      <w:r>
        <w:rPr>
          <w:spacing w:val="11"/>
          <w:sz w:val="22"/>
        </w:rPr>
        <w:t xml:space="preserve"> </w:t>
      </w:r>
      <w:r>
        <w:rPr>
          <w:sz w:val="22"/>
        </w:rPr>
        <w:t xml:space="preserve">70°</w:t>
      </w:r>
      <w:r>
        <w:rPr>
          <w:spacing w:val="12"/>
          <w:sz w:val="22"/>
        </w:rPr>
        <w:t xml:space="preserve"> </w:t>
      </w:r>
      <w:r>
        <w:rPr>
          <w:spacing w:val="-4"/>
          <w:sz w:val="22"/>
        </w:rPr>
        <w:t xml:space="preserve">в.д.</w:t>
      </w:r>
      <w:r>
        <w:rPr>
          <w:sz w:val="22"/>
        </w:rPr>
        <w:tab/>
        <w:t xml:space="preserve">в)</w:t>
      </w:r>
      <w:r>
        <w:rPr>
          <w:spacing w:val="6"/>
          <w:sz w:val="22"/>
        </w:rPr>
        <w:t xml:space="preserve"> </w:t>
      </w:r>
      <w:r>
        <w:rPr>
          <w:sz w:val="22"/>
        </w:rPr>
        <w:t xml:space="preserve">70°</w:t>
      </w:r>
      <w:r>
        <w:rPr>
          <w:spacing w:val="2"/>
          <w:sz w:val="22"/>
        </w:rPr>
        <w:t xml:space="preserve"> </w:t>
      </w:r>
      <w:r>
        <w:rPr>
          <w:sz w:val="22"/>
        </w:rPr>
        <w:t xml:space="preserve">с.ш.</w:t>
      </w:r>
      <w:r>
        <w:rPr>
          <w:spacing w:val="6"/>
          <w:sz w:val="22"/>
        </w:rPr>
        <w:t xml:space="preserve"> </w:t>
      </w:r>
      <w:r>
        <w:rPr>
          <w:sz w:val="22"/>
        </w:rPr>
        <w:t xml:space="preserve">65°</w:t>
      </w:r>
      <w:r>
        <w:rPr>
          <w:spacing w:val="2"/>
          <w:sz w:val="22"/>
        </w:rPr>
        <w:t xml:space="preserve"> </w:t>
      </w:r>
      <w:r>
        <w:rPr>
          <w:spacing w:val="-4"/>
          <w:sz w:val="22"/>
        </w:rPr>
        <w:t xml:space="preserve">з.д.</w:t>
      </w:r>
      <w:r>
        <w:rPr>
          <w:sz w:val="22"/>
        </w:rPr>
        <w:tab/>
        <w:t xml:space="preserve">г)</w:t>
      </w:r>
      <w:r>
        <w:rPr>
          <w:spacing w:val="4"/>
          <w:sz w:val="22"/>
        </w:rPr>
        <w:t xml:space="preserve"> </w:t>
      </w:r>
      <w:r>
        <w:rPr>
          <w:sz w:val="22"/>
        </w:rPr>
        <w:t xml:space="preserve">70°</w:t>
      </w:r>
      <w:r>
        <w:rPr>
          <w:spacing w:val="9"/>
          <w:sz w:val="22"/>
        </w:rPr>
        <w:t xml:space="preserve"> </w:t>
      </w:r>
      <w:r>
        <w:rPr>
          <w:sz w:val="22"/>
        </w:rPr>
        <w:t xml:space="preserve">с.ш.</w:t>
      </w:r>
      <w:r>
        <w:rPr>
          <w:spacing w:val="4"/>
          <w:sz w:val="22"/>
        </w:rPr>
        <w:t xml:space="preserve"> </w:t>
      </w:r>
      <w:r>
        <w:rPr>
          <w:sz w:val="22"/>
        </w:rPr>
        <w:t xml:space="preserve">65°</w:t>
      </w:r>
      <w:r>
        <w:rPr>
          <w:spacing w:val="4"/>
          <w:sz w:val="22"/>
        </w:rPr>
        <w:t xml:space="preserve"> </w:t>
      </w:r>
      <w:r>
        <w:rPr>
          <w:spacing w:val="-4"/>
          <w:sz w:val="22"/>
        </w:rPr>
        <w:t xml:space="preserve">в.д.</w:t>
      </w:r>
      <w:r/>
    </w:p>
    <w:p>
      <w:pPr>
        <w:pStyle w:val="1699"/>
        <w:numPr>
          <w:ilvl w:val="0"/>
          <w:numId w:val="50"/>
        </w:numPr>
        <w:ind w:left="1485" w:right="1154" w:firstLine="0"/>
        <w:jc w:val="left"/>
        <w:spacing w:before="2" w:after="0" w:line="244" w:lineRule="auto"/>
        <w:tabs>
          <w:tab w:val="left" w:pos="1714" w:leader="none"/>
        </w:tabs>
        <w:rPr>
          <w:sz w:val="22"/>
        </w:rPr>
      </w:pPr>
      <w:r>
        <w:rPr>
          <w:sz w:val="22"/>
        </w:rPr>
        <w:t xml:space="preserve">Российские морские офицеры Дмитрий и Харитон</w:t>
      </w:r>
      <w:r>
        <w:rPr>
          <w:spacing w:val="23"/>
          <w:sz w:val="22"/>
        </w:rPr>
        <w:t xml:space="preserve"> </w:t>
      </w:r>
      <w:r>
        <w:rPr>
          <w:sz w:val="22"/>
        </w:rPr>
        <w:t xml:space="preserve">Лаптевы внесли значительный</w:t>
      </w:r>
      <w:r>
        <w:rPr>
          <w:spacing w:val="23"/>
          <w:sz w:val="22"/>
        </w:rPr>
        <w:t xml:space="preserve"> </w:t>
      </w:r>
      <w:r>
        <w:rPr>
          <w:sz w:val="22"/>
        </w:rPr>
        <w:t xml:space="preserve">вклад</w:t>
      </w:r>
      <w:r>
        <w:rPr>
          <w:spacing w:val="40"/>
          <w:sz w:val="22"/>
        </w:rPr>
        <w:t xml:space="preserve"> </w:t>
      </w:r>
      <w:r>
        <w:rPr>
          <w:sz w:val="22"/>
        </w:rPr>
        <w:t xml:space="preserve">в географическую науку, нанесли на карту ряд географических объектов. Какой из перечисленных объектов назван в их честь?</w:t>
      </w:r>
      <w:r/>
    </w:p>
    <w:p>
      <w:pPr>
        <w:ind w:left="1485" w:right="3963" w:firstLine="0"/>
        <w:jc w:val="left"/>
        <w:spacing w:before="13" w:line="472" w:lineRule="auto"/>
        <w:tabs>
          <w:tab w:val="left" w:pos="3454" w:leader="none"/>
          <w:tab w:val="left" w:pos="5239" w:leader="none"/>
          <w:tab w:val="left" w:pos="6608" w:leader="none"/>
        </w:tabs>
        <w:rPr>
          <w:rFonts w:ascii="Calibri" w:hAnsi="Calibri"/>
          <w:sz w:val="20"/>
        </w:rPr>
      </w:pPr>
      <w:r>
        <w:rPr>
          <w:rFonts w:ascii="Calibri" w:hAnsi="Calibri"/>
          <w:sz w:val="20"/>
        </w:rPr>
        <w:t xml:space="preserve">а) полуостров</w:t>
      </w:r>
      <w:r>
        <w:rPr>
          <w:rFonts w:ascii="Calibri" w:hAnsi="Calibri"/>
          <w:sz w:val="20"/>
        </w:rPr>
        <w:tab/>
      </w:r>
      <w:r>
        <w:rPr>
          <w:rFonts w:ascii="Calibri" w:hAnsi="Calibri"/>
          <w:sz w:val="20"/>
        </w:rPr>
        <w:t xml:space="preserve">б)</w:t>
      </w:r>
      <w:r>
        <w:rPr>
          <w:rFonts w:ascii="Calibri" w:hAnsi="Calibri"/>
          <w:spacing w:val="-4"/>
          <w:sz w:val="20"/>
        </w:rPr>
        <w:t xml:space="preserve"> </w:t>
      </w:r>
      <w:r>
        <w:rPr>
          <w:rFonts w:ascii="Calibri" w:hAnsi="Calibri"/>
          <w:sz w:val="20"/>
        </w:rPr>
        <w:t xml:space="preserve">остров</w:t>
      </w:r>
      <w:r>
        <w:rPr>
          <w:rFonts w:ascii="Calibri" w:hAnsi="Calibri"/>
          <w:sz w:val="20"/>
        </w:rPr>
        <w:tab/>
      </w:r>
      <w:r>
        <w:rPr>
          <w:rFonts w:ascii="Calibri" w:hAnsi="Calibri"/>
          <w:sz w:val="20"/>
        </w:rPr>
        <w:t xml:space="preserve">в) море</w:t>
      </w:r>
      <w:r>
        <w:rPr>
          <w:rFonts w:ascii="Calibri" w:hAnsi="Calibri"/>
          <w:sz w:val="20"/>
        </w:rPr>
        <w:tab/>
      </w:r>
      <w:r>
        <w:rPr>
          <w:rFonts w:ascii="Calibri" w:hAnsi="Calibri"/>
          <w:spacing w:val="-4"/>
          <w:sz w:val="20"/>
        </w:rPr>
        <w:t xml:space="preserve">г)</w:t>
      </w:r>
      <w:r>
        <w:rPr>
          <w:rFonts w:ascii="Calibri" w:hAnsi="Calibri"/>
          <w:spacing w:val="-8"/>
          <w:sz w:val="20"/>
        </w:rPr>
        <w:t xml:space="preserve"> </w:t>
      </w:r>
      <w:r>
        <w:rPr>
          <w:rFonts w:ascii="Calibri" w:hAnsi="Calibri"/>
          <w:spacing w:val="-4"/>
          <w:sz w:val="20"/>
        </w:rPr>
        <w:t xml:space="preserve">хребет </w:t>
      </w:r>
      <w:r>
        <w:rPr>
          <w:rFonts w:ascii="Calibri" w:hAnsi="Calibri"/>
          <w:sz w:val="20"/>
        </w:rPr>
        <w:t xml:space="preserve">Установи соответствие:</w:t>
      </w:r>
      <w:r/>
    </w:p>
    <w:p>
      <w:pPr>
        <w:pStyle w:val="1699"/>
        <w:numPr>
          <w:ilvl w:val="0"/>
          <w:numId w:val="50"/>
        </w:numPr>
        <w:ind w:left="1485" w:right="1494" w:firstLine="0"/>
        <w:jc w:val="left"/>
        <w:spacing w:before="0" w:after="0" w:line="244" w:lineRule="auto"/>
        <w:tabs>
          <w:tab w:val="left" w:pos="1829" w:leader="none"/>
        </w:tabs>
        <w:rPr>
          <w:sz w:val="22"/>
        </w:rPr>
      </w:pPr>
      <w:r>
        <w:rPr>
          <w:sz w:val="22"/>
        </w:rPr>
        <w:t xml:space="preserve">Туристические фирмы разных регионов России разработали слоганы (рекламные лозунги) для привлечения туристов в свои регионы. Выбери правильное соответствие.</w:t>
      </w:r>
      <w:r/>
    </w:p>
    <w:p>
      <w:pPr>
        <w:jc w:val="left"/>
        <w:spacing w:after="0" w:line="244" w:lineRule="auto"/>
        <w:rPr>
          <w:sz w:val="22"/>
        </w:rPr>
        <w:sectPr>
          <w:footnotePr/>
          <w:endnotePr/>
          <w:type w:val="nextPage"/>
          <w:pgSz w:w="12240" w:h="15840" w:orient="portrait"/>
          <w:pgMar w:top="460" w:right="0" w:bottom="880" w:left="900" w:header="0" w:footer="659" w:gutter="0"/>
          <w:cols w:num="1" w:sep="0" w:space="1701" w:equalWidth="1"/>
          <w:docGrid w:linePitch="360"/>
        </w:sectPr>
      </w:pPr>
      <w:r>
        <w:rPr>
          <w:sz w:val="22"/>
        </w:rPr>
      </w:r>
      <w:r/>
    </w:p>
    <w:tbl>
      <w:tblPr>
        <w:tblW w:w="0" w:type="auto"/>
        <w:tblInd w:w="139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5467"/>
        <w:gridCol w:w="3811"/>
      </w:tblGrid>
      <w:tr>
        <w:trPr>
          <w:trHeight w:val="474"/>
        </w:trPr>
        <w:tc>
          <w:tcPr>
            <w:tcW w:w="5467" w:type="dxa"/>
            <w:textDirection w:val="lrTb"/>
            <w:noWrap w:val="false"/>
          </w:tcPr>
          <w:p>
            <w:pPr>
              <w:pStyle w:val="1700"/>
              <w:ind w:right="7"/>
              <w:jc w:val="center"/>
              <w:spacing w:before="6"/>
              <w:rPr>
                <w:rFonts w:ascii="Calibri" w:hAnsi="Calibri"/>
                <w:sz w:val="20"/>
              </w:rPr>
            </w:pPr>
            <w:r>
              <w:rPr>
                <w:rFonts w:ascii="Calibri" w:hAnsi="Calibri"/>
                <w:spacing w:val="-2"/>
                <w:sz w:val="20"/>
              </w:rPr>
              <w:t xml:space="preserve">СЛОГАН</w:t>
            </w:r>
            <w:r/>
          </w:p>
        </w:tc>
        <w:tc>
          <w:tcPr>
            <w:tcW w:w="3811" w:type="dxa"/>
            <w:textDirection w:val="lrTb"/>
            <w:noWrap w:val="false"/>
          </w:tcPr>
          <w:p>
            <w:pPr>
              <w:pStyle w:val="1700"/>
              <w:ind w:right="2"/>
              <w:jc w:val="center"/>
              <w:spacing w:before="6"/>
              <w:rPr>
                <w:rFonts w:ascii="Calibri" w:hAnsi="Calibri"/>
                <w:sz w:val="20"/>
              </w:rPr>
            </w:pPr>
            <w:r>
              <w:rPr>
                <w:rFonts w:ascii="Calibri" w:hAnsi="Calibri"/>
                <w:spacing w:val="-2"/>
                <w:sz w:val="20"/>
              </w:rPr>
              <w:t xml:space="preserve">РЕГИОН</w:t>
            </w:r>
            <w:r/>
          </w:p>
        </w:tc>
      </w:tr>
      <w:tr>
        <w:trPr>
          <w:trHeight w:val="2308"/>
        </w:trPr>
        <w:tc>
          <w:tcPr>
            <w:tcW w:w="5467" w:type="dxa"/>
            <w:textDirection w:val="lrTb"/>
            <w:noWrap w:val="false"/>
          </w:tcPr>
          <w:p>
            <w:pPr>
              <w:pStyle w:val="1700"/>
              <w:ind w:left="95"/>
              <w:spacing w:before="11" w:line="288" w:lineRule="auto"/>
              <w:rPr>
                <w:rFonts w:ascii="Calibri" w:hAnsi="Calibri"/>
                <w:sz w:val="20"/>
              </w:rPr>
            </w:pPr>
            <w:r>
              <w:rPr>
                <w:rFonts w:ascii="Calibri" w:hAnsi="Calibri"/>
                <w:spacing w:val="-2"/>
                <w:sz w:val="20"/>
              </w:rPr>
              <w:t xml:space="preserve">А)</w:t>
            </w:r>
            <w:r>
              <w:rPr>
                <w:rFonts w:ascii="Calibri" w:hAnsi="Calibri"/>
                <w:spacing w:val="-10"/>
                <w:sz w:val="20"/>
              </w:rPr>
              <w:t xml:space="preserve"> </w:t>
            </w:r>
            <w:r>
              <w:rPr>
                <w:rFonts w:ascii="Calibri" w:hAnsi="Calibri"/>
                <w:spacing w:val="-2"/>
                <w:sz w:val="20"/>
              </w:rPr>
              <w:t xml:space="preserve">Добро</w:t>
            </w:r>
            <w:r>
              <w:rPr>
                <w:rFonts w:ascii="Calibri" w:hAnsi="Calibri"/>
                <w:spacing w:val="-5"/>
                <w:sz w:val="20"/>
              </w:rPr>
              <w:t xml:space="preserve"> </w:t>
            </w:r>
            <w:r>
              <w:rPr>
                <w:rFonts w:ascii="Calibri" w:hAnsi="Calibri"/>
                <w:spacing w:val="-2"/>
                <w:sz w:val="20"/>
              </w:rPr>
              <w:t xml:space="preserve">пожаловать</w:t>
            </w:r>
            <w:r>
              <w:rPr>
                <w:rFonts w:ascii="Calibri" w:hAnsi="Calibri"/>
                <w:spacing w:val="-7"/>
                <w:sz w:val="20"/>
              </w:rPr>
              <w:t xml:space="preserve"> </w:t>
            </w:r>
            <w:r>
              <w:rPr>
                <w:rFonts w:ascii="Calibri" w:hAnsi="Calibri"/>
                <w:spacing w:val="-2"/>
                <w:sz w:val="20"/>
              </w:rPr>
              <w:t xml:space="preserve">в «Янтарный</w:t>
            </w:r>
            <w:r>
              <w:rPr>
                <w:rFonts w:ascii="Calibri" w:hAnsi="Calibri"/>
                <w:spacing w:val="-8"/>
                <w:sz w:val="20"/>
              </w:rPr>
              <w:t xml:space="preserve"> </w:t>
            </w:r>
            <w:r>
              <w:rPr>
                <w:rFonts w:ascii="Calibri" w:hAnsi="Calibri"/>
                <w:spacing w:val="-2"/>
                <w:sz w:val="20"/>
              </w:rPr>
              <w:t xml:space="preserve">край», самый</w:t>
            </w:r>
            <w:r>
              <w:rPr>
                <w:rFonts w:ascii="Calibri" w:hAnsi="Calibri"/>
                <w:spacing w:val="-8"/>
                <w:sz w:val="20"/>
              </w:rPr>
              <w:t xml:space="preserve"> </w:t>
            </w:r>
            <w:r>
              <w:rPr>
                <w:rFonts w:ascii="Calibri" w:hAnsi="Calibri"/>
                <w:spacing w:val="-2"/>
                <w:sz w:val="20"/>
              </w:rPr>
              <w:t xml:space="preserve">западный </w:t>
            </w:r>
            <w:r>
              <w:rPr>
                <w:rFonts w:ascii="Calibri" w:hAnsi="Calibri"/>
                <w:sz w:val="20"/>
              </w:rPr>
              <w:t xml:space="preserve">регион России!</w:t>
            </w:r>
            <w:r/>
          </w:p>
          <w:p>
            <w:pPr>
              <w:pStyle w:val="1700"/>
              <w:ind w:left="95"/>
              <w:spacing w:before="182" w:line="285" w:lineRule="auto"/>
              <w:rPr>
                <w:rFonts w:ascii="Calibri" w:hAnsi="Calibri"/>
                <w:sz w:val="20"/>
              </w:rPr>
            </w:pPr>
            <w:r>
              <w:rPr>
                <w:rFonts w:ascii="Calibri" w:hAnsi="Calibri"/>
                <w:sz w:val="20"/>
              </w:rPr>
              <w:t xml:space="preserve">Б)</w:t>
            </w:r>
            <w:r>
              <w:rPr>
                <w:rFonts w:ascii="Calibri" w:hAnsi="Calibri"/>
                <w:spacing w:val="-1"/>
                <w:sz w:val="20"/>
              </w:rPr>
              <w:t xml:space="preserve"> </w:t>
            </w:r>
            <w:r>
              <w:rPr>
                <w:rFonts w:ascii="Calibri" w:hAnsi="Calibri"/>
                <w:sz w:val="20"/>
              </w:rPr>
              <w:t xml:space="preserve">Здесь</w:t>
            </w:r>
            <w:r>
              <w:rPr>
                <w:rFonts w:ascii="Calibri" w:hAnsi="Calibri"/>
                <w:spacing w:val="-2"/>
                <w:sz w:val="20"/>
              </w:rPr>
              <w:t xml:space="preserve"> </w:t>
            </w:r>
            <w:r>
              <w:rPr>
                <w:rFonts w:ascii="Calibri" w:hAnsi="Calibri"/>
                <w:sz w:val="20"/>
              </w:rPr>
              <w:t xml:space="preserve">можно любоваться</w:t>
            </w:r>
            <w:r>
              <w:rPr>
                <w:rFonts w:ascii="Calibri" w:hAnsi="Calibri"/>
                <w:spacing w:val="-2"/>
                <w:sz w:val="20"/>
              </w:rPr>
              <w:t xml:space="preserve"> </w:t>
            </w:r>
            <w:r>
              <w:rPr>
                <w:rFonts w:ascii="Calibri" w:hAnsi="Calibri"/>
                <w:sz w:val="20"/>
              </w:rPr>
              <w:t xml:space="preserve">горными</w:t>
            </w:r>
            <w:r>
              <w:rPr>
                <w:rFonts w:ascii="Calibri" w:hAnsi="Calibri"/>
                <w:spacing w:val="-2"/>
                <w:sz w:val="20"/>
              </w:rPr>
              <w:t xml:space="preserve"> </w:t>
            </w:r>
            <w:r>
              <w:rPr>
                <w:rFonts w:ascii="Calibri" w:hAnsi="Calibri"/>
                <w:sz w:val="20"/>
              </w:rPr>
              <w:t xml:space="preserve">ландшафтами: </w:t>
            </w:r>
            <w:r>
              <w:rPr>
                <w:rFonts w:ascii="Calibri" w:hAnsi="Calibri"/>
                <w:sz w:val="20"/>
              </w:rPr>
              <w:t xml:space="preserve">сверкающими голубизной ледниками, зеленеющими </w:t>
            </w:r>
            <w:r>
              <w:rPr>
                <w:rFonts w:ascii="Calibri" w:hAnsi="Calibri"/>
                <w:sz w:val="20"/>
              </w:rPr>
              <w:t xml:space="preserve">альпийскими лугами.</w:t>
            </w:r>
            <w:r/>
          </w:p>
          <w:p>
            <w:pPr>
              <w:pStyle w:val="1700"/>
              <w:ind w:left="95"/>
              <w:spacing w:before="184"/>
              <w:rPr>
                <w:rFonts w:ascii="Calibri" w:hAnsi="Calibri"/>
                <w:sz w:val="20"/>
              </w:rPr>
            </w:pPr>
            <w:r>
              <w:rPr>
                <w:rFonts w:ascii="Calibri" w:hAnsi="Calibri"/>
                <w:sz w:val="20"/>
              </w:rPr>
              <w:t xml:space="preserve">В)</w:t>
            </w:r>
            <w:r>
              <w:rPr>
                <w:rFonts w:ascii="Calibri" w:hAnsi="Calibri"/>
                <w:spacing w:val="15"/>
                <w:sz w:val="20"/>
              </w:rPr>
              <w:t xml:space="preserve"> </w:t>
            </w:r>
            <w:r>
              <w:rPr>
                <w:rFonts w:ascii="Calibri" w:hAnsi="Calibri"/>
                <w:sz w:val="20"/>
              </w:rPr>
              <w:t xml:space="preserve">Прикоснитесь</w:t>
            </w:r>
            <w:r>
              <w:rPr>
                <w:rFonts w:ascii="Calibri" w:hAnsi="Calibri"/>
                <w:spacing w:val="13"/>
                <w:sz w:val="20"/>
              </w:rPr>
              <w:t xml:space="preserve"> </w:t>
            </w:r>
            <w:r>
              <w:rPr>
                <w:rFonts w:ascii="Calibri" w:hAnsi="Calibri"/>
                <w:sz w:val="20"/>
              </w:rPr>
              <w:t xml:space="preserve">к</w:t>
            </w:r>
            <w:r>
              <w:rPr>
                <w:rFonts w:ascii="Calibri" w:hAnsi="Calibri"/>
                <w:spacing w:val="17"/>
                <w:sz w:val="20"/>
              </w:rPr>
              <w:t xml:space="preserve"> </w:t>
            </w:r>
            <w:r>
              <w:rPr>
                <w:rFonts w:ascii="Calibri" w:hAnsi="Calibri"/>
                <w:sz w:val="20"/>
              </w:rPr>
              <w:t xml:space="preserve">древним</w:t>
            </w:r>
            <w:r>
              <w:rPr>
                <w:rFonts w:ascii="Calibri" w:hAnsi="Calibri"/>
                <w:spacing w:val="15"/>
                <w:sz w:val="20"/>
              </w:rPr>
              <w:t xml:space="preserve"> </w:t>
            </w:r>
            <w:r>
              <w:rPr>
                <w:rFonts w:ascii="Calibri" w:hAnsi="Calibri"/>
                <w:sz w:val="20"/>
              </w:rPr>
              <w:t xml:space="preserve">буддийским</w:t>
            </w:r>
            <w:r>
              <w:rPr>
                <w:rFonts w:ascii="Calibri" w:hAnsi="Calibri"/>
                <w:spacing w:val="15"/>
                <w:sz w:val="20"/>
              </w:rPr>
              <w:t xml:space="preserve"> </w:t>
            </w:r>
            <w:r>
              <w:rPr>
                <w:rFonts w:ascii="Calibri" w:hAnsi="Calibri"/>
                <w:spacing w:val="-2"/>
                <w:sz w:val="20"/>
              </w:rPr>
              <w:t xml:space="preserve">реликвиям!</w:t>
            </w:r>
            <w:r/>
          </w:p>
        </w:tc>
        <w:tc>
          <w:tcPr>
            <w:tcW w:w="3811" w:type="dxa"/>
            <w:textDirection w:val="lrTb"/>
            <w:noWrap w:val="false"/>
          </w:tcPr>
          <w:p>
            <w:pPr>
              <w:pStyle w:val="1700"/>
              <w:numPr>
                <w:ilvl w:val="0"/>
                <w:numId w:val="49"/>
              </w:numPr>
              <w:ind w:left="128" w:right="0" w:hanging="167"/>
              <w:jc w:val="left"/>
              <w:spacing w:before="11" w:after="0" w:line="240" w:lineRule="auto"/>
              <w:tabs>
                <w:tab w:val="left" w:pos="128" w:leader="none"/>
              </w:tabs>
              <w:rPr>
                <w:rFonts w:ascii="Calibri" w:hAnsi="Calibri"/>
                <w:sz w:val="20"/>
              </w:rPr>
            </w:pPr>
            <w:r>
              <w:rPr>
                <w:rFonts w:ascii="Calibri" w:hAnsi="Calibri"/>
                <w:sz w:val="20"/>
              </w:rPr>
              <w:t xml:space="preserve">Кабардино-Балкарская</w:t>
            </w:r>
            <w:r>
              <w:rPr>
                <w:rFonts w:ascii="Calibri" w:hAnsi="Calibri"/>
                <w:spacing w:val="39"/>
                <w:sz w:val="20"/>
              </w:rPr>
              <w:t xml:space="preserve"> </w:t>
            </w:r>
            <w:r>
              <w:rPr>
                <w:rFonts w:ascii="Calibri" w:hAnsi="Calibri"/>
                <w:spacing w:val="-2"/>
                <w:sz w:val="20"/>
              </w:rPr>
              <w:t xml:space="preserve">Республика</w:t>
            </w:r>
            <w:r/>
          </w:p>
          <w:p>
            <w:pPr>
              <w:pStyle w:val="1700"/>
              <w:spacing w:before="1"/>
              <w:rPr>
                <w:sz w:val="20"/>
              </w:rPr>
            </w:pPr>
            <w:r>
              <w:rPr>
                <w:sz w:val="20"/>
              </w:rPr>
            </w:r>
            <w:r/>
          </w:p>
          <w:p>
            <w:pPr>
              <w:pStyle w:val="1700"/>
              <w:numPr>
                <w:ilvl w:val="0"/>
                <w:numId w:val="49"/>
              </w:numPr>
              <w:ind w:left="175" w:right="0" w:hanging="219"/>
              <w:jc w:val="left"/>
              <w:spacing w:before="0" w:after="0" w:line="240" w:lineRule="auto"/>
              <w:tabs>
                <w:tab w:val="left" w:pos="175" w:leader="none"/>
              </w:tabs>
              <w:rPr>
                <w:rFonts w:ascii="Calibri" w:hAnsi="Calibri"/>
                <w:sz w:val="20"/>
              </w:rPr>
            </w:pPr>
            <w:r>
              <w:rPr>
                <w:rFonts w:ascii="Calibri" w:hAnsi="Calibri"/>
                <w:spacing w:val="-2"/>
                <w:sz w:val="20"/>
              </w:rPr>
              <w:t xml:space="preserve">РеспубликаБурятия</w:t>
            </w:r>
            <w:r/>
          </w:p>
          <w:p>
            <w:pPr>
              <w:pStyle w:val="1700"/>
              <w:spacing w:before="5"/>
              <w:rPr>
                <w:sz w:val="20"/>
              </w:rPr>
            </w:pPr>
            <w:r>
              <w:rPr>
                <w:sz w:val="20"/>
              </w:rPr>
            </w:r>
            <w:r/>
          </w:p>
          <w:p>
            <w:pPr>
              <w:pStyle w:val="1700"/>
              <w:numPr>
                <w:ilvl w:val="0"/>
                <w:numId w:val="49"/>
              </w:numPr>
              <w:ind w:left="175" w:right="0" w:hanging="219"/>
              <w:jc w:val="left"/>
              <w:spacing w:before="1" w:after="0" w:line="240" w:lineRule="auto"/>
              <w:tabs>
                <w:tab w:val="left" w:pos="175" w:leader="none"/>
              </w:tabs>
              <w:rPr>
                <w:rFonts w:ascii="Calibri" w:hAnsi="Calibri"/>
                <w:sz w:val="20"/>
              </w:rPr>
            </w:pPr>
            <w:r>
              <w:rPr>
                <w:rFonts w:ascii="Calibri" w:hAnsi="Calibri"/>
                <w:sz w:val="20"/>
              </w:rPr>
              <w:t xml:space="preserve">Архангельская</w:t>
            </w:r>
            <w:r>
              <w:rPr>
                <w:rFonts w:ascii="Calibri" w:hAnsi="Calibri"/>
                <w:spacing w:val="20"/>
                <w:sz w:val="20"/>
              </w:rPr>
              <w:t xml:space="preserve"> </w:t>
            </w:r>
            <w:r>
              <w:rPr>
                <w:rFonts w:ascii="Calibri" w:hAnsi="Calibri"/>
                <w:spacing w:val="-2"/>
                <w:sz w:val="20"/>
              </w:rPr>
              <w:t xml:space="preserve">область</w:t>
            </w:r>
            <w:r/>
          </w:p>
          <w:p>
            <w:pPr>
              <w:pStyle w:val="1700"/>
              <w:spacing w:before="5"/>
              <w:rPr>
                <w:sz w:val="20"/>
              </w:rPr>
            </w:pPr>
            <w:r>
              <w:rPr>
                <w:sz w:val="20"/>
              </w:rPr>
            </w:r>
            <w:r/>
          </w:p>
          <w:p>
            <w:pPr>
              <w:pStyle w:val="1700"/>
              <w:numPr>
                <w:ilvl w:val="0"/>
                <w:numId w:val="49"/>
              </w:numPr>
              <w:ind w:left="175" w:right="0" w:hanging="219"/>
              <w:jc w:val="left"/>
              <w:spacing w:before="1" w:after="0" w:line="240" w:lineRule="auto"/>
              <w:tabs>
                <w:tab w:val="left" w:pos="175" w:leader="none"/>
              </w:tabs>
              <w:rPr>
                <w:rFonts w:ascii="Calibri" w:hAnsi="Calibri"/>
                <w:sz w:val="20"/>
              </w:rPr>
            </w:pPr>
            <w:r>
              <w:rPr>
                <w:rFonts w:ascii="Calibri" w:hAnsi="Calibri"/>
                <w:sz w:val="20"/>
              </w:rPr>
              <w:t xml:space="preserve">Калининградская</w:t>
            </w:r>
            <w:r>
              <w:rPr>
                <w:rFonts w:ascii="Calibri" w:hAnsi="Calibri"/>
                <w:spacing w:val="26"/>
                <w:sz w:val="20"/>
              </w:rPr>
              <w:t xml:space="preserve"> </w:t>
            </w:r>
            <w:r>
              <w:rPr>
                <w:rFonts w:ascii="Calibri" w:hAnsi="Calibri"/>
                <w:spacing w:val="-2"/>
                <w:sz w:val="20"/>
              </w:rPr>
              <w:t xml:space="preserve">область</w:t>
            </w:r>
            <w:r/>
          </w:p>
        </w:tc>
      </w:tr>
    </w:tbl>
    <w:p>
      <w:pPr>
        <w:pStyle w:val="1697"/>
        <w:ind w:left="0" w:firstLine="0"/>
        <w:jc w:val="left"/>
        <w:spacing w:before="49"/>
        <w:rPr>
          <w:sz w:val="20"/>
        </w:rPr>
      </w:pPr>
      <w:r>
        <w:rPr>
          <w:sz w:val="20"/>
        </w:rPr>
      </w:r>
      <w:r/>
    </w:p>
    <w:p>
      <w:pPr>
        <w:pStyle w:val="1699"/>
        <w:numPr>
          <w:ilvl w:val="0"/>
          <w:numId w:val="50"/>
        </w:numPr>
        <w:ind w:left="1796" w:right="0" w:hanging="311"/>
        <w:jc w:val="left"/>
        <w:spacing w:before="0" w:after="38" w:line="240" w:lineRule="auto"/>
        <w:tabs>
          <w:tab w:val="left" w:pos="1796" w:leader="none"/>
        </w:tabs>
        <w:rPr>
          <w:rFonts w:ascii="Calibri" w:hAnsi="Calibri"/>
          <w:sz w:val="20"/>
        </w:rPr>
      </w:pPr>
      <w:r>
        <w:rPr>
          <w:rFonts w:ascii="Calibri" w:hAnsi="Calibri"/>
          <w:b/>
          <w:sz w:val="20"/>
        </w:rPr>
        <w:t xml:space="preserve">Площадь</w:t>
      </w:r>
      <w:r>
        <w:rPr>
          <w:rFonts w:ascii="Calibri" w:hAnsi="Calibri"/>
          <w:b/>
          <w:spacing w:val="16"/>
          <w:sz w:val="20"/>
        </w:rPr>
        <w:t xml:space="preserve"> </w:t>
      </w:r>
      <w:r>
        <w:rPr>
          <w:rFonts w:ascii="Calibri" w:hAnsi="Calibri"/>
          <w:b/>
          <w:sz w:val="20"/>
        </w:rPr>
        <w:t xml:space="preserve">территории</w:t>
      </w:r>
      <w:r>
        <w:rPr>
          <w:rFonts w:ascii="Calibri" w:hAnsi="Calibri"/>
          <w:b/>
          <w:spacing w:val="24"/>
          <w:sz w:val="20"/>
        </w:rPr>
        <w:t xml:space="preserve"> </w:t>
      </w:r>
      <w:r>
        <w:rPr>
          <w:rFonts w:ascii="Calibri" w:hAnsi="Calibri"/>
          <w:b/>
          <w:sz w:val="20"/>
        </w:rPr>
        <w:t xml:space="preserve">и</w:t>
      </w:r>
      <w:r>
        <w:rPr>
          <w:rFonts w:ascii="Calibri" w:hAnsi="Calibri"/>
          <w:b/>
          <w:spacing w:val="12"/>
          <w:sz w:val="20"/>
        </w:rPr>
        <w:t xml:space="preserve"> </w:t>
      </w:r>
      <w:r>
        <w:rPr>
          <w:rFonts w:ascii="Calibri" w:hAnsi="Calibri"/>
          <w:b/>
          <w:sz w:val="20"/>
        </w:rPr>
        <w:t xml:space="preserve">численность</w:t>
      </w:r>
      <w:r>
        <w:rPr>
          <w:rFonts w:ascii="Calibri" w:hAnsi="Calibri"/>
          <w:b/>
          <w:spacing w:val="17"/>
          <w:sz w:val="20"/>
        </w:rPr>
        <w:t xml:space="preserve"> </w:t>
      </w:r>
      <w:r>
        <w:rPr>
          <w:rFonts w:ascii="Calibri" w:hAnsi="Calibri"/>
          <w:b/>
          <w:sz w:val="20"/>
        </w:rPr>
        <w:t xml:space="preserve">населения</w:t>
      </w:r>
      <w:r>
        <w:rPr>
          <w:rFonts w:ascii="Calibri" w:hAnsi="Calibri"/>
          <w:b/>
          <w:spacing w:val="21"/>
          <w:sz w:val="20"/>
        </w:rPr>
        <w:t xml:space="preserve"> </w:t>
      </w:r>
      <w:r>
        <w:rPr>
          <w:rFonts w:ascii="Calibri" w:hAnsi="Calibri"/>
          <w:b/>
          <w:sz w:val="20"/>
        </w:rPr>
        <w:t xml:space="preserve">отдельных</w:t>
      </w:r>
      <w:r>
        <w:rPr>
          <w:rFonts w:ascii="Calibri" w:hAnsi="Calibri"/>
          <w:b/>
          <w:spacing w:val="19"/>
          <w:sz w:val="20"/>
        </w:rPr>
        <w:t xml:space="preserve"> </w:t>
      </w:r>
      <w:r>
        <w:rPr>
          <w:rFonts w:ascii="Calibri" w:hAnsi="Calibri"/>
          <w:b/>
          <w:sz w:val="20"/>
        </w:rPr>
        <w:t xml:space="preserve">регионов</w:t>
      </w:r>
      <w:r>
        <w:rPr>
          <w:rFonts w:ascii="Calibri" w:hAnsi="Calibri"/>
          <w:b/>
          <w:spacing w:val="17"/>
          <w:sz w:val="20"/>
        </w:rPr>
        <w:t xml:space="preserve"> </w:t>
      </w:r>
      <w:r>
        <w:rPr>
          <w:rFonts w:ascii="Calibri" w:hAnsi="Calibri"/>
          <w:b/>
          <w:spacing w:val="-5"/>
          <w:sz w:val="20"/>
        </w:rPr>
        <w:t xml:space="preserve">РФ</w:t>
      </w:r>
      <w:r/>
    </w:p>
    <w:tbl>
      <w:tblPr>
        <w:tblW w:w="0" w:type="auto"/>
        <w:tblInd w:w="1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91"/>
        <w:gridCol w:w="1315"/>
        <w:gridCol w:w="667"/>
        <w:gridCol w:w="797"/>
        <w:gridCol w:w="667"/>
        <w:gridCol w:w="667"/>
        <w:gridCol w:w="667"/>
        <w:gridCol w:w="667"/>
      </w:tblGrid>
      <w:tr>
        <w:trPr>
          <w:trHeight w:val="254"/>
        </w:trPr>
        <w:tc>
          <w:tcPr>
            <w:tcW w:w="1891" w:type="dxa"/>
            <w:vMerge w:val="restart"/>
            <w:textDirection w:val="lrTb"/>
            <w:noWrap w:val="false"/>
          </w:tcPr>
          <w:p>
            <w:pPr>
              <w:pStyle w:val="1700"/>
              <w:ind w:left="628"/>
              <w:spacing w:before="6"/>
              <w:rPr>
                <w:rFonts w:ascii="Calibri" w:hAnsi="Calibri"/>
                <w:b/>
                <w:sz w:val="20"/>
              </w:rPr>
            </w:pPr>
            <w:r>
              <w:rPr>
                <w:rFonts w:ascii="Calibri" w:hAnsi="Calibri"/>
                <w:b/>
                <w:spacing w:val="-2"/>
                <w:sz w:val="20"/>
              </w:rPr>
              <w:t xml:space="preserve">Регион</w:t>
            </w:r>
            <w:r/>
          </w:p>
        </w:tc>
        <w:tc>
          <w:tcPr>
            <w:tcW w:w="1315" w:type="dxa"/>
            <w:vMerge w:val="restart"/>
            <w:textDirection w:val="lrTb"/>
            <w:noWrap w:val="false"/>
          </w:tcPr>
          <w:p>
            <w:pPr>
              <w:pStyle w:val="1700"/>
              <w:ind w:left="95" w:firstLine="139"/>
              <w:spacing w:before="6" w:line="249" w:lineRule="auto"/>
              <w:rPr>
                <w:rFonts w:ascii="Calibri" w:hAnsi="Calibri"/>
                <w:b/>
                <w:sz w:val="20"/>
              </w:rPr>
            </w:pPr>
            <w:r>
              <w:rPr>
                <w:rFonts w:ascii="Calibri" w:hAnsi="Calibri"/>
                <w:b/>
                <w:spacing w:val="-2"/>
                <w:sz w:val="20"/>
              </w:rPr>
              <w:t xml:space="preserve">Площадь </w:t>
            </w:r>
            <w:r>
              <w:rPr>
                <w:rFonts w:ascii="Calibri" w:hAnsi="Calibri"/>
                <w:b/>
                <w:spacing w:val="-2"/>
                <w:sz w:val="20"/>
              </w:rPr>
              <w:t xml:space="preserve">территории,</w:t>
            </w:r>
            <w:r/>
          </w:p>
          <w:p>
            <w:pPr>
              <w:pStyle w:val="1700"/>
              <w:ind w:left="191"/>
              <w:spacing w:before="1" w:line="242" w:lineRule="exact"/>
              <w:rPr>
                <w:rFonts w:ascii="Calibri" w:hAnsi="Calibri"/>
                <w:b/>
                <w:sz w:val="20"/>
              </w:rPr>
            </w:pPr>
            <w:r>
              <w:rPr>
                <w:rFonts w:ascii="Calibri" w:hAnsi="Calibri"/>
                <w:b/>
                <w:sz w:val="20"/>
              </w:rPr>
              <w:t xml:space="preserve">тыс.</w:t>
            </w:r>
            <w:r>
              <w:rPr>
                <w:rFonts w:ascii="Calibri" w:hAnsi="Calibri"/>
                <w:b/>
                <w:spacing w:val="-12"/>
                <w:sz w:val="20"/>
              </w:rPr>
              <w:t xml:space="preserve"> </w:t>
            </w:r>
            <w:r>
              <w:rPr>
                <w:rFonts w:ascii="Calibri" w:hAnsi="Calibri"/>
                <w:b/>
                <w:spacing w:val="-2"/>
                <w:sz w:val="20"/>
              </w:rPr>
              <w:t xml:space="preserve">кв.км</w:t>
            </w:r>
            <w:r/>
          </w:p>
        </w:tc>
        <w:tc>
          <w:tcPr>
            <w:gridSpan w:val="6"/>
            <w:tcW w:w="4132" w:type="dxa"/>
            <w:textDirection w:val="lrTb"/>
            <w:noWrap w:val="false"/>
          </w:tcPr>
          <w:p>
            <w:pPr>
              <w:pStyle w:val="1700"/>
              <w:ind w:left="139"/>
              <w:spacing w:before="6" w:line="228" w:lineRule="exact"/>
              <w:rPr>
                <w:rFonts w:ascii="Calibri" w:hAnsi="Calibri"/>
                <w:b/>
                <w:sz w:val="20"/>
              </w:rPr>
            </w:pPr>
            <w:r>
              <w:rPr>
                <w:rFonts w:ascii="Calibri" w:hAnsi="Calibri"/>
                <w:b/>
                <w:sz w:val="20"/>
              </w:rPr>
              <w:t xml:space="preserve">Численность</w:t>
            </w:r>
            <w:r>
              <w:rPr>
                <w:rFonts w:ascii="Calibri" w:hAnsi="Calibri"/>
                <w:b/>
                <w:spacing w:val="19"/>
                <w:sz w:val="20"/>
              </w:rPr>
              <w:t xml:space="preserve"> </w:t>
            </w:r>
            <w:r>
              <w:rPr>
                <w:rFonts w:ascii="Calibri" w:hAnsi="Calibri"/>
                <w:b/>
                <w:sz w:val="20"/>
              </w:rPr>
              <w:t xml:space="preserve">населения</w:t>
            </w:r>
            <w:r>
              <w:rPr>
                <w:rFonts w:ascii="Calibri" w:hAnsi="Calibri"/>
                <w:b/>
                <w:spacing w:val="14"/>
                <w:sz w:val="20"/>
              </w:rPr>
              <w:t xml:space="preserve"> </w:t>
            </w:r>
            <w:r>
              <w:rPr>
                <w:rFonts w:ascii="Calibri" w:hAnsi="Calibri"/>
                <w:b/>
                <w:sz w:val="20"/>
              </w:rPr>
              <w:t xml:space="preserve">по</w:t>
            </w:r>
            <w:r>
              <w:rPr>
                <w:rFonts w:ascii="Calibri" w:hAnsi="Calibri"/>
                <w:b/>
                <w:spacing w:val="14"/>
                <w:sz w:val="20"/>
              </w:rPr>
              <w:t xml:space="preserve"> </w:t>
            </w:r>
            <w:r>
              <w:rPr>
                <w:rFonts w:ascii="Calibri" w:hAnsi="Calibri"/>
                <w:b/>
                <w:sz w:val="20"/>
              </w:rPr>
              <w:t xml:space="preserve">годам,</w:t>
            </w:r>
            <w:r>
              <w:rPr>
                <w:rFonts w:ascii="Calibri" w:hAnsi="Calibri"/>
                <w:b/>
                <w:spacing w:val="21"/>
                <w:sz w:val="20"/>
              </w:rPr>
              <w:t xml:space="preserve"> </w:t>
            </w:r>
            <w:r>
              <w:rPr>
                <w:rFonts w:ascii="Calibri" w:hAnsi="Calibri"/>
                <w:b/>
                <w:spacing w:val="-2"/>
                <w:sz w:val="20"/>
              </w:rPr>
              <w:t xml:space="preserve">тыс.чел.</w:t>
            </w:r>
            <w:r/>
          </w:p>
        </w:tc>
      </w:tr>
      <w:tr>
        <w:trPr>
          <w:trHeight w:val="249"/>
        </w:trPr>
        <w:tc>
          <w:tcPr>
            <w:tcBorders>
              <w:top w:val="none" w:color="000000" w:sz="4" w:space="0"/>
            </w:tcBorders>
            <w:tcW w:w="1891" w:type="dxa"/>
            <w:vMerge w:val="continue"/>
            <w:textDirection w:val="lrTb"/>
            <w:noWrap w:val="false"/>
          </w:tcPr>
          <w:p>
            <w:pPr>
              <w:rPr>
                <w:sz w:val="2"/>
                <w:szCs w:val="2"/>
              </w:rPr>
            </w:pPr>
            <w:r>
              <w:rPr>
                <w:sz w:val="2"/>
                <w:szCs w:val="2"/>
              </w:rPr>
            </w:r>
            <w:r/>
          </w:p>
        </w:tc>
        <w:tc>
          <w:tcPr>
            <w:tcBorders>
              <w:top w:val="none" w:color="000000" w:sz="4" w:space="0"/>
            </w:tcBorders>
            <w:tcW w:w="1315" w:type="dxa"/>
            <w:vMerge w:val="continue"/>
            <w:textDirection w:val="lrTb"/>
            <w:noWrap w:val="false"/>
          </w:tcPr>
          <w:p>
            <w:pPr>
              <w:rPr>
                <w:sz w:val="2"/>
                <w:szCs w:val="2"/>
              </w:rPr>
            </w:pPr>
            <w:r>
              <w:rPr>
                <w:sz w:val="2"/>
                <w:szCs w:val="2"/>
              </w:rPr>
            </w:r>
            <w:r/>
          </w:p>
        </w:tc>
        <w:tc>
          <w:tcPr>
            <w:gridSpan w:val="2"/>
            <w:tcW w:w="1464" w:type="dxa"/>
            <w:textDirection w:val="lrTb"/>
            <w:noWrap w:val="false"/>
          </w:tcPr>
          <w:p>
            <w:pPr>
              <w:pStyle w:val="1700"/>
              <w:ind w:right="1"/>
              <w:jc w:val="center"/>
              <w:spacing w:before="6" w:line="223" w:lineRule="exact"/>
              <w:rPr>
                <w:rFonts w:ascii="Calibri" w:hAnsi="Calibri"/>
                <w:b/>
                <w:sz w:val="20"/>
              </w:rPr>
            </w:pPr>
            <w:r>
              <w:rPr>
                <w:rFonts w:ascii="Calibri" w:hAnsi="Calibri"/>
                <w:b/>
                <w:spacing w:val="-2"/>
                <w:sz w:val="20"/>
              </w:rPr>
              <w:t xml:space="preserve">всего</w:t>
            </w:r>
            <w:r/>
          </w:p>
        </w:tc>
        <w:tc>
          <w:tcPr>
            <w:gridSpan w:val="2"/>
            <w:tcW w:w="1334" w:type="dxa"/>
            <w:textDirection w:val="lrTb"/>
            <w:noWrap w:val="false"/>
          </w:tcPr>
          <w:p>
            <w:pPr>
              <w:pStyle w:val="1700"/>
              <w:ind w:left="153"/>
              <w:spacing w:before="6" w:line="223" w:lineRule="exact"/>
              <w:rPr>
                <w:rFonts w:ascii="Calibri" w:hAnsi="Calibri"/>
                <w:b/>
                <w:sz w:val="20"/>
              </w:rPr>
            </w:pPr>
            <w:r>
              <w:rPr>
                <w:rFonts w:ascii="Calibri" w:hAnsi="Calibri"/>
                <w:b/>
                <w:spacing w:val="-2"/>
                <w:sz w:val="20"/>
              </w:rPr>
              <w:t xml:space="preserve">городского</w:t>
            </w:r>
            <w:r/>
          </w:p>
        </w:tc>
        <w:tc>
          <w:tcPr>
            <w:gridSpan w:val="2"/>
            <w:tcW w:w="1334" w:type="dxa"/>
            <w:textDirection w:val="lrTb"/>
            <w:noWrap w:val="false"/>
          </w:tcPr>
          <w:p>
            <w:pPr>
              <w:pStyle w:val="1700"/>
              <w:ind w:left="216"/>
              <w:spacing w:before="6" w:line="223" w:lineRule="exact"/>
              <w:rPr>
                <w:rFonts w:ascii="Calibri" w:hAnsi="Calibri"/>
                <w:b/>
                <w:sz w:val="20"/>
              </w:rPr>
            </w:pPr>
            <w:r>
              <w:rPr>
                <w:rFonts w:ascii="Calibri" w:hAnsi="Calibri"/>
                <w:b/>
                <w:spacing w:val="-2"/>
                <w:sz w:val="20"/>
              </w:rPr>
              <w:t xml:space="preserve">сельского</w:t>
            </w:r>
            <w:r/>
          </w:p>
        </w:tc>
      </w:tr>
      <w:tr>
        <w:trPr>
          <w:trHeight w:val="254"/>
        </w:trPr>
        <w:tc>
          <w:tcPr>
            <w:tcBorders>
              <w:top w:val="none" w:color="000000" w:sz="4" w:space="0"/>
            </w:tcBorders>
            <w:tcW w:w="1891" w:type="dxa"/>
            <w:vMerge w:val="continue"/>
            <w:textDirection w:val="lrTb"/>
            <w:noWrap w:val="false"/>
          </w:tcPr>
          <w:p>
            <w:pPr>
              <w:rPr>
                <w:sz w:val="2"/>
                <w:szCs w:val="2"/>
              </w:rPr>
            </w:pPr>
            <w:r>
              <w:rPr>
                <w:sz w:val="2"/>
                <w:szCs w:val="2"/>
              </w:rPr>
            </w:r>
            <w:r/>
          </w:p>
        </w:tc>
        <w:tc>
          <w:tcPr>
            <w:tcBorders>
              <w:top w:val="none" w:color="000000" w:sz="4" w:space="0"/>
            </w:tcBorders>
            <w:tcW w:w="1315" w:type="dxa"/>
            <w:vMerge w:val="continue"/>
            <w:textDirection w:val="lrTb"/>
            <w:noWrap w:val="false"/>
          </w:tcPr>
          <w:p>
            <w:pPr>
              <w:rPr>
                <w:sz w:val="2"/>
                <w:szCs w:val="2"/>
              </w:rPr>
            </w:pPr>
            <w:r>
              <w:rPr>
                <w:sz w:val="2"/>
                <w:szCs w:val="2"/>
              </w:rPr>
            </w:r>
            <w:r/>
          </w:p>
        </w:tc>
        <w:tc>
          <w:tcPr>
            <w:tcW w:w="667" w:type="dxa"/>
            <w:textDirection w:val="lrTb"/>
            <w:noWrap w:val="false"/>
          </w:tcPr>
          <w:p>
            <w:pPr>
              <w:pStyle w:val="1700"/>
              <w:ind w:left="38" w:right="45"/>
              <w:jc w:val="center"/>
              <w:spacing w:before="11" w:line="223" w:lineRule="exact"/>
              <w:rPr>
                <w:rFonts w:ascii="Calibri"/>
                <w:b/>
                <w:sz w:val="20"/>
              </w:rPr>
            </w:pPr>
            <w:r>
              <w:rPr>
                <w:rFonts w:ascii="Calibri"/>
                <w:b/>
                <w:spacing w:val="-4"/>
                <w:sz w:val="20"/>
              </w:rPr>
              <w:t xml:space="preserve">2002</w:t>
            </w:r>
            <w:r/>
          </w:p>
        </w:tc>
        <w:tc>
          <w:tcPr>
            <w:tcW w:w="797" w:type="dxa"/>
            <w:textDirection w:val="lrTb"/>
            <w:noWrap w:val="false"/>
          </w:tcPr>
          <w:p>
            <w:pPr>
              <w:pStyle w:val="1700"/>
              <w:ind w:left="2" w:right="2"/>
              <w:jc w:val="center"/>
              <w:spacing w:before="11" w:line="223" w:lineRule="exact"/>
              <w:rPr>
                <w:rFonts w:ascii="Calibri"/>
                <w:b/>
                <w:sz w:val="20"/>
              </w:rPr>
            </w:pPr>
            <w:r>
              <w:rPr>
                <w:rFonts w:ascii="Calibri"/>
                <w:b/>
                <w:spacing w:val="-4"/>
                <w:sz w:val="20"/>
              </w:rPr>
              <w:t xml:space="preserve">2008</w:t>
            </w:r>
            <w:r/>
          </w:p>
        </w:tc>
        <w:tc>
          <w:tcPr>
            <w:tcW w:w="667" w:type="dxa"/>
            <w:textDirection w:val="lrTb"/>
            <w:noWrap w:val="false"/>
          </w:tcPr>
          <w:p>
            <w:pPr>
              <w:pStyle w:val="1700"/>
              <w:ind w:left="45" w:right="45"/>
              <w:jc w:val="center"/>
              <w:spacing w:before="11" w:line="223" w:lineRule="exact"/>
              <w:rPr>
                <w:rFonts w:ascii="Calibri"/>
                <w:b/>
                <w:sz w:val="20"/>
              </w:rPr>
            </w:pPr>
            <w:r>
              <w:rPr>
                <w:rFonts w:ascii="Calibri"/>
                <w:b/>
                <w:spacing w:val="-4"/>
                <w:sz w:val="20"/>
              </w:rPr>
              <w:t xml:space="preserve">2002</w:t>
            </w:r>
            <w:r/>
          </w:p>
        </w:tc>
        <w:tc>
          <w:tcPr>
            <w:tcW w:w="667" w:type="dxa"/>
            <w:textDirection w:val="lrTb"/>
            <w:noWrap w:val="false"/>
          </w:tcPr>
          <w:p>
            <w:pPr>
              <w:pStyle w:val="1700"/>
              <w:ind w:left="39" w:right="45"/>
              <w:jc w:val="center"/>
              <w:spacing w:before="11" w:line="223" w:lineRule="exact"/>
              <w:rPr>
                <w:rFonts w:ascii="Calibri"/>
                <w:b/>
                <w:sz w:val="20"/>
              </w:rPr>
            </w:pPr>
            <w:r>
              <w:rPr>
                <w:rFonts w:ascii="Calibri"/>
                <w:b/>
                <w:spacing w:val="-4"/>
                <w:sz w:val="20"/>
              </w:rPr>
              <w:t xml:space="preserve">2008</w:t>
            </w:r>
            <w:r/>
          </w:p>
        </w:tc>
        <w:tc>
          <w:tcPr>
            <w:tcW w:w="667" w:type="dxa"/>
            <w:textDirection w:val="lrTb"/>
            <w:noWrap w:val="false"/>
          </w:tcPr>
          <w:p>
            <w:pPr>
              <w:pStyle w:val="1700"/>
              <w:ind w:left="39" w:right="45"/>
              <w:jc w:val="center"/>
              <w:spacing w:before="11" w:line="223" w:lineRule="exact"/>
              <w:rPr>
                <w:rFonts w:ascii="Calibri"/>
                <w:b/>
                <w:sz w:val="20"/>
              </w:rPr>
            </w:pPr>
            <w:r>
              <w:rPr>
                <w:rFonts w:ascii="Calibri"/>
                <w:b/>
                <w:spacing w:val="-4"/>
                <w:sz w:val="20"/>
              </w:rPr>
              <w:t xml:space="preserve">2002</w:t>
            </w:r>
            <w:r/>
          </w:p>
        </w:tc>
        <w:tc>
          <w:tcPr>
            <w:tcW w:w="667" w:type="dxa"/>
            <w:textDirection w:val="lrTb"/>
            <w:noWrap w:val="false"/>
          </w:tcPr>
          <w:p>
            <w:pPr>
              <w:pStyle w:val="1700"/>
              <w:ind w:left="39" w:right="45"/>
              <w:jc w:val="center"/>
              <w:spacing w:before="11" w:line="223" w:lineRule="exact"/>
              <w:rPr>
                <w:rFonts w:ascii="Calibri"/>
                <w:b/>
                <w:sz w:val="20"/>
              </w:rPr>
            </w:pPr>
            <w:r>
              <w:rPr>
                <w:rFonts w:ascii="Calibri"/>
                <w:b/>
                <w:spacing w:val="-4"/>
                <w:sz w:val="20"/>
              </w:rPr>
              <w:t xml:space="preserve">2008</w:t>
            </w:r>
            <w:r/>
          </w:p>
        </w:tc>
      </w:tr>
      <w:tr>
        <w:trPr>
          <w:trHeight w:val="249"/>
        </w:trPr>
        <w:tc>
          <w:tcPr>
            <w:tcW w:w="1891" w:type="dxa"/>
            <w:textDirection w:val="lrTb"/>
            <w:noWrap w:val="false"/>
          </w:tcPr>
          <w:p>
            <w:pPr>
              <w:pStyle w:val="1700"/>
              <w:ind w:left="4" w:right="1"/>
              <w:jc w:val="center"/>
              <w:spacing w:before="6" w:line="223" w:lineRule="exact"/>
              <w:rPr>
                <w:rFonts w:ascii="Calibri" w:hAnsi="Calibri"/>
                <w:sz w:val="20"/>
              </w:rPr>
            </w:pPr>
            <w:r>
              <w:rPr>
                <w:rFonts w:ascii="Calibri" w:hAnsi="Calibri"/>
                <w:sz w:val="20"/>
              </w:rPr>
              <w:t xml:space="preserve">Брянская</w:t>
            </w:r>
            <w:r>
              <w:rPr>
                <w:rFonts w:ascii="Calibri" w:hAnsi="Calibri"/>
                <w:spacing w:val="16"/>
                <w:sz w:val="20"/>
              </w:rPr>
              <w:t xml:space="preserve"> </w:t>
            </w:r>
            <w:r>
              <w:rPr>
                <w:rFonts w:ascii="Calibri" w:hAnsi="Calibri"/>
                <w:spacing w:val="-4"/>
                <w:sz w:val="20"/>
              </w:rPr>
              <w:t xml:space="preserve">обл.</w:t>
            </w:r>
            <w:r/>
          </w:p>
        </w:tc>
        <w:tc>
          <w:tcPr>
            <w:tcW w:w="1315" w:type="dxa"/>
            <w:textDirection w:val="lrTb"/>
            <w:noWrap w:val="false"/>
          </w:tcPr>
          <w:p>
            <w:pPr>
              <w:pStyle w:val="1700"/>
              <w:ind w:left="2" w:right="2"/>
              <w:jc w:val="center"/>
              <w:spacing w:before="6" w:line="223" w:lineRule="exact"/>
              <w:rPr>
                <w:rFonts w:ascii="Calibri"/>
                <w:sz w:val="20"/>
              </w:rPr>
            </w:pPr>
            <w:r>
              <w:rPr>
                <w:rFonts w:ascii="Calibri"/>
                <w:spacing w:val="-5"/>
                <w:sz w:val="20"/>
              </w:rPr>
              <w:t xml:space="preserve">35</w:t>
            </w:r>
            <w:r/>
          </w:p>
        </w:tc>
        <w:tc>
          <w:tcPr>
            <w:tcW w:w="667" w:type="dxa"/>
            <w:textDirection w:val="lrTb"/>
            <w:noWrap w:val="false"/>
          </w:tcPr>
          <w:p>
            <w:pPr>
              <w:pStyle w:val="1700"/>
              <w:ind w:left="38" w:right="45"/>
              <w:jc w:val="center"/>
              <w:spacing w:before="6" w:line="223" w:lineRule="exact"/>
              <w:rPr>
                <w:rFonts w:ascii="Calibri"/>
                <w:sz w:val="20"/>
              </w:rPr>
            </w:pPr>
            <w:r>
              <w:rPr>
                <w:rFonts w:ascii="Calibri"/>
                <w:spacing w:val="-4"/>
                <w:sz w:val="20"/>
              </w:rPr>
              <w:t xml:space="preserve">1379</w:t>
            </w:r>
            <w:r/>
          </w:p>
        </w:tc>
        <w:tc>
          <w:tcPr>
            <w:tcW w:w="797" w:type="dxa"/>
            <w:textDirection w:val="lrTb"/>
            <w:noWrap w:val="false"/>
          </w:tcPr>
          <w:p>
            <w:pPr>
              <w:pStyle w:val="1700"/>
              <w:ind w:left="2" w:right="2"/>
              <w:jc w:val="center"/>
              <w:spacing w:before="6" w:line="223" w:lineRule="exact"/>
              <w:rPr>
                <w:rFonts w:ascii="Calibri"/>
                <w:sz w:val="20"/>
              </w:rPr>
            </w:pPr>
            <w:r>
              <w:rPr>
                <w:rFonts w:ascii="Calibri"/>
                <w:spacing w:val="-4"/>
                <w:sz w:val="20"/>
              </w:rPr>
              <w:t xml:space="preserve">1304</w:t>
            </w:r>
            <w:r/>
          </w:p>
        </w:tc>
        <w:tc>
          <w:tcPr>
            <w:tcW w:w="667" w:type="dxa"/>
            <w:textDirection w:val="lrTb"/>
            <w:noWrap w:val="false"/>
          </w:tcPr>
          <w:p>
            <w:pPr>
              <w:pStyle w:val="1700"/>
              <w:ind w:left="45" w:right="45"/>
              <w:jc w:val="center"/>
              <w:spacing w:before="6" w:line="223" w:lineRule="exact"/>
              <w:rPr>
                <w:rFonts w:ascii="Calibri"/>
                <w:sz w:val="20"/>
              </w:rPr>
            </w:pPr>
            <w:r>
              <w:rPr>
                <w:rFonts w:ascii="Calibri"/>
                <w:spacing w:val="-5"/>
                <w:sz w:val="20"/>
              </w:rPr>
              <w:t xml:space="preserve">938</w:t>
            </w:r>
            <w:r/>
          </w:p>
        </w:tc>
        <w:tc>
          <w:tcPr>
            <w:tcW w:w="667" w:type="dxa"/>
            <w:textDirection w:val="lrTb"/>
            <w:noWrap w:val="false"/>
          </w:tcPr>
          <w:p>
            <w:pPr>
              <w:pStyle w:val="1700"/>
              <w:ind w:left="43" w:right="45"/>
              <w:jc w:val="center"/>
              <w:spacing w:before="6" w:line="223" w:lineRule="exact"/>
              <w:rPr>
                <w:rFonts w:ascii="Calibri"/>
                <w:sz w:val="20"/>
              </w:rPr>
            </w:pPr>
            <w:r>
              <w:rPr>
                <w:rFonts w:ascii="Calibri"/>
                <w:spacing w:val="-5"/>
                <w:sz w:val="20"/>
              </w:rPr>
              <w:t xml:space="preserve">894</w:t>
            </w:r>
            <w:r/>
          </w:p>
        </w:tc>
        <w:tc>
          <w:tcPr>
            <w:tcW w:w="667" w:type="dxa"/>
            <w:textDirection w:val="lrTb"/>
            <w:noWrap w:val="false"/>
          </w:tcPr>
          <w:p>
            <w:pPr>
              <w:pStyle w:val="1700"/>
              <w:ind w:left="44" w:right="45"/>
              <w:jc w:val="center"/>
              <w:spacing w:before="6" w:line="223" w:lineRule="exact"/>
              <w:rPr>
                <w:rFonts w:ascii="Calibri"/>
                <w:sz w:val="20"/>
              </w:rPr>
            </w:pPr>
            <w:r>
              <w:rPr>
                <w:rFonts w:ascii="Calibri"/>
                <w:spacing w:val="-5"/>
                <w:sz w:val="20"/>
              </w:rPr>
              <w:t xml:space="preserve">441</w:t>
            </w:r>
            <w:r/>
          </w:p>
        </w:tc>
        <w:tc>
          <w:tcPr>
            <w:tcW w:w="667" w:type="dxa"/>
            <w:textDirection w:val="lrTb"/>
            <w:noWrap w:val="false"/>
          </w:tcPr>
          <w:p>
            <w:pPr>
              <w:pStyle w:val="1700"/>
              <w:ind w:left="46" w:right="45"/>
              <w:jc w:val="center"/>
              <w:spacing w:before="6" w:line="223" w:lineRule="exact"/>
              <w:rPr>
                <w:rFonts w:ascii="Calibri"/>
                <w:sz w:val="20"/>
              </w:rPr>
            </w:pPr>
            <w:r>
              <w:rPr>
                <w:rFonts w:ascii="Calibri"/>
                <w:spacing w:val="-5"/>
                <w:sz w:val="20"/>
              </w:rPr>
              <w:t xml:space="preserve">410</w:t>
            </w:r>
            <w:r/>
          </w:p>
        </w:tc>
      </w:tr>
      <w:tr>
        <w:trPr>
          <w:trHeight w:val="253"/>
        </w:trPr>
        <w:tc>
          <w:tcPr>
            <w:tcW w:w="1891" w:type="dxa"/>
            <w:textDirection w:val="lrTb"/>
            <w:noWrap w:val="false"/>
          </w:tcPr>
          <w:p>
            <w:pPr>
              <w:pStyle w:val="1700"/>
              <w:ind w:left="5" w:right="1"/>
              <w:jc w:val="center"/>
              <w:spacing w:before="11" w:line="223" w:lineRule="exact"/>
              <w:rPr>
                <w:rFonts w:ascii="Calibri" w:hAnsi="Calibri"/>
                <w:sz w:val="20"/>
              </w:rPr>
            </w:pPr>
            <w:r>
              <w:rPr>
                <w:rFonts w:ascii="Calibri" w:hAnsi="Calibri"/>
                <w:sz w:val="20"/>
              </w:rPr>
              <w:t xml:space="preserve">Мурманская</w:t>
            </w:r>
            <w:r>
              <w:rPr>
                <w:rFonts w:ascii="Calibri" w:hAnsi="Calibri"/>
                <w:spacing w:val="26"/>
                <w:sz w:val="20"/>
              </w:rPr>
              <w:t xml:space="preserve"> </w:t>
            </w:r>
            <w:r>
              <w:rPr>
                <w:rFonts w:ascii="Calibri" w:hAnsi="Calibri"/>
                <w:spacing w:val="-4"/>
                <w:sz w:val="20"/>
              </w:rPr>
              <w:t xml:space="preserve">обл.</w:t>
            </w:r>
            <w:r/>
          </w:p>
        </w:tc>
        <w:tc>
          <w:tcPr>
            <w:tcW w:w="1315" w:type="dxa"/>
            <w:textDirection w:val="lrTb"/>
            <w:noWrap w:val="false"/>
          </w:tcPr>
          <w:p>
            <w:pPr>
              <w:pStyle w:val="1700"/>
              <w:ind w:right="2"/>
              <w:jc w:val="center"/>
              <w:spacing w:before="11" w:line="223" w:lineRule="exact"/>
              <w:rPr>
                <w:rFonts w:ascii="Calibri"/>
                <w:sz w:val="20"/>
              </w:rPr>
            </w:pPr>
            <w:r>
              <w:rPr>
                <w:rFonts w:ascii="Calibri"/>
                <w:spacing w:val="-5"/>
                <w:sz w:val="20"/>
              </w:rPr>
              <w:t xml:space="preserve">145</w:t>
            </w:r>
            <w:r/>
          </w:p>
        </w:tc>
        <w:tc>
          <w:tcPr>
            <w:tcW w:w="667" w:type="dxa"/>
            <w:textDirection w:val="lrTb"/>
            <w:noWrap w:val="false"/>
          </w:tcPr>
          <w:p>
            <w:pPr>
              <w:pStyle w:val="1700"/>
              <w:ind w:left="45" w:right="45"/>
              <w:jc w:val="center"/>
              <w:spacing w:before="11" w:line="223" w:lineRule="exact"/>
              <w:rPr>
                <w:rFonts w:ascii="Calibri"/>
                <w:sz w:val="20"/>
              </w:rPr>
            </w:pPr>
            <w:r>
              <w:rPr>
                <w:rFonts w:ascii="Calibri"/>
                <w:spacing w:val="-5"/>
                <w:sz w:val="20"/>
              </w:rPr>
              <w:t xml:space="preserve">893</w:t>
            </w:r>
            <w:r/>
          </w:p>
        </w:tc>
        <w:tc>
          <w:tcPr>
            <w:tcW w:w="797" w:type="dxa"/>
            <w:textDirection w:val="lrTb"/>
            <w:noWrap w:val="false"/>
          </w:tcPr>
          <w:p>
            <w:pPr>
              <w:pStyle w:val="1700"/>
              <w:ind w:right="2"/>
              <w:jc w:val="center"/>
              <w:spacing w:before="11" w:line="223" w:lineRule="exact"/>
              <w:rPr>
                <w:rFonts w:ascii="Calibri"/>
                <w:sz w:val="20"/>
              </w:rPr>
            </w:pPr>
            <w:r>
              <w:rPr>
                <w:rFonts w:ascii="Calibri"/>
                <w:spacing w:val="-5"/>
                <w:sz w:val="20"/>
              </w:rPr>
              <w:t xml:space="preserve">846</w:t>
            </w:r>
            <w:r/>
          </w:p>
        </w:tc>
        <w:tc>
          <w:tcPr>
            <w:tcW w:w="667" w:type="dxa"/>
            <w:textDirection w:val="lrTb"/>
            <w:noWrap w:val="false"/>
          </w:tcPr>
          <w:p>
            <w:pPr>
              <w:pStyle w:val="1700"/>
              <w:ind w:left="45" w:right="45"/>
              <w:jc w:val="center"/>
              <w:spacing w:before="11" w:line="223" w:lineRule="exact"/>
              <w:rPr>
                <w:rFonts w:ascii="Calibri"/>
                <w:sz w:val="20"/>
              </w:rPr>
            </w:pPr>
            <w:r>
              <w:rPr>
                <w:rFonts w:ascii="Calibri"/>
                <w:spacing w:val="-5"/>
                <w:sz w:val="20"/>
              </w:rPr>
              <w:t xml:space="preserve">822</w:t>
            </w:r>
            <w:r/>
          </w:p>
        </w:tc>
        <w:tc>
          <w:tcPr>
            <w:tcW w:w="667" w:type="dxa"/>
            <w:textDirection w:val="lrTb"/>
            <w:noWrap w:val="false"/>
          </w:tcPr>
          <w:p>
            <w:pPr>
              <w:pStyle w:val="1700"/>
              <w:ind w:left="43" w:right="45"/>
              <w:jc w:val="center"/>
              <w:spacing w:before="11" w:line="223" w:lineRule="exact"/>
              <w:rPr>
                <w:rFonts w:ascii="Calibri"/>
                <w:sz w:val="20"/>
              </w:rPr>
            </w:pPr>
            <w:r>
              <w:rPr>
                <w:rFonts w:ascii="Calibri"/>
                <w:spacing w:val="-5"/>
                <w:sz w:val="20"/>
              </w:rPr>
              <w:t xml:space="preserve">772</w:t>
            </w:r>
            <w:r/>
          </w:p>
        </w:tc>
        <w:tc>
          <w:tcPr>
            <w:tcW w:w="667" w:type="dxa"/>
            <w:textDirection w:val="lrTb"/>
            <w:noWrap w:val="false"/>
          </w:tcPr>
          <w:p>
            <w:pPr>
              <w:pStyle w:val="1700"/>
              <w:ind w:left="46" w:right="45"/>
              <w:jc w:val="center"/>
              <w:spacing w:before="11" w:line="223" w:lineRule="exact"/>
              <w:rPr>
                <w:rFonts w:ascii="Calibri"/>
                <w:sz w:val="20"/>
              </w:rPr>
            </w:pPr>
            <w:r>
              <w:rPr>
                <w:rFonts w:ascii="Calibri"/>
                <w:spacing w:val="-5"/>
                <w:sz w:val="20"/>
              </w:rPr>
              <w:t xml:space="preserve">71</w:t>
            </w:r>
            <w:r/>
          </w:p>
        </w:tc>
        <w:tc>
          <w:tcPr>
            <w:tcW w:w="667" w:type="dxa"/>
            <w:textDirection w:val="lrTb"/>
            <w:noWrap w:val="false"/>
          </w:tcPr>
          <w:p>
            <w:pPr>
              <w:pStyle w:val="1700"/>
              <w:ind w:left="46" w:right="45"/>
              <w:jc w:val="center"/>
              <w:spacing w:before="11" w:line="223" w:lineRule="exact"/>
              <w:rPr>
                <w:rFonts w:ascii="Calibri"/>
                <w:sz w:val="20"/>
              </w:rPr>
            </w:pPr>
            <w:r>
              <w:rPr>
                <w:rFonts w:ascii="Calibri"/>
                <w:spacing w:val="-5"/>
                <w:sz w:val="20"/>
              </w:rPr>
              <w:t xml:space="preserve">74</w:t>
            </w:r>
            <w:r/>
          </w:p>
        </w:tc>
      </w:tr>
      <w:tr>
        <w:trPr>
          <w:trHeight w:val="249"/>
        </w:trPr>
        <w:tc>
          <w:tcPr>
            <w:tcW w:w="1891" w:type="dxa"/>
            <w:textDirection w:val="lrTb"/>
            <w:noWrap w:val="false"/>
          </w:tcPr>
          <w:p>
            <w:pPr>
              <w:pStyle w:val="1700"/>
              <w:ind w:left="4" w:right="5"/>
              <w:jc w:val="center"/>
              <w:spacing w:before="6" w:line="223" w:lineRule="exact"/>
              <w:rPr>
                <w:rFonts w:ascii="Calibri" w:hAnsi="Calibri"/>
                <w:sz w:val="20"/>
              </w:rPr>
            </w:pPr>
            <w:r>
              <w:rPr>
                <w:rFonts w:ascii="Calibri" w:hAnsi="Calibri"/>
                <w:sz w:val="20"/>
              </w:rPr>
              <w:t xml:space="preserve">Челябинская</w:t>
            </w:r>
            <w:r>
              <w:rPr>
                <w:rFonts w:ascii="Calibri" w:hAnsi="Calibri"/>
                <w:spacing w:val="23"/>
                <w:sz w:val="20"/>
              </w:rPr>
              <w:t xml:space="preserve"> </w:t>
            </w:r>
            <w:r>
              <w:rPr>
                <w:rFonts w:ascii="Calibri" w:hAnsi="Calibri"/>
                <w:spacing w:val="-4"/>
                <w:sz w:val="20"/>
              </w:rPr>
              <w:t xml:space="preserve">обл.</w:t>
            </w:r>
            <w:r/>
          </w:p>
        </w:tc>
        <w:tc>
          <w:tcPr>
            <w:tcW w:w="1315" w:type="dxa"/>
            <w:textDirection w:val="lrTb"/>
            <w:noWrap w:val="false"/>
          </w:tcPr>
          <w:p>
            <w:pPr>
              <w:pStyle w:val="1700"/>
              <w:ind w:left="2" w:right="2"/>
              <w:jc w:val="center"/>
              <w:spacing w:before="6" w:line="223" w:lineRule="exact"/>
              <w:rPr>
                <w:rFonts w:ascii="Calibri"/>
                <w:sz w:val="20"/>
              </w:rPr>
            </w:pPr>
            <w:r>
              <w:rPr>
                <w:rFonts w:ascii="Calibri"/>
                <w:spacing w:val="-5"/>
                <w:sz w:val="20"/>
              </w:rPr>
              <w:t xml:space="preserve">88</w:t>
            </w:r>
            <w:r/>
          </w:p>
        </w:tc>
        <w:tc>
          <w:tcPr>
            <w:tcW w:w="667" w:type="dxa"/>
            <w:textDirection w:val="lrTb"/>
            <w:noWrap w:val="false"/>
          </w:tcPr>
          <w:p>
            <w:pPr>
              <w:pStyle w:val="1700"/>
              <w:ind w:left="38" w:right="45"/>
              <w:jc w:val="center"/>
              <w:spacing w:before="6" w:line="223" w:lineRule="exact"/>
              <w:rPr>
                <w:rFonts w:ascii="Calibri"/>
                <w:sz w:val="20"/>
              </w:rPr>
            </w:pPr>
            <w:r>
              <w:rPr>
                <w:rFonts w:ascii="Calibri"/>
                <w:spacing w:val="-4"/>
                <w:sz w:val="20"/>
              </w:rPr>
              <w:t xml:space="preserve">3606</w:t>
            </w:r>
            <w:r/>
          </w:p>
        </w:tc>
        <w:tc>
          <w:tcPr>
            <w:tcW w:w="797" w:type="dxa"/>
            <w:textDirection w:val="lrTb"/>
            <w:noWrap w:val="false"/>
          </w:tcPr>
          <w:p>
            <w:pPr>
              <w:pStyle w:val="1700"/>
              <w:ind w:left="2" w:right="2"/>
              <w:jc w:val="center"/>
              <w:spacing w:before="6" w:line="223" w:lineRule="exact"/>
              <w:rPr>
                <w:rFonts w:ascii="Calibri"/>
                <w:sz w:val="20"/>
              </w:rPr>
            </w:pPr>
            <w:r>
              <w:rPr>
                <w:rFonts w:ascii="Calibri"/>
                <w:spacing w:val="-4"/>
                <w:sz w:val="20"/>
              </w:rPr>
              <w:t xml:space="preserve">3509</w:t>
            </w:r>
            <w:r/>
          </w:p>
        </w:tc>
        <w:tc>
          <w:tcPr>
            <w:tcW w:w="667" w:type="dxa"/>
            <w:textDirection w:val="lrTb"/>
            <w:noWrap w:val="false"/>
          </w:tcPr>
          <w:p>
            <w:pPr>
              <w:pStyle w:val="1700"/>
              <w:ind w:left="1" w:right="46"/>
              <w:jc w:val="center"/>
              <w:spacing w:before="6" w:line="223" w:lineRule="exact"/>
              <w:rPr>
                <w:rFonts w:ascii="Calibri"/>
                <w:sz w:val="20"/>
              </w:rPr>
            </w:pPr>
            <w:r>
              <w:rPr>
                <w:rFonts w:ascii="Calibri"/>
                <w:spacing w:val="-4"/>
                <w:sz w:val="20"/>
              </w:rPr>
              <w:t xml:space="preserve">2957</w:t>
            </w:r>
            <w:r/>
          </w:p>
        </w:tc>
        <w:tc>
          <w:tcPr>
            <w:tcW w:w="667" w:type="dxa"/>
            <w:textDirection w:val="lrTb"/>
            <w:noWrap w:val="false"/>
          </w:tcPr>
          <w:p>
            <w:pPr>
              <w:pStyle w:val="1700"/>
              <w:ind w:left="39" w:right="45"/>
              <w:jc w:val="center"/>
              <w:spacing w:before="6" w:line="223" w:lineRule="exact"/>
              <w:rPr>
                <w:rFonts w:ascii="Calibri"/>
                <w:sz w:val="20"/>
              </w:rPr>
            </w:pPr>
            <w:r>
              <w:rPr>
                <w:rFonts w:ascii="Calibri"/>
                <w:spacing w:val="-4"/>
                <w:sz w:val="20"/>
              </w:rPr>
              <w:t xml:space="preserve">2856</w:t>
            </w:r>
            <w:r/>
          </w:p>
        </w:tc>
        <w:tc>
          <w:tcPr>
            <w:tcW w:w="667" w:type="dxa"/>
            <w:textDirection w:val="lrTb"/>
            <w:noWrap w:val="false"/>
          </w:tcPr>
          <w:p>
            <w:pPr>
              <w:pStyle w:val="1700"/>
              <w:ind w:left="44" w:right="45"/>
              <w:jc w:val="center"/>
              <w:spacing w:before="6" w:line="223" w:lineRule="exact"/>
              <w:rPr>
                <w:rFonts w:ascii="Calibri"/>
                <w:sz w:val="20"/>
              </w:rPr>
            </w:pPr>
            <w:r>
              <w:rPr>
                <w:rFonts w:ascii="Calibri"/>
                <w:spacing w:val="-5"/>
                <w:sz w:val="20"/>
              </w:rPr>
              <w:t xml:space="preserve">649</w:t>
            </w:r>
            <w:r/>
          </w:p>
        </w:tc>
        <w:tc>
          <w:tcPr>
            <w:tcW w:w="667" w:type="dxa"/>
            <w:textDirection w:val="lrTb"/>
            <w:noWrap w:val="false"/>
          </w:tcPr>
          <w:p>
            <w:pPr>
              <w:pStyle w:val="1700"/>
              <w:ind w:left="46" w:right="45"/>
              <w:jc w:val="center"/>
              <w:spacing w:before="6" w:line="223" w:lineRule="exact"/>
              <w:rPr>
                <w:rFonts w:ascii="Calibri"/>
                <w:sz w:val="20"/>
              </w:rPr>
            </w:pPr>
            <w:r>
              <w:rPr>
                <w:rFonts w:ascii="Calibri"/>
                <w:spacing w:val="-5"/>
                <w:sz w:val="20"/>
              </w:rPr>
              <w:t xml:space="preserve">653</w:t>
            </w:r>
            <w:r/>
          </w:p>
        </w:tc>
      </w:tr>
      <w:tr>
        <w:trPr>
          <w:trHeight w:val="508"/>
        </w:trPr>
        <w:tc>
          <w:tcPr>
            <w:tcW w:w="1891" w:type="dxa"/>
            <w:textDirection w:val="lrTb"/>
            <w:noWrap w:val="false"/>
          </w:tcPr>
          <w:p>
            <w:pPr>
              <w:pStyle w:val="1700"/>
              <w:ind w:left="815" w:right="30" w:hanging="624"/>
              <w:spacing w:line="250" w:lineRule="atLeast"/>
              <w:rPr>
                <w:rFonts w:ascii="Calibri" w:hAnsi="Calibri"/>
                <w:sz w:val="20"/>
              </w:rPr>
            </w:pPr>
            <w:r>
              <w:rPr>
                <w:rFonts w:ascii="Calibri" w:hAnsi="Calibri"/>
                <w:spacing w:val="-2"/>
                <w:sz w:val="20"/>
              </w:rPr>
              <w:t xml:space="preserve">Ямало-Ненецкий </w:t>
            </w:r>
            <w:r>
              <w:rPr>
                <w:rFonts w:ascii="Calibri" w:hAnsi="Calibri"/>
                <w:spacing w:val="-6"/>
                <w:sz w:val="20"/>
              </w:rPr>
              <w:t xml:space="preserve">АО</w:t>
            </w:r>
            <w:r/>
          </w:p>
        </w:tc>
        <w:tc>
          <w:tcPr>
            <w:tcW w:w="1315" w:type="dxa"/>
            <w:textDirection w:val="lrTb"/>
            <w:noWrap w:val="false"/>
          </w:tcPr>
          <w:p>
            <w:pPr>
              <w:pStyle w:val="1700"/>
              <w:ind w:right="2"/>
              <w:jc w:val="center"/>
              <w:spacing w:before="11"/>
              <w:rPr>
                <w:rFonts w:ascii="Calibri"/>
                <w:sz w:val="20"/>
              </w:rPr>
            </w:pPr>
            <w:r>
              <w:rPr>
                <w:rFonts w:ascii="Calibri"/>
                <w:spacing w:val="-5"/>
                <w:sz w:val="20"/>
              </w:rPr>
              <w:t xml:space="preserve">767</w:t>
            </w:r>
            <w:r/>
          </w:p>
        </w:tc>
        <w:tc>
          <w:tcPr>
            <w:tcW w:w="667" w:type="dxa"/>
            <w:textDirection w:val="lrTb"/>
            <w:noWrap w:val="false"/>
          </w:tcPr>
          <w:p>
            <w:pPr>
              <w:pStyle w:val="1700"/>
              <w:ind w:left="45" w:right="45"/>
              <w:jc w:val="center"/>
              <w:spacing w:before="11"/>
              <w:rPr>
                <w:rFonts w:ascii="Calibri"/>
                <w:sz w:val="20"/>
              </w:rPr>
            </w:pPr>
            <w:r>
              <w:rPr>
                <w:rFonts w:ascii="Calibri"/>
                <w:spacing w:val="-5"/>
                <w:sz w:val="20"/>
              </w:rPr>
              <w:t xml:space="preserve">494</w:t>
            </w:r>
            <w:r/>
          </w:p>
        </w:tc>
        <w:tc>
          <w:tcPr>
            <w:tcW w:w="797" w:type="dxa"/>
            <w:textDirection w:val="lrTb"/>
            <w:noWrap w:val="false"/>
          </w:tcPr>
          <w:p>
            <w:pPr>
              <w:pStyle w:val="1700"/>
              <w:ind w:right="2"/>
              <w:jc w:val="center"/>
              <w:spacing w:before="11"/>
              <w:rPr>
                <w:rFonts w:ascii="Calibri"/>
                <w:sz w:val="20"/>
              </w:rPr>
            </w:pPr>
            <w:r>
              <w:rPr>
                <w:rFonts w:ascii="Calibri"/>
                <w:spacing w:val="-5"/>
                <w:sz w:val="20"/>
              </w:rPr>
              <w:t xml:space="preserve">543</w:t>
            </w:r>
            <w:r/>
          </w:p>
        </w:tc>
        <w:tc>
          <w:tcPr>
            <w:tcW w:w="667" w:type="dxa"/>
            <w:textDirection w:val="lrTb"/>
            <w:noWrap w:val="false"/>
          </w:tcPr>
          <w:p>
            <w:pPr>
              <w:pStyle w:val="1700"/>
              <w:ind w:left="45" w:right="45"/>
              <w:jc w:val="center"/>
              <w:spacing w:before="11"/>
              <w:rPr>
                <w:rFonts w:ascii="Calibri"/>
                <w:sz w:val="20"/>
              </w:rPr>
            </w:pPr>
            <w:r>
              <w:rPr>
                <w:rFonts w:ascii="Calibri"/>
                <w:spacing w:val="-5"/>
                <w:sz w:val="20"/>
              </w:rPr>
              <w:t xml:space="preserve">410</w:t>
            </w:r>
            <w:r/>
          </w:p>
        </w:tc>
        <w:tc>
          <w:tcPr>
            <w:tcW w:w="667" w:type="dxa"/>
            <w:textDirection w:val="lrTb"/>
            <w:noWrap w:val="false"/>
          </w:tcPr>
          <w:p>
            <w:pPr>
              <w:pStyle w:val="1700"/>
              <w:ind w:left="43" w:right="45"/>
              <w:jc w:val="center"/>
              <w:spacing w:before="11"/>
              <w:rPr>
                <w:rFonts w:ascii="Calibri"/>
                <w:sz w:val="20"/>
              </w:rPr>
            </w:pPr>
            <w:r>
              <w:rPr>
                <w:rFonts w:ascii="Calibri"/>
                <w:spacing w:val="-5"/>
                <w:sz w:val="20"/>
              </w:rPr>
              <w:t xml:space="preserve">462</w:t>
            </w:r>
            <w:r/>
          </w:p>
        </w:tc>
        <w:tc>
          <w:tcPr>
            <w:tcW w:w="667" w:type="dxa"/>
            <w:textDirection w:val="lrTb"/>
            <w:noWrap w:val="false"/>
          </w:tcPr>
          <w:p>
            <w:pPr>
              <w:pStyle w:val="1700"/>
              <w:ind w:left="46" w:right="45"/>
              <w:jc w:val="center"/>
              <w:spacing w:before="11"/>
              <w:rPr>
                <w:rFonts w:ascii="Calibri"/>
                <w:sz w:val="20"/>
              </w:rPr>
            </w:pPr>
            <w:r>
              <w:rPr>
                <w:rFonts w:ascii="Calibri"/>
                <w:spacing w:val="-5"/>
                <w:sz w:val="20"/>
              </w:rPr>
              <w:t xml:space="preserve">84</w:t>
            </w:r>
            <w:r/>
          </w:p>
        </w:tc>
        <w:tc>
          <w:tcPr>
            <w:tcW w:w="667" w:type="dxa"/>
            <w:textDirection w:val="lrTb"/>
            <w:noWrap w:val="false"/>
          </w:tcPr>
          <w:p>
            <w:pPr>
              <w:pStyle w:val="1700"/>
              <w:ind w:left="46" w:right="45"/>
              <w:jc w:val="center"/>
              <w:spacing w:before="11"/>
              <w:rPr>
                <w:rFonts w:ascii="Calibri"/>
                <w:sz w:val="20"/>
              </w:rPr>
            </w:pPr>
            <w:r>
              <w:rPr>
                <w:rFonts w:ascii="Calibri"/>
                <w:spacing w:val="-5"/>
                <w:sz w:val="20"/>
              </w:rPr>
              <w:t xml:space="preserve">81</w:t>
            </w:r>
            <w:r/>
          </w:p>
        </w:tc>
      </w:tr>
    </w:tbl>
    <w:p>
      <w:pPr>
        <w:pStyle w:val="1697"/>
        <w:ind w:left="0" w:firstLine="0"/>
        <w:jc w:val="left"/>
        <w:spacing w:before="56"/>
        <w:rPr>
          <w:rFonts w:ascii="Calibri"/>
          <w:b/>
          <w:sz w:val="20"/>
        </w:rPr>
      </w:pPr>
      <w:r>
        <w:rPr>
          <w:rFonts w:ascii="Calibri"/>
          <w:b/>
          <w:sz w:val="20"/>
        </w:rPr>
      </w:r>
      <w:r/>
    </w:p>
    <w:p>
      <w:pPr>
        <w:ind w:left="1485" w:right="1078" w:firstLine="52"/>
        <w:jc w:val="left"/>
        <w:spacing w:before="0" w:line="283" w:lineRule="auto"/>
        <w:rPr>
          <w:rFonts w:ascii="Calibri" w:hAnsi="Calibri"/>
          <w:b/>
          <w:sz w:val="20"/>
        </w:rPr>
      </w:pPr>
      <w:r>
        <w:rPr>
          <w:rFonts w:ascii="Calibri" w:hAnsi="Calibri"/>
          <w:b/>
          <w:spacing w:val="-2"/>
          <w:sz w:val="20"/>
        </w:rPr>
        <w:t xml:space="preserve">Используя</w:t>
      </w:r>
      <w:r>
        <w:rPr>
          <w:rFonts w:ascii="Calibri" w:hAnsi="Calibri"/>
          <w:b/>
          <w:spacing w:val="-6"/>
          <w:sz w:val="20"/>
        </w:rPr>
        <w:t xml:space="preserve"> </w:t>
      </w:r>
      <w:r>
        <w:rPr>
          <w:rFonts w:ascii="Calibri" w:hAnsi="Calibri"/>
          <w:b/>
          <w:spacing w:val="-2"/>
          <w:sz w:val="20"/>
        </w:rPr>
        <w:t xml:space="preserve">данные</w:t>
      </w:r>
      <w:r>
        <w:rPr>
          <w:rFonts w:ascii="Calibri" w:hAnsi="Calibri"/>
          <w:b/>
          <w:spacing w:val="-7"/>
          <w:sz w:val="20"/>
        </w:rPr>
        <w:t xml:space="preserve"> </w:t>
      </w:r>
      <w:r>
        <w:rPr>
          <w:rFonts w:ascii="Calibri" w:hAnsi="Calibri"/>
          <w:b/>
          <w:spacing w:val="-2"/>
          <w:sz w:val="20"/>
        </w:rPr>
        <w:t xml:space="preserve">таблицы, определите,</w:t>
      </w:r>
      <w:r>
        <w:rPr>
          <w:rFonts w:ascii="Calibri" w:hAnsi="Calibri"/>
          <w:b/>
          <w:spacing w:val="-4"/>
          <w:sz w:val="20"/>
        </w:rPr>
        <w:t xml:space="preserve"> </w:t>
      </w:r>
      <w:r>
        <w:rPr>
          <w:rFonts w:ascii="Calibri" w:hAnsi="Calibri"/>
          <w:b/>
          <w:spacing w:val="-2"/>
          <w:sz w:val="20"/>
        </w:rPr>
        <w:t xml:space="preserve">в</w:t>
      </w:r>
      <w:r>
        <w:rPr>
          <w:rFonts w:ascii="Calibri" w:hAnsi="Calibri"/>
          <w:b/>
          <w:spacing w:val="-5"/>
          <w:sz w:val="20"/>
        </w:rPr>
        <w:t xml:space="preserve"> </w:t>
      </w:r>
      <w:r>
        <w:rPr>
          <w:rFonts w:ascii="Calibri" w:hAnsi="Calibri"/>
          <w:b/>
          <w:spacing w:val="-2"/>
          <w:sz w:val="20"/>
        </w:rPr>
        <w:t xml:space="preserve">каком из</w:t>
      </w:r>
      <w:r>
        <w:rPr>
          <w:rFonts w:ascii="Calibri" w:hAnsi="Calibri"/>
          <w:b/>
          <w:spacing w:val="-5"/>
          <w:sz w:val="20"/>
        </w:rPr>
        <w:t xml:space="preserve"> </w:t>
      </w:r>
      <w:r>
        <w:rPr>
          <w:rFonts w:ascii="Calibri" w:hAnsi="Calibri"/>
          <w:b/>
          <w:spacing w:val="-2"/>
          <w:sz w:val="20"/>
        </w:rPr>
        <w:t xml:space="preserve">перечисленных</w:t>
      </w:r>
      <w:r>
        <w:rPr>
          <w:rFonts w:ascii="Calibri" w:hAnsi="Calibri"/>
          <w:b/>
          <w:spacing w:val="-3"/>
          <w:sz w:val="20"/>
        </w:rPr>
        <w:t xml:space="preserve"> </w:t>
      </w:r>
      <w:r>
        <w:rPr>
          <w:rFonts w:ascii="Calibri" w:hAnsi="Calibri"/>
          <w:b/>
          <w:spacing w:val="-2"/>
          <w:sz w:val="20"/>
        </w:rPr>
        <w:t xml:space="preserve">регионов</w:t>
      </w:r>
      <w:r>
        <w:rPr>
          <w:rFonts w:ascii="Calibri" w:hAnsi="Calibri"/>
          <w:b/>
          <w:spacing w:val="-5"/>
          <w:sz w:val="20"/>
        </w:rPr>
        <w:t xml:space="preserve"> </w:t>
      </w:r>
      <w:r>
        <w:rPr>
          <w:rFonts w:ascii="Calibri" w:hAnsi="Calibri"/>
          <w:b/>
          <w:spacing w:val="-2"/>
          <w:sz w:val="20"/>
        </w:rPr>
        <w:t xml:space="preserve">России за</w:t>
      </w:r>
      <w:r>
        <w:rPr>
          <w:rFonts w:ascii="Calibri" w:hAnsi="Calibri"/>
          <w:b/>
          <w:spacing w:val="-5"/>
          <w:sz w:val="20"/>
        </w:rPr>
        <w:t xml:space="preserve"> </w:t>
      </w:r>
      <w:r>
        <w:rPr>
          <w:rFonts w:ascii="Calibri" w:hAnsi="Calibri"/>
          <w:b/>
          <w:spacing w:val="-2"/>
          <w:sz w:val="20"/>
        </w:rPr>
        <w:t xml:space="preserve">период </w:t>
      </w:r>
      <w:r>
        <w:rPr>
          <w:rFonts w:ascii="Calibri" w:hAnsi="Calibri"/>
          <w:b/>
          <w:sz w:val="20"/>
        </w:rPr>
        <w:t xml:space="preserve">с 2002 по 2008 гг. наблюдался</w:t>
      </w:r>
      <w:r>
        <w:rPr>
          <w:rFonts w:ascii="Calibri" w:hAnsi="Calibri"/>
          <w:b/>
          <w:spacing w:val="-2"/>
          <w:sz w:val="20"/>
        </w:rPr>
        <w:t xml:space="preserve"> </w:t>
      </w:r>
      <w:r>
        <w:rPr>
          <w:rFonts w:ascii="Calibri" w:hAnsi="Calibri"/>
          <w:b/>
          <w:sz w:val="20"/>
        </w:rPr>
        <w:t xml:space="preserve">рост численности городского населения.</w:t>
      </w:r>
      <w:r/>
    </w:p>
    <w:p>
      <w:pPr>
        <w:ind w:left="1485" w:right="0" w:firstLine="0"/>
        <w:jc w:val="left"/>
        <w:spacing w:before="5"/>
        <w:rPr>
          <w:rFonts w:ascii="Calibri" w:hAnsi="Calibri"/>
          <w:sz w:val="20"/>
        </w:rPr>
      </w:pPr>
      <w:r>
        <w:rPr>
          <w:rFonts w:ascii="Calibri" w:hAnsi="Calibri"/>
          <w:spacing w:val="-2"/>
          <w:sz w:val="20"/>
        </w:rPr>
        <w:t xml:space="preserve">1)</w:t>
      </w:r>
      <w:r>
        <w:rPr>
          <w:rFonts w:ascii="Calibri" w:hAnsi="Calibri"/>
          <w:spacing w:val="-6"/>
          <w:sz w:val="20"/>
        </w:rPr>
        <w:t xml:space="preserve"> </w:t>
      </w:r>
      <w:r>
        <w:rPr>
          <w:rFonts w:ascii="Calibri" w:hAnsi="Calibri"/>
          <w:spacing w:val="-2"/>
          <w:sz w:val="20"/>
        </w:rPr>
        <w:t xml:space="preserve">Брянская</w:t>
      </w:r>
      <w:r>
        <w:rPr>
          <w:rFonts w:ascii="Calibri" w:hAnsi="Calibri"/>
          <w:spacing w:val="-7"/>
          <w:sz w:val="20"/>
        </w:rPr>
        <w:t xml:space="preserve"> </w:t>
      </w:r>
      <w:r>
        <w:rPr>
          <w:rFonts w:ascii="Calibri" w:hAnsi="Calibri"/>
          <w:spacing w:val="-2"/>
          <w:sz w:val="20"/>
        </w:rPr>
        <w:t xml:space="preserve">обл.</w:t>
      </w:r>
      <w:r>
        <w:rPr>
          <w:rFonts w:ascii="Calibri" w:hAnsi="Calibri"/>
          <w:spacing w:val="66"/>
          <w:sz w:val="20"/>
        </w:rPr>
        <w:t xml:space="preserve"> </w:t>
      </w:r>
      <w:r>
        <w:rPr>
          <w:rFonts w:ascii="Calibri" w:hAnsi="Calibri"/>
          <w:spacing w:val="-2"/>
          <w:sz w:val="20"/>
        </w:rPr>
        <w:t xml:space="preserve">2)</w:t>
      </w:r>
      <w:r>
        <w:rPr>
          <w:rFonts w:ascii="Calibri" w:hAnsi="Calibri"/>
          <w:spacing w:val="-9"/>
          <w:sz w:val="20"/>
        </w:rPr>
        <w:t xml:space="preserve"> </w:t>
      </w:r>
      <w:r>
        <w:rPr>
          <w:rFonts w:ascii="Calibri" w:hAnsi="Calibri"/>
          <w:spacing w:val="-2"/>
          <w:sz w:val="20"/>
        </w:rPr>
        <w:t xml:space="preserve">Мурманская</w:t>
      </w:r>
      <w:r>
        <w:rPr>
          <w:rFonts w:ascii="Calibri" w:hAnsi="Calibri"/>
          <w:spacing w:val="-7"/>
          <w:sz w:val="20"/>
        </w:rPr>
        <w:t xml:space="preserve"> </w:t>
      </w:r>
      <w:r>
        <w:rPr>
          <w:rFonts w:ascii="Calibri" w:hAnsi="Calibri"/>
          <w:spacing w:val="-2"/>
          <w:sz w:val="20"/>
        </w:rPr>
        <w:t xml:space="preserve">обл.</w:t>
      </w:r>
      <w:r>
        <w:rPr>
          <w:rFonts w:ascii="Calibri" w:hAnsi="Calibri"/>
          <w:spacing w:val="43"/>
          <w:sz w:val="20"/>
        </w:rPr>
        <w:t xml:space="preserve"> </w:t>
      </w:r>
      <w:r>
        <w:rPr>
          <w:rFonts w:ascii="Calibri" w:hAnsi="Calibri"/>
          <w:spacing w:val="-2"/>
          <w:sz w:val="20"/>
        </w:rPr>
        <w:t xml:space="preserve">3)</w:t>
      </w:r>
      <w:r>
        <w:rPr>
          <w:rFonts w:ascii="Calibri" w:hAnsi="Calibri"/>
          <w:spacing w:val="-1"/>
          <w:sz w:val="20"/>
        </w:rPr>
        <w:t xml:space="preserve"> </w:t>
      </w:r>
      <w:r>
        <w:rPr>
          <w:rFonts w:ascii="Calibri" w:hAnsi="Calibri"/>
          <w:spacing w:val="-2"/>
          <w:sz w:val="20"/>
        </w:rPr>
        <w:t xml:space="preserve">Челябинская</w:t>
      </w:r>
      <w:r>
        <w:rPr>
          <w:rFonts w:ascii="Calibri" w:hAnsi="Calibri"/>
          <w:spacing w:val="-7"/>
          <w:sz w:val="20"/>
        </w:rPr>
        <w:t xml:space="preserve"> </w:t>
      </w:r>
      <w:r>
        <w:rPr>
          <w:rFonts w:ascii="Calibri" w:hAnsi="Calibri"/>
          <w:spacing w:val="-2"/>
          <w:sz w:val="20"/>
        </w:rPr>
        <w:t xml:space="preserve">обл.</w:t>
      </w:r>
      <w:r>
        <w:rPr>
          <w:rFonts w:ascii="Calibri" w:hAnsi="Calibri"/>
          <w:spacing w:val="-4"/>
          <w:sz w:val="20"/>
        </w:rPr>
        <w:t xml:space="preserve"> </w:t>
      </w:r>
      <w:r>
        <w:rPr>
          <w:rFonts w:ascii="Calibri" w:hAnsi="Calibri"/>
          <w:spacing w:val="-2"/>
          <w:sz w:val="20"/>
        </w:rPr>
        <w:t xml:space="preserve">4)</w:t>
      </w:r>
      <w:r>
        <w:rPr>
          <w:rFonts w:ascii="Calibri" w:hAnsi="Calibri"/>
          <w:spacing w:val="-1"/>
          <w:sz w:val="20"/>
        </w:rPr>
        <w:t xml:space="preserve"> </w:t>
      </w:r>
      <w:r>
        <w:rPr>
          <w:rFonts w:ascii="Calibri" w:hAnsi="Calibri"/>
          <w:spacing w:val="-2"/>
          <w:sz w:val="20"/>
        </w:rPr>
        <w:t xml:space="preserve">Ямало-Ненецкий</w:t>
      </w:r>
      <w:r>
        <w:rPr>
          <w:rFonts w:ascii="Calibri" w:hAnsi="Calibri"/>
          <w:spacing w:val="-7"/>
          <w:sz w:val="20"/>
        </w:rPr>
        <w:t xml:space="preserve"> </w:t>
      </w:r>
      <w:r>
        <w:rPr>
          <w:rFonts w:ascii="Calibri" w:hAnsi="Calibri"/>
          <w:spacing w:val="-5"/>
          <w:sz w:val="20"/>
        </w:rPr>
        <w:t xml:space="preserve">АО</w:t>
      </w:r>
      <w:r/>
    </w:p>
    <w:p>
      <w:pPr>
        <w:jc w:val="left"/>
        <w:spacing w:after="0"/>
        <w:rPr>
          <w:rFonts w:ascii="Calibri" w:hAnsi="Calibri"/>
          <w:sz w:val="20"/>
        </w:rPr>
        <w:sectPr>
          <w:footnotePr/>
          <w:endnotePr/>
          <w:type w:val="nextPage"/>
          <w:pgSz w:w="12240" w:h="15840" w:orient="portrait"/>
          <w:pgMar w:top="520" w:right="0" w:bottom="880" w:left="900" w:header="0" w:footer="659" w:gutter="0"/>
          <w:cols w:num="1" w:sep="0" w:space="1701" w:equalWidth="1"/>
          <w:docGrid w:linePitch="360"/>
        </w:sectPr>
      </w:pPr>
      <w:r>
        <w:rPr>
          <w:rFonts w:ascii="Calibri" w:hAnsi="Calibri"/>
          <w:sz w:val="20"/>
        </w:rPr>
      </w:r>
      <w:r/>
    </w:p>
    <w:p>
      <w:pPr>
        <w:pStyle w:val="1697"/>
        <w:ind w:left="4111" w:firstLine="0"/>
        <w:jc w:val="left"/>
        <w:rPr>
          <w:rFonts w:ascii="Calibri"/>
          <w:sz w:val="20"/>
        </w:rPr>
      </w:pPr>
      <w:r>
        <w:rPr>
          <w:rFonts w:ascii="Calibri"/>
          <w:sz w:val="20"/>
        </w:rPr>
        <mc:AlternateContent>
          <mc:Choice Requires="wpg">
            <w:drawing>
              <wp:inline xmlns:wp="http://schemas.openxmlformats.org/drawingml/2006/wordprocessingDrawing" distT="0" distB="0" distL="0" distR="0">
                <wp:extent cx="1618279" cy="3057810"/>
                <wp:effectExtent l="0" t="0" r="0" b="0"/>
                <wp:docPr id="210" name="Image 350"/>
                <wp:cNvGraphicFramePr/>
                <a:graphic xmlns:a="http://schemas.openxmlformats.org/drawingml/2006/main">
                  <a:graphicData uri="http://schemas.openxmlformats.org/drawingml/2006/picture">
                    <pic:pic xmlns:pic="http://schemas.openxmlformats.org/drawingml/2006/picture">
                      <pic:nvPicPr>
                        <pic:cNvPr id="350" name="Image 350"/>
                        <pic:cNvPicPr/>
                        <pic:nvPr/>
                      </pic:nvPicPr>
                      <pic:blipFill>
                        <a:blip r:embed="rId157"/>
                        <a:stretch/>
                      </pic:blipFill>
                      <pic:spPr bwMode="auto">
                        <a:xfrm>
                          <a:off x="0" y="0"/>
                          <a:ext cx="1618279" cy="30578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1" o:spid="_x0000_s351" type="#_x0000_t75" style="width:127.4pt;height:240.8pt;mso-wrap-distance-left:0.0pt;mso-wrap-distance-top:0.0pt;mso-wrap-distance-right:0.0pt;mso-wrap-distance-bottom:0.0pt;" stroked="false">
                <v:path textboxrect="0,0,0,0"/>
                <v:imagedata r:id="rId157" o:title=""/>
              </v:shape>
            </w:pict>
          </mc:Fallback>
        </mc:AlternateContent>
      </w:r>
      <w:r>
        <w:rPr>
          <w:rFonts w:ascii="Calibri"/>
          <w:sz w:val="20"/>
        </w:rPr>
      </w:r>
      <w:r/>
    </w:p>
    <w:p>
      <w:pPr>
        <w:pStyle w:val="1699"/>
        <w:numPr>
          <w:ilvl w:val="0"/>
          <w:numId w:val="50"/>
        </w:numPr>
        <w:ind w:left="936" w:right="0" w:hanging="305"/>
        <w:jc w:val="left"/>
        <w:spacing w:before="52" w:after="0" w:line="240" w:lineRule="auto"/>
        <w:tabs>
          <w:tab w:val="left" w:pos="936" w:leader="none"/>
        </w:tabs>
        <w:rPr>
          <w:rFonts w:ascii="Calibri" w:hAnsi="Calibri"/>
          <w:b/>
          <w:sz w:val="20"/>
        </w:rPr>
      </w:pPr>
      <w:r>
        <w:rPr>
          <w:rFonts w:ascii="Calibri" w:hAnsi="Calibri"/>
          <w:b/>
          <w:sz w:val="20"/>
        </w:rPr>
        <w:t xml:space="preserve">Какой</w:t>
      </w:r>
      <w:r>
        <w:rPr>
          <w:rFonts w:ascii="Calibri" w:hAnsi="Calibri"/>
          <w:b/>
          <w:spacing w:val="19"/>
          <w:sz w:val="20"/>
        </w:rPr>
        <w:t xml:space="preserve"> </w:t>
      </w:r>
      <w:r>
        <w:rPr>
          <w:rFonts w:ascii="Calibri" w:hAnsi="Calibri"/>
          <w:b/>
          <w:sz w:val="20"/>
        </w:rPr>
        <w:t xml:space="preserve">из</w:t>
      </w:r>
      <w:r>
        <w:rPr>
          <w:rFonts w:ascii="Calibri" w:hAnsi="Calibri"/>
          <w:b/>
          <w:spacing w:val="12"/>
          <w:sz w:val="20"/>
        </w:rPr>
        <w:t xml:space="preserve"> </w:t>
      </w:r>
      <w:r>
        <w:rPr>
          <w:rFonts w:ascii="Calibri" w:hAnsi="Calibri"/>
          <w:b/>
          <w:sz w:val="20"/>
        </w:rPr>
        <w:t xml:space="preserve">показанных</w:t>
      </w:r>
      <w:r>
        <w:rPr>
          <w:rFonts w:ascii="Calibri" w:hAnsi="Calibri"/>
          <w:b/>
          <w:spacing w:val="14"/>
          <w:sz w:val="20"/>
        </w:rPr>
        <w:t xml:space="preserve"> </w:t>
      </w:r>
      <w:r>
        <w:rPr>
          <w:rFonts w:ascii="Calibri" w:hAnsi="Calibri"/>
          <w:b/>
          <w:sz w:val="20"/>
        </w:rPr>
        <w:t xml:space="preserve">на</w:t>
      </w:r>
      <w:r>
        <w:rPr>
          <w:rFonts w:ascii="Calibri" w:hAnsi="Calibri"/>
          <w:b/>
          <w:spacing w:val="12"/>
          <w:sz w:val="20"/>
        </w:rPr>
        <w:t xml:space="preserve"> </w:t>
      </w:r>
      <w:r>
        <w:rPr>
          <w:rFonts w:ascii="Calibri" w:hAnsi="Calibri"/>
          <w:b/>
          <w:sz w:val="20"/>
        </w:rPr>
        <w:t xml:space="preserve">карте</w:t>
      </w:r>
      <w:r>
        <w:rPr>
          <w:rFonts w:ascii="Calibri" w:hAnsi="Calibri"/>
          <w:b/>
          <w:spacing w:val="15"/>
          <w:sz w:val="20"/>
        </w:rPr>
        <w:t xml:space="preserve"> </w:t>
      </w:r>
      <w:r>
        <w:rPr>
          <w:rFonts w:ascii="Calibri" w:hAnsi="Calibri"/>
          <w:b/>
          <w:sz w:val="20"/>
        </w:rPr>
        <w:t xml:space="preserve">городов</w:t>
      </w:r>
      <w:r>
        <w:rPr>
          <w:rFonts w:ascii="Calibri" w:hAnsi="Calibri"/>
          <w:b/>
          <w:spacing w:val="12"/>
          <w:sz w:val="20"/>
        </w:rPr>
        <w:t xml:space="preserve"> </w:t>
      </w:r>
      <w:r>
        <w:rPr>
          <w:rFonts w:ascii="Calibri" w:hAnsi="Calibri"/>
          <w:b/>
          <w:sz w:val="20"/>
        </w:rPr>
        <w:t xml:space="preserve">находится</w:t>
      </w:r>
      <w:r>
        <w:rPr>
          <w:rFonts w:ascii="Calibri" w:hAnsi="Calibri"/>
          <w:b/>
          <w:spacing w:val="12"/>
          <w:sz w:val="20"/>
        </w:rPr>
        <w:t xml:space="preserve"> </w:t>
      </w:r>
      <w:r>
        <w:rPr>
          <w:rFonts w:ascii="Calibri" w:hAnsi="Calibri"/>
          <w:b/>
          <w:sz w:val="20"/>
        </w:rPr>
        <w:t xml:space="preserve">в</w:t>
      </w:r>
      <w:r>
        <w:rPr>
          <w:rFonts w:ascii="Calibri" w:hAnsi="Calibri"/>
          <w:b/>
          <w:spacing w:val="11"/>
          <w:sz w:val="20"/>
        </w:rPr>
        <w:t xml:space="preserve"> </w:t>
      </w:r>
      <w:r>
        <w:rPr>
          <w:rFonts w:ascii="Calibri" w:hAnsi="Calibri"/>
          <w:b/>
          <w:sz w:val="20"/>
        </w:rPr>
        <w:t xml:space="preserve">зоне</w:t>
      </w:r>
      <w:r>
        <w:rPr>
          <w:rFonts w:ascii="Calibri" w:hAnsi="Calibri"/>
          <w:b/>
          <w:spacing w:val="16"/>
          <w:sz w:val="20"/>
        </w:rPr>
        <w:t xml:space="preserve"> </w:t>
      </w:r>
      <w:r>
        <w:rPr>
          <w:rFonts w:ascii="Calibri" w:hAnsi="Calibri"/>
          <w:b/>
          <w:sz w:val="20"/>
        </w:rPr>
        <w:t xml:space="preserve">действия</w:t>
      </w:r>
      <w:r>
        <w:rPr>
          <w:rFonts w:ascii="Calibri" w:hAnsi="Calibri"/>
          <w:b/>
          <w:spacing w:val="10"/>
          <w:sz w:val="20"/>
        </w:rPr>
        <w:t xml:space="preserve"> </w:t>
      </w:r>
      <w:r>
        <w:rPr>
          <w:rFonts w:ascii="Calibri" w:hAnsi="Calibri"/>
          <w:b/>
          <w:sz w:val="20"/>
        </w:rPr>
        <w:t xml:space="preserve">атмосферных</w:t>
      </w:r>
      <w:r>
        <w:rPr>
          <w:rFonts w:ascii="Calibri" w:hAnsi="Calibri"/>
          <w:b/>
          <w:spacing w:val="16"/>
          <w:sz w:val="20"/>
        </w:rPr>
        <w:t xml:space="preserve"> </w:t>
      </w:r>
      <w:r>
        <w:rPr>
          <w:rFonts w:ascii="Calibri" w:hAnsi="Calibri"/>
          <w:b/>
          <w:spacing w:val="-2"/>
          <w:sz w:val="20"/>
        </w:rPr>
        <w:t xml:space="preserve">фронтов</w:t>
      </w:r>
      <w:r>
        <w:rPr>
          <w:rFonts w:ascii="Calibri" w:hAnsi="Calibri"/>
          <w:spacing w:val="-2"/>
          <w:sz w:val="20"/>
        </w:rPr>
        <w:t xml:space="preserve">?</w:t>
      </w:r>
      <w:r/>
    </w:p>
    <w:p>
      <w:pPr>
        <w:ind w:left="631" w:right="0" w:firstLine="0"/>
        <w:jc w:val="left"/>
        <w:spacing w:before="49"/>
        <w:tabs>
          <w:tab w:val="left" w:pos="2886" w:leader="none"/>
        </w:tabs>
        <w:rPr>
          <w:rFonts w:ascii="Calibri" w:hAnsi="Calibri"/>
          <w:sz w:val="20"/>
        </w:rPr>
      </w:pPr>
      <w:r>
        <w:rPr>
          <w:rFonts w:ascii="Calibri" w:hAnsi="Calibri"/>
          <w:sz w:val="20"/>
        </w:rPr>
        <w:t xml:space="preserve">1)</w:t>
      </w:r>
      <w:r>
        <w:rPr>
          <w:rFonts w:ascii="Calibri" w:hAnsi="Calibri"/>
          <w:spacing w:val="-5"/>
          <w:sz w:val="20"/>
        </w:rPr>
        <w:t xml:space="preserve"> </w:t>
      </w:r>
      <w:r>
        <w:rPr>
          <w:rFonts w:ascii="Calibri" w:hAnsi="Calibri"/>
          <w:spacing w:val="-2"/>
          <w:sz w:val="20"/>
        </w:rPr>
        <w:t xml:space="preserve">Калининград</w:t>
      </w:r>
      <w:r>
        <w:rPr>
          <w:rFonts w:ascii="Calibri" w:hAnsi="Calibri"/>
          <w:sz w:val="20"/>
        </w:rPr>
        <w:tab/>
      </w:r>
      <w:r>
        <w:rPr>
          <w:rFonts w:ascii="Calibri" w:hAnsi="Calibri"/>
          <w:sz w:val="20"/>
        </w:rPr>
        <w:t xml:space="preserve">2)</w:t>
      </w:r>
      <w:r>
        <w:rPr>
          <w:rFonts w:ascii="Calibri" w:hAnsi="Calibri"/>
          <w:spacing w:val="-4"/>
          <w:sz w:val="20"/>
        </w:rPr>
        <w:t xml:space="preserve"> </w:t>
      </w:r>
      <w:r>
        <w:rPr>
          <w:rFonts w:ascii="Calibri" w:hAnsi="Calibri"/>
          <w:spacing w:val="-2"/>
          <w:sz w:val="20"/>
        </w:rPr>
        <w:t xml:space="preserve">Казань</w:t>
      </w:r>
      <w:r/>
    </w:p>
    <w:p>
      <w:pPr>
        <w:ind w:left="631" w:right="0" w:firstLine="0"/>
        <w:jc w:val="left"/>
        <w:spacing w:before="49"/>
        <w:tabs>
          <w:tab w:val="left" w:pos="2882" w:leader="none"/>
        </w:tabs>
        <w:rPr>
          <w:rFonts w:ascii="Calibri" w:hAnsi="Calibri"/>
          <w:sz w:val="20"/>
        </w:rPr>
      </w:pPr>
      <w:r>
        <w:rPr>
          <w:rFonts w:ascii="Calibri" w:hAnsi="Calibri"/>
          <w:sz w:val="20"/>
        </w:rPr>
        <w:t xml:space="preserve">3)</w:t>
      </w:r>
      <w:r>
        <w:rPr>
          <w:rFonts w:ascii="Calibri" w:hAnsi="Calibri"/>
          <w:spacing w:val="-5"/>
          <w:sz w:val="20"/>
        </w:rPr>
        <w:t xml:space="preserve"> </w:t>
      </w:r>
      <w:r>
        <w:rPr>
          <w:rFonts w:ascii="Calibri" w:hAnsi="Calibri"/>
          <w:spacing w:val="-2"/>
          <w:sz w:val="20"/>
        </w:rPr>
        <w:t xml:space="preserve">Екатеринбург</w:t>
      </w:r>
      <w:r>
        <w:rPr>
          <w:rFonts w:ascii="Calibri" w:hAnsi="Calibri"/>
          <w:sz w:val="20"/>
        </w:rPr>
        <w:tab/>
      </w:r>
      <w:r>
        <w:rPr>
          <w:rFonts w:ascii="Calibri" w:hAnsi="Calibri"/>
          <w:sz w:val="20"/>
        </w:rPr>
        <w:t xml:space="preserve">4)</w:t>
      </w:r>
      <w:r>
        <w:rPr>
          <w:rFonts w:ascii="Calibri" w:hAnsi="Calibri"/>
          <w:spacing w:val="-9"/>
          <w:sz w:val="20"/>
        </w:rPr>
        <w:t xml:space="preserve"> </w:t>
      </w:r>
      <w:r>
        <w:rPr>
          <w:rFonts w:ascii="Calibri" w:hAnsi="Calibri"/>
          <w:spacing w:val="-2"/>
          <w:sz w:val="20"/>
        </w:rPr>
        <w:t xml:space="preserve">Мурманск</w:t>
      </w:r>
      <w:r/>
    </w:p>
    <w:p>
      <w:pPr>
        <w:pStyle w:val="1697"/>
        <w:ind w:left="0" w:firstLine="0"/>
        <w:jc w:val="left"/>
        <w:spacing w:before="92"/>
        <w:rPr>
          <w:rFonts w:ascii="Calibri"/>
          <w:sz w:val="20"/>
        </w:rPr>
      </w:pPr>
      <w:r>
        <w:rPr>
          <w:rFonts w:ascii="Calibri"/>
          <w:sz w:val="20"/>
        </w:rPr>
      </w:r>
      <w:r/>
    </w:p>
    <w:p>
      <w:pPr>
        <w:ind w:left="631" w:right="1330" w:firstLine="0"/>
        <w:jc w:val="left"/>
        <w:spacing w:before="0" w:line="283" w:lineRule="auto"/>
        <w:rPr>
          <w:rFonts w:ascii="Calibri" w:hAnsi="Calibri"/>
          <w:b/>
          <w:sz w:val="20"/>
        </w:rPr>
      </w:pPr>
      <w:r>
        <w:rPr>
          <w:rFonts w:ascii="Calibri" w:hAnsi="Calibri"/>
          <w:b/>
          <w:sz w:val="20"/>
        </w:rPr>
        <w:t xml:space="preserve">13</w:t>
      </w:r>
      <w:r>
        <w:rPr>
          <w:rFonts w:ascii="Calibri" w:hAnsi="Calibri"/>
          <w:b/>
          <w:spacing w:val="-12"/>
          <w:sz w:val="20"/>
        </w:rPr>
        <w:t xml:space="preserve"> </w:t>
      </w:r>
      <w:r>
        <w:rPr>
          <w:rFonts w:ascii="Calibri" w:hAnsi="Calibri"/>
          <w:b/>
          <w:sz w:val="20"/>
        </w:rPr>
        <w:t xml:space="preserve">Карта</w:t>
      </w:r>
      <w:r>
        <w:rPr>
          <w:rFonts w:ascii="Calibri" w:hAnsi="Calibri"/>
          <w:b/>
          <w:spacing w:val="-12"/>
          <w:sz w:val="20"/>
        </w:rPr>
        <w:t xml:space="preserve"> </w:t>
      </w:r>
      <w:r>
        <w:rPr>
          <w:rFonts w:ascii="Calibri" w:hAnsi="Calibri"/>
          <w:b/>
          <w:sz w:val="20"/>
        </w:rPr>
        <w:t xml:space="preserve">погоды</w:t>
      </w:r>
      <w:r>
        <w:rPr>
          <w:rFonts w:ascii="Calibri" w:hAnsi="Calibri"/>
          <w:b/>
          <w:spacing w:val="-12"/>
          <w:sz w:val="20"/>
        </w:rPr>
        <w:t xml:space="preserve"> </w:t>
      </w:r>
      <w:r>
        <w:rPr>
          <w:rFonts w:ascii="Calibri" w:hAnsi="Calibri"/>
          <w:b/>
          <w:sz w:val="20"/>
        </w:rPr>
        <w:t xml:space="preserve">составлена</w:t>
      </w:r>
      <w:r>
        <w:rPr>
          <w:rFonts w:ascii="Calibri" w:hAnsi="Calibri"/>
          <w:b/>
          <w:spacing w:val="-12"/>
          <w:sz w:val="20"/>
        </w:rPr>
        <w:t xml:space="preserve"> </w:t>
      </w:r>
      <w:r>
        <w:rPr>
          <w:rFonts w:ascii="Calibri" w:hAnsi="Calibri"/>
          <w:b/>
          <w:sz w:val="20"/>
        </w:rPr>
        <w:t xml:space="preserve">на</w:t>
      </w:r>
      <w:r>
        <w:rPr>
          <w:rFonts w:ascii="Calibri" w:hAnsi="Calibri"/>
          <w:b/>
          <w:spacing w:val="-12"/>
          <w:sz w:val="20"/>
        </w:rPr>
        <w:t xml:space="preserve"> </w:t>
      </w:r>
      <w:r>
        <w:rPr>
          <w:rFonts w:ascii="Calibri" w:hAnsi="Calibri"/>
          <w:b/>
          <w:sz w:val="20"/>
        </w:rPr>
        <w:t xml:space="preserve">1</w:t>
      </w:r>
      <w:r>
        <w:rPr>
          <w:rFonts w:ascii="Calibri" w:hAnsi="Calibri"/>
          <w:b/>
          <w:spacing w:val="-12"/>
          <w:sz w:val="20"/>
        </w:rPr>
        <w:t xml:space="preserve"> </w:t>
      </w:r>
      <w:r>
        <w:rPr>
          <w:rFonts w:ascii="Calibri" w:hAnsi="Calibri"/>
          <w:b/>
          <w:sz w:val="20"/>
        </w:rPr>
        <w:t xml:space="preserve">марта.</w:t>
      </w:r>
      <w:r>
        <w:rPr>
          <w:rFonts w:ascii="Calibri" w:hAnsi="Calibri"/>
          <w:b/>
          <w:spacing w:val="-12"/>
          <w:sz w:val="20"/>
        </w:rPr>
        <w:t xml:space="preserve"> </w:t>
      </w:r>
      <w:r>
        <w:rPr>
          <w:rFonts w:ascii="Calibri" w:hAnsi="Calibri"/>
          <w:b/>
          <w:sz w:val="20"/>
        </w:rPr>
        <w:t xml:space="preserve">В</w:t>
      </w:r>
      <w:r>
        <w:rPr>
          <w:rFonts w:ascii="Calibri" w:hAnsi="Calibri"/>
          <w:b/>
          <w:spacing w:val="-11"/>
          <w:sz w:val="20"/>
        </w:rPr>
        <w:t xml:space="preserve"> </w:t>
      </w:r>
      <w:r>
        <w:rPr>
          <w:rFonts w:ascii="Calibri" w:hAnsi="Calibri"/>
          <w:b/>
          <w:sz w:val="20"/>
        </w:rPr>
        <w:t xml:space="preserve">каком</w:t>
      </w:r>
      <w:r>
        <w:rPr>
          <w:rFonts w:ascii="Calibri" w:hAnsi="Calibri"/>
          <w:b/>
          <w:spacing w:val="-12"/>
          <w:sz w:val="20"/>
        </w:rPr>
        <w:t xml:space="preserve"> </w:t>
      </w:r>
      <w:r>
        <w:rPr>
          <w:rFonts w:ascii="Calibri" w:hAnsi="Calibri"/>
          <w:b/>
          <w:sz w:val="20"/>
        </w:rPr>
        <w:t xml:space="preserve">из</w:t>
      </w:r>
      <w:r>
        <w:rPr>
          <w:rFonts w:ascii="Calibri" w:hAnsi="Calibri"/>
          <w:b/>
          <w:spacing w:val="-12"/>
          <w:sz w:val="20"/>
        </w:rPr>
        <w:t xml:space="preserve"> </w:t>
      </w:r>
      <w:r>
        <w:rPr>
          <w:rFonts w:ascii="Calibri" w:hAnsi="Calibri"/>
          <w:b/>
          <w:sz w:val="20"/>
        </w:rPr>
        <w:t xml:space="preserve">показанных</w:t>
      </w:r>
      <w:r>
        <w:rPr>
          <w:rFonts w:ascii="Calibri" w:hAnsi="Calibri"/>
          <w:b/>
          <w:spacing w:val="-8"/>
          <w:sz w:val="20"/>
        </w:rPr>
        <w:t xml:space="preserve"> </w:t>
      </w:r>
      <w:r>
        <w:rPr>
          <w:rFonts w:ascii="Calibri" w:hAnsi="Calibri"/>
          <w:b/>
          <w:sz w:val="20"/>
        </w:rPr>
        <w:t xml:space="preserve">на</w:t>
      </w:r>
      <w:r>
        <w:rPr>
          <w:rFonts w:ascii="Calibri" w:hAnsi="Calibri"/>
          <w:b/>
          <w:spacing w:val="-12"/>
          <w:sz w:val="20"/>
        </w:rPr>
        <w:t xml:space="preserve"> </w:t>
      </w:r>
      <w:r>
        <w:rPr>
          <w:rFonts w:ascii="Calibri" w:hAnsi="Calibri"/>
          <w:b/>
          <w:sz w:val="20"/>
        </w:rPr>
        <w:t xml:space="preserve">карте</w:t>
      </w:r>
      <w:r>
        <w:rPr>
          <w:rFonts w:ascii="Calibri" w:hAnsi="Calibri"/>
          <w:b/>
          <w:spacing w:val="-11"/>
          <w:sz w:val="20"/>
        </w:rPr>
        <w:t xml:space="preserve"> </w:t>
      </w:r>
      <w:r>
        <w:rPr>
          <w:rFonts w:ascii="Calibri" w:hAnsi="Calibri"/>
          <w:b/>
          <w:sz w:val="20"/>
        </w:rPr>
        <w:t xml:space="preserve">городов</w:t>
      </w:r>
      <w:r>
        <w:rPr>
          <w:rFonts w:ascii="Calibri" w:hAnsi="Calibri"/>
          <w:b/>
          <w:spacing w:val="-12"/>
          <w:sz w:val="20"/>
        </w:rPr>
        <w:t xml:space="preserve"> </w:t>
      </w:r>
      <w:r>
        <w:rPr>
          <w:rFonts w:ascii="Calibri" w:hAnsi="Calibri"/>
          <w:b/>
          <w:sz w:val="20"/>
        </w:rPr>
        <w:t xml:space="preserve">в</w:t>
      </w:r>
      <w:r>
        <w:rPr>
          <w:rFonts w:ascii="Calibri" w:hAnsi="Calibri"/>
          <w:b/>
          <w:spacing w:val="-12"/>
          <w:sz w:val="20"/>
        </w:rPr>
        <w:t xml:space="preserve"> </w:t>
      </w:r>
      <w:r>
        <w:rPr>
          <w:rFonts w:ascii="Calibri" w:hAnsi="Calibri"/>
          <w:b/>
          <w:sz w:val="20"/>
        </w:rPr>
        <w:t xml:space="preserve">ближайшее</w:t>
      </w:r>
      <w:r>
        <w:rPr>
          <w:rFonts w:ascii="Calibri" w:hAnsi="Calibri"/>
          <w:b/>
          <w:spacing w:val="-11"/>
          <w:sz w:val="20"/>
        </w:rPr>
        <w:t xml:space="preserve"> </w:t>
      </w:r>
      <w:r>
        <w:rPr>
          <w:rFonts w:ascii="Calibri" w:hAnsi="Calibri"/>
          <w:b/>
          <w:sz w:val="20"/>
        </w:rPr>
        <w:t xml:space="preserve">время можно ожидать осадков в виде снега?</w:t>
      </w:r>
      <w:r/>
    </w:p>
    <w:p>
      <w:pPr>
        <w:ind w:left="631" w:right="0" w:firstLine="0"/>
        <w:jc w:val="left"/>
        <w:spacing w:before="5"/>
        <w:tabs>
          <w:tab w:val="left" w:pos="3159" w:leader="none"/>
        </w:tabs>
        <w:rPr>
          <w:rFonts w:ascii="Calibri" w:hAnsi="Calibri"/>
          <w:sz w:val="20"/>
        </w:rPr>
      </w:pPr>
      <w:r>
        <w:rPr>
          <w:rFonts w:ascii="Calibri" w:hAnsi="Calibri"/>
          <w:spacing w:val="-2"/>
          <w:sz w:val="20"/>
        </w:rPr>
        <w:t xml:space="preserve">1)Екатеринбург</w:t>
      </w:r>
      <w:r>
        <w:rPr>
          <w:rFonts w:ascii="Calibri" w:hAnsi="Calibri"/>
          <w:sz w:val="20"/>
        </w:rPr>
        <w:tab/>
      </w:r>
      <w:r>
        <w:rPr>
          <w:rFonts w:ascii="Calibri" w:hAnsi="Calibri"/>
          <w:spacing w:val="-2"/>
          <w:sz w:val="20"/>
        </w:rPr>
        <w:t xml:space="preserve">2)Мурманск</w:t>
      </w:r>
      <w:r/>
    </w:p>
    <w:p>
      <w:pPr>
        <w:ind w:left="631" w:right="0" w:firstLine="0"/>
        <w:jc w:val="left"/>
        <w:spacing w:before="44"/>
        <w:tabs>
          <w:tab w:val="left" w:pos="4005" w:leader="none"/>
        </w:tabs>
        <w:rPr>
          <w:rFonts w:ascii="Calibri" w:hAnsi="Calibri"/>
          <w:sz w:val="20"/>
        </w:rPr>
      </w:pPr>
      <w:r>
        <w:rPr>
          <w:rFonts w:ascii="Calibri" w:hAnsi="Calibri"/>
          <w:sz w:val="20"/>
        </w:rPr>
        <w:t xml:space="preserve">3)</w:t>
      </w:r>
      <w:r>
        <w:rPr>
          <w:rFonts w:ascii="Calibri" w:hAnsi="Calibri"/>
          <w:spacing w:val="34"/>
          <w:sz w:val="20"/>
        </w:rPr>
        <w:t xml:space="preserve"> </w:t>
      </w:r>
      <w:r>
        <w:rPr>
          <w:rFonts w:ascii="Calibri" w:hAnsi="Calibri"/>
          <w:sz w:val="20"/>
        </w:rPr>
        <w:t xml:space="preserve">Санкт-</w:t>
      </w:r>
      <w:r>
        <w:rPr>
          <w:rFonts w:ascii="Calibri" w:hAnsi="Calibri"/>
          <w:spacing w:val="-9"/>
          <w:sz w:val="20"/>
        </w:rPr>
        <w:t xml:space="preserve"> </w:t>
      </w:r>
      <w:r>
        <w:rPr>
          <w:rFonts w:ascii="Calibri" w:hAnsi="Calibri"/>
          <w:spacing w:val="-2"/>
          <w:sz w:val="20"/>
        </w:rPr>
        <w:t xml:space="preserve">Петербург</w:t>
      </w:r>
      <w:r>
        <w:rPr>
          <w:rFonts w:ascii="Calibri" w:hAnsi="Calibri"/>
          <w:sz w:val="20"/>
        </w:rPr>
        <w:tab/>
      </w:r>
      <w:r>
        <w:rPr>
          <w:rFonts w:ascii="Calibri" w:hAnsi="Calibri"/>
          <w:sz w:val="20"/>
        </w:rPr>
        <w:t xml:space="preserve">4)</w:t>
      </w:r>
      <w:r>
        <w:rPr>
          <w:rFonts w:ascii="Calibri" w:hAnsi="Calibri"/>
          <w:spacing w:val="-9"/>
          <w:sz w:val="20"/>
        </w:rPr>
        <w:t xml:space="preserve"> </w:t>
      </w:r>
      <w:r>
        <w:rPr>
          <w:rFonts w:ascii="Calibri" w:hAnsi="Calibri"/>
          <w:spacing w:val="-2"/>
          <w:sz w:val="20"/>
        </w:rPr>
        <w:t xml:space="preserve">Астрахань</w:t>
      </w:r>
      <w:r/>
    </w:p>
    <w:p>
      <w:pPr>
        <w:ind w:left="631" w:right="0" w:firstLine="0"/>
        <w:jc w:val="left"/>
        <w:spacing w:before="235" w:line="249" w:lineRule="exact"/>
        <w:rPr>
          <w:b/>
          <w:sz w:val="22"/>
        </w:rPr>
      </w:pPr>
      <w:r>
        <w:rPr>
          <w:b/>
          <w:sz w:val="22"/>
        </w:rPr>
        <w:t xml:space="preserve">9</w:t>
      </w:r>
      <w:r>
        <w:rPr>
          <w:b/>
          <w:spacing w:val="1"/>
          <w:sz w:val="22"/>
        </w:rPr>
        <w:t xml:space="preserve"> </w:t>
      </w:r>
      <w:r>
        <w:rPr>
          <w:b/>
          <w:spacing w:val="-2"/>
          <w:sz w:val="22"/>
        </w:rPr>
        <w:t xml:space="preserve">класс</w:t>
      </w:r>
      <w:r/>
    </w:p>
    <w:p>
      <w:pPr>
        <w:ind w:left="635" w:right="0" w:firstLine="0"/>
        <w:jc w:val="left"/>
        <w:spacing w:before="0" w:line="235" w:lineRule="exact"/>
        <w:rPr>
          <w:sz w:val="22"/>
        </w:rPr>
      </w:pPr>
      <w:r>
        <w:rPr>
          <w:sz w:val="22"/>
        </w:rPr>
        <w:t xml:space="preserve">Аl.</w:t>
      </w:r>
      <w:r>
        <w:rPr>
          <w:spacing w:val="11"/>
          <w:sz w:val="22"/>
        </w:rPr>
        <w:t xml:space="preserve"> </w:t>
      </w:r>
      <w:r>
        <w:rPr>
          <w:sz w:val="22"/>
        </w:rPr>
        <w:t xml:space="preserve">Укажите</w:t>
      </w:r>
      <w:r>
        <w:rPr>
          <w:spacing w:val="10"/>
          <w:sz w:val="22"/>
        </w:rPr>
        <w:t xml:space="preserve"> </w:t>
      </w:r>
      <w:r>
        <w:rPr>
          <w:sz w:val="22"/>
        </w:rPr>
        <w:t xml:space="preserve">страну,</w:t>
      </w:r>
      <w:r>
        <w:rPr>
          <w:spacing w:val="12"/>
          <w:sz w:val="22"/>
        </w:rPr>
        <w:t xml:space="preserve"> </w:t>
      </w:r>
      <w:r>
        <w:rPr>
          <w:sz w:val="22"/>
        </w:rPr>
        <w:t xml:space="preserve">с</w:t>
      </w:r>
      <w:r>
        <w:rPr>
          <w:spacing w:val="10"/>
          <w:sz w:val="22"/>
        </w:rPr>
        <w:t xml:space="preserve"> </w:t>
      </w:r>
      <w:r>
        <w:rPr>
          <w:sz w:val="22"/>
        </w:rPr>
        <w:t xml:space="preserve">которой</w:t>
      </w:r>
      <w:r>
        <w:rPr>
          <w:spacing w:val="21"/>
          <w:sz w:val="22"/>
        </w:rPr>
        <w:t xml:space="preserve"> </w:t>
      </w:r>
      <w:r>
        <w:rPr>
          <w:sz w:val="22"/>
        </w:rPr>
        <w:t xml:space="preserve">у</w:t>
      </w:r>
      <w:r>
        <w:rPr>
          <w:spacing w:val="-10"/>
          <w:sz w:val="22"/>
        </w:rPr>
        <w:t xml:space="preserve"> </w:t>
      </w:r>
      <w:r>
        <w:rPr>
          <w:sz w:val="22"/>
        </w:rPr>
        <w:t xml:space="preserve">России</w:t>
      </w:r>
      <w:r>
        <w:rPr>
          <w:spacing w:val="10"/>
          <w:sz w:val="22"/>
        </w:rPr>
        <w:t xml:space="preserve"> </w:t>
      </w:r>
      <w:r>
        <w:rPr>
          <w:sz w:val="22"/>
        </w:rPr>
        <w:t xml:space="preserve">только</w:t>
      </w:r>
      <w:r>
        <w:rPr>
          <w:spacing w:val="12"/>
          <w:sz w:val="22"/>
        </w:rPr>
        <w:t xml:space="preserve"> </w:t>
      </w:r>
      <w:r>
        <w:rPr>
          <w:sz w:val="22"/>
        </w:rPr>
        <w:t xml:space="preserve">морская</w:t>
      </w:r>
      <w:r>
        <w:rPr>
          <w:spacing w:val="12"/>
          <w:sz w:val="22"/>
        </w:rPr>
        <w:t xml:space="preserve"> </w:t>
      </w:r>
      <w:r>
        <w:rPr>
          <w:spacing w:val="-2"/>
          <w:sz w:val="22"/>
        </w:rPr>
        <w:t xml:space="preserve">граница.</w:t>
      </w:r>
      <w:r/>
    </w:p>
    <w:p>
      <w:pPr>
        <w:ind w:left="645" w:right="0" w:firstLine="0"/>
        <w:jc w:val="left"/>
        <w:spacing w:before="0" w:line="239" w:lineRule="exact"/>
        <w:tabs>
          <w:tab w:val="left" w:pos="2135" w:leader="none"/>
          <w:tab w:val="left" w:pos="3218" w:leader="none"/>
          <w:tab w:val="left" w:pos="4495" w:leader="none"/>
        </w:tabs>
        <w:rPr>
          <w:sz w:val="22"/>
        </w:rPr>
      </w:pPr>
      <w:r>
        <w:rPr>
          <w:sz w:val="22"/>
        </w:rPr>
        <w:t xml:space="preserve">1)</w:t>
      </w:r>
      <w:r>
        <w:rPr>
          <w:spacing w:val="11"/>
          <w:sz w:val="22"/>
        </w:rPr>
        <w:t xml:space="preserve"> </w:t>
      </w:r>
      <w:r>
        <w:rPr>
          <w:spacing w:val="-2"/>
          <w:sz w:val="22"/>
        </w:rPr>
        <w:t xml:space="preserve">Норвегия</w:t>
      </w:r>
      <w:r>
        <w:rPr>
          <w:sz w:val="22"/>
        </w:rPr>
        <w:tab/>
      </w:r>
      <w:r>
        <w:rPr>
          <w:spacing w:val="-2"/>
          <w:sz w:val="22"/>
        </w:rPr>
        <w:t xml:space="preserve">2)США</w:t>
      </w:r>
      <w:r>
        <w:rPr>
          <w:sz w:val="22"/>
        </w:rPr>
        <w:tab/>
      </w:r>
      <w:r>
        <w:rPr>
          <w:sz w:val="22"/>
        </w:rPr>
        <w:t xml:space="preserve">3)</w:t>
      </w:r>
      <w:r>
        <w:rPr>
          <w:spacing w:val="15"/>
          <w:sz w:val="22"/>
        </w:rPr>
        <w:t xml:space="preserve"> </w:t>
      </w:r>
      <w:r>
        <w:rPr>
          <w:spacing w:val="-4"/>
          <w:sz w:val="22"/>
        </w:rPr>
        <w:t xml:space="preserve">КНДР</w:t>
      </w:r>
      <w:r>
        <w:rPr>
          <w:sz w:val="22"/>
        </w:rPr>
        <w:tab/>
      </w:r>
      <w:r>
        <w:rPr>
          <w:sz w:val="22"/>
        </w:rPr>
        <w:t xml:space="preserve">4)</w:t>
      </w:r>
      <w:r>
        <w:rPr>
          <w:spacing w:val="16"/>
          <w:sz w:val="22"/>
        </w:rPr>
        <w:t xml:space="preserve"> </w:t>
      </w:r>
      <w:r>
        <w:rPr>
          <w:spacing w:val="-2"/>
          <w:sz w:val="22"/>
        </w:rPr>
        <w:t xml:space="preserve">Украина</w:t>
      </w:r>
      <w:r/>
    </w:p>
    <w:p>
      <w:pPr>
        <w:ind w:left="635" w:right="0" w:firstLine="0"/>
        <w:jc w:val="left"/>
        <w:spacing w:before="222" w:line="246" w:lineRule="exact"/>
        <w:rPr>
          <w:sz w:val="22"/>
        </w:rPr>
      </w:pPr>
      <w:r>
        <w:rPr>
          <w:sz w:val="22"/>
        </w:rPr>
        <w:t xml:space="preserve">А2.</w:t>
      </w:r>
      <w:r>
        <w:rPr>
          <w:spacing w:val="6"/>
          <w:sz w:val="22"/>
        </w:rPr>
        <w:t xml:space="preserve"> </w:t>
      </w:r>
      <w:r>
        <w:rPr>
          <w:sz w:val="22"/>
        </w:rPr>
        <w:t xml:space="preserve">Какая</w:t>
      </w:r>
      <w:r>
        <w:rPr>
          <w:spacing w:val="13"/>
          <w:sz w:val="22"/>
        </w:rPr>
        <w:t xml:space="preserve"> </w:t>
      </w:r>
      <w:r>
        <w:rPr>
          <w:sz w:val="22"/>
        </w:rPr>
        <w:t xml:space="preserve">страна</w:t>
      </w:r>
      <w:r>
        <w:rPr>
          <w:spacing w:val="7"/>
          <w:sz w:val="22"/>
        </w:rPr>
        <w:t xml:space="preserve"> </w:t>
      </w:r>
      <w:r>
        <w:rPr>
          <w:sz w:val="22"/>
        </w:rPr>
        <w:t xml:space="preserve">является</w:t>
      </w:r>
      <w:r>
        <w:rPr>
          <w:spacing w:val="13"/>
          <w:sz w:val="22"/>
        </w:rPr>
        <w:t xml:space="preserve"> </w:t>
      </w:r>
      <w:r>
        <w:rPr>
          <w:sz w:val="22"/>
        </w:rPr>
        <w:t xml:space="preserve">для</w:t>
      </w:r>
      <w:r>
        <w:rPr>
          <w:spacing w:val="13"/>
          <w:sz w:val="22"/>
        </w:rPr>
        <w:t xml:space="preserve"> </w:t>
      </w:r>
      <w:r>
        <w:rPr>
          <w:sz w:val="22"/>
        </w:rPr>
        <w:t xml:space="preserve">России</w:t>
      </w:r>
      <w:r>
        <w:rPr>
          <w:spacing w:val="16"/>
          <w:sz w:val="22"/>
        </w:rPr>
        <w:t xml:space="preserve"> </w:t>
      </w:r>
      <w:r>
        <w:rPr>
          <w:sz w:val="22"/>
        </w:rPr>
        <w:t xml:space="preserve">соседом</w:t>
      </w:r>
      <w:r>
        <w:rPr>
          <w:spacing w:val="7"/>
          <w:sz w:val="22"/>
        </w:rPr>
        <w:t xml:space="preserve"> </w:t>
      </w:r>
      <w:r>
        <w:rPr>
          <w:sz w:val="22"/>
        </w:rPr>
        <w:t xml:space="preserve">«второго</w:t>
      </w:r>
      <w:r>
        <w:rPr>
          <w:spacing w:val="14"/>
          <w:sz w:val="22"/>
        </w:rPr>
        <w:t xml:space="preserve"> </w:t>
      </w:r>
      <w:r>
        <w:rPr>
          <w:spacing w:val="-2"/>
          <w:sz w:val="22"/>
        </w:rPr>
        <w:t xml:space="preserve">порядка»?</w:t>
      </w:r>
      <w:r/>
    </w:p>
    <w:p>
      <w:pPr>
        <w:ind w:left="631" w:right="0" w:firstLine="0"/>
        <w:jc w:val="left"/>
        <w:spacing w:before="0" w:line="246" w:lineRule="exact"/>
        <w:tabs>
          <w:tab w:val="left" w:pos="5134" w:leader="none"/>
        </w:tabs>
        <w:rPr>
          <w:sz w:val="22"/>
        </w:rPr>
      </w:pPr>
      <w:r>
        <w:rPr>
          <w:sz w:val="22"/>
        </w:rPr>
        <w:t xml:space="preserve">1)</w:t>
      </w:r>
      <w:r>
        <w:rPr>
          <w:spacing w:val="18"/>
          <w:sz w:val="22"/>
        </w:rPr>
        <w:t xml:space="preserve"> </w:t>
      </w:r>
      <w:r>
        <w:rPr>
          <w:sz w:val="22"/>
        </w:rPr>
        <w:t xml:space="preserve">Грузия</w:t>
      </w:r>
      <w:r>
        <w:rPr>
          <w:spacing w:val="17"/>
          <w:sz w:val="22"/>
        </w:rPr>
        <w:t xml:space="preserve"> </w:t>
      </w:r>
      <w:r>
        <w:rPr>
          <w:sz w:val="22"/>
        </w:rPr>
        <w:t xml:space="preserve">2)</w:t>
      </w:r>
      <w:r>
        <w:rPr>
          <w:spacing w:val="18"/>
          <w:sz w:val="22"/>
        </w:rPr>
        <w:t xml:space="preserve"> </w:t>
      </w:r>
      <w:r>
        <w:rPr>
          <w:sz w:val="22"/>
        </w:rPr>
        <w:t xml:space="preserve">Азербайджан</w:t>
      </w:r>
      <w:r>
        <w:rPr>
          <w:spacing w:val="59"/>
          <w:sz w:val="22"/>
        </w:rPr>
        <w:t xml:space="preserve">  </w:t>
      </w:r>
      <w:r>
        <w:rPr>
          <w:sz w:val="22"/>
        </w:rPr>
        <w:t xml:space="preserve">3)</w:t>
      </w:r>
      <w:r>
        <w:rPr>
          <w:spacing w:val="19"/>
          <w:sz w:val="22"/>
        </w:rPr>
        <w:t xml:space="preserve"> </w:t>
      </w:r>
      <w:r>
        <w:rPr>
          <w:spacing w:val="-2"/>
          <w:sz w:val="22"/>
        </w:rPr>
        <w:t xml:space="preserve">Армения</w:t>
      </w:r>
      <w:r>
        <w:rPr>
          <w:sz w:val="22"/>
        </w:rPr>
        <w:tab/>
      </w:r>
      <w:r>
        <w:rPr>
          <w:sz w:val="22"/>
        </w:rPr>
        <w:t xml:space="preserve">4)</w:t>
      </w:r>
      <w:r>
        <w:rPr>
          <w:spacing w:val="6"/>
          <w:sz w:val="22"/>
        </w:rPr>
        <w:t xml:space="preserve"> </w:t>
      </w:r>
      <w:r>
        <w:rPr>
          <w:spacing w:val="-2"/>
          <w:sz w:val="22"/>
        </w:rPr>
        <w:t xml:space="preserve">Финляндия</w:t>
      </w:r>
      <w:r/>
    </w:p>
    <w:p>
      <w:pPr>
        <w:ind w:left="635" w:right="0" w:firstLine="0"/>
        <w:jc w:val="left"/>
        <w:spacing w:before="232" w:line="246" w:lineRule="exact"/>
        <w:rPr>
          <w:sz w:val="22"/>
        </w:rPr>
      </w:pPr>
      <w:r>
        <w:rPr>
          <w:sz w:val="22"/>
        </w:rPr>
        <w:t xml:space="preserve">АЗ.</w:t>
      </w:r>
      <w:r>
        <w:rPr>
          <w:spacing w:val="7"/>
          <w:sz w:val="22"/>
        </w:rPr>
        <w:t xml:space="preserve"> </w:t>
      </w:r>
      <w:r>
        <w:rPr>
          <w:sz w:val="22"/>
        </w:rPr>
        <w:t xml:space="preserve">Какая</w:t>
      </w:r>
      <w:r>
        <w:rPr>
          <w:spacing w:val="14"/>
          <w:sz w:val="22"/>
        </w:rPr>
        <w:t xml:space="preserve"> </w:t>
      </w:r>
      <w:r>
        <w:rPr>
          <w:sz w:val="22"/>
        </w:rPr>
        <w:t xml:space="preserve">республика</w:t>
      </w:r>
      <w:r>
        <w:rPr>
          <w:spacing w:val="13"/>
          <w:sz w:val="22"/>
        </w:rPr>
        <w:t xml:space="preserve"> </w:t>
      </w:r>
      <w:r>
        <w:rPr>
          <w:sz w:val="22"/>
        </w:rPr>
        <w:t xml:space="preserve">имеет</w:t>
      </w:r>
      <w:r>
        <w:rPr>
          <w:spacing w:val="15"/>
          <w:sz w:val="22"/>
        </w:rPr>
        <w:t xml:space="preserve"> </w:t>
      </w:r>
      <w:r>
        <w:rPr>
          <w:sz w:val="22"/>
        </w:rPr>
        <w:t xml:space="preserve">самую</w:t>
      </w:r>
      <w:r>
        <w:rPr>
          <w:spacing w:val="12"/>
          <w:sz w:val="22"/>
        </w:rPr>
        <w:t xml:space="preserve"> </w:t>
      </w:r>
      <w:r>
        <w:rPr>
          <w:sz w:val="22"/>
        </w:rPr>
        <w:t xml:space="preserve">высокую</w:t>
      </w:r>
      <w:r>
        <w:rPr>
          <w:spacing w:val="11"/>
          <w:sz w:val="22"/>
        </w:rPr>
        <w:t xml:space="preserve"> </w:t>
      </w:r>
      <w:r>
        <w:rPr>
          <w:sz w:val="22"/>
        </w:rPr>
        <w:t xml:space="preserve">долю</w:t>
      </w:r>
      <w:r>
        <w:rPr>
          <w:spacing w:val="12"/>
          <w:sz w:val="22"/>
        </w:rPr>
        <w:t xml:space="preserve"> </w:t>
      </w:r>
      <w:r>
        <w:rPr>
          <w:sz w:val="22"/>
        </w:rPr>
        <w:t xml:space="preserve">коренного</w:t>
      </w:r>
      <w:r>
        <w:rPr>
          <w:spacing w:val="21"/>
          <w:sz w:val="22"/>
        </w:rPr>
        <w:t xml:space="preserve"> </w:t>
      </w:r>
      <w:r>
        <w:rPr>
          <w:spacing w:val="-2"/>
          <w:sz w:val="22"/>
        </w:rPr>
        <w:t xml:space="preserve">населения?</w:t>
      </w:r>
      <w:r/>
    </w:p>
    <w:p>
      <w:pPr>
        <w:ind w:left="698" w:right="0" w:firstLine="0"/>
        <w:jc w:val="left"/>
        <w:spacing w:before="0" w:line="246" w:lineRule="exact"/>
        <w:tabs>
          <w:tab w:val="left" w:pos="2066" w:leader="none"/>
        </w:tabs>
        <w:rPr>
          <w:sz w:val="22"/>
        </w:rPr>
      </w:pPr>
      <w:r>
        <w:rPr>
          <w:sz w:val="22"/>
        </w:rPr>
        <w:t xml:space="preserve">1)</w:t>
      </w:r>
      <w:r>
        <w:rPr>
          <w:spacing w:val="-12"/>
          <w:sz w:val="22"/>
        </w:rPr>
        <w:t xml:space="preserve"> </w:t>
      </w:r>
      <w:r>
        <w:rPr>
          <w:spacing w:val="-2"/>
          <w:sz w:val="22"/>
        </w:rPr>
        <w:t xml:space="preserve">Хакасия</w:t>
      </w:r>
      <w:r>
        <w:rPr>
          <w:sz w:val="22"/>
        </w:rPr>
        <w:tab/>
      </w:r>
      <w:r>
        <w:rPr>
          <w:sz w:val="22"/>
        </w:rPr>
        <w:t xml:space="preserve">2)</w:t>
      </w:r>
      <w:r>
        <w:rPr>
          <w:spacing w:val="17"/>
          <w:sz w:val="22"/>
        </w:rPr>
        <w:t xml:space="preserve"> </w:t>
      </w:r>
      <w:r>
        <w:rPr>
          <w:sz w:val="22"/>
        </w:rPr>
        <w:t xml:space="preserve">Татарстан</w:t>
      </w:r>
      <w:r>
        <w:rPr>
          <w:spacing w:val="13"/>
          <w:sz w:val="22"/>
        </w:rPr>
        <w:t xml:space="preserve"> </w:t>
      </w:r>
      <w:r>
        <w:rPr>
          <w:sz w:val="22"/>
        </w:rPr>
        <w:t xml:space="preserve">3)</w:t>
      </w:r>
      <w:r>
        <w:rPr>
          <w:spacing w:val="24"/>
          <w:sz w:val="22"/>
        </w:rPr>
        <w:t xml:space="preserve"> </w:t>
      </w:r>
      <w:r>
        <w:rPr>
          <w:sz w:val="22"/>
        </w:rPr>
        <w:t xml:space="preserve">Дагестан</w:t>
      </w:r>
      <w:r>
        <w:rPr>
          <w:spacing w:val="26"/>
          <w:sz w:val="22"/>
        </w:rPr>
        <w:t xml:space="preserve"> </w:t>
      </w:r>
      <w:r>
        <w:rPr>
          <w:sz w:val="22"/>
        </w:rPr>
        <w:t xml:space="preserve">4)</w:t>
      </w:r>
      <w:r>
        <w:rPr>
          <w:spacing w:val="43"/>
          <w:sz w:val="22"/>
        </w:rPr>
        <w:t xml:space="preserve"> </w:t>
      </w:r>
      <w:r>
        <w:rPr>
          <w:spacing w:val="-2"/>
          <w:sz w:val="22"/>
        </w:rPr>
        <w:t xml:space="preserve">Карелия</w:t>
      </w:r>
      <w:r/>
    </w:p>
    <w:p>
      <w:pPr>
        <w:pStyle w:val="1697"/>
        <w:ind w:left="0" w:firstLine="0"/>
        <w:jc w:val="left"/>
        <w:spacing w:before="17"/>
        <w:rPr>
          <w:sz w:val="22"/>
        </w:rPr>
      </w:pPr>
      <w:r>
        <w:rPr>
          <w:sz w:val="22"/>
        </w:rPr>
      </w:r>
      <w:r/>
    </w:p>
    <w:p>
      <w:pPr>
        <w:ind w:left="635" w:right="0" w:firstLine="0"/>
        <w:jc w:val="left"/>
        <w:spacing w:before="0" w:line="249" w:lineRule="exact"/>
        <w:rPr>
          <w:sz w:val="22"/>
        </w:rPr>
      </w:pPr>
      <w:r>
        <w:rPr>
          <w:sz w:val="22"/>
        </w:rPr>
        <w:t xml:space="preserve">А4.</w:t>
      </w:r>
      <w:r>
        <w:rPr>
          <w:spacing w:val="7"/>
          <w:sz w:val="22"/>
        </w:rPr>
        <w:t xml:space="preserve"> </w:t>
      </w:r>
      <w:r>
        <w:rPr>
          <w:sz w:val="22"/>
        </w:rPr>
        <w:t xml:space="preserve">Какой</w:t>
      </w:r>
      <w:r>
        <w:rPr>
          <w:spacing w:val="12"/>
          <w:sz w:val="22"/>
        </w:rPr>
        <w:t xml:space="preserve"> </w:t>
      </w:r>
      <w:r>
        <w:rPr>
          <w:sz w:val="22"/>
        </w:rPr>
        <w:t xml:space="preserve">народ</w:t>
      </w:r>
      <w:r>
        <w:rPr>
          <w:spacing w:val="8"/>
          <w:sz w:val="22"/>
        </w:rPr>
        <w:t xml:space="preserve"> </w:t>
      </w:r>
      <w:r>
        <w:rPr>
          <w:sz w:val="22"/>
        </w:rPr>
        <w:t xml:space="preserve">исповедует</w:t>
      </w:r>
      <w:r>
        <w:rPr>
          <w:spacing w:val="15"/>
          <w:sz w:val="22"/>
        </w:rPr>
        <w:t xml:space="preserve"> </w:t>
      </w:r>
      <w:r>
        <w:rPr>
          <w:spacing w:val="-2"/>
          <w:sz w:val="22"/>
        </w:rPr>
        <w:t xml:space="preserve">ислам?</w:t>
      </w:r>
      <w:r/>
    </w:p>
    <w:p>
      <w:pPr>
        <w:ind w:left="631" w:right="0" w:firstLine="0"/>
        <w:jc w:val="left"/>
        <w:spacing w:before="0" w:line="249" w:lineRule="exact"/>
        <w:rPr>
          <w:sz w:val="22"/>
        </w:rPr>
      </w:pPr>
      <w:r>
        <w:rPr>
          <w:sz w:val="22"/>
        </w:rPr>
        <w:t xml:space="preserve">1)</w:t>
      </w:r>
      <w:r>
        <w:rPr>
          <w:spacing w:val="26"/>
          <w:sz w:val="22"/>
        </w:rPr>
        <w:t xml:space="preserve"> </w:t>
      </w:r>
      <w:r>
        <w:rPr>
          <w:sz w:val="22"/>
        </w:rPr>
        <w:t xml:space="preserve">калмыки</w:t>
      </w:r>
      <w:r>
        <w:rPr>
          <w:spacing w:val="27"/>
          <w:sz w:val="22"/>
        </w:rPr>
        <w:t xml:space="preserve"> </w:t>
      </w:r>
      <w:r>
        <w:rPr>
          <w:sz w:val="22"/>
        </w:rPr>
        <w:t xml:space="preserve">2)</w:t>
      </w:r>
      <w:r>
        <w:rPr>
          <w:spacing w:val="32"/>
          <w:sz w:val="22"/>
        </w:rPr>
        <w:t xml:space="preserve"> </w:t>
      </w:r>
      <w:r>
        <w:rPr>
          <w:sz w:val="22"/>
        </w:rPr>
        <w:t xml:space="preserve">ингуши3)</w:t>
      </w:r>
      <w:r>
        <w:rPr>
          <w:spacing w:val="26"/>
          <w:sz w:val="22"/>
        </w:rPr>
        <w:t xml:space="preserve"> </w:t>
      </w:r>
      <w:r>
        <w:rPr>
          <w:sz w:val="22"/>
        </w:rPr>
        <w:t xml:space="preserve">чуваши</w:t>
      </w:r>
      <w:r>
        <w:rPr>
          <w:spacing w:val="41"/>
          <w:sz w:val="22"/>
        </w:rPr>
        <w:t xml:space="preserve"> </w:t>
      </w:r>
      <w:r>
        <w:rPr>
          <w:sz w:val="22"/>
        </w:rPr>
        <w:t xml:space="preserve">4)</w:t>
      </w:r>
      <w:r>
        <w:rPr>
          <w:spacing w:val="32"/>
          <w:sz w:val="22"/>
        </w:rPr>
        <w:t xml:space="preserve"> </w:t>
      </w:r>
      <w:r>
        <w:rPr>
          <w:spacing w:val="-2"/>
          <w:sz w:val="22"/>
        </w:rPr>
        <w:t xml:space="preserve">тувинцы</w:t>
      </w:r>
      <w:r/>
    </w:p>
    <w:p>
      <w:pPr>
        <w:ind w:left="635" w:right="0" w:firstLine="0"/>
        <w:jc w:val="left"/>
        <w:spacing w:before="223" w:line="249" w:lineRule="exact"/>
        <w:rPr>
          <w:sz w:val="22"/>
        </w:rPr>
      </w:pPr>
      <w:r>
        <w:rPr>
          <w:sz w:val="22"/>
        </w:rPr>
        <w:t xml:space="preserve">А5.</w:t>
      </w:r>
      <w:r>
        <w:rPr>
          <w:spacing w:val="7"/>
          <w:sz w:val="22"/>
        </w:rPr>
        <w:t xml:space="preserve"> </w:t>
      </w:r>
      <w:r>
        <w:rPr>
          <w:sz w:val="22"/>
        </w:rPr>
        <w:t xml:space="preserve">Как</w:t>
      </w:r>
      <w:r>
        <w:rPr>
          <w:spacing w:val="13"/>
          <w:sz w:val="22"/>
        </w:rPr>
        <w:t xml:space="preserve"> </w:t>
      </w:r>
      <w:r>
        <w:rPr>
          <w:sz w:val="22"/>
        </w:rPr>
        <w:t xml:space="preserve">называется</w:t>
      </w:r>
      <w:r>
        <w:rPr>
          <w:spacing w:val="19"/>
          <w:sz w:val="22"/>
        </w:rPr>
        <w:t xml:space="preserve"> </w:t>
      </w:r>
      <w:r>
        <w:rPr>
          <w:sz w:val="22"/>
        </w:rPr>
        <w:t xml:space="preserve">уменьшение</w:t>
      </w:r>
      <w:r>
        <w:rPr>
          <w:spacing w:val="13"/>
          <w:sz w:val="22"/>
        </w:rPr>
        <w:t xml:space="preserve"> </w:t>
      </w:r>
      <w:r>
        <w:rPr>
          <w:sz w:val="22"/>
        </w:rPr>
        <w:t xml:space="preserve">численности</w:t>
      </w:r>
      <w:r>
        <w:rPr>
          <w:spacing w:val="11"/>
          <w:sz w:val="22"/>
        </w:rPr>
        <w:t xml:space="preserve"> </w:t>
      </w:r>
      <w:r>
        <w:rPr>
          <w:sz w:val="22"/>
        </w:rPr>
        <w:t xml:space="preserve">населения</w:t>
      </w:r>
      <w:r>
        <w:rPr>
          <w:spacing w:val="9"/>
          <w:sz w:val="22"/>
        </w:rPr>
        <w:t xml:space="preserve"> </w:t>
      </w:r>
      <w:r>
        <w:rPr>
          <w:sz w:val="22"/>
        </w:rPr>
        <w:t xml:space="preserve">в</w:t>
      </w:r>
      <w:r>
        <w:rPr>
          <w:spacing w:val="11"/>
          <w:sz w:val="22"/>
        </w:rPr>
        <w:t xml:space="preserve"> </w:t>
      </w:r>
      <w:r>
        <w:rPr>
          <w:spacing w:val="-2"/>
          <w:sz w:val="22"/>
        </w:rPr>
        <w:t xml:space="preserve">стране?</w:t>
      </w:r>
      <w:r/>
    </w:p>
    <w:p>
      <w:pPr>
        <w:ind w:left="688" w:right="0" w:firstLine="0"/>
        <w:jc w:val="left"/>
        <w:spacing w:before="0" w:line="249" w:lineRule="exact"/>
        <w:tabs>
          <w:tab w:val="left" w:pos="2235" w:leader="none"/>
          <w:tab w:val="left" w:pos="5018" w:leader="none"/>
          <w:tab w:val="left" w:pos="6811" w:leader="none"/>
        </w:tabs>
        <w:rPr>
          <w:sz w:val="22"/>
        </w:rPr>
      </w:pPr>
      <w:r>
        <w:rPr>
          <w:sz w:val="22"/>
        </w:rPr>
        <w:t xml:space="preserve">1)</w:t>
      </w:r>
      <w:r>
        <w:rPr>
          <w:spacing w:val="10"/>
          <w:sz w:val="22"/>
        </w:rPr>
        <w:t xml:space="preserve"> </w:t>
      </w:r>
      <w:r>
        <w:rPr>
          <w:spacing w:val="-2"/>
          <w:sz w:val="22"/>
        </w:rPr>
        <w:t xml:space="preserve">миграция</w:t>
      </w:r>
      <w:r>
        <w:rPr>
          <w:sz w:val="22"/>
        </w:rPr>
        <w:tab/>
      </w:r>
      <w:r>
        <w:rPr>
          <w:sz w:val="22"/>
        </w:rPr>
        <w:t xml:space="preserve">2)</w:t>
      </w:r>
      <w:r>
        <w:rPr>
          <w:spacing w:val="-11"/>
          <w:sz w:val="22"/>
        </w:rPr>
        <w:t xml:space="preserve"> </w:t>
      </w:r>
      <w:r>
        <w:rPr>
          <w:sz w:val="22"/>
        </w:rPr>
        <w:t xml:space="preserve">естественный</w:t>
      </w:r>
      <w:r>
        <w:rPr>
          <w:spacing w:val="-15"/>
          <w:sz w:val="22"/>
        </w:rPr>
        <w:t xml:space="preserve"> </w:t>
      </w:r>
      <w:r>
        <w:rPr>
          <w:spacing w:val="-2"/>
          <w:sz w:val="22"/>
        </w:rPr>
        <w:t xml:space="preserve">прирост</w:t>
      </w:r>
      <w:r>
        <w:rPr>
          <w:sz w:val="22"/>
        </w:rPr>
        <w:tab/>
      </w:r>
      <w:r>
        <w:rPr>
          <w:sz w:val="22"/>
        </w:rPr>
        <w:t xml:space="preserve">3)</w:t>
      </w:r>
      <w:r>
        <w:rPr>
          <w:spacing w:val="16"/>
          <w:sz w:val="22"/>
        </w:rPr>
        <w:t xml:space="preserve"> </w:t>
      </w:r>
      <w:r>
        <w:rPr>
          <w:spacing w:val="-2"/>
          <w:sz w:val="22"/>
        </w:rPr>
        <w:t xml:space="preserve">депопуляция</w:t>
      </w:r>
      <w:r>
        <w:rPr>
          <w:sz w:val="22"/>
        </w:rPr>
        <w:tab/>
      </w:r>
      <w:r>
        <w:rPr>
          <w:sz w:val="22"/>
        </w:rPr>
        <w:t xml:space="preserve">4)</w:t>
      </w:r>
      <w:r>
        <w:rPr>
          <w:spacing w:val="1"/>
          <w:sz w:val="22"/>
        </w:rPr>
        <w:t xml:space="preserve"> </w:t>
      </w:r>
      <w:r>
        <w:rPr>
          <w:spacing w:val="-2"/>
          <w:sz w:val="22"/>
        </w:rPr>
        <w:t xml:space="preserve">урбанизация</w:t>
      </w:r>
      <w:r/>
    </w:p>
    <w:p>
      <w:pPr>
        <w:ind w:left="635" w:right="0" w:firstLine="0"/>
        <w:jc w:val="left"/>
        <w:spacing w:before="222" w:line="244" w:lineRule="exact"/>
        <w:rPr>
          <w:sz w:val="22"/>
        </w:rPr>
      </w:pPr>
      <w:r>
        <w:rPr>
          <w:sz w:val="22"/>
        </w:rPr>
        <w:t xml:space="preserve">А6.</w:t>
      </w:r>
      <w:r>
        <w:rPr>
          <w:spacing w:val="5"/>
          <w:sz w:val="22"/>
        </w:rPr>
        <w:t xml:space="preserve"> </w:t>
      </w:r>
      <w:r>
        <w:rPr>
          <w:sz w:val="22"/>
        </w:rPr>
        <w:t xml:space="preserve">Какой</w:t>
      </w:r>
      <w:r>
        <w:rPr>
          <w:spacing w:val="9"/>
          <w:sz w:val="22"/>
        </w:rPr>
        <w:t xml:space="preserve"> </w:t>
      </w:r>
      <w:r>
        <w:rPr>
          <w:sz w:val="22"/>
        </w:rPr>
        <w:t xml:space="preserve">народ</w:t>
      </w:r>
      <w:r>
        <w:rPr>
          <w:spacing w:val="5"/>
          <w:sz w:val="22"/>
        </w:rPr>
        <w:t xml:space="preserve"> </w:t>
      </w:r>
      <w:r>
        <w:rPr>
          <w:sz w:val="22"/>
        </w:rPr>
        <w:t xml:space="preserve">живет</w:t>
      </w:r>
      <w:r>
        <w:rPr>
          <w:spacing w:val="12"/>
          <w:sz w:val="22"/>
        </w:rPr>
        <w:t xml:space="preserve"> </w:t>
      </w:r>
      <w:r>
        <w:rPr>
          <w:sz w:val="22"/>
        </w:rPr>
        <w:t xml:space="preserve">на</w:t>
      </w:r>
      <w:r>
        <w:rPr>
          <w:spacing w:val="10"/>
          <w:sz w:val="22"/>
        </w:rPr>
        <w:t xml:space="preserve"> </w:t>
      </w:r>
      <w:r>
        <w:rPr>
          <w:sz w:val="22"/>
        </w:rPr>
        <w:t xml:space="preserve">Дальнем</w:t>
      </w:r>
      <w:r>
        <w:rPr>
          <w:spacing w:val="15"/>
          <w:sz w:val="22"/>
        </w:rPr>
        <w:t xml:space="preserve"> </w:t>
      </w:r>
      <w:r>
        <w:rPr>
          <w:spacing w:val="-2"/>
          <w:sz w:val="22"/>
        </w:rPr>
        <w:t xml:space="preserve">Востоке?</w:t>
      </w:r>
      <w:r/>
    </w:p>
    <w:p>
      <w:pPr>
        <w:ind w:left="693" w:right="0" w:firstLine="0"/>
        <w:jc w:val="left"/>
        <w:spacing w:before="0" w:line="244" w:lineRule="exact"/>
        <w:tabs>
          <w:tab w:val="left" w:pos="2417" w:leader="none"/>
          <w:tab w:val="left" w:pos="4008" w:leader="none"/>
          <w:tab w:val="left" w:pos="5646" w:leader="none"/>
        </w:tabs>
        <w:rPr>
          <w:sz w:val="22"/>
        </w:rPr>
      </w:pPr>
      <w:r>
        <w:rPr>
          <w:sz w:val="22"/>
        </w:rPr>
        <w:t xml:space="preserve">1)</w:t>
      </w:r>
      <w:r>
        <w:rPr>
          <w:spacing w:val="4"/>
          <w:sz w:val="22"/>
        </w:rPr>
        <w:t xml:space="preserve"> </w:t>
      </w:r>
      <w:r>
        <w:rPr>
          <w:spacing w:val="-2"/>
          <w:sz w:val="22"/>
        </w:rPr>
        <w:t xml:space="preserve">буряты</w:t>
      </w:r>
      <w:r>
        <w:rPr>
          <w:sz w:val="22"/>
        </w:rPr>
        <w:tab/>
        <w:t xml:space="preserve">2)</w:t>
      </w:r>
      <w:r>
        <w:rPr>
          <w:spacing w:val="8"/>
          <w:sz w:val="22"/>
        </w:rPr>
        <w:t xml:space="preserve"> </w:t>
      </w:r>
      <w:r>
        <w:rPr>
          <w:spacing w:val="-2"/>
          <w:sz w:val="22"/>
        </w:rPr>
        <w:t xml:space="preserve">ненцы</w:t>
      </w:r>
      <w:r>
        <w:rPr>
          <w:sz w:val="22"/>
        </w:rPr>
        <w:tab/>
        <w:t xml:space="preserve">3)</w:t>
      </w:r>
      <w:r>
        <w:rPr>
          <w:spacing w:val="4"/>
          <w:sz w:val="22"/>
        </w:rPr>
        <w:t xml:space="preserve"> </w:t>
      </w:r>
      <w:r>
        <w:rPr>
          <w:spacing w:val="-2"/>
          <w:sz w:val="22"/>
        </w:rPr>
        <w:t xml:space="preserve">нанайцы</w:t>
      </w:r>
      <w:r>
        <w:rPr>
          <w:sz w:val="22"/>
        </w:rPr>
        <w:tab/>
        <w:t xml:space="preserve">4)</w:t>
      </w:r>
      <w:r>
        <w:rPr>
          <w:spacing w:val="4"/>
          <w:sz w:val="22"/>
        </w:rPr>
        <w:t xml:space="preserve"> </w:t>
      </w:r>
      <w:r>
        <w:rPr>
          <w:spacing w:val="-2"/>
          <w:sz w:val="22"/>
        </w:rPr>
        <w:t xml:space="preserve">адыгейцы</w:t>
      </w:r>
      <w:r/>
    </w:p>
    <w:p>
      <w:pPr>
        <w:pStyle w:val="1697"/>
        <w:ind w:left="0" w:firstLine="0"/>
        <w:jc w:val="left"/>
        <w:spacing w:before="7"/>
        <w:rPr>
          <w:sz w:val="22"/>
        </w:rPr>
      </w:pPr>
      <w:r>
        <w:rPr>
          <w:sz w:val="22"/>
        </w:rPr>
      </w:r>
      <w:r/>
    </w:p>
    <w:p>
      <w:pPr>
        <w:ind w:left="636" w:right="0" w:firstLine="0"/>
        <w:jc w:val="left"/>
        <w:spacing w:before="0"/>
        <w:rPr>
          <w:sz w:val="22"/>
        </w:rPr>
      </w:pPr>
      <w:r>
        <w:rPr>
          <w:sz w:val="22"/>
        </w:rPr>
        <w:t xml:space="preserve">А7.</w:t>
      </w:r>
      <w:r>
        <w:rPr>
          <w:spacing w:val="8"/>
          <w:sz w:val="22"/>
        </w:rPr>
        <w:t xml:space="preserve"> </w:t>
      </w:r>
      <w:r>
        <w:rPr>
          <w:sz w:val="22"/>
        </w:rPr>
        <w:t xml:space="preserve">Какой</w:t>
      </w:r>
      <w:r>
        <w:rPr>
          <w:spacing w:val="13"/>
          <w:sz w:val="22"/>
        </w:rPr>
        <w:t xml:space="preserve"> </w:t>
      </w:r>
      <w:r>
        <w:rPr>
          <w:sz w:val="22"/>
        </w:rPr>
        <w:t xml:space="preserve">народ</w:t>
      </w:r>
      <w:r>
        <w:rPr>
          <w:spacing w:val="8"/>
          <w:sz w:val="22"/>
        </w:rPr>
        <w:t xml:space="preserve"> </w:t>
      </w:r>
      <w:r>
        <w:rPr>
          <w:sz w:val="22"/>
        </w:rPr>
        <w:t xml:space="preserve">не</w:t>
      </w:r>
      <w:r>
        <w:rPr>
          <w:spacing w:val="9"/>
          <w:sz w:val="22"/>
        </w:rPr>
        <w:t xml:space="preserve"> </w:t>
      </w:r>
      <w:r>
        <w:rPr>
          <w:sz w:val="22"/>
        </w:rPr>
        <w:t xml:space="preserve">имеет</w:t>
      </w:r>
      <w:r>
        <w:rPr>
          <w:spacing w:val="10"/>
          <w:sz w:val="22"/>
        </w:rPr>
        <w:t xml:space="preserve"> </w:t>
      </w:r>
      <w:r>
        <w:rPr>
          <w:sz w:val="22"/>
        </w:rPr>
        <w:t xml:space="preserve">своего</w:t>
      </w:r>
      <w:r>
        <w:rPr>
          <w:spacing w:val="16"/>
          <w:sz w:val="22"/>
        </w:rPr>
        <w:t xml:space="preserve"> </w:t>
      </w:r>
      <w:r>
        <w:rPr>
          <w:sz w:val="22"/>
        </w:rPr>
        <w:t xml:space="preserve">автономного</w:t>
      </w:r>
      <w:r>
        <w:rPr>
          <w:spacing w:val="5"/>
          <w:sz w:val="22"/>
        </w:rPr>
        <w:t xml:space="preserve"> </w:t>
      </w:r>
      <w:r>
        <w:rPr>
          <w:spacing w:val="-2"/>
          <w:sz w:val="22"/>
        </w:rPr>
        <w:t xml:space="preserve">образования?</w:t>
      </w:r>
      <w:r/>
    </w:p>
    <w:p>
      <w:pPr>
        <w:ind w:left="684" w:right="0" w:firstLine="0"/>
        <w:jc w:val="left"/>
        <w:spacing w:before="35"/>
        <w:tabs>
          <w:tab w:val="left" w:pos="2442" w:leader="none"/>
          <w:tab w:val="left" w:pos="4029" w:leader="none"/>
          <w:tab w:val="left" w:pos="5150" w:leader="none"/>
        </w:tabs>
        <w:rPr>
          <w:sz w:val="22"/>
        </w:rPr>
      </w:pPr>
      <w:r>
        <w:rPr>
          <w:spacing w:val="-2"/>
          <w:sz w:val="22"/>
        </w:rPr>
        <w:t xml:space="preserve">1)ненцы</w:t>
      </w:r>
      <w:r>
        <w:rPr>
          <w:sz w:val="22"/>
        </w:rPr>
        <w:tab/>
        <w:t xml:space="preserve">2)</w:t>
      </w:r>
      <w:r>
        <w:rPr>
          <w:spacing w:val="8"/>
          <w:sz w:val="22"/>
        </w:rPr>
        <w:t xml:space="preserve"> </w:t>
      </w:r>
      <w:r>
        <w:rPr>
          <w:spacing w:val="-2"/>
          <w:sz w:val="22"/>
        </w:rPr>
        <w:t xml:space="preserve">адыгейцы</w:t>
      </w:r>
      <w:r>
        <w:rPr>
          <w:sz w:val="22"/>
        </w:rPr>
        <w:tab/>
        <w:t xml:space="preserve">3)</w:t>
      </w:r>
      <w:r>
        <w:rPr>
          <w:spacing w:val="9"/>
          <w:sz w:val="22"/>
        </w:rPr>
        <w:t xml:space="preserve"> </w:t>
      </w:r>
      <w:r>
        <w:rPr>
          <w:spacing w:val="-4"/>
          <w:sz w:val="22"/>
        </w:rPr>
        <w:t xml:space="preserve">евреи</w:t>
      </w:r>
      <w:r>
        <w:rPr>
          <w:sz w:val="22"/>
        </w:rPr>
        <w:tab/>
        <w:t xml:space="preserve">4)</w:t>
      </w:r>
      <w:r>
        <w:rPr>
          <w:spacing w:val="9"/>
          <w:sz w:val="22"/>
        </w:rPr>
        <w:t xml:space="preserve"> </w:t>
      </w:r>
      <w:r>
        <w:rPr>
          <w:spacing w:val="-2"/>
          <w:sz w:val="22"/>
        </w:rPr>
        <w:t xml:space="preserve">немцы</w:t>
      </w:r>
      <w:r/>
    </w:p>
    <w:p>
      <w:pPr>
        <w:pStyle w:val="1697"/>
        <w:ind w:left="0" w:firstLine="0"/>
        <w:jc w:val="left"/>
        <w:spacing w:before="37"/>
        <w:rPr>
          <w:sz w:val="22"/>
        </w:rPr>
      </w:pPr>
      <w:r>
        <w:rPr>
          <w:sz w:val="22"/>
        </w:rPr>
      </w:r>
      <w:r/>
    </w:p>
    <w:p>
      <w:pPr>
        <w:ind w:left="635" w:right="0" w:firstLine="0"/>
        <w:jc w:val="left"/>
        <w:spacing w:before="0" w:line="249" w:lineRule="exact"/>
        <w:rPr>
          <w:sz w:val="22"/>
        </w:rPr>
      </w:pPr>
      <w:r>
        <w:rPr>
          <w:sz w:val="22"/>
        </w:rPr>
        <w:t xml:space="preserve">А8.</w:t>
      </w:r>
      <w:r>
        <w:rPr>
          <w:spacing w:val="7"/>
          <w:sz w:val="22"/>
        </w:rPr>
        <w:t xml:space="preserve"> </w:t>
      </w:r>
      <w:r>
        <w:rPr>
          <w:sz w:val="22"/>
        </w:rPr>
        <w:t xml:space="preserve">Какой</w:t>
      </w:r>
      <w:r>
        <w:rPr>
          <w:spacing w:val="11"/>
          <w:sz w:val="22"/>
        </w:rPr>
        <w:t xml:space="preserve"> </w:t>
      </w:r>
      <w:r>
        <w:rPr>
          <w:sz w:val="22"/>
        </w:rPr>
        <w:t xml:space="preserve">город</w:t>
      </w:r>
      <w:r>
        <w:rPr>
          <w:spacing w:val="12"/>
          <w:sz w:val="22"/>
        </w:rPr>
        <w:t xml:space="preserve"> </w:t>
      </w:r>
      <w:r>
        <w:rPr>
          <w:sz w:val="22"/>
        </w:rPr>
        <w:t xml:space="preserve">занимает</w:t>
      </w:r>
      <w:r>
        <w:rPr>
          <w:spacing w:val="9"/>
          <w:sz w:val="22"/>
        </w:rPr>
        <w:t xml:space="preserve"> </w:t>
      </w:r>
      <w:r>
        <w:rPr>
          <w:sz w:val="22"/>
        </w:rPr>
        <w:t xml:space="preserve">третье</w:t>
      </w:r>
      <w:r>
        <w:rPr>
          <w:spacing w:val="12"/>
          <w:sz w:val="22"/>
        </w:rPr>
        <w:t xml:space="preserve"> </w:t>
      </w:r>
      <w:r>
        <w:rPr>
          <w:sz w:val="22"/>
        </w:rPr>
        <w:t xml:space="preserve">место</w:t>
      </w:r>
      <w:r>
        <w:rPr>
          <w:spacing w:val="9"/>
          <w:sz w:val="22"/>
        </w:rPr>
        <w:t xml:space="preserve"> </w:t>
      </w:r>
      <w:r>
        <w:rPr>
          <w:sz w:val="22"/>
        </w:rPr>
        <w:t xml:space="preserve">по</w:t>
      </w:r>
      <w:r>
        <w:rPr>
          <w:spacing w:val="10"/>
          <w:sz w:val="22"/>
        </w:rPr>
        <w:t xml:space="preserve"> </w:t>
      </w:r>
      <w:r>
        <w:rPr>
          <w:sz w:val="22"/>
        </w:rPr>
        <w:t xml:space="preserve">численности</w:t>
      </w:r>
      <w:r>
        <w:rPr>
          <w:spacing w:val="11"/>
          <w:sz w:val="22"/>
        </w:rPr>
        <w:t xml:space="preserve"> </w:t>
      </w:r>
      <w:r>
        <w:rPr>
          <w:sz w:val="22"/>
        </w:rPr>
        <w:t xml:space="preserve">населения</w:t>
      </w:r>
      <w:r>
        <w:rPr>
          <w:spacing w:val="14"/>
          <w:sz w:val="22"/>
        </w:rPr>
        <w:t xml:space="preserve"> </w:t>
      </w:r>
      <w:r>
        <w:rPr>
          <w:sz w:val="22"/>
        </w:rPr>
        <w:t xml:space="preserve">в</w:t>
      </w:r>
      <w:r>
        <w:rPr>
          <w:spacing w:val="12"/>
          <w:sz w:val="22"/>
        </w:rPr>
        <w:t xml:space="preserve"> </w:t>
      </w:r>
      <w:r>
        <w:rPr>
          <w:spacing w:val="-2"/>
          <w:sz w:val="22"/>
        </w:rPr>
        <w:t xml:space="preserve">России?</w:t>
      </w:r>
      <w:r/>
    </w:p>
    <w:p>
      <w:pPr>
        <w:ind w:left="688" w:right="0" w:firstLine="0"/>
        <w:jc w:val="left"/>
        <w:spacing w:before="0" w:line="249" w:lineRule="exact"/>
        <w:tabs>
          <w:tab w:val="left" w:pos="2967" w:leader="none"/>
          <w:tab w:val="left" w:pos="5368" w:leader="none"/>
        </w:tabs>
        <w:rPr>
          <w:sz w:val="22"/>
        </w:rPr>
      </w:pPr>
      <w:r>
        <w:rPr>
          <w:sz w:val="22"/>
        </w:rPr>
        <w:t xml:space="preserve">1)</w:t>
      </w:r>
      <w:r>
        <w:rPr>
          <w:spacing w:val="32"/>
          <w:sz w:val="22"/>
        </w:rPr>
        <w:t xml:space="preserve"> </w:t>
      </w:r>
      <w:r>
        <w:rPr>
          <w:sz w:val="22"/>
        </w:rPr>
        <w:t xml:space="preserve">Санкт-</w:t>
      </w:r>
      <w:r>
        <w:rPr>
          <w:spacing w:val="-2"/>
          <w:sz w:val="22"/>
        </w:rPr>
        <w:t xml:space="preserve">Петербург</w:t>
      </w:r>
      <w:r>
        <w:rPr>
          <w:sz w:val="22"/>
        </w:rPr>
        <w:tab/>
      </w:r>
      <w:r>
        <w:rPr>
          <w:sz w:val="22"/>
        </w:rPr>
        <w:t xml:space="preserve">2)</w:t>
      </w:r>
      <w:r>
        <w:rPr>
          <w:spacing w:val="17"/>
          <w:sz w:val="22"/>
        </w:rPr>
        <w:t xml:space="preserve"> </w:t>
      </w:r>
      <w:r>
        <w:rPr>
          <w:sz w:val="22"/>
        </w:rPr>
        <w:t xml:space="preserve">Нижний</w:t>
      </w:r>
      <w:r>
        <w:rPr>
          <w:spacing w:val="22"/>
          <w:sz w:val="22"/>
        </w:rPr>
        <w:t xml:space="preserve"> </w:t>
      </w:r>
      <w:r>
        <w:rPr>
          <w:spacing w:val="-2"/>
          <w:sz w:val="22"/>
        </w:rPr>
        <w:t xml:space="preserve">Новгород</w:t>
      </w:r>
      <w:r>
        <w:rPr>
          <w:sz w:val="22"/>
        </w:rPr>
        <w:tab/>
      </w:r>
      <w:r>
        <w:rPr>
          <w:sz w:val="22"/>
        </w:rPr>
        <w:t xml:space="preserve">3)</w:t>
      </w:r>
      <w:r>
        <w:rPr>
          <w:spacing w:val="17"/>
          <w:sz w:val="22"/>
        </w:rPr>
        <w:t xml:space="preserve"> </w:t>
      </w:r>
      <w:r>
        <w:rPr>
          <w:sz w:val="22"/>
        </w:rPr>
        <w:t xml:space="preserve">Новосибирск</w:t>
      </w:r>
      <w:r>
        <w:rPr>
          <w:spacing w:val="72"/>
          <w:sz w:val="22"/>
        </w:rPr>
        <w:t xml:space="preserve"> </w:t>
      </w:r>
      <w:r>
        <w:rPr>
          <w:sz w:val="22"/>
        </w:rPr>
        <w:t xml:space="preserve">4)</w:t>
      </w:r>
      <w:r>
        <w:rPr>
          <w:spacing w:val="17"/>
          <w:sz w:val="22"/>
        </w:rPr>
        <w:t xml:space="preserve"> </w:t>
      </w:r>
      <w:r>
        <w:rPr>
          <w:spacing w:val="-2"/>
          <w:sz w:val="22"/>
        </w:rPr>
        <w:t xml:space="preserve">Новороссийск</w:t>
      </w:r>
      <w:r/>
    </w:p>
    <w:p>
      <w:pPr>
        <w:ind w:left="631" w:right="0" w:firstLine="0"/>
        <w:jc w:val="left"/>
        <w:spacing w:before="232" w:line="249" w:lineRule="exact"/>
        <w:rPr>
          <w:sz w:val="22"/>
        </w:rPr>
      </w:pPr>
      <w:r>
        <w:rPr>
          <w:sz w:val="22"/>
        </w:rPr>
        <w:t xml:space="preserve">А9.</w:t>
      </w:r>
      <w:r>
        <w:rPr>
          <w:spacing w:val="7"/>
          <w:sz w:val="22"/>
        </w:rPr>
        <w:t xml:space="preserve"> </w:t>
      </w:r>
      <w:r>
        <w:rPr>
          <w:sz w:val="22"/>
        </w:rPr>
        <w:t xml:space="preserve">Какой</w:t>
      </w:r>
      <w:r>
        <w:rPr>
          <w:spacing w:val="12"/>
          <w:sz w:val="22"/>
        </w:rPr>
        <w:t xml:space="preserve"> </w:t>
      </w:r>
      <w:r>
        <w:rPr>
          <w:sz w:val="22"/>
        </w:rPr>
        <w:t xml:space="preserve">субъект</w:t>
      </w:r>
      <w:r>
        <w:rPr>
          <w:spacing w:val="14"/>
          <w:sz w:val="22"/>
        </w:rPr>
        <w:t xml:space="preserve"> </w:t>
      </w:r>
      <w:r>
        <w:rPr>
          <w:sz w:val="22"/>
        </w:rPr>
        <w:t xml:space="preserve">РФ</w:t>
      </w:r>
      <w:r>
        <w:rPr>
          <w:spacing w:val="12"/>
          <w:sz w:val="22"/>
        </w:rPr>
        <w:t xml:space="preserve"> </w:t>
      </w:r>
      <w:r>
        <w:rPr>
          <w:sz w:val="22"/>
        </w:rPr>
        <w:t xml:space="preserve">имеет</w:t>
      </w:r>
      <w:r>
        <w:rPr>
          <w:spacing w:val="14"/>
          <w:sz w:val="22"/>
        </w:rPr>
        <w:t xml:space="preserve"> </w:t>
      </w:r>
      <w:r>
        <w:rPr>
          <w:sz w:val="22"/>
        </w:rPr>
        <w:t xml:space="preserve">наименьшую</w:t>
      </w:r>
      <w:r>
        <w:rPr>
          <w:spacing w:val="12"/>
          <w:sz w:val="22"/>
        </w:rPr>
        <w:t xml:space="preserve"> </w:t>
      </w:r>
      <w:r>
        <w:rPr>
          <w:sz w:val="22"/>
        </w:rPr>
        <w:t xml:space="preserve">плотность</w:t>
      </w:r>
      <w:r>
        <w:rPr>
          <w:spacing w:val="10"/>
          <w:sz w:val="22"/>
        </w:rPr>
        <w:t xml:space="preserve"> </w:t>
      </w:r>
      <w:r>
        <w:rPr>
          <w:spacing w:val="-2"/>
          <w:sz w:val="22"/>
        </w:rPr>
        <w:t xml:space="preserve">населения?</w:t>
      </w:r>
      <w:r/>
    </w:p>
    <w:p>
      <w:pPr>
        <w:ind w:left="688" w:right="0" w:firstLine="0"/>
        <w:jc w:val="left"/>
        <w:spacing w:before="0" w:line="249" w:lineRule="exact"/>
        <w:tabs>
          <w:tab w:val="left" w:pos="5672" w:leader="none"/>
          <w:tab w:val="left" w:pos="8394" w:leader="none"/>
        </w:tabs>
        <w:rPr>
          <w:sz w:val="22"/>
        </w:rPr>
      </w:pPr>
      <w:r>
        <w:rPr>
          <w:sz w:val="22"/>
        </w:rPr>
        <w:t xml:space="preserve">1)</w:t>
      </w:r>
      <w:r>
        <w:rPr>
          <w:spacing w:val="18"/>
          <w:sz w:val="22"/>
        </w:rPr>
        <w:t xml:space="preserve"> </w:t>
      </w:r>
      <w:r>
        <w:rPr>
          <w:sz w:val="22"/>
        </w:rPr>
        <w:t xml:space="preserve">Хабаровский</w:t>
      </w:r>
      <w:r>
        <w:rPr>
          <w:spacing w:val="24"/>
          <w:sz w:val="22"/>
        </w:rPr>
        <w:t xml:space="preserve"> </w:t>
      </w:r>
      <w:r>
        <w:rPr>
          <w:sz w:val="22"/>
        </w:rPr>
        <w:t xml:space="preserve">край</w:t>
      </w:r>
      <w:r>
        <w:rPr>
          <w:spacing w:val="57"/>
          <w:sz w:val="22"/>
        </w:rPr>
        <w:t xml:space="preserve">  </w:t>
      </w:r>
      <w:r>
        <w:rPr>
          <w:sz w:val="22"/>
        </w:rPr>
        <w:t xml:space="preserve">2)</w:t>
      </w:r>
      <w:r>
        <w:rPr>
          <w:spacing w:val="19"/>
          <w:sz w:val="22"/>
        </w:rPr>
        <w:t xml:space="preserve"> </w:t>
      </w:r>
      <w:r>
        <w:rPr>
          <w:sz w:val="22"/>
        </w:rPr>
        <w:t xml:space="preserve">Краснодарский</w:t>
      </w:r>
      <w:r>
        <w:rPr>
          <w:spacing w:val="23"/>
          <w:sz w:val="22"/>
        </w:rPr>
        <w:t xml:space="preserve"> </w:t>
      </w:r>
      <w:r>
        <w:rPr>
          <w:spacing w:val="-4"/>
          <w:sz w:val="22"/>
        </w:rPr>
        <w:t xml:space="preserve">край</w:t>
      </w:r>
      <w:r>
        <w:rPr>
          <w:sz w:val="22"/>
        </w:rPr>
        <w:tab/>
      </w:r>
      <w:r>
        <w:rPr>
          <w:sz w:val="22"/>
        </w:rPr>
        <w:t xml:space="preserve">3)</w:t>
      </w:r>
      <w:r>
        <w:rPr>
          <w:spacing w:val="28"/>
          <w:sz w:val="22"/>
        </w:rPr>
        <w:t xml:space="preserve"> </w:t>
      </w:r>
      <w:r>
        <w:rPr>
          <w:sz w:val="22"/>
        </w:rPr>
        <w:t xml:space="preserve">Воронежская</w:t>
      </w:r>
      <w:r>
        <w:rPr>
          <w:spacing w:val="33"/>
          <w:sz w:val="22"/>
        </w:rPr>
        <w:t xml:space="preserve"> </w:t>
      </w:r>
      <w:r>
        <w:rPr>
          <w:spacing w:val="-2"/>
          <w:sz w:val="22"/>
        </w:rPr>
        <w:t xml:space="preserve">область</w:t>
      </w:r>
      <w:r>
        <w:rPr>
          <w:sz w:val="22"/>
        </w:rPr>
        <w:tab/>
      </w:r>
      <w:r>
        <w:rPr>
          <w:sz w:val="22"/>
        </w:rPr>
        <w:t xml:space="preserve">4)</w:t>
      </w:r>
      <w:r>
        <w:rPr>
          <w:spacing w:val="16"/>
          <w:sz w:val="22"/>
        </w:rPr>
        <w:t xml:space="preserve"> </w:t>
      </w:r>
      <w:r>
        <w:rPr>
          <w:spacing w:val="-2"/>
          <w:sz w:val="22"/>
        </w:rPr>
        <w:t xml:space="preserve">Липецкая</w:t>
      </w:r>
      <w:r/>
    </w:p>
    <w:p>
      <w:pPr>
        <w:jc w:val="left"/>
        <w:spacing w:after="0" w:line="249" w:lineRule="exact"/>
        <w:rPr>
          <w:sz w:val="22"/>
        </w:rPr>
        <w:sectPr>
          <w:footerReference w:type="default" r:id="rId16"/>
          <w:footnotePr/>
          <w:endnotePr/>
          <w:type w:val="nextPage"/>
          <w:pgSz w:w="12240" w:h="15840" w:orient="portrait"/>
          <w:pgMar w:top="480" w:right="0" w:bottom="1080" w:left="900" w:header="0" w:footer="886" w:gutter="0"/>
          <w:cols w:num="1" w:sep="0" w:space="1701" w:equalWidth="1"/>
          <w:docGrid w:linePitch="360"/>
        </w:sectPr>
      </w:pPr>
      <w:r>
        <w:rPr>
          <w:sz w:val="22"/>
        </w:rPr>
      </w:r>
      <w:r/>
    </w:p>
    <w:p>
      <w:pPr>
        <w:ind w:left="631" w:right="0" w:firstLine="0"/>
        <w:jc w:val="left"/>
        <w:spacing w:before="71"/>
        <w:rPr>
          <w:sz w:val="22"/>
        </w:rPr>
      </w:pPr>
      <w:r>
        <w:rPr>
          <w:spacing w:val="-2"/>
          <w:sz w:val="22"/>
        </w:rPr>
        <w:t xml:space="preserve">область</w:t>
      </w:r>
      <w:r/>
    </w:p>
    <w:p>
      <w:pPr>
        <w:ind w:left="631" w:right="0" w:firstLine="0"/>
        <w:jc w:val="left"/>
        <w:spacing w:before="237" w:line="246" w:lineRule="exact"/>
        <w:rPr>
          <w:sz w:val="22"/>
        </w:rPr>
      </w:pPr>
      <w:r>
        <w:rPr>
          <w:sz w:val="22"/>
        </w:rPr>
        <w:t xml:space="preserve">АI0.</w:t>
      </w:r>
      <w:r>
        <w:rPr>
          <w:spacing w:val="13"/>
          <w:sz w:val="22"/>
        </w:rPr>
        <w:t xml:space="preserve"> </w:t>
      </w:r>
      <w:r>
        <w:rPr>
          <w:sz w:val="22"/>
        </w:rPr>
        <w:t xml:space="preserve">Укажите</w:t>
      </w:r>
      <w:r>
        <w:rPr>
          <w:spacing w:val="8"/>
          <w:sz w:val="22"/>
        </w:rPr>
        <w:t xml:space="preserve"> </w:t>
      </w:r>
      <w:r>
        <w:rPr>
          <w:sz w:val="22"/>
        </w:rPr>
        <w:t xml:space="preserve">главный</w:t>
      </w:r>
      <w:r>
        <w:rPr>
          <w:spacing w:val="18"/>
          <w:sz w:val="22"/>
        </w:rPr>
        <w:t xml:space="preserve"> </w:t>
      </w:r>
      <w:r>
        <w:rPr>
          <w:sz w:val="22"/>
        </w:rPr>
        <w:t xml:space="preserve">фактор</w:t>
      </w:r>
      <w:r>
        <w:rPr>
          <w:spacing w:val="10"/>
          <w:sz w:val="22"/>
        </w:rPr>
        <w:t xml:space="preserve"> </w:t>
      </w:r>
      <w:r>
        <w:rPr>
          <w:sz w:val="22"/>
        </w:rPr>
        <w:t xml:space="preserve">размещения</w:t>
      </w:r>
      <w:r>
        <w:rPr>
          <w:spacing w:val="14"/>
          <w:sz w:val="22"/>
        </w:rPr>
        <w:t xml:space="preserve"> </w:t>
      </w:r>
      <w:r>
        <w:rPr>
          <w:sz w:val="22"/>
        </w:rPr>
        <w:t xml:space="preserve">предприятий</w:t>
      </w:r>
      <w:r>
        <w:rPr>
          <w:spacing w:val="17"/>
          <w:sz w:val="22"/>
        </w:rPr>
        <w:t xml:space="preserve"> </w:t>
      </w:r>
      <w:r>
        <w:rPr>
          <w:sz w:val="22"/>
        </w:rPr>
        <w:t xml:space="preserve">тяжелого</w:t>
      </w:r>
      <w:r>
        <w:rPr>
          <w:spacing w:val="15"/>
          <w:sz w:val="22"/>
        </w:rPr>
        <w:t xml:space="preserve"> </w:t>
      </w:r>
      <w:r>
        <w:rPr>
          <w:spacing w:val="-2"/>
          <w:sz w:val="22"/>
        </w:rPr>
        <w:t xml:space="preserve">машиностроения.</w:t>
      </w:r>
      <w:r/>
    </w:p>
    <w:p>
      <w:pPr>
        <w:ind w:left="631" w:right="0" w:firstLine="0"/>
        <w:jc w:val="left"/>
        <w:spacing w:before="0" w:line="246" w:lineRule="exact"/>
        <w:tabs>
          <w:tab w:val="left" w:pos="3013" w:leader="none"/>
        </w:tabs>
        <w:rPr>
          <w:sz w:val="22"/>
        </w:rPr>
      </w:pPr>
      <w:r>
        <w:rPr>
          <w:sz w:val="22"/>
        </w:rPr>
        <w:t xml:space="preserve">1)</w:t>
      </w:r>
      <w:r>
        <w:rPr>
          <w:spacing w:val="6"/>
          <w:sz w:val="22"/>
        </w:rPr>
        <w:t xml:space="preserve"> </w:t>
      </w:r>
      <w:r>
        <w:rPr>
          <w:spacing w:val="-2"/>
          <w:sz w:val="22"/>
        </w:rPr>
        <w:t xml:space="preserve">материалоемкость</w:t>
      </w:r>
      <w:r>
        <w:rPr>
          <w:sz w:val="22"/>
        </w:rPr>
        <w:tab/>
      </w:r>
      <w:r>
        <w:rPr>
          <w:sz w:val="22"/>
        </w:rPr>
        <w:t xml:space="preserve">2)</w:t>
      </w:r>
      <w:r>
        <w:rPr>
          <w:spacing w:val="22"/>
          <w:sz w:val="22"/>
        </w:rPr>
        <w:t xml:space="preserve"> </w:t>
      </w:r>
      <w:r>
        <w:rPr>
          <w:sz w:val="22"/>
        </w:rPr>
        <w:t xml:space="preserve">трудоемкость</w:t>
      </w:r>
      <w:r>
        <w:rPr>
          <w:spacing w:val="23"/>
          <w:sz w:val="22"/>
        </w:rPr>
        <w:t xml:space="preserve"> </w:t>
      </w:r>
      <w:r>
        <w:rPr>
          <w:sz w:val="22"/>
        </w:rPr>
        <w:t xml:space="preserve">3)</w:t>
      </w:r>
      <w:r>
        <w:rPr>
          <w:spacing w:val="23"/>
          <w:sz w:val="22"/>
        </w:rPr>
        <w:t xml:space="preserve"> </w:t>
      </w:r>
      <w:r>
        <w:rPr>
          <w:sz w:val="22"/>
        </w:rPr>
        <w:t xml:space="preserve">наукоемкость</w:t>
      </w:r>
      <w:r>
        <w:rPr>
          <w:spacing w:val="74"/>
          <w:sz w:val="22"/>
        </w:rPr>
        <w:t xml:space="preserve"> </w:t>
      </w:r>
      <w:r>
        <w:rPr>
          <w:sz w:val="22"/>
        </w:rPr>
        <w:t xml:space="preserve">4)</w:t>
      </w:r>
      <w:r>
        <w:rPr>
          <w:spacing w:val="23"/>
          <w:sz w:val="22"/>
        </w:rPr>
        <w:t xml:space="preserve"> </w:t>
      </w:r>
      <w:r>
        <w:rPr>
          <w:spacing w:val="-2"/>
          <w:sz w:val="22"/>
        </w:rPr>
        <w:t xml:space="preserve">потребительский</w:t>
      </w:r>
      <w:r/>
    </w:p>
    <w:p>
      <w:pPr>
        <w:ind w:left="631" w:right="0" w:firstLine="0"/>
        <w:jc w:val="left"/>
        <w:spacing w:before="236" w:line="249" w:lineRule="exact"/>
        <w:rPr>
          <w:sz w:val="22"/>
        </w:rPr>
      </w:pPr>
      <w:r>
        <w:rPr>
          <w:sz w:val="22"/>
        </w:rPr>
        <w:t xml:space="preserve">Аll.</w:t>
      </w:r>
      <w:r>
        <w:rPr>
          <w:spacing w:val="12"/>
          <w:sz w:val="22"/>
        </w:rPr>
        <w:t xml:space="preserve"> </w:t>
      </w:r>
      <w:r>
        <w:rPr>
          <w:sz w:val="22"/>
        </w:rPr>
        <w:t xml:space="preserve">Какой</w:t>
      </w:r>
      <w:r>
        <w:rPr>
          <w:spacing w:val="16"/>
          <w:sz w:val="22"/>
        </w:rPr>
        <w:t xml:space="preserve"> </w:t>
      </w:r>
      <w:r>
        <w:rPr>
          <w:sz w:val="22"/>
        </w:rPr>
        <w:t xml:space="preserve">фактор</w:t>
      </w:r>
      <w:r>
        <w:rPr>
          <w:spacing w:val="20"/>
          <w:sz w:val="22"/>
        </w:rPr>
        <w:t xml:space="preserve"> </w:t>
      </w:r>
      <w:r>
        <w:rPr>
          <w:sz w:val="22"/>
        </w:rPr>
        <w:t xml:space="preserve">учитывался</w:t>
      </w:r>
      <w:r>
        <w:rPr>
          <w:spacing w:val="12"/>
          <w:sz w:val="22"/>
        </w:rPr>
        <w:t xml:space="preserve"> </w:t>
      </w:r>
      <w:r>
        <w:rPr>
          <w:sz w:val="22"/>
        </w:rPr>
        <w:t xml:space="preserve">при</w:t>
      </w:r>
      <w:r>
        <w:rPr>
          <w:spacing w:val="10"/>
          <w:sz w:val="22"/>
        </w:rPr>
        <w:t xml:space="preserve"> </w:t>
      </w:r>
      <w:r>
        <w:rPr>
          <w:sz w:val="22"/>
        </w:rPr>
        <w:t xml:space="preserve">размещении</w:t>
      </w:r>
      <w:r>
        <w:rPr>
          <w:spacing w:val="6"/>
          <w:sz w:val="22"/>
        </w:rPr>
        <w:t xml:space="preserve"> </w:t>
      </w:r>
      <w:r>
        <w:rPr>
          <w:sz w:val="22"/>
        </w:rPr>
        <w:t xml:space="preserve">в</w:t>
      </w:r>
      <w:r>
        <w:rPr>
          <w:spacing w:val="10"/>
          <w:sz w:val="22"/>
        </w:rPr>
        <w:t xml:space="preserve"> </w:t>
      </w:r>
      <w:r>
        <w:rPr>
          <w:sz w:val="22"/>
        </w:rPr>
        <w:t xml:space="preserve">Челябинске</w:t>
      </w:r>
      <w:r>
        <w:rPr>
          <w:spacing w:val="11"/>
          <w:sz w:val="22"/>
        </w:rPr>
        <w:t xml:space="preserve"> </w:t>
      </w:r>
      <w:r>
        <w:rPr>
          <w:sz w:val="22"/>
        </w:rPr>
        <w:t xml:space="preserve">тракторного</w:t>
      </w:r>
      <w:r>
        <w:rPr>
          <w:spacing w:val="14"/>
          <w:sz w:val="22"/>
        </w:rPr>
        <w:t xml:space="preserve"> </w:t>
      </w:r>
      <w:r>
        <w:rPr>
          <w:spacing w:val="-2"/>
          <w:sz w:val="22"/>
        </w:rPr>
        <w:t xml:space="preserve">завода?</w:t>
      </w:r>
      <w:r/>
    </w:p>
    <w:p>
      <w:pPr>
        <w:ind w:left="688" w:right="0" w:firstLine="0"/>
        <w:jc w:val="left"/>
        <w:spacing w:before="0" w:line="249" w:lineRule="exact"/>
        <w:tabs>
          <w:tab w:val="left" w:pos="2291" w:leader="none"/>
          <w:tab w:val="left" w:pos="6140" w:leader="none"/>
        </w:tabs>
        <w:rPr>
          <w:sz w:val="22"/>
        </w:rPr>
      </w:pPr>
      <w:r>
        <w:rPr>
          <w:sz w:val="22"/>
        </w:rPr>
        <w:t xml:space="preserve">1)</w:t>
      </w:r>
      <w:r>
        <w:rPr>
          <w:spacing w:val="-1"/>
          <w:sz w:val="22"/>
        </w:rPr>
        <w:t xml:space="preserve"> </w:t>
      </w:r>
      <w:r>
        <w:rPr>
          <w:spacing w:val="-2"/>
          <w:sz w:val="22"/>
        </w:rPr>
        <w:t xml:space="preserve">сырьевой</w:t>
      </w:r>
      <w:r>
        <w:rPr>
          <w:sz w:val="22"/>
        </w:rPr>
        <w:tab/>
      </w:r>
      <w:r>
        <w:rPr>
          <w:sz w:val="22"/>
        </w:rPr>
        <w:t xml:space="preserve">2)</w:t>
      </w:r>
      <w:r>
        <w:rPr>
          <w:spacing w:val="-2"/>
          <w:sz w:val="22"/>
        </w:rPr>
        <w:t xml:space="preserve"> </w:t>
      </w:r>
      <w:r>
        <w:rPr>
          <w:sz w:val="22"/>
        </w:rPr>
        <w:t xml:space="preserve">трудовой</w:t>
      </w:r>
      <w:r>
        <w:rPr>
          <w:spacing w:val="67"/>
          <w:sz w:val="22"/>
        </w:rPr>
        <w:t xml:space="preserve"> </w:t>
      </w:r>
      <w:r>
        <w:rPr>
          <w:sz w:val="22"/>
        </w:rPr>
        <w:t xml:space="preserve">3)</w:t>
      </w:r>
      <w:r>
        <w:rPr>
          <w:spacing w:val="-1"/>
          <w:sz w:val="22"/>
        </w:rPr>
        <w:t xml:space="preserve"> </w:t>
      </w:r>
      <w:r>
        <w:rPr>
          <w:spacing w:val="-2"/>
          <w:sz w:val="22"/>
        </w:rPr>
        <w:t xml:space="preserve">потребительский</w:t>
      </w:r>
      <w:r>
        <w:rPr>
          <w:sz w:val="22"/>
        </w:rPr>
        <w:tab/>
      </w:r>
      <w:r>
        <w:rPr>
          <w:sz w:val="22"/>
        </w:rPr>
        <w:t xml:space="preserve">4)</w:t>
      </w:r>
      <w:r>
        <w:rPr>
          <w:spacing w:val="19"/>
          <w:sz w:val="22"/>
        </w:rPr>
        <w:t xml:space="preserve"> </w:t>
      </w:r>
      <w:r>
        <w:rPr>
          <w:spacing w:val="-2"/>
          <w:sz w:val="22"/>
        </w:rPr>
        <w:t xml:space="preserve">экологический</w:t>
      </w:r>
      <w:r/>
    </w:p>
    <w:p>
      <w:pPr>
        <w:ind w:left="631" w:right="0" w:firstLine="0"/>
        <w:jc w:val="left"/>
        <w:spacing w:before="232" w:line="249" w:lineRule="exact"/>
        <w:rPr>
          <w:sz w:val="22"/>
        </w:rPr>
      </w:pPr>
      <w:r>
        <w:rPr>
          <w:sz w:val="22"/>
        </w:rPr>
        <w:t xml:space="preserve">А12.</w:t>
      </w:r>
      <w:r>
        <w:rPr>
          <w:spacing w:val="12"/>
          <w:sz w:val="22"/>
        </w:rPr>
        <w:t xml:space="preserve"> </w:t>
      </w:r>
      <w:r>
        <w:rPr>
          <w:sz w:val="22"/>
        </w:rPr>
        <w:t xml:space="preserve">Укажите</w:t>
      </w:r>
      <w:r>
        <w:rPr>
          <w:spacing w:val="11"/>
          <w:sz w:val="22"/>
        </w:rPr>
        <w:t xml:space="preserve"> </w:t>
      </w:r>
      <w:r>
        <w:rPr>
          <w:sz w:val="22"/>
        </w:rPr>
        <w:t xml:space="preserve">город,</w:t>
      </w:r>
      <w:r>
        <w:rPr>
          <w:spacing w:val="12"/>
          <w:sz w:val="22"/>
        </w:rPr>
        <w:t xml:space="preserve"> </w:t>
      </w:r>
      <w:r>
        <w:rPr>
          <w:sz w:val="22"/>
        </w:rPr>
        <w:t xml:space="preserve">в</w:t>
      </w:r>
      <w:r>
        <w:rPr>
          <w:spacing w:val="10"/>
          <w:sz w:val="22"/>
        </w:rPr>
        <w:t xml:space="preserve"> </w:t>
      </w:r>
      <w:r>
        <w:rPr>
          <w:sz w:val="22"/>
        </w:rPr>
        <w:t xml:space="preserve">котором</w:t>
      </w:r>
      <w:r>
        <w:rPr>
          <w:spacing w:val="13"/>
          <w:sz w:val="22"/>
        </w:rPr>
        <w:t xml:space="preserve"> </w:t>
      </w:r>
      <w:r>
        <w:rPr>
          <w:sz w:val="22"/>
        </w:rPr>
        <w:t xml:space="preserve">находится</w:t>
      </w:r>
      <w:r>
        <w:rPr>
          <w:spacing w:val="13"/>
          <w:sz w:val="22"/>
        </w:rPr>
        <w:t xml:space="preserve"> </w:t>
      </w:r>
      <w:r>
        <w:rPr>
          <w:sz w:val="22"/>
        </w:rPr>
        <w:t xml:space="preserve">Центр</w:t>
      </w:r>
      <w:r>
        <w:rPr>
          <w:spacing w:val="14"/>
          <w:sz w:val="22"/>
        </w:rPr>
        <w:t xml:space="preserve"> </w:t>
      </w:r>
      <w:r>
        <w:rPr>
          <w:sz w:val="22"/>
        </w:rPr>
        <w:t xml:space="preserve">подготовки</w:t>
      </w:r>
      <w:r>
        <w:rPr>
          <w:spacing w:val="15"/>
          <w:sz w:val="22"/>
        </w:rPr>
        <w:t xml:space="preserve"> </w:t>
      </w:r>
      <w:r>
        <w:rPr>
          <w:spacing w:val="-2"/>
          <w:sz w:val="22"/>
        </w:rPr>
        <w:t xml:space="preserve">космонавтов.</w:t>
      </w:r>
      <w:r/>
    </w:p>
    <w:p>
      <w:pPr>
        <w:ind w:left="631" w:right="0" w:firstLine="0"/>
        <w:jc w:val="left"/>
        <w:spacing w:before="0" w:line="249" w:lineRule="exact"/>
        <w:tabs>
          <w:tab w:val="left" w:pos="2003" w:leader="none"/>
        </w:tabs>
        <w:rPr>
          <w:sz w:val="22"/>
        </w:rPr>
      </w:pPr>
      <w:r>
        <w:rPr>
          <w:sz w:val="22"/>
        </w:rPr>
        <w:t xml:space="preserve">1)</w:t>
      </w:r>
      <w:r>
        <w:rPr>
          <w:spacing w:val="6"/>
          <w:sz w:val="22"/>
        </w:rPr>
        <w:t xml:space="preserve"> </w:t>
      </w:r>
      <w:r>
        <w:rPr>
          <w:spacing w:val="-2"/>
          <w:sz w:val="22"/>
        </w:rPr>
        <w:t xml:space="preserve">Королев</w:t>
      </w:r>
      <w:r>
        <w:rPr>
          <w:sz w:val="22"/>
        </w:rPr>
        <w:tab/>
      </w:r>
      <w:r>
        <w:rPr>
          <w:sz w:val="22"/>
        </w:rPr>
        <w:t xml:space="preserve">2)</w:t>
      </w:r>
      <w:r>
        <w:rPr>
          <w:spacing w:val="20"/>
          <w:sz w:val="22"/>
        </w:rPr>
        <w:t xml:space="preserve"> </w:t>
      </w:r>
      <w:r>
        <w:rPr>
          <w:sz w:val="22"/>
        </w:rPr>
        <w:t xml:space="preserve">Жуковский</w:t>
      </w:r>
      <w:r>
        <w:rPr>
          <w:spacing w:val="13"/>
          <w:sz w:val="22"/>
        </w:rPr>
        <w:t xml:space="preserve"> </w:t>
      </w:r>
      <w:r>
        <w:rPr>
          <w:sz w:val="22"/>
        </w:rPr>
        <w:t xml:space="preserve">3)</w:t>
      </w:r>
      <w:r>
        <w:rPr>
          <w:spacing w:val="21"/>
          <w:sz w:val="22"/>
        </w:rPr>
        <w:t xml:space="preserve"> </w:t>
      </w:r>
      <w:r>
        <w:rPr>
          <w:sz w:val="22"/>
        </w:rPr>
        <w:t xml:space="preserve">Арсеньев</w:t>
      </w:r>
      <w:r>
        <w:rPr>
          <w:spacing w:val="64"/>
          <w:sz w:val="22"/>
        </w:rPr>
        <w:t xml:space="preserve"> </w:t>
      </w:r>
      <w:r>
        <w:rPr>
          <w:sz w:val="22"/>
        </w:rPr>
        <w:t xml:space="preserve">4)</w:t>
      </w:r>
      <w:r>
        <w:rPr>
          <w:spacing w:val="20"/>
          <w:sz w:val="22"/>
        </w:rPr>
        <w:t xml:space="preserve"> </w:t>
      </w:r>
      <w:r>
        <w:rPr>
          <w:spacing w:val="-2"/>
          <w:sz w:val="22"/>
        </w:rPr>
        <w:t xml:space="preserve">Звездный</w:t>
      </w:r>
      <w:r/>
    </w:p>
    <w:p>
      <w:pPr>
        <w:ind w:left="631" w:right="0" w:firstLine="0"/>
        <w:jc w:val="left"/>
        <w:spacing w:before="227" w:line="242" w:lineRule="exact"/>
        <w:rPr>
          <w:sz w:val="22"/>
        </w:rPr>
      </w:pPr>
      <w:r>
        <w:rPr>
          <w:sz w:val="22"/>
        </w:rPr>
        <w:t xml:space="preserve">А13.</w:t>
      </w:r>
      <w:r>
        <w:rPr>
          <w:spacing w:val="11"/>
          <w:sz w:val="22"/>
        </w:rPr>
        <w:t xml:space="preserve"> </w:t>
      </w:r>
      <w:r>
        <w:rPr>
          <w:sz w:val="22"/>
        </w:rPr>
        <w:t xml:space="preserve">Укажите</w:t>
      </w:r>
      <w:r>
        <w:rPr>
          <w:spacing w:val="10"/>
          <w:sz w:val="22"/>
        </w:rPr>
        <w:t xml:space="preserve"> </w:t>
      </w:r>
      <w:r>
        <w:rPr>
          <w:sz w:val="22"/>
        </w:rPr>
        <w:t xml:space="preserve">крупную</w:t>
      </w:r>
      <w:r>
        <w:rPr>
          <w:spacing w:val="9"/>
          <w:sz w:val="22"/>
        </w:rPr>
        <w:t xml:space="preserve"> </w:t>
      </w:r>
      <w:r>
        <w:rPr>
          <w:spacing w:val="-4"/>
          <w:sz w:val="22"/>
        </w:rPr>
        <w:t xml:space="preserve">АЭС.</w:t>
      </w:r>
      <w:r/>
    </w:p>
    <w:p>
      <w:pPr>
        <w:ind w:left="684" w:right="0" w:firstLine="0"/>
        <w:jc w:val="left"/>
        <w:spacing w:before="0" w:line="242" w:lineRule="exact"/>
        <w:tabs>
          <w:tab w:val="left" w:pos="2207" w:leader="none"/>
          <w:tab w:val="left" w:pos="5085" w:leader="none"/>
        </w:tabs>
        <w:rPr>
          <w:sz w:val="22"/>
        </w:rPr>
      </w:pPr>
      <w:r>
        <w:rPr>
          <w:sz w:val="22"/>
        </w:rPr>
        <w:t xml:space="preserve">1)</w:t>
      </w:r>
      <w:r>
        <w:rPr>
          <w:spacing w:val="8"/>
          <w:sz w:val="22"/>
        </w:rPr>
        <w:t xml:space="preserve"> </w:t>
      </w:r>
      <w:r>
        <w:rPr>
          <w:spacing w:val="-2"/>
          <w:sz w:val="22"/>
        </w:rPr>
        <w:t xml:space="preserve">Обнинская</w:t>
      </w:r>
      <w:r>
        <w:rPr>
          <w:sz w:val="22"/>
        </w:rPr>
        <w:tab/>
        <w:t xml:space="preserve">2) Курская</w:t>
      </w:r>
      <w:r>
        <w:rPr>
          <w:spacing w:val="37"/>
          <w:sz w:val="22"/>
        </w:rPr>
        <w:t xml:space="preserve">  </w:t>
      </w:r>
      <w:r>
        <w:rPr>
          <w:sz w:val="22"/>
        </w:rPr>
        <w:t xml:space="preserve">3)</w:t>
      </w:r>
      <w:r>
        <w:rPr>
          <w:spacing w:val="4"/>
          <w:sz w:val="22"/>
        </w:rPr>
        <w:t xml:space="preserve"> </w:t>
      </w:r>
      <w:r>
        <w:rPr>
          <w:spacing w:val="-2"/>
          <w:sz w:val="22"/>
        </w:rPr>
        <w:t xml:space="preserve">Сургутская</w:t>
      </w:r>
      <w:r>
        <w:rPr>
          <w:sz w:val="22"/>
        </w:rPr>
        <w:tab/>
        <w:t xml:space="preserve">4</w:t>
      </w:r>
      <w:r>
        <w:rPr>
          <w:spacing w:val="5"/>
          <w:sz w:val="22"/>
        </w:rPr>
        <w:t xml:space="preserve"> </w:t>
      </w:r>
      <w:r>
        <w:rPr>
          <w:sz w:val="22"/>
        </w:rPr>
        <w:t xml:space="preserve">)</w:t>
      </w:r>
      <w:r>
        <w:rPr>
          <w:spacing w:val="5"/>
          <w:sz w:val="22"/>
        </w:rPr>
        <w:t xml:space="preserve"> </w:t>
      </w:r>
      <w:r>
        <w:rPr>
          <w:spacing w:val="-2"/>
          <w:sz w:val="22"/>
        </w:rPr>
        <w:t xml:space="preserve">Красноярская</w:t>
      </w:r>
      <w:r/>
    </w:p>
    <w:p>
      <w:pPr>
        <w:pStyle w:val="1697"/>
        <w:ind w:left="0" w:firstLine="0"/>
        <w:jc w:val="left"/>
        <w:spacing w:before="70"/>
        <w:rPr>
          <w:sz w:val="22"/>
        </w:rPr>
      </w:pPr>
      <w:r>
        <w:rPr>
          <w:sz w:val="22"/>
        </w:rPr>
      </w:r>
      <w:r/>
    </w:p>
    <w:p>
      <w:pPr>
        <w:ind w:left="660" w:right="0" w:firstLine="0"/>
        <w:jc w:val="left"/>
        <w:spacing w:before="0"/>
        <w:rPr>
          <w:sz w:val="22"/>
        </w:rPr>
      </w:pPr>
      <w:r>
        <w:rPr>
          <w:sz w:val="22"/>
        </w:rPr>
        <w:t xml:space="preserve">А14.</w:t>
      </w:r>
      <w:r>
        <w:rPr>
          <w:spacing w:val="8"/>
          <w:sz w:val="22"/>
        </w:rPr>
        <w:t xml:space="preserve"> </w:t>
      </w:r>
      <w:r>
        <w:rPr>
          <w:sz w:val="22"/>
        </w:rPr>
        <w:t xml:space="preserve">Определите</w:t>
      </w:r>
      <w:r>
        <w:rPr>
          <w:spacing w:val="9"/>
          <w:sz w:val="22"/>
        </w:rPr>
        <w:t xml:space="preserve"> </w:t>
      </w:r>
      <w:r>
        <w:rPr>
          <w:sz w:val="22"/>
        </w:rPr>
        <w:t xml:space="preserve">район</w:t>
      </w:r>
      <w:r>
        <w:rPr>
          <w:spacing w:val="7"/>
          <w:sz w:val="22"/>
        </w:rPr>
        <w:t xml:space="preserve"> </w:t>
      </w:r>
      <w:r>
        <w:rPr>
          <w:sz w:val="22"/>
        </w:rPr>
        <w:t xml:space="preserve">по</w:t>
      </w:r>
      <w:r>
        <w:rPr>
          <w:spacing w:val="10"/>
          <w:sz w:val="22"/>
        </w:rPr>
        <w:t xml:space="preserve"> </w:t>
      </w:r>
      <w:r>
        <w:rPr>
          <w:sz w:val="22"/>
        </w:rPr>
        <w:t xml:space="preserve">его</w:t>
      </w:r>
      <w:r>
        <w:rPr>
          <w:spacing w:val="16"/>
          <w:sz w:val="22"/>
        </w:rPr>
        <w:t xml:space="preserve"> </w:t>
      </w:r>
      <w:r>
        <w:rPr>
          <w:spacing w:val="-2"/>
          <w:sz w:val="22"/>
        </w:rPr>
        <w:t xml:space="preserve">описанию.</w:t>
      </w:r>
      <w:r/>
    </w:p>
    <w:p>
      <w:pPr>
        <w:ind w:left="631" w:right="1330" w:firstLine="0"/>
        <w:jc w:val="left"/>
        <w:spacing w:before="11" w:line="244" w:lineRule="auto"/>
        <w:rPr>
          <w:sz w:val="22"/>
        </w:rPr>
      </w:pPr>
      <w:r>
        <w:rPr>
          <w:sz w:val="22"/>
        </w:rPr>
        <w:t xml:space="preserve">В</w:t>
      </w:r>
      <w:r>
        <w:rPr>
          <w:spacing w:val="40"/>
          <w:sz w:val="22"/>
        </w:rPr>
        <w:t xml:space="preserve"> </w:t>
      </w:r>
      <w:r>
        <w:rPr>
          <w:sz w:val="22"/>
        </w:rPr>
        <w:t xml:space="preserve">районе</w:t>
      </w:r>
      <w:r>
        <w:rPr>
          <w:spacing w:val="40"/>
          <w:sz w:val="22"/>
        </w:rPr>
        <w:t xml:space="preserve"> </w:t>
      </w:r>
      <w:r>
        <w:rPr>
          <w:sz w:val="22"/>
        </w:rPr>
        <w:t xml:space="preserve">очень</w:t>
      </w:r>
      <w:r>
        <w:rPr>
          <w:spacing w:val="40"/>
          <w:sz w:val="22"/>
        </w:rPr>
        <w:t xml:space="preserve"> </w:t>
      </w:r>
      <w:r>
        <w:rPr>
          <w:sz w:val="22"/>
        </w:rPr>
        <w:t xml:space="preserve">благоприятные</w:t>
      </w:r>
      <w:r>
        <w:rPr>
          <w:spacing w:val="40"/>
          <w:sz w:val="22"/>
        </w:rPr>
        <w:t xml:space="preserve"> </w:t>
      </w:r>
      <w:r>
        <w:rPr>
          <w:sz w:val="22"/>
        </w:rPr>
        <w:t xml:space="preserve">природные</w:t>
      </w:r>
      <w:r>
        <w:rPr>
          <w:spacing w:val="40"/>
          <w:sz w:val="22"/>
        </w:rPr>
        <w:t xml:space="preserve"> </w:t>
      </w:r>
      <w:r>
        <w:rPr>
          <w:sz w:val="22"/>
        </w:rPr>
        <w:t xml:space="preserve">условия.</w:t>
      </w:r>
      <w:r>
        <w:rPr>
          <w:spacing w:val="40"/>
          <w:sz w:val="22"/>
        </w:rPr>
        <w:t xml:space="preserve"> </w:t>
      </w:r>
      <w:r>
        <w:rPr>
          <w:sz w:val="22"/>
        </w:rPr>
        <w:t xml:space="preserve">Отрасли</w:t>
      </w:r>
      <w:r>
        <w:rPr>
          <w:spacing w:val="40"/>
          <w:sz w:val="22"/>
        </w:rPr>
        <w:t xml:space="preserve"> </w:t>
      </w:r>
      <w:r>
        <w:rPr>
          <w:sz w:val="22"/>
        </w:rPr>
        <w:t xml:space="preserve">специализации</w:t>
      </w:r>
      <w:r>
        <w:rPr>
          <w:spacing w:val="40"/>
          <w:sz w:val="22"/>
        </w:rPr>
        <w:t xml:space="preserve"> </w:t>
      </w:r>
      <w:r>
        <w:rPr>
          <w:sz w:val="22"/>
        </w:rPr>
        <w:t xml:space="preserve">-</w:t>
      </w:r>
      <w:r>
        <w:rPr>
          <w:spacing w:val="40"/>
          <w:sz w:val="22"/>
        </w:rPr>
        <w:t xml:space="preserve"> </w:t>
      </w:r>
      <w:r>
        <w:rPr>
          <w:sz w:val="22"/>
        </w:rPr>
        <w:t xml:space="preserve">АПК, рекреационное</w:t>
      </w:r>
      <w:r>
        <w:rPr>
          <w:spacing w:val="40"/>
          <w:sz w:val="22"/>
        </w:rPr>
        <w:t xml:space="preserve"> </w:t>
      </w:r>
      <w:r>
        <w:rPr>
          <w:sz w:val="22"/>
        </w:rPr>
        <w:t xml:space="preserve">хозяйство</w:t>
      </w:r>
      <w:r>
        <w:rPr>
          <w:spacing w:val="40"/>
          <w:sz w:val="22"/>
        </w:rPr>
        <w:t xml:space="preserve"> </w:t>
      </w:r>
      <w:r>
        <w:rPr>
          <w:sz w:val="22"/>
        </w:rPr>
        <w:t xml:space="preserve">и</w:t>
      </w:r>
      <w:r>
        <w:rPr>
          <w:spacing w:val="40"/>
          <w:sz w:val="22"/>
        </w:rPr>
        <w:t xml:space="preserve"> </w:t>
      </w:r>
      <w:r>
        <w:rPr>
          <w:sz w:val="22"/>
        </w:rPr>
        <w:t xml:space="preserve">топливная</w:t>
      </w:r>
      <w:r>
        <w:rPr>
          <w:spacing w:val="40"/>
          <w:sz w:val="22"/>
        </w:rPr>
        <w:t xml:space="preserve"> </w:t>
      </w:r>
      <w:r>
        <w:rPr>
          <w:sz w:val="22"/>
        </w:rPr>
        <w:t xml:space="preserve">промышленность.</w:t>
      </w:r>
      <w:r>
        <w:rPr>
          <w:spacing w:val="40"/>
          <w:sz w:val="22"/>
        </w:rPr>
        <w:t xml:space="preserve"> </w:t>
      </w:r>
      <w:r>
        <w:rPr>
          <w:sz w:val="22"/>
        </w:rPr>
        <w:t xml:space="preserve">Район</w:t>
      </w:r>
      <w:r>
        <w:rPr>
          <w:spacing w:val="40"/>
          <w:sz w:val="22"/>
        </w:rPr>
        <w:t xml:space="preserve"> </w:t>
      </w:r>
      <w:r>
        <w:rPr>
          <w:sz w:val="22"/>
        </w:rPr>
        <w:t xml:space="preserve">имеет</w:t>
      </w:r>
      <w:r>
        <w:rPr>
          <w:spacing w:val="40"/>
          <w:sz w:val="22"/>
        </w:rPr>
        <w:t xml:space="preserve"> </w:t>
      </w:r>
      <w:r>
        <w:rPr>
          <w:sz w:val="22"/>
        </w:rPr>
        <w:t xml:space="preserve">многонациональный состав</w:t>
      </w:r>
      <w:r>
        <w:rPr>
          <w:spacing w:val="40"/>
          <w:sz w:val="22"/>
        </w:rPr>
        <w:t xml:space="preserve"> </w:t>
      </w:r>
      <w:r>
        <w:rPr>
          <w:sz w:val="22"/>
        </w:rPr>
        <w:t xml:space="preserve">населения.</w:t>
      </w:r>
      <w:r>
        <w:rPr>
          <w:spacing w:val="40"/>
          <w:sz w:val="22"/>
        </w:rPr>
        <w:t xml:space="preserve"> </w:t>
      </w:r>
      <w:r>
        <w:rPr>
          <w:sz w:val="22"/>
        </w:rPr>
        <w:t xml:space="preserve">Проблемы</w:t>
      </w:r>
      <w:r>
        <w:rPr>
          <w:spacing w:val="40"/>
          <w:sz w:val="22"/>
        </w:rPr>
        <w:t xml:space="preserve"> </w:t>
      </w:r>
      <w:r>
        <w:rPr>
          <w:sz w:val="22"/>
        </w:rPr>
        <w:t xml:space="preserve">района</w:t>
      </w:r>
      <w:r>
        <w:rPr>
          <w:spacing w:val="40"/>
          <w:sz w:val="22"/>
        </w:rPr>
        <w:t xml:space="preserve"> </w:t>
      </w:r>
      <w:r>
        <w:rPr>
          <w:sz w:val="22"/>
        </w:rPr>
        <w:t xml:space="preserve">-</w:t>
      </w:r>
      <w:r>
        <w:rPr>
          <w:spacing w:val="40"/>
          <w:sz w:val="22"/>
        </w:rPr>
        <w:t xml:space="preserve"> </w:t>
      </w:r>
      <w:r>
        <w:rPr>
          <w:sz w:val="22"/>
        </w:rPr>
        <w:t xml:space="preserve">водная</w:t>
      </w:r>
      <w:r>
        <w:rPr>
          <w:spacing w:val="40"/>
          <w:sz w:val="22"/>
        </w:rPr>
        <w:t xml:space="preserve"> </w:t>
      </w:r>
      <w:r>
        <w:rPr>
          <w:sz w:val="22"/>
        </w:rPr>
        <w:t xml:space="preserve">и</w:t>
      </w:r>
      <w:r>
        <w:rPr>
          <w:spacing w:val="40"/>
          <w:sz w:val="22"/>
        </w:rPr>
        <w:t xml:space="preserve"> </w:t>
      </w:r>
      <w:r>
        <w:rPr>
          <w:sz w:val="22"/>
        </w:rPr>
        <w:t xml:space="preserve">политическая</w:t>
      </w:r>
      <w:r>
        <w:rPr>
          <w:spacing w:val="40"/>
          <w:sz w:val="22"/>
        </w:rPr>
        <w:t xml:space="preserve"> </w:t>
      </w:r>
      <w:r>
        <w:rPr>
          <w:sz w:val="22"/>
        </w:rPr>
        <w:t xml:space="preserve">нестабильность</w:t>
      </w:r>
      <w:r/>
    </w:p>
    <w:p>
      <w:pPr>
        <w:ind w:left="684" w:right="0" w:firstLine="0"/>
        <w:jc w:val="left"/>
        <w:spacing w:before="23"/>
        <w:tabs>
          <w:tab w:val="left" w:pos="2341" w:leader="none"/>
          <w:tab w:val="left" w:pos="5575" w:leader="none"/>
          <w:tab w:val="left" w:pos="7519" w:leader="none"/>
        </w:tabs>
        <w:rPr>
          <w:sz w:val="22"/>
        </w:rPr>
      </w:pPr>
      <w:r>
        <w:rPr>
          <w:sz w:val="22"/>
        </w:rPr>
        <w:t xml:space="preserve">1)</w:t>
      </w:r>
      <w:r>
        <w:rPr>
          <w:spacing w:val="8"/>
          <w:sz w:val="22"/>
        </w:rPr>
        <w:t xml:space="preserve"> </w:t>
      </w:r>
      <w:r>
        <w:rPr>
          <w:spacing w:val="-2"/>
          <w:sz w:val="22"/>
        </w:rPr>
        <w:t xml:space="preserve">Северный</w:t>
      </w:r>
      <w:r>
        <w:rPr>
          <w:sz w:val="22"/>
        </w:rPr>
        <w:tab/>
        <w:t xml:space="preserve">2)</w:t>
      </w:r>
      <w:r>
        <w:rPr>
          <w:spacing w:val="26"/>
          <w:sz w:val="22"/>
        </w:rPr>
        <w:t xml:space="preserve"> </w:t>
      </w:r>
      <w:r>
        <w:rPr>
          <w:sz w:val="22"/>
        </w:rPr>
        <w:t xml:space="preserve">Центрально-</w:t>
      </w:r>
      <w:r>
        <w:rPr>
          <w:spacing w:val="-2"/>
          <w:sz w:val="22"/>
        </w:rPr>
        <w:t xml:space="preserve">Черноземный</w:t>
      </w:r>
      <w:r>
        <w:rPr>
          <w:sz w:val="22"/>
        </w:rPr>
        <w:tab/>
        <w:t xml:space="preserve">3)</w:t>
      </w:r>
      <w:r>
        <w:rPr>
          <w:spacing w:val="9"/>
          <w:sz w:val="22"/>
        </w:rPr>
        <w:t xml:space="preserve"> </w:t>
      </w:r>
      <w:r>
        <w:rPr>
          <w:spacing w:val="-2"/>
          <w:sz w:val="22"/>
        </w:rPr>
        <w:t xml:space="preserve">Центральный</w:t>
      </w:r>
      <w:r>
        <w:rPr>
          <w:sz w:val="22"/>
        </w:rPr>
        <w:tab/>
        <w:t xml:space="preserve">4)</w:t>
      </w:r>
      <w:r>
        <w:rPr>
          <w:spacing w:val="14"/>
          <w:sz w:val="22"/>
        </w:rPr>
        <w:t xml:space="preserve"> </w:t>
      </w:r>
      <w:r>
        <w:rPr>
          <w:sz w:val="22"/>
        </w:rPr>
        <w:t xml:space="preserve">Северо-</w:t>
      </w:r>
      <w:r>
        <w:rPr>
          <w:spacing w:val="4"/>
          <w:sz w:val="22"/>
        </w:rPr>
        <w:t xml:space="preserve"> </w:t>
      </w:r>
      <w:r>
        <w:rPr>
          <w:spacing w:val="-2"/>
          <w:sz w:val="22"/>
        </w:rPr>
        <w:t xml:space="preserve">Кавказский</w:t>
      </w:r>
      <w:r/>
    </w:p>
    <w:p>
      <w:pPr>
        <w:pStyle w:val="1697"/>
        <w:ind w:left="0" w:firstLine="0"/>
        <w:jc w:val="left"/>
        <w:spacing w:before="51"/>
        <w:rPr>
          <w:sz w:val="22"/>
        </w:rPr>
      </w:pPr>
      <w:r>
        <w:rPr>
          <w:sz w:val="22"/>
        </w:rPr>
      </w:r>
      <w:r/>
    </w:p>
    <w:p>
      <w:pPr>
        <w:ind w:left="650" w:right="0" w:firstLine="0"/>
        <w:jc w:val="left"/>
        <w:spacing w:before="0" w:line="244" w:lineRule="exact"/>
        <w:rPr>
          <w:sz w:val="22"/>
        </w:rPr>
      </w:pPr>
      <w:r>
        <w:rPr>
          <w:sz w:val="22"/>
        </w:rPr>
        <w:t xml:space="preserve">А15.</w:t>
      </w:r>
      <w:r>
        <w:rPr>
          <w:spacing w:val="13"/>
          <w:sz w:val="22"/>
        </w:rPr>
        <w:t xml:space="preserve"> </w:t>
      </w:r>
      <w:r>
        <w:rPr>
          <w:sz w:val="22"/>
        </w:rPr>
        <w:t xml:space="preserve">Определите</w:t>
      </w:r>
      <w:r>
        <w:rPr>
          <w:spacing w:val="8"/>
          <w:sz w:val="22"/>
        </w:rPr>
        <w:t xml:space="preserve"> </w:t>
      </w:r>
      <w:r>
        <w:rPr>
          <w:sz w:val="22"/>
        </w:rPr>
        <w:t xml:space="preserve">район</w:t>
      </w:r>
      <w:r>
        <w:rPr>
          <w:spacing w:val="5"/>
          <w:sz w:val="22"/>
        </w:rPr>
        <w:t xml:space="preserve"> </w:t>
      </w:r>
      <w:r>
        <w:rPr>
          <w:sz w:val="22"/>
        </w:rPr>
        <w:t xml:space="preserve">по</w:t>
      </w:r>
      <w:r>
        <w:rPr>
          <w:spacing w:val="9"/>
          <w:sz w:val="22"/>
        </w:rPr>
        <w:t xml:space="preserve"> </w:t>
      </w:r>
      <w:r>
        <w:rPr>
          <w:sz w:val="22"/>
        </w:rPr>
        <w:t xml:space="preserve">его</w:t>
      </w:r>
      <w:r>
        <w:rPr>
          <w:spacing w:val="15"/>
          <w:sz w:val="22"/>
        </w:rPr>
        <w:t xml:space="preserve"> </w:t>
      </w:r>
      <w:r>
        <w:rPr>
          <w:spacing w:val="-2"/>
          <w:sz w:val="22"/>
        </w:rPr>
        <w:t xml:space="preserve">описанию.</w:t>
      </w:r>
      <w:r/>
    </w:p>
    <w:p>
      <w:pPr>
        <w:ind w:left="650" w:right="1330" w:firstLine="331"/>
        <w:jc w:val="left"/>
        <w:spacing w:before="13" w:line="213" w:lineRule="auto"/>
        <w:rPr>
          <w:sz w:val="22"/>
        </w:rPr>
      </w:pPr>
      <w:r>
        <w:rPr>
          <w:sz w:val="22"/>
        </w:rPr>
        <w:t xml:space="preserve">Осью</w:t>
      </w:r>
      <w:r>
        <w:rPr>
          <w:spacing w:val="39"/>
          <w:sz w:val="22"/>
        </w:rPr>
        <w:t xml:space="preserve"> </w:t>
      </w:r>
      <w:r>
        <w:rPr>
          <w:sz w:val="22"/>
        </w:rPr>
        <w:t xml:space="preserve">этого района</w:t>
      </w:r>
      <w:r>
        <w:rPr>
          <w:spacing w:val="31"/>
          <w:sz w:val="22"/>
        </w:rPr>
        <w:t xml:space="preserve"> </w:t>
      </w:r>
      <w:r>
        <w:rPr>
          <w:sz w:val="22"/>
        </w:rPr>
        <w:t xml:space="preserve">является</w:t>
      </w:r>
      <w:r>
        <w:rPr>
          <w:spacing w:val="33"/>
          <w:sz w:val="22"/>
        </w:rPr>
        <w:t xml:space="preserve"> </w:t>
      </w:r>
      <w:r>
        <w:rPr>
          <w:sz w:val="22"/>
        </w:rPr>
        <w:t xml:space="preserve">самая крупная</w:t>
      </w:r>
      <w:r>
        <w:rPr>
          <w:spacing w:val="40"/>
          <w:sz w:val="22"/>
        </w:rPr>
        <w:t xml:space="preserve"> </w:t>
      </w:r>
      <w:r>
        <w:rPr>
          <w:sz w:val="22"/>
        </w:rPr>
        <w:t xml:space="preserve">река</w:t>
      </w:r>
      <w:r>
        <w:rPr>
          <w:spacing w:val="31"/>
          <w:sz w:val="22"/>
        </w:rPr>
        <w:t xml:space="preserve"> </w:t>
      </w:r>
      <w:r>
        <w:rPr>
          <w:sz w:val="22"/>
        </w:rPr>
        <w:t xml:space="preserve">европейской части</w:t>
      </w:r>
      <w:r>
        <w:rPr>
          <w:spacing w:val="34"/>
          <w:sz w:val="22"/>
        </w:rPr>
        <w:t xml:space="preserve"> </w:t>
      </w:r>
      <w:r>
        <w:rPr>
          <w:sz w:val="22"/>
        </w:rPr>
        <w:t xml:space="preserve">России. Район вытянут в меридиональном направлении. Отраслями специализации являются</w:t>
      </w:r>
      <w:r>
        <w:rPr>
          <w:spacing w:val="80"/>
          <w:sz w:val="22"/>
        </w:rPr>
        <w:t xml:space="preserve"> </w:t>
      </w:r>
      <w:r>
        <w:rPr>
          <w:sz w:val="22"/>
        </w:rPr>
        <w:t xml:space="preserve">машиностроение, химическая</w:t>
      </w:r>
      <w:r>
        <w:rPr>
          <w:spacing w:val="40"/>
          <w:sz w:val="22"/>
        </w:rPr>
        <w:t xml:space="preserve"> </w:t>
      </w:r>
      <w:r>
        <w:rPr>
          <w:sz w:val="22"/>
        </w:rPr>
        <w:t xml:space="preserve">промышленность, гидроэнергетика.</w:t>
      </w:r>
      <w:r>
        <w:rPr>
          <w:spacing w:val="40"/>
          <w:sz w:val="22"/>
        </w:rPr>
        <w:t xml:space="preserve"> </w:t>
      </w:r>
      <w:r>
        <w:rPr>
          <w:sz w:val="22"/>
        </w:rPr>
        <w:t xml:space="preserve">Район</w:t>
      </w:r>
      <w:r>
        <w:rPr>
          <w:spacing w:val="40"/>
          <w:sz w:val="22"/>
        </w:rPr>
        <w:t xml:space="preserve"> </w:t>
      </w:r>
      <w:r>
        <w:rPr>
          <w:sz w:val="22"/>
        </w:rPr>
        <w:t xml:space="preserve">имеет благоприятные</w:t>
      </w:r>
      <w:r>
        <w:rPr>
          <w:spacing w:val="40"/>
          <w:sz w:val="22"/>
        </w:rPr>
        <w:t xml:space="preserve"> </w:t>
      </w:r>
      <w:r>
        <w:rPr>
          <w:sz w:val="22"/>
        </w:rPr>
        <w:t xml:space="preserve">природные условия</w:t>
      </w:r>
      <w:r>
        <w:rPr>
          <w:spacing w:val="40"/>
          <w:sz w:val="22"/>
        </w:rPr>
        <w:t xml:space="preserve"> </w:t>
      </w:r>
      <w:r>
        <w:rPr>
          <w:sz w:val="22"/>
        </w:rPr>
        <w:t xml:space="preserve">для</w:t>
      </w:r>
      <w:r>
        <w:rPr>
          <w:spacing w:val="40"/>
          <w:sz w:val="22"/>
        </w:rPr>
        <w:t xml:space="preserve"> </w:t>
      </w:r>
      <w:r>
        <w:rPr>
          <w:sz w:val="22"/>
        </w:rPr>
        <w:t xml:space="preserve">развития</w:t>
      </w:r>
      <w:r>
        <w:rPr>
          <w:spacing w:val="40"/>
          <w:sz w:val="22"/>
        </w:rPr>
        <w:t xml:space="preserve"> </w:t>
      </w:r>
      <w:r>
        <w:rPr>
          <w:sz w:val="22"/>
        </w:rPr>
        <w:t xml:space="preserve">АПК.</w:t>
      </w:r>
      <w:r/>
    </w:p>
    <w:p>
      <w:pPr>
        <w:ind w:left="981" w:right="0" w:firstLine="0"/>
        <w:jc w:val="left"/>
        <w:spacing w:before="0" w:line="232" w:lineRule="exact"/>
        <w:tabs>
          <w:tab w:val="left" w:pos="2563" w:leader="none"/>
        </w:tabs>
        <w:rPr>
          <w:sz w:val="22"/>
        </w:rPr>
      </w:pPr>
      <w:r>
        <w:rPr>
          <w:sz w:val="22"/>
        </w:rPr>
        <w:t xml:space="preserve">1)</w:t>
      </w:r>
      <w:r>
        <w:rPr>
          <w:spacing w:val="59"/>
          <w:sz w:val="22"/>
        </w:rPr>
        <w:t xml:space="preserve"> </w:t>
      </w:r>
      <w:r>
        <w:rPr>
          <w:spacing w:val="-2"/>
          <w:sz w:val="22"/>
        </w:rPr>
        <w:t xml:space="preserve">Поволжье</w:t>
      </w:r>
      <w:r>
        <w:rPr>
          <w:sz w:val="22"/>
        </w:rPr>
        <w:tab/>
      </w:r>
      <w:r>
        <w:rPr>
          <w:sz w:val="22"/>
        </w:rPr>
        <w:t xml:space="preserve">2)</w:t>
      </w:r>
      <w:r>
        <w:rPr>
          <w:spacing w:val="11"/>
          <w:sz w:val="22"/>
        </w:rPr>
        <w:t xml:space="preserve"> </w:t>
      </w:r>
      <w:r>
        <w:rPr>
          <w:sz w:val="22"/>
        </w:rPr>
        <w:t xml:space="preserve">Урал</w:t>
      </w:r>
      <w:r>
        <w:rPr>
          <w:spacing w:val="49"/>
          <w:sz w:val="22"/>
        </w:rPr>
        <w:t xml:space="preserve">  </w:t>
      </w:r>
      <w:r>
        <w:rPr>
          <w:sz w:val="22"/>
        </w:rPr>
        <w:t xml:space="preserve">3)</w:t>
      </w:r>
      <w:r>
        <w:rPr>
          <w:spacing w:val="17"/>
          <w:sz w:val="22"/>
        </w:rPr>
        <w:t xml:space="preserve"> </w:t>
      </w:r>
      <w:r>
        <w:rPr>
          <w:sz w:val="22"/>
        </w:rPr>
        <w:t xml:space="preserve">Северный</w:t>
      </w:r>
      <w:r>
        <w:rPr>
          <w:spacing w:val="12"/>
          <w:sz w:val="22"/>
        </w:rPr>
        <w:t xml:space="preserve"> </w:t>
      </w:r>
      <w:r>
        <w:rPr>
          <w:spacing w:val="-2"/>
          <w:sz w:val="22"/>
        </w:rPr>
        <w:t xml:space="preserve">Кавказ</w:t>
      </w:r>
      <w:r/>
    </w:p>
    <w:p>
      <w:pPr>
        <w:ind w:left="645" w:right="0" w:firstLine="0"/>
        <w:jc w:val="left"/>
        <w:spacing w:before="199" w:line="239" w:lineRule="exact"/>
        <w:rPr>
          <w:sz w:val="22"/>
        </w:rPr>
      </w:pPr>
      <w:r>
        <w:rPr>
          <w:sz w:val="22"/>
        </w:rPr>
        <w:t xml:space="preserve">В</w:t>
      </w:r>
      <w:r>
        <w:rPr>
          <w:spacing w:val="13"/>
          <w:sz w:val="22"/>
        </w:rPr>
        <w:t xml:space="preserve"> </w:t>
      </w:r>
      <w:r>
        <w:rPr>
          <w:sz w:val="22"/>
        </w:rPr>
        <w:t xml:space="preserve">1.</w:t>
      </w:r>
      <w:r>
        <w:rPr>
          <w:spacing w:val="17"/>
          <w:sz w:val="22"/>
        </w:rPr>
        <w:t xml:space="preserve"> </w:t>
      </w:r>
      <w:r>
        <w:rPr>
          <w:sz w:val="22"/>
        </w:rPr>
        <w:t xml:space="preserve">Укажите</w:t>
      </w:r>
      <w:r>
        <w:rPr>
          <w:spacing w:val="11"/>
          <w:sz w:val="22"/>
        </w:rPr>
        <w:t xml:space="preserve"> </w:t>
      </w:r>
      <w:r>
        <w:rPr>
          <w:sz w:val="22"/>
        </w:rPr>
        <w:t xml:space="preserve">три</w:t>
      </w:r>
      <w:r>
        <w:rPr>
          <w:spacing w:val="12"/>
          <w:sz w:val="22"/>
        </w:rPr>
        <w:t xml:space="preserve"> </w:t>
      </w:r>
      <w:r>
        <w:rPr>
          <w:sz w:val="22"/>
        </w:rPr>
        <w:t xml:space="preserve">города,</w:t>
      </w:r>
      <w:r>
        <w:rPr>
          <w:spacing w:val="11"/>
          <w:sz w:val="22"/>
        </w:rPr>
        <w:t xml:space="preserve"> </w:t>
      </w:r>
      <w:r>
        <w:rPr>
          <w:sz w:val="22"/>
        </w:rPr>
        <w:t xml:space="preserve">в</w:t>
      </w:r>
      <w:r>
        <w:rPr>
          <w:spacing w:val="9"/>
          <w:sz w:val="22"/>
        </w:rPr>
        <w:t xml:space="preserve"> </w:t>
      </w:r>
      <w:r>
        <w:rPr>
          <w:sz w:val="22"/>
        </w:rPr>
        <w:t xml:space="preserve">которых</w:t>
      </w:r>
      <w:r>
        <w:rPr>
          <w:spacing w:val="7"/>
          <w:sz w:val="22"/>
        </w:rPr>
        <w:t xml:space="preserve"> </w:t>
      </w:r>
      <w:r>
        <w:rPr>
          <w:sz w:val="22"/>
        </w:rPr>
        <w:t xml:space="preserve">находятся</w:t>
      </w:r>
      <w:r>
        <w:rPr>
          <w:spacing w:val="6"/>
          <w:sz w:val="22"/>
        </w:rPr>
        <w:t xml:space="preserve"> </w:t>
      </w:r>
      <w:r>
        <w:rPr>
          <w:sz w:val="22"/>
        </w:rPr>
        <w:t xml:space="preserve">автомобильные</w:t>
      </w:r>
      <w:r>
        <w:rPr>
          <w:spacing w:val="10"/>
          <w:sz w:val="22"/>
        </w:rPr>
        <w:t xml:space="preserve"> </w:t>
      </w:r>
      <w:r>
        <w:rPr>
          <w:spacing w:val="-2"/>
          <w:sz w:val="22"/>
        </w:rPr>
        <w:t xml:space="preserve">заводы.</w:t>
      </w:r>
      <w:r/>
    </w:p>
    <w:p>
      <w:pPr>
        <w:ind w:left="1308" w:right="1656" w:hanging="341"/>
        <w:jc w:val="left"/>
        <w:spacing w:before="9" w:line="213" w:lineRule="auto"/>
        <w:tabs>
          <w:tab w:val="left" w:pos="2194" w:leader="none"/>
          <w:tab w:val="left" w:pos="3325" w:leader="none"/>
          <w:tab w:val="left" w:pos="5750" w:leader="none"/>
          <w:tab w:val="left" w:pos="7165" w:leader="none"/>
          <w:tab w:val="left" w:pos="8635" w:leader="none"/>
        </w:tabs>
        <w:rPr>
          <w:sz w:val="22"/>
        </w:rPr>
      </w:pPr>
      <w:r>
        <w:rPr>
          <w:sz w:val="22"/>
        </w:rPr>
        <w:t xml:space="preserve">1)</w:t>
      </w:r>
      <w:r>
        <w:rPr>
          <w:spacing w:val="40"/>
          <w:sz w:val="22"/>
        </w:rPr>
        <w:t xml:space="preserve"> </w:t>
      </w:r>
      <w:r>
        <w:rPr>
          <w:sz w:val="22"/>
        </w:rPr>
        <w:t xml:space="preserve">Пермь</w:t>
        <w:tab/>
        <w:t xml:space="preserve">2) Киров</w:t>
        <w:tab/>
        <w:t xml:space="preserve">3)Набережные Челны</w:t>
        <w:tab/>
      </w:r>
      <w:r>
        <w:rPr>
          <w:spacing w:val="-2"/>
          <w:sz w:val="22"/>
        </w:rPr>
        <w:t xml:space="preserve">4)Тольятти</w:t>
      </w:r>
      <w:r>
        <w:rPr>
          <w:sz w:val="22"/>
        </w:rPr>
        <w:tab/>
        <w:t xml:space="preserve">5) Смоленск</w:t>
        <w:tab/>
        <w:t xml:space="preserve">6)</w:t>
      </w:r>
      <w:r>
        <w:rPr>
          <w:spacing w:val="-12"/>
          <w:sz w:val="22"/>
        </w:rPr>
        <w:t xml:space="preserve"> </w:t>
      </w:r>
      <w:r>
        <w:rPr>
          <w:sz w:val="22"/>
        </w:rPr>
        <w:t xml:space="preserve">Нижний</w:t>
      </w:r>
      <w:r>
        <w:rPr>
          <w:sz w:val="22"/>
        </w:rPr>
        <w:t xml:space="preserve"> </w:t>
      </w:r>
      <w:r>
        <w:rPr>
          <w:spacing w:val="-2"/>
          <w:sz w:val="22"/>
        </w:rPr>
        <w:t xml:space="preserve">Новгород</w:t>
      </w:r>
      <w:r/>
    </w:p>
    <w:p>
      <w:pPr>
        <w:pStyle w:val="1697"/>
        <w:ind w:left="0" w:firstLine="0"/>
        <w:jc w:val="left"/>
        <w:spacing w:before="51"/>
        <w:rPr>
          <w:sz w:val="22"/>
        </w:rPr>
      </w:pPr>
      <w:r>
        <w:rPr>
          <w:sz w:val="22"/>
        </w:rPr>
      </w:r>
      <w:r/>
    </w:p>
    <w:p>
      <w:pPr>
        <w:ind w:left="631" w:right="0" w:firstLine="0"/>
        <w:jc w:val="left"/>
        <w:spacing w:before="0" w:after="20"/>
        <w:rPr>
          <w:sz w:val="22"/>
        </w:rPr>
      </w:pPr>
      <w:r>
        <w:rPr>
          <w:sz w:val="22"/>
        </w:rPr>
        <w:t xml:space="preserve">В</w:t>
      </w:r>
      <w:r>
        <w:rPr>
          <w:spacing w:val="4"/>
          <w:sz w:val="22"/>
        </w:rPr>
        <w:t xml:space="preserve"> </w:t>
      </w:r>
      <w:r>
        <w:rPr>
          <w:sz w:val="22"/>
        </w:rPr>
        <w:t xml:space="preserve">2.</w:t>
      </w:r>
      <w:r>
        <w:rPr>
          <w:spacing w:val="14"/>
          <w:sz w:val="22"/>
        </w:rPr>
        <w:t xml:space="preserve"> </w:t>
      </w:r>
      <w:r>
        <w:rPr>
          <w:sz w:val="22"/>
        </w:rPr>
        <w:t xml:space="preserve">Установите</w:t>
      </w:r>
      <w:r>
        <w:rPr>
          <w:spacing w:val="7"/>
          <w:sz w:val="22"/>
        </w:rPr>
        <w:t xml:space="preserve"> </w:t>
      </w:r>
      <w:r>
        <w:rPr>
          <w:spacing w:val="-2"/>
          <w:sz w:val="22"/>
        </w:rPr>
        <w:t xml:space="preserve">соответствие:</w:t>
      </w:r>
      <w:r/>
    </w:p>
    <w:tbl>
      <w:tblPr>
        <w:tblW w:w="0" w:type="auto"/>
        <w:tblInd w:w="631"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2515"/>
        <w:gridCol w:w="2510"/>
      </w:tblGrid>
      <w:tr>
        <w:trPr>
          <w:trHeight w:val="201"/>
        </w:trPr>
        <w:tc>
          <w:tcPr>
            <w:tcW w:w="2515" w:type="dxa"/>
            <w:textDirection w:val="lrTb"/>
            <w:noWrap w:val="false"/>
          </w:tcPr>
          <w:p>
            <w:pPr>
              <w:pStyle w:val="1700"/>
              <w:ind w:left="671"/>
              <w:spacing w:before="1" w:line="180" w:lineRule="exact"/>
              <w:rPr>
                <w:sz w:val="22"/>
              </w:rPr>
            </w:pPr>
            <w:r>
              <w:rPr>
                <w:spacing w:val="-2"/>
                <w:sz w:val="22"/>
              </w:rPr>
              <w:t xml:space="preserve">субъектРФ</w:t>
            </w:r>
            <w:r/>
          </w:p>
        </w:tc>
        <w:tc>
          <w:tcPr>
            <w:tcW w:w="2510" w:type="dxa"/>
            <w:textDirection w:val="lrTb"/>
            <w:noWrap w:val="false"/>
          </w:tcPr>
          <w:p>
            <w:pPr>
              <w:pStyle w:val="1700"/>
              <w:ind w:left="4"/>
              <w:spacing w:before="1" w:line="180" w:lineRule="exact"/>
              <w:rPr>
                <w:sz w:val="22"/>
              </w:rPr>
            </w:pPr>
            <w:r>
              <w:rPr>
                <w:spacing w:val="-2"/>
                <w:sz w:val="22"/>
              </w:rPr>
              <w:t xml:space="preserve">центр</w:t>
            </w:r>
            <w:r/>
          </w:p>
        </w:tc>
      </w:tr>
      <w:tr>
        <w:trPr>
          <w:trHeight w:val="249"/>
        </w:trPr>
        <w:tc>
          <w:tcPr>
            <w:tcW w:w="2515" w:type="dxa"/>
            <w:textDirection w:val="lrTb"/>
            <w:noWrap w:val="false"/>
          </w:tcPr>
          <w:p>
            <w:pPr>
              <w:pStyle w:val="1700"/>
              <w:ind w:left="43"/>
              <w:spacing w:before="5" w:line="224" w:lineRule="exact"/>
              <w:rPr>
                <w:sz w:val="22"/>
              </w:rPr>
            </w:pPr>
            <w:r>
              <w:rPr>
                <w:sz w:val="22"/>
              </w:rPr>
              <w:t xml:space="preserve">1)</w:t>
            </w:r>
            <w:r>
              <w:rPr>
                <w:spacing w:val="9"/>
                <w:sz w:val="22"/>
              </w:rPr>
              <w:t xml:space="preserve"> </w:t>
            </w:r>
            <w:r>
              <w:rPr>
                <w:sz w:val="22"/>
              </w:rPr>
              <w:t xml:space="preserve">Республика</w:t>
            </w:r>
            <w:r>
              <w:rPr>
                <w:spacing w:val="9"/>
                <w:sz w:val="22"/>
              </w:rPr>
              <w:t xml:space="preserve"> </w:t>
            </w:r>
            <w:r>
              <w:rPr>
                <w:spacing w:val="-4"/>
                <w:sz w:val="22"/>
              </w:rPr>
              <w:t xml:space="preserve">Коми</w:t>
            </w:r>
            <w:r/>
          </w:p>
        </w:tc>
        <w:tc>
          <w:tcPr>
            <w:tcW w:w="2510" w:type="dxa"/>
            <w:textDirection w:val="lrTb"/>
            <w:noWrap w:val="false"/>
          </w:tcPr>
          <w:p>
            <w:pPr>
              <w:pStyle w:val="1700"/>
              <w:ind w:left="153"/>
              <w:spacing w:before="5" w:line="224" w:lineRule="exact"/>
              <w:rPr>
                <w:sz w:val="22"/>
              </w:rPr>
            </w:pPr>
            <w:r>
              <w:rPr>
                <w:sz w:val="22"/>
              </w:rPr>
              <w:t xml:space="preserve">А)</w:t>
            </w:r>
            <w:r>
              <w:rPr>
                <w:spacing w:val="24"/>
                <w:sz w:val="22"/>
              </w:rPr>
              <w:t xml:space="preserve"> </w:t>
            </w:r>
            <w:r>
              <w:rPr>
                <w:sz w:val="22"/>
              </w:rPr>
              <w:t xml:space="preserve">Йошкар-</w:t>
            </w:r>
            <w:r>
              <w:rPr>
                <w:spacing w:val="-5"/>
                <w:sz w:val="22"/>
              </w:rPr>
              <w:t xml:space="preserve">Ола</w:t>
            </w:r>
            <w:r/>
          </w:p>
        </w:tc>
      </w:tr>
      <w:tr>
        <w:trPr>
          <w:trHeight w:val="225"/>
        </w:trPr>
        <w:tc>
          <w:tcPr>
            <w:tcW w:w="2515" w:type="dxa"/>
            <w:textDirection w:val="lrTb"/>
            <w:noWrap w:val="false"/>
          </w:tcPr>
          <w:p>
            <w:pPr>
              <w:pStyle w:val="1700"/>
              <w:ind w:left="43"/>
              <w:spacing w:before="1" w:line="204" w:lineRule="exact"/>
              <w:rPr>
                <w:sz w:val="22"/>
              </w:rPr>
            </w:pPr>
            <w:r>
              <w:rPr>
                <w:sz w:val="22"/>
              </w:rPr>
              <w:t xml:space="preserve">2)</w:t>
            </w:r>
            <w:r>
              <w:rPr>
                <w:spacing w:val="9"/>
                <w:sz w:val="22"/>
              </w:rPr>
              <w:t xml:space="preserve"> </w:t>
            </w:r>
            <w:r>
              <w:rPr>
                <w:sz w:val="22"/>
              </w:rPr>
              <w:t xml:space="preserve">Республика</w:t>
            </w:r>
            <w:r>
              <w:rPr>
                <w:spacing w:val="9"/>
                <w:sz w:val="22"/>
              </w:rPr>
              <w:t xml:space="preserve"> </w:t>
            </w:r>
            <w:r>
              <w:rPr>
                <w:spacing w:val="-2"/>
                <w:sz w:val="22"/>
              </w:rPr>
              <w:t xml:space="preserve">Калмыкия</w:t>
            </w:r>
            <w:r/>
          </w:p>
        </w:tc>
        <w:tc>
          <w:tcPr>
            <w:tcW w:w="2510" w:type="dxa"/>
            <w:textDirection w:val="lrTb"/>
            <w:noWrap w:val="false"/>
          </w:tcPr>
          <w:p>
            <w:pPr>
              <w:pStyle w:val="1700"/>
              <w:ind w:left="153"/>
              <w:spacing w:before="1" w:line="204" w:lineRule="exact"/>
              <w:rPr>
                <w:sz w:val="22"/>
              </w:rPr>
            </w:pPr>
            <w:r>
              <w:rPr>
                <w:sz w:val="22"/>
              </w:rPr>
              <w:t xml:space="preserve">Б)</w:t>
            </w:r>
            <w:r>
              <w:rPr>
                <w:spacing w:val="10"/>
                <w:sz w:val="22"/>
              </w:rPr>
              <w:t xml:space="preserve"> </w:t>
            </w:r>
            <w:r>
              <w:rPr>
                <w:spacing w:val="-2"/>
                <w:sz w:val="22"/>
              </w:rPr>
              <w:t xml:space="preserve">Сыктывкар</w:t>
            </w:r>
            <w:r/>
          </w:p>
        </w:tc>
      </w:tr>
      <w:tr>
        <w:trPr>
          <w:trHeight w:val="518"/>
        </w:trPr>
        <w:tc>
          <w:tcPr>
            <w:tcBorders>
              <w:bottom w:val="single" w:color="00000A" w:sz="2" w:space="0"/>
            </w:tcBorders>
            <w:tcW w:w="2515" w:type="dxa"/>
            <w:textDirection w:val="lrTb"/>
            <w:noWrap w:val="false"/>
          </w:tcPr>
          <w:p>
            <w:pPr>
              <w:pStyle w:val="1700"/>
              <w:ind w:left="43"/>
              <w:spacing w:before="111"/>
              <w:rPr>
                <w:sz w:val="22"/>
              </w:rPr>
            </w:pPr>
            <w:r>
              <w:rPr>
                <w:sz w:val="22"/>
              </w:rPr>
              <w:t xml:space="preserve">3)</w:t>
            </w:r>
            <w:r>
              <w:rPr>
                <w:spacing w:val="11"/>
                <w:sz w:val="22"/>
              </w:rPr>
              <w:t xml:space="preserve"> </w:t>
            </w:r>
            <w:r>
              <w:rPr>
                <w:sz w:val="22"/>
              </w:rPr>
              <w:t xml:space="preserve">Республика</w:t>
            </w:r>
            <w:r>
              <w:rPr>
                <w:spacing w:val="11"/>
                <w:sz w:val="22"/>
              </w:rPr>
              <w:t xml:space="preserve"> </w:t>
            </w:r>
            <w:r>
              <w:rPr>
                <w:sz w:val="22"/>
              </w:rPr>
              <w:t xml:space="preserve">Марий</w:t>
            </w:r>
            <w:r>
              <w:rPr>
                <w:spacing w:val="16"/>
                <w:sz w:val="22"/>
              </w:rPr>
              <w:t xml:space="preserve"> </w:t>
            </w:r>
            <w:r>
              <w:rPr>
                <w:spacing w:val="-5"/>
                <w:sz w:val="22"/>
              </w:rPr>
              <w:t xml:space="preserve">Эл</w:t>
            </w:r>
            <w:r/>
          </w:p>
        </w:tc>
        <w:tc>
          <w:tcPr>
            <w:tcBorders>
              <w:bottom w:val="single" w:color="00000A" w:sz="2" w:space="0"/>
            </w:tcBorders>
            <w:tcW w:w="2510" w:type="dxa"/>
            <w:textDirection w:val="lrTb"/>
            <w:noWrap w:val="false"/>
          </w:tcPr>
          <w:p>
            <w:pPr>
              <w:pStyle w:val="1700"/>
              <w:ind w:left="153"/>
              <w:spacing w:before="111"/>
              <w:rPr>
                <w:sz w:val="22"/>
              </w:rPr>
            </w:pPr>
            <w:r>
              <w:rPr>
                <w:sz w:val="22"/>
              </w:rPr>
              <w:t xml:space="preserve">В)</w:t>
            </w:r>
            <w:r>
              <w:rPr>
                <w:spacing w:val="5"/>
                <w:sz w:val="22"/>
              </w:rPr>
              <w:t xml:space="preserve"> </w:t>
            </w:r>
            <w:r>
              <w:rPr>
                <w:spacing w:val="-2"/>
                <w:sz w:val="22"/>
              </w:rPr>
              <w:t xml:space="preserve">Элиста</w:t>
            </w:r>
            <w:r/>
          </w:p>
        </w:tc>
      </w:tr>
    </w:tbl>
    <w:p>
      <w:pPr>
        <w:ind w:left="631" w:right="0" w:firstLine="0"/>
        <w:jc w:val="left"/>
        <w:spacing w:before="11"/>
        <w:rPr>
          <w:rFonts w:ascii="Calibri" w:hAnsi="Calibri"/>
          <w:sz w:val="20"/>
        </w:rPr>
      </w:pPr>
      <w:r>
        <w:rPr>
          <w:rFonts w:ascii="Calibri" w:hAnsi="Calibri"/>
          <w:sz w:val="20"/>
        </w:rPr>
        <w:t xml:space="preserve">С</w:t>
      </w:r>
      <w:r>
        <w:rPr>
          <w:rFonts w:ascii="Calibri" w:hAnsi="Calibri"/>
          <w:spacing w:val="7"/>
          <w:sz w:val="20"/>
        </w:rPr>
        <w:t xml:space="preserve"> </w:t>
      </w:r>
      <w:r>
        <w:rPr>
          <w:rFonts w:ascii="Calibri" w:hAnsi="Calibri"/>
          <w:sz w:val="20"/>
        </w:rPr>
        <w:t xml:space="preserve">1.Назовите</w:t>
      </w:r>
      <w:r>
        <w:rPr>
          <w:rFonts w:ascii="Calibri" w:hAnsi="Calibri"/>
          <w:spacing w:val="10"/>
          <w:sz w:val="20"/>
        </w:rPr>
        <w:t xml:space="preserve"> </w:t>
      </w:r>
      <w:r>
        <w:rPr>
          <w:rFonts w:ascii="Calibri" w:hAnsi="Calibri"/>
          <w:sz w:val="20"/>
        </w:rPr>
        <w:t xml:space="preserve">не</w:t>
      </w:r>
      <w:r>
        <w:rPr>
          <w:rFonts w:ascii="Calibri" w:hAnsi="Calibri"/>
          <w:spacing w:val="11"/>
          <w:sz w:val="20"/>
        </w:rPr>
        <w:t xml:space="preserve"> </w:t>
      </w:r>
      <w:r>
        <w:rPr>
          <w:rFonts w:ascii="Calibri" w:hAnsi="Calibri"/>
          <w:sz w:val="20"/>
        </w:rPr>
        <w:t xml:space="preserve">менее</w:t>
      </w:r>
      <w:r>
        <w:rPr>
          <w:rFonts w:ascii="Calibri" w:hAnsi="Calibri"/>
          <w:spacing w:val="11"/>
          <w:sz w:val="20"/>
        </w:rPr>
        <w:t xml:space="preserve"> </w:t>
      </w:r>
      <w:r>
        <w:rPr>
          <w:rFonts w:ascii="Calibri" w:hAnsi="Calibri"/>
          <w:sz w:val="20"/>
        </w:rPr>
        <w:t xml:space="preserve">двух</w:t>
      </w:r>
      <w:r>
        <w:rPr>
          <w:rFonts w:ascii="Calibri" w:hAnsi="Calibri"/>
          <w:spacing w:val="15"/>
          <w:sz w:val="20"/>
        </w:rPr>
        <w:t xml:space="preserve"> </w:t>
      </w:r>
      <w:r>
        <w:rPr>
          <w:rFonts w:ascii="Calibri" w:hAnsi="Calibri"/>
          <w:sz w:val="20"/>
        </w:rPr>
        <w:t xml:space="preserve">причин</w:t>
      </w:r>
      <w:r>
        <w:rPr>
          <w:rFonts w:ascii="Calibri" w:hAnsi="Calibri"/>
          <w:spacing w:val="13"/>
          <w:sz w:val="20"/>
        </w:rPr>
        <w:t xml:space="preserve"> </w:t>
      </w:r>
      <w:r>
        <w:rPr>
          <w:rFonts w:ascii="Calibri" w:hAnsi="Calibri"/>
          <w:sz w:val="20"/>
        </w:rPr>
        <w:t xml:space="preserve">миграции</w:t>
      </w:r>
      <w:r>
        <w:rPr>
          <w:rFonts w:ascii="Calibri" w:hAnsi="Calibri"/>
          <w:spacing w:val="11"/>
          <w:sz w:val="20"/>
        </w:rPr>
        <w:t xml:space="preserve"> </w:t>
      </w:r>
      <w:r>
        <w:rPr>
          <w:rFonts w:ascii="Calibri" w:hAnsi="Calibri"/>
          <w:spacing w:val="-2"/>
          <w:sz w:val="20"/>
        </w:rPr>
        <w:t xml:space="preserve">населения</w:t>
      </w:r>
      <w:r/>
    </w:p>
    <w:p>
      <w:pPr>
        <w:pStyle w:val="1697"/>
        <w:ind w:left="0" w:firstLine="0"/>
        <w:jc w:val="left"/>
        <w:spacing w:before="63"/>
        <w:rPr>
          <w:rFonts w:ascii="Calibri"/>
          <w:sz w:val="20"/>
        </w:rPr>
      </w:pPr>
      <w:r>
        <w:rPr>
          <w:rFonts w:ascii="Calibri"/>
          <w:sz w:val="20"/>
        </w:rPr>
      </w:r>
      <w:r/>
    </w:p>
    <w:p>
      <w:pPr>
        <w:ind w:left="1178" w:right="9126" w:firstLine="0"/>
        <w:jc w:val="left"/>
        <w:spacing w:before="0" w:line="244" w:lineRule="auto"/>
        <w:rPr>
          <w:b/>
          <w:sz w:val="22"/>
        </w:rPr>
      </w:pPr>
      <w:r>
        <w:rPr>
          <w:b/>
          <w:spacing w:val="-2"/>
          <w:sz w:val="22"/>
        </w:rPr>
        <w:t xml:space="preserve">Биология </w:t>
      </w:r>
      <w:r>
        <w:rPr>
          <w:b/>
          <w:sz w:val="22"/>
        </w:rPr>
        <w:t xml:space="preserve">8 класс</w:t>
      </w:r>
      <w:r/>
    </w:p>
    <w:p>
      <w:pPr>
        <w:pStyle w:val="1699"/>
        <w:numPr>
          <w:ilvl w:val="0"/>
          <w:numId w:val="48"/>
        </w:numPr>
        <w:ind w:left="884" w:right="0" w:hanging="253"/>
        <w:jc w:val="left"/>
        <w:spacing w:before="3" w:after="0" w:line="240" w:lineRule="auto"/>
        <w:tabs>
          <w:tab w:val="left" w:pos="884" w:leader="none"/>
        </w:tabs>
        <w:rPr>
          <w:rFonts w:ascii="Calibri" w:hAnsi="Calibri"/>
          <w:b/>
          <w:sz w:val="20"/>
        </w:rPr>
      </w:pPr>
      <w:r>
        <w:rPr>
          <w:sz w:val="20"/>
        </w:rPr>
        <w:t xml:space="preserve">Белки</w:t>
      </w:r>
      <w:r>
        <w:rPr>
          <w:spacing w:val="16"/>
          <w:sz w:val="20"/>
        </w:rPr>
        <w:t xml:space="preserve"> </w:t>
      </w:r>
      <w:r>
        <w:rPr>
          <w:sz w:val="20"/>
        </w:rPr>
        <w:t xml:space="preserve">расщепляются</w:t>
      </w:r>
      <w:r>
        <w:rPr>
          <w:spacing w:val="16"/>
          <w:sz w:val="20"/>
        </w:rPr>
        <w:t xml:space="preserve"> </w:t>
      </w:r>
      <w:r>
        <w:rPr>
          <w:spacing w:val="-10"/>
          <w:sz w:val="20"/>
        </w:rPr>
        <w:t xml:space="preserve">в</w:t>
      </w:r>
      <w:r/>
    </w:p>
    <w:p>
      <w:pPr>
        <w:pStyle w:val="1697"/>
        <w:ind w:left="0" w:firstLine="0"/>
        <w:jc w:val="left"/>
        <w:spacing w:before="6"/>
        <w:rPr>
          <w:sz w:val="20"/>
        </w:rPr>
      </w:pPr>
      <w:r>
        <w:rPr>
          <w:sz w:val="20"/>
        </w:rPr>
      </w:r>
      <w:r/>
    </w:p>
    <w:p>
      <w:pPr>
        <w:ind w:left="895" w:right="0" w:firstLine="0"/>
        <w:jc w:val="left"/>
        <w:spacing w:before="0"/>
        <w:tabs>
          <w:tab w:val="left" w:pos="2623" w:leader="none"/>
          <w:tab w:val="left" w:pos="5287" w:leader="none"/>
          <w:tab w:val="left" w:pos="7283" w:leader="none"/>
        </w:tabs>
        <w:rPr>
          <w:sz w:val="20"/>
        </w:rPr>
      </w:pPr>
      <w:r>
        <w:rPr>
          <w:rFonts w:ascii="Calibri" w:hAnsi="Calibri"/>
          <w:sz w:val="20"/>
        </w:rPr>
        <w:t xml:space="preserve">1.</w:t>
      </w:r>
      <w:r>
        <w:rPr>
          <w:rFonts w:ascii="Calibri" w:hAnsi="Calibri"/>
          <w:spacing w:val="49"/>
          <w:sz w:val="20"/>
        </w:rPr>
        <w:t xml:space="preserve"> </w:t>
      </w:r>
      <w:r>
        <w:rPr>
          <w:spacing w:val="-2"/>
          <w:sz w:val="20"/>
        </w:rPr>
        <w:t xml:space="preserve">пищеводе</w:t>
      </w:r>
      <w:r>
        <w:rPr>
          <w:sz w:val="20"/>
        </w:rPr>
        <w:tab/>
      </w:r>
      <w:r>
        <w:rPr>
          <w:sz w:val="20"/>
        </w:rPr>
        <w:t xml:space="preserve">2.</w:t>
      </w:r>
      <w:r>
        <w:rPr>
          <w:spacing w:val="35"/>
          <w:sz w:val="20"/>
        </w:rPr>
        <w:t xml:space="preserve"> </w:t>
      </w:r>
      <w:r>
        <w:rPr>
          <w:sz w:val="20"/>
        </w:rPr>
        <w:t xml:space="preserve">ротовой</w:t>
      </w:r>
      <w:r>
        <w:rPr>
          <w:spacing w:val="-10"/>
          <w:sz w:val="20"/>
        </w:rPr>
        <w:t xml:space="preserve"> </w:t>
      </w:r>
      <w:r>
        <w:rPr>
          <w:spacing w:val="-2"/>
          <w:sz w:val="20"/>
        </w:rPr>
        <w:t xml:space="preserve">полости</w:t>
      </w:r>
      <w:r>
        <w:rPr>
          <w:sz w:val="20"/>
        </w:rPr>
        <w:tab/>
      </w:r>
      <w:r>
        <w:rPr>
          <w:sz w:val="20"/>
        </w:rPr>
        <w:t xml:space="preserve">3.</w:t>
      </w:r>
      <w:r>
        <w:rPr>
          <w:spacing w:val="46"/>
          <w:sz w:val="20"/>
        </w:rPr>
        <w:t xml:space="preserve"> </w:t>
      </w:r>
      <w:r>
        <w:rPr>
          <w:spacing w:val="-2"/>
          <w:sz w:val="20"/>
        </w:rPr>
        <w:t xml:space="preserve">печени</w:t>
      </w:r>
      <w:r>
        <w:rPr>
          <w:sz w:val="20"/>
        </w:rPr>
        <w:tab/>
      </w:r>
      <w:r>
        <w:rPr>
          <w:sz w:val="20"/>
        </w:rPr>
        <w:t xml:space="preserve">4.</w:t>
      </w:r>
      <w:r>
        <w:rPr>
          <w:spacing w:val="31"/>
          <w:sz w:val="20"/>
        </w:rPr>
        <w:t xml:space="preserve"> </w:t>
      </w:r>
      <w:r>
        <w:rPr>
          <w:sz w:val="20"/>
        </w:rPr>
        <w:t xml:space="preserve">желудке,</w:t>
      </w:r>
      <w:r>
        <w:rPr>
          <w:spacing w:val="-10"/>
          <w:sz w:val="20"/>
        </w:rPr>
        <w:t xml:space="preserve"> </w:t>
      </w:r>
      <w:r>
        <w:rPr>
          <w:spacing w:val="-2"/>
          <w:sz w:val="20"/>
        </w:rPr>
        <w:t xml:space="preserve">кишечнике</w:t>
      </w:r>
      <w:r/>
    </w:p>
    <w:p>
      <w:pPr>
        <w:pStyle w:val="1697"/>
        <w:ind w:left="0" w:firstLine="0"/>
        <w:jc w:val="left"/>
        <w:spacing w:before="6"/>
        <w:rPr>
          <w:sz w:val="20"/>
        </w:rPr>
      </w:pPr>
      <w:r>
        <w:rPr>
          <w:sz w:val="20"/>
        </w:rPr>
      </w:r>
      <w:r/>
    </w:p>
    <w:p>
      <w:pPr>
        <w:pStyle w:val="1699"/>
        <w:numPr>
          <w:ilvl w:val="0"/>
          <w:numId w:val="48"/>
        </w:numPr>
        <w:ind w:left="631" w:right="1736" w:firstLine="0"/>
        <w:jc w:val="left"/>
        <w:spacing w:before="0" w:after="0" w:line="273" w:lineRule="auto"/>
        <w:tabs>
          <w:tab w:val="left" w:pos="884" w:leader="none"/>
        </w:tabs>
        <w:rPr>
          <w:rFonts w:ascii="Calibri" w:hAnsi="Calibri"/>
          <w:b/>
          <w:sz w:val="20"/>
        </w:rPr>
      </w:pPr>
      <w:r>
        <w:rPr>
          <w:spacing w:val="-2"/>
          <w:sz w:val="20"/>
        </w:rPr>
        <w:t xml:space="preserve">Как называются длинные</w:t>
      </w:r>
      <w:r>
        <w:rPr>
          <w:spacing w:val="-3"/>
          <w:sz w:val="20"/>
        </w:rPr>
        <w:t xml:space="preserve"> </w:t>
      </w:r>
      <w:r>
        <w:rPr>
          <w:spacing w:val="-2"/>
          <w:sz w:val="20"/>
        </w:rPr>
        <w:t xml:space="preserve">отростки</w:t>
      </w:r>
      <w:r>
        <w:rPr>
          <w:spacing w:val="-7"/>
          <w:sz w:val="20"/>
        </w:rPr>
        <w:t xml:space="preserve"> </w:t>
      </w:r>
      <w:r>
        <w:rPr>
          <w:spacing w:val="-2"/>
          <w:sz w:val="20"/>
        </w:rPr>
        <w:t xml:space="preserve">тел</w:t>
      </w:r>
      <w:r>
        <w:rPr>
          <w:spacing w:val="-5"/>
          <w:sz w:val="20"/>
        </w:rPr>
        <w:t xml:space="preserve"> </w:t>
      </w:r>
      <w:r>
        <w:rPr>
          <w:spacing w:val="-2"/>
          <w:sz w:val="20"/>
        </w:rPr>
        <w:t xml:space="preserve">нейронов, покрытые</w:t>
      </w:r>
      <w:r>
        <w:rPr>
          <w:spacing w:val="-3"/>
          <w:sz w:val="20"/>
        </w:rPr>
        <w:t xml:space="preserve"> </w:t>
      </w:r>
      <w:r>
        <w:rPr>
          <w:spacing w:val="-2"/>
          <w:sz w:val="20"/>
        </w:rPr>
        <w:t xml:space="preserve">оболочкой</w:t>
      </w:r>
      <w:r>
        <w:rPr>
          <w:spacing w:val="-3"/>
          <w:sz w:val="20"/>
        </w:rPr>
        <w:t xml:space="preserve"> </w:t>
      </w:r>
      <w:r>
        <w:rPr>
          <w:spacing w:val="-2"/>
          <w:sz w:val="20"/>
        </w:rPr>
        <w:t xml:space="preserve">из соединительной</w:t>
      </w:r>
      <w:r>
        <w:rPr>
          <w:spacing w:val="-3"/>
          <w:sz w:val="20"/>
        </w:rPr>
        <w:t xml:space="preserve"> </w:t>
      </w:r>
      <w:r>
        <w:rPr>
          <w:spacing w:val="-2"/>
          <w:sz w:val="20"/>
        </w:rPr>
        <w:t xml:space="preserve">ткани</w:t>
      </w:r>
      <w:r>
        <w:rPr>
          <w:spacing w:val="-3"/>
          <w:sz w:val="20"/>
        </w:rPr>
        <w:t xml:space="preserve"> </w:t>
      </w:r>
      <w:r>
        <w:rPr>
          <w:spacing w:val="-2"/>
          <w:sz w:val="20"/>
        </w:rPr>
        <w:t xml:space="preserve">и </w:t>
      </w:r>
      <w:r>
        <w:rPr>
          <w:sz w:val="20"/>
        </w:rPr>
        <w:t xml:space="preserve">выходящие за пределы головного и спинного мозга?</w:t>
      </w:r>
      <w:r/>
    </w:p>
    <w:p>
      <w:pPr>
        <w:ind w:left="895" w:right="0" w:firstLine="0"/>
        <w:jc w:val="left"/>
        <w:spacing w:before="208"/>
        <w:tabs>
          <w:tab w:val="left" w:pos="2418" w:leader="none"/>
          <w:tab w:val="left" w:pos="5287" w:leader="none"/>
          <w:tab w:val="left" w:pos="7946" w:leader="none"/>
        </w:tabs>
        <w:rPr>
          <w:sz w:val="20"/>
        </w:rPr>
      </w:pPr>
      <w:r>
        <w:rPr>
          <w:rFonts w:ascii="Calibri" w:hAnsi="Calibri"/>
          <w:sz w:val="20"/>
        </w:rPr>
        <w:t xml:space="preserve">1.</w:t>
      </w:r>
      <w:r>
        <w:rPr>
          <w:rFonts w:ascii="Calibri" w:hAnsi="Calibri"/>
          <w:spacing w:val="-3"/>
          <w:sz w:val="20"/>
        </w:rPr>
        <w:t xml:space="preserve"> </w:t>
      </w:r>
      <w:r>
        <w:rPr>
          <w:spacing w:val="-2"/>
          <w:sz w:val="20"/>
        </w:rPr>
        <w:t xml:space="preserve">нервы</w:t>
      </w:r>
      <w:r>
        <w:rPr>
          <w:sz w:val="20"/>
        </w:rPr>
        <w:tab/>
      </w:r>
      <w:r>
        <w:rPr>
          <w:spacing w:val="-2"/>
          <w:sz w:val="20"/>
        </w:rPr>
        <w:t xml:space="preserve">2.</w:t>
      </w:r>
      <w:r>
        <w:rPr>
          <w:spacing w:val="-7"/>
          <w:sz w:val="20"/>
        </w:rPr>
        <w:t xml:space="preserve"> </w:t>
      </w:r>
      <w:r>
        <w:rPr>
          <w:spacing w:val="-2"/>
          <w:sz w:val="20"/>
        </w:rPr>
        <w:t xml:space="preserve">нервные</w:t>
      </w:r>
      <w:r>
        <w:rPr>
          <w:spacing w:val="-9"/>
          <w:sz w:val="20"/>
        </w:rPr>
        <w:t xml:space="preserve"> </w:t>
      </w:r>
      <w:r>
        <w:rPr>
          <w:spacing w:val="-2"/>
          <w:sz w:val="20"/>
        </w:rPr>
        <w:t xml:space="preserve">центры</w:t>
      </w:r>
      <w:r>
        <w:rPr>
          <w:sz w:val="20"/>
        </w:rPr>
        <w:tab/>
      </w:r>
      <w:r>
        <w:rPr>
          <w:spacing w:val="-2"/>
          <w:sz w:val="20"/>
        </w:rPr>
        <w:t xml:space="preserve">3.</w:t>
      </w:r>
      <w:r>
        <w:rPr>
          <w:spacing w:val="-3"/>
          <w:sz w:val="20"/>
        </w:rPr>
        <w:t xml:space="preserve"> </w:t>
      </w:r>
      <w:r>
        <w:rPr>
          <w:spacing w:val="-2"/>
          <w:sz w:val="20"/>
        </w:rPr>
        <w:t xml:space="preserve">нервные</w:t>
      </w:r>
      <w:r>
        <w:rPr>
          <w:spacing w:val="-8"/>
          <w:sz w:val="20"/>
        </w:rPr>
        <w:t xml:space="preserve"> </w:t>
      </w:r>
      <w:r>
        <w:rPr>
          <w:spacing w:val="-4"/>
          <w:sz w:val="20"/>
        </w:rPr>
        <w:t xml:space="preserve">узлы</w:t>
      </w:r>
      <w:r>
        <w:rPr>
          <w:sz w:val="20"/>
        </w:rPr>
        <w:tab/>
      </w:r>
      <w:r>
        <w:rPr>
          <w:sz w:val="20"/>
        </w:rPr>
        <w:t xml:space="preserve">4.</w:t>
      </w:r>
      <w:r>
        <w:rPr>
          <w:spacing w:val="-2"/>
          <w:sz w:val="20"/>
        </w:rPr>
        <w:t xml:space="preserve"> гормоны</w:t>
      </w:r>
      <w:r/>
    </w:p>
    <w:p>
      <w:pPr>
        <w:pStyle w:val="1697"/>
        <w:ind w:left="0" w:firstLine="0"/>
        <w:jc w:val="left"/>
        <w:spacing w:before="1"/>
        <w:rPr>
          <w:sz w:val="20"/>
        </w:rPr>
      </w:pPr>
      <w:r>
        <w:rPr>
          <w:sz w:val="20"/>
        </w:rPr>
      </w:r>
      <w:r/>
    </w:p>
    <w:p>
      <w:pPr>
        <w:pStyle w:val="1699"/>
        <w:numPr>
          <w:ilvl w:val="0"/>
          <w:numId w:val="48"/>
        </w:numPr>
        <w:ind w:left="884" w:right="0" w:hanging="253"/>
        <w:jc w:val="left"/>
        <w:spacing w:before="0" w:after="0" w:line="240" w:lineRule="auto"/>
        <w:tabs>
          <w:tab w:val="left" w:pos="884" w:leader="none"/>
        </w:tabs>
        <w:rPr>
          <w:rFonts w:ascii="Calibri" w:hAnsi="Calibri"/>
          <w:b/>
          <w:sz w:val="20"/>
        </w:rPr>
      </w:pPr>
      <w:r>
        <w:rPr>
          <w:spacing w:val="-2"/>
          <w:sz w:val="20"/>
        </w:rPr>
        <w:t xml:space="preserve">Что</w:t>
      </w:r>
      <w:r>
        <w:rPr>
          <w:spacing w:val="-12"/>
          <w:sz w:val="20"/>
        </w:rPr>
        <w:t xml:space="preserve"> </w:t>
      </w:r>
      <w:r>
        <w:rPr>
          <w:spacing w:val="-2"/>
          <w:sz w:val="20"/>
        </w:rPr>
        <w:t xml:space="preserve">составляет</w:t>
      </w:r>
      <w:r>
        <w:rPr>
          <w:spacing w:val="-4"/>
          <w:sz w:val="20"/>
        </w:rPr>
        <w:t xml:space="preserve"> </w:t>
      </w:r>
      <w:r>
        <w:rPr>
          <w:spacing w:val="-2"/>
          <w:sz w:val="20"/>
        </w:rPr>
        <w:t xml:space="preserve">основную</w:t>
      </w:r>
      <w:r>
        <w:rPr>
          <w:spacing w:val="-6"/>
          <w:sz w:val="20"/>
        </w:rPr>
        <w:t xml:space="preserve"> </w:t>
      </w:r>
      <w:r>
        <w:rPr>
          <w:spacing w:val="-2"/>
          <w:sz w:val="20"/>
        </w:rPr>
        <w:t xml:space="preserve">часть</w:t>
      </w:r>
      <w:r>
        <w:rPr>
          <w:spacing w:val="-8"/>
          <w:sz w:val="20"/>
        </w:rPr>
        <w:t xml:space="preserve"> </w:t>
      </w:r>
      <w:r>
        <w:rPr>
          <w:spacing w:val="-2"/>
          <w:sz w:val="20"/>
        </w:rPr>
        <w:t xml:space="preserve">плазмы?</w:t>
      </w:r>
      <w:r/>
    </w:p>
    <w:p>
      <w:pPr>
        <w:pStyle w:val="1697"/>
        <w:ind w:left="0" w:firstLine="0"/>
        <w:jc w:val="left"/>
        <w:spacing w:before="6"/>
        <w:rPr>
          <w:sz w:val="20"/>
        </w:rPr>
      </w:pPr>
      <w:r>
        <w:rPr>
          <w:sz w:val="20"/>
        </w:rPr>
      </w:r>
      <w:r/>
    </w:p>
    <w:p>
      <w:pPr>
        <w:ind w:left="895" w:right="0" w:firstLine="0"/>
        <w:jc w:val="left"/>
        <w:spacing w:before="0"/>
        <w:tabs>
          <w:tab w:val="left" w:pos="2623" w:leader="none"/>
          <w:tab w:val="left" w:pos="4619" w:leader="none"/>
          <w:tab w:val="left" w:pos="6616" w:leader="none"/>
        </w:tabs>
        <w:rPr>
          <w:sz w:val="20"/>
        </w:rPr>
      </w:pPr>
      <w:r>
        <w:rPr>
          <w:rFonts w:ascii="Calibri" w:hAnsi="Calibri"/>
          <w:sz w:val="20"/>
        </w:rPr>
        <w:t xml:space="preserve">1.</w:t>
      </w:r>
      <w:r>
        <w:rPr>
          <w:rFonts w:ascii="Calibri" w:hAnsi="Calibri"/>
          <w:spacing w:val="49"/>
          <w:sz w:val="20"/>
        </w:rPr>
        <w:t xml:space="preserve"> </w:t>
      </w:r>
      <w:r>
        <w:rPr>
          <w:spacing w:val="-2"/>
          <w:sz w:val="20"/>
        </w:rPr>
        <w:t xml:space="preserve">белки</w:t>
      </w:r>
      <w:r>
        <w:rPr>
          <w:sz w:val="20"/>
        </w:rPr>
        <w:tab/>
      </w:r>
      <w:r>
        <w:rPr>
          <w:sz w:val="20"/>
        </w:rPr>
        <w:t xml:space="preserve">2.</w:t>
      </w:r>
      <w:r>
        <w:rPr>
          <w:spacing w:val="51"/>
          <w:sz w:val="20"/>
        </w:rPr>
        <w:t xml:space="preserve"> </w:t>
      </w:r>
      <w:r>
        <w:rPr>
          <w:spacing w:val="-4"/>
          <w:sz w:val="20"/>
        </w:rPr>
        <w:t xml:space="preserve">жиры</w:t>
      </w:r>
      <w:r>
        <w:rPr>
          <w:sz w:val="20"/>
        </w:rPr>
        <w:tab/>
      </w:r>
      <w:r>
        <w:rPr>
          <w:sz w:val="20"/>
        </w:rPr>
        <w:t xml:space="preserve">3.</w:t>
      </w:r>
      <w:r>
        <w:rPr>
          <w:spacing w:val="55"/>
          <w:sz w:val="20"/>
        </w:rPr>
        <w:t xml:space="preserve"> </w:t>
      </w:r>
      <w:r>
        <w:rPr>
          <w:spacing w:val="-2"/>
          <w:sz w:val="20"/>
        </w:rPr>
        <w:t xml:space="preserve">углеводы</w:t>
      </w:r>
      <w:r>
        <w:rPr>
          <w:sz w:val="20"/>
        </w:rPr>
        <w:tab/>
      </w:r>
      <w:r>
        <w:rPr>
          <w:sz w:val="20"/>
        </w:rPr>
        <w:t xml:space="preserve">4.</w:t>
      </w:r>
      <w:r>
        <w:rPr>
          <w:spacing w:val="46"/>
          <w:sz w:val="20"/>
        </w:rPr>
        <w:t xml:space="preserve"> </w:t>
      </w:r>
      <w:r>
        <w:rPr>
          <w:spacing w:val="-4"/>
          <w:sz w:val="20"/>
        </w:rPr>
        <w:t xml:space="preserve">вода</w:t>
      </w:r>
      <w:r/>
    </w:p>
    <w:p>
      <w:pPr>
        <w:pStyle w:val="1697"/>
        <w:ind w:left="0" w:firstLine="0"/>
        <w:jc w:val="left"/>
        <w:spacing w:before="6"/>
        <w:rPr>
          <w:sz w:val="20"/>
        </w:rPr>
      </w:pPr>
      <w:r>
        <w:rPr>
          <w:sz w:val="20"/>
        </w:rPr>
      </w:r>
      <w:r/>
    </w:p>
    <w:p>
      <w:pPr>
        <w:pStyle w:val="1699"/>
        <w:numPr>
          <w:ilvl w:val="0"/>
          <w:numId w:val="48"/>
        </w:numPr>
        <w:ind w:left="884" w:right="0" w:hanging="253"/>
        <w:jc w:val="left"/>
        <w:spacing w:before="0" w:after="0" w:line="240" w:lineRule="auto"/>
        <w:tabs>
          <w:tab w:val="left" w:pos="884" w:leader="none"/>
        </w:tabs>
        <w:rPr>
          <w:rFonts w:ascii="Calibri" w:hAnsi="Calibri"/>
          <w:b/>
          <w:sz w:val="20"/>
        </w:rPr>
      </w:pPr>
      <w:r>
        <w:rPr>
          <w:sz w:val="20"/>
        </w:rPr>
        <w:t xml:space="preserve">Большой</w:t>
      </w:r>
      <w:r>
        <w:rPr>
          <w:spacing w:val="18"/>
          <w:sz w:val="20"/>
        </w:rPr>
        <w:t xml:space="preserve"> </w:t>
      </w:r>
      <w:r>
        <w:rPr>
          <w:sz w:val="20"/>
        </w:rPr>
        <w:t xml:space="preserve">круг</w:t>
      </w:r>
      <w:r>
        <w:rPr>
          <w:spacing w:val="20"/>
          <w:sz w:val="20"/>
        </w:rPr>
        <w:t xml:space="preserve"> </w:t>
      </w:r>
      <w:r>
        <w:rPr>
          <w:sz w:val="20"/>
        </w:rPr>
        <w:t xml:space="preserve">кровообращения</w:t>
      </w:r>
      <w:r>
        <w:rPr>
          <w:spacing w:val="21"/>
          <w:sz w:val="20"/>
        </w:rPr>
        <w:t xml:space="preserve"> </w:t>
      </w:r>
      <w:r>
        <w:rPr>
          <w:spacing w:val="-2"/>
          <w:sz w:val="20"/>
        </w:rPr>
        <w:t xml:space="preserve">начинается:</w:t>
      </w:r>
      <w:r/>
    </w:p>
    <w:p>
      <w:pPr>
        <w:pStyle w:val="1697"/>
        <w:ind w:left="0" w:firstLine="0"/>
        <w:jc w:val="left"/>
        <w:spacing w:before="1"/>
        <w:rPr>
          <w:sz w:val="20"/>
        </w:rPr>
      </w:pPr>
      <w:r>
        <w:rPr>
          <w:sz w:val="20"/>
        </w:rPr>
      </w:r>
      <w:r/>
    </w:p>
    <w:p>
      <w:pPr>
        <w:ind w:left="631" w:right="0" w:firstLine="0"/>
        <w:jc w:val="left"/>
        <w:spacing w:before="0"/>
        <w:tabs>
          <w:tab w:val="left" w:pos="3290" w:leader="none"/>
          <w:tab w:val="left" w:pos="5954" w:leader="none"/>
          <w:tab w:val="left" w:pos="7283" w:leader="none"/>
        </w:tabs>
        <w:rPr>
          <w:sz w:val="20"/>
        </w:rPr>
      </w:pPr>
      <w:r>
        <w:rPr>
          <w:rFonts w:ascii="Calibri" w:hAnsi="Calibri"/>
          <w:sz w:val="20"/>
        </w:rPr>
        <w:t xml:space="preserve">1.</w:t>
      </w:r>
      <w:r>
        <w:rPr>
          <w:rFonts w:ascii="Calibri" w:hAnsi="Calibri"/>
          <w:spacing w:val="-10"/>
          <w:sz w:val="20"/>
        </w:rPr>
        <w:t xml:space="preserve"> </w:t>
      </w:r>
      <w:r>
        <w:rPr>
          <w:sz w:val="20"/>
        </w:rPr>
        <w:t xml:space="preserve">от</w:t>
      </w:r>
      <w:r>
        <w:rPr>
          <w:spacing w:val="-13"/>
          <w:sz w:val="20"/>
        </w:rPr>
        <w:t xml:space="preserve"> </w:t>
      </w:r>
      <w:r>
        <w:rPr>
          <w:sz w:val="20"/>
        </w:rPr>
        <w:t xml:space="preserve">левого</w:t>
      </w:r>
      <w:r>
        <w:rPr>
          <w:spacing w:val="-13"/>
          <w:sz w:val="20"/>
        </w:rPr>
        <w:t xml:space="preserve"> </w:t>
      </w:r>
      <w:r>
        <w:rPr>
          <w:spacing w:val="-2"/>
          <w:sz w:val="20"/>
        </w:rPr>
        <w:t xml:space="preserve">желудочка</w:t>
      </w:r>
      <w:r>
        <w:rPr>
          <w:sz w:val="20"/>
        </w:rPr>
        <w:tab/>
      </w:r>
      <w:r>
        <w:rPr>
          <w:sz w:val="20"/>
        </w:rPr>
        <w:t xml:space="preserve">2.</w:t>
      </w:r>
      <w:r>
        <w:rPr>
          <w:spacing w:val="37"/>
          <w:sz w:val="20"/>
        </w:rPr>
        <w:t xml:space="preserve"> </w:t>
      </w:r>
      <w:r>
        <w:rPr>
          <w:sz w:val="20"/>
        </w:rPr>
        <w:t xml:space="preserve">от</w:t>
      </w:r>
      <w:r>
        <w:rPr>
          <w:spacing w:val="-8"/>
          <w:sz w:val="20"/>
        </w:rPr>
        <w:t xml:space="preserve"> </w:t>
      </w:r>
      <w:r>
        <w:rPr>
          <w:sz w:val="20"/>
        </w:rPr>
        <w:t xml:space="preserve">правого</w:t>
      </w:r>
      <w:r>
        <w:rPr>
          <w:spacing w:val="-10"/>
          <w:sz w:val="20"/>
        </w:rPr>
        <w:t xml:space="preserve"> </w:t>
      </w:r>
      <w:r>
        <w:rPr>
          <w:spacing w:val="-2"/>
          <w:sz w:val="20"/>
        </w:rPr>
        <w:t xml:space="preserve">желудочка</w:t>
      </w:r>
      <w:r>
        <w:rPr>
          <w:sz w:val="20"/>
        </w:rPr>
        <w:tab/>
      </w:r>
      <w:r>
        <w:rPr>
          <w:sz w:val="20"/>
        </w:rPr>
        <w:t xml:space="preserve">3.</w:t>
      </w:r>
      <w:r>
        <w:rPr>
          <w:spacing w:val="43"/>
          <w:sz w:val="20"/>
        </w:rPr>
        <w:t xml:space="preserve"> </w:t>
      </w:r>
      <w:r>
        <w:rPr>
          <w:sz w:val="20"/>
        </w:rPr>
        <w:t xml:space="preserve">от</w:t>
      </w:r>
      <w:r>
        <w:rPr>
          <w:spacing w:val="-5"/>
          <w:sz w:val="20"/>
        </w:rPr>
        <w:t xml:space="preserve"> </w:t>
      </w:r>
      <w:r>
        <w:rPr>
          <w:spacing w:val="-2"/>
          <w:sz w:val="20"/>
        </w:rPr>
        <w:t xml:space="preserve">аорты</w:t>
      </w:r>
      <w:r>
        <w:rPr>
          <w:sz w:val="20"/>
        </w:rPr>
        <w:tab/>
      </w:r>
      <w:r>
        <w:rPr>
          <w:sz w:val="20"/>
        </w:rPr>
        <w:t xml:space="preserve">4.</w:t>
      </w:r>
      <w:r>
        <w:rPr>
          <w:spacing w:val="37"/>
          <w:sz w:val="20"/>
        </w:rPr>
        <w:t xml:space="preserve"> </w:t>
      </w:r>
      <w:r>
        <w:rPr>
          <w:sz w:val="20"/>
        </w:rPr>
        <w:t xml:space="preserve">от</w:t>
      </w:r>
      <w:r>
        <w:rPr>
          <w:spacing w:val="-8"/>
          <w:sz w:val="20"/>
        </w:rPr>
        <w:t xml:space="preserve"> </w:t>
      </w:r>
      <w:r>
        <w:rPr>
          <w:sz w:val="20"/>
        </w:rPr>
        <w:t xml:space="preserve">левого</w:t>
      </w:r>
      <w:r>
        <w:rPr>
          <w:spacing w:val="-11"/>
          <w:sz w:val="20"/>
        </w:rPr>
        <w:t xml:space="preserve"> </w:t>
      </w:r>
      <w:r>
        <w:rPr>
          <w:spacing w:val="-2"/>
          <w:sz w:val="20"/>
        </w:rPr>
        <w:t xml:space="preserve">предсердия</w:t>
      </w:r>
      <w:r/>
    </w:p>
    <w:p>
      <w:pPr>
        <w:jc w:val="left"/>
        <w:spacing w:after="0"/>
        <w:rPr>
          <w:sz w:val="20"/>
        </w:rPr>
        <w:sectPr>
          <w:footnotePr/>
          <w:endnotePr/>
          <w:type w:val="nextPage"/>
          <w:pgSz w:w="12240" w:h="15840" w:orient="portrait"/>
          <w:pgMar w:top="400" w:right="0" w:bottom="1100" w:left="900" w:header="0" w:footer="886" w:gutter="0"/>
          <w:cols w:num="1" w:sep="0" w:space="1701" w:equalWidth="1"/>
          <w:docGrid w:linePitch="360"/>
        </w:sectPr>
      </w:pPr>
      <w:r>
        <w:rPr>
          <w:sz w:val="20"/>
        </w:rPr>
      </w:r>
      <w:r/>
    </w:p>
    <w:p>
      <w:pPr>
        <w:pStyle w:val="1699"/>
        <w:numPr>
          <w:ilvl w:val="0"/>
          <w:numId w:val="48"/>
        </w:numPr>
        <w:ind w:left="884" w:right="0" w:hanging="253"/>
        <w:jc w:val="left"/>
        <w:spacing w:before="66" w:after="0" w:line="240" w:lineRule="auto"/>
        <w:tabs>
          <w:tab w:val="left" w:pos="884" w:leader="none"/>
        </w:tabs>
        <w:rPr>
          <w:rFonts w:ascii="Calibri" w:hAnsi="Calibri"/>
          <w:b/>
          <w:sz w:val="20"/>
        </w:rPr>
      </w:pPr>
      <w:r>
        <w:rPr>
          <w:sz w:val="20"/>
        </w:rPr>
        <w:t xml:space="preserve">Структурой</w:t>
      </w:r>
      <w:r>
        <w:rPr>
          <w:spacing w:val="16"/>
          <w:sz w:val="20"/>
        </w:rPr>
        <w:t xml:space="preserve"> </w:t>
      </w:r>
      <w:r>
        <w:rPr>
          <w:sz w:val="20"/>
        </w:rPr>
        <w:t xml:space="preserve">глазного</w:t>
      </w:r>
      <w:r>
        <w:rPr>
          <w:spacing w:val="14"/>
          <w:sz w:val="20"/>
        </w:rPr>
        <w:t xml:space="preserve"> </w:t>
      </w:r>
      <w:r>
        <w:rPr>
          <w:sz w:val="20"/>
        </w:rPr>
        <w:t xml:space="preserve">яблока,</w:t>
      </w:r>
      <w:r>
        <w:rPr>
          <w:spacing w:val="19"/>
          <w:sz w:val="20"/>
        </w:rPr>
        <w:t xml:space="preserve"> </w:t>
      </w:r>
      <w:r>
        <w:rPr>
          <w:sz w:val="20"/>
        </w:rPr>
        <w:t xml:space="preserve">регулирующей</w:t>
      </w:r>
      <w:r>
        <w:rPr>
          <w:spacing w:val="17"/>
          <w:sz w:val="20"/>
        </w:rPr>
        <w:t xml:space="preserve"> </w:t>
      </w:r>
      <w:r>
        <w:rPr>
          <w:sz w:val="20"/>
        </w:rPr>
        <w:t xml:space="preserve">количество</w:t>
      </w:r>
      <w:r>
        <w:rPr>
          <w:spacing w:val="14"/>
          <w:sz w:val="20"/>
        </w:rPr>
        <w:t xml:space="preserve"> </w:t>
      </w:r>
      <w:r>
        <w:rPr>
          <w:sz w:val="20"/>
        </w:rPr>
        <w:t xml:space="preserve">поступающих</w:t>
      </w:r>
      <w:r>
        <w:rPr>
          <w:spacing w:val="14"/>
          <w:sz w:val="20"/>
        </w:rPr>
        <w:t xml:space="preserve"> </w:t>
      </w:r>
      <w:r>
        <w:rPr>
          <w:sz w:val="20"/>
        </w:rPr>
        <w:t xml:space="preserve">в</w:t>
      </w:r>
      <w:r>
        <w:rPr>
          <w:spacing w:val="15"/>
          <w:sz w:val="20"/>
        </w:rPr>
        <w:t xml:space="preserve"> </w:t>
      </w:r>
      <w:r>
        <w:rPr>
          <w:sz w:val="20"/>
        </w:rPr>
        <w:t xml:space="preserve">глаз</w:t>
      </w:r>
      <w:r>
        <w:rPr>
          <w:spacing w:val="25"/>
          <w:sz w:val="20"/>
        </w:rPr>
        <w:t xml:space="preserve"> </w:t>
      </w:r>
      <w:r>
        <w:rPr>
          <w:sz w:val="20"/>
        </w:rPr>
        <w:t xml:space="preserve">солнечных</w:t>
      </w:r>
      <w:r>
        <w:rPr>
          <w:spacing w:val="20"/>
          <w:sz w:val="20"/>
        </w:rPr>
        <w:t xml:space="preserve"> </w:t>
      </w:r>
      <w:r>
        <w:rPr>
          <w:sz w:val="20"/>
        </w:rPr>
        <w:t xml:space="preserve">лучей,</w:t>
      </w:r>
      <w:r>
        <w:rPr>
          <w:spacing w:val="19"/>
          <w:sz w:val="20"/>
        </w:rPr>
        <w:t xml:space="preserve"> </w:t>
      </w:r>
      <w:r>
        <w:rPr>
          <w:spacing w:val="-2"/>
          <w:sz w:val="20"/>
        </w:rPr>
        <w:t xml:space="preserve">является</w:t>
      </w:r>
      <w:r/>
    </w:p>
    <w:p>
      <w:pPr>
        <w:ind w:left="631" w:right="0" w:firstLine="0"/>
        <w:jc w:val="left"/>
        <w:spacing w:before="225"/>
        <w:tabs>
          <w:tab w:val="left" w:pos="2623" w:leader="none"/>
          <w:tab w:val="left" w:pos="4619" w:leader="none"/>
          <w:tab w:val="left" w:pos="7283" w:leader="none"/>
        </w:tabs>
        <w:rPr>
          <w:sz w:val="20"/>
        </w:rPr>
      </w:pPr>
      <w:r>
        <w:rPr>
          <w:spacing w:val="-2"/>
          <w:sz w:val="20"/>
        </w:rPr>
        <w:t xml:space="preserve">1.роговица</w:t>
      </w:r>
      <w:r>
        <w:rPr>
          <w:sz w:val="20"/>
        </w:rPr>
        <w:tab/>
      </w:r>
      <w:r>
        <w:rPr>
          <w:sz w:val="20"/>
        </w:rPr>
        <w:t xml:space="preserve">2.</w:t>
      </w:r>
      <w:r>
        <w:rPr>
          <w:spacing w:val="-2"/>
          <w:sz w:val="20"/>
        </w:rPr>
        <w:t xml:space="preserve"> зрачок</w:t>
      </w:r>
      <w:r>
        <w:rPr>
          <w:sz w:val="20"/>
        </w:rPr>
        <w:tab/>
      </w:r>
      <w:r>
        <w:rPr>
          <w:sz w:val="20"/>
        </w:rPr>
        <w:t xml:space="preserve">3.</w:t>
      </w:r>
      <w:r>
        <w:rPr>
          <w:spacing w:val="2"/>
          <w:sz w:val="20"/>
        </w:rPr>
        <w:t xml:space="preserve"> </w:t>
      </w:r>
      <w:r>
        <w:rPr>
          <w:spacing w:val="-2"/>
          <w:sz w:val="20"/>
        </w:rPr>
        <w:t xml:space="preserve">хрусталик</w:t>
      </w:r>
      <w:r>
        <w:rPr>
          <w:sz w:val="20"/>
        </w:rPr>
        <w:tab/>
      </w:r>
      <w:r>
        <w:rPr>
          <w:sz w:val="20"/>
        </w:rPr>
        <w:t xml:space="preserve">4.</w:t>
      </w:r>
      <w:r>
        <w:rPr>
          <w:spacing w:val="19"/>
          <w:sz w:val="20"/>
        </w:rPr>
        <w:t xml:space="preserve"> </w:t>
      </w:r>
      <w:r>
        <w:rPr>
          <w:sz w:val="20"/>
        </w:rPr>
        <w:t xml:space="preserve">стекловидное</w:t>
      </w:r>
      <w:r>
        <w:rPr>
          <w:spacing w:val="-13"/>
          <w:sz w:val="20"/>
        </w:rPr>
        <w:t xml:space="preserve"> </w:t>
      </w:r>
      <w:r>
        <w:rPr>
          <w:spacing w:val="-4"/>
          <w:sz w:val="20"/>
        </w:rPr>
        <w:t xml:space="preserve">тело</w:t>
      </w:r>
      <w:r/>
    </w:p>
    <w:p>
      <w:pPr>
        <w:pStyle w:val="1697"/>
        <w:ind w:left="0" w:firstLine="0"/>
        <w:jc w:val="left"/>
        <w:spacing w:before="12"/>
        <w:rPr>
          <w:sz w:val="20"/>
        </w:rPr>
      </w:pPr>
      <w:r>
        <w:rPr>
          <w:sz w:val="20"/>
        </w:rPr>
      </w:r>
      <w:r/>
    </w:p>
    <w:p>
      <w:pPr>
        <w:pStyle w:val="1699"/>
        <w:numPr>
          <w:ilvl w:val="0"/>
          <w:numId w:val="48"/>
        </w:numPr>
        <w:ind w:left="884" w:right="0" w:hanging="253"/>
        <w:jc w:val="left"/>
        <w:spacing w:before="0" w:after="0" w:line="240" w:lineRule="auto"/>
        <w:tabs>
          <w:tab w:val="left" w:pos="884" w:leader="none"/>
        </w:tabs>
        <w:rPr>
          <w:rFonts w:ascii="Calibri" w:hAnsi="Calibri"/>
          <w:b/>
          <w:sz w:val="20"/>
        </w:rPr>
      </w:pPr>
      <w:r>
        <w:rPr>
          <w:sz w:val="20"/>
        </w:rPr>
        <w:t xml:space="preserve">Как</w:t>
      </w:r>
      <w:r>
        <w:rPr>
          <w:spacing w:val="17"/>
          <w:sz w:val="20"/>
        </w:rPr>
        <w:t xml:space="preserve"> </w:t>
      </w:r>
      <w:r>
        <w:rPr>
          <w:sz w:val="20"/>
        </w:rPr>
        <w:t xml:space="preserve">называются</w:t>
      </w:r>
      <w:r>
        <w:rPr>
          <w:spacing w:val="20"/>
          <w:sz w:val="20"/>
        </w:rPr>
        <w:t xml:space="preserve"> </w:t>
      </w:r>
      <w:r>
        <w:rPr>
          <w:sz w:val="20"/>
        </w:rPr>
        <w:t xml:space="preserve">мельчайшие</w:t>
      </w:r>
      <w:r>
        <w:rPr>
          <w:spacing w:val="10"/>
          <w:sz w:val="20"/>
        </w:rPr>
        <w:t xml:space="preserve"> </w:t>
      </w:r>
      <w:r>
        <w:rPr>
          <w:sz w:val="20"/>
        </w:rPr>
        <w:t xml:space="preserve">кровеносные</w:t>
      </w:r>
      <w:r>
        <w:rPr>
          <w:spacing w:val="16"/>
          <w:sz w:val="20"/>
        </w:rPr>
        <w:t xml:space="preserve"> </w:t>
      </w:r>
      <w:r>
        <w:rPr>
          <w:sz w:val="20"/>
        </w:rPr>
        <w:t xml:space="preserve">сосуды,</w:t>
      </w:r>
      <w:r>
        <w:rPr>
          <w:spacing w:val="25"/>
          <w:sz w:val="20"/>
        </w:rPr>
        <w:t xml:space="preserve"> </w:t>
      </w:r>
      <w:r>
        <w:rPr>
          <w:sz w:val="20"/>
        </w:rPr>
        <w:t xml:space="preserve">пронизывающие</w:t>
      </w:r>
      <w:r>
        <w:rPr>
          <w:spacing w:val="16"/>
          <w:sz w:val="20"/>
        </w:rPr>
        <w:t xml:space="preserve"> </w:t>
      </w:r>
      <w:r>
        <w:rPr>
          <w:sz w:val="20"/>
        </w:rPr>
        <w:t xml:space="preserve">все</w:t>
      </w:r>
      <w:r>
        <w:rPr>
          <w:spacing w:val="23"/>
          <w:sz w:val="20"/>
        </w:rPr>
        <w:t xml:space="preserve"> </w:t>
      </w:r>
      <w:r>
        <w:rPr>
          <w:sz w:val="20"/>
        </w:rPr>
        <w:t xml:space="preserve">органы</w:t>
      </w:r>
      <w:r>
        <w:rPr>
          <w:spacing w:val="18"/>
          <w:sz w:val="20"/>
        </w:rPr>
        <w:t xml:space="preserve"> </w:t>
      </w:r>
      <w:r>
        <w:rPr>
          <w:spacing w:val="-2"/>
          <w:sz w:val="20"/>
        </w:rPr>
        <w:t xml:space="preserve">человека?</w:t>
      </w:r>
      <w:r/>
    </w:p>
    <w:p>
      <w:pPr>
        <w:pStyle w:val="1697"/>
        <w:ind w:left="0" w:firstLine="0"/>
        <w:jc w:val="left"/>
        <w:spacing w:before="5"/>
        <w:rPr>
          <w:sz w:val="20"/>
        </w:rPr>
      </w:pPr>
      <w:r>
        <w:rPr>
          <w:sz w:val="20"/>
        </w:rPr>
      </w:r>
      <w:r/>
    </w:p>
    <w:p>
      <w:pPr>
        <w:ind w:left="895" w:right="0" w:firstLine="0"/>
        <w:jc w:val="left"/>
        <w:spacing w:before="1"/>
        <w:tabs>
          <w:tab w:val="left" w:pos="2623" w:leader="none"/>
          <w:tab w:val="left" w:pos="4619" w:leader="none"/>
          <w:tab w:val="left" w:pos="6616" w:leader="none"/>
        </w:tabs>
        <w:rPr>
          <w:sz w:val="20"/>
        </w:rPr>
      </w:pPr>
      <w:r>
        <w:rPr>
          <w:rFonts w:ascii="Calibri" w:hAnsi="Calibri"/>
          <w:sz w:val="20"/>
        </w:rPr>
        <w:t xml:space="preserve">1.</w:t>
      </w:r>
      <w:r>
        <w:rPr>
          <w:rFonts w:ascii="Calibri" w:hAnsi="Calibri"/>
          <w:spacing w:val="49"/>
          <w:sz w:val="20"/>
        </w:rPr>
        <w:t xml:space="preserve"> </w:t>
      </w:r>
      <w:r>
        <w:rPr>
          <w:spacing w:val="-4"/>
          <w:sz w:val="20"/>
        </w:rPr>
        <w:t xml:space="preserve">вены</w:t>
      </w:r>
      <w:r>
        <w:rPr>
          <w:sz w:val="20"/>
        </w:rPr>
        <w:tab/>
      </w:r>
      <w:r>
        <w:rPr>
          <w:sz w:val="20"/>
        </w:rPr>
        <w:t xml:space="preserve">2.</w:t>
      </w:r>
      <w:r>
        <w:rPr>
          <w:spacing w:val="51"/>
          <w:sz w:val="20"/>
        </w:rPr>
        <w:t xml:space="preserve"> </w:t>
      </w:r>
      <w:r>
        <w:rPr>
          <w:spacing w:val="-2"/>
          <w:sz w:val="20"/>
        </w:rPr>
        <w:t xml:space="preserve">артерии</w:t>
      </w:r>
      <w:r>
        <w:rPr>
          <w:sz w:val="20"/>
        </w:rPr>
        <w:tab/>
      </w:r>
      <w:r>
        <w:rPr>
          <w:sz w:val="20"/>
        </w:rPr>
        <w:t xml:space="preserve">3.</w:t>
      </w:r>
      <w:r>
        <w:rPr>
          <w:spacing w:val="50"/>
          <w:sz w:val="20"/>
        </w:rPr>
        <w:t xml:space="preserve"> </w:t>
      </w:r>
      <w:r>
        <w:rPr>
          <w:spacing w:val="-2"/>
          <w:sz w:val="20"/>
        </w:rPr>
        <w:t xml:space="preserve">капилляры</w:t>
      </w:r>
      <w:r>
        <w:rPr>
          <w:sz w:val="20"/>
        </w:rPr>
        <w:tab/>
      </w:r>
      <w:r>
        <w:rPr>
          <w:sz w:val="20"/>
        </w:rPr>
        <w:t xml:space="preserve">4.</w:t>
      </w:r>
      <w:r>
        <w:rPr>
          <w:spacing w:val="46"/>
          <w:sz w:val="20"/>
        </w:rPr>
        <w:t xml:space="preserve"> </w:t>
      </w:r>
      <w:r>
        <w:rPr>
          <w:spacing w:val="-2"/>
          <w:sz w:val="20"/>
        </w:rPr>
        <w:t xml:space="preserve">клапаны</w:t>
      </w:r>
      <w:r/>
    </w:p>
    <w:p>
      <w:pPr>
        <w:pStyle w:val="1697"/>
        <w:ind w:left="0" w:firstLine="0"/>
        <w:jc w:val="left"/>
        <w:spacing w:before="5"/>
        <w:rPr>
          <w:sz w:val="20"/>
        </w:rPr>
      </w:pPr>
      <w:r>
        <w:rPr>
          <w:sz w:val="20"/>
        </w:rPr>
      </w:r>
      <w:r/>
    </w:p>
    <w:p>
      <w:pPr>
        <w:pStyle w:val="1699"/>
        <w:numPr>
          <w:ilvl w:val="0"/>
          <w:numId w:val="48"/>
        </w:numPr>
        <w:ind w:left="884" w:right="0" w:hanging="253"/>
        <w:jc w:val="left"/>
        <w:spacing w:before="1" w:after="0" w:line="240" w:lineRule="auto"/>
        <w:tabs>
          <w:tab w:val="left" w:pos="884" w:leader="none"/>
        </w:tabs>
        <w:rPr>
          <w:rFonts w:ascii="Calibri" w:hAnsi="Calibri"/>
          <w:b/>
          <w:sz w:val="20"/>
        </w:rPr>
      </w:pPr>
      <w:r>
        <w:rPr>
          <w:spacing w:val="-2"/>
          <w:sz w:val="20"/>
        </w:rPr>
        <w:t xml:space="preserve">Кровь</w:t>
      </w:r>
      <w:r>
        <w:rPr>
          <w:spacing w:val="-10"/>
          <w:sz w:val="20"/>
        </w:rPr>
        <w:t xml:space="preserve"> </w:t>
      </w:r>
      <w:r>
        <w:rPr>
          <w:spacing w:val="-2"/>
          <w:sz w:val="20"/>
        </w:rPr>
        <w:t xml:space="preserve">движется</w:t>
      </w:r>
      <w:r>
        <w:rPr>
          <w:spacing w:val="-6"/>
          <w:sz w:val="20"/>
        </w:rPr>
        <w:t xml:space="preserve"> </w:t>
      </w:r>
      <w:r>
        <w:rPr>
          <w:spacing w:val="-2"/>
          <w:sz w:val="20"/>
        </w:rPr>
        <w:t xml:space="preserve">к</w:t>
      </w:r>
      <w:r>
        <w:rPr>
          <w:spacing w:val="-3"/>
          <w:sz w:val="20"/>
        </w:rPr>
        <w:t xml:space="preserve"> </w:t>
      </w:r>
      <w:r>
        <w:rPr>
          <w:spacing w:val="-2"/>
          <w:sz w:val="20"/>
        </w:rPr>
        <w:t xml:space="preserve">сердцу</w:t>
      </w:r>
      <w:r>
        <w:rPr>
          <w:spacing w:val="-12"/>
          <w:sz w:val="20"/>
        </w:rPr>
        <w:t xml:space="preserve"> </w:t>
      </w:r>
      <w:r>
        <w:rPr>
          <w:spacing w:val="-7"/>
          <w:sz w:val="20"/>
        </w:rPr>
        <w:t xml:space="preserve">по</w:t>
      </w:r>
      <w:r/>
    </w:p>
    <w:p>
      <w:pPr>
        <w:pStyle w:val="1697"/>
        <w:ind w:left="0" w:firstLine="0"/>
        <w:jc w:val="left"/>
        <w:rPr>
          <w:sz w:val="20"/>
        </w:rPr>
      </w:pPr>
      <w:r>
        <w:rPr>
          <w:sz w:val="20"/>
        </w:rPr>
      </w:r>
      <w:r/>
    </w:p>
    <w:p>
      <w:pPr>
        <w:ind w:left="895" w:right="0" w:firstLine="0"/>
        <w:jc w:val="left"/>
        <w:spacing w:before="1"/>
        <w:tabs>
          <w:tab w:val="left" w:pos="4619" w:leader="none"/>
        </w:tabs>
        <w:rPr>
          <w:sz w:val="20"/>
        </w:rPr>
      </w:pPr>
      <w:r>
        <w:rPr>
          <w:rFonts w:ascii="Calibri" w:hAnsi="Calibri"/>
          <w:sz w:val="20"/>
        </w:rPr>
        <w:t xml:space="preserve">1.</w:t>
      </w:r>
      <w:r>
        <w:rPr>
          <w:rFonts w:ascii="Calibri" w:hAnsi="Calibri"/>
          <w:spacing w:val="-12"/>
          <w:sz w:val="20"/>
        </w:rPr>
        <w:t xml:space="preserve"> </w:t>
      </w:r>
      <w:r>
        <w:rPr>
          <w:sz w:val="20"/>
        </w:rPr>
        <w:t xml:space="preserve">артериям</w:t>
      </w:r>
      <w:r>
        <w:rPr>
          <w:spacing w:val="-13"/>
          <w:sz w:val="20"/>
        </w:rPr>
        <w:t xml:space="preserve"> </w:t>
      </w:r>
      <w:r>
        <w:rPr>
          <w:sz w:val="20"/>
        </w:rPr>
        <w:t xml:space="preserve">2.</w:t>
      </w:r>
      <w:r>
        <w:rPr>
          <w:spacing w:val="-14"/>
          <w:sz w:val="20"/>
        </w:rPr>
        <w:t xml:space="preserve"> </w:t>
      </w:r>
      <w:r>
        <w:rPr>
          <w:sz w:val="20"/>
        </w:rPr>
        <w:t xml:space="preserve">капиллярам</w:t>
      </w:r>
      <w:r>
        <w:rPr>
          <w:spacing w:val="11"/>
          <w:sz w:val="20"/>
        </w:rPr>
        <w:t xml:space="preserve"> </w:t>
      </w:r>
      <w:r>
        <w:rPr>
          <w:sz w:val="20"/>
        </w:rPr>
        <w:t xml:space="preserve">3.</w:t>
      </w:r>
      <w:r>
        <w:rPr>
          <w:spacing w:val="-13"/>
          <w:sz w:val="20"/>
        </w:rPr>
        <w:t xml:space="preserve"> </w:t>
      </w:r>
      <w:r>
        <w:rPr>
          <w:spacing w:val="-4"/>
          <w:sz w:val="20"/>
        </w:rPr>
        <w:t xml:space="preserve">венам</w:t>
      </w:r>
      <w:r>
        <w:rPr>
          <w:sz w:val="20"/>
        </w:rPr>
        <w:tab/>
      </w:r>
      <w:r>
        <w:rPr>
          <w:spacing w:val="-2"/>
          <w:sz w:val="20"/>
        </w:rPr>
        <w:t xml:space="preserve">4.</w:t>
      </w:r>
      <w:r>
        <w:rPr>
          <w:spacing w:val="-6"/>
          <w:sz w:val="20"/>
        </w:rPr>
        <w:t xml:space="preserve"> </w:t>
      </w:r>
      <w:r>
        <w:rPr>
          <w:spacing w:val="-2"/>
          <w:sz w:val="20"/>
        </w:rPr>
        <w:t xml:space="preserve">лимфатическим</w:t>
      </w:r>
      <w:r>
        <w:rPr>
          <w:spacing w:val="-7"/>
          <w:sz w:val="20"/>
        </w:rPr>
        <w:t xml:space="preserve"> </w:t>
      </w:r>
      <w:r>
        <w:rPr>
          <w:spacing w:val="-2"/>
          <w:sz w:val="20"/>
        </w:rPr>
        <w:t xml:space="preserve">сосудам</w:t>
      </w:r>
      <w:r/>
    </w:p>
    <w:p>
      <w:pPr>
        <w:pStyle w:val="1697"/>
        <w:ind w:left="0" w:firstLine="0"/>
        <w:jc w:val="left"/>
        <w:spacing w:before="5"/>
        <w:rPr>
          <w:sz w:val="20"/>
        </w:rPr>
      </w:pPr>
      <w:r>
        <w:rPr>
          <w:sz w:val="20"/>
        </w:rPr>
      </w:r>
      <w:r/>
    </w:p>
    <w:p>
      <w:pPr>
        <w:pStyle w:val="1699"/>
        <w:numPr>
          <w:ilvl w:val="0"/>
          <w:numId w:val="48"/>
        </w:numPr>
        <w:ind w:left="631" w:right="1498" w:firstLine="0"/>
        <w:jc w:val="left"/>
        <w:spacing w:before="0" w:after="0" w:line="273" w:lineRule="auto"/>
        <w:tabs>
          <w:tab w:val="left" w:pos="884" w:leader="none"/>
        </w:tabs>
        <w:rPr>
          <w:rFonts w:ascii="Calibri" w:hAnsi="Calibri"/>
          <w:b/>
          <w:sz w:val="20"/>
        </w:rPr>
      </w:pPr>
      <w:r>
        <w:rPr>
          <w:spacing w:val="-2"/>
          <w:sz w:val="20"/>
        </w:rPr>
        <w:t xml:space="preserve">Как</w:t>
      </w:r>
      <w:r>
        <w:rPr>
          <w:spacing w:val="-4"/>
          <w:sz w:val="20"/>
        </w:rPr>
        <w:t xml:space="preserve"> </w:t>
      </w:r>
      <w:r>
        <w:rPr>
          <w:spacing w:val="-2"/>
          <w:sz w:val="20"/>
        </w:rPr>
        <w:t xml:space="preserve">называется ответ</w:t>
      </w:r>
      <w:r>
        <w:rPr>
          <w:spacing w:val="-4"/>
          <w:sz w:val="20"/>
        </w:rPr>
        <w:t xml:space="preserve"> </w:t>
      </w:r>
      <w:r>
        <w:rPr>
          <w:spacing w:val="-2"/>
          <w:sz w:val="20"/>
        </w:rPr>
        <w:t xml:space="preserve">организма</w:t>
      </w:r>
      <w:r>
        <w:rPr>
          <w:spacing w:val="-5"/>
          <w:sz w:val="20"/>
        </w:rPr>
        <w:t xml:space="preserve"> </w:t>
      </w:r>
      <w:r>
        <w:rPr>
          <w:spacing w:val="-2"/>
          <w:sz w:val="20"/>
        </w:rPr>
        <w:t xml:space="preserve">на</w:t>
      </w:r>
      <w:r>
        <w:rPr>
          <w:spacing w:val="-5"/>
          <w:sz w:val="20"/>
        </w:rPr>
        <w:t xml:space="preserve"> </w:t>
      </w:r>
      <w:r>
        <w:rPr>
          <w:spacing w:val="-2"/>
          <w:sz w:val="20"/>
        </w:rPr>
        <w:t xml:space="preserve">раздражение, который</w:t>
      </w:r>
      <w:r>
        <w:rPr>
          <w:spacing w:val="-5"/>
          <w:sz w:val="20"/>
        </w:rPr>
        <w:t xml:space="preserve"> </w:t>
      </w:r>
      <w:r>
        <w:rPr>
          <w:spacing w:val="-2"/>
          <w:sz w:val="20"/>
        </w:rPr>
        <w:t xml:space="preserve">осуществляет и</w:t>
      </w:r>
      <w:r>
        <w:rPr>
          <w:spacing w:val="-9"/>
          <w:sz w:val="20"/>
        </w:rPr>
        <w:t xml:space="preserve"> </w:t>
      </w:r>
      <w:r>
        <w:rPr>
          <w:spacing w:val="-2"/>
          <w:sz w:val="20"/>
        </w:rPr>
        <w:t xml:space="preserve">контролирует центральная </w:t>
      </w:r>
      <w:r>
        <w:rPr>
          <w:sz w:val="20"/>
        </w:rPr>
        <w:t xml:space="preserve">нервная система?</w:t>
      </w:r>
      <w:r/>
    </w:p>
    <w:p>
      <w:pPr>
        <w:ind w:left="895" w:right="0" w:firstLine="0"/>
        <w:jc w:val="left"/>
        <w:spacing w:before="209"/>
        <w:tabs>
          <w:tab w:val="left" w:pos="2623" w:leader="none"/>
          <w:tab w:val="left" w:pos="4619" w:leader="none"/>
          <w:tab w:val="left" w:pos="6616" w:leader="none"/>
        </w:tabs>
        <w:rPr>
          <w:sz w:val="20"/>
        </w:rPr>
      </w:pPr>
      <w:r>
        <w:rPr>
          <w:rFonts w:ascii="Calibri" w:hAnsi="Calibri"/>
          <w:sz w:val="20"/>
        </w:rPr>
        <w:t xml:space="preserve">1.</w:t>
      </w:r>
      <w:r>
        <w:rPr>
          <w:rFonts w:ascii="Calibri" w:hAnsi="Calibri"/>
          <w:spacing w:val="45"/>
          <w:sz w:val="20"/>
        </w:rPr>
        <w:t xml:space="preserve"> </w:t>
      </w:r>
      <w:r>
        <w:rPr>
          <w:spacing w:val="-2"/>
          <w:sz w:val="20"/>
        </w:rPr>
        <w:t xml:space="preserve">гормон</w:t>
      </w:r>
      <w:r>
        <w:rPr>
          <w:sz w:val="20"/>
        </w:rPr>
        <w:tab/>
      </w:r>
      <w:r>
        <w:rPr>
          <w:sz w:val="20"/>
        </w:rPr>
        <w:t xml:space="preserve">2.</w:t>
      </w:r>
      <w:r>
        <w:rPr>
          <w:spacing w:val="51"/>
          <w:sz w:val="20"/>
        </w:rPr>
        <w:t xml:space="preserve"> </w:t>
      </w:r>
      <w:r>
        <w:rPr>
          <w:spacing w:val="-2"/>
          <w:sz w:val="20"/>
        </w:rPr>
        <w:t xml:space="preserve">Нейрон</w:t>
      </w:r>
      <w:r>
        <w:rPr>
          <w:sz w:val="20"/>
        </w:rPr>
        <w:tab/>
      </w:r>
      <w:r>
        <w:rPr>
          <w:sz w:val="20"/>
        </w:rPr>
        <w:t xml:space="preserve">3.</w:t>
      </w:r>
      <w:r>
        <w:rPr>
          <w:spacing w:val="50"/>
          <w:sz w:val="20"/>
        </w:rPr>
        <w:t xml:space="preserve"> </w:t>
      </w:r>
      <w:r>
        <w:rPr>
          <w:spacing w:val="-2"/>
          <w:sz w:val="20"/>
        </w:rPr>
        <w:t xml:space="preserve">Рефлекс</w:t>
      </w:r>
      <w:r>
        <w:rPr>
          <w:sz w:val="20"/>
        </w:rPr>
        <w:tab/>
      </w:r>
      <w:r>
        <w:rPr>
          <w:sz w:val="20"/>
        </w:rPr>
        <w:t xml:space="preserve">4.</w:t>
      </w:r>
      <w:r>
        <w:rPr>
          <w:spacing w:val="46"/>
          <w:sz w:val="20"/>
        </w:rPr>
        <w:t xml:space="preserve"> </w:t>
      </w:r>
      <w:r>
        <w:rPr>
          <w:spacing w:val="-2"/>
          <w:sz w:val="20"/>
        </w:rPr>
        <w:t xml:space="preserve">Синапс</w:t>
      </w:r>
      <w:r/>
    </w:p>
    <w:p>
      <w:pPr>
        <w:pStyle w:val="1697"/>
        <w:ind w:left="0" w:firstLine="0"/>
        <w:jc w:val="left"/>
        <w:spacing w:before="5"/>
        <w:rPr>
          <w:sz w:val="20"/>
        </w:rPr>
      </w:pPr>
      <w:r>
        <w:rPr>
          <w:sz w:val="20"/>
        </w:rPr>
      </w:r>
      <w:r/>
    </w:p>
    <w:p>
      <w:pPr>
        <w:pStyle w:val="1699"/>
        <w:numPr>
          <w:ilvl w:val="0"/>
          <w:numId w:val="48"/>
        </w:numPr>
        <w:ind w:left="783" w:right="0" w:hanging="152"/>
        <w:jc w:val="left"/>
        <w:spacing w:before="1" w:after="0" w:line="240" w:lineRule="auto"/>
        <w:tabs>
          <w:tab w:val="left" w:pos="783" w:leader="none"/>
        </w:tabs>
        <w:rPr>
          <w:rFonts w:ascii="Calibri" w:hAnsi="Calibri"/>
          <w:b/>
          <w:sz w:val="18"/>
        </w:rPr>
      </w:pPr>
      <w:r>
        <w:rPr>
          <w:sz w:val="20"/>
        </w:rPr>
        <w:t xml:space="preserve">Какой</w:t>
      </w:r>
      <w:r>
        <w:rPr>
          <w:spacing w:val="15"/>
          <w:sz w:val="20"/>
        </w:rPr>
        <w:t xml:space="preserve"> </w:t>
      </w:r>
      <w:r>
        <w:rPr>
          <w:sz w:val="20"/>
        </w:rPr>
        <w:t xml:space="preserve">участок</w:t>
      </w:r>
      <w:r>
        <w:rPr>
          <w:spacing w:val="18"/>
          <w:sz w:val="20"/>
        </w:rPr>
        <w:t xml:space="preserve"> </w:t>
      </w:r>
      <w:r>
        <w:rPr>
          <w:sz w:val="20"/>
        </w:rPr>
        <w:t xml:space="preserve">языка</w:t>
      </w:r>
      <w:r>
        <w:rPr>
          <w:spacing w:val="15"/>
          <w:sz w:val="20"/>
        </w:rPr>
        <w:t xml:space="preserve"> </w:t>
      </w:r>
      <w:r>
        <w:rPr>
          <w:sz w:val="20"/>
        </w:rPr>
        <w:t xml:space="preserve">воспринимает</w:t>
      </w:r>
      <w:r>
        <w:rPr>
          <w:spacing w:val="18"/>
          <w:sz w:val="20"/>
        </w:rPr>
        <w:t xml:space="preserve"> </w:t>
      </w:r>
      <w:r>
        <w:rPr>
          <w:sz w:val="20"/>
        </w:rPr>
        <w:t xml:space="preserve">горький</w:t>
      </w:r>
      <w:r>
        <w:rPr>
          <w:spacing w:val="16"/>
          <w:sz w:val="20"/>
        </w:rPr>
        <w:t xml:space="preserve"> </w:t>
      </w:r>
      <w:r>
        <w:rPr>
          <w:spacing w:val="-4"/>
          <w:sz w:val="20"/>
        </w:rPr>
        <w:t xml:space="preserve">вкус?</w:t>
      </w:r>
      <w:r/>
    </w:p>
    <w:p>
      <w:pPr>
        <w:pStyle w:val="1697"/>
        <w:ind w:left="0" w:firstLine="0"/>
        <w:jc w:val="left"/>
        <w:spacing w:before="1"/>
        <w:rPr>
          <w:sz w:val="20"/>
        </w:rPr>
      </w:pPr>
      <w:r>
        <w:rPr>
          <w:sz w:val="20"/>
        </w:rPr>
      </w:r>
      <w:r/>
    </w:p>
    <w:p>
      <w:pPr>
        <w:ind w:left="631" w:right="0" w:firstLine="0"/>
        <w:jc w:val="left"/>
        <w:spacing w:before="0"/>
        <w:rPr>
          <w:sz w:val="20"/>
        </w:rPr>
      </w:pPr>
      <w:r>
        <w:rPr>
          <w:rFonts w:ascii="Calibri" w:hAnsi="Calibri"/>
          <w:sz w:val="20"/>
        </w:rPr>
        <w:t xml:space="preserve">1.</w:t>
      </w:r>
      <w:r>
        <w:rPr>
          <w:sz w:val="20"/>
        </w:rPr>
        <w:t xml:space="preserve">кончик</w:t>
      </w:r>
      <w:r>
        <w:rPr>
          <w:spacing w:val="-14"/>
          <w:sz w:val="20"/>
        </w:rPr>
        <w:t xml:space="preserve"> </w:t>
      </w:r>
      <w:r>
        <w:rPr>
          <w:sz w:val="20"/>
        </w:rPr>
        <w:t xml:space="preserve">языка</w:t>
      </w:r>
      <w:r>
        <w:rPr>
          <w:spacing w:val="17"/>
          <w:sz w:val="20"/>
        </w:rPr>
        <w:t xml:space="preserve"> </w:t>
      </w:r>
      <w:r>
        <w:rPr>
          <w:sz w:val="20"/>
        </w:rPr>
        <w:t xml:space="preserve">2.</w:t>
      </w:r>
      <w:r>
        <w:rPr>
          <w:spacing w:val="-12"/>
          <w:sz w:val="20"/>
        </w:rPr>
        <w:t xml:space="preserve"> </w:t>
      </w:r>
      <w:r>
        <w:rPr>
          <w:sz w:val="20"/>
        </w:rPr>
        <w:t xml:space="preserve">Корень</w:t>
      </w:r>
      <w:r>
        <w:rPr>
          <w:spacing w:val="-13"/>
          <w:sz w:val="20"/>
        </w:rPr>
        <w:t xml:space="preserve"> </w:t>
      </w:r>
      <w:r>
        <w:rPr>
          <w:sz w:val="20"/>
        </w:rPr>
        <w:t xml:space="preserve">языка</w:t>
      </w:r>
      <w:r>
        <w:rPr>
          <w:spacing w:val="-13"/>
          <w:sz w:val="20"/>
        </w:rPr>
        <w:t xml:space="preserve"> </w:t>
      </w:r>
      <w:r>
        <w:rPr>
          <w:sz w:val="20"/>
        </w:rPr>
        <w:t xml:space="preserve">3.</w:t>
      </w:r>
      <w:r>
        <w:rPr>
          <w:spacing w:val="-12"/>
          <w:sz w:val="20"/>
        </w:rPr>
        <w:t xml:space="preserve"> </w:t>
      </w:r>
      <w:r>
        <w:rPr>
          <w:sz w:val="20"/>
        </w:rPr>
        <w:t xml:space="preserve">Боковая</w:t>
      </w:r>
      <w:r>
        <w:rPr>
          <w:spacing w:val="-13"/>
          <w:sz w:val="20"/>
        </w:rPr>
        <w:t xml:space="preserve"> </w:t>
      </w:r>
      <w:r>
        <w:rPr>
          <w:sz w:val="20"/>
        </w:rPr>
        <w:t xml:space="preserve">поверхность</w:t>
      </w:r>
      <w:r>
        <w:rPr>
          <w:spacing w:val="-13"/>
          <w:sz w:val="20"/>
        </w:rPr>
        <w:t xml:space="preserve"> </w:t>
      </w:r>
      <w:r>
        <w:rPr>
          <w:sz w:val="20"/>
        </w:rPr>
        <w:t xml:space="preserve">языка</w:t>
      </w:r>
      <w:r>
        <w:rPr>
          <w:spacing w:val="69"/>
          <w:sz w:val="20"/>
        </w:rPr>
        <w:t xml:space="preserve"> </w:t>
      </w:r>
      <w:r>
        <w:rPr>
          <w:sz w:val="20"/>
        </w:rPr>
        <w:t xml:space="preserve">4.</w:t>
      </w:r>
      <w:r>
        <w:rPr>
          <w:spacing w:val="-13"/>
          <w:sz w:val="20"/>
        </w:rPr>
        <w:t xml:space="preserve"> </w:t>
      </w:r>
      <w:r>
        <w:rPr>
          <w:sz w:val="20"/>
        </w:rPr>
        <w:t xml:space="preserve">Уздечка</w:t>
      </w:r>
      <w:r>
        <w:rPr>
          <w:spacing w:val="-13"/>
          <w:sz w:val="20"/>
        </w:rPr>
        <w:t xml:space="preserve"> </w:t>
      </w:r>
      <w:r>
        <w:rPr>
          <w:spacing w:val="-2"/>
          <w:sz w:val="20"/>
        </w:rPr>
        <w:t xml:space="preserve">языка</w:t>
      </w:r>
      <w:r/>
    </w:p>
    <w:p>
      <w:pPr>
        <w:pStyle w:val="1697"/>
        <w:ind w:left="0" w:firstLine="0"/>
        <w:jc w:val="left"/>
        <w:spacing w:before="5"/>
        <w:rPr>
          <w:sz w:val="20"/>
        </w:rPr>
      </w:pPr>
      <w:r>
        <w:rPr>
          <w:sz w:val="20"/>
        </w:rPr>
      </w:r>
      <w:r/>
    </w:p>
    <w:p>
      <w:pPr>
        <w:pStyle w:val="1699"/>
        <w:numPr>
          <w:ilvl w:val="0"/>
          <w:numId w:val="48"/>
        </w:numPr>
        <w:ind w:left="937" w:right="0" w:hanging="306"/>
        <w:jc w:val="left"/>
        <w:spacing w:before="1" w:after="0" w:line="240" w:lineRule="auto"/>
        <w:tabs>
          <w:tab w:val="left" w:pos="937" w:leader="none"/>
        </w:tabs>
        <w:rPr>
          <w:rFonts w:ascii="Calibri" w:hAnsi="Calibri"/>
          <w:b/>
          <w:sz w:val="20"/>
        </w:rPr>
      </w:pPr>
      <w:r>
        <w:rPr>
          <w:sz w:val="20"/>
        </w:rPr>
        <w:t xml:space="preserve">Какой</w:t>
      </w:r>
      <w:r>
        <w:rPr>
          <w:spacing w:val="17"/>
          <w:sz w:val="20"/>
        </w:rPr>
        <w:t xml:space="preserve"> </w:t>
      </w:r>
      <w:r>
        <w:rPr>
          <w:sz w:val="20"/>
        </w:rPr>
        <w:t xml:space="preserve">человек</w:t>
      </w:r>
      <w:r>
        <w:rPr>
          <w:spacing w:val="17"/>
          <w:sz w:val="20"/>
        </w:rPr>
        <w:t xml:space="preserve"> </w:t>
      </w:r>
      <w:r>
        <w:rPr>
          <w:sz w:val="20"/>
        </w:rPr>
        <w:t xml:space="preserve">стал</w:t>
      </w:r>
      <w:r>
        <w:rPr>
          <w:spacing w:val="14"/>
          <w:sz w:val="20"/>
        </w:rPr>
        <w:t xml:space="preserve"> </w:t>
      </w:r>
      <w:r>
        <w:rPr>
          <w:sz w:val="20"/>
        </w:rPr>
        <w:t xml:space="preserve">именоваться</w:t>
      </w:r>
      <w:r>
        <w:rPr>
          <w:spacing w:val="17"/>
          <w:sz w:val="20"/>
        </w:rPr>
        <w:t xml:space="preserve"> </w:t>
      </w:r>
      <w:r>
        <w:rPr>
          <w:sz w:val="20"/>
        </w:rPr>
        <w:t xml:space="preserve">Человеком</w:t>
      </w:r>
      <w:r>
        <w:rPr>
          <w:spacing w:val="15"/>
          <w:sz w:val="20"/>
        </w:rPr>
        <w:t xml:space="preserve"> </w:t>
      </w:r>
      <w:r>
        <w:rPr>
          <w:spacing w:val="-2"/>
          <w:sz w:val="20"/>
        </w:rPr>
        <w:t xml:space="preserve">разумным?</w:t>
      </w:r>
      <w:r/>
    </w:p>
    <w:p>
      <w:pPr>
        <w:pStyle w:val="1697"/>
        <w:ind w:left="0" w:firstLine="0"/>
        <w:jc w:val="left"/>
        <w:spacing w:before="5"/>
        <w:rPr>
          <w:sz w:val="20"/>
        </w:rPr>
      </w:pPr>
      <w:r>
        <w:rPr>
          <w:sz w:val="20"/>
        </w:rPr>
      </w:r>
      <w:r/>
    </w:p>
    <w:p>
      <w:pPr>
        <w:ind w:left="631" w:right="0" w:firstLine="0"/>
        <w:jc w:val="left"/>
        <w:spacing w:before="1"/>
        <w:tabs>
          <w:tab w:val="left" w:pos="2155" w:leader="none"/>
          <w:tab w:val="left" w:pos="3588" w:leader="none"/>
          <w:tab w:val="left" w:pos="5342" w:leader="none"/>
        </w:tabs>
        <w:rPr>
          <w:sz w:val="20"/>
        </w:rPr>
      </w:pPr>
      <w:r>
        <w:rPr>
          <w:rFonts w:ascii="Calibri" w:hAnsi="Calibri"/>
          <w:sz w:val="20"/>
        </w:rPr>
        <w:t xml:space="preserve">1.</w:t>
      </w:r>
      <w:r>
        <w:rPr>
          <w:rFonts w:ascii="Calibri" w:hAnsi="Calibri"/>
          <w:spacing w:val="-4"/>
          <w:sz w:val="20"/>
        </w:rPr>
        <w:t xml:space="preserve"> </w:t>
      </w:r>
      <w:r>
        <w:rPr>
          <w:spacing w:val="-2"/>
          <w:sz w:val="20"/>
        </w:rPr>
        <w:t xml:space="preserve">питекантроп</w:t>
      </w:r>
      <w:r>
        <w:rPr>
          <w:sz w:val="20"/>
        </w:rPr>
        <w:tab/>
      </w:r>
      <w:r>
        <w:rPr>
          <w:sz w:val="20"/>
        </w:rPr>
        <w:t xml:space="preserve">2.</w:t>
      </w:r>
      <w:r>
        <w:rPr>
          <w:spacing w:val="-7"/>
          <w:sz w:val="20"/>
        </w:rPr>
        <w:t xml:space="preserve"> </w:t>
      </w:r>
      <w:r>
        <w:rPr>
          <w:spacing w:val="-2"/>
          <w:sz w:val="20"/>
        </w:rPr>
        <w:t xml:space="preserve">Синантроп</w:t>
      </w:r>
      <w:r>
        <w:rPr>
          <w:sz w:val="20"/>
        </w:rPr>
        <w:tab/>
      </w:r>
      <w:r>
        <w:rPr>
          <w:sz w:val="20"/>
        </w:rPr>
        <w:t xml:space="preserve">3.</w:t>
      </w:r>
      <w:r>
        <w:rPr>
          <w:spacing w:val="-11"/>
          <w:sz w:val="20"/>
        </w:rPr>
        <w:t xml:space="preserve"> </w:t>
      </w:r>
      <w:r>
        <w:rPr>
          <w:spacing w:val="-2"/>
          <w:sz w:val="20"/>
        </w:rPr>
        <w:t xml:space="preserve">Кроманьонец</w:t>
      </w:r>
      <w:r>
        <w:rPr>
          <w:sz w:val="20"/>
        </w:rPr>
        <w:tab/>
      </w:r>
      <w:r>
        <w:rPr>
          <w:sz w:val="20"/>
        </w:rPr>
        <w:t xml:space="preserve">4.</w:t>
      </w:r>
      <w:r>
        <w:rPr>
          <w:spacing w:val="-6"/>
          <w:sz w:val="20"/>
        </w:rPr>
        <w:t xml:space="preserve"> </w:t>
      </w:r>
      <w:r>
        <w:rPr>
          <w:spacing w:val="-2"/>
          <w:sz w:val="20"/>
        </w:rPr>
        <w:t xml:space="preserve">Неандерталец</w:t>
      </w:r>
      <w:r/>
    </w:p>
    <w:p>
      <w:pPr>
        <w:pStyle w:val="1697"/>
        <w:ind w:left="0" w:firstLine="0"/>
        <w:jc w:val="left"/>
        <w:rPr>
          <w:sz w:val="20"/>
        </w:rPr>
      </w:pPr>
      <w:r>
        <w:rPr>
          <w:sz w:val="20"/>
        </w:rPr>
      </w:r>
      <w:r/>
    </w:p>
    <w:p>
      <w:pPr>
        <w:pStyle w:val="1699"/>
        <w:numPr>
          <w:ilvl w:val="0"/>
          <w:numId w:val="48"/>
        </w:numPr>
        <w:ind w:left="989" w:right="0" w:hanging="358"/>
        <w:jc w:val="left"/>
        <w:spacing w:before="1" w:after="0" w:line="240" w:lineRule="auto"/>
        <w:tabs>
          <w:tab w:val="left" w:pos="989" w:leader="none"/>
        </w:tabs>
        <w:rPr>
          <w:rFonts w:ascii="Calibri" w:hAnsi="Calibri"/>
          <w:b/>
          <w:sz w:val="20"/>
        </w:rPr>
      </w:pPr>
      <w:r>
        <w:rPr>
          <w:sz w:val="20"/>
        </w:rPr>
        <w:t xml:space="preserve">Нормальное</w:t>
      </w:r>
      <w:r>
        <w:rPr>
          <w:spacing w:val="19"/>
          <w:sz w:val="20"/>
        </w:rPr>
        <w:t xml:space="preserve"> </w:t>
      </w:r>
      <w:r>
        <w:rPr>
          <w:sz w:val="20"/>
        </w:rPr>
        <w:t xml:space="preserve">артериальное</w:t>
      </w:r>
      <w:r>
        <w:rPr>
          <w:spacing w:val="20"/>
          <w:sz w:val="20"/>
        </w:rPr>
        <w:t xml:space="preserve"> </w:t>
      </w:r>
      <w:r>
        <w:rPr>
          <w:sz w:val="20"/>
        </w:rPr>
        <w:t xml:space="preserve">давление</w:t>
      </w:r>
      <w:r>
        <w:rPr>
          <w:spacing w:val="20"/>
          <w:sz w:val="20"/>
        </w:rPr>
        <w:t xml:space="preserve"> </w:t>
      </w:r>
      <w:r>
        <w:rPr>
          <w:spacing w:val="-2"/>
          <w:sz w:val="20"/>
        </w:rPr>
        <w:t xml:space="preserve">человека</w:t>
      </w:r>
      <w:r/>
    </w:p>
    <w:p>
      <w:pPr>
        <w:pStyle w:val="1697"/>
        <w:ind w:left="0" w:firstLine="0"/>
        <w:jc w:val="left"/>
        <w:spacing w:before="5"/>
        <w:rPr>
          <w:sz w:val="20"/>
        </w:rPr>
      </w:pPr>
      <w:r>
        <w:rPr>
          <w:sz w:val="20"/>
        </w:rPr>
      </w:r>
      <w:r/>
    </w:p>
    <w:p>
      <w:pPr>
        <w:ind w:left="1173" w:right="0" w:firstLine="0"/>
        <w:jc w:val="left"/>
        <w:spacing w:before="0"/>
        <w:tabs>
          <w:tab w:val="left" w:pos="2623" w:leader="none"/>
          <w:tab w:val="left" w:pos="4619" w:leader="none"/>
          <w:tab w:val="left" w:pos="6616" w:leader="none"/>
        </w:tabs>
        <w:rPr>
          <w:rFonts w:ascii="Calibri"/>
          <w:sz w:val="20"/>
        </w:rPr>
      </w:pPr>
      <w:r>
        <w:rPr>
          <w:rFonts w:ascii="Calibri"/>
          <w:spacing w:val="-2"/>
          <w:sz w:val="20"/>
        </w:rPr>
        <w:t xml:space="preserve">1.100/60</w:t>
      </w:r>
      <w:r>
        <w:rPr>
          <w:rFonts w:ascii="Calibri"/>
          <w:sz w:val="20"/>
        </w:rPr>
        <w:tab/>
      </w:r>
      <w:r>
        <w:rPr>
          <w:rFonts w:ascii="Calibri"/>
          <w:sz w:val="20"/>
        </w:rPr>
        <w:t xml:space="preserve">2.</w:t>
      </w:r>
      <w:r>
        <w:rPr>
          <w:rFonts w:ascii="Calibri"/>
          <w:spacing w:val="-4"/>
          <w:sz w:val="20"/>
        </w:rPr>
        <w:t xml:space="preserve"> </w:t>
      </w:r>
      <w:r>
        <w:rPr>
          <w:rFonts w:ascii="Calibri"/>
          <w:spacing w:val="-2"/>
          <w:sz w:val="20"/>
        </w:rPr>
        <w:t xml:space="preserve">120/70</w:t>
      </w:r>
      <w:r>
        <w:rPr>
          <w:rFonts w:ascii="Calibri"/>
          <w:sz w:val="20"/>
        </w:rPr>
        <w:tab/>
      </w:r>
      <w:r>
        <w:rPr>
          <w:rFonts w:ascii="Calibri"/>
          <w:sz w:val="20"/>
        </w:rPr>
        <w:t xml:space="preserve">3.</w:t>
      </w:r>
      <w:r>
        <w:rPr>
          <w:rFonts w:ascii="Calibri"/>
          <w:spacing w:val="48"/>
          <w:sz w:val="20"/>
        </w:rPr>
        <w:t xml:space="preserve"> </w:t>
      </w:r>
      <w:r>
        <w:rPr>
          <w:rFonts w:ascii="Calibri"/>
          <w:spacing w:val="-2"/>
          <w:sz w:val="20"/>
        </w:rPr>
        <w:t xml:space="preserve">150/90</w:t>
      </w:r>
      <w:r>
        <w:rPr>
          <w:rFonts w:ascii="Calibri"/>
          <w:sz w:val="20"/>
        </w:rPr>
        <w:tab/>
      </w:r>
      <w:r>
        <w:rPr>
          <w:rFonts w:ascii="Calibri"/>
          <w:sz w:val="20"/>
        </w:rPr>
        <w:t xml:space="preserve">4.</w:t>
      </w:r>
      <w:r>
        <w:rPr>
          <w:rFonts w:ascii="Calibri"/>
          <w:spacing w:val="-4"/>
          <w:sz w:val="20"/>
        </w:rPr>
        <w:t xml:space="preserve"> </w:t>
      </w:r>
      <w:r>
        <w:rPr>
          <w:rFonts w:ascii="Calibri"/>
          <w:spacing w:val="-2"/>
          <w:sz w:val="20"/>
        </w:rPr>
        <w:t xml:space="preserve">180/100</w:t>
      </w:r>
      <w:r/>
    </w:p>
    <w:p>
      <w:pPr>
        <w:pStyle w:val="1699"/>
        <w:numPr>
          <w:ilvl w:val="0"/>
          <w:numId w:val="48"/>
        </w:numPr>
        <w:ind w:left="989" w:right="0" w:hanging="358"/>
        <w:jc w:val="left"/>
        <w:spacing w:before="236" w:after="0" w:line="240" w:lineRule="auto"/>
        <w:tabs>
          <w:tab w:val="left" w:pos="989" w:leader="none"/>
        </w:tabs>
        <w:rPr>
          <w:rFonts w:ascii="Calibri" w:hAnsi="Calibri"/>
          <w:b/>
          <w:sz w:val="20"/>
        </w:rPr>
      </w:pPr>
      <w:r>
        <w:rPr>
          <w:sz w:val="20"/>
        </w:rPr>
        <w:t xml:space="preserve">Наружная</w:t>
      </w:r>
      <w:r>
        <w:rPr>
          <w:spacing w:val="12"/>
          <w:sz w:val="20"/>
        </w:rPr>
        <w:t xml:space="preserve"> </w:t>
      </w:r>
      <w:r>
        <w:rPr>
          <w:sz w:val="20"/>
        </w:rPr>
        <w:t xml:space="preserve">часть</w:t>
      </w:r>
      <w:r>
        <w:rPr>
          <w:spacing w:val="13"/>
          <w:sz w:val="20"/>
        </w:rPr>
        <w:t xml:space="preserve"> </w:t>
      </w:r>
      <w:r>
        <w:rPr>
          <w:sz w:val="20"/>
        </w:rPr>
        <w:t xml:space="preserve">почки</w:t>
      </w:r>
      <w:r>
        <w:rPr>
          <w:spacing w:val="12"/>
          <w:sz w:val="20"/>
        </w:rPr>
        <w:t xml:space="preserve"> </w:t>
      </w:r>
      <w:r>
        <w:rPr>
          <w:spacing w:val="-2"/>
          <w:sz w:val="20"/>
        </w:rPr>
        <w:t xml:space="preserve">образована</w:t>
      </w:r>
      <w:r/>
    </w:p>
    <w:p>
      <w:pPr>
        <w:ind w:left="895" w:right="0" w:firstLine="0"/>
        <w:jc w:val="left"/>
        <w:spacing w:before="221"/>
        <w:tabs>
          <w:tab w:val="left" w:pos="3031" w:leader="none"/>
          <w:tab w:val="left" w:pos="5392" w:leader="none"/>
          <w:tab w:val="left" w:pos="7946" w:leader="none"/>
        </w:tabs>
        <w:rPr>
          <w:sz w:val="20"/>
        </w:rPr>
      </w:pPr>
      <w:r>
        <w:rPr>
          <w:sz w:val="20"/>
        </w:rPr>
        <w:t xml:space="preserve">1.корковым</w:t>
      </w:r>
      <w:r>
        <w:rPr>
          <w:spacing w:val="24"/>
          <w:sz w:val="20"/>
        </w:rPr>
        <w:t xml:space="preserve"> </w:t>
      </w:r>
      <w:r>
        <w:rPr>
          <w:spacing w:val="-2"/>
          <w:sz w:val="20"/>
        </w:rPr>
        <w:t xml:space="preserve">слоем</w:t>
      </w:r>
      <w:r>
        <w:rPr>
          <w:sz w:val="20"/>
        </w:rPr>
        <w:tab/>
        <w:t xml:space="preserve">2.</w:t>
      </w:r>
      <w:r>
        <w:rPr>
          <w:spacing w:val="65"/>
          <w:sz w:val="20"/>
        </w:rPr>
        <w:t xml:space="preserve"> </w:t>
      </w:r>
      <w:r>
        <w:rPr>
          <w:sz w:val="20"/>
        </w:rPr>
        <w:t xml:space="preserve">мозговым</w:t>
      </w:r>
      <w:r>
        <w:rPr>
          <w:spacing w:val="9"/>
          <w:sz w:val="20"/>
        </w:rPr>
        <w:t xml:space="preserve"> </w:t>
      </w:r>
      <w:r>
        <w:rPr>
          <w:spacing w:val="-4"/>
          <w:sz w:val="20"/>
        </w:rPr>
        <w:t xml:space="preserve">слоем</w:t>
      </w:r>
      <w:r>
        <w:rPr>
          <w:sz w:val="20"/>
        </w:rPr>
        <w:tab/>
        <w:t xml:space="preserve">3.</w:t>
      </w:r>
      <w:r>
        <w:rPr>
          <w:spacing w:val="61"/>
          <w:sz w:val="20"/>
        </w:rPr>
        <w:t xml:space="preserve"> </w:t>
      </w:r>
      <w:r>
        <w:rPr>
          <w:sz w:val="20"/>
        </w:rPr>
        <w:t xml:space="preserve">почечной</w:t>
      </w:r>
      <w:r>
        <w:rPr>
          <w:spacing w:val="4"/>
          <w:sz w:val="20"/>
        </w:rPr>
        <w:t xml:space="preserve"> </w:t>
      </w:r>
      <w:r>
        <w:rPr>
          <w:spacing w:val="-2"/>
          <w:sz w:val="20"/>
        </w:rPr>
        <w:t xml:space="preserve">лоханкой</w:t>
      </w:r>
      <w:r>
        <w:rPr>
          <w:sz w:val="20"/>
        </w:rPr>
        <w:tab/>
        <w:t xml:space="preserve">4.</w:t>
      </w:r>
      <w:r>
        <w:rPr>
          <w:spacing w:val="61"/>
          <w:sz w:val="20"/>
        </w:rPr>
        <w:t xml:space="preserve"> </w:t>
      </w:r>
      <w:r>
        <w:rPr>
          <w:sz w:val="20"/>
        </w:rPr>
        <w:t xml:space="preserve">сетью</w:t>
      </w:r>
      <w:r>
        <w:rPr>
          <w:spacing w:val="4"/>
          <w:sz w:val="20"/>
        </w:rPr>
        <w:t xml:space="preserve"> </w:t>
      </w:r>
      <w:r>
        <w:rPr>
          <w:spacing w:val="-2"/>
          <w:sz w:val="20"/>
        </w:rPr>
        <w:t xml:space="preserve">капилляров</w:t>
      </w:r>
      <w:r/>
    </w:p>
    <w:p>
      <w:pPr>
        <w:pStyle w:val="1697"/>
        <w:ind w:left="0" w:firstLine="0"/>
        <w:jc w:val="left"/>
        <w:spacing w:before="16"/>
        <w:rPr>
          <w:sz w:val="20"/>
        </w:rPr>
      </w:pPr>
      <w:r>
        <w:rPr>
          <w:sz w:val="20"/>
        </w:rPr>
      </w:r>
      <w:r/>
    </w:p>
    <w:p>
      <w:pPr>
        <w:pStyle w:val="1699"/>
        <w:numPr>
          <w:ilvl w:val="0"/>
          <w:numId w:val="48"/>
        </w:numPr>
        <w:ind w:left="989" w:right="0" w:hanging="358"/>
        <w:jc w:val="left"/>
        <w:spacing w:before="0" w:after="0" w:line="240" w:lineRule="auto"/>
        <w:tabs>
          <w:tab w:val="left" w:pos="989" w:leader="none"/>
        </w:tabs>
        <w:rPr>
          <w:rFonts w:ascii="Calibri" w:hAnsi="Calibri"/>
          <w:b/>
          <w:sz w:val="20"/>
        </w:rPr>
      </w:pPr>
      <w:r>
        <w:rPr>
          <w:sz w:val="20"/>
        </w:rPr>
        <w:t xml:space="preserve">В</w:t>
      </w:r>
      <w:r>
        <w:rPr>
          <w:spacing w:val="9"/>
          <w:sz w:val="20"/>
        </w:rPr>
        <w:t xml:space="preserve"> </w:t>
      </w:r>
      <w:r>
        <w:rPr>
          <w:sz w:val="20"/>
        </w:rPr>
        <w:t xml:space="preserve">качестве</w:t>
      </w:r>
      <w:r>
        <w:rPr>
          <w:spacing w:val="19"/>
          <w:sz w:val="20"/>
        </w:rPr>
        <w:t xml:space="preserve"> </w:t>
      </w:r>
      <w:r>
        <w:rPr>
          <w:sz w:val="20"/>
        </w:rPr>
        <w:t xml:space="preserve">профилактики</w:t>
      </w:r>
      <w:r>
        <w:rPr>
          <w:spacing w:val="12"/>
          <w:sz w:val="20"/>
        </w:rPr>
        <w:t xml:space="preserve"> </w:t>
      </w:r>
      <w:r>
        <w:rPr>
          <w:sz w:val="20"/>
        </w:rPr>
        <w:t xml:space="preserve">от</w:t>
      </w:r>
      <w:r>
        <w:rPr>
          <w:spacing w:val="16"/>
          <w:sz w:val="20"/>
        </w:rPr>
        <w:t xml:space="preserve"> </w:t>
      </w:r>
      <w:r>
        <w:rPr>
          <w:sz w:val="20"/>
        </w:rPr>
        <w:t xml:space="preserve">заболевания</w:t>
      </w:r>
      <w:r>
        <w:rPr>
          <w:spacing w:val="14"/>
          <w:sz w:val="20"/>
        </w:rPr>
        <w:t xml:space="preserve"> </w:t>
      </w:r>
      <w:r>
        <w:rPr>
          <w:sz w:val="20"/>
        </w:rPr>
        <w:t xml:space="preserve">гриппом</w:t>
      </w:r>
      <w:r>
        <w:rPr>
          <w:spacing w:val="17"/>
          <w:sz w:val="20"/>
        </w:rPr>
        <w:t xml:space="preserve"> </w:t>
      </w:r>
      <w:r>
        <w:rPr>
          <w:spacing w:val="-4"/>
          <w:sz w:val="20"/>
        </w:rPr>
        <w:t xml:space="preserve">нужно</w:t>
      </w:r>
      <w:r/>
    </w:p>
    <w:p>
      <w:pPr>
        <w:pStyle w:val="1699"/>
        <w:numPr>
          <w:ilvl w:val="1"/>
          <w:numId w:val="48"/>
        </w:numPr>
        <w:ind w:left="1051" w:right="0" w:hanging="156"/>
        <w:jc w:val="left"/>
        <w:spacing w:before="225" w:after="0" w:line="240" w:lineRule="auto"/>
        <w:tabs>
          <w:tab w:val="left" w:pos="1051" w:leader="none"/>
          <w:tab w:val="left" w:pos="3290" w:leader="none"/>
        </w:tabs>
        <w:rPr>
          <w:sz w:val="20"/>
        </w:rPr>
      </w:pPr>
      <w:r>
        <w:rPr>
          <w:sz w:val="20"/>
        </w:rPr>
        <w:t xml:space="preserve">заниматься</w:t>
      </w:r>
      <w:r>
        <w:rPr>
          <w:spacing w:val="18"/>
          <w:sz w:val="20"/>
        </w:rPr>
        <w:t xml:space="preserve"> </w:t>
      </w:r>
      <w:r>
        <w:rPr>
          <w:spacing w:val="-2"/>
          <w:sz w:val="20"/>
        </w:rPr>
        <w:t xml:space="preserve">спортом</w:t>
      </w:r>
      <w:r>
        <w:rPr>
          <w:sz w:val="20"/>
        </w:rPr>
        <w:tab/>
        <w:t xml:space="preserve">3.</w:t>
      </w:r>
      <w:r>
        <w:rPr>
          <w:spacing w:val="14"/>
          <w:sz w:val="20"/>
        </w:rPr>
        <w:t xml:space="preserve"> </w:t>
      </w:r>
      <w:r>
        <w:rPr>
          <w:sz w:val="20"/>
        </w:rPr>
        <w:t xml:space="preserve">прикрывать</w:t>
      </w:r>
      <w:r>
        <w:rPr>
          <w:spacing w:val="16"/>
          <w:sz w:val="20"/>
        </w:rPr>
        <w:t xml:space="preserve"> </w:t>
      </w:r>
      <w:r>
        <w:rPr>
          <w:sz w:val="20"/>
        </w:rPr>
        <w:t xml:space="preserve">рот</w:t>
      </w:r>
      <w:r>
        <w:rPr>
          <w:spacing w:val="13"/>
          <w:sz w:val="20"/>
        </w:rPr>
        <w:t xml:space="preserve"> </w:t>
      </w:r>
      <w:r>
        <w:rPr>
          <w:sz w:val="20"/>
        </w:rPr>
        <w:t xml:space="preserve">и</w:t>
      </w:r>
      <w:r>
        <w:rPr>
          <w:spacing w:val="12"/>
          <w:sz w:val="20"/>
        </w:rPr>
        <w:t xml:space="preserve"> </w:t>
      </w:r>
      <w:r>
        <w:rPr>
          <w:sz w:val="20"/>
        </w:rPr>
        <w:t xml:space="preserve">нос</w:t>
      </w:r>
      <w:r>
        <w:rPr>
          <w:spacing w:val="5"/>
          <w:sz w:val="20"/>
        </w:rPr>
        <w:t xml:space="preserve"> </w:t>
      </w:r>
      <w:r>
        <w:rPr>
          <w:sz w:val="20"/>
        </w:rPr>
        <w:t xml:space="preserve">марлевой</w:t>
      </w:r>
      <w:r>
        <w:rPr>
          <w:spacing w:val="13"/>
          <w:sz w:val="20"/>
        </w:rPr>
        <w:t xml:space="preserve"> </w:t>
      </w:r>
      <w:r>
        <w:rPr>
          <w:sz w:val="20"/>
        </w:rPr>
        <w:t xml:space="preserve">повязкой</w:t>
      </w:r>
      <w:r>
        <w:rPr>
          <w:spacing w:val="12"/>
          <w:sz w:val="20"/>
        </w:rPr>
        <w:t xml:space="preserve"> </w:t>
      </w:r>
      <w:r>
        <w:rPr>
          <w:sz w:val="20"/>
        </w:rPr>
        <w:t xml:space="preserve">при</w:t>
      </w:r>
      <w:r>
        <w:rPr>
          <w:spacing w:val="12"/>
          <w:sz w:val="20"/>
        </w:rPr>
        <w:t xml:space="preserve"> </w:t>
      </w:r>
      <w:r>
        <w:rPr>
          <w:sz w:val="20"/>
        </w:rPr>
        <w:t xml:space="preserve">обращении</w:t>
      </w:r>
      <w:r>
        <w:rPr>
          <w:spacing w:val="6"/>
          <w:sz w:val="20"/>
        </w:rPr>
        <w:t xml:space="preserve"> </w:t>
      </w:r>
      <w:r>
        <w:rPr>
          <w:sz w:val="20"/>
        </w:rPr>
        <w:t xml:space="preserve">с</w:t>
      </w:r>
      <w:r>
        <w:rPr>
          <w:spacing w:val="12"/>
          <w:sz w:val="20"/>
        </w:rPr>
        <w:t xml:space="preserve"> </w:t>
      </w:r>
      <w:r>
        <w:rPr>
          <w:spacing w:val="-2"/>
          <w:sz w:val="20"/>
        </w:rPr>
        <w:t xml:space="preserve">больными</w:t>
      </w:r>
      <w:r/>
    </w:p>
    <w:p>
      <w:pPr>
        <w:pStyle w:val="1697"/>
        <w:ind w:left="0" w:firstLine="0"/>
        <w:jc w:val="left"/>
        <w:spacing w:before="1"/>
        <w:rPr>
          <w:sz w:val="20"/>
        </w:rPr>
      </w:pPr>
      <w:r>
        <w:rPr>
          <w:sz w:val="20"/>
        </w:rPr>
      </w:r>
      <w:r/>
    </w:p>
    <w:p>
      <w:pPr>
        <w:pStyle w:val="1699"/>
        <w:numPr>
          <w:ilvl w:val="1"/>
          <w:numId w:val="48"/>
        </w:numPr>
        <w:ind w:left="1051" w:right="0" w:hanging="156"/>
        <w:jc w:val="left"/>
        <w:spacing w:before="0" w:after="0" w:line="240" w:lineRule="auto"/>
        <w:tabs>
          <w:tab w:val="left" w:pos="1051" w:leader="none"/>
          <w:tab w:val="left" w:pos="3290" w:leader="none"/>
        </w:tabs>
        <w:rPr>
          <w:sz w:val="20"/>
        </w:rPr>
      </w:pPr>
      <w:r>
        <w:rPr>
          <w:spacing w:val="-2"/>
          <w:sz w:val="20"/>
        </w:rPr>
        <w:t xml:space="preserve">делать</w:t>
      </w:r>
      <w:r>
        <w:rPr>
          <w:spacing w:val="-9"/>
          <w:sz w:val="20"/>
        </w:rPr>
        <w:t xml:space="preserve"> </w:t>
      </w:r>
      <w:r>
        <w:rPr>
          <w:spacing w:val="-2"/>
          <w:sz w:val="20"/>
        </w:rPr>
        <w:t xml:space="preserve">зарядку</w:t>
      </w:r>
      <w:r>
        <w:rPr>
          <w:sz w:val="20"/>
        </w:rPr>
        <w:tab/>
      </w:r>
      <w:r>
        <w:rPr>
          <w:sz w:val="20"/>
        </w:rPr>
        <w:t xml:space="preserve">4.</w:t>
      </w:r>
      <w:r>
        <w:rPr>
          <w:spacing w:val="-9"/>
          <w:sz w:val="20"/>
        </w:rPr>
        <w:t xml:space="preserve"> </w:t>
      </w:r>
      <w:r>
        <w:rPr>
          <w:sz w:val="20"/>
        </w:rPr>
        <w:t xml:space="preserve">не</w:t>
      </w:r>
      <w:r>
        <w:rPr>
          <w:spacing w:val="-13"/>
          <w:sz w:val="20"/>
        </w:rPr>
        <w:t xml:space="preserve"> </w:t>
      </w:r>
      <w:r>
        <w:rPr>
          <w:sz w:val="20"/>
        </w:rPr>
        <w:t xml:space="preserve">бывать</w:t>
      </w:r>
      <w:r>
        <w:rPr>
          <w:spacing w:val="-8"/>
          <w:sz w:val="20"/>
        </w:rPr>
        <w:t xml:space="preserve"> </w:t>
      </w:r>
      <w:r>
        <w:rPr>
          <w:sz w:val="20"/>
        </w:rPr>
        <w:t xml:space="preserve">на</w:t>
      </w:r>
      <w:r>
        <w:rPr>
          <w:spacing w:val="-1"/>
          <w:sz w:val="20"/>
        </w:rPr>
        <w:t xml:space="preserve"> </w:t>
      </w:r>
      <w:r>
        <w:rPr>
          <w:spacing w:val="-4"/>
          <w:sz w:val="20"/>
        </w:rPr>
        <w:t xml:space="preserve">улице</w:t>
      </w:r>
      <w:r/>
    </w:p>
    <w:p>
      <w:pPr>
        <w:pStyle w:val="1697"/>
        <w:ind w:left="0" w:firstLine="0"/>
        <w:jc w:val="left"/>
        <w:spacing w:before="7"/>
        <w:rPr>
          <w:sz w:val="20"/>
        </w:rPr>
      </w:pPr>
      <w:r>
        <w:rPr>
          <w:sz w:val="20"/>
        </w:rPr>
      </w:r>
      <w:r/>
    </w:p>
    <w:p>
      <w:pPr>
        <w:pStyle w:val="1699"/>
        <w:numPr>
          <w:ilvl w:val="0"/>
          <w:numId w:val="48"/>
        </w:numPr>
        <w:ind w:left="937" w:right="0" w:hanging="306"/>
        <w:jc w:val="left"/>
        <w:spacing w:before="0" w:after="0" w:line="240" w:lineRule="auto"/>
        <w:tabs>
          <w:tab w:val="left" w:pos="937" w:leader="none"/>
        </w:tabs>
        <w:rPr>
          <w:rFonts w:ascii="Calibri" w:hAnsi="Calibri"/>
          <w:b/>
          <w:sz w:val="20"/>
        </w:rPr>
      </w:pPr>
      <w:r>
        <w:rPr>
          <w:sz w:val="20"/>
        </w:rPr>
        <w:t xml:space="preserve">Секрет</w:t>
      </w:r>
      <w:r>
        <w:rPr>
          <w:spacing w:val="21"/>
          <w:sz w:val="20"/>
        </w:rPr>
        <w:t xml:space="preserve"> </w:t>
      </w:r>
      <w:r>
        <w:rPr>
          <w:sz w:val="20"/>
        </w:rPr>
        <w:t xml:space="preserve">желез</w:t>
      </w:r>
      <w:r>
        <w:rPr>
          <w:spacing w:val="20"/>
          <w:sz w:val="20"/>
        </w:rPr>
        <w:t xml:space="preserve"> </w:t>
      </w:r>
      <w:r>
        <w:rPr>
          <w:sz w:val="20"/>
        </w:rPr>
        <w:t xml:space="preserve">внутренней</w:t>
      </w:r>
      <w:r>
        <w:rPr>
          <w:spacing w:val="26"/>
          <w:sz w:val="20"/>
        </w:rPr>
        <w:t xml:space="preserve"> </w:t>
      </w:r>
      <w:r>
        <w:rPr>
          <w:sz w:val="20"/>
        </w:rPr>
        <w:t xml:space="preserve">секреции</w:t>
      </w:r>
      <w:r>
        <w:rPr>
          <w:spacing w:val="14"/>
          <w:sz w:val="20"/>
        </w:rPr>
        <w:t xml:space="preserve"> </w:t>
      </w:r>
      <w:r>
        <w:rPr>
          <w:sz w:val="20"/>
        </w:rPr>
        <w:t xml:space="preserve">непосредственно</w:t>
      </w:r>
      <w:r>
        <w:rPr>
          <w:spacing w:val="16"/>
          <w:sz w:val="20"/>
        </w:rPr>
        <w:t xml:space="preserve"> </w:t>
      </w:r>
      <w:r>
        <w:rPr>
          <w:spacing w:val="-2"/>
          <w:sz w:val="20"/>
        </w:rPr>
        <w:t xml:space="preserve">выделяется:</w:t>
      </w:r>
      <w:r/>
    </w:p>
    <w:p>
      <w:pPr>
        <w:pStyle w:val="1697"/>
        <w:ind w:left="0" w:firstLine="0"/>
        <w:jc w:val="left"/>
        <w:spacing w:before="5"/>
        <w:rPr>
          <w:sz w:val="20"/>
        </w:rPr>
      </w:pPr>
      <w:r>
        <w:rPr>
          <w:sz w:val="20"/>
        </w:rPr>
      </w:r>
      <w:r/>
    </w:p>
    <w:p>
      <w:pPr>
        <w:ind w:left="631" w:right="0" w:firstLine="0"/>
        <w:jc w:val="left"/>
        <w:spacing w:before="1"/>
        <w:tabs>
          <w:tab w:val="left" w:pos="2623" w:leader="none"/>
          <w:tab w:val="left" w:pos="5287" w:leader="none"/>
          <w:tab w:val="left" w:pos="7283" w:leader="none"/>
        </w:tabs>
        <w:rPr>
          <w:sz w:val="20"/>
        </w:rPr>
      </w:pPr>
      <w:r>
        <w:rPr>
          <w:rFonts w:ascii="Calibri" w:hAnsi="Calibri"/>
          <w:sz w:val="20"/>
        </w:rPr>
        <w:t xml:space="preserve">1.</w:t>
      </w:r>
      <w:r>
        <w:rPr>
          <w:rFonts w:ascii="Calibri" w:hAnsi="Calibri"/>
          <w:spacing w:val="32"/>
          <w:sz w:val="20"/>
        </w:rPr>
        <w:t xml:space="preserve"> </w:t>
      </w:r>
      <w:r>
        <w:rPr>
          <w:sz w:val="20"/>
        </w:rPr>
        <w:t xml:space="preserve">в</w:t>
      </w:r>
      <w:r>
        <w:rPr>
          <w:spacing w:val="-13"/>
          <w:sz w:val="20"/>
        </w:rPr>
        <w:t xml:space="preserve"> </w:t>
      </w:r>
      <w:r>
        <w:rPr>
          <w:sz w:val="20"/>
        </w:rPr>
        <w:t xml:space="preserve">полость</w:t>
      </w:r>
      <w:r>
        <w:rPr>
          <w:spacing w:val="-10"/>
          <w:sz w:val="20"/>
        </w:rPr>
        <w:t xml:space="preserve"> </w:t>
      </w:r>
      <w:r>
        <w:rPr>
          <w:spacing w:val="-5"/>
          <w:sz w:val="20"/>
        </w:rPr>
        <w:t xml:space="preserve">рта</w:t>
      </w:r>
      <w:r>
        <w:rPr>
          <w:sz w:val="20"/>
        </w:rPr>
        <w:tab/>
      </w:r>
      <w:r>
        <w:rPr>
          <w:sz w:val="20"/>
        </w:rPr>
        <w:t xml:space="preserve">2.</w:t>
      </w:r>
      <w:r>
        <w:rPr>
          <w:spacing w:val="30"/>
          <w:sz w:val="20"/>
        </w:rPr>
        <w:t xml:space="preserve"> </w:t>
      </w:r>
      <w:r>
        <w:rPr>
          <w:sz w:val="20"/>
        </w:rPr>
        <w:t xml:space="preserve">кровеносные</w:t>
      </w:r>
      <w:r>
        <w:rPr>
          <w:spacing w:val="-13"/>
          <w:sz w:val="20"/>
        </w:rPr>
        <w:t xml:space="preserve"> </w:t>
      </w:r>
      <w:r>
        <w:rPr>
          <w:spacing w:val="-2"/>
          <w:sz w:val="20"/>
        </w:rPr>
        <w:t xml:space="preserve">сосуды</w:t>
      </w:r>
      <w:r>
        <w:rPr>
          <w:sz w:val="20"/>
        </w:rPr>
        <w:tab/>
      </w:r>
      <w:r>
        <w:rPr>
          <w:sz w:val="20"/>
        </w:rPr>
        <w:t xml:space="preserve">3.</w:t>
      </w:r>
      <w:r>
        <w:rPr>
          <w:spacing w:val="35"/>
          <w:sz w:val="20"/>
        </w:rPr>
        <w:t xml:space="preserve"> </w:t>
      </w:r>
      <w:r>
        <w:rPr>
          <w:sz w:val="20"/>
        </w:rPr>
        <w:t xml:space="preserve">органы</w:t>
      </w:r>
      <w:r>
        <w:rPr>
          <w:spacing w:val="-9"/>
          <w:sz w:val="20"/>
        </w:rPr>
        <w:t xml:space="preserve"> </w:t>
      </w:r>
      <w:r>
        <w:rPr>
          <w:spacing w:val="-2"/>
          <w:sz w:val="20"/>
        </w:rPr>
        <w:t xml:space="preserve">мишени</w:t>
      </w:r>
      <w:r>
        <w:rPr>
          <w:sz w:val="20"/>
        </w:rPr>
        <w:tab/>
      </w:r>
      <w:r>
        <w:rPr>
          <w:sz w:val="20"/>
        </w:rPr>
        <w:t xml:space="preserve">4.</w:t>
      </w:r>
      <w:r>
        <w:rPr>
          <w:spacing w:val="35"/>
          <w:sz w:val="20"/>
        </w:rPr>
        <w:t xml:space="preserve"> </w:t>
      </w:r>
      <w:r>
        <w:rPr>
          <w:sz w:val="20"/>
        </w:rPr>
        <w:t xml:space="preserve">во</w:t>
      </w:r>
      <w:r>
        <w:rPr>
          <w:spacing w:val="-11"/>
          <w:sz w:val="20"/>
        </w:rPr>
        <w:t xml:space="preserve"> </w:t>
      </w:r>
      <w:r>
        <w:rPr>
          <w:sz w:val="20"/>
        </w:rPr>
        <w:t xml:space="preserve">внешнюю</w:t>
      </w:r>
      <w:r>
        <w:rPr>
          <w:spacing w:val="-7"/>
          <w:sz w:val="20"/>
        </w:rPr>
        <w:t xml:space="preserve"> </w:t>
      </w:r>
      <w:r>
        <w:rPr>
          <w:spacing w:val="-2"/>
          <w:sz w:val="20"/>
        </w:rPr>
        <w:t xml:space="preserve">среду</w:t>
      </w:r>
      <w:r/>
    </w:p>
    <w:p>
      <w:pPr>
        <w:pStyle w:val="1697"/>
        <w:ind w:left="0" w:firstLine="0"/>
        <w:jc w:val="left"/>
        <w:spacing w:before="5"/>
        <w:rPr>
          <w:sz w:val="20"/>
        </w:rPr>
      </w:pPr>
      <w:r>
        <w:rPr>
          <w:sz w:val="20"/>
        </w:rPr>
      </w:r>
      <w:r/>
    </w:p>
    <w:p>
      <w:pPr>
        <w:pStyle w:val="1699"/>
        <w:numPr>
          <w:ilvl w:val="0"/>
          <w:numId w:val="48"/>
        </w:numPr>
        <w:ind w:left="989" w:right="0" w:hanging="358"/>
        <w:jc w:val="left"/>
        <w:spacing w:before="1" w:after="0" w:line="240" w:lineRule="auto"/>
        <w:tabs>
          <w:tab w:val="left" w:pos="989" w:leader="none"/>
        </w:tabs>
        <w:rPr>
          <w:rFonts w:ascii="Calibri" w:hAnsi="Calibri"/>
          <w:b/>
          <w:sz w:val="20"/>
        </w:rPr>
      </w:pPr>
      <w:r>
        <w:rPr>
          <w:sz w:val="20"/>
        </w:rPr>
        <w:t xml:space="preserve">Голосовые</w:t>
      </w:r>
      <w:r>
        <w:rPr>
          <w:spacing w:val="16"/>
          <w:sz w:val="20"/>
        </w:rPr>
        <w:t xml:space="preserve"> </w:t>
      </w:r>
      <w:r>
        <w:rPr>
          <w:sz w:val="20"/>
        </w:rPr>
        <w:t xml:space="preserve">связки</w:t>
      </w:r>
      <w:r>
        <w:rPr>
          <w:spacing w:val="17"/>
          <w:sz w:val="20"/>
        </w:rPr>
        <w:t xml:space="preserve"> </w:t>
      </w:r>
      <w:r>
        <w:rPr>
          <w:sz w:val="20"/>
        </w:rPr>
        <w:t xml:space="preserve">расположены</w:t>
      </w:r>
      <w:r>
        <w:rPr>
          <w:spacing w:val="24"/>
          <w:sz w:val="20"/>
        </w:rPr>
        <w:t xml:space="preserve"> </w:t>
      </w:r>
      <w:r>
        <w:rPr>
          <w:spacing w:val="-10"/>
          <w:sz w:val="20"/>
        </w:rPr>
        <w:t xml:space="preserve">в</w:t>
      </w:r>
      <w:r/>
    </w:p>
    <w:p>
      <w:pPr>
        <w:pStyle w:val="1697"/>
        <w:ind w:left="0" w:firstLine="0"/>
        <w:jc w:val="left"/>
        <w:rPr>
          <w:sz w:val="20"/>
        </w:rPr>
      </w:pPr>
      <w:r>
        <w:rPr>
          <w:sz w:val="20"/>
        </w:rPr>
      </w:r>
      <w:r/>
    </w:p>
    <w:p>
      <w:pPr>
        <w:ind w:left="895" w:right="0" w:firstLine="0"/>
        <w:jc w:val="left"/>
        <w:spacing w:before="1"/>
        <w:tabs>
          <w:tab w:val="left" w:pos="2623" w:leader="none"/>
          <w:tab w:val="left" w:pos="4619" w:leader="none"/>
          <w:tab w:val="left" w:pos="6616" w:leader="none"/>
        </w:tabs>
        <w:rPr>
          <w:sz w:val="20"/>
        </w:rPr>
      </w:pPr>
      <w:r>
        <w:rPr>
          <w:rFonts w:ascii="Calibri" w:hAnsi="Calibri"/>
          <w:sz w:val="20"/>
        </w:rPr>
        <w:t xml:space="preserve">1.</w:t>
      </w:r>
      <w:r>
        <w:rPr>
          <w:rFonts w:ascii="Calibri" w:hAnsi="Calibri"/>
          <w:spacing w:val="45"/>
          <w:sz w:val="20"/>
        </w:rPr>
        <w:t xml:space="preserve"> </w:t>
      </w:r>
      <w:r>
        <w:rPr>
          <w:spacing w:val="-2"/>
          <w:sz w:val="20"/>
        </w:rPr>
        <w:t xml:space="preserve">глотке</w:t>
      </w:r>
      <w:r>
        <w:rPr>
          <w:sz w:val="20"/>
        </w:rPr>
        <w:tab/>
      </w:r>
      <w:r>
        <w:rPr>
          <w:sz w:val="20"/>
        </w:rPr>
        <w:t xml:space="preserve">2.</w:t>
      </w:r>
      <w:r>
        <w:rPr>
          <w:spacing w:val="51"/>
          <w:sz w:val="20"/>
        </w:rPr>
        <w:t xml:space="preserve"> </w:t>
      </w:r>
      <w:r>
        <w:rPr>
          <w:spacing w:val="-2"/>
          <w:sz w:val="20"/>
        </w:rPr>
        <w:t xml:space="preserve">трахее</w:t>
      </w:r>
      <w:r>
        <w:rPr>
          <w:sz w:val="20"/>
        </w:rPr>
        <w:tab/>
      </w:r>
      <w:r>
        <w:rPr>
          <w:sz w:val="20"/>
        </w:rPr>
        <w:t xml:space="preserve">3.</w:t>
      </w:r>
      <w:r>
        <w:rPr>
          <w:spacing w:val="50"/>
          <w:sz w:val="20"/>
        </w:rPr>
        <w:t xml:space="preserve"> </w:t>
      </w:r>
      <w:r>
        <w:rPr>
          <w:spacing w:val="-2"/>
          <w:sz w:val="20"/>
        </w:rPr>
        <w:t xml:space="preserve">гортани</w:t>
      </w:r>
      <w:r>
        <w:rPr>
          <w:sz w:val="20"/>
        </w:rPr>
        <w:tab/>
      </w:r>
      <w:r>
        <w:rPr>
          <w:sz w:val="20"/>
        </w:rPr>
        <w:t xml:space="preserve">4.</w:t>
      </w:r>
      <w:r>
        <w:rPr>
          <w:spacing w:val="62"/>
          <w:sz w:val="20"/>
        </w:rPr>
        <w:t xml:space="preserve"> </w:t>
      </w:r>
      <w:r>
        <w:rPr>
          <w:sz w:val="20"/>
        </w:rPr>
        <w:t xml:space="preserve">ротовой</w:t>
      </w:r>
      <w:r>
        <w:rPr>
          <w:spacing w:val="-7"/>
          <w:sz w:val="20"/>
        </w:rPr>
        <w:t xml:space="preserve"> </w:t>
      </w:r>
      <w:r>
        <w:rPr>
          <w:spacing w:val="-2"/>
          <w:sz w:val="20"/>
        </w:rPr>
        <w:t xml:space="preserve">полости</w:t>
      </w:r>
      <w:r/>
    </w:p>
    <w:p>
      <w:pPr>
        <w:pStyle w:val="1697"/>
        <w:ind w:left="0" w:firstLine="0"/>
        <w:jc w:val="left"/>
        <w:spacing w:before="5"/>
        <w:rPr>
          <w:sz w:val="20"/>
        </w:rPr>
      </w:pPr>
      <w:r>
        <w:rPr>
          <w:sz w:val="20"/>
        </w:rPr>
      </w:r>
      <w:r/>
    </w:p>
    <w:p>
      <w:pPr>
        <w:pStyle w:val="1699"/>
        <w:numPr>
          <w:ilvl w:val="0"/>
          <w:numId w:val="48"/>
        </w:numPr>
        <w:ind w:left="989" w:right="0" w:hanging="358"/>
        <w:jc w:val="left"/>
        <w:spacing w:before="0" w:after="0" w:line="240" w:lineRule="auto"/>
        <w:tabs>
          <w:tab w:val="left" w:pos="989" w:leader="none"/>
        </w:tabs>
        <w:rPr>
          <w:rFonts w:ascii="Calibri" w:hAnsi="Calibri"/>
          <w:b/>
          <w:sz w:val="20"/>
        </w:rPr>
      </w:pPr>
      <w:r>
        <w:rPr>
          <w:sz w:val="20"/>
        </w:rPr>
        <w:t xml:space="preserve">У</w:t>
      </w:r>
      <w:r>
        <w:rPr>
          <w:spacing w:val="12"/>
          <w:sz w:val="20"/>
        </w:rPr>
        <w:t xml:space="preserve"> </w:t>
      </w:r>
      <w:r>
        <w:rPr>
          <w:sz w:val="20"/>
        </w:rPr>
        <w:t xml:space="preserve">человека</w:t>
      </w:r>
      <w:r>
        <w:rPr>
          <w:spacing w:val="15"/>
          <w:sz w:val="20"/>
        </w:rPr>
        <w:t xml:space="preserve"> </w:t>
      </w:r>
      <w:r>
        <w:rPr>
          <w:sz w:val="20"/>
        </w:rPr>
        <w:t xml:space="preserve">желудок</w:t>
      </w:r>
      <w:r>
        <w:rPr>
          <w:spacing w:val="16"/>
          <w:sz w:val="20"/>
        </w:rPr>
        <w:t xml:space="preserve"> </w:t>
      </w:r>
      <w:r>
        <w:rPr>
          <w:sz w:val="20"/>
        </w:rPr>
        <w:t xml:space="preserve">расположен</w:t>
      </w:r>
      <w:r>
        <w:rPr>
          <w:spacing w:val="17"/>
          <w:sz w:val="20"/>
        </w:rPr>
        <w:t xml:space="preserve"> </w:t>
      </w:r>
      <w:r>
        <w:rPr>
          <w:spacing w:val="-5"/>
          <w:sz w:val="20"/>
        </w:rPr>
        <w:t xml:space="preserve">за</w:t>
      </w:r>
      <w:r/>
    </w:p>
    <w:p>
      <w:pPr>
        <w:pStyle w:val="1697"/>
        <w:ind w:left="0" w:firstLine="0"/>
        <w:jc w:val="left"/>
        <w:spacing w:before="6"/>
        <w:rPr>
          <w:sz w:val="20"/>
        </w:rPr>
      </w:pPr>
      <w:r>
        <w:rPr>
          <w:sz w:val="20"/>
        </w:rPr>
      </w:r>
      <w:r/>
    </w:p>
    <w:p>
      <w:pPr>
        <w:ind w:left="895" w:right="0" w:firstLine="0"/>
        <w:jc w:val="left"/>
        <w:spacing w:before="0"/>
        <w:tabs>
          <w:tab w:val="left" w:pos="3290" w:leader="none"/>
          <w:tab w:val="left" w:pos="5287" w:leader="none"/>
          <w:tab w:val="left" w:pos="7946" w:leader="none"/>
        </w:tabs>
        <w:rPr>
          <w:sz w:val="20"/>
        </w:rPr>
      </w:pPr>
      <w:r>
        <w:rPr>
          <w:rFonts w:ascii="Calibri" w:hAnsi="Calibri"/>
          <w:sz w:val="20"/>
        </w:rPr>
        <w:t xml:space="preserve">1.</w:t>
      </w:r>
      <w:r>
        <w:rPr>
          <w:rFonts w:ascii="Calibri" w:hAnsi="Calibri"/>
          <w:spacing w:val="49"/>
          <w:sz w:val="20"/>
        </w:rPr>
        <w:t xml:space="preserve"> </w:t>
      </w:r>
      <w:r>
        <w:rPr>
          <w:spacing w:val="-2"/>
          <w:sz w:val="20"/>
        </w:rPr>
        <w:t xml:space="preserve">пищеводом</w:t>
      </w:r>
      <w:r>
        <w:rPr>
          <w:sz w:val="20"/>
        </w:rPr>
        <w:tab/>
      </w:r>
      <w:r>
        <w:rPr>
          <w:sz w:val="20"/>
        </w:rPr>
        <w:t xml:space="preserve">2.</w:t>
      </w:r>
      <w:r>
        <w:rPr>
          <w:spacing w:val="50"/>
          <w:sz w:val="20"/>
        </w:rPr>
        <w:t xml:space="preserve"> </w:t>
      </w:r>
      <w:r>
        <w:rPr>
          <w:spacing w:val="-2"/>
          <w:sz w:val="20"/>
        </w:rPr>
        <w:t xml:space="preserve">глоткой</w:t>
      </w:r>
      <w:r>
        <w:rPr>
          <w:sz w:val="20"/>
        </w:rPr>
        <w:tab/>
      </w:r>
      <w:r>
        <w:rPr>
          <w:sz w:val="20"/>
        </w:rPr>
        <w:t xml:space="preserve">3.</w:t>
      </w:r>
      <w:r>
        <w:rPr>
          <w:spacing w:val="32"/>
          <w:sz w:val="20"/>
        </w:rPr>
        <w:t xml:space="preserve"> </w:t>
      </w:r>
      <w:r>
        <w:rPr>
          <w:sz w:val="20"/>
        </w:rPr>
        <w:t xml:space="preserve">толстой</w:t>
      </w:r>
      <w:r>
        <w:rPr>
          <w:spacing w:val="-12"/>
          <w:sz w:val="20"/>
        </w:rPr>
        <w:t xml:space="preserve"> </w:t>
      </w:r>
      <w:r>
        <w:rPr>
          <w:spacing w:val="-2"/>
          <w:sz w:val="20"/>
        </w:rPr>
        <w:t xml:space="preserve">кишкой</w:t>
      </w:r>
      <w:r>
        <w:rPr>
          <w:sz w:val="20"/>
        </w:rPr>
        <w:tab/>
      </w:r>
      <w:r>
        <w:rPr>
          <w:sz w:val="20"/>
        </w:rPr>
        <w:t xml:space="preserve">4.</w:t>
      </w:r>
      <w:r>
        <w:rPr>
          <w:spacing w:val="34"/>
          <w:sz w:val="20"/>
        </w:rPr>
        <w:t xml:space="preserve"> </w:t>
      </w:r>
      <w:r>
        <w:rPr>
          <w:sz w:val="20"/>
        </w:rPr>
        <w:t xml:space="preserve">тонкой</w:t>
      </w:r>
      <w:r>
        <w:rPr>
          <w:spacing w:val="-10"/>
          <w:sz w:val="20"/>
        </w:rPr>
        <w:t xml:space="preserve"> </w:t>
      </w:r>
      <w:r>
        <w:rPr>
          <w:spacing w:val="-2"/>
          <w:sz w:val="20"/>
        </w:rPr>
        <w:t xml:space="preserve">кишкой</w:t>
      </w:r>
      <w:r/>
    </w:p>
    <w:p>
      <w:pPr>
        <w:pStyle w:val="1697"/>
        <w:ind w:left="0" w:firstLine="0"/>
        <w:jc w:val="left"/>
        <w:spacing w:before="1"/>
        <w:rPr>
          <w:sz w:val="20"/>
        </w:rPr>
      </w:pPr>
      <w:r>
        <w:rPr>
          <w:sz w:val="20"/>
        </w:rPr>
      </w:r>
      <w:r/>
    </w:p>
    <w:p>
      <w:pPr>
        <w:pStyle w:val="1699"/>
        <w:numPr>
          <w:ilvl w:val="0"/>
          <w:numId w:val="48"/>
        </w:numPr>
        <w:ind w:left="989" w:right="0" w:hanging="358"/>
        <w:jc w:val="left"/>
        <w:spacing w:before="0" w:after="0" w:line="240" w:lineRule="auto"/>
        <w:tabs>
          <w:tab w:val="left" w:pos="989" w:leader="none"/>
        </w:tabs>
        <w:rPr>
          <w:rFonts w:ascii="Calibri" w:hAnsi="Calibri"/>
          <w:b/>
          <w:sz w:val="20"/>
        </w:rPr>
      </w:pPr>
      <w:r>
        <w:rPr>
          <w:spacing w:val="-2"/>
          <w:sz w:val="20"/>
        </w:rPr>
        <w:t xml:space="preserve">Энергетический</w:t>
      </w:r>
      <w:r>
        <w:rPr>
          <w:spacing w:val="-4"/>
          <w:sz w:val="20"/>
        </w:rPr>
        <w:t xml:space="preserve"> </w:t>
      </w:r>
      <w:r>
        <w:rPr>
          <w:spacing w:val="-2"/>
          <w:sz w:val="20"/>
        </w:rPr>
        <w:t xml:space="preserve">обмен</w:t>
      </w:r>
      <w:r>
        <w:rPr>
          <w:spacing w:val="-7"/>
          <w:sz w:val="20"/>
        </w:rPr>
        <w:t xml:space="preserve"> </w:t>
      </w:r>
      <w:r>
        <w:rPr>
          <w:spacing w:val="-2"/>
          <w:sz w:val="20"/>
        </w:rPr>
        <w:t xml:space="preserve">это</w:t>
      </w:r>
      <w:r>
        <w:rPr>
          <w:spacing w:val="39"/>
          <w:sz w:val="20"/>
        </w:rPr>
        <w:t xml:space="preserve"> </w:t>
      </w:r>
      <w:r>
        <w:rPr>
          <w:spacing w:val="-10"/>
          <w:sz w:val="20"/>
        </w:rPr>
        <w:t xml:space="preserve">-</w:t>
      </w:r>
      <w:r/>
    </w:p>
    <w:p>
      <w:pPr>
        <w:pStyle w:val="1699"/>
        <w:numPr>
          <w:ilvl w:val="1"/>
          <w:numId w:val="48"/>
        </w:numPr>
        <w:ind w:left="1051" w:right="0" w:hanging="156"/>
        <w:jc w:val="left"/>
        <w:spacing w:before="226" w:after="0" w:line="240" w:lineRule="auto"/>
        <w:tabs>
          <w:tab w:val="left" w:pos="1051" w:leader="none"/>
          <w:tab w:val="left" w:pos="5621" w:leader="none"/>
        </w:tabs>
        <w:rPr>
          <w:sz w:val="20"/>
        </w:rPr>
      </w:pPr>
      <w:r>
        <w:rPr>
          <w:sz w:val="20"/>
        </w:rPr>
        <w:t xml:space="preserve">синтез</w:t>
      </w:r>
      <w:r>
        <w:rPr>
          <w:spacing w:val="23"/>
          <w:sz w:val="20"/>
        </w:rPr>
        <w:t xml:space="preserve"> </w:t>
      </w:r>
      <w:r>
        <w:rPr>
          <w:sz w:val="20"/>
        </w:rPr>
        <w:t xml:space="preserve">органических</w:t>
      </w:r>
      <w:r>
        <w:rPr>
          <w:spacing w:val="9"/>
          <w:sz w:val="20"/>
        </w:rPr>
        <w:t xml:space="preserve"> </w:t>
      </w:r>
      <w:r>
        <w:rPr>
          <w:sz w:val="20"/>
        </w:rPr>
        <w:t xml:space="preserve">веществ</w:t>
      </w:r>
      <w:r>
        <w:rPr>
          <w:spacing w:val="10"/>
          <w:sz w:val="20"/>
        </w:rPr>
        <w:t xml:space="preserve"> </w:t>
      </w:r>
      <w:r>
        <w:rPr>
          <w:sz w:val="20"/>
        </w:rPr>
        <w:t xml:space="preserve">из</w:t>
      </w:r>
      <w:r>
        <w:rPr>
          <w:spacing w:val="13"/>
          <w:sz w:val="20"/>
        </w:rPr>
        <w:t xml:space="preserve"> </w:t>
      </w:r>
      <w:r>
        <w:rPr>
          <w:spacing w:val="-2"/>
          <w:sz w:val="20"/>
        </w:rPr>
        <w:t xml:space="preserve">неорганических</w:t>
      </w:r>
      <w:r>
        <w:rPr>
          <w:sz w:val="20"/>
        </w:rPr>
        <w:tab/>
        <w:t xml:space="preserve">2.синтез</w:t>
      </w:r>
      <w:r>
        <w:rPr>
          <w:spacing w:val="21"/>
          <w:sz w:val="20"/>
        </w:rPr>
        <w:t xml:space="preserve"> </w:t>
      </w:r>
      <w:r>
        <w:rPr>
          <w:sz w:val="20"/>
        </w:rPr>
        <w:t xml:space="preserve">минеральных</w:t>
      </w:r>
      <w:r>
        <w:rPr>
          <w:spacing w:val="17"/>
          <w:sz w:val="20"/>
        </w:rPr>
        <w:t xml:space="preserve"> </w:t>
      </w:r>
      <w:r>
        <w:rPr>
          <w:spacing w:val="-2"/>
          <w:sz w:val="20"/>
        </w:rPr>
        <w:t xml:space="preserve">веществ</w:t>
      </w:r>
      <w:r/>
    </w:p>
    <w:p>
      <w:pPr>
        <w:pStyle w:val="1697"/>
        <w:ind w:left="0" w:firstLine="0"/>
        <w:jc w:val="left"/>
        <w:spacing w:before="11"/>
        <w:rPr>
          <w:sz w:val="20"/>
        </w:rPr>
      </w:pPr>
      <w:r>
        <w:rPr>
          <w:sz w:val="20"/>
        </w:rPr>
      </w:r>
      <w:r/>
    </w:p>
    <w:p>
      <w:pPr>
        <w:pStyle w:val="1699"/>
        <w:numPr>
          <w:ilvl w:val="0"/>
          <w:numId w:val="47"/>
        </w:numPr>
        <w:ind w:left="1052" w:right="0" w:hanging="157"/>
        <w:jc w:val="left"/>
        <w:spacing w:before="0" w:after="0" w:line="240" w:lineRule="auto"/>
        <w:tabs>
          <w:tab w:val="left" w:pos="1052" w:leader="none"/>
        </w:tabs>
        <w:rPr>
          <w:sz w:val="20"/>
        </w:rPr>
      </w:pPr>
      <w:r>
        <w:rPr>
          <w:sz w:val="20"/>
        </w:rPr>
        <w:t xml:space="preserve">окисление</w:t>
      </w:r>
      <w:r>
        <w:rPr>
          <w:spacing w:val="18"/>
          <w:sz w:val="20"/>
        </w:rPr>
        <w:t xml:space="preserve"> </w:t>
      </w:r>
      <w:r>
        <w:rPr>
          <w:sz w:val="20"/>
        </w:rPr>
        <w:t xml:space="preserve">органических</w:t>
      </w:r>
      <w:r>
        <w:rPr>
          <w:spacing w:val="16"/>
          <w:sz w:val="20"/>
        </w:rPr>
        <w:t xml:space="preserve"> </w:t>
      </w:r>
      <w:r>
        <w:rPr>
          <w:sz w:val="20"/>
        </w:rPr>
        <w:t xml:space="preserve">веществ</w:t>
      </w:r>
      <w:r>
        <w:rPr>
          <w:spacing w:val="25"/>
          <w:sz w:val="20"/>
        </w:rPr>
        <w:t xml:space="preserve"> </w:t>
      </w:r>
      <w:r>
        <w:rPr>
          <w:sz w:val="20"/>
        </w:rPr>
        <w:t xml:space="preserve">с</w:t>
      </w:r>
      <w:r>
        <w:rPr>
          <w:spacing w:val="18"/>
          <w:sz w:val="20"/>
        </w:rPr>
        <w:t xml:space="preserve"> </w:t>
      </w:r>
      <w:r>
        <w:rPr>
          <w:sz w:val="20"/>
        </w:rPr>
        <w:t xml:space="preserve">освобождением</w:t>
      </w:r>
      <w:r>
        <w:rPr>
          <w:spacing w:val="18"/>
          <w:sz w:val="20"/>
        </w:rPr>
        <w:t xml:space="preserve"> </w:t>
      </w:r>
      <w:r>
        <w:rPr>
          <w:spacing w:val="-2"/>
          <w:sz w:val="20"/>
        </w:rPr>
        <w:t xml:space="preserve">энергии</w:t>
      </w:r>
      <w:r/>
    </w:p>
    <w:p>
      <w:pPr>
        <w:pStyle w:val="1697"/>
        <w:ind w:left="0" w:firstLine="0"/>
        <w:jc w:val="left"/>
        <w:spacing w:before="1"/>
        <w:rPr>
          <w:sz w:val="20"/>
        </w:rPr>
      </w:pPr>
      <w:r>
        <w:rPr>
          <w:sz w:val="20"/>
        </w:rPr>
      </w:r>
      <w:r/>
    </w:p>
    <w:p>
      <w:pPr>
        <w:pStyle w:val="1699"/>
        <w:numPr>
          <w:ilvl w:val="0"/>
          <w:numId w:val="47"/>
        </w:numPr>
        <w:ind w:left="1052" w:right="0" w:hanging="157"/>
        <w:jc w:val="left"/>
        <w:spacing w:before="0" w:after="0" w:line="240" w:lineRule="auto"/>
        <w:tabs>
          <w:tab w:val="left" w:pos="1052" w:leader="none"/>
        </w:tabs>
        <w:rPr>
          <w:sz w:val="20"/>
        </w:rPr>
      </w:pPr>
      <w:r>
        <w:rPr>
          <w:sz w:val="20"/>
        </w:rPr>
        <w:t xml:space="preserve">окисление</w:t>
      </w:r>
      <w:r>
        <w:rPr>
          <w:spacing w:val="21"/>
          <w:sz w:val="20"/>
        </w:rPr>
        <w:t xml:space="preserve"> </w:t>
      </w:r>
      <w:r>
        <w:rPr>
          <w:sz w:val="20"/>
        </w:rPr>
        <w:t xml:space="preserve">минеральных</w:t>
      </w:r>
      <w:r>
        <w:rPr>
          <w:spacing w:val="26"/>
          <w:sz w:val="20"/>
        </w:rPr>
        <w:t xml:space="preserve"> </w:t>
      </w:r>
      <w:r>
        <w:rPr>
          <w:spacing w:val="-2"/>
          <w:sz w:val="20"/>
        </w:rPr>
        <w:t xml:space="preserve">веществ</w:t>
      </w:r>
      <w:r/>
    </w:p>
    <w:p>
      <w:pPr>
        <w:jc w:val="left"/>
        <w:spacing w:after="0" w:line="240" w:lineRule="auto"/>
        <w:rPr>
          <w:sz w:val="20"/>
        </w:rPr>
        <w:sectPr>
          <w:footnotePr/>
          <w:endnotePr/>
          <w:type w:val="nextPage"/>
          <w:pgSz w:w="12240" w:h="15840" w:orient="portrait"/>
          <w:pgMar w:top="420" w:right="0" w:bottom="1100" w:left="900" w:header="0" w:footer="886" w:gutter="0"/>
          <w:cols w:num="1" w:sep="0" w:space="1701" w:equalWidth="1"/>
          <w:docGrid w:linePitch="360"/>
        </w:sectPr>
      </w:pPr>
      <w:r>
        <w:rPr>
          <w:sz w:val="20"/>
        </w:rPr>
      </w:r>
      <w:r/>
    </w:p>
    <w:p>
      <w:pPr>
        <w:pStyle w:val="1699"/>
        <w:numPr>
          <w:ilvl w:val="0"/>
          <w:numId w:val="48"/>
        </w:numPr>
        <w:ind w:left="888" w:right="0" w:hanging="257"/>
        <w:jc w:val="left"/>
        <w:spacing w:before="66" w:after="0" w:line="240" w:lineRule="auto"/>
        <w:tabs>
          <w:tab w:val="left" w:pos="888" w:leader="none"/>
        </w:tabs>
        <w:rPr>
          <w:rFonts w:ascii="Calibri" w:hAnsi="Calibri"/>
          <w:sz w:val="18"/>
        </w:rPr>
      </w:pPr>
      <w:r>
        <w:rPr>
          <w:sz w:val="20"/>
        </w:rPr>
        <w:t xml:space="preserve">Кто</w:t>
      </w:r>
      <w:r>
        <w:rPr>
          <w:spacing w:val="9"/>
          <w:sz w:val="20"/>
        </w:rPr>
        <w:t xml:space="preserve"> </w:t>
      </w:r>
      <w:r>
        <w:rPr>
          <w:sz w:val="20"/>
        </w:rPr>
        <w:t xml:space="preserve">такие</w:t>
      </w:r>
      <w:r>
        <w:rPr>
          <w:spacing w:val="6"/>
          <w:sz w:val="20"/>
        </w:rPr>
        <w:t xml:space="preserve"> </w:t>
      </w:r>
      <w:r>
        <w:rPr>
          <w:spacing w:val="-2"/>
          <w:sz w:val="20"/>
        </w:rPr>
        <w:t xml:space="preserve">гельменты?</w:t>
      </w:r>
      <w:r/>
    </w:p>
    <w:p>
      <w:pPr>
        <w:pStyle w:val="1697"/>
        <w:ind w:left="0" w:firstLine="0"/>
        <w:jc w:val="left"/>
        <w:spacing w:before="6"/>
        <w:rPr>
          <w:sz w:val="20"/>
        </w:rPr>
      </w:pPr>
      <w:r>
        <w:rPr>
          <w:sz w:val="20"/>
        </w:rPr>
      </w:r>
      <w:r/>
    </w:p>
    <w:p>
      <w:pPr>
        <w:ind w:left="631" w:right="0" w:firstLine="0"/>
        <w:jc w:val="left"/>
        <w:spacing w:before="0"/>
        <w:tabs>
          <w:tab w:val="left" w:pos="4836" w:leader="none"/>
          <w:tab w:val="left" w:pos="5929" w:leader="none"/>
        </w:tabs>
        <w:rPr>
          <w:sz w:val="20"/>
        </w:rPr>
      </w:pPr>
      <w:r>
        <w:rPr>
          <w:rFonts w:ascii="Calibri" w:hAnsi="Calibri"/>
          <w:spacing w:val="-2"/>
          <w:sz w:val="20"/>
        </w:rPr>
        <w:t xml:space="preserve">1.</w:t>
      </w:r>
      <w:r>
        <w:rPr>
          <w:rFonts w:ascii="Calibri" w:hAnsi="Calibri"/>
          <w:spacing w:val="-4"/>
          <w:sz w:val="20"/>
        </w:rPr>
        <w:t xml:space="preserve"> </w:t>
      </w:r>
      <w:r>
        <w:rPr>
          <w:spacing w:val="-2"/>
          <w:sz w:val="20"/>
        </w:rPr>
        <w:t xml:space="preserve">микроорганизмы</w:t>
      </w:r>
      <w:r>
        <w:rPr>
          <w:spacing w:val="38"/>
          <w:sz w:val="20"/>
        </w:rPr>
        <w:t xml:space="preserve"> </w:t>
      </w:r>
      <w:r>
        <w:rPr>
          <w:spacing w:val="-2"/>
          <w:sz w:val="20"/>
        </w:rPr>
        <w:t xml:space="preserve">2.</w:t>
      </w:r>
      <w:r>
        <w:rPr>
          <w:spacing w:val="-7"/>
          <w:sz w:val="20"/>
        </w:rPr>
        <w:t xml:space="preserve"> </w:t>
      </w:r>
      <w:r>
        <w:rPr>
          <w:spacing w:val="-2"/>
          <w:sz w:val="20"/>
        </w:rPr>
        <w:t xml:space="preserve">Паразитические</w:t>
      </w:r>
      <w:r>
        <w:rPr>
          <w:spacing w:val="-11"/>
          <w:sz w:val="20"/>
        </w:rPr>
        <w:t xml:space="preserve"> </w:t>
      </w:r>
      <w:r>
        <w:rPr>
          <w:spacing w:val="-4"/>
          <w:sz w:val="20"/>
        </w:rPr>
        <w:t xml:space="preserve">черви</w:t>
      </w:r>
      <w:r>
        <w:rPr>
          <w:sz w:val="20"/>
        </w:rPr>
        <w:tab/>
      </w:r>
      <w:r>
        <w:rPr>
          <w:sz w:val="20"/>
        </w:rPr>
        <w:t xml:space="preserve">3.</w:t>
      </w:r>
      <w:r>
        <w:rPr>
          <w:spacing w:val="-11"/>
          <w:sz w:val="20"/>
        </w:rPr>
        <w:t xml:space="preserve"> </w:t>
      </w:r>
      <w:r>
        <w:rPr>
          <w:spacing w:val="-2"/>
          <w:sz w:val="20"/>
        </w:rPr>
        <w:t xml:space="preserve">Вирусы</w:t>
      </w:r>
      <w:r>
        <w:rPr>
          <w:sz w:val="20"/>
        </w:rPr>
        <w:tab/>
      </w:r>
      <w:r>
        <w:rPr>
          <w:sz w:val="20"/>
        </w:rPr>
        <w:t xml:space="preserve">4.</w:t>
      </w:r>
      <w:r>
        <w:rPr>
          <w:spacing w:val="-11"/>
          <w:sz w:val="20"/>
        </w:rPr>
        <w:t xml:space="preserve"> </w:t>
      </w:r>
      <w:r>
        <w:rPr>
          <w:spacing w:val="-2"/>
          <w:sz w:val="20"/>
        </w:rPr>
        <w:t xml:space="preserve">Бактерии</w:t>
      </w:r>
      <w:r/>
    </w:p>
    <w:p>
      <w:pPr>
        <w:pStyle w:val="1697"/>
        <w:ind w:left="0" w:firstLine="0"/>
        <w:jc w:val="left"/>
        <w:spacing w:before="1"/>
        <w:rPr>
          <w:sz w:val="20"/>
        </w:rPr>
      </w:pPr>
      <w:r>
        <w:rPr>
          <w:sz w:val="20"/>
        </w:rPr>
      </w:r>
      <w:r/>
    </w:p>
    <w:p>
      <w:pPr>
        <w:pStyle w:val="1699"/>
        <w:numPr>
          <w:ilvl w:val="0"/>
          <w:numId w:val="48"/>
        </w:numPr>
        <w:ind w:left="937" w:right="0" w:hanging="306"/>
        <w:jc w:val="left"/>
        <w:spacing w:before="0" w:after="0" w:line="240" w:lineRule="auto"/>
        <w:tabs>
          <w:tab w:val="left" w:pos="937" w:leader="none"/>
        </w:tabs>
        <w:rPr>
          <w:rFonts w:ascii="Calibri" w:hAnsi="Calibri"/>
          <w:sz w:val="20"/>
        </w:rPr>
      </w:pPr>
      <w:r>
        <w:rPr>
          <w:sz w:val="20"/>
        </w:rPr>
        <w:t xml:space="preserve">Как</w:t>
      </w:r>
      <w:r>
        <w:rPr>
          <w:spacing w:val="18"/>
          <w:sz w:val="20"/>
        </w:rPr>
        <w:t xml:space="preserve"> </w:t>
      </w:r>
      <w:r>
        <w:rPr>
          <w:sz w:val="20"/>
        </w:rPr>
        <w:t xml:space="preserve">называется</w:t>
      </w:r>
      <w:r>
        <w:rPr>
          <w:spacing w:val="18"/>
          <w:sz w:val="20"/>
        </w:rPr>
        <w:t xml:space="preserve"> </w:t>
      </w:r>
      <w:r>
        <w:rPr>
          <w:sz w:val="20"/>
        </w:rPr>
        <w:t xml:space="preserve">восполение</w:t>
      </w:r>
      <w:r>
        <w:rPr>
          <w:spacing w:val="11"/>
          <w:sz w:val="20"/>
        </w:rPr>
        <w:t xml:space="preserve"> </w:t>
      </w:r>
      <w:r>
        <w:rPr>
          <w:sz w:val="20"/>
        </w:rPr>
        <w:t xml:space="preserve">червеобразного</w:t>
      </w:r>
      <w:r>
        <w:rPr>
          <w:spacing w:val="15"/>
          <w:sz w:val="20"/>
        </w:rPr>
        <w:t xml:space="preserve"> </w:t>
      </w:r>
      <w:r>
        <w:rPr>
          <w:sz w:val="20"/>
        </w:rPr>
        <w:t xml:space="preserve">отростка,</w:t>
      </w:r>
      <w:r>
        <w:rPr>
          <w:spacing w:val="25"/>
          <w:sz w:val="20"/>
        </w:rPr>
        <w:t xml:space="preserve"> </w:t>
      </w:r>
      <w:r>
        <w:rPr>
          <w:sz w:val="20"/>
        </w:rPr>
        <w:t xml:space="preserve">отходящего</w:t>
      </w:r>
      <w:r>
        <w:rPr>
          <w:spacing w:val="21"/>
          <w:sz w:val="20"/>
        </w:rPr>
        <w:t xml:space="preserve"> </w:t>
      </w:r>
      <w:r>
        <w:rPr>
          <w:sz w:val="20"/>
        </w:rPr>
        <w:t xml:space="preserve">от</w:t>
      </w:r>
      <w:r>
        <w:rPr>
          <w:spacing w:val="18"/>
          <w:sz w:val="20"/>
        </w:rPr>
        <w:t xml:space="preserve"> </w:t>
      </w:r>
      <w:r>
        <w:rPr>
          <w:sz w:val="20"/>
        </w:rPr>
        <w:t xml:space="preserve">слепой</w:t>
      </w:r>
      <w:r>
        <w:rPr>
          <w:spacing w:val="17"/>
          <w:sz w:val="20"/>
        </w:rPr>
        <w:t xml:space="preserve"> </w:t>
      </w:r>
      <w:r>
        <w:rPr>
          <w:spacing w:val="-2"/>
          <w:sz w:val="20"/>
        </w:rPr>
        <w:t xml:space="preserve">кишки?</w:t>
      </w:r>
      <w:r/>
    </w:p>
    <w:p>
      <w:pPr>
        <w:pStyle w:val="1697"/>
        <w:ind w:left="0" w:firstLine="0"/>
        <w:jc w:val="left"/>
        <w:spacing w:before="6"/>
        <w:rPr>
          <w:sz w:val="20"/>
        </w:rPr>
      </w:pPr>
      <w:r>
        <w:rPr>
          <w:sz w:val="20"/>
        </w:rPr>
      </w:r>
      <w:r/>
    </w:p>
    <w:p>
      <w:pPr>
        <w:ind w:left="631" w:right="0" w:firstLine="0"/>
        <w:jc w:val="left"/>
        <w:spacing w:before="0"/>
        <w:rPr>
          <w:sz w:val="20"/>
        </w:rPr>
      </w:pPr>
      <w:r>
        <w:rPr>
          <w:rFonts w:ascii="Calibri" w:hAnsi="Calibri"/>
          <w:sz w:val="20"/>
        </w:rPr>
        <w:t xml:space="preserve">1.</w:t>
      </w:r>
      <w:r>
        <w:rPr>
          <w:rFonts w:ascii="Calibri" w:hAnsi="Calibri"/>
          <w:spacing w:val="-5"/>
          <w:sz w:val="20"/>
        </w:rPr>
        <w:t xml:space="preserve"> </w:t>
      </w:r>
      <w:r>
        <w:rPr>
          <w:sz w:val="20"/>
        </w:rPr>
        <w:t xml:space="preserve">дизентерия</w:t>
      </w:r>
      <w:r>
        <w:rPr>
          <w:spacing w:val="33"/>
          <w:sz w:val="20"/>
        </w:rPr>
        <w:t xml:space="preserve"> </w:t>
      </w:r>
      <w:r>
        <w:rPr>
          <w:sz w:val="20"/>
        </w:rPr>
        <w:t xml:space="preserve">2.гастрит</w:t>
      </w:r>
      <w:r>
        <w:rPr>
          <w:spacing w:val="76"/>
          <w:sz w:val="20"/>
        </w:rPr>
        <w:t xml:space="preserve"> </w:t>
      </w:r>
      <w:r>
        <w:rPr>
          <w:sz w:val="20"/>
        </w:rPr>
        <w:t xml:space="preserve">3.</w:t>
      </w:r>
      <w:r>
        <w:rPr>
          <w:spacing w:val="-10"/>
          <w:sz w:val="20"/>
        </w:rPr>
        <w:t xml:space="preserve"> </w:t>
      </w:r>
      <w:r>
        <w:rPr>
          <w:sz w:val="20"/>
        </w:rPr>
        <w:t xml:space="preserve">Аппендикс</w:t>
      </w:r>
      <w:r>
        <w:rPr>
          <w:spacing w:val="75"/>
          <w:sz w:val="20"/>
        </w:rPr>
        <w:t xml:space="preserve"> </w:t>
      </w:r>
      <w:r>
        <w:rPr>
          <w:sz w:val="20"/>
        </w:rPr>
        <w:t xml:space="preserve">4</w:t>
      </w:r>
      <w:r>
        <w:rPr>
          <w:spacing w:val="-12"/>
          <w:sz w:val="20"/>
        </w:rPr>
        <w:t xml:space="preserve"> </w:t>
      </w:r>
      <w:r>
        <w:rPr>
          <w:spacing w:val="-2"/>
          <w:sz w:val="20"/>
        </w:rPr>
        <w:t xml:space="preserve">холецистит</w:t>
      </w:r>
      <w:r/>
    </w:p>
    <w:p>
      <w:pPr>
        <w:pStyle w:val="1697"/>
        <w:ind w:left="0" w:firstLine="0"/>
        <w:jc w:val="left"/>
        <w:spacing w:before="6"/>
        <w:rPr>
          <w:sz w:val="20"/>
        </w:rPr>
      </w:pPr>
      <w:r>
        <w:rPr>
          <w:sz w:val="20"/>
        </w:rPr>
      </w:r>
      <w:r/>
    </w:p>
    <w:p>
      <w:pPr>
        <w:pStyle w:val="1699"/>
        <w:numPr>
          <w:ilvl w:val="0"/>
          <w:numId w:val="48"/>
        </w:numPr>
        <w:ind w:left="989" w:right="0" w:hanging="358"/>
        <w:jc w:val="left"/>
        <w:spacing w:before="0" w:after="0" w:line="240" w:lineRule="auto"/>
        <w:tabs>
          <w:tab w:val="left" w:pos="989" w:leader="none"/>
        </w:tabs>
        <w:rPr>
          <w:rFonts w:ascii="Calibri" w:hAnsi="Calibri"/>
          <w:b/>
          <w:sz w:val="20"/>
        </w:rPr>
      </w:pPr>
      <w:r>
        <w:rPr>
          <w:spacing w:val="-2"/>
          <w:sz w:val="20"/>
        </w:rPr>
        <w:t xml:space="preserve">Какая</w:t>
      </w:r>
      <w:r>
        <w:rPr>
          <w:spacing w:val="-8"/>
          <w:sz w:val="20"/>
        </w:rPr>
        <w:t xml:space="preserve"> </w:t>
      </w:r>
      <w:r>
        <w:rPr>
          <w:spacing w:val="-2"/>
          <w:sz w:val="20"/>
        </w:rPr>
        <w:t xml:space="preserve">система</w:t>
      </w:r>
      <w:r>
        <w:rPr>
          <w:spacing w:val="-4"/>
          <w:sz w:val="20"/>
        </w:rPr>
        <w:t xml:space="preserve"> </w:t>
      </w:r>
      <w:r>
        <w:rPr>
          <w:spacing w:val="-2"/>
          <w:sz w:val="20"/>
        </w:rPr>
        <w:t xml:space="preserve">осуществляет</w:t>
      </w:r>
      <w:r>
        <w:rPr>
          <w:spacing w:val="-3"/>
          <w:sz w:val="20"/>
        </w:rPr>
        <w:t xml:space="preserve"> </w:t>
      </w:r>
      <w:r>
        <w:rPr>
          <w:spacing w:val="-2"/>
          <w:sz w:val="20"/>
        </w:rPr>
        <w:t xml:space="preserve">перенос</w:t>
      </w:r>
      <w:r>
        <w:rPr>
          <w:spacing w:val="-8"/>
          <w:sz w:val="20"/>
        </w:rPr>
        <w:t xml:space="preserve"> </w:t>
      </w:r>
      <w:r>
        <w:rPr>
          <w:spacing w:val="-2"/>
          <w:sz w:val="20"/>
        </w:rPr>
        <w:t xml:space="preserve">кислорода</w:t>
      </w:r>
      <w:r>
        <w:rPr>
          <w:spacing w:val="-4"/>
          <w:sz w:val="20"/>
        </w:rPr>
        <w:t xml:space="preserve"> </w:t>
      </w:r>
      <w:r>
        <w:rPr>
          <w:spacing w:val="-2"/>
          <w:sz w:val="20"/>
        </w:rPr>
        <w:t xml:space="preserve">от</w:t>
      </w:r>
      <w:r>
        <w:rPr>
          <w:spacing w:val="-7"/>
          <w:sz w:val="20"/>
        </w:rPr>
        <w:t xml:space="preserve"> </w:t>
      </w:r>
      <w:r>
        <w:rPr>
          <w:spacing w:val="-2"/>
          <w:sz w:val="20"/>
        </w:rPr>
        <w:t xml:space="preserve">легких</w:t>
      </w:r>
      <w:r>
        <w:rPr>
          <w:spacing w:val="-10"/>
          <w:sz w:val="20"/>
        </w:rPr>
        <w:t xml:space="preserve"> </w:t>
      </w:r>
      <w:r>
        <w:rPr>
          <w:spacing w:val="-2"/>
          <w:sz w:val="20"/>
        </w:rPr>
        <w:t xml:space="preserve">к</w:t>
      </w:r>
      <w:r>
        <w:rPr>
          <w:spacing w:val="-8"/>
          <w:sz w:val="20"/>
        </w:rPr>
        <w:t xml:space="preserve"> </w:t>
      </w:r>
      <w:r>
        <w:rPr>
          <w:spacing w:val="-2"/>
          <w:sz w:val="20"/>
        </w:rPr>
        <w:t xml:space="preserve">тканям</w:t>
      </w:r>
      <w:r>
        <w:rPr>
          <w:spacing w:val="-5"/>
          <w:sz w:val="20"/>
        </w:rPr>
        <w:t xml:space="preserve"> </w:t>
      </w:r>
      <w:r>
        <w:rPr>
          <w:spacing w:val="-2"/>
          <w:sz w:val="20"/>
        </w:rPr>
        <w:t xml:space="preserve">и</w:t>
      </w:r>
      <w:r>
        <w:rPr>
          <w:spacing w:val="-7"/>
          <w:sz w:val="20"/>
        </w:rPr>
        <w:t xml:space="preserve"> </w:t>
      </w:r>
      <w:r>
        <w:rPr>
          <w:spacing w:val="-2"/>
          <w:sz w:val="20"/>
        </w:rPr>
        <w:t xml:space="preserve">органам?</w:t>
      </w:r>
      <w:r/>
    </w:p>
    <w:p>
      <w:pPr>
        <w:pStyle w:val="1697"/>
        <w:ind w:left="0" w:firstLine="0"/>
        <w:jc w:val="left"/>
        <w:spacing w:before="1"/>
        <w:rPr>
          <w:sz w:val="20"/>
        </w:rPr>
      </w:pPr>
      <w:r>
        <w:rPr>
          <w:sz w:val="20"/>
        </w:rPr>
      </w:r>
      <w:r/>
    </w:p>
    <w:p>
      <w:pPr>
        <w:ind w:left="895" w:right="0" w:firstLine="0"/>
        <w:jc w:val="left"/>
        <w:spacing w:before="0"/>
        <w:tabs>
          <w:tab w:val="left" w:pos="2887" w:leader="none"/>
          <w:tab w:val="left" w:pos="4989" w:leader="none"/>
        </w:tabs>
        <w:rPr>
          <w:sz w:val="20"/>
        </w:rPr>
      </w:pPr>
      <w:r>
        <w:rPr>
          <w:rFonts w:ascii="Calibri" w:hAnsi="Calibri"/>
          <w:sz w:val="20"/>
        </w:rPr>
        <w:t xml:space="preserve">1.</w:t>
      </w:r>
      <w:r>
        <w:rPr>
          <w:rFonts w:ascii="Calibri" w:hAnsi="Calibri"/>
          <w:spacing w:val="49"/>
          <w:sz w:val="20"/>
        </w:rPr>
        <w:t xml:space="preserve"> </w:t>
      </w:r>
      <w:r>
        <w:rPr>
          <w:spacing w:val="-2"/>
          <w:sz w:val="20"/>
        </w:rPr>
        <w:t xml:space="preserve">дыхательная</w:t>
      </w:r>
      <w:r>
        <w:rPr>
          <w:sz w:val="20"/>
        </w:rPr>
        <w:tab/>
      </w:r>
      <w:r>
        <w:rPr>
          <w:sz w:val="20"/>
        </w:rPr>
        <w:t xml:space="preserve">2.</w:t>
      </w:r>
      <w:r>
        <w:rPr>
          <w:spacing w:val="45"/>
          <w:sz w:val="20"/>
        </w:rPr>
        <w:t xml:space="preserve"> </w:t>
      </w:r>
      <w:r>
        <w:rPr>
          <w:spacing w:val="-2"/>
          <w:sz w:val="20"/>
        </w:rPr>
        <w:t xml:space="preserve">кровеносная</w:t>
      </w:r>
      <w:r>
        <w:rPr>
          <w:sz w:val="20"/>
        </w:rPr>
        <w:tab/>
      </w:r>
      <w:r>
        <w:rPr>
          <w:sz w:val="20"/>
        </w:rPr>
        <w:t xml:space="preserve">3.</w:t>
      </w:r>
      <w:r>
        <w:rPr>
          <w:spacing w:val="29"/>
          <w:sz w:val="20"/>
        </w:rPr>
        <w:t xml:space="preserve"> </w:t>
      </w:r>
      <w:r>
        <w:rPr>
          <w:sz w:val="20"/>
        </w:rPr>
        <w:t xml:space="preserve">выделительная</w:t>
      </w:r>
      <w:r>
        <w:rPr>
          <w:spacing w:val="-9"/>
          <w:sz w:val="20"/>
        </w:rPr>
        <w:t xml:space="preserve"> </w:t>
      </w:r>
      <w:r>
        <w:rPr>
          <w:sz w:val="20"/>
        </w:rPr>
        <w:t xml:space="preserve">4.</w:t>
      </w:r>
      <w:r>
        <w:rPr>
          <w:spacing w:val="29"/>
          <w:sz w:val="20"/>
        </w:rPr>
        <w:t xml:space="preserve"> </w:t>
      </w:r>
      <w:r>
        <w:rPr>
          <w:spacing w:val="-2"/>
          <w:sz w:val="20"/>
        </w:rPr>
        <w:t xml:space="preserve">Пищеварительная</w:t>
      </w:r>
      <w:r/>
    </w:p>
    <w:p>
      <w:pPr>
        <w:pStyle w:val="1697"/>
        <w:ind w:left="0" w:firstLine="0"/>
        <w:jc w:val="left"/>
        <w:spacing w:before="6"/>
        <w:rPr>
          <w:sz w:val="20"/>
        </w:rPr>
      </w:pPr>
      <w:r>
        <w:rPr>
          <w:sz w:val="20"/>
        </w:rPr>
      </w:r>
      <w:r/>
    </w:p>
    <w:p>
      <w:pPr>
        <w:pStyle w:val="1699"/>
        <w:numPr>
          <w:ilvl w:val="0"/>
          <w:numId w:val="48"/>
        </w:numPr>
        <w:ind w:left="1206" w:right="0" w:hanging="311"/>
        <w:jc w:val="left"/>
        <w:spacing w:before="0" w:after="0" w:line="240" w:lineRule="auto"/>
        <w:tabs>
          <w:tab w:val="left" w:pos="1206" w:leader="none"/>
        </w:tabs>
        <w:rPr>
          <w:rFonts w:ascii="Calibri" w:hAnsi="Calibri"/>
          <w:sz w:val="20"/>
        </w:rPr>
      </w:pPr>
      <w:r>
        <w:rPr>
          <w:sz w:val="20"/>
        </w:rPr>
        <w:t xml:space="preserve">Какое</w:t>
      </w:r>
      <w:r>
        <w:rPr>
          <w:spacing w:val="6"/>
          <w:sz w:val="20"/>
        </w:rPr>
        <w:t xml:space="preserve"> </w:t>
      </w:r>
      <w:r>
        <w:rPr>
          <w:sz w:val="20"/>
        </w:rPr>
        <w:t xml:space="preserve">количество</w:t>
      </w:r>
      <w:r>
        <w:rPr>
          <w:spacing w:val="10"/>
          <w:sz w:val="20"/>
        </w:rPr>
        <w:t xml:space="preserve"> </w:t>
      </w:r>
      <w:r>
        <w:rPr>
          <w:sz w:val="20"/>
        </w:rPr>
        <w:t xml:space="preserve">воды</w:t>
      </w:r>
      <w:r>
        <w:rPr>
          <w:spacing w:val="25"/>
          <w:sz w:val="20"/>
        </w:rPr>
        <w:t xml:space="preserve"> </w:t>
      </w:r>
      <w:r>
        <w:rPr>
          <w:sz w:val="20"/>
        </w:rPr>
        <w:t xml:space="preserve">ежедневно</w:t>
      </w:r>
      <w:r>
        <w:rPr>
          <w:spacing w:val="17"/>
          <w:sz w:val="20"/>
        </w:rPr>
        <w:t xml:space="preserve"> </w:t>
      </w:r>
      <w:r>
        <w:rPr>
          <w:sz w:val="20"/>
        </w:rPr>
        <w:t xml:space="preserve">удаляется</w:t>
      </w:r>
      <w:r>
        <w:rPr>
          <w:spacing w:val="14"/>
          <w:sz w:val="20"/>
        </w:rPr>
        <w:t xml:space="preserve"> </w:t>
      </w:r>
      <w:r>
        <w:rPr>
          <w:sz w:val="20"/>
        </w:rPr>
        <w:t xml:space="preserve">через</w:t>
      </w:r>
      <w:r>
        <w:rPr>
          <w:spacing w:val="14"/>
          <w:sz w:val="20"/>
        </w:rPr>
        <w:t xml:space="preserve"> </w:t>
      </w:r>
      <w:r>
        <w:rPr>
          <w:spacing w:val="-2"/>
          <w:sz w:val="20"/>
        </w:rPr>
        <w:t xml:space="preserve">почки?</w:t>
      </w:r>
      <w:r/>
    </w:p>
    <w:p>
      <w:pPr>
        <w:pStyle w:val="1697"/>
        <w:ind w:left="0" w:firstLine="0"/>
        <w:jc w:val="left"/>
        <w:spacing w:before="5"/>
        <w:rPr>
          <w:sz w:val="20"/>
        </w:rPr>
      </w:pPr>
      <w:r>
        <w:rPr>
          <w:sz w:val="20"/>
        </w:rPr>
      </w:r>
      <w:r/>
    </w:p>
    <w:p>
      <w:pPr>
        <w:ind w:left="895" w:right="0" w:firstLine="0"/>
        <w:jc w:val="left"/>
        <w:spacing w:before="1"/>
        <w:tabs>
          <w:tab w:val="left" w:pos="2748" w:leader="none"/>
          <w:tab w:val="left" w:pos="3676" w:leader="none"/>
        </w:tabs>
        <w:rPr>
          <w:sz w:val="20"/>
        </w:rPr>
      </w:pPr>
      <w:r>
        <w:rPr>
          <w:rFonts w:ascii="Calibri" w:hAnsi="Calibri"/>
          <w:sz w:val="20"/>
        </w:rPr>
        <w:t xml:space="preserve">1.</w:t>
      </w:r>
      <w:r>
        <w:rPr>
          <w:rFonts w:ascii="Calibri" w:hAnsi="Calibri"/>
          <w:spacing w:val="-4"/>
          <w:sz w:val="20"/>
        </w:rPr>
        <w:t xml:space="preserve"> </w:t>
      </w:r>
      <w:r>
        <w:rPr>
          <w:rFonts w:ascii="Calibri" w:hAnsi="Calibri"/>
          <w:sz w:val="20"/>
        </w:rPr>
        <w:t xml:space="preserve">0,5</w:t>
      </w:r>
      <w:r>
        <w:rPr>
          <w:rFonts w:ascii="Calibri" w:hAnsi="Calibri"/>
          <w:spacing w:val="-7"/>
          <w:sz w:val="20"/>
        </w:rPr>
        <w:t xml:space="preserve"> </w:t>
      </w:r>
      <w:r>
        <w:rPr>
          <w:sz w:val="20"/>
        </w:rPr>
        <w:t xml:space="preserve">л</w:t>
      </w:r>
      <w:r>
        <w:rPr>
          <w:spacing w:val="73"/>
          <w:sz w:val="20"/>
        </w:rPr>
        <w:t xml:space="preserve"> </w:t>
      </w:r>
      <w:r>
        <w:rPr>
          <w:sz w:val="20"/>
        </w:rPr>
        <w:t xml:space="preserve">2.</w:t>
      </w:r>
      <w:r>
        <w:rPr>
          <w:spacing w:val="45"/>
          <w:sz w:val="20"/>
        </w:rPr>
        <w:t xml:space="preserve"> </w:t>
      </w:r>
      <w:r>
        <w:rPr>
          <w:sz w:val="20"/>
        </w:rPr>
        <w:t xml:space="preserve">1,5</w:t>
      </w:r>
      <w:r>
        <w:rPr>
          <w:spacing w:val="-2"/>
          <w:sz w:val="20"/>
        </w:rPr>
        <w:t xml:space="preserve"> </w:t>
      </w:r>
      <w:r>
        <w:rPr>
          <w:spacing w:val="-10"/>
          <w:sz w:val="20"/>
        </w:rPr>
        <w:t xml:space="preserve">л</w:t>
      </w:r>
      <w:r>
        <w:rPr>
          <w:sz w:val="20"/>
        </w:rPr>
        <w:tab/>
      </w:r>
      <w:r>
        <w:rPr>
          <w:sz w:val="20"/>
        </w:rPr>
        <w:t xml:space="preserve">3.</w:t>
      </w:r>
      <w:r>
        <w:rPr>
          <w:spacing w:val="45"/>
          <w:sz w:val="20"/>
        </w:rPr>
        <w:t xml:space="preserve"> </w:t>
      </w:r>
      <w:r>
        <w:rPr>
          <w:sz w:val="20"/>
        </w:rPr>
        <w:t xml:space="preserve">2</w:t>
      </w:r>
      <w:r>
        <w:rPr>
          <w:spacing w:val="1"/>
          <w:sz w:val="20"/>
        </w:rPr>
        <w:t xml:space="preserve"> </w:t>
      </w:r>
      <w:r>
        <w:rPr>
          <w:spacing w:val="-10"/>
          <w:sz w:val="20"/>
        </w:rPr>
        <w:t xml:space="preserve">л</w:t>
      </w:r>
      <w:r>
        <w:rPr>
          <w:sz w:val="20"/>
        </w:rPr>
        <w:tab/>
      </w:r>
      <w:r>
        <w:rPr>
          <w:sz w:val="20"/>
        </w:rPr>
        <w:t xml:space="preserve">4.</w:t>
      </w:r>
      <w:r>
        <w:rPr>
          <w:spacing w:val="-8"/>
          <w:sz w:val="20"/>
        </w:rPr>
        <w:t xml:space="preserve"> </w:t>
      </w:r>
      <w:r>
        <w:rPr>
          <w:sz w:val="20"/>
        </w:rPr>
        <w:t xml:space="preserve">до</w:t>
      </w:r>
      <w:r>
        <w:rPr>
          <w:spacing w:val="-6"/>
          <w:sz w:val="20"/>
        </w:rPr>
        <w:t xml:space="preserve"> </w:t>
      </w:r>
      <w:r>
        <w:rPr>
          <w:sz w:val="20"/>
        </w:rPr>
        <w:t xml:space="preserve">3</w:t>
      </w:r>
      <w:r>
        <w:rPr>
          <w:spacing w:val="-1"/>
          <w:sz w:val="20"/>
        </w:rPr>
        <w:t xml:space="preserve"> </w:t>
      </w:r>
      <w:r>
        <w:rPr>
          <w:spacing w:val="-10"/>
          <w:sz w:val="20"/>
        </w:rPr>
        <w:t xml:space="preserve">л</w:t>
      </w:r>
      <w:r/>
    </w:p>
    <w:p>
      <w:pPr>
        <w:pStyle w:val="1697"/>
        <w:ind w:left="0" w:firstLine="0"/>
        <w:jc w:val="left"/>
        <w:spacing w:before="1"/>
        <w:rPr>
          <w:sz w:val="20"/>
        </w:rPr>
      </w:pPr>
      <w:r>
        <w:rPr>
          <w:sz w:val="20"/>
        </w:rPr>
      </w:r>
      <w:r/>
    </w:p>
    <w:p>
      <w:pPr>
        <w:pStyle w:val="1699"/>
        <w:numPr>
          <w:ilvl w:val="0"/>
          <w:numId w:val="48"/>
        </w:numPr>
        <w:ind w:left="989" w:right="0" w:hanging="358"/>
        <w:jc w:val="left"/>
        <w:spacing w:before="0" w:after="0" w:line="240" w:lineRule="auto"/>
        <w:tabs>
          <w:tab w:val="left" w:pos="989" w:leader="none"/>
        </w:tabs>
        <w:rPr>
          <w:rFonts w:ascii="Calibri" w:hAnsi="Calibri"/>
          <w:sz w:val="20"/>
        </w:rPr>
      </w:pPr>
      <w:r>
        <w:rPr>
          <w:sz w:val="20"/>
        </w:rPr>
        <w:t xml:space="preserve">Под</w:t>
      </w:r>
      <w:r>
        <w:rPr>
          <w:spacing w:val="15"/>
          <w:sz w:val="20"/>
        </w:rPr>
        <w:t xml:space="preserve"> </w:t>
      </w:r>
      <w:r>
        <w:rPr>
          <w:sz w:val="20"/>
        </w:rPr>
        <w:t xml:space="preserve">влиянием</w:t>
      </w:r>
      <w:r>
        <w:rPr>
          <w:spacing w:val="14"/>
          <w:sz w:val="20"/>
        </w:rPr>
        <w:t xml:space="preserve"> </w:t>
      </w:r>
      <w:r>
        <w:rPr>
          <w:sz w:val="20"/>
        </w:rPr>
        <w:t xml:space="preserve">солнечных</w:t>
      </w:r>
      <w:r>
        <w:rPr>
          <w:spacing w:val="18"/>
          <w:sz w:val="20"/>
        </w:rPr>
        <w:t xml:space="preserve"> </w:t>
      </w:r>
      <w:r>
        <w:rPr>
          <w:sz w:val="20"/>
        </w:rPr>
        <w:t xml:space="preserve">лучей</w:t>
      </w:r>
      <w:r>
        <w:rPr>
          <w:spacing w:val="9"/>
          <w:sz w:val="20"/>
        </w:rPr>
        <w:t xml:space="preserve"> </w:t>
      </w:r>
      <w:r>
        <w:rPr>
          <w:sz w:val="20"/>
        </w:rPr>
        <w:t xml:space="preserve">в</w:t>
      </w:r>
      <w:r>
        <w:rPr>
          <w:spacing w:val="14"/>
          <w:sz w:val="20"/>
        </w:rPr>
        <w:t xml:space="preserve"> </w:t>
      </w:r>
      <w:r>
        <w:rPr>
          <w:sz w:val="20"/>
        </w:rPr>
        <w:t xml:space="preserve">коже</w:t>
      </w:r>
      <w:r>
        <w:rPr>
          <w:spacing w:val="8"/>
          <w:sz w:val="20"/>
        </w:rPr>
        <w:t xml:space="preserve"> </w:t>
      </w:r>
      <w:r>
        <w:rPr>
          <w:sz w:val="20"/>
        </w:rPr>
        <w:t xml:space="preserve">человека</w:t>
      </w:r>
      <w:r>
        <w:rPr>
          <w:spacing w:val="14"/>
          <w:sz w:val="20"/>
        </w:rPr>
        <w:t xml:space="preserve"> </w:t>
      </w:r>
      <w:r>
        <w:rPr>
          <w:sz w:val="20"/>
        </w:rPr>
        <w:t xml:space="preserve">может</w:t>
      </w:r>
      <w:r>
        <w:rPr>
          <w:spacing w:val="17"/>
          <w:sz w:val="20"/>
        </w:rPr>
        <w:t xml:space="preserve"> </w:t>
      </w:r>
      <w:r>
        <w:rPr>
          <w:sz w:val="20"/>
        </w:rPr>
        <w:t xml:space="preserve">образоваться</w:t>
      </w:r>
      <w:r>
        <w:rPr>
          <w:spacing w:val="16"/>
          <w:sz w:val="20"/>
        </w:rPr>
        <w:t xml:space="preserve"> </w:t>
      </w:r>
      <w:r>
        <w:rPr>
          <w:spacing w:val="-2"/>
          <w:sz w:val="20"/>
        </w:rPr>
        <w:t xml:space="preserve">витамин</w:t>
      </w:r>
      <w:r/>
    </w:p>
    <w:p>
      <w:pPr>
        <w:pStyle w:val="1697"/>
        <w:ind w:left="0" w:firstLine="0"/>
        <w:jc w:val="left"/>
        <w:spacing w:before="5"/>
        <w:rPr>
          <w:sz w:val="20"/>
        </w:rPr>
      </w:pPr>
      <w:r>
        <w:rPr>
          <w:sz w:val="20"/>
        </w:rPr>
      </w:r>
      <w:r/>
    </w:p>
    <w:p>
      <w:pPr>
        <w:ind w:left="895" w:right="0" w:firstLine="0"/>
        <w:jc w:val="left"/>
        <w:spacing w:before="1"/>
        <w:tabs>
          <w:tab w:val="left" w:pos="2623" w:leader="none"/>
          <w:tab w:val="left" w:pos="3952" w:leader="none"/>
          <w:tab w:val="left" w:pos="5287" w:leader="none"/>
        </w:tabs>
        <w:rPr>
          <w:sz w:val="20"/>
        </w:rPr>
      </w:pPr>
      <w:r>
        <w:rPr>
          <w:rFonts w:ascii="Calibri" w:hAnsi="Calibri"/>
          <w:sz w:val="20"/>
        </w:rPr>
        <w:t xml:space="preserve">1.</w:t>
      </w:r>
      <w:r>
        <w:rPr>
          <w:rFonts w:ascii="Calibri" w:hAnsi="Calibri"/>
          <w:spacing w:val="68"/>
          <w:sz w:val="20"/>
        </w:rPr>
        <w:t xml:space="preserve"> </w:t>
      </w:r>
      <w:r>
        <w:rPr>
          <w:spacing w:val="-5"/>
          <w:sz w:val="20"/>
        </w:rPr>
        <w:t xml:space="preserve">В1</w:t>
      </w:r>
      <w:r>
        <w:rPr>
          <w:sz w:val="20"/>
        </w:rPr>
        <w:tab/>
      </w:r>
      <w:r>
        <w:rPr>
          <w:sz w:val="20"/>
        </w:rPr>
        <w:t xml:space="preserve">2.</w:t>
      </w:r>
      <w:r>
        <w:rPr>
          <w:spacing w:val="51"/>
          <w:sz w:val="20"/>
        </w:rPr>
        <w:t xml:space="preserve"> </w:t>
      </w:r>
      <w:r>
        <w:rPr>
          <w:spacing w:val="-10"/>
          <w:sz w:val="20"/>
        </w:rPr>
        <w:t xml:space="preserve">С</w:t>
      </w:r>
      <w:r>
        <w:rPr>
          <w:sz w:val="20"/>
        </w:rPr>
        <w:tab/>
      </w:r>
      <w:r>
        <w:rPr>
          <w:sz w:val="20"/>
        </w:rPr>
        <w:t xml:space="preserve">3.</w:t>
      </w:r>
      <w:r>
        <w:rPr>
          <w:spacing w:val="50"/>
          <w:sz w:val="20"/>
        </w:rPr>
        <w:t xml:space="preserve"> </w:t>
      </w:r>
      <w:r>
        <w:rPr>
          <w:spacing w:val="-10"/>
          <w:sz w:val="20"/>
        </w:rPr>
        <w:t xml:space="preserve">D</w:t>
      </w:r>
      <w:r>
        <w:rPr>
          <w:sz w:val="20"/>
        </w:rPr>
        <w:tab/>
      </w:r>
      <w:r>
        <w:rPr>
          <w:sz w:val="20"/>
        </w:rPr>
        <w:t xml:space="preserve">4.</w:t>
      </w:r>
      <w:r>
        <w:rPr>
          <w:spacing w:val="46"/>
          <w:sz w:val="20"/>
        </w:rPr>
        <w:t xml:space="preserve"> </w:t>
      </w:r>
      <w:r>
        <w:rPr>
          <w:spacing w:val="-10"/>
          <w:sz w:val="20"/>
        </w:rPr>
        <w:t xml:space="preserve">А</w:t>
      </w:r>
      <w:r/>
    </w:p>
    <w:p>
      <w:pPr>
        <w:pStyle w:val="1697"/>
        <w:ind w:left="0" w:firstLine="0"/>
        <w:jc w:val="left"/>
        <w:rPr>
          <w:sz w:val="20"/>
        </w:rPr>
      </w:pPr>
      <w:r>
        <w:rPr>
          <w:sz w:val="20"/>
        </w:rPr>
      </w:r>
      <w:r/>
    </w:p>
    <w:p>
      <w:pPr>
        <w:pStyle w:val="1699"/>
        <w:numPr>
          <w:ilvl w:val="0"/>
          <w:numId w:val="48"/>
        </w:numPr>
        <w:ind w:left="936" w:right="0" w:hanging="305"/>
        <w:jc w:val="left"/>
        <w:spacing w:before="1" w:after="0" w:line="240" w:lineRule="auto"/>
        <w:tabs>
          <w:tab w:val="left" w:pos="936" w:leader="none"/>
        </w:tabs>
        <w:rPr>
          <w:rFonts w:ascii="Calibri" w:hAnsi="Calibri"/>
          <w:sz w:val="20"/>
        </w:rPr>
      </w:pPr>
      <w:r>
        <w:rPr>
          <w:rFonts w:ascii="Calibri" w:hAnsi="Calibri"/>
          <w:sz w:val="20"/>
        </w:rPr>
        <w:t xml:space="preserve">.</w:t>
      </w:r>
      <w:r>
        <w:rPr>
          <w:sz w:val="20"/>
        </w:rPr>
        <w:t xml:space="preserve">Сколько</w:t>
      </w:r>
      <w:r>
        <w:rPr>
          <w:spacing w:val="17"/>
          <w:sz w:val="20"/>
        </w:rPr>
        <w:t xml:space="preserve"> </w:t>
      </w:r>
      <w:r>
        <w:rPr>
          <w:sz w:val="20"/>
        </w:rPr>
        <w:t xml:space="preserve">изгибов</w:t>
      </w:r>
      <w:r>
        <w:rPr>
          <w:spacing w:val="18"/>
          <w:sz w:val="20"/>
        </w:rPr>
        <w:t xml:space="preserve"> </w:t>
      </w:r>
      <w:r>
        <w:rPr>
          <w:sz w:val="20"/>
        </w:rPr>
        <w:t xml:space="preserve">образует</w:t>
      </w:r>
      <w:r>
        <w:rPr>
          <w:spacing w:val="21"/>
          <w:sz w:val="20"/>
        </w:rPr>
        <w:t xml:space="preserve"> </w:t>
      </w:r>
      <w:r>
        <w:rPr>
          <w:sz w:val="20"/>
        </w:rPr>
        <w:t xml:space="preserve">позвоночник</w:t>
      </w:r>
      <w:r>
        <w:rPr>
          <w:spacing w:val="21"/>
          <w:sz w:val="20"/>
        </w:rPr>
        <w:t xml:space="preserve"> </w:t>
      </w:r>
      <w:r>
        <w:rPr>
          <w:spacing w:val="-2"/>
          <w:sz w:val="20"/>
        </w:rPr>
        <w:t xml:space="preserve">человека?</w:t>
      </w:r>
      <w:r/>
    </w:p>
    <w:p>
      <w:pPr>
        <w:pStyle w:val="1697"/>
        <w:ind w:left="0" w:firstLine="0"/>
        <w:jc w:val="left"/>
        <w:spacing w:before="5"/>
        <w:rPr>
          <w:sz w:val="20"/>
        </w:rPr>
      </w:pPr>
      <w:r>
        <w:rPr>
          <w:sz w:val="20"/>
        </w:rPr>
      </w:r>
      <w:r/>
    </w:p>
    <w:p>
      <w:pPr>
        <w:ind w:left="631" w:right="0" w:firstLine="0"/>
        <w:jc w:val="left"/>
        <w:spacing w:before="1"/>
        <w:tabs>
          <w:tab w:val="left" w:pos="1224" w:leader="none"/>
          <w:tab w:val="left" w:pos="1994" w:leader="none"/>
        </w:tabs>
        <w:rPr>
          <w:rFonts w:ascii="Calibri"/>
          <w:sz w:val="20"/>
        </w:rPr>
      </w:pPr>
      <w:r>
        <w:rPr>
          <w:rFonts w:ascii="Calibri"/>
          <w:spacing w:val="-5"/>
          <w:sz w:val="20"/>
        </w:rPr>
        <w:t xml:space="preserve">1.1</w:t>
      </w:r>
      <w:r>
        <w:rPr>
          <w:rFonts w:ascii="Calibri"/>
          <w:sz w:val="20"/>
        </w:rPr>
        <w:tab/>
      </w:r>
      <w:r>
        <w:rPr>
          <w:rFonts w:ascii="Calibri"/>
          <w:sz w:val="20"/>
        </w:rPr>
        <w:t xml:space="preserve">2.</w:t>
      </w:r>
      <w:r>
        <w:rPr>
          <w:rFonts w:ascii="Calibri"/>
          <w:spacing w:val="62"/>
          <w:sz w:val="20"/>
        </w:rPr>
        <w:t xml:space="preserve"> </w:t>
      </w:r>
      <w:r>
        <w:rPr>
          <w:rFonts w:ascii="Calibri"/>
          <w:spacing w:val="-10"/>
          <w:sz w:val="20"/>
        </w:rPr>
        <w:t xml:space="preserve">2</w:t>
      </w:r>
      <w:r>
        <w:rPr>
          <w:rFonts w:ascii="Calibri"/>
          <w:sz w:val="20"/>
        </w:rPr>
        <w:tab/>
      </w:r>
      <w:r>
        <w:rPr>
          <w:rFonts w:ascii="Calibri"/>
          <w:sz w:val="20"/>
        </w:rPr>
        <w:t xml:space="preserve">3.3.</w:t>
      </w:r>
      <w:r>
        <w:rPr>
          <w:rFonts w:ascii="Calibri"/>
          <w:spacing w:val="42"/>
          <w:sz w:val="20"/>
        </w:rPr>
        <w:t xml:space="preserve">  </w:t>
      </w:r>
      <w:r>
        <w:rPr>
          <w:rFonts w:ascii="Calibri"/>
          <w:spacing w:val="-5"/>
          <w:sz w:val="20"/>
        </w:rPr>
        <w:t xml:space="preserve">4.4</w:t>
      </w:r>
      <w:r/>
    </w:p>
    <w:p>
      <w:pPr>
        <w:pStyle w:val="1697"/>
        <w:ind w:left="0" w:firstLine="0"/>
        <w:jc w:val="left"/>
        <w:rPr>
          <w:rFonts w:ascii="Calibri"/>
          <w:sz w:val="20"/>
        </w:rPr>
      </w:pPr>
      <w:r>
        <w:rPr>
          <w:rFonts w:ascii="Calibri"/>
          <w:sz w:val="20"/>
        </w:rPr>
      </w:r>
      <w:r/>
    </w:p>
    <w:p>
      <w:pPr>
        <w:pStyle w:val="1697"/>
        <w:ind w:left="0" w:firstLine="0"/>
        <w:jc w:val="left"/>
        <w:spacing w:before="222"/>
        <w:rPr>
          <w:rFonts w:ascii="Calibri"/>
          <w:sz w:val="20"/>
        </w:rPr>
      </w:pPr>
      <w:r>
        <w:rPr>
          <w:rFonts w:ascii="Calibri"/>
          <w:sz w:val="20"/>
        </w:rPr>
      </w:r>
      <w:r/>
    </w:p>
    <w:p>
      <w:pPr>
        <w:pStyle w:val="1699"/>
        <w:numPr>
          <w:ilvl w:val="0"/>
          <w:numId w:val="48"/>
        </w:numPr>
        <w:ind w:left="937" w:right="0" w:hanging="306"/>
        <w:jc w:val="left"/>
        <w:spacing w:before="0" w:after="0" w:line="240" w:lineRule="auto"/>
        <w:tabs>
          <w:tab w:val="left" w:pos="937" w:leader="none"/>
        </w:tabs>
        <w:rPr>
          <w:rFonts w:ascii="Calibri" w:hAnsi="Calibri"/>
          <w:sz w:val="20"/>
        </w:rPr>
      </w:pPr>
      <w:r>
        <w:rPr>
          <w:sz w:val="20"/>
        </w:rPr>
        <w:t xml:space="preserve">Сколько</w:t>
      </w:r>
      <w:r>
        <w:rPr>
          <w:spacing w:val="14"/>
          <w:sz w:val="20"/>
        </w:rPr>
        <w:t xml:space="preserve"> </w:t>
      </w:r>
      <w:r>
        <w:rPr>
          <w:sz w:val="20"/>
        </w:rPr>
        <w:t xml:space="preserve">воды</w:t>
      </w:r>
      <w:r>
        <w:rPr>
          <w:spacing w:val="17"/>
          <w:sz w:val="20"/>
        </w:rPr>
        <w:t xml:space="preserve"> </w:t>
      </w:r>
      <w:r>
        <w:rPr>
          <w:sz w:val="20"/>
        </w:rPr>
        <w:t xml:space="preserve">необходимо</w:t>
      </w:r>
      <w:r>
        <w:rPr>
          <w:spacing w:val="8"/>
          <w:sz w:val="20"/>
        </w:rPr>
        <w:t xml:space="preserve"> </w:t>
      </w:r>
      <w:r>
        <w:rPr>
          <w:sz w:val="20"/>
        </w:rPr>
        <w:t xml:space="preserve">выпивать</w:t>
      </w:r>
      <w:r>
        <w:rPr>
          <w:spacing w:val="19"/>
          <w:sz w:val="20"/>
        </w:rPr>
        <w:t xml:space="preserve"> </w:t>
      </w:r>
      <w:r>
        <w:rPr>
          <w:sz w:val="20"/>
        </w:rPr>
        <w:t xml:space="preserve">человеку</w:t>
      </w:r>
      <w:r>
        <w:rPr>
          <w:spacing w:val="8"/>
          <w:sz w:val="20"/>
        </w:rPr>
        <w:t xml:space="preserve"> </w:t>
      </w:r>
      <w:r>
        <w:rPr>
          <w:sz w:val="20"/>
        </w:rPr>
        <w:t xml:space="preserve">в</w:t>
      </w:r>
      <w:r>
        <w:rPr>
          <w:spacing w:val="15"/>
          <w:sz w:val="20"/>
        </w:rPr>
        <w:t xml:space="preserve"> </w:t>
      </w:r>
      <w:r>
        <w:rPr>
          <w:sz w:val="20"/>
        </w:rPr>
        <w:t xml:space="preserve">сутки</w:t>
      </w:r>
      <w:r>
        <w:rPr>
          <w:spacing w:val="16"/>
          <w:sz w:val="20"/>
        </w:rPr>
        <w:t xml:space="preserve"> </w:t>
      </w:r>
      <w:r>
        <w:rPr>
          <w:spacing w:val="-10"/>
          <w:sz w:val="20"/>
        </w:rPr>
        <w:t xml:space="preserve">:</w:t>
      </w:r>
      <w:r/>
    </w:p>
    <w:p>
      <w:pPr>
        <w:pStyle w:val="1697"/>
        <w:ind w:left="0" w:firstLine="0"/>
        <w:jc w:val="left"/>
        <w:spacing w:before="6"/>
        <w:rPr>
          <w:sz w:val="20"/>
        </w:rPr>
      </w:pPr>
      <w:r>
        <w:rPr>
          <w:sz w:val="20"/>
        </w:rPr>
      </w:r>
      <w:r/>
    </w:p>
    <w:p>
      <w:pPr>
        <w:ind w:left="2944" w:right="0" w:firstLine="0"/>
        <w:jc w:val="left"/>
        <w:spacing w:before="0"/>
        <w:tabs>
          <w:tab w:val="left" w:pos="4512" w:leader="none"/>
          <w:tab w:val="left" w:pos="5563" w:leader="none"/>
        </w:tabs>
        <w:rPr>
          <w:sz w:val="20"/>
        </w:rPr>
      </w:pPr>
      <w:r>
        <w:rPr>
          <w:rFonts w:ascii="Calibri" w:hAnsi="Calibri"/>
          <w:sz w:val="20"/>
        </w:rPr>
        <w:t xml:space="preserve">0,5</w:t>
      </w:r>
      <w:r>
        <w:rPr>
          <w:rFonts w:ascii="Calibri" w:hAnsi="Calibri"/>
          <w:spacing w:val="-2"/>
          <w:sz w:val="20"/>
        </w:rPr>
        <w:t xml:space="preserve"> </w:t>
      </w:r>
      <w:r>
        <w:rPr>
          <w:sz w:val="20"/>
        </w:rPr>
        <w:t xml:space="preserve">л</w:t>
      </w:r>
      <w:r>
        <w:rPr>
          <w:spacing w:val="67"/>
          <w:sz w:val="20"/>
        </w:rPr>
        <w:t xml:space="preserve"> </w:t>
      </w:r>
      <w:r>
        <w:rPr>
          <w:sz w:val="20"/>
        </w:rPr>
        <w:t xml:space="preserve">2.</w:t>
      </w:r>
      <w:r>
        <w:rPr>
          <w:spacing w:val="-7"/>
          <w:sz w:val="20"/>
        </w:rPr>
        <w:t xml:space="preserve"> </w:t>
      </w:r>
      <w:r>
        <w:rPr>
          <w:sz w:val="20"/>
        </w:rPr>
        <w:t xml:space="preserve">1-1,5</w:t>
      </w:r>
      <w:r>
        <w:rPr>
          <w:spacing w:val="-6"/>
          <w:sz w:val="20"/>
        </w:rPr>
        <w:t xml:space="preserve"> </w:t>
      </w:r>
      <w:r>
        <w:rPr>
          <w:spacing w:val="-10"/>
          <w:sz w:val="20"/>
        </w:rPr>
        <w:t xml:space="preserve">л</w:t>
      </w:r>
      <w:r>
        <w:rPr>
          <w:sz w:val="20"/>
        </w:rPr>
        <w:tab/>
      </w:r>
      <w:r>
        <w:rPr>
          <w:sz w:val="20"/>
        </w:rPr>
        <w:t xml:space="preserve">3.</w:t>
      </w:r>
      <w:r>
        <w:rPr>
          <w:spacing w:val="-8"/>
          <w:sz w:val="20"/>
        </w:rPr>
        <w:t xml:space="preserve"> </w:t>
      </w:r>
      <w:r>
        <w:rPr>
          <w:sz w:val="20"/>
        </w:rPr>
        <w:t xml:space="preserve">2-2,5</w:t>
      </w:r>
      <w:r>
        <w:rPr>
          <w:spacing w:val="-7"/>
          <w:sz w:val="20"/>
        </w:rPr>
        <w:t xml:space="preserve"> </w:t>
      </w:r>
      <w:r>
        <w:rPr>
          <w:spacing w:val="-10"/>
          <w:sz w:val="20"/>
        </w:rPr>
        <w:t xml:space="preserve">л</w:t>
      </w:r>
      <w:r>
        <w:rPr>
          <w:sz w:val="20"/>
        </w:rPr>
        <w:tab/>
      </w:r>
      <w:r>
        <w:rPr>
          <w:sz w:val="20"/>
        </w:rPr>
        <w:t xml:space="preserve">4.</w:t>
      </w:r>
      <w:r>
        <w:rPr>
          <w:spacing w:val="-12"/>
          <w:sz w:val="20"/>
        </w:rPr>
        <w:t xml:space="preserve"> </w:t>
      </w:r>
      <w:r>
        <w:rPr>
          <w:sz w:val="20"/>
        </w:rPr>
        <w:t xml:space="preserve">Более</w:t>
      </w:r>
      <w:r>
        <w:rPr>
          <w:spacing w:val="-13"/>
          <w:sz w:val="20"/>
        </w:rPr>
        <w:t xml:space="preserve"> </w:t>
      </w:r>
      <w:r>
        <w:rPr>
          <w:sz w:val="20"/>
        </w:rPr>
        <w:t xml:space="preserve">3</w:t>
      </w:r>
      <w:r>
        <w:rPr>
          <w:spacing w:val="-7"/>
          <w:sz w:val="20"/>
        </w:rPr>
        <w:t xml:space="preserve"> </w:t>
      </w:r>
      <w:r>
        <w:rPr>
          <w:spacing w:val="-10"/>
          <w:sz w:val="20"/>
        </w:rPr>
        <w:t xml:space="preserve">л</w:t>
      </w:r>
      <w:r/>
    </w:p>
    <w:p>
      <w:pPr>
        <w:pStyle w:val="1697"/>
        <w:ind w:left="0" w:firstLine="0"/>
        <w:jc w:val="left"/>
        <w:spacing w:before="6"/>
        <w:rPr>
          <w:sz w:val="20"/>
        </w:rPr>
      </w:pPr>
      <w:r>
        <w:rPr>
          <w:sz w:val="20"/>
        </w:rPr>
      </w:r>
      <w:r/>
    </w:p>
    <w:p>
      <w:pPr>
        <w:pStyle w:val="1699"/>
        <w:numPr>
          <w:ilvl w:val="0"/>
          <w:numId w:val="48"/>
        </w:numPr>
        <w:ind w:left="989" w:right="0" w:hanging="358"/>
        <w:jc w:val="left"/>
        <w:spacing w:before="0" w:after="0" w:line="240" w:lineRule="auto"/>
        <w:tabs>
          <w:tab w:val="left" w:pos="989" w:leader="none"/>
        </w:tabs>
        <w:rPr>
          <w:rFonts w:ascii="Calibri" w:hAnsi="Calibri"/>
          <w:b/>
          <w:sz w:val="20"/>
        </w:rPr>
      </w:pPr>
      <w:r>
        <w:rPr>
          <w:sz w:val="20"/>
        </w:rPr>
        <w:t xml:space="preserve">В</w:t>
      </w:r>
      <w:r>
        <w:rPr>
          <w:spacing w:val="9"/>
          <w:sz w:val="20"/>
        </w:rPr>
        <w:t xml:space="preserve"> </w:t>
      </w:r>
      <w:r>
        <w:rPr>
          <w:sz w:val="20"/>
        </w:rPr>
        <w:t xml:space="preserve">какой</w:t>
      </w:r>
      <w:r>
        <w:rPr>
          <w:spacing w:val="14"/>
          <w:sz w:val="20"/>
        </w:rPr>
        <w:t xml:space="preserve"> </w:t>
      </w:r>
      <w:r>
        <w:rPr>
          <w:sz w:val="20"/>
        </w:rPr>
        <w:t xml:space="preserve">момент</w:t>
      </w:r>
      <w:r>
        <w:rPr>
          <w:spacing w:val="14"/>
          <w:sz w:val="20"/>
        </w:rPr>
        <w:t xml:space="preserve"> </w:t>
      </w:r>
      <w:r>
        <w:rPr>
          <w:sz w:val="20"/>
        </w:rPr>
        <w:t xml:space="preserve">человек</w:t>
      </w:r>
      <w:r>
        <w:rPr>
          <w:spacing w:val="15"/>
          <w:sz w:val="20"/>
        </w:rPr>
        <w:t xml:space="preserve"> </w:t>
      </w:r>
      <w:r>
        <w:rPr>
          <w:sz w:val="20"/>
        </w:rPr>
        <w:t xml:space="preserve">воспринимает</w:t>
      </w:r>
      <w:r>
        <w:rPr>
          <w:spacing w:val="14"/>
          <w:sz w:val="20"/>
        </w:rPr>
        <w:t xml:space="preserve"> </w:t>
      </w:r>
      <w:r>
        <w:rPr>
          <w:spacing w:val="-2"/>
          <w:sz w:val="20"/>
        </w:rPr>
        <w:t xml:space="preserve">запахи?</w:t>
      </w:r>
      <w:r/>
    </w:p>
    <w:p>
      <w:pPr>
        <w:pStyle w:val="1697"/>
        <w:ind w:left="0" w:firstLine="0"/>
        <w:jc w:val="left"/>
        <w:spacing w:before="1"/>
        <w:rPr>
          <w:sz w:val="20"/>
        </w:rPr>
      </w:pPr>
      <w:r>
        <w:rPr>
          <w:sz w:val="20"/>
        </w:rPr>
      </w:r>
      <w:r/>
    </w:p>
    <w:p>
      <w:pPr>
        <w:pStyle w:val="1699"/>
        <w:numPr>
          <w:ilvl w:val="0"/>
          <w:numId w:val="46"/>
        </w:numPr>
        <w:ind w:left="835" w:right="0" w:hanging="204"/>
        <w:jc w:val="left"/>
        <w:spacing w:before="0" w:after="0" w:line="240" w:lineRule="auto"/>
        <w:tabs>
          <w:tab w:val="left" w:pos="835" w:leader="none"/>
          <w:tab w:val="left" w:pos="3751" w:leader="none"/>
        </w:tabs>
        <w:rPr>
          <w:sz w:val="20"/>
        </w:rPr>
      </w:pPr>
      <w:r>
        <w:rPr>
          <w:sz w:val="20"/>
        </w:rPr>
        <w:t xml:space="preserve">при</w:t>
      </w:r>
      <w:r>
        <w:rPr>
          <w:spacing w:val="10"/>
          <w:sz w:val="20"/>
        </w:rPr>
        <w:t xml:space="preserve"> </w:t>
      </w:r>
      <w:r>
        <w:rPr>
          <w:sz w:val="20"/>
        </w:rPr>
        <w:t xml:space="preserve">вдыхании</w:t>
      </w:r>
      <w:r>
        <w:rPr>
          <w:spacing w:val="10"/>
          <w:sz w:val="20"/>
        </w:rPr>
        <w:t xml:space="preserve"> </w:t>
      </w:r>
      <w:r>
        <w:rPr>
          <w:spacing w:val="-2"/>
          <w:sz w:val="20"/>
        </w:rPr>
        <w:t xml:space="preserve">воздуха</w:t>
      </w:r>
      <w:r>
        <w:rPr>
          <w:sz w:val="20"/>
        </w:rPr>
        <w:tab/>
        <w:t xml:space="preserve">2.</w:t>
      </w:r>
      <w:r>
        <w:rPr>
          <w:spacing w:val="13"/>
          <w:sz w:val="20"/>
        </w:rPr>
        <w:t xml:space="preserve"> </w:t>
      </w:r>
      <w:r>
        <w:rPr>
          <w:sz w:val="20"/>
        </w:rPr>
        <w:t xml:space="preserve">при</w:t>
      </w:r>
      <w:r>
        <w:rPr>
          <w:spacing w:val="6"/>
          <w:sz w:val="20"/>
        </w:rPr>
        <w:t xml:space="preserve"> </w:t>
      </w:r>
      <w:r>
        <w:rPr>
          <w:sz w:val="20"/>
        </w:rPr>
        <w:t xml:space="preserve">выдыхании</w:t>
      </w:r>
      <w:r>
        <w:rPr>
          <w:spacing w:val="11"/>
          <w:sz w:val="20"/>
        </w:rPr>
        <w:t xml:space="preserve"> </w:t>
      </w:r>
      <w:r>
        <w:rPr>
          <w:spacing w:val="-2"/>
          <w:sz w:val="20"/>
        </w:rPr>
        <w:t xml:space="preserve">воздуха</w:t>
      </w:r>
      <w:r/>
    </w:p>
    <w:p>
      <w:pPr>
        <w:pStyle w:val="1697"/>
        <w:ind w:left="0" w:firstLine="0"/>
        <w:jc w:val="left"/>
        <w:spacing w:before="6"/>
        <w:rPr>
          <w:sz w:val="20"/>
        </w:rPr>
      </w:pPr>
      <w:r>
        <w:rPr>
          <w:sz w:val="20"/>
        </w:rPr>
      </w:r>
      <w:r/>
    </w:p>
    <w:p>
      <w:pPr>
        <w:ind w:left="631" w:right="0" w:firstLine="0"/>
        <w:jc w:val="left"/>
        <w:spacing w:before="0"/>
        <w:tabs>
          <w:tab w:val="left" w:pos="3802" w:leader="none"/>
        </w:tabs>
        <w:rPr>
          <w:sz w:val="20"/>
        </w:rPr>
      </w:pPr>
      <w:r>
        <w:rPr>
          <w:rFonts w:ascii="Calibri" w:hAnsi="Calibri"/>
          <w:sz w:val="20"/>
        </w:rPr>
        <w:t xml:space="preserve">3.</w:t>
      </w:r>
      <w:r>
        <w:rPr>
          <w:rFonts w:ascii="Calibri" w:hAnsi="Calibri"/>
          <w:spacing w:val="14"/>
          <w:sz w:val="20"/>
        </w:rPr>
        <w:t xml:space="preserve"> </w:t>
      </w:r>
      <w:r>
        <w:rPr>
          <w:sz w:val="20"/>
        </w:rPr>
        <w:t xml:space="preserve">при</w:t>
      </w:r>
      <w:r>
        <w:rPr>
          <w:spacing w:val="8"/>
          <w:sz w:val="20"/>
        </w:rPr>
        <w:t xml:space="preserve"> </w:t>
      </w:r>
      <w:r>
        <w:rPr>
          <w:sz w:val="20"/>
        </w:rPr>
        <w:t xml:space="preserve">задержке</w:t>
      </w:r>
      <w:r>
        <w:rPr>
          <w:spacing w:val="2"/>
          <w:sz w:val="20"/>
        </w:rPr>
        <w:t xml:space="preserve"> </w:t>
      </w:r>
      <w:r>
        <w:rPr>
          <w:spacing w:val="-2"/>
          <w:sz w:val="20"/>
        </w:rPr>
        <w:t xml:space="preserve">дыхания</w:t>
      </w:r>
      <w:r>
        <w:rPr>
          <w:sz w:val="20"/>
        </w:rPr>
        <w:tab/>
        <w:t xml:space="preserve">4.</w:t>
      </w:r>
      <w:r>
        <w:rPr>
          <w:spacing w:val="15"/>
          <w:sz w:val="20"/>
        </w:rPr>
        <w:t xml:space="preserve"> </w:t>
      </w:r>
      <w:r>
        <w:rPr>
          <w:sz w:val="20"/>
        </w:rPr>
        <w:t xml:space="preserve">при</w:t>
      </w:r>
      <w:r>
        <w:rPr>
          <w:spacing w:val="14"/>
          <w:sz w:val="20"/>
        </w:rPr>
        <w:t xml:space="preserve"> </w:t>
      </w:r>
      <w:r>
        <w:rPr>
          <w:sz w:val="20"/>
        </w:rPr>
        <w:t xml:space="preserve">поступлении</w:t>
      </w:r>
      <w:r>
        <w:rPr>
          <w:spacing w:val="13"/>
          <w:sz w:val="20"/>
        </w:rPr>
        <w:t xml:space="preserve"> </w:t>
      </w:r>
      <w:r>
        <w:rPr>
          <w:sz w:val="20"/>
        </w:rPr>
        <w:t xml:space="preserve">кислорода</w:t>
      </w:r>
      <w:r>
        <w:rPr>
          <w:spacing w:val="19"/>
          <w:sz w:val="20"/>
        </w:rPr>
        <w:t xml:space="preserve"> </w:t>
      </w:r>
      <w:r>
        <w:rPr>
          <w:sz w:val="20"/>
        </w:rPr>
        <w:t xml:space="preserve">в</w:t>
      </w:r>
      <w:r>
        <w:rPr>
          <w:spacing w:val="12"/>
          <w:sz w:val="20"/>
        </w:rPr>
        <w:t xml:space="preserve"> </w:t>
      </w:r>
      <w:r>
        <w:rPr>
          <w:sz w:val="20"/>
        </w:rPr>
        <w:t xml:space="preserve">кору</w:t>
      </w:r>
      <w:r>
        <w:rPr>
          <w:spacing w:val="-1"/>
          <w:sz w:val="20"/>
        </w:rPr>
        <w:t xml:space="preserve"> </w:t>
      </w:r>
      <w:r>
        <w:rPr>
          <w:sz w:val="20"/>
        </w:rPr>
        <w:t xml:space="preserve">головного</w:t>
      </w:r>
      <w:r>
        <w:rPr>
          <w:spacing w:val="11"/>
          <w:sz w:val="20"/>
        </w:rPr>
        <w:t xml:space="preserve"> </w:t>
      </w:r>
      <w:r>
        <w:rPr>
          <w:spacing w:val="-2"/>
          <w:sz w:val="20"/>
        </w:rPr>
        <w:t xml:space="preserve">мозга</w:t>
      </w:r>
      <w:r/>
    </w:p>
    <w:p>
      <w:pPr>
        <w:pStyle w:val="1697"/>
        <w:ind w:left="0" w:firstLine="0"/>
        <w:jc w:val="left"/>
        <w:spacing w:before="5"/>
        <w:rPr>
          <w:sz w:val="20"/>
        </w:rPr>
      </w:pPr>
      <w:r>
        <w:rPr>
          <w:sz w:val="20"/>
        </w:rPr>
      </w:r>
      <w:r/>
    </w:p>
    <w:p>
      <w:pPr>
        <w:ind w:left="631" w:right="0" w:firstLine="0"/>
        <w:jc w:val="left"/>
        <w:spacing w:before="0"/>
        <w:rPr>
          <w:b/>
          <w:sz w:val="20"/>
        </w:rPr>
      </w:pPr>
      <w:r>
        <w:rPr>
          <w:b/>
          <w:sz w:val="20"/>
        </w:rPr>
        <w:t xml:space="preserve">Уровень</w:t>
      </w:r>
      <w:r>
        <w:rPr>
          <w:b/>
          <w:spacing w:val="14"/>
          <w:sz w:val="20"/>
        </w:rPr>
        <w:t xml:space="preserve"> </w:t>
      </w:r>
      <w:r>
        <w:rPr>
          <w:b/>
          <w:spacing w:val="-10"/>
          <w:sz w:val="20"/>
        </w:rPr>
        <w:t xml:space="preserve">В</w:t>
      </w:r>
      <w:r/>
    </w:p>
    <w:p>
      <w:pPr>
        <w:pStyle w:val="1697"/>
        <w:ind w:left="0" w:firstLine="0"/>
        <w:jc w:val="left"/>
        <w:spacing w:before="2"/>
        <w:rPr>
          <w:b/>
          <w:sz w:val="20"/>
        </w:rPr>
      </w:pPr>
      <w:r>
        <w:rPr>
          <w:b/>
          <w:sz w:val="20"/>
        </w:rPr>
      </w:r>
      <w:r/>
    </w:p>
    <w:p>
      <w:pPr>
        <w:ind w:left="631" w:right="1330" w:firstLine="0"/>
        <w:jc w:val="left"/>
        <w:spacing w:before="0" w:line="278" w:lineRule="auto"/>
        <w:rPr>
          <w:sz w:val="20"/>
        </w:rPr>
      </w:pPr>
      <w:r>
        <w:rPr>
          <w:rFonts w:ascii="Calibri" w:hAnsi="Calibri"/>
          <w:sz w:val="20"/>
        </w:rPr>
        <w:t xml:space="preserve">1.</w:t>
      </w:r>
      <w:r>
        <w:rPr>
          <w:sz w:val="20"/>
        </w:rPr>
        <w:t xml:space="preserve">Соотнесите</w:t>
      </w:r>
      <w:r>
        <w:rPr>
          <w:spacing w:val="-14"/>
          <w:sz w:val="20"/>
        </w:rPr>
        <w:t xml:space="preserve"> </w:t>
      </w:r>
      <w:r>
        <w:rPr>
          <w:sz w:val="20"/>
        </w:rPr>
        <w:t xml:space="preserve">название</w:t>
      </w:r>
      <w:r>
        <w:rPr>
          <w:spacing w:val="-13"/>
          <w:sz w:val="20"/>
        </w:rPr>
        <w:t xml:space="preserve"> </w:t>
      </w:r>
      <w:r>
        <w:rPr>
          <w:sz w:val="20"/>
        </w:rPr>
        <w:t xml:space="preserve">структур</w:t>
      </w:r>
      <w:r>
        <w:rPr>
          <w:spacing w:val="-13"/>
          <w:sz w:val="20"/>
        </w:rPr>
        <w:t xml:space="preserve"> </w:t>
      </w:r>
      <w:r>
        <w:rPr>
          <w:sz w:val="20"/>
        </w:rPr>
        <w:t xml:space="preserve">глаза</w:t>
      </w:r>
      <w:r>
        <w:rPr>
          <w:spacing w:val="-13"/>
          <w:sz w:val="20"/>
        </w:rPr>
        <w:t xml:space="preserve"> </w:t>
      </w:r>
      <w:r>
        <w:rPr>
          <w:sz w:val="20"/>
        </w:rPr>
        <w:t xml:space="preserve">и</w:t>
      </w:r>
      <w:r>
        <w:rPr>
          <w:spacing w:val="-13"/>
          <w:sz w:val="20"/>
        </w:rPr>
        <w:t xml:space="preserve"> </w:t>
      </w:r>
      <w:r>
        <w:rPr>
          <w:sz w:val="20"/>
        </w:rPr>
        <w:t xml:space="preserve">окружающих</w:t>
      </w:r>
      <w:r>
        <w:rPr>
          <w:spacing w:val="-13"/>
          <w:sz w:val="20"/>
        </w:rPr>
        <w:t xml:space="preserve"> </w:t>
      </w:r>
      <w:r>
        <w:rPr>
          <w:sz w:val="20"/>
        </w:rPr>
        <w:t xml:space="preserve">его</w:t>
      </w:r>
      <w:r>
        <w:rPr>
          <w:spacing w:val="-13"/>
          <w:sz w:val="20"/>
        </w:rPr>
        <w:t xml:space="preserve"> </w:t>
      </w:r>
      <w:r>
        <w:rPr>
          <w:sz w:val="20"/>
        </w:rPr>
        <w:t xml:space="preserve">органов</w:t>
      </w:r>
      <w:r>
        <w:rPr>
          <w:spacing w:val="-13"/>
          <w:sz w:val="20"/>
        </w:rPr>
        <w:t xml:space="preserve"> </w:t>
      </w:r>
      <w:r>
        <w:rPr>
          <w:sz w:val="20"/>
        </w:rPr>
        <w:t xml:space="preserve">с</w:t>
      </w:r>
      <w:r>
        <w:rPr>
          <w:spacing w:val="-14"/>
          <w:sz w:val="20"/>
        </w:rPr>
        <w:t xml:space="preserve"> </w:t>
      </w:r>
      <w:r>
        <w:rPr>
          <w:sz w:val="20"/>
        </w:rPr>
        <w:t xml:space="preserve">их</w:t>
      </w:r>
      <w:r>
        <w:rPr>
          <w:spacing w:val="-13"/>
          <w:sz w:val="20"/>
        </w:rPr>
        <w:t xml:space="preserve"> </w:t>
      </w:r>
      <w:r>
        <w:rPr>
          <w:sz w:val="20"/>
        </w:rPr>
        <w:t xml:space="preserve">функциями</w:t>
      </w:r>
      <w:r>
        <w:rPr>
          <w:spacing w:val="-13"/>
          <w:sz w:val="20"/>
        </w:rPr>
        <w:t xml:space="preserve"> </w:t>
      </w:r>
      <w:r>
        <w:rPr>
          <w:sz w:val="20"/>
        </w:rPr>
        <w:t xml:space="preserve">или</w:t>
      </w:r>
      <w:r>
        <w:rPr>
          <w:spacing w:val="-13"/>
          <w:sz w:val="20"/>
        </w:rPr>
        <w:t xml:space="preserve"> </w:t>
      </w:r>
      <w:r>
        <w:rPr>
          <w:sz w:val="20"/>
        </w:rPr>
        <w:t xml:space="preserve">расположением</w:t>
      </w:r>
      <w:r>
        <w:rPr>
          <w:spacing w:val="-13"/>
          <w:sz w:val="20"/>
        </w:rPr>
        <w:t xml:space="preserve"> </w:t>
      </w:r>
      <w:r>
        <w:rPr>
          <w:sz w:val="20"/>
        </w:rPr>
        <w:t xml:space="preserve">в органе</w:t>
      </w:r>
      <w:r>
        <w:rPr>
          <w:spacing w:val="-1"/>
          <w:sz w:val="20"/>
        </w:rPr>
        <w:t xml:space="preserve"> </w:t>
      </w:r>
      <w:r>
        <w:rPr>
          <w:sz w:val="20"/>
        </w:rPr>
        <w:t xml:space="preserve">.</w:t>
      </w:r>
      <w:r/>
    </w:p>
    <w:p>
      <w:pPr>
        <w:pStyle w:val="1697"/>
        <w:ind w:left="0" w:firstLine="0"/>
        <w:jc w:val="left"/>
        <w:spacing w:before="8"/>
        <w:rPr>
          <w:sz w:val="16"/>
        </w:rPr>
      </w:pPr>
      <w:r>
        <w:rPr>
          <w:sz w:val="16"/>
        </w:rPr>
      </w:r>
      <w:r/>
    </w:p>
    <w:tbl>
      <w:tblPr>
        <w:tblW w:w="0" w:type="auto"/>
        <w:tblInd w:w="54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4498"/>
        <w:gridCol w:w="4493"/>
      </w:tblGrid>
      <w:tr>
        <w:trPr>
          <w:trHeight w:val="733"/>
        </w:trPr>
        <w:tc>
          <w:tcPr>
            <w:tcW w:w="4498" w:type="dxa"/>
            <w:textDirection w:val="lrTb"/>
            <w:noWrap w:val="false"/>
          </w:tcPr>
          <w:p>
            <w:pPr>
              <w:pStyle w:val="1700"/>
              <w:ind w:left="91"/>
              <w:spacing w:line="225" w:lineRule="exact"/>
              <w:rPr>
                <w:sz w:val="20"/>
              </w:rPr>
            </w:pPr>
            <w:r>
              <w:rPr>
                <w:sz w:val="20"/>
              </w:rPr>
              <w:t xml:space="preserve">Название</w:t>
            </w:r>
            <w:r>
              <w:rPr>
                <w:spacing w:val="14"/>
                <w:sz w:val="20"/>
              </w:rPr>
              <w:t xml:space="preserve"> </w:t>
            </w:r>
            <w:r>
              <w:rPr>
                <w:sz w:val="20"/>
              </w:rPr>
              <w:t xml:space="preserve">структур</w:t>
            </w:r>
            <w:r>
              <w:rPr>
                <w:spacing w:val="19"/>
                <w:sz w:val="20"/>
              </w:rPr>
              <w:t xml:space="preserve"> </w:t>
            </w:r>
            <w:r>
              <w:rPr>
                <w:spacing w:val="-4"/>
                <w:sz w:val="20"/>
              </w:rPr>
              <w:t xml:space="preserve">глаза</w:t>
            </w:r>
            <w:r/>
          </w:p>
        </w:tc>
        <w:tc>
          <w:tcPr>
            <w:tcW w:w="4493" w:type="dxa"/>
            <w:textDirection w:val="lrTb"/>
            <w:noWrap w:val="false"/>
          </w:tcPr>
          <w:p>
            <w:pPr>
              <w:pStyle w:val="1700"/>
              <w:ind w:left="90"/>
              <w:spacing w:line="285" w:lineRule="auto"/>
              <w:rPr>
                <w:sz w:val="20"/>
              </w:rPr>
            </w:pPr>
            <w:r>
              <w:rPr>
                <w:spacing w:val="-2"/>
                <w:sz w:val="20"/>
              </w:rPr>
              <w:t xml:space="preserve">Функция</w:t>
            </w:r>
            <w:r>
              <w:rPr>
                <w:spacing w:val="-6"/>
                <w:sz w:val="20"/>
              </w:rPr>
              <w:t xml:space="preserve"> </w:t>
            </w:r>
            <w:r>
              <w:rPr>
                <w:spacing w:val="-2"/>
                <w:sz w:val="20"/>
              </w:rPr>
              <w:t xml:space="preserve">структуры</w:t>
            </w:r>
            <w:r>
              <w:rPr>
                <w:spacing w:val="-5"/>
                <w:sz w:val="20"/>
              </w:rPr>
              <w:t xml:space="preserve"> </w:t>
            </w:r>
            <w:r>
              <w:rPr>
                <w:spacing w:val="-2"/>
                <w:sz w:val="20"/>
              </w:rPr>
              <w:t xml:space="preserve">или</w:t>
            </w:r>
            <w:r>
              <w:rPr>
                <w:spacing w:val="-5"/>
                <w:sz w:val="20"/>
              </w:rPr>
              <w:t xml:space="preserve"> </w:t>
            </w:r>
            <w:r>
              <w:rPr>
                <w:spacing w:val="-2"/>
                <w:sz w:val="20"/>
              </w:rPr>
              <w:t xml:space="preserve">его</w:t>
            </w:r>
            <w:r>
              <w:rPr>
                <w:spacing w:val="-11"/>
                <w:sz w:val="20"/>
              </w:rPr>
              <w:t xml:space="preserve"> </w:t>
            </w:r>
            <w:r>
              <w:rPr>
                <w:spacing w:val="-2"/>
                <w:sz w:val="20"/>
              </w:rPr>
              <w:t xml:space="preserve">расположение</w:t>
            </w:r>
            <w:r>
              <w:rPr>
                <w:spacing w:val="-12"/>
                <w:sz w:val="20"/>
              </w:rPr>
              <w:t xml:space="preserve"> </w:t>
            </w:r>
            <w:r>
              <w:rPr>
                <w:spacing w:val="-2"/>
                <w:sz w:val="20"/>
              </w:rPr>
              <w:t xml:space="preserve">в органе</w:t>
            </w:r>
            <w:r/>
          </w:p>
        </w:tc>
      </w:tr>
      <w:tr>
        <w:trPr>
          <w:trHeight w:val="465"/>
        </w:trPr>
        <w:tc>
          <w:tcPr>
            <w:tcW w:w="4498" w:type="dxa"/>
            <w:textDirection w:val="lrTb"/>
            <w:noWrap w:val="false"/>
          </w:tcPr>
          <w:p>
            <w:pPr>
              <w:pStyle w:val="1700"/>
              <w:ind w:left="767"/>
              <w:spacing w:before="1"/>
              <w:rPr>
                <w:sz w:val="20"/>
              </w:rPr>
            </w:pPr>
            <w:r>
              <w:rPr>
                <w:rFonts w:ascii="Calibri" w:hAnsi="Calibri"/>
                <w:sz w:val="20"/>
              </w:rPr>
              <w:t xml:space="preserve">1.</w:t>
            </w:r>
            <w:r>
              <w:rPr>
                <w:rFonts w:ascii="Calibri" w:hAnsi="Calibri"/>
                <w:spacing w:val="39"/>
                <w:sz w:val="20"/>
              </w:rPr>
              <w:t xml:space="preserve">  </w:t>
            </w:r>
            <w:r>
              <w:rPr>
                <w:spacing w:val="-2"/>
                <w:sz w:val="20"/>
              </w:rPr>
              <w:t xml:space="preserve">Глазница</w:t>
            </w:r>
            <w:r/>
          </w:p>
        </w:tc>
        <w:tc>
          <w:tcPr>
            <w:tcW w:w="4493" w:type="dxa"/>
            <w:textDirection w:val="lrTb"/>
            <w:noWrap w:val="false"/>
          </w:tcPr>
          <w:p>
            <w:pPr>
              <w:pStyle w:val="1700"/>
              <w:ind w:left="90"/>
              <w:rPr>
                <w:sz w:val="20"/>
              </w:rPr>
            </w:pPr>
            <w:r>
              <w:rPr>
                <w:spacing w:val="-2"/>
                <w:sz w:val="20"/>
              </w:rPr>
              <w:t xml:space="preserve">А.увлажнение</w:t>
            </w:r>
            <w:r>
              <w:rPr>
                <w:spacing w:val="-7"/>
                <w:sz w:val="20"/>
              </w:rPr>
              <w:t xml:space="preserve"> </w:t>
            </w:r>
            <w:r>
              <w:rPr>
                <w:spacing w:val="-2"/>
                <w:sz w:val="20"/>
              </w:rPr>
              <w:t xml:space="preserve">и</w:t>
            </w:r>
            <w:r>
              <w:rPr>
                <w:spacing w:val="-10"/>
                <w:sz w:val="20"/>
              </w:rPr>
              <w:t xml:space="preserve"> </w:t>
            </w:r>
            <w:r>
              <w:rPr>
                <w:spacing w:val="-2"/>
                <w:sz w:val="20"/>
              </w:rPr>
              <w:t xml:space="preserve">защита</w:t>
            </w:r>
            <w:r>
              <w:rPr>
                <w:spacing w:val="-6"/>
                <w:sz w:val="20"/>
              </w:rPr>
              <w:t xml:space="preserve"> </w:t>
            </w:r>
            <w:r>
              <w:rPr>
                <w:spacing w:val="-2"/>
                <w:sz w:val="20"/>
              </w:rPr>
              <w:t xml:space="preserve">глаза от</w:t>
            </w:r>
            <w:r>
              <w:rPr>
                <w:spacing w:val="-5"/>
                <w:sz w:val="20"/>
              </w:rPr>
              <w:t xml:space="preserve"> </w:t>
            </w:r>
            <w:r>
              <w:rPr>
                <w:spacing w:val="-2"/>
                <w:sz w:val="20"/>
              </w:rPr>
              <w:t xml:space="preserve">бактерий</w:t>
            </w:r>
            <w:r/>
          </w:p>
        </w:tc>
      </w:tr>
      <w:tr>
        <w:trPr>
          <w:trHeight w:val="474"/>
        </w:trPr>
        <w:tc>
          <w:tcPr>
            <w:tcW w:w="4498" w:type="dxa"/>
            <w:textDirection w:val="lrTb"/>
            <w:noWrap w:val="false"/>
          </w:tcPr>
          <w:p>
            <w:pPr>
              <w:pStyle w:val="1700"/>
              <w:ind w:left="91"/>
              <w:spacing w:before="6"/>
              <w:rPr>
                <w:sz w:val="20"/>
              </w:rPr>
            </w:pPr>
            <w:r>
              <w:rPr>
                <w:rFonts w:ascii="Calibri" w:hAnsi="Calibri"/>
                <w:sz w:val="20"/>
              </w:rPr>
              <w:t xml:space="preserve">2.</w:t>
            </w:r>
            <w:r>
              <w:rPr>
                <w:sz w:val="20"/>
              </w:rPr>
              <w:t xml:space="preserve">Слёзные</w:t>
            </w:r>
            <w:r>
              <w:rPr>
                <w:spacing w:val="15"/>
                <w:sz w:val="20"/>
              </w:rPr>
              <w:t xml:space="preserve"> </w:t>
            </w:r>
            <w:r>
              <w:rPr>
                <w:spacing w:val="-2"/>
                <w:sz w:val="20"/>
              </w:rPr>
              <w:t xml:space="preserve">железы</w:t>
            </w:r>
            <w:r/>
          </w:p>
        </w:tc>
        <w:tc>
          <w:tcPr>
            <w:tcW w:w="4493" w:type="dxa"/>
            <w:textDirection w:val="lrTb"/>
            <w:noWrap w:val="false"/>
          </w:tcPr>
          <w:p>
            <w:pPr>
              <w:pStyle w:val="1700"/>
              <w:ind w:left="90"/>
              <w:spacing w:line="225" w:lineRule="exact"/>
              <w:rPr>
                <w:sz w:val="20"/>
              </w:rPr>
            </w:pPr>
            <w:r>
              <w:rPr>
                <w:sz w:val="20"/>
              </w:rPr>
              <w:t xml:space="preserve">Б.</w:t>
            </w:r>
            <w:r>
              <w:rPr>
                <w:spacing w:val="17"/>
                <w:sz w:val="20"/>
              </w:rPr>
              <w:t xml:space="preserve"> </w:t>
            </w:r>
            <w:r>
              <w:rPr>
                <w:sz w:val="20"/>
              </w:rPr>
              <w:t xml:space="preserve">место</w:t>
            </w:r>
            <w:r>
              <w:rPr>
                <w:spacing w:val="6"/>
                <w:sz w:val="20"/>
              </w:rPr>
              <w:t xml:space="preserve"> </w:t>
            </w:r>
            <w:r>
              <w:rPr>
                <w:sz w:val="20"/>
              </w:rPr>
              <w:t xml:space="preserve">расположения</w:t>
            </w:r>
            <w:r>
              <w:rPr>
                <w:spacing w:val="16"/>
                <w:sz w:val="20"/>
              </w:rPr>
              <w:t xml:space="preserve"> </w:t>
            </w:r>
            <w:r>
              <w:rPr>
                <w:spacing w:val="-4"/>
                <w:sz w:val="20"/>
              </w:rPr>
              <w:t xml:space="preserve">глаза</w:t>
            </w:r>
            <w:r/>
          </w:p>
        </w:tc>
      </w:tr>
      <w:tr>
        <w:trPr>
          <w:trHeight w:val="940"/>
        </w:trPr>
        <w:tc>
          <w:tcPr>
            <w:tcW w:w="4498" w:type="dxa"/>
            <w:textDirection w:val="lrTb"/>
            <w:noWrap w:val="false"/>
          </w:tcPr>
          <w:p>
            <w:pPr>
              <w:pStyle w:val="1700"/>
              <w:ind w:left="91"/>
              <w:spacing w:before="11"/>
              <w:rPr>
                <w:sz w:val="20"/>
              </w:rPr>
            </w:pPr>
            <w:r>
              <w:rPr>
                <w:rFonts w:ascii="Calibri" w:hAnsi="Calibri"/>
                <w:spacing w:val="-2"/>
                <w:sz w:val="20"/>
              </w:rPr>
              <w:t xml:space="preserve">3.</w:t>
            </w:r>
            <w:r>
              <w:rPr>
                <w:spacing w:val="-2"/>
                <w:sz w:val="20"/>
              </w:rPr>
              <w:t xml:space="preserve">Роговица</w:t>
            </w:r>
            <w:r/>
          </w:p>
        </w:tc>
        <w:tc>
          <w:tcPr>
            <w:tcW w:w="4493" w:type="dxa"/>
            <w:textDirection w:val="lrTb"/>
            <w:noWrap w:val="false"/>
          </w:tcPr>
          <w:p>
            <w:pPr>
              <w:pStyle w:val="1700"/>
              <w:ind w:left="90"/>
              <w:rPr>
                <w:sz w:val="20"/>
              </w:rPr>
            </w:pPr>
            <w:r>
              <w:rPr>
                <w:sz w:val="20"/>
              </w:rPr>
              <w:t xml:space="preserve">В.</w:t>
            </w:r>
            <w:r>
              <w:rPr>
                <w:spacing w:val="18"/>
                <w:sz w:val="20"/>
              </w:rPr>
              <w:t xml:space="preserve"> </w:t>
            </w:r>
            <w:r>
              <w:rPr>
                <w:sz w:val="20"/>
              </w:rPr>
              <w:t xml:space="preserve">Проведение</w:t>
            </w:r>
            <w:r>
              <w:rPr>
                <w:spacing w:val="10"/>
                <w:sz w:val="20"/>
              </w:rPr>
              <w:t xml:space="preserve"> </w:t>
            </w:r>
            <w:r>
              <w:rPr>
                <w:sz w:val="20"/>
              </w:rPr>
              <w:t xml:space="preserve">нервного</w:t>
            </w:r>
            <w:r>
              <w:rPr>
                <w:spacing w:val="14"/>
                <w:sz w:val="20"/>
              </w:rPr>
              <w:t xml:space="preserve"> </w:t>
            </w:r>
            <w:r>
              <w:rPr>
                <w:spacing w:val="-2"/>
                <w:sz w:val="20"/>
              </w:rPr>
              <w:t xml:space="preserve">импульса</w:t>
            </w:r>
            <w:r/>
          </w:p>
        </w:tc>
      </w:tr>
      <w:tr>
        <w:trPr>
          <w:trHeight w:val="474"/>
        </w:trPr>
        <w:tc>
          <w:tcPr>
            <w:tcW w:w="4498" w:type="dxa"/>
            <w:textDirection w:val="lrTb"/>
            <w:noWrap w:val="false"/>
          </w:tcPr>
          <w:p>
            <w:pPr>
              <w:pStyle w:val="1700"/>
              <w:ind w:left="91"/>
              <w:spacing w:before="6"/>
              <w:rPr>
                <w:sz w:val="20"/>
              </w:rPr>
            </w:pPr>
            <w:r>
              <w:rPr>
                <w:rFonts w:ascii="Calibri" w:hAnsi="Calibri"/>
                <w:sz w:val="20"/>
              </w:rPr>
              <w:t xml:space="preserve">4.</w:t>
            </w:r>
            <w:r>
              <w:rPr>
                <w:sz w:val="20"/>
              </w:rPr>
              <w:t xml:space="preserve">Радужная</w:t>
            </w:r>
            <w:r>
              <w:rPr>
                <w:spacing w:val="19"/>
                <w:sz w:val="20"/>
              </w:rPr>
              <w:t xml:space="preserve"> </w:t>
            </w:r>
            <w:r>
              <w:rPr>
                <w:spacing w:val="-2"/>
                <w:sz w:val="20"/>
              </w:rPr>
              <w:t xml:space="preserve">оболочка</w:t>
            </w:r>
            <w:r/>
          </w:p>
        </w:tc>
        <w:tc>
          <w:tcPr>
            <w:tcW w:w="4493" w:type="dxa"/>
            <w:textDirection w:val="lrTb"/>
            <w:noWrap w:val="false"/>
          </w:tcPr>
          <w:p>
            <w:pPr>
              <w:pStyle w:val="1700"/>
              <w:ind w:left="90"/>
              <w:spacing w:line="225" w:lineRule="exact"/>
              <w:rPr>
                <w:sz w:val="20"/>
              </w:rPr>
            </w:pPr>
            <w:r>
              <w:rPr>
                <w:spacing w:val="-2"/>
                <w:sz w:val="20"/>
              </w:rPr>
              <w:t xml:space="preserve">Г.</w:t>
            </w:r>
            <w:r>
              <w:rPr>
                <w:spacing w:val="-8"/>
                <w:sz w:val="20"/>
              </w:rPr>
              <w:t xml:space="preserve"> </w:t>
            </w:r>
            <w:r>
              <w:rPr>
                <w:spacing w:val="-2"/>
                <w:sz w:val="20"/>
              </w:rPr>
              <w:t xml:space="preserve">Прозрачная</w:t>
            </w:r>
            <w:r>
              <w:rPr>
                <w:spacing w:val="-9"/>
                <w:sz w:val="20"/>
              </w:rPr>
              <w:t xml:space="preserve"> </w:t>
            </w:r>
            <w:r>
              <w:rPr>
                <w:spacing w:val="-2"/>
                <w:sz w:val="20"/>
              </w:rPr>
              <w:t xml:space="preserve">оболочка</w:t>
            </w:r>
            <w:r/>
          </w:p>
        </w:tc>
      </w:tr>
      <w:tr>
        <w:trPr>
          <w:trHeight w:val="479"/>
        </w:trPr>
        <w:tc>
          <w:tcPr>
            <w:tcW w:w="4498" w:type="dxa"/>
            <w:textDirection w:val="lrTb"/>
            <w:noWrap w:val="false"/>
          </w:tcPr>
          <w:p>
            <w:pPr>
              <w:pStyle w:val="1700"/>
              <w:ind w:left="91"/>
              <w:spacing w:before="11"/>
              <w:rPr>
                <w:sz w:val="20"/>
              </w:rPr>
            </w:pPr>
            <w:r>
              <w:rPr>
                <w:rFonts w:ascii="Calibri" w:hAnsi="Calibri"/>
                <w:spacing w:val="-2"/>
                <w:sz w:val="20"/>
              </w:rPr>
              <w:t xml:space="preserve">5.</w:t>
            </w:r>
            <w:r>
              <w:rPr>
                <w:spacing w:val="-2"/>
                <w:sz w:val="20"/>
              </w:rPr>
              <w:t xml:space="preserve">Хрусталик</w:t>
            </w:r>
            <w:r/>
          </w:p>
        </w:tc>
        <w:tc>
          <w:tcPr>
            <w:tcW w:w="4493" w:type="dxa"/>
            <w:textDirection w:val="lrTb"/>
            <w:noWrap w:val="false"/>
          </w:tcPr>
          <w:p>
            <w:pPr>
              <w:pStyle w:val="1700"/>
              <w:ind w:left="90"/>
              <w:rPr>
                <w:sz w:val="20"/>
              </w:rPr>
            </w:pPr>
            <w:r>
              <w:rPr>
                <w:sz w:val="20"/>
              </w:rPr>
              <w:t xml:space="preserve">Д.</w:t>
            </w:r>
            <w:r>
              <w:rPr>
                <w:spacing w:val="22"/>
                <w:sz w:val="20"/>
              </w:rPr>
              <w:t xml:space="preserve"> </w:t>
            </w:r>
            <w:r>
              <w:rPr>
                <w:sz w:val="20"/>
              </w:rPr>
              <w:t xml:space="preserve">светочувствительная</w:t>
            </w:r>
            <w:r>
              <w:rPr>
                <w:spacing w:val="17"/>
                <w:sz w:val="20"/>
              </w:rPr>
              <w:t xml:space="preserve"> </w:t>
            </w:r>
            <w:r>
              <w:rPr>
                <w:spacing w:val="-2"/>
                <w:sz w:val="20"/>
              </w:rPr>
              <w:t xml:space="preserve">оболочка</w:t>
            </w:r>
            <w:r/>
          </w:p>
        </w:tc>
      </w:tr>
      <w:tr>
        <w:trPr>
          <w:trHeight w:val="474"/>
        </w:trPr>
        <w:tc>
          <w:tcPr>
            <w:tcW w:w="4498" w:type="dxa"/>
            <w:textDirection w:val="lrTb"/>
            <w:noWrap w:val="false"/>
          </w:tcPr>
          <w:p>
            <w:pPr>
              <w:pStyle w:val="1700"/>
              <w:ind w:left="91"/>
              <w:spacing w:before="6"/>
              <w:rPr>
                <w:sz w:val="20"/>
              </w:rPr>
            </w:pPr>
            <w:r>
              <w:rPr>
                <w:rFonts w:ascii="Calibri" w:hAnsi="Calibri"/>
                <w:spacing w:val="-2"/>
                <w:sz w:val="20"/>
              </w:rPr>
              <w:t xml:space="preserve">6.</w:t>
            </w:r>
            <w:r>
              <w:rPr>
                <w:spacing w:val="-2"/>
                <w:sz w:val="20"/>
              </w:rPr>
              <w:t xml:space="preserve">Сетчатка</w:t>
            </w:r>
            <w:r/>
          </w:p>
        </w:tc>
        <w:tc>
          <w:tcPr>
            <w:tcW w:w="4493" w:type="dxa"/>
            <w:textDirection w:val="lrTb"/>
            <w:noWrap w:val="false"/>
          </w:tcPr>
          <w:p>
            <w:pPr>
              <w:pStyle w:val="1700"/>
              <w:ind w:left="90"/>
              <w:spacing w:line="225" w:lineRule="exact"/>
              <w:rPr>
                <w:sz w:val="20"/>
              </w:rPr>
            </w:pPr>
            <w:r>
              <w:rPr>
                <w:spacing w:val="-2"/>
                <w:sz w:val="20"/>
              </w:rPr>
              <w:t xml:space="preserve">Е.</w:t>
            </w:r>
            <w:r>
              <w:rPr>
                <w:spacing w:val="-6"/>
                <w:sz w:val="20"/>
              </w:rPr>
              <w:t xml:space="preserve"> </w:t>
            </w:r>
            <w:r>
              <w:rPr>
                <w:spacing w:val="-2"/>
                <w:sz w:val="20"/>
              </w:rPr>
              <w:t xml:space="preserve">оболочка,</w:t>
            </w:r>
            <w:r>
              <w:rPr>
                <w:spacing w:val="-5"/>
                <w:sz w:val="20"/>
              </w:rPr>
              <w:t xml:space="preserve"> </w:t>
            </w:r>
            <w:r>
              <w:rPr>
                <w:spacing w:val="-2"/>
                <w:sz w:val="20"/>
              </w:rPr>
              <w:t xml:space="preserve">придающая</w:t>
            </w:r>
            <w:r>
              <w:rPr>
                <w:spacing w:val="-9"/>
                <w:sz w:val="20"/>
              </w:rPr>
              <w:t xml:space="preserve"> </w:t>
            </w:r>
            <w:r>
              <w:rPr>
                <w:spacing w:val="-2"/>
                <w:sz w:val="20"/>
              </w:rPr>
              <w:t xml:space="preserve">глазам</w:t>
            </w:r>
            <w:r>
              <w:rPr>
                <w:spacing w:val="-7"/>
                <w:sz w:val="20"/>
              </w:rPr>
              <w:t xml:space="preserve"> </w:t>
            </w:r>
            <w:r>
              <w:rPr>
                <w:spacing w:val="-4"/>
                <w:sz w:val="20"/>
              </w:rPr>
              <w:t xml:space="preserve">цвет</w:t>
            </w:r>
            <w:r/>
          </w:p>
        </w:tc>
      </w:tr>
    </w:tbl>
    <w:p>
      <w:pPr>
        <w:spacing w:after="0" w:line="225" w:lineRule="exact"/>
        <w:rPr>
          <w:sz w:val="20"/>
        </w:rPr>
        <w:sectPr>
          <w:footnotePr/>
          <w:endnotePr/>
          <w:type w:val="nextPage"/>
          <w:pgSz w:w="12240" w:h="15840" w:orient="portrait"/>
          <w:pgMar w:top="420" w:right="0" w:bottom="1100" w:left="900" w:header="0" w:footer="886" w:gutter="0"/>
          <w:cols w:num="1" w:sep="0" w:space="1701" w:equalWidth="1"/>
          <w:docGrid w:linePitch="360"/>
        </w:sectPr>
      </w:pPr>
      <w:r>
        <w:rPr>
          <w:sz w:val="20"/>
        </w:rPr>
      </w:r>
      <w:r/>
    </w:p>
    <w:tbl>
      <w:tblPr>
        <w:tblW w:w="0" w:type="auto"/>
        <w:tblInd w:w="54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4498"/>
        <w:gridCol w:w="4493"/>
      </w:tblGrid>
      <w:tr>
        <w:trPr>
          <w:trHeight w:val="474"/>
        </w:trPr>
        <w:tc>
          <w:tcPr>
            <w:tcW w:w="4498" w:type="dxa"/>
            <w:textDirection w:val="lrTb"/>
            <w:noWrap w:val="false"/>
          </w:tcPr>
          <w:p>
            <w:pPr>
              <w:pStyle w:val="1700"/>
              <w:ind w:left="91"/>
              <w:spacing w:before="6"/>
              <w:rPr>
                <w:sz w:val="20"/>
              </w:rPr>
            </w:pPr>
            <w:r>
              <w:rPr>
                <w:rFonts w:ascii="Calibri" w:hAnsi="Calibri"/>
                <w:sz w:val="20"/>
              </w:rPr>
              <w:t xml:space="preserve">7.</w:t>
            </w:r>
            <w:r>
              <w:rPr>
                <w:sz w:val="20"/>
              </w:rPr>
              <w:t xml:space="preserve">Зрительный</w:t>
            </w:r>
            <w:r>
              <w:rPr>
                <w:spacing w:val="22"/>
                <w:sz w:val="20"/>
              </w:rPr>
              <w:t xml:space="preserve"> </w:t>
            </w:r>
            <w:r>
              <w:rPr>
                <w:spacing w:val="-4"/>
                <w:sz w:val="20"/>
              </w:rPr>
              <w:t xml:space="preserve">нерв</w:t>
            </w:r>
            <w:r/>
          </w:p>
        </w:tc>
        <w:tc>
          <w:tcPr>
            <w:tcW w:w="4493" w:type="dxa"/>
            <w:textDirection w:val="lrTb"/>
            <w:noWrap w:val="false"/>
          </w:tcPr>
          <w:p>
            <w:pPr>
              <w:pStyle w:val="1700"/>
              <w:ind w:left="90"/>
              <w:spacing w:line="225" w:lineRule="exact"/>
              <w:rPr>
                <w:sz w:val="20"/>
              </w:rPr>
            </w:pPr>
            <w:r>
              <w:rPr>
                <w:spacing w:val="-2"/>
                <w:sz w:val="20"/>
              </w:rPr>
              <w:t xml:space="preserve">Ж.</w:t>
            </w:r>
            <w:r>
              <w:rPr>
                <w:spacing w:val="-9"/>
                <w:sz w:val="20"/>
              </w:rPr>
              <w:t xml:space="preserve"> </w:t>
            </w:r>
            <w:r>
              <w:rPr>
                <w:spacing w:val="-2"/>
                <w:sz w:val="20"/>
              </w:rPr>
              <w:t xml:space="preserve">орган,</w:t>
            </w:r>
            <w:r>
              <w:rPr>
                <w:spacing w:val="-7"/>
                <w:sz w:val="20"/>
              </w:rPr>
              <w:t xml:space="preserve"> </w:t>
            </w:r>
            <w:r>
              <w:rPr>
                <w:spacing w:val="-2"/>
                <w:sz w:val="20"/>
              </w:rPr>
              <w:t xml:space="preserve">выполняющий</w:t>
            </w:r>
            <w:r>
              <w:rPr>
                <w:spacing w:val="-11"/>
                <w:sz w:val="20"/>
              </w:rPr>
              <w:t xml:space="preserve"> </w:t>
            </w:r>
            <w:r>
              <w:rPr>
                <w:spacing w:val="-2"/>
                <w:sz w:val="20"/>
              </w:rPr>
              <w:t xml:space="preserve">функцию</w:t>
            </w:r>
            <w:r>
              <w:rPr>
                <w:spacing w:val="-6"/>
                <w:sz w:val="20"/>
              </w:rPr>
              <w:t xml:space="preserve"> </w:t>
            </w:r>
            <w:r>
              <w:rPr>
                <w:spacing w:val="-4"/>
                <w:sz w:val="20"/>
              </w:rPr>
              <w:t xml:space="preserve">линзы</w:t>
            </w:r>
            <w:r/>
          </w:p>
        </w:tc>
      </w:tr>
    </w:tbl>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56"/>
        <w:rPr>
          <w:sz w:val="20"/>
        </w:rPr>
      </w:pPr>
      <w:r>
        <w:rPr>
          <w:sz w:val="20"/>
        </w:rPr>
      </w:r>
      <w:r/>
    </w:p>
    <w:p>
      <w:pPr>
        <w:ind w:left="631" w:right="0" w:firstLine="0"/>
        <w:jc w:val="left"/>
        <w:spacing w:before="0"/>
        <w:rPr>
          <w:sz w:val="20"/>
        </w:rPr>
      </w:pPr>
      <w:r>
        <w:rPr>
          <w:sz w:val="20"/>
        </w:rPr>
        <w:t xml:space="preserve">В2.Установите</w:t>
      </w:r>
      <w:r>
        <w:rPr>
          <w:spacing w:val="24"/>
          <w:sz w:val="20"/>
        </w:rPr>
        <w:t xml:space="preserve"> </w:t>
      </w:r>
      <w:r>
        <w:rPr>
          <w:spacing w:val="-2"/>
          <w:sz w:val="20"/>
        </w:rPr>
        <w:t xml:space="preserve">соответствие:</w:t>
      </w:r>
      <w:r/>
    </w:p>
    <w:p>
      <w:pPr>
        <w:pStyle w:val="1697"/>
        <w:ind w:left="0" w:firstLine="0"/>
        <w:jc w:val="left"/>
        <w:spacing w:before="2"/>
        <w:rPr>
          <w:sz w:val="17"/>
        </w:rPr>
      </w:pPr>
      <w:r>
        <mc:AlternateContent>
          <mc:Choice Requires="wpg">
            <w:drawing>
              <wp:anchor xmlns:wp="http://schemas.openxmlformats.org/drawingml/2006/wordprocessingDrawing" xmlns:wp14="http://schemas.microsoft.com/office/word/2010/wordprocessingDrawing" distT="0" distB="0" distL="0" distR="0" simplePos="0" relativeHeight="487657984" behindDoc="1" locked="0" layoutInCell="1" allowOverlap="1">
                <wp:simplePos x="0" y="0"/>
                <wp:positionH relativeFrom="page">
                  <wp:posOffset>905255</wp:posOffset>
                </wp:positionH>
                <wp:positionV relativeFrom="paragraph">
                  <wp:posOffset>141189</wp:posOffset>
                </wp:positionV>
                <wp:extent cx="5715000" cy="1520190"/>
                <wp:effectExtent l="0" t="0" r="0" b="0"/>
                <wp:wrapTopAndBottom/>
                <wp:docPr id="211" name="Group 351"/>
                <wp:cNvGraphicFramePr/>
                <a:graphic xmlns:a="http://schemas.openxmlformats.org/drawingml/2006/main">
                  <a:graphicData uri="http://schemas.microsoft.com/office/word/2010/wordprocessingGroup">
                    <wpg:wgp>
                      <wpg:cNvGrpSpPr/>
                      <wpg:grpSpPr bwMode="auto">
                        <a:xfrm>
                          <a:off x="0" y="0"/>
                          <a:ext cx="5715000" cy="1520190"/>
                          <a:chExt cx="5715000" cy="1520190"/>
                        </a:xfrm>
                      </wpg:grpSpPr>
                      <wps:wsp>
                        <wps:cNvPr id="0" name=""/>
                        <wps:cNvSpPr/>
                        <wps:spPr bwMode="auto">
                          <a:xfrm>
                            <a:off x="0" y="8224"/>
                            <a:ext cx="5715000" cy="1511935"/>
                          </a:xfrm>
                          <a:custGeom>
                            <a:avLst/>
                            <a:gdLst/>
                            <a:ahLst/>
                            <a:cxnLst/>
                            <a:rect l="l" t="t" r="r" b="b"/>
                            <a:pathLst>
                              <a:path w="5715000" h="1511935" fill="norm" stroke="1" extrusionOk="0">
                                <a:moveTo>
                                  <a:pt x="3749027" y="0"/>
                                </a:moveTo>
                                <a:lnTo>
                                  <a:pt x="3048" y="0"/>
                                </a:lnTo>
                                <a:lnTo>
                                  <a:pt x="0" y="0"/>
                                </a:lnTo>
                                <a:lnTo>
                                  <a:pt x="0" y="3048"/>
                                </a:lnTo>
                                <a:lnTo>
                                  <a:pt x="0" y="1511808"/>
                                </a:lnTo>
                                <a:lnTo>
                                  <a:pt x="3048" y="1511808"/>
                                </a:lnTo>
                                <a:lnTo>
                                  <a:pt x="3048" y="3048"/>
                                </a:lnTo>
                                <a:lnTo>
                                  <a:pt x="3749027" y="3048"/>
                                </a:lnTo>
                                <a:lnTo>
                                  <a:pt x="3749027" y="0"/>
                                </a:lnTo>
                                <a:close/>
                              </a:path>
                              <a:path w="5715000" h="1511935" fill="norm" stroke="1" extrusionOk="0">
                                <a:moveTo>
                                  <a:pt x="5715000" y="0"/>
                                </a:moveTo>
                                <a:lnTo>
                                  <a:pt x="5711939" y="0"/>
                                </a:lnTo>
                                <a:lnTo>
                                  <a:pt x="3752088" y="0"/>
                                </a:lnTo>
                                <a:lnTo>
                                  <a:pt x="3749040" y="0"/>
                                </a:lnTo>
                                <a:lnTo>
                                  <a:pt x="3749040" y="3048"/>
                                </a:lnTo>
                                <a:lnTo>
                                  <a:pt x="3749040" y="1511808"/>
                                </a:lnTo>
                                <a:lnTo>
                                  <a:pt x="3752088" y="1511808"/>
                                </a:lnTo>
                                <a:lnTo>
                                  <a:pt x="3752088" y="3048"/>
                                </a:lnTo>
                                <a:lnTo>
                                  <a:pt x="5711939" y="3048"/>
                                </a:lnTo>
                                <a:lnTo>
                                  <a:pt x="5711939" y="1511808"/>
                                </a:lnTo>
                                <a:lnTo>
                                  <a:pt x="5715000" y="1511808"/>
                                </a:lnTo>
                                <a:lnTo>
                                  <a:pt x="5715000" y="3048"/>
                                </a:lnTo>
                                <a:lnTo>
                                  <a:pt x="5715000" y="0"/>
                                </a:lnTo>
                                <a:close/>
                              </a:path>
                            </a:pathLst>
                          </a:custGeom>
                          <a:solidFill>
                            <a:srgbClr val="000001"/>
                          </a:solidFill>
                        </wps:spPr>
                        <wps:bodyPr rot="0">
                          <a:prstTxWarp prst="textNoShape">
                            <a:avLst/>
                          </a:prstTxWarp>
                          <a:noAutofit/>
                        </wps:bodyPr>
                      </wps:wsp>
                      <wps:wsp>
                        <wps:cNvPr id="1" name=""/>
                        <wps:cNvSpPr txBox="1"/>
                        <wps:spPr bwMode="auto">
                          <a:xfrm>
                            <a:off x="54356" y="0"/>
                            <a:ext cx="1716405" cy="171450"/>
                          </a:xfrm>
                          <a:prstGeom prst="rect">
                            <a:avLst/>
                          </a:prstGeom>
                        </wps:spPr>
                        <wps:txbx>
                          <w:txbxContent>
                            <w:p>
                              <w:pPr>
                                <w:ind w:left="20" w:right="0" w:firstLine="0"/>
                                <w:jc w:val="left"/>
                                <w:spacing w:before="18"/>
                                <w:rPr>
                                  <w:i/>
                                  <w:sz w:val="20"/>
                                </w:rPr>
                              </w:pPr>
                              <w:r>
                                <w:rPr>
                                  <w:i/>
                                  <w:sz w:val="20"/>
                                </w:rPr>
                                <w:t xml:space="preserve">СПОСОБ</w:t>
                              </w:r>
                              <w:r>
                                <w:rPr>
                                  <w:i/>
                                  <w:spacing w:val="-2"/>
                                  <w:sz w:val="20"/>
                                </w:rPr>
                                <w:t xml:space="preserve">ПРИОБРЕТЕНИЯ</w:t>
                              </w:r>
                              <w:r/>
                            </w:p>
                          </w:txbxContent>
                        </wps:txbx>
                        <wps:bodyPr wrap="square" lIns="0" tIns="0" rIns="0" bIns="0" rtlCol="0">
                          <a:noAutofit/>
                        </wps:bodyPr>
                      </wps:wsp>
                      <wps:wsp>
                        <wps:cNvPr id="2" name=""/>
                        <wps:cNvSpPr txBox="1"/>
                        <wps:spPr bwMode="auto">
                          <a:xfrm>
                            <a:off x="4233164" y="0"/>
                            <a:ext cx="1244600" cy="171450"/>
                          </a:xfrm>
                          <a:prstGeom prst="rect">
                            <a:avLst/>
                          </a:prstGeom>
                        </wps:spPr>
                        <wps:txbx>
                          <w:txbxContent>
                            <w:p>
                              <w:pPr>
                                <w:ind w:left="20" w:right="0" w:firstLine="0"/>
                                <w:jc w:val="left"/>
                                <w:spacing w:before="18"/>
                                <w:rPr>
                                  <w:i/>
                                  <w:sz w:val="20"/>
                                </w:rPr>
                              </w:pPr>
                              <w:r>
                                <w:rPr>
                                  <w:i/>
                                  <w:sz w:val="20"/>
                                </w:rPr>
                                <w:t xml:space="preserve">ВИД</w:t>
                              </w:r>
                              <w:r>
                                <w:rPr>
                                  <w:i/>
                                  <w:spacing w:val="-2"/>
                                  <w:sz w:val="20"/>
                                </w:rPr>
                                <w:t xml:space="preserve">ИММУНИТЕТА</w:t>
                              </w:r>
                              <w:r/>
                            </w:p>
                          </w:txbxContent>
                        </wps:txbx>
                        <wps:bodyPr wrap="square" lIns="0" tIns="0" rIns="0" bIns="0" rtlCol="0">
                          <a:noAutofit/>
                        </wps:bodyPr>
                      </wps:wsp>
                      <wps:wsp>
                        <wps:cNvPr id="3" name=""/>
                        <wps:cNvSpPr txBox="1"/>
                        <wps:spPr bwMode="auto">
                          <a:xfrm>
                            <a:off x="54356" y="298704"/>
                            <a:ext cx="2407285" cy="175895"/>
                          </a:xfrm>
                          <a:prstGeom prst="rect">
                            <a:avLst/>
                          </a:prstGeom>
                        </wps:spPr>
                        <wps:txbx>
                          <w:txbxContent>
                            <w:p>
                              <w:pPr>
                                <w:ind w:left="20" w:right="0" w:firstLine="0"/>
                                <w:jc w:val="left"/>
                                <w:spacing w:before="14"/>
                                <w:rPr>
                                  <w:sz w:val="20"/>
                                </w:rPr>
                              </w:pPr>
                              <w:r>
                                <w:rPr>
                                  <w:rFonts w:ascii="Calibri" w:hAnsi="Calibri"/>
                                  <w:spacing w:val="-2"/>
                                  <w:sz w:val="20"/>
                                </w:rPr>
                                <w:t xml:space="preserve">1.</w:t>
                              </w:r>
                              <w:r>
                                <w:rPr>
                                  <w:spacing w:val="-2"/>
                                  <w:sz w:val="20"/>
                                </w:rPr>
                                <w:t xml:space="preserve">передается</w:t>
                              </w:r>
                              <w:r>
                                <w:rPr>
                                  <w:spacing w:val="-2"/>
                                  <w:sz w:val="20"/>
                                </w:rPr>
                                <w:t xml:space="preserve">по</w:t>
                              </w:r>
                              <w:r>
                                <w:rPr>
                                  <w:spacing w:val="-2"/>
                                  <w:sz w:val="20"/>
                                </w:rPr>
                                <w:t xml:space="preserve">наследству,</w:t>
                              </w:r>
                              <w:r>
                                <w:rPr>
                                  <w:spacing w:val="-2"/>
                                  <w:sz w:val="20"/>
                                </w:rPr>
                                <w:t xml:space="preserve">врожденный;</w:t>
                              </w:r>
                              <w:r/>
                            </w:p>
                          </w:txbxContent>
                        </wps:txbx>
                        <wps:bodyPr wrap="square" lIns="0" tIns="0" rIns="0" bIns="0" rtlCol="0">
                          <a:noAutofit/>
                        </wps:bodyPr>
                      </wps:wsp>
                      <wps:wsp>
                        <wps:cNvPr id="4" name=""/>
                        <wps:cNvSpPr txBox="1"/>
                        <wps:spPr bwMode="auto">
                          <a:xfrm>
                            <a:off x="3824732" y="292608"/>
                            <a:ext cx="982980" cy="171450"/>
                          </a:xfrm>
                          <a:prstGeom prst="rect">
                            <a:avLst/>
                          </a:prstGeom>
                        </wps:spPr>
                        <wps:txbx>
                          <w:txbxContent>
                            <w:p>
                              <w:pPr>
                                <w:ind w:left="20" w:right="0" w:firstLine="0"/>
                                <w:jc w:val="left"/>
                                <w:spacing w:before="18"/>
                                <w:rPr>
                                  <w:sz w:val="20"/>
                                </w:rPr>
                              </w:pPr>
                              <w:r>
                                <w:rPr>
                                  <w:sz w:val="20"/>
                                </w:rPr>
                                <w:t xml:space="preserve">А.</w:t>
                              </w:r>
                              <w:r>
                                <w:rPr>
                                  <w:spacing w:val="-2"/>
                                  <w:sz w:val="20"/>
                                </w:rPr>
                                <w:t xml:space="preserve">Естественный</w:t>
                              </w:r>
                              <w:r/>
                            </w:p>
                          </w:txbxContent>
                        </wps:txbx>
                        <wps:bodyPr wrap="square" lIns="0" tIns="0" rIns="0" bIns="0" rtlCol="0">
                          <a:noAutofit/>
                        </wps:bodyPr>
                      </wps:wsp>
                      <wps:wsp>
                        <wps:cNvPr id="5" name=""/>
                        <wps:cNvSpPr txBox="1"/>
                        <wps:spPr bwMode="auto">
                          <a:xfrm>
                            <a:off x="54356" y="603504"/>
                            <a:ext cx="2129155" cy="175895"/>
                          </a:xfrm>
                          <a:prstGeom prst="rect">
                            <a:avLst/>
                          </a:prstGeom>
                        </wps:spPr>
                        <wps:txbx>
                          <w:txbxContent>
                            <w:p>
                              <w:pPr>
                                <w:ind w:left="20" w:right="0" w:firstLine="0"/>
                                <w:jc w:val="left"/>
                                <w:spacing w:before="14"/>
                                <w:rPr>
                                  <w:sz w:val="20"/>
                                </w:rPr>
                              </w:pPr>
                              <w:r>
                                <w:rPr>
                                  <w:rFonts w:ascii="Calibri" w:hAnsi="Calibri"/>
                                  <w:spacing w:val="-2"/>
                                  <w:sz w:val="20"/>
                                </w:rPr>
                                <w:t xml:space="preserve">2.</w:t>
                              </w:r>
                              <w:r>
                                <w:rPr>
                                  <w:spacing w:val="-2"/>
                                  <w:sz w:val="20"/>
                                </w:rPr>
                                <w:t xml:space="preserve">возникает</w:t>
                              </w:r>
                              <w:r>
                                <w:rPr>
                                  <w:spacing w:val="-2"/>
                                  <w:sz w:val="20"/>
                                </w:rPr>
                                <w:t xml:space="preserve">под</w:t>
                              </w:r>
                              <w:r>
                                <w:rPr>
                                  <w:spacing w:val="-2"/>
                                  <w:sz w:val="20"/>
                                </w:rPr>
                                <w:t xml:space="preserve">действием</w:t>
                              </w:r>
                              <w:r>
                                <w:rPr>
                                  <w:spacing w:val="-2"/>
                                  <w:sz w:val="20"/>
                                </w:rPr>
                                <w:t xml:space="preserve">вакцины;</w:t>
                              </w:r>
                              <w:r/>
                            </w:p>
                          </w:txbxContent>
                        </wps:txbx>
                        <wps:bodyPr wrap="square" lIns="0" tIns="0" rIns="0" bIns="0" rtlCol="0">
                          <a:noAutofit/>
                        </wps:bodyPr>
                      </wps:wsp>
                      <wps:wsp>
                        <wps:cNvPr id="6" name=""/>
                        <wps:cNvSpPr txBox="1"/>
                        <wps:spPr bwMode="auto">
                          <a:xfrm>
                            <a:off x="3824732" y="582168"/>
                            <a:ext cx="1052830" cy="171450"/>
                          </a:xfrm>
                          <a:prstGeom prst="rect">
                            <a:avLst/>
                          </a:prstGeom>
                        </wps:spPr>
                        <wps:txbx>
                          <w:txbxContent>
                            <w:p>
                              <w:pPr>
                                <w:ind w:left="20" w:right="0" w:firstLine="0"/>
                                <w:jc w:val="left"/>
                                <w:spacing w:before="18"/>
                                <w:rPr>
                                  <w:sz w:val="20"/>
                                </w:rPr>
                              </w:pPr>
                              <w:r>
                                <w:rPr>
                                  <w:sz w:val="20"/>
                                </w:rPr>
                                <w:t xml:space="preserve">Б.</w:t>
                              </w:r>
                              <w:r>
                                <w:rPr>
                                  <w:spacing w:val="-2"/>
                                  <w:sz w:val="20"/>
                                </w:rPr>
                                <w:t xml:space="preserve">Искусственный</w:t>
                              </w:r>
                              <w:r/>
                            </w:p>
                          </w:txbxContent>
                        </wps:txbx>
                        <wps:bodyPr wrap="square" lIns="0" tIns="0" rIns="0" bIns="0" rtlCol="0">
                          <a:noAutofit/>
                        </wps:bodyPr>
                      </wps:wsp>
                      <wps:wsp>
                        <wps:cNvPr id="7" name=""/>
                        <wps:cNvSpPr txBox="1"/>
                        <wps:spPr bwMode="auto">
                          <a:xfrm>
                            <a:off x="54356" y="908303"/>
                            <a:ext cx="3629025" cy="478155"/>
                          </a:xfrm>
                          <a:prstGeom prst="rect">
                            <a:avLst/>
                          </a:prstGeom>
                        </wps:spPr>
                        <wps:txbx>
                          <w:txbxContent>
                            <w:p>
                              <w:pPr>
                                <w:numPr>
                                  <w:ilvl w:val="0"/>
                                  <w:numId w:val="45"/>
                                </w:numPr>
                                <w:ind w:left="224" w:right="0" w:hanging="204"/>
                                <w:jc w:val="left"/>
                                <w:spacing w:before="14"/>
                                <w:tabs>
                                  <w:tab w:val="left" w:pos="224" w:leader="none"/>
                                </w:tabs>
                                <w:rPr>
                                  <w:sz w:val="20"/>
                                </w:rPr>
                              </w:pPr>
                              <w:r>
                                <w:rPr>
                                  <w:sz w:val="20"/>
                                </w:rPr>
                                <w:t xml:space="preserve">приобретается</w:t>
                              </w:r>
                              <w:r>
                                <w:rPr>
                                  <w:sz w:val="20"/>
                                </w:rPr>
                                <w:t xml:space="preserve">при</w:t>
                              </w:r>
                              <w:r>
                                <w:rPr>
                                  <w:sz w:val="20"/>
                                </w:rPr>
                                <w:t xml:space="preserve">введении</w:t>
                              </w:r>
                              <w:r>
                                <w:rPr>
                                  <w:sz w:val="20"/>
                                </w:rPr>
                                <w:t xml:space="preserve">в</w:t>
                              </w:r>
                              <w:r>
                                <w:rPr>
                                  <w:sz w:val="20"/>
                                </w:rPr>
                                <w:t xml:space="preserve">организм</w:t>
                              </w:r>
                              <w:r>
                                <w:rPr>
                                  <w:sz w:val="20"/>
                                </w:rPr>
                                <w:t xml:space="preserve">лечебной</w:t>
                              </w:r>
                              <w:r>
                                <w:rPr>
                                  <w:spacing w:val="-2"/>
                                  <w:sz w:val="20"/>
                                </w:rPr>
                                <w:t xml:space="preserve">сыворотки;</w:t>
                              </w:r>
                              <w:r/>
                            </w:p>
                            <w:p>
                              <w:pPr>
                                <w:spacing w:before="1" w:line="240" w:lineRule="auto"/>
                                <w:rPr>
                                  <w:sz w:val="20"/>
                                </w:rPr>
                              </w:pPr>
                              <w:r>
                                <w:rPr>
                                  <w:sz w:val="20"/>
                                </w:rPr>
                              </w:r>
                              <w:r/>
                            </w:p>
                            <w:p>
                              <w:pPr>
                                <w:numPr>
                                  <w:ilvl w:val="0"/>
                                  <w:numId w:val="45"/>
                                </w:numPr>
                                <w:ind w:left="224" w:right="0" w:hanging="204"/>
                                <w:jc w:val="left"/>
                                <w:spacing w:before="0"/>
                                <w:tabs>
                                  <w:tab w:val="left" w:pos="224" w:leader="none"/>
                                </w:tabs>
                                <w:rPr>
                                  <w:sz w:val="20"/>
                                </w:rPr>
                              </w:pPr>
                              <w:r>
                                <w:rPr>
                                  <w:sz w:val="20"/>
                                </w:rPr>
                                <w:t xml:space="preserve">формируется</w:t>
                              </w:r>
                              <w:r>
                                <w:rPr>
                                  <w:sz w:val="20"/>
                                </w:rPr>
                                <w:t xml:space="preserve">после</w:t>
                              </w:r>
                              <w:r>
                                <w:rPr>
                                  <w:sz w:val="20"/>
                                </w:rPr>
                                <w:t xml:space="preserve">перенесенного</w:t>
                              </w:r>
                              <w:r>
                                <w:rPr>
                                  <w:spacing w:val="-2"/>
                                  <w:sz w:val="20"/>
                                </w:rPr>
                                <w:t xml:space="preserve">заболевания.</w:t>
                              </w:r>
                              <w:r/>
                            </w:p>
                          </w:txbxContent>
                        </wps:txbx>
                        <wps:bodyPr wrap="square" lIns="0" tIns="0" rIns="0" bIns="0" rtlCol="0">
                          <a:noAutofit/>
                        </wps:bodyPr>
                      </wps:wsp>
                    </wpg:wgp>
                  </a:graphicData>
                </a:graphic>
              </wp:anchor>
            </w:drawing>
          </mc:Choice>
          <mc:Fallback>
            <w:pict>
              <v:group id="group 352" o:spid="_x0000_s0000" style="position:absolute;z-index:-487657984;o:allowoverlap:true;o:allowincell:true;mso-position-horizontal-relative:page;margin-left:71.3pt;mso-position-horizontal:absolute;mso-position-vertical-relative:text;margin-top:11.1pt;mso-position-vertical:absolute;width:450.0pt;height:119.7pt;mso-wrap-distance-left:0.0pt;mso-wrap-distance-top:0.0pt;mso-wrap-distance-right:0.0pt;mso-wrap-distance-bottom:0.0pt;" coordorigin="0,0" coordsize="57150,15201">
                <v:shape id="shape 353" o:spid="_x0000_s353" style="position:absolute;left:0;top:82;width:57150;height:15119;visibility:visible;" path="m65600,0l53,0l0,0l0,201l0,99991l53,99991l53,201l65600,201l65600,0xem100000,0l99944,0l65653,0l65600,0l65600,201l65600,99991l65653,99991l65653,201l99944,201l99944,99991l100000,99991l100000,201l100000,0xe" coordsize="100000,100000" fillcolor="#000001">
                  <v:path textboxrect="0,0,100000,100000"/>
                  <w10:wrap type="topAndBottom"/>
                </v:shape>
                <v:shape id="shape 354" o:spid="_x0000_s354" o:spt="202" type="#_x0000_t202" style="position:absolute;left:543;top:0;width:17164;height:1714;visibility:visible;" filled="f">
                  <v:textbox inset="0,0,0,0">
                    <w:txbxContent>
                      <w:p>
                        <w:pPr>
                          <w:ind w:left="20" w:right="0" w:firstLine="0"/>
                          <w:jc w:val="left"/>
                          <w:spacing w:before="18"/>
                          <w:rPr>
                            <w:i/>
                            <w:sz w:val="20"/>
                          </w:rPr>
                        </w:pPr>
                        <w:r>
                          <w:rPr>
                            <w:i/>
                            <w:sz w:val="20"/>
                          </w:rPr>
                          <w:t xml:space="preserve">СПОСОБ</w:t>
                        </w:r>
                        <w:r>
                          <w:rPr>
                            <w:i/>
                            <w:spacing w:val="-2"/>
                            <w:sz w:val="20"/>
                          </w:rPr>
                          <w:t xml:space="preserve">ПРИОБРЕТЕНИЯ</w:t>
                        </w:r>
                        <w:r/>
                      </w:p>
                    </w:txbxContent>
                  </v:textbox>
                </v:shape>
                <v:shape id="shape 355" o:spid="_x0000_s355" o:spt="202" type="#_x0000_t202" style="position:absolute;left:42331;top:0;width:12446;height:1714;visibility:visible;" filled="f">
                  <v:textbox inset="0,0,0,0">
                    <w:txbxContent>
                      <w:p>
                        <w:pPr>
                          <w:ind w:left="20" w:right="0" w:firstLine="0"/>
                          <w:jc w:val="left"/>
                          <w:spacing w:before="18"/>
                          <w:rPr>
                            <w:i/>
                            <w:sz w:val="20"/>
                          </w:rPr>
                        </w:pPr>
                        <w:r>
                          <w:rPr>
                            <w:i/>
                            <w:sz w:val="20"/>
                          </w:rPr>
                          <w:t xml:space="preserve">ВИД</w:t>
                        </w:r>
                        <w:r>
                          <w:rPr>
                            <w:i/>
                            <w:spacing w:val="-2"/>
                            <w:sz w:val="20"/>
                          </w:rPr>
                          <w:t xml:space="preserve">ИММУНИТЕТА</w:t>
                        </w:r>
                        <w:r/>
                      </w:p>
                    </w:txbxContent>
                  </v:textbox>
                </v:shape>
                <v:shape id="shape 356" o:spid="_x0000_s356" o:spt="202" type="#_x0000_t202" style="position:absolute;left:543;top:2987;width:24072;height:1758;visibility:visible;" filled="f">
                  <v:textbox inset="0,0,0,0">
                    <w:txbxContent>
                      <w:p>
                        <w:pPr>
                          <w:ind w:left="20" w:right="0" w:firstLine="0"/>
                          <w:jc w:val="left"/>
                          <w:spacing w:before="14"/>
                          <w:rPr>
                            <w:sz w:val="20"/>
                          </w:rPr>
                        </w:pPr>
                        <w:r>
                          <w:rPr>
                            <w:rFonts w:ascii="Calibri" w:hAnsi="Calibri"/>
                            <w:spacing w:val="-2"/>
                            <w:sz w:val="20"/>
                          </w:rPr>
                          <w:t xml:space="preserve">1.</w:t>
                        </w:r>
                        <w:r>
                          <w:rPr>
                            <w:spacing w:val="-2"/>
                            <w:sz w:val="20"/>
                          </w:rPr>
                          <w:t xml:space="preserve">передается</w:t>
                        </w:r>
                        <w:r>
                          <w:rPr>
                            <w:spacing w:val="-2"/>
                            <w:sz w:val="20"/>
                          </w:rPr>
                          <w:t xml:space="preserve">по</w:t>
                        </w:r>
                        <w:r>
                          <w:rPr>
                            <w:spacing w:val="-2"/>
                            <w:sz w:val="20"/>
                          </w:rPr>
                          <w:t xml:space="preserve">наследству,</w:t>
                        </w:r>
                        <w:r>
                          <w:rPr>
                            <w:spacing w:val="-2"/>
                            <w:sz w:val="20"/>
                          </w:rPr>
                          <w:t xml:space="preserve">врожденный;</w:t>
                        </w:r>
                        <w:r/>
                      </w:p>
                    </w:txbxContent>
                  </v:textbox>
                </v:shape>
                <v:shape id="shape 357" o:spid="_x0000_s357" o:spt="202" type="#_x0000_t202" style="position:absolute;left:38247;top:2926;width:9829;height:1714;visibility:visible;" filled="f">
                  <v:textbox inset="0,0,0,0">
                    <w:txbxContent>
                      <w:p>
                        <w:pPr>
                          <w:ind w:left="20" w:right="0" w:firstLine="0"/>
                          <w:jc w:val="left"/>
                          <w:spacing w:before="18"/>
                          <w:rPr>
                            <w:sz w:val="20"/>
                          </w:rPr>
                        </w:pPr>
                        <w:r>
                          <w:rPr>
                            <w:sz w:val="20"/>
                          </w:rPr>
                          <w:t xml:space="preserve">А.</w:t>
                        </w:r>
                        <w:r>
                          <w:rPr>
                            <w:spacing w:val="-2"/>
                            <w:sz w:val="20"/>
                          </w:rPr>
                          <w:t xml:space="preserve">Естественный</w:t>
                        </w:r>
                        <w:r/>
                      </w:p>
                    </w:txbxContent>
                  </v:textbox>
                </v:shape>
                <v:shape id="shape 358" o:spid="_x0000_s358" o:spt="202" type="#_x0000_t202" style="position:absolute;left:543;top:6035;width:21291;height:1758;visibility:visible;" filled="f">
                  <v:textbox inset="0,0,0,0">
                    <w:txbxContent>
                      <w:p>
                        <w:pPr>
                          <w:ind w:left="20" w:right="0" w:firstLine="0"/>
                          <w:jc w:val="left"/>
                          <w:spacing w:before="14"/>
                          <w:rPr>
                            <w:sz w:val="20"/>
                          </w:rPr>
                        </w:pPr>
                        <w:r>
                          <w:rPr>
                            <w:rFonts w:ascii="Calibri" w:hAnsi="Calibri"/>
                            <w:spacing w:val="-2"/>
                            <w:sz w:val="20"/>
                          </w:rPr>
                          <w:t xml:space="preserve">2.</w:t>
                        </w:r>
                        <w:r>
                          <w:rPr>
                            <w:spacing w:val="-2"/>
                            <w:sz w:val="20"/>
                          </w:rPr>
                          <w:t xml:space="preserve">возникает</w:t>
                        </w:r>
                        <w:r>
                          <w:rPr>
                            <w:spacing w:val="-2"/>
                            <w:sz w:val="20"/>
                          </w:rPr>
                          <w:t xml:space="preserve">под</w:t>
                        </w:r>
                        <w:r>
                          <w:rPr>
                            <w:spacing w:val="-2"/>
                            <w:sz w:val="20"/>
                          </w:rPr>
                          <w:t xml:space="preserve">действием</w:t>
                        </w:r>
                        <w:r>
                          <w:rPr>
                            <w:spacing w:val="-2"/>
                            <w:sz w:val="20"/>
                          </w:rPr>
                          <w:t xml:space="preserve">вакцины;</w:t>
                        </w:r>
                        <w:r/>
                      </w:p>
                    </w:txbxContent>
                  </v:textbox>
                </v:shape>
                <v:shape id="shape 359" o:spid="_x0000_s359" o:spt="202" type="#_x0000_t202" style="position:absolute;left:38247;top:5821;width:10528;height:1714;visibility:visible;" filled="f">
                  <v:textbox inset="0,0,0,0">
                    <w:txbxContent>
                      <w:p>
                        <w:pPr>
                          <w:ind w:left="20" w:right="0" w:firstLine="0"/>
                          <w:jc w:val="left"/>
                          <w:spacing w:before="18"/>
                          <w:rPr>
                            <w:sz w:val="20"/>
                          </w:rPr>
                        </w:pPr>
                        <w:r>
                          <w:rPr>
                            <w:sz w:val="20"/>
                          </w:rPr>
                          <w:t xml:space="preserve">Б.</w:t>
                        </w:r>
                        <w:r>
                          <w:rPr>
                            <w:spacing w:val="-2"/>
                            <w:sz w:val="20"/>
                          </w:rPr>
                          <w:t xml:space="preserve">Искусственный</w:t>
                        </w:r>
                        <w:r/>
                      </w:p>
                    </w:txbxContent>
                  </v:textbox>
                </v:shape>
                <v:shape id="shape 360" o:spid="_x0000_s360" o:spt="202" type="#_x0000_t202" style="position:absolute;left:543;top:9083;width:36290;height:4781;visibility:visible;" filled="f">
                  <v:textbox inset="0,0,0,0">
                    <w:txbxContent>
                      <w:p>
                        <w:pPr>
                          <w:numPr>
                            <w:ilvl w:val="0"/>
                            <w:numId w:val="45"/>
                          </w:numPr>
                          <w:ind w:left="224" w:right="0" w:hanging="204"/>
                          <w:jc w:val="left"/>
                          <w:spacing w:before="14"/>
                          <w:tabs>
                            <w:tab w:val="left" w:pos="224" w:leader="none"/>
                          </w:tabs>
                          <w:rPr>
                            <w:sz w:val="20"/>
                          </w:rPr>
                        </w:pPr>
                        <w:r>
                          <w:rPr>
                            <w:sz w:val="20"/>
                          </w:rPr>
                          <w:t xml:space="preserve">приобретается</w:t>
                        </w:r>
                        <w:r>
                          <w:rPr>
                            <w:sz w:val="20"/>
                          </w:rPr>
                          <w:t xml:space="preserve">при</w:t>
                        </w:r>
                        <w:r>
                          <w:rPr>
                            <w:sz w:val="20"/>
                          </w:rPr>
                          <w:t xml:space="preserve">введении</w:t>
                        </w:r>
                        <w:r>
                          <w:rPr>
                            <w:sz w:val="20"/>
                          </w:rPr>
                          <w:t xml:space="preserve">в</w:t>
                        </w:r>
                        <w:r>
                          <w:rPr>
                            <w:sz w:val="20"/>
                          </w:rPr>
                          <w:t xml:space="preserve">организм</w:t>
                        </w:r>
                        <w:r>
                          <w:rPr>
                            <w:sz w:val="20"/>
                          </w:rPr>
                          <w:t xml:space="preserve">лечебной</w:t>
                        </w:r>
                        <w:r>
                          <w:rPr>
                            <w:spacing w:val="-2"/>
                            <w:sz w:val="20"/>
                          </w:rPr>
                          <w:t xml:space="preserve">сыворотки;</w:t>
                        </w:r>
                        <w:r/>
                      </w:p>
                      <w:p>
                        <w:pPr>
                          <w:spacing w:before="1" w:line="240" w:lineRule="auto"/>
                          <w:rPr>
                            <w:sz w:val="20"/>
                          </w:rPr>
                        </w:pPr>
                        <w:r>
                          <w:rPr>
                            <w:sz w:val="20"/>
                          </w:rPr>
                        </w:r>
                        <w:r/>
                      </w:p>
                      <w:p>
                        <w:pPr>
                          <w:numPr>
                            <w:ilvl w:val="0"/>
                            <w:numId w:val="45"/>
                          </w:numPr>
                          <w:ind w:left="224" w:right="0" w:hanging="204"/>
                          <w:jc w:val="left"/>
                          <w:spacing w:before="0"/>
                          <w:tabs>
                            <w:tab w:val="left" w:pos="224" w:leader="none"/>
                          </w:tabs>
                          <w:rPr>
                            <w:sz w:val="20"/>
                          </w:rPr>
                        </w:pPr>
                        <w:r>
                          <w:rPr>
                            <w:sz w:val="20"/>
                          </w:rPr>
                          <w:t xml:space="preserve">формируется</w:t>
                        </w:r>
                        <w:r>
                          <w:rPr>
                            <w:sz w:val="20"/>
                          </w:rPr>
                          <w:t xml:space="preserve">после</w:t>
                        </w:r>
                        <w:r>
                          <w:rPr>
                            <w:sz w:val="20"/>
                          </w:rPr>
                          <w:t xml:space="preserve">перенесенного</w:t>
                        </w:r>
                        <w:r>
                          <w:rPr>
                            <w:spacing w:val="-2"/>
                            <w:sz w:val="20"/>
                          </w:rPr>
                          <w:t xml:space="preserve">заболевания.</w:t>
                        </w:r>
                        <w:r/>
                      </w:p>
                    </w:txbxContent>
                  </v:textbox>
                </v:shape>
              </v:group>
            </w:pict>
          </mc:Fallback>
        </mc:AlternateContent>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rPr>
          <w:sz w:val="20"/>
        </w:rPr>
      </w:pPr>
      <w:r>
        <w:rPr>
          <w:sz w:val="20"/>
        </w:rPr>
      </w:r>
      <w:r/>
    </w:p>
    <w:p>
      <w:pPr>
        <w:pStyle w:val="1697"/>
        <w:ind w:left="0" w:firstLine="0"/>
        <w:jc w:val="left"/>
        <w:spacing w:before="46"/>
        <w:rPr>
          <w:sz w:val="20"/>
        </w:rPr>
      </w:pPr>
      <w:r>
        <w:rPr>
          <w:sz w:val="20"/>
        </w:rPr>
      </w:r>
      <w:r/>
    </w:p>
    <w:p>
      <w:pPr>
        <w:ind w:left="967" w:right="1515" w:firstLine="0"/>
        <w:jc w:val="left"/>
        <w:spacing w:before="0" w:line="273" w:lineRule="auto"/>
        <w:rPr>
          <w:sz w:val="20"/>
        </w:rPr>
      </w:pPr>
      <w:r>
        <w:rPr>
          <w:rFonts w:ascii="Calibri" w:hAnsi="Calibri"/>
          <w:sz w:val="20"/>
        </w:rPr>
        <w:t xml:space="preserve">3.</w:t>
      </w:r>
      <w:r>
        <w:rPr>
          <w:sz w:val="20"/>
        </w:rPr>
        <w:t xml:space="preserve">Ниже</w:t>
      </w:r>
      <w:r>
        <w:rPr>
          <w:spacing w:val="-14"/>
          <w:sz w:val="20"/>
        </w:rPr>
        <w:t xml:space="preserve"> </w:t>
      </w:r>
      <w:r>
        <w:rPr>
          <w:sz w:val="20"/>
        </w:rPr>
        <w:t xml:space="preserve">приведены</w:t>
      </w:r>
      <w:r>
        <w:rPr>
          <w:spacing w:val="-13"/>
          <w:sz w:val="20"/>
        </w:rPr>
        <w:t xml:space="preserve"> </w:t>
      </w:r>
      <w:r>
        <w:rPr>
          <w:sz w:val="20"/>
        </w:rPr>
        <w:t xml:space="preserve">названия</w:t>
      </w:r>
      <w:r>
        <w:rPr>
          <w:spacing w:val="-13"/>
          <w:sz w:val="20"/>
        </w:rPr>
        <w:t xml:space="preserve"> </w:t>
      </w:r>
      <w:r>
        <w:rPr>
          <w:sz w:val="20"/>
        </w:rPr>
        <w:t xml:space="preserve">пищеварительных</w:t>
      </w:r>
      <w:r>
        <w:rPr>
          <w:spacing w:val="-13"/>
          <w:sz w:val="20"/>
        </w:rPr>
        <w:t xml:space="preserve"> </w:t>
      </w:r>
      <w:r>
        <w:rPr>
          <w:sz w:val="20"/>
        </w:rPr>
        <w:t xml:space="preserve">ферментов</w:t>
      </w:r>
      <w:r>
        <w:rPr>
          <w:spacing w:val="-13"/>
          <w:sz w:val="20"/>
        </w:rPr>
        <w:t xml:space="preserve"> </w:t>
      </w:r>
      <w:r>
        <w:rPr>
          <w:sz w:val="20"/>
        </w:rPr>
        <w:t xml:space="preserve">и</w:t>
      </w:r>
      <w:r>
        <w:rPr>
          <w:spacing w:val="-13"/>
          <w:sz w:val="20"/>
        </w:rPr>
        <w:t xml:space="preserve"> </w:t>
      </w:r>
      <w:r>
        <w:rPr>
          <w:sz w:val="20"/>
        </w:rPr>
        <w:t xml:space="preserve">их</w:t>
      </w:r>
      <w:r>
        <w:rPr>
          <w:spacing w:val="-13"/>
          <w:sz w:val="20"/>
        </w:rPr>
        <w:t xml:space="preserve"> </w:t>
      </w:r>
      <w:r>
        <w:rPr>
          <w:sz w:val="20"/>
        </w:rPr>
        <w:t xml:space="preserve">функции.</w:t>
      </w:r>
      <w:r>
        <w:rPr>
          <w:spacing w:val="-13"/>
          <w:sz w:val="20"/>
        </w:rPr>
        <w:t xml:space="preserve"> </w:t>
      </w:r>
      <w:r>
        <w:rPr>
          <w:sz w:val="20"/>
        </w:rPr>
        <w:t xml:space="preserve">Соотнесите</w:t>
      </w:r>
      <w:r>
        <w:rPr>
          <w:spacing w:val="-14"/>
          <w:sz w:val="20"/>
        </w:rPr>
        <w:t xml:space="preserve"> </w:t>
      </w:r>
      <w:r>
        <w:rPr>
          <w:sz w:val="20"/>
        </w:rPr>
        <w:t xml:space="preserve">их</w:t>
      </w:r>
      <w:r>
        <w:rPr>
          <w:spacing w:val="-13"/>
          <w:sz w:val="20"/>
        </w:rPr>
        <w:t xml:space="preserve"> </w:t>
      </w:r>
      <w:r>
        <w:rPr>
          <w:sz w:val="20"/>
        </w:rPr>
        <w:t xml:space="preserve">с</w:t>
      </w:r>
      <w:r>
        <w:rPr>
          <w:spacing w:val="-13"/>
          <w:sz w:val="20"/>
        </w:rPr>
        <w:t xml:space="preserve"> </w:t>
      </w:r>
      <w:r>
        <w:rPr>
          <w:sz w:val="20"/>
        </w:rPr>
        <w:t xml:space="preserve">отделами пищеварительной системы, в которых</w:t>
      </w:r>
      <w:r>
        <w:rPr>
          <w:spacing w:val="-1"/>
          <w:sz w:val="20"/>
        </w:rPr>
        <w:t xml:space="preserve"> </w:t>
      </w:r>
      <w:r>
        <w:rPr>
          <w:sz w:val="20"/>
        </w:rPr>
        <w:t xml:space="preserve">эти ферменты действуют наиболее</w:t>
      </w:r>
      <w:r>
        <w:rPr>
          <w:spacing w:val="-4"/>
          <w:sz w:val="20"/>
        </w:rPr>
        <w:t xml:space="preserve"> </w:t>
      </w:r>
      <w:r>
        <w:rPr>
          <w:sz w:val="20"/>
        </w:rPr>
        <w:t xml:space="preserve">активно.</w:t>
      </w:r>
      <w:r/>
    </w:p>
    <w:p>
      <w:pPr>
        <w:pStyle w:val="1697"/>
        <w:ind w:left="0" w:firstLine="0"/>
        <w:jc w:val="left"/>
        <w:rPr>
          <w:sz w:val="18"/>
        </w:rPr>
      </w:pPr>
      <w:r>
        <w:rPr>
          <w:sz w:val="18"/>
        </w:rPr>
      </w:r>
      <w:r/>
    </w:p>
    <w:tbl>
      <w:tblPr>
        <w:tblW w:w="0" w:type="auto"/>
        <w:tblInd w:w="54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4171"/>
        <w:gridCol w:w="4142"/>
      </w:tblGrid>
      <w:tr>
        <w:trPr>
          <w:trHeight w:val="460"/>
        </w:trPr>
        <w:tc>
          <w:tcPr>
            <w:tcBorders>
              <w:bottom w:val="single" w:color="000001" w:sz="2" w:space="0"/>
            </w:tcBorders>
            <w:tcW w:w="4171" w:type="dxa"/>
            <w:textDirection w:val="lrTb"/>
            <w:noWrap w:val="false"/>
          </w:tcPr>
          <w:p>
            <w:pPr>
              <w:pStyle w:val="1700"/>
              <w:ind w:left="91"/>
              <w:spacing w:line="225" w:lineRule="exact"/>
              <w:rPr>
                <w:sz w:val="20"/>
              </w:rPr>
            </w:pPr>
            <w:r>
              <w:rPr>
                <w:spacing w:val="-2"/>
                <w:sz w:val="20"/>
              </w:rPr>
              <w:t xml:space="preserve">Ферменты</w:t>
            </w:r>
            <w:r>
              <w:rPr>
                <w:spacing w:val="-3"/>
                <w:sz w:val="20"/>
              </w:rPr>
              <w:t xml:space="preserve"> </w:t>
            </w:r>
            <w:r>
              <w:rPr>
                <w:spacing w:val="-2"/>
                <w:sz w:val="20"/>
              </w:rPr>
              <w:t xml:space="preserve">и</w:t>
            </w:r>
            <w:r>
              <w:rPr>
                <w:spacing w:val="-8"/>
                <w:sz w:val="20"/>
              </w:rPr>
              <w:t xml:space="preserve"> </w:t>
            </w:r>
            <w:r>
              <w:rPr>
                <w:spacing w:val="-2"/>
                <w:sz w:val="20"/>
              </w:rPr>
              <w:t xml:space="preserve">их</w:t>
            </w:r>
            <w:r>
              <w:rPr>
                <w:spacing w:val="-9"/>
                <w:sz w:val="20"/>
              </w:rPr>
              <w:t xml:space="preserve"> </w:t>
            </w:r>
            <w:r>
              <w:rPr>
                <w:spacing w:val="-2"/>
                <w:sz w:val="20"/>
              </w:rPr>
              <w:t xml:space="preserve">функции</w:t>
            </w:r>
            <w:r/>
          </w:p>
        </w:tc>
        <w:tc>
          <w:tcPr>
            <w:tcBorders>
              <w:bottom w:val="single" w:color="000001" w:sz="2" w:space="0"/>
            </w:tcBorders>
            <w:tcW w:w="4142" w:type="dxa"/>
            <w:textDirection w:val="lrTb"/>
            <w:noWrap w:val="false"/>
          </w:tcPr>
          <w:p>
            <w:pPr>
              <w:pStyle w:val="1700"/>
              <w:ind w:left="96"/>
              <w:spacing w:line="225" w:lineRule="exact"/>
              <w:rPr>
                <w:sz w:val="20"/>
              </w:rPr>
            </w:pPr>
            <w:r>
              <w:rPr>
                <w:sz w:val="20"/>
              </w:rPr>
              <w:t xml:space="preserve">Отделы</w:t>
            </w:r>
            <w:r>
              <w:rPr>
                <w:spacing w:val="24"/>
                <w:sz w:val="20"/>
              </w:rPr>
              <w:t xml:space="preserve"> </w:t>
            </w:r>
            <w:r>
              <w:rPr>
                <w:sz w:val="20"/>
              </w:rPr>
              <w:t xml:space="preserve">пищеварительной</w:t>
            </w:r>
            <w:r>
              <w:rPr>
                <w:spacing w:val="31"/>
                <w:sz w:val="20"/>
              </w:rPr>
              <w:t xml:space="preserve"> </w:t>
            </w:r>
            <w:r>
              <w:rPr>
                <w:spacing w:val="-2"/>
                <w:sz w:val="20"/>
              </w:rPr>
              <w:t xml:space="preserve">системы</w:t>
            </w:r>
            <w:r/>
          </w:p>
        </w:tc>
      </w:tr>
      <w:tr>
        <w:trPr>
          <w:trHeight w:val="753"/>
        </w:trPr>
        <w:tc>
          <w:tcPr>
            <w:tcBorders>
              <w:top w:val="single" w:color="000001" w:sz="2" w:space="0"/>
            </w:tcBorders>
            <w:tcW w:w="4171" w:type="dxa"/>
            <w:textDirection w:val="lrTb"/>
            <w:noWrap w:val="false"/>
          </w:tcPr>
          <w:p>
            <w:pPr>
              <w:pStyle w:val="1700"/>
              <w:ind w:left="91" w:right="201"/>
              <w:spacing w:before="11" w:line="278" w:lineRule="auto"/>
              <w:rPr>
                <w:sz w:val="20"/>
              </w:rPr>
            </w:pPr>
            <w:r>
              <w:rPr>
                <w:rFonts w:ascii="Calibri" w:hAnsi="Calibri"/>
                <w:spacing w:val="-2"/>
                <w:sz w:val="20"/>
              </w:rPr>
              <w:t xml:space="preserve">1.</w:t>
            </w:r>
            <w:r>
              <w:rPr>
                <w:rFonts w:ascii="Calibri" w:hAnsi="Calibri"/>
                <w:spacing w:val="-4"/>
                <w:sz w:val="20"/>
              </w:rPr>
              <w:t xml:space="preserve"> </w:t>
            </w:r>
            <w:r>
              <w:rPr>
                <w:spacing w:val="-2"/>
                <w:sz w:val="20"/>
              </w:rPr>
              <w:t xml:space="preserve">Амилаза</w:t>
            </w:r>
            <w:r>
              <w:rPr>
                <w:spacing w:val="-11"/>
                <w:sz w:val="20"/>
              </w:rPr>
              <w:t xml:space="preserve"> </w:t>
            </w:r>
            <w:r>
              <w:rPr>
                <w:spacing w:val="-2"/>
                <w:sz w:val="20"/>
              </w:rPr>
              <w:t xml:space="preserve">и</w:t>
            </w:r>
            <w:r>
              <w:rPr>
                <w:spacing w:val="-11"/>
                <w:sz w:val="20"/>
              </w:rPr>
              <w:t xml:space="preserve"> </w:t>
            </w:r>
            <w:r>
              <w:rPr>
                <w:spacing w:val="-2"/>
                <w:sz w:val="20"/>
              </w:rPr>
              <w:t xml:space="preserve">мальтоза</w:t>
            </w:r>
            <w:r>
              <w:rPr>
                <w:spacing w:val="-11"/>
                <w:sz w:val="20"/>
              </w:rPr>
              <w:t xml:space="preserve"> </w:t>
            </w:r>
            <w:r>
              <w:rPr>
                <w:spacing w:val="-2"/>
                <w:sz w:val="20"/>
              </w:rPr>
              <w:t xml:space="preserve">расщепляют углеводы</w:t>
            </w:r>
            <w:r/>
          </w:p>
        </w:tc>
        <w:tc>
          <w:tcPr>
            <w:tcBorders>
              <w:top w:val="single" w:color="000001" w:sz="2" w:space="0"/>
            </w:tcBorders>
            <w:tcW w:w="4142" w:type="dxa"/>
            <w:textDirection w:val="lrTb"/>
            <w:noWrap w:val="false"/>
          </w:tcPr>
          <w:p>
            <w:pPr>
              <w:pStyle w:val="1700"/>
              <w:rPr>
                <w:sz w:val="20"/>
              </w:rPr>
            </w:pPr>
            <w:r>
              <w:rPr>
                <w:sz w:val="20"/>
              </w:rPr>
            </w:r>
            <w:r/>
          </w:p>
        </w:tc>
      </w:tr>
      <w:tr>
        <w:trPr>
          <w:trHeight w:val="479"/>
        </w:trPr>
        <w:tc>
          <w:tcPr>
            <w:tcW w:w="4171" w:type="dxa"/>
            <w:textDirection w:val="lrTb"/>
            <w:noWrap w:val="false"/>
          </w:tcPr>
          <w:p>
            <w:pPr>
              <w:pStyle w:val="1700"/>
              <w:ind w:left="91"/>
              <w:spacing w:before="11"/>
              <w:rPr>
                <w:sz w:val="20"/>
              </w:rPr>
            </w:pPr>
            <w:r>
              <w:rPr>
                <w:rFonts w:ascii="Calibri" w:hAnsi="Calibri"/>
                <w:spacing w:val="-2"/>
                <w:sz w:val="20"/>
              </w:rPr>
              <w:t xml:space="preserve">2.</w:t>
            </w:r>
            <w:r>
              <w:rPr>
                <w:spacing w:val="-2"/>
                <w:sz w:val="20"/>
              </w:rPr>
              <w:t xml:space="preserve">Пепсин</w:t>
            </w:r>
            <w:r>
              <w:rPr>
                <w:spacing w:val="-6"/>
                <w:sz w:val="20"/>
              </w:rPr>
              <w:t xml:space="preserve"> </w:t>
            </w:r>
            <w:r>
              <w:rPr>
                <w:rFonts w:ascii="Calibri" w:hAnsi="Calibri"/>
                <w:spacing w:val="-2"/>
                <w:sz w:val="20"/>
              </w:rPr>
              <w:t xml:space="preserve">–</w:t>
            </w:r>
            <w:r>
              <w:rPr>
                <w:rFonts w:ascii="Calibri" w:hAnsi="Calibri"/>
                <w:spacing w:val="-6"/>
                <w:sz w:val="20"/>
              </w:rPr>
              <w:t xml:space="preserve"> </w:t>
            </w:r>
            <w:r>
              <w:rPr>
                <w:spacing w:val="-2"/>
                <w:sz w:val="20"/>
              </w:rPr>
              <w:t xml:space="preserve">расщепляет</w:t>
            </w:r>
            <w:r>
              <w:rPr>
                <w:spacing w:val="-4"/>
                <w:sz w:val="20"/>
              </w:rPr>
              <w:t xml:space="preserve"> </w:t>
            </w:r>
            <w:r>
              <w:rPr>
                <w:spacing w:val="-2"/>
                <w:sz w:val="20"/>
              </w:rPr>
              <w:t xml:space="preserve">белки</w:t>
            </w:r>
            <w:r>
              <w:rPr>
                <w:spacing w:val="-6"/>
                <w:sz w:val="20"/>
              </w:rPr>
              <w:t xml:space="preserve"> </w:t>
            </w:r>
            <w:r>
              <w:rPr>
                <w:spacing w:val="-2"/>
                <w:sz w:val="20"/>
              </w:rPr>
              <w:t xml:space="preserve">в</w:t>
            </w:r>
            <w:r>
              <w:rPr>
                <w:spacing w:val="-7"/>
                <w:sz w:val="20"/>
              </w:rPr>
              <w:t xml:space="preserve"> </w:t>
            </w:r>
            <w:r>
              <w:rPr>
                <w:spacing w:val="-2"/>
                <w:sz w:val="20"/>
              </w:rPr>
              <w:t xml:space="preserve">кислой</w:t>
            </w:r>
            <w:r>
              <w:rPr>
                <w:spacing w:val="-6"/>
                <w:sz w:val="20"/>
              </w:rPr>
              <w:t xml:space="preserve"> </w:t>
            </w:r>
            <w:r>
              <w:rPr>
                <w:spacing w:val="-4"/>
                <w:sz w:val="20"/>
              </w:rPr>
              <w:t xml:space="preserve">среде</w:t>
            </w:r>
            <w:r/>
          </w:p>
        </w:tc>
        <w:tc>
          <w:tcPr>
            <w:tcW w:w="4142" w:type="dxa"/>
            <w:vMerge w:val="restart"/>
            <w:textDirection w:val="lrTb"/>
            <w:noWrap w:val="false"/>
          </w:tcPr>
          <w:p>
            <w:pPr>
              <w:pStyle w:val="1700"/>
              <w:ind w:left="96" w:right="2263"/>
              <w:spacing w:line="480" w:lineRule="auto"/>
              <w:rPr>
                <w:sz w:val="20"/>
              </w:rPr>
            </w:pPr>
            <w:r>
              <w:rPr>
                <w:sz w:val="20"/>
              </w:rPr>
              <w:t xml:space="preserve">А) ротовая</w:t>
            </w:r>
            <w:r>
              <w:rPr>
                <w:spacing w:val="-1"/>
                <w:sz w:val="20"/>
              </w:rPr>
              <w:t xml:space="preserve"> </w:t>
            </w:r>
            <w:r>
              <w:rPr>
                <w:sz w:val="20"/>
              </w:rPr>
              <w:t xml:space="preserve">полость Б) желудок </w:t>
            </w:r>
            <w:r>
              <w:rPr>
                <w:spacing w:val="-2"/>
                <w:sz w:val="20"/>
              </w:rPr>
              <w:t xml:space="preserve">В)тонкий</w:t>
            </w:r>
            <w:r>
              <w:rPr>
                <w:spacing w:val="-12"/>
                <w:sz w:val="20"/>
              </w:rPr>
              <w:t xml:space="preserve"> </w:t>
            </w:r>
            <w:r>
              <w:rPr>
                <w:spacing w:val="-2"/>
                <w:sz w:val="20"/>
              </w:rPr>
              <w:t xml:space="preserve">кишечник</w:t>
            </w:r>
            <w:r/>
          </w:p>
        </w:tc>
      </w:tr>
      <w:tr>
        <w:trPr>
          <w:trHeight w:val="474"/>
        </w:trPr>
        <w:tc>
          <w:tcPr>
            <w:tcW w:w="4171" w:type="dxa"/>
            <w:textDirection w:val="lrTb"/>
            <w:noWrap w:val="false"/>
          </w:tcPr>
          <w:p>
            <w:pPr>
              <w:pStyle w:val="1700"/>
              <w:ind w:left="91"/>
              <w:spacing w:before="6"/>
              <w:rPr>
                <w:sz w:val="20"/>
              </w:rPr>
            </w:pPr>
            <w:r>
              <w:rPr>
                <w:rFonts w:ascii="Calibri" w:hAnsi="Calibri"/>
                <w:sz w:val="20"/>
              </w:rPr>
              <w:t xml:space="preserve">3.</w:t>
            </w:r>
            <w:r>
              <w:rPr>
                <w:sz w:val="20"/>
              </w:rPr>
              <w:t xml:space="preserve">Липаза</w:t>
            </w:r>
            <w:r>
              <w:rPr>
                <w:spacing w:val="21"/>
                <w:sz w:val="20"/>
              </w:rPr>
              <w:t xml:space="preserve"> </w:t>
            </w:r>
            <w:r>
              <w:rPr>
                <w:rFonts w:ascii="Calibri" w:hAnsi="Calibri"/>
                <w:sz w:val="20"/>
              </w:rPr>
              <w:t xml:space="preserve">–</w:t>
            </w:r>
            <w:r>
              <w:rPr>
                <w:sz w:val="20"/>
              </w:rPr>
              <w:t xml:space="preserve">расщепляет</w:t>
            </w:r>
            <w:r>
              <w:rPr>
                <w:spacing w:val="17"/>
                <w:sz w:val="20"/>
              </w:rPr>
              <w:t xml:space="preserve"> </w:t>
            </w:r>
            <w:r>
              <w:rPr>
                <w:spacing w:val="-4"/>
                <w:sz w:val="20"/>
              </w:rPr>
              <w:t xml:space="preserve">жиры</w:t>
            </w:r>
            <w:r/>
          </w:p>
        </w:tc>
        <w:tc>
          <w:tcPr>
            <w:tcBorders>
              <w:top w:val="none" w:color="000000" w:sz="4" w:space="0"/>
            </w:tcBorders>
            <w:tcW w:w="4142" w:type="dxa"/>
            <w:vMerge w:val="continue"/>
            <w:textDirection w:val="lrTb"/>
            <w:noWrap w:val="false"/>
          </w:tcPr>
          <w:p>
            <w:pPr>
              <w:rPr>
                <w:sz w:val="2"/>
                <w:szCs w:val="2"/>
              </w:rPr>
            </w:pPr>
            <w:r>
              <w:rPr>
                <w:sz w:val="2"/>
                <w:szCs w:val="2"/>
              </w:rPr>
            </w:r>
            <w:r/>
          </w:p>
        </w:tc>
      </w:tr>
      <w:tr>
        <w:trPr>
          <w:trHeight w:val="753"/>
        </w:trPr>
        <w:tc>
          <w:tcPr>
            <w:tcW w:w="4171" w:type="dxa"/>
            <w:textDirection w:val="lrTb"/>
            <w:noWrap w:val="false"/>
          </w:tcPr>
          <w:p>
            <w:pPr>
              <w:pStyle w:val="1700"/>
              <w:ind w:left="91"/>
              <w:spacing w:before="11" w:line="273" w:lineRule="auto"/>
              <w:rPr>
                <w:sz w:val="20"/>
              </w:rPr>
            </w:pPr>
            <w:r>
              <w:rPr>
                <w:rFonts w:ascii="Calibri" w:hAnsi="Calibri"/>
                <w:spacing w:val="-2"/>
                <w:sz w:val="20"/>
              </w:rPr>
              <w:t xml:space="preserve">4.</w:t>
            </w:r>
            <w:r>
              <w:rPr>
                <w:spacing w:val="-2"/>
                <w:sz w:val="20"/>
              </w:rPr>
              <w:t xml:space="preserve">Трипсин</w:t>
            </w:r>
            <w:r>
              <w:rPr>
                <w:spacing w:val="-6"/>
                <w:sz w:val="20"/>
              </w:rPr>
              <w:t xml:space="preserve"> </w:t>
            </w:r>
            <w:r>
              <w:rPr>
                <w:rFonts w:ascii="Calibri" w:hAnsi="Calibri"/>
                <w:spacing w:val="-2"/>
                <w:sz w:val="20"/>
              </w:rPr>
              <w:t xml:space="preserve">–</w:t>
            </w:r>
            <w:r>
              <w:rPr>
                <w:rFonts w:ascii="Calibri" w:hAnsi="Calibri"/>
                <w:spacing w:val="-7"/>
                <w:sz w:val="20"/>
              </w:rPr>
              <w:t xml:space="preserve"> </w:t>
            </w:r>
            <w:r>
              <w:rPr>
                <w:spacing w:val="-2"/>
                <w:sz w:val="20"/>
              </w:rPr>
              <w:t xml:space="preserve">расщепляет</w:t>
            </w:r>
            <w:r>
              <w:rPr>
                <w:spacing w:val="-6"/>
                <w:sz w:val="20"/>
              </w:rPr>
              <w:t xml:space="preserve"> </w:t>
            </w:r>
            <w:r>
              <w:rPr>
                <w:spacing w:val="-2"/>
                <w:sz w:val="20"/>
              </w:rPr>
              <w:t xml:space="preserve">белки</w:t>
            </w:r>
            <w:r>
              <w:rPr>
                <w:spacing w:val="-7"/>
                <w:sz w:val="20"/>
              </w:rPr>
              <w:t xml:space="preserve"> </w:t>
            </w:r>
            <w:r>
              <w:rPr>
                <w:spacing w:val="-2"/>
                <w:sz w:val="20"/>
              </w:rPr>
              <w:t xml:space="preserve">в</w:t>
            </w:r>
            <w:r>
              <w:rPr>
                <w:spacing w:val="-8"/>
                <w:sz w:val="20"/>
              </w:rPr>
              <w:t xml:space="preserve"> </w:t>
            </w:r>
            <w:r>
              <w:rPr>
                <w:spacing w:val="-2"/>
                <w:sz w:val="20"/>
              </w:rPr>
              <w:t xml:space="preserve">щелочной среде</w:t>
            </w:r>
            <w:r/>
          </w:p>
        </w:tc>
        <w:tc>
          <w:tcPr>
            <w:tcBorders>
              <w:top w:val="none" w:color="000000" w:sz="4" w:space="0"/>
            </w:tcBorders>
            <w:tcW w:w="4142" w:type="dxa"/>
            <w:vMerge w:val="continue"/>
            <w:textDirection w:val="lrTb"/>
            <w:noWrap w:val="false"/>
          </w:tcPr>
          <w:p>
            <w:pPr>
              <w:rPr>
                <w:sz w:val="2"/>
                <w:szCs w:val="2"/>
              </w:rPr>
            </w:pPr>
            <w:r>
              <w:rPr>
                <w:sz w:val="2"/>
                <w:szCs w:val="2"/>
              </w:rPr>
            </w:r>
            <w:r/>
          </w:p>
        </w:tc>
      </w:tr>
    </w:tbl>
    <w:p>
      <w:pPr>
        <w:pStyle w:val="1697"/>
        <w:ind w:left="0" w:firstLine="0"/>
        <w:jc w:val="left"/>
        <w:rPr>
          <w:sz w:val="20"/>
        </w:rPr>
      </w:pPr>
      <w:r>
        <w:rPr>
          <w:sz w:val="20"/>
        </w:rPr>
      </w:r>
      <w:r/>
    </w:p>
    <w:p>
      <w:pPr>
        <w:pStyle w:val="1697"/>
        <w:ind w:left="0" w:firstLine="0"/>
        <w:jc w:val="left"/>
        <w:spacing w:before="104"/>
        <w:rPr>
          <w:sz w:val="20"/>
        </w:rPr>
      </w:pPr>
      <w:r>
        <w:rPr>
          <w:sz w:val="20"/>
        </w:rPr>
      </w:r>
      <w:r/>
    </w:p>
    <w:p>
      <w:pPr>
        <w:ind w:left="1178" w:right="9400" w:firstLine="0"/>
        <w:jc w:val="left"/>
        <w:spacing w:before="0" w:line="244" w:lineRule="auto"/>
        <w:rPr>
          <w:b/>
          <w:sz w:val="22"/>
        </w:rPr>
      </w:pPr>
      <w:r>
        <w:rPr>
          <w:b/>
          <w:spacing w:val="-2"/>
          <w:sz w:val="22"/>
        </w:rPr>
        <w:t xml:space="preserve">Химия </w:t>
      </w:r>
      <w:r>
        <w:rPr>
          <w:b/>
          <w:sz w:val="22"/>
        </w:rPr>
        <w:t xml:space="preserve">8</w:t>
      </w:r>
      <w:r>
        <w:rPr>
          <w:b/>
          <w:spacing w:val="6"/>
          <w:sz w:val="22"/>
        </w:rPr>
        <w:t xml:space="preserve"> </w:t>
      </w:r>
      <w:r>
        <w:rPr>
          <w:b/>
          <w:spacing w:val="-2"/>
          <w:sz w:val="22"/>
        </w:rPr>
        <w:t xml:space="preserve">класс</w:t>
      </w:r>
      <w:r/>
    </w:p>
    <w:p>
      <w:pPr>
        <w:ind w:left="688" w:right="4539" w:firstLine="0"/>
        <w:jc w:val="left"/>
        <w:spacing w:before="12" w:line="268" w:lineRule="auto"/>
        <w:rPr>
          <w:sz w:val="22"/>
        </w:rPr>
      </w:pPr>
      <w:r>
        <w:rPr>
          <w:sz w:val="22"/>
        </w:rPr>
        <w:t xml:space="preserve">А1. Символ химического элемента кальция 1. К 2. Са 3.Cs4. Cd А2. Физическим природным явлением является:</w:t>
      </w:r>
      <w:r/>
    </w:p>
    <w:p>
      <w:pPr>
        <w:ind w:left="688" w:right="0" w:firstLine="0"/>
        <w:jc w:val="left"/>
        <w:spacing w:before="0" w:line="248" w:lineRule="exact"/>
        <w:rPr>
          <w:sz w:val="22"/>
        </w:rPr>
      </w:pPr>
      <w:r>
        <w:rPr>
          <w:sz w:val="22"/>
        </w:rPr>
        <w:t xml:space="preserve">1.</w:t>
      </w:r>
      <w:r>
        <w:rPr>
          <w:spacing w:val="14"/>
          <w:sz w:val="22"/>
        </w:rPr>
        <w:t xml:space="preserve"> </w:t>
      </w:r>
      <w:r>
        <w:rPr>
          <w:sz w:val="22"/>
        </w:rPr>
        <w:t xml:space="preserve">образование</w:t>
      </w:r>
      <w:r>
        <w:rPr>
          <w:spacing w:val="14"/>
          <w:sz w:val="22"/>
        </w:rPr>
        <w:t xml:space="preserve"> </w:t>
      </w:r>
      <w:r>
        <w:rPr>
          <w:sz w:val="22"/>
        </w:rPr>
        <w:t xml:space="preserve">глюкозы</w:t>
      </w:r>
      <w:r>
        <w:rPr>
          <w:spacing w:val="16"/>
          <w:sz w:val="22"/>
        </w:rPr>
        <w:t xml:space="preserve"> </w:t>
      </w:r>
      <w:r>
        <w:rPr>
          <w:sz w:val="22"/>
        </w:rPr>
        <w:t xml:space="preserve">в</w:t>
      </w:r>
      <w:r>
        <w:rPr>
          <w:spacing w:val="12"/>
          <w:sz w:val="22"/>
        </w:rPr>
        <w:t xml:space="preserve"> </w:t>
      </w:r>
      <w:r>
        <w:rPr>
          <w:sz w:val="22"/>
        </w:rPr>
        <w:t xml:space="preserve">зеленом</w:t>
      </w:r>
      <w:r>
        <w:rPr>
          <w:spacing w:val="4"/>
          <w:sz w:val="22"/>
        </w:rPr>
        <w:t xml:space="preserve"> </w:t>
      </w:r>
      <w:r>
        <w:rPr>
          <w:sz w:val="22"/>
        </w:rPr>
        <w:t xml:space="preserve">растении</w:t>
      </w:r>
      <w:r>
        <w:rPr>
          <w:spacing w:val="7"/>
          <w:sz w:val="22"/>
        </w:rPr>
        <w:t xml:space="preserve"> </w:t>
      </w:r>
      <w:r>
        <w:rPr>
          <w:sz w:val="22"/>
        </w:rPr>
        <w:t xml:space="preserve">2.</w:t>
      </w:r>
      <w:r>
        <w:rPr>
          <w:spacing w:val="8"/>
          <w:sz w:val="22"/>
        </w:rPr>
        <w:t xml:space="preserve"> </w:t>
      </w:r>
      <w:r>
        <w:rPr>
          <w:sz w:val="22"/>
        </w:rPr>
        <w:t xml:space="preserve">лесной</w:t>
      </w:r>
      <w:r>
        <w:rPr>
          <w:spacing w:val="19"/>
          <w:sz w:val="22"/>
        </w:rPr>
        <w:t xml:space="preserve"> </w:t>
      </w:r>
      <w:r>
        <w:rPr>
          <w:sz w:val="22"/>
        </w:rPr>
        <w:t xml:space="preserve">пожар</w:t>
      </w:r>
      <w:r>
        <w:rPr>
          <w:spacing w:val="5"/>
          <w:sz w:val="22"/>
        </w:rPr>
        <w:t xml:space="preserve"> </w:t>
      </w:r>
      <w:r>
        <w:rPr>
          <w:sz w:val="22"/>
        </w:rPr>
        <w:t xml:space="preserve">3.</w:t>
      </w:r>
      <w:r>
        <w:rPr>
          <w:spacing w:val="9"/>
          <w:sz w:val="22"/>
        </w:rPr>
        <w:t xml:space="preserve"> </w:t>
      </w:r>
      <w:r>
        <w:rPr>
          <w:sz w:val="22"/>
        </w:rPr>
        <w:t xml:space="preserve">высыхание</w:t>
      </w:r>
      <w:r>
        <w:rPr>
          <w:spacing w:val="9"/>
          <w:sz w:val="22"/>
        </w:rPr>
        <w:t xml:space="preserve"> </w:t>
      </w:r>
      <w:r>
        <w:rPr>
          <w:sz w:val="22"/>
        </w:rPr>
        <w:t xml:space="preserve">дождевых</w:t>
      </w:r>
      <w:r>
        <w:rPr>
          <w:spacing w:val="10"/>
          <w:sz w:val="22"/>
        </w:rPr>
        <w:t xml:space="preserve"> </w:t>
      </w:r>
      <w:r>
        <w:rPr>
          <w:spacing w:val="-5"/>
          <w:sz w:val="22"/>
        </w:rPr>
        <w:t xml:space="preserve">луж</w:t>
      </w:r>
      <w:r/>
    </w:p>
    <w:p>
      <w:pPr>
        <w:ind w:left="688" w:right="0" w:firstLine="0"/>
        <w:jc w:val="left"/>
        <w:spacing w:before="30"/>
        <w:rPr>
          <w:sz w:val="22"/>
        </w:rPr>
      </w:pPr>
      <w:r>
        <w:rPr>
          <w:sz w:val="22"/>
        </w:rPr>
        <w:t xml:space="preserve">4.</w:t>
      </w:r>
      <w:r>
        <w:rPr>
          <w:spacing w:val="14"/>
          <w:sz w:val="22"/>
        </w:rPr>
        <w:t xml:space="preserve"> </w:t>
      </w:r>
      <w:r>
        <w:rPr>
          <w:sz w:val="22"/>
        </w:rPr>
        <w:t xml:space="preserve">процесс</w:t>
      </w:r>
      <w:r>
        <w:rPr>
          <w:spacing w:val="7"/>
          <w:sz w:val="22"/>
        </w:rPr>
        <w:t xml:space="preserve"> </w:t>
      </w:r>
      <w:r>
        <w:rPr>
          <w:sz w:val="22"/>
        </w:rPr>
        <w:t xml:space="preserve">дыхания</w:t>
      </w:r>
      <w:r>
        <w:rPr>
          <w:spacing w:val="5"/>
          <w:sz w:val="22"/>
        </w:rPr>
        <w:t xml:space="preserve"> </w:t>
      </w:r>
      <w:r>
        <w:rPr>
          <w:spacing w:val="-2"/>
          <w:sz w:val="22"/>
        </w:rPr>
        <w:t xml:space="preserve">растений</w:t>
      </w:r>
      <w:r/>
    </w:p>
    <w:p>
      <w:pPr>
        <w:pStyle w:val="1697"/>
        <w:ind w:left="0" w:firstLine="0"/>
        <w:jc w:val="left"/>
        <w:spacing w:before="3"/>
        <w:rPr>
          <w:sz w:val="22"/>
        </w:rPr>
      </w:pPr>
      <w:r>
        <w:rPr>
          <w:sz w:val="22"/>
        </w:rPr>
      </w:r>
      <w:r/>
    </w:p>
    <w:p>
      <w:pPr>
        <w:ind w:left="688" w:right="0" w:firstLine="0"/>
        <w:jc w:val="left"/>
        <w:spacing w:before="0" w:line="234" w:lineRule="exact"/>
        <w:rPr>
          <w:sz w:val="22"/>
        </w:rPr>
      </w:pPr>
      <w:r>
        <w:rPr>
          <w:sz w:val="22"/>
        </w:rPr>
        <w:t xml:space="preserve">АЗ.</w:t>
      </w:r>
      <w:r>
        <w:rPr>
          <w:spacing w:val="16"/>
          <w:sz w:val="22"/>
        </w:rPr>
        <w:t xml:space="preserve"> </w:t>
      </w:r>
      <w:r>
        <w:rPr>
          <w:sz w:val="22"/>
        </w:rPr>
        <w:t xml:space="preserve">Из</w:t>
      </w:r>
      <w:r>
        <w:rPr>
          <w:spacing w:val="11"/>
          <w:sz w:val="22"/>
        </w:rPr>
        <w:t xml:space="preserve"> </w:t>
      </w:r>
      <w:r>
        <w:rPr>
          <w:sz w:val="22"/>
        </w:rPr>
        <w:t xml:space="preserve">приведенных</w:t>
      </w:r>
      <w:r>
        <w:rPr>
          <w:spacing w:val="11"/>
          <w:sz w:val="22"/>
        </w:rPr>
        <w:t xml:space="preserve"> </w:t>
      </w:r>
      <w:r>
        <w:rPr>
          <w:sz w:val="22"/>
        </w:rPr>
        <w:t xml:space="preserve">понятий</w:t>
      </w:r>
      <w:r>
        <w:rPr>
          <w:spacing w:val="8"/>
          <w:sz w:val="22"/>
        </w:rPr>
        <w:t xml:space="preserve"> </w:t>
      </w:r>
      <w:r>
        <w:rPr>
          <w:sz w:val="22"/>
        </w:rPr>
        <w:t xml:space="preserve">выберите</w:t>
      </w:r>
      <w:r>
        <w:rPr>
          <w:spacing w:val="10"/>
          <w:sz w:val="22"/>
        </w:rPr>
        <w:t xml:space="preserve"> </w:t>
      </w:r>
      <w:r>
        <w:rPr>
          <w:sz w:val="22"/>
        </w:rPr>
        <w:t xml:space="preserve">только</w:t>
      </w:r>
      <w:r>
        <w:rPr>
          <w:spacing w:val="17"/>
          <w:sz w:val="22"/>
        </w:rPr>
        <w:t xml:space="preserve"> </w:t>
      </w:r>
      <w:r>
        <w:rPr>
          <w:sz w:val="22"/>
        </w:rPr>
        <w:t xml:space="preserve">те,</w:t>
      </w:r>
      <w:r>
        <w:rPr>
          <w:spacing w:val="16"/>
          <w:sz w:val="22"/>
        </w:rPr>
        <w:t xml:space="preserve"> </w:t>
      </w:r>
      <w:r>
        <w:rPr>
          <w:sz w:val="22"/>
        </w:rPr>
        <w:t xml:space="preserve">которые</w:t>
      </w:r>
      <w:r>
        <w:rPr>
          <w:spacing w:val="4"/>
          <w:sz w:val="22"/>
        </w:rPr>
        <w:t xml:space="preserve"> </w:t>
      </w:r>
      <w:r>
        <w:rPr>
          <w:sz w:val="22"/>
        </w:rPr>
        <w:t xml:space="preserve">обозначают</w:t>
      </w:r>
      <w:r>
        <w:rPr>
          <w:spacing w:val="17"/>
          <w:sz w:val="22"/>
        </w:rPr>
        <w:t xml:space="preserve"> </w:t>
      </w:r>
      <w:r>
        <w:rPr>
          <w:spacing w:val="-2"/>
          <w:sz w:val="22"/>
        </w:rPr>
        <w:t xml:space="preserve">вещество.</w:t>
      </w:r>
      <w:r/>
    </w:p>
    <w:p>
      <w:pPr>
        <w:ind w:left="688" w:right="0" w:firstLine="0"/>
        <w:jc w:val="left"/>
        <w:spacing w:before="0" w:line="234" w:lineRule="exact"/>
        <w:rPr>
          <w:sz w:val="22"/>
        </w:rPr>
      </w:pPr>
      <w:r>
        <w:rPr>
          <w:sz w:val="22"/>
        </w:rPr>
        <w:t xml:space="preserve">1.</w:t>
      </w:r>
      <w:r>
        <w:rPr>
          <w:spacing w:val="13"/>
          <w:sz w:val="22"/>
        </w:rPr>
        <w:t xml:space="preserve"> </w:t>
      </w:r>
      <w:r>
        <w:rPr>
          <w:sz w:val="22"/>
        </w:rPr>
        <w:t xml:space="preserve">железо,</w:t>
      </w:r>
      <w:r>
        <w:rPr>
          <w:spacing w:val="3"/>
          <w:sz w:val="22"/>
        </w:rPr>
        <w:t xml:space="preserve"> </w:t>
      </w:r>
      <w:r>
        <w:rPr>
          <w:sz w:val="22"/>
        </w:rPr>
        <w:t xml:space="preserve">нож,</w:t>
      </w:r>
      <w:r>
        <w:rPr>
          <w:spacing w:val="13"/>
          <w:sz w:val="22"/>
        </w:rPr>
        <w:t xml:space="preserve"> </w:t>
      </w:r>
      <w:r>
        <w:rPr>
          <w:sz w:val="22"/>
        </w:rPr>
        <w:t xml:space="preserve">сахар</w:t>
      </w:r>
      <w:r>
        <w:rPr>
          <w:spacing w:val="9"/>
          <w:sz w:val="22"/>
        </w:rPr>
        <w:t xml:space="preserve"> </w:t>
      </w:r>
      <w:r>
        <w:rPr>
          <w:sz w:val="22"/>
        </w:rPr>
        <w:t xml:space="preserve">2.</w:t>
      </w:r>
      <w:r>
        <w:rPr>
          <w:spacing w:val="13"/>
          <w:sz w:val="22"/>
        </w:rPr>
        <w:t xml:space="preserve"> </w:t>
      </w:r>
      <w:r>
        <w:rPr>
          <w:sz w:val="22"/>
        </w:rPr>
        <w:t xml:space="preserve">стекло,</w:t>
      </w:r>
      <w:r>
        <w:rPr>
          <w:spacing w:val="8"/>
          <w:sz w:val="22"/>
        </w:rPr>
        <w:t xml:space="preserve"> </w:t>
      </w:r>
      <w:r>
        <w:rPr>
          <w:sz w:val="22"/>
        </w:rPr>
        <w:t xml:space="preserve">дерево,</w:t>
      </w:r>
      <w:r>
        <w:rPr>
          <w:spacing w:val="13"/>
          <w:sz w:val="22"/>
        </w:rPr>
        <w:t xml:space="preserve"> </w:t>
      </w:r>
      <w:r>
        <w:rPr>
          <w:sz w:val="22"/>
        </w:rPr>
        <w:t xml:space="preserve">железо</w:t>
      </w:r>
      <w:r>
        <w:rPr>
          <w:spacing w:val="4"/>
          <w:sz w:val="22"/>
        </w:rPr>
        <w:t xml:space="preserve"> </w:t>
      </w:r>
      <w:r>
        <w:rPr>
          <w:sz w:val="22"/>
        </w:rPr>
        <w:t xml:space="preserve">3.</w:t>
      </w:r>
      <w:r>
        <w:rPr>
          <w:spacing w:val="8"/>
          <w:sz w:val="22"/>
        </w:rPr>
        <w:t xml:space="preserve"> </w:t>
      </w:r>
      <w:r>
        <w:rPr>
          <w:sz w:val="22"/>
        </w:rPr>
        <w:t xml:space="preserve">парта,</w:t>
      </w:r>
      <w:r>
        <w:rPr>
          <w:spacing w:val="8"/>
          <w:sz w:val="22"/>
        </w:rPr>
        <w:t xml:space="preserve"> </w:t>
      </w:r>
      <w:r>
        <w:rPr>
          <w:sz w:val="22"/>
        </w:rPr>
        <w:t xml:space="preserve">дерево,</w:t>
      </w:r>
      <w:r>
        <w:rPr>
          <w:spacing w:val="8"/>
          <w:sz w:val="22"/>
        </w:rPr>
        <w:t xml:space="preserve"> </w:t>
      </w:r>
      <w:r>
        <w:rPr>
          <w:sz w:val="22"/>
        </w:rPr>
        <w:t xml:space="preserve">стекло</w:t>
      </w:r>
      <w:r>
        <w:rPr>
          <w:spacing w:val="5"/>
          <w:sz w:val="22"/>
        </w:rPr>
        <w:t xml:space="preserve"> </w:t>
      </w:r>
      <w:r>
        <w:rPr>
          <w:sz w:val="22"/>
        </w:rPr>
        <w:t xml:space="preserve">4.</w:t>
      </w:r>
      <w:r>
        <w:rPr>
          <w:spacing w:val="3"/>
          <w:sz w:val="22"/>
        </w:rPr>
        <w:t xml:space="preserve"> </w:t>
      </w:r>
      <w:r>
        <w:rPr>
          <w:sz w:val="22"/>
        </w:rPr>
        <w:t xml:space="preserve">стекло,</w:t>
      </w:r>
      <w:r>
        <w:rPr>
          <w:spacing w:val="3"/>
          <w:sz w:val="22"/>
        </w:rPr>
        <w:t xml:space="preserve"> </w:t>
      </w:r>
      <w:r>
        <w:rPr>
          <w:sz w:val="22"/>
        </w:rPr>
        <w:t xml:space="preserve">окно,</w:t>
      </w:r>
      <w:r>
        <w:rPr>
          <w:spacing w:val="13"/>
          <w:sz w:val="22"/>
        </w:rPr>
        <w:t xml:space="preserve"> </w:t>
      </w:r>
      <w:r>
        <w:rPr>
          <w:spacing w:val="-2"/>
          <w:sz w:val="22"/>
        </w:rPr>
        <w:t xml:space="preserve">гвоздь</w:t>
      </w:r>
      <w:r/>
    </w:p>
    <w:p>
      <w:pPr>
        <w:ind w:left="688" w:right="0" w:firstLine="0"/>
        <w:jc w:val="left"/>
        <w:spacing w:before="242"/>
        <w:rPr>
          <w:sz w:val="22"/>
        </w:rPr>
      </w:pPr>
      <w:r>
        <w:rPr>
          <w:sz w:val="22"/>
        </w:rPr>
        <w:t xml:space="preserve">А4.</w:t>
      </w:r>
      <w:r>
        <w:rPr>
          <w:spacing w:val="10"/>
          <w:sz w:val="22"/>
        </w:rPr>
        <w:t xml:space="preserve"> </w:t>
      </w:r>
      <w:r>
        <w:rPr>
          <w:sz w:val="22"/>
        </w:rPr>
        <w:t xml:space="preserve">Из</w:t>
      </w:r>
      <w:r>
        <w:rPr>
          <w:spacing w:val="7"/>
          <w:sz w:val="22"/>
        </w:rPr>
        <w:t xml:space="preserve"> </w:t>
      </w:r>
      <w:r>
        <w:rPr>
          <w:sz w:val="22"/>
        </w:rPr>
        <w:t xml:space="preserve">приведенного</w:t>
      </w:r>
      <w:r>
        <w:rPr>
          <w:spacing w:val="17"/>
          <w:sz w:val="22"/>
        </w:rPr>
        <w:t xml:space="preserve"> </w:t>
      </w:r>
      <w:r>
        <w:rPr>
          <w:sz w:val="22"/>
        </w:rPr>
        <w:t xml:space="preserve">перечня</w:t>
      </w:r>
      <w:r>
        <w:rPr>
          <w:spacing w:val="6"/>
          <w:sz w:val="22"/>
        </w:rPr>
        <w:t xml:space="preserve"> </w:t>
      </w:r>
      <w:r>
        <w:rPr>
          <w:sz w:val="22"/>
        </w:rPr>
        <w:t xml:space="preserve">выберите ряд,</w:t>
      </w:r>
      <w:r>
        <w:rPr>
          <w:spacing w:val="11"/>
          <w:sz w:val="22"/>
        </w:rPr>
        <w:t xml:space="preserve"> </w:t>
      </w:r>
      <w:r>
        <w:rPr>
          <w:sz w:val="22"/>
        </w:rPr>
        <w:t xml:space="preserve">в</w:t>
      </w:r>
      <w:r>
        <w:rPr>
          <w:spacing w:val="8"/>
          <w:sz w:val="22"/>
        </w:rPr>
        <w:t xml:space="preserve"> </w:t>
      </w:r>
      <w:r>
        <w:rPr>
          <w:sz w:val="22"/>
        </w:rPr>
        <w:t xml:space="preserve">котором</w:t>
      </w:r>
      <w:r>
        <w:rPr>
          <w:spacing w:val="22"/>
          <w:sz w:val="22"/>
        </w:rPr>
        <w:t xml:space="preserve"> </w:t>
      </w:r>
      <w:r>
        <w:rPr>
          <w:sz w:val="22"/>
        </w:rPr>
        <w:t xml:space="preserve">указаны</w:t>
      </w:r>
      <w:r>
        <w:rPr>
          <w:spacing w:val="17"/>
          <w:sz w:val="22"/>
        </w:rPr>
        <w:t xml:space="preserve"> </w:t>
      </w:r>
      <w:r>
        <w:rPr>
          <w:sz w:val="22"/>
        </w:rPr>
        <w:t xml:space="preserve">только</w:t>
      </w:r>
      <w:r>
        <w:rPr>
          <w:spacing w:val="12"/>
          <w:sz w:val="22"/>
        </w:rPr>
        <w:t xml:space="preserve"> </w:t>
      </w:r>
      <w:r>
        <w:rPr>
          <w:sz w:val="22"/>
        </w:rPr>
        <w:t xml:space="preserve">сложные</w:t>
      </w:r>
      <w:r>
        <w:rPr>
          <w:spacing w:val="10"/>
          <w:sz w:val="22"/>
        </w:rPr>
        <w:t xml:space="preserve"> </w:t>
      </w:r>
      <w:r>
        <w:rPr>
          <w:spacing w:val="-2"/>
          <w:sz w:val="22"/>
        </w:rPr>
        <w:t xml:space="preserve">вещества.</w:t>
      </w:r>
      <w:r/>
    </w:p>
    <w:p>
      <w:pPr>
        <w:ind w:left="688" w:right="0" w:firstLine="0"/>
        <w:jc w:val="left"/>
        <w:spacing w:before="20"/>
        <w:tabs>
          <w:tab w:val="left" w:pos="5114" w:leader="none"/>
        </w:tabs>
        <w:rPr>
          <w:sz w:val="22"/>
        </w:rPr>
      </w:pPr>
      <w:r>
        <w:rPr>
          <w:sz w:val="22"/>
        </w:rPr>
        <w:t xml:space="preserve">1.</w:t>
      </w:r>
      <w:r>
        <w:rPr>
          <w:spacing w:val="14"/>
          <w:sz w:val="22"/>
        </w:rPr>
        <w:t xml:space="preserve"> </w:t>
      </w:r>
      <w:r>
        <w:rPr>
          <w:sz w:val="22"/>
        </w:rPr>
        <w:t xml:space="preserve">кислород,</w:t>
      </w:r>
      <w:r>
        <w:rPr>
          <w:spacing w:val="3"/>
          <w:sz w:val="22"/>
        </w:rPr>
        <w:t xml:space="preserve"> </w:t>
      </w:r>
      <w:r>
        <w:rPr>
          <w:sz w:val="22"/>
        </w:rPr>
        <w:t xml:space="preserve">ртуть,</w:t>
      </w:r>
      <w:r>
        <w:rPr>
          <w:spacing w:val="14"/>
          <w:sz w:val="22"/>
        </w:rPr>
        <w:t xml:space="preserve"> </w:t>
      </w:r>
      <w:r>
        <w:rPr>
          <w:sz w:val="22"/>
        </w:rPr>
        <w:t xml:space="preserve">оксид</w:t>
      </w:r>
      <w:r>
        <w:rPr>
          <w:spacing w:val="8"/>
          <w:sz w:val="22"/>
        </w:rPr>
        <w:t xml:space="preserve"> </w:t>
      </w:r>
      <w:r>
        <w:rPr>
          <w:spacing w:val="-4"/>
          <w:sz w:val="22"/>
        </w:rPr>
        <w:t xml:space="preserve">азота</w:t>
      </w:r>
      <w:r>
        <w:rPr>
          <w:sz w:val="22"/>
        </w:rPr>
        <w:tab/>
        <w:t xml:space="preserve">2.</w:t>
      </w:r>
      <w:r>
        <w:rPr>
          <w:spacing w:val="9"/>
          <w:sz w:val="22"/>
        </w:rPr>
        <w:t xml:space="preserve"> </w:t>
      </w:r>
      <w:r>
        <w:rPr>
          <w:sz w:val="22"/>
        </w:rPr>
        <w:t xml:space="preserve">оксид</w:t>
      </w:r>
      <w:r>
        <w:rPr>
          <w:spacing w:val="9"/>
          <w:sz w:val="22"/>
        </w:rPr>
        <w:t xml:space="preserve"> </w:t>
      </w:r>
      <w:r>
        <w:rPr>
          <w:sz w:val="22"/>
        </w:rPr>
        <w:t xml:space="preserve">натрия,</w:t>
      </w:r>
      <w:r>
        <w:rPr>
          <w:spacing w:val="10"/>
          <w:sz w:val="22"/>
        </w:rPr>
        <w:t xml:space="preserve"> </w:t>
      </w:r>
      <w:r>
        <w:rPr>
          <w:sz w:val="22"/>
        </w:rPr>
        <w:t xml:space="preserve">вода,</w:t>
      </w:r>
      <w:r>
        <w:rPr>
          <w:spacing w:val="10"/>
          <w:sz w:val="22"/>
        </w:rPr>
        <w:t xml:space="preserve"> </w:t>
      </w:r>
      <w:r>
        <w:rPr>
          <w:sz w:val="22"/>
        </w:rPr>
        <w:t xml:space="preserve">серная</w:t>
      </w:r>
      <w:r>
        <w:rPr>
          <w:spacing w:val="10"/>
          <w:sz w:val="22"/>
        </w:rPr>
        <w:t xml:space="preserve"> </w:t>
      </w:r>
      <w:r>
        <w:rPr>
          <w:spacing w:val="-2"/>
          <w:sz w:val="22"/>
        </w:rPr>
        <w:t xml:space="preserve">кислота</w:t>
      </w:r>
      <w:r/>
    </w:p>
    <w:p>
      <w:pPr>
        <w:ind w:left="688" w:right="0" w:firstLine="0"/>
        <w:jc w:val="left"/>
        <w:spacing w:before="21"/>
        <w:tabs>
          <w:tab w:val="left" w:pos="6016" w:leader="none"/>
        </w:tabs>
        <w:rPr>
          <w:sz w:val="22"/>
        </w:rPr>
      </w:pPr>
      <w:r>
        <w:rPr>
          <w:sz w:val="22"/>
        </w:rPr>
        <w:t xml:space="preserve">3.</w:t>
      </w:r>
      <w:r>
        <w:rPr>
          <w:spacing w:val="10"/>
          <w:sz w:val="22"/>
        </w:rPr>
        <w:t xml:space="preserve"> </w:t>
      </w:r>
      <w:r>
        <w:rPr>
          <w:sz w:val="22"/>
        </w:rPr>
        <w:t xml:space="preserve">барий,</w:t>
      </w:r>
      <w:r>
        <w:rPr>
          <w:spacing w:val="4"/>
          <w:sz w:val="22"/>
        </w:rPr>
        <w:t xml:space="preserve"> </w:t>
      </w:r>
      <w:r>
        <w:rPr>
          <w:sz w:val="22"/>
        </w:rPr>
        <w:t xml:space="preserve">оксид</w:t>
      </w:r>
      <w:r>
        <w:rPr>
          <w:spacing w:val="9"/>
          <w:sz w:val="22"/>
        </w:rPr>
        <w:t xml:space="preserve"> </w:t>
      </w:r>
      <w:r>
        <w:rPr>
          <w:sz w:val="22"/>
        </w:rPr>
        <w:t xml:space="preserve">бария,</w:t>
      </w:r>
      <w:r>
        <w:rPr>
          <w:spacing w:val="16"/>
          <w:sz w:val="22"/>
        </w:rPr>
        <w:t xml:space="preserve"> </w:t>
      </w:r>
      <w:r>
        <w:rPr>
          <w:sz w:val="22"/>
        </w:rPr>
        <w:t xml:space="preserve">гидроксид</w:t>
      </w:r>
      <w:r>
        <w:rPr>
          <w:spacing w:val="9"/>
          <w:sz w:val="22"/>
        </w:rPr>
        <w:t xml:space="preserve"> </w:t>
      </w:r>
      <w:r>
        <w:rPr>
          <w:spacing w:val="-4"/>
          <w:sz w:val="22"/>
        </w:rPr>
        <w:t xml:space="preserve">бария</w:t>
      </w:r>
      <w:r>
        <w:rPr>
          <w:sz w:val="22"/>
        </w:rPr>
        <w:tab/>
        <w:t xml:space="preserve">4.</w:t>
      </w:r>
      <w:r>
        <w:rPr>
          <w:spacing w:val="15"/>
          <w:sz w:val="22"/>
        </w:rPr>
        <w:t xml:space="preserve"> </w:t>
      </w:r>
      <w:r>
        <w:rPr>
          <w:sz w:val="22"/>
        </w:rPr>
        <w:t xml:space="preserve">кислород,</w:t>
      </w:r>
      <w:r>
        <w:rPr>
          <w:spacing w:val="11"/>
          <w:sz w:val="22"/>
        </w:rPr>
        <w:t xml:space="preserve"> </w:t>
      </w:r>
      <w:r>
        <w:rPr>
          <w:sz w:val="22"/>
        </w:rPr>
        <w:t xml:space="preserve">водород,</w:t>
      </w:r>
      <w:r>
        <w:rPr>
          <w:spacing w:val="6"/>
          <w:sz w:val="22"/>
        </w:rPr>
        <w:t xml:space="preserve"> </w:t>
      </w:r>
      <w:r>
        <w:rPr>
          <w:spacing w:val="-2"/>
          <w:sz w:val="22"/>
        </w:rPr>
        <w:t xml:space="preserve">барий</w:t>
      </w:r>
      <w:r/>
    </w:p>
    <w:p>
      <w:pPr>
        <w:ind w:left="688" w:right="0" w:firstLine="0"/>
        <w:jc w:val="left"/>
        <w:spacing w:before="251" w:line="234" w:lineRule="exact"/>
        <w:rPr>
          <w:sz w:val="22"/>
        </w:rPr>
      </w:pPr>
      <w:r>
        <w:rPr>
          <w:sz w:val="22"/>
        </w:rPr>
        <w:t xml:space="preserve">А5.</w:t>
      </w:r>
      <w:r>
        <w:rPr>
          <w:spacing w:val="14"/>
          <w:sz w:val="22"/>
        </w:rPr>
        <w:t xml:space="preserve"> </w:t>
      </w:r>
      <w:r>
        <w:rPr>
          <w:sz w:val="22"/>
        </w:rPr>
        <w:t xml:space="preserve">Число,</w:t>
      </w:r>
      <w:r>
        <w:rPr>
          <w:spacing w:val="9"/>
          <w:sz w:val="22"/>
        </w:rPr>
        <w:t xml:space="preserve"> </w:t>
      </w:r>
      <w:r>
        <w:rPr>
          <w:sz w:val="22"/>
        </w:rPr>
        <w:t xml:space="preserve">показывающее</w:t>
      </w:r>
      <w:r>
        <w:rPr>
          <w:spacing w:val="9"/>
          <w:sz w:val="22"/>
        </w:rPr>
        <w:t xml:space="preserve"> </w:t>
      </w:r>
      <w:r>
        <w:rPr>
          <w:sz w:val="22"/>
        </w:rPr>
        <w:t xml:space="preserve">число</w:t>
      </w:r>
      <w:r>
        <w:rPr>
          <w:spacing w:val="16"/>
          <w:sz w:val="22"/>
        </w:rPr>
        <w:t xml:space="preserve"> </w:t>
      </w:r>
      <w:r>
        <w:rPr>
          <w:sz w:val="22"/>
        </w:rPr>
        <w:t xml:space="preserve">атомов</w:t>
      </w:r>
      <w:r>
        <w:rPr>
          <w:spacing w:val="6"/>
          <w:sz w:val="22"/>
        </w:rPr>
        <w:t xml:space="preserve"> </w:t>
      </w:r>
      <w:r>
        <w:rPr>
          <w:sz w:val="22"/>
        </w:rPr>
        <w:t xml:space="preserve">в</w:t>
      </w:r>
      <w:r>
        <w:rPr>
          <w:spacing w:val="13"/>
          <w:sz w:val="22"/>
        </w:rPr>
        <w:t xml:space="preserve"> </w:t>
      </w:r>
      <w:r>
        <w:rPr>
          <w:sz w:val="22"/>
        </w:rPr>
        <w:t xml:space="preserve">молекуле</w:t>
      </w:r>
      <w:r>
        <w:rPr>
          <w:spacing w:val="13"/>
          <w:sz w:val="22"/>
        </w:rPr>
        <w:t xml:space="preserve"> </w:t>
      </w:r>
      <w:r>
        <w:rPr>
          <w:spacing w:val="-2"/>
          <w:sz w:val="22"/>
        </w:rPr>
        <w:t xml:space="preserve">называется...</w:t>
      </w:r>
      <w:r/>
    </w:p>
    <w:p>
      <w:pPr>
        <w:ind w:left="688" w:right="0" w:firstLine="0"/>
        <w:jc w:val="left"/>
        <w:spacing w:before="0" w:line="234" w:lineRule="exact"/>
        <w:rPr>
          <w:sz w:val="22"/>
        </w:rPr>
      </w:pPr>
      <w:r>
        <w:rPr>
          <w:sz w:val="22"/>
        </w:rPr>
        <w:t xml:space="preserve">1.</w:t>
      </w:r>
      <w:r>
        <w:rPr>
          <w:spacing w:val="17"/>
          <w:sz w:val="22"/>
        </w:rPr>
        <w:t xml:space="preserve"> </w:t>
      </w:r>
      <w:r>
        <w:rPr>
          <w:sz w:val="22"/>
        </w:rPr>
        <w:t xml:space="preserve">индекс</w:t>
      </w:r>
      <w:r>
        <w:rPr>
          <w:spacing w:val="5"/>
          <w:sz w:val="22"/>
        </w:rPr>
        <w:t xml:space="preserve"> </w:t>
      </w:r>
      <w:r>
        <w:rPr>
          <w:sz w:val="22"/>
        </w:rPr>
        <w:t xml:space="preserve">2.</w:t>
      </w:r>
      <w:r>
        <w:rPr>
          <w:spacing w:val="6"/>
          <w:sz w:val="22"/>
        </w:rPr>
        <w:t xml:space="preserve"> </w:t>
      </w:r>
      <w:r>
        <w:rPr>
          <w:sz w:val="22"/>
        </w:rPr>
        <w:t xml:space="preserve">Коэффициент</w:t>
      </w:r>
      <w:r>
        <w:rPr>
          <w:spacing w:val="6"/>
          <w:sz w:val="22"/>
        </w:rPr>
        <w:t xml:space="preserve"> </w:t>
      </w:r>
      <w:r>
        <w:rPr>
          <w:sz w:val="22"/>
        </w:rPr>
        <w:t xml:space="preserve">3.</w:t>
      </w:r>
      <w:r>
        <w:rPr>
          <w:spacing w:val="12"/>
          <w:sz w:val="22"/>
        </w:rPr>
        <w:t xml:space="preserve"> </w:t>
      </w:r>
      <w:r>
        <w:rPr>
          <w:sz w:val="22"/>
        </w:rPr>
        <w:t xml:space="preserve">Валентность</w:t>
      </w:r>
      <w:r>
        <w:rPr>
          <w:spacing w:val="8"/>
          <w:sz w:val="22"/>
        </w:rPr>
        <w:t xml:space="preserve"> </w:t>
      </w:r>
      <w:r>
        <w:rPr>
          <w:sz w:val="22"/>
        </w:rPr>
        <w:t xml:space="preserve">4.</w:t>
      </w:r>
      <w:r>
        <w:rPr>
          <w:spacing w:val="15"/>
          <w:sz w:val="22"/>
        </w:rPr>
        <w:t xml:space="preserve"> </w:t>
      </w:r>
      <w:r>
        <w:rPr>
          <w:spacing w:val="-2"/>
          <w:sz w:val="22"/>
        </w:rPr>
        <w:t xml:space="preserve">электроотрицательность</w:t>
      </w:r>
      <w:r/>
    </w:p>
    <w:p>
      <w:pPr>
        <w:ind w:left="688" w:right="0" w:firstLine="0"/>
        <w:jc w:val="left"/>
        <w:spacing w:before="246"/>
        <w:rPr>
          <w:sz w:val="22"/>
        </w:rPr>
      </w:pPr>
      <w:r>
        <w:rPr>
          <w:sz w:val="22"/>
        </w:rPr>
        <w:t xml:space="preserve">Аб.</w:t>
      </w:r>
      <w:r>
        <w:rPr>
          <w:spacing w:val="18"/>
          <w:sz w:val="22"/>
        </w:rPr>
        <w:t xml:space="preserve"> </w:t>
      </w:r>
      <w:r>
        <w:rPr>
          <w:sz w:val="22"/>
        </w:rPr>
        <w:t xml:space="preserve">Как</w:t>
      </w:r>
      <w:r>
        <w:rPr>
          <w:spacing w:val="7"/>
          <w:sz w:val="22"/>
        </w:rPr>
        <w:t xml:space="preserve"> </w:t>
      </w:r>
      <w:r>
        <w:rPr>
          <w:sz w:val="22"/>
        </w:rPr>
        <w:t xml:space="preserve">определяется</w:t>
      </w:r>
      <w:r>
        <w:rPr>
          <w:spacing w:val="13"/>
          <w:sz w:val="22"/>
        </w:rPr>
        <w:t xml:space="preserve"> </w:t>
      </w:r>
      <w:r>
        <w:rPr>
          <w:sz w:val="22"/>
        </w:rPr>
        <w:t xml:space="preserve">число</w:t>
      </w:r>
      <w:r>
        <w:rPr>
          <w:spacing w:val="19"/>
          <w:sz w:val="22"/>
        </w:rPr>
        <w:t xml:space="preserve"> </w:t>
      </w:r>
      <w:r>
        <w:rPr>
          <w:sz w:val="22"/>
        </w:rPr>
        <w:t xml:space="preserve">электронов</w:t>
      </w:r>
      <w:r>
        <w:rPr>
          <w:spacing w:val="11"/>
          <w:sz w:val="22"/>
        </w:rPr>
        <w:t xml:space="preserve"> </w:t>
      </w:r>
      <w:r>
        <w:rPr>
          <w:sz w:val="22"/>
        </w:rPr>
        <w:t xml:space="preserve">атома</w:t>
      </w:r>
      <w:r>
        <w:rPr>
          <w:spacing w:val="6"/>
          <w:sz w:val="22"/>
        </w:rPr>
        <w:t xml:space="preserve"> </w:t>
      </w:r>
      <w:r>
        <w:rPr>
          <w:sz w:val="22"/>
        </w:rPr>
        <w:t xml:space="preserve">химического</w:t>
      </w:r>
      <w:r>
        <w:rPr>
          <w:spacing w:val="20"/>
          <w:sz w:val="22"/>
        </w:rPr>
        <w:t xml:space="preserve"> </w:t>
      </w:r>
      <w:r>
        <w:rPr>
          <w:spacing w:val="-2"/>
          <w:sz w:val="22"/>
        </w:rPr>
        <w:t xml:space="preserve">элемента?</w:t>
      </w:r>
      <w:r/>
    </w:p>
    <w:p>
      <w:pPr>
        <w:jc w:val="left"/>
        <w:spacing w:after="0"/>
        <w:rPr>
          <w:sz w:val="22"/>
        </w:rPr>
        <w:sectPr>
          <w:footnotePr/>
          <w:endnotePr/>
          <w:type w:val="continuous"/>
          <w:pgSz w:w="12240" w:h="15840" w:orient="portrait"/>
          <w:pgMar w:top="460" w:right="0" w:bottom="1100" w:left="900" w:header="0" w:footer="886" w:gutter="0"/>
          <w:cols w:num="1" w:sep="0" w:space="1701" w:equalWidth="1"/>
          <w:docGrid w:linePitch="360"/>
        </w:sectPr>
      </w:pPr>
      <w:r>
        <w:rPr>
          <w:sz w:val="22"/>
        </w:rPr>
      </w:r>
      <w:r/>
    </w:p>
    <w:p>
      <w:pPr>
        <w:pStyle w:val="1699"/>
        <w:numPr>
          <w:ilvl w:val="0"/>
          <w:numId w:val="44"/>
        </w:numPr>
        <w:ind w:left="917" w:right="0" w:hanging="229"/>
        <w:jc w:val="left"/>
        <w:spacing w:before="70" w:after="0" w:line="240" w:lineRule="auto"/>
        <w:tabs>
          <w:tab w:val="left" w:pos="917" w:leader="none"/>
          <w:tab w:val="left" w:pos="3515" w:leader="none"/>
        </w:tabs>
        <w:rPr>
          <w:sz w:val="22"/>
        </w:rPr>
      </w:pPr>
      <w:r>
        <w:rPr>
          <w:sz w:val="22"/>
        </w:rPr>
        <w:t xml:space="preserve">по</w:t>
      </w:r>
      <w:r>
        <w:rPr>
          <w:spacing w:val="19"/>
          <w:sz w:val="22"/>
        </w:rPr>
        <w:t xml:space="preserve"> </w:t>
      </w:r>
      <w:r>
        <w:rPr>
          <w:sz w:val="22"/>
        </w:rPr>
        <w:t xml:space="preserve">порядковому</w:t>
      </w:r>
      <w:r>
        <w:rPr>
          <w:spacing w:val="-4"/>
          <w:sz w:val="22"/>
        </w:rPr>
        <w:t xml:space="preserve"> </w:t>
      </w:r>
      <w:r>
        <w:rPr>
          <w:spacing w:val="-2"/>
          <w:sz w:val="22"/>
        </w:rPr>
        <w:t xml:space="preserve">номеру</w:t>
      </w:r>
      <w:r>
        <w:rPr>
          <w:sz w:val="22"/>
        </w:rPr>
        <w:tab/>
        <w:t xml:space="preserve">2.</w:t>
      </w:r>
      <w:r>
        <w:rPr>
          <w:spacing w:val="12"/>
          <w:sz w:val="22"/>
        </w:rPr>
        <w:t xml:space="preserve"> </w:t>
      </w:r>
      <w:r>
        <w:rPr>
          <w:sz w:val="22"/>
        </w:rPr>
        <w:t xml:space="preserve">по</w:t>
      </w:r>
      <w:r>
        <w:rPr>
          <w:spacing w:val="9"/>
          <w:sz w:val="22"/>
        </w:rPr>
        <w:t xml:space="preserve"> </w:t>
      </w:r>
      <w:r>
        <w:rPr>
          <w:sz w:val="22"/>
        </w:rPr>
        <w:t xml:space="preserve">номеру</w:t>
      </w:r>
      <w:r>
        <w:rPr>
          <w:spacing w:val="-3"/>
          <w:sz w:val="22"/>
        </w:rPr>
        <w:t xml:space="preserve"> </w:t>
      </w:r>
      <w:r>
        <w:rPr>
          <w:spacing w:val="-2"/>
          <w:sz w:val="22"/>
        </w:rPr>
        <w:t xml:space="preserve">периода</w:t>
      </w:r>
      <w:r/>
    </w:p>
    <w:p>
      <w:pPr>
        <w:ind w:left="688" w:right="0" w:firstLine="0"/>
        <w:jc w:val="left"/>
        <w:spacing w:before="16"/>
        <w:tabs>
          <w:tab w:val="left" w:pos="3515" w:leader="none"/>
        </w:tabs>
        <w:rPr>
          <w:sz w:val="22"/>
        </w:rPr>
      </w:pPr>
      <w:r>
        <w:rPr>
          <w:sz w:val="22"/>
        </w:rPr>
        <w:t xml:space="preserve">3.</w:t>
      </w:r>
      <w:r>
        <w:rPr>
          <w:spacing w:val="14"/>
          <w:sz w:val="22"/>
        </w:rPr>
        <w:t xml:space="preserve"> </w:t>
      </w:r>
      <w:r>
        <w:rPr>
          <w:sz w:val="22"/>
        </w:rPr>
        <w:t xml:space="preserve">по</w:t>
      </w:r>
      <w:r>
        <w:rPr>
          <w:spacing w:val="10"/>
          <w:sz w:val="22"/>
        </w:rPr>
        <w:t xml:space="preserve"> </w:t>
      </w:r>
      <w:r>
        <w:rPr>
          <w:sz w:val="22"/>
        </w:rPr>
        <w:t xml:space="preserve">номеру</w:t>
      </w:r>
      <w:r>
        <w:rPr>
          <w:spacing w:val="-6"/>
          <w:sz w:val="22"/>
        </w:rPr>
        <w:t xml:space="preserve"> </w:t>
      </w:r>
      <w:r>
        <w:rPr>
          <w:spacing w:val="-2"/>
          <w:sz w:val="22"/>
        </w:rPr>
        <w:t xml:space="preserve">группы</w:t>
      </w:r>
      <w:r>
        <w:rPr>
          <w:sz w:val="22"/>
        </w:rPr>
        <w:tab/>
        <w:t xml:space="preserve">4.</w:t>
      </w:r>
      <w:r>
        <w:rPr>
          <w:spacing w:val="13"/>
          <w:sz w:val="22"/>
        </w:rPr>
        <w:t xml:space="preserve"> </w:t>
      </w:r>
      <w:r>
        <w:rPr>
          <w:sz w:val="22"/>
        </w:rPr>
        <w:t xml:space="preserve">по</w:t>
      </w:r>
      <w:r>
        <w:rPr>
          <w:spacing w:val="4"/>
          <w:sz w:val="22"/>
        </w:rPr>
        <w:t xml:space="preserve"> </w:t>
      </w:r>
      <w:r>
        <w:rPr>
          <w:sz w:val="22"/>
        </w:rPr>
        <w:t xml:space="preserve">разнице</w:t>
      </w:r>
      <w:r>
        <w:rPr>
          <w:spacing w:val="13"/>
          <w:sz w:val="22"/>
        </w:rPr>
        <w:t xml:space="preserve"> </w:t>
      </w:r>
      <w:r>
        <w:rPr>
          <w:sz w:val="22"/>
        </w:rPr>
        <w:t xml:space="preserve">между</w:t>
      </w:r>
      <w:r>
        <w:rPr>
          <w:spacing w:val="-2"/>
          <w:sz w:val="22"/>
        </w:rPr>
        <w:t xml:space="preserve"> </w:t>
      </w:r>
      <w:r>
        <w:rPr>
          <w:sz w:val="22"/>
        </w:rPr>
        <w:t xml:space="preserve">атомной</w:t>
      </w:r>
      <w:r>
        <w:rPr>
          <w:spacing w:val="12"/>
          <w:sz w:val="22"/>
        </w:rPr>
        <w:t xml:space="preserve"> </w:t>
      </w:r>
      <w:r>
        <w:rPr>
          <w:sz w:val="22"/>
        </w:rPr>
        <w:t xml:space="preserve">массой</w:t>
      </w:r>
      <w:r>
        <w:rPr>
          <w:spacing w:val="11"/>
          <w:sz w:val="22"/>
        </w:rPr>
        <w:t xml:space="preserve"> </w:t>
      </w:r>
      <w:r>
        <w:rPr>
          <w:sz w:val="22"/>
        </w:rPr>
        <w:t xml:space="preserve">и</w:t>
      </w:r>
      <w:r>
        <w:rPr>
          <w:spacing w:val="17"/>
          <w:sz w:val="22"/>
        </w:rPr>
        <w:t xml:space="preserve"> </w:t>
      </w:r>
      <w:r>
        <w:rPr>
          <w:sz w:val="22"/>
        </w:rPr>
        <w:t xml:space="preserve">порядковым</w:t>
      </w:r>
      <w:r>
        <w:rPr>
          <w:spacing w:val="14"/>
          <w:sz w:val="22"/>
        </w:rPr>
        <w:t xml:space="preserve"> </w:t>
      </w:r>
      <w:r>
        <w:rPr>
          <w:spacing w:val="-2"/>
          <w:sz w:val="22"/>
        </w:rPr>
        <w:t xml:space="preserve">номером.</w:t>
      </w:r>
      <w:r/>
    </w:p>
    <w:p>
      <w:pPr>
        <w:ind w:left="688" w:right="0" w:firstLine="0"/>
        <w:jc w:val="left"/>
        <w:spacing w:before="251"/>
        <w:rPr>
          <w:sz w:val="22"/>
        </w:rPr>
      </w:pPr>
      <w:r>
        <w:rPr>
          <w:sz w:val="22"/>
        </w:rPr>
        <w:t xml:space="preserve">А7.</w:t>
      </w:r>
      <w:r>
        <w:rPr>
          <w:spacing w:val="11"/>
          <w:sz w:val="22"/>
        </w:rPr>
        <w:t xml:space="preserve"> </w:t>
      </w:r>
      <w:r>
        <w:rPr>
          <w:sz w:val="22"/>
        </w:rPr>
        <w:t xml:space="preserve">Какое</w:t>
      </w:r>
      <w:r>
        <w:rPr>
          <w:spacing w:val="6"/>
          <w:sz w:val="22"/>
        </w:rPr>
        <w:t xml:space="preserve"> </w:t>
      </w:r>
      <w:r>
        <w:rPr>
          <w:sz w:val="22"/>
        </w:rPr>
        <w:t xml:space="preserve">из</w:t>
      </w:r>
      <w:r>
        <w:rPr>
          <w:spacing w:val="13"/>
          <w:sz w:val="22"/>
        </w:rPr>
        <w:t xml:space="preserve"> </w:t>
      </w:r>
      <w:r>
        <w:rPr>
          <w:sz w:val="22"/>
        </w:rPr>
        <w:t xml:space="preserve">веществ</w:t>
      </w:r>
      <w:r>
        <w:rPr>
          <w:spacing w:val="10"/>
          <w:sz w:val="22"/>
        </w:rPr>
        <w:t xml:space="preserve"> </w:t>
      </w:r>
      <w:r>
        <w:rPr>
          <w:sz w:val="22"/>
        </w:rPr>
        <w:t xml:space="preserve">имеет</w:t>
      </w:r>
      <w:r>
        <w:rPr>
          <w:spacing w:val="12"/>
          <w:sz w:val="22"/>
        </w:rPr>
        <w:t xml:space="preserve"> </w:t>
      </w:r>
      <w:r>
        <w:rPr>
          <w:sz w:val="22"/>
        </w:rPr>
        <w:t xml:space="preserve">ковалентный</w:t>
      </w:r>
      <w:r>
        <w:rPr>
          <w:spacing w:val="10"/>
          <w:sz w:val="22"/>
        </w:rPr>
        <w:t xml:space="preserve"> </w:t>
      </w:r>
      <w:r>
        <w:rPr>
          <w:sz w:val="22"/>
        </w:rPr>
        <w:t xml:space="preserve">неполярный</w:t>
      </w:r>
      <w:r>
        <w:rPr>
          <w:spacing w:val="9"/>
          <w:sz w:val="22"/>
        </w:rPr>
        <w:t xml:space="preserve"> </w:t>
      </w:r>
      <w:r>
        <w:rPr>
          <w:sz w:val="22"/>
        </w:rPr>
        <w:t xml:space="preserve">вид</w:t>
      </w:r>
      <w:r>
        <w:rPr>
          <w:spacing w:val="17"/>
          <w:sz w:val="22"/>
        </w:rPr>
        <w:t xml:space="preserve"> </w:t>
      </w:r>
      <w:r>
        <w:rPr>
          <w:spacing w:val="-2"/>
          <w:sz w:val="22"/>
        </w:rPr>
        <w:t xml:space="preserve">связи?</w:t>
      </w:r>
      <w:r/>
    </w:p>
    <w:p>
      <w:pPr>
        <w:ind w:left="688" w:right="0" w:firstLine="0"/>
        <w:jc w:val="left"/>
        <w:spacing w:before="1"/>
        <w:tabs>
          <w:tab w:val="left" w:pos="1403" w:leader="none"/>
          <w:tab w:val="left" w:pos="2306" w:leader="none"/>
          <w:tab w:val="left" w:pos="3655" w:leader="none"/>
        </w:tabs>
        <w:rPr>
          <w:sz w:val="22"/>
        </w:rPr>
      </w:pPr>
      <w:r>
        <w:rPr>
          <w:spacing w:val="-4"/>
          <w:position w:val="2"/>
          <w:sz w:val="22"/>
        </w:rPr>
        <w:t xml:space="preserve">1.0</w:t>
      </w:r>
      <w:r>
        <w:rPr>
          <w:spacing w:val="-4"/>
          <w:sz w:val="15"/>
        </w:rPr>
        <w:t xml:space="preserve">2</w:t>
      </w:r>
      <w:r>
        <w:rPr>
          <w:sz w:val="15"/>
        </w:rPr>
        <w:tab/>
      </w:r>
      <w:r>
        <w:rPr>
          <w:position w:val="2"/>
          <w:sz w:val="22"/>
        </w:rPr>
        <w:t xml:space="preserve">2.</w:t>
      </w:r>
      <w:r>
        <w:rPr>
          <w:spacing w:val="18"/>
          <w:position w:val="2"/>
          <w:sz w:val="22"/>
        </w:rPr>
        <w:t xml:space="preserve"> </w:t>
      </w:r>
      <w:r>
        <w:rPr>
          <w:spacing w:val="-5"/>
          <w:position w:val="2"/>
          <w:sz w:val="22"/>
        </w:rPr>
        <w:t xml:space="preserve">Н</w:t>
      </w:r>
      <w:r>
        <w:rPr>
          <w:spacing w:val="-5"/>
          <w:sz w:val="15"/>
        </w:rPr>
        <w:t xml:space="preserve">2</w:t>
      </w:r>
      <w:r>
        <w:rPr>
          <w:spacing w:val="-5"/>
          <w:position w:val="2"/>
          <w:sz w:val="22"/>
        </w:rPr>
        <w:t xml:space="preserve">0</w:t>
      </w:r>
      <w:r>
        <w:rPr>
          <w:position w:val="2"/>
          <w:sz w:val="22"/>
        </w:rPr>
        <w:tab/>
      </w:r>
      <w:r>
        <w:rPr>
          <w:spacing w:val="-2"/>
          <w:position w:val="2"/>
          <w:sz w:val="22"/>
        </w:rPr>
        <w:t xml:space="preserve">3.СаС1</w:t>
      </w:r>
      <w:r>
        <w:rPr>
          <w:spacing w:val="-2"/>
          <w:sz w:val="15"/>
        </w:rPr>
        <w:t xml:space="preserve">2</w:t>
      </w:r>
      <w:r>
        <w:rPr>
          <w:sz w:val="15"/>
        </w:rPr>
        <w:tab/>
      </w:r>
      <w:r>
        <w:rPr>
          <w:spacing w:val="-4"/>
          <w:position w:val="2"/>
          <w:sz w:val="22"/>
        </w:rPr>
        <w:t xml:space="preserve">4.Ва</w:t>
      </w:r>
      <w:r/>
    </w:p>
    <w:p>
      <w:pPr>
        <w:ind w:left="688" w:right="0" w:firstLine="0"/>
        <w:jc w:val="left"/>
        <w:spacing w:before="12"/>
        <w:rPr>
          <w:sz w:val="22"/>
        </w:rPr>
      </w:pPr>
      <w:r>
        <w:rPr>
          <w:sz w:val="22"/>
        </w:rPr>
        <w:t xml:space="preserve">А8.</w:t>
      </w:r>
      <w:r>
        <w:rPr>
          <w:spacing w:val="11"/>
          <w:sz w:val="22"/>
        </w:rPr>
        <w:t xml:space="preserve"> </w:t>
      </w:r>
      <w:r>
        <w:rPr>
          <w:sz w:val="22"/>
        </w:rPr>
        <w:t xml:space="preserve">Из</w:t>
      </w:r>
      <w:r>
        <w:rPr>
          <w:spacing w:val="7"/>
          <w:sz w:val="22"/>
        </w:rPr>
        <w:t xml:space="preserve"> </w:t>
      </w:r>
      <w:r>
        <w:rPr>
          <w:sz w:val="22"/>
        </w:rPr>
        <w:t xml:space="preserve">приведенного</w:t>
      </w:r>
      <w:r>
        <w:rPr>
          <w:spacing w:val="19"/>
          <w:sz w:val="22"/>
        </w:rPr>
        <w:t xml:space="preserve"> </w:t>
      </w:r>
      <w:r>
        <w:rPr>
          <w:sz w:val="22"/>
        </w:rPr>
        <w:t xml:space="preserve">перечня</w:t>
      </w:r>
      <w:r>
        <w:rPr>
          <w:spacing w:val="7"/>
          <w:sz w:val="22"/>
        </w:rPr>
        <w:t xml:space="preserve"> </w:t>
      </w:r>
      <w:r>
        <w:rPr>
          <w:sz w:val="22"/>
        </w:rPr>
        <w:t xml:space="preserve">выберите ряд,</w:t>
      </w:r>
      <w:r>
        <w:rPr>
          <w:spacing w:val="11"/>
          <w:sz w:val="22"/>
        </w:rPr>
        <w:t xml:space="preserve"> </w:t>
      </w:r>
      <w:r>
        <w:rPr>
          <w:sz w:val="22"/>
        </w:rPr>
        <w:t xml:space="preserve">в</w:t>
      </w:r>
      <w:r>
        <w:rPr>
          <w:spacing w:val="10"/>
          <w:sz w:val="22"/>
        </w:rPr>
        <w:t xml:space="preserve"> </w:t>
      </w:r>
      <w:r>
        <w:rPr>
          <w:sz w:val="22"/>
        </w:rPr>
        <w:t xml:space="preserve">котором</w:t>
      </w:r>
      <w:r>
        <w:rPr>
          <w:spacing w:val="23"/>
          <w:sz w:val="22"/>
        </w:rPr>
        <w:t xml:space="preserve"> </w:t>
      </w:r>
      <w:r>
        <w:rPr>
          <w:sz w:val="22"/>
        </w:rPr>
        <w:t xml:space="preserve">указаны</w:t>
      </w:r>
      <w:r>
        <w:rPr>
          <w:spacing w:val="17"/>
          <w:sz w:val="22"/>
        </w:rPr>
        <w:t xml:space="preserve"> </w:t>
      </w:r>
      <w:r>
        <w:rPr>
          <w:sz w:val="22"/>
        </w:rPr>
        <w:t xml:space="preserve">только</w:t>
      </w:r>
      <w:r>
        <w:rPr>
          <w:spacing w:val="13"/>
          <w:sz w:val="22"/>
        </w:rPr>
        <w:t xml:space="preserve"> </w:t>
      </w:r>
      <w:r>
        <w:rPr>
          <w:sz w:val="22"/>
        </w:rPr>
        <w:t xml:space="preserve">двухвалентные</w:t>
      </w:r>
      <w:r>
        <w:rPr>
          <w:spacing w:val="10"/>
          <w:sz w:val="22"/>
        </w:rPr>
        <w:t xml:space="preserve"> </w:t>
      </w:r>
      <w:r>
        <w:rPr>
          <w:spacing w:val="-2"/>
          <w:sz w:val="22"/>
        </w:rPr>
        <w:t xml:space="preserve">элементы.</w:t>
      </w:r>
      <w:r/>
    </w:p>
    <w:p>
      <w:pPr>
        <w:ind w:left="688" w:right="0" w:firstLine="0"/>
        <w:jc w:val="left"/>
        <w:spacing w:before="15"/>
        <w:tabs>
          <w:tab w:val="left" w:pos="2498" w:leader="none"/>
          <w:tab w:val="left" w:pos="4557" w:leader="none"/>
          <w:tab w:val="left" w:pos="6736" w:leader="none"/>
        </w:tabs>
        <w:rPr>
          <w:sz w:val="22"/>
        </w:rPr>
      </w:pPr>
      <w:r>
        <w:rPr>
          <w:sz w:val="22"/>
        </w:rPr>
        <w:t xml:space="preserve">1.</w:t>
      </w:r>
      <w:r>
        <w:rPr>
          <w:spacing w:val="10"/>
          <w:sz w:val="22"/>
        </w:rPr>
        <w:t xml:space="preserve"> </w:t>
      </w:r>
      <w:r>
        <w:rPr>
          <w:sz w:val="22"/>
        </w:rPr>
        <w:t xml:space="preserve">Н,</w:t>
      </w:r>
      <w:r>
        <w:rPr>
          <w:spacing w:val="6"/>
          <w:sz w:val="22"/>
        </w:rPr>
        <w:t xml:space="preserve"> </w:t>
      </w:r>
      <w:r>
        <w:rPr>
          <w:sz w:val="22"/>
        </w:rPr>
        <w:t xml:space="preserve">Na,</w:t>
      </w:r>
      <w:r>
        <w:rPr>
          <w:spacing w:val="-1"/>
          <w:sz w:val="22"/>
        </w:rPr>
        <w:t xml:space="preserve"> </w:t>
      </w:r>
      <w:r>
        <w:rPr>
          <w:spacing w:val="-10"/>
          <w:sz w:val="22"/>
        </w:rPr>
        <w:t xml:space="preserve">К</w:t>
      </w:r>
      <w:r>
        <w:rPr>
          <w:sz w:val="22"/>
        </w:rPr>
        <w:tab/>
        <w:t xml:space="preserve">2.</w:t>
      </w:r>
      <w:r>
        <w:rPr>
          <w:spacing w:val="10"/>
          <w:sz w:val="22"/>
        </w:rPr>
        <w:t xml:space="preserve"> </w:t>
      </w:r>
      <w:r>
        <w:rPr>
          <w:sz w:val="22"/>
        </w:rPr>
        <w:t xml:space="preserve">О,</w:t>
      </w:r>
      <w:r>
        <w:rPr>
          <w:spacing w:val="2"/>
          <w:sz w:val="22"/>
        </w:rPr>
        <w:t xml:space="preserve"> </w:t>
      </w:r>
      <w:r>
        <w:rPr>
          <w:sz w:val="22"/>
        </w:rPr>
        <w:t xml:space="preserve">Mg,</w:t>
      </w:r>
      <w:r>
        <w:rPr>
          <w:spacing w:val="1"/>
          <w:sz w:val="22"/>
        </w:rPr>
        <w:t xml:space="preserve"> </w:t>
      </w:r>
      <w:r>
        <w:rPr>
          <w:spacing w:val="-5"/>
          <w:sz w:val="22"/>
        </w:rPr>
        <w:t xml:space="preserve">Zn</w:t>
      </w:r>
      <w:r>
        <w:rPr>
          <w:sz w:val="22"/>
        </w:rPr>
        <w:tab/>
        <w:t xml:space="preserve">3.</w:t>
      </w:r>
      <w:r>
        <w:rPr>
          <w:spacing w:val="4"/>
          <w:sz w:val="22"/>
        </w:rPr>
        <w:t xml:space="preserve"> </w:t>
      </w:r>
      <w:r>
        <w:rPr>
          <w:sz w:val="22"/>
        </w:rPr>
        <w:t xml:space="preserve">Na,</w:t>
      </w:r>
      <w:r>
        <w:rPr>
          <w:spacing w:val="8"/>
          <w:sz w:val="22"/>
        </w:rPr>
        <w:t xml:space="preserve"> </w:t>
      </w:r>
      <w:r>
        <w:rPr>
          <w:sz w:val="22"/>
        </w:rPr>
        <w:t xml:space="preserve">Mg,</w:t>
      </w:r>
      <w:r>
        <w:rPr>
          <w:spacing w:val="14"/>
          <w:sz w:val="22"/>
        </w:rPr>
        <w:t xml:space="preserve"> </w:t>
      </w:r>
      <w:r>
        <w:rPr>
          <w:spacing w:val="-5"/>
          <w:sz w:val="22"/>
        </w:rPr>
        <w:t xml:space="preserve">Са</w:t>
      </w:r>
      <w:r>
        <w:rPr>
          <w:sz w:val="22"/>
        </w:rPr>
        <w:tab/>
        <w:t xml:space="preserve">4.</w:t>
      </w:r>
      <w:r>
        <w:rPr>
          <w:spacing w:val="4"/>
          <w:sz w:val="22"/>
        </w:rPr>
        <w:t xml:space="preserve"> </w:t>
      </w:r>
      <w:r>
        <w:rPr>
          <w:sz w:val="22"/>
        </w:rPr>
        <w:t xml:space="preserve">Al,</w:t>
      </w:r>
      <w:r>
        <w:rPr>
          <w:spacing w:val="9"/>
          <w:sz w:val="22"/>
        </w:rPr>
        <w:t xml:space="preserve"> </w:t>
      </w:r>
      <w:r>
        <w:rPr>
          <w:sz w:val="22"/>
        </w:rPr>
        <w:t xml:space="preserve">P,</w:t>
      </w:r>
      <w:r>
        <w:rPr>
          <w:spacing w:val="9"/>
          <w:sz w:val="22"/>
        </w:rPr>
        <w:t xml:space="preserve"> </w:t>
      </w:r>
      <w:r>
        <w:rPr>
          <w:spacing w:val="-5"/>
          <w:sz w:val="22"/>
        </w:rPr>
        <w:t xml:space="preserve">Cl</w:t>
      </w:r>
      <w:r/>
    </w:p>
    <w:p>
      <w:pPr>
        <w:ind w:left="688" w:right="0" w:firstLine="0"/>
        <w:jc w:val="left"/>
        <w:spacing w:before="21"/>
        <w:rPr>
          <w:sz w:val="22"/>
        </w:rPr>
      </w:pPr>
      <w:r>
        <w:rPr>
          <w:sz w:val="22"/>
        </w:rPr>
        <w:t xml:space="preserve">A9.</w:t>
      </w:r>
      <w:r>
        <w:rPr>
          <w:spacing w:val="9"/>
          <w:sz w:val="22"/>
        </w:rPr>
        <w:t xml:space="preserve"> </w:t>
      </w:r>
      <w:r>
        <w:rPr>
          <w:sz w:val="22"/>
        </w:rPr>
        <w:t xml:space="preserve">Выберите</w:t>
      </w:r>
      <w:r>
        <w:rPr>
          <w:spacing w:val="4"/>
          <w:sz w:val="22"/>
        </w:rPr>
        <w:t xml:space="preserve"> </w:t>
      </w:r>
      <w:r>
        <w:rPr>
          <w:sz w:val="22"/>
        </w:rPr>
        <w:t xml:space="preserve">ряд,</w:t>
      </w:r>
      <w:r>
        <w:rPr>
          <w:spacing w:val="5"/>
          <w:sz w:val="22"/>
        </w:rPr>
        <w:t xml:space="preserve"> </w:t>
      </w:r>
      <w:r>
        <w:rPr>
          <w:sz w:val="22"/>
        </w:rPr>
        <w:t xml:space="preserve">где</w:t>
      </w:r>
      <w:r>
        <w:rPr>
          <w:spacing w:val="9"/>
          <w:sz w:val="22"/>
        </w:rPr>
        <w:t xml:space="preserve"> </w:t>
      </w:r>
      <w:r>
        <w:rPr>
          <w:sz w:val="22"/>
        </w:rPr>
        <w:t xml:space="preserve">указаны</w:t>
      </w:r>
      <w:r>
        <w:rPr>
          <w:spacing w:val="11"/>
          <w:sz w:val="22"/>
        </w:rPr>
        <w:t xml:space="preserve"> </w:t>
      </w:r>
      <w:r>
        <w:rPr>
          <w:sz w:val="22"/>
        </w:rPr>
        <w:t xml:space="preserve">только</w:t>
      </w:r>
      <w:r>
        <w:rPr>
          <w:spacing w:val="17"/>
          <w:sz w:val="22"/>
        </w:rPr>
        <w:t xml:space="preserve"> </w:t>
      </w:r>
      <w:r>
        <w:rPr>
          <w:sz w:val="22"/>
        </w:rPr>
        <w:t xml:space="preserve">кислоты</w:t>
      </w:r>
      <w:r>
        <w:rPr>
          <w:spacing w:val="11"/>
          <w:sz w:val="22"/>
        </w:rPr>
        <w:t xml:space="preserve"> </w:t>
      </w:r>
      <w:r>
        <w:rPr>
          <w:sz w:val="22"/>
        </w:rPr>
        <w:t xml:space="preserve">1.</w:t>
      </w:r>
      <w:r>
        <w:rPr>
          <w:spacing w:val="15"/>
          <w:sz w:val="22"/>
        </w:rPr>
        <w:t xml:space="preserve"> </w:t>
      </w:r>
      <w:r>
        <w:rPr>
          <w:sz w:val="22"/>
        </w:rPr>
        <w:t xml:space="preserve">H2SO4</w:t>
      </w:r>
      <w:r>
        <w:rPr>
          <w:spacing w:val="12"/>
          <w:sz w:val="22"/>
        </w:rPr>
        <w:t xml:space="preserve"> </w:t>
      </w:r>
      <w:r>
        <w:rPr>
          <w:sz w:val="22"/>
        </w:rPr>
        <w:t xml:space="preserve">HNO3</w:t>
      </w:r>
      <w:r>
        <w:rPr>
          <w:spacing w:val="17"/>
          <w:sz w:val="22"/>
        </w:rPr>
        <w:t xml:space="preserve"> </w:t>
      </w:r>
      <w:r>
        <w:rPr>
          <w:sz w:val="22"/>
        </w:rPr>
        <w:t xml:space="preserve">Н2СО3</w:t>
      </w:r>
      <w:r>
        <w:rPr>
          <w:spacing w:val="12"/>
          <w:sz w:val="22"/>
        </w:rPr>
        <w:t xml:space="preserve"> </w:t>
      </w:r>
      <w:r>
        <w:rPr>
          <w:spacing w:val="-5"/>
          <w:sz w:val="22"/>
        </w:rPr>
        <w:t xml:space="preserve">HCI</w:t>
      </w:r>
      <w:r/>
    </w:p>
    <w:p>
      <w:pPr>
        <w:pStyle w:val="1699"/>
        <w:numPr>
          <w:ilvl w:val="0"/>
          <w:numId w:val="44"/>
        </w:numPr>
        <w:ind w:left="917" w:right="0" w:hanging="229"/>
        <w:jc w:val="left"/>
        <w:spacing w:before="30" w:after="0" w:line="240" w:lineRule="auto"/>
        <w:tabs>
          <w:tab w:val="left" w:pos="917" w:leader="none"/>
          <w:tab w:val="left" w:pos="6232" w:leader="none"/>
        </w:tabs>
        <w:rPr>
          <w:position w:val="1"/>
          <w:sz w:val="22"/>
        </w:rPr>
      </w:pPr>
      <w:r>
        <w:rPr>
          <w:position w:val="1"/>
          <w:sz w:val="22"/>
        </w:rPr>
        <w:t xml:space="preserve">Са(ОН)</w:t>
      </w:r>
      <w:r>
        <w:rPr>
          <w:sz w:val="15"/>
        </w:rPr>
        <w:t xml:space="preserve">2</w:t>
      </w:r>
      <w:r>
        <w:rPr>
          <w:position w:val="1"/>
          <w:sz w:val="22"/>
        </w:rPr>
        <w:t xml:space="preserve">Cu(OH)</w:t>
      </w:r>
      <w:r>
        <w:rPr>
          <w:sz w:val="15"/>
        </w:rPr>
        <w:t xml:space="preserve">2</w:t>
      </w:r>
      <w:r>
        <w:rPr>
          <w:position w:val="1"/>
          <w:sz w:val="22"/>
        </w:rPr>
        <w:t xml:space="preserve">NaOHКОН3.</w:t>
      </w:r>
      <w:r>
        <w:rPr>
          <w:spacing w:val="10"/>
          <w:position w:val="1"/>
          <w:sz w:val="22"/>
        </w:rPr>
        <w:t xml:space="preserve"> </w:t>
      </w:r>
      <w:r>
        <w:rPr>
          <w:position w:val="1"/>
          <w:sz w:val="22"/>
        </w:rPr>
        <w:t xml:space="preserve">CaO</w:t>
      </w:r>
      <w:r>
        <w:rPr>
          <w:spacing w:val="37"/>
          <w:position w:val="1"/>
          <w:sz w:val="22"/>
        </w:rPr>
        <w:t xml:space="preserve">  </w:t>
      </w:r>
      <w:r>
        <w:rPr>
          <w:position w:val="1"/>
          <w:sz w:val="22"/>
        </w:rPr>
        <w:t xml:space="preserve">Н</w:t>
      </w:r>
      <w:r>
        <w:rPr>
          <w:sz w:val="15"/>
        </w:rPr>
        <w:t xml:space="preserve">2</w:t>
      </w:r>
      <w:r>
        <w:rPr>
          <w:position w:val="1"/>
          <w:sz w:val="22"/>
        </w:rPr>
        <w:t xml:space="preserve">0</w:t>
      </w:r>
      <w:r>
        <w:rPr>
          <w:spacing w:val="76"/>
          <w:position w:val="1"/>
          <w:sz w:val="22"/>
        </w:rPr>
        <w:t xml:space="preserve"> </w:t>
      </w:r>
      <w:r>
        <w:rPr>
          <w:position w:val="1"/>
          <w:sz w:val="22"/>
        </w:rPr>
        <w:t xml:space="preserve">Na</w:t>
      </w:r>
      <w:r>
        <w:rPr>
          <w:sz w:val="15"/>
        </w:rPr>
        <w:t xml:space="preserve">2</w:t>
      </w:r>
      <w:r>
        <w:rPr>
          <w:position w:val="1"/>
          <w:sz w:val="22"/>
        </w:rPr>
        <w:t xml:space="preserve">0</w:t>
      </w:r>
      <w:r>
        <w:rPr>
          <w:spacing w:val="74"/>
          <w:position w:val="1"/>
          <w:sz w:val="22"/>
        </w:rPr>
        <w:t xml:space="preserve"> </w:t>
      </w:r>
      <w:r>
        <w:rPr>
          <w:spacing w:val="-4"/>
          <w:position w:val="1"/>
          <w:sz w:val="22"/>
        </w:rPr>
        <w:t xml:space="preserve">N</w:t>
      </w:r>
      <w:r>
        <w:rPr>
          <w:spacing w:val="-4"/>
          <w:sz w:val="15"/>
        </w:rPr>
        <w:t xml:space="preserve">2</w:t>
      </w:r>
      <w:r>
        <w:rPr>
          <w:spacing w:val="-4"/>
          <w:position w:val="1"/>
          <w:sz w:val="22"/>
        </w:rPr>
        <w:t xml:space="preserve">0</w:t>
      </w:r>
      <w:r>
        <w:rPr>
          <w:spacing w:val="-4"/>
          <w:sz w:val="15"/>
        </w:rPr>
        <w:t xml:space="preserve">5</w:t>
      </w:r>
      <w:r>
        <w:rPr>
          <w:sz w:val="15"/>
        </w:rPr>
        <w:tab/>
      </w:r>
      <w:r>
        <w:rPr>
          <w:position w:val="1"/>
          <w:sz w:val="22"/>
        </w:rPr>
        <w:t xml:space="preserve">4.</w:t>
      </w:r>
      <w:r>
        <w:rPr>
          <w:spacing w:val="6"/>
          <w:position w:val="1"/>
          <w:sz w:val="22"/>
        </w:rPr>
        <w:t xml:space="preserve"> </w:t>
      </w:r>
      <w:r>
        <w:rPr>
          <w:position w:val="1"/>
          <w:sz w:val="22"/>
        </w:rPr>
        <w:t xml:space="preserve">CaO</w:t>
      </w:r>
      <w:r>
        <w:rPr>
          <w:spacing w:val="62"/>
          <w:position w:val="1"/>
          <w:sz w:val="22"/>
        </w:rPr>
        <w:t xml:space="preserve"> </w:t>
      </w:r>
      <w:r>
        <w:rPr>
          <w:position w:val="1"/>
          <w:sz w:val="22"/>
        </w:rPr>
        <w:t xml:space="preserve">NaOH</w:t>
      </w:r>
      <w:r>
        <w:rPr>
          <w:spacing w:val="67"/>
          <w:position w:val="1"/>
          <w:sz w:val="22"/>
        </w:rPr>
        <w:t xml:space="preserve"> </w:t>
      </w:r>
      <w:r>
        <w:rPr>
          <w:position w:val="1"/>
          <w:sz w:val="22"/>
        </w:rPr>
        <w:t xml:space="preserve">Na</w:t>
      </w:r>
      <w:r>
        <w:rPr>
          <w:sz w:val="15"/>
        </w:rPr>
        <w:t xml:space="preserve">2</w:t>
      </w:r>
      <w:r>
        <w:rPr>
          <w:position w:val="1"/>
          <w:sz w:val="22"/>
        </w:rPr>
        <w:t xml:space="preserve">0</w:t>
      </w:r>
      <w:r>
        <w:rPr>
          <w:spacing w:val="68"/>
          <w:position w:val="1"/>
          <w:sz w:val="22"/>
        </w:rPr>
        <w:t xml:space="preserve"> </w:t>
      </w:r>
      <w:r>
        <w:rPr>
          <w:spacing w:val="-4"/>
          <w:position w:val="1"/>
          <w:sz w:val="22"/>
        </w:rPr>
        <w:t xml:space="preserve">N</w:t>
      </w:r>
      <w:r>
        <w:rPr>
          <w:spacing w:val="-4"/>
          <w:sz w:val="15"/>
        </w:rPr>
        <w:t xml:space="preserve">2</w:t>
      </w:r>
      <w:r>
        <w:rPr>
          <w:spacing w:val="-4"/>
          <w:position w:val="1"/>
          <w:sz w:val="22"/>
        </w:rPr>
        <w:t xml:space="preserve">0</w:t>
      </w:r>
      <w:r>
        <w:rPr>
          <w:spacing w:val="-4"/>
          <w:sz w:val="15"/>
        </w:rPr>
        <w:t xml:space="preserve">5</w:t>
      </w:r>
      <w:r/>
    </w:p>
    <w:p>
      <w:pPr>
        <w:pStyle w:val="1697"/>
        <w:ind w:left="0" w:firstLine="0"/>
        <w:jc w:val="left"/>
        <w:spacing w:before="36"/>
        <w:rPr>
          <w:sz w:val="22"/>
        </w:rPr>
      </w:pPr>
      <w:r>
        <w:rPr>
          <w:sz w:val="22"/>
        </w:rPr>
      </w:r>
      <w:r/>
    </w:p>
    <w:p>
      <w:pPr>
        <w:ind w:left="688" w:right="0" w:firstLine="0"/>
        <w:jc w:val="left"/>
        <w:spacing w:before="0"/>
        <w:rPr>
          <w:sz w:val="22"/>
        </w:rPr>
      </w:pPr>
      <w:r>
        <w:rPr>
          <w:position w:val="2"/>
          <w:sz w:val="22"/>
        </w:rPr>
        <w:t xml:space="preserve">A10.</w:t>
      </w:r>
      <w:r>
        <w:rPr>
          <w:spacing w:val="6"/>
          <w:position w:val="2"/>
          <w:sz w:val="22"/>
        </w:rPr>
        <w:t xml:space="preserve"> </w:t>
      </w:r>
      <w:r>
        <w:rPr>
          <w:position w:val="2"/>
          <w:sz w:val="22"/>
        </w:rPr>
        <w:t xml:space="preserve">Сумма</w:t>
      </w:r>
      <w:r>
        <w:rPr>
          <w:spacing w:val="11"/>
          <w:position w:val="2"/>
          <w:sz w:val="22"/>
        </w:rPr>
        <w:t xml:space="preserve"> </w:t>
      </w:r>
      <w:r>
        <w:rPr>
          <w:position w:val="2"/>
          <w:sz w:val="22"/>
        </w:rPr>
        <w:t xml:space="preserve">коэффициентов</w:t>
      </w:r>
      <w:r>
        <w:rPr>
          <w:spacing w:val="10"/>
          <w:position w:val="2"/>
          <w:sz w:val="22"/>
        </w:rPr>
        <w:t xml:space="preserve"> </w:t>
      </w:r>
      <w:r>
        <w:rPr>
          <w:position w:val="2"/>
          <w:sz w:val="22"/>
        </w:rPr>
        <w:t xml:space="preserve">в</w:t>
      </w:r>
      <w:r>
        <w:rPr>
          <w:spacing w:val="15"/>
          <w:position w:val="2"/>
          <w:sz w:val="22"/>
        </w:rPr>
        <w:t xml:space="preserve"> </w:t>
      </w:r>
      <w:r>
        <w:rPr>
          <w:position w:val="2"/>
          <w:sz w:val="22"/>
        </w:rPr>
        <w:t xml:space="preserve">уравнении</w:t>
      </w:r>
      <w:r>
        <w:rPr>
          <w:spacing w:val="10"/>
          <w:position w:val="2"/>
          <w:sz w:val="22"/>
        </w:rPr>
        <w:t xml:space="preserve"> </w:t>
      </w:r>
      <w:r>
        <w:rPr>
          <w:position w:val="2"/>
          <w:sz w:val="22"/>
        </w:rPr>
        <w:t xml:space="preserve">реакции,</w:t>
      </w:r>
      <w:r>
        <w:rPr>
          <w:spacing w:val="12"/>
          <w:position w:val="2"/>
          <w:sz w:val="22"/>
        </w:rPr>
        <w:t xml:space="preserve"> </w:t>
      </w:r>
      <w:r>
        <w:rPr>
          <w:position w:val="2"/>
          <w:sz w:val="22"/>
        </w:rPr>
        <w:t xml:space="preserve">схема</w:t>
      </w:r>
      <w:r>
        <w:rPr>
          <w:spacing w:val="11"/>
          <w:position w:val="2"/>
          <w:sz w:val="22"/>
        </w:rPr>
        <w:t xml:space="preserve"> </w:t>
      </w:r>
      <w:r>
        <w:rPr>
          <w:position w:val="2"/>
          <w:sz w:val="22"/>
        </w:rPr>
        <w:t xml:space="preserve">которой</w:t>
      </w:r>
      <w:r>
        <w:rPr>
          <w:spacing w:val="14"/>
          <w:position w:val="2"/>
          <w:sz w:val="22"/>
        </w:rPr>
        <w:t xml:space="preserve"> </w:t>
      </w:r>
      <w:r>
        <w:rPr>
          <w:position w:val="2"/>
          <w:sz w:val="22"/>
        </w:rPr>
        <w:t xml:space="preserve">Mg</w:t>
      </w:r>
      <w:r>
        <w:rPr>
          <w:spacing w:val="2"/>
          <w:position w:val="2"/>
          <w:sz w:val="22"/>
        </w:rPr>
        <w:t xml:space="preserve"> </w:t>
      </w:r>
      <w:r>
        <w:rPr>
          <w:position w:val="2"/>
          <w:sz w:val="22"/>
        </w:rPr>
        <w:t xml:space="preserve">+</w:t>
      </w:r>
      <w:r>
        <w:rPr>
          <w:spacing w:val="8"/>
          <w:position w:val="2"/>
          <w:sz w:val="22"/>
        </w:rPr>
        <w:t xml:space="preserve"> </w:t>
      </w:r>
      <w:r>
        <w:rPr>
          <w:position w:val="2"/>
          <w:sz w:val="22"/>
        </w:rPr>
        <w:t xml:space="preserve">0</w:t>
      </w:r>
      <w:r>
        <w:rPr>
          <w:sz w:val="15"/>
        </w:rPr>
        <w:t xml:space="preserve">2</w:t>
      </w:r>
      <w:r>
        <w:rPr>
          <w:spacing w:val="30"/>
          <w:sz w:val="15"/>
        </w:rPr>
        <w:t xml:space="preserve"> </w:t>
      </w:r>
      <w:r>
        <w:rPr>
          <w:position w:val="2"/>
          <w:sz w:val="22"/>
        </w:rPr>
        <w:t xml:space="preserve">-</w:t>
      </w:r>
      <w:r>
        <w:rPr>
          <w:spacing w:val="-4"/>
          <w:position w:val="2"/>
          <w:sz w:val="22"/>
        </w:rPr>
        <w:t xml:space="preserve">&gt;MgO</w:t>
      </w:r>
      <w:r/>
    </w:p>
    <w:p>
      <w:pPr>
        <w:ind w:left="727" w:right="0" w:firstLine="0"/>
        <w:jc w:val="left"/>
        <w:spacing w:before="21" w:line="244" w:lineRule="exact"/>
        <w:tabs>
          <w:tab w:val="left" w:pos="1298" w:leader="none"/>
          <w:tab w:val="left" w:pos="1922" w:leader="none"/>
          <w:tab w:val="left" w:pos="3237" w:leader="none"/>
          <w:tab w:val="left" w:pos="4471" w:leader="none"/>
        </w:tabs>
        <w:rPr>
          <w:sz w:val="22"/>
        </w:rPr>
      </w:pPr>
      <w:r>
        <w:rPr>
          <w:spacing w:val="-5"/>
          <w:sz w:val="22"/>
        </w:rPr>
        <w:t xml:space="preserve">1.</w:t>
      </w:r>
      <w:r>
        <w:rPr>
          <w:sz w:val="22"/>
        </w:rPr>
        <w:tab/>
      </w:r>
      <w:r>
        <w:rPr>
          <w:spacing w:val="-10"/>
          <w:sz w:val="22"/>
        </w:rPr>
        <w:t xml:space="preserve">4</w:t>
      </w:r>
      <w:r>
        <w:rPr>
          <w:sz w:val="22"/>
        </w:rPr>
        <w:tab/>
      </w:r>
      <w:r>
        <w:rPr>
          <w:spacing w:val="-5"/>
          <w:sz w:val="22"/>
        </w:rPr>
        <w:t xml:space="preserve">2.5</w:t>
      </w:r>
      <w:r>
        <w:rPr>
          <w:sz w:val="22"/>
        </w:rPr>
        <w:tab/>
      </w:r>
      <w:r>
        <w:rPr>
          <w:spacing w:val="-5"/>
          <w:sz w:val="22"/>
        </w:rPr>
        <w:t xml:space="preserve">3.6</w:t>
      </w:r>
      <w:r>
        <w:rPr>
          <w:sz w:val="22"/>
        </w:rPr>
        <w:tab/>
      </w:r>
      <w:r>
        <w:rPr>
          <w:spacing w:val="-5"/>
          <w:sz w:val="22"/>
        </w:rPr>
        <w:t xml:space="preserve">4.7</w:t>
      </w:r>
      <w:r/>
    </w:p>
    <w:p>
      <w:pPr>
        <w:ind w:left="688" w:right="0" w:firstLine="0"/>
        <w:jc w:val="left"/>
        <w:spacing w:before="0" w:line="227" w:lineRule="exact"/>
        <w:rPr>
          <w:sz w:val="22"/>
        </w:rPr>
      </w:pPr>
      <w:r>
        <mc:AlternateContent>
          <mc:Choice Requires="wpg">
            <w:drawing>
              <wp:anchor xmlns:wp="http://schemas.openxmlformats.org/drawingml/2006/wordprocessingDrawing" xmlns:wp14="http://schemas.microsoft.com/office/word/2010/wordprocessingDrawing" distT="0" distB="0" distL="0" distR="0" simplePos="0" relativeHeight="474226688" behindDoc="1" locked="0" layoutInCell="1" allowOverlap="1">
                <wp:simplePos x="0" y="0"/>
                <wp:positionH relativeFrom="page">
                  <wp:posOffset>5081015</wp:posOffset>
                </wp:positionH>
                <wp:positionV relativeFrom="paragraph">
                  <wp:posOffset>141430</wp:posOffset>
                </wp:positionV>
                <wp:extent cx="1290955" cy="104775"/>
                <wp:effectExtent l="0" t="0" r="0" b="0"/>
                <wp:wrapNone/>
                <wp:docPr id="212" name="Textbox 360"/>
                <wp:cNvGraphicFramePr/>
                <a:graphic xmlns:a="http://schemas.openxmlformats.org/drawingml/2006/main">
                  <a:graphicData uri="http://schemas.microsoft.com/office/word/2010/wordprocessingShape">
                    <wps:wsp>
                      <wps:cNvPr id="0" name=""/>
                      <wps:cNvSpPr txBox="1"/>
                      <wps:spPr bwMode="auto">
                        <a:xfrm>
                          <a:off x="0" y="0"/>
                          <a:ext cx="1290955" cy="104775"/>
                        </a:xfrm>
                        <a:prstGeom prst="rect">
                          <a:avLst/>
                        </a:prstGeom>
                      </wps:spPr>
                      <wps:txbx>
                        <w:txbxContent>
                          <w:p>
                            <w:pPr>
                              <w:ind w:left="0" w:right="0" w:firstLine="0"/>
                              <w:jc w:val="left"/>
                              <w:spacing w:before="0" w:line="165" w:lineRule="exact"/>
                              <w:tabs>
                                <w:tab w:val="left" w:pos="1267" w:leader="none"/>
                                <w:tab w:val="left" w:pos="1958" w:leader="none"/>
                              </w:tabs>
                              <w:rPr>
                                <w:sz w:val="15"/>
                              </w:rPr>
                            </w:pPr>
                            <w:r>
                              <w:rPr>
                                <w:spacing w:val="-5"/>
                                <w:sz w:val="15"/>
                              </w:rPr>
                              <w:t xml:space="preserve">2-</w:t>
                            </w:r>
                            <w:r>
                              <w:rPr>
                                <w:sz w:val="15"/>
                              </w:rPr>
                              <w:tab/>
                            </w:r>
                            <w:r>
                              <w:rPr>
                                <w:spacing w:val="-10"/>
                                <w:sz w:val="15"/>
                              </w:rPr>
                              <w:t xml:space="preserve">+</w:t>
                            </w:r>
                            <w:r>
                              <w:rPr>
                                <w:sz w:val="15"/>
                              </w:rPr>
                              <w:tab/>
                            </w:r>
                            <w:r>
                              <w:rPr>
                                <w:spacing w:val="-10"/>
                                <w:sz w:val="15"/>
                              </w:rPr>
                              <w:t xml:space="preserve">2</w:t>
                            </w:r>
                            <w:r/>
                          </w:p>
                        </w:txbxContent>
                      </wps:txbx>
                      <wps:bodyPr wrap="square" lIns="0" tIns="0" rIns="0" bIns="0" rtlCol="0">
                        <a:noAutofit/>
                      </wps:bodyPr>
                    </wps:wsp>
                  </a:graphicData>
                </a:graphic>
              </wp:anchor>
            </w:drawing>
          </mc:Choice>
          <mc:Fallback>
            <w:pict>
              <v:shape id="shape 361" o:spid="_x0000_s361" o:spt="202" type="#_x0000_t202" style="position:absolute;z-index:-474226688;o:allowoverlap:true;o:allowincell:true;mso-position-horizontal-relative:page;margin-left:400.1pt;mso-position-horizontal:absolute;mso-position-vertical-relative:text;margin-top:11.1pt;mso-position-vertical:absolute;width:101.6pt;height:8.2pt;mso-wrap-distance-left:0.0pt;mso-wrap-distance-top:0.0pt;mso-wrap-distance-right:0.0pt;mso-wrap-distance-bottom:0.0pt;visibility:visible;" filled="f">
                <v:textbox inset="0,0,0,0">
                  <w:txbxContent>
                    <w:p>
                      <w:pPr>
                        <w:ind w:left="0" w:right="0" w:firstLine="0"/>
                        <w:jc w:val="left"/>
                        <w:spacing w:before="0" w:line="165" w:lineRule="exact"/>
                        <w:tabs>
                          <w:tab w:val="left" w:pos="1267" w:leader="none"/>
                          <w:tab w:val="left" w:pos="1958" w:leader="none"/>
                        </w:tabs>
                        <w:rPr>
                          <w:sz w:val="15"/>
                        </w:rPr>
                      </w:pPr>
                      <w:r>
                        <w:rPr>
                          <w:spacing w:val="-5"/>
                          <w:sz w:val="15"/>
                        </w:rPr>
                        <w:t xml:space="preserve">2-</w:t>
                      </w:r>
                      <w:r>
                        <w:rPr>
                          <w:sz w:val="15"/>
                        </w:rPr>
                        <w:tab/>
                      </w:r>
                      <w:r>
                        <w:rPr>
                          <w:spacing w:val="-10"/>
                          <w:sz w:val="15"/>
                        </w:rPr>
                        <w:t xml:space="preserve">+</w:t>
                      </w:r>
                      <w:r>
                        <w:rPr>
                          <w:sz w:val="15"/>
                        </w:rPr>
                        <w:tab/>
                      </w:r>
                      <w:r>
                        <w:rPr>
                          <w:spacing w:val="-10"/>
                          <w:sz w:val="15"/>
                        </w:rPr>
                        <w:t xml:space="preserve">2</w:t>
                      </w:r>
                      <w:r/>
                    </w:p>
                  </w:txbxContent>
                </v:textbox>
              </v:shape>
            </w:pict>
          </mc:Fallback>
        </mc:AlternateContent>
      </w:r>
      <w:r>
        <w:rPr>
          <w:sz w:val="22"/>
        </w:rPr>
        <w:t xml:space="preserve">В1.</w:t>
      </w:r>
      <w:r>
        <w:rPr>
          <w:spacing w:val="15"/>
          <w:sz w:val="22"/>
        </w:rPr>
        <w:t xml:space="preserve"> </w:t>
      </w:r>
      <w:r>
        <w:rPr>
          <w:sz w:val="22"/>
        </w:rPr>
        <w:t xml:space="preserve">Процесс</w:t>
      </w:r>
      <w:r>
        <w:rPr>
          <w:spacing w:val="15"/>
          <w:sz w:val="22"/>
        </w:rPr>
        <w:t xml:space="preserve"> </w:t>
      </w:r>
      <w:r>
        <w:rPr>
          <w:sz w:val="22"/>
        </w:rPr>
        <w:t xml:space="preserve">диссоциации</w:t>
      </w:r>
      <w:r>
        <w:rPr>
          <w:spacing w:val="14"/>
          <w:sz w:val="22"/>
        </w:rPr>
        <w:t xml:space="preserve"> </w:t>
      </w:r>
      <w:r>
        <w:rPr>
          <w:sz w:val="22"/>
        </w:rPr>
        <w:t xml:space="preserve">серной</w:t>
      </w:r>
      <w:r>
        <w:rPr>
          <w:spacing w:val="13"/>
          <w:sz w:val="22"/>
        </w:rPr>
        <w:t xml:space="preserve"> </w:t>
      </w:r>
      <w:r>
        <w:rPr>
          <w:sz w:val="22"/>
        </w:rPr>
        <w:t xml:space="preserve">кислоты</w:t>
      </w:r>
      <w:r>
        <w:rPr>
          <w:spacing w:val="11"/>
          <w:sz w:val="22"/>
        </w:rPr>
        <w:t xml:space="preserve"> </w:t>
      </w:r>
      <w:r>
        <w:rPr>
          <w:sz w:val="22"/>
        </w:rPr>
        <w:t xml:space="preserve">можно</w:t>
      </w:r>
      <w:r>
        <w:rPr>
          <w:spacing w:val="11"/>
          <w:sz w:val="22"/>
        </w:rPr>
        <w:t xml:space="preserve"> </w:t>
      </w:r>
      <w:r>
        <w:rPr>
          <w:sz w:val="22"/>
        </w:rPr>
        <w:t xml:space="preserve">выразить</w:t>
      </w:r>
      <w:r>
        <w:rPr>
          <w:spacing w:val="18"/>
          <w:sz w:val="22"/>
        </w:rPr>
        <w:t xml:space="preserve"> </w:t>
      </w:r>
      <w:r>
        <w:rPr>
          <w:spacing w:val="-2"/>
          <w:sz w:val="22"/>
        </w:rPr>
        <w:t xml:space="preserve">уравнением</w:t>
      </w:r>
      <w:r/>
    </w:p>
    <w:p>
      <w:pPr>
        <w:ind w:left="688" w:right="0" w:firstLine="0"/>
        <w:jc w:val="left"/>
        <w:spacing w:before="0" w:line="281" w:lineRule="exact"/>
        <w:tabs>
          <w:tab w:val="left" w:pos="3266" w:leader="none"/>
        </w:tabs>
        <w:rPr>
          <w:sz w:val="22"/>
        </w:rPr>
      </w:pPr>
      <w:r>
        <mc:AlternateContent>
          <mc:Choice Requires="wpg">
            <w:drawing>
              <wp:anchor xmlns:wp="http://schemas.openxmlformats.org/drawingml/2006/wordprocessingDrawing" xmlns:wp14="http://schemas.microsoft.com/office/word/2010/wordprocessingDrawing" distT="0" distB="0" distL="0" distR="0" simplePos="0" relativeHeight="474226176" behindDoc="1" locked="0" layoutInCell="1" allowOverlap="1">
                <wp:simplePos x="0" y="0"/>
                <wp:positionH relativeFrom="page">
                  <wp:posOffset>6278879</wp:posOffset>
                </wp:positionH>
                <wp:positionV relativeFrom="paragraph">
                  <wp:posOffset>64166</wp:posOffset>
                </wp:positionV>
                <wp:extent cx="47625" cy="104775"/>
                <wp:effectExtent l="0" t="0" r="0" b="0"/>
                <wp:wrapNone/>
                <wp:docPr id="213" name="Textbox 361"/>
                <wp:cNvGraphicFramePr/>
                <a:graphic xmlns:a="http://schemas.openxmlformats.org/drawingml/2006/main">
                  <a:graphicData uri="http://schemas.microsoft.com/office/word/2010/wordprocessingShape">
                    <wps:wsp>
                      <wps:cNvPr id="0" name=""/>
                      <wps:cNvSpPr txBox="1"/>
                      <wps:spPr bwMode="auto">
                        <a:xfrm>
                          <a:off x="0" y="0"/>
                          <a:ext cx="47625" cy="104775"/>
                        </a:xfrm>
                        <a:prstGeom prst="rect">
                          <a:avLst/>
                        </a:prstGeom>
                      </wps:spPr>
                      <wps:txbx>
                        <w:txbxContent>
                          <w:p>
                            <w:pPr>
                              <w:ind w:left="0" w:right="0" w:firstLine="0"/>
                              <w:jc w:val="left"/>
                              <w:spacing w:before="0" w:line="165" w:lineRule="exact"/>
                              <w:rPr>
                                <w:sz w:val="15"/>
                              </w:rPr>
                            </w:pPr>
                            <w:r>
                              <w:rPr>
                                <w:spacing w:val="-10"/>
                                <w:sz w:val="15"/>
                              </w:rPr>
                              <w:t xml:space="preserve">4</w:t>
                            </w:r>
                            <w:r/>
                          </w:p>
                        </w:txbxContent>
                      </wps:txbx>
                      <wps:bodyPr wrap="square" lIns="0" tIns="0" rIns="0" bIns="0" rtlCol="0">
                        <a:noAutofit/>
                      </wps:bodyPr>
                    </wps:wsp>
                  </a:graphicData>
                </a:graphic>
              </wp:anchor>
            </w:drawing>
          </mc:Choice>
          <mc:Fallback>
            <w:pict>
              <v:shape id="shape 362" o:spid="_x0000_s362" o:spt="202" type="#_x0000_t202" style="position:absolute;z-index:-474226176;o:allowoverlap:true;o:allowincell:true;mso-position-horizontal-relative:page;margin-left:494.4pt;mso-position-horizontal:absolute;mso-position-vertical-relative:text;margin-top:5.1pt;mso-position-vertical:absolute;width:3.8pt;height:8.2pt;mso-wrap-distance-left:0.0pt;mso-wrap-distance-top:0.0pt;mso-wrap-distance-right:0.0pt;mso-wrap-distance-bottom:0.0pt;visibility:visible;" filled="f">
                <v:textbox inset="0,0,0,0">
                  <w:txbxContent>
                    <w:p>
                      <w:pPr>
                        <w:ind w:left="0" w:right="0" w:firstLine="0"/>
                        <w:jc w:val="left"/>
                        <w:spacing w:before="0" w:line="165" w:lineRule="exact"/>
                        <w:rPr>
                          <w:sz w:val="15"/>
                        </w:rPr>
                      </w:pPr>
                      <w:r>
                        <w:rPr>
                          <w:spacing w:val="-10"/>
                          <w:sz w:val="15"/>
                        </w:rPr>
                        <w:t xml:space="preserve">4</w:t>
                      </w:r>
                      <w:r/>
                    </w:p>
                  </w:txbxContent>
                </v:textbox>
              </v:shape>
            </w:pict>
          </mc:Fallback>
        </mc:AlternateContent>
      </w:r>
      <w:r>
        <w:rPr>
          <w:position w:val="2"/>
          <w:sz w:val="22"/>
        </w:rPr>
        <w:t xml:space="preserve">1.</w:t>
      </w:r>
      <w:r>
        <w:rPr>
          <w:spacing w:val="11"/>
          <w:position w:val="2"/>
          <w:sz w:val="22"/>
        </w:rPr>
        <w:t xml:space="preserve"> </w:t>
      </w:r>
      <w:r>
        <w:rPr>
          <w:position w:val="2"/>
          <w:sz w:val="22"/>
        </w:rPr>
        <w:t xml:space="preserve">H</w:t>
      </w:r>
      <w:r>
        <w:rPr>
          <w:sz w:val="15"/>
        </w:rPr>
        <w:t xml:space="preserve">2</w:t>
      </w:r>
      <w:r>
        <w:rPr>
          <w:position w:val="2"/>
          <w:sz w:val="22"/>
        </w:rPr>
        <w:t xml:space="preserve">S0</w:t>
      </w:r>
      <w:r>
        <w:rPr>
          <w:sz w:val="15"/>
        </w:rPr>
        <w:t xml:space="preserve">4</w:t>
      </w:r>
      <w:r>
        <w:rPr>
          <w:spacing w:val="24"/>
          <w:sz w:val="15"/>
        </w:rPr>
        <w:t xml:space="preserve"> </w:t>
      </w:r>
      <w:r>
        <w:rPr>
          <w:position w:val="2"/>
          <w:sz w:val="22"/>
        </w:rPr>
        <w:t xml:space="preserve">-&gt;Н</w:t>
      </w:r>
      <w:r>
        <w:rPr>
          <w:position w:val="2"/>
          <w:sz w:val="22"/>
          <w:vertAlign w:val="superscript"/>
        </w:rPr>
        <w:t xml:space="preserve">+</w:t>
      </w:r>
      <w:r>
        <w:rPr>
          <w:spacing w:val="3"/>
          <w:position w:val="2"/>
          <w:sz w:val="22"/>
          <w:vertAlign w:val="baseline"/>
        </w:rPr>
        <w:t xml:space="preserve"> </w:t>
      </w:r>
      <w:r>
        <w:rPr>
          <w:position w:val="2"/>
          <w:sz w:val="22"/>
          <w:vertAlign w:val="baseline"/>
        </w:rPr>
        <w:t xml:space="preserve">+</w:t>
      </w:r>
      <w:r>
        <w:rPr>
          <w:spacing w:val="7"/>
          <w:position w:val="2"/>
          <w:sz w:val="22"/>
          <w:vertAlign w:val="baseline"/>
        </w:rPr>
        <w:t xml:space="preserve"> </w:t>
      </w:r>
      <w:r>
        <w:rPr>
          <w:spacing w:val="-4"/>
          <w:position w:val="2"/>
          <w:sz w:val="22"/>
          <w:vertAlign w:val="baseline"/>
        </w:rPr>
        <w:t xml:space="preserve">S0</w:t>
      </w:r>
      <w:r>
        <w:rPr>
          <w:spacing w:val="-4"/>
          <w:sz w:val="15"/>
          <w:vertAlign w:val="baseline"/>
        </w:rPr>
        <w:t xml:space="preserve">4</w:t>
      </w:r>
      <w:r>
        <w:rPr>
          <w:spacing w:val="-4"/>
          <w:position w:val="11"/>
          <w:sz w:val="15"/>
          <w:vertAlign w:val="baseline"/>
        </w:rPr>
        <w:t xml:space="preserve">2</w:t>
      </w:r>
      <w:r>
        <w:rPr>
          <w:spacing w:val="-4"/>
          <w:position w:val="2"/>
          <w:sz w:val="22"/>
          <w:vertAlign w:val="baseline"/>
        </w:rPr>
        <w:t xml:space="preserve">'</w:t>
      </w:r>
      <w:r>
        <w:rPr>
          <w:position w:val="2"/>
          <w:sz w:val="22"/>
          <w:vertAlign w:val="baseline"/>
        </w:rPr>
        <w:tab/>
        <w:t xml:space="preserve">2.H</w:t>
      </w:r>
      <w:r>
        <w:rPr>
          <w:sz w:val="15"/>
          <w:vertAlign w:val="baseline"/>
        </w:rPr>
        <w:t xml:space="preserve">2</w:t>
      </w:r>
      <w:r>
        <w:rPr>
          <w:position w:val="2"/>
          <w:sz w:val="22"/>
          <w:vertAlign w:val="baseline"/>
        </w:rPr>
        <w:t xml:space="preserve">S04-&gt;2Н</w:t>
      </w:r>
      <w:r>
        <w:rPr>
          <w:position w:val="2"/>
          <w:sz w:val="22"/>
          <w:vertAlign w:val="superscript"/>
        </w:rPr>
        <w:t xml:space="preserve">+</w:t>
      </w:r>
      <w:r>
        <w:rPr>
          <w:position w:val="2"/>
          <w:sz w:val="22"/>
          <w:vertAlign w:val="baseline"/>
        </w:rPr>
        <w:t xml:space="preserve">+S0</w:t>
      </w:r>
      <w:r>
        <w:rPr>
          <w:sz w:val="15"/>
          <w:vertAlign w:val="baseline"/>
        </w:rPr>
        <w:t xml:space="preserve">4</w:t>
      </w:r>
      <w:r>
        <w:rPr>
          <w:position w:val="11"/>
          <w:sz w:val="15"/>
          <w:vertAlign w:val="baseline"/>
        </w:rPr>
        <w:t xml:space="preserve">2</w:t>
      </w:r>
      <w:r>
        <w:rPr>
          <w:position w:val="2"/>
          <w:sz w:val="22"/>
          <w:vertAlign w:val="baseline"/>
        </w:rPr>
        <w:t xml:space="preserve">’3.</w:t>
      </w:r>
      <w:r>
        <w:rPr>
          <w:spacing w:val="58"/>
          <w:position w:val="2"/>
          <w:sz w:val="22"/>
          <w:vertAlign w:val="baseline"/>
        </w:rPr>
        <w:t xml:space="preserve"> </w:t>
      </w:r>
      <w:r>
        <w:rPr>
          <w:position w:val="2"/>
          <w:sz w:val="22"/>
          <w:vertAlign w:val="baseline"/>
        </w:rPr>
        <w:t xml:space="preserve">H</w:t>
      </w:r>
      <w:r>
        <w:rPr>
          <w:sz w:val="15"/>
          <w:vertAlign w:val="baseline"/>
        </w:rPr>
        <w:t xml:space="preserve">2</w:t>
      </w:r>
      <w:r>
        <w:rPr>
          <w:position w:val="2"/>
          <w:sz w:val="22"/>
          <w:vertAlign w:val="baseline"/>
        </w:rPr>
        <w:t xml:space="preserve">S0</w:t>
      </w:r>
      <w:r>
        <w:rPr>
          <w:sz w:val="15"/>
          <w:vertAlign w:val="baseline"/>
        </w:rPr>
        <w:t xml:space="preserve">4</w:t>
      </w:r>
      <w:r>
        <w:rPr>
          <w:spacing w:val="26"/>
          <w:sz w:val="15"/>
          <w:vertAlign w:val="baseline"/>
        </w:rPr>
        <w:t xml:space="preserve"> </w:t>
      </w:r>
      <w:r>
        <w:rPr>
          <w:position w:val="2"/>
          <w:sz w:val="22"/>
          <w:vertAlign w:val="baseline"/>
        </w:rPr>
        <w:t xml:space="preserve">→2Н</w:t>
      </w:r>
      <w:r>
        <w:rPr>
          <w:position w:val="2"/>
          <w:sz w:val="22"/>
          <w:vertAlign w:val="superscript"/>
        </w:rPr>
        <w:t xml:space="preserve">+</w:t>
      </w:r>
      <w:r>
        <w:rPr>
          <w:position w:val="2"/>
          <w:sz w:val="22"/>
          <w:vertAlign w:val="baseline"/>
        </w:rPr>
        <w:t xml:space="preserve">+S0</w:t>
      </w:r>
      <w:r>
        <w:rPr>
          <w:sz w:val="15"/>
          <w:vertAlign w:val="baseline"/>
        </w:rPr>
        <w:t xml:space="preserve">4</w:t>
      </w:r>
      <w:r>
        <w:rPr>
          <w:spacing w:val="33"/>
          <w:sz w:val="15"/>
          <w:vertAlign w:val="baseline"/>
        </w:rPr>
        <w:t xml:space="preserve">  </w:t>
      </w:r>
      <w:r>
        <w:rPr>
          <w:position w:val="2"/>
          <w:sz w:val="22"/>
          <w:vertAlign w:val="baseline"/>
        </w:rPr>
        <w:t xml:space="preserve">4.H</w:t>
      </w:r>
      <w:r>
        <w:rPr>
          <w:sz w:val="15"/>
          <w:vertAlign w:val="baseline"/>
        </w:rPr>
        <w:t xml:space="preserve">2</w:t>
      </w:r>
      <w:r>
        <w:rPr>
          <w:position w:val="2"/>
          <w:sz w:val="22"/>
          <w:vertAlign w:val="baseline"/>
        </w:rPr>
        <w:t xml:space="preserve">S0</w:t>
      </w:r>
      <w:r>
        <w:rPr>
          <w:sz w:val="15"/>
          <w:vertAlign w:val="baseline"/>
        </w:rPr>
        <w:t xml:space="preserve">4</w:t>
      </w:r>
      <w:r>
        <w:rPr>
          <w:position w:val="2"/>
          <w:sz w:val="22"/>
          <w:vertAlign w:val="baseline"/>
        </w:rPr>
        <w:t xml:space="preserve">-&gt;</w:t>
      </w:r>
      <w:r>
        <w:rPr>
          <w:spacing w:val="20"/>
          <w:position w:val="2"/>
          <w:sz w:val="22"/>
          <w:vertAlign w:val="baseline"/>
        </w:rPr>
        <w:t xml:space="preserve"> </w:t>
      </w:r>
      <w:r>
        <w:rPr>
          <w:position w:val="2"/>
          <w:sz w:val="22"/>
          <w:vertAlign w:val="baseline"/>
        </w:rPr>
        <w:t xml:space="preserve">Н</w:t>
      </w:r>
      <w:r>
        <w:rPr>
          <w:spacing w:val="35"/>
          <w:position w:val="2"/>
          <w:sz w:val="22"/>
          <w:vertAlign w:val="baseline"/>
        </w:rPr>
        <w:t xml:space="preserve"> </w:t>
      </w:r>
      <w:r>
        <w:rPr>
          <w:position w:val="2"/>
          <w:sz w:val="22"/>
          <w:vertAlign w:val="baseline"/>
        </w:rPr>
        <w:t xml:space="preserve">+</w:t>
      </w:r>
      <w:r>
        <w:rPr>
          <w:spacing w:val="9"/>
          <w:position w:val="2"/>
          <w:sz w:val="22"/>
          <w:vertAlign w:val="baseline"/>
        </w:rPr>
        <w:t xml:space="preserve"> </w:t>
      </w:r>
      <w:r>
        <w:rPr>
          <w:position w:val="2"/>
          <w:sz w:val="22"/>
          <w:vertAlign w:val="baseline"/>
        </w:rPr>
        <w:t xml:space="preserve">2S0</w:t>
      </w:r>
      <w:r>
        <w:rPr>
          <w:spacing w:val="33"/>
          <w:position w:val="2"/>
          <w:sz w:val="22"/>
          <w:vertAlign w:val="baseline"/>
        </w:rPr>
        <w:t xml:space="preserve">  </w:t>
      </w:r>
      <w:r>
        <w:rPr>
          <w:spacing w:val="-10"/>
          <w:position w:val="2"/>
          <w:sz w:val="22"/>
          <w:vertAlign w:val="baseline"/>
        </w:rPr>
        <w:t xml:space="preserve">‘</w:t>
      </w:r>
      <w:r/>
    </w:p>
    <w:p>
      <w:pPr>
        <w:ind w:left="688" w:right="0" w:firstLine="0"/>
        <w:jc w:val="left"/>
        <w:spacing w:before="208"/>
        <w:rPr>
          <w:sz w:val="22"/>
        </w:rPr>
      </w:pPr>
      <w:r>
        <w:rPr>
          <w:sz w:val="22"/>
        </w:rPr>
        <w:t xml:space="preserve">В2.</w:t>
      </w:r>
      <w:r>
        <w:rPr>
          <w:spacing w:val="13"/>
          <w:sz w:val="22"/>
        </w:rPr>
        <w:t xml:space="preserve"> </w:t>
      </w:r>
      <w:r>
        <w:rPr>
          <w:sz w:val="22"/>
        </w:rPr>
        <w:t xml:space="preserve">Установите</w:t>
      </w:r>
      <w:r>
        <w:rPr>
          <w:spacing w:val="13"/>
          <w:sz w:val="22"/>
        </w:rPr>
        <w:t xml:space="preserve"> </w:t>
      </w:r>
      <w:r>
        <w:rPr>
          <w:sz w:val="22"/>
        </w:rPr>
        <w:t xml:space="preserve">соответствие</w:t>
      </w:r>
      <w:r>
        <w:rPr>
          <w:spacing w:val="14"/>
          <w:sz w:val="22"/>
        </w:rPr>
        <w:t xml:space="preserve"> </w:t>
      </w:r>
      <w:r>
        <w:rPr>
          <w:sz w:val="22"/>
        </w:rPr>
        <w:t xml:space="preserve">между</w:t>
      </w:r>
      <w:r>
        <w:rPr>
          <w:spacing w:val="10"/>
          <w:sz w:val="22"/>
        </w:rPr>
        <w:t xml:space="preserve"> </w:t>
      </w:r>
      <w:r>
        <w:rPr>
          <w:sz w:val="22"/>
        </w:rPr>
        <w:t xml:space="preserve">уравнением</w:t>
      </w:r>
      <w:r>
        <w:rPr>
          <w:spacing w:val="14"/>
          <w:sz w:val="22"/>
        </w:rPr>
        <w:t xml:space="preserve"> </w:t>
      </w:r>
      <w:r>
        <w:rPr>
          <w:sz w:val="22"/>
        </w:rPr>
        <w:t xml:space="preserve">реакции</w:t>
      </w:r>
      <w:r>
        <w:rPr>
          <w:spacing w:val="11"/>
          <w:sz w:val="22"/>
        </w:rPr>
        <w:t xml:space="preserve"> </w:t>
      </w:r>
      <w:r>
        <w:rPr>
          <w:sz w:val="22"/>
        </w:rPr>
        <w:t xml:space="preserve">и</w:t>
      </w:r>
      <w:r>
        <w:rPr>
          <w:spacing w:val="12"/>
          <w:sz w:val="22"/>
        </w:rPr>
        <w:t xml:space="preserve"> </w:t>
      </w:r>
      <w:r>
        <w:rPr>
          <w:sz w:val="22"/>
        </w:rPr>
        <w:t xml:space="preserve">типом</w:t>
      </w:r>
      <w:r>
        <w:rPr>
          <w:spacing w:val="8"/>
          <w:sz w:val="22"/>
        </w:rPr>
        <w:t xml:space="preserve"> </w:t>
      </w:r>
      <w:r>
        <w:rPr>
          <w:spacing w:val="-2"/>
          <w:sz w:val="22"/>
        </w:rPr>
        <w:t xml:space="preserve">реакции</w:t>
      </w:r>
      <w:r/>
    </w:p>
    <w:p>
      <w:pPr>
        <w:pStyle w:val="1699"/>
        <w:numPr>
          <w:ilvl w:val="0"/>
          <w:numId w:val="43"/>
        </w:numPr>
        <w:ind w:left="908" w:right="0" w:hanging="220"/>
        <w:jc w:val="left"/>
        <w:spacing w:before="21" w:after="0" w:line="240" w:lineRule="auto"/>
        <w:tabs>
          <w:tab w:val="left" w:pos="908" w:leader="none"/>
          <w:tab w:val="left" w:pos="4240" w:leader="none"/>
        </w:tabs>
        <w:rPr>
          <w:sz w:val="22"/>
        </w:rPr>
      </w:pPr>
      <w:r>
        <w:rPr>
          <w:sz w:val="22"/>
        </w:rPr>
        <w:t xml:space="preserve">Fe</w:t>
      </w:r>
      <w:r>
        <w:rPr>
          <w:spacing w:val="4"/>
          <w:sz w:val="22"/>
        </w:rPr>
        <w:t xml:space="preserve"> </w:t>
      </w:r>
      <w:r>
        <w:rPr>
          <w:sz w:val="22"/>
        </w:rPr>
        <w:t xml:space="preserve">+</w:t>
      </w:r>
      <w:r>
        <w:rPr>
          <w:spacing w:val="7"/>
          <w:sz w:val="22"/>
        </w:rPr>
        <w:t xml:space="preserve"> </w:t>
      </w:r>
      <w:r>
        <w:rPr>
          <w:sz w:val="22"/>
        </w:rPr>
        <w:t xml:space="preserve">S</w:t>
      </w:r>
      <w:r>
        <w:rPr>
          <w:spacing w:val="-2"/>
          <w:sz w:val="22"/>
        </w:rPr>
        <w:t xml:space="preserve"> </w:t>
      </w:r>
      <w:r>
        <w:rPr>
          <w:sz w:val="22"/>
        </w:rPr>
        <w:t xml:space="preserve">-</w:t>
      </w:r>
      <w:r>
        <w:rPr>
          <w:spacing w:val="-4"/>
          <w:sz w:val="22"/>
        </w:rPr>
        <w:t xml:space="preserve">&gt;FeS</w:t>
      </w:r>
      <w:r>
        <w:rPr>
          <w:sz w:val="22"/>
        </w:rPr>
        <w:tab/>
        <w:t xml:space="preserve">А.</w:t>
      </w:r>
      <w:r>
        <w:rPr>
          <w:spacing w:val="9"/>
          <w:sz w:val="22"/>
        </w:rPr>
        <w:t xml:space="preserve"> </w:t>
      </w:r>
      <w:r>
        <w:rPr>
          <w:sz w:val="22"/>
        </w:rPr>
        <w:t xml:space="preserve">реакция</w:t>
      </w:r>
      <w:r>
        <w:rPr>
          <w:spacing w:val="6"/>
          <w:sz w:val="22"/>
        </w:rPr>
        <w:t xml:space="preserve"> </w:t>
      </w:r>
      <w:r>
        <w:rPr>
          <w:spacing w:val="-2"/>
          <w:sz w:val="22"/>
        </w:rPr>
        <w:t xml:space="preserve">обмена</w:t>
      </w:r>
      <w:r/>
    </w:p>
    <w:p>
      <w:pPr>
        <w:pStyle w:val="1699"/>
        <w:numPr>
          <w:ilvl w:val="0"/>
          <w:numId w:val="43"/>
        </w:numPr>
        <w:ind w:left="908" w:right="0" w:hanging="220"/>
        <w:jc w:val="left"/>
        <w:spacing w:before="29" w:after="0" w:line="240" w:lineRule="auto"/>
        <w:tabs>
          <w:tab w:val="left" w:pos="908" w:leader="none"/>
          <w:tab w:val="left" w:pos="4240" w:leader="none"/>
        </w:tabs>
        <w:rPr>
          <w:position w:val="1"/>
          <w:sz w:val="22"/>
        </w:rPr>
      </w:pPr>
      <w:r>
        <w:rPr>
          <w:position w:val="1"/>
          <w:sz w:val="22"/>
        </w:rPr>
        <w:t xml:space="preserve">2А1(ОН)з</w:t>
      </w:r>
      <w:r>
        <w:rPr>
          <w:spacing w:val="9"/>
          <w:position w:val="1"/>
          <w:sz w:val="22"/>
        </w:rPr>
        <w:t xml:space="preserve"> </w:t>
      </w:r>
      <w:r>
        <w:rPr>
          <w:position w:val="1"/>
          <w:sz w:val="22"/>
        </w:rPr>
        <w:t xml:space="preserve">-&gt;</w:t>
      </w:r>
      <w:r>
        <w:rPr>
          <w:spacing w:val="13"/>
          <w:position w:val="1"/>
          <w:sz w:val="22"/>
        </w:rPr>
        <w:t xml:space="preserve"> </w:t>
      </w:r>
      <w:r>
        <w:rPr>
          <w:position w:val="1"/>
          <w:sz w:val="22"/>
        </w:rPr>
        <w:t xml:space="preserve">А1</w:t>
      </w:r>
      <w:r>
        <w:rPr>
          <w:sz w:val="15"/>
        </w:rPr>
        <w:t xml:space="preserve">2</w:t>
      </w:r>
      <w:r>
        <w:rPr>
          <w:position w:val="1"/>
          <w:sz w:val="22"/>
        </w:rPr>
        <w:t xml:space="preserve">0</w:t>
      </w:r>
      <w:r>
        <w:rPr>
          <w:sz w:val="12"/>
        </w:rPr>
        <w:t xml:space="preserve">З</w:t>
      </w:r>
      <w:r>
        <w:rPr>
          <w:position w:val="1"/>
          <w:sz w:val="22"/>
        </w:rPr>
        <w:t xml:space="preserve">+</w:t>
      </w:r>
      <w:r>
        <w:rPr>
          <w:spacing w:val="9"/>
          <w:position w:val="1"/>
          <w:sz w:val="22"/>
        </w:rPr>
        <w:t xml:space="preserve"> </w:t>
      </w:r>
      <w:r>
        <w:rPr>
          <w:spacing w:val="-4"/>
          <w:position w:val="1"/>
          <w:sz w:val="22"/>
        </w:rPr>
        <w:t xml:space="preserve">ЗН</w:t>
      </w:r>
      <w:r>
        <w:rPr>
          <w:spacing w:val="-4"/>
          <w:sz w:val="15"/>
        </w:rPr>
        <w:t xml:space="preserve">2</w:t>
      </w:r>
      <w:r>
        <w:rPr>
          <w:spacing w:val="-4"/>
          <w:position w:val="1"/>
          <w:sz w:val="22"/>
        </w:rPr>
        <w:t xml:space="preserve">0</w:t>
      </w:r>
      <w:r>
        <w:rPr>
          <w:position w:val="1"/>
          <w:sz w:val="22"/>
        </w:rPr>
        <w:tab/>
        <w:t xml:space="preserve">Б.</w:t>
      </w:r>
      <w:r>
        <w:rPr>
          <w:spacing w:val="8"/>
          <w:position w:val="1"/>
          <w:sz w:val="22"/>
        </w:rPr>
        <w:t xml:space="preserve"> </w:t>
      </w:r>
      <w:r>
        <w:rPr>
          <w:position w:val="1"/>
          <w:sz w:val="22"/>
        </w:rPr>
        <w:t xml:space="preserve">реакция</w:t>
      </w:r>
      <w:r>
        <w:rPr>
          <w:spacing w:val="8"/>
          <w:position w:val="1"/>
          <w:sz w:val="22"/>
        </w:rPr>
        <w:t xml:space="preserve"> </w:t>
      </w:r>
      <w:r>
        <w:rPr>
          <w:spacing w:val="-2"/>
          <w:position w:val="1"/>
          <w:sz w:val="22"/>
        </w:rPr>
        <w:t xml:space="preserve">замещения</w:t>
      </w:r>
      <w:r/>
    </w:p>
    <w:p>
      <w:pPr>
        <w:pStyle w:val="1699"/>
        <w:numPr>
          <w:ilvl w:val="0"/>
          <w:numId w:val="43"/>
        </w:numPr>
        <w:ind w:left="908" w:right="0" w:hanging="220"/>
        <w:jc w:val="left"/>
        <w:spacing w:before="21" w:after="0" w:line="240" w:lineRule="auto"/>
        <w:tabs>
          <w:tab w:val="left" w:pos="908" w:leader="none"/>
          <w:tab w:val="left" w:pos="4240" w:leader="none"/>
        </w:tabs>
        <w:rPr>
          <w:position w:val="2"/>
          <w:sz w:val="22"/>
        </w:rPr>
      </w:pPr>
      <w:r>
        <w:rPr>
          <w:position w:val="2"/>
          <w:sz w:val="22"/>
        </w:rPr>
        <w:t xml:space="preserve">Fe</w:t>
      </w:r>
      <w:r>
        <w:rPr>
          <w:spacing w:val="7"/>
          <w:position w:val="2"/>
          <w:sz w:val="22"/>
        </w:rPr>
        <w:t xml:space="preserve"> </w:t>
      </w:r>
      <w:r>
        <w:rPr>
          <w:position w:val="2"/>
          <w:sz w:val="22"/>
        </w:rPr>
        <w:t xml:space="preserve">+</w:t>
      </w:r>
      <w:r>
        <w:rPr>
          <w:spacing w:val="9"/>
          <w:position w:val="2"/>
          <w:sz w:val="22"/>
        </w:rPr>
        <w:t xml:space="preserve"> </w:t>
      </w:r>
      <w:r>
        <w:rPr>
          <w:position w:val="2"/>
          <w:sz w:val="22"/>
        </w:rPr>
        <w:t xml:space="preserve">CuCI</w:t>
      </w:r>
      <w:r>
        <w:rPr>
          <w:sz w:val="15"/>
        </w:rPr>
        <w:t xml:space="preserve">2</w:t>
      </w:r>
      <w:r>
        <w:rPr>
          <w:position w:val="2"/>
          <w:sz w:val="22"/>
        </w:rPr>
        <w:t xml:space="preserve">-&gt;FeCI</w:t>
      </w:r>
      <w:r>
        <w:rPr>
          <w:sz w:val="15"/>
        </w:rPr>
        <w:t xml:space="preserve">2</w:t>
      </w:r>
      <w:r>
        <w:rPr>
          <w:spacing w:val="25"/>
          <w:sz w:val="15"/>
        </w:rPr>
        <w:t xml:space="preserve"> </w:t>
      </w:r>
      <w:r>
        <w:rPr>
          <w:position w:val="2"/>
          <w:sz w:val="22"/>
        </w:rPr>
        <w:t xml:space="preserve">+</w:t>
      </w:r>
      <w:r>
        <w:rPr>
          <w:spacing w:val="9"/>
          <w:position w:val="2"/>
          <w:sz w:val="22"/>
        </w:rPr>
        <w:t xml:space="preserve"> </w:t>
      </w:r>
      <w:r>
        <w:rPr>
          <w:spacing w:val="-5"/>
          <w:position w:val="2"/>
          <w:sz w:val="22"/>
        </w:rPr>
        <w:t xml:space="preserve">Cu</w:t>
      </w:r>
      <w:r>
        <w:rPr>
          <w:position w:val="2"/>
          <w:sz w:val="22"/>
        </w:rPr>
        <w:tab/>
        <w:t xml:space="preserve">В.</w:t>
      </w:r>
      <w:r>
        <w:rPr>
          <w:spacing w:val="5"/>
          <w:position w:val="2"/>
          <w:sz w:val="22"/>
        </w:rPr>
        <w:t xml:space="preserve"> </w:t>
      </w:r>
      <w:r>
        <w:rPr>
          <w:position w:val="2"/>
          <w:sz w:val="22"/>
        </w:rPr>
        <w:t xml:space="preserve">реакция</w:t>
      </w:r>
      <w:r>
        <w:rPr>
          <w:spacing w:val="8"/>
          <w:position w:val="2"/>
          <w:sz w:val="22"/>
        </w:rPr>
        <w:t xml:space="preserve"> </w:t>
      </w:r>
      <w:r>
        <w:rPr>
          <w:spacing w:val="-2"/>
          <w:position w:val="2"/>
          <w:sz w:val="22"/>
        </w:rPr>
        <w:t xml:space="preserve">разложения</w:t>
      </w:r>
      <w:r/>
    </w:p>
    <w:p>
      <w:pPr>
        <w:pStyle w:val="1699"/>
        <w:numPr>
          <w:ilvl w:val="0"/>
          <w:numId w:val="43"/>
        </w:numPr>
        <w:ind w:left="908" w:right="0" w:hanging="220"/>
        <w:jc w:val="left"/>
        <w:spacing w:before="15" w:after="0" w:line="240" w:lineRule="auto"/>
        <w:tabs>
          <w:tab w:val="left" w:pos="908" w:leader="none"/>
          <w:tab w:val="left" w:pos="4240" w:leader="none"/>
        </w:tabs>
        <w:rPr>
          <w:position w:val="2"/>
          <w:sz w:val="22"/>
        </w:rPr>
      </w:pPr>
      <w:r>
        <w:rPr>
          <w:position w:val="2"/>
          <w:sz w:val="22"/>
        </w:rPr>
        <w:t xml:space="preserve">СаО</w:t>
      </w:r>
      <w:r>
        <w:rPr>
          <w:spacing w:val="4"/>
          <w:position w:val="2"/>
          <w:sz w:val="22"/>
        </w:rPr>
        <w:t xml:space="preserve"> </w:t>
      </w:r>
      <w:r>
        <w:rPr>
          <w:position w:val="2"/>
          <w:sz w:val="22"/>
        </w:rPr>
        <w:t xml:space="preserve">+</w:t>
      </w:r>
      <w:r>
        <w:rPr>
          <w:spacing w:val="8"/>
          <w:position w:val="2"/>
          <w:sz w:val="22"/>
        </w:rPr>
        <w:t xml:space="preserve"> </w:t>
      </w:r>
      <w:r>
        <w:rPr>
          <w:position w:val="2"/>
          <w:sz w:val="22"/>
        </w:rPr>
        <w:t xml:space="preserve">Н</w:t>
      </w:r>
      <w:r>
        <w:rPr>
          <w:sz w:val="15"/>
        </w:rPr>
        <w:t xml:space="preserve">2</w:t>
      </w:r>
      <w:r>
        <w:rPr>
          <w:position w:val="2"/>
          <w:sz w:val="22"/>
        </w:rPr>
        <w:t xml:space="preserve">СОз</w:t>
      </w:r>
      <w:r>
        <w:rPr>
          <w:spacing w:val="8"/>
          <w:position w:val="2"/>
          <w:sz w:val="22"/>
        </w:rPr>
        <w:t xml:space="preserve"> </w:t>
      </w:r>
      <w:r>
        <w:rPr>
          <w:position w:val="2"/>
          <w:sz w:val="22"/>
        </w:rPr>
        <w:t xml:space="preserve">-&gt;</w:t>
      </w:r>
      <w:r>
        <w:rPr>
          <w:spacing w:val="9"/>
          <w:position w:val="2"/>
          <w:sz w:val="22"/>
        </w:rPr>
        <w:t xml:space="preserve"> </w:t>
      </w:r>
      <w:r>
        <w:rPr>
          <w:position w:val="2"/>
          <w:sz w:val="22"/>
        </w:rPr>
        <w:t xml:space="preserve">СаСОз</w:t>
      </w:r>
      <w:r>
        <w:rPr>
          <w:spacing w:val="3"/>
          <w:position w:val="2"/>
          <w:sz w:val="22"/>
        </w:rPr>
        <w:t xml:space="preserve"> </w:t>
      </w:r>
      <w:r>
        <w:rPr>
          <w:position w:val="2"/>
          <w:sz w:val="22"/>
        </w:rPr>
        <w:t xml:space="preserve">+</w:t>
      </w:r>
      <w:r>
        <w:rPr>
          <w:spacing w:val="14"/>
          <w:position w:val="2"/>
          <w:sz w:val="22"/>
        </w:rPr>
        <w:t xml:space="preserve"> </w:t>
      </w:r>
      <w:r>
        <w:rPr>
          <w:spacing w:val="-5"/>
          <w:position w:val="2"/>
          <w:sz w:val="22"/>
        </w:rPr>
        <w:t xml:space="preserve">Н</w:t>
      </w:r>
      <w:r>
        <w:rPr>
          <w:spacing w:val="-5"/>
          <w:sz w:val="15"/>
        </w:rPr>
        <w:t xml:space="preserve">2</w:t>
      </w:r>
      <w:r>
        <w:rPr>
          <w:spacing w:val="-5"/>
          <w:position w:val="2"/>
          <w:sz w:val="22"/>
        </w:rPr>
        <w:t xml:space="preserve">0</w:t>
      </w:r>
      <w:r>
        <w:rPr>
          <w:position w:val="2"/>
          <w:sz w:val="22"/>
        </w:rPr>
        <w:tab/>
        <w:t xml:space="preserve">Г.</w:t>
      </w:r>
      <w:r>
        <w:rPr>
          <w:spacing w:val="6"/>
          <w:position w:val="2"/>
          <w:sz w:val="22"/>
        </w:rPr>
        <w:t xml:space="preserve"> </w:t>
      </w:r>
      <w:r>
        <w:rPr>
          <w:position w:val="2"/>
          <w:sz w:val="22"/>
        </w:rPr>
        <w:t xml:space="preserve">реакция</w:t>
      </w:r>
      <w:r>
        <w:rPr>
          <w:spacing w:val="12"/>
          <w:position w:val="2"/>
          <w:sz w:val="22"/>
        </w:rPr>
        <w:t xml:space="preserve"> </w:t>
      </w:r>
      <w:r>
        <w:rPr>
          <w:spacing w:val="-2"/>
          <w:position w:val="2"/>
          <w:sz w:val="22"/>
        </w:rPr>
        <w:t xml:space="preserve">соединения</w:t>
      </w:r>
      <w:r/>
    </w:p>
    <w:p>
      <w:pPr>
        <w:ind w:left="688" w:right="1447" w:firstLine="0"/>
        <w:jc w:val="left"/>
        <w:spacing w:before="247" w:line="264" w:lineRule="auto"/>
        <w:rPr>
          <w:sz w:val="22"/>
        </w:rPr>
      </w:pPr>
      <w:r>
        <w:rPr>
          <w:sz w:val="22"/>
        </w:rPr>
        <w:t xml:space="preserve">С1. Сколько грамм воды необходимо взять, чтобы приготовить 5%-ный раствор, если масса сахара равна 2 г?</w:t>
      </w:r>
      <w:r/>
    </w:p>
    <w:p>
      <w:pPr>
        <w:ind w:left="688" w:right="0" w:firstLine="0"/>
        <w:jc w:val="left"/>
        <w:spacing w:before="1"/>
        <w:tabs>
          <w:tab w:val="left" w:pos="2671" w:leader="none"/>
          <w:tab w:val="left" w:pos="4000" w:leader="none"/>
          <w:tab w:val="left" w:pos="4653" w:leader="none"/>
        </w:tabs>
        <w:rPr>
          <w:sz w:val="22"/>
        </w:rPr>
      </w:pPr>
      <w:r>
        <w:rPr>
          <w:sz w:val="22"/>
        </w:rPr>
        <w:t xml:space="preserve">1.19</w:t>
      </w:r>
      <w:r>
        <w:rPr>
          <w:spacing w:val="10"/>
          <w:sz w:val="22"/>
        </w:rPr>
        <w:t xml:space="preserve"> </w:t>
      </w:r>
      <w:r>
        <w:rPr>
          <w:sz w:val="22"/>
        </w:rPr>
        <w:t xml:space="preserve">г</w:t>
      </w:r>
      <w:r>
        <w:rPr>
          <w:spacing w:val="-3"/>
          <w:sz w:val="22"/>
        </w:rPr>
        <w:t xml:space="preserve"> </w:t>
      </w:r>
      <w:r>
        <w:rPr>
          <w:sz w:val="22"/>
        </w:rPr>
        <w:t xml:space="preserve">2.</w:t>
      </w:r>
      <w:r>
        <w:rPr>
          <w:spacing w:val="4"/>
          <w:sz w:val="22"/>
        </w:rPr>
        <w:t xml:space="preserve"> </w:t>
      </w:r>
      <w:r>
        <w:rPr>
          <w:sz w:val="22"/>
        </w:rPr>
        <w:t xml:space="preserve">38</w:t>
      </w:r>
      <w:r>
        <w:rPr>
          <w:spacing w:val="6"/>
          <w:sz w:val="22"/>
        </w:rPr>
        <w:t xml:space="preserve"> </w:t>
      </w:r>
      <w:r>
        <w:rPr>
          <w:spacing w:val="-10"/>
          <w:sz w:val="22"/>
        </w:rPr>
        <w:t xml:space="preserve">г</w:t>
      </w:r>
      <w:r>
        <w:rPr>
          <w:sz w:val="22"/>
        </w:rPr>
        <w:tab/>
        <w:t xml:space="preserve">3.20</w:t>
      </w:r>
      <w:r>
        <w:rPr>
          <w:spacing w:val="11"/>
          <w:sz w:val="22"/>
        </w:rPr>
        <w:t xml:space="preserve"> </w:t>
      </w:r>
      <w:r>
        <w:rPr>
          <w:spacing w:val="-10"/>
          <w:sz w:val="22"/>
        </w:rPr>
        <w:t xml:space="preserve">г</w:t>
      </w:r>
      <w:r>
        <w:rPr>
          <w:sz w:val="22"/>
        </w:rPr>
        <w:tab/>
      </w:r>
      <w:r>
        <w:rPr>
          <w:spacing w:val="-4"/>
          <w:sz w:val="22"/>
        </w:rPr>
        <w:t xml:space="preserve">4.40</w:t>
      </w:r>
      <w:r>
        <w:rPr>
          <w:sz w:val="22"/>
        </w:rPr>
        <w:tab/>
      </w:r>
      <w:r>
        <w:rPr>
          <w:spacing w:val="-10"/>
          <w:sz w:val="22"/>
        </w:rPr>
        <w:t xml:space="preserve">г</w:t>
      </w:r>
      <w:r/>
    </w:p>
    <w:p>
      <w:pPr>
        <w:ind w:left="688" w:right="0" w:firstLine="0"/>
        <w:jc w:val="left"/>
        <w:spacing w:before="251" w:line="264" w:lineRule="auto"/>
        <w:rPr>
          <w:sz w:val="22"/>
        </w:rPr>
      </w:pPr>
      <w:r>
        <w:rPr>
          <w:sz w:val="22"/>
        </w:rPr>
        <w:t xml:space="preserve">С2.</w:t>
      </w:r>
      <w:r>
        <w:rPr>
          <w:spacing w:val="40"/>
          <w:sz w:val="22"/>
        </w:rPr>
        <w:t xml:space="preserve">  </w:t>
      </w:r>
      <w:r>
        <w:rPr>
          <w:sz w:val="22"/>
        </w:rPr>
        <w:t xml:space="preserve">Масса</w:t>
      </w:r>
      <w:r>
        <w:rPr>
          <w:spacing w:val="40"/>
          <w:sz w:val="22"/>
        </w:rPr>
        <w:t xml:space="preserve">  </w:t>
      </w:r>
      <w:r>
        <w:rPr>
          <w:sz w:val="22"/>
        </w:rPr>
        <w:t xml:space="preserve">цинка,</w:t>
      </w:r>
      <w:r>
        <w:rPr>
          <w:spacing w:val="40"/>
          <w:sz w:val="22"/>
        </w:rPr>
        <w:t xml:space="preserve">  </w:t>
      </w:r>
      <w:r>
        <w:rPr>
          <w:sz w:val="22"/>
        </w:rPr>
        <w:t xml:space="preserve">необходимого</w:t>
      </w:r>
      <w:r>
        <w:rPr>
          <w:spacing w:val="40"/>
          <w:sz w:val="22"/>
        </w:rPr>
        <w:t xml:space="preserve">  </w:t>
      </w:r>
      <w:r>
        <w:rPr>
          <w:sz w:val="22"/>
        </w:rPr>
        <w:t xml:space="preserve">для</w:t>
      </w:r>
      <w:r>
        <w:rPr>
          <w:spacing w:val="40"/>
          <w:sz w:val="22"/>
        </w:rPr>
        <w:t xml:space="preserve">  </w:t>
      </w:r>
      <w:r>
        <w:rPr>
          <w:sz w:val="22"/>
        </w:rPr>
        <w:t xml:space="preserve">получения</w:t>
      </w:r>
      <w:r>
        <w:rPr>
          <w:spacing w:val="80"/>
          <w:sz w:val="22"/>
        </w:rPr>
        <w:t xml:space="preserve"> </w:t>
      </w:r>
      <w:r>
        <w:rPr>
          <w:sz w:val="22"/>
        </w:rPr>
        <w:t xml:space="preserve">2</w:t>
      </w:r>
      <w:r>
        <w:rPr>
          <w:spacing w:val="40"/>
          <w:sz w:val="22"/>
        </w:rPr>
        <w:t xml:space="preserve">  </w:t>
      </w:r>
      <w:r>
        <w:rPr>
          <w:sz w:val="22"/>
        </w:rPr>
        <w:t xml:space="preserve">моль</w:t>
      </w:r>
      <w:r>
        <w:rPr>
          <w:spacing w:val="80"/>
          <w:sz w:val="22"/>
        </w:rPr>
        <w:t xml:space="preserve"> </w:t>
      </w:r>
      <w:r>
        <w:rPr>
          <w:sz w:val="22"/>
        </w:rPr>
        <w:t xml:space="preserve">водорода</w:t>
      </w:r>
      <w:r>
        <w:rPr>
          <w:spacing w:val="80"/>
          <w:sz w:val="22"/>
        </w:rPr>
        <w:t xml:space="preserve"> </w:t>
      </w:r>
      <w:r>
        <w:rPr>
          <w:sz w:val="22"/>
        </w:rPr>
        <w:t xml:space="preserve">по</w:t>
      </w:r>
      <w:r>
        <w:rPr>
          <w:spacing w:val="40"/>
          <w:sz w:val="22"/>
        </w:rPr>
        <w:t xml:space="preserve">  </w:t>
      </w:r>
      <w:r>
        <w:rPr>
          <w:sz w:val="22"/>
        </w:rPr>
        <w:t xml:space="preserve">следующей</w:t>
      </w:r>
      <w:r>
        <w:rPr>
          <w:spacing w:val="40"/>
          <w:sz w:val="22"/>
        </w:rPr>
        <w:t xml:space="preserve">  </w:t>
      </w:r>
      <w:r>
        <w:rPr>
          <w:sz w:val="22"/>
        </w:rPr>
        <w:t xml:space="preserve">схеме </w:t>
      </w:r>
      <w:r>
        <w:rPr>
          <w:spacing w:val="-2"/>
          <w:sz w:val="22"/>
        </w:rPr>
        <w:t xml:space="preserve">превращений</w:t>
      </w:r>
      <w:r/>
    </w:p>
    <w:p>
      <w:pPr>
        <w:ind w:left="688" w:right="0" w:firstLine="0"/>
        <w:jc w:val="left"/>
        <w:spacing w:before="0" w:line="252" w:lineRule="exact"/>
        <w:rPr>
          <w:sz w:val="15"/>
        </w:rPr>
      </w:pPr>
      <w:r>
        <w:rPr>
          <w:position w:val="2"/>
          <w:sz w:val="22"/>
        </w:rPr>
        <w:t xml:space="preserve">составляет</w:t>
      </w:r>
      <w:r>
        <w:rPr>
          <w:spacing w:val="11"/>
          <w:position w:val="2"/>
          <w:sz w:val="22"/>
        </w:rPr>
        <w:t xml:space="preserve"> </w:t>
      </w:r>
      <w:r>
        <w:rPr>
          <w:position w:val="2"/>
          <w:sz w:val="22"/>
        </w:rPr>
        <w:t xml:space="preserve">Zn</w:t>
      </w:r>
      <w:r>
        <w:rPr>
          <w:spacing w:val="7"/>
          <w:position w:val="2"/>
          <w:sz w:val="22"/>
        </w:rPr>
        <w:t xml:space="preserve"> </w:t>
      </w:r>
      <w:r>
        <w:rPr>
          <w:position w:val="2"/>
          <w:sz w:val="22"/>
        </w:rPr>
        <w:t xml:space="preserve">+</w:t>
      </w:r>
      <w:r>
        <w:rPr>
          <w:spacing w:val="10"/>
          <w:position w:val="2"/>
          <w:sz w:val="22"/>
        </w:rPr>
        <w:t xml:space="preserve"> </w:t>
      </w:r>
      <w:r>
        <w:rPr>
          <w:position w:val="2"/>
          <w:sz w:val="22"/>
        </w:rPr>
        <w:t xml:space="preserve">2HCI</w:t>
      </w:r>
      <w:r>
        <w:rPr>
          <w:spacing w:val="5"/>
          <w:position w:val="2"/>
          <w:sz w:val="22"/>
        </w:rPr>
        <w:t xml:space="preserve"> </w:t>
      </w:r>
      <w:r>
        <w:rPr>
          <w:position w:val="2"/>
          <w:sz w:val="22"/>
        </w:rPr>
        <w:t xml:space="preserve">-&gt;ZnCI</w:t>
      </w:r>
      <w:r>
        <w:rPr>
          <w:sz w:val="15"/>
        </w:rPr>
        <w:t xml:space="preserve">2</w:t>
      </w:r>
      <w:r>
        <w:rPr>
          <w:position w:val="2"/>
          <w:sz w:val="22"/>
        </w:rPr>
        <w:t xml:space="preserve">+</w:t>
      </w:r>
      <w:r>
        <w:rPr>
          <w:spacing w:val="17"/>
          <w:position w:val="2"/>
          <w:sz w:val="22"/>
        </w:rPr>
        <w:t xml:space="preserve"> </w:t>
      </w:r>
      <w:r>
        <w:rPr>
          <w:spacing w:val="-5"/>
          <w:position w:val="2"/>
          <w:sz w:val="22"/>
        </w:rPr>
        <w:t xml:space="preserve">Н</w:t>
      </w:r>
      <w:r>
        <w:rPr>
          <w:spacing w:val="-5"/>
          <w:sz w:val="15"/>
        </w:rPr>
        <w:t xml:space="preserve">2</w:t>
      </w:r>
      <w:r/>
    </w:p>
    <w:p>
      <w:pPr>
        <w:ind w:left="688" w:right="0" w:firstLine="0"/>
        <w:jc w:val="left"/>
        <w:spacing w:before="16"/>
        <w:tabs>
          <w:tab w:val="left" w:pos="1984" w:leader="none"/>
          <w:tab w:val="left" w:pos="4653" w:leader="none"/>
        </w:tabs>
        <w:rPr>
          <w:sz w:val="22"/>
        </w:rPr>
      </w:pPr>
      <w:r>
        <w:rPr>
          <w:sz w:val="22"/>
        </w:rPr>
        <w:t xml:space="preserve">1.</w:t>
      </w:r>
      <w:r>
        <w:rPr>
          <w:spacing w:val="3"/>
          <w:sz w:val="22"/>
        </w:rPr>
        <w:t xml:space="preserve"> </w:t>
      </w:r>
      <w:r>
        <w:rPr>
          <w:sz w:val="22"/>
        </w:rPr>
        <w:t xml:space="preserve">65</w:t>
      </w:r>
      <w:r>
        <w:rPr>
          <w:spacing w:val="5"/>
          <w:sz w:val="22"/>
        </w:rPr>
        <w:t xml:space="preserve"> </w:t>
      </w:r>
      <w:r>
        <w:rPr>
          <w:spacing w:val="-10"/>
          <w:sz w:val="22"/>
        </w:rPr>
        <w:t xml:space="preserve">г</w:t>
      </w:r>
      <w:r>
        <w:rPr>
          <w:sz w:val="22"/>
        </w:rPr>
        <w:tab/>
        <w:t xml:space="preserve">2.130г</w:t>
      </w:r>
      <w:r>
        <w:rPr>
          <w:spacing w:val="1"/>
          <w:sz w:val="22"/>
        </w:rPr>
        <w:t xml:space="preserve"> </w:t>
      </w:r>
      <w:r>
        <w:rPr>
          <w:sz w:val="22"/>
        </w:rPr>
        <w:t xml:space="preserve">3.</w:t>
      </w:r>
      <w:r>
        <w:rPr>
          <w:spacing w:val="8"/>
          <w:sz w:val="22"/>
        </w:rPr>
        <w:t xml:space="preserve"> </w:t>
      </w:r>
      <w:r>
        <w:rPr>
          <w:sz w:val="22"/>
        </w:rPr>
        <w:t xml:space="preserve">390</w:t>
      </w:r>
      <w:r>
        <w:rPr>
          <w:spacing w:val="10"/>
          <w:sz w:val="22"/>
        </w:rPr>
        <w:t xml:space="preserve"> </w:t>
      </w:r>
      <w:r>
        <w:rPr>
          <w:spacing w:val="-10"/>
          <w:sz w:val="22"/>
        </w:rPr>
        <w:t xml:space="preserve">г</w:t>
      </w:r>
      <w:r>
        <w:rPr>
          <w:sz w:val="22"/>
        </w:rPr>
        <w:tab/>
        <w:t xml:space="preserve">4.</w:t>
      </w:r>
      <w:r>
        <w:rPr>
          <w:spacing w:val="3"/>
          <w:sz w:val="22"/>
        </w:rPr>
        <w:t xml:space="preserve"> </w:t>
      </w:r>
      <w:r>
        <w:rPr>
          <w:sz w:val="22"/>
        </w:rPr>
        <w:t xml:space="preserve">260</w:t>
      </w:r>
      <w:r>
        <w:rPr>
          <w:spacing w:val="9"/>
          <w:sz w:val="22"/>
        </w:rPr>
        <w:t xml:space="preserve"> </w:t>
      </w:r>
      <w:r>
        <w:rPr>
          <w:spacing w:val="-10"/>
          <w:sz w:val="22"/>
        </w:rPr>
        <w:t xml:space="preserve">г</w:t>
      </w:r>
      <w:r/>
    </w:p>
    <w:p>
      <w:pPr>
        <w:pStyle w:val="1697"/>
        <w:ind w:left="0" w:firstLine="0"/>
        <w:jc w:val="left"/>
        <w:rPr>
          <w:sz w:val="22"/>
        </w:rPr>
      </w:pPr>
      <w:r>
        <w:rPr>
          <w:sz w:val="22"/>
        </w:rPr>
      </w:r>
      <w:r/>
    </w:p>
    <w:p>
      <w:pPr>
        <w:pStyle w:val="1697"/>
        <w:ind w:left="0" w:firstLine="0"/>
        <w:jc w:val="left"/>
        <w:spacing w:before="52"/>
        <w:rPr>
          <w:sz w:val="22"/>
        </w:rPr>
      </w:pPr>
      <w:r>
        <w:rPr>
          <w:sz w:val="22"/>
        </w:rPr>
      </w:r>
      <w:r/>
    </w:p>
    <w:p>
      <w:pPr>
        <w:ind w:left="1178" w:right="9352" w:firstLine="0"/>
        <w:jc w:val="left"/>
        <w:spacing w:before="1"/>
        <w:rPr>
          <w:b/>
          <w:sz w:val="22"/>
        </w:rPr>
      </w:pPr>
      <w:r>
        <w:rPr>
          <w:b/>
          <w:spacing w:val="-2"/>
          <w:sz w:val="22"/>
        </w:rPr>
        <w:t xml:space="preserve">Физика </w:t>
      </w:r>
      <w:r>
        <w:rPr>
          <w:b/>
          <w:sz w:val="22"/>
        </w:rPr>
        <w:t xml:space="preserve">8 класс</w:t>
      </w:r>
      <w:r/>
    </w:p>
    <w:p>
      <w:pPr>
        <w:ind w:left="0" w:right="433" w:firstLine="0"/>
        <w:jc w:val="center"/>
        <w:spacing w:before="31"/>
        <w:rPr>
          <w:b/>
          <w:sz w:val="22"/>
        </w:rPr>
      </w:pPr>
      <w:r>
        <w:rPr>
          <w:b/>
          <w:color w:val="333333"/>
          <w:sz w:val="22"/>
        </w:rPr>
        <w:t xml:space="preserve">Часть</w:t>
      </w:r>
      <w:r>
        <w:rPr>
          <w:b/>
          <w:color w:val="333333"/>
          <w:spacing w:val="11"/>
          <w:sz w:val="22"/>
        </w:rPr>
        <w:t xml:space="preserve"> </w:t>
      </w:r>
      <w:r>
        <w:rPr>
          <w:b/>
          <w:color w:val="333333"/>
          <w:spacing w:val="-10"/>
          <w:sz w:val="22"/>
        </w:rPr>
        <w:t xml:space="preserve">А</w:t>
      </w:r>
      <w:r/>
    </w:p>
    <w:p>
      <w:pPr>
        <w:pStyle w:val="1699"/>
        <w:numPr>
          <w:ilvl w:val="0"/>
          <w:numId w:val="42"/>
        </w:numPr>
        <w:ind w:left="860" w:right="0" w:hanging="229"/>
        <w:jc w:val="left"/>
        <w:spacing w:before="30" w:after="0" w:line="240" w:lineRule="auto"/>
        <w:tabs>
          <w:tab w:val="left" w:pos="860" w:leader="none"/>
        </w:tabs>
        <w:rPr>
          <w:b/>
          <w:color w:val="333333"/>
          <w:sz w:val="22"/>
        </w:rPr>
      </w:pPr>
      <w:r>
        <w:rPr>
          <w:b/>
          <w:color w:val="333333"/>
          <w:sz w:val="22"/>
        </w:rPr>
        <w:t xml:space="preserve">Внутренняя</w:t>
      </w:r>
      <w:r>
        <w:rPr>
          <w:b/>
          <w:color w:val="333333"/>
          <w:spacing w:val="11"/>
          <w:sz w:val="22"/>
        </w:rPr>
        <w:t xml:space="preserve"> </w:t>
      </w:r>
      <w:r>
        <w:rPr>
          <w:b/>
          <w:color w:val="333333"/>
          <w:sz w:val="22"/>
        </w:rPr>
        <w:t xml:space="preserve">энергия</w:t>
      </w:r>
      <w:r>
        <w:rPr>
          <w:b/>
          <w:color w:val="333333"/>
          <w:spacing w:val="15"/>
          <w:sz w:val="22"/>
        </w:rPr>
        <w:t xml:space="preserve"> </w:t>
      </w:r>
      <w:r>
        <w:rPr>
          <w:b/>
          <w:color w:val="333333"/>
          <w:sz w:val="22"/>
        </w:rPr>
        <w:t xml:space="preserve">свинцового</w:t>
      </w:r>
      <w:r>
        <w:rPr>
          <w:b/>
          <w:color w:val="333333"/>
          <w:spacing w:val="16"/>
          <w:sz w:val="22"/>
        </w:rPr>
        <w:t xml:space="preserve"> </w:t>
      </w:r>
      <w:r>
        <w:rPr>
          <w:b/>
          <w:color w:val="333333"/>
          <w:sz w:val="22"/>
        </w:rPr>
        <w:t xml:space="preserve">тела</w:t>
      </w:r>
      <w:r>
        <w:rPr>
          <w:b/>
          <w:color w:val="333333"/>
          <w:spacing w:val="16"/>
          <w:sz w:val="22"/>
        </w:rPr>
        <w:t xml:space="preserve"> </w:t>
      </w:r>
      <w:r>
        <w:rPr>
          <w:b/>
          <w:color w:val="333333"/>
          <w:sz w:val="22"/>
        </w:rPr>
        <w:t xml:space="preserve">изменится,</w:t>
      </w:r>
      <w:r>
        <w:rPr>
          <w:b/>
          <w:color w:val="333333"/>
          <w:spacing w:val="15"/>
          <w:sz w:val="22"/>
        </w:rPr>
        <w:t xml:space="preserve"> </w:t>
      </w:r>
      <w:r>
        <w:rPr>
          <w:b/>
          <w:color w:val="333333"/>
          <w:spacing w:val="-2"/>
          <w:sz w:val="22"/>
        </w:rPr>
        <w:t xml:space="preserve">если:</w:t>
      </w:r>
      <w:r/>
    </w:p>
    <w:p>
      <w:pPr>
        <w:ind w:left="631" w:right="7074" w:firstLine="0"/>
        <w:jc w:val="left"/>
        <w:spacing w:before="26" w:line="264" w:lineRule="auto"/>
        <w:rPr>
          <w:sz w:val="22"/>
        </w:rPr>
      </w:pPr>
      <w:r>
        <w:rPr>
          <w:color w:val="333333"/>
          <w:sz w:val="22"/>
        </w:rPr>
        <w:t xml:space="preserve">а) сильно ударить по нему</w:t>
      </w:r>
      <w:r>
        <w:rPr>
          <w:color w:val="333333"/>
          <w:spacing w:val="-5"/>
          <w:sz w:val="22"/>
        </w:rPr>
        <w:t xml:space="preserve"> </w:t>
      </w:r>
      <w:r>
        <w:rPr>
          <w:color w:val="333333"/>
          <w:sz w:val="22"/>
        </w:rPr>
        <w:t xml:space="preserve">молотком; б) поднять его над землей;</w:t>
      </w:r>
      <w:r/>
    </w:p>
    <w:p>
      <w:pPr>
        <w:ind w:left="631" w:right="7844" w:firstLine="0"/>
        <w:jc w:val="left"/>
        <w:spacing w:before="10" w:line="264" w:lineRule="auto"/>
        <w:rPr>
          <w:sz w:val="22"/>
        </w:rPr>
      </w:pPr>
      <w:r>
        <w:rPr>
          <w:color w:val="333333"/>
          <w:sz w:val="22"/>
        </w:rPr>
        <w:t xml:space="preserve">в) бросить его горизонтально; г) изменить нельзя.</w:t>
      </w:r>
      <w:r/>
    </w:p>
    <w:p>
      <w:pPr>
        <w:pStyle w:val="1699"/>
        <w:numPr>
          <w:ilvl w:val="0"/>
          <w:numId w:val="42"/>
        </w:numPr>
        <w:ind w:left="631" w:right="1756" w:firstLine="0"/>
        <w:jc w:val="left"/>
        <w:spacing w:before="9" w:after="0" w:line="264" w:lineRule="auto"/>
        <w:tabs>
          <w:tab w:val="left" w:pos="860" w:leader="none"/>
        </w:tabs>
        <w:rPr>
          <w:b/>
          <w:color w:val="333333"/>
          <w:sz w:val="22"/>
        </w:rPr>
      </w:pPr>
      <w:r>
        <w:rPr>
          <w:b/>
          <w:color w:val="333333"/>
          <w:sz w:val="22"/>
        </w:rPr>
        <w:t xml:space="preserve">Какой вид теплопередачи наблюдается при обогревании комнаты батареей водяного </w:t>
      </w:r>
      <w:r>
        <w:rPr>
          <w:b/>
          <w:color w:val="333333"/>
          <w:spacing w:val="-2"/>
          <w:sz w:val="22"/>
        </w:rPr>
        <w:t xml:space="preserve">отопления?</w:t>
      </w:r>
      <w:r/>
    </w:p>
    <w:p>
      <w:pPr>
        <w:ind w:left="631" w:right="8540" w:firstLine="0"/>
        <w:jc w:val="left"/>
        <w:spacing w:before="6" w:line="264" w:lineRule="auto"/>
        <w:rPr>
          <w:sz w:val="22"/>
        </w:rPr>
      </w:pPr>
      <w:r>
        <w:rPr>
          <w:color w:val="333333"/>
          <w:sz w:val="22"/>
        </w:rPr>
        <w:t xml:space="preserve">а) теплопроводность; б) конвекция;</w:t>
      </w:r>
      <w:r/>
    </w:p>
    <w:p>
      <w:pPr>
        <w:ind w:left="631" w:right="0" w:firstLine="0"/>
        <w:jc w:val="left"/>
        <w:spacing w:before="5"/>
        <w:rPr>
          <w:sz w:val="22"/>
        </w:rPr>
      </w:pPr>
      <w:r>
        <w:rPr>
          <w:color w:val="333333"/>
          <w:sz w:val="22"/>
        </w:rPr>
        <w:t xml:space="preserve">в) </w:t>
      </w:r>
      <w:r>
        <w:rPr>
          <w:color w:val="333333"/>
          <w:spacing w:val="-2"/>
          <w:sz w:val="22"/>
        </w:rPr>
        <w:t xml:space="preserve">излучение.</w:t>
      </w:r>
      <w:r/>
    </w:p>
    <w:p>
      <w:pPr>
        <w:ind w:left="631" w:right="0" w:firstLine="0"/>
        <w:jc w:val="left"/>
        <w:spacing w:before="25"/>
        <w:rPr>
          <w:sz w:val="22"/>
        </w:rPr>
      </w:pPr>
      <w:r>
        <w:rPr>
          <w:color w:val="333333"/>
          <w:sz w:val="22"/>
        </w:rPr>
        <w:t xml:space="preserve">г)</w:t>
      </w:r>
      <w:r>
        <w:rPr>
          <w:color w:val="333333"/>
          <w:spacing w:val="15"/>
          <w:sz w:val="22"/>
        </w:rPr>
        <w:t xml:space="preserve"> </w:t>
      </w:r>
      <w:r>
        <w:rPr>
          <w:color w:val="333333"/>
          <w:sz w:val="22"/>
        </w:rPr>
        <w:t xml:space="preserve">всеми</w:t>
      </w:r>
      <w:r>
        <w:rPr>
          <w:color w:val="333333"/>
          <w:spacing w:val="9"/>
          <w:sz w:val="22"/>
        </w:rPr>
        <w:t xml:space="preserve"> </w:t>
      </w:r>
      <w:r>
        <w:rPr>
          <w:color w:val="333333"/>
          <w:sz w:val="22"/>
        </w:rPr>
        <w:t xml:space="preserve">тремя</w:t>
      </w:r>
      <w:r>
        <w:rPr>
          <w:color w:val="333333"/>
          <w:spacing w:val="10"/>
          <w:sz w:val="22"/>
        </w:rPr>
        <w:t xml:space="preserve"> </w:t>
      </w:r>
      <w:r>
        <w:rPr>
          <w:color w:val="333333"/>
          <w:sz w:val="22"/>
        </w:rPr>
        <w:t xml:space="preserve">способами</w:t>
      </w:r>
      <w:r>
        <w:rPr>
          <w:color w:val="333333"/>
          <w:spacing w:val="3"/>
          <w:sz w:val="22"/>
        </w:rPr>
        <w:t xml:space="preserve"> </w:t>
      </w:r>
      <w:r>
        <w:rPr>
          <w:color w:val="333333"/>
          <w:spacing w:val="-2"/>
          <w:sz w:val="22"/>
        </w:rPr>
        <w:t xml:space="preserve">одинаково.</w:t>
      </w:r>
      <w:r/>
    </w:p>
    <w:p>
      <w:pPr>
        <w:pStyle w:val="1699"/>
        <w:numPr>
          <w:ilvl w:val="0"/>
          <w:numId w:val="42"/>
        </w:numPr>
        <w:ind w:left="860" w:right="0" w:hanging="229"/>
        <w:jc w:val="left"/>
        <w:spacing w:before="35" w:after="0" w:line="240" w:lineRule="auto"/>
        <w:tabs>
          <w:tab w:val="left" w:pos="860" w:leader="none"/>
        </w:tabs>
        <w:rPr>
          <w:b/>
          <w:color w:val="333333"/>
          <w:sz w:val="22"/>
        </w:rPr>
      </w:pPr>
      <w:r>
        <w:rPr>
          <w:b/>
          <w:color w:val="333333"/>
          <w:sz w:val="22"/>
        </w:rPr>
        <w:t xml:space="preserve">Какая</w:t>
      </w:r>
      <w:r>
        <w:rPr>
          <w:b/>
          <w:color w:val="333333"/>
          <w:spacing w:val="6"/>
          <w:sz w:val="22"/>
        </w:rPr>
        <w:t xml:space="preserve"> </w:t>
      </w:r>
      <w:r>
        <w:rPr>
          <w:b/>
          <w:color w:val="333333"/>
          <w:sz w:val="22"/>
        </w:rPr>
        <w:t xml:space="preserve">физическая</w:t>
      </w:r>
      <w:r>
        <w:rPr>
          <w:b/>
          <w:color w:val="333333"/>
          <w:spacing w:val="18"/>
          <w:sz w:val="22"/>
        </w:rPr>
        <w:t xml:space="preserve"> </w:t>
      </w:r>
      <w:r>
        <w:rPr>
          <w:b/>
          <w:color w:val="333333"/>
          <w:sz w:val="22"/>
        </w:rPr>
        <w:t xml:space="preserve">величина</w:t>
      </w:r>
      <w:r>
        <w:rPr>
          <w:b/>
          <w:color w:val="333333"/>
          <w:spacing w:val="13"/>
          <w:sz w:val="22"/>
        </w:rPr>
        <w:t xml:space="preserve"> </w:t>
      </w:r>
      <w:r>
        <w:rPr>
          <w:b/>
          <w:color w:val="333333"/>
          <w:sz w:val="22"/>
        </w:rPr>
        <w:t xml:space="preserve">обозначается</w:t>
      </w:r>
      <w:r>
        <w:rPr>
          <w:b/>
          <w:color w:val="333333"/>
          <w:spacing w:val="12"/>
          <w:sz w:val="22"/>
        </w:rPr>
        <w:t xml:space="preserve"> </w:t>
      </w:r>
      <w:r>
        <w:rPr>
          <w:b/>
          <w:color w:val="333333"/>
          <w:sz w:val="22"/>
        </w:rPr>
        <w:t xml:space="preserve">буквой</w:t>
      </w:r>
      <w:r>
        <w:rPr>
          <w:b/>
          <w:color w:val="333333"/>
          <w:spacing w:val="22"/>
          <w:sz w:val="22"/>
        </w:rPr>
        <w:t xml:space="preserve"> </w:t>
      </w:r>
      <w:r>
        <w:rPr>
          <w:b/>
          <w:sz w:val="22"/>
        </w:rPr>
        <w:t xml:space="preserve">λ</w:t>
      </w:r>
      <w:r>
        <w:rPr>
          <w:b/>
          <w:spacing w:val="14"/>
          <w:sz w:val="22"/>
        </w:rPr>
        <w:t xml:space="preserve"> </w:t>
      </w:r>
      <w:r>
        <w:rPr>
          <w:b/>
          <w:color w:val="333333"/>
          <w:sz w:val="22"/>
        </w:rPr>
        <w:t xml:space="preserve">и</w:t>
      </w:r>
      <w:r>
        <w:rPr>
          <w:b/>
          <w:color w:val="333333"/>
          <w:spacing w:val="9"/>
          <w:sz w:val="22"/>
        </w:rPr>
        <w:t xml:space="preserve"> </w:t>
      </w:r>
      <w:r>
        <w:rPr>
          <w:b/>
          <w:color w:val="333333"/>
          <w:sz w:val="22"/>
        </w:rPr>
        <w:t xml:space="preserve">имеет</w:t>
      </w:r>
      <w:r>
        <w:rPr>
          <w:b/>
          <w:color w:val="333333"/>
          <w:spacing w:val="9"/>
          <w:sz w:val="22"/>
        </w:rPr>
        <w:t xml:space="preserve"> </w:t>
      </w:r>
      <w:r>
        <w:rPr>
          <w:b/>
          <w:color w:val="333333"/>
          <w:sz w:val="22"/>
        </w:rPr>
        <w:t xml:space="preserve">размерность</w:t>
      </w:r>
      <w:r>
        <w:rPr>
          <w:b/>
          <w:color w:val="333333"/>
          <w:spacing w:val="15"/>
          <w:sz w:val="22"/>
        </w:rPr>
        <w:t xml:space="preserve"> </w:t>
      </w:r>
      <w:r>
        <w:rPr>
          <w:b/>
          <w:color w:val="333333"/>
          <w:spacing w:val="-2"/>
          <w:sz w:val="22"/>
        </w:rPr>
        <w:t xml:space="preserve">Дж/кг?</w:t>
      </w:r>
      <w:r/>
    </w:p>
    <w:p>
      <w:pPr>
        <w:ind w:left="631" w:right="0" w:firstLine="0"/>
        <w:jc w:val="left"/>
        <w:spacing w:before="25"/>
        <w:rPr>
          <w:sz w:val="22"/>
        </w:rPr>
      </w:pPr>
      <w:r>
        <w:rPr>
          <w:color w:val="333333"/>
          <w:sz w:val="22"/>
        </w:rPr>
        <w:t xml:space="preserve">а)</w:t>
      </w:r>
      <w:r>
        <w:rPr>
          <w:color w:val="333333"/>
          <w:spacing w:val="8"/>
          <w:sz w:val="22"/>
        </w:rPr>
        <w:t xml:space="preserve"> </w:t>
      </w:r>
      <w:r>
        <w:rPr>
          <w:color w:val="333333"/>
          <w:sz w:val="22"/>
        </w:rPr>
        <w:t xml:space="preserve">удельная</w:t>
      </w:r>
      <w:r>
        <w:rPr>
          <w:color w:val="333333"/>
          <w:spacing w:val="4"/>
          <w:sz w:val="22"/>
        </w:rPr>
        <w:t xml:space="preserve"> </w:t>
      </w:r>
      <w:r>
        <w:rPr>
          <w:color w:val="333333"/>
          <w:spacing w:val="-2"/>
          <w:sz w:val="22"/>
        </w:rPr>
        <w:t xml:space="preserve">теплоемкость;</w:t>
      </w:r>
      <w:r/>
    </w:p>
    <w:p>
      <w:pPr>
        <w:ind w:left="631" w:right="6995" w:firstLine="0"/>
        <w:jc w:val="left"/>
        <w:spacing w:before="31" w:line="264" w:lineRule="auto"/>
        <w:rPr>
          <w:sz w:val="22"/>
        </w:rPr>
      </w:pPr>
      <w:r>
        <w:rPr>
          <w:color w:val="333333"/>
          <w:sz w:val="22"/>
        </w:rPr>
        <w:t xml:space="preserve">б) удельная теплота сгорания топлива; в) удельная теплота плавления;</w:t>
      </w:r>
      <w:r/>
    </w:p>
    <w:p>
      <w:pPr>
        <w:ind w:left="631" w:right="0" w:firstLine="0"/>
        <w:jc w:val="left"/>
        <w:spacing w:before="10"/>
        <w:rPr>
          <w:sz w:val="22"/>
        </w:rPr>
      </w:pPr>
      <w:r>
        <w:rPr>
          <w:color w:val="333333"/>
          <w:sz w:val="22"/>
        </w:rPr>
        <w:t xml:space="preserve">г)</w:t>
      </w:r>
      <w:r>
        <w:rPr>
          <w:color w:val="333333"/>
          <w:spacing w:val="18"/>
          <w:sz w:val="22"/>
        </w:rPr>
        <w:t xml:space="preserve"> </w:t>
      </w:r>
      <w:r>
        <w:rPr>
          <w:color w:val="333333"/>
          <w:sz w:val="22"/>
        </w:rPr>
        <w:t xml:space="preserve">удельная</w:t>
      </w:r>
      <w:r>
        <w:rPr>
          <w:color w:val="333333"/>
          <w:spacing w:val="4"/>
          <w:sz w:val="22"/>
        </w:rPr>
        <w:t xml:space="preserve"> </w:t>
      </w:r>
      <w:r>
        <w:rPr>
          <w:color w:val="333333"/>
          <w:sz w:val="22"/>
        </w:rPr>
        <w:t xml:space="preserve">теплота</w:t>
      </w:r>
      <w:r>
        <w:rPr>
          <w:color w:val="333333"/>
          <w:spacing w:val="7"/>
          <w:sz w:val="22"/>
        </w:rPr>
        <w:t xml:space="preserve"> </w:t>
      </w:r>
      <w:r>
        <w:rPr>
          <w:color w:val="333333"/>
          <w:spacing w:val="-2"/>
          <w:sz w:val="22"/>
        </w:rPr>
        <w:t xml:space="preserve">парообразования.</w:t>
      </w:r>
      <w:r/>
    </w:p>
    <w:p>
      <w:pPr>
        <w:pStyle w:val="1699"/>
        <w:numPr>
          <w:ilvl w:val="0"/>
          <w:numId w:val="42"/>
        </w:numPr>
        <w:ind w:left="860" w:right="0" w:hanging="229"/>
        <w:jc w:val="left"/>
        <w:spacing w:before="30" w:after="0" w:line="240" w:lineRule="auto"/>
        <w:tabs>
          <w:tab w:val="left" w:pos="860" w:leader="none"/>
        </w:tabs>
        <w:rPr>
          <w:b/>
          <w:color w:val="333333"/>
          <w:sz w:val="22"/>
        </w:rPr>
      </w:pPr>
      <w:r>
        <w:rPr>
          <w:b/>
          <w:color w:val="333333"/>
          <w:sz w:val="22"/>
        </w:rPr>
        <w:t xml:space="preserve">В</w:t>
      </w:r>
      <w:r>
        <w:rPr>
          <w:b/>
          <w:color w:val="333333"/>
          <w:spacing w:val="9"/>
          <w:sz w:val="22"/>
        </w:rPr>
        <w:t xml:space="preserve"> </w:t>
      </w:r>
      <w:r>
        <w:rPr>
          <w:b/>
          <w:color w:val="333333"/>
          <w:sz w:val="22"/>
        </w:rPr>
        <w:t xml:space="preserve">процессе</w:t>
      </w:r>
      <w:r>
        <w:rPr>
          <w:b/>
          <w:color w:val="333333"/>
          <w:spacing w:val="13"/>
          <w:sz w:val="22"/>
        </w:rPr>
        <w:t xml:space="preserve"> </w:t>
      </w:r>
      <w:r>
        <w:rPr>
          <w:b/>
          <w:color w:val="333333"/>
          <w:sz w:val="22"/>
        </w:rPr>
        <w:t xml:space="preserve">кипения</w:t>
      </w:r>
      <w:r>
        <w:rPr>
          <w:b/>
          <w:color w:val="333333"/>
          <w:spacing w:val="10"/>
          <w:sz w:val="22"/>
        </w:rPr>
        <w:t xml:space="preserve"> </w:t>
      </w:r>
      <w:r>
        <w:rPr>
          <w:b/>
          <w:color w:val="333333"/>
          <w:sz w:val="22"/>
        </w:rPr>
        <w:t xml:space="preserve">температура</w:t>
      </w:r>
      <w:r>
        <w:rPr>
          <w:b/>
          <w:color w:val="333333"/>
          <w:spacing w:val="20"/>
          <w:sz w:val="22"/>
        </w:rPr>
        <w:t xml:space="preserve"> </w:t>
      </w:r>
      <w:r>
        <w:rPr>
          <w:b/>
          <w:color w:val="333333"/>
          <w:spacing w:val="-2"/>
          <w:sz w:val="22"/>
        </w:rPr>
        <w:t xml:space="preserve">жидкости…</w:t>
      </w:r>
      <w:r/>
    </w:p>
    <w:p>
      <w:pPr>
        <w:ind w:left="631" w:right="0" w:firstLine="0"/>
        <w:jc w:val="left"/>
        <w:spacing w:before="25"/>
        <w:rPr>
          <w:sz w:val="22"/>
        </w:rPr>
      </w:pPr>
      <w:r>
        <w:rPr>
          <w:color w:val="333333"/>
          <w:sz w:val="22"/>
        </w:rPr>
        <w:t xml:space="preserve">а)</w:t>
      </w:r>
      <w:r>
        <w:rPr>
          <w:color w:val="333333"/>
          <w:spacing w:val="6"/>
          <w:sz w:val="22"/>
        </w:rPr>
        <w:t xml:space="preserve"> </w:t>
      </w:r>
      <w:r>
        <w:rPr>
          <w:color w:val="333333"/>
          <w:spacing w:val="-2"/>
          <w:sz w:val="22"/>
        </w:rPr>
        <w:t xml:space="preserve">увеличивается;</w:t>
      </w:r>
      <w:r/>
    </w:p>
    <w:p>
      <w:pPr>
        <w:jc w:val="left"/>
        <w:spacing w:after="0"/>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ind w:left="631" w:right="9038" w:firstLine="0"/>
        <w:jc w:val="left"/>
        <w:spacing w:before="70" w:line="264" w:lineRule="auto"/>
        <w:rPr>
          <w:sz w:val="22"/>
        </w:rPr>
      </w:pPr>
      <w:r>
        <w:rPr>
          <w:color w:val="333333"/>
          <w:sz w:val="22"/>
        </w:rPr>
        <w:t xml:space="preserve">б)</w:t>
      </w:r>
      <w:r>
        <w:rPr>
          <w:color w:val="333333"/>
          <w:spacing w:val="-1"/>
          <w:sz w:val="22"/>
        </w:rPr>
        <w:t xml:space="preserve"> </w:t>
      </w:r>
      <w:r>
        <w:rPr>
          <w:color w:val="333333"/>
          <w:sz w:val="22"/>
        </w:rPr>
        <w:t xml:space="preserve">не </w:t>
      </w:r>
      <w:r>
        <w:rPr>
          <w:color w:val="333333"/>
          <w:sz w:val="22"/>
        </w:rPr>
        <w:t xml:space="preserve">изменяется; в) уменьшается;</w:t>
      </w:r>
      <w:r/>
    </w:p>
    <w:p>
      <w:pPr>
        <w:ind w:left="631" w:right="0" w:firstLine="0"/>
        <w:jc w:val="left"/>
        <w:spacing w:before="5"/>
        <w:rPr>
          <w:sz w:val="22"/>
        </w:rPr>
      </w:pPr>
      <w:r>
        <w:rPr>
          <w:color w:val="333333"/>
          <w:sz w:val="22"/>
        </w:rPr>
        <w:t xml:space="preserve">г)</w:t>
      </w:r>
      <w:r>
        <w:rPr>
          <w:color w:val="333333"/>
          <w:spacing w:val="12"/>
          <w:sz w:val="22"/>
        </w:rPr>
        <w:t xml:space="preserve"> </w:t>
      </w:r>
      <w:r>
        <w:rPr>
          <w:color w:val="333333"/>
          <w:sz w:val="22"/>
        </w:rPr>
        <w:t xml:space="preserve">нет</w:t>
      </w:r>
      <w:r>
        <w:rPr>
          <w:color w:val="333333"/>
          <w:spacing w:val="8"/>
          <w:sz w:val="22"/>
        </w:rPr>
        <w:t xml:space="preserve"> </w:t>
      </w:r>
      <w:r>
        <w:rPr>
          <w:color w:val="333333"/>
          <w:sz w:val="22"/>
        </w:rPr>
        <w:t xml:space="preserve">правильного</w:t>
      </w:r>
      <w:r>
        <w:rPr>
          <w:color w:val="333333"/>
          <w:spacing w:val="8"/>
          <w:sz w:val="22"/>
        </w:rPr>
        <w:t xml:space="preserve"> </w:t>
      </w:r>
      <w:r>
        <w:rPr>
          <w:color w:val="333333"/>
          <w:spacing w:val="-2"/>
          <w:sz w:val="22"/>
        </w:rPr>
        <w:t xml:space="preserve">ответа.</w:t>
      </w:r>
      <w:r/>
    </w:p>
    <w:p>
      <w:pPr>
        <w:pStyle w:val="1699"/>
        <w:numPr>
          <w:ilvl w:val="0"/>
          <w:numId w:val="42"/>
        </w:numPr>
        <w:ind w:left="860" w:right="0" w:hanging="229"/>
        <w:jc w:val="left"/>
        <w:spacing w:before="30" w:after="0" w:line="240" w:lineRule="auto"/>
        <w:tabs>
          <w:tab w:val="left" w:pos="860" w:leader="none"/>
        </w:tabs>
        <w:rPr>
          <w:b/>
          <w:color w:val="333333"/>
          <w:sz w:val="22"/>
        </w:rPr>
      </w:pPr>
      <w:r>
        <w:rPr>
          <w:b/>
          <w:color w:val="333333"/>
          <w:sz w:val="22"/>
        </w:rPr>
        <w:t xml:space="preserve">Если</w:t>
      </w:r>
      <w:r>
        <w:rPr>
          <w:b/>
          <w:color w:val="333333"/>
          <w:spacing w:val="8"/>
          <w:sz w:val="22"/>
        </w:rPr>
        <w:t xml:space="preserve"> </w:t>
      </w:r>
      <w:r>
        <w:rPr>
          <w:b/>
          <w:color w:val="333333"/>
          <w:sz w:val="22"/>
        </w:rPr>
        <w:t xml:space="preserve">тела</w:t>
      </w:r>
      <w:r>
        <w:rPr>
          <w:b/>
          <w:color w:val="333333"/>
          <w:spacing w:val="7"/>
          <w:sz w:val="22"/>
        </w:rPr>
        <w:t xml:space="preserve"> </w:t>
      </w:r>
      <w:r>
        <w:rPr>
          <w:b/>
          <w:color w:val="333333"/>
          <w:sz w:val="22"/>
        </w:rPr>
        <w:t xml:space="preserve">взаимно</w:t>
      </w:r>
      <w:r>
        <w:rPr>
          <w:b/>
          <w:color w:val="333333"/>
          <w:spacing w:val="2"/>
          <w:sz w:val="22"/>
        </w:rPr>
        <w:t xml:space="preserve"> </w:t>
      </w:r>
      <w:r>
        <w:rPr>
          <w:b/>
          <w:color w:val="333333"/>
          <w:sz w:val="22"/>
        </w:rPr>
        <w:t xml:space="preserve">отталкиваются,</w:t>
      </w:r>
      <w:r>
        <w:rPr>
          <w:b/>
          <w:color w:val="333333"/>
          <w:spacing w:val="16"/>
          <w:sz w:val="22"/>
        </w:rPr>
        <w:t xml:space="preserve"> </w:t>
      </w:r>
      <w:r>
        <w:rPr>
          <w:b/>
          <w:color w:val="333333"/>
          <w:sz w:val="22"/>
        </w:rPr>
        <w:t xml:space="preserve">то</w:t>
      </w:r>
      <w:r>
        <w:rPr>
          <w:b/>
          <w:color w:val="333333"/>
          <w:spacing w:val="12"/>
          <w:sz w:val="22"/>
        </w:rPr>
        <w:t xml:space="preserve"> </w:t>
      </w:r>
      <w:r>
        <w:rPr>
          <w:b/>
          <w:color w:val="333333"/>
          <w:sz w:val="22"/>
        </w:rPr>
        <w:t xml:space="preserve">это</w:t>
      </w:r>
      <w:r>
        <w:rPr>
          <w:b/>
          <w:color w:val="333333"/>
          <w:spacing w:val="13"/>
          <w:sz w:val="22"/>
        </w:rPr>
        <w:t xml:space="preserve"> </w:t>
      </w:r>
      <w:r>
        <w:rPr>
          <w:b/>
          <w:color w:val="333333"/>
          <w:sz w:val="22"/>
        </w:rPr>
        <w:t xml:space="preserve">значит,</w:t>
      </w:r>
      <w:r>
        <w:rPr>
          <w:b/>
          <w:color w:val="333333"/>
          <w:spacing w:val="5"/>
          <w:sz w:val="22"/>
        </w:rPr>
        <w:t xml:space="preserve"> </w:t>
      </w:r>
      <w:r>
        <w:rPr>
          <w:b/>
          <w:color w:val="333333"/>
          <w:sz w:val="22"/>
        </w:rPr>
        <w:t xml:space="preserve">что</w:t>
      </w:r>
      <w:r>
        <w:rPr>
          <w:b/>
          <w:color w:val="333333"/>
          <w:spacing w:val="13"/>
          <w:sz w:val="22"/>
        </w:rPr>
        <w:t xml:space="preserve"> </w:t>
      </w:r>
      <w:r>
        <w:rPr>
          <w:b/>
          <w:color w:val="333333"/>
          <w:sz w:val="22"/>
        </w:rPr>
        <w:t xml:space="preserve">они</w:t>
      </w:r>
      <w:r>
        <w:rPr>
          <w:b/>
          <w:color w:val="333333"/>
          <w:spacing w:val="10"/>
          <w:sz w:val="22"/>
        </w:rPr>
        <w:t xml:space="preserve"> </w:t>
      </w:r>
      <w:r>
        <w:rPr>
          <w:b/>
          <w:color w:val="333333"/>
          <w:sz w:val="22"/>
        </w:rPr>
        <w:t xml:space="preserve">заряжены</w:t>
      </w:r>
      <w:r>
        <w:rPr>
          <w:b/>
          <w:color w:val="333333"/>
          <w:spacing w:val="20"/>
          <w:sz w:val="22"/>
        </w:rPr>
        <w:t xml:space="preserve"> </w:t>
      </w:r>
      <w:r>
        <w:rPr>
          <w:b/>
          <w:color w:val="333333"/>
          <w:spacing w:val="-10"/>
          <w:sz w:val="22"/>
        </w:rPr>
        <w:t xml:space="preserve">…</w:t>
      </w:r>
      <w:r/>
    </w:p>
    <w:p>
      <w:pPr>
        <w:ind w:left="631" w:right="9049" w:firstLine="0"/>
        <w:jc w:val="left"/>
        <w:spacing w:before="30" w:line="266" w:lineRule="auto"/>
        <w:rPr>
          <w:sz w:val="22"/>
        </w:rPr>
      </w:pPr>
      <w:r>
        <w:rPr>
          <w:color w:val="333333"/>
          <w:sz w:val="22"/>
        </w:rPr>
        <w:t xml:space="preserve">а) отрицательно; б) разноименно; в) одноименно;</w:t>
      </w:r>
      <w:r>
        <w:rPr>
          <w:color w:val="333333"/>
          <w:spacing w:val="40"/>
          <w:sz w:val="22"/>
        </w:rPr>
        <w:t xml:space="preserve"> </w:t>
      </w:r>
      <w:r>
        <w:rPr>
          <w:color w:val="333333"/>
          <w:sz w:val="22"/>
        </w:rPr>
        <w:t xml:space="preserve">г)</w:t>
      </w:r>
      <w:r>
        <w:rPr>
          <w:color w:val="333333"/>
          <w:spacing w:val="-3"/>
          <w:sz w:val="22"/>
        </w:rPr>
        <w:t xml:space="preserve"> </w:t>
      </w:r>
      <w:r>
        <w:rPr>
          <w:color w:val="333333"/>
          <w:sz w:val="22"/>
        </w:rPr>
        <w:t xml:space="preserve">положительно.</w:t>
      </w:r>
      <w:r/>
    </w:p>
    <w:p>
      <w:pPr>
        <w:pStyle w:val="1699"/>
        <w:numPr>
          <w:ilvl w:val="0"/>
          <w:numId w:val="42"/>
        </w:numPr>
        <w:ind w:left="860" w:right="0" w:hanging="229"/>
        <w:jc w:val="left"/>
        <w:spacing w:before="5" w:after="0" w:line="240" w:lineRule="auto"/>
        <w:tabs>
          <w:tab w:val="left" w:pos="860" w:leader="none"/>
        </w:tabs>
        <w:rPr>
          <w:b/>
          <w:color w:val="333333"/>
          <w:sz w:val="22"/>
        </w:rPr>
      </w:pPr>
      <w:r>
        <w:rPr>
          <w:b/>
          <w:color w:val="333333"/>
          <w:sz w:val="22"/>
        </w:rPr>
        <w:t xml:space="preserve">Сопротивление</w:t>
      </w:r>
      <w:r>
        <w:rPr>
          <w:b/>
          <w:color w:val="333333"/>
          <w:spacing w:val="17"/>
          <w:sz w:val="22"/>
        </w:rPr>
        <w:t xml:space="preserve"> </w:t>
      </w:r>
      <w:r>
        <w:rPr>
          <w:b/>
          <w:color w:val="333333"/>
          <w:sz w:val="22"/>
        </w:rPr>
        <w:t xml:space="preserve">вычисляется</w:t>
      </w:r>
      <w:r>
        <w:rPr>
          <w:b/>
          <w:color w:val="333333"/>
          <w:spacing w:val="12"/>
          <w:sz w:val="22"/>
        </w:rPr>
        <w:t xml:space="preserve"> </w:t>
      </w:r>
      <w:r>
        <w:rPr>
          <w:b/>
          <w:color w:val="333333"/>
          <w:sz w:val="22"/>
        </w:rPr>
        <w:t xml:space="preserve">по</w:t>
      </w:r>
      <w:r>
        <w:rPr>
          <w:b/>
          <w:color w:val="333333"/>
          <w:spacing w:val="17"/>
          <w:sz w:val="22"/>
        </w:rPr>
        <w:t xml:space="preserve"> </w:t>
      </w:r>
      <w:r>
        <w:rPr>
          <w:b/>
          <w:color w:val="333333"/>
          <w:spacing w:val="-2"/>
          <w:sz w:val="22"/>
        </w:rPr>
        <w:t xml:space="preserve">формуле:</w:t>
      </w:r>
      <w:r/>
    </w:p>
    <w:p>
      <w:pPr>
        <w:ind w:left="631" w:right="9662" w:firstLine="0"/>
        <w:jc w:val="left"/>
        <w:spacing w:before="25" w:line="266" w:lineRule="auto"/>
        <w:rPr>
          <w:sz w:val="22"/>
        </w:rPr>
      </w:pPr>
      <w:r>
        <w:rPr>
          <w:color w:val="333333"/>
          <w:sz w:val="22"/>
        </w:rPr>
        <w:t xml:space="preserve">а) R=I /U; б) R = U/I; в)</w:t>
      </w:r>
      <w:r>
        <w:rPr>
          <w:color w:val="333333"/>
          <w:spacing w:val="4"/>
          <w:sz w:val="22"/>
        </w:rPr>
        <w:t xml:space="preserve"> </w:t>
      </w:r>
      <w:r>
        <w:rPr>
          <w:color w:val="333333"/>
          <w:sz w:val="22"/>
        </w:rPr>
        <w:t xml:space="preserve">R</w:t>
      </w:r>
      <w:r>
        <w:rPr>
          <w:color w:val="333333"/>
          <w:spacing w:val="6"/>
          <w:sz w:val="22"/>
        </w:rPr>
        <w:t xml:space="preserve"> </w:t>
      </w:r>
      <w:r>
        <w:rPr>
          <w:color w:val="333333"/>
          <w:sz w:val="22"/>
        </w:rPr>
        <w:t xml:space="preserve">=</w:t>
      </w:r>
      <w:r>
        <w:rPr>
          <w:color w:val="333333"/>
          <w:spacing w:val="-1"/>
          <w:sz w:val="22"/>
        </w:rPr>
        <w:t xml:space="preserve"> </w:t>
      </w:r>
      <w:r>
        <w:rPr>
          <w:color w:val="333333"/>
          <w:spacing w:val="-4"/>
          <w:sz w:val="22"/>
        </w:rPr>
        <w:t xml:space="preserve">U*I;</w:t>
      </w:r>
      <w:r/>
    </w:p>
    <w:p>
      <w:pPr>
        <w:ind w:left="631" w:right="0" w:firstLine="0"/>
        <w:jc w:val="left"/>
        <w:spacing w:before="7"/>
        <w:rPr>
          <w:sz w:val="22"/>
        </w:rPr>
      </w:pPr>
      <w:r>
        <w:rPr>
          <w:color w:val="333333"/>
          <w:sz w:val="22"/>
        </w:rPr>
        <w:t xml:space="preserve">г)</w:t>
      </w:r>
      <w:r>
        <w:rPr>
          <w:color w:val="333333"/>
          <w:spacing w:val="13"/>
          <w:sz w:val="22"/>
        </w:rPr>
        <w:t xml:space="preserve"> </w:t>
      </w:r>
      <w:r>
        <w:rPr>
          <w:color w:val="333333"/>
          <w:sz w:val="22"/>
        </w:rPr>
        <w:t xml:space="preserve">правильной</w:t>
      </w:r>
      <w:r>
        <w:rPr>
          <w:color w:val="333333"/>
          <w:spacing w:val="12"/>
          <w:sz w:val="22"/>
        </w:rPr>
        <w:t xml:space="preserve"> </w:t>
      </w:r>
      <w:r>
        <w:rPr>
          <w:color w:val="333333"/>
          <w:sz w:val="22"/>
        </w:rPr>
        <w:t xml:space="preserve">формулы</w:t>
      </w:r>
      <w:r>
        <w:rPr>
          <w:color w:val="333333"/>
          <w:spacing w:val="9"/>
          <w:sz w:val="22"/>
        </w:rPr>
        <w:t xml:space="preserve"> </w:t>
      </w:r>
      <w:r>
        <w:rPr>
          <w:color w:val="333333"/>
          <w:spacing w:val="-4"/>
          <w:sz w:val="22"/>
        </w:rPr>
        <w:t xml:space="preserve">нет.</w:t>
      </w:r>
      <w:r/>
    </w:p>
    <w:p>
      <w:pPr>
        <w:pStyle w:val="1699"/>
        <w:numPr>
          <w:ilvl w:val="0"/>
          <w:numId w:val="42"/>
        </w:numPr>
        <w:ind w:left="860" w:right="0" w:hanging="229"/>
        <w:jc w:val="left"/>
        <w:spacing w:before="31" w:after="0" w:line="240" w:lineRule="auto"/>
        <w:tabs>
          <w:tab w:val="left" w:pos="860" w:leader="none"/>
        </w:tabs>
        <w:rPr>
          <w:b/>
          <w:color w:val="333333"/>
          <w:sz w:val="22"/>
        </w:rPr>
      </w:pPr>
      <w:r>
        <w:rPr>
          <w:b/>
          <w:color w:val="333333"/>
          <w:sz w:val="22"/>
        </w:rPr>
        <w:t xml:space="preserve">Из</w:t>
      </w:r>
      <w:r>
        <w:rPr>
          <w:b/>
          <w:color w:val="333333"/>
          <w:spacing w:val="7"/>
          <w:sz w:val="22"/>
        </w:rPr>
        <w:t xml:space="preserve"> </w:t>
      </w:r>
      <w:r>
        <w:rPr>
          <w:b/>
          <w:color w:val="333333"/>
          <w:sz w:val="22"/>
        </w:rPr>
        <w:t xml:space="preserve">какого</w:t>
      </w:r>
      <w:r>
        <w:rPr>
          <w:b/>
          <w:color w:val="333333"/>
          <w:spacing w:val="15"/>
          <w:sz w:val="22"/>
        </w:rPr>
        <w:t xml:space="preserve"> </w:t>
      </w:r>
      <w:r>
        <w:rPr>
          <w:b/>
          <w:color w:val="333333"/>
          <w:sz w:val="22"/>
        </w:rPr>
        <w:t xml:space="preserve">полюса</w:t>
      </w:r>
      <w:r>
        <w:rPr>
          <w:b/>
          <w:color w:val="333333"/>
          <w:spacing w:val="14"/>
          <w:sz w:val="22"/>
        </w:rPr>
        <w:t xml:space="preserve"> </w:t>
      </w:r>
      <w:r>
        <w:rPr>
          <w:b/>
          <w:color w:val="333333"/>
          <w:sz w:val="22"/>
        </w:rPr>
        <w:t xml:space="preserve">магнита</w:t>
      </w:r>
      <w:r>
        <w:rPr>
          <w:b/>
          <w:color w:val="333333"/>
          <w:spacing w:val="9"/>
          <w:sz w:val="22"/>
        </w:rPr>
        <w:t xml:space="preserve"> </w:t>
      </w:r>
      <w:r>
        <w:rPr>
          <w:b/>
          <w:color w:val="333333"/>
          <w:sz w:val="22"/>
        </w:rPr>
        <w:t xml:space="preserve">выходят</w:t>
      </w:r>
      <w:r>
        <w:rPr>
          <w:b/>
          <w:color w:val="333333"/>
          <w:spacing w:val="11"/>
          <w:sz w:val="22"/>
        </w:rPr>
        <w:t xml:space="preserve"> </w:t>
      </w:r>
      <w:r>
        <w:rPr>
          <w:b/>
          <w:color w:val="333333"/>
          <w:sz w:val="22"/>
        </w:rPr>
        <w:t xml:space="preserve">линии</w:t>
      </w:r>
      <w:r>
        <w:rPr>
          <w:b/>
          <w:color w:val="333333"/>
          <w:spacing w:val="11"/>
          <w:sz w:val="22"/>
        </w:rPr>
        <w:t xml:space="preserve"> </w:t>
      </w:r>
      <w:r>
        <w:rPr>
          <w:b/>
          <w:color w:val="333333"/>
          <w:sz w:val="22"/>
        </w:rPr>
        <w:t xml:space="preserve">магнитного</w:t>
      </w:r>
      <w:r>
        <w:rPr>
          <w:b/>
          <w:color w:val="333333"/>
          <w:spacing w:val="15"/>
          <w:sz w:val="22"/>
        </w:rPr>
        <w:t xml:space="preserve"> </w:t>
      </w:r>
      <w:r>
        <w:rPr>
          <w:b/>
          <w:color w:val="333333"/>
          <w:spacing w:val="-2"/>
          <w:sz w:val="22"/>
        </w:rPr>
        <w:t xml:space="preserve">поля?</w:t>
      </w:r>
      <w:r/>
    </w:p>
    <w:p>
      <w:pPr>
        <w:ind w:left="631" w:right="0" w:firstLine="0"/>
        <w:jc w:val="left"/>
        <w:spacing w:before="25"/>
        <w:rPr>
          <w:sz w:val="22"/>
        </w:rPr>
      </w:pPr>
      <w:r>
        <w:rPr>
          <w:color w:val="333333"/>
          <w:sz w:val="22"/>
        </w:rPr>
        <w:t xml:space="preserve">а)</w:t>
      </w:r>
      <w:r>
        <w:rPr>
          <w:color w:val="333333"/>
          <w:spacing w:val="8"/>
          <w:sz w:val="22"/>
        </w:rPr>
        <w:t xml:space="preserve"> </w:t>
      </w:r>
      <w:r>
        <w:rPr>
          <w:color w:val="333333"/>
          <w:sz w:val="22"/>
        </w:rPr>
        <w:t xml:space="preserve">из</w:t>
      </w:r>
      <w:r>
        <w:rPr>
          <w:color w:val="333333"/>
          <w:spacing w:val="5"/>
          <w:sz w:val="22"/>
        </w:rPr>
        <w:t xml:space="preserve"> </w:t>
      </w:r>
      <w:r>
        <w:rPr>
          <w:color w:val="333333"/>
          <w:sz w:val="22"/>
        </w:rPr>
        <w:t xml:space="preserve">северного;</w:t>
      </w:r>
      <w:r>
        <w:rPr>
          <w:color w:val="333333"/>
          <w:spacing w:val="6"/>
          <w:sz w:val="22"/>
        </w:rPr>
        <w:t xml:space="preserve"> </w:t>
      </w:r>
      <w:r>
        <w:rPr>
          <w:color w:val="333333"/>
          <w:sz w:val="22"/>
        </w:rPr>
        <w:t xml:space="preserve">б)</w:t>
      </w:r>
      <w:r>
        <w:rPr>
          <w:color w:val="333333"/>
          <w:spacing w:val="5"/>
          <w:sz w:val="22"/>
        </w:rPr>
        <w:t xml:space="preserve"> </w:t>
      </w:r>
      <w:r>
        <w:rPr>
          <w:color w:val="333333"/>
          <w:sz w:val="22"/>
        </w:rPr>
        <w:t xml:space="preserve">из</w:t>
      </w:r>
      <w:r>
        <w:rPr>
          <w:color w:val="333333"/>
          <w:spacing w:val="10"/>
          <w:sz w:val="22"/>
        </w:rPr>
        <w:t xml:space="preserve"> </w:t>
      </w:r>
      <w:r>
        <w:rPr>
          <w:color w:val="333333"/>
          <w:spacing w:val="-2"/>
          <w:sz w:val="22"/>
        </w:rPr>
        <w:t xml:space="preserve">южного;</w:t>
      </w:r>
      <w:r/>
    </w:p>
    <w:p>
      <w:pPr>
        <w:ind w:left="631" w:right="0" w:firstLine="0"/>
        <w:jc w:val="left"/>
        <w:spacing w:before="25"/>
        <w:rPr>
          <w:sz w:val="22"/>
        </w:rPr>
      </w:pPr>
      <w:r>
        <w:rPr>
          <w:color w:val="333333"/>
          <w:sz w:val="22"/>
        </w:rPr>
        <w:t xml:space="preserve">в)</w:t>
      </w:r>
      <w:r>
        <w:rPr>
          <w:color w:val="333333"/>
          <w:spacing w:val="8"/>
          <w:sz w:val="22"/>
        </w:rPr>
        <w:t xml:space="preserve"> </w:t>
      </w:r>
      <w:r>
        <w:rPr>
          <w:color w:val="333333"/>
          <w:sz w:val="22"/>
        </w:rPr>
        <w:t xml:space="preserve">из</w:t>
      </w:r>
      <w:r>
        <w:rPr>
          <w:color w:val="333333"/>
          <w:spacing w:val="4"/>
          <w:sz w:val="22"/>
        </w:rPr>
        <w:t xml:space="preserve"> </w:t>
      </w:r>
      <w:r>
        <w:rPr>
          <w:color w:val="333333"/>
          <w:sz w:val="22"/>
        </w:rPr>
        <w:t xml:space="preserve">обоих полюсов;</w:t>
      </w:r>
      <w:r>
        <w:rPr>
          <w:color w:val="333333"/>
          <w:spacing w:val="12"/>
          <w:sz w:val="22"/>
        </w:rPr>
        <w:t xml:space="preserve"> </w:t>
      </w:r>
      <w:r>
        <w:rPr>
          <w:color w:val="333333"/>
          <w:sz w:val="22"/>
        </w:rPr>
        <w:t xml:space="preserve">г)</w:t>
      </w:r>
      <w:r>
        <w:rPr>
          <w:color w:val="333333"/>
          <w:spacing w:val="9"/>
          <w:sz w:val="22"/>
        </w:rPr>
        <w:t xml:space="preserve"> </w:t>
      </w:r>
      <w:r>
        <w:rPr>
          <w:color w:val="333333"/>
          <w:sz w:val="22"/>
        </w:rPr>
        <w:t xml:space="preserve">не</w:t>
      </w:r>
      <w:r>
        <w:rPr>
          <w:color w:val="333333"/>
          <w:spacing w:val="7"/>
          <w:sz w:val="22"/>
        </w:rPr>
        <w:t xml:space="preserve"> </w:t>
      </w:r>
      <w:r>
        <w:rPr>
          <w:color w:val="333333"/>
          <w:spacing w:val="-2"/>
          <w:sz w:val="22"/>
        </w:rPr>
        <w:t xml:space="preserve">выходят.</w:t>
      </w:r>
      <w:r/>
    </w:p>
    <w:p>
      <w:pPr>
        <w:pStyle w:val="1699"/>
        <w:numPr>
          <w:ilvl w:val="0"/>
          <w:numId w:val="42"/>
        </w:numPr>
        <w:ind w:left="797" w:right="0" w:hanging="166"/>
        <w:jc w:val="left"/>
        <w:spacing w:before="35" w:after="0" w:line="240" w:lineRule="auto"/>
        <w:tabs>
          <w:tab w:val="left" w:pos="797" w:leader="none"/>
        </w:tabs>
        <w:rPr>
          <w:b/>
          <w:color w:val="333333"/>
          <w:sz w:val="20"/>
        </w:rPr>
      </w:pPr>
      <w:r>
        <w:rPr>
          <w:b/>
          <w:color w:val="333333"/>
          <w:sz w:val="22"/>
        </w:rPr>
        <w:t xml:space="preserve">Если</w:t>
      </w:r>
      <w:r>
        <w:rPr>
          <w:b/>
          <w:color w:val="333333"/>
          <w:spacing w:val="14"/>
          <w:sz w:val="22"/>
        </w:rPr>
        <w:t xml:space="preserve"> </w:t>
      </w:r>
      <w:r>
        <w:rPr>
          <w:b/>
          <w:color w:val="333333"/>
          <w:sz w:val="22"/>
        </w:rPr>
        <w:t xml:space="preserve">электрический</w:t>
      </w:r>
      <w:r>
        <w:rPr>
          <w:b/>
          <w:color w:val="333333"/>
          <w:spacing w:val="15"/>
          <w:sz w:val="22"/>
        </w:rPr>
        <w:t xml:space="preserve"> </w:t>
      </w:r>
      <w:r>
        <w:rPr>
          <w:b/>
          <w:color w:val="333333"/>
          <w:sz w:val="22"/>
        </w:rPr>
        <w:t xml:space="preserve">заряд</w:t>
      </w:r>
      <w:r>
        <w:rPr>
          <w:b/>
          <w:color w:val="333333"/>
          <w:spacing w:val="6"/>
          <w:sz w:val="22"/>
        </w:rPr>
        <w:t xml:space="preserve"> </w:t>
      </w:r>
      <w:r>
        <w:rPr>
          <w:b/>
          <w:color w:val="333333"/>
          <w:sz w:val="22"/>
        </w:rPr>
        <w:t xml:space="preserve">движется,</w:t>
      </w:r>
      <w:r>
        <w:rPr>
          <w:b/>
          <w:color w:val="333333"/>
          <w:spacing w:val="11"/>
          <w:sz w:val="22"/>
        </w:rPr>
        <w:t xml:space="preserve"> </w:t>
      </w:r>
      <w:r>
        <w:rPr>
          <w:b/>
          <w:color w:val="333333"/>
          <w:sz w:val="22"/>
        </w:rPr>
        <w:t xml:space="preserve">то</w:t>
      </w:r>
      <w:r>
        <w:rPr>
          <w:b/>
          <w:color w:val="333333"/>
          <w:spacing w:val="13"/>
          <w:sz w:val="22"/>
        </w:rPr>
        <w:t xml:space="preserve"> </w:t>
      </w:r>
      <w:r>
        <w:rPr>
          <w:b/>
          <w:color w:val="333333"/>
          <w:sz w:val="22"/>
        </w:rPr>
        <w:t xml:space="preserve">вокруг</w:t>
      </w:r>
      <w:r>
        <w:rPr>
          <w:b/>
          <w:color w:val="333333"/>
          <w:spacing w:val="8"/>
          <w:sz w:val="22"/>
        </w:rPr>
        <w:t xml:space="preserve"> </w:t>
      </w:r>
      <w:r>
        <w:rPr>
          <w:b/>
          <w:color w:val="333333"/>
          <w:sz w:val="22"/>
        </w:rPr>
        <w:t xml:space="preserve">него</w:t>
      </w:r>
      <w:r>
        <w:rPr>
          <w:b/>
          <w:color w:val="333333"/>
          <w:spacing w:val="18"/>
          <w:sz w:val="22"/>
        </w:rPr>
        <w:t xml:space="preserve"> </w:t>
      </w:r>
      <w:r>
        <w:rPr>
          <w:b/>
          <w:color w:val="333333"/>
          <w:spacing w:val="-2"/>
          <w:sz w:val="22"/>
        </w:rPr>
        <w:t xml:space="preserve">существует:</w:t>
      </w:r>
      <w:r/>
    </w:p>
    <w:p>
      <w:pPr>
        <w:ind w:left="631" w:right="0" w:firstLine="0"/>
        <w:jc w:val="left"/>
        <w:spacing w:before="26"/>
        <w:rPr>
          <w:sz w:val="22"/>
        </w:rPr>
      </w:pPr>
      <w:r>
        <w:rPr>
          <w:color w:val="333333"/>
          <w:sz w:val="22"/>
        </w:rPr>
        <w:t xml:space="preserve">а)</w:t>
      </w:r>
      <w:r>
        <w:rPr>
          <w:color w:val="333333"/>
          <w:spacing w:val="9"/>
          <w:sz w:val="22"/>
        </w:rPr>
        <w:t xml:space="preserve"> </w:t>
      </w:r>
      <w:r>
        <w:rPr>
          <w:color w:val="333333"/>
          <w:sz w:val="22"/>
        </w:rPr>
        <w:t xml:space="preserve">только</w:t>
      </w:r>
      <w:r>
        <w:rPr>
          <w:color w:val="333333"/>
          <w:spacing w:val="16"/>
          <w:sz w:val="22"/>
        </w:rPr>
        <w:t xml:space="preserve"> </w:t>
      </w:r>
      <w:r>
        <w:rPr>
          <w:color w:val="333333"/>
          <w:sz w:val="22"/>
        </w:rPr>
        <w:t xml:space="preserve">магнитное</w:t>
      </w:r>
      <w:r>
        <w:rPr>
          <w:color w:val="333333"/>
          <w:spacing w:val="8"/>
          <w:sz w:val="22"/>
        </w:rPr>
        <w:t xml:space="preserve"> </w:t>
      </w:r>
      <w:r>
        <w:rPr>
          <w:color w:val="333333"/>
          <w:spacing w:val="-4"/>
          <w:sz w:val="22"/>
        </w:rPr>
        <w:t xml:space="preserve">поле;</w:t>
      </w:r>
      <w:r/>
    </w:p>
    <w:p>
      <w:pPr>
        <w:ind w:left="631" w:right="0" w:firstLine="0"/>
        <w:jc w:val="left"/>
        <w:spacing w:before="30"/>
        <w:rPr>
          <w:sz w:val="22"/>
        </w:rPr>
      </w:pPr>
      <w:r>
        <w:rPr>
          <w:color w:val="333333"/>
          <w:sz w:val="22"/>
        </w:rPr>
        <w:t xml:space="preserve">б)</w:t>
      </w:r>
      <w:r>
        <w:rPr>
          <w:color w:val="333333"/>
          <w:spacing w:val="8"/>
          <w:sz w:val="22"/>
        </w:rPr>
        <w:t xml:space="preserve"> </w:t>
      </w:r>
      <w:r>
        <w:rPr>
          <w:color w:val="333333"/>
          <w:sz w:val="22"/>
        </w:rPr>
        <w:t xml:space="preserve">только</w:t>
      </w:r>
      <w:r>
        <w:rPr>
          <w:color w:val="333333"/>
          <w:spacing w:val="19"/>
          <w:sz w:val="22"/>
        </w:rPr>
        <w:t xml:space="preserve"> </w:t>
      </w:r>
      <w:r>
        <w:rPr>
          <w:color w:val="333333"/>
          <w:sz w:val="22"/>
        </w:rPr>
        <w:t xml:space="preserve">электрическое</w:t>
      </w:r>
      <w:r>
        <w:rPr>
          <w:color w:val="333333"/>
          <w:spacing w:val="12"/>
          <w:sz w:val="22"/>
        </w:rPr>
        <w:t xml:space="preserve"> </w:t>
      </w:r>
      <w:r>
        <w:rPr>
          <w:color w:val="333333"/>
          <w:spacing w:val="-2"/>
          <w:sz w:val="22"/>
        </w:rPr>
        <w:t xml:space="preserve">поле;</w:t>
      </w:r>
      <w:r/>
    </w:p>
    <w:p>
      <w:pPr>
        <w:ind w:left="631" w:right="7074" w:firstLine="0"/>
        <w:jc w:val="left"/>
        <w:spacing w:before="26" w:line="273" w:lineRule="auto"/>
        <w:rPr>
          <w:sz w:val="22"/>
        </w:rPr>
      </w:pPr>
      <w:r>
        <w:rPr>
          <w:color w:val="333333"/>
          <w:sz w:val="22"/>
        </w:rPr>
        <w:t xml:space="preserve">в) и электрическое и магнитное поле; г) никакого поля нет.</w:t>
      </w:r>
      <w:r/>
    </w:p>
    <w:p>
      <w:pPr>
        <w:pStyle w:val="1699"/>
        <w:numPr>
          <w:ilvl w:val="0"/>
          <w:numId w:val="42"/>
        </w:numPr>
        <w:ind w:left="631" w:right="1915" w:firstLine="0"/>
        <w:jc w:val="left"/>
        <w:spacing w:before="0" w:after="0" w:line="268" w:lineRule="auto"/>
        <w:tabs>
          <w:tab w:val="left" w:pos="860" w:leader="none"/>
        </w:tabs>
        <w:rPr>
          <w:b/>
          <w:color w:val="333333"/>
          <w:sz w:val="22"/>
        </w:rPr>
      </w:pPr>
      <w:r>
        <w:rPr>
          <w:b/>
          <w:color w:val="333333"/>
          <w:sz w:val="22"/>
        </w:rPr>
        <w:t xml:space="preserve">Угол между падающим и отраженными лучами равен 60 градусов. Чему равен угол </w:t>
      </w:r>
      <w:r>
        <w:rPr>
          <w:b/>
          <w:color w:val="333333"/>
          <w:spacing w:val="-2"/>
          <w:sz w:val="22"/>
        </w:rPr>
        <w:t xml:space="preserve">отражения?</w:t>
      </w:r>
      <w:r/>
    </w:p>
    <w:p>
      <w:pPr>
        <w:ind w:left="631" w:right="0" w:firstLine="0"/>
        <w:jc w:val="left"/>
        <w:spacing w:before="0" w:line="243" w:lineRule="exact"/>
        <w:rPr>
          <w:sz w:val="22"/>
        </w:rPr>
      </w:pPr>
      <w:r>
        <w:rPr>
          <w:color w:val="333333"/>
          <w:sz w:val="22"/>
        </w:rPr>
        <w:t xml:space="preserve">а)</w:t>
      </w:r>
      <w:r>
        <w:rPr>
          <w:color w:val="333333"/>
          <w:spacing w:val="4"/>
          <w:sz w:val="22"/>
        </w:rPr>
        <w:t xml:space="preserve"> </w:t>
      </w:r>
      <w:r>
        <w:rPr>
          <w:color w:val="333333"/>
          <w:sz w:val="22"/>
        </w:rPr>
        <w:t xml:space="preserve">20</w:t>
      </w:r>
      <w:r>
        <w:rPr>
          <w:color w:val="333333"/>
          <w:spacing w:val="10"/>
          <w:sz w:val="22"/>
        </w:rPr>
        <w:t xml:space="preserve"> </w:t>
      </w:r>
      <w:r>
        <w:rPr>
          <w:color w:val="333333"/>
          <w:sz w:val="22"/>
        </w:rPr>
        <w:t xml:space="preserve">градусов;</w:t>
      </w:r>
      <w:r>
        <w:rPr>
          <w:color w:val="333333"/>
          <w:spacing w:val="8"/>
          <w:sz w:val="22"/>
        </w:rPr>
        <w:t xml:space="preserve"> </w:t>
      </w:r>
      <w:r>
        <w:rPr>
          <w:color w:val="333333"/>
          <w:sz w:val="22"/>
        </w:rPr>
        <w:t xml:space="preserve">б)</w:t>
      </w:r>
      <w:r>
        <w:rPr>
          <w:color w:val="333333"/>
          <w:spacing w:val="4"/>
          <w:sz w:val="22"/>
        </w:rPr>
        <w:t xml:space="preserve"> </w:t>
      </w:r>
      <w:r>
        <w:rPr>
          <w:color w:val="333333"/>
          <w:sz w:val="22"/>
        </w:rPr>
        <w:t xml:space="preserve">30</w:t>
      </w:r>
      <w:r>
        <w:rPr>
          <w:color w:val="333333"/>
          <w:spacing w:val="5"/>
          <w:sz w:val="22"/>
        </w:rPr>
        <w:t xml:space="preserve"> </w:t>
      </w:r>
      <w:r>
        <w:rPr>
          <w:color w:val="333333"/>
          <w:spacing w:val="-2"/>
          <w:sz w:val="22"/>
        </w:rPr>
        <w:t xml:space="preserve">градусов;</w:t>
      </w:r>
      <w:r/>
    </w:p>
    <w:p>
      <w:pPr>
        <w:ind w:left="631" w:right="0" w:firstLine="0"/>
        <w:jc w:val="left"/>
        <w:spacing w:before="29"/>
        <w:rPr>
          <w:sz w:val="22"/>
        </w:rPr>
      </w:pPr>
      <w:r>
        <w:rPr>
          <w:color w:val="333333"/>
          <w:sz w:val="22"/>
        </w:rPr>
        <w:t xml:space="preserve">в)</w:t>
      </w:r>
      <w:r>
        <w:rPr>
          <w:color w:val="333333"/>
          <w:spacing w:val="4"/>
          <w:sz w:val="22"/>
        </w:rPr>
        <w:t xml:space="preserve"> </w:t>
      </w:r>
      <w:r>
        <w:rPr>
          <w:color w:val="333333"/>
          <w:sz w:val="22"/>
        </w:rPr>
        <w:t xml:space="preserve">60</w:t>
      </w:r>
      <w:r>
        <w:rPr>
          <w:color w:val="333333"/>
          <w:spacing w:val="6"/>
          <w:sz w:val="22"/>
        </w:rPr>
        <w:t xml:space="preserve"> </w:t>
      </w:r>
      <w:r>
        <w:rPr>
          <w:color w:val="333333"/>
          <w:sz w:val="22"/>
        </w:rPr>
        <w:t xml:space="preserve">градусов;</w:t>
      </w:r>
      <w:r>
        <w:rPr>
          <w:color w:val="333333"/>
          <w:spacing w:val="8"/>
          <w:sz w:val="22"/>
        </w:rPr>
        <w:t xml:space="preserve"> </w:t>
      </w:r>
      <w:r>
        <w:rPr>
          <w:color w:val="333333"/>
          <w:sz w:val="22"/>
        </w:rPr>
        <w:t xml:space="preserve">в)</w:t>
      </w:r>
      <w:r>
        <w:rPr>
          <w:color w:val="333333"/>
          <w:spacing w:val="5"/>
          <w:sz w:val="22"/>
        </w:rPr>
        <w:t xml:space="preserve"> </w:t>
      </w:r>
      <w:r>
        <w:rPr>
          <w:color w:val="333333"/>
          <w:sz w:val="22"/>
        </w:rPr>
        <w:t xml:space="preserve">0</w:t>
      </w:r>
      <w:r>
        <w:rPr>
          <w:color w:val="333333"/>
          <w:spacing w:val="6"/>
          <w:sz w:val="22"/>
        </w:rPr>
        <w:t xml:space="preserve"> </w:t>
      </w:r>
      <w:r>
        <w:rPr>
          <w:color w:val="333333"/>
          <w:spacing w:val="-2"/>
          <w:sz w:val="22"/>
        </w:rPr>
        <w:t xml:space="preserve">градусов.</w:t>
      </w:r>
      <w:r/>
    </w:p>
    <w:p>
      <w:pPr>
        <w:pStyle w:val="1699"/>
        <w:numPr>
          <w:ilvl w:val="0"/>
          <w:numId w:val="42"/>
        </w:numPr>
        <w:ind w:left="970" w:right="0" w:hanging="339"/>
        <w:jc w:val="left"/>
        <w:spacing w:before="30" w:after="0" w:line="240" w:lineRule="auto"/>
        <w:tabs>
          <w:tab w:val="left" w:pos="970" w:leader="none"/>
        </w:tabs>
        <w:rPr>
          <w:b/>
          <w:color w:val="333333"/>
          <w:sz w:val="22"/>
        </w:rPr>
      </w:pPr>
      <w:r>
        <w:rPr>
          <w:b/>
          <w:color w:val="333333"/>
          <w:sz w:val="22"/>
        </w:rPr>
        <w:t xml:space="preserve">Какое</w:t>
      </w:r>
      <w:r>
        <w:rPr>
          <w:b/>
          <w:color w:val="333333"/>
          <w:spacing w:val="10"/>
          <w:sz w:val="22"/>
        </w:rPr>
        <w:t xml:space="preserve"> </w:t>
      </w:r>
      <w:r>
        <w:rPr>
          <w:b/>
          <w:color w:val="333333"/>
          <w:sz w:val="22"/>
        </w:rPr>
        <w:t xml:space="preserve">изображение</w:t>
      </w:r>
      <w:r>
        <w:rPr>
          <w:b/>
          <w:color w:val="333333"/>
          <w:spacing w:val="11"/>
          <w:sz w:val="22"/>
        </w:rPr>
        <w:t xml:space="preserve"> </w:t>
      </w:r>
      <w:r>
        <w:rPr>
          <w:b/>
          <w:color w:val="333333"/>
          <w:sz w:val="22"/>
        </w:rPr>
        <w:t xml:space="preserve">получается</w:t>
      </w:r>
      <w:r>
        <w:rPr>
          <w:b/>
          <w:color w:val="333333"/>
          <w:spacing w:val="13"/>
          <w:sz w:val="22"/>
        </w:rPr>
        <w:t xml:space="preserve"> </w:t>
      </w:r>
      <w:r>
        <w:rPr>
          <w:b/>
          <w:color w:val="333333"/>
          <w:sz w:val="22"/>
        </w:rPr>
        <w:t xml:space="preserve">на</w:t>
      </w:r>
      <w:r>
        <w:rPr>
          <w:b/>
          <w:color w:val="333333"/>
          <w:spacing w:val="18"/>
          <w:sz w:val="22"/>
        </w:rPr>
        <w:t xml:space="preserve"> </w:t>
      </w:r>
      <w:r>
        <w:rPr>
          <w:b/>
          <w:color w:val="333333"/>
          <w:sz w:val="22"/>
        </w:rPr>
        <w:t xml:space="preserve">сетчатке</w:t>
      </w:r>
      <w:r>
        <w:rPr>
          <w:b/>
          <w:color w:val="333333"/>
          <w:spacing w:val="11"/>
          <w:sz w:val="22"/>
        </w:rPr>
        <w:t xml:space="preserve"> </w:t>
      </w:r>
      <w:r>
        <w:rPr>
          <w:b/>
          <w:color w:val="333333"/>
          <w:sz w:val="22"/>
        </w:rPr>
        <w:t xml:space="preserve">глаза</w:t>
      </w:r>
      <w:r>
        <w:rPr>
          <w:b/>
          <w:color w:val="333333"/>
          <w:spacing w:val="8"/>
          <w:sz w:val="22"/>
        </w:rPr>
        <w:t xml:space="preserve"> </w:t>
      </w:r>
      <w:r>
        <w:rPr>
          <w:b/>
          <w:color w:val="333333"/>
          <w:spacing w:val="-2"/>
          <w:sz w:val="22"/>
        </w:rPr>
        <w:t xml:space="preserve">человека?</w:t>
      </w:r>
      <w:r/>
    </w:p>
    <w:p>
      <w:pPr>
        <w:ind w:left="631" w:right="6109" w:firstLine="0"/>
        <w:jc w:val="left"/>
        <w:spacing w:before="26" w:line="268" w:lineRule="auto"/>
        <w:rPr>
          <w:sz w:val="22"/>
        </w:rPr>
      </w:pPr>
      <w:r>
        <w:rPr>
          <w:color w:val="333333"/>
          <w:sz w:val="22"/>
        </w:rPr>
        <w:t xml:space="preserve">а) увеличенное, действительное, перевернутое;</w:t>
      </w:r>
      <w:r>
        <w:rPr>
          <w:color w:val="333333"/>
          <w:spacing w:val="40"/>
          <w:sz w:val="22"/>
        </w:rPr>
        <w:t xml:space="preserve"> </w:t>
      </w:r>
      <w:r>
        <w:rPr>
          <w:color w:val="333333"/>
          <w:sz w:val="22"/>
        </w:rPr>
        <w:t xml:space="preserve">б) уменьшенное, действительное, перевернутое; в) увеличенное, мнимое, прямое;</w:t>
      </w:r>
      <w:r/>
    </w:p>
    <w:p>
      <w:pPr>
        <w:ind w:left="631" w:right="0" w:firstLine="0"/>
        <w:jc w:val="left"/>
        <w:spacing w:before="0" w:line="248" w:lineRule="exact"/>
        <w:rPr>
          <w:sz w:val="22"/>
        </w:rPr>
      </w:pPr>
      <w:r>
        <w:rPr>
          <w:color w:val="333333"/>
          <w:sz w:val="22"/>
        </w:rPr>
        <w:t xml:space="preserve">г)</w:t>
      </w:r>
      <w:r>
        <w:rPr>
          <w:color w:val="333333"/>
          <w:spacing w:val="21"/>
          <w:sz w:val="22"/>
        </w:rPr>
        <w:t xml:space="preserve"> </w:t>
      </w:r>
      <w:r>
        <w:rPr>
          <w:color w:val="333333"/>
          <w:sz w:val="22"/>
        </w:rPr>
        <w:t xml:space="preserve">уменьшенное,</w:t>
      </w:r>
      <w:r>
        <w:rPr>
          <w:color w:val="333333"/>
          <w:spacing w:val="10"/>
          <w:sz w:val="22"/>
        </w:rPr>
        <w:t xml:space="preserve"> </w:t>
      </w:r>
      <w:r>
        <w:rPr>
          <w:color w:val="333333"/>
          <w:sz w:val="22"/>
        </w:rPr>
        <w:t xml:space="preserve">мнимое,</w:t>
      </w:r>
      <w:r>
        <w:rPr>
          <w:color w:val="333333"/>
          <w:spacing w:val="5"/>
          <w:sz w:val="22"/>
        </w:rPr>
        <w:t xml:space="preserve"> </w:t>
      </w:r>
      <w:r>
        <w:rPr>
          <w:color w:val="333333"/>
          <w:spacing w:val="-2"/>
          <w:sz w:val="22"/>
        </w:rPr>
        <w:t xml:space="preserve">прямое.</w:t>
      </w:r>
      <w:r/>
    </w:p>
    <w:p>
      <w:pPr>
        <w:ind w:left="631" w:right="0" w:firstLine="0"/>
        <w:jc w:val="left"/>
        <w:spacing w:before="35"/>
        <w:rPr>
          <w:b/>
          <w:sz w:val="22"/>
        </w:rPr>
      </w:pPr>
      <w:r>
        <w:rPr>
          <w:b/>
          <w:color w:val="333333"/>
          <w:sz w:val="22"/>
        </w:rPr>
        <w:t xml:space="preserve">Часть</w:t>
      </w:r>
      <w:r>
        <w:rPr>
          <w:b/>
          <w:color w:val="333333"/>
          <w:spacing w:val="12"/>
          <w:sz w:val="22"/>
        </w:rPr>
        <w:t xml:space="preserve"> </w:t>
      </w:r>
      <w:r>
        <w:rPr>
          <w:b/>
          <w:color w:val="333333"/>
          <w:spacing w:val="-10"/>
          <w:sz w:val="22"/>
        </w:rPr>
        <w:t xml:space="preserve">В</w:t>
      </w:r>
      <w:r/>
    </w:p>
    <w:p>
      <w:pPr>
        <w:pStyle w:val="1699"/>
        <w:numPr>
          <w:ilvl w:val="0"/>
          <w:numId w:val="42"/>
        </w:numPr>
        <w:ind w:left="631" w:right="1437" w:firstLine="0"/>
        <w:jc w:val="left"/>
        <w:spacing w:before="25" w:after="0" w:line="268" w:lineRule="auto"/>
        <w:tabs>
          <w:tab w:val="left" w:pos="970" w:leader="none"/>
        </w:tabs>
        <w:rPr>
          <w:b/>
          <w:color w:val="333333"/>
          <w:sz w:val="22"/>
        </w:rPr>
      </w:pPr>
      <w:r>
        <w:rPr>
          <w:b/>
          <w:color w:val="333333"/>
          <w:sz w:val="22"/>
        </w:rPr>
        <w:t xml:space="preserve">Какое количество теплоты необходимо сообщить воде массой 1 кг, чтобы нагреть ее от 10° до 20° С? Удельная теплоемкость воды 4200 Дж/кг · °С?</w:t>
      </w:r>
      <w:r/>
    </w:p>
    <w:p>
      <w:pPr>
        <w:ind w:left="631" w:right="0" w:firstLine="0"/>
        <w:jc w:val="left"/>
        <w:spacing w:before="0" w:line="248" w:lineRule="exact"/>
        <w:rPr>
          <w:sz w:val="22"/>
        </w:rPr>
      </w:pPr>
      <w:r>
        <w:rPr>
          <w:color w:val="333333"/>
          <w:sz w:val="22"/>
        </w:rPr>
        <w:t xml:space="preserve">а)</w:t>
      </w:r>
      <w:r>
        <w:rPr>
          <w:color w:val="333333"/>
          <w:spacing w:val="6"/>
          <w:sz w:val="22"/>
        </w:rPr>
        <w:t xml:space="preserve"> </w:t>
      </w:r>
      <w:r>
        <w:rPr>
          <w:color w:val="333333"/>
          <w:sz w:val="22"/>
        </w:rPr>
        <w:t xml:space="preserve">21000</w:t>
      </w:r>
      <w:r>
        <w:rPr>
          <w:color w:val="333333"/>
          <w:spacing w:val="8"/>
          <w:sz w:val="22"/>
        </w:rPr>
        <w:t xml:space="preserve"> </w:t>
      </w:r>
      <w:r>
        <w:rPr>
          <w:color w:val="333333"/>
          <w:spacing w:val="-5"/>
          <w:sz w:val="22"/>
        </w:rPr>
        <w:t xml:space="preserve">Дж;</w:t>
      </w:r>
      <w:r/>
    </w:p>
    <w:p>
      <w:pPr>
        <w:ind w:left="631" w:right="0" w:firstLine="0"/>
        <w:jc w:val="left"/>
        <w:spacing w:before="30"/>
        <w:rPr>
          <w:sz w:val="22"/>
        </w:rPr>
      </w:pPr>
      <w:r>
        <w:rPr>
          <w:color w:val="333333"/>
          <w:sz w:val="22"/>
        </w:rPr>
        <w:t xml:space="preserve">б)</w:t>
      </w:r>
      <w:r>
        <w:rPr>
          <w:color w:val="333333"/>
          <w:spacing w:val="5"/>
          <w:sz w:val="22"/>
        </w:rPr>
        <w:t xml:space="preserve"> </w:t>
      </w:r>
      <w:r>
        <w:rPr>
          <w:color w:val="333333"/>
          <w:sz w:val="22"/>
        </w:rPr>
        <w:t xml:space="preserve">4200</w:t>
      </w:r>
      <w:r>
        <w:rPr>
          <w:color w:val="333333"/>
          <w:spacing w:val="11"/>
          <w:sz w:val="22"/>
        </w:rPr>
        <w:t xml:space="preserve"> </w:t>
      </w:r>
      <w:r>
        <w:rPr>
          <w:color w:val="333333"/>
          <w:spacing w:val="-5"/>
          <w:sz w:val="22"/>
        </w:rPr>
        <w:t xml:space="preserve">Дж;</w:t>
      </w:r>
      <w:r/>
    </w:p>
    <w:p>
      <w:pPr>
        <w:ind w:left="631" w:right="0" w:firstLine="0"/>
        <w:jc w:val="left"/>
        <w:spacing w:before="26"/>
        <w:rPr>
          <w:sz w:val="22"/>
        </w:rPr>
      </w:pPr>
      <w:r>
        <w:rPr>
          <w:color w:val="333333"/>
          <w:sz w:val="22"/>
        </w:rPr>
        <w:t xml:space="preserve">в)</w:t>
      </w:r>
      <w:r>
        <w:rPr>
          <w:color w:val="333333"/>
          <w:spacing w:val="6"/>
          <w:sz w:val="22"/>
        </w:rPr>
        <w:t xml:space="preserve"> </w:t>
      </w:r>
      <w:r>
        <w:rPr>
          <w:color w:val="333333"/>
          <w:sz w:val="22"/>
        </w:rPr>
        <w:t xml:space="preserve">42000</w:t>
      </w:r>
      <w:r>
        <w:rPr>
          <w:color w:val="333333"/>
          <w:spacing w:val="7"/>
          <w:sz w:val="22"/>
        </w:rPr>
        <w:t xml:space="preserve"> </w:t>
      </w:r>
      <w:r>
        <w:rPr>
          <w:color w:val="333333"/>
          <w:spacing w:val="-5"/>
          <w:sz w:val="22"/>
        </w:rPr>
        <w:t xml:space="preserve">Дж;</w:t>
      </w:r>
      <w:r/>
    </w:p>
    <w:p>
      <w:pPr>
        <w:ind w:left="631" w:right="0" w:firstLine="0"/>
        <w:jc w:val="left"/>
        <w:spacing w:before="35"/>
        <w:rPr>
          <w:sz w:val="22"/>
        </w:rPr>
      </w:pPr>
      <w:r>
        <w:rPr>
          <w:color w:val="333333"/>
          <w:sz w:val="22"/>
        </w:rPr>
        <w:t xml:space="preserve">г)</w:t>
      </w:r>
      <w:r>
        <w:rPr>
          <w:color w:val="333333"/>
          <w:spacing w:val="8"/>
          <w:sz w:val="22"/>
        </w:rPr>
        <w:t xml:space="preserve"> </w:t>
      </w:r>
      <w:r>
        <w:rPr>
          <w:color w:val="333333"/>
          <w:sz w:val="22"/>
        </w:rPr>
        <w:t xml:space="preserve">2100</w:t>
      </w:r>
      <w:r>
        <w:rPr>
          <w:color w:val="333333"/>
          <w:spacing w:val="5"/>
          <w:sz w:val="22"/>
        </w:rPr>
        <w:t xml:space="preserve"> </w:t>
      </w:r>
      <w:r>
        <w:rPr>
          <w:color w:val="333333"/>
          <w:spacing w:val="-5"/>
          <w:sz w:val="22"/>
        </w:rPr>
        <w:t xml:space="preserve">Дж.</w:t>
      </w:r>
      <w:r/>
    </w:p>
    <w:p>
      <w:pPr>
        <w:pStyle w:val="1699"/>
        <w:numPr>
          <w:ilvl w:val="0"/>
          <w:numId w:val="42"/>
        </w:numPr>
        <w:ind w:left="631" w:right="1448" w:firstLine="0"/>
        <w:jc w:val="left"/>
        <w:spacing w:before="30" w:after="0" w:line="268" w:lineRule="auto"/>
        <w:tabs>
          <w:tab w:val="left" w:pos="912" w:leader="none"/>
        </w:tabs>
        <w:rPr>
          <w:b/>
          <w:color w:val="333333"/>
          <w:sz w:val="20"/>
        </w:rPr>
      </w:pPr>
      <w:r>
        <w:rPr>
          <w:b/>
          <w:color w:val="333333"/>
          <w:sz w:val="22"/>
        </w:rPr>
        <w:t xml:space="preserve">Какое количество теплоты выделится в проводнике сопротивлением 1 Ом в течение 30 секунд при силе тока 4 А?</w:t>
      </w:r>
      <w:r/>
    </w:p>
    <w:p>
      <w:pPr>
        <w:ind w:left="631" w:right="0" w:firstLine="0"/>
        <w:jc w:val="left"/>
        <w:spacing w:before="0" w:line="243" w:lineRule="exact"/>
        <w:rPr>
          <w:sz w:val="22"/>
        </w:rPr>
      </w:pPr>
      <w:r>
        <w:rPr>
          <w:color w:val="333333"/>
          <w:sz w:val="22"/>
        </w:rPr>
        <w:t xml:space="preserve">а)</w:t>
      </w:r>
      <w:r>
        <w:rPr>
          <w:color w:val="333333"/>
          <w:spacing w:val="3"/>
          <w:sz w:val="22"/>
        </w:rPr>
        <w:t xml:space="preserve"> </w:t>
      </w:r>
      <w:r>
        <w:rPr>
          <w:color w:val="333333"/>
          <w:sz w:val="22"/>
        </w:rPr>
        <w:t xml:space="preserve">1</w:t>
      </w:r>
      <w:r>
        <w:rPr>
          <w:color w:val="333333"/>
          <w:spacing w:val="4"/>
          <w:sz w:val="22"/>
        </w:rPr>
        <w:t xml:space="preserve"> </w:t>
      </w:r>
      <w:r>
        <w:rPr>
          <w:color w:val="333333"/>
          <w:spacing w:val="-5"/>
          <w:sz w:val="22"/>
        </w:rPr>
        <w:t xml:space="preserve">Дж;</w:t>
      </w:r>
      <w:r/>
    </w:p>
    <w:p>
      <w:pPr>
        <w:ind w:left="631" w:right="0" w:firstLine="0"/>
        <w:jc w:val="left"/>
        <w:spacing w:before="35"/>
        <w:rPr>
          <w:sz w:val="22"/>
        </w:rPr>
      </w:pPr>
      <w:r>
        <w:rPr>
          <w:color w:val="333333"/>
          <w:sz w:val="22"/>
        </w:rPr>
        <w:t xml:space="preserve">б)</w:t>
      </w:r>
      <w:r>
        <w:rPr>
          <w:color w:val="333333"/>
          <w:spacing w:val="1"/>
          <w:sz w:val="22"/>
        </w:rPr>
        <w:t xml:space="preserve"> </w:t>
      </w:r>
      <w:r>
        <w:rPr>
          <w:color w:val="333333"/>
          <w:sz w:val="22"/>
        </w:rPr>
        <w:t xml:space="preserve">8</w:t>
      </w:r>
      <w:r>
        <w:rPr>
          <w:color w:val="333333"/>
          <w:spacing w:val="7"/>
          <w:sz w:val="22"/>
        </w:rPr>
        <w:t xml:space="preserve"> </w:t>
      </w:r>
      <w:r>
        <w:rPr>
          <w:color w:val="333333"/>
          <w:spacing w:val="-5"/>
          <w:sz w:val="22"/>
        </w:rPr>
        <w:t xml:space="preserve">Дж</w:t>
      </w:r>
      <w:r/>
    </w:p>
    <w:p>
      <w:pPr>
        <w:ind w:left="631" w:right="0" w:firstLine="0"/>
        <w:jc w:val="left"/>
        <w:spacing w:before="25"/>
        <w:rPr>
          <w:sz w:val="22"/>
        </w:rPr>
      </w:pPr>
      <w:r>
        <w:rPr>
          <w:color w:val="333333"/>
          <w:sz w:val="22"/>
        </w:rPr>
        <w:t xml:space="preserve">в)</w:t>
      </w:r>
      <w:r>
        <w:rPr>
          <w:color w:val="333333"/>
          <w:spacing w:val="4"/>
          <w:sz w:val="22"/>
        </w:rPr>
        <w:t xml:space="preserve"> </w:t>
      </w:r>
      <w:r>
        <w:rPr>
          <w:color w:val="333333"/>
          <w:sz w:val="22"/>
        </w:rPr>
        <w:t xml:space="preserve">120</w:t>
      </w:r>
      <w:r>
        <w:rPr>
          <w:color w:val="333333"/>
          <w:spacing w:val="6"/>
          <w:sz w:val="22"/>
        </w:rPr>
        <w:t xml:space="preserve"> </w:t>
      </w:r>
      <w:r>
        <w:rPr>
          <w:color w:val="333333"/>
          <w:spacing w:val="-5"/>
          <w:sz w:val="22"/>
        </w:rPr>
        <w:t xml:space="preserve">Дж;</w:t>
      </w:r>
      <w:r/>
    </w:p>
    <w:p>
      <w:pPr>
        <w:ind w:left="688" w:right="0" w:firstLine="0"/>
        <w:jc w:val="left"/>
        <w:spacing w:before="31"/>
        <w:rPr>
          <w:sz w:val="22"/>
        </w:rPr>
      </w:pPr>
      <w:r>
        <w:rPr>
          <w:color w:val="333333"/>
          <w:sz w:val="22"/>
        </w:rPr>
        <w:t xml:space="preserve">г)</w:t>
      </w:r>
      <w:r>
        <w:rPr>
          <w:color w:val="333333"/>
          <w:spacing w:val="2"/>
          <w:sz w:val="22"/>
        </w:rPr>
        <w:t xml:space="preserve"> </w:t>
      </w:r>
      <w:r>
        <w:rPr>
          <w:color w:val="333333"/>
          <w:sz w:val="22"/>
        </w:rPr>
        <w:t xml:space="preserve">480</w:t>
      </w:r>
      <w:r>
        <w:rPr>
          <w:color w:val="333333"/>
          <w:spacing w:val="12"/>
          <w:sz w:val="22"/>
        </w:rPr>
        <w:t xml:space="preserve"> </w:t>
      </w:r>
      <w:r>
        <w:rPr>
          <w:color w:val="333333"/>
          <w:spacing w:val="-5"/>
          <w:sz w:val="22"/>
        </w:rPr>
        <w:t xml:space="preserve">Дж.</w:t>
      </w:r>
      <w:r/>
    </w:p>
    <w:p>
      <w:pPr>
        <w:pStyle w:val="1697"/>
        <w:ind w:left="0" w:firstLine="0"/>
        <w:jc w:val="left"/>
        <w:spacing w:before="60"/>
        <w:rPr>
          <w:sz w:val="22"/>
        </w:rPr>
      </w:pPr>
      <w:r>
        <w:rPr>
          <w:sz w:val="22"/>
        </w:rPr>
      </w:r>
      <w:r/>
    </w:p>
    <w:p>
      <w:pPr>
        <w:pStyle w:val="1699"/>
        <w:numPr>
          <w:ilvl w:val="0"/>
          <w:numId w:val="42"/>
        </w:numPr>
        <w:ind w:left="631" w:right="1529" w:firstLine="0"/>
        <w:jc w:val="left"/>
        <w:spacing w:before="0" w:after="0" w:line="268" w:lineRule="auto"/>
        <w:tabs>
          <w:tab w:val="left" w:pos="971" w:leader="none"/>
        </w:tabs>
        <w:rPr>
          <w:b/>
          <w:color w:val="333333"/>
          <w:sz w:val="22"/>
        </w:rPr>
      </w:pPr>
      <w:r>
        <w:rPr>
          <w:b/>
          <w:color w:val="333333"/>
          <w:sz w:val="22"/>
        </w:rPr>
        <w:t xml:space="preserve">Работа, совершенная током за 600 секунд, составляет 15000 Дж. Чему равна мощность </w:t>
      </w:r>
      <w:r>
        <w:rPr>
          <w:b/>
          <w:color w:val="333333"/>
          <w:spacing w:val="-2"/>
          <w:sz w:val="22"/>
        </w:rPr>
        <w:t xml:space="preserve">тока?</w:t>
      </w:r>
      <w:r/>
    </w:p>
    <w:p>
      <w:pPr>
        <w:ind w:left="631" w:right="0" w:firstLine="0"/>
        <w:jc w:val="left"/>
        <w:spacing w:before="0" w:line="248" w:lineRule="exact"/>
        <w:rPr>
          <w:sz w:val="22"/>
        </w:rPr>
      </w:pPr>
      <w:r>
        <w:rPr>
          <w:color w:val="333333"/>
          <w:sz w:val="22"/>
        </w:rPr>
        <w:t xml:space="preserve">а)</w:t>
      </w:r>
      <w:r>
        <w:rPr>
          <w:color w:val="333333"/>
          <w:spacing w:val="2"/>
          <w:sz w:val="22"/>
        </w:rPr>
        <w:t xml:space="preserve"> </w:t>
      </w:r>
      <w:r>
        <w:rPr>
          <w:color w:val="333333"/>
          <w:sz w:val="22"/>
        </w:rPr>
        <w:t xml:space="preserve">15</w:t>
      </w:r>
      <w:r>
        <w:rPr>
          <w:color w:val="333333"/>
          <w:spacing w:val="9"/>
          <w:sz w:val="22"/>
        </w:rPr>
        <w:t xml:space="preserve"> </w:t>
      </w:r>
      <w:r>
        <w:rPr>
          <w:color w:val="333333"/>
          <w:spacing w:val="-5"/>
          <w:sz w:val="22"/>
        </w:rPr>
        <w:t xml:space="preserve">Вт;</w:t>
      </w:r>
      <w:r/>
    </w:p>
    <w:p>
      <w:pPr>
        <w:ind w:left="631" w:right="0" w:firstLine="0"/>
        <w:jc w:val="left"/>
        <w:spacing w:before="25"/>
        <w:rPr>
          <w:sz w:val="22"/>
        </w:rPr>
      </w:pPr>
      <w:r>
        <w:rPr>
          <w:color w:val="333333"/>
          <w:sz w:val="22"/>
        </w:rPr>
        <w:t xml:space="preserve">б)</w:t>
      </w:r>
      <w:r>
        <w:rPr>
          <w:color w:val="333333"/>
          <w:spacing w:val="3"/>
          <w:sz w:val="22"/>
        </w:rPr>
        <w:t xml:space="preserve"> </w:t>
      </w:r>
      <w:r>
        <w:rPr>
          <w:color w:val="333333"/>
          <w:sz w:val="22"/>
        </w:rPr>
        <w:t xml:space="preserve">25</w:t>
      </w:r>
      <w:r>
        <w:rPr>
          <w:color w:val="333333"/>
          <w:spacing w:val="10"/>
          <w:sz w:val="22"/>
        </w:rPr>
        <w:t xml:space="preserve"> </w:t>
      </w:r>
      <w:r>
        <w:rPr>
          <w:color w:val="333333"/>
          <w:spacing w:val="-5"/>
          <w:sz w:val="22"/>
        </w:rPr>
        <w:t xml:space="preserve">Вт;</w:t>
      </w:r>
      <w:r/>
    </w:p>
    <w:p>
      <w:pPr>
        <w:ind w:left="631" w:right="0" w:firstLine="0"/>
        <w:jc w:val="left"/>
        <w:spacing w:before="35"/>
        <w:rPr>
          <w:sz w:val="22"/>
        </w:rPr>
      </w:pPr>
      <w:r>
        <w:rPr>
          <w:color w:val="333333"/>
          <w:sz w:val="22"/>
        </w:rPr>
        <w:t xml:space="preserve">в)</w:t>
      </w:r>
      <w:r>
        <w:rPr>
          <w:color w:val="333333"/>
          <w:spacing w:val="4"/>
          <w:sz w:val="22"/>
        </w:rPr>
        <w:t xml:space="preserve"> </w:t>
      </w:r>
      <w:r>
        <w:rPr>
          <w:color w:val="333333"/>
          <w:sz w:val="22"/>
        </w:rPr>
        <w:t xml:space="preserve">150</w:t>
      </w:r>
      <w:r>
        <w:rPr>
          <w:color w:val="333333"/>
          <w:spacing w:val="6"/>
          <w:sz w:val="22"/>
        </w:rPr>
        <w:t xml:space="preserve"> </w:t>
      </w:r>
      <w:r>
        <w:rPr>
          <w:color w:val="333333"/>
          <w:spacing w:val="-5"/>
          <w:sz w:val="22"/>
        </w:rPr>
        <w:t xml:space="preserve">Вт.</w:t>
      </w:r>
      <w:r/>
    </w:p>
    <w:p>
      <w:pPr>
        <w:ind w:left="688" w:right="0" w:firstLine="0"/>
        <w:jc w:val="left"/>
        <w:spacing w:before="26"/>
        <w:rPr>
          <w:sz w:val="22"/>
        </w:rPr>
      </w:pPr>
      <w:r>
        <w:rPr>
          <w:color w:val="333333"/>
          <w:sz w:val="22"/>
        </w:rPr>
        <w:t xml:space="preserve">г)</w:t>
      </w:r>
      <w:r>
        <w:rPr>
          <w:color w:val="333333"/>
          <w:spacing w:val="2"/>
          <w:sz w:val="22"/>
        </w:rPr>
        <w:t xml:space="preserve"> </w:t>
      </w:r>
      <w:r>
        <w:rPr>
          <w:color w:val="333333"/>
          <w:sz w:val="22"/>
        </w:rPr>
        <w:t xml:space="preserve">250</w:t>
      </w:r>
      <w:r>
        <w:rPr>
          <w:color w:val="333333"/>
          <w:spacing w:val="12"/>
          <w:sz w:val="22"/>
        </w:rPr>
        <w:t xml:space="preserve"> </w:t>
      </w:r>
      <w:r>
        <w:rPr>
          <w:color w:val="333333"/>
          <w:spacing w:val="-5"/>
          <w:sz w:val="22"/>
        </w:rPr>
        <w:t xml:space="preserve">Вт.</w:t>
      </w:r>
      <w:r/>
    </w:p>
    <w:p>
      <w:pPr>
        <w:jc w:val="left"/>
        <w:spacing w:after="0"/>
        <w:rPr>
          <w:sz w:val="22"/>
        </w:rPr>
        <w:sectPr>
          <w:footnotePr/>
          <w:endnotePr/>
          <w:type w:val="nextPage"/>
          <w:pgSz w:w="12240" w:h="15840" w:orient="portrait"/>
          <w:pgMar w:top="440" w:right="0" w:bottom="1100" w:left="900" w:header="0" w:footer="886" w:gutter="0"/>
          <w:cols w:num="1" w:sep="0" w:space="1701" w:equalWidth="1"/>
          <w:docGrid w:linePitch="360"/>
        </w:sectPr>
      </w:pPr>
      <w:r>
        <w:rPr>
          <w:sz w:val="22"/>
        </w:rPr>
      </w:r>
      <w:r/>
    </w:p>
    <w:p>
      <w:pPr>
        <w:pStyle w:val="1699"/>
        <w:numPr>
          <w:ilvl w:val="0"/>
          <w:numId w:val="42"/>
        </w:numPr>
        <w:ind w:left="631" w:right="1088" w:firstLine="0"/>
        <w:jc w:val="left"/>
        <w:spacing w:before="74" w:after="0" w:line="264" w:lineRule="auto"/>
        <w:tabs>
          <w:tab w:val="left" w:pos="971" w:leader="none"/>
        </w:tabs>
        <w:rPr>
          <w:b/>
          <w:color w:val="333333"/>
          <w:position w:val="1"/>
          <w:sz w:val="22"/>
        </w:rPr>
      </w:pPr>
      <w:r>
        <w:rPr>
          <w:b/>
          <w:color w:val="333333"/>
          <w:position w:val="1"/>
          <w:sz w:val="22"/>
        </w:rPr>
        <w:t xml:space="preserve">Два проводника сопротивлением R</w:t>
      </w:r>
      <w:r>
        <w:rPr>
          <w:b/>
          <w:color w:val="333333"/>
          <w:sz w:val="15"/>
        </w:rPr>
        <w:t xml:space="preserve">1</w:t>
      </w:r>
      <w:r>
        <w:rPr>
          <w:b/>
          <w:color w:val="333333"/>
          <w:spacing w:val="28"/>
          <w:sz w:val="15"/>
        </w:rPr>
        <w:t xml:space="preserve"> </w:t>
      </w:r>
      <w:r>
        <w:rPr>
          <w:b/>
          <w:color w:val="333333"/>
          <w:position w:val="1"/>
          <w:sz w:val="22"/>
        </w:rPr>
        <w:t xml:space="preserve">= 100 Ом и R</w:t>
      </w:r>
      <w:r>
        <w:rPr>
          <w:b/>
          <w:color w:val="333333"/>
          <w:sz w:val="15"/>
        </w:rPr>
        <w:t xml:space="preserve">2</w:t>
      </w:r>
      <w:r>
        <w:rPr>
          <w:b/>
          <w:color w:val="333333"/>
          <w:spacing w:val="28"/>
          <w:sz w:val="15"/>
        </w:rPr>
        <w:t xml:space="preserve"> </w:t>
      </w:r>
      <w:r>
        <w:rPr>
          <w:b/>
          <w:color w:val="333333"/>
          <w:position w:val="1"/>
          <w:sz w:val="22"/>
        </w:rPr>
        <w:t xml:space="preserve">= 100 Ом соединены параллельно. Чему </w:t>
      </w:r>
      <w:r>
        <w:rPr>
          <w:b/>
          <w:color w:val="333333"/>
          <w:sz w:val="22"/>
        </w:rPr>
        <w:t xml:space="preserve">равно их общее сопротивление?</w:t>
      </w:r>
      <w:r/>
    </w:p>
    <w:p>
      <w:pPr>
        <w:ind w:left="631" w:right="0" w:firstLine="0"/>
        <w:jc w:val="left"/>
        <w:spacing w:before="1"/>
        <w:rPr>
          <w:sz w:val="22"/>
        </w:rPr>
      </w:pPr>
      <w:r>
        <w:rPr>
          <w:color w:val="333333"/>
          <w:sz w:val="22"/>
        </w:rPr>
        <w:t xml:space="preserve">а)</w:t>
      </w:r>
      <w:r>
        <w:rPr>
          <w:color w:val="333333"/>
          <w:spacing w:val="2"/>
          <w:sz w:val="22"/>
        </w:rPr>
        <w:t xml:space="preserve"> </w:t>
      </w:r>
      <w:r>
        <w:rPr>
          <w:color w:val="333333"/>
          <w:sz w:val="22"/>
        </w:rPr>
        <w:t xml:space="preserve">60</w:t>
      </w:r>
      <w:r>
        <w:rPr>
          <w:color w:val="333333"/>
          <w:spacing w:val="9"/>
          <w:sz w:val="22"/>
        </w:rPr>
        <w:t xml:space="preserve"> </w:t>
      </w:r>
      <w:r>
        <w:rPr>
          <w:color w:val="333333"/>
          <w:spacing w:val="-5"/>
          <w:sz w:val="22"/>
        </w:rPr>
        <w:t xml:space="preserve">Ом;</w:t>
      </w:r>
      <w:r/>
    </w:p>
    <w:p>
      <w:pPr>
        <w:ind w:left="688" w:right="0" w:firstLine="0"/>
        <w:jc w:val="left"/>
        <w:spacing w:before="25"/>
        <w:rPr>
          <w:sz w:val="22"/>
        </w:rPr>
      </w:pPr>
      <w:r>
        <w:rPr>
          <w:color w:val="333333"/>
          <w:sz w:val="22"/>
        </w:rPr>
        <w:t xml:space="preserve">б)</w:t>
      </w:r>
      <w:r>
        <w:rPr>
          <w:color w:val="333333"/>
          <w:spacing w:val="3"/>
          <w:sz w:val="22"/>
        </w:rPr>
        <w:t xml:space="preserve"> </w:t>
      </w:r>
      <w:r>
        <w:rPr>
          <w:color w:val="333333"/>
          <w:sz w:val="22"/>
        </w:rPr>
        <w:t xml:space="preserve">250</w:t>
      </w:r>
      <w:r>
        <w:rPr>
          <w:color w:val="333333"/>
          <w:spacing w:val="9"/>
          <w:sz w:val="22"/>
        </w:rPr>
        <w:t xml:space="preserve"> </w:t>
      </w:r>
      <w:r>
        <w:rPr>
          <w:color w:val="333333"/>
          <w:spacing w:val="-5"/>
          <w:sz w:val="22"/>
        </w:rPr>
        <w:t xml:space="preserve">Ом;</w:t>
      </w:r>
      <w:r/>
    </w:p>
    <w:p>
      <w:pPr>
        <w:ind w:left="631" w:right="0" w:firstLine="0"/>
        <w:jc w:val="left"/>
        <w:spacing w:before="35"/>
        <w:rPr>
          <w:sz w:val="22"/>
        </w:rPr>
      </w:pPr>
      <w:r>
        <w:rPr>
          <w:color w:val="333333"/>
          <w:sz w:val="22"/>
        </w:rPr>
        <w:t xml:space="preserve">в)</w:t>
      </w:r>
      <w:r>
        <w:rPr>
          <w:color w:val="333333"/>
          <w:spacing w:val="4"/>
          <w:sz w:val="22"/>
        </w:rPr>
        <w:t xml:space="preserve"> </w:t>
      </w:r>
      <w:r>
        <w:rPr>
          <w:color w:val="333333"/>
          <w:sz w:val="22"/>
        </w:rPr>
        <w:t xml:space="preserve">50</w:t>
      </w:r>
      <w:r>
        <w:rPr>
          <w:color w:val="333333"/>
          <w:spacing w:val="6"/>
          <w:sz w:val="22"/>
        </w:rPr>
        <w:t xml:space="preserve"> </w:t>
      </w:r>
      <w:r>
        <w:rPr>
          <w:color w:val="333333"/>
          <w:spacing w:val="-5"/>
          <w:sz w:val="22"/>
        </w:rPr>
        <w:t xml:space="preserve">Ом;</w:t>
      </w:r>
      <w:r/>
    </w:p>
    <w:p>
      <w:pPr>
        <w:ind w:left="631" w:right="0" w:firstLine="0"/>
        <w:jc w:val="left"/>
        <w:spacing w:before="25"/>
        <w:rPr>
          <w:sz w:val="22"/>
        </w:rPr>
      </w:pPr>
      <w:r>
        <w:rPr>
          <w:color w:val="333333"/>
          <w:sz w:val="22"/>
        </w:rPr>
        <w:t xml:space="preserve">г)</w:t>
      </w:r>
      <w:r>
        <w:rPr>
          <w:color w:val="333333"/>
          <w:spacing w:val="4"/>
          <w:sz w:val="22"/>
        </w:rPr>
        <w:t xml:space="preserve"> </w:t>
      </w:r>
      <w:r>
        <w:rPr>
          <w:color w:val="333333"/>
          <w:spacing w:val="-4"/>
          <w:sz w:val="22"/>
        </w:rPr>
        <w:t xml:space="preserve">100.</w:t>
      </w:r>
      <w:r/>
    </w:p>
    <w:p>
      <w:pPr>
        <w:pStyle w:val="1699"/>
        <w:numPr>
          <w:ilvl w:val="0"/>
          <w:numId w:val="42"/>
        </w:numPr>
        <w:ind w:left="912" w:right="0" w:hanging="281"/>
        <w:jc w:val="left"/>
        <w:spacing w:before="35" w:after="0" w:line="240" w:lineRule="auto"/>
        <w:tabs>
          <w:tab w:val="left" w:pos="912" w:leader="none"/>
        </w:tabs>
        <w:rPr>
          <w:b/>
          <w:color w:val="333333"/>
          <w:sz w:val="20"/>
        </w:rPr>
      </w:pPr>
      <w:r>
        <w:rPr>
          <w:b/>
          <w:color w:val="333333"/>
          <w:sz w:val="22"/>
        </w:rPr>
        <w:t xml:space="preserve">Фокусное</w:t>
      </w:r>
      <w:r>
        <w:rPr>
          <w:b/>
          <w:color w:val="333333"/>
          <w:spacing w:val="12"/>
          <w:sz w:val="22"/>
        </w:rPr>
        <w:t xml:space="preserve"> </w:t>
      </w:r>
      <w:r>
        <w:rPr>
          <w:b/>
          <w:color w:val="333333"/>
          <w:sz w:val="22"/>
        </w:rPr>
        <w:t xml:space="preserve">расстояние</w:t>
      </w:r>
      <w:r>
        <w:rPr>
          <w:b/>
          <w:color w:val="333333"/>
          <w:spacing w:val="13"/>
          <w:sz w:val="22"/>
        </w:rPr>
        <w:t xml:space="preserve"> </w:t>
      </w:r>
      <w:r>
        <w:rPr>
          <w:b/>
          <w:color w:val="333333"/>
          <w:sz w:val="22"/>
        </w:rPr>
        <w:t xml:space="preserve">собирающей</w:t>
      </w:r>
      <w:r>
        <w:rPr>
          <w:b/>
          <w:color w:val="333333"/>
          <w:spacing w:val="12"/>
          <w:sz w:val="22"/>
        </w:rPr>
        <w:t xml:space="preserve"> </w:t>
      </w:r>
      <w:r>
        <w:rPr>
          <w:b/>
          <w:color w:val="333333"/>
          <w:sz w:val="22"/>
        </w:rPr>
        <w:t xml:space="preserve">линзы</w:t>
      </w:r>
      <w:r>
        <w:rPr>
          <w:b/>
          <w:color w:val="333333"/>
          <w:spacing w:val="8"/>
          <w:sz w:val="22"/>
        </w:rPr>
        <w:t xml:space="preserve"> </w:t>
      </w:r>
      <w:r>
        <w:rPr>
          <w:b/>
          <w:color w:val="333333"/>
          <w:sz w:val="22"/>
        </w:rPr>
        <w:t xml:space="preserve">равно</w:t>
      </w:r>
      <w:r>
        <w:rPr>
          <w:b/>
          <w:color w:val="333333"/>
          <w:spacing w:val="10"/>
          <w:sz w:val="22"/>
        </w:rPr>
        <w:t xml:space="preserve"> </w:t>
      </w:r>
      <w:r>
        <w:rPr>
          <w:b/>
          <w:color w:val="333333"/>
          <w:sz w:val="22"/>
        </w:rPr>
        <w:t xml:space="preserve">0,1</w:t>
      </w:r>
      <w:r>
        <w:rPr>
          <w:b/>
          <w:color w:val="333333"/>
          <w:spacing w:val="9"/>
          <w:sz w:val="22"/>
        </w:rPr>
        <w:t xml:space="preserve"> </w:t>
      </w:r>
      <w:r>
        <w:rPr>
          <w:b/>
          <w:color w:val="333333"/>
          <w:sz w:val="22"/>
        </w:rPr>
        <w:t xml:space="preserve">м.</w:t>
      </w:r>
      <w:r>
        <w:rPr>
          <w:b/>
          <w:color w:val="333333"/>
          <w:spacing w:val="14"/>
          <w:sz w:val="22"/>
        </w:rPr>
        <w:t xml:space="preserve"> </w:t>
      </w:r>
      <w:r>
        <w:rPr>
          <w:b/>
          <w:color w:val="333333"/>
          <w:sz w:val="22"/>
        </w:rPr>
        <w:t xml:space="preserve">Оптическая</w:t>
      </w:r>
      <w:r>
        <w:rPr>
          <w:b/>
          <w:color w:val="333333"/>
          <w:spacing w:val="10"/>
          <w:sz w:val="22"/>
        </w:rPr>
        <w:t xml:space="preserve"> </w:t>
      </w:r>
      <w:r>
        <w:rPr>
          <w:b/>
          <w:color w:val="333333"/>
          <w:sz w:val="22"/>
        </w:rPr>
        <w:t xml:space="preserve">сила</w:t>
      </w:r>
      <w:r>
        <w:rPr>
          <w:b/>
          <w:color w:val="333333"/>
          <w:spacing w:val="21"/>
          <w:sz w:val="22"/>
        </w:rPr>
        <w:t xml:space="preserve"> </w:t>
      </w:r>
      <w:r>
        <w:rPr>
          <w:b/>
          <w:color w:val="333333"/>
          <w:sz w:val="22"/>
        </w:rPr>
        <w:t xml:space="preserve">этой</w:t>
      </w:r>
      <w:r>
        <w:rPr>
          <w:b/>
          <w:color w:val="333333"/>
          <w:spacing w:val="11"/>
          <w:sz w:val="22"/>
        </w:rPr>
        <w:t xml:space="preserve"> </w:t>
      </w:r>
      <w:r>
        <w:rPr>
          <w:b/>
          <w:color w:val="333333"/>
          <w:sz w:val="22"/>
        </w:rPr>
        <w:t xml:space="preserve">линзы</w:t>
      </w:r>
      <w:r>
        <w:rPr>
          <w:b/>
          <w:color w:val="333333"/>
          <w:spacing w:val="8"/>
          <w:sz w:val="22"/>
        </w:rPr>
        <w:t xml:space="preserve"> </w:t>
      </w:r>
      <w:r>
        <w:rPr>
          <w:b/>
          <w:color w:val="333333"/>
          <w:spacing w:val="-2"/>
          <w:sz w:val="22"/>
        </w:rPr>
        <w:t xml:space="preserve">равна:</w:t>
      </w:r>
      <w:r/>
    </w:p>
    <w:p>
      <w:pPr>
        <w:ind w:left="631" w:right="0" w:firstLine="0"/>
        <w:jc w:val="left"/>
        <w:spacing w:before="21"/>
        <w:rPr>
          <w:sz w:val="22"/>
        </w:rPr>
      </w:pPr>
      <w:r>
        <w:rPr>
          <w:color w:val="333333"/>
          <w:sz w:val="22"/>
        </w:rPr>
        <w:t xml:space="preserve">а)</w:t>
      </w:r>
      <w:r>
        <w:rPr>
          <w:color w:val="333333"/>
          <w:spacing w:val="2"/>
          <w:sz w:val="22"/>
        </w:rPr>
        <w:t xml:space="preserve"> </w:t>
      </w:r>
      <w:r>
        <w:rPr>
          <w:color w:val="333333"/>
          <w:sz w:val="22"/>
        </w:rPr>
        <w:t xml:space="preserve">10</w:t>
      </w:r>
      <w:r>
        <w:rPr>
          <w:color w:val="333333"/>
          <w:spacing w:val="4"/>
          <w:sz w:val="22"/>
        </w:rPr>
        <w:t xml:space="preserve"> </w:t>
      </w:r>
      <w:r>
        <w:rPr>
          <w:color w:val="333333"/>
          <w:spacing w:val="-2"/>
          <w:sz w:val="22"/>
        </w:rPr>
        <w:t xml:space="preserve">дптр;</w:t>
      </w:r>
      <w:r/>
    </w:p>
    <w:p>
      <w:pPr>
        <w:ind w:left="631" w:right="0" w:firstLine="0"/>
        <w:jc w:val="left"/>
        <w:spacing w:before="35"/>
        <w:rPr>
          <w:sz w:val="22"/>
        </w:rPr>
      </w:pPr>
      <w:r>
        <w:rPr>
          <w:color w:val="333333"/>
          <w:sz w:val="22"/>
        </w:rPr>
        <w:t xml:space="preserve">б)</w:t>
      </w:r>
      <w:r>
        <w:rPr>
          <w:color w:val="333333"/>
          <w:spacing w:val="3"/>
          <w:sz w:val="22"/>
        </w:rPr>
        <w:t xml:space="preserve"> </w:t>
      </w:r>
      <w:r>
        <w:rPr>
          <w:color w:val="333333"/>
          <w:sz w:val="22"/>
        </w:rPr>
        <w:t xml:space="preserve">25</w:t>
      </w:r>
      <w:r>
        <w:rPr>
          <w:color w:val="333333"/>
          <w:spacing w:val="10"/>
          <w:sz w:val="22"/>
        </w:rPr>
        <w:t xml:space="preserve"> </w:t>
      </w:r>
      <w:r>
        <w:rPr>
          <w:color w:val="333333"/>
          <w:spacing w:val="-2"/>
          <w:sz w:val="22"/>
        </w:rPr>
        <w:t xml:space="preserve">дптр;</w:t>
      </w:r>
      <w:r/>
    </w:p>
    <w:p>
      <w:pPr>
        <w:ind w:left="631" w:right="0" w:firstLine="0"/>
        <w:jc w:val="left"/>
        <w:spacing w:before="26"/>
        <w:rPr>
          <w:sz w:val="22"/>
        </w:rPr>
      </w:pPr>
      <w:r>
        <w:rPr>
          <w:color w:val="333333"/>
          <w:sz w:val="22"/>
        </w:rPr>
        <w:t xml:space="preserve">в)</w:t>
      </w:r>
      <w:r>
        <w:rPr>
          <w:color w:val="333333"/>
          <w:spacing w:val="2"/>
          <w:sz w:val="22"/>
        </w:rPr>
        <w:t xml:space="preserve"> </w:t>
      </w:r>
      <w:r>
        <w:rPr>
          <w:color w:val="333333"/>
          <w:sz w:val="22"/>
        </w:rPr>
        <w:t xml:space="preserve">1</w:t>
      </w:r>
      <w:r>
        <w:rPr>
          <w:color w:val="333333"/>
          <w:spacing w:val="4"/>
          <w:sz w:val="22"/>
        </w:rPr>
        <w:t xml:space="preserve"> </w:t>
      </w:r>
      <w:r>
        <w:rPr>
          <w:color w:val="333333"/>
          <w:spacing w:val="-2"/>
          <w:sz w:val="22"/>
        </w:rPr>
        <w:t xml:space="preserve">дптр;</w:t>
      </w:r>
      <w:r/>
    </w:p>
    <w:p>
      <w:pPr>
        <w:ind w:left="631" w:right="0" w:firstLine="0"/>
        <w:jc w:val="left"/>
        <w:spacing w:before="30"/>
        <w:rPr>
          <w:sz w:val="22"/>
        </w:rPr>
      </w:pPr>
      <w:r>
        <w:rPr>
          <w:color w:val="333333"/>
          <w:sz w:val="22"/>
        </w:rPr>
        <w:t xml:space="preserve">г)</w:t>
      </w:r>
      <w:r>
        <w:rPr>
          <w:color w:val="333333"/>
          <w:spacing w:val="7"/>
          <w:sz w:val="22"/>
        </w:rPr>
        <w:t xml:space="preserve"> </w:t>
      </w:r>
      <w:r>
        <w:rPr>
          <w:color w:val="333333"/>
          <w:sz w:val="22"/>
        </w:rPr>
        <w:t xml:space="preserve">4</w:t>
      </w:r>
      <w:r>
        <w:rPr>
          <w:color w:val="333333"/>
          <w:spacing w:val="-2"/>
          <w:sz w:val="22"/>
        </w:rPr>
        <w:t xml:space="preserve"> дптр.</w:t>
      </w:r>
      <w:r/>
    </w:p>
    <w:p>
      <w:pPr>
        <w:ind w:left="631" w:right="0" w:firstLine="0"/>
        <w:jc w:val="left"/>
        <w:spacing w:before="30"/>
        <w:rPr>
          <w:b/>
          <w:sz w:val="22"/>
        </w:rPr>
      </w:pPr>
      <w:r>
        <w:rPr>
          <w:b/>
          <w:color w:val="333333"/>
          <w:sz w:val="22"/>
        </w:rPr>
        <w:t xml:space="preserve">Часть</w:t>
      </w:r>
      <w:r>
        <w:rPr>
          <w:b/>
          <w:color w:val="333333"/>
          <w:spacing w:val="12"/>
          <w:sz w:val="22"/>
        </w:rPr>
        <w:t xml:space="preserve"> </w:t>
      </w:r>
      <w:r>
        <w:rPr>
          <w:b/>
          <w:color w:val="333333"/>
          <w:spacing w:val="-10"/>
          <w:sz w:val="22"/>
        </w:rPr>
        <w:t xml:space="preserve">С</w:t>
      </w:r>
      <w:r/>
    </w:p>
    <w:p>
      <w:pPr>
        <w:pStyle w:val="1699"/>
        <w:numPr>
          <w:ilvl w:val="0"/>
          <w:numId w:val="42"/>
        </w:numPr>
        <w:ind w:left="631" w:right="1331" w:firstLine="0"/>
        <w:jc w:val="left"/>
        <w:spacing w:before="30" w:after="0" w:line="268" w:lineRule="auto"/>
        <w:tabs>
          <w:tab w:val="left" w:pos="912" w:leader="none"/>
        </w:tabs>
        <w:rPr>
          <w:b/>
          <w:color w:val="333333"/>
          <w:sz w:val="20"/>
        </w:rPr>
      </w:pPr>
      <w:r>
        <w:rPr>
          <w:b/>
          <w:color w:val="333333"/>
          <w:sz w:val="22"/>
        </w:rPr>
        <w:t xml:space="preserve">Для нагревания 3 литров воды от 18</w:t>
      </w:r>
      <w:r>
        <w:rPr>
          <w:b/>
          <w:color w:val="333333"/>
          <w:sz w:val="22"/>
          <w:vertAlign w:val="superscript"/>
        </w:rPr>
        <w:t xml:space="preserve">0</w:t>
      </w:r>
      <w:r>
        <w:rPr>
          <w:b/>
          <w:color w:val="333333"/>
          <w:sz w:val="22"/>
          <w:vertAlign w:val="baseline"/>
        </w:rPr>
        <w:t xml:space="preserve"> С до 100</w:t>
      </w:r>
      <w:r>
        <w:rPr>
          <w:b/>
          <w:color w:val="333333"/>
          <w:sz w:val="22"/>
          <w:vertAlign w:val="superscript"/>
        </w:rPr>
        <w:t xml:space="preserve">0</w:t>
      </w:r>
      <w:r>
        <w:rPr>
          <w:b/>
          <w:color w:val="333333"/>
          <w:sz w:val="22"/>
          <w:vertAlign w:val="baseline"/>
        </w:rPr>
        <w:t xml:space="preserve"> С в воду впускают стоградусный пар. Определите массу пара. (Удельная теплота парообразования воды 2,3 · 10</w:t>
      </w:r>
      <w:r>
        <w:rPr>
          <w:b/>
          <w:color w:val="333333"/>
          <w:sz w:val="22"/>
          <w:vertAlign w:val="superscript"/>
        </w:rPr>
        <w:t xml:space="preserve">6</w:t>
      </w:r>
      <w:r>
        <w:rPr>
          <w:b/>
          <w:color w:val="333333"/>
          <w:sz w:val="22"/>
          <w:vertAlign w:val="baseline"/>
        </w:rPr>
        <w:t xml:space="preserve"> Дж/кг, удельная теплоемкость воды 4200</w:t>
      </w:r>
      <w:r>
        <w:rPr>
          <w:b/>
          <w:color w:val="333333"/>
          <w:spacing w:val="40"/>
          <w:sz w:val="22"/>
          <w:vertAlign w:val="baseline"/>
        </w:rPr>
        <w:t xml:space="preserve"> </w:t>
      </w:r>
      <w:r>
        <w:rPr>
          <w:b/>
          <w:color w:val="333333"/>
          <w:sz w:val="22"/>
          <w:vertAlign w:val="baseline"/>
        </w:rPr>
        <w:t xml:space="preserve">Дж/кг · °С, плотность воды 1000</w:t>
      </w:r>
      <w:r>
        <w:rPr>
          <w:b/>
          <w:color w:val="333333"/>
          <w:spacing w:val="40"/>
          <w:sz w:val="22"/>
          <w:vertAlign w:val="baseline"/>
        </w:rPr>
        <w:t xml:space="preserve"> </w:t>
      </w:r>
      <w:r>
        <w:rPr>
          <w:b/>
          <w:color w:val="333333"/>
          <w:sz w:val="22"/>
          <w:vertAlign w:val="baseline"/>
        </w:rPr>
        <w:t xml:space="preserve">кг/м</w:t>
      </w:r>
      <w:r>
        <w:rPr>
          <w:b/>
          <w:color w:val="333333"/>
          <w:sz w:val="22"/>
          <w:vertAlign w:val="superscript"/>
        </w:rPr>
        <w:t xml:space="preserve">3</w:t>
      </w:r>
      <w:r>
        <w:rPr>
          <w:b/>
          <w:color w:val="333333"/>
          <w:sz w:val="22"/>
          <w:vertAlign w:val="baseline"/>
        </w:rPr>
        <w:t xml:space="preserve">).</w:t>
      </w:r>
      <w:r/>
    </w:p>
    <w:p>
      <w:pPr>
        <w:ind w:left="631" w:right="0" w:firstLine="0"/>
        <w:jc w:val="left"/>
        <w:spacing w:before="0" w:line="243" w:lineRule="exact"/>
        <w:rPr>
          <w:sz w:val="22"/>
        </w:rPr>
      </w:pPr>
      <w:r>
        <w:rPr>
          <w:color w:val="333333"/>
          <w:sz w:val="22"/>
        </w:rPr>
        <w:t xml:space="preserve">а)</w:t>
      </w:r>
      <w:r>
        <w:rPr>
          <w:color w:val="333333"/>
          <w:spacing w:val="63"/>
          <w:sz w:val="22"/>
        </w:rPr>
        <w:t xml:space="preserve"> </w:t>
      </w:r>
      <w:r>
        <w:rPr>
          <w:color w:val="333333"/>
          <w:sz w:val="22"/>
        </w:rPr>
        <w:t xml:space="preserve">450</w:t>
      </w:r>
      <w:r>
        <w:rPr>
          <w:color w:val="333333"/>
          <w:spacing w:val="6"/>
          <w:sz w:val="22"/>
        </w:rPr>
        <w:t xml:space="preserve"> </w:t>
      </w:r>
      <w:r>
        <w:rPr>
          <w:color w:val="333333"/>
          <w:spacing w:val="-5"/>
          <w:sz w:val="22"/>
        </w:rPr>
        <w:t xml:space="preserve">кг;</w:t>
      </w:r>
      <w:r/>
    </w:p>
    <w:p>
      <w:pPr>
        <w:ind w:left="631" w:right="0" w:firstLine="0"/>
        <w:jc w:val="left"/>
        <w:spacing w:before="35"/>
        <w:rPr>
          <w:sz w:val="22"/>
        </w:rPr>
      </w:pPr>
      <w:r>
        <w:rPr>
          <w:color w:val="333333"/>
          <w:sz w:val="22"/>
        </w:rPr>
        <w:t xml:space="preserve">б)</w:t>
      </w:r>
      <w:r>
        <w:rPr>
          <w:color w:val="333333"/>
          <w:spacing w:val="1"/>
          <w:sz w:val="22"/>
        </w:rPr>
        <w:t xml:space="preserve"> </w:t>
      </w:r>
      <w:r>
        <w:rPr>
          <w:color w:val="333333"/>
          <w:sz w:val="22"/>
        </w:rPr>
        <w:t xml:space="preserve">1</w:t>
      </w:r>
      <w:r>
        <w:rPr>
          <w:color w:val="333333"/>
          <w:spacing w:val="7"/>
          <w:sz w:val="22"/>
        </w:rPr>
        <w:t xml:space="preserve"> </w:t>
      </w:r>
      <w:r>
        <w:rPr>
          <w:color w:val="333333"/>
          <w:spacing w:val="-5"/>
          <w:sz w:val="22"/>
        </w:rPr>
        <w:t xml:space="preserve">кг;</w:t>
      </w:r>
      <w:r/>
    </w:p>
    <w:p>
      <w:pPr>
        <w:ind w:left="631" w:right="0" w:firstLine="0"/>
        <w:jc w:val="left"/>
        <w:spacing w:before="26"/>
        <w:rPr>
          <w:sz w:val="22"/>
        </w:rPr>
      </w:pPr>
      <w:r>
        <w:rPr>
          <w:color w:val="333333"/>
          <w:sz w:val="22"/>
        </w:rPr>
        <w:t xml:space="preserve">в)</w:t>
      </w:r>
      <w:r>
        <w:rPr>
          <w:color w:val="333333"/>
          <w:spacing w:val="2"/>
          <w:sz w:val="22"/>
        </w:rPr>
        <w:t xml:space="preserve"> </w:t>
      </w:r>
      <w:r>
        <w:rPr>
          <w:color w:val="333333"/>
          <w:sz w:val="22"/>
        </w:rPr>
        <w:t xml:space="preserve">5</w:t>
      </w:r>
      <w:r>
        <w:rPr>
          <w:color w:val="333333"/>
          <w:spacing w:val="4"/>
          <w:sz w:val="22"/>
        </w:rPr>
        <w:t xml:space="preserve"> </w:t>
      </w:r>
      <w:r>
        <w:rPr>
          <w:color w:val="333333"/>
          <w:spacing w:val="-5"/>
          <w:sz w:val="22"/>
        </w:rPr>
        <w:t xml:space="preserve">кг;</w:t>
      </w:r>
      <w:r/>
    </w:p>
    <w:p>
      <w:pPr>
        <w:ind w:left="631" w:right="0" w:firstLine="0"/>
        <w:jc w:val="left"/>
        <w:spacing w:before="30"/>
        <w:rPr>
          <w:sz w:val="22"/>
        </w:rPr>
      </w:pPr>
      <w:r>
        <w:rPr>
          <w:color w:val="333333"/>
          <w:sz w:val="22"/>
        </w:rPr>
        <w:t xml:space="preserve">г)</w:t>
      </w:r>
      <w:r>
        <w:rPr>
          <w:color w:val="333333"/>
          <w:spacing w:val="7"/>
          <w:sz w:val="22"/>
        </w:rPr>
        <w:t xml:space="preserve"> </w:t>
      </w:r>
      <w:r>
        <w:rPr>
          <w:color w:val="333333"/>
          <w:sz w:val="22"/>
        </w:rPr>
        <w:t xml:space="preserve">0,45</w:t>
      </w:r>
      <w:r>
        <w:rPr>
          <w:color w:val="333333"/>
          <w:spacing w:val="8"/>
          <w:sz w:val="22"/>
        </w:rPr>
        <w:t xml:space="preserve"> </w:t>
      </w:r>
      <w:r>
        <w:rPr>
          <w:color w:val="333333"/>
          <w:spacing w:val="-5"/>
          <w:sz w:val="22"/>
        </w:rPr>
        <w:t xml:space="preserve">кг.</w:t>
      </w:r>
      <w:r/>
    </w:p>
    <w:p>
      <w:pPr>
        <w:pStyle w:val="1697"/>
        <w:ind w:left="0" w:firstLine="0"/>
        <w:jc w:val="left"/>
        <w:spacing w:before="161"/>
        <w:rPr>
          <w:sz w:val="22"/>
        </w:rPr>
      </w:pPr>
      <w:r>
        <w:rPr>
          <w:sz w:val="22"/>
        </w:rPr>
      </w:r>
      <w:r/>
    </w:p>
    <w:p>
      <w:pPr>
        <w:ind w:left="0" w:right="448" w:firstLine="0"/>
        <w:jc w:val="center"/>
        <w:spacing w:before="0"/>
        <w:rPr>
          <w:b/>
          <w:sz w:val="22"/>
        </w:rPr>
      </w:pPr>
      <w:r>
        <w:rPr>
          <w:b/>
          <w:sz w:val="22"/>
        </w:rPr>
        <w:t xml:space="preserve">Итоговые</w:t>
      </w:r>
      <w:r>
        <w:rPr>
          <w:b/>
          <w:spacing w:val="18"/>
          <w:sz w:val="22"/>
        </w:rPr>
        <w:t xml:space="preserve"> </w:t>
      </w:r>
      <w:r>
        <w:rPr>
          <w:b/>
          <w:sz w:val="22"/>
        </w:rPr>
        <w:t xml:space="preserve">контрольные</w:t>
      </w:r>
      <w:r>
        <w:rPr>
          <w:b/>
          <w:spacing w:val="18"/>
          <w:sz w:val="22"/>
        </w:rPr>
        <w:t xml:space="preserve"> </w:t>
      </w:r>
      <w:r>
        <w:rPr>
          <w:b/>
          <w:sz w:val="22"/>
        </w:rPr>
        <w:t xml:space="preserve">нормативы</w:t>
      </w:r>
      <w:r>
        <w:rPr>
          <w:b/>
          <w:spacing w:val="19"/>
          <w:sz w:val="22"/>
        </w:rPr>
        <w:t xml:space="preserve"> </w:t>
      </w:r>
      <w:r>
        <w:rPr>
          <w:b/>
          <w:sz w:val="22"/>
        </w:rPr>
        <w:t xml:space="preserve">по</w:t>
      </w:r>
      <w:r>
        <w:rPr>
          <w:b/>
          <w:spacing w:val="14"/>
          <w:sz w:val="22"/>
        </w:rPr>
        <w:t xml:space="preserve"> </w:t>
      </w:r>
      <w:r>
        <w:rPr>
          <w:b/>
          <w:sz w:val="22"/>
        </w:rPr>
        <w:t xml:space="preserve">физической</w:t>
      </w:r>
      <w:r>
        <w:rPr>
          <w:b/>
          <w:spacing w:val="17"/>
          <w:sz w:val="22"/>
        </w:rPr>
        <w:t xml:space="preserve"> </w:t>
      </w:r>
      <w:r>
        <w:rPr>
          <w:b/>
          <w:spacing w:val="-2"/>
          <w:sz w:val="22"/>
        </w:rPr>
        <w:t xml:space="preserve">культуре</w:t>
      </w:r>
      <w:r/>
    </w:p>
    <w:p>
      <w:pPr>
        <w:pStyle w:val="1697"/>
        <w:ind w:left="0" w:firstLine="0"/>
        <w:jc w:val="left"/>
        <w:rPr>
          <w:b/>
          <w:sz w:val="20"/>
        </w:rPr>
      </w:pPr>
      <w:r>
        <w:rPr>
          <w:b/>
          <w:sz w:val="20"/>
        </w:rPr>
      </w:r>
      <w:r/>
    </w:p>
    <w:p>
      <w:pPr>
        <w:pStyle w:val="1697"/>
        <w:ind w:left="0" w:firstLine="0"/>
        <w:jc w:val="left"/>
        <w:spacing w:before="145"/>
        <w:rPr>
          <w:b/>
          <w:sz w:val="20"/>
        </w:rPr>
      </w:pPr>
      <w:r>
        <w:rPr>
          <w:b/>
          <w:sz w:val="20"/>
        </w:rPr>
      </w:r>
      <w:r/>
    </w:p>
    <w:tbl>
      <w:tblPr>
        <w:tblW w:w="0" w:type="auto"/>
        <w:tblInd w:w="11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804"/>
        <w:gridCol w:w="922"/>
        <w:gridCol w:w="8055"/>
      </w:tblGrid>
      <w:tr>
        <w:trPr>
          <w:trHeight w:val="239"/>
        </w:trPr>
        <w:tc>
          <w:tcPr>
            <w:tcBorders>
              <w:left w:val="single" w:color="000001" w:sz="2" w:space="0"/>
            </w:tcBorders>
            <w:tcW w:w="804" w:type="dxa"/>
            <w:textDirection w:val="lrTb"/>
            <w:noWrap w:val="false"/>
          </w:tcPr>
          <w:p>
            <w:pPr>
              <w:pStyle w:val="1700"/>
              <w:ind w:left="9"/>
              <w:jc w:val="center"/>
              <w:spacing w:before="14" w:line="205" w:lineRule="exact"/>
              <w:rPr>
                <w:b/>
                <w:sz w:val="20"/>
              </w:rPr>
            </w:pPr>
            <w:r>
              <w:rPr>
                <w:b/>
                <w:spacing w:val="-5"/>
                <w:sz w:val="20"/>
              </w:rPr>
              <w:t xml:space="preserve">№пп</w:t>
            </w:r>
            <w:r/>
          </w:p>
        </w:tc>
        <w:tc>
          <w:tcPr>
            <w:tcW w:w="922" w:type="dxa"/>
            <w:textDirection w:val="lrTb"/>
            <w:noWrap w:val="false"/>
          </w:tcPr>
          <w:p>
            <w:pPr>
              <w:pStyle w:val="1700"/>
              <w:ind w:left="4" w:right="6"/>
              <w:jc w:val="center"/>
              <w:spacing w:before="14" w:line="205" w:lineRule="exact"/>
              <w:rPr>
                <w:b/>
                <w:sz w:val="20"/>
              </w:rPr>
            </w:pPr>
            <w:r>
              <w:rPr>
                <w:b/>
                <w:spacing w:val="-2"/>
                <w:sz w:val="20"/>
              </w:rPr>
              <w:t xml:space="preserve">Класс</w:t>
            </w:r>
            <w:r/>
          </w:p>
        </w:tc>
        <w:tc>
          <w:tcPr>
            <w:tcW w:w="8055" w:type="dxa"/>
            <w:textDirection w:val="lrTb"/>
            <w:noWrap w:val="false"/>
          </w:tcPr>
          <w:p>
            <w:pPr>
              <w:pStyle w:val="1700"/>
              <w:ind w:right="1"/>
              <w:jc w:val="center"/>
              <w:spacing w:before="14" w:line="205" w:lineRule="exact"/>
              <w:rPr>
                <w:b/>
                <w:sz w:val="20"/>
              </w:rPr>
            </w:pPr>
            <w:r>
              <w:rPr>
                <w:b/>
                <w:spacing w:val="-2"/>
                <w:sz w:val="20"/>
              </w:rPr>
              <w:t xml:space="preserve">Нормативы</w:t>
            </w:r>
            <w:r/>
          </w:p>
        </w:tc>
      </w:tr>
      <w:tr>
        <w:trPr>
          <w:trHeight w:val="239"/>
        </w:trPr>
        <w:tc>
          <w:tcPr>
            <w:tcBorders>
              <w:left w:val="single" w:color="000001" w:sz="2" w:space="0"/>
            </w:tcBorders>
            <w:tcW w:w="804" w:type="dxa"/>
            <w:textDirection w:val="lrTb"/>
            <w:noWrap w:val="false"/>
          </w:tcPr>
          <w:p>
            <w:pPr>
              <w:pStyle w:val="1700"/>
              <w:ind w:left="9" w:right="6"/>
              <w:jc w:val="center"/>
              <w:spacing w:before="5" w:line="215" w:lineRule="exact"/>
              <w:rPr>
                <w:sz w:val="20"/>
              </w:rPr>
            </w:pPr>
            <w:r>
              <w:rPr>
                <w:spacing w:val="-5"/>
                <w:sz w:val="20"/>
              </w:rPr>
              <w:t xml:space="preserve">1.</w:t>
            </w:r>
            <w:r/>
          </w:p>
        </w:tc>
        <w:tc>
          <w:tcPr>
            <w:tcW w:w="922" w:type="dxa"/>
            <w:textDirection w:val="lrTb"/>
            <w:noWrap w:val="false"/>
          </w:tcPr>
          <w:p>
            <w:pPr>
              <w:pStyle w:val="1700"/>
              <w:ind w:left="4" w:right="6"/>
              <w:jc w:val="center"/>
              <w:spacing w:before="5" w:line="215" w:lineRule="exact"/>
              <w:rPr>
                <w:sz w:val="20"/>
              </w:rPr>
            </w:pPr>
            <w:r>
              <w:rPr>
                <w:spacing w:val="-5"/>
                <w:sz w:val="20"/>
              </w:rPr>
              <w:t xml:space="preserve">5А</w:t>
            </w:r>
            <w:r/>
          </w:p>
        </w:tc>
        <w:tc>
          <w:tcPr>
            <w:tcW w:w="8055" w:type="dxa"/>
            <w:textDirection w:val="lrTb"/>
            <w:noWrap w:val="false"/>
          </w:tcPr>
          <w:p>
            <w:pPr>
              <w:pStyle w:val="1700"/>
              <w:ind w:left="90"/>
              <w:spacing w:before="5" w:line="215" w:lineRule="exact"/>
              <w:rPr>
                <w:sz w:val="20"/>
              </w:rPr>
            </w:pPr>
            <w:r>
              <w:rPr>
                <w:spacing w:val="-2"/>
                <w:sz w:val="20"/>
              </w:rPr>
              <w:t xml:space="preserve">В/б-</w:t>
            </w:r>
            <w:r>
              <w:rPr>
                <w:spacing w:val="-6"/>
                <w:sz w:val="20"/>
              </w:rPr>
              <w:t xml:space="preserve"> </w:t>
            </w:r>
            <w:r>
              <w:rPr>
                <w:spacing w:val="-2"/>
                <w:sz w:val="20"/>
              </w:rPr>
              <w:t xml:space="preserve">верх.пер.мяча</w:t>
            </w:r>
            <w:r>
              <w:rPr>
                <w:spacing w:val="-8"/>
                <w:sz w:val="20"/>
              </w:rPr>
              <w:t xml:space="preserve"> </w:t>
            </w:r>
            <w:r>
              <w:rPr>
                <w:spacing w:val="-2"/>
                <w:sz w:val="20"/>
              </w:rPr>
              <w:t xml:space="preserve">над</w:t>
            </w:r>
            <w:r>
              <w:rPr>
                <w:spacing w:val="-4"/>
                <w:sz w:val="20"/>
              </w:rPr>
              <w:t xml:space="preserve"> </w:t>
            </w:r>
            <w:r>
              <w:rPr>
                <w:spacing w:val="-2"/>
                <w:sz w:val="20"/>
              </w:rPr>
              <w:t xml:space="preserve">собой.</w:t>
            </w:r>
            <w:r>
              <w:rPr>
                <w:spacing w:val="-4"/>
                <w:sz w:val="20"/>
              </w:rPr>
              <w:t xml:space="preserve"> </w:t>
            </w:r>
            <w:r>
              <w:rPr>
                <w:spacing w:val="-2"/>
                <w:sz w:val="20"/>
              </w:rPr>
              <w:t xml:space="preserve">Гимнастика-кувырок</w:t>
            </w:r>
            <w:r>
              <w:rPr>
                <w:spacing w:val="-7"/>
                <w:sz w:val="20"/>
              </w:rPr>
              <w:t xml:space="preserve"> </w:t>
            </w:r>
            <w:r>
              <w:rPr>
                <w:spacing w:val="-2"/>
                <w:sz w:val="20"/>
              </w:rPr>
              <w:t xml:space="preserve">назад-</w:t>
            </w:r>
            <w:r>
              <w:rPr>
                <w:spacing w:val="-10"/>
                <w:sz w:val="20"/>
              </w:rPr>
              <w:t xml:space="preserve"> </w:t>
            </w:r>
            <w:r>
              <w:rPr>
                <w:spacing w:val="-2"/>
                <w:sz w:val="20"/>
              </w:rPr>
              <w:t xml:space="preserve">вперед.</w:t>
            </w:r>
            <w:r>
              <w:rPr>
                <w:spacing w:val="-4"/>
                <w:sz w:val="20"/>
              </w:rPr>
              <w:t xml:space="preserve"> </w:t>
            </w:r>
            <w:r>
              <w:rPr>
                <w:spacing w:val="-2"/>
                <w:sz w:val="20"/>
              </w:rPr>
              <w:t xml:space="preserve">Л/а</w:t>
            </w:r>
            <w:r>
              <w:rPr>
                <w:spacing w:val="-7"/>
                <w:sz w:val="20"/>
              </w:rPr>
              <w:t xml:space="preserve"> </w:t>
            </w:r>
            <w:r>
              <w:rPr>
                <w:spacing w:val="-2"/>
                <w:sz w:val="20"/>
              </w:rPr>
              <w:t xml:space="preserve">–бег</w:t>
            </w:r>
            <w:r>
              <w:rPr>
                <w:spacing w:val="-3"/>
                <w:sz w:val="20"/>
              </w:rPr>
              <w:t xml:space="preserve"> </w:t>
            </w:r>
            <w:r>
              <w:rPr>
                <w:spacing w:val="-4"/>
                <w:sz w:val="20"/>
              </w:rPr>
              <w:t xml:space="preserve">60м.</w:t>
            </w:r>
            <w:r/>
          </w:p>
        </w:tc>
      </w:tr>
      <w:tr>
        <w:trPr>
          <w:trHeight w:val="234"/>
        </w:trPr>
        <w:tc>
          <w:tcPr>
            <w:tcBorders>
              <w:left w:val="single" w:color="000001" w:sz="2" w:space="0"/>
            </w:tcBorders>
            <w:tcW w:w="804" w:type="dxa"/>
            <w:textDirection w:val="lrTb"/>
            <w:noWrap w:val="false"/>
          </w:tcPr>
          <w:p>
            <w:pPr>
              <w:pStyle w:val="1700"/>
              <w:ind w:left="9" w:right="6"/>
              <w:jc w:val="center"/>
              <w:spacing w:line="215" w:lineRule="exact"/>
              <w:rPr>
                <w:sz w:val="20"/>
              </w:rPr>
            </w:pPr>
            <w:r>
              <w:rPr>
                <w:spacing w:val="-5"/>
                <w:sz w:val="20"/>
              </w:rPr>
              <w:t xml:space="preserve">2.</w:t>
            </w:r>
            <w:r/>
          </w:p>
        </w:tc>
        <w:tc>
          <w:tcPr>
            <w:tcW w:w="922" w:type="dxa"/>
            <w:textDirection w:val="lrTb"/>
            <w:noWrap w:val="false"/>
          </w:tcPr>
          <w:p>
            <w:pPr>
              <w:pStyle w:val="1700"/>
              <w:ind w:left="5" w:right="2"/>
              <w:jc w:val="center"/>
              <w:spacing w:line="215" w:lineRule="exact"/>
              <w:rPr>
                <w:sz w:val="20"/>
              </w:rPr>
            </w:pPr>
            <w:r>
              <w:rPr>
                <w:spacing w:val="-5"/>
                <w:sz w:val="20"/>
              </w:rPr>
              <w:t xml:space="preserve">5Б</w:t>
            </w:r>
            <w:r/>
          </w:p>
        </w:tc>
        <w:tc>
          <w:tcPr>
            <w:tcW w:w="8055" w:type="dxa"/>
            <w:textDirection w:val="lrTb"/>
            <w:noWrap w:val="false"/>
          </w:tcPr>
          <w:p>
            <w:pPr>
              <w:pStyle w:val="1700"/>
              <w:ind w:left="90"/>
              <w:spacing w:line="215" w:lineRule="exact"/>
              <w:rPr>
                <w:sz w:val="20"/>
              </w:rPr>
            </w:pPr>
            <w:r>
              <w:rPr>
                <w:spacing w:val="-2"/>
                <w:sz w:val="20"/>
              </w:rPr>
              <w:t xml:space="preserve">В/б-</w:t>
            </w:r>
            <w:r>
              <w:rPr>
                <w:spacing w:val="-6"/>
                <w:sz w:val="20"/>
              </w:rPr>
              <w:t xml:space="preserve"> </w:t>
            </w:r>
            <w:r>
              <w:rPr>
                <w:spacing w:val="-2"/>
                <w:sz w:val="20"/>
              </w:rPr>
              <w:t xml:space="preserve">верх.пер.мяча</w:t>
            </w:r>
            <w:r>
              <w:rPr>
                <w:spacing w:val="-8"/>
                <w:sz w:val="20"/>
              </w:rPr>
              <w:t xml:space="preserve"> </w:t>
            </w:r>
            <w:r>
              <w:rPr>
                <w:spacing w:val="-2"/>
                <w:sz w:val="20"/>
              </w:rPr>
              <w:t xml:space="preserve">над</w:t>
            </w:r>
            <w:r>
              <w:rPr>
                <w:spacing w:val="-4"/>
                <w:sz w:val="20"/>
              </w:rPr>
              <w:t xml:space="preserve"> </w:t>
            </w:r>
            <w:r>
              <w:rPr>
                <w:spacing w:val="-2"/>
                <w:sz w:val="20"/>
              </w:rPr>
              <w:t xml:space="preserve">собой.</w:t>
            </w:r>
            <w:r>
              <w:rPr>
                <w:spacing w:val="-3"/>
                <w:sz w:val="20"/>
              </w:rPr>
              <w:t xml:space="preserve"> </w:t>
            </w:r>
            <w:r>
              <w:rPr>
                <w:spacing w:val="-2"/>
                <w:sz w:val="20"/>
              </w:rPr>
              <w:t xml:space="preserve">Гимнастика-кувырок</w:t>
            </w:r>
            <w:r>
              <w:rPr>
                <w:spacing w:val="-8"/>
                <w:sz w:val="20"/>
              </w:rPr>
              <w:t xml:space="preserve"> </w:t>
            </w:r>
            <w:r>
              <w:rPr>
                <w:spacing w:val="-2"/>
                <w:sz w:val="20"/>
              </w:rPr>
              <w:t xml:space="preserve">назад-</w:t>
            </w:r>
            <w:r>
              <w:rPr>
                <w:spacing w:val="-9"/>
                <w:sz w:val="20"/>
              </w:rPr>
              <w:t xml:space="preserve"> </w:t>
            </w:r>
            <w:r>
              <w:rPr>
                <w:spacing w:val="-2"/>
                <w:sz w:val="20"/>
              </w:rPr>
              <w:t xml:space="preserve">вперед.</w:t>
            </w:r>
            <w:r>
              <w:rPr>
                <w:spacing w:val="-4"/>
                <w:sz w:val="20"/>
              </w:rPr>
              <w:t xml:space="preserve"> </w:t>
            </w:r>
            <w:r>
              <w:rPr>
                <w:spacing w:val="-2"/>
                <w:sz w:val="20"/>
              </w:rPr>
              <w:t xml:space="preserve">Л/а</w:t>
            </w:r>
            <w:r>
              <w:rPr>
                <w:spacing w:val="-8"/>
                <w:sz w:val="20"/>
              </w:rPr>
              <w:t xml:space="preserve"> </w:t>
            </w:r>
            <w:r>
              <w:rPr>
                <w:spacing w:val="-2"/>
                <w:sz w:val="20"/>
              </w:rPr>
              <w:t xml:space="preserve">–бег </w:t>
            </w:r>
            <w:r>
              <w:rPr>
                <w:spacing w:val="-4"/>
                <w:sz w:val="20"/>
              </w:rPr>
              <w:t xml:space="preserve">60м.</w:t>
            </w:r>
            <w:r/>
          </w:p>
        </w:tc>
      </w:tr>
      <w:tr>
        <w:trPr>
          <w:trHeight w:val="234"/>
        </w:trPr>
        <w:tc>
          <w:tcPr>
            <w:tcBorders>
              <w:left w:val="single" w:color="000001" w:sz="2" w:space="0"/>
            </w:tcBorders>
            <w:tcW w:w="804" w:type="dxa"/>
            <w:textDirection w:val="lrTb"/>
            <w:noWrap w:val="false"/>
          </w:tcPr>
          <w:p>
            <w:pPr>
              <w:pStyle w:val="1700"/>
              <w:ind w:left="9" w:right="6"/>
              <w:jc w:val="center"/>
              <w:spacing w:line="215" w:lineRule="exact"/>
              <w:rPr>
                <w:sz w:val="20"/>
              </w:rPr>
            </w:pPr>
            <w:r>
              <w:rPr>
                <w:spacing w:val="-5"/>
                <w:sz w:val="20"/>
              </w:rPr>
              <w:t xml:space="preserve">3.</w:t>
            </w:r>
            <w:r/>
          </w:p>
        </w:tc>
        <w:tc>
          <w:tcPr>
            <w:tcW w:w="922" w:type="dxa"/>
            <w:textDirection w:val="lrTb"/>
            <w:noWrap w:val="false"/>
          </w:tcPr>
          <w:p>
            <w:pPr>
              <w:pStyle w:val="1700"/>
              <w:ind w:left="5" w:right="2"/>
              <w:jc w:val="center"/>
              <w:spacing w:line="215" w:lineRule="exact"/>
              <w:rPr>
                <w:sz w:val="20"/>
              </w:rPr>
            </w:pPr>
            <w:r>
              <w:rPr>
                <w:spacing w:val="-5"/>
                <w:sz w:val="20"/>
              </w:rPr>
              <w:t xml:space="preserve">5В</w:t>
            </w:r>
            <w:r/>
          </w:p>
        </w:tc>
        <w:tc>
          <w:tcPr>
            <w:tcW w:w="8055" w:type="dxa"/>
            <w:textDirection w:val="lrTb"/>
            <w:noWrap w:val="false"/>
          </w:tcPr>
          <w:p>
            <w:pPr>
              <w:pStyle w:val="1700"/>
              <w:ind w:left="90"/>
              <w:spacing w:line="215" w:lineRule="exact"/>
              <w:rPr>
                <w:sz w:val="20"/>
              </w:rPr>
            </w:pPr>
            <w:r>
              <w:rPr>
                <w:spacing w:val="-2"/>
                <w:sz w:val="20"/>
              </w:rPr>
              <w:t xml:space="preserve">В/б-</w:t>
            </w:r>
            <w:r>
              <w:rPr>
                <w:spacing w:val="-6"/>
                <w:sz w:val="20"/>
              </w:rPr>
              <w:t xml:space="preserve"> </w:t>
            </w:r>
            <w:r>
              <w:rPr>
                <w:spacing w:val="-2"/>
                <w:sz w:val="20"/>
              </w:rPr>
              <w:t xml:space="preserve">верх.пер.мяча</w:t>
            </w:r>
            <w:r>
              <w:rPr>
                <w:spacing w:val="-8"/>
                <w:sz w:val="20"/>
              </w:rPr>
              <w:t xml:space="preserve"> </w:t>
            </w:r>
            <w:r>
              <w:rPr>
                <w:spacing w:val="-2"/>
                <w:sz w:val="20"/>
              </w:rPr>
              <w:t xml:space="preserve">над</w:t>
            </w:r>
            <w:r>
              <w:rPr>
                <w:spacing w:val="-4"/>
                <w:sz w:val="20"/>
              </w:rPr>
              <w:t xml:space="preserve"> </w:t>
            </w:r>
            <w:r>
              <w:rPr>
                <w:spacing w:val="-2"/>
                <w:sz w:val="20"/>
              </w:rPr>
              <w:t xml:space="preserve">собой.</w:t>
            </w:r>
            <w:r>
              <w:rPr>
                <w:spacing w:val="-4"/>
                <w:sz w:val="20"/>
              </w:rPr>
              <w:t xml:space="preserve"> </w:t>
            </w:r>
            <w:r>
              <w:rPr>
                <w:spacing w:val="-2"/>
                <w:sz w:val="20"/>
              </w:rPr>
              <w:t xml:space="preserve">Гимнастика-кувырок</w:t>
            </w:r>
            <w:r>
              <w:rPr>
                <w:spacing w:val="-7"/>
                <w:sz w:val="20"/>
              </w:rPr>
              <w:t xml:space="preserve"> </w:t>
            </w:r>
            <w:r>
              <w:rPr>
                <w:spacing w:val="-2"/>
                <w:sz w:val="20"/>
              </w:rPr>
              <w:t xml:space="preserve">назад-</w:t>
            </w:r>
            <w:r>
              <w:rPr>
                <w:spacing w:val="-10"/>
                <w:sz w:val="20"/>
              </w:rPr>
              <w:t xml:space="preserve"> </w:t>
            </w:r>
            <w:r>
              <w:rPr>
                <w:spacing w:val="-2"/>
                <w:sz w:val="20"/>
              </w:rPr>
              <w:t xml:space="preserve">вперед.</w:t>
            </w:r>
            <w:r>
              <w:rPr>
                <w:spacing w:val="-4"/>
                <w:sz w:val="20"/>
              </w:rPr>
              <w:t xml:space="preserve"> </w:t>
            </w:r>
            <w:r>
              <w:rPr>
                <w:spacing w:val="-2"/>
                <w:sz w:val="20"/>
              </w:rPr>
              <w:t xml:space="preserve">Л/а</w:t>
            </w:r>
            <w:r>
              <w:rPr>
                <w:spacing w:val="-7"/>
                <w:sz w:val="20"/>
              </w:rPr>
              <w:t xml:space="preserve"> </w:t>
            </w:r>
            <w:r>
              <w:rPr>
                <w:spacing w:val="-2"/>
                <w:sz w:val="20"/>
              </w:rPr>
              <w:t xml:space="preserve">–бег</w:t>
            </w:r>
            <w:r>
              <w:rPr>
                <w:spacing w:val="-3"/>
                <w:sz w:val="20"/>
              </w:rPr>
              <w:t xml:space="preserve"> </w:t>
            </w:r>
            <w:r>
              <w:rPr>
                <w:spacing w:val="-4"/>
                <w:sz w:val="20"/>
              </w:rPr>
              <w:t xml:space="preserve">60м.</w:t>
            </w:r>
            <w:r/>
          </w:p>
        </w:tc>
      </w:tr>
      <w:tr>
        <w:trPr>
          <w:trHeight w:val="239"/>
        </w:trPr>
        <w:tc>
          <w:tcPr>
            <w:tcBorders>
              <w:left w:val="single" w:color="000001" w:sz="2" w:space="0"/>
            </w:tcBorders>
            <w:tcW w:w="804" w:type="dxa"/>
            <w:textDirection w:val="lrTb"/>
            <w:noWrap w:val="false"/>
          </w:tcPr>
          <w:p>
            <w:pPr>
              <w:pStyle w:val="1700"/>
              <w:ind w:left="9" w:right="6"/>
              <w:jc w:val="center"/>
              <w:spacing w:before="5" w:line="215" w:lineRule="exact"/>
              <w:rPr>
                <w:sz w:val="20"/>
              </w:rPr>
            </w:pPr>
            <w:r>
              <w:rPr>
                <w:spacing w:val="-5"/>
                <w:sz w:val="20"/>
              </w:rPr>
              <w:t xml:space="preserve">4.</w:t>
            </w:r>
            <w:r/>
          </w:p>
        </w:tc>
        <w:tc>
          <w:tcPr>
            <w:tcW w:w="922" w:type="dxa"/>
            <w:textDirection w:val="lrTb"/>
            <w:noWrap w:val="false"/>
          </w:tcPr>
          <w:p>
            <w:pPr>
              <w:pStyle w:val="1700"/>
              <w:ind w:left="6" w:right="2"/>
              <w:jc w:val="center"/>
              <w:spacing w:before="5" w:line="215" w:lineRule="exact"/>
              <w:rPr>
                <w:sz w:val="20"/>
              </w:rPr>
            </w:pPr>
            <w:r>
              <w:rPr>
                <w:spacing w:val="-5"/>
                <w:sz w:val="20"/>
              </w:rPr>
              <w:t xml:space="preserve">5Г</w:t>
            </w:r>
            <w:r/>
          </w:p>
        </w:tc>
        <w:tc>
          <w:tcPr>
            <w:tcW w:w="8055" w:type="dxa"/>
            <w:textDirection w:val="lrTb"/>
            <w:noWrap w:val="false"/>
          </w:tcPr>
          <w:p>
            <w:pPr>
              <w:pStyle w:val="1700"/>
              <w:ind w:left="90"/>
              <w:spacing w:before="5" w:line="215" w:lineRule="exact"/>
              <w:rPr>
                <w:sz w:val="20"/>
              </w:rPr>
            </w:pPr>
            <w:r>
              <w:rPr>
                <w:spacing w:val="-2"/>
                <w:sz w:val="20"/>
              </w:rPr>
              <w:t xml:space="preserve">В/б-</w:t>
            </w:r>
            <w:r>
              <w:rPr>
                <w:spacing w:val="-6"/>
                <w:sz w:val="20"/>
              </w:rPr>
              <w:t xml:space="preserve"> </w:t>
            </w:r>
            <w:r>
              <w:rPr>
                <w:spacing w:val="-2"/>
                <w:sz w:val="20"/>
              </w:rPr>
              <w:t xml:space="preserve">верх.пер.мяча</w:t>
            </w:r>
            <w:r>
              <w:rPr>
                <w:spacing w:val="-8"/>
                <w:sz w:val="20"/>
              </w:rPr>
              <w:t xml:space="preserve"> </w:t>
            </w:r>
            <w:r>
              <w:rPr>
                <w:spacing w:val="-2"/>
                <w:sz w:val="20"/>
              </w:rPr>
              <w:t xml:space="preserve">над</w:t>
            </w:r>
            <w:r>
              <w:rPr>
                <w:spacing w:val="-4"/>
                <w:sz w:val="20"/>
              </w:rPr>
              <w:t xml:space="preserve"> </w:t>
            </w:r>
            <w:r>
              <w:rPr>
                <w:spacing w:val="-2"/>
                <w:sz w:val="20"/>
              </w:rPr>
              <w:t xml:space="preserve">собой.</w:t>
            </w:r>
            <w:r>
              <w:rPr>
                <w:spacing w:val="-4"/>
                <w:sz w:val="20"/>
              </w:rPr>
              <w:t xml:space="preserve"> </w:t>
            </w:r>
            <w:r>
              <w:rPr>
                <w:spacing w:val="-2"/>
                <w:sz w:val="20"/>
              </w:rPr>
              <w:t xml:space="preserve">Гимнастика-кувырок</w:t>
            </w:r>
            <w:r>
              <w:rPr>
                <w:spacing w:val="-7"/>
                <w:sz w:val="20"/>
              </w:rPr>
              <w:t xml:space="preserve"> </w:t>
            </w:r>
            <w:r>
              <w:rPr>
                <w:spacing w:val="-2"/>
                <w:sz w:val="20"/>
              </w:rPr>
              <w:t xml:space="preserve">назад-</w:t>
            </w:r>
            <w:r>
              <w:rPr>
                <w:spacing w:val="-10"/>
                <w:sz w:val="20"/>
              </w:rPr>
              <w:t xml:space="preserve"> </w:t>
            </w:r>
            <w:r>
              <w:rPr>
                <w:spacing w:val="-2"/>
                <w:sz w:val="20"/>
              </w:rPr>
              <w:t xml:space="preserve">вперед.</w:t>
            </w:r>
            <w:r>
              <w:rPr>
                <w:spacing w:val="-4"/>
                <w:sz w:val="20"/>
              </w:rPr>
              <w:t xml:space="preserve"> </w:t>
            </w:r>
            <w:r>
              <w:rPr>
                <w:spacing w:val="-2"/>
                <w:sz w:val="20"/>
              </w:rPr>
              <w:t xml:space="preserve">Л/а</w:t>
            </w:r>
            <w:r>
              <w:rPr>
                <w:spacing w:val="-7"/>
                <w:sz w:val="20"/>
              </w:rPr>
              <w:t xml:space="preserve"> </w:t>
            </w:r>
            <w:r>
              <w:rPr>
                <w:spacing w:val="-2"/>
                <w:sz w:val="20"/>
              </w:rPr>
              <w:t xml:space="preserve">–бег</w:t>
            </w:r>
            <w:r>
              <w:rPr>
                <w:spacing w:val="-3"/>
                <w:sz w:val="20"/>
              </w:rPr>
              <w:t xml:space="preserve"> </w:t>
            </w:r>
            <w:r>
              <w:rPr>
                <w:spacing w:val="-4"/>
                <w:sz w:val="20"/>
              </w:rPr>
              <w:t xml:space="preserve">60м.</w:t>
            </w:r>
            <w:r/>
          </w:p>
        </w:tc>
      </w:tr>
      <w:tr>
        <w:trPr>
          <w:trHeight w:val="239"/>
        </w:trPr>
        <w:tc>
          <w:tcPr>
            <w:tcBorders>
              <w:left w:val="single" w:color="000001" w:sz="2" w:space="0"/>
            </w:tcBorders>
            <w:tcW w:w="804" w:type="dxa"/>
            <w:textDirection w:val="lrTb"/>
            <w:noWrap w:val="false"/>
          </w:tcPr>
          <w:p>
            <w:pPr>
              <w:pStyle w:val="1700"/>
              <w:ind w:left="9" w:right="6"/>
              <w:jc w:val="center"/>
              <w:spacing w:line="219" w:lineRule="exact"/>
              <w:rPr>
                <w:sz w:val="20"/>
              </w:rPr>
            </w:pPr>
            <w:r>
              <w:rPr>
                <w:spacing w:val="-5"/>
                <w:sz w:val="20"/>
              </w:rPr>
              <w:t xml:space="preserve">5.</w:t>
            </w:r>
            <w:r/>
          </w:p>
        </w:tc>
        <w:tc>
          <w:tcPr>
            <w:tcW w:w="922" w:type="dxa"/>
            <w:textDirection w:val="lrTb"/>
            <w:noWrap w:val="false"/>
          </w:tcPr>
          <w:p>
            <w:pPr>
              <w:pStyle w:val="1700"/>
              <w:ind w:left="4" w:right="6"/>
              <w:jc w:val="center"/>
              <w:spacing w:line="219" w:lineRule="exact"/>
              <w:rPr>
                <w:sz w:val="20"/>
              </w:rPr>
            </w:pPr>
            <w:r>
              <w:rPr>
                <w:spacing w:val="-5"/>
                <w:sz w:val="20"/>
              </w:rPr>
              <w:t xml:space="preserve">6А</w:t>
            </w:r>
            <w:r/>
          </w:p>
        </w:tc>
        <w:tc>
          <w:tcPr>
            <w:tcW w:w="8055" w:type="dxa"/>
            <w:textDirection w:val="lrTb"/>
            <w:noWrap w:val="false"/>
          </w:tcPr>
          <w:p>
            <w:pPr>
              <w:pStyle w:val="1700"/>
              <w:ind w:left="90"/>
              <w:spacing w:line="219" w:lineRule="exact"/>
              <w:rPr>
                <w:sz w:val="20"/>
              </w:rPr>
            </w:pPr>
            <w:r>
              <w:rPr>
                <w:spacing w:val="-2"/>
                <w:sz w:val="20"/>
              </w:rPr>
              <w:t xml:space="preserve">В/б-</w:t>
            </w:r>
            <w:r>
              <w:rPr>
                <w:spacing w:val="-5"/>
                <w:sz w:val="20"/>
              </w:rPr>
              <w:t xml:space="preserve"> </w:t>
            </w:r>
            <w:r>
              <w:rPr>
                <w:spacing w:val="-2"/>
                <w:sz w:val="20"/>
              </w:rPr>
              <w:t xml:space="preserve">подача</w:t>
            </w:r>
            <w:r>
              <w:rPr>
                <w:spacing w:val="-8"/>
                <w:sz w:val="20"/>
              </w:rPr>
              <w:t xml:space="preserve"> </w:t>
            </w:r>
            <w:r>
              <w:rPr>
                <w:spacing w:val="-2"/>
                <w:sz w:val="20"/>
              </w:rPr>
              <w:t xml:space="preserve">мяча.</w:t>
            </w:r>
            <w:r>
              <w:rPr>
                <w:spacing w:val="-3"/>
                <w:sz w:val="20"/>
              </w:rPr>
              <w:t xml:space="preserve"> </w:t>
            </w:r>
            <w:r>
              <w:rPr>
                <w:spacing w:val="-2"/>
                <w:sz w:val="20"/>
              </w:rPr>
              <w:t xml:space="preserve">Гимнастика-кувырок</w:t>
            </w:r>
            <w:r>
              <w:rPr>
                <w:spacing w:val="-8"/>
                <w:sz w:val="20"/>
              </w:rPr>
              <w:t xml:space="preserve"> </w:t>
            </w:r>
            <w:r>
              <w:rPr>
                <w:spacing w:val="-2"/>
                <w:sz w:val="20"/>
              </w:rPr>
              <w:t xml:space="preserve">назад-</w:t>
            </w:r>
            <w:r>
              <w:rPr>
                <w:spacing w:val="-5"/>
                <w:sz w:val="20"/>
              </w:rPr>
              <w:t xml:space="preserve"> </w:t>
            </w:r>
            <w:r>
              <w:rPr>
                <w:spacing w:val="-2"/>
                <w:sz w:val="20"/>
              </w:rPr>
              <w:t xml:space="preserve">вперед.</w:t>
            </w:r>
            <w:r>
              <w:rPr>
                <w:spacing w:val="-6"/>
                <w:sz w:val="20"/>
              </w:rPr>
              <w:t xml:space="preserve"> </w:t>
            </w:r>
            <w:r>
              <w:rPr>
                <w:spacing w:val="-2"/>
                <w:sz w:val="20"/>
              </w:rPr>
              <w:t xml:space="preserve">Л/а-</w:t>
            </w:r>
            <w:r>
              <w:rPr>
                <w:spacing w:val="-5"/>
                <w:sz w:val="20"/>
              </w:rPr>
              <w:t xml:space="preserve"> </w:t>
            </w:r>
            <w:r>
              <w:rPr>
                <w:spacing w:val="-2"/>
                <w:sz w:val="20"/>
              </w:rPr>
              <w:t xml:space="preserve">бег</w:t>
            </w:r>
            <w:r>
              <w:rPr>
                <w:spacing w:val="-6"/>
                <w:sz w:val="20"/>
              </w:rPr>
              <w:t xml:space="preserve"> </w:t>
            </w:r>
            <w:r>
              <w:rPr>
                <w:spacing w:val="-4"/>
                <w:sz w:val="20"/>
              </w:rPr>
              <w:t xml:space="preserve">60м.</w:t>
            </w:r>
            <w:r/>
          </w:p>
        </w:tc>
      </w:tr>
      <w:tr>
        <w:trPr>
          <w:trHeight w:val="234"/>
        </w:trPr>
        <w:tc>
          <w:tcPr>
            <w:tcBorders>
              <w:left w:val="single" w:color="000001" w:sz="2" w:space="0"/>
            </w:tcBorders>
            <w:tcW w:w="804" w:type="dxa"/>
            <w:textDirection w:val="lrTb"/>
            <w:noWrap w:val="false"/>
          </w:tcPr>
          <w:p>
            <w:pPr>
              <w:pStyle w:val="1700"/>
              <w:ind w:left="9" w:right="6"/>
              <w:jc w:val="center"/>
              <w:spacing w:line="215" w:lineRule="exact"/>
              <w:rPr>
                <w:sz w:val="20"/>
              </w:rPr>
            </w:pPr>
            <w:r>
              <w:rPr>
                <w:spacing w:val="-5"/>
                <w:sz w:val="20"/>
              </w:rPr>
              <w:t xml:space="preserve">6.</w:t>
            </w:r>
            <w:r/>
          </w:p>
        </w:tc>
        <w:tc>
          <w:tcPr>
            <w:tcW w:w="922" w:type="dxa"/>
            <w:textDirection w:val="lrTb"/>
            <w:noWrap w:val="false"/>
          </w:tcPr>
          <w:p>
            <w:pPr>
              <w:pStyle w:val="1700"/>
              <w:ind w:left="5" w:right="2"/>
              <w:jc w:val="center"/>
              <w:spacing w:line="215" w:lineRule="exact"/>
              <w:rPr>
                <w:sz w:val="20"/>
              </w:rPr>
            </w:pPr>
            <w:r>
              <w:rPr>
                <w:spacing w:val="-5"/>
                <w:sz w:val="20"/>
              </w:rPr>
              <w:t xml:space="preserve">6Б</w:t>
            </w:r>
            <w:r/>
          </w:p>
        </w:tc>
        <w:tc>
          <w:tcPr>
            <w:tcW w:w="8055" w:type="dxa"/>
            <w:textDirection w:val="lrTb"/>
            <w:noWrap w:val="false"/>
          </w:tcPr>
          <w:p>
            <w:pPr>
              <w:pStyle w:val="1700"/>
              <w:ind w:left="90"/>
              <w:spacing w:line="215" w:lineRule="exact"/>
              <w:rPr>
                <w:sz w:val="20"/>
              </w:rPr>
            </w:pPr>
            <w:r>
              <w:rPr>
                <w:spacing w:val="-2"/>
                <w:sz w:val="20"/>
              </w:rPr>
              <w:t xml:space="preserve">В/б-</w:t>
            </w:r>
            <w:r>
              <w:rPr>
                <w:spacing w:val="-5"/>
                <w:sz w:val="20"/>
              </w:rPr>
              <w:t xml:space="preserve"> </w:t>
            </w:r>
            <w:r>
              <w:rPr>
                <w:spacing w:val="-2"/>
                <w:sz w:val="20"/>
              </w:rPr>
              <w:t xml:space="preserve">подача</w:t>
            </w:r>
            <w:r>
              <w:rPr>
                <w:spacing w:val="-8"/>
                <w:sz w:val="20"/>
              </w:rPr>
              <w:t xml:space="preserve"> </w:t>
            </w:r>
            <w:r>
              <w:rPr>
                <w:spacing w:val="-2"/>
                <w:sz w:val="20"/>
              </w:rPr>
              <w:t xml:space="preserve">мяча.</w:t>
            </w:r>
            <w:r>
              <w:rPr>
                <w:spacing w:val="-3"/>
                <w:sz w:val="20"/>
              </w:rPr>
              <w:t xml:space="preserve"> </w:t>
            </w:r>
            <w:r>
              <w:rPr>
                <w:spacing w:val="-2"/>
                <w:sz w:val="20"/>
              </w:rPr>
              <w:t xml:space="preserve">Гимнастика-кувырок</w:t>
            </w:r>
            <w:r>
              <w:rPr>
                <w:spacing w:val="-8"/>
                <w:sz w:val="20"/>
              </w:rPr>
              <w:t xml:space="preserve"> </w:t>
            </w:r>
            <w:r>
              <w:rPr>
                <w:spacing w:val="-2"/>
                <w:sz w:val="20"/>
              </w:rPr>
              <w:t xml:space="preserve">назад-</w:t>
            </w:r>
            <w:r>
              <w:rPr>
                <w:spacing w:val="-5"/>
                <w:sz w:val="20"/>
              </w:rPr>
              <w:t xml:space="preserve"> </w:t>
            </w:r>
            <w:r>
              <w:rPr>
                <w:spacing w:val="-2"/>
                <w:sz w:val="20"/>
              </w:rPr>
              <w:t xml:space="preserve">вперед.</w:t>
            </w:r>
            <w:r>
              <w:rPr>
                <w:spacing w:val="-6"/>
                <w:sz w:val="20"/>
              </w:rPr>
              <w:t xml:space="preserve"> </w:t>
            </w:r>
            <w:r>
              <w:rPr>
                <w:spacing w:val="-2"/>
                <w:sz w:val="20"/>
              </w:rPr>
              <w:t xml:space="preserve">Л/а-</w:t>
            </w:r>
            <w:r>
              <w:rPr>
                <w:spacing w:val="-5"/>
                <w:sz w:val="20"/>
              </w:rPr>
              <w:t xml:space="preserve"> </w:t>
            </w:r>
            <w:r>
              <w:rPr>
                <w:spacing w:val="-2"/>
                <w:sz w:val="20"/>
              </w:rPr>
              <w:t xml:space="preserve">бег</w:t>
            </w:r>
            <w:r>
              <w:rPr>
                <w:spacing w:val="-6"/>
                <w:sz w:val="20"/>
              </w:rPr>
              <w:t xml:space="preserve"> </w:t>
            </w:r>
            <w:r>
              <w:rPr>
                <w:spacing w:val="-4"/>
                <w:sz w:val="20"/>
              </w:rPr>
              <w:t xml:space="preserve">60м.</w:t>
            </w:r>
            <w:r/>
          </w:p>
        </w:tc>
      </w:tr>
      <w:tr>
        <w:trPr>
          <w:trHeight w:val="234"/>
        </w:trPr>
        <w:tc>
          <w:tcPr>
            <w:tcBorders>
              <w:left w:val="single" w:color="000001" w:sz="2" w:space="0"/>
            </w:tcBorders>
            <w:tcW w:w="804" w:type="dxa"/>
            <w:textDirection w:val="lrTb"/>
            <w:noWrap w:val="false"/>
          </w:tcPr>
          <w:p>
            <w:pPr>
              <w:pStyle w:val="1700"/>
              <w:ind w:left="9" w:right="6"/>
              <w:jc w:val="center"/>
              <w:spacing w:line="215" w:lineRule="exact"/>
              <w:rPr>
                <w:sz w:val="20"/>
              </w:rPr>
            </w:pPr>
            <w:r>
              <w:rPr>
                <w:spacing w:val="-5"/>
                <w:sz w:val="20"/>
              </w:rPr>
              <w:t xml:space="preserve">7.</w:t>
            </w:r>
            <w:r/>
          </w:p>
        </w:tc>
        <w:tc>
          <w:tcPr>
            <w:tcW w:w="922" w:type="dxa"/>
            <w:textDirection w:val="lrTb"/>
            <w:noWrap w:val="false"/>
          </w:tcPr>
          <w:p>
            <w:pPr>
              <w:pStyle w:val="1700"/>
              <w:ind w:left="5" w:right="2"/>
              <w:jc w:val="center"/>
              <w:spacing w:line="215" w:lineRule="exact"/>
              <w:rPr>
                <w:sz w:val="20"/>
              </w:rPr>
            </w:pPr>
            <w:r>
              <w:rPr>
                <w:spacing w:val="-5"/>
                <w:sz w:val="20"/>
              </w:rPr>
              <w:t xml:space="preserve">6В</w:t>
            </w:r>
            <w:r/>
          </w:p>
        </w:tc>
        <w:tc>
          <w:tcPr>
            <w:tcW w:w="8055" w:type="dxa"/>
            <w:textDirection w:val="lrTb"/>
            <w:noWrap w:val="false"/>
          </w:tcPr>
          <w:p>
            <w:pPr>
              <w:pStyle w:val="1700"/>
              <w:ind w:left="90"/>
              <w:spacing w:line="215" w:lineRule="exact"/>
              <w:rPr>
                <w:sz w:val="20"/>
              </w:rPr>
            </w:pPr>
            <w:r>
              <w:rPr>
                <w:spacing w:val="-2"/>
                <w:sz w:val="20"/>
              </w:rPr>
              <w:t xml:space="preserve">В/б-</w:t>
            </w:r>
            <w:r>
              <w:rPr>
                <w:spacing w:val="-5"/>
                <w:sz w:val="20"/>
              </w:rPr>
              <w:t xml:space="preserve"> </w:t>
            </w:r>
            <w:r>
              <w:rPr>
                <w:spacing w:val="-2"/>
                <w:sz w:val="20"/>
              </w:rPr>
              <w:t xml:space="preserve">подача</w:t>
            </w:r>
            <w:r>
              <w:rPr>
                <w:spacing w:val="-8"/>
                <w:sz w:val="20"/>
              </w:rPr>
              <w:t xml:space="preserve"> </w:t>
            </w:r>
            <w:r>
              <w:rPr>
                <w:spacing w:val="-2"/>
                <w:sz w:val="20"/>
              </w:rPr>
              <w:t xml:space="preserve">мяча.</w:t>
            </w:r>
            <w:r>
              <w:rPr>
                <w:spacing w:val="-3"/>
                <w:sz w:val="20"/>
              </w:rPr>
              <w:t xml:space="preserve"> </w:t>
            </w:r>
            <w:r>
              <w:rPr>
                <w:spacing w:val="-2"/>
                <w:sz w:val="20"/>
              </w:rPr>
              <w:t xml:space="preserve">Гимнастика-кувырок</w:t>
            </w:r>
            <w:r>
              <w:rPr>
                <w:spacing w:val="-8"/>
                <w:sz w:val="20"/>
              </w:rPr>
              <w:t xml:space="preserve"> </w:t>
            </w:r>
            <w:r>
              <w:rPr>
                <w:spacing w:val="-2"/>
                <w:sz w:val="20"/>
              </w:rPr>
              <w:t xml:space="preserve">назад-</w:t>
            </w:r>
            <w:r>
              <w:rPr>
                <w:spacing w:val="-5"/>
                <w:sz w:val="20"/>
              </w:rPr>
              <w:t xml:space="preserve"> </w:t>
            </w:r>
            <w:r>
              <w:rPr>
                <w:spacing w:val="-2"/>
                <w:sz w:val="20"/>
              </w:rPr>
              <w:t xml:space="preserve">вперед.</w:t>
            </w:r>
            <w:r>
              <w:rPr>
                <w:spacing w:val="-6"/>
                <w:sz w:val="20"/>
              </w:rPr>
              <w:t xml:space="preserve"> </w:t>
            </w:r>
            <w:r>
              <w:rPr>
                <w:spacing w:val="-2"/>
                <w:sz w:val="20"/>
              </w:rPr>
              <w:t xml:space="preserve">Л/а-</w:t>
            </w:r>
            <w:r>
              <w:rPr>
                <w:spacing w:val="-5"/>
                <w:sz w:val="20"/>
              </w:rPr>
              <w:t xml:space="preserve"> </w:t>
            </w:r>
            <w:r>
              <w:rPr>
                <w:spacing w:val="-2"/>
                <w:sz w:val="20"/>
              </w:rPr>
              <w:t xml:space="preserve">бег</w:t>
            </w:r>
            <w:r>
              <w:rPr>
                <w:spacing w:val="-6"/>
                <w:sz w:val="20"/>
              </w:rPr>
              <w:t xml:space="preserve"> </w:t>
            </w:r>
            <w:r>
              <w:rPr>
                <w:spacing w:val="-4"/>
                <w:sz w:val="20"/>
              </w:rPr>
              <w:t xml:space="preserve">60м.</w:t>
            </w:r>
            <w:r/>
          </w:p>
        </w:tc>
      </w:tr>
      <w:tr>
        <w:trPr>
          <w:trHeight w:val="239"/>
        </w:trPr>
        <w:tc>
          <w:tcPr>
            <w:tcBorders>
              <w:left w:val="single" w:color="000001" w:sz="2" w:space="0"/>
            </w:tcBorders>
            <w:tcW w:w="804" w:type="dxa"/>
            <w:textDirection w:val="lrTb"/>
            <w:noWrap w:val="false"/>
          </w:tcPr>
          <w:p>
            <w:pPr>
              <w:pStyle w:val="1700"/>
              <w:ind w:left="9" w:right="6"/>
              <w:jc w:val="center"/>
              <w:spacing w:before="5" w:line="215" w:lineRule="exact"/>
              <w:rPr>
                <w:sz w:val="20"/>
              </w:rPr>
            </w:pPr>
            <w:r>
              <w:rPr>
                <w:spacing w:val="-5"/>
                <w:sz w:val="20"/>
              </w:rPr>
              <w:t xml:space="preserve">8.</w:t>
            </w:r>
            <w:r/>
          </w:p>
        </w:tc>
        <w:tc>
          <w:tcPr>
            <w:tcW w:w="922" w:type="dxa"/>
            <w:textDirection w:val="lrTb"/>
            <w:noWrap w:val="false"/>
          </w:tcPr>
          <w:p>
            <w:pPr>
              <w:pStyle w:val="1700"/>
              <w:ind w:left="4" w:right="6"/>
              <w:jc w:val="center"/>
              <w:spacing w:before="5" w:line="215" w:lineRule="exact"/>
              <w:rPr>
                <w:sz w:val="20"/>
              </w:rPr>
            </w:pPr>
            <w:r>
              <w:rPr>
                <w:spacing w:val="-5"/>
                <w:sz w:val="20"/>
              </w:rPr>
              <w:t xml:space="preserve">7А</w:t>
            </w:r>
            <w:r/>
          </w:p>
        </w:tc>
        <w:tc>
          <w:tcPr>
            <w:tcW w:w="8055" w:type="dxa"/>
            <w:textDirection w:val="lrTb"/>
            <w:noWrap w:val="false"/>
          </w:tcPr>
          <w:p>
            <w:pPr>
              <w:pStyle w:val="1700"/>
              <w:ind w:left="90"/>
              <w:spacing w:before="5" w:line="215" w:lineRule="exact"/>
              <w:rPr>
                <w:sz w:val="20"/>
              </w:rPr>
            </w:pPr>
            <w:r>
              <w:rPr>
                <w:sz w:val="20"/>
              </w:rPr>
              <w:t xml:space="preserve">В/б-</w:t>
            </w:r>
            <w:r>
              <w:rPr>
                <w:spacing w:val="18"/>
                <w:sz w:val="20"/>
              </w:rPr>
              <w:t xml:space="preserve"> </w:t>
            </w:r>
            <w:r>
              <w:rPr>
                <w:sz w:val="20"/>
              </w:rPr>
              <w:t xml:space="preserve">передача</w:t>
            </w:r>
            <w:r>
              <w:rPr>
                <w:spacing w:val="19"/>
                <w:sz w:val="20"/>
              </w:rPr>
              <w:t xml:space="preserve"> </w:t>
            </w:r>
            <w:r>
              <w:rPr>
                <w:sz w:val="20"/>
              </w:rPr>
              <w:t xml:space="preserve">мяча</w:t>
            </w:r>
            <w:r>
              <w:rPr>
                <w:spacing w:val="14"/>
                <w:sz w:val="20"/>
              </w:rPr>
              <w:t xml:space="preserve"> </w:t>
            </w:r>
            <w:r>
              <w:rPr>
                <w:sz w:val="20"/>
              </w:rPr>
              <w:t xml:space="preserve">над</w:t>
            </w:r>
            <w:r>
              <w:rPr>
                <w:spacing w:val="15"/>
                <w:sz w:val="20"/>
              </w:rPr>
              <w:t xml:space="preserve"> </w:t>
            </w:r>
            <w:r>
              <w:rPr>
                <w:sz w:val="20"/>
              </w:rPr>
              <w:t xml:space="preserve">собой.</w:t>
            </w:r>
            <w:r>
              <w:rPr>
                <w:spacing w:val="15"/>
                <w:sz w:val="20"/>
              </w:rPr>
              <w:t xml:space="preserve"> </w:t>
            </w:r>
            <w:r>
              <w:rPr>
                <w:sz w:val="20"/>
              </w:rPr>
              <w:t xml:space="preserve">Гимнастика-</w:t>
            </w:r>
            <w:r>
              <w:rPr>
                <w:spacing w:val="19"/>
                <w:sz w:val="20"/>
              </w:rPr>
              <w:t xml:space="preserve"> </w:t>
            </w:r>
            <w:r>
              <w:rPr>
                <w:sz w:val="20"/>
              </w:rPr>
              <w:t xml:space="preserve">акробатич.комбинация.</w:t>
            </w:r>
            <w:r>
              <w:rPr>
                <w:spacing w:val="16"/>
                <w:sz w:val="20"/>
              </w:rPr>
              <w:t xml:space="preserve"> </w:t>
            </w:r>
            <w:r>
              <w:rPr>
                <w:sz w:val="20"/>
              </w:rPr>
              <w:t xml:space="preserve">Л/а-</w:t>
            </w:r>
            <w:r>
              <w:rPr>
                <w:spacing w:val="12"/>
                <w:sz w:val="20"/>
              </w:rPr>
              <w:t xml:space="preserve"> </w:t>
            </w:r>
            <w:r>
              <w:rPr>
                <w:sz w:val="20"/>
              </w:rPr>
              <w:t xml:space="preserve">бег</w:t>
            </w:r>
            <w:r>
              <w:rPr>
                <w:spacing w:val="22"/>
                <w:sz w:val="20"/>
              </w:rPr>
              <w:t xml:space="preserve"> </w:t>
            </w:r>
            <w:r>
              <w:rPr>
                <w:spacing w:val="-4"/>
                <w:sz w:val="20"/>
              </w:rPr>
              <w:t xml:space="preserve">60м.</w:t>
            </w:r>
            <w:r/>
          </w:p>
        </w:tc>
      </w:tr>
      <w:tr>
        <w:trPr>
          <w:trHeight w:val="239"/>
        </w:trPr>
        <w:tc>
          <w:tcPr>
            <w:tcBorders>
              <w:left w:val="single" w:color="000001" w:sz="2" w:space="0"/>
              <w:bottom w:val="single" w:color="000001" w:sz="2" w:space="0"/>
            </w:tcBorders>
            <w:tcW w:w="804" w:type="dxa"/>
            <w:textDirection w:val="lrTb"/>
            <w:noWrap w:val="false"/>
          </w:tcPr>
          <w:p>
            <w:pPr>
              <w:pStyle w:val="1700"/>
              <w:ind w:left="9" w:right="6"/>
              <w:jc w:val="center"/>
              <w:spacing w:line="219" w:lineRule="exact"/>
              <w:rPr>
                <w:sz w:val="20"/>
              </w:rPr>
            </w:pPr>
            <w:r>
              <w:rPr>
                <w:spacing w:val="-5"/>
                <w:sz w:val="20"/>
              </w:rPr>
              <w:t xml:space="preserve">9.</w:t>
            </w:r>
            <w:r/>
          </w:p>
        </w:tc>
        <w:tc>
          <w:tcPr>
            <w:tcBorders>
              <w:bottom w:val="single" w:color="000001" w:sz="2" w:space="0"/>
            </w:tcBorders>
            <w:tcW w:w="922" w:type="dxa"/>
            <w:textDirection w:val="lrTb"/>
            <w:noWrap w:val="false"/>
          </w:tcPr>
          <w:p>
            <w:pPr>
              <w:pStyle w:val="1700"/>
              <w:ind w:left="5" w:right="2"/>
              <w:jc w:val="center"/>
              <w:spacing w:line="219" w:lineRule="exact"/>
              <w:rPr>
                <w:sz w:val="20"/>
              </w:rPr>
            </w:pPr>
            <w:r>
              <w:rPr>
                <w:spacing w:val="-5"/>
                <w:sz w:val="20"/>
              </w:rPr>
              <w:t xml:space="preserve">7Б</w:t>
            </w:r>
            <w:r/>
          </w:p>
        </w:tc>
        <w:tc>
          <w:tcPr>
            <w:tcBorders>
              <w:bottom w:val="single" w:color="000001" w:sz="2" w:space="0"/>
            </w:tcBorders>
            <w:tcW w:w="8055" w:type="dxa"/>
            <w:textDirection w:val="lrTb"/>
            <w:noWrap w:val="false"/>
          </w:tcPr>
          <w:p>
            <w:pPr>
              <w:pStyle w:val="1700"/>
              <w:ind w:left="90"/>
              <w:spacing w:line="219" w:lineRule="exact"/>
              <w:rPr>
                <w:sz w:val="20"/>
              </w:rPr>
            </w:pPr>
            <w:r>
              <w:rPr>
                <w:sz w:val="20"/>
              </w:rPr>
              <w:t xml:space="preserve">В/б-</w:t>
            </w:r>
            <w:r>
              <w:rPr>
                <w:spacing w:val="18"/>
                <w:sz w:val="20"/>
              </w:rPr>
              <w:t xml:space="preserve"> </w:t>
            </w:r>
            <w:r>
              <w:rPr>
                <w:sz w:val="20"/>
              </w:rPr>
              <w:t xml:space="preserve">передача</w:t>
            </w:r>
            <w:r>
              <w:rPr>
                <w:spacing w:val="19"/>
                <w:sz w:val="20"/>
              </w:rPr>
              <w:t xml:space="preserve"> </w:t>
            </w:r>
            <w:r>
              <w:rPr>
                <w:sz w:val="20"/>
              </w:rPr>
              <w:t xml:space="preserve">мяча</w:t>
            </w:r>
            <w:r>
              <w:rPr>
                <w:spacing w:val="14"/>
                <w:sz w:val="20"/>
              </w:rPr>
              <w:t xml:space="preserve"> </w:t>
            </w:r>
            <w:r>
              <w:rPr>
                <w:sz w:val="20"/>
              </w:rPr>
              <w:t xml:space="preserve">над</w:t>
            </w:r>
            <w:r>
              <w:rPr>
                <w:spacing w:val="15"/>
                <w:sz w:val="20"/>
              </w:rPr>
              <w:t xml:space="preserve"> </w:t>
            </w:r>
            <w:r>
              <w:rPr>
                <w:sz w:val="20"/>
              </w:rPr>
              <w:t xml:space="preserve">собой.</w:t>
            </w:r>
            <w:r>
              <w:rPr>
                <w:spacing w:val="15"/>
                <w:sz w:val="20"/>
              </w:rPr>
              <w:t xml:space="preserve"> </w:t>
            </w:r>
            <w:r>
              <w:rPr>
                <w:sz w:val="20"/>
              </w:rPr>
              <w:t xml:space="preserve">Гимнастика-</w:t>
            </w:r>
            <w:r>
              <w:rPr>
                <w:spacing w:val="19"/>
                <w:sz w:val="20"/>
              </w:rPr>
              <w:t xml:space="preserve"> </w:t>
            </w:r>
            <w:r>
              <w:rPr>
                <w:sz w:val="20"/>
              </w:rPr>
              <w:t xml:space="preserve">акробатич.комбинация.</w:t>
            </w:r>
            <w:r>
              <w:rPr>
                <w:spacing w:val="16"/>
                <w:sz w:val="20"/>
              </w:rPr>
              <w:t xml:space="preserve"> </w:t>
            </w:r>
            <w:r>
              <w:rPr>
                <w:sz w:val="20"/>
              </w:rPr>
              <w:t xml:space="preserve">Л/а-</w:t>
            </w:r>
            <w:r>
              <w:rPr>
                <w:spacing w:val="12"/>
                <w:sz w:val="20"/>
              </w:rPr>
              <w:t xml:space="preserve"> </w:t>
            </w:r>
            <w:r>
              <w:rPr>
                <w:sz w:val="20"/>
              </w:rPr>
              <w:t xml:space="preserve">бег</w:t>
            </w:r>
            <w:r>
              <w:rPr>
                <w:spacing w:val="22"/>
                <w:sz w:val="20"/>
              </w:rPr>
              <w:t xml:space="preserve"> </w:t>
            </w:r>
            <w:r>
              <w:rPr>
                <w:spacing w:val="-4"/>
                <w:sz w:val="20"/>
              </w:rPr>
              <w:t xml:space="preserve">60м.</w:t>
            </w:r>
            <w:r/>
          </w:p>
        </w:tc>
      </w:tr>
      <w:tr>
        <w:trPr>
          <w:trHeight w:val="239"/>
        </w:trPr>
        <w:tc>
          <w:tcPr>
            <w:tcBorders>
              <w:top w:val="single" w:color="000001" w:sz="2" w:space="0"/>
              <w:left w:val="single" w:color="000001" w:sz="2" w:space="0"/>
            </w:tcBorders>
            <w:tcW w:w="804" w:type="dxa"/>
            <w:textDirection w:val="lrTb"/>
            <w:noWrap w:val="false"/>
          </w:tcPr>
          <w:p>
            <w:pPr>
              <w:pStyle w:val="1700"/>
              <w:ind w:left="9" w:right="1"/>
              <w:jc w:val="center"/>
              <w:spacing w:before="5" w:line="215" w:lineRule="exact"/>
              <w:rPr>
                <w:sz w:val="20"/>
              </w:rPr>
            </w:pPr>
            <w:r>
              <w:rPr>
                <w:spacing w:val="-5"/>
                <w:sz w:val="20"/>
              </w:rPr>
              <w:t xml:space="preserve">10.</w:t>
            </w:r>
            <w:r/>
          </w:p>
        </w:tc>
        <w:tc>
          <w:tcPr>
            <w:tcBorders>
              <w:top w:val="single" w:color="000001" w:sz="2" w:space="0"/>
            </w:tcBorders>
            <w:tcW w:w="922" w:type="dxa"/>
            <w:textDirection w:val="lrTb"/>
            <w:noWrap w:val="false"/>
          </w:tcPr>
          <w:p>
            <w:pPr>
              <w:pStyle w:val="1700"/>
              <w:ind w:left="5" w:right="2"/>
              <w:jc w:val="center"/>
              <w:spacing w:before="5" w:line="215" w:lineRule="exact"/>
              <w:rPr>
                <w:sz w:val="20"/>
              </w:rPr>
            </w:pPr>
            <w:r>
              <w:rPr>
                <w:spacing w:val="-5"/>
                <w:sz w:val="20"/>
              </w:rPr>
              <w:t xml:space="preserve">7В</w:t>
            </w:r>
            <w:r/>
          </w:p>
        </w:tc>
        <w:tc>
          <w:tcPr>
            <w:tcBorders>
              <w:top w:val="single" w:color="000001" w:sz="2" w:space="0"/>
            </w:tcBorders>
            <w:tcW w:w="8055" w:type="dxa"/>
            <w:textDirection w:val="lrTb"/>
            <w:noWrap w:val="false"/>
          </w:tcPr>
          <w:p>
            <w:pPr>
              <w:pStyle w:val="1700"/>
              <w:ind w:left="90"/>
              <w:spacing w:before="5" w:line="215" w:lineRule="exact"/>
              <w:rPr>
                <w:sz w:val="20"/>
              </w:rPr>
            </w:pPr>
            <w:r>
              <w:rPr>
                <w:spacing w:val="-2"/>
                <w:sz w:val="20"/>
              </w:rPr>
              <w:t xml:space="preserve">В/б-</w:t>
            </w:r>
            <w:r>
              <w:rPr>
                <w:spacing w:val="-5"/>
                <w:sz w:val="20"/>
              </w:rPr>
              <w:t xml:space="preserve"> </w:t>
            </w:r>
            <w:r>
              <w:rPr>
                <w:spacing w:val="-2"/>
                <w:sz w:val="20"/>
              </w:rPr>
              <w:t xml:space="preserve">передача</w:t>
            </w:r>
            <w:r>
              <w:rPr>
                <w:spacing w:val="-3"/>
                <w:sz w:val="20"/>
              </w:rPr>
              <w:t xml:space="preserve"> </w:t>
            </w:r>
            <w:r>
              <w:rPr>
                <w:spacing w:val="-2"/>
                <w:sz w:val="20"/>
              </w:rPr>
              <w:t xml:space="preserve">мяча</w:t>
            </w:r>
            <w:r>
              <w:rPr>
                <w:spacing w:val="-8"/>
                <w:sz w:val="20"/>
              </w:rPr>
              <w:t xml:space="preserve"> </w:t>
            </w:r>
            <w:r>
              <w:rPr>
                <w:spacing w:val="-2"/>
                <w:sz w:val="20"/>
              </w:rPr>
              <w:t xml:space="preserve">над</w:t>
            </w:r>
            <w:r>
              <w:rPr>
                <w:spacing w:val="-7"/>
                <w:sz w:val="20"/>
              </w:rPr>
              <w:t xml:space="preserve"> </w:t>
            </w:r>
            <w:r>
              <w:rPr>
                <w:spacing w:val="-2"/>
                <w:sz w:val="20"/>
              </w:rPr>
              <w:t xml:space="preserve">собой.</w:t>
            </w:r>
            <w:r>
              <w:rPr>
                <w:spacing w:val="-6"/>
                <w:sz w:val="20"/>
              </w:rPr>
              <w:t xml:space="preserve"> </w:t>
            </w:r>
            <w:r>
              <w:rPr>
                <w:spacing w:val="-2"/>
                <w:sz w:val="20"/>
              </w:rPr>
              <w:t xml:space="preserve">Гимнастика-</w:t>
            </w:r>
            <w:r>
              <w:rPr>
                <w:spacing w:val="-4"/>
                <w:sz w:val="20"/>
              </w:rPr>
              <w:t xml:space="preserve"> </w:t>
            </w:r>
            <w:r>
              <w:rPr>
                <w:spacing w:val="-2"/>
                <w:sz w:val="20"/>
              </w:rPr>
              <w:t xml:space="preserve">акробатич</w:t>
            </w:r>
            <w:r>
              <w:rPr>
                <w:spacing w:val="-6"/>
                <w:sz w:val="20"/>
              </w:rPr>
              <w:t xml:space="preserve"> </w:t>
            </w:r>
            <w:r>
              <w:rPr>
                <w:spacing w:val="-2"/>
                <w:sz w:val="20"/>
              </w:rPr>
              <w:t xml:space="preserve">.комбинация.</w:t>
            </w:r>
            <w:r>
              <w:rPr>
                <w:spacing w:val="-3"/>
                <w:sz w:val="20"/>
              </w:rPr>
              <w:t xml:space="preserve"> </w:t>
            </w:r>
            <w:r>
              <w:rPr>
                <w:spacing w:val="-2"/>
                <w:sz w:val="20"/>
              </w:rPr>
              <w:t xml:space="preserve">Л/а-</w:t>
            </w:r>
            <w:r>
              <w:rPr>
                <w:spacing w:val="-8"/>
                <w:sz w:val="20"/>
              </w:rPr>
              <w:t xml:space="preserve"> </w:t>
            </w:r>
            <w:r>
              <w:rPr>
                <w:spacing w:val="-2"/>
                <w:sz w:val="20"/>
              </w:rPr>
              <w:t xml:space="preserve">бег60м.</w:t>
            </w:r>
            <w:r/>
          </w:p>
        </w:tc>
      </w:tr>
      <w:tr>
        <w:trPr>
          <w:trHeight w:val="474"/>
        </w:trPr>
        <w:tc>
          <w:tcPr>
            <w:tcBorders>
              <w:left w:val="single" w:color="000001" w:sz="2" w:space="0"/>
            </w:tcBorders>
            <w:tcW w:w="804" w:type="dxa"/>
            <w:textDirection w:val="lrTb"/>
            <w:noWrap w:val="false"/>
          </w:tcPr>
          <w:p>
            <w:pPr>
              <w:pStyle w:val="1700"/>
              <w:ind w:left="9" w:right="1"/>
              <w:jc w:val="center"/>
              <w:rPr>
                <w:sz w:val="20"/>
              </w:rPr>
            </w:pPr>
            <w:r>
              <w:rPr>
                <w:spacing w:val="-5"/>
                <w:sz w:val="20"/>
              </w:rPr>
              <w:t xml:space="preserve">11.</w:t>
            </w:r>
            <w:r/>
          </w:p>
        </w:tc>
        <w:tc>
          <w:tcPr>
            <w:tcW w:w="922" w:type="dxa"/>
            <w:textDirection w:val="lrTb"/>
            <w:noWrap w:val="false"/>
          </w:tcPr>
          <w:p>
            <w:pPr>
              <w:pStyle w:val="1700"/>
              <w:ind w:left="4" w:right="6"/>
              <w:jc w:val="center"/>
              <w:rPr>
                <w:sz w:val="20"/>
              </w:rPr>
            </w:pPr>
            <w:r>
              <w:rPr>
                <w:spacing w:val="-5"/>
                <w:sz w:val="20"/>
              </w:rPr>
              <w:t xml:space="preserve">8А</w:t>
            </w:r>
            <w:r/>
          </w:p>
        </w:tc>
        <w:tc>
          <w:tcPr>
            <w:tcW w:w="8055" w:type="dxa"/>
            <w:textDirection w:val="lrTb"/>
            <w:noWrap w:val="false"/>
          </w:tcPr>
          <w:p>
            <w:pPr>
              <w:pStyle w:val="1700"/>
              <w:ind w:left="90"/>
              <w:rPr>
                <w:sz w:val="20"/>
              </w:rPr>
            </w:pPr>
            <w:r>
              <w:rPr>
                <w:spacing w:val="-2"/>
                <w:sz w:val="20"/>
              </w:rPr>
              <w:t xml:space="preserve">В/б-</w:t>
            </w:r>
            <w:r>
              <w:rPr>
                <w:spacing w:val="-3"/>
                <w:sz w:val="20"/>
              </w:rPr>
              <w:t xml:space="preserve"> </w:t>
            </w:r>
            <w:r>
              <w:rPr>
                <w:spacing w:val="-2"/>
                <w:sz w:val="20"/>
              </w:rPr>
              <w:t xml:space="preserve">передача</w:t>
            </w:r>
            <w:r>
              <w:rPr>
                <w:spacing w:val="-1"/>
                <w:sz w:val="20"/>
              </w:rPr>
              <w:t xml:space="preserve"> </w:t>
            </w:r>
            <w:r>
              <w:rPr>
                <w:spacing w:val="-2"/>
                <w:sz w:val="20"/>
              </w:rPr>
              <w:t xml:space="preserve">и</w:t>
            </w:r>
            <w:r>
              <w:rPr>
                <w:spacing w:val="-10"/>
                <w:sz w:val="20"/>
              </w:rPr>
              <w:t xml:space="preserve"> </w:t>
            </w:r>
            <w:r>
              <w:rPr>
                <w:spacing w:val="-2"/>
                <w:sz w:val="20"/>
              </w:rPr>
              <w:t xml:space="preserve">приём</w:t>
            </w:r>
            <w:r>
              <w:rPr>
                <w:spacing w:val="-7"/>
                <w:sz w:val="20"/>
              </w:rPr>
              <w:t xml:space="preserve"> </w:t>
            </w:r>
            <w:r>
              <w:rPr>
                <w:spacing w:val="-2"/>
                <w:sz w:val="20"/>
              </w:rPr>
              <w:t xml:space="preserve">мяча</w:t>
            </w:r>
            <w:r>
              <w:rPr>
                <w:spacing w:val="-6"/>
                <w:sz w:val="20"/>
              </w:rPr>
              <w:t xml:space="preserve"> </w:t>
            </w:r>
            <w:r>
              <w:rPr>
                <w:spacing w:val="-2"/>
                <w:sz w:val="20"/>
              </w:rPr>
              <w:t xml:space="preserve">через</w:t>
            </w:r>
            <w:r>
              <w:rPr>
                <w:spacing w:val="-1"/>
                <w:sz w:val="20"/>
              </w:rPr>
              <w:t xml:space="preserve"> </w:t>
            </w:r>
            <w:r>
              <w:rPr>
                <w:spacing w:val="-2"/>
                <w:sz w:val="20"/>
              </w:rPr>
              <w:t xml:space="preserve">сетку.</w:t>
            </w:r>
            <w:r>
              <w:rPr>
                <w:spacing w:val="-4"/>
                <w:sz w:val="20"/>
              </w:rPr>
              <w:t xml:space="preserve"> </w:t>
            </w:r>
            <w:r>
              <w:rPr>
                <w:spacing w:val="-2"/>
                <w:sz w:val="20"/>
              </w:rPr>
              <w:t xml:space="preserve">Гимнастика- лазание</w:t>
            </w:r>
            <w:r>
              <w:rPr>
                <w:spacing w:val="-11"/>
                <w:sz w:val="20"/>
              </w:rPr>
              <w:t xml:space="preserve"> </w:t>
            </w:r>
            <w:r>
              <w:rPr>
                <w:spacing w:val="-2"/>
                <w:sz w:val="20"/>
              </w:rPr>
              <w:t xml:space="preserve">по</w:t>
            </w:r>
            <w:r>
              <w:rPr>
                <w:spacing w:val="-8"/>
                <w:sz w:val="20"/>
              </w:rPr>
              <w:t xml:space="preserve"> </w:t>
            </w:r>
            <w:r>
              <w:rPr>
                <w:spacing w:val="-2"/>
                <w:sz w:val="20"/>
              </w:rPr>
              <w:t xml:space="preserve">канату.</w:t>
            </w:r>
            <w:r>
              <w:rPr>
                <w:spacing w:val="-4"/>
                <w:sz w:val="20"/>
              </w:rPr>
              <w:t xml:space="preserve"> </w:t>
            </w:r>
            <w:r>
              <w:rPr>
                <w:spacing w:val="-2"/>
                <w:sz w:val="20"/>
              </w:rPr>
              <w:t xml:space="preserve">Л/а-прыжок</w:t>
            </w:r>
            <w:r>
              <w:rPr>
                <w:spacing w:val="-5"/>
                <w:sz w:val="20"/>
              </w:rPr>
              <w:t xml:space="preserve"> </w:t>
            </w:r>
            <w:r>
              <w:rPr>
                <w:spacing w:val="-10"/>
                <w:sz w:val="20"/>
              </w:rPr>
              <w:t xml:space="preserve">в</w:t>
            </w:r>
            <w:r/>
          </w:p>
          <w:p>
            <w:pPr>
              <w:pStyle w:val="1700"/>
              <w:ind w:left="90"/>
              <w:spacing w:before="10" w:line="215" w:lineRule="exact"/>
              <w:rPr>
                <w:sz w:val="20"/>
              </w:rPr>
            </w:pPr>
            <w:r>
              <w:rPr>
                <w:sz w:val="20"/>
              </w:rPr>
              <w:t xml:space="preserve">длину</w:t>
            </w:r>
            <w:r>
              <w:rPr>
                <w:spacing w:val="-13"/>
                <w:sz w:val="20"/>
              </w:rPr>
              <w:t xml:space="preserve"> </w:t>
            </w:r>
            <w:r>
              <w:rPr>
                <w:sz w:val="20"/>
              </w:rPr>
              <w:t xml:space="preserve">с</w:t>
            </w:r>
            <w:r>
              <w:rPr>
                <w:spacing w:val="-7"/>
                <w:sz w:val="20"/>
              </w:rPr>
              <w:t xml:space="preserve"> </w:t>
            </w:r>
            <w:r>
              <w:rPr>
                <w:spacing w:val="-2"/>
                <w:sz w:val="20"/>
              </w:rPr>
              <w:t xml:space="preserve">разбега.</w:t>
            </w:r>
            <w:r/>
          </w:p>
        </w:tc>
      </w:tr>
      <w:tr>
        <w:trPr>
          <w:trHeight w:val="474"/>
        </w:trPr>
        <w:tc>
          <w:tcPr>
            <w:tcBorders>
              <w:left w:val="single" w:color="000001" w:sz="2" w:space="0"/>
            </w:tcBorders>
            <w:tcW w:w="804" w:type="dxa"/>
            <w:textDirection w:val="lrTb"/>
            <w:noWrap w:val="false"/>
          </w:tcPr>
          <w:p>
            <w:pPr>
              <w:pStyle w:val="1700"/>
              <w:ind w:left="9" w:right="1"/>
              <w:jc w:val="center"/>
              <w:rPr>
                <w:sz w:val="20"/>
              </w:rPr>
            </w:pPr>
            <w:r>
              <w:rPr>
                <w:spacing w:val="-5"/>
                <w:sz w:val="20"/>
              </w:rPr>
              <w:t xml:space="preserve">12.</w:t>
            </w:r>
            <w:r/>
          </w:p>
        </w:tc>
        <w:tc>
          <w:tcPr>
            <w:tcW w:w="922" w:type="dxa"/>
            <w:textDirection w:val="lrTb"/>
            <w:noWrap w:val="false"/>
          </w:tcPr>
          <w:p>
            <w:pPr>
              <w:pStyle w:val="1700"/>
              <w:ind w:left="5" w:right="2"/>
              <w:jc w:val="center"/>
              <w:rPr>
                <w:sz w:val="20"/>
              </w:rPr>
            </w:pPr>
            <w:r>
              <w:rPr>
                <w:spacing w:val="-5"/>
                <w:sz w:val="20"/>
              </w:rPr>
              <w:t xml:space="preserve">8Б</w:t>
            </w:r>
            <w:r/>
          </w:p>
        </w:tc>
        <w:tc>
          <w:tcPr>
            <w:tcW w:w="8055" w:type="dxa"/>
            <w:textDirection w:val="lrTb"/>
            <w:noWrap w:val="false"/>
          </w:tcPr>
          <w:p>
            <w:pPr>
              <w:pStyle w:val="1700"/>
              <w:ind w:left="90"/>
              <w:rPr>
                <w:sz w:val="20"/>
              </w:rPr>
            </w:pPr>
            <w:r>
              <w:rPr>
                <w:spacing w:val="-2"/>
                <w:sz w:val="20"/>
              </w:rPr>
              <w:t xml:space="preserve">В/б- передача</w:t>
            </w:r>
            <w:r>
              <w:rPr>
                <w:spacing w:val="-1"/>
                <w:sz w:val="20"/>
              </w:rPr>
              <w:t xml:space="preserve"> </w:t>
            </w:r>
            <w:r>
              <w:rPr>
                <w:spacing w:val="-2"/>
                <w:sz w:val="20"/>
              </w:rPr>
              <w:t xml:space="preserve">и</w:t>
            </w:r>
            <w:r>
              <w:rPr>
                <w:spacing w:val="-9"/>
                <w:sz w:val="20"/>
              </w:rPr>
              <w:t xml:space="preserve"> </w:t>
            </w:r>
            <w:r>
              <w:rPr>
                <w:spacing w:val="-2"/>
                <w:sz w:val="20"/>
              </w:rPr>
              <w:t xml:space="preserve">приём</w:t>
            </w:r>
            <w:r>
              <w:rPr>
                <w:spacing w:val="-6"/>
                <w:sz w:val="20"/>
              </w:rPr>
              <w:t xml:space="preserve"> </w:t>
            </w:r>
            <w:r>
              <w:rPr>
                <w:spacing w:val="-2"/>
                <w:sz w:val="20"/>
              </w:rPr>
              <w:t xml:space="preserve">мяча</w:t>
            </w:r>
            <w:r>
              <w:rPr>
                <w:spacing w:val="-6"/>
                <w:sz w:val="20"/>
              </w:rPr>
              <w:t xml:space="preserve"> </w:t>
            </w:r>
            <w:r>
              <w:rPr>
                <w:spacing w:val="-2"/>
                <w:sz w:val="20"/>
              </w:rPr>
              <w:t xml:space="preserve">через</w:t>
            </w:r>
            <w:r>
              <w:rPr>
                <w:spacing w:val="-1"/>
                <w:sz w:val="20"/>
              </w:rPr>
              <w:t xml:space="preserve"> </w:t>
            </w:r>
            <w:r>
              <w:rPr>
                <w:spacing w:val="-2"/>
                <w:sz w:val="20"/>
              </w:rPr>
              <w:t xml:space="preserve">сетку.</w:t>
            </w:r>
            <w:r>
              <w:rPr>
                <w:spacing w:val="-3"/>
                <w:sz w:val="20"/>
              </w:rPr>
              <w:t xml:space="preserve"> </w:t>
            </w:r>
            <w:r>
              <w:rPr>
                <w:spacing w:val="-2"/>
                <w:sz w:val="20"/>
              </w:rPr>
              <w:t xml:space="preserve">Гимнастика- лазание</w:t>
            </w:r>
            <w:r>
              <w:rPr>
                <w:spacing w:val="-10"/>
                <w:sz w:val="20"/>
              </w:rPr>
              <w:t xml:space="preserve"> </w:t>
            </w:r>
            <w:r>
              <w:rPr>
                <w:spacing w:val="-2"/>
                <w:sz w:val="20"/>
              </w:rPr>
              <w:t xml:space="preserve">по</w:t>
            </w:r>
            <w:r>
              <w:rPr>
                <w:spacing w:val="-7"/>
                <w:sz w:val="20"/>
              </w:rPr>
              <w:t xml:space="preserve"> </w:t>
            </w:r>
            <w:r>
              <w:rPr>
                <w:spacing w:val="-2"/>
                <w:sz w:val="20"/>
              </w:rPr>
              <w:t xml:space="preserve">канату.</w:t>
            </w:r>
            <w:r>
              <w:rPr>
                <w:spacing w:val="-4"/>
                <w:sz w:val="20"/>
              </w:rPr>
              <w:t xml:space="preserve"> </w:t>
            </w:r>
            <w:r>
              <w:rPr>
                <w:spacing w:val="-2"/>
                <w:sz w:val="20"/>
              </w:rPr>
              <w:t xml:space="preserve">Л/а-</w:t>
            </w:r>
            <w:r>
              <w:rPr>
                <w:spacing w:val="-6"/>
                <w:sz w:val="20"/>
              </w:rPr>
              <w:t xml:space="preserve"> </w:t>
            </w:r>
            <w:r>
              <w:rPr>
                <w:spacing w:val="-2"/>
                <w:sz w:val="20"/>
              </w:rPr>
              <w:t xml:space="preserve">прыжок</w:t>
            </w:r>
            <w:r>
              <w:rPr>
                <w:spacing w:val="-4"/>
                <w:sz w:val="20"/>
              </w:rPr>
              <w:t xml:space="preserve"> </w:t>
            </w:r>
            <w:r>
              <w:rPr>
                <w:spacing w:val="-10"/>
                <w:sz w:val="20"/>
              </w:rPr>
              <w:t xml:space="preserve">в</w:t>
            </w:r>
            <w:r/>
          </w:p>
          <w:p>
            <w:pPr>
              <w:pStyle w:val="1700"/>
              <w:ind w:left="90"/>
              <w:spacing w:before="10" w:line="215" w:lineRule="exact"/>
              <w:rPr>
                <w:sz w:val="20"/>
              </w:rPr>
            </w:pPr>
            <w:r>
              <w:rPr>
                <w:sz w:val="20"/>
              </w:rPr>
              <w:t xml:space="preserve">длину</w:t>
            </w:r>
            <w:r>
              <w:rPr>
                <w:spacing w:val="-13"/>
                <w:sz w:val="20"/>
              </w:rPr>
              <w:t xml:space="preserve"> </w:t>
            </w:r>
            <w:r>
              <w:rPr>
                <w:sz w:val="20"/>
              </w:rPr>
              <w:t xml:space="preserve">с</w:t>
            </w:r>
            <w:r>
              <w:rPr>
                <w:spacing w:val="-7"/>
                <w:sz w:val="20"/>
              </w:rPr>
              <w:t xml:space="preserve"> </w:t>
            </w:r>
            <w:r>
              <w:rPr>
                <w:spacing w:val="-2"/>
                <w:sz w:val="20"/>
              </w:rPr>
              <w:t xml:space="preserve">разбега.</w:t>
            </w:r>
            <w:r/>
          </w:p>
        </w:tc>
      </w:tr>
      <w:tr>
        <w:trPr>
          <w:trHeight w:val="239"/>
        </w:trPr>
        <w:tc>
          <w:tcPr>
            <w:tcBorders>
              <w:left w:val="single" w:color="000001" w:sz="2" w:space="0"/>
            </w:tcBorders>
            <w:tcW w:w="804" w:type="dxa"/>
            <w:textDirection w:val="lrTb"/>
            <w:noWrap w:val="false"/>
          </w:tcPr>
          <w:p>
            <w:pPr>
              <w:pStyle w:val="1700"/>
              <w:ind w:left="9" w:right="1"/>
              <w:jc w:val="center"/>
              <w:spacing w:line="219" w:lineRule="exact"/>
              <w:rPr>
                <w:sz w:val="20"/>
              </w:rPr>
            </w:pPr>
            <w:r>
              <w:rPr>
                <w:spacing w:val="-5"/>
                <w:sz w:val="20"/>
              </w:rPr>
              <w:t xml:space="preserve">13.</w:t>
            </w:r>
            <w:r/>
          </w:p>
        </w:tc>
        <w:tc>
          <w:tcPr>
            <w:tcW w:w="922" w:type="dxa"/>
            <w:textDirection w:val="lrTb"/>
            <w:noWrap w:val="false"/>
          </w:tcPr>
          <w:p>
            <w:pPr>
              <w:pStyle w:val="1700"/>
              <w:ind w:left="5" w:right="2"/>
              <w:jc w:val="center"/>
              <w:spacing w:line="219" w:lineRule="exact"/>
              <w:rPr>
                <w:sz w:val="20"/>
              </w:rPr>
            </w:pPr>
            <w:r>
              <w:rPr>
                <w:spacing w:val="-5"/>
                <w:sz w:val="20"/>
              </w:rPr>
              <w:t xml:space="preserve">8В</w:t>
            </w:r>
            <w:r/>
          </w:p>
        </w:tc>
        <w:tc>
          <w:tcPr>
            <w:tcW w:w="8055" w:type="dxa"/>
            <w:textDirection w:val="lrTb"/>
            <w:noWrap w:val="false"/>
          </w:tcPr>
          <w:p>
            <w:pPr>
              <w:pStyle w:val="1700"/>
              <w:ind w:left="90"/>
              <w:spacing w:line="219" w:lineRule="exact"/>
              <w:rPr>
                <w:sz w:val="20"/>
              </w:rPr>
            </w:pPr>
            <w:r>
              <w:rPr>
                <w:spacing w:val="-2"/>
                <w:sz w:val="20"/>
              </w:rPr>
              <w:t xml:space="preserve">В/б-</w:t>
            </w:r>
            <w:r>
              <w:rPr>
                <w:spacing w:val="-5"/>
                <w:sz w:val="20"/>
              </w:rPr>
              <w:t xml:space="preserve"> </w:t>
            </w:r>
            <w:r>
              <w:rPr>
                <w:spacing w:val="-2"/>
                <w:sz w:val="20"/>
              </w:rPr>
              <w:t xml:space="preserve">передача</w:t>
            </w:r>
            <w:r>
              <w:rPr>
                <w:spacing w:val="-4"/>
                <w:sz w:val="20"/>
              </w:rPr>
              <w:t xml:space="preserve"> </w:t>
            </w:r>
            <w:r>
              <w:rPr>
                <w:spacing w:val="-2"/>
                <w:sz w:val="20"/>
              </w:rPr>
              <w:t xml:space="preserve">мяча</w:t>
            </w:r>
            <w:r>
              <w:rPr>
                <w:spacing w:val="-8"/>
                <w:sz w:val="20"/>
              </w:rPr>
              <w:t xml:space="preserve"> </w:t>
            </w:r>
            <w:r>
              <w:rPr>
                <w:spacing w:val="-2"/>
                <w:sz w:val="20"/>
              </w:rPr>
              <w:t xml:space="preserve">через</w:t>
            </w:r>
            <w:r>
              <w:rPr>
                <w:spacing w:val="-8"/>
                <w:sz w:val="20"/>
              </w:rPr>
              <w:t xml:space="preserve"> </w:t>
            </w:r>
            <w:r>
              <w:rPr>
                <w:spacing w:val="-2"/>
                <w:sz w:val="20"/>
              </w:rPr>
              <w:t xml:space="preserve">сетку.</w:t>
            </w:r>
            <w:r>
              <w:rPr>
                <w:spacing w:val="-3"/>
                <w:sz w:val="20"/>
              </w:rPr>
              <w:t xml:space="preserve"> </w:t>
            </w:r>
            <w:r>
              <w:rPr>
                <w:spacing w:val="-2"/>
                <w:sz w:val="20"/>
              </w:rPr>
              <w:t xml:space="preserve">Гимнастика-</w:t>
            </w:r>
            <w:r>
              <w:rPr>
                <w:spacing w:val="-9"/>
                <w:sz w:val="20"/>
              </w:rPr>
              <w:t xml:space="preserve"> </w:t>
            </w:r>
            <w:r>
              <w:rPr>
                <w:spacing w:val="-2"/>
                <w:sz w:val="20"/>
              </w:rPr>
              <w:t xml:space="preserve">акробатич</w:t>
            </w:r>
            <w:r>
              <w:rPr>
                <w:spacing w:val="-6"/>
                <w:sz w:val="20"/>
              </w:rPr>
              <w:t xml:space="preserve"> </w:t>
            </w:r>
            <w:r>
              <w:rPr>
                <w:spacing w:val="-2"/>
                <w:sz w:val="20"/>
              </w:rPr>
              <w:t xml:space="preserve">.комбинация.</w:t>
            </w:r>
            <w:r>
              <w:rPr>
                <w:spacing w:val="-3"/>
                <w:sz w:val="20"/>
              </w:rPr>
              <w:t xml:space="preserve"> </w:t>
            </w:r>
            <w:r>
              <w:rPr>
                <w:spacing w:val="-2"/>
                <w:sz w:val="20"/>
              </w:rPr>
              <w:t xml:space="preserve">Л/а-</w:t>
            </w:r>
            <w:r>
              <w:rPr>
                <w:spacing w:val="-5"/>
                <w:sz w:val="20"/>
              </w:rPr>
              <w:t xml:space="preserve"> </w:t>
            </w:r>
            <w:r>
              <w:rPr>
                <w:spacing w:val="-2"/>
                <w:sz w:val="20"/>
              </w:rPr>
              <w:t xml:space="preserve">бег</w:t>
            </w:r>
            <w:r>
              <w:rPr>
                <w:spacing w:val="-7"/>
                <w:sz w:val="20"/>
              </w:rPr>
              <w:t xml:space="preserve"> </w:t>
            </w:r>
            <w:r>
              <w:rPr>
                <w:spacing w:val="-2"/>
                <w:sz w:val="20"/>
              </w:rPr>
              <w:t xml:space="preserve">1000м.</w:t>
            </w:r>
            <w:r/>
          </w:p>
        </w:tc>
      </w:tr>
    </w:tbl>
    <w:p>
      <w:pPr>
        <w:ind w:left="0" w:right="435" w:firstLine="0"/>
        <w:jc w:val="center"/>
        <w:spacing w:before="250" w:after="39"/>
        <w:rPr>
          <w:b/>
          <w:sz w:val="22"/>
        </w:rPr>
      </w:pPr>
      <w:r>
        <w:rPr>
          <w:b/>
          <w:sz w:val="22"/>
        </w:rPr>
        <w:t xml:space="preserve">Итоговые</w:t>
      </w:r>
      <w:r>
        <w:rPr>
          <w:b/>
          <w:spacing w:val="16"/>
          <w:sz w:val="22"/>
        </w:rPr>
        <w:t xml:space="preserve"> </w:t>
      </w:r>
      <w:r>
        <w:rPr>
          <w:b/>
          <w:sz w:val="22"/>
        </w:rPr>
        <w:t xml:space="preserve">контрольные</w:t>
      </w:r>
      <w:r>
        <w:rPr>
          <w:b/>
          <w:spacing w:val="19"/>
          <w:sz w:val="22"/>
        </w:rPr>
        <w:t xml:space="preserve"> </w:t>
      </w:r>
      <w:r>
        <w:rPr>
          <w:b/>
          <w:sz w:val="22"/>
        </w:rPr>
        <w:t xml:space="preserve">работы</w:t>
      </w:r>
      <w:r>
        <w:rPr>
          <w:b/>
          <w:spacing w:val="21"/>
          <w:sz w:val="22"/>
        </w:rPr>
        <w:t xml:space="preserve"> </w:t>
      </w:r>
      <w:r>
        <w:rPr>
          <w:b/>
          <w:sz w:val="22"/>
        </w:rPr>
        <w:t xml:space="preserve">по</w:t>
      </w:r>
      <w:r>
        <w:rPr>
          <w:b/>
          <w:spacing w:val="15"/>
          <w:sz w:val="22"/>
        </w:rPr>
        <w:t xml:space="preserve"> </w:t>
      </w:r>
      <w:r>
        <w:rPr>
          <w:b/>
          <w:sz w:val="22"/>
        </w:rPr>
        <w:t xml:space="preserve">основам</w:t>
      </w:r>
      <w:r>
        <w:rPr>
          <w:b/>
          <w:spacing w:val="10"/>
          <w:sz w:val="22"/>
        </w:rPr>
        <w:t xml:space="preserve"> </w:t>
      </w:r>
      <w:r>
        <w:rPr>
          <w:b/>
          <w:sz w:val="22"/>
        </w:rPr>
        <w:t xml:space="preserve">безопасности</w:t>
      </w:r>
      <w:r>
        <w:rPr>
          <w:b/>
          <w:spacing w:val="16"/>
          <w:sz w:val="22"/>
        </w:rPr>
        <w:t xml:space="preserve"> </w:t>
      </w:r>
      <w:r>
        <w:rPr>
          <w:b/>
          <w:spacing w:val="-2"/>
          <w:sz w:val="22"/>
        </w:rPr>
        <w:t xml:space="preserve">жизнедеятельности</w:t>
      </w:r>
      <w:r/>
    </w:p>
    <w:tbl>
      <w:tblPr>
        <w:tblW w:w="0" w:type="auto"/>
        <w:tblInd w:w="11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919"/>
        <w:gridCol w:w="8798"/>
      </w:tblGrid>
      <w:tr>
        <w:trPr>
          <w:trHeight w:val="273"/>
        </w:trPr>
        <w:tc>
          <w:tcPr>
            <w:tcBorders>
              <w:left w:val="single" w:color="000001" w:sz="2" w:space="0"/>
            </w:tcBorders>
            <w:tcW w:w="919" w:type="dxa"/>
            <w:textDirection w:val="lrTb"/>
            <w:noWrap w:val="false"/>
          </w:tcPr>
          <w:p>
            <w:pPr>
              <w:pStyle w:val="1700"/>
              <w:ind w:left="6" w:right="7"/>
              <w:jc w:val="center"/>
              <w:spacing w:before="10"/>
              <w:rPr>
                <w:b/>
                <w:sz w:val="20"/>
              </w:rPr>
            </w:pPr>
            <w:r>
              <w:rPr>
                <w:b/>
                <w:spacing w:val="-2"/>
                <w:sz w:val="20"/>
              </w:rPr>
              <w:t xml:space="preserve">Класс</w:t>
            </w:r>
            <w:r/>
          </w:p>
        </w:tc>
        <w:tc>
          <w:tcPr>
            <w:tcW w:w="8798" w:type="dxa"/>
            <w:textDirection w:val="lrTb"/>
            <w:noWrap w:val="false"/>
          </w:tcPr>
          <w:p>
            <w:pPr>
              <w:pStyle w:val="1700"/>
              <w:ind w:left="2"/>
              <w:jc w:val="center"/>
              <w:spacing w:before="10"/>
              <w:rPr>
                <w:b/>
                <w:sz w:val="20"/>
              </w:rPr>
            </w:pPr>
            <w:r>
              <w:rPr>
                <w:b/>
                <w:sz w:val="20"/>
              </w:rPr>
              <w:t xml:space="preserve">Контрольная</w:t>
            </w:r>
            <w:r>
              <w:rPr>
                <w:b/>
                <w:spacing w:val="23"/>
                <w:sz w:val="20"/>
              </w:rPr>
              <w:t xml:space="preserve"> </w:t>
            </w:r>
            <w:r>
              <w:rPr>
                <w:b/>
                <w:spacing w:val="-2"/>
                <w:sz w:val="20"/>
              </w:rPr>
              <w:t xml:space="preserve">работа</w:t>
            </w:r>
            <w:r/>
          </w:p>
        </w:tc>
      </w:tr>
      <w:tr>
        <w:trPr>
          <w:trHeight w:val="546"/>
        </w:trPr>
        <w:tc>
          <w:tcPr>
            <w:tcBorders>
              <w:left w:val="single" w:color="000001" w:sz="2" w:space="0"/>
            </w:tcBorders>
            <w:tcW w:w="919" w:type="dxa"/>
            <w:textDirection w:val="lrTb"/>
            <w:noWrap w:val="false"/>
          </w:tcPr>
          <w:p>
            <w:pPr>
              <w:pStyle w:val="1700"/>
              <w:ind w:left="7" w:right="1"/>
              <w:jc w:val="center"/>
              <w:rPr>
                <w:sz w:val="20"/>
              </w:rPr>
            </w:pPr>
            <w:r>
              <w:rPr>
                <w:spacing w:val="-5"/>
                <w:sz w:val="20"/>
              </w:rPr>
              <w:t xml:space="preserve">8А</w:t>
            </w:r>
            <w:r/>
          </w:p>
        </w:tc>
        <w:tc>
          <w:tcPr>
            <w:tcW w:w="8798" w:type="dxa"/>
            <w:textDirection w:val="lrTb"/>
            <w:noWrap w:val="false"/>
          </w:tcPr>
          <w:p>
            <w:pPr>
              <w:pStyle w:val="1700"/>
              <w:ind w:left="96"/>
              <w:rPr>
                <w:sz w:val="20"/>
              </w:rPr>
            </w:pPr>
            <w:r>
              <w:rPr>
                <w:sz w:val="20"/>
              </w:rPr>
              <w:t xml:space="preserve">«</w:t>
            </w:r>
            <w:r>
              <w:rPr>
                <w:spacing w:val="15"/>
                <w:sz w:val="20"/>
              </w:rPr>
              <w:t xml:space="preserve"> </w:t>
            </w:r>
            <w:r>
              <w:rPr>
                <w:sz w:val="20"/>
              </w:rPr>
              <w:t xml:space="preserve">Обеспечение</w:t>
            </w:r>
            <w:r>
              <w:rPr>
                <w:spacing w:val="12"/>
                <w:sz w:val="20"/>
              </w:rPr>
              <w:t xml:space="preserve"> </w:t>
            </w:r>
            <w:r>
              <w:rPr>
                <w:sz w:val="20"/>
              </w:rPr>
              <w:t xml:space="preserve">личной</w:t>
            </w:r>
            <w:r>
              <w:rPr>
                <w:spacing w:val="19"/>
                <w:sz w:val="20"/>
              </w:rPr>
              <w:t xml:space="preserve"> </w:t>
            </w:r>
            <w:r>
              <w:rPr>
                <w:sz w:val="20"/>
              </w:rPr>
              <w:t xml:space="preserve">безопасности</w:t>
            </w:r>
            <w:r>
              <w:rPr>
                <w:spacing w:val="18"/>
                <w:sz w:val="20"/>
              </w:rPr>
              <w:t xml:space="preserve"> </w:t>
            </w:r>
            <w:r>
              <w:rPr>
                <w:sz w:val="20"/>
              </w:rPr>
              <w:t xml:space="preserve">человека</w:t>
            </w:r>
            <w:r>
              <w:rPr>
                <w:spacing w:val="19"/>
                <w:sz w:val="20"/>
              </w:rPr>
              <w:t xml:space="preserve"> </w:t>
            </w:r>
            <w:r>
              <w:rPr>
                <w:sz w:val="20"/>
              </w:rPr>
              <w:t xml:space="preserve">в</w:t>
            </w:r>
            <w:r>
              <w:rPr>
                <w:spacing w:val="17"/>
                <w:sz w:val="20"/>
              </w:rPr>
              <w:t xml:space="preserve"> </w:t>
            </w:r>
            <w:r>
              <w:rPr>
                <w:sz w:val="20"/>
              </w:rPr>
              <w:t xml:space="preserve">чрезвычайных</w:t>
            </w:r>
            <w:r>
              <w:rPr>
                <w:spacing w:val="15"/>
                <w:sz w:val="20"/>
              </w:rPr>
              <w:t xml:space="preserve"> </w:t>
            </w:r>
            <w:r>
              <w:rPr>
                <w:sz w:val="20"/>
              </w:rPr>
              <w:t xml:space="preserve">ситуациях</w:t>
            </w:r>
            <w:r>
              <w:rPr>
                <w:spacing w:val="16"/>
                <w:sz w:val="20"/>
              </w:rPr>
              <w:t xml:space="preserve"> </w:t>
            </w:r>
            <w:r>
              <w:rPr>
                <w:spacing w:val="-2"/>
                <w:sz w:val="20"/>
              </w:rPr>
              <w:t xml:space="preserve">техногенного</w:t>
            </w:r>
            <w:r/>
          </w:p>
          <w:p>
            <w:pPr>
              <w:pStyle w:val="1700"/>
              <w:ind w:left="96"/>
              <w:spacing w:before="48"/>
              <w:rPr>
                <w:sz w:val="20"/>
              </w:rPr>
            </w:pPr>
            <w:r>
              <w:rPr>
                <w:sz w:val="20"/>
              </w:rPr>
              <w:t xml:space="preserve">характера</w:t>
            </w:r>
            <w:r>
              <w:rPr>
                <w:spacing w:val="15"/>
                <w:sz w:val="20"/>
              </w:rPr>
              <w:t xml:space="preserve"> </w:t>
            </w:r>
            <w:r>
              <w:rPr>
                <w:sz w:val="20"/>
              </w:rPr>
              <w:t xml:space="preserve">и</w:t>
            </w:r>
            <w:r>
              <w:rPr>
                <w:spacing w:val="16"/>
                <w:sz w:val="20"/>
              </w:rPr>
              <w:t xml:space="preserve"> </w:t>
            </w:r>
            <w:r>
              <w:rPr>
                <w:sz w:val="20"/>
              </w:rPr>
              <w:t xml:space="preserve">повседневной</w:t>
            </w:r>
            <w:r>
              <w:rPr>
                <w:spacing w:val="15"/>
                <w:sz w:val="20"/>
              </w:rPr>
              <w:t xml:space="preserve"> </w:t>
            </w:r>
            <w:r>
              <w:rPr>
                <w:spacing w:val="-2"/>
                <w:sz w:val="20"/>
              </w:rPr>
              <w:t xml:space="preserve">жизни».</w:t>
            </w:r>
            <w:r/>
          </w:p>
        </w:tc>
      </w:tr>
      <w:tr>
        <w:trPr>
          <w:trHeight w:val="546"/>
        </w:trPr>
        <w:tc>
          <w:tcPr>
            <w:tcBorders>
              <w:left w:val="single" w:color="000001" w:sz="2" w:space="0"/>
            </w:tcBorders>
            <w:tcW w:w="919" w:type="dxa"/>
            <w:textDirection w:val="lrTb"/>
            <w:noWrap w:val="false"/>
          </w:tcPr>
          <w:p>
            <w:pPr>
              <w:pStyle w:val="1700"/>
              <w:ind w:left="6" w:right="2"/>
              <w:jc w:val="center"/>
              <w:rPr>
                <w:sz w:val="20"/>
              </w:rPr>
            </w:pPr>
            <w:r>
              <w:rPr>
                <w:spacing w:val="-5"/>
                <w:sz w:val="20"/>
              </w:rPr>
              <w:t xml:space="preserve">8Б</w:t>
            </w:r>
            <w:r/>
          </w:p>
        </w:tc>
        <w:tc>
          <w:tcPr>
            <w:tcW w:w="8798" w:type="dxa"/>
            <w:textDirection w:val="lrTb"/>
            <w:noWrap w:val="false"/>
          </w:tcPr>
          <w:p>
            <w:pPr>
              <w:pStyle w:val="1700"/>
              <w:ind w:left="96"/>
              <w:rPr>
                <w:sz w:val="20"/>
              </w:rPr>
            </w:pPr>
            <w:r>
              <w:rPr>
                <w:sz w:val="20"/>
              </w:rPr>
              <w:t xml:space="preserve">«</w:t>
            </w:r>
            <w:r>
              <w:rPr>
                <w:spacing w:val="16"/>
                <w:sz w:val="20"/>
              </w:rPr>
              <w:t xml:space="preserve"> </w:t>
            </w:r>
            <w:r>
              <w:rPr>
                <w:sz w:val="20"/>
              </w:rPr>
              <w:t xml:space="preserve">Обеспечение</w:t>
            </w:r>
            <w:r>
              <w:rPr>
                <w:spacing w:val="12"/>
                <w:sz w:val="20"/>
              </w:rPr>
              <w:t xml:space="preserve"> </w:t>
            </w:r>
            <w:r>
              <w:rPr>
                <w:sz w:val="20"/>
              </w:rPr>
              <w:t xml:space="preserve">личной</w:t>
            </w:r>
            <w:r>
              <w:rPr>
                <w:spacing w:val="21"/>
                <w:sz w:val="20"/>
              </w:rPr>
              <w:t xml:space="preserve"> </w:t>
            </w:r>
            <w:r>
              <w:rPr>
                <w:sz w:val="20"/>
              </w:rPr>
              <w:t xml:space="preserve">безопасности</w:t>
            </w:r>
            <w:r>
              <w:rPr>
                <w:spacing w:val="19"/>
                <w:sz w:val="20"/>
              </w:rPr>
              <w:t xml:space="preserve"> </w:t>
            </w:r>
            <w:r>
              <w:rPr>
                <w:sz w:val="20"/>
              </w:rPr>
              <w:t xml:space="preserve">человека</w:t>
            </w:r>
            <w:r>
              <w:rPr>
                <w:spacing w:val="19"/>
                <w:sz w:val="20"/>
              </w:rPr>
              <w:t xml:space="preserve"> </w:t>
            </w:r>
            <w:r>
              <w:rPr>
                <w:sz w:val="20"/>
              </w:rPr>
              <w:t xml:space="preserve">в</w:t>
            </w:r>
            <w:r>
              <w:rPr>
                <w:spacing w:val="18"/>
                <w:sz w:val="20"/>
              </w:rPr>
              <w:t xml:space="preserve"> </w:t>
            </w:r>
            <w:r>
              <w:rPr>
                <w:sz w:val="20"/>
              </w:rPr>
              <w:t xml:space="preserve">чрезвычайных</w:t>
            </w:r>
            <w:r>
              <w:rPr>
                <w:spacing w:val="16"/>
                <w:sz w:val="20"/>
              </w:rPr>
              <w:t xml:space="preserve"> </w:t>
            </w:r>
            <w:r>
              <w:rPr>
                <w:sz w:val="20"/>
              </w:rPr>
              <w:t xml:space="preserve">ситуациях</w:t>
            </w:r>
            <w:r>
              <w:rPr>
                <w:spacing w:val="17"/>
                <w:sz w:val="20"/>
              </w:rPr>
              <w:t xml:space="preserve"> </w:t>
            </w:r>
            <w:r>
              <w:rPr>
                <w:spacing w:val="-2"/>
                <w:sz w:val="20"/>
              </w:rPr>
              <w:t xml:space="preserve">техногенного</w:t>
            </w:r>
            <w:r/>
          </w:p>
          <w:p>
            <w:pPr>
              <w:pStyle w:val="1700"/>
              <w:ind w:left="96"/>
              <w:spacing w:before="44"/>
              <w:rPr>
                <w:sz w:val="20"/>
              </w:rPr>
            </w:pPr>
            <w:r>
              <w:rPr>
                <w:sz w:val="20"/>
              </w:rPr>
              <w:t xml:space="preserve">характера</w:t>
            </w:r>
            <w:r>
              <w:rPr>
                <w:spacing w:val="15"/>
                <w:sz w:val="20"/>
              </w:rPr>
              <w:t xml:space="preserve"> </w:t>
            </w:r>
            <w:r>
              <w:rPr>
                <w:sz w:val="20"/>
              </w:rPr>
              <w:t xml:space="preserve">и</w:t>
            </w:r>
            <w:r>
              <w:rPr>
                <w:spacing w:val="16"/>
                <w:sz w:val="20"/>
              </w:rPr>
              <w:t xml:space="preserve"> </w:t>
            </w:r>
            <w:r>
              <w:rPr>
                <w:sz w:val="20"/>
              </w:rPr>
              <w:t xml:space="preserve">повседневной</w:t>
            </w:r>
            <w:r>
              <w:rPr>
                <w:spacing w:val="15"/>
                <w:sz w:val="20"/>
              </w:rPr>
              <w:t xml:space="preserve"> </w:t>
            </w:r>
            <w:r>
              <w:rPr>
                <w:spacing w:val="-2"/>
                <w:sz w:val="20"/>
              </w:rPr>
              <w:t xml:space="preserve">жизни».</w:t>
            </w:r>
            <w:r/>
          </w:p>
        </w:tc>
      </w:tr>
      <w:tr>
        <w:trPr>
          <w:trHeight w:val="546"/>
        </w:trPr>
        <w:tc>
          <w:tcPr>
            <w:tcBorders>
              <w:left w:val="single" w:color="000001" w:sz="2" w:space="0"/>
            </w:tcBorders>
            <w:tcW w:w="919" w:type="dxa"/>
            <w:textDirection w:val="lrTb"/>
            <w:noWrap w:val="false"/>
          </w:tcPr>
          <w:p>
            <w:pPr>
              <w:pStyle w:val="1700"/>
              <w:ind w:left="6" w:right="2"/>
              <w:jc w:val="center"/>
              <w:spacing w:before="5"/>
              <w:rPr>
                <w:sz w:val="20"/>
              </w:rPr>
            </w:pPr>
            <w:r>
              <w:rPr>
                <w:spacing w:val="-5"/>
                <w:sz w:val="20"/>
              </w:rPr>
              <w:t xml:space="preserve">8В</w:t>
            </w:r>
            <w:r/>
          </w:p>
        </w:tc>
        <w:tc>
          <w:tcPr>
            <w:tcW w:w="8798" w:type="dxa"/>
            <w:textDirection w:val="lrTb"/>
            <w:noWrap w:val="false"/>
          </w:tcPr>
          <w:p>
            <w:pPr>
              <w:pStyle w:val="1700"/>
              <w:ind w:left="96"/>
              <w:spacing w:before="5"/>
              <w:rPr>
                <w:sz w:val="20"/>
              </w:rPr>
            </w:pPr>
            <w:r>
              <w:rPr>
                <w:sz w:val="20"/>
              </w:rPr>
              <w:t xml:space="preserve">«</w:t>
            </w:r>
            <w:r>
              <w:rPr>
                <w:spacing w:val="15"/>
                <w:sz w:val="20"/>
              </w:rPr>
              <w:t xml:space="preserve"> </w:t>
            </w:r>
            <w:r>
              <w:rPr>
                <w:sz w:val="20"/>
              </w:rPr>
              <w:t xml:space="preserve">Обеспечение</w:t>
            </w:r>
            <w:r>
              <w:rPr>
                <w:spacing w:val="12"/>
                <w:sz w:val="20"/>
              </w:rPr>
              <w:t xml:space="preserve"> </w:t>
            </w:r>
            <w:r>
              <w:rPr>
                <w:sz w:val="20"/>
              </w:rPr>
              <w:t xml:space="preserve">личной</w:t>
            </w:r>
            <w:r>
              <w:rPr>
                <w:spacing w:val="19"/>
                <w:sz w:val="20"/>
              </w:rPr>
              <w:t xml:space="preserve"> </w:t>
            </w:r>
            <w:r>
              <w:rPr>
                <w:sz w:val="20"/>
              </w:rPr>
              <w:t xml:space="preserve">безопасности</w:t>
            </w:r>
            <w:r>
              <w:rPr>
                <w:spacing w:val="18"/>
                <w:sz w:val="20"/>
              </w:rPr>
              <w:t xml:space="preserve"> </w:t>
            </w:r>
            <w:r>
              <w:rPr>
                <w:sz w:val="20"/>
              </w:rPr>
              <w:t xml:space="preserve">человека</w:t>
            </w:r>
            <w:r>
              <w:rPr>
                <w:spacing w:val="19"/>
                <w:sz w:val="20"/>
              </w:rPr>
              <w:t xml:space="preserve"> </w:t>
            </w:r>
            <w:r>
              <w:rPr>
                <w:sz w:val="20"/>
              </w:rPr>
              <w:t xml:space="preserve">в</w:t>
            </w:r>
            <w:r>
              <w:rPr>
                <w:spacing w:val="17"/>
                <w:sz w:val="20"/>
              </w:rPr>
              <w:t xml:space="preserve"> </w:t>
            </w:r>
            <w:r>
              <w:rPr>
                <w:sz w:val="20"/>
              </w:rPr>
              <w:t xml:space="preserve">чрезвычайных</w:t>
            </w:r>
            <w:r>
              <w:rPr>
                <w:spacing w:val="15"/>
                <w:sz w:val="20"/>
              </w:rPr>
              <w:t xml:space="preserve"> </w:t>
            </w:r>
            <w:r>
              <w:rPr>
                <w:sz w:val="20"/>
              </w:rPr>
              <w:t xml:space="preserve">ситуациях</w:t>
            </w:r>
            <w:r>
              <w:rPr>
                <w:spacing w:val="16"/>
                <w:sz w:val="20"/>
              </w:rPr>
              <w:t xml:space="preserve"> </w:t>
            </w:r>
            <w:r>
              <w:rPr>
                <w:spacing w:val="-2"/>
                <w:sz w:val="20"/>
              </w:rPr>
              <w:t xml:space="preserve">техногенного</w:t>
            </w:r>
            <w:r/>
          </w:p>
          <w:p>
            <w:pPr>
              <w:pStyle w:val="1700"/>
              <w:ind w:left="96"/>
              <w:spacing w:before="39"/>
              <w:rPr>
                <w:sz w:val="20"/>
              </w:rPr>
            </w:pPr>
            <w:r>
              <w:rPr>
                <w:sz w:val="20"/>
              </w:rPr>
              <w:t xml:space="preserve">характера</w:t>
            </w:r>
            <w:r>
              <w:rPr>
                <w:spacing w:val="15"/>
                <w:sz w:val="20"/>
              </w:rPr>
              <w:t xml:space="preserve"> </w:t>
            </w:r>
            <w:r>
              <w:rPr>
                <w:sz w:val="20"/>
              </w:rPr>
              <w:t xml:space="preserve">и</w:t>
            </w:r>
            <w:r>
              <w:rPr>
                <w:spacing w:val="16"/>
                <w:sz w:val="20"/>
              </w:rPr>
              <w:t xml:space="preserve"> </w:t>
            </w:r>
            <w:r>
              <w:rPr>
                <w:sz w:val="20"/>
              </w:rPr>
              <w:t xml:space="preserve">повседневной</w:t>
            </w:r>
            <w:r>
              <w:rPr>
                <w:spacing w:val="15"/>
                <w:sz w:val="20"/>
              </w:rPr>
              <w:t xml:space="preserve"> </w:t>
            </w:r>
            <w:r>
              <w:rPr>
                <w:spacing w:val="-2"/>
                <w:sz w:val="20"/>
              </w:rPr>
              <w:t xml:space="preserve">жизни».</w:t>
            </w:r>
            <w:r/>
          </w:p>
        </w:tc>
      </w:tr>
      <w:tr>
        <w:trPr>
          <w:trHeight w:val="546"/>
        </w:trPr>
        <w:tc>
          <w:tcPr>
            <w:tcBorders>
              <w:left w:val="single" w:color="000001" w:sz="2" w:space="0"/>
              <w:bottom w:val="single" w:color="000001" w:sz="2" w:space="0"/>
            </w:tcBorders>
            <w:tcW w:w="919" w:type="dxa"/>
            <w:textDirection w:val="lrTb"/>
            <w:noWrap w:val="false"/>
          </w:tcPr>
          <w:p>
            <w:pPr>
              <w:pStyle w:val="1700"/>
              <w:ind w:left="6" w:right="2"/>
              <w:jc w:val="center"/>
              <w:rPr>
                <w:sz w:val="20"/>
              </w:rPr>
            </w:pPr>
            <w:r>
              <w:rPr>
                <w:spacing w:val="-5"/>
                <w:sz w:val="20"/>
              </w:rPr>
              <w:t xml:space="preserve">8Г</w:t>
            </w:r>
            <w:r/>
          </w:p>
        </w:tc>
        <w:tc>
          <w:tcPr>
            <w:tcBorders>
              <w:bottom w:val="single" w:color="000001" w:sz="2" w:space="0"/>
            </w:tcBorders>
            <w:tcW w:w="8798" w:type="dxa"/>
            <w:textDirection w:val="lrTb"/>
            <w:noWrap w:val="false"/>
          </w:tcPr>
          <w:p>
            <w:pPr>
              <w:pStyle w:val="1700"/>
              <w:ind w:left="96"/>
              <w:rPr>
                <w:sz w:val="20"/>
              </w:rPr>
            </w:pPr>
            <w:r>
              <w:rPr>
                <w:sz w:val="20"/>
              </w:rPr>
              <w:t xml:space="preserve">«</w:t>
            </w:r>
            <w:r>
              <w:rPr>
                <w:spacing w:val="15"/>
                <w:sz w:val="20"/>
              </w:rPr>
              <w:t xml:space="preserve"> </w:t>
            </w:r>
            <w:r>
              <w:rPr>
                <w:sz w:val="20"/>
              </w:rPr>
              <w:t xml:space="preserve">Обеспечение</w:t>
            </w:r>
            <w:r>
              <w:rPr>
                <w:spacing w:val="12"/>
                <w:sz w:val="20"/>
              </w:rPr>
              <w:t xml:space="preserve"> </w:t>
            </w:r>
            <w:r>
              <w:rPr>
                <w:sz w:val="20"/>
              </w:rPr>
              <w:t xml:space="preserve">личной</w:t>
            </w:r>
            <w:r>
              <w:rPr>
                <w:spacing w:val="19"/>
                <w:sz w:val="20"/>
              </w:rPr>
              <w:t xml:space="preserve"> </w:t>
            </w:r>
            <w:r>
              <w:rPr>
                <w:sz w:val="20"/>
              </w:rPr>
              <w:t xml:space="preserve">безопасности</w:t>
            </w:r>
            <w:r>
              <w:rPr>
                <w:spacing w:val="18"/>
                <w:sz w:val="20"/>
              </w:rPr>
              <w:t xml:space="preserve"> </w:t>
            </w:r>
            <w:r>
              <w:rPr>
                <w:sz w:val="20"/>
              </w:rPr>
              <w:t xml:space="preserve">человека</w:t>
            </w:r>
            <w:r>
              <w:rPr>
                <w:spacing w:val="19"/>
                <w:sz w:val="20"/>
              </w:rPr>
              <w:t xml:space="preserve"> </w:t>
            </w:r>
            <w:r>
              <w:rPr>
                <w:sz w:val="20"/>
              </w:rPr>
              <w:t xml:space="preserve">в</w:t>
            </w:r>
            <w:r>
              <w:rPr>
                <w:spacing w:val="17"/>
                <w:sz w:val="20"/>
              </w:rPr>
              <w:t xml:space="preserve"> </w:t>
            </w:r>
            <w:r>
              <w:rPr>
                <w:sz w:val="20"/>
              </w:rPr>
              <w:t xml:space="preserve">чрезвычайных</w:t>
            </w:r>
            <w:r>
              <w:rPr>
                <w:spacing w:val="15"/>
                <w:sz w:val="20"/>
              </w:rPr>
              <w:t xml:space="preserve"> </w:t>
            </w:r>
            <w:r>
              <w:rPr>
                <w:sz w:val="20"/>
              </w:rPr>
              <w:t xml:space="preserve">ситуациях</w:t>
            </w:r>
            <w:r>
              <w:rPr>
                <w:spacing w:val="16"/>
                <w:sz w:val="20"/>
              </w:rPr>
              <w:t xml:space="preserve"> </w:t>
            </w:r>
            <w:r>
              <w:rPr>
                <w:spacing w:val="-2"/>
                <w:sz w:val="20"/>
              </w:rPr>
              <w:t xml:space="preserve">техногенного</w:t>
            </w:r>
            <w:r/>
          </w:p>
          <w:p>
            <w:pPr>
              <w:pStyle w:val="1700"/>
              <w:ind w:left="96"/>
              <w:spacing w:before="48"/>
              <w:rPr>
                <w:sz w:val="20"/>
              </w:rPr>
            </w:pPr>
            <w:r>
              <w:rPr>
                <w:sz w:val="20"/>
              </w:rPr>
              <w:t xml:space="preserve">характера</w:t>
            </w:r>
            <w:r>
              <w:rPr>
                <w:spacing w:val="15"/>
                <w:sz w:val="20"/>
              </w:rPr>
              <w:t xml:space="preserve"> </w:t>
            </w:r>
            <w:r>
              <w:rPr>
                <w:sz w:val="20"/>
              </w:rPr>
              <w:t xml:space="preserve">и</w:t>
            </w:r>
            <w:r>
              <w:rPr>
                <w:spacing w:val="16"/>
                <w:sz w:val="20"/>
              </w:rPr>
              <w:t xml:space="preserve"> </w:t>
            </w:r>
            <w:r>
              <w:rPr>
                <w:sz w:val="20"/>
              </w:rPr>
              <w:t xml:space="preserve">повседневной</w:t>
            </w:r>
            <w:r>
              <w:rPr>
                <w:spacing w:val="16"/>
                <w:sz w:val="20"/>
              </w:rPr>
              <w:t xml:space="preserve"> </w:t>
            </w:r>
            <w:r>
              <w:rPr>
                <w:spacing w:val="-2"/>
                <w:sz w:val="20"/>
              </w:rPr>
              <w:t xml:space="preserve">жизни».</w:t>
            </w:r>
            <w:r/>
          </w:p>
        </w:tc>
      </w:tr>
      <w:tr>
        <w:trPr>
          <w:trHeight w:val="278"/>
        </w:trPr>
        <w:tc>
          <w:tcPr>
            <w:tcBorders>
              <w:top w:val="single" w:color="000001" w:sz="2" w:space="0"/>
              <w:left w:val="single" w:color="000001" w:sz="2" w:space="0"/>
            </w:tcBorders>
            <w:tcW w:w="919" w:type="dxa"/>
            <w:textDirection w:val="lrTb"/>
            <w:noWrap w:val="false"/>
          </w:tcPr>
          <w:p>
            <w:pPr>
              <w:pStyle w:val="1700"/>
              <w:ind w:left="7" w:right="1"/>
              <w:jc w:val="center"/>
              <w:spacing w:before="5"/>
              <w:rPr>
                <w:sz w:val="20"/>
              </w:rPr>
            </w:pPr>
            <w:r>
              <w:rPr>
                <w:spacing w:val="-5"/>
                <w:sz w:val="20"/>
              </w:rPr>
              <w:t xml:space="preserve">7А</w:t>
            </w:r>
            <w:r/>
          </w:p>
        </w:tc>
        <w:tc>
          <w:tcPr>
            <w:tcBorders>
              <w:top w:val="single" w:color="000001" w:sz="2" w:space="0"/>
            </w:tcBorders>
            <w:tcW w:w="8798" w:type="dxa"/>
            <w:textDirection w:val="lrTb"/>
            <w:noWrap w:val="false"/>
          </w:tcPr>
          <w:p>
            <w:pPr>
              <w:pStyle w:val="1700"/>
              <w:ind w:left="96"/>
              <w:spacing w:before="5"/>
              <w:rPr>
                <w:sz w:val="20"/>
              </w:rPr>
            </w:pPr>
            <w:r>
              <w:rPr>
                <w:sz w:val="20"/>
              </w:rPr>
              <w:t xml:space="preserve">«</w:t>
            </w:r>
            <w:r>
              <w:rPr>
                <w:spacing w:val="13"/>
                <w:sz w:val="20"/>
              </w:rPr>
              <w:t xml:space="preserve"> </w:t>
            </w:r>
            <w:r>
              <w:rPr>
                <w:sz w:val="20"/>
              </w:rPr>
              <w:t xml:space="preserve">Чрезвычайные</w:t>
            </w:r>
            <w:r>
              <w:rPr>
                <w:spacing w:val="16"/>
                <w:sz w:val="20"/>
              </w:rPr>
              <w:t xml:space="preserve"> </w:t>
            </w:r>
            <w:r>
              <w:rPr>
                <w:sz w:val="20"/>
              </w:rPr>
              <w:t xml:space="preserve">ситуации</w:t>
            </w:r>
            <w:r>
              <w:rPr>
                <w:spacing w:val="12"/>
                <w:sz w:val="20"/>
              </w:rPr>
              <w:t xml:space="preserve"> </w:t>
            </w:r>
            <w:r>
              <w:rPr>
                <w:sz w:val="20"/>
              </w:rPr>
              <w:t xml:space="preserve">в</w:t>
            </w:r>
            <w:r>
              <w:rPr>
                <w:spacing w:val="15"/>
                <w:sz w:val="20"/>
              </w:rPr>
              <w:t xml:space="preserve"> </w:t>
            </w:r>
            <w:r>
              <w:rPr>
                <w:sz w:val="20"/>
              </w:rPr>
              <w:t xml:space="preserve">быту</w:t>
            </w:r>
            <w:r>
              <w:rPr>
                <w:spacing w:val="7"/>
                <w:sz w:val="20"/>
              </w:rPr>
              <w:t xml:space="preserve"> </w:t>
            </w:r>
            <w:r>
              <w:rPr>
                <w:sz w:val="20"/>
              </w:rPr>
              <w:t xml:space="preserve">и</w:t>
            </w:r>
            <w:r>
              <w:rPr>
                <w:spacing w:val="16"/>
                <w:sz w:val="20"/>
              </w:rPr>
              <w:t xml:space="preserve"> </w:t>
            </w:r>
            <w:r>
              <w:rPr>
                <w:sz w:val="20"/>
              </w:rPr>
              <w:t xml:space="preserve">разумное</w:t>
            </w:r>
            <w:r>
              <w:rPr>
                <w:spacing w:val="16"/>
                <w:sz w:val="20"/>
              </w:rPr>
              <w:t xml:space="preserve"> </w:t>
            </w:r>
            <w:r>
              <w:rPr>
                <w:sz w:val="20"/>
              </w:rPr>
              <w:t xml:space="preserve">предосторожность.</w:t>
            </w:r>
            <w:r>
              <w:rPr>
                <w:spacing w:val="24"/>
                <w:sz w:val="20"/>
              </w:rPr>
              <w:t xml:space="preserve"> </w:t>
            </w:r>
            <w:r>
              <w:rPr>
                <w:sz w:val="20"/>
              </w:rPr>
              <w:t xml:space="preserve">Опасные</w:t>
            </w:r>
            <w:r>
              <w:rPr>
                <w:spacing w:val="10"/>
                <w:sz w:val="20"/>
              </w:rPr>
              <w:t xml:space="preserve"> </w:t>
            </w:r>
            <w:r>
              <w:rPr>
                <w:spacing w:val="-2"/>
                <w:sz w:val="20"/>
              </w:rPr>
              <w:t xml:space="preserve">игры».</w:t>
            </w:r>
            <w:r/>
          </w:p>
        </w:tc>
      </w:tr>
      <w:tr>
        <w:trPr>
          <w:trHeight w:val="273"/>
        </w:trPr>
        <w:tc>
          <w:tcPr>
            <w:tcBorders>
              <w:left w:val="single" w:color="000001" w:sz="2" w:space="0"/>
            </w:tcBorders>
            <w:tcW w:w="919" w:type="dxa"/>
            <w:textDirection w:val="lrTb"/>
            <w:noWrap w:val="false"/>
          </w:tcPr>
          <w:p>
            <w:pPr>
              <w:pStyle w:val="1700"/>
              <w:ind w:left="6" w:right="2"/>
              <w:jc w:val="center"/>
              <w:rPr>
                <w:sz w:val="20"/>
              </w:rPr>
            </w:pPr>
            <w:r>
              <w:rPr>
                <w:spacing w:val="-5"/>
                <w:sz w:val="20"/>
              </w:rPr>
              <w:t xml:space="preserve">7Б</w:t>
            </w:r>
            <w:r/>
          </w:p>
        </w:tc>
        <w:tc>
          <w:tcPr>
            <w:tcW w:w="8798" w:type="dxa"/>
            <w:textDirection w:val="lrTb"/>
            <w:noWrap w:val="false"/>
          </w:tcPr>
          <w:p>
            <w:pPr>
              <w:pStyle w:val="1700"/>
              <w:ind w:left="96"/>
              <w:rPr>
                <w:sz w:val="20"/>
              </w:rPr>
            </w:pPr>
            <w:r>
              <w:rPr>
                <w:sz w:val="20"/>
              </w:rPr>
              <w:t xml:space="preserve">«</w:t>
            </w:r>
            <w:r>
              <w:rPr>
                <w:spacing w:val="13"/>
                <w:sz w:val="20"/>
              </w:rPr>
              <w:t xml:space="preserve"> </w:t>
            </w:r>
            <w:r>
              <w:rPr>
                <w:sz w:val="20"/>
              </w:rPr>
              <w:t xml:space="preserve">Чрезвычайные</w:t>
            </w:r>
            <w:r>
              <w:rPr>
                <w:spacing w:val="16"/>
                <w:sz w:val="20"/>
              </w:rPr>
              <w:t xml:space="preserve"> </w:t>
            </w:r>
            <w:r>
              <w:rPr>
                <w:sz w:val="20"/>
              </w:rPr>
              <w:t xml:space="preserve">ситуации</w:t>
            </w:r>
            <w:r>
              <w:rPr>
                <w:spacing w:val="12"/>
                <w:sz w:val="20"/>
              </w:rPr>
              <w:t xml:space="preserve"> </w:t>
            </w:r>
            <w:r>
              <w:rPr>
                <w:sz w:val="20"/>
              </w:rPr>
              <w:t xml:space="preserve">в</w:t>
            </w:r>
            <w:r>
              <w:rPr>
                <w:spacing w:val="15"/>
                <w:sz w:val="20"/>
              </w:rPr>
              <w:t xml:space="preserve"> </w:t>
            </w:r>
            <w:r>
              <w:rPr>
                <w:sz w:val="20"/>
              </w:rPr>
              <w:t xml:space="preserve">быту</w:t>
            </w:r>
            <w:r>
              <w:rPr>
                <w:spacing w:val="7"/>
                <w:sz w:val="20"/>
              </w:rPr>
              <w:t xml:space="preserve"> </w:t>
            </w:r>
            <w:r>
              <w:rPr>
                <w:sz w:val="20"/>
              </w:rPr>
              <w:t xml:space="preserve">и</w:t>
            </w:r>
            <w:r>
              <w:rPr>
                <w:spacing w:val="16"/>
                <w:sz w:val="20"/>
              </w:rPr>
              <w:t xml:space="preserve"> </w:t>
            </w:r>
            <w:r>
              <w:rPr>
                <w:sz w:val="20"/>
              </w:rPr>
              <w:t xml:space="preserve">разумное</w:t>
            </w:r>
            <w:r>
              <w:rPr>
                <w:spacing w:val="16"/>
                <w:sz w:val="20"/>
              </w:rPr>
              <w:t xml:space="preserve"> </w:t>
            </w:r>
            <w:r>
              <w:rPr>
                <w:sz w:val="20"/>
              </w:rPr>
              <w:t xml:space="preserve">предосторожность.</w:t>
            </w:r>
            <w:r>
              <w:rPr>
                <w:spacing w:val="24"/>
                <w:sz w:val="20"/>
              </w:rPr>
              <w:t xml:space="preserve"> </w:t>
            </w:r>
            <w:r>
              <w:rPr>
                <w:sz w:val="20"/>
              </w:rPr>
              <w:t xml:space="preserve">Опасные</w:t>
            </w:r>
            <w:r>
              <w:rPr>
                <w:spacing w:val="10"/>
                <w:sz w:val="20"/>
              </w:rPr>
              <w:t xml:space="preserve"> </w:t>
            </w:r>
            <w:r>
              <w:rPr>
                <w:spacing w:val="-2"/>
                <w:sz w:val="20"/>
              </w:rPr>
              <w:t xml:space="preserve">игры».</w:t>
            </w:r>
            <w:r/>
          </w:p>
        </w:tc>
      </w:tr>
    </w:tbl>
    <w:p>
      <w:pPr>
        <w:spacing w:after="0"/>
        <w:rPr>
          <w:sz w:val="20"/>
        </w:rPr>
        <w:sectPr>
          <w:footnotePr/>
          <w:endnotePr/>
          <w:type w:val="nextPage"/>
          <w:pgSz w:w="12240" w:h="15840" w:orient="portrait"/>
          <w:pgMar w:top="440" w:right="0" w:bottom="1080" w:left="900" w:header="0" w:footer="886" w:gutter="0"/>
          <w:cols w:num="1" w:sep="0" w:space="1701" w:equalWidth="1"/>
          <w:docGrid w:linePitch="360"/>
        </w:sectPr>
      </w:pPr>
      <w:r>
        <w:rPr>
          <w:sz w:val="20"/>
        </w:rPr>
      </w:r>
      <w:r/>
    </w:p>
    <w:tbl>
      <w:tblPr>
        <w:tblW w:w="0" w:type="auto"/>
        <w:tblInd w:w="110"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919"/>
        <w:gridCol w:w="8798"/>
      </w:tblGrid>
      <w:tr>
        <w:trPr>
          <w:trHeight w:val="273"/>
        </w:trPr>
        <w:tc>
          <w:tcPr>
            <w:tcBorders>
              <w:left w:val="single" w:color="000001" w:sz="2" w:space="0"/>
            </w:tcBorders>
            <w:tcW w:w="919" w:type="dxa"/>
            <w:textDirection w:val="lrTb"/>
            <w:noWrap w:val="false"/>
          </w:tcPr>
          <w:p>
            <w:pPr>
              <w:pStyle w:val="1700"/>
              <w:ind w:left="6" w:right="2"/>
              <w:jc w:val="center"/>
              <w:rPr>
                <w:sz w:val="20"/>
              </w:rPr>
            </w:pPr>
            <w:r>
              <w:rPr>
                <w:spacing w:val="-5"/>
                <w:sz w:val="20"/>
              </w:rPr>
              <w:t xml:space="preserve">7В</w:t>
            </w:r>
            <w:r/>
          </w:p>
        </w:tc>
        <w:tc>
          <w:tcPr>
            <w:tcW w:w="8798" w:type="dxa"/>
            <w:textDirection w:val="lrTb"/>
            <w:noWrap w:val="false"/>
          </w:tcPr>
          <w:p>
            <w:pPr>
              <w:pStyle w:val="1700"/>
              <w:ind w:left="96"/>
              <w:rPr>
                <w:sz w:val="20"/>
              </w:rPr>
            </w:pPr>
            <w:r>
              <w:rPr>
                <w:sz w:val="20"/>
              </w:rPr>
              <w:t xml:space="preserve">«</w:t>
            </w:r>
            <w:r>
              <w:rPr>
                <w:spacing w:val="14"/>
                <w:sz w:val="20"/>
              </w:rPr>
              <w:t xml:space="preserve"> </w:t>
            </w:r>
            <w:r>
              <w:rPr>
                <w:sz w:val="20"/>
              </w:rPr>
              <w:t xml:space="preserve">Чрезвычайные</w:t>
            </w:r>
            <w:r>
              <w:rPr>
                <w:spacing w:val="17"/>
                <w:sz w:val="20"/>
              </w:rPr>
              <w:t xml:space="preserve"> </w:t>
            </w:r>
            <w:r>
              <w:rPr>
                <w:sz w:val="20"/>
              </w:rPr>
              <w:t xml:space="preserve">ситуации</w:t>
            </w:r>
            <w:r>
              <w:rPr>
                <w:spacing w:val="12"/>
                <w:sz w:val="20"/>
              </w:rPr>
              <w:t xml:space="preserve"> </w:t>
            </w:r>
            <w:r>
              <w:rPr>
                <w:sz w:val="20"/>
              </w:rPr>
              <w:t xml:space="preserve">в</w:t>
            </w:r>
            <w:r>
              <w:rPr>
                <w:spacing w:val="16"/>
                <w:sz w:val="20"/>
              </w:rPr>
              <w:t xml:space="preserve"> </w:t>
            </w:r>
            <w:r>
              <w:rPr>
                <w:sz w:val="20"/>
              </w:rPr>
              <w:t xml:space="preserve">быту</w:t>
            </w:r>
            <w:r>
              <w:rPr>
                <w:spacing w:val="8"/>
                <w:sz w:val="20"/>
              </w:rPr>
              <w:t xml:space="preserve"> </w:t>
            </w:r>
            <w:r>
              <w:rPr>
                <w:sz w:val="20"/>
              </w:rPr>
              <w:t xml:space="preserve">и</w:t>
            </w:r>
            <w:r>
              <w:rPr>
                <w:spacing w:val="17"/>
                <w:sz w:val="20"/>
              </w:rPr>
              <w:t xml:space="preserve"> </w:t>
            </w:r>
            <w:r>
              <w:rPr>
                <w:sz w:val="20"/>
              </w:rPr>
              <w:t xml:space="preserve">разумное</w:t>
            </w:r>
            <w:r>
              <w:rPr>
                <w:spacing w:val="17"/>
                <w:sz w:val="20"/>
              </w:rPr>
              <w:t xml:space="preserve"> </w:t>
            </w:r>
            <w:r>
              <w:rPr>
                <w:sz w:val="20"/>
              </w:rPr>
              <w:t xml:space="preserve">предосторожность.</w:t>
            </w:r>
            <w:r>
              <w:rPr>
                <w:spacing w:val="25"/>
                <w:sz w:val="20"/>
              </w:rPr>
              <w:t xml:space="preserve"> </w:t>
            </w:r>
            <w:r>
              <w:rPr>
                <w:sz w:val="20"/>
              </w:rPr>
              <w:t xml:space="preserve">Опасные</w:t>
            </w:r>
            <w:r>
              <w:rPr>
                <w:spacing w:val="10"/>
                <w:sz w:val="20"/>
              </w:rPr>
              <w:t xml:space="preserve"> </w:t>
            </w:r>
            <w:r>
              <w:rPr>
                <w:spacing w:val="-2"/>
                <w:sz w:val="20"/>
              </w:rPr>
              <w:t xml:space="preserve">игры».</w:t>
            </w:r>
            <w:r/>
          </w:p>
        </w:tc>
      </w:tr>
      <w:tr>
        <w:trPr>
          <w:trHeight w:val="273"/>
        </w:trPr>
        <w:tc>
          <w:tcPr>
            <w:tcBorders>
              <w:left w:val="single" w:color="000001" w:sz="2" w:space="0"/>
            </w:tcBorders>
            <w:tcW w:w="919" w:type="dxa"/>
            <w:textDirection w:val="lrTb"/>
            <w:noWrap w:val="false"/>
          </w:tcPr>
          <w:p>
            <w:pPr>
              <w:pStyle w:val="1700"/>
              <w:ind w:left="6" w:right="2"/>
              <w:jc w:val="center"/>
              <w:rPr>
                <w:sz w:val="20"/>
              </w:rPr>
            </w:pPr>
            <w:r>
              <w:rPr>
                <w:spacing w:val="-5"/>
                <w:sz w:val="20"/>
              </w:rPr>
              <w:t xml:space="preserve">7Г</w:t>
            </w:r>
            <w:r/>
          </w:p>
        </w:tc>
        <w:tc>
          <w:tcPr>
            <w:tcW w:w="8798" w:type="dxa"/>
            <w:textDirection w:val="lrTb"/>
            <w:noWrap w:val="false"/>
          </w:tcPr>
          <w:p>
            <w:pPr>
              <w:pStyle w:val="1700"/>
              <w:ind w:left="96"/>
              <w:rPr>
                <w:sz w:val="20"/>
              </w:rPr>
            </w:pPr>
            <w:r>
              <w:rPr>
                <w:sz w:val="20"/>
              </w:rPr>
              <w:t xml:space="preserve">«</w:t>
            </w:r>
            <w:r>
              <w:rPr>
                <w:spacing w:val="13"/>
                <w:sz w:val="20"/>
              </w:rPr>
              <w:t xml:space="preserve"> </w:t>
            </w:r>
            <w:r>
              <w:rPr>
                <w:sz w:val="20"/>
              </w:rPr>
              <w:t xml:space="preserve">Чрезвычайные</w:t>
            </w:r>
            <w:r>
              <w:rPr>
                <w:spacing w:val="16"/>
                <w:sz w:val="20"/>
              </w:rPr>
              <w:t xml:space="preserve"> </w:t>
            </w:r>
            <w:r>
              <w:rPr>
                <w:sz w:val="20"/>
              </w:rPr>
              <w:t xml:space="preserve">ситуации</w:t>
            </w:r>
            <w:r>
              <w:rPr>
                <w:spacing w:val="12"/>
                <w:sz w:val="20"/>
              </w:rPr>
              <w:t xml:space="preserve"> </w:t>
            </w:r>
            <w:r>
              <w:rPr>
                <w:sz w:val="20"/>
              </w:rPr>
              <w:t xml:space="preserve">в</w:t>
            </w:r>
            <w:r>
              <w:rPr>
                <w:spacing w:val="15"/>
                <w:sz w:val="20"/>
              </w:rPr>
              <w:t xml:space="preserve"> </w:t>
            </w:r>
            <w:r>
              <w:rPr>
                <w:sz w:val="20"/>
              </w:rPr>
              <w:t xml:space="preserve">быту</w:t>
            </w:r>
            <w:r>
              <w:rPr>
                <w:spacing w:val="7"/>
                <w:sz w:val="20"/>
              </w:rPr>
              <w:t xml:space="preserve"> </w:t>
            </w:r>
            <w:r>
              <w:rPr>
                <w:sz w:val="20"/>
              </w:rPr>
              <w:t xml:space="preserve">и</w:t>
            </w:r>
            <w:r>
              <w:rPr>
                <w:spacing w:val="16"/>
                <w:sz w:val="20"/>
              </w:rPr>
              <w:t xml:space="preserve"> </w:t>
            </w:r>
            <w:r>
              <w:rPr>
                <w:sz w:val="20"/>
              </w:rPr>
              <w:t xml:space="preserve">разумное</w:t>
            </w:r>
            <w:r>
              <w:rPr>
                <w:spacing w:val="16"/>
                <w:sz w:val="20"/>
              </w:rPr>
              <w:t xml:space="preserve"> </w:t>
            </w:r>
            <w:r>
              <w:rPr>
                <w:sz w:val="20"/>
              </w:rPr>
              <w:t xml:space="preserve">предосторожность.</w:t>
            </w:r>
            <w:r>
              <w:rPr>
                <w:spacing w:val="24"/>
                <w:sz w:val="20"/>
              </w:rPr>
              <w:t xml:space="preserve"> </w:t>
            </w:r>
            <w:r>
              <w:rPr>
                <w:sz w:val="20"/>
              </w:rPr>
              <w:t xml:space="preserve">Опасные</w:t>
            </w:r>
            <w:r>
              <w:rPr>
                <w:spacing w:val="10"/>
                <w:sz w:val="20"/>
              </w:rPr>
              <w:t xml:space="preserve"> </w:t>
            </w:r>
            <w:r>
              <w:rPr>
                <w:spacing w:val="-2"/>
                <w:sz w:val="20"/>
              </w:rPr>
              <w:t xml:space="preserve">игры».</w:t>
            </w:r>
            <w:r/>
          </w:p>
        </w:tc>
      </w:tr>
    </w:tbl>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spacing w:before="80"/>
        <w:rPr>
          <w:b/>
          <w:sz w:val="22"/>
        </w:rPr>
      </w:pPr>
      <w:r>
        <w:rPr>
          <w:b/>
          <w:sz w:val="22"/>
        </w:rPr>
      </w:r>
      <w:r/>
    </w:p>
    <w:p>
      <w:pPr>
        <w:ind w:left="1178" w:right="0" w:firstLine="0"/>
        <w:jc w:val="left"/>
        <w:spacing w:before="1"/>
        <w:rPr>
          <w:b/>
          <w:sz w:val="22"/>
        </w:rPr>
      </w:pPr>
      <w:r>
        <w:rPr>
          <w:b/>
          <w:sz w:val="22"/>
        </w:rPr>
        <w:t xml:space="preserve">Русский</w:t>
      </w:r>
      <w:r>
        <w:rPr>
          <w:b/>
          <w:spacing w:val="13"/>
          <w:sz w:val="22"/>
        </w:rPr>
        <w:t xml:space="preserve"> </w:t>
      </w:r>
      <w:r>
        <w:rPr>
          <w:b/>
          <w:spacing w:val="-4"/>
          <w:sz w:val="22"/>
        </w:rPr>
        <w:t xml:space="preserve">язык</w:t>
      </w:r>
      <w:r/>
    </w:p>
    <w:p>
      <w:pPr>
        <w:pStyle w:val="1697"/>
        <w:ind w:left="0" w:firstLine="0"/>
        <w:jc w:val="left"/>
        <w:rPr>
          <w:b/>
          <w:sz w:val="22"/>
        </w:rPr>
      </w:pPr>
      <w:r>
        <w:rPr>
          <w:b/>
          <w:sz w:val="22"/>
        </w:rPr>
      </w:r>
      <w:r/>
    </w:p>
    <w:p>
      <w:pPr>
        <w:pStyle w:val="1697"/>
        <w:ind w:left="0" w:firstLine="0"/>
        <w:jc w:val="left"/>
        <w:rPr>
          <w:b/>
          <w:sz w:val="22"/>
        </w:rPr>
      </w:pPr>
      <w:r>
        <w:rPr>
          <w:b/>
          <w:sz w:val="22"/>
        </w:rPr>
      </w:r>
      <w:r/>
    </w:p>
    <w:p>
      <w:pPr>
        <w:pStyle w:val="1697"/>
        <w:ind w:left="0" w:firstLine="0"/>
        <w:jc w:val="left"/>
        <w:spacing w:before="68"/>
        <w:rPr>
          <w:b/>
          <w:sz w:val="22"/>
        </w:rPr>
      </w:pPr>
      <w:r>
        <w:rPr>
          <w:b/>
          <w:sz w:val="22"/>
        </w:rPr>
      </w:r>
      <w:r/>
    </w:p>
    <w:p>
      <w:pPr>
        <w:ind w:left="1178" w:right="0" w:firstLine="0"/>
        <w:jc w:val="left"/>
        <w:spacing w:before="0"/>
        <w:rPr>
          <w:b/>
          <w:sz w:val="22"/>
        </w:rPr>
      </w:pPr>
      <w:r>
        <w:rPr>
          <w:b/>
          <w:sz w:val="22"/>
        </w:rPr>
        <w:t xml:space="preserve">9</w:t>
      </w:r>
      <w:r>
        <w:rPr>
          <w:b/>
          <w:spacing w:val="6"/>
          <w:sz w:val="22"/>
        </w:rPr>
        <w:t xml:space="preserve"> </w:t>
      </w:r>
      <w:r>
        <w:rPr>
          <w:b/>
          <w:spacing w:val="-2"/>
          <w:sz w:val="22"/>
        </w:rPr>
        <w:t xml:space="preserve">класс</w:t>
      </w:r>
      <w:r/>
    </w:p>
    <w:p>
      <w:pPr>
        <w:pStyle w:val="1697"/>
        <w:ind w:left="0" w:firstLine="0"/>
        <w:jc w:val="left"/>
        <w:spacing w:before="17"/>
        <w:rPr>
          <w:b/>
          <w:sz w:val="22"/>
        </w:rPr>
      </w:pPr>
      <w:r>
        <w:rPr>
          <w:b/>
          <w:sz w:val="22"/>
        </w:rPr>
      </w:r>
      <w:r/>
    </w:p>
    <w:p>
      <w:pPr>
        <w:ind w:left="631" w:right="0" w:firstLine="0"/>
        <w:jc w:val="left"/>
        <w:spacing w:before="0"/>
        <w:rPr>
          <w:b/>
          <w:sz w:val="22"/>
        </w:rPr>
      </w:pPr>
      <w:r>
        <w:rPr>
          <w:b/>
          <w:sz w:val="22"/>
        </w:rPr>
        <w:t xml:space="preserve">Прочитайте</w:t>
      </w:r>
      <w:r>
        <w:rPr>
          <w:b/>
          <w:spacing w:val="11"/>
          <w:sz w:val="22"/>
        </w:rPr>
        <w:t xml:space="preserve"> </w:t>
      </w:r>
      <w:r>
        <w:rPr>
          <w:b/>
          <w:sz w:val="22"/>
        </w:rPr>
        <w:t xml:space="preserve">предложения</w:t>
      </w:r>
      <w:r>
        <w:rPr>
          <w:b/>
          <w:spacing w:val="15"/>
          <w:sz w:val="22"/>
        </w:rPr>
        <w:t xml:space="preserve"> </w:t>
      </w:r>
      <w:r>
        <w:rPr>
          <w:b/>
          <w:sz w:val="22"/>
        </w:rPr>
        <w:t xml:space="preserve">и</w:t>
      </w:r>
      <w:r>
        <w:rPr>
          <w:b/>
          <w:spacing w:val="11"/>
          <w:sz w:val="22"/>
        </w:rPr>
        <w:t xml:space="preserve"> </w:t>
      </w:r>
      <w:r>
        <w:rPr>
          <w:b/>
          <w:sz w:val="22"/>
        </w:rPr>
        <w:t xml:space="preserve">выполните</w:t>
      </w:r>
      <w:r>
        <w:rPr>
          <w:b/>
          <w:spacing w:val="12"/>
          <w:sz w:val="22"/>
        </w:rPr>
        <w:t xml:space="preserve"> </w:t>
      </w:r>
      <w:r>
        <w:rPr>
          <w:b/>
          <w:sz w:val="22"/>
        </w:rPr>
        <w:t xml:space="preserve">задания</w:t>
      </w:r>
      <w:r>
        <w:rPr>
          <w:b/>
          <w:spacing w:val="15"/>
          <w:sz w:val="22"/>
        </w:rPr>
        <w:t xml:space="preserve"> </w:t>
      </w:r>
      <w:r>
        <w:rPr>
          <w:b/>
          <w:sz w:val="22"/>
        </w:rPr>
        <w:t xml:space="preserve">А1,</w:t>
      </w:r>
      <w:r>
        <w:rPr>
          <w:b/>
          <w:spacing w:val="13"/>
          <w:sz w:val="22"/>
        </w:rPr>
        <w:t xml:space="preserve"> </w:t>
      </w:r>
      <w:r>
        <w:rPr>
          <w:b/>
          <w:sz w:val="22"/>
        </w:rPr>
        <w:t xml:space="preserve">А2,</w:t>
      </w:r>
      <w:r>
        <w:rPr>
          <w:b/>
          <w:spacing w:val="7"/>
          <w:sz w:val="22"/>
        </w:rPr>
        <w:t xml:space="preserve"> </w:t>
      </w:r>
      <w:r>
        <w:rPr>
          <w:b/>
          <w:spacing w:val="-5"/>
          <w:sz w:val="22"/>
        </w:rPr>
        <w:t xml:space="preserve">А3.</w:t>
      </w:r>
      <w:r/>
    </w:p>
    <w:p>
      <w:pPr>
        <w:pStyle w:val="1697"/>
        <w:ind w:left="0" w:firstLine="0"/>
        <w:jc w:val="left"/>
        <w:spacing w:before="12"/>
        <w:rPr>
          <w:b/>
          <w:sz w:val="22"/>
        </w:rPr>
      </w:pPr>
      <w:r>
        <w:rPr>
          <w:b/>
          <w:sz w:val="22"/>
        </w:rPr>
      </w:r>
      <w:r/>
    </w:p>
    <w:p>
      <w:pPr>
        <w:pStyle w:val="1699"/>
        <w:numPr>
          <w:ilvl w:val="0"/>
          <w:numId w:val="41"/>
        </w:numPr>
        <w:ind w:left="1532" w:right="0" w:hanging="340"/>
        <w:jc w:val="left"/>
        <w:spacing w:before="0" w:after="0" w:line="240" w:lineRule="auto"/>
        <w:tabs>
          <w:tab w:val="left" w:pos="1532" w:leader="none"/>
        </w:tabs>
        <w:rPr>
          <w:i/>
          <w:sz w:val="22"/>
        </w:rPr>
      </w:pPr>
      <w:r>
        <w:rPr>
          <w:i/>
          <w:sz w:val="22"/>
        </w:rPr>
        <w:t xml:space="preserve">Я</w:t>
      </w:r>
      <w:r>
        <w:rPr>
          <w:i/>
          <w:spacing w:val="5"/>
          <w:sz w:val="22"/>
        </w:rPr>
        <w:t xml:space="preserve"> </w:t>
      </w:r>
      <w:r>
        <w:rPr>
          <w:i/>
          <w:sz w:val="22"/>
        </w:rPr>
        <w:t xml:space="preserve">прозвала</w:t>
      </w:r>
      <w:r>
        <w:rPr>
          <w:i/>
          <w:spacing w:val="19"/>
          <w:sz w:val="22"/>
        </w:rPr>
        <w:t xml:space="preserve"> </w:t>
      </w:r>
      <w:r>
        <w:rPr>
          <w:i/>
          <w:sz w:val="22"/>
        </w:rPr>
        <w:t xml:space="preserve">его</w:t>
      </w:r>
      <w:r>
        <w:rPr>
          <w:i/>
          <w:spacing w:val="13"/>
          <w:sz w:val="22"/>
        </w:rPr>
        <w:t xml:space="preserve"> </w:t>
      </w:r>
      <w:r>
        <w:rPr>
          <w:i/>
          <w:sz w:val="22"/>
        </w:rPr>
        <w:t xml:space="preserve">своим</w:t>
      </w:r>
      <w:r>
        <w:rPr>
          <w:i/>
          <w:spacing w:val="10"/>
          <w:sz w:val="22"/>
        </w:rPr>
        <w:t xml:space="preserve"> </w:t>
      </w:r>
      <w:r>
        <w:rPr>
          <w:i/>
          <w:sz w:val="22"/>
        </w:rPr>
        <w:t xml:space="preserve">чиновником по</w:t>
      </w:r>
      <w:r>
        <w:rPr>
          <w:i/>
          <w:spacing w:val="9"/>
          <w:sz w:val="22"/>
        </w:rPr>
        <w:t xml:space="preserve"> </w:t>
      </w:r>
      <w:r>
        <w:rPr>
          <w:i/>
          <w:sz w:val="22"/>
        </w:rPr>
        <w:t xml:space="preserve">особым</w:t>
      </w:r>
      <w:r>
        <w:rPr>
          <w:i/>
          <w:spacing w:val="4"/>
          <w:sz w:val="22"/>
        </w:rPr>
        <w:t xml:space="preserve"> </w:t>
      </w:r>
      <w:r>
        <w:rPr>
          <w:i/>
          <w:sz w:val="22"/>
        </w:rPr>
        <w:t xml:space="preserve">поручениям</w:t>
      </w:r>
      <w:r>
        <w:rPr>
          <w:i/>
          <w:spacing w:val="11"/>
          <w:sz w:val="22"/>
        </w:rPr>
        <w:t xml:space="preserve"> </w:t>
      </w:r>
      <w:r>
        <w:rPr>
          <w:i/>
          <w:sz w:val="22"/>
        </w:rPr>
        <w:t xml:space="preserve">и</w:t>
      </w:r>
      <w:r>
        <w:rPr>
          <w:i/>
          <w:spacing w:val="8"/>
          <w:sz w:val="22"/>
        </w:rPr>
        <w:t xml:space="preserve"> </w:t>
      </w:r>
      <w:r>
        <w:rPr>
          <w:i/>
          <w:sz w:val="22"/>
        </w:rPr>
        <w:t xml:space="preserve">отдавала</w:t>
      </w:r>
      <w:r>
        <w:rPr>
          <w:i/>
          <w:spacing w:val="18"/>
          <w:sz w:val="22"/>
        </w:rPr>
        <w:t xml:space="preserve"> </w:t>
      </w:r>
      <w:r>
        <w:rPr>
          <w:i/>
          <w:sz w:val="22"/>
        </w:rPr>
        <w:t xml:space="preserve">ему</w:t>
      </w:r>
      <w:r>
        <w:rPr>
          <w:i/>
          <w:spacing w:val="6"/>
          <w:sz w:val="22"/>
        </w:rPr>
        <w:t xml:space="preserve"> </w:t>
      </w:r>
      <w:r>
        <w:rPr>
          <w:i/>
          <w:sz w:val="22"/>
        </w:rPr>
        <w:t xml:space="preserve">на</w:t>
      </w:r>
      <w:r>
        <w:rPr>
          <w:i/>
          <w:spacing w:val="19"/>
          <w:sz w:val="22"/>
        </w:rPr>
        <w:t xml:space="preserve"> </w:t>
      </w:r>
      <w:r>
        <w:rPr>
          <w:i/>
          <w:spacing w:val="-2"/>
          <w:sz w:val="22"/>
        </w:rPr>
        <w:t xml:space="preserve">сбережение</w:t>
      </w:r>
      <w:r/>
    </w:p>
    <w:p>
      <w:pPr>
        <w:ind w:left="3880" w:right="0" w:firstLine="0"/>
        <w:jc w:val="left"/>
        <w:spacing w:before="7"/>
        <w:rPr>
          <w:i/>
          <w:sz w:val="22"/>
        </w:rPr>
      </w:pPr>
      <w:r>
        <w:rPr>
          <w:i/>
          <w:sz w:val="22"/>
        </w:rPr>
        <w:t xml:space="preserve">мою</w:t>
      </w:r>
      <w:r>
        <w:rPr>
          <w:i/>
          <w:spacing w:val="8"/>
          <w:sz w:val="22"/>
        </w:rPr>
        <w:t xml:space="preserve"> </w:t>
      </w:r>
      <w:r>
        <w:rPr>
          <w:i/>
          <w:sz w:val="22"/>
        </w:rPr>
        <w:t xml:space="preserve">шляпу,</w:t>
      </w:r>
      <w:r>
        <w:rPr>
          <w:i/>
          <w:spacing w:val="14"/>
          <w:sz w:val="22"/>
        </w:rPr>
        <w:t xml:space="preserve"> </w:t>
      </w:r>
      <w:r>
        <w:rPr>
          <w:i/>
          <w:sz w:val="22"/>
        </w:rPr>
        <w:t xml:space="preserve">мой</w:t>
      </w:r>
      <w:r>
        <w:rPr>
          <w:i/>
          <w:spacing w:val="10"/>
          <w:sz w:val="22"/>
        </w:rPr>
        <w:t xml:space="preserve"> </w:t>
      </w:r>
      <w:r>
        <w:rPr>
          <w:i/>
          <w:sz w:val="22"/>
        </w:rPr>
        <w:t xml:space="preserve">зонтик,</w:t>
      </w:r>
      <w:r>
        <w:rPr>
          <w:i/>
          <w:spacing w:val="9"/>
          <w:sz w:val="22"/>
        </w:rPr>
        <w:t xml:space="preserve"> </w:t>
      </w:r>
      <w:r>
        <w:rPr>
          <w:i/>
          <w:sz w:val="22"/>
        </w:rPr>
        <w:t xml:space="preserve">мои</w:t>
      </w:r>
      <w:r>
        <w:rPr>
          <w:i/>
          <w:spacing w:val="5"/>
          <w:sz w:val="22"/>
        </w:rPr>
        <w:t xml:space="preserve"> </w:t>
      </w:r>
      <w:r>
        <w:rPr>
          <w:i/>
          <w:spacing w:val="-2"/>
          <w:sz w:val="22"/>
        </w:rPr>
        <w:t xml:space="preserve">перчатки.</w:t>
      </w:r>
      <w:r/>
    </w:p>
    <w:p>
      <w:pPr>
        <w:pStyle w:val="1697"/>
        <w:ind w:left="0" w:firstLine="0"/>
        <w:jc w:val="left"/>
        <w:spacing w:before="17"/>
        <w:rPr>
          <w:i/>
          <w:sz w:val="22"/>
        </w:rPr>
      </w:pPr>
      <w:r>
        <w:rPr>
          <w:i/>
          <w:sz w:val="22"/>
        </w:rPr>
      </w:r>
      <w:r/>
    </w:p>
    <w:p>
      <w:pPr>
        <w:pStyle w:val="1699"/>
        <w:numPr>
          <w:ilvl w:val="0"/>
          <w:numId w:val="41"/>
        </w:numPr>
        <w:ind w:left="1417" w:right="0" w:hanging="335"/>
        <w:jc w:val="left"/>
        <w:spacing w:before="0" w:after="0" w:line="240" w:lineRule="auto"/>
        <w:tabs>
          <w:tab w:val="left" w:pos="1417" w:leader="none"/>
        </w:tabs>
        <w:rPr>
          <w:i/>
          <w:sz w:val="22"/>
        </w:rPr>
      </w:pPr>
      <w:r>
        <w:rPr>
          <w:i/>
          <w:sz w:val="22"/>
        </w:rPr>
        <w:t xml:space="preserve">Впрочем,</w:t>
      </w:r>
      <w:r>
        <w:rPr>
          <w:i/>
          <w:spacing w:val="10"/>
          <w:sz w:val="22"/>
        </w:rPr>
        <w:t xml:space="preserve"> </w:t>
      </w:r>
      <w:r>
        <w:rPr>
          <w:i/>
          <w:sz w:val="22"/>
        </w:rPr>
        <w:t xml:space="preserve">учёные</w:t>
      </w:r>
      <w:r>
        <w:rPr>
          <w:i/>
          <w:spacing w:val="9"/>
          <w:sz w:val="22"/>
        </w:rPr>
        <w:t xml:space="preserve"> </w:t>
      </w:r>
      <w:r>
        <w:rPr>
          <w:i/>
          <w:sz w:val="22"/>
        </w:rPr>
        <w:t xml:space="preserve">его</w:t>
      </w:r>
      <w:r>
        <w:rPr>
          <w:i/>
          <w:spacing w:val="16"/>
          <w:sz w:val="22"/>
        </w:rPr>
        <w:t xml:space="preserve"> </w:t>
      </w:r>
      <w:r>
        <w:rPr>
          <w:i/>
          <w:sz w:val="22"/>
        </w:rPr>
        <w:t xml:space="preserve">занятия</w:t>
      </w:r>
      <w:r>
        <w:rPr>
          <w:i/>
          <w:spacing w:val="11"/>
          <w:sz w:val="22"/>
        </w:rPr>
        <w:t xml:space="preserve"> </w:t>
      </w:r>
      <w:r>
        <w:rPr>
          <w:i/>
          <w:sz w:val="22"/>
        </w:rPr>
        <w:t xml:space="preserve">не</w:t>
      </w:r>
      <w:r>
        <w:rPr>
          <w:i/>
          <w:spacing w:val="9"/>
          <w:sz w:val="22"/>
        </w:rPr>
        <w:t xml:space="preserve"> </w:t>
      </w:r>
      <w:r>
        <w:rPr>
          <w:i/>
          <w:sz w:val="22"/>
        </w:rPr>
        <w:t xml:space="preserve">мешали</w:t>
      </w:r>
      <w:r>
        <w:rPr>
          <w:i/>
          <w:spacing w:val="11"/>
          <w:sz w:val="22"/>
        </w:rPr>
        <w:t xml:space="preserve"> </w:t>
      </w:r>
      <w:r>
        <w:rPr>
          <w:i/>
          <w:sz w:val="22"/>
        </w:rPr>
        <w:t xml:space="preserve">ему</w:t>
      </w:r>
      <w:r>
        <w:rPr>
          <w:i/>
          <w:spacing w:val="4"/>
          <w:sz w:val="22"/>
        </w:rPr>
        <w:t xml:space="preserve"> </w:t>
      </w:r>
      <w:r>
        <w:rPr>
          <w:i/>
          <w:sz w:val="22"/>
        </w:rPr>
        <w:t xml:space="preserve">быть</w:t>
      </w:r>
      <w:r>
        <w:rPr>
          <w:i/>
          <w:spacing w:val="7"/>
          <w:sz w:val="22"/>
        </w:rPr>
        <w:t xml:space="preserve"> </w:t>
      </w:r>
      <w:r>
        <w:rPr>
          <w:i/>
          <w:sz w:val="22"/>
        </w:rPr>
        <w:t xml:space="preserve">почти</w:t>
      </w:r>
      <w:r>
        <w:rPr>
          <w:i/>
          <w:spacing w:val="17"/>
          <w:sz w:val="22"/>
        </w:rPr>
        <w:t xml:space="preserve"> </w:t>
      </w:r>
      <w:r>
        <w:rPr>
          <w:i/>
          <w:sz w:val="22"/>
        </w:rPr>
        <w:t xml:space="preserve">каждый</w:t>
      </w:r>
      <w:r>
        <w:rPr>
          <w:i/>
          <w:spacing w:val="11"/>
          <w:sz w:val="22"/>
        </w:rPr>
        <w:t xml:space="preserve"> </w:t>
      </w:r>
      <w:r>
        <w:rPr>
          <w:i/>
          <w:sz w:val="22"/>
        </w:rPr>
        <w:t xml:space="preserve">вечер</w:t>
      </w:r>
      <w:r>
        <w:rPr>
          <w:i/>
          <w:spacing w:val="11"/>
          <w:sz w:val="22"/>
        </w:rPr>
        <w:t xml:space="preserve"> </w:t>
      </w:r>
      <w:r>
        <w:rPr>
          <w:i/>
          <w:sz w:val="22"/>
        </w:rPr>
        <w:t xml:space="preserve">нашим</w:t>
      </w:r>
      <w:r>
        <w:rPr>
          <w:i/>
          <w:spacing w:val="9"/>
          <w:sz w:val="22"/>
        </w:rPr>
        <w:t xml:space="preserve"> </w:t>
      </w:r>
      <w:r>
        <w:rPr>
          <w:i/>
          <w:spacing w:val="-2"/>
          <w:sz w:val="22"/>
        </w:rPr>
        <w:t xml:space="preserve">кавалером</w:t>
      </w:r>
      <w:r/>
    </w:p>
    <w:p>
      <w:pPr>
        <w:ind w:left="4648" w:right="0" w:firstLine="0"/>
        <w:jc w:val="left"/>
        <w:spacing w:before="6"/>
        <w:rPr>
          <w:i/>
          <w:sz w:val="22"/>
        </w:rPr>
      </w:pPr>
      <w:r>
        <w:rPr>
          <w:i/>
          <w:sz w:val="22"/>
        </w:rPr>
        <w:t xml:space="preserve">на</w:t>
      </w:r>
      <w:r>
        <w:rPr>
          <w:i/>
          <w:spacing w:val="6"/>
          <w:sz w:val="22"/>
        </w:rPr>
        <w:t xml:space="preserve"> </w:t>
      </w:r>
      <w:r>
        <w:rPr>
          <w:i/>
          <w:sz w:val="22"/>
        </w:rPr>
        <w:t xml:space="preserve">гулянье</w:t>
      </w:r>
      <w:r>
        <w:rPr>
          <w:i/>
          <w:spacing w:val="5"/>
          <w:sz w:val="22"/>
        </w:rPr>
        <w:t xml:space="preserve"> </w:t>
      </w:r>
      <w:r>
        <w:rPr>
          <w:i/>
          <w:sz w:val="22"/>
        </w:rPr>
        <w:t xml:space="preserve">и</w:t>
      </w:r>
      <w:r>
        <w:rPr>
          <w:i/>
          <w:spacing w:val="12"/>
          <w:sz w:val="22"/>
        </w:rPr>
        <w:t xml:space="preserve"> </w:t>
      </w:r>
      <w:r>
        <w:rPr>
          <w:i/>
          <w:sz w:val="22"/>
        </w:rPr>
        <w:t xml:space="preserve">на</w:t>
      </w:r>
      <w:r>
        <w:rPr>
          <w:i/>
          <w:spacing w:val="1"/>
          <w:sz w:val="22"/>
        </w:rPr>
        <w:t xml:space="preserve"> </w:t>
      </w:r>
      <w:r>
        <w:rPr>
          <w:i/>
          <w:spacing w:val="-2"/>
          <w:sz w:val="22"/>
        </w:rPr>
        <w:t xml:space="preserve">вечерах.</w:t>
      </w:r>
      <w:r/>
    </w:p>
    <w:p>
      <w:pPr>
        <w:pStyle w:val="1697"/>
        <w:ind w:left="0" w:firstLine="0"/>
        <w:jc w:val="left"/>
        <w:spacing w:before="17"/>
        <w:rPr>
          <w:i/>
          <w:sz w:val="22"/>
        </w:rPr>
      </w:pPr>
      <w:r>
        <w:rPr>
          <w:i/>
          <w:sz w:val="22"/>
        </w:rPr>
      </w:r>
      <w:r/>
    </w:p>
    <w:p>
      <w:pPr>
        <w:pStyle w:val="1699"/>
        <w:numPr>
          <w:ilvl w:val="0"/>
          <w:numId w:val="41"/>
        </w:numPr>
        <w:ind w:left="1359" w:right="0" w:hanging="340"/>
        <w:jc w:val="left"/>
        <w:spacing w:before="0" w:after="0" w:line="240" w:lineRule="auto"/>
        <w:tabs>
          <w:tab w:val="left" w:pos="1359" w:leader="none"/>
        </w:tabs>
        <w:rPr>
          <w:i/>
          <w:sz w:val="22"/>
        </w:rPr>
      </w:pPr>
      <w:r>
        <w:rPr>
          <w:i/>
          <w:sz w:val="22"/>
        </w:rPr>
        <w:t xml:space="preserve">Но</w:t>
      </w:r>
      <w:r>
        <w:rPr>
          <w:i/>
          <w:spacing w:val="8"/>
          <w:sz w:val="22"/>
        </w:rPr>
        <w:t xml:space="preserve"> </w:t>
      </w:r>
      <w:r>
        <w:rPr>
          <w:i/>
          <w:sz w:val="22"/>
        </w:rPr>
        <w:t xml:space="preserve">перчатки</w:t>
      </w:r>
      <w:r>
        <w:rPr>
          <w:i/>
          <w:spacing w:val="8"/>
          <w:sz w:val="22"/>
        </w:rPr>
        <w:t xml:space="preserve"> </w:t>
      </w:r>
      <w:r>
        <w:rPr>
          <w:i/>
          <w:sz w:val="22"/>
        </w:rPr>
        <w:t xml:space="preserve">он</w:t>
      </w:r>
      <w:r>
        <w:rPr>
          <w:i/>
          <w:spacing w:val="8"/>
          <w:sz w:val="22"/>
        </w:rPr>
        <w:t xml:space="preserve"> </w:t>
      </w:r>
      <w:r>
        <w:rPr>
          <w:i/>
          <w:sz w:val="22"/>
        </w:rPr>
        <w:t xml:space="preserve">часто</w:t>
      </w:r>
      <w:r>
        <w:rPr>
          <w:i/>
          <w:spacing w:val="19"/>
          <w:sz w:val="22"/>
        </w:rPr>
        <w:t xml:space="preserve"> </w:t>
      </w:r>
      <w:r>
        <w:rPr>
          <w:i/>
          <w:sz w:val="22"/>
        </w:rPr>
        <w:t xml:space="preserve">затеривал,</w:t>
      </w:r>
      <w:r>
        <w:rPr>
          <w:i/>
          <w:spacing w:val="6"/>
          <w:sz w:val="22"/>
        </w:rPr>
        <w:t xml:space="preserve"> </w:t>
      </w:r>
      <w:r>
        <w:rPr>
          <w:i/>
          <w:sz w:val="22"/>
        </w:rPr>
        <w:t xml:space="preserve">и</w:t>
      </w:r>
      <w:r>
        <w:rPr>
          <w:i/>
          <w:spacing w:val="12"/>
          <w:sz w:val="22"/>
        </w:rPr>
        <w:t xml:space="preserve"> </w:t>
      </w:r>
      <w:r>
        <w:rPr>
          <w:i/>
          <w:sz w:val="22"/>
        </w:rPr>
        <w:t xml:space="preserve">я</w:t>
      </w:r>
      <w:r>
        <w:rPr>
          <w:i/>
          <w:spacing w:val="12"/>
          <w:sz w:val="22"/>
        </w:rPr>
        <w:t xml:space="preserve"> </w:t>
      </w:r>
      <w:r>
        <w:rPr>
          <w:i/>
          <w:sz w:val="22"/>
        </w:rPr>
        <w:t xml:space="preserve">грозила</w:t>
      </w:r>
      <w:r>
        <w:rPr>
          <w:i/>
          <w:spacing w:val="2"/>
          <w:sz w:val="22"/>
        </w:rPr>
        <w:t xml:space="preserve"> </w:t>
      </w:r>
      <w:r>
        <w:rPr>
          <w:i/>
          <w:sz w:val="22"/>
        </w:rPr>
        <w:t xml:space="preserve">отрешить</w:t>
      </w:r>
      <w:r>
        <w:rPr>
          <w:i/>
          <w:spacing w:val="9"/>
          <w:sz w:val="22"/>
        </w:rPr>
        <w:t xml:space="preserve"> </w:t>
      </w:r>
      <w:r>
        <w:rPr>
          <w:i/>
          <w:sz w:val="22"/>
        </w:rPr>
        <w:t xml:space="preserve">его</w:t>
      </w:r>
      <w:r>
        <w:rPr>
          <w:i/>
          <w:spacing w:val="12"/>
          <w:sz w:val="22"/>
        </w:rPr>
        <w:t xml:space="preserve"> </w:t>
      </w:r>
      <w:r>
        <w:rPr>
          <w:i/>
          <w:sz w:val="22"/>
        </w:rPr>
        <w:t xml:space="preserve">от</w:t>
      </w:r>
      <w:r>
        <w:rPr>
          <w:i/>
          <w:spacing w:val="5"/>
          <w:sz w:val="22"/>
        </w:rPr>
        <w:t xml:space="preserve"> </w:t>
      </w:r>
      <w:r>
        <w:rPr>
          <w:i/>
          <w:sz w:val="22"/>
        </w:rPr>
        <w:t xml:space="preserve">вверенной</w:t>
      </w:r>
      <w:r>
        <w:rPr>
          <w:i/>
          <w:spacing w:val="13"/>
          <w:sz w:val="22"/>
        </w:rPr>
        <w:t xml:space="preserve"> </w:t>
      </w:r>
      <w:r>
        <w:rPr>
          <w:i/>
          <w:sz w:val="22"/>
        </w:rPr>
        <w:t xml:space="preserve">ему</w:t>
      </w:r>
      <w:r>
        <w:rPr>
          <w:i/>
          <w:spacing w:val="6"/>
          <w:sz w:val="22"/>
        </w:rPr>
        <w:t xml:space="preserve"> </w:t>
      </w:r>
      <w:r>
        <w:rPr>
          <w:i/>
          <w:spacing w:val="-2"/>
          <w:sz w:val="22"/>
        </w:rPr>
        <w:t xml:space="preserve">должности.</w:t>
      </w:r>
      <w:r/>
    </w:p>
    <w:p>
      <w:pPr>
        <w:pStyle w:val="1697"/>
        <w:ind w:left="0" w:firstLine="0"/>
        <w:jc w:val="left"/>
        <w:spacing w:before="17"/>
        <w:rPr>
          <w:i/>
          <w:sz w:val="22"/>
        </w:rPr>
      </w:pPr>
      <w:r>
        <w:rPr>
          <w:i/>
          <w:sz w:val="22"/>
        </w:rPr>
      </w:r>
      <w:r/>
    </w:p>
    <w:p>
      <w:pPr>
        <w:pStyle w:val="1699"/>
        <w:numPr>
          <w:ilvl w:val="0"/>
          <w:numId w:val="41"/>
        </w:numPr>
        <w:ind w:left="2118" w:right="0" w:hanging="340"/>
        <w:jc w:val="left"/>
        <w:spacing w:before="1" w:after="0" w:line="240" w:lineRule="auto"/>
        <w:tabs>
          <w:tab w:val="left" w:pos="2118" w:leader="none"/>
        </w:tabs>
        <w:rPr>
          <w:i/>
          <w:sz w:val="22"/>
        </w:rPr>
      </w:pPr>
      <w:r>
        <w:rPr>
          <w:i/>
          <w:sz w:val="22"/>
        </w:rPr>
        <w:t xml:space="preserve">Лермонтов</w:t>
      </w:r>
      <w:r>
        <w:rPr>
          <w:i/>
          <w:spacing w:val="12"/>
          <w:sz w:val="22"/>
        </w:rPr>
        <w:t xml:space="preserve"> </w:t>
      </w:r>
      <w:r>
        <w:rPr>
          <w:i/>
          <w:sz w:val="22"/>
        </w:rPr>
        <w:t xml:space="preserve">тогда</w:t>
      </w:r>
      <w:r>
        <w:rPr>
          <w:i/>
          <w:spacing w:val="16"/>
          <w:sz w:val="22"/>
        </w:rPr>
        <w:t xml:space="preserve"> </w:t>
      </w:r>
      <w:r>
        <w:rPr>
          <w:i/>
          <w:sz w:val="22"/>
        </w:rPr>
        <w:t xml:space="preserve">учился</w:t>
      </w:r>
      <w:r>
        <w:rPr>
          <w:i/>
          <w:spacing w:val="16"/>
          <w:sz w:val="22"/>
        </w:rPr>
        <w:t xml:space="preserve"> </w:t>
      </w:r>
      <w:r>
        <w:rPr>
          <w:i/>
          <w:sz w:val="22"/>
        </w:rPr>
        <w:t xml:space="preserve">в</w:t>
      </w:r>
      <w:r>
        <w:rPr>
          <w:i/>
          <w:spacing w:val="12"/>
          <w:sz w:val="22"/>
        </w:rPr>
        <w:t xml:space="preserve"> </w:t>
      </w:r>
      <w:r>
        <w:rPr>
          <w:i/>
          <w:sz w:val="22"/>
        </w:rPr>
        <w:t xml:space="preserve">университетском</w:t>
      </w:r>
      <w:r>
        <w:rPr>
          <w:i/>
          <w:spacing w:val="15"/>
          <w:sz w:val="22"/>
        </w:rPr>
        <w:t xml:space="preserve"> </w:t>
      </w:r>
      <w:r>
        <w:rPr>
          <w:i/>
          <w:sz w:val="22"/>
        </w:rPr>
        <w:t xml:space="preserve">пансионате.</w:t>
      </w:r>
      <w:r>
        <w:rPr>
          <w:i/>
          <w:spacing w:val="15"/>
          <w:sz w:val="22"/>
        </w:rPr>
        <w:t xml:space="preserve"> </w:t>
      </w:r>
      <w:r>
        <w:rPr>
          <w:i/>
          <w:sz w:val="22"/>
        </w:rPr>
        <w:t xml:space="preserve">(По</w:t>
      </w:r>
      <w:r>
        <w:rPr>
          <w:i/>
          <w:spacing w:val="11"/>
          <w:sz w:val="22"/>
        </w:rPr>
        <w:t xml:space="preserve"> </w:t>
      </w:r>
      <w:r>
        <w:rPr>
          <w:i/>
          <w:spacing w:val="-2"/>
          <w:sz w:val="22"/>
        </w:rPr>
        <w:t xml:space="preserve">Е.Сушковой)</w:t>
      </w:r>
      <w:r/>
    </w:p>
    <w:p>
      <w:pPr>
        <w:pStyle w:val="1697"/>
        <w:ind w:left="0" w:firstLine="0"/>
        <w:jc w:val="left"/>
        <w:spacing w:before="21"/>
        <w:rPr>
          <w:i/>
          <w:sz w:val="22"/>
        </w:rPr>
      </w:pPr>
      <w:r>
        <w:rPr>
          <w:i/>
          <w:sz w:val="22"/>
        </w:rPr>
      </w:r>
      <w:r/>
    </w:p>
    <w:p>
      <w:pPr>
        <w:ind w:left="631" w:right="1330" w:firstLine="0"/>
        <w:jc w:val="left"/>
        <w:spacing w:before="1"/>
        <w:rPr>
          <w:b/>
          <w:sz w:val="22"/>
        </w:rPr>
      </w:pPr>
      <w:r>
        <w:rPr>
          <w:b/>
          <w:sz w:val="22"/>
        </w:rPr>
        <w:t xml:space="preserve">А1. В какой последовательности нужно расположить предложения, чтобы получился относительно законченный текст?</w:t>
      </w:r>
      <w:r/>
    </w:p>
    <w:p>
      <w:pPr>
        <w:pStyle w:val="1697"/>
        <w:ind w:left="0" w:firstLine="0"/>
        <w:jc w:val="left"/>
        <w:spacing w:before="13"/>
        <w:rPr>
          <w:b/>
          <w:sz w:val="22"/>
        </w:rPr>
      </w:pPr>
      <w:r>
        <w:rPr>
          <w:b/>
          <w:sz w:val="22"/>
        </w:rPr>
      </w:r>
      <w:r/>
    </w:p>
    <w:p>
      <w:pPr>
        <w:ind w:left="631" w:right="0" w:firstLine="0"/>
        <w:jc w:val="left"/>
        <w:spacing w:before="0"/>
        <w:rPr>
          <w:sz w:val="22"/>
        </w:rPr>
      </w:pPr>
      <w:r>
        <w:rPr>
          <w:sz w:val="22"/>
        </w:rPr>
        <w:t xml:space="preserve">а)</w:t>
      </w:r>
      <w:r>
        <w:rPr>
          <w:spacing w:val="9"/>
          <w:sz w:val="22"/>
        </w:rPr>
        <w:t xml:space="preserve"> </w:t>
      </w:r>
      <w:r>
        <w:rPr>
          <w:sz w:val="22"/>
        </w:rPr>
        <w:t xml:space="preserve">1,3,2,4;</w:t>
      </w:r>
      <w:r>
        <w:rPr>
          <w:spacing w:val="8"/>
          <w:sz w:val="22"/>
        </w:rPr>
        <w:t xml:space="preserve"> </w:t>
      </w:r>
      <w:r>
        <w:rPr>
          <w:sz w:val="22"/>
        </w:rPr>
        <w:t xml:space="preserve">б)</w:t>
      </w:r>
      <w:r>
        <w:rPr>
          <w:spacing w:val="4"/>
          <w:sz w:val="22"/>
        </w:rPr>
        <w:t xml:space="preserve"> </w:t>
      </w:r>
      <w:r>
        <w:rPr>
          <w:sz w:val="22"/>
        </w:rPr>
        <w:t xml:space="preserve">2,4,1,3;</w:t>
      </w:r>
      <w:r>
        <w:rPr>
          <w:spacing w:val="8"/>
          <w:sz w:val="22"/>
        </w:rPr>
        <w:t xml:space="preserve"> </w:t>
      </w:r>
      <w:r>
        <w:rPr>
          <w:sz w:val="22"/>
        </w:rPr>
        <w:t xml:space="preserve">в)</w:t>
      </w:r>
      <w:r>
        <w:rPr>
          <w:spacing w:val="-1"/>
          <w:sz w:val="22"/>
        </w:rPr>
        <w:t xml:space="preserve"> </w:t>
      </w:r>
      <w:r>
        <w:rPr>
          <w:sz w:val="22"/>
        </w:rPr>
        <w:t xml:space="preserve">3,1,4,2;</w:t>
      </w:r>
      <w:r>
        <w:rPr>
          <w:spacing w:val="8"/>
          <w:sz w:val="22"/>
        </w:rPr>
        <w:t xml:space="preserve"> </w:t>
      </w:r>
      <w:r>
        <w:rPr>
          <w:sz w:val="22"/>
        </w:rPr>
        <w:t xml:space="preserve">г)</w:t>
      </w:r>
      <w:r>
        <w:rPr>
          <w:spacing w:val="9"/>
          <w:sz w:val="22"/>
        </w:rPr>
        <w:t xml:space="preserve"> </w:t>
      </w:r>
      <w:r>
        <w:rPr>
          <w:spacing w:val="-2"/>
          <w:sz w:val="22"/>
        </w:rPr>
        <w:t xml:space="preserve">4,2,1,3;</w:t>
      </w:r>
      <w:r/>
    </w:p>
    <w:p>
      <w:pPr>
        <w:pStyle w:val="1697"/>
        <w:ind w:left="0" w:firstLine="0"/>
        <w:jc w:val="left"/>
        <w:spacing w:before="22"/>
        <w:rPr>
          <w:sz w:val="22"/>
        </w:rPr>
      </w:pPr>
      <w:r>
        <w:rPr>
          <w:sz w:val="22"/>
        </w:rPr>
      </w:r>
      <w:r/>
    </w:p>
    <w:p>
      <w:pPr>
        <w:ind w:left="631" w:right="0" w:firstLine="0"/>
        <w:jc w:val="left"/>
        <w:spacing w:before="1"/>
        <w:rPr>
          <w:b/>
          <w:sz w:val="22"/>
        </w:rPr>
      </w:pPr>
      <w:r>
        <w:rPr>
          <w:b/>
          <w:sz w:val="22"/>
        </w:rPr>
        <w:t xml:space="preserve">А2.</w:t>
      </w:r>
      <w:r>
        <w:rPr>
          <w:b/>
          <w:spacing w:val="11"/>
          <w:sz w:val="22"/>
        </w:rPr>
        <w:t xml:space="preserve"> </w:t>
      </w:r>
      <w:r>
        <w:rPr>
          <w:b/>
          <w:sz w:val="22"/>
        </w:rPr>
        <w:t xml:space="preserve">Укажите</w:t>
      </w:r>
      <w:r>
        <w:rPr>
          <w:b/>
          <w:spacing w:val="18"/>
          <w:sz w:val="22"/>
        </w:rPr>
        <w:t xml:space="preserve"> </w:t>
      </w:r>
      <w:r>
        <w:rPr>
          <w:b/>
          <w:sz w:val="22"/>
        </w:rPr>
        <w:t xml:space="preserve">ошибку</w:t>
      </w:r>
      <w:r>
        <w:rPr>
          <w:b/>
          <w:spacing w:val="13"/>
          <w:sz w:val="22"/>
        </w:rPr>
        <w:t xml:space="preserve"> </w:t>
      </w:r>
      <w:r>
        <w:rPr>
          <w:b/>
          <w:sz w:val="22"/>
        </w:rPr>
        <w:t xml:space="preserve">в</w:t>
      </w:r>
      <w:r>
        <w:rPr>
          <w:b/>
          <w:spacing w:val="20"/>
          <w:sz w:val="22"/>
        </w:rPr>
        <w:t xml:space="preserve"> </w:t>
      </w:r>
      <w:r>
        <w:rPr>
          <w:b/>
          <w:sz w:val="22"/>
        </w:rPr>
        <w:t xml:space="preserve">синтаксической</w:t>
      </w:r>
      <w:r>
        <w:rPr>
          <w:b/>
          <w:spacing w:val="4"/>
          <w:sz w:val="22"/>
        </w:rPr>
        <w:t xml:space="preserve"> </w:t>
      </w:r>
      <w:r>
        <w:rPr>
          <w:b/>
          <w:sz w:val="22"/>
        </w:rPr>
        <w:t xml:space="preserve">характеристике</w:t>
      </w:r>
      <w:r>
        <w:rPr>
          <w:b/>
          <w:spacing w:val="16"/>
          <w:sz w:val="22"/>
        </w:rPr>
        <w:t xml:space="preserve"> </w:t>
      </w:r>
      <w:r>
        <w:rPr>
          <w:b/>
          <w:spacing w:val="-2"/>
          <w:sz w:val="22"/>
        </w:rPr>
        <w:t xml:space="preserve">предложения:</w:t>
      </w:r>
      <w:r/>
    </w:p>
    <w:p>
      <w:pPr>
        <w:pStyle w:val="1697"/>
        <w:ind w:left="0" w:firstLine="0"/>
        <w:jc w:val="left"/>
        <w:spacing w:before="12"/>
        <w:rPr>
          <w:b/>
          <w:sz w:val="22"/>
        </w:rPr>
      </w:pPr>
      <w:r>
        <w:rPr>
          <w:b/>
          <w:sz w:val="22"/>
        </w:rPr>
      </w:r>
      <w:r/>
    </w:p>
    <w:p>
      <w:pPr>
        <w:ind w:left="631" w:right="1330" w:firstLine="0"/>
        <w:jc w:val="left"/>
        <w:spacing w:before="0" w:line="244" w:lineRule="auto"/>
        <w:rPr>
          <w:sz w:val="22"/>
        </w:rPr>
      </w:pPr>
      <w:r>
        <w:rPr>
          <w:sz w:val="22"/>
        </w:rPr>
        <w:t xml:space="preserve">а) 1- сложносочинённое; б) 2- простое с однородными членами;в) 3-сложносочинённое; г) 4- </w:t>
      </w:r>
      <w:r>
        <w:rPr>
          <w:spacing w:val="-2"/>
          <w:sz w:val="22"/>
        </w:rPr>
        <w:t xml:space="preserve">простое;</w:t>
      </w:r>
      <w:r/>
    </w:p>
    <w:p>
      <w:pPr>
        <w:pStyle w:val="1697"/>
        <w:ind w:left="0" w:firstLine="0"/>
        <w:jc w:val="left"/>
        <w:spacing w:before="13"/>
        <w:rPr>
          <w:sz w:val="22"/>
        </w:rPr>
      </w:pPr>
      <w:r>
        <w:rPr>
          <w:sz w:val="22"/>
        </w:rPr>
      </w:r>
      <w:r/>
    </w:p>
    <w:p>
      <w:pPr>
        <w:ind w:left="631" w:right="0" w:firstLine="0"/>
        <w:jc w:val="left"/>
        <w:spacing w:before="0"/>
        <w:rPr>
          <w:sz w:val="22"/>
        </w:rPr>
      </w:pPr>
      <w:r>
        <w:rPr>
          <w:b/>
          <w:sz w:val="22"/>
        </w:rPr>
        <w:t xml:space="preserve">А3.</w:t>
      </w:r>
      <w:r>
        <w:rPr>
          <w:b/>
          <w:spacing w:val="6"/>
          <w:sz w:val="22"/>
        </w:rPr>
        <w:t xml:space="preserve"> </w:t>
      </w:r>
      <w:r>
        <w:rPr>
          <w:b/>
          <w:sz w:val="22"/>
        </w:rPr>
        <w:t xml:space="preserve">В</w:t>
      </w:r>
      <w:r>
        <w:rPr>
          <w:b/>
          <w:spacing w:val="15"/>
          <w:sz w:val="22"/>
        </w:rPr>
        <w:t xml:space="preserve"> </w:t>
      </w:r>
      <w:r>
        <w:rPr>
          <w:b/>
          <w:sz w:val="22"/>
        </w:rPr>
        <w:t xml:space="preserve">каком</w:t>
      </w:r>
      <w:r>
        <w:rPr>
          <w:b/>
          <w:spacing w:val="5"/>
          <w:sz w:val="22"/>
        </w:rPr>
        <w:t xml:space="preserve"> </w:t>
      </w:r>
      <w:r>
        <w:rPr>
          <w:b/>
          <w:sz w:val="22"/>
        </w:rPr>
        <w:t xml:space="preserve">предложении</w:t>
      </w:r>
      <w:r>
        <w:rPr>
          <w:b/>
          <w:spacing w:val="16"/>
          <w:sz w:val="22"/>
        </w:rPr>
        <w:t xml:space="preserve"> </w:t>
      </w:r>
      <w:r>
        <w:rPr>
          <w:b/>
          <w:sz w:val="22"/>
        </w:rPr>
        <w:t xml:space="preserve">есть</w:t>
      </w:r>
      <w:r>
        <w:rPr>
          <w:b/>
          <w:spacing w:val="11"/>
          <w:sz w:val="22"/>
        </w:rPr>
        <w:t xml:space="preserve"> </w:t>
      </w:r>
      <w:r>
        <w:rPr>
          <w:b/>
          <w:sz w:val="22"/>
        </w:rPr>
        <w:t xml:space="preserve">вводное слово?</w:t>
      </w:r>
      <w:r>
        <w:rPr>
          <w:sz w:val="22"/>
        </w:rPr>
        <w:t xml:space="preserve">а)</w:t>
      </w:r>
      <w:r>
        <w:rPr>
          <w:spacing w:val="2"/>
          <w:sz w:val="22"/>
        </w:rPr>
        <w:t xml:space="preserve"> </w:t>
      </w:r>
      <w:r>
        <w:rPr>
          <w:sz w:val="22"/>
        </w:rPr>
        <w:t xml:space="preserve">1;</w:t>
      </w:r>
      <w:r>
        <w:rPr>
          <w:spacing w:val="6"/>
          <w:sz w:val="22"/>
        </w:rPr>
        <w:t xml:space="preserve"> </w:t>
      </w:r>
      <w:r>
        <w:rPr>
          <w:sz w:val="22"/>
        </w:rPr>
        <w:t xml:space="preserve">б)</w:t>
      </w:r>
      <w:r>
        <w:rPr>
          <w:spacing w:val="1"/>
          <w:sz w:val="22"/>
        </w:rPr>
        <w:t xml:space="preserve"> </w:t>
      </w:r>
      <w:r>
        <w:rPr>
          <w:sz w:val="22"/>
        </w:rPr>
        <w:t xml:space="preserve">2;</w:t>
      </w:r>
      <w:r>
        <w:rPr>
          <w:spacing w:val="16"/>
          <w:sz w:val="22"/>
        </w:rPr>
        <w:t xml:space="preserve"> </w:t>
      </w:r>
      <w:r>
        <w:rPr>
          <w:sz w:val="22"/>
        </w:rPr>
        <w:t xml:space="preserve">в)</w:t>
      </w:r>
      <w:r>
        <w:rPr>
          <w:spacing w:val="8"/>
          <w:sz w:val="22"/>
        </w:rPr>
        <w:t xml:space="preserve"> </w:t>
      </w:r>
      <w:r>
        <w:rPr>
          <w:sz w:val="22"/>
        </w:rPr>
        <w:t xml:space="preserve">3;</w:t>
      </w:r>
      <w:r>
        <w:rPr>
          <w:spacing w:val="16"/>
          <w:sz w:val="22"/>
        </w:rPr>
        <w:t xml:space="preserve"> </w:t>
      </w:r>
      <w:r>
        <w:rPr>
          <w:spacing w:val="-4"/>
          <w:sz w:val="22"/>
        </w:rPr>
        <w:t xml:space="preserve">г)4;</w:t>
      </w:r>
      <w:r/>
    </w:p>
    <w:p>
      <w:pPr>
        <w:pStyle w:val="1697"/>
        <w:ind w:left="0" w:firstLine="0"/>
        <w:jc w:val="left"/>
        <w:spacing w:before="22"/>
        <w:rPr>
          <w:sz w:val="22"/>
        </w:rPr>
      </w:pPr>
      <w:r>
        <w:rPr>
          <w:sz w:val="22"/>
        </w:rPr>
      </w:r>
      <w:r/>
    </w:p>
    <w:p>
      <w:pPr>
        <w:ind w:left="631" w:right="1330" w:firstLine="0"/>
        <w:jc w:val="left"/>
        <w:spacing w:before="0" w:line="244" w:lineRule="auto"/>
        <w:rPr>
          <w:b/>
          <w:sz w:val="22"/>
        </w:rPr>
      </w:pPr>
      <w:r>
        <w:rPr>
          <w:b/>
          <w:sz w:val="22"/>
        </w:rPr>
        <w:t xml:space="preserve">А4. В каком ряду во всех словах пропущена буква, обозначающая чередующийся гласный в </w:t>
      </w:r>
      <w:r>
        <w:rPr>
          <w:b/>
          <w:spacing w:val="-2"/>
          <w:sz w:val="22"/>
        </w:rPr>
        <w:t xml:space="preserve">корне?</w:t>
      </w:r>
      <w:r/>
    </w:p>
    <w:p>
      <w:pPr>
        <w:pStyle w:val="1697"/>
        <w:ind w:left="0" w:firstLine="0"/>
        <w:jc w:val="left"/>
        <w:spacing w:before="9"/>
        <w:rPr>
          <w:b/>
          <w:sz w:val="22"/>
        </w:rPr>
      </w:pPr>
      <w:r>
        <w:rPr>
          <w:b/>
          <w:sz w:val="22"/>
        </w:rPr>
      </w:r>
      <w:r/>
    </w:p>
    <w:p>
      <w:pPr>
        <w:ind w:left="631" w:right="6443" w:firstLine="0"/>
        <w:jc w:val="left"/>
        <w:spacing w:before="0" w:line="496" w:lineRule="auto"/>
        <w:rPr>
          <w:sz w:val="22"/>
        </w:rPr>
      </w:pPr>
      <w:r>
        <w:rPr>
          <w:sz w:val="22"/>
        </w:rPr>
        <w:t xml:space="preserve">А) к..саться, заг..рать, пон..мать, расст..яние; Б) заж..гать, покл..ниться, з..ря, выр..стать;</w:t>
      </w:r>
      <w:r/>
    </w:p>
    <w:p>
      <w:pPr>
        <w:ind w:left="631" w:right="0" w:firstLine="0"/>
        <w:jc w:val="left"/>
        <w:spacing w:before="0" w:line="252" w:lineRule="exact"/>
        <w:rPr>
          <w:sz w:val="22"/>
        </w:rPr>
      </w:pPr>
      <w:r>
        <w:rPr>
          <w:sz w:val="22"/>
        </w:rPr>
        <w:t xml:space="preserve">В)</w:t>
      </w:r>
      <w:r>
        <w:rPr>
          <w:spacing w:val="10"/>
          <w:sz w:val="22"/>
        </w:rPr>
        <w:t xml:space="preserve"> </w:t>
      </w:r>
      <w:r>
        <w:rPr>
          <w:sz w:val="22"/>
        </w:rPr>
        <w:t xml:space="preserve">к..снуться,</w:t>
      </w:r>
      <w:r>
        <w:rPr>
          <w:spacing w:val="15"/>
          <w:sz w:val="22"/>
        </w:rPr>
        <w:t xml:space="preserve"> </w:t>
      </w:r>
      <w:r>
        <w:rPr>
          <w:sz w:val="22"/>
        </w:rPr>
        <w:t xml:space="preserve">изл..жить,</w:t>
      </w:r>
      <w:r>
        <w:rPr>
          <w:spacing w:val="16"/>
          <w:sz w:val="22"/>
        </w:rPr>
        <w:t xml:space="preserve"> </w:t>
      </w:r>
      <w:r>
        <w:rPr>
          <w:sz w:val="22"/>
        </w:rPr>
        <w:t xml:space="preserve">прид..раться,</w:t>
      </w:r>
      <w:r>
        <w:rPr>
          <w:spacing w:val="10"/>
          <w:sz w:val="22"/>
        </w:rPr>
        <w:t xml:space="preserve"> </w:t>
      </w:r>
      <w:r>
        <w:rPr>
          <w:spacing w:val="-2"/>
          <w:sz w:val="22"/>
        </w:rPr>
        <w:t xml:space="preserve">пом..рать;</w:t>
      </w:r>
      <w:r/>
    </w:p>
    <w:p>
      <w:pPr>
        <w:pStyle w:val="1697"/>
        <w:ind w:left="0" w:firstLine="0"/>
        <w:jc w:val="left"/>
        <w:spacing w:before="17"/>
        <w:rPr>
          <w:sz w:val="22"/>
        </w:rPr>
      </w:pPr>
      <w:r>
        <w:rPr>
          <w:sz w:val="22"/>
        </w:rPr>
      </w:r>
      <w:r/>
    </w:p>
    <w:p>
      <w:pPr>
        <w:ind w:left="631" w:right="0" w:firstLine="0"/>
        <w:jc w:val="left"/>
        <w:spacing w:before="0"/>
        <w:rPr>
          <w:sz w:val="22"/>
        </w:rPr>
      </w:pPr>
      <w:r>
        <w:rPr>
          <w:sz w:val="22"/>
        </w:rPr>
        <w:t xml:space="preserve">Г)</w:t>
      </w:r>
      <w:r>
        <w:rPr>
          <w:spacing w:val="14"/>
          <w:sz w:val="22"/>
        </w:rPr>
        <w:t xml:space="preserve"> </w:t>
      </w:r>
      <w:r>
        <w:rPr>
          <w:sz w:val="22"/>
        </w:rPr>
        <w:t xml:space="preserve">прил..гательное,</w:t>
      </w:r>
      <w:r>
        <w:rPr>
          <w:spacing w:val="20"/>
          <w:sz w:val="22"/>
        </w:rPr>
        <w:t xml:space="preserve"> </w:t>
      </w:r>
      <w:r>
        <w:rPr>
          <w:sz w:val="22"/>
        </w:rPr>
        <w:t xml:space="preserve">ум..рать,</w:t>
      </w:r>
      <w:r>
        <w:rPr>
          <w:spacing w:val="9"/>
          <w:sz w:val="22"/>
        </w:rPr>
        <w:t xml:space="preserve"> </w:t>
      </w:r>
      <w:r>
        <w:rPr>
          <w:sz w:val="22"/>
        </w:rPr>
        <w:t xml:space="preserve">бл..стательный,</w:t>
      </w:r>
      <w:r>
        <w:rPr>
          <w:spacing w:val="19"/>
          <w:sz w:val="22"/>
        </w:rPr>
        <w:t xml:space="preserve"> </w:t>
      </w:r>
      <w:r>
        <w:rPr>
          <w:spacing w:val="-2"/>
          <w:sz w:val="22"/>
        </w:rPr>
        <w:t xml:space="preserve">пр..стота;</w:t>
      </w:r>
      <w:r/>
    </w:p>
    <w:p>
      <w:pPr>
        <w:pStyle w:val="1697"/>
        <w:ind w:left="0" w:firstLine="0"/>
        <w:jc w:val="left"/>
        <w:spacing w:before="22"/>
        <w:rPr>
          <w:sz w:val="22"/>
        </w:rPr>
      </w:pPr>
      <w:r>
        <w:rPr>
          <w:sz w:val="22"/>
        </w:rPr>
      </w:r>
      <w:r/>
    </w:p>
    <w:p>
      <w:pPr>
        <w:ind w:left="631" w:right="0" w:firstLine="0"/>
        <w:jc w:val="left"/>
        <w:spacing w:before="0"/>
        <w:rPr>
          <w:b/>
          <w:sz w:val="22"/>
        </w:rPr>
      </w:pPr>
      <w:r>
        <w:rPr>
          <w:b/>
          <w:sz w:val="22"/>
        </w:rPr>
        <w:t xml:space="preserve">А5.</w:t>
      </w:r>
      <w:r>
        <w:rPr>
          <w:b/>
          <w:spacing w:val="3"/>
          <w:sz w:val="22"/>
        </w:rPr>
        <w:t xml:space="preserve"> </w:t>
      </w:r>
      <w:r>
        <w:rPr>
          <w:b/>
          <w:sz w:val="22"/>
        </w:rPr>
        <w:t xml:space="preserve">В</w:t>
      </w:r>
      <w:r>
        <w:rPr>
          <w:b/>
          <w:spacing w:val="12"/>
          <w:sz w:val="22"/>
        </w:rPr>
        <w:t xml:space="preserve"> </w:t>
      </w:r>
      <w:r>
        <w:rPr>
          <w:b/>
          <w:sz w:val="22"/>
        </w:rPr>
        <w:t xml:space="preserve">каком</w:t>
      </w:r>
      <w:r>
        <w:rPr>
          <w:b/>
          <w:spacing w:val="3"/>
          <w:sz w:val="22"/>
        </w:rPr>
        <w:t xml:space="preserve"> </w:t>
      </w:r>
      <w:r>
        <w:rPr>
          <w:b/>
          <w:sz w:val="22"/>
        </w:rPr>
        <w:t xml:space="preserve">ряду пропущена</w:t>
      </w:r>
      <w:r>
        <w:rPr>
          <w:b/>
          <w:spacing w:val="6"/>
          <w:sz w:val="22"/>
        </w:rPr>
        <w:t xml:space="preserve"> </w:t>
      </w:r>
      <w:r>
        <w:rPr>
          <w:b/>
          <w:sz w:val="22"/>
        </w:rPr>
        <w:t xml:space="preserve">одна</w:t>
      </w:r>
      <w:r>
        <w:rPr>
          <w:b/>
          <w:spacing w:val="5"/>
          <w:sz w:val="22"/>
        </w:rPr>
        <w:t xml:space="preserve"> </w:t>
      </w:r>
      <w:r>
        <w:rPr>
          <w:b/>
          <w:sz w:val="22"/>
        </w:rPr>
        <w:t xml:space="preserve">и</w:t>
      </w:r>
      <w:r>
        <w:rPr>
          <w:b/>
          <w:spacing w:val="13"/>
          <w:sz w:val="22"/>
        </w:rPr>
        <w:t xml:space="preserve"> </w:t>
      </w:r>
      <w:r>
        <w:rPr>
          <w:b/>
          <w:sz w:val="22"/>
        </w:rPr>
        <w:t xml:space="preserve">та</w:t>
      </w:r>
      <w:r>
        <w:rPr>
          <w:b/>
          <w:spacing w:val="16"/>
          <w:sz w:val="22"/>
        </w:rPr>
        <w:t xml:space="preserve"> </w:t>
      </w:r>
      <w:r>
        <w:rPr>
          <w:b/>
          <w:sz w:val="22"/>
        </w:rPr>
        <w:t xml:space="preserve">же</w:t>
      </w:r>
      <w:r>
        <w:rPr>
          <w:b/>
          <w:spacing w:val="8"/>
          <w:sz w:val="22"/>
        </w:rPr>
        <w:t xml:space="preserve"> </w:t>
      </w:r>
      <w:r>
        <w:rPr>
          <w:b/>
          <w:spacing w:val="-2"/>
          <w:sz w:val="22"/>
        </w:rPr>
        <w:t xml:space="preserve">буква?</w:t>
      </w:r>
      <w:r/>
    </w:p>
    <w:p>
      <w:pPr>
        <w:pStyle w:val="1697"/>
        <w:ind w:left="0" w:firstLine="0"/>
        <w:jc w:val="left"/>
        <w:spacing w:before="12"/>
        <w:rPr>
          <w:b/>
          <w:sz w:val="22"/>
        </w:rPr>
      </w:pPr>
      <w:r>
        <w:rPr>
          <w:b/>
          <w:sz w:val="22"/>
        </w:rPr>
      </w:r>
      <w:r/>
    </w:p>
    <w:p>
      <w:pPr>
        <w:ind w:left="631" w:right="0" w:firstLine="0"/>
        <w:jc w:val="left"/>
        <w:spacing w:before="1"/>
        <w:rPr>
          <w:sz w:val="22"/>
        </w:rPr>
      </w:pPr>
      <w:r>
        <w:rPr>
          <w:sz w:val="22"/>
        </w:rPr>
        <w:t xml:space="preserve">А)</w:t>
      </w:r>
      <w:r>
        <w:rPr>
          <w:spacing w:val="13"/>
          <w:sz w:val="22"/>
        </w:rPr>
        <w:t xml:space="preserve"> </w:t>
      </w:r>
      <w:r>
        <w:rPr>
          <w:sz w:val="22"/>
        </w:rPr>
        <w:t xml:space="preserve">отреж..м,</w:t>
      </w:r>
      <w:r>
        <w:rPr>
          <w:spacing w:val="8"/>
          <w:sz w:val="22"/>
        </w:rPr>
        <w:t xml:space="preserve"> </w:t>
      </w:r>
      <w:r>
        <w:rPr>
          <w:sz w:val="22"/>
        </w:rPr>
        <w:t xml:space="preserve">посмотр..м,</w:t>
      </w:r>
      <w:r>
        <w:rPr>
          <w:spacing w:val="13"/>
          <w:sz w:val="22"/>
        </w:rPr>
        <w:t xml:space="preserve"> </w:t>
      </w:r>
      <w:r>
        <w:rPr>
          <w:sz w:val="22"/>
        </w:rPr>
        <w:t xml:space="preserve">укро..шься,</w:t>
      </w:r>
      <w:r>
        <w:rPr>
          <w:spacing w:val="20"/>
          <w:sz w:val="22"/>
        </w:rPr>
        <w:t xml:space="preserve"> </w:t>
      </w:r>
      <w:r>
        <w:rPr>
          <w:spacing w:val="-2"/>
          <w:sz w:val="22"/>
        </w:rPr>
        <w:t xml:space="preserve">устро..шь;</w:t>
      </w:r>
      <w:r/>
    </w:p>
    <w:p>
      <w:pPr>
        <w:pStyle w:val="1697"/>
        <w:ind w:left="0" w:firstLine="0"/>
        <w:jc w:val="left"/>
        <w:spacing w:before="12"/>
        <w:rPr>
          <w:sz w:val="22"/>
        </w:rPr>
      </w:pPr>
      <w:r>
        <w:rPr>
          <w:sz w:val="22"/>
        </w:rPr>
      </w:r>
      <w:r/>
    </w:p>
    <w:p>
      <w:pPr>
        <w:ind w:left="631" w:right="0" w:firstLine="0"/>
        <w:jc w:val="left"/>
        <w:spacing w:before="0"/>
        <w:rPr>
          <w:sz w:val="22"/>
        </w:rPr>
      </w:pPr>
      <w:r>
        <w:rPr>
          <w:sz w:val="22"/>
        </w:rPr>
        <w:t xml:space="preserve">Б)</w:t>
      </w:r>
      <w:r>
        <w:rPr>
          <w:spacing w:val="8"/>
          <w:sz w:val="22"/>
        </w:rPr>
        <w:t xml:space="preserve"> </w:t>
      </w:r>
      <w:r>
        <w:rPr>
          <w:sz w:val="22"/>
        </w:rPr>
        <w:t xml:space="preserve">леч..шься,</w:t>
      </w:r>
      <w:r>
        <w:rPr>
          <w:spacing w:val="9"/>
          <w:sz w:val="22"/>
        </w:rPr>
        <w:t xml:space="preserve"> </w:t>
      </w:r>
      <w:r>
        <w:rPr>
          <w:sz w:val="22"/>
        </w:rPr>
        <w:t xml:space="preserve">верт..м,</w:t>
      </w:r>
      <w:r>
        <w:rPr>
          <w:spacing w:val="14"/>
          <w:sz w:val="22"/>
        </w:rPr>
        <w:t xml:space="preserve"> </w:t>
      </w:r>
      <w:r>
        <w:rPr>
          <w:sz w:val="22"/>
        </w:rPr>
        <w:t xml:space="preserve">нарису..шь,</w:t>
      </w:r>
      <w:r>
        <w:rPr>
          <w:spacing w:val="8"/>
          <w:sz w:val="22"/>
        </w:rPr>
        <w:t xml:space="preserve"> </w:t>
      </w:r>
      <w:r>
        <w:rPr>
          <w:spacing w:val="-2"/>
          <w:sz w:val="22"/>
        </w:rPr>
        <w:t xml:space="preserve">выясн..м;</w:t>
      </w:r>
      <w:r/>
    </w:p>
    <w:p>
      <w:pPr>
        <w:jc w:val="left"/>
        <w:spacing w:after="0"/>
        <w:rPr>
          <w:sz w:val="22"/>
        </w:rPr>
        <w:sectPr>
          <w:footnotePr/>
          <w:endnotePr/>
          <w:type w:val="continuous"/>
          <w:pgSz w:w="12240" w:h="15840" w:orient="portrait"/>
          <w:pgMar w:top="460" w:right="0" w:bottom="1100" w:left="900" w:header="0" w:footer="886" w:gutter="0"/>
          <w:cols w:num="1" w:sep="0" w:space="1701" w:equalWidth="1"/>
          <w:docGrid w:linePitch="360"/>
        </w:sectPr>
      </w:pPr>
      <w:r>
        <w:rPr>
          <w:sz w:val="22"/>
        </w:rPr>
      </w:r>
      <w:r/>
    </w:p>
    <w:p>
      <w:pPr>
        <w:ind w:left="631" w:right="0" w:firstLine="0"/>
        <w:jc w:val="left"/>
        <w:spacing w:before="66"/>
        <w:rPr>
          <w:sz w:val="22"/>
        </w:rPr>
      </w:pPr>
      <w:r>
        <w:rPr>
          <w:sz w:val="22"/>
        </w:rPr>
        <w:t xml:space="preserve">В)</w:t>
      </w:r>
      <w:r>
        <w:rPr>
          <w:spacing w:val="12"/>
          <w:sz w:val="22"/>
        </w:rPr>
        <w:t xml:space="preserve"> </w:t>
      </w:r>
      <w:r>
        <w:rPr>
          <w:sz w:val="22"/>
        </w:rPr>
        <w:t xml:space="preserve">церемон..мся,</w:t>
      </w:r>
      <w:r>
        <w:rPr>
          <w:spacing w:val="6"/>
          <w:sz w:val="22"/>
        </w:rPr>
        <w:t xml:space="preserve"> </w:t>
      </w:r>
      <w:r>
        <w:rPr>
          <w:sz w:val="22"/>
        </w:rPr>
        <w:t xml:space="preserve">дыш..м,</w:t>
      </w:r>
      <w:r>
        <w:rPr>
          <w:spacing w:val="18"/>
          <w:sz w:val="22"/>
        </w:rPr>
        <w:t xml:space="preserve"> </w:t>
      </w:r>
      <w:r>
        <w:rPr>
          <w:sz w:val="22"/>
        </w:rPr>
        <w:t xml:space="preserve">стел..м,</w:t>
      </w:r>
      <w:r>
        <w:rPr>
          <w:spacing w:val="7"/>
          <w:sz w:val="22"/>
        </w:rPr>
        <w:t xml:space="preserve"> </w:t>
      </w:r>
      <w:r>
        <w:rPr>
          <w:spacing w:val="-2"/>
          <w:sz w:val="22"/>
        </w:rPr>
        <w:t xml:space="preserve">обид..м,</w:t>
      </w:r>
      <w:r/>
    </w:p>
    <w:p>
      <w:pPr>
        <w:pStyle w:val="1697"/>
        <w:ind w:left="0" w:firstLine="0"/>
        <w:jc w:val="left"/>
        <w:spacing w:before="17"/>
        <w:rPr>
          <w:sz w:val="22"/>
        </w:rPr>
      </w:pPr>
      <w:r>
        <w:rPr>
          <w:sz w:val="22"/>
        </w:rPr>
      </w:r>
      <w:r/>
    </w:p>
    <w:p>
      <w:pPr>
        <w:ind w:left="631" w:right="0" w:firstLine="0"/>
        <w:jc w:val="left"/>
        <w:spacing w:before="0"/>
        <w:rPr>
          <w:sz w:val="22"/>
        </w:rPr>
      </w:pPr>
      <w:r>
        <w:rPr>
          <w:sz w:val="22"/>
        </w:rPr>
        <w:t xml:space="preserve">Г)</w:t>
      </w:r>
      <w:r>
        <w:rPr>
          <w:spacing w:val="13"/>
          <w:sz w:val="22"/>
        </w:rPr>
        <w:t xml:space="preserve"> </w:t>
      </w:r>
      <w:r>
        <w:rPr>
          <w:sz w:val="22"/>
        </w:rPr>
        <w:t xml:space="preserve">выясня..м,</w:t>
      </w:r>
      <w:r>
        <w:rPr>
          <w:spacing w:val="7"/>
          <w:sz w:val="22"/>
        </w:rPr>
        <w:t xml:space="preserve"> </w:t>
      </w:r>
      <w:r>
        <w:rPr>
          <w:sz w:val="22"/>
        </w:rPr>
        <w:t xml:space="preserve">отклика..мся,</w:t>
      </w:r>
      <w:r>
        <w:rPr>
          <w:spacing w:val="14"/>
          <w:sz w:val="22"/>
        </w:rPr>
        <w:t xml:space="preserve"> </w:t>
      </w:r>
      <w:r>
        <w:rPr>
          <w:sz w:val="22"/>
        </w:rPr>
        <w:t xml:space="preserve">муча..шься,</w:t>
      </w:r>
      <w:r>
        <w:rPr>
          <w:spacing w:val="19"/>
          <w:sz w:val="22"/>
        </w:rPr>
        <w:t xml:space="preserve"> </w:t>
      </w:r>
      <w:r>
        <w:rPr>
          <w:spacing w:val="-2"/>
          <w:sz w:val="22"/>
        </w:rPr>
        <w:t xml:space="preserve">пробива..мся;</w:t>
      </w:r>
      <w:r/>
    </w:p>
    <w:p>
      <w:pPr>
        <w:pStyle w:val="1697"/>
        <w:ind w:left="0" w:firstLine="0"/>
        <w:jc w:val="left"/>
        <w:spacing w:before="12"/>
        <w:rPr>
          <w:sz w:val="22"/>
        </w:rPr>
      </w:pPr>
      <w:r>
        <w:rPr>
          <w:sz w:val="22"/>
        </w:rPr>
      </w:r>
      <w:r/>
    </w:p>
    <w:p>
      <w:pPr>
        <w:ind w:left="631" w:right="1656" w:firstLine="0"/>
        <w:jc w:val="left"/>
        <w:spacing w:before="0" w:line="496" w:lineRule="auto"/>
        <w:rPr>
          <w:sz w:val="22"/>
        </w:rPr>
      </w:pPr>
      <w:r>
        <w:rPr>
          <w:b/>
          <w:sz w:val="22"/>
        </w:rPr>
        <w:t xml:space="preserve">А6. Выберите грамматически правильное продолжение предложения</w:t>
      </w:r>
      <w:r>
        <w:rPr>
          <w:sz w:val="22"/>
        </w:rPr>
        <w:t xml:space="preserve">: Выйдя на улицу, … А) я поспешил в школу;</w:t>
      </w:r>
      <w:r/>
    </w:p>
    <w:p>
      <w:pPr>
        <w:ind w:left="631" w:right="0" w:firstLine="0"/>
        <w:jc w:val="left"/>
        <w:spacing w:before="0" w:line="252" w:lineRule="exact"/>
        <w:rPr>
          <w:sz w:val="22"/>
        </w:rPr>
      </w:pPr>
      <w:r>
        <w:rPr>
          <w:sz w:val="22"/>
        </w:rPr>
        <w:t xml:space="preserve">Б)</w:t>
      </w:r>
      <w:r>
        <w:rPr>
          <w:spacing w:val="4"/>
          <w:sz w:val="22"/>
        </w:rPr>
        <w:t xml:space="preserve"> </w:t>
      </w:r>
      <w:r>
        <w:rPr>
          <w:sz w:val="22"/>
        </w:rPr>
        <w:t xml:space="preserve">оказалось,</w:t>
      </w:r>
      <w:r>
        <w:rPr>
          <w:spacing w:val="4"/>
          <w:sz w:val="22"/>
        </w:rPr>
        <w:t xml:space="preserve"> </w:t>
      </w:r>
      <w:r>
        <w:rPr>
          <w:sz w:val="22"/>
        </w:rPr>
        <w:t xml:space="preserve">что</w:t>
      </w:r>
      <w:r>
        <w:rPr>
          <w:spacing w:val="16"/>
          <w:sz w:val="22"/>
        </w:rPr>
        <w:t xml:space="preserve"> </w:t>
      </w:r>
      <w:r>
        <w:rPr>
          <w:sz w:val="22"/>
        </w:rPr>
        <w:t xml:space="preserve">я</w:t>
      </w:r>
      <w:r>
        <w:rPr>
          <w:spacing w:val="-1"/>
          <w:sz w:val="22"/>
        </w:rPr>
        <w:t xml:space="preserve"> </w:t>
      </w:r>
      <w:r>
        <w:rPr>
          <w:spacing w:val="-2"/>
          <w:sz w:val="22"/>
        </w:rPr>
        <w:t xml:space="preserve">опаздываю;</w:t>
      </w:r>
      <w:r/>
    </w:p>
    <w:p>
      <w:pPr>
        <w:pStyle w:val="1697"/>
        <w:ind w:left="0" w:firstLine="0"/>
        <w:jc w:val="left"/>
        <w:spacing w:before="17"/>
        <w:rPr>
          <w:sz w:val="22"/>
        </w:rPr>
      </w:pPr>
      <w:r>
        <w:rPr>
          <w:sz w:val="22"/>
        </w:rPr>
      </w:r>
      <w:r/>
    </w:p>
    <w:p>
      <w:pPr>
        <w:ind w:left="631" w:right="7326" w:firstLine="0"/>
        <w:jc w:val="left"/>
        <w:spacing w:before="0" w:line="496" w:lineRule="auto"/>
        <w:rPr>
          <w:sz w:val="22"/>
        </w:rPr>
      </w:pPr>
      <w:r>
        <w:rPr>
          <w:sz w:val="22"/>
        </w:rPr>
        <w:t xml:space="preserve">В) у меня осталось мало времени; Г) не было ни минуты на раздумье;</w:t>
      </w:r>
      <w:r/>
    </w:p>
    <w:p>
      <w:pPr>
        <w:ind w:left="631" w:right="0" w:firstLine="0"/>
        <w:jc w:val="left"/>
        <w:spacing w:before="4"/>
        <w:rPr>
          <w:b/>
          <w:sz w:val="22"/>
        </w:rPr>
      </w:pPr>
      <w:r>
        <w:rPr>
          <w:b/>
          <w:sz w:val="22"/>
        </w:rPr>
        <w:t xml:space="preserve">А7.</w:t>
      </w:r>
      <w:r>
        <w:rPr>
          <w:b/>
          <w:spacing w:val="5"/>
          <w:sz w:val="22"/>
        </w:rPr>
        <w:t xml:space="preserve"> </w:t>
      </w:r>
      <w:r>
        <w:rPr>
          <w:b/>
          <w:sz w:val="22"/>
        </w:rPr>
        <w:t xml:space="preserve">На</w:t>
      </w:r>
      <w:r>
        <w:rPr>
          <w:b/>
          <w:spacing w:val="11"/>
          <w:sz w:val="22"/>
        </w:rPr>
        <w:t xml:space="preserve"> </w:t>
      </w:r>
      <w:r>
        <w:rPr>
          <w:b/>
          <w:sz w:val="22"/>
        </w:rPr>
        <w:t xml:space="preserve">месте</w:t>
      </w:r>
      <w:r>
        <w:rPr>
          <w:b/>
          <w:spacing w:val="11"/>
          <w:sz w:val="22"/>
        </w:rPr>
        <w:t xml:space="preserve"> </w:t>
      </w:r>
      <w:r>
        <w:rPr>
          <w:b/>
          <w:sz w:val="22"/>
        </w:rPr>
        <w:t xml:space="preserve">каких</w:t>
      </w:r>
      <w:r>
        <w:rPr>
          <w:b/>
          <w:spacing w:val="12"/>
          <w:sz w:val="22"/>
        </w:rPr>
        <w:t xml:space="preserve"> </w:t>
      </w:r>
      <w:r>
        <w:rPr>
          <w:b/>
          <w:sz w:val="22"/>
        </w:rPr>
        <w:t xml:space="preserve">цифр</w:t>
      </w:r>
      <w:r>
        <w:rPr>
          <w:b/>
          <w:spacing w:val="14"/>
          <w:sz w:val="22"/>
        </w:rPr>
        <w:t xml:space="preserve"> </w:t>
      </w:r>
      <w:r>
        <w:rPr>
          <w:b/>
          <w:sz w:val="22"/>
        </w:rPr>
        <w:t xml:space="preserve">в</w:t>
      </w:r>
      <w:r>
        <w:rPr>
          <w:b/>
          <w:spacing w:val="2"/>
          <w:sz w:val="22"/>
        </w:rPr>
        <w:t xml:space="preserve"> </w:t>
      </w:r>
      <w:r>
        <w:rPr>
          <w:b/>
          <w:sz w:val="22"/>
        </w:rPr>
        <w:t xml:space="preserve">предложении</w:t>
      </w:r>
      <w:r>
        <w:rPr>
          <w:b/>
          <w:spacing w:val="8"/>
          <w:sz w:val="22"/>
        </w:rPr>
        <w:t xml:space="preserve"> </w:t>
      </w:r>
      <w:r>
        <w:rPr>
          <w:b/>
          <w:sz w:val="22"/>
        </w:rPr>
        <w:t xml:space="preserve">должны</w:t>
      </w:r>
      <w:r>
        <w:rPr>
          <w:b/>
          <w:spacing w:val="11"/>
          <w:sz w:val="22"/>
        </w:rPr>
        <w:t xml:space="preserve"> </w:t>
      </w:r>
      <w:r>
        <w:rPr>
          <w:b/>
          <w:sz w:val="22"/>
        </w:rPr>
        <w:t xml:space="preserve">быть</w:t>
      </w:r>
      <w:r>
        <w:rPr>
          <w:b/>
          <w:spacing w:val="9"/>
          <w:sz w:val="22"/>
        </w:rPr>
        <w:t xml:space="preserve"> </w:t>
      </w:r>
      <w:r>
        <w:rPr>
          <w:b/>
          <w:spacing w:val="-2"/>
          <w:sz w:val="22"/>
        </w:rPr>
        <w:t xml:space="preserve">запятые?</w:t>
      </w:r>
      <w:r/>
    </w:p>
    <w:p>
      <w:pPr>
        <w:pStyle w:val="1697"/>
        <w:ind w:left="0" w:firstLine="0"/>
        <w:jc w:val="left"/>
        <w:spacing w:before="8"/>
        <w:rPr>
          <w:b/>
          <w:sz w:val="22"/>
        </w:rPr>
      </w:pPr>
      <w:r>
        <w:rPr>
          <w:b/>
          <w:sz w:val="22"/>
        </w:rPr>
      </w:r>
      <w:r/>
    </w:p>
    <w:p>
      <w:pPr>
        <w:ind w:left="631" w:right="1329" w:firstLine="0"/>
        <w:jc w:val="left"/>
        <w:spacing w:before="0" w:line="244" w:lineRule="auto"/>
        <w:rPr>
          <w:sz w:val="22"/>
        </w:rPr>
      </w:pPr>
      <w:r>
        <w:rPr>
          <w:sz w:val="22"/>
        </w:rPr>
        <w:t xml:space="preserve">В памятные даты (1) связанные с жизнью Пушкина (2) и его друзей (3) в квартире на Мойке всегда собираются люди нашего поколения.А) 1,2,3; б) 1,3; в) 1, г) 2,3;</w:t>
      </w:r>
      <w:r/>
    </w:p>
    <w:p>
      <w:pPr>
        <w:pStyle w:val="1697"/>
        <w:ind w:left="0" w:firstLine="0"/>
        <w:jc w:val="left"/>
        <w:spacing w:before="23"/>
        <w:rPr>
          <w:sz w:val="22"/>
        </w:rPr>
      </w:pPr>
      <w:r>
        <w:rPr>
          <w:sz w:val="22"/>
        </w:rPr>
      </w:r>
      <w:r/>
    </w:p>
    <w:p>
      <w:pPr>
        <w:ind w:left="631" w:right="0" w:firstLine="0"/>
        <w:jc w:val="left"/>
        <w:spacing w:before="0"/>
        <w:rPr>
          <w:b/>
          <w:sz w:val="22"/>
        </w:rPr>
      </w:pPr>
      <w:r>
        <w:rPr>
          <w:b/>
          <w:sz w:val="22"/>
        </w:rPr>
        <w:t xml:space="preserve">А8.</w:t>
      </w:r>
      <w:r>
        <w:rPr>
          <w:b/>
          <w:spacing w:val="5"/>
          <w:sz w:val="22"/>
        </w:rPr>
        <w:t xml:space="preserve"> </w:t>
      </w:r>
      <w:r>
        <w:rPr>
          <w:b/>
          <w:sz w:val="22"/>
        </w:rPr>
        <w:t xml:space="preserve">На</w:t>
      </w:r>
      <w:r>
        <w:rPr>
          <w:b/>
          <w:spacing w:val="11"/>
          <w:sz w:val="22"/>
        </w:rPr>
        <w:t xml:space="preserve"> </w:t>
      </w:r>
      <w:r>
        <w:rPr>
          <w:b/>
          <w:sz w:val="22"/>
        </w:rPr>
        <w:t xml:space="preserve">месте</w:t>
      </w:r>
      <w:r>
        <w:rPr>
          <w:b/>
          <w:spacing w:val="11"/>
          <w:sz w:val="22"/>
        </w:rPr>
        <w:t xml:space="preserve"> </w:t>
      </w:r>
      <w:r>
        <w:rPr>
          <w:b/>
          <w:sz w:val="22"/>
        </w:rPr>
        <w:t xml:space="preserve">каких</w:t>
      </w:r>
      <w:r>
        <w:rPr>
          <w:b/>
          <w:spacing w:val="12"/>
          <w:sz w:val="22"/>
        </w:rPr>
        <w:t xml:space="preserve"> </w:t>
      </w:r>
      <w:r>
        <w:rPr>
          <w:b/>
          <w:sz w:val="22"/>
        </w:rPr>
        <w:t xml:space="preserve">цифр</w:t>
      </w:r>
      <w:r>
        <w:rPr>
          <w:b/>
          <w:spacing w:val="14"/>
          <w:sz w:val="22"/>
        </w:rPr>
        <w:t xml:space="preserve"> </w:t>
      </w:r>
      <w:r>
        <w:rPr>
          <w:b/>
          <w:sz w:val="22"/>
        </w:rPr>
        <w:t xml:space="preserve">в</w:t>
      </w:r>
      <w:r>
        <w:rPr>
          <w:b/>
          <w:spacing w:val="2"/>
          <w:sz w:val="22"/>
        </w:rPr>
        <w:t xml:space="preserve"> </w:t>
      </w:r>
      <w:r>
        <w:rPr>
          <w:b/>
          <w:sz w:val="22"/>
        </w:rPr>
        <w:t xml:space="preserve">предложении</w:t>
      </w:r>
      <w:r>
        <w:rPr>
          <w:b/>
          <w:spacing w:val="8"/>
          <w:sz w:val="22"/>
        </w:rPr>
        <w:t xml:space="preserve"> </w:t>
      </w:r>
      <w:r>
        <w:rPr>
          <w:b/>
          <w:sz w:val="22"/>
        </w:rPr>
        <w:t xml:space="preserve">должны</w:t>
      </w:r>
      <w:r>
        <w:rPr>
          <w:b/>
          <w:spacing w:val="11"/>
          <w:sz w:val="22"/>
        </w:rPr>
        <w:t xml:space="preserve"> </w:t>
      </w:r>
      <w:r>
        <w:rPr>
          <w:b/>
          <w:sz w:val="22"/>
        </w:rPr>
        <w:t xml:space="preserve">быть</w:t>
      </w:r>
      <w:r>
        <w:rPr>
          <w:b/>
          <w:spacing w:val="9"/>
          <w:sz w:val="22"/>
        </w:rPr>
        <w:t xml:space="preserve"> </w:t>
      </w:r>
      <w:r>
        <w:rPr>
          <w:b/>
          <w:spacing w:val="-2"/>
          <w:sz w:val="22"/>
        </w:rPr>
        <w:t xml:space="preserve">запятые?</w:t>
      </w:r>
      <w:r/>
    </w:p>
    <w:p>
      <w:pPr>
        <w:pStyle w:val="1697"/>
        <w:ind w:left="0" w:firstLine="0"/>
        <w:jc w:val="left"/>
        <w:spacing w:before="12"/>
        <w:rPr>
          <w:b/>
          <w:sz w:val="22"/>
        </w:rPr>
      </w:pPr>
      <w:r>
        <w:rPr>
          <w:b/>
          <w:sz w:val="22"/>
        </w:rPr>
      </w:r>
      <w:r/>
    </w:p>
    <w:p>
      <w:pPr>
        <w:ind w:left="631" w:right="1330" w:firstLine="0"/>
        <w:jc w:val="left"/>
        <w:spacing w:before="0" w:line="244" w:lineRule="auto"/>
        <w:rPr>
          <w:sz w:val="22"/>
        </w:rPr>
      </w:pPr>
      <w:r>
        <w:rPr>
          <w:sz w:val="22"/>
        </w:rPr>
        <w:t xml:space="preserve">Гоголь (1) известный русский писатель (2) желая помочь одному</w:t>
      </w:r>
      <w:r>
        <w:rPr>
          <w:spacing w:val="-3"/>
          <w:sz w:val="22"/>
        </w:rPr>
        <w:t xml:space="preserve"> </w:t>
      </w:r>
      <w:r>
        <w:rPr>
          <w:sz w:val="22"/>
        </w:rPr>
        <w:t xml:space="preserve">своему земляку (3) сильно бедствовавшему от безденежья (4) решился читать комедию «Ревизор» в пользу этого живописца.А) 1,2,3; б) 1,2,3,4; в) 1,2; г) 3,4;</w:t>
      </w:r>
      <w:r/>
    </w:p>
    <w:p>
      <w:pPr>
        <w:pStyle w:val="1697"/>
        <w:ind w:left="0" w:firstLine="0"/>
        <w:jc w:val="left"/>
        <w:spacing w:before="15"/>
        <w:rPr>
          <w:sz w:val="22"/>
        </w:rPr>
      </w:pPr>
      <w:r>
        <w:rPr>
          <w:sz w:val="22"/>
        </w:rPr>
      </w:r>
      <w:r/>
    </w:p>
    <w:p>
      <w:pPr>
        <w:ind w:left="631" w:right="0" w:firstLine="0"/>
        <w:jc w:val="left"/>
        <w:spacing w:before="0"/>
        <w:rPr>
          <w:b/>
          <w:sz w:val="22"/>
        </w:rPr>
      </w:pPr>
      <w:r>
        <w:rPr>
          <w:b/>
          <w:sz w:val="22"/>
        </w:rPr>
        <w:t xml:space="preserve">А9.</w:t>
      </w:r>
      <w:r>
        <w:rPr>
          <w:b/>
          <w:spacing w:val="7"/>
          <w:sz w:val="22"/>
        </w:rPr>
        <w:t xml:space="preserve"> </w:t>
      </w:r>
      <w:r>
        <w:rPr>
          <w:b/>
          <w:sz w:val="22"/>
        </w:rPr>
        <w:t xml:space="preserve">Какое</w:t>
      </w:r>
      <w:r>
        <w:rPr>
          <w:b/>
          <w:spacing w:val="12"/>
          <w:sz w:val="22"/>
        </w:rPr>
        <w:t xml:space="preserve"> </w:t>
      </w:r>
      <w:r>
        <w:rPr>
          <w:b/>
          <w:sz w:val="22"/>
        </w:rPr>
        <w:t xml:space="preserve">предложение</w:t>
      </w:r>
      <w:r>
        <w:rPr>
          <w:b/>
          <w:spacing w:val="12"/>
          <w:sz w:val="22"/>
        </w:rPr>
        <w:t xml:space="preserve"> </w:t>
      </w:r>
      <w:r>
        <w:rPr>
          <w:b/>
          <w:sz w:val="22"/>
        </w:rPr>
        <w:t xml:space="preserve">является</w:t>
      </w:r>
      <w:r>
        <w:rPr>
          <w:b/>
          <w:spacing w:val="14"/>
          <w:sz w:val="22"/>
        </w:rPr>
        <w:t xml:space="preserve"> </w:t>
      </w:r>
      <w:r>
        <w:rPr>
          <w:b/>
          <w:spacing w:val="-2"/>
          <w:sz w:val="22"/>
        </w:rPr>
        <w:t xml:space="preserve">сложным?</w:t>
      </w:r>
      <w:r/>
    </w:p>
    <w:p>
      <w:pPr>
        <w:pStyle w:val="1697"/>
        <w:ind w:left="0" w:firstLine="0"/>
        <w:jc w:val="left"/>
        <w:spacing w:before="12"/>
        <w:rPr>
          <w:b/>
          <w:sz w:val="22"/>
        </w:rPr>
      </w:pPr>
      <w:r>
        <w:rPr>
          <w:b/>
          <w:sz w:val="22"/>
        </w:rPr>
      </w:r>
      <w:r/>
    </w:p>
    <w:p>
      <w:pPr>
        <w:ind w:left="631" w:right="0" w:firstLine="0"/>
        <w:jc w:val="left"/>
        <w:spacing w:before="0"/>
        <w:rPr>
          <w:sz w:val="22"/>
        </w:rPr>
      </w:pPr>
      <w:r>
        <w:rPr>
          <w:sz w:val="22"/>
        </w:rPr>
        <w:t xml:space="preserve">А)</w:t>
      </w:r>
      <w:r>
        <w:rPr>
          <w:spacing w:val="16"/>
          <w:sz w:val="22"/>
        </w:rPr>
        <w:t xml:space="preserve"> </w:t>
      </w:r>
      <w:r>
        <w:rPr>
          <w:sz w:val="22"/>
        </w:rPr>
        <w:t xml:space="preserve">Все</w:t>
      </w:r>
      <w:r>
        <w:rPr>
          <w:spacing w:val="10"/>
          <w:sz w:val="22"/>
        </w:rPr>
        <w:t xml:space="preserve"> </w:t>
      </w:r>
      <w:r>
        <w:rPr>
          <w:sz w:val="22"/>
        </w:rPr>
        <w:t xml:space="preserve">слушали</w:t>
      </w:r>
      <w:r>
        <w:rPr>
          <w:spacing w:val="8"/>
          <w:sz w:val="22"/>
        </w:rPr>
        <w:t xml:space="preserve"> </w:t>
      </w:r>
      <w:r>
        <w:rPr>
          <w:sz w:val="22"/>
        </w:rPr>
        <w:t xml:space="preserve">молча</w:t>
      </w:r>
      <w:r>
        <w:rPr>
          <w:spacing w:val="5"/>
          <w:sz w:val="22"/>
        </w:rPr>
        <w:t xml:space="preserve"> </w:t>
      </w:r>
      <w:r>
        <w:rPr>
          <w:sz w:val="22"/>
        </w:rPr>
        <w:t xml:space="preserve">рассказ</w:t>
      </w:r>
      <w:r>
        <w:rPr>
          <w:spacing w:val="12"/>
          <w:sz w:val="22"/>
        </w:rPr>
        <w:t xml:space="preserve"> </w:t>
      </w:r>
      <w:r>
        <w:rPr>
          <w:sz w:val="22"/>
        </w:rPr>
        <w:t xml:space="preserve">Анны</w:t>
      </w:r>
      <w:r>
        <w:rPr>
          <w:spacing w:val="18"/>
          <w:sz w:val="22"/>
        </w:rPr>
        <w:t xml:space="preserve"> </w:t>
      </w:r>
      <w:r>
        <w:rPr>
          <w:sz w:val="22"/>
        </w:rPr>
        <w:t xml:space="preserve">Саввичны,</w:t>
      </w:r>
      <w:r>
        <w:rPr>
          <w:spacing w:val="5"/>
          <w:sz w:val="22"/>
        </w:rPr>
        <w:t xml:space="preserve"> </w:t>
      </w:r>
      <w:r>
        <w:rPr>
          <w:sz w:val="22"/>
        </w:rPr>
        <w:t xml:space="preserve">особенно</w:t>
      </w:r>
      <w:r>
        <w:rPr>
          <w:spacing w:val="12"/>
          <w:sz w:val="22"/>
        </w:rPr>
        <w:t xml:space="preserve"> </w:t>
      </w:r>
      <w:r>
        <w:rPr>
          <w:spacing w:val="-2"/>
          <w:sz w:val="22"/>
        </w:rPr>
        <w:t xml:space="preserve">девушки.</w:t>
      </w:r>
      <w:r/>
    </w:p>
    <w:p>
      <w:pPr>
        <w:pStyle w:val="1697"/>
        <w:ind w:left="0" w:firstLine="0"/>
        <w:jc w:val="left"/>
        <w:spacing w:before="17"/>
        <w:rPr>
          <w:sz w:val="22"/>
        </w:rPr>
      </w:pPr>
      <w:r>
        <w:rPr>
          <w:sz w:val="22"/>
        </w:rPr>
      </w:r>
      <w:r/>
    </w:p>
    <w:p>
      <w:pPr>
        <w:ind w:left="631" w:right="1330" w:firstLine="0"/>
        <w:jc w:val="left"/>
        <w:spacing w:before="1" w:line="244" w:lineRule="auto"/>
        <w:rPr>
          <w:sz w:val="22"/>
        </w:rPr>
      </w:pPr>
      <w:r>
        <w:rPr>
          <w:sz w:val="22"/>
        </w:rPr>
        <w:t xml:space="preserve">Б) В тенистых аллеях Тригорского парка воображение легко рисует любимую героиню Пушкина – Татьяну, выросшую среди лесов и полей, преданную им душой.</w:t>
      </w:r>
      <w:r/>
    </w:p>
    <w:p>
      <w:pPr>
        <w:pStyle w:val="1697"/>
        <w:ind w:left="0" w:firstLine="0"/>
        <w:jc w:val="left"/>
        <w:spacing w:before="13"/>
        <w:rPr>
          <w:sz w:val="22"/>
        </w:rPr>
      </w:pPr>
      <w:r>
        <w:rPr>
          <w:sz w:val="22"/>
        </w:rPr>
      </w:r>
      <w:r/>
    </w:p>
    <w:p>
      <w:pPr>
        <w:ind w:left="631" w:right="0" w:firstLine="0"/>
        <w:jc w:val="left"/>
        <w:spacing w:before="0"/>
        <w:rPr>
          <w:sz w:val="22"/>
        </w:rPr>
      </w:pPr>
      <w:r>
        <w:rPr>
          <w:sz w:val="22"/>
        </w:rPr>
        <w:t xml:space="preserve">В)</w:t>
      </w:r>
      <w:r>
        <w:rPr>
          <w:spacing w:val="5"/>
          <w:sz w:val="22"/>
        </w:rPr>
        <w:t xml:space="preserve"> </w:t>
      </w:r>
      <w:r>
        <w:rPr>
          <w:sz w:val="22"/>
        </w:rPr>
        <w:t xml:space="preserve">Я</w:t>
      </w:r>
      <w:r>
        <w:rPr>
          <w:spacing w:val="3"/>
          <w:sz w:val="22"/>
        </w:rPr>
        <w:t xml:space="preserve"> </w:t>
      </w:r>
      <w:r>
        <w:rPr>
          <w:sz w:val="22"/>
        </w:rPr>
        <w:t xml:space="preserve">вошёл,</w:t>
      </w:r>
      <w:r>
        <w:rPr>
          <w:spacing w:val="10"/>
          <w:sz w:val="22"/>
        </w:rPr>
        <w:t xml:space="preserve"> </w:t>
      </w:r>
      <w:r>
        <w:rPr>
          <w:sz w:val="22"/>
        </w:rPr>
        <w:t xml:space="preserve">все</w:t>
      </w:r>
      <w:r>
        <w:rPr>
          <w:spacing w:val="6"/>
          <w:sz w:val="22"/>
        </w:rPr>
        <w:t xml:space="preserve"> </w:t>
      </w:r>
      <w:r>
        <w:rPr>
          <w:spacing w:val="-2"/>
          <w:sz w:val="22"/>
        </w:rPr>
        <w:t xml:space="preserve">встали.</w:t>
      </w:r>
      <w:r/>
    </w:p>
    <w:p>
      <w:pPr>
        <w:pStyle w:val="1697"/>
        <w:ind w:left="0" w:firstLine="0"/>
        <w:jc w:val="left"/>
        <w:spacing w:before="17"/>
        <w:rPr>
          <w:sz w:val="22"/>
        </w:rPr>
      </w:pPr>
      <w:r>
        <w:rPr>
          <w:sz w:val="22"/>
        </w:rPr>
      </w:r>
      <w:r/>
    </w:p>
    <w:p>
      <w:pPr>
        <w:ind w:left="631" w:right="0" w:firstLine="0"/>
        <w:jc w:val="left"/>
        <w:spacing w:before="0"/>
        <w:rPr>
          <w:sz w:val="22"/>
        </w:rPr>
      </w:pPr>
      <w:r>
        <w:rPr>
          <w:sz w:val="22"/>
        </w:rPr>
        <w:t xml:space="preserve">Г)</w:t>
      </w:r>
      <w:r>
        <w:rPr>
          <w:spacing w:val="9"/>
          <w:sz w:val="22"/>
        </w:rPr>
        <w:t xml:space="preserve"> </w:t>
      </w:r>
      <w:r>
        <w:rPr>
          <w:sz w:val="22"/>
        </w:rPr>
        <w:t xml:space="preserve">Ах,</w:t>
      </w:r>
      <w:r>
        <w:rPr>
          <w:spacing w:val="15"/>
          <w:sz w:val="22"/>
        </w:rPr>
        <w:t xml:space="preserve"> </w:t>
      </w:r>
      <w:r>
        <w:rPr>
          <w:sz w:val="22"/>
        </w:rPr>
        <w:t xml:space="preserve">может</w:t>
      </w:r>
      <w:r>
        <w:rPr>
          <w:spacing w:val="5"/>
          <w:sz w:val="22"/>
        </w:rPr>
        <w:t xml:space="preserve"> </w:t>
      </w:r>
      <w:r>
        <w:rPr>
          <w:sz w:val="22"/>
        </w:rPr>
        <w:t xml:space="preserve">быть,</w:t>
      </w:r>
      <w:r>
        <w:rPr>
          <w:spacing w:val="10"/>
          <w:sz w:val="22"/>
        </w:rPr>
        <w:t xml:space="preserve"> </w:t>
      </w:r>
      <w:r>
        <w:rPr>
          <w:sz w:val="22"/>
        </w:rPr>
        <w:t xml:space="preserve">её</w:t>
      </w:r>
      <w:r>
        <w:rPr>
          <w:spacing w:val="5"/>
          <w:sz w:val="22"/>
        </w:rPr>
        <w:t xml:space="preserve"> </w:t>
      </w:r>
      <w:r>
        <w:rPr>
          <w:sz w:val="22"/>
        </w:rPr>
        <w:t xml:space="preserve">любовь</w:t>
      </w:r>
      <w:r>
        <w:rPr>
          <w:spacing w:val="6"/>
          <w:sz w:val="22"/>
        </w:rPr>
        <w:t xml:space="preserve"> </w:t>
      </w:r>
      <w:r>
        <w:rPr>
          <w:sz w:val="22"/>
        </w:rPr>
        <w:t xml:space="preserve">друзей</w:t>
      </w:r>
      <w:r>
        <w:rPr>
          <w:spacing w:val="8"/>
          <w:sz w:val="22"/>
        </w:rPr>
        <w:t xml:space="preserve"> </w:t>
      </w:r>
      <w:r>
        <w:rPr>
          <w:sz w:val="22"/>
        </w:rPr>
        <w:t xml:space="preserve">соединила</w:t>
      </w:r>
      <w:r>
        <w:rPr>
          <w:spacing w:val="9"/>
          <w:sz w:val="22"/>
        </w:rPr>
        <w:t xml:space="preserve"> </w:t>
      </w:r>
      <w:r>
        <w:rPr>
          <w:sz w:val="22"/>
        </w:rPr>
        <w:t xml:space="preserve">б</w:t>
      </w:r>
      <w:r>
        <w:rPr>
          <w:spacing w:val="15"/>
          <w:sz w:val="22"/>
        </w:rPr>
        <w:t xml:space="preserve"> </w:t>
      </w:r>
      <w:r>
        <w:rPr>
          <w:spacing w:val="-2"/>
          <w:sz w:val="22"/>
        </w:rPr>
        <w:t xml:space="preserve">вновь!</w:t>
      </w:r>
      <w:r/>
    </w:p>
    <w:p>
      <w:pPr>
        <w:pStyle w:val="1697"/>
        <w:ind w:left="0" w:firstLine="0"/>
        <w:jc w:val="left"/>
        <w:spacing w:before="22"/>
        <w:rPr>
          <w:sz w:val="22"/>
        </w:rPr>
      </w:pPr>
      <w:r>
        <w:rPr>
          <w:sz w:val="22"/>
        </w:rPr>
      </w:r>
      <w:r/>
    </w:p>
    <w:p>
      <w:pPr>
        <w:ind w:left="631" w:right="0" w:firstLine="0"/>
        <w:jc w:val="left"/>
        <w:spacing w:before="0"/>
        <w:rPr>
          <w:b/>
          <w:sz w:val="22"/>
        </w:rPr>
      </w:pPr>
      <w:r>
        <w:rPr>
          <w:b/>
          <w:sz w:val="22"/>
        </w:rPr>
        <w:t xml:space="preserve">А10.</w:t>
      </w:r>
      <w:r>
        <w:rPr>
          <w:b/>
          <w:spacing w:val="18"/>
          <w:sz w:val="22"/>
        </w:rPr>
        <w:t xml:space="preserve"> </w:t>
      </w:r>
      <w:r>
        <w:rPr>
          <w:b/>
          <w:sz w:val="22"/>
        </w:rPr>
        <w:t xml:space="preserve">Укажите</w:t>
      </w:r>
      <w:r>
        <w:rPr>
          <w:b/>
          <w:spacing w:val="16"/>
          <w:sz w:val="22"/>
        </w:rPr>
        <w:t xml:space="preserve"> </w:t>
      </w:r>
      <w:r>
        <w:rPr>
          <w:b/>
          <w:sz w:val="22"/>
        </w:rPr>
        <w:t xml:space="preserve">сложносочинённое</w:t>
      </w:r>
      <w:r>
        <w:rPr>
          <w:b/>
          <w:spacing w:val="12"/>
          <w:sz w:val="22"/>
        </w:rPr>
        <w:t xml:space="preserve"> </w:t>
      </w:r>
      <w:r>
        <w:rPr>
          <w:b/>
          <w:sz w:val="22"/>
        </w:rPr>
        <w:t xml:space="preserve">предложение</w:t>
      </w:r>
      <w:r>
        <w:rPr>
          <w:b/>
          <w:spacing w:val="17"/>
          <w:sz w:val="22"/>
        </w:rPr>
        <w:t xml:space="preserve"> </w:t>
      </w:r>
      <w:r>
        <w:rPr>
          <w:b/>
          <w:sz w:val="22"/>
        </w:rPr>
        <w:t xml:space="preserve">с</w:t>
      </w:r>
      <w:r>
        <w:rPr>
          <w:b/>
          <w:spacing w:val="16"/>
          <w:sz w:val="22"/>
        </w:rPr>
        <w:t xml:space="preserve"> </w:t>
      </w:r>
      <w:r>
        <w:rPr>
          <w:b/>
          <w:sz w:val="22"/>
        </w:rPr>
        <w:t xml:space="preserve">соединительным</w:t>
      </w:r>
      <w:r>
        <w:rPr>
          <w:b/>
          <w:spacing w:val="17"/>
          <w:sz w:val="22"/>
        </w:rPr>
        <w:t xml:space="preserve"> </w:t>
      </w:r>
      <w:r>
        <w:rPr>
          <w:b/>
          <w:spacing w:val="-2"/>
          <w:sz w:val="22"/>
        </w:rPr>
        <w:t xml:space="preserve">союзом.</w:t>
      </w:r>
      <w:r/>
    </w:p>
    <w:p>
      <w:pPr>
        <w:pStyle w:val="1697"/>
        <w:ind w:left="0" w:firstLine="0"/>
        <w:jc w:val="left"/>
        <w:spacing w:before="12"/>
        <w:rPr>
          <w:b/>
          <w:sz w:val="22"/>
        </w:rPr>
      </w:pPr>
      <w:r>
        <w:rPr>
          <w:b/>
          <w:sz w:val="22"/>
        </w:rPr>
      </w:r>
      <w:r/>
    </w:p>
    <w:p>
      <w:pPr>
        <w:ind w:left="631" w:right="2143" w:firstLine="0"/>
        <w:jc w:val="left"/>
        <w:spacing w:before="1" w:line="496" w:lineRule="auto"/>
        <w:rPr>
          <w:sz w:val="22"/>
        </w:rPr>
      </w:pPr>
      <w:r>
        <w:rPr>
          <w:sz w:val="22"/>
        </w:rPr>
        <w:t xml:space="preserve">А) Одни дятлы продолжали свою работу, да где-то свистнул рябчик и боязливо замолчал. Б) То солнце тусклое блестит, то туча чёрная висит.</w:t>
      </w:r>
      <w:r/>
    </w:p>
    <w:p>
      <w:pPr>
        <w:ind w:left="631" w:right="0" w:firstLine="0"/>
        <w:jc w:val="left"/>
        <w:spacing w:before="0" w:line="247" w:lineRule="exact"/>
        <w:rPr>
          <w:sz w:val="22"/>
        </w:rPr>
      </w:pPr>
      <w:r>
        <w:rPr>
          <w:sz w:val="22"/>
        </w:rPr>
        <w:t xml:space="preserve">В)</w:t>
      </w:r>
      <w:r>
        <w:rPr>
          <w:spacing w:val="5"/>
          <w:sz w:val="22"/>
        </w:rPr>
        <w:t xml:space="preserve"> </w:t>
      </w:r>
      <w:r>
        <w:rPr>
          <w:sz w:val="22"/>
        </w:rPr>
        <w:t xml:space="preserve">Был</w:t>
      </w:r>
      <w:r>
        <w:rPr>
          <w:spacing w:val="2"/>
          <w:sz w:val="22"/>
        </w:rPr>
        <w:t xml:space="preserve"> </w:t>
      </w:r>
      <w:r>
        <w:rPr>
          <w:sz w:val="22"/>
        </w:rPr>
        <w:t xml:space="preserve">ли</w:t>
      </w:r>
      <w:r>
        <w:rPr>
          <w:spacing w:val="9"/>
          <w:sz w:val="22"/>
        </w:rPr>
        <w:t xml:space="preserve"> </w:t>
      </w:r>
      <w:r>
        <w:rPr>
          <w:sz w:val="22"/>
        </w:rPr>
        <w:t xml:space="preserve">это</w:t>
      </w:r>
      <w:r>
        <w:rPr>
          <w:spacing w:val="6"/>
          <w:sz w:val="22"/>
        </w:rPr>
        <w:t xml:space="preserve"> </w:t>
      </w:r>
      <w:r>
        <w:rPr>
          <w:sz w:val="22"/>
        </w:rPr>
        <w:t xml:space="preserve">туман</w:t>
      </w:r>
      <w:r>
        <w:rPr>
          <w:spacing w:val="9"/>
          <w:sz w:val="22"/>
        </w:rPr>
        <w:t xml:space="preserve"> </w:t>
      </w:r>
      <w:r>
        <w:rPr>
          <w:sz w:val="22"/>
        </w:rPr>
        <w:t xml:space="preserve">или</w:t>
      </w:r>
      <w:r>
        <w:rPr>
          <w:spacing w:val="3"/>
          <w:sz w:val="22"/>
        </w:rPr>
        <w:t xml:space="preserve"> </w:t>
      </w:r>
      <w:r>
        <w:rPr>
          <w:spacing w:val="-4"/>
          <w:sz w:val="22"/>
        </w:rPr>
        <w:t xml:space="preserve">дым?</w:t>
      </w:r>
      <w:r/>
    </w:p>
    <w:p>
      <w:pPr>
        <w:pStyle w:val="1697"/>
        <w:ind w:left="0" w:firstLine="0"/>
        <w:jc w:val="left"/>
        <w:spacing w:before="17"/>
        <w:rPr>
          <w:sz w:val="22"/>
        </w:rPr>
      </w:pPr>
      <w:r>
        <w:rPr>
          <w:sz w:val="22"/>
        </w:rPr>
      </w:r>
      <w:r/>
    </w:p>
    <w:p>
      <w:pPr>
        <w:ind w:left="631" w:right="0" w:firstLine="0"/>
        <w:jc w:val="left"/>
        <w:spacing w:before="0"/>
        <w:rPr>
          <w:sz w:val="22"/>
        </w:rPr>
      </w:pPr>
      <w:r>
        <w:rPr>
          <w:sz w:val="22"/>
        </w:rPr>
        <w:t xml:space="preserve">Г)</w:t>
      </w:r>
      <w:r>
        <w:rPr>
          <w:spacing w:val="12"/>
          <w:sz w:val="22"/>
        </w:rPr>
        <w:t xml:space="preserve"> </w:t>
      </w:r>
      <w:r>
        <w:rPr>
          <w:sz w:val="22"/>
        </w:rPr>
        <w:t xml:space="preserve">Лермонтов</w:t>
      </w:r>
      <w:r>
        <w:rPr>
          <w:spacing w:val="4"/>
          <w:sz w:val="22"/>
        </w:rPr>
        <w:t xml:space="preserve"> </w:t>
      </w:r>
      <w:r>
        <w:rPr>
          <w:sz w:val="22"/>
        </w:rPr>
        <w:t xml:space="preserve">родился</w:t>
      </w:r>
      <w:r>
        <w:rPr>
          <w:spacing w:val="12"/>
          <w:sz w:val="22"/>
        </w:rPr>
        <w:t xml:space="preserve"> </w:t>
      </w:r>
      <w:r>
        <w:rPr>
          <w:sz w:val="22"/>
        </w:rPr>
        <w:t xml:space="preserve">в</w:t>
      </w:r>
      <w:r>
        <w:rPr>
          <w:spacing w:val="5"/>
          <w:sz w:val="22"/>
        </w:rPr>
        <w:t xml:space="preserve"> </w:t>
      </w:r>
      <w:r>
        <w:rPr>
          <w:sz w:val="22"/>
        </w:rPr>
        <w:t xml:space="preserve">1814</w:t>
      </w:r>
      <w:r>
        <w:rPr>
          <w:spacing w:val="13"/>
          <w:sz w:val="22"/>
        </w:rPr>
        <w:t xml:space="preserve"> </w:t>
      </w:r>
      <w:r>
        <w:rPr>
          <w:sz w:val="22"/>
        </w:rPr>
        <w:t xml:space="preserve">году</w:t>
      </w:r>
      <w:r>
        <w:rPr>
          <w:spacing w:val="-3"/>
          <w:sz w:val="22"/>
        </w:rPr>
        <w:t xml:space="preserve"> </w:t>
      </w:r>
      <w:r>
        <w:rPr>
          <w:sz w:val="22"/>
        </w:rPr>
        <w:t xml:space="preserve">и</w:t>
      </w:r>
      <w:r>
        <w:rPr>
          <w:spacing w:val="10"/>
          <w:sz w:val="22"/>
        </w:rPr>
        <w:t xml:space="preserve"> </w:t>
      </w:r>
      <w:r>
        <w:rPr>
          <w:sz w:val="22"/>
        </w:rPr>
        <w:t xml:space="preserve">происходил</w:t>
      </w:r>
      <w:r>
        <w:rPr>
          <w:spacing w:val="9"/>
          <w:sz w:val="22"/>
        </w:rPr>
        <w:t xml:space="preserve"> </w:t>
      </w:r>
      <w:r>
        <w:rPr>
          <w:sz w:val="22"/>
        </w:rPr>
        <w:t xml:space="preserve">от</w:t>
      </w:r>
      <w:r>
        <w:rPr>
          <w:spacing w:val="8"/>
          <w:sz w:val="22"/>
        </w:rPr>
        <w:t xml:space="preserve"> </w:t>
      </w:r>
      <w:r>
        <w:rPr>
          <w:sz w:val="22"/>
        </w:rPr>
        <w:t xml:space="preserve">богатого</w:t>
      </w:r>
      <w:r>
        <w:rPr>
          <w:spacing w:val="19"/>
          <w:sz w:val="22"/>
        </w:rPr>
        <w:t xml:space="preserve"> </w:t>
      </w:r>
      <w:r>
        <w:rPr>
          <w:sz w:val="22"/>
        </w:rPr>
        <w:t xml:space="preserve">и</w:t>
      </w:r>
      <w:r>
        <w:rPr>
          <w:spacing w:val="10"/>
          <w:sz w:val="22"/>
        </w:rPr>
        <w:t xml:space="preserve"> </w:t>
      </w:r>
      <w:r>
        <w:rPr>
          <w:sz w:val="22"/>
        </w:rPr>
        <w:t xml:space="preserve">почтенного</w:t>
      </w:r>
      <w:r>
        <w:rPr>
          <w:spacing w:val="8"/>
          <w:sz w:val="22"/>
        </w:rPr>
        <w:t xml:space="preserve"> </w:t>
      </w:r>
      <w:r>
        <w:rPr>
          <w:spacing w:val="-2"/>
          <w:sz w:val="22"/>
        </w:rPr>
        <w:t xml:space="preserve">семейства.</w:t>
      </w:r>
      <w:r/>
    </w:p>
    <w:p>
      <w:pPr>
        <w:pStyle w:val="1697"/>
        <w:ind w:left="0" w:firstLine="0"/>
        <w:jc w:val="left"/>
        <w:spacing w:before="22"/>
        <w:rPr>
          <w:sz w:val="22"/>
        </w:rPr>
      </w:pPr>
      <w:r>
        <w:rPr>
          <w:sz w:val="22"/>
        </w:rPr>
      </w:r>
      <w:r/>
    </w:p>
    <w:p>
      <w:pPr>
        <w:ind w:left="631" w:right="0" w:firstLine="0"/>
        <w:jc w:val="left"/>
        <w:spacing w:before="0"/>
        <w:rPr>
          <w:b/>
          <w:sz w:val="22"/>
        </w:rPr>
      </w:pPr>
      <w:r>
        <w:rPr>
          <w:b/>
          <w:sz w:val="22"/>
        </w:rPr>
        <w:t xml:space="preserve">А11.</w:t>
      </w:r>
      <w:r>
        <w:rPr>
          <w:b/>
          <w:spacing w:val="17"/>
          <w:sz w:val="22"/>
        </w:rPr>
        <w:t xml:space="preserve"> </w:t>
      </w:r>
      <w:r>
        <w:rPr>
          <w:b/>
          <w:sz w:val="22"/>
        </w:rPr>
        <w:t xml:space="preserve">Укажите</w:t>
      </w:r>
      <w:r>
        <w:rPr>
          <w:b/>
          <w:spacing w:val="16"/>
          <w:sz w:val="22"/>
        </w:rPr>
        <w:t xml:space="preserve"> </w:t>
      </w:r>
      <w:r>
        <w:rPr>
          <w:b/>
          <w:sz w:val="22"/>
        </w:rPr>
        <w:t xml:space="preserve">сложносочинённое</w:t>
      </w:r>
      <w:r>
        <w:rPr>
          <w:b/>
          <w:spacing w:val="12"/>
          <w:sz w:val="22"/>
        </w:rPr>
        <w:t xml:space="preserve"> </w:t>
      </w:r>
      <w:r>
        <w:rPr>
          <w:b/>
          <w:sz w:val="22"/>
        </w:rPr>
        <w:t xml:space="preserve">предложение</w:t>
      </w:r>
      <w:r>
        <w:rPr>
          <w:b/>
          <w:spacing w:val="16"/>
          <w:sz w:val="22"/>
        </w:rPr>
        <w:t xml:space="preserve"> </w:t>
      </w:r>
      <w:r>
        <w:rPr>
          <w:b/>
          <w:sz w:val="22"/>
        </w:rPr>
        <w:t xml:space="preserve">с</w:t>
      </w:r>
      <w:r>
        <w:rPr>
          <w:b/>
          <w:spacing w:val="16"/>
          <w:sz w:val="22"/>
        </w:rPr>
        <w:t xml:space="preserve"> </w:t>
      </w:r>
      <w:r>
        <w:rPr>
          <w:b/>
          <w:sz w:val="22"/>
        </w:rPr>
        <w:t xml:space="preserve">разделительным</w:t>
      </w:r>
      <w:r>
        <w:rPr>
          <w:b/>
          <w:spacing w:val="23"/>
          <w:sz w:val="22"/>
        </w:rPr>
        <w:t xml:space="preserve"> </w:t>
      </w:r>
      <w:r>
        <w:rPr>
          <w:b/>
          <w:spacing w:val="-2"/>
          <w:sz w:val="22"/>
        </w:rPr>
        <w:t xml:space="preserve">союзом.</w:t>
      </w:r>
      <w:r/>
    </w:p>
    <w:p>
      <w:pPr>
        <w:pStyle w:val="1697"/>
        <w:ind w:left="0" w:firstLine="0"/>
        <w:jc w:val="left"/>
        <w:spacing w:before="12"/>
        <w:rPr>
          <w:b/>
          <w:sz w:val="22"/>
        </w:rPr>
      </w:pPr>
      <w:r>
        <w:rPr>
          <w:b/>
          <w:sz w:val="22"/>
        </w:rPr>
      </w:r>
      <w:r/>
    </w:p>
    <w:p>
      <w:pPr>
        <w:ind w:left="631" w:right="0" w:firstLine="0"/>
        <w:jc w:val="left"/>
        <w:spacing w:before="0"/>
        <w:rPr>
          <w:sz w:val="22"/>
        </w:rPr>
      </w:pPr>
      <w:r>
        <w:rPr>
          <w:sz w:val="22"/>
        </w:rPr>
        <w:t xml:space="preserve">А)</w:t>
      </w:r>
      <w:r>
        <w:rPr>
          <w:spacing w:val="16"/>
          <w:sz w:val="22"/>
        </w:rPr>
        <w:t xml:space="preserve"> </w:t>
      </w:r>
      <w:r>
        <w:rPr>
          <w:sz w:val="22"/>
        </w:rPr>
        <w:t xml:space="preserve">Он</w:t>
      </w:r>
      <w:r>
        <w:rPr>
          <w:spacing w:val="9"/>
          <w:sz w:val="22"/>
        </w:rPr>
        <w:t xml:space="preserve"> </w:t>
      </w:r>
      <w:r>
        <w:rPr>
          <w:sz w:val="22"/>
        </w:rPr>
        <w:t xml:space="preserve">закончил</w:t>
      </w:r>
      <w:r>
        <w:rPr>
          <w:spacing w:val="8"/>
          <w:sz w:val="22"/>
        </w:rPr>
        <w:t xml:space="preserve"> </w:t>
      </w:r>
      <w:r>
        <w:rPr>
          <w:sz w:val="22"/>
        </w:rPr>
        <w:t xml:space="preserve">своё</w:t>
      </w:r>
      <w:r>
        <w:rPr>
          <w:spacing w:val="10"/>
          <w:sz w:val="22"/>
        </w:rPr>
        <w:t xml:space="preserve"> </w:t>
      </w:r>
      <w:r>
        <w:rPr>
          <w:sz w:val="22"/>
        </w:rPr>
        <w:t xml:space="preserve">выступление,</w:t>
      </w:r>
      <w:r>
        <w:rPr>
          <w:spacing w:val="5"/>
          <w:sz w:val="22"/>
        </w:rPr>
        <w:t xml:space="preserve"> </w:t>
      </w:r>
      <w:r>
        <w:rPr>
          <w:sz w:val="22"/>
        </w:rPr>
        <w:t xml:space="preserve">однако</w:t>
      </w:r>
      <w:r>
        <w:rPr>
          <w:spacing w:val="12"/>
          <w:sz w:val="22"/>
        </w:rPr>
        <w:t xml:space="preserve"> </w:t>
      </w:r>
      <w:r>
        <w:rPr>
          <w:sz w:val="22"/>
        </w:rPr>
        <w:t xml:space="preserve">никто</w:t>
      </w:r>
      <w:r>
        <w:rPr>
          <w:spacing w:val="8"/>
          <w:sz w:val="22"/>
        </w:rPr>
        <w:t xml:space="preserve"> </w:t>
      </w:r>
      <w:r>
        <w:rPr>
          <w:sz w:val="22"/>
        </w:rPr>
        <w:t xml:space="preserve">не</w:t>
      </w:r>
      <w:r>
        <w:rPr>
          <w:spacing w:val="11"/>
          <w:sz w:val="22"/>
        </w:rPr>
        <w:t xml:space="preserve"> </w:t>
      </w:r>
      <w:r>
        <w:rPr>
          <w:sz w:val="22"/>
        </w:rPr>
        <w:t xml:space="preserve">понял</w:t>
      </w:r>
      <w:r>
        <w:rPr>
          <w:spacing w:val="2"/>
          <w:sz w:val="22"/>
        </w:rPr>
        <w:t xml:space="preserve"> </w:t>
      </w:r>
      <w:r>
        <w:rPr>
          <w:sz w:val="22"/>
        </w:rPr>
        <w:t xml:space="preserve">этих</w:t>
      </w:r>
      <w:r>
        <w:rPr>
          <w:spacing w:val="7"/>
          <w:sz w:val="22"/>
        </w:rPr>
        <w:t xml:space="preserve"> </w:t>
      </w:r>
      <w:r>
        <w:rPr>
          <w:spacing w:val="-2"/>
          <w:sz w:val="22"/>
        </w:rPr>
        <w:t xml:space="preserve">слов.</w:t>
      </w:r>
      <w:r/>
    </w:p>
    <w:p>
      <w:pPr>
        <w:pStyle w:val="1697"/>
        <w:ind w:left="0" w:firstLine="0"/>
        <w:jc w:val="left"/>
        <w:spacing w:before="17"/>
        <w:rPr>
          <w:sz w:val="22"/>
        </w:rPr>
      </w:pPr>
      <w:r>
        <w:rPr>
          <w:sz w:val="22"/>
        </w:rPr>
      </w:r>
      <w:r/>
    </w:p>
    <w:p>
      <w:pPr>
        <w:ind w:left="631" w:right="1656" w:firstLine="0"/>
        <w:jc w:val="left"/>
        <w:spacing w:before="1" w:line="496" w:lineRule="auto"/>
        <w:rPr>
          <w:sz w:val="22"/>
        </w:rPr>
      </w:pPr>
      <w:r>
        <w:rPr>
          <w:sz w:val="22"/>
        </w:rPr>
        <w:t xml:space="preserve">Б) Ни о чём не хочется думать, или бродят мысли и воспоминания смутные, неясные, как сон. В) Иногда шёл дождь, иногда – снег.</w:t>
      </w:r>
      <w:r/>
    </w:p>
    <w:p>
      <w:pPr>
        <w:jc w:val="left"/>
        <w:spacing w:after="0" w:line="496" w:lineRule="auto"/>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ind w:left="631" w:right="0" w:firstLine="0"/>
        <w:jc w:val="left"/>
        <w:spacing w:before="66"/>
        <w:rPr>
          <w:sz w:val="22"/>
        </w:rPr>
      </w:pPr>
      <w:r>
        <w:rPr>
          <w:sz w:val="22"/>
        </w:rPr>
        <w:t xml:space="preserve">Г)</w:t>
      </w:r>
      <w:r>
        <w:rPr>
          <w:spacing w:val="6"/>
          <w:sz w:val="22"/>
        </w:rPr>
        <w:t xml:space="preserve"> </w:t>
      </w:r>
      <w:r>
        <w:rPr>
          <w:sz w:val="22"/>
        </w:rPr>
        <w:t xml:space="preserve">Или</w:t>
      </w:r>
      <w:r>
        <w:rPr>
          <w:spacing w:val="10"/>
          <w:sz w:val="22"/>
        </w:rPr>
        <w:t xml:space="preserve"> </w:t>
      </w:r>
      <w:r>
        <w:rPr>
          <w:sz w:val="22"/>
        </w:rPr>
        <w:t xml:space="preserve">бури</w:t>
      </w:r>
      <w:r>
        <w:rPr>
          <w:spacing w:val="5"/>
          <w:sz w:val="22"/>
        </w:rPr>
        <w:t xml:space="preserve"> </w:t>
      </w:r>
      <w:r>
        <w:rPr>
          <w:sz w:val="22"/>
        </w:rPr>
        <w:t xml:space="preserve">завываньем</w:t>
      </w:r>
      <w:r>
        <w:rPr>
          <w:spacing w:val="12"/>
          <w:sz w:val="22"/>
        </w:rPr>
        <w:t xml:space="preserve"> </w:t>
      </w:r>
      <w:r>
        <w:rPr>
          <w:sz w:val="22"/>
        </w:rPr>
        <w:t xml:space="preserve">ты,</w:t>
      </w:r>
      <w:r>
        <w:rPr>
          <w:spacing w:val="6"/>
          <w:sz w:val="22"/>
        </w:rPr>
        <w:t xml:space="preserve"> </w:t>
      </w:r>
      <w:r>
        <w:rPr>
          <w:sz w:val="22"/>
        </w:rPr>
        <w:t xml:space="preserve">мой</w:t>
      </w:r>
      <w:r>
        <w:rPr>
          <w:spacing w:val="5"/>
          <w:sz w:val="22"/>
        </w:rPr>
        <w:t xml:space="preserve"> </w:t>
      </w:r>
      <w:r>
        <w:rPr>
          <w:sz w:val="22"/>
        </w:rPr>
        <w:t xml:space="preserve">друг,</w:t>
      </w:r>
      <w:r>
        <w:rPr>
          <w:spacing w:val="16"/>
          <w:sz w:val="22"/>
        </w:rPr>
        <w:t xml:space="preserve"> </w:t>
      </w:r>
      <w:r>
        <w:rPr>
          <w:spacing w:val="-2"/>
          <w:sz w:val="22"/>
        </w:rPr>
        <w:t xml:space="preserve">утомлена?</w:t>
      </w:r>
      <w:r/>
    </w:p>
    <w:p>
      <w:pPr>
        <w:pStyle w:val="1697"/>
        <w:ind w:left="0" w:firstLine="0"/>
        <w:jc w:val="left"/>
        <w:spacing w:before="21"/>
        <w:rPr>
          <w:sz w:val="22"/>
        </w:rPr>
      </w:pPr>
      <w:r>
        <w:rPr>
          <w:sz w:val="22"/>
        </w:rPr>
      </w:r>
      <w:r/>
    </w:p>
    <w:p>
      <w:pPr>
        <w:ind w:left="631" w:right="0" w:firstLine="0"/>
        <w:jc w:val="left"/>
        <w:spacing w:before="1"/>
        <w:rPr>
          <w:b/>
          <w:sz w:val="22"/>
        </w:rPr>
      </w:pPr>
      <w:r>
        <w:rPr>
          <w:b/>
          <w:sz w:val="22"/>
        </w:rPr>
        <w:t xml:space="preserve">А12.</w:t>
      </w:r>
      <w:r>
        <w:rPr>
          <w:b/>
          <w:spacing w:val="19"/>
          <w:sz w:val="22"/>
        </w:rPr>
        <w:t xml:space="preserve"> </w:t>
      </w:r>
      <w:r>
        <w:rPr>
          <w:b/>
          <w:sz w:val="22"/>
        </w:rPr>
        <w:t xml:space="preserve">Укажите</w:t>
      </w:r>
      <w:r>
        <w:rPr>
          <w:b/>
          <w:spacing w:val="18"/>
          <w:sz w:val="22"/>
        </w:rPr>
        <w:t xml:space="preserve"> </w:t>
      </w:r>
      <w:r>
        <w:rPr>
          <w:b/>
          <w:sz w:val="22"/>
        </w:rPr>
        <w:t xml:space="preserve">сложносочинённое</w:t>
      </w:r>
      <w:r>
        <w:rPr>
          <w:b/>
          <w:spacing w:val="12"/>
          <w:sz w:val="22"/>
        </w:rPr>
        <w:t xml:space="preserve"> </w:t>
      </w:r>
      <w:r>
        <w:rPr>
          <w:b/>
          <w:sz w:val="22"/>
        </w:rPr>
        <w:t xml:space="preserve">предложение</w:t>
      </w:r>
      <w:r>
        <w:rPr>
          <w:b/>
          <w:spacing w:val="18"/>
          <w:sz w:val="22"/>
        </w:rPr>
        <w:t xml:space="preserve"> </w:t>
      </w:r>
      <w:r>
        <w:rPr>
          <w:b/>
          <w:sz w:val="22"/>
        </w:rPr>
        <w:t xml:space="preserve">с</w:t>
      </w:r>
      <w:r>
        <w:rPr>
          <w:b/>
          <w:spacing w:val="18"/>
          <w:sz w:val="22"/>
        </w:rPr>
        <w:t xml:space="preserve"> </w:t>
      </w:r>
      <w:r>
        <w:rPr>
          <w:b/>
          <w:sz w:val="22"/>
        </w:rPr>
        <w:t xml:space="preserve">противительным</w:t>
      </w:r>
      <w:r>
        <w:rPr>
          <w:b/>
          <w:spacing w:val="18"/>
          <w:sz w:val="22"/>
        </w:rPr>
        <w:t xml:space="preserve"> </w:t>
      </w:r>
      <w:r>
        <w:rPr>
          <w:b/>
          <w:spacing w:val="-2"/>
          <w:sz w:val="22"/>
        </w:rPr>
        <w:t xml:space="preserve">союзом.</w:t>
      </w:r>
      <w:r/>
    </w:p>
    <w:p>
      <w:pPr>
        <w:pStyle w:val="1697"/>
        <w:ind w:left="0" w:firstLine="0"/>
        <w:jc w:val="left"/>
        <w:spacing w:before="7"/>
        <w:rPr>
          <w:b/>
          <w:sz w:val="22"/>
        </w:rPr>
      </w:pPr>
      <w:r>
        <w:rPr>
          <w:b/>
          <w:sz w:val="22"/>
        </w:rPr>
      </w:r>
      <w:r/>
    </w:p>
    <w:p>
      <w:pPr>
        <w:ind w:left="631" w:right="0" w:firstLine="0"/>
        <w:jc w:val="left"/>
        <w:spacing w:before="0"/>
        <w:rPr>
          <w:sz w:val="22"/>
        </w:rPr>
      </w:pPr>
      <w:r>
        <w:rPr>
          <w:sz w:val="22"/>
        </w:rPr>
        <w:t xml:space="preserve">А)</w:t>
      </w:r>
      <w:r>
        <w:rPr>
          <w:spacing w:val="11"/>
          <w:sz w:val="22"/>
        </w:rPr>
        <w:t xml:space="preserve"> </w:t>
      </w:r>
      <w:r>
        <w:rPr>
          <w:sz w:val="22"/>
        </w:rPr>
        <w:t xml:space="preserve">Дело</w:t>
      </w:r>
      <w:r>
        <w:rPr>
          <w:spacing w:val="8"/>
          <w:sz w:val="22"/>
        </w:rPr>
        <w:t xml:space="preserve"> </w:t>
      </w:r>
      <w:r>
        <w:rPr>
          <w:sz w:val="22"/>
        </w:rPr>
        <w:t xml:space="preserve">не</w:t>
      </w:r>
      <w:r>
        <w:rPr>
          <w:spacing w:val="1"/>
          <w:sz w:val="22"/>
        </w:rPr>
        <w:t xml:space="preserve"> </w:t>
      </w:r>
      <w:r>
        <w:rPr>
          <w:sz w:val="22"/>
        </w:rPr>
        <w:t xml:space="preserve">в</w:t>
      </w:r>
      <w:r>
        <w:rPr>
          <w:spacing w:val="5"/>
          <w:sz w:val="22"/>
        </w:rPr>
        <w:t xml:space="preserve"> </w:t>
      </w:r>
      <w:r>
        <w:rPr>
          <w:sz w:val="22"/>
        </w:rPr>
        <w:t xml:space="preserve">слове,</w:t>
      </w:r>
      <w:r>
        <w:rPr>
          <w:spacing w:val="6"/>
          <w:sz w:val="22"/>
        </w:rPr>
        <w:t xml:space="preserve"> </w:t>
      </w:r>
      <w:r>
        <w:rPr>
          <w:sz w:val="22"/>
        </w:rPr>
        <w:t xml:space="preserve">а</w:t>
      </w:r>
      <w:r>
        <w:rPr>
          <w:spacing w:val="6"/>
          <w:sz w:val="22"/>
        </w:rPr>
        <w:t xml:space="preserve"> </w:t>
      </w:r>
      <w:r>
        <w:rPr>
          <w:sz w:val="22"/>
        </w:rPr>
        <w:t xml:space="preserve">в</w:t>
      </w:r>
      <w:r>
        <w:rPr>
          <w:spacing w:val="4"/>
          <w:sz w:val="22"/>
        </w:rPr>
        <w:t xml:space="preserve"> </w:t>
      </w:r>
      <w:r>
        <w:rPr>
          <w:sz w:val="22"/>
        </w:rPr>
        <w:t xml:space="preserve">тоне,</w:t>
      </w:r>
      <w:r>
        <w:rPr>
          <w:spacing w:val="7"/>
          <w:sz w:val="22"/>
        </w:rPr>
        <w:t xml:space="preserve"> </w:t>
      </w:r>
      <w:r>
        <w:rPr>
          <w:sz w:val="22"/>
        </w:rPr>
        <w:t xml:space="preserve">в</w:t>
      </w:r>
      <w:r>
        <w:rPr>
          <w:spacing w:val="-1"/>
          <w:sz w:val="22"/>
        </w:rPr>
        <w:t xml:space="preserve"> </w:t>
      </w:r>
      <w:r>
        <w:rPr>
          <w:sz w:val="22"/>
        </w:rPr>
        <w:t xml:space="preserve">каком</w:t>
      </w:r>
      <w:r>
        <w:rPr>
          <w:spacing w:val="1"/>
          <w:sz w:val="22"/>
        </w:rPr>
        <w:t xml:space="preserve"> </w:t>
      </w:r>
      <w:r>
        <w:rPr>
          <w:sz w:val="22"/>
        </w:rPr>
        <w:t xml:space="preserve">это</w:t>
      </w:r>
      <w:r>
        <w:rPr>
          <w:spacing w:val="13"/>
          <w:sz w:val="22"/>
        </w:rPr>
        <w:t xml:space="preserve"> </w:t>
      </w:r>
      <w:r>
        <w:rPr>
          <w:sz w:val="22"/>
        </w:rPr>
        <w:t xml:space="preserve">слово</w:t>
      </w:r>
      <w:r>
        <w:rPr>
          <w:spacing w:val="4"/>
          <w:sz w:val="22"/>
        </w:rPr>
        <w:t xml:space="preserve"> </w:t>
      </w:r>
      <w:r>
        <w:rPr>
          <w:spacing w:val="-2"/>
          <w:sz w:val="22"/>
        </w:rPr>
        <w:t xml:space="preserve">произносится.</w:t>
      </w:r>
      <w:r/>
    </w:p>
    <w:p>
      <w:pPr>
        <w:pStyle w:val="1697"/>
        <w:ind w:left="0" w:firstLine="0"/>
        <w:jc w:val="left"/>
        <w:spacing w:before="17"/>
        <w:rPr>
          <w:sz w:val="22"/>
        </w:rPr>
      </w:pPr>
      <w:r>
        <w:rPr>
          <w:sz w:val="22"/>
        </w:rPr>
      </w:r>
      <w:r/>
    </w:p>
    <w:p>
      <w:pPr>
        <w:ind w:left="631" w:right="2760" w:firstLine="0"/>
        <w:jc w:val="left"/>
        <w:spacing w:before="0" w:line="496" w:lineRule="auto"/>
        <w:rPr>
          <w:sz w:val="22"/>
        </w:rPr>
      </w:pPr>
      <w:r>
        <w:rPr>
          <w:sz w:val="22"/>
        </w:rPr>
        <w:t xml:space="preserve">Б) От воды стал подниматься туман, и отец приказал Евсеичу отвести меня домой. В) В комнате не было тихо, в доме тоже начиналось движение.</w:t>
      </w:r>
      <w:r/>
    </w:p>
    <w:p>
      <w:pPr>
        <w:ind w:left="631" w:right="0" w:firstLine="0"/>
        <w:jc w:val="left"/>
        <w:spacing w:before="0" w:line="252" w:lineRule="exact"/>
        <w:rPr>
          <w:sz w:val="22"/>
        </w:rPr>
      </w:pPr>
      <w:r>
        <w:rPr>
          <w:sz w:val="22"/>
        </w:rPr>
        <w:t xml:space="preserve">Г)</w:t>
      </w:r>
      <w:r>
        <w:rPr>
          <w:spacing w:val="10"/>
          <w:sz w:val="22"/>
        </w:rPr>
        <w:t xml:space="preserve"> </w:t>
      </w:r>
      <w:r>
        <w:rPr>
          <w:sz w:val="22"/>
        </w:rPr>
        <w:t xml:space="preserve">Домик</w:t>
      </w:r>
      <w:r>
        <w:rPr>
          <w:spacing w:val="5"/>
          <w:sz w:val="22"/>
        </w:rPr>
        <w:t xml:space="preserve"> </w:t>
      </w:r>
      <w:r>
        <w:rPr>
          <w:sz w:val="22"/>
        </w:rPr>
        <w:t xml:space="preserve">был</w:t>
      </w:r>
      <w:r>
        <w:rPr>
          <w:spacing w:val="7"/>
          <w:sz w:val="22"/>
        </w:rPr>
        <w:t xml:space="preserve"> </w:t>
      </w:r>
      <w:r>
        <w:rPr>
          <w:sz w:val="22"/>
        </w:rPr>
        <w:t xml:space="preserve">небольшой,</w:t>
      </w:r>
      <w:r>
        <w:rPr>
          <w:spacing w:val="11"/>
          <w:sz w:val="22"/>
        </w:rPr>
        <w:t xml:space="preserve"> </w:t>
      </w:r>
      <w:r>
        <w:rPr>
          <w:sz w:val="22"/>
        </w:rPr>
        <w:t xml:space="preserve">зато</w:t>
      </w:r>
      <w:r>
        <w:rPr>
          <w:spacing w:val="12"/>
          <w:sz w:val="22"/>
        </w:rPr>
        <w:t xml:space="preserve"> </w:t>
      </w:r>
      <w:r>
        <w:rPr>
          <w:sz w:val="22"/>
        </w:rPr>
        <w:t xml:space="preserve">чистенький</w:t>
      </w:r>
      <w:r>
        <w:rPr>
          <w:spacing w:val="14"/>
          <w:sz w:val="22"/>
        </w:rPr>
        <w:t xml:space="preserve"> </w:t>
      </w:r>
      <w:r>
        <w:rPr>
          <w:sz w:val="22"/>
        </w:rPr>
        <w:t xml:space="preserve">и</w:t>
      </w:r>
      <w:r>
        <w:rPr>
          <w:spacing w:val="14"/>
          <w:sz w:val="22"/>
        </w:rPr>
        <w:t xml:space="preserve"> </w:t>
      </w:r>
      <w:r>
        <w:rPr>
          <w:spacing w:val="-2"/>
          <w:sz w:val="22"/>
        </w:rPr>
        <w:t xml:space="preserve">уютный.</w:t>
      </w:r>
      <w:r/>
    </w:p>
    <w:p>
      <w:pPr>
        <w:pStyle w:val="1697"/>
        <w:ind w:left="0" w:firstLine="0"/>
        <w:jc w:val="left"/>
        <w:spacing w:before="22"/>
        <w:rPr>
          <w:sz w:val="22"/>
        </w:rPr>
      </w:pPr>
      <w:r>
        <w:rPr>
          <w:sz w:val="22"/>
        </w:rPr>
      </w:r>
      <w:r/>
    </w:p>
    <w:p>
      <w:pPr>
        <w:ind w:left="631" w:right="0" w:firstLine="0"/>
        <w:jc w:val="left"/>
        <w:spacing w:before="0"/>
        <w:rPr>
          <w:b/>
          <w:sz w:val="22"/>
        </w:rPr>
      </w:pPr>
      <w:r>
        <w:rPr>
          <w:b/>
          <w:sz w:val="22"/>
        </w:rPr>
        <w:t xml:space="preserve">А13.</w:t>
      </w:r>
      <w:r>
        <w:rPr>
          <w:b/>
          <w:spacing w:val="16"/>
          <w:sz w:val="22"/>
        </w:rPr>
        <w:t xml:space="preserve"> </w:t>
      </w:r>
      <w:r>
        <w:rPr>
          <w:b/>
          <w:sz w:val="22"/>
        </w:rPr>
        <w:t xml:space="preserve">Укажите</w:t>
      </w:r>
      <w:r>
        <w:rPr>
          <w:b/>
          <w:spacing w:val="16"/>
          <w:sz w:val="22"/>
        </w:rPr>
        <w:t xml:space="preserve"> </w:t>
      </w:r>
      <w:r>
        <w:rPr>
          <w:b/>
          <w:sz w:val="22"/>
        </w:rPr>
        <w:t xml:space="preserve">правильное</w:t>
      </w:r>
      <w:r>
        <w:rPr>
          <w:b/>
          <w:spacing w:val="5"/>
          <w:sz w:val="22"/>
        </w:rPr>
        <w:t xml:space="preserve"> </w:t>
      </w:r>
      <w:r>
        <w:rPr>
          <w:b/>
          <w:sz w:val="22"/>
        </w:rPr>
        <w:t xml:space="preserve">объяснение</w:t>
      </w:r>
      <w:r>
        <w:rPr>
          <w:b/>
          <w:spacing w:val="15"/>
          <w:sz w:val="22"/>
        </w:rPr>
        <w:t xml:space="preserve"> </w:t>
      </w:r>
      <w:r>
        <w:rPr>
          <w:b/>
          <w:sz w:val="22"/>
        </w:rPr>
        <w:t xml:space="preserve">пунктуации</w:t>
      </w:r>
      <w:r>
        <w:rPr>
          <w:b/>
          <w:spacing w:val="21"/>
          <w:sz w:val="22"/>
        </w:rPr>
        <w:t xml:space="preserve"> </w:t>
      </w:r>
      <w:r>
        <w:rPr>
          <w:b/>
          <w:sz w:val="22"/>
        </w:rPr>
        <w:t xml:space="preserve">в</w:t>
      </w:r>
      <w:r>
        <w:rPr>
          <w:b/>
          <w:spacing w:val="7"/>
          <w:sz w:val="22"/>
        </w:rPr>
        <w:t xml:space="preserve"> </w:t>
      </w:r>
      <w:r>
        <w:rPr>
          <w:b/>
          <w:spacing w:val="-2"/>
          <w:sz w:val="22"/>
        </w:rPr>
        <w:t xml:space="preserve">предложении</w:t>
      </w:r>
      <w:r/>
    </w:p>
    <w:p>
      <w:pPr>
        <w:pStyle w:val="1697"/>
        <w:ind w:left="0" w:firstLine="0"/>
        <w:jc w:val="left"/>
        <w:spacing w:before="13"/>
        <w:rPr>
          <w:b/>
          <w:sz w:val="22"/>
        </w:rPr>
      </w:pPr>
      <w:r>
        <w:rPr>
          <w:b/>
          <w:sz w:val="22"/>
        </w:rPr>
      </w:r>
      <w:r/>
    </w:p>
    <w:p>
      <w:pPr>
        <w:ind w:left="631" w:right="3202" w:firstLine="0"/>
        <w:jc w:val="left"/>
        <w:spacing w:before="0" w:line="491" w:lineRule="auto"/>
        <w:rPr>
          <w:sz w:val="22"/>
        </w:rPr>
      </w:pPr>
      <w:r>
        <w:rPr>
          <w:sz w:val="22"/>
        </w:rPr>
        <w:t xml:space="preserve">На скамейку кто-нибудь присаживался () и начинался неторопливый разговор. А) сложное предложение, перед союзом И запятая не нужна.</w:t>
      </w:r>
      <w:r/>
    </w:p>
    <w:p>
      <w:pPr>
        <w:ind w:left="631" w:right="2513" w:firstLine="0"/>
        <w:jc w:val="left"/>
        <w:spacing w:before="4" w:line="496" w:lineRule="auto"/>
        <w:rPr>
          <w:sz w:val="22"/>
        </w:rPr>
      </w:pPr>
      <w:r>
        <w:rPr>
          <w:sz w:val="22"/>
        </w:rPr>
        <w:t xml:space="preserve">Б) простое предложение с однородными членами, перед союзом И запятая не нужна. В) сложное предложение, перед союзом И запятая нужна.</w:t>
      </w:r>
      <w:r/>
    </w:p>
    <w:p>
      <w:pPr>
        <w:ind w:left="631" w:right="0" w:firstLine="0"/>
        <w:jc w:val="left"/>
        <w:spacing w:before="0" w:line="252" w:lineRule="exact"/>
        <w:rPr>
          <w:sz w:val="22"/>
        </w:rPr>
      </w:pPr>
      <w:r>
        <w:rPr>
          <w:sz w:val="22"/>
        </w:rPr>
        <w:t xml:space="preserve">Г)</w:t>
      </w:r>
      <w:r>
        <w:rPr>
          <w:spacing w:val="14"/>
          <w:sz w:val="22"/>
        </w:rPr>
        <w:t xml:space="preserve"> </w:t>
      </w:r>
      <w:r>
        <w:rPr>
          <w:sz w:val="22"/>
        </w:rPr>
        <w:t xml:space="preserve">простое</w:t>
      </w:r>
      <w:r>
        <w:rPr>
          <w:spacing w:val="9"/>
          <w:sz w:val="22"/>
        </w:rPr>
        <w:t xml:space="preserve"> </w:t>
      </w:r>
      <w:r>
        <w:rPr>
          <w:sz w:val="22"/>
        </w:rPr>
        <w:t xml:space="preserve">предложение</w:t>
      </w:r>
      <w:r>
        <w:rPr>
          <w:spacing w:val="15"/>
          <w:sz w:val="22"/>
        </w:rPr>
        <w:t xml:space="preserve"> </w:t>
      </w:r>
      <w:r>
        <w:rPr>
          <w:sz w:val="22"/>
        </w:rPr>
        <w:t xml:space="preserve">с</w:t>
      </w:r>
      <w:r>
        <w:rPr>
          <w:spacing w:val="3"/>
          <w:sz w:val="22"/>
        </w:rPr>
        <w:t xml:space="preserve"> </w:t>
      </w:r>
      <w:r>
        <w:rPr>
          <w:sz w:val="22"/>
        </w:rPr>
        <w:t xml:space="preserve">однородными</w:t>
      </w:r>
      <w:r>
        <w:rPr>
          <w:spacing w:val="8"/>
          <w:sz w:val="22"/>
        </w:rPr>
        <w:t xml:space="preserve"> </w:t>
      </w:r>
      <w:r>
        <w:rPr>
          <w:sz w:val="22"/>
        </w:rPr>
        <w:t xml:space="preserve">членами,</w:t>
      </w:r>
      <w:r>
        <w:rPr>
          <w:spacing w:val="15"/>
          <w:sz w:val="22"/>
        </w:rPr>
        <w:t xml:space="preserve"> </w:t>
      </w:r>
      <w:r>
        <w:rPr>
          <w:sz w:val="22"/>
        </w:rPr>
        <w:t xml:space="preserve">перед</w:t>
      </w:r>
      <w:r>
        <w:rPr>
          <w:spacing w:val="13"/>
          <w:sz w:val="22"/>
        </w:rPr>
        <w:t xml:space="preserve"> </w:t>
      </w:r>
      <w:r>
        <w:rPr>
          <w:sz w:val="22"/>
        </w:rPr>
        <w:t xml:space="preserve">союзом</w:t>
      </w:r>
      <w:r>
        <w:rPr>
          <w:spacing w:val="15"/>
          <w:sz w:val="22"/>
        </w:rPr>
        <w:t xml:space="preserve"> </w:t>
      </w:r>
      <w:r>
        <w:rPr>
          <w:sz w:val="22"/>
        </w:rPr>
        <w:t xml:space="preserve">И</w:t>
      </w:r>
      <w:r>
        <w:rPr>
          <w:spacing w:val="8"/>
          <w:sz w:val="22"/>
        </w:rPr>
        <w:t xml:space="preserve"> </w:t>
      </w:r>
      <w:r>
        <w:rPr>
          <w:sz w:val="22"/>
        </w:rPr>
        <w:t xml:space="preserve">запятая</w:t>
      </w:r>
      <w:r>
        <w:rPr>
          <w:spacing w:val="10"/>
          <w:sz w:val="22"/>
        </w:rPr>
        <w:t xml:space="preserve"> </w:t>
      </w:r>
      <w:r>
        <w:rPr>
          <w:spacing w:val="-2"/>
          <w:sz w:val="22"/>
        </w:rPr>
        <w:t xml:space="preserve">нужна.</w:t>
      </w:r>
      <w:r/>
    </w:p>
    <w:p>
      <w:pPr>
        <w:pStyle w:val="1697"/>
        <w:ind w:left="0" w:firstLine="0"/>
        <w:jc w:val="left"/>
        <w:spacing w:before="22"/>
        <w:rPr>
          <w:sz w:val="22"/>
        </w:rPr>
      </w:pPr>
      <w:r>
        <w:rPr>
          <w:sz w:val="22"/>
        </w:rPr>
      </w:r>
      <w:r/>
    </w:p>
    <w:p>
      <w:pPr>
        <w:ind w:left="631" w:right="0" w:firstLine="0"/>
        <w:jc w:val="left"/>
        <w:spacing w:before="0"/>
        <w:rPr>
          <w:b/>
          <w:sz w:val="22"/>
        </w:rPr>
      </w:pPr>
      <w:r>
        <w:rPr>
          <w:b/>
          <w:sz w:val="22"/>
        </w:rPr>
        <w:t xml:space="preserve">А14.Укажите</w:t>
      </w:r>
      <w:r>
        <w:rPr>
          <w:b/>
          <w:spacing w:val="18"/>
          <w:sz w:val="22"/>
        </w:rPr>
        <w:t xml:space="preserve"> </w:t>
      </w:r>
      <w:r>
        <w:rPr>
          <w:b/>
          <w:sz w:val="22"/>
        </w:rPr>
        <w:t xml:space="preserve">правильное</w:t>
      </w:r>
      <w:r>
        <w:rPr>
          <w:b/>
          <w:spacing w:val="13"/>
          <w:sz w:val="22"/>
        </w:rPr>
        <w:t xml:space="preserve"> </w:t>
      </w:r>
      <w:r>
        <w:rPr>
          <w:b/>
          <w:sz w:val="22"/>
        </w:rPr>
        <w:t xml:space="preserve">объяснение</w:t>
      </w:r>
      <w:r>
        <w:rPr>
          <w:b/>
          <w:spacing w:val="14"/>
          <w:sz w:val="22"/>
        </w:rPr>
        <w:t xml:space="preserve"> </w:t>
      </w:r>
      <w:r>
        <w:rPr>
          <w:b/>
          <w:sz w:val="22"/>
        </w:rPr>
        <w:t xml:space="preserve">пунктуации</w:t>
      </w:r>
      <w:r>
        <w:rPr>
          <w:b/>
          <w:spacing w:val="23"/>
          <w:sz w:val="22"/>
        </w:rPr>
        <w:t xml:space="preserve"> </w:t>
      </w:r>
      <w:r>
        <w:rPr>
          <w:b/>
          <w:sz w:val="22"/>
        </w:rPr>
        <w:t xml:space="preserve">в</w:t>
      </w:r>
      <w:r>
        <w:rPr>
          <w:b/>
          <w:spacing w:val="10"/>
          <w:sz w:val="22"/>
        </w:rPr>
        <w:t xml:space="preserve"> </w:t>
      </w:r>
      <w:r>
        <w:rPr>
          <w:b/>
          <w:spacing w:val="-2"/>
          <w:sz w:val="22"/>
        </w:rPr>
        <w:t xml:space="preserve">предложении</w:t>
      </w:r>
      <w:r/>
    </w:p>
    <w:p>
      <w:pPr>
        <w:pStyle w:val="1697"/>
        <w:ind w:left="0" w:firstLine="0"/>
        <w:jc w:val="left"/>
        <w:spacing w:before="13"/>
        <w:rPr>
          <w:b/>
          <w:sz w:val="22"/>
        </w:rPr>
      </w:pPr>
      <w:r>
        <w:rPr>
          <w:b/>
          <w:sz w:val="22"/>
        </w:rPr>
      </w:r>
      <w:r/>
    </w:p>
    <w:p>
      <w:pPr>
        <w:ind w:left="631" w:right="0" w:firstLine="0"/>
        <w:jc w:val="left"/>
        <w:spacing w:before="0"/>
        <w:rPr>
          <w:sz w:val="22"/>
        </w:rPr>
      </w:pPr>
      <w:r>
        <w:rPr>
          <w:sz w:val="22"/>
        </w:rPr>
        <w:t xml:space="preserve">Женщины</w:t>
      </w:r>
      <w:r>
        <w:rPr>
          <w:spacing w:val="14"/>
          <w:sz w:val="22"/>
        </w:rPr>
        <w:t xml:space="preserve"> </w:t>
      </w:r>
      <w:r>
        <w:rPr>
          <w:sz w:val="22"/>
        </w:rPr>
        <w:t xml:space="preserve">стирали</w:t>
      </w:r>
      <w:r>
        <w:rPr>
          <w:spacing w:val="12"/>
          <w:sz w:val="22"/>
        </w:rPr>
        <w:t xml:space="preserve"> </w:t>
      </w:r>
      <w:r>
        <w:rPr>
          <w:sz w:val="22"/>
        </w:rPr>
        <w:t xml:space="preserve">()</w:t>
      </w:r>
      <w:r>
        <w:rPr>
          <w:spacing w:val="9"/>
          <w:sz w:val="22"/>
        </w:rPr>
        <w:t xml:space="preserve"> </w:t>
      </w:r>
      <w:r>
        <w:rPr>
          <w:sz w:val="22"/>
        </w:rPr>
        <w:t xml:space="preserve">и</w:t>
      </w:r>
      <w:r>
        <w:rPr>
          <w:spacing w:val="6"/>
          <w:sz w:val="22"/>
        </w:rPr>
        <w:t xml:space="preserve"> </w:t>
      </w:r>
      <w:r>
        <w:rPr>
          <w:sz w:val="22"/>
        </w:rPr>
        <w:t xml:space="preserve">вешали</w:t>
      </w:r>
      <w:r>
        <w:rPr>
          <w:spacing w:val="7"/>
          <w:sz w:val="22"/>
        </w:rPr>
        <w:t xml:space="preserve"> </w:t>
      </w:r>
      <w:r>
        <w:rPr>
          <w:sz w:val="22"/>
        </w:rPr>
        <w:t xml:space="preserve">бельё</w:t>
      </w:r>
      <w:r>
        <w:rPr>
          <w:spacing w:val="8"/>
          <w:sz w:val="22"/>
        </w:rPr>
        <w:t xml:space="preserve"> </w:t>
      </w:r>
      <w:r>
        <w:rPr>
          <w:sz w:val="22"/>
        </w:rPr>
        <w:t xml:space="preserve">сушиться</w:t>
      </w:r>
      <w:r>
        <w:rPr>
          <w:spacing w:val="15"/>
          <w:sz w:val="22"/>
        </w:rPr>
        <w:t xml:space="preserve"> </w:t>
      </w:r>
      <w:r>
        <w:rPr>
          <w:sz w:val="22"/>
        </w:rPr>
        <w:t xml:space="preserve">на</w:t>
      </w:r>
      <w:r>
        <w:rPr>
          <w:spacing w:val="7"/>
          <w:sz w:val="22"/>
        </w:rPr>
        <w:t xml:space="preserve"> </w:t>
      </w:r>
      <w:r>
        <w:rPr>
          <w:sz w:val="22"/>
        </w:rPr>
        <w:t xml:space="preserve">длинную</w:t>
      </w:r>
      <w:r>
        <w:rPr>
          <w:spacing w:val="12"/>
          <w:sz w:val="22"/>
        </w:rPr>
        <w:t xml:space="preserve"> </w:t>
      </w:r>
      <w:r>
        <w:rPr>
          <w:spacing w:val="-2"/>
          <w:sz w:val="22"/>
        </w:rPr>
        <w:t xml:space="preserve">верёвку.</w:t>
      </w:r>
      <w:r/>
    </w:p>
    <w:p>
      <w:pPr>
        <w:pStyle w:val="1697"/>
        <w:ind w:left="0" w:firstLine="0"/>
        <w:jc w:val="left"/>
        <w:spacing w:before="17"/>
        <w:rPr>
          <w:sz w:val="22"/>
        </w:rPr>
      </w:pPr>
      <w:r>
        <w:rPr>
          <w:sz w:val="22"/>
        </w:rPr>
      </w:r>
      <w:r/>
    </w:p>
    <w:p>
      <w:pPr>
        <w:ind w:left="631" w:right="1330" w:firstLine="0"/>
        <w:jc w:val="left"/>
        <w:spacing w:before="0"/>
        <w:rPr>
          <w:sz w:val="22"/>
        </w:rPr>
      </w:pPr>
      <w:r>
        <w:rPr>
          <w:sz w:val="22"/>
        </w:rPr>
        <w:t xml:space="preserve">А) сложносочинённое предложение с общим второстепенным членом, перед союзом И запятая </w:t>
      </w:r>
      <w:r>
        <w:rPr>
          <w:spacing w:val="-2"/>
          <w:sz w:val="22"/>
        </w:rPr>
        <w:t xml:space="preserve">нужна.</w:t>
      </w:r>
      <w:r/>
    </w:p>
    <w:p>
      <w:pPr>
        <w:pStyle w:val="1697"/>
        <w:ind w:left="0" w:firstLine="0"/>
        <w:jc w:val="left"/>
        <w:spacing w:before="23"/>
        <w:rPr>
          <w:sz w:val="22"/>
        </w:rPr>
      </w:pPr>
      <w:r>
        <w:rPr>
          <w:sz w:val="22"/>
        </w:rPr>
      </w:r>
      <w:r/>
    </w:p>
    <w:p>
      <w:pPr>
        <w:ind w:left="631" w:right="1330" w:firstLine="0"/>
        <w:jc w:val="left"/>
        <w:spacing w:before="1" w:line="244" w:lineRule="auto"/>
        <w:rPr>
          <w:sz w:val="22"/>
        </w:rPr>
      </w:pPr>
      <w:r>
        <w:rPr>
          <w:sz w:val="22"/>
        </w:rPr>
        <w:t xml:space="preserve">Б) сложноподчинённое предложение с общим придаточным предложением, перед союзом И запятая не нужна.</w:t>
      </w:r>
      <w:r/>
    </w:p>
    <w:p>
      <w:pPr>
        <w:pStyle w:val="1697"/>
        <w:ind w:left="0" w:firstLine="0"/>
        <w:jc w:val="left"/>
        <w:spacing w:before="13"/>
        <w:rPr>
          <w:sz w:val="22"/>
        </w:rPr>
      </w:pPr>
      <w:r>
        <w:rPr>
          <w:sz w:val="22"/>
        </w:rPr>
      </w:r>
      <w:r/>
    </w:p>
    <w:p>
      <w:pPr>
        <w:ind w:left="631" w:right="0" w:firstLine="0"/>
        <w:jc w:val="left"/>
        <w:spacing w:before="0"/>
        <w:rPr>
          <w:sz w:val="22"/>
        </w:rPr>
      </w:pPr>
      <w:r>
        <w:rPr>
          <w:sz w:val="22"/>
        </w:rPr>
        <w:t xml:space="preserve">В)</w:t>
      </w:r>
      <w:r>
        <w:rPr>
          <w:spacing w:val="12"/>
          <w:sz w:val="22"/>
        </w:rPr>
        <w:t xml:space="preserve"> </w:t>
      </w:r>
      <w:r>
        <w:rPr>
          <w:sz w:val="22"/>
        </w:rPr>
        <w:t xml:space="preserve">сложносочинённое</w:t>
      </w:r>
      <w:r>
        <w:rPr>
          <w:spacing w:val="12"/>
          <w:sz w:val="22"/>
        </w:rPr>
        <w:t xml:space="preserve"> </w:t>
      </w:r>
      <w:r>
        <w:rPr>
          <w:sz w:val="22"/>
        </w:rPr>
        <w:t xml:space="preserve">предложение,</w:t>
      </w:r>
      <w:r>
        <w:rPr>
          <w:spacing w:val="13"/>
          <w:sz w:val="22"/>
        </w:rPr>
        <w:t xml:space="preserve"> </w:t>
      </w:r>
      <w:r>
        <w:rPr>
          <w:sz w:val="22"/>
        </w:rPr>
        <w:t xml:space="preserve">перед</w:t>
      </w:r>
      <w:r>
        <w:rPr>
          <w:spacing w:val="17"/>
          <w:sz w:val="22"/>
        </w:rPr>
        <w:t xml:space="preserve"> </w:t>
      </w:r>
      <w:r>
        <w:rPr>
          <w:sz w:val="22"/>
        </w:rPr>
        <w:t xml:space="preserve">союзом</w:t>
      </w:r>
      <w:r>
        <w:rPr>
          <w:spacing w:val="18"/>
          <w:sz w:val="22"/>
        </w:rPr>
        <w:t xml:space="preserve"> </w:t>
      </w:r>
      <w:r>
        <w:rPr>
          <w:sz w:val="22"/>
        </w:rPr>
        <w:t xml:space="preserve">И</w:t>
      </w:r>
      <w:r>
        <w:rPr>
          <w:spacing w:val="6"/>
          <w:sz w:val="22"/>
        </w:rPr>
        <w:t xml:space="preserve"> </w:t>
      </w:r>
      <w:r>
        <w:rPr>
          <w:sz w:val="22"/>
        </w:rPr>
        <w:t xml:space="preserve">запятая</w:t>
      </w:r>
      <w:r>
        <w:rPr>
          <w:spacing w:val="8"/>
          <w:sz w:val="22"/>
        </w:rPr>
        <w:t xml:space="preserve"> </w:t>
      </w:r>
      <w:r>
        <w:rPr>
          <w:spacing w:val="-2"/>
          <w:sz w:val="22"/>
        </w:rPr>
        <w:t xml:space="preserve">нужна.</w:t>
      </w:r>
      <w:r/>
    </w:p>
    <w:p>
      <w:pPr>
        <w:pStyle w:val="1697"/>
        <w:ind w:left="0" w:firstLine="0"/>
        <w:jc w:val="left"/>
        <w:spacing w:before="17"/>
        <w:rPr>
          <w:sz w:val="22"/>
        </w:rPr>
      </w:pPr>
      <w:r>
        <w:rPr>
          <w:sz w:val="22"/>
        </w:rPr>
      </w:r>
      <w:r/>
    </w:p>
    <w:p>
      <w:pPr>
        <w:ind w:left="631" w:right="0" w:firstLine="0"/>
        <w:jc w:val="left"/>
        <w:spacing w:before="0"/>
        <w:rPr>
          <w:sz w:val="22"/>
        </w:rPr>
      </w:pPr>
      <w:r>
        <w:rPr>
          <w:sz w:val="22"/>
        </w:rPr>
        <w:t xml:space="preserve">Г)</w:t>
      </w:r>
      <w:r>
        <w:rPr>
          <w:spacing w:val="14"/>
          <w:sz w:val="22"/>
        </w:rPr>
        <w:t xml:space="preserve"> </w:t>
      </w:r>
      <w:r>
        <w:rPr>
          <w:sz w:val="22"/>
        </w:rPr>
        <w:t xml:space="preserve">простое</w:t>
      </w:r>
      <w:r>
        <w:rPr>
          <w:spacing w:val="8"/>
          <w:sz w:val="22"/>
        </w:rPr>
        <w:t xml:space="preserve"> </w:t>
      </w:r>
      <w:r>
        <w:rPr>
          <w:sz w:val="22"/>
        </w:rPr>
        <w:t xml:space="preserve">предложение</w:t>
      </w:r>
      <w:r>
        <w:rPr>
          <w:spacing w:val="14"/>
          <w:sz w:val="22"/>
        </w:rPr>
        <w:t xml:space="preserve"> </w:t>
      </w:r>
      <w:r>
        <w:rPr>
          <w:sz w:val="22"/>
        </w:rPr>
        <w:t xml:space="preserve">с</w:t>
      </w:r>
      <w:r>
        <w:rPr>
          <w:spacing w:val="2"/>
          <w:sz w:val="22"/>
        </w:rPr>
        <w:t xml:space="preserve"> </w:t>
      </w:r>
      <w:r>
        <w:rPr>
          <w:sz w:val="22"/>
        </w:rPr>
        <w:t xml:space="preserve">однородными</w:t>
      </w:r>
      <w:r>
        <w:rPr>
          <w:spacing w:val="7"/>
          <w:sz w:val="22"/>
        </w:rPr>
        <w:t xml:space="preserve"> </w:t>
      </w:r>
      <w:r>
        <w:rPr>
          <w:sz w:val="22"/>
        </w:rPr>
        <w:t xml:space="preserve">членами,</w:t>
      </w:r>
      <w:r>
        <w:rPr>
          <w:spacing w:val="14"/>
          <w:sz w:val="22"/>
        </w:rPr>
        <w:t xml:space="preserve"> </w:t>
      </w:r>
      <w:r>
        <w:rPr>
          <w:sz w:val="22"/>
        </w:rPr>
        <w:t xml:space="preserve">перед</w:t>
      </w:r>
      <w:r>
        <w:rPr>
          <w:spacing w:val="13"/>
          <w:sz w:val="22"/>
        </w:rPr>
        <w:t xml:space="preserve"> </w:t>
      </w:r>
      <w:r>
        <w:rPr>
          <w:sz w:val="22"/>
        </w:rPr>
        <w:t xml:space="preserve">союзом</w:t>
      </w:r>
      <w:r>
        <w:rPr>
          <w:spacing w:val="14"/>
          <w:sz w:val="22"/>
        </w:rPr>
        <w:t xml:space="preserve"> </w:t>
      </w:r>
      <w:r>
        <w:rPr>
          <w:sz w:val="22"/>
        </w:rPr>
        <w:t xml:space="preserve">И</w:t>
      </w:r>
      <w:r>
        <w:rPr>
          <w:spacing w:val="7"/>
          <w:sz w:val="22"/>
        </w:rPr>
        <w:t xml:space="preserve"> </w:t>
      </w:r>
      <w:r>
        <w:rPr>
          <w:sz w:val="22"/>
        </w:rPr>
        <w:t xml:space="preserve">запятая</w:t>
      </w:r>
      <w:r>
        <w:rPr>
          <w:spacing w:val="9"/>
          <w:sz w:val="22"/>
        </w:rPr>
        <w:t xml:space="preserve"> </w:t>
      </w:r>
      <w:r>
        <w:rPr>
          <w:sz w:val="22"/>
        </w:rPr>
        <w:t xml:space="preserve">не</w:t>
      </w:r>
      <w:r>
        <w:rPr>
          <w:spacing w:val="13"/>
          <w:sz w:val="22"/>
        </w:rPr>
        <w:t xml:space="preserve"> </w:t>
      </w:r>
      <w:r>
        <w:rPr>
          <w:spacing w:val="-2"/>
          <w:sz w:val="22"/>
        </w:rPr>
        <w:t xml:space="preserve">нужна.</w:t>
      </w:r>
      <w:r/>
    </w:p>
    <w:p>
      <w:pPr>
        <w:pStyle w:val="1697"/>
        <w:ind w:left="0" w:firstLine="0"/>
        <w:jc w:val="left"/>
        <w:spacing w:before="22"/>
        <w:rPr>
          <w:sz w:val="22"/>
        </w:rPr>
      </w:pPr>
      <w:r>
        <w:rPr>
          <w:sz w:val="22"/>
        </w:rPr>
      </w:r>
      <w:r/>
    </w:p>
    <w:p>
      <w:pPr>
        <w:ind w:left="631" w:right="0" w:firstLine="0"/>
        <w:jc w:val="left"/>
        <w:spacing w:before="0"/>
        <w:rPr>
          <w:b/>
          <w:sz w:val="22"/>
        </w:rPr>
      </w:pPr>
      <w:r>
        <w:rPr>
          <w:b/>
          <w:sz w:val="22"/>
        </w:rPr>
        <w:t xml:space="preserve">А15.</w:t>
      </w:r>
      <w:r>
        <w:rPr>
          <w:b/>
          <w:spacing w:val="11"/>
          <w:sz w:val="22"/>
        </w:rPr>
        <w:t xml:space="preserve"> </w:t>
      </w:r>
      <w:r>
        <w:rPr>
          <w:b/>
          <w:sz w:val="22"/>
        </w:rPr>
        <w:t xml:space="preserve">Укажите,</w:t>
      </w:r>
      <w:r>
        <w:rPr>
          <w:b/>
          <w:spacing w:val="11"/>
          <w:sz w:val="22"/>
        </w:rPr>
        <w:t xml:space="preserve"> </w:t>
      </w:r>
      <w:r>
        <w:rPr>
          <w:b/>
          <w:sz w:val="22"/>
        </w:rPr>
        <w:t xml:space="preserve">на</w:t>
      </w:r>
      <w:r>
        <w:rPr>
          <w:b/>
          <w:spacing w:val="12"/>
          <w:sz w:val="22"/>
        </w:rPr>
        <w:t xml:space="preserve"> </w:t>
      </w:r>
      <w:r>
        <w:rPr>
          <w:b/>
          <w:sz w:val="22"/>
        </w:rPr>
        <w:t xml:space="preserve">месте</w:t>
      </w:r>
      <w:r>
        <w:rPr>
          <w:b/>
          <w:spacing w:val="10"/>
          <w:sz w:val="22"/>
        </w:rPr>
        <w:t xml:space="preserve"> </w:t>
      </w:r>
      <w:r>
        <w:rPr>
          <w:b/>
          <w:sz w:val="22"/>
        </w:rPr>
        <w:t xml:space="preserve">каких</w:t>
      </w:r>
      <w:r>
        <w:rPr>
          <w:b/>
          <w:spacing w:val="13"/>
          <w:sz w:val="22"/>
        </w:rPr>
        <w:t xml:space="preserve"> </w:t>
      </w:r>
      <w:r>
        <w:rPr>
          <w:b/>
          <w:sz w:val="22"/>
        </w:rPr>
        <w:t xml:space="preserve">цифр</w:t>
      </w:r>
      <w:r>
        <w:rPr>
          <w:b/>
          <w:spacing w:val="9"/>
          <w:sz w:val="22"/>
        </w:rPr>
        <w:t xml:space="preserve"> </w:t>
      </w:r>
      <w:r>
        <w:rPr>
          <w:b/>
          <w:sz w:val="22"/>
        </w:rPr>
        <w:t xml:space="preserve">в</w:t>
      </w:r>
      <w:r>
        <w:rPr>
          <w:b/>
          <w:spacing w:val="8"/>
          <w:sz w:val="22"/>
        </w:rPr>
        <w:t xml:space="preserve"> </w:t>
      </w:r>
      <w:r>
        <w:rPr>
          <w:b/>
          <w:sz w:val="22"/>
        </w:rPr>
        <w:t xml:space="preserve">предложении</w:t>
      </w:r>
      <w:r>
        <w:rPr>
          <w:b/>
          <w:spacing w:val="14"/>
          <w:sz w:val="22"/>
        </w:rPr>
        <w:t xml:space="preserve"> </w:t>
      </w:r>
      <w:r>
        <w:rPr>
          <w:b/>
          <w:sz w:val="22"/>
        </w:rPr>
        <w:t xml:space="preserve">должны</w:t>
      </w:r>
      <w:r>
        <w:rPr>
          <w:b/>
          <w:spacing w:val="11"/>
          <w:sz w:val="22"/>
        </w:rPr>
        <w:t xml:space="preserve"> </w:t>
      </w:r>
      <w:r>
        <w:rPr>
          <w:b/>
          <w:sz w:val="22"/>
        </w:rPr>
        <w:t xml:space="preserve">стоять</w:t>
      </w:r>
      <w:r>
        <w:rPr>
          <w:b/>
          <w:spacing w:val="12"/>
          <w:sz w:val="22"/>
        </w:rPr>
        <w:t xml:space="preserve"> </w:t>
      </w:r>
      <w:r>
        <w:rPr>
          <w:b/>
          <w:spacing w:val="-2"/>
          <w:sz w:val="22"/>
        </w:rPr>
        <w:t xml:space="preserve">запятые:</w:t>
      </w:r>
      <w:r/>
    </w:p>
    <w:p>
      <w:pPr>
        <w:pStyle w:val="1697"/>
        <w:ind w:left="0" w:firstLine="0"/>
        <w:jc w:val="left"/>
        <w:spacing w:before="8"/>
        <w:rPr>
          <w:b/>
          <w:sz w:val="22"/>
        </w:rPr>
      </w:pPr>
      <w:r>
        <w:rPr>
          <w:b/>
          <w:sz w:val="22"/>
        </w:rPr>
      </w:r>
      <w:r/>
    </w:p>
    <w:p>
      <w:pPr>
        <w:ind w:left="631" w:right="1330" w:firstLine="0"/>
        <w:jc w:val="left"/>
        <w:spacing w:before="0" w:line="244" w:lineRule="auto"/>
        <w:rPr>
          <w:sz w:val="22"/>
        </w:rPr>
      </w:pPr>
      <w:r>
        <w:rPr>
          <w:sz w:val="22"/>
        </w:rPr>
        <w:t xml:space="preserve">Я гашу лампу (1) и ночь начинает</w:t>
      </w:r>
      <w:r>
        <w:rPr>
          <w:spacing w:val="26"/>
          <w:sz w:val="22"/>
        </w:rPr>
        <w:t xml:space="preserve"> </w:t>
      </w:r>
      <w:r>
        <w:rPr>
          <w:sz w:val="22"/>
        </w:rPr>
        <w:t xml:space="preserve">медленно светлеть.</w:t>
      </w:r>
      <w:r>
        <w:rPr>
          <w:spacing w:val="25"/>
          <w:sz w:val="22"/>
        </w:rPr>
        <w:t xml:space="preserve"> </w:t>
      </w:r>
      <w:r>
        <w:rPr>
          <w:sz w:val="22"/>
        </w:rPr>
        <w:t xml:space="preserve">В саду играл оркестр</w:t>
      </w:r>
      <w:r>
        <w:rPr>
          <w:spacing w:val="26"/>
          <w:sz w:val="22"/>
        </w:rPr>
        <w:t xml:space="preserve"> </w:t>
      </w:r>
      <w:r>
        <w:rPr>
          <w:sz w:val="22"/>
        </w:rPr>
        <w:t xml:space="preserve">(2) и пел хор песенников. Звёзды уже начинали бледнеть (3) и небо медленно серело, когда коляска подъехала к крыльцу домика на Васильевском.А) 1,2,3; б) 1,3; в)1; г)1,2;</w:t>
      </w:r>
      <w:r/>
    </w:p>
    <w:p>
      <w:pPr>
        <w:pStyle w:val="1697"/>
        <w:ind w:left="0" w:firstLine="0"/>
        <w:jc w:val="left"/>
        <w:spacing w:before="19"/>
        <w:rPr>
          <w:sz w:val="22"/>
        </w:rPr>
      </w:pPr>
      <w:r>
        <w:rPr>
          <w:sz w:val="22"/>
        </w:rPr>
      </w:r>
      <w:r/>
    </w:p>
    <w:p>
      <w:pPr>
        <w:ind w:left="631" w:right="0" w:firstLine="0"/>
        <w:jc w:val="left"/>
        <w:spacing w:before="0"/>
        <w:rPr>
          <w:b/>
          <w:sz w:val="22"/>
        </w:rPr>
      </w:pPr>
      <w:r>
        <w:rPr>
          <w:b/>
          <w:sz w:val="22"/>
        </w:rPr>
        <w:t xml:space="preserve">А16.</w:t>
      </w:r>
      <w:r>
        <w:rPr>
          <w:b/>
          <w:spacing w:val="9"/>
          <w:sz w:val="22"/>
        </w:rPr>
        <w:t xml:space="preserve"> </w:t>
      </w:r>
      <w:r>
        <w:rPr>
          <w:b/>
          <w:sz w:val="22"/>
        </w:rPr>
        <w:t xml:space="preserve">Укажите,</w:t>
      </w:r>
      <w:r>
        <w:rPr>
          <w:b/>
          <w:spacing w:val="10"/>
          <w:sz w:val="22"/>
        </w:rPr>
        <w:t xml:space="preserve"> </w:t>
      </w:r>
      <w:r>
        <w:rPr>
          <w:b/>
          <w:sz w:val="22"/>
        </w:rPr>
        <w:t xml:space="preserve">на</w:t>
      </w:r>
      <w:r>
        <w:rPr>
          <w:b/>
          <w:spacing w:val="11"/>
          <w:sz w:val="22"/>
        </w:rPr>
        <w:t xml:space="preserve"> </w:t>
      </w:r>
      <w:r>
        <w:rPr>
          <w:b/>
          <w:sz w:val="22"/>
        </w:rPr>
        <w:t xml:space="preserve">месте</w:t>
      </w:r>
      <w:r>
        <w:rPr>
          <w:b/>
          <w:spacing w:val="9"/>
          <w:sz w:val="22"/>
        </w:rPr>
        <w:t xml:space="preserve"> </w:t>
      </w:r>
      <w:r>
        <w:rPr>
          <w:b/>
          <w:sz w:val="22"/>
        </w:rPr>
        <w:t xml:space="preserve">каких</w:t>
      </w:r>
      <w:r>
        <w:rPr>
          <w:b/>
          <w:spacing w:val="11"/>
          <w:sz w:val="22"/>
        </w:rPr>
        <w:t xml:space="preserve"> </w:t>
      </w:r>
      <w:r>
        <w:rPr>
          <w:b/>
          <w:sz w:val="22"/>
        </w:rPr>
        <w:t xml:space="preserve">цифр</w:t>
      </w:r>
      <w:r>
        <w:rPr>
          <w:b/>
          <w:spacing w:val="8"/>
          <w:sz w:val="22"/>
        </w:rPr>
        <w:t xml:space="preserve"> </w:t>
      </w:r>
      <w:r>
        <w:rPr>
          <w:b/>
          <w:sz w:val="22"/>
        </w:rPr>
        <w:t xml:space="preserve">в</w:t>
      </w:r>
      <w:r>
        <w:rPr>
          <w:b/>
          <w:spacing w:val="6"/>
          <w:sz w:val="22"/>
        </w:rPr>
        <w:t xml:space="preserve"> </w:t>
      </w:r>
      <w:r>
        <w:rPr>
          <w:b/>
          <w:sz w:val="22"/>
        </w:rPr>
        <w:t xml:space="preserve">предложениях</w:t>
      </w:r>
      <w:r>
        <w:rPr>
          <w:b/>
          <w:spacing w:val="17"/>
          <w:sz w:val="22"/>
        </w:rPr>
        <w:t xml:space="preserve"> </w:t>
      </w:r>
      <w:r>
        <w:rPr>
          <w:b/>
          <w:sz w:val="22"/>
        </w:rPr>
        <w:t xml:space="preserve">должны</w:t>
      </w:r>
      <w:r>
        <w:rPr>
          <w:b/>
          <w:spacing w:val="10"/>
          <w:sz w:val="22"/>
        </w:rPr>
        <w:t xml:space="preserve"> </w:t>
      </w:r>
      <w:r>
        <w:rPr>
          <w:b/>
          <w:sz w:val="22"/>
        </w:rPr>
        <w:t xml:space="preserve">стоять</w:t>
      </w:r>
      <w:r>
        <w:rPr>
          <w:b/>
          <w:spacing w:val="9"/>
          <w:sz w:val="22"/>
        </w:rPr>
        <w:t xml:space="preserve"> </w:t>
      </w:r>
      <w:r>
        <w:rPr>
          <w:b/>
          <w:spacing w:val="-2"/>
          <w:sz w:val="22"/>
        </w:rPr>
        <w:t xml:space="preserve">запятые:</w:t>
      </w:r>
      <w:r/>
    </w:p>
    <w:p>
      <w:pPr>
        <w:pStyle w:val="1697"/>
        <w:ind w:left="0" w:firstLine="0"/>
        <w:jc w:val="left"/>
        <w:spacing w:before="12"/>
        <w:rPr>
          <w:b/>
          <w:sz w:val="22"/>
        </w:rPr>
      </w:pPr>
      <w:r>
        <w:rPr>
          <w:b/>
          <w:sz w:val="22"/>
        </w:rPr>
      </w:r>
      <w:r/>
    </w:p>
    <w:p>
      <w:pPr>
        <w:ind w:left="631" w:right="1330" w:firstLine="0"/>
        <w:jc w:val="left"/>
        <w:spacing w:before="1" w:line="244" w:lineRule="auto"/>
        <w:rPr>
          <w:sz w:val="22"/>
        </w:rPr>
      </w:pPr>
      <w:r>
        <w:rPr>
          <w:sz w:val="22"/>
        </w:rPr>
        <w:t xml:space="preserve">Всё проходит (1) да не всё забывается. Ни солнца мне не виден свет (2) ни для корней моих простору нет (3) ни ветерка вокруг меня свободы. Когда окончился футбольный матч, зрители покинули стадион (4) и трибуны опустели.А) 2,3,4; б) 1,2,3; в) 2,3; г)1,2;</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66"/>
        <w:rPr>
          <w:sz w:val="22"/>
        </w:rPr>
      </w:pPr>
      <w:r>
        <w:rPr>
          <w:sz w:val="22"/>
        </w:rPr>
      </w:r>
      <w:r/>
    </w:p>
    <w:p>
      <w:pPr>
        <w:ind w:left="1178" w:right="0" w:firstLine="0"/>
        <w:jc w:val="left"/>
        <w:spacing w:before="0"/>
        <w:rPr>
          <w:b/>
          <w:sz w:val="22"/>
        </w:rPr>
      </w:pPr>
      <w:r>
        <w:rPr>
          <w:b/>
          <w:spacing w:val="-2"/>
          <w:sz w:val="22"/>
        </w:rPr>
        <w:t xml:space="preserve">Литература</w:t>
      </w:r>
      <w:r/>
    </w:p>
    <w:p>
      <w:pPr>
        <w:jc w:val="left"/>
        <w:spacing w:after="0"/>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ind w:left="1178" w:right="0" w:firstLine="0"/>
        <w:jc w:val="left"/>
        <w:spacing w:before="84"/>
        <w:rPr>
          <w:b/>
          <w:sz w:val="22"/>
        </w:rPr>
      </w:pPr>
      <w:r>
        <w:rPr>
          <w:b/>
          <w:sz w:val="22"/>
        </w:rPr>
        <w:t xml:space="preserve">Литература</w:t>
      </w:r>
      <w:r>
        <w:rPr>
          <w:b/>
          <w:spacing w:val="73"/>
          <w:sz w:val="22"/>
        </w:rPr>
        <w:t xml:space="preserve"> </w:t>
      </w:r>
      <w:r>
        <w:rPr>
          <w:b/>
          <w:sz w:val="22"/>
        </w:rPr>
        <w:t xml:space="preserve">9</w:t>
      </w:r>
      <w:r>
        <w:rPr>
          <w:b/>
          <w:spacing w:val="6"/>
          <w:sz w:val="22"/>
        </w:rPr>
        <w:t xml:space="preserve"> </w:t>
      </w:r>
      <w:r>
        <w:rPr>
          <w:b/>
          <w:spacing w:val="-4"/>
          <w:sz w:val="22"/>
        </w:rPr>
        <w:t xml:space="preserve">класс</w:t>
      </w:r>
      <w:r/>
    </w:p>
    <w:p>
      <w:pPr>
        <w:pStyle w:val="1697"/>
        <w:ind w:left="1178" w:firstLine="0"/>
        <w:jc w:val="left"/>
        <w:rPr>
          <w:sz w:val="20"/>
        </w:rPr>
      </w:pPr>
      <w:r>
        <w:rPr>
          <w:sz w:val="20"/>
        </w:rPr>
        <mc:AlternateContent>
          <mc:Choice Requires="wpg">
            <w:drawing>
              <wp:inline xmlns:wp="http://schemas.openxmlformats.org/drawingml/2006/wordprocessingDrawing" distT="0" distB="0" distL="0" distR="0">
                <wp:extent cx="5582879" cy="7655718"/>
                <wp:effectExtent l="0" t="0" r="0" b="0"/>
                <wp:docPr id="214" name="Image 362"/>
                <wp:cNvGraphicFramePr/>
                <a:graphic xmlns:a="http://schemas.openxmlformats.org/drawingml/2006/main">
                  <a:graphicData uri="http://schemas.openxmlformats.org/drawingml/2006/picture">
                    <pic:pic xmlns:pic="http://schemas.openxmlformats.org/drawingml/2006/picture">
                      <pic:nvPicPr>
                        <pic:cNvPr id="362" name="Image 362"/>
                        <pic:cNvPicPr/>
                        <pic:nvPr/>
                      </pic:nvPicPr>
                      <pic:blipFill>
                        <a:blip r:embed="rId158"/>
                        <a:stretch/>
                      </pic:blipFill>
                      <pic:spPr bwMode="auto">
                        <a:xfrm>
                          <a:off x="0" y="0"/>
                          <a:ext cx="5582879" cy="76557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3" o:spid="_x0000_s363" type="#_x0000_t75" style="width:439.6pt;height:602.8pt;mso-wrap-distance-left:0.0pt;mso-wrap-distance-top:0.0pt;mso-wrap-distance-right:0.0pt;mso-wrap-distance-bottom:0.0pt;" stroked="false">
                <v:path textboxrect="0,0,0,0"/>
                <v:imagedata r:id="rId158" o:title=""/>
              </v:shape>
            </w:pict>
          </mc:Fallback>
        </mc:AlternateContent>
      </w:r>
      <w:r>
        <w:rPr>
          <w:sz w:val="20"/>
        </w:rPr>
      </w:r>
      <w:r/>
    </w:p>
    <w:p>
      <w:pPr>
        <w:jc w:val="left"/>
        <w:spacing w:after="0"/>
        <w:rPr>
          <w:sz w:val="20"/>
        </w:rPr>
        <w:sectPr>
          <w:footnotePr/>
          <w:endnotePr/>
          <w:type w:val="nextPage"/>
          <w:pgSz w:w="12240" w:h="15840" w:orient="portrait"/>
          <w:pgMar w:top="920" w:right="0" w:bottom="1100" w:left="900" w:header="0" w:footer="886" w:gutter="0"/>
          <w:cols w:num="1" w:sep="0" w:space="1701" w:equalWidth="1"/>
          <w:docGrid w:linePitch="360"/>
        </w:sectPr>
      </w:pPr>
      <w:r>
        <w:rPr>
          <w:sz w:val="20"/>
        </w:rPr>
      </w:r>
      <w:r/>
    </w:p>
    <w:p>
      <w:pPr>
        <w:ind w:left="1178" w:right="0" w:firstLine="0"/>
        <w:jc w:val="left"/>
        <w:spacing w:before="66"/>
        <w:rPr>
          <w:b/>
          <w:sz w:val="22"/>
        </w:rPr>
      </w:pPr>
      <w:r>
        <w:rPr>
          <w:b/>
          <w:sz w:val="22"/>
        </w:rPr>
        <w:t xml:space="preserve">Иностранный</w:t>
      </w:r>
      <w:r>
        <w:rPr>
          <w:b/>
          <w:spacing w:val="25"/>
          <w:sz w:val="22"/>
        </w:rPr>
        <w:t xml:space="preserve"> </w:t>
      </w:r>
      <w:r>
        <w:rPr>
          <w:b/>
          <w:spacing w:val="-4"/>
          <w:sz w:val="22"/>
        </w:rPr>
        <w:t xml:space="preserve">язык</w:t>
      </w:r>
      <w:r/>
    </w:p>
    <w:p>
      <w:pPr>
        <w:ind w:left="631" w:right="0" w:firstLine="0"/>
        <w:jc w:val="left"/>
        <w:spacing w:before="11"/>
        <w:rPr>
          <w:rFonts w:ascii="Calibri" w:hAnsi="Calibri"/>
          <w:b/>
          <w:sz w:val="20"/>
        </w:rPr>
      </w:pPr>
      <w:r>
        <w:rPr>
          <w:rFonts w:ascii="Calibri" w:hAnsi="Calibri"/>
          <w:b/>
          <w:sz w:val="20"/>
        </w:rPr>
        <w:t xml:space="preserve">9</w:t>
      </w:r>
      <w:r>
        <w:rPr>
          <w:rFonts w:ascii="Calibri" w:hAnsi="Calibri"/>
          <w:b/>
          <w:spacing w:val="-2"/>
          <w:sz w:val="20"/>
        </w:rPr>
        <w:t xml:space="preserve"> </w:t>
      </w:r>
      <w:r>
        <w:rPr>
          <w:rFonts w:ascii="Calibri" w:hAnsi="Calibri"/>
          <w:b/>
          <w:spacing w:val="-4"/>
          <w:sz w:val="20"/>
        </w:rPr>
        <w:t xml:space="preserve">класс</w:t>
      </w:r>
      <w:r/>
    </w:p>
    <w:p>
      <w:pPr>
        <w:pStyle w:val="1697"/>
        <w:ind w:left="0" w:firstLine="0"/>
        <w:jc w:val="left"/>
        <w:spacing w:before="34"/>
        <w:rPr>
          <w:rFonts w:ascii="Calibri"/>
          <w:b/>
          <w:sz w:val="20"/>
        </w:rPr>
      </w:pPr>
      <w:r>
        <w:rPr>
          <w:rFonts w:ascii="Calibri"/>
          <w:b/>
          <w:sz w:val="20"/>
        </w:rPr>
      </w:r>
      <w:r/>
    </w:p>
    <w:p>
      <w:pPr>
        <w:ind w:left="631" w:right="0" w:firstLine="0"/>
        <w:jc w:val="left"/>
        <w:spacing w:before="0"/>
        <w:rPr>
          <w:b/>
          <w:i/>
          <w:sz w:val="22"/>
        </w:rPr>
      </w:pPr>
      <w:r>
        <w:rPr>
          <w:b/>
          <w:i/>
          <w:sz w:val="22"/>
        </w:rPr>
        <w:t xml:space="preserve">Time:</w:t>
      </w:r>
      <w:r>
        <w:rPr>
          <w:b/>
          <w:i/>
          <w:spacing w:val="9"/>
          <w:sz w:val="22"/>
        </w:rPr>
        <w:t xml:space="preserve"> </w:t>
      </w:r>
      <w:r>
        <w:rPr>
          <w:b/>
          <w:i/>
          <w:sz w:val="22"/>
        </w:rPr>
        <w:t xml:space="preserve">40</w:t>
      </w:r>
      <w:r>
        <w:rPr>
          <w:b/>
          <w:i/>
          <w:spacing w:val="17"/>
          <w:sz w:val="22"/>
        </w:rPr>
        <w:t xml:space="preserve"> </w:t>
      </w:r>
      <w:r>
        <w:rPr>
          <w:b/>
          <w:i/>
          <w:sz w:val="22"/>
        </w:rPr>
        <w:t xml:space="preserve">minutes</w:t>
      </w:r>
      <w:r>
        <w:rPr>
          <w:sz w:val="22"/>
        </w:rPr>
        <w:t xml:space="preserve">.</w:t>
      </w:r>
      <w:r>
        <w:rPr>
          <w:b/>
          <w:i/>
          <w:sz w:val="22"/>
        </w:rPr>
        <w:t xml:space="preserve">Task</w:t>
      </w:r>
      <w:r>
        <w:rPr>
          <w:b/>
          <w:i/>
          <w:spacing w:val="5"/>
          <w:sz w:val="22"/>
        </w:rPr>
        <w:t xml:space="preserve"> </w:t>
      </w:r>
      <w:r>
        <w:rPr>
          <w:b/>
          <w:i/>
          <w:spacing w:val="-10"/>
          <w:sz w:val="22"/>
        </w:rPr>
        <w:t xml:space="preserve">1</w:t>
      </w:r>
      <w:r/>
    </w:p>
    <w:p>
      <w:pPr>
        <w:pStyle w:val="1697"/>
        <w:ind w:left="0" w:firstLine="0"/>
        <w:jc w:val="left"/>
        <w:spacing w:before="27"/>
        <w:rPr>
          <w:b/>
          <w:i/>
          <w:sz w:val="22"/>
        </w:rPr>
      </w:pPr>
      <w:r>
        <w:rPr>
          <w:b/>
          <w:i/>
          <w:sz w:val="22"/>
        </w:rPr>
      </w:r>
      <w:r/>
    </w:p>
    <w:p>
      <w:pPr>
        <w:ind w:left="631" w:right="0" w:firstLine="0"/>
        <w:jc w:val="left"/>
        <w:spacing w:before="0"/>
        <w:rPr>
          <w:b/>
          <w:i/>
          <w:sz w:val="22"/>
        </w:rPr>
      </w:pPr>
      <w:r>
        <w:rPr>
          <w:b/>
          <w:i/>
          <w:sz w:val="22"/>
        </w:rPr>
        <w:t xml:space="preserve">Read</w:t>
      </w:r>
      <w:r>
        <w:rPr>
          <w:b/>
          <w:i/>
          <w:spacing w:val="4"/>
          <w:sz w:val="22"/>
        </w:rPr>
        <w:t xml:space="preserve"> </w:t>
      </w:r>
      <w:r>
        <w:rPr>
          <w:b/>
          <w:i/>
          <w:sz w:val="22"/>
        </w:rPr>
        <w:t xml:space="preserve">the</w:t>
      </w:r>
      <w:r>
        <w:rPr>
          <w:b/>
          <w:i/>
          <w:spacing w:val="3"/>
          <w:sz w:val="22"/>
        </w:rPr>
        <w:t xml:space="preserve"> </w:t>
      </w:r>
      <w:r>
        <w:rPr>
          <w:b/>
          <w:i/>
          <w:sz w:val="22"/>
        </w:rPr>
        <w:t xml:space="preserve">text.</w:t>
      </w:r>
      <w:r>
        <w:rPr>
          <w:b/>
          <w:i/>
          <w:spacing w:val="9"/>
          <w:sz w:val="22"/>
        </w:rPr>
        <w:t xml:space="preserve"> </w:t>
      </w:r>
      <w:r>
        <w:rPr>
          <w:b/>
          <w:i/>
          <w:sz w:val="22"/>
        </w:rPr>
        <w:t xml:space="preserve">For</w:t>
      </w:r>
      <w:r>
        <w:rPr>
          <w:b/>
          <w:i/>
          <w:spacing w:val="1"/>
          <w:sz w:val="22"/>
        </w:rPr>
        <w:t xml:space="preserve"> </w:t>
      </w:r>
      <w:r>
        <w:rPr>
          <w:b/>
          <w:i/>
          <w:sz w:val="22"/>
        </w:rPr>
        <w:t xml:space="preserve">questions</w:t>
      </w:r>
      <w:r>
        <w:rPr>
          <w:b/>
          <w:i/>
          <w:spacing w:val="1"/>
          <w:sz w:val="22"/>
        </w:rPr>
        <w:t xml:space="preserve"> </w:t>
      </w:r>
      <w:r>
        <w:rPr>
          <w:b/>
          <w:i/>
          <w:sz w:val="22"/>
        </w:rPr>
        <w:t xml:space="preserve">1</w:t>
      </w:r>
      <w:r>
        <w:rPr>
          <w:b/>
          <w:i/>
          <w:spacing w:val="14"/>
          <w:sz w:val="22"/>
        </w:rPr>
        <w:t xml:space="preserve"> </w:t>
      </w:r>
      <w:r>
        <w:rPr>
          <w:b/>
          <w:i/>
          <w:sz w:val="22"/>
        </w:rPr>
        <w:t xml:space="preserve">-5</w:t>
      </w:r>
      <w:r>
        <w:rPr>
          <w:b/>
          <w:i/>
          <w:spacing w:val="10"/>
          <w:sz w:val="22"/>
        </w:rPr>
        <w:t xml:space="preserve"> </w:t>
      </w:r>
      <w:r>
        <w:rPr>
          <w:b/>
          <w:i/>
          <w:sz w:val="22"/>
        </w:rPr>
        <w:t xml:space="preserve">choose</w:t>
      </w:r>
      <w:r>
        <w:rPr>
          <w:b/>
          <w:i/>
          <w:spacing w:val="7"/>
          <w:sz w:val="22"/>
        </w:rPr>
        <w:t xml:space="preserve"> </w:t>
      </w:r>
      <w:r>
        <w:rPr>
          <w:b/>
          <w:i/>
          <w:sz w:val="22"/>
        </w:rPr>
        <w:t xml:space="preserve">the</w:t>
      </w:r>
      <w:r>
        <w:rPr>
          <w:b/>
          <w:i/>
          <w:spacing w:val="9"/>
          <w:sz w:val="22"/>
        </w:rPr>
        <w:t xml:space="preserve"> </w:t>
      </w:r>
      <w:r>
        <w:rPr>
          <w:b/>
          <w:i/>
          <w:sz w:val="22"/>
        </w:rPr>
        <w:t xml:space="preserve">correct</w:t>
      </w:r>
      <w:r>
        <w:rPr>
          <w:b/>
          <w:i/>
          <w:spacing w:val="7"/>
          <w:sz w:val="22"/>
        </w:rPr>
        <w:t xml:space="preserve"> </w:t>
      </w:r>
      <w:r>
        <w:rPr>
          <w:b/>
          <w:i/>
          <w:sz w:val="22"/>
        </w:rPr>
        <w:t xml:space="preserve">answer</w:t>
      </w:r>
      <w:r>
        <w:rPr>
          <w:b/>
          <w:i/>
          <w:spacing w:val="5"/>
          <w:sz w:val="22"/>
        </w:rPr>
        <w:t xml:space="preserve"> </w:t>
      </w:r>
      <w:r>
        <w:rPr>
          <w:b/>
          <w:i/>
          <w:sz w:val="22"/>
        </w:rPr>
        <w:t xml:space="preserve">A,</w:t>
      </w:r>
      <w:r>
        <w:rPr>
          <w:b/>
          <w:i/>
          <w:spacing w:val="9"/>
          <w:sz w:val="22"/>
        </w:rPr>
        <w:t xml:space="preserve"> </w:t>
      </w:r>
      <w:r>
        <w:rPr>
          <w:b/>
          <w:i/>
          <w:sz w:val="22"/>
        </w:rPr>
        <w:t xml:space="preserve">B,</w:t>
      </w:r>
      <w:r>
        <w:rPr>
          <w:b/>
          <w:i/>
          <w:spacing w:val="13"/>
          <w:sz w:val="22"/>
        </w:rPr>
        <w:t xml:space="preserve"> </w:t>
      </w:r>
      <w:r>
        <w:rPr>
          <w:b/>
          <w:i/>
          <w:sz w:val="22"/>
        </w:rPr>
        <w:t xml:space="preserve">C</w:t>
      </w:r>
      <w:r>
        <w:rPr>
          <w:b/>
          <w:i/>
          <w:spacing w:val="2"/>
          <w:sz w:val="22"/>
        </w:rPr>
        <w:t xml:space="preserve"> </w:t>
      </w:r>
      <w:r>
        <w:rPr>
          <w:b/>
          <w:i/>
          <w:sz w:val="22"/>
        </w:rPr>
        <w:t xml:space="preserve">or</w:t>
      </w:r>
      <w:r>
        <w:rPr>
          <w:b/>
          <w:i/>
          <w:spacing w:val="11"/>
          <w:sz w:val="22"/>
        </w:rPr>
        <w:t xml:space="preserve"> </w:t>
      </w:r>
      <w:r>
        <w:rPr>
          <w:b/>
          <w:i/>
          <w:spacing w:val="-5"/>
          <w:sz w:val="22"/>
        </w:rPr>
        <w:t xml:space="preserve">D.</w:t>
      </w:r>
      <w:r/>
    </w:p>
    <w:p>
      <w:pPr>
        <w:pStyle w:val="1697"/>
        <w:ind w:left="0" w:firstLine="0"/>
        <w:jc w:val="left"/>
        <w:spacing w:before="17"/>
        <w:rPr>
          <w:b/>
          <w:i/>
          <w:sz w:val="22"/>
        </w:rPr>
      </w:pPr>
      <w:r>
        <w:rPr>
          <w:b/>
          <w:i/>
          <w:sz w:val="22"/>
        </w:rPr>
      </w:r>
      <w:r/>
    </w:p>
    <w:p>
      <w:pPr>
        <w:ind w:left="631" w:right="2400" w:firstLine="0"/>
        <w:jc w:val="left"/>
        <w:spacing w:before="1"/>
        <w:rPr>
          <w:b/>
          <w:i/>
          <w:sz w:val="22"/>
        </w:rPr>
      </w:pPr>
      <w:r>
        <w:rPr>
          <w:b/>
          <w:i/>
          <w:sz w:val="22"/>
        </w:rPr>
        <w:t xml:space="preserve">Прочитайте текст и выберите к вопросам 1-5 правильные варианты ответов. Занесите свои ответы втаблицу.</w:t>
      </w:r>
      <w:r/>
    </w:p>
    <w:p>
      <w:pPr>
        <w:pStyle w:val="1697"/>
        <w:ind w:left="0" w:firstLine="0"/>
        <w:jc w:val="left"/>
        <w:rPr>
          <w:b/>
          <w:i/>
          <w:sz w:val="22"/>
        </w:rPr>
      </w:pPr>
      <w:r>
        <w:rPr>
          <w:b/>
          <w:i/>
          <w:sz w:val="22"/>
        </w:rPr>
      </w:r>
      <w:r/>
    </w:p>
    <w:p>
      <w:pPr>
        <w:pStyle w:val="1697"/>
        <w:ind w:left="0" w:firstLine="0"/>
        <w:jc w:val="left"/>
        <w:rPr>
          <w:b/>
          <w:i/>
          <w:sz w:val="22"/>
        </w:rPr>
      </w:pPr>
      <w:r>
        <w:rPr>
          <w:b/>
          <w:i/>
          <w:sz w:val="22"/>
        </w:rPr>
      </w:r>
      <w:r/>
    </w:p>
    <w:p>
      <w:pPr>
        <w:pStyle w:val="1697"/>
        <w:ind w:left="0" w:firstLine="0"/>
        <w:jc w:val="left"/>
        <w:spacing w:before="40"/>
        <w:rPr>
          <w:b/>
          <w:i/>
          <w:sz w:val="22"/>
        </w:rPr>
      </w:pPr>
      <w:r>
        <w:rPr>
          <w:b/>
          <w:i/>
          <w:sz w:val="22"/>
        </w:rPr>
      </w:r>
      <w:r/>
    </w:p>
    <w:p>
      <w:pPr>
        <w:ind w:left="0" w:right="435" w:firstLine="0"/>
        <w:jc w:val="center"/>
        <w:spacing w:before="0"/>
        <w:rPr>
          <w:b/>
          <w:sz w:val="22"/>
        </w:rPr>
      </w:pPr>
      <w:r>
        <w:rPr>
          <w:b/>
          <w:sz w:val="22"/>
        </w:rPr>
        <w:t xml:space="preserve">The</w:t>
      </w:r>
      <w:r>
        <w:rPr>
          <w:b/>
          <w:spacing w:val="6"/>
          <w:sz w:val="22"/>
        </w:rPr>
        <w:t xml:space="preserve"> </w:t>
      </w:r>
      <w:r>
        <w:rPr>
          <w:b/>
          <w:sz w:val="22"/>
        </w:rPr>
        <w:t xml:space="preserve">best</w:t>
      </w:r>
      <w:r>
        <w:rPr>
          <w:b/>
          <w:spacing w:val="7"/>
          <w:sz w:val="22"/>
        </w:rPr>
        <w:t xml:space="preserve"> </w:t>
      </w:r>
      <w:r>
        <w:rPr>
          <w:b/>
          <w:spacing w:val="-2"/>
          <w:sz w:val="22"/>
        </w:rPr>
        <w:t xml:space="preserve">picture</w:t>
      </w:r>
      <w:r/>
    </w:p>
    <w:p>
      <w:pPr>
        <w:pStyle w:val="1697"/>
        <w:ind w:left="0" w:firstLine="0"/>
        <w:jc w:val="left"/>
        <w:spacing w:before="12"/>
        <w:rPr>
          <w:b/>
          <w:sz w:val="22"/>
        </w:rPr>
      </w:pPr>
      <w:r>
        <w:rPr>
          <w:b/>
          <w:sz w:val="22"/>
        </w:rPr>
      </w:r>
      <w:r/>
    </w:p>
    <w:p>
      <w:pPr>
        <w:ind w:left="631" w:right="1330" w:firstLine="0"/>
        <w:jc w:val="left"/>
        <w:spacing w:before="1" w:line="244" w:lineRule="auto"/>
        <w:rPr>
          <w:sz w:val="22"/>
        </w:rPr>
      </w:pPr>
      <w:r>
        <w:rPr>
          <w:sz w:val="22"/>
        </w:rPr>
        <w:t xml:space="preserve">When Sebastian was a</w:t>
      </w:r>
      <w:r>
        <w:rPr>
          <w:spacing w:val="15"/>
          <w:sz w:val="22"/>
        </w:rPr>
        <w:t xml:space="preserve"> </w:t>
      </w:r>
      <w:r>
        <w:rPr>
          <w:sz w:val="22"/>
        </w:rPr>
        <w:t xml:space="preserve">boy at</w:t>
      </w:r>
      <w:r>
        <w:rPr>
          <w:spacing w:val="20"/>
          <w:sz w:val="22"/>
        </w:rPr>
        <w:t xml:space="preserve"> </w:t>
      </w:r>
      <w:r>
        <w:rPr>
          <w:sz w:val="22"/>
        </w:rPr>
        <w:t xml:space="preserve">school, his favourite lesson was art,</w:t>
      </w:r>
      <w:r>
        <w:rPr>
          <w:spacing w:val="16"/>
          <w:sz w:val="22"/>
        </w:rPr>
        <w:t xml:space="preserve"> </w:t>
      </w:r>
      <w:r>
        <w:rPr>
          <w:sz w:val="22"/>
        </w:rPr>
        <w:t xml:space="preserve">and</w:t>
      </w:r>
      <w:r>
        <w:rPr>
          <w:spacing w:val="17"/>
          <w:sz w:val="22"/>
        </w:rPr>
        <w:t xml:space="preserve"> </w:t>
      </w:r>
      <w:r>
        <w:rPr>
          <w:sz w:val="22"/>
        </w:rPr>
        <w:t xml:space="preserve">he</w:t>
      </w:r>
      <w:r>
        <w:rPr>
          <w:spacing w:val="16"/>
          <w:sz w:val="22"/>
        </w:rPr>
        <w:t xml:space="preserve"> </w:t>
      </w:r>
      <w:r>
        <w:rPr>
          <w:sz w:val="22"/>
        </w:rPr>
        <w:t xml:space="preserve">won several prizes for</w:t>
      </w:r>
      <w:r>
        <w:rPr>
          <w:spacing w:val="16"/>
          <w:sz w:val="22"/>
        </w:rPr>
        <w:t xml:space="preserve"> </w:t>
      </w:r>
      <w:r>
        <w:rPr>
          <w:sz w:val="22"/>
        </w:rPr>
        <w:t xml:space="preserve">it.</w:t>
      </w:r>
      <w:r>
        <w:rPr>
          <w:spacing w:val="16"/>
          <w:sz w:val="22"/>
        </w:rPr>
        <w:t xml:space="preserve"> </w:t>
      </w:r>
      <w:r>
        <w:rPr>
          <w:sz w:val="22"/>
        </w:rPr>
        <w:t xml:space="preserve">Once he left school, he got a position as a clerk in a</w:t>
      </w:r>
      <w:r>
        <w:rPr>
          <w:spacing w:val="16"/>
          <w:sz w:val="22"/>
        </w:rPr>
        <w:t xml:space="preserve"> </w:t>
      </w:r>
      <w:r>
        <w:rPr>
          <w:sz w:val="22"/>
        </w:rPr>
        <w:t xml:space="preserve">bank, but three times a week he went to</w:t>
      </w:r>
      <w:r>
        <w:rPr>
          <w:spacing w:val="15"/>
          <w:sz w:val="22"/>
        </w:rPr>
        <w:t xml:space="preserve"> </w:t>
      </w:r>
      <w:r>
        <w:rPr>
          <w:sz w:val="22"/>
        </w:rPr>
        <w:t xml:space="preserve">evening classes in art, and whenever he had time at the weekends, he painted.</w:t>
      </w:r>
      <w:r/>
    </w:p>
    <w:p>
      <w:pPr>
        <w:pStyle w:val="1697"/>
        <w:ind w:left="0" w:firstLine="0"/>
        <w:jc w:val="left"/>
        <w:spacing w:before="9"/>
        <w:rPr>
          <w:sz w:val="22"/>
        </w:rPr>
      </w:pPr>
      <w:r>
        <w:rPr>
          <w:sz w:val="22"/>
        </w:rPr>
      </w:r>
      <w:r/>
    </w:p>
    <w:p>
      <w:pPr>
        <w:ind w:left="631" w:right="1330" w:firstLine="0"/>
        <w:jc w:val="left"/>
        <w:spacing w:before="0" w:line="244" w:lineRule="auto"/>
        <w:rPr>
          <w:sz w:val="22"/>
        </w:rPr>
      </w:pPr>
      <w:r>
        <w:rPr>
          <w:sz w:val="22"/>
        </w:rPr>
        <w:t xml:space="preserve">He painted in a very modern manner – mysterious objects and shapes, women with three pink eyes, large blank areas, and so on.</w:t>
      </w:r>
      <w:r/>
    </w:p>
    <w:p>
      <w:pPr>
        <w:pStyle w:val="1697"/>
        <w:ind w:left="0" w:firstLine="0"/>
        <w:jc w:val="left"/>
        <w:spacing w:before="18"/>
        <w:rPr>
          <w:sz w:val="22"/>
        </w:rPr>
      </w:pPr>
      <w:r>
        <w:rPr>
          <w:sz w:val="22"/>
        </w:rPr>
      </w:r>
      <w:r/>
    </w:p>
    <w:p>
      <w:pPr>
        <w:ind w:left="631" w:right="1071" w:firstLine="0"/>
        <w:jc w:val="left"/>
        <w:spacing w:before="1" w:line="244" w:lineRule="auto"/>
        <w:rPr>
          <w:sz w:val="22"/>
        </w:rPr>
      </w:pPr>
      <w:r>
        <w:rPr>
          <w:sz w:val="22"/>
        </w:rPr>
        <w:t xml:space="preserve">After a few months he thought, “Perhaps I call sell some of my</w:t>
      </w:r>
      <w:r>
        <w:rPr>
          <w:spacing w:val="-4"/>
          <w:sz w:val="22"/>
        </w:rPr>
        <w:t xml:space="preserve"> </w:t>
      </w:r>
      <w:r>
        <w:rPr>
          <w:sz w:val="22"/>
        </w:rPr>
        <w:t xml:space="preserve">pictures and get enough money</w:t>
      </w:r>
      <w:r>
        <w:rPr>
          <w:spacing w:val="-4"/>
          <w:sz w:val="22"/>
        </w:rPr>
        <w:t xml:space="preserve"> </w:t>
      </w:r>
      <w:r>
        <w:rPr>
          <w:sz w:val="22"/>
        </w:rPr>
        <w:t xml:space="preserve">to</w:t>
      </w:r>
      <w:r>
        <w:rPr>
          <w:spacing w:val="18"/>
          <w:sz w:val="22"/>
        </w:rPr>
        <w:t xml:space="preserve"> </w:t>
      </w:r>
      <w:r>
        <w:rPr>
          <w:sz w:val="22"/>
        </w:rPr>
        <w:t xml:space="preserve">afford to leave the bank and became a real artist. Then I can travel around as much as I like, and go to foreign museums, and see other artists ‘paintings, and study in other countries when I feel like it. Though I try to make</w:t>
      </w:r>
      <w:r>
        <w:rPr>
          <w:spacing w:val="14"/>
          <w:sz w:val="22"/>
        </w:rPr>
        <w:t xml:space="preserve"> </w:t>
      </w:r>
      <w:r>
        <w:rPr>
          <w:sz w:val="22"/>
        </w:rPr>
        <w:t xml:space="preserve">the</w:t>
      </w:r>
      <w:r>
        <w:rPr>
          <w:spacing w:val="14"/>
          <w:sz w:val="22"/>
        </w:rPr>
        <w:t xml:space="preserve"> </w:t>
      </w:r>
      <w:r>
        <w:rPr>
          <w:sz w:val="22"/>
        </w:rPr>
        <w:t xml:space="preserve">best</w:t>
      </w:r>
      <w:r>
        <w:rPr>
          <w:spacing w:val="7"/>
          <w:sz w:val="22"/>
        </w:rPr>
        <w:t xml:space="preserve"> </w:t>
      </w:r>
      <w:r>
        <w:rPr>
          <w:sz w:val="22"/>
        </w:rPr>
        <w:t xml:space="preserve">of</w:t>
      </w:r>
      <w:r>
        <w:rPr>
          <w:spacing w:val="10"/>
          <w:sz w:val="22"/>
        </w:rPr>
        <w:t xml:space="preserve"> </w:t>
      </w:r>
      <w:r>
        <w:rPr>
          <w:sz w:val="22"/>
        </w:rPr>
        <w:t xml:space="preserve">the</w:t>
      </w:r>
      <w:r>
        <w:rPr>
          <w:spacing w:val="15"/>
          <w:sz w:val="22"/>
        </w:rPr>
        <w:t xml:space="preserve"> </w:t>
      </w:r>
      <w:r>
        <w:rPr>
          <w:sz w:val="22"/>
        </w:rPr>
        <w:t xml:space="preserve">job</w:t>
      </w:r>
      <w:r>
        <w:rPr>
          <w:spacing w:val="16"/>
          <w:sz w:val="22"/>
        </w:rPr>
        <w:t xml:space="preserve"> </w:t>
      </w:r>
      <w:r>
        <w:rPr>
          <w:sz w:val="22"/>
        </w:rPr>
        <w:t xml:space="preserve">and</w:t>
      </w:r>
      <w:r>
        <w:rPr>
          <w:spacing w:val="22"/>
          <w:sz w:val="22"/>
        </w:rPr>
        <w:t xml:space="preserve"> </w:t>
      </w:r>
      <w:r>
        <w:rPr>
          <w:sz w:val="22"/>
        </w:rPr>
        <w:t xml:space="preserve">I don’t</w:t>
      </w:r>
      <w:r>
        <w:rPr>
          <w:spacing w:val="12"/>
          <w:sz w:val="22"/>
        </w:rPr>
        <w:t xml:space="preserve"> </w:t>
      </w:r>
      <w:r>
        <w:rPr>
          <w:sz w:val="22"/>
        </w:rPr>
        <w:t xml:space="preserve">regard</w:t>
      </w:r>
      <w:r>
        <w:rPr>
          <w:spacing w:val="16"/>
          <w:sz w:val="22"/>
        </w:rPr>
        <w:t xml:space="preserve"> </w:t>
      </w:r>
      <w:r>
        <w:rPr>
          <w:sz w:val="22"/>
        </w:rPr>
        <w:t xml:space="preserve">the</w:t>
      </w:r>
      <w:r>
        <w:rPr>
          <w:spacing w:val="14"/>
          <w:sz w:val="22"/>
        </w:rPr>
        <w:t xml:space="preserve"> </w:t>
      </w:r>
      <w:r>
        <w:rPr>
          <w:sz w:val="22"/>
        </w:rPr>
        <w:t xml:space="preserve">work as</w:t>
      </w:r>
      <w:r>
        <w:rPr>
          <w:spacing w:val="11"/>
          <w:sz w:val="22"/>
        </w:rPr>
        <w:t xml:space="preserve"> </w:t>
      </w:r>
      <w:r>
        <w:rPr>
          <w:sz w:val="22"/>
        </w:rPr>
        <w:t xml:space="preserve">difficult</w:t>
      </w:r>
      <w:r>
        <w:rPr>
          <w:spacing w:val="30"/>
          <w:sz w:val="22"/>
        </w:rPr>
        <w:t xml:space="preserve"> </w:t>
      </w:r>
      <w:r>
        <w:rPr>
          <w:sz w:val="22"/>
        </w:rPr>
        <w:t xml:space="preserve">–</w:t>
      </w:r>
      <w:r>
        <w:rPr>
          <w:spacing w:val="17"/>
          <w:sz w:val="22"/>
        </w:rPr>
        <w:t xml:space="preserve"> </w:t>
      </w:r>
      <w:r>
        <w:rPr>
          <w:sz w:val="22"/>
        </w:rPr>
        <w:t xml:space="preserve">at</w:t>
      </w:r>
      <w:r>
        <w:rPr>
          <w:spacing w:val="12"/>
          <w:sz w:val="22"/>
        </w:rPr>
        <w:t xml:space="preserve"> </w:t>
      </w:r>
      <w:r>
        <w:rPr>
          <w:sz w:val="22"/>
        </w:rPr>
        <w:t xml:space="preserve">least</w:t>
      </w:r>
      <w:r>
        <w:rPr>
          <w:spacing w:val="14"/>
          <w:sz w:val="22"/>
        </w:rPr>
        <w:t xml:space="preserve"> </w:t>
      </w:r>
      <w:r>
        <w:rPr>
          <w:sz w:val="22"/>
        </w:rPr>
        <w:t xml:space="preserve">not</w:t>
      </w:r>
      <w:r>
        <w:rPr>
          <w:spacing w:val="18"/>
          <w:sz w:val="22"/>
        </w:rPr>
        <w:t xml:space="preserve"> </w:t>
      </w:r>
      <w:r>
        <w:rPr>
          <w:sz w:val="22"/>
        </w:rPr>
        <w:t xml:space="preserve">at</w:t>
      </w:r>
      <w:r>
        <w:rPr>
          <w:spacing w:val="14"/>
          <w:sz w:val="22"/>
        </w:rPr>
        <w:t xml:space="preserve"> </w:t>
      </w:r>
      <w:r>
        <w:rPr>
          <w:sz w:val="22"/>
        </w:rPr>
        <w:t xml:space="preserve">present</w:t>
      </w:r>
      <w:r>
        <w:rPr>
          <w:spacing w:val="17"/>
          <w:sz w:val="22"/>
        </w:rPr>
        <w:t xml:space="preserve"> </w:t>
      </w:r>
      <w:r>
        <w:rPr>
          <w:sz w:val="22"/>
        </w:rPr>
        <w:t xml:space="preserve">–</w:t>
      </w:r>
      <w:r>
        <w:rPr>
          <w:spacing w:val="22"/>
          <w:sz w:val="22"/>
        </w:rPr>
        <w:t xml:space="preserve"> </w:t>
      </w:r>
      <w:r>
        <w:rPr>
          <w:sz w:val="22"/>
        </w:rPr>
        <w:t xml:space="preserve">I don’t</w:t>
      </w:r>
      <w:r>
        <w:rPr>
          <w:spacing w:val="12"/>
          <w:sz w:val="22"/>
        </w:rPr>
        <w:t xml:space="preserve"> </w:t>
      </w:r>
      <w:r>
        <w:rPr>
          <w:sz w:val="22"/>
        </w:rPr>
        <w:t xml:space="preserve">like</w:t>
      </w:r>
      <w:r>
        <w:rPr>
          <w:spacing w:val="14"/>
          <w:sz w:val="22"/>
        </w:rPr>
        <w:t xml:space="preserve"> </w:t>
      </w:r>
      <w:r>
        <w:rPr>
          <w:sz w:val="22"/>
        </w:rPr>
        <w:t xml:space="preserve">life</w:t>
      </w:r>
      <w:r>
        <w:rPr>
          <w:sz w:val="22"/>
        </w:rPr>
        <w:t xml:space="preserve"> in a bank. I only enjoy painting”.</w:t>
      </w:r>
      <w:r/>
    </w:p>
    <w:p>
      <w:pPr>
        <w:pStyle w:val="1697"/>
        <w:ind w:left="0" w:firstLine="0"/>
        <w:jc w:val="left"/>
        <w:spacing w:before="16"/>
        <w:rPr>
          <w:sz w:val="22"/>
        </w:rPr>
      </w:pPr>
      <w:r>
        <w:rPr>
          <w:sz w:val="22"/>
        </w:rPr>
      </w:r>
      <w:r/>
    </w:p>
    <w:p>
      <w:pPr>
        <w:ind w:left="631" w:right="1071" w:firstLine="0"/>
        <w:jc w:val="left"/>
        <w:spacing w:before="0" w:line="244" w:lineRule="auto"/>
        <w:rPr>
          <w:sz w:val="22"/>
        </w:rPr>
      </w:pPr>
      <w:r>
        <w:rPr>
          <w:sz w:val="22"/>
        </w:rPr>
        <w:t xml:space="preserve">In the bank, Sebastian sometimes had to deal with a man who owned a</w:t>
      </w:r>
      <w:r>
        <w:rPr>
          <w:spacing w:val="-2"/>
          <w:sz w:val="22"/>
        </w:rPr>
        <w:t xml:space="preserve"> </w:t>
      </w:r>
      <w:r>
        <w:rPr>
          <w:sz w:val="22"/>
        </w:rPr>
        <w:t xml:space="preserve">picture shop, and after he had had a few</w:t>
      </w:r>
      <w:r>
        <w:rPr>
          <w:spacing w:val="19"/>
          <w:sz w:val="22"/>
        </w:rPr>
        <w:t xml:space="preserve"> </w:t>
      </w:r>
      <w:r>
        <w:rPr>
          <w:sz w:val="22"/>
        </w:rPr>
        <w:t xml:space="preserve">conversations</w:t>
      </w:r>
      <w:r>
        <w:rPr>
          <w:spacing w:val="16"/>
          <w:sz w:val="22"/>
        </w:rPr>
        <w:t xml:space="preserve"> </w:t>
      </w:r>
      <w:r>
        <w:rPr>
          <w:sz w:val="22"/>
        </w:rPr>
        <w:t xml:space="preserve">with him,</w:t>
      </w:r>
      <w:r>
        <w:rPr>
          <w:spacing w:val="26"/>
          <w:sz w:val="22"/>
        </w:rPr>
        <w:t xml:space="preserve"> </w:t>
      </w:r>
      <w:r>
        <w:rPr>
          <w:sz w:val="22"/>
        </w:rPr>
        <w:t xml:space="preserve">Sebastian invited</w:t>
      </w:r>
      <w:r>
        <w:rPr>
          <w:spacing w:val="21"/>
          <w:sz w:val="22"/>
        </w:rPr>
        <w:t xml:space="preserve"> </w:t>
      </w:r>
      <w:r>
        <w:rPr>
          <w:sz w:val="22"/>
        </w:rPr>
        <w:t xml:space="preserve">him</w:t>
      </w:r>
      <w:r>
        <w:rPr>
          <w:spacing w:val="28"/>
          <w:sz w:val="22"/>
        </w:rPr>
        <w:t xml:space="preserve"> </w:t>
      </w:r>
      <w:r>
        <w:rPr>
          <w:sz w:val="22"/>
        </w:rPr>
        <w:t xml:space="preserve">to</w:t>
      </w:r>
      <w:r>
        <w:rPr>
          <w:spacing w:val="28"/>
          <w:sz w:val="22"/>
        </w:rPr>
        <w:t xml:space="preserve"> </w:t>
      </w:r>
      <w:r>
        <w:rPr>
          <w:sz w:val="22"/>
        </w:rPr>
        <w:t xml:space="preserve">his</w:t>
      </w:r>
      <w:r>
        <w:rPr>
          <w:spacing w:val="22"/>
          <w:sz w:val="22"/>
        </w:rPr>
        <w:t xml:space="preserve"> </w:t>
      </w:r>
      <w:r>
        <w:rPr>
          <w:sz w:val="22"/>
        </w:rPr>
        <w:t xml:space="preserve">home one</w:t>
      </w:r>
      <w:r>
        <w:rPr>
          <w:spacing w:val="19"/>
          <w:sz w:val="22"/>
        </w:rPr>
        <w:t xml:space="preserve"> </w:t>
      </w:r>
      <w:r>
        <w:rPr>
          <w:sz w:val="22"/>
        </w:rPr>
        <w:t xml:space="preserve">evening</w:t>
      </w:r>
      <w:r>
        <w:rPr>
          <w:spacing w:val="16"/>
          <w:sz w:val="22"/>
        </w:rPr>
        <w:t xml:space="preserve"> </w:t>
      </w:r>
      <w:r>
        <w:rPr>
          <w:sz w:val="22"/>
        </w:rPr>
        <w:t xml:space="preserve">to</w:t>
      </w:r>
      <w:r>
        <w:rPr>
          <w:spacing w:val="28"/>
          <w:sz w:val="22"/>
        </w:rPr>
        <w:t xml:space="preserve"> </w:t>
      </w:r>
      <w:r>
        <w:rPr>
          <w:sz w:val="22"/>
        </w:rPr>
        <w:t xml:space="preserve">see</w:t>
      </w:r>
      <w:r>
        <w:rPr>
          <w:spacing w:val="19"/>
          <w:sz w:val="22"/>
        </w:rPr>
        <w:t xml:space="preserve"> </w:t>
      </w:r>
      <w:r>
        <w:rPr>
          <w:sz w:val="22"/>
        </w:rPr>
        <w:t xml:space="preserve">some of his</w:t>
      </w:r>
      <w:r>
        <w:rPr>
          <w:spacing w:val="16"/>
          <w:sz w:val="22"/>
        </w:rPr>
        <w:t xml:space="preserve"> </w:t>
      </w:r>
      <w:r>
        <w:rPr>
          <w:sz w:val="22"/>
        </w:rPr>
        <w:t xml:space="preserve">works. “Then perhaps you</w:t>
      </w:r>
      <w:r>
        <w:rPr>
          <w:spacing w:val="27"/>
          <w:sz w:val="22"/>
        </w:rPr>
        <w:t xml:space="preserve"> </w:t>
      </w:r>
      <w:r>
        <w:rPr>
          <w:sz w:val="22"/>
        </w:rPr>
        <w:t xml:space="preserve">could tell me whether I can really be a good artist and</w:t>
      </w:r>
      <w:r>
        <w:rPr>
          <w:spacing w:val="27"/>
          <w:sz w:val="22"/>
        </w:rPr>
        <w:t xml:space="preserve"> </w:t>
      </w:r>
      <w:r>
        <w:rPr>
          <w:sz w:val="22"/>
        </w:rPr>
        <w:t xml:space="preserve">get some money from my painting,” Sebastian said hopefully.</w:t>
      </w:r>
      <w:r/>
    </w:p>
    <w:p>
      <w:pPr>
        <w:pStyle w:val="1697"/>
        <w:ind w:left="0" w:firstLine="0"/>
        <w:jc w:val="left"/>
        <w:spacing w:before="16"/>
        <w:rPr>
          <w:sz w:val="22"/>
        </w:rPr>
      </w:pPr>
      <w:r>
        <w:rPr>
          <w:sz w:val="22"/>
        </w:rPr>
      </w:r>
      <w:r/>
    </w:p>
    <w:p>
      <w:pPr>
        <w:ind w:left="631" w:right="1330" w:firstLine="0"/>
        <w:jc w:val="left"/>
        <w:spacing w:before="0" w:line="244" w:lineRule="auto"/>
        <w:rPr>
          <w:sz w:val="22"/>
        </w:rPr>
      </w:pPr>
      <w:r>
        <w:rPr>
          <w:sz w:val="22"/>
        </w:rPr>
        <w:t xml:space="preserve">The man said he was prepared to come and see what he thought of Sebastian’ work, so he arrived one evening at Sebastian’s home. Sebastian took the man to his studio and started to show him some of his pictures, with some pride and hope.</w:t>
      </w:r>
      <w:r/>
    </w:p>
    <w:p>
      <w:pPr>
        <w:pStyle w:val="1697"/>
        <w:ind w:left="0" w:firstLine="0"/>
        <w:jc w:val="left"/>
        <w:spacing w:before="14"/>
        <w:rPr>
          <w:sz w:val="22"/>
        </w:rPr>
      </w:pPr>
      <w:r>
        <w:rPr>
          <w:sz w:val="22"/>
        </w:rPr>
      </w:r>
      <w:r/>
    </w:p>
    <w:p>
      <w:pPr>
        <w:ind w:left="631" w:right="1330" w:firstLine="0"/>
        <w:jc w:val="left"/>
        <w:spacing w:before="1" w:line="244" w:lineRule="auto"/>
        <w:rPr>
          <w:sz w:val="22"/>
        </w:rPr>
      </w:pPr>
      <w:r>
        <w:rPr>
          <w:sz w:val="22"/>
        </w:rPr>
        <w:t xml:space="preserve">The man looked at them one after the other while Sebastian watched his face, but to Sebastian’s disappointment the man did</w:t>
      </w:r>
      <w:r>
        <w:rPr>
          <w:spacing w:val="13"/>
          <w:sz w:val="22"/>
        </w:rPr>
        <w:t xml:space="preserve"> </w:t>
      </w:r>
      <w:r>
        <w:rPr>
          <w:sz w:val="22"/>
        </w:rPr>
        <w:t xml:space="preserve">not</w:t>
      </w:r>
      <w:r>
        <w:rPr>
          <w:spacing w:val="15"/>
          <w:sz w:val="22"/>
        </w:rPr>
        <w:t xml:space="preserve"> </w:t>
      </w:r>
      <w:r>
        <w:rPr>
          <w:sz w:val="22"/>
        </w:rPr>
        <w:t xml:space="preserve">say</w:t>
      </w:r>
      <w:r>
        <w:rPr>
          <w:spacing w:val="-3"/>
          <w:sz w:val="22"/>
        </w:rPr>
        <w:t xml:space="preserve"> </w:t>
      </w:r>
      <w:r>
        <w:rPr>
          <w:sz w:val="22"/>
        </w:rPr>
        <w:t xml:space="preserve">anything, and</w:t>
      </w:r>
      <w:r>
        <w:rPr>
          <w:spacing w:val="13"/>
          <w:sz w:val="22"/>
        </w:rPr>
        <w:t xml:space="preserve"> </w:t>
      </w:r>
      <w:r>
        <w:rPr>
          <w:sz w:val="22"/>
        </w:rPr>
        <w:t xml:space="preserve">his expression did</w:t>
      </w:r>
      <w:r>
        <w:rPr>
          <w:spacing w:val="19"/>
          <w:sz w:val="22"/>
        </w:rPr>
        <w:t xml:space="preserve"> </w:t>
      </w:r>
      <w:r>
        <w:rPr>
          <w:sz w:val="22"/>
        </w:rPr>
        <w:t xml:space="preserve">not change at any</w:t>
      </w:r>
      <w:r>
        <w:rPr>
          <w:spacing w:val="-3"/>
          <w:sz w:val="22"/>
        </w:rPr>
        <w:t xml:space="preserve"> </w:t>
      </w:r>
      <w:r>
        <w:rPr>
          <w:sz w:val="22"/>
        </w:rPr>
        <w:t xml:space="preserve">of them</w:t>
      </w:r>
      <w:r>
        <w:rPr>
          <w:spacing w:val="13"/>
          <w:sz w:val="22"/>
        </w:rPr>
        <w:t xml:space="preserve"> </w:t>
      </w:r>
      <w:r>
        <w:rPr>
          <w:sz w:val="22"/>
        </w:rPr>
        <w:t xml:space="preserve">either.</w:t>
      </w:r>
      <w:r/>
    </w:p>
    <w:p>
      <w:pPr>
        <w:pStyle w:val="1697"/>
        <w:ind w:left="0" w:firstLine="0"/>
        <w:jc w:val="left"/>
        <w:spacing w:before="13"/>
        <w:rPr>
          <w:sz w:val="22"/>
        </w:rPr>
      </w:pPr>
      <w:r>
        <w:rPr>
          <w:sz w:val="22"/>
        </w:rPr>
      </w:r>
      <w:r/>
    </w:p>
    <w:p>
      <w:pPr>
        <w:ind w:left="631" w:right="1330" w:firstLine="0"/>
        <w:jc w:val="left"/>
        <w:spacing w:before="0" w:line="244" w:lineRule="auto"/>
        <w:rPr>
          <w:sz w:val="22"/>
        </w:rPr>
      </w:pPr>
      <w:r>
        <w:rPr>
          <w:sz w:val="22"/>
        </w:rPr>
        <w:t xml:space="preserve">Then, when he had finished, he looked around, and his glance fell on something else. A happy look came over his face</w:t>
      </w:r>
      <w:r>
        <w:rPr>
          <w:spacing w:val="20"/>
          <w:sz w:val="22"/>
        </w:rPr>
        <w:t xml:space="preserve"> </w:t>
      </w:r>
      <w:r>
        <w:rPr>
          <w:sz w:val="22"/>
        </w:rPr>
        <w:t xml:space="preserve">for the first time, and</w:t>
      </w:r>
      <w:r>
        <w:rPr>
          <w:spacing w:val="17"/>
          <w:sz w:val="22"/>
        </w:rPr>
        <w:t xml:space="preserve"> </w:t>
      </w:r>
      <w:r>
        <w:rPr>
          <w:sz w:val="22"/>
        </w:rPr>
        <w:t xml:space="preserve">he said, “Now I like this one very much! It’s so</w:t>
      </w:r>
      <w:r>
        <w:rPr>
          <w:spacing w:val="23"/>
          <w:sz w:val="22"/>
        </w:rPr>
        <w:t xml:space="preserve"> </w:t>
      </w:r>
      <w:r>
        <w:rPr>
          <w:sz w:val="22"/>
        </w:rPr>
        <w:t xml:space="preserve">full of deep</w:t>
      </w:r>
      <w:r>
        <w:rPr>
          <w:spacing w:val="23"/>
          <w:sz w:val="22"/>
        </w:rPr>
        <w:t xml:space="preserve"> </w:t>
      </w:r>
      <w:r>
        <w:rPr>
          <w:sz w:val="22"/>
        </w:rPr>
        <w:t xml:space="preserve">feeling! I’m sure I could sell this one for you.</w:t>
      </w:r>
      <w:r/>
    </w:p>
    <w:p>
      <w:pPr>
        <w:pStyle w:val="1697"/>
        <w:ind w:left="0" w:firstLine="0"/>
        <w:jc w:val="left"/>
        <w:spacing w:before="14"/>
        <w:rPr>
          <w:sz w:val="22"/>
        </w:rPr>
      </w:pPr>
      <w:r>
        <w:rPr>
          <w:sz w:val="22"/>
        </w:rPr>
      </w:r>
      <w:r/>
    </w:p>
    <w:p>
      <w:pPr>
        <w:ind w:left="631" w:right="0" w:firstLine="0"/>
        <w:jc w:val="left"/>
        <w:spacing w:before="0"/>
        <w:rPr>
          <w:sz w:val="22"/>
        </w:rPr>
      </w:pPr>
      <w:r>
        <w:rPr>
          <w:sz w:val="22"/>
        </w:rPr>
        <w:t xml:space="preserve">“That,”saidSebastian,</w:t>
      </w:r>
      <w:r>
        <w:rPr>
          <w:spacing w:val="15"/>
          <w:sz w:val="22"/>
        </w:rPr>
        <w:t xml:space="preserve"> </w:t>
      </w:r>
      <w:r>
        <w:rPr>
          <w:sz w:val="22"/>
        </w:rPr>
        <w:t xml:space="preserve">“is</w:t>
      </w:r>
      <w:r>
        <w:rPr>
          <w:spacing w:val="7"/>
          <w:sz w:val="22"/>
        </w:rPr>
        <w:t xml:space="preserve"> </w:t>
      </w:r>
      <w:r>
        <w:rPr>
          <w:sz w:val="22"/>
        </w:rPr>
        <w:t xml:space="preserve">the</w:t>
      </w:r>
      <w:r>
        <w:rPr>
          <w:spacing w:val="9"/>
          <w:sz w:val="22"/>
        </w:rPr>
        <w:t xml:space="preserve"> </w:t>
      </w:r>
      <w:r>
        <w:rPr>
          <w:sz w:val="22"/>
        </w:rPr>
        <w:t xml:space="preserve">place</w:t>
      </w:r>
      <w:r>
        <w:rPr>
          <w:spacing w:val="9"/>
          <w:sz w:val="22"/>
        </w:rPr>
        <w:t xml:space="preserve"> </w:t>
      </w:r>
      <w:r>
        <w:rPr>
          <w:sz w:val="22"/>
        </w:rPr>
        <w:t xml:space="preserve">where</w:t>
      </w:r>
      <w:r>
        <w:rPr>
          <w:spacing w:val="10"/>
          <w:sz w:val="22"/>
        </w:rPr>
        <w:t xml:space="preserve"> </w:t>
      </w:r>
      <w:r>
        <w:rPr>
          <w:sz w:val="22"/>
        </w:rPr>
        <w:t xml:space="preserve">I</w:t>
      </w:r>
      <w:r>
        <w:rPr>
          <w:spacing w:val="10"/>
          <w:sz w:val="22"/>
        </w:rPr>
        <w:t xml:space="preserve"> </w:t>
      </w:r>
      <w:r>
        <w:rPr>
          <w:sz w:val="22"/>
        </w:rPr>
        <w:t xml:space="preserve">clean</w:t>
      </w:r>
      <w:r>
        <w:rPr>
          <w:spacing w:val="2"/>
          <w:sz w:val="22"/>
        </w:rPr>
        <w:t xml:space="preserve"> </w:t>
      </w:r>
      <w:r>
        <w:rPr>
          <w:sz w:val="22"/>
        </w:rPr>
        <w:t xml:space="preserve">the</w:t>
      </w:r>
      <w:r>
        <w:rPr>
          <w:spacing w:val="9"/>
          <w:sz w:val="22"/>
        </w:rPr>
        <w:t xml:space="preserve"> </w:t>
      </w:r>
      <w:r>
        <w:rPr>
          <w:sz w:val="22"/>
        </w:rPr>
        <w:t xml:space="preserve">paint</w:t>
      </w:r>
      <w:r>
        <w:rPr>
          <w:spacing w:val="8"/>
          <w:sz w:val="22"/>
        </w:rPr>
        <w:t xml:space="preserve"> </w:t>
      </w:r>
      <w:r>
        <w:rPr>
          <w:sz w:val="22"/>
        </w:rPr>
        <w:t xml:space="preserve">off</w:t>
      </w:r>
      <w:r>
        <w:rPr>
          <w:spacing w:val="6"/>
          <w:sz w:val="22"/>
        </w:rPr>
        <w:t xml:space="preserve"> </w:t>
      </w:r>
      <w:r>
        <w:rPr>
          <w:sz w:val="22"/>
        </w:rPr>
        <w:t xml:space="preserve">my</w:t>
      </w:r>
      <w:r>
        <w:rPr>
          <w:spacing w:val="-9"/>
          <w:sz w:val="22"/>
        </w:rPr>
        <w:t xml:space="preserve"> </w:t>
      </w:r>
      <w:r>
        <w:rPr>
          <w:spacing w:val="-2"/>
          <w:sz w:val="22"/>
        </w:rPr>
        <w:t xml:space="preserve">brushes”.</w:t>
      </w:r>
      <w:r/>
    </w:p>
    <w:p>
      <w:pPr>
        <w:pStyle w:val="1697"/>
        <w:ind w:left="0" w:firstLine="0"/>
        <w:jc w:val="left"/>
        <w:spacing w:before="22"/>
        <w:rPr>
          <w:sz w:val="22"/>
        </w:rPr>
      </w:pPr>
      <w:r>
        <w:rPr>
          <w:sz w:val="22"/>
        </w:rPr>
      </w:r>
      <w:r/>
    </w:p>
    <w:p>
      <w:pPr>
        <w:pStyle w:val="1699"/>
        <w:numPr>
          <w:ilvl w:val="0"/>
          <w:numId w:val="40"/>
        </w:numPr>
        <w:ind w:left="860" w:right="0" w:hanging="229"/>
        <w:jc w:val="left"/>
        <w:spacing w:before="0" w:after="0" w:line="240" w:lineRule="auto"/>
        <w:tabs>
          <w:tab w:val="left" w:pos="860" w:leader="none"/>
        </w:tabs>
        <w:rPr>
          <w:b/>
          <w:sz w:val="22"/>
        </w:rPr>
      </w:pPr>
      <w:r>
        <w:rPr>
          <w:b/>
          <w:sz w:val="22"/>
        </w:rPr>
        <w:t xml:space="preserve">After</w:t>
      </w:r>
      <w:r>
        <w:rPr>
          <w:b/>
          <w:spacing w:val="6"/>
          <w:sz w:val="22"/>
        </w:rPr>
        <w:t xml:space="preserve"> </w:t>
      </w:r>
      <w:r>
        <w:rPr>
          <w:b/>
          <w:sz w:val="22"/>
        </w:rPr>
        <w:t xml:space="preserve">leaving</w:t>
      </w:r>
      <w:r>
        <w:rPr>
          <w:b/>
          <w:spacing w:val="14"/>
          <w:sz w:val="22"/>
        </w:rPr>
        <w:t xml:space="preserve"> </w:t>
      </w:r>
      <w:r>
        <w:rPr>
          <w:b/>
          <w:sz w:val="22"/>
        </w:rPr>
        <w:t xml:space="preserve">school</w:t>
      </w:r>
      <w:r>
        <w:rPr>
          <w:b/>
          <w:spacing w:val="2"/>
          <w:sz w:val="22"/>
        </w:rPr>
        <w:t xml:space="preserve"> </w:t>
      </w:r>
      <w:r>
        <w:rPr>
          <w:b/>
          <w:spacing w:val="-2"/>
          <w:sz w:val="22"/>
        </w:rPr>
        <w:t xml:space="preserve">Sebastian</w:t>
      </w:r>
      <w:r/>
    </w:p>
    <w:p>
      <w:pPr>
        <w:pStyle w:val="1697"/>
        <w:ind w:left="0" w:firstLine="0"/>
        <w:jc w:val="left"/>
        <w:spacing w:before="8"/>
        <w:rPr>
          <w:b/>
          <w:sz w:val="22"/>
        </w:rPr>
      </w:pPr>
      <w:r>
        <w:rPr>
          <w:b/>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won</w:t>
      </w:r>
      <w:r>
        <w:rPr>
          <w:spacing w:val="5"/>
          <w:sz w:val="22"/>
        </w:rPr>
        <w:t xml:space="preserve"> </w:t>
      </w:r>
      <w:r>
        <w:rPr>
          <w:sz w:val="22"/>
        </w:rPr>
        <w:t xml:space="preserve">several</w:t>
      </w:r>
      <w:r>
        <w:rPr>
          <w:spacing w:val="4"/>
          <w:sz w:val="22"/>
        </w:rPr>
        <w:t xml:space="preserve"> </w:t>
      </w:r>
      <w:r>
        <w:rPr>
          <w:spacing w:val="-2"/>
          <w:sz w:val="22"/>
        </w:rPr>
        <w:t xml:space="preserve">prizes.</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went</w:t>
      </w:r>
      <w:r>
        <w:rPr>
          <w:spacing w:val="10"/>
          <w:sz w:val="22"/>
        </w:rPr>
        <w:t xml:space="preserve"> </w:t>
      </w:r>
      <w:r>
        <w:rPr>
          <w:sz w:val="22"/>
        </w:rPr>
        <w:t xml:space="preserve">to</w:t>
      </w:r>
      <w:r>
        <w:rPr>
          <w:spacing w:val="2"/>
          <w:sz w:val="22"/>
        </w:rPr>
        <w:t xml:space="preserve"> </w:t>
      </w:r>
      <w:r>
        <w:rPr>
          <w:sz w:val="22"/>
        </w:rPr>
        <w:t xml:space="preserve">bank</w:t>
      </w:r>
      <w:r>
        <w:rPr>
          <w:spacing w:val="3"/>
          <w:sz w:val="22"/>
        </w:rPr>
        <w:t xml:space="preserve"> </w:t>
      </w:r>
      <w:r>
        <w:rPr>
          <w:sz w:val="22"/>
        </w:rPr>
        <w:t xml:space="preserve">three</w:t>
      </w:r>
      <w:r>
        <w:rPr>
          <w:spacing w:val="6"/>
          <w:sz w:val="22"/>
        </w:rPr>
        <w:t xml:space="preserve"> </w:t>
      </w:r>
      <w:r>
        <w:rPr>
          <w:sz w:val="22"/>
        </w:rPr>
        <w:t xml:space="preserve">times</w:t>
      </w:r>
      <w:r>
        <w:rPr>
          <w:spacing w:val="3"/>
          <w:sz w:val="22"/>
        </w:rPr>
        <w:t xml:space="preserve"> </w:t>
      </w:r>
      <w:r>
        <w:rPr>
          <w:sz w:val="22"/>
        </w:rPr>
        <w:t xml:space="preserve">a</w:t>
      </w:r>
      <w:r>
        <w:rPr>
          <w:spacing w:val="6"/>
          <w:sz w:val="22"/>
        </w:rPr>
        <w:t xml:space="preserve"> </w:t>
      </w:r>
      <w:r>
        <w:rPr>
          <w:spacing w:val="-2"/>
          <w:sz w:val="22"/>
        </w:rPr>
        <w:t xml:space="preserve">week.</w:t>
      </w:r>
      <w:r/>
    </w:p>
    <w:p>
      <w:pPr>
        <w:pStyle w:val="1697"/>
        <w:ind w:left="0" w:firstLine="0"/>
        <w:jc w:val="left"/>
        <w:spacing w:before="17"/>
        <w:rPr>
          <w:sz w:val="22"/>
        </w:rPr>
      </w:pPr>
      <w:r>
        <w:rPr>
          <w:sz w:val="22"/>
        </w:rPr>
      </w:r>
      <w:r/>
    </w:p>
    <w:p>
      <w:pPr>
        <w:pStyle w:val="1699"/>
        <w:numPr>
          <w:ilvl w:val="1"/>
          <w:numId w:val="40"/>
        </w:numPr>
        <w:ind w:left="859" w:right="0" w:hanging="228"/>
        <w:jc w:val="left"/>
        <w:spacing w:before="1" w:after="0" w:line="240" w:lineRule="auto"/>
        <w:tabs>
          <w:tab w:val="left" w:pos="859" w:leader="none"/>
        </w:tabs>
        <w:rPr>
          <w:sz w:val="22"/>
        </w:rPr>
      </w:pPr>
      <w:r>
        <w:rPr>
          <w:sz w:val="22"/>
        </w:rPr>
        <w:t xml:space="preserve">tried</w:t>
      </w:r>
      <w:r>
        <w:rPr>
          <w:spacing w:val="3"/>
          <w:sz w:val="22"/>
        </w:rPr>
        <w:t xml:space="preserve"> </w:t>
      </w:r>
      <w:r>
        <w:rPr>
          <w:sz w:val="22"/>
        </w:rPr>
        <w:t xml:space="preserve">to</w:t>
      </w:r>
      <w:r>
        <w:rPr>
          <w:spacing w:val="13"/>
          <w:sz w:val="22"/>
        </w:rPr>
        <w:t xml:space="preserve"> </w:t>
      </w:r>
      <w:r>
        <w:rPr>
          <w:sz w:val="22"/>
        </w:rPr>
        <w:t xml:space="preserve">earn</w:t>
      </w:r>
      <w:r>
        <w:rPr>
          <w:spacing w:val="3"/>
          <w:sz w:val="22"/>
        </w:rPr>
        <w:t xml:space="preserve"> </w:t>
      </w:r>
      <w:r>
        <w:rPr>
          <w:sz w:val="22"/>
        </w:rPr>
        <w:t xml:space="preserve">as</w:t>
      </w:r>
      <w:r>
        <w:rPr>
          <w:spacing w:val="4"/>
          <w:sz w:val="22"/>
        </w:rPr>
        <w:t xml:space="preserve"> </w:t>
      </w:r>
      <w:r>
        <w:rPr>
          <w:sz w:val="22"/>
        </w:rPr>
        <w:t xml:space="preserve">much</w:t>
      </w:r>
      <w:r>
        <w:rPr>
          <w:spacing w:val="3"/>
          <w:sz w:val="22"/>
        </w:rPr>
        <w:t xml:space="preserve"> </w:t>
      </w:r>
      <w:r>
        <w:rPr>
          <w:sz w:val="22"/>
        </w:rPr>
        <w:t xml:space="preserve">money</w:t>
      </w:r>
      <w:r>
        <w:rPr>
          <w:spacing w:val="-1"/>
          <w:sz w:val="22"/>
        </w:rPr>
        <w:t xml:space="preserve"> </w:t>
      </w:r>
      <w:r>
        <w:rPr>
          <w:sz w:val="22"/>
        </w:rPr>
        <w:t xml:space="preserve">as</w:t>
      </w:r>
      <w:r>
        <w:rPr>
          <w:spacing w:val="10"/>
          <w:sz w:val="22"/>
        </w:rPr>
        <w:t xml:space="preserve"> </w:t>
      </w:r>
      <w:r>
        <w:rPr>
          <w:sz w:val="22"/>
        </w:rPr>
        <w:t xml:space="preserve">he</w:t>
      </w:r>
      <w:r>
        <w:rPr>
          <w:spacing w:val="6"/>
          <w:sz w:val="22"/>
        </w:rPr>
        <w:t xml:space="preserve"> </w:t>
      </w:r>
      <w:r>
        <w:rPr>
          <w:spacing w:val="-2"/>
          <w:sz w:val="22"/>
        </w:rPr>
        <w:t xml:space="preserve">could.</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tried</w:t>
      </w:r>
      <w:r>
        <w:rPr>
          <w:spacing w:val="7"/>
          <w:sz w:val="22"/>
        </w:rPr>
        <w:t xml:space="preserve"> </w:t>
      </w:r>
      <w:r>
        <w:rPr>
          <w:sz w:val="22"/>
        </w:rPr>
        <w:t xml:space="preserve">to</w:t>
      </w:r>
      <w:r>
        <w:rPr>
          <w:spacing w:val="12"/>
          <w:sz w:val="22"/>
        </w:rPr>
        <w:t xml:space="preserve"> </w:t>
      </w:r>
      <w:r>
        <w:rPr>
          <w:sz w:val="22"/>
        </w:rPr>
        <w:t xml:space="preserve">spend</w:t>
      </w:r>
      <w:r>
        <w:rPr>
          <w:spacing w:val="8"/>
          <w:sz w:val="22"/>
        </w:rPr>
        <w:t xml:space="preserve"> </w:t>
      </w:r>
      <w:r>
        <w:rPr>
          <w:sz w:val="22"/>
        </w:rPr>
        <w:t xml:space="preserve">as</w:t>
      </w:r>
      <w:r>
        <w:rPr>
          <w:spacing w:val="3"/>
          <w:sz w:val="22"/>
        </w:rPr>
        <w:t xml:space="preserve"> </w:t>
      </w:r>
      <w:r>
        <w:rPr>
          <w:sz w:val="22"/>
        </w:rPr>
        <w:t xml:space="preserve">much</w:t>
      </w:r>
      <w:r>
        <w:rPr>
          <w:spacing w:val="2"/>
          <w:sz w:val="22"/>
        </w:rPr>
        <w:t xml:space="preserve"> </w:t>
      </w:r>
      <w:r>
        <w:rPr>
          <w:sz w:val="22"/>
        </w:rPr>
        <w:t xml:space="preserve">time</w:t>
      </w:r>
      <w:r>
        <w:rPr>
          <w:spacing w:val="6"/>
          <w:sz w:val="22"/>
        </w:rPr>
        <w:t xml:space="preserve"> </w:t>
      </w:r>
      <w:r>
        <w:rPr>
          <w:sz w:val="22"/>
        </w:rPr>
        <w:t xml:space="preserve">as</w:t>
      </w:r>
      <w:r>
        <w:rPr>
          <w:spacing w:val="3"/>
          <w:sz w:val="22"/>
        </w:rPr>
        <w:t xml:space="preserve"> </w:t>
      </w:r>
      <w:r>
        <w:rPr>
          <w:sz w:val="22"/>
        </w:rPr>
        <w:t xml:space="preserve">he</w:t>
      </w:r>
      <w:r>
        <w:rPr>
          <w:spacing w:val="5"/>
          <w:sz w:val="22"/>
        </w:rPr>
        <w:t xml:space="preserve"> </w:t>
      </w:r>
      <w:r>
        <w:rPr>
          <w:sz w:val="22"/>
        </w:rPr>
        <w:t xml:space="preserve">could</w:t>
      </w:r>
      <w:r>
        <w:rPr>
          <w:spacing w:val="-2"/>
          <w:sz w:val="22"/>
        </w:rPr>
        <w:t xml:space="preserve"> painting.</w:t>
      </w:r>
      <w:r/>
    </w:p>
    <w:p>
      <w:pPr>
        <w:jc w:val="left"/>
        <w:spacing w:after="0" w:line="240" w:lineRule="auto"/>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pStyle w:val="1699"/>
        <w:numPr>
          <w:ilvl w:val="0"/>
          <w:numId w:val="40"/>
        </w:numPr>
        <w:ind w:left="860" w:right="0" w:hanging="229"/>
        <w:jc w:val="left"/>
        <w:spacing w:before="70" w:after="0" w:line="240" w:lineRule="auto"/>
        <w:tabs>
          <w:tab w:val="left" w:pos="860" w:leader="none"/>
        </w:tabs>
        <w:rPr>
          <w:b/>
          <w:sz w:val="22"/>
        </w:rPr>
      </w:pPr>
      <w:r>
        <w:rPr>
          <w:b/>
          <w:sz w:val="22"/>
        </w:rPr>
        <w:t xml:space="preserve">Sebastian’s</w:t>
      </w:r>
      <w:r>
        <w:rPr>
          <w:b/>
          <w:spacing w:val="9"/>
          <w:sz w:val="22"/>
        </w:rPr>
        <w:t xml:space="preserve"> </w:t>
      </w:r>
      <w:r>
        <w:rPr>
          <w:b/>
          <w:sz w:val="22"/>
        </w:rPr>
        <w:t xml:space="preserve">dream</w:t>
      </w:r>
      <w:r>
        <w:rPr>
          <w:b/>
          <w:spacing w:val="10"/>
          <w:sz w:val="22"/>
        </w:rPr>
        <w:t xml:space="preserve"> </w:t>
      </w:r>
      <w:r>
        <w:rPr>
          <w:b/>
          <w:sz w:val="22"/>
        </w:rPr>
        <w:t xml:space="preserve">was</w:t>
      </w:r>
      <w:r>
        <w:rPr>
          <w:b/>
          <w:spacing w:val="10"/>
          <w:sz w:val="22"/>
        </w:rPr>
        <w:t xml:space="preserve"> </w:t>
      </w:r>
      <w:r>
        <w:rPr>
          <w:b/>
          <w:spacing w:val="-5"/>
          <w:sz w:val="22"/>
        </w:rPr>
        <w:t xml:space="preserve">to</w:t>
      </w:r>
      <w:r/>
    </w:p>
    <w:p>
      <w:pPr>
        <w:pStyle w:val="1697"/>
        <w:ind w:left="0" w:firstLine="0"/>
        <w:jc w:val="left"/>
        <w:spacing w:before="13"/>
        <w:rPr>
          <w:b/>
          <w:sz w:val="22"/>
        </w:rPr>
      </w:pPr>
      <w:r>
        <w:rPr>
          <w:b/>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live</w:t>
      </w:r>
      <w:r>
        <w:rPr>
          <w:spacing w:val="4"/>
          <w:sz w:val="22"/>
        </w:rPr>
        <w:t xml:space="preserve"> </w:t>
      </w:r>
      <w:r>
        <w:rPr>
          <w:sz w:val="22"/>
        </w:rPr>
        <w:t xml:space="preserve">the</w:t>
      </w:r>
      <w:r>
        <w:rPr>
          <w:spacing w:val="4"/>
          <w:sz w:val="22"/>
        </w:rPr>
        <w:t xml:space="preserve"> </w:t>
      </w:r>
      <w:r>
        <w:rPr>
          <w:sz w:val="22"/>
        </w:rPr>
        <w:t xml:space="preserve">life</w:t>
      </w:r>
      <w:r>
        <w:rPr>
          <w:spacing w:val="6"/>
          <w:sz w:val="22"/>
        </w:rPr>
        <w:t xml:space="preserve"> </w:t>
      </w:r>
      <w:r>
        <w:rPr>
          <w:sz w:val="22"/>
        </w:rPr>
        <w:t xml:space="preserve">he</w:t>
      </w:r>
      <w:r>
        <w:rPr>
          <w:spacing w:val="5"/>
          <w:sz w:val="22"/>
        </w:rPr>
        <w:t xml:space="preserve"> </w:t>
      </w:r>
      <w:r>
        <w:rPr>
          <w:spacing w:val="-2"/>
          <w:sz w:val="22"/>
        </w:rPr>
        <w:t xml:space="preserve">wanted.</w:t>
      </w:r>
      <w:r/>
    </w:p>
    <w:p>
      <w:pPr>
        <w:pStyle w:val="1697"/>
        <w:ind w:left="0" w:firstLine="0"/>
        <w:jc w:val="left"/>
        <w:spacing w:before="12"/>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visit</w:t>
      </w:r>
      <w:r>
        <w:rPr>
          <w:spacing w:val="-3"/>
          <w:sz w:val="22"/>
        </w:rPr>
        <w:t xml:space="preserve"> </w:t>
      </w:r>
      <w:r>
        <w:rPr>
          <w:spacing w:val="-2"/>
          <w:sz w:val="22"/>
        </w:rPr>
        <w:t xml:space="preserve">museums.</w:t>
      </w:r>
      <w:r/>
    </w:p>
    <w:p>
      <w:pPr>
        <w:pStyle w:val="1697"/>
        <w:ind w:left="0" w:firstLine="0"/>
        <w:jc w:val="left"/>
        <w:spacing w:before="17"/>
        <w:rPr>
          <w:sz w:val="22"/>
        </w:rPr>
      </w:pPr>
      <w:r>
        <w:rPr>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earn</w:t>
      </w:r>
      <w:r>
        <w:rPr>
          <w:spacing w:val="4"/>
          <w:sz w:val="22"/>
        </w:rPr>
        <w:t xml:space="preserve"> </w:t>
      </w:r>
      <w:r>
        <w:rPr>
          <w:sz w:val="22"/>
        </w:rPr>
        <w:t xml:space="preserve">a</w:t>
      </w:r>
      <w:r>
        <w:rPr>
          <w:spacing w:val="3"/>
          <w:sz w:val="22"/>
        </w:rPr>
        <w:t xml:space="preserve"> </w:t>
      </w:r>
      <w:r>
        <w:rPr>
          <w:sz w:val="22"/>
        </w:rPr>
        <w:t xml:space="preserve">lot</w:t>
      </w:r>
      <w:r>
        <w:rPr>
          <w:spacing w:val="7"/>
          <w:sz w:val="22"/>
        </w:rPr>
        <w:t xml:space="preserve"> </w:t>
      </w:r>
      <w:r>
        <w:rPr>
          <w:sz w:val="22"/>
        </w:rPr>
        <w:t xml:space="preserve">of</w:t>
      </w:r>
      <w:r>
        <w:rPr>
          <w:spacing w:val="4"/>
          <w:sz w:val="22"/>
        </w:rPr>
        <w:t xml:space="preserve"> </w:t>
      </w:r>
      <w:r>
        <w:rPr>
          <w:spacing w:val="-2"/>
          <w:sz w:val="22"/>
        </w:rPr>
        <w:t xml:space="preserve">money.</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1" w:after="0" w:line="240" w:lineRule="auto"/>
        <w:tabs>
          <w:tab w:val="left" w:pos="874" w:leader="none"/>
        </w:tabs>
        <w:rPr>
          <w:sz w:val="22"/>
        </w:rPr>
      </w:pPr>
      <w:r>
        <w:rPr>
          <w:sz w:val="22"/>
        </w:rPr>
        <w:t xml:space="preserve">work</w:t>
      </w:r>
      <w:r>
        <w:rPr>
          <w:spacing w:val="1"/>
          <w:sz w:val="22"/>
        </w:rPr>
        <w:t xml:space="preserve"> </w:t>
      </w:r>
      <w:r>
        <w:rPr>
          <w:sz w:val="22"/>
        </w:rPr>
        <w:t xml:space="preserve">in</w:t>
      </w:r>
      <w:r>
        <w:rPr>
          <w:spacing w:val="2"/>
          <w:sz w:val="22"/>
        </w:rPr>
        <w:t xml:space="preserve"> </w:t>
      </w:r>
      <w:r>
        <w:rPr>
          <w:sz w:val="22"/>
        </w:rPr>
        <w:t xml:space="preserve">the</w:t>
      </w:r>
      <w:r>
        <w:rPr>
          <w:spacing w:val="9"/>
          <w:sz w:val="22"/>
        </w:rPr>
        <w:t xml:space="preserve"> </w:t>
      </w:r>
      <w:r>
        <w:rPr>
          <w:spacing w:val="-4"/>
          <w:sz w:val="22"/>
        </w:rPr>
        <w:t xml:space="preserve">bank.</w:t>
      </w:r>
      <w:r/>
    </w:p>
    <w:p>
      <w:pPr>
        <w:pStyle w:val="1697"/>
        <w:ind w:left="0" w:firstLine="0"/>
        <w:jc w:val="left"/>
        <w:spacing w:before="22"/>
        <w:rPr>
          <w:sz w:val="22"/>
        </w:rPr>
      </w:pPr>
      <w:r>
        <w:rPr>
          <w:sz w:val="22"/>
        </w:rPr>
      </w:r>
      <w:r/>
    </w:p>
    <w:p>
      <w:pPr>
        <w:pStyle w:val="1699"/>
        <w:numPr>
          <w:ilvl w:val="0"/>
          <w:numId w:val="40"/>
        </w:numPr>
        <w:ind w:left="860" w:right="0" w:hanging="229"/>
        <w:jc w:val="left"/>
        <w:spacing w:before="0" w:after="0" w:line="240" w:lineRule="auto"/>
        <w:tabs>
          <w:tab w:val="left" w:pos="860" w:leader="none"/>
        </w:tabs>
        <w:rPr>
          <w:b/>
          <w:sz w:val="22"/>
        </w:rPr>
      </w:pPr>
      <w:r>
        <w:rPr>
          <w:b/>
          <w:sz w:val="22"/>
        </w:rPr>
        <w:t xml:space="preserve">Sebastian</w:t>
      </w:r>
      <w:r>
        <w:rPr>
          <w:b/>
          <w:spacing w:val="2"/>
          <w:sz w:val="22"/>
        </w:rPr>
        <w:t xml:space="preserve"> </w:t>
      </w:r>
      <w:r>
        <w:rPr>
          <w:b/>
          <w:sz w:val="22"/>
        </w:rPr>
        <w:t xml:space="preserve">decided</w:t>
      </w:r>
      <w:r>
        <w:rPr>
          <w:b/>
          <w:spacing w:val="9"/>
          <w:sz w:val="22"/>
        </w:rPr>
        <w:t xml:space="preserve"> </w:t>
      </w:r>
      <w:r>
        <w:rPr>
          <w:b/>
          <w:sz w:val="22"/>
        </w:rPr>
        <w:t xml:space="preserve">to</w:t>
      </w:r>
      <w:r>
        <w:rPr>
          <w:b/>
          <w:spacing w:val="11"/>
          <w:sz w:val="22"/>
        </w:rPr>
        <w:t xml:space="preserve"> </w:t>
      </w:r>
      <w:r>
        <w:rPr>
          <w:b/>
          <w:sz w:val="22"/>
        </w:rPr>
        <w:t xml:space="preserve">invite</w:t>
      </w:r>
      <w:r>
        <w:rPr>
          <w:b/>
          <w:spacing w:val="10"/>
          <w:sz w:val="22"/>
        </w:rPr>
        <w:t xml:space="preserve"> </w:t>
      </w:r>
      <w:r>
        <w:rPr>
          <w:b/>
          <w:sz w:val="22"/>
        </w:rPr>
        <w:t xml:space="preserve">the</w:t>
      </w:r>
      <w:r>
        <w:rPr>
          <w:b/>
          <w:spacing w:val="5"/>
          <w:sz w:val="22"/>
        </w:rPr>
        <w:t xml:space="preserve"> </w:t>
      </w:r>
      <w:r>
        <w:rPr>
          <w:b/>
          <w:sz w:val="22"/>
        </w:rPr>
        <w:t xml:space="preserve">owner</w:t>
      </w:r>
      <w:r>
        <w:rPr>
          <w:b/>
          <w:spacing w:val="5"/>
          <w:sz w:val="22"/>
        </w:rPr>
        <w:t xml:space="preserve"> </w:t>
      </w:r>
      <w:r>
        <w:rPr>
          <w:b/>
          <w:sz w:val="22"/>
        </w:rPr>
        <w:t xml:space="preserve">of</w:t>
      </w:r>
      <w:r>
        <w:rPr>
          <w:b/>
          <w:spacing w:val="6"/>
          <w:sz w:val="22"/>
        </w:rPr>
        <w:t xml:space="preserve"> </w:t>
      </w:r>
      <w:r>
        <w:rPr>
          <w:b/>
          <w:sz w:val="22"/>
        </w:rPr>
        <w:t xml:space="preserve">the</w:t>
      </w:r>
      <w:r>
        <w:rPr>
          <w:b/>
          <w:spacing w:val="5"/>
          <w:sz w:val="22"/>
        </w:rPr>
        <w:t xml:space="preserve"> </w:t>
      </w:r>
      <w:r>
        <w:rPr>
          <w:b/>
          <w:sz w:val="22"/>
        </w:rPr>
        <w:t xml:space="preserve">picture</w:t>
      </w:r>
      <w:r>
        <w:rPr>
          <w:b/>
          <w:spacing w:val="10"/>
          <w:sz w:val="22"/>
        </w:rPr>
        <w:t xml:space="preserve"> </w:t>
      </w:r>
      <w:r>
        <w:rPr>
          <w:b/>
          <w:sz w:val="22"/>
        </w:rPr>
        <w:t xml:space="preserve">shop</w:t>
      </w:r>
      <w:r>
        <w:rPr>
          <w:b/>
          <w:spacing w:val="14"/>
          <w:sz w:val="22"/>
        </w:rPr>
        <w:t xml:space="preserve"> </w:t>
      </w:r>
      <w:r>
        <w:rPr>
          <w:b/>
          <w:spacing w:val="-2"/>
          <w:sz w:val="22"/>
        </w:rPr>
        <w:t xml:space="preserve">because</w:t>
      </w:r>
      <w:r/>
    </w:p>
    <w:p>
      <w:pPr>
        <w:pStyle w:val="1697"/>
        <w:ind w:left="0" w:firstLine="0"/>
        <w:jc w:val="left"/>
        <w:spacing w:before="12"/>
        <w:rPr>
          <w:b/>
          <w:sz w:val="22"/>
        </w:rPr>
      </w:pPr>
      <w:r>
        <w:rPr>
          <w:b/>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he</w:t>
      </w:r>
      <w:r>
        <w:rPr>
          <w:spacing w:val="6"/>
          <w:sz w:val="22"/>
        </w:rPr>
        <w:t xml:space="preserve"> </w:t>
      </w:r>
      <w:r>
        <w:rPr>
          <w:sz w:val="22"/>
        </w:rPr>
        <w:t xml:space="preserve">wanted</w:t>
      </w:r>
      <w:r>
        <w:rPr>
          <w:spacing w:val="15"/>
          <w:sz w:val="22"/>
        </w:rPr>
        <w:t xml:space="preserve"> </w:t>
      </w:r>
      <w:r>
        <w:rPr>
          <w:sz w:val="22"/>
        </w:rPr>
        <w:t xml:space="preserve">to</w:t>
      </w:r>
      <w:r>
        <w:rPr>
          <w:spacing w:val="-1"/>
          <w:sz w:val="22"/>
        </w:rPr>
        <w:t xml:space="preserve"> </w:t>
      </w:r>
      <w:r>
        <w:rPr>
          <w:sz w:val="22"/>
        </w:rPr>
        <w:t xml:space="preserve">own</w:t>
      </w:r>
      <w:r>
        <w:rPr>
          <w:spacing w:val="4"/>
          <w:sz w:val="22"/>
        </w:rPr>
        <w:t xml:space="preserve"> </w:t>
      </w:r>
      <w:r>
        <w:rPr>
          <w:sz w:val="22"/>
        </w:rPr>
        <w:t xml:space="preserve">a</w:t>
      </w:r>
      <w:r>
        <w:rPr>
          <w:spacing w:val="2"/>
          <w:sz w:val="22"/>
        </w:rPr>
        <w:t xml:space="preserve"> </w:t>
      </w:r>
      <w:r>
        <w:rPr>
          <w:sz w:val="22"/>
        </w:rPr>
        <w:t xml:space="preserve">picture</w:t>
      </w:r>
      <w:r>
        <w:rPr>
          <w:spacing w:val="7"/>
          <w:sz w:val="22"/>
        </w:rPr>
        <w:t xml:space="preserve"> </w:t>
      </w:r>
      <w:r>
        <w:rPr>
          <w:sz w:val="22"/>
        </w:rPr>
        <w:t xml:space="preserve">shop</w:t>
      </w:r>
      <w:r>
        <w:rPr>
          <w:spacing w:val="15"/>
          <w:sz w:val="22"/>
        </w:rPr>
        <w:t xml:space="preserve"> </w:t>
      </w:r>
      <w:r>
        <w:rPr>
          <w:spacing w:val="-4"/>
          <w:sz w:val="22"/>
        </w:rPr>
        <w:t xml:space="preserve">too.</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he</w:t>
      </w:r>
      <w:r>
        <w:rPr>
          <w:spacing w:val="6"/>
          <w:sz w:val="22"/>
        </w:rPr>
        <w:t xml:space="preserve"> </w:t>
      </w:r>
      <w:r>
        <w:rPr>
          <w:sz w:val="22"/>
        </w:rPr>
        <w:t xml:space="preserve">wanted</w:t>
      </w:r>
      <w:r>
        <w:rPr>
          <w:spacing w:val="8"/>
          <w:sz w:val="22"/>
        </w:rPr>
        <w:t xml:space="preserve"> </w:t>
      </w:r>
      <w:r>
        <w:rPr>
          <w:sz w:val="22"/>
        </w:rPr>
        <w:t xml:space="preserve">to</w:t>
      </w:r>
      <w:r>
        <w:rPr>
          <w:spacing w:val="9"/>
          <w:sz w:val="22"/>
        </w:rPr>
        <w:t xml:space="preserve"> </w:t>
      </w:r>
      <w:r>
        <w:rPr>
          <w:sz w:val="22"/>
        </w:rPr>
        <w:t xml:space="preserve">have</w:t>
      </w:r>
      <w:r>
        <w:rPr>
          <w:spacing w:val="6"/>
          <w:sz w:val="22"/>
        </w:rPr>
        <w:t xml:space="preserve"> </w:t>
      </w:r>
      <w:r>
        <w:rPr>
          <w:sz w:val="22"/>
        </w:rPr>
        <w:t xml:space="preserve">a</w:t>
      </w:r>
      <w:r>
        <w:rPr>
          <w:spacing w:val="6"/>
          <w:sz w:val="22"/>
        </w:rPr>
        <w:t xml:space="preserve"> </w:t>
      </w:r>
      <w:r>
        <w:rPr>
          <w:sz w:val="22"/>
        </w:rPr>
        <w:t xml:space="preserve">conversation</w:t>
      </w:r>
      <w:r>
        <w:rPr>
          <w:spacing w:val="3"/>
          <w:sz w:val="22"/>
        </w:rPr>
        <w:t xml:space="preserve"> </w:t>
      </w:r>
      <w:r>
        <w:rPr>
          <w:sz w:val="22"/>
        </w:rPr>
        <w:t xml:space="preserve">with</w:t>
      </w:r>
      <w:r>
        <w:rPr>
          <w:spacing w:val="8"/>
          <w:sz w:val="22"/>
        </w:rPr>
        <w:t xml:space="preserve"> </w:t>
      </w:r>
      <w:r>
        <w:rPr>
          <w:spacing w:val="-4"/>
          <w:sz w:val="22"/>
        </w:rPr>
        <w:t xml:space="preserve">him.</w:t>
      </w:r>
      <w:r/>
    </w:p>
    <w:p>
      <w:pPr>
        <w:pStyle w:val="1697"/>
        <w:ind w:left="0" w:firstLine="0"/>
        <w:jc w:val="left"/>
        <w:spacing w:before="13"/>
        <w:rPr>
          <w:sz w:val="22"/>
        </w:rPr>
      </w:pPr>
      <w:r>
        <w:rPr>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he</w:t>
      </w:r>
      <w:r>
        <w:rPr>
          <w:spacing w:val="5"/>
          <w:sz w:val="22"/>
        </w:rPr>
        <w:t xml:space="preserve"> </w:t>
      </w:r>
      <w:r>
        <w:rPr>
          <w:sz w:val="22"/>
        </w:rPr>
        <w:t xml:space="preserve">wanted</w:t>
      </w:r>
      <w:r>
        <w:rPr>
          <w:spacing w:val="13"/>
          <w:sz w:val="22"/>
        </w:rPr>
        <w:t xml:space="preserve"> </w:t>
      </w:r>
      <w:r>
        <w:rPr>
          <w:sz w:val="22"/>
        </w:rPr>
        <w:t xml:space="preserve">to</w:t>
      </w:r>
      <w:r>
        <w:rPr>
          <w:spacing w:val="3"/>
          <w:sz w:val="22"/>
        </w:rPr>
        <w:t xml:space="preserve"> </w:t>
      </w:r>
      <w:r>
        <w:rPr>
          <w:sz w:val="22"/>
        </w:rPr>
        <w:t xml:space="preserve">sell</w:t>
      </w:r>
      <w:r>
        <w:rPr>
          <w:spacing w:val="6"/>
          <w:sz w:val="22"/>
        </w:rPr>
        <w:t xml:space="preserve"> </w:t>
      </w:r>
      <w:r>
        <w:rPr>
          <w:sz w:val="22"/>
        </w:rPr>
        <w:t xml:space="preserve">him</w:t>
      </w:r>
      <w:r>
        <w:rPr>
          <w:spacing w:val="8"/>
          <w:sz w:val="22"/>
        </w:rPr>
        <w:t xml:space="preserve"> </w:t>
      </w:r>
      <w:r>
        <w:rPr>
          <w:sz w:val="22"/>
        </w:rPr>
        <w:t xml:space="preserve">some</w:t>
      </w:r>
      <w:r>
        <w:rPr>
          <w:spacing w:val="1"/>
          <w:sz w:val="22"/>
        </w:rPr>
        <w:t xml:space="preserve"> </w:t>
      </w:r>
      <w:r>
        <w:rPr>
          <w:spacing w:val="-2"/>
          <w:sz w:val="22"/>
        </w:rPr>
        <w:t xml:space="preserve">pictures.</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he</w:t>
      </w:r>
      <w:r>
        <w:rPr>
          <w:spacing w:val="6"/>
          <w:sz w:val="22"/>
        </w:rPr>
        <w:t xml:space="preserve"> </w:t>
      </w:r>
      <w:r>
        <w:rPr>
          <w:sz w:val="22"/>
        </w:rPr>
        <w:t xml:space="preserve">wanted</w:t>
      </w:r>
      <w:r>
        <w:rPr>
          <w:spacing w:val="8"/>
          <w:sz w:val="22"/>
        </w:rPr>
        <w:t xml:space="preserve"> </w:t>
      </w:r>
      <w:r>
        <w:rPr>
          <w:sz w:val="22"/>
        </w:rPr>
        <w:t xml:space="preserve">to</w:t>
      </w:r>
      <w:r>
        <w:rPr>
          <w:spacing w:val="9"/>
          <w:sz w:val="22"/>
        </w:rPr>
        <w:t xml:space="preserve"> </w:t>
      </w:r>
      <w:r>
        <w:rPr>
          <w:sz w:val="22"/>
        </w:rPr>
        <w:t xml:space="preserve">see</w:t>
      </w:r>
      <w:r>
        <w:rPr>
          <w:spacing w:val="7"/>
          <w:sz w:val="22"/>
        </w:rPr>
        <w:t xml:space="preserve"> </w:t>
      </w:r>
      <w:r>
        <w:rPr>
          <w:sz w:val="22"/>
        </w:rPr>
        <w:t xml:space="preserve">some</w:t>
      </w:r>
      <w:r>
        <w:rPr>
          <w:spacing w:val="-4"/>
          <w:sz w:val="22"/>
        </w:rPr>
        <w:t xml:space="preserve"> </w:t>
      </w:r>
      <w:r>
        <w:rPr>
          <w:sz w:val="22"/>
        </w:rPr>
        <w:t xml:space="preserve">of</w:t>
      </w:r>
      <w:r>
        <w:rPr>
          <w:spacing w:val="3"/>
          <w:sz w:val="22"/>
        </w:rPr>
        <w:t xml:space="preserve"> </w:t>
      </w:r>
      <w:r>
        <w:rPr>
          <w:sz w:val="22"/>
        </w:rPr>
        <w:t xml:space="preserve">his</w:t>
      </w:r>
      <w:r>
        <w:rPr>
          <w:spacing w:val="4"/>
          <w:sz w:val="22"/>
        </w:rPr>
        <w:t xml:space="preserve"> </w:t>
      </w:r>
      <w:r>
        <w:rPr>
          <w:spacing w:val="-2"/>
          <w:sz w:val="22"/>
        </w:rPr>
        <w:t xml:space="preserve">pictures.</w:t>
      </w:r>
      <w:r/>
    </w:p>
    <w:p>
      <w:pPr>
        <w:pStyle w:val="1697"/>
        <w:ind w:left="0" w:firstLine="0"/>
        <w:jc w:val="left"/>
        <w:spacing w:before="22"/>
        <w:rPr>
          <w:sz w:val="22"/>
        </w:rPr>
      </w:pPr>
      <w:r>
        <w:rPr>
          <w:sz w:val="22"/>
        </w:rPr>
      </w:r>
      <w:r/>
    </w:p>
    <w:p>
      <w:pPr>
        <w:pStyle w:val="1699"/>
        <w:numPr>
          <w:ilvl w:val="0"/>
          <w:numId w:val="40"/>
        </w:numPr>
        <w:ind w:left="860" w:right="0" w:hanging="229"/>
        <w:jc w:val="left"/>
        <w:spacing w:before="0" w:after="0" w:line="240" w:lineRule="auto"/>
        <w:tabs>
          <w:tab w:val="left" w:pos="860" w:leader="none"/>
        </w:tabs>
        <w:rPr>
          <w:b/>
          <w:sz w:val="22"/>
        </w:rPr>
      </w:pPr>
      <w:r>
        <w:rPr>
          <w:b/>
          <w:sz w:val="22"/>
        </w:rPr>
        <w:t xml:space="preserve">Sebastian</w:t>
      </w:r>
      <w:r>
        <w:rPr>
          <w:b/>
          <w:spacing w:val="7"/>
          <w:sz w:val="22"/>
        </w:rPr>
        <w:t xml:space="preserve"> </w:t>
      </w:r>
      <w:r>
        <w:rPr>
          <w:b/>
          <w:sz w:val="22"/>
        </w:rPr>
        <w:t xml:space="preserve">was</w:t>
      </w:r>
      <w:r>
        <w:rPr>
          <w:b/>
          <w:spacing w:val="13"/>
          <w:sz w:val="22"/>
        </w:rPr>
        <w:t xml:space="preserve"> </w:t>
      </w:r>
      <w:r>
        <w:rPr>
          <w:b/>
          <w:sz w:val="22"/>
        </w:rPr>
        <w:t xml:space="preserve">disappointed</w:t>
      </w:r>
      <w:r>
        <w:rPr>
          <w:b/>
          <w:spacing w:val="20"/>
          <w:sz w:val="22"/>
        </w:rPr>
        <w:t xml:space="preserve"> </w:t>
      </w:r>
      <w:r>
        <w:rPr>
          <w:b/>
          <w:spacing w:val="-2"/>
          <w:sz w:val="22"/>
        </w:rPr>
        <w:t xml:space="preserve">because</w:t>
      </w:r>
      <w:r/>
    </w:p>
    <w:p>
      <w:pPr>
        <w:pStyle w:val="1697"/>
        <w:ind w:left="0" w:firstLine="0"/>
        <w:jc w:val="left"/>
        <w:spacing w:before="12"/>
        <w:rPr>
          <w:b/>
          <w:sz w:val="22"/>
        </w:rPr>
      </w:pPr>
      <w:r>
        <w:rPr>
          <w:b/>
          <w:sz w:val="22"/>
        </w:rPr>
      </w:r>
      <w:r/>
    </w:p>
    <w:p>
      <w:pPr>
        <w:pStyle w:val="1699"/>
        <w:numPr>
          <w:ilvl w:val="1"/>
          <w:numId w:val="40"/>
        </w:numPr>
        <w:ind w:left="859" w:right="0" w:hanging="228"/>
        <w:jc w:val="left"/>
        <w:spacing w:before="1" w:after="0" w:line="240" w:lineRule="auto"/>
        <w:tabs>
          <w:tab w:val="left" w:pos="859" w:leader="none"/>
        </w:tabs>
        <w:rPr>
          <w:sz w:val="22"/>
        </w:rPr>
      </w:pPr>
      <w:r>
        <w:rPr>
          <w:sz w:val="22"/>
        </w:rPr>
        <w:t xml:space="preserve">the</w:t>
      </w:r>
      <w:r>
        <w:rPr>
          <w:spacing w:val="7"/>
          <w:sz w:val="22"/>
        </w:rPr>
        <w:t xml:space="preserve"> </w:t>
      </w:r>
      <w:r>
        <w:rPr>
          <w:sz w:val="22"/>
        </w:rPr>
        <w:t xml:space="preserve">man</w:t>
      </w:r>
      <w:r>
        <w:rPr>
          <w:spacing w:val="5"/>
          <w:sz w:val="22"/>
        </w:rPr>
        <w:t xml:space="preserve"> </w:t>
      </w:r>
      <w:r>
        <w:rPr>
          <w:sz w:val="22"/>
        </w:rPr>
        <w:t xml:space="preserve">was</w:t>
      </w:r>
      <w:r>
        <w:rPr>
          <w:spacing w:val="5"/>
          <w:sz w:val="22"/>
        </w:rPr>
        <w:t xml:space="preserve"> </w:t>
      </w:r>
      <w:r>
        <w:rPr>
          <w:sz w:val="22"/>
        </w:rPr>
        <w:t xml:space="preserve">too</w:t>
      </w:r>
      <w:r>
        <w:rPr>
          <w:spacing w:val="6"/>
          <w:sz w:val="22"/>
        </w:rPr>
        <w:t xml:space="preserve"> </w:t>
      </w:r>
      <w:r>
        <w:rPr>
          <w:sz w:val="22"/>
        </w:rPr>
        <w:t xml:space="preserve">proud</w:t>
      </w:r>
      <w:r>
        <w:rPr>
          <w:spacing w:val="6"/>
          <w:sz w:val="22"/>
        </w:rPr>
        <w:t xml:space="preserve"> </w:t>
      </w:r>
      <w:r>
        <w:rPr>
          <w:sz w:val="22"/>
        </w:rPr>
        <w:t xml:space="preserve">to</w:t>
      </w:r>
      <w:r>
        <w:rPr>
          <w:spacing w:val="10"/>
          <w:sz w:val="22"/>
        </w:rPr>
        <w:t xml:space="preserve"> </w:t>
      </w:r>
      <w:r>
        <w:rPr>
          <w:spacing w:val="-2"/>
          <w:sz w:val="22"/>
        </w:rPr>
        <w:t xml:space="preserve">speak.</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the</w:t>
      </w:r>
      <w:r>
        <w:rPr>
          <w:spacing w:val="3"/>
          <w:sz w:val="22"/>
        </w:rPr>
        <w:t xml:space="preserve"> </w:t>
      </w:r>
      <w:r>
        <w:rPr>
          <w:sz w:val="22"/>
        </w:rPr>
        <w:t xml:space="preserve">man</w:t>
      </w:r>
      <w:r>
        <w:rPr>
          <w:spacing w:val="1"/>
          <w:sz w:val="22"/>
        </w:rPr>
        <w:t xml:space="preserve"> </w:t>
      </w:r>
      <w:r>
        <w:rPr>
          <w:sz w:val="22"/>
        </w:rPr>
        <w:t xml:space="preserve">didn’t</w:t>
      </w:r>
      <w:r>
        <w:rPr>
          <w:spacing w:val="4"/>
          <w:sz w:val="22"/>
        </w:rPr>
        <w:t xml:space="preserve"> </w:t>
      </w:r>
      <w:r>
        <w:rPr>
          <w:sz w:val="22"/>
        </w:rPr>
        <w:t xml:space="preserve">seem</w:t>
      </w:r>
      <w:r>
        <w:rPr>
          <w:spacing w:val="6"/>
          <w:sz w:val="22"/>
        </w:rPr>
        <w:t xml:space="preserve"> </w:t>
      </w:r>
      <w:r>
        <w:rPr>
          <w:sz w:val="22"/>
        </w:rPr>
        <w:t xml:space="preserve">to</w:t>
      </w:r>
      <w:r>
        <w:rPr>
          <w:spacing w:val="12"/>
          <w:sz w:val="22"/>
        </w:rPr>
        <w:t xml:space="preserve"> </w:t>
      </w:r>
      <w:r>
        <w:rPr>
          <w:sz w:val="22"/>
        </w:rPr>
        <w:t xml:space="preserve">like</w:t>
      </w:r>
      <w:r>
        <w:rPr>
          <w:spacing w:val="4"/>
          <w:sz w:val="22"/>
        </w:rPr>
        <w:t xml:space="preserve"> </w:t>
      </w:r>
      <w:r>
        <w:rPr>
          <w:sz w:val="22"/>
        </w:rPr>
        <w:t xml:space="preserve">the</w:t>
      </w:r>
      <w:r>
        <w:rPr>
          <w:spacing w:val="-1"/>
          <w:sz w:val="22"/>
        </w:rPr>
        <w:t xml:space="preserve"> </w:t>
      </w:r>
      <w:r>
        <w:rPr>
          <w:spacing w:val="-2"/>
          <w:sz w:val="22"/>
        </w:rPr>
        <w:t xml:space="preserve">pictures.</w:t>
      </w:r>
      <w:r/>
    </w:p>
    <w:p>
      <w:pPr>
        <w:pStyle w:val="1697"/>
        <w:ind w:left="0" w:firstLine="0"/>
        <w:jc w:val="left"/>
        <w:spacing w:before="17"/>
        <w:rPr>
          <w:sz w:val="22"/>
        </w:rPr>
      </w:pPr>
      <w:r>
        <w:rPr>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the</w:t>
      </w:r>
      <w:r>
        <w:rPr>
          <w:spacing w:val="7"/>
          <w:sz w:val="22"/>
        </w:rPr>
        <w:t xml:space="preserve"> </w:t>
      </w:r>
      <w:r>
        <w:rPr>
          <w:sz w:val="22"/>
        </w:rPr>
        <w:t xml:space="preserve">man</w:t>
      </w:r>
      <w:r>
        <w:rPr>
          <w:spacing w:val="4"/>
          <w:sz w:val="22"/>
        </w:rPr>
        <w:t xml:space="preserve"> </w:t>
      </w:r>
      <w:r>
        <w:rPr>
          <w:sz w:val="22"/>
        </w:rPr>
        <w:t xml:space="preserve">didn’t</w:t>
      </w:r>
      <w:r>
        <w:rPr>
          <w:spacing w:val="6"/>
          <w:sz w:val="22"/>
        </w:rPr>
        <w:t xml:space="preserve"> </w:t>
      </w:r>
      <w:r>
        <w:rPr>
          <w:sz w:val="22"/>
        </w:rPr>
        <w:t xml:space="preserve">want</w:t>
      </w:r>
      <w:r>
        <w:rPr>
          <w:spacing w:val="12"/>
          <w:sz w:val="22"/>
        </w:rPr>
        <w:t xml:space="preserve"> </w:t>
      </w:r>
      <w:r>
        <w:rPr>
          <w:sz w:val="22"/>
        </w:rPr>
        <w:t xml:space="preserve">to</w:t>
      </w:r>
      <w:r>
        <w:rPr>
          <w:spacing w:val="4"/>
          <w:sz w:val="22"/>
        </w:rPr>
        <w:t xml:space="preserve"> </w:t>
      </w:r>
      <w:r>
        <w:rPr>
          <w:sz w:val="22"/>
        </w:rPr>
        <w:t xml:space="preserve">buy</w:t>
      </w:r>
      <w:r>
        <w:rPr>
          <w:spacing w:val="-6"/>
          <w:sz w:val="22"/>
        </w:rPr>
        <w:t xml:space="preserve"> </w:t>
      </w:r>
      <w:r>
        <w:rPr>
          <w:sz w:val="22"/>
        </w:rPr>
        <w:t xml:space="preserve">his</w:t>
      </w:r>
      <w:r>
        <w:rPr>
          <w:spacing w:val="6"/>
          <w:sz w:val="22"/>
        </w:rPr>
        <w:t xml:space="preserve"> </w:t>
      </w:r>
      <w:r>
        <w:rPr>
          <w:spacing w:val="-2"/>
          <w:sz w:val="22"/>
        </w:rPr>
        <w:t xml:space="preserve">pictures.</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the</w:t>
      </w:r>
      <w:r>
        <w:rPr>
          <w:spacing w:val="5"/>
          <w:sz w:val="22"/>
        </w:rPr>
        <w:t xml:space="preserve"> </w:t>
      </w:r>
      <w:r>
        <w:rPr>
          <w:sz w:val="22"/>
        </w:rPr>
        <w:t xml:space="preserve">man</w:t>
      </w:r>
      <w:r>
        <w:rPr>
          <w:spacing w:val="2"/>
          <w:sz w:val="22"/>
        </w:rPr>
        <w:t xml:space="preserve"> </w:t>
      </w:r>
      <w:r>
        <w:rPr>
          <w:sz w:val="22"/>
        </w:rPr>
        <w:t xml:space="preserve">didn’t</w:t>
      </w:r>
      <w:r>
        <w:rPr>
          <w:spacing w:val="6"/>
          <w:sz w:val="22"/>
        </w:rPr>
        <w:t xml:space="preserve"> </w:t>
      </w:r>
      <w:r>
        <w:rPr>
          <w:sz w:val="22"/>
        </w:rPr>
        <w:t xml:space="preserve">want</w:t>
      </w:r>
      <w:r>
        <w:rPr>
          <w:spacing w:val="9"/>
          <w:sz w:val="22"/>
        </w:rPr>
        <w:t xml:space="preserve"> </w:t>
      </w:r>
      <w:r>
        <w:rPr>
          <w:sz w:val="22"/>
        </w:rPr>
        <w:t xml:space="preserve">to</w:t>
      </w:r>
      <w:r>
        <w:rPr>
          <w:spacing w:val="3"/>
          <w:sz w:val="22"/>
        </w:rPr>
        <w:t xml:space="preserve"> </w:t>
      </w:r>
      <w:r>
        <w:rPr>
          <w:sz w:val="22"/>
        </w:rPr>
        <w:t xml:space="preserve">sell</w:t>
      </w:r>
      <w:r>
        <w:rPr>
          <w:spacing w:val="6"/>
          <w:sz w:val="22"/>
        </w:rPr>
        <w:t xml:space="preserve"> </w:t>
      </w:r>
      <w:r>
        <w:rPr>
          <w:sz w:val="22"/>
        </w:rPr>
        <w:t xml:space="preserve">his</w:t>
      </w:r>
      <w:r>
        <w:rPr>
          <w:spacing w:val="3"/>
          <w:sz w:val="22"/>
        </w:rPr>
        <w:t xml:space="preserve"> </w:t>
      </w:r>
      <w:r>
        <w:rPr>
          <w:spacing w:val="-2"/>
          <w:sz w:val="22"/>
        </w:rPr>
        <w:t xml:space="preserve">pictures</w:t>
      </w:r>
      <w:r/>
    </w:p>
    <w:p>
      <w:pPr>
        <w:pStyle w:val="1697"/>
        <w:ind w:left="0" w:firstLine="0"/>
        <w:jc w:val="left"/>
        <w:spacing w:before="22"/>
        <w:rPr>
          <w:sz w:val="22"/>
        </w:rPr>
      </w:pPr>
      <w:r>
        <w:rPr>
          <w:sz w:val="22"/>
        </w:rPr>
      </w:r>
      <w:r/>
    </w:p>
    <w:p>
      <w:pPr>
        <w:pStyle w:val="1699"/>
        <w:numPr>
          <w:ilvl w:val="0"/>
          <w:numId w:val="40"/>
        </w:numPr>
        <w:ind w:left="860" w:right="0" w:hanging="229"/>
        <w:jc w:val="left"/>
        <w:spacing w:before="0" w:after="0" w:line="240" w:lineRule="auto"/>
        <w:tabs>
          <w:tab w:val="left" w:pos="860" w:leader="none"/>
        </w:tabs>
        <w:rPr>
          <w:b/>
          <w:sz w:val="22"/>
        </w:rPr>
      </w:pPr>
      <w:r>
        <w:rPr>
          <w:b/>
          <w:sz w:val="22"/>
        </w:rPr>
        <w:t xml:space="preserve">The</w:t>
      </w:r>
      <w:r>
        <w:rPr>
          <w:b/>
          <w:spacing w:val="5"/>
          <w:sz w:val="22"/>
        </w:rPr>
        <w:t xml:space="preserve"> </w:t>
      </w:r>
      <w:r>
        <w:rPr>
          <w:b/>
          <w:sz w:val="22"/>
        </w:rPr>
        <w:t xml:space="preserve">thing</w:t>
      </w:r>
      <w:r>
        <w:rPr>
          <w:b/>
          <w:spacing w:val="8"/>
          <w:sz w:val="22"/>
        </w:rPr>
        <w:t xml:space="preserve"> </w:t>
      </w:r>
      <w:r>
        <w:rPr>
          <w:b/>
          <w:sz w:val="22"/>
        </w:rPr>
        <w:t xml:space="preserve">the</w:t>
      </w:r>
      <w:r>
        <w:rPr>
          <w:b/>
          <w:spacing w:val="11"/>
          <w:sz w:val="22"/>
        </w:rPr>
        <w:t xml:space="preserve"> </w:t>
      </w:r>
      <w:r>
        <w:rPr>
          <w:b/>
          <w:sz w:val="22"/>
        </w:rPr>
        <w:t xml:space="preserve">man</w:t>
      </w:r>
      <w:r>
        <w:rPr>
          <w:b/>
          <w:spacing w:val="5"/>
          <w:sz w:val="22"/>
        </w:rPr>
        <w:t xml:space="preserve"> </w:t>
      </w:r>
      <w:r>
        <w:rPr>
          <w:b/>
          <w:sz w:val="22"/>
        </w:rPr>
        <w:t xml:space="preserve">liked</w:t>
      </w:r>
      <w:r>
        <w:rPr>
          <w:b/>
          <w:spacing w:val="9"/>
          <w:sz w:val="22"/>
        </w:rPr>
        <w:t xml:space="preserve"> </w:t>
      </w:r>
      <w:r>
        <w:rPr>
          <w:b/>
          <w:sz w:val="22"/>
        </w:rPr>
        <w:t xml:space="preserve">most</w:t>
      </w:r>
      <w:r>
        <w:rPr>
          <w:b/>
          <w:spacing w:val="7"/>
          <w:sz w:val="22"/>
        </w:rPr>
        <w:t xml:space="preserve"> </w:t>
      </w:r>
      <w:r>
        <w:rPr>
          <w:b/>
          <w:sz w:val="22"/>
        </w:rPr>
        <w:t xml:space="preserve">of</w:t>
      </w:r>
      <w:r>
        <w:rPr>
          <w:b/>
          <w:spacing w:val="1"/>
          <w:sz w:val="22"/>
        </w:rPr>
        <w:t xml:space="preserve"> </w:t>
      </w:r>
      <w:r>
        <w:rPr>
          <w:b/>
          <w:sz w:val="22"/>
        </w:rPr>
        <w:t xml:space="preserve">all</w:t>
      </w:r>
      <w:r>
        <w:rPr>
          <w:b/>
          <w:spacing w:val="4"/>
          <w:sz w:val="22"/>
        </w:rPr>
        <w:t xml:space="preserve"> </w:t>
      </w:r>
      <w:r>
        <w:rPr>
          <w:b/>
          <w:spacing w:val="-5"/>
          <w:sz w:val="22"/>
        </w:rPr>
        <w:t xml:space="preserve">was</w:t>
      </w:r>
      <w:r/>
    </w:p>
    <w:p>
      <w:pPr>
        <w:pStyle w:val="1697"/>
        <w:ind w:left="0" w:firstLine="0"/>
        <w:jc w:val="left"/>
        <w:spacing w:before="13"/>
        <w:rPr>
          <w:b/>
          <w:sz w:val="22"/>
        </w:rPr>
      </w:pPr>
      <w:r>
        <w:rPr>
          <w:b/>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a</w:t>
      </w:r>
      <w:r>
        <w:rPr>
          <w:spacing w:val="4"/>
          <w:sz w:val="22"/>
        </w:rPr>
        <w:t xml:space="preserve"> </w:t>
      </w:r>
      <w:r>
        <w:rPr>
          <w:sz w:val="22"/>
        </w:rPr>
        <w:t xml:space="preserve">picture</w:t>
      </w:r>
      <w:r>
        <w:rPr>
          <w:spacing w:val="4"/>
          <w:sz w:val="22"/>
        </w:rPr>
        <w:t xml:space="preserve"> </w:t>
      </w:r>
      <w:r>
        <w:rPr>
          <w:sz w:val="22"/>
        </w:rPr>
        <w:t xml:space="preserve">which</w:t>
      </w:r>
      <w:r>
        <w:rPr>
          <w:spacing w:val="1"/>
          <w:sz w:val="22"/>
        </w:rPr>
        <w:t xml:space="preserve"> </w:t>
      </w:r>
      <w:r>
        <w:rPr>
          <w:sz w:val="22"/>
        </w:rPr>
        <w:t xml:space="preserve">someone</w:t>
      </w:r>
      <w:r>
        <w:rPr>
          <w:spacing w:val="9"/>
          <w:sz w:val="22"/>
        </w:rPr>
        <w:t xml:space="preserve"> </w:t>
      </w:r>
      <w:r>
        <w:rPr>
          <w:sz w:val="22"/>
        </w:rPr>
        <w:t xml:space="preserve">else</w:t>
      </w:r>
      <w:r>
        <w:rPr>
          <w:spacing w:val="4"/>
          <w:sz w:val="22"/>
        </w:rPr>
        <w:t xml:space="preserve"> </w:t>
      </w:r>
      <w:r>
        <w:rPr>
          <w:sz w:val="22"/>
        </w:rPr>
        <w:t xml:space="preserve">had</w:t>
      </w:r>
      <w:r>
        <w:rPr>
          <w:spacing w:val="11"/>
          <w:sz w:val="22"/>
        </w:rPr>
        <w:t xml:space="preserve"> </w:t>
      </w:r>
      <w:r>
        <w:rPr>
          <w:sz w:val="22"/>
        </w:rPr>
        <w:t xml:space="preserve">sold</w:t>
      </w:r>
      <w:r>
        <w:rPr>
          <w:spacing w:val="17"/>
          <w:sz w:val="22"/>
        </w:rPr>
        <w:t xml:space="preserve"> </w:t>
      </w:r>
      <w:r>
        <w:rPr>
          <w:sz w:val="22"/>
        </w:rPr>
        <w:t xml:space="preserve">to</w:t>
      </w:r>
      <w:r>
        <w:rPr>
          <w:spacing w:val="5"/>
          <w:sz w:val="22"/>
        </w:rPr>
        <w:t xml:space="preserve"> </w:t>
      </w:r>
      <w:r>
        <w:rPr>
          <w:spacing w:val="-2"/>
          <w:sz w:val="22"/>
        </w:rPr>
        <w:t xml:space="preserve">Sebastian.</w:t>
      </w:r>
      <w:r/>
    </w:p>
    <w:p>
      <w:pPr>
        <w:pStyle w:val="1697"/>
        <w:ind w:left="0" w:firstLine="0"/>
        <w:jc w:val="left"/>
        <w:spacing w:before="17"/>
        <w:rPr>
          <w:sz w:val="22"/>
        </w:rPr>
      </w:pPr>
      <w:r>
        <w:rPr>
          <w:sz w:val="22"/>
        </w:rPr>
      </w:r>
      <w:r/>
    </w:p>
    <w:p>
      <w:pPr>
        <w:pStyle w:val="1699"/>
        <w:numPr>
          <w:ilvl w:val="1"/>
          <w:numId w:val="40"/>
        </w:numPr>
        <w:ind w:left="874" w:right="0" w:hanging="243"/>
        <w:jc w:val="left"/>
        <w:spacing w:before="0" w:after="0" w:line="240" w:lineRule="auto"/>
        <w:tabs>
          <w:tab w:val="left" w:pos="874" w:leader="none"/>
        </w:tabs>
        <w:rPr>
          <w:sz w:val="22"/>
        </w:rPr>
      </w:pPr>
      <w:r>
        <w:rPr>
          <w:sz w:val="22"/>
        </w:rPr>
        <w:t xml:space="preserve">the</w:t>
      </w:r>
      <w:r>
        <w:rPr>
          <w:spacing w:val="5"/>
          <w:sz w:val="22"/>
        </w:rPr>
        <w:t xml:space="preserve"> </w:t>
      </w:r>
      <w:r>
        <w:rPr>
          <w:sz w:val="22"/>
        </w:rPr>
        <w:t xml:space="preserve">place</w:t>
      </w:r>
      <w:r>
        <w:rPr>
          <w:spacing w:val="6"/>
          <w:sz w:val="22"/>
        </w:rPr>
        <w:t xml:space="preserve"> </w:t>
      </w:r>
      <w:r>
        <w:rPr>
          <w:sz w:val="22"/>
        </w:rPr>
        <w:t xml:space="preserve">where</w:t>
      </w:r>
      <w:r>
        <w:rPr>
          <w:spacing w:val="6"/>
          <w:sz w:val="22"/>
        </w:rPr>
        <w:t xml:space="preserve"> </w:t>
      </w:r>
      <w:r>
        <w:rPr>
          <w:sz w:val="22"/>
        </w:rPr>
        <w:t xml:space="preserve">he</w:t>
      </w:r>
      <w:r>
        <w:rPr>
          <w:spacing w:val="6"/>
          <w:sz w:val="22"/>
        </w:rPr>
        <w:t xml:space="preserve"> </w:t>
      </w:r>
      <w:r>
        <w:rPr>
          <w:sz w:val="22"/>
        </w:rPr>
        <w:t xml:space="preserve">was</w:t>
      </w:r>
      <w:r>
        <w:rPr>
          <w:spacing w:val="4"/>
          <w:sz w:val="22"/>
        </w:rPr>
        <w:t xml:space="preserve"> </w:t>
      </w:r>
      <w:r>
        <w:rPr>
          <w:spacing w:val="-2"/>
          <w:sz w:val="22"/>
        </w:rPr>
        <w:t xml:space="preserve">happy.</w:t>
      </w:r>
      <w:r/>
    </w:p>
    <w:p>
      <w:pPr>
        <w:pStyle w:val="1697"/>
        <w:ind w:left="0" w:firstLine="0"/>
        <w:jc w:val="left"/>
        <w:spacing w:before="17"/>
        <w:rPr>
          <w:sz w:val="22"/>
        </w:rPr>
      </w:pPr>
      <w:r>
        <w:rPr>
          <w:sz w:val="22"/>
        </w:rPr>
      </w:r>
      <w:r/>
    </w:p>
    <w:p>
      <w:pPr>
        <w:pStyle w:val="1699"/>
        <w:numPr>
          <w:ilvl w:val="1"/>
          <w:numId w:val="40"/>
        </w:numPr>
        <w:ind w:left="859" w:right="0" w:hanging="228"/>
        <w:jc w:val="left"/>
        <w:spacing w:before="0" w:after="0" w:line="240" w:lineRule="auto"/>
        <w:tabs>
          <w:tab w:val="left" w:pos="859" w:leader="none"/>
        </w:tabs>
        <w:rPr>
          <w:sz w:val="22"/>
        </w:rPr>
      </w:pPr>
      <w:r>
        <w:rPr>
          <w:sz w:val="22"/>
        </w:rPr>
        <w:t xml:space="preserve">the</w:t>
      </w:r>
      <w:r>
        <w:rPr>
          <w:spacing w:val="5"/>
          <w:sz w:val="22"/>
        </w:rPr>
        <w:t xml:space="preserve"> </w:t>
      </w:r>
      <w:r>
        <w:rPr>
          <w:sz w:val="22"/>
        </w:rPr>
        <w:t xml:space="preserve">place</w:t>
      </w:r>
      <w:r>
        <w:rPr>
          <w:spacing w:val="6"/>
          <w:sz w:val="22"/>
        </w:rPr>
        <w:t xml:space="preserve"> </w:t>
      </w:r>
      <w:r>
        <w:rPr>
          <w:sz w:val="22"/>
        </w:rPr>
        <w:t xml:space="preserve">where</w:t>
      </w:r>
      <w:r>
        <w:rPr>
          <w:spacing w:val="5"/>
          <w:sz w:val="22"/>
        </w:rPr>
        <w:t xml:space="preserve"> </w:t>
      </w:r>
      <w:r>
        <w:rPr>
          <w:sz w:val="22"/>
        </w:rPr>
        <w:t xml:space="preserve">Sebastian</w:t>
      </w:r>
      <w:r>
        <w:rPr>
          <w:spacing w:val="8"/>
          <w:sz w:val="22"/>
        </w:rPr>
        <w:t xml:space="preserve"> </w:t>
      </w:r>
      <w:r>
        <w:rPr>
          <w:sz w:val="22"/>
        </w:rPr>
        <w:t xml:space="preserve">kept</w:t>
      </w:r>
      <w:r>
        <w:rPr>
          <w:spacing w:val="10"/>
          <w:sz w:val="22"/>
        </w:rPr>
        <w:t xml:space="preserve"> </w:t>
      </w:r>
      <w:r>
        <w:rPr>
          <w:sz w:val="22"/>
        </w:rPr>
        <w:t xml:space="preserve">his</w:t>
      </w:r>
      <w:r>
        <w:rPr>
          <w:spacing w:val="3"/>
          <w:sz w:val="22"/>
        </w:rPr>
        <w:t xml:space="preserve"> </w:t>
      </w:r>
      <w:r>
        <w:rPr>
          <w:spacing w:val="-2"/>
          <w:sz w:val="22"/>
        </w:rPr>
        <w:t xml:space="preserve">brushes.</w:t>
      </w:r>
      <w:r/>
    </w:p>
    <w:p>
      <w:pPr>
        <w:pStyle w:val="1697"/>
        <w:ind w:left="0" w:firstLine="0"/>
        <w:jc w:val="left"/>
        <w:spacing w:before="13"/>
        <w:rPr>
          <w:sz w:val="22"/>
        </w:rPr>
      </w:pPr>
      <w:r>
        <w:rPr>
          <w:sz w:val="22"/>
        </w:rPr>
      </w:r>
      <w:r/>
    </w:p>
    <w:p>
      <w:pPr>
        <w:pStyle w:val="1699"/>
        <w:numPr>
          <w:ilvl w:val="1"/>
          <w:numId w:val="40"/>
        </w:numPr>
        <w:ind w:left="821" w:right="0" w:hanging="190"/>
        <w:jc w:val="left"/>
        <w:spacing w:before="0" w:after="0" w:line="240" w:lineRule="auto"/>
        <w:tabs>
          <w:tab w:val="left" w:pos="821" w:leader="none"/>
        </w:tabs>
        <w:rPr>
          <w:sz w:val="22"/>
        </w:rPr>
      </w:pPr>
      <w:r>
        <w:rPr>
          <w:sz w:val="22"/>
        </w:rPr>
        <w:t xml:space="preserve">the</w:t>
      </w:r>
      <w:r>
        <w:rPr>
          <w:spacing w:val="3"/>
          <w:sz w:val="22"/>
        </w:rPr>
        <w:t xml:space="preserve"> </w:t>
      </w:r>
      <w:r>
        <w:rPr>
          <w:sz w:val="22"/>
        </w:rPr>
        <w:t xml:space="preserve">place</w:t>
      </w:r>
      <w:r>
        <w:rPr>
          <w:spacing w:val="9"/>
          <w:sz w:val="22"/>
        </w:rPr>
        <w:t xml:space="preserve"> </w:t>
      </w:r>
      <w:r>
        <w:rPr>
          <w:sz w:val="22"/>
        </w:rPr>
        <w:t xml:space="preserve">where</w:t>
      </w:r>
      <w:r>
        <w:rPr>
          <w:spacing w:val="9"/>
          <w:sz w:val="22"/>
        </w:rPr>
        <w:t xml:space="preserve"> </w:t>
      </w:r>
      <w:r>
        <w:rPr>
          <w:sz w:val="22"/>
        </w:rPr>
        <w:t xml:space="preserve">Sebastian cleaned</w:t>
      </w:r>
      <w:r>
        <w:rPr>
          <w:spacing w:val="11"/>
          <w:sz w:val="22"/>
        </w:rPr>
        <w:t xml:space="preserve"> </w:t>
      </w:r>
      <w:r>
        <w:rPr>
          <w:sz w:val="22"/>
        </w:rPr>
        <w:t xml:space="preserve">his</w:t>
      </w:r>
      <w:r>
        <w:rPr>
          <w:spacing w:val="5"/>
          <w:sz w:val="22"/>
        </w:rPr>
        <w:t xml:space="preserve"> </w:t>
      </w:r>
      <w:r>
        <w:rPr>
          <w:spacing w:val="-2"/>
          <w:sz w:val="22"/>
        </w:rPr>
        <w:t xml:space="preserve">brushes.</w:t>
      </w:r>
      <w:r/>
    </w:p>
    <w:p>
      <w:pPr>
        <w:pStyle w:val="1697"/>
        <w:ind w:left="0" w:firstLine="0"/>
        <w:jc w:val="left"/>
        <w:spacing w:before="22"/>
        <w:rPr>
          <w:sz w:val="22"/>
        </w:rPr>
      </w:pPr>
      <w:r>
        <w:rPr>
          <w:sz w:val="22"/>
        </w:rPr>
      </w:r>
      <w:r/>
    </w:p>
    <w:p>
      <w:pPr>
        <w:ind w:left="631" w:right="0" w:firstLine="0"/>
        <w:jc w:val="left"/>
        <w:spacing w:before="0"/>
        <w:rPr>
          <w:b/>
          <w:i/>
          <w:sz w:val="22"/>
        </w:rPr>
      </w:pPr>
      <w:r>
        <w:rPr>
          <w:b/>
          <w:i/>
          <w:sz w:val="22"/>
        </w:rPr>
        <w:t xml:space="preserve">Task</w:t>
      </w:r>
      <w:r>
        <w:rPr>
          <w:b/>
          <w:i/>
          <w:spacing w:val="4"/>
          <w:sz w:val="22"/>
        </w:rPr>
        <w:t xml:space="preserve"> </w:t>
      </w:r>
      <w:r>
        <w:rPr>
          <w:b/>
          <w:i/>
          <w:spacing w:val="-10"/>
          <w:sz w:val="22"/>
        </w:rPr>
        <w:t xml:space="preserve">2</w:t>
      </w:r>
      <w:r/>
    </w:p>
    <w:p>
      <w:pPr>
        <w:pStyle w:val="1697"/>
        <w:ind w:left="0" w:firstLine="0"/>
        <w:jc w:val="left"/>
        <w:spacing w:before="17"/>
        <w:rPr>
          <w:b/>
          <w:i/>
          <w:sz w:val="22"/>
        </w:rPr>
      </w:pPr>
      <w:r>
        <w:rPr>
          <w:b/>
          <w:i/>
          <w:sz w:val="22"/>
        </w:rPr>
      </w:r>
      <w:r/>
    </w:p>
    <w:p>
      <w:pPr>
        <w:ind w:left="631" w:right="0" w:firstLine="0"/>
        <w:jc w:val="left"/>
        <w:spacing w:before="0"/>
        <w:rPr>
          <w:b/>
          <w:i/>
          <w:sz w:val="22"/>
        </w:rPr>
      </w:pPr>
      <w:r>
        <w:rPr>
          <w:b/>
          <w:i/>
          <w:sz w:val="22"/>
        </w:rPr>
        <w:t xml:space="preserve">Read</w:t>
      </w:r>
      <w:r>
        <w:rPr>
          <w:b/>
          <w:i/>
          <w:spacing w:val="6"/>
          <w:sz w:val="22"/>
        </w:rPr>
        <w:t xml:space="preserve"> </w:t>
      </w:r>
      <w:r>
        <w:rPr>
          <w:b/>
          <w:i/>
          <w:sz w:val="22"/>
        </w:rPr>
        <w:t xml:space="preserve">the</w:t>
      </w:r>
      <w:r>
        <w:rPr>
          <w:b/>
          <w:i/>
          <w:spacing w:val="5"/>
          <w:sz w:val="22"/>
        </w:rPr>
        <w:t xml:space="preserve"> </w:t>
      </w:r>
      <w:r>
        <w:rPr>
          <w:b/>
          <w:i/>
          <w:sz w:val="22"/>
        </w:rPr>
        <w:t xml:space="preserve">letter.</w:t>
      </w:r>
      <w:r>
        <w:rPr>
          <w:b/>
          <w:i/>
          <w:spacing w:val="13"/>
          <w:sz w:val="22"/>
        </w:rPr>
        <w:t xml:space="preserve"> </w:t>
      </w:r>
      <w:r>
        <w:rPr>
          <w:b/>
          <w:i/>
          <w:sz w:val="22"/>
        </w:rPr>
        <w:t xml:space="preserve">Complete</w:t>
      </w:r>
      <w:r>
        <w:rPr>
          <w:b/>
          <w:i/>
          <w:spacing w:val="11"/>
          <w:sz w:val="22"/>
        </w:rPr>
        <w:t xml:space="preserve"> </w:t>
      </w:r>
      <w:r>
        <w:rPr>
          <w:b/>
          <w:i/>
          <w:sz w:val="22"/>
        </w:rPr>
        <w:t xml:space="preserve">the</w:t>
      </w:r>
      <w:r>
        <w:rPr>
          <w:b/>
          <w:i/>
          <w:spacing w:val="10"/>
          <w:sz w:val="22"/>
        </w:rPr>
        <w:t xml:space="preserve"> </w:t>
      </w:r>
      <w:r>
        <w:rPr>
          <w:b/>
          <w:i/>
          <w:sz w:val="22"/>
        </w:rPr>
        <w:t xml:space="preserve">sentences</w:t>
      </w:r>
      <w:r>
        <w:rPr>
          <w:b/>
          <w:i/>
          <w:spacing w:val="13"/>
          <w:sz w:val="22"/>
        </w:rPr>
        <w:t xml:space="preserve"> </w:t>
      </w:r>
      <w:r>
        <w:rPr>
          <w:b/>
          <w:i/>
          <w:sz w:val="22"/>
        </w:rPr>
        <w:t xml:space="preserve">with</w:t>
      </w:r>
      <w:r>
        <w:rPr>
          <w:b/>
          <w:i/>
          <w:spacing w:val="9"/>
          <w:sz w:val="22"/>
        </w:rPr>
        <w:t xml:space="preserve"> </w:t>
      </w:r>
      <w:r>
        <w:rPr>
          <w:b/>
          <w:i/>
          <w:sz w:val="22"/>
        </w:rPr>
        <w:t xml:space="preserve">the</w:t>
      </w:r>
      <w:r>
        <w:rPr>
          <w:b/>
          <w:i/>
          <w:spacing w:val="5"/>
          <w:sz w:val="22"/>
        </w:rPr>
        <w:t xml:space="preserve"> </w:t>
      </w:r>
      <w:r>
        <w:rPr>
          <w:b/>
          <w:i/>
          <w:sz w:val="22"/>
        </w:rPr>
        <w:t xml:space="preserve">following</w:t>
      </w:r>
      <w:r>
        <w:rPr>
          <w:b/>
          <w:i/>
          <w:spacing w:val="7"/>
          <w:sz w:val="22"/>
        </w:rPr>
        <w:t xml:space="preserve"> </w:t>
      </w:r>
      <w:r>
        <w:rPr>
          <w:b/>
          <w:i/>
          <w:sz w:val="22"/>
        </w:rPr>
        <w:t xml:space="preserve">linking</w:t>
      </w:r>
      <w:r>
        <w:rPr>
          <w:b/>
          <w:i/>
          <w:spacing w:val="12"/>
          <w:sz w:val="22"/>
        </w:rPr>
        <w:t xml:space="preserve"> </w:t>
      </w:r>
      <w:r>
        <w:rPr>
          <w:b/>
          <w:i/>
          <w:spacing w:val="-2"/>
          <w:sz w:val="22"/>
        </w:rPr>
        <w:t xml:space="preserve">words.</w:t>
      </w:r>
      <w:r/>
    </w:p>
    <w:p>
      <w:pPr>
        <w:pStyle w:val="1697"/>
        <w:ind w:left="0" w:firstLine="0"/>
        <w:jc w:val="left"/>
        <w:spacing w:before="17"/>
        <w:rPr>
          <w:b/>
          <w:i/>
          <w:sz w:val="22"/>
        </w:rPr>
      </w:pPr>
      <w:r>
        <w:rPr>
          <w:b/>
          <w:i/>
          <w:sz w:val="22"/>
        </w:rPr>
      </w:r>
      <w:r/>
    </w:p>
    <w:p>
      <w:pPr>
        <w:ind w:left="631" w:right="1330" w:firstLine="0"/>
        <w:jc w:val="left"/>
        <w:spacing w:before="0"/>
        <w:rPr>
          <w:b/>
          <w:i/>
          <w:sz w:val="22"/>
        </w:rPr>
      </w:pPr>
      <w:r>
        <w:rPr>
          <w:b/>
          <w:i/>
          <w:sz w:val="22"/>
        </w:rPr>
        <w:t xml:space="preserve">Прочитайте письмо. Дополните предложения словами из таблицы. Занесите свои ответы в </w:t>
      </w:r>
      <w:r>
        <w:rPr>
          <w:b/>
          <w:i/>
          <w:spacing w:val="-2"/>
          <w:sz w:val="22"/>
        </w:rPr>
        <w:t xml:space="preserve">таблицу.</w:t>
      </w:r>
      <w:r/>
    </w:p>
    <w:p>
      <w:pPr>
        <w:pStyle w:val="1697"/>
        <w:ind w:left="0" w:firstLine="0"/>
        <w:jc w:val="left"/>
        <w:spacing w:before="24"/>
        <w:rPr>
          <w:b/>
          <w:i/>
          <w:sz w:val="22"/>
        </w:rPr>
      </w:pPr>
      <w:r>
        <w:rPr>
          <w:b/>
          <w:i/>
          <w:sz w:val="22"/>
        </w:rPr>
      </w:r>
      <w:r/>
    </w:p>
    <w:p>
      <w:pPr>
        <w:ind w:left="631" w:right="0" w:firstLine="0"/>
        <w:jc w:val="left"/>
        <w:spacing w:before="0"/>
        <w:rPr>
          <w:b/>
          <w:sz w:val="22"/>
        </w:rPr>
      </w:pPr>
      <w:r>
        <w:rPr>
          <w:b/>
          <w:sz w:val="22"/>
        </w:rPr>
        <w:t xml:space="preserve">argue</w:t>
      </w:r>
      <w:r>
        <w:rPr>
          <w:b/>
          <w:spacing w:val="7"/>
          <w:sz w:val="22"/>
        </w:rPr>
        <w:t xml:space="preserve"> </w:t>
      </w:r>
      <w:r>
        <w:rPr>
          <w:b/>
          <w:sz w:val="22"/>
        </w:rPr>
        <w:t xml:space="preserve">resolve</w:t>
      </w:r>
      <w:r>
        <w:rPr>
          <w:b/>
          <w:spacing w:val="12"/>
          <w:sz w:val="22"/>
        </w:rPr>
        <w:t xml:space="preserve"> </w:t>
      </w:r>
      <w:r>
        <w:rPr>
          <w:b/>
          <w:sz w:val="22"/>
        </w:rPr>
        <w:t xml:space="preserve">share</w:t>
      </w:r>
      <w:r>
        <w:rPr>
          <w:b/>
          <w:spacing w:val="12"/>
          <w:sz w:val="22"/>
        </w:rPr>
        <w:t xml:space="preserve"> </w:t>
      </w:r>
      <w:r>
        <w:rPr>
          <w:b/>
          <w:sz w:val="22"/>
        </w:rPr>
        <w:t xml:space="preserve">fair</w:t>
      </w:r>
      <w:r>
        <w:rPr>
          <w:b/>
          <w:spacing w:val="1"/>
          <w:sz w:val="22"/>
        </w:rPr>
        <w:t xml:space="preserve"> </w:t>
      </w:r>
      <w:r>
        <w:rPr>
          <w:b/>
          <w:sz w:val="22"/>
        </w:rPr>
        <w:t xml:space="preserve">argument</w:t>
      </w:r>
      <w:r>
        <w:rPr>
          <w:b/>
          <w:spacing w:val="8"/>
          <w:sz w:val="22"/>
        </w:rPr>
        <w:t xml:space="preserve"> </w:t>
      </w:r>
      <w:r>
        <w:rPr>
          <w:b/>
          <w:sz w:val="22"/>
        </w:rPr>
        <w:t xml:space="preserve">get</w:t>
      </w:r>
      <w:r>
        <w:rPr>
          <w:b/>
          <w:spacing w:val="14"/>
          <w:sz w:val="22"/>
        </w:rPr>
        <w:t xml:space="preserve"> </w:t>
      </w:r>
      <w:r>
        <w:rPr>
          <w:b/>
          <w:spacing w:val="-5"/>
          <w:sz w:val="22"/>
        </w:rPr>
        <w:t xml:space="preserve">on</w:t>
      </w:r>
      <w:r/>
    </w:p>
    <w:p>
      <w:pPr>
        <w:pStyle w:val="1697"/>
        <w:ind w:left="0" w:firstLine="0"/>
        <w:jc w:val="left"/>
        <w:spacing w:before="12"/>
        <w:rPr>
          <w:b/>
          <w:sz w:val="22"/>
        </w:rPr>
      </w:pPr>
      <w:r>
        <w:rPr>
          <w:b/>
          <w:sz w:val="22"/>
        </w:rPr>
      </w:r>
      <w:r/>
    </w:p>
    <w:p>
      <w:pPr>
        <w:ind w:left="631" w:right="0" w:firstLine="0"/>
        <w:jc w:val="left"/>
        <w:spacing w:before="0"/>
        <w:rPr>
          <w:sz w:val="22"/>
        </w:rPr>
      </w:pPr>
      <w:r>
        <w:rPr>
          <w:sz w:val="22"/>
        </w:rPr>
        <w:t xml:space="preserve">18</w:t>
      </w:r>
      <w:r>
        <w:rPr>
          <w:spacing w:val="12"/>
          <w:sz w:val="22"/>
        </w:rPr>
        <w:t xml:space="preserve"> </w:t>
      </w:r>
      <w:r>
        <w:rPr>
          <w:sz w:val="22"/>
        </w:rPr>
        <w:t xml:space="preserve">May</w:t>
      </w:r>
      <w:r>
        <w:rPr>
          <w:spacing w:val="-4"/>
          <w:sz w:val="22"/>
        </w:rPr>
        <w:t xml:space="preserve"> 2015</w:t>
      </w:r>
      <w:r/>
    </w:p>
    <w:p>
      <w:pPr>
        <w:pStyle w:val="1697"/>
        <w:ind w:left="0" w:firstLine="0"/>
        <w:jc w:val="left"/>
        <w:spacing w:before="17"/>
        <w:rPr>
          <w:sz w:val="22"/>
        </w:rPr>
      </w:pPr>
      <w:r>
        <w:rPr>
          <w:sz w:val="22"/>
        </w:rPr>
      </w:r>
      <w:r/>
    </w:p>
    <w:p>
      <w:pPr>
        <w:ind w:left="631" w:right="0" w:firstLine="0"/>
        <w:jc w:val="left"/>
        <w:spacing w:before="0"/>
        <w:rPr>
          <w:sz w:val="22"/>
        </w:rPr>
      </w:pPr>
      <w:r>
        <w:rPr>
          <w:sz w:val="22"/>
        </w:rPr>
        <w:t xml:space="preserve">Dear</w:t>
      </w:r>
      <w:r>
        <w:rPr>
          <w:spacing w:val="6"/>
          <w:sz w:val="22"/>
        </w:rPr>
        <w:t xml:space="preserve"> </w:t>
      </w:r>
      <w:r>
        <w:rPr>
          <w:spacing w:val="-2"/>
          <w:sz w:val="22"/>
        </w:rPr>
        <w:t xml:space="preserve">Editor,</w:t>
      </w:r>
      <w:r/>
    </w:p>
    <w:p>
      <w:pPr>
        <w:jc w:val="left"/>
        <w:spacing w:after="0"/>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ind w:left="631" w:right="0" w:firstLine="0"/>
        <w:jc w:val="left"/>
        <w:spacing w:before="66"/>
        <w:tabs>
          <w:tab w:val="left" w:pos="7238" w:leader="none"/>
        </w:tabs>
        <w:rPr>
          <w:sz w:val="22"/>
        </w:rPr>
      </w:pPr>
      <w:r>
        <w:rPr>
          <w:sz w:val="22"/>
        </w:rPr>
        <w:t xml:space="preserve">My</w:t>
      </w:r>
      <w:r>
        <w:rPr>
          <w:spacing w:val="-5"/>
          <w:sz w:val="22"/>
        </w:rPr>
        <w:t xml:space="preserve"> </w:t>
      </w:r>
      <w:r>
        <w:rPr>
          <w:sz w:val="22"/>
        </w:rPr>
        <w:t xml:space="preserve">son</w:t>
      </w:r>
      <w:r>
        <w:rPr>
          <w:spacing w:val="5"/>
          <w:sz w:val="22"/>
        </w:rPr>
        <w:t xml:space="preserve"> </w:t>
      </w:r>
      <w:r>
        <w:rPr>
          <w:sz w:val="22"/>
        </w:rPr>
        <w:t xml:space="preserve">Tom,</w:t>
      </w:r>
      <w:r>
        <w:rPr>
          <w:spacing w:val="5"/>
          <w:sz w:val="22"/>
        </w:rPr>
        <w:t xml:space="preserve"> </w:t>
      </w:r>
      <w:r>
        <w:rPr>
          <w:sz w:val="22"/>
        </w:rPr>
        <w:t xml:space="preserve">7,</w:t>
      </w:r>
      <w:r>
        <w:rPr>
          <w:spacing w:val="10"/>
          <w:sz w:val="22"/>
        </w:rPr>
        <w:t xml:space="preserve"> </w:t>
      </w:r>
      <w:r>
        <w:rPr>
          <w:sz w:val="22"/>
        </w:rPr>
        <w:t xml:space="preserve">and</w:t>
      </w:r>
      <w:r>
        <w:rPr>
          <w:spacing w:val="11"/>
          <w:sz w:val="22"/>
        </w:rPr>
        <w:t xml:space="preserve"> </w:t>
      </w:r>
      <w:r>
        <w:rPr>
          <w:sz w:val="22"/>
        </w:rPr>
        <w:t xml:space="preserve">Chris,</w:t>
      </w:r>
      <w:r>
        <w:rPr>
          <w:spacing w:val="15"/>
          <w:sz w:val="22"/>
        </w:rPr>
        <w:t xml:space="preserve"> </w:t>
      </w:r>
      <w:r>
        <w:rPr>
          <w:sz w:val="22"/>
        </w:rPr>
        <w:t xml:space="preserve">15,</w:t>
      </w:r>
      <w:r>
        <w:rPr>
          <w:spacing w:val="5"/>
          <w:sz w:val="22"/>
        </w:rPr>
        <w:t xml:space="preserve"> </w:t>
      </w:r>
      <w:r>
        <w:rPr>
          <w:sz w:val="22"/>
        </w:rPr>
        <w:t xml:space="preserve">often</w:t>
      </w:r>
      <w:r>
        <w:rPr>
          <w:spacing w:val="11"/>
          <w:sz w:val="22"/>
        </w:rPr>
        <w:t xml:space="preserve"> </w:t>
      </w:r>
      <w:r>
        <w:rPr>
          <w:sz w:val="22"/>
        </w:rPr>
        <w:t xml:space="preserve">have</w:t>
      </w:r>
      <w:r>
        <w:rPr>
          <w:spacing w:val="15"/>
          <w:sz w:val="22"/>
        </w:rPr>
        <w:t xml:space="preserve"> </w:t>
      </w:r>
      <w:r>
        <w:rPr>
          <w:sz w:val="22"/>
        </w:rPr>
        <w:t xml:space="preserve">fights.</w:t>
      </w:r>
      <w:r>
        <w:rPr>
          <w:spacing w:val="10"/>
          <w:sz w:val="22"/>
        </w:rPr>
        <w:t xml:space="preserve"> </w:t>
      </w:r>
      <w:r>
        <w:rPr>
          <w:sz w:val="22"/>
        </w:rPr>
        <w:t xml:space="preserve">They</w:t>
      </w:r>
      <w:r>
        <w:rPr>
          <w:spacing w:val="-4"/>
          <w:sz w:val="22"/>
        </w:rPr>
        <w:t xml:space="preserve"> </w:t>
      </w:r>
      <w:r>
        <w:rPr>
          <w:sz w:val="22"/>
        </w:rPr>
        <w:t xml:space="preserve">don’t</w:t>
      </w:r>
      <w:r>
        <w:rPr>
          <w:spacing w:val="3"/>
          <w:sz w:val="22"/>
        </w:rPr>
        <w:t xml:space="preserve"> </w:t>
      </w:r>
      <w:r>
        <w:rPr>
          <w:spacing w:val="-5"/>
          <w:sz w:val="22"/>
        </w:rPr>
        <w:t xml:space="preserve">(1)</w:t>
      </w:r>
      <w:r>
        <w:rPr>
          <w:sz w:val="22"/>
          <w:u w:val="single"/>
        </w:rPr>
        <w:tab/>
      </w:r>
      <w:r>
        <w:rPr>
          <w:sz w:val="22"/>
        </w:rPr>
        <w:t xml:space="preserve">with</w:t>
      </w:r>
      <w:r>
        <w:rPr>
          <w:spacing w:val="5"/>
          <w:sz w:val="22"/>
        </w:rPr>
        <w:t xml:space="preserve"> </w:t>
      </w:r>
      <w:r>
        <w:rPr>
          <w:sz w:val="22"/>
        </w:rPr>
        <w:t xml:space="preserve">each</w:t>
      </w:r>
      <w:r>
        <w:rPr>
          <w:spacing w:val="1"/>
          <w:sz w:val="22"/>
        </w:rPr>
        <w:t xml:space="preserve"> </w:t>
      </w:r>
      <w:r>
        <w:rPr>
          <w:sz w:val="22"/>
        </w:rPr>
        <w:t xml:space="preserve">other.</w:t>
      </w:r>
      <w:r>
        <w:rPr>
          <w:spacing w:val="14"/>
          <w:sz w:val="22"/>
        </w:rPr>
        <w:t xml:space="preserve"> </w:t>
      </w:r>
      <w:r>
        <w:rPr>
          <w:sz w:val="22"/>
        </w:rPr>
        <w:t xml:space="preserve">They</w:t>
      </w:r>
      <w:r>
        <w:rPr>
          <w:spacing w:val="1"/>
          <w:sz w:val="22"/>
        </w:rPr>
        <w:t xml:space="preserve"> </w:t>
      </w:r>
      <w:r>
        <w:rPr>
          <w:spacing w:val="-2"/>
          <w:sz w:val="22"/>
        </w:rPr>
        <w:t xml:space="preserve">often</w:t>
      </w:r>
      <w:r/>
    </w:p>
    <w:p>
      <w:pPr>
        <w:ind w:left="631" w:right="1292" w:firstLine="0"/>
        <w:jc w:val="left"/>
        <w:spacing w:before="1" w:line="247" w:lineRule="auto"/>
        <w:tabs>
          <w:tab w:val="left" w:pos="2070" w:leader="none"/>
          <w:tab w:val="left" w:pos="3422" w:leader="none"/>
          <w:tab w:val="left" w:pos="3484" w:leader="none"/>
          <w:tab w:val="left" w:pos="9163" w:leader="none"/>
        </w:tabs>
        <w:rPr>
          <w:sz w:val="22"/>
        </w:rPr>
      </w:pPr>
      <w:r>
        <w:rPr>
          <w:spacing w:val="-4"/>
          <w:sz w:val="22"/>
        </w:rPr>
        <w:t xml:space="preserve">(2)</w:t>
      </w:r>
      <w:r>
        <w:rPr>
          <w:sz w:val="22"/>
          <w:u w:val="single"/>
        </w:rPr>
        <w:tab/>
      </w:r>
      <w:r>
        <w:rPr>
          <w:sz w:val="22"/>
        </w:rPr>
        <w:t xml:space="preserve">about things because they refuse to share them. For example, we have only one TV set, and they can never (3)</w:t>
      </w:r>
      <w:r>
        <w:rPr>
          <w:sz w:val="22"/>
          <w:u w:val="single"/>
        </w:rPr>
        <w:tab/>
        <w:tab/>
      </w:r>
      <w:r>
        <w:rPr>
          <w:sz w:val="22"/>
        </w:rPr>
        <w:t xml:space="preserve">it. The day before yesterday, Tom’s favourite film was on TV, but Chris wanted to see the World Cup. So they had a fight again. My husband and I had an (4)</w:t>
      </w:r>
      <w:r>
        <w:rPr>
          <w:sz w:val="22"/>
          <w:u w:val="single"/>
        </w:rPr>
        <w:tab/>
      </w:r>
      <w:r>
        <w:rPr>
          <w:sz w:val="22"/>
        </w:rPr>
        <w:t xml:space="preserve">about</w:t>
      </w:r>
      <w:r>
        <w:rPr>
          <w:spacing w:val="-14"/>
          <w:sz w:val="22"/>
        </w:rPr>
        <w:t xml:space="preserve"> </w:t>
      </w:r>
      <w:r>
        <w:rPr>
          <w:sz w:val="22"/>
        </w:rPr>
        <w:t xml:space="preserve">this conflict. I said that Tom had the right to watch TV because he was younger than Chris. But my husband said it was not (5)</w:t>
      </w:r>
      <w:r>
        <w:rPr>
          <w:sz w:val="22"/>
          <w:u w:val="single"/>
        </w:rPr>
        <w:tab/>
      </w:r>
      <w:r>
        <w:rPr>
          <w:sz w:val="22"/>
        </w:rPr>
        <w:t xml:space="preserve">. Which of us is right? We want our sons to be good friends and</w:t>
      </w:r>
      <w:r>
        <w:rPr>
          <w:spacing w:val="27"/>
          <w:sz w:val="22"/>
        </w:rPr>
        <w:t xml:space="preserve"> </w:t>
      </w:r>
      <w:r>
        <w:rPr>
          <w:sz w:val="22"/>
        </w:rPr>
        <w:t xml:space="preserve">to</w:t>
      </w:r>
      <w:r/>
    </w:p>
    <w:p>
      <w:pPr>
        <w:ind w:left="631" w:right="7175" w:firstLine="0"/>
        <w:jc w:val="left"/>
        <w:spacing w:before="0" w:line="501" w:lineRule="auto"/>
        <w:tabs>
          <w:tab w:val="left" w:pos="1955" w:leader="none"/>
        </w:tabs>
        <w:rPr>
          <w:sz w:val="22"/>
        </w:rPr>
      </w:pPr>
      <w:r>
        <w:rPr>
          <w:spacing w:val="-4"/>
          <w:sz w:val="22"/>
        </w:rPr>
        <w:t xml:space="preserve">(6)</w:t>
      </w:r>
      <w:r>
        <w:rPr>
          <w:sz w:val="22"/>
          <w:u w:val="single"/>
        </w:rPr>
        <w:tab/>
      </w:r>
      <w:r>
        <w:rPr>
          <w:sz w:val="22"/>
        </w:rPr>
        <w:t xml:space="preserve">their conflict peacefully. </w:t>
      </w:r>
      <w:r>
        <w:rPr>
          <w:spacing w:val="-2"/>
          <w:sz w:val="22"/>
        </w:rPr>
        <w:t xml:space="preserve">Sincerely,</w:t>
      </w:r>
      <w:r/>
    </w:p>
    <w:p>
      <w:pPr>
        <w:ind w:left="631" w:right="0" w:firstLine="0"/>
        <w:jc w:val="left"/>
        <w:spacing w:before="0" w:line="242" w:lineRule="exact"/>
        <w:rPr>
          <w:sz w:val="22"/>
        </w:rPr>
      </w:pPr>
      <w:r>
        <w:rPr>
          <w:sz w:val="22"/>
        </w:rPr>
        <w:t xml:space="preserve">Ann</w:t>
      </w:r>
      <w:r>
        <w:rPr>
          <w:spacing w:val="3"/>
          <w:sz w:val="22"/>
        </w:rPr>
        <w:t xml:space="preserve"> </w:t>
      </w:r>
      <w:r>
        <w:rPr>
          <w:spacing w:val="-2"/>
          <w:sz w:val="22"/>
        </w:rPr>
        <w:t xml:space="preserve">Smith</w:t>
      </w:r>
      <w:r/>
    </w:p>
    <w:p>
      <w:pPr>
        <w:pStyle w:val="1697"/>
        <w:ind w:left="0" w:firstLine="0"/>
        <w:jc w:val="left"/>
        <w:rPr>
          <w:sz w:val="22"/>
        </w:rPr>
      </w:pPr>
      <w:r>
        <w:rPr>
          <w:sz w:val="22"/>
        </w:rPr>
      </w:r>
      <w:r/>
    </w:p>
    <w:p>
      <w:pPr>
        <w:pStyle w:val="1697"/>
        <w:ind w:left="0" w:firstLine="0"/>
        <w:jc w:val="left"/>
        <w:rPr>
          <w:sz w:val="22"/>
        </w:rPr>
      </w:pPr>
      <w:r>
        <w:rPr>
          <w:sz w:val="22"/>
        </w:rPr>
      </w:r>
      <w:r/>
    </w:p>
    <w:p>
      <w:pPr>
        <w:pStyle w:val="1697"/>
        <w:ind w:left="0" w:firstLine="0"/>
        <w:jc w:val="left"/>
        <w:spacing w:before="32"/>
        <w:rPr>
          <w:sz w:val="22"/>
        </w:rPr>
      </w:pPr>
      <w:r>
        <w:rPr>
          <w:sz w:val="22"/>
        </w:rPr>
      </w:r>
      <w:r/>
    </w:p>
    <w:p>
      <w:pPr>
        <w:ind w:left="631" w:right="0" w:firstLine="0"/>
        <w:jc w:val="left"/>
        <w:spacing w:before="0"/>
        <w:rPr>
          <w:b/>
          <w:i/>
          <w:sz w:val="22"/>
        </w:rPr>
      </w:pPr>
      <w:r>
        <w:rPr>
          <w:b/>
          <w:i/>
          <w:sz w:val="22"/>
        </w:rPr>
        <w:t xml:space="preserve">Task</w:t>
      </w:r>
      <w:r>
        <w:rPr>
          <w:b/>
          <w:i/>
          <w:spacing w:val="4"/>
          <w:sz w:val="22"/>
        </w:rPr>
        <w:t xml:space="preserve"> </w:t>
      </w:r>
      <w:r>
        <w:rPr>
          <w:b/>
          <w:i/>
          <w:spacing w:val="-10"/>
          <w:sz w:val="22"/>
        </w:rPr>
        <w:t xml:space="preserve">3</w:t>
      </w:r>
      <w:r/>
    </w:p>
    <w:p>
      <w:pPr>
        <w:pStyle w:val="1697"/>
        <w:ind w:left="0" w:firstLine="0"/>
        <w:jc w:val="left"/>
        <w:spacing w:before="17"/>
        <w:rPr>
          <w:b/>
          <w:i/>
          <w:sz w:val="22"/>
        </w:rPr>
      </w:pPr>
      <w:r>
        <w:rPr>
          <w:b/>
          <w:i/>
          <w:sz w:val="22"/>
        </w:rPr>
      </w:r>
      <w:r/>
    </w:p>
    <w:p>
      <w:pPr>
        <w:ind w:left="631" w:right="0" w:firstLine="0"/>
        <w:jc w:val="left"/>
        <w:spacing w:before="1"/>
        <w:rPr>
          <w:b/>
          <w:i/>
          <w:sz w:val="22"/>
        </w:rPr>
      </w:pPr>
      <w:r>
        <w:rPr>
          <w:b/>
          <w:i/>
          <w:sz w:val="22"/>
        </w:rPr>
        <w:t xml:space="preserve">Choose</w:t>
      </w:r>
      <w:r>
        <w:rPr>
          <w:b/>
          <w:i/>
          <w:spacing w:val="11"/>
          <w:sz w:val="22"/>
        </w:rPr>
        <w:t xml:space="preserve"> </w:t>
      </w:r>
      <w:r>
        <w:rPr>
          <w:b/>
          <w:i/>
          <w:sz w:val="22"/>
        </w:rPr>
        <w:t xml:space="preserve">the</w:t>
      </w:r>
      <w:r>
        <w:rPr>
          <w:b/>
          <w:i/>
          <w:spacing w:val="10"/>
          <w:sz w:val="22"/>
        </w:rPr>
        <w:t xml:space="preserve"> </w:t>
      </w:r>
      <w:r>
        <w:rPr>
          <w:b/>
          <w:i/>
          <w:sz w:val="22"/>
        </w:rPr>
        <w:t xml:space="preserve">right</w:t>
      </w:r>
      <w:r>
        <w:rPr>
          <w:b/>
          <w:i/>
          <w:spacing w:val="-1"/>
          <w:sz w:val="22"/>
        </w:rPr>
        <w:t xml:space="preserve"> </w:t>
      </w:r>
      <w:r>
        <w:rPr>
          <w:b/>
          <w:i/>
          <w:sz w:val="22"/>
        </w:rPr>
        <w:t xml:space="preserve">option</w:t>
      </w:r>
      <w:r>
        <w:rPr>
          <w:b/>
          <w:i/>
          <w:spacing w:val="3"/>
          <w:sz w:val="22"/>
        </w:rPr>
        <w:t xml:space="preserve"> </w:t>
      </w:r>
      <w:r>
        <w:rPr>
          <w:b/>
          <w:i/>
          <w:sz w:val="22"/>
        </w:rPr>
        <w:t xml:space="preserve">and</w:t>
      </w:r>
      <w:r>
        <w:rPr>
          <w:b/>
          <w:i/>
          <w:spacing w:val="8"/>
          <w:sz w:val="22"/>
        </w:rPr>
        <w:t xml:space="preserve"> </w:t>
      </w:r>
      <w:r>
        <w:rPr>
          <w:b/>
          <w:i/>
          <w:sz w:val="22"/>
        </w:rPr>
        <w:t xml:space="preserve">fill</w:t>
      </w:r>
      <w:r>
        <w:rPr>
          <w:b/>
          <w:i/>
          <w:spacing w:val="4"/>
          <w:sz w:val="22"/>
        </w:rPr>
        <w:t xml:space="preserve"> </w:t>
      </w:r>
      <w:r>
        <w:rPr>
          <w:b/>
          <w:i/>
          <w:sz w:val="22"/>
        </w:rPr>
        <w:t xml:space="preserve">in</w:t>
      </w:r>
      <w:r>
        <w:rPr>
          <w:b/>
          <w:i/>
          <w:spacing w:val="10"/>
          <w:sz w:val="22"/>
        </w:rPr>
        <w:t xml:space="preserve"> </w:t>
      </w:r>
      <w:r>
        <w:rPr>
          <w:b/>
          <w:i/>
          <w:sz w:val="22"/>
        </w:rPr>
        <w:t xml:space="preserve">the</w:t>
      </w:r>
      <w:r>
        <w:rPr>
          <w:b/>
          <w:i/>
          <w:spacing w:val="5"/>
          <w:sz w:val="22"/>
        </w:rPr>
        <w:t xml:space="preserve"> </w:t>
      </w:r>
      <w:r>
        <w:rPr>
          <w:b/>
          <w:i/>
          <w:spacing w:val="-4"/>
          <w:sz w:val="22"/>
        </w:rPr>
        <w:t xml:space="preserve">gaps.</w:t>
      </w:r>
      <w:r/>
    </w:p>
    <w:p>
      <w:pPr>
        <w:pStyle w:val="1697"/>
        <w:ind w:left="0" w:firstLine="0"/>
        <w:jc w:val="left"/>
        <w:spacing w:before="17"/>
        <w:rPr>
          <w:b/>
          <w:i/>
          <w:sz w:val="22"/>
        </w:rPr>
      </w:pPr>
      <w:r>
        <w:rPr>
          <w:b/>
          <w:i/>
          <w:sz w:val="22"/>
        </w:rPr>
      </w:r>
      <w:r/>
    </w:p>
    <w:p>
      <w:pPr>
        <w:ind w:left="631" w:right="0" w:firstLine="0"/>
        <w:jc w:val="left"/>
        <w:spacing w:before="0"/>
        <w:rPr>
          <w:b/>
          <w:i/>
          <w:sz w:val="22"/>
        </w:rPr>
      </w:pPr>
      <w:r>
        <w:rPr>
          <w:b/>
          <w:i/>
          <w:sz w:val="22"/>
        </w:rPr>
        <w:t xml:space="preserve">Выберите</w:t>
      </w:r>
      <w:r>
        <w:rPr>
          <w:b/>
          <w:i/>
          <w:spacing w:val="16"/>
          <w:sz w:val="22"/>
        </w:rPr>
        <w:t xml:space="preserve"> </w:t>
      </w:r>
      <w:r>
        <w:rPr>
          <w:b/>
          <w:i/>
          <w:sz w:val="22"/>
        </w:rPr>
        <w:t xml:space="preserve">правильный</w:t>
      </w:r>
      <w:r>
        <w:rPr>
          <w:b/>
          <w:i/>
          <w:spacing w:val="15"/>
          <w:sz w:val="22"/>
        </w:rPr>
        <w:t xml:space="preserve"> </w:t>
      </w:r>
      <w:r>
        <w:rPr>
          <w:b/>
          <w:i/>
          <w:sz w:val="22"/>
        </w:rPr>
        <w:t xml:space="preserve">вариант</w:t>
      </w:r>
      <w:r>
        <w:rPr>
          <w:b/>
          <w:i/>
          <w:spacing w:val="19"/>
          <w:sz w:val="22"/>
        </w:rPr>
        <w:t xml:space="preserve"> </w:t>
      </w:r>
      <w:r>
        <w:rPr>
          <w:b/>
          <w:i/>
          <w:sz w:val="22"/>
        </w:rPr>
        <w:t xml:space="preserve">и</w:t>
      </w:r>
      <w:r>
        <w:rPr>
          <w:b/>
          <w:i/>
          <w:spacing w:val="15"/>
          <w:sz w:val="22"/>
        </w:rPr>
        <w:t xml:space="preserve"> </w:t>
      </w:r>
      <w:r>
        <w:rPr>
          <w:b/>
          <w:i/>
          <w:sz w:val="22"/>
        </w:rPr>
        <w:t xml:space="preserve">заполните</w:t>
      </w:r>
      <w:r>
        <w:rPr>
          <w:b/>
          <w:i/>
          <w:spacing w:val="5"/>
          <w:sz w:val="22"/>
        </w:rPr>
        <w:t xml:space="preserve"> </w:t>
      </w:r>
      <w:r>
        <w:rPr>
          <w:b/>
          <w:i/>
          <w:spacing w:val="-2"/>
          <w:sz w:val="22"/>
        </w:rPr>
        <w:t xml:space="preserve">пропуски.</w:t>
      </w:r>
      <w:r/>
    </w:p>
    <w:p>
      <w:pPr>
        <w:pStyle w:val="1697"/>
        <w:ind w:left="0" w:firstLine="0"/>
        <w:jc w:val="left"/>
        <w:spacing w:before="12"/>
        <w:rPr>
          <w:b/>
          <w:i/>
          <w:sz w:val="22"/>
        </w:rPr>
      </w:pPr>
      <w:r>
        <w:rPr>
          <w:b/>
          <w:i/>
          <w:sz w:val="22"/>
        </w:rPr>
      </w:r>
      <w:r/>
    </w:p>
    <w:p>
      <w:pPr>
        <w:pStyle w:val="1699"/>
        <w:numPr>
          <w:ilvl w:val="0"/>
          <w:numId w:val="39"/>
        </w:numPr>
        <w:ind w:left="860" w:right="0" w:hanging="229"/>
        <w:jc w:val="left"/>
        <w:spacing w:before="0" w:after="0" w:line="240" w:lineRule="auto"/>
        <w:tabs>
          <w:tab w:val="left" w:pos="860" w:leader="none"/>
        </w:tabs>
        <w:rPr>
          <w:sz w:val="22"/>
        </w:rPr>
      </w:pPr>
      <w:r>
        <w:rPr>
          <w:sz w:val="22"/>
        </w:rPr>
        <w:t xml:space="preserve">If I</w:t>
      </w:r>
      <w:r>
        <w:rPr>
          <w:spacing w:val="1"/>
          <w:sz w:val="22"/>
        </w:rPr>
        <w:t xml:space="preserve"> </w:t>
      </w:r>
      <w:r>
        <w:rPr>
          <w:sz w:val="22"/>
        </w:rPr>
        <w:t xml:space="preserve">am</w:t>
      </w:r>
      <w:r>
        <w:rPr>
          <w:spacing w:val="5"/>
          <w:sz w:val="22"/>
        </w:rPr>
        <w:t xml:space="preserve"> </w:t>
      </w:r>
      <w:r>
        <w:rPr>
          <w:sz w:val="22"/>
        </w:rPr>
        <w:t xml:space="preserve">not</w:t>
      </w:r>
      <w:r>
        <w:rPr>
          <w:spacing w:val="3"/>
          <w:sz w:val="22"/>
        </w:rPr>
        <w:t xml:space="preserve"> </w:t>
      </w:r>
      <w:r>
        <w:rPr>
          <w:sz w:val="22"/>
        </w:rPr>
        <w:t xml:space="preserve">too busy,</w:t>
      </w:r>
      <w:r>
        <w:rPr>
          <w:spacing w:val="5"/>
          <w:sz w:val="22"/>
        </w:rPr>
        <w:t xml:space="preserve"> </w:t>
      </w:r>
      <w:r>
        <w:rPr>
          <w:sz w:val="22"/>
        </w:rPr>
        <w:t xml:space="preserve">I</w:t>
      </w:r>
      <w:r>
        <w:rPr>
          <w:spacing w:val="6"/>
          <w:sz w:val="22"/>
        </w:rPr>
        <w:t xml:space="preserve"> </w:t>
      </w:r>
      <w:r>
        <w:rPr>
          <w:sz w:val="22"/>
        </w:rPr>
        <w:t xml:space="preserve">…</w:t>
      </w:r>
      <w:r>
        <w:rPr>
          <w:spacing w:val="3"/>
          <w:sz w:val="22"/>
        </w:rPr>
        <w:t xml:space="preserve"> </w:t>
      </w:r>
      <w:r>
        <w:rPr>
          <w:sz w:val="22"/>
        </w:rPr>
        <w:t xml:space="preserve">to</w:t>
      </w:r>
      <w:r>
        <w:rPr>
          <w:spacing w:val="11"/>
          <w:sz w:val="22"/>
        </w:rPr>
        <w:t xml:space="preserve"> </w:t>
      </w:r>
      <w:r>
        <w:rPr>
          <w:sz w:val="22"/>
        </w:rPr>
        <w:t xml:space="preserve">the</w:t>
      </w:r>
      <w:r>
        <w:rPr>
          <w:spacing w:val="4"/>
          <w:sz w:val="22"/>
        </w:rPr>
        <w:t xml:space="preserve"> </w:t>
      </w:r>
      <w:r>
        <w:rPr>
          <w:spacing w:val="-2"/>
          <w:sz w:val="22"/>
        </w:rPr>
        <w:t xml:space="preserve">concert.</w:t>
      </w:r>
      <w:r/>
    </w:p>
    <w:p>
      <w:pPr>
        <w:pStyle w:val="1697"/>
        <w:ind w:left="0" w:firstLine="0"/>
        <w:jc w:val="left"/>
        <w:spacing w:before="17"/>
        <w:rPr>
          <w:sz w:val="22"/>
        </w:rPr>
      </w:pPr>
      <w:r>
        <w:rPr>
          <w:sz w:val="22"/>
        </w:rPr>
      </w:r>
      <w:r/>
    </w:p>
    <w:p>
      <w:pPr>
        <w:pStyle w:val="1699"/>
        <w:numPr>
          <w:ilvl w:val="1"/>
          <w:numId w:val="39"/>
        </w:numPr>
        <w:ind w:left="859" w:right="0" w:hanging="228"/>
        <w:jc w:val="left"/>
        <w:spacing w:before="1" w:after="0" w:line="240" w:lineRule="auto"/>
        <w:tabs>
          <w:tab w:val="left" w:pos="859" w:leader="none"/>
        </w:tabs>
        <w:rPr>
          <w:sz w:val="22"/>
        </w:rPr>
      </w:pPr>
      <w:r>
        <w:rPr>
          <w:sz w:val="22"/>
        </w:rPr>
        <w:t xml:space="preserve">go</w:t>
      </w:r>
      <w:r>
        <w:rPr>
          <w:spacing w:val="5"/>
          <w:sz w:val="22"/>
        </w:rPr>
        <w:t xml:space="preserve"> </w:t>
      </w:r>
      <w:r>
        <w:rPr>
          <w:sz w:val="22"/>
        </w:rPr>
        <w:t xml:space="preserve">b)</w:t>
      </w:r>
      <w:r>
        <w:rPr>
          <w:spacing w:val="5"/>
          <w:sz w:val="22"/>
        </w:rPr>
        <w:t xml:space="preserve"> </w:t>
      </w:r>
      <w:r>
        <w:rPr>
          <w:sz w:val="22"/>
        </w:rPr>
        <w:t xml:space="preserve">will</w:t>
      </w:r>
      <w:r>
        <w:rPr>
          <w:spacing w:val="-2"/>
          <w:sz w:val="22"/>
        </w:rPr>
        <w:t xml:space="preserve"> </w:t>
      </w:r>
      <w:r>
        <w:rPr>
          <w:sz w:val="22"/>
        </w:rPr>
        <w:t xml:space="preserve">go</w:t>
      </w:r>
      <w:r>
        <w:rPr>
          <w:spacing w:val="6"/>
          <w:sz w:val="22"/>
        </w:rPr>
        <w:t xml:space="preserve"> </w:t>
      </w:r>
      <w:r>
        <w:rPr>
          <w:sz w:val="22"/>
        </w:rPr>
        <w:t xml:space="preserve">c)</w:t>
      </w:r>
      <w:r>
        <w:rPr>
          <w:spacing w:val="4"/>
          <w:sz w:val="22"/>
        </w:rPr>
        <w:t xml:space="preserve"> </w:t>
      </w:r>
      <w:r>
        <w:rPr>
          <w:sz w:val="22"/>
        </w:rPr>
        <w:t xml:space="preserve">to</w:t>
      </w:r>
      <w:r>
        <w:rPr>
          <w:spacing w:val="6"/>
          <w:sz w:val="22"/>
        </w:rPr>
        <w:t xml:space="preserve"> </w:t>
      </w:r>
      <w:r>
        <w:rPr>
          <w:spacing w:val="-5"/>
          <w:sz w:val="22"/>
        </w:rPr>
        <w:t xml:space="preserve">go</w:t>
      </w:r>
      <w:r/>
    </w:p>
    <w:p>
      <w:pPr>
        <w:pStyle w:val="1697"/>
        <w:ind w:left="0" w:firstLine="0"/>
        <w:jc w:val="left"/>
        <w:spacing w:before="17"/>
        <w:rPr>
          <w:sz w:val="22"/>
        </w:rPr>
      </w:pPr>
      <w:r>
        <w:rPr>
          <w:sz w:val="22"/>
        </w:rPr>
      </w:r>
      <w:r/>
    </w:p>
    <w:p>
      <w:pPr>
        <w:pStyle w:val="1699"/>
        <w:numPr>
          <w:ilvl w:val="0"/>
          <w:numId w:val="39"/>
        </w:numPr>
        <w:ind w:left="860" w:right="0" w:hanging="229"/>
        <w:jc w:val="left"/>
        <w:spacing w:before="0" w:after="0" w:line="240" w:lineRule="auto"/>
        <w:tabs>
          <w:tab w:val="left" w:pos="860" w:leader="none"/>
        </w:tabs>
        <w:rPr>
          <w:sz w:val="22"/>
        </w:rPr>
      </w:pPr>
      <w:r>
        <w:rPr>
          <w:sz w:val="22"/>
        </w:rPr>
        <w:t xml:space="preserve">If</w:t>
      </w:r>
      <w:r>
        <w:rPr>
          <w:spacing w:val="2"/>
          <w:sz w:val="22"/>
        </w:rPr>
        <w:t xml:space="preserve"> </w:t>
      </w:r>
      <w:r>
        <w:rPr>
          <w:sz w:val="22"/>
        </w:rPr>
        <w:t xml:space="preserve">we</w:t>
      </w:r>
      <w:r>
        <w:rPr>
          <w:spacing w:val="6"/>
          <w:sz w:val="22"/>
        </w:rPr>
        <w:t xml:space="preserve"> </w:t>
      </w:r>
      <w:r>
        <w:rPr>
          <w:sz w:val="22"/>
        </w:rPr>
        <w:t xml:space="preserve">were</w:t>
      </w:r>
      <w:r>
        <w:rPr>
          <w:spacing w:val="5"/>
          <w:sz w:val="22"/>
        </w:rPr>
        <w:t xml:space="preserve"> </w:t>
      </w:r>
      <w:r>
        <w:rPr>
          <w:sz w:val="22"/>
        </w:rPr>
        <w:t xml:space="preserve">in</w:t>
      </w:r>
      <w:r>
        <w:rPr>
          <w:spacing w:val="3"/>
          <w:sz w:val="22"/>
        </w:rPr>
        <w:t xml:space="preserve"> </w:t>
      </w:r>
      <w:r>
        <w:rPr>
          <w:sz w:val="22"/>
        </w:rPr>
        <w:t xml:space="preserve">America,</w:t>
      </w:r>
      <w:r>
        <w:rPr>
          <w:spacing w:val="6"/>
          <w:sz w:val="22"/>
        </w:rPr>
        <w:t xml:space="preserve"> </w:t>
      </w:r>
      <w:r>
        <w:rPr>
          <w:sz w:val="22"/>
        </w:rPr>
        <w:t xml:space="preserve">we</w:t>
      </w:r>
      <w:r>
        <w:rPr>
          <w:spacing w:val="5"/>
          <w:sz w:val="22"/>
        </w:rPr>
        <w:t xml:space="preserve"> </w:t>
      </w:r>
      <w:r>
        <w:rPr>
          <w:sz w:val="22"/>
        </w:rPr>
        <w:t xml:space="preserve">…</w:t>
      </w:r>
      <w:r>
        <w:rPr>
          <w:spacing w:val="6"/>
          <w:sz w:val="22"/>
        </w:rPr>
        <w:t xml:space="preserve"> </w:t>
      </w:r>
      <w:r>
        <w:rPr>
          <w:sz w:val="22"/>
        </w:rPr>
        <w:t xml:space="preserve">to</w:t>
      </w:r>
      <w:r>
        <w:rPr>
          <w:spacing w:val="7"/>
          <w:sz w:val="22"/>
        </w:rPr>
        <w:t xml:space="preserve"> </w:t>
      </w:r>
      <w:r>
        <w:rPr>
          <w:sz w:val="22"/>
        </w:rPr>
        <w:t xml:space="preserve">see</w:t>
      </w:r>
      <w:r>
        <w:rPr>
          <w:spacing w:val="1"/>
          <w:sz w:val="22"/>
        </w:rPr>
        <w:t xml:space="preserve"> </w:t>
      </w:r>
      <w:r>
        <w:rPr>
          <w:spacing w:val="-2"/>
          <w:sz w:val="22"/>
        </w:rPr>
        <w:t xml:space="preserve">Washington.</w:t>
      </w:r>
      <w:r/>
    </w:p>
    <w:p>
      <w:pPr>
        <w:pStyle w:val="1697"/>
        <w:ind w:left="0" w:firstLine="0"/>
        <w:jc w:val="left"/>
        <w:spacing w:before="17"/>
        <w:rPr>
          <w:sz w:val="22"/>
        </w:rPr>
      </w:pPr>
      <w:r>
        <w:rPr>
          <w:sz w:val="22"/>
        </w:rPr>
      </w:r>
      <w:r/>
    </w:p>
    <w:p>
      <w:pPr>
        <w:pStyle w:val="1699"/>
        <w:numPr>
          <w:ilvl w:val="1"/>
          <w:numId w:val="39"/>
        </w:numPr>
        <w:ind w:left="859" w:right="0" w:hanging="228"/>
        <w:jc w:val="left"/>
        <w:spacing w:before="0" w:after="0" w:line="240" w:lineRule="auto"/>
        <w:tabs>
          <w:tab w:val="left" w:pos="859" w:leader="none"/>
        </w:tabs>
        <w:rPr>
          <w:sz w:val="22"/>
        </w:rPr>
      </w:pPr>
      <w:r>
        <w:rPr>
          <w:sz w:val="22"/>
        </w:rPr>
        <w:t xml:space="preserve">will</w:t>
      </w:r>
      <w:r>
        <w:rPr>
          <w:spacing w:val="6"/>
          <w:sz w:val="22"/>
        </w:rPr>
        <w:t xml:space="preserve"> </w:t>
      </w:r>
      <w:r>
        <w:rPr>
          <w:sz w:val="22"/>
        </w:rPr>
        <w:t xml:space="preserve">go</w:t>
      </w:r>
      <w:r>
        <w:rPr>
          <w:spacing w:val="4"/>
          <w:sz w:val="22"/>
        </w:rPr>
        <w:t xml:space="preserve"> </w:t>
      </w:r>
      <w:r>
        <w:rPr>
          <w:sz w:val="22"/>
        </w:rPr>
        <w:t xml:space="preserve">b)</w:t>
      </w:r>
      <w:r>
        <w:rPr>
          <w:spacing w:val="3"/>
          <w:sz w:val="22"/>
        </w:rPr>
        <w:t xml:space="preserve"> </w:t>
      </w:r>
      <w:r>
        <w:rPr>
          <w:sz w:val="22"/>
        </w:rPr>
        <w:t xml:space="preserve">go</w:t>
      </w:r>
      <w:r>
        <w:rPr>
          <w:spacing w:val="9"/>
          <w:sz w:val="22"/>
        </w:rPr>
        <w:t xml:space="preserve"> </w:t>
      </w:r>
      <w:r>
        <w:rPr>
          <w:sz w:val="22"/>
        </w:rPr>
        <w:t xml:space="preserve">c)</w:t>
      </w:r>
      <w:r>
        <w:rPr>
          <w:spacing w:val="3"/>
          <w:sz w:val="22"/>
        </w:rPr>
        <w:t xml:space="preserve"> </w:t>
      </w:r>
      <w:r>
        <w:rPr>
          <w:sz w:val="22"/>
        </w:rPr>
        <w:t xml:space="preserve">would</w:t>
      </w:r>
      <w:r>
        <w:rPr>
          <w:spacing w:val="14"/>
          <w:sz w:val="22"/>
        </w:rPr>
        <w:t xml:space="preserve"> </w:t>
      </w:r>
      <w:r>
        <w:rPr>
          <w:spacing w:val="-5"/>
          <w:sz w:val="22"/>
        </w:rPr>
        <w:t xml:space="preserve">go</w:t>
      </w:r>
      <w:r/>
    </w:p>
    <w:p>
      <w:pPr>
        <w:pStyle w:val="1697"/>
        <w:ind w:left="0" w:firstLine="0"/>
        <w:jc w:val="left"/>
        <w:spacing w:before="17"/>
        <w:rPr>
          <w:sz w:val="22"/>
        </w:rPr>
      </w:pPr>
      <w:r>
        <w:rPr>
          <w:sz w:val="22"/>
        </w:rPr>
      </w:r>
      <w:r/>
    </w:p>
    <w:p>
      <w:pPr>
        <w:pStyle w:val="1699"/>
        <w:numPr>
          <w:ilvl w:val="0"/>
          <w:numId w:val="39"/>
        </w:numPr>
        <w:ind w:left="860" w:right="0" w:hanging="229"/>
        <w:jc w:val="left"/>
        <w:spacing w:before="0" w:after="0" w:line="240" w:lineRule="auto"/>
        <w:tabs>
          <w:tab w:val="left" w:pos="860" w:leader="none"/>
        </w:tabs>
        <w:rPr>
          <w:sz w:val="22"/>
        </w:rPr>
      </w:pPr>
      <w:r>
        <w:rPr>
          <w:sz w:val="22"/>
        </w:rPr>
        <w:t xml:space="preserve">If</w:t>
      </w:r>
      <w:r>
        <w:rPr>
          <w:spacing w:val="4"/>
          <w:sz w:val="22"/>
        </w:rPr>
        <w:t xml:space="preserve"> </w:t>
      </w:r>
      <w:r>
        <w:rPr>
          <w:sz w:val="22"/>
        </w:rPr>
        <w:t xml:space="preserve">they</w:t>
      </w:r>
      <w:r>
        <w:rPr>
          <w:spacing w:val="-5"/>
          <w:sz w:val="22"/>
        </w:rPr>
        <w:t xml:space="preserve"> </w:t>
      </w:r>
      <w:r>
        <w:rPr>
          <w:sz w:val="22"/>
        </w:rPr>
        <w:t xml:space="preserve">…</w:t>
      </w:r>
      <w:r>
        <w:rPr>
          <w:spacing w:val="14"/>
          <w:sz w:val="22"/>
        </w:rPr>
        <w:t xml:space="preserve"> </w:t>
      </w:r>
      <w:r>
        <w:rPr>
          <w:sz w:val="22"/>
        </w:rPr>
        <w:t xml:space="preserve">his</w:t>
      </w:r>
      <w:r>
        <w:rPr>
          <w:spacing w:val="5"/>
          <w:sz w:val="22"/>
        </w:rPr>
        <w:t xml:space="preserve"> </w:t>
      </w:r>
      <w:r>
        <w:rPr>
          <w:sz w:val="22"/>
        </w:rPr>
        <w:t xml:space="preserve">address,</w:t>
      </w:r>
      <w:r>
        <w:rPr>
          <w:spacing w:val="4"/>
          <w:sz w:val="22"/>
        </w:rPr>
        <w:t xml:space="preserve"> </w:t>
      </w:r>
      <w:r>
        <w:rPr>
          <w:sz w:val="22"/>
        </w:rPr>
        <w:t xml:space="preserve">they</w:t>
      </w:r>
      <w:r>
        <w:rPr>
          <w:spacing w:val="-5"/>
          <w:sz w:val="22"/>
        </w:rPr>
        <w:t xml:space="preserve"> </w:t>
      </w:r>
      <w:r>
        <w:rPr>
          <w:sz w:val="22"/>
        </w:rPr>
        <w:t xml:space="preserve">would</w:t>
      </w:r>
      <w:r>
        <w:rPr>
          <w:spacing w:val="10"/>
          <w:sz w:val="22"/>
        </w:rPr>
        <w:t xml:space="preserve"> </w:t>
      </w:r>
      <w:r>
        <w:rPr>
          <w:sz w:val="22"/>
        </w:rPr>
        <w:t xml:space="preserve">write</w:t>
      </w:r>
      <w:r>
        <w:rPr>
          <w:spacing w:val="8"/>
          <w:sz w:val="22"/>
        </w:rPr>
        <w:t xml:space="preserve"> </w:t>
      </w:r>
      <w:r>
        <w:rPr>
          <w:sz w:val="22"/>
        </w:rPr>
        <w:t xml:space="preserve">him</w:t>
      </w:r>
      <w:r>
        <w:rPr>
          <w:spacing w:val="10"/>
          <w:sz w:val="22"/>
        </w:rPr>
        <w:t xml:space="preserve"> </w:t>
      </w:r>
      <w:r>
        <w:rPr>
          <w:sz w:val="22"/>
        </w:rPr>
        <w:t xml:space="preserve">a</w:t>
      </w:r>
      <w:r>
        <w:rPr>
          <w:spacing w:val="8"/>
          <w:sz w:val="22"/>
        </w:rPr>
        <w:t xml:space="preserve"> </w:t>
      </w:r>
      <w:r>
        <w:rPr>
          <w:spacing w:val="-2"/>
          <w:sz w:val="22"/>
        </w:rPr>
        <w:t xml:space="preserve">letter.</w:t>
      </w:r>
      <w:r/>
    </w:p>
    <w:p>
      <w:pPr>
        <w:pStyle w:val="1697"/>
        <w:ind w:left="0" w:firstLine="0"/>
        <w:jc w:val="left"/>
        <w:spacing w:before="17"/>
        <w:rPr>
          <w:sz w:val="22"/>
        </w:rPr>
      </w:pPr>
      <w:r>
        <w:rPr>
          <w:sz w:val="22"/>
        </w:rPr>
      </w:r>
      <w:r/>
    </w:p>
    <w:p>
      <w:pPr>
        <w:pStyle w:val="1699"/>
        <w:numPr>
          <w:ilvl w:val="1"/>
          <w:numId w:val="39"/>
        </w:numPr>
        <w:ind w:left="859" w:right="0" w:hanging="228"/>
        <w:jc w:val="left"/>
        <w:spacing w:before="1" w:after="0" w:line="240" w:lineRule="auto"/>
        <w:tabs>
          <w:tab w:val="left" w:pos="859" w:leader="none"/>
        </w:tabs>
        <w:rPr>
          <w:sz w:val="22"/>
        </w:rPr>
      </w:pPr>
      <w:r>
        <w:rPr>
          <w:sz w:val="22"/>
        </w:rPr>
        <w:t xml:space="preserve">knew</w:t>
      </w:r>
      <w:r>
        <w:rPr>
          <w:spacing w:val="7"/>
          <w:sz w:val="22"/>
        </w:rPr>
        <w:t xml:space="preserve"> </w:t>
      </w:r>
      <w:r>
        <w:rPr>
          <w:sz w:val="22"/>
        </w:rPr>
        <w:t xml:space="preserve">b)</w:t>
      </w:r>
      <w:r>
        <w:rPr>
          <w:spacing w:val="4"/>
          <w:sz w:val="22"/>
        </w:rPr>
        <w:t xml:space="preserve"> </w:t>
      </w:r>
      <w:r>
        <w:rPr>
          <w:sz w:val="22"/>
        </w:rPr>
        <w:t xml:space="preserve">know</w:t>
      </w:r>
      <w:r>
        <w:rPr>
          <w:spacing w:val="8"/>
          <w:sz w:val="22"/>
        </w:rPr>
        <w:t xml:space="preserve"> </w:t>
      </w:r>
      <w:r>
        <w:rPr>
          <w:sz w:val="22"/>
        </w:rPr>
        <w:t xml:space="preserve">c)</w:t>
      </w:r>
      <w:r>
        <w:rPr>
          <w:spacing w:val="8"/>
          <w:sz w:val="22"/>
        </w:rPr>
        <w:t xml:space="preserve"> </w:t>
      </w:r>
      <w:r>
        <w:rPr>
          <w:sz w:val="22"/>
        </w:rPr>
        <w:t xml:space="preserve">would</w:t>
      </w:r>
      <w:r>
        <w:rPr>
          <w:spacing w:val="10"/>
          <w:sz w:val="22"/>
        </w:rPr>
        <w:t xml:space="preserve"> </w:t>
      </w:r>
      <w:r>
        <w:rPr>
          <w:spacing w:val="-4"/>
          <w:sz w:val="22"/>
        </w:rPr>
        <w:t xml:space="preserve">know</w:t>
      </w:r>
      <w:r/>
    </w:p>
    <w:p>
      <w:pPr>
        <w:pStyle w:val="1697"/>
        <w:ind w:left="0" w:firstLine="0"/>
        <w:jc w:val="left"/>
        <w:spacing w:before="12"/>
        <w:rPr>
          <w:sz w:val="22"/>
        </w:rPr>
      </w:pPr>
      <w:r>
        <w:rPr>
          <w:sz w:val="22"/>
        </w:rPr>
      </w:r>
      <w:r/>
    </w:p>
    <w:p>
      <w:pPr>
        <w:pStyle w:val="1699"/>
        <w:numPr>
          <w:ilvl w:val="0"/>
          <w:numId w:val="39"/>
        </w:numPr>
        <w:ind w:left="860" w:right="0" w:hanging="229"/>
        <w:jc w:val="left"/>
        <w:spacing w:before="0" w:after="0" w:line="240" w:lineRule="auto"/>
        <w:tabs>
          <w:tab w:val="left" w:pos="860" w:leader="none"/>
          <w:tab w:val="left" w:pos="2347" w:leader="dot"/>
        </w:tabs>
        <w:rPr>
          <w:sz w:val="22"/>
        </w:rPr>
      </w:pPr>
      <w:r>
        <w:rPr>
          <w:color w:val="333333"/>
          <w:sz w:val="22"/>
        </w:rPr>
        <w:t xml:space="preserve">If</w:t>
      </w:r>
      <w:r>
        <w:rPr>
          <w:color w:val="333333"/>
          <w:spacing w:val="-3"/>
          <w:sz w:val="22"/>
        </w:rPr>
        <w:t xml:space="preserve"> </w:t>
      </w:r>
      <w:r>
        <w:rPr>
          <w:color w:val="333333"/>
          <w:spacing w:val="-5"/>
          <w:sz w:val="22"/>
        </w:rPr>
        <w:t xml:space="preserve">he</w:t>
      </w:r>
      <w:r>
        <w:rPr>
          <w:color w:val="333333"/>
          <w:sz w:val="22"/>
        </w:rPr>
        <w:tab/>
        <w:t xml:space="preserve">hard,</w:t>
      </w:r>
      <w:r>
        <w:rPr>
          <w:color w:val="333333"/>
          <w:spacing w:val="6"/>
          <w:sz w:val="22"/>
        </w:rPr>
        <w:t xml:space="preserve"> </w:t>
      </w:r>
      <w:r>
        <w:rPr>
          <w:color w:val="333333"/>
          <w:sz w:val="22"/>
        </w:rPr>
        <w:t xml:space="preserve">he</w:t>
      </w:r>
      <w:r>
        <w:rPr>
          <w:color w:val="333333"/>
          <w:spacing w:val="10"/>
          <w:sz w:val="22"/>
        </w:rPr>
        <w:t xml:space="preserve"> </w:t>
      </w:r>
      <w:r>
        <w:rPr>
          <w:sz w:val="22"/>
        </w:rPr>
        <w:t xml:space="preserve">would</w:t>
      </w:r>
      <w:r>
        <w:rPr>
          <w:spacing w:val="7"/>
          <w:sz w:val="22"/>
        </w:rPr>
        <w:t xml:space="preserve"> </w:t>
      </w:r>
      <w:r>
        <w:rPr>
          <w:sz w:val="22"/>
        </w:rPr>
        <w:t xml:space="preserve">have</w:t>
      </w:r>
      <w:r>
        <w:rPr>
          <w:spacing w:val="7"/>
          <w:sz w:val="22"/>
        </w:rPr>
        <w:t xml:space="preserve"> </w:t>
      </w:r>
      <w:r>
        <w:rPr>
          <w:sz w:val="22"/>
        </w:rPr>
        <w:t xml:space="preserve">achieved</w:t>
      </w:r>
      <w:r>
        <w:rPr>
          <w:spacing w:val="11"/>
          <w:sz w:val="22"/>
        </w:rPr>
        <w:t xml:space="preserve"> </w:t>
      </w:r>
      <w:r>
        <w:rPr>
          <w:color w:val="333333"/>
          <w:sz w:val="22"/>
        </w:rPr>
        <w:t xml:space="preserve">great</w:t>
      </w:r>
      <w:r>
        <w:rPr>
          <w:color w:val="333333"/>
          <w:spacing w:val="4"/>
          <w:sz w:val="22"/>
        </w:rPr>
        <w:t xml:space="preserve"> </w:t>
      </w:r>
      <w:r>
        <w:rPr>
          <w:color w:val="333333"/>
          <w:spacing w:val="-2"/>
          <w:sz w:val="22"/>
        </w:rPr>
        <w:t xml:space="preserve">progress.</w:t>
      </w:r>
      <w:r/>
    </w:p>
    <w:p>
      <w:pPr>
        <w:pStyle w:val="1697"/>
        <w:ind w:left="0" w:firstLine="0"/>
        <w:jc w:val="left"/>
        <w:spacing w:before="17"/>
        <w:rPr>
          <w:sz w:val="22"/>
        </w:rPr>
      </w:pPr>
      <w:r>
        <w:rPr>
          <w:sz w:val="22"/>
        </w:rPr>
      </w:r>
      <w:r/>
    </w:p>
    <w:p>
      <w:pPr>
        <w:pStyle w:val="1699"/>
        <w:numPr>
          <w:ilvl w:val="1"/>
          <w:numId w:val="39"/>
        </w:numPr>
        <w:ind w:left="859" w:right="0" w:hanging="228"/>
        <w:jc w:val="left"/>
        <w:spacing w:before="0" w:after="0" w:line="240" w:lineRule="auto"/>
        <w:tabs>
          <w:tab w:val="left" w:pos="859" w:leader="none"/>
        </w:tabs>
        <w:rPr>
          <w:sz w:val="22"/>
        </w:rPr>
      </w:pPr>
      <w:r>
        <w:rPr>
          <w:sz w:val="22"/>
        </w:rPr>
        <w:t xml:space="preserve">works</w:t>
      </w:r>
      <w:r>
        <w:rPr>
          <w:spacing w:val="5"/>
          <w:sz w:val="22"/>
        </w:rPr>
        <w:t xml:space="preserve"> </w:t>
      </w:r>
      <w:r>
        <w:rPr>
          <w:sz w:val="22"/>
        </w:rPr>
        <w:t xml:space="preserve">b)</w:t>
      </w:r>
      <w:r>
        <w:rPr>
          <w:spacing w:val="4"/>
          <w:sz w:val="22"/>
        </w:rPr>
        <w:t xml:space="preserve"> </w:t>
      </w:r>
      <w:r>
        <w:rPr>
          <w:sz w:val="22"/>
        </w:rPr>
        <w:t xml:space="preserve">worked</w:t>
      </w:r>
      <w:r>
        <w:rPr>
          <w:spacing w:val="9"/>
          <w:sz w:val="22"/>
        </w:rPr>
        <w:t xml:space="preserve"> </w:t>
      </w:r>
      <w:r>
        <w:rPr>
          <w:sz w:val="22"/>
        </w:rPr>
        <w:t xml:space="preserve">c)</w:t>
      </w:r>
      <w:r>
        <w:rPr>
          <w:spacing w:val="8"/>
          <w:sz w:val="22"/>
        </w:rPr>
        <w:t xml:space="preserve"> </w:t>
      </w:r>
      <w:r>
        <w:rPr>
          <w:sz w:val="22"/>
        </w:rPr>
        <w:t xml:space="preserve">had</w:t>
      </w:r>
      <w:r>
        <w:rPr>
          <w:spacing w:val="10"/>
          <w:sz w:val="22"/>
        </w:rPr>
        <w:t xml:space="preserve"> </w:t>
      </w:r>
      <w:r>
        <w:rPr>
          <w:spacing w:val="-2"/>
          <w:sz w:val="22"/>
        </w:rPr>
        <w:t xml:space="preserve">worked</w:t>
      </w:r>
      <w:r/>
    </w:p>
    <w:p>
      <w:pPr>
        <w:pStyle w:val="1697"/>
        <w:ind w:left="0" w:firstLine="0"/>
        <w:jc w:val="left"/>
        <w:spacing w:before="17"/>
        <w:rPr>
          <w:sz w:val="22"/>
        </w:rPr>
      </w:pPr>
      <w:r>
        <w:rPr>
          <w:sz w:val="22"/>
        </w:rPr>
      </w:r>
      <w:r/>
    </w:p>
    <w:p>
      <w:pPr>
        <w:pStyle w:val="1699"/>
        <w:numPr>
          <w:ilvl w:val="0"/>
          <w:numId w:val="39"/>
        </w:numPr>
        <w:ind w:left="860" w:right="0" w:hanging="229"/>
        <w:jc w:val="left"/>
        <w:spacing w:before="0" w:after="0" w:line="240" w:lineRule="auto"/>
        <w:tabs>
          <w:tab w:val="left" w:pos="860" w:leader="none"/>
          <w:tab w:val="left" w:pos="2213" w:leader="dot"/>
        </w:tabs>
        <w:rPr>
          <w:sz w:val="22"/>
        </w:rPr>
      </w:pPr>
      <w:r>
        <w:rPr>
          <w:sz w:val="22"/>
        </w:rPr>
        <w:t xml:space="preserve">If</w:t>
      </w:r>
      <w:r>
        <w:rPr>
          <w:spacing w:val="-3"/>
          <w:sz w:val="22"/>
        </w:rPr>
        <w:t xml:space="preserve"> </w:t>
      </w:r>
      <w:r>
        <w:rPr>
          <w:spacing w:val="-12"/>
          <w:sz w:val="22"/>
        </w:rPr>
        <w:t xml:space="preserve">I</w:t>
      </w:r>
      <w:r>
        <w:rPr>
          <w:sz w:val="22"/>
        </w:rPr>
        <w:tab/>
        <w:t xml:space="preserve">a</w:t>
      </w:r>
      <w:r>
        <w:rPr>
          <w:spacing w:val="-5"/>
          <w:sz w:val="22"/>
        </w:rPr>
        <w:t xml:space="preserve"> </w:t>
      </w:r>
      <w:r>
        <w:rPr>
          <w:sz w:val="22"/>
        </w:rPr>
        <w:t xml:space="preserve">princess,</w:t>
      </w:r>
      <w:r>
        <w:rPr>
          <w:spacing w:val="7"/>
          <w:sz w:val="22"/>
        </w:rPr>
        <w:t xml:space="preserve"> </w:t>
      </w:r>
      <w:r>
        <w:rPr>
          <w:sz w:val="22"/>
        </w:rPr>
        <w:t xml:space="preserve">I</w:t>
      </w:r>
      <w:r>
        <w:rPr>
          <w:spacing w:val="2"/>
          <w:sz w:val="22"/>
        </w:rPr>
        <w:t xml:space="preserve"> </w:t>
      </w:r>
      <w:r>
        <w:rPr>
          <w:sz w:val="22"/>
        </w:rPr>
        <w:t xml:space="preserve">would</w:t>
      </w:r>
      <w:r>
        <w:rPr>
          <w:spacing w:val="8"/>
          <w:sz w:val="22"/>
        </w:rPr>
        <w:t xml:space="preserve"> </w:t>
      </w:r>
      <w:r>
        <w:rPr>
          <w:sz w:val="22"/>
        </w:rPr>
        <w:t xml:space="preserve">live</w:t>
      </w:r>
      <w:r>
        <w:rPr>
          <w:spacing w:val="6"/>
          <w:sz w:val="22"/>
        </w:rPr>
        <w:t xml:space="preserve"> </w:t>
      </w:r>
      <w:r>
        <w:rPr>
          <w:sz w:val="22"/>
        </w:rPr>
        <w:t xml:space="preserve">in</w:t>
      </w:r>
      <w:r>
        <w:rPr>
          <w:spacing w:val="2"/>
          <w:sz w:val="22"/>
        </w:rPr>
        <w:t xml:space="preserve"> </w:t>
      </w:r>
      <w:r>
        <w:rPr>
          <w:sz w:val="22"/>
        </w:rPr>
        <w:t xml:space="preserve">a</w:t>
      </w:r>
      <w:r>
        <w:rPr>
          <w:spacing w:val="5"/>
          <w:sz w:val="22"/>
        </w:rPr>
        <w:t xml:space="preserve"> </w:t>
      </w:r>
      <w:r>
        <w:rPr>
          <w:spacing w:val="-2"/>
          <w:sz w:val="22"/>
        </w:rPr>
        <w:t xml:space="preserve">palace.</w:t>
      </w:r>
      <w:r/>
    </w:p>
    <w:p>
      <w:pPr>
        <w:pStyle w:val="1697"/>
        <w:ind w:left="0" w:firstLine="0"/>
        <w:jc w:val="left"/>
        <w:spacing w:before="18"/>
        <w:rPr>
          <w:sz w:val="22"/>
        </w:rPr>
      </w:pPr>
      <w:r>
        <w:rPr>
          <w:sz w:val="22"/>
        </w:rPr>
      </w:r>
      <w:r/>
    </w:p>
    <w:p>
      <w:pPr>
        <w:pStyle w:val="1699"/>
        <w:numPr>
          <w:ilvl w:val="1"/>
          <w:numId w:val="39"/>
        </w:numPr>
        <w:ind w:left="859" w:right="0" w:hanging="228"/>
        <w:jc w:val="left"/>
        <w:spacing w:before="0" w:after="0" w:line="240" w:lineRule="auto"/>
        <w:tabs>
          <w:tab w:val="left" w:pos="859" w:leader="none"/>
        </w:tabs>
        <w:rPr>
          <w:sz w:val="22"/>
        </w:rPr>
      </w:pPr>
      <w:r>
        <w:rPr>
          <w:sz w:val="22"/>
        </w:rPr>
        <w:t xml:space="preserve">be</w:t>
      </w:r>
      <w:r>
        <w:rPr>
          <w:spacing w:val="2"/>
          <w:sz w:val="22"/>
        </w:rPr>
        <w:t xml:space="preserve"> </w:t>
      </w:r>
      <w:r>
        <w:rPr>
          <w:sz w:val="22"/>
        </w:rPr>
        <w:t xml:space="preserve">b)</w:t>
      </w:r>
      <w:r>
        <w:rPr>
          <w:spacing w:val="8"/>
          <w:sz w:val="22"/>
        </w:rPr>
        <w:t xml:space="preserve"> </w:t>
      </w:r>
      <w:r>
        <w:rPr>
          <w:sz w:val="22"/>
        </w:rPr>
        <w:t xml:space="preserve">was</w:t>
      </w:r>
      <w:r>
        <w:rPr>
          <w:spacing w:val="4"/>
          <w:sz w:val="22"/>
        </w:rPr>
        <w:t xml:space="preserve"> </w:t>
      </w:r>
      <w:r>
        <w:rPr>
          <w:sz w:val="22"/>
        </w:rPr>
        <w:t xml:space="preserve">c)</w:t>
      </w:r>
      <w:r>
        <w:rPr>
          <w:spacing w:val="8"/>
          <w:sz w:val="22"/>
        </w:rPr>
        <w:t xml:space="preserve"> </w:t>
      </w:r>
      <w:r>
        <w:rPr>
          <w:spacing w:val="-4"/>
          <w:sz w:val="22"/>
        </w:rPr>
        <w:t xml:space="preserve">were</w:t>
      </w:r>
      <w:r/>
    </w:p>
    <w:p>
      <w:pPr>
        <w:pStyle w:val="1697"/>
        <w:ind w:left="0" w:firstLine="0"/>
        <w:jc w:val="left"/>
        <w:spacing w:before="17"/>
        <w:rPr>
          <w:sz w:val="22"/>
        </w:rPr>
      </w:pPr>
      <w:r>
        <w:rPr>
          <w:sz w:val="22"/>
        </w:rPr>
      </w:r>
      <w:r/>
    </w:p>
    <w:p>
      <w:pPr>
        <w:pStyle w:val="1699"/>
        <w:numPr>
          <w:ilvl w:val="0"/>
          <w:numId w:val="39"/>
        </w:numPr>
        <w:ind w:left="860" w:right="0" w:hanging="229"/>
        <w:jc w:val="left"/>
        <w:spacing w:before="0" w:after="0" w:line="240" w:lineRule="auto"/>
        <w:tabs>
          <w:tab w:val="left" w:pos="860" w:leader="none"/>
          <w:tab w:val="left" w:pos="3954" w:leader="dot"/>
        </w:tabs>
        <w:rPr>
          <w:sz w:val="22"/>
        </w:rPr>
      </w:pPr>
      <w:r>
        <w:rPr>
          <w:sz w:val="22"/>
        </w:rPr>
        <w:t xml:space="preserve">Weather</w:t>
      </w:r>
      <w:r>
        <w:rPr>
          <w:spacing w:val="8"/>
          <w:sz w:val="22"/>
        </w:rPr>
        <w:t xml:space="preserve"> </w:t>
      </w:r>
      <w:r>
        <w:rPr>
          <w:sz w:val="22"/>
        </w:rPr>
        <w:t xml:space="preserve">in </w:t>
      </w:r>
      <w:r>
        <w:rPr>
          <w:spacing w:val="-2"/>
          <w:sz w:val="22"/>
        </w:rPr>
        <w:t xml:space="preserve">England</w:t>
      </w:r>
      <w:r>
        <w:rPr>
          <w:sz w:val="22"/>
        </w:rPr>
        <w:tab/>
        <w:t xml:space="preserve">very </w:t>
      </w:r>
      <w:r>
        <w:rPr>
          <w:spacing w:val="-2"/>
          <w:sz w:val="22"/>
        </w:rPr>
        <w:t xml:space="preserve">quickly.</w:t>
      </w:r>
      <w:r/>
    </w:p>
    <w:p>
      <w:pPr>
        <w:pStyle w:val="1697"/>
        <w:ind w:left="0" w:firstLine="0"/>
        <w:jc w:val="left"/>
        <w:spacing w:before="17"/>
        <w:rPr>
          <w:sz w:val="22"/>
        </w:rPr>
      </w:pPr>
      <w:r>
        <w:rPr>
          <w:sz w:val="22"/>
        </w:rPr>
      </w:r>
      <w:r/>
    </w:p>
    <w:p>
      <w:pPr>
        <w:pStyle w:val="1699"/>
        <w:numPr>
          <w:ilvl w:val="1"/>
          <w:numId w:val="39"/>
        </w:numPr>
        <w:ind w:left="859" w:right="0" w:hanging="228"/>
        <w:jc w:val="left"/>
        <w:spacing w:before="0" w:after="0" w:line="240" w:lineRule="auto"/>
        <w:tabs>
          <w:tab w:val="left" w:pos="859" w:leader="none"/>
        </w:tabs>
        <w:rPr>
          <w:sz w:val="22"/>
        </w:rPr>
      </w:pPr>
      <w:r>
        <w:rPr>
          <w:sz w:val="22"/>
        </w:rPr>
        <w:t xml:space="preserve">cans</w:t>
      </w:r>
      <w:r>
        <w:rPr>
          <w:spacing w:val="3"/>
          <w:sz w:val="22"/>
        </w:rPr>
        <w:t xml:space="preserve"> </w:t>
      </w:r>
      <w:r>
        <w:rPr>
          <w:sz w:val="22"/>
        </w:rPr>
        <w:t xml:space="preserve">change</w:t>
      </w:r>
      <w:r>
        <w:rPr>
          <w:spacing w:val="6"/>
          <w:sz w:val="22"/>
        </w:rPr>
        <w:t xml:space="preserve"> </w:t>
      </w:r>
      <w:r>
        <w:rPr>
          <w:sz w:val="22"/>
        </w:rPr>
        <w:t xml:space="preserve">b)</w:t>
      </w:r>
      <w:r>
        <w:rPr>
          <w:spacing w:val="7"/>
          <w:sz w:val="22"/>
        </w:rPr>
        <w:t xml:space="preserve"> </w:t>
      </w:r>
      <w:r>
        <w:rPr>
          <w:sz w:val="22"/>
        </w:rPr>
        <w:t xml:space="preserve">can</w:t>
      </w:r>
      <w:r>
        <w:rPr>
          <w:spacing w:val="2"/>
          <w:sz w:val="22"/>
        </w:rPr>
        <w:t xml:space="preserve"> </w:t>
      </w:r>
      <w:r>
        <w:rPr>
          <w:sz w:val="22"/>
        </w:rPr>
        <w:t xml:space="preserve">change</w:t>
      </w:r>
      <w:r>
        <w:rPr>
          <w:spacing w:val="6"/>
          <w:sz w:val="22"/>
        </w:rPr>
        <w:t xml:space="preserve"> </w:t>
      </w:r>
      <w:r>
        <w:rPr>
          <w:sz w:val="22"/>
        </w:rPr>
        <w:t xml:space="preserve">c)</w:t>
      </w:r>
      <w:r>
        <w:rPr>
          <w:spacing w:val="7"/>
          <w:sz w:val="22"/>
        </w:rPr>
        <w:t xml:space="preserve"> </w:t>
      </w:r>
      <w:r>
        <w:rPr>
          <w:sz w:val="22"/>
        </w:rPr>
        <w:t xml:space="preserve">can</w:t>
      </w:r>
      <w:r>
        <w:rPr>
          <w:spacing w:val="3"/>
          <w:sz w:val="22"/>
        </w:rPr>
        <w:t xml:space="preserve"> </w:t>
      </w:r>
      <w:r>
        <w:rPr>
          <w:sz w:val="22"/>
        </w:rPr>
        <w:t xml:space="preserve">to</w:t>
      </w:r>
      <w:r>
        <w:rPr>
          <w:spacing w:val="13"/>
          <w:sz w:val="22"/>
        </w:rPr>
        <w:t xml:space="preserve"> </w:t>
      </w:r>
      <w:r>
        <w:rPr>
          <w:spacing w:val="-2"/>
          <w:sz w:val="22"/>
        </w:rPr>
        <w:t xml:space="preserve">change</w:t>
      </w:r>
      <w:r/>
    </w:p>
    <w:p>
      <w:pPr>
        <w:pStyle w:val="1699"/>
        <w:numPr>
          <w:ilvl w:val="0"/>
          <w:numId w:val="38"/>
        </w:numPr>
        <w:ind w:left="860" w:right="0" w:hanging="229"/>
        <w:jc w:val="left"/>
        <w:spacing w:before="6" w:after="0" w:line="240" w:lineRule="auto"/>
        <w:tabs>
          <w:tab w:val="left" w:pos="860" w:leader="none"/>
          <w:tab w:val="left" w:pos="2410" w:leader="dot"/>
        </w:tabs>
        <w:rPr>
          <w:sz w:val="22"/>
        </w:rPr>
      </w:pPr>
      <w:r>
        <w:rPr>
          <w:spacing w:val="-5"/>
          <w:sz w:val="22"/>
        </w:rPr>
        <w:t xml:space="preserve">We</w:t>
      </w:r>
      <w:r>
        <w:rPr>
          <w:sz w:val="22"/>
        </w:rPr>
        <w:tab/>
        <w:t xml:space="preserve">to</w:t>
      </w:r>
      <w:r>
        <w:rPr>
          <w:spacing w:val="11"/>
          <w:sz w:val="22"/>
        </w:rPr>
        <w:t xml:space="preserve"> </w:t>
      </w:r>
      <w:r>
        <w:rPr>
          <w:sz w:val="22"/>
        </w:rPr>
        <w:t xml:space="preserve">finish</w:t>
      </w:r>
      <w:r>
        <w:rPr>
          <w:spacing w:val="1"/>
          <w:sz w:val="22"/>
        </w:rPr>
        <w:t xml:space="preserve"> </w:t>
      </w:r>
      <w:r>
        <w:rPr>
          <w:sz w:val="22"/>
        </w:rPr>
        <w:t xml:space="preserve">this</w:t>
      </w:r>
      <w:r>
        <w:rPr>
          <w:spacing w:val="2"/>
          <w:sz w:val="22"/>
        </w:rPr>
        <w:t xml:space="preserve"> </w:t>
      </w:r>
      <w:r>
        <w:rPr>
          <w:sz w:val="22"/>
        </w:rPr>
        <w:t xml:space="preserve">work</w:t>
      </w:r>
      <w:r>
        <w:rPr>
          <w:spacing w:val="2"/>
          <w:sz w:val="22"/>
        </w:rPr>
        <w:t xml:space="preserve"> </w:t>
      </w:r>
      <w:r>
        <w:rPr>
          <w:sz w:val="22"/>
        </w:rPr>
        <w:t xml:space="preserve">next</w:t>
      </w:r>
      <w:r>
        <w:rPr>
          <w:spacing w:val="4"/>
          <w:sz w:val="22"/>
        </w:rPr>
        <w:t xml:space="preserve"> </w:t>
      </w:r>
      <w:r>
        <w:rPr>
          <w:spacing w:val="-4"/>
          <w:sz w:val="22"/>
        </w:rPr>
        <w:t xml:space="preserve">week.</w:t>
      </w:r>
      <w:r/>
    </w:p>
    <w:p>
      <w:pPr>
        <w:pStyle w:val="1697"/>
        <w:ind w:left="0" w:firstLine="0"/>
        <w:jc w:val="left"/>
        <w:spacing w:before="17"/>
        <w:rPr>
          <w:sz w:val="22"/>
        </w:rPr>
      </w:pPr>
      <w:r>
        <w:rPr>
          <w:sz w:val="22"/>
        </w:rPr>
      </w:r>
      <w:r/>
    </w:p>
    <w:p>
      <w:pPr>
        <w:pStyle w:val="1699"/>
        <w:numPr>
          <w:ilvl w:val="1"/>
          <w:numId w:val="38"/>
        </w:numPr>
        <w:ind w:left="859" w:right="0" w:hanging="228"/>
        <w:jc w:val="left"/>
        <w:spacing w:before="1" w:after="0" w:line="240" w:lineRule="auto"/>
        <w:tabs>
          <w:tab w:val="left" w:pos="859" w:leader="none"/>
        </w:tabs>
        <w:rPr>
          <w:sz w:val="22"/>
        </w:rPr>
      </w:pPr>
      <w:r>
        <w:rPr>
          <w:sz w:val="22"/>
        </w:rPr>
        <w:t xml:space="preserve">will can</w:t>
      </w:r>
      <w:r>
        <w:rPr>
          <w:spacing w:val="3"/>
          <w:sz w:val="22"/>
        </w:rPr>
        <w:t xml:space="preserve"> </w:t>
      </w:r>
      <w:r>
        <w:rPr>
          <w:sz w:val="22"/>
        </w:rPr>
        <w:t xml:space="preserve">b)</w:t>
      </w:r>
      <w:r>
        <w:rPr>
          <w:spacing w:val="7"/>
          <w:sz w:val="22"/>
        </w:rPr>
        <w:t xml:space="preserve"> </w:t>
      </w:r>
      <w:r>
        <w:rPr>
          <w:sz w:val="22"/>
        </w:rPr>
        <w:t xml:space="preserve">will</w:t>
      </w:r>
      <w:r>
        <w:rPr>
          <w:spacing w:val="5"/>
          <w:sz w:val="22"/>
        </w:rPr>
        <w:t xml:space="preserve"> </w:t>
      </w:r>
      <w:r>
        <w:rPr>
          <w:sz w:val="22"/>
        </w:rPr>
        <w:t xml:space="preserve">be</w:t>
      </w:r>
      <w:r>
        <w:rPr>
          <w:spacing w:val="6"/>
          <w:sz w:val="22"/>
        </w:rPr>
        <w:t xml:space="preserve"> </w:t>
      </w:r>
      <w:r>
        <w:rPr>
          <w:sz w:val="22"/>
        </w:rPr>
        <w:t xml:space="preserve">able</w:t>
      </w:r>
      <w:r>
        <w:rPr>
          <w:spacing w:val="6"/>
          <w:sz w:val="22"/>
        </w:rPr>
        <w:t xml:space="preserve"> </w:t>
      </w:r>
      <w:r>
        <w:rPr>
          <w:sz w:val="22"/>
        </w:rPr>
        <w:t xml:space="preserve">to</w:t>
      </w:r>
      <w:r>
        <w:rPr>
          <w:spacing w:val="13"/>
          <w:sz w:val="22"/>
        </w:rPr>
        <w:t xml:space="preserve"> </w:t>
      </w:r>
      <w:r>
        <w:rPr>
          <w:sz w:val="22"/>
        </w:rPr>
        <w:t xml:space="preserve">c)</w:t>
      </w:r>
      <w:r>
        <w:rPr>
          <w:spacing w:val="3"/>
          <w:sz w:val="22"/>
        </w:rPr>
        <w:t xml:space="preserve"> </w:t>
      </w:r>
      <w:r>
        <w:rPr>
          <w:spacing w:val="-5"/>
          <w:sz w:val="22"/>
        </w:rPr>
        <w:t xml:space="preserve">can</w:t>
      </w:r>
      <w:r/>
    </w:p>
    <w:p>
      <w:pPr>
        <w:pStyle w:val="1697"/>
        <w:ind w:left="0" w:firstLine="0"/>
        <w:jc w:val="left"/>
        <w:spacing w:before="17"/>
        <w:rPr>
          <w:sz w:val="22"/>
        </w:rPr>
      </w:pPr>
      <w:r>
        <w:rPr>
          <w:sz w:val="22"/>
        </w:rPr>
      </w:r>
      <w:r/>
    </w:p>
    <w:p>
      <w:pPr>
        <w:pStyle w:val="1699"/>
        <w:numPr>
          <w:ilvl w:val="0"/>
          <w:numId w:val="38"/>
        </w:numPr>
        <w:ind w:left="860" w:right="0" w:hanging="229"/>
        <w:jc w:val="left"/>
        <w:spacing w:before="0" w:after="0" w:line="240" w:lineRule="auto"/>
        <w:tabs>
          <w:tab w:val="left" w:pos="860" w:leader="none"/>
          <w:tab w:val="left" w:pos="2807" w:leader="dot"/>
        </w:tabs>
        <w:rPr>
          <w:sz w:val="22"/>
        </w:rPr>
      </w:pPr>
      <w:r>
        <w:rPr>
          <w:sz w:val="22"/>
        </w:rPr>
        <w:t xml:space="preserve">They</w:t>
      </w:r>
      <w:r>
        <w:rPr>
          <w:spacing w:val="-3"/>
          <w:sz w:val="22"/>
        </w:rPr>
        <w:t xml:space="preserve"> </w:t>
      </w:r>
      <w:r>
        <w:rPr>
          <w:sz w:val="22"/>
        </w:rPr>
        <w:t xml:space="preserve">don’t</w:t>
      </w:r>
      <w:r>
        <w:rPr>
          <w:spacing w:val="17"/>
          <w:sz w:val="22"/>
        </w:rPr>
        <w:t xml:space="preserve"> </w:t>
      </w:r>
      <w:r>
        <w:rPr>
          <w:spacing w:val="-5"/>
          <w:sz w:val="22"/>
        </w:rPr>
        <w:t xml:space="preserve">get</w:t>
      </w:r>
      <w:r>
        <w:rPr>
          <w:sz w:val="22"/>
        </w:rPr>
        <w:tab/>
        <w:t xml:space="preserve">with</w:t>
      </w:r>
      <w:r>
        <w:rPr>
          <w:spacing w:val="3"/>
          <w:sz w:val="22"/>
        </w:rPr>
        <w:t xml:space="preserve"> </w:t>
      </w:r>
      <w:r>
        <w:rPr>
          <w:sz w:val="22"/>
        </w:rPr>
        <w:t xml:space="preserve">each</w:t>
      </w:r>
      <w:r>
        <w:rPr>
          <w:spacing w:val="-1"/>
          <w:sz w:val="22"/>
        </w:rPr>
        <w:t xml:space="preserve"> </w:t>
      </w:r>
      <w:r>
        <w:rPr>
          <w:spacing w:val="-2"/>
          <w:sz w:val="22"/>
        </w:rPr>
        <w:t xml:space="preserve">other.</w:t>
      </w:r>
      <w:r/>
    </w:p>
    <w:p>
      <w:pPr>
        <w:pStyle w:val="1697"/>
        <w:ind w:left="0" w:firstLine="0"/>
        <w:jc w:val="left"/>
        <w:spacing w:before="17"/>
        <w:rPr>
          <w:sz w:val="22"/>
        </w:rPr>
      </w:pPr>
      <w:r>
        <w:rPr>
          <w:sz w:val="22"/>
        </w:rPr>
      </w:r>
      <w:r/>
    </w:p>
    <w:p>
      <w:pPr>
        <w:pStyle w:val="1699"/>
        <w:numPr>
          <w:ilvl w:val="1"/>
          <w:numId w:val="38"/>
        </w:numPr>
        <w:ind w:left="859" w:right="0" w:hanging="228"/>
        <w:jc w:val="left"/>
        <w:spacing w:before="0" w:after="0" w:line="240" w:lineRule="auto"/>
        <w:tabs>
          <w:tab w:val="left" w:pos="859" w:leader="none"/>
        </w:tabs>
        <w:rPr>
          <w:sz w:val="22"/>
        </w:rPr>
      </w:pPr>
      <w:r>
        <w:rPr>
          <w:sz w:val="22"/>
        </w:rPr>
        <w:t xml:space="preserve">along</w:t>
      </w:r>
      <w:r>
        <w:rPr>
          <w:spacing w:val="6"/>
          <w:sz w:val="22"/>
        </w:rPr>
        <w:t xml:space="preserve"> </w:t>
      </w:r>
      <w:r>
        <w:rPr>
          <w:sz w:val="22"/>
        </w:rPr>
        <w:t xml:space="preserve">b)</w:t>
      </w:r>
      <w:r>
        <w:rPr>
          <w:spacing w:val="7"/>
          <w:sz w:val="22"/>
        </w:rPr>
        <w:t xml:space="preserve"> </w:t>
      </w:r>
      <w:r>
        <w:rPr>
          <w:sz w:val="22"/>
        </w:rPr>
        <w:t xml:space="preserve">down</w:t>
      </w:r>
      <w:r>
        <w:rPr>
          <w:spacing w:val="2"/>
          <w:sz w:val="22"/>
        </w:rPr>
        <w:t xml:space="preserve"> </w:t>
      </w:r>
      <w:r>
        <w:rPr>
          <w:sz w:val="22"/>
        </w:rPr>
        <w:t xml:space="preserve">c)</w:t>
      </w:r>
      <w:r>
        <w:rPr>
          <w:spacing w:val="7"/>
          <w:sz w:val="22"/>
        </w:rPr>
        <w:t xml:space="preserve"> </w:t>
      </w:r>
      <w:r>
        <w:rPr>
          <w:spacing w:val="-5"/>
          <w:sz w:val="22"/>
        </w:rPr>
        <w:t xml:space="preserve">off</w:t>
      </w:r>
      <w:r/>
    </w:p>
    <w:p>
      <w:pPr>
        <w:pStyle w:val="1697"/>
        <w:ind w:left="0" w:firstLine="0"/>
        <w:jc w:val="left"/>
        <w:spacing w:before="12"/>
        <w:rPr>
          <w:sz w:val="22"/>
        </w:rPr>
      </w:pPr>
      <w:r>
        <w:rPr>
          <w:sz w:val="22"/>
        </w:rPr>
      </w:r>
      <w:r/>
    </w:p>
    <w:p>
      <w:pPr>
        <w:pStyle w:val="1699"/>
        <w:numPr>
          <w:ilvl w:val="0"/>
          <w:numId w:val="38"/>
        </w:numPr>
        <w:ind w:left="860" w:right="0" w:hanging="229"/>
        <w:jc w:val="left"/>
        <w:spacing w:before="1" w:after="0" w:line="240" w:lineRule="auto"/>
        <w:tabs>
          <w:tab w:val="left" w:pos="860" w:leader="none"/>
          <w:tab w:val="left" w:pos="3573" w:leader="dot"/>
        </w:tabs>
        <w:rPr>
          <w:sz w:val="22"/>
        </w:rPr>
      </w:pPr>
      <w:r>
        <w:rPr>
          <w:sz w:val="22"/>
        </w:rPr>
        <w:t xml:space="preserve">She</w:t>
      </w:r>
      <w:r>
        <w:rPr>
          <w:spacing w:val="5"/>
          <w:sz w:val="22"/>
        </w:rPr>
        <w:t xml:space="preserve"> </w:t>
      </w:r>
      <w:r>
        <w:rPr>
          <w:sz w:val="22"/>
        </w:rPr>
        <w:t xml:space="preserve">is</w:t>
      </w:r>
      <w:r>
        <w:rPr>
          <w:spacing w:val="3"/>
          <w:sz w:val="22"/>
        </w:rPr>
        <w:t xml:space="preserve"> </w:t>
      </w:r>
      <w:r>
        <w:rPr>
          <w:sz w:val="22"/>
        </w:rPr>
        <w:t xml:space="preserve">still</w:t>
      </w:r>
      <w:r>
        <w:rPr>
          <w:spacing w:val="1"/>
          <w:sz w:val="22"/>
        </w:rPr>
        <w:t xml:space="preserve"> </w:t>
      </w:r>
      <w:r>
        <w:rPr>
          <w:sz w:val="22"/>
        </w:rPr>
        <w:t xml:space="preserve">trying</w:t>
      </w:r>
      <w:r>
        <w:rPr>
          <w:spacing w:val="2"/>
          <w:sz w:val="22"/>
        </w:rPr>
        <w:t xml:space="preserve"> </w:t>
      </w:r>
      <w:r>
        <w:rPr>
          <w:sz w:val="22"/>
        </w:rPr>
        <w:t xml:space="preserve">to</w:t>
      </w:r>
      <w:r>
        <w:rPr>
          <w:spacing w:val="8"/>
          <w:sz w:val="22"/>
        </w:rPr>
        <w:t xml:space="preserve"> </w:t>
      </w:r>
      <w:r>
        <w:rPr>
          <w:spacing w:val="-5"/>
          <w:sz w:val="22"/>
        </w:rPr>
        <w:t xml:space="preserve">get</w:t>
      </w:r>
      <w:r>
        <w:rPr>
          <w:sz w:val="22"/>
        </w:rPr>
        <w:tab/>
        <w:t xml:space="preserve">her</w:t>
      </w:r>
      <w:r>
        <w:rPr>
          <w:spacing w:val="5"/>
          <w:sz w:val="22"/>
        </w:rPr>
        <w:t xml:space="preserve"> </w:t>
      </w:r>
      <w:r>
        <w:rPr>
          <w:spacing w:val="-4"/>
          <w:sz w:val="22"/>
        </w:rPr>
        <w:t xml:space="preserve">cold.</w:t>
      </w:r>
      <w:r/>
    </w:p>
    <w:p>
      <w:pPr>
        <w:pStyle w:val="1697"/>
        <w:ind w:left="0" w:firstLine="0"/>
        <w:jc w:val="left"/>
        <w:spacing w:before="17"/>
        <w:rPr>
          <w:sz w:val="22"/>
        </w:rPr>
      </w:pPr>
      <w:r>
        <w:rPr>
          <w:sz w:val="22"/>
        </w:rPr>
      </w:r>
      <w:r/>
    </w:p>
    <w:p>
      <w:pPr>
        <w:pStyle w:val="1699"/>
        <w:numPr>
          <w:ilvl w:val="1"/>
          <w:numId w:val="38"/>
        </w:numPr>
        <w:ind w:left="859" w:right="0" w:hanging="228"/>
        <w:jc w:val="left"/>
        <w:spacing w:before="0" w:after="0" w:line="240" w:lineRule="auto"/>
        <w:tabs>
          <w:tab w:val="left" w:pos="859" w:leader="none"/>
        </w:tabs>
        <w:rPr>
          <w:sz w:val="22"/>
        </w:rPr>
      </w:pPr>
      <w:r>
        <w:rPr>
          <w:sz w:val="22"/>
        </w:rPr>
        <w:t xml:space="preserve">away</w:t>
      </w:r>
      <w:r>
        <w:rPr>
          <w:spacing w:val="-6"/>
          <w:sz w:val="22"/>
        </w:rPr>
        <w:t xml:space="preserve"> </w:t>
      </w:r>
      <w:r>
        <w:rPr>
          <w:sz w:val="22"/>
        </w:rPr>
        <w:t xml:space="preserve">b)</w:t>
      </w:r>
      <w:r>
        <w:rPr>
          <w:spacing w:val="9"/>
          <w:sz w:val="22"/>
        </w:rPr>
        <w:t xml:space="preserve"> </w:t>
      </w:r>
      <w:r>
        <w:rPr>
          <w:sz w:val="22"/>
        </w:rPr>
        <w:t xml:space="preserve">together</w:t>
      </w:r>
      <w:r>
        <w:rPr>
          <w:spacing w:val="14"/>
          <w:sz w:val="22"/>
        </w:rPr>
        <w:t xml:space="preserve"> </w:t>
      </w:r>
      <w:r>
        <w:rPr>
          <w:sz w:val="22"/>
        </w:rPr>
        <w:t xml:space="preserve">c)</w:t>
      </w:r>
      <w:r>
        <w:rPr>
          <w:spacing w:val="8"/>
          <w:sz w:val="22"/>
        </w:rPr>
        <w:t xml:space="preserve"> </w:t>
      </w:r>
      <w:r>
        <w:rPr>
          <w:spacing w:val="-4"/>
          <w:sz w:val="22"/>
        </w:rPr>
        <w:t xml:space="preserve">over</w:t>
      </w:r>
      <w:r/>
    </w:p>
    <w:p>
      <w:pPr>
        <w:jc w:val="left"/>
        <w:spacing w:after="0" w:line="240" w:lineRule="auto"/>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pStyle w:val="1699"/>
        <w:numPr>
          <w:ilvl w:val="0"/>
          <w:numId w:val="38"/>
        </w:numPr>
        <w:ind w:left="860" w:right="0" w:hanging="229"/>
        <w:jc w:val="left"/>
        <w:spacing w:before="66" w:after="0" w:line="240" w:lineRule="auto"/>
        <w:tabs>
          <w:tab w:val="left" w:pos="860" w:leader="none"/>
        </w:tabs>
        <w:rPr>
          <w:sz w:val="22"/>
        </w:rPr>
      </w:pPr>
      <w:r>
        <w:rPr>
          <w:sz w:val="22"/>
        </w:rPr>
        <w:t xml:space="preserve">The</w:t>
      </w:r>
      <w:r>
        <w:rPr>
          <w:spacing w:val="5"/>
          <w:sz w:val="22"/>
        </w:rPr>
        <w:t xml:space="preserve"> </w:t>
      </w:r>
      <w:r>
        <w:rPr>
          <w:sz w:val="22"/>
        </w:rPr>
        <w:t xml:space="preserve">girl put</w:t>
      </w:r>
      <w:r>
        <w:rPr>
          <w:spacing w:val="10"/>
          <w:sz w:val="22"/>
        </w:rPr>
        <w:t xml:space="preserve"> </w:t>
      </w:r>
      <w:r>
        <w:rPr>
          <w:sz w:val="22"/>
        </w:rPr>
        <w:t xml:space="preserve">…….</w:t>
      </w:r>
      <w:r>
        <w:rPr>
          <w:spacing w:val="1"/>
          <w:sz w:val="22"/>
        </w:rPr>
        <w:t xml:space="preserve"> </w:t>
      </w:r>
      <w:r>
        <w:rPr>
          <w:sz w:val="22"/>
        </w:rPr>
        <w:t xml:space="preserve">her</w:t>
      </w:r>
      <w:r>
        <w:rPr>
          <w:spacing w:val="12"/>
          <w:sz w:val="22"/>
        </w:rPr>
        <w:t xml:space="preserve"> </w:t>
      </w:r>
      <w:r>
        <w:rPr>
          <w:sz w:val="22"/>
        </w:rPr>
        <w:t xml:space="preserve">black</w:t>
      </w:r>
      <w:r>
        <w:rPr>
          <w:spacing w:val="2"/>
          <w:sz w:val="22"/>
        </w:rPr>
        <w:t xml:space="preserve"> </w:t>
      </w:r>
      <w:r>
        <w:rPr>
          <w:sz w:val="22"/>
        </w:rPr>
        <w:t xml:space="preserve">velvet</w:t>
      </w:r>
      <w:r>
        <w:rPr>
          <w:spacing w:val="6"/>
          <w:sz w:val="22"/>
        </w:rPr>
        <w:t xml:space="preserve"> </w:t>
      </w:r>
      <w:r>
        <w:rPr>
          <w:spacing w:val="-2"/>
          <w:sz w:val="22"/>
        </w:rPr>
        <w:t xml:space="preserve">dress.</w:t>
      </w:r>
      <w:r/>
    </w:p>
    <w:p>
      <w:pPr>
        <w:pStyle w:val="1697"/>
        <w:ind w:left="0" w:firstLine="0"/>
        <w:jc w:val="left"/>
        <w:spacing w:before="17"/>
        <w:rPr>
          <w:sz w:val="22"/>
        </w:rPr>
      </w:pPr>
      <w:r>
        <w:rPr>
          <w:sz w:val="22"/>
        </w:rPr>
      </w:r>
      <w:r/>
    </w:p>
    <w:p>
      <w:pPr>
        <w:pStyle w:val="1699"/>
        <w:numPr>
          <w:ilvl w:val="1"/>
          <w:numId w:val="38"/>
        </w:numPr>
        <w:ind w:left="859" w:right="0" w:hanging="228"/>
        <w:jc w:val="left"/>
        <w:spacing w:before="0" w:after="0" w:line="240" w:lineRule="auto"/>
        <w:tabs>
          <w:tab w:val="left" w:pos="859" w:leader="none"/>
        </w:tabs>
        <w:rPr>
          <w:sz w:val="22"/>
        </w:rPr>
      </w:pPr>
      <w:r>
        <w:rPr>
          <w:sz w:val="22"/>
        </w:rPr>
        <w:t xml:space="preserve">up</w:t>
      </w:r>
      <w:r>
        <w:rPr>
          <w:spacing w:val="5"/>
          <w:sz w:val="22"/>
        </w:rPr>
        <w:t xml:space="preserve"> </w:t>
      </w:r>
      <w:r>
        <w:rPr>
          <w:sz w:val="22"/>
        </w:rPr>
        <w:t xml:space="preserve">b)</w:t>
      </w:r>
      <w:r>
        <w:rPr>
          <w:spacing w:val="5"/>
          <w:sz w:val="22"/>
        </w:rPr>
        <w:t xml:space="preserve"> </w:t>
      </w:r>
      <w:r>
        <w:rPr>
          <w:sz w:val="22"/>
        </w:rPr>
        <w:t xml:space="preserve">on</w:t>
      </w:r>
      <w:r>
        <w:rPr>
          <w:spacing w:val="1"/>
          <w:sz w:val="22"/>
        </w:rPr>
        <w:t xml:space="preserve"> </w:t>
      </w:r>
      <w:r>
        <w:rPr>
          <w:sz w:val="22"/>
        </w:rPr>
        <w:t xml:space="preserve">c)</w:t>
      </w:r>
      <w:r>
        <w:rPr>
          <w:spacing w:val="4"/>
          <w:sz w:val="22"/>
        </w:rPr>
        <w:t xml:space="preserve"> </w:t>
      </w:r>
      <w:r>
        <w:rPr>
          <w:spacing w:val="-4"/>
          <w:sz w:val="22"/>
        </w:rPr>
        <w:t xml:space="preserve">dawn</w:t>
      </w:r>
      <w:r/>
    </w:p>
    <w:p>
      <w:pPr>
        <w:pStyle w:val="1697"/>
        <w:ind w:left="0" w:firstLine="0"/>
        <w:jc w:val="left"/>
        <w:spacing w:before="12"/>
        <w:rPr>
          <w:sz w:val="22"/>
        </w:rPr>
      </w:pPr>
      <w:r>
        <w:rPr>
          <w:sz w:val="22"/>
        </w:rPr>
      </w:r>
      <w:r/>
    </w:p>
    <w:p>
      <w:pPr>
        <w:pStyle w:val="1699"/>
        <w:numPr>
          <w:ilvl w:val="0"/>
          <w:numId w:val="38"/>
        </w:numPr>
        <w:ind w:left="970" w:right="0" w:hanging="339"/>
        <w:jc w:val="left"/>
        <w:spacing w:before="0" w:after="0" w:line="240" w:lineRule="auto"/>
        <w:tabs>
          <w:tab w:val="left" w:pos="970" w:leader="none"/>
          <w:tab w:val="left" w:pos="5376" w:leader="dot"/>
        </w:tabs>
        <w:rPr>
          <w:sz w:val="22"/>
        </w:rPr>
      </w:pPr>
      <w:r>
        <w:rPr>
          <w:sz w:val="22"/>
        </w:rPr>
        <w:t xml:space="preserve">English</w:t>
      </w:r>
      <w:r>
        <w:rPr>
          <w:spacing w:val="6"/>
          <w:sz w:val="22"/>
        </w:rPr>
        <w:t xml:space="preserve"> </w:t>
      </w:r>
      <w:r>
        <w:rPr>
          <w:sz w:val="22"/>
        </w:rPr>
        <w:t xml:space="preserve">is</w:t>
      </w:r>
      <w:r>
        <w:rPr>
          <w:spacing w:val="6"/>
          <w:sz w:val="22"/>
        </w:rPr>
        <w:t xml:space="preserve"> </w:t>
      </w:r>
      <w:r>
        <w:rPr>
          <w:sz w:val="22"/>
        </w:rPr>
        <w:t xml:space="preserve">an</w:t>
      </w:r>
      <w:r>
        <w:rPr>
          <w:spacing w:val="6"/>
          <w:sz w:val="22"/>
        </w:rPr>
        <w:t xml:space="preserve"> </w:t>
      </w:r>
      <w:r>
        <w:rPr>
          <w:sz w:val="22"/>
        </w:rPr>
        <w:t xml:space="preserve">easy language</w:t>
      </w:r>
      <w:r>
        <w:rPr>
          <w:spacing w:val="9"/>
          <w:sz w:val="22"/>
        </w:rPr>
        <w:t xml:space="preserve"> </w:t>
      </w:r>
      <w:r>
        <w:rPr>
          <w:sz w:val="22"/>
        </w:rPr>
        <w:t xml:space="preserve">to</w:t>
      </w:r>
      <w:r>
        <w:rPr>
          <w:spacing w:val="11"/>
          <w:sz w:val="22"/>
        </w:rPr>
        <w:t xml:space="preserve"> </w:t>
      </w:r>
      <w:r>
        <w:rPr>
          <w:sz w:val="22"/>
        </w:rPr>
        <w:t xml:space="preserve">study,</w:t>
      </w:r>
      <w:r>
        <w:rPr>
          <w:spacing w:val="10"/>
          <w:sz w:val="22"/>
        </w:rPr>
        <w:t xml:space="preserve"> </w:t>
      </w:r>
      <w:r>
        <w:rPr>
          <w:spacing w:val="-5"/>
          <w:sz w:val="22"/>
        </w:rPr>
        <w:t xml:space="preserve">it</w:t>
      </w:r>
      <w:r>
        <w:rPr>
          <w:sz w:val="22"/>
        </w:rPr>
        <w:tab/>
        <w:t xml:space="preserve">By</w:t>
      </w:r>
      <w:r>
        <w:rPr>
          <w:spacing w:val="-4"/>
          <w:sz w:val="22"/>
        </w:rPr>
        <w:t xml:space="preserve"> </w:t>
      </w:r>
      <w:r>
        <w:rPr>
          <w:sz w:val="22"/>
        </w:rPr>
        <w:t xml:space="preserve">more</w:t>
      </w:r>
      <w:r>
        <w:rPr>
          <w:spacing w:val="9"/>
          <w:sz w:val="22"/>
        </w:rPr>
        <w:t xml:space="preserve"> </w:t>
      </w:r>
      <w:r>
        <w:rPr>
          <w:sz w:val="22"/>
        </w:rPr>
        <w:t xml:space="preserve">than</w:t>
      </w:r>
      <w:r>
        <w:rPr>
          <w:spacing w:val="2"/>
          <w:sz w:val="22"/>
        </w:rPr>
        <w:t xml:space="preserve"> </w:t>
      </w:r>
      <w:r>
        <w:rPr>
          <w:sz w:val="22"/>
        </w:rPr>
        <w:t xml:space="preserve">450</w:t>
      </w:r>
      <w:r>
        <w:rPr>
          <w:spacing w:val="12"/>
          <w:sz w:val="22"/>
        </w:rPr>
        <w:t xml:space="preserve"> </w:t>
      </w:r>
      <w:r>
        <w:rPr>
          <w:sz w:val="22"/>
        </w:rPr>
        <w:t xml:space="preserve">million</w:t>
      </w:r>
      <w:r>
        <w:rPr>
          <w:spacing w:val="7"/>
          <w:sz w:val="22"/>
        </w:rPr>
        <w:t xml:space="preserve"> </w:t>
      </w:r>
      <w:r>
        <w:rPr>
          <w:sz w:val="22"/>
        </w:rPr>
        <w:t xml:space="preserve">people</w:t>
      </w:r>
      <w:r>
        <w:rPr>
          <w:spacing w:val="9"/>
          <w:sz w:val="22"/>
        </w:rPr>
        <w:t xml:space="preserve"> </w:t>
      </w:r>
      <w:r>
        <w:rPr>
          <w:sz w:val="22"/>
        </w:rPr>
        <w:t xml:space="preserve">all</w:t>
      </w:r>
      <w:r>
        <w:rPr>
          <w:spacing w:val="5"/>
          <w:sz w:val="22"/>
        </w:rPr>
        <w:t xml:space="preserve"> </w:t>
      </w:r>
      <w:r>
        <w:rPr>
          <w:sz w:val="22"/>
        </w:rPr>
        <w:t xml:space="preserve">over</w:t>
      </w:r>
      <w:r>
        <w:rPr>
          <w:spacing w:val="11"/>
          <w:sz w:val="22"/>
        </w:rPr>
        <w:t xml:space="preserve"> </w:t>
      </w:r>
      <w:r>
        <w:rPr>
          <w:spacing w:val="-5"/>
          <w:sz w:val="22"/>
        </w:rPr>
        <w:t xml:space="preserve">the</w:t>
      </w:r>
      <w:r/>
    </w:p>
    <w:p>
      <w:pPr>
        <w:pStyle w:val="1697"/>
        <w:ind w:left="0" w:firstLine="0"/>
        <w:jc w:val="left"/>
        <w:spacing w:before="17"/>
        <w:rPr>
          <w:sz w:val="22"/>
        </w:rPr>
      </w:pPr>
      <w:r>
        <w:rPr>
          <w:sz w:val="22"/>
        </w:rPr>
      </w:r>
      <w:r/>
    </w:p>
    <w:p>
      <w:pPr>
        <w:ind w:left="631" w:right="0" w:firstLine="0"/>
        <w:jc w:val="left"/>
        <w:spacing w:before="0"/>
        <w:rPr>
          <w:sz w:val="22"/>
        </w:rPr>
      </w:pPr>
      <w:r>
        <w:rPr>
          <w:spacing w:val="-2"/>
          <w:sz w:val="22"/>
        </w:rPr>
        <w:t xml:space="preserve">world.</w:t>
      </w:r>
      <w:r/>
    </w:p>
    <w:p>
      <w:pPr>
        <w:pStyle w:val="1697"/>
        <w:ind w:left="0" w:firstLine="0"/>
        <w:jc w:val="left"/>
        <w:spacing w:before="17"/>
        <w:rPr>
          <w:sz w:val="22"/>
        </w:rPr>
      </w:pPr>
      <w:r>
        <w:rPr>
          <w:sz w:val="22"/>
        </w:rPr>
      </w:r>
      <w:r/>
    </w:p>
    <w:p>
      <w:pPr>
        <w:pStyle w:val="1699"/>
        <w:numPr>
          <w:ilvl w:val="1"/>
          <w:numId w:val="38"/>
        </w:numPr>
        <w:ind w:left="859" w:right="0" w:hanging="228"/>
        <w:jc w:val="left"/>
        <w:spacing w:before="1" w:after="0" w:line="240" w:lineRule="auto"/>
        <w:tabs>
          <w:tab w:val="left" w:pos="859" w:leader="none"/>
        </w:tabs>
        <w:rPr>
          <w:sz w:val="22"/>
        </w:rPr>
      </w:pPr>
      <w:r>
        <w:rPr>
          <w:sz w:val="22"/>
        </w:rPr>
        <w:t xml:space="preserve">was</w:t>
      </w:r>
      <w:r>
        <w:rPr>
          <w:spacing w:val="2"/>
          <w:sz w:val="22"/>
        </w:rPr>
        <w:t xml:space="preserve"> </w:t>
      </w:r>
      <w:r>
        <w:rPr>
          <w:sz w:val="22"/>
        </w:rPr>
        <w:t xml:space="preserve">spoken</w:t>
      </w:r>
      <w:r>
        <w:rPr>
          <w:spacing w:val="2"/>
          <w:sz w:val="22"/>
        </w:rPr>
        <w:t xml:space="preserve"> </w:t>
      </w:r>
      <w:r>
        <w:rPr>
          <w:sz w:val="22"/>
        </w:rPr>
        <w:t xml:space="preserve">b)</w:t>
      </w:r>
      <w:r>
        <w:rPr>
          <w:spacing w:val="12"/>
          <w:sz w:val="22"/>
        </w:rPr>
        <w:t xml:space="preserve"> </w:t>
      </w:r>
      <w:r>
        <w:rPr>
          <w:sz w:val="22"/>
        </w:rPr>
        <w:t xml:space="preserve">speaks</w:t>
      </w:r>
      <w:r>
        <w:rPr>
          <w:spacing w:val="3"/>
          <w:sz w:val="22"/>
        </w:rPr>
        <w:t xml:space="preserve"> </w:t>
      </w:r>
      <w:r>
        <w:rPr>
          <w:sz w:val="22"/>
        </w:rPr>
        <w:t xml:space="preserve">c)</w:t>
      </w:r>
      <w:r>
        <w:rPr>
          <w:spacing w:val="6"/>
          <w:sz w:val="22"/>
        </w:rPr>
        <w:t xml:space="preserve"> </w:t>
      </w:r>
      <w:r>
        <w:rPr>
          <w:sz w:val="22"/>
        </w:rPr>
        <w:t xml:space="preserve">is</w:t>
      </w:r>
      <w:r>
        <w:rPr>
          <w:spacing w:val="3"/>
          <w:sz w:val="22"/>
        </w:rPr>
        <w:t xml:space="preserve"> </w:t>
      </w:r>
      <w:r>
        <w:rPr>
          <w:spacing w:val="-2"/>
          <w:sz w:val="22"/>
        </w:rPr>
        <w:t xml:space="preserve">spoken</w:t>
      </w:r>
      <w:r/>
    </w:p>
    <w:p>
      <w:pPr>
        <w:pStyle w:val="1697"/>
        <w:ind w:left="0" w:firstLine="0"/>
        <w:jc w:val="left"/>
        <w:spacing w:before="22"/>
        <w:rPr>
          <w:sz w:val="22"/>
        </w:rPr>
      </w:pPr>
      <w:r>
        <w:rPr>
          <w:sz w:val="22"/>
        </w:rPr>
      </w:r>
      <w:r/>
    </w:p>
    <w:p>
      <w:pPr>
        <w:ind w:left="631" w:right="0" w:firstLine="0"/>
        <w:jc w:val="left"/>
        <w:spacing w:before="0"/>
        <w:rPr>
          <w:b/>
          <w:i/>
          <w:sz w:val="22"/>
        </w:rPr>
      </w:pPr>
      <w:r>
        <w:rPr>
          <w:b/>
          <w:i/>
          <w:sz w:val="22"/>
        </w:rPr>
        <w:t xml:space="preserve">Task</w:t>
      </w:r>
      <w:r>
        <w:rPr>
          <w:b/>
          <w:i/>
          <w:spacing w:val="4"/>
          <w:sz w:val="22"/>
        </w:rPr>
        <w:t xml:space="preserve"> </w:t>
      </w:r>
      <w:r>
        <w:rPr>
          <w:b/>
          <w:i/>
          <w:spacing w:val="-10"/>
          <w:sz w:val="22"/>
        </w:rPr>
        <w:t xml:space="preserve">4</w:t>
      </w:r>
      <w:r/>
    </w:p>
    <w:p>
      <w:pPr>
        <w:pStyle w:val="1697"/>
        <w:ind w:left="0" w:firstLine="0"/>
        <w:jc w:val="left"/>
        <w:spacing w:before="17"/>
        <w:rPr>
          <w:b/>
          <w:i/>
          <w:sz w:val="22"/>
        </w:rPr>
      </w:pPr>
      <w:r>
        <w:rPr>
          <w:b/>
          <w:i/>
          <w:sz w:val="22"/>
        </w:rPr>
      </w:r>
      <w:r/>
    </w:p>
    <w:p>
      <w:pPr>
        <w:ind w:left="631" w:right="4192" w:firstLine="0"/>
        <w:jc w:val="left"/>
        <w:spacing w:before="0" w:line="496" w:lineRule="auto"/>
        <w:rPr>
          <w:b/>
          <w:sz w:val="22"/>
        </w:rPr>
      </w:pPr>
      <w:r>
        <w:rPr>
          <w:b/>
          <w:sz w:val="22"/>
        </w:rPr>
        <w:t xml:space="preserve">Fill in the gaps in the text with the correct form of the words. Заполните пропуски, изменяя слова по смыслу.</w:t>
      </w:r>
      <w:r/>
    </w:p>
    <w:p>
      <w:pPr>
        <w:ind w:left="631" w:right="0" w:firstLine="0"/>
        <w:jc w:val="left"/>
        <w:spacing w:before="0" w:line="242" w:lineRule="exact"/>
        <w:tabs>
          <w:tab w:val="left" w:pos="4500" w:leader="none"/>
        </w:tabs>
        <w:rPr>
          <w:sz w:val="22"/>
        </w:rPr>
      </w:pPr>
      <w:r>
        <w:rPr>
          <w:sz w:val="22"/>
        </w:rPr>
        <w:t xml:space="preserve">We</w:t>
      </w:r>
      <w:r>
        <w:rPr>
          <w:spacing w:val="7"/>
          <w:sz w:val="22"/>
        </w:rPr>
        <w:t xml:space="preserve"> </w:t>
      </w:r>
      <w:r>
        <w:rPr>
          <w:sz w:val="22"/>
        </w:rPr>
        <w:t xml:space="preserve">live</w:t>
      </w:r>
      <w:r>
        <w:rPr>
          <w:spacing w:val="3"/>
          <w:sz w:val="22"/>
        </w:rPr>
        <w:t xml:space="preserve"> </w:t>
      </w:r>
      <w:r>
        <w:rPr>
          <w:sz w:val="22"/>
        </w:rPr>
        <w:t xml:space="preserve">in the</w:t>
      </w:r>
      <w:r>
        <w:rPr>
          <w:spacing w:val="7"/>
          <w:sz w:val="22"/>
        </w:rPr>
        <w:t xml:space="preserve"> </w:t>
      </w:r>
      <w:r>
        <w:rPr>
          <w:sz w:val="22"/>
        </w:rPr>
        <w:t xml:space="preserve">era</w:t>
      </w:r>
      <w:r>
        <w:rPr>
          <w:spacing w:val="9"/>
          <w:sz w:val="22"/>
        </w:rPr>
        <w:t xml:space="preserve"> </w:t>
      </w:r>
      <w:r>
        <w:rPr>
          <w:sz w:val="22"/>
        </w:rPr>
        <w:t xml:space="preserve">of</w:t>
      </w:r>
      <w:r>
        <w:rPr>
          <w:spacing w:val="2"/>
          <w:sz w:val="22"/>
        </w:rPr>
        <w:t xml:space="preserve"> </w:t>
      </w:r>
      <w:r>
        <w:rPr>
          <w:b/>
          <w:spacing w:val="-10"/>
          <w:sz w:val="22"/>
        </w:rPr>
        <w:t xml:space="preserve">1</w:t>
      </w:r>
      <w:r>
        <w:rPr>
          <w:sz w:val="22"/>
          <w:u w:val="single"/>
        </w:rPr>
        <w:tab/>
      </w:r>
      <w:r>
        <w:rPr>
          <w:sz w:val="22"/>
        </w:rPr>
        <w:t xml:space="preserve">advances</w:t>
      </w:r>
      <w:r>
        <w:rPr>
          <w:spacing w:val="10"/>
          <w:sz w:val="22"/>
        </w:rPr>
        <w:t xml:space="preserve"> </w:t>
      </w:r>
      <w:r>
        <w:rPr>
          <w:sz w:val="22"/>
        </w:rPr>
        <w:t xml:space="preserve">in</w:t>
      </w:r>
      <w:r>
        <w:rPr>
          <w:spacing w:val="9"/>
          <w:sz w:val="22"/>
        </w:rPr>
        <w:t xml:space="preserve"> </w:t>
      </w:r>
      <w:r>
        <w:rPr>
          <w:sz w:val="22"/>
        </w:rPr>
        <w:t xml:space="preserve">“self-</w:t>
      </w:r>
      <w:r>
        <w:rPr>
          <w:spacing w:val="-2"/>
          <w:sz w:val="22"/>
        </w:rPr>
        <w:t xml:space="preserve">care”.</w:t>
      </w:r>
      <w:r/>
    </w:p>
    <w:p>
      <w:pPr>
        <w:pStyle w:val="1697"/>
        <w:ind w:left="0" w:firstLine="0"/>
        <w:jc w:val="left"/>
        <w:spacing w:before="22"/>
        <w:rPr>
          <w:sz w:val="22"/>
        </w:rPr>
      </w:pPr>
      <w:r>
        <w:rPr>
          <w:sz w:val="22"/>
        </w:rPr>
      </w:r>
      <w:r/>
    </w:p>
    <w:p>
      <w:pPr>
        <w:ind w:left="631" w:right="0" w:firstLine="0"/>
        <w:jc w:val="left"/>
        <w:spacing w:before="0"/>
        <w:rPr>
          <w:b/>
          <w:sz w:val="22"/>
        </w:rPr>
      </w:pPr>
      <w:r>
        <w:rPr>
          <w:b/>
          <w:spacing w:val="-2"/>
          <w:sz w:val="22"/>
        </w:rPr>
        <w:t xml:space="preserve">IMPORTANCE</w:t>
      </w:r>
      <w:r/>
    </w:p>
    <w:p>
      <w:pPr>
        <w:pStyle w:val="1697"/>
        <w:ind w:left="0" w:firstLine="0"/>
        <w:jc w:val="left"/>
        <w:spacing w:before="12"/>
        <w:rPr>
          <w:b/>
          <w:sz w:val="22"/>
        </w:rPr>
      </w:pPr>
      <w:r>
        <w:rPr>
          <w:b/>
          <w:sz w:val="22"/>
        </w:rPr>
      </w:r>
      <w:r/>
    </w:p>
    <w:p>
      <w:pPr>
        <w:ind w:left="631" w:right="1396" w:firstLine="0"/>
        <w:jc w:val="left"/>
        <w:spacing w:before="0" w:line="244" w:lineRule="auto"/>
        <w:tabs>
          <w:tab w:val="left" w:pos="9577" w:leader="none"/>
        </w:tabs>
        <w:rPr>
          <w:sz w:val="22"/>
        </w:rPr>
      </w:pPr>
      <w:r>
        <w:rPr>
          <w:sz w:val="22"/>
        </w:rPr>
        <w:t xml:space="preserve">What you need is new information. There is so much you can learn to have a </w:t>
      </w:r>
      <w:r>
        <w:rPr>
          <w:b/>
          <w:sz w:val="22"/>
        </w:rPr>
        <w:t xml:space="preserve">2</w:t>
      </w:r>
      <w:r>
        <w:rPr>
          <w:sz w:val="22"/>
          <w:u w:val="single"/>
        </w:rPr>
        <w:tab/>
      </w:r>
      <w:r>
        <w:rPr>
          <w:spacing w:val="-2"/>
          <w:sz w:val="22"/>
        </w:rPr>
        <w:t xml:space="preserve">life. </w:t>
      </w:r>
      <w:r>
        <w:rPr>
          <w:sz w:val="22"/>
        </w:rPr>
        <w:t xml:space="preserve">Then</w:t>
      </w:r>
      <w:r>
        <w:rPr>
          <w:spacing w:val="22"/>
          <w:sz w:val="22"/>
        </w:rPr>
        <w:t xml:space="preserve"> </w:t>
      </w:r>
      <w:r>
        <w:rPr>
          <w:sz w:val="22"/>
        </w:rPr>
        <w:t xml:space="preserve">you</w:t>
      </w:r>
      <w:r>
        <w:rPr>
          <w:spacing w:val="22"/>
          <w:sz w:val="22"/>
        </w:rPr>
        <w:t xml:space="preserve"> </w:t>
      </w:r>
      <w:r>
        <w:rPr>
          <w:sz w:val="22"/>
        </w:rPr>
        <w:t xml:space="preserve">can fulfill</w:t>
      </w:r>
      <w:r>
        <w:rPr>
          <w:spacing w:val="25"/>
          <w:sz w:val="22"/>
        </w:rPr>
        <w:t xml:space="preserve"> </w:t>
      </w:r>
      <w:r>
        <w:rPr>
          <w:sz w:val="22"/>
        </w:rPr>
        <w:t xml:space="preserve">your</w:t>
      </w:r>
      <w:r>
        <w:rPr>
          <w:spacing w:val="27"/>
          <w:sz w:val="22"/>
        </w:rPr>
        <w:t xml:space="preserve"> </w:t>
      </w:r>
      <w:r>
        <w:rPr>
          <w:sz w:val="22"/>
        </w:rPr>
        <w:t xml:space="preserve">needs in</w:t>
      </w:r>
      <w:r>
        <w:rPr>
          <w:spacing w:val="22"/>
          <w:sz w:val="22"/>
        </w:rPr>
        <w:t xml:space="preserve"> </w:t>
      </w:r>
      <w:r>
        <w:rPr>
          <w:sz w:val="22"/>
        </w:rPr>
        <w:t xml:space="preserve">health easily and</w:t>
      </w:r>
      <w:r>
        <w:rPr>
          <w:spacing w:val="22"/>
          <w:sz w:val="22"/>
        </w:rPr>
        <w:t xml:space="preserve"> </w:t>
      </w:r>
      <w:r>
        <w:rPr>
          <w:sz w:val="22"/>
        </w:rPr>
        <w:t xml:space="preserve">routinely as part of</w:t>
      </w:r>
      <w:r>
        <w:rPr>
          <w:spacing w:val="22"/>
          <w:sz w:val="22"/>
        </w:rPr>
        <w:t xml:space="preserve"> </w:t>
      </w:r>
      <w:r>
        <w:rPr>
          <w:sz w:val="22"/>
        </w:rPr>
        <w:t xml:space="preserve">your normal way</w:t>
      </w:r>
      <w:r>
        <w:rPr>
          <w:spacing w:val="-3"/>
          <w:sz w:val="22"/>
        </w:rPr>
        <w:t xml:space="preserve"> </w:t>
      </w:r>
      <w:r>
        <w:rPr>
          <w:sz w:val="22"/>
        </w:rPr>
        <w:t xml:space="preserve">of life.</w:t>
      </w:r>
      <w:r/>
    </w:p>
    <w:p>
      <w:pPr>
        <w:pStyle w:val="1697"/>
        <w:ind w:left="0" w:firstLine="0"/>
        <w:jc w:val="left"/>
        <w:spacing w:before="18"/>
        <w:rPr>
          <w:sz w:val="22"/>
        </w:rPr>
      </w:pPr>
      <w:r>
        <w:rPr>
          <w:sz w:val="22"/>
        </w:rPr>
      </w:r>
      <w:r/>
    </w:p>
    <w:p>
      <w:pPr>
        <w:ind w:left="631" w:right="0" w:firstLine="0"/>
        <w:jc w:val="left"/>
        <w:spacing w:before="1"/>
        <w:rPr>
          <w:b/>
          <w:sz w:val="22"/>
        </w:rPr>
      </w:pPr>
      <w:r>
        <w:rPr>
          <w:b/>
          <w:spacing w:val="-2"/>
          <w:sz w:val="22"/>
        </w:rPr>
        <w:t xml:space="preserve">HEALTH</w:t>
      </w:r>
      <w:r/>
    </w:p>
    <w:p>
      <w:pPr>
        <w:pStyle w:val="1697"/>
        <w:ind w:left="0" w:firstLine="0"/>
        <w:jc w:val="left"/>
        <w:spacing w:before="12"/>
        <w:rPr>
          <w:b/>
          <w:sz w:val="22"/>
        </w:rPr>
      </w:pPr>
      <w:r>
        <w:rPr>
          <w:b/>
          <w:sz w:val="22"/>
        </w:rPr>
      </w:r>
      <w:r/>
    </w:p>
    <w:p>
      <w:pPr>
        <w:ind w:left="631" w:right="1447" w:firstLine="0"/>
        <w:jc w:val="left"/>
        <w:spacing w:before="0" w:line="244" w:lineRule="auto"/>
        <w:tabs>
          <w:tab w:val="left" w:pos="5583" w:leader="none"/>
        </w:tabs>
        <w:rPr>
          <w:sz w:val="22"/>
        </w:rPr>
      </w:pPr>
      <w:r>
        <w:rPr>
          <w:sz w:val="22"/>
        </w:rPr>
        <w:t xml:space="preserve">It is more and more obvious that </w:t>
      </w:r>
      <w:r>
        <w:rPr>
          <w:b/>
          <w:sz w:val="22"/>
        </w:rPr>
        <w:t xml:space="preserve">3</w:t>
      </w:r>
      <w:r>
        <w:rPr>
          <w:sz w:val="22"/>
          <w:u w:val="single"/>
        </w:rPr>
        <w:tab/>
      </w:r>
      <w:r>
        <w:rPr>
          <w:sz w:val="22"/>
        </w:rPr>
        <w:t xml:space="preserve">kinds of treatment and cures in the world cannot bring lasting health if you are not willing to live an existence without diseases.</w:t>
      </w:r>
      <w:r/>
    </w:p>
    <w:p>
      <w:pPr>
        <w:pStyle w:val="1697"/>
        <w:ind w:left="0" w:firstLine="0"/>
        <w:jc w:val="left"/>
        <w:spacing w:before="23"/>
        <w:rPr>
          <w:sz w:val="22"/>
        </w:rPr>
      </w:pPr>
      <w:r>
        <w:rPr>
          <w:sz w:val="22"/>
        </w:rPr>
      </w:r>
      <w:r/>
    </w:p>
    <w:p>
      <w:pPr>
        <w:ind w:left="631" w:right="0" w:firstLine="0"/>
        <w:jc w:val="left"/>
        <w:spacing w:before="0"/>
        <w:rPr>
          <w:b/>
          <w:sz w:val="22"/>
        </w:rPr>
      </w:pPr>
      <w:r>
        <w:rPr>
          <w:b/>
          <w:spacing w:val="-2"/>
          <w:sz w:val="22"/>
        </w:rPr>
        <w:t xml:space="preserve">DIFFER</w:t>
      </w:r>
      <w:r/>
    </w:p>
    <w:p>
      <w:pPr>
        <w:pStyle w:val="1697"/>
        <w:ind w:left="0" w:firstLine="0"/>
        <w:jc w:val="left"/>
        <w:spacing w:before="7"/>
        <w:rPr>
          <w:b/>
          <w:sz w:val="22"/>
        </w:rPr>
      </w:pPr>
      <w:r>
        <w:rPr>
          <w:b/>
          <w:sz w:val="22"/>
        </w:rPr>
      </w:r>
      <w:r/>
    </w:p>
    <w:p>
      <w:pPr>
        <w:ind w:left="631" w:right="1193" w:firstLine="0"/>
        <w:jc w:val="left"/>
        <w:spacing w:before="1" w:line="244" w:lineRule="auto"/>
        <w:tabs>
          <w:tab w:val="left" w:pos="5612" w:leader="none"/>
        </w:tabs>
        <w:rPr>
          <w:sz w:val="22"/>
        </w:rPr>
      </w:pPr>
      <w:r>
        <w:rPr>
          <w:sz w:val="22"/>
        </w:rPr>
        <w:t xml:space="preserve">Years of physical damage – smoking, drinking, overeating, the wrong food, lack of rest or exercise – can only interfere with good health. Emotional instability is also incompatible with good health. And when the result is ill health, drugs are only </w:t>
      </w:r>
      <w:r>
        <w:rPr>
          <w:b/>
          <w:sz w:val="22"/>
        </w:rPr>
        <w:t xml:space="preserve">4</w:t>
      </w:r>
      <w:r>
        <w:rPr>
          <w:sz w:val="22"/>
          <w:u w:val="single"/>
        </w:rPr>
        <w:tab/>
      </w:r>
      <w:r>
        <w:rPr>
          <w:spacing w:val="-2"/>
          <w:sz w:val="22"/>
        </w:rPr>
        <w:t xml:space="preserve">aids.</w:t>
      </w:r>
      <w:r/>
    </w:p>
    <w:p>
      <w:pPr>
        <w:pStyle w:val="1697"/>
        <w:ind w:left="0" w:firstLine="0"/>
        <w:jc w:val="left"/>
        <w:spacing w:before="19"/>
        <w:rPr>
          <w:sz w:val="22"/>
        </w:rPr>
      </w:pPr>
      <w:r>
        <w:rPr>
          <w:sz w:val="22"/>
        </w:rPr>
      </w:r>
      <w:r/>
    </w:p>
    <w:p>
      <w:pPr>
        <w:ind w:left="631" w:right="0" w:firstLine="0"/>
        <w:jc w:val="left"/>
        <w:spacing w:before="0"/>
        <w:rPr>
          <w:b/>
          <w:sz w:val="22"/>
        </w:rPr>
      </w:pPr>
      <w:r>
        <w:rPr>
          <w:b/>
          <w:spacing w:val="-2"/>
          <w:sz w:val="22"/>
        </w:rPr>
        <w:t xml:space="preserve">ADDITION</w:t>
      </w:r>
      <w:r/>
    </w:p>
    <w:p>
      <w:pPr>
        <w:pStyle w:val="1697"/>
        <w:ind w:left="0" w:firstLine="0"/>
        <w:jc w:val="left"/>
        <w:spacing w:before="12"/>
        <w:rPr>
          <w:b/>
          <w:sz w:val="22"/>
        </w:rPr>
      </w:pPr>
      <w:r>
        <w:rPr>
          <w:b/>
          <w:sz w:val="22"/>
        </w:rPr>
      </w:r>
      <w:r/>
    </w:p>
    <w:p>
      <w:pPr>
        <w:ind w:left="631" w:right="3397" w:firstLine="0"/>
        <w:jc w:val="left"/>
        <w:spacing w:before="0"/>
        <w:tabs>
          <w:tab w:val="left" w:pos="3116" w:leader="none"/>
        </w:tabs>
        <w:rPr>
          <w:sz w:val="22"/>
        </w:rPr>
      </w:pPr>
      <w:r>
        <w:rPr>
          <w:sz w:val="22"/>
        </w:rPr>
        <w:t xml:space="preserve">To repair the damage of</w:t>
      </w:r>
      <w:r>
        <w:rPr>
          <w:spacing w:val="-2"/>
          <w:sz w:val="22"/>
        </w:rPr>
        <w:t xml:space="preserve"> </w:t>
      </w:r>
      <w:r>
        <w:rPr>
          <w:sz w:val="22"/>
        </w:rPr>
        <w:t xml:space="preserve">disease, or more to the point, to prevent it, you must live more </w:t>
      </w:r>
      <w:r>
        <w:rPr>
          <w:b/>
          <w:sz w:val="22"/>
        </w:rPr>
        <w:t xml:space="preserve">5</w:t>
      </w:r>
      <w:r>
        <w:rPr>
          <w:sz w:val="22"/>
          <w:u w:val="single"/>
        </w:rPr>
        <w:tab/>
      </w:r>
      <w:r/>
    </w:p>
    <w:p>
      <w:pPr>
        <w:pStyle w:val="1697"/>
        <w:ind w:left="0" w:firstLine="0"/>
        <w:jc w:val="left"/>
        <w:spacing w:before="24"/>
        <w:rPr>
          <w:sz w:val="22"/>
        </w:rPr>
      </w:pPr>
      <w:r>
        <w:rPr>
          <w:sz w:val="22"/>
        </w:rPr>
      </w:r>
      <w:r/>
    </w:p>
    <w:p>
      <w:pPr>
        <w:ind w:left="631" w:right="0" w:firstLine="0"/>
        <w:jc w:val="left"/>
        <w:spacing w:before="0"/>
        <w:rPr>
          <w:b/>
          <w:sz w:val="22"/>
        </w:rPr>
      </w:pPr>
      <w:r>
        <w:rPr>
          <w:b/>
          <w:spacing w:val="-4"/>
          <w:sz w:val="22"/>
        </w:rPr>
        <w:t xml:space="preserve">CARE</w:t>
      </w:r>
      <w:r/>
    </w:p>
    <w:p>
      <w:pPr>
        <w:pStyle w:val="1697"/>
        <w:ind w:left="0" w:firstLine="0"/>
        <w:jc w:val="left"/>
        <w:spacing w:before="17"/>
        <w:rPr>
          <w:b/>
          <w:sz w:val="22"/>
        </w:rPr>
      </w:pPr>
      <w:r>
        <w:rPr>
          <w:b/>
          <w:sz w:val="22"/>
        </w:rPr>
      </w:r>
      <w:r/>
    </w:p>
    <w:p>
      <w:pPr>
        <w:ind w:left="631" w:right="3397" w:firstLine="0"/>
        <w:jc w:val="left"/>
        <w:spacing w:before="0"/>
        <w:tabs>
          <w:tab w:val="left" w:pos="3591" w:leader="none"/>
        </w:tabs>
        <w:rPr>
          <w:sz w:val="22"/>
        </w:rPr>
      </w:pPr>
      <w:r>
        <w:rPr>
          <w:sz w:val="22"/>
        </w:rPr>
        <w:t xml:space="preserve">It is possible that you know this already. But you must also know how to</w:t>
      </w:r>
      <w:r>
        <w:rPr>
          <w:spacing w:val="-1"/>
          <w:sz w:val="22"/>
        </w:rPr>
        <w:t xml:space="preserve"> </w:t>
      </w:r>
      <w:r>
        <w:rPr>
          <w:sz w:val="22"/>
        </w:rPr>
        <w:t xml:space="preserve">use that instinctive </w:t>
      </w:r>
      <w:r>
        <w:rPr>
          <w:b/>
          <w:sz w:val="22"/>
        </w:rPr>
        <w:t xml:space="preserve">6</w:t>
      </w:r>
      <w:r>
        <w:rPr>
          <w:sz w:val="22"/>
          <w:u w:val="single"/>
        </w:rPr>
        <w:tab/>
      </w:r>
      <w:r/>
    </w:p>
    <w:p>
      <w:pPr>
        <w:pStyle w:val="1697"/>
        <w:ind w:left="0" w:firstLine="0"/>
        <w:jc w:val="left"/>
        <w:spacing w:before="23"/>
        <w:rPr>
          <w:sz w:val="22"/>
        </w:rPr>
      </w:pPr>
      <w:r>
        <w:rPr>
          <w:sz w:val="22"/>
        </w:rPr>
      </w:r>
      <w:r/>
    </w:p>
    <w:p>
      <w:pPr>
        <w:ind w:left="631" w:right="0" w:firstLine="0"/>
        <w:jc w:val="left"/>
        <w:spacing w:before="1"/>
        <w:rPr>
          <w:b/>
          <w:sz w:val="22"/>
        </w:rPr>
      </w:pPr>
      <w:r>
        <w:rPr>
          <w:b/>
          <w:spacing w:val="-4"/>
          <w:sz w:val="22"/>
        </w:rPr>
        <w:t xml:space="preserve">KNOW</w:t>
      </w:r>
      <w:r/>
    </w:p>
    <w:p>
      <w:pPr>
        <w:pStyle w:val="1697"/>
        <w:ind w:left="0" w:firstLine="0"/>
        <w:jc w:val="left"/>
        <w:spacing w:before="12"/>
        <w:rPr>
          <w:b/>
          <w:sz w:val="22"/>
        </w:rPr>
      </w:pPr>
      <w:r>
        <w:rPr>
          <w:b/>
          <w:sz w:val="22"/>
        </w:rPr>
      </w:r>
      <w:r/>
    </w:p>
    <w:p>
      <w:pPr>
        <w:ind w:left="631" w:right="0" w:firstLine="0"/>
        <w:jc w:val="left"/>
        <w:spacing w:before="0"/>
        <w:rPr>
          <w:sz w:val="22"/>
        </w:rPr>
      </w:pPr>
      <w:r>
        <w:rPr>
          <w:b/>
          <w:sz w:val="22"/>
        </w:rPr>
        <w:t xml:space="preserve">Keys:</w:t>
      </w:r>
      <w:r>
        <w:rPr>
          <w:sz w:val="22"/>
        </w:rPr>
        <w:t xml:space="preserve">1.1d</w:t>
      </w:r>
      <w:r>
        <w:rPr>
          <w:spacing w:val="4"/>
          <w:sz w:val="22"/>
        </w:rPr>
        <w:t xml:space="preserve"> </w:t>
      </w:r>
      <w:r>
        <w:rPr>
          <w:sz w:val="22"/>
        </w:rPr>
        <w:t xml:space="preserve">2a</w:t>
      </w:r>
      <w:r>
        <w:rPr>
          <w:spacing w:val="9"/>
          <w:sz w:val="22"/>
        </w:rPr>
        <w:t xml:space="preserve"> </w:t>
      </w:r>
      <w:r>
        <w:rPr>
          <w:sz w:val="22"/>
        </w:rPr>
        <w:t xml:space="preserve">3c</w:t>
      </w:r>
      <w:r>
        <w:rPr>
          <w:spacing w:val="8"/>
          <w:sz w:val="22"/>
        </w:rPr>
        <w:t xml:space="preserve"> </w:t>
      </w:r>
      <w:r>
        <w:rPr>
          <w:sz w:val="22"/>
        </w:rPr>
        <w:t xml:space="preserve">4b</w:t>
      </w:r>
      <w:r>
        <w:rPr>
          <w:spacing w:val="5"/>
          <w:sz w:val="22"/>
        </w:rPr>
        <w:t xml:space="preserve"> </w:t>
      </w:r>
      <w:r>
        <w:rPr>
          <w:spacing w:val="-5"/>
          <w:sz w:val="22"/>
        </w:rPr>
        <w:t xml:space="preserve">5d</w:t>
      </w:r>
      <w:r/>
    </w:p>
    <w:p>
      <w:pPr>
        <w:pStyle w:val="1697"/>
        <w:ind w:left="0" w:firstLine="0"/>
        <w:jc w:val="left"/>
        <w:spacing w:before="17"/>
        <w:rPr>
          <w:sz w:val="22"/>
        </w:rPr>
      </w:pPr>
      <w:r>
        <w:rPr>
          <w:sz w:val="22"/>
        </w:rPr>
      </w:r>
      <w:r/>
    </w:p>
    <w:p>
      <w:pPr>
        <w:pStyle w:val="1699"/>
        <w:numPr>
          <w:ilvl w:val="1"/>
          <w:numId w:val="44"/>
        </w:numPr>
        <w:ind w:left="970" w:right="0" w:hanging="339"/>
        <w:jc w:val="left"/>
        <w:spacing w:before="0" w:after="0" w:line="240" w:lineRule="auto"/>
        <w:tabs>
          <w:tab w:val="left" w:pos="970" w:leader="none"/>
        </w:tabs>
        <w:rPr>
          <w:sz w:val="22"/>
        </w:rPr>
      </w:pPr>
      <w:r>
        <w:rPr>
          <w:sz w:val="22"/>
        </w:rPr>
        <w:t xml:space="preserve">get</w:t>
      </w:r>
      <w:r>
        <w:rPr>
          <w:spacing w:val="7"/>
          <w:sz w:val="22"/>
        </w:rPr>
        <w:t xml:space="preserve"> </w:t>
      </w:r>
      <w:r>
        <w:rPr>
          <w:sz w:val="22"/>
        </w:rPr>
        <w:t xml:space="preserve">on,2</w:t>
      </w:r>
      <w:r>
        <w:rPr>
          <w:spacing w:val="10"/>
          <w:sz w:val="22"/>
        </w:rPr>
        <w:t xml:space="preserve"> </w:t>
      </w:r>
      <w:r>
        <w:rPr>
          <w:sz w:val="22"/>
        </w:rPr>
        <w:t xml:space="preserve">argue, 3</w:t>
      </w:r>
      <w:r>
        <w:rPr>
          <w:spacing w:val="5"/>
          <w:sz w:val="22"/>
        </w:rPr>
        <w:t xml:space="preserve"> </w:t>
      </w:r>
      <w:r>
        <w:rPr>
          <w:sz w:val="22"/>
        </w:rPr>
        <w:t xml:space="preserve">share,4</w:t>
      </w:r>
      <w:r>
        <w:rPr>
          <w:spacing w:val="10"/>
          <w:sz w:val="22"/>
        </w:rPr>
        <w:t xml:space="preserve"> </w:t>
      </w:r>
      <w:r>
        <w:rPr>
          <w:sz w:val="22"/>
        </w:rPr>
        <w:t xml:space="preserve">argument,5</w:t>
      </w:r>
      <w:r>
        <w:rPr>
          <w:spacing w:val="6"/>
          <w:sz w:val="22"/>
        </w:rPr>
        <w:t xml:space="preserve"> </w:t>
      </w:r>
      <w:r>
        <w:rPr>
          <w:sz w:val="22"/>
        </w:rPr>
        <w:t xml:space="preserve">fair,</w:t>
      </w:r>
      <w:r>
        <w:rPr>
          <w:spacing w:val="8"/>
          <w:sz w:val="22"/>
        </w:rPr>
        <w:t xml:space="preserve"> </w:t>
      </w:r>
      <w:r>
        <w:rPr>
          <w:sz w:val="22"/>
        </w:rPr>
        <w:t xml:space="preserve">6</w:t>
      </w:r>
      <w:r>
        <w:rPr>
          <w:spacing w:val="6"/>
          <w:sz w:val="22"/>
        </w:rPr>
        <w:t xml:space="preserve"> </w:t>
      </w:r>
      <w:r>
        <w:rPr>
          <w:spacing w:val="-2"/>
          <w:sz w:val="22"/>
        </w:rPr>
        <w:t xml:space="preserve">resolve</w:t>
      </w:r>
      <w:r/>
    </w:p>
    <w:p>
      <w:pPr>
        <w:pStyle w:val="1697"/>
        <w:ind w:left="0" w:firstLine="0"/>
        <w:jc w:val="left"/>
        <w:spacing w:before="17"/>
        <w:rPr>
          <w:sz w:val="22"/>
        </w:rPr>
      </w:pPr>
      <w:r>
        <w:rPr>
          <w:sz w:val="22"/>
        </w:rPr>
      </w:r>
      <w:r/>
    </w:p>
    <w:p>
      <w:pPr>
        <w:pStyle w:val="1699"/>
        <w:numPr>
          <w:ilvl w:val="1"/>
          <w:numId w:val="37"/>
        </w:numPr>
        <w:ind w:left="908" w:right="0" w:hanging="277"/>
        <w:jc w:val="left"/>
        <w:spacing w:before="0" w:after="0" w:line="240" w:lineRule="auto"/>
        <w:tabs>
          <w:tab w:val="left" w:pos="908" w:leader="none"/>
        </w:tabs>
        <w:rPr>
          <w:sz w:val="22"/>
        </w:rPr>
      </w:pPr>
      <w:r>
        <w:rPr>
          <w:sz w:val="22"/>
        </w:rPr>
        <w:t xml:space="preserve">b</w:t>
      </w:r>
      <w:r>
        <w:rPr>
          <w:spacing w:val="11"/>
          <w:sz w:val="22"/>
        </w:rPr>
        <w:t xml:space="preserve"> </w:t>
      </w:r>
      <w:r>
        <w:rPr>
          <w:sz w:val="22"/>
        </w:rPr>
        <w:t xml:space="preserve">2c</w:t>
      </w:r>
      <w:r>
        <w:rPr>
          <w:spacing w:val="4"/>
          <w:sz w:val="22"/>
        </w:rPr>
        <w:t xml:space="preserve"> </w:t>
      </w:r>
      <w:r>
        <w:rPr>
          <w:sz w:val="22"/>
        </w:rPr>
        <w:t xml:space="preserve">3a</w:t>
      </w:r>
      <w:r>
        <w:rPr>
          <w:spacing w:val="-2"/>
          <w:sz w:val="22"/>
        </w:rPr>
        <w:t xml:space="preserve"> </w:t>
      </w:r>
      <w:r>
        <w:rPr>
          <w:sz w:val="22"/>
        </w:rPr>
        <w:t xml:space="preserve">4c</w:t>
      </w:r>
      <w:r>
        <w:rPr>
          <w:spacing w:val="5"/>
          <w:sz w:val="22"/>
        </w:rPr>
        <w:t xml:space="preserve"> </w:t>
      </w:r>
      <w:r>
        <w:rPr>
          <w:sz w:val="22"/>
        </w:rPr>
        <w:t xml:space="preserve">5c</w:t>
      </w:r>
      <w:r>
        <w:rPr>
          <w:spacing w:val="4"/>
          <w:sz w:val="22"/>
        </w:rPr>
        <w:t xml:space="preserve"> </w:t>
      </w:r>
      <w:r>
        <w:rPr>
          <w:sz w:val="22"/>
        </w:rPr>
        <w:t xml:space="preserve">6b</w:t>
      </w:r>
      <w:r>
        <w:rPr>
          <w:spacing w:val="5"/>
          <w:sz w:val="22"/>
        </w:rPr>
        <w:t xml:space="preserve"> </w:t>
      </w:r>
      <w:r>
        <w:rPr>
          <w:sz w:val="22"/>
        </w:rPr>
        <w:t xml:space="preserve">7a</w:t>
      </w:r>
      <w:r>
        <w:rPr>
          <w:spacing w:val="5"/>
          <w:sz w:val="22"/>
        </w:rPr>
        <w:t xml:space="preserve"> </w:t>
      </w:r>
      <w:r>
        <w:rPr>
          <w:sz w:val="22"/>
        </w:rPr>
        <w:t xml:space="preserve">8c</w:t>
      </w:r>
      <w:r>
        <w:rPr>
          <w:spacing w:val="4"/>
          <w:sz w:val="22"/>
        </w:rPr>
        <w:t xml:space="preserve"> </w:t>
      </w:r>
      <w:r>
        <w:rPr>
          <w:sz w:val="22"/>
        </w:rPr>
        <w:t xml:space="preserve">9b</w:t>
      </w:r>
      <w:r>
        <w:rPr>
          <w:spacing w:val="5"/>
          <w:sz w:val="22"/>
        </w:rPr>
        <w:t xml:space="preserve"> </w:t>
      </w:r>
      <w:r>
        <w:rPr>
          <w:spacing w:val="-5"/>
          <w:sz w:val="22"/>
        </w:rPr>
        <w:t xml:space="preserve">10c</w:t>
      </w:r>
      <w:r/>
    </w:p>
    <w:p>
      <w:pPr>
        <w:pStyle w:val="1697"/>
        <w:ind w:left="0" w:firstLine="0"/>
        <w:jc w:val="left"/>
        <w:spacing w:before="18"/>
        <w:rPr>
          <w:sz w:val="22"/>
        </w:rPr>
      </w:pPr>
      <w:r>
        <w:rPr>
          <w:sz w:val="22"/>
        </w:rPr>
      </w:r>
      <w:r/>
    </w:p>
    <w:p>
      <w:pPr>
        <w:pStyle w:val="1699"/>
        <w:numPr>
          <w:ilvl w:val="1"/>
          <w:numId w:val="43"/>
        </w:numPr>
        <w:ind w:left="1022" w:right="0" w:hanging="391"/>
        <w:jc w:val="left"/>
        <w:spacing w:before="0" w:after="0" w:line="240" w:lineRule="auto"/>
        <w:tabs>
          <w:tab w:val="left" w:pos="1022" w:leader="none"/>
        </w:tabs>
        <w:rPr>
          <w:sz w:val="22"/>
        </w:rPr>
      </w:pPr>
      <w:r>
        <w:rPr>
          <w:sz w:val="22"/>
        </w:rPr>
        <w:t xml:space="preserve">important</w:t>
      </w:r>
      <w:r>
        <w:rPr>
          <w:spacing w:val="7"/>
          <w:sz w:val="22"/>
        </w:rPr>
        <w:t xml:space="preserve"> </w:t>
      </w:r>
      <w:r>
        <w:rPr>
          <w:sz w:val="22"/>
        </w:rPr>
        <w:t xml:space="preserve">2.</w:t>
      </w:r>
      <w:r>
        <w:rPr>
          <w:spacing w:val="15"/>
          <w:sz w:val="22"/>
        </w:rPr>
        <w:t xml:space="preserve"> </w:t>
      </w:r>
      <w:r>
        <w:rPr>
          <w:sz w:val="22"/>
        </w:rPr>
        <w:t xml:space="preserve">Healthy 3.Different</w:t>
      </w:r>
      <w:r>
        <w:rPr>
          <w:spacing w:val="18"/>
          <w:sz w:val="22"/>
        </w:rPr>
        <w:t xml:space="preserve"> </w:t>
      </w:r>
      <w:r>
        <w:rPr>
          <w:sz w:val="22"/>
        </w:rPr>
        <w:t xml:space="preserve">4.Additional</w:t>
      </w:r>
      <w:r>
        <w:rPr>
          <w:spacing w:val="14"/>
          <w:sz w:val="22"/>
        </w:rPr>
        <w:t xml:space="preserve"> </w:t>
      </w:r>
      <w:r>
        <w:rPr>
          <w:sz w:val="22"/>
        </w:rPr>
        <w:t xml:space="preserve">5.Careful</w:t>
      </w:r>
      <w:r>
        <w:rPr>
          <w:spacing w:val="14"/>
          <w:sz w:val="22"/>
        </w:rPr>
        <w:t xml:space="preserve"> </w:t>
      </w:r>
      <w:r>
        <w:rPr>
          <w:spacing w:val="-2"/>
          <w:sz w:val="22"/>
        </w:rPr>
        <w:t xml:space="preserve">6.knowledge</w:t>
      </w:r>
      <w:r/>
    </w:p>
    <w:p>
      <w:pPr>
        <w:jc w:val="left"/>
        <w:spacing w:after="0" w:line="240" w:lineRule="auto"/>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ind w:left="0" w:right="9423" w:firstLine="0"/>
        <w:jc w:val="right"/>
        <w:spacing w:before="74"/>
        <w:rPr>
          <w:b/>
          <w:sz w:val="22"/>
        </w:rPr>
      </w:pPr>
      <w:r>
        <w:rPr>
          <w:b/>
          <w:spacing w:val="-2"/>
          <w:sz w:val="22"/>
        </w:rPr>
        <w:t xml:space="preserve">Математика</w:t>
      </w:r>
      <w:r/>
    </w:p>
    <w:p>
      <w:pPr>
        <w:pStyle w:val="1697"/>
        <w:ind w:left="0" w:firstLine="0"/>
        <w:jc w:val="left"/>
        <w:spacing w:before="12"/>
        <w:rPr>
          <w:b/>
          <w:sz w:val="22"/>
        </w:rPr>
      </w:pPr>
      <w:r>
        <w:rPr>
          <w:b/>
          <w:sz w:val="22"/>
        </w:rPr>
      </w:r>
      <w:r/>
    </w:p>
    <w:p>
      <w:pPr>
        <w:ind w:left="0" w:right="9494" w:firstLine="0"/>
        <w:jc w:val="right"/>
        <w:spacing w:before="0"/>
        <w:rPr>
          <w:b/>
          <w:sz w:val="22"/>
        </w:rPr>
      </w:pPr>
      <w:r>
        <w:rPr>
          <w:b/>
          <w:sz w:val="22"/>
        </w:rPr>
        <w:t xml:space="preserve">9</w:t>
      </w:r>
      <w:r>
        <w:rPr>
          <w:b/>
          <w:spacing w:val="6"/>
          <w:sz w:val="22"/>
        </w:rPr>
        <w:t xml:space="preserve"> </w:t>
      </w:r>
      <w:r>
        <w:rPr>
          <w:b/>
          <w:spacing w:val="-2"/>
          <w:sz w:val="22"/>
        </w:rPr>
        <w:t xml:space="preserve">класс</w:t>
      </w:r>
      <w:r/>
    </w:p>
    <w:p>
      <w:pPr>
        <w:ind w:left="631" w:right="0" w:firstLine="0"/>
        <w:jc w:val="left"/>
        <w:spacing w:before="7"/>
        <w:rPr>
          <w:rFonts w:ascii="Calibri" w:hAnsi="Calibri"/>
          <w:sz w:val="20"/>
        </w:rPr>
      </w:pPr>
      <w:r>
        <w:rPr>
          <w:rFonts w:ascii="Calibri" w:hAnsi="Calibri"/>
          <w:spacing w:val="-2"/>
          <w:sz w:val="20"/>
        </w:rPr>
        <w:t xml:space="preserve">Часть</w:t>
      </w:r>
      <w:r>
        <w:rPr>
          <w:rFonts w:ascii="Calibri" w:hAnsi="Calibri"/>
          <w:spacing w:val="-3"/>
          <w:sz w:val="20"/>
        </w:rPr>
        <w:t xml:space="preserve"> </w:t>
      </w:r>
      <w:r>
        <w:rPr>
          <w:rFonts w:ascii="Calibri" w:hAnsi="Calibri"/>
          <w:spacing w:val="-10"/>
          <w:sz w:val="20"/>
        </w:rPr>
        <w:t xml:space="preserve">1</w:t>
      </w:r>
      <w:r/>
    </w:p>
    <w:p>
      <w:pPr>
        <w:pStyle w:val="1699"/>
        <w:numPr>
          <w:ilvl w:val="2"/>
          <w:numId w:val="43"/>
        </w:numPr>
        <w:ind w:left="1297" w:right="0" w:hanging="330"/>
        <w:jc w:val="left"/>
        <w:spacing w:before="231" w:after="0" w:line="240" w:lineRule="auto"/>
        <w:tabs>
          <w:tab w:val="left" w:pos="1297" w:leader="none"/>
        </w:tabs>
        <w:rPr>
          <w:rFonts w:ascii="Calibri" w:hAnsi="Calibri"/>
          <w:sz w:val="20"/>
        </w:rPr>
      </w:pPr>
      <w:r>
        <w:rPr>
          <w:rFonts w:ascii="Calibri" w:hAnsi="Calibri"/>
          <w:spacing w:val="-2"/>
          <w:sz w:val="20"/>
        </w:rPr>
        <w:t xml:space="preserve">Найдите</w:t>
      </w:r>
      <w:r>
        <w:rPr>
          <w:rFonts w:ascii="Calibri" w:hAnsi="Calibri"/>
          <w:spacing w:val="-7"/>
          <w:sz w:val="20"/>
        </w:rPr>
        <w:t xml:space="preserve"> </w:t>
      </w:r>
      <w:r>
        <w:rPr>
          <w:rFonts w:ascii="Calibri" w:hAnsi="Calibri"/>
          <w:spacing w:val="-2"/>
          <w:sz w:val="20"/>
        </w:rPr>
        <w:t xml:space="preserve">значение</w:t>
      </w:r>
      <w:r>
        <w:rPr>
          <w:rFonts w:ascii="Calibri" w:hAnsi="Calibri"/>
          <w:spacing w:val="-6"/>
          <w:sz w:val="20"/>
        </w:rPr>
        <w:t xml:space="preserve"> </w:t>
      </w:r>
      <w:r>
        <w:rPr>
          <w:rFonts w:ascii="Calibri" w:hAnsi="Calibri"/>
          <w:spacing w:val="-2"/>
          <w:sz w:val="20"/>
        </w:rPr>
        <w:t xml:space="preserve">выражения</w:t>
      </w:r>
      <w:r>
        <w:rPr>
          <w:rFonts w:ascii="Calibri" w:hAnsi="Calibri"/>
          <w:spacing w:val="42"/>
          <w:sz w:val="20"/>
        </w:rPr>
        <w:t xml:space="preserve"> </w:t>
      </w:r>
      <w:r>
        <w:rPr>
          <w:rFonts w:ascii="Calibri" w:hAnsi="Calibri"/>
          <w:spacing w:val="-2"/>
          <w:sz w:val="20"/>
        </w:rPr>
        <w:t xml:space="preserve">5,7</w:t>
      </w:r>
      <w:r>
        <w:rPr>
          <w:rFonts w:ascii="Calibri" w:hAnsi="Calibri"/>
          <w:sz w:val="20"/>
        </w:rPr>
        <w:t xml:space="preserve"> </w:t>
      </w:r>
      <w:r>
        <w:rPr>
          <w:rFonts w:ascii="Calibri" w:hAnsi="Calibri"/>
          <w:spacing w:val="-2"/>
          <w:sz w:val="20"/>
        </w:rPr>
        <w:t xml:space="preserve">-</w:t>
      </w:r>
      <w:r>
        <w:rPr>
          <w:rFonts w:ascii="Calibri" w:hAnsi="Calibri"/>
          <w:spacing w:val="-10"/>
          <w:sz w:val="20"/>
        </w:rPr>
        <w:t xml:space="preserve"> </w:t>
      </w:r>
      <w:r>
        <w:rPr>
          <w:rFonts w:ascii="Calibri" w:hAnsi="Calibri"/>
          <w:spacing w:val="-5"/>
          <w:sz w:val="20"/>
        </w:rPr>
        <w:t xml:space="preserve">7,6</w:t>
      </w:r>
      <w:r/>
    </w:p>
    <w:p>
      <w:pPr>
        <w:pStyle w:val="1699"/>
        <w:numPr>
          <w:ilvl w:val="2"/>
          <w:numId w:val="43"/>
        </w:numPr>
        <w:ind w:left="1307" w:right="1738" w:hanging="341"/>
        <w:jc w:val="left"/>
        <w:spacing w:before="10" w:after="0" w:line="249" w:lineRule="auto"/>
        <w:tabs>
          <w:tab w:val="left" w:pos="1296" w:leader="none"/>
          <w:tab w:val="left" w:pos="1307" w:leader="none"/>
        </w:tabs>
        <w:rPr>
          <w:rFonts w:ascii="Calibri" w:hAnsi="Calibri"/>
          <w:sz w:val="20"/>
        </w:rPr>
      </w:pPr>
      <w:r>
        <w:rPr>
          <w:rFonts w:ascii="Calibri" w:hAnsi="Calibri"/>
          <w:sz w:val="20"/>
        </w:rPr>
        <w:t xml:space="preserve">Решите</w:t>
      </w:r>
      <w:r>
        <w:rPr>
          <w:rFonts w:ascii="Calibri" w:hAnsi="Calibri"/>
          <w:spacing w:val="-11"/>
          <w:sz w:val="20"/>
        </w:rPr>
        <w:t xml:space="preserve"> </w:t>
      </w:r>
      <w:r>
        <w:rPr>
          <w:rFonts w:ascii="Calibri" w:hAnsi="Calibri"/>
          <w:sz w:val="20"/>
        </w:rPr>
        <w:t xml:space="preserve">уравнение</w:t>
      </w:r>
      <w:r>
        <w:rPr>
          <w:rFonts w:ascii="Calibri" w:hAnsi="Calibri"/>
          <w:spacing w:val="80"/>
          <w:sz w:val="20"/>
        </w:rPr>
        <w:t xml:space="preserve"> </w:t>
      </w:r>
      <w:r>
        <w:rPr>
          <w:rFonts w:ascii="Calibri" w:hAnsi="Calibri"/>
          <w:sz w:val="20"/>
        </w:rPr>
        <w:t xml:space="preserve">х</w:t>
      </w:r>
      <w:r>
        <w:rPr>
          <w:rFonts w:ascii="Calibri" w:hAnsi="Calibri"/>
          <w:sz w:val="20"/>
          <w:vertAlign w:val="superscript"/>
        </w:rPr>
        <w:t xml:space="preserve">2</w:t>
      </w:r>
      <w:r>
        <w:rPr>
          <w:rFonts w:ascii="Calibri" w:hAnsi="Calibri"/>
          <w:spacing w:val="-9"/>
          <w:sz w:val="20"/>
          <w:vertAlign w:val="baseline"/>
        </w:rPr>
        <w:t xml:space="preserve"> </w:t>
      </w:r>
      <w:r>
        <w:rPr>
          <w:rFonts w:ascii="Calibri" w:hAnsi="Calibri"/>
          <w:sz w:val="20"/>
          <w:vertAlign w:val="baseline"/>
        </w:rPr>
        <w:t xml:space="preserve">–</w:t>
      </w:r>
      <w:r>
        <w:rPr>
          <w:rFonts w:ascii="Calibri" w:hAnsi="Calibri"/>
          <w:spacing w:val="-11"/>
          <w:sz w:val="20"/>
          <w:vertAlign w:val="baseline"/>
        </w:rPr>
        <w:t xml:space="preserve"> </w:t>
      </w:r>
      <w:r>
        <w:rPr>
          <w:rFonts w:ascii="Calibri" w:hAnsi="Calibri"/>
          <w:sz w:val="20"/>
          <w:vertAlign w:val="baseline"/>
        </w:rPr>
        <w:t xml:space="preserve">49</w:t>
      </w:r>
      <w:r>
        <w:rPr>
          <w:rFonts w:ascii="Calibri" w:hAnsi="Calibri"/>
          <w:spacing w:val="-10"/>
          <w:sz w:val="20"/>
          <w:vertAlign w:val="baseline"/>
        </w:rPr>
        <w:t xml:space="preserve"> </w:t>
      </w:r>
      <w:r>
        <w:rPr>
          <w:rFonts w:ascii="Calibri" w:hAnsi="Calibri"/>
          <w:sz w:val="20"/>
          <w:vertAlign w:val="baseline"/>
        </w:rPr>
        <w:t xml:space="preserve">=</w:t>
      </w:r>
      <w:r>
        <w:rPr>
          <w:rFonts w:ascii="Calibri" w:hAnsi="Calibri"/>
          <w:spacing w:val="-11"/>
          <w:sz w:val="20"/>
          <w:vertAlign w:val="baseline"/>
        </w:rPr>
        <w:t xml:space="preserve"> </w:t>
      </w:r>
      <w:r>
        <w:rPr>
          <w:rFonts w:ascii="Calibri" w:hAnsi="Calibri"/>
          <w:sz w:val="20"/>
          <w:vertAlign w:val="baseline"/>
        </w:rPr>
        <w:t xml:space="preserve">0.</w:t>
      </w:r>
      <w:r>
        <w:rPr>
          <w:rFonts w:ascii="Calibri" w:hAnsi="Calibri"/>
          <w:spacing w:val="-10"/>
          <w:sz w:val="20"/>
          <w:vertAlign w:val="baseline"/>
        </w:rPr>
        <w:t xml:space="preserve"> </w:t>
      </w:r>
      <w:r>
        <w:rPr>
          <w:rFonts w:ascii="Calibri" w:hAnsi="Calibri"/>
          <w:sz w:val="20"/>
          <w:vertAlign w:val="baseline"/>
        </w:rPr>
        <w:t xml:space="preserve">Если</w:t>
      </w:r>
      <w:r>
        <w:rPr>
          <w:rFonts w:ascii="Calibri" w:hAnsi="Calibri"/>
          <w:spacing w:val="-11"/>
          <w:sz w:val="20"/>
          <w:vertAlign w:val="baseline"/>
        </w:rPr>
        <w:t xml:space="preserve"> </w:t>
      </w:r>
      <w:r>
        <w:rPr>
          <w:rFonts w:ascii="Calibri" w:hAnsi="Calibri"/>
          <w:sz w:val="20"/>
          <w:vertAlign w:val="baseline"/>
        </w:rPr>
        <w:t xml:space="preserve">уравнение</w:t>
      </w:r>
      <w:r>
        <w:rPr>
          <w:rFonts w:ascii="Calibri" w:hAnsi="Calibri"/>
          <w:spacing w:val="-11"/>
          <w:sz w:val="20"/>
          <w:vertAlign w:val="baseline"/>
        </w:rPr>
        <w:t xml:space="preserve"> </w:t>
      </w:r>
      <w:r>
        <w:rPr>
          <w:rFonts w:ascii="Calibri" w:hAnsi="Calibri"/>
          <w:sz w:val="20"/>
          <w:vertAlign w:val="baseline"/>
        </w:rPr>
        <w:t xml:space="preserve">имеет</w:t>
      </w:r>
      <w:r>
        <w:rPr>
          <w:rFonts w:ascii="Calibri" w:hAnsi="Calibri"/>
          <w:spacing w:val="-5"/>
          <w:sz w:val="20"/>
          <w:vertAlign w:val="baseline"/>
        </w:rPr>
        <w:t xml:space="preserve"> </w:t>
      </w:r>
      <w:r>
        <w:rPr>
          <w:rFonts w:ascii="Calibri" w:hAnsi="Calibri"/>
          <w:sz w:val="20"/>
          <w:vertAlign w:val="baseline"/>
        </w:rPr>
        <w:t xml:space="preserve">более</w:t>
      </w:r>
      <w:r>
        <w:rPr>
          <w:rFonts w:ascii="Calibri" w:hAnsi="Calibri"/>
          <w:spacing w:val="-11"/>
          <w:sz w:val="20"/>
          <w:vertAlign w:val="baseline"/>
        </w:rPr>
        <w:t xml:space="preserve"> </w:t>
      </w:r>
      <w:r>
        <w:rPr>
          <w:rFonts w:ascii="Calibri" w:hAnsi="Calibri"/>
          <w:sz w:val="20"/>
          <w:vertAlign w:val="baseline"/>
        </w:rPr>
        <w:t xml:space="preserve">одного</w:t>
      </w:r>
      <w:r>
        <w:rPr>
          <w:rFonts w:ascii="Calibri" w:hAnsi="Calibri"/>
          <w:spacing w:val="-9"/>
          <w:sz w:val="20"/>
          <w:vertAlign w:val="baseline"/>
        </w:rPr>
        <w:t xml:space="preserve"> </w:t>
      </w:r>
      <w:r>
        <w:rPr>
          <w:rFonts w:ascii="Calibri" w:hAnsi="Calibri"/>
          <w:sz w:val="20"/>
          <w:vertAlign w:val="baseline"/>
        </w:rPr>
        <w:t xml:space="preserve">корня,</w:t>
      </w:r>
      <w:r>
        <w:rPr>
          <w:rFonts w:ascii="Calibri" w:hAnsi="Calibri"/>
          <w:spacing w:val="-5"/>
          <w:sz w:val="20"/>
          <w:vertAlign w:val="baseline"/>
        </w:rPr>
        <w:t xml:space="preserve"> </w:t>
      </w:r>
      <w:r>
        <w:rPr>
          <w:rFonts w:ascii="Calibri" w:hAnsi="Calibri"/>
          <w:sz w:val="20"/>
          <w:vertAlign w:val="baseline"/>
        </w:rPr>
        <w:t xml:space="preserve">в</w:t>
      </w:r>
      <w:r>
        <w:rPr>
          <w:rFonts w:ascii="Calibri" w:hAnsi="Calibri"/>
          <w:spacing w:val="-9"/>
          <w:sz w:val="20"/>
          <w:vertAlign w:val="baseline"/>
        </w:rPr>
        <w:t xml:space="preserve"> </w:t>
      </w:r>
      <w:r>
        <w:rPr>
          <w:rFonts w:ascii="Calibri" w:hAnsi="Calibri"/>
          <w:sz w:val="20"/>
          <w:vertAlign w:val="baseline"/>
        </w:rPr>
        <w:t xml:space="preserve">ответе</w:t>
      </w:r>
      <w:r>
        <w:rPr>
          <w:rFonts w:ascii="Calibri" w:hAnsi="Calibri"/>
          <w:spacing w:val="-7"/>
          <w:sz w:val="20"/>
          <w:vertAlign w:val="baseline"/>
        </w:rPr>
        <w:t xml:space="preserve"> </w:t>
      </w:r>
      <w:r>
        <w:rPr>
          <w:rFonts w:ascii="Calibri" w:hAnsi="Calibri"/>
          <w:sz w:val="20"/>
          <w:vertAlign w:val="baseline"/>
        </w:rPr>
        <w:t xml:space="preserve">запишите больший из корней.</w:t>
      </w:r>
      <w:r/>
    </w:p>
    <w:p>
      <w:pPr>
        <w:pStyle w:val="1699"/>
        <w:numPr>
          <w:ilvl w:val="2"/>
          <w:numId w:val="43"/>
        </w:numPr>
        <w:ind w:left="1297" w:right="0" w:hanging="330"/>
        <w:jc w:val="left"/>
        <w:spacing w:before="0" w:after="0" w:line="240" w:lineRule="exact"/>
        <w:tabs>
          <w:tab w:val="left" w:pos="1297" w:leader="none"/>
        </w:tabs>
        <w:rPr>
          <w:rFonts w:ascii="Calibri" w:hAnsi="Calibri"/>
          <w:sz w:val="20"/>
        </w:rPr>
      </w:pPr>
      <w:r>
        <w:rPr>
          <w:rFonts w:ascii="Calibri" w:hAnsi="Calibri"/>
          <w:sz w:val="20"/>
        </w:rPr>
        <w:t xml:space="preserve">Выписано</w:t>
      </w:r>
      <w:r>
        <w:rPr>
          <w:rFonts w:ascii="Calibri" w:hAnsi="Calibri"/>
          <w:spacing w:val="18"/>
          <w:sz w:val="20"/>
        </w:rPr>
        <w:t xml:space="preserve"> </w:t>
      </w:r>
      <w:r>
        <w:rPr>
          <w:rFonts w:ascii="Calibri" w:hAnsi="Calibri"/>
          <w:sz w:val="20"/>
        </w:rPr>
        <w:t xml:space="preserve">несколько</w:t>
      </w:r>
      <w:r>
        <w:rPr>
          <w:rFonts w:ascii="Calibri" w:hAnsi="Calibri"/>
          <w:spacing w:val="25"/>
          <w:sz w:val="20"/>
        </w:rPr>
        <w:t xml:space="preserve"> </w:t>
      </w:r>
      <w:r>
        <w:rPr>
          <w:rFonts w:ascii="Calibri" w:hAnsi="Calibri"/>
          <w:sz w:val="20"/>
        </w:rPr>
        <w:t xml:space="preserve">последовательных</w:t>
      </w:r>
      <w:r>
        <w:rPr>
          <w:rFonts w:ascii="Calibri" w:hAnsi="Calibri"/>
          <w:spacing w:val="26"/>
          <w:sz w:val="20"/>
        </w:rPr>
        <w:t xml:space="preserve"> </w:t>
      </w:r>
      <w:r>
        <w:rPr>
          <w:rFonts w:ascii="Calibri" w:hAnsi="Calibri"/>
          <w:sz w:val="20"/>
        </w:rPr>
        <w:t xml:space="preserve">членов</w:t>
      </w:r>
      <w:r>
        <w:rPr>
          <w:rFonts w:ascii="Calibri" w:hAnsi="Calibri"/>
          <w:spacing w:val="26"/>
          <w:sz w:val="20"/>
        </w:rPr>
        <w:t xml:space="preserve"> </w:t>
      </w:r>
      <w:r>
        <w:rPr>
          <w:rFonts w:ascii="Calibri" w:hAnsi="Calibri"/>
          <w:sz w:val="20"/>
        </w:rPr>
        <w:t xml:space="preserve">арифметической</w:t>
      </w:r>
      <w:r>
        <w:rPr>
          <w:rFonts w:ascii="Calibri" w:hAnsi="Calibri"/>
          <w:spacing w:val="21"/>
          <w:sz w:val="20"/>
        </w:rPr>
        <w:t xml:space="preserve"> </w:t>
      </w:r>
      <w:r>
        <w:rPr>
          <w:rFonts w:ascii="Calibri" w:hAnsi="Calibri"/>
          <w:spacing w:val="-2"/>
          <w:sz w:val="20"/>
        </w:rPr>
        <w:t xml:space="preserve">прогрессии:</w:t>
      </w:r>
      <w:r/>
    </w:p>
    <w:p>
      <w:pPr>
        <w:ind w:left="1307" w:right="0" w:firstLine="0"/>
        <w:jc w:val="left"/>
        <w:spacing w:before="10"/>
        <w:rPr>
          <w:rFonts w:ascii="Calibri" w:hAnsi="Calibri"/>
          <w:sz w:val="20"/>
        </w:rPr>
      </w:pPr>
      <w:r>
        <w:rPr>
          <w:rFonts w:ascii="Calibri" w:hAnsi="Calibri"/>
          <w:sz w:val="20"/>
        </w:rPr>
        <w:t xml:space="preserve">…;</w:t>
      </w:r>
      <w:r>
        <w:rPr>
          <w:rFonts w:ascii="Calibri" w:hAnsi="Calibri"/>
          <w:spacing w:val="-11"/>
          <w:sz w:val="20"/>
        </w:rPr>
        <w:t xml:space="preserve"> </w:t>
      </w:r>
      <w:r>
        <w:rPr>
          <w:rFonts w:ascii="Calibri" w:hAnsi="Calibri"/>
          <w:sz w:val="20"/>
        </w:rPr>
        <w:t xml:space="preserve">-8;</w:t>
      </w:r>
      <w:r>
        <w:rPr>
          <w:rFonts w:ascii="Calibri" w:hAnsi="Calibri"/>
          <w:spacing w:val="-7"/>
          <w:sz w:val="20"/>
        </w:rPr>
        <w:t xml:space="preserve"> </w:t>
      </w:r>
      <w:r>
        <w:rPr>
          <w:rFonts w:ascii="Calibri" w:hAnsi="Calibri"/>
          <w:sz w:val="20"/>
        </w:rPr>
        <w:t xml:space="preserve">х;</w:t>
      </w:r>
      <w:r>
        <w:rPr>
          <w:rFonts w:ascii="Calibri" w:hAnsi="Calibri"/>
          <w:spacing w:val="-6"/>
          <w:sz w:val="20"/>
        </w:rPr>
        <w:t xml:space="preserve"> </w:t>
      </w:r>
      <w:r>
        <w:rPr>
          <w:rFonts w:ascii="Calibri" w:hAnsi="Calibri"/>
          <w:sz w:val="20"/>
        </w:rPr>
        <w:t xml:space="preserve">-12;</w:t>
      </w:r>
      <w:r>
        <w:rPr>
          <w:rFonts w:ascii="Calibri" w:hAnsi="Calibri"/>
          <w:spacing w:val="-7"/>
          <w:sz w:val="20"/>
        </w:rPr>
        <w:t xml:space="preserve"> </w:t>
      </w:r>
      <w:r>
        <w:rPr>
          <w:rFonts w:ascii="Calibri" w:hAnsi="Calibri"/>
          <w:sz w:val="20"/>
        </w:rPr>
        <w:t xml:space="preserve">-14…</w:t>
      </w:r>
      <w:r>
        <w:rPr>
          <w:rFonts w:ascii="Calibri" w:hAnsi="Calibri"/>
          <w:spacing w:val="23"/>
          <w:sz w:val="20"/>
        </w:rPr>
        <w:t xml:space="preserve"> </w:t>
      </w:r>
      <w:r>
        <w:rPr>
          <w:rFonts w:ascii="Calibri" w:hAnsi="Calibri"/>
          <w:sz w:val="20"/>
        </w:rPr>
        <w:t xml:space="preserve">Найдите</w:t>
      </w:r>
      <w:r>
        <w:rPr>
          <w:rFonts w:ascii="Calibri" w:hAnsi="Calibri"/>
          <w:spacing w:val="-11"/>
          <w:sz w:val="20"/>
        </w:rPr>
        <w:t xml:space="preserve"> </w:t>
      </w:r>
      <w:r>
        <w:rPr>
          <w:rFonts w:ascii="Calibri" w:hAnsi="Calibri"/>
          <w:spacing w:val="-5"/>
          <w:sz w:val="20"/>
        </w:rPr>
        <w:t xml:space="preserve">х.</w:t>
      </w:r>
      <w:r/>
    </w:p>
    <w:p>
      <w:pPr>
        <w:pStyle w:val="1699"/>
        <w:numPr>
          <w:ilvl w:val="2"/>
          <w:numId w:val="43"/>
        </w:numPr>
        <w:ind w:left="1297" w:right="0" w:hanging="330"/>
        <w:jc w:val="left"/>
        <w:spacing w:before="44" w:after="0" w:line="240" w:lineRule="auto"/>
        <w:tabs>
          <w:tab w:val="left" w:pos="1297" w:leader="none"/>
        </w:tabs>
        <w:rPr>
          <w:rFonts w:ascii="Calibri" w:hAnsi="Calibri"/>
          <w:sz w:val="20"/>
        </w:rPr>
      </w:pPr>
      <w:r>
        <w:rPr>
          <w:rFonts w:ascii="Calibri" w:hAnsi="Calibri"/>
          <w:spacing w:val="-2"/>
          <w:sz w:val="20"/>
        </w:rPr>
        <w:t xml:space="preserve">В</w:t>
      </w:r>
      <w:r>
        <w:rPr>
          <w:rFonts w:ascii="Calibri" w:hAnsi="Calibri"/>
          <w:spacing w:val="-6"/>
          <w:sz w:val="20"/>
        </w:rPr>
        <w:t xml:space="preserve"> </w:t>
      </w:r>
      <w:r>
        <w:rPr>
          <w:rFonts w:ascii="Calibri" w:hAnsi="Calibri"/>
          <w:spacing w:val="-2"/>
          <w:sz w:val="20"/>
        </w:rPr>
        <w:t xml:space="preserve">треугольнике</w:t>
      </w:r>
      <w:r>
        <w:rPr>
          <w:rFonts w:ascii="Calibri" w:hAnsi="Calibri"/>
          <w:spacing w:val="-6"/>
          <w:sz w:val="20"/>
        </w:rPr>
        <w:t xml:space="preserve"> </w:t>
      </w:r>
      <w:r>
        <w:rPr>
          <w:rFonts w:ascii="Calibri" w:hAnsi="Calibri"/>
          <w:spacing w:val="-2"/>
          <w:sz w:val="20"/>
        </w:rPr>
        <w:t xml:space="preserve">два угла</w:t>
      </w:r>
      <w:r>
        <w:rPr>
          <w:rFonts w:ascii="Calibri" w:hAnsi="Calibri"/>
          <w:spacing w:val="-3"/>
          <w:sz w:val="20"/>
        </w:rPr>
        <w:t xml:space="preserve"> </w:t>
      </w:r>
      <w:r>
        <w:rPr>
          <w:rFonts w:ascii="Calibri" w:hAnsi="Calibri"/>
          <w:spacing w:val="-2"/>
          <w:sz w:val="20"/>
        </w:rPr>
        <w:t xml:space="preserve">равны</w:t>
      </w:r>
      <w:r>
        <w:rPr>
          <w:rFonts w:ascii="Calibri" w:hAnsi="Calibri"/>
          <w:spacing w:val="3"/>
          <w:sz w:val="20"/>
        </w:rPr>
        <w:t xml:space="preserve"> </w:t>
      </w:r>
      <w:r>
        <w:rPr>
          <w:rFonts w:ascii="Calibri" w:hAnsi="Calibri"/>
          <w:spacing w:val="-2"/>
          <w:sz w:val="20"/>
        </w:rPr>
        <w:t xml:space="preserve">47</w:t>
      </w:r>
      <w:r>
        <w:rPr>
          <w:rFonts w:ascii="Calibri" w:hAnsi="Calibri"/>
          <w:spacing w:val="-2"/>
          <w:sz w:val="20"/>
          <w:vertAlign w:val="superscript"/>
        </w:rPr>
        <w:t xml:space="preserve">0</w:t>
      </w:r>
      <w:r>
        <w:rPr>
          <w:rFonts w:ascii="Calibri" w:hAnsi="Calibri"/>
          <w:spacing w:val="-7"/>
          <w:sz w:val="20"/>
          <w:vertAlign w:val="baseline"/>
        </w:rPr>
        <w:t xml:space="preserve"> </w:t>
      </w:r>
      <w:r>
        <w:rPr>
          <w:rFonts w:ascii="Calibri" w:hAnsi="Calibri"/>
          <w:spacing w:val="-2"/>
          <w:sz w:val="20"/>
          <w:vertAlign w:val="baseline"/>
        </w:rPr>
        <w:t xml:space="preserve">и</w:t>
      </w:r>
      <w:r>
        <w:rPr>
          <w:rFonts w:ascii="Calibri" w:hAnsi="Calibri"/>
          <w:spacing w:val="-6"/>
          <w:sz w:val="20"/>
          <w:vertAlign w:val="baseline"/>
        </w:rPr>
        <w:t xml:space="preserve"> </w:t>
      </w:r>
      <w:r>
        <w:rPr>
          <w:rFonts w:ascii="Calibri" w:hAnsi="Calibri"/>
          <w:spacing w:val="-2"/>
          <w:sz w:val="20"/>
          <w:vertAlign w:val="baseline"/>
        </w:rPr>
        <w:t xml:space="preserve">64</w:t>
      </w:r>
      <w:r>
        <w:rPr>
          <w:rFonts w:ascii="Calibri" w:hAnsi="Calibri"/>
          <w:spacing w:val="-2"/>
          <w:sz w:val="20"/>
          <w:vertAlign w:val="superscript"/>
        </w:rPr>
        <w:t xml:space="preserve">0</w:t>
      </w:r>
      <w:r>
        <w:rPr>
          <w:rFonts w:ascii="Calibri" w:hAnsi="Calibri"/>
          <w:spacing w:val="-2"/>
          <w:sz w:val="20"/>
          <w:vertAlign w:val="baseline"/>
        </w:rPr>
        <w:t xml:space="preserve">.</w:t>
      </w:r>
      <w:r>
        <w:rPr>
          <w:rFonts w:ascii="Calibri" w:hAnsi="Calibri"/>
          <w:spacing w:val="-7"/>
          <w:sz w:val="20"/>
          <w:vertAlign w:val="baseline"/>
        </w:rPr>
        <w:t xml:space="preserve"> </w:t>
      </w:r>
      <w:r>
        <w:rPr>
          <w:rFonts w:ascii="Calibri" w:hAnsi="Calibri"/>
          <w:spacing w:val="-2"/>
          <w:sz w:val="20"/>
          <w:vertAlign w:val="baseline"/>
        </w:rPr>
        <w:t xml:space="preserve">Найдите</w:t>
      </w:r>
      <w:r>
        <w:rPr>
          <w:rFonts w:ascii="Calibri" w:hAnsi="Calibri"/>
          <w:spacing w:val="-5"/>
          <w:sz w:val="20"/>
          <w:vertAlign w:val="baseline"/>
        </w:rPr>
        <w:t xml:space="preserve"> </w:t>
      </w:r>
      <w:r>
        <w:rPr>
          <w:rFonts w:ascii="Calibri" w:hAnsi="Calibri"/>
          <w:spacing w:val="-2"/>
          <w:sz w:val="20"/>
          <w:vertAlign w:val="baseline"/>
        </w:rPr>
        <w:t xml:space="preserve">его</w:t>
      </w:r>
      <w:r>
        <w:rPr>
          <w:rFonts w:ascii="Calibri" w:hAnsi="Calibri"/>
          <w:spacing w:val="-7"/>
          <w:sz w:val="20"/>
          <w:vertAlign w:val="baseline"/>
        </w:rPr>
        <w:t xml:space="preserve"> </w:t>
      </w:r>
      <w:r>
        <w:rPr>
          <w:rFonts w:ascii="Calibri" w:hAnsi="Calibri"/>
          <w:spacing w:val="-2"/>
          <w:sz w:val="20"/>
          <w:vertAlign w:val="baseline"/>
        </w:rPr>
        <w:t xml:space="preserve">третий</w:t>
      </w:r>
      <w:r>
        <w:rPr>
          <w:rFonts w:ascii="Calibri" w:hAnsi="Calibri"/>
          <w:spacing w:val="-1"/>
          <w:sz w:val="20"/>
          <w:vertAlign w:val="baseline"/>
        </w:rPr>
        <w:t xml:space="preserve"> </w:t>
      </w:r>
      <w:r>
        <w:rPr>
          <w:rFonts w:ascii="Calibri" w:hAnsi="Calibri"/>
          <w:spacing w:val="-2"/>
          <w:sz w:val="20"/>
          <w:vertAlign w:val="baseline"/>
        </w:rPr>
        <w:t xml:space="preserve">угол.</w:t>
      </w:r>
      <w:r/>
    </w:p>
    <w:p>
      <w:pPr>
        <w:pStyle w:val="1699"/>
        <w:numPr>
          <w:ilvl w:val="2"/>
          <w:numId w:val="43"/>
        </w:numPr>
        <w:ind w:left="1308" w:right="1909" w:hanging="341"/>
        <w:jc w:val="left"/>
        <w:spacing w:before="10" w:after="0" w:line="244" w:lineRule="auto"/>
        <w:tabs>
          <w:tab w:val="left" w:pos="1297" w:leader="none"/>
          <w:tab w:val="left" w:pos="1308" w:leader="none"/>
        </w:tabs>
        <w:rPr>
          <w:rFonts w:ascii="Calibri" w:hAnsi="Calibri"/>
          <w:sz w:val="20"/>
        </w:rPr>
      </w:pPr>
      <w:r>
        <w:rPr>
          <w:rFonts w:ascii="Calibri" w:hAnsi="Calibri"/>
          <w:sz w:val="20"/>
        </w:rPr>
        <w:t xml:space="preserve">На</w:t>
      </w:r>
      <w:r>
        <w:rPr>
          <w:rFonts w:ascii="Calibri" w:hAnsi="Calibri"/>
          <w:spacing w:val="-12"/>
          <w:sz w:val="20"/>
        </w:rPr>
        <w:t xml:space="preserve"> </w:t>
      </w:r>
      <w:r>
        <w:rPr>
          <w:rFonts w:ascii="Calibri" w:hAnsi="Calibri"/>
          <w:sz w:val="20"/>
        </w:rPr>
        <w:t xml:space="preserve">клетчатой</w:t>
      </w:r>
      <w:r>
        <w:rPr>
          <w:rFonts w:ascii="Calibri" w:hAnsi="Calibri"/>
          <w:spacing w:val="-12"/>
          <w:sz w:val="20"/>
        </w:rPr>
        <w:t xml:space="preserve"> </w:t>
      </w:r>
      <w:r>
        <w:rPr>
          <w:rFonts w:ascii="Calibri" w:hAnsi="Calibri"/>
          <w:sz w:val="20"/>
        </w:rPr>
        <w:t xml:space="preserve">бумаге</w:t>
      </w:r>
      <w:r>
        <w:rPr>
          <w:rFonts w:ascii="Calibri" w:hAnsi="Calibri"/>
          <w:spacing w:val="-12"/>
          <w:sz w:val="20"/>
        </w:rPr>
        <w:t xml:space="preserve"> </w:t>
      </w:r>
      <w:r>
        <w:rPr>
          <w:rFonts w:ascii="Calibri" w:hAnsi="Calibri"/>
          <w:sz w:val="20"/>
        </w:rPr>
        <w:t xml:space="preserve">с</w:t>
      </w:r>
      <w:r>
        <w:rPr>
          <w:rFonts w:ascii="Calibri" w:hAnsi="Calibri"/>
          <w:spacing w:val="-12"/>
          <w:sz w:val="20"/>
        </w:rPr>
        <w:t xml:space="preserve"> </w:t>
      </w:r>
      <w:r>
        <w:rPr>
          <w:rFonts w:ascii="Calibri" w:hAnsi="Calibri"/>
          <w:sz w:val="20"/>
        </w:rPr>
        <w:t xml:space="preserve">размером</w:t>
      </w:r>
      <w:r>
        <w:rPr>
          <w:rFonts w:ascii="Calibri" w:hAnsi="Calibri"/>
          <w:spacing w:val="-12"/>
          <w:sz w:val="20"/>
        </w:rPr>
        <w:t xml:space="preserve"> </w:t>
      </w:r>
      <w:r>
        <w:rPr>
          <w:rFonts w:ascii="Calibri" w:hAnsi="Calibri"/>
          <w:sz w:val="20"/>
        </w:rPr>
        <w:t xml:space="preserve">клетки</w:t>
      </w:r>
      <w:r>
        <w:rPr>
          <w:rFonts w:ascii="Calibri" w:hAnsi="Calibri"/>
          <w:spacing w:val="-12"/>
          <w:sz w:val="20"/>
        </w:rPr>
        <w:t xml:space="preserve"> </w:t>
      </w:r>
      <w:r>
        <w:rPr>
          <w:rFonts w:ascii="Calibri" w:hAnsi="Calibri"/>
          <w:sz w:val="20"/>
        </w:rPr>
        <w:t xml:space="preserve">1×1</w:t>
      </w:r>
      <w:r>
        <w:rPr>
          <w:rFonts w:ascii="Calibri" w:hAnsi="Calibri"/>
          <w:spacing w:val="-12"/>
          <w:sz w:val="20"/>
        </w:rPr>
        <w:t xml:space="preserve"> </w:t>
      </w:r>
      <w:r>
        <w:rPr>
          <w:rFonts w:ascii="Calibri" w:hAnsi="Calibri"/>
          <w:sz w:val="20"/>
        </w:rPr>
        <w:t xml:space="preserve">см</w:t>
      </w:r>
      <w:r>
        <w:rPr>
          <w:rFonts w:ascii="Calibri" w:hAnsi="Calibri"/>
          <w:spacing w:val="-11"/>
          <w:sz w:val="20"/>
        </w:rPr>
        <w:t xml:space="preserve"> </w:t>
      </w:r>
      <w:r>
        <w:rPr>
          <w:rFonts w:ascii="Calibri" w:hAnsi="Calibri"/>
          <w:sz w:val="20"/>
        </w:rPr>
        <w:t xml:space="preserve">изображен</w:t>
      </w:r>
      <w:r>
        <w:rPr>
          <w:rFonts w:ascii="Calibri" w:hAnsi="Calibri"/>
          <w:spacing w:val="17"/>
          <w:sz w:val="20"/>
        </w:rPr>
        <w:t xml:space="preserve"> </w:t>
      </w:r>
      <w:r>
        <w:rPr>
          <w:rFonts w:ascii="Calibri" w:hAnsi="Calibri"/>
          <w:sz w:val="20"/>
        </w:rPr>
        <w:t xml:space="preserve">ромб.</w:t>
      </w:r>
      <w:r>
        <w:rPr>
          <w:rFonts w:ascii="Calibri" w:hAnsi="Calibri"/>
          <w:spacing w:val="-9"/>
          <w:sz w:val="20"/>
        </w:rPr>
        <w:t xml:space="preserve"> </w:t>
      </w:r>
      <w:r>
        <w:rPr>
          <w:rFonts w:ascii="Calibri" w:hAnsi="Calibri"/>
          <w:sz w:val="20"/>
        </w:rPr>
        <w:t xml:space="preserve">Найти</w:t>
      </w:r>
      <w:r>
        <w:rPr>
          <w:rFonts w:ascii="Calibri" w:hAnsi="Calibri"/>
          <w:spacing w:val="-12"/>
          <w:sz w:val="20"/>
        </w:rPr>
        <w:t xml:space="preserve"> </w:t>
      </w:r>
      <w:r>
        <w:rPr>
          <w:rFonts w:ascii="Calibri" w:hAnsi="Calibri"/>
          <w:sz w:val="20"/>
        </w:rPr>
        <w:t xml:space="preserve">длину</w:t>
      </w:r>
      <w:r>
        <w:rPr>
          <w:rFonts w:ascii="Calibri" w:hAnsi="Calibri"/>
          <w:spacing w:val="-12"/>
          <w:sz w:val="20"/>
        </w:rPr>
        <w:t xml:space="preserve"> </w:t>
      </w:r>
      <w:r>
        <w:rPr>
          <w:rFonts w:ascii="Calibri" w:hAnsi="Calibri"/>
          <w:sz w:val="20"/>
        </w:rPr>
        <w:t xml:space="preserve">его</w:t>
      </w:r>
      <w:r>
        <w:rPr>
          <w:rFonts w:ascii="Calibri" w:hAnsi="Calibri"/>
          <w:spacing w:val="-12"/>
          <w:sz w:val="20"/>
        </w:rPr>
        <w:t xml:space="preserve"> </w:t>
      </w:r>
      <w:r>
        <w:rPr>
          <w:rFonts w:ascii="Calibri" w:hAnsi="Calibri"/>
          <w:sz w:val="20"/>
        </w:rPr>
        <w:t xml:space="preserve">большей </w:t>
      </w:r>
      <w:r>
        <w:rPr>
          <w:rFonts w:ascii="Calibri" w:hAnsi="Calibri"/>
          <w:spacing w:val="-2"/>
          <w:sz w:val="20"/>
        </w:rPr>
        <w:t xml:space="preserve">диагонали.</w:t>
      </w:r>
      <w:r/>
    </w:p>
    <w:p>
      <w:pPr>
        <w:pStyle w:val="1697"/>
        <w:ind w:left="0" w:firstLine="0"/>
        <w:jc w:val="left"/>
        <w:spacing w:before="7"/>
        <w:rPr>
          <w:rFonts w:ascii="Calibri"/>
          <w:sz w:val="12"/>
        </w:rPr>
      </w:pPr>
      <w:r>
        <mc:AlternateContent>
          <mc:Choice Requires="wpg">
            <w:drawing>
              <wp:anchor xmlns:wp="http://schemas.openxmlformats.org/drawingml/2006/wordprocessingDrawing" xmlns:wp14="http://schemas.microsoft.com/office/word/2010/wordprocessingDrawing" distT="0" distB="0" distL="0" distR="0" simplePos="0" relativeHeight="487659520" behindDoc="1" locked="0" layoutInCell="1" allowOverlap="1">
                <wp:simplePos x="0" y="0"/>
                <wp:positionH relativeFrom="page">
                  <wp:posOffset>1549499</wp:posOffset>
                </wp:positionH>
                <wp:positionV relativeFrom="paragraph">
                  <wp:posOffset>112975</wp:posOffset>
                </wp:positionV>
                <wp:extent cx="1667380" cy="909256"/>
                <wp:effectExtent l="0" t="0" r="0" b="0"/>
                <wp:wrapTopAndBottom/>
                <wp:docPr id="215" name="Image 363"/>
                <wp:cNvGraphicFramePr/>
                <a:graphic xmlns:a="http://schemas.openxmlformats.org/drawingml/2006/main">
                  <a:graphicData uri="http://schemas.openxmlformats.org/drawingml/2006/picture">
                    <pic:pic xmlns:pic="http://schemas.openxmlformats.org/drawingml/2006/picture">
                      <pic:nvPicPr>
                        <pic:cNvPr id="363" name="Image 363"/>
                        <pic:cNvPicPr/>
                        <pic:nvPr/>
                      </pic:nvPicPr>
                      <pic:blipFill>
                        <a:blip r:embed="rId159"/>
                        <a:stretch/>
                      </pic:blipFill>
                      <pic:spPr bwMode="auto">
                        <a:xfrm>
                          <a:off x="0" y="0"/>
                          <a:ext cx="1667380" cy="90925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4" o:spid="_x0000_s364" type="#_x0000_t75" style="position:absolute;z-index:-487659520;o:allowoverlap:true;o:allowincell:true;mso-position-horizontal-relative:page;margin-left:122.0pt;mso-position-horizontal:absolute;mso-position-vertical-relative:text;margin-top:8.9pt;mso-position-vertical:absolute;width:131.3pt;height:71.6pt;mso-wrap-distance-left:0.0pt;mso-wrap-distance-top:0.0pt;mso-wrap-distance-right:0.0pt;mso-wrap-distance-bottom:0.0pt;" stroked="false">
                <v:path textboxrect="0,0,0,0"/>
                <w10:wrap type="topAndBottom"/>
                <v:imagedata r:id="rId159" o:title=""/>
              </v:shape>
            </w:pict>
          </mc:Fallback>
        </mc:AlternateContent>
      </w:r>
      <w:r/>
    </w:p>
    <w:p>
      <w:pPr>
        <w:pStyle w:val="1697"/>
        <w:ind w:left="0" w:firstLine="0"/>
        <w:jc w:val="left"/>
        <w:spacing w:before="67"/>
        <w:rPr>
          <w:rFonts w:ascii="Calibri"/>
          <w:sz w:val="20"/>
        </w:rPr>
      </w:pPr>
      <w:r>
        <w:rPr>
          <w:rFonts w:ascii="Calibri"/>
          <w:sz w:val="20"/>
        </w:rPr>
      </w:r>
      <w:r/>
    </w:p>
    <w:p>
      <w:pPr>
        <w:ind w:left="631" w:right="0" w:firstLine="0"/>
        <w:jc w:val="left"/>
        <w:spacing w:before="1"/>
        <w:rPr>
          <w:rFonts w:ascii="Calibri" w:hAnsi="Calibri"/>
          <w:sz w:val="20"/>
        </w:rPr>
      </w:pPr>
      <w:r>
        <w:rPr>
          <w:rFonts w:ascii="Calibri" w:hAnsi="Calibri"/>
          <w:spacing w:val="-2"/>
          <w:sz w:val="20"/>
        </w:rPr>
        <w:t xml:space="preserve">Часть</w:t>
      </w:r>
      <w:r>
        <w:rPr>
          <w:rFonts w:ascii="Calibri" w:hAnsi="Calibri"/>
          <w:spacing w:val="-3"/>
          <w:sz w:val="20"/>
        </w:rPr>
        <w:t xml:space="preserve"> </w:t>
      </w:r>
      <w:r>
        <w:rPr>
          <w:rFonts w:ascii="Calibri" w:hAnsi="Calibri"/>
          <w:spacing w:val="-10"/>
          <w:sz w:val="20"/>
        </w:rPr>
        <w:t xml:space="preserve">2</w:t>
      </w:r>
      <w:r/>
    </w:p>
    <w:p>
      <w:pPr>
        <w:pStyle w:val="1697"/>
        <w:ind w:left="0" w:firstLine="0"/>
        <w:jc w:val="left"/>
        <w:rPr>
          <w:rFonts w:ascii="Calibri"/>
          <w:sz w:val="20"/>
        </w:rPr>
      </w:pPr>
      <w:r>
        <w:rPr>
          <w:rFonts w:ascii="Calibri"/>
          <w:sz w:val="20"/>
        </w:rPr>
      </w:r>
      <w:r/>
    </w:p>
    <w:p>
      <w:pPr>
        <w:pStyle w:val="1697"/>
        <w:ind w:left="0" w:firstLine="0"/>
        <w:jc w:val="left"/>
        <w:spacing w:before="35"/>
        <w:rPr>
          <w:rFonts w:ascii="Calibri"/>
          <w:sz w:val="20"/>
        </w:rPr>
      </w:pPr>
      <w:r>
        <w:rPr>
          <w:rFonts w:ascii="Calibri"/>
          <w:sz w:val="20"/>
        </w:rPr>
      </w:r>
      <w:r/>
    </w:p>
    <w:p>
      <w:pPr>
        <w:pStyle w:val="1699"/>
        <w:numPr>
          <w:ilvl w:val="2"/>
          <w:numId w:val="43"/>
        </w:numPr>
        <w:ind w:left="1297" w:right="0" w:hanging="330"/>
        <w:jc w:val="left"/>
        <w:spacing w:before="0" w:after="0" w:line="240" w:lineRule="auto"/>
        <w:tabs>
          <w:tab w:val="left" w:pos="1297" w:leader="none"/>
        </w:tabs>
        <w:rPr>
          <w:rFonts w:ascii="Calibri" w:hAnsi="Calibri"/>
          <w:sz w:val="20"/>
        </w:rPr>
      </w:pPr>
      <w:r>
        <w:rPr>
          <w:rFonts w:ascii="Calibri" w:hAnsi="Calibri"/>
          <w:sz w:val="20"/>
        </w:rPr>
        <w:t xml:space="preserve">Решите</w:t>
      </w:r>
      <w:r>
        <w:rPr>
          <w:rFonts w:ascii="Calibri" w:hAnsi="Calibri"/>
          <w:spacing w:val="-11"/>
          <w:sz w:val="20"/>
        </w:rPr>
        <w:t xml:space="preserve"> </w:t>
      </w:r>
      <w:r>
        <w:rPr>
          <w:rFonts w:ascii="Calibri" w:hAnsi="Calibri"/>
          <w:sz w:val="20"/>
        </w:rPr>
        <w:t xml:space="preserve">уравнение</w:t>
      </w:r>
      <w:r>
        <w:rPr>
          <w:rFonts w:ascii="Calibri" w:hAnsi="Calibri"/>
          <w:spacing w:val="34"/>
          <w:sz w:val="20"/>
        </w:rPr>
        <w:t xml:space="preserve"> </w:t>
      </w:r>
      <w:r>
        <w:rPr>
          <w:rFonts w:ascii="Calibri" w:hAnsi="Calibri"/>
          <w:sz w:val="20"/>
        </w:rPr>
        <w:t xml:space="preserve">х</w:t>
      </w:r>
      <w:r>
        <w:rPr>
          <w:rFonts w:ascii="Calibri" w:hAnsi="Calibri"/>
          <w:sz w:val="20"/>
          <w:vertAlign w:val="superscript"/>
        </w:rPr>
        <w:t xml:space="preserve">3</w:t>
      </w:r>
      <w:r>
        <w:rPr>
          <w:rFonts w:ascii="Calibri" w:hAnsi="Calibri"/>
          <w:sz w:val="20"/>
          <w:vertAlign w:val="baseline"/>
        </w:rPr>
        <w:t xml:space="preserve">+</w:t>
      </w:r>
      <w:r>
        <w:rPr>
          <w:rFonts w:ascii="Calibri" w:hAnsi="Calibri"/>
          <w:spacing w:val="-11"/>
          <w:sz w:val="20"/>
          <w:vertAlign w:val="baseline"/>
        </w:rPr>
        <w:t xml:space="preserve"> </w:t>
      </w:r>
      <w:r>
        <w:rPr>
          <w:rFonts w:ascii="Calibri" w:hAnsi="Calibri"/>
          <w:sz w:val="20"/>
          <w:vertAlign w:val="baseline"/>
        </w:rPr>
        <w:t xml:space="preserve">4х</w:t>
      </w:r>
      <w:r>
        <w:rPr>
          <w:rFonts w:ascii="Calibri" w:hAnsi="Calibri"/>
          <w:sz w:val="20"/>
          <w:vertAlign w:val="superscript"/>
        </w:rPr>
        <w:t xml:space="preserve">2</w:t>
      </w:r>
      <w:r>
        <w:rPr>
          <w:rFonts w:ascii="Calibri" w:hAnsi="Calibri"/>
          <w:spacing w:val="-12"/>
          <w:sz w:val="20"/>
          <w:vertAlign w:val="baseline"/>
        </w:rPr>
        <w:t xml:space="preserve"> </w:t>
      </w:r>
      <w:r>
        <w:rPr>
          <w:rFonts w:ascii="Calibri" w:hAnsi="Calibri"/>
          <w:sz w:val="20"/>
          <w:vertAlign w:val="baseline"/>
        </w:rPr>
        <w:t xml:space="preserve">=</w:t>
      </w:r>
      <w:r>
        <w:rPr>
          <w:rFonts w:ascii="Calibri" w:hAnsi="Calibri"/>
          <w:spacing w:val="-10"/>
          <w:sz w:val="20"/>
          <w:vertAlign w:val="baseline"/>
        </w:rPr>
        <w:t xml:space="preserve"> </w:t>
      </w:r>
      <w:r>
        <w:rPr>
          <w:rFonts w:ascii="Calibri" w:hAnsi="Calibri"/>
          <w:sz w:val="20"/>
          <w:vertAlign w:val="baseline"/>
        </w:rPr>
        <w:t xml:space="preserve">9х</w:t>
      </w:r>
      <w:r>
        <w:rPr>
          <w:rFonts w:ascii="Calibri" w:hAnsi="Calibri"/>
          <w:spacing w:val="-8"/>
          <w:sz w:val="20"/>
          <w:vertAlign w:val="baseline"/>
        </w:rPr>
        <w:t xml:space="preserve"> </w:t>
      </w:r>
      <w:r>
        <w:rPr>
          <w:rFonts w:ascii="Calibri" w:hAnsi="Calibri"/>
          <w:sz w:val="20"/>
          <w:vertAlign w:val="baseline"/>
        </w:rPr>
        <w:t xml:space="preserve">+</w:t>
      </w:r>
      <w:r>
        <w:rPr>
          <w:rFonts w:ascii="Calibri" w:hAnsi="Calibri"/>
          <w:spacing w:val="-10"/>
          <w:sz w:val="20"/>
          <w:vertAlign w:val="baseline"/>
        </w:rPr>
        <w:t xml:space="preserve"> </w:t>
      </w:r>
      <w:r>
        <w:rPr>
          <w:rFonts w:ascii="Calibri" w:hAnsi="Calibri"/>
          <w:spacing w:val="-5"/>
          <w:sz w:val="20"/>
          <w:vertAlign w:val="baseline"/>
        </w:rPr>
        <w:t xml:space="preserve">36</w:t>
      </w:r>
      <w:r/>
    </w:p>
    <w:p>
      <w:pPr>
        <w:pStyle w:val="1699"/>
        <w:numPr>
          <w:ilvl w:val="2"/>
          <w:numId w:val="43"/>
        </w:numPr>
        <w:ind w:left="1308" w:right="1790" w:hanging="341"/>
        <w:jc w:val="left"/>
        <w:spacing w:before="10" w:after="0" w:line="249" w:lineRule="auto"/>
        <w:tabs>
          <w:tab w:val="left" w:pos="1297" w:leader="none"/>
          <w:tab w:val="left" w:pos="1308" w:leader="none"/>
        </w:tabs>
        <w:rPr>
          <w:rFonts w:ascii="Calibri" w:hAnsi="Calibri"/>
          <w:sz w:val="20"/>
        </w:rPr>
      </w:pPr>
      <w:r>
        <w:rPr>
          <w:rFonts w:ascii="Calibri" w:hAnsi="Calibri"/>
          <w:sz w:val="20"/>
        </w:rPr>
        <w:t xml:space="preserve">Отрезки</w:t>
      </w:r>
      <w:r>
        <w:rPr>
          <w:rFonts w:ascii="Calibri" w:hAnsi="Calibri"/>
          <w:spacing w:val="-12"/>
          <w:sz w:val="20"/>
        </w:rPr>
        <w:t xml:space="preserve"> </w:t>
      </w:r>
      <w:r>
        <w:rPr>
          <w:rFonts w:ascii="Calibri" w:hAnsi="Calibri"/>
          <w:sz w:val="20"/>
        </w:rPr>
        <w:t xml:space="preserve">АВ</w:t>
      </w:r>
      <w:r>
        <w:rPr>
          <w:rFonts w:ascii="Calibri" w:hAnsi="Calibri"/>
          <w:spacing w:val="-12"/>
          <w:sz w:val="20"/>
        </w:rPr>
        <w:t xml:space="preserve"> </w:t>
      </w:r>
      <w:r>
        <w:rPr>
          <w:rFonts w:ascii="Calibri" w:hAnsi="Calibri"/>
          <w:sz w:val="20"/>
        </w:rPr>
        <w:t xml:space="preserve">и</w:t>
      </w:r>
      <w:r>
        <w:rPr>
          <w:rFonts w:ascii="Calibri" w:hAnsi="Calibri"/>
          <w:spacing w:val="-12"/>
          <w:sz w:val="20"/>
        </w:rPr>
        <w:t xml:space="preserve"> </w:t>
      </w:r>
      <w:r>
        <w:rPr>
          <w:rFonts w:ascii="Calibri" w:hAnsi="Calibri"/>
          <w:sz w:val="20"/>
        </w:rPr>
        <w:t xml:space="preserve">ДС</w:t>
      </w:r>
      <w:r>
        <w:rPr>
          <w:rFonts w:ascii="Calibri" w:hAnsi="Calibri"/>
          <w:spacing w:val="-12"/>
          <w:sz w:val="20"/>
        </w:rPr>
        <w:t xml:space="preserve"> </w:t>
      </w:r>
      <w:r>
        <w:rPr>
          <w:rFonts w:ascii="Calibri" w:hAnsi="Calibri"/>
          <w:sz w:val="20"/>
        </w:rPr>
        <w:t xml:space="preserve">лежат</w:t>
      </w:r>
      <w:r>
        <w:rPr>
          <w:rFonts w:ascii="Calibri" w:hAnsi="Calibri"/>
          <w:spacing w:val="-12"/>
          <w:sz w:val="20"/>
        </w:rPr>
        <w:t xml:space="preserve"> </w:t>
      </w:r>
      <w:r>
        <w:rPr>
          <w:rFonts w:ascii="Calibri" w:hAnsi="Calibri"/>
          <w:sz w:val="20"/>
        </w:rPr>
        <w:t xml:space="preserve">на</w:t>
      </w:r>
      <w:r>
        <w:rPr>
          <w:rFonts w:ascii="Calibri" w:hAnsi="Calibri"/>
          <w:spacing w:val="-10"/>
          <w:sz w:val="20"/>
        </w:rPr>
        <w:t xml:space="preserve"> </w:t>
      </w:r>
      <w:r>
        <w:rPr>
          <w:rFonts w:ascii="Calibri" w:hAnsi="Calibri"/>
          <w:sz w:val="20"/>
        </w:rPr>
        <w:t xml:space="preserve">параллельных</w:t>
      </w:r>
      <w:r>
        <w:rPr>
          <w:rFonts w:ascii="Calibri" w:hAnsi="Calibri"/>
          <w:spacing w:val="-10"/>
          <w:sz w:val="20"/>
        </w:rPr>
        <w:t xml:space="preserve"> </w:t>
      </w:r>
      <w:r>
        <w:rPr>
          <w:rFonts w:ascii="Calibri" w:hAnsi="Calibri"/>
          <w:sz w:val="20"/>
        </w:rPr>
        <w:t xml:space="preserve">прямых,</w:t>
      </w:r>
      <w:r>
        <w:rPr>
          <w:rFonts w:ascii="Calibri" w:hAnsi="Calibri"/>
          <w:spacing w:val="-6"/>
          <w:sz w:val="20"/>
        </w:rPr>
        <w:t xml:space="preserve"> </w:t>
      </w:r>
      <w:r>
        <w:rPr>
          <w:rFonts w:ascii="Calibri" w:hAnsi="Calibri"/>
          <w:sz w:val="20"/>
        </w:rPr>
        <w:t xml:space="preserve">а</w:t>
      </w:r>
      <w:r>
        <w:rPr>
          <w:rFonts w:ascii="Calibri" w:hAnsi="Calibri"/>
          <w:spacing w:val="-12"/>
          <w:sz w:val="20"/>
        </w:rPr>
        <w:t xml:space="preserve"> </w:t>
      </w:r>
      <w:r>
        <w:rPr>
          <w:rFonts w:ascii="Calibri" w:hAnsi="Calibri"/>
          <w:sz w:val="20"/>
        </w:rPr>
        <w:t xml:space="preserve">отрезки</w:t>
      </w:r>
      <w:r>
        <w:rPr>
          <w:rFonts w:ascii="Calibri" w:hAnsi="Calibri"/>
          <w:spacing w:val="-12"/>
          <w:sz w:val="20"/>
        </w:rPr>
        <w:t xml:space="preserve"> </w:t>
      </w:r>
      <w:r>
        <w:rPr>
          <w:rFonts w:ascii="Calibri" w:hAnsi="Calibri"/>
          <w:sz w:val="20"/>
        </w:rPr>
        <w:t xml:space="preserve">АС</w:t>
      </w:r>
      <w:r>
        <w:rPr>
          <w:rFonts w:ascii="Calibri" w:hAnsi="Calibri"/>
          <w:spacing w:val="-11"/>
          <w:sz w:val="20"/>
        </w:rPr>
        <w:t xml:space="preserve"> </w:t>
      </w:r>
      <w:r>
        <w:rPr>
          <w:rFonts w:ascii="Calibri" w:hAnsi="Calibri"/>
          <w:sz w:val="20"/>
        </w:rPr>
        <w:t xml:space="preserve">и</w:t>
      </w:r>
      <w:r>
        <w:rPr>
          <w:rFonts w:ascii="Calibri" w:hAnsi="Calibri"/>
          <w:spacing w:val="-12"/>
          <w:sz w:val="20"/>
        </w:rPr>
        <w:t xml:space="preserve"> </w:t>
      </w:r>
      <w:r>
        <w:rPr>
          <w:rFonts w:ascii="Calibri" w:hAnsi="Calibri"/>
          <w:sz w:val="20"/>
        </w:rPr>
        <w:t xml:space="preserve">ВД</w:t>
      </w:r>
      <w:r>
        <w:rPr>
          <w:rFonts w:ascii="Calibri" w:hAnsi="Calibri"/>
          <w:spacing w:val="31"/>
          <w:sz w:val="20"/>
        </w:rPr>
        <w:t xml:space="preserve"> </w:t>
      </w:r>
      <w:r>
        <w:rPr>
          <w:rFonts w:ascii="Calibri" w:hAnsi="Calibri"/>
          <w:sz w:val="20"/>
        </w:rPr>
        <w:t xml:space="preserve">пересекаются</w:t>
      </w:r>
      <w:r>
        <w:rPr>
          <w:rFonts w:ascii="Calibri" w:hAnsi="Calibri"/>
          <w:spacing w:val="-12"/>
          <w:sz w:val="20"/>
        </w:rPr>
        <w:t xml:space="preserve"> </w:t>
      </w:r>
      <w:r>
        <w:rPr>
          <w:rFonts w:ascii="Calibri" w:hAnsi="Calibri"/>
          <w:sz w:val="20"/>
        </w:rPr>
        <w:t xml:space="preserve">в</w:t>
      </w:r>
      <w:r>
        <w:rPr>
          <w:rFonts w:ascii="Calibri" w:hAnsi="Calibri"/>
          <w:spacing w:val="-10"/>
          <w:sz w:val="20"/>
        </w:rPr>
        <w:t xml:space="preserve"> </w:t>
      </w:r>
      <w:r>
        <w:rPr>
          <w:rFonts w:ascii="Calibri" w:hAnsi="Calibri"/>
          <w:sz w:val="20"/>
        </w:rPr>
        <w:t xml:space="preserve">точке</w:t>
      </w:r>
      <w:r>
        <w:rPr>
          <w:rFonts w:ascii="Calibri" w:hAnsi="Calibri"/>
          <w:spacing w:val="-12"/>
          <w:sz w:val="20"/>
        </w:rPr>
        <w:t xml:space="preserve"> </w:t>
      </w:r>
      <w:r>
        <w:rPr>
          <w:rFonts w:ascii="Calibri" w:hAnsi="Calibri"/>
          <w:sz w:val="20"/>
        </w:rPr>
        <w:t xml:space="preserve">М. Найдите МС, если АВ=12, ДС=48, АС=35.</w:t>
      </w:r>
      <w:r/>
    </w:p>
    <w:p>
      <w:pPr>
        <w:pStyle w:val="1697"/>
        <w:ind w:left="0" w:firstLine="0"/>
        <w:jc w:val="left"/>
        <w:spacing w:before="16"/>
        <w:rPr>
          <w:rFonts w:ascii="Calibri"/>
          <w:sz w:val="20"/>
        </w:rPr>
      </w:pPr>
      <w:r>
        <w:rPr>
          <w:rFonts w:ascii="Calibri"/>
          <w:sz w:val="20"/>
        </w:rPr>
      </w:r>
      <w:r/>
    </w:p>
    <w:p>
      <w:pPr>
        <w:ind w:left="1101" w:right="8053" w:firstLine="0"/>
        <w:jc w:val="left"/>
        <w:spacing w:before="0" w:line="496" w:lineRule="auto"/>
        <w:rPr>
          <w:b/>
          <w:sz w:val="22"/>
        </w:rPr>
      </w:pPr>
      <w:r>
        <w:rPr>
          <w:b/>
          <w:sz w:val="22"/>
        </w:rPr>
        <w:t xml:space="preserve">Информатика и </w:t>
      </w:r>
      <w:r>
        <w:rPr>
          <w:b/>
          <w:sz w:val="22"/>
        </w:rPr>
        <w:t xml:space="preserve">ИКТ 9 класс</w:t>
      </w:r>
      <w:r/>
    </w:p>
    <w:p>
      <w:pPr>
        <w:pStyle w:val="1699"/>
        <w:numPr>
          <w:ilvl w:val="0"/>
          <w:numId w:val="36"/>
        </w:numPr>
        <w:ind w:left="631" w:right="1077" w:firstLine="0"/>
        <w:jc w:val="left"/>
        <w:spacing w:before="211" w:after="0" w:line="288" w:lineRule="auto"/>
        <w:tabs>
          <w:tab w:val="left" w:pos="860" w:leader="none"/>
        </w:tabs>
        <w:rPr>
          <w:rFonts w:ascii="Calibri" w:hAnsi="Calibri"/>
          <w:sz w:val="20"/>
        </w:rPr>
      </w:pPr>
      <w:r>
        <w:rPr>
          <w:rFonts w:ascii="Calibri" w:hAnsi="Calibri"/>
          <w:sz w:val="20"/>
        </w:rPr>
        <w:t xml:space="preserve">Информационное</w:t>
      </w:r>
      <w:r>
        <w:rPr>
          <w:rFonts w:ascii="Calibri" w:hAnsi="Calibri"/>
          <w:sz w:val="20"/>
        </w:rPr>
        <w:t xml:space="preserve"> сообщение</w:t>
      </w:r>
      <w:r>
        <w:rPr>
          <w:rFonts w:ascii="Calibri" w:hAnsi="Calibri"/>
          <w:spacing w:val="8"/>
          <w:sz w:val="20"/>
        </w:rPr>
        <w:t xml:space="preserve"> </w:t>
      </w:r>
      <w:r>
        <w:rPr>
          <w:rFonts w:ascii="Calibri" w:hAnsi="Calibri"/>
          <w:sz w:val="20"/>
        </w:rPr>
        <w:t xml:space="preserve">объемом</w:t>
      </w:r>
      <w:r>
        <w:rPr>
          <w:rFonts w:ascii="Calibri" w:hAnsi="Calibri"/>
          <w:spacing w:val="10"/>
          <w:sz w:val="20"/>
        </w:rPr>
        <w:t xml:space="preserve"> </w:t>
      </w:r>
      <w:r>
        <w:rPr>
          <w:rFonts w:ascii="Calibri" w:hAnsi="Calibri"/>
          <w:sz w:val="20"/>
        </w:rPr>
        <w:t xml:space="preserve">3</w:t>
      </w:r>
      <w:r>
        <w:rPr>
          <w:rFonts w:ascii="Calibri" w:hAnsi="Calibri"/>
          <w:spacing w:val="11"/>
          <w:sz w:val="20"/>
        </w:rPr>
        <w:t xml:space="preserve"> </w:t>
      </w:r>
      <w:r>
        <w:rPr>
          <w:rFonts w:ascii="Calibri" w:hAnsi="Calibri"/>
          <w:sz w:val="20"/>
        </w:rPr>
        <w:t xml:space="preserve">Кбайта</w:t>
      </w:r>
      <w:r>
        <w:rPr>
          <w:rFonts w:ascii="Calibri" w:hAnsi="Calibri"/>
          <w:sz w:val="20"/>
        </w:rPr>
        <w:t xml:space="preserve"> содержит</w:t>
      </w:r>
      <w:r>
        <w:rPr>
          <w:rFonts w:ascii="Calibri" w:hAnsi="Calibri"/>
          <w:spacing w:val="12"/>
          <w:sz w:val="20"/>
        </w:rPr>
        <w:t xml:space="preserve"> </w:t>
      </w:r>
      <w:r>
        <w:rPr>
          <w:rFonts w:ascii="Calibri" w:hAnsi="Calibri"/>
          <w:sz w:val="20"/>
        </w:rPr>
        <w:t xml:space="preserve">6144</w:t>
      </w:r>
      <w:r>
        <w:rPr>
          <w:rFonts w:ascii="Calibri" w:hAnsi="Calibri"/>
          <w:spacing w:val="11"/>
          <w:sz w:val="20"/>
        </w:rPr>
        <w:t xml:space="preserve"> </w:t>
      </w:r>
      <w:r>
        <w:rPr>
          <w:rFonts w:ascii="Calibri" w:hAnsi="Calibri"/>
          <w:sz w:val="20"/>
        </w:rPr>
        <w:t xml:space="preserve">символа.</w:t>
      </w:r>
      <w:r>
        <w:rPr>
          <w:rFonts w:ascii="Calibri" w:hAnsi="Calibri"/>
          <w:spacing w:val="11"/>
          <w:sz w:val="20"/>
        </w:rPr>
        <w:t xml:space="preserve"> </w:t>
      </w:r>
      <w:r>
        <w:rPr>
          <w:rFonts w:ascii="Calibri" w:hAnsi="Calibri"/>
          <w:sz w:val="20"/>
        </w:rPr>
        <w:t xml:space="preserve">Сколько</w:t>
      </w:r>
      <w:r>
        <w:rPr>
          <w:rFonts w:ascii="Calibri" w:hAnsi="Calibri"/>
          <w:sz w:val="20"/>
        </w:rPr>
        <w:t xml:space="preserve"> символов</w:t>
      </w:r>
      <w:r>
        <w:rPr>
          <w:rFonts w:ascii="Calibri" w:hAnsi="Calibri"/>
          <w:spacing w:val="12"/>
          <w:sz w:val="20"/>
        </w:rPr>
        <w:t xml:space="preserve"> </w:t>
      </w:r>
      <w:r>
        <w:rPr>
          <w:rFonts w:ascii="Calibri" w:hAnsi="Calibri"/>
          <w:sz w:val="20"/>
        </w:rPr>
        <w:t xml:space="preserve">содержит алфавит, при помощи которого было записано это сообщение?</w:t>
      </w:r>
      <w:r/>
    </w:p>
    <w:p>
      <w:pPr>
        <w:ind w:left="631" w:right="0" w:firstLine="0"/>
        <w:jc w:val="left"/>
        <w:spacing w:before="187"/>
        <w:tabs>
          <w:tab w:val="left" w:pos="2882" w:leader="none"/>
          <w:tab w:val="left" w:pos="5128" w:leader="none"/>
          <w:tab w:val="left" w:pos="7379" w:leader="none"/>
        </w:tabs>
        <w:rPr>
          <w:rFonts w:ascii="Calibri"/>
          <w:sz w:val="20"/>
        </w:rPr>
      </w:pPr>
      <w:r>
        <w:rPr>
          <w:rFonts w:ascii="Calibri"/>
          <w:sz w:val="20"/>
        </w:rPr>
        <w:t xml:space="preserve">1)</w:t>
      </w:r>
      <w:r>
        <w:rPr>
          <w:rFonts w:ascii="Calibri"/>
          <w:spacing w:val="-5"/>
          <w:sz w:val="20"/>
        </w:rPr>
        <w:t xml:space="preserve"> </w:t>
      </w:r>
      <w:r>
        <w:rPr>
          <w:rFonts w:ascii="Calibri"/>
          <w:spacing w:val="-10"/>
          <w:sz w:val="20"/>
        </w:rPr>
        <w:t xml:space="preserve">4</w:t>
      </w:r>
      <w:r>
        <w:rPr>
          <w:rFonts w:ascii="Calibri"/>
          <w:sz w:val="20"/>
        </w:rPr>
        <w:tab/>
      </w:r>
      <w:r>
        <w:rPr>
          <w:rFonts w:ascii="Calibri"/>
          <w:sz w:val="20"/>
        </w:rPr>
        <w:t xml:space="preserve">2)</w:t>
      </w:r>
      <w:r>
        <w:rPr>
          <w:rFonts w:ascii="Calibri"/>
          <w:spacing w:val="-5"/>
          <w:sz w:val="20"/>
        </w:rPr>
        <w:t xml:space="preserve"> </w:t>
      </w:r>
      <w:r>
        <w:rPr>
          <w:rFonts w:ascii="Calibri"/>
          <w:spacing w:val="-7"/>
          <w:sz w:val="20"/>
        </w:rPr>
        <w:t xml:space="preserve">16</w:t>
      </w:r>
      <w:r>
        <w:rPr>
          <w:rFonts w:ascii="Calibri"/>
          <w:sz w:val="20"/>
        </w:rPr>
        <w:tab/>
      </w:r>
      <w:r>
        <w:rPr>
          <w:rFonts w:ascii="Calibri"/>
          <w:sz w:val="20"/>
        </w:rPr>
        <w:t xml:space="preserve">3)</w:t>
      </w:r>
      <w:r>
        <w:rPr>
          <w:rFonts w:ascii="Calibri"/>
          <w:spacing w:val="-5"/>
          <w:sz w:val="20"/>
        </w:rPr>
        <w:t xml:space="preserve"> </w:t>
      </w:r>
      <w:r>
        <w:rPr>
          <w:rFonts w:ascii="Calibri"/>
          <w:spacing w:val="-10"/>
          <w:sz w:val="20"/>
        </w:rPr>
        <w:t xml:space="preserve">8</w:t>
      </w:r>
      <w:r>
        <w:rPr>
          <w:rFonts w:ascii="Calibri"/>
          <w:sz w:val="20"/>
        </w:rPr>
        <w:tab/>
      </w:r>
      <w:r>
        <w:rPr>
          <w:rFonts w:ascii="Calibri"/>
          <w:sz w:val="20"/>
        </w:rPr>
        <w:t xml:space="preserve">4)</w:t>
      </w:r>
      <w:r>
        <w:rPr>
          <w:rFonts w:ascii="Calibri"/>
          <w:spacing w:val="-5"/>
          <w:sz w:val="20"/>
        </w:rPr>
        <w:t xml:space="preserve"> 32</w:t>
      </w:r>
      <w:r/>
    </w:p>
    <w:p>
      <w:pPr>
        <w:pStyle w:val="1697"/>
        <w:ind w:left="0" w:firstLine="0"/>
        <w:jc w:val="left"/>
        <w:rPr>
          <w:rFonts w:ascii="Calibri"/>
          <w:sz w:val="20"/>
        </w:rPr>
      </w:pPr>
      <w:r>
        <w:rPr>
          <w:rFonts w:ascii="Calibri"/>
          <w:sz w:val="20"/>
        </w:rPr>
      </w:r>
      <w:r/>
    </w:p>
    <w:p>
      <w:pPr>
        <w:pStyle w:val="1697"/>
        <w:ind w:left="0" w:firstLine="0"/>
        <w:jc w:val="left"/>
        <w:spacing w:before="222"/>
        <w:rPr>
          <w:rFonts w:ascii="Calibri"/>
          <w:sz w:val="20"/>
        </w:rPr>
      </w:pPr>
      <w:r>
        <w:rPr>
          <w:rFonts w:ascii="Calibri"/>
          <w:sz w:val="20"/>
        </w:rPr>
      </w:r>
      <w:r/>
    </w:p>
    <w:p>
      <w:pPr>
        <w:pStyle w:val="1699"/>
        <w:numPr>
          <w:ilvl w:val="0"/>
          <w:numId w:val="36"/>
        </w:numPr>
        <w:ind w:left="204" w:right="3092" w:hanging="204"/>
        <w:jc w:val="right"/>
        <w:spacing w:before="0" w:after="0" w:line="240" w:lineRule="auto"/>
        <w:tabs>
          <w:tab w:val="left" w:pos="204" w:leader="none"/>
        </w:tabs>
        <w:rPr>
          <w:rFonts w:ascii="Calibri" w:hAnsi="Calibri"/>
          <w:sz w:val="20"/>
        </w:rPr>
      </w:pPr>
      <w:r>
        <w:rPr>
          <w:rFonts w:ascii="Calibri" w:hAnsi="Calibri"/>
          <w:spacing w:val="-2"/>
          <w:sz w:val="20"/>
        </w:rPr>
        <w:t xml:space="preserve">Для</w:t>
      </w:r>
      <w:r>
        <w:rPr>
          <w:rFonts w:ascii="Calibri" w:hAnsi="Calibri"/>
          <w:spacing w:val="-6"/>
          <w:sz w:val="20"/>
        </w:rPr>
        <w:t xml:space="preserve"> </w:t>
      </w:r>
      <w:r>
        <w:rPr>
          <w:rFonts w:ascii="Calibri" w:hAnsi="Calibri"/>
          <w:spacing w:val="-2"/>
          <w:sz w:val="20"/>
        </w:rPr>
        <w:t xml:space="preserve">какого</w:t>
      </w:r>
      <w:r>
        <w:rPr>
          <w:rFonts w:ascii="Calibri" w:hAnsi="Calibri"/>
          <w:spacing w:val="-7"/>
          <w:sz w:val="20"/>
        </w:rPr>
        <w:t xml:space="preserve"> </w:t>
      </w:r>
      <w:r>
        <w:rPr>
          <w:rFonts w:ascii="Calibri" w:hAnsi="Calibri"/>
          <w:spacing w:val="-2"/>
          <w:sz w:val="20"/>
        </w:rPr>
        <w:t xml:space="preserve">из</w:t>
      </w:r>
      <w:r>
        <w:rPr>
          <w:rFonts w:ascii="Calibri" w:hAnsi="Calibri"/>
          <w:spacing w:val="-5"/>
          <w:sz w:val="20"/>
        </w:rPr>
        <w:t xml:space="preserve"> </w:t>
      </w:r>
      <w:r>
        <w:rPr>
          <w:rFonts w:ascii="Calibri" w:hAnsi="Calibri"/>
          <w:spacing w:val="-2"/>
          <w:sz w:val="20"/>
        </w:rPr>
        <w:t xml:space="preserve">указанных</w:t>
      </w:r>
      <w:r>
        <w:rPr>
          <w:rFonts w:ascii="Calibri" w:hAnsi="Calibri"/>
          <w:spacing w:val="-3"/>
          <w:sz w:val="20"/>
        </w:rPr>
        <w:t xml:space="preserve"> </w:t>
      </w:r>
      <w:r>
        <w:rPr>
          <w:rFonts w:ascii="Calibri" w:hAnsi="Calibri"/>
          <w:spacing w:val="-2"/>
          <w:sz w:val="20"/>
        </w:rPr>
        <w:t xml:space="preserve">значений</w:t>
      </w:r>
      <w:r>
        <w:rPr>
          <w:rFonts w:ascii="Calibri" w:hAnsi="Calibri"/>
          <w:spacing w:val="-5"/>
          <w:sz w:val="20"/>
        </w:rPr>
        <w:t xml:space="preserve"> </w:t>
      </w:r>
      <w:r>
        <w:rPr>
          <w:rFonts w:ascii="Calibri" w:hAnsi="Calibri"/>
          <w:spacing w:val="-2"/>
          <w:sz w:val="20"/>
        </w:rPr>
        <w:t xml:space="preserve">числа</w:t>
      </w:r>
      <w:r>
        <w:rPr>
          <w:rFonts w:ascii="Calibri" w:hAnsi="Calibri"/>
          <w:spacing w:val="-3"/>
          <w:sz w:val="20"/>
        </w:rPr>
        <w:t xml:space="preserve"> </w:t>
      </w:r>
      <w:r>
        <w:rPr>
          <w:rFonts w:ascii="Calibri" w:hAnsi="Calibri"/>
          <w:spacing w:val="-2"/>
          <w:sz w:val="20"/>
        </w:rPr>
        <w:t xml:space="preserve">X</w:t>
      </w:r>
      <w:r>
        <w:rPr>
          <w:rFonts w:ascii="Calibri" w:hAnsi="Calibri"/>
          <w:spacing w:val="-6"/>
          <w:sz w:val="20"/>
        </w:rPr>
        <w:t xml:space="preserve"> </w:t>
      </w:r>
      <w:r>
        <w:rPr>
          <w:rFonts w:ascii="Calibri" w:hAnsi="Calibri"/>
          <w:spacing w:val="-2"/>
          <w:sz w:val="20"/>
        </w:rPr>
        <w:t xml:space="preserve">ложно</w:t>
      </w:r>
      <w:r>
        <w:rPr>
          <w:rFonts w:ascii="Calibri" w:hAnsi="Calibri"/>
          <w:spacing w:val="2"/>
          <w:sz w:val="20"/>
        </w:rPr>
        <w:t xml:space="preserve"> </w:t>
      </w:r>
      <w:r>
        <w:rPr>
          <w:rFonts w:ascii="Calibri" w:hAnsi="Calibri"/>
          <w:spacing w:val="-2"/>
          <w:sz w:val="20"/>
        </w:rPr>
        <w:t xml:space="preserve">выражение</w:t>
      </w:r>
      <w:r>
        <w:rPr>
          <w:rFonts w:ascii="Calibri" w:hAnsi="Calibri"/>
          <w:spacing w:val="-5"/>
          <w:sz w:val="20"/>
        </w:rPr>
        <w:t xml:space="preserve"> </w:t>
      </w:r>
      <w:r>
        <w:rPr>
          <w:rFonts w:ascii="Calibri" w:hAnsi="Calibri"/>
          <w:spacing w:val="-2"/>
          <w:sz w:val="20"/>
        </w:rPr>
        <w:t xml:space="preserve">(X</w:t>
      </w:r>
      <w:r>
        <w:rPr>
          <w:rFonts w:ascii="Calibri" w:hAnsi="Calibri"/>
          <w:spacing w:val="-1"/>
          <w:sz w:val="20"/>
        </w:rPr>
        <w:t xml:space="preserve"> </w:t>
      </w:r>
      <w:r>
        <w:rPr>
          <w:rFonts w:ascii="Calibri" w:hAnsi="Calibri"/>
          <w:spacing w:val="-2"/>
          <w:sz w:val="20"/>
        </w:rPr>
        <w:t xml:space="preserve">&gt;</w:t>
      </w:r>
      <w:r>
        <w:rPr>
          <w:rFonts w:ascii="Calibri" w:hAnsi="Calibri"/>
          <w:spacing w:val="-6"/>
          <w:sz w:val="20"/>
        </w:rPr>
        <w:t xml:space="preserve"> </w:t>
      </w:r>
      <w:r>
        <w:rPr>
          <w:rFonts w:ascii="Calibri" w:hAnsi="Calibri"/>
          <w:spacing w:val="-2"/>
          <w:sz w:val="20"/>
        </w:rPr>
        <w:t xml:space="preserve">2)</w:t>
      </w:r>
      <w:r>
        <w:rPr>
          <w:rFonts w:ascii="Calibri" w:hAnsi="Calibri"/>
          <w:spacing w:val="-3"/>
          <w:sz w:val="20"/>
        </w:rPr>
        <w:t xml:space="preserve"> </w:t>
      </w:r>
      <w:r>
        <w:rPr>
          <w:rFonts w:ascii="Calibri" w:hAnsi="Calibri"/>
          <w:spacing w:val="-2"/>
          <w:sz w:val="20"/>
        </w:rPr>
        <w:t xml:space="preserve">ИЛИ</w:t>
      </w:r>
      <w:r>
        <w:rPr>
          <w:rFonts w:ascii="Calibri" w:hAnsi="Calibri"/>
          <w:spacing w:val="-8"/>
          <w:sz w:val="20"/>
        </w:rPr>
        <w:t xml:space="preserve"> </w:t>
      </w:r>
      <w:r>
        <w:rPr>
          <w:rFonts w:ascii="Calibri" w:hAnsi="Calibri"/>
          <w:spacing w:val="-2"/>
          <w:sz w:val="20"/>
        </w:rPr>
        <w:t xml:space="preserve">НЕ</w:t>
      </w:r>
      <w:r>
        <w:rPr>
          <w:rFonts w:ascii="Calibri" w:hAnsi="Calibri"/>
          <w:spacing w:val="-4"/>
          <w:sz w:val="20"/>
        </w:rPr>
        <w:t xml:space="preserve"> </w:t>
      </w:r>
      <w:r>
        <w:rPr>
          <w:rFonts w:ascii="Calibri" w:hAnsi="Calibri"/>
          <w:spacing w:val="-2"/>
          <w:sz w:val="20"/>
        </w:rPr>
        <w:t xml:space="preserve">(X</w:t>
      </w:r>
      <w:r>
        <w:rPr>
          <w:rFonts w:ascii="Calibri" w:hAnsi="Calibri"/>
          <w:spacing w:val="-6"/>
          <w:sz w:val="20"/>
        </w:rPr>
        <w:t xml:space="preserve"> </w:t>
      </w:r>
      <w:r>
        <w:rPr>
          <w:rFonts w:ascii="Calibri" w:hAnsi="Calibri"/>
          <w:spacing w:val="-2"/>
          <w:sz w:val="20"/>
        </w:rPr>
        <w:t xml:space="preserve">&gt;</w:t>
      </w:r>
      <w:r>
        <w:rPr>
          <w:rFonts w:ascii="Calibri" w:hAnsi="Calibri"/>
          <w:spacing w:val="-6"/>
          <w:sz w:val="20"/>
        </w:rPr>
        <w:t xml:space="preserve"> </w:t>
      </w:r>
      <w:r>
        <w:rPr>
          <w:rFonts w:ascii="Calibri" w:hAnsi="Calibri"/>
          <w:spacing w:val="-5"/>
          <w:sz w:val="20"/>
        </w:rPr>
        <w:t xml:space="preserve">1)?</w:t>
      </w:r>
      <w:r/>
    </w:p>
    <w:p>
      <w:pPr>
        <w:ind w:left="0" w:right="3185" w:firstLine="0"/>
        <w:jc w:val="right"/>
        <w:spacing w:before="236"/>
        <w:tabs>
          <w:tab w:val="left" w:pos="2251" w:leader="none"/>
          <w:tab w:val="left" w:pos="4497" w:leader="none"/>
          <w:tab w:val="left" w:pos="6748" w:leader="none"/>
        </w:tabs>
        <w:rPr>
          <w:rFonts w:ascii="Calibri"/>
          <w:sz w:val="20"/>
        </w:rPr>
      </w:pPr>
      <w:r>
        <w:rPr>
          <w:rFonts w:ascii="Calibri"/>
          <w:sz w:val="20"/>
        </w:rPr>
        <w:t xml:space="preserve">1)</w:t>
      </w:r>
      <w:r>
        <w:rPr>
          <w:rFonts w:ascii="Calibri"/>
          <w:spacing w:val="31"/>
          <w:sz w:val="20"/>
        </w:rPr>
        <w:t xml:space="preserve">  </w:t>
      </w:r>
      <w:r>
        <w:rPr>
          <w:rFonts w:ascii="Calibri"/>
          <w:spacing w:val="-10"/>
          <w:sz w:val="20"/>
        </w:rPr>
        <w:t xml:space="preserve">1</w:t>
      </w:r>
      <w:r>
        <w:rPr>
          <w:rFonts w:ascii="Calibri"/>
          <w:sz w:val="20"/>
        </w:rPr>
        <w:tab/>
      </w:r>
      <w:r>
        <w:rPr>
          <w:rFonts w:ascii="Calibri"/>
          <w:sz w:val="20"/>
        </w:rPr>
        <w:t xml:space="preserve">2)</w:t>
      </w:r>
      <w:r>
        <w:rPr>
          <w:rFonts w:ascii="Calibri"/>
          <w:spacing w:val="31"/>
          <w:sz w:val="20"/>
        </w:rPr>
        <w:t xml:space="preserve">  </w:t>
      </w:r>
      <w:r>
        <w:rPr>
          <w:rFonts w:ascii="Calibri"/>
          <w:spacing w:val="-10"/>
          <w:sz w:val="20"/>
        </w:rPr>
        <w:t xml:space="preserve">2</w:t>
      </w:r>
      <w:r>
        <w:rPr>
          <w:rFonts w:ascii="Calibri"/>
          <w:sz w:val="20"/>
        </w:rPr>
        <w:tab/>
      </w:r>
      <w:r>
        <w:rPr>
          <w:rFonts w:ascii="Calibri"/>
          <w:sz w:val="20"/>
        </w:rPr>
        <w:t xml:space="preserve">3)</w:t>
      </w:r>
      <w:r>
        <w:rPr>
          <w:rFonts w:ascii="Calibri"/>
          <w:spacing w:val="31"/>
          <w:sz w:val="20"/>
        </w:rPr>
        <w:t xml:space="preserve">  </w:t>
      </w:r>
      <w:r>
        <w:rPr>
          <w:rFonts w:ascii="Calibri"/>
          <w:spacing w:val="-10"/>
          <w:sz w:val="20"/>
        </w:rPr>
        <w:t xml:space="preserve">3</w:t>
      </w:r>
      <w:r>
        <w:rPr>
          <w:rFonts w:ascii="Calibri"/>
          <w:sz w:val="20"/>
        </w:rPr>
        <w:tab/>
      </w:r>
      <w:r>
        <w:rPr>
          <w:rFonts w:ascii="Calibri"/>
          <w:sz w:val="20"/>
        </w:rPr>
        <w:t xml:space="preserve">4)</w:t>
      </w:r>
      <w:r>
        <w:rPr>
          <w:rFonts w:ascii="Calibri"/>
          <w:spacing w:val="31"/>
          <w:sz w:val="20"/>
        </w:rPr>
        <w:t xml:space="preserve">  </w:t>
      </w:r>
      <w:r>
        <w:rPr>
          <w:rFonts w:ascii="Calibri"/>
          <w:spacing w:val="-10"/>
          <w:sz w:val="20"/>
        </w:rPr>
        <w:t xml:space="preserve">4</w:t>
      </w:r>
      <w:r/>
    </w:p>
    <w:p>
      <w:pPr>
        <w:pStyle w:val="1697"/>
        <w:ind w:left="0" w:firstLine="0"/>
        <w:jc w:val="left"/>
        <w:spacing w:before="241"/>
        <w:rPr>
          <w:rFonts w:ascii="Calibri"/>
          <w:sz w:val="20"/>
        </w:rPr>
      </w:pPr>
      <w:r>
        <w:rPr>
          <w:rFonts w:ascii="Calibri"/>
          <w:sz w:val="20"/>
        </w:rPr>
      </w:r>
      <w:r/>
    </w:p>
    <w:p>
      <w:pPr>
        <w:pStyle w:val="1699"/>
        <w:numPr>
          <w:ilvl w:val="0"/>
          <w:numId w:val="36"/>
        </w:numPr>
        <w:ind w:left="631" w:right="1073" w:firstLine="0"/>
        <w:jc w:val="left"/>
        <w:spacing w:before="1" w:after="0" w:line="283" w:lineRule="auto"/>
        <w:tabs>
          <w:tab w:val="left" w:pos="860" w:leader="none"/>
        </w:tabs>
        <w:rPr>
          <w:rFonts w:ascii="Calibri" w:hAnsi="Calibri"/>
          <w:sz w:val="20"/>
        </w:rPr>
      </w:pPr>
      <w:r>
        <w:rPr>
          <w:rFonts w:ascii="Calibri" w:hAnsi="Calibri"/>
          <w:sz w:val="20"/>
        </w:rPr>
        <w:t xml:space="preserve">Между</w:t>
      </w:r>
      <w:r>
        <w:rPr>
          <w:rFonts w:ascii="Calibri" w:hAnsi="Calibri"/>
          <w:spacing w:val="12"/>
          <w:sz w:val="20"/>
        </w:rPr>
        <w:t xml:space="preserve"> </w:t>
      </w:r>
      <w:r>
        <w:rPr>
          <w:rFonts w:ascii="Calibri" w:hAnsi="Calibri"/>
          <w:sz w:val="20"/>
        </w:rPr>
        <w:t xml:space="preserve">населёнными</w:t>
      </w:r>
      <w:r>
        <w:rPr>
          <w:rFonts w:ascii="Calibri" w:hAnsi="Calibri"/>
          <w:spacing w:val="17"/>
          <w:sz w:val="20"/>
        </w:rPr>
        <w:t xml:space="preserve"> </w:t>
      </w:r>
      <w:r>
        <w:rPr>
          <w:rFonts w:ascii="Calibri" w:hAnsi="Calibri"/>
          <w:sz w:val="20"/>
        </w:rPr>
        <w:t xml:space="preserve">пунктами</w:t>
      </w:r>
      <w:r>
        <w:rPr>
          <w:rFonts w:ascii="Calibri" w:hAnsi="Calibri"/>
          <w:spacing w:val="13"/>
          <w:sz w:val="20"/>
        </w:rPr>
        <w:t xml:space="preserve"> </w:t>
      </w:r>
      <w:r>
        <w:rPr>
          <w:rFonts w:ascii="Calibri" w:hAnsi="Calibri"/>
          <w:sz w:val="20"/>
        </w:rPr>
        <w:t xml:space="preserve">A,</w:t>
      </w:r>
      <w:r>
        <w:rPr>
          <w:rFonts w:ascii="Calibri" w:hAnsi="Calibri"/>
          <w:sz w:val="20"/>
        </w:rPr>
        <w:t xml:space="preserve"> B,</w:t>
      </w:r>
      <w:r>
        <w:rPr>
          <w:rFonts w:ascii="Calibri" w:hAnsi="Calibri"/>
          <w:spacing w:val="14"/>
          <w:sz w:val="20"/>
        </w:rPr>
        <w:t xml:space="preserve"> </w:t>
      </w:r>
      <w:r>
        <w:rPr>
          <w:rFonts w:ascii="Calibri" w:hAnsi="Calibri"/>
          <w:sz w:val="20"/>
        </w:rPr>
        <w:t xml:space="preserve">C,</w:t>
      </w:r>
      <w:r>
        <w:rPr>
          <w:rFonts w:ascii="Calibri" w:hAnsi="Calibri"/>
          <w:spacing w:val="14"/>
          <w:sz w:val="20"/>
        </w:rPr>
        <w:t xml:space="preserve"> </w:t>
      </w:r>
      <w:r>
        <w:rPr>
          <w:rFonts w:ascii="Calibri" w:hAnsi="Calibri"/>
          <w:sz w:val="20"/>
        </w:rPr>
        <w:t xml:space="preserve">D,</w:t>
      </w:r>
      <w:r>
        <w:rPr>
          <w:rFonts w:ascii="Calibri" w:hAnsi="Calibri"/>
          <w:spacing w:val="18"/>
          <w:sz w:val="20"/>
        </w:rPr>
        <w:t xml:space="preserve"> </w:t>
      </w:r>
      <w:r>
        <w:rPr>
          <w:rFonts w:ascii="Calibri" w:hAnsi="Calibri"/>
          <w:sz w:val="20"/>
        </w:rPr>
        <w:t xml:space="preserve">E,</w:t>
      </w:r>
      <w:r>
        <w:rPr>
          <w:rFonts w:ascii="Calibri" w:hAnsi="Calibri"/>
          <w:spacing w:val="18"/>
          <w:sz w:val="20"/>
        </w:rPr>
        <w:t xml:space="preserve"> </w:t>
      </w:r>
      <w:r>
        <w:rPr>
          <w:rFonts w:ascii="Calibri" w:hAnsi="Calibri"/>
          <w:sz w:val="20"/>
        </w:rPr>
        <w:t xml:space="preserve">F построены</w:t>
      </w:r>
      <w:r>
        <w:rPr>
          <w:rFonts w:ascii="Calibri" w:hAnsi="Calibri"/>
          <w:spacing w:val="14"/>
          <w:sz w:val="20"/>
        </w:rPr>
        <w:t xml:space="preserve"> </w:t>
      </w:r>
      <w:r>
        <w:rPr>
          <w:rFonts w:ascii="Calibri" w:hAnsi="Calibri"/>
          <w:sz w:val="20"/>
        </w:rPr>
        <w:t xml:space="preserve">дороги,</w:t>
      </w:r>
      <w:r>
        <w:rPr>
          <w:rFonts w:ascii="Calibri" w:hAnsi="Calibri"/>
          <w:spacing w:val="14"/>
          <w:sz w:val="20"/>
        </w:rPr>
        <w:t xml:space="preserve"> </w:t>
      </w:r>
      <w:r>
        <w:rPr>
          <w:rFonts w:ascii="Calibri" w:hAnsi="Calibri"/>
          <w:sz w:val="20"/>
        </w:rPr>
        <w:t xml:space="preserve">протяжённость</w:t>
      </w:r>
      <w:r>
        <w:rPr>
          <w:rFonts w:ascii="Calibri" w:hAnsi="Calibri"/>
          <w:spacing w:val="13"/>
          <w:sz w:val="20"/>
        </w:rPr>
        <w:t xml:space="preserve"> </w:t>
      </w:r>
      <w:r>
        <w:rPr>
          <w:rFonts w:ascii="Calibri" w:hAnsi="Calibri"/>
          <w:sz w:val="20"/>
        </w:rPr>
        <w:t xml:space="preserve">которых</w:t>
      </w:r>
      <w:r>
        <w:rPr>
          <w:rFonts w:ascii="Calibri" w:hAnsi="Calibri"/>
          <w:sz w:val="20"/>
        </w:rPr>
        <w:t xml:space="preserve"> приведена</w:t>
      </w:r>
      <w:r>
        <w:rPr>
          <w:rFonts w:ascii="Calibri" w:hAnsi="Calibri"/>
          <w:spacing w:val="15"/>
          <w:sz w:val="20"/>
        </w:rPr>
        <w:t xml:space="preserve"> </w:t>
      </w:r>
      <w:r>
        <w:rPr>
          <w:rFonts w:ascii="Calibri" w:hAnsi="Calibri"/>
          <w:sz w:val="20"/>
        </w:rPr>
        <w:t xml:space="preserve">в таблице. (Отсутствие числа в таблице</w:t>
      </w:r>
      <w:r>
        <w:rPr>
          <w:rFonts w:ascii="Calibri" w:hAnsi="Calibri"/>
          <w:spacing w:val="-3"/>
          <w:sz w:val="20"/>
        </w:rPr>
        <w:t xml:space="preserve"> </w:t>
      </w:r>
      <w:r>
        <w:rPr>
          <w:rFonts w:ascii="Calibri" w:hAnsi="Calibri"/>
          <w:sz w:val="20"/>
        </w:rPr>
        <w:t xml:space="preserve">означает, что</w:t>
      </w:r>
      <w:r>
        <w:rPr>
          <w:rFonts w:ascii="Calibri" w:hAnsi="Calibri"/>
          <w:spacing w:val="-5"/>
          <w:sz w:val="20"/>
        </w:rPr>
        <w:t xml:space="preserve"> </w:t>
      </w:r>
      <w:r>
        <w:rPr>
          <w:rFonts w:ascii="Calibri" w:hAnsi="Calibri"/>
          <w:sz w:val="20"/>
        </w:rPr>
        <w:t xml:space="preserve">прямой</w:t>
      </w:r>
      <w:r>
        <w:rPr>
          <w:rFonts w:ascii="Calibri" w:hAnsi="Calibri"/>
          <w:spacing w:val="-3"/>
          <w:sz w:val="20"/>
        </w:rPr>
        <w:t xml:space="preserve"> </w:t>
      </w:r>
      <w:r>
        <w:rPr>
          <w:rFonts w:ascii="Calibri" w:hAnsi="Calibri"/>
          <w:sz w:val="20"/>
        </w:rPr>
        <w:t xml:space="preserve">дороги</w:t>
      </w:r>
      <w:r>
        <w:rPr>
          <w:rFonts w:ascii="Calibri" w:hAnsi="Calibri"/>
          <w:spacing w:val="-3"/>
          <w:sz w:val="20"/>
        </w:rPr>
        <w:t xml:space="preserve"> </w:t>
      </w:r>
      <w:r>
        <w:rPr>
          <w:rFonts w:ascii="Calibri" w:hAnsi="Calibri"/>
          <w:sz w:val="20"/>
        </w:rPr>
        <w:t xml:space="preserve">между</w:t>
      </w:r>
      <w:r>
        <w:rPr>
          <w:rFonts w:ascii="Calibri" w:hAnsi="Calibri"/>
          <w:spacing w:val="-4"/>
          <w:sz w:val="20"/>
        </w:rPr>
        <w:t xml:space="preserve"> </w:t>
      </w:r>
      <w:r>
        <w:rPr>
          <w:rFonts w:ascii="Calibri" w:hAnsi="Calibri"/>
          <w:sz w:val="20"/>
        </w:rPr>
        <w:t xml:space="preserve">пунктами</w:t>
      </w:r>
      <w:r>
        <w:rPr>
          <w:rFonts w:ascii="Calibri" w:hAnsi="Calibri"/>
          <w:spacing w:val="-3"/>
          <w:sz w:val="20"/>
        </w:rPr>
        <w:t xml:space="preserve"> </w:t>
      </w:r>
      <w:r>
        <w:rPr>
          <w:rFonts w:ascii="Calibri" w:hAnsi="Calibri"/>
          <w:sz w:val="20"/>
        </w:rPr>
        <w:t xml:space="preserve">нет.)</w:t>
      </w:r>
      <w:r/>
    </w:p>
    <w:p>
      <w:pPr>
        <w:pStyle w:val="1697"/>
        <w:ind w:left="0" w:firstLine="0"/>
        <w:jc w:val="left"/>
        <w:spacing w:before="9"/>
        <w:rPr>
          <w:rFonts w:ascii="Calibri"/>
          <w:sz w:val="14"/>
        </w:rPr>
      </w:pPr>
      <w:r>
        <w:rPr>
          <w:rFonts w:ascii="Calibri"/>
          <w:sz w:val="14"/>
        </w:rPr>
      </w:r>
      <w:r/>
    </w:p>
    <w:tbl>
      <w:tblPr>
        <w:tblW w:w="0" w:type="auto"/>
        <w:tblInd w:w="3588"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538"/>
        <w:gridCol w:w="533"/>
        <w:gridCol w:w="533"/>
        <w:gridCol w:w="533"/>
        <w:gridCol w:w="533"/>
        <w:gridCol w:w="538"/>
        <w:gridCol w:w="528"/>
      </w:tblGrid>
      <w:tr>
        <w:trPr>
          <w:trHeight w:val="278"/>
        </w:trPr>
        <w:tc>
          <w:tcPr>
            <w:tcBorders>
              <w:bottom w:val="single" w:color="000001" w:sz="2" w:space="0"/>
            </w:tcBorders>
            <w:tcW w:w="538" w:type="dxa"/>
            <w:textDirection w:val="lrTb"/>
            <w:noWrap w:val="false"/>
          </w:tcPr>
          <w:p>
            <w:pPr>
              <w:pStyle w:val="1700"/>
              <w:rPr>
                <w:sz w:val="20"/>
              </w:rPr>
            </w:pPr>
            <w:r>
              <w:rPr>
                <w:sz w:val="20"/>
              </w:rPr>
            </w:r>
            <w:r/>
          </w:p>
        </w:tc>
        <w:tc>
          <w:tcPr>
            <w:tcBorders>
              <w:bottom w:val="single" w:color="000001" w:sz="2" w:space="0"/>
            </w:tcBorders>
            <w:tcW w:w="533" w:type="dxa"/>
            <w:textDirection w:val="lrTb"/>
            <w:noWrap w:val="false"/>
          </w:tcPr>
          <w:p>
            <w:pPr>
              <w:pStyle w:val="1700"/>
              <w:ind w:left="31" w:right="22"/>
              <w:jc w:val="center"/>
              <w:spacing w:before="1" w:line="257" w:lineRule="exact"/>
              <w:rPr>
                <w:rFonts w:ascii="Calibri"/>
                <w:sz w:val="22"/>
              </w:rPr>
            </w:pPr>
            <w:r>
              <w:rPr>
                <w:rFonts w:ascii="Calibri"/>
                <w:spacing w:val="-10"/>
                <w:sz w:val="22"/>
              </w:rPr>
              <w:t xml:space="preserve">A</w:t>
            </w:r>
            <w:r/>
          </w:p>
        </w:tc>
        <w:tc>
          <w:tcPr>
            <w:tcBorders>
              <w:bottom w:val="single" w:color="000001" w:sz="2" w:space="0"/>
            </w:tcBorders>
            <w:tcW w:w="533" w:type="dxa"/>
            <w:textDirection w:val="lrTb"/>
            <w:noWrap w:val="false"/>
          </w:tcPr>
          <w:p>
            <w:pPr>
              <w:pStyle w:val="1700"/>
              <w:ind w:left="31" w:right="21"/>
              <w:jc w:val="center"/>
              <w:spacing w:before="1" w:line="257" w:lineRule="exact"/>
              <w:rPr>
                <w:rFonts w:ascii="Calibri"/>
                <w:sz w:val="22"/>
              </w:rPr>
            </w:pPr>
            <w:r>
              <w:rPr>
                <w:rFonts w:ascii="Calibri"/>
                <w:spacing w:val="-10"/>
                <w:sz w:val="22"/>
              </w:rPr>
              <w:t xml:space="preserve">B</w:t>
            </w:r>
            <w:r/>
          </w:p>
        </w:tc>
        <w:tc>
          <w:tcPr>
            <w:tcBorders>
              <w:bottom w:val="single" w:color="000001" w:sz="2" w:space="0"/>
            </w:tcBorders>
            <w:tcW w:w="533" w:type="dxa"/>
            <w:textDirection w:val="lrTb"/>
            <w:noWrap w:val="false"/>
          </w:tcPr>
          <w:p>
            <w:pPr>
              <w:pStyle w:val="1700"/>
              <w:ind w:left="31" w:right="23"/>
              <w:jc w:val="center"/>
              <w:spacing w:before="1" w:line="257" w:lineRule="exact"/>
              <w:rPr>
                <w:rFonts w:ascii="Calibri"/>
                <w:sz w:val="22"/>
              </w:rPr>
            </w:pPr>
            <w:r>
              <w:rPr>
                <w:rFonts w:ascii="Calibri"/>
                <w:spacing w:val="-10"/>
                <w:sz w:val="22"/>
              </w:rPr>
              <w:t xml:space="preserve">C</w:t>
            </w:r>
            <w:r/>
          </w:p>
        </w:tc>
        <w:tc>
          <w:tcPr>
            <w:tcBorders>
              <w:bottom w:val="single" w:color="000001" w:sz="2" w:space="0"/>
            </w:tcBorders>
            <w:tcW w:w="533" w:type="dxa"/>
            <w:textDirection w:val="lrTb"/>
            <w:noWrap w:val="false"/>
          </w:tcPr>
          <w:p>
            <w:pPr>
              <w:pStyle w:val="1700"/>
              <w:ind w:left="31" w:right="25"/>
              <w:jc w:val="center"/>
              <w:spacing w:before="1" w:line="257" w:lineRule="exact"/>
              <w:rPr>
                <w:rFonts w:ascii="Calibri"/>
                <w:sz w:val="22"/>
              </w:rPr>
            </w:pPr>
            <w:r>
              <w:rPr>
                <w:rFonts w:ascii="Calibri"/>
                <w:spacing w:val="-10"/>
                <w:sz w:val="22"/>
              </w:rPr>
              <w:t xml:space="preserve">D</w:t>
            </w:r>
            <w:r/>
          </w:p>
        </w:tc>
        <w:tc>
          <w:tcPr>
            <w:tcBorders>
              <w:bottom w:val="single" w:color="000001" w:sz="2" w:space="0"/>
            </w:tcBorders>
            <w:tcW w:w="538" w:type="dxa"/>
            <w:textDirection w:val="lrTb"/>
            <w:noWrap w:val="false"/>
          </w:tcPr>
          <w:p>
            <w:pPr>
              <w:pStyle w:val="1700"/>
              <w:ind w:left="17" w:right="16"/>
              <w:jc w:val="center"/>
              <w:spacing w:before="1" w:line="257" w:lineRule="exact"/>
              <w:rPr>
                <w:rFonts w:ascii="Calibri"/>
                <w:sz w:val="22"/>
              </w:rPr>
            </w:pPr>
            <w:r>
              <w:rPr>
                <w:rFonts w:ascii="Calibri"/>
                <w:spacing w:val="-10"/>
                <w:sz w:val="22"/>
              </w:rPr>
              <w:t xml:space="preserve">E</w:t>
            </w:r>
            <w:r/>
          </w:p>
        </w:tc>
        <w:tc>
          <w:tcPr>
            <w:tcBorders>
              <w:bottom w:val="single" w:color="000001" w:sz="2" w:space="0"/>
            </w:tcBorders>
            <w:tcW w:w="528" w:type="dxa"/>
            <w:textDirection w:val="lrTb"/>
            <w:noWrap w:val="false"/>
          </w:tcPr>
          <w:p>
            <w:pPr>
              <w:pStyle w:val="1700"/>
              <w:ind w:left="5" w:right="1"/>
              <w:jc w:val="center"/>
              <w:spacing w:before="1" w:line="257" w:lineRule="exact"/>
              <w:rPr>
                <w:rFonts w:ascii="Calibri"/>
                <w:sz w:val="22"/>
              </w:rPr>
            </w:pPr>
            <w:r>
              <w:rPr>
                <w:rFonts w:ascii="Calibri"/>
                <w:spacing w:val="-10"/>
                <w:sz w:val="22"/>
              </w:rPr>
              <w:t xml:space="preserve">F</w:t>
            </w:r>
            <w:r/>
          </w:p>
        </w:tc>
      </w:tr>
      <w:tr>
        <w:trPr>
          <w:trHeight w:val="278"/>
        </w:trPr>
        <w:tc>
          <w:tcPr>
            <w:tcBorders>
              <w:top w:val="single" w:color="000001" w:sz="2" w:space="0"/>
            </w:tcBorders>
            <w:tcW w:w="538" w:type="dxa"/>
            <w:textDirection w:val="lrTb"/>
            <w:noWrap w:val="false"/>
          </w:tcPr>
          <w:p>
            <w:pPr>
              <w:pStyle w:val="1700"/>
              <w:ind w:left="17" w:right="3"/>
              <w:jc w:val="center"/>
              <w:spacing w:before="6" w:line="252" w:lineRule="exact"/>
              <w:rPr>
                <w:rFonts w:ascii="Calibri"/>
                <w:sz w:val="22"/>
              </w:rPr>
            </w:pPr>
            <w:r>
              <w:rPr>
                <w:rFonts w:ascii="Calibri"/>
                <w:spacing w:val="-10"/>
                <w:sz w:val="22"/>
              </w:rPr>
              <w:t xml:space="preserve">A</w:t>
            </w:r>
            <w:r/>
          </w:p>
        </w:tc>
        <w:tc>
          <w:tcPr>
            <w:shd w:val="clear" w:color="auto" w:fill="b3b3b3"/>
            <w:tcBorders>
              <w:top w:val="single" w:color="000001" w:sz="2" w:space="0"/>
            </w:tcBorders>
            <w:tcW w:w="533" w:type="dxa"/>
            <w:textDirection w:val="lrTb"/>
            <w:noWrap w:val="false"/>
          </w:tcPr>
          <w:p>
            <w:pPr>
              <w:pStyle w:val="1700"/>
              <w:rPr>
                <w:sz w:val="20"/>
              </w:rPr>
            </w:pPr>
            <w:r>
              <w:rPr>
                <w:sz w:val="20"/>
              </w:rPr>
            </w:r>
            <w:r/>
          </w:p>
        </w:tc>
        <w:tc>
          <w:tcPr>
            <w:tcBorders>
              <w:top w:val="single" w:color="000001" w:sz="2" w:space="0"/>
            </w:tcBorders>
            <w:tcW w:w="533" w:type="dxa"/>
            <w:textDirection w:val="lrTb"/>
            <w:noWrap w:val="false"/>
          </w:tcPr>
          <w:p>
            <w:pPr>
              <w:pStyle w:val="1700"/>
              <w:ind w:left="31" w:right="19"/>
              <w:jc w:val="center"/>
              <w:spacing w:before="6" w:line="252" w:lineRule="exact"/>
              <w:rPr>
                <w:rFonts w:ascii="Calibri"/>
                <w:sz w:val="22"/>
              </w:rPr>
            </w:pPr>
            <w:r>
              <w:rPr>
                <w:rFonts w:ascii="Calibri"/>
                <w:spacing w:val="-10"/>
                <w:sz w:val="22"/>
              </w:rPr>
              <w:t xml:space="preserve">6</w:t>
            </w:r>
            <w:r/>
          </w:p>
        </w:tc>
        <w:tc>
          <w:tcPr>
            <w:tcBorders>
              <w:top w:val="single" w:color="000001" w:sz="2" w:space="0"/>
            </w:tcBorders>
            <w:tcW w:w="533" w:type="dxa"/>
            <w:textDirection w:val="lrTb"/>
            <w:noWrap w:val="false"/>
          </w:tcPr>
          <w:p>
            <w:pPr>
              <w:pStyle w:val="1700"/>
              <w:ind w:left="31" w:right="20"/>
              <w:jc w:val="center"/>
              <w:spacing w:before="6" w:line="252" w:lineRule="exact"/>
              <w:rPr>
                <w:rFonts w:ascii="Calibri"/>
                <w:sz w:val="22"/>
              </w:rPr>
            </w:pPr>
            <w:r>
              <w:rPr>
                <w:rFonts w:ascii="Calibri"/>
                <w:spacing w:val="-10"/>
                <w:sz w:val="22"/>
              </w:rPr>
              <w:t xml:space="preserve">4</w:t>
            </w:r>
            <w:r/>
          </w:p>
        </w:tc>
        <w:tc>
          <w:tcPr>
            <w:tcBorders>
              <w:top w:val="single" w:color="000001" w:sz="2" w:space="0"/>
            </w:tcBorders>
            <w:tcW w:w="533" w:type="dxa"/>
            <w:textDirection w:val="lrTb"/>
            <w:noWrap w:val="false"/>
          </w:tcPr>
          <w:p>
            <w:pPr>
              <w:pStyle w:val="1700"/>
              <w:ind w:left="31" w:right="20"/>
              <w:jc w:val="center"/>
              <w:spacing w:before="6" w:line="252" w:lineRule="exact"/>
              <w:rPr>
                <w:rFonts w:ascii="Calibri"/>
                <w:sz w:val="22"/>
              </w:rPr>
            </w:pPr>
            <w:r>
              <w:rPr>
                <w:rFonts w:ascii="Calibri"/>
                <w:spacing w:val="-10"/>
                <w:sz w:val="22"/>
              </w:rPr>
              <w:t xml:space="preserve">2</w:t>
            </w:r>
            <w:r/>
          </w:p>
        </w:tc>
        <w:tc>
          <w:tcPr>
            <w:tcBorders>
              <w:top w:val="single" w:color="000001" w:sz="2" w:space="0"/>
            </w:tcBorders>
            <w:tcW w:w="538" w:type="dxa"/>
            <w:textDirection w:val="lrTb"/>
            <w:noWrap w:val="false"/>
          </w:tcPr>
          <w:p>
            <w:pPr>
              <w:pStyle w:val="1700"/>
              <w:ind w:left="17" w:right="12"/>
              <w:jc w:val="center"/>
              <w:spacing w:before="6" w:line="252" w:lineRule="exact"/>
              <w:rPr>
                <w:rFonts w:ascii="Calibri"/>
                <w:sz w:val="22"/>
              </w:rPr>
            </w:pPr>
            <w:r>
              <w:rPr>
                <w:rFonts w:ascii="Calibri"/>
                <w:spacing w:val="-10"/>
                <w:sz w:val="22"/>
              </w:rPr>
              <w:t xml:space="preserve">1</w:t>
            </w:r>
            <w:r/>
          </w:p>
        </w:tc>
        <w:tc>
          <w:tcPr>
            <w:tcBorders>
              <w:top w:val="single" w:color="000001" w:sz="2" w:space="0"/>
            </w:tcBorders>
            <w:tcW w:w="528" w:type="dxa"/>
            <w:textDirection w:val="lrTb"/>
            <w:noWrap w:val="false"/>
          </w:tcPr>
          <w:p>
            <w:pPr>
              <w:pStyle w:val="1700"/>
              <w:rPr>
                <w:sz w:val="20"/>
              </w:rPr>
            </w:pPr>
            <w:r>
              <w:rPr>
                <w:sz w:val="20"/>
              </w:rPr>
            </w:r>
            <w:r/>
          </w:p>
        </w:tc>
      </w:tr>
      <w:tr>
        <w:trPr>
          <w:trHeight w:val="273"/>
        </w:trPr>
        <w:tc>
          <w:tcPr>
            <w:tcW w:w="538" w:type="dxa"/>
            <w:textDirection w:val="lrTb"/>
            <w:noWrap w:val="false"/>
          </w:tcPr>
          <w:p>
            <w:pPr>
              <w:pStyle w:val="1700"/>
              <w:ind w:left="17" w:right="1"/>
              <w:jc w:val="center"/>
              <w:spacing w:before="1" w:line="252" w:lineRule="exact"/>
              <w:rPr>
                <w:rFonts w:ascii="Calibri"/>
                <w:sz w:val="22"/>
              </w:rPr>
            </w:pPr>
            <w:r>
              <w:rPr>
                <w:rFonts w:ascii="Calibri"/>
                <w:spacing w:val="-10"/>
                <w:sz w:val="22"/>
              </w:rPr>
              <w:t xml:space="preserve">B</w:t>
            </w:r>
            <w:r/>
          </w:p>
        </w:tc>
        <w:tc>
          <w:tcPr>
            <w:tcW w:w="533" w:type="dxa"/>
            <w:textDirection w:val="lrTb"/>
            <w:noWrap w:val="false"/>
          </w:tcPr>
          <w:p>
            <w:pPr>
              <w:pStyle w:val="1700"/>
              <w:ind w:left="31" w:right="19"/>
              <w:jc w:val="center"/>
              <w:spacing w:before="1" w:line="252" w:lineRule="exact"/>
              <w:rPr>
                <w:rFonts w:ascii="Calibri"/>
                <w:sz w:val="22"/>
              </w:rPr>
            </w:pPr>
            <w:r>
              <w:rPr>
                <w:rFonts w:ascii="Calibri"/>
                <w:spacing w:val="-10"/>
                <w:sz w:val="22"/>
              </w:rPr>
              <w:t xml:space="preserve">6</w:t>
            </w:r>
            <w:r/>
          </w:p>
        </w:tc>
        <w:tc>
          <w:tcPr>
            <w:shd w:val="clear" w:color="auto" w:fill="b3b3b3"/>
            <w:tcW w:w="533" w:type="dxa"/>
            <w:textDirection w:val="lrTb"/>
            <w:noWrap w:val="false"/>
          </w:tcPr>
          <w:p>
            <w:pPr>
              <w:pStyle w:val="1700"/>
              <w:rPr>
                <w:sz w:val="20"/>
              </w:rPr>
            </w:pPr>
            <w:r>
              <w:rPr>
                <w:sz w:val="20"/>
              </w:rPr>
            </w:r>
            <w:r/>
          </w:p>
        </w:tc>
        <w:tc>
          <w:tcPr>
            <w:tcW w:w="533" w:type="dxa"/>
            <w:textDirection w:val="lrTb"/>
            <w:noWrap w:val="false"/>
          </w:tcPr>
          <w:p>
            <w:pPr>
              <w:pStyle w:val="1700"/>
              <w:ind w:left="31" w:right="20"/>
              <w:jc w:val="center"/>
              <w:spacing w:before="1" w:line="252" w:lineRule="exact"/>
              <w:rPr>
                <w:rFonts w:ascii="Calibri"/>
                <w:sz w:val="22"/>
              </w:rPr>
            </w:pPr>
            <w:r>
              <w:rPr>
                <w:rFonts w:ascii="Calibri"/>
                <w:spacing w:val="-10"/>
                <w:sz w:val="22"/>
              </w:rPr>
              <w:t xml:space="preserve">1</w:t>
            </w:r>
            <w:r/>
          </w:p>
        </w:tc>
        <w:tc>
          <w:tcPr>
            <w:tcW w:w="533" w:type="dxa"/>
            <w:textDirection w:val="lrTb"/>
            <w:noWrap w:val="false"/>
          </w:tcPr>
          <w:p>
            <w:pPr>
              <w:pStyle w:val="1700"/>
              <w:rPr>
                <w:sz w:val="20"/>
              </w:rPr>
            </w:pPr>
            <w:r>
              <w:rPr>
                <w:sz w:val="20"/>
              </w:rPr>
            </w:r>
            <w:r/>
          </w:p>
        </w:tc>
        <w:tc>
          <w:tcPr>
            <w:tcW w:w="538" w:type="dxa"/>
            <w:textDirection w:val="lrTb"/>
            <w:noWrap w:val="false"/>
          </w:tcPr>
          <w:p>
            <w:pPr>
              <w:pStyle w:val="1700"/>
              <w:rPr>
                <w:sz w:val="20"/>
              </w:rPr>
            </w:pPr>
            <w:r>
              <w:rPr>
                <w:sz w:val="20"/>
              </w:rPr>
            </w:r>
            <w:r/>
          </w:p>
        </w:tc>
        <w:tc>
          <w:tcPr>
            <w:tcW w:w="528" w:type="dxa"/>
            <w:textDirection w:val="lrTb"/>
            <w:noWrap w:val="false"/>
          </w:tcPr>
          <w:p>
            <w:pPr>
              <w:pStyle w:val="1700"/>
              <w:rPr>
                <w:sz w:val="20"/>
              </w:rPr>
            </w:pPr>
            <w:r>
              <w:rPr>
                <w:sz w:val="20"/>
              </w:rPr>
            </w:r>
            <w:r/>
          </w:p>
        </w:tc>
      </w:tr>
      <w:tr>
        <w:trPr>
          <w:trHeight w:val="273"/>
        </w:trPr>
        <w:tc>
          <w:tcPr>
            <w:tcW w:w="538" w:type="dxa"/>
            <w:textDirection w:val="lrTb"/>
            <w:noWrap w:val="false"/>
          </w:tcPr>
          <w:p>
            <w:pPr>
              <w:pStyle w:val="1700"/>
              <w:ind w:left="17" w:right="3"/>
              <w:jc w:val="center"/>
              <w:spacing w:before="1" w:line="252" w:lineRule="exact"/>
              <w:rPr>
                <w:rFonts w:ascii="Calibri"/>
                <w:sz w:val="22"/>
              </w:rPr>
            </w:pPr>
            <w:r>
              <w:rPr>
                <w:rFonts w:ascii="Calibri"/>
                <w:spacing w:val="-10"/>
                <w:sz w:val="22"/>
              </w:rPr>
              <w:t xml:space="preserve">C</w:t>
            </w:r>
            <w:r/>
          </w:p>
        </w:tc>
        <w:tc>
          <w:tcPr>
            <w:tcW w:w="533" w:type="dxa"/>
            <w:textDirection w:val="lrTb"/>
            <w:noWrap w:val="false"/>
          </w:tcPr>
          <w:p>
            <w:pPr>
              <w:pStyle w:val="1700"/>
              <w:ind w:left="31" w:right="19"/>
              <w:jc w:val="center"/>
              <w:spacing w:before="1" w:line="252" w:lineRule="exact"/>
              <w:rPr>
                <w:rFonts w:ascii="Calibri"/>
                <w:sz w:val="22"/>
              </w:rPr>
            </w:pPr>
            <w:r>
              <w:rPr>
                <w:rFonts w:ascii="Calibri"/>
                <w:spacing w:val="-10"/>
                <w:sz w:val="22"/>
              </w:rPr>
              <w:t xml:space="preserve">4</w:t>
            </w:r>
            <w:r/>
          </w:p>
        </w:tc>
        <w:tc>
          <w:tcPr>
            <w:tcW w:w="533" w:type="dxa"/>
            <w:textDirection w:val="lrTb"/>
            <w:noWrap w:val="false"/>
          </w:tcPr>
          <w:p>
            <w:pPr>
              <w:pStyle w:val="1700"/>
              <w:ind w:left="31" w:right="19"/>
              <w:jc w:val="center"/>
              <w:spacing w:before="1" w:line="252" w:lineRule="exact"/>
              <w:rPr>
                <w:rFonts w:ascii="Calibri"/>
                <w:sz w:val="22"/>
              </w:rPr>
            </w:pPr>
            <w:r>
              <w:rPr>
                <w:rFonts w:ascii="Calibri"/>
                <w:spacing w:val="-10"/>
                <w:sz w:val="22"/>
              </w:rPr>
              <w:t xml:space="preserve">1</w:t>
            </w:r>
            <w:r/>
          </w:p>
        </w:tc>
        <w:tc>
          <w:tcPr>
            <w:shd w:val="clear" w:color="auto" w:fill="b3b3b3"/>
            <w:tcW w:w="533" w:type="dxa"/>
            <w:textDirection w:val="lrTb"/>
            <w:noWrap w:val="false"/>
          </w:tcPr>
          <w:p>
            <w:pPr>
              <w:pStyle w:val="1700"/>
              <w:rPr>
                <w:sz w:val="20"/>
              </w:rPr>
            </w:pPr>
            <w:r>
              <w:rPr>
                <w:sz w:val="20"/>
              </w:rPr>
            </w:r>
            <w:r/>
          </w:p>
        </w:tc>
        <w:tc>
          <w:tcPr>
            <w:tcW w:w="533" w:type="dxa"/>
            <w:textDirection w:val="lrTb"/>
            <w:noWrap w:val="false"/>
          </w:tcPr>
          <w:p>
            <w:pPr>
              <w:pStyle w:val="1700"/>
              <w:ind w:left="31" w:right="20"/>
              <w:jc w:val="center"/>
              <w:spacing w:before="1" w:line="252" w:lineRule="exact"/>
              <w:rPr>
                <w:rFonts w:ascii="Calibri"/>
                <w:sz w:val="22"/>
              </w:rPr>
            </w:pPr>
            <w:r>
              <w:rPr>
                <w:rFonts w:ascii="Calibri"/>
                <w:spacing w:val="-10"/>
                <w:sz w:val="22"/>
              </w:rPr>
              <w:t xml:space="preserve">3</w:t>
            </w:r>
            <w:r/>
          </w:p>
        </w:tc>
        <w:tc>
          <w:tcPr>
            <w:tcW w:w="538" w:type="dxa"/>
            <w:textDirection w:val="lrTb"/>
            <w:noWrap w:val="false"/>
          </w:tcPr>
          <w:p>
            <w:pPr>
              <w:pStyle w:val="1700"/>
              <w:rPr>
                <w:sz w:val="20"/>
              </w:rPr>
            </w:pPr>
            <w:r>
              <w:rPr>
                <w:sz w:val="20"/>
              </w:rPr>
            </w:r>
            <w:r/>
          </w:p>
        </w:tc>
        <w:tc>
          <w:tcPr>
            <w:tcW w:w="528" w:type="dxa"/>
            <w:textDirection w:val="lrTb"/>
            <w:noWrap w:val="false"/>
          </w:tcPr>
          <w:p>
            <w:pPr>
              <w:pStyle w:val="1700"/>
              <w:ind w:left="94"/>
              <w:spacing w:before="1" w:line="252" w:lineRule="exact"/>
              <w:rPr>
                <w:rFonts w:ascii="Calibri"/>
                <w:sz w:val="22"/>
              </w:rPr>
            </w:pPr>
            <w:r>
              <w:rPr>
                <w:rFonts w:ascii="Calibri"/>
                <w:spacing w:val="-10"/>
                <w:sz w:val="22"/>
              </w:rPr>
              <w:t xml:space="preserve">1</w:t>
            </w:r>
            <w:r/>
          </w:p>
        </w:tc>
      </w:tr>
      <w:tr>
        <w:trPr>
          <w:trHeight w:val="278"/>
        </w:trPr>
        <w:tc>
          <w:tcPr>
            <w:tcW w:w="538" w:type="dxa"/>
            <w:textDirection w:val="lrTb"/>
            <w:noWrap w:val="false"/>
          </w:tcPr>
          <w:p>
            <w:pPr>
              <w:pStyle w:val="1700"/>
              <w:ind w:left="17" w:right="4"/>
              <w:jc w:val="center"/>
              <w:spacing w:before="6" w:line="252" w:lineRule="exact"/>
              <w:rPr>
                <w:rFonts w:ascii="Calibri"/>
                <w:sz w:val="22"/>
              </w:rPr>
            </w:pPr>
            <w:r>
              <w:rPr>
                <w:rFonts w:ascii="Calibri"/>
                <w:spacing w:val="-10"/>
                <w:sz w:val="22"/>
              </w:rPr>
              <w:t xml:space="preserve">D</w:t>
            </w:r>
            <w:r/>
          </w:p>
        </w:tc>
        <w:tc>
          <w:tcPr>
            <w:tcW w:w="533" w:type="dxa"/>
            <w:textDirection w:val="lrTb"/>
            <w:noWrap w:val="false"/>
          </w:tcPr>
          <w:p>
            <w:pPr>
              <w:pStyle w:val="1700"/>
              <w:ind w:left="31" w:right="19"/>
              <w:jc w:val="center"/>
              <w:spacing w:before="6" w:line="252" w:lineRule="exact"/>
              <w:rPr>
                <w:rFonts w:ascii="Calibri"/>
                <w:sz w:val="22"/>
              </w:rPr>
            </w:pPr>
            <w:r>
              <w:rPr>
                <w:rFonts w:ascii="Calibri"/>
                <w:spacing w:val="-10"/>
                <w:sz w:val="22"/>
              </w:rPr>
              <w:t xml:space="preserve">2</w:t>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ind w:left="31" w:right="20"/>
              <w:jc w:val="center"/>
              <w:spacing w:before="6" w:line="252" w:lineRule="exact"/>
              <w:rPr>
                <w:rFonts w:ascii="Calibri"/>
                <w:sz w:val="22"/>
              </w:rPr>
            </w:pPr>
            <w:r>
              <w:rPr>
                <w:rFonts w:ascii="Calibri"/>
                <w:spacing w:val="-10"/>
                <w:sz w:val="22"/>
              </w:rPr>
              <w:t xml:space="preserve">3</w:t>
            </w:r>
            <w:r/>
          </w:p>
        </w:tc>
        <w:tc>
          <w:tcPr>
            <w:shd w:val="clear" w:color="auto" w:fill="b3b3b3"/>
            <w:tcW w:w="533" w:type="dxa"/>
            <w:textDirection w:val="lrTb"/>
            <w:noWrap w:val="false"/>
          </w:tcPr>
          <w:p>
            <w:pPr>
              <w:pStyle w:val="1700"/>
              <w:rPr>
                <w:sz w:val="20"/>
              </w:rPr>
            </w:pPr>
            <w:r>
              <w:rPr>
                <w:sz w:val="20"/>
              </w:rPr>
            </w:r>
            <w:r/>
          </w:p>
        </w:tc>
        <w:tc>
          <w:tcPr>
            <w:tcW w:w="538" w:type="dxa"/>
            <w:textDirection w:val="lrTb"/>
            <w:noWrap w:val="false"/>
          </w:tcPr>
          <w:p>
            <w:pPr>
              <w:pStyle w:val="1700"/>
              <w:ind w:left="17" w:right="12"/>
              <w:jc w:val="center"/>
              <w:spacing w:before="6" w:line="252" w:lineRule="exact"/>
              <w:rPr>
                <w:rFonts w:ascii="Calibri"/>
                <w:sz w:val="22"/>
              </w:rPr>
            </w:pPr>
            <w:r>
              <w:rPr>
                <w:rFonts w:ascii="Calibri"/>
                <w:spacing w:val="-10"/>
                <w:sz w:val="22"/>
              </w:rPr>
              <w:t xml:space="preserve">1</w:t>
            </w:r>
            <w:r/>
          </w:p>
        </w:tc>
        <w:tc>
          <w:tcPr>
            <w:tcW w:w="528" w:type="dxa"/>
            <w:textDirection w:val="lrTb"/>
            <w:noWrap w:val="false"/>
          </w:tcPr>
          <w:p>
            <w:pPr>
              <w:pStyle w:val="1700"/>
              <w:rPr>
                <w:sz w:val="20"/>
              </w:rPr>
            </w:pPr>
            <w:r>
              <w:rPr>
                <w:sz w:val="20"/>
              </w:rPr>
            </w:r>
            <w:r/>
          </w:p>
        </w:tc>
      </w:tr>
    </w:tbl>
    <w:p>
      <w:pPr>
        <w:spacing w:after="0"/>
        <w:rPr>
          <w:sz w:val="20"/>
        </w:rPr>
        <w:sectPr>
          <w:footnotePr/>
          <w:endnotePr/>
          <w:type w:val="nextPage"/>
          <w:pgSz w:w="12240" w:h="15840" w:orient="portrait"/>
          <w:pgMar w:top="940" w:right="0" w:bottom="1284" w:left="900" w:header="0" w:footer="886" w:gutter="0"/>
          <w:cols w:num="1" w:sep="0" w:space="1701" w:equalWidth="1"/>
          <w:docGrid w:linePitch="360"/>
        </w:sectPr>
      </w:pPr>
      <w:r>
        <w:rPr>
          <w:sz w:val="20"/>
        </w:rPr>
      </w:r>
      <w:r/>
    </w:p>
    <w:tbl>
      <w:tblPr>
        <w:tblW w:w="0" w:type="auto"/>
        <w:tblInd w:w="3588"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538"/>
        <w:gridCol w:w="533"/>
        <w:gridCol w:w="533"/>
        <w:gridCol w:w="533"/>
        <w:gridCol w:w="533"/>
        <w:gridCol w:w="538"/>
        <w:gridCol w:w="528"/>
      </w:tblGrid>
      <w:tr>
        <w:trPr>
          <w:trHeight w:val="273"/>
        </w:trPr>
        <w:tc>
          <w:tcPr>
            <w:tcW w:w="538" w:type="dxa"/>
            <w:textDirection w:val="lrTb"/>
            <w:noWrap w:val="false"/>
          </w:tcPr>
          <w:p>
            <w:pPr>
              <w:pStyle w:val="1700"/>
              <w:ind w:left="17" w:right="13"/>
              <w:jc w:val="center"/>
              <w:spacing w:before="1" w:line="252" w:lineRule="exact"/>
              <w:rPr>
                <w:rFonts w:ascii="Calibri"/>
                <w:sz w:val="22"/>
              </w:rPr>
            </w:pPr>
            <w:r>
              <w:rPr>
                <w:rFonts w:ascii="Calibri"/>
                <w:spacing w:val="-10"/>
                <w:sz w:val="22"/>
              </w:rPr>
              <w:t xml:space="preserve">E</w:t>
            </w:r>
            <w:r/>
          </w:p>
        </w:tc>
        <w:tc>
          <w:tcPr>
            <w:tcW w:w="533" w:type="dxa"/>
            <w:textDirection w:val="lrTb"/>
            <w:noWrap w:val="false"/>
          </w:tcPr>
          <w:p>
            <w:pPr>
              <w:pStyle w:val="1700"/>
              <w:ind w:left="31" w:right="19"/>
              <w:jc w:val="center"/>
              <w:spacing w:before="1" w:line="252" w:lineRule="exact"/>
              <w:rPr>
                <w:rFonts w:ascii="Calibri"/>
                <w:sz w:val="22"/>
              </w:rPr>
            </w:pPr>
            <w:r>
              <w:rPr>
                <w:rFonts w:ascii="Calibri"/>
                <w:spacing w:val="-10"/>
                <w:sz w:val="22"/>
              </w:rPr>
              <w:t xml:space="preserve">1</w:t>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ind w:left="31" w:right="20"/>
              <w:jc w:val="center"/>
              <w:spacing w:before="1" w:line="252" w:lineRule="exact"/>
              <w:rPr>
                <w:rFonts w:ascii="Calibri"/>
                <w:sz w:val="22"/>
              </w:rPr>
            </w:pPr>
            <w:r>
              <w:rPr>
                <w:rFonts w:ascii="Calibri"/>
                <w:spacing w:val="-10"/>
                <w:sz w:val="22"/>
              </w:rPr>
              <w:t xml:space="preserve">1</w:t>
            </w:r>
            <w:r/>
          </w:p>
        </w:tc>
        <w:tc>
          <w:tcPr>
            <w:shd w:val="clear" w:color="auto" w:fill="b3b3b3"/>
            <w:tcW w:w="538" w:type="dxa"/>
            <w:textDirection w:val="lrTb"/>
            <w:noWrap w:val="false"/>
          </w:tcPr>
          <w:p>
            <w:pPr>
              <w:pStyle w:val="1700"/>
              <w:rPr>
                <w:sz w:val="20"/>
              </w:rPr>
            </w:pPr>
            <w:r>
              <w:rPr>
                <w:sz w:val="20"/>
              </w:rPr>
            </w:r>
            <w:r/>
          </w:p>
        </w:tc>
        <w:tc>
          <w:tcPr>
            <w:tcW w:w="528" w:type="dxa"/>
            <w:textDirection w:val="lrTb"/>
            <w:noWrap w:val="false"/>
          </w:tcPr>
          <w:p>
            <w:pPr>
              <w:pStyle w:val="1700"/>
              <w:ind w:left="5"/>
              <w:jc w:val="center"/>
              <w:spacing w:before="1" w:line="252" w:lineRule="exact"/>
              <w:rPr>
                <w:rFonts w:ascii="Calibri"/>
                <w:sz w:val="22"/>
              </w:rPr>
            </w:pPr>
            <w:r>
              <w:rPr>
                <w:rFonts w:ascii="Calibri"/>
                <w:spacing w:val="-10"/>
                <w:sz w:val="22"/>
              </w:rPr>
              <w:t xml:space="preserve">6</w:t>
            </w:r>
            <w:r/>
          </w:p>
        </w:tc>
      </w:tr>
      <w:tr>
        <w:trPr>
          <w:trHeight w:val="277"/>
        </w:trPr>
        <w:tc>
          <w:tcPr>
            <w:tcW w:w="538" w:type="dxa"/>
            <w:textDirection w:val="lrTb"/>
            <w:noWrap w:val="false"/>
          </w:tcPr>
          <w:p>
            <w:pPr>
              <w:pStyle w:val="1700"/>
              <w:ind w:left="17" w:right="10"/>
              <w:jc w:val="center"/>
              <w:spacing w:before="1" w:line="256" w:lineRule="exact"/>
              <w:rPr>
                <w:rFonts w:ascii="Calibri"/>
                <w:sz w:val="22"/>
              </w:rPr>
            </w:pPr>
            <w:r>
              <w:rPr>
                <w:rFonts w:ascii="Calibri"/>
                <w:spacing w:val="-10"/>
                <w:sz w:val="22"/>
              </w:rPr>
              <w:t xml:space="preserve">F</w:t>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ind w:left="31" w:right="20"/>
              <w:jc w:val="center"/>
              <w:spacing w:before="1" w:line="256" w:lineRule="exact"/>
              <w:rPr>
                <w:rFonts w:ascii="Calibri"/>
                <w:sz w:val="22"/>
              </w:rPr>
            </w:pPr>
            <w:r>
              <w:rPr>
                <w:rFonts w:ascii="Calibri"/>
                <w:spacing w:val="-10"/>
                <w:sz w:val="22"/>
              </w:rPr>
              <w:t xml:space="preserve">1</w:t>
            </w:r>
            <w:r/>
          </w:p>
        </w:tc>
        <w:tc>
          <w:tcPr>
            <w:tcW w:w="533" w:type="dxa"/>
            <w:textDirection w:val="lrTb"/>
            <w:noWrap w:val="false"/>
          </w:tcPr>
          <w:p>
            <w:pPr>
              <w:pStyle w:val="1700"/>
              <w:rPr>
                <w:sz w:val="20"/>
              </w:rPr>
            </w:pPr>
            <w:r>
              <w:rPr>
                <w:sz w:val="20"/>
              </w:rPr>
            </w:r>
            <w:r/>
          </w:p>
        </w:tc>
        <w:tc>
          <w:tcPr>
            <w:tcW w:w="538" w:type="dxa"/>
            <w:textDirection w:val="lrTb"/>
            <w:noWrap w:val="false"/>
          </w:tcPr>
          <w:p>
            <w:pPr>
              <w:pStyle w:val="1700"/>
              <w:ind w:left="17" w:right="12"/>
              <w:jc w:val="center"/>
              <w:spacing w:before="1" w:line="256" w:lineRule="exact"/>
              <w:rPr>
                <w:rFonts w:ascii="Calibri"/>
                <w:sz w:val="22"/>
              </w:rPr>
            </w:pPr>
            <w:r>
              <w:rPr>
                <w:rFonts w:ascii="Calibri"/>
                <w:spacing w:val="-10"/>
                <w:sz w:val="22"/>
              </w:rPr>
              <w:t xml:space="preserve">6</w:t>
            </w:r>
            <w:r/>
          </w:p>
        </w:tc>
        <w:tc>
          <w:tcPr>
            <w:shd w:val="clear" w:color="auto" w:fill="b3b3b3"/>
            <w:tcW w:w="528" w:type="dxa"/>
            <w:textDirection w:val="lrTb"/>
            <w:noWrap w:val="false"/>
          </w:tcPr>
          <w:p>
            <w:pPr>
              <w:pStyle w:val="1700"/>
              <w:rPr>
                <w:sz w:val="20"/>
              </w:rPr>
            </w:pPr>
            <w:r>
              <w:rPr>
                <w:sz w:val="20"/>
              </w:rPr>
            </w:r>
            <w:r/>
          </w:p>
        </w:tc>
      </w:tr>
    </w:tbl>
    <w:p>
      <w:pPr>
        <w:ind w:left="1308" w:right="862" w:firstLine="0"/>
        <w:jc w:val="left"/>
        <w:spacing w:before="27" w:line="283" w:lineRule="auto"/>
        <w:rPr>
          <w:rFonts w:ascii="Calibri" w:hAnsi="Calibri"/>
          <w:sz w:val="20"/>
        </w:rPr>
      </w:pPr>
      <w:r>
        <w:rPr>
          <w:rFonts w:ascii="Calibri" w:hAnsi="Calibri"/>
          <w:spacing w:val="-2"/>
          <w:sz w:val="20"/>
        </w:rPr>
        <w:t xml:space="preserve">Определите</w:t>
      </w:r>
      <w:r>
        <w:rPr>
          <w:rFonts w:ascii="Calibri" w:hAnsi="Calibri"/>
          <w:spacing w:val="-4"/>
          <w:sz w:val="20"/>
        </w:rPr>
        <w:t xml:space="preserve"> </w:t>
      </w:r>
      <w:r>
        <w:rPr>
          <w:rFonts w:ascii="Calibri" w:hAnsi="Calibri"/>
          <w:spacing w:val="-2"/>
          <w:sz w:val="20"/>
        </w:rPr>
        <w:t xml:space="preserve">длину</w:t>
      </w:r>
      <w:r>
        <w:rPr>
          <w:rFonts w:ascii="Calibri" w:hAnsi="Calibri"/>
          <w:spacing w:val="-4"/>
          <w:sz w:val="20"/>
        </w:rPr>
        <w:t xml:space="preserve"> </w:t>
      </w:r>
      <w:r>
        <w:rPr>
          <w:rFonts w:ascii="Calibri" w:hAnsi="Calibri"/>
          <w:spacing w:val="-2"/>
          <w:sz w:val="20"/>
        </w:rPr>
        <w:t xml:space="preserve">кратчайшего пути</w:t>
      </w:r>
      <w:r>
        <w:rPr>
          <w:rFonts w:ascii="Calibri" w:hAnsi="Calibri"/>
          <w:spacing w:val="-8"/>
          <w:sz w:val="20"/>
        </w:rPr>
        <w:t xml:space="preserve"> </w:t>
      </w:r>
      <w:r>
        <w:rPr>
          <w:rFonts w:ascii="Calibri" w:hAnsi="Calibri"/>
          <w:spacing w:val="-2"/>
          <w:sz w:val="20"/>
        </w:rPr>
        <w:t xml:space="preserve">между</w:t>
      </w:r>
      <w:r>
        <w:rPr>
          <w:rFonts w:ascii="Calibri" w:hAnsi="Calibri"/>
          <w:spacing w:val="-4"/>
          <w:sz w:val="20"/>
        </w:rPr>
        <w:t xml:space="preserve"> </w:t>
      </w:r>
      <w:r>
        <w:rPr>
          <w:rFonts w:ascii="Calibri" w:hAnsi="Calibri"/>
          <w:spacing w:val="-2"/>
          <w:sz w:val="20"/>
        </w:rPr>
        <w:t xml:space="preserve">пунктами</w:t>
      </w:r>
      <w:r>
        <w:rPr>
          <w:rFonts w:ascii="Calibri" w:hAnsi="Calibri"/>
          <w:spacing w:val="-3"/>
          <w:sz w:val="20"/>
        </w:rPr>
        <w:t xml:space="preserve"> </w:t>
      </w:r>
      <w:r>
        <w:rPr>
          <w:rFonts w:ascii="Calibri" w:hAnsi="Calibri"/>
          <w:spacing w:val="-2"/>
          <w:sz w:val="20"/>
        </w:rPr>
        <w:t xml:space="preserve">A и</w:t>
      </w:r>
      <w:r>
        <w:rPr>
          <w:rFonts w:ascii="Calibri" w:hAnsi="Calibri"/>
          <w:spacing w:val="-3"/>
          <w:sz w:val="20"/>
        </w:rPr>
        <w:t xml:space="preserve"> </w:t>
      </w:r>
      <w:r>
        <w:rPr>
          <w:rFonts w:ascii="Calibri" w:hAnsi="Calibri"/>
          <w:spacing w:val="-2"/>
          <w:sz w:val="20"/>
        </w:rPr>
        <w:t xml:space="preserve">F</w:t>
      </w:r>
      <w:r>
        <w:rPr>
          <w:rFonts w:ascii="Calibri" w:hAnsi="Calibri"/>
          <w:spacing w:val="-5"/>
          <w:sz w:val="20"/>
        </w:rPr>
        <w:t xml:space="preserve"> </w:t>
      </w:r>
      <w:r>
        <w:rPr>
          <w:rFonts w:ascii="Calibri" w:hAnsi="Calibri"/>
          <w:spacing w:val="-2"/>
          <w:sz w:val="20"/>
        </w:rPr>
        <w:t xml:space="preserve">(при</w:t>
      </w:r>
      <w:r>
        <w:rPr>
          <w:rFonts w:ascii="Calibri" w:hAnsi="Calibri"/>
          <w:spacing w:val="-3"/>
          <w:sz w:val="20"/>
        </w:rPr>
        <w:t xml:space="preserve"> </w:t>
      </w:r>
      <w:r>
        <w:rPr>
          <w:rFonts w:ascii="Calibri" w:hAnsi="Calibri"/>
          <w:spacing w:val="-2"/>
          <w:sz w:val="20"/>
        </w:rPr>
        <w:t xml:space="preserve">условии, что передвигаться</w:t>
      </w:r>
      <w:r>
        <w:rPr>
          <w:rFonts w:ascii="Calibri" w:hAnsi="Calibri"/>
          <w:spacing w:val="-3"/>
          <w:sz w:val="20"/>
        </w:rPr>
        <w:t xml:space="preserve"> </w:t>
      </w:r>
      <w:r>
        <w:rPr>
          <w:rFonts w:ascii="Calibri" w:hAnsi="Calibri"/>
          <w:spacing w:val="-2"/>
          <w:sz w:val="20"/>
        </w:rPr>
        <w:t xml:space="preserve">можно </w:t>
      </w:r>
      <w:r>
        <w:rPr>
          <w:rFonts w:ascii="Calibri" w:hAnsi="Calibri"/>
          <w:sz w:val="20"/>
        </w:rPr>
        <w:t xml:space="preserve">только по построенным дорогам).</w:t>
      </w:r>
      <w:r/>
    </w:p>
    <w:p>
      <w:pPr>
        <w:ind w:left="967" w:right="0" w:firstLine="0"/>
        <w:jc w:val="left"/>
        <w:spacing w:before="192"/>
        <w:tabs>
          <w:tab w:val="left" w:pos="3218" w:leader="none"/>
          <w:tab w:val="left" w:pos="5464" w:leader="none"/>
          <w:tab w:val="left" w:pos="7715" w:leader="none"/>
        </w:tabs>
        <w:rPr>
          <w:rFonts w:ascii="Calibri"/>
          <w:sz w:val="20"/>
        </w:rPr>
      </w:pPr>
      <w:r>
        <w:rPr>
          <w:rFonts w:ascii="Calibri"/>
          <w:sz w:val="20"/>
        </w:rPr>
        <w:t xml:space="preserve">1)</w:t>
      </w:r>
      <w:r>
        <w:rPr>
          <w:rFonts w:ascii="Calibri"/>
          <w:spacing w:val="31"/>
          <w:sz w:val="20"/>
        </w:rPr>
        <w:t xml:space="preserve">  </w:t>
      </w:r>
      <w:r>
        <w:rPr>
          <w:rFonts w:ascii="Calibri"/>
          <w:spacing w:val="-10"/>
          <w:sz w:val="20"/>
        </w:rPr>
        <w:t xml:space="preserve">5</w:t>
      </w:r>
      <w:r>
        <w:rPr>
          <w:rFonts w:ascii="Calibri"/>
          <w:sz w:val="20"/>
        </w:rPr>
        <w:tab/>
      </w:r>
      <w:r>
        <w:rPr>
          <w:rFonts w:ascii="Calibri"/>
          <w:sz w:val="20"/>
        </w:rPr>
        <w:t xml:space="preserve">2)</w:t>
      </w:r>
      <w:r>
        <w:rPr>
          <w:rFonts w:ascii="Calibri"/>
          <w:spacing w:val="31"/>
          <w:sz w:val="20"/>
        </w:rPr>
        <w:t xml:space="preserve">  </w:t>
      </w:r>
      <w:r>
        <w:rPr>
          <w:rFonts w:ascii="Calibri"/>
          <w:spacing w:val="-10"/>
          <w:sz w:val="20"/>
        </w:rPr>
        <w:t xml:space="preserve">6</w:t>
      </w:r>
      <w:r>
        <w:rPr>
          <w:rFonts w:ascii="Calibri"/>
          <w:sz w:val="20"/>
        </w:rPr>
        <w:tab/>
      </w:r>
      <w:r>
        <w:rPr>
          <w:rFonts w:ascii="Calibri"/>
          <w:sz w:val="20"/>
        </w:rPr>
        <w:t xml:space="preserve">3)</w:t>
      </w:r>
      <w:r>
        <w:rPr>
          <w:rFonts w:ascii="Calibri"/>
          <w:spacing w:val="31"/>
          <w:sz w:val="20"/>
        </w:rPr>
        <w:t xml:space="preserve">  </w:t>
      </w:r>
      <w:r>
        <w:rPr>
          <w:rFonts w:ascii="Calibri"/>
          <w:spacing w:val="-10"/>
          <w:sz w:val="20"/>
        </w:rPr>
        <w:t xml:space="preserve">7</w:t>
      </w:r>
      <w:r>
        <w:rPr>
          <w:rFonts w:ascii="Calibri"/>
          <w:sz w:val="20"/>
        </w:rPr>
        <w:tab/>
      </w:r>
      <w:r>
        <w:rPr>
          <w:rFonts w:ascii="Calibri"/>
          <w:sz w:val="20"/>
        </w:rPr>
        <w:t xml:space="preserve">4)</w:t>
      </w:r>
      <w:r>
        <w:rPr>
          <w:rFonts w:ascii="Calibri"/>
          <w:spacing w:val="31"/>
          <w:sz w:val="20"/>
        </w:rPr>
        <w:t xml:space="preserve">  </w:t>
      </w:r>
      <w:r>
        <w:rPr>
          <w:rFonts w:ascii="Calibri"/>
          <w:spacing w:val="-10"/>
          <w:sz w:val="20"/>
        </w:rPr>
        <w:t xml:space="preserve">4</w:t>
      </w:r>
      <w:r/>
    </w:p>
    <w:p>
      <w:pPr>
        <w:ind w:left="631" w:right="0" w:firstLine="0"/>
        <w:jc w:val="left"/>
        <w:spacing w:before="10"/>
        <w:rPr>
          <w:rFonts w:ascii="Calibri" w:hAnsi="Calibri"/>
          <w:sz w:val="20"/>
        </w:rPr>
      </w:pPr>
      <w:r>
        <w:rPr>
          <w:rFonts w:ascii="Calibri" w:hAnsi="Calibri"/>
          <w:b/>
          <w:sz w:val="20"/>
        </w:rPr>
        <w:t xml:space="preserve">4*.</w:t>
      </w:r>
      <w:r>
        <w:rPr>
          <w:rFonts w:ascii="Calibri" w:hAnsi="Calibri"/>
          <w:b/>
          <w:spacing w:val="17"/>
          <w:sz w:val="20"/>
        </w:rPr>
        <w:t xml:space="preserve"> </w:t>
      </w:r>
      <w:r>
        <w:rPr>
          <w:rFonts w:ascii="Calibri" w:hAnsi="Calibri"/>
          <w:sz w:val="20"/>
        </w:rPr>
        <w:t xml:space="preserve">Дан</w:t>
      </w:r>
      <w:r>
        <w:rPr>
          <w:rFonts w:ascii="Calibri" w:hAnsi="Calibri"/>
          <w:spacing w:val="12"/>
          <w:sz w:val="20"/>
        </w:rPr>
        <w:t xml:space="preserve"> </w:t>
      </w:r>
      <w:r>
        <w:rPr>
          <w:rFonts w:ascii="Calibri" w:hAnsi="Calibri"/>
          <w:sz w:val="20"/>
        </w:rPr>
        <w:t xml:space="preserve">фрагмент</w:t>
      </w:r>
      <w:r>
        <w:rPr>
          <w:rFonts w:ascii="Calibri" w:hAnsi="Calibri"/>
          <w:spacing w:val="15"/>
          <w:sz w:val="20"/>
        </w:rPr>
        <w:t xml:space="preserve"> </w:t>
      </w:r>
      <w:r>
        <w:rPr>
          <w:rFonts w:ascii="Calibri" w:hAnsi="Calibri"/>
          <w:sz w:val="20"/>
        </w:rPr>
        <w:t xml:space="preserve">электронной</w:t>
      </w:r>
      <w:r>
        <w:rPr>
          <w:rFonts w:ascii="Calibri" w:hAnsi="Calibri"/>
          <w:spacing w:val="11"/>
          <w:sz w:val="20"/>
        </w:rPr>
        <w:t xml:space="preserve"> </w:t>
      </w:r>
      <w:r>
        <w:rPr>
          <w:rFonts w:ascii="Calibri" w:hAnsi="Calibri"/>
          <w:spacing w:val="-2"/>
          <w:sz w:val="20"/>
        </w:rPr>
        <w:t xml:space="preserve">таблицы:</w:t>
      </w:r>
      <w:r/>
    </w:p>
    <w:p>
      <w:pPr>
        <w:pStyle w:val="1697"/>
        <w:ind w:left="0" w:firstLine="0"/>
        <w:jc w:val="left"/>
        <w:spacing w:before="5"/>
        <w:rPr>
          <w:rFonts w:ascii="Calibri"/>
          <w:sz w:val="18"/>
        </w:rPr>
      </w:pPr>
      <w:r>
        <w:rPr>
          <w:rFonts w:ascii="Calibri"/>
          <w:sz w:val="18"/>
        </w:rPr>
      </w:r>
      <w:r/>
    </w:p>
    <w:tbl>
      <w:tblPr>
        <w:tblW w:w="0" w:type="auto"/>
        <w:tblInd w:w="175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1589"/>
        <w:gridCol w:w="1623"/>
        <w:gridCol w:w="1625"/>
        <w:gridCol w:w="1625"/>
        <w:gridCol w:w="955"/>
      </w:tblGrid>
      <w:tr>
        <w:trPr>
          <w:trHeight w:val="316"/>
        </w:trPr>
        <w:tc>
          <w:tcPr>
            <w:tcW w:w="1589" w:type="dxa"/>
            <w:textDirection w:val="lrTb"/>
            <w:noWrap w:val="false"/>
          </w:tcPr>
          <w:p>
            <w:pPr>
              <w:pStyle w:val="1700"/>
              <w:rPr>
                <w:sz w:val="20"/>
              </w:rPr>
            </w:pPr>
            <w:r>
              <w:rPr>
                <w:sz w:val="20"/>
              </w:rPr>
            </w:r>
            <w:r/>
          </w:p>
        </w:tc>
        <w:tc>
          <w:tcPr>
            <w:tcW w:w="1623" w:type="dxa"/>
            <w:textDirection w:val="lrTb"/>
            <w:noWrap w:val="false"/>
          </w:tcPr>
          <w:p>
            <w:pPr>
              <w:pStyle w:val="1700"/>
              <w:ind w:left="17"/>
              <w:jc w:val="center"/>
              <w:spacing w:before="24"/>
              <w:rPr>
                <w:rFonts w:ascii="Arial"/>
                <w:b/>
                <w:sz w:val="22"/>
              </w:rPr>
            </w:pPr>
            <w:r>
              <w:rPr>
                <w:rFonts w:ascii="Arial"/>
                <w:b/>
                <w:color w:val="00000a"/>
                <w:spacing w:val="-10"/>
                <w:sz w:val="22"/>
              </w:rPr>
              <w:t xml:space="preserve">A</w:t>
            </w:r>
            <w:r/>
          </w:p>
        </w:tc>
        <w:tc>
          <w:tcPr>
            <w:tcBorders>
              <w:right w:val="single" w:color="00000A" w:sz="2" w:space="0"/>
            </w:tcBorders>
            <w:tcW w:w="1625" w:type="dxa"/>
            <w:textDirection w:val="lrTb"/>
            <w:noWrap w:val="false"/>
          </w:tcPr>
          <w:p>
            <w:pPr>
              <w:pStyle w:val="1700"/>
              <w:ind w:left="13" w:right="17"/>
              <w:jc w:val="center"/>
              <w:spacing w:before="24"/>
              <w:rPr>
                <w:rFonts w:ascii="Arial"/>
                <w:b/>
                <w:sz w:val="22"/>
              </w:rPr>
            </w:pPr>
            <w:r>
              <w:rPr>
                <w:rFonts w:ascii="Arial"/>
                <w:b/>
                <w:color w:val="00000a"/>
                <w:spacing w:val="-10"/>
                <w:sz w:val="22"/>
              </w:rPr>
              <w:t xml:space="preserve">B</w:t>
            </w:r>
            <w:r/>
          </w:p>
        </w:tc>
        <w:tc>
          <w:tcPr>
            <w:tcBorders>
              <w:left w:val="single" w:color="00000A" w:sz="2" w:space="0"/>
            </w:tcBorders>
            <w:tcW w:w="1625" w:type="dxa"/>
            <w:textDirection w:val="lrTb"/>
            <w:noWrap w:val="false"/>
          </w:tcPr>
          <w:p>
            <w:pPr>
              <w:pStyle w:val="1700"/>
              <w:ind w:left="16" w:right="4"/>
              <w:jc w:val="center"/>
              <w:spacing w:before="24"/>
              <w:rPr>
                <w:rFonts w:ascii="Arial"/>
                <w:b/>
                <w:sz w:val="22"/>
              </w:rPr>
            </w:pPr>
            <w:r>
              <w:rPr>
                <w:rFonts w:ascii="Arial"/>
                <w:b/>
                <w:color w:val="00000a"/>
                <w:spacing w:val="-10"/>
                <w:sz w:val="22"/>
              </w:rPr>
              <w:t xml:space="preserve">C</w:t>
            </w:r>
            <w:r/>
          </w:p>
        </w:tc>
        <w:tc>
          <w:tcPr>
            <w:tcW w:w="955" w:type="dxa"/>
            <w:textDirection w:val="lrTb"/>
            <w:noWrap w:val="false"/>
          </w:tcPr>
          <w:p>
            <w:pPr>
              <w:pStyle w:val="1700"/>
              <w:ind w:left="13" w:right="2"/>
              <w:jc w:val="center"/>
              <w:spacing w:before="24"/>
              <w:rPr>
                <w:rFonts w:ascii="Arial"/>
                <w:b/>
                <w:sz w:val="22"/>
              </w:rPr>
            </w:pPr>
            <w:r>
              <w:rPr>
                <w:rFonts w:ascii="Arial"/>
                <w:b/>
                <w:color w:val="00000a"/>
                <w:spacing w:val="-10"/>
                <w:sz w:val="22"/>
              </w:rPr>
              <w:t xml:space="preserve">D</w:t>
            </w:r>
            <w:r/>
          </w:p>
        </w:tc>
      </w:tr>
      <w:tr>
        <w:trPr>
          <w:trHeight w:val="306"/>
        </w:trPr>
        <w:tc>
          <w:tcPr>
            <w:tcW w:w="1589" w:type="dxa"/>
            <w:textDirection w:val="lrTb"/>
            <w:noWrap w:val="false"/>
          </w:tcPr>
          <w:p>
            <w:pPr>
              <w:pStyle w:val="1700"/>
              <w:ind w:left="5"/>
              <w:jc w:val="center"/>
              <w:spacing w:before="19"/>
              <w:rPr>
                <w:rFonts w:ascii="Arial"/>
                <w:b/>
                <w:sz w:val="22"/>
              </w:rPr>
            </w:pPr>
            <w:r>
              <w:rPr>
                <w:rFonts w:ascii="Arial"/>
                <w:b/>
                <w:color w:val="00000a"/>
                <w:spacing w:val="-10"/>
                <w:sz w:val="22"/>
              </w:rPr>
              <w:t xml:space="preserve">1</w:t>
            </w:r>
            <w:r/>
          </w:p>
        </w:tc>
        <w:tc>
          <w:tcPr>
            <w:tcW w:w="1623" w:type="dxa"/>
            <w:textDirection w:val="lrTb"/>
            <w:noWrap w:val="false"/>
          </w:tcPr>
          <w:p>
            <w:pPr>
              <w:pStyle w:val="1700"/>
              <w:rPr>
                <w:sz w:val="20"/>
              </w:rPr>
            </w:pPr>
            <w:r>
              <w:rPr>
                <w:sz w:val="20"/>
              </w:rPr>
            </w:r>
            <w:r/>
          </w:p>
        </w:tc>
        <w:tc>
          <w:tcPr>
            <w:tcBorders>
              <w:right w:val="single" w:color="00000A" w:sz="2" w:space="0"/>
            </w:tcBorders>
            <w:tcW w:w="1625" w:type="dxa"/>
            <w:textDirection w:val="lrTb"/>
            <w:noWrap w:val="false"/>
          </w:tcPr>
          <w:p>
            <w:pPr>
              <w:pStyle w:val="1700"/>
              <w:ind w:left="13" w:right="17"/>
              <w:jc w:val="center"/>
              <w:spacing w:before="27"/>
              <w:rPr>
                <w:rFonts w:ascii="Microsoft Sans Serif"/>
                <w:sz w:val="22"/>
              </w:rPr>
            </w:pPr>
            <w:r>
              <w:rPr>
                <w:rFonts w:ascii="Microsoft Sans Serif"/>
                <w:color w:val="00000a"/>
                <w:spacing w:val="-10"/>
                <w:sz w:val="22"/>
              </w:rPr>
              <w:t xml:space="preserve">3</w:t>
            </w:r>
            <w:r/>
          </w:p>
        </w:tc>
        <w:tc>
          <w:tcPr>
            <w:tcBorders>
              <w:left w:val="single" w:color="00000A" w:sz="2" w:space="0"/>
            </w:tcBorders>
            <w:tcW w:w="1625" w:type="dxa"/>
            <w:textDirection w:val="lrTb"/>
            <w:noWrap w:val="false"/>
          </w:tcPr>
          <w:p>
            <w:pPr>
              <w:pStyle w:val="1700"/>
              <w:ind w:left="13" w:right="10"/>
              <w:jc w:val="center"/>
              <w:spacing w:before="27"/>
              <w:rPr>
                <w:rFonts w:ascii="Microsoft Sans Serif"/>
                <w:sz w:val="22"/>
              </w:rPr>
            </w:pPr>
            <w:r>
              <w:rPr>
                <w:rFonts w:ascii="Microsoft Sans Serif"/>
                <w:color w:val="00000a"/>
                <w:spacing w:val="-10"/>
                <w:sz w:val="22"/>
              </w:rPr>
              <w:t xml:space="preserve">4</w:t>
            </w:r>
            <w:r/>
          </w:p>
        </w:tc>
        <w:tc>
          <w:tcPr>
            <w:tcW w:w="955" w:type="dxa"/>
            <w:textDirection w:val="lrTb"/>
            <w:noWrap w:val="false"/>
          </w:tcPr>
          <w:p>
            <w:pPr>
              <w:pStyle w:val="1700"/>
              <w:rPr>
                <w:sz w:val="20"/>
              </w:rPr>
            </w:pPr>
            <w:r>
              <w:rPr>
                <w:sz w:val="20"/>
              </w:rPr>
            </w:r>
            <w:r/>
          </w:p>
        </w:tc>
      </w:tr>
      <w:tr>
        <w:trPr>
          <w:trHeight w:val="316"/>
        </w:trPr>
        <w:tc>
          <w:tcPr>
            <w:tcW w:w="1589" w:type="dxa"/>
            <w:textDirection w:val="lrTb"/>
            <w:noWrap w:val="false"/>
          </w:tcPr>
          <w:p>
            <w:pPr>
              <w:pStyle w:val="1700"/>
              <w:ind w:left="5"/>
              <w:jc w:val="center"/>
              <w:spacing w:before="24"/>
              <w:rPr>
                <w:rFonts w:ascii="Arial"/>
                <w:b/>
                <w:sz w:val="22"/>
              </w:rPr>
            </w:pPr>
            <w:r>
              <w:rPr>
                <w:rFonts w:ascii="Arial"/>
                <w:b/>
                <w:color w:val="00000a"/>
                <w:spacing w:val="-10"/>
                <w:sz w:val="22"/>
              </w:rPr>
              <w:t xml:space="preserve">2</w:t>
            </w:r>
            <w:r/>
          </w:p>
        </w:tc>
        <w:tc>
          <w:tcPr>
            <w:tcW w:w="1623" w:type="dxa"/>
            <w:textDirection w:val="lrTb"/>
            <w:noWrap w:val="false"/>
          </w:tcPr>
          <w:p>
            <w:pPr>
              <w:pStyle w:val="1700"/>
              <w:ind w:left="17" w:right="8"/>
              <w:jc w:val="center"/>
              <w:spacing w:before="37"/>
              <w:rPr>
                <w:rFonts w:ascii="Microsoft Sans Serif"/>
                <w:sz w:val="22"/>
              </w:rPr>
            </w:pPr>
            <w:r>
              <w:rPr>
                <w:rFonts w:ascii="Microsoft Sans Serif"/>
                <w:color w:val="00000a"/>
                <w:sz w:val="22"/>
              </w:rPr>
              <w:t xml:space="preserve">=C1-</w:t>
            </w:r>
            <w:r>
              <w:rPr>
                <w:rFonts w:ascii="Microsoft Sans Serif"/>
                <w:color w:val="00000a"/>
                <w:spacing w:val="-5"/>
                <w:sz w:val="22"/>
              </w:rPr>
              <w:t xml:space="preserve">B1</w:t>
            </w:r>
            <w:r/>
          </w:p>
        </w:tc>
        <w:tc>
          <w:tcPr>
            <w:tcBorders>
              <w:right w:val="single" w:color="00000A" w:sz="2" w:space="0"/>
            </w:tcBorders>
            <w:tcW w:w="1625" w:type="dxa"/>
            <w:textDirection w:val="lrTb"/>
            <w:noWrap w:val="false"/>
          </w:tcPr>
          <w:p>
            <w:pPr>
              <w:pStyle w:val="1700"/>
              <w:ind w:left="13" w:right="14"/>
              <w:jc w:val="center"/>
              <w:spacing w:before="37"/>
              <w:rPr>
                <w:rFonts w:ascii="Microsoft Sans Serif"/>
                <w:sz w:val="22"/>
              </w:rPr>
            </w:pPr>
            <w:r>
              <w:rPr>
                <w:rFonts w:ascii="Microsoft Sans Serif"/>
                <w:color w:val="00000a"/>
                <w:sz w:val="22"/>
              </w:rPr>
              <w:t xml:space="preserve">=B1-</w:t>
            </w:r>
            <w:r>
              <w:rPr>
                <w:rFonts w:ascii="Microsoft Sans Serif"/>
                <w:color w:val="00000a"/>
                <w:spacing w:val="-4"/>
                <w:sz w:val="22"/>
              </w:rPr>
              <w:t xml:space="preserve">A2*2</w:t>
            </w:r>
            <w:r/>
          </w:p>
        </w:tc>
        <w:tc>
          <w:tcPr>
            <w:tcBorders>
              <w:left w:val="single" w:color="00000A" w:sz="2" w:space="0"/>
            </w:tcBorders>
            <w:tcW w:w="1625" w:type="dxa"/>
            <w:textDirection w:val="lrTb"/>
            <w:noWrap w:val="false"/>
          </w:tcPr>
          <w:p>
            <w:pPr>
              <w:pStyle w:val="1700"/>
              <w:ind w:left="17" w:right="4"/>
              <w:jc w:val="center"/>
              <w:spacing w:before="37"/>
              <w:rPr>
                <w:rFonts w:ascii="Microsoft Sans Serif"/>
                <w:sz w:val="22"/>
              </w:rPr>
            </w:pPr>
            <w:r>
              <w:rPr>
                <w:rFonts w:ascii="Microsoft Sans Serif"/>
                <w:color w:val="00000a"/>
                <w:spacing w:val="-2"/>
                <w:sz w:val="22"/>
              </w:rPr>
              <w:t xml:space="preserve">=C1/2</w:t>
            </w:r>
            <w:r/>
          </w:p>
        </w:tc>
        <w:tc>
          <w:tcPr>
            <w:tcW w:w="955" w:type="dxa"/>
            <w:textDirection w:val="lrTb"/>
            <w:noWrap w:val="false"/>
          </w:tcPr>
          <w:p>
            <w:pPr>
              <w:pStyle w:val="1700"/>
              <w:ind w:left="13" w:right="14"/>
              <w:jc w:val="center"/>
              <w:spacing w:before="37"/>
              <w:rPr>
                <w:rFonts w:ascii="Microsoft Sans Serif" w:hAnsi="Microsoft Sans Serif"/>
                <w:sz w:val="22"/>
              </w:rPr>
            </w:pPr>
            <w:r>
              <w:rPr>
                <w:rFonts w:ascii="Microsoft Sans Serif" w:hAnsi="Microsoft Sans Serif"/>
                <w:color w:val="00000a"/>
                <w:spacing w:val="-5"/>
                <w:sz w:val="22"/>
              </w:rPr>
              <w:t xml:space="preserve">=С1</w:t>
            </w:r>
            <w:r/>
          </w:p>
        </w:tc>
      </w:tr>
    </w:tbl>
    <w:p>
      <w:pPr>
        <w:ind w:left="1307" w:right="1330" w:firstLine="0"/>
        <w:jc w:val="left"/>
        <w:spacing w:before="7" w:line="288" w:lineRule="auto"/>
        <w:rPr>
          <w:rFonts w:ascii="Calibri" w:hAnsi="Calibri"/>
          <w:sz w:val="20"/>
        </w:rPr>
      </w:pPr>
      <w:r>
        <w:rPr>
          <w:rFonts w:ascii="Calibri" w:hAnsi="Calibri"/>
          <w:spacing w:val="-2"/>
          <w:sz w:val="20"/>
        </w:rPr>
        <w:t xml:space="preserve">После</w:t>
      </w:r>
      <w:r>
        <w:rPr>
          <w:rFonts w:ascii="Calibri" w:hAnsi="Calibri"/>
          <w:spacing w:val="-6"/>
          <w:sz w:val="20"/>
        </w:rPr>
        <w:t xml:space="preserve"> </w:t>
      </w:r>
      <w:r>
        <w:rPr>
          <w:rFonts w:ascii="Calibri" w:hAnsi="Calibri"/>
          <w:spacing w:val="-2"/>
          <w:sz w:val="20"/>
        </w:rPr>
        <w:t xml:space="preserve">выполнения</w:t>
      </w:r>
      <w:r>
        <w:rPr>
          <w:rFonts w:ascii="Calibri" w:hAnsi="Calibri"/>
          <w:spacing w:val="-6"/>
          <w:sz w:val="20"/>
        </w:rPr>
        <w:t xml:space="preserve"> </w:t>
      </w:r>
      <w:r>
        <w:rPr>
          <w:rFonts w:ascii="Calibri" w:hAnsi="Calibri"/>
          <w:spacing w:val="-2"/>
          <w:sz w:val="20"/>
        </w:rPr>
        <w:t xml:space="preserve">вычислений</w:t>
      </w:r>
      <w:r>
        <w:rPr>
          <w:rFonts w:ascii="Calibri" w:hAnsi="Calibri"/>
          <w:spacing w:val="-6"/>
          <w:sz w:val="20"/>
        </w:rPr>
        <w:t xml:space="preserve"> </w:t>
      </w:r>
      <w:r>
        <w:rPr>
          <w:rFonts w:ascii="Calibri" w:hAnsi="Calibri"/>
          <w:spacing w:val="-2"/>
          <w:sz w:val="20"/>
        </w:rPr>
        <w:t xml:space="preserve">была</w:t>
      </w:r>
      <w:r>
        <w:rPr>
          <w:rFonts w:ascii="Calibri" w:hAnsi="Calibri"/>
          <w:spacing w:val="-3"/>
          <w:sz w:val="20"/>
        </w:rPr>
        <w:t xml:space="preserve"> </w:t>
      </w:r>
      <w:r>
        <w:rPr>
          <w:rFonts w:ascii="Calibri" w:hAnsi="Calibri"/>
          <w:spacing w:val="-2"/>
          <w:sz w:val="20"/>
        </w:rPr>
        <w:t xml:space="preserve">построена</w:t>
      </w:r>
      <w:r>
        <w:rPr>
          <w:rFonts w:ascii="Calibri" w:hAnsi="Calibri"/>
          <w:spacing w:val="-3"/>
          <w:sz w:val="20"/>
        </w:rPr>
        <w:t xml:space="preserve"> </w:t>
      </w:r>
      <w:r>
        <w:rPr>
          <w:rFonts w:ascii="Calibri" w:hAnsi="Calibri"/>
          <w:spacing w:val="-2"/>
          <w:sz w:val="20"/>
        </w:rPr>
        <w:t xml:space="preserve">диаграмма</w:t>
      </w:r>
      <w:r>
        <w:rPr>
          <w:rFonts w:ascii="Calibri" w:hAnsi="Calibri"/>
          <w:spacing w:val="-3"/>
          <w:sz w:val="20"/>
        </w:rPr>
        <w:t xml:space="preserve"> </w:t>
      </w:r>
      <w:r>
        <w:rPr>
          <w:rFonts w:ascii="Calibri" w:hAnsi="Calibri"/>
          <w:spacing w:val="-2"/>
          <w:sz w:val="20"/>
        </w:rPr>
        <w:t xml:space="preserve">по</w:t>
      </w:r>
      <w:r>
        <w:rPr>
          <w:rFonts w:ascii="Calibri" w:hAnsi="Calibri"/>
          <w:spacing w:val="-3"/>
          <w:sz w:val="20"/>
        </w:rPr>
        <w:t xml:space="preserve"> </w:t>
      </w:r>
      <w:r>
        <w:rPr>
          <w:rFonts w:ascii="Calibri" w:hAnsi="Calibri"/>
          <w:spacing w:val="-2"/>
          <w:sz w:val="20"/>
        </w:rPr>
        <w:t xml:space="preserve">значениям диапазона</w:t>
      </w:r>
      <w:r>
        <w:rPr>
          <w:rFonts w:ascii="Calibri" w:hAnsi="Calibri"/>
          <w:spacing w:val="-3"/>
          <w:sz w:val="20"/>
        </w:rPr>
        <w:t xml:space="preserve"> </w:t>
      </w:r>
      <w:r>
        <w:rPr>
          <w:rFonts w:ascii="Calibri" w:hAnsi="Calibri"/>
          <w:spacing w:val="-2"/>
          <w:sz w:val="20"/>
        </w:rPr>
        <w:t xml:space="preserve">ячеек</w:t>
      </w:r>
      <w:r>
        <w:rPr>
          <w:rFonts w:ascii="Calibri" w:hAnsi="Calibri"/>
          <w:spacing w:val="9"/>
          <w:sz w:val="20"/>
        </w:rPr>
        <w:t xml:space="preserve"> </w:t>
      </w:r>
      <w:r>
        <w:rPr>
          <w:rFonts w:ascii="Calibri" w:hAnsi="Calibri"/>
          <w:spacing w:val="-2"/>
          <w:sz w:val="20"/>
        </w:rPr>
        <w:t xml:space="preserve">A2:D2. </w:t>
      </w:r>
      <w:r>
        <w:rPr>
          <w:rFonts w:ascii="Calibri" w:hAnsi="Calibri"/>
          <w:sz w:val="20"/>
        </w:rPr>
        <w:t xml:space="preserve">Укажите получившуюся диаграмму.</w:t>
      </w:r>
      <w:r/>
    </w:p>
    <w:p>
      <w:pPr>
        <w:pStyle w:val="1697"/>
        <w:ind w:left="0" w:firstLine="0"/>
        <w:jc w:val="left"/>
        <w:spacing w:before="6"/>
        <w:rPr>
          <w:rFonts w:asci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487660032" behindDoc="1" locked="0" layoutInCell="1" allowOverlap="1">
                <wp:simplePos x="0" y="0"/>
                <wp:positionH relativeFrom="page">
                  <wp:posOffset>1040618</wp:posOffset>
                </wp:positionH>
                <wp:positionV relativeFrom="paragraph">
                  <wp:posOffset>174682</wp:posOffset>
                </wp:positionV>
                <wp:extent cx="5243098" cy="1020127"/>
                <wp:effectExtent l="0" t="0" r="0" b="0"/>
                <wp:wrapTopAndBottom/>
                <wp:docPr id="216" name="Image 364"/>
                <wp:cNvGraphicFramePr/>
                <a:graphic xmlns:a="http://schemas.openxmlformats.org/drawingml/2006/main">
                  <a:graphicData uri="http://schemas.openxmlformats.org/drawingml/2006/picture">
                    <pic:pic xmlns:pic="http://schemas.openxmlformats.org/drawingml/2006/picture">
                      <pic:nvPicPr>
                        <pic:cNvPr id="364" name="Image 364"/>
                        <pic:cNvPicPr/>
                        <pic:nvPr/>
                      </pic:nvPicPr>
                      <pic:blipFill>
                        <a:blip r:embed="rId131"/>
                        <a:stretch/>
                      </pic:blipFill>
                      <pic:spPr bwMode="auto">
                        <a:xfrm>
                          <a:off x="0" y="0"/>
                          <a:ext cx="5243098" cy="1020127"/>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5" o:spid="_x0000_s365" type="#_x0000_t75" style="position:absolute;z-index:-487660032;o:allowoverlap:true;o:allowincell:true;mso-position-horizontal-relative:page;margin-left:81.9pt;mso-position-horizontal:absolute;mso-position-vertical-relative:text;margin-top:13.8pt;mso-position-vertical:absolute;width:412.8pt;height:80.3pt;mso-wrap-distance-left:0.0pt;mso-wrap-distance-top:0.0pt;mso-wrap-distance-right:0.0pt;mso-wrap-distance-bottom:0.0pt;" stroked="false">
                <v:path textboxrect="0,0,0,0"/>
                <w10:wrap type="topAndBottom"/>
                <v:imagedata r:id="rId131" o:title=""/>
              </v:shape>
            </w:pict>
          </mc:Fallback>
        </mc:AlternateContent>
      </w:r>
      <w:r/>
    </w:p>
    <w:p>
      <w:pPr>
        <w:pStyle w:val="1697"/>
        <w:ind w:left="0" w:firstLine="0"/>
        <w:jc w:val="left"/>
        <w:spacing w:before="20"/>
        <w:rPr>
          <w:rFonts w:ascii="Calibri"/>
          <w:sz w:val="20"/>
        </w:rPr>
      </w:pPr>
      <w:r>
        <w:rPr>
          <w:rFonts w:ascii="Calibri"/>
          <w:sz w:val="20"/>
        </w:rPr>
      </w:r>
      <w:r/>
    </w:p>
    <w:p>
      <w:pPr>
        <w:pStyle w:val="1699"/>
        <w:numPr>
          <w:ilvl w:val="0"/>
          <w:numId w:val="35"/>
        </w:numPr>
        <w:ind w:left="631" w:right="1502" w:firstLine="0"/>
        <w:jc w:val="left"/>
        <w:spacing w:before="0" w:after="0" w:line="283" w:lineRule="auto"/>
        <w:tabs>
          <w:tab w:val="left" w:pos="835" w:leader="none"/>
        </w:tabs>
        <w:rPr>
          <w:rFonts w:ascii="Calibri" w:hAnsi="Calibri"/>
          <w:sz w:val="20"/>
        </w:rPr>
      </w:pPr>
      <w:r>
        <w:rPr>
          <w:rFonts w:ascii="Calibri" w:hAnsi="Calibri"/>
          <w:spacing w:val="-2"/>
          <w:sz w:val="20"/>
        </w:rPr>
        <w:t xml:space="preserve">Определите</w:t>
      </w:r>
      <w:r>
        <w:rPr>
          <w:rFonts w:ascii="Calibri" w:hAnsi="Calibri"/>
          <w:spacing w:val="-3"/>
          <w:sz w:val="20"/>
        </w:rPr>
        <w:t xml:space="preserve"> </w:t>
      </w:r>
      <w:r>
        <w:rPr>
          <w:rFonts w:ascii="Calibri" w:hAnsi="Calibri"/>
          <w:spacing w:val="-2"/>
          <w:sz w:val="20"/>
        </w:rPr>
        <w:t xml:space="preserve">значение</w:t>
      </w:r>
      <w:r>
        <w:rPr>
          <w:rFonts w:ascii="Calibri" w:hAnsi="Calibri"/>
          <w:spacing w:val="-4"/>
          <w:sz w:val="20"/>
        </w:rPr>
        <w:t xml:space="preserve"> </w:t>
      </w:r>
      <w:r>
        <w:rPr>
          <w:rFonts w:ascii="Calibri" w:hAnsi="Calibri"/>
          <w:spacing w:val="-2"/>
          <w:sz w:val="20"/>
        </w:rPr>
        <w:t xml:space="preserve">переменной </w:t>
      </w:r>
      <w:r>
        <w:rPr>
          <w:rFonts w:ascii="Calibri" w:hAnsi="Calibri"/>
          <w:b/>
          <w:spacing w:val="-2"/>
          <w:sz w:val="20"/>
        </w:rPr>
        <w:t xml:space="preserve">a</w:t>
      </w:r>
      <w:r>
        <w:rPr>
          <w:rFonts w:ascii="Calibri" w:hAnsi="Calibri"/>
          <w:b/>
          <w:spacing w:val="-3"/>
          <w:sz w:val="20"/>
        </w:rPr>
        <w:t xml:space="preserve"> </w:t>
      </w:r>
      <w:r>
        <w:rPr>
          <w:rFonts w:ascii="Calibri" w:hAnsi="Calibri"/>
          <w:spacing w:val="-2"/>
          <w:sz w:val="20"/>
        </w:rPr>
        <w:t xml:space="preserve">после</w:t>
      </w:r>
      <w:r>
        <w:rPr>
          <w:rFonts w:ascii="Calibri" w:hAnsi="Calibri"/>
          <w:spacing w:val="-4"/>
          <w:sz w:val="20"/>
        </w:rPr>
        <w:t xml:space="preserve"> </w:t>
      </w:r>
      <w:r>
        <w:rPr>
          <w:rFonts w:ascii="Calibri" w:hAnsi="Calibri"/>
          <w:spacing w:val="-2"/>
          <w:sz w:val="20"/>
        </w:rPr>
        <w:t xml:space="preserve">исполнения</w:t>
      </w:r>
      <w:r>
        <w:rPr>
          <w:rFonts w:ascii="Calibri" w:hAnsi="Calibri"/>
          <w:spacing w:val="-3"/>
          <w:sz w:val="20"/>
        </w:rPr>
        <w:t xml:space="preserve"> </w:t>
      </w:r>
      <w:r>
        <w:rPr>
          <w:rFonts w:ascii="Calibri" w:hAnsi="Calibri"/>
          <w:spacing w:val="-2"/>
          <w:sz w:val="20"/>
        </w:rPr>
        <w:t xml:space="preserve">данного алгоритма.Символ </w:t>
      </w:r>
      <w:r>
        <w:rPr>
          <w:rFonts w:ascii="Cambria Math" w:hAnsi="Cambria Math"/>
          <w:spacing w:val="-2"/>
          <w:sz w:val="20"/>
        </w:rPr>
        <w:t xml:space="preserve">≪</w:t>
      </w:r>
      <w:r>
        <w:rPr>
          <w:rFonts w:ascii="Calibri" w:hAnsi="Calibri"/>
          <w:spacing w:val="-2"/>
          <w:sz w:val="20"/>
        </w:rPr>
        <w:t xml:space="preserve">:=</w:t>
      </w:r>
      <w:r>
        <w:rPr>
          <w:rFonts w:ascii="Cambria Math" w:hAnsi="Cambria Math"/>
          <w:spacing w:val="-2"/>
          <w:sz w:val="20"/>
        </w:rPr>
        <w:t xml:space="preserve">≫ </w:t>
      </w:r>
      <w:r>
        <w:rPr>
          <w:rFonts w:ascii="Calibri" w:hAnsi="Calibri"/>
          <w:spacing w:val="-2"/>
          <w:sz w:val="20"/>
        </w:rPr>
        <w:t xml:space="preserve">обозначает </w:t>
      </w:r>
      <w:r>
        <w:rPr>
          <w:rFonts w:ascii="Calibri" w:hAnsi="Calibri"/>
          <w:sz w:val="20"/>
        </w:rPr>
        <w:t xml:space="preserve">оператор присваивания.</w:t>
      </w:r>
      <w:r/>
    </w:p>
    <w:p>
      <w:pPr>
        <w:pStyle w:val="1697"/>
        <w:ind w:left="0" w:firstLine="0"/>
        <w:jc w:val="left"/>
        <w:spacing w:before="10"/>
        <w:rPr>
          <w:rFonts w:ascii="Calibri"/>
          <w:sz w:val="12"/>
        </w:rPr>
      </w:pPr>
      <w:r>
        <mc:AlternateContent>
          <mc:Choice Requires="wpg">
            <w:drawing>
              <wp:anchor xmlns:wp="http://schemas.openxmlformats.org/drawingml/2006/wordprocessingDrawing" xmlns:wp14="http://schemas.microsoft.com/office/word/2010/wordprocessingDrawing" distT="0" distB="0" distL="0" distR="0" simplePos="0" relativeHeight="487660544" behindDoc="1" locked="0" layoutInCell="1" allowOverlap="1">
                <wp:simplePos x="0" y="0"/>
                <wp:positionH relativeFrom="page">
                  <wp:posOffset>1728216</wp:posOffset>
                </wp:positionH>
                <wp:positionV relativeFrom="paragraph">
                  <wp:posOffset>117830</wp:posOffset>
                </wp:positionV>
                <wp:extent cx="1335405" cy="917575"/>
                <wp:effectExtent l="0" t="0" r="0" b="0"/>
                <wp:wrapTopAndBottom/>
                <wp:docPr id="217" name="Textbox 365"/>
                <wp:cNvGraphicFramePr/>
                <a:graphic xmlns:a="http://schemas.openxmlformats.org/drawingml/2006/main">
                  <a:graphicData uri="http://schemas.microsoft.com/office/word/2010/wordprocessingShape">
                    <wps:wsp>
                      <wps:cNvPr id="0" name=""/>
                      <wps:cNvSpPr txBox="1"/>
                      <wps:spPr bwMode="auto">
                        <a:xfrm>
                          <a:off x="0" y="0"/>
                          <a:ext cx="1335405" cy="917575"/>
                        </a:xfrm>
                        <a:prstGeom prst="rect">
                          <a:avLst/>
                        </a:prstGeom>
                        <a:ln w="6095">
                          <a:solidFill>
                            <a:srgbClr val="00000A"/>
                          </a:solidFill>
                          <a:prstDash val="solid"/>
                        </a:ln>
                      </wps:spPr>
                      <wps:txbx>
                        <w:txbxContent>
                          <w:p>
                            <w:pPr>
                              <w:ind w:left="436" w:right="0" w:firstLine="0"/>
                              <w:jc w:val="left"/>
                              <w:spacing w:before="11"/>
                              <w:rPr>
                                <w:rFonts w:ascii="Calibri"/>
                                <w:sz w:val="20"/>
                              </w:rPr>
                            </w:pPr>
                            <w:r>
                              <w:rPr>
                                <w:rFonts w:ascii="Calibri"/>
                                <w:sz w:val="20"/>
                              </w:rPr>
                              <w:t xml:space="preserve">a</w:t>
                            </w:r>
                            <w:r>
                              <w:rPr>
                                <w:rFonts w:ascii="Calibri"/>
                                <w:sz w:val="20"/>
                              </w:rPr>
                              <w:t xml:space="preserve">:=</w:t>
                            </w:r>
                            <w:r>
                              <w:rPr>
                                <w:rFonts w:ascii="Calibri"/>
                                <w:spacing w:val="-5"/>
                                <w:sz w:val="20"/>
                              </w:rPr>
                              <w:t xml:space="preserve">16;</w:t>
                            </w:r>
                            <w:r/>
                          </w:p>
                          <w:p>
                            <w:pPr>
                              <w:ind w:left="436" w:right="414" w:firstLine="0"/>
                              <w:jc w:val="left"/>
                              <w:spacing w:before="218" w:line="472" w:lineRule="auto"/>
                              <w:rPr>
                                <w:rFonts w:ascii="Calibri" w:hAnsi="Calibri"/>
                                <w:sz w:val="20"/>
                              </w:rPr>
                            </w:pPr>
                            <w:r>
                              <w:rPr>
                                <w:rFonts w:ascii="Calibri" w:hAnsi="Calibri"/>
                                <w:sz w:val="20"/>
                              </w:rPr>
                              <w:t xml:space="preserve">b</w:t>
                            </w:r>
                            <w:r>
                              <w:rPr>
                                <w:rFonts w:ascii="Calibri" w:hAnsi="Calibri"/>
                                <w:sz w:val="20"/>
                              </w:rPr>
                              <w:t xml:space="preserve">:=</w:t>
                            </w:r>
                            <w:r>
                              <w:rPr>
                                <w:rFonts w:ascii="Calibri" w:hAnsi="Calibri"/>
                                <w:sz w:val="20"/>
                              </w:rPr>
                              <w:t xml:space="preserve">12</w:t>
                            </w:r>
                            <w:r>
                              <w:rPr>
                                <w:rFonts w:ascii="Calibri" w:hAnsi="Calibri"/>
                                <w:sz w:val="20"/>
                              </w:rPr>
                              <w:t xml:space="preserve">–</w:t>
                            </w:r>
                            <w:r>
                              <w:rPr>
                                <w:rFonts w:ascii="Calibri" w:hAnsi="Calibri"/>
                                <w:sz w:val="20"/>
                              </w:rPr>
                              <w:t xml:space="preserve">a</w:t>
                            </w:r>
                            <w:r>
                              <w:rPr>
                                <w:rFonts w:ascii="Calibri" w:hAnsi="Calibri"/>
                                <w:sz w:val="20"/>
                              </w:rPr>
                              <w:t xml:space="preserve">/</w:t>
                            </w:r>
                            <w:r>
                              <w:rPr>
                                <w:rFonts w:ascii="Calibri" w:hAnsi="Calibri"/>
                                <w:sz w:val="20"/>
                              </w:rPr>
                              <w:t xml:space="preserve">4; a := a + b * 3;</w:t>
                            </w:r>
                            <w:r/>
                          </w:p>
                        </w:txbxContent>
                      </wps:txbx>
                      <wps:bodyPr wrap="square" lIns="0" tIns="0" rIns="0" bIns="0" rtlCol="0">
                        <a:noAutofit/>
                      </wps:bodyPr>
                    </wps:wsp>
                  </a:graphicData>
                </a:graphic>
              </wp:anchor>
            </w:drawing>
          </mc:Choice>
          <mc:Fallback>
            <w:pict>
              <v:shape id="shape 366" o:spid="_x0000_s366" o:spt="202" type="#_x0000_t202" style="position:absolute;z-index:-487660544;o:allowoverlap:true;o:allowincell:true;mso-position-horizontal-relative:page;margin-left:136.1pt;mso-position-horizontal:absolute;mso-position-vertical-relative:text;margin-top:9.3pt;mso-position-vertical:absolute;width:105.1pt;height:72.2pt;mso-wrap-distance-left:0.0pt;mso-wrap-distance-top:0.0pt;mso-wrap-distance-right:0.0pt;mso-wrap-distance-bottom:0.0pt;visibility:visible;" filled="f" strokecolor="#00000A" strokeweight="0.48pt">
                <v:stroke dashstyle="solid"/>
                <w10:wrap type="topAndBottom"/>
                <v:textbox inset="0,0,0,0">
                  <w:txbxContent>
                    <w:p>
                      <w:pPr>
                        <w:ind w:left="436" w:right="0" w:firstLine="0"/>
                        <w:jc w:val="left"/>
                        <w:spacing w:before="11"/>
                        <w:rPr>
                          <w:rFonts w:ascii="Calibri"/>
                          <w:sz w:val="20"/>
                        </w:rPr>
                      </w:pPr>
                      <w:r>
                        <w:rPr>
                          <w:rFonts w:ascii="Calibri"/>
                          <w:sz w:val="20"/>
                        </w:rPr>
                        <w:t xml:space="preserve">a</w:t>
                      </w:r>
                      <w:r>
                        <w:rPr>
                          <w:rFonts w:ascii="Calibri"/>
                          <w:sz w:val="20"/>
                        </w:rPr>
                        <w:t xml:space="preserve">:=</w:t>
                      </w:r>
                      <w:r>
                        <w:rPr>
                          <w:rFonts w:ascii="Calibri"/>
                          <w:spacing w:val="-5"/>
                          <w:sz w:val="20"/>
                        </w:rPr>
                        <w:t xml:space="preserve">16;</w:t>
                      </w:r>
                      <w:r/>
                    </w:p>
                    <w:p>
                      <w:pPr>
                        <w:ind w:left="436" w:right="414" w:firstLine="0"/>
                        <w:jc w:val="left"/>
                        <w:spacing w:before="218" w:line="472" w:lineRule="auto"/>
                        <w:rPr>
                          <w:rFonts w:ascii="Calibri" w:hAnsi="Calibri"/>
                          <w:sz w:val="20"/>
                        </w:rPr>
                      </w:pPr>
                      <w:r>
                        <w:rPr>
                          <w:rFonts w:ascii="Calibri" w:hAnsi="Calibri"/>
                          <w:sz w:val="20"/>
                        </w:rPr>
                        <w:t xml:space="preserve">b</w:t>
                      </w:r>
                      <w:r>
                        <w:rPr>
                          <w:rFonts w:ascii="Calibri" w:hAnsi="Calibri"/>
                          <w:sz w:val="20"/>
                        </w:rPr>
                        <w:t xml:space="preserve">:=</w:t>
                      </w:r>
                      <w:r>
                        <w:rPr>
                          <w:rFonts w:ascii="Calibri" w:hAnsi="Calibri"/>
                          <w:sz w:val="20"/>
                        </w:rPr>
                        <w:t xml:space="preserve">12</w:t>
                      </w:r>
                      <w:r>
                        <w:rPr>
                          <w:rFonts w:ascii="Calibri" w:hAnsi="Calibri"/>
                          <w:sz w:val="20"/>
                        </w:rPr>
                        <w:t xml:space="preserve">–</w:t>
                      </w:r>
                      <w:r>
                        <w:rPr>
                          <w:rFonts w:ascii="Calibri" w:hAnsi="Calibri"/>
                          <w:sz w:val="20"/>
                        </w:rPr>
                        <w:t xml:space="preserve">a</w:t>
                      </w:r>
                      <w:r>
                        <w:rPr>
                          <w:rFonts w:ascii="Calibri" w:hAnsi="Calibri"/>
                          <w:sz w:val="20"/>
                        </w:rPr>
                        <w:t xml:space="preserve">/</w:t>
                      </w:r>
                      <w:r>
                        <w:rPr>
                          <w:rFonts w:ascii="Calibri" w:hAnsi="Calibri"/>
                          <w:sz w:val="20"/>
                        </w:rPr>
                        <w:t xml:space="preserve">4; a := a + b * 3;</w:t>
                      </w:r>
                      <w:r/>
                    </w:p>
                  </w:txbxContent>
                </v:textbox>
              </v:shape>
            </w:pict>
          </mc:Fallback>
        </mc:AlternateContent>
      </w:r>
      <w:r/>
    </w:p>
    <w:p>
      <w:pPr>
        <w:ind w:left="631" w:right="1330" w:firstLine="532"/>
        <w:jc w:val="left"/>
        <w:spacing w:before="16" w:line="288" w:lineRule="auto"/>
        <w:rPr>
          <w:rFonts w:ascii="Calibri" w:hAnsi="Calibri"/>
          <w:sz w:val="20"/>
        </w:rPr>
      </w:pPr>
      <w:r>
        <w:rPr>
          <w:rFonts w:ascii="Calibri" w:hAnsi="Calibri"/>
          <w:spacing w:val="-2"/>
          <w:sz w:val="20"/>
        </w:rPr>
        <w:t xml:space="preserve">Порядок</w:t>
      </w:r>
      <w:r>
        <w:rPr>
          <w:rFonts w:ascii="Calibri" w:hAnsi="Calibri"/>
          <w:spacing w:val="-3"/>
          <w:sz w:val="20"/>
        </w:rPr>
        <w:t xml:space="preserve"> </w:t>
      </w:r>
      <w:r>
        <w:rPr>
          <w:rFonts w:ascii="Calibri" w:hAnsi="Calibri"/>
          <w:spacing w:val="-2"/>
          <w:sz w:val="20"/>
        </w:rPr>
        <w:t xml:space="preserve">действий</w:t>
      </w:r>
      <w:r>
        <w:rPr>
          <w:rFonts w:ascii="Calibri" w:hAnsi="Calibri"/>
          <w:spacing w:val="-5"/>
          <w:sz w:val="20"/>
        </w:rPr>
        <w:t xml:space="preserve"> </w:t>
      </w:r>
      <w:r>
        <w:rPr>
          <w:rFonts w:ascii="Calibri" w:hAnsi="Calibri"/>
          <w:spacing w:val="-2"/>
          <w:sz w:val="20"/>
        </w:rPr>
        <w:t xml:space="preserve">соответствует правилам</w:t>
      </w:r>
      <w:r>
        <w:rPr>
          <w:rFonts w:ascii="Calibri" w:hAnsi="Calibri"/>
          <w:spacing w:val="-4"/>
          <w:sz w:val="20"/>
        </w:rPr>
        <w:t xml:space="preserve"> </w:t>
      </w:r>
      <w:r>
        <w:rPr>
          <w:rFonts w:ascii="Calibri" w:hAnsi="Calibri"/>
          <w:spacing w:val="-2"/>
          <w:sz w:val="20"/>
        </w:rPr>
        <w:t xml:space="preserve">арифметики.</w:t>
      </w:r>
      <w:r>
        <w:rPr>
          <w:rFonts w:ascii="Calibri" w:hAnsi="Calibri"/>
          <w:spacing w:val="-3"/>
          <w:sz w:val="20"/>
        </w:rPr>
        <w:t xml:space="preserve"> </w:t>
      </w:r>
      <w:r>
        <w:rPr>
          <w:rFonts w:ascii="Calibri" w:hAnsi="Calibri"/>
          <w:spacing w:val="-2"/>
          <w:sz w:val="20"/>
        </w:rPr>
        <w:t xml:space="preserve">В</w:t>
      </w:r>
      <w:r>
        <w:rPr>
          <w:rFonts w:ascii="Calibri" w:hAnsi="Calibri"/>
          <w:spacing w:val="-5"/>
          <w:sz w:val="20"/>
        </w:rPr>
        <w:t xml:space="preserve"> </w:t>
      </w:r>
      <w:r>
        <w:rPr>
          <w:rFonts w:ascii="Calibri" w:hAnsi="Calibri"/>
          <w:spacing w:val="-2"/>
          <w:sz w:val="20"/>
        </w:rPr>
        <w:t xml:space="preserve">ответе</w:t>
      </w:r>
      <w:r>
        <w:rPr>
          <w:rFonts w:ascii="Calibri" w:hAnsi="Calibri"/>
          <w:spacing w:val="-5"/>
          <w:sz w:val="20"/>
        </w:rPr>
        <w:t xml:space="preserve"> </w:t>
      </w:r>
      <w:r>
        <w:rPr>
          <w:rFonts w:ascii="Calibri" w:hAnsi="Calibri"/>
          <w:spacing w:val="-2"/>
          <w:sz w:val="20"/>
        </w:rPr>
        <w:t xml:space="preserve">укажите</w:t>
      </w:r>
      <w:r>
        <w:rPr>
          <w:rFonts w:ascii="Calibri" w:hAnsi="Calibri"/>
          <w:spacing w:val="-5"/>
          <w:sz w:val="20"/>
        </w:rPr>
        <w:t xml:space="preserve"> </w:t>
      </w:r>
      <w:r>
        <w:rPr>
          <w:rFonts w:ascii="Calibri" w:hAnsi="Calibri"/>
          <w:spacing w:val="-2"/>
          <w:sz w:val="20"/>
        </w:rPr>
        <w:t xml:space="preserve">одно число</w:t>
      </w:r>
      <w:r>
        <w:rPr>
          <w:rFonts w:ascii="Calibri" w:hAnsi="Calibri"/>
          <w:spacing w:val="11"/>
          <w:sz w:val="20"/>
        </w:rPr>
        <w:t xml:space="preserve"> </w:t>
      </w:r>
      <w:r>
        <w:rPr>
          <w:rFonts w:ascii="Calibri" w:hAnsi="Calibri"/>
          <w:spacing w:val="-2"/>
          <w:sz w:val="20"/>
        </w:rPr>
        <w:t xml:space="preserve">–</w:t>
      </w:r>
      <w:r>
        <w:rPr>
          <w:rFonts w:ascii="Calibri" w:hAnsi="Calibri"/>
          <w:spacing w:val="-5"/>
          <w:sz w:val="20"/>
        </w:rPr>
        <w:t xml:space="preserve"> </w:t>
      </w:r>
      <w:r>
        <w:rPr>
          <w:rFonts w:ascii="Calibri" w:hAnsi="Calibri"/>
          <w:spacing w:val="-2"/>
          <w:sz w:val="20"/>
        </w:rPr>
        <w:t xml:space="preserve">значение </w:t>
      </w:r>
      <w:r>
        <w:rPr>
          <w:rFonts w:ascii="Calibri" w:hAnsi="Calibri"/>
          <w:sz w:val="20"/>
        </w:rPr>
        <w:t xml:space="preserve">переменной </w:t>
      </w:r>
      <w:r>
        <w:rPr>
          <w:rFonts w:ascii="Calibri" w:hAnsi="Calibri"/>
          <w:b/>
          <w:sz w:val="20"/>
        </w:rPr>
        <w:t xml:space="preserve">a</w:t>
      </w:r>
      <w:r>
        <w:rPr>
          <w:rFonts w:ascii="Calibri" w:hAnsi="Calibri"/>
          <w:sz w:val="20"/>
        </w:rPr>
        <w:t xml:space="preserve">.</w:t>
      </w:r>
      <w:r/>
    </w:p>
    <w:p>
      <w:pPr>
        <w:pStyle w:val="1699"/>
        <w:numPr>
          <w:ilvl w:val="0"/>
          <w:numId w:val="35"/>
        </w:numPr>
        <w:ind w:left="631" w:right="1832" w:firstLine="0"/>
        <w:jc w:val="left"/>
        <w:spacing w:before="182" w:after="0" w:line="283" w:lineRule="auto"/>
        <w:tabs>
          <w:tab w:val="left" w:pos="835" w:leader="none"/>
        </w:tabs>
        <w:rPr>
          <w:rFonts w:ascii="Calibri" w:hAnsi="Calibri"/>
          <w:sz w:val="20"/>
        </w:rPr>
      </w:pPr>
      <w:r>
        <w:rPr>
          <w:rFonts w:ascii="Calibri" w:hAnsi="Calibri"/>
          <w:spacing w:val="-2"/>
          <w:sz w:val="20"/>
        </w:rPr>
        <w:t xml:space="preserve">Определите,</w:t>
      </w:r>
      <w:r>
        <w:rPr>
          <w:rFonts w:ascii="Calibri" w:hAnsi="Calibri"/>
          <w:spacing w:val="-4"/>
          <w:sz w:val="20"/>
        </w:rPr>
        <w:t xml:space="preserve"> </w:t>
      </w:r>
      <w:r>
        <w:rPr>
          <w:rFonts w:ascii="Calibri" w:hAnsi="Calibri"/>
          <w:spacing w:val="-2"/>
          <w:sz w:val="20"/>
        </w:rPr>
        <w:t xml:space="preserve">что</w:t>
      </w:r>
      <w:r>
        <w:rPr>
          <w:rFonts w:ascii="Calibri" w:hAnsi="Calibri"/>
          <w:spacing w:val="-4"/>
          <w:sz w:val="20"/>
        </w:rPr>
        <w:t xml:space="preserve"> </w:t>
      </w:r>
      <w:r>
        <w:rPr>
          <w:rFonts w:ascii="Calibri" w:hAnsi="Calibri"/>
          <w:spacing w:val="-2"/>
          <w:sz w:val="20"/>
        </w:rPr>
        <w:t xml:space="preserve">будет напечатано</w:t>
      </w:r>
      <w:r>
        <w:rPr>
          <w:rFonts w:ascii="Calibri" w:hAnsi="Calibri"/>
          <w:spacing w:val="-8"/>
          <w:sz w:val="20"/>
        </w:rPr>
        <w:t xml:space="preserve"> </w:t>
      </w:r>
      <w:r>
        <w:rPr>
          <w:rFonts w:ascii="Calibri" w:hAnsi="Calibri"/>
          <w:spacing w:val="-2"/>
          <w:sz w:val="20"/>
        </w:rPr>
        <w:t xml:space="preserve">в</w:t>
      </w:r>
      <w:r>
        <w:rPr>
          <w:rFonts w:ascii="Calibri" w:hAnsi="Calibri"/>
          <w:spacing w:val="-4"/>
          <w:sz w:val="20"/>
        </w:rPr>
        <w:t xml:space="preserve"> </w:t>
      </w:r>
      <w:r>
        <w:rPr>
          <w:rFonts w:ascii="Calibri" w:hAnsi="Calibri"/>
          <w:spacing w:val="-2"/>
          <w:sz w:val="20"/>
        </w:rPr>
        <w:t xml:space="preserve">результате</w:t>
      </w:r>
      <w:r>
        <w:rPr>
          <w:rFonts w:ascii="Calibri" w:hAnsi="Calibri"/>
          <w:spacing w:val="-6"/>
          <w:sz w:val="20"/>
        </w:rPr>
        <w:t xml:space="preserve"> </w:t>
      </w:r>
      <w:r>
        <w:rPr>
          <w:rFonts w:ascii="Calibri" w:hAnsi="Calibri"/>
          <w:spacing w:val="-2"/>
          <w:sz w:val="20"/>
        </w:rPr>
        <w:t xml:space="preserve">работы следующей</w:t>
      </w:r>
      <w:r>
        <w:rPr>
          <w:rFonts w:ascii="Calibri" w:hAnsi="Calibri"/>
          <w:spacing w:val="-6"/>
          <w:sz w:val="20"/>
        </w:rPr>
        <w:t xml:space="preserve"> </w:t>
      </w:r>
      <w:r>
        <w:rPr>
          <w:rFonts w:ascii="Calibri" w:hAnsi="Calibri"/>
          <w:spacing w:val="-2"/>
          <w:sz w:val="20"/>
        </w:rPr>
        <w:t xml:space="preserve">программы. Текст</w:t>
      </w:r>
      <w:r>
        <w:rPr>
          <w:rFonts w:ascii="Calibri" w:hAnsi="Calibri"/>
          <w:spacing w:val="-4"/>
          <w:sz w:val="20"/>
        </w:rPr>
        <w:t xml:space="preserve"> </w:t>
      </w:r>
      <w:r>
        <w:rPr>
          <w:rFonts w:ascii="Calibri" w:hAnsi="Calibri"/>
          <w:spacing w:val="-2"/>
          <w:sz w:val="20"/>
        </w:rPr>
        <w:t xml:space="preserve">программы </w:t>
      </w:r>
      <w:r>
        <w:rPr>
          <w:rFonts w:ascii="Calibri" w:hAnsi="Calibri"/>
          <w:sz w:val="20"/>
        </w:rPr>
        <w:t xml:space="preserve">приведен на нескольких языках программирования.</w:t>
      </w:r>
      <w:r/>
    </w:p>
    <w:p>
      <w:pPr>
        <w:pStyle w:val="1697"/>
        <w:ind w:left="0" w:firstLine="0"/>
        <w:jc w:val="left"/>
        <w:spacing w:before="2"/>
        <w:rPr>
          <w:rFonts w:ascii="Calibri"/>
          <w:sz w:val="15"/>
        </w:rPr>
      </w:pPr>
      <w:r>
        <w:rPr>
          <w:rFonts w:ascii="Calibri"/>
          <w:sz w:val="15"/>
        </w:rPr>
      </w:r>
      <w:r/>
    </w:p>
    <w:tbl>
      <w:tblPr>
        <w:tblW w:w="0" w:type="auto"/>
        <w:tblInd w:w="1212"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3034"/>
        <w:gridCol w:w="3111"/>
        <w:gridCol w:w="3025"/>
      </w:tblGrid>
      <w:tr>
        <w:trPr>
          <w:trHeight w:val="474"/>
        </w:trPr>
        <w:tc>
          <w:tcPr>
            <w:tcW w:w="3034" w:type="dxa"/>
            <w:textDirection w:val="lrTb"/>
            <w:noWrap w:val="false"/>
          </w:tcPr>
          <w:p>
            <w:pPr>
              <w:pStyle w:val="1700"/>
              <w:jc w:val="center"/>
              <w:spacing w:before="6"/>
              <w:rPr>
                <w:rFonts w:ascii="Calibri" w:hAnsi="Calibri"/>
                <w:sz w:val="20"/>
              </w:rPr>
            </w:pPr>
            <w:r>
              <w:rPr>
                <w:rFonts w:ascii="Calibri" w:hAnsi="Calibri"/>
                <w:spacing w:val="-2"/>
                <w:sz w:val="20"/>
              </w:rPr>
              <w:t xml:space="preserve">Паскаль</w:t>
            </w:r>
            <w:r/>
          </w:p>
        </w:tc>
        <w:tc>
          <w:tcPr>
            <w:tcW w:w="3111" w:type="dxa"/>
            <w:textDirection w:val="lrTb"/>
            <w:noWrap w:val="false"/>
          </w:tcPr>
          <w:p>
            <w:pPr>
              <w:pStyle w:val="1700"/>
              <w:ind w:left="536"/>
              <w:spacing w:before="6"/>
              <w:rPr>
                <w:rFonts w:ascii="Calibri" w:hAnsi="Calibri"/>
                <w:sz w:val="20"/>
              </w:rPr>
            </w:pPr>
            <w:r>
              <w:rPr>
                <w:rFonts w:ascii="Calibri" w:hAnsi="Calibri"/>
                <w:sz w:val="20"/>
              </w:rPr>
              <w:t xml:space="preserve">Алгоритмический</w:t>
            </w:r>
            <w:r>
              <w:rPr>
                <w:rFonts w:ascii="Calibri" w:hAnsi="Calibri"/>
                <w:spacing w:val="32"/>
                <w:sz w:val="20"/>
              </w:rPr>
              <w:t xml:space="preserve"> </w:t>
            </w:r>
            <w:r>
              <w:rPr>
                <w:rFonts w:ascii="Calibri" w:hAnsi="Calibri"/>
                <w:spacing w:val="-4"/>
                <w:sz w:val="20"/>
              </w:rPr>
              <w:t xml:space="preserve">язык</w:t>
            </w:r>
            <w:r/>
          </w:p>
        </w:tc>
        <w:tc>
          <w:tcPr>
            <w:tcW w:w="3025" w:type="dxa"/>
            <w:textDirection w:val="lrTb"/>
            <w:noWrap w:val="false"/>
          </w:tcPr>
          <w:p>
            <w:pPr>
              <w:pStyle w:val="1700"/>
              <w:ind w:left="11"/>
              <w:jc w:val="center"/>
              <w:spacing w:before="6"/>
              <w:rPr>
                <w:rFonts w:ascii="Calibri" w:hAnsi="Calibri"/>
                <w:sz w:val="20"/>
              </w:rPr>
            </w:pPr>
            <w:r>
              <w:rPr>
                <w:rFonts w:ascii="Calibri" w:hAnsi="Calibri"/>
                <w:spacing w:val="-2"/>
                <w:sz w:val="20"/>
              </w:rPr>
              <w:t xml:space="preserve">Бейсик</w:t>
            </w:r>
            <w:r/>
          </w:p>
        </w:tc>
      </w:tr>
      <w:tr>
        <w:trPr>
          <w:trHeight w:val="384"/>
        </w:trPr>
        <w:tc>
          <w:tcPr>
            <w:tcBorders>
              <w:bottom w:val="none" w:color="000000" w:sz="4" w:space="0"/>
            </w:tcBorders>
            <w:tcW w:w="3034" w:type="dxa"/>
            <w:textDirection w:val="lrTb"/>
            <w:noWrap w:val="false"/>
          </w:tcPr>
          <w:p>
            <w:pPr>
              <w:pStyle w:val="1700"/>
              <w:ind w:left="436"/>
              <w:spacing w:before="6"/>
              <w:rPr>
                <w:rFonts w:ascii="Calibri"/>
                <w:sz w:val="20"/>
              </w:rPr>
            </w:pPr>
            <w:r>
              <w:rPr>
                <w:rFonts w:ascii="Calibri"/>
                <w:sz w:val="20"/>
              </w:rPr>
              <w:t xml:space="preserve">var</w:t>
            </w:r>
            <w:r>
              <w:rPr>
                <w:rFonts w:ascii="Calibri"/>
                <w:spacing w:val="-6"/>
                <w:sz w:val="20"/>
              </w:rPr>
              <w:t xml:space="preserve"> </w:t>
            </w:r>
            <w:r>
              <w:rPr>
                <w:rFonts w:ascii="Calibri"/>
                <w:sz w:val="20"/>
              </w:rPr>
              <w:t xml:space="preserve">s,</w:t>
            </w:r>
            <w:r>
              <w:rPr>
                <w:rFonts w:ascii="Calibri"/>
                <w:spacing w:val="-5"/>
                <w:sz w:val="20"/>
              </w:rPr>
              <w:t xml:space="preserve"> </w:t>
            </w:r>
            <w:r>
              <w:rPr>
                <w:rFonts w:ascii="Calibri"/>
                <w:sz w:val="20"/>
              </w:rPr>
              <w:t xml:space="preserve">k:</w:t>
            </w:r>
            <w:r>
              <w:rPr>
                <w:rFonts w:ascii="Calibri"/>
                <w:spacing w:val="-4"/>
                <w:sz w:val="20"/>
              </w:rPr>
              <w:t xml:space="preserve"> </w:t>
            </w:r>
            <w:r>
              <w:rPr>
                <w:rFonts w:ascii="Calibri"/>
                <w:spacing w:val="-2"/>
                <w:sz w:val="20"/>
              </w:rPr>
              <w:t xml:space="preserve">integer;</w:t>
            </w:r>
            <w:r/>
          </w:p>
        </w:tc>
        <w:tc>
          <w:tcPr>
            <w:tcBorders>
              <w:bottom w:val="none" w:color="000000" w:sz="4" w:space="0"/>
            </w:tcBorders>
            <w:tcW w:w="3111" w:type="dxa"/>
            <w:textDirection w:val="lrTb"/>
            <w:noWrap w:val="false"/>
          </w:tcPr>
          <w:p>
            <w:pPr>
              <w:pStyle w:val="1700"/>
              <w:ind w:left="441"/>
              <w:spacing w:before="6"/>
              <w:rPr>
                <w:rFonts w:ascii="Calibri" w:hAnsi="Calibri"/>
                <w:sz w:val="20"/>
              </w:rPr>
            </w:pPr>
            <w:r>
              <w:rPr>
                <w:rFonts w:ascii="Calibri" w:hAnsi="Calibri"/>
                <w:spacing w:val="-5"/>
                <w:sz w:val="20"/>
              </w:rPr>
              <w:t xml:space="preserve">алг</w:t>
            </w:r>
            <w:r/>
          </w:p>
        </w:tc>
        <w:tc>
          <w:tcPr>
            <w:tcBorders>
              <w:bottom w:val="none" w:color="000000" w:sz="4" w:space="0"/>
            </w:tcBorders>
            <w:tcW w:w="3025" w:type="dxa"/>
            <w:textDirection w:val="lrTb"/>
            <w:noWrap w:val="false"/>
          </w:tcPr>
          <w:p>
            <w:pPr>
              <w:pStyle w:val="1700"/>
              <w:ind w:left="440"/>
              <w:spacing w:before="6"/>
              <w:rPr>
                <w:rFonts w:ascii="Calibri"/>
                <w:sz w:val="20"/>
              </w:rPr>
            </w:pPr>
            <w:r>
              <w:rPr>
                <w:rFonts w:ascii="Calibri"/>
                <w:sz w:val="20"/>
              </w:rPr>
              <w:t xml:space="preserve">DIM</w:t>
            </w:r>
            <w:r>
              <w:rPr>
                <w:rFonts w:ascii="Calibri"/>
                <w:spacing w:val="-5"/>
                <w:sz w:val="20"/>
              </w:rPr>
              <w:t xml:space="preserve"> </w:t>
            </w:r>
            <w:r>
              <w:rPr>
                <w:rFonts w:ascii="Calibri"/>
                <w:sz w:val="20"/>
              </w:rPr>
              <w:t xml:space="preserve">s,</w:t>
            </w:r>
            <w:r>
              <w:rPr>
                <w:rFonts w:ascii="Calibri"/>
                <w:spacing w:val="-8"/>
                <w:sz w:val="20"/>
              </w:rPr>
              <w:t xml:space="preserve"> </w:t>
            </w:r>
            <w:r>
              <w:rPr>
                <w:rFonts w:ascii="Calibri"/>
                <w:sz w:val="20"/>
              </w:rPr>
              <w:t xml:space="preserve">k</w:t>
            </w:r>
            <w:r>
              <w:rPr>
                <w:rFonts w:ascii="Calibri"/>
                <w:spacing w:val="-2"/>
                <w:sz w:val="20"/>
              </w:rPr>
              <w:t xml:space="preserve"> </w:t>
            </w:r>
            <w:r>
              <w:rPr>
                <w:rFonts w:ascii="Calibri"/>
                <w:sz w:val="20"/>
              </w:rPr>
              <w:t xml:space="preserve">AS</w:t>
            </w:r>
            <w:r>
              <w:rPr>
                <w:rFonts w:ascii="Calibri"/>
                <w:spacing w:val="-8"/>
                <w:sz w:val="20"/>
              </w:rPr>
              <w:t xml:space="preserve"> </w:t>
            </w:r>
            <w:r>
              <w:rPr>
                <w:rFonts w:ascii="Calibri"/>
                <w:spacing w:val="-2"/>
                <w:sz w:val="20"/>
              </w:rPr>
              <w:t xml:space="preserve">INTEGER</w:t>
            </w:r>
            <w:r/>
          </w:p>
        </w:tc>
      </w:tr>
      <w:tr>
        <w:trPr>
          <w:trHeight w:val="480"/>
        </w:trPr>
        <w:tc>
          <w:tcPr>
            <w:tcBorders>
              <w:top w:val="none" w:color="000000" w:sz="4" w:space="0"/>
              <w:bottom w:val="none" w:color="000000" w:sz="4" w:space="0"/>
            </w:tcBorders>
            <w:tcW w:w="3034" w:type="dxa"/>
            <w:textDirection w:val="lrTb"/>
            <w:noWrap w:val="false"/>
          </w:tcPr>
          <w:p>
            <w:pPr>
              <w:pStyle w:val="1700"/>
              <w:ind w:left="436"/>
              <w:spacing w:before="101"/>
              <w:rPr>
                <w:rFonts w:ascii="Calibri"/>
                <w:sz w:val="20"/>
              </w:rPr>
            </w:pPr>
            <w:r>
              <w:rPr>
                <w:rFonts w:ascii="Calibri"/>
                <w:spacing w:val="-2"/>
                <w:sz w:val="20"/>
              </w:rPr>
              <w:t xml:space="preserve">begin</w:t>
            </w:r>
            <w:r/>
          </w:p>
        </w:tc>
        <w:tc>
          <w:tcPr>
            <w:tcBorders>
              <w:top w:val="none" w:color="000000" w:sz="4" w:space="0"/>
              <w:bottom w:val="none" w:color="000000" w:sz="4" w:space="0"/>
            </w:tcBorders>
            <w:tcW w:w="3111" w:type="dxa"/>
            <w:textDirection w:val="lrTb"/>
            <w:noWrap w:val="false"/>
          </w:tcPr>
          <w:p>
            <w:pPr>
              <w:pStyle w:val="1700"/>
              <w:ind w:left="441"/>
              <w:spacing w:before="101"/>
              <w:rPr>
                <w:rFonts w:ascii="Calibri" w:hAnsi="Calibri"/>
                <w:sz w:val="20"/>
              </w:rPr>
            </w:pPr>
            <w:r>
              <w:rPr>
                <w:rFonts w:ascii="Calibri" w:hAnsi="Calibri"/>
                <w:spacing w:val="-5"/>
                <w:sz w:val="20"/>
              </w:rPr>
              <w:t xml:space="preserve">нач</w:t>
            </w:r>
            <w:r/>
          </w:p>
        </w:tc>
        <w:tc>
          <w:tcPr>
            <w:tcBorders>
              <w:top w:val="none" w:color="000000" w:sz="4" w:space="0"/>
              <w:bottom w:val="none" w:color="000000" w:sz="4" w:space="0"/>
            </w:tcBorders>
            <w:tcW w:w="3025" w:type="dxa"/>
            <w:textDirection w:val="lrTb"/>
            <w:noWrap w:val="false"/>
          </w:tcPr>
          <w:p>
            <w:pPr>
              <w:pStyle w:val="1700"/>
              <w:ind w:left="440"/>
              <w:spacing w:before="101"/>
              <w:rPr>
                <w:rFonts w:ascii="Calibri"/>
                <w:sz w:val="20"/>
              </w:rPr>
            </w:pPr>
            <w:r>
              <w:rPr>
                <w:rFonts w:ascii="Calibri"/>
                <w:spacing w:val="-4"/>
                <w:sz w:val="20"/>
              </w:rPr>
              <w:t xml:space="preserve">s=50</w:t>
            </w:r>
            <w:r/>
          </w:p>
        </w:tc>
      </w:tr>
      <w:tr>
        <w:trPr>
          <w:trHeight w:val="477"/>
        </w:trPr>
        <w:tc>
          <w:tcPr>
            <w:tcBorders>
              <w:top w:val="none" w:color="000000" w:sz="4" w:space="0"/>
              <w:bottom w:val="none" w:color="000000" w:sz="4" w:space="0"/>
            </w:tcBorders>
            <w:tcW w:w="3034" w:type="dxa"/>
            <w:textDirection w:val="lrTb"/>
            <w:noWrap w:val="false"/>
          </w:tcPr>
          <w:p>
            <w:pPr>
              <w:pStyle w:val="1700"/>
              <w:ind w:left="436"/>
              <w:spacing w:before="101"/>
              <w:rPr>
                <w:rFonts w:ascii="Calibri"/>
                <w:sz w:val="20"/>
              </w:rPr>
            </w:pPr>
            <w:r>
              <w:rPr>
                <w:rFonts w:ascii="Calibri"/>
                <w:spacing w:val="-2"/>
                <w:sz w:val="20"/>
              </w:rPr>
              <w:t xml:space="preserve">s:=50;</w:t>
            </w:r>
            <w:r/>
          </w:p>
        </w:tc>
        <w:tc>
          <w:tcPr>
            <w:tcBorders>
              <w:top w:val="none" w:color="000000" w:sz="4" w:space="0"/>
              <w:bottom w:val="none" w:color="000000" w:sz="4" w:space="0"/>
            </w:tcBorders>
            <w:tcW w:w="3111" w:type="dxa"/>
            <w:textDirection w:val="lrTb"/>
            <w:noWrap w:val="false"/>
          </w:tcPr>
          <w:p>
            <w:pPr>
              <w:pStyle w:val="1700"/>
              <w:ind w:left="441"/>
              <w:spacing w:before="101"/>
              <w:rPr>
                <w:rFonts w:ascii="Calibri" w:hAnsi="Calibri"/>
                <w:sz w:val="20"/>
              </w:rPr>
            </w:pPr>
            <w:r>
              <w:rPr>
                <w:rFonts w:ascii="Calibri" w:hAnsi="Calibri"/>
                <w:spacing w:val="-2"/>
                <w:sz w:val="20"/>
              </w:rPr>
              <w:t xml:space="preserve">целs,</w:t>
            </w:r>
            <w:r>
              <w:rPr>
                <w:rFonts w:ascii="Calibri" w:hAnsi="Calibri"/>
                <w:spacing w:val="-5"/>
                <w:sz w:val="20"/>
              </w:rPr>
              <w:t xml:space="preserve"> </w:t>
            </w:r>
            <w:r>
              <w:rPr>
                <w:rFonts w:ascii="Calibri" w:hAnsi="Calibri"/>
                <w:spacing w:val="-12"/>
                <w:sz w:val="20"/>
              </w:rPr>
              <w:t xml:space="preserve">k</w:t>
            </w:r>
            <w:r/>
          </w:p>
        </w:tc>
        <w:tc>
          <w:tcPr>
            <w:tcBorders>
              <w:top w:val="none" w:color="000000" w:sz="4" w:space="0"/>
              <w:bottom w:val="none" w:color="000000" w:sz="4" w:space="0"/>
            </w:tcBorders>
            <w:tcW w:w="3025" w:type="dxa"/>
            <w:textDirection w:val="lrTb"/>
            <w:noWrap w:val="false"/>
          </w:tcPr>
          <w:p>
            <w:pPr>
              <w:pStyle w:val="1700"/>
              <w:ind w:left="440"/>
              <w:spacing w:before="101"/>
              <w:rPr>
                <w:rFonts w:ascii="Calibri"/>
                <w:sz w:val="20"/>
              </w:rPr>
            </w:pPr>
            <w:r>
              <w:rPr>
                <w:rFonts w:ascii="Calibri"/>
                <w:sz w:val="20"/>
              </w:rPr>
              <w:t xml:space="preserve">FOR</w:t>
            </w:r>
            <w:r>
              <w:rPr>
                <w:rFonts w:ascii="Calibri"/>
                <w:spacing w:val="-10"/>
                <w:sz w:val="20"/>
              </w:rPr>
              <w:t xml:space="preserve"> </w:t>
            </w:r>
            <w:r>
              <w:rPr>
                <w:rFonts w:ascii="Calibri"/>
                <w:sz w:val="20"/>
              </w:rPr>
              <w:t xml:space="preserve">k=0</w:t>
            </w:r>
            <w:r>
              <w:rPr>
                <w:rFonts w:ascii="Calibri"/>
                <w:spacing w:val="-9"/>
                <w:sz w:val="20"/>
              </w:rPr>
              <w:t xml:space="preserve"> </w:t>
            </w:r>
            <w:r>
              <w:rPr>
                <w:rFonts w:ascii="Calibri"/>
                <w:sz w:val="20"/>
              </w:rPr>
              <w:t xml:space="preserve">TO</w:t>
            </w:r>
            <w:r>
              <w:rPr>
                <w:rFonts w:ascii="Calibri"/>
                <w:spacing w:val="-6"/>
                <w:sz w:val="20"/>
              </w:rPr>
              <w:t xml:space="preserve"> </w:t>
            </w:r>
            <w:r>
              <w:rPr>
                <w:rFonts w:ascii="Calibri"/>
                <w:spacing w:val="-12"/>
                <w:sz w:val="20"/>
              </w:rPr>
              <w:t xml:space="preserve">8</w:t>
            </w:r>
            <w:r/>
          </w:p>
        </w:tc>
      </w:tr>
      <w:tr>
        <w:trPr>
          <w:trHeight w:val="477"/>
        </w:trPr>
        <w:tc>
          <w:tcPr>
            <w:tcBorders>
              <w:top w:val="none" w:color="000000" w:sz="4" w:space="0"/>
              <w:bottom w:val="none" w:color="000000" w:sz="4" w:space="0"/>
            </w:tcBorders>
            <w:tcW w:w="3034" w:type="dxa"/>
            <w:textDirection w:val="lrTb"/>
            <w:noWrap w:val="false"/>
          </w:tcPr>
          <w:p>
            <w:pPr>
              <w:pStyle w:val="1700"/>
              <w:ind w:left="436"/>
              <w:spacing w:before="99"/>
              <w:rPr>
                <w:rFonts w:ascii="Calibri"/>
                <w:sz w:val="20"/>
              </w:rPr>
            </w:pPr>
            <w:r>
              <w:rPr>
                <w:rFonts w:ascii="Calibri"/>
                <w:sz w:val="20"/>
              </w:rPr>
              <w:t xml:space="preserve">for</w:t>
            </w:r>
            <w:r>
              <w:rPr>
                <w:rFonts w:ascii="Calibri"/>
                <w:spacing w:val="38"/>
                <w:sz w:val="20"/>
              </w:rPr>
              <w:t xml:space="preserve"> </w:t>
            </w:r>
            <w:r>
              <w:rPr>
                <w:rFonts w:ascii="Calibri"/>
                <w:sz w:val="20"/>
              </w:rPr>
              <w:t xml:space="preserve">k:=0</w:t>
            </w:r>
            <w:r>
              <w:rPr>
                <w:rFonts w:ascii="Calibri"/>
                <w:spacing w:val="-6"/>
                <w:sz w:val="20"/>
              </w:rPr>
              <w:t xml:space="preserve"> </w:t>
            </w:r>
            <w:r>
              <w:rPr>
                <w:rFonts w:ascii="Calibri"/>
                <w:sz w:val="20"/>
              </w:rPr>
              <w:t xml:space="preserve">to</w:t>
            </w:r>
            <w:r>
              <w:rPr>
                <w:rFonts w:ascii="Calibri"/>
                <w:spacing w:val="-6"/>
                <w:sz w:val="20"/>
              </w:rPr>
              <w:t xml:space="preserve"> </w:t>
            </w:r>
            <w:r>
              <w:rPr>
                <w:rFonts w:ascii="Calibri"/>
                <w:sz w:val="20"/>
              </w:rPr>
              <w:t xml:space="preserve">8</w:t>
            </w:r>
            <w:r>
              <w:rPr>
                <w:rFonts w:ascii="Calibri"/>
                <w:spacing w:val="-7"/>
                <w:sz w:val="20"/>
              </w:rPr>
              <w:t xml:space="preserve"> </w:t>
            </w:r>
            <w:r>
              <w:rPr>
                <w:rFonts w:ascii="Calibri"/>
                <w:spacing w:val="-5"/>
                <w:sz w:val="20"/>
              </w:rPr>
              <w:t xml:space="preserve">do</w:t>
            </w:r>
            <w:r/>
          </w:p>
        </w:tc>
        <w:tc>
          <w:tcPr>
            <w:tcBorders>
              <w:top w:val="none" w:color="000000" w:sz="4" w:space="0"/>
              <w:bottom w:val="none" w:color="000000" w:sz="4" w:space="0"/>
            </w:tcBorders>
            <w:tcW w:w="3111" w:type="dxa"/>
            <w:textDirection w:val="lrTb"/>
            <w:noWrap w:val="false"/>
          </w:tcPr>
          <w:p>
            <w:pPr>
              <w:pStyle w:val="1700"/>
              <w:ind w:left="440"/>
              <w:spacing w:before="99"/>
              <w:rPr>
                <w:rFonts w:ascii="Calibri"/>
                <w:sz w:val="20"/>
              </w:rPr>
            </w:pPr>
            <w:r>
              <w:rPr>
                <w:rFonts w:ascii="Calibri"/>
                <w:spacing w:val="-2"/>
                <w:sz w:val="20"/>
              </w:rPr>
              <w:t xml:space="preserve">s:=50</w:t>
            </w:r>
            <w:r/>
          </w:p>
        </w:tc>
        <w:tc>
          <w:tcPr>
            <w:tcBorders>
              <w:top w:val="none" w:color="000000" w:sz="4" w:space="0"/>
              <w:bottom w:val="none" w:color="000000" w:sz="4" w:space="0"/>
            </w:tcBorders>
            <w:tcW w:w="3025" w:type="dxa"/>
            <w:textDirection w:val="lrTb"/>
            <w:noWrap w:val="false"/>
          </w:tcPr>
          <w:p>
            <w:pPr>
              <w:pStyle w:val="1700"/>
              <w:ind w:left="440"/>
              <w:spacing w:before="99"/>
              <w:rPr>
                <w:rFonts w:ascii="Calibri"/>
                <w:sz w:val="20"/>
              </w:rPr>
            </w:pPr>
            <w:r>
              <w:rPr>
                <w:rFonts w:ascii="Calibri"/>
                <w:sz w:val="20"/>
              </w:rPr>
              <w:t xml:space="preserve">s=s-</w:t>
            </w:r>
            <w:r>
              <w:rPr>
                <w:rFonts w:ascii="Calibri"/>
                <w:spacing w:val="-10"/>
                <w:sz w:val="20"/>
              </w:rPr>
              <w:t xml:space="preserve">4</w:t>
            </w:r>
            <w:r/>
          </w:p>
        </w:tc>
      </w:tr>
      <w:tr>
        <w:trPr>
          <w:trHeight w:val="480"/>
        </w:trPr>
        <w:tc>
          <w:tcPr>
            <w:tcBorders>
              <w:top w:val="none" w:color="000000" w:sz="4" w:space="0"/>
              <w:bottom w:val="none" w:color="000000" w:sz="4" w:space="0"/>
            </w:tcBorders>
            <w:tcW w:w="3034" w:type="dxa"/>
            <w:textDirection w:val="lrTb"/>
            <w:noWrap w:val="false"/>
          </w:tcPr>
          <w:p>
            <w:pPr>
              <w:pStyle w:val="1700"/>
              <w:ind w:left="436"/>
              <w:spacing w:before="101"/>
              <w:rPr>
                <w:rFonts w:ascii="Calibri" w:hAnsi="Calibri"/>
                <w:sz w:val="20"/>
              </w:rPr>
            </w:pPr>
            <w:r>
              <w:rPr>
                <w:rFonts w:ascii="Calibri" w:hAnsi="Calibri"/>
                <w:sz w:val="20"/>
              </w:rPr>
              <w:t xml:space="preserve">s:=s</w:t>
            </w:r>
            <w:r>
              <w:rPr>
                <w:rFonts w:ascii="Calibri" w:hAnsi="Calibri"/>
                <w:spacing w:val="-5"/>
                <w:sz w:val="20"/>
              </w:rPr>
              <w:t xml:space="preserve"> </w:t>
            </w:r>
            <w:r>
              <w:rPr>
                <w:rFonts w:ascii="Calibri" w:hAnsi="Calibri"/>
                <w:sz w:val="20"/>
              </w:rPr>
              <w:t xml:space="preserve">–</w:t>
            </w:r>
            <w:r>
              <w:rPr>
                <w:rFonts w:ascii="Calibri" w:hAnsi="Calibri"/>
                <w:spacing w:val="-7"/>
                <w:sz w:val="20"/>
              </w:rPr>
              <w:t xml:space="preserve"> </w:t>
            </w:r>
            <w:r>
              <w:rPr>
                <w:rFonts w:ascii="Calibri" w:hAnsi="Calibri"/>
                <w:spacing w:val="-5"/>
                <w:sz w:val="20"/>
              </w:rPr>
              <w:t xml:space="preserve">4;</w:t>
            </w:r>
            <w:r/>
          </w:p>
        </w:tc>
        <w:tc>
          <w:tcPr>
            <w:tcBorders>
              <w:top w:val="none" w:color="000000" w:sz="4" w:space="0"/>
              <w:bottom w:val="none" w:color="000000" w:sz="4" w:space="0"/>
            </w:tcBorders>
            <w:tcW w:w="3111" w:type="dxa"/>
            <w:textDirection w:val="lrTb"/>
            <w:noWrap w:val="false"/>
          </w:tcPr>
          <w:p>
            <w:pPr>
              <w:pStyle w:val="1700"/>
              <w:ind w:left="440"/>
              <w:spacing w:before="101"/>
              <w:rPr>
                <w:rFonts w:ascii="Calibri" w:hAnsi="Calibri"/>
                <w:sz w:val="20"/>
              </w:rPr>
            </w:pPr>
            <w:r>
              <w:rPr>
                <w:rFonts w:ascii="Calibri" w:hAnsi="Calibri"/>
                <w:sz w:val="20"/>
              </w:rPr>
              <w:t xml:space="preserve">нц</w:t>
            </w:r>
            <w:r>
              <w:rPr>
                <w:rFonts w:ascii="Calibri" w:hAnsi="Calibri"/>
                <w:spacing w:val="-7"/>
                <w:sz w:val="20"/>
              </w:rPr>
              <w:t xml:space="preserve"> </w:t>
            </w:r>
            <w:r>
              <w:rPr>
                <w:rFonts w:ascii="Calibri" w:hAnsi="Calibri"/>
                <w:sz w:val="20"/>
              </w:rPr>
              <w:t xml:space="preserve">для</w:t>
            </w:r>
            <w:r>
              <w:rPr>
                <w:rFonts w:ascii="Calibri" w:hAnsi="Calibri"/>
                <w:spacing w:val="-7"/>
                <w:sz w:val="20"/>
              </w:rPr>
              <w:t xml:space="preserve"> </w:t>
            </w:r>
            <w:r>
              <w:rPr>
                <w:rFonts w:ascii="Calibri" w:hAnsi="Calibri"/>
                <w:sz w:val="20"/>
              </w:rPr>
              <w:t xml:space="preserve">k</w:t>
            </w:r>
            <w:r>
              <w:rPr>
                <w:rFonts w:ascii="Calibri" w:hAnsi="Calibri"/>
                <w:spacing w:val="-3"/>
                <w:sz w:val="20"/>
              </w:rPr>
              <w:t xml:space="preserve"> </w:t>
            </w:r>
            <w:r>
              <w:rPr>
                <w:rFonts w:ascii="Calibri" w:hAnsi="Calibri"/>
                <w:sz w:val="20"/>
              </w:rPr>
              <w:t xml:space="preserve">от</w:t>
            </w:r>
            <w:r>
              <w:rPr>
                <w:rFonts w:ascii="Calibri" w:hAnsi="Calibri"/>
                <w:spacing w:val="-5"/>
                <w:sz w:val="20"/>
              </w:rPr>
              <w:t xml:space="preserve"> </w:t>
            </w:r>
            <w:r>
              <w:rPr>
                <w:rFonts w:ascii="Calibri" w:hAnsi="Calibri"/>
                <w:sz w:val="20"/>
              </w:rPr>
              <w:t xml:space="preserve">0</w:t>
            </w:r>
            <w:r>
              <w:rPr>
                <w:rFonts w:ascii="Calibri" w:hAnsi="Calibri"/>
                <w:spacing w:val="-8"/>
                <w:sz w:val="20"/>
              </w:rPr>
              <w:t xml:space="preserve"> </w:t>
            </w:r>
            <w:r>
              <w:rPr>
                <w:rFonts w:ascii="Calibri" w:hAnsi="Calibri"/>
                <w:sz w:val="20"/>
              </w:rPr>
              <w:t xml:space="preserve">до</w:t>
            </w:r>
            <w:r>
              <w:rPr>
                <w:rFonts w:ascii="Calibri" w:hAnsi="Calibri"/>
                <w:spacing w:val="-4"/>
                <w:sz w:val="20"/>
              </w:rPr>
              <w:t xml:space="preserve"> </w:t>
            </w:r>
            <w:r>
              <w:rPr>
                <w:rFonts w:ascii="Calibri" w:hAnsi="Calibri"/>
                <w:spacing w:val="-10"/>
                <w:sz w:val="20"/>
              </w:rPr>
              <w:t xml:space="preserve">8</w:t>
            </w:r>
            <w:r/>
          </w:p>
        </w:tc>
        <w:tc>
          <w:tcPr>
            <w:tcBorders>
              <w:top w:val="none" w:color="000000" w:sz="4" w:space="0"/>
              <w:bottom w:val="none" w:color="000000" w:sz="4" w:space="0"/>
            </w:tcBorders>
            <w:tcW w:w="3025" w:type="dxa"/>
            <w:textDirection w:val="lrTb"/>
            <w:noWrap w:val="false"/>
          </w:tcPr>
          <w:p>
            <w:pPr>
              <w:pStyle w:val="1700"/>
              <w:ind w:left="440"/>
              <w:spacing w:before="101"/>
              <w:rPr>
                <w:rFonts w:ascii="Calibri"/>
                <w:sz w:val="20"/>
              </w:rPr>
            </w:pPr>
            <w:r>
              <w:rPr>
                <w:rFonts w:ascii="Calibri"/>
                <w:spacing w:val="-2"/>
                <w:sz w:val="20"/>
              </w:rPr>
              <w:t xml:space="preserve">NEXT</w:t>
            </w:r>
            <w:r>
              <w:rPr>
                <w:rFonts w:ascii="Calibri"/>
                <w:spacing w:val="-5"/>
                <w:sz w:val="20"/>
              </w:rPr>
              <w:t xml:space="preserve"> </w:t>
            </w:r>
            <w:r>
              <w:rPr>
                <w:rFonts w:ascii="Calibri"/>
                <w:spacing w:val="-10"/>
                <w:sz w:val="20"/>
              </w:rPr>
              <w:t xml:space="preserve">k</w:t>
            </w:r>
            <w:r/>
          </w:p>
        </w:tc>
      </w:tr>
      <w:tr>
        <w:trPr>
          <w:trHeight w:val="477"/>
        </w:trPr>
        <w:tc>
          <w:tcPr>
            <w:tcBorders>
              <w:top w:val="none" w:color="000000" w:sz="4" w:space="0"/>
              <w:bottom w:val="none" w:color="000000" w:sz="4" w:space="0"/>
            </w:tcBorders>
            <w:tcW w:w="3034" w:type="dxa"/>
            <w:textDirection w:val="lrTb"/>
            <w:noWrap w:val="false"/>
          </w:tcPr>
          <w:p>
            <w:pPr>
              <w:pStyle w:val="1700"/>
              <w:ind w:left="436"/>
              <w:spacing w:before="101"/>
              <w:rPr>
                <w:rFonts w:ascii="Calibri"/>
                <w:sz w:val="20"/>
              </w:rPr>
            </w:pPr>
            <w:r>
              <w:rPr>
                <w:rFonts w:ascii="Calibri"/>
                <w:sz w:val="20"/>
              </w:rPr>
              <w:t xml:space="preserve">write</w:t>
            </w:r>
            <w:r>
              <w:rPr>
                <w:rFonts w:ascii="Calibri"/>
                <w:spacing w:val="-10"/>
                <w:sz w:val="20"/>
              </w:rPr>
              <w:t xml:space="preserve"> </w:t>
            </w:r>
            <w:r>
              <w:rPr>
                <w:rFonts w:ascii="Calibri"/>
                <w:spacing w:val="-4"/>
                <w:sz w:val="20"/>
              </w:rPr>
              <w:t xml:space="preserve">(s);</w:t>
            </w:r>
            <w:r/>
          </w:p>
        </w:tc>
        <w:tc>
          <w:tcPr>
            <w:tcBorders>
              <w:top w:val="none" w:color="000000" w:sz="4" w:space="0"/>
              <w:bottom w:val="none" w:color="000000" w:sz="4" w:space="0"/>
            </w:tcBorders>
            <w:tcW w:w="3111" w:type="dxa"/>
            <w:textDirection w:val="lrTb"/>
            <w:noWrap w:val="false"/>
          </w:tcPr>
          <w:p>
            <w:pPr>
              <w:pStyle w:val="1700"/>
              <w:ind w:left="440"/>
              <w:spacing w:before="101"/>
              <w:rPr>
                <w:rFonts w:ascii="Calibri"/>
                <w:sz w:val="20"/>
              </w:rPr>
            </w:pPr>
            <w:r>
              <w:rPr>
                <w:rFonts w:ascii="Calibri"/>
                <w:sz w:val="20"/>
              </w:rPr>
              <w:t xml:space="preserve">s:=s</w:t>
            </w:r>
            <w:r>
              <w:rPr>
                <w:rFonts w:ascii="Calibri"/>
                <w:spacing w:val="-5"/>
                <w:sz w:val="20"/>
              </w:rPr>
              <w:t xml:space="preserve"> </w:t>
            </w:r>
            <w:r>
              <w:rPr>
                <w:rFonts w:ascii="Calibri"/>
                <w:sz w:val="20"/>
              </w:rPr>
              <w:t xml:space="preserve">-</w:t>
            </w:r>
            <w:r>
              <w:rPr>
                <w:rFonts w:ascii="Calibri"/>
                <w:spacing w:val="-5"/>
                <w:sz w:val="20"/>
              </w:rPr>
              <w:t xml:space="preserve"> </w:t>
            </w:r>
            <w:r>
              <w:rPr>
                <w:rFonts w:ascii="Calibri"/>
                <w:spacing w:val="-10"/>
                <w:sz w:val="20"/>
              </w:rPr>
              <w:t xml:space="preserve">4</w:t>
            </w:r>
            <w:r/>
          </w:p>
        </w:tc>
        <w:tc>
          <w:tcPr>
            <w:tcBorders>
              <w:top w:val="none" w:color="000000" w:sz="4" w:space="0"/>
              <w:bottom w:val="none" w:color="000000" w:sz="4" w:space="0"/>
            </w:tcBorders>
            <w:tcW w:w="3025" w:type="dxa"/>
            <w:textDirection w:val="lrTb"/>
            <w:noWrap w:val="false"/>
          </w:tcPr>
          <w:p>
            <w:pPr>
              <w:pStyle w:val="1700"/>
              <w:ind w:left="440"/>
              <w:spacing w:before="101"/>
              <w:rPr>
                <w:rFonts w:ascii="Calibri"/>
                <w:sz w:val="20"/>
              </w:rPr>
            </w:pPr>
            <w:r>
              <w:rPr>
                <w:rFonts w:ascii="Calibri"/>
                <w:spacing w:val="-2"/>
                <w:sz w:val="20"/>
              </w:rPr>
              <w:t xml:space="preserve">PRINT</w:t>
            </w:r>
            <w:r>
              <w:rPr>
                <w:rFonts w:ascii="Calibri"/>
                <w:spacing w:val="-3"/>
                <w:sz w:val="20"/>
              </w:rPr>
              <w:t xml:space="preserve"> </w:t>
            </w:r>
            <w:r>
              <w:rPr>
                <w:rFonts w:ascii="Calibri"/>
                <w:spacing w:val="-10"/>
                <w:sz w:val="20"/>
              </w:rPr>
              <w:t xml:space="preserve">s</w:t>
            </w:r>
            <w:r/>
          </w:p>
        </w:tc>
      </w:tr>
      <w:tr>
        <w:trPr>
          <w:trHeight w:val="477"/>
        </w:trPr>
        <w:tc>
          <w:tcPr>
            <w:tcBorders>
              <w:top w:val="none" w:color="000000" w:sz="4" w:space="0"/>
              <w:bottom w:val="none" w:color="000000" w:sz="4" w:space="0"/>
            </w:tcBorders>
            <w:tcW w:w="3034" w:type="dxa"/>
            <w:textDirection w:val="lrTb"/>
            <w:noWrap w:val="false"/>
          </w:tcPr>
          <w:p>
            <w:pPr>
              <w:pStyle w:val="1700"/>
              <w:ind w:left="436"/>
              <w:spacing w:before="99"/>
              <w:rPr>
                <w:rFonts w:ascii="Calibri"/>
                <w:sz w:val="20"/>
              </w:rPr>
            </w:pPr>
            <w:r>
              <w:rPr>
                <w:rFonts w:ascii="Calibri"/>
                <w:spacing w:val="-4"/>
                <w:sz w:val="20"/>
              </w:rPr>
              <w:t xml:space="preserve">end.</w:t>
            </w:r>
            <w:r/>
          </w:p>
        </w:tc>
        <w:tc>
          <w:tcPr>
            <w:tcBorders>
              <w:top w:val="none" w:color="000000" w:sz="4" w:space="0"/>
              <w:bottom w:val="none" w:color="000000" w:sz="4" w:space="0"/>
            </w:tcBorders>
            <w:tcW w:w="3111" w:type="dxa"/>
            <w:textDirection w:val="lrTb"/>
            <w:noWrap w:val="false"/>
          </w:tcPr>
          <w:p>
            <w:pPr>
              <w:pStyle w:val="1700"/>
              <w:ind w:left="440"/>
              <w:spacing w:before="99"/>
              <w:rPr>
                <w:rFonts w:ascii="Calibri" w:hAnsi="Calibri"/>
                <w:sz w:val="20"/>
              </w:rPr>
            </w:pPr>
            <w:r>
              <w:rPr>
                <w:rFonts w:ascii="Calibri" w:hAnsi="Calibri"/>
                <w:spacing w:val="-5"/>
                <w:sz w:val="20"/>
              </w:rPr>
              <w:t xml:space="preserve">кц</w:t>
            </w:r>
            <w:r/>
          </w:p>
        </w:tc>
        <w:tc>
          <w:tcPr>
            <w:tcBorders>
              <w:top w:val="none" w:color="000000" w:sz="4" w:space="0"/>
              <w:bottom w:val="none" w:color="000000" w:sz="4" w:space="0"/>
            </w:tcBorders>
            <w:tcW w:w="3025" w:type="dxa"/>
            <w:textDirection w:val="lrTb"/>
            <w:noWrap w:val="false"/>
          </w:tcPr>
          <w:p>
            <w:pPr>
              <w:pStyle w:val="1700"/>
              <w:rPr>
                <w:sz w:val="20"/>
              </w:rPr>
            </w:pPr>
            <w:r>
              <w:rPr>
                <w:sz w:val="20"/>
              </w:rPr>
            </w:r>
            <w:r/>
          </w:p>
        </w:tc>
      </w:tr>
      <w:tr>
        <w:trPr>
          <w:trHeight w:val="570"/>
        </w:trPr>
        <w:tc>
          <w:tcPr>
            <w:tcBorders>
              <w:top w:val="none" w:color="000000" w:sz="4" w:space="0"/>
            </w:tcBorders>
            <w:tcW w:w="3034" w:type="dxa"/>
            <w:textDirection w:val="lrTb"/>
            <w:noWrap w:val="false"/>
          </w:tcPr>
          <w:p>
            <w:pPr>
              <w:pStyle w:val="1700"/>
              <w:rPr>
                <w:sz w:val="20"/>
              </w:rPr>
            </w:pPr>
            <w:r>
              <w:rPr>
                <w:sz w:val="20"/>
              </w:rPr>
            </w:r>
            <w:r/>
          </w:p>
        </w:tc>
        <w:tc>
          <w:tcPr>
            <w:tcBorders>
              <w:top w:val="none" w:color="000000" w:sz="4" w:space="0"/>
            </w:tcBorders>
            <w:tcW w:w="3111" w:type="dxa"/>
            <w:textDirection w:val="lrTb"/>
            <w:noWrap w:val="false"/>
          </w:tcPr>
          <w:p>
            <w:pPr>
              <w:pStyle w:val="1700"/>
              <w:ind w:left="440"/>
              <w:spacing w:before="101"/>
              <w:rPr>
                <w:rFonts w:ascii="Calibri" w:hAnsi="Calibri"/>
                <w:sz w:val="20"/>
              </w:rPr>
            </w:pPr>
            <w:r>
              <w:rPr>
                <w:rFonts w:ascii="Calibri" w:hAnsi="Calibri"/>
                <w:sz w:val="20"/>
              </w:rPr>
              <w:t xml:space="preserve">вывод</w:t>
            </w:r>
            <w:r>
              <w:rPr>
                <w:rFonts w:ascii="Calibri" w:hAnsi="Calibri"/>
                <w:spacing w:val="14"/>
                <w:sz w:val="20"/>
              </w:rPr>
              <w:t xml:space="preserve"> </w:t>
            </w:r>
            <w:r>
              <w:rPr>
                <w:rFonts w:ascii="Calibri" w:hAnsi="Calibri"/>
                <w:spacing w:val="-10"/>
                <w:sz w:val="20"/>
              </w:rPr>
              <w:t xml:space="preserve">s</w:t>
            </w:r>
            <w:r/>
          </w:p>
        </w:tc>
        <w:tc>
          <w:tcPr>
            <w:tcBorders>
              <w:top w:val="none" w:color="000000" w:sz="4" w:space="0"/>
            </w:tcBorders>
            <w:tcW w:w="3025" w:type="dxa"/>
            <w:textDirection w:val="lrTb"/>
            <w:noWrap w:val="false"/>
          </w:tcPr>
          <w:p>
            <w:pPr>
              <w:pStyle w:val="1700"/>
              <w:rPr>
                <w:sz w:val="20"/>
              </w:rPr>
            </w:pPr>
            <w:r>
              <w:rPr>
                <w:sz w:val="20"/>
              </w:rPr>
            </w:r>
            <w:r/>
          </w:p>
        </w:tc>
      </w:tr>
    </w:tbl>
    <w:p>
      <w:pPr>
        <w:spacing w:after="0"/>
        <w:rPr>
          <w:sz w:val="20"/>
        </w:rPr>
        <w:sectPr>
          <w:footnotePr/>
          <w:endnotePr/>
          <w:type w:val="continuous"/>
          <w:pgSz w:w="12240" w:h="15840" w:orient="portrait"/>
          <w:pgMar w:top="460" w:right="0" w:bottom="1249" w:left="900" w:header="0" w:footer="886" w:gutter="0"/>
          <w:cols w:num="1" w:sep="0" w:space="1701" w:equalWidth="1"/>
          <w:docGrid w:linePitch="360"/>
        </w:sectPr>
      </w:pPr>
      <w:r>
        <w:rPr>
          <w:sz w:val="20"/>
        </w:rPr>
      </w:r>
      <w:r/>
    </w:p>
    <w:tbl>
      <w:tblPr>
        <w:tblW w:w="0" w:type="auto"/>
        <w:tblInd w:w="1212"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3034"/>
        <w:gridCol w:w="3111"/>
        <w:gridCol w:w="3025"/>
      </w:tblGrid>
      <w:tr>
        <w:trPr>
          <w:trHeight w:val="474"/>
        </w:trPr>
        <w:tc>
          <w:tcPr>
            <w:tcW w:w="3034" w:type="dxa"/>
            <w:textDirection w:val="lrTb"/>
            <w:noWrap w:val="false"/>
          </w:tcPr>
          <w:p>
            <w:pPr>
              <w:pStyle w:val="1700"/>
              <w:rPr>
                <w:sz w:val="20"/>
              </w:rPr>
            </w:pPr>
            <w:r>
              <w:rPr>
                <w:sz w:val="20"/>
              </w:rPr>
            </w:r>
            <w:r/>
          </w:p>
        </w:tc>
        <w:tc>
          <w:tcPr>
            <w:tcW w:w="3111" w:type="dxa"/>
            <w:textDirection w:val="lrTb"/>
            <w:noWrap w:val="false"/>
          </w:tcPr>
          <w:p>
            <w:pPr>
              <w:pStyle w:val="1700"/>
              <w:ind w:left="441"/>
              <w:spacing w:before="6"/>
              <w:rPr>
                <w:rFonts w:ascii="Calibri" w:hAnsi="Calibri"/>
                <w:sz w:val="20"/>
              </w:rPr>
            </w:pPr>
            <w:r>
              <w:rPr>
                <w:rFonts w:ascii="Calibri" w:hAnsi="Calibri"/>
                <w:spacing w:val="-5"/>
                <w:sz w:val="20"/>
              </w:rPr>
              <w:t xml:space="preserve">кон</w:t>
            </w:r>
            <w:r/>
          </w:p>
        </w:tc>
        <w:tc>
          <w:tcPr>
            <w:tcW w:w="3025" w:type="dxa"/>
            <w:textDirection w:val="lrTb"/>
            <w:noWrap w:val="false"/>
          </w:tcPr>
          <w:p>
            <w:pPr>
              <w:pStyle w:val="1700"/>
              <w:rPr>
                <w:sz w:val="20"/>
              </w:rPr>
            </w:pPr>
            <w:r>
              <w:rPr>
                <w:sz w:val="20"/>
              </w:rPr>
            </w:r>
            <w:r/>
          </w:p>
        </w:tc>
      </w:tr>
    </w:tbl>
    <w:p>
      <w:pPr>
        <w:pStyle w:val="1697"/>
        <w:ind w:left="0" w:firstLine="0"/>
        <w:jc w:val="left"/>
        <w:rPr>
          <w:rFonts w:ascii="Calibri"/>
          <w:sz w:val="20"/>
        </w:rPr>
      </w:pPr>
      <w:r>
        <w:rPr>
          <w:rFonts w:ascii="Calibri"/>
          <w:sz w:val="20"/>
        </w:rPr>
      </w:r>
      <w:r/>
    </w:p>
    <w:p>
      <w:pPr>
        <w:pStyle w:val="1697"/>
        <w:ind w:left="0" w:firstLine="0"/>
        <w:jc w:val="left"/>
        <w:spacing w:before="18"/>
        <w:rPr>
          <w:rFonts w:ascii="Calibri"/>
          <w:sz w:val="20"/>
        </w:rPr>
      </w:pPr>
      <w:r>
        <w:rPr>
          <w:rFonts w:ascii="Calibri"/>
          <w:sz w:val="20"/>
        </w:rPr>
      </w:r>
      <w:r/>
    </w:p>
    <w:p>
      <w:pPr>
        <w:pStyle w:val="1699"/>
        <w:numPr>
          <w:ilvl w:val="0"/>
          <w:numId w:val="35"/>
        </w:numPr>
        <w:ind w:left="631" w:right="1284" w:firstLine="0"/>
        <w:jc w:val="left"/>
        <w:spacing w:before="0" w:after="0" w:line="285" w:lineRule="auto"/>
        <w:tabs>
          <w:tab w:val="left" w:pos="783" w:leader="none"/>
        </w:tabs>
        <w:rPr>
          <w:rFonts w:ascii="Calibri" w:hAnsi="Calibri"/>
          <w:sz w:val="20"/>
        </w:rPr>
      </w:pPr>
      <w:r>
        <w:rPr>
          <w:rFonts w:ascii="Calibri" w:hAnsi="Calibri"/>
          <w:sz w:val="20"/>
        </w:rPr>
        <w:t xml:space="preserve">На</w:t>
      </w:r>
      <w:r>
        <w:rPr>
          <w:rFonts w:ascii="Calibri" w:hAnsi="Calibri"/>
          <w:spacing w:val="-1"/>
          <w:sz w:val="20"/>
        </w:rPr>
        <w:t xml:space="preserve"> </w:t>
      </w:r>
      <w:r>
        <w:rPr>
          <w:rFonts w:ascii="Calibri" w:hAnsi="Calibri"/>
          <w:sz w:val="20"/>
        </w:rPr>
        <w:t xml:space="preserve">рисунке</w:t>
      </w:r>
      <w:r>
        <w:rPr>
          <w:rFonts w:ascii="Calibri" w:hAnsi="Calibri"/>
          <w:spacing w:val="-5"/>
          <w:sz w:val="20"/>
        </w:rPr>
        <w:t xml:space="preserve"> </w:t>
      </w:r>
      <w:r>
        <w:rPr>
          <w:rFonts w:ascii="Calibri" w:hAnsi="Calibri"/>
          <w:sz w:val="20"/>
        </w:rPr>
        <w:t xml:space="preserve">изображена</w:t>
      </w:r>
      <w:r>
        <w:rPr>
          <w:rFonts w:ascii="Calibri" w:hAnsi="Calibri"/>
          <w:spacing w:val="-1"/>
          <w:sz w:val="20"/>
        </w:rPr>
        <w:t xml:space="preserve"> </w:t>
      </w:r>
      <w:r>
        <w:rPr>
          <w:rFonts w:ascii="Calibri" w:hAnsi="Calibri"/>
          <w:sz w:val="20"/>
        </w:rPr>
        <w:t xml:space="preserve">схема</w:t>
      </w:r>
      <w:r>
        <w:rPr>
          <w:rFonts w:ascii="Calibri" w:hAnsi="Calibri"/>
          <w:spacing w:val="-1"/>
          <w:sz w:val="20"/>
        </w:rPr>
        <w:t xml:space="preserve"> </w:t>
      </w:r>
      <w:r>
        <w:rPr>
          <w:rFonts w:ascii="Calibri" w:hAnsi="Calibri"/>
          <w:sz w:val="20"/>
        </w:rPr>
        <w:t xml:space="preserve">дорог, связывающих</w:t>
      </w:r>
      <w:r>
        <w:rPr>
          <w:rFonts w:ascii="Calibri" w:hAnsi="Calibri"/>
          <w:spacing w:val="-1"/>
          <w:sz w:val="20"/>
        </w:rPr>
        <w:t xml:space="preserve"> </w:t>
      </w:r>
      <w:r>
        <w:rPr>
          <w:rFonts w:ascii="Calibri" w:hAnsi="Calibri"/>
          <w:sz w:val="20"/>
        </w:rPr>
        <w:t xml:space="preserve">города</w:t>
      </w:r>
      <w:r>
        <w:rPr>
          <w:rFonts w:ascii="Calibri" w:hAnsi="Calibri"/>
          <w:spacing w:val="-1"/>
          <w:sz w:val="20"/>
        </w:rPr>
        <w:t xml:space="preserve"> </w:t>
      </w:r>
      <w:r>
        <w:rPr>
          <w:rFonts w:ascii="Calibri" w:hAnsi="Calibri"/>
          <w:sz w:val="20"/>
        </w:rPr>
        <w:t xml:space="preserve">A,B,C,D,E,F,G.</w:t>
      </w:r>
      <w:r>
        <w:rPr>
          <w:rFonts w:ascii="Calibri" w:hAnsi="Calibri"/>
          <w:spacing w:val="-2"/>
          <w:sz w:val="20"/>
        </w:rPr>
        <w:t xml:space="preserve"> </w:t>
      </w:r>
      <w:r>
        <w:rPr>
          <w:rFonts w:ascii="Calibri" w:hAnsi="Calibri"/>
          <w:sz w:val="20"/>
        </w:rPr>
        <w:t xml:space="preserve">По</w:t>
      </w:r>
      <w:r>
        <w:rPr>
          <w:rFonts w:ascii="Calibri" w:hAnsi="Calibri"/>
          <w:spacing w:val="-6"/>
          <w:sz w:val="20"/>
        </w:rPr>
        <w:t xml:space="preserve"> </w:t>
      </w:r>
      <w:r>
        <w:rPr>
          <w:rFonts w:ascii="Calibri" w:hAnsi="Calibri"/>
          <w:sz w:val="20"/>
        </w:rPr>
        <w:t xml:space="preserve">каждой</w:t>
      </w:r>
      <w:r>
        <w:rPr>
          <w:rFonts w:ascii="Calibri" w:hAnsi="Calibri"/>
          <w:spacing w:val="-4"/>
          <w:sz w:val="20"/>
        </w:rPr>
        <w:t xml:space="preserve"> </w:t>
      </w:r>
      <w:r>
        <w:rPr>
          <w:rFonts w:ascii="Calibri" w:hAnsi="Calibri"/>
          <w:sz w:val="20"/>
        </w:rPr>
        <w:t xml:space="preserve">дороге</w:t>
      </w:r>
      <w:r>
        <w:rPr>
          <w:rFonts w:ascii="Calibri" w:hAnsi="Calibri"/>
          <w:spacing w:val="-4"/>
          <w:sz w:val="20"/>
        </w:rPr>
        <w:t xml:space="preserve"> </w:t>
      </w:r>
      <w:r>
        <w:rPr>
          <w:rFonts w:ascii="Calibri" w:hAnsi="Calibri"/>
          <w:sz w:val="20"/>
        </w:rPr>
        <w:t xml:space="preserve">можно </w:t>
      </w:r>
      <w:r>
        <w:rPr>
          <w:rFonts w:ascii="Calibri" w:hAnsi="Calibri"/>
          <w:spacing w:val="-2"/>
          <w:sz w:val="20"/>
        </w:rPr>
        <w:t xml:space="preserve">передвигаться</w:t>
      </w:r>
      <w:r>
        <w:rPr>
          <w:rFonts w:ascii="Calibri" w:hAnsi="Calibri"/>
          <w:spacing w:val="-6"/>
          <w:sz w:val="20"/>
        </w:rPr>
        <w:t xml:space="preserve"> </w:t>
      </w:r>
      <w:r>
        <w:rPr>
          <w:rFonts w:ascii="Calibri" w:hAnsi="Calibri"/>
          <w:spacing w:val="-2"/>
          <w:sz w:val="20"/>
        </w:rPr>
        <w:t xml:space="preserve">только</w:t>
      </w:r>
      <w:r>
        <w:rPr>
          <w:rFonts w:ascii="Calibri" w:hAnsi="Calibri"/>
          <w:spacing w:val="-3"/>
          <w:sz w:val="20"/>
        </w:rPr>
        <w:t xml:space="preserve"> </w:t>
      </w:r>
      <w:r>
        <w:rPr>
          <w:rFonts w:ascii="Calibri" w:hAnsi="Calibri"/>
          <w:spacing w:val="-2"/>
          <w:sz w:val="20"/>
        </w:rPr>
        <w:t xml:space="preserve">в</w:t>
      </w:r>
      <w:r>
        <w:rPr>
          <w:rFonts w:ascii="Calibri" w:hAnsi="Calibri"/>
          <w:spacing w:val="-3"/>
          <w:sz w:val="20"/>
        </w:rPr>
        <w:t xml:space="preserve"> </w:t>
      </w:r>
      <w:r>
        <w:rPr>
          <w:rFonts w:ascii="Calibri" w:hAnsi="Calibri"/>
          <w:spacing w:val="-2"/>
          <w:sz w:val="20"/>
        </w:rPr>
        <w:t xml:space="preserve">одном</w:t>
      </w:r>
      <w:r>
        <w:rPr>
          <w:rFonts w:ascii="Calibri" w:hAnsi="Calibri"/>
          <w:spacing w:val="-5"/>
          <w:sz w:val="20"/>
        </w:rPr>
        <w:t xml:space="preserve"> </w:t>
      </w:r>
      <w:r>
        <w:rPr>
          <w:rFonts w:ascii="Calibri" w:hAnsi="Calibri"/>
          <w:spacing w:val="-2"/>
          <w:sz w:val="20"/>
        </w:rPr>
        <w:t xml:space="preserve">направлении,</w:t>
      </w:r>
      <w:r>
        <w:rPr>
          <w:rFonts w:ascii="Calibri" w:hAnsi="Calibri"/>
          <w:spacing w:val="-3"/>
          <w:sz w:val="20"/>
        </w:rPr>
        <w:t xml:space="preserve"> </w:t>
      </w:r>
      <w:r>
        <w:rPr>
          <w:rFonts w:ascii="Calibri" w:hAnsi="Calibri"/>
          <w:spacing w:val="-2"/>
          <w:sz w:val="20"/>
        </w:rPr>
        <w:t xml:space="preserve">указанном</w:t>
      </w:r>
      <w:r>
        <w:rPr>
          <w:rFonts w:ascii="Calibri" w:hAnsi="Calibri"/>
          <w:spacing w:val="-5"/>
          <w:sz w:val="20"/>
        </w:rPr>
        <w:t xml:space="preserve"> </w:t>
      </w:r>
      <w:r>
        <w:rPr>
          <w:rFonts w:ascii="Calibri" w:hAnsi="Calibri"/>
          <w:spacing w:val="-2"/>
          <w:sz w:val="20"/>
        </w:rPr>
        <w:t xml:space="preserve">стрелкой. Сколько</w:t>
      </w:r>
      <w:r>
        <w:rPr>
          <w:rFonts w:ascii="Calibri" w:hAnsi="Calibri"/>
          <w:spacing w:val="-3"/>
          <w:sz w:val="20"/>
        </w:rPr>
        <w:t xml:space="preserve"> </w:t>
      </w:r>
      <w:r>
        <w:rPr>
          <w:rFonts w:ascii="Calibri" w:hAnsi="Calibri"/>
          <w:spacing w:val="-2"/>
          <w:sz w:val="20"/>
        </w:rPr>
        <w:t xml:space="preserve">существует</w:t>
      </w:r>
      <w:r>
        <w:rPr>
          <w:rFonts w:ascii="Calibri" w:hAnsi="Calibri"/>
          <w:spacing w:val="-3"/>
          <w:sz w:val="20"/>
        </w:rPr>
        <w:t xml:space="preserve"> </w:t>
      </w:r>
      <w:r>
        <w:rPr>
          <w:rFonts w:ascii="Calibri" w:hAnsi="Calibri"/>
          <w:spacing w:val="-2"/>
          <w:sz w:val="20"/>
        </w:rPr>
        <w:t xml:space="preserve">различных</w:t>
      </w:r>
      <w:r>
        <w:rPr>
          <w:rFonts w:ascii="Calibri" w:hAnsi="Calibri"/>
          <w:spacing w:val="-3"/>
          <w:sz w:val="20"/>
        </w:rPr>
        <w:t xml:space="preserve"> </w:t>
      </w:r>
      <w:r>
        <w:rPr>
          <w:rFonts w:ascii="Calibri" w:hAnsi="Calibri"/>
          <w:spacing w:val="-2"/>
          <w:sz w:val="20"/>
        </w:rPr>
        <w:t xml:space="preserve">путей из </w:t>
      </w:r>
      <w:r>
        <w:rPr>
          <w:rFonts w:ascii="Calibri" w:hAnsi="Calibri"/>
          <w:sz w:val="20"/>
        </w:rPr>
        <w:t xml:space="preserve">города А в город G?</w:t>
      </w:r>
      <w:r/>
    </w:p>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spacing w:before="206"/>
        <w:rPr>
          <w:rFonts w:ascii="Calibri"/>
          <w:sz w:val="20"/>
        </w:rPr>
      </w:pPr>
      <w:r>
        <w:rPr>
          <w:rFonts w:ascii="Calibri"/>
          <w:sz w:val="20"/>
        </w:rPr>
      </w:r>
      <w:r/>
    </w:p>
    <w:p>
      <w:pPr>
        <w:ind w:left="2176" w:right="0" w:firstLine="0"/>
        <w:jc w:val="left"/>
        <w:spacing w:before="0"/>
        <w:rPr>
          <w:rFonts w:ascii="Calibri" w:hAns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15802368" behindDoc="0" locked="0" layoutInCell="1" allowOverlap="1">
                <wp:simplePos x="0" y="0"/>
                <wp:positionH relativeFrom="page">
                  <wp:posOffset>2115311</wp:posOffset>
                </wp:positionH>
                <wp:positionV relativeFrom="paragraph">
                  <wp:posOffset>-625364</wp:posOffset>
                </wp:positionV>
                <wp:extent cx="2670175" cy="832485"/>
                <wp:effectExtent l="0" t="0" r="0" b="0"/>
                <wp:wrapNone/>
                <wp:docPr id="218" name="Group 366"/>
                <wp:cNvGraphicFramePr/>
                <a:graphic xmlns:a="http://schemas.openxmlformats.org/drawingml/2006/main">
                  <a:graphicData uri="http://schemas.microsoft.com/office/word/2010/wordprocessingGroup">
                    <wpg:wgp>
                      <wpg:cNvGrpSpPr/>
                      <wpg:grpSpPr bwMode="auto">
                        <a:xfrm>
                          <a:off x="0" y="0"/>
                          <a:ext cx="2670175" cy="832485"/>
                          <a:chExt cx="2670175" cy="832485"/>
                        </a:xfrm>
                      </wpg:grpSpPr>
                      <wps:wsp>
                        <wps:cNvPr id="0" name=""/>
                        <wps:cNvSpPr/>
                        <wps:spPr bwMode="auto">
                          <a:xfrm>
                            <a:off x="0" y="182879"/>
                            <a:ext cx="2459990" cy="518159"/>
                          </a:xfrm>
                          <a:custGeom>
                            <a:avLst/>
                            <a:gdLst/>
                            <a:ahLst/>
                            <a:cxnLst/>
                            <a:rect l="l" t="t" r="r" b="b"/>
                            <a:pathLst>
                              <a:path w="2459990" h="518159" fill="norm" stroke="1" extrusionOk="0">
                                <a:moveTo>
                                  <a:pt x="676656" y="188976"/>
                                </a:moveTo>
                                <a:lnTo>
                                  <a:pt x="588264" y="182880"/>
                                </a:lnTo>
                                <a:lnTo>
                                  <a:pt x="582168" y="185928"/>
                                </a:lnTo>
                                <a:lnTo>
                                  <a:pt x="585216" y="192024"/>
                                </a:lnTo>
                                <a:lnTo>
                                  <a:pt x="651306" y="196748"/>
                                </a:lnTo>
                                <a:lnTo>
                                  <a:pt x="0" y="509016"/>
                                </a:lnTo>
                                <a:lnTo>
                                  <a:pt x="3048" y="518160"/>
                                </a:lnTo>
                                <a:lnTo>
                                  <a:pt x="659066" y="203631"/>
                                </a:lnTo>
                                <a:lnTo>
                                  <a:pt x="618744" y="259080"/>
                                </a:lnTo>
                                <a:lnTo>
                                  <a:pt x="621792" y="265176"/>
                                </a:lnTo>
                                <a:lnTo>
                                  <a:pt x="627888" y="265176"/>
                                </a:lnTo>
                                <a:lnTo>
                                  <a:pt x="676656" y="188976"/>
                                </a:lnTo>
                                <a:close/>
                              </a:path>
                              <a:path w="2459990" h="518159" fill="norm" stroke="1" extrusionOk="0">
                                <a:moveTo>
                                  <a:pt x="1661160" y="33528"/>
                                </a:moveTo>
                                <a:lnTo>
                                  <a:pt x="1653400" y="30480"/>
                                </a:lnTo>
                                <a:lnTo>
                                  <a:pt x="1575816" y="0"/>
                                </a:lnTo>
                                <a:lnTo>
                                  <a:pt x="1572768" y="3048"/>
                                </a:lnTo>
                                <a:lnTo>
                                  <a:pt x="1572768" y="9144"/>
                                </a:lnTo>
                                <a:lnTo>
                                  <a:pt x="1635086" y="33121"/>
                                </a:lnTo>
                                <a:lnTo>
                                  <a:pt x="691896" y="179832"/>
                                </a:lnTo>
                                <a:lnTo>
                                  <a:pt x="691896" y="184404"/>
                                </a:lnTo>
                                <a:lnTo>
                                  <a:pt x="688848" y="188976"/>
                                </a:lnTo>
                                <a:lnTo>
                                  <a:pt x="1368247" y="501865"/>
                                </a:lnTo>
                                <a:lnTo>
                                  <a:pt x="1301496" y="509016"/>
                                </a:lnTo>
                                <a:lnTo>
                                  <a:pt x="1298448" y="512064"/>
                                </a:lnTo>
                                <a:lnTo>
                                  <a:pt x="1304544" y="518160"/>
                                </a:lnTo>
                                <a:lnTo>
                                  <a:pt x="1392936" y="509016"/>
                                </a:lnTo>
                                <a:lnTo>
                                  <a:pt x="1386713" y="500240"/>
                                </a:lnTo>
                                <a:lnTo>
                                  <a:pt x="1386840" y="499872"/>
                                </a:lnTo>
                                <a:lnTo>
                                  <a:pt x="1386268" y="499618"/>
                                </a:lnTo>
                                <a:lnTo>
                                  <a:pt x="1341120" y="435864"/>
                                </a:lnTo>
                                <a:lnTo>
                                  <a:pt x="1335024" y="432816"/>
                                </a:lnTo>
                                <a:lnTo>
                                  <a:pt x="1335024" y="438912"/>
                                </a:lnTo>
                                <a:lnTo>
                                  <a:pt x="1369568" y="491896"/>
                                </a:lnTo>
                                <a:lnTo>
                                  <a:pt x="708964" y="186321"/>
                                </a:lnTo>
                                <a:lnTo>
                                  <a:pt x="1635252" y="42240"/>
                                </a:lnTo>
                                <a:lnTo>
                                  <a:pt x="1584960" y="85344"/>
                                </a:lnTo>
                                <a:lnTo>
                                  <a:pt x="1584960" y="91440"/>
                                </a:lnTo>
                                <a:lnTo>
                                  <a:pt x="1591056" y="91440"/>
                                </a:lnTo>
                                <a:lnTo>
                                  <a:pt x="1661160" y="33528"/>
                                </a:lnTo>
                                <a:close/>
                              </a:path>
                              <a:path w="2459990" h="518159" fill="norm" stroke="1" extrusionOk="0">
                                <a:moveTo>
                                  <a:pt x="2459736" y="445008"/>
                                </a:moveTo>
                                <a:lnTo>
                                  <a:pt x="2410968" y="368808"/>
                                </a:lnTo>
                                <a:lnTo>
                                  <a:pt x="2404872" y="365760"/>
                                </a:lnTo>
                                <a:lnTo>
                                  <a:pt x="2404872" y="371856"/>
                                </a:lnTo>
                                <a:lnTo>
                                  <a:pt x="2437117" y="427164"/>
                                </a:lnTo>
                                <a:lnTo>
                                  <a:pt x="1679448" y="27432"/>
                                </a:lnTo>
                                <a:lnTo>
                                  <a:pt x="1673352" y="36576"/>
                                </a:lnTo>
                                <a:lnTo>
                                  <a:pt x="2434336" y="436473"/>
                                </a:lnTo>
                                <a:lnTo>
                                  <a:pt x="2368296" y="438912"/>
                                </a:lnTo>
                                <a:lnTo>
                                  <a:pt x="2365248" y="445008"/>
                                </a:lnTo>
                                <a:lnTo>
                                  <a:pt x="2368296" y="448056"/>
                                </a:lnTo>
                                <a:lnTo>
                                  <a:pt x="2459736" y="445008"/>
                                </a:lnTo>
                                <a:close/>
                              </a:path>
                            </a:pathLst>
                          </a:custGeom>
                          <a:solidFill>
                            <a:srgbClr val="000000"/>
                          </a:solidFill>
                        </wps:spPr>
                        <wps:bodyPr rot="0">
                          <a:prstTxWarp prst="textNoShape">
                            <a:avLst/>
                          </a:prstTxWarp>
                          <a:noAutofit/>
                        </wps:bodyPr>
                      </wps:wsp>
                      <wps:wsp>
                        <wps:cNvPr id="1" name=""/>
                        <wps:cNvSpPr/>
                        <wps:spPr bwMode="auto">
                          <a:xfrm>
                            <a:off x="539496" y="0"/>
                            <a:ext cx="2131060" cy="795655"/>
                          </a:xfrm>
                          <a:custGeom>
                            <a:avLst/>
                            <a:gdLst/>
                            <a:ahLst/>
                            <a:cxnLst/>
                            <a:rect l="l" t="t" r="r" b="b"/>
                            <a:pathLst>
                              <a:path w="2131060" h="795655" fill="norm" stroke="1" extrusionOk="0">
                                <a:moveTo>
                                  <a:pt x="249936" y="124968"/>
                                </a:moveTo>
                                <a:lnTo>
                                  <a:pt x="0" y="124968"/>
                                </a:lnTo>
                                <a:lnTo>
                                  <a:pt x="0" y="438924"/>
                                </a:lnTo>
                                <a:lnTo>
                                  <a:pt x="249936" y="438924"/>
                                </a:lnTo>
                                <a:lnTo>
                                  <a:pt x="249936" y="124968"/>
                                </a:lnTo>
                                <a:close/>
                              </a:path>
                              <a:path w="2131060" h="795655" fill="norm" stroke="1" extrusionOk="0">
                                <a:moveTo>
                                  <a:pt x="1335024" y="0"/>
                                </a:moveTo>
                                <a:lnTo>
                                  <a:pt x="1082040" y="0"/>
                                </a:lnTo>
                                <a:lnTo>
                                  <a:pt x="1082040" y="313944"/>
                                </a:lnTo>
                                <a:lnTo>
                                  <a:pt x="1335024" y="313944"/>
                                </a:lnTo>
                                <a:lnTo>
                                  <a:pt x="1335024" y="0"/>
                                </a:lnTo>
                                <a:close/>
                              </a:path>
                              <a:path w="2131060" h="795655" fill="norm" stroke="1" extrusionOk="0">
                                <a:moveTo>
                                  <a:pt x="2130552" y="484632"/>
                                </a:moveTo>
                                <a:lnTo>
                                  <a:pt x="1880616" y="484632"/>
                                </a:lnTo>
                                <a:lnTo>
                                  <a:pt x="1880616" y="795528"/>
                                </a:lnTo>
                                <a:lnTo>
                                  <a:pt x="2130552" y="795528"/>
                                </a:lnTo>
                                <a:lnTo>
                                  <a:pt x="2130552" y="484632"/>
                                </a:lnTo>
                                <a:close/>
                              </a:path>
                            </a:pathLst>
                          </a:custGeom>
                          <a:solidFill>
                            <a:srgbClr val="FFFFFF"/>
                          </a:solidFill>
                        </wps:spPr>
                        <wps:bodyPr rot="0">
                          <a:prstTxWarp prst="textNoShape">
                            <a:avLst/>
                          </a:prstTxWarp>
                          <a:noAutofit/>
                        </wps:bodyPr>
                      </wps:wsp>
                      <wps:wsp>
                        <wps:cNvPr id="2" name=""/>
                        <wps:cNvSpPr/>
                        <wps:spPr bwMode="auto">
                          <a:xfrm>
                            <a:off x="1392936" y="368808"/>
                            <a:ext cx="265430" cy="463550"/>
                          </a:xfrm>
                          <a:custGeom>
                            <a:avLst/>
                            <a:gdLst/>
                            <a:ahLst/>
                            <a:cxnLst/>
                            <a:rect l="l" t="t" r="r" b="b"/>
                            <a:pathLst>
                              <a:path w="265430" h="463550" fill="norm" stroke="1" extrusionOk="0">
                                <a:moveTo>
                                  <a:pt x="256031" y="15902"/>
                                </a:moveTo>
                                <a:lnTo>
                                  <a:pt x="247615" y="21025"/>
                                </a:lnTo>
                                <a:lnTo>
                                  <a:pt x="0" y="460248"/>
                                </a:lnTo>
                                <a:lnTo>
                                  <a:pt x="9143" y="463296"/>
                                </a:lnTo>
                                <a:lnTo>
                                  <a:pt x="256031" y="28302"/>
                                </a:lnTo>
                                <a:lnTo>
                                  <a:pt x="256031" y="15902"/>
                                </a:lnTo>
                                <a:close/>
                              </a:path>
                              <a:path w="265430" h="463550" fill="norm" stroke="1" extrusionOk="0">
                                <a:moveTo>
                                  <a:pt x="265175" y="12192"/>
                                </a:moveTo>
                                <a:lnTo>
                                  <a:pt x="256031" y="28302"/>
                                </a:lnTo>
                                <a:lnTo>
                                  <a:pt x="256031" y="91440"/>
                                </a:lnTo>
                                <a:lnTo>
                                  <a:pt x="262127" y="94488"/>
                                </a:lnTo>
                                <a:lnTo>
                                  <a:pt x="265175" y="91440"/>
                                </a:lnTo>
                                <a:lnTo>
                                  <a:pt x="265175" y="12192"/>
                                </a:lnTo>
                                <a:close/>
                              </a:path>
                              <a:path w="265430" h="463550" fill="norm" stroke="1" extrusionOk="0">
                                <a:moveTo>
                                  <a:pt x="265175" y="0"/>
                                </a:moveTo>
                                <a:lnTo>
                                  <a:pt x="185927" y="45720"/>
                                </a:lnTo>
                                <a:lnTo>
                                  <a:pt x="185927" y="51816"/>
                                </a:lnTo>
                                <a:lnTo>
                                  <a:pt x="192024" y="54864"/>
                                </a:lnTo>
                                <a:lnTo>
                                  <a:pt x="247615" y="21025"/>
                                </a:lnTo>
                                <a:lnTo>
                                  <a:pt x="256031" y="6096"/>
                                </a:lnTo>
                                <a:lnTo>
                                  <a:pt x="265175" y="6096"/>
                                </a:lnTo>
                                <a:lnTo>
                                  <a:pt x="265175" y="0"/>
                                </a:lnTo>
                                <a:close/>
                              </a:path>
                              <a:path w="265430" h="463550" fill="norm" stroke="1" extrusionOk="0">
                                <a:moveTo>
                                  <a:pt x="260603" y="9144"/>
                                </a:moveTo>
                                <a:lnTo>
                                  <a:pt x="256031" y="9144"/>
                                </a:lnTo>
                                <a:lnTo>
                                  <a:pt x="262127" y="12192"/>
                                </a:lnTo>
                                <a:lnTo>
                                  <a:pt x="256031" y="15902"/>
                                </a:lnTo>
                                <a:lnTo>
                                  <a:pt x="256031" y="28302"/>
                                </a:lnTo>
                                <a:lnTo>
                                  <a:pt x="265175" y="12192"/>
                                </a:lnTo>
                                <a:lnTo>
                                  <a:pt x="260603" y="9144"/>
                                </a:lnTo>
                                <a:close/>
                              </a:path>
                              <a:path w="265430" h="463550" fill="norm" stroke="1" extrusionOk="0">
                                <a:moveTo>
                                  <a:pt x="256031" y="6096"/>
                                </a:moveTo>
                                <a:lnTo>
                                  <a:pt x="247615" y="21025"/>
                                </a:lnTo>
                                <a:lnTo>
                                  <a:pt x="256031" y="15902"/>
                                </a:lnTo>
                                <a:lnTo>
                                  <a:pt x="256031" y="9144"/>
                                </a:lnTo>
                                <a:lnTo>
                                  <a:pt x="260603" y="9144"/>
                                </a:lnTo>
                                <a:lnTo>
                                  <a:pt x="256031" y="6096"/>
                                </a:lnTo>
                                <a:close/>
                              </a:path>
                              <a:path w="265430" h="463550" fill="norm" stroke="1" extrusionOk="0">
                                <a:moveTo>
                                  <a:pt x="256031" y="9144"/>
                                </a:moveTo>
                                <a:lnTo>
                                  <a:pt x="256031" y="15902"/>
                                </a:lnTo>
                                <a:lnTo>
                                  <a:pt x="262127" y="12192"/>
                                </a:lnTo>
                                <a:lnTo>
                                  <a:pt x="256031" y="9144"/>
                                </a:lnTo>
                                <a:close/>
                              </a:path>
                              <a:path w="265430" h="463550" fill="norm" stroke="1" extrusionOk="0">
                                <a:moveTo>
                                  <a:pt x="265175" y="6096"/>
                                </a:moveTo>
                                <a:lnTo>
                                  <a:pt x="256031" y="6096"/>
                                </a:lnTo>
                                <a:lnTo>
                                  <a:pt x="265175" y="12192"/>
                                </a:lnTo>
                                <a:lnTo>
                                  <a:pt x="265175" y="6096"/>
                                </a:lnTo>
                                <a:close/>
                              </a:path>
                            </a:pathLst>
                          </a:custGeom>
                          <a:solidFill>
                            <a:srgbClr val="000000"/>
                          </a:solidFill>
                        </wps:spPr>
                        <wps:bodyPr rot="0">
                          <a:prstTxWarp prst="textNoShape">
                            <a:avLst/>
                          </a:prstTxWarp>
                          <a:noAutofit/>
                        </wps:bodyPr>
                      </wps:wsp>
                      <wps:wsp>
                        <wps:cNvPr id="3" name=""/>
                        <wps:cNvSpPr txBox="1"/>
                        <wps:spPr bwMode="auto">
                          <a:xfrm>
                            <a:off x="1709927" y="74889"/>
                            <a:ext cx="93980" cy="132080"/>
                          </a:xfrm>
                          <a:prstGeom prst="rect">
                            <a:avLst/>
                          </a:prstGeom>
                        </wps:spPr>
                        <wps:txbx>
                          <w:txbxContent>
                            <w:p>
                              <w:pPr>
                                <w:ind w:left="0" w:right="0" w:firstLine="0"/>
                                <w:jc w:val="left"/>
                                <w:spacing w:before="0" w:line="208" w:lineRule="exact"/>
                                <w:rPr>
                                  <w:rFonts w:ascii="Calibri"/>
                                  <w:sz w:val="20"/>
                                </w:rPr>
                              </w:pPr>
                              <w:r>
                                <w:rPr>
                                  <w:rFonts w:ascii="Calibri"/>
                                  <w:color w:val="00000a"/>
                                  <w:spacing w:val="-10"/>
                                  <w:sz w:val="20"/>
                                </w:rPr>
                                <w:t xml:space="preserve">D</w:t>
                              </w:r>
                              <w:r/>
                            </w:p>
                          </w:txbxContent>
                        </wps:txbx>
                        <wps:bodyPr wrap="square" lIns="0" tIns="0" rIns="0" bIns="0" rtlCol="0">
                          <a:noAutofit/>
                        </wps:bodyPr>
                      </wps:wsp>
                      <wps:wsp>
                        <wps:cNvPr id="4" name=""/>
                        <wps:cNvSpPr txBox="1"/>
                        <wps:spPr bwMode="auto">
                          <a:xfrm>
                            <a:off x="627887" y="196809"/>
                            <a:ext cx="84455" cy="132080"/>
                          </a:xfrm>
                          <a:prstGeom prst="rect">
                            <a:avLst/>
                          </a:prstGeom>
                        </wps:spPr>
                        <wps:txbx>
                          <w:txbxContent>
                            <w:p>
                              <w:pPr>
                                <w:ind w:left="0" w:right="0" w:firstLine="0"/>
                                <w:jc w:val="left"/>
                                <w:spacing w:before="0" w:line="208" w:lineRule="exact"/>
                                <w:rPr>
                                  <w:rFonts w:ascii="Calibri"/>
                                  <w:sz w:val="20"/>
                                </w:rPr>
                              </w:pPr>
                              <w:r>
                                <w:rPr>
                                  <w:rFonts w:ascii="Calibri"/>
                                  <w:color w:val="00000a"/>
                                  <w:spacing w:val="-10"/>
                                  <w:sz w:val="20"/>
                                </w:rPr>
                                <w:t xml:space="preserve">B</w:t>
                              </w:r>
                              <w:r/>
                            </w:p>
                          </w:txbxContent>
                        </wps:txbx>
                        <wps:bodyPr wrap="square" lIns="0" tIns="0" rIns="0" bIns="0" rtlCol="0">
                          <a:noAutofit/>
                        </wps:bodyPr>
                      </wps:wsp>
                      <wps:wsp>
                        <wps:cNvPr id="5" name=""/>
                        <wps:cNvSpPr txBox="1"/>
                        <wps:spPr bwMode="auto">
                          <a:xfrm>
                            <a:off x="2505454" y="556473"/>
                            <a:ext cx="95884" cy="132080"/>
                          </a:xfrm>
                          <a:prstGeom prst="rect">
                            <a:avLst/>
                          </a:prstGeom>
                        </wps:spPr>
                        <wps:txbx>
                          <w:txbxContent>
                            <w:p>
                              <w:pPr>
                                <w:ind w:left="0" w:right="0" w:firstLine="0"/>
                                <w:jc w:val="left"/>
                                <w:spacing w:before="0" w:line="208" w:lineRule="exact"/>
                                <w:rPr>
                                  <w:rFonts w:ascii="Calibri"/>
                                  <w:sz w:val="20"/>
                                </w:rPr>
                              </w:pPr>
                              <w:r>
                                <w:rPr>
                                  <w:rFonts w:ascii="Calibri"/>
                                  <w:color w:val="00000a"/>
                                  <w:spacing w:val="-10"/>
                                  <w:sz w:val="20"/>
                                </w:rPr>
                                <w:t xml:space="preserve">G</w:t>
                              </w:r>
                              <w:r/>
                            </w:p>
                          </w:txbxContent>
                        </wps:txbx>
                        <wps:bodyPr wrap="square" lIns="0" tIns="0" rIns="0" bIns="0" rtlCol="0">
                          <a:noAutofit/>
                        </wps:bodyPr>
                      </wps:wsp>
                    </wpg:wgp>
                  </a:graphicData>
                </a:graphic>
              </wp:anchor>
            </w:drawing>
          </mc:Choice>
          <mc:Fallback>
            <w:pict>
              <v:group id="group 367" o:spid="_x0000_s0000" style="position:absolute;z-index:15802368;o:allowoverlap:true;o:allowincell:true;mso-position-horizontal-relative:page;margin-left:166.6pt;mso-position-horizontal:absolute;mso-position-vertical-relative:text;margin-top:-49.2pt;mso-position-vertical:absolute;width:210.2pt;height:65.5pt;mso-wrap-distance-left:0.0pt;mso-wrap-distance-top:0.0pt;mso-wrap-distance-right:0.0pt;mso-wrap-distance-bottom:0.0pt;" coordorigin="0,0" coordsize="26701,8324">
                <v:shape id="shape 368" o:spid="_x0000_s368" style="position:absolute;left:0;top:1828;width:24599;height:5181;visibility:visible;" path="m27505,36470l23912,35294l23664,35882l23789,37058l26475,37970l0,98234l123,100000l26789,39299l25150,50000l25275,51176l25523,51176l27505,36470xem67525,6470l67211,5882l64056,0l63933,588l63933,1764l66465,6391l28125,34704l28125,35588l28000,36470l55618,96854l52905,98234l52782,98822l53030,100000l56623,98234l56370,96542l56375,96470l56352,96421l54516,84116l54269,83528l54269,84706l55674,94931l28819,35956l66472,8150l64428,16470l64428,17646l64676,17646l67525,6470xem99988,85882l98007,71176l97759,70588l97759,71764l99069,82438l68269,5294l68021,7058l98956,84234l96271,84706l96148,85882l96271,86470l99988,85882xe" coordsize="100000,100000" fillcolor="#000000">
                  <v:path textboxrect="0,0,100000,100000"/>
                </v:shape>
                <v:shape id="shape 369" o:spid="_x0000_s369" style="position:absolute;left:5394;top:0;width:21310;height:7956;visibility:visible;" path="m11727,15706l0,15706l0,55164l11727,55164l11727,15706xem62646,0l50773,0l50773,39456l62646,39456l62646,0xem99975,60910l88248,60910l88248,99984l99975,99984l99975,60910xe" coordsize="100000,100000" fillcolor="#FFFFFF">
                  <v:path textboxrect="0,0,100000,100000"/>
                </v:shape>
                <v:shape id="shape 370" o:spid="_x0000_s370" style="position:absolute;left:13929;top:3688;width:2654;height:4635;visibility:visible;" path="m96458,3428l93287,4535l0,99287l3444,99944l96458,6104l96458,3428xem99903,2630l96458,6104l96458,19725l98755,20382l99903,19725l99903,2630xem99903,0l70046,9861l70046,11176l72343,11833l93287,4535l96458,1315l99903,1315l99903,0xem98181,1972l96458,1972l98755,2630l96458,3428l96458,6104l99903,2630l98181,1972xem96458,1315l93287,4535l96458,3428l96458,1972l98181,1972l96458,1315xem96458,1972l96458,3428l98755,2630l96458,1972xem99903,1315l96458,1315l99903,2630l99903,1315xe" coordsize="100000,100000" fillcolor="#000000">
                  <v:path textboxrect="0,0,100000,100000"/>
                </v:shape>
                <v:shape id="shape 371" o:spid="_x0000_s371" o:spt="202" type="#_x0000_t202" style="position:absolute;left:17099;top:748;width:939;height:1320;visibility:visible;" filled="f">
                  <v:textbox inset="0,0,0,0">
                    <w:txbxContent>
                      <w:p>
                        <w:pPr>
                          <w:ind w:left="0" w:right="0" w:firstLine="0"/>
                          <w:jc w:val="left"/>
                          <w:spacing w:before="0" w:line="208" w:lineRule="exact"/>
                          <w:rPr>
                            <w:rFonts w:ascii="Calibri"/>
                            <w:sz w:val="20"/>
                          </w:rPr>
                        </w:pPr>
                        <w:r>
                          <w:rPr>
                            <w:rFonts w:ascii="Calibri"/>
                            <w:color w:val="00000a"/>
                            <w:spacing w:val="-10"/>
                            <w:sz w:val="20"/>
                          </w:rPr>
                          <w:t xml:space="preserve">D</w:t>
                        </w:r>
                        <w:r/>
                      </w:p>
                    </w:txbxContent>
                  </v:textbox>
                </v:shape>
                <v:shape id="shape 372" o:spid="_x0000_s372" o:spt="202" type="#_x0000_t202" style="position:absolute;left:6278;top:1968;width:844;height:1320;visibility:visible;" filled="f">
                  <v:textbox inset="0,0,0,0">
                    <w:txbxContent>
                      <w:p>
                        <w:pPr>
                          <w:ind w:left="0" w:right="0" w:firstLine="0"/>
                          <w:jc w:val="left"/>
                          <w:spacing w:before="0" w:line="208" w:lineRule="exact"/>
                          <w:rPr>
                            <w:rFonts w:ascii="Calibri"/>
                            <w:sz w:val="20"/>
                          </w:rPr>
                        </w:pPr>
                        <w:r>
                          <w:rPr>
                            <w:rFonts w:ascii="Calibri"/>
                            <w:color w:val="00000a"/>
                            <w:spacing w:val="-10"/>
                            <w:sz w:val="20"/>
                          </w:rPr>
                          <w:t xml:space="preserve">B</w:t>
                        </w:r>
                        <w:r/>
                      </w:p>
                    </w:txbxContent>
                  </v:textbox>
                </v:shape>
                <v:shape id="shape 373" o:spid="_x0000_s373" o:spt="202" type="#_x0000_t202" style="position:absolute;left:25054;top:5564;width:958;height:1320;visibility:visible;" filled="f">
                  <v:textbox inset="0,0,0,0">
                    <w:txbxContent>
                      <w:p>
                        <w:pPr>
                          <w:ind w:left="0" w:right="0" w:firstLine="0"/>
                          <w:jc w:val="left"/>
                          <w:spacing w:before="0" w:line="208" w:lineRule="exact"/>
                          <w:rPr>
                            <w:rFonts w:ascii="Calibri"/>
                            <w:sz w:val="20"/>
                          </w:rPr>
                        </w:pPr>
                        <w:r>
                          <w:rPr>
                            <w:rFonts w:ascii="Calibri"/>
                            <w:color w:val="00000a"/>
                            <w:spacing w:val="-10"/>
                            <w:sz w:val="20"/>
                          </w:rPr>
                          <w:t xml:space="preserve">G</w:t>
                        </w:r>
                        <w:r/>
                      </w:p>
                    </w:txbxContent>
                  </v:textbox>
                </v:shape>
              </v:group>
            </w:pict>
          </mc:Fallback>
        </mc:AlternateContent>
      </w:r>
      <w:r>
        <w:rPr>
          <w:rFonts w:ascii="Calibri" w:hAnsi="Calibri"/>
          <w:color w:val="00000a"/>
          <w:spacing w:val="-10"/>
          <w:sz w:val="20"/>
        </w:rPr>
        <w:t xml:space="preserve">А</w:t>
      </w:r>
      <w:r/>
    </w:p>
    <w:p>
      <w:pPr>
        <w:pStyle w:val="1697"/>
        <w:ind w:left="0" w:firstLine="0"/>
        <w:jc w:val="left"/>
        <w:spacing w:before="106"/>
        <w:rPr>
          <w:rFonts w:asci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487661056" behindDoc="1" locked="0" layoutInCell="1" allowOverlap="1">
                <wp:simplePos x="0" y="0"/>
                <wp:positionH relativeFrom="page">
                  <wp:posOffset>2112264</wp:posOffset>
                </wp:positionH>
                <wp:positionV relativeFrom="paragraph">
                  <wp:posOffset>237638</wp:posOffset>
                </wp:positionV>
                <wp:extent cx="2459990" cy="628015"/>
                <wp:effectExtent l="0" t="0" r="0" b="0"/>
                <wp:wrapTopAndBottom/>
                <wp:docPr id="219" name="Group 373"/>
                <wp:cNvGraphicFramePr/>
                <a:graphic xmlns:a="http://schemas.openxmlformats.org/drawingml/2006/main">
                  <a:graphicData uri="http://schemas.microsoft.com/office/word/2010/wordprocessingGroup">
                    <wpg:wgp>
                      <wpg:cNvGrpSpPr/>
                      <wpg:grpSpPr bwMode="auto">
                        <a:xfrm>
                          <a:off x="0" y="0"/>
                          <a:ext cx="2459990" cy="628015"/>
                          <a:chExt cx="2459990" cy="628015"/>
                        </a:xfrm>
                      </wpg:grpSpPr>
                      <wps:wsp>
                        <wps:cNvPr id="0" name=""/>
                        <wps:cNvSpPr/>
                        <wps:spPr bwMode="auto">
                          <a:xfrm>
                            <a:off x="0" y="0"/>
                            <a:ext cx="2459990" cy="628015"/>
                          </a:xfrm>
                          <a:custGeom>
                            <a:avLst/>
                            <a:gdLst/>
                            <a:ahLst/>
                            <a:cxnLst/>
                            <a:rect l="l" t="t" r="r" b="b"/>
                            <a:pathLst>
                              <a:path w="2459990" h="628015" fill="norm" stroke="1" extrusionOk="0">
                                <a:moveTo>
                                  <a:pt x="1383792" y="240792"/>
                                </a:moveTo>
                                <a:lnTo>
                                  <a:pt x="1374648" y="235305"/>
                                </a:lnTo>
                                <a:lnTo>
                                  <a:pt x="1374648" y="234696"/>
                                </a:lnTo>
                                <a:lnTo>
                                  <a:pt x="1373619" y="234696"/>
                                </a:lnTo>
                                <a:lnTo>
                                  <a:pt x="1307592" y="195072"/>
                                </a:lnTo>
                                <a:lnTo>
                                  <a:pt x="1301496" y="195072"/>
                                </a:lnTo>
                                <a:lnTo>
                                  <a:pt x="1301496" y="201168"/>
                                </a:lnTo>
                                <a:lnTo>
                                  <a:pt x="1358950" y="234696"/>
                                </a:lnTo>
                                <a:lnTo>
                                  <a:pt x="6096" y="234696"/>
                                </a:lnTo>
                                <a:lnTo>
                                  <a:pt x="3048" y="234696"/>
                                </a:lnTo>
                                <a:lnTo>
                                  <a:pt x="3048" y="239268"/>
                                </a:lnTo>
                                <a:lnTo>
                                  <a:pt x="0" y="243840"/>
                                </a:lnTo>
                                <a:lnTo>
                                  <a:pt x="655447" y="616267"/>
                                </a:lnTo>
                                <a:lnTo>
                                  <a:pt x="588264" y="618744"/>
                                </a:lnTo>
                                <a:lnTo>
                                  <a:pt x="585216" y="621792"/>
                                </a:lnTo>
                                <a:lnTo>
                                  <a:pt x="588264" y="627888"/>
                                </a:lnTo>
                                <a:lnTo>
                                  <a:pt x="679704" y="624840"/>
                                </a:lnTo>
                                <a:lnTo>
                                  <a:pt x="674217" y="615696"/>
                                </a:lnTo>
                                <a:lnTo>
                                  <a:pt x="633984" y="548640"/>
                                </a:lnTo>
                                <a:lnTo>
                                  <a:pt x="627888" y="545592"/>
                                </a:lnTo>
                                <a:lnTo>
                                  <a:pt x="627888" y="551688"/>
                                </a:lnTo>
                                <a:lnTo>
                                  <a:pt x="659942" y="610895"/>
                                </a:lnTo>
                                <a:lnTo>
                                  <a:pt x="21983" y="243840"/>
                                </a:lnTo>
                                <a:lnTo>
                                  <a:pt x="1358950" y="243840"/>
                                </a:lnTo>
                                <a:lnTo>
                                  <a:pt x="1301496" y="277368"/>
                                </a:lnTo>
                                <a:lnTo>
                                  <a:pt x="1301496" y="283464"/>
                                </a:lnTo>
                                <a:lnTo>
                                  <a:pt x="1307592" y="286512"/>
                                </a:lnTo>
                                <a:lnTo>
                                  <a:pt x="1378699" y="243840"/>
                                </a:lnTo>
                                <a:lnTo>
                                  <a:pt x="1383792" y="240792"/>
                                </a:lnTo>
                                <a:close/>
                              </a:path>
                              <a:path w="2459990" h="628015" fill="norm" stroke="1" extrusionOk="0">
                                <a:moveTo>
                                  <a:pt x="1447800" y="539496"/>
                                </a:moveTo>
                                <a:lnTo>
                                  <a:pt x="1444752" y="533400"/>
                                </a:lnTo>
                                <a:lnTo>
                                  <a:pt x="1438656" y="536448"/>
                                </a:lnTo>
                                <a:lnTo>
                                  <a:pt x="1405420" y="591045"/>
                                </a:lnTo>
                                <a:lnTo>
                                  <a:pt x="1411224" y="231648"/>
                                </a:lnTo>
                                <a:lnTo>
                                  <a:pt x="1405128" y="231648"/>
                                </a:lnTo>
                                <a:lnTo>
                                  <a:pt x="1396441" y="590524"/>
                                </a:lnTo>
                                <a:lnTo>
                                  <a:pt x="1396047" y="589800"/>
                                </a:lnTo>
                                <a:lnTo>
                                  <a:pt x="1396047" y="606552"/>
                                </a:lnTo>
                                <a:lnTo>
                                  <a:pt x="1395984" y="609600"/>
                                </a:lnTo>
                                <a:lnTo>
                                  <a:pt x="1395984" y="606552"/>
                                </a:lnTo>
                                <a:lnTo>
                                  <a:pt x="1396047" y="589800"/>
                                </a:lnTo>
                                <a:lnTo>
                                  <a:pt x="1365504" y="533400"/>
                                </a:lnTo>
                                <a:lnTo>
                                  <a:pt x="1359408" y="533400"/>
                                </a:lnTo>
                                <a:lnTo>
                                  <a:pt x="1356360" y="539496"/>
                                </a:lnTo>
                                <a:lnTo>
                                  <a:pt x="1399032" y="618744"/>
                                </a:lnTo>
                                <a:lnTo>
                                  <a:pt x="1404658" y="609600"/>
                                </a:lnTo>
                                <a:lnTo>
                                  <a:pt x="1405128" y="609600"/>
                                </a:lnTo>
                                <a:lnTo>
                                  <a:pt x="1405128" y="608825"/>
                                </a:lnTo>
                                <a:lnTo>
                                  <a:pt x="1405128" y="606552"/>
                                </a:lnTo>
                                <a:lnTo>
                                  <a:pt x="1405128" y="608825"/>
                                </a:lnTo>
                                <a:lnTo>
                                  <a:pt x="1447800" y="539496"/>
                                </a:lnTo>
                                <a:close/>
                              </a:path>
                              <a:path w="2459990" h="628015" fill="norm" stroke="1" extrusionOk="0">
                                <a:moveTo>
                                  <a:pt x="2459736" y="39624"/>
                                </a:moveTo>
                                <a:lnTo>
                                  <a:pt x="2453398" y="36576"/>
                                </a:lnTo>
                                <a:lnTo>
                                  <a:pt x="2377440" y="0"/>
                                </a:lnTo>
                                <a:lnTo>
                                  <a:pt x="2371344" y="0"/>
                                </a:lnTo>
                                <a:lnTo>
                                  <a:pt x="2374392" y="6096"/>
                                </a:lnTo>
                                <a:lnTo>
                                  <a:pt x="2437066" y="37439"/>
                                </a:lnTo>
                                <a:lnTo>
                                  <a:pt x="2419794" y="38544"/>
                                </a:lnTo>
                                <a:lnTo>
                                  <a:pt x="2371344" y="33528"/>
                                </a:lnTo>
                                <a:lnTo>
                                  <a:pt x="2365248" y="36576"/>
                                </a:lnTo>
                                <a:lnTo>
                                  <a:pt x="2367877" y="41859"/>
                                </a:lnTo>
                                <a:lnTo>
                                  <a:pt x="1399032" y="103632"/>
                                </a:lnTo>
                                <a:lnTo>
                                  <a:pt x="1402080" y="112776"/>
                                </a:lnTo>
                                <a:lnTo>
                                  <a:pt x="2399169" y="46113"/>
                                </a:lnTo>
                                <a:lnTo>
                                  <a:pt x="2428722" y="49403"/>
                                </a:lnTo>
                                <a:lnTo>
                                  <a:pt x="2418118" y="56642"/>
                                </a:lnTo>
                                <a:lnTo>
                                  <a:pt x="1408176" y="490728"/>
                                </a:lnTo>
                                <a:lnTo>
                                  <a:pt x="1411224" y="496824"/>
                                </a:lnTo>
                                <a:lnTo>
                                  <a:pt x="2380005" y="83261"/>
                                </a:lnTo>
                                <a:lnTo>
                                  <a:pt x="2377440" y="88392"/>
                                </a:lnTo>
                                <a:lnTo>
                                  <a:pt x="2383536" y="88392"/>
                                </a:lnTo>
                                <a:lnTo>
                                  <a:pt x="2414701" y="68453"/>
                                </a:lnTo>
                                <a:lnTo>
                                  <a:pt x="2438362" y="58343"/>
                                </a:lnTo>
                                <a:lnTo>
                                  <a:pt x="2398776" y="112776"/>
                                </a:lnTo>
                                <a:lnTo>
                                  <a:pt x="2401824" y="118872"/>
                                </a:lnTo>
                                <a:lnTo>
                                  <a:pt x="2407920" y="115824"/>
                                </a:lnTo>
                                <a:lnTo>
                                  <a:pt x="2453081" y="52057"/>
                                </a:lnTo>
                                <a:lnTo>
                                  <a:pt x="2453640" y="51816"/>
                                </a:lnTo>
                                <a:lnTo>
                                  <a:pt x="2453513" y="51460"/>
                                </a:lnTo>
                                <a:lnTo>
                                  <a:pt x="2459736" y="42672"/>
                                </a:lnTo>
                                <a:lnTo>
                                  <a:pt x="2455634" y="42252"/>
                                </a:lnTo>
                                <a:lnTo>
                                  <a:pt x="2459736" y="39624"/>
                                </a:lnTo>
                                <a:close/>
                              </a:path>
                            </a:pathLst>
                          </a:custGeom>
                          <a:solidFill>
                            <a:srgbClr val="000000"/>
                          </a:solidFill>
                        </wps:spPr>
                        <wps:bodyPr rot="0">
                          <a:prstTxWarp prst="textNoShape">
                            <a:avLst/>
                          </a:prstTxWarp>
                          <a:noAutofit/>
                        </wps:bodyPr>
                      </wps:wsp>
                      <wps:wsp>
                        <wps:cNvPr id="1" name=""/>
                        <wps:cNvSpPr/>
                        <wps:spPr bwMode="auto">
                          <a:xfrm>
                            <a:off x="1399032" y="240791"/>
                            <a:ext cx="332740" cy="277495"/>
                          </a:xfrm>
                          <a:custGeom>
                            <a:avLst/>
                            <a:gdLst/>
                            <a:ahLst/>
                            <a:cxnLst/>
                            <a:rect l="l" t="t" r="r" b="b"/>
                            <a:pathLst>
                              <a:path w="332740" h="277495" fill="norm" stroke="1" extrusionOk="0">
                                <a:moveTo>
                                  <a:pt x="332232" y="0"/>
                                </a:moveTo>
                                <a:lnTo>
                                  <a:pt x="0" y="0"/>
                                </a:lnTo>
                                <a:lnTo>
                                  <a:pt x="0" y="277368"/>
                                </a:lnTo>
                                <a:lnTo>
                                  <a:pt x="332232" y="277368"/>
                                </a:lnTo>
                                <a:lnTo>
                                  <a:pt x="332232" y="0"/>
                                </a:lnTo>
                                <a:close/>
                              </a:path>
                            </a:pathLst>
                          </a:custGeom>
                          <a:solidFill>
                            <a:srgbClr val="FFFFFF"/>
                          </a:solidFill>
                        </wps:spPr>
                        <wps:bodyPr rot="0">
                          <a:prstTxWarp prst="textNoShape">
                            <a:avLst/>
                          </a:prstTxWarp>
                          <a:noAutofit/>
                        </wps:bodyPr>
                      </wps:wsp>
                      <wps:wsp>
                        <wps:cNvPr id="2" name=""/>
                        <wps:cNvSpPr txBox="1"/>
                        <wps:spPr bwMode="auto">
                          <a:xfrm>
                            <a:off x="630936" y="148041"/>
                            <a:ext cx="83185" cy="132080"/>
                          </a:xfrm>
                          <a:prstGeom prst="rect">
                            <a:avLst/>
                          </a:prstGeom>
                        </wps:spPr>
                        <wps:txbx>
                          <w:txbxContent>
                            <w:p>
                              <w:pPr>
                                <w:ind w:left="0" w:right="0" w:firstLine="0"/>
                                <w:jc w:val="left"/>
                                <w:spacing w:before="0" w:line="208" w:lineRule="exact"/>
                                <w:rPr>
                                  <w:rFonts w:ascii="Calibri"/>
                                  <w:sz w:val="20"/>
                                </w:rPr>
                              </w:pPr>
                              <w:r>
                                <w:rPr>
                                  <w:rFonts w:ascii="Calibri"/>
                                  <w:color w:val="00000a"/>
                                  <w:spacing w:val="-10"/>
                                  <w:sz w:val="20"/>
                                </w:rPr>
                                <w:t xml:space="preserve">C</w:t>
                              </w:r>
                              <w:r/>
                            </w:p>
                          </w:txbxContent>
                        </wps:txbx>
                        <wps:bodyPr wrap="square" lIns="0" tIns="0" rIns="0" bIns="0" rtlCol="0">
                          <a:noAutofit/>
                        </wps:bodyPr>
                      </wps:wsp>
                      <wps:wsp>
                        <wps:cNvPr id="3" name=""/>
                        <wps:cNvSpPr txBox="1"/>
                        <wps:spPr bwMode="auto">
                          <a:xfrm>
                            <a:off x="1487424" y="312633"/>
                            <a:ext cx="77470" cy="132080"/>
                          </a:xfrm>
                          <a:prstGeom prst="rect">
                            <a:avLst/>
                          </a:prstGeom>
                        </wps:spPr>
                        <wps:txbx>
                          <w:txbxContent>
                            <w:p>
                              <w:pPr>
                                <w:ind w:left="0" w:right="0" w:firstLine="0"/>
                                <w:jc w:val="left"/>
                                <w:spacing w:before="0" w:line="208" w:lineRule="exact"/>
                                <w:rPr>
                                  <w:rFonts w:ascii="Calibri"/>
                                  <w:sz w:val="20"/>
                                </w:rPr>
                              </w:pPr>
                              <w:r>
                                <w:rPr>
                                  <w:rFonts w:ascii="Calibri"/>
                                  <w:color w:val="00000a"/>
                                  <w:spacing w:val="-10"/>
                                  <w:sz w:val="20"/>
                                </w:rPr>
                                <w:t xml:space="preserve">E</w:t>
                              </w:r>
                              <w:r/>
                            </w:p>
                          </w:txbxContent>
                        </wps:txbx>
                        <wps:bodyPr wrap="square" lIns="0" tIns="0" rIns="0" bIns="0" rtlCol="0">
                          <a:noAutofit/>
                        </wps:bodyPr>
                      </wps:wsp>
                    </wpg:wgp>
                  </a:graphicData>
                </a:graphic>
              </wp:anchor>
            </w:drawing>
          </mc:Choice>
          <mc:Fallback>
            <w:pict>
              <v:group id="group 374" o:spid="_x0000_s0000" style="position:absolute;z-index:-487661056;o:allowoverlap:true;o:allowincell:true;mso-position-horizontal-relative:page;margin-left:166.3pt;mso-position-horizontal:absolute;mso-position-vertical-relative:text;margin-top:18.7pt;mso-position-vertical:absolute;width:193.7pt;height:49.4pt;mso-wrap-distance-left:0.0pt;mso-wrap-distance-top:0.0pt;mso-wrap-distance-right:0.0pt;mso-wrap-distance-bottom:0.0pt;" coordorigin="0,0" coordsize="24599,6280">
                <v:shape id="shape 375" o:spid="_x0000_s375" style="position:absolute;left:0;top:0;width:24599;height:6280;visibility:visible;" path="m56250,38340l55880,37468l55880,37370l55838,37370l53153,31060l52905,31060l52905,32030l55241,37370l248,37370l123,37370l123,38097l0,38826l26644,98127l23912,98523l23789,99007l23912,99979l27630,99493l27405,98037l25771,87359l25523,86875l25523,87845l26826,97273l894,38826l55241,38826l52905,44164l52905,45134l53153,45620l56044,38826l56250,38340xem58852,85903l58729,84933l58481,85419l57130,94111l57366,36884l57118,36884l56764,94030l56750,93914l56750,96581l56745,97067l56745,96581l56750,93914l55507,84933l55259,84933l55137,85903l56870,98523l57100,97067l57118,97067l57118,96942l57118,96581l57118,96942l58852,85903xem99988,6308l99731,5822l96644,0l96396,0l96519,970l99067,5961l98366,6137l96396,5338l96148,5822l96255,6664l56870,16500l56993,17956l97525,7343l98727,7866l98296,9019l57243,78139l57366,79109l96748,13257l96644,14074l96891,14074l98157,10898l99120,9289l97512,17956l97634,18926l97882,18442l99718,8287l99741,8250l99736,8192l99988,6794l99822,6727l99988,6308xe" coordsize="100000,100000" fillcolor="#000000">
                  <v:path textboxrect="0,0,100000,100000"/>
                  <w10:wrap type="topAndBottom"/>
                </v:shape>
                <v:shape id="shape 376" o:spid="_x0000_s376" style="position:absolute;left:13990;top:2407;width:3327;height:2774;visibility:visible;" path="m99847,0l0,0l0,99954l99847,99954l99847,0xe" coordsize="100000,100000" fillcolor="#FFFFFF">
                  <v:path textboxrect="0,0,100000,100000"/>
                </v:shape>
                <v:shape id="shape 377" o:spid="_x0000_s377" o:spt="202" type="#_x0000_t202" style="position:absolute;left:6309;top:1480;width:831;height:1320;visibility:visible;" filled="f">
                  <v:textbox inset="0,0,0,0">
                    <w:txbxContent>
                      <w:p>
                        <w:pPr>
                          <w:ind w:left="0" w:right="0" w:firstLine="0"/>
                          <w:jc w:val="left"/>
                          <w:spacing w:before="0" w:line="208" w:lineRule="exact"/>
                          <w:rPr>
                            <w:rFonts w:ascii="Calibri"/>
                            <w:sz w:val="20"/>
                          </w:rPr>
                        </w:pPr>
                        <w:r>
                          <w:rPr>
                            <w:rFonts w:ascii="Calibri"/>
                            <w:color w:val="00000a"/>
                            <w:spacing w:val="-10"/>
                            <w:sz w:val="20"/>
                          </w:rPr>
                          <w:t xml:space="preserve">C</w:t>
                        </w:r>
                        <w:r/>
                      </w:p>
                    </w:txbxContent>
                  </v:textbox>
                </v:shape>
                <v:shape id="shape 378" o:spid="_x0000_s378" o:spt="202" type="#_x0000_t202" style="position:absolute;left:14874;top:3126;width:774;height:1320;visibility:visible;" filled="f">
                  <v:textbox inset="0,0,0,0">
                    <w:txbxContent>
                      <w:p>
                        <w:pPr>
                          <w:ind w:left="0" w:right="0" w:firstLine="0"/>
                          <w:jc w:val="left"/>
                          <w:spacing w:before="0" w:line="208" w:lineRule="exact"/>
                          <w:rPr>
                            <w:rFonts w:ascii="Calibri"/>
                            <w:sz w:val="20"/>
                          </w:rPr>
                        </w:pPr>
                        <w:r>
                          <w:rPr>
                            <w:rFonts w:ascii="Calibri"/>
                            <w:color w:val="00000a"/>
                            <w:spacing w:val="-10"/>
                            <w:sz w:val="20"/>
                          </w:rPr>
                          <w:t xml:space="preserve">E</w:t>
                        </w:r>
                        <w:r/>
                      </w:p>
                    </w:txbxContent>
                  </v:textbox>
                </v:shape>
              </v:group>
            </w:pict>
          </mc:Fallback>
        </mc:AlternateContent>
      </w:r>
      <w:r/>
    </w:p>
    <w:p>
      <w:pPr>
        <w:pStyle w:val="1697"/>
        <w:ind w:left="0" w:firstLine="0"/>
        <w:jc w:val="left"/>
        <w:spacing w:before="199"/>
        <w:rPr>
          <w:rFonts w:ascii="Calibri"/>
          <w:sz w:val="20"/>
        </w:rPr>
      </w:pPr>
      <w:r>
        <w:rPr>
          <w:rFonts w:ascii="Calibri"/>
          <w:sz w:val="20"/>
        </w:rPr>
      </w:r>
      <w:r/>
    </w:p>
    <w:p>
      <w:pPr>
        <w:ind w:left="0" w:right="1705" w:firstLine="0"/>
        <w:jc w:val="center"/>
        <w:spacing w:before="0"/>
        <w:rPr>
          <w:rFonts w:asci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15802880" behindDoc="0" locked="0" layoutInCell="1" allowOverlap="1">
                <wp:simplePos x="0" y="0"/>
                <wp:positionH relativeFrom="page">
                  <wp:posOffset>2804160</wp:posOffset>
                </wp:positionH>
                <wp:positionV relativeFrom="paragraph">
                  <wp:posOffset>-43650</wp:posOffset>
                </wp:positionV>
                <wp:extent cx="692150" cy="91440"/>
                <wp:effectExtent l="0" t="0" r="0" b="0"/>
                <wp:wrapNone/>
                <wp:docPr id="220" name="Graphic 378"/>
                <wp:cNvGraphicFramePr/>
                <a:graphic xmlns:a="http://schemas.openxmlformats.org/drawingml/2006/main">
                  <a:graphicData uri="http://schemas.microsoft.com/office/word/2010/wordprocessingShape">
                    <wps:wsp>
                      <wps:cNvPr id="0" name=""/>
                      <wps:cNvSpPr/>
                      <wps:spPr bwMode="auto">
                        <a:xfrm>
                          <a:off x="0" y="0"/>
                          <a:ext cx="692150" cy="91440"/>
                        </a:xfrm>
                        <a:custGeom>
                          <a:avLst/>
                          <a:gdLst/>
                          <a:ahLst/>
                          <a:cxnLst/>
                          <a:rect l="l" t="t" r="r" b="b"/>
                          <a:pathLst>
                            <a:path w="692150" h="91440" fill="norm" stroke="1" extrusionOk="0">
                              <a:moveTo>
                                <a:pt x="677124" y="45720"/>
                              </a:moveTo>
                              <a:lnTo>
                                <a:pt x="609600" y="82296"/>
                              </a:lnTo>
                              <a:lnTo>
                                <a:pt x="609600" y="88392"/>
                              </a:lnTo>
                              <a:lnTo>
                                <a:pt x="615695" y="91440"/>
                              </a:lnTo>
                              <a:lnTo>
                                <a:pt x="686815" y="48768"/>
                              </a:lnTo>
                              <a:lnTo>
                                <a:pt x="682751" y="48768"/>
                              </a:lnTo>
                              <a:lnTo>
                                <a:pt x="677124" y="45720"/>
                              </a:lnTo>
                              <a:close/>
                            </a:path>
                            <a:path w="692150" h="91440" fill="norm" stroke="1" extrusionOk="0">
                              <a:moveTo>
                                <a:pt x="671497" y="42672"/>
                              </a:moveTo>
                              <a:lnTo>
                                <a:pt x="0" y="42672"/>
                              </a:lnTo>
                              <a:lnTo>
                                <a:pt x="0" y="48768"/>
                              </a:lnTo>
                              <a:lnTo>
                                <a:pt x="671497" y="48768"/>
                              </a:lnTo>
                              <a:lnTo>
                                <a:pt x="677124" y="45720"/>
                              </a:lnTo>
                              <a:lnTo>
                                <a:pt x="671497" y="42672"/>
                              </a:lnTo>
                              <a:close/>
                            </a:path>
                            <a:path w="692150" h="91440" fill="norm" stroke="1" extrusionOk="0">
                              <a:moveTo>
                                <a:pt x="682751" y="42672"/>
                              </a:moveTo>
                              <a:lnTo>
                                <a:pt x="677124" y="45720"/>
                              </a:lnTo>
                              <a:lnTo>
                                <a:pt x="682751" y="48768"/>
                              </a:lnTo>
                              <a:lnTo>
                                <a:pt x="682751" y="42672"/>
                              </a:lnTo>
                              <a:close/>
                            </a:path>
                            <a:path w="692150" h="91440" fill="norm" stroke="1" extrusionOk="0">
                              <a:moveTo>
                                <a:pt x="686815" y="42672"/>
                              </a:moveTo>
                              <a:lnTo>
                                <a:pt x="682751" y="42672"/>
                              </a:lnTo>
                              <a:lnTo>
                                <a:pt x="682751" y="48768"/>
                              </a:lnTo>
                              <a:lnTo>
                                <a:pt x="686815" y="48768"/>
                              </a:lnTo>
                              <a:lnTo>
                                <a:pt x="691895" y="45720"/>
                              </a:lnTo>
                              <a:lnTo>
                                <a:pt x="686815" y="42672"/>
                              </a:lnTo>
                              <a:close/>
                            </a:path>
                            <a:path w="692150" h="91440" fill="norm" stroke="1" extrusionOk="0">
                              <a:moveTo>
                                <a:pt x="615695" y="0"/>
                              </a:moveTo>
                              <a:lnTo>
                                <a:pt x="609600" y="3048"/>
                              </a:lnTo>
                              <a:lnTo>
                                <a:pt x="609600" y="9144"/>
                              </a:lnTo>
                              <a:lnTo>
                                <a:pt x="677124" y="45720"/>
                              </a:lnTo>
                              <a:lnTo>
                                <a:pt x="682751" y="42672"/>
                              </a:lnTo>
                              <a:lnTo>
                                <a:pt x="686815" y="42672"/>
                              </a:lnTo>
                              <a:lnTo>
                                <a:pt x="615695" y="0"/>
                              </a:lnTo>
                              <a:close/>
                            </a:path>
                          </a:pathLst>
                        </a:custGeom>
                        <a:solidFill>
                          <a:srgbClr val="000000"/>
                        </a:solidFill>
                      </wps:spPr>
                      <wps:bodyPr rot="0">
                        <a:prstTxWarp prst="textNoShape">
                          <a:avLst/>
                        </a:prstTxWarp>
                        <a:noAutofit/>
                      </wps:bodyPr>
                    </wps:wsp>
                  </a:graphicData>
                </a:graphic>
              </wp:anchor>
            </w:drawing>
          </mc:Choice>
          <mc:Fallback>
            <w:pict>
              <v:shape id="shape 379" o:spid="_x0000_s379" style="position:absolute;z-index:15802880;o:allowoverlap:true;o:allowincell:true;mso-position-horizontal-relative:page;margin-left:220.8pt;mso-position-horizontal:absolute;mso-position-vertical-relative:text;margin-top:-3.4pt;mso-position-vertical:absolute;width:54.5pt;height:7.2pt;mso-wrap-distance-left:0.0pt;mso-wrap-distance-top:0.0pt;mso-wrap-distance-right:0.0pt;mso-wrap-distance-bottom:0.0pt;visibility:visible;" path="m97829,50000l88072,90000l88072,96667l88954,100000l99229,53333l98641,53333l97829,50000xem97014,46667l0,46667l0,53333l97014,53333l97829,50000l97014,46667xem98641,46667l97829,50000l98641,53333l98641,46667xem99229,46667l98641,46667l98641,53333l99229,53333l99963,50000l99229,46667xem88954,0l88072,3333l88072,10000l97829,50000l98641,46667l99229,46667l88954,0xe" coordsize="100000,100000" fillcolor="#000000">
                <v:path textboxrect="0,0,100000,100000"/>
              </v:shape>
            </w:pict>
          </mc:Fallback>
        </mc:AlternateContent>
      </w:r>
      <w:r>
        <w:rPr>
          <w:rFonts w:ascii="Calibri"/>
          <w:color w:val="00000a"/>
          <w:spacing w:val="-10"/>
          <w:sz w:val="20"/>
        </w:rPr>
        <w:t xml:space="preserve">F</w:t>
      </w:r>
      <w:r/>
    </w:p>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spacing w:before="41"/>
        <w:rPr>
          <w:rFonts w:ascii="Calibri"/>
          <w:sz w:val="20"/>
        </w:rPr>
      </w:pPr>
      <w:r>
        <w:rPr>
          <w:rFonts w:ascii="Calibri"/>
          <w:sz w:val="20"/>
        </w:rPr>
      </w:r>
      <w:r/>
    </w:p>
    <w:p>
      <w:pPr>
        <w:pStyle w:val="1699"/>
        <w:numPr>
          <w:ilvl w:val="0"/>
          <w:numId w:val="35"/>
        </w:numPr>
        <w:ind w:left="631" w:right="1650" w:firstLine="0"/>
        <w:jc w:val="left"/>
        <w:spacing w:before="0" w:after="0" w:line="288" w:lineRule="auto"/>
        <w:tabs>
          <w:tab w:val="left" w:pos="835" w:leader="none"/>
        </w:tabs>
        <w:rPr>
          <w:rFonts w:ascii="Calibri" w:hAnsi="Calibri"/>
          <w:sz w:val="20"/>
        </w:rPr>
      </w:pPr>
      <w:r>
        <w:rPr>
          <w:rFonts w:ascii="Calibri" w:hAnsi="Calibri"/>
          <w:spacing w:val="-2"/>
          <w:sz w:val="20"/>
        </w:rPr>
        <w:t xml:space="preserve">Ниже</w:t>
      </w:r>
      <w:r>
        <w:rPr>
          <w:rFonts w:ascii="Calibri" w:hAnsi="Calibri"/>
          <w:spacing w:val="-6"/>
          <w:sz w:val="20"/>
        </w:rPr>
        <w:t xml:space="preserve"> </w:t>
      </w:r>
      <w:r>
        <w:rPr>
          <w:rFonts w:ascii="Calibri" w:hAnsi="Calibri"/>
          <w:spacing w:val="-2"/>
          <w:sz w:val="20"/>
        </w:rPr>
        <w:t xml:space="preserve">в</w:t>
      </w:r>
      <w:r>
        <w:rPr>
          <w:rFonts w:ascii="Calibri" w:hAnsi="Calibri"/>
          <w:spacing w:val="-3"/>
          <w:sz w:val="20"/>
        </w:rPr>
        <w:t xml:space="preserve"> </w:t>
      </w:r>
      <w:r>
        <w:rPr>
          <w:rFonts w:ascii="Calibri" w:hAnsi="Calibri"/>
          <w:spacing w:val="-2"/>
          <w:sz w:val="20"/>
        </w:rPr>
        <w:t xml:space="preserve">табличной</w:t>
      </w:r>
      <w:r>
        <w:rPr>
          <w:rFonts w:ascii="Calibri" w:hAnsi="Calibri"/>
          <w:spacing w:val="-6"/>
          <w:sz w:val="20"/>
        </w:rPr>
        <w:t xml:space="preserve"> </w:t>
      </w:r>
      <w:r>
        <w:rPr>
          <w:rFonts w:ascii="Calibri" w:hAnsi="Calibri"/>
          <w:spacing w:val="-2"/>
          <w:sz w:val="20"/>
        </w:rPr>
        <w:t xml:space="preserve">форме представлен</w:t>
      </w:r>
      <w:r>
        <w:rPr>
          <w:rFonts w:ascii="Calibri" w:hAnsi="Calibri"/>
          <w:spacing w:val="-5"/>
          <w:sz w:val="20"/>
        </w:rPr>
        <w:t xml:space="preserve"> </w:t>
      </w:r>
      <w:r>
        <w:rPr>
          <w:rFonts w:ascii="Calibri" w:hAnsi="Calibri"/>
          <w:spacing w:val="-2"/>
          <w:sz w:val="20"/>
        </w:rPr>
        <w:t xml:space="preserve">фрагмент</w:t>
      </w:r>
      <w:r>
        <w:rPr>
          <w:rFonts w:ascii="Calibri" w:hAnsi="Calibri"/>
          <w:spacing w:val="-3"/>
          <w:sz w:val="20"/>
        </w:rPr>
        <w:t xml:space="preserve"> </w:t>
      </w:r>
      <w:r>
        <w:rPr>
          <w:rFonts w:ascii="Calibri" w:hAnsi="Calibri"/>
          <w:spacing w:val="-2"/>
          <w:sz w:val="20"/>
        </w:rPr>
        <w:t xml:space="preserve">базы данных</w:t>
      </w:r>
      <w:r>
        <w:rPr>
          <w:rFonts w:ascii="Calibri" w:hAnsi="Calibri"/>
          <w:spacing w:val="-3"/>
          <w:sz w:val="20"/>
        </w:rPr>
        <w:t xml:space="preserve"> </w:t>
      </w:r>
      <w:r>
        <w:rPr>
          <w:rFonts w:ascii="Calibri" w:hAnsi="Calibri"/>
          <w:spacing w:val="-2"/>
          <w:sz w:val="20"/>
        </w:rPr>
        <w:t xml:space="preserve">о</w:t>
      </w:r>
      <w:r>
        <w:rPr>
          <w:rFonts w:ascii="Calibri" w:hAnsi="Calibri"/>
          <w:spacing w:val="-7"/>
          <w:sz w:val="20"/>
        </w:rPr>
        <w:t xml:space="preserve"> </w:t>
      </w:r>
      <w:r>
        <w:rPr>
          <w:rFonts w:ascii="Calibri" w:hAnsi="Calibri"/>
          <w:spacing w:val="-2"/>
          <w:sz w:val="20"/>
        </w:rPr>
        <w:t xml:space="preserve">результатах тестирования учащихся </w:t>
      </w:r>
      <w:r>
        <w:rPr>
          <w:rFonts w:ascii="Calibri" w:hAnsi="Calibri"/>
          <w:sz w:val="20"/>
        </w:rPr>
        <w:t xml:space="preserve">(используется стобалльная шкала):</w:t>
      </w:r>
      <w:r/>
    </w:p>
    <w:p>
      <w:pPr>
        <w:pStyle w:val="1697"/>
        <w:ind w:left="0" w:firstLine="0"/>
        <w:jc w:val="left"/>
        <w:spacing w:before="5"/>
        <w:rPr>
          <w:rFonts w:ascii="Calibri"/>
          <w:sz w:val="14"/>
        </w:rPr>
      </w:pPr>
      <w:r>
        <w:rPr>
          <w:rFonts w:ascii="Calibri"/>
          <w:sz w:val="14"/>
        </w:rPr>
      </w:r>
      <w:r/>
    </w:p>
    <w:tbl>
      <w:tblPr>
        <w:tblW w:w="0" w:type="auto"/>
        <w:tblInd w:w="694"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left w:w="0" w:type="dxa"/>
          <w:top w:w="0" w:type="dxa"/>
          <w:right w:w="0" w:type="dxa"/>
          <w:bottom w:w="0" w:type="dxa"/>
        </w:tblCellMar>
        <w:tblLook w:val="01E0" w:firstRow="1" w:lastRow="1" w:firstColumn="1" w:lastColumn="1" w:noHBand="0" w:noVBand="0"/>
      </w:tblPr>
      <w:tblGrid>
        <w:gridCol w:w="1512"/>
        <w:gridCol w:w="653"/>
        <w:gridCol w:w="1570"/>
        <w:gridCol w:w="960"/>
        <w:gridCol w:w="1757"/>
        <w:gridCol w:w="1258"/>
      </w:tblGrid>
      <w:tr>
        <w:trPr>
          <w:trHeight w:val="325"/>
        </w:trPr>
        <w:tc>
          <w:tcPr>
            <w:tcBorders>
              <w:bottom w:val="single" w:color="000001" w:sz="4" w:space="0"/>
            </w:tcBorders>
            <w:tcW w:w="1512" w:type="dxa"/>
            <w:textDirection w:val="lrTb"/>
            <w:noWrap w:val="false"/>
          </w:tcPr>
          <w:p>
            <w:pPr>
              <w:pStyle w:val="1700"/>
              <w:ind w:left="270"/>
              <w:spacing w:before="41"/>
              <w:rPr>
                <w:rFonts w:ascii="Microsoft Sans Serif" w:hAnsi="Microsoft Sans Serif"/>
                <w:sz w:val="22"/>
              </w:rPr>
            </w:pPr>
            <w:r>
              <w:rPr>
                <w:rFonts w:ascii="Microsoft Sans Serif" w:hAnsi="Microsoft Sans Serif"/>
                <w:spacing w:val="-2"/>
                <w:sz w:val="22"/>
              </w:rPr>
              <w:t xml:space="preserve">Фамилия</w:t>
            </w:r>
            <w:r/>
          </w:p>
        </w:tc>
        <w:tc>
          <w:tcPr>
            <w:tcBorders>
              <w:bottom w:val="single" w:color="000001" w:sz="4" w:space="0"/>
            </w:tcBorders>
            <w:tcW w:w="653" w:type="dxa"/>
            <w:textDirection w:val="lrTb"/>
            <w:noWrap w:val="false"/>
          </w:tcPr>
          <w:p>
            <w:pPr>
              <w:pStyle w:val="1700"/>
              <w:ind w:left="10" w:right="4"/>
              <w:jc w:val="center"/>
              <w:spacing w:before="41"/>
              <w:rPr>
                <w:rFonts w:ascii="Microsoft Sans Serif" w:hAnsi="Microsoft Sans Serif"/>
                <w:sz w:val="22"/>
              </w:rPr>
            </w:pPr>
            <w:r>
              <w:rPr>
                <w:rFonts w:ascii="Microsoft Sans Serif" w:hAnsi="Microsoft Sans Serif"/>
                <w:spacing w:val="-5"/>
                <w:sz w:val="22"/>
              </w:rPr>
              <w:t xml:space="preserve">Пол</w:t>
            </w:r>
            <w:r/>
          </w:p>
        </w:tc>
        <w:tc>
          <w:tcPr>
            <w:tcBorders>
              <w:bottom w:val="single" w:color="000001" w:sz="4" w:space="0"/>
            </w:tcBorders>
            <w:tcW w:w="1570" w:type="dxa"/>
            <w:textDirection w:val="lrTb"/>
            <w:noWrap w:val="false"/>
          </w:tcPr>
          <w:p>
            <w:pPr>
              <w:pStyle w:val="1700"/>
              <w:ind w:left="23"/>
              <w:jc w:val="center"/>
              <w:spacing w:before="41"/>
              <w:rPr>
                <w:rFonts w:ascii="Microsoft Sans Serif" w:hAnsi="Microsoft Sans Serif"/>
                <w:sz w:val="22"/>
              </w:rPr>
            </w:pPr>
            <w:r>
              <w:rPr>
                <w:rFonts w:ascii="Microsoft Sans Serif" w:hAnsi="Microsoft Sans Serif"/>
                <w:spacing w:val="-2"/>
                <w:sz w:val="22"/>
              </w:rPr>
              <w:t xml:space="preserve">Математика</w:t>
            </w:r>
            <w:r/>
          </w:p>
        </w:tc>
        <w:tc>
          <w:tcPr>
            <w:tcBorders>
              <w:bottom w:val="single" w:color="000001" w:sz="4" w:space="0"/>
            </w:tcBorders>
            <w:tcW w:w="960" w:type="dxa"/>
            <w:textDirection w:val="lrTb"/>
            <w:noWrap w:val="false"/>
          </w:tcPr>
          <w:p>
            <w:pPr>
              <w:pStyle w:val="1700"/>
              <w:ind w:left="13" w:right="8"/>
              <w:jc w:val="center"/>
              <w:spacing w:before="41"/>
              <w:rPr>
                <w:rFonts w:ascii="Microsoft Sans Serif" w:hAnsi="Microsoft Sans Serif"/>
                <w:sz w:val="22"/>
              </w:rPr>
            </w:pPr>
            <w:r>
              <w:rPr>
                <w:rFonts w:ascii="Microsoft Sans Serif" w:hAnsi="Microsoft Sans Serif"/>
                <w:spacing w:val="-2"/>
                <w:sz w:val="22"/>
              </w:rPr>
              <w:t xml:space="preserve">Химия</w:t>
            </w:r>
            <w:r/>
          </w:p>
        </w:tc>
        <w:tc>
          <w:tcPr>
            <w:tcBorders>
              <w:bottom w:val="single" w:color="000001" w:sz="4" w:space="0"/>
            </w:tcBorders>
            <w:tcW w:w="1757" w:type="dxa"/>
            <w:textDirection w:val="lrTb"/>
            <w:noWrap w:val="false"/>
          </w:tcPr>
          <w:p>
            <w:pPr>
              <w:pStyle w:val="1700"/>
              <w:ind w:left="22"/>
              <w:jc w:val="center"/>
              <w:spacing w:before="41"/>
              <w:rPr>
                <w:rFonts w:ascii="Microsoft Sans Serif" w:hAnsi="Microsoft Sans Serif"/>
                <w:sz w:val="22"/>
              </w:rPr>
            </w:pPr>
            <w:r>
              <w:rPr>
                <w:rFonts w:ascii="Microsoft Sans Serif" w:hAnsi="Microsoft Sans Serif"/>
                <w:spacing w:val="-2"/>
                <w:sz w:val="22"/>
              </w:rPr>
              <w:t xml:space="preserve">Информатика</w:t>
            </w:r>
            <w:r/>
          </w:p>
        </w:tc>
        <w:tc>
          <w:tcPr>
            <w:tcBorders>
              <w:bottom w:val="single" w:color="000001" w:sz="4" w:space="0"/>
            </w:tcBorders>
            <w:tcW w:w="1258" w:type="dxa"/>
            <w:textDirection w:val="lrTb"/>
            <w:noWrap w:val="false"/>
          </w:tcPr>
          <w:p>
            <w:pPr>
              <w:pStyle w:val="1700"/>
              <w:ind w:left="17" w:right="9"/>
              <w:jc w:val="center"/>
              <w:spacing w:before="41"/>
              <w:rPr>
                <w:rFonts w:ascii="Microsoft Sans Serif" w:hAnsi="Microsoft Sans Serif"/>
                <w:sz w:val="22"/>
              </w:rPr>
            </w:pPr>
            <w:r>
              <w:rPr>
                <w:rFonts w:ascii="Microsoft Sans Serif" w:hAnsi="Microsoft Sans Serif"/>
                <w:spacing w:val="-2"/>
                <w:sz w:val="22"/>
              </w:rPr>
              <w:t xml:space="preserve">Биология</w:t>
            </w:r>
            <w:r/>
          </w:p>
        </w:tc>
      </w:tr>
      <w:tr>
        <w:trPr>
          <w:trHeight w:val="306"/>
        </w:trPr>
        <w:tc>
          <w:tcPr>
            <w:tcBorders>
              <w:top w:val="single" w:color="000001" w:sz="4" w:space="0"/>
            </w:tcBorders>
            <w:tcW w:w="1512" w:type="dxa"/>
            <w:textDirection w:val="lrTb"/>
            <w:noWrap w:val="false"/>
          </w:tcPr>
          <w:p>
            <w:pPr>
              <w:pStyle w:val="1700"/>
              <w:ind w:left="98"/>
              <w:spacing w:before="32"/>
              <w:rPr>
                <w:rFonts w:ascii="Microsoft Sans Serif" w:hAnsi="Microsoft Sans Serif"/>
                <w:sz w:val="22"/>
              </w:rPr>
            </w:pPr>
            <w:r>
              <w:rPr>
                <w:rFonts w:ascii="Microsoft Sans Serif" w:hAnsi="Microsoft Sans Serif"/>
                <w:spacing w:val="-2"/>
                <w:sz w:val="22"/>
              </w:rPr>
              <w:t xml:space="preserve">Аганян</w:t>
            </w:r>
            <w:r/>
          </w:p>
        </w:tc>
        <w:tc>
          <w:tcPr>
            <w:tcBorders>
              <w:top w:val="single" w:color="000001" w:sz="4" w:space="0"/>
            </w:tcBorders>
            <w:tcW w:w="653" w:type="dxa"/>
            <w:textDirection w:val="lrTb"/>
            <w:noWrap w:val="false"/>
          </w:tcPr>
          <w:p>
            <w:pPr>
              <w:pStyle w:val="1700"/>
              <w:ind w:left="10" w:right="4"/>
              <w:jc w:val="center"/>
              <w:spacing w:before="32"/>
              <w:rPr>
                <w:rFonts w:ascii="Microsoft Sans Serif" w:hAnsi="Microsoft Sans Serif"/>
                <w:sz w:val="22"/>
              </w:rPr>
            </w:pPr>
            <w:r>
              <w:rPr>
                <w:rFonts w:ascii="Microsoft Sans Serif" w:hAnsi="Microsoft Sans Serif"/>
                <w:spacing w:val="-10"/>
                <w:sz w:val="22"/>
              </w:rPr>
              <w:t xml:space="preserve">ж</w:t>
            </w:r>
            <w:r/>
          </w:p>
        </w:tc>
        <w:tc>
          <w:tcPr>
            <w:tcBorders>
              <w:top w:val="single" w:color="000001" w:sz="4" w:space="0"/>
            </w:tcBorders>
            <w:tcW w:w="1570" w:type="dxa"/>
            <w:textDirection w:val="lrTb"/>
            <w:noWrap w:val="false"/>
          </w:tcPr>
          <w:p>
            <w:pPr>
              <w:pStyle w:val="1700"/>
              <w:ind w:left="23" w:right="5"/>
              <w:jc w:val="center"/>
              <w:spacing w:before="32"/>
              <w:rPr>
                <w:rFonts w:ascii="Microsoft Sans Serif"/>
                <w:sz w:val="22"/>
              </w:rPr>
            </w:pPr>
            <w:r>
              <w:rPr>
                <w:rFonts w:ascii="Microsoft Sans Serif"/>
                <w:spacing w:val="-5"/>
                <w:sz w:val="22"/>
              </w:rPr>
              <w:t xml:space="preserve">82</w:t>
            </w:r>
            <w:r/>
          </w:p>
        </w:tc>
        <w:tc>
          <w:tcPr>
            <w:tcBorders>
              <w:top w:val="single" w:color="000001" w:sz="4" w:space="0"/>
            </w:tcBorders>
            <w:tcW w:w="960" w:type="dxa"/>
            <w:textDirection w:val="lrTb"/>
            <w:noWrap w:val="false"/>
          </w:tcPr>
          <w:p>
            <w:pPr>
              <w:pStyle w:val="1700"/>
              <w:ind w:left="14" w:right="1"/>
              <w:jc w:val="center"/>
              <w:spacing w:before="32"/>
              <w:rPr>
                <w:rFonts w:ascii="Microsoft Sans Serif"/>
                <w:sz w:val="22"/>
              </w:rPr>
            </w:pPr>
            <w:r>
              <w:rPr>
                <w:rFonts w:ascii="Microsoft Sans Serif"/>
                <w:spacing w:val="-5"/>
                <w:sz w:val="22"/>
              </w:rPr>
              <w:t xml:space="preserve">46</w:t>
            </w:r>
            <w:r/>
          </w:p>
        </w:tc>
        <w:tc>
          <w:tcPr>
            <w:tcBorders>
              <w:top w:val="single" w:color="000001" w:sz="4" w:space="0"/>
            </w:tcBorders>
            <w:tcW w:w="1757" w:type="dxa"/>
            <w:textDirection w:val="lrTb"/>
            <w:noWrap w:val="false"/>
          </w:tcPr>
          <w:p>
            <w:pPr>
              <w:pStyle w:val="1700"/>
              <w:ind w:left="22" w:right="9"/>
              <w:jc w:val="center"/>
              <w:spacing w:before="32"/>
              <w:rPr>
                <w:rFonts w:ascii="Microsoft Sans Serif"/>
                <w:sz w:val="22"/>
              </w:rPr>
            </w:pPr>
            <w:r>
              <w:rPr>
                <w:rFonts w:ascii="Microsoft Sans Serif"/>
                <w:spacing w:val="-5"/>
                <w:sz w:val="22"/>
              </w:rPr>
              <w:t xml:space="preserve">32</w:t>
            </w:r>
            <w:r/>
          </w:p>
        </w:tc>
        <w:tc>
          <w:tcPr>
            <w:tcBorders>
              <w:top w:val="single" w:color="000001" w:sz="4" w:space="0"/>
            </w:tcBorders>
            <w:tcW w:w="1258" w:type="dxa"/>
            <w:textDirection w:val="lrTb"/>
            <w:noWrap w:val="false"/>
          </w:tcPr>
          <w:p>
            <w:pPr>
              <w:pStyle w:val="1700"/>
              <w:ind w:left="21" w:right="9"/>
              <w:jc w:val="center"/>
              <w:spacing w:before="32"/>
              <w:rPr>
                <w:rFonts w:ascii="Microsoft Sans Serif"/>
                <w:sz w:val="22"/>
              </w:rPr>
            </w:pPr>
            <w:r>
              <w:rPr>
                <w:rFonts w:ascii="Microsoft Sans Serif"/>
                <w:spacing w:val="-5"/>
                <w:sz w:val="22"/>
              </w:rPr>
              <w:t xml:space="preserve">70</w:t>
            </w:r>
            <w:r/>
          </w:p>
        </w:tc>
      </w:tr>
      <w:tr>
        <w:trPr>
          <w:trHeight w:val="316"/>
        </w:trPr>
        <w:tc>
          <w:tcPr>
            <w:tcW w:w="1512" w:type="dxa"/>
            <w:textDirection w:val="lrTb"/>
            <w:noWrap w:val="false"/>
          </w:tcPr>
          <w:p>
            <w:pPr>
              <w:pStyle w:val="1700"/>
              <w:ind w:left="98"/>
              <w:spacing w:before="37"/>
              <w:rPr>
                <w:rFonts w:ascii="Microsoft Sans Serif" w:hAnsi="Microsoft Sans Serif"/>
                <w:sz w:val="22"/>
              </w:rPr>
            </w:pPr>
            <w:r>
              <w:rPr>
                <w:rFonts w:ascii="Microsoft Sans Serif" w:hAnsi="Microsoft Sans Serif"/>
                <w:spacing w:val="-2"/>
                <w:sz w:val="22"/>
              </w:rPr>
              <w:t xml:space="preserve">Воронин</w:t>
            </w:r>
            <w:r/>
          </w:p>
        </w:tc>
        <w:tc>
          <w:tcPr>
            <w:tcW w:w="653" w:type="dxa"/>
            <w:textDirection w:val="lrTb"/>
            <w:noWrap w:val="false"/>
          </w:tcPr>
          <w:p>
            <w:pPr>
              <w:pStyle w:val="1700"/>
              <w:ind w:left="10"/>
              <w:jc w:val="center"/>
              <w:spacing w:before="37"/>
              <w:rPr>
                <w:rFonts w:ascii="Microsoft Sans Serif" w:hAnsi="Microsoft Sans Serif"/>
                <w:sz w:val="22"/>
              </w:rPr>
            </w:pPr>
            <w:r>
              <w:rPr>
                <w:rFonts w:ascii="Microsoft Sans Serif" w:hAnsi="Microsoft Sans Serif"/>
                <w:spacing w:val="-10"/>
                <w:sz w:val="22"/>
              </w:rPr>
              <w:t xml:space="preserve">м</w:t>
            </w:r>
            <w:r/>
          </w:p>
        </w:tc>
        <w:tc>
          <w:tcPr>
            <w:tcW w:w="1570" w:type="dxa"/>
            <w:textDirection w:val="lrTb"/>
            <w:noWrap w:val="false"/>
          </w:tcPr>
          <w:p>
            <w:pPr>
              <w:pStyle w:val="1700"/>
              <w:ind w:left="23" w:right="5"/>
              <w:jc w:val="center"/>
              <w:spacing w:before="37"/>
              <w:rPr>
                <w:rFonts w:ascii="Microsoft Sans Serif"/>
                <w:sz w:val="22"/>
              </w:rPr>
            </w:pPr>
            <w:r>
              <w:rPr>
                <w:rFonts w:ascii="Microsoft Sans Serif"/>
                <w:spacing w:val="-5"/>
                <w:sz w:val="22"/>
              </w:rPr>
              <w:t xml:space="preserve">43</w:t>
            </w:r>
            <w:r/>
          </w:p>
        </w:tc>
        <w:tc>
          <w:tcPr>
            <w:tcW w:w="960" w:type="dxa"/>
            <w:textDirection w:val="lrTb"/>
            <w:noWrap w:val="false"/>
          </w:tcPr>
          <w:p>
            <w:pPr>
              <w:pStyle w:val="1700"/>
              <w:ind w:left="14" w:right="1"/>
              <w:jc w:val="center"/>
              <w:spacing w:before="37"/>
              <w:rPr>
                <w:rFonts w:ascii="Microsoft Sans Serif"/>
                <w:sz w:val="22"/>
              </w:rPr>
            </w:pPr>
            <w:r>
              <w:rPr>
                <w:rFonts w:ascii="Microsoft Sans Serif"/>
                <w:spacing w:val="-5"/>
                <w:sz w:val="22"/>
              </w:rPr>
              <w:t xml:space="preserve">45</w:t>
            </w:r>
            <w:r/>
          </w:p>
        </w:tc>
        <w:tc>
          <w:tcPr>
            <w:tcW w:w="1757" w:type="dxa"/>
            <w:textDirection w:val="lrTb"/>
            <w:noWrap w:val="false"/>
          </w:tcPr>
          <w:p>
            <w:pPr>
              <w:pStyle w:val="1700"/>
              <w:ind w:left="22" w:right="9"/>
              <w:jc w:val="center"/>
              <w:spacing w:before="37"/>
              <w:rPr>
                <w:rFonts w:ascii="Microsoft Sans Serif"/>
                <w:sz w:val="22"/>
              </w:rPr>
            </w:pPr>
            <w:r>
              <w:rPr>
                <w:rFonts w:ascii="Microsoft Sans Serif"/>
                <w:spacing w:val="-5"/>
                <w:sz w:val="22"/>
              </w:rPr>
              <w:t xml:space="preserve">74</w:t>
            </w:r>
            <w:r/>
          </w:p>
        </w:tc>
        <w:tc>
          <w:tcPr>
            <w:tcW w:w="1258" w:type="dxa"/>
            <w:textDirection w:val="lrTb"/>
            <w:noWrap w:val="false"/>
          </w:tcPr>
          <w:p>
            <w:pPr>
              <w:pStyle w:val="1700"/>
              <w:ind w:left="21" w:right="9"/>
              <w:jc w:val="center"/>
              <w:spacing w:before="37"/>
              <w:rPr>
                <w:rFonts w:ascii="Microsoft Sans Serif"/>
                <w:sz w:val="22"/>
              </w:rPr>
            </w:pPr>
            <w:r>
              <w:rPr>
                <w:rFonts w:ascii="Microsoft Sans Serif"/>
                <w:spacing w:val="-5"/>
                <w:sz w:val="22"/>
              </w:rPr>
              <w:t xml:space="preserve">23</w:t>
            </w:r>
            <w:r/>
          </w:p>
        </w:tc>
      </w:tr>
      <w:tr>
        <w:trPr>
          <w:trHeight w:val="311"/>
        </w:trPr>
        <w:tc>
          <w:tcPr>
            <w:tcBorders>
              <w:bottom w:val="single" w:color="000001" w:sz="4" w:space="0"/>
            </w:tcBorders>
            <w:tcW w:w="1512" w:type="dxa"/>
            <w:textDirection w:val="lrTb"/>
            <w:noWrap w:val="false"/>
          </w:tcPr>
          <w:p>
            <w:pPr>
              <w:pStyle w:val="1700"/>
              <w:ind w:left="98"/>
              <w:spacing w:before="37"/>
              <w:rPr>
                <w:rFonts w:ascii="Microsoft Sans Serif" w:hAnsi="Microsoft Sans Serif"/>
                <w:sz w:val="22"/>
              </w:rPr>
            </w:pPr>
            <w:r>
              <w:rPr>
                <w:rFonts w:ascii="Microsoft Sans Serif" w:hAnsi="Microsoft Sans Serif"/>
                <w:spacing w:val="-2"/>
                <w:sz w:val="22"/>
              </w:rPr>
              <w:t xml:space="preserve">Григорчук</w:t>
            </w:r>
            <w:r/>
          </w:p>
        </w:tc>
        <w:tc>
          <w:tcPr>
            <w:tcBorders>
              <w:bottom w:val="single" w:color="000001" w:sz="4" w:space="0"/>
            </w:tcBorders>
            <w:tcW w:w="653" w:type="dxa"/>
            <w:textDirection w:val="lrTb"/>
            <w:noWrap w:val="false"/>
          </w:tcPr>
          <w:p>
            <w:pPr>
              <w:pStyle w:val="1700"/>
              <w:ind w:left="10"/>
              <w:jc w:val="center"/>
              <w:spacing w:before="37"/>
              <w:rPr>
                <w:rFonts w:ascii="Microsoft Sans Serif" w:hAnsi="Microsoft Sans Serif"/>
                <w:sz w:val="22"/>
              </w:rPr>
            </w:pPr>
            <w:r>
              <w:rPr>
                <w:rFonts w:ascii="Microsoft Sans Serif" w:hAnsi="Microsoft Sans Serif"/>
                <w:spacing w:val="-10"/>
                <w:sz w:val="22"/>
              </w:rPr>
              <w:t xml:space="preserve">м</w:t>
            </w:r>
            <w:r/>
          </w:p>
        </w:tc>
        <w:tc>
          <w:tcPr>
            <w:tcBorders>
              <w:bottom w:val="single" w:color="000001" w:sz="4" w:space="0"/>
            </w:tcBorders>
            <w:tcW w:w="1570" w:type="dxa"/>
            <w:textDirection w:val="lrTb"/>
            <w:noWrap w:val="false"/>
          </w:tcPr>
          <w:p>
            <w:pPr>
              <w:pStyle w:val="1700"/>
              <w:ind w:left="23" w:right="5"/>
              <w:jc w:val="center"/>
              <w:spacing w:before="37"/>
              <w:rPr>
                <w:rFonts w:ascii="Microsoft Sans Serif"/>
                <w:sz w:val="22"/>
              </w:rPr>
            </w:pPr>
            <w:r>
              <w:rPr>
                <w:rFonts w:ascii="Microsoft Sans Serif"/>
                <w:spacing w:val="-5"/>
                <w:sz w:val="22"/>
              </w:rPr>
              <w:t xml:space="preserve">54</w:t>
            </w:r>
            <w:r/>
          </w:p>
        </w:tc>
        <w:tc>
          <w:tcPr>
            <w:tcBorders>
              <w:bottom w:val="single" w:color="000001" w:sz="4" w:space="0"/>
            </w:tcBorders>
            <w:tcW w:w="960" w:type="dxa"/>
            <w:textDirection w:val="lrTb"/>
            <w:noWrap w:val="false"/>
          </w:tcPr>
          <w:p>
            <w:pPr>
              <w:pStyle w:val="1700"/>
              <w:ind w:left="14" w:right="1"/>
              <w:jc w:val="center"/>
              <w:spacing w:before="37"/>
              <w:rPr>
                <w:rFonts w:ascii="Microsoft Sans Serif"/>
                <w:sz w:val="22"/>
              </w:rPr>
            </w:pPr>
            <w:r>
              <w:rPr>
                <w:rFonts w:ascii="Microsoft Sans Serif"/>
                <w:spacing w:val="-5"/>
                <w:sz w:val="22"/>
              </w:rPr>
              <w:t xml:space="preserve">68</w:t>
            </w:r>
            <w:r/>
          </w:p>
        </w:tc>
        <w:tc>
          <w:tcPr>
            <w:tcBorders>
              <w:bottom w:val="single" w:color="000001" w:sz="4" w:space="0"/>
            </w:tcBorders>
            <w:tcW w:w="1757" w:type="dxa"/>
            <w:textDirection w:val="lrTb"/>
            <w:noWrap w:val="false"/>
          </w:tcPr>
          <w:p>
            <w:pPr>
              <w:pStyle w:val="1700"/>
              <w:ind w:left="22" w:right="9"/>
              <w:jc w:val="center"/>
              <w:spacing w:before="37"/>
              <w:rPr>
                <w:rFonts w:ascii="Microsoft Sans Serif"/>
                <w:sz w:val="22"/>
              </w:rPr>
            </w:pPr>
            <w:r>
              <w:rPr>
                <w:rFonts w:ascii="Microsoft Sans Serif"/>
                <w:spacing w:val="-5"/>
                <w:sz w:val="22"/>
              </w:rPr>
              <w:t xml:space="preserve">75</w:t>
            </w:r>
            <w:r/>
          </w:p>
        </w:tc>
        <w:tc>
          <w:tcPr>
            <w:tcBorders>
              <w:bottom w:val="single" w:color="000001" w:sz="4" w:space="0"/>
            </w:tcBorders>
            <w:tcW w:w="1258" w:type="dxa"/>
            <w:textDirection w:val="lrTb"/>
            <w:noWrap w:val="false"/>
          </w:tcPr>
          <w:p>
            <w:pPr>
              <w:pStyle w:val="1700"/>
              <w:ind w:left="21" w:right="9"/>
              <w:jc w:val="center"/>
              <w:spacing w:before="37"/>
              <w:rPr>
                <w:rFonts w:ascii="Microsoft Sans Serif"/>
                <w:sz w:val="22"/>
              </w:rPr>
            </w:pPr>
            <w:r>
              <w:rPr>
                <w:rFonts w:ascii="Microsoft Sans Serif"/>
                <w:spacing w:val="-5"/>
                <w:sz w:val="22"/>
              </w:rPr>
              <w:t xml:space="preserve">83</w:t>
            </w:r>
            <w:r/>
          </w:p>
        </w:tc>
      </w:tr>
      <w:tr>
        <w:trPr>
          <w:trHeight w:val="311"/>
        </w:trPr>
        <w:tc>
          <w:tcPr>
            <w:tcBorders>
              <w:top w:val="single" w:color="000001" w:sz="4" w:space="0"/>
            </w:tcBorders>
            <w:tcW w:w="1512" w:type="dxa"/>
            <w:textDirection w:val="lrTb"/>
            <w:noWrap w:val="false"/>
          </w:tcPr>
          <w:p>
            <w:pPr>
              <w:pStyle w:val="1700"/>
              <w:ind w:left="98"/>
              <w:spacing w:before="37"/>
              <w:rPr>
                <w:rFonts w:ascii="Microsoft Sans Serif" w:hAnsi="Microsoft Sans Serif"/>
                <w:sz w:val="22"/>
              </w:rPr>
            </w:pPr>
            <w:r>
              <w:rPr>
                <w:rFonts w:ascii="Microsoft Sans Serif" w:hAnsi="Microsoft Sans Serif"/>
                <w:spacing w:val="-2"/>
                <w:sz w:val="22"/>
              </w:rPr>
              <w:t xml:space="preserve">Роднина</w:t>
            </w:r>
            <w:r/>
          </w:p>
        </w:tc>
        <w:tc>
          <w:tcPr>
            <w:tcBorders>
              <w:top w:val="single" w:color="000001" w:sz="4" w:space="0"/>
            </w:tcBorders>
            <w:tcW w:w="653" w:type="dxa"/>
            <w:textDirection w:val="lrTb"/>
            <w:noWrap w:val="false"/>
          </w:tcPr>
          <w:p>
            <w:pPr>
              <w:pStyle w:val="1700"/>
              <w:ind w:left="10" w:right="4"/>
              <w:jc w:val="center"/>
              <w:spacing w:before="37"/>
              <w:rPr>
                <w:rFonts w:ascii="Microsoft Sans Serif" w:hAnsi="Microsoft Sans Serif"/>
                <w:sz w:val="22"/>
              </w:rPr>
            </w:pPr>
            <w:r>
              <w:rPr>
                <w:rFonts w:ascii="Microsoft Sans Serif" w:hAnsi="Microsoft Sans Serif"/>
                <w:spacing w:val="-10"/>
                <w:sz w:val="22"/>
              </w:rPr>
              <w:t xml:space="preserve">ж</w:t>
            </w:r>
            <w:r/>
          </w:p>
        </w:tc>
        <w:tc>
          <w:tcPr>
            <w:tcBorders>
              <w:top w:val="single" w:color="000001" w:sz="4" w:space="0"/>
            </w:tcBorders>
            <w:tcW w:w="1570" w:type="dxa"/>
            <w:textDirection w:val="lrTb"/>
            <w:noWrap w:val="false"/>
          </w:tcPr>
          <w:p>
            <w:pPr>
              <w:pStyle w:val="1700"/>
              <w:ind w:left="23" w:right="5"/>
              <w:jc w:val="center"/>
              <w:spacing w:before="37"/>
              <w:rPr>
                <w:rFonts w:ascii="Microsoft Sans Serif"/>
                <w:sz w:val="22"/>
              </w:rPr>
            </w:pPr>
            <w:r>
              <w:rPr>
                <w:rFonts w:ascii="Microsoft Sans Serif"/>
                <w:spacing w:val="-5"/>
                <w:sz w:val="22"/>
              </w:rPr>
              <w:t xml:space="preserve">71</w:t>
            </w:r>
            <w:r/>
          </w:p>
        </w:tc>
        <w:tc>
          <w:tcPr>
            <w:tcBorders>
              <w:top w:val="single" w:color="000001" w:sz="4" w:space="0"/>
            </w:tcBorders>
            <w:tcW w:w="960" w:type="dxa"/>
            <w:textDirection w:val="lrTb"/>
            <w:noWrap w:val="false"/>
          </w:tcPr>
          <w:p>
            <w:pPr>
              <w:pStyle w:val="1700"/>
              <w:ind w:left="14" w:right="1"/>
              <w:jc w:val="center"/>
              <w:spacing w:before="37"/>
              <w:rPr>
                <w:rFonts w:ascii="Microsoft Sans Serif"/>
                <w:sz w:val="22"/>
              </w:rPr>
            </w:pPr>
            <w:r>
              <w:rPr>
                <w:rFonts w:ascii="Microsoft Sans Serif"/>
                <w:spacing w:val="-5"/>
                <w:sz w:val="22"/>
              </w:rPr>
              <w:t xml:space="preserve">56</w:t>
            </w:r>
            <w:r/>
          </w:p>
        </w:tc>
        <w:tc>
          <w:tcPr>
            <w:tcBorders>
              <w:top w:val="single" w:color="000001" w:sz="4" w:space="0"/>
            </w:tcBorders>
            <w:tcW w:w="1757" w:type="dxa"/>
            <w:textDirection w:val="lrTb"/>
            <w:noWrap w:val="false"/>
          </w:tcPr>
          <w:p>
            <w:pPr>
              <w:pStyle w:val="1700"/>
              <w:ind w:left="22" w:right="9"/>
              <w:jc w:val="center"/>
              <w:spacing w:before="37"/>
              <w:rPr>
                <w:rFonts w:ascii="Microsoft Sans Serif"/>
                <w:sz w:val="22"/>
              </w:rPr>
            </w:pPr>
            <w:r>
              <w:rPr>
                <w:rFonts w:ascii="Microsoft Sans Serif"/>
                <w:spacing w:val="-5"/>
                <w:sz w:val="22"/>
              </w:rPr>
              <w:t xml:space="preserve">82</w:t>
            </w:r>
            <w:r/>
          </w:p>
        </w:tc>
        <w:tc>
          <w:tcPr>
            <w:tcBorders>
              <w:top w:val="single" w:color="000001" w:sz="4" w:space="0"/>
            </w:tcBorders>
            <w:tcW w:w="1258" w:type="dxa"/>
            <w:textDirection w:val="lrTb"/>
            <w:noWrap w:val="false"/>
          </w:tcPr>
          <w:p>
            <w:pPr>
              <w:pStyle w:val="1700"/>
              <w:ind w:left="21" w:right="9"/>
              <w:jc w:val="center"/>
              <w:spacing w:before="37"/>
              <w:rPr>
                <w:rFonts w:ascii="Microsoft Sans Serif"/>
                <w:sz w:val="22"/>
              </w:rPr>
            </w:pPr>
            <w:r>
              <w:rPr>
                <w:rFonts w:ascii="Microsoft Sans Serif"/>
                <w:spacing w:val="-5"/>
                <w:sz w:val="22"/>
              </w:rPr>
              <w:t xml:space="preserve">79</w:t>
            </w:r>
            <w:r/>
          </w:p>
        </w:tc>
      </w:tr>
      <w:tr>
        <w:trPr>
          <w:trHeight w:val="311"/>
        </w:trPr>
        <w:tc>
          <w:tcPr>
            <w:tcW w:w="1512" w:type="dxa"/>
            <w:textDirection w:val="lrTb"/>
            <w:noWrap w:val="false"/>
          </w:tcPr>
          <w:p>
            <w:pPr>
              <w:pStyle w:val="1700"/>
              <w:ind w:left="98"/>
              <w:spacing w:before="32"/>
              <w:rPr>
                <w:rFonts w:ascii="Microsoft Sans Serif" w:hAnsi="Microsoft Sans Serif"/>
                <w:sz w:val="22"/>
              </w:rPr>
            </w:pPr>
            <w:r>
              <w:rPr>
                <w:rFonts w:ascii="Microsoft Sans Serif" w:hAnsi="Microsoft Sans Serif"/>
                <w:spacing w:val="-2"/>
                <w:sz w:val="22"/>
              </w:rPr>
              <w:t xml:space="preserve">Сергеенко</w:t>
            </w:r>
            <w:r/>
          </w:p>
        </w:tc>
        <w:tc>
          <w:tcPr>
            <w:tcW w:w="653" w:type="dxa"/>
            <w:textDirection w:val="lrTb"/>
            <w:noWrap w:val="false"/>
          </w:tcPr>
          <w:p>
            <w:pPr>
              <w:pStyle w:val="1700"/>
              <w:ind w:left="10" w:right="4"/>
              <w:jc w:val="center"/>
              <w:spacing w:before="32"/>
              <w:rPr>
                <w:rFonts w:ascii="Microsoft Sans Serif" w:hAnsi="Microsoft Sans Serif"/>
                <w:sz w:val="22"/>
              </w:rPr>
            </w:pPr>
            <w:r>
              <w:rPr>
                <w:rFonts w:ascii="Microsoft Sans Serif" w:hAnsi="Microsoft Sans Serif"/>
                <w:spacing w:val="-10"/>
                <w:sz w:val="22"/>
              </w:rPr>
              <w:t xml:space="preserve">ж</w:t>
            </w:r>
            <w:r/>
          </w:p>
        </w:tc>
        <w:tc>
          <w:tcPr>
            <w:tcW w:w="1570" w:type="dxa"/>
            <w:textDirection w:val="lrTb"/>
            <w:noWrap w:val="false"/>
          </w:tcPr>
          <w:p>
            <w:pPr>
              <w:pStyle w:val="1700"/>
              <w:ind w:left="23" w:right="5"/>
              <w:jc w:val="center"/>
              <w:spacing w:before="32"/>
              <w:rPr>
                <w:rFonts w:ascii="Microsoft Sans Serif"/>
                <w:sz w:val="22"/>
              </w:rPr>
            </w:pPr>
            <w:r>
              <w:rPr>
                <w:rFonts w:ascii="Microsoft Sans Serif"/>
                <w:spacing w:val="-5"/>
                <w:sz w:val="22"/>
              </w:rPr>
              <w:t xml:space="preserve">33</w:t>
            </w:r>
            <w:r/>
          </w:p>
        </w:tc>
        <w:tc>
          <w:tcPr>
            <w:tcW w:w="960" w:type="dxa"/>
            <w:textDirection w:val="lrTb"/>
            <w:noWrap w:val="false"/>
          </w:tcPr>
          <w:p>
            <w:pPr>
              <w:pStyle w:val="1700"/>
              <w:ind w:left="14" w:right="1"/>
              <w:jc w:val="center"/>
              <w:spacing w:before="32"/>
              <w:rPr>
                <w:rFonts w:ascii="Microsoft Sans Serif"/>
                <w:sz w:val="22"/>
              </w:rPr>
            </w:pPr>
            <w:r>
              <w:rPr>
                <w:rFonts w:ascii="Microsoft Sans Serif"/>
                <w:spacing w:val="-5"/>
                <w:sz w:val="22"/>
              </w:rPr>
              <w:t xml:space="preserve">74</w:t>
            </w:r>
            <w:r/>
          </w:p>
        </w:tc>
        <w:tc>
          <w:tcPr>
            <w:tcW w:w="1757" w:type="dxa"/>
            <w:textDirection w:val="lrTb"/>
            <w:noWrap w:val="false"/>
          </w:tcPr>
          <w:p>
            <w:pPr>
              <w:pStyle w:val="1700"/>
              <w:ind w:left="22" w:right="9"/>
              <w:jc w:val="center"/>
              <w:spacing w:before="32"/>
              <w:rPr>
                <w:rFonts w:ascii="Microsoft Sans Serif"/>
                <w:sz w:val="22"/>
              </w:rPr>
            </w:pPr>
            <w:r>
              <w:rPr>
                <w:rFonts w:ascii="Microsoft Sans Serif"/>
                <w:spacing w:val="-5"/>
                <w:sz w:val="22"/>
              </w:rPr>
              <w:t xml:space="preserve">38</w:t>
            </w:r>
            <w:r/>
          </w:p>
        </w:tc>
        <w:tc>
          <w:tcPr>
            <w:tcW w:w="1258" w:type="dxa"/>
            <w:textDirection w:val="lrTb"/>
            <w:noWrap w:val="false"/>
          </w:tcPr>
          <w:p>
            <w:pPr>
              <w:pStyle w:val="1700"/>
              <w:ind w:left="21" w:right="9"/>
              <w:jc w:val="center"/>
              <w:spacing w:before="32"/>
              <w:rPr>
                <w:rFonts w:ascii="Microsoft Sans Serif"/>
                <w:sz w:val="22"/>
              </w:rPr>
            </w:pPr>
            <w:r>
              <w:rPr>
                <w:rFonts w:ascii="Microsoft Sans Serif"/>
                <w:spacing w:val="-5"/>
                <w:sz w:val="22"/>
              </w:rPr>
              <w:t xml:space="preserve">46</w:t>
            </w:r>
            <w:r/>
          </w:p>
        </w:tc>
      </w:tr>
      <w:tr>
        <w:trPr>
          <w:trHeight w:val="311"/>
        </w:trPr>
        <w:tc>
          <w:tcPr>
            <w:tcW w:w="1512" w:type="dxa"/>
            <w:textDirection w:val="lrTb"/>
            <w:noWrap w:val="false"/>
          </w:tcPr>
          <w:p>
            <w:pPr>
              <w:pStyle w:val="1700"/>
              <w:ind w:left="98"/>
              <w:spacing w:before="37"/>
              <w:rPr>
                <w:rFonts w:ascii="Microsoft Sans Serif" w:hAnsi="Microsoft Sans Serif"/>
                <w:sz w:val="22"/>
              </w:rPr>
            </w:pPr>
            <w:r>
              <w:rPr>
                <w:rFonts w:ascii="Microsoft Sans Serif" w:hAnsi="Microsoft Sans Serif"/>
                <w:spacing w:val="-2"/>
                <w:sz w:val="22"/>
              </w:rPr>
              <w:t xml:space="preserve">Черепанова</w:t>
            </w:r>
            <w:r/>
          </w:p>
        </w:tc>
        <w:tc>
          <w:tcPr>
            <w:tcW w:w="653" w:type="dxa"/>
            <w:textDirection w:val="lrTb"/>
            <w:noWrap w:val="false"/>
          </w:tcPr>
          <w:p>
            <w:pPr>
              <w:pStyle w:val="1700"/>
              <w:ind w:left="10" w:right="4"/>
              <w:jc w:val="center"/>
              <w:spacing w:before="37"/>
              <w:rPr>
                <w:rFonts w:ascii="Microsoft Sans Serif" w:hAnsi="Microsoft Sans Serif"/>
                <w:sz w:val="22"/>
              </w:rPr>
            </w:pPr>
            <w:r>
              <w:rPr>
                <w:rFonts w:ascii="Microsoft Sans Serif" w:hAnsi="Microsoft Sans Serif"/>
                <w:spacing w:val="-10"/>
                <w:sz w:val="22"/>
              </w:rPr>
              <w:t xml:space="preserve">ж</w:t>
            </w:r>
            <w:r/>
          </w:p>
        </w:tc>
        <w:tc>
          <w:tcPr>
            <w:tcW w:w="1570" w:type="dxa"/>
            <w:textDirection w:val="lrTb"/>
            <w:noWrap w:val="false"/>
          </w:tcPr>
          <w:p>
            <w:pPr>
              <w:pStyle w:val="1700"/>
              <w:ind w:left="23" w:right="5"/>
              <w:jc w:val="center"/>
              <w:spacing w:before="37"/>
              <w:rPr>
                <w:rFonts w:ascii="Microsoft Sans Serif"/>
                <w:sz w:val="22"/>
              </w:rPr>
            </w:pPr>
            <w:r>
              <w:rPr>
                <w:rFonts w:ascii="Microsoft Sans Serif"/>
                <w:spacing w:val="-5"/>
                <w:sz w:val="22"/>
              </w:rPr>
              <w:t xml:space="preserve">18</w:t>
            </w:r>
            <w:r/>
          </w:p>
        </w:tc>
        <w:tc>
          <w:tcPr>
            <w:tcW w:w="960" w:type="dxa"/>
            <w:textDirection w:val="lrTb"/>
            <w:noWrap w:val="false"/>
          </w:tcPr>
          <w:p>
            <w:pPr>
              <w:pStyle w:val="1700"/>
              <w:ind w:left="14" w:right="1"/>
              <w:jc w:val="center"/>
              <w:spacing w:before="37"/>
              <w:rPr>
                <w:rFonts w:ascii="Microsoft Sans Serif"/>
                <w:sz w:val="22"/>
              </w:rPr>
            </w:pPr>
            <w:r>
              <w:rPr>
                <w:rFonts w:ascii="Microsoft Sans Serif"/>
                <w:spacing w:val="-5"/>
                <w:sz w:val="22"/>
              </w:rPr>
              <w:t xml:space="preserve">83</w:t>
            </w:r>
            <w:r/>
          </w:p>
        </w:tc>
        <w:tc>
          <w:tcPr>
            <w:tcW w:w="1757" w:type="dxa"/>
            <w:textDirection w:val="lrTb"/>
            <w:noWrap w:val="false"/>
          </w:tcPr>
          <w:p>
            <w:pPr>
              <w:pStyle w:val="1700"/>
              <w:ind w:left="22" w:right="9"/>
              <w:jc w:val="center"/>
              <w:spacing w:before="37"/>
              <w:rPr>
                <w:rFonts w:ascii="Microsoft Sans Serif"/>
                <w:sz w:val="22"/>
              </w:rPr>
            </w:pPr>
            <w:r>
              <w:rPr>
                <w:rFonts w:ascii="Microsoft Sans Serif"/>
                <w:spacing w:val="-5"/>
                <w:sz w:val="22"/>
              </w:rPr>
              <w:t xml:space="preserve">28</w:t>
            </w:r>
            <w:r/>
          </w:p>
        </w:tc>
        <w:tc>
          <w:tcPr>
            <w:tcW w:w="1258" w:type="dxa"/>
            <w:textDirection w:val="lrTb"/>
            <w:noWrap w:val="false"/>
          </w:tcPr>
          <w:p>
            <w:pPr>
              <w:pStyle w:val="1700"/>
              <w:ind w:left="21" w:right="9"/>
              <w:jc w:val="center"/>
              <w:spacing w:before="37"/>
              <w:rPr>
                <w:rFonts w:ascii="Microsoft Sans Serif"/>
                <w:sz w:val="22"/>
              </w:rPr>
            </w:pPr>
            <w:r>
              <w:rPr>
                <w:rFonts w:ascii="Microsoft Sans Serif"/>
                <w:spacing w:val="-5"/>
                <w:sz w:val="22"/>
              </w:rPr>
              <w:t xml:space="preserve">61</w:t>
            </w:r>
            <w:r/>
          </w:p>
        </w:tc>
      </w:tr>
    </w:tbl>
    <w:p>
      <w:pPr>
        <w:ind w:left="27" w:right="3895" w:firstLine="0"/>
        <w:jc w:val="center"/>
        <w:spacing w:before="9"/>
        <w:rPr>
          <w:rFonts w:ascii="Calibri" w:hAnsi="Calibri"/>
          <w:sz w:val="20"/>
        </w:rPr>
      </w:pPr>
      <w:r>
        <w:rPr>
          <w:rFonts w:ascii="Calibri" w:hAnsi="Calibri"/>
          <w:sz w:val="20"/>
        </w:rPr>
        <w:t xml:space="preserve">Сколько</w:t>
      </w:r>
      <w:r>
        <w:rPr>
          <w:rFonts w:ascii="Calibri" w:hAnsi="Calibri"/>
          <w:spacing w:val="17"/>
          <w:sz w:val="20"/>
        </w:rPr>
        <w:t xml:space="preserve"> </w:t>
      </w:r>
      <w:r>
        <w:rPr>
          <w:rFonts w:ascii="Calibri" w:hAnsi="Calibri"/>
          <w:sz w:val="20"/>
        </w:rPr>
        <w:t xml:space="preserve">записей</w:t>
      </w:r>
      <w:r>
        <w:rPr>
          <w:rFonts w:ascii="Calibri" w:hAnsi="Calibri"/>
          <w:spacing w:val="13"/>
          <w:sz w:val="20"/>
        </w:rPr>
        <w:t xml:space="preserve"> </w:t>
      </w:r>
      <w:r>
        <w:rPr>
          <w:rFonts w:ascii="Calibri" w:hAnsi="Calibri"/>
          <w:sz w:val="20"/>
        </w:rPr>
        <w:t xml:space="preserve">в</w:t>
      </w:r>
      <w:r>
        <w:rPr>
          <w:rFonts w:ascii="Calibri" w:hAnsi="Calibri"/>
          <w:spacing w:val="18"/>
          <w:sz w:val="20"/>
        </w:rPr>
        <w:t xml:space="preserve"> </w:t>
      </w:r>
      <w:r>
        <w:rPr>
          <w:rFonts w:ascii="Calibri" w:hAnsi="Calibri"/>
          <w:sz w:val="20"/>
        </w:rPr>
        <w:t xml:space="preserve">данном</w:t>
      </w:r>
      <w:r>
        <w:rPr>
          <w:rFonts w:ascii="Calibri" w:hAnsi="Calibri"/>
          <w:spacing w:val="14"/>
          <w:sz w:val="20"/>
        </w:rPr>
        <w:t xml:space="preserve"> </w:t>
      </w:r>
      <w:r>
        <w:rPr>
          <w:rFonts w:ascii="Calibri" w:hAnsi="Calibri"/>
          <w:sz w:val="20"/>
        </w:rPr>
        <w:t xml:space="preserve">фрагменте</w:t>
      </w:r>
      <w:r>
        <w:rPr>
          <w:rFonts w:ascii="Calibri" w:hAnsi="Calibri"/>
          <w:spacing w:val="19"/>
          <w:sz w:val="20"/>
        </w:rPr>
        <w:t xml:space="preserve"> </w:t>
      </w:r>
      <w:r>
        <w:rPr>
          <w:rFonts w:ascii="Calibri" w:hAnsi="Calibri"/>
          <w:sz w:val="20"/>
        </w:rPr>
        <w:t xml:space="preserve">удовлетворяют</w:t>
      </w:r>
      <w:r>
        <w:rPr>
          <w:rFonts w:ascii="Calibri" w:hAnsi="Calibri"/>
          <w:spacing w:val="17"/>
          <w:sz w:val="20"/>
        </w:rPr>
        <w:t xml:space="preserve"> </w:t>
      </w:r>
      <w:r>
        <w:rPr>
          <w:rFonts w:ascii="Calibri" w:hAnsi="Calibri"/>
          <w:spacing w:val="-2"/>
          <w:sz w:val="20"/>
        </w:rPr>
        <w:t xml:space="preserve">условию</w:t>
      </w:r>
      <w:r/>
    </w:p>
    <w:p>
      <w:pPr>
        <w:ind w:left="0" w:right="101" w:firstLine="0"/>
        <w:jc w:val="center"/>
        <w:spacing w:before="49"/>
        <w:rPr>
          <w:rFonts w:ascii="Calibri" w:hAnsi="Calibri"/>
          <w:sz w:val="20"/>
        </w:rPr>
      </w:pPr>
      <w:r>
        <w:rPr>
          <w:rFonts w:ascii="Calibri" w:hAnsi="Calibri"/>
          <w:b/>
          <w:sz w:val="20"/>
        </w:rPr>
        <w:t xml:space="preserve">«Пол=’м’</w:t>
      </w:r>
      <w:r>
        <w:rPr>
          <w:rFonts w:ascii="Calibri" w:hAnsi="Calibri"/>
          <w:b/>
          <w:spacing w:val="15"/>
          <w:sz w:val="20"/>
        </w:rPr>
        <w:t xml:space="preserve"> </w:t>
      </w:r>
      <w:r>
        <w:rPr>
          <w:rFonts w:ascii="Calibri" w:hAnsi="Calibri"/>
          <w:b/>
          <w:sz w:val="20"/>
        </w:rPr>
        <w:t xml:space="preserve">ИЛИ</w:t>
      </w:r>
      <w:r>
        <w:rPr>
          <w:rFonts w:ascii="Calibri" w:hAnsi="Calibri"/>
          <w:b/>
          <w:spacing w:val="9"/>
          <w:sz w:val="20"/>
        </w:rPr>
        <w:t xml:space="preserve"> </w:t>
      </w:r>
      <w:r>
        <w:rPr>
          <w:rFonts w:ascii="Calibri" w:hAnsi="Calibri"/>
          <w:b/>
          <w:spacing w:val="-2"/>
          <w:sz w:val="20"/>
        </w:rPr>
        <w:t xml:space="preserve">Химия&gt;Биология»</w:t>
      </w:r>
      <w:r>
        <w:rPr>
          <w:rFonts w:ascii="Calibri" w:hAnsi="Calibri"/>
          <w:spacing w:val="-2"/>
          <w:sz w:val="20"/>
        </w:rPr>
        <w:t xml:space="preserve">?</w:t>
      </w:r>
      <w:r/>
    </w:p>
    <w:p>
      <w:pPr>
        <w:ind w:left="0" w:right="3967" w:firstLine="0"/>
        <w:jc w:val="center"/>
        <w:spacing w:before="44"/>
        <w:rPr>
          <w:rFonts w:ascii="Calibri" w:hAnsi="Calibri"/>
          <w:sz w:val="20"/>
        </w:rPr>
      </w:pPr>
      <w:r>
        <w:rPr>
          <w:rFonts w:ascii="Calibri" w:hAnsi="Calibri"/>
          <w:sz w:val="20"/>
        </w:rPr>
        <w:t xml:space="preserve">В</w:t>
      </w:r>
      <w:r>
        <w:rPr>
          <w:rFonts w:ascii="Calibri" w:hAnsi="Calibri"/>
          <w:spacing w:val="9"/>
          <w:sz w:val="20"/>
        </w:rPr>
        <w:t xml:space="preserve"> </w:t>
      </w:r>
      <w:r>
        <w:rPr>
          <w:rFonts w:ascii="Calibri" w:hAnsi="Calibri"/>
          <w:sz w:val="20"/>
        </w:rPr>
        <w:t xml:space="preserve">ответе</w:t>
      </w:r>
      <w:r>
        <w:rPr>
          <w:rFonts w:ascii="Calibri" w:hAnsi="Calibri"/>
          <w:spacing w:val="16"/>
          <w:sz w:val="20"/>
        </w:rPr>
        <w:t xml:space="preserve"> </w:t>
      </w:r>
      <w:r>
        <w:rPr>
          <w:rFonts w:ascii="Calibri" w:hAnsi="Calibri"/>
          <w:sz w:val="20"/>
        </w:rPr>
        <w:t xml:space="preserve">укажите</w:t>
      </w:r>
      <w:r>
        <w:rPr>
          <w:rFonts w:ascii="Calibri" w:hAnsi="Calibri"/>
          <w:spacing w:val="10"/>
          <w:sz w:val="20"/>
        </w:rPr>
        <w:t xml:space="preserve"> </w:t>
      </w:r>
      <w:r>
        <w:rPr>
          <w:rFonts w:ascii="Calibri" w:hAnsi="Calibri"/>
          <w:sz w:val="20"/>
        </w:rPr>
        <w:t xml:space="preserve">одно</w:t>
      </w:r>
      <w:r>
        <w:rPr>
          <w:rFonts w:ascii="Calibri" w:hAnsi="Calibri"/>
          <w:spacing w:val="15"/>
          <w:sz w:val="20"/>
        </w:rPr>
        <w:t xml:space="preserve"> </w:t>
      </w:r>
      <w:r>
        <w:rPr>
          <w:rFonts w:ascii="Calibri" w:hAnsi="Calibri"/>
          <w:sz w:val="20"/>
        </w:rPr>
        <w:t xml:space="preserve">число</w:t>
      </w:r>
      <w:r>
        <w:rPr>
          <w:rFonts w:ascii="Calibri" w:hAnsi="Calibri"/>
          <w:spacing w:val="18"/>
          <w:sz w:val="20"/>
        </w:rPr>
        <w:t xml:space="preserve"> </w:t>
      </w:r>
      <w:r>
        <w:rPr>
          <w:rFonts w:ascii="Calibri" w:hAnsi="Calibri"/>
          <w:sz w:val="20"/>
        </w:rPr>
        <w:t xml:space="preserve">—</w:t>
      </w:r>
      <w:r>
        <w:rPr>
          <w:rFonts w:ascii="Calibri" w:hAnsi="Calibri"/>
          <w:spacing w:val="8"/>
          <w:sz w:val="20"/>
        </w:rPr>
        <w:t xml:space="preserve"> </w:t>
      </w:r>
      <w:r>
        <w:rPr>
          <w:rFonts w:ascii="Calibri" w:hAnsi="Calibri"/>
          <w:sz w:val="20"/>
        </w:rPr>
        <w:t xml:space="preserve">искомое</w:t>
      </w:r>
      <w:r>
        <w:rPr>
          <w:rFonts w:ascii="Calibri" w:hAnsi="Calibri"/>
          <w:spacing w:val="10"/>
          <w:sz w:val="20"/>
        </w:rPr>
        <w:t xml:space="preserve"> </w:t>
      </w:r>
      <w:r>
        <w:rPr>
          <w:rFonts w:ascii="Calibri" w:hAnsi="Calibri"/>
          <w:sz w:val="20"/>
        </w:rPr>
        <w:t xml:space="preserve">количество</w:t>
      </w:r>
      <w:r>
        <w:rPr>
          <w:rFonts w:ascii="Calibri" w:hAnsi="Calibri"/>
          <w:spacing w:val="15"/>
          <w:sz w:val="20"/>
        </w:rPr>
        <w:t xml:space="preserve"> </w:t>
      </w:r>
      <w:r>
        <w:rPr>
          <w:rFonts w:ascii="Calibri" w:hAnsi="Calibri"/>
          <w:spacing w:val="-2"/>
          <w:sz w:val="20"/>
        </w:rPr>
        <w:t xml:space="preserve">записей.</w:t>
      </w:r>
      <w:r/>
    </w:p>
    <w:p>
      <w:pPr>
        <w:pStyle w:val="1697"/>
        <w:ind w:left="0" w:firstLine="0"/>
        <w:jc w:val="left"/>
        <w:rPr>
          <w:rFonts w:ascii="Calibri"/>
          <w:sz w:val="20"/>
        </w:rPr>
      </w:pPr>
      <w:r>
        <w:rPr>
          <w:rFonts w:ascii="Calibri"/>
          <w:sz w:val="20"/>
        </w:rPr>
      </w:r>
      <w:r/>
    </w:p>
    <w:p>
      <w:pPr>
        <w:pStyle w:val="1697"/>
        <w:ind w:left="0" w:firstLine="0"/>
        <w:jc w:val="left"/>
        <w:spacing w:before="222"/>
        <w:rPr>
          <w:rFonts w:ascii="Calibri"/>
          <w:sz w:val="20"/>
        </w:rPr>
      </w:pPr>
      <w:r>
        <w:rPr>
          <w:rFonts w:ascii="Calibri"/>
          <w:sz w:val="20"/>
        </w:rPr>
      </w:r>
      <w:r/>
    </w:p>
    <w:p>
      <w:pPr>
        <w:pStyle w:val="1699"/>
        <w:numPr>
          <w:ilvl w:val="0"/>
          <w:numId w:val="35"/>
        </w:numPr>
        <w:ind w:left="631" w:right="1417" w:firstLine="0"/>
        <w:jc w:val="left"/>
        <w:spacing w:before="0" w:after="0" w:line="288" w:lineRule="auto"/>
        <w:tabs>
          <w:tab w:val="left" w:pos="783" w:leader="none"/>
        </w:tabs>
        <w:rPr>
          <w:rFonts w:ascii="Calibri" w:hAnsi="Calibri"/>
          <w:sz w:val="20"/>
        </w:rPr>
      </w:pPr>
      <w:r>
        <w:rPr>
          <w:rFonts w:ascii="Calibri" w:hAnsi="Calibri"/>
          <w:sz w:val="20"/>
        </w:rPr>
        <w:t xml:space="preserve">Сколько</w:t>
      </w:r>
      <w:r>
        <w:rPr>
          <w:rFonts w:ascii="Calibri" w:hAnsi="Calibri"/>
          <w:spacing w:val="-12"/>
          <w:sz w:val="20"/>
        </w:rPr>
        <w:t xml:space="preserve"> </w:t>
      </w:r>
      <w:r>
        <w:rPr>
          <w:rFonts w:ascii="Calibri" w:hAnsi="Calibri"/>
          <w:sz w:val="20"/>
        </w:rPr>
        <w:t xml:space="preserve">значащих</w:t>
      </w:r>
      <w:r>
        <w:rPr>
          <w:rFonts w:ascii="Calibri" w:hAnsi="Calibri"/>
          <w:spacing w:val="-12"/>
          <w:sz w:val="20"/>
        </w:rPr>
        <w:t xml:space="preserve"> </w:t>
      </w:r>
      <w:r>
        <w:rPr>
          <w:rFonts w:ascii="Calibri" w:hAnsi="Calibri"/>
          <w:sz w:val="20"/>
        </w:rPr>
        <w:t xml:space="preserve">нулей</w:t>
      </w:r>
      <w:r>
        <w:rPr>
          <w:rFonts w:ascii="Calibri" w:hAnsi="Calibri"/>
          <w:spacing w:val="-12"/>
          <w:sz w:val="20"/>
        </w:rPr>
        <w:t xml:space="preserve"> </w:t>
      </w:r>
      <w:r>
        <w:rPr>
          <w:rFonts w:ascii="Calibri" w:hAnsi="Calibri"/>
          <w:sz w:val="20"/>
        </w:rPr>
        <w:t xml:space="preserve">содержится</w:t>
      </w:r>
      <w:r>
        <w:rPr>
          <w:rFonts w:ascii="Calibri" w:hAnsi="Calibri"/>
          <w:spacing w:val="-12"/>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двоичной</w:t>
      </w:r>
      <w:r>
        <w:rPr>
          <w:rFonts w:ascii="Calibri" w:hAnsi="Calibri"/>
          <w:spacing w:val="-12"/>
          <w:sz w:val="20"/>
        </w:rPr>
        <w:t xml:space="preserve"> </w:t>
      </w:r>
      <w:r>
        <w:rPr>
          <w:rFonts w:ascii="Calibri" w:hAnsi="Calibri"/>
          <w:sz w:val="20"/>
        </w:rPr>
        <w:t xml:space="preserve">записи</w:t>
      </w:r>
      <w:r>
        <w:rPr>
          <w:rFonts w:ascii="Calibri" w:hAnsi="Calibri"/>
          <w:spacing w:val="-12"/>
          <w:sz w:val="20"/>
        </w:rPr>
        <w:t xml:space="preserve"> </w:t>
      </w:r>
      <w:r>
        <w:rPr>
          <w:rFonts w:ascii="Calibri" w:hAnsi="Calibri"/>
          <w:sz w:val="20"/>
        </w:rPr>
        <w:t xml:space="preserve">десятичного</w:t>
      </w:r>
      <w:r>
        <w:rPr>
          <w:rFonts w:ascii="Calibri" w:hAnsi="Calibri"/>
          <w:spacing w:val="-11"/>
          <w:sz w:val="20"/>
        </w:rPr>
        <w:t xml:space="preserve"> </w:t>
      </w:r>
      <w:r>
        <w:rPr>
          <w:rFonts w:ascii="Calibri" w:hAnsi="Calibri"/>
          <w:sz w:val="20"/>
        </w:rPr>
        <w:t xml:space="preserve">числа</w:t>
      </w:r>
      <w:r>
        <w:rPr>
          <w:rFonts w:ascii="Calibri" w:hAnsi="Calibri"/>
          <w:spacing w:val="-12"/>
          <w:sz w:val="20"/>
        </w:rPr>
        <w:t xml:space="preserve"> </w:t>
      </w:r>
      <w:r>
        <w:rPr>
          <w:rFonts w:ascii="Calibri" w:hAnsi="Calibri"/>
          <w:sz w:val="20"/>
        </w:rPr>
        <w:t xml:space="preserve">129.</w:t>
      </w:r>
      <w:r>
        <w:rPr>
          <w:rFonts w:ascii="Calibri" w:hAnsi="Calibri"/>
          <w:spacing w:val="-12"/>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ответе</w:t>
      </w:r>
      <w:r>
        <w:rPr>
          <w:rFonts w:ascii="Calibri" w:hAnsi="Calibri"/>
          <w:spacing w:val="-12"/>
          <w:sz w:val="20"/>
        </w:rPr>
        <w:t xml:space="preserve"> </w:t>
      </w:r>
      <w:r>
        <w:rPr>
          <w:rFonts w:ascii="Calibri" w:hAnsi="Calibri"/>
          <w:sz w:val="20"/>
        </w:rPr>
        <w:t xml:space="preserve">укажите</w:t>
      </w:r>
      <w:r>
        <w:rPr>
          <w:rFonts w:ascii="Calibri" w:hAnsi="Calibri"/>
          <w:spacing w:val="-12"/>
          <w:sz w:val="20"/>
        </w:rPr>
        <w:t xml:space="preserve"> </w:t>
      </w:r>
      <w:r>
        <w:rPr>
          <w:rFonts w:ascii="Calibri" w:hAnsi="Calibri"/>
          <w:sz w:val="20"/>
        </w:rPr>
        <w:t xml:space="preserve">одно число – количество значащих нулей.</w:t>
      </w:r>
      <w:r/>
    </w:p>
    <w:p>
      <w:pPr>
        <w:pStyle w:val="1697"/>
        <w:ind w:left="0" w:firstLine="0"/>
        <w:jc w:val="left"/>
        <w:rPr>
          <w:rFonts w:ascii="Calibri"/>
          <w:sz w:val="20"/>
        </w:rPr>
      </w:pPr>
      <w:r>
        <w:rPr>
          <w:rFonts w:ascii="Calibri"/>
          <w:sz w:val="20"/>
        </w:rPr>
      </w:r>
      <w:r/>
    </w:p>
    <w:p>
      <w:pPr>
        <w:pStyle w:val="1697"/>
        <w:ind w:left="0" w:firstLine="0"/>
        <w:jc w:val="left"/>
        <w:spacing w:before="174"/>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b/>
          <w:sz w:val="20"/>
        </w:rPr>
        <w:t xml:space="preserve">10*.</w:t>
      </w:r>
      <w:r>
        <w:rPr>
          <w:rFonts w:ascii="Calibri" w:hAnsi="Calibri"/>
          <w:sz w:val="20"/>
        </w:rPr>
        <w:t xml:space="preserve">У</w:t>
      </w:r>
      <w:r>
        <w:rPr>
          <w:rFonts w:ascii="Calibri" w:hAnsi="Calibri"/>
          <w:spacing w:val="19"/>
          <w:sz w:val="20"/>
        </w:rPr>
        <w:t xml:space="preserve"> </w:t>
      </w:r>
      <w:r>
        <w:rPr>
          <w:rFonts w:ascii="Calibri" w:hAnsi="Calibri"/>
          <w:sz w:val="20"/>
        </w:rPr>
        <w:t xml:space="preserve">исполнителя</w:t>
      </w:r>
      <w:r>
        <w:rPr>
          <w:rFonts w:ascii="Calibri" w:hAnsi="Calibri"/>
          <w:b/>
          <w:sz w:val="20"/>
        </w:rPr>
        <w:t xml:space="preserve">Утроитель</w:t>
      </w:r>
      <w:r>
        <w:rPr>
          <w:rFonts w:ascii="Calibri" w:hAnsi="Calibri"/>
          <w:b/>
          <w:spacing w:val="17"/>
          <w:sz w:val="20"/>
        </w:rPr>
        <w:t xml:space="preserve"> </w:t>
      </w:r>
      <w:r>
        <w:rPr>
          <w:rFonts w:ascii="Calibri" w:hAnsi="Calibri"/>
          <w:sz w:val="20"/>
        </w:rPr>
        <w:t xml:space="preserve">две</w:t>
      </w:r>
      <w:r>
        <w:rPr>
          <w:rFonts w:ascii="Calibri" w:hAnsi="Calibri"/>
          <w:spacing w:val="15"/>
          <w:sz w:val="20"/>
        </w:rPr>
        <w:t xml:space="preserve"> </w:t>
      </w:r>
      <w:r>
        <w:rPr>
          <w:rFonts w:ascii="Calibri" w:hAnsi="Calibri"/>
          <w:sz w:val="20"/>
        </w:rPr>
        <w:t xml:space="preserve">команды,</w:t>
      </w:r>
      <w:r>
        <w:rPr>
          <w:rFonts w:ascii="Calibri" w:hAnsi="Calibri"/>
          <w:spacing w:val="26"/>
          <w:sz w:val="20"/>
        </w:rPr>
        <w:t xml:space="preserve"> </w:t>
      </w:r>
      <w:r>
        <w:rPr>
          <w:rFonts w:ascii="Calibri" w:hAnsi="Calibri"/>
          <w:sz w:val="20"/>
        </w:rPr>
        <w:t xml:space="preserve">которым</w:t>
      </w:r>
      <w:r>
        <w:rPr>
          <w:rFonts w:ascii="Calibri" w:hAnsi="Calibri"/>
          <w:spacing w:val="24"/>
          <w:sz w:val="20"/>
        </w:rPr>
        <w:t xml:space="preserve"> </w:t>
      </w:r>
      <w:r>
        <w:rPr>
          <w:rFonts w:ascii="Calibri" w:hAnsi="Calibri"/>
          <w:sz w:val="20"/>
        </w:rPr>
        <w:t xml:space="preserve">присвоены</w:t>
      </w:r>
      <w:r>
        <w:rPr>
          <w:rFonts w:ascii="Calibri" w:hAnsi="Calibri"/>
          <w:spacing w:val="20"/>
          <w:sz w:val="20"/>
        </w:rPr>
        <w:t xml:space="preserve"> </w:t>
      </w:r>
      <w:r>
        <w:rPr>
          <w:rFonts w:ascii="Calibri" w:hAnsi="Calibri"/>
          <w:spacing w:val="-2"/>
          <w:sz w:val="20"/>
        </w:rPr>
        <w:t xml:space="preserve">номера:</w:t>
      </w:r>
      <w:r/>
    </w:p>
    <w:p>
      <w:pPr>
        <w:pStyle w:val="1699"/>
        <w:numPr>
          <w:ilvl w:val="1"/>
          <w:numId w:val="35"/>
        </w:numPr>
        <w:ind w:left="1238" w:right="0" w:hanging="209"/>
        <w:jc w:val="left"/>
        <w:spacing w:before="231" w:after="0" w:line="240" w:lineRule="auto"/>
        <w:tabs>
          <w:tab w:val="left" w:pos="1238" w:leader="none"/>
        </w:tabs>
        <w:rPr>
          <w:rFonts w:ascii="Calibri" w:hAnsi="Calibri"/>
          <w:b/>
          <w:i/>
          <w:sz w:val="20"/>
        </w:rPr>
      </w:pPr>
      <w:r>
        <w:rPr>
          <w:rFonts w:ascii="Calibri" w:hAnsi="Calibri"/>
          <w:b/>
          <w:i/>
          <w:sz w:val="20"/>
        </w:rPr>
        <w:t xml:space="preserve">вычти</w:t>
      </w:r>
      <w:r>
        <w:rPr>
          <w:rFonts w:ascii="Calibri" w:hAnsi="Calibri"/>
          <w:b/>
          <w:i/>
          <w:spacing w:val="14"/>
          <w:sz w:val="20"/>
        </w:rPr>
        <w:t xml:space="preserve"> </w:t>
      </w:r>
      <w:r>
        <w:rPr>
          <w:rFonts w:ascii="Calibri" w:hAnsi="Calibri"/>
          <w:b/>
          <w:i/>
          <w:spacing w:val="-4"/>
          <w:sz w:val="20"/>
        </w:rPr>
        <w:t xml:space="preserve">один</w:t>
      </w:r>
      <w:r/>
    </w:p>
    <w:p>
      <w:pPr>
        <w:pStyle w:val="1699"/>
        <w:numPr>
          <w:ilvl w:val="1"/>
          <w:numId w:val="35"/>
        </w:numPr>
        <w:ind w:left="1238" w:right="0" w:hanging="209"/>
        <w:jc w:val="left"/>
        <w:spacing w:before="236" w:after="0" w:line="240" w:lineRule="auto"/>
        <w:tabs>
          <w:tab w:val="left" w:pos="1238" w:leader="none"/>
        </w:tabs>
        <w:rPr>
          <w:rFonts w:ascii="Calibri" w:hAnsi="Calibri"/>
          <w:b/>
          <w:i/>
          <w:sz w:val="20"/>
        </w:rPr>
      </w:pPr>
      <w:r>
        <w:rPr>
          <w:rFonts w:ascii="Calibri" w:hAnsi="Calibri"/>
          <w:b/>
          <w:i/>
          <w:spacing w:val="-2"/>
          <w:sz w:val="20"/>
        </w:rPr>
        <w:t xml:space="preserve">умножь</w:t>
      </w:r>
      <w:r>
        <w:rPr>
          <w:rFonts w:ascii="Calibri" w:hAnsi="Calibri"/>
          <w:b/>
          <w:i/>
          <w:spacing w:val="-8"/>
          <w:sz w:val="20"/>
        </w:rPr>
        <w:t xml:space="preserve"> </w:t>
      </w:r>
      <w:r>
        <w:rPr>
          <w:rFonts w:ascii="Calibri" w:hAnsi="Calibri"/>
          <w:b/>
          <w:i/>
          <w:spacing w:val="-2"/>
          <w:sz w:val="20"/>
        </w:rPr>
        <w:t xml:space="preserve">на</w:t>
      </w:r>
      <w:r>
        <w:rPr>
          <w:rFonts w:ascii="Calibri" w:hAnsi="Calibri"/>
          <w:b/>
          <w:i/>
          <w:spacing w:val="-6"/>
          <w:sz w:val="20"/>
        </w:rPr>
        <w:t xml:space="preserve"> </w:t>
      </w:r>
      <w:r>
        <w:rPr>
          <w:rFonts w:ascii="Calibri" w:hAnsi="Calibri"/>
          <w:b/>
          <w:i/>
          <w:spacing w:val="-5"/>
          <w:sz w:val="20"/>
        </w:rPr>
        <w:t xml:space="preserve">три</w:t>
      </w:r>
      <w:r/>
    </w:p>
    <w:p>
      <w:pPr>
        <w:ind w:left="631" w:right="1187" w:firstLine="398"/>
        <w:jc w:val="left"/>
        <w:spacing w:before="236" w:line="288" w:lineRule="auto"/>
        <w:rPr>
          <w:rFonts w:ascii="Calibri" w:hAnsi="Calibri"/>
          <w:sz w:val="20"/>
        </w:rPr>
      </w:pPr>
      <w:r>
        <w:rPr>
          <w:rFonts w:ascii="Calibri" w:hAnsi="Calibri"/>
          <w:sz w:val="20"/>
        </w:rPr>
        <w:t xml:space="preserve">Первая</w:t>
      </w:r>
      <w:r>
        <w:rPr>
          <w:rFonts w:ascii="Calibri" w:hAnsi="Calibri"/>
          <w:spacing w:val="-5"/>
          <w:sz w:val="20"/>
        </w:rPr>
        <w:t xml:space="preserve"> </w:t>
      </w:r>
      <w:r>
        <w:rPr>
          <w:rFonts w:ascii="Calibri" w:hAnsi="Calibri"/>
          <w:sz w:val="20"/>
        </w:rPr>
        <w:t xml:space="preserve">из</w:t>
      </w:r>
      <w:r>
        <w:rPr>
          <w:rFonts w:ascii="Calibri" w:hAnsi="Calibri"/>
          <w:spacing w:val="-4"/>
          <w:sz w:val="20"/>
        </w:rPr>
        <w:t xml:space="preserve"> </w:t>
      </w:r>
      <w:r>
        <w:rPr>
          <w:rFonts w:ascii="Calibri" w:hAnsi="Calibri"/>
          <w:sz w:val="20"/>
        </w:rPr>
        <w:t xml:space="preserve">них</w:t>
      </w:r>
      <w:r>
        <w:rPr>
          <w:rFonts w:ascii="Calibri" w:hAnsi="Calibri"/>
          <w:spacing w:val="-2"/>
          <w:sz w:val="20"/>
        </w:rPr>
        <w:t xml:space="preserve"> </w:t>
      </w:r>
      <w:r>
        <w:rPr>
          <w:rFonts w:ascii="Calibri" w:hAnsi="Calibri"/>
          <w:sz w:val="20"/>
        </w:rPr>
        <w:t xml:space="preserve">уменьшает число</w:t>
      </w:r>
      <w:r>
        <w:rPr>
          <w:rFonts w:ascii="Calibri" w:hAnsi="Calibri"/>
          <w:spacing w:val="-2"/>
          <w:sz w:val="20"/>
        </w:rPr>
        <w:t xml:space="preserve"> </w:t>
      </w:r>
      <w:r>
        <w:rPr>
          <w:rFonts w:ascii="Calibri" w:hAnsi="Calibri"/>
          <w:sz w:val="20"/>
        </w:rPr>
        <w:t xml:space="preserve">на</w:t>
      </w:r>
      <w:r>
        <w:rPr>
          <w:rFonts w:ascii="Calibri" w:hAnsi="Calibri"/>
          <w:spacing w:val="-2"/>
          <w:sz w:val="20"/>
        </w:rPr>
        <w:t xml:space="preserve"> </w:t>
      </w:r>
      <w:r>
        <w:rPr>
          <w:rFonts w:ascii="Calibri" w:hAnsi="Calibri"/>
          <w:sz w:val="20"/>
        </w:rPr>
        <w:t xml:space="preserve">экране</w:t>
      </w:r>
      <w:r>
        <w:rPr>
          <w:rFonts w:ascii="Calibri" w:hAnsi="Calibri"/>
          <w:spacing w:val="-5"/>
          <w:sz w:val="20"/>
        </w:rPr>
        <w:t xml:space="preserve"> </w:t>
      </w:r>
      <w:r>
        <w:rPr>
          <w:rFonts w:ascii="Calibri" w:hAnsi="Calibri"/>
          <w:sz w:val="20"/>
        </w:rPr>
        <w:t xml:space="preserve">на</w:t>
      </w:r>
      <w:r>
        <w:rPr>
          <w:rFonts w:ascii="Calibri" w:hAnsi="Calibri"/>
          <w:spacing w:val="-2"/>
          <w:sz w:val="20"/>
        </w:rPr>
        <w:t xml:space="preserve"> </w:t>
      </w:r>
      <w:r>
        <w:rPr>
          <w:rFonts w:ascii="Calibri" w:hAnsi="Calibri"/>
          <w:sz w:val="20"/>
        </w:rPr>
        <w:t xml:space="preserve">1, вторая –</w:t>
      </w:r>
      <w:r>
        <w:rPr>
          <w:rFonts w:ascii="Calibri" w:hAnsi="Calibri"/>
          <w:spacing w:val="-5"/>
          <w:sz w:val="20"/>
        </w:rPr>
        <w:t xml:space="preserve"> </w:t>
      </w:r>
      <w:r>
        <w:rPr>
          <w:rFonts w:ascii="Calibri" w:hAnsi="Calibri"/>
          <w:sz w:val="20"/>
        </w:rPr>
        <w:t xml:space="preserve">утраивает</w:t>
      </w:r>
      <w:r>
        <w:rPr>
          <w:rFonts w:ascii="Calibri" w:hAnsi="Calibri"/>
          <w:spacing w:val="-2"/>
          <w:sz w:val="20"/>
        </w:rPr>
        <w:t xml:space="preserve"> </w:t>
      </w:r>
      <w:r>
        <w:rPr>
          <w:rFonts w:ascii="Calibri" w:hAnsi="Calibri"/>
          <w:sz w:val="20"/>
        </w:rPr>
        <w:t xml:space="preserve">его. Запишите</w:t>
      </w:r>
      <w:r>
        <w:rPr>
          <w:rFonts w:ascii="Calibri" w:hAnsi="Calibri"/>
          <w:spacing w:val="-2"/>
          <w:sz w:val="20"/>
        </w:rPr>
        <w:t xml:space="preserve"> </w:t>
      </w:r>
      <w:r>
        <w:rPr>
          <w:rFonts w:ascii="Calibri" w:hAnsi="Calibri"/>
          <w:sz w:val="20"/>
        </w:rPr>
        <w:t xml:space="preserve">порядок команд в алгоритме</w:t>
      </w:r>
      <w:r>
        <w:rPr>
          <w:rFonts w:ascii="Calibri" w:hAnsi="Calibri"/>
          <w:spacing w:val="-12"/>
          <w:sz w:val="20"/>
        </w:rPr>
        <w:t xml:space="preserve"> </w:t>
      </w:r>
      <w:r>
        <w:rPr>
          <w:rFonts w:ascii="Calibri" w:hAnsi="Calibri"/>
          <w:sz w:val="20"/>
        </w:rPr>
        <w:t xml:space="preserve">получения</w:t>
      </w:r>
      <w:r>
        <w:rPr>
          <w:rFonts w:ascii="Calibri" w:hAnsi="Calibri"/>
          <w:spacing w:val="-12"/>
          <w:sz w:val="20"/>
        </w:rPr>
        <w:t xml:space="preserve"> </w:t>
      </w:r>
      <w:r>
        <w:rPr>
          <w:rFonts w:ascii="Calibri" w:hAnsi="Calibri"/>
          <w:sz w:val="20"/>
        </w:rPr>
        <w:t xml:space="preserve">из</w:t>
      </w:r>
      <w:r>
        <w:rPr>
          <w:rFonts w:ascii="Calibri" w:hAnsi="Calibri"/>
          <w:spacing w:val="-12"/>
          <w:sz w:val="20"/>
        </w:rPr>
        <w:t xml:space="preserve"> </w:t>
      </w:r>
      <w:r>
        <w:rPr>
          <w:rFonts w:ascii="Calibri" w:hAnsi="Calibri"/>
          <w:sz w:val="20"/>
        </w:rPr>
        <w:t xml:space="preserve">числа</w:t>
      </w:r>
      <w:r>
        <w:rPr>
          <w:rFonts w:ascii="Calibri" w:hAnsi="Calibri"/>
          <w:spacing w:val="-12"/>
          <w:sz w:val="20"/>
        </w:rPr>
        <w:t xml:space="preserve"> </w:t>
      </w:r>
      <w:r>
        <w:rPr>
          <w:rFonts w:ascii="Calibri" w:hAnsi="Calibri"/>
          <w:sz w:val="20"/>
        </w:rPr>
        <w:t xml:space="preserve">5</w:t>
      </w:r>
      <w:r>
        <w:rPr>
          <w:rFonts w:ascii="Calibri" w:hAnsi="Calibri"/>
          <w:spacing w:val="-12"/>
          <w:sz w:val="20"/>
        </w:rPr>
        <w:t xml:space="preserve"> </w:t>
      </w:r>
      <w:r>
        <w:rPr>
          <w:rFonts w:ascii="Calibri" w:hAnsi="Calibri"/>
          <w:sz w:val="20"/>
        </w:rPr>
        <w:t xml:space="preserve">числа</w:t>
      </w:r>
      <w:r>
        <w:rPr>
          <w:rFonts w:ascii="Calibri" w:hAnsi="Calibri"/>
          <w:spacing w:val="-12"/>
          <w:sz w:val="20"/>
        </w:rPr>
        <w:t xml:space="preserve"> </w:t>
      </w:r>
      <w:r>
        <w:rPr>
          <w:rFonts w:ascii="Calibri" w:hAnsi="Calibri"/>
          <w:sz w:val="20"/>
        </w:rPr>
        <w:t xml:space="preserve">26,</w:t>
      </w:r>
      <w:r>
        <w:rPr>
          <w:rFonts w:ascii="Calibri" w:hAnsi="Calibri"/>
          <w:spacing w:val="-12"/>
          <w:sz w:val="20"/>
        </w:rPr>
        <w:t xml:space="preserve"> </w:t>
      </w:r>
      <w:r>
        <w:rPr>
          <w:rFonts w:ascii="Calibri" w:hAnsi="Calibri"/>
          <w:sz w:val="20"/>
        </w:rPr>
        <w:t xml:space="preserve">содержащем</w:t>
      </w:r>
      <w:r>
        <w:rPr>
          <w:rFonts w:ascii="Calibri" w:hAnsi="Calibri"/>
          <w:spacing w:val="-11"/>
          <w:sz w:val="20"/>
        </w:rPr>
        <w:t xml:space="preserve"> </w:t>
      </w:r>
      <w:r>
        <w:rPr>
          <w:rFonts w:ascii="Calibri" w:hAnsi="Calibri"/>
          <w:sz w:val="20"/>
        </w:rPr>
        <w:t xml:space="preserve">не</w:t>
      </w:r>
      <w:r>
        <w:rPr>
          <w:rFonts w:ascii="Calibri" w:hAnsi="Calibri"/>
          <w:spacing w:val="-12"/>
          <w:sz w:val="20"/>
        </w:rPr>
        <w:t xml:space="preserve"> </w:t>
      </w:r>
      <w:r>
        <w:rPr>
          <w:rFonts w:ascii="Calibri" w:hAnsi="Calibri"/>
          <w:sz w:val="20"/>
        </w:rPr>
        <w:t xml:space="preserve">более</w:t>
      </w:r>
      <w:r>
        <w:rPr>
          <w:rFonts w:ascii="Calibri" w:hAnsi="Calibri"/>
          <w:spacing w:val="-12"/>
          <w:sz w:val="20"/>
        </w:rPr>
        <w:t xml:space="preserve"> </w:t>
      </w:r>
      <w:r>
        <w:rPr>
          <w:rFonts w:ascii="Calibri" w:hAnsi="Calibri"/>
          <w:sz w:val="20"/>
        </w:rPr>
        <w:t xml:space="preserve">5</w:t>
      </w:r>
      <w:r>
        <w:rPr>
          <w:rFonts w:ascii="Calibri" w:hAnsi="Calibri"/>
          <w:spacing w:val="-12"/>
          <w:sz w:val="20"/>
        </w:rPr>
        <w:t xml:space="preserve"> </w:t>
      </w:r>
      <w:r>
        <w:rPr>
          <w:rFonts w:ascii="Calibri" w:hAnsi="Calibri"/>
          <w:sz w:val="20"/>
        </w:rPr>
        <w:t xml:space="preserve">команд,</w:t>
      </w:r>
      <w:r>
        <w:rPr>
          <w:rFonts w:ascii="Calibri" w:hAnsi="Calibri"/>
          <w:spacing w:val="-12"/>
          <w:sz w:val="20"/>
        </w:rPr>
        <w:t xml:space="preserve"> </w:t>
      </w:r>
      <w:r>
        <w:rPr>
          <w:rFonts w:ascii="Calibri" w:hAnsi="Calibri"/>
          <w:sz w:val="20"/>
        </w:rPr>
        <w:t xml:space="preserve">указывая</w:t>
      </w:r>
      <w:r>
        <w:rPr>
          <w:rFonts w:ascii="Calibri" w:hAnsi="Calibri"/>
          <w:spacing w:val="-12"/>
          <w:sz w:val="20"/>
        </w:rPr>
        <w:t xml:space="preserve"> </w:t>
      </w:r>
      <w:r>
        <w:rPr>
          <w:rFonts w:ascii="Calibri" w:hAnsi="Calibri"/>
          <w:sz w:val="20"/>
        </w:rPr>
        <w:t xml:space="preserve">лишь</w:t>
      </w:r>
      <w:r>
        <w:rPr>
          <w:rFonts w:ascii="Calibri" w:hAnsi="Calibri"/>
          <w:spacing w:val="-12"/>
          <w:sz w:val="20"/>
        </w:rPr>
        <w:t xml:space="preserve"> </w:t>
      </w:r>
      <w:r>
        <w:rPr>
          <w:rFonts w:ascii="Calibri" w:hAnsi="Calibri"/>
          <w:sz w:val="20"/>
        </w:rPr>
        <w:t xml:space="preserve">номера</w:t>
      </w:r>
      <w:r>
        <w:rPr>
          <w:rFonts w:ascii="Calibri" w:hAnsi="Calibri"/>
          <w:spacing w:val="-12"/>
          <w:sz w:val="20"/>
        </w:rPr>
        <w:t xml:space="preserve"> </w:t>
      </w:r>
      <w:r>
        <w:rPr>
          <w:rFonts w:ascii="Calibri" w:hAnsi="Calibri"/>
          <w:sz w:val="20"/>
        </w:rPr>
        <w:t xml:space="preserve">команд.</w:t>
      </w:r>
      <w:r/>
    </w:p>
    <w:p>
      <w:pPr>
        <w:jc w:val="left"/>
        <w:spacing w:after="0" w:line="288" w:lineRule="auto"/>
        <w:rPr>
          <w:rFonts w:ascii="Calibri" w:hAnsi="Calibri"/>
          <w:sz w:val="20"/>
        </w:rPr>
        <w:sectPr>
          <w:footnotePr/>
          <w:endnotePr/>
          <w:type w:val="continuous"/>
          <w:pgSz w:w="12240" w:h="15840" w:orient="portrait"/>
          <w:pgMar w:top="460" w:right="0" w:bottom="1100" w:left="900" w:header="0" w:footer="886" w:gutter="0"/>
          <w:cols w:num="1" w:sep="0" w:space="1701" w:equalWidth="1"/>
          <w:docGrid w:linePitch="360"/>
        </w:sectPr>
      </w:pPr>
      <w:r>
        <w:rPr>
          <w:rFonts w:ascii="Calibri" w:hAnsi="Calibri"/>
          <w:sz w:val="20"/>
        </w:rPr>
      </w:r>
      <w:r/>
    </w:p>
    <w:p>
      <w:pPr>
        <w:ind w:left="631" w:right="0" w:firstLine="0"/>
        <w:jc w:val="left"/>
        <w:spacing w:before="46"/>
        <w:rPr>
          <w:rFonts w:ascii="Calibri" w:hAnsi="Calibri"/>
          <w:sz w:val="20"/>
        </w:rPr>
      </w:pPr>
      <w:r>
        <w:rPr>
          <w:rFonts w:ascii="Calibri" w:hAnsi="Calibri"/>
          <w:spacing w:val="-2"/>
          <w:sz w:val="20"/>
        </w:rPr>
        <w:t xml:space="preserve">(Например,</w:t>
      </w:r>
      <w:r>
        <w:rPr>
          <w:rFonts w:ascii="Calibri" w:hAnsi="Calibri"/>
          <w:spacing w:val="-3"/>
          <w:sz w:val="20"/>
        </w:rPr>
        <w:t xml:space="preserve"> </w:t>
      </w:r>
      <w:r>
        <w:rPr>
          <w:rFonts w:ascii="Calibri" w:hAnsi="Calibri"/>
          <w:b/>
          <w:spacing w:val="-2"/>
          <w:sz w:val="20"/>
        </w:rPr>
        <w:t xml:space="preserve">21211</w:t>
      </w:r>
      <w:r>
        <w:rPr>
          <w:rFonts w:ascii="Calibri" w:hAnsi="Calibri"/>
          <w:b/>
          <w:spacing w:val="-4"/>
          <w:sz w:val="20"/>
        </w:rPr>
        <w:t xml:space="preserve"> </w:t>
      </w:r>
      <w:r>
        <w:rPr>
          <w:rFonts w:ascii="Calibri" w:hAnsi="Calibri"/>
          <w:spacing w:val="-2"/>
          <w:sz w:val="20"/>
        </w:rPr>
        <w:t xml:space="preserve">–</w:t>
      </w:r>
      <w:r>
        <w:rPr>
          <w:rFonts w:ascii="Calibri" w:hAnsi="Calibri"/>
          <w:spacing w:val="-7"/>
          <w:sz w:val="20"/>
        </w:rPr>
        <w:t xml:space="preserve"> </w:t>
      </w:r>
      <w:r>
        <w:rPr>
          <w:rFonts w:ascii="Calibri" w:hAnsi="Calibri"/>
          <w:spacing w:val="-2"/>
          <w:sz w:val="20"/>
        </w:rPr>
        <w:t xml:space="preserve">это</w:t>
      </w:r>
      <w:r>
        <w:rPr>
          <w:rFonts w:ascii="Calibri" w:hAnsi="Calibri"/>
          <w:spacing w:val="-8"/>
          <w:sz w:val="20"/>
        </w:rPr>
        <w:t xml:space="preserve"> </w:t>
      </w:r>
      <w:r>
        <w:rPr>
          <w:rFonts w:ascii="Calibri" w:hAnsi="Calibri"/>
          <w:spacing w:val="-2"/>
          <w:sz w:val="20"/>
        </w:rPr>
        <w:t xml:space="preserve">алгоритм:</w:t>
      </w:r>
      <w:r/>
    </w:p>
    <w:p>
      <w:pPr>
        <w:ind w:left="1029" w:right="8784" w:firstLine="0"/>
        <w:jc w:val="left"/>
        <w:spacing w:before="236" w:line="470" w:lineRule="auto"/>
        <w:rPr>
          <w:rFonts w:ascii="Calibri" w:hAnsi="Calibri"/>
          <w:b/>
          <w:i/>
          <w:sz w:val="20"/>
        </w:rPr>
      </w:pPr>
      <w:r>
        <w:rPr>
          <w:rFonts w:ascii="Calibri" w:hAnsi="Calibri"/>
          <w:b/>
          <w:i/>
          <w:spacing w:val="-2"/>
          <w:sz w:val="20"/>
        </w:rPr>
        <w:t xml:space="preserve">умножь</w:t>
      </w:r>
      <w:r>
        <w:rPr>
          <w:rFonts w:ascii="Calibri" w:hAnsi="Calibri"/>
          <w:b/>
          <w:i/>
          <w:spacing w:val="-10"/>
          <w:sz w:val="20"/>
        </w:rPr>
        <w:t xml:space="preserve"> </w:t>
      </w:r>
      <w:r>
        <w:rPr>
          <w:rFonts w:ascii="Calibri" w:hAnsi="Calibri"/>
          <w:b/>
          <w:i/>
          <w:spacing w:val="-2"/>
          <w:sz w:val="20"/>
        </w:rPr>
        <w:t xml:space="preserve">на</w:t>
      </w:r>
      <w:r>
        <w:rPr>
          <w:rFonts w:ascii="Calibri" w:hAnsi="Calibri"/>
          <w:b/>
          <w:i/>
          <w:spacing w:val="-10"/>
          <w:sz w:val="20"/>
        </w:rPr>
        <w:t xml:space="preserve"> </w:t>
      </w:r>
      <w:r>
        <w:rPr>
          <w:rFonts w:ascii="Calibri" w:hAnsi="Calibri"/>
          <w:b/>
          <w:i/>
          <w:spacing w:val="-2"/>
          <w:sz w:val="20"/>
        </w:rPr>
        <w:t xml:space="preserve">три </w:t>
      </w:r>
      <w:r>
        <w:rPr>
          <w:rFonts w:ascii="Calibri" w:hAnsi="Calibri"/>
          <w:b/>
          <w:i/>
          <w:sz w:val="20"/>
        </w:rPr>
        <w:t xml:space="preserve">вычти один </w:t>
      </w:r>
      <w:r>
        <w:rPr>
          <w:rFonts w:ascii="Calibri" w:hAnsi="Calibri"/>
          <w:b/>
          <w:i/>
          <w:spacing w:val="-2"/>
          <w:sz w:val="20"/>
        </w:rPr>
        <w:t xml:space="preserve">умножь</w:t>
      </w:r>
      <w:r>
        <w:rPr>
          <w:rFonts w:ascii="Calibri" w:hAnsi="Calibri"/>
          <w:b/>
          <w:i/>
          <w:spacing w:val="-10"/>
          <w:sz w:val="20"/>
        </w:rPr>
        <w:t xml:space="preserve"> </w:t>
      </w:r>
      <w:r>
        <w:rPr>
          <w:rFonts w:ascii="Calibri" w:hAnsi="Calibri"/>
          <w:b/>
          <w:i/>
          <w:spacing w:val="-2"/>
          <w:sz w:val="20"/>
        </w:rPr>
        <w:t xml:space="preserve">на</w:t>
      </w:r>
      <w:r>
        <w:rPr>
          <w:rFonts w:ascii="Calibri" w:hAnsi="Calibri"/>
          <w:b/>
          <w:i/>
          <w:spacing w:val="-10"/>
          <w:sz w:val="20"/>
        </w:rPr>
        <w:t xml:space="preserve"> </w:t>
      </w:r>
      <w:r>
        <w:rPr>
          <w:rFonts w:ascii="Calibri" w:hAnsi="Calibri"/>
          <w:b/>
          <w:i/>
          <w:spacing w:val="-2"/>
          <w:sz w:val="20"/>
        </w:rPr>
        <w:t xml:space="preserve">три </w:t>
      </w:r>
      <w:r>
        <w:rPr>
          <w:rFonts w:ascii="Calibri" w:hAnsi="Calibri"/>
          <w:b/>
          <w:i/>
          <w:sz w:val="20"/>
        </w:rPr>
        <w:t xml:space="preserve">вычти один вычти один</w:t>
      </w:r>
      <w:r/>
    </w:p>
    <w:p>
      <w:pPr>
        <w:ind w:left="1029" w:right="0" w:firstLine="0"/>
        <w:jc w:val="left"/>
        <w:spacing w:before="0" w:line="242" w:lineRule="exact"/>
        <w:rPr>
          <w:rFonts w:ascii="Calibri" w:hAnsi="Calibri"/>
          <w:sz w:val="20"/>
        </w:rPr>
      </w:pPr>
      <w:r>
        <w:rPr>
          <w:rFonts w:ascii="Calibri" w:hAnsi="Calibri"/>
          <w:spacing w:val="-2"/>
          <w:sz w:val="20"/>
        </w:rPr>
        <w:t xml:space="preserve">который</w:t>
      </w:r>
      <w:r>
        <w:rPr>
          <w:rFonts w:ascii="Calibri" w:hAnsi="Calibri"/>
          <w:spacing w:val="-7"/>
          <w:sz w:val="20"/>
        </w:rPr>
        <w:t xml:space="preserve"> </w:t>
      </w:r>
      <w:r>
        <w:rPr>
          <w:rFonts w:ascii="Calibri" w:hAnsi="Calibri"/>
          <w:spacing w:val="-2"/>
          <w:sz w:val="20"/>
        </w:rPr>
        <w:t xml:space="preserve">преобразует</w:t>
      </w:r>
      <w:r>
        <w:rPr>
          <w:rFonts w:ascii="Calibri" w:hAnsi="Calibri"/>
          <w:spacing w:val="-4"/>
          <w:sz w:val="20"/>
        </w:rPr>
        <w:t xml:space="preserve"> </w:t>
      </w:r>
      <w:r>
        <w:rPr>
          <w:rFonts w:ascii="Calibri" w:hAnsi="Calibri"/>
          <w:spacing w:val="-2"/>
          <w:sz w:val="20"/>
        </w:rPr>
        <w:t xml:space="preserve">число</w:t>
      </w:r>
      <w:r>
        <w:rPr>
          <w:rFonts w:ascii="Calibri" w:hAnsi="Calibri"/>
          <w:spacing w:val="-4"/>
          <w:sz w:val="20"/>
        </w:rPr>
        <w:t xml:space="preserve"> </w:t>
      </w:r>
      <w:r>
        <w:rPr>
          <w:rFonts w:ascii="Calibri" w:hAnsi="Calibri"/>
          <w:spacing w:val="-2"/>
          <w:sz w:val="20"/>
        </w:rPr>
        <w:t xml:space="preserve">2</w:t>
      </w:r>
      <w:r>
        <w:rPr>
          <w:rFonts w:ascii="Calibri" w:hAnsi="Calibri"/>
          <w:spacing w:val="-5"/>
          <w:sz w:val="20"/>
        </w:rPr>
        <w:t xml:space="preserve"> </w:t>
      </w:r>
      <w:r>
        <w:rPr>
          <w:rFonts w:ascii="Calibri" w:hAnsi="Calibri"/>
          <w:spacing w:val="-2"/>
          <w:sz w:val="20"/>
        </w:rPr>
        <w:t xml:space="preserve">в</w:t>
      </w:r>
      <w:r>
        <w:rPr>
          <w:rFonts w:ascii="Calibri" w:hAnsi="Calibri"/>
          <w:spacing w:val="-4"/>
          <w:sz w:val="20"/>
        </w:rPr>
        <w:t xml:space="preserve"> 13.)</w:t>
      </w:r>
      <w:r/>
    </w:p>
    <w:p>
      <w:pPr>
        <w:ind w:left="1029" w:right="0" w:firstLine="0"/>
        <w:jc w:val="left"/>
        <w:spacing w:before="236"/>
        <w:rPr>
          <w:rFonts w:ascii="Calibri" w:hAnsi="Calibri"/>
          <w:sz w:val="20"/>
        </w:rPr>
      </w:pPr>
      <w:r>
        <w:rPr>
          <w:rFonts w:ascii="Calibri" w:hAnsi="Calibri"/>
          <w:sz w:val="20"/>
        </w:rPr>
        <w:t xml:space="preserve">Если</w:t>
      </w:r>
      <w:r>
        <w:rPr>
          <w:rFonts w:ascii="Calibri" w:hAnsi="Calibri"/>
          <w:spacing w:val="9"/>
          <w:sz w:val="20"/>
        </w:rPr>
        <w:t xml:space="preserve"> </w:t>
      </w:r>
      <w:r>
        <w:rPr>
          <w:rFonts w:ascii="Calibri" w:hAnsi="Calibri"/>
          <w:sz w:val="20"/>
        </w:rPr>
        <w:t xml:space="preserve">таких</w:t>
      </w:r>
      <w:r>
        <w:rPr>
          <w:rFonts w:ascii="Calibri" w:hAnsi="Calibri"/>
          <w:spacing w:val="15"/>
          <w:sz w:val="20"/>
        </w:rPr>
        <w:t xml:space="preserve"> </w:t>
      </w:r>
      <w:r>
        <w:rPr>
          <w:rFonts w:ascii="Calibri" w:hAnsi="Calibri"/>
          <w:sz w:val="20"/>
        </w:rPr>
        <w:t xml:space="preserve">алгоритмов</w:t>
      </w:r>
      <w:r>
        <w:rPr>
          <w:rFonts w:ascii="Calibri" w:hAnsi="Calibri"/>
          <w:spacing w:val="13"/>
          <w:sz w:val="20"/>
        </w:rPr>
        <w:t xml:space="preserve"> </w:t>
      </w:r>
      <w:r>
        <w:rPr>
          <w:rFonts w:ascii="Calibri" w:hAnsi="Calibri"/>
          <w:sz w:val="20"/>
        </w:rPr>
        <w:t xml:space="preserve">более</w:t>
      </w:r>
      <w:r>
        <w:rPr>
          <w:rFonts w:ascii="Calibri" w:hAnsi="Calibri"/>
          <w:spacing w:val="10"/>
          <w:sz w:val="20"/>
        </w:rPr>
        <w:t xml:space="preserve"> </w:t>
      </w:r>
      <w:r>
        <w:rPr>
          <w:rFonts w:ascii="Calibri" w:hAnsi="Calibri"/>
          <w:sz w:val="20"/>
        </w:rPr>
        <w:t xml:space="preserve">одного,</w:t>
      </w:r>
      <w:r>
        <w:rPr>
          <w:rFonts w:ascii="Calibri" w:hAnsi="Calibri"/>
          <w:spacing w:val="19"/>
          <w:sz w:val="20"/>
        </w:rPr>
        <w:t xml:space="preserve"> </w:t>
      </w:r>
      <w:r>
        <w:rPr>
          <w:rFonts w:ascii="Calibri" w:hAnsi="Calibri"/>
          <w:sz w:val="20"/>
        </w:rPr>
        <w:t xml:space="preserve">то</w:t>
      </w:r>
      <w:r>
        <w:rPr>
          <w:rFonts w:ascii="Calibri" w:hAnsi="Calibri"/>
          <w:spacing w:val="7"/>
          <w:sz w:val="20"/>
        </w:rPr>
        <w:t xml:space="preserve"> </w:t>
      </w:r>
      <w:r>
        <w:rPr>
          <w:rFonts w:ascii="Calibri" w:hAnsi="Calibri"/>
          <w:sz w:val="20"/>
        </w:rPr>
        <w:t xml:space="preserve">запишите</w:t>
      </w:r>
      <w:r>
        <w:rPr>
          <w:rFonts w:ascii="Calibri" w:hAnsi="Calibri"/>
          <w:spacing w:val="9"/>
          <w:sz w:val="20"/>
        </w:rPr>
        <w:t xml:space="preserve"> </w:t>
      </w:r>
      <w:r>
        <w:rPr>
          <w:rFonts w:ascii="Calibri" w:hAnsi="Calibri"/>
          <w:sz w:val="20"/>
        </w:rPr>
        <w:t xml:space="preserve">любой</w:t>
      </w:r>
      <w:r>
        <w:rPr>
          <w:rFonts w:ascii="Calibri" w:hAnsi="Calibri"/>
          <w:spacing w:val="15"/>
          <w:sz w:val="20"/>
        </w:rPr>
        <w:t xml:space="preserve"> </w:t>
      </w:r>
      <w:r>
        <w:rPr>
          <w:rFonts w:ascii="Calibri" w:hAnsi="Calibri"/>
          <w:sz w:val="20"/>
        </w:rPr>
        <w:t xml:space="preserve">из</w:t>
      </w:r>
      <w:r>
        <w:rPr>
          <w:rFonts w:ascii="Calibri" w:hAnsi="Calibri"/>
          <w:spacing w:val="11"/>
          <w:sz w:val="20"/>
        </w:rPr>
        <w:t xml:space="preserve"> </w:t>
      </w:r>
      <w:r>
        <w:rPr>
          <w:rFonts w:ascii="Calibri" w:hAnsi="Calibri"/>
          <w:spacing w:val="-4"/>
          <w:sz w:val="20"/>
        </w:rPr>
        <w:t xml:space="preserve">них.</w:t>
      </w:r>
      <w:r/>
    </w:p>
    <w:p>
      <w:pPr>
        <w:pStyle w:val="1697"/>
        <w:ind w:left="0" w:firstLine="0"/>
        <w:jc w:val="left"/>
        <w:rPr>
          <w:rFonts w:ascii="Calibri"/>
          <w:sz w:val="20"/>
        </w:rPr>
      </w:pPr>
      <w:r>
        <w:rPr>
          <w:rFonts w:ascii="Calibri"/>
          <w:sz w:val="20"/>
        </w:rPr>
      </w:r>
      <w:r/>
    </w:p>
    <w:p>
      <w:pPr>
        <w:pStyle w:val="1697"/>
        <w:ind w:left="0" w:firstLine="0"/>
        <w:jc w:val="left"/>
        <w:spacing w:before="222"/>
        <w:rPr>
          <w:rFonts w:ascii="Calibri"/>
          <w:sz w:val="20"/>
        </w:rPr>
      </w:pPr>
      <w:r>
        <w:rPr>
          <w:rFonts w:ascii="Calibri"/>
          <w:sz w:val="20"/>
        </w:rPr>
      </w:r>
      <w:r/>
    </w:p>
    <w:p>
      <w:pPr>
        <w:ind w:left="631" w:right="862" w:firstLine="0"/>
        <w:jc w:val="left"/>
        <w:spacing w:before="1" w:line="288" w:lineRule="auto"/>
        <w:rPr>
          <w:rFonts w:ascii="Calibri" w:hAnsi="Calibri"/>
          <w:sz w:val="20"/>
        </w:rPr>
      </w:pPr>
      <w:r>
        <w:rPr>
          <w:rFonts w:ascii="Calibri" w:hAnsi="Calibri"/>
          <w:b/>
          <w:sz w:val="20"/>
        </w:rPr>
        <w:t xml:space="preserve">11*.</w:t>
      </w:r>
      <w:r>
        <w:rPr>
          <w:rFonts w:ascii="Calibri" w:hAnsi="Calibri"/>
          <w:b/>
          <w:spacing w:val="23"/>
          <w:sz w:val="20"/>
        </w:rPr>
        <w:t xml:space="preserve"> </w:t>
      </w:r>
      <w:r>
        <w:rPr>
          <w:rFonts w:ascii="Calibri" w:hAnsi="Calibri"/>
          <w:sz w:val="20"/>
        </w:rPr>
        <w:t xml:space="preserve">Скорость</w:t>
      </w:r>
      <w:r>
        <w:rPr>
          <w:rFonts w:ascii="Calibri" w:hAnsi="Calibri"/>
          <w:spacing w:val="20"/>
          <w:sz w:val="20"/>
        </w:rPr>
        <w:t xml:space="preserve"> </w:t>
      </w:r>
      <w:r>
        <w:rPr>
          <w:rFonts w:ascii="Calibri" w:hAnsi="Calibri"/>
          <w:sz w:val="20"/>
        </w:rPr>
        <w:t xml:space="preserve">передачи</w:t>
      </w:r>
      <w:r>
        <w:rPr>
          <w:rFonts w:ascii="Calibri" w:hAnsi="Calibri"/>
          <w:spacing w:val="20"/>
          <w:sz w:val="20"/>
        </w:rPr>
        <w:t xml:space="preserve"> </w:t>
      </w:r>
      <w:r>
        <w:rPr>
          <w:rFonts w:ascii="Calibri" w:hAnsi="Calibri"/>
          <w:sz w:val="20"/>
        </w:rPr>
        <w:t xml:space="preserve">данных</w:t>
      </w:r>
      <w:r>
        <w:rPr>
          <w:rFonts w:ascii="Calibri" w:hAnsi="Calibri"/>
          <w:spacing w:val="21"/>
          <w:sz w:val="20"/>
        </w:rPr>
        <w:t xml:space="preserve"> </w:t>
      </w:r>
      <w:r>
        <w:rPr>
          <w:rFonts w:ascii="Calibri" w:hAnsi="Calibri"/>
          <w:sz w:val="20"/>
        </w:rPr>
        <w:t xml:space="preserve">через</w:t>
      </w:r>
      <w:r>
        <w:rPr>
          <w:rFonts w:ascii="Calibri" w:hAnsi="Calibri"/>
          <w:spacing w:val="20"/>
          <w:sz w:val="20"/>
        </w:rPr>
        <w:t xml:space="preserve"> </w:t>
      </w:r>
      <w:r>
        <w:rPr>
          <w:rFonts w:ascii="Calibri" w:hAnsi="Calibri"/>
          <w:sz w:val="20"/>
        </w:rPr>
        <w:t xml:space="preserve">ADSL-соединение</w:t>
      </w:r>
      <w:r>
        <w:rPr>
          <w:rFonts w:ascii="Calibri" w:hAnsi="Calibri"/>
          <w:spacing w:val="15"/>
          <w:sz w:val="20"/>
        </w:rPr>
        <w:t xml:space="preserve"> </w:t>
      </w:r>
      <w:r>
        <w:rPr>
          <w:rFonts w:ascii="Calibri" w:hAnsi="Calibri"/>
          <w:sz w:val="20"/>
        </w:rPr>
        <w:t xml:space="preserve">равна</w:t>
      </w:r>
      <w:r>
        <w:rPr>
          <w:rFonts w:ascii="Calibri" w:hAnsi="Calibri"/>
          <w:spacing w:val="18"/>
          <w:sz w:val="20"/>
        </w:rPr>
        <w:t xml:space="preserve"> </w:t>
      </w:r>
      <w:r>
        <w:rPr>
          <w:rFonts w:ascii="Calibri" w:hAnsi="Calibri"/>
          <w:sz w:val="20"/>
        </w:rPr>
        <w:t xml:space="preserve">1024000</w:t>
      </w:r>
      <w:r>
        <w:rPr>
          <w:rFonts w:ascii="Calibri" w:hAnsi="Calibri"/>
          <w:spacing w:val="17"/>
          <w:sz w:val="20"/>
        </w:rPr>
        <w:t xml:space="preserve"> </w:t>
      </w:r>
      <w:r>
        <w:rPr>
          <w:rFonts w:ascii="Calibri" w:hAnsi="Calibri"/>
          <w:sz w:val="20"/>
        </w:rPr>
        <w:t xml:space="preserve">бит/c.</w:t>
      </w:r>
      <w:r>
        <w:rPr>
          <w:rFonts w:ascii="Calibri" w:hAnsi="Calibri"/>
          <w:spacing w:val="21"/>
          <w:sz w:val="20"/>
        </w:rPr>
        <w:t xml:space="preserve"> </w:t>
      </w:r>
      <w:r>
        <w:rPr>
          <w:rFonts w:ascii="Calibri" w:hAnsi="Calibri"/>
          <w:sz w:val="20"/>
        </w:rPr>
        <w:t xml:space="preserve">Через</w:t>
      </w:r>
      <w:r>
        <w:rPr>
          <w:rFonts w:ascii="Calibri" w:hAnsi="Calibri"/>
          <w:spacing w:val="16"/>
          <w:sz w:val="20"/>
        </w:rPr>
        <w:t xml:space="preserve"> </w:t>
      </w:r>
      <w:r>
        <w:rPr>
          <w:rFonts w:ascii="Calibri" w:hAnsi="Calibri"/>
          <w:sz w:val="20"/>
        </w:rPr>
        <w:t xml:space="preserve">данное</w:t>
      </w:r>
      <w:r>
        <w:rPr>
          <w:rFonts w:ascii="Calibri" w:hAnsi="Calibri"/>
          <w:spacing w:val="19"/>
          <w:sz w:val="20"/>
        </w:rPr>
        <w:t xml:space="preserve"> </w:t>
      </w:r>
      <w:r>
        <w:rPr>
          <w:rFonts w:ascii="Calibri" w:hAnsi="Calibri"/>
          <w:sz w:val="20"/>
        </w:rPr>
        <w:t xml:space="preserve">соединение передают файл</w:t>
      </w:r>
      <w:r>
        <w:rPr>
          <w:rFonts w:ascii="Calibri" w:hAnsi="Calibri"/>
          <w:spacing w:val="-1"/>
          <w:sz w:val="20"/>
        </w:rPr>
        <w:t xml:space="preserve"> </w:t>
      </w:r>
      <w:r>
        <w:rPr>
          <w:rFonts w:ascii="Calibri" w:hAnsi="Calibri"/>
          <w:sz w:val="20"/>
        </w:rPr>
        <w:t xml:space="preserve">размером</w:t>
      </w:r>
      <w:r>
        <w:rPr>
          <w:rFonts w:ascii="Calibri" w:hAnsi="Calibri"/>
          <w:spacing w:val="-2"/>
          <w:sz w:val="20"/>
        </w:rPr>
        <w:t xml:space="preserve"> </w:t>
      </w:r>
      <w:r>
        <w:rPr>
          <w:rFonts w:ascii="Calibri" w:hAnsi="Calibri"/>
          <w:sz w:val="20"/>
        </w:rPr>
        <w:t xml:space="preserve">2000</w:t>
      </w:r>
      <w:r>
        <w:rPr>
          <w:rFonts w:ascii="Calibri" w:hAnsi="Calibri"/>
          <w:spacing w:val="-1"/>
          <w:sz w:val="20"/>
        </w:rPr>
        <w:t xml:space="preserve"> </w:t>
      </w:r>
      <w:r>
        <w:rPr>
          <w:rFonts w:ascii="Calibri" w:hAnsi="Calibri"/>
          <w:sz w:val="20"/>
        </w:rPr>
        <w:t xml:space="preserve">Кбайт. Определите время</w:t>
      </w:r>
      <w:r>
        <w:rPr>
          <w:rFonts w:ascii="Calibri" w:hAnsi="Calibri"/>
          <w:spacing w:val="-3"/>
          <w:sz w:val="20"/>
        </w:rPr>
        <w:t xml:space="preserve"> </w:t>
      </w:r>
      <w:r>
        <w:rPr>
          <w:rFonts w:ascii="Calibri" w:hAnsi="Calibri"/>
          <w:sz w:val="20"/>
        </w:rPr>
        <w:t xml:space="preserve">передачи</w:t>
      </w:r>
      <w:r>
        <w:rPr>
          <w:rFonts w:ascii="Calibri" w:hAnsi="Calibri"/>
          <w:spacing w:val="-3"/>
          <w:sz w:val="20"/>
        </w:rPr>
        <w:t xml:space="preserve"> </w:t>
      </w:r>
      <w:r>
        <w:rPr>
          <w:rFonts w:ascii="Calibri" w:hAnsi="Calibri"/>
          <w:sz w:val="20"/>
        </w:rPr>
        <w:t xml:space="preserve">файла в секундах.</w:t>
      </w:r>
      <w:r/>
    </w:p>
    <w:p>
      <w:pPr>
        <w:pStyle w:val="1697"/>
        <w:ind w:left="0" w:firstLine="0"/>
        <w:jc w:val="left"/>
        <w:rPr>
          <w:rFonts w:ascii="Calibri"/>
          <w:sz w:val="20"/>
        </w:rPr>
      </w:pPr>
      <w:r>
        <w:rPr>
          <w:rFonts w:ascii="Calibri"/>
          <w:sz w:val="20"/>
        </w:rPr>
      </w:r>
      <w:r/>
    </w:p>
    <w:p>
      <w:pPr>
        <w:pStyle w:val="1697"/>
        <w:ind w:left="0" w:firstLine="0"/>
        <w:jc w:val="left"/>
        <w:spacing w:before="173"/>
        <w:rPr>
          <w:rFonts w:ascii="Calibri"/>
          <w:sz w:val="20"/>
        </w:rPr>
      </w:pPr>
      <w:r>
        <w:rPr>
          <w:rFonts w:ascii="Calibri"/>
          <w:sz w:val="20"/>
        </w:rPr>
      </w:r>
      <w:r/>
    </w:p>
    <w:p>
      <w:pPr>
        <w:ind w:left="631" w:right="862" w:firstLine="0"/>
        <w:jc w:val="left"/>
        <w:spacing w:before="0" w:line="283" w:lineRule="auto"/>
        <w:rPr>
          <w:rFonts w:ascii="Calibri" w:hAnsi="Calibri"/>
          <w:sz w:val="20"/>
        </w:rPr>
      </w:pPr>
      <w:r>
        <w:rPr>
          <w:rFonts w:ascii="Calibri" w:hAnsi="Calibri"/>
          <w:b/>
          <w:sz w:val="20"/>
        </w:rPr>
        <w:t xml:space="preserve">12*.</w:t>
      </w:r>
      <w:r>
        <w:rPr>
          <w:rFonts w:ascii="Calibri" w:hAnsi="Calibri"/>
          <w:b/>
          <w:spacing w:val="10"/>
          <w:sz w:val="20"/>
        </w:rPr>
        <w:t xml:space="preserve"> </w:t>
      </w:r>
      <w:r>
        <w:rPr>
          <w:rFonts w:ascii="Calibri" w:hAnsi="Calibri"/>
          <w:sz w:val="20"/>
        </w:rPr>
        <w:t xml:space="preserve">В таблице</w:t>
      </w:r>
      <w:r>
        <w:rPr>
          <w:rFonts w:ascii="Calibri" w:hAnsi="Calibri"/>
          <w:sz w:val="20"/>
        </w:rPr>
        <w:t xml:space="preserve"> приведены</w:t>
      </w:r>
      <w:r>
        <w:rPr>
          <w:rFonts w:ascii="Calibri" w:hAnsi="Calibri"/>
          <w:spacing w:val="12"/>
          <w:sz w:val="20"/>
        </w:rPr>
        <w:t xml:space="preserve"> </w:t>
      </w:r>
      <w:r>
        <w:rPr>
          <w:rFonts w:ascii="Calibri" w:hAnsi="Calibri"/>
          <w:sz w:val="20"/>
        </w:rPr>
        <w:t xml:space="preserve">запросы</w:t>
      </w:r>
      <w:r>
        <w:rPr>
          <w:rFonts w:ascii="Calibri" w:hAnsi="Calibri"/>
          <w:sz w:val="20"/>
        </w:rPr>
        <w:t xml:space="preserve"> к</w:t>
      </w:r>
      <w:r>
        <w:rPr>
          <w:rFonts w:ascii="Calibri" w:hAnsi="Calibri"/>
          <w:sz w:val="20"/>
        </w:rPr>
        <w:t xml:space="preserve"> поисковому</w:t>
      </w:r>
      <w:r>
        <w:rPr>
          <w:rFonts w:ascii="Calibri" w:hAnsi="Calibri"/>
          <w:sz w:val="20"/>
        </w:rPr>
        <w:t xml:space="preserve"> серверу.</w:t>
      </w:r>
      <w:r>
        <w:rPr>
          <w:rFonts w:ascii="Calibri" w:hAnsi="Calibri"/>
          <w:spacing w:val="12"/>
          <w:sz w:val="20"/>
        </w:rPr>
        <w:t xml:space="preserve"> </w:t>
      </w:r>
      <w:r>
        <w:rPr>
          <w:rFonts w:ascii="Calibri" w:hAnsi="Calibri"/>
          <w:sz w:val="20"/>
        </w:rPr>
        <w:t xml:space="preserve">Расположите обозначения</w:t>
      </w:r>
      <w:r>
        <w:rPr>
          <w:rFonts w:ascii="Calibri" w:hAnsi="Calibri"/>
          <w:sz w:val="20"/>
        </w:rPr>
        <w:t xml:space="preserve"> запросов</w:t>
      </w:r>
      <w:r>
        <w:rPr>
          <w:rFonts w:ascii="Calibri" w:hAnsi="Calibri"/>
          <w:sz w:val="20"/>
        </w:rPr>
        <w:t xml:space="preserve"> в</w:t>
      </w:r>
      <w:r>
        <w:rPr>
          <w:rFonts w:ascii="Calibri" w:hAnsi="Calibri"/>
          <w:sz w:val="20"/>
        </w:rPr>
        <w:t xml:space="preserve"> порядке убывания</w:t>
      </w:r>
      <w:r>
        <w:rPr>
          <w:rFonts w:ascii="Calibri" w:hAnsi="Calibri"/>
          <w:spacing w:val="-1"/>
          <w:sz w:val="20"/>
        </w:rPr>
        <w:t xml:space="preserve"> </w:t>
      </w:r>
      <w:r>
        <w:rPr>
          <w:rFonts w:ascii="Calibri" w:hAnsi="Calibri"/>
          <w:sz w:val="20"/>
        </w:rPr>
        <w:t xml:space="preserve">количества</w:t>
      </w:r>
      <w:r>
        <w:rPr>
          <w:rFonts w:ascii="Calibri" w:hAnsi="Calibri"/>
          <w:spacing w:val="-1"/>
          <w:sz w:val="20"/>
        </w:rPr>
        <w:t xml:space="preserve"> </w:t>
      </w:r>
      <w:r>
        <w:rPr>
          <w:rFonts w:ascii="Calibri" w:hAnsi="Calibri"/>
          <w:sz w:val="20"/>
        </w:rPr>
        <w:t xml:space="preserve">страниц, которые</w:t>
      </w:r>
      <w:r>
        <w:rPr>
          <w:rFonts w:ascii="Calibri" w:hAnsi="Calibri"/>
          <w:spacing w:val="-5"/>
          <w:sz w:val="20"/>
        </w:rPr>
        <w:t xml:space="preserve"> </w:t>
      </w:r>
      <w:r>
        <w:rPr>
          <w:rFonts w:ascii="Calibri" w:hAnsi="Calibri"/>
          <w:sz w:val="20"/>
        </w:rPr>
        <w:t xml:space="preserve">найдет поисковый</w:t>
      </w:r>
      <w:r>
        <w:rPr>
          <w:rFonts w:ascii="Calibri" w:hAnsi="Calibri"/>
          <w:spacing w:val="-4"/>
          <w:sz w:val="20"/>
        </w:rPr>
        <w:t xml:space="preserve"> </w:t>
      </w:r>
      <w:r>
        <w:rPr>
          <w:rFonts w:ascii="Calibri" w:hAnsi="Calibri"/>
          <w:sz w:val="20"/>
        </w:rPr>
        <w:t xml:space="preserve">сервер</w:t>
      </w:r>
      <w:r>
        <w:rPr>
          <w:rFonts w:ascii="Calibri" w:hAnsi="Calibri"/>
          <w:spacing w:val="-1"/>
          <w:sz w:val="20"/>
        </w:rPr>
        <w:t xml:space="preserve"> </w:t>
      </w:r>
      <w:r>
        <w:rPr>
          <w:rFonts w:ascii="Calibri" w:hAnsi="Calibri"/>
          <w:sz w:val="20"/>
        </w:rPr>
        <w:t xml:space="preserve">по</w:t>
      </w:r>
      <w:r>
        <w:rPr>
          <w:rFonts w:ascii="Calibri" w:hAnsi="Calibri"/>
          <w:spacing w:val="-2"/>
          <w:sz w:val="20"/>
        </w:rPr>
        <w:t xml:space="preserve"> </w:t>
      </w:r>
      <w:r>
        <w:rPr>
          <w:rFonts w:ascii="Calibri" w:hAnsi="Calibri"/>
          <w:sz w:val="20"/>
        </w:rPr>
        <w:t xml:space="preserve">каждому</w:t>
      </w:r>
      <w:r>
        <w:rPr>
          <w:rFonts w:ascii="Calibri" w:hAnsi="Calibri"/>
          <w:spacing w:val="-5"/>
          <w:sz w:val="20"/>
        </w:rPr>
        <w:t xml:space="preserve"> </w:t>
      </w:r>
      <w:r>
        <w:rPr>
          <w:rFonts w:ascii="Calibri" w:hAnsi="Calibri"/>
          <w:sz w:val="20"/>
        </w:rPr>
        <w:t xml:space="preserve">запросу.</w:t>
      </w:r>
      <w:r/>
    </w:p>
    <w:p>
      <w:pPr>
        <w:ind w:left="631" w:right="862" w:firstLine="0"/>
        <w:jc w:val="left"/>
        <w:spacing w:before="192" w:line="283" w:lineRule="auto"/>
        <w:rPr>
          <w:rFonts w:ascii="Calibri" w:hAnsi="Calibri"/>
          <w:sz w:val="20"/>
        </w:rPr>
      </w:pPr>
      <w:r>
        <w:rPr>
          <w:rFonts w:ascii="Calibri" w:hAnsi="Calibri"/>
          <w:sz w:val="20"/>
        </w:rPr>
        <w:t xml:space="preserve">Для</w:t>
      </w:r>
      <w:r>
        <w:rPr>
          <w:rFonts w:ascii="Calibri" w:hAnsi="Calibri"/>
          <w:spacing w:val="-12"/>
          <w:sz w:val="20"/>
        </w:rPr>
        <w:t xml:space="preserve"> </w:t>
      </w:r>
      <w:r>
        <w:rPr>
          <w:rFonts w:ascii="Calibri" w:hAnsi="Calibri"/>
          <w:sz w:val="20"/>
        </w:rPr>
        <w:t xml:space="preserve">обозначения</w:t>
      </w:r>
      <w:r>
        <w:rPr>
          <w:rFonts w:ascii="Calibri" w:hAnsi="Calibri"/>
          <w:spacing w:val="-12"/>
          <w:sz w:val="20"/>
        </w:rPr>
        <w:t xml:space="preserve"> </w:t>
      </w:r>
      <w:r>
        <w:rPr>
          <w:rFonts w:ascii="Calibri" w:hAnsi="Calibri"/>
          <w:sz w:val="20"/>
        </w:rPr>
        <w:t xml:space="preserve">логической</w:t>
      </w:r>
      <w:r>
        <w:rPr>
          <w:rFonts w:ascii="Calibri" w:hAnsi="Calibri"/>
          <w:spacing w:val="-12"/>
          <w:sz w:val="20"/>
        </w:rPr>
        <w:t xml:space="preserve"> </w:t>
      </w:r>
      <w:r>
        <w:rPr>
          <w:rFonts w:ascii="Calibri" w:hAnsi="Calibri"/>
          <w:sz w:val="20"/>
        </w:rPr>
        <w:t xml:space="preserve">операции</w:t>
      </w:r>
      <w:r>
        <w:rPr>
          <w:rFonts w:ascii="Calibri" w:hAnsi="Calibri"/>
          <w:spacing w:val="-10"/>
          <w:sz w:val="20"/>
        </w:rPr>
        <w:t xml:space="preserve"> </w:t>
      </w:r>
      <w:r>
        <w:rPr>
          <w:rFonts w:ascii="Calibri" w:hAnsi="Calibri"/>
          <w:sz w:val="20"/>
        </w:rPr>
        <w:t xml:space="preserve">“ИЛИ”</w:t>
      </w:r>
      <w:r>
        <w:rPr>
          <w:rFonts w:ascii="Calibri" w:hAnsi="Calibri"/>
          <w:spacing w:val="-10"/>
          <w:sz w:val="20"/>
        </w:rPr>
        <w:t xml:space="preserve"> </w:t>
      </w:r>
      <w:r>
        <w:rPr>
          <w:rFonts w:ascii="Calibri" w:hAnsi="Calibri"/>
          <w:sz w:val="20"/>
        </w:rPr>
        <w:t xml:space="preserve">в</w:t>
      </w:r>
      <w:r>
        <w:rPr>
          <w:rFonts w:ascii="Calibri" w:hAnsi="Calibri"/>
          <w:spacing w:val="-8"/>
          <w:sz w:val="20"/>
        </w:rPr>
        <w:t xml:space="preserve"> </w:t>
      </w:r>
      <w:r>
        <w:rPr>
          <w:rFonts w:ascii="Calibri" w:hAnsi="Calibri"/>
          <w:sz w:val="20"/>
        </w:rPr>
        <w:t xml:space="preserve">запросе</w:t>
      </w:r>
      <w:r>
        <w:rPr>
          <w:rFonts w:ascii="Calibri" w:hAnsi="Calibri"/>
          <w:spacing w:val="-7"/>
          <w:sz w:val="20"/>
        </w:rPr>
        <w:t xml:space="preserve"> </w:t>
      </w:r>
      <w:r>
        <w:rPr>
          <w:rFonts w:ascii="Calibri" w:hAnsi="Calibri"/>
          <w:sz w:val="20"/>
        </w:rPr>
        <w:t xml:space="preserve">используется</w:t>
      </w:r>
      <w:r>
        <w:rPr>
          <w:rFonts w:ascii="Calibri" w:hAnsi="Calibri"/>
          <w:spacing w:val="-11"/>
          <w:sz w:val="20"/>
        </w:rPr>
        <w:t xml:space="preserve"> </w:t>
      </w:r>
      <w:r>
        <w:rPr>
          <w:rFonts w:ascii="Calibri" w:hAnsi="Calibri"/>
          <w:sz w:val="20"/>
        </w:rPr>
        <w:t xml:space="preserve">символ</w:t>
      </w:r>
      <w:r>
        <w:rPr>
          <w:rFonts w:ascii="Calibri" w:hAnsi="Calibri"/>
          <w:spacing w:val="-12"/>
          <w:sz w:val="20"/>
        </w:rPr>
        <w:t xml:space="preserve"> </w:t>
      </w:r>
      <w:r>
        <w:rPr>
          <w:rFonts w:ascii="Calibri" w:hAnsi="Calibri"/>
          <w:sz w:val="20"/>
        </w:rPr>
        <w:t xml:space="preserve">|,</w:t>
      </w:r>
      <w:r>
        <w:rPr>
          <w:rFonts w:ascii="Calibri" w:hAnsi="Calibri"/>
          <w:spacing w:val="-4"/>
          <w:sz w:val="20"/>
        </w:rPr>
        <w:t xml:space="preserve"> </w:t>
      </w:r>
      <w:r>
        <w:rPr>
          <w:rFonts w:ascii="Calibri" w:hAnsi="Calibri"/>
          <w:sz w:val="20"/>
        </w:rPr>
        <w:t xml:space="preserve">а</w:t>
      </w:r>
      <w:r>
        <w:rPr>
          <w:rFonts w:ascii="Calibri" w:hAnsi="Calibri"/>
          <w:spacing w:val="-8"/>
          <w:sz w:val="20"/>
        </w:rPr>
        <w:t xml:space="preserve"> </w:t>
      </w:r>
      <w:r>
        <w:rPr>
          <w:rFonts w:ascii="Calibri" w:hAnsi="Calibri"/>
          <w:sz w:val="20"/>
        </w:rPr>
        <w:t xml:space="preserve">для</w:t>
      </w:r>
      <w:r>
        <w:rPr>
          <w:rFonts w:ascii="Calibri" w:hAnsi="Calibri"/>
          <w:spacing w:val="-11"/>
          <w:sz w:val="20"/>
        </w:rPr>
        <w:t xml:space="preserve"> </w:t>
      </w:r>
      <w:r>
        <w:rPr>
          <w:rFonts w:ascii="Calibri" w:hAnsi="Calibri"/>
          <w:sz w:val="20"/>
        </w:rPr>
        <w:t xml:space="preserve">логической</w:t>
      </w:r>
      <w:r>
        <w:rPr>
          <w:rFonts w:ascii="Calibri" w:hAnsi="Calibri"/>
          <w:spacing w:val="-10"/>
          <w:sz w:val="20"/>
        </w:rPr>
        <w:t xml:space="preserve"> </w:t>
      </w:r>
      <w:r>
        <w:rPr>
          <w:rFonts w:ascii="Calibri" w:hAnsi="Calibri"/>
          <w:sz w:val="20"/>
        </w:rPr>
        <w:t xml:space="preserve">операции “И” – &amp;.</w:t>
      </w:r>
      <w:r/>
    </w:p>
    <w:p>
      <w:pPr>
        <w:pStyle w:val="1697"/>
        <w:ind w:left="0" w:firstLine="0"/>
        <w:jc w:val="left"/>
        <w:spacing w:before="10"/>
        <w:rPr>
          <w:rFonts w:ascii="Calibri"/>
          <w:sz w:val="14"/>
        </w:rPr>
      </w:pPr>
      <w:r>
        <w:rPr>
          <w:rFonts w:ascii="Calibri"/>
          <w:sz w:val="14"/>
        </w:rPr>
      </w:r>
      <w:r/>
    </w:p>
    <w:tbl>
      <w:tblPr>
        <w:tblW w:w="0" w:type="auto"/>
        <w:tblInd w:w="115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365"/>
        <w:gridCol w:w="5067"/>
      </w:tblGrid>
      <w:tr>
        <w:trPr>
          <w:trHeight w:val="263"/>
        </w:trPr>
        <w:tc>
          <w:tcPr>
            <w:tcW w:w="365" w:type="dxa"/>
            <w:textDirection w:val="lrTb"/>
            <w:noWrap w:val="false"/>
          </w:tcPr>
          <w:p>
            <w:pPr>
              <w:pStyle w:val="1700"/>
              <w:ind w:left="28" w:right="29"/>
              <w:jc w:val="center"/>
              <w:spacing w:before="8" w:line="235" w:lineRule="exact"/>
              <w:rPr>
                <w:rFonts w:ascii="Microsoft Sans Serif" w:hAnsi="Microsoft Sans Serif"/>
                <w:sz w:val="22"/>
              </w:rPr>
            </w:pPr>
            <w:r>
              <w:rPr>
                <w:rFonts w:ascii="Microsoft Sans Serif" w:hAnsi="Microsoft Sans Serif"/>
                <w:spacing w:val="-10"/>
                <w:sz w:val="22"/>
              </w:rPr>
              <w:t xml:space="preserve">А</w:t>
            </w:r>
            <w:r/>
          </w:p>
        </w:tc>
        <w:tc>
          <w:tcPr>
            <w:tcBorders>
              <w:right w:val="single" w:color="00000A" w:sz="2" w:space="0"/>
            </w:tcBorders>
            <w:tcW w:w="5067" w:type="dxa"/>
            <w:textDirection w:val="lrTb"/>
            <w:noWrap w:val="false"/>
          </w:tcPr>
          <w:p>
            <w:pPr>
              <w:pStyle w:val="1700"/>
              <w:ind w:left="105"/>
              <w:spacing w:before="8" w:line="235" w:lineRule="exact"/>
              <w:rPr>
                <w:rFonts w:ascii="Microsoft Sans Serif" w:hAnsi="Microsoft Sans Serif"/>
                <w:sz w:val="22"/>
              </w:rPr>
            </w:pPr>
            <w:r>
              <w:rPr>
                <w:rFonts w:ascii="Microsoft Sans Serif" w:hAnsi="Microsoft Sans Serif"/>
                <w:spacing w:val="-2"/>
                <w:sz w:val="22"/>
              </w:rPr>
              <w:t xml:space="preserve">Пушкин</w:t>
            </w:r>
            <w:r/>
          </w:p>
        </w:tc>
      </w:tr>
      <w:tr>
        <w:trPr>
          <w:trHeight w:val="258"/>
        </w:trPr>
        <w:tc>
          <w:tcPr>
            <w:tcW w:w="365" w:type="dxa"/>
            <w:textDirection w:val="lrTb"/>
            <w:noWrap w:val="false"/>
          </w:tcPr>
          <w:p>
            <w:pPr>
              <w:pStyle w:val="1700"/>
              <w:ind w:left="26" w:right="29"/>
              <w:jc w:val="center"/>
              <w:spacing w:before="8" w:line="231" w:lineRule="exact"/>
              <w:rPr>
                <w:rFonts w:ascii="Microsoft Sans Serif" w:hAnsi="Microsoft Sans Serif"/>
                <w:sz w:val="22"/>
              </w:rPr>
            </w:pPr>
            <w:r>
              <w:rPr>
                <w:rFonts w:ascii="Microsoft Sans Serif" w:hAnsi="Microsoft Sans Serif"/>
                <w:spacing w:val="-10"/>
                <w:sz w:val="22"/>
              </w:rPr>
              <w:t xml:space="preserve">Б</w:t>
            </w:r>
            <w:r/>
          </w:p>
        </w:tc>
        <w:tc>
          <w:tcPr>
            <w:tcBorders>
              <w:right w:val="single" w:color="00000A" w:sz="2" w:space="0"/>
            </w:tcBorders>
            <w:tcW w:w="5067" w:type="dxa"/>
            <w:textDirection w:val="lrTb"/>
            <w:noWrap w:val="false"/>
          </w:tcPr>
          <w:p>
            <w:pPr>
              <w:pStyle w:val="1700"/>
              <w:ind w:left="105"/>
              <w:spacing w:before="8" w:line="231" w:lineRule="exact"/>
              <w:rPr>
                <w:rFonts w:ascii="Microsoft Sans Serif" w:hAnsi="Microsoft Sans Serif"/>
                <w:sz w:val="22"/>
              </w:rPr>
            </w:pPr>
            <w:r>
              <w:rPr>
                <w:rFonts w:ascii="Microsoft Sans Serif" w:hAnsi="Microsoft Sans Serif"/>
                <w:sz w:val="22"/>
              </w:rPr>
              <w:t xml:space="preserve">Пушкин</w:t>
            </w:r>
            <w:r>
              <w:rPr>
                <w:rFonts w:ascii="Microsoft Sans Serif" w:hAnsi="Microsoft Sans Serif"/>
                <w:spacing w:val="5"/>
                <w:sz w:val="22"/>
              </w:rPr>
              <w:t xml:space="preserve"> </w:t>
            </w:r>
            <w:r>
              <w:rPr>
                <w:rFonts w:ascii="Microsoft Sans Serif" w:hAnsi="Microsoft Sans Serif"/>
                <w:sz w:val="22"/>
              </w:rPr>
              <w:t xml:space="preserve">&amp;</w:t>
            </w:r>
            <w:r>
              <w:rPr>
                <w:rFonts w:ascii="Microsoft Sans Serif" w:hAnsi="Microsoft Sans Serif"/>
                <w:spacing w:val="3"/>
                <w:sz w:val="22"/>
              </w:rPr>
              <w:t xml:space="preserve"> </w:t>
            </w:r>
            <w:r>
              <w:rPr>
                <w:rFonts w:ascii="Microsoft Sans Serif" w:hAnsi="Microsoft Sans Serif"/>
                <w:sz w:val="22"/>
              </w:rPr>
              <w:t xml:space="preserve">Лермонтов</w:t>
            </w:r>
            <w:r>
              <w:rPr>
                <w:rFonts w:ascii="Microsoft Sans Serif" w:hAnsi="Microsoft Sans Serif"/>
                <w:spacing w:val="10"/>
                <w:sz w:val="22"/>
              </w:rPr>
              <w:t xml:space="preserve"> </w:t>
            </w:r>
            <w:r>
              <w:rPr>
                <w:rFonts w:ascii="Microsoft Sans Serif" w:hAnsi="Microsoft Sans Serif"/>
                <w:sz w:val="22"/>
              </w:rPr>
              <w:t xml:space="preserve">&amp;</w:t>
            </w:r>
            <w:r>
              <w:rPr>
                <w:rFonts w:ascii="Microsoft Sans Serif" w:hAnsi="Microsoft Sans Serif"/>
                <w:spacing w:val="4"/>
                <w:sz w:val="22"/>
              </w:rPr>
              <w:t xml:space="preserve"> </w:t>
            </w:r>
            <w:r>
              <w:rPr>
                <w:rFonts w:ascii="Microsoft Sans Serif" w:hAnsi="Microsoft Sans Serif"/>
                <w:spacing w:val="-2"/>
                <w:sz w:val="22"/>
              </w:rPr>
              <w:t xml:space="preserve">Жуковский</w:t>
            </w:r>
            <w:r/>
          </w:p>
        </w:tc>
      </w:tr>
      <w:tr>
        <w:trPr>
          <w:trHeight w:val="258"/>
        </w:trPr>
        <w:tc>
          <w:tcPr>
            <w:tcW w:w="365" w:type="dxa"/>
            <w:textDirection w:val="lrTb"/>
            <w:noWrap w:val="false"/>
          </w:tcPr>
          <w:p>
            <w:pPr>
              <w:pStyle w:val="1700"/>
              <w:ind w:left="28" w:right="29"/>
              <w:jc w:val="center"/>
              <w:spacing w:before="8" w:line="231" w:lineRule="exact"/>
              <w:rPr>
                <w:rFonts w:ascii="Microsoft Sans Serif" w:hAnsi="Microsoft Sans Serif"/>
                <w:sz w:val="22"/>
              </w:rPr>
            </w:pPr>
            <w:r>
              <w:rPr>
                <w:rFonts w:ascii="Microsoft Sans Serif" w:hAnsi="Microsoft Sans Serif"/>
                <w:spacing w:val="-10"/>
                <w:sz w:val="22"/>
              </w:rPr>
              <w:t xml:space="preserve">В</w:t>
            </w:r>
            <w:r/>
          </w:p>
        </w:tc>
        <w:tc>
          <w:tcPr>
            <w:tcBorders>
              <w:right w:val="single" w:color="00000A" w:sz="2" w:space="0"/>
            </w:tcBorders>
            <w:tcW w:w="5067" w:type="dxa"/>
            <w:textDirection w:val="lrTb"/>
            <w:noWrap w:val="false"/>
          </w:tcPr>
          <w:p>
            <w:pPr>
              <w:pStyle w:val="1700"/>
              <w:ind w:left="105"/>
              <w:spacing w:before="8" w:line="231" w:lineRule="exact"/>
              <w:rPr>
                <w:rFonts w:ascii="Microsoft Sans Serif" w:hAnsi="Microsoft Sans Serif"/>
                <w:sz w:val="22"/>
              </w:rPr>
            </w:pPr>
            <w:r>
              <w:rPr>
                <w:rFonts w:ascii="Microsoft Sans Serif" w:hAnsi="Microsoft Sans Serif"/>
                <w:sz w:val="22"/>
              </w:rPr>
              <w:t xml:space="preserve">Пушкин</w:t>
            </w:r>
            <w:r>
              <w:rPr>
                <w:rFonts w:ascii="Microsoft Sans Serif" w:hAnsi="Microsoft Sans Serif"/>
                <w:spacing w:val="2"/>
                <w:sz w:val="22"/>
              </w:rPr>
              <w:t xml:space="preserve"> </w:t>
            </w:r>
            <w:r>
              <w:rPr>
                <w:rFonts w:ascii="Microsoft Sans Serif" w:hAnsi="Microsoft Sans Serif"/>
                <w:sz w:val="22"/>
              </w:rPr>
              <w:t xml:space="preserve">&amp;</w:t>
            </w:r>
            <w:r>
              <w:rPr>
                <w:rFonts w:ascii="Microsoft Sans Serif" w:hAnsi="Microsoft Sans Serif"/>
                <w:spacing w:val="1"/>
                <w:sz w:val="22"/>
              </w:rPr>
              <w:t xml:space="preserve"> </w:t>
            </w:r>
            <w:r>
              <w:rPr>
                <w:rFonts w:ascii="Microsoft Sans Serif" w:hAnsi="Microsoft Sans Serif"/>
                <w:spacing w:val="-2"/>
                <w:sz w:val="22"/>
              </w:rPr>
              <w:t xml:space="preserve">Лермонтов</w:t>
            </w:r>
            <w:r/>
          </w:p>
        </w:tc>
      </w:tr>
      <w:tr>
        <w:trPr>
          <w:trHeight w:val="258"/>
        </w:trPr>
        <w:tc>
          <w:tcPr>
            <w:tcW w:w="365" w:type="dxa"/>
            <w:textDirection w:val="lrTb"/>
            <w:noWrap w:val="false"/>
          </w:tcPr>
          <w:p>
            <w:pPr>
              <w:pStyle w:val="1700"/>
              <w:ind w:right="29"/>
              <w:jc w:val="center"/>
              <w:spacing w:before="8" w:line="231" w:lineRule="exact"/>
              <w:rPr>
                <w:rFonts w:ascii="Microsoft Sans Serif" w:hAnsi="Microsoft Sans Serif"/>
                <w:sz w:val="22"/>
              </w:rPr>
            </w:pPr>
            <w:r>
              <w:rPr>
                <w:rFonts w:ascii="Microsoft Sans Serif" w:hAnsi="Microsoft Sans Serif"/>
                <w:spacing w:val="-10"/>
                <w:sz w:val="22"/>
              </w:rPr>
              <w:t xml:space="preserve">Г</w:t>
            </w:r>
            <w:r/>
          </w:p>
        </w:tc>
        <w:tc>
          <w:tcPr>
            <w:tcBorders>
              <w:right w:val="single" w:color="00000A" w:sz="2" w:space="0"/>
            </w:tcBorders>
            <w:tcW w:w="5067" w:type="dxa"/>
            <w:textDirection w:val="lrTb"/>
            <w:noWrap w:val="false"/>
          </w:tcPr>
          <w:p>
            <w:pPr>
              <w:pStyle w:val="1700"/>
              <w:ind w:left="105"/>
              <w:spacing w:before="8" w:line="231" w:lineRule="exact"/>
              <w:rPr>
                <w:rFonts w:ascii="Microsoft Sans Serif" w:hAnsi="Microsoft Sans Serif"/>
                <w:sz w:val="22"/>
              </w:rPr>
            </w:pPr>
            <w:r>
              <w:rPr>
                <w:rFonts w:ascii="Microsoft Sans Serif" w:hAnsi="Microsoft Sans Serif"/>
                <w:sz w:val="22"/>
              </w:rPr>
              <w:t xml:space="preserve">Пушкин</w:t>
            </w:r>
            <w:r>
              <w:rPr>
                <w:rFonts w:ascii="Microsoft Sans Serif" w:hAnsi="Microsoft Sans Serif"/>
                <w:spacing w:val="2"/>
                <w:sz w:val="22"/>
              </w:rPr>
              <w:t xml:space="preserve"> </w:t>
            </w:r>
            <w:r>
              <w:rPr>
                <w:rFonts w:ascii="Microsoft Sans Serif" w:hAnsi="Microsoft Sans Serif"/>
                <w:sz w:val="22"/>
              </w:rPr>
              <w:t xml:space="preserve">|</w:t>
            </w:r>
            <w:r>
              <w:rPr>
                <w:rFonts w:ascii="Microsoft Sans Serif" w:hAnsi="Microsoft Sans Serif"/>
                <w:spacing w:val="66"/>
                <w:sz w:val="22"/>
              </w:rPr>
              <w:t xml:space="preserve"> </w:t>
            </w:r>
            <w:r>
              <w:rPr>
                <w:rFonts w:ascii="Microsoft Sans Serif" w:hAnsi="Microsoft Sans Serif"/>
                <w:spacing w:val="-2"/>
                <w:sz w:val="22"/>
              </w:rPr>
              <w:t xml:space="preserve">Лермонтов</w:t>
            </w:r>
            <w:r/>
          </w:p>
        </w:tc>
      </w:tr>
    </w:tbl>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spacing w:before="92"/>
        <w:rPr>
          <w:rFonts w:ascii="Calibri"/>
          <w:sz w:val="20"/>
        </w:rPr>
      </w:pPr>
      <w:r>
        <w:rPr>
          <w:rFonts w:ascii="Calibri"/>
          <w:sz w:val="20"/>
        </w:rPr>
      </w:r>
      <w:r/>
    </w:p>
    <w:p>
      <w:pPr>
        <w:ind w:left="631" w:right="9925" w:firstLine="0"/>
        <w:jc w:val="left"/>
        <w:spacing w:before="0" w:line="420" w:lineRule="auto"/>
        <w:rPr>
          <w:rFonts w:ascii="Calibri" w:hAnsi="Calibri"/>
          <w:b/>
          <w:sz w:val="20"/>
        </w:rPr>
      </w:pPr>
      <w:r>
        <w:rPr>
          <w:rFonts w:ascii="Calibri" w:hAnsi="Calibri"/>
          <w:b/>
          <w:spacing w:val="-2"/>
          <w:sz w:val="20"/>
        </w:rPr>
        <w:t xml:space="preserve">История </w:t>
      </w:r>
      <w:r>
        <w:rPr>
          <w:rFonts w:ascii="Calibri" w:hAnsi="Calibri"/>
          <w:b/>
          <w:sz w:val="20"/>
        </w:rPr>
        <w:t xml:space="preserve">9 класс</w:t>
      </w:r>
      <w:r/>
    </w:p>
    <w:p>
      <w:pPr>
        <w:ind w:left="631" w:right="0" w:firstLine="0"/>
        <w:jc w:val="left"/>
        <w:spacing w:before="0" w:line="230" w:lineRule="exact"/>
        <w:rPr>
          <w:rFonts w:ascii="Calibri" w:hAnsi="Calibri"/>
          <w:sz w:val="20"/>
        </w:rPr>
      </w:pPr>
      <w:r>
        <w:rPr>
          <w:rFonts w:ascii="Calibri" w:hAnsi="Calibri"/>
          <w:spacing w:val="-2"/>
          <w:sz w:val="20"/>
        </w:rPr>
        <w:t xml:space="preserve">А</w:t>
      </w:r>
      <w:r>
        <w:rPr>
          <w:rFonts w:ascii="Calibri" w:hAnsi="Calibri"/>
          <w:spacing w:val="-6"/>
          <w:sz w:val="20"/>
        </w:rPr>
        <w:t xml:space="preserve"> </w:t>
      </w:r>
      <w:r>
        <w:rPr>
          <w:rFonts w:ascii="Calibri" w:hAnsi="Calibri"/>
          <w:spacing w:val="-2"/>
          <w:sz w:val="20"/>
        </w:rPr>
        <w:t xml:space="preserve">1.</w:t>
      </w:r>
      <w:r>
        <w:rPr>
          <w:rFonts w:ascii="Calibri" w:hAnsi="Calibri"/>
          <w:spacing w:val="-6"/>
          <w:sz w:val="20"/>
        </w:rPr>
        <w:t xml:space="preserve"> </w:t>
      </w:r>
      <w:r>
        <w:rPr>
          <w:rFonts w:ascii="Calibri" w:hAnsi="Calibri"/>
          <w:spacing w:val="-2"/>
          <w:sz w:val="20"/>
        </w:rPr>
        <w:t xml:space="preserve">Какое</w:t>
      </w:r>
      <w:r>
        <w:rPr>
          <w:rFonts w:ascii="Calibri" w:hAnsi="Calibri"/>
          <w:spacing w:val="-7"/>
          <w:sz w:val="20"/>
        </w:rPr>
        <w:t xml:space="preserve"> </w:t>
      </w:r>
      <w:r>
        <w:rPr>
          <w:rFonts w:ascii="Calibri" w:hAnsi="Calibri"/>
          <w:spacing w:val="-2"/>
          <w:sz w:val="20"/>
        </w:rPr>
        <w:t xml:space="preserve">из</w:t>
      </w:r>
      <w:r>
        <w:rPr>
          <w:rFonts w:ascii="Calibri" w:hAnsi="Calibri"/>
          <w:spacing w:val="-6"/>
          <w:sz w:val="20"/>
        </w:rPr>
        <w:t xml:space="preserve"> </w:t>
      </w:r>
      <w:r>
        <w:rPr>
          <w:rFonts w:ascii="Calibri" w:hAnsi="Calibri"/>
          <w:spacing w:val="-2"/>
          <w:sz w:val="20"/>
        </w:rPr>
        <w:t xml:space="preserve">названных</w:t>
      </w:r>
      <w:r>
        <w:rPr>
          <w:rFonts w:ascii="Calibri" w:hAnsi="Calibri"/>
          <w:spacing w:val="-5"/>
          <w:sz w:val="20"/>
        </w:rPr>
        <w:t xml:space="preserve"> </w:t>
      </w:r>
      <w:r>
        <w:rPr>
          <w:rFonts w:ascii="Calibri" w:hAnsi="Calibri"/>
          <w:spacing w:val="-2"/>
          <w:sz w:val="20"/>
        </w:rPr>
        <w:t xml:space="preserve">событий</w:t>
      </w:r>
      <w:r>
        <w:rPr>
          <w:rFonts w:ascii="Calibri" w:hAnsi="Calibri"/>
          <w:spacing w:val="-7"/>
          <w:sz w:val="20"/>
        </w:rPr>
        <w:t xml:space="preserve"> </w:t>
      </w:r>
      <w:r>
        <w:rPr>
          <w:rFonts w:ascii="Calibri" w:hAnsi="Calibri"/>
          <w:spacing w:val="-2"/>
          <w:sz w:val="20"/>
        </w:rPr>
        <w:t xml:space="preserve">произошло</w:t>
      </w:r>
      <w:r>
        <w:rPr>
          <w:rFonts w:ascii="Calibri" w:hAnsi="Calibri"/>
          <w:spacing w:val="-5"/>
          <w:sz w:val="20"/>
        </w:rPr>
        <w:t xml:space="preserve"> </w:t>
      </w:r>
      <w:r>
        <w:rPr>
          <w:rFonts w:ascii="Calibri" w:hAnsi="Calibri"/>
          <w:spacing w:val="-2"/>
          <w:sz w:val="20"/>
        </w:rPr>
        <w:t xml:space="preserve">27</w:t>
      </w:r>
      <w:r>
        <w:rPr>
          <w:rFonts w:ascii="Calibri" w:hAnsi="Calibri"/>
          <w:spacing w:val="-6"/>
          <w:sz w:val="20"/>
        </w:rPr>
        <w:t xml:space="preserve"> </w:t>
      </w:r>
      <w:r>
        <w:rPr>
          <w:rFonts w:ascii="Calibri" w:hAnsi="Calibri"/>
          <w:spacing w:val="-2"/>
          <w:sz w:val="20"/>
        </w:rPr>
        <w:t xml:space="preserve">января</w:t>
      </w:r>
      <w:r>
        <w:rPr>
          <w:rFonts w:ascii="Calibri" w:hAnsi="Calibri"/>
          <w:spacing w:val="-7"/>
          <w:sz w:val="20"/>
        </w:rPr>
        <w:t xml:space="preserve"> </w:t>
      </w:r>
      <w:r>
        <w:rPr>
          <w:rFonts w:ascii="Calibri" w:hAnsi="Calibri"/>
          <w:spacing w:val="-2"/>
          <w:sz w:val="20"/>
        </w:rPr>
        <w:t xml:space="preserve">1904</w:t>
      </w:r>
      <w:r>
        <w:rPr>
          <w:rFonts w:ascii="Calibri" w:hAnsi="Calibri"/>
          <w:spacing w:val="-5"/>
          <w:sz w:val="20"/>
        </w:rPr>
        <w:t xml:space="preserve"> </w:t>
      </w:r>
      <w:r>
        <w:rPr>
          <w:rFonts w:ascii="Calibri" w:hAnsi="Calibri"/>
          <w:spacing w:val="-2"/>
          <w:sz w:val="20"/>
        </w:rPr>
        <w:t xml:space="preserve">года?</w:t>
      </w:r>
      <w:r/>
    </w:p>
    <w:p>
      <w:pPr>
        <w:ind w:left="1293" w:right="0" w:firstLine="0"/>
        <w:jc w:val="left"/>
        <w:spacing w:before="236"/>
        <w:rPr>
          <w:rFonts w:ascii="Calibri" w:hAnsi="Calibri"/>
          <w:sz w:val="20"/>
        </w:rPr>
      </w:pPr>
      <w:r>
        <w:rPr>
          <w:rFonts w:ascii="Calibri" w:hAnsi="Calibri"/>
          <w:sz w:val="20"/>
        </w:rPr>
        <w:t xml:space="preserve">А)</w:t>
      </w:r>
      <w:r>
        <w:rPr>
          <w:rFonts w:ascii="Calibri" w:hAnsi="Calibri"/>
          <w:spacing w:val="18"/>
          <w:sz w:val="20"/>
        </w:rPr>
        <w:t xml:space="preserve"> </w:t>
      </w:r>
      <w:r>
        <w:rPr>
          <w:rFonts w:ascii="Calibri" w:hAnsi="Calibri"/>
          <w:sz w:val="20"/>
        </w:rPr>
        <w:t xml:space="preserve">подрыв</w:t>
      </w:r>
      <w:r>
        <w:rPr>
          <w:rFonts w:ascii="Calibri" w:hAnsi="Calibri"/>
          <w:spacing w:val="9"/>
          <w:sz w:val="20"/>
        </w:rPr>
        <w:t xml:space="preserve"> </w:t>
      </w:r>
      <w:r>
        <w:rPr>
          <w:rFonts w:ascii="Calibri" w:hAnsi="Calibri"/>
          <w:sz w:val="20"/>
        </w:rPr>
        <w:t xml:space="preserve">флагманского</w:t>
      </w:r>
      <w:r>
        <w:rPr>
          <w:rFonts w:ascii="Calibri" w:hAnsi="Calibri"/>
          <w:spacing w:val="15"/>
          <w:sz w:val="20"/>
        </w:rPr>
        <w:t xml:space="preserve"> </w:t>
      </w:r>
      <w:r>
        <w:rPr>
          <w:rFonts w:ascii="Calibri" w:hAnsi="Calibri"/>
          <w:sz w:val="20"/>
        </w:rPr>
        <w:t xml:space="preserve">корабля</w:t>
      </w:r>
      <w:r>
        <w:rPr>
          <w:rFonts w:ascii="Calibri" w:hAnsi="Calibri"/>
          <w:spacing w:val="10"/>
          <w:sz w:val="20"/>
        </w:rPr>
        <w:t xml:space="preserve"> </w:t>
      </w:r>
      <w:r>
        <w:rPr>
          <w:rFonts w:ascii="Calibri" w:hAnsi="Calibri"/>
          <w:sz w:val="20"/>
        </w:rPr>
        <w:t xml:space="preserve">«</w:t>
      </w:r>
      <w:r>
        <w:rPr>
          <w:rFonts w:ascii="Calibri" w:hAnsi="Calibri"/>
          <w:spacing w:val="12"/>
          <w:sz w:val="20"/>
        </w:rPr>
        <w:t xml:space="preserve"> </w:t>
      </w:r>
      <w:r>
        <w:rPr>
          <w:rFonts w:ascii="Calibri" w:hAnsi="Calibri"/>
          <w:spacing w:val="-2"/>
          <w:sz w:val="20"/>
        </w:rPr>
        <w:t xml:space="preserve">Петропавловск»</w:t>
      </w:r>
      <w:r/>
    </w:p>
    <w:p>
      <w:pPr>
        <w:ind w:left="1293" w:right="5109" w:firstLine="0"/>
        <w:jc w:val="left"/>
        <w:spacing w:before="236" w:line="468" w:lineRule="auto"/>
        <w:rPr>
          <w:rFonts w:ascii="Calibri" w:hAnsi="Calibri"/>
          <w:sz w:val="20"/>
        </w:rPr>
      </w:pPr>
      <w:r>
        <w:rPr>
          <w:rFonts w:ascii="Calibri" w:hAnsi="Calibri"/>
          <w:spacing w:val="-2"/>
          <w:sz w:val="20"/>
        </w:rPr>
        <w:t xml:space="preserve">Б) высадка</w:t>
      </w:r>
      <w:r>
        <w:rPr>
          <w:rFonts w:ascii="Calibri" w:hAnsi="Calibri"/>
          <w:spacing w:val="-5"/>
          <w:sz w:val="20"/>
        </w:rPr>
        <w:t xml:space="preserve"> </w:t>
      </w:r>
      <w:r>
        <w:rPr>
          <w:rFonts w:ascii="Calibri" w:hAnsi="Calibri"/>
          <w:spacing w:val="-2"/>
          <w:sz w:val="20"/>
        </w:rPr>
        <w:t xml:space="preserve">японских</w:t>
      </w:r>
      <w:r>
        <w:rPr>
          <w:rFonts w:ascii="Calibri" w:hAnsi="Calibri"/>
          <w:spacing w:val="-5"/>
          <w:sz w:val="20"/>
        </w:rPr>
        <w:t xml:space="preserve"> </w:t>
      </w:r>
      <w:r>
        <w:rPr>
          <w:rFonts w:ascii="Calibri" w:hAnsi="Calibri"/>
          <w:spacing w:val="-2"/>
          <w:sz w:val="20"/>
        </w:rPr>
        <w:t xml:space="preserve">войск</w:t>
      </w:r>
      <w:r>
        <w:rPr>
          <w:rFonts w:ascii="Calibri" w:hAnsi="Calibri"/>
          <w:spacing w:val="-6"/>
          <w:sz w:val="20"/>
        </w:rPr>
        <w:t xml:space="preserve"> </w:t>
      </w:r>
      <w:r>
        <w:rPr>
          <w:rFonts w:ascii="Calibri" w:hAnsi="Calibri"/>
          <w:spacing w:val="-2"/>
          <w:sz w:val="20"/>
        </w:rPr>
        <w:t xml:space="preserve">на</w:t>
      </w:r>
      <w:r>
        <w:rPr>
          <w:rFonts w:ascii="Calibri" w:hAnsi="Calibri"/>
          <w:spacing w:val="-5"/>
          <w:sz w:val="20"/>
        </w:rPr>
        <w:t xml:space="preserve"> </w:t>
      </w:r>
      <w:r>
        <w:rPr>
          <w:rFonts w:ascii="Calibri" w:hAnsi="Calibri"/>
          <w:spacing w:val="-2"/>
          <w:sz w:val="20"/>
        </w:rPr>
        <w:t xml:space="preserve">Ляодунском</w:t>
      </w:r>
      <w:r>
        <w:rPr>
          <w:rFonts w:ascii="Calibri" w:hAnsi="Calibri"/>
          <w:spacing w:val="-7"/>
          <w:sz w:val="20"/>
        </w:rPr>
        <w:t xml:space="preserve"> </w:t>
      </w:r>
      <w:r>
        <w:rPr>
          <w:rFonts w:ascii="Calibri" w:hAnsi="Calibri"/>
          <w:spacing w:val="-2"/>
          <w:sz w:val="20"/>
        </w:rPr>
        <w:t xml:space="preserve">полуострове </w:t>
      </w:r>
      <w:r>
        <w:rPr>
          <w:rFonts w:ascii="Calibri" w:hAnsi="Calibri"/>
          <w:sz w:val="20"/>
        </w:rPr>
        <w:t xml:space="preserve">В) героический бой « Варяга» и « Корейца»</w:t>
      </w:r>
      <w:r/>
    </w:p>
    <w:p>
      <w:pPr>
        <w:ind w:left="1293" w:right="0" w:firstLine="0"/>
        <w:jc w:val="left"/>
        <w:spacing w:before="3"/>
        <w:rPr>
          <w:rFonts w:ascii="Calibri" w:hAnsi="Calibri"/>
          <w:sz w:val="20"/>
        </w:rPr>
      </w:pPr>
      <w:r>
        <w:rPr>
          <w:rFonts w:ascii="Calibri" w:hAnsi="Calibri"/>
          <w:sz w:val="20"/>
        </w:rPr>
        <w:t xml:space="preserve">Г)</w:t>
      </w:r>
      <w:r>
        <w:rPr>
          <w:rFonts w:ascii="Calibri" w:hAnsi="Calibri"/>
          <w:spacing w:val="16"/>
          <w:sz w:val="20"/>
        </w:rPr>
        <w:t xml:space="preserve"> </w:t>
      </w:r>
      <w:r>
        <w:rPr>
          <w:rFonts w:ascii="Calibri" w:hAnsi="Calibri"/>
          <w:sz w:val="20"/>
        </w:rPr>
        <w:t xml:space="preserve">заключение</w:t>
      </w:r>
      <w:r>
        <w:rPr>
          <w:rFonts w:ascii="Calibri" w:hAnsi="Calibri"/>
          <w:spacing w:val="15"/>
          <w:sz w:val="20"/>
        </w:rPr>
        <w:t xml:space="preserve"> </w:t>
      </w:r>
      <w:r>
        <w:rPr>
          <w:rFonts w:ascii="Calibri" w:hAnsi="Calibri"/>
          <w:sz w:val="20"/>
        </w:rPr>
        <w:t xml:space="preserve">Портсмутского</w:t>
      </w:r>
      <w:r>
        <w:rPr>
          <w:rFonts w:ascii="Calibri" w:hAnsi="Calibri"/>
          <w:spacing w:val="19"/>
          <w:sz w:val="20"/>
        </w:rPr>
        <w:t xml:space="preserve"> </w:t>
      </w:r>
      <w:r>
        <w:rPr>
          <w:rFonts w:ascii="Calibri" w:hAnsi="Calibri"/>
          <w:sz w:val="20"/>
        </w:rPr>
        <w:t xml:space="preserve">мирного</w:t>
      </w:r>
      <w:r>
        <w:rPr>
          <w:rFonts w:ascii="Calibri" w:hAnsi="Calibri"/>
          <w:spacing w:val="19"/>
          <w:sz w:val="20"/>
        </w:rPr>
        <w:t xml:space="preserve"> </w:t>
      </w:r>
      <w:r>
        <w:rPr>
          <w:rFonts w:ascii="Calibri" w:hAnsi="Calibri"/>
          <w:spacing w:val="-2"/>
          <w:sz w:val="20"/>
        </w:rPr>
        <w:t xml:space="preserve">договора</w:t>
      </w:r>
      <w:r/>
    </w:p>
    <w:p>
      <w:pPr>
        <w:ind w:left="1293" w:right="5109" w:hanging="663"/>
        <w:jc w:val="left"/>
        <w:spacing w:before="231" w:line="472"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2.</w:t>
      </w:r>
      <w:r>
        <w:rPr>
          <w:rFonts w:ascii="Calibri" w:hAnsi="Calibri"/>
          <w:spacing w:val="-10"/>
          <w:sz w:val="20"/>
        </w:rPr>
        <w:t xml:space="preserve"> </w:t>
      </w:r>
      <w:r>
        <w:rPr>
          <w:rFonts w:ascii="Calibri" w:hAnsi="Calibri"/>
          <w:sz w:val="20"/>
        </w:rPr>
        <w:t xml:space="preserve">Высший</w:t>
      </w:r>
      <w:r>
        <w:rPr>
          <w:rFonts w:ascii="Calibri" w:hAnsi="Calibri"/>
          <w:spacing w:val="-12"/>
          <w:sz w:val="20"/>
        </w:rPr>
        <w:t xml:space="preserve"> </w:t>
      </w:r>
      <w:r>
        <w:rPr>
          <w:rFonts w:ascii="Calibri" w:hAnsi="Calibri"/>
          <w:sz w:val="20"/>
        </w:rPr>
        <w:t xml:space="preserve">орган</w:t>
      </w:r>
      <w:r>
        <w:rPr>
          <w:rFonts w:ascii="Calibri" w:hAnsi="Calibri"/>
          <w:spacing w:val="-11"/>
          <w:sz w:val="20"/>
        </w:rPr>
        <w:t xml:space="preserve"> </w:t>
      </w:r>
      <w:r>
        <w:rPr>
          <w:rFonts w:ascii="Calibri" w:hAnsi="Calibri"/>
          <w:sz w:val="20"/>
        </w:rPr>
        <w:t xml:space="preserve">власти</w:t>
      </w:r>
      <w:r>
        <w:rPr>
          <w:rFonts w:ascii="Calibri" w:hAnsi="Calibri"/>
          <w:spacing w:val="-12"/>
          <w:sz w:val="20"/>
        </w:rPr>
        <w:t xml:space="preserve"> </w:t>
      </w:r>
      <w:r>
        <w:rPr>
          <w:rFonts w:ascii="Calibri" w:hAnsi="Calibri"/>
          <w:sz w:val="20"/>
        </w:rPr>
        <w:t xml:space="preserve">в</w:t>
      </w:r>
      <w:r>
        <w:rPr>
          <w:rFonts w:ascii="Calibri" w:hAnsi="Calibri"/>
          <w:spacing w:val="-10"/>
          <w:sz w:val="20"/>
        </w:rPr>
        <w:t xml:space="preserve"> </w:t>
      </w:r>
      <w:r>
        <w:rPr>
          <w:rFonts w:ascii="Calibri" w:hAnsi="Calibri"/>
          <w:sz w:val="20"/>
        </w:rPr>
        <w:t xml:space="preserve">России</w:t>
      </w:r>
      <w:r>
        <w:rPr>
          <w:rFonts w:ascii="Calibri" w:hAnsi="Calibri"/>
          <w:spacing w:val="-12"/>
          <w:sz w:val="20"/>
        </w:rPr>
        <w:t xml:space="preserve"> </w:t>
      </w:r>
      <w:r>
        <w:rPr>
          <w:rFonts w:ascii="Calibri" w:hAnsi="Calibri"/>
          <w:sz w:val="20"/>
        </w:rPr>
        <w:t xml:space="preserve">в</w:t>
      </w:r>
      <w:r>
        <w:rPr>
          <w:rFonts w:ascii="Calibri" w:hAnsi="Calibri"/>
          <w:spacing w:val="-10"/>
          <w:sz w:val="20"/>
        </w:rPr>
        <w:t xml:space="preserve"> </w:t>
      </w:r>
      <w:r>
        <w:rPr>
          <w:rFonts w:ascii="Calibri" w:hAnsi="Calibri"/>
          <w:sz w:val="20"/>
        </w:rPr>
        <w:t xml:space="preserve">марте</w:t>
      </w:r>
      <w:r>
        <w:rPr>
          <w:rFonts w:ascii="Calibri" w:hAnsi="Calibri"/>
          <w:spacing w:val="-9"/>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октябре</w:t>
      </w:r>
      <w:r>
        <w:rPr>
          <w:rFonts w:ascii="Calibri" w:hAnsi="Calibri"/>
          <w:spacing w:val="-12"/>
          <w:sz w:val="20"/>
        </w:rPr>
        <w:t xml:space="preserve"> </w:t>
      </w:r>
      <w:r>
        <w:rPr>
          <w:rFonts w:ascii="Calibri" w:hAnsi="Calibri"/>
          <w:sz w:val="20"/>
        </w:rPr>
        <w:t xml:space="preserve">1917</w:t>
      </w:r>
      <w:r>
        <w:rPr>
          <w:rFonts w:ascii="Calibri" w:hAnsi="Calibri"/>
          <w:spacing w:val="-11"/>
          <w:sz w:val="20"/>
        </w:rPr>
        <w:t xml:space="preserve"> </w:t>
      </w:r>
      <w:r>
        <w:rPr>
          <w:rFonts w:ascii="Calibri" w:hAnsi="Calibri"/>
          <w:sz w:val="20"/>
        </w:rPr>
        <w:t xml:space="preserve">года А) Временное правительство</w:t>
      </w:r>
      <w:r/>
    </w:p>
    <w:p>
      <w:pPr>
        <w:ind w:left="1293" w:right="7978" w:firstLine="0"/>
        <w:jc w:val="left"/>
        <w:spacing w:before="0" w:line="468"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Петроградский</w:t>
      </w:r>
      <w:r>
        <w:rPr>
          <w:rFonts w:ascii="Calibri" w:hAnsi="Calibri"/>
          <w:spacing w:val="-10"/>
          <w:sz w:val="20"/>
        </w:rPr>
        <w:t xml:space="preserve"> </w:t>
      </w:r>
      <w:r>
        <w:rPr>
          <w:rFonts w:ascii="Calibri" w:hAnsi="Calibri"/>
          <w:spacing w:val="-2"/>
          <w:sz w:val="20"/>
        </w:rPr>
        <w:t xml:space="preserve">совет </w:t>
      </w:r>
      <w:r>
        <w:rPr>
          <w:rFonts w:ascii="Calibri" w:hAnsi="Calibri"/>
          <w:sz w:val="20"/>
        </w:rPr>
        <w:t xml:space="preserve">В) съезд Советов</w:t>
      </w:r>
      <w:r/>
    </w:p>
    <w:p>
      <w:pPr>
        <w:jc w:val="left"/>
        <w:spacing w:after="0" w:line="468" w:lineRule="auto"/>
        <w:rPr>
          <w:rFonts w:ascii="Calibri" w:hAns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hAnsi="Calibri"/>
          <w:sz w:val="20"/>
        </w:rPr>
      </w:r>
      <w:r/>
    </w:p>
    <w:p>
      <w:pPr>
        <w:ind w:left="1293" w:right="0" w:firstLine="0"/>
        <w:jc w:val="left"/>
        <w:spacing w:before="46"/>
        <w:rPr>
          <w:rFonts w:ascii="Calibri" w:hAnsi="Calibri"/>
          <w:sz w:val="20"/>
        </w:rPr>
      </w:pPr>
      <w:r>
        <w:rPr>
          <w:rFonts w:ascii="Calibri" w:hAnsi="Calibri"/>
          <w:sz w:val="20"/>
        </w:rPr>
        <w:t xml:space="preserve">Г)</w:t>
      </w:r>
      <w:r>
        <w:rPr>
          <w:rFonts w:ascii="Calibri" w:hAnsi="Calibri"/>
          <w:spacing w:val="18"/>
          <w:sz w:val="20"/>
        </w:rPr>
        <w:t xml:space="preserve"> </w:t>
      </w:r>
      <w:r>
        <w:rPr>
          <w:rFonts w:ascii="Calibri" w:hAnsi="Calibri"/>
          <w:sz w:val="20"/>
        </w:rPr>
        <w:t xml:space="preserve">Учредительное</w:t>
      </w:r>
      <w:r>
        <w:rPr>
          <w:rFonts w:ascii="Calibri" w:hAnsi="Calibri"/>
          <w:spacing w:val="14"/>
          <w:sz w:val="20"/>
        </w:rPr>
        <w:t xml:space="preserve"> </w:t>
      </w:r>
      <w:r>
        <w:rPr>
          <w:rFonts w:ascii="Calibri" w:hAnsi="Calibri"/>
          <w:spacing w:val="-2"/>
          <w:sz w:val="20"/>
        </w:rPr>
        <w:t xml:space="preserve">собрание</w:t>
      </w:r>
      <w:r/>
    </w:p>
    <w:p>
      <w:pPr>
        <w:ind w:left="631" w:right="0" w:firstLine="0"/>
        <w:jc w:val="left"/>
        <w:spacing w:before="236"/>
        <w:rPr>
          <w:rFonts w:ascii="Calibri" w:hAnsi="Calibri"/>
          <w:sz w:val="20"/>
        </w:rPr>
      </w:pPr>
      <w:r>
        <w:rPr>
          <w:rFonts w:ascii="Calibri" w:hAnsi="Calibri"/>
          <w:sz w:val="20"/>
        </w:rPr>
        <w:t xml:space="preserve">А</w:t>
      </w:r>
      <w:r>
        <w:rPr>
          <w:rFonts w:ascii="Calibri" w:hAnsi="Calibri"/>
          <w:spacing w:val="14"/>
          <w:sz w:val="20"/>
        </w:rPr>
        <w:t xml:space="preserve"> </w:t>
      </w:r>
      <w:r>
        <w:rPr>
          <w:rFonts w:ascii="Calibri" w:hAnsi="Calibri"/>
          <w:sz w:val="20"/>
        </w:rPr>
        <w:t xml:space="preserve">3.</w:t>
      </w:r>
      <w:r>
        <w:rPr>
          <w:rFonts w:ascii="Calibri" w:hAnsi="Calibri"/>
          <w:spacing w:val="14"/>
          <w:sz w:val="20"/>
        </w:rPr>
        <w:t xml:space="preserve"> </w:t>
      </w:r>
      <w:r>
        <w:rPr>
          <w:rFonts w:ascii="Calibri" w:hAnsi="Calibri"/>
          <w:sz w:val="20"/>
        </w:rPr>
        <w:t xml:space="preserve">Определите</w:t>
      </w:r>
      <w:r>
        <w:rPr>
          <w:rFonts w:ascii="Calibri" w:hAnsi="Calibri"/>
          <w:spacing w:val="11"/>
          <w:sz w:val="20"/>
        </w:rPr>
        <w:t xml:space="preserve"> </w:t>
      </w:r>
      <w:r>
        <w:rPr>
          <w:rFonts w:ascii="Calibri" w:hAnsi="Calibri"/>
          <w:sz w:val="20"/>
        </w:rPr>
        <w:t xml:space="preserve">одну</w:t>
      </w:r>
      <w:r>
        <w:rPr>
          <w:rFonts w:ascii="Calibri" w:hAnsi="Calibri"/>
          <w:spacing w:val="10"/>
          <w:sz w:val="20"/>
        </w:rPr>
        <w:t xml:space="preserve"> </w:t>
      </w:r>
      <w:r>
        <w:rPr>
          <w:rFonts w:ascii="Calibri" w:hAnsi="Calibri"/>
          <w:sz w:val="20"/>
        </w:rPr>
        <w:t xml:space="preserve">их</w:t>
      </w:r>
      <w:r>
        <w:rPr>
          <w:rFonts w:ascii="Calibri" w:hAnsi="Calibri"/>
          <w:spacing w:val="16"/>
          <w:sz w:val="20"/>
        </w:rPr>
        <w:t xml:space="preserve"> </w:t>
      </w:r>
      <w:r>
        <w:rPr>
          <w:rFonts w:ascii="Calibri" w:hAnsi="Calibri"/>
          <w:sz w:val="20"/>
        </w:rPr>
        <w:t xml:space="preserve">причин,</w:t>
      </w:r>
      <w:r>
        <w:rPr>
          <w:rFonts w:ascii="Calibri" w:hAnsi="Calibri"/>
          <w:spacing w:val="15"/>
          <w:sz w:val="20"/>
        </w:rPr>
        <w:t xml:space="preserve"> </w:t>
      </w:r>
      <w:r>
        <w:rPr>
          <w:rFonts w:ascii="Calibri" w:hAnsi="Calibri"/>
          <w:sz w:val="20"/>
        </w:rPr>
        <w:t xml:space="preserve">обусловивших</w:t>
      </w:r>
      <w:r>
        <w:rPr>
          <w:rFonts w:ascii="Calibri" w:hAnsi="Calibri"/>
          <w:spacing w:val="15"/>
          <w:sz w:val="20"/>
        </w:rPr>
        <w:t xml:space="preserve"> </w:t>
      </w:r>
      <w:r>
        <w:rPr>
          <w:rFonts w:ascii="Calibri" w:hAnsi="Calibri"/>
          <w:sz w:val="20"/>
        </w:rPr>
        <w:t xml:space="preserve">победу</w:t>
      </w:r>
      <w:r>
        <w:rPr>
          <w:rFonts w:ascii="Calibri" w:hAnsi="Calibri"/>
          <w:spacing w:val="17"/>
          <w:sz w:val="20"/>
        </w:rPr>
        <w:t xml:space="preserve"> </w:t>
      </w:r>
      <w:r>
        <w:rPr>
          <w:rFonts w:ascii="Calibri" w:hAnsi="Calibri"/>
          <w:sz w:val="20"/>
        </w:rPr>
        <w:t xml:space="preserve">большевиков</w:t>
      </w:r>
      <w:r>
        <w:rPr>
          <w:rFonts w:ascii="Calibri" w:hAnsi="Calibri"/>
          <w:spacing w:val="15"/>
          <w:sz w:val="20"/>
        </w:rPr>
        <w:t xml:space="preserve"> </w:t>
      </w:r>
      <w:r>
        <w:rPr>
          <w:rFonts w:ascii="Calibri" w:hAnsi="Calibri"/>
          <w:sz w:val="20"/>
        </w:rPr>
        <w:t xml:space="preserve">в</w:t>
      </w:r>
      <w:r>
        <w:rPr>
          <w:rFonts w:ascii="Calibri" w:hAnsi="Calibri"/>
          <w:spacing w:val="16"/>
          <w:sz w:val="20"/>
        </w:rPr>
        <w:t xml:space="preserve"> </w:t>
      </w:r>
      <w:r>
        <w:rPr>
          <w:rFonts w:ascii="Calibri" w:hAnsi="Calibri"/>
          <w:sz w:val="20"/>
        </w:rPr>
        <w:t xml:space="preserve">Гражданской</w:t>
      </w:r>
      <w:r>
        <w:rPr>
          <w:rFonts w:ascii="Calibri" w:hAnsi="Calibri"/>
          <w:spacing w:val="11"/>
          <w:sz w:val="20"/>
        </w:rPr>
        <w:t xml:space="preserve"> </w:t>
      </w:r>
      <w:r>
        <w:rPr>
          <w:rFonts w:ascii="Calibri" w:hAnsi="Calibri"/>
          <w:spacing w:val="-2"/>
          <w:sz w:val="20"/>
        </w:rPr>
        <w:t xml:space="preserve">войне.</w:t>
      </w:r>
      <w:r/>
    </w:p>
    <w:p>
      <w:pPr>
        <w:ind w:left="1293" w:right="0" w:firstLine="0"/>
        <w:jc w:val="left"/>
        <w:spacing w:before="231"/>
        <w:rPr>
          <w:rFonts w:ascii="Calibri" w:hAnsi="Calibri"/>
          <w:sz w:val="20"/>
        </w:rPr>
      </w:pPr>
      <w:r>
        <w:rPr>
          <w:rFonts w:ascii="Calibri" w:hAnsi="Calibri"/>
          <w:sz w:val="20"/>
        </w:rPr>
        <w:t xml:space="preserve">А)</w:t>
      </w:r>
      <w:r>
        <w:rPr>
          <w:rFonts w:ascii="Calibri" w:hAnsi="Calibri"/>
          <w:spacing w:val="16"/>
          <w:sz w:val="20"/>
        </w:rPr>
        <w:t xml:space="preserve"> </w:t>
      </w:r>
      <w:r>
        <w:rPr>
          <w:rFonts w:ascii="Calibri" w:hAnsi="Calibri"/>
          <w:sz w:val="20"/>
        </w:rPr>
        <w:t xml:space="preserve">введение</w:t>
      </w:r>
      <w:r>
        <w:rPr>
          <w:rFonts w:ascii="Calibri" w:hAnsi="Calibri"/>
          <w:spacing w:val="8"/>
          <w:sz w:val="20"/>
        </w:rPr>
        <w:t xml:space="preserve"> </w:t>
      </w:r>
      <w:r>
        <w:rPr>
          <w:rFonts w:ascii="Calibri" w:hAnsi="Calibri"/>
          <w:sz w:val="20"/>
        </w:rPr>
        <w:t xml:space="preserve">всеобщих</w:t>
      </w:r>
      <w:r>
        <w:rPr>
          <w:rFonts w:ascii="Calibri" w:hAnsi="Calibri"/>
          <w:spacing w:val="13"/>
          <w:sz w:val="20"/>
        </w:rPr>
        <w:t xml:space="preserve"> </w:t>
      </w:r>
      <w:r>
        <w:rPr>
          <w:rFonts w:ascii="Calibri" w:hAnsi="Calibri"/>
          <w:sz w:val="20"/>
        </w:rPr>
        <w:t xml:space="preserve">демократических</w:t>
      </w:r>
      <w:r>
        <w:rPr>
          <w:rFonts w:ascii="Calibri" w:hAnsi="Calibri"/>
          <w:spacing w:val="19"/>
          <w:sz w:val="20"/>
        </w:rPr>
        <w:t xml:space="preserve"> </w:t>
      </w:r>
      <w:r>
        <w:rPr>
          <w:rFonts w:ascii="Calibri" w:hAnsi="Calibri"/>
          <w:sz w:val="20"/>
        </w:rPr>
        <w:t xml:space="preserve">прав</w:t>
      </w:r>
      <w:r>
        <w:rPr>
          <w:rFonts w:ascii="Calibri" w:hAnsi="Calibri"/>
          <w:spacing w:val="13"/>
          <w:sz w:val="20"/>
        </w:rPr>
        <w:t xml:space="preserve"> </w:t>
      </w:r>
      <w:r>
        <w:rPr>
          <w:rFonts w:ascii="Calibri" w:hAnsi="Calibri"/>
          <w:sz w:val="20"/>
        </w:rPr>
        <w:t xml:space="preserve">и</w:t>
      </w:r>
      <w:r>
        <w:rPr>
          <w:rFonts w:ascii="Calibri" w:hAnsi="Calibri"/>
          <w:spacing w:val="10"/>
          <w:sz w:val="20"/>
        </w:rPr>
        <w:t xml:space="preserve"> </w:t>
      </w:r>
      <w:r>
        <w:rPr>
          <w:rFonts w:ascii="Calibri" w:hAnsi="Calibri"/>
          <w:spacing w:val="-2"/>
          <w:sz w:val="20"/>
        </w:rPr>
        <w:t xml:space="preserve">свобод</w:t>
      </w:r>
      <w:r/>
    </w:p>
    <w:p>
      <w:pPr>
        <w:ind w:left="1293" w:right="4192" w:firstLine="0"/>
        <w:jc w:val="left"/>
        <w:spacing w:before="236" w:line="472" w:lineRule="auto"/>
        <w:rPr>
          <w:rFonts w:ascii="Calibri" w:hAnsi="Calibri"/>
          <w:sz w:val="20"/>
        </w:rPr>
      </w:pPr>
      <w:r>
        <w:rPr>
          <w:rFonts w:ascii="Calibri" w:hAnsi="Calibri"/>
          <w:spacing w:val="-2"/>
          <w:sz w:val="20"/>
        </w:rPr>
        <w:t xml:space="preserve">Б) пропаганда</w:t>
      </w:r>
      <w:r>
        <w:rPr>
          <w:rFonts w:ascii="Calibri" w:hAnsi="Calibri"/>
          <w:spacing w:val="-5"/>
          <w:sz w:val="20"/>
        </w:rPr>
        <w:t xml:space="preserve"> </w:t>
      </w:r>
      <w:r>
        <w:rPr>
          <w:rFonts w:ascii="Calibri" w:hAnsi="Calibri"/>
          <w:spacing w:val="-2"/>
          <w:sz w:val="20"/>
        </w:rPr>
        <w:t xml:space="preserve">идей</w:t>
      </w:r>
      <w:r>
        <w:rPr>
          <w:rFonts w:ascii="Calibri" w:hAnsi="Calibri"/>
          <w:spacing w:val="-8"/>
          <w:sz w:val="20"/>
        </w:rPr>
        <w:t xml:space="preserve"> </w:t>
      </w:r>
      <w:r>
        <w:rPr>
          <w:rFonts w:ascii="Calibri" w:hAnsi="Calibri"/>
          <w:spacing w:val="-2"/>
          <w:sz w:val="20"/>
        </w:rPr>
        <w:t xml:space="preserve">справедливого</w:t>
      </w:r>
      <w:r>
        <w:rPr>
          <w:rFonts w:ascii="Calibri" w:hAnsi="Calibri"/>
          <w:spacing w:val="-5"/>
          <w:sz w:val="20"/>
        </w:rPr>
        <w:t xml:space="preserve"> </w:t>
      </w:r>
      <w:r>
        <w:rPr>
          <w:rFonts w:ascii="Calibri" w:hAnsi="Calibri"/>
          <w:spacing w:val="-2"/>
          <w:sz w:val="20"/>
        </w:rPr>
        <w:t xml:space="preserve">государства</w:t>
      </w:r>
      <w:r>
        <w:rPr>
          <w:rFonts w:ascii="Calibri" w:hAnsi="Calibri"/>
          <w:spacing w:val="-5"/>
          <w:sz w:val="20"/>
        </w:rPr>
        <w:t xml:space="preserve"> </w:t>
      </w:r>
      <w:r>
        <w:rPr>
          <w:rFonts w:ascii="Calibri" w:hAnsi="Calibri"/>
          <w:spacing w:val="-2"/>
          <w:sz w:val="20"/>
        </w:rPr>
        <w:t xml:space="preserve">трудового</w:t>
      </w:r>
      <w:r>
        <w:rPr>
          <w:rFonts w:ascii="Calibri" w:hAnsi="Calibri"/>
          <w:spacing w:val="-5"/>
          <w:sz w:val="20"/>
        </w:rPr>
        <w:t xml:space="preserve"> </w:t>
      </w:r>
      <w:r>
        <w:rPr>
          <w:rFonts w:ascii="Calibri" w:hAnsi="Calibri"/>
          <w:spacing w:val="-2"/>
          <w:sz w:val="20"/>
        </w:rPr>
        <w:t xml:space="preserve">народа </w:t>
      </w:r>
      <w:r>
        <w:rPr>
          <w:rFonts w:ascii="Calibri" w:hAnsi="Calibri"/>
          <w:sz w:val="20"/>
        </w:rPr>
        <w:t xml:space="preserve">В) поддержка крестьянством советской власти</w:t>
      </w:r>
      <w:r/>
    </w:p>
    <w:p>
      <w:pPr>
        <w:ind w:left="1293" w:right="0" w:firstLine="0"/>
        <w:jc w:val="left"/>
        <w:spacing w:before="0" w:line="237" w:lineRule="exact"/>
        <w:rPr>
          <w:rFonts w:ascii="Calibri" w:hAnsi="Calibri"/>
          <w:sz w:val="20"/>
        </w:rPr>
      </w:pPr>
      <w:r>
        <w:rPr>
          <w:rFonts w:ascii="Calibri" w:hAnsi="Calibri"/>
          <w:spacing w:val="-2"/>
          <w:sz w:val="20"/>
        </w:rPr>
        <w:t xml:space="preserve">Г)</w:t>
      </w:r>
      <w:r>
        <w:rPr>
          <w:rFonts w:ascii="Calibri" w:hAnsi="Calibri"/>
          <w:spacing w:val="-8"/>
          <w:sz w:val="20"/>
        </w:rPr>
        <w:t xml:space="preserve"> </w:t>
      </w:r>
      <w:r>
        <w:rPr>
          <w:rFonts w:ascii="Calibri" w:hAnsi="Calibri"/>
          <w:spacing w:val="-2"/>
          <w:sz w:val="20"/>
        </w:rPr>
        <w:t xml:space="preserve">политика</w:t>
      </w:r>
      <w:r>
        <w:rPr>
          <w:rFonts w:ascii="Calibri" w:hAnsi="Calibri"/>
          <w:spacing w:val="-5"/>
          <w:sz w:val="20"/>
        </w:rPr>
        <w:t xml:space="preserve"> </w:t>
      </w:r>
      <w:r>
        <w:rPr>
          <w:rFonts w:ascii="Calibri" w:hAnsi="Calibri"/>
          <w:spacing w:val="-2"/>
          <w:sz w:val="20"/>
        </w:rPr>
        <w:t xml:space="preserve">«</w:t>
      </w:r>
      <w:r>
        <w:rPr>
          <w:rFonts w:ascii="Calibri" w:hAnsi="Calibri"/>
          <w:spacing w:val="-7"/>
          <w:sz w:val="20"/>
        </w:rPr>
        <w:t xml:space="preserve"> </w:t>
      </w:r>
      <w:r>
        <w:rPr>
          <w:rFonts w:ascii="Calibri" w:hAnsi="Calibri"/>
          <w:spacing w:val="-2"/>
          <w:sz w:val="20"/>
        </w:rPr>
        <w:t xml:space="preserve">военного</w:t>
      </w:r>
      <w:r>
        <w:rPr>
          <w:rFonts w:ascii="Calibri" w:hAnsi="Calibri"/>
          <w:spacing w:val="-5"/>
          <w:sz w:val="20"/>
        </w:rPr>
        <w:t xml:space="preserve"> </w:t>
      </w:r>
      <w:r>
        <w:rPr>
          <w:rFonts w:ascii="Calibri" w:hAnsi="Calibri"/>
          <w:spacing w:val="-2"/>
          <w:sz w:val="20"/>
        </w:rPr>
        <w:t xml:space="preserve">коммунизма»</w:t>
      </w:r>
      <w:r/>
    </w:p>
    <w:p>
      <w:pPr>
        <w:ind w:left="1293" w:right="1959" w:hanging="663"/>
        <w:jc w:val="left"/>
        <w:spacing w:before="236" w:line="472"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4.</w:t>
      </w:r>
      <w:r>
        <w:rPr>
          <w:rFonts w:ascii="Calibri" w:hAnsi="Calibri"/>
          <w:spacing w:val="-12"/>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1995</w:t>
      </w:r>
      <w:r>
        <w:rPr>
          <w:rFonts w:ascii="Calibri" w:hAnsi="Calibri"/>
          <w:spacing w:val="-12"/>
          <w:sz w:val="20"/>
        </w:rPr>
        <w:t xml:space="preserve"> </w:t>
      </w:r>
      <w:r>
        <w:rPr>
          <w:rFonts w:ascii="Calibri" w:hAnsi="Calibri"/>
          <w:sz w:val="20"/>
        </w:rPr>
        <w:t xml:space="preserve">году</w:t>
      </w:r>
      <w:r>
        <w:rPr>
          <w:rFonts w:ascii="Calibri" w:hAnsi="Calibri"/>
          <w:spacing w:val="-12"/>
          <w:sz w:val="20"/>
        </w:rPr>
        <w:t xml:space="preserve"> </w:t>
      </w:r>
      <w:r>
        <w:rPr>
          <w:rFonts w:ascii="Calibri" w:hAnsi="Calibri"/>
          <w:sz w:val="20"/>
        </w:rPr>
        <w:t xml:space="preserve">премии</w:t>
      </w:r>
      <w:r>
        <w:rPr>
          <w:rFonts w:ascii="Calibri" w:hAnsi="Calibri"/>
          <w:spacing w:val="-12"/>
          <w:sz w:val="20"/>
        </w:rPr>
        <w:t xml:space="preserve"> </w:t>
      </w:r>
      <w:r>
        <w:rPr>
          <w:rFonts w:ascii="Calibri" w:hAnsi="Calibri"/>
          <w:sz w:val="20"/>
        </w:rPr>
        <w:t xml:space="preserve">американской</w:t>
      </w:r>
      <w:r>
        <w:rPr>
          <w:rFonts w:ascii="Calibri" w:hAnsi="Calibri"/>
          <w:spacing w:val="-12"/>
          <w:sz w:val="20"/>
        </w:rPr>
        <w:t xml:space="preserve"> </w:t>
      </w:r>
      <w:r>
        <w:rPr>
          <w:rFonts w:ascii="Calibri" w:hAnsi="Calibri"/>
          <w:sz w:val="20"/>
        </w:rPr>
        <w:t xml:space="preserve">киноакадемии</w:t>
      </w:r>
      <w:r>
        <w:rPr>
          <w:rFonts w:ascii="Calibri" w:hAnsi="Calibri"/>
          <w:spacing w:val="-11"/>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Оскар»</w:t>
      </w:r>
      <w:r>
        <w:rPr>
          <w:rFonts w:ascii="Calibri" w:hAnsi="Calibri"/>
          <w:spacing w:val="-12"/>
          <w:sz w:val="20"/>
        </w:rPr>
        <w:t xml:space="preserve"> </w:t>
      </w:r>
      <w:r>
        <w:rPr>
          <w:rFonts w:ascii="Calibri" w:hAnsi="Calibri"/>
          <w:sz w:val="20"/>
        </w:rPr>
        <w:t xml:space="preserve">был</w:t>
      </w:r>
      <w:r>
        <w:rPr>
          <w:rFonts w:ascii="Calibri" w:hAnsi="Calibri"/>
          <w:spacing w:val="-12"/>
          <w:sz w:val="20"/>
        </w:rPr>
        <w:t xml:space="preserve"> </w:t>
      </w:r>
      <w:r>
        <w:rPr>
          <w:rFonts w:ascii="Calibri" w:hAnsi="Calibri"/>
          <w:sz w:val="20"/>
        </w:rPr>
        <w:t xml:space="preserve">удостоен</w:t>
      </w:r>
      <w:r>
        <w:rPr>
          <w:rFonts w:ascii="Calibri" w:hAnsi="Calibri"/>
          <w:spacing w:val="-12"/>
          <w:sz w:val="20"/>
        </w:rPr>
        <w:t xml:space="preserve"> </w:t>
      </w:r>
      <w:r>
        <w:rPr>
          <w:rFonts w:ascii="Calibri" w:hAnsi="Calibri"/>
          <w:sz w:val="20"/>
        </w:rPr>
        <w:t xml:space="preserve">фильм</w:t>
      </w:r>
      <w:r>
        <w:rPr>
          <w:rFonts w:ascii="Calibri" w:hAnsi="Calibri"/>
          <w:spacing w:val="-12"/>
          <w:sz w:val="20"/>
        </w:rPr>
        <w:t xml:space="preserve"> </w:t>
      </w:r>
      <w:r>
        <w:rPr>
          <w:rFonts w:ascii="Calibri" w:hAnsi="Calibri"/>
          <w:sz w:val="20"/>
        </w:rPr>
        <w:t xml:space="preserve">Н.</w:t>
      </w:r>
      <w:r>
        <w:rPr>
          <w:rFonts w:ascii="Calibri" w:hAnsi="Calibri"/>
          <w:spacing w:val="-12"/>
          <w:sz w:val="20"/>
        </w:rPr>
        <w:t xml:space="preserve"> </w:t>
      </w:r>
      <w:r>
        <w:rPr>
          <w:rFonts w:ascii="Calibri" w:hAnsi="Calibri"/>
          <w:sz w:val="20"/>
        </w:rPr>
        <w:t xml:space="preserve">Михалкова А) « сибирский цирюльник»</w:t>
      </w:r>
      <w:r/>
    </w:p>
    <w:p>
      <w:pPr>
        <w:ind w:left="1293" w:right="7569" w:firstLine="0"/>
        <w:jc w:val="left"/>
        <w:spacing w:before="0" w:line="472"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w:t>
      </w:r>
      <w:r>
        <w:rPr>
          <w:rFonts w:ascii="Calibri" w:hAnsi="Calibri"/>
          <w:spacing w:val="-10"/>
          <w:sz w:val="20"/>
        </w:rPr>
        <w:t xml:space="preserve"> </w:t>
      </w:r>
      <w:r>
        <w:rPr>
          <w:rFonts w:ascii="Calibri" w:hAnsi="Calibri"/>
          <w:spacing w:val="-2"/>
          <w:sz w:val="20"/>
        </w:rPr>
        <w:t xml:space="preserve">Утомлённые</w:t>
      </w:r>
      <w:r>
        <w:rPr>
          <w:rFonts w:ascii="Calibri" w:hAnsi="Calibri"/>
          <w:spacing w:val="-10"/>
          <w:sz w:val="20"/>
        </w:rPr>
        <w:t xml:space="preserve"> </w:t>
      </w:r>
      <w:r>
        <w:rPr>
          <w:rFonts w:ascii="Calibri" w:hAnsi="Calibri"/>
          <w:spacing w:val="-2"/>
          <w:sz w:val="20"/>
        </w:rPr>
        <w:t xml:space="preserve">солнцем» </w:t>
      </w:r>
      <w:r>
        <w:rPr>
          <w:rFonts w:ascii="Calibri" w:hAnsi="Calibri"/>
          <w:sz w:val="20"/>
        </w:rPr>
        <w:t xml:space="preserve">В) « Раба любви»</w:t>
      </w:r>
      <w:r/>
    </w:p>
    <w:p>
      <w:pPr>
        <w:ind w:left="1293" w:right="0" w:firstLine="0"/>
        <w:jc w:val="left"/>
        <w:spacing w:before="0" w:line="237" w:lineRule="exact"/>
        <w:rPr>
          <w:rFonts w:ascii="Calibri" w:hAnsi="Calibri"/>
          <w:sz w:val="20"/>
        </w:rPr>
      </w:pPr>
      <w:r>
        <w:rPr>
          <w:rFonts w:ascii="Calibri" w:hAnsi="Calibri"/>
          <w:spacing w:val="-2"/>
          <w:sz w:val="20"/>
        </w:rPr>
        <w:t xml:space="preserve">Г)</w:t>
      </w:r>
      <w:r>
        <w:rPr>
          <w:rFonts w:ascii="Calibri" w:hAnsi="Calibri"/>
          <w:spacing w:val="-7"/>
          <w:sz w:val="20"/>
        </w:rPr>
        <w:t xml:space="preserve"> </w:t>
      </w:r>
      <w:r>
        <w:rPr>
          <w:rFonts w:ascii="Calibri" w:hAnsi="Calibri"/>
          <w:spacing w:val="-2"/>
          <w:sz w:val="20"/>
        </w:rPr>
        <w:t xml:space="preserve">«</w:t>
      </w:r>
      <w:r>
        <w:rPr>
          <w:rFonts w:ascii="Calibri" w:hAnsi="Calibri"/>
          <w:spacing w:val="-6"/>
          <w:sz w:val="20"/>
        </w:rPr>
        <w:t xml:space="preserve"> </w:t>
      </w:r>
      <w:r>
        <w:rPr>
          <w:rFonts w:ascii="Calibri" w:hAnsi="Calibri"/>
          <w:spacing w:val="-2"/>
          <w:sz w:val="20"/>
        </w:rPr>
        <w:t xml:space="preserve">Свой</w:t>
      </w:r>
      <w:r>
        <w:rPr>
          <w:rFonts w:ascii="Calibri" w:hAnsi="Calibri"/>
          <w:spacing w:val="-6"/>
          <w:sz w:val="20"/>
        </w:rPr>
        <w:t xml:space="preserve"> </w:t>
      </w:r>
      <w:r>
        <w:rPr>
          <w:rFonts w:ascii="Calibri" w:hAnsi="Calibri"/>
          <w:spacing w:val="-2"/>
          <w:sz w:val="20"/>
        </w:rPr>
        <w:t xml:space="preserve">среди</w:t>
      </w:r>
      <w:r>
        <w:rPr>
          <w:rFonts w:ascii="Calibri" w:hAnsi="Calibri"/>
          <w:spacing w:val="-7"/>
          <w:sz w:val="20"/>
        </w:rPr>
        <w:t xml:space="preserve"> </w:t>
      </w:r>
      <w:r>
        <w:rPr>
          <w:rFonts w:ascii="Calibri" w:hAnsi="Calibri"/>
          <w:spacing w:val="-2"/>
          <w:sz w:val="20"/>
        </w:rPr>
        <w:t xml:space="preserve">чужих,</w:t>
      </w:r>
      <w:r>
        <w:rPr>
          <w:rFonts w:ascii="Calibri" w:hAnsi="Calibri"/>
          <w:sz w:val="20"/>
        </w:rPr>
        <w:t xml:space="preserve"> </w:t>
      </w:r>
      <w:r>
        <w:rPr>
          <w:rFonts w:ascii="Calibri" w:hAnsi="Calibri"/>
          <w:spacing w:val="-2"/>
          <w:sz w:val="20"/>
        </w:rPr>
        <w:t xml:space="preserve">чужой</w:t>
      </w:r>
      <w:r>
        <w:rPr>
          <w:rFonts w:ascii="Calibri" w:hAnsi="Calibri"/>
          <w:spacing w:val="-7"/>
          <w:sz w:val="20"/>
        </w:rPr>
        <w:t xml:space="preserve"> </w:t>
      </w:r>
      <w:r>
        <w:rPr>
          <w:rFonts w:ascii="Calibri" w:hAnsi="Calibri"/>
          <w:spacing w:val="-2"/>
          <w:sz w:val="20"/>
        </w:rPr>
        <w:t xml:space="preserve">среди</w:t>
      </w:r>
      <w:r>
        <w:rPr>
          <w:rFonts w:ascii="Calibri" w:hAnsi="Calibri"/>
          <w:spacing w:val="-7"/>
          <w:sz w:val="20"/>
        </w:rPr>
        <w:t xml:space="preserve"> </w:t>
      </w:r>
      <w:r>
        <w:rPr>
          <w:rFonts w:ascii="Calibri" w:hAnsi="Calibri"/>
          <w:spacing w:val="-2"/>
          <w:sz w:val="20"/>
        </w:rPr>
        <w:t xml:space="preserve">своих»</w:t>
      </w:r>
      <w:r/>
    </w:p>
    <w:p>
      <w:pPr>
        <w:ind w:left="1293" w:right="3965" w:hanging="663"/>
        <w:jc w:val="left"/>
        <w:spacing w:before="229" w:line="472" w:lineRule="auto"/>
        <w:rPr>
          <w:rFonts w:ascii="Calibri" w:hAnsi="Calibri"/>
          <w:sz w:val="20"/>
        </w:rPr>
      </w:pPr>
      <w:r>
        <w:rPr>
          <w:rFonts w:ascii="Calibri" w:hAnsi="Calibri"/>
          <w:spacing w:val="-2"/>
          <w:sz w:val="20"/>
        </w:rPr>
        <w:t xml:space="preserve">А</w:t>
      </w:r>
      <w:r>
        <w:rPr>
          <w:rFonts w:ascii="Calibri" w:hAnsi="Calibri"/>
          <w:spacing w:val="-3"/>
          <w:sz w:val="20"/>
        </w:rPr>
        <w:t xml:space="preserve"> </w:t>
      </w:r>
      <w:r>
        <w:rPr>
          <w:rFonts w:ascii="Calibri" w:hAnsi="Calibri"/>
          <w:spacing w:val="-2"/>
          <w:sz w:val="20"/>
        </w:rPr>
        <w:t xml:space="preserve">5.</w:t>
      </w:r>
      <w:r>
        <w:rPr>
          <w:rFonts w:ascii="Calibri" w:hAnsi="Calibri"/>
          <w:spacing w:val="-3"/>
          <w:sz w:val="20"/>
        </w:rPr>
        <w:t xml:space="preserve"> </w:t>
      </w:r>
      <w:r>
        <w:rPr>
          <w:rFonts w:ascii="Calibri" w:hAnsi="Calibri"/>
          <w:spacing w:val="-2"/>
          <w:sz w:val="20"/>
        </w:rPr>
        <w:t xml:space="preserve">Коренной</w:t>
      </w:r>
      <w:r>
        <w:rPr>
          <w:rFonts w:ascii="Calibri" w:hAnsi="Calibri"/>
          <w:spacing w:val="-9"/>
          <w:sz w:val="20"/>
        </w:rPr>
        <w:t xml:space="preserve"> </w:t>
      </w:r>
      <w:r>
        <w:rPr>
          <w:rFonts w:ascii="Calibri" w:hAnsi="Calibri"/>
          <w:spacing w:val="-2"/>
          <w:sz w:val="20"/>
        </w:rPr>
        <w:t xml:space="preserve">перелом</w:t>
      </w:r>
      <w:r>
        <w:rPr>
          <w:rFonts w:ascii="Calibri" w:hAnsi="Calibri"/>
          <w:spacing w:val="-4"/>
          <w:sz w:val="20"/>
        </w:rPr>
        <w:t xml:space="preserve"> </w:t>
      </w:r>
      <w:r>
        <w:rPr>
          <w:rFonts w:ascii="Calibri" w:hAnsi="Calibri"/>
          <w:spacing w:val="-2"/>
          <w:sz w:val="20"/>
        </w:rPr>
        <w:t xml:space="preserve">в ходе</w:t>
      </w:r>
      <w:r>
        <w:rPr>
          <w:rFonts w:ascii="Calibri" w:hAnsi="Calibri"/>
          <w:spacing w:val="-6"/>
          <w:sz w:val="20"/>
        </w:rPr>
        <w:t xml:space="preserve"> </w:t>
      </w:r>
      <w:r>
        <w:rPr>
          <w:rFonts w:ascii="Calibri" w:hAnsi="Calibri"/>
          <w:spacing w:val="-2"/>
          <w:sz w:val="20"/>
        </w:rPr>
        <w:t xml:space="preserve">Великой</w:t>
      </w:r>
      <w:r>
        <w:rPr>
          <w:rFonts w:ascii="Calibri" w:hAnsi="Calibri"/>
          <w:spacing w:val="-5"/>
          <w:sz w:val="20"/>
        </w:rPr>
        <w:t xml:space="preserve"> </w:t>
      </w:r>
      <w:r>
        <w:rPr>
          <w:rFonts w:ascii="Calibri" w:hAnsi="Calibri"/>
          <w:spacing w:val="-2"/>
          <w:sz w:val="20"/>
        </w:rPr>
        <w:t xml:space="preserve">Отечественной</w:t>
      </w:r>
      <w:r>
        <w:rPr>
          <w:rFonts w:ascii="Calibri" w:hAnsi="Calibri"/>
          <w:spacing w:val="-9"/>
          <w:sz w:val="20"/>
        </w:rPr>
        <w:t xml:space="preserve"> </w:t>
      </w:r>
      <w:r>
        <w:rPr>
          <w:rFonts w:ascii="Calibri" w:hAnsi="Calibri"/>
          <w:spacing w:val="-2"/>
          <w:sz w:val="20"/>
        </w:rPr>
        <w:t xml:space="preserve">войны произошёл</w:t>
      </w:r>
      <w:r>
        <w:rPr>
          <w:rFonts w:ascii="Calibri" w:hAnsi="Calibri"/>
          <w:spacing w:val="-3"/>
          <w:sz w:val="20"/>
        </w:rPr>
        <w:t xml:space="preserve"> </w:t>
      </w:r>
      <w:r>
        <w:rPr>
          <w:rFonts w:ascii="Calibri" w:hAnsi="Calibri"/>
          <w:spacing w:val="-2"/>
          <w:sz w:val="20"/>
        </w:rPr>
        <w:t xml:space="preserve">в </w:t>
      </w:r>
      <w:r>
        <w:rPr>
          <w:rFonts w:ascii="Calibri" w:hAnsi="Calibri"/>
          <w:sz w:val="20"/>
        </w:rPr>
        <w:t xml:space="preserve">А) 1941 г.</w:t>
      </w:r>
      <w:r/>
    </w:p>
    <w:p>
      <w:pPr>
        <w:ind w:left="1293" w:right="0" w:firstLine="0"/>
        <w:jc w:val="left"/>
        <w:spacing w:before="0" w:line="237" w:lineRule="exact"/>
        <w:rPr>
          <w:rFonts w:ascii="Calibri" w:hAnsi="Calibri"/>
          <w:sz w:val="20"/>
        </w:rPr>
      </w:pPr>
      <w:r>
        <w:rPr>
          <w:rFonts w:ascii="Calibri" w:hAnsi="Calibri"/>
          <w:sz w:val="20"/>
        </w:rPr>
        <w:t xml:space="preserve">Б)</w:t>
      </w:r>
      <w:r>
        <w:rPr>
          <w:rFonts w:ascii="Calibri" w:hAnsi="Calibri"/>
          <w:spacing w:val="-8"/>
          <w:sz w:val="20"/>
        </w:rPr>
        <w:t xml:space="preserve"> </w:t>
      </w:r>
      <w:r>
        <w:rPr>
          <w:rFonts w:ascii="Calibri" w:hAnsi="Calibri"/>
          <w:sz w:val="20"/>
        </w:rPr>
        <w:t xml:space="preserve">1942</w:t>
      </w:r>
      <w:r>
        <w:rPr>
          <w:rFonts w:ascii="Calibri" w:hAnsi="Calibri"/>
          <w:spacing w:val="-10"/>
          <w:sz w:val="20"/>
        </w:rPr>
        <w:t xml:space="preserve"> </w:t>
      </w:r>
      <w:r>
        <w:rPr>
          <w:rFonts w:ascii="Calibri" w:hAnsi="Calibri"/>
          <w:spacing w:val="-5"/>
          <w:sz w:val="20"/>
        </w:rPr>
        <w:t xml:space="preserve">г.</w:t>
      </w:r>
      <w:r/>
    </w:p>
    <w:p>
      <w:pPr>
        <w:ind w:left="1293" w:right="0" w:firstLine="0"/>
        <w:jc w:val="left"/>
        <w:spacing w:before="236"/>
        <w:rPr>
          <w:rFonts w:ascii="Calibri" w:hAnsi="Calibri"/>
          <w:sz w:val="20"/>
        </w:rPr>
      </w:pPr>
      <w:r>
        <w:rPr>
          <w:rFonts w:ascii="Calibri" w:hAnsi="Calibri"/>
          <w:sz w:val="20"/>
        </w:rPr>
        <w:t xml:space="preserve">В)</w:t>
      </w:r>
      <w:r>
        <w:rPr>
          <w:rFonts w:ascii="Calibri" w:hAnsi="Calibri"/>
          <w:spacing w:val="-9"/>
          <w:sz w:val="20"/>
        </w:rPr>
        <w:t xml:space="preserve"> </w:t>
      </w:r>
      <w:r>
        <w:rPr>
          <w:rFonts w:ascii="Calibri" w:hAnsi="Calibri"/>
          <w:sz w:val="20"/>
        </w:rPr>
        <w:t xml:space="preserve">1943</w:t>
      </w:r>
      <w:r>
        <w:rPr>
          <w:rFonts w:ascii="Calibri" w:hAnsi="Calibri"/>
          <w:spacing w:val="-12"/>
          <w:sz w:val="20"/>
        </w:rPr>
        <w:t xml:space="preserve"> </w:t>
      </w:r>
      <w:r>
        <w:rPr>
          <w:rFonts w:ascii="Calibri" w:hAnsi="Calibri"/>
          <w:spacing w:val="-5"/>
          <w:sz w:val="20"/>
        </w:rPr>
        <w:t xml:space="preserve">г.</w:t>
      </w:r>
      <w:r/>
    </w:p>
    <w:p>
      <w:pPr>
        <w:ind w:left="1293" w:right="0" w:firstLine="0"/>
        <w:jc w:val="left"/>
        <w:spacing w:before="236"/>
        <w:rPr>
          <w:rFonts w:ascii="Calibri" w:hAnsi="Calibri"/>
          <w:sz w:val="20"/>
        </w:rPr>
      </w:pPr>
      <w:r>
        <w:rPr>
          <w:rFonts w:ascii="Calibri" w:hAnsi="Calibri"/>
          <w:sz w:val="20"/>
        </w:rPr>
        <w:t xml:space="preserve">Г)</w:t>
      </w:r>
      <w:r>
        <w:rPr>
          <w:rFonts w:ascii="Calibri" w:hAnsi="Calibri"/>
          <w:spacing w:val="-11"/>
          <w:sz w:val="20"/>
        </w:rPr>
        <w:t xml:space="preserve"> </w:t>
      </w:r>
      <w:r>
        <w:rPr>
          <w:rFonts w:ascii="Calibri" w:hAnsi="Calibri"/>
          <w:sz w:val="20"/>
        </w:rPr>
        <w:t xml:space="preserve">1944</w:t>
      </w:r>
      <w:r>
        <w:rPr>
          <w:rFonts w:ascii="Calibri" w:hAnsi="Calibri"/>
          <w:spacing w:val="-10"/>
          <w:sz w:val="20"/>
        </w:rPr>
        <w:t xml:space="preserve"> </w:t>
      </w:r>
      <w:r>
        <w:rPr>
          <w:rFonts w:ascii="Calibri" w:hAnsi="Calibri"/>
          <w:spacing w:val="-5"/>
          <w:sz w:val="20"/>
        </w:rPr>
        <w:t xml:space="preserve">г.</w:t>
      </w:r>
      <w:r/>
    </w:p>
    <w:p>
      <w:pPr>
        <w:ind w:left="1293" w:right="6918" w:hanging="663"/>
        <w:jc w:val="left"/>
        <w:spacing w:before="231" w:line="472" w:lineRule="auto"/>
        <w:rPr>
          <w:rFonts w:ascii="Calibri" w:hAnsi="Calibri"/>
          <w:sz w:val="20"/>
        </w:rPr>
      </w:pPr>
      <w:r>
        <w:rPr>
          <w:rFonts w:ascii="Calibri" w:hAnsi="Calibri"/>
          <w:sz w:val="20"/>
        </w:rPr>
        <w:t xml:space="preserve">А 6.Дефолт 1998 года характеризовался:</w:t>
      </w:r>
      <w:r>
        <w:rPr>
          <w:rFonts w:ascii="Calibri" w:hAnsi="Calibri"/>
          <w:sz w:val="20"/>
        </w:rPr>
        <w:t xml:space="preserve"> </w:t>
      </w:r>
      <w:r>
        <w:rPr>
          <w:rFonts w:ascii="Calibri" w:hAnsi="Calibri"/>
          <w:spacing w:val="-2"/>
          <w:sz w:val="20"/>
        </w:rPr>
        <w:t xml:space="preserve">А)</w:t>
      </w:r>
      <w:r>
        <w:rPr>
          <w:rFonts w:ascii="Calibri" w:hAnsi="Calibri"/>
          <w:spacing w:val="-10"/>
          <w:sz w:val="20"/>
        </w:rPr>
        <w:t xml:space="preserve"> </w:t>
      </w:r>
      <w:r>
        <w:rPr>
          <w:rFonts w:ascii="Calibri" w:hAnsi="Calibri"/>
          <w:spacing w:val="-2"/>
          <w:sz w:val="20"/>
        </w:rPr>
        <w:t xml:space="preserve">резким</w:t>
      </w:r>
      <w:r>
        <w:rPr>
          <w:rFonts w:ascii="Calibri" w:hAnsi="Calibri"/>
          <w:spacing w:val="-7"/>
          <w:sz w:val="20"/>
        </w:rPr>
        <w:t xml:space="preserve"> </w:t>
      </w:r>
      <w:r>
        <w:rPr>
          <w:rFonts w:ascii="Calibri" w:hAnsi="Calibri"/>
          <w:spacing w:val="-2"/>
          <w:sz w:val="20"/>
        </w:rPr>
        <w:t xml:space="preserve">падением</w:t>
      </w:r>
      <w:r>
        <w:rPr>
          <w:rFonts w:ascii="Calibri" w:hAnsi="Calibri"/>
          <w:spacing w:val="-10"/>
          <w:sz w:val="20"/>
        </w:rPr>
        <w:t xml:space="preserve"> </w:t>
      </w:r>
      <w:r>
        <w:rPr>
          <w:rFonts w:ascii="Calibri" w:hAnsi="Calibri"/>
          <w:spacing w:val="-2"/>
          <w:sz w:val="20"/>
        </w:rPr>
        <w:t xml:space="preserve">курса</w:t>
      </w:r>
      <w:r>
        <w:rPr>
          <w:rFonts w:ascii="Calibri" w:hAnsi="Calibri"/>
          <w:spacing w:val="-10"/>
          <w:sz w:val="20"/>
        </w:rPr>
        <w:t xml:space="preserve"> </w:t>
      </w:r>
      <w:r>
        <w:rPr>
          <w:rFonts w:ascii="Calibri" w:hAnsi="Calibri"/>
          <w:spacing w:val="-2"/>
          <w:sz w:val="20"/>
        </w:rPr>
        <w:t xml:space="preserve">доллара</w:t>
      </w:r>
      <w:r/>
    </w:p>
    <w:p>
      <w:pPr>
        <w:ind w:left="1293" w:right="3066" w:firstLine="0"/>
        <w:jc w:val="left"/>
        <w:spacing w:before="0" w:line="468" w:lineRule="auto"/>
        <w:rPr>
          <w:rFonts w:ascii="Calibri" w:hAnsi="Calibri"/>
          <w:sz w:val="20"/>
        </w:rPr>
      </w:pPr>
      <w:r>
        <w:rPr>
          <w:rFonts w:ascii="Calibri" w:hAnsi="Calibri"/>
          <w:spacing w:val="-2"/>
          <w:sz w:val="20"/>
        </w:rPr>
        <w:t xml:space="preserve">Б) увеличением объёмов</w:t>
      </w:r>
      <w:r>
        <w:rPr>
          <w:rFonts w:ascii="Calibri" w:hAnsi="Calibri"/>
          <w:spacing w:val="-4"/>
          <w:sz w:val="20"/>
        </w:rPr>
        <w:t xml:space="preserve"> </w:t>
      </w:r>
      <w:r>
        <w:rPr>
          <w:rFonts w:ascii="Calibri" w:hAnsi="Calibri"/>
          <w:spacing w:val="-2"/>
          <w:sz w:val="20"/>
        </w:rPr>
        <w:t xml:space="preserve">заимствований</w:t>
      </w:r>
      <w:r>
        <w:rPr>
          <w:rFonts w:ascii="Calibri" w:hAnsi="Calibri"/>
          <w:spacing w:val="-6"/>
          <w:sz w:val="20"/>
        </w:rPr>
        <w:t xml:space="preserve"> </w:t>
      </w:r>
      <w:r>
        <w:rPr>
          <w:rFonts w:ascii="Calibri" w:hAnsi="Calibri"/>
          <w:spacing w:val="-2"/>
          <w:sz w:val="20"/>
        </w:rPr>
        <w:t xml:space="preserve">у</w:t>
      </w:r>
      <w:r>
        <w:rPr>
          <w:rFonts w:ascii="Calibri" w:hAnsi="Calibri"/>
          <w:spacing w:val="-7"/>
          <w:sz w:val="20"/>
        </w:rPr>
        <w:t xml:space="preserve"> </w:t>
      </w:r>
      <w:r>
        <w:rPr>
          <w:rFonts w:ascii="Calibri" w:hAnsi="Calibri"/>
          <w:spacing w:val="-2"/>
          <w:sz w:val="20"/>
        </w:rPr>
        <w:t xml:space="preserve">Международного</w:t>
      </w:r>
      <w:r>
        <w:rPr>
          <w:rFonts w:ascii="Calibri" w:hAnsi="Calibri"/>
          <w:spacing w:val="-4"/>
          <w:sz w:val="20"/>
        </w:rPr>
        <w:t xml:space="preserve"> </w:t>
      </w:r>
      <w:r>
        <w:rPr>
          <w:rFonts w:ascii="Calibri" w:hAnsi="Calibri"/>
          <w:spacing w:val="-2"/>
          <w:sz w:val="20"/>
        </w:rPr>
        <w:t xml:space="preserve">валютного</w:t>
      </w:r>
      <w:r>
        <w:rPr>
          <w:rFonts w:ascii="Calibri" w:hAnsi="Calibri"/>
          <w:spacing w:val="-4"/>
          <w:sz w:val="20"/>
        </w:rPr>
        <w:t xml:space="preserve"> </w:t>
      </w:r>
      <w:r>
        <w:rPr>
          <w:rFonts w:ascii="Calibri" w:hAnsi="Calibri"/>
          <w:spacing w:val="-2"/>
          <w:sz w:val="20"/>
        </w:rPr>
        <w:t xml:space="preserve">фонда </w:t>
      </w:r>
      <w:r>
        <w:rPr>
          <w:rFonts w:ascii="Calibri" w:hAnsi="Calibri"/>
          <w:sz w:val="20"/>
        </w:rPr>
        <w:t xml:space="preserve">В) увеличение капиталовложений в оборонную промышленность</w:t>
      </w:r>
      <w:r/>
    </w:p>
    <w:p>
      <w:pPr>
        <w:ind w:left="1293" w:right="0" w:firstLine="0"/>
        <w:jc w:val="left"/>
        <w:spacing w:before="1"/>
        <w:rPr>
          <w:rFonts w:ascii="Calibri" w:hAnsi="Calibri"/>
          <w:sz w:val="20"/>
        </w:rPr>
      </w:pPr>
      <w:r>
        <w:rPr>
          <w:rFonts w:ascii="Calibri" w:hAnsi="Calibri"/>
          <w:sz w:val="20"/>
        </w:rPr>
        <w:t xml:space="preserve">Г)</w:t>
      </w:r>
      <w:r>
        <w:rPr>
          <w:rFonts w:ascii="Calibri" w:hAnsi="Calibri"/>
          <w:spacing w:val="11"/>
          <w:sz w:val="20"/>
        </w:rPr>
        <w:t xml:space="preserve"> </w:t>
      </w:r>
      <w:r>
        <w:rPr>
          <w:rFonts w:ascii="Calibri" w:hAnsi="Calibri"/>
          <w:sz w:val="20"/>
        </w:rPr>
        <w:t xml:space="preserve">снижение</w:t>
      </w:r>
      <w:r>
        <w:rPr>
          <w:rFonts w:ascii="Calibri" w:hAnsi="Calibri"/>
          <w:spacing w:val="10"/>
          <w:sz w:val="20"/>
        </w:rPr>
        <w:t xml:space="preserve"> </w:t>
      </w:r>
      <w:r>
        <w:rPr>
          <w:rFonts w:ascii="Calibri" w:hAnsi="Calibri"/>
          <w:sz w:val="20"/>
        </w:rPr>
        <w:t xml:space="preserve">темпов</w:t>
      </w:r>
      <w:r>
        <w:rPr>
          <w:rFonts w:ascii="Calibri" w:hAnsi="Calibri"/>
          <w:spacing w:val="14"/>
          <w:sz w:val="20"/>
        </w:rPr>
        <w:t xml:space="preserve"> </w:t>
      </w:r>
      <w:r>
        <w:rPr>
          <w:rFonts w:ascii="Calibri" w:hAnsi="Calibri"/>
          <w:spacing w:val="-2"/>
          <w:sz w:val="20"/>
        </w:rPr>
        <w:t xml:space="preserve">инфляции</w:t>
      </w:r>
      <w:r/>
    </w:p>
    <w:p>
      <w:pPr>
        <w:ind w:left="1293" w:right="1447" w:hanging="663"/>
        <w:jc w:val="left"/>
        <w:spacing w:before="231" w:line="472"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7.</w:t>
      </w:r>
      <w:r>
        <w:rPr>
          <w:rFonts w:ascii="Calibri" w:hAnsi="Calibri"/>
          <w:spacing w:val="-11"/>
          <w:sz w:val="20"/>
        </w:rPr>
        <w:t xml:space="preserve"> </w:t>
      </w:r>
      <w:r>
        <w:rPr>
          <w:rFonts w:ascii="Calibri" w:hAnsi="Calibri"/>
          <w:sz w:val="20"/>
        </w:rPr>
        <w:t xml:space="preserve">Приказ</w:t>
      </w:r>
      <w:r>
        <w:rPr>
          <w:rFonts w:ascii="Calibri" w:hAnsi="Calibri"/>
          <w:spacing w:val="-7"/>
          <w:sz w:val="20"/>
        </w:rPr>
        <w:t xml:space="preserve"> </w:t>
      </w:r>
      <w:r>
        <w:rPr>
          <w:rFonts w:ascii="Calibri" w:hAnsi="Calibri"/>
          <w:sz w:val="20"/>
        </w:rPr>
        <w:t xml:space="preserve">№</w:t>
      </w:r>
      <w:r>
        <w:rPr>
          <w:rFonts w:ascii="Calibri" w:hAnsi="Calibri"/>
          <w:spacing w:val="-11"/>
          <w:sz w:val="20"/>
        </w:rPr>
        <w:t xml:space="preserve"> </w:t>
      </w:r>
      <w:r>
        <w:rPr>
          <w:rFonts w:ascii="Calibri" w:hAnsi="Calibri"/>
          <w:sz w:val="20"/>
        </w:rPr>
        <w:t xml:space="preserve">227</w:t>
      </w:r>
      <w:r>
        <w:rPr>
          <w:rFonts w:ascii="Calibri" w:hAnsi="Calibri"/>
          <w:spacing w:val="-11"/>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Ни</w:t>
      </w:r>
      <w:r>
        <w:rPr>
          <w:rFonts w:ascii="Calibri" w:hAnsi="Calibri"/>
          <w:spacing w:val="-12"/>
          <w:sz w:val="20"/>
        </w:rPr>
        <w:t xml:space="preserve"> </w:t>
      </w:r>
      <w:r>
        <w:rPr>
          <w:rFonts w:ascii="Calibri" w:hAnsi="Calibri"/>
          <w:sz w:val="20"/>
        </w:rPr>
        <w:t xml:space="preserve">шагу</w:t>
      </w:r>
      <w:r>
        <w:rPr>
          <w:rFonts w:ascii="Calibri" w:hAnsi="Calibri"/>
          <w:spacing w:val="-12"/>
          <w:sz w:val="20"/>
        </w:rPr>
        <w:t xml:space="preserve"> </w:t>
      </w:r>
      <w:r>
        <w:rPr>
          <w:rFonts w:ascii="Calibri" w:hAnsi="Calibri"/>
          <w:sz w:val="20"/>
        </w:rPr>
        <w:t xml:space="preserve">назад!»</w:t>
      </w:r>
      <w:r>
        <w:rPr>
          <w:rFonts w:ascii="Calibri" w:hAnsi="Calibri"/>
          <w:spacing w:val="-11"/>
          <w:sz w:val="20"/>
        </w:rPr>
        <w:t xml:space="preserve"> </w:t>
      </w:r>
      <w:r>
        <w:rPr>
          <w:rFonts w:ascii="Calibri" w:hAnsi="Calibri"/>
          <w:sz w:val="20"/>
        </w:rPr>
        <w:t xml:space="preserve">был</w:t>
      </w:r>
      <w:r>
        <w:rPr>
          <w:rFonts w:ascii="Calibri" w:hAnsi="Calibri"/>
          <w:spacing w:val="-11"/>
          <w:sz w:val="20"/>
        </w:rPr>
        <w:t xml:space="preserve"> </w:t>
      </w:r>
      <w:r>
        <w:rPr>
          <w:rFonts w:ascii="Calibri" w:hAnsi="Calibri"/>
          <w:sz w:val="20"/>
        </w:rPr>
        <w:t xml:space="preserve">издан</w:t>
      </w:r>
      <w:r>
        <w:rPr>
          <w:rFonts w:ascii="Calibri" w:hAnsi="Calibri"/>
          <w:spacing w:val="27"/>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связи</w:t>
      </w:r>
      <w:r>
        <w:rPr>
          <w:rFonts w:ascii="Calibri" w:hAnsi="Calibri"/>
          <w:spacing w:val="-12"/>
          <w:sz w:val="20"/>
        </w:rPr>
        <w:t xml:space="preserve"> </w:t>
      </w:r>
      <w:r>
        <w:rPr>
          <w:rFonts w:ascii="Calibri" w:hAnsi="Calibri"/>
          <w:sz w:val="20"/>
        </w:rPr>
        <w:t xml:space="preserve">с</w:t>
      </w:r>
      <w:r>
        <w:rPr>
          <w:rFonts w:ascii="Calibri" w:hAnsi="Calibri"/>
          <w:spacing w:val="-11"/>
          <w:sz w:val="20"/>
        </w:rPr>
        <w:t xml:space="preserve"> </w:t>
      </w:r>
      <w:r>
        <w:rPr>
          <w:rFonts w:ascii="Calibri" w:hAnsi="Calibri"/>
          <w:sz w:val="20"/>
        </w:rPr>
        <w:t xml:space="preserve">наступлением</w:t>
      </w:r>
      <w:r>
        <w:rPr>
          <w:rFonts w:ascii="Calibri" w:hAnsi="Calibri"/>
          <w:spacing w:val="-11"/>
          <w:sz w:val="20"/>
        </w:rPr>
        <w:t xml:space="preserve"> </w:t>
      </w:r>
      <w:r>
        <w:rPr>
          <w:rFonts w:ascii="Calibri" w:hAnsi="Calibri"/>
          <w:sz w:val="20"/>
        </w:rPr>
        <w:t xml:space="preserve">немецко-фашистских</w:t>
      </w:r>
      <w:r>
        <w:rPr>
          <w:rFonts w:ascii="Calibri" w:hAnsi="Calibri"/>
          <w:spacing w:val="-6"/>
          <w:sz w:val="20"/>
        </w:rPr>
        <w:t xml:space="preserve"> </w:t>
      </w:r>
      <w:r>
        <w:rPr>
          <w:rFonts w:ascii="Calibri" w:hAnsi="Calibri"/>
          <w:sz w:val="20"/>
        </w:rPr>
        <w:t xml:space="preserve">войск</w:t>
      </w:r>
      <w:r>
        <w:rPr>
          <w:rFonts w:ascii="Calibri" w:hAnsi="Calibri"/>
          <w:spacing w:val="-11"/>
          <w:sz w:val="20"/>
        </w:rPr>
        <w:t xml:space="preserve"> </w:t>
      </w:r>
      <w:r>
        <w:rPr>
          <w:rFonts w:ascii="Calibri" w:hAnsi="Calibri"/>
          <w:sz w:val="20"/>
        </w:rPr>
        <w:t xml:space="preserve">под А) Харьковом</w:t>
      </w:r>
      <w:r/>
    </w:p>
    <w:p>
      <w:pPr>
        <w:ind w:left="1293" w:right="0" w:firstLine="0"/>
        <w:jc w:val="left"/>
        <w:spacing w:before="0" w:line="242" w:lineRule="exact"/>
        <w:rPr>
          <w:rFonts w:ascii="Calibri" w:hAnsi="Calibri"/>
          <w:sz w:val="20"/>
        </w:rPr>
      </w:pPr>
      <w:r>
        <w:rPr>
          <w:rFonts w:ascii="Calibri" w:hAnsi="Calibri"/>
          <w:sz w:val="20"/>
        </w:rPr>
        <w:t xml:space="preserve">Б)</w:t>
      </w:r>
      <w:r>
        <w:rPr>
          <w:rFonts w:ascii="Calibri" w:hAnsi="Calibri"/>
          <w:spacing w:val="-6"/>
          <w:sz w:val="20"/>
        </w:rPr>
        <w:t xml:space="preserve"> </w:t>
      </w:r>
      <w:r>
        <w:rPr>
          <w:rFonts w:ascii="Calibri" w:hAnsi="Calibri"/>
          <w:spacing w:val="-2"/>
          <w:sz w:val="20"/>
        </w:rPr>
        <w:t xml:space="preserve">Москвой</w:t>
      </w:r>
      <w:r/>
    </w:p>
    <w:p>
      <w:pPr>
        <w:ind w:left="1293" w:right="8559" w:firstLine="0"/>
        <w:jc w:val="left"/>
        <w:spacing w:before="231" w:line="472" w:lineRule="auto"/>
        <w:rPr>
          <w:rFonts w:ascii="Calibri" w:hAnsi="Calibri"/>
          <w:sz w:val="20"/>
        </w:rPr>
      </w:pPr>
      <w:r>
        <w:rPr>
          <w:rFonts w:ascii="Calibri" w:hAnsi="Calibri"/>
          <w:spacing w:val="-2"/>
          <w:sz w:val="20"/>
        </w:rPr>
        <w:t xml:space="preserve">В)</w:t>
      </w:r>
      <w:r>
        <w:rPr>
          <w:rFonts w:ascii="Calibri" w:hAnsi="Calibri"/>
          <w:spacing w:val="-10"/>
          <w:sz w:val="20"/>
        </w:rPr>
        <w:t xml:space="preserve"> </w:t>
      </w:r>
      <w:r>
        <w:rPr>
          <w:rFonts w:ascii="Calibri" w:hAnsi="Calibri"/>
          <w:spacing w:val="-2"/>
          <w:sz w:val="20"/>
        </w:rPr>
        <w:t xml:space="preserve">Сталинградом </w:t>
      </w:r>
      <w:r>
        <w:rPr>
          <w:rFonts w:ascii="Calibri" w:hAnsi="Calibri"/>
          <w:sz w:val="20"/>
        </w:rPr>
        <w:t xml:space="preserve">Г)</w:t>
      </w:r>
      <w:r>
        <w:rPr>
          <w:rFonts w:ascii="Calibri" w:hAnsi="Calibri"/>
          <w:spacing w:val="-8"/>
          <w:sz w:val="20"/>
        </w:rPr>
        <w:t xml:space="preserve"> </w:t>
      </w:r>
      <w:r>
        <w:rPr>
          <w:rFonts w:ascii="Calibri" w:hAnsi="Calibri"/>
          <w:spacing w:val="-2"/>
          <w:sz w:val="20"/>
        </w:rPr>
        <w:t xml:space="preserve">Севастополем</w:t>
      </w:r>
      <w:r/>
    </w:p>
    <w:p>
      <w:pPr>
        <w:ind w:left="1293" w:right="1742" w:hanging="663"/>
        <w:jc w:val="left"/>
        <w:spacing w:before="0" w:line="468"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8.</w:t>
      </w:r>
      <w:r>
        <w:rPr>
          <w:rFonts w:ascii="Calibri" w:hAnsi="Calibri"/>
          <w:spacing w:val="-12"/>
          <w:sz w:val="20"/>
        </w:rPr>
        <w:t xml:space="preserve"> </w:t>
      </w:r>
      <w:r>
        <w:rPr>
          <w:rFonts w:ascii="Calibri" w:hAnsi="Calibri"/>
          <w:sz w:val="20"/>
        </w:rPr>
        <w:t xml:space="preserve">Творчество</w:t>
      </w:r>
      <w:r>
        <w:rPr>
          <w:rFonts w:ascii="Calibri" w:hAnsi="Calibri"/>
          <w:spacing w:val="-12"/>
          <w:sz w:val="20"/>
        </w:rPr>
        <w:t xml:space="preserve"> </w:t>
      </w:r>
      <w:r>
        <w:rPr>
          <w:rFonts w:ascii="Calibri" w:hAnsi="Calibri"/>
          <w:sz w:val="20"/>
        </w:rPr>
        <w:t xml:space="preserve">поэтов</w:t>
      </w:r>
      <w:r>
        <w:rPr>
          <w:rFonts w:ascii="Calibri" w:hAnsi="Calibri"/>
          <w:spacing w:val="-12"/>
          <w:sz w:val="20"/>
        </w:rPr>
        <w:t xml:space="preserve"> </w:t>
      </w:r>
      <w:r>
        <w:rPr>
          <w:rFonts w:ascii="Calibri" w:hAnsi="Calibri"/>
          <w:sz w:val="20"/>
        </w:rPr>
        <w:t xml:space="preserve">Н.</w:t>
      </w:r>
      <w:r>
        <w:rPr>
          <w:rFonts w:ascii="Calibri" w:hAnsi="Calibri"/>
          <w:spacing w:val="-12"/>
          <w:sz w:val="20"/>
        </w:rPr>
        <w:t xml:space="preserve"> </w:t>
      </w:r>
      <w:r>
        <w:rPr>
          <w:rFonts w:ascii="Calibri" w:hAnsi="Calibri"/>
          <w:sz w:val="20"/>
        </w:rPr>
        <w:t xml:space="preserve">Гумилёва,</w:t>
      </w:r>
      <w:r>
        <w:rPr>
          <w:rFonts w:ascii="Calibri" w:hAnsi="Calibri"/>
          <w:spacing w:val="-12"/>
          <w:sz w:val="20"/>
        </w:rPr>
        <w:t xml:space="preserve"> </w:t>
      </w:r>
      <w:r>
        <w:rPr>
          <w:rFonts w:ascii="Calibri" w:hAnsi="Calibri"/>
          <w:sz w:val="20"/>
        </w:rPr>
        <w:t xml:space="preserve">А.</w:t>
      </w:r>
      <w:r>
        <w:rPr>
          <w:rFonts w:ascii="Calibri" w:hAnsi="Calibri"/>
          <w:spacing w:val="-12"/>
          <w:sz w:val="20"/>
        </w:rPr>
        <w:t xml:space="preserve"> </w:t>
      </w:r>
      <w:r>
        <w:rPr>
          <w:rFonts w:ascii="Calibri" w:hAnsi="Calibri"/>
          <w:sz w:val="20"/>
        </w:rPr>
        <w:t xml:space="preserve">Ахматовой,</w:t>
      </w:r>
      <w:r>
        <w:rPr>
          <w:rFonts w:ascii="Calibri" w:hAnsi="Calibri"/>
          <w:spacing w:val="-11"/>
          <w:sz w:val="20"/>
        </w:rPr>
        <w:t xml:space="preserve"> </w:t>
      </w:r>
      <w:r>
        <w:rPr>
          <w:rFonts w:ascii="Calibri" w:hAnsi="Calibri"/>
          <w:sz w:val="20"/>
        </w:rPr>
        <w:t xml:space="preserve">О.</w:t>
      </w:r>
      <w:r>
        <w:rPr>
          <w:rFonts w:ascii="Calibri" w:hAnsi="Calibri"/>
          <w:spacing w:val="-12"/>
          <w:sz w:val="20"/>
        </w:rPr>
        <w:t xml:space="preserve"> </w:t>
      </w:r>
      <w:r>
        <w:rPr>
          <w:rFonts w:ascii="Calibri" w:hAnsi="Calibri"/>
          <w:sz w:val="20"/>
        </w:rPr>
        <w:t xml:space="preserve">Мандельштама</w:t>
      </w:r>
      <w:r>
        <w:rPr>
          <w:rFonts w:ascii="Calibri" w:hAnsi="Calibri"/>
          <w:spacing w:val="15"/>
          <w:sz w:val="20"/>
        </w:rPr>
        <w:t xml:space="preserve"> </w:t>
      </w:r>
      <w:r>
        <w:rPr>
          <w:rFonts w:ascii="Calibri" w:hAnsi="Calibri"/>
          <w:sz w:val="20"/>
        </w:rPr>
        <w:t xml:space="preserve">вначале</w:t>
      </w:r>
      <w:r>
        <w:rPr>
          <w:rFonts w:ascii="Calibri" w:hAnsi="Calibri"/>
          <w:spacing w:val="-12"/>
          <w:sz w:val="20"/>
        </w:rPr>
        <w:t xml:space="preserve"> </w:t>
      </w:r>
      <w:r>
        <w:rPr>
          <w:rFonts w:ascii="Calibri" w:hAnsi="Calibri"/>
          <w:sz w:val="20"/>
        </w:rPr>
        <w:t xml:space="preserve">XX</w:t>
      </w:r>
      <w:r>
        <w:rPr>
          <w:rFonts w:ascii="Calibri" w:hAnsi="Calibri"/>
          <w:spacing w:val="-12"/>
          <w:sz w:val="20"/>
        </w:rPr>
        <w:t xml:space="preserve"> </w:t>
      </w:r>
      <w:r>
        <w:rPr>
          <w:rFonts w:ascii="Calibri" w:hAnsi="Calibri"/>
          <w:sz w:val="20"/>
        </w:rPr>
        <w:t xml:space="preserve">века</w:t>
      </w:r>
      <w:r>
        <w:rPr>
          <w:rFonts w:ascii="Calibri" w:hAnsi="Calibri"/>
          <w:spacing w:val="-12"/>
          <w:sz w:val="20"/>
        </w:rPr>
        <w:t xml:space="preserve"> </w:t>
      </w:r>
      <w:r>
        <w:rPr>
          <w:rFonts w:ascii="Calibri" w:hAnsi="Calibri"/>
          <w:sz w:val="20"/>
        </w:rPr>
        <w:t xml:space="preserve">относилось</w:t>
      </w:r>
      <w:r>
        <w:rPr>
          <w:rFonts w:ascii="Calibri" w:hAnsi="Calibri"/>
          <w:spacing w:val="-12"/>
          <w:sz w:val="20"/>
        </w:rPr>
        <w:t xml:space="preserve"> </w:t>
      </w:r>
      <w:r>
        <w:rPr>
          <w:rFonts w:ascii="Calibri" w:hAnsi="Calibri"/>
          <w:sz w:val="20"/>
        </w:rPr>
        <w:t xml:space="preserve">к: А) акмеизму</w:t>
      </w:r>
      <w:r/>
    </w:p>
    <w:p>
      <w:pPr>
        <w:ind w:left="1293" w:right="0" w:firstLine="0"/>
        <w:jc w:val="left"/>
        <w:spacing w:before="1"/>
        <w:rPr>
          <w:rFonts w:ascii="Calibri" w:hAnsi="Calibri"/>
          <w:sz w:val="20"/>
        </w:rPr>
      </w:pPr>
      <w:r>
        <w:rPr>
          <w:rFonts w:ascii="Calibri" w:hAnsi="Calibri"/>
          <w:sz w:val="20"/>
        </w:rPr>
        <w:t xml:space="preserve">Б)</w:t>
      </w:r>
      <w:r>
        <w:rPr>
          <w:rFonts w:ascii="Calibri" w:hAnsi="Calibri"/>
          <w:spacing w:val="-6"/>
          <w:sz w:val="20"/>
        </w:rPr>
        <w:t xml:space="preserve"> </w:t>
      </w:r>
      <w:r>
        <w:rPr>
          <w:rFonts w:ascii="Calibri" w:hAnsi="Calibri"/>
          <w:spacing w:val="-2"/>
          <w:sz w:val="20"/>
        </w:rPr>
        <w:t xml:space="preserve">футуризму</w:t>
      </w:r>
      <w:r/>
    </w:p>
    <w:p>
      <w:pPr>
        <w:ind w:left="1293" w:right="0" w:firstLine="0"/>
        <w:jc w:val="left"/>
        <w:spacing w:before="236"/>
        <w:rPr>
          <w:rFonts w:ascii="Calibri" w:hAnsi="Calibri"/>
          <w:sz w:val="20"/>
        </w:rPr>
      </w:pPr>
      <w:r>
        <w:rPr>
          <w:rFonts w:ascii="Calibri" w:hAnsi="Calibri"/>
          <w:sz w:val="20"/>
        </w:rPr>
        <w:t xml:space="preserve">В)</w:t>
      </w:r>
      <w:r>
        <w:rPr>
          <w:rFonts w:ascii="Calibri" w:hAnsi="Calibri"/>
          <w:spacing w:val="-8"/>
          <w:sz w:val="20"/>
        </w:rPr>
        <w:t xml:space="preserve"> </w:t>
      </w:r>
      <w:r>
        <w:rPr>
          <w:rFonts w:ascii="Calibri" w:hAnsi="Calibri"/>
          <w:spacing w:val="-2"/>
          <w:sz w:val="20"/>
        </w:rPr>
        <w:t xml:space="preserve">импрессионизму</w:t>
      </w:r>
      <w:r/>
    </w:p>
    <w:p>
      <w:pPr>
        <w:jc w:val="left"/>
        <w:spacing w:after="0"/>
        <w:rPr>
          <w:rFonts w:ascii="Calibri" w:hAns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hAnsi="Calibri"/>
          <w:sz w:val="20"/>
        </w:rPr>
      </w:r>
      <w:r/>
    </w:p>
    <w:p>
      <w:pPr>
        <w:ind w:left="1293" w:right="0" w:firstLine="0"/>
        <w:jc w:val="left"/>
        <w:spacing w:before="46"/>
        <w:rPr>
          <w:rFonts w:ascii="Calibri" w:hAnsi="Calibri"/>
          <w:sz w:val="20"/>
        </w:rPr>
      </w:pPr>
      <w:r>
        <w:rPr>
          <w:rFonts w:ascii="Calibri" w:hAnsi="Calibri"/>
          <w:sz w:val="20"/>
        </w:rPr>
        <w:t xml:space="preserve">Г)</w:t>
      </w:r>
      <w:r>
        <w:rPr>
          <w:rFonts w:ascii="Calibri" w:hAnsi="Calibri"/>
          <w:spacing w:val="-8"/>
          <w:sz w:val="20"/>
        </w:rPr>
        <w:t xml:space="preserve"> </w:t>
      </w:r>
      <w:r>
        <w:rPr>
          <w:rFonts w:ascii="Calibri" w:hAnsi="Calibri"/>
          <w:spacing w:val="-2"/>
          <w:sz w:val="20"/>
        </w:rPr>
        <w:t xml:space="preserve">реализму</w:t>
      </w:r>
      <w:r/>
    </w:p>
    <w:p>
      <w:pPr>
        <w:ind w:left="631" w:right="862" w:firstLine="0"/>
        <w:jc w:val="left"/>
        <w:spacing w:before="236" w:line="288" w:lineRule="auto"/>
        <w:rPr>
          <w:rFonts w:ascii="Calibri" w:hAnsi="Calibri"/>
          <w:sz w:val="20"/>
        </w:rPr>
      </w:pPr>
      <w:r>
        <w:rPr>
          <w:rFonts w:ascii="Calibri" w:hAnsi="Calibri"/>
          <w:spacing w:val="-2"/>
          <w:sz w:val="20"/>
        </w:rPr>
        <w:t xml:space="preserve">А</w:t>
      </w:r>
      <w:r>
        <w:rPr>
          <w:rFonts w:ascii="Calibri" w:hAnsi="Calibri"/>
          <w:spacing w:val="-3"/>
          <w:sz w:val="20"/>
        </w:rPr>
        <w:t xml:space="preserve"> </w:t>
      </w:r>
      <w:r>
        <w:rPr>
          <w:rFonts w:ascii="Calibri" w:hAnsi="Calibri"/>
          <w:spacing w:val="-2"/>
          <w:sz w:val="20"/>
        </w:rPr>
        <w:t xml:space="preserve">9.</w:t>
      </w:r>
      <w:r>
        <w:rPr>
          <w:rFonts w:ascii="Calibri" w:hAnsi="Calibri"/>
          <w:spacing w:val="-7"/>
          <w:sz w:val="20"/>
        </w:rPr>
        <w:t xml:space="preserve"> </w:t>
      </w:r>
      <w:r>
        <w:rPr>
          <w:rFonts w:ascii="Calibri" w:hAnsi="Calibri"/>
          <w:spacing w:val="-2"/>
          <w:sz w:val="20"/>
        </w:rPr>
        <w:t xml:space="preserve">Что из названного было характерно для</w:t>
      </w:r>
      <w:r>
        <w:rPr>
          <w:rFonts w:ascii="Calibri" w:hAnsi="Calibri"/>
          <w:spacing w:val="-5"/>
          <w:sz w:val="20"/>
        </w:rPr>
        <w:t xml:space="preserve"> </w:t>
      </w:r>
      <w:r>
        <w:rPr>
          <w:rFonts w:ascii="Calibri" w:hAnsi="Calibri"/>
          <w:spacing w:val="-2"/>
          <w:sz w:val="20"/>
        </w:rPr>
        <w:t xml:space="preserve">экономической</w:t>
      </w:r>
      <w:r>
        <w:rPr>
          <w:rFonts w:ascii="Calibri" w:hAnsi="Calibri"/>
          <w:spacing w:val="-5"/>
          <w:sz w:val="20"/>
        </w:rPr>
        <w:t xml:space="preserve"> </w:t>
      </w:r>
      <w:r>
        <w:rPr>
          <w:rFonts w:ascii="Calibri" w:hAnsi="Calibri"/>
          <w:spacing w:val="-2"/>
          <w:sz w:val="20"/>
        </w:rPr>
        <w:t xml:space="preserve">политики</w:t>
      </w:r>
      <w:r>
        <w:rPr>
          <w:rFonts w:ascii="Calibri" w:hAnsi="Calibri"/>
          <w:spacing w:val="-5"/>
          <w:sz w:val="20"/>
        </w:rPr>
        <w:t xml:space="preserve"> </w:t>
      </w:r>
      <w:r>
        <w:rPr>
          <w:rFonts w:ascii="Calibri" w:hAnsi="Calibri"/>
          <w:spacing w:val="-2"/>
          <w:sz w:val="20"/>
        </w:rPr>
        <w:t xml:space="preserve">правительства под руководством Е.Т. Гайдара?</w:t>
      </w:r>
      <w:r/>
    </w:p>
    <w:p>
      <w:pPr>
        <w:ind w:left="1293" w:right="0" w:firstLine="0"/>
        <w:jc w:val="left"/>
        <w:spacing w:before="182"/>
        <w:rPr>
          <w:rFonts w:ascii="Calibri" w:hAnsi="Calibri"/>
          <w:sz w:val="20"/>
        </w:rPr>
      </w:pPr>
      <w:r>
        <w:rPr>
          <w:rFonts w:ascii="Calibri" w:hAnsi="Calibri"/>
          <w:spacing w:val="-2"/>
          <w:sz w:val="20"/>
        </w:rPr>
        <w:t xml:space="preserve">А)</w:t>
      </w:r>
      <w:r>
        <w:rPr>
          <w:rFonts w:ascii="Calibri" w:hAnsi="Calibri"/>
          <w:spacing w:val="-7"/>
          <w:sz w:val="20"/>
        </w:rPr>
        <w:t xml:space="preserve"> </w:t>
      </w:r>
      <w:r>
        <w:rPr>
          <w:rFonts w:ascii="Calibri" w:hAnsi="Calibri"/>
          <w:spacing w:val="-2"/>
          <w:sz w:val="20"/>
        </w:rPr>
        <w:t xml:space="preserve">получение</w:t>
      </w:r>
      <w:r>
        <w:rPr>
          <w:rFonts w:ascii="Calibri" w:hAnsi="Calibri"/>
          <w:spacing w:val="-10"/>
          <w:sz w:val="20"/>
        </w:rPr>
        <w:t xml:space="preserve"> </w:t>
      </w:r>
      <w:r>
        <w:rPr>
          <w:rFonts w:ascii="Calibri" w:hAnsi="Calibri"/>
          <w:spacing w:val="-2"/>
          <w:sz w:val="20"/>
        </w:rPr>
        <w:t xml:space="preserve">концессий</w:t>
      </w:r>
      <w:r/>
    </w:p>
    <w:p>
      <w:pPr>
        <w:ind w:left="1293" w:right="5644" w:firstLine="0"/>
        <w:jc w:val="left"/>
        <w:spacing w:before="236" w:line="472"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увеличение</w:t>
      </w:r>
      <w:r>
        <w:rPr>
          <w:rFonts w:ascii="Calibri" w:hAnsi="Calibri"/>
          <w:spacing w:val="-10"/>
          <w:sz w:val="20"/>
        </w:rPr>
        <w:t xml:space="preserve"> </w:t>
      </w:r>
      <w:r>
        <w:rPr>
          <w:rFonts w:ascii="Calibri" w:hAnsi="Calibri"/>
          <w:spacing w:val="-2"/>
          <w:sz w:val="20"/>
        </w:rPr>
        <w:t xml:space="preserve">валового</w:t>
      </w:r>
      <w:r>
        <w:rPr>
          <w:rFonts w:ascii="Calibri" w:hAnsi="Calibri"/>
          <w:spacing w:val="-10"/>
          <w:sz w:val="20"/>
        </w:rPr>
        <w:t xml:space="preserve"> </w:t>
      </w:r>
      <w:r>
        <w:rPr>
          <w:rFonts w:ascii="Calibri" w:hAnsi="Calibri"/>
          <w:spacing w:val="-2"/>
          <w:sz w:val="20"/>
        </w:rPr>
        <w:t xml:space="preserve">национального</w:t>
      </w:r>
      <w:r>
        <w:rPr>
          <w:rFonts w:ascii="Calibri" w:hAnsi="Calibri"/>
          <w:spacing w:val="-6"/>
          <w:sz w:val="20"/>
        </w:rPr>
        <w:t xml:space="preserve"> </w:t>
      </w:r>
      <w:r>
        <w:rPr>
          <w:rFonts w:ascii="Calibri" w:hAnsi="Calibri"/>
          <w:spacing w:val="-2"/>
          <w:sz w:val="20"/>
        </w:rPr>
        <w:t xml:space="preserve">продукта </w:t>
      </w:r>
      <w:r>
        <w:rPr>
          <w:rFonts w:ascii="Calibri" w:hAnsi="Calibri"/>
          <w:sz w:val="20"/>
        </w:rPr>
        <w:t xml:space="preserve">В) либерализация цен</w:t>
      </w:r>
      <w:r/>
    </w:p>
    <w:p>
      <w:pPr>
        <w:ind w:left="1293" w:right="0" w:firstLine="0"/>
        <w:jc w:val="left"/>
        <w:spacing w:before="0" w:line="237" w:lineRule="exact"/>
        <w:rPr>
          <w:rFonts w:ascii="Calibri" w:hAnsi="Calibri"/>
          <w:sz w:val="20"/>
        </w:rPr>
      </w:pPr>
      <w:r>
        <w:rPr>
          <w:rFonts w:ascii="Calibri" w:hAnsi="Calibri"/>
          <w:sz w:val="20"/>
        </w:rPr>
        <w:t xml:space="preserve">Г)</w:t>
      </w:r>
      <w:r>
        <w:rPr>
          <w:rFonts w:ascii="Calibri" w:hAnsi="Calibri"/>
          <w:spacing w:val="16"/>
          <w:sz w:val="20"/>
        </w:rPr>
        <w:t xml:space="preserve"> </w:t>
      </w:r>
      <w:r>
        <w:rPr>
          <w:rFonts w:ascii="Calibri" w:hAnsi="Calibri"/>
          <w:sz w:val="20"/>
        </w:rPr>
        <w:t xml:space="preserve">разработка</w:t>
      </w:r>
      <w:r>
        <w:rPr>
          <w:rFonts w:ascii="Calibri" w:hAnsi="Calibri"/>
          <w:spacing w:val="20"/>
          <w:sz w:val="20"/>
        </w:rPr>
        <w:t xml:space="preserve"> </w:t>
      </w:r>
      <w:r>
        <w:rPr>
          <w:rFonts w:ascii="Calibri" w:hAnsi="Calibri"/>
          <w:sz w:val="20"/>
        </w:rPr>
        <w:t xml:space="preserve">планов</w:t>
      </w:r>
      <w:r>
        <w:rPr>
          <w:rFonts w:ascii="Calibri" w:hAnsi="Calibri"/>
          <w:spacing w:val="19"/>
          <w:sz w:val="20"/>
        </w:rPr>
        <w:t xml:space="preserve"> </w:t>
      </w:r>
      <w:r>
        <w:rPr>
          <w:rFonts w:ascii="Calibri" w:hAnsi="Calibri"/>
          <w:sz w:val="20"/>
        </w:rPr>
        <w:t xml:space="preserve">спасения</w:t>
      </w:r>
      <w:r>
        <w:rPr>
          <w:rFonts w:ascii="Calibri" w:hAnsi="Calibri"/>
          <w:spacing w:val="16"/>
          <w:sz w:val="20"/>
        </w:rPr>
        <w:t xml:space="preserve"> </w:t>
      </w:r>
      <w:r>
        <w:rPr>
          <w:rFonts w:ascii="Calibri" w:hAnsi="Calibri"/>
          <w:sz w:val="20"/>
        </w:rPr>
        <w:t xml:space="preserve">социалистической</w:t>
      </w:r>
      <w:r>
        <w:rPr>
          <w:rFonts w:ascii="Calibri" w:hAnsi="Calibri"/>
          <w:spacing w:val="15"/>
          <w:sz w:val="20"/>
        </w:rPr>
        <w:t xml:space="preserve"> </w:t>
      </w:r>
      <w:r>
        <w:rPr>
          <w:rFonts w:ascii="Calibri" w:hAnsi="Calibri"/>
          <w:spacing w:val="-2"/>
          <w:sz w:val="20"/>
        </w:rPr>
        <w:t xml:space="preserve">экономики</w:t>
      </w:r>
      <w:r/>
    </w:p>
    <w:p>
      <w:pPr>
        <w:ind w:left="631" w:right="0" w:firstLine="0"/>
        <w:jc w:val="left"/>
        <w:spacing w:before="236"/>
        <w:rPr>
          <w:rFonts w:ascii="Calibri" w:hAnsi="Calibri"/>
          <w:sz w:val="20"/>
        </w:rPr>
      </w:pPr>
      <w:r>
        <w:rPr>
          <w:rFonts w:ascii="Calibri" w:hAnsi="Calibri"/>
          <w:spacing w:val="-2"/>
          <w:sz w:val="20"/>
        </w:rPr>
        <w:t xml:space="preserve">А</w:t>
      </w:r>
      <w:r>
        <w:rPr>
          <w:rFonts w:ascii="Calibri" w:hAnsi="Calibri"/>
          <w:spacing w:val="-6"/>
          <w:sz w:val="20"/>
        </w:rPr>
        <w:t xml:space="preserve"> </w:t>
      </w:r>
      <w:r>
        <w:rPr>
          <w:rFonts w:ascii="Calibri" w:hAnsi="Calibri"/>
          <w:spacing w:val="-2"/>
          <w:sz w:val="20"/>
        </w:rPr>
        <w:t xml:space="preserve">10.</w:t>
      </w:r>
      <w:r>
        <w:rPr>
          <w:rFonts w:ascii="Calibri" w:hAnsi="Calibri"/>
          <w:spacing w:val="32"/>
          <w:sz w:val="20"/>
        </w:rPr>
        <w:t xml:space="preserve"> </w:t>
      </w:r>
      <w:r>
        <w:rPr>
          <w:rFonts w:ascii="Calibri" w:hAnsi="Calibri"/>
          <w:spacing w:val="-2"/>
          <w:sz w:val="20"/>
        </w:rPr>
        <w:t xml:space="preserve">Дважды</w:t>
      </w:r>
      <w:r>
        <w:rPr>
          <w:rFonts w:ascii="Calibri" w:hAnsi="Calibri"/>
          <w:spacing w:val="-10"/>
          <w:sz w:val="20"/>
        </w:rPr>
        <w:t xml:space="preserve"> </w:t>
      </w:r>
      <w:r>
        <w:rPr>
          <w:rFonts w:ascii="Calibri" w:hAnsi="Calibri"/>
          <w:spacing w:val="-2"/>
          <w:sz w:val="20"/>
        </w:rPr>
        <w:t xml:space="preserve">удостоен</w:t>
      </w:r>
      <w:r>
        <w:rPr>
          <w:rFonts w:ascii="Calibri" w:hAnsi="Calibri"/>
          <w:spacing w:val="-6"/>
          <w:sz w:val="20"/>
        </w:rPr>
        <w:t xml:space="preserve"> </w:t>
      </w:r>
      <w:r>
        <w:rPr>
          <w:rFonts w:ascii="Calibri" w:hAnsi="Calibri"/>
          <w:spacing w:val="-2"/>
          <w:sz w:val="20"/>
        </w:rPr>
        <w:t xml:space="preserve">звания</w:t>
      </w:r>
      <w:r>
        <w:rPr>
          <w:rFonts w:ascii="Calibri" w:hAnsi="Calibri"/>
          <w:spacing w:val="-8"/>
          <w:sz w:val="20"/>
        </w:rPr>
        <w:t xml:space="preserve"> </w:t>
      </w:r>
      <w:r>
        <w:rPr>
          <w:rFonts w:ascii="Calibri" w:hAnsi="Calibri"/>
          <w:spacing w:val="-2"/>
          <w:sz w:val="20"/>
        </w:rPr>
        <w:t xml:space="preserve">Герой</w:t>
      </w:r>
      <w:r>
        <w:rPr>
          <w:rFonts w:ascii="Calibri" w:hAnsi="Calibri"/>
          <w:spacing w:val="-8"/>
          <w:sz w:val="20"/>
        </w:rPr>
        <w:t xml:space="preserve"> </w:t>
      </w:r>
      <w:r>
        <w:rPr>
          <w:rFonts w:ascii="Calibri" w:hAnsi="Calibri"/>
          <w:spacing w:val="-2"/>
          <w:sz w:val="20"/>
        </w:rPr>
        <w:t xml:space="preserve">Советского</w:t>
      </w:r>
      <w:r>
        <w:rPr>
          <w:rFonts w:ascii="Calibri" w:hAnsi="Calibri"/>
          <w:spacing w:val="-5"/>
          <w:sz w:val="20"/>
        </w:rPr>
        <w:t xml:space="preserve"> </w:t>
      </w:r>
      <w:r>
        <w:rPr>
          <w:rFonts w:ascii="Calibri" w:hAnsi="Calibri"/>
          <w:spacing w:val="-2"/>
          <w:sz w:val="20"/>
        </w:rPr>
        <w:t xml:space="preserve">Союза.</w:t>
      </w:r>
      <w:r>
        <w:rPr>
          <w:rFonts w:ascii="Calibri" w:hAnsi="Calibri"/>
          <w:spacing w:val="-5"/>
          <w:sz w:val="20"/>
        </w:rPr>
        <w:t xml:space="preserve"> </w:t>
      </w:r>
      <w:r>
        <w:rPr>
          <w:rFonts w:ascii="Calibri" w:hAnsi="Calibri"/>
          <w:spacing w:val="-2"/>
          <w:sz w:val="20"/>
        </w:rPr>
        <w:t xml:space="preserve">Командовал</w:t>
      </w:r>
      <w:r>
        <w:rPr>
          <w:rFonts w:ascii="Calibri" w:hAnsi="Calibri"/>
          <w:spacing w:val="-6"/>
          <w:sz w:val="20"/>
        </w:rPr>
        <w:t xml:space="preserve"> </w:t>
      </w:r>
      <w:r>
        <w:rPr>
          <w:rFonts w:ascii="Calibri" w:hAnsi="Calibri"/>
          <w:spacing w:val="-2"/>
          <w:sz w:val="20"/>
        </w:rPr>
        <w:t xml:space="preserve">Парадом</w:t>
      </w:r>
      <w:r>
        <w:rPr>
          <w:rFonts w:ascii="Calibri" w:hAnsi="Calibri"/>
          <w:spacing w:val="-7"/>
          <w:sz w:val="20"/>
        </w:rPr>
        <w:t xml:space="preserve"> </w:t>
      </w:r>
      <w:r>
        <w:rPr>
          <w:rFonts w:ascii="Calibri" w:hAnsi="Calibri"/>
          <w:spacing w:val="-2"/>
          <w:sz w:val="20"/>
        </w:rPr>
        <w:t xml:space="preserve">Победы</w:t>
      </w:r>
      <w:r>
        <w:rPr>
          <w:rFonts w:ascii="Calibri" w:hAnsi="Calibri"/>
          <w:spacing w:val="-1"/>
          <w:sz w:val="20"/>
        </w:rPr>
        <w:t xml:space="preserve"> </w:t>
      </w:r>
      <w:r>
        <w:rPr>
          <w:rFonts w:ascii="Calibri" w:hAnsi="Calibri"/>
          <w:spacing w:val="-2"/>
          <w:sz w:val="20"/>
        </w:rPr>
        <w:t xml:space="preserve">24</w:t>
      </w:r>
      <w:r>
        <w:rPr>
          <w:rFonts w:ascii="Calibri" w:hAnsi="Calibri"/>
          <w:spacing w:val="-5"/>
          <w:sz w:val="20"/>
        </w:rPr>
        <w:t xml:space="preserve"> </w:t>
      </w:r>
      <w:r>
        <w:rPr>
          <w:rFonts w:ascii="Calibri" w:hAnsi="Calibri"/>
          <w:spacing w:val="-2"/>
          <w:sz w:val="20"/>
        </w:rPr>
        <w:t xml:space="preserve">июня</w:t>
      </w:r>
      <w:r>
        <w:rPr>
          <w:rFonts w:ascii="Calibri" w:hAnsi="Calibri"/>
          <w:spacing w:val="-8"/>
          <w:sz w:val="20"/>
        </w:rPr>
        <w:t xml:space="preserve"> </w:t>
      </w:r>
      <w:r>
        <w:rPr>
          <w:rFonts w:ascii="Calibri" w:hAnsi="Calibri"/>
          <w:spacing w:val="-2"/>
          <w:sz w:val="20"/>
        </w:rPr>
        <w:t xml:space="preserve">1945</w:t>
      </w:r>
      <w:r>
        <w:rPr>
          <w:rFonts w:ascii="Calibri" w:hAnsi="Calibri"/>
          <w:spacing w:val="-6"/>
          <w:sz w:val="20"/>
        </w:rPr>
        <w:t xml:space="preserve"> </w:t>
      </w:r>
      <w:r>
        <w:rPr>
          <w:rFonts w:ascii="Calibri" w:hAnsi="Calibri"/>
          <w:spacing w:val="-2"/>
          <w:sz w:val="20"/>
        </w:rPr>
        <w:t xml:space="preserve">года.</w:t>
      </w:r>
      <w:r/>
    </w:p>
    <w:p>
      <w:pPr>
        <w:ind w:left="1293" w:right="8899" w:firstLine="0"/>
        <w:jc w:val="left"/>
        <w:spacing w:before="236" w:line="468" w:lineRule="auto"/>
        <w:rPr>
          <w:rFonts w:ascii="Calibri" w:hAnsi="Calibri"/>
          <w:sz w:val="20"/>
        </w:rPr>
      </w:pPr>
      <w:r>
        <w:rPr>
          <w:rFonts w:ascii="Calibri" w:hAnsi="Calibri"/>
          <w:spacing w:val="-2"/>
          <w:sz w:val="20"/>
        </w:rPr>
        <w:t xml:space="preserve">А)</w:t>
      </w:r>
      <w:r>
        <w:rPr>
          <w:rFonts w:ascii="Calibri" w:hAnsi="Calibri"/>
          <w:spacing w:val="-10"/>
          <w:sz w:val="20"/>
        </w:rPr>
        <w:t xml:space="preserve"> </w:t>
      </w:r>
      <w:r>
        <w:rPr>
          <w:rFonts w:ascii="Calibri" w:hAnsi="Calibri"/>
          <w:spacing w:val="-2"/>
          <w:sz w:val="20"/>
        </w:rPr>
        <w:t xml:space="preserve">Г.К.</w:t>
      </w:r>
      <w:r>
        <w:rPr>
          <w:rFonts w:ascii="Calibri" w:hAnsi="Calibri"/>
          <w:spacing w:val="-10"/>
          <w:sz w:val="20"/>
        </w:rPr>
        <w:t xml:space="preserve"> </w:t>
      </w:r>
      <w:r>
        <w:rPr>
          <w:rFonts w:ascii="Calibri" w:hAnsi="Calibri"/>
          <w:spacing w:val="-2"/>
          <w:sz w:val="20"/>
        </w:rPr>
        <w:t xml:space="preserve">Жуков </w:t>
      </w:r>
      <w:r>
        <w:rPr>
          <w:rFonts w:ascii="Calibri" w:hAnsi="Calibri"/>
          <w:sz w:val="20"/>
        </w:rPr>
        <w:t xml:space="preserve">Б)</w:t>
      </w:r>
      <w:r>
        <w:rPr>
          <w:rFonts w:ascii="Calibri" w:hAnsi="Calibri"/>
          <w:spacing w:val="-6"/>
          <w:sz w:val="20"/>
        </w:rPr>
        <w:t xml:space="preserve"> </w:t>
      </w:r>
      <w:r>
        <w:rPr>
          <w:rFonts w:ascii="Calibri" w:hAnsi="Calibri"/>
          <w:sz w:val="20"/>
        </w:rPr>
        <w:t xml:space="preserve">И.С.</w:t>
      </w:r>
      <w:r>
        <w:rPr>
          <w:rFonts w:ascii="Calibri" w:hAnsi="Calibri"/>
          <w:spacing w:val="-8"/>
          <w:sz w:val="20"/>
        </w:rPr>
        <w:t xml:space="preserve"> </w:t>
      </w:r>
      <w:r>
        <w:rPr>
          <w:rFonts w:ascii="Calibri" w:hAnsi="Calibri"/>
          <w:spacing w:val="-5"/>
          <w:sz w:val="20"/>
        </w:rPr>
        <w:t xml:space="preserve">Конев</w:t>
      </w:r>
      <w:r/>
    </w:p>
    <w:p>
      <w:pPr>
        <w:ind w:left="1293" w:right="8114" w:firstLine="0"/>
        <w:jc w:val="left"/>
        <w:spacing w:before="3" w:line="472" w:lineRule="auto"/>
        <w:rPr>
          <w:rFonts w:ascii="Calibri" w:hAnsi="Calibri"/>
          <w:sz w:val="20"/>
        </w:rPr>
      </w:pPr>
      <w:r>
        <w:rPr>
          <w:rFonts w:ascii="Calibri" w:hAnsi="Calibri"/>
          <w:spacing w:val="-2"/>
          <w:sz w:val="20"/>
        </w:rPr>
        <w:t xml:space="preserve">В)</w:t>
      </w:r>
      <w:r>
        <w:rPr>
          <w:rFonts w:ascii="Calibri" w:hAnsi="Calibri"/>
          <w:spacing w:val="-10"/>
          <w:sz w:val="20"/>
        </w:rPr>
        <w:t xml:space="preserve"> </w:t>
      </w:r>
      <w:r>
        <w:rPr>
          <w:rFonts w:ascii="Calibri" w:hAnsi="Calibri"/>
          <w:spacing w:val="-2"/>
          <w:sz w:val="20"/>
        </w:rPr>
        <w:t xml:space="preserve">И.Д.</w:t>
      </w:r>
      <w:r>
        <w:rPr>
          <w:rFonts w:ascii="Calibri" w:hAnsi="Calibri"/>
          <w:spacing w:val="-10"/>
          <w:sz w:val="20"/>
        </w:rPr>
        <w:t xml:space="preserve"> </w:t>
      </w:r>
      <w:r>
        <w:rPr>
          <w:rFonts w:ascii="Calibri" w:hAnsi="Calibri"/>
          <w:spacing w:val="-2"/>
          <w:sz w:val="20"/>
        </w:rPr>
        <w:t xml:space="preserve">Черняховский </w:t>
      </w:r>
      <w:r>
        <w:rPr>
          <w:rFonts w:ascii="Calibri" w:hAnsi="Calibri"/>
          <w:sz w:val="20"/>
        </w:rPr>
        <w:t xml:space="preserve">Г) К.К. Рокоссовский</w:t>
      </w:r>
      <w:r/>
    </w:p>
    <w:p>
      <w:pPr>
        <w:ind w:left="1293" w:right="1774" w:hanging="663"/>
        <w:jc w:val="left"/>
        <w:spacing w:before="0" w:line="472"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11.</w:t>
      </w:r>
      <w:r>
        <w:rPr>
          <w:rFonts w:ascii="Calibri" w:hAnsi="Calibri"/>
          <w:spacing w:val="-12"/>
          <w:sz w:val="20"/>
        </w:rPr>
        <w:t xml:space="preserve"> </w:t>
      </w:r>
      <w:r>
        <w:rPr>
          <w:rFonts w:ascii="Calibri" w:hAnsi="Calibri"/>
          <w:sz w:val="20"/>
        </w:rPr>
        <w:t xml:space="preserve">Главнокомандующим</w:t>
      </w:r>
      <w:r>
        <w:rPr>
          <w:rFonts w:ascii="Calibri" w:hAnsi="Calibri"/>
          <w:spacing w:val="-12"/>
          <w:sz w:val="20"/>
        </w:rPr>
        <w:t xml:space="preserve"> </w:t>
      </w:r>
      <w:r>
        <w:rPr>
          <w:rFonts w:ascii="Calibri" w:hAnsi="Calibri"/>
          <w:sz w:val="20"/>
        </w:rPr>
        <w:t xml:space="preserve">русской</w:t>
      </w:r>
      <w:r>
        <w:rPr>
          <w:rFonts w:ascii="Calibri" w:hAnsi="Calibri"/>
          <w:spacing w:val="-12"/>
          <w:sz w:val="20"/>
        </w:rPr>
        <w:t xml:space="preserve"> </w:t>
      </w:r>
      <w:r>
        <w:rPr>
          <w:rFonts w:ascii="Calibri" w:hAnsi="Calibri"/>
          <w:sz w:val="20"/>
        </w:rPr>
        <w:t xml:space="preserve">сухопутной</w:t>
      </w:r>
      <w:r>
        <w:rPr>
          <w:rFonts w:ascii="Calibri" w:hAnsi="Calibri"/>
          <w:spacing w:val="-12"/>
          <w:sz w:val="20"/>
        </w:rPr>
        <w:t xml:space="preserve"> </w:t>
      </w:r>
      <w:r>
        <w:rPr>
          <w:rFonts w:ascii="Calibri" w:hAnsi="Calibri"/>
          <w:sz w:val="20"/>
        </w:rPr>
        <w:t xml:space="preserve">армией</w:t>
      </w:r>
      <w:r>
        <w:rPr>
          <w:rFonts w:ascii="Calibri" w:hAnsi="Calibri"/>
          <w:spacing w:val="-12"/>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Русско</w:t>
      </w:r>
      <w:r>
        <w:rPr>
          <w:rFonts w:ascii="Calibri" w:hAnsi="Calibri"/>
          <w:spacing w:val="-11"/>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японской</w:t>
      </w:r>
      <w:r>
        <w:rPr>
          <w:rFonts w:ascii="Calibri" w:hAnsi="Calibri"/>
          <w:spacing w:val="-12"/>
          <w:sz w:val="20"/>
        </w:rPr>
        <w:t xml:space="preserve"> </w:t>
      </w:r>
      <w:r>
        <w:rPr>
          <w:rFonts w:ascii="Calibri" w:hAnsi="Calibri"/>
          <w:sz w:val="20"/>
        </w:rPr>
        <w:t xml:space="preserve">войне</w:t>
      </w:r>
      <w:r>
        <w:rPr>
          <w:rFonts w:ascii="Calibri" w:hAnsi="Calibri"/>
          <w:spacing w:val="-12"/>
          <w:sz w:val="20"/>
        </w:rPr>
        <w:t xml:space="preserve"> </w:t>
      </w:r>
      <w:r>
        <w:rPr>
          <w:rFonts w:ascii="Calibri" w:hAnsi="Calibri"/>
          <w:sz w:val="20"/>
        </w:rPr>
        <w:t xml:space="preserve">1904-1905</w:t>
      </w:r>
      <w:r>
        <w:rPr>
          <w:rFonts w:ascii="Calibri" w:hAnsi="Calibri"/>
          <w:spacing w:val="-12"/>
          <w:sz w:val="20"/>
        </w:rPr>
        <w:t xml:space="preserve"> </w:t>
      </w:r>
      <w:r>
        <w:rPr>
          <w:rFonts w:ascii="Calibri" w:hAnsi="Calibri"/>
          <w:sz w:val="20"/>
        </w:rPr>
        <w:t xml:space="preserve">гг.</w:t>
      </w:r>
      <w:r>
        <w:rPr>
          <w:rFonts w:ascii="Calibri" w:hAnsi="Calibri"/>
          <w:spacing w:val="-12"/>
          <w:sz w:val="20"/>
        </w:rPr>
        <w:t xml:space="preserve"> </w:t>
      </w:r>
      <w:r>
        <w:rPr>
          <w:rFonts w:ascii="Calibri" w:hAnsi="Calibri"/>
          <w:sz w:val="20"/>
        </w:rPr>
        <w:t xml:space="preserve">был: А) А.Н. Куропаткин</w:t>
      </w:r>
      <w:r/>
    </w:p>
    <w:p>
      <w:pPr>
        <w:ind w:left="1293" w:right="8105" w:firstLine="0"/>
        <w:jc w:val="left"/>
        <w:spacing w:before="0" w:line="472"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З.П.</w:t>
      </w:r>
      <w:r>
        <w:rPr>
          <w:rFonts w:ascii="Calibri" w:hAnsi="Calibri"/>
          <w:spacing w:val="-10"/>
          <w:sz w:val="20"/>
        </w:rPr>
        <w:t xml:space="preserve"> </w:t>
      </w:r>
      <w:r>
        <w:rPr>
          <w:rFonts w:ascii="Calibri" w:hAnsi="Calibri"/>
          <w:spacing w:val="-2"/>
          <w:sz w:val="20"/>
        </w:rPr>
        <w:t xml:space="preserve">Рожественский </w:t>
      </w:r>
      <w:r>
        <w:rPr>
          <w:rFonts w:ascii="Calibri" w:hAnsi="Calibri"/>
          <w:sz w:val="20"/>
        </w:rPr>
        <w:t xml:space="preserve">В) Р.И. Кондратенко</w:t>
      </w:r>
      <w:r>
        <w:rPr>
          <w:rFonts w:ascii="Calibri" w:hAnsi="Calibri"/>
          <w:sz w:val="20"/>
        </w:rPr>
        <w:t xml:space="preserve"> Г) С.О. Макаров</w:t>
      </w:r>
      <w:r/>
    </w:p>
    <w:p>
      <w:pPr>
        <w:ind w:left="1293" w:right="4387" w:hanging="663"/>
        <w:jc w:val="left"/>
        <w:spacing w:before="0" w:line="472" w:lineRule="auto"/>
        <w:rPr>
          <w:rFonts w:ascii="Calibri" w:hAnsi="Calibri"/>
          <w:sz w:val="20"/>
        </w:rPr>
      </w:pPr>
      <w:r>
        <w:rPr>
          <w:rFonts w:ascii="Calibri" w:hAnsi="Calibri"/>
          <w:spacing w:val="-2"/>
          <w:sz w:val="20"/>
        </w:rPr>
        <w:t xml:space="preserve">А 12.</w:t>
      </w:r>
      <w:r>
        <w:rPr>
          <w:rFonts w:ascii="Calibri" w:hAnsi="Calibri"/>
          <w:spacing w:val="-5"/>
          <w:sz w:val="20"/>
        </w:rPr>
        <w:t xml:space="preserve"> </w:t>
      </w:r>
      <w:r>
        <w:rPr>
          <w:rFonts w:ascii="Calibri" w:hAnsi="Calibri"/>
          <w:spacing w:val="-2"/>
          <w:sz w:val="20"/>
        </w:rPr>
        <w:t xml:space="preserve">Первый</w:t>
      </w:r>
      <w:r>
        <w:rPr>
          <w:rFonts w:ascii="Calibri" w:hAnsi="Calibri"/>
          <w:spacing w:val="-9"/>
          <w:sz w:val="20"/>
        </w:rPr>
        <w:t xml:space="preserve"> </w:t>
      </w:r>
      <w:r>
        <w:rPr>
          <w:rFonts w:ascii="Calibri" w:hAnsi="Calibri"/>
          <w:spacing w:val="-2"/>
          <w:sz w:val="20"/>
        </w:rPr>
        <w:t xml:space="preserve">салют в</w:t>
      </w:r>
      <w:r>
        <w:rPr>
          <w:rFonts w:ascii="Calibri" w:hAnsi="Calibri"/>
          <w:spacing w:val="-5"/>
          <w:sz w:val="20"/>
        </w:rPr>
        <w:t xml:space="preserve"> </w:t>
      </w:r>
      <w:r>
        <w:rPr>
          <w:rFonts w:ascii="Calibri" w:hAnsi="Calibri"/>
          <w:spacing w:val="-2"/>
          <w:sz w:val="20"/>
        </w:rPr>
        <w:t xml:space="preserve">Москве</w:t>
      </w:r>
      <w:r>
        <w:rPr>
          <w:rFonts w:ascii="Calibri" w:hAnsi="Calibri"/>
          <w:spacing w:val="-4"/>
          <w:sz w:val="20"/>
        </w:rPr>
        <w:t xml:space="preserve"> </w:t>
      </w:r>
      <w:r>
        <w:rPr>
          <w:rFonts w:ascii="Calibri" w:hAnsi="Calibri"/>
          <w:spacing w:val="-2"/>
          <w:sz w:val="20"/>
        </w:rPr>
        <w:t xml:space="preserve">прогремел после успешного завершения </w:t>
      </w:r>
      <w:r>
        <w:rPr>
          <w:rFonts w:ascii="Calibri" w:hAnsi="Calibri"/>
          <w:sz w:val="20"/>
        </w:rPr>
        <w:t xml:space="preserve">А) битвы под Москвой</w:t>
      </w:r>
      <w:r/>
    </w:p>
    <w:p>
      <w:pPr>
        <w:ind w:left="1293" w:right="7816" w:firstLine="0"/>
        <w:jc w:val="left"/>
        <w:spacing w:before="0" w:line="470"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Сталинградской</w:t>
      </w:r>
      <w:r>
        <w:rPr>
          <w:rFonts w:ascii="Calibri" w:hAnsi="Calibri"/>
          <w:spacing w:val="-10"/>
          <w:sz w:val="20"/>
        </w:rPr>
        <w:t xml:space="preserve"> </w:t>
      </w:r>
      <w:r>
        <w:rPr>
          <w:rFonts w:ascii="Calibri" w:hAnsi="Calibri"/>
          <w:spacing w:val="-2"/>
          <w:sz w:val="20"/>
        </w:rPr>
        <w:t xml:space="preserve">битвы </w:t>
      </w:r>
      <w:r>
        <w:rPr>
          <w:rFonts w:ascii="Calibri" w:hAnsi="Calibri"/>
          <w:sz w:val="20"/>
        </w:rPr>
        <w:t xml:space="preserve">В) сражения</w:t>
      </w:r>
      <w:r>
        <w:rPr>
          <w:rFonts w:ascii="Calibri" w:hAnsi="Calibri"/>
          <w:spacing w:val="-2"/>
          <w:sz w:val="20"/>
        </w:rPr>
        <w:t xml:space="preserve"> </w:t>
      </w:r>
      <w:r>
        <w:rPr>
          <w:rFonts w:ascii="Calibri" w:hAnsi="Calibri"/>
          <w:sz w:val="20"/>
        </w:rPr>
        <w:t xml:space="preserve">под Ельней Г) Курской битвы</w:t>
      </w:r>
      <w:r/>
    </w:p>
    <w:p>
      <w:pPr>
        <w:ind w:left="1293" w:right="4068" w:hanging="663"/>
        <w:jc w:val="left"/>
        <w:spacing w:before="0" w:line="468"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13.</w:t>
      </w:r>
      <w:r>
        <w:rPr>
          <w:rFonts w:ascii="Calibri" w:hAnsi="Calibri"/>
          <w:spacing w:val="-12"/>
          <w:sz w:val="20"/>
        </w:rPr>
        <w:t xml:space="preserve"> </w:t>
      </w:r>
      <w:r>
        <w:rPr>
          <w:rFonts w:ascii="Calibri" w:hAnsi="Calibri"/>
          <w:sz w:val="20"/>
        </w:rPr>
        <w:t xml:space="preserve">Самым</w:t>
      </w:r>
      <w:r>
        <w:rPr>
          <w:rFonts w:ascii="Calibri" w:hAnsi="Calibri"/>
          <w:spacing w:val="-12"/>
          <w:sz w:val="20"/>
        </w:rPr>
        <w:t xml:space="preserve"> </w:t>
      </w:r>
      <w:r>
        <w:rPr>
          <w:rFonts w:ascii="Calibri" w:hAnsi="Calibri"/>
          <w:sz w:val="20"/>
        </w:rPr>
        <w:t xml:space="preserve">популярным</w:t>
      </w:r>
      <w:r>
        <w:rPr>
          <w:rFonts w:ascii="Calibri" w:hAnsi="Calibri"/>
          <w:spacing w:val="-12"/>
          <w:sz w:val="20"/>
        </w:rPr>
        <w:t xml:space="preserve"> </w:t>
      </w:r>
      <w:r>
        <w:rPr>
          <w:rFonts w:ascii="Calibri" w:hAnsi="Calibri"/>
          <w:sz w:val="20"/>
        </w:rPr>
        <w:t xml:space="preserve">лозунгом</w:t>
      </w:r>
      <w:r>
        <w:rPr>
          <w:rFonts w:ascii="Calibri" w:hAnsi="Calibri"/>
          <w:spacing w:val="-12"/>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российском</w:t>
      </w:r>
      <w:r>
        <w:rPr>
          <w:rFonts w:ascii="Calibri" w:hAnsi="Calibri"/>
          <w:spacing w:val="-12"/>
          <w:sz w:val="20"/>
        </w:rPr>
        <w:t xml:space="preserve"> </w:t>
      </w:r>
      <w:r>
        <w:rPr>
          <w:rFonts w:ascii="Calibri" w:hAnsi="Calibri"/>
          <w:sz w:val="20"/>
        </w:rPr>
        <w:t xml:space="preserve">обществе</w:t>
      </w:r>
      <w:r>
        <w:rPr>
          <w:rFonts w:ascii="Calibri" w:hAnsi="Calibri"/>
          <w:spacing w:val="-11"/>
          <w:sz w:val="20"/>
        </w:rPr>
        <w:t xml:space="preserve"> </w:t>
      </w:r>
      <w:r>
        <w:rPr>
          <w:rFonts w:ascii="Calibri" w:hAnsi="Calibri"/>
          <w:sz w:val="20"/>
        </w:rPr>
        <w:t xml:space="preserve">1917</w:t>
      </w:r>
      <w:r>
        <w:rPr>
          <w:rFonts w:ascii="Calibri" w:hAnsi="Calibri"/>
          <w:spacing w:val="-12"/>
          <w:sz w:val="20"/>
        </w:rPr>
        <w:t xml:space="preserve"> </w:t>
      </w:r>
      <w:r>
        <w:rPr>
          <w:rFonts w:ascii="Calibri" w:hAnsi="Calibri"/>
          <w:sz w:val="20"/>
        </w:rPr>
        <w:t xml:space="preserve">года</w:t>
      </w:r>
      <w:r>
        <w:rPr>
          <w:rFonts w:ascii="Calibri" w:hAnsi="Calibri"/>
          <w:spacing w:val="-12"/>
          <w:sz w:val="20"/>
        </w:rPr>
        <w:t xml:space="preserve"> </w:t>
      </w:r>
      <w:r>
        <w:rPr>
          <w:rFonts w:ascii="Calibri" w:hAnsi="Calibri"/>
          <w:sz w:val="20"/>
        </w:rPr>
        <w:t xml:space="preserve">был: А) « Вся власть Советам»</w:t>
      </w:r>
      <w:r/>
    </w:p>
    <w:p>
      <w:pPr>
        <w:ind w:left="1293" w:right="0" w:firstLine="0"/>
        <w:jc w:val="left"/>
        <w:spacing w:before="0"/>
        <w:rPr>
          <w:rFonts w:ascii="Calibri" w:hAnsi="Calibri"/>
          <w:sz w:val="20"/>
        </w:rPr>
      </w:pPr>
      <w:r>
        <w:rPr>
          <w:rFonts w:ascii="Calibri" w:hAnsi="Calibri"/>
          <w:sz w:val="20"/>
        </w:rPr>
        <w:t xml:space="preserve">Б)</w:t>
      </w:r>
      <w:r>
        <w:rPr>
          <w:rFonts w:ascii="Calibri" w:hAnsi="Calibri"/>
          <w:spacing w:val="-6"/>
          <w:sz w:val="20"/>
        </w:rPr>
        <w:t xml:space="preserve"> </w:t>
      </w:r>
      <w:r>
        <w:rPr>
          <w:rFonts w:ascii="Calibri" w:hAnsi="Calibri"/>
          <w:sz w:val="20"/>
        </w:rPr>
        <w:t xml:space="preserve">«</w:t>
      </w:r>
      <w:r>
        <w:rPr>
          <w:rFonts w:ascii="Calibri" w:hAnsi="Calibri"/>
          <w:spacing w:val="-9"/>
          <w:sz w:val="20"/>
        </w:rPr>
        <w:t xml:space="preserve"> </w:t>
      </w:r>
      <w:r>
        <w:rPr>
          <w:rFonts w:ascii="Calibri" w:hAnsi="Calibri"/>
          <w:sz w:val="20"/>
        </w:rPr>
        <w:t xml:space="preserve">Землю</w:t>
      </w:r>
      <w:r>
        <w:rPr>
          <w:rFonts w:ascii="Calibri" w:hAnsi="Calibri"/>
          <w:spacing w:val="-9"/>
          <w:sz w:val="20"/>
        </w:rPr>
        <w:t xml:space="preserve"> </w:t>
      </w:r>
      <w:r>
        <w:rPr>
          <w:rFonts w:ascii="Calibri" w:hAnsi="Calibri"/>
          <w:sz w:val="20"/>
        </w:rPr>
        <w:t xml:space="preserve">–</w:t>
      </w:r>
      <w:r>
        <w:rPr>
          <w:rFonts w:ascii="Calibri" w:hAnsi="Calibri"/>
          <w:spacing w:val="-10"/>
          <w:sz w:val="20"/>
        </w:rPr>
        <w:t xml:space="preserve"> </w:t>
      </w:r>
      <w:r>
        <w:rPr>
          <w:rFonts w:ascii="Calibri" w:hAnsi="Calibri"/>
          <w:spacing w:val="-2"/>
          <w:sz w:val="20"/>
        </w:rPr>
        <w:t xml:space="preserve">крестьянам!»</w:t>
      </w:r>
      <w:r/>
    </w:p>
    <w:p>
      <w:pPr>
        <w:ind w:left="1293" w:right="6173" w:firstLine="0"/>
        <w:jc w:val="left"/>
        <w:spacing w:before="210" w:line="472" w:lineRule="auto"/>
        <w:rPr>
          <w:rFonts w:ascii="Calibri" w:hAnsi="Calibri"/>
          <w:sz w:val="20"/>
        </w:rPr>
      </w:pPr>
      <w:r>
        <w:rPr>
          <w:rFonts w:ascii="Calibri" w:hAnsi="Calibri"/>
          <w:spacing w:val="-2"/>
          <w:sz w:val="20"/>
        </w:rPr>
        <w:t xml:space="preserve">В)</w:t>
      </w:r>
      <w:r>
        <w:rPr>
          <w:rFonts w:ascii="Calibri" w:hAnsi="Calibri"/>
          <w:spacing w:val="-3"/>
          <w:sz w:val="20"/>
        </w:rPr>
        <w:t xml:space="preserve"> </w:t>
      </w:r>
      <w:r>
        <w:rPr>
          <w:rFonts w:ascii="Calibri" w:hAnsi="Calibri"/>
          <w:spacing w:val="-2"/>
          <w:sz w:val="20"/>
        </w:rPr>
        <w:t xml:space="preserve">«</w:t>
      </w:r>
      <w:r>
        <w:rPr>
          <w:rFonts w:ascii="Calibri" w:hAnsi="Calibri"/>
          <w:spacing w:val="-7"/>
          <w:sz w:val="20"/>
        </w:rPr>
        <w:t xml:space="preserve"> </w:t>
      </w:r>
      <w:r>
        <w:rPr>
          <w:rFonts w:ascii="Calibri" w:hAnsi="Calibri"/>
          <w:spacing w:val="-2"/>
          <w:sz w:val="20"/>
        </w:rPr>
        <w:t xml:space="preserve">Вся</w:t>
      </w:r>
      <w:r>
        <w:rPr>
          <w:rFonts w:ascii="Calibri" w:hAnsi="Calibri"/>
          <w:spacing w:val="-8"/>
          <w:sz w:val="20"/>
        </w:rPr>
        <w:t xml:space="preserve"> </w:t>
      </w:r>
      <w:r>
        <w:rPr>
          <w:rFonts w:ascii="Calibri" w:hAnsi="Calibri"/>
          <w:spacing w:val="-2"/>
          <w:sz w:val="20"/>
        </w:rPr>
        <w:t xml:space="preserve">власть</w:t>
      </w:r>
      <w:r>
        <w:rPr>
          <w:rFonts w:ascii="Calibri" w:hAnsi="Calibri"/>
          <w:spacing w:val="-8"/>
          <w:sz w:val="20"/>
        </w:rPr>
        <w:t xml:space="preserve"> </w:t>
      </w:r>
      <w:r>
        <w:rPr>
          <w:rFonts w:ascii="Calibri" w:hAnsi="Calibri"/>
          <w:spacing w:val="-2"/>
          <w:sz w:val="20"/>
        </w:rPr>
        <w:t xml:space="preserve">Учредительному</w:t>
      </w:r>
      <w:r>
        <w:rPr>
          <w:rFonts w:ascii="Calibri" w:hAnsi="Calibri"/>
          <w:spacing w:val="-9"/>
          <w:sz w:val="20"/>
        </w:rPr>
        <w:t xml:space="preserve"> </w:t>
      </w:r>
      <w:r>
        <w:rPr>
          <w:rFonts w:ascii="Calibri" w:hAnsi="Calibri"/>
          <w:spacing w:val="-2"/>
          <w:sz w:val="20"/>
        </w:rPr>
        <w:t xml:space="preserve">собранию» </w:t>
      </w:r>
      <w:r>
        <w:rPr>
          <w:rFonts w:ascii="Calibri" w:hAnsi="Calibri"/>
          <w:sz w:val="20"/>
        </w:rPr>
        <w:t xml:space="preserve">Г) « Долой министров – капиталистов»</w:t>
      </w:r>
      <w:r/>
    </w:p>
    <w:p>
      <w:pPr>
        <w:ind w:left="631" w:right="0" w:firstLine="0"/>
        <w:jc w:val="left"/>
        <w:spacing w:before="0" w:line="242" w:lineRule="exact"/>
        <w:rPr>
          <w:rFonts w:ascii="Calibri" w:hAnsi="Calibri"/>
          <w:sz w:val="20"/>
        </w:rPr>
      </w:pPr>
      <w:r>
        <w:rPr>
          <w:rFonts w:ascii="Calibri" w:hAnsi="Calibri"/>
          <w:sz w:val="20"/>
        </w:rPr>
        <w:t xml:space="preserve">А</w:t>
      </w:r>
      <w:r>
        <w:rPr>
          <w:rFonts w:ascii="Calibri" w:hAnsi="Calibri"/>
          <w:spacing w:val="13"/>
          <w:sz w:val="20"/>
        </w:rPr>
        <w:t xml:space="preserve"> </w:t>
      </w:r>
      <w:r>
        <w:rPr>
          <w:rFonts w:ascii="Calibri" w:hAnsi="Calibri"/>
          <w:sz w:val="20"/>
        </w:rPr>
        <w:t xml:space="preserve">14.</w:t>
      </w:r>
      <w:r>
        <w:rPr>
          <w:rFonts w:ascii="Calibri" w:hAnsi="Calibri"/>
          <w:spacing w:val="8"/>
          <w:sz w:val="20"/>
        </w:rPr>
        <w:t xml:space="preserve"> </w:t>
      </w:r>
      <w:r>
        <w:rPr>
          <w:rFonts w:ascii="Calibri" w:hAnsi="Calibri"/>
          <w:sz w:val="20"/>
        </w:rPr>
        <w:t xml:space="preserve">Что</w:t>
      </w:r>
      <w:r>
        <w:rPr>
          <w:rFonts w:ascii="Calibri" w:hAnsi="Calibri"/>
          <w:spacing w:val="15"/>
          <w:sz w:val="20"/>
        </w:rPr>
        <w:t xml:space="preserve"> </w:t>
      </w:r>
      <w:r>
        <w:rPr>
          <w:rFonts w:ascii="Calibri" w:hAnsi="Calibri"/>
          <w:sz w:val="20"/>
        </w:rPr>
        <w:t xml:space="preserve">из</w:t>
      </w:r>
      <w:r>
        <w:rPr>
          <w:rFonts w:ascii="Calibri" w:hAnsi="Calibri"/>
          <w:spacing w:val="12"/>
          <w:sz w:val="20"/>
        </w:rPr>
        <w:t xml:space="preserve"> </w:t>
      </w:r>
      <w:r>
        <w:rPr>
          <w:rFonts w:ascii="Calibri" w:hAnsi="Calibri"/>
          <w:sz w:val="20"/>
        </w:rPr>
        <w:t xml:space="preserve">ниже</w:t>
      </w:r>
      <w:r>
        <w:rPr>
          <w:rFonts w:ascii="Calibri" w:hAnsi="Calibri"/>
          <w:spacing w:val="9"/>
          <w:sz w:val="20"/>
        </w:rPr>
        <w:t xml:space="preserve"> </w:t>
      </w:r>
      <w:r>
        <w:rPr>
          <w:rFonts w:ascii="Calibri" w:hAnsi="Calibri"/>
          <w:sz w:val="20"/>
        </w:rPr>
        <w:t xml:space="preserve">перечисленного</w:t>
      </w:r>
      <w:r>
        <w:rPr>
          <w:rFonts w:ascii="Calibri" w:hAnsi="Calibri"/>
          <w:spacing w:val="15"/>
          <w:sz w:val="20"/>
        </w:rPr>
        <w:t xml:space="preserve"> </w:t>
      </w:r>
      <w:r>
        <w:rPr>
          <w:rFonts w:ascii="Calibri" w:hAnsi="Calibri"/>
          <w:sz w:val="20"/>
        </w:rPr>
        <w:t xml:space="preserve">является</w:t>
      </w:r>
      <w:r>
        <w:rPr>
          <w:rFonts w:ascii="Calibri" w:hAnsi="Calibri"/>
          <w:spacing w:val="11"/>
          <w:sz w:val="20"/>
        </w:rPr>
        <w:t xml:space="preserve"> </w:t>
      </w:r>
      <w:r>
        <w:rPr>
          <w:rFonts w:ascii="Calibri" w:hAnsi="Calibri"/>
          <w:sz w:val="20"/>
        </w:rPr>
        <w:t xml:space="preserve">одним</w:t>
      </w:r>
      <w:r>
        <w:rPr>
          <w:rFonts w:ascii="Calibri" w:hAnsi="Calibri"/>
          <w:spacing w:val="18"/>
          <w:sz w:val="20"/>
        </w:rPr>
        <w:t xml:space="preserve"> </w:t>
      </w:r>
      <w:r>
        <w:rPr>
          <w:rFonts w:ascii="Calibri" w:hAnsi="Calibri"/>
          <w:sz w:val="20"/>
        </w:rPr>
        <w:t xml:space="preserve">из</w:t>
      </w:r>
      <w:r>
        <w:rPr>
          <w:rFonts w:ascii="Calibri" w:hAnsi="Calibri"/>
          <w:spacing w:val="12"/>
          <w:sz w:val="20"/>
        </w:rPr>
        <w:t xml:space="preserve"> </w:t>
      </w:r>
      <w:r>
        <w:rPr>
          <w:rFonts w:ascii="Calibri" w:hAnsi="Calibri"/>
          <w:sz w:val="20"/>
        </w:rPr>
        <w:t xml:space="preserve">результатов</w:t>
      </w:r>
      <w:r>
        <w:rPr>
          <w:rFonts w:ascii="Calibri" w:hAnsi="Calibri"/>
          <w:spacing w:val="15"/>
          <w:sz w:val="20"/>
        </w:rPr>
        <w:t xml:space="preserve"> </w:t>
      </w:r>
      <w:r>
        <w:rPr>
          <w:rFonts w:ascii="Calibri" w:hAnsi="Calibri"/>
          <w:sz w:val="20"/>
        </w:rPr>
        <w:t xml:space="preserve">августовского</w:t>
      </w:r>
      <w:r>
        <w:rPr>
          <w:rFonts w:ascii="Calibri" w:hAnsi="Calibri"/>
          <w:spacing w:val="14"/>
          <w:sz w:val="20"/>
        </w:rPr>
        <w:t xml:space="preserve"> </w:t>
      </w:r>
      <w:r>
        <w:rPr>
          <w:rFonts w:ascii="Calibri" w:hAnsi="Calibri"/>
          <w:sz w:val="20"/>
        </w:rPr>
        <w:t xml:space="preserve">кризиса</w:t>
      </w:r>
      <w:r>
        <w:rPr>
          <w:rFonts w:ascii="Calibri" w:hAnsi="Calibri"/>
          <w:spacing w:val="15"/>
          <w:sz w:val="20"/>
        </w:rPr>
        <w:t xml:space="preserve"> </w:t>
      </w:r>
      <w:r>
        <w:rPr>
          <w:rFonts w:ascii="Calibri" w:hAnsi="Calibri"/>
          <w:sz w:val="20"/>
        </w:rPr>
        <w:t xml:space="preserve">1991</w:t>
      </w:r>
      <w:r>
        <w:rPr>
          <w:rFonts w:ascii="Calibri" w:hAnsi="Calibri"/>
          <w:spacing w:val="13"/>
          <w:sz w:val="20"/>
        </w:rPr>
        <w:t xml:space="preserve"> </w:t>
      </w:r>
      <w:r>
        <w:rPr>
          <w:rFonts w:ascii="Calibri" w:hAnsi="Calibri"/>
          <w:spacing w:val="-2"/>
          <w:sz w:val="20"/>
        </w:rPr>
        <w:t xml:space="preserve">года?</w:t>
      </w:r>
      <w:r/>
    </w:p>
    <w:p>
      <w:pPr>
        <w:ind w:left="1293" w:right="6620" w:firstLine="0"/>
        <w:jc w:val="left"/>
        <w:spacing w:before="231" w:line="472" w:lineRule="auto"/>
        <w:rPr>
          <w:rFonts w:ascii="Calibri" w:hAnsi="Calibri"/>
          <w:sz w:val="20"/>
        </w:rPr>
      </w:pPr>
      <w:r>
        <w:rPr>
          <w:rFonts w:ascii="Calibri" w:hAnsi="Calibri"/>
          <w:spacing w:val="-2"/>
          <w:sz w:val="20"/>
        </w:rPr>
        <w:t xml:space="preserve">А)</w:t>
      </w:r>
      <w:r>
        <w:rPr>
          <w:rFonts w:ascii="Calibri" w:hAnsi="Calibri"/>
          <w:spacing w:val="-9"/>
          <w:sz w:val="20"/>
        </w:rPr>
        <w:t xml:space="preserve"> </w:t>
      </w:r>
      <w:r>
        <w:rPr>
          <w:rFonts w:ascii="Calibri" w:hAnsi="Calibri"/>
          <w:spacing w:val="-2"/>
          <w:sz w:val="20"/>
        </w:rPr>
        <w:t xml:space="preserve">введение</w:t>
      </w:r>
      <w:r>
        <w:rPr>
          <w:rFonts w:ascii="Calibri" w:hAnsi="Calibri"/>
          <w:spacing w:val="-10"/>
          <w:sz w:val="20"/>
        </w:rPr>
        <w:t xml:space="preserve"> </w:t>
      </w:r>
      <w:r>
        <w:rPr>
          <w:rFonts w:ascii="Calibri" w:hAnsi="Calibri"/>
          <w:spacing w:val="-2"/>
          <w:sz w:val="20"/>
        </w:rPr>
        <w:t xml:space="preserve">поста</w:t>
      </w:r>
      <w:r>
        <w:rPr>
          <w:rFonts w:ascii="Calibri" w:hAnsi="Calibri"/>
          <w:spacing w:val="-9"/>
          <w:sz w:val="20"/>
        </w:rPr>
        <w:t xml:space="preserve"> </w:t>
      </w:r>
      <w:r>
        <w:rPr>
          <w:rFonts w:ascii="Calibri" w:hAnsi="Calibri"/>
          <w:spacing w:val="-2"/>
          <w:sz w:val="20"/>
        </w:rPr>
        <w:t xml:space="preserve">Президента</w:t>
      </w:r>
      <w:r>
        <w:rPr>
          <w:rFonts w:ascii="Calibri" w:hAnsi="Calibri"/>
          <w:spacing w:val="-9"/>
          <w:sz w:val="20"/>
        </w:rPr>
        <w:t xml:space="preserve"> </w:t>
      </w:r>
      <w:r>
        <w:rPr>
          <w:rFonts w:ascii="Calibri" w:hAnsi="Calibri"/>
          <w:spacing w:val="-2"/>
          <w:sz w:val="20"/>
        </w:rPr>
        <w:t xml:space="preserve">РСФСР </w:t>
      </w:r>
      <w:r>
        <w:rPr>
          <w:rFonts w:ascii="Calibri" w:hAnsi="Calibri"/>
          <w:sz w:val="20"/>
        </w:rPr>
        <w:t xml:space="preserve">Б) запрещение КПСС</w:t>
      </w:r>
      <w:r/>
    </w:p>
    <w:p>
      <w:pPr>
        <w:jc w:val="left"/>
        <w:spacing w:after="0" w:line="472" w:lineRule="auto"/>
        <w:rPr>
          <w:rFonts w:ascii="Calibri" w:hAns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hAnsi="Calibri"/>
          <w:sz w:val="20"/>
        </w:rPr>
      </w:r>
      <w:r/>
    </w:p>
    <w:p>
      <w:pPr>
        <w:ind w:left="1293" w:right="0" w:firstLine="0"/>
        <w:jc w:val="left"/>
        <w:spacing w:before="46"/>
        <w:rPr>
          <w:rFonts w:ascii="Calibri" w:hAnsi="Calibri"/>
          <w:sz w:val="20"/>
        </w:rPr>
      </w:pPr>
      <w:r>
        <w:rPr>
          <w:rFonts w:ascii="Calibri" w:hAnsi="Calibri"/>
          <w:sz w:val="20"/>
        </w:rPr>
        <w:t xml:space="preserve">В)</w:t>
      </w:r>
      <w:r>
        <w:rPr>
          <w:rFonts w:ascii="Calibri" w:hAnsi="Calibri"/>
          <w:spacing w:val="17"/>
          <w:sz w:val="20"/>
        </w:rPr>
        <w:t xml:space="preserve"> </w:t>
      </w:r>
      <w:r>
        <w:rPr>
          <w:rFonts w:ascii="Calibri" w:hAnsi="Calibri"/>
          <w:sz w:val="20"/>
        </w:rPr>
        <w:t xml:space="preserve">уничтожение</w:t>
      </w:r>
      <w:r>
        <w:rPr>
          <w:rFonts w:ascii="Calibri" w:hAnsi="Calibri"/>
          <w:spacing w:val="10"/>
          <w:sz w:val="20"/>
        </w:rPr>
        <w:t xml:space="preserve"> </w:t>
      </w:r>
      <w:r>
        <w:rPr>
          <w:rFonts w:ascii="Calibri" w:hAnsi="Calibri"/>
          <w:spacing w:val="-2"/>
          <w:sz w:val="20"/>
        </w:rPr>
        <w:t xml:space="preserve">Советов</w:t>
      </w:r>
      <w:r/>
    </w:p>
    <w:p>
      <w:pPr>
        <w:ind w:left="1293" w:right="0" w:firstLine="0"/>
        <w:jc w:val="left"/>
        <w:spacing w:before="236"/>
        <w:rPr>
          <w:rFonts w:ascii="Calibri" w:hAnsi="Calibri"/>
          <w:sz w:val="20"/>
        </w:rPr>
      </w:pPr>
      <w:r>
        <w:rPr>
          <w:rFonts w:ascii="Calibri" w:hAnsi="Calibri"/>
          <w:sz w:val="20"/>
        </w:rPr>
        <w:t xml:space="preserve">Г)</w:t>
      </w:r>
      <w:r>
        <w:rPr>
          <w:rFonts w:ascii="Calibri" w:hAnsi="Calibri"/>
          <w:spacing w:val="14"/>
          <w:sz w:val="20"/>
        </w:rPr>
        <w:t xml:space="preserve"> </w:t>
      </w:r>
      <w:r>
        <w:rPr>
          <w:rFonts w:ascii="Calibri" w:hAnsi="Calibri"/>
          <w:sz w:val="20"/>
        </w:rPr>
        <w:t xml:space="preserve">усиление</w:t>
      </w:r>
      <w:r>
        <w:rPr>
          <w:rFonts w:ascii="Calibri" w:hAnsi="Calibri"/>
          <w:spacing w:val="12"/>
          <w:sz w:val="20"/>
        </w:rPr>
        <w:t xml:space="preserve"> </w:t>
      </w:r>
      <w:r>
        <w:rPr>
          <w:rFonts w:ascii="Calibri" w:hAnsi="Calibri"/>
          <w:sz w:val="20"/>
        </w:rPr>
        <w:t xml:space="preserve">авторитета</w:t>
      </w:r>
      <w:r>
        <w:rPr>
          <w:rFonts w:ascii="Calibri" w:hAnsi="Calibri"/>
          <w:spacing w:val="17"/>
          <w:sz w:val="20"/>
        </w:rPr>
        <w:t xml:space="preserve"> </w:t>
      </w:r>
      <w:r>
        <w:rPr>
          <w:rFonts w:ascii="Calibri" w:hAnsi="Calibri"/>
          <w:sz w:val="20"/>
        </w:rPr>
        <w:t xml:space="preserve">Президента</w:t>
      </w:r>
      <w:r>
        <w:rPr>
          <w:rFonts w:ascii="Calibri" w:hAnsi="Calibri"/>
          <w:spacing w:val="17"/>
          <w:sz w:val="20"/>
        </w:rPr>
        <w:t xml:space="preserve"> </w:t>
      </w:r>
      <w:r>
        <w:rPr>
          <w:rFonts w:ascii="Calibri" w:hAnsi="Calibri"/>
          <w:spacing w:val="-4"/>
          <w:sz w:val="20"/>
        </w:rPr>
        <w:t xml:space="preserve">СССР</w:t>
      </w:r>
      <w:r/>
    </w:p>
    <w:p>
      <w:pPr>
        <w:ind w:left="631" w:right="0" w:firstLine="0"/>
        <w:jc w:val="left"/>
        <w:spacing w:before="231"/>
        <w:rPr>
          <w:rFonts w:ascii="Calibri" w:hAnsi="Calibri"/>
          <w:sz w:val="20"/>
        </w:rPr>
      </w:pPr>
      <w:r>
        <w:rPr>
          <w:rFonts w:ascii="Calibri" w:hAnsi="Calibri"/>
          <w:sz w:val="20"/>
        </w:rPr>
        <w:t xml:space="preserve">А</w:t>
      </w:r>
      <w:r>
        <w:rPr>
          <w:rFonts w:ascii="Calibri" w:hAnsi="Calibri"/>
          <w:spacing w:val="14"/>
          <w:sz w:val="20"/>
        </w:rPr>
        <w:t xml:space="preserve"> </w:t>
      </w:r>
      <w:r>
        <w:rPr>
          <w:rFonts w:ascii="Calibri" w:hAnsi="Calibri"/>
          <w:sz w:val="20"/>
        </w:rPr>
        <w:t xml:space="preserve">15.</w:t>
      </w:r>
      <w:r>
        <w:rPr>
          <w:rFonts w:ascii="Calibri" w:hAnsi="Calibri"/>
          <w:spacing w:val="9"/>
          <w:sz w:val="20"/>
        </w:rPr>
        <w:t xml:space="preserve"> </w:t>
      </w:r>
      <w:r>
        <w:rPr>
          <w:rFonts w:ascii="Calibri" w:hAnsi="Calibri"/>
          <w:sz w:val="20"/>
        </w:rPr>
        <w:t xml:space="preserve">Что</w:t>
      </w:r>
      <w:r>
        <w:rPr>
          <w:rFonts w:ascii="Calibri" w:hAnsi="Calibri"/>
          <w:spacing w:val="15"/>
          <w:sz w:val="20"/>
        </w:rPr>
        <w:t xml:space="preserve"> </w:t>
      </w:r>
      <w:r>
        <w:rPr>
          <w:rFonts w:ascii="Calibri" w:hAnsi="Calibri"/>
          <w:sz w:val="20"/>
        </w:rPr>
        <w:t xml:space="preserve">из</w:t>
      </w:r>
      <w:r>
        <w:rPr>
          <w:rFonts w:ascii="Calibri" w:hAnsi="Calibri"/>
          <w:spacing w:val="13"/>
          <w:sz w:val="20"/>
        </w:rPr>
        <w:t xml:space="preserve"> </w:t>
      </w:r>
      <w:r>
        <w:rPr>
          <w:rFonts w:ascii="Calibri" w:hAnsi="Calibri"/>
          <w:sz w:val="20"/>
        </w:rPr>
        <w:t xml:space="preserve">названного</w:t>
      </w:r>
      <w:r>
        <w:rPr>
          <w:rFonts w:ascii="Calibri" w:hAnsi="Calibri"/>
          <w:spacing w:val="15"/>
          <w:sz w:val="20"/>
        </w:rPr>
        <w:t xml:space="preserve"> </w:t>
      </w:r>
      <w:r>
        <w:rPr>
          <w:rFonts w:ascii="Calibri" w:hAnsi="Calibri"/>
          <w:sz w:val="20"/>
        </w:rPr>
        <w:t xml:space="preserve">характеризует</w:t>
      </w:r>
      <w:r>
        <w:rPr>
          <w:rFonts w:ascii="Calibri" w:hAnsi="Calibri"/>
          <w:spacing w:val="15"/>
          <w:sz w:val="20"/>
        </w:rPr>
        <w:t xml:space="preserve"> </w:t>
      </w:r>
      <w:r>
        <w:rPr>
          <w:rFonts w:ascii="Calibri" w:hAnsi="Calibri"/>
          <w:sz w:val="20"/>
        </w:rPr>
        <w:t xml:space="preserve">экономическую</w:t>
      </w:r>
      <w:r>
        <w:rPr>
          <w:rFonts w:ascii="Calibri" w:hAnsi="Calibri"/>
          <w:spacing w:val="19"/>
          <w:sz w:val="20"/>
        </w:rPr>
        <w:t xml:space="preserve"> </w:t>
      </w:r>
      <w:r>
        <w:rPr>
          <w:rFonts w:ascii="Calibri" w:hAnsi="Calibri"/>
          <w:sz w:val="20"/>
        </w:rPr>
        <w:t xml:space="preserve">политику</w:t>
      </w:r>
      <w:r>
        <w:rPr>
          <w:rFonts w:ascii="Calibri" w:hAnsi="Calibri"/>
          <w:spacing w:val="11"/>
          <w:sz w:val="20"/>
        </w:rPr>
        <w:t xml:space="preserve"> </w:t>
      </w:r>
      <w:r>
        <w:rPr>
          <w:rFonts w:ascii="Calibri" w:hAnsi="Calibri"/>
          <w:sz w:val="20"/>
        </w:rPr>
        <w:t xml:space="preserve">Л.И.</w:t>
      </w:r>
      <w:r>
        <w:rPr>
          <w:rFonts w:ascii="Calibri" w:hAnsi="Calibri"/>
          <w:spacing w:val="14"/>
          <w:sz w:val="20"/>
        </w:rPr>
        <w:t xml:space="preserve"> </w:t>
      </w:r>
      <w:r>
        <w:rPr>
          <w:rFonts w:ascii="Calibri" w:hAnsi="Calibri"/>
          <w:spacing w:val="-2"/>
          <w:sz w:val="20"/>
        </w:rPr>
        <w:t xml:space="preserve">Брежнева?</w:t>
      </w:r>
      <w:r/>
    </w:p>
    <w:p>
      <w:pPr>
        <w:ind w:left="1293" w:right="5010" w:firstLine="0"/>
        <w:jc w:val="left"/>
        <w:spacing w:before="236" w:line="472" w:lineRule="auto"/>
        <w:rPr>
          <w:rFonts w:ascii="Calibri" w:hAnsi="Calibri"/>
          <w:sz w:val="20"/>
        </w:rPr>
      </w:pPr>
      <w:r>
        <w:rPr>
          <w:rFonts w:ascii="Calibri" w:hAnsi="Calibri"/>
          <w:spacing w:val="-2"/>
          <w:sz w:val="20"/>
        </w:rPr>
        <w:t xml:space="preserve">А)</w:t>
      </w:r>
      <w:r>
        <w:rPr>
          <w:rFonts w:ascii="Calibri" w:hAnsi="Calibri"/>
          <w:spacing w:val="-7"/>
          <w:sz w:val="20"/>
        </w:rPr>
        <w:t xml:space="preserve"> </w:t>
      </w:r>
      <w:r>
        <w:rPr>
          <w:rFonts w:ascii="Calibri" w:hAnsi="Calibri"/>
          <w:spacing w:val="-2"/>
          <w:sz w:val="20"/>
        </w:rPr>
        <w:t xml:space="preserve">приоритетное</w:t>
      </w:r>
      <w:r>
        <w:rPr>
          <w:rFonts w:ascii="Calibri" w:hAnsi="Calibri"/>
          <w:spacing w:val="-10"/>
          <w:sz w:val="20"/>
        </w:rPr>
        <w:t xml:space="preserve"> </w:t>
      </w:r>
      <w:r>
        <w:rPr>
          <w:rFonts w:ascii="Calibri" w:hAnsi="Calibri"/>
          <w:spacing w:val="-2"/>
          <w:sz w:val="20"/>
        </w:rPr>
        <w:t xml:space="preserve">развитие</w:t>
      </w:r>
      <w:r>
        <w:rPr>
          <w:rFonts w:ascii="Calibri" w:hAnsi="Calibri"/>
          <w:spacing w:val="-10"/>
          <w:sz w:val="20"/>
        </w:rPr>
        <w:t xml:space="preserve"> </w:t>
      </w:r>
      <w:r>
        <w:rPr>
          <w:rFonts w:ascii="Calibri" w:hAnsi="Calibri"/>
          <w:spacing w:val="-2"/>
          <w:sz w:val="20"/>
        </w:rPr>
        <w:t xml:space="preserve">оборонной</w:t>
      </w:r>
      <w:r>
        <w:rPr>
          <w:rFonts w:ascii="Calibri" w:hAnsi="Calibri"/>
          <w:spacing w:val="-6"/>
          <w:sz w:val="20"/>
        </w:rPr>
        <w:t xml:space="preserve"> </w:t>
      </w:r>
      <w:r>
        <w:rPr>
          <w:rFonts w:ascii="Calibri" w:hAnsi="Calibri"/>
          <w:spacing w:val="-2"/>
          <w:sz w:val="20"/>
        </w:rPr>
        <w:t xml:space="preserve">промышленности </w:t>
      </w:r>
      <w:r>
        <w:rPr>
          <w:rFonts w:ascii="Calibri" w:hAnsi="Calibri"/>
          <w:sz w:val="20"/>
        </w:rPr>
        <w:t xml:space="preserve">Б) интенсивное строительство жилья</w:t>
      </w:r>
      <w:r/>
    </w:p>
    <w:p>
      <w:pPr>
        <w:ind w:left="1293" w:right="0" w:firstLine="0"/>
        <w:jc w:val="left"/>
        <w:spacing w:before="0" w:line="237" w:lineRule="exact"/>
        <w:rPr>
          <w:rFonts w:ascii="Calibri" w:hAnsi="Calibri"/>
          <w:sz w:val="20"/>
        </w:rPr>
      </w:pPr>
      <w:r>
        <w:rPr>
          <w:rFonts w:ascii="Calibri" w:hAnsi="Calibri"/>
          <w:spacing w:val="-2"/>
          <w:sz w:val="20"/>
        </w:rPr>
        <w:t xml:space="preserve">В)</w:t>
      </w:r>
      <w:r>
        <w:rPr>
          <w:rFonts w:ascii="Calibri" w:hAnsi="Calibri"/>
          <w:spacing w:val="-6"/>
          <w:sz w:val="20"/>
        </w:rPr>
        <w:t xml:space="preserve"> </w:t>
      </w:r>
      <w:r>
        <w:rPr>
          <w:rFonts w:ascii="Calibri" w:hAnsi="Calibri"/>
          <w:spacing w:val="-2"/>
          <w:sz w:val="20"/>
        </w:rPr>
        <w:t xml:space="preserve">разработка</w:t>
      </w:r>
      <w:r>
        <w:rPr>
          <w:rFonts w:ascii="Calibri" w:hAnsi="Calibri"/>
          <w:spacing w:val="-8"/>
          <w:sz w:val="20"/>
        </w:rPr>
        <w:t xml:space="preserve"> </w:t>
      </w:r>
      <w:r>
        <w:rPr>
          <w:rFonts w:ascii="Calibri" w:hAnsi="Calibri"/>
          <w:spacing w:val="-2"/>
          <w:sz w:val="20"/>
        </w:rPr>
        <w:t xml:space="preserve">целинных</w:t>
      </w:r>
      <w:r>
        <w:rPr>
          <w:rFonts w:ascii="Calibri" w:hAnsi="Calibri"/>
          <w:spacing w:val="-3"/>
          <w:sz w:val="20"/>
        </w:rPr>
        <w:t xml:space="preserve"> </w:t>
      </w:r>
      <w:r>
        <w:rPr>
          <w:rFonts w:ascii="Calibri" w:hAnsi="Calibri"/>
          <w:spacing w:val="-2"/>
          <w:sz w:val="20"/>
        </w:rPr>
        <w:t xml:space="preserve">и</w:t>
      </w:r>
      <w:r>
        <w:rPr>
          <w:rFonts w:ascii="Calibri" w:hAnsi="Calibri"/>
          <w:spacing w:val="-10"/>
          <w:sz w:val="20"/>
        </w:rPr>
        <w:t xml:space="preserve"> </w:t>
      </w:r>
      <w:r>
        <w:rPr>
          <w:rFonts w:ascii="Calibri" w:hAnsi="Calibri"/>
          <w:spacing w:val="-2"/>
          <w:sz w:val="20"/>
        </w:rPr>
        <w:t xml:space="preserve">залежных</w:t>
      </w:r>
      <w:r>
        <w:rPr>
          <w:rFonts w:ascii="Calibri" w:hAnsi="Calibri"/>
          <w:spacing w:val="-8"/>
          <w:sz w:val="20"/>
        </w:rPr>
        <w:t xml:space="preserve"> </w:t>
      </w:r>
      <w:r>
        <w:rPr>
          <w:rFonts w:ascii="Calibri" w:hAnsi="Calibri"/>
          <w:spacing w:val="-2"/>
          <w:sz w:val="20"/>
        </w:rPr>
        <w:t xml:space="preserve">земель</w:t>
      </w:r>
      <w:r/>
    </w:p>
    <w:p>
      <w:pPr>
        <w:ind w:left="631" w:right="5134" w:firstLine="662"/>
        <w:jc w:val="left"/>
        <w:spacing w:before="236" w:line="472" w:lineRule="auto"/>
        <w:rPr>
          <w:rFonts w:ascii="Calibri" w:hAnsi="Calibri"/>
          <w:sz w:val="20"/>
        </w:rPr>
      </w:pPr>
      <w:r>
        <w:rPr>
          <w:rFonts w:ascii="Calibri" w:hAnsi="Calibri"/>
          <w:spacing w:val="-2"/>
          <w:sz w:val="20"/>
        </w:rPr>
        <w:t xml:space="preserve">Г)</w:t>
      </w:r>
      <w:r>
        <w:rPr>
          <w:rFonts w:ascii="Calibri" w:hAnsi="Calibri"/>
          <w:spacing w:val="-6"/>
          <w:sz w:val="20"/>
        </w:rPr>
        <w:t xml:space="preserve"> </w:t>
      </w:r>
      <w:r>
        <w:rPr>
          <w:rFonts w:ascii="Calibri" w:hAnsi="Calibri"/>
          <w:spacing w:val="-2"/>
          <w:sz w:val="20"/>
        </w:rPr>
        <w:t xml:space="preserve">увеличение</w:t>
      </w:r>
      <w:r>
        <w:rPr>
          <w:rFonts w:ascii="Calibri" w:hAnsi="Calibri"/>
          <w:spacing w:val="-8"/>
          <w:sz w:val="20"/>
        </w:rPr>
        <w:t xml:space="preserve"> </w:t>
      </w:r>
      <w:r>
        <w:rPr>
          <w:rFonts w:ascii="Calibri" w:hAnsi="Calibri"/>
          <w:spacing w:val="-2"/>
          <w:sz w:val="20"/>
        </w:rPr>
        <w:t xml:space="preserve">капиталовложений</w:t>
      </w:r>
      <w:r>
        <w:rPr>
          <w:rFonts w:ascii="Calibri" w:hAnsi="Calibri"/>
          <w:spacing w:val="-7"/>
          <w:sz w:val="20"/>
        </w:rPr>
        <w:t xml:space="preserve"> </w:t>
      </w:r>
      <w:r>
        <w:rPr>
          <w:rFonts w:ascii="Calibri" w:hAnsi="Calibri"/>
          <w:spacing w:val="-2"/>
          <w:sz w:val="20"/>
        </w:rPr>
        <w:t xml:space="preserve">в</w:t>
      </w:r>
      <w:r>
        <w:rPr>
          <w:rFonts w:ascii="Calibri" w:hAnsi="Calibri"/>
          <w:spacing w:val="-4"/>
          <w:sz w:val="20"/>
        </w:rPr>
        <w:t xml:space="preserve"> </w:t>
      </w:r>
      <w:r>
        <w:rPr>
          <w:rFonts w:ascii="Calibri" w:hAnsi="Calibri"/>
          <w:spacing w:val="-2"/>
          <w:sz w:val="20"/>
        </w:rPr>
        <w:t xml:space="preserve">сельское</w:t>
      </w:r>
      <w:r>
        <w:rPr>
          <w:rFonts w:ascii="Calibri" w:hAnsi="Calibri"/>
          <w:spacing w:val="-7"/>
          <w:sz w:val="20"/>
        </w:rPr>
        <w:t xml:space="preserve"> </w:t>
      </w:r>
      <w:r>
        <w:rPr>
          <w:rFonts w:ascii="Calibri" w:hAnsi="Calibri"/>
          <w:spacing w:val="-2"/>
          <w:sz w:val="20"/>
        </w:rPr>
        <w:t xml:space="preserve">хозяйство </w:t>
      </w:r>
      <w:r>
        <w:rPr>
          <w:rFonts w:ascii="Calibri" w:hAnsi="Calibri"/>
          <w:sz w:val="20"/>
        </w:rPr>
        <w:t xml:space="preserve">А 16. Причиной революции 1905 года было:</w:t>
      </w:r>
      <w:r/>
    </w:p>
    <w:p>
      <w:pPr>
        <w:ind w:left="1293" w:right="0" w:firstLine="0"/>
        <w:jc w:val="left"/>
        <w:spacing w:before="0" w:line="237" w:lineRule="exact"/>
        <w:rPr>
          <w:rFonts w:ascii="Calibri" w:hAnsi="Calibri"/>
          <w:sz w:val="20"/>
        </w:rPr>
      </w:pPr>
      <w:r>
        <w:rPr>
          <w:rFonts w:ascii="Calibri" w:hAnsi="Calibri"/>
          <w:sz w:val="20"/>
        </w:rPr>
        <w:t xml:space="preserve">А)</w:t>
      </w:r>
      <w:r>
        <w:rPr>
          <w:rFonts w:ascii="Calibri" w:hAnsi="Calibri"/>
          <w:spacing w:val="20"/>
          <w:sz w:val="20"/>
        </w:rPr>
        <w:t xml:space="preserve"> </w:t>
      </w:r>
      <w:r>
        <w:rPr>
          <w:rFonts w:ascii="Calibri" w:hAnsi="Calibri"/>
          <w:sz w:val="20"/>
        </w:rPr>
        <w:t xml:space="preserve">недовольство</w:t>
      </w:r>
      <w:r>
        <w:rPr>
          <w:rFonts w:ascii="Calibri" w:hAnsi="Calibri"/>
          <w:spacing w:val="17"/>
          <w:sz w:val="20"/>
        </w:rPr>
        <w:t xml:space="preserve"> </w:t>
      </w:r>
      <w:r>
        <w:rPr>
          <w:rFonts w:ascii="Calibri" w:hAnsi="Calibri"/>
          <w:sz w:val="20"/>
        </w:rPr>
        <w:t xml:space="preserve">крестьян</w:t>
      </w:r>
      <w:r>
        <w:rPr>
          <w:rFonts w:ascii="Calibri" w:hAnsi="Calibri"/>
          <w:spacing w:val="14"/>
          <w:sz w:val="20"/>
        </w:rPr>
        <w:t xml:space="preserve"> </w:t>
      </w:r>
      <w:r>
        <w:rPr>
          <w:rFonts w:ascii="Calibri" w:hAnsi="Calibri"/>
          <w:sz w:val="20"/>
        </w:rPr>
        <w:t xml:space="preserve">общинным</w:t>
      </w:r>
      <w:r>
        <w:rPr>
          <w:rFonts w:ascii="Calibri" w:hAnsi="Calibri"/>
          <w:spacing w:val="15"/>
          <w:sz w:val="20"/>
        </w:rPr>
        <w:t xml:space="preserve"> </w:t>
      </w:r>
      <w:r>
        <w:rPr>
          <w:rFonts w:ascii="Calibri" w:hAnsi="Calibri"/>
          <w:spacing w:val="-2"/>
          <w:sz w:val="20"/>
        </w:rPr>
        <w:t xml:space="preserve">строем</w:t>
      </w:r>
      <w:r/>
    </w:p>
    <w:p>
      <w:pPr>
        <w:ind w:left="1293" w:right="5134" w:firstLine="0"/>
        <w:jc w:val="left"/>
        <w:spacing w:before="236" w:line="468" w:lineRule="auto"/>
        <w:rPr>
          <w:rFonts w:ascii="Calibri" w:hAnsi="Calibri"/>
          <w:sz w:val="20"/>
        </w:rPr>
      </w:pPr>
      <w:r>
        <w:rPr>
          <w:rFonts w:ascii="Calibri" w:hAnsi="Calibri"/>
          <w:spacing w:val="-2"/>
          <w:sz w:val="20"/>
        </w:rPr>
        <w:t xml:space="preserve">Б)</w:t>
      </w:r>
      <w:r>
        <w:rPr>
          <w:rFonts w:ascii="Calibri" w:hAnsi="Calibri"/>
          <w:spacing w:val="-4"/>
          <w:sz w:val="20"/>
        </w:rPr>
        <w:t xml:space="preserve"> </w:t>
      </w:r>
      <w:r>
        <w:rPr>
          <w:rFonts w:ascii="Calibri" w:hAnsi="Calibri"/>
          <w:spacing w:val="-2"/>
          <w:sz w:val="20"/>
        </w:rPr>
        <w:t xml:space="preserve">попытка</w:t>
      </w:r>
      <w:r>
        <w:rPr>
          <w:rFonts w:ascii="Calibri" w:hAnsi="Calibri"/>
          <w:spacing w:val="-6"/>
          <w:sz w:val="20"/>
        </w:rPr>
        <w:t xml:space="preserve"> </w:t>
      </w:r>
      <w:r>
        <w:rPr>
          <w:rFonts w:ascii="Calibri" w:hAnsi="Calibri"/>
          <w:spacing w:val="-2"/>
          <w:sz w:val="20"/>
        </w:rPr>
        <w:t xml:space="preserve">государства</w:t>
      </w:r>
      <w:r>
        <w:rPr>
          <w:rFonts w:ascii="Calibri" w:hAnsi="Calibri"/>
          <w:spacing w:val="-6"/>
          <w:sz w:val="20"/>
        </w:rPr>
        <w:t xml:space="preserve"> </w:t>
      </w:r>
      <w:r>
        <w:rPr>
          <w:rFonts w:ascii="Calibri" w:hAnsi="Calibri"/>
          <w:spacing w:val="-2"/>
          <w:sz w:val="20"/>
        </w:rPr>
        <w:t xml:space="preserve">укрепить</w:t>
      </w:r>
      <w:r>
        <w:rPr>
          <w:rFonts w:ascii="Calibri" w:hAnsi="Calibri"/>
          <w:spacing w:val="-9"/>
          <w:sz w:val="20"/>
        </w:rPr>
        <w:t xml:space="preserve"> </w:t>
      </w:r>
      <w:r>
        <w:rPr>
          <w:rFonts w:ascii="Calibri" w:hAnsi="Calibri"/>
          <w:spacing w:val="-2"/>
          <w:sz w:val="20"/>
        </w:rPr>
        <w:t xml:space="preserve">разрушение</w:t>
      </w:r>
      <w:r>
        <w:rPr>
          <w:rFonts w:ascii="Calibri" w:hAnsi="Calibri"/>
          <w:spacing w:val="-10"/>
          <w:sz w:val="20"/>
        </w:rPr>
        <w:t xml:space="preserve"> </w:t>
      </w:r>
      <w:r>
        <w:rPr>
          <w:rFonts w:ascii="Calibri" w:hAnsi="Calibri"/>
          <w:spacing w:val="-2"/>
          <w:sz w:val="20"/>
        </w:rPr>
        <w:t xml:space="preserve">общины </w:t>
      </w:r>
      <w:r>
        <w:rPr>
          <w:rFonts w:ascii="Calibri" w:hAnsi="Calibri"/>
          <w:sz w:val="20"/>
        </w:rPr>
        <w:t xml:space="preserve">В) сохранение сословного строя</w:t>
      </w:r>
      <w:r/>
    </w:p>
    <w:p>
      <w:pPr>
        <w:ind w:left="1293" w:right="0" w:firstLine="0"/>
        <w:jc w:val="left"/>
        <w:spacing w:before="3"/>
        <w:rPr>
          <w:rFonts w:ascii="Calibri" w:hAnsi="Calibri"/>
          <w:sz w:val="20"/>
        </w:rPr>
      </w:pPr>
      <w:r>
        <w:rPr>
          <w:rFonts w:ascii="Calibri" w:hAnsi="Calibri"/>
          <w:sz w:val="20"/>
        </w:rPr>
        <w:t xml:space="preserve">Г)</w:t>
      </w:r>
      <w:r>
        <w:rPr>
          <w:rFonts w:ascii="Calibri" w:hAnsi="Calibri"/>
          <w:spacing w:val="14"/>
          <w:sz w:val="20"/>
        </w:rPr>
        <w:t xml:space="preserve"> </w:t>
      </w:r>
      <w:r>
        <w:rPr>
          <w:rFonts w:ascii="Calibri" w:hAnsi="Calibri"/>
          <w:sz w:val="20"/>
        </w:rPr>
        <w:t xml:space="preserve">крестьянское</w:t>
      </w:r>
      <w:r>
        <w:rPr>
          <w:rFonts w:ascii="Calibri" w:hAnsi="Calibri"/>
          <w:spacing w:val="13"/>
          <w:sz w:val="20"/>
        </w:rPr>
        <w:t xml:space="preserve"> </w:t>
      </w:r>
      <w:r>
        <w:rPr>
          <w:rFonts w:ascii="Calibri" w:hAnsi="Calibri"/>
          <w:spacing w:val="-2"/>
          <w:sz w:val="20"/>
        </w:rPr>
        <w:t xml:space="preserve">малоземелье</w:t>
      </w:r>
      <w:r/>
    </w:p>
    <w:p>
      <w:pPr>
        <w:ind w:left="1293" w:right="1071" w:hanging="663"/>
        <w:jc w:val="left"/>
        <w:spacing w:before="235" w:line="468" w:lineRule="auto"/>
        <w:rPr>
          <w:rFonts w:ascii="Calibri" w:hAnsi="Calibri"/>
          <w:sz w:val="20"/>
        </w:rPr>
      </w:pPr>
      <w:r>
        <w:rPr>
          <w:rFonts w:ascii="Calibri" w:hAnsi="Calibri"/>
          <w:spacing w:val="-2"/>
          <w:sz w:val="20"/>
        </w:rPr>
        <w:t xml:space="preserve">А 17.</w:t>
      </w:r>
      <w:r>
        <w:rPr>
          <w:rFonts w:ascii="Calibri" w:hAnsi="Calibri"/>
          <w:spacing w:val="-5"/>
          <w:sz w:val="20"/>
        </w:rPr>
        <w:t xml:space="preserve"> </w:t>
      </w:r>
      <w:r>
        <w:rPr>
          <w:rFonts w:ascii="Calibri" w:hAnsi="Calibri"/>
          <w:spacing w:val="-2"/>
          <w:sz w:val="20"/>
        </w:rPr>
        <w:t xml:space="preserve">Военное</w:t>
      </w:r>
      <w:r>
        <w:rPr>
          <w:rFonts w:ascii="Calibri" w:hAnsi="Calibri"/>
          <w:spacing w:val="-4"/>
          <w:sz w:val="20"/>
        </w:rPr>
        <w:t xml:space="preserve"> </w:t>
      </w:r>
      <w:r>
        <w:rPr>
          <w:rFonts w:ascii="Calibri" w:hAnsi="Calibri"/>
          <w:spacing w:val="-2"/>
          <w:sz w:val="20"/>
        </w:rPr>
        <w:t xml:space="preserve">вмешательство иностранных государств во внутренние</w:t>
      </w:r>
      <w:r>
        <w:rPr>
          <w:rFonts w:ascii="Calibri" w:hAnsi="Calibri"/>
          <w:spacing w:val="-5"/>
          <w:sz w:val="20"/>
        </w:rPr>
        <w:t xml:space="preserve"> </w:t>
      </w:r>
      <w:r>
        <w:rPr>
          <w:rFonts w:ascii="Calibri" w:hAnsi="Calibri"/>
          <w:spacing w:val="-2"/>
          <w:sz w:val="20"/>
        </w:rPr>
        <w:t xml:space="preserve">дела другого государства называется: </w:t>
      </w:r>
      <w:r>
        <w:rPr>
          <w:rFonts w:ascii="Calibri" w:hAnsi="Calibri"/>
          <w:sz w:val="20"/>
        </w:rPr>
        <w:t xml:space="preserve">А) эскалацией</w:t>
      </w:r>
      <w:r/>
    </w:p>
    <w:p>
      <w:pPr>
        <w:ind w:left="1293" w:right="8556" w:firstLine="0"/>
        <w:jc w:val="left"/>
        <w:spacing w:before="4" w:line="472"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интервенцией </w:t>
      </w:r>
      <w:r>
        <w:rPr>
          <w:rFonts w:ascii="Calibri" w:hAnsi="Calibri"/>
          <w:sz w:val="20"/>
        </w:rPr>
        <w:t xml:space="preserve">В) аннексией</w:t>
      </w:r>
      <w:r/>
    </w:p>
    <w:p>
      <w:pPr>
        <w:ind w:left="1293" w:right="0" w:firstLine="0"/>
        <w:jc w:val="left"/>
        <w:spacing w:before="0" w:line="237" w:lineRule="exact"/>
        <w:rPr>
          <w:rFonts w:ascii="Calibri" w:hAnsi="Calibri"/>
          <w:sz w:val="20"/>
        </w:rPr>
      </w:pPr>
      <w:r>
        <w:rPr>
          <w:rFonts w:ascii="Calibri" w:hAnsi="Calibri"/>
          <w:sz w:val="20"/>
        </w:rPr>
        <w:t xml:space="preserve">Г)</w:t>
      </w:r>
      <w:r>
        <w:rPr>
          <w:rFonts w:ascii="Calibri" w:hAnsi="Calibri"/>
          <w:spacing w:val="-8"/>
          <w:sz w:val="20"/>
        </w:rPr>
        <w:t xml:space="preserve"> </w:t>
      </w:r>
      <w:r>
        <w:rPr>
          <w:rFonts w:ascii="Calibri" w:hAnsi="Calibri"/>
          <w:spacing w:val="-2"/>
          <w:sz w:val="20"/>
        </w:rPr>
        <w:t xml:space="preserve">экспроприацией</w:t>
      </w:r>
      <w:r/>
    </w:p>
    <w:p>
      <w:pPr>
        <w:ind w:left="1293" w:right="5010" w:hanging="663"/>
        <w:jc w:val="left"/>
        <w:spacing w:before="235" w:line="472" w:lineRule="auto"/>
        <w:rPr>
          <w:rFonts w:ascii="Calibri" w:hAnsi="Calibri"/>
          <w:sz w:val="20"/>
        </w:rPr>
      </w:pPr>
      <w:r>
        <w:rPr>
          <w:rFonts w:ascii="Calibri" w:hAnsi="Calibri"/>
          <w:spacing w:val="-2"/>
          <w:sz w:val="20"/>
        </w:rPr>
        <w:t xml:space="preserve">А</w:t>
      </w:r>
      <w:r>
        <w:rPr>
          <w:rFonts w:ascii="Calibri" w:hAnsi="Calibri"/>
          <w:spacing w:val="-4"/>
          <w:sz w:val="20"/>
        </w:rPr>
        <w:t xml:space="preserve"> </w:t>
      </w:r>
      <w:r>
        <w:rPr>
          <w:rFonts w:ascii="Calibri" w:hAnsi="Calibri"/>
          <w:spacing w:val="-2"/>
          <w:sz w:val="20"/>
        </w:rPr>
        <w:t xml:space="preserve">18.</w:t>
      </w:r>
      <w:r>
        <w:rPr>
          <w:rFonts w:ascii="Calibri" w:hAnsi="Calibri"/>
          <w:spacing w:val="-8"/>
          <w:sz w:val="20"/>
        </w:rPr>
        <w:t xml:space="preserve"> </w:t>
      </w:r>
      <w:r>
        <w:rPr>
          <w:rFonts w:ascii="Calibri" w:hAnsi="Calibri"/>
          <w:spacing w:val="-2"/>
          <w:sz w:val="20"/>
        </w:rPr>
        <w:t xml:space="preserve">Контрнаступление</w:t>
      </w:r>
      <w:r>
        <w:rPr>
          <w:rFonts w:ascii="Calibri" w:hAnsi="Calibri"/>
          <w:spacing w:val="-7"/>
          <w:sz w:val="20"/>
        </w:rPr>
        <w:t xml:space="preserve"> </w:t>
      </w:r>
      <w:r>
        <w:rPr>
          <w:rFonts w:ascii="Calibri" w:hAnsi="Calibri"/>
          <w:spacing w:val="-2"/>
          <w:sz w:val="20"/>
        </w:rPr>
        <w:t xml:space="preserve">советских</w:t>
      </w:r>
      <w:r>
        <w:rPr>
          <w:rFonts w:ascii="Calibri" w:hAnsi="Calibri"/>
          <w:spacing w:val="-3"/>
          <w:sz w:val="20"/>
        </w:rPr>
        <w:t xml:space="preserve"> </w:t>
      </w:r>
      <w:r>
        <w:rPr>
          <w:rFonts w:ascii="Calibri" w:hAnsi="Calibri"/>
          <w:spacing w:val="-2"/>
          <w:sz w:val="20"/>
        </w:rPr>
        <w:t xml:space="preserve">войск под</w:t>
      </w:r>
      <w:r>
        <w:rPr>
          <w:rFonts w:ascii="Calibri" w:hAnsi="Calibri"/>
          <w:spacing w:val="-5"/>
          <w:sz w:val="20"/>
        </w:rPr>
        <w:t xml:space="preserve"> </w:t>
      </w:r>
      <w:r>
        <w:rPr>
          <w:rFonts w:ascii="Calibri" w:hAnsi="Calibri"/>
          <w:spacing w:val="-2"/>
          <w:sz w:val="20"/>
        </w:rPr>
        <w:t xml:space="preserve">Москвой</w:t>
      </w:r>
      <w:r>
        <w:rPr>
          <w:rFonts w:ascii="Calibri" w:hAnsi="Calibri"/>
          <w:spacing w:val="-6"/>
          <w:sz w:val="20"/>
        </w:rPr>
        <w:t xml:space="preserve"> </w:t>
      </w:r>
      <w:r>
        <w:rPr>
          <w:rFonts w:ascii="Calibri" w:hAnsi="Calibri"/>
          <w:spacing w:val="-2"/>
          <w:sz w:val="20"/>
        </w:rPr>
        <w:t xml:space="preserve">началось: </w:t>
      </w:r>
      <w:r>
        <w:rPr>
          <w:rFonts w:ascii="Calibri" w:hAnsi="Calibri"/>
          <w:sz w:val="20"/>
        </w:rPr>
        <w:t xml:space="preserve">А) 30 сентября 1941 года</w:t>
      </w:r>
      <w:r/>
    </w:p>
    <w:p>
      <w:pPr>
        <w:ind w:left="1293" w:right="0" w:firstLine="0"/>
        <w:jc w:val="left"/>
        <w:spacing w:before="0" w:line="237" w:lineRule="exact"/>
        <w:rPr>
          <w:rFonts w:ascii="Calibri" w:hAnsi="Calibri"/>
          <w:sz w:val="20"/>
        </w:rPr>
      </w:pPr>
      <w:r>
        <w:rPr>
          <w:rFonts w:ascii="Calibri" w:hAnsi="Calibri"/>
          <w:spacing w:val="-2"/>
          <w:sz w:val="20"/>
        </w:rPr>
        <w:t xml:space="preserve">Б)</w:t>
      </w:r>
      <w:r>
        <w:rPr>
          <w:rFonts w:ascii="Calibri" w:hAnsi="Calibri"/>
          <w:spacing w:val="-3"/>
          <w:sz w:val="20"/>
        </w:rPr>
        <w:t xml:space="preserve"> </w:t>
      </w:r>
      <w:r>
        <w:rPr>
          <w:rFonts w:ascii="Calibri" w:hAnsi="Calibri"/>
          <w:spacing w:val="-2"/>
          <w:sz w:val="20"/>
        </w:rPr>
        <w:t xml:space="preserve">5</w:t>
      </w:r>
      <w:r>
        <w:rPr>
          <w:rFonts w:ascii="Calibri" w:hAnsi="Calibri"/>
          <w:spacing w:val="-6"/>
          <w:sz w:val="20"/>
        </w:rPr>
        <w:t xml:space="preserve"> </w:t>
      </w:r>
      <w:r>
        <w:rPr>
          <w:rFonts w:ascii="Calibri" w:hAnsi="Calibri"/>
          <w:spacing w:val="-2"/>
          <w:sz w:val="20"/>
        </w:rPr>
        <w:t xml:space="preserve">декабря</w:t>
      </w:r>
      <w:r>
        <w:rPr>
          <w:rFonts w:ascii="Calibri" w:hAnsi="Calibri"/>
          <w:spacing w:val="-5"/>
          <w:sz w:val="20"/>
        </w:rPr>
        <w:t xml:space="preserve"> </w:t>
      </w:r>
      <w:r>
        <w:rPr>
          <w:rFonts w:ascii="Calibri" w:hAnsi="Calibri"/>
          <w:spacing w:val="-2"/>
          <w:sz w:val="20"/>
        </w:rPr>
        <w:t xml:space="preserve">1941</w:t>
      </w:r>
      <w:r>
        <w:rPr>
          <w:rFonts w:ascii="Calibri" w:hAnsi="Calibri"/>
          <w:spacing w:val="-6"/>
          <w:sz w:val="20"/>
        </w:rPr>
        <w:t xml:space="preserve"> </w:t>
      </w:r>
      <w:r>
        <w:rPr>
          <w:rFonts w:ascii="Calibri" w:hAnsi="Calibri"/>
          <w:spacing w:val="-4"/>
          <w:sz w:val="20"/>
        </w:rPr>
        <w:t xml:space="preserve">года</w:t>
      </w:r>
      <w:r/>
    </w:p>
    <w:p>
      <w:pPr>
        <w:ind w:left="1293" w:right="0" w:firstLine="0"/>
        <w:jc w:val="left"/>
        <w:spacing w:before="236"/>
        <w:rPr>
          <w:rFonts w:ascii="Calibri" w:hAnsi="Calibri"/>
          <w:sz w:val="20"/>
        </w:rPr>
      </w:pPr>
      <w:r>
        <w:rPr>
          <w:rFonts w:ascii="Calibri" w:hAnsi="Calibri"/>
          <w:spacing w:val="-2"/>
          <w:sz w:val="20"/>
        </w:rPr>
        <w:t xml:space="preserve">В) 15</w:t>
      </w:r>
      <w:r>
        <w:rPr>
          <w:rFonts w:ascii="Calibri" w:hAnsi="Calibri"/>
          <w:spacing w:val="-5"/>
          <w:sz w:val="20"/>
        </w:rPr>
        <w:t xml:space="preserve"> </w:t>
      </w:r>
      <w:r>
        <w:rPr>
          <w:rFonts w:ascii="Calibri" w:hAnsi="Calibri"/>
          <w:spacing w:val="-2"/>
          <w:sz w:val="20"/>
        </w:rPr>
        <w:t xml:space="preserve">января</w:t>
      </w:r>
      <w:r>
        <w:rPr>
          <w:rFonts w:ascii="Calibri" w:hAnsi="Calibri"/>
          <w:spacing w:val="-7"/>
          <w:sz w:val="20"/>
        </w:rPr>
        <w:t xml:space="preserve"> </w:t>
      </w:r>
      <w:r>
        <w:rPr>
          <w:rFonts w:ascii="Calibri" w:hAnsi="Calibri"/>
          <w:spacing w:val="-2"/>
          <w:sz w:val="20"/>
        </w:rPr>
        <w:t xml:space="preserve">1942</w:t>
      </w:r>
      <w:r>
        <w:rPr>
          <w:rFonts w:ascii="Calibri" w:hAnsi="Calibri"/>
          <w:spacing w:val="-9"/>
          <w:sz w:val="20"/>
        </w:rPr>
        <w:t xml:space="preserve"> </w:t>
      </w:r>
      <w:r>
        <w:rPr>
          <w:rFonts w:ascii="Calibri" w:hAnsi="Calibri"/>
          <w:spacing w:val="-4"/>
          <w:sz w:val="20"/>
        </w:rPr>
        <w:t xml:space="preserve">года</w:t>
      </w:r>
      <w:r/>
    </w:p>
    <w:p>
      <w:pPr>
        <w:ind w:left="1293" w:right="0" w:firstLine="0"/>
        <w:jc w:val="left"/>
        <w:spacing w:before="231"/>
        <w:rPr>
          <w:rFonts w:ascii="Calibri" w:hAnsi="Calibri"/>
          <w:sz w:val="20"/>
        </w:rPr>
      </w:pPr>
      <w:r>
        <w:rPr>
          <w:rFonts w:ascii="Calibri" w:hAnsi="Calibri"/>
          <w:sz w:val="20"/>
        </w:rPr>
        <w:t xml:space="preserve">Г)</w:t>
      </w:r>
      <w:r>
        <w:rPr>
          <w:rFonts w:ascii="Calibri" w:hAnsi="Calibri"/>
          <w:spacing w:val="-12"/>
          <w:sz w:val="20"/>
        </w:rPr>
        <w:t xml:space="preserve"> </w:t>
      </w:r>
      <w:r>
        <w:rPr>
          <w:rFonts w:ascii="Calibri" w:hAnsi="Calibri"/>
          <w:sz w:val="20"/>
        </w:rPr>
        <w:t xml:space="preserve">19</w:t>
      </w:r>
      <w:r>
        <w:rPr>
          <w:rFonts w:ascii="Calibri" w:hAnsi="Calibri"/>
          <w:spacing w:val="-11"/>
          <w:sz w:val="20"/>
        </w:rPr>
        <w:t xml:space="preserve"> </w:t>
      </w:r>
      <w:r>
        <w:rPr>
          <w:rFonts w:ascii="Calibri" w:hAnsi="Calibri"/>
          <w:sz w:val="20"/>
        </w:rPr>
        <w:t xml:space="preserve">ноября</w:t>
      </w:r>
      <w:r>
        <w:rPr>
          <w:rFonts w:ascii="Calibri" w:hAnsi="Calibri"/>
          <w:spacing w:val="-12"/>
          <w:sz w:val="20"/>
        </w:rPr>
        <w:t xml:space="preserve"> </w:t>
      </w:r>
      <w:r>
        <w:rPr>
          <w:rFonts w:ascii="Calibri" w:hAnsi="Calibri"/>
          <w:sz w:val="20"/>
        </w:rPr>
        <w:t xml:space="preserve">1942</w:t>
      </w:r>
      <w:r>
        <w:rPr>
          <w:rFonts w:ascii="Calibri" w:hAnsi="Calibri"/>
          <w:spacing w:val="-12"/>
          <w:sz w:val="20"/>
        </w:rPr>
        <w:t xml:space="preserve"> </w:t>
      </w:r>
      <w:r>
        <w:rPr>
          <w:rFonts w:ascii="Calibri" w:hAnsi="Calibri"/>
          <w:spacing w:val="-4"/>
          <w:sz w:val="20"/>
        </w:rPr>
        <w:t xml:space="preserve">года</w:t>
      </w:r>
      <w:r/>
    </w:p>
    <w:p>
      <w:pPr>
        <w:ind w:left="631" w:right="1330" w:firstLine="0"/>
        <w:jc w:val="left"/>
        <w:spacing w:before="236" w:line="288"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19.</w:t>
      </w:r>
      <w:r>
        <w:rPr>
          <w:rFonts w:ascii="Calibri" w:hAnsi="Calibri"/>
          <w:spacing w:val="-12"/>
          <w:sz w:val="20"/>
        </w:rPr>
        <w:t xml:space="preserve"> </w:t>
      </w:r>
      <w:r>
        <w:rPr>
          <w:rFonts w:ascii="Calibri" w:hAnsi="Calibri"/>
          <w:sz w:val="20"/>
        </w:rPr>
        <w:t xml:space="preserve">Прославленные</w:t>
      </w:r>
      <w:r>
        <w:rPr>
          <w:rFonts w:ascii="Calibri" w:hAnsi="Calibri"/>
          <w:spacing w:val="-12"/>
          <w:sz w:val="20"/>
        </w:rPr>
        <w:t xml:space="preserve"> </w:t>
      </w:r>
      <w:r>
        <w:rPr>
          <w:rFonts w:ascii="Calibri" w:hAnsi="Calibri"/>
          <w:sz w:val="20"/>
        </w:rPr>
        <w:t xml:space="preserve">театральные</w:t>
      </w:r>
      <w:r>
        <w:rPr>
          <w:rFonts w:ascii="Calibri" w:hAnsi="Calibri"/>
          <w:spacing w:val="-12"/>
          <w:sz w:val="20"/>
        </w:rPr>
        <w:t xml:space="preserve"> </w:t>
      </w:r>
      <w:r>
        <w:rPr>
          <w:rFonts w:ascii="Calibri" w:hAnsi="Calibri"/>
          <w:sz w:val="20"/>
        </w:rPr>
        <w:t xml:space="preserve">режиссёры,</w:t>
      </w:r>
      <w:r>
        <w:rPr>
          <w:rFonts w:ascii="Calibri" w:hAnsi="Calibri"/>
          <w:spacing w:val="-12"/>
          <w:sz w:val="20"/>
        </w:rPr>
        <w:t xml:space="preserve"> </w:t>
      </w:r>
      <w:r>
        <w:rPr>
          <w:rFonts w:ascii="Calibri" w:hAnsi="Calibri"/>
          <w:sz w:val="20"/>
        </w:rPr>
        <w:t xml:space="preserve">составившие</w:t>
      </w:r>
      <w:r>
        <w:rPr>
          <w:rFonts w:ascii="Calibri" w:hAnsi="Calibri"/>
          <w:spacing w:val="-12"/>
          <w:sz w:val="20"/>
        </w:rPr>
        <w:t xml:space="preserve"> </w:t>
      </w:r>
      <w:r>
        <w:rPr>
          <w:rFonts w:ascii="Calibri" w:hAnsi="Calibri"/>
          <w:sz w:val="20"/>
        </w:rPr>
        <w:t xml:space="preserve">эпоху</w:t>
      </w:r>
      <w:r>
        <w:rPr>
          <w:rFonts w:ascii="Calibri" w:hAnsi="Calibri"/>
          <w:spacing w:val="13"/>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развитии</w:t>
      </w:r>
      <w:r>
        <w:rPr>
          <w:rFonts w:ascii="Calibri" w:hAnsi="Calibri"/>
          <w:spacing w:val="-12"/>
          <w:sz w:val="20"/>
        </w:rPr>
        <w:t xml:space="preserve"> </w:t>
      </w:r>
      <w:r>
        <w:rPr>
          <w:rFonts w:ascii="Calibri" w:hAnsi="Calibri"/>
          <w:sz w:val="20"/>
        </w:rPr>
        <w:t xml:space="preserve">театра</w:t>
      </w:r>
      <w:r>
        <w:rPr>
          <w:rFonts w:ascii="Calibri" w:hAnsi="Calibri"/>
          <w:spacing w:val="-12"/>
          <w:sz w:val="20"/>
        </w:rPr>
        <w:t xml:space="preserve"> </w:t>
      </w:r>
      <w:r>
        <w:rPr>
          <w:rFonts w:ascii="Calibri" w:hAnsi="Calibri"/>
          <w:sz w:val="20"/>
        </w:rPr>
        <w:t xml:space="preserve">середины</w:t>
      </w:r>
      <w:r>
        <w:rPr>
          <w:rFonts w:ascii="Calibri" w:hAnsi="Calibri"/>
          <w:spacing w:val="-12"/>
          <w:sz w:val="20"/>
        </w:rPr>
        <w:t xml:space="preserve"> </w:t>
      </w:r>
      <w:r>
        <w:rPr>
          <w:rFonts w:ascii="Calibri" w:hAnsi="Calibri"/>
          <w:sz w:val="20"/>
        </w:rPr>
        <w:t xml:space="preserve">60-х</w:t>
      </w:r>
      <w:r>
        <w:rPr>
          <w:rFonts w:ascii="Calibri" w:hAnsi="Calibri"/>
          <w:spacing w:val="-12"/>
          <w:sz w:val="20"/>
        </w:rPr>
        <w:t xml:space="preserve"> </w:t>
      </w:r>
      <w:r>
        <w:rPr>
          <w:rFonts w:ascii="Calibri" w:hAnsi="Calibri"/>
          <w:sz w:val="20"/>
        </w:rPr>
        <w:t xml:space="preserve">– середины 80-х годов:</w:t>
      </w:r>
      <w:r/>
    </w:p>
    <w:p>
      <w:pPr>
        <w:ind w:left="1293" w:right="0" w:firstLine="0"/>
        <w:jc w:val="both"/>
        <w:spacing w:before="187"/>
        <w:rPr>
          <w:rFonts w:ascii="Calibri" w:hAnsi="Calibri"/>
          <w:sz w:val="20"/>
        </w:rPr>
      </w:pPr>
      <w:r>
        <w:rPr>
          <w:rFonts w:ascii="Calibri" w:hAnsi="Calibri"/>
          <w:sz w:val="20"/>
        </w:rPr>
        <w:t xml:space="preserve">А)</w:t>
      </w:r>
      <w:r>
        <w:rPr>
          <w:rFonts w:ascii="Calibri" w:hAnsi="Calibri"/>
          <w:spacing w:val="-10"/>
          <w:sz w:val="20"/>
        </w:rPr>
        <w:t xml:space="preserve"> </w:t>
      </w:r>
      <w:r>
        <w:rPr>
          <w:rFonts w:ascii="Calibri" w:hAnsi="Calibri"/>
          <w:sz w:val="20"/>
        </w:rPr>
        <w:t xml:space="preserve">В.</w:t>
      </w:r>
      <w:r>
        <w:rPr>
          <w:rFonts w:ascii="Calibri" w:hAnsi="Calibri"/>
          <w:spacing w:val="-9"/>
          <w:sz w:val="20"/>
        </w:rPr>
        <w:t xml:space="preserve"> </w:t>
      </w:r>
      <w:r>
        <w:rPr>
          <w:rFonts w:ascii="Calibri" w:hAnsi="Calibri"/>
          <w:sz w:val="20"/>
        </w:rPr>
        <w:t xml:space="preserve">Шукшин,</w:t>
      </w:r>
      <w:r>
        <w:rPr>
          <w:rFonts w:ascii="Calibri" w:hAnsi="Calibri"/>
          <w:spacing w:val="-8"/>
          <w:sz w:val="20"/>
        </w:rPr>
        <w:t xml:space="preserve"> </w:t>
      </w:r>
      <w:r>
        <w:rPr>
          <w:rFonts w:ascii="Calibri" w:hAnsi="Calibri"/>
          <w:sz w:val="20"/>
        </w:rPr>
        <w:t xml:space="preserve">Л.</w:t>
      </w:r>
      <w:r>
        <w:rPr>
          <w:rFonts w:ascii="Calibri" w:hAnsi="Calibri"/>
          <w:spacing w:val="-9"/>
          <w:sz w:val="20"/>
        </w:rPr>
        <w:t xml:space="preserve"> </w:t>
      </w:r>
      <w:r>
        <w:rPr>
          <w:rFonts w:ascii="Calibri" w:hAnsi="Calibri"/>
          <w:spacing w:val="-2"/>
          <w:sz w:val="20"/>
        </w:rPr>
        <w:t xml:space="preserve">Гайдай</w:t>
      </w:r>
      <w:r/>
    </w:p>
    <w:p>
      <w:pPr>
        <w:ind w:left="1293" w:right="7378" w:firstLine="0"/>
        <w:jc w:val="both"/>
        <w:spacing w:before="231" w:line="472" w:lineRule="auto"/>
        <w:rPr>
          <w:rFonts w:ascii="Calibri" w:hAnsi="Calibri"/>
          <w:sz w:val="20"/>
        </w:rPr>
      </w:pPr>
      <w:r>
        <w:rPr>
          <w:rFonts w:ascii="Calibri" w:hAnsi="Calibri"/>
          <w:spacing w:val="-2"/>
          <w:sz w:val="20"/>
        </w:rPr>
        <w:t xml:space="preserve">Б)</w:t>
      </w:r>
      <w:r>
        <w:rPr>
          <w:rFonts w:ascii="Calibri" w:hAnsi="Calibri"/>
          <w:spacing w:val="-8"/>
          <w:sz w:val="20"/>
        </w:rPr>
        <w:t xml:space="preserve"> </w:t>
      </w:r>
      <w:r>
        <w:rPr>
          <w:rFonts w:ascii="Calibri" w:hAnsi="Calibri"/>
          <w:spacing w:val="-2"/>
          <w:sz w:val="20"/>
        </w:rPr>
        <w:t xml:space="preserve">М.</w:t>
      </w:r>
      <w:r>
        <w:rPr>
          <w:rFonts w:ascii="Calibri" w:hAnsi="Calibri"/>
          <w:spacing w:val="-10"/>
          <w:sz w:val="20"/>
        </w:rPr>
        <w:t xml:space="preserve"> </w:t>
      </w:r>
      <w:r>
        <w:rPr>
          <w:rFonts w:ascii="Calibri" w:hAnsi="Calibri"/>
          <w:spacing w:val="-2"/>
          <w:sz w:val="20"/>
        </w:rPr>
        <w:t xml:space="preserve">Ростропович,</w:t>
      </w:r>
      <w:r>
        <w:rPr>
          <w:rFonts w:ascii="Calibri" w:hAnsi="Calibri"/>
          <w:spacing w:val="-6"/>
          <w:sz w:val="20"/>
        </w:rPr>
        <w:t xml:space="preserve"> </w:t>
      </w:r>
      <w:r>
        <w:rPr>
          <w:rFonts w:ascii="Calibri" w:hAnsi="Calibri"/>
          <w:spacing w:val="-2"/>
          <w:sz w:val="20"/>
        </w:rPr>
        <w:t xml:space="preserve">Д.</w:t>
      </w:r>
      <w:r>
        <w:rPr>
          <w:rFonts w:ascii="Calibri" w:hAnsi="Calibri"/>
          <w:spacing w:val="-7"/>
          <w:sz w:val="20"/>
        </w:rPr>
        <w:t xml:space="preserve"> </w:t>
      </w:r>
      <w:r>
        <w:rPr>
          <w:rFonts w:ascii="Calibri" w:hAnsi="Calibri"/>
          <w:spacing w:val="-2"/>
          <w:sz w:val="20"/>
        </w:rPr>
        <w:t xml:space="preserve">Ойстрах В)</w:t>
      </w:r>
      <w:r>
        <w:rPr>
          <w:rFonts w:ascii="Calibri" w:hAnsi="Calibri"/>
          <w:spacing w:val="-10"/>
          <w:sz w:val="20"/>
        </w:rPr>
        <w:t xml:space="preserve"> </w:t>
      </w:r>
      <w:r>
        <w:rPr>
          <w:rFonts w:ascii="Calibri" w:hAnsi="Calibri"/>
          <w:spacing w:val="-2"/>
          <w:sz w:val="20"/>
        </w:rPr>
        <w:t xml:space="preserve">Г.</w:t>
      </w:r>
      <w:r>
        <w:rPr>
          <w:rFonts w:ascii="Calibri" w:hAnsi="Calibri"/>
          <w:spacing w:val="-10"/>
          <w:sz w:val="20"/>
        </w:rPr>
        <w:t xml:space="preserve"> </w:t>
      </w:r>
      <w:r>
        <w:rPr>
          <w:rFonts w:ascii="Calibri" w:hAnsi="Calibri"/>
          <w:spacing w:val="-2"/>
          <w:sz w:val="20"/>
        </w:rPr>
        <w:t xml:space="preserve">Товстоногов,</w:t>
      </w:r>
      <w:r>
        <w:rPr>
          <w:rFonts w:ascii="Calibri" w:hAnsi="Calibri"/>
          <w:spacing w:val="-10"/>
          <w:sz w:val="20"/>
        </w:rPr>
        <w:t xml:space="preserve"> </w:t>
      </w:r>
      <w:r>
        <w:rPr>
          <w:rFonts w:ascii="Calibri" w:hAnsi="Calibri"/>
          <w:spacing w:val="-2"/>
          <w:sz w:val="20"/>
        </w:rPr>
        <w:t xml:space="preserve">Ю.Любимов </w:t>
      </w:r>
      <w:r>
        <w:rPr>
          <w:rFonts w:ascii="Calibri" w:hAnsi="Calibri"/>
          <w:sz w:val="20"/>
        </w:rPr>
        <w:t xml:space="preserve">Г)</w:t>
      </w:r>
      <w:r>
        <w:rPr>
          <w:rFonts w:ascii="Calibri" w:hAnsi="Calibri"/>
          <w:spacing w:val="-3"/>
          <w:sz w:val="20"/>
        </w:rPr>
        <w:t xml:space="preserve"> </w:t>
      </w:r>
      <w:r>
        <w:rPr>
          <w:rFonts w:ascii="Calibri" w:hAnsi="Calibri"/>
          <w:sz w:val="20"/>
        </w:rPr>
        <w:t xml:space="preserve">С.</w:t>
      </w:r>
      <w:r>
        <w:rPr>
          <w:rFonts w:ascii="Calibri" w:hAnsi="Calibri"/>
          <w:spacing w:val="-2"/>
          <w:sz w:val="20"/>
        </w:rPr>
        <w:t xml:space="preserve"> </w:t>
      </w:r>
      <w:r>
        <w:rPr>
          <w:rFonts w:ascii="Calibri" w:hAnsi="Calibri"/>
          <w:sz w:val="20"/>
        </w:rPr>
        <w:t xml:space="preserve">Лемешев, И.</w:t>
      </w:r>
      <w:r>
        <w:rPr>
          <w:rFonts w:ascii="Calibri" w:hAnsi="Calibri"/>
          <w:spacing w:val="-2"/>
          <w:sz w:val="20"/>
        </w:rPr>
        <w:t xml:space="preserve"> </w:t>
      </w:r>
      <w:r>
        <w:rPr>
          <w:rFonts w:ascii="Calibri" w:hAnsi="Calibri"/>
          <w:sz w:val="20"/>
        </w:rPr>
        <w:t xml:space="preserve">Козловский</w:t>
      </w:r>
      <w:r/>
    </w:p>
    <w:p>
      <w:pPr>
        <w:pStyle w:val="1697"/>
        <w:ind w:left="0" w:firstLine="0"/>
        <w:jc w:val="left"/>
        <w:spacing w:before="228"/>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sz w:val="20"/>
        </w:rPr>
        <w:t xml:space="preserve">А</w:t>
      </w:r>
      <w:r>
        <w:rPr>
          <w:rFonts w:ascii="Calibri" w:hAnsi="Calibri"/>
          <w:spacing w:val="14"/>
          <w:sz w:val="20"/>
        </w:rPr>
        <w:t xml:space="preserve"> </w:t>
      </w:r>
      <w:r>
        <w:rPr>
          <w:rFonts w:ascii="Calibri" w:hAnsi="Calibri"/>
          <w:sz w:val="20"/>
        </w:rPr>
        <w:t xml:space="preserve">20.</w:t>
      </w:r>
      <w:r>
        <w:rPr>
          <w:rFonts w:ascii="Calibri" w:hAnsi="Calibri"/>
          <w:spacing w:val="10"/>
          <w:sz w:val="20"/>
        </w:rPr>
        <w:t xml:space="preserve"> </w:t>
      </w:r>
      <w:r>
        <w:rPr>
          <w:rFonts w:ascii="Calibri" w:hAnsi="Calibri"/>
          <w:sz w:val="20"/>
        </w:rPr>
        <w:t xml:space="preserve">Что</w:t>
      </w:r>
      <w:r>
        <w:rPr>
          <w:rFonts w:ascii="Calibri" w:hAnsi="Calibri"/>
          <w:spacing w:val="17"/>
          <w:sz w:val="20"/>
        </w:rPr>
        <w:t xml:space="preserve"> </w:t>
      </w:r>
      <w:r>
        <w:rPr>
          <w:rFonts w:ascii="Calibri" w:hAnsi="Calibri"/>
          <w:sz w:val="20"/>
        </w:rPr>
        <w:t xml:space="preserve">из</w:t>
      </w:r>
      <w:r>
        <w:rPr>
          <w:rFonts w:ascii="Calibri" w:hAnsi="Calibri"/>
          <w:spacing w:val="13"/>
          <w:sz w:val="20"/>
        </w:rPr>
        <w:t xml:space="preserve"> </w:t>
      </w:r>
      <w:r>
        <w:rPr>
          <w:rFonts w:ascii="Calibri" w:hAnsi="Calibri"/>
          <w:sz w:val="20"/>
        </w:rPr>
        <w:t xml:space="preserve">ниже</w:t>
      </w:r>
      <w:r>
        <w:rPr>
          <w:rFonts w:ascii="Calibri" w:hAnsi="Calibri"/>
          <w:spacing w:val="11"/>
          <w:sz w:val="20"/>
        </w:rPr>
        <w:t xml:space="preserve"> </w:t>
      </w:r>
      <w:r>
        <w:rPr>
          <w:rFonts w:ascii="Calibri" w:hAnsi="Calibri"/>
          <w:sz w:val="20"/>
        </w:rPr>
        <w:t xml:space="preserve">названного</w:t>
      </w:r>
      <w:r>
        <w:rPr>
          <w:rFonts w:ascii="Calibri" w:hAnsi="Calibri"/>
          <w:spacing w:val="17"/>
          <w:sz w:val="20"/>
        </w:rPr>
        <w:t xml:space="preserve"> </w:t>
      </w:r>
      <w:r>
        <w:rPr>
          <w:rFonts w:ascii="Calibri" w:hAnsi="Calibri"/>
          <w:sz w:val="20"/>
        </w:rPr>
        <w:t xml:space="preserve">характеризует</w:t>
      </w:r>
      <w:r>
        <w:rPr>
          <w:rFonts w:ascii="Calibri" w:hAnsi="Calibri"/>
          <w:spacing w:val="16"/>
          <w:sz w:val="20"/>
        </w:rPr>
        <w:t xml:space="preserve"> </w:t>
      </w:r>
      <w:r>
        <w:rPr>
          <w:rFonts w:ascii="Calibri" w:hAnsi="Calibri"/>
          <w:sz w:val="20"/>
        </w:rPr>
        <w:t xml:space="preserve">экономическую</w:t>
      </w:r>
      <w:r>
        <w:rPr>
          <w:rFonts w:ascii="Calibri" w:hAnsi="Calibri"/>
          <w:spacing w:val="13"/>
          <w:sz w:val="20"/>
        </w:rPr>
        <w:t xml:space="preserve"> </w:t>
      </w:r>
      <w:r>
        <w:rPr>
          <w:rFonts w:ascii="Calibri" w:hAnsi="Calibri"/>
          <w:sz w:val="20"/>
        </w:rPr>
        <w:t xml:space="preserve">политику</w:t>
      </w:r>
      <w:r>
        <w:rPr>
          <w:rFonts w:ascii="Calibri" w:hAnsi="Calibri"/>
          <w:spacing w:val="12"/>
          <w:sz w:val="20"/>
        </w:rPr>
        <w:t xml:space="preserve"> </w:t>
      </w:r>
      <w:r>
        <w:rPr>
          <w:rFonts w:ascii="Calibri" w:hAnsi="Calibri"/>
          <w:sz w:val="20"/>
        </w:rPr>
        <w:t xml:space="preserve">правительства</w:t>
      </w:r>
      <w:r>
        <w:rPr>
          <w:rFonts w:ascii="Calibri" w:hAnsi="Calibri"/>
          <w:spacing w:val="16"/>
          <w:sz w:val="20"/>
        </w:rPr>
        <w:t xml:space="preserve"> </w:t>
      </w:r>
      <w:r>
        <w:rPr>
          <w:rFonts w:ascii="Calibri" w:hAnsi="Calibri"/>
          <w:sz w:val="20"/>
        </w:rPr>
        <w:t xml:space="preserve">В.С.</w:t>
      </w:r>
      <w:r>
        <w:rPr>
          <w:rFonts w:ascii="Calibri" w:hAnsi="Calibri"/>
          <w:spacing w:val="21"/>
          <w:sz w:val="20"/>
        </w:rPr>
        <w:t xml:space="preserve"> </w:t>
      </w:r>
      <w:r>
        <w:rPr>
          <w:rFonts w:ascii="Calibri" w:hAnsi="Calibri"/>
          <w:spacing w:val="-2"/>
          <w:sz w:val="20"/>
        </w:rPr>
        <w:t xml:space="preserve">Черномырдина</w:t>
      </w:r>
      <w:r/>
    </w:p>
    <w:p>
      <w:pPr>
        <w:jc w:val="left"/>
        <w:spacing w:after="0"/>
        <w:rPr>
          <w:rFonts w:ascii="Calibri" w:hAns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hAnsi="Calibri"/>
          <w:sz w:val="20"/>
        </w:rPr>
      </w:r>
      <w:r/>
    </w:p>
    <w:p>
      <w:pPr>
        <w:ind w:left="1293" w:right="5452" w:firstLine="0"/>
        <w:jc w:val="left"/>
        <w:spacing w:before="46" w:line="472" w:lineRule="auto"/>
        <w:rPr>
          <w:rFonts w:ascii="Calibri" w:hAnsi="Calibri"/>
          <w:sz w:val="20"/>
        </w:rPr>
      </w:pPr>
      <w:r>
        <w:rPr>
          <w:rFonts w:ascii="Calibri" w:hAnsi="Calibri"/>
          <w:spacing w:val="-2"/>
          <w:sz w:val="20"/>
        </w:rPr>
        <w:t xml:space="preserve">А)</w:t>
      </w:r>
      <w:r>
        <w:rPr>
          <w:rFonts w:ascii="Calibri" w:hAnsi="Calibri"/>
          <w:spacing w:val="-5"/>
          <w:sz w:val="20"/>
        </w:rPr>
        <w:t xml:space="preserve"> </w:t>
      </w:r>
      <w:r>
        <w:rPr>
          <w:rFonts w:ascii="Calibri" w:hAnsi="Calibri"/>
          <w:spacing w:val="-2"/>
          <w:sz w:val="20"/>
        </w:rPr>
        <w:t xml:space="preserve">приоритетное</w:t>
      </w:r>
      <w:r>
        <w:rPr>
          <w:rFonts w:ascii="Calibri" w:hAnsi="Calibri"/>
          <w:spacing w:val="-10"/>
          <w:sz w:val="20"/>
        </w:rPr>
        <w:t xml:space="preserve"> </w:t>
      </w:r>
      <w:r>
        <w:rPr>
          <w:rFonts w:ascii="Calibri" w:hAnsi="Calibri"/>
          <w:spacing w:val="-2"/>
          <w:sz w:val="20"/>
        </w:rPr>
        <w:t xml:space="preserve">развитие</w:t>
      </w:r>
      <w:r>
        <w:rPr>
          <w:rFonts w:ascii="Calibri" w:hAnsi="Calibri"/>
          <w:spacing w:val="-10"/>
          <w:sz w:val="20"/>
        </w:rPr>
        <w:t xml:space="preserve"> </w:t>
      </w:r>
      <w:r>
        <w:rPr>
          <w:rFonts w:ascii="Calibri" w:hAnsi="Calibri"/>
          <w:spacing w:val="-2"/>
          <w:sz w:val="20"/>
        </w:rPr>
        <w:t xml:space="preserve">лёгкой</w:t>
      </w:r>
      <w:r>
        <w:rPr>
          <w:rFonts w:ascii="Calibri" w:hAnsi="Calibri"/>
          <w:spacing w:val="-9"/>
          <w:sz w:val="20"/>
        </w:rPr>
        <w:t xml:space="preserve"> </w:t>
      </w:r>
      <w:r>
        <w:rPr>
          <w:rFonts w:ascii="Calibri" w:hAnsi="Calibri"/>
          <w:spacing w:val="-2"/>
          <w:sz w:val="20"/>
        </w:rPr>
        <w:t xml:space="preserve">промышленности </w:t>
      </w:r>
      <w:r>
        <w:rPr>
          <w:rFonts w:ascii="Calibri" w:hAnsi="Calibri"/>
          <w:sz w:val="20"/>
        </w:rPr>
        <w:t xml:space="preserve">Б) отказ от финансовой помощи МВФ</w:t>
      </w:r>
      <w:r/>
    </w:p>
    <w:p>
      <w:pPr>
        <w:ind w:left="1293" w:right="5773" w:firstLine="0"/>
        <w:jc w:val="left"/>
        <w:spacing w:before="0" w:line="472" w:lineRule="auto"/>
        <w:rPr>
          <w:rFonts w:ascii="Calibri" w:hAnsi="Calibri"/>
          <w:sz w:val="20"/>
        </w:rPr>
      </w:pPr>
      <w:r>
        <w:rPr>
          <w:rFonts w:ascii="Calibri" w:hAnsi="Calibri"/>
          <w:spacing w:val="-2"/>
          <w:sz w:val="20"/>
        </w:rPr>
        <w:t xml:space="preserve">В)</w:t>
      </w:r>
      <w:r>
        <w:rPr>
          <w:rFonts w:ascii="Calibri" w:hAnsi="Calibri"/>
          <w:spacing w:val="-4"/>
          <w:sz w:val="20"/>
        </w:rPr>
        <w:t xml:space="preserve"> </w:t>
      </w:r>
      <w:r>
        <w:rPr>
          <w:rFonts w:ascii="Calibri" w:hAnsi="Calibri"/>
          <w:spacing w:val="-2"/>
          <w:sz w:val="20"/>
        </w:rPr>
        <w:t xml:space="preserve">прекращение</w:t>
      </w:r>
      <w:r>
        <w:rPr>
          <w:rFonts w:ascii="Calibri" w:hAnsi="Calibri"/>
          <w:spacing w:val="-9"/>
          <w:sz w:val="20"/>
        </w:rPr>
        <w:t xml:space="preserve"> </w:t>
      </w:r>
      <w:r>
        <w:rPr>
          <w:rFonts w:ascii="Calibri" w:hAnsi="Calibri"/>
          <w:spacing w:val="-2"/>
          <w:sz w:val="20"/>
        </w:rPr>
        <w:t xml:space="preserve">закупок</w:t>
      </w:r>
      <w:r>
        <w:rPr>
          <w:rFonts w:ascii="Calibri" w:hAnsi="Calibri"/>
          <w:spacing w:val="-4"/>
          <w:sz w:val="20"/>
        </w:rPr>
        <w:t xml:space="preserve"> </w:t>
      </w:r>
      <w:r>
        <w:rPr>
          <w:rFonts w:ascii="Calibri" w:hAnsi="Calibri"/>
          <w:spacing w:val="-2"/>
          <w:sz w:val="20"/>
        </w:rPr>
        <w:t xml:space="preserve">продуктов</w:t>
      </w:r>
      <w:r>
        <w:rPr>
          <w:rFonts w:ascii="Calibri" w:hAnsi="Calibri"/>
          <w:spacing w:val="-6"/>
          <w:sz w:val="20"/>
        </w:rPr>
        <w:t xml:space="preserve"> </w:t>
      </w:r>
      <w:r>
        <w:rPr>
          <w:rFonts w:ascii="Calibri" w:hAnsi="Calibri"/>
          <w:spacing w:val="-2"/>
          <w:sz w:val="20"/>
        </w:rPr>
        <w:t xml:space="preserve">за</w:t>
      </w:r>
      <w:r>
        <w:rPr>
          <w:rFonts w:ascii="Calibri" w:hAnsi="Calibri"/>
          <w:spacing w:val="-6"/>
          <w:sz w:val="20"/>
        </w:rPr>
        <w:t xml:space="preserve"> </w:t>
      </w:r>
      <w:r>
        <w:rPr>
          <w:rFonts w:ascii="Calibri" w:hAnsi="Calibri"/>
          <w:spacing w:val="-2"/>
          <w:sz w:val="20"/>
        </w:rPr>
        <w:t xml:space="preserve">границей </w:t>
      </w:r>
      <w:r>
        <w:rPr>
          <w:rFonts w:ascii="Calibri" w:hAnsi="Calibri"/>
          <w:sz w:val="20"/>
        </w:rPr>
        <w:t xml:space="preserve">Г) введение « валютного коридора»</w:t>
      </w:r>
      <w:r/>
    </w:p>
    <w:p>
      <w:pPr>
        <w:ind w:left="631" w:right="1330" w:firstLine="0"/>
        <w:jc w:val="left"/>
        <w:spacing w:before="0" w:line="285" w:lineRule="auto"/>
        <w:rPr>
          <w:rFonts w:ascii="Calibri" w:hAnsi="Calibri"/>
          <w:sz w:val="20"/>
        </w:rPr>
      </w:pPr>
      <w:r>
        <w:rPr>
          <w:rFonts w:ascii="Calibri" w:hAnsi="Calibri"/>
          <w:spacing w:val="-2"/>
          <w:sz w:val="20"/>
        </w:rPr>
        <w:t xml:space="preserve">А 21.</w:t>
      </w:r>
      <w:r>
        <w:rPr>
          <w:rFonts w:ascii="Calibri" w:hAnsi="Calibri"/>
          <w:spacing w:val="-6"/>
          <w:sz w:val="20"/>
        </w:rPr>
        <w:t xml:space="preserve"> </w:t>
      </w:r>
      <w:r>
        <w:rPr>
          <w:rFonts w:ascii="Calibri" w:hAnsi="Calibri"/>
          <w:spacing w:val="-2"/>
          <w:sz w:val="20"/>
        </w:rPr>
        <w:t xml:space="preserve">государственный</w:t>
      </w:r>
      <w:r>
        <w:rPr>
          <w:rFonts w:ascii="Calibri" w:hAnsi="Calibri"/>
          <w:spacing w:val="-9"/>
          <w:sz w:val="20"/>
        </w:rPr>
        <w:t xml:space="preserve"> </w:t>
      </w:r>
      <w:r>
        <w:rPr>
          <w:rFonts w:ascii="Calibri" w:hAnsi="Calibri"/>
          <w:spacing w:val="-2"/>
          <w:sz w:val="20"/>
        </w:rPr>
        <w:t xml:space="preserve">деятель, в марте</w:t>
      </w:r>
      <w:r>
        <w:rPr>
          <w:rFonts w:ascii="Calibri" w:hAnsi="Calibri"/>
          <w:spacing w:val="-4"/>
          <w:sz w:val="20"/>
        </w:rPr>
        <w:t xml:space="preserve"> </w:t>
      </w:r>
      <w:r>
        <w:rPr>
          <w:rFonts w:ascii="Calibri" w:hAnsi="Calibri"/>
          <w:spacing w:val="-2"/>
          <w:sz w:val="20"/>
        </w:rPr>
        <w:t xml:space="preserve">1997 г. назначен</w:t>
      </w:r>
      <w:r>
        <w:rPr>
          <w:rFonts w:ascii="Calibri" w:hAnsi="Calibri"/>
          <w:spacing w:val="-3"/>
          <w:sz w:val="20"/>
        </w:rPr>
        <w:t xml:space="preserve"> </w:t>
      </w:r>
      <w:r>
        <w:rPr>
          <w:rFonts w:ascii="Calibri" w:hAnsi="Calibri"/>
          <w:spacing w:val="-2"/>
          <w:sz w:val="20"/>
        </w:rPr>
        <w:t xml:space="preserve">заместителем</w:t>
      </w:r>
      <w:r>
        <w:rPr>
          <w:rFonts w:ascii="Calibri" w:hAnsi="Calibri"/>
          <w:spacing w:val="-3"/>
          <w:sz w:val="20"/>
        </w:rPr>
        <w:t xml:space="preserve"> </w:t>
      </w:r>
      <w:r>
        <w:rPr>
          <w:rFonts w:ascii="Calibri" w:hAnsi="Calibri"/>
          <w:spacing w:val="-2"/>
          <w:sz w:val="20"/>
        </w:rPr>
        <w:t xml:space="preserve">руководителя</w:t>
      </w:r>
      <w:r>
        <w:rPr>
          <w:rFonts w:ascii="Calibri" w:hAnsi="Calibri"/>
          <w:spacing w:val="-4"/>
          <w:sz w:val="20"/>
        </w:rPr>
        <w:t xml:space="preserve"> </w:t>
      </w:r>
      <w:r>
        <w:rPr>
          <w:rFonts w:ascii="Calibri" w:hAnsi="Calibri"/>
          <w:spacing w:val="-2"/>
          <w:sz w:val="20"/>
        </w:rPr>
        <w:t xml:space="preserve">Администрации </w:t>
      </w:r>
      <w:r>
        <w:rPr>
          <w:rFonts w:ascii="Calibri" w:hAnsi="Calibri"/>
          <w:sz w:val="20"/>
        </w:rPr>
        <w:t xml:space="preserve">президента. В</w:t>
      </w:r>
      <w:r>
        <w:rPr>
          <w:rFonts w:ascii="Calibri" w:hAnsi="Calibri"/>
          <w:spacing w:val="-9"/>
          <w:sz w:val="20"/>
        </w:rPr>
        <w:t xml:space="preserve"> </w:t>
      </w:r>
      <w:r>
        <w:rPr>
          <w:rFonts w:ascii="Calibri" w:hAnsi="Calibri"/>
          <w:sz w:val="20"/>
        </w:rPr>
        <w:t xml:space="preserve">июле</w:t>
      </w:r>
      <w:r>
        <w:rPr>
          <w:rFonts w:ascii="Calibri" w:hAnsi="Calibri"/>
          <w:spacing w:val="-5"/>
          <w:sz w:val="20"/>
        </w:rPr>
        <w:t xml:space="preserve"> </w:t>
      </w:r>
      <w:r>
        <w:rPr>
          <w:rFonts w:ascii="Calibri" w:hAnsi="Calibri"/>
          <w:sz w:val="20"/>
        </w:rPr>
        <w:t xml:space="preserve">1998</w:t>
      </w:r>
      <w:r>
        <w:rPr>
          <w:rFonts w:ascii="Calibri" w:hAnsi="Calibri"/>
          <w:spacing w:val="-6"/>
          <w:sz w:val="20"/>
        </w:rPr>
        <w:t xml:space="preserve"> </w:t>
      </w:r>
      <w:r>
        <w:rPr>
          <w:rFonts w:ascii="Calibri" w:hAnsi="Calibri"/>
          <w:sz w:val="20"/>
        </w:rPr>
        <w:t xml:space="preserve">года</w:t>
      </w:r>
      <w:r>
        <w:rPr>
          <w:rFonts w:ascii="Calibri" w:hAnsi="Calibri"/>
          <w:spacing w:val="-2"/>
          <w:sz w:val="20"/>
        </w:rPr>
        <w:t xml:space="preserve"> </w:t>
      </w:r>
      <w:r>
        <w:rPr>
          <w:rFonts w:ascii="Calibri" w:hAnsi="Calibri"/>
          <w:sz w:val="20"/>
        </w:rPr>
        <w:t xml:space="preserve">стал</w:t>
      </w:r>
      <w:r>
        <w:rPr>
          <w:rFonts w:ascii="Calibri" w:hAnsi="Calibri"/>
          <w:spacing w:val="-2"/>
          <w:sz w:val="20"/>
        </w:rPr>
        <w:t xml:space="preserve"> </w:t>
      </w:r>
      <w:r>
        <w:rPr>
          <w:rFonts w:ascii="Calibri" w:hAnsi="Calibri"/>
          <w:sz w:val="20"/>
        </w:rPr>
        <w:t xml:space="preserve">руководителем ФСБ</w:t>
      </w:r>
      <w:r>
        <w:rPr>
          <w:rFonts w:ascii="Calibri" w:hAnsi="Calibri"/>
          <w:spacing w:val="-3"/>
          <w:sz w:val="20"/>
        </w:rPr>
        <w:t xml:space="preserve"> </w:t>
      </w:r>
      <w:r>
        <w:rPr>
          <w:rFonts w:ascii="Calibri" w:hAnsi="Calibri"/>
          <w:sz w:val="20"/>
        </w:rPr>
        <w:t xml:space="preserve">РФ, 16</w:t>
      </w:r>
      <w:r>
        <w:rPr>
          <w:rFonts w:ascii="Calibri" w:hAnsi="Calibri"/>
          <w:spacing w:val="-2"/>
          <w:sz w:val="20"/>
        </w:rPr>
        <w:t xml:space="preserve"> </w:t>
      </w:r>
      <w:r>
        <w:rPr>
          <w:rFonts w:ascii="Calibri" w:hAnsi="Calibri"/>
          <w:sz w:val="20"/>
        </w:rPr>
        <w:t xml:space="preserve">августа</w:t>
      </w:r>
      <w:r>
        <w:rPr>
          <w:rFonts w:ascii="Calibri" w:hAnsi="Calibri"/>
          <w:spacing w:val="-2"/>
          <w:sz w:val="20"/>
        </w:rPr>
        <w:t xml:space="preserve"> </w:t>
      </w:r>
      <w:r>
        <w:rPr>
          <w:rFonts w:ascii="Calibri" w:hAnsi="Calibri"/>
          <w:sz w:val="20"/>
        </w:rPr>
        <w:t xml:space="preserve">был</w:t>
      </w:r>
      <w:r>
        <w:rPr>
          <w:rFonts w:ascii="Calibri" w:hAnsi="Calibri"/>
          <w:spacing w:val="-2"/>
          <w:sz w:val="20"/>
        </w:rPr>
        <w:t xml:space="preserve"> </w:t>
      </w:r>
      <w:r>
        <w:rPr>
          <w:rFonts w:ascii="Calibri" w:hAnsi="Calibri"/>
          <w:sz w:val="20"/>
        </w:rPr>
        <w:t xml:space="preserve">утверждён</w:t>
      </w:r>
      <w:r>
        <w:rPr>
          <w:rFonts w:ascii="Calibri" w:hAnsi="Calibri"/>
          <w:spacing w:val="-3"/>
          <w:sz w:val="20"/>
        </w:rPr>
        <w:t xml:space="preserve"> </w:t>
      </w:r>
      <w:r>
        <w:rPr>
          <w:rFonts w:ascii="Calibri" w:hAnsi="Calibri"/>
          <w:sz w:val="20"/>
        </w:rPr>
        <w:t xml:space="preserve">на</w:t>
      </w:r>
      <w:r>
        <w:rPr>
          <w:rFonts w:ascii="Calibri" w:hAnsi="Calibri"/>
          <w:spacing w:val="-2"/>
          <w:sz w:val="20"/>
        </w:rPr>
        <w:t xml:space="preserve"> </w:t>
      </w:r>
      <w:r>
        <w:rPr>
          <w:rFonts w:ascii="Calibri" w:hAnsi="Calibri"/>
          <w:sz w:val="20"/>
        </w:rPr>
        <w:t xml:space="preserve">должность Председателя Правительства РФ.</w:t>
      </w:r>
      <w:r/>
    </w:p>
    <w:p>
      <w:pPr>
        <w:ind w:left="1293" w:right="8784" w:firstLine="0"/>
        <w:jc w:val="left"/>
        <w:spacing w:before="176" w:line="472" w:lineRule="auto"/>
        <w:rPr>
          <w:rFonts w:ascii="Calibri" w:hAnsi="Calibri"/>
          <w:sz w:val="20"/>
        </w:rPr>
      </w:pPr>
      <w:r>
        <w:rPr>
          <w:rFonts w:ascii="Calibri" w:hAnsi="Calibri"/>
          <w:sz w:val="20"/>
        </w:rPr>
        <w:t xml:space="preserve">А) В.В. Путин </w:t>
      </w: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Е.Т.</w:t>
      </w:r>
      <w:r>
        <w:rPr>
          <w:rFonts w:ascii="Calibri" w:hAnsi="Calibri"/>
          <w:spacing w:val="-10"/>
          <w:sz w:val="20"/>
        </w:rPr>
        <w:t xml:space="preserve"> </w:t>
      </w:r>
      <w:r>
        <w:rPr>
          <w:rFonts w:ascii="Calibri" w:hAnsi="Calibri"/>
          <w:spacing w:val="-2"/>
          <w:sz w:val="20"/>
        </w:rPr>
        <w:t xml:space="preserve">Гайдар</w:t>
      </w:r>
      <w:r/>
    </w:p>
    <w:p>
      <w:pPr>
        <w:ind w:left="1293" w:right="8182" w:firstLine="0"/>
        <w:jc w:val="left"/>
        <w:spacing w:before="0" w:line="468" w:lineRule="auto"/>
        <w:rPr>
          <w:rFonts w:ascii="Calibri" w:hAnsi="Calibri"/>
          <w:sz w:val="20"/>
        </w:rPr>
      </w:pPr>
      <w:r>
        <w:rPr>
          <w:rFonts w:ascii="Calibri" w:hAnsi="Calibri"/>
          <w:spacing w:val="-2"/>
          <w:sz w:val="20"/>
        </w:rPr>
        <w:t xml:space="preserve">В)</w:t>
      </w:r>
      <w:r>
        <w:rPr>
          <w:rFonts w:ascii="Calibri" w:hAnsi="Calibri"/>
          <w:spacing w:val="-10"/>
          <w:sz w:val="20"/>
        </w:rPr>
        <w:t xml:space="preserve"> </w:t>
      </w:r>
      <w:r>
        <w:rPr>
          <w:rFonts w:ascii="Calibri" w:hAnsi="Calibri"/>
          <w:spacing w:val="-2"/>
          <w:sz w:val="20"/>
        </w:rPr>
        <w:t xml:space="preserve">В..</w:t>
      </w:r>
      <w:r>
        <w:rPr>
          <w:rFonts w:ascii="Calibri" w:hAnsi="Calibri"/>
          <w:spacing w:val="-10"/>
          <w:sz w:val="20"/>
        </w:rPr>
        <w:t xml:space="preserve"> </w:t>
      </w:r>
      <w:r>
        <w:rPr>
          <w:rFonts w:ascii="Calibri" w:hAnsi="Calibri"/>
          <w:spacing w:val="-2"/>
          <w:sz w:val="20"/>
        </w:rPr>
        <w:t xml:space="preserve">Черномырдин </w:t>
      </w:r>
      <w:r>
        <w:rPr>
          <w:rFonts w:ascii="Calibri" w:hAnsi="Calibri"/>
          <w:sz w:val="20"/>
        </w:rPr>
        <w:t xml:space="preserve">Г) М.М. Касьянов</w:t>
      </w:r>
      <w:r/>
    </w:p>
    <w:p>
      <w:pPr>
        <w:ind w:left="631" w:right="1330" w:firstLine="0"/>
        <w:jc w:val="left"/>
        <w:spacing w:before="1" w:line="283" w:lineRule="auto"/>
        <w:rPr>
          <w:rFonts w:ascii="Calibri" w:hAnsi="Calibri"/>
          <w:sz w:val="20"/>
        </w:rPr>
      </w:pPr>
      <w:r>
        <w:rPr>
          <w:rFonts w:ascii="Calibri" w:hAnsi="Calibri"/>
          <w:spacing w:val="-2"/>
          <w:sz w:val="20"/>
        </w:rPr>
        <w:t xml:space="preserve">А 22.</w:t>
      </w:r>
      <w:r>
        <w:rPr>
          <w:rFonts w:ascii="Calibri" w:hAnsi="Calibri"/>
          <w:spacing w:val="-6"/>
          <w:sz w:val="20"/>
        </w:rPr>
        <w:t xml:space="preserve"> </w:t>
      </w:r>
      <w:r>
        <w:rPr>
          <w:rFonts w:ascii="Calibri" w:hAnsi="Calibri"/>
          <w:spacing w:val="-2"/>
          <w:sz w:val="20"/>
        </w:rPr>
        <w:t xml:space="preserve">Возвеличивание</w:t>
      </w:r>
      <w:r>
        <w:rPr>
          <w:rFonts w:ascii="Calibri" w:hAnsi="Calibri"/>
          <w:spacing w:val="-4"/>
          <w:sz w:val="20"/>
        </w:rPr>
        <w:t xml:space="preserve"> </w:t>
      </w:r>
      <w:r>
        <w:rPr>
          <w:rFonts w:ascii="Calibri" w:hAnsi="Calibri"/>
          <w:spacing w:val="-2"/>
          <w:sz w:val="20"/>
        </w:rPr>
        <w:t xml:space="preserve">роли</w:t>
      </w:r>
      <w:r>
        <w:rPr>
          <w:rFonts w:ascii="Calibri" w:hAnsi="Calibri"/>
          <w:spacing w:val="-4"/>
          <w:sz w:val="20"/>
        </w:rPr>
        <w:t xml:space="preserve"> </w:t>
      </w:r>
      <w:r>
        <w:rPr>
          <w:rFonts w:ascii="Calibri" w:hAnsi="Calibri"/>
          <w:spacing w:val="-2"/>
          <w:sz w:val="20"/>
        </w:rPr>
        <w:t xml:space="preserve">одного человека, приписывание</w:t>
      </w:r>
      <w:r>
        <w:rPr>
          <w:rFonts w:ascii="Calibri" w:hAnsi="Calibri"/>
          <w:spacing w:val="-5"/>
          <w:sz w:val="20"/>
        </w:rPr>
        <w:t xml:space="preserve"> </w:t>
      </w:r>
      <w:r>
        <w:rPr>
          <w:rFonts w:ascii="Calibri" w:hAnsi="Calibri"/>
          <w:spacing w:val="-2"/>
          <w:sz w:val="20"/>
        </w:rPr>
        <w:t xml:space="preserve">ему</w:t>
      </w:r>
      <w:r>
        <w:rPr>
          <w:rFonts w:ascii="Calibri" w:hAnsi="Calibri"/>
          <w:spacing w:val="-5"/>
          <w:sz w:val="20"/>
        </w:rPr>
        <w:t xml:space="preserve"> </w:t>
      </w:r>
      <w:r>
        <w:rPr>
          <w:rFonts w:ascii="Calibri" w:hAnsi="Calibri"/>
          <w:spacing w:val="-2"/>
          <w:sz w:val="20"/>
        </w:rPr>
        <w:t xml:space="preserve">определённого влияния</w:t>
      </w:r>
      <w:r>
        <w:rPr>
          <w:rFonts w:ascii="Calibri" w:hAnsi="Calibri"/>
          <w:spacing w:val="-4"/>
          <w:sz w:val="20"/>
        </w:rPr>
        <w:t xml:space="preserve"> </w:t>
      </w:r>
      <w:r>
        <w:rPr>
          <w:rFonts w:ascii="Calibri" w:hAnsi="Calibri"/>
          <w:spacing w:val="-2"/>
          <w:sz w:val="20"/>
        </w:rPr>
        <w:t xml:space="preserve">на ход </w:t>
      </w:r>
      <w:r>
        <w:rPr>
          <w:rFonts w:ascii="Calibri" w:hAnsi="Calibri"/>
          <w:sz w:val="20"/>
        </w:rPr>
        <w:t xml:space="preserve">исторического развития, называется:</w:t>
      </w:r>
      <w:r/>
    </w:p>
    <w:p>
      <w:pPr>
        <w:ind w:left="1293" w:right="8490" w:firstLine="0"/>
        <w:jc w:val="left"/>
        <w:spacing w:before="192" w:line="468" w:lineRule="auto"/>
        <w:rPr>
          <w:rFonts w:ascii="Calibri" w:hAnsi="Calibri"/>
          <w:sz w:val="20"/>
        </w:rPr>
      </w:pPr>
      <w:r>
        <w:rPr>
          <w:rFonts w:ascii="Calibri" w:hAnsi="Calibri"/>
          <w:sz w:val="20"/>
        </w:rPr>
        <w:t xml:space="preserve">А) деспотизмом </w:t>
      </w: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гениальностью</w:t>
      </w:r>
      <w:r/>
    </w:p>
    <w:p>
      <w:pPr>
        <w:ind w:left="1293" w:right="8182" w:firstLine="0"/>
        <w:jc w:val="left"/>
        <w:spacing w:before="3" w:line="472" w:lineRule="auto"/>
        <w:rPr>
          <w:rFonts w:ascii="Calibri" w:hAnsi="Calibri"/>
          <w:sz w:val="20"/>
        </w:rPr>
      </w:pPr>
      <w:r>
        <w:rPr>
          <w:rFonts w:ascii="Calibri" w:hAnsi="Calibri"/>
          <w:spacing w:val="-2"/>
          <w:sz w:val="20"/>
        </w:rPr>
        <w:t xml:space="preserve">В)</w:t>
      </w:r>
      <w:r>
        <w:rPr>
          <w:rFonts w:ascii="Calibri" w:hAnsi="Calibri"/>
          <w:spacing w:val="-10"/>
          <w:sz w:val="20"/>
        </w:rPr>
        <w:t xml:space="preserve"> </w:t>
      </w:r>
      <w:r>
        <w:rPr>
          <w:rFonts w:ascii="Calibri" w:hAnsi="Calibri"/>
          <w:spacing w:val="-2"/>
          <w:sz w:val="20"/>
        </w:rPr>
        <w:t xml:space="preserve">культом</w:t>
      </w:r>
      <w:r>
        <w:rPr>
          <w:rFonts w:ascii="Calibri" w:hAnsi="Calibri"/>
          <w:spacing w:val="-10"/>
          <w:sz w:val="20"/>
        </w:rPr>
        <w:t xml:space="preserve"> </w:t>
      </w:r>
      <w:r>
        <w:rPr>
          <w:rFonts w:ascii="Calibri" w:hAnsi="Calibri"/>
          <w:spacing w:val="-2"/>
          <w:sz w:val="20"/>
        </w:rPr>
        <w:t xml:space="preserve">личности </w:t>
      </w:r>
      <w:r>
        <w:rPr>
          <w:rFonts w:ascii="Calibri" w:hAnsi="Calibri"/>
          <w:sz w:val="20"/>
        </w:rPr>
        <w:t xml:space="preserve">Г) тиранией</w:t>
      </w:r>
      <w:r/>
    </w:p>
    <w:p>
      <w:pPr>
        <w:ind w:left="631" w:right="0" w:firstLine="0"/>
        <w:jc w:val="left"/>
        <w:spacing w:before="0" w:line="237" w:lineRule="exact"/>
        <w:rPr>
          <w:rFonts w:ascii="Calibri" w:hAnsi="Calibri"/>
          <w:sz w:val="20"/>
        </w:rPr>
      </w:pPr>
      <w:r>
        <w:rPr>
          <w:rFonts w:ascii="Calibri" w:hAnsi="Calibri"/>
          <w:sz w:val="20"/>
        </w:rPr>
        <w:t xml:space="preserve">А</w:t>
      </w:r>
      <w:r>
        <w:rPr>
          <w:rFonts w:ascii="Calibri" w:hAnsi="Calibri"/>
          <w:spacing w:val="14"/>
          <w:sz w:val="20"/>
        </w:rPr>
        <w:t xml:space="preserve"> </w:t>
      </w:r>
      <w:r>
        <w:rPr>
          <w:rFonts w:ascii="Calibri" w:hAnsi="Calibri"/>
          <w:sz w:val="20"/>
        </w:rPr>
        <w:t xml:space="preserve">23.Что</w:t>
      </w:r>
      <w:r>
        <w:rPr>
          <w:rFonts w:ascii="Calibri" w:hAnsi="Calibri"/>
          <w:spacing w:val="15"/>
          <w:sz w:val="20"/>
        </w:rPr>
        <w:t xml:space="preserve"> </w:t>
      </w:r>
      <w:r>
        <w:rPr>
          <w:rFonts w:ascii="Calibri" w:hAnsi="Calibri"/>
          <w:sz w:val="20"/>
        </w:rPr>
        <w:t xml:space="preserve">из</w:t>
      </w:r>
      <w:r>
        <w:rPr>
          <w:rFonts w:ascii="Calibri" w:hAnsi="Calibri"/>
          <w:spacing w:val="13"/>
          <w:sz w:val="20"/>
        </w:rPr>
        <w:t xml:space="preserve"> </w:t>
      </w:r>
      <w:r>
        <w:rPr>
          <w:rFonts w:ascii="Calibri" w:hAnsi="Calibri"/>
          <w:sz w:val="20"/>
        </w:rPr>
        <w:t xml:space="preserve">ниже</w:t>
      </w:r>
      <w:r>
        <w:rPr>
          <w:rFonts w:ascii="Calibri" w:hAnsi="Calibri"/>
          <w:spacing w:val="11"/>
          <w:sz w:val="20"/>
        </w:rPr>
        <w:t xml:space="preserve"> </w:t>
      </w:r>
      <w:r>
        <w:rPr>
          <w:rFonts w:ascii="Calibri" w:hAnsi="Calibri"/>
          <w:sz w:val="20"/>
        </w:rPr>
        <w:t xml:space="preserve">перечисленного</w:t>
      </w:r>
      <w:r>
        <w:rPr>
          <w:rFonts w:ascii="Calibri" w:hAnsi="Calibri"/>
          <w:spacing w:val="16"/>
          <w:sz w:val="20"/>
        </w:rPr>
        <w:t xml:space="preserve"> </w:t>
      </w:r>
      <w:r>
        <w:rPr>
          <w:rFonts w:ascii="Calibri" w:hAnsi="Calibri"/>
          <w:sz w:val="20"/>
        </w:rPr>
        <w:t xml:space="preserve">характеризует</w:t>
      </w:r>
      <w:r>
        <w:rPr>
          <w:rFonts w:ascii="Calibri" w:hAnsi="Calibri"/>
          <w:spacing w:val="15"/>
          <w:sz w:val="20"/>
        </w:rPr>
        <w:t xml:space="preserve"> </w:t>
      </w:r>
      <w:r>
        <w:rPr>
          <w:rFonts w:ascii="Calibri" w:hAnsi="Calibri"/>
          <w:spacing w:val="-4"/>
          <w:sz w:val="20"/>
        </w:rPr>
        <w:t xml:space="preserve">НЭП?</w:t>
      </w:r>
      <w:r/>
    </w:p>
    <w:p>
      <w:pPr>
        <w:ind w:left="1293" w:right="7050" w:firstLine="0"/>
        <w:jc w:val="left"/>
        <w:spacing w:before="236" w:line="470" w:lineRule="auto"/>
        <w:rPr>
          <w:rFonts w:ascii="Calibri" w:hAnsi="Calibri"/>
          <w:sz w:val="20"/>
        </w:rPr>
      </w:pPr>
      <w:r>
        <w:rPr>
          <w:rFonts w:ascii="Calibri" w:hAnsi="Calibri"/>
          <w:sz w:val="20"/>
        </w:rPr>
        <w:t xml:space="preserve">А) введение рабочего контроля</w:t>
      </w:r>
      <w:r>
        <w:rPr>
          <w:rFonts w:ascii="Calibri" w:hAnsi="Calibri"/>
          <w:sz w:val="20"/>
        </w:rPr>
        <w:t xml:space="preserve"> </w:t>
      </w: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всеобщая</w:t>
      </w:r>
      <w:r>
        <w:rPr>
          <w:rFonts w:ascii="Calibri" w:hAnsi="Calibri"/>
          <w:spacing w:val="-10"/>
          <w:sz w:val="20"/>
        </w:rPr>
        <w:t xml:space="preserve"> </w:t>
      </w:r>
      <w:r>
        <w:rPr>
          <w:rFonts w:ascii="Calibri" w:hAnsi="Calibri"/>
          <w:spacing w:val="-2"/>
          <w:sz w:val="20"/>
        </w:rPr>
        <w:t xml:space="preserve">трудовая</w:t>
      </w:r>
      <w:r>
        <w:rPr>
          <w:rFonts w:ascii="Calibri" w:hAnsi="Calibri"/>
          <w:spacing w:val="-10"/>
          <w:sz w:val="20"/>
        </w:rPr>
        <w:t xml:space="preserve"> </w:t>
      </w:r>
      <w:r>
        <w:rPr>
          <w:rFonts w:ascii="Calibri" w:hAnsi="Calibri"/>
          <w:spacing w:val="-2"/>
          <w:sz w:val="20"/>
        </w:rPr>
        <w:t xml:space="preserve">повинность </w:t>
      </w:r>
      <w:r>
        <w:rPr>
          <w:rFonts w:ascii="Calibri" w:hAnsi="Calibri"/>
          <w:sz w:val="20"/>
        </w:rPr>
        <w:t xml:space="preserve">В) продразвёрстка</w:t>
      </w:r>
      <w:r/>
    </w:p>
    <w:p>
      <w:pPr>
        <w:ind w:left="1293" w:right="0" w:firstLine="0"/>
        <w:jc w:val="left"/>
        <w:spacing w:before="0" w:line="244" w:lineRule="exact"/>
        <w:rPr>
          <w:rFonts w:ascii="Calibri" w:hAnsi="Calibri"/>
          <w:sz w:val="20"/>
        </w:rPr>
      </w:pPr>
      <w:r>
        <w:rPr>
          <w:rFonts w:ascii="Calibri" w:hAnsi="Calibri"/>
          <w:sz w:val="20"/>
        </w:rPr>
        <w:t xml:space="preserve">Г)</w:t>
      </w:r>
      <w:r>
        <w:rPr>
          <w:rFonts w:ascii="Calibri" w:hAnsi="Calibri"/>
          <w:spacing w:val="-8"/>
          <w:sz w:val="20"/>
        </w:rPr>
        <w:t xml:space="preserve"> </w:t>
      </w:r>
      <w:r>
        <w:rPr>
          <w:rFonts w:ascii="Calibri" w:hAnsi="Calibri"/>
          <w:spacing w:val="-2"/>
          <w:sz w:val="20"/>
        </w:rPr>
        <w:t xml:space="preserve">продналог</w:t>
      </w:r>
      <w:r/>
    </w:p>
    <w:p>
      <w:pPr>
        <w:ind w:left="1293" w:right="6275" w:hanging="663"/>
        <w:jc w:val="left"/>
        <w:spacing w:before="236" w:line="468" w:lineRule="auto"/>
        <w:rPr>
          <w:rFonts w:ascii="Calibri" w:hAnsi="Calibri"/>
          <w:sz w:val="20"/>
        </w:rPr>
      </w:pPr>
      <w:r>
        <w:rPr>
          <w:rFonts w:ascii="Calibri" w:hAnsi="Calibri"/>
          <w:spacing w:val="-2"/>
          <w:sz w:val="20"/>
        </w:rPr>
        <w:t xml:space="preserve">А</w:t>
      </w:r>
      <w:r>
        <w:rPr>
          <w:rFonts w:ascii="Calibri" w:hAnsi="Calibri"/>
          <w:spacing w:val="-5"/>
          <w:sz w:val="20"/>
        </w:rPr>
        <w:t xml:space="preserve"> </w:t>
      </w:r>
      <w:r>
        <w:rPr>
          <w:rFonts w:ascii="Calibri" w:hAnsi="Calibri"/>
          <w:spacing w:val="-2"/>
          <w:sz w:val="20"/>
        </w:rPr>
        <w:t xml:space="preserve">24.</w:t>
      </w:r>
      <w:r>
        <w:rPr>
          <w:rFonts w:ascii="Calibri" w:hAnsi="Calibri"/>
          <w:spacing w:val="-9"/>
          <w:sz w:val="20"/>
        </w:rPr>
        <w:t xml:space="preserve"> </w:t>
      </w:r>
      <w:r>
        <w:rPr>
          <w:rFonts w:ascii="Calibri" w:hAnsi="Calibri"/>
          <w:spacing w:val="-2"/>
          <w:sz w:val="20"/>
        </w:rPr>
        <w:t xml:space="preserve">Автор</w:t>
      </w:r>
      <w:r>
        <w:rPr>
          <w:rFonts w:ascii="Calibri" w:hAnsi="Calibri"/>
          <w:spacing w:val="-4"/>
          <w:sz w:val="20"/>
        </w:rPr>
        <w:t xml:space="preserve"> </w:t>
      </w:r>
      <w:r>
        <w:rPr>
          <w:rFonts w:ascii="Calibri" w:hAnsi="Calibri"/>
          <w:spacing w:val="-2"/>
          <w:sz w:val="20"/>
        </w:rPr>
        <w:t xml:space="preserve">скульптуры «</w:t>
      </w:r>
      <w:r>
        <w:rPr>
          <w:rFonts w:ascii="Calibri" w:hAnsi="Calibri"/>
          <w:spacing w:val="-6"/>
          <w:sz w:val="20"/>
        </w:rPr>
        <w:t xml:space="preserve"> </w:t>
      </w:r>
      <w:r>
        <w:rPr>
          <w:rFonts w:ascii="Calibri" w:hAnsi="Calibri"/>
          <w:spacing w:val="-2"/>
          <w:sz w:val="20"/>
        </w:rPr>
        <w:t xml:space="preserve">Рабочий</w:t>
      </w:r>
      <w:r>
        <w:rPr>
          <w:rFonts w:ascii="Calibri" w:hAnsi="Calibri"/>
          <w:spacing w:val="-7"/>
          <w:sz w:val="20"/>
        </w:rPr>
        <w:t xml:space="preserve"> </w:t>
      </w:r>
      <w:r>
        <w:rPr>
          <w:rFonts w:ascii="Calibri" w:hAnsi="Calibri"/>
          <w:spacing w:val="-2"/>
          <w:sz w:val="20"/>
        </w:rPr>
        <w:t xml:space="preserve">и</w:t>
      </w:r>
      <w:r>
        <w:rPr>
          <w:rFonts w:ascii="Calibri" w:hAnsi="Calibri"/>
          <w:spacing w:val="-7"/>
          <w:sz w:val="20"/>
        </w:rPr>
        <w:t xml:space="preserve"> </w:t>
      </w:r>
      <w:r>
        <w:rPr>
          <w:rFonts w:ascii="Calibri" w:hAnsi="Calibri"/>
          <w:spacing w:val="-2"/>
          <w:sz w:val="20"/>
        </w:rPr>
        <w:t xml:space="preserve">колхозница»: </w:t>
      </w:r>
      <w:r>
        <w:rPr>
          <w:rFonts w:ascii="Calibri" w:hAnsi="Calibri"/>
          <w:sz w:val="20"/>
        </w:rPr>
        <w:t xml:space="preserve">А) В.И. Мухина</w:t>
      </w:r>
      <w:r/>
    </w:p>
    <w:p>
      <w:pPr>
        <w:ind w:left="1293" w:right="8616" w:firstLine="0"/>
        <w:jc w:val="both"/>
        <w:spacing w:before="3" w:line="470"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С.Т.</w:t>
      </w:r>
      <w:r>
        <w:rPr>
          <w:rFonts w:ascii="Calibri" w:hAnsi="Calibri"/>
          <w:spacing w:val="-10"/>
          <w:sz w:val="20"/>
        </w:rPr>
        <w:t xml:space="preserve"> </w:t>
      </w:r>
      <w:r>
        <w:rPr>
          <w:rFonts w:ascii="Calibri" w:hAnsi="Calibri"/>
          <w:spacing w:val="-2"/>
          <w:sz w:val="20"/>
        </w:rPr>
        <w:t xml:space="preserve">Коненков В)</w:t>
      </w:r>
      <w:r>
        <w:rPr>
          <w:rFonts w:ascii="Calibri" w:hAnsi="Calibri"/>
          <w:spacing w:val="-10"/>
          <w:sz w:val="20"/>
        </w:rPr>
        <w:t xml:space="preserve"> </w:t>
      </w:r>
      <w:r>
        <w:rPr>
          <w:rFonts w:ascii="Calibri" w:hAnsi="Calibri"/>
          <w:spacing w:val="-2"/>
          <w:sz w:val="20"/>
        </w:rPr>
        <w:t xml:space="preserve">М.Г.</w:t>
      </w:r>
      <w:r>
        <w:rPr>
          <w:rFonts w:ascii="Calibri" w:hAnsi="Calibri"/>
          <w:spacing w:val="-10"/>
          <w:sz w:val="20"/>
        </w:rPr>
        <w:t xml:space="preserve"> </w:t>
      </w:r>
      <w:r>
        <w:rPr>
          <w:rFonts w:ascii="Calibri" w:hAnsi="Calibri"/>
          <w:spacing w:val="-2"/>
          <w:sz w:val="20"/>
        </w:rPr>
        <w:t xml:space="preserve">Манизер </w:t>
      </w:r>
      <w:r>
        <w:rPr>
          <w:rFonts w:ascii="Calibri" w:hAnsi="Calibri"/>
          <w:sz w:val="20"/>
        </w:rPr>
        <w:t xml:space="preserve">Г) А.А. Дайнека</w:t>
      </w:r>
      <w:r/>
    </w:p>
    <w:p>
      <w:pPr>
        <w:ind w:left="631" w:right="862" w:firstLine="0"/>
        <w:jc w:val="left"/>
        <w:spacing w:before="0" w:line="288" w:lineRule="auto"/>
        <w:rPr>
          <w:rFonts w:ascii="Calibri" w:hAnsi="Calibri"/>
          <w:sz w:val="20"/>
        </w:rPr>
      </w:pPr>
      <w:r>
        <w:rPr>
          <w:rFonts w:ascii="Calibri" w:hAnsi="Calibri"/>
          <w:spacing w:val="-2"/>
          <w:sz w:val="20"/>
        </w:rPr>
        <w:t xml:space="preserve">А 25.</w:t>
      </w:r>
      <w:r>
        <w:rPr>
          <w:rFonts w:ascii="Calibri" w:hAnsi="Calibri"/>
          <w:spacing w:val="-6"/>
          <w:sz w:val="20"/>
        </w:rPr>
        <w:t xml:space="preserve"> </w:t>
      </w:r>
      <w:r>
        <w:rPr>
          <w:rFonts w:ascii="Calibri" w:hAnsi="Calibri"/>
          <w:spacing w:val="-2"/>
          <w:sz w:val="20"/>
        </w:rPr>
        <w:t xml:space="preserve">Кто из</w:t>
      </w:r>
      <w:r>
        <w:rPr>
          <w:rFonts w:ascii="Calibri" w:hAnsi="Calibri"/>
          <w:spacing w:val="-3"/>
          <w:sz w:val="20"/>
        </w:rPr>
        <w:t xml:space="preserve"> </w:t>
      </w:r>
      <w:r>
        <w:rPr>
          <w:rFonts w:ascii="Calibri" w:hAnsi="Calibri"/>
          <w:spacing w:val="-2"/>
          <w:sz w:val="20"/>
        </w:rPr>
        <w:t xml:space="preserve">перечисленных участников Гражданской</w:t>
      </w:r>
      <w:r>
        <w:rPr>
          <w:rFonts w:ascii="Calibri" w:hAnsi="Calibri"/>
          <w:spacing w:val="-4"/>
          <w:sz w:val="20"/>
        </w:rPr>
        <w:t xml:space="preserve"> </w:t>
      </w:r>
      <w:r>
        <w:rPr>
          <w:rFonts w:ascii="Calibri" w:hAnsi="Calibri"/>
          <w:spacing w:val="-2"/>
          <w:sz w:val="20"/>
        </w:rPr>
        <w:t xml:space="preserve">войны возглавлял анархо –</w:t>
      </w:r>
      <w:r>
        <w:rPr>
          <w:rFonts w:ascii="Calibri" w:hAnsi="Calibri"/>
          <w:spacing w:val="-4"/>
          <w:sz w:val="20"/>
        </w:rPr>
        <w:t xml:space="preserve"> </w:t>
      </w:r>
      <w:r>
        <w:rPr>
          <w:rFonts w:ascii="Calibri" w:hAnsi="Calibri"/>
          <w:spacing w:val="-2"/>
          <w:sz w:val="20"/>
        </w:rPr>
        <w:t xml:space="preserve">крестьянское</w:t>
      </w:r>
      <w:r>
        <w:rPr>
          <w:rFonts w:ascii="Calibri" w:hAnsi="Calibri"/>
          <w:spacing w:val="-5"/>
          <w:sz w:val="20"/>
        </w:rPr>
        <w:t xml:space="preserve"> </w:t>
      </w:r>
      <w:r>
        <w:rPr>
          <w:rFonts w:ascii="Calibri" w:hAnsi="Calibri"/>
          <w:spacing w:val="-2"/>
          <w:sz w:val="20"/>
        </w:rPr>
        <w:t xml:space="preserve">движение</w:t>
      </w:r>
      <w:r>
        <w:rPr>
          <w:rFonts w:ascii="Calibri" w:hAnsi="Calibri"/>
          <w:spacing w:val="-4"/>
          <w:sz w:val="20"/>
        </w:rPr>
        <w:t xml:space="preserve"> </w:t>
      </w:r>
      <w:r>
        <w:rPr>
          <w:rFonts w:ascii="Calibri" w:hAnsi="Calibri"/>
          <w:spacing w:val="-2"/>
          <w:sz w:val="20"/>
        </w:rPr>
        <w:t xml:space="preserve">на Украине?</w:t>
      </w:r>
      <w:r/>
    </w:p>
    <w:p>
      <w:pPr>
        <w:ind w:left="1293" w:right="0" w:firstLine="0"/>
        <w:jc w:val="left"/>
        <w:spacing w:before="186"/>
        <w:rPr>
          <w:rFonts w:ascii="Calibri" w:hAnsi="Calibri"/>
          <w:sz w:val="20"/>
        </w:rPr>
      </w:pPr>
      <w:r>
        <w:rPr>
          <w:rFonts w:ascii="Calibri" w:hAnsi="Calibri"/>
          <w:sz w:val="20"/>
        </w:rPr>
        <w:t xml:space="preserve">А)</w:t>
      </w:r>
      <w:r>
        <w:rPr>
          <w:rFonts w:ascii="Calibri" w:hAnsi="Calibri"/>
          <w:spacing w:val="39"/>
          <w:sz w:val="20"/>
        </w:rPr>
        <w:t xml:space="preserve"> </w:t>
      </w:r>
      <w:r>
        <w:rPr>
          <w:rFonts w:ascii="Calibri" w:hAnsi="Calibri"/>
          <w:sz w:val="20"/>
        </w:rPr>
        <w:t xml:space="preserve">В.</w:t>
      </w:r>
      <w:r>
        <w:rPr>
          <w:rFonts w:ascii="Calibri" w:hAnsi="Calibri"/>
          <w:spacing w:val="-8"/>
          <w:sz w:val="20"/>
        </w:rPr>
        <w:t xml:space="preserve"> </w:t>
      </w:r>
      <w:r>
        <w:rPr>
          <w:rFonts w:ascii="Calibri" w:hAnsi="Calibri"/>
          <w:spacing w:val="-2"/>
          <w:sz w:val="20"/>
        </w:rPr>
        <w:t xml:space="preserve">Чапаев</w:t>
      </w:r>
      <w:r/>
    </w:p>
    <w:p>
      <w:pPr>
        <w:ind w:left="1293" w:right="0" w:firstLine="0"/>
        <w:jc w:val="left"/>
        <w:spacing w:before="231"/>
        <w:rPr>
          <w:rFonts w:ascii="Calibri" w:hAnsi="Calibri"/>
          <w:sz w:val="20"/>
        </w:rPr>
      </w:pPr>
      <w:r>
        <w:rPr>
          <w:rFonts w:ascii="Calibri" w:hAnsi="Calibri"/>
          <w:sz w:val="20"/>
        </w:rPr>
        <w:t xml:space="preserve">Б)</w:t>
      </w:r>
      <w:r>
        <w:rPr>
          <w:rFonts w:ascii="Calibri" w:hAnsi="Calibri"/>
          <w:spacing w:val="-5"/>
          <w:sz w:val="20"/>
        </w:rPr>
        <w:t xml:space="preserve"> </w:t>
      </w:r>
      <w:r>
        <w:rPr>
          <w:rFonts w:ascii="Calibri" w:hAnsi="Calibri"/>
          <w:sz w:val="20"/>
        </w:rPr>
        <w:t xml:space="preserve">Г.</w:t>
      </w:r>
      <w:r>
        <w:rPr>
          <w:rFonts w:ascii="Calibri" w:hAnsi="Calibri"/>
          <w:spacing w:val="-7"/>
          <w:sz w:val="20"/>
        </w:rPr>
        <w:t xml:space="preserve"> </w:t>
      </w:r>
      <w:r>
        <w:rPr>
          <w:rFonts w:ascii="Calibri" w:hAnsi="Calibri"/>
          <w:spacing w:val="-2"/>
          <w:sz w:val="20"/>
        </w:rPr>
        <w:t xml:space="preserve">Котовский</w:t>
      </w:r>
      <w:r/>
    </w:p>
    <w:p>
      <w:pPr>
        <w:jc w:val="left"/>
        <w:spacing w:after="0"/>
        <w:rPr>
          <w:rFonts w:ascii="Calibri" w:hAns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hAnsi="Calibri"/>
          <w:sz w:val="20"/>
        </w:rPr>
      </w:r>
      <w:r/>
    </w:p>
    <w:p>
      <w:pPr>
        <w:ind w:left="1293" w:right="8960" w:firstLine="0"/>
        <w:jc w:val="left"/>
        <w:spacing w:before="46" w:line="472" w:lineRule="auto"/>
        <w:rPr>
          <w:rFonts w:ascii="Calibri" w:hAnsi="Calibri"/>
          <w:sz w:val="20"/>
        </w:rPr>
      </w:pPr>
      <w:r>
        <w:rPr>
          <w:rFonts w:ascii="Calibri" w:hAnsi="Calibri"/>
          <w:spacing w:val="-2"/>
          <w:sz w:val="20"/>
        </w:rPr>
        <w:t xml:space="preserve">В)</w:t>
      </w:r>
      <w:r>
        <w:rPr>
          <w:rFonts w:ascii="Calibri" w:hAnsi="Calibri"/>
          <w:spacing w:val="-10"/>
          <w:sz w:val="20"/>
        </w:rPr>
        <w:t xml:space="preserve"> </w:t>
      </w:r>
      <w:r>
        <w:rPr>
          <w:rFonts w:ascii="Calibri" w:hAnsi="Calibri"/>
          <w:spacing w:val="-2"/>
          <w:sz w:val="20"/>
        </w:rPr>
        <w:t xml:space="preserve">Н.</w:t>
      </w:r>
      <w:r>
        <w:rPr>
          <w:rFonts w:ascii="Calibri" w:hAnsi="Calibri"/>
          <w:spacing w:val="-10"/>
          <w:sz w:val="20"/>
        </w:rPr>
        <w:t xml:space="preserve"> </w:t>
      </w:r>
      <w:r>
        <w:rPr>
          <w:rFonts w:ascii="Calibri" w:hAnsi="Calibri"/>
          <w:spacing w:val="-2"/>
          <w:sz w:val="20"/>
        </w:rPr>
        <w:t xml:space="preserve">Махно </w:t>
      </w:r>
      <w:r>
        <w:rPr>
          <w:rFonts w:ascii="Calibri" w:hAnsi="Calibri"/>
          <w:sz w:val="20"/>
        </w:rPr>
        <w:t xml:space="preserve">Г) Н. Щорс</w:t>
      </w:r>
      <w:r/>
    </w:p>
    <w:p>
      <w:pPr>
        <w:ind w:left="631" w:right="1330" w:firstLine="0"/>
        <w:jc w:val="left"/>
        <w:spacing w:before="0" w:line="288" w:lineRule="auto"/>
        <w:rPr>
          <w:rFonts w:ascii="Calibri" w:hAnsi="Calibri"/>
          <w:sz w:val="20"/>
        </w:rPr>
      </w:pPr>
      <w:r>
        <w:rPr>
          <w:rFonts w:ascii="Calibri" w:hAnsi="Calibri"/>
          <w:spacing w:val="-2"/>
          <w:sz w:val="20"/>
        </w:rPr>
        <w:t xml:space="preserve">А</w:t>
      </w:r>
      <w:r>
        <w:rPr>
          <w:rFonts w:ascii="Calibri" w:hAnsi="Calibri"/>
          <w:spacing w:val="-4"/>
          <w:sz w:val="20"/>
        </w:rPr>
        <w:t xml:space="preserve"> </w:t>
      </w:r>
      <w:r>
        <w:rPr>
          <w:rFonts w:ascii="Calibri" w:hAnsi="Calibri"/>
          <w:spacing w:val="-2"/>
          <w:sz w:val="20"/>
        </w:rPr>
        <w:t xml:space="preserve">26.</w:t>
      </w:r>
      <w:r>
        <w:rPr>
          <w:rFonts w:ascii="Calibri" w:hAnsi="Calibri"/>
          <w:spacing w:val="-7"/>
          <w:sz w:val="20"/>
        </w:rPr>
        <w:t xml:space="preserve"> </w:t>
      </w:r>
      <w:r>
        <w:rPr>
          <w:rFonts w:ascii="Calibri" w:hAnsi="Calibri"/>
          <w:spacing w:val="-2"/>
          <w:sz w:val="20"/>
        </w:rPr>
        <w:t xml:space="preserve">Федеральные</w:t>
      </w:r>
      <w:r>
        <w:rPr>
          <w:rFonts w:ascii="Calibri" w:hAnsi="Calibri"/>
          <w:spacing w:val="-6"/>
          <w:sz w:val="20"/>
        </w:rPr>
        <w:t xml:space="preserve"> </w:t>
      </w:r>
      <w:r>
        <w:rPr>
          <w:rFonts w:ascii="Calibri" w:hAnsi="Calibri"/>
          <w:spacing w:val="-2"/>
          <w:sz w:val="20"/>
        </w:rPr>
        <w:t xml:space="preserve">законы</w:t>
      </w:r>
      <w:r>
        <w:rPr>
          <w:rFonts w:ascii="Calibri" w:hAnsi="Calibri"/>
          <w:spacing w:val="40"/>
          <w:sz w:val="20"/>
        </w:rPr>
        <w:t xml:space="preserve"> </w:t>
      </w:r>
      <w:r>
        <w:rPr>
          <w:rFonts w:ascii="Calibri" w:hAnsi="Calibri"/>
          <w:spacing w:val="-2"/>
          <w:sz w:val="20"/>
        </w:rPr>
        <w:t xml:space="preserve">национальных</w:t>
      </w:r>
      <w:r>
        <w:rPr>
          <w:rFonts w:ascii="Calibri" w:hAnsi="Calibri"/>
          <w:spacing w:val="-3"/>
          <w:sz w:val="20"/>
        </w:rPr>
        <w:t xml:space="preserve"> </w:t>
      </w:r>
      <w:r>
        <w:rPr>
          <w:rFonts w:ascii="Calibri" w:hAnsi="Calibri"/>
          <w:spacing w:val="-2"/>
          <w:sz w:val="20"/>
        </w:rPr>
        <w:t xml:space="preserve">символах</w:t>
      </w:r>
      <w:r>
        <w:rPr>
          <w:rFonts w:ascii="Calibri" w:hAnsi="Calibri"/>
          <w:spacing w:val="-3"/>
          <w:sz w:val="20"/>
        </w:rPr>
        <w:t xml:space="preserve"> </w:t>
      </w:r>
      <w:r>
        <w:rPr>
          <w:rFonts w:ascii="Calibri" w:hAnsi="Calibri"/>
          <w:spacing w:val="-2"/>
          <w:sz w:val="20"/>
        </w:rPr>
        <w:t xml:space="preserve">России –</w:t>
      </w:r>
      <w:r>
        <w:rPr>
          <w:rFonts w:ascii="Calibri" w:hAnsi="Calibri"/>
          <w:spacing w:val="-5"/>
          <w:sz w:val="20"/>
        </w:rPr>
        <w:t xml:space="preserve"> </w:t>
      </w:r>
      <w:r>
        <w:rPr>
          <w:rFonts w:ascii="Calibri" w:hAnsi="Calibri"/>
          <w:spacing w:val="-2"/>
          <w:sz w:val="20"/>
        </w:rPr>
        <w:t xml:space="preserve">Государственном</w:t>
      </w:r>
      <w:r>
        <w:rPr>
          <w:rFonts w:ascii="Calibri" w:hAnsi="Calibri"/>
          <w:spacing w:val="-4"/>
          <w:sz w:val="20"/>
        </w:rPr>
        <w:t xml:space="preserve"> </w:t>
      </w:r>
      <w:r>
        <w:rPr>
          <w:rFonts w:ascii="Calibri" w:hAnsi="Calibri"/>
          <w:spacing w:val="-2"/>
          <w:sz w:val="20"/>
        </w:rPr>
        <w:t xml:space="preserve">флаге, Государственном </w:t>
      </w:r>
      <w:r>
        <w:rPr>
          <w:rFonts w:ascii="Calibri" w:hAnsi="Calibri"/>
          <w:sz w:val="20"/>
        </w:rPr>
        <w:t xml:space="preserve">гимне и Государственном гербы РФ были приняты в:</w:t>
      </w:r>
      <w:r/>
    </w:p>
    <w:p>
      <w:pPr>
        <w:ind w:left="1293" w:right="0" w:firstLine="0"/>
        <w:jc w:val="left"/>
        <w:spacing w:before="180"/>
        <w:rPr>
          <w:rFonts w:ascii="Calibri" w:hAnsi="Calibri"/>
          <w:sz w:val="20"/>
        </w:rPr>
      </w:pPr>
      <w:r>
        <w:rPr>
          <w:rFonts w:ascii="Calibri" w:hAnsi="Calibri"/>
          <w:sz w:val="20"/>
        </w:rPr>
        <w:t xml:space="preserve">А)</w:t>
      </w:r>
      <w:r>
        <w:rPr>
          <w:rFonts w:ascii="Calibri" w:hAnsi="Calibri"/>
          <w:spacing w:val="-7"/>
          <w:sz w:val="20"/>
        </w:rPr>
        <w:t xml:space="preserve"> </w:t>
      </w:r>
      <w:r>
        <w:rPr>
          <w:rFonts w:ascii="Calibri" w:hAnsi="Calibri"/>
          <w:sz w:val="20"/>
        </w:rPr>
        <w:t xml:space="preserve">1998</w:t>
      </w:r>
      <w:r>
        <w:rPr>
          <w:rFonts w:ascii="Calibri" w:hAnsi="Calibri"/>
          <w:spacing w:val="-12"/>
          <w:sz w:val="20"/>
        </w:rPr>
        <w:t xml:space="preserve"> </w:t>
      </w:r>
      <w:r>
        <w:rPr>
          <w:rFonts w:ascii="Calibri" w:hAnsi="Calibri"/>
          <w:spacing w:val="-5"/>
          <w:sz w:val="20"/>
        </w:rPr>
        <w:t xml:space="preserve">г.</w:t>
      </w:r>
      <w:r/>
    </w:p>
    <w:p>
      <w:pPr>
        <w:ind w:left="1293" w:right="0" w:firstLine="0"/>
        <w:jc w:val="left"/>
        <w:spacing w:before="236"/>
        <w:rPr>
          <w:rFonts w:ascii="Calibri" w:hAnsi="Calibri"/>
          <w:sz w:val="20"/>
        </w:rPr>
      </w:pPr>
      <w:r>
        <w:rPr>
          <w:rFonts w:ascii="Calibri" w:hAnsi="Calibri"/>
          <w:sz w:val="20"/>
        </w:rPr>
        <w:t xml:space="preserve">Б)</w:t>
      </w:r>
      <w:r>
        <w:rPr>
          <w:rFonts w:ascii="Calibri" w:hAnsi="Calibri"/>
          <w:spacing w:val="-8"/>
          <w:sz w:val="20"/>
        </w:rPr>
        <w:t xml:space="preserve"> </w:t>
      </w:r>
      <w:r>
        <w:rPr>
          <w:rFonts w:ascii="Calibri" w:hAnsi="Calibri"/>
          <w:sz w:val="20"/>
        </w:rPr>
        <w:t xml:space="preserve">2000</w:t>
      </w:r>
      <w:r>
        <w:rPr>
          <w:rFonts w:ascii="Calibri" w:hAnsi="Calibri"/>
          <w:spacing w:val="-10"/>
          <w:sz w:val="20"/>
        </w:rPr>
        <w:t xml:space="preserve"> </w:t>
      </w:r>
      <w:r>
        <w:rPr>
          <w:rFonts w:ascii="Calibri" w:hAnsi="Calibri"/>
          <w:spacing w:val="-5"/>
          <w:sz w:val="20"/>
        </w:rPr>
        <w:t xml:space="preserve">г.</w:t>
      </w:r>
      <w:r/>
    </w:p>
    <w:p>
      <w:pPr>
        <w:ind w:left="1293" w:right="0" w:firstLine="0"/>
        <w:jc w:val="left"/>
        <w:spacing w:before="231"/>
        <w:rPr>
          <w:rFonts w:ascii="Calibri" w:hAnsi="Calibri"/>
          <w:sz w:val="20"/>
        </w:rPr>
      </w:pPr>
      <w:r>
        <w:rPr>
          <w:rFonts w:ascii="Calibri" w:hAnsi="Calibri"/>
          <w:sz w:val="20"/>
        </w:rPr>
        <w:t xml:space="preserve">В)</w:t>
      </w:r>
      <w:r>
        <w:rPr>
          <w:rFonts w:ascii="Calibri" w:hAnsi="Calibri"/>
          <w:spacing w:val="-9"/>
          <w:sz w:val="20"/>
        </w:rPr>
        <w:t xml:space="preserve"> </w:t>
      </w:r>
      <w:r>
        <w:rPr>
          <w:rFonts w:ascii="Calibri" w:hAnsi="Calibri"/>
          <w:sz w:val="20"/>
        </w:rPr>
        <w:t xml:space="preserve">2002</w:t>
      </w:r>
      <w:r>
        <w:rPr>
          <w:rFonts w:ascii="Calibri" w:hAnsi="Calibri"/>
          <w:spacing w:val="-12"/>
          <w:sz w:val="20"/>
        </w:rPr>
        <w:t xml:space="preserve"> </w:t>
      </w:r>
      <w:r>
        <w:rPr>
          <w:rFonts w:ascii="Calibri" w:hAnsi="Calibri"/>
          <w:spacing w:val="-5"/>
          <w:sz w:val="20"/>
        </w:rPr>
        <w:t xml:space="preserve">г.</w:t>
      </w:r>
      <w:r/>
    </w:p>
    <w:p>
      <w:pPr>
        <w:ind w:left="1293" w:right="0" w:firstLine="0"/>
        <w:jc w:val="left"/>
        <w:spacing w:before="236"/>
        <w:rPr>
          <w:rFonts w:ascii="Calibri" w:hAnsi="Calibri"/>
          <w:sz w:val="20"/>
        </w:rPr>
      </w:pPr>
      <w:r>
        <w:rPr>
          <w:rFonts w:ascii="Calibri" w:hAnsi="Calibri"/>
          <w:sz w:val="20"/>
        </w:rPr>
        <w:t xml:space="preserve">Г)</w:t>
      </w:r>
      <w:r>
        <w:rPr>
          <w:rFonts w:ascii="Calibri" w:hAnsi="Calibri"/>
          <w:spacing w:val="-11"/>
          <w:sz w:val="20"/>
        </w:rPr>
        <w:t xml:space="preserve"> </w:t>
      </w:r>
      <w:r>
        <w:rPr>
          <w:rFonts w:ascii="Calibri" w:hAnsi="Calibri"/>
          <w:sz w:val="20"/>
        </w:rPr>
        <w:t xml:space="preserve">2003</w:t>
      </w:r>
      <w:r>
        <w:rPr>
          <w:rFonts w:ascii="Calibri" w:hAnsi="Calibri"/>
          <w:spacing w:val="-10"/>
          <w:sz w:val="20"/>
        </w:rPr>
        <w:t xml:space="preserve"> </w:t>
      </w:r>
      <w:r>
        <w:rPr>
          <w:rFonts w:ascii="Calibri" w:hAnsi="Calibri"/>
          <w:spacing w:val="-5"/>
          <w:sz w:val="20"/>
        </w:rPr>
        <w:t xml:space="preserve">г.</w:t>
      </w:r>
      <w:r/>
    </w:p>
    <w:p>
      <w:pPr>
        <w:ind w:left="1293" w:right="6620" w:hanging="663"/>
        <w:jc w:val="left"/>
        <w:spacing w:before="236" w:line="468" w:lineRule="auto"/>
        <w:rPr>
          <w:rFonts w:ascii="Calibri" w:hAnsi="Calibri"/>
          <w:sz w:val="20"/>
        </w:rPr>
      </w:pPr>
      <w:r>
        <w:rPr>
          <w:rFonts w:ascii="Calibri" w:hAnsi="Calibri"/>
          <w:sz w:val="20"/>
        </w:rPr>
        <w:t xml:space="preserve">А</w:t>
      </w:r>
      <w:r>
        <w:rPr>
          <w:rFonts w:ascii="Calibri" w:hAnsi="Calibri"/>
          <w:spacing w:val="-12"/>
          <w:sz w:val="20"/>
        </w:rPr>
        <w:t xml:space="preserve"> </w:t>
      </w:r>
      <w:r>
        <w:rPr>
          <w:rFonts w:ascii="Calibri" w:hAnsi="Calibri"/>
          <w:sz w:val="20"/>
        </w:rPr>
        <w:t xml:space="preserve">27.</w:t>
      </w:r>
      <w:r>
        <w:rPr>
          <w:rFonts w:ascii="Calibri" w:hAnsi="Calibri"/>
          <w:spacing w:val="-12"/>
          <w:sz w:val="20"/>
        </w:rPr>
        <w:t xml:space="preserve"> </w:t>
      </w:r>
      <w:r>
        <w:rPr>
          <w:rFonts w:ascii="Calibri" w:hAnsi="Calibri"/>
          <w:sz w:val="20"/>
        </w:rPr>
        <w:t xml:space="preserve">Атомная</w:t>
      </w:r>
      <w:r>
        <w:rPr>
          <w:rFonts w:ascii="Calibri" w:hAnsi="Calibri"/>
          <w:spacing w:val="-12"/>
          <w:sz w:val="20"/>
        </w:rPr>
        <w:t xml:space="preserve"> </w:t>
      </w:r>
      <w:r>
        <w:rPr>
          <w:rFonts w:ascii="Calibri" w:hAnsi="Calibri"/>
          <w:sz w:val="20"/>
        </w:rPr>
        <w:t xml:space="preserve">бомба</w:t>
      </w:r>
      <w:r>
        <w:rPr>
          <w:rFonts w:ascii="Calibri" w:hAnsi="Calibri"/>
          <w:spacing w:val="-12"/>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СССР</w:t>
      </w:r>
      <w:r>
        <w:rPr>
          <w:rFonts w:ascii="Calibri" w:hAnsi="Calibri"/>
          <w:spacing w:val="-12"/>
          <w:sz w:val="20"/>
        </w:rPr>
        <w:t xml:space="preserve"> </w:t>
      </w:r>
      <w:r>
        <w:rPr>
          <w:rFonts w:ascii="Calibri" w:hAnsi="Calibri"/>
          <w:sz w:val="20"/>
        </w:rPr>
        <w:t xml:space="preserve">была</w:t>
      </w:r>
      <w:r>
        <w:rPr>
          <w:rFonts w:ascii="Calibri" w:hAnsi="Calibri"/>
          <w:spacing w:val="-12"/>
          <w:sz w:val="20"/>
        </w:rPr>
        <w:t xml:space="preserve"> </w:t>
      </w:r>
      <w:r>
        <w:rPr>
          <w:rFonts w:ascii="Calibri" w:hAnsi="Calibri"/>
          <w:sz w:val="20"/>
        </w:rPr>
        <w:t xml:space="preserve">испытана</w:t>
      </w:r>
      <w:r>
        <w:rPr>
          <w:rFonts w:ascii="Calibri" w:hAnsi="Calibri"/>
          <w:spacing w:val="-11"/>
          <w:sz w:val="20"/>
        </w:rPr>
        <w:t xml:space="preserve"> </w:t>
      </w:r>
      <w:r>
        <w:rPr>
          <w:rFonts w:ascii="Calibri" w:hAnsi="Calibri"/>
          <w:sz w:val="20"/>
        </w:rPr>
        <w:t xml:space="preserve">в: А) 1945 г.</w:t>
      </w:r>
      <w:r/>
    </w:p>
    <w:p>
      <w:pPr>
        <w:ind w:left="1293" w:right="0" w:firstLine="0"/>
        <w:jc w:val="left"/>
        <w:spacing w:before="3"/>
        <w:rPr>
          <w:rFonts w:ascii="Calibri" w:hAnsi="Calibri"/>
          <w:sz w:val="20"/>
        </w:rPr>
      </w:pPr>
      <w:r>
        <w:rPr>
          <w:rFonts w:ascii="Calibri" w:hAnsi="Calibri"/>
          <w:sz w:val="20"/>
        </w:rPr>
        <w:t xml:space="preserve">Б)</w:t>
      </w:r>
      <w:r>
        <w:rPr>
          <w:rFonts w:ascii="Calibri" w:hAnsi="Calibri"/>
          <w:spacing w:val="-8"/>
          <w:sz w:val="20"/>
        </w:rPr>
        <w:t xml:space="preserve"> </w:t>
      </w:r>
      <w:r>
        <w:rPr>
          <w:rFonts w:ascii="Calibri" w:hAnsi="Calibri"/>
          <w:sz w:val="20"/>
        </w:rPr>
        <w:t xml:space="preserve">1947</w:t>
      </w:r>
      <w:r>
        <w:rPr>
          <w:rFonts w:ascii="Calibri" w:hAnsi="Calibri"/>
          <w:spacing w:val="-10"/>
          <w:sz w:val="20"/>
        </w:rPr>
        <w:t xml:space="preserve"> </w:t>
      </w:r>
      <w:r>
        <w:rPr>
          <w:rFonts w:ascii="Calibri" w:hAnsi="Calibri"/>
          <w:spacing w:val="-5"/>
          <w:sz w:val="20"/>
        </w:rPr>
        <w:t xml:space="preserve">г.</w:t>
      </w:r>
      <w:r/>
    </w:p>
    <w:p>
      <w:pPr>
        <w:ind w:left="1293" w:right="0" w:firstLine="0"/>
        <w:jc w:val="left"/>
        <w:spacing w:before="236"/>
        <w:rPr>
          <w:rFonts w:ascii="Calibri" w:hAnsi="Calibri"/>
          <w:sz w:val="20"/>
        </w:rPr>
      </w:pPr>
      <w:r>
        <w:rPr>
          <w:rFonts w:ascii="Calibri" w:hAnsi="Calibri"/>
          <w:sz w:val="20"/>
        </w:rPr>
        <w:t xml:space="preserve">В)</w:t>
      </w:r>
      <w:r>
        <w:rPr>
          <w:rFonts w:ascii="Calibri" w:hAnsi="Calibri"/>
          <w:spacing w:val="-9"/>
          <w:sz w:val="20"/>
        </w:rPr>
        <w:t xml:space="preserve"> </w:t>
      </w:r>
      <w:r>
        <w:rPr>
          <w:rFonts w:ascii="Calibri" w:hAnsi="Calibri"/>
          <w:sz w:val="20"/>
        </w:rPr>
        <w:t xml:space="preserve">1949</w:t>
      </w:r>
      <w:r>
        <w:rPr>
          <w:rFonts w:ascii="Calibri" w:hAnsi="Calibri"/>
          <w:spacing w:val="-12"/>
          <w:sz w:val="20"/>
        </w:rPr>
        <w:t xml:space="preserve"> </w:t>
      </w:r>
      <w:r>
        <w:rPr>
          <w:rFonts w:ascii="Calibri" w:hAnsi="Calibri"/>
          <w:spacing w:val="-5"/>
          <w:sz w:val="20"/>
        </w:rPr>
        <w:t xml:space="preserve">г.</w:t>
      </w:r>
      <w:r/>
    </w:p>
    <w:p>
      <w:pPr>
        <w:ind w:left="1293" w:right="0" w:firstLine="0"/>
        <w:jc w:val="left"/>
        <w:spacing w:before="231"/>
        <w:rPr>
          <w:rFonts w:ascii="Calibri" w:hAnsi="Calibri"/>
          <w:sz w:val="20"/>
        </w:rPr>
      </w:pPr>
      <w:r>
        <w:rPr>
          <w:rFonts w:ascii="Calibri" w:hAnsi="Calibri"/>
          <w:sz w:val="20"/>
        </w:rPr>
        <w:t xml:space="preserve">Г)</w:t>
      </w:r>
      <w:r>
        <w:rPr>
          <w:rFonts w:ascii="Calibri" w:hAnsi="Calibri"/>
          <w:spacing w:val="-11"/>
          <w:sz w:val="20"/>
        </w:rPr>
        <w:t xml:space="preserve"> </w:t>
      </w:r>
      <w:r>
        <w:rPr>
          <w:rFonts w:ascii="Calibri" w:hAnsi="Calibri"/>
          <w:sz w:val="20"/>
        </w:rPr>
        <w:t xml:space="preserve">1953</w:t>
      </w:r>
      <w:r>
        <w:rPr>
          <w:rFonts w:ascii="Calibri" w:hAnsi="Calibri"/>
          <w:spacing w:val="-10"/>
          <w:sz w:val="20"/>
        </w:rPr>
        <w:t xml:space="preserve"> </w:t>
      </w:r>
      <w:r>
        <w:rPr>
          <w:rFonts w:ascii="Calibri" w:hAnsi="Calibri"/>
          <w:spacing w:val="-5"/>
          <w:sz w:val="20"/>
        </w:rPr>
        <w:t xml:space="preserve">г.</w:t>
      </w:r>
      <w:r/>
    </w:p>
    <w:p>
      <w:pPr>
        <w:pStyle w:val="1697"/>
        <w:ind w:left="0" w:firstLine="0"/>
        <w:jc w:val="left"/>
        <w:rPr>
          <w:rFonts w:ascii="Calibri"/>
          <w:sz w:val="20"/>
        </w:rPr>
      </w:pPr>
      <w:r>
        <w:rPr>
          <w:rFonts w:ascii="Calibri"/>
          <w:sz w:val="20"/>
        </w:rPr>
      </w:r>
      <w:r/>
    </w:p>
    <w:p>
      <w:pPr>
        <w:pStyle w:val="1697"/>
        <w:ind w:left="0" w:firstLine="0"/>
        <w:jc w:val="left"/>
        <w:spacing w:before="222"/>
        <w:rPr>
          <w:rFonts w:ascii="Calibri"/>
          <w:sz w:val="20"/>
        </w:rPr>
      </w:pPr>
      <w:r>
        <w:rPr>
          <w:rFonts w:ascii="Calibri"/>
          <w:sz w:val="20"/>
        </w:rPr>
      </w:r>
      <w:r/>
    </w:p>
    <w:p>
      <w:pPr>
        <w:ind w:left="631" w:right="0" w:firstLine="0"/>
        <w:jc w:val="left"/>
        <w:spacing w:before="1"/>
        <w:rPr>
          <w:rFonts w:ascii="Calibri" w:hAnsi="Calibri"/>
          <w:b/>
          <w:sz w:val="20"/>
        </w:rPr>
      </w:pPr>
      <w:r>
        <w:rPr>
          <w:rFonts w:ascii="Calibri" w:hAnsi="Calibri"/>
          <w:b/>
          <w:spacing w:val="-2"/>
          <w:sz w:val="20"/>
        </w:rPr>
        <w:t xml:space="preserve">Часть</w:t>
      </w:r>
      <w:r>
        <w:rPr>
          <w:rFonts w:ascii="Calibri" w:hAnsi="Calibri"/>
          <w:b/>
          <w:spacing w:val="-8"/>
          <w:sz w:val="20"/>
        </w:rPr>
        <w:t xml:space="preserve"> </w:t>
      </w:r>
      <w:r>
        <w:rPr>
          <w:rFonts w:ascii="Calibri" w:hAnsi="Calibri"/>
          <w:b/>
          <w:spacing w:val="-5"/>
          <w:sz w:val="20"/>
        </w:rPr>
        <w:t xml:space="preserve">2.</w:t>
      </w:r>
      <w:r/>
    </w:p>
    <w:p>
      <w:pPr>
        <w:pStyle w:val="1697"/>
        <w:ind w:left="0" w:firstLine="0"/>
        <w:jc w:val="left"/>
        <w:rPr>
          <w:rFonts w:ascii="Calibri"/>
          <w:b/>
          <w:sz w:val="20"/>
        </w:rPr>
      </w:pPr>
      <w:r>
        <w:rPr>
          <w:rFonts w:ascii="Calibri"/>
          <w:b/>
          <w:sz w:val="20"/>
        </w:rPr>
      </w:r>
      <w:r/>
    </w:p>
    <w:p>
      <w:pPr>
        <w:pStyle w:val="1697"/>
        <w:ind w:left="0" w:firstLine="0"/>
        <w:jc w:val="left"/>
        <w:spacing w:before="227"/>
        <w:rPr>
          <w:rFonts w:ascii="Calibri"/>
          <w:b/>
          <w:sz w:val="20"/>
        </w:rPr>
      </w:pPr>
      <w:r>
        <w:rPr>
          <w:rFonts w:ascii="Calibri"/>
          <w:b/>
          <w:sz w:val="20"/>
        </w:rPr>
      </w:r>
      <w:r/>
    </w:p>
    <w:p>
      <w:pPr>
        <w:ind w:left="1293" w:right="2513" w:hanging="663"/>
        <w:jc w:val="left"/>
        <w:spacing w:before="0" w:line="468" w:lineRule="auto"/>
        <w:rPr>
          <w:rFonts w:ascii="Calibri" w:hAnsi="Calibri"/>
          <w:sz w:val="20"/>
        </w:rPr>
      </w:pPr>
      <w:r>
        <w:rPr>
          <w:rFonts w:ascii="Calibri" w:hAnsi="Calibri"/>
          <w:b/>
          <w:spacing w:val="-2"/>
          <w:sz w:val="20"/>
        </w:rPr>
        <w:t xml:space="preserve">В</w:t>
      </w:r>
      <w:r>
        <w:rPr>
          <w:rFonts w:ascii="Calibri" w:hAnsi="Calibri"/>
          <w:b/>
          <w:spacing w:val="-4"/>
          <w:sz w:val="20"/>
        </w:rPr>
        <w:t xml:space="preserve"> </w:t>
      </w:r>
      <w:r>
        <w:rPr>
          <w:rFonts w:ascii="Calibri" w:hAnsi="Calibri"/>
          <w:b/>
          <w:spacing w:val="-2"/>
          <w:sz w:val="20"/>
        </w:rPr>
        <w:t xml:space="preserve">1. </w:t>
      </w:r>
      <w:r>
        <w:rPr>
          <w:rFonts w:ascii="Calibri" w:hAnsi="Calibri"/>
          <w:spacing w:val="-2"/>
          <w:sz w:val="20"/>
        </w:rPr>
        <w:t xml:space="preserve">Восстановите</w:t>
      </w:r>
      <w:r>
        <w:rPr>
          <w:rFonts w:ascii="Calibri" w:hAnsi="Calibri"/>
          <w:spacing w:val="-6"/>
          <w:sz w:val="20"/>
        </w:rPr>
        <w:t xml:space="preserve"> </w:t>
      </w:r>
      <w:r>
        <w:rPr>
          <w:rFonts w:ascii="Calibri" w:hAnsi="Calibri"/>
          <w:spacing w:val="-2"/>
          <w:sz w:val="20"/>
        </w:rPr>
        <w:t xml:space="preserve">хронологическую последовательность</w:t>
      </w:r>
      <w:r>
        <w:rPr>
          <w:rFonts w:ascii="Calibri" w:hAnsi="Calibri"/>
          <w:spacing w:val="-5"/>
          <w:sz w:val="20"/>
        </w:rPr>
        <w:t xml:space="preserve"> </w:t>
      </w:r>
      <w:r>
        <w:rPr>
          <w:rFonts w:ascii="Calibri" w:hAnsi="Calibri"/>
          <w:spacing w:val="-2"/>
          <w:sz w:val="20"/>
        </w:rPr>
        <w:t xml:space="preserve">событий,</w:t>
      </w:r>
      <w:r>
        <w:rPr>
          <w:rFonts w:ascii="Calibri" w:hAnsi="Calibri"/>
          <w:spacing w:val="-3"/>
          <w:sz w:val="20"/>
        </w:rPr>
        <w:t xml:space="preserve"> </w:t>
      </w:r>
      <w:r>
        <w:rPr>
          <w:rFonts w:ascii="Calibri" w:hAnsi="Calibri"/>
          <w:spacing w:val="-2"/>
          <w:sz w:val="20"/>
        </w:rPr>
        <w:t xml:space="preserve">начиная</w:t>
      </w:r>
      <w:r>
        <w:rPr>
          <w:rFonts w:ascii="Calibri" w:hAnsi="Calibri"/>
          <w:spacing w:val="-5"/>
          <w:sz w:val="20"/>
        </w:rPr>
        <w:t xml:space="preserve"> </w:t>
      </w:r>
      <w:r>
        <w:rPr>
          <w:rFonts w:ascii="Calibri" w:hAnsi="Calibri"/>
          <w:spacing w:val="-2"/>
          <w:sz w:val="20"/>
        </w:rPr>
        <w:t xml:space="preserve">с</w:t>
      </w:r>
      <w:r>
        <w:rPr>
          <w:rFonts w:ascii="Calibri" w:hAnsi="Calibri"/>
          <w:spacing w:val="-4"/>
          <w:sz w:val="20"/>
        </w:rPr>
        <w:t xml:space="preserve"> </w:t>
      </w:r>
      <w:r>
        <w:rPr>
          <w:rFonts w:ascii="Calibri" w:hAnsi="Calibri"/>
          <w:spacing w:val="-2"/>
          <w:sz w:val="20"/>
        </w:rPr>
        <w:t xml:space="preserve">самого</w:t>
      </w:r>
      <w:r>
        <w:rPr>
          <w:rFonts w:ascii="Calibri" w:hAnsi="Calibri"/>
          <w:spacing w:val="-3"/>
          <w:sz w:val="20"/>
        </w:rPr>
        <w:t xml:space="preserve"> </w:t>
      </w:r>
      <w:r>
        <w:rPr>
          <w:rFonts w:ascii="Calibri" w:hAnsi="Calibri"/>
          <w:spacing w:val="-2"/>
          <w:sz w:val="20"/>
        </w:rPr>
        <w:t xml:space="preserve">раннего </w:t>
      </w:r>
      <w:r>
        <w:rPr>
          <w:rFonts w:ascii="Calibri" w:hAnsi="Calibri"/>
          <w:sz w:val="20"/>
        </w:rPr>
        <w:t xml:space="preserve">А) ГКЧП</w:t>
      </w:r>
      <w:r/>
    </w:p>
    <w:p>
      <w:pPr>
        <w:ind w:left="1293" w:right="7198" w:firstLine="0"/>
        <w:jc w:val="left"/>
        <w:spacing w:before="3" w:line="472" w:lineRule="auto"/>
        <w:rPr>
          <w:rFonts w:ascii="Calibri" w:hAnsi="Calibri"/>
          <w:sz w:val="20"/>
        </w:rPr>
      </w:pP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Начало</w:t>
      </w:r>
      <w:r>
        <w:rPr>
          <w:rFonts w:ascii="Calibri" w:hAnsi="Calibri"/>
          <w:spacing w:val="-10"/>
          <w:sz w:val="20"/>
        </w:rPr>
        <w:t xml:space="preserve"> </w:t>
      </w:r>
      <w:r>
        <w:rPr>
          <w:rFonts w:ascii="Calibri" w:hAnsi="Calibri"/>
          <w:spacing w:val="-2"/>
          <w:sz w:val="20"/>
        </w:rPr>
        <w:t xml:space="preserve">правления</w:t>
      </w:r>
      <w:r>
        <w:rPr>
          <w:rFonts w:ascii="Calibri" w:hAnsi="Calibri"/>
          <w:spacing w:val="-10"/>
          <w:sz w:val="20"/>
        </w:rPr>
        <w:t xml:space="preserve"> </w:t>
      </w:r>
      <w:r>
        <w:rPr>
          <w:rFonts w:ascii="Calibri" w:hAnsi="Calibri"/>
          <w:spacing w:val="-2"/>
          <w:sz w:val="20"/>
        </w:rPr>
        <w:t xml:space="preserve">Горбачёва </w:t>
      </w:r>
      <w:r>
        <w:rPr>
          <w:rFonts w:ascii="Calibri" w:hAnsi="Calibri"/>
          <w:sz w:val="20"/>
        </w:rPr>
        <w:t xml:space="preserve">В) Принятие Конституции РФ</w:t>
      </w:r>
      <w:r/>
    </w:p>
    <w:p>
      <w:pPr>
        <w:ind w:left="1293" w:right="0" w:firstLine="0"/>
        <w:jc w:val="left"/>
        <w:spacing w:before="0" w:line="237" w:lineRule="exact"/>
        <w:rPr>
          <w:rFonts w:ascii="Calibri" w:hAnsi="Calibri"/>
          <w:sz w:val="20"/>
        </w:rPr>
      </w:pPr>
      <w:r>
        <w:rPr>
          <w:rFonts w:ascii="Calibri" w:hAnsi="Calibri"/>
          <w:spacing w:val="-2"/>
          <w:sz w:val="20"/>
        </w:rPr>
        <w:t xml:space="preserve">Г)</w:t>
      </w:r>
      <w:r>
        <w:rPr>
          <w:rFonts w:ascii="Calibri" w:hAnsi="Calibri"/>
          <w:spacing w:val="-5"/>
          <w:sz w:val="20"/>
        </w:rPr>
        <w:t xml:space="preserve"> </w:t>
      </w:r>
      <w:r>
        <w:rPr>
          <w:rFonts w:ascii="Calibri" w:hAnsi="Calibri"/>
          <w:spacing w:val="-2"/>
          <w:sz w:val="20"/>
        </w:rPr>
        <w:t xml:space="preserve">Распад</w:t>
      </w:r>
      <w:r>
        <w:rPr>
          <w:rFonts w:ascii="Calibri" w:hAnsi="Calibri"/>
          <w:spacing w:val="-5"/>
          <w:sz w:val="20"/>
        </w:rPr>
        <w:t xml:space="preserve"> </w:t>
      </w:r>
      <w:r>
        <w:rPr>
          <w:rFonts w:ascii="Calibri" w:hAnsi="Calibri"/>
          <w:spacing w:val="-4"/>
          <w:sz w:val="20"/>
        </w:rPr>
        <w:t xml:space="preserve">СССР</w:t>
      </w:r>
      <w:r/>
    </w:p>
    <w:p>
      <w:pPr>
        <w:pStyle w:val="1697"/>
        <w:ind w:left="0" w:firstLine="0"/>
        <w:jc w:val="left"/>
        <w:spacing w:before="10"/>
        <w:rPr>
          <w:rFonts w:ascii="Calibri"/>
          <w:sz w:val="18"/>
        </w:rPr>
      </w:pPr>
      <w:r>
        <w:rPr>
          <w:rFonts w:ascii="Calibri"/>
          <w:sz w:val="18"/>
        </w:rPr>
      </w:r>
      <w:r/>
    </w:p>
    <w:tbl>
      <w:tblPr>
        <w:tblW w:w="0" w:type="auto"/>
        <w:tblInd w:w="530"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left w:w="0" w:type="dxa"/>
          <w:top w:w="0" w:type="dxa"/>
          <w:right w:w="0" w:type="dxa"/>
          <w:bottom w:w="0" w:type="dxa"/>
        </w:tblCellMar>
        <w:tblLook w:val="01E0" w:firstRow="1" w:lastRow="1" w:firstColumn="1" w:lastColumn="1" w:noHBand="0" w:noVBand="0"/>
      </w:tblPr>
      <w:tblGrid>
        <w:gridCol w:w="2251"/>
        <w:gridCol w:w="2251"/>
        <w:gridCol w:w="2246"/>
        <w:gridCol w:w="2246"/>
      </w:tblGrid>
      <w:tr>
        <w:trPr>
          <w:trHeight w:val="479"/>
        </w:trPr>
        <w:tc>
          <w:tcPr>
            <w:tcBorders>
              <w:left w:val="single" w:color="00000A" w:sz="4" w:space="0"/>
              <w:bottom w:val="single" w:color="00000A" w:sz="4" w:space="0"/>
              <w:right w:val="single" w:color="00000A" w:sz="4" w:space="0"/>
            </w:tcBorders>
            <w:tcW w:w="2251" w:type="dxa"/>
            <w:textDirection w:val="lrTb"/>
            <w:noWrap w:val="false"/>
          </w:tcPr>
          <w:p>
            <w:pPr>
              <w:pStyle w:val="1700"/>
              <w:ind w:left="484"/>
              <w:spacing w:before="11"/>
              <w:rPr>
                <w:rFonts w:ascii="Calibri"/>
                <w:sz w:val="20"/>
              </w:rPr>
            </w:pPr>
            <w:r>
              <w:rPr>
                <w:rFonts w:ascii="Calibri"/>
                <w:spacing w:val="-10"/>
                <w:sz w:val="20"/>
              </w:rPr>
              <w:t xml:space="preserve">1</w:t>
            </w:r>
            <w:r/>
          </w:p>
        </w:tc>
        <w:tc>
          <w:tcPr>
            <w:tcBorders>
              <w:left w:val="single" w:color="00000A" w:sz="4" w:space="0"/>
              <w:bottom w:val="single" w:color="00000A" w:sz="4" w:space="0"/>
              <w:right w:val="single" w:color="00000A" w:sz="4" w:space="0"/>
            </w:tcBorders>
            <w:tcW w:w="2251" w:type="dxa"/>
            <w:textDirection w:val="lrTb"/>
            <w:noWrap w:val="false"/>
          </w:tcPr>
          <w:p>
            <w:pPr>
              <w:pStyle w:val="1700"/>
              <w:ind w:left="575"/>
              <w:spacing w:before="11"/>
              <w:rPr>
                <w:rFonts w:ascii="Calibri"/>
                <w:sz w:val="20"/>
              </w:rPr>
            </w:pPr>
            <w:r>
              <w:rPr>
                <w:rFonts w:ascii="Calibri"/>
                <w:spacing w:val="-10"/>
                <w:sz w:val="20"/>
              </w:rPr>
              <w:t xml:space="preserve">2</w:t>
            </w:r>
            <w:r/>
          </w:p>
        </w:tc>
        <w:tc>
          <w:tcPr>
            <w:tcBorders>
              <w:left w:val="single" w:color="00000A" w:sz="4" w:space="0"/>
              <w:bottom w:val="single" w:color="00000A" w:sz="4" w:space="0"/>
              <w:right w:val="single" w:color="00000A" w:sz="4" w:space="0"/>
            </w:tcBorders>
            <w:tcW w:w="2246" w:type="dxa"/>
            <w:textDirection w:val="lrTb"/>
            <w:noWrap w:val="false"/>
          </w:tcPr>
          <w:p>
            <w:pPr>
              <w:pStyle w:val="1700"/>
              <w:ind w:left="480"/>
              <w:spacing w:before="11"/>
              <w:rPr>
                <w:rFonts w:ascii="Calibri"/>
                <w:sz w:val="20"/>
              </w:rPr>
            </w:pPr>
            <w:r>
              <w:rPr>
                <w:rFonts w:ascii="Calibri"/>
                <w:spacing w:val="-10"/>
                <w:sz w:val="20"/>
              </w:rPr>
              <w:t xml:space="preserve">3</w:t>
            </w:r>
            <w:r/>
          </w:p>
        </w:tc>
        <w:tc>
          <w:tcPr>
            <w:tcBorders>
              <w:left w:val="single" w:color="00000A" w:sz="4" w:space="0"/>
              <w:bottom w:val="single" w:color="00000A" w:sz="4" w:space="0"/>
              <w:right w:val="single" w:color="00000A" w:sz="4" w:space="0"/>
            </w:tcBorders>
            <w:tcW w:w="2246" w:type="dxa"/>
            <w:textDirection w:val="lrTb"/>
            <w:noWrap w:val="false"/>
          </w:tcPr>
          <w:p>
            <w:pPr>
              <w:pStyle w:val="1700"/>
              <w:ind w:left="293"/>
              <w:spacing w:before="11"/>
              <w:rPr>
                <w:rFonts w:ascii="Calibri"/>
                <w:sz w:val="20"/>
              </w:rPr>
            </w:pPr>
            <w:r>
              <w:rPr>
                <w:rFonts w:ascii="Calibri"/>
                <w:spacing w:val="-10"/>
                <w:sz w:val="20"/>
              </w:rPr>
              <w:t xml:space="preserve">4</w:t>
            </w:r>
            <w:r/>
          </w:p>
        </w:tc>
      </w:tr>
      <w:tr>
        <w:trPr>
          <w:trHeight w:val="479"/>
        </w:trPr>
        <w:tc>
          <w:tcPr>
            <w:tcBorders>
              <w:top w:val="single" w:color="00000A" w:sz="4" w:space="0"/>
              <w:left w:val="single" w:color="00000A" w:sz="4" w:space="0"/>
              <w:right w:val="single" w:color="00000A" w:sz="4" w:space="0"/>
            </w:tcBorders>
            <w:tcW w:w="2251" w:type="dxa"/>
            <w:textDirection w:val="lrTb"/>
            <w:noWrap w:val="false"/>
          </w:tcPr>
          <w:p>
            <w:pPr>
              <w:pStyle w:val="1700"/>
              <w:rPr>
                <w:sz w:val="20"/>
              </w:rPr>
            </w:pPr>
            <w:r>
              <w:rPr>
                <w:sz w:val="20"/>
              </w:rPr>
            </w:r>
            <w:r/>
          </w:p>
        </w:tc>
        <w:tc>
          <w:tcPr>
            <w:tcBorders>
              <w:top w:val="single" w:color="00000A" w:sz="4" w:space="0"/>
              <w:left w:val="single" w:color="00000A" w:sz="4" w:space="0"/>
              <w:right w:val="single" w:color="00000A" w:sz="4" w:space="0"/>
            </w:tcBorders>
            <w:tcW w:w="2251" w:type="dxa"/>
            <w:textDirection w:val="lrTb"/>
            <w:noWrap w:val="false"/>
          </w:tcPr>
          <w:p>
            <w:pPr>
              <w:pStyle w:val="1700"/>
              <w:rPr>
                <w:sz w:val="20"/>
              </w:rPr>
            </w:pPr>
            <w:r>
              <w:rPr>
                <w:sz w:val="20"/>
              </w:rPr>
            </w:r>
            <w:r/>
          </w:p>
        </w:tc>
        <w:tc>
          <w:tcPr>
            <w:tcBorders>
              <w:top w:val="single" w:color="00000A" w:sz="4" w:space="0"/>
              <w:left w:val="single" w:color="00000A" w:sz="4" w:space="0"/>
              <w:right w:val="single" w:color="00000A" w:sz="4" w:space="0"/>
            </w:tcBorders>
            <w:tcW w:w="2246" w:type="dxa"/>
            <w:textDirection w:val="lrTb"/>
            <w:noWrap w:val="false"/>
          </w:tcPr>
          <w:p>
            <w:pPr>
              <w:pStyle w:val="1700"/>
              <w:rPr>
                <w:sz w:val="20"/>
              </w:rPr>
            </w:pPr>
            <w:r>
              <w:rPr>
                <w:sz w:val="20"/>
              </w:rPr>
            </w:r>
            <w:r/>
          </w:p>
        </w:tc>
        <w:tc>
          <w:tcPr>
            <w:tcBorders>
              <w:top w:val="single" w:color="00000A" w:sz="4" w:space="0"/>
              <w:left w:val="single" w:color="00000A" w:sz="4" w:space="0"/>
              <w:right w:val="single" w:color="00000A" w:sz="4" w:space="0"/>
            </w:tcBorders>
            <w:tcW w:w="2246" w:type="dxa"/>
            <w:textDirection w:val="lrTb"/>
            <w:noWrap w:val="false"/>
          </w:tcPr>
          <w:p>
            <w:pPr>
              <w:pStyle w:val="1700"/>
              <w:rPr>
                <w:sz w:val="20"/>
              </w:rPr>
            </w:pPr>
            <w:r>
              <w:rPr>
                <w:sz w:val="20"/>
              </w:rPr>
            </w:r>
            <w:r/>
          </w:p>
        </w:tc>
      </w:tr>
    </w:tbl>
    <w:p>
      <w:pPr>
        <w:pStyle w:val="1697"/>
        <w:ind w:left="0" w:firstLine="0"/>
        <w:jc w:val="left"/>
        <w:spacing w:before="243"/>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b/>
          <w:spacing w:val="-2"/>
          <w:sz w:val="20"/>
        </w:rPr>
        <w:t xml:space="preserve">В</w:t>
      </w:r>
      <w:r>
        <w:rPr>
          <w:rFonts w:ascii="Calibri" w:hAnsi="Calibri"/>
          <w:b/>
          <w:spacing w:val="-8"/>
          <w:sz w:val="20"/>
        </w:rPr>
        <w:t xml:space="preserve"> </w:t>
      </w:r>
      <w:r>
        <w:rPr>
          <w:rFonts w:ascii="Calibri" w:hAnsi="Calibri"/>
          <w:b/>
          <w:spacing w:val="-2"/>
          <w:sz w:val="20"/>
        </w:rPr>
        <w:t xml:space="preserve">2.</w:t>
      </w:r>
      <w:r>
        <w:rPr>
          <w:rFonts w:ascii="Calibri" w:hAnsi="Calibri"/>
          <w:b/>
          <w:spacing w:val="-4"/>
          <w:sz w:val="20"/>
        </w:rPr>
        <w:t xml:space="preserve"> </w:t>
      </w:r>
      <w:r>
        <w:rPr>
          <w:rFonts w:ascii="Calibri" w:hAnsi="Calibri"/>
          <w:spacing w:val="-2"/>
          <w:sz w:val="20"/>
        </w:rPr>
        <w:t xml:space="preserve">Соотнесите</w:t>
      </w:r>
      <w:r>
        <w:rPr>
          <w:rFonts w:ascii="Calibri" w:hAnsi="Calibri"/>
          <w:spacing w:val="-5"/>
          <w:sz w:val="20"/>
        </w:rPr>
        <w:t xml:space="preserve"> </w:t>
      </w:r>
      <w:r>
        <w:rPr>
          <w:rFonts w:ascii="Calibri" w:hAnsi="Calibri"/>
          <w:spacing w:val="-2"/>
          <w:sz w:val="20"/>
        </w:rPr>
        <w:t xml:space="preserve">историческую</w:t>
      </w:r>
      <w:r>
        <w:rPr>
          <w:rFonts w:ascii="Calibri" w:hAnsi="Calibri"/>
          <w:spacing w:val="-4"/>
          <w:sz w:val="20"/>
        </w:rPr>
        <w:t xml:space="preserve"> </w:t>
      </w:r>
      <w:r>
        <w:rPr>
          <w:rFonts w:ascii="Calibri" w:hAnsi="Calibri"/>
          <w:spacing w:val="-2"/>
          <w:sz w:val="20"/>
        </w:rPr>
        <w:t xml:space="preserve">личность</w:t>
      </w:r>
      <w:r>
        <w:rPr>
          <w:rFonts w:ascii="Calibri" w:hAnsi="Calibri"/>
          <w:spacing w:val="-7"/>
          <w:sz w:val="20"/>
        </w:rPr>
        <w:t xml:space="preserve"> </w:t>
      </w:r>
      <w:r>
        <w:rPr>
          <w:rFonts w:ascii="Calibri" w:hAnsi="Calibri"/>
          <w:spacing w:val="-2"/>
          <w:sz w:val="20"/>
        </w:rPr>
        <w:t xml:space="preserve">и</w:t>
      </w:r>
      <w:r>
        <w:rPr>
          <w:rFonts w:ascii="Calibri" w:hAnsi="Calibri"/>
          <w:spacing w:val="-9"/>
          <w:sz w:val="20"/>
        </w:rPr>
        <w:t xml:space="preserve"> </w:t>
      </w:r>
      <w:r>
        <w:rPr>
          <w:rFonts w:ascii="Calibri" w:hAnsi="Calibri"/>
          <w:spacing w:val="-2"/>
          <w:sz w:val="20"/>
        </w:rPr>
        <w:t xml:space="preserve">проводимые</w:t>
      </w:r>
      <w:r>
        <w:rPr>
          <w:rFonts w:ascii="Calibri" w:hAnsi="Calibri"/>
          <w:spacing w:val="-8"/>
          <w:sz w:val="20"/>
        </w:rPr>
        <w:t xml:space="preserve"> </w:t>
      </w:r>
      <w:r>
        <w:rPr>
          <w:rFonts w:ascii="Calibri" w:hAnsi="Calibri"/>
          <w:spacing w:val="-2"/>
          <w:sz w:val="20"/>
        </w:rPr>
        <w:t xml:space="preserve">им</w:t>
      </w:r>
      <w:r>
        <w:rPr>
          <w:rFonts w:ascii="Calibri" w:hAnsi="Calibri"/>
          <w:spacing w:val="-4"/>
          <w:sz w:val="20"/>
        </w:rPr>
        <w:t xml:space="preserve"> </w:t>
      </w:r>
      <w:r>
        <w:rPr>
          <w:rFonts w:ascii="Calibri" w:hAnsi="Calibri"/>
          <w:spacing w:val="-2"/>
          <w:sz w:val="20"/>
        </w:rPr>
        <w:t xml:space="preserve">реформы.</w:t>
      </w:r>
      <w:r/>
    </w:p>
    <w:p>
      <w:pPr>
        <w:pStyle w:val="1697"/>
        <w:ind w:left="0" w:firstLine="0"/>
        <w:jc w:val="left"/>
        <w:spacing w:before="10"/>
        <w:rPr>
          <w:rFonts w:ascii="Calibri"/>
          <w:sz w:val="18"/>
        </w:rPr>
      </w:pPr>
      <w:r>
        <w:rPr>
          <w:rFonts w:ascii="Calibri"/>
          <w:sz w:val="18"/>
        </w:rPr>
      </w:r>
      <w:r/>
    </w:p>
    <w:tbl>
      <w:tblPr>
        <w:tblW w:w="0" w:type="auto"/>
        <w:tblInd w:w="53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614"/>
        <w:gridCol w:w="3888"/>
        <w:gridCol w:w="509"/>
        <w:gridCol w:w="3984"/>
      </w:tblGrid>
      <w:tr>
        <w:trPr>
          <w:trHeight w:val="474"/>
        </w:trPr>
        <w:tc>
          <w:tcPr>
            <w:tcW w:w="614" w:type="dxa"/>
            <w:textDirection w:val="lrTb"/>
            <w:noWrap w:val="false"/>
          </w:tcPr>
          <w:p>
            <w:pPr>
              <w:pStyle w:val="1700"/>
              <w:ind w:left="105"/>
              <w:spacing w:before="6"/>
              <w:rPr>
                <w:rFonts w:ascii="Calibri"/>
                <w:sz w:val="20"/>
              </w:rPr>
            </w:pPr>
            <w:r>
              <w:rPr>
                <w:rFonts w:ascii="Calibri"/>
                <w:spacing w:val="-10"/>
                <w:sz w:val="20"/>
              </w:rPr>
              <w:t xml:space="preserve">1</w:t>
            </w:r>
            <w:r/>
          </w:p>
        </w:tc>
        <w:tc>
          <w:tcPr>
            <w:tcW w:w="3888" w:type="dxa"/>
            <w:textDirection w:val="lrTb"/>
            <w:noWrap w:val="false"/>
          </w:tcPr>
          <w:p>
            <w:pPr>
              <w:pStyle w:val="1700"/>
              <w:ind w:left="96"/>
              <w:spacing w:before="6"/>
              <w:rPr>
                <w:rFonts w:ascii="Calibri" w:hAnsi="Calibri"/>
                <w:sz w:val="20"/>
              </w:rPr>
            </w:pPr>
            <w:r>
              <w:rPr>
                <w:rFonts w:ascii="Calibri" w:hAnsi="Calibri"/>
                <w:sz w:val="20"/>
              </w:rPr>
              <w:t xml:space="preserve">Н.С.</w:t>
            </w:r>
            <w:r>
              <w:rPr>
                <w:rFonts w:ascii="Calibri" w:hAnsi="Calibri"/>
                <w:spacing w:val="-8"/>
                <w:sz w:val="20"/>
              </w:rPr>
              <w:t xml:space="preserve"> </w:t>
            </w:r>
            <w:r>
              <w:rPr>
                <w:rFonts w:ascii="Calibri" w:hAnsi="Calibri"/>
                <w:spacing w:val="-2"/>
                <w:sz w:val="20"/>
              </w:rPr>
              <w:t xml:space="preserve">Хрущёв</w:t>
            </w:r>
            <w:r/>
          </w:p>
        </w:tc>
        <w:tc>
          <w:tcPr>
            <w:tcW w:w="509" w:type="dxa"/>
            <w:textDirection w:val="lrTb"/>
            <w:noWrap w:val="false"/>
          </w:tcPr>
          <w:p>
            <w:pPr>
              <w:pStyle w:val="1700"/>
              <w:ind w:left="100"/>
              <w:spacing w:before="6"/>
              <w:rPr>
                <w:rFonts w:ascii="Calibri" w:hAnsi="Calibri"/>
                <w:sz w:val="20"/>
              </w:rPr>
            </w:pPr>
            <w:r>
              <w:rPr>
                <w:rFonts w:ascii="Calibri" w:hAnsi="Calibri"/>
                <w:spacing w:val="-10"/>
                <w:sz w:val="20"/>
              </w:rPr>
              <w:t xml:space="preserve">А</w:t>
            </w:r>
            <w:r/>
          </w:p>
        </w:tc>
        <w:tc>
          <w:tcPr>
            <w:tcW w:w="3984" w:type="dxa"/>
            <w:textDirection w:val="lrTb"/>
            <w:noWrap w:val="false"/>
          </w:tcPr>
          <w:p>
            <w:pPr>
              <w:pStyle w:val="1700"/>
              <w:ind w:left="100"/>
              <w:spacing w:before="6"/>
              <w:rPr>
                <w:rFonts w:ascii="Calibri" w:hAnsi="Calibri"/>
                <w:sz w:val="20"/>
              </w:rPr>
            </w:pPr>
            <w:r>
              <w:rPr>
                <w:rFonts w:ascii="Calibri" w:hAnsi="Calibri"/>
                <w:sz w:val="20"/>
              </w:rPr>
              <w:t xml:space="preserve">Запрет</w:t>
            </w:r>
            <w:r>
              <w:rPr>
                <w:rFonts w:ascii="Calibri" w:hAnsi="Calibri"/>
                <w:spacing w:val="8"/>
                <w:sz w:val="20"/>
              </w:rPr>
              <w:t xml:space="preserve"> </w:t>
            </w:r>
            <w:r>
              <w:rPr>
                <w:rFonts w:ascii="Calibri" w:hAnsi="Calibri"/>
                <w:spacing w:val="-4"/>
                <w:sz w:val="20"/>
              </w:rPr>
              <w:t xml:space="preserve">КПСС</w:t>
            </w:r>
            <w:r/>
          </w:p>
        </w:tc>
      </w:tr>
      <w:tr>
        <w:trPr>
          <w:trHeight w:val="772"/>
        </w:trPr>
        <w:tc>
          <w:tcPr>
            <w:tcW w:w="614" w:type="dxa"/>
            <w:textDirection w:val="lrTb"/>
            <w:noWrap w:val="false"/>
          </w:tcPr>
          <w:p>
            <w:pPr>
              <w:pStyle w:val="1700"/>
              <w:ind w:left="105"/>
              <w:spacing w:before="11"/>
              <w:rPr>
                <w:rFonts w:ascii="Calibri"/>
                <w:sz w:val="20"/>
              </w:rPr>
            </w:pPr>
            <w:r>
              <w:rPr>
                <w:rFonts w:ascii="Calibri"/>
                <w:spacing w:val="-10"/>
                <w:sz w:val="20"/>
              </w:rPr>
              <w:t xml:space="preserve">2</w:t>
            </w:r>
            <w:r/>
          </w:p>
        </w:tc>
        <w:tc>
          <w:tcPr>
            <w:tcW w:w="3888" w:type="dxa"/>
            <w:textDirection w:val="lrTb"/>
            <w:noWrap w:val="false"/>
          </w:tcPr>
          <w:p>
            <w:pPr>
              <w:pStyle w:val="1700"/>
              <w:ind w:left="96"/>
              <w:spacing w:before="11"/>
              <w:rPr>
                <w:rFonts w:ascii="Calibri" w:hAnsi="Calibri"/>
                <w:sz w:val="20"/>
              </w:rPr>
            </w:pPr>
            <w:r>
              <w:rPr>
                <w:rFonts w:ascii="Calibri" w:hAnsi="Calibri"/>
                <w:sz w:val="20"/>
              </w:rPr>
              <w:t xml:space="preserve">Л.И.</w:t>
            </w:r>
            <w:r>
              <w:rPr>
                <w:rFonts w:ascii="Calibri" w:hAnsi="Calibri"/>
                <w:spacing w:val="-6"/>
                <w:sz w:val="20"/>
              </w:rPr>
              <w:t xml:space="preserve"> </w:t>
            </w:r>
            <w:r>
              <w:rPr>
                <w:rFonts w:ascii="Calibri" w:hAnsi="Calibri"/>
                <w:spacing w:val="-2"/>
                <w:sz w:val="20"/>
              </w:rPr>
              <w:t xml:space="preserve">Брежнев</w:t>
            </w:r>
            <w:r/>
          </w:p>
        </w:tc>
        <w:tc>
          <w:tcPr>
            <w:tcW w:w="509" w:type="dxa"/>
            <w:textDirection w:val="lrTb"/>
            <w:noWrap w:val="false"/>
          </w:tcPr>
          <w:p>
            <w:pPr>
              <w:pStyle w:val="1700"/>
              <w:ind w:left="101"/>
              <w:spacing w:before="11"/>
              <w:rPr>
                <w:rFonts w:ascii="Calibri" w:hAnsi="Calibri"/>
                <w:sz w:val="20"/>
              </w:rPr>
            </w:pPr>
            <w:r>
              <w:rPr>
                <w:rFonts w:ascii="Calibri" w:hAnsi="Calibri"/>
                <w:spacing w:val="-10"/>
                <w:sz w:val="20"/>
              </w:rPr>
              <w:t xml:space="preserve">Б</w:t>
            </w:r>
            <w:r/>
          </w:p>
        </w:tc>
        <w:tc>
          <w:tcPr>
            <w:tcW w:w="3984" w:type="dxa"/>
            <w:textDirection w:val="lrTb"/>
            <w:noWrap w:val="false"/>
          </w:tcPr>
          <w:p>
            <w:pPr>
              <w:pStyle w:val="1700"/>
              <w:ind w:left="100"/>
              <w:spacing w:before="11" w:line="288" w:lineRule="auto"/>
              <w:rPr>
                <w:rFonts w:ascii="Calibri" w:hAnsi="Calibri"/>
                <w:sz w:val="20"/>
              </w:rPr>
            </w:pPr>
            <w:r>
              <w:rPr>
                <w:rFonts w:ascii="Calibri" w:hAnsi="Calibri"/>
                <w:spacing w:val="-2"/>
                <w:sz w:val="20"/>
              </w:rPr>
              <w:t xml:space="preserve">Очищение</w:t>
            </w:r>
            <w:r>
              <w:rPr>
                <w:rFonts w:ascii="Calibri" w:hAnsi="Calibri"/>
                <w:spacing w:val="-10"/>
                <w:sz w:val="20"/>
              </w:rPr>
              <w:t xml:space="preserve"> </w:t>
            </w:r>
            <w:r>
              <w:rPr>
                <w:rFonts w:ascii="Calibri" w:hAnsi="Calibri"/>
                <w:spacing w:val="-2"/>
                <w:sz w:val="20"/>
              </w:rPr>
              <w:t xml:space="preserve">и</w:t>
            </w:r>
            <w:r>
              <w:rPr>
                <w:rFonts w:ascii="Calibri" w:hAnsi="Calibri"/>
                <w:spacing w:val="-10"/>
                <w:sz w:val="20"/>
              </w:rPr>
              <w:t xml:space="preserve"> </w:t>
            </w:r>
            <w:r>
              <w:rPr>
                <w:rFonts w:ascii="Calibri" w:hAnsi="Calibri"/>
                <w:spacing w:val="-2"/>
                <w:sz w:val="20"/>
              </w:rPr>
              <w:t xml:space="preserve">спасение</w:t>
            </w:r>
            <w:r>
              <w:rPr>
                <w:rFonts w:ascii="Calibri" w:hAnsi="Calibri"/>
                <w:spacing w:val="-10"/>
                <w:sz w:val="20"/>
              </w:rPr>
              <w:t xml:space="preserve"> </w:t>
            </w:r>
            <w:r>
              <w:rPr>
                <w:rFonts w:ascii="Calibri" w:hAnsi="Calibri"/>
                <w:spacing w:val="-2"/>
                <w:sz w:val="20"/>
              </w:rPr>
              <w:t xml:space="preserve">политической системы</w:t>
            </w:r>
            <w:r/>
          </w:p>
        </w:tc>
      </w:tr>
      <w:tr>
        <w:trPr>
          <w:trHeight w:val="474"/>
        </w:trPr>
        <w:tc>
          <w:tcPr>
            <w:tcW w:w="614" w:type="dxa"/>
            <w:textDirection w:val="lrTb"/>
            <w:noWrap w:val="false"/>
          </w:tcPr>
          <w:p>
            <w:pPr>
              <w:pStyle w:val="1700"/>
              <w:ind w:left="105"/>
              <w:spacing w:before="6"/>
              <w:rPr>
                <w:rFonts w:ascii="Calibri"/>
                <w:sz w:val="20"/>
              </w:rPr>
            </w:pPr>
            <w:r>
              <w:rPr>
                <w:rFonts w:ascii="Calibri"/>
                <w:spacing w:val="-10"/>
                <w:sz w:val="20"/>
              </w:rPr>
              <w:t xml:space="preserve">3</w:t>
            </w:r>
            <w:r/>
          </w:p>
        </w:tc>
        <w:tc>
          <w:tcPr>
            <w:tcW w:w="3888" w:type="dxa"/>
            <w:textDirection w:val="lrTb"/>
            <w:noWrap w:val="false"/>
          </w:tcPr>
          <w:p>
            <w:pPr>
              <w:pStyle w:val="1700"/>
              <w:ind w:left="96"/>
              <w:spacing w:before="6"/>
              <w:rPr>
                <w:rFonts w:ascii="Calibri" w:hAnsi="Calibri"/>
                <w:sz w:val="20"/>
              </w:rPr>
            </w:pPr>
            <w:r>
              <w:rPr>
                <w:rFonts w:ascii="Calibri" w:hAnsi="Calibri"/>
                <w:sz w:val="20"/>
              </w:rPr>
              <w:t xml:space="preserve">Б.Н.</w:t>
            </w:r>
            <w:r>
              <w:rPr>
                <w:rFonts w:ascii="Calibri" w:hAnsi="Calibri"/>
                <w:spacing w:val="-5"/>
                <w:sz w:val="20"/>
              </w:rPr>
              <w:t xml:space="preserve"> </w:t>
            </w:r>
            <w:r>
              <w:rPr>
                <w:rFonts w:ascii="Calibri" w:hAnsi="Calibri"/>
                <w:spacing w:val="-2"/>
                <w:sz w:val="20"/>
              </w:rPr>
              <w:t xml:space="preserve">Ельцин</w:t>
            </w:r>
            <w:r/>
          </w:p>
        </w:tc>
        <w:tc>
          <w:tcPr>
            <w:tcW w:w="509" w:type="dxa"/>
            <w:textDirection w:val="lrTb"/>
            <w:noWrap w:val="false"/>
          </w:tcPr>
          <w:p>
            <w:pPr>
              <w:pStyle w:val="1700"/>
              <w:ind w:left="101"/>
              <w:spacing w:before="6"/>
              <w:rPr>
                <w:rFonts w:ascii="Calibri" w:hAnsi="Calibri"/>
                <w:sz w:val="20"/>
              </w:rPr>
            </w:pPr>
            <w:r>
              <w:rPr>
                <w:rFonts w:ascii="Calibri" w:hAnsi="Calibri"/>
                <w:spacing w:val="-10"/>
                <w:sz w:val="20"/>
              </w:rPr>
              <w:t xml:space="preserve">В</w:t>
            </w:r>
            <w:r/>
          </w:p>
        </w:tc>
        <w:tc>
          <w:tcPr>
            <w:tcW w:w="3984" w:type="dxa"/>
            <w:textDirection w:val="lrTb"/>
            <w:noWrap w:val="false"/>
          </w:tcPr>
          <w:p>
            <w:pPr>
              <w:pStyle w:val="1700"/>
              <w:ind w:left="100"/>
              <w:spacing w:before="6"/>
              <w:rPr>
                <w:rFonts w:ascii="Calibri" w:hAnsi="Calibri"/>
                <w:sz w:val="20"/>
              </w:rPr>
            </w:pPr>
            <w:r>
              <w:rPr>
                <w:rFonts w:ascii="Calibri" w:hAnsi="Calibri"/>
                <w:sz w:val="20"/>
              </w:rPr>
              <w:t xml:space="preserve">«</w:t>
            </w:r>
            <w:r>
              <w:rPr>
                <w:rFonts w:ascii="Calibri" w:hAnsi="Calibri"/>
                <w:spacing w:val="10"/>
                <w:sz w:val="20"/>
              </w:rPr>
              <w:t xml:space="preserve"> </w:t>
            </w:r>
            <w:r>
              <w:rPr>
                <w:rFonts w:ascii="Calibri" w:hAnsi="Calibri"/>
                <w:sz w:val="20"/>
              </w:rPr>
              <w:t xml:space="preserve">кукурузная</w:t>
            </w:r>
            <w:r>
              <w:rPr>
                <w:rFonts w:ascii="Calibri" w:hAnsi="Calibri"/>
                <w:spacing w:val="10"/>
                <w:sz w:val="20"/>
              </w:rPr>
              <w:t xml:space="preserve"> </w:t>
            </w:r>
            <w:r>
              <w:rPr>
                <w:rFonts w:ascii="Calibri" w:hAnsi="Calibri"/>
                <w:spacing w:val="-2"/>
                <w:sz w:val="20"/>
              </w:rPr>
              <w:t xml:space="preserve">эпопея»</w:t>
            </w:r>
            <w:r/>
          </w:p>
        </w:tc>
      </w:tr>
      <w:tr>
        <w:trPr>
          <w:trHeight w:val="479"/>
        </w:trPr>
        <w:tc>
          <w:tcPr>
            <w:tcW w:w="614" w:type="dxa"/>
            <w:textDirection w:val="lrTb"/>
            <w:noWrap w:val="false"/>
          </w:tcPr>
          <w:p>
            <w:pPr>
              <w:pStyle w:val="1700"/>
              <w:ind w:left="105"/>
              <w:spacing w:before="11"/>
              <w:rPr>
                <w:rFonts w:ascii="Calibri"/>
                <w:sz w:val="20"/>
              </w:rPr>
            </w:pPr>
            <w:r>
              <w:rPr>
                <w:rFonts w:ascii="Calibri"/>
                <w:spacing w:val="-10"/>
                <w:sz w:val="20"/>
              </w:rPr>
              <w:t xml:space="preserve">4</w:t>
            </w:r>
            <w:r/>
          </w:p>
        </w:tc>
        <w:tc>
          <w:tcPr>
            <w:tcW w:w="3888" w:type="dxa"/>
            <w:textDirection w:val="lrTb"/>
            <w:noWrap w:val="false"/>
          </w:tcPr>
          <w:p>
            <w:pPr>
              <w:pStyle w:val="1700"/>
              <w:ind w:left="96"/>
              <w:spacing w:before="11"/>
              <w:rPr>
                <w:rFonts w:ascii="Calibri" w:hAnsi="Calibri"/>
                <w:sz w:val="20"/>
              </w:rPr>
            </w:pPr>
            <w:r>
              <w:rPr>
                <w:rFonts w:ascii="Calibri" w:hAnsi="Calibri"/>
                <w:spacing w:val="-2"/>
                <w:sz w:val="20"/>
              </w:rPr>
              <w:t xml:space="preserve">В.В.</w:t>
            </w:r>
            <w:r>
              <w:rPr>
                <w:rFonts w:ascii="Calibri" w:hAnsi="Calibri"/>
                <w:spacing w:val="-5"/>
                <w:sz w:val="20"/>
              </w:rPr>
              <w:t xml:space="preserve"> </w:t>
            </w:r>
            <w:r>
              <w:rPr>
                <w:rFonts w:ascii="Calibri" w:hAnsi="Calibri"/>
                <w:spacing w:val="-2"/>
                <w:sz w:val="20"/>
              </w:rPr>
              <w:t xml:space="preserve">Путин</w:t>
            </w:r>
            <w:r/>
          </w:p>
        </w:tc>
        <w:tc>
          <w:tcPr>
            <w:tcW w:w="509" w:type="dxa"/>
            <w:textDirection w:val="lrTb"/>
            <w:noWrap w:val="false"/>
          </w:tcPr>
          <w:p>
            <w:pPr>
              <w:pStyle w:val="1700"/>
              <w:ind w:left="101"/>
              <w:spacing w:before="11"/>
              <w:rPr>
                <w:rFonts w:ascii="Calibri" w:hAnsi="Calibri"/>
                <w:sz w:val="20"/>
              </w:rPr>
            </w:pPr>
            <w:r>
              <w:rPr>
                <w:rFonts w:ascii="Calibri" w:hAnsi="Calibri"/>
                <w:spacing w:val="-10"/>
                <w:sz w:val="20"/>
              </w:rPr>
              <w:t xml:space="preserve">Г</w:t>
            </w:r>
            <w:r/>
          </w:p>
        </w:tc>
        <w:tc>
          <w:tcPr>
            <w:tcW w:w="3984" w:type="dxa"/>
            <w:textDirection w:val="lrTb"/>
            <w:noWrap w:val="false"/>
          </w:tcPr>
          <w:p>
            <w:pPr>
              <w:pStyle w:val="1700"/>
              <w:ind w:left="100"/>
              <w:spacing w:before="11"/>
              <w:rPr>
                <w:rFonts w:ascii="Calibri" w:hAnsi="Calibri"/>
                <w:sz w:val="20"/>
              </w:rPr>
            </w:pPr>
            <w:r>
              <w:rPr>
                <w:rFonts w:ascii="Calibri" w:hAnsi="Calibri"/>
                <w:sz w:val="20"/>
              </w:rPr>
              <w:t xml:space="preserve">Стабильность</w:t>
            </w:r>
            <w:r>
              <w:rPr>
                <w:rFonts w:ascii="Calibri" w:hAnsi="Calibri"/>
                <w:spacing w:val="22"/>
                <w:sz w:val="20"/>
              </w:rPr>
              <w:t xml:space="preserve"> </w:t>
            </w:r>
            <w:r>
              <w:rPr>
                <w:rFonts w:ascii="Calibri" w:hAnsi="Calibri"/>
                <w:spacing w:val="-2"/>
                <w:sz w:val="20"/>
              </w:rPr>
              <w:t xml:space="preserve">кадров</w:t>
            </w:r>
            <w:r/>
          </w:p>
        </w:tc>
      </w:tr>
    </w:tbl>
    <w:p>
      <w:pPr>
        <w:spacing w:after="0"/>
        <w:rPr>
          <w:rFonts w:ascii="Calibri" w:hAns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hAnsi="Calibri"/>
          <w:sz w:val="20"/>
        </w:rPr>
      </w:r>
      <w:r/>
    </w:p>
    <w:tbl>
      <w:tblPr>
        <w:tblW w:w="0" w:type="auto"/>
        <w:tblInd w:w="53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614"/>
        <w:gridCol w:w="3888"/>
        <w:gridCol w:w="509"/>
        <w:gridCol w:w="3984"/>
      </w:tblGrid>
      <w:tr>
        <w:trPr>
          <w:trHeight w:val="474"/>
        </w:trPr>
        <w:tc>
          <w:tcPr>
            <w:tcW w:w="614" w:type="dxa"/>
            <w:textDirection w:val="lrTb"/>
            <w:noWrap w:val="false"/>
          </w:tcPr>
          <w:p>
            <w:pPr>
              <w:pStyle w:val="1700"/>
              <w:ind w:left="105"/>
              <w:spacing w:before="6"/>
              <w:rPr>
                <w:rFonts w:ascii="Calibri"/>
                <w:sz w:val="20"/>
              </w:rPr>
            </w:pPr>
            <w:r>
              <w:rPr>
                <w:rFonts w:ascii="Calibri"/>
                <w:spacing w:val="-10"/>
                <w:sz w:val="20"/>
              </w:rPr>
              <w:t xml:space="preserve">5</w:t>
            </w:r>
            <w:r/>
          </w:p>
        </w:tc>
        <w:tc>
          <w:tcPr>
            <w:tcW w:w="3888" w:type="dxa"/>
            <w:textDirection w:val="lrTb"/>
            <w:noWrap w:val="false"/>
          </w:tcPr>
          <w:p>
            <w:pPr>
              <w:pStyle w:val="1700"/>
              <w:rPr>
                <w:sz w:val="20"/>
              </w:rPr>
            </w:pPr>
            <w:r>
              <w:rPr>
                <w:sz w:val="20"/>
              </w:rPr>
            </w:r>
            <w:r/>
          </w:p>
        </w:tc>
        <w:tc>
          <w:tcPr>
            <w:tcW w:w="509" w:type="dxa"/>
            <w:textDirection w:val="lrTb"/>
            <w:noWrap w:val="false"/>
          </w:tcPr>
          <w:p>
            <w:pPr>
              <w:pStyle w:val="1700"/>
              <w:ind w:left="101"/>
              <w:spacing w:before="6"/>
              <w:rPr>
                <w:rFonts w:ascii="Calibri" w:hAnsi="Calibri"/>
                <w:sz w:val="20"/>
              </w:rPr>
            </w:pPr>
            <w:r>
              <w:rPr>
                <w:rFonts w:ascii="Calibri" w:hAnsi="Calibri"/>
                <w:spacing w:val="-10"/>
                <w:sz w:val="20"/>
              </w:rPr>
              <w:t xml:space="preserve">Д</w:t>
            </w:r>
            <w:r/>
          </w:p>
        </w:tc>
        <w:tc>
          <w:tcPr>
            <w:tcW w:w="3984" w:type="dxa"/>
            <w:textDirection w:val="lrTb"/>
            <w:noWrap w:val="false"/>
          </w:tcPr>
          <w:p>
            <w:pPr>
              <w:pStyle w:val="1700"/>
              <w:ind w:left="100"/>
              <w:spacing w:before="6"/>
              <w:rPr>
                <w:rFonts w:ascii="Calibri" w:hAnsi="Calibri"/>
                <w:sz w:val="20"/>
              </w:rPr>
            </w:pPr>
            <w:r>
              <w:rPr>
                <w:rFonts w:ascii="Calibri" w:hAnsi="Calibri"/>
                <w:spacing w:val="-2"/>
                <w:sz w:val="20"/>
              </w:rPr>
              <w:t xml:space="preserve">Усиление</w:t>
            </w:r>
            <w:r>
              <w:rPr>
                <w:rFonts w:ascii="Calibri" w:hAnsi="Calibri"/>
                <w:spacing w:val="-7"/>
                <w:sz w:val="20"/>
              </w:rPr>
              <w:t xml:space="preserve"> </w:t>
            </w:r>
            <w:r>
              <w:rPr>
                <w:rFonts w:ascii="Calibri" w:hAnsi="Calibri"/>
                <w:spacing w:val="-2"/>
                <w:sz w:val="20"/>
              </w:rPr>
              <w:t xml:space="preserve">борьбы</w:t>
            </w:r>
            <w:r>
              <w:rPr>
                <w:rFonts w:ascii="Calibri" w:hAnsi="Calibri"/>
                <w:spacing w:val="-1"/>
                <w:sz w:val="20"/>
              </w:rPr>
              <w:t xml:space="preserve"> </w:t>
            </w:r>
            <w:r>
              <w:rPr>
                <w:rFonts w:ascii="Calibri" w:hAnsi="Calibri"/>
                <w:spacing w:val="-2"/>
                <w:sz w:val="20"/>
              </w:rPr>
              <w:t xml:space="preserve">с</w:t>
            </w:r>
            <w:r>
              <w:rPr>
                <w:rFonts w:ascii="Calibri" w:hAnsi="Calibri"/>
                <w:spacing w:val="-5"/>
                <w:sz w:val="20"/>
              </w:rPr>
              <w:t xml:space="preserve"> </w:t>
            </w:r>
            <w:r>
              <w:rPr>
                <w:rFonts w:ascii="Calibri" w:hAnsi="Calibri"/>
                <w:spacing w:val="-2"/>
                <w:sz w:val="20"/>
              </w:rPr>
              <w:t xml:space="preserve">террористами</w:t>
            </w:r>
            <w:r/>
          </w:p>
        </w:tc>
      </w:tr>
    </w:tbl>
    <w:p>
      <w:pPr>
        <w:pStyle w:val="1697"/>
        <w:ind w:left="0" w:firstLine="0"/>
        <w:jc w:val="left"/>
        <w:rPr>
          <w:rFonts w:ascii="Calibri"/>
          <w:sz w:val="20"/>
        </w:rPr>
      </w:pPr>
      <w:r>
        <w:rPr>
          <w:rFonts w:ascii="Calibri"/>
          <w:sz w:val="20"/>
        </w:rPr>
      </w:r>
      <w:r/>
    </w:p>
    <w:p>
      <w:pPr>
        <w:pStyle w:val="1697"/>
        <w:ind w:left="0" w:firstLine="0"/>
        <w:jc w:val="left"/>
        <w:spacing w:before="18"/>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spacing w:val="-2"/>
          <w:sz w:val="20"/>
        </w:rPr>
        <w:t xml:space="preserve">Ответ:</w:t>
      </w:r>
      <w:r/>
    </w:p>
    <w:p>
      <w:pPr>
        <w:pStyle w:val="1697"/>
        <w:ind w:left="0" w:firstLine="0"/>
        <w:jc w:val="left"/>
        <w:spacing w:before="5"/>
        <w:rPr>
          <w:rFonts w:ascii="Calibri"/>
          <w:sz w:val="18"/>
        </w:rPr>
      </w:pPr>
      <w:r>
        <w:rPr>
          <w:rFonts w:ascii="Calibri"/>
          <w:sz w:val="18"/>
        </w:rPr>
      </w:r>
      <w:r/>
    </w:p>
    <w:tbl>
      <w:tblPr>
        <w:tblW w:w="0" w:type="auto"/>
        <w:tblInd w:w="53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2251"/>
        <w:gridCol w:w="2251"/>
        <w:gridCol w:w="2246"/>
        <w:gridCol w:w="2246"/>
      </w:tblGrid>
      <w:tr>
        <w:trPr>
          <w:trHeight w:val="484"/>
        </w:trPr>
        <w:tc>
          <w:tcPr>
            <w:tcW w:w="2251" w:type="dxa"/>
            <w:textDirection w:val="lrTb"/>
            <w:noWrap w:val="false"/>
          </w:tcPr>
          <w:p>
            <w:pPr>
              <w:pStyle w:val="1700"/>
              <w:ind w:left="575"/>
              <w:spacing w:before="15"/>
              <w:rPr>
                <w:rFonts w:ascii="Calibri"/>
                <w:sz w:val="20"/>
              </w:rPr>
            </w:pPr>
            <w:r>
              <w:rPr>
                <w:rFonts w:ascii="Calibri"/>
                <w:spacing w:val="-10"/>
                <w:sz w:val="20"/>
              </w:rPr>
              <w:t xml:space="preserve">1</w:t>
            </w:r>
            <w:r/>
          </w:p>
        </w:tc>
        <w:tc>
          <w:tcPr>
            <w:tcW w:w="2251" w:type="dxa"/>
            <w:textDirection w:val="lrTb"/>
            <w:noWrap w:val="false"/>
          </w:tcPr>
          <w:p>
            <w:pPr>
              <w:pStyle w:val="1700"/>
              <w:ind w:left="667"/>
              <w:spacing w:before="15"/>
              <w:rPr>
                <w:rFonts w:ascii="Calibri"/>
                <w:sz w:val="20"/>
              </w:rPr>
            </w:pPr>
            <w:r>
              <w:rPr>
                <w:rFonts w:ascii="Calibri"/>
                <w:spacing w:val="-10"/>
                <w:sz w:val="20"/>
              </w:rPr>
              <w:t xml:space="preserve">2</w:t>
            </w:r>
            <w:r/>
          </w:p>
        </w:tc>
        <w:tc>
          <w:tcPr>
            <w:tcW w:w="2246" w:type="dxa"/>
            <w:textDirection w:val="lrTb"/>
            <w:noWrap w:val="false"/>
          </w:tcPr>
          <w:p>
            <w:pPr>
              <w:pStyle w:val="1700"/>
              <w:ind w:left="571"/>
              <w:spacing w:before="15"/>
              <w:rPr>
                <w:rFonts w:ascii="Calibri"/>
                <w:sz w:val="20"/>
              </w:rPr>
            </w:pPr>
            <w:r>
              <w:rPr>
                <w:rFonts w:ascii="Calibri"/>
                <w:spacing w:val="-10"/>
                <w:sz w:val="20"/>
              </w:rPr>
              <w:t xml:space="preserve">3</w:t>
            </w:r>
            <w:r/>
          </w:p>
        </w:tc>
        <w:tc>
          <w:tcPr>
            <w:tcW w:w="2246" w:type="dxa"/>
            <w:textDirection w:val="lrTb"/>
            <w:noWrap w:val="false"/>
          </w:tcPr>
          <w:p>
            <w:pPr>
              <w:pStyle w:val="1700"/>
              <w:ind w:left="720"/>
              <w:spacing w:before="15"/>
              <w:rPr>
                <w:rFonts w:ascii="Calibri"/>
                <w:sz w:val="20"/>
              </w:rPr>
            </w:pPr>
            <w:r>
              <w:rPr>
                <w:rFonts w:ascii="Calibri"/>
                <w:spacing w:val="-10"/>
                <w:sz w:val="20"/>
              </w:rPr>
              <w:t xml:space="preserve">4</w:t>
            </w:r>
            <w:r/>
          </w:p>
        </w:tc>
      </w:tr>
      <w:tr>
        <w:trPr>
          <w:trHeight w:val="474"/>
        </w:trPr>
        <w:tc>
          <w:tcPr>
            <w:tcW w:w="2251" w:type="dxa"/>
            <w:textDirection w:val="lrTb"/>
            <w:noWrap w:val="false"/>
          </w:tcPr>
          <w:p>
            <w:pPr>
              <w:pStyle w:val="1700"/>
              <w:rPr>
                <w:sz w:val="20"/>
              </w:rPr>
            </w:pPr>
            <w:r>
              <w:rPr>
                <w:sz w:val="20"/>
              </w:rPr>
            </w:r>
            <w:r/>
          </w:p>
        </w:tc>
        <w:tc>
          <w:tcPr>
            <w:tcW w:w="2251" w:type="dxa"/>
            <w:textDirection w:val="lrTb"/>
            <w:noWrap w:val="false"/>
          </w:tcPr>
          <w:p>
            <w:pPr>
              <w:pStyle w:val="1700"/>
              <w:rPr>
                <w:sz w:val="20"/>
              </w:rPr>
            </w:pPr>
            <w:r>
              <w:rPr>
                <w:sz w:val="20"/>
              </w:rPr>
            </w:r>
            <w:r/>
          </w:p>
        </w:tc>
        <w:tc>
          <w:tcPr>
            <w:tcW w:w="2246" w:type="dxa"/>
            <w:textDirection w:val="lrTb"/>
            <w:noWrap w:val="false"/>
          </w:tcPr>
          <w:p>
            <w:pPr>
              <w:pStyle w:val="1700"/>
              <w:rPr>
                <w:sz w:val="20"/>
              </w:rPr>
            </w:pPr>
            <w:r>
              <w:rPr>
                <w:sz w:val="20"/>
              </w:rPr>
            </w:r>
            <w:r/>
          </w:p>
        </w:tc>
        <w:tc>
          <w:tcPr>
            <w:tcW w:w="2246" w:type="dxa"/>
            <w:textDirection w:val="lrTb"/>
            <w:noWrap w:val="false"/>
          </w:tcPr>
          <w:p>
            <w:pPr>
              <w:pStyle w:val="1700"/>
              <w:rPr>
                <w:sz w:val="20"/>
              </w:rPr>
            </w:pPr>
            <w:r>
              <w:rPr>
                <w:sz w:val="20"/>
              </w:rPr>
            </w:r>
            <w:r/>
          </w:p>
        </w:tc>
      </w:tr>
    </w:tbl>
    <w:p>
      <w:pPr>
        <w:pStyle w:val="1697"/>
        <w:ind w:left="0" w:firstLine="0"/>
        <w:jc w:val="left"/>
        <w:spacing w:before="243"/>
        <w:rPr>
          <w:rFonts w:ascii="Calibri"/>
          <w:sz w:val="20"/>
        </w:rPr>
      </w:pPr>
      <w:r>
        <w:rPr>
          <w:rFonts w:ascii="Calibri"/>
          <w:sz w:val="20"/>
        </w:rPr>
      </w:r>
      <w:r/>
    </w:p>
    <w:p>
      <w:pPr>
        <w:ind w:left="1293" w:right="1330" w:hanging="663"/>
        <w:jc w:val="left"/>
        <w:spacing w:before="0" w:line="472" w:lineRule="auto"/>
        <w:rPr>
          <w:rFonts w:ascii="Calibri" w:hAnsi="Calibri"/>
          <w:sz w:val="20"/>
        </w:rPr>
      </w:pPr>
      <w:r>
        <w:rPr>
          <w:rFonts w:ascii="Calibri" w:hAnsi="Calibri"/>
          <w:b/>
          <w:spacing w:val="-2"/>
          <w:sz w:val="20"/>
        </w:rPr>
        <w:t xml:space="preserve">В</w:t>
      </w:r>
      <w:r>
        <w:rPr>
          <w:rFonts w:ascii="Calibri" w:hAnsi="Calibri"/>
          <w:b/>
          <w:spacing w:val="-3"/>
          <w:sz w:val="20"/>
        </w:rPr>
        <w:t xml:space="preserve"> </w:t>
      </w:r>
      <w:r>
        <w:rPr>
          <w:rFonts w:ascii="Calibri" w:hAnsi="Calibri"/>
          <w:b/>
          <w:spacing w:val="-2"/>
          <w:sz w:val="20"/>
        </w:rPr>
        <w:t xml:space="preserve">3</w:t>
      </w:r>
      <w:r>
        <w:rPr>
          <w:rFonts w:ascii="Calibri" w:hAnsi="Calibri"/>
          <w:spacing w:val="-2"/>
          <w:sz w:val="20"/>
        </w:rPr>
        <w:t xml:space="preserve">. Укажите</w:t>
      </w:r>
      <w:r>
        <w:rPr>
          <w:rFonts w:ascii="Calibri" w:hAnsi="Calibri"/>
          <w:spacing w:val="-4"/>
          <w:sz w:val="20"/>
        </w:rPr>
        <w:t xml:space="preserve"> </w:t>
      </w:r>
      <w:r>
        <w:rPr>
          <w:rFonts w:ascii="Calibri" w:hAnsi="Calibri"/>
          <w:spacing w:val="-2"/>
          <w:sz w:val="20"/>
        </w:rPr>
        <w:t xml:space="preserve">два события</w:t>
      </w:r>
      <w:r>
        <w:rPr>
          <w:rFonts w:ascii="Calibri" w:hAnsi="Calibri"/>
          <w:spacing w:val="-4"/>
          <w:sz w:val="20"/>
        </w:rPr>
        <w:t xml:space="preserve"> </w:t>
      </w:r>
      <w:r>
        <w:rPr>
          <w:rFonts w:ascii="Calibri" w:hAnsi="Calibri"/>
          <w:spacing w:val="-2"/>
          <w:sz w:val="20"/>
        </w:rPr>
        <w:t xml:space="preserve">их четырёх приведённых,</w:t>
      </w:r>
      <w:r>
        <w:rPr>
          <w:rFonts w:ascii="Calibri" w:hAnsi="Calibri"/>
          <w:spacing w:val="-6"/>
          <w:sz w:val="20"/>
        </w:rPr>
        <w:t xml:space="preserve"> </w:t>
      </w:r>
      <w:r>
        <w:rPr>
          <w:rFonts w:ascii="Calibri" w:hAnsi="Calibri"/>
          <w:spacing w:val="-2"/>
          <w:sz w:val="20"/>
        </w:rPr>
        <w:t xml:space="preserve">происшедших в годы первой</w:t>
      </w:r>
      <w:r>
        <w:rPr>
          <w:rFonts w:ascii="Calibri" w:hAnsi="Calibri"/>
          <w:spacing w:val="-4"/>
          <w:sz w:val="20"/>
        </w:rPr>
        <w:t xml:space="preserve"> </w:t>
      </w:r>
      <w:r>
        <w:rPr>
          <w:rFonts w:ascii="Calibri" w:hAnsi="Calibri"/>
          <w:spacing w:val="-2"/>
          <w:sz w:val="20"/>
        </w:rPr>
        <w:t xml:space="preserve">российской</w:t>
      </w:r>
      <w:r>
        <w:rPr>
          <w:rFonts w:ascii="Calibri" w:hAnsi="Calibri"/>
          <w:spacing w:val="-4"/>
          <w:sz w:val="20"/>
        </w:rPr>
        <w:t xml:space="preserve"> </w:t>
      </w:r>
      <w:r>
        <w:rPr>
          <w:rFonts w:ascii="Calibri" w:hAnsi="Calibri"/>
          <w:spacing w:val="-2"/>
          <w:sz w:val="20"/>
        </w:rPr>
        <w:t xml:space="preserve">революции </w:t>
      </w:r>
      <w:r>
        <w:rPr>
          <w:rFonts w:ascii="Calibri" w:hAnsi="Calibri"/>
          <w:sz w:val="20"/>
        </w:rPr>
        <w:t xml:space="preserve">А) восстание на крейсере « Очаков»</w:t>
      </w:r>
      <w:r/>
    </w:p>
    <w:p>
      <w:pPr>
        <w:ind w:left="1293" w:right="0" w:firstLine="0"/>
        <w:jc w:val="left"/>
        <w:spacing w:before="0" w:line="237" w:lineRule="exact"/>
        <w:rPr>
          <w:rFonts w:ascii="Calibri" w:hAnsi="Calibri"/>
          <w:sz w:val="20"/>
        </w:rPr>
      </w:pPr>
      <w:r>
        <w:rPr>
          <w:rFonts w:ascii="Calibri" w:hAnsi="Calibri"/>
          <w:spacing w:val="-2"/>
          <w:sz w:val="20"/>
        </w:rPr>
        <w:t xml:space="preserve">Б)</w:t>
      </w:r>
      <w:r>
        <w:rPr>
          <w:rFonts w:ascii="Calibri" w:hAnsi="Calibri"/>
          <w:spacing w:val="-7"/>
          <w:sz w:val="20"/>
        </w:rPr>
        <w:t xml:space="preserve"> </w:t>
      </w:r>
      <w:r>
        <w:rPr>
          <w:rFonts w:ascii="Calibri" w:hAnsi="Calibri"/>
          <w:spacing w:val="-2"/>
          <w:sz w:val="20"/>
        </w:rPr>
        <w:t xml:space="preserve">Ленский</w:t>
      </w:r>
      <w:r>
        <w:rPr>
          <w:rFonts w:ascii="Calibri" w:hAnsi="Calibri"/>
          <w:spacing w:val="-10"/>
          <w:sz w:val="20"/>
        </w:rPr>
        <w:t xml:space="preserve"> </w:t>
      </w:r>
      <w:r>
        <w:rPr>
          <w:rFonts w:ascii="Calibri" w:hAnsi="Calibri"/>
          <w:spacing w:val="-2"/>
          <w:sz w:val="20"/>
        </w:rPr>
        <w:t xml:space="preserve">расстрел</w:t>
      </w:r>
      <w:r/>
    </w:p>
    <w:p>
      <w:pPr>
        <w:ind w:left="1293" w:right="6890" w:firstLine="0"/>
        <w:jc w:val="left"/>
        <w:spacing w:before="236" w:line="472" w:lineRule="auto"/>
        <w:rPr>
          <w:rFonts w:ascii="Calibri" w:hAnsi="Calibri"/>
          <w:sz w:val="20"/>
        </w:rPr>
      </w:pPr>
      <w:r>
        <w:rPr>
          <w:rFonts w:ascii="Calibri" w:hAnsi="Calibri"/>
          <w:sz w:val="20"/>
        </w:rPr>
        <w:t xml:space="preserve">В)</w:t>
      </w:r>
      <w:r>
        <w:rPr>
          <w:rFonts w:ascii="Calibri" w:hAnsi="Calibri"/>
          <w:spacing w:val="-12"/>
          <w:sz w:val="20"/>
        </w:rPr>
        <w:t xml:space="preserve"> </w:t>
      </w:r>
      <w:r>
        <w:rPr>
          <w:rFonts w:ascii="Calibri" w:hAnsi="Calibri"/>
          <w:sz w:val="20"/>
        </w:rPr>
        <w:t xml:space="preserve">стачка</w:t>
      </w:r>
      <w:r>
        <w:rPr>
          <w:rFonts w:ascii="Calibri" w:hAnsi="Calibri"/>
          <w:spacing w:val="-12"/>
          <w:sz w:val="20"/>
        </w:rPr>
        <w:t xml:space="preserve"> </w:t>
      </w:r>
      <w:r>
        <w:rPr>
          <w:rFonts w:ascii="Calibri" w:hAnsi="Calibri"/>
          <w:sz w:val="20"/>
        </w:rPr>
        <w:t xml:space="preserve">на</w:t>
      </w:r>
      <w:r>
        <w:rPr>
          <w:rFonts w:ascii="Calibri" w:hAnsi="Calibri"/>
          <w:spacing w:val="-12"/>
          <w:sz w:val="20"/>
        </w:rPr>
        <w:t xml:space="preserve"> </w:t>
      </w:r>
      <w:r>
        <w:rPr>
          <w:rFonts w:ascii="Calibri" w:hAnsi="Calibri"/>
          <w:sz w:val="20"/>
        </w:rPr>
        <w:t xml:space="preserve">Иваново</w:t>
      </w:r>
      <w:r>
        <w:rPr>
          <w:rFonts w:ascii="Calibri" w:hAnsi="Calibri"/>
          <w:spacing w:val="-12"/>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Вознесенске Г) убийство Г. Распутина</w:t>
      </w:r>
      <w:r/>
    </w:p>
    <w:p>
      <w:pPr>
        <w:pStyle w:val="1697"/>
        <w:ind w:left="0" w:firstLine="0"/>
        <w:jc w:val="left"/>
        <w:spacing w:before="229"/>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spacing w:val="-2"/>
          <w:sz w:val="20"/>
        </w:rPr>
        <w:t xml:space="preserve">Ответ:</w:t>
      </w:r>
      <w:r/>
    </w:p>
    <w:p>
      <w:pPr>
        <w:pStyle w:val="1697"/>
        <w:ind w:left="0" w:firstLine="0"/>
        <w:jc w:val="left"/>
        <w:spacing w:before="5"/>
        <w:rPr>
          <w:rFonts w:ascii="Calibri"/>
          <w:sz w:val="16"/>
        </w:rPr>
      </w:pPr>
      <w:r>
        <mc:AlternateContent>
          <mc:Choice Requires="wpg">
            <w:drawing>
              <wp:anchor xmlns:wp="http://schemas.openxmlformats.org/drawingml/2006/wordprocessingDrawing" xmlns:wp14="http://schemas.microsoft.com/office/word/2010/wordprocessingDrawing" distT="0" distB="0" distL="0" distR="0" simplePos="0" relativeHeight="487662592" behindDoc="1" locked="0" layoutInCell="1" allowOverlap="1">
                <wp:simplePos x="0" y="0"/>
                <wp:positionH relativeFrom="page">
                  <wp:posOffset>902208</wp:posOffset>
                </wp:positionH>
                <wp:positionV relativeFrom="paragraph">
                  <wp:posOffset>142698</wp:posOffset>
                </wp:positionV>
                <wp:extent cx="1896110" cy="317500"/>
                <wp:effectExtent l="0" t="0" r="0" b="0"/>
                <wp:wrapTopAndBottom/>
                <wp:docPr id="221" name="Graphic 379"/>
                <wp:cNvGraphicFramePr/>
                <a:graphic xmlns:a="http://schemas.openxmlformats.org/drawingml/2006/main">
                  <a:graphicData uri="http://schemas.microsoft.com/office/word/2010/wordprocessingShape">
                    <wps:wsp>
                      <wps:cNvPr id="0" name=""/>
                      <wps:cNvSpPr/>
                      <wps:spPr bwMode="auto">
                        <a:xfrm>
                          <a:off x="0" y="0"/>
                          <a:ext cx="1896110" cy="317500"/>
                        </a:xfrm>
                        <a:custGeom>
                          <a:avLst/>
                          <a:gdLst/>
                          <a:ahLst/>
                          <a:cxnLst/>
                          <a:rect l="l" t="t" r="r" b="b"/>
                          <a:pathLst>
                            <a:path w="1896110" h="317500" fill="norm" stroke="1" extrusionOk="0">
                              <a:moveTo>
                                <a:pt x="1895856" y="0"/>
                              </a:moveTo>
                              <a:lnTo>
                                <a:pt x="1889760" y="0"/>
                              </a:lnTo>
                              <a:lnTo>
                                <a:pt x="1889760" y="6096"/>
                              </a:lnTo>
                              <a:lnTo>
                                <a:pt x="1889760" y="310896"/>
                              </a:lnTo>
                              <a:lnTo>
                                <a:pt x="954024" y="310896"/>
                              </a:lnTo>
                              <a:lnTo>
                                <a:pt x="954024" y="6096"/>
                              </a:lnTo>
                              <a:lnTo>
                                <a:pt x="1889760" y="6096"/>
                              </a:lnTo>
                              <a:lnTo>
                                <a:pt x="1889760" y="0"/>
                              </a:lnTo>
                              <a:lnTo>
                                <a:pt x="954024" y="0"/>
                              </a:lnTo>
                              <a:lnTo>
                                <a:pt x="947928" y="0"/>
                              </a:lnTo>
                              <a:lnTo>
                                <a:pt x="947928" y="6096"/>
                              </a:lnTo>
                              <a:lnTo>
                                <a:pt x="947928" y="310896"/>
                              </a:lnTo>
                              <a:lnTo>
                                <a:pt x="6096" y="310896"/>
                              </a:lnTo>
                              <a:lnTo>
                                <a:pt x="6096" y="6096"/>
                              </a:lnTo>
                              <a:lnTo>
                                <a:pt x="947928" y="6096"/>
                              </a:lnTo>
                              <a:lnTo>
                                <a:pt x="947928" y="0"/>
                              </a:lnTo>
                              <a:lnTo>
                                <a:pt x="6096" y="0"/>
                              </a:lnTo>
                              <a:lnTo>
                                <a:pt x="0" y="0"/>
                              </a:lnTo>
                              <a:lnTo>
                                <a:pt x="0" y="6096"/>
                              </a:lnTo>
                              <a:lnTo>
                                <a:pt x="0" y="310896"/>
                              </a:lnTo>
                              <a:lnTo>
                                <a:pt x="0" y="316992"/>
                              </a:lnTo>
                              <a:lnTo>
                                <a:pt x="6096" y="316992"/>
                              </a:lnTo>
                              <a:lnTo>
                                <a:pt x="947928" y="316992"/>
                              </a:lnTo>
                              <a:lnTo>
                                <a:pt x="954024" y="316992"/>
                              </a:lnTo>
                              <a:lnTo>
                                <a:pt x="1889760" y="316992"/>
                              </a:lnTo>
                              <a:lnTo>
                                <a:pt x="1895856" y="316992"/>
                              </a:lnTo>
                              <a:lnTo>
                                <a:pt x="1895856" y="310896"/>
                              </a:lnTo>
                              <a:lnTo>
                                <a:pt x="1895856" y="6096"/>
                              </a:lnTo>
                              <a:lnTo>
                                <a:pt x="1895856" y="0"/>
                              </a:lnTo>
                              <a:close/>
                            </a:path>
                          </a:pathLst>
                        </a:custGeom>
                        <a:solidFill>
                          <a:srgbClr val="00000A"/>
                        </a:solidFill>
                      </wps:spPr>
                      <wps:bodyPr rot="0">
                        <a:prstTxWarp prst="textNoShape">
                          <a:avLst/>
                        </a:prstTxWarp>
                        <a:noAutofit/>
                      </wps:bodyPr>
                    </wps:wsp>
                  </a:graphicData>
                </a:graphic>
              </wp:anchor>
            </w:drawing>
          </mc:Choice>
          <mc:Fallback>
            <w:pict>
              <v:shape id="shape 380" o:spid="_x0000_s380" style="position:absolute;z-index:-487662592;o:allowoverlap:true;o:allowincell:true;mso-position-horizontal-relative:page;margin-left:71.0pt;mso-position-horizontal:absolute;mso-position-vertical-relative:text;margin-top:11.2pt;mso-position-vertical:absolute;width:149.3pt;height:25.0pt;mso-wrap-distance-left:0.0pt;mso-wrap-distance-top:0.0pt;mso-wrap-distance-right:0.0pt;mso-wrap-distance-bottom:0.0pt;visibility:visible;" path="m99986,0l99664,0l99664,1919l99664,97919l50313,97919l50313,1919l99664,1919l99664,0l50313,0l49993,0l49993,1919l49993,97919l319,97919l319,1919l49993,1919l49993,0l319,0l0,0l0,1919l0,97919l0,99838l319,99838l49993,99838l50313,99838l99664,99838l99986,99838l99986,97919l99986,1919l99986,0xe" coordsize="100000,100000" fillcolor="#00000A">
                <v:path textboxrect="0,0,100000,100000"/>
                <w10:wrap type="topAndBottom"/>
              </v:shape>
            </w:pict>
          </mc:Fallback>
        </mc:AlternateContent>
      </w:r>
      <w:r/>
    </w:p>
    <w:p>
      <w:pPr>
        <w:pStyle w:val="1697"/>
        <w:ind w:left="0" w:firstLine="0"/>
        <w:jc w:val="left"/>
        <w:spacing w:before="242"/>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b/>
          <w:sz w:val="20"/>
        </w:rPr>
        <w:t xml:space="preserve">В</w:t>
      </w:r>
      <w:r>
        <w:rPr>
          <w:rFonts w:ascii="Calibri" w:hAnsi="Calibri"/>
          <w:b/>
          <w:spacing w:val="11"/>
          <w:sz w:val="20"/>
        </w:rPr>
        <w:t xml:space="preserve"> </w:t>
      </w:r>
      <w:r>
        <w:rPr>
          <w:rFonts w:ascii="Calibri" w:hAnsi="Calibri"/>
          <w:b/>
          <w:sz w:val="20"/>
        </w:rPr>
        <w:t xml:space="preserve">4.</w:t>
      </w:r>
      <w:r>
        <w:rPr>
          <w:rFonts w:ascii="Calibri" w:hAnsi="Calibri"/>
          <w:b/>
          <w:spacing w:val="17"/>
          <w:sz w:val="20"/>
        </w:rPr>
        <w:t xml:space="preserve"> </w:t>
      </w:r>
      <w:r>
        <w:rPr>
          <w:rFonts w:ascii="Calibri" w:hAnsi="Calibri"/>
          <w:sz w:val="20"/>
        </w:rPr>
        <w:t xml:space="preserve">Установите</w:t>
      </w:r>
      <w:r>
        <w:rPr>
          <w:rFonts w:ascii="Calibri" w:hAnsi="Calibri"/>
          <w:spacing w:val="10"/>
          <w:sz w:val="20"/>
        </w:rPr>
        <w:t xml:space="preserve"> </w:t>
      </w:r>
      <w:r>
        <w:rPr>
          <w:rFonts w:ascii="Calibri" w:hAnsi="Calibri"/>
          <w:sz w:val="20"/>
        </w:rPr>
        <w:t xml:space="preserve">соответствие</w:t>
      </w:r>
      <w:r>
        <w:rPr>
          <w:rFonts w:ascii="Calibri" w:hAnsi="Calibri"/>
          <w:spacing w:val="10"/>
          <w:sz w:val="20"/>
        </w:rPr>
        <w:t xml:space="preserve"> </w:t>
      </w:r>
      <w:r>
        <w:rPr>
          <w:rFonts w:ascii="Calibri" w:hAnsi="Calibri"/>
          <w:sz w:val="20"/>
        </w:rPr>
        <w:t xml:space="preserve">между</w:t>
      </w:r>
      <w:r>
        <w:rPr>
          <w:rFonts w:ascii="Calibri" w:hAnsi="Calibri"/>
          <w:spacing w:val="9"/>
          <w:sz w:val="20"/>
        </w:rPr>
        <w:t xml:space="preserve"> </w:t>
      </w:r>
      <w:r>
        <w:rPr>
          <w:rFonts w:ascii="Calibri" w:hAnsi="Calibri"/>
          <w:sz w:val="20"/>
        </w:rPr>
        <w:t xml:space="preserve">событиями</w:t>
      </w:r>
      <w:r>
        <w:rPr>
          <w:rFonts w:ascii="Calibri" w:hAnsi="Calibri"/>
          <w:spacing w:val="11"/>
          <w:sz w:val="20"/>
        </w:rPr>
        <w:t xml:space="preserve"> </w:t>
      </w:r>
      <w:r>
        <w:rPr>
          <w:rFonts w:ascii="Calibri" w:hAnsi="Calibri"/>
          <w:sz w:val="20"/>
        </w:rPr>
        <w:t xml:space="preserve">В.О.</w:t>
      </w:r>
      <w:r>
        <w:rPr>
          <w:rFonts w:ascii="Calibri" w:hAnsi="Calibri"/>
          <w:spacing w:val="13"/>
          <w:sz w:val="20"/>
        </w:rPr>
        <w:t xml:space="preserve"> </w:t>
      </w:r>
      <w:r>
        <w:rPr>
          <w:rFonts w:ascii="Calibri" w:hAnsi="Calibri"/>
          <w:sz w:val="20"/>
        </w:rPr>
        <w:t xml:space="preserve">войны</w:t>
      </w:r>
      <w:r>
        <w:rPr>
          <w:rFonts w:ascii="Calibri" w:hAnsi="Calibri"/>
          <w:spacing w:val="14"/>
          <w:sz w:val="20"/>
        </w:rPr>
        <w:t xml:space="preserve"> </w:t>
      </w:r>
      <w:r>
        <w:rPr>
          <w:rFonts w:ascii="Calibri" w:hAnsi="Calibri"/>
          <w:sz w:val="20"/>
        </w:rPr>
        <w:t xml:space="preserve">и</w:t>
      </w:r>
      <w:r>
        <w:rPr>
          <w:rFonts w:ascii="Calibri" w:hAnsi="Calibri"/>
          <w:spacing w:val="10"/>
          <w:sz w:val="20"/>
        </w:rPr>
        <w:t xml:space="preserve"> </w:t>
      </w:r>
      <w:r>
        <w:rPr>
          <w:rFonts w:ascii="Calibri" w:hAnsi="Calibri"/>
          <w:sz w:val="20"/>
        </w:rPr>
        <w:t xml:space="preserve">её</w:t>
      </w:r>
      <w:r>
        <w:rPr>
          <w:rFonts w:ascii="Calibri" w:hAnsi="Calibri"/>
          <w:spacing w:val="10"/>
          <w:sz w:val="20"/>
        </w:rPr>
        <w:t xml:space="preserve"> </w:t>
      </w:r>
      <w:r>
        <w:rPr>
          <w:rFonts w:ascii="Calibri" w:hAnsi="Calibri"/>
          <w:spacing w:val="-2"/>
          <w:sz w:val="20"/>
        </w:rPr>
        <w:t xml:space="preserve">датами</w:t>
      </w:r>
      <w:r/>
    </w:p>
    <w:p>
      <w:pPr>
        <w:pStyle w:val="1697"/>
        <w:ind w:left="0" w:firstLine="0"/>
        <w:jc w:val="left"/>
        <w:spacing w:before="5"/>
        <w:rPr>
          <w:rFonts w:ascii="Calibri"/>
          <w:sz w:val="18"/>
        </w:rPr>
      </w:pPr>
      <w:r>
        <w:rPr>
          <w:rFonts w:ascii="Calibri"/>
          <w:sz w:val="18"/>
        </w:rPr>
      </w:r>
      <w:r/>
    </w:p>
    <w:tbl>
      <w:tblPr>
        <w:tblW w:w="0" w:type="auto"/>
        <w:tblInd w:w="53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614"/>
        <w:gridCol w:w="3888"/>
        <w:gridCol w:w="677"/>
        <w:gridCol w:w="3816"/>
      </w:tblGrid>
      <w:tr>
        <w:trPr>
          <w:trHeight w:val="767"/>
        </w:trPr>
        <w:tc>
          <w:tcPr>
            <w:tcW w:w="614" w:type="dxa"/>
            <w:textDirection w:val="lrTb"/>
            <w:noWrap w:val="false"/>
          </w:tcPr>
          <w:p>
            <w:pPr>
              <w:pStyle w:val="1700"/>
              <w:ind w:left="105"/>
              <w:spacing w:before="6"/>
              <w:rPr>
                <w:rFonts w:ascii="Calibri"/>
                <w:sz w:val="20"/>
              </w:rPr>
            </w:pPr>
            <w:r>
              <w:rPr>
                <w:rFonts w:ascii="Calibri"/>
                <w:spacing w:val="-10"/>
                <w:sz w:val="20"/>
              </w:rPr>
              <w:t xml:space="preserve">1</w:t>
            </w:r>
            <w:r/>
          </w:p>
        </w:tc>
        <w:tc>
          <w:tcPr>
            <w:tcW w:w="3888" w:type="dxa"/>
            <w:textDirection w:val="lrTb"/>
            <w:noWrap w:val="false"/>
          </w:tcPr>
          <w:p>
            <w:pPr>
              <w:pStyle w:val="1700"/>
              <w:ind w:left="96" w:right="116"/>
              <w:spacing w:before="6" w:line="283" w:lineRule="auto"/>
              <w:rPr>
                <w:rFonts w:ascii="Calibri" w:hAnsi="Calibri"/>
                <w:sz w:val="20"/>
              </w:rPr>
            </w:pPr>
            <w:r>
              <w:rPr>
                <w:rFonts w:ascii="Calibri" w:hAnsi="Calibri"/>
                <w:spacing w:val="-2"/>
                <w:sz w:val="20"/>
              </w:rPr>
              <w:t xml:space="preserve">Начало</w:t>
            </w:r>
            <w:r>
              <w:rPr>
                <w:rFonts w:ascii="Calibri" w:hAnsi="Calibri"/>
                <w:spacing w:val="-10"/>
                <w:sz w:val="20"/>
              </w:rPr>
              <w:t xml:space="preserve"> </w:t>
            </w:r>
            <w:r>
              <w:rPr>
                <w:rFonts w:ascii="Calibri" w:hAnsi="Calibri"/>
                <w:spacing w:val="-2"/>
                <w:sz w:val="20"/>
              </w:rPr>
              <w:t xml:space="preserve">контрнаступления</w:t>
            </w:r>
            <w:r>
              <w:rPr>
                <w:rFonts w:ascii="Calibri" w:hAnsi="Calibri"/>
                <w:spacing w:val="-10"/>
                <w:sz w:val="20"/>
              </w:rPr>
              <w:t xml:space="preserve"> </w:t>
            </w:r>
            <w:r>
              <w:rPr>
                <w:rFonts w:ascii="Calibri" w:hAnsi="Calibri"/>
                <w:spacing w:val="-2"/>
                <w:sz w:val="20"/>
              </w:rPr>
              <w:t xml:space="preserve">советских </w:t>
            </w:r>
            <w:r>
              <w:rPr>
                <w:rFonts w:ascii="Calibri" w:hAnsi="Calibri"/>
                <w:sz w:val="20"/>
              </w:rPr>
              <w:t xml:space="preserve">войск под Москвой</w:t>
            </w:r>
            <w:r/>
          </w:p>
        </w:tc>
        <w:tc>
          <w:tcPr>
            <w:tcW w:w="677" w:type="dxa"/>
            <w:textDirection w:val="lrTb"/>
            <w:noWrap w:val="false"/>
          </w:tcPr>
          <w:p>
            <w:pPr>
              <w:pStyle w:val="1700"/>
              <w:ind w:left="101"/>
              <w:spacing w:before="6"/>
              <w:rPr>
                <w:rFonts w:ascii="Calibri" w:hAnsi="Calibri"/>
                <w:sz w:val="20"/>
              </w:rPr>
            </w:pPr>
            <w:r>
              <w:rPr>
                <w:rFonts w:ascii="Calibri" w:hAnsi="Calibri"/>
                <w:spacing w:val="-10"/>
                <w:sz w:val="20"/>
              </w:rPr>
              <w:t xml:space="preserve">А</w:t>
            </w:r>
            <w:r/>
          </w:p>
        </w:tc>
        <w:tc>
          <w:tcPr>
            <w:tcW w:w="3816" w:type="dxa"/>
            <w:textDirection w:val="lrTb"/>
            <w:noWrap w:val="false"/>
          </w:tcPr>
          <w:p>
            <w:pPr>
              <w:pStyle w:val="1700"/>
              <w:ind w:left="105"/>
              <w:spacing w:before="6"/>
              <w:rPr>
                <w:rFonts w:ascii="Calibri" w:hAnsi="Calibri"/>
                <w:sz w:val="20"/>
              </w:rPr>
            </w:pPr>
            <w:r>
              <w:rPr>
                <w:rFonts w:ascii="Calibri" w:hAnsi="Calibri"/>
                <w:spacing w:val="-2"/>
                <w:sz w:val="20"/>
              </w:rPr>
              <w:t xml:space="preserve">Июль</w:t>
            </w:r>
            <w:r>
              <w:rPr>
                <w:rFonts w:ascii="Calibri" w:hAnsi="Calibri"/>
                <w:spacing w:val="-7"/>
                <w:sz w:val="20"/>
              </w:rPr>
              <w:t xml:space="preserve"> </w:t>
            </w:r>
            <w:r>
              <w:rPr>
                <w:rFonts w:ascii="Calibri" w:hAnsi="Calibri"/>
                <w:spacing w:val="-2"/>
                <w:sz w:val="20"/>
              </w:rPr>
              <w:t xml:space="preserve">1942 –</w:t>
            </w:r>
            <w:r>
              <w:rPr>
                <w:rFonts w:ascii="Calibri" w:hAnsi="Calibri"/>
                <w:spacing w:val="-6"/>
                <w:sz w:val="20"/>
              </w:rPr>
              <w:t xml:space="preserve"> </w:t>
            </w:r>
            <w:r>
              <w:rPr>
                <w:rFonts w:ascii="Calibri" w:hAnsi="Calibri"/>
                <w:spacing w:val="-2"/>
                <w:sz w:val="20"/>
              </w:rPr>
              <w:t xml:space="preserve">август</w:t>
            </w:r>
            <w:r>
              <w:rPr>
                <w:rFonts w:ascii="Calibri" w:hAnsi="Calibri"/>
                <w:spacing w:val="-3"/>
                <w:sz w:val="20"/>
              </w:rPr>
              <w:t xml:space="preserve"> </w:t>
            </w:r>
            <w:r>
              <w:rPr>
                <w:rFonts w:ascii="Calibri" w:hAnsi="Calibri"/>
                <w:spacing w:val="-2"/>
                <w:sz w:val="20"/>
              </w:rPr>
              <w:t xml:space="preserve">1943</w:t>
            </w:r>
            <w:r>
              <w:rPr>
                <w:rFonts w:ascii="Calibri" w:hAnsi="Calibri"/>
                <w:spacing w:val="-5"/>
                <w:sz w:val="20"/>
              </w:rPr>
              <w:t xml:space="preserve"> г.</w:t>
            </w:r>
            <w:r/>
          </w:p>
        </w:tc>
      </w:tr>
      <w:tr>
        <w:trPr>
          <w:trHeight w:val="474"/>
        </w:trPr>
        <w:tc>
          <w:tcPr>
            <w:tcW w:w="614" w:type="dxa"/>
            <w:textDirection w:val="lrTb"/>
            <w:noWrap w:val="false"/>
          </w:tcPr>
          <w:p>
            <w:pPr>
              <w:pStyle w:val="1700"/>
              <w:ind w:left="105"/>
              <w:spacing w:before="6"/>
              <w:rPr>
                <w:rFonts w:ascii="Calibri"/>
                <w:sz w:val="20"/>
              </w:rPr>
            </w:pPr>
            <w:r>
              <w:rPr>
                <w:rFonts w:ascii="Calibri"/>
                <w:spacing w:val="-10"/>
                <w:sz w:val="20"/>
              </w:rPr>
              <w:t xml:space="preserve">2</w:t>
            </w:r>
            <w:r/>
          </w:p>
        </w:tc>
        <w:tc>
          <w:tcPr>
            <w:tcW w:w="3888" w:type="dxa"/>
            <w:textDirection w:val="lrTb"/>
            <w:noWrap w:val="false"/>
          </w:tcPr>
          <w:p>
            <w:pPr>
              <w:pStyle w:val="1700"/>
              <w:ind w:left="96"/>
              <w:spacing w:before="6"/>
              <w:rPr>
                <w:rFonts w:ascii="Calibri" w:hAnsi="Calibri"/>
                <w:sz w:val="20"/>
              </w:rPr>
            </w:pPr>
            <w:r>
              <w:rPr>
                <w:rFonts w:ascii="Calibri" w:hAnsi="Calibri"/>
                <w:sz w:val="20"/>
              </w:rPr>
              <w:t xml:space="preserve">Сталинградская</w:t>
            </w:r>
            <w:r>
              <w:rPr>
                <w:rFonts w:ascii="Calibri" w:hAnsi="Calibri"/>
                <w:spacing w:val="29"/>
                <w:sz w:val="20"/>
              </w:rPr>
              <w:t xml:space="preserve"> </w:t>
            </w:r>
            <w:r>
              <w:rPr>
                <w:rFonts w:ascii="Calibri" w:hAnsi="Calibri"/>
                <w:spacing w:val="-4"/>
                <w:sz w:val="20"/>
              </w:rPr>
              <w:t xml:space="preserve">битва</w:t>
            </w:r>
            <w:r/>
          </w:p>
        </w:tc>
        <w:tc>
          <w:tcPr>
            <w:tcW w:w="677" w:type="dxa"/>
            <w:textDirection w:val="lrTb"/>
            <w:noWrap w:val="false"/>
          </w:tcPr>
          <w:p>
            <w:pPr>
              <w:pStyle w:val="1700"/>
              <w:ind w:left="101"/>
              <w:spacing w:before="6"/>
              <w:rPr>
                <w:rFonts w:ascii="Calibri" w:hAnsi="Calibri"/>
                <w:sz w:val="20"/>
              </w:rPr>
            </w:pPr>
            <w:r>
              <w:rPr>
                <w:rFonts w:ascii="Calibri" w:hAnsi="Calibri"/>
                <w:spacing w:val="-10"/>
                <w:sz w:val="20"/>
              </w:rPr>
              <w:t xml:space="preserve">Б</w:t>
            </w:r>
            <w:r/>
          </w:p>
        </w:tc>
        <w:tc>
          <w:tcPr>
            <w:tcW w:w="3816" w:type="dxa"/>
            <w:textDirection w:val="lrTb"/>
            <w:noWrap w:val="false"/>
          </w:tcPr>
          <w:p>
            <w:pPr>
              <w:pStyle w:val="1700"/>
              <w:ind w:left="105"/>
              <w:spacing w:before="6"/>
              <w:rPr>
                <w:rFonts w:ascii="Calibri" w:hAnsi="Calibri"/>
                <w:sz w:val="20"/>
              </w:rPr>
            </w:pPr>
            <w:r>
              <w:rPr>
                <w:rFonts w:ascii="Calibri" w:hAnsi="Calibri"/>
                <w:spacing w:val="-2"/>
                <w:sz w:val="20"/>
              </w:rPr>
              <w:t xml:space="preserve">Июль</w:t>
            </w:r>
            <w:r>
              <w:rPr>
                <w:rFonts w:ascii="Calibri" w:hAnsi="Calibri"/>
                <w:spacing w:val="-5"/>
                <w:sz w:val="20"/>
              </w:rPr>
              <w:t xml:space="preserve"> </w:t>
            </w:r>
            <w:r>
              <w:rPr>
                <w:rFonts w:ascii="Calibri" w:hAnsi="Calibri"/>
                <w:spacing w:val="-2"/>
                <w:sz w:val="20"/>
              </w:rPr>
              <w:t xml:space="preserve">–</w:t>
            </w:r>
            <w:r>
              <w:rPr>
                <w:rFonts w:ascii="Calibri" w:hAnsi="Calibri"/>
                <w:spacing w:val="-6"/>
                <w:sz w:val="20"/>
              </w:rPr>
              <w:t xml:space="preserve"> </w:t>
            </w:r>
            <w:r>
              <w:rPr>
                <w:rFonts w:ascii="Calibri" w:hAnsi="Calibri"/>
                <w:spacing w:val="-2"/>
                <w:sz w:val="20"/>
              </w:rPr>
              <w:t xml:space="preserve">август</w:t>
            </w:r>
            <w:r>
              <w:rPr>
                <w:rFonts w:ascii="Calibri" w:hAnsi="Calibri"/>
                <w:spacing w:val="-3"/>
                <w:sz w:val="20"/>
              </w:rPr>
              <w:t xml:space="preserve"> </w:t>
            </w:r>
            <w:r>
              <w:rPr>
                <w:rFonts w:ascii="Calibri" w:hAnsi="Calibri"/>
                <w:spacing w:val="-2"/>
                <w:sz w:val="20"/>
              </w:rPr>
              <w:t xml:space="preserve">1943</w:t>
            </w:r>
            <w:r>
              <w:rPr>
                <w:rFonts w:ascii="Calibri" w:hAnsi="Calibri"/>
                <w:spacing w:val="-4"/>
                <w:sz w:val="20"/>
              </w:rPr>
              <w:t xml:space="preserve"> </w:t>
            </w:r>
            <w:r>
              <w:rPr>
                <w:rFonts w:ascii="Calibri" w:hAnsi="Calibri"/>
                <w:spacing w:val="-5"/>
                <w:sz w:val="20"/>
              </w:rPr>
              <w:t xml:space="preserve">г.</w:t>
            </w:r>
            <w:r/>
          </w:p>
        </w:tc>
      </w:tr>
      <w:tr>
        <w:trPr>
          <w:trHeight w:val="484"/>
        </w:trPr>
        <w:tc>
          <w:tcPr>
            <w:tcW w:w="614" w:type="dxa"/>
            <w:textDirection w:val="lrTb"/>
            <w:noWrap w:val="false"/>
          </w:tcPr>
          <w:p>
            <w:pPr>
              <w:pStyle w:val="1700"/>
              <w:ind w:left="105"/>
              <w:spacing w:before="11"/>
              <w:rPr>
                <w:rFonts w:ascii="Calibri"/>
                <w:sz w:val="20"/>
              </w:rPr>
            </w:pPr>
            <w:r>
              <w:rPr>
                <w:rFonts w:ascii="Calibri"/>
                <w:spacing w:val="-10"/>
                <w:sz w:val="20"/>
              </w:rPr>
              <w:t xml:space="preserve">3</w:t>
            </w:r>
            <w:r/>
          </w:p>
        </w:tc>
        <w:tc>
          <w:tcPr>
            <w:tcW w:w="3888" w:type="dxa"/>
            <w:textDirection w:val="lrTb"/>
            <w:noWrap w:val="false"/>
          </w:tcPr>
          <w:p>
            <w:pPr>
              <w:pStyle w:val="1700"/>
              <w:ind w:left="96"/>
              <w:spacing w:before="11"/>
              <w:rPr>
                <w:rFonts w:ascii="Calibri" w:hAnsi="Calibri"/>
                <w:sz w:val="20"/>
              </w:rPr>
            </w:pPr>
            <w:r>
              <w:rPr>
                <w:rFonts w:ascii="Calibri" w:hAnsi="Calibri"/>
                <w:sz w:val="20"/>
              </w:rPr>
              <w:t xml:space="preserve">Прорыв</w:t>
            </w:r>
            <w:r>
              <w:rPr>
                <w:rFonts w:ascii="Calibri" w:hAnsi="Calibri"/>
                <w:spacing w:val="19"/>
                <w:sz w:val="20"/>
              </w:rPr>
              <w:t xml:space="preserve"> </w:t>
            </w:r>
            <w:r>
              <w:rPr>
                <w:rFonts w:ascii="Calibri" w:hAnsi="Calibri"/>
                <w:sz w:val="20"/>
              </w:rPr>
              <w:t xml:space="preserve">блокады</w:t>
            </w:r>
            <w:r>
              <w:rPr>
                <w:rFonts w:ascii="Calibri" w:hAnsi="Calibri"/>
                <w:spacing w:val="20"/>
                <w:sz w:val="20"/>
              </w:rPr>
              <w:t xml:space="preserve"> </w:t>
            </w:r>
            <w:r>
              <w:rPr>
                <w:rFonts w:ascii="Calibri" w:hAnsi="Calibri"/>
                <w:spacing w:val="-2"/>
                <w:sz w:val="20"/>
              </w:rPr>
              <w:t xml:space="preserve">Ленинграда</w:t>
            </w:r>
            <w:r/>
          </w:p>
        </w:tc>
        <w:tc>
          <w:tcPr>
            <w:tcW w:w="677" w:type="dxa"/>
            <w:textDirection w:val="lrTb"/>
            <w:noWrap w:val="false"/>
          </w:tcPr>
          <w:p>
            <w:pPr>
              <w:pStyle w:val="1700"/>
              <w:ind w:left="101"/>
              <w:spacing w:before="11"/>
              <w:rPr>
                <w:rFonts w:ascii="Calibri" w:hAnsi="Calibri"/>
                <w:sz w:val="20"/>
              </w:rPr>
            </w:pPr>
            <w:r>
              <w:rPr>
                <w:rFonts w:ascii="Calibri" w:hAnsi="Calibri"/>
                <w:spacing w:val="-10"/>
                <w:sz w:val="20"/>
              </w:rPr>
              <w:t xml:space="preserve">В</w:t>
            </w:r>
            <w:r/>
          </w:p>
        </w:tc>
        <w:tc>
          <w:tcPr>
            <w:tcW w:w="3816" w:type="dxa"/>
            <w:textDirection w:val="lrTb"/>
            <w:noWrap w:val="false"/>
          </w:tcPr>
          <w:p>
            <w:pPr>
              <w:pStyle w:val="1700"/>
              <w:ind w:left="105"/>
              <w:spacing w:before="11"/>
              <w:rPr>
                <w:rFonts w:ascii="Calibri" w:hAnsi="Calibri"/>
                <w:sz w:val="20"/>
              </w:rPr>
            </w:pPr>
            <w:r>
              <w:rPr>
                <w:rFonts w:ascii="Calibri" w:hAnsi="Calibri"/>
                <w:sz w:val="20"/>
              </w:rPr>
              <w:t xml:space="preserve">Декабрь</w:t>
            </w:r>
            <w:r>
              <w:rPr>
                <w:rFonts w:ascii="Calibri" w:hAnsi="Calibri"/>
                <w:spacing w:val="11"/>
                <w:sz w:val="20"/>
              </w:rPr>
              <w:t xml:space="preserve"> </w:t>
            </w:r>
            <w:r>
              <w:rPr>
                <w:rFonts w:ascii="Calibri" w:hAnsi="Calibri"/>
                <w:sz w:val="20"/>
              </w:rPr>
              <w:t xml:space="preserve">1941</w:t>
            </w:r>
            <w:r>
              <w:rPr>
                <w:rFonts w:ascii="Calibri" w:hAnsi="Calibri"/>
                <w:spacing w:val="12"/>
                <w:sz w:val="20"/>
              </w:rPr>
              <w:t xml:space="preserve"> </w:t>
            </w:r>
            <w:r>
              <w:rPr>
                <w:rFonts w:ascii="Calibri" w:hAnsi="Calibri"/>
                <w:spacing w:val="-5"/>
                <w:sz w:val="20"/>
              </w:rPr>
              <w:t xml:space="preserve">г.</w:t>
            </w:r>
            <w:r/>
          </w:p>
        </w:tc>
      </w:tr>
      <w:tr>
        <w:trPr>
          <w:trHeight w:val="474"/>
        </w:trPr>
        <w:tc>
          <w:tcPr>
            <w:tcW w:w="614" w:type="dxa"/>
            <w:textDirection w:val="lrTb"/>
            <w:noWrap w:val="false"/>
          </w:tcPr>
          <w:p>
            <w:pPr>
              <w:pStyle w:val="1700"/>
              <w:ind w:left="105"/>
              <w:spacing w:before="6"/>
              <w:rPr>
                <w:rFonts w:ascii="Calibri"/>
                <w:sz w:val="20"/>
              </w:rPr>
            </w:pPr>
            <w:r>
              <w:rPr>
                <w:rFonts w:ascii="Calibri"/>
                <w:spacing w:val="-10"/>
                <w:sz w:val="20"/>
              </w:rPr>
              <w:t xml:space="preserve">4</w:t>
            </w:r>
            <w:r/>
          </w:p>
        </w:tc>
        <w:tc>
          <w:tcPr>
            <w:tcW w:w="3888" w:type="dxa"/>
            <w:textDirection w:val="lrTb"/>
            <w:noWrap w:val="false"/>
          </w:tcPr>
          <w:p>
            <w:pPr>
              <w:pStyle w:val="1700"/>
              <w:ind w:left="96"/>
              <w:spacing w:before="6"/>
              <w:rPr>
                <w:rFonts w:ascii="Calibri" w:hAnsi="Calibri"/>
                <w:sz w:val="20"/>
              </w:rPr>
            </w:pPr>
            <w:r>
              <w:rPr>
                <w:rFonts w:ascii="Calibri" w:hAnsi="Calibri"/>
                <w:sz w:val="20"/>
              </w:rPr>
              <w:t xml:space="preserve">Курская</w:t>
            </w:r>
            <w:r>
              <w:rPr>
                <w:rFonts w:ascii="Calibri" w:hAnsi="Calibri"/>
                <w:spacing w:val="18"/>
                <w:sz w:val="20"/>
              </w:rPr>
              <w:t xml:space="preserve"> </w:t>
            </w:r>
            <w:r>
              <w:rPr>
                <w:rFonts w:ascii="Calibri" w:hAnsi="Calibri"/>
                <w:spacing w:val="-2"/>
                <w:sz w:val="20"/>
              </w:rPr>
              <w:t xml:space="preserve">битва</w:t>
            </w:r>
            <w:r/>
          </w:p>
        </w:tc>
        <w:tc>
          <w:tcPr>
            <w:tcW w:w="677" w:type="dxa"/>
            <w:textDirection w:val="lrTb"/>
            <w:noWrap w:val="false"/>
          </w:tcPr>
          <w:p>
            <w:pPr>
              <w:pStyle w:val="1700"/>
              <w:ind w:left="101"/>
              <w:spacing w:before="6"/>
              <w:rPr>
                <w:rFonts w:ascii="Calibri" w:hAnsi="Calibri"/>
                <w:sz w:val="20"/>
              </w:rPr>
            </w:pPr>
            <w:r>
              <w:rPr>
                <w:rFonts w:ascii="Calibri" w:hAnsi="Calibri"/>
                <w:spacing w:val="-10"/>
                <w:sz w:val="20"/>
              </w:rPr>
              <w:t xml:space="preserve">Г</w:t>
            </w:r>
            <w:r/>
          </w:p>
        </w:tc>
        <w:tc>
          <w:tcPr>
            <w:tcW w:w="3816" w:type="dxa"/>
            <w:textDirection w:val="lrTb"/>
            <w:noWrap w:val="false"/>
          </w:tcPr>
          <w:p>
            <w:pPr>
              <w:pStyle w:val="1700"/>
              <w:ind w:left="105"/>
              <w:spacing w:before="6"/>
              <w:rPr>
                <w:rFonts w:ascii="Calibri" w:hAnsi="Calibri"/>
                <w:sz w:val="20"/>
              </w:rPr>
            </w:pPr>
            <w:r>
              <w:rPr>
                <w:rFonts w:ascii="Calibri" w:hAnsi="Calibri"/>
                <w:sz w:val="20"/>
              </w:rPr>
              <w:t xml:space="preserve">Март</w:t>
            </w:r>
            <w:r>
              <w:rPr>
                <w:rFonts w:ascii="Calibri" w:hAnsi="Calibri"/>
                <w:spacing w:val="-9"/>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май</w:t>
            </w:r>
            <w:r>
              <w:rPr>
                <w:rFonts w:ascii="Calibri" w:hAnsi="Calibri"/>
                <w:spacing w:val="-12"/>
                <w:sz w:val="20"/>
              </w:rPr>
              <w:t xml:space="preserve"> </w:t>
            </w:r>
            <w:r>
              <w:rPr>
                <w:rFonts w:ascii="Calibri" w:hAnsi="Calibri"/>
                <w:sz w:val="20"/>
              </w:rPr>
              <w:t xml:space="preserve">1944</w:t>
            </w:r>
            <w:r>
              <w:rPr>
                <w:rFonts w:ascii="Calibri" w:hAnsi="Calibri"/>
                <w:spacing w:val="-10"/>
                <w:sz w:val="20"/>
              </w:rPr>
              <w:t xml:space="preserve"> </w:t>
            </w:r>
            <w:r>
              <w:rPr>
                <w:rFonts w:ascii="Calibri" w:hAnsi="Calibri"/>
                <w:spacing w:val="-5"/>
                <w:sz w:val="20"/>
              </w:rPr>
              <w:t xml:space="preserve">г.</w:t>
            </w:r>
            <w:r/>
          </w:p>
        </w:tc>
      </w:tr>
      <w:tr>
        <w:trPr>
          <w:trHeight w:val="479"/>
        </w:trPr>
        <w:tc>
          <w:tcPr>
            <w:tcW w:w="614" w:type="dxa"/>
            <w:textDirection w:val="lrTb"/>
            <w:noWrap w:val="false"/>
          </w:tcPr>
          <w:p>
            <w:pPr>
              <w:pStyle w:val="1700"/>
              <w:rPr>
                <w:sz w:val="20"/>
              </w:rPr>
            </w:pPr>
            <w:r>
              <w:rPr>
                <w:sz w:val="20"/>
              </w:rPr>
            </w:r>
            <w:r/>
          </w:p>
        </w:tc>
        <w:tc>
          <w:tcPr>
            <w:tcW w:w="3888" w:type="dxa"/>
            <w:textDirection w:val="lrTb"/>
            <w:noWrap w:val="false"/>
          </w:tcPr>
          <w:p>
            <w:pPr>
              <w:pStyle w:val="1700"/>
              <w:rPr>
                <w:sz w:val="20"/>
              </w:rPr>
            </w:pPr>
            <w:r>
              <w:rPr>
                <w:sz w:val="20"/>
              </w:rPr>
            </w:r>
            <w:r/>
          </w:p>
        </w:tc>
        <w:tc>
          <w:tcPr>
            <w:tcW w:w="677" w:type="dxa"/>
            <w:textDirection w:val="lrTb"/>
            <w:noWrap w:val="false"/>
          </w:tcPr>
          <w:p>
            <w:pPr>
              <w:pStyle w:val="1700"/>
              <w:ind w:left="101"/>
              <w:spacing w:before="6"/>
              <w:rPr>
                <w:rFonts w:ascii="Calibri" w:hAnsi="Calibri"/>
                <w:sz w:val="20"/>
              </w:rPr>
            </w:pPr>
            <w:r>
              <w:rPr>
                <w:rFonts w:ascii="Calibri" w:hAnsi="Calibri"/>
                <w:spacing w:val="-10"/>
                <w:sz w:val="20"/>
              </w:rPr>
              <w:t xml:space="preserve">д</w:t>
            </w:r>
            <w:r/>
          </w:p>
        </w:tc>
        <w:tc>
          <w:tcPr>
            <w:tcW w:w="3816" w:type="dxa"/>
            <w:textDirection w:val="lrTb"/>
            <w:noWrap w:val="false"/>
          </w:tcPr>
          <w:p>
            <w:pPr>
              <w:pStyle w:val="1700"/>
              <w:ind w:left="105"/>
              <w:spacing w:before="6"/>
              <w:rPr>
                <w:rFonts w:ascii="Calibri" w:hAnsi="Calibri"/>
                <w:sz w:val="20"/>
              </w:rPr>
            </w:pPr>
            <w:r>
              <w:rPr>
                <w:rFonts w:ascii="Calibri" w:hAnsi="Calibri"/>
                <w:sz w:val="20"/>
              </w:rPr>
              <w:t xml:space="preserve">Январь</w:t>
            </w:r>
            <w:r>
              <w:rPr>
                <w:rFonts w:ascii="Calibri" w:hAnsi="Calibri"/>
                <w:spacing w:val="10"/>
                <w:sz w:val="20"/>
              </w:rPr>
              <w:t xml:space="preserve"> </w:t>
            </w:r>
            <w:r>
              <w:rPr>
                <w:rFonts w:ascii="Calibri" w:hAnsi="Calibri"/>
                <w:sz w:val="20"/>
              </w:rPr>
              <w:t xml:space="preserve">1943</w:t>
            </w:r>
            <w:r>
              <w:rPr>
                <w:rFonts w:ascii="Calibri" w:hAnsi="Calibri"/>
                <w:spacing w:val="14"/>
                <w:sz w:val="20"/>
              </w:rPr>
              <w:t xml:space="preserve"> </w:t>
            </w:r>
            <w:r>
              <w:rPr>
                <w:rFonts w:ascii="Calibri" w:hAnsi="Calibri"/>
                <w:spacing w:val="-5"/>
                <w:sz w:val="20"/>
              </w:rPr>
              <w:t xml:space="preserve">г.</w:t>
            </w:r>
            <w:r/>
          </w:p>
        </w:tc>
      </w:tr>
    </w:tbl>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ind w:left="631" w:right="0" w:firstLine="0"/>
        <w:jc w:val="left"/>
        <w:spacing w:before="1"/>
        <w:rPr>
          <w:rFonts w:ascii="Calibri" w:hAnsi="Calibri"/>
          <w:sz w:val="20"/>
        </w:rPr>
      </w:pPr>
      <w:r>
        <w:rPr>
          <w:rFonts w:ascii="Calibri" w:hAnsi="Calibri"/>
          <w:spacing w:val="-2"/>
          <w:sz w:val="20"/>
        </w:rPr>
        <w:t xml:space="preserve">Ответ:</w:t>
      </w:r>
      <w:r/>
    </w:p>
    <w:p>
      <w:pPr>
        <w:pStyle w:val="1697"/>
        <w:ind w:left="0" w:firstLine="0"/>
        <w:jc w:val="left"/>
        <w:spacing w:before="4" w:after="1"/>
        <w:rPr>
          <w:rFonts w:ascii="Calibri"/>
          <w:sz w:val="18"/>
        </w:rPr>
      </w:pPr>
      <w:r>
        <w:rPr>
          <w:rFonts w:ascii="Calibri"/>
          <w:sz w:val="18"/>
        </w:rPr>
      </w:r>
      <w:r/>
    </w:p>
    <w:tbl>
      <w:tblPr>
        <w:tblW w:w="0" w:type="auto"/>
        <w:tblInd w:w="53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2251"/>
        <w:gridCol w:w="2251"/>
        <w:gridCol w:w="2246"/>
        <w:gridCol w:w="2246"/>
      </w:tblGrid>
      <w:tr>
        <w:trPr>
          <w:trHeight w:val="474"/>
        </w:trPr>
        <w:tc>
          <w:tcPr>
            <w:tcW w:w="2251" w:type="dxa"/>
            <w:textDirection w:val="lrTb"/>
            <w:noWrap w:val="false"/>
          </w:tcPr>
          <w:p>
            <w:pPr>
              <w:pStyle w:val="1700"/>
              <w:ind w:left="667"/>
              <w:spacing w:before="6"/>
              <w:rPr>
                <w:rFonts w:ascii="Calibri"/>
                <w:sz w:val="20"/>
              </w:rPr>
            </w:pPr>
            <w:r>
              <w:rPr>
                <w:rFonts w:ascii="Calibri"/>
                <w:spacing w:val="-10"/>
                <w:sz w:val="20"/>
              </w:rPr>
              <w:t xml:space="preserve">1</w:t>
            </w:r>
            <w:r/>
          </w:p>
        </w:tc>
        <w:tc>
          <w:tcPr>
            <w:tcW w:w="2251" w:type="dxa"/>
            <w:textDirection w:val="lrTb"/>
            <w:noWrap w:val="false"/>
          </w:tcPr>
          <w:p>
            <w:pPr>
              <w:pStyle w:val="1700"/>
              <w:ind w:left="667"/>
              <w:spacing w:before="6"/>
              <w:rPr>
                <w:rFonts w:ascii="Calibri"/>
                <w:sz w:val="20"/>
              </w:rPr>
            </w:pPr>
            <w:r>
              <w:rPr>
                <w:rFonts w:ascii="Calibri"/>
                <w:spacing w:val="-10"/>
                <w:sz w:val="20"/>
              </w:rPr>
              <w:t xml:space="preserve">2</w:t>
            </w:r>
            <w:r/>
          </w:p>
        </w:tc>
        <w:tc>
          <w:tcPr>
            <w:tcW w:w="2246" w:type="dxa"/>
            <w:textDirection w:val="lrTb"/>
            <w:noWrap w:val="false"/>
          </w:tcPr>
          <w:p>
            <w:pPr>
              <w:pStyle w:val="1700"/>
              <w:ind w:right="611"/>
              <w:jc w:val="center"/>
              <w:spacing w:before="6"/>
              <w:rPr>
                <w:rFonts w:ascii="Calibri"/>
                <w:sz w:val="20"/>
              </w:rPr>
            </w:pPr>
            <w:r>
              <w:rPr>
                <w:rFonts w:ascii="Calibri"/>
                <w:spacing w:val="-10"/>
                <w:sz w:val="20"/>
              </w:rPr>
              <w:t xml:space="preserve">3</w:t>
            </w:r>
            <w:r/>
          </w:p>
        </w:tc>
        <w:tc>
          <w:tcPr>
            <w:tcW w:w="2246" w:type="dxa"/>
            <w:textDirection w:val="lrTb"/>
            <w:noWrap w:val="false"/>
          </w:tcPr>
          <w:p>
            <w:pPr>
              <w:pStyle w:val="1700"/>
              <w:ind w:left="528"/>
              <w:spacing w:before="6"/>
              <w:rPr>
                <w:rFonts w:ascii="Calibri"/>
                <w:sz w:val="20"/>
              </w:rPr>
            </w:pPr>
            <w:r>
              <w:rPr>
                <w:rFonts w:ascii="Calibri"/>
                <w:spacing w:val="-10"/>
                <w:sz w:val="20"/>
              </w:rPr>
              <w:t xml:space="preserve">4</w:t>
            </w:r>
            <w:r/>
          </w:p>
        </w:tc>
      </w:tr>
      <w:tr>
        <w:trPr>
          <w:trHeight w:val="479"/>
        </w:trPr>
        <w:tc>
          <w:tcPr>
            <w:tcW w:w="2251" w:type="dxa"/>
            <w:textDirection w:val="lrTb"/>
            <w:noWrap w:val="false"/>
          </w:tcPr>
          <w:p>
            <w:pPr>
              <w:pStyle w:val="1700"/>
              <w:rPr>
                <w:sz w:val="20"/>
              </w:rPr>
            </w:pPr>
            <w:r>
              <w:rPr>
                <w:sz w:val="20"/>
              </w:rPr>
            </w:r>
            <w:r/>
          </w:p>
        </w:tc>
        <w:tc>
          <w:tcPr>
            <w:tcW w:w="2251" w:type="dxa"/>
            <w:textDirection w:val="lrTb"/>
            <w:noWrap w:val="false"/>
          </w:tcPr>
          <w:p>
            <w:pPr>
              <w:pStyle w:val="1700"/>
              <w:rPr>
                <w:sz w:val="20"/>
              </w:rPr>
            </w:pPr>
            <w:r>
              <w:rPr>
                <w:sz w:val="20"/>
              </w:rPr>
            </w:r>
            <w:r/>
          </w:p>
        </w:tc>
        <w:tc>
          <w:tcPr>
            <w:tcW w:w="2246" w:type="dxa"/>
            <w:textDirection w:val="lrTb"/>
            <w:noWrap w:val="false"/>
          </w:tcPr>
          <w:p>
            <w:pPr>
              <w:pStyle w:val="1700"/>
              <w:rPr>
                <w:sz w:val="20"/>
              </w:rPr>
            </w:pPr>
            <w:r>
              <w:rPr>
                <w:sz w:val="20"/>
              </w:rPr>
            </w:r>
            <w:r/>
          </w:p>
        </w:tc>
        <w:tc>
          <w:tcPr>
            <w:tcW w:w="2246" w:type="dxa"/>
            <w:textDirection w:val="lrTb"/>
            <w:noWrap w:val="false"/>
          </w:tcPr>
          <w:p>
            <w:pPr>
              <w:pStyle w:val="1700"/>
              <w:rPr>
                <w:sz w:val="20"/>
              </w:rPr>
            </w:pPr>
            <w:r>
              <w:rPr>
                <w:sz w:val="20"/>
              </w:rPr>
            </w:r>
            <w:r/>
          </w:p>
        </w:tc>
      </w:tr>
    </w:tbl>
    <w:p>
      <w:pPr>
        <w:pStyle w:val="1697"/>
        <w:ind w:left="0" w:firstLine="0"/>
        <w:jc w:val="left"/>
        <w:spacing w:before="243"/>
        <w:rPr>
          <w:rFonts w:ascii="Calibri"/>
          <w:sz w:val="20"/>
        </w:rPr>
      </w:pPr>
      <w:r>
        <w:rPr>
          <w:rFonts w:ascii="Calibri"/>
          <w:sz w:val="20"/>
        </w:rPr>
      </w:r>
      <w:r/>
    </w:p>
    <w:p>
      <w:pPr>
        <w:ind w:left="631" w:right="1330" w:firstLine="0"/>
        <w:jc w:val="left"/>
        <w:spacing w:before="0" w:line="283" w:lineRule="auto"/>
        <w:rPr>
          <w:rFonts w:ascii="Calibri" w:hAnsi="Calibri"/>
          <w:sz w:val="20"/>
        </w:rPr>
      </w:pPr>
      <w:r>
        <w:rPr>
          <w:rFonts w:ascii="Calibri" w:hAnsi="Calibri"/>
          <w:b/>
          <w:spacing w:val="-2"/>
          <w:sz w:val="20"/>
        </w:rPr>
        <w:t xml:space="preserve">В</w:t>
      </w:r>
      <w:r>
        <w:rPr>
          <w:rFonts w:ascii="Calibri" w:hAnsi="Calibri"/>
          <w:b/>
          <w:spacing w:val="-4"/>
          <w:sz w:val="20"/>
        </w:rPr>
        <w:t xml:space="preserve"> </w:t>
      </w:r>
      <w:r>
        <w:rPr>
          <w:rFonts w:ascii="Calibri" w:hAnsi="Calibri"/>
          <w:b/>
          <w:spacing w:val="-2"/>
          <w:sz w:val="20"/>
        </w:rPr>
        <w:t xml:space="preserve">5.</w:t>
      </w:r>
      <w:r>
        <w:rPr>
          <w:rFonts w:ascii="Calibri" w:hAnsi="Calibri"/>
          <w:b/>
          <w:spacing w:val="-4"/>
          <w:sz w:val="20"/>
        </w:rPr>
        <w:t xml:space="preserve"> </w:t>
      </w:r>
      <w:r>
        <w:rPr>
          <w:rFonts w:ascii="Calibri" w:hAnsi="Calibri"/>
          <w:spacing w:val="-2"/>
          <w:sz w:val="20"/>
        </w:rPr>
        <w:t xml:space="preserve">Прочитайте</w:t>
      </w:r>
      <w:r>
        <w:rPr>
          <w:rFonts w:ascii="Calibri" w:hAnsi="Calibri"/>
          <w:spacing w:val="-5"/>
          <w:sz w:val="20"/>
        </w:rPr>
        <w:t xml:space="preserve"> </w:t>
      </w:r>
      <w:r>
        <w:rPr>
          <w:rFonts w:ascii="Calibri" w:hAnsi="Calibri"/>
          <w:spacing w:val="-2"/>
          <w:sz w:val="20"/>
        </w:rPr>
        <w:t xml:space="preserve">отрывок</w:t>
      </w:r>
      <w:r>
        <w:rPr>
          <w:rFonts w:ascii="Calibri" w:hAnsi="Calibri"/>
          <w:spacing w:val="-3"/>
          <w:sz w:val="20"/>
        </w:rPr>
        <w:t xml:space="preserve"> </w:t>
      </w:r>
      <w:r>
        <w:rPr>
          <w:rFonts w:ascii="Calibri" w:hAnsi="Calibri"/>
          <w:spacing w:val="-2"/>
          <w:sz w:val="20"/>
        </w:rPr>
        <w:t xml:space="preserve">из труда современного историка и</w:t>
      </w:r>
      <w:r>
        <w:rPr>
          <w:rFonts w:ascii="Calibri" w:hAnsi="Calibri"/>
          <w:spacing w:val="-4"/>
          <w:sz w:val="20"/>
        </w:rPr>
        <w:t xml:space="preserve"> </w:t>
      </w:r>
      <w:r>
        <w:rPr>
          <w:rFonts w:ascii="Calibri" w:hAnsi="Calibri"/>
          <w:spacing w:val="-2"/>
          <w:sz w:val="20"/>
        </w:rPr>
        <w:t xml:space="preserve">напишите имя</w:t>
      </w:r>
      <w:r>
        <w:rPr>
          <w:rFonts w:ascii="Calibri" w:hAnsi="Calibri"/>
          <w:spacing w:val="-4"/>
          <w:sz w:val="20"/>
        </w:rPr>
        <w:t xml:space="preserve"> </w:t>
      </w:r>
      <w:r>
        <w:rPr>
          <w:rFonts w:ascii="Calibri" w:hAnsi="Calibri"/>
          <w:spacing w:val="-2"/>
          <w:sz w:val="20"/>
        </w:rPr>
        <w:t xml:space="preserve">государственного деятеля, в </w:t>
      </w:r>
      <w:r>
        <w:rPr>
          <w:rFonts w:ascii="Calibri" w:hAnsi="Calibri"/>
          <w:sz w:val="20"/>
        </w:rPr>
        <w:t xml:space="preserve">годы</w:t>
      </w:r>
      <w:r>
        <w:rPr>
          <w:rFonts w:ascii="Calibri" w:hAnsi="Calibri"/>
          <w:spacing w:val="-4"/>
          <w:sz w:val="20"/>
        </w:rPr>
        <w:t xml:space="preserve"> </w:t>
      </w:r>
      <w:r>
        <w:rPr>
          <w:rFonts w:ascii="Calibri" w:hAnsi="Calibri"/>
          <w:sz w:val="20"/>
        </w:rPr>
        <w:t xml:space="preserve">пребывания</w:t>
      </w:r>
      <w:r>
        <w:rPr>
          <w:rFonts w:ascii="Calibri" w:hAnsi="Calibri"/>
          <w:spacing w:val="-2"/>
          <w:sz w:val="20"/>
        </w:rPr>
        <w:t xml:space="preserve"> </w:t>
      </w:r>
      <w:r>
        <w:rPr>
          <w:rFonts w:ascii="Calibri" w:hAnsi="Calibri"/>
          <w:sz w:val="20"/>
        </w:rPr>
        <w:t xml:space="preserve">у</w:t>
      </w:r>
      <w:r>
        <w:rPr>
          <w:rFonts w:ascii="Calibri" w:hAnsi="Calibri"/>
          <w:spacing w:val="-3"/>
          <w:sz w:val="20"/>
        </w:rPr>
        <w:t xml:space="preserve"> </w:t>
      </w:r>
      <w:r>
        <w:rPr>
          <w:rFonts w:ascii="Calibri" w:hAnsi="Calibri"/>
          <w:sz w:val="20"/>
        </w:rPr>
        <w:t xml:space="preserve">власти</w:t>
      </w:r>
      <w:r>
        <w:rPr>
          <w:rFonts w:ascii="Calibri" w:hAnsi="Calibri"/>
          <w:spacing w:val="-2"/>
          <w:sz w:val="20"/>
        </w:rPr>
        <w:t xml:space="preserve"> </w:t>
      </w:r>
      <w:r>
        <w:rPr>
          <w:rFonts w:ascii="Calibri" w:hAnsi="Calibri"/>
          <w:sz w:val="20"/>
        </w:rPr>
        <w:t xml:space="preserve">которого произошли</w:t>
      </w:r>
      <w:r>
        <w:rPr>
          <w:rFonts w:ascii="Calibri" w:hAnsi="Calibri"/>
          <w:spacing w:val="-2"/>
          <w:sz w:val="20"/>
        </w:rPr>
        <w:t xml:space="preserve"> </w:t>
      </w:r>
      <w:r>
        <w:rPr>
          <w:rFonts w:ascii="Calibri" w:hAnsi="Calibri"/>
          <w:sz w:val="20"/>
        </w:rPr>
        <w:t xml:space="preserve">описанные изменения</w:t>
      </w:r>
      <w:r>
        <w:rPr>
          <w:rFonts w:ascii="Calibri" w:hAnsi="Calibri"/>
          <w:spacing w:val="-2"/>
          <w:sz w:val="20"/>
        </w:rPr>
        <w:t xml:space="preserve"> </w:t>
      </w:r>
      <w:r>
        <w:rPr>
          <w:rFonts w:ascii="Calibri" w:hAnsi="Calibri"/>
          <w:sz w:val="20"/>
        </w:rPr>
        <w:t xml:space="preserve">в сельском</w:t>
      </w:r>
      <w:r>
        <w:rPr>
          <w:rFonts w:ascii="Calibri" w:hAnsi="Calibri"/>
          <w:spacing w:val="-1"/>
          <w:sz w:val="20"/>
        </w:rPr>
        <w:t xml:space="preserve"> </w:t>
      </w:r>
      <w:r>
        <w:rPr>
          <w:rFonts w:ascii="Calibri" w:hAnsi="Calibri"/>
          <w:sz w:val="20"/>
        </w:rPr>
        <w:t xml:space="preserve">хозяйстве</w:t>
      </w:r>
      <w:r/>
    </w:p>
    <w:p>
      <w:pPr>
        <w:ind w:left="631" w:right="862" w:firstLine="0"/>
        <w:jc w:val="left"/>
        <w:spacing w:before="192" w:line="288" w:lineRule="auto"/>
        <w:rPr>
          <w:rFonts w:ascii="Calibri" w:hAnsi="Calibri"/>
          <w:sz w:val="20"/>
        </w:rPr>
      </w:pPr>
      <w:r>
        <w:rPr>
          <w:rFonts w:ascii="Calibri" w:hAnsi="Calibri"/>
          <w:sz w:val="20"/>
        </w:rPr>
        <w:t xml:space="preserve">«</w:t>
      </w:r>
      <w:r>
        <w:rPr>
          <w:rFonts w:ascii="Calibri" w:hAnsi="Calibri"/>
          <w:spacing w:val="-4"/>
          <w:sz w:val="20"/>
        </w:rPr>
        <w:t xml:space="preserve"> </w:t>
      </w:r>
      <w:r>
        <w:rPr>
          <w:rFonts w:ascii="Calibri" w:hAnsi="Calibri"/>
          <w:sz w:val="20"/>
        </w:rPr>
        <w:t xml:space="preserve">..</w:t>
      </w:r>
      <w:r>
        <w:rPr>
          <w:rFonts w:ascii="Calibri" w:hAnsi="Calibri"/>
          <w:spacing w:val="-3"/>
          <w:sz w:val="20"/>
        </w:rPr>
        <w:t xml:space="preserve"> </w:t>
      </w:r>
      <w:r>
        <w:rPr>
          <w:rFonts w:ascii="Calibri" w:hAnsi="Calibri"/>
          <w:sz w:val="20"/>
        </w:rPr>
        <w:t xml:space="preserve">Питание</w:t>
      </w:r>
      <w:r>
        <w:rPr>
          <w:rFonts w:ascii="Calibri" w:hAnsi="Calibri"/>
          <w:spacing w:val="-5"/>
          <w:sz w:val="20"/>
        </w:rPr>
        <w:t xml:space="preserve"> </w:t>
      </w:r>
      <w:r>
        <w:rPr>
          <w:rFonts w:ascii="Calibri" w:hAnsi="Calibri"/>
          <w:sz w:val="20"/>
        </w:rPr>
        <w:t xml:space="preserve">колхозников</w:t>
      </w:r>
      <w:r>
        <w:rPr>
          <w:rFonts w:ascii="Calibri" w:hAnsi="Calibri"/>
          <w:spacing w:val="-2"/>
          <w:sz w:val="20"/>
        </w:rPr>
        <w:t xml:space="preserve"> </w:t>
      </w:r>
      <w:r>
        <w:rPr>
          <w:rFonts w:ascii="Calibri" w:hAnsi="Calibri"/>
          <w:sz w:val="20"/>
        </w:rPr>
        <w:t xml:space="preserve">улучшилось,</w:t>
      </w:r>
      <w:r>
        <w:rPr>
          <w:rFonts w:ascii="Calibri" w:hAnsi="Calibri"/>
          <w:spacing w:val="-2"/>
          <w:sz w:val="20"/>
        </w:rPr>
        <w:t xml:space="preserve"> </w:t>
      </w:r>
      <w:r>
        <w:rPr>
          <w:rFonts w:ascii="Calibri" w:hAnsi="Calibri"/>
          <w:sz w:val="20"/>
        </w:rPr>
        <w:t xml:space="preserve">стало</w:t>
      </w:r>
      <w:r>
        <w:rPr>
          <w:rFonts w:ascii="Calibri" w:hAnsi="Calibri"/>
          <w:spacing w:val="-2"/>
          <w:sz w:val="20"/>
        </w:rPr>
        <w:t xml:space="preserve"> </w:t>
      </w:r>
      <w:r>
        <w:rPr>
          <w:rFonts w:ascii="Calibri" w:hAnsi="Calibri"/>
          <w:sz w:val="20"/>
        </w:rPr>
        <w:t xml:space="preserve">более</w:t>
      </w:r>
      <w:r>
        <w:rPr>
          <w:rFonts w:ascii="Calibri" w:hAnsi="Calibri"/>
          <w:spacing w:val="-6"/>
          <w:sz w:val="20"/>
        </w:rPr>
        <w:t xml:space="preserve"> </w:t>
      </w:r>
      <w:r>
        <w:rPr>
          <w:rFonts w:ascii="Calibri" w:hAnsi="Calibri"/>
          <w:sz w:val="20"/>
        </w:rPr>
        <w:t xml:space="preserve">калорийным и</w:t>
      </w:r>
      <w:r>
        <w:rPr>
          <w:rFonts w:ascii="Calibri" w:hAnsi="Calibri"/>
          <w:spacing w:val="-5"/>
          <w:sz w:val="20"/>
        </w:rPr>
        <w:t xml:space="preserve"> </w:t>
      </w:r>
      <w:r>
        <w:rPr>
          <w:rFonts w:ascii="Calibri" w:hAnsi="Calibri"/>
          <w:sz w:val="20"/>
        </w:rPr>
        <w:t xml:space="preserve">разнообразным. Повысилась </w:t>
      </w:r>
      <w:r>
        <w:rPr>
          <w:rFonts w:ascii="Calibri" w:hAnsi="Calibri"/>
          <w:spacing w:val="-2"/>
          <w:sz w:val="20"/>
        </w:rPr>
        <w:t xml:space="preserve">покупательская</w:t>
      </w:r>
      <w:r>
        <w:rPr>
          <w:rFonts w:ascii="Calibri" w:hAnsi="Calibri"/>
          <w:spacing w:val="-4"/>
          <w:sz w:val="20"/>
        </w:rPr>
        <w:t xml:space="preserve"> </w:t>
      </w:r>
      <w:r>
        <w:rPr>
          <w:rFonts w:ascii="Calibri" w:hAnsi="Calibri"/>
          <w:spacing w:val="-2"/>
          <w:sz w:val="20"/>
        </w:rPr>
        <w:t xml:space="preserve">способность</w:t>
      </w:r>
      <w:r>
        <w:rPr>
          <w:rFonts w:ascii="Calibri" w:hAnsi="Calibri"/>
          <w:spacing w:val="-4"/>
          <w:sz w:val="20"/>
        </w:rPr>
        <w:t xml:space="preserve"> </w:t>
      </w:r>
      <w:r>
        <w:rPr>
          <w:rFonts w:ascii="Calibri" w:hAnsi="Calibri"/>
          <w:spacing w:val="-2"/>
          <w:sz w:val="20"/>
        </w:rPr>
        <w:t xml:space="preserve">деревни… Наряду</w:t>
      </w:r>
      <w:r>
        <w:rPr>
          <w:rFonts w:ascii="Calibri" w:hAnsi="Calibri"/>
          <w:spacing w:val="-5"/>
          <w:sz w:val="20"/>
        </w:rPr>
        <w:t xml:space="preserve"> </w:t>
      </w:r>
      <w:r>
        <w:rPr>
          <w:rFonts w:ascii="Calibri" w:hAnsi="Calibri"/>
          <w:spacing w:val="-2"/>
          <w:sz w:val="20"/>
        </w:rPr>
        <w:t xml:space="preserve">со строительством</w:t>
      </w:r>
      <w:r>
        <w:rPr>
          <w:rFonts w:ascii="Calibri" w:hAnsi="Calibri"/>
          <w:spacing w:val="-3"/>
          <w:sz w:val="20"/>
        </w:rPr>
        <w:t xml:space="preserve"> </w:t>
      </w:r>
      <w:r>
        <w:rPr>
          <w:rFonts w:ascii="Calibri" w:hAnsi="Calibri"/>
          <w:spacing w:val="-2"/>
          <w:sz w:val="20"/>
        </w:rPr>
        <w:t xml:space="preserve">новых домов колхозники</w:t>
      </w:r>
      <w:r>
        <w:rPr>
          <w:rFonts w:ascii="Calibri" w:hAnsi="Calibri"/>
          <w:spacing w:val="-4"/>
          <w:sz w:val="20"/>
        </w:rPr>
        <w:t xml:space="preserve"> </w:t>
      </w:r>
      <w:r>
        <w:rPr>
          <w:rFonts w:ascii="Calibri" w:hAnsi="Calibri"/>
          <w:spacing w:val="-2"/>
          <w:sz w:val="20"/>
        </w:rPr>
        <w:t xml:space="preserve">перестраивали</w:t>
      </w:r>
      <w:r/>
    </w:p>
    <w:p>
      <w:pPr>
        <w:jc w:val="left"/>
        <w:spacing w:after="0" w:line="288" w:lineRule="auto"/>
        <w:rPr>
          <w:rFonts w:ascii="Calibri" w:hAnsi="Calibri"/>
          <w:sz w:val="20"/>
        </w:rPr>
        <w:sectPr>
          <w:footnotePr/>
          <w:endnotePr/>
          <w:type w:val="continuous"/>
          <w:pgSz w:w="12240" w:h="15840" w:orient="portrait"/>
          <w:pgMar w:top="460" w:right="0" w:bottom="1080" w:left="900" w:header="0" w:footer="886" w:gutter="0"/>
          <w:cols w:num="1" w:sep="0" w:space="1701" w:equalWidth="1"/>
          <w:docGrid w:linePitch="360"/>
        </w:sectPr>
      </w:pPr>
      <w:r>
        <w:rPr>
          <w:rFonts w:ascii="Calibri" w:hAnsi="Calibri"/>
          <w:sz w:val="20"/>
        </w:rPr>
      </w:r>
      <w:r/>
    </w:p>
    <w:p>
      <w:pPr>
        <w:ind w:left="631" w:right="1330" w:firstLine="0"/>
        <w:jc w:val="left"/>
        <w:spacing w:before="46" w:line="285" w:lineRule="auto"/>
        <w:rPr>
          <w:rFonts w:ascii="Calibri" w:hAnsi="Calibri"/>
          <w:sz w:val="20"/>
        </w:rPr>
      </w:pPr>
      <w:r>
        <w:rPr>
          <w:rFonts w:ascii="Calibri" w:hAnsi="Calibri"/>
          <w:sz w:val="20"/>
        </w:rPr>
        <w:t xml:space="preserve">старые. НА смену</w:t>
      </w:r>
      <w:r>
        <w:rPr>
          <w:rFonts w:ascii="Calibri" w:hAnsi="Calibri"/>
          <w:spacing w:val="-5"/>
          <w:sz w:val="20"/>
        </w:rPr>
        <w:t xml:space="preserve"> </w:t>
      </w:r>
      <w:r>
        <w:rPr>
          <w:rFonts w:ascii="Calibri" w:hAnsi="Calibri"/>
          <w:sz w:val="20"/>
        </w:rPr>
        <w:t xml:space="preserve">крышам</w:t>
      </w:r>
      <w:r>
        <w:rPr>
          <w:rFonts w:ascii="Calibri" w:hAnsi="Calibri"/>
          <w:spacing w:val="-3"/>
          <w:sz w:val="20"/>
        </w:rPr>
        <w:t xml:space="preserve"> </w:t>
      </w:r>
      <w:r>
        <w:rPr>
          <w:rFonts w:ascii="Calibri" w:hAnsi="Calibri"/>
          <w:sz w:val="20"/>
        </w:rPr>
        <w:t xml:space="preserve">из</w:t>
      </w:r>
      <w:r>
        <w:rPr>
          <w:rFonts w:ascii="Calibri" w:hAnsi="Calibri"/>
          <w:spacing w:val="-3"/>
          <w:sz w:val="20"/>
        </w:rPr>
        <w:t xml:space="preserve"> </w:t>
      </w:r>
      <w:r>
        <w:rPr>
          <w:rFonts w:ascii="Calibri" w:hAnsi="Calibri"/>
          <w:sz w:val="20"/>
        </w:rPr>
        <w:t xml:space="preserve">щепы</w:t>
      </w:r>
      <w:r>
        <w:rPr>
          <w:rFonts w:ascii="Calibri" w:hAnsi="Calibri"/>
          <w:spacing w:val="-1"/>
          <w:sz w:val="20"/>
        </w:rPr>
        <w:t xml:space="preserve"> </w:t>
      </w:r>
      <w:r>
        <w:rPr>
          <w:rFonts w:ascii="Calibri" w:hAnsi="Calibri"/>
          <w:sz w:val="20"/>
        </w:rPr>
        <w:t xml:space="preserve">и</w:t>
      </w:r>
      <w:r>
        <w:rPr>
          <w:rFonts w:ascii="Calibri" w:hAnsi="Calibri"/>
          <w:spacing w:val="-4"/>
          <w:sz w:val="20"/>
        </w:rPr>
        <w:t xml:space="preserve"> </w:t>
      </w:r>
      <w:r>
        <w:rPr>
          <w:rFonts w:ascii="Calibri" w:hAnsi="Calibri"/>
          <w:sz w:val="20"/>
        </w:rPr>
        <w:t xml:space="preserve">соломы появились</w:t>
      </w:r>
      <w:r>
        <w:rPr>
          <w:rFonts w:ascii="Calibri" w:hAnsi="Calibri"/>
          <w:spacing w:val="-4"/>
          <w:sz w:val="20"/>
        </w:rPr>
        <w:t xml:space="preserve"> </w:t>
      </w:r>
      <w:r>
        <w:rPr>
          <w:rFonts w:ascii="Calibri" w:hAnsi="Calibri"/>
          <w:sz w:val="20"/>
        </w:rPr>
        <w:t xml:space="preserve">крыши,</w:t>
      </w:r>
      <w:r>
        <w:rPr>
          <w:rFonts w:ascii="Calibri" w:hAnsi="Calibri"/>
          <w:spacing w:val="-1"/>
          <w:sz w:val="20"/>
        </w:rPr>
        <w:t xml:space="preserve"> </w:t>
      </w:r>
      <w:r>
        <w:rPr>
          <w:rFonts w:ascii="Calibri" w:hAnsi="Calibri"/>
          <w:sz w:val="20"/>
        </w:rPr>
        <w:t xml:space="preserve">покрытые</w:t>
      </w:r>
      <w:r>
        <w:rPr>
          <w:rFonts w:ascii="Calibri" w:hAnsi="Calibri"/>
          <w:spacing w:val="-4"/>
          <w:sz w:val="20"/>
        </w:rPr>
        <w:t xml:space="preserve"> </w:t>
      </w:r>
      <w:r>
        <w:rPr>
          <w:rFonts w:ascii="Calibri" w:hAnsi="Calibri"/>
          <w:sz w:val="20"/>
        </w:rPr>
        <w:t xml:space="preserve">шифером…</w:t>
      </w:r>
      <w:r>
        <w:rPr>
          <w:rFonts w:ascii="Calibri" w:hAnsi="Calibri"/>
          <w:spacing w:val="-2"/>
          <w:sz w:val="20"/>
        </w:rPr>
        <w:t xml:space="preserve"> </w:t>
      </w:r>
      <w:r>
        <w:rPr>
          <w:rFonts w:ascii="Calibri" w:hAnsi="Calibri"/>
          <w:sz w:val="20"/>
        </w:rPr>
        <w:t xml:space="preserve">в</w:t>
      </w:r>
      <w:r>
        <w:rPr>
          <w:rFonts w:ascii="Calibri" w:hAnsi="Calibri"/>
          <w:spacing w:val="-1"/>
          <w:sz w:val="20"/>
        </w:rPr>
        <w:t xml:space="preserve"> </w:t>
      </w:r>
      <w:r>
        <w:rPr>
          <w:rFonts w:ascii="Calibri" w:hAnsi="Calibri"/>
          <w:sz w:val="20"/>
        </w:rPr>
        <w:t xml:space="preserve">связи</w:t>
      </w:r>
      <w:r>
        <w:rPr>
          <w:rFonts w:ascii="Calibri" w:hAnsi="Calibri"/>
          <w:spacing w:val="-4"/>
          <w:sz w:val="20"/>
        </w:rPr>
        <w:t xml:space="preserve"> </w:t>
      </w:r>
      <w:r>
        <w:rPr>
          <w:rFonts w:ascii="Calibri" w:hAnsi="Calibri"/>
          <w:sz w:val="20"/>
        </w:rPr>
        <w:t xml:space="preserve">с укрупнением</w:t>
      </w:r>
      <w:r>
        <w:rPr>
          <w:rFonts w:ascii="Calibri" w:hAnsi="Calibri"/>
          <w:spacing w:val="-4"/>
          <w:sz w:val="20"/>
        </w:rPr>
        <w:t xml:space="preserve"> </w:t>
      </w:r>
      <w:r>
        <w:rPr>
          <w:rFonts w:ascii="Calibri" w:hAnsi="Calibri"/>
          <w:sz w:val="20"/>
        </w:rPr>
        <w:t xml:space="preserve">колхозов</w:t>
      </w:r>
      <w:r>
        <w:rPr>
          <w:rFonts w:ascii="Calibri" w:hAnsi="Calibri"/>
          <w:spacing w:val="-2"/>
          <w:sz w:val="20"/>
        </w:rPr>
        <w:t xml:space="preserve"> </w:t>
      </w:r>
      <w:r>
        <w:rPr>
          <w:rFonts w:ascii="Calibri" w:hAnsi="Calibri"/>
          <w:sz w:val="20"/>
        </w:rPr>
        <w:t xml:space="preserve">началось</w:t>
      </w:r>
      <w:r>
        <w:rPr>
          <w:rFonts w:ascii="Calibri" w:hAnsi="Calibri"/>
          <w:spacing w:val="-5"/>
          <w:sz w:val="20"/>
        </w:rPr>
        <w:t xml:space="preserve"> </w:t>
      </w:r>
      <w:r>
        <w:rPr>
          <w:rFonts w:ascii="Calibri" w:hAnsi="Calibri"/>
          <w:sz w:val="20"/>
        </w:rPr>
        <w:t xml:space="preserve">сселение</w:t>
      </w:r>
      <w:r>
        <w:rPr>
          <w:rFonts w:ascii="Calibri" w:hAnsi="Calibri"/>
          <w:spacing w:val="-5"/>
          <w:sz w:val="20"/>
        </w:rPr>
        <w:t xml:space="preserve"> </w:t>
      </w:r>
      <w:r>
        <w:rPr>
          <w:rFonts w:ascii="Calibri" w:hAnsi="Calibri"/>
          <w:sz w:val="20"/>
        </w:rPr>
        <w:t xml:space="preserve">мелких</w:t>
      </w:r>
      <w:r>
        <w:rPr>
          <w:rFonts w:ascii="Calibri" w:hAnsi="Calibri"/>
          <w:spacing w:val="-2"/>
          <w:sz w:val="20"/>
        </w:rPr>
        <w:t xml:space="preserve"> </w:t>
      </w:r>
      <w:r>
        <w:rPr>
          <w:rFonts w:ascii="Calibri" w:hAnsi="Calibri"/>
          <w:sz w:val="20"/>
        </w:rPr>
        <w:t xml:space="preserve">деревень</w:t>
      </w:r>
      <w:r>
        <w:rPr>
          <w:rFonts w:ascii="Calibri" w:hAnsi="Calibri"/>
          <w:spacing w:val="-5"/>
          <w:sz w:val="20"/>
        </w:rPr>
        <w:t xml:space="preserve"> </w:t>
      </w:r>
      <w:r>
        <w:rPr>
          <w:rFonts w:ascii="Calibri" w:hAnsi="Calibri"/>
          <w:sz w:val="20"/>
        </w:rPr>
        <w:t xml:space="preserve">на</w:t>
      </w:r>
      <w:r>
        <w:rPr>
          <w:rFonts w:ascii="Calibri" w:hAnsi="Calibri"/>
          <w:spacing w:val="-2"/>
          <w:sz w:val="20"/>
        </w:rPr>
        <w:t xml:space="preserve"> </w:t>
      </w:r>
      <w:r>
        <w:rPr>
          <w:rFonts w:ascii="Calibri" w:hAnsi="Calibri"/>
          <w:sz w:val="20"/>
        </w:rPr>
        <w:t xml:space="preserve">центральные</w:t>
      </w:r>
      <w:r>
        <w:rPr>
          <w:rFonts w:ascii="Calibri" w:hAnsi="Calibri"/>
          <w:spacing w:val="-6"/>
          <w:sz w:val="20"/>
        </w:rPr>
        <w:t xml:space="preserve"> </w:t>
      </w:r>
      <w:r>
        <w:rPr>
          <w:rFonts w:ascii="Calibri" w:hAnsi="Calibri"/>
          <w:sz w:val="20"/>
        </w:rPr>
        <w:t xml:space="preserve">усадьбы, остальные </w:t>
      </w:r>
      <w:r>
        <w:rPr>
          <w:rFonts w:ascii="Calibri" w:hAnsi="Calibri"/>
          <w:spacing w:val="-2"/>
          <w:sz w:val="20"/>
        </w:rPr>
        <w:t xml:space="preserve">отдалённые</w:t>
      </w:r>
      <w:r>
        <w:rPr>
          <w:rFonts w:ascii="Calibri" w:hAnsi="Calibri"/>
          <w:spacing w:val="-4"/>
          <w:sz w:val="20"/>
        </w:rPr>
        <w:t xml:space="preserve"> </w:t>
      </w:r>
      <w:r>
        <w:rPr>
          <w:rFonts w:ascii="Calibri" w:hAnsi="Calibri"/>
          <w:spacing w:val="-2"/>
          <w:sz w:val="20"/>
        </w:rPr>
        <w:t xml:space="preserve">деревни</w:t>
      </w:r>
      <w:r>
        <w:rPr>
          <w:rFonts w:ascii="Calibri" w:hAnsi="Calibri"/>
          <w:spacing w:val="-4"/>
          <w:sz w:val="20"/>
        </w:rPr>
        <w:t xml:space="preserve"> </w:t>
      </w:r>
      <w:r>
        <w:rPr>
          <w:rFonts w:ascii="Calibri" w:hAnsi="Calibri"/>
          <w:spacing w:val="-2"/>
          <w:sz w:val="20"/>
        </w:rPr>
        <w:t xml:space="preserve">стали</w:t>
      </w:r>
      <w:r>
        <w:rPr>
          <w:rFonts w:ascii="Calibri" w:hAnsi="Calibri"/>
          <w:spacing w:val="-4"/>
          <w:sz w:val="20"/>
        </w:rPr>
        <w:t xml:space="preserve"> </w:t>
      </w:r>
      <w:r>
        <w:rPr>
          <w:rFonts w:ascii="Calibri" w:hAnsi="Calibri"/>
          <w:spacing w:val="-2"/>
          <w:sz w:val="20"/>
        </w:rPr>
        <w:t xml:space="preserve">называться</w:t>
      </w:r>
      <w:r>
        <w:rPr>
          <w:rFonts w:ascii="Calibri" w:hAnsi="Calibri"/>
          <w:spacing w:val="-4"/>
          <w:sz w:val="20"/>
        </w:rPr>
        <w:t xml:space="preserve"> </w:t>
      </w:r>
      <w:r>
        <w:rPr>
          <w:rFonts w:ascii="Calibri" w:hAnsi="Calibri"/>
          <w:spacing w:val="-2"/>
          <w:sz w:val="20"/>
        </w:rPr>
        <w:t xml:space="preserve">неперспективными… Из</w:t>
      </w:r>
      <w:r>
        <w:rPr>
          <w:rFonts w:ascii="Calibri" w:hAnsi="Calibri"/>
          <w:spacing w:val="-3"/>
          <w:sz w:val="20"/>
        </w:rPr>
        <w:t xml:space="preserve"> </w:t>
      </w:r>
      <w:r>
        <w:rPr>
          <w:rFonts w:ascii="Calibri" w:hAnsi="Calibri"/>
          <w:spacing w:val="-2"/>
          <w:sz w:val="20"/>
        </w:rPr>
        <w:t xml:space="preserve">таких</w:t>
      </w:r>
      <w:r>
        <w:rPr>
          <w:rFonts w:ascii="Calibri" w:hAnsi="Calibri"/>
          <w:spacing w:val="-6"/>
          <w:sz w:val="20"/>
        </w:rPr>
        <w:t xml:space="preserve"> </w:t>
      </w:r>
      <w:r>
        <w:rPr>
          <w:rFonts w:ascii="Calibri" w:hAnsi="Calibri"/>
          <w:spacing w:val="-2"/>
          <w:sz w:val="20"/>
        </w:rPr>
        <w:t xml:space="preserve">деревень и</w:t>
      </w:r>
      <w:r>
        <w:rPr>
          <w:rFonts w:ascii="Calibri" w:hAnsi="Calibri"/>
          <w:spacing w:val="-9"/>
          <w:sz w:val="20"/>
        </w:rPr>
        <w:t xml:space="preserve"> </w:t>
      </w:r>
      <w:r>
        <w:rPr>
          <w:rFonts w:ascii="Calibri" w:hAnsi="Calibri"/>
          <w:spacing w:val="-2"/>
          <w:sz w:val="20"/>
        </w:rPr>
        <w:t xml:space="preserve">уходила колхозная молодёжь…»</w:t>
      </w:r>
      <w:r/>
    </w:p>
    <w:p>
      <w:pPr>
        <w:pStyle w:val="1697"/>
        <w:ind w:left="0" w:firstLine="0"/>
        <w:jc w:val="left"/>
        <w:rPr>
          <w:rFonts w:ascii="Calibri"/>
          <w:sz w:val="20"/>
        </w:rPr>
      </w:pPr>
      <w:r>
        <w:rPr>
          <w:rFonts w:ascii="Calibri"/>
          <w:sz w:val="20"/>
        </w:rPr>
      </w:r>
      <w:r/>
    </w:p>
    <w:p>
      <w:pPr>
        <w:pStyle w:val="1697"/>
        <w:ind w:left="0" w:firstLine="0"/>
        <w:jc w:val="left"/>
        <w:spacing w:before="178"/>
        <w:rPr>
          <w:rFonts w:ascii="Calibri"/>
          <w:sz w:val="20"/>
        </w:rPr>
      </w:pPr>
      <w:r>
        <w:rPr>
          <w:rFonts w:ascii="Calibri"/>
          <w:sz w:val="20"/>
        </w:rPr>
      </w:r>
      <w:r/>
    </w:p>
    <w:p>
      <w:pPr>
        <w:ind w:left="631" w:right="1330" w:firstLine="0"/>
        <w:jc w:val="left"/>
        <w:spacing w:before="0" w:line="288" w:lineRule="auto"/>
        <w:rPr>
          <w:rFonts w:ascii="Calibri" w:hAnsi="Calibri"/>
          <w:sz w:val="20"/>
        </w:rPr>
      </w:pPr>
      <w:r>
        <w:rPr>
          <w:rFonts w:ascii="Calibri" w:hAnsi="Calibri"/>
          <w:b/>
          <w:spacing w:val="-2"/>
          <w:sz w:val="20"/>
        </w:rPr>
        <w:t xml:space="preserve">В</w:t>
      </w:r>
      <w:r>
        <w:rPr>
          <w:rFonts w:ascii="Calibri" w:hAnsi="Calibri"/>
          <w:b/>
          <w:spacing w:val="-3"/>
          <w:sz w:val="20"/>
        </w:rPr>
        <w:t xml:space="preserve"> </w:t>
      </w:r>
      <w:r>
        <w:rPr>
          <w:rFonts w:ascii="Calibri" w:hAnsi="Calibri"/>
          <w:b/>
          <w:spacing w:val="-2"/>
          <w:sz w:val="20"/>
        </w:rPr>
        <w:t xml:space="preserve">6. </w:t>
      </w:r>
      <w:r>
        <w:rPr>
          <w:rFonts w:ascii="Calibri" w:hAnsi="Calibri"/>
          <w:spacing w:val="-2"/>
          <w:sz w:val="20"/>
        </w:rPr>
        <w:t xml:space="preserve">Установите</w:t>
      </w:r>
      <w:r>
        <w:rPr>
          <w:rFonts w:ascii="Calibri" w:hAnsi="Calibri"/>
          <w:spacing w:val="-4"/>
          <w:sz w:val="20"/>
        </w:rPr>
        <w:t xml:space="preserve"> </w:t>
      </w:r>
      <w:r>
        <w:rPr>
          <w:rFonts w:ascii="Calibri" w:hAnsi="Calibri"/>
          <w:spacing w:val="-2"/>
          <w:sz w:val="20"/>
        </w:rPr>
        <w:t xml:space="preserve">соответствие</w:t>
      </w:r>
      <w:r>
        <w:rPr>
          <w:rFonts w:ascii="Calibri" w:hAnsi="Calibri"/>
          <w:spacing w:val="-4"/>
          <w:sz w:val="20"/>
        </w:rPr>
        <w:t xml:space="preserve"> </w:t>
      </w:r>
      <w:r>
        <w:rPr>
          <w:rFonts w:ascii="Calibri" w:hAnsi="Calibri"/>
          <w:spacing w:val="-2"/>
          <w:sz w:val="20"/>
        </w:rPr>
        <w:t xml:space="preserve">между</w:t>
      </w:r>
      <w:r>
        <w:rPr>
          <w:rFonts w:ascii="Calibri" w:hAnsi="Calibri"/>
          <w:spacing w:val="-5"/>
          <w:sz w:val="20"/>
        </w:rPr>
        <w:t xml:space="preserve"> </w:t>
      </w:r>
      <w:r>
        <w:rPr>
          <w:rFonts w:ascii="Calibri" w:hAnsi="Calibri"/>
          <w:spacing w:val="-2"/>
          <w:sz w:val="20"/>
        </w:rPr>
        <w:t xml:space="preserve">событиями, явлениями</w:t>
      </w:r>
      <w:r>
        <w:rPr>
          <w:rFonts w:ascii="Calibri" w:hAnsi="Calibri"/>
          <w:spacing w:val="-9"/>
          <w:sz w:val="20"/>
        </w:rPr>
        <w:t xml:space="preserve"> </w:t>
      </w:r>
      <w:r>
        <w:rPr>
          <w:rFonts w:ascii="Calibri" w:hAnsi="Calibri"/>
          <w:spacing w:val="-2"/>
          <w:sz w:val="20"/>
        </w:rPr>
        <w:t xml:space="preserve">внешней</w:t>
      </w:r>
      <w:r>
        <w:rPr>
          <w:rFonts w:ascii="Calibri" w:hAnsi="Calibri"/>
          <w:spacing w:val="-4"/>
          <w:sz w:val="20"/>
        </w:rPr>
        <w:t xml:space="preserve"> </w:t>
      </w:r>
      <w:r>
        <w:rPr>
          <w:rFonts w:ascii="Calibri" w:hAnsi="Calibri"/>
          <w:spacing w:val="-2"/>
          <w:sz w:val="20"/>
        </w:rPr>
        <w:t xml:space="preserve">политики</w:t>
      </w:r>
      <w:r>
        <w:rPr>
          <w:rFonts w:ascii="Calibri" w:hAnsi="Calibri"/>
          <w:spacing w:val="-4"/>
          <w:sz w:val="20"/>
        </w:rPr>
        <w:t xml:space="preserve"> </w:t>
      </w:r>
      <w:r>
        <w:rPr>
          <w:rFonts w:ascii="Calibri" w:hAnsi="Calibri"/>
          <w:spacing w:val="-2"/>
          <w:sz w:val="20"/>
        </w:rPr>
        <w:t xml:space="preserve">СССР и</w:t>
      </w:r>
      <w:r>
        <w:rPr>
          <w:rFonts w:ascii="Calibri" w:hAnsi="Calibri"/>
          <w:spacing w:val="-4"/>
          <w:sz w:val="20"/>
        </w:rPr>
        <w:t xml:space="preserve"> </w:t>
      </w:r>
      <w:r>
        <w:rPr>
          <w:rFonts w:ascii="Calibri" w:hAnsi="Calibri"/>
          <w:spacing w:val="-2"/>
          <w:sz w:val="20"/>
        </w:rPr>
        <w:t xml:space="preserve">фамилиями </w:t>
      </w:r>
      <w:r>
        <w:rPr>
          <w:rFonts w:ascii="Calibri" w:hAnsi="Calibri"/>
          <w:sz w:val="20"/>
        </w:rPr>
        <w:t xml:space="preserve">руководителей государства, с</w:t>
      </w:r>
      <w:r>
        <w:rPr>
          <w:rFonts w:ascii="Calibri" w:hAnsi="Calibri"/>
          <w:spacing w:val="-3"/>
          <w:sz w:val="20"/>
        </w:rPr>
        <w:t xml:space="preserve"> </w:t>
      </w:r>
      <w:r>
        <w:rPr>
          <w:rFonts w:ascii="Calibri" w:hAnsi="Calibri"/>
          <w:sz w:val="20"/>
        </w:rPr>
        <w:t xml:space="preserve">деятельностью которых они связаны.</w:t>
      </w:r>
      <w:r/>
    </w:p>
    <w:p>
      <w:pPr>
        <w:pStyle w:val="1697"/>
        <w:ind w:left="0" w:firstLine="0"/>
        <w:jc w:val="left"/>
        <w:rPr>
          <w:rFonts w:ascii="Calibri"/>
          <w:sz w:val="20"/>
        </w:rPr>
      </w:pPr>
      <w:r>
        <w:rPr>
          <w:rFonts w:ascii="Calibri"/>
          <w:sz w:val="20"/>
        </w:rPr>
      </w:r>
      <w:r/>
    </w:p>
    <w:p>
      <w:pPr>
        <w:pStyle w:val="1697"/>
        <w:ind w:left="0" w:firstLine="0"/>
        <w:jc w:val="left"/>
        <w:spacing w:before="168"/>
        <w:rPr>
          <w:rFonts w:ascii="Calibri"/>
          <w:sz w:val="20"/>
        </w:rPr>
      </w:pPr>
      <w:r>
        <w:rPr>
          <w:rFonts w:ascii="Calibri"/>
          <w:sz w:val="20"/>
        </w:rPr>
      </w:r>
      <w:r/>
    </w:p>
    <w:tbl>
      <w:tblPr>
        <w:tblW w:w="0" w:type="auto"/>
        <w:tblInd w:w="53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442"/>
        <w:gridCol w:w="4061"/>
        <w:gridCol w:w="509"/>
        <w:gridCol w:w="3984"/>
      </w:tblGrid>
      <w:tr>
        <w:trPr>
          <w:trHeight w:val="474"/>
        </w:trPr>
        <w:tc>
          <w:tcPr>
            <w:tcW w:w="442" w:type="dxa"/>
            <w:textDirection w:val="lrTb"/>
            <w:noWrap w:val="false"/>
          </w:tcPr>
          <w:p>
            <w:pPr>
              <w:pStyle w:val="1700"/>
              <w:ind w:left="105"/>
              <w:spacing w:before="6"/>
              <w:rPr>
                <w:rFonts w:ascii="Calibri"/>
                <w:sz w:val="20"/>
              </w:rPr>
            </w:pPr>
            <w:r>
              <w:rPr>
                <w:rFonts w:ascii="Calibri"/>
                <w:spacing w:val="-10"/>
                <w:sz w:val="20"/>
              </w:rPr>
              <w:t xml:space="preserve">1</w:t>
            </w:r>
            <w:r/>
          </w:p>
        </w:tc>
        <w:tc>
          <w:tcPr>
            <w:tcW w:w="4061" w:type="dxa"/>
            <w:textDirection w:val="lrTb"/>
            <w:noWrap w:val="false"/>
          </w:tcPr>
          <w:p>
            <w:pPr>
              <w:pStyle w:val="1700"/>
              <w:ind w:left="105"/>
              <w:spacing w:before="6"/>
              <w:rPr>
                <w:rFonts w:ascii="Calibri" w:hAnsi="Calibri"/>
                <w:sz w:val="20"/>
              </w:rPr>
            </w:pPr>
            <w:r>
              <w:rPr>
                <w:rFonts w:ascii="Calibri" w:hAnsi="Calibri"/>
                <w:spacing w:val="-2"/>
                <w:sz w:val="20"/>
              </w:rPr>
              <w:t xml:space="preserve">Ввод</w:t>
            </w:r>
            <w:r>
              <w:rPr>
                <w:rFonts w:ascii="Calibri" w:hAnsi="Calibri"/>
                <w:spacing w:val="-7"/>
                <w:sz w:val="20"/>
              </w:rPr>
              <w:t xml:space="preserve"> </w:t>
            </w:r>
            <w:r>
              <w:rPr>
                <w:rFonts w:ascii="Calibri" w:hAnsi="Calibri"/>
                <w:spacing w:val="-2"/>
                <w:sz w:val="20"/>
              </w:rPr>
              <w:t xml:space="preserve">советских</w:t>
            </w:r>
            <w:r>
              <w:rPr>
                <w:rFonts w:ascii="Calibri" w:hAnsi="Calibri"/>
                <w:spacing w:val="-5"/>
                <w:sz w:val="20"/>
              </w:rPr>
              <w:t xml:space="preserve"> </w:t>
            </w:r>
            <w:r>
              <w:rPr>
                <w:rFonts w:ascii="Calibri" w:hAnsi="Calibri"/>
                <w:spacing w:val="-2"/>
                <w:sz w:val="20"/>
              </w:rPr>
              <w:t xml:space="preserve">войск</w:t>
            </w:r>
            <w:r>
              <w:rPr>
                <w:rFonts w:ascii="Calibri" w:hAnsi="Calibri"/>
                <w:spacing w:val="-6"/>
                <w:sz w:val="20"/>
              </w:rPr>
              <w:t xml:space="preserve"> </w:t>
            </w:r>
            <w:r>
              <w:rPr>
                <w:rFonts w:ascii="Calibri" w:hAnsi="Calibri"/>
                <w:spacing w:val="-2"/>
                <w:sz w:val="20"/>
              </w:rPr>
              <w:t xml:space="preserve">в</w:t>
            </w:r>
            <w:r>
              <w:rPr>
                <w:rFonts w:ascii="Calibri" w:hAnsi="Calibri"/>
                <w:spacing w:val="-4"/>
                <w:sz w:val="20"/>
              </w:rPr>
              <w:t xml:space="preserve"> </w:t>
            </w:r>
            <w:r>
              <w:rPr>
                <w:rFonts w:ascii="Calibri" w:hAnsi="Calibri"/>
                <w:spacing w:val="-2"/>
                <w:sz w:val="20"/>
              </w:rPr>
              <w:t xml:space="preserve">Афганистан</w:t>
            </w:r>
            <w:r/>
          </w:p>
        </w:tc>
        <w:tc>
          <w:tcPr>
            <w:tcW w:w="509" w:type="dxa"/>
            <w:textDirection w:val="lrTb"/>
            <w:noWrap w:val="false"/>
          </w:tcPr>
          <w:p>
            <w:pPr>
              <w:pStyle w:val="1700"/>
              <w:ind w:left="100"/>
              <w:spacing w:before="6"/>
              <w:rPr>
                <w:rFonts w:ascii="Calibri" w:hAnsi="Calibri"/>
                <w:sz w:val="20"/>
              </w:rPr>
            </w:pPr>
            <w:r>
              <w:rPr>
                <w:rFonts w:ascii="Calibri" w:hAnsi="Calibri"/>
                <w:spacing w:val="-10"/>
                <w:sz w:val="20"/>
              </w:rPr>
              <w:t xml:space="preserve">А</w:t>
            </w:r>
            <w:r/>
          </w:p>
        </w:tc>
        <w:tc>
          <w:tcPr>
            <w:tcW w:w="3984" w:type="dxa"/>
            <w:textDirection w:val="lrTb"/>
            <w:noWrap w:val="false"/>
          </w:tcPr>
          <w:p>
            <w:pPr>
              <w:pStyle w:val="1700"/>
              <w:ind w:left="99"/>
              <w:spacing w:before="6"/>
              <w:rPr>
                <w:rFonts w:ascii="Calibri" w:hAnsi="Calibri"/>
                <w:sz w:val="20"/>
              </w:rPr>
            </w:pPr>
            <w:r>
              <w:rPr>
                <w:rFonts w:ascii="Calibri" w:hAnsi="Calibri"/>
                <w:sz w:val="20"/>
              </w:rPr>
              <w:t xml:space="preserve">И.В.</w:t>
            </w:r>
            <w:r>
              <w:rPr>
                <w:rFonts w:ascii="Calibri" w:hAnsi="Calibri"/>
                <w:spacing w:val="-6"/>
                <w:sz w:val="20"/>
              </w:rPr>
              <w:t xml:space="preserve"> </w:t>
            </w:r>
            <w:r>
              <w:rPr>
                <w:rFonts w:ascii="Calibri" w:hAnsi="Calibri"/>
                <w:spacing w:val="-2"/>
                <w:sz w:val="20"/>
              </w:rPr>
              <w:t xml:space="preserve">Сталин</w:t>
            </w:r>
            <w:r/>
          </w:p>
        </w:tc>
      </w:tr>
      <w:tr>
        <w:trPr>
          <w:trHeight w:val="479"/>
        </w:trPr>
        <w:tc>
          <w:tcPr>
            <w:tcW w:w="442" w:type="dxa"/>
            <w:textDirection w:val="lrTb"/>
            <w:noWrap w:val="false"/>
          </w:tcPr>
          <w:p>
            <w:pPr>
              <w:pStyle w:val="1700"/>
              <w:ind w:left="105"/>
              <w:spacing w:before="11"/>
              <w:rPr>
                <w:rFonts w:ascii="Calibri"/>
                <w:sz w:val="20"/>
              </w:rPr>
            </w:pPr>
            <w:r>
              <w:rPr>
                <w:rFonts w:ascii="Calibri"/>
                <w:spacing w:val="-10"/>
                <w:sz w:val="20"/>
              </w:rPr>
              <w:t xml:space="preserve">2</w:t>
            </w:r>
            <w:r/>
          </w:p>
        </w:tc>
        <w:tc>
          <w:tcPr>
            <w:tcW w:w="4061" w:type="dxa"/>
            <w:textDirection w:val="lrTb"/>
            <w:noWrap w:val="false"/>
          </w:tcPr>
          <w:p>
            <w:pPr>
              <w:pStyle w:val="1700"/>
              <w:ind w:left="105"/>
              <w:spacing w:before="11"/>
              <w:rPr>
                <w:rFonts w:ascii="Calibri" w:hAnsi="Calibri"/>
                <w:sz w:val="20"/>
              </w:rPr>
            </w:pPr>
            <w:r>
              <w:rPr>
                <w:rFonts w:ascii="Calibri" w:hAnsi="Calibri"/>
                <w:spacing w:val="-2"/>
                <w:sz w:val="20"/>
              </w:rPr>
              <w:t xml:space="preserve">Первый</w:t>
            </w:r>
            <w:r>
              <w:rPr>
                <w:rFonts w:ascii="Calibri" w:hAnsi="Calibri"/>
                <w:spacing w:val="-6"/>
                <w:sz w:val="20"/>
              </w:rPr>
              <w:t xml:space="preserve"> </w:t>
            </w:r>
            <w:r>
              <w:rPr>
                <w:rFonts w:ascii="Calibri" w:hAnsi="Calibri"/>
                <w:spacing w:val="-2"/>
                <w:sz w:val="20"/>
              </w:rPr>
              <w:t xml:space="preserve">визит</w:t>
            </w:r>
            <w:r>
              <w:rPr>
                <w:rFonts w:ascii="Calibri" w:hAnsi="Calibri"/>
                <w:spacing w:val="-4"/>
                <w:sz w:val="20"/>
              </w:rPr>
              <w:t xml:space="preserve"> </w:t>
            </w:r>
            <w:r>
              <w:rPr>
                <w:rFonts w:ascii="Calibri" w:hAnsi="Calibri"/>
                <w:spacing w:val="-2"/>
                <w:sz w:val="20"/>
              </w:rPr>
              <w:t xml:space="preserve">в</w:t>
            </w:r>
            <w:r>
              <w:rPr>
                <w:rFonts w:ascii="Calibri" w:hAnsi="Calibri"/>
                <w:spacing w:val="-3"/>
                <w:sz w:val="20"/>
              </w:rPr>
              <w:t xml:space="preserve"> </w:t>
            </w:r>
            <w:r>
              <w:rPr>
                <w:rFonts w:ascii="Calibri" w:hAnsi="Calibri"/>
                <w:spacing w:val="-5"/>
                <w:sz w:val="20"/>
              </w:rPr>
              <w:t xml:space="preserve">США</w:t>
            </w:r>
            <w:r/>
          </w:p>
        </w:tc>
        <w:tc>
          <w:tcPr>
            <w:tcW w:w="509" w:type="dxa"/>
            <w:textDirection w:val="lrTb"/>
            <w:noWrap w:val="false"/>
          </w:tcPr>
          <w:p>
            <w:pPr>
              <w:pStyle w:val="1700"/>
              <w:ind w:left="100"/>
              <w:spacing w:before="11"/>
              <w:rPr>
                <w:rFonts w:ascii="Calibri" w:hAnsi="Calibri"/>
                <w:sz w:val="20"/>
              </w:rPr>
            </w:pPr>
            <w:r>
              <w:rPr>
                <w:rFonts w:ascii="Calibri" w:hAnsi="Calibri"/>
                <w:spacing w:val="-10"/>
                <w:sz w:val="20"/>
              </w:rPr>
              <w:t xml:space="preserve">Б</w:t>
            </w:r>
            <w:r/>
          </w:p>
        </w:tc>
        <w:tc>
          <w:tcPr>
            <w:tcW w:w="3984" w:type="dxa"/>
            <w:textDirection w:val="lrTb"/>
            <w:noWrap w:val="false"/>
          </w:tcPr>
          <w:p>
            <w:pPr>
              <w:pStyle w:val="1700"/>
              <w:ind w:left="99"/>
              <w:spacing w:before="11"/>
              <w:rPr>
                <w:rFonts w:ascii="Calibri" w:hAnsi="Calibri"/>
                <w:sz w:val="20"/>
              </w:rPr>
            </w:pPr>
            <w:r>
              <w:rPr>
                <w:rFonts w:ascii="Calibri" w:hAnsi="Calibri"/>
                <w:sz w:val="20"/>
              </w:rPr>
              <w:t xml:space="preserve">Н.С.</w:t>
            </w:r>
            <w:r>
              <w:rPr>
                <w:rFonts w:ascii="Calibri" w:hAnsi="Calibri"/>
                <w:spacing w:val="-9"/>
                <w:sz w:val="20"/>
              </w:rPr>
              <w:t xml:space="preserve"> </w:t>
            </w:r>
            <w:r>
              <w:rPr>
                <w:rFonts w:ascii="Calibri" w:hAnsi="Calibri"/>
                <w:spacing w:val="-2"/>
                <w:sz w:val="20"/>
              </w:rPr>
              <w:t xml:space="preserve">Хрущёв</w:t>
            </w:r>
            <w:r/>
          </w:p>
        </w:tc>
      </w:tr>
      <w:tr>
        <w:trPr>
          <w:trHeight w:val="474"/>
        </w:trPr>
        <w:tc>
          <w:tcPr>
            <w:tcW w:w="442" w:type="dxa"/>
            <w:textDirection w:val="lrTb"/>
            <w:noWrap w:val="false"/>
          </w:tcPr>
          <w:p>
            <w:pPr>
              <w:pStyle w:val="1700"/>
              <w:ind w:left="105"/>
              <w:spacing w:before="6"/>
              <w:rPr>
                <w:rFonts w:ascii="Calibri"/>
                <w:sz w:val="20"/>
              </w:rPr>
            </w:pPr>
            <w:r>
              <w:rPr>
                <w:rFonts w:ascii="Calibri"/>
                <w:spacing w:val="-10"/>
                <w:sz w:val="20"/>
              </w:rPr>
              <w:t xml:space="preserve">3</w:t>
            </w:r>
            <w:r/>
          </w:p>
        </w:tc>
        <w:tc>
          <w:tcPr>
            <w:tcW w:w="4061" w:type="dxa"/>
            <w:textDirection w:val="lrTb"/>
            <w:noWrap w:val="false"/>
          </w:tcPr>
          <w:p>
            <w:pPr>
              <w:pStyle w:val="1700"/>
              <w:ind w:left="105"/>
              <w:spacing w:before="6"/>
              <w:rPr>
                <w:rFonts w:ascii="Calibri" w:hAnsi="Calibri"/>
                <w:sz w:val="20"/>
              </w:rPr>
            </w:pPr>
            <w:r>
              <w:rPr>
                <w:rFonts w:ascii="Calibri" w:hAnsi="Calibri"/>
                <w:sz w:val="20"/>
              </w:rPr>
              <w:t xml:space="preserve">Прекращение</w:t>
            </w:r>
            <w:r>
              <w:rPr>
                <w:rFonts w:ascii="Calibri" w:hAnsi="Calibri"/>
                <w:spacing w:val="18"/>
                <w:sz w:val="20"/>
              </w:rPr>
              <w:t xml:space="preserve"> </w:t>
            </w:r>
            <w:r>
              <w:rPr>
                <w:rFonts w:ascii="Calibri" w:hAnsi="Calibri"/>
                <w:sz w:val="20"/>
              </w:rPr>
              <w:t xml:space="preserve">гонки</w:t>
            </w:r>
            <w:r>
              <w:rPr>
                <w:rFonts w:ascii="Calibri" w:hAnsi="Calibri"/>
                <w:spacing w:val="19"/>
                <w:sz w:val="20"/>
              </w:rPr>
              <w:t xml:space="preserve"> </w:t>
            </w:r>
            <w:r>
              <w:rPr>
                <w:rFonts w:ascii="Calibri" w:hAnsi="Calibri"/>
                <w:spacing w:val="-2"/>
                <w:sz w:val="20"/>
              </w:rPr>
              <w:t xml:space="preserve">вооружения</w:t>
            </w:r>
            <w:r/>
          </w:p>
        </w:tc>
        <w:tc>
          <w:tcPr>
            <w:tcW w:w="509" w:type="dxa"/>
            <w:textDirection w:val="lrTb"/>
            <w:noWrap w:val="false"/>
          </w:tcPr>
          <w:p>
            <w:pPr>
              <w:pStyle w:val="1700"/>
              <w:ind w:left="100"/>
              <w:spacing w:before="6"/>
              <w:rPr>
                <w:rFonts w:ascii="Calibri" w:hAnsi="Calibri"/>
                <w:sz w:val="20"/>
              </w:rPr>
            </w:pPr>
            <w:r>
              <w:rPr>
                <w:rFonts w:ascii="Calibri" w:hAnsi="Calibri"/>
                <w:spacing w:val="-10"/>
                <w:sz w:val="20"/>
              </w:rPr>
              <w:t xml:space="preserve">В</w:t>
            </w:r>
            <w:r/>
          </w:p>
        </w:tc>
        <w:tc>
          <w:tcPr>
            <w:tcW w:w="3984" w:type="dxa"/>
            <w:textDirection w:val="lrTb"/>
            <w:noWrap w:val="false"/>
          </w:tcPr>
          <w:p>
            <w:pPr>
              <w:pStyle w:val="1700"/>
              <w:ind w:left="99"/>
              <w:spacing w:before="6"/>
              <w:rPr>
                <w:rFonts w:ascii="Calibri" w:hAnsi="Calibri"/>
                <w:sz w:val="20"/>
              </w:rPr>
            </w:pPr>
            <w:r>
              <w:rPr>
                <w:rFonts w:ascii="Calibri" w:hAnsi="Calibri"/>
                <w:sz w:val="20"/>
              </w:rPr>
              <w:t xml:space="preserve">Л.И.</w:t>
            </w:r>
            <w:r>
              <w:rPr>
                <w:rFonts w:ascii="Calibri" w:hAnsi="Calibri"/>
                <w:spacing w:val="-10"/>
                <w:sz w:val="20"/>
              </w:rPr>
              <w:t xml:space="preserve"> </w:t>
            </w:r>
            <w:r>
              <w:rPr>
                <w:rFonts w:ascii="Calibri" w:hAnsi="Calibri"/>
                <w:spacing w:val="-2"/>
                <w:sz w:val="20"/>
              </w:rPr>
              <w:t xml:space="preserve">Брежнев</w:t>
            </w:r>
            <w:r/>
          </w:p>
        </w:tc>
      </w:tr>
      <w:tr>
        <w:trPr>
          <w:trHeight w:val="479"/>
        </w:trPr>
        <w:tc>
          <w:tcPr>
            <w:tcW w:w="442" w:type="dxa"/>
            <w:textDirection w:val="lrTb"/>
            <w:noWrap w:val="false"/>
          </w:tcPr>
          <w:p>
            <w:pPr>
              <w:pStyle w:val="1700"/>
              <w:ind w:left="105"/>
              <w:spacing w:before="11"/>
              <w:rPr>
                <w:rFonts w:ascii="Calibri"/>
                <w:sz w:val="20"/>
              </w:rPr>
            </w:pPr>
            <w:r>
              <w:rPr>
                <w:rFonts w:ascii="Calibri"/>
                <w:spacing w:val="-10"/>
                <w:sz w:val="20"/>
              </w:rPr>
              <w:t xml:space="preserve">4</w:t>
            </w:r>
            <w:r/>
          </w:p>
        </w:tc>
        <w:tc>
          <w:tcPr>
            <w:tcW w:w="4061" w:type="dxa"/>
            <w:textDirection w:val="lrTb"/>
            <w:noWrap w:val="false"/>
          </w:tcPr>
          <w:p>
            <w:pPr>
              <w:pStyle w:val="1700"/>
              <w:ind w:left="105"/>
              <w:spacing w:before="11"/>
              <w:rPr>
                <w:rFonts w:ascii="Calibri" w:hAnsi="Calibri"/>
                <w:sz w:val="20"/>
              </w:rPr>
            </w:pPr>
            <w:r>
              <w:rPr>
                <w:rFonts w:ascii="Calibri" w:hAnsi="Calibri"/>
                <w:sz w:val="20"/>
              </w:rPr>
              <w:t xml:space="preserve">Включение</w:t>
            </w:r>
            <w:r>
              <w:rPr>
                <w:rFonts w:ascii="Calibri" w:hAnsi="Calibri"/>
                <w:spacing w:val="10"/>
                <w:sz w:val="20"/>
              </w:rPr>
              <w:t xml:space="preserve"> </w:t>
            </w:r>
            <w:r>
              <w:rPr>
                <w:rFonts w:ascii="Calibri" w:hAnsi="Calibri"/>
                <w:sz w:val="20"/>
              </w:rPr>
              <w:t xml:space="preserve">России</w:t>
            </w:r>
            <w:r>
              <w:rPr>
                <w:rFonts w:ascii="Calibri" w:hAnsi="Calibri"/>
                <w:spacing w:val="11"/>
                <w:sz w:val="20"/>
              </w:rPr>
              <w:t xml:space="preserve"> </w:t>
            </w:r>
            <w:r>
              <w:rPr>
                <w:rFonts w:ascii="Calibri" w:hAnsi="Calibri"/>
                <w:sz w:val="20"/>
              </w:rPr>
              <w:t xml:space="preserve">в</w:t>
            </w:r>
            <w:r>
              <w:rPr>
                <w:rFonts w:ascii="Calibri" w:hAnsi="Calibri"/>
                <w:spacing w:val="14"/>
                <w:sz w:val="20"/>
              </w:rPr>
              <w:t xml:space="preserve"> </w:t>
            </w:r>
            <w:r>
              <w:rPr>
                <w:rFonts w:ascii="Calibri" w:hAnsi="Calibri"/>
                <w:sz w:val="20"/>
              </w:rPr>
              <w:t xml:space="preserve">Совет</w:t>
            </w:r>
            <w:r>
              <w:rPr>
                <w:rFonts w:ascii="Calibri" w:hAnsi="Calibri"/>
                <w:spacing w:val="14"/>
                <w:sz w:val="20"/>
              </w:rPr>
              <w:t xml:space="preserve"> </w:t>
            </w:r>
            <w:r>
              <w:rPr>
                <w:rFonts w:ascii="Calibri" w:hAnsi="Calibri"/>
                <w:spacing w:val="-2"/>
                <w:sz w:val="20"/>
              </w:rPr>
              <w:t xml:space="preserve">Европы</w:t>
            </w:r>
            <w:r/>
          </w:p>
        </w:tc>
        <w:tc>
          <w:tcPr>
            <w:tcW w:w="509" w:type="dxa"/>
            <w:textDirection w:val="lrTb"/>
            <w:noWrap w:val="false"/>
          </w:tcPr>
          <w:p>
            <w:pPr>
              <w:pStyle w:val="1700"/>
              <w:ind w:left="100"/>
              <w:spacing w:before="11"/>
              <w:rPr>
                <w:rFonts w:ascii="Calibri" w:hAnsi="Calibri"/>
                <w:sz w:val="20"/>
              </w:rPr>
            </w:pPr>
            <w:r>
              <w:rPr>
                <w:rFonts w:ascii="Calibri" w:hAnsi="Calibri"/>
                <w:spacing w:val="-10"/>
                <w:sz w:val="20"/>
              </w:rPr>
              <w:t xml:space="preserve">Г</w:t>
            </w:r>
            <w:r/>
          </w:p>
        </w:tc>
        <w:tc>
          <w:tcPr>
            <w:tcW w:w="3984" w:type="dxa"/>
            <w:textDirection w:val="lrTb"/>
            <w:noWrap w:val="false"/>
          </w:tcPr>
          <w:p>
            <w:pPr>
              <w:pStyle w:val="1700"/>
              <w:ind w:left="99"/>
              <w:spacing w:before="11"/>
              <w:rPr>
                <w:rFonts w:ascii="Calibri" w:hAnsi="Calibri"/>
                <w:sz w:val="20"/>
              </w:rPr>
            </w:pPr>
            <w:r>
              <w:rPr>
                <w:rFonts w:ascii="Calibri" w:hAnsi="Calibri"/>
                <w:sz w:val="20"/>
              </w:rPr>
              <w:t xml:space="preserve">М.С.</w:t>
            </w:r>
            <w:r>
              <w:rPr>
                <w:rFonts w:ascii="Calibri" w:hAnsi="Calibri"/>
                <w:spacing w:val="-10"/>
                <w:sz w:val="20"/>
              </w:rPr>
              <w:t xml:space="preserve"> </w:t>
            </w:r>
            <w:r>
              <w:rPr>
                <w:rFonts w:ascii="Calibri" w:hAnsi="Calibri"/>
                <w:spacing w:val="-2"/>
                <w:sz w:val="20"/>
              </w:rPr>
              <w:t xml:space="preserve">Горбачёв</w:t>
            </w:r>
            <w:r/>
          </w:p>
        </w:tc>
      </w:tr>
      <w:tr>
        <w:trPr>
          <w:trHeight w:val="474"/>
        </w:trPr>
        <w:tc>
          <w:tcPr>
            <w:tcW w:w="442" w:type="dxa"/>
            <w:textDirection w:val="lrTb"/>
            <w:noWrap w:val="false"/>
          </w:tcPr>
          <w:p>
            <w:pPr>
              <w:pStyle w:val="1700"/>
              <w:rPr>
                <w:sz w:val="20"/>
              </w:rPr>
            </w:pPr>
            <w:r>
              <w:rPr>
                <w:sz w:val="20"/>
              </w:rPr>
            </w:r>
            <w:r/>
          </w:p>
        </w:tc>
        <w:tc>
          <w:tcPr>
            <w:tcW w:w="4061" w:type="dxa"/>
            <w:textDirection w:val="lrTb"/>
            <w:noWrap w:val="false"/>
          </w:tcPr>
          <w:p>
            <w:pPr>
              <w:pStyle w:val="1700"/>
              <w:rPr>
                <w:sz w:val="20"/>
              </w:rPr>
            </w:pPr>
            <w:r>
              <w:rPr>
                <w:sz w:val="20"/>
              </w:rPr>
            </w:r>
            <w:r/>
          </w:p>
        </w:tc>
        <w:tc>
          <w:tcPr>
            <w:tcW w:w="509" w:type="dxa"/>
            <w:textDirection w:val="lrTb"/>
            <w:noWrap w:val="false"/>
          </w:tcPr>
          <w:p>
            <w:pPr>
              <w:pStyle w:val="1700"/>
              <w:ind w:left="100"/>
              <w:spacing w:before="6"/>
              <w:rPr>
                <w:rFonts w:ascii="Calibri" w:hAnsi="Calibri"/>
                <w:sz w:val="20"/>
              </w:rPr>
            </w:pPr>
            <w:r>
              <w:rPr>
                <w:rFonts w:ascii="Calibri" w:hAnsi="Calibri"/>
                <w:spacing w:val="-10"/>
                <w:sz w:val="20"/>
              </w:rPr>
              <w:t xml:space="preserve">Д</w:t>
            </w:r>
            <w:r/>
          </w:p>
        </w:tc>
        <w:tc>
          <w:tcPr>
            <w:tcW w:w="3984" w:type="dxa"/>
            <w:textDirection w:val="lrTb"/>
            <w:noWrap w:val="false"/>
          </w:tcPr>
          <w:p>
            <w:pPr>
              <w:pStyle w:val="1700"/>
              <w:ind w:left="99"/>
              <w:spacing w:before="6"/>
              <w:rPr>
                <w:rFonts w:ascii="Calibri" w:hAnsi="Calibri"/>
                <w:sz w:val="20"/>
              </w:rPr>
            </w:pPr>
            <w:r>
              <w:rPr>
                <w:rFonts w:ascii="Calibri" w:hAnsi="Calibri"/>
                <w:sz w:val="20"/>
              </w:rPr>
              <w:t xml:space="preserve">Б.Н.</w:t>
            </w:r>
            <w:r>
              <w:rPr>
                <w:rFonts w:ascii="Calibri" w:hAnsi="Calibri"/>
                <w:spacing w:val="-5"/>
                <w:sz w:val="20"/>
              </w:rPr>
              <w:t xml:space="preserve"> </w:t>
            </w:r>
            <w:r>
              <w:rPr>
                <w:rFonts w:ascii="Calibri" w:hAnsi="Calibri"/>
                <w:spacing w:val="-2"/>
                <w:sz w:val="20"/>
              </w:rPr>
              <w:t xml:space="preserve">Ельцин</w:t>
            </w:r>
            <w:r/>
          </w:p>
        </w:tc>
      </w:tr>
    </w:tbl>
    <w:p>
      <w:pPr>
        <w:pStyle w:val="1697"/>
        <w:ind w:left="0" w:firstLine="0"/>
        <w:jc w:val="left"/>
        <w:rPr>
          <w:rFonts w:ascii="Calibri"/>
          <w:sz w:val="20"/>
        </w:rPr>
      </w:pPr>
      <w:r>
        <w:rPr>
          <w:rFonts w:ascii="Calibri"/>
          <w:sz w:val="20"/>
        </w:rPr>
      </w:r>
      <w:r/>
    </w:p>
    <w:p>
      <w:pPr>
        <w:pStyle w:val="1697"/>
        <w:ind w:left="0" w:firstLine="0"/>
        <w:jc w:val="left"/>
        <w:spacing w:before="1"/>
        <w:rPr>
          <w:rFonts w:ascii="Calibri"/>
          <w:sz w:val="20"/>
        </w:rPr>
      </w:pPr>
      <w:r>
        <w:rPr>
          <w:rFonts w:ascii="Calibri"/>
          <w:sz w:val="20"/>
        </w:rPr>
      </w:r>
      <w:r/>
    </w:p>
    <w:p>
      <w:pPr>
        <w:ind w:left="631" w:right="0" w:firstLine="0"/>
        <w:jc w:val="left"/>
        <w:spacing w:before="0"/>
        <w:rPr>
          <w:rFonts w:ascii="Calibri" w:hAnsi="Calibri"/>
          <w:sz w:val="20"/>
        </w:rPr>
      </w:pPr>
      <w:r>
        <w:rPr>
          <w:rFonts w:ascii="Calibri" w:hAnsi="Calibri"/>
          <w:spacing w:val="-2"/>
          <w:sz w:val="20"/>
        </w:rPr>
        <w:t xml:space="preserve">Ответ:</w:t>
      </w:r>
      <w:r/>
    </w:p>
    <w:p>
      <w:pPr>
        <w:pStyle w:val="1697"/>
        <w:ind w:left="0" w:firstLine="0"/>
        <w:jc w:val="left"/>
        <w:spacing w:before="10"/>
        <w:rPr>
          <w:rFonts w:ascii="Calibri"/>
          <w:sz w:val="18"/>
        </w:rPr>
      </w:pPr>
      <w:r>
        <w:rPr>
          <w:rFonts w:ascii="Calibri"/>
          <w:sz w:val="18"/>
        </w:rPr>
      </w:r>
      <w:r/>
    </w:p>
    <w:tbl>
      <w:tblPr>
        <w:tblW w:w="0" w:type="auto"/>
        <w:tblInd w:w="530" w:type="dxa"/>
        <w:tblBorders>
          <w:top w:val="single" w:color="00000A" w:sz="2" w:space="0"/>
          <w:left w:val="single" w:color="00000A" w:sz="2" w:space="0"/>
          <w:bottom w:val="single" w:color="00000A" w:sz="2" w:space="0"/>
          <w:right w:val="single" w:color="00000A" w:sz="2" w:space="0"/>
          <w:insideH w:val="single" w:color="00000A" w:sz="2" w:space="0"/>
          <w:insideV w:val="single" w:color="00000A" w:sz="2" w:space="0"/>
        </w:tblBorders>
        <w:tblLayout w:type="fixed"/>
        <w:tblCellMar>
          <w:left w:w="0" w:type="dxa"/>
          <w:top w:w="0" w:type="dxa"/>
          <w:right w:w="0" w:type="dxa"/>
          <w:bottom w:w="0" w:type="dxa"/>
        </w:tblCellMar>
        <w:tblLook w:val="01E0" w:firstRow="1" w:lastRow="1" w:firstColumn="1" w:lastColumn="1" w:noHBand="0" w:noVBand="0"/>
      </w:tblPr>
      <w:tblGrid>
        <w:gridCol w:w="2251"/>
        <w:gridCol w:w="2251"/>
        <w:gridCol w:w="2246"/>
        <w:gridCol w:w="2246"/>
      </w:tblGrid>
      <w:tr>
        <w:trPr>
          <w:trHeight w:val="479"/>
        </w:trPr>
        <w:tc>
          <w:tcPr>
            <w:tcBorders>
              <w:left w:val="single" w:color="00000A" w:sz="4" w:space="0"/>
              <w:bottom w:val="single" w:color="00000A" w:sz="4" w:space="0"/>
              <w:right w:val="single" w:color="00000A" w:sz="4" w:space="0"/>
            </w:tcBorders>
            <w:tcW w:w="2251" w:type="dxa"/>
            <w:textDirection w:val="lrTb"/>
            <w:noWrap w:val="false"/>
          </w:tcPr>
          <w:p>
            <w:pPr>
              <w:pStyle w:val="1700"/>
              <w:ind w:left="105"/>
              <w:spacing w:before="11"/>
              <w:rPr>
                <w:rFonts w:ascii="Calibri"/>
                <w:sz w:val="20"/>
              </w:rPr>
            </w:pPr>
            <w:r>
              <w:rPr>
                <w:rFonts w:ascii="Calibri"/>
                <w:spacing w:val="-10"/>
                <w:sz w:val="20"/>
              </w:rPr>
              <w:t xml:space="preserve">1</w:t>
            </w:r>
            <w:r/>
          </w:p>
        </w:tc>
        <w:tc>
          <w:tcPr>
            <w:tcBorders>
              <w:left w:val="single" w:color="00000A" w:sz="4" w:space="0"/>
              <w:bottom w:val="single" w:color="00000A" w:sz="4" w:space="0"/>
              <w:right w:val="single" w:color="00000A" w:sz="4" w:space="0"/>
            </w:tcBorders>
            <w:tcW w:w="2251" w:type="dxa"/>
            <w:textDirection w:val="lrTb"/>
            <w:noWrap w:val="false"/>
          </w:tcPr>
          <w:p>
            <w:pPr>
              <w:pStyle w:val="1700"/>
              <w:ind w:left="105"/>
              <w:spacing w:before="11"/>
              <w:rPr>
                <w:rFonts w:ascii="Calibri"/>
                <w:sz w:val="20"/>
              </w:rPr>
            </w:pPr>
            <w:r>
              <w:rPr>
                <w:rFonts w:ascii="Calibri"/>
                <w:spacing w:val="-10"/>
                <w:sz w:val="20"/>
              </w:rPr>
              <w:t xml:space="preserve">2</w:t>
            </w:r>
            <w:r/>
          </w:p>
        </w:tc>
        <w:tc>
          <w:tcPr>
            <w:tcBorders>
              <w:left w:val="single" w:color="00000A" w:sz="4" w:space="0"/>
              <w:bottom w:val="single" w:color="00000A" w:sz="4" w:space="0"/>
              <w:right w:val="single" w:color="00000A" w:sz="4" w:space="0"/>
            </w:tcBorders>
            <w:tcW w:w="2246" w:type="dxa"/>
            <w:textDirection w:val="lrTb"/>
            <w:noWrap w:val="false"/>
          </w:tcPr>
          <w:p>
            <w:pPr>
              <w:pStyle w:val="1700"/>
              <w:ind w:left="101"/>
              <w:spacing w:before="11"/>
              <w:rPr>
                <w:rFonts w:ascii="Calibri"/>
                <w:sz w:val="20"/>
              </w:rPr>
            </w:pPr>
            <w:r>
              <w:rPr>
                <w:rFonts w:ascii="Calibri"/>
                <w:spacing w:val="-10"/>
                <w:sz w:val="20"/>
              </w:rPr>
              <w:t xml:space="preserve">3</w:t>
            </w:r>
            <w:r/>
          </w:p>
        </w:tc>
        <w:tc>
          <w:tcPr>
            <w:tcBorders>
              <w:left w:val="single" w:color="00000A" w:sz="4" w:space="0"/>
              <w:bottom w:val="single" w:color="00000A" w:sz="4" w:space="0"/>
              <w:right w:val="single" w:color="00000A" w:sz="4" w:space="0"/>
            </w:tcBorders>
            <w:tcW w:w="2246" w:type="dxa"/>
            <w:textDirection w:val="lrTb"/>
            <w:noWrap w:val="false"/>
          </w:tcPr>
          <w:p>
            <w:pPr>
              <w:pStyle w:val="1700"/>
              <w:ind w:left="106"/>
              <w:spacing w:before="11"/>
              <w:rPr>
                <w:rFonts w:ascii="Calibri"/>
                <w:sz w:val="20"/>
              </w:rPr>
            </w:pPr>
            <w:r>
              <w:rPr>
                <w:rFonts w:ascii="Calibri"/>
                <w:spacing w:val="-10"/>
                <w:sz w:val="20"/>
              </w:rPr>
              <w:t xml:space="preserve">4</w:t>
            </w:r>
            <w:r/>
          </w:p>
        </w:tc>
      </w:tr>
      <w:tr>
        <w:trPr>
          <w:trHeight w:val="479"/>
        </w:trPr>
        <w:tc>
          <w:tcPr>
            <w:tcBorders>
              <w:top w:val="single" w:color="00000A" w:sz="4" w:space="0"/>
              <w:left w:val="single" w:color="00000A" w:sz="4" w:space="0"/>
              <w:right w:val="single" w:color="00000A" w:sz="4" w:space="0"/>
            </w:tcBorders>
            <w:tcW w:w="2251" w:type="dxa"/>
            <w:textDirection w:val="lrTb"/>
            <w:noWrap w:val="false"/>
          </w:tcPr>
          <w:p>
            <w:pPr>
              <w:pStyle w:val="1700"/>
              <w:rPr>
                <w:sz w:val="20"/>
              </w:rPr>
            </w:pPr>
            <w:r>
              <w:rPr>
                <w:sz w:val="20"/>
              </w:rPr>
            </w:r>
            <w:r/>
          </w:p>
        </w:tc>
        <w:tc>
          <w:tcPr>
            <w:tcBorders>
              <w:top w:val="single" w:color="00000A" w:sz="4" w:space="0"/>
              <w:left w:val="single" w:color="00000A" w:sz="4" w:space="0"/>
              <w:right w:val="single" w:color="00000A" w:sz="4" w:space="0"/>
            </w:tcBorders>
            <w:tcW w:w="2251" w:type="dxa"/>
            <w:textDirection w:val="lrTb"/>
            <w:noWrap w:val="false"/>
          </w:tcPr>
          <w:p>
            <w:pPr>
              <w:pStyle w:val="1700"/>
              <w:rPr>
                <w:sz w:val="20"/>
              </w:rPr>
            </w:pPr>
            <w:r>
              <w:rPr>
                <w:sz w:val="20"/>
              </w:rPr>
            </w:r>
            <w:r/>
          </w:p>
        </w:tc>
        <w:tc>
          <w:tcPr>
            <w:tcBorders>
              <w:top w:val="single" w:color="00000A" w:sz="4" w:space="0"/>
              <w:left w:val="single" w:color="00000A" w:sz="4" w:space="0"/>
              <w:right w:val="single" w:color="00000A" w:sz="4" w:space="0"/>
            </w:tcBorders>
            <w:tcW w:w="2246" w:type="dxa"/>
            <w:textDirection w:val="lrTb"/>
            <w:noWrap w:val="false"/>
          </w:tcPr>
          <w:p>
            <w:pPr>
              <w:pStyle w:val="1700"/>
              <w:rPr>
                <w:sz w:val="20"/>
              </w:rPr>
            </w:pPr>
            <w:r>
              <w:rPr>
                <w:sz w:val="20"/>
              </w:rPr>
            </w:r>
            <w:r/>
          </w:p>
        </w:tc>
        <w:tc>
          <w:tcPr>
            <w:tcBorders>
              <w:top w:val="single" w:color="00000A" w:sz="4" w:space="0"/>
              <w:left w:val="single" w:color="00000A" w:sz="4" w:space="0"/>
              <w:right w:val="single" w:color="00000A" w:sz="4" w:space="0"/>
            </w:tcBorders>
            <w:tcW w:w="2246" w:type="dxa"/>
            <w:textDirection w:val="lrTb"/>
            <w:noWrap w:val="false"/>
          </w:tcPr>
          <w:p>
            <w:pPr>
              <w:pStyle w:val="1700"/>
              <w:rPr>
                <w:sz w:val="20"/>
              </w:rPr>
            </w:pPr>
            <w:r>
              <w:rPr>
                <w:sz w:val="20"/>
              </w:rPr>
            </w:r>
            <w:r/>
          </w:p>
        </w:tc>
      </w:tr>
    </w:tbl>
    <w:p>
      <w:pPr>
        <w:pStyle w:val="1697"/>
        <w:ind w:left="0" w:firstLine="0"/>
        <w:jc w:val="left"/>
        <w:rPr>
          <w:rFonts w:ascii="Calibri"/>
          <w:sz w:val="20"/>
        </w:rPr>
      </w:pPr>
      <w:r>
        <w:rPr>
          <w:rFonts w:ascii="Calibri"/>
          <w:sz w:val="20"/>
        </w:rPr>
      </w:r>
      <w:r/>
    </w:p>
    <w:p>
      <w:pPr>
        <w:pStyle w:val="1697"/>
        <w:ind w:left="0" w:firstLine="0"/>
        <w:jc w:val="left"/>
        <w:spacing w:before="56"/>
        <w:rPr>
          <w:rFonts w:ascii="Calibri"/>
          <w:sz w:val="20"/>
        </w:rPr>
      </w:pPr>
      <w:r>
        <w:rPr>
          <w:rFonts w:ascii="Calibri"/>
          <w:sz w:val="20"/>
        </w:rPr>
      </w:r>
      <w:r/>
    </w:p>
    <w:p>
      <w:pPr>
        <w:ind w:left="1178" w:right="8424" w:firstLine="0"/>
        <w:jc w:val="left"/>
        <w:spacing w:before="0" w:line="249" w:lineRule="auto"/>
        <w:rPr>
          <w:b/>
          <w:sz w:val="22"/>
        </w:rPr>
      </w:pPr>
      <w:r>
        <w:rPr>
          <w:b/>
          <w:spacing w:val="-2"/>
          <w:sz w:val="22"/>
        </w:rPr>
        <w:t xml:space="preserve">Обществознание </w:t>
      </w:r>
      <w:r>
        <w:rPr>
          <w:b/>
          <w:sz w:val="22"/>
        </w:rPr>
        <w:t xml:space="preserve">9 класс</w:t>
      </w:r>
      <w:r/>
    </w:p>
    <w:p>
      <w:pPr>
        <w:pStyle w:val="1697"/>
        <w:ind w:left="0" w:firstLine="0"/>
        <w:jc w:val="left"/>
        <w:spacing w:before="8"/>
        <w:rPr>
          <w:b/>
          <w:sz w:val="22"/>
        </w:rPr>
      </w:pPr>
      <w:r>
        <w:rPr>
          <w:b/>
          <w:sz w:val="22"/>
        </w:rPr>
      </w:r>
      <w:r/>
    </w:p>
    <w:p>
      <w:pPr>
        <w:pStyle w:val="1699"/>
        <w:numPr>
          <w:ilvl w:val="0"/>
          <w:numId w:val="34"/>
        </w:numPr>
        <w:ind w:left="1657" w:right="0" w:hanging="340"/>
        <w:jc w:val="left"/>
        <w:spacing w:before="0" w:after="0" w:line="240" w:lineRule="auto"/>
        <w:tabs>
          <w:tab w:val="left" w:pos="1657" w:leader="none"/>
        </w:tabs>
        <w:rPr>
          <w:b/>
          <w:sz w:val="22"/>
        </w:rPr>
      </w:pPr>
      <w:r>
        <w:rPr>
          <w:b/>
          <w:sz w:val="22"/>
        </w:rPr>
        <w:t xml:space="preserve">Что</w:t>
      </w:r>
      <w:r>
        <w:rPr>
          <w:b/>
          <w:spacing w:val="20"/>
          <w:sz w:val="22"/>
        </w:rPr>
        <w:t xml:space="preserve"> </w:t>
      </w:r>
      <w:r>
        <w:rPr>
          <w:b/>
          <w:sz w:val="22"/>
        </w:rPr>
        <w:t xml:space="preserve">является</w:t>
      </w:r>
      <w:r>
        <w:rPr>
          <w:b/>
          <w:spacing w:val="15"/>
          <w:sz w:val="22"/>
        </w:rPr>
        <w:t xml:space="preserve"> </w:t>
      </w:r>
      <w:r>
        <w:rPr>
          <w:b/>
          <w:sz w:val="22"/>
        </w:rPr>
        <w:t xml:space="preserve">признаком</w:t>
      </w:r>
      <w:r>
        <w:rPr>
          <w:b/>
          <w:spacing w:val="12"/>
          <w:sz w:val="22"/>
        </w:rPr>
        <w:t xml:space="preserve"> </w:t>
      </w:r>
      <w:r>
        <w:rPr>
          <w:b/>
          <w:sz w:val="22"/>
        </w:rPr>
        <w:t xml:space="preserve">государства</w:t>
      </w:r>
      <w:r>
        <w:rPr>
          <w:b/>
          <w:spacing w:val="9"/>
          <w:sz w:val="22"/>
        </w:rPr>
        <w:t xml:space="preserve"> </w:t>
      </w:r>
      <w:r>
        <w:rPr>
          <w:b/>
          <w:sz w:val="22"/>
        </w:rPr>
        <w:t xml:space="preserve">любого</w:t>
      </w:r>
      <w:r>
        <w:rPr>
          <w:b/>
          <w:spacing w:val="14"/>
          <w:sz w:val="22"/>
        </w:rPr>
        <w:t xml:space="preserve"> </w:t>
      </w:r>
      <w:r>
        <w:rPr>
          <w:b/>
          <w:spacing w:val="-2"/>
          <w:sz w:val="22"/>
        </w:rPr>
        <w:t xml:space="preserve">типа?</w:t>
      </w:r>
      <w:r/>
    </w:p>
    <w:p>
      <w:pPr>
        <w:pStyle w:val="1697"/>
        <w:ind w:left="0" w:firstLine="0"/>
        <w:jc w:val="left"/>
        <w:spacing w:before="12"/>
        <w:rPr>
          <w:b/>
          <w:sz w:val="22"/>
        </w:rPr>
      </w:pPr>
      <w:r>
        <w:rPr>
          <w:b/>
          <w:sz w:val="22"/>
        </w:rPr>
      </w:r>
      <w:r/>
    </w:p>
    <w:p>
      <w:pPr>
        <w:pStyle w:val="1699"/>
        <w:numPr>
          <w:ilvl w:val="0"/>
          <w:numId w:val="33"/>
        </w:numPr>
        <w:ind w:left="1228" w:right="0" w:hanging="247"/>
        <w:jc w:val="left"/>
        <w:spacing w:before="0" w:after="0" w:line="240" w:lineRule="auto"/>
        <w:tabs>
          <w:tab w:val="left" w:pos="1228" w:leader="none"/>
        </w:tabs>
        <w:rPr>
          <w:sz w:val="22"/>
        </w:rPr>
      </w:pPr>
      <w:r>
        <w:rPr>
          <w:sz w:val="22"/>
        </w:rPr>
        <w:t xml:space="preserve">наличие</w:t>
      </w:r>
      <w:r>
        <w:rPr>
          <w:spacing w:val="10"/>
          <w:sz w:val="22"/>
        </w:rPr>
        <w:t xml:space="preserve"> </w:t>
      </w:r>
      <w:r>
        <w:rPr>
          <w:sz w:val="22"/>
        </w:rPr>
        <w:t xml:space="preserve">двухпалатного</w:t>
      </w:r>
      <w:r>
        <w:rPr>
          <w:spacing w:val="25"/>
          <w:sz w:val="22"/>
        </w:rPr>
        <w:t xml:space="preserve"> </w:t>
      </w:r>
      <w:r>
        <w:rPr>
          <w:spacing w:val="-2"/>
          <w:sz w:val="22"/>
        </w:rPr>
        <w:t xml:space="preserve">парламента</w:t>
      </w:r>
      <w:r/>
    </w:p>
    <w:p>
      <w:pPr>
        <w:pStyle w:val="1697"/>
        <w:ind w:left="0" w:firstLine="0"/>
        <w:jc w:val="left"/>
        <w:spacing w:before="18"/>
        <w:rPr>
          <w:sz w:val="22"/>
        </w:rPr>
      </w:pPr>
      <w:r>
        <w:rPr>
          <w:sz w:val="22"/>
        </w:rPr>
      </w:r>
      <w:r/>
    </w:p>
    <w:p>
      <w:pPr>
        <w:pStyle w:val="1699"/>
        <w:numPr>
          <w:ilvl w:val="0"/>
          <w:numId w:val="33"/>
        </w:numPr>
        <w:ind w:left="1228" w:right="0" w:hanging="247"/>
        <w:jc w:val="left"/>
        <w:spacing w:before="0" w:after="0" w:line="240" w:lineRule="auto"/>
        <w:tabs>
          <w:tab w:val="left" w:pos="1228" w:leader="none"/>
        </w:tabs>
        <w:rPr>
          <w:sz w:val="22"/>
        </w:rPr>
      </w:pPr>
      <w:r>
        <w:rPr>
          <w:sz w:val="22"/>
        </w:rPr>
        <w:t xml:space="preserve">наличие</w:t>
      </w:r>
      <w:r>
        <w:rPr>
          <w:spacing w:val="18"/>
          <w:sz w:val="22"/>
        </w:rPr>
        <w:t xml:space="preserve"> </w:t>
      </w:r>
      <w:r>
        <w:rPr>
          <w:sz w:val="22"/>
        </w:rPr>
        <w:t xml:space="preserve">правоохранительных</w:t>
      </w:r>
      <w:r>
        <w:rPr>
          <w:spacing w:val="20"/>
          <w:sz w:val="22"/>
        </w:rPr>
        <w:t xml:space="preserve"> </w:t>
      </w:r>
      <w:r>
        <w:rPr>
          <w:spacing w:val="-2"/>
          <w:sz w:val="22"/>
        </w:rPr>
        <w:t xml:space="preserve">органов</w:t>
      </w:r>
      <w:r/>
    </w:p>
    <w:p>
      <w:pPr>
        <w:pStyle w:val="1697"/>
        <w:ind w:left="0" w:firstLine="0"/>
        <w:jc w:val="left"/>
        <w:spacing w:before="12"/>
        <w:rPr>
          <w:sz w:val="22"/>
        </w:rPr>
      </w:pPr>
      <w:r>
        <w:rPr>
          <w:sz w:val="22"/>
        </w:rPr>
      </w:r>
      <w:r/>
    </w:p>
    <w:p>
      <w:pPr>
        <w:pStyle w:val="1699"/>
        <w:numPr>
          <w:ilvl w:val="0"/>
          <w:numId w:val="33"/>
        </w:numPr>
        <w:ind w:left="1228" w:right="0" w:hanging="247"/>
        <w:jc w:val="left"/>
        <w:spacing w:before="0" w:after="0" w:line="240" w:lineRule="auto"/>
        <w:tabs>
          <w:tab w:val="left" w:pos="1228" w:leader="none"/>
        </w:tabs>
        <w:rPr>
          <w:sz w:val="22"/>
        </w:rPr>
      </w:pPr>
      <w:r>
        <w:rPr>
          <w:sz w:val="22"/>
        </w:rPr>
        <w:t xml:space="preserve">всенародное</w:t>
      </w:r>
      <w:r>
        <w:rPr>
          <w:spacing w:val="11"/>
          <w:sz w:val="22"/>
        </w:rPr>
        <w:t xml:space="preserve"> </w:t>
      </w:r>
      <w:r>
        <w:rPr>
          <w:sz w:val="22"/>
        </w:rPr>
        <w:t xml:space="preserve">избрание</w:t>
      </w:r>
      <w:r>
        <w:rPr>
          <w:spacing w:val="6"/>
          <w:sz w:val="22"/>
        </w:rPr>
        <w:t xml:space="preserve"> </w:t>
      </w:r>
      <w:r>
        <w:rPr>
          <w:sz w:val="22"/>
        </w:rPr>
        <w:t xml:space="preserve">главы</w:t>
      </w:r>
      <w:r>
        <w:rPr>
          <w:spacing w:val="14"/>
          <w:sz w:val="22"/>
        </w:rPr>
        <w:t xml:space="preserve"> </w:t>
      </w:r>
      <w:r>
        <w:rPr>
          <w:spacing w:val="-2"/>
          <w:sz w:val="22"/>
        </w:rPr>
        <w:t xml:space="preserve">государства</w:t>
      </w:r>
      <w:r/>
    </w:p>
    <w:p>
      <w:pPr>
        <w:pStyle w:val="1697"/>
        <w:ind w:left="0" w:firstLine="0"/>
        <w:jc w:val="left"/>
        <w:spacing w:before="17"/>
        <w:rPr>
          <w:sz w:val="22"/>
        </w:rPr>
      </w:pPr>
      <w:r>
        <w:rPr>
          <w:sz w:val="22"/>
        </w:rPr>
      </w:r>
      <w:r/>
    </w:p>
    <w:p>
      <w:pPr>
        <w:pStyle w:val="1699"/>
        <w:numPr>
          <w:ilvl w:val="0"/>
          <w:numId w:val="33"/>
        </w:numPr>
        <w:ind w:left="1228" w:right="0" w:hanging="247"/>
        <w:jc w:val="left"/>
        <w:spacing w:before="0" w:after="0" w:line="240" w:lineRule="auto"/>
        <w:tabs>
          <w:tab w:val="left" w:pos="1228" w:leader="none"/>
        </w:tabs>
        <w:rPr>
          <w:sz w:val="22"/>
        </w:rPr>
      </w:pPr>
      <w:r>
        <w:rPr>
          <w:spacing w:val="-2"/>
          <w:sz w:val="22"/>
        </w:rPr>
        <w:t xml:space="preserve">многопартийность</w:t>
      </w:r>
      <w:r/>
    </w:p>
    <w:p>
      <w:pPr>
        <w:pStyle w:val="1697"/>
        <w:ind w:left="0" w:firstLine="0"/>
        <w:jc w:val="left"/>
        <w:spacing w:before="22"/>
        <w:rPr>
          <w:sz w:val="22"/>
        </w:rPr>
      </w:pPr>
      <w:r>
        <w:rPr>
          <w:sz w:val="22"/>
        </w:rPr>
      </w:r>
      <w:r/>
    </w:p>
    <w:p>
      <w:pPr>
        <w:pStyle w:val="1699"/>
        <w:numPr>
          <w:ilvl w:val="0"/>
          <w:numId w:val="34"/>
        </w:numPr>
        <w:ind w:left="1657" w:right="0" w:hanging="340"/>
        <w:jc w:val="left"/>
        <w:spacing w:before="0" w:after="0" w:line="240" w:lineRule="auto"/>
        <w:tabs>
          <w:tab w:val="left" w:pos="1657" w:leader="none"/>
        </w:tabs>
        <w:rPr>
          <w:b/>
          <w:sz w:val="22"/>
        </w:rPr>
      </w:pPr>
      <w:r>
        <w:rPr>
          <w:b/>
          <w:sz w:val="22"/>
        </w:rPr>
        <w:t xml:space="preserve">Тоталитарный</w:t>
      </w:r>
      <w:r>
        <w:rPr>
          <w:b/>
          <w:spacing w:val="16"/>
          <w:sz w:val="22"/>
        </w:rPr>
        <w:t xml:space="preserve"> </w:t>
      </w:r>
      <w:r>
        <w:rPr>
          <w:b/>
          <w:sz w:val="22"/>
        </w:rPr>
        <w:t xml:space="preserve">режим</w:t>
      </w:r>
      <w:r>
        <w:rPr>
          <w:b/>
          <w:spacing w:val="18"/>
          <w:sz w:val="22"/>
        </w:rPr>
        <w:t xml:space="preserve"> </w:t>
      </w:r>
      <w:r>
        <w:rPr>
          <w:b/>
          <w:spacing w:val="-2"/>
          <w:sz w:val="22"/>
        </w:rPr>
        <w:t xml:space="preserve">отличает</w:t>
      </w:r>
      <w:r/>
    </w:p>
    <w:p>
      <w:pPr>
        <w:pStyle w:val="1697"/>
        <w:ind w:left="0" w:firstLine="0"/>
        <w:jc w:val="left"/>
        <w:spacing w:before="13"/>
        <w:rPr>
          <w:b/>
          <w:sz w:val="22"/>
        </w:rPr>
      </w:pPr>
      <w:r>
        <w:rPr>
          <w:b/>
          <w:sz w:val="22"/>
        </w:rPr>
      </w:r>
      <w:r/>
    </w:p>
    <w:p>
      <w:pPr>
        <w:pStyle w:val="1699"/>
        <w:numPr>
          <w:ilvl w:val="0"/>
          <w:numId w:val="32"/>
        </w:numPr>
        <w:ind w:left="1228" w:right="0" w:hanging="247"/>
        <w:jc w:val="left"/>
        <w:spacing w:before="0" w:after="0" w:line="240" w:lineRule="auto"/>
        <w:tabs>
          <w:tab w:val="left" w:pos="1228" w:leader="none"/>
        </w:tabs>
        <w:rPr>
          <w:sz w:val="22"/>
        </w:rPr>
      </w:pPr>
      <w:r>
        <w:rPr>
          <w:sz w:val="22"/>
        </w:rPr>
        <w:t xml:space="preserve">всесторонний</w:t>
      </w:r>
      <w:r>
        <w:rPr>
          <w:spacing w:val="11"/>
          <w:sz w:val="22"/>
        </w:rPr>
        <w:t xml:space="preserve"> </w:t>
      </w:r>
      <w:r>
        <w:rPr>
          <w:sz w:val="22"/>
        </w:rPr>
        <w:t xml:space="preserve">контроль</w:t>
      </w:r>
      <w:r>
        <w:rPr>
          <w:spacing w:val="11"/>
          <w:sz w:val="22"/>
        </w:rPr>
        <w:t xml:space="preserve"> </w:t>
      </w:r>
      <w:r>
        <w:rPr>
          <w:sz w:val="22"/>
        </w:rPr>
        <w:t xml:space="preserve">государства</w:t>
      </w:r>
      <w:r>
        <w:rPr>
          <w:spacing w:val="13"/>
          <w:sz w:val="22"/>
        </w:rPr>
        <w:t xml:space="preserve"> </w:t>
      </w:r>
      <w:r>
        <w:rPr>
          <w:sz w:val="22"/>
        </w:rPr>
        <w:t xml:space="preserve">над</w:t>
      </w:r>
      <w:r>
        <w:rPr>
          <w:spacing w:val="13"/>
          <w:sz w:val="22"/>
        </w:rPr>
        <w:t xml:space="preserve"> </w:t>
      </w:r>
      <w:r>
        <w:rPr>
          <w:sz w:val="22"/>
        </w:rPr>
        <w:t xml:space="preserve">жизнью</w:t>
      </w:r>
      <w:r>
        <w:rPr>
          <w:spacing w:val="12"/>
          <w:sz w:val="22"/>
        </w:rPr>
        <w:t xml:space="preserve"> </w:t>
      </w:r>
      <w:r>
        <w:rPr>
          <w:spacing w:val="-2"/>
          <w:sz w:val="22"/>
        </w:rPr>
        <w:t xml:space="preserve">общества</w:t>
      </w:r>
      <w:r/>
    </w:p>
    <w:p>
      <w:pPr>
        <w:pStyle w:val="1697"/>
        <w:ind w:left="0" w:firstLine="0"/>
        <w:jc w:val="left"/>
        <w:spacing w:before="17"/>
        <w:rPr>
          <w:sz w:val="22"/>
        </w:rPr>
      </w:pPr>
      <w:r>
        <w:rPr>
          <w:sz w:val="22"/>
        </w:rPr>
      </w:r>
      <w:r/>
    </w:p>
    <w:p>
      <w:pPr>
        <w:pStyle w:val="1699"/>
        <w:numPr>
          <w:ilvl w:val="0"/>
          <w:numId w:val="32"/>
        </w:numPr>
        <w:ind w:left="1228" w:right="0" w:hanging="247"/>
        <w:jc w:val="left"/>
        <w:spacing w:before="0" w:after="0" w:line="240" w:lineRule="auto"/>
        <w:tabs>
          <w:tab w:val="left" w:pos="1228" w:leader="none"/>
        </w:tabs>
        <w:rPr>
          <w:sz w:val="22"/>
        </w:rPr>
      </w:pPr>
      <w:r>
        <w:rPr>
          <w:sz w:val="22"/>
        </w:rPr>
        <w:t xml:space="preserve">гарантия</w:t>
      </w:r>
      <w:r>
        <w:rPr>
          <w:spacing w:val="9"/>
          <w:sz w:val="22"/>
        </w:rPr>
        <w:t xml:space="preserve"> </w:t>
      </w:r>
      <w:r>
        <w:rPr>
          <w:sz w:val="22"/>
        </w:rPr>
        <w:t xml:space="preserve">прав</w:t>
      </w:r>
      <w:r>
        <w:rPr>
          <w:spacing w:val="7"/>
          <w:sz w:val="22"/>
        </w:rPr>
        <w:t xml:space="preserve"> </w:t>
      </w:r>
      <w:r>
        <w:rPr>
          <w:sz w:val="22"/>
        </w:rPr>
        <w:t xml:space="preserve">и</w:t>
      </w:r>
      <w:r>
        <w:rPr>
          <w:spacing w:val="6"/>
          <w:sz w:val="22"/>
        </w:rPr>
        <w:t xml:space="preserve"> </w:t>
      </w:r>
      <w:r>
        <w:rPr>
          <w:sz w:val="22"/>
        </w:rPr>
        <w:t xml:space="preserve">свобод</w:t>
      </w:r>
      <w:r>
        <w:rPr>
          <w:spacing w:val="8"/>
          <w:sz w:val="22"/>
        </w:rPr>
        <w:t xml:space="preserve"> </w:t>
      </w:r>
      <w:r>
        <w:rPr>
          <w:spacing w:val="-2"/>
          <w:sz w:val="22"/>
        </w:rPr>
        <w:t xml:space="preserve">граждан</w:t>
      </w:r>
      <w:r/>
    </w:p>
    <w:p>
      <w:pPr>
        <w:pStyle w:val="1697"/>
        <w:ind w:left="0" w:firstLine="0"/>
        <w:jc w:val="left"/>
        <w:spacing w:before="17"/>
        <w:rPr>
          <w:sz w:val="22"/>
        </w:rPr>
      </w:pPr>
      <w:r>
        <w:rPr>
          <w:sz w:val="22"/>
        </w:rPr>
      </w:r>
      <w:r/>
    </w:p>
    <w:p>
      <w:pPr>
        <w:pStyle w:val="1699"/>
        <w:numPr>
          <w:ilvl w:val="0"/>
          <w:numId w:val="32"/>
        </w:numPr>
        <w:ind w:left="1228" w:right="0" w:hanging="247"/>
        <w:jc w:val="left"/>
        <w:spacing w:before="0" w:after="0" w:line="240" w:lineRule="auto"/>
        <w:tabs>
          <w:tab w:val="left" w:pos="1228" w:leader="none"/>
        </w:tabs>
        <w:rPr>
          <w:sz w:val="22"/>
        </w:rPr>
      </w:pPr>
      <w:r>
        <w:rPr>
          <w:sz w:val="22"/>
        </w:rPr>
        <w:t xml:space="preserve">деятельность</w:t>
      </w:r>
      <w:r>
        <w:rPr>
          <w:spacing w:val="17"/>
          <w:sz w:val="22"/>
        </w:rPr>
        <w:t xml:space="preserve"> </w:t>
      </w:r>
      <w:r>
        <w:rPr>
          <w:sz w:val="22"/>
        </w:rPr>
        <w:t xml:space="preserve">свободной</w:t>
      </w:r>
      <w:r>
        <w:rPr>
          <w:spacing w:val="18"/>
          <w:sz w:val="22"/>
        </w:rPr>
        <w:t xml:space="preserve"> </w:t>
      </w:r>
      <w:r>
        <w:rPr>
          <w:spacing w:val="-2"/>
          <w:sz w:val="22"/>
        </w:rPr>
        <w:t xml:space="preserve">прессы</w:t>
      </w:r>
      <w:r/>
    </w:p>
    <w:p>
      <w:pPr>
        <w:pStyle w:val="1697"/>
        <w:ind w:left="0" w:firstLine="0"/>
        <w:jc w:val="left"/>
        <w:spacing w:before="17"/>
        <w:rPr>
          <w:sz w:val="22"/>
        </w:rPr>
      </w:pPr>
      <w:r>
        <w:rPr>
          <w:sz w:val="22"/>
        </w:rPr>
      </w:r>
      <w:r/>
    </w:p>
    <w:p>
      <w:pPr>
        <w:pStyle w:val="1699"/>
        <w:numPr>
          <w:ilvl w:val="0"/>
          <w:numId w:val="32"/>
        </w:numPr>
        <w:ind w:left="1228" w:right="0" w:hanging="247"/>
        <w:jc w:val="left"/>
        <w:spacing w:before="1" w:after="0" w:line="240" w:lineRule="auto"/>
        <w:tabs>
          <w:tab w:val="left" w:pos="1228" w:leader="none"/>
        </w:tabs>
        <w:rPr>
          <w:sz w:val="22"/>
        </w:rPr>
      </w:pPr>
      <w:r>
        <w:rPr>
          <w:sz w:val="22"/>
        </w:rPr>
        <w:t xml:space="preserve">наличие</w:t>
      </w:r>
      <w:r>
        <w:rPr>
          <w:spacing w:val="15"/>
          <w:sz w:val="22"/>
        </w:rPr>
        <w:t xml:space="preserve"> </w:t>
      </w:r>
      <w:r>
        <w:rPr>
          <w:sz w:val="22"/>
        </w:rPr>
        <w:t xml:space="preserve">государственного</w:t>
      </w:r>
      <w:r>
        <w:rPr>
          <w:spacing w:val="23"/>
          <w:sz w:val="22"/>
        </w:rPr>
        <w:t xml:space="preserve"> </w:t>
      </w:r>
      <w:r>
        <w:rPr>
          <w:spacing w:val="-2"/>
          <w:sz w:val="22"/>
        </w:rPr>
        <w:t xml:space="preserve">аппарата</w:t>
      </w:r>
      <w:r/>
    </w:p>
    <w:p>
      <w:pPr>
        <w:jc w:val="left"/>
        <w:spacing w:after="0" w:line="240" w:lineRule="auto"/>
        <w:rPr>
          <w:sz w:val="22"/>
        </w:rPr>
        <w:sectPr>
          <w:footnotePr/>
          <w:endnotePr/>
          <w:type w:val="nextPage"/>
          <w:pgSz w:w="12240" w:h="15840" w:orient="portrait"/>
          <w:pgMar w:top="440" w:right="0" w:bottom="1100" w:left="900" w:header="0" w:footer="886" w:gutter="0"/>
          <w:cols w:num="1" w:sep="0" w:space="1701" w:equalWidth="1"/>
          <w:docGrid w:linePitch="360"/>
        </w:sectPr>
      </w:pPr>
      <w:r>
        <w:rPr>
          <w:sz w:val="22"/>
        </w:rPr>
      </w:r>
      <w:r/>
    </w:p>
    <w:p>
      <w:pPr>
        <w:pStyle w:val="1699"/>
        <w:numPr>
          <w:ilvl w:val="0"/>
          <w:numId w:val="34"/>
        </w:numPr>
        <w:ind w:left="1658" w:right="1071" w:hanging="341"/>
        <w:jc w:val="both"/>
        <w:spacing w:before="70" w:after="0" w:line="240" w:lineRule="auto"/>
        <w:tabs>
          <w:tab w:val="left" w:pos="1658" w:leader="none"/>
        </w:tabs>
        <w:rPr>
          <w:b/>
          <w:sz w:val="22"/>
        </w:rPr>
      </w:pPr>
      <w:r>
        <w:rPr>
          <w:b/>
          <w:sz w:val="22"/>
        </w:rPr>
        <w:t xml:space="preserve">Совокупность</w:t>
      </w:r>
      <w:r>
        <w:rPr>
          <w:b/>
          <w:spacing w:val="40"/>
          <w:sz w:val="22"/>
        </w:rPr>
        <w:t xml:space="preserve"> </w:t>
      </w:r>
      <w:r>
        <w:rPr>
          <w:b/>
          <w:sz w:val="22"/>
        </w:rPr>
        <w:t xml:space="preserve">негосударственных</w:t>
      </w:r>
      <w:r>
        <w:rPr>
          <w:b/>
          <w:spacing w:val="40"/>
          <w:sz w:val="22"/>
        </w:rPr>
        <w:t xml:space="preserve"> </w:t>
      </w:r>
      <w:r>
        <w:rPr>
          <w:b/>
          <w:sz w:val="22"/>
        </w:rPr>
        <w:t xml:space="preserve">отношений</w:t>
      </w:r>
      <w:r>
        <w:rPr>
          <w:b/>
          <w:spacing w:val="40"/>
          <w:sz w:val="22"/>
        </w:rPr>
        <w:t xml:space="preserve"> </w:t>
      </w:r>
      <w:r>
        <w:rPr>
          <w:b/>
          <w:sz w:val="22"/>
        </w:rPr>
        <w:t xml:space="preserve">и</w:t>
      </w:r>
      <w:r>
        <w:rPr>
          <w:b/>
          <w:spacing w:val="40"/>
          <w:sz w:val="22"/>
        </w:rPr>
        <w:t xml:space="preserve"> </w:t>
      </w:r>
      <w:r>
        <w:rPr>
          <w:b/>
          <w:sz w:val="22"/>
        </w:rPr>
        <w:t xml:space="preserve">организаций,</w:t>
      </w:r>
      <w:r>
        <w:rPr>
          <w:b/>
          <w:spacing w:val="40"/>
          <w:sz w:val="22"/>
        </w:rPr>
        <w:t xml:space="preserve"> </w:t>
      </w:r>
      <w:r>
        <w:rPr>
          <w:b/>
          <w:sz w:val="22"/>
        </w:rPr>
        <w:t xml:space="preserve">выражающих частные интересы граждан в различных сферах, называют</w:t>
      </w:r>
      <w:r/>
    </w:p>
    <w:p>
      <w:pPr>
        <w:pStyle w:val="1697"/>
        <w:ind w:left="0" w:firstLine="0"/>
        <w:jc w:val="left"/>
        <w:spacing w:before="14"/>
        <w:rPr>
          <w:b/>
          <w:sz w:val="22"/>
        </w:rPr>
      </w:pPr>
      <w:r>
        <w:rPr>
          <w:b/>
          <w:sz w:val="22"/>
        </w:rPr>
      </w:r>
      <w:r/>
    </w:p>
    <w:p>
      <w:pPr>
        <w:pStyle w:val="1699"/>
        <w:numPr>
          <w:ilvl w:val="0"/>
          <w:numId w:val="31"/>
        </w:numPr>
        <w:ind w:left="1228" w:right="0" w:hanging="247"/>
        <w:jc w:val="left"/>
        <w:spacing w:before="0" w:after="0" w:line="240" w:lineRule="auto"/>
        <w:tabs>
          <w:tab w:val="left" w:pos="1228" w:leader="none"/>
        </w:tabs>
        <w:rPr>
          <w:sz w:val="22"/>
        </w:rPr>
      </w:pPr>
      <w:r>
        <w:rPr>
          <w:sz w:val="22"/>
        </w:rPr>
        <w:t xml:space="preserve">гражданским</w:t>
      </w:r>
      <w:r>
        <w:rPr>
          <w:spacing w:val="13"/>
          <w:sz w:val="22"/>
        </w:rPr>
        <w:t xml:space="preserve"> </w:t>
      </w:r>
      <w:r>
        <w:rPr>
          <w:spacing w:val="-2"/>
          <w:sz w:val="22"/>
        </w:rPr>
        <w:t xml:space="preserve">обществом</w:t>
      </w:r>
      <w:r/>
    </w:p>
    <w:p>
      <w:pPr>
        <w:pStyle w:val="1697"/>
        <w:ind w:left="0" w:firstLine="0"/>
        <w:jc w:val="left"/>
        <w:spacing w:before="22"/>
        <w:rPr>
          <w:sz w:val="22"/>
        </w:rPr>
      </w:pPr>
      <w:r>
        <w:rPr>
          <w:sz w:val="22"/>
        </w:rPr>
      </w:r>
      <w:r/>
    </w:p>
    <w:p>
      <w:pPr>
        <w:pStyle w:val="1699"/>
        <w:numPr>
          <w:ilvl w:val="0"/>
          <w:numId w:val="31"/>
        </w:numPr>
        <w:ind w:left="1228" w:right="0" w:hanging="247"/>
        <w:jc w:val="left"/>
        <w:spacing w:before="0" w:after="0" w:line="240" w:lineRule="auto"/>
        <w:tabs>
          <w:tab w:val="left" w:pos="1228" w:leader="none"/>
        </w:tabs>
        <w:rPr>
          <w:sz w:val="22"/>
        </w:rPr>
      </w:pPr>
      <w:r>
        <w:rPr>
          <w:spacing w:val="-2"/>
          <w:sz w:val="22"/>
        </w:rPr>
        <w:t xml:space="preserve">многопартийностью</w:t>
      </w:r>
      <w:r/>
    </w:p>
    <w:p>
      <w:pPr>
        <w:pStyle w:val="1697"/>
        <w:ind w:left="0" w:firstLine="0"/>
        <w:jc w:val="left"/>
        <w:spacing w:before="17"/>
        <w:rPr>
          <w:sz w:val="22"/>
        </w:rPr>
      </w:pPr>
      <w:r>
        <w:rPr>
          <w:sz w:val="22"/>
        </w:rPr>
      </w:r>
      <w:r/>
    </w:p>
    <w:p>
      <w:pPr>
        <w:pStyle w:val="1699"/>
        <w:numPr>
          <w:ilvl w:val="0"/>
          <w:numId w:val="31"/>
        </w:numPr>
        <w:ind w:left="1228" w:right="0" w:hanging="247"/>
        <w:jc w:val="left"/>
        <w:spacing w:before="0" w:after="0" w:line="240" w:lineRule="auto"/>
        <w:tabs>
          <w:tab w:val="left" w:pos="1228" w:leader="none"/>
        </w:tabs>
        <w:rPr>
          <w:sz w:val="22"/>
        </w:rPr>
      </w:pPr>
      <w:r>
        <w:rPr>
          <w:spacing w:val="-2"/>
          <w:sz w:val="22"/>
        </w:rPr>
        <w:t xml:space="preserve">федерацией</w:t>
      </w:r>
      <w:r/>
    </w:p>
    <w:p>
      <w:pPr>
        <w:pStyle w:val="1697"/>
        <w:ind w:left="0" w:firstLine="0"/>
        <w:jc w:val="left"/>
        <w:spacing w:before="18"/>
        <w:rPr>
          <w:sz w:val="22"/>
        </w:rPr>
      </w:pPr>
      <w:r>
        <w:rPr>
          <w:sz w:val="22"/>
        </w:rPr>
      </w:r>
      <w:r/>
    </w:p>
    <w:p>
      <w:pPr>
        <w:pStyle w:val="1699"/>
        <w:numPr>
          <w:ilvl w:val="0"/>
          <w:numId w:val="31"/>
        </w:numPr>
        <w:ind w:left="1228" w:right="0" w:hanging="247"/>
        <w:jc w:val="left"/>
        <w:spacing w:before="0" w:after="0" w:line="240" w:lineRule="auto"/>
        <w:tabs>
          <w:tab w:val="left" w:pos="1228" w:leader="none"/>
        </w:tabs>
        <w:rPr>
          <w:sz w:val="22"/>
        </w:rPr>
      </w:pPr>
      <w:r>
        <w:rPr>
          <w:sz w:val="22"/>
        </w:rPr>
        <w:t xml:space="preserve">правовым</w:t>
      </w:r>
      <w:r>
        <w:rPr>
          <w:spacing w:val="13"/>
          <w:sz w:val="22"/>
        </w:rPr>
        <w:t xml:space="preserve"> </w:t>
      </w:r>
      <w:r>
        <w:rPr>
          <w:spacing w:val="-2"/>
          <w:sz w:val="22"/>
        </w:rPr>
        <w:t xml:space="preserve">государством</w:t>
      </w:r>
      <w:r/>
    </w:p>
    <w:p>
      <w:pPr>
        <w:pStyle w:val="1697"/>
        <w:ind w:left="0" w:firstLine="0"/>
        <w:jc w:val="left"/>
        <w:spacing w:before="17"/>
        <w:rPr>
          <w:sz w:val="22"/>
        </w:rPr>
      </w:pPr>
      <w:r>
        <w:rPr>
          <w:sz w:val="22"/>
        </w:rPr>
      </w:r>
      <w:r/>
    </w:p>
    <w:p>
      <w:pPr>
        <w:pStyle w:val="1699"/>
        <w:numPr>
          <w:ilvl w:val="0"/>
          <w:numId w:val="34"/>
        </w:numPr>
        <w:ind w:left="1658" w:right="1065" w:hanging="341"/>
        <w:jc w:val="both"/>
        <w:spacing w:before="0" w:after="0" w:line="244" w:lineRule="auto"/>
        <w:tabs>
          <w:tab w:val="left" w:pos="1658" w:leader="none"/>
        </w:tabs>
        <w:rPr>
          <w:b/>
          <w:sz w:val="22"/>
        </w:rPr>
      </w:pPr>
      <w:r>
        <w:rPr>
          <w:b/>
          <w:sz w:val="22"/>
        </w:rPr>
        <w:t xml:space="preserve">В государстве Н. президент формирует парламент и правительство. При этом существует парламент, который должен утвердить состав правительства, предложенный президентом. Какая форма правления представлена</w:t>
      </w:r>
      <w:r>
        <w:rPr>
          <w:b/>
          <w:spacing w:val="40"/>
          <w:sz w:val="22"/>
        </w:rPr>
        <w:t xml:space="preserve"> </w:t>
      </w:r>
      <w:r>
        <w:rPr>
          <w:b/>
          <w:sz w:val="22"/>
        </w:rPr>
        <w:t xml:space="preserve">в государстве</w:t>
      </w:r>
      <w:r>
        <w:rPr>
          <w:b/>
          <w:spacing w:val="40"/>
          <w:sz w:val="22"/>
        </w:rPr>
        <w:t xml:space="preserve"> </w:t>
      </w:r>
      <w:r>
        <w:rPr>
          <w:b/>
          <w:spacing w:val="-4"/>
          <w:sz w:val="22"/>
        </w:rPr>
        <w:t xml:space="preserve">Н.?</w:t>
      </w:r>
      <w:r/>
    </w:p>
    <w:p>
      <w:pPr>
        <w:pStyle w:val="1697"/>
        <w:ind w:left="0" w:firstLine="0"/>
        <w:jc w:val="left"/>
        <w:spacing w:before="11"/>
        <w:rPr>
          <w:b/>
          <w:sz w:val="22"/>
        </w:rPr>
      </w:pPr>
      <w:r>
        <w:rPr>
          <w:b/>
          <w:sz w:val="22"/>
        </w:rPr>
      </w:r>
      <w:r/>
    </w:p>
    <w:p>
      <w:pPr>
        <w:pStyle w:val="1699"/>
        <w:numPr>
          <w:ilvl w:val="0"/>
          <w:numId w:val="30"/>
        </w:numPr>
        <w:ind w:left="1228" w:right="0" w:hanging="247"/>
        <w:jc w:val="left"/>
        <w:spacing w:before="0" w:after="0" w:line="240" w:lineRule="auto"/>
        <w:tabs>
          <w:tab w:val="left" w:pos="1228" w:leader="none"/>
        </w:tabs>
        <w:rPr>
          <w:sz w:val="22"/>
        </w:rPr>
      </w:pPr>
      <w:r>
        <w:rPr>
          <w:sz w:val="22"/>
        </w:rPr>
        <w:t xml:space="preserve">конституционная</w:t>
      </w:r>
      <w:r>
        <w:rPr>
          <w:spacing w:val="24"/>
          <w:sz w:val="22"/>
        </w:rPr>
        <w:t xml:space="preserve"> </w:t>
      </w:r>
      <w:r>
        <w:rPr>
          <w:spacing w:val="-2"/>
          <w:sz w:val="22"/>
        </w:rPr>
        <w:t xml:space="preserve">монархия</w:t>
      </w:r>
      <w:r/>
    </w:p>
    <w:p>
      <w:pPr>
        <w:pStyle w:val="1697"/>
        <w:ind w:left="0" w:firstLine="0"/>
        <w:jc w:val="left"/>
        <w:spacing w:before="17"/>
        <w:rPr>
          <w:sz w:val="22"/>
        </w:rPr>
      </w:pPr>
      <w:r>
        <w:rPr>
          <w:sz w:val="22"/>
        </w:rPr>
      </w:r>
      <w:r/>
    </w:p>
    <w:p>
      <w:pPr>
        <w:pStyle w:val="1699"/>
        <w:numPr>
          <w:ilvl w:val="0"/>
          <w:numId w:val="30"/>
        </w:numPr>
        <w:ind w:left="1228" w:right="0" w:hanging="247"/>
        <w:jc w:val="left"/>
        <w:spacing w:before="0" w:after="0" w:line="240" w:lineRule="auto"/>
        <w:tabs>
          <w:tab w:val="left" w:pos="1228" w:leader="none"/>
        </w:tabs>
        <w:rPr>
          <w:sz w:val="22"/>
        </w:rPr>
      </w:pPr>
      <w:r>
        <w:rPr>
          <w:sz w:val="22"/>
        </w:rPr>
        <w:t xml:space="preserve">парламентская</w:t>
      </w:r>
      <w:r>
        <w:rPr>
          <w:spacing w:val="14"/>
          <w:sz w:val="22"/>
        </w:rPr>
        <w:t xml:space="preserve"> </w:t>
      </w:r>
      <w:r>
        <w:rPr>
          <w:spacing w:val="-2"/>
          <w:sz w:val="22"/>
        </w:rPr>
        <w:t xml:space="preserve">республика</w:t>
      </w:r>
      <w:r/>
    </w:p>
    <w:p>
      <w:pPr>
        <w:pStyle w:val="1697"/>
        <w:ind w:left="0" w:firstLine="0"/>
        <w:jc w:val="left"/>
        <w:spacing w:before="12"/>
        <w:rPr>
          <w:sz w:val="22"/>
        </w:rPr>
      </w:pPr>
      <w:r>
        <w:rPr>
          <w:sz w:val="22"/>
        </w:rPr>
      </w:r>
      <w:r/>
    </w:p>
    <w:p>
      <w:pPr>
        <w:pStyle w:val="1699"/>
        <w:numPr>
          <w:ilvl w:val="0"/>
          <w:numId w:val="30"/>
        </w:numPr>
        <w:ind w:left="1228" w:right="0" w:hanging="247"/>
        <w:jc w:val="left"/>
        <w:spacing w:before="1" w:after="0" w:line="240" w:lineRule="auto"/>
        <w:tabs>
          <w:tab w:val="left" w:pos="1228" w:leader="none"/>
        </w:tabs>
        <w:rPr>
          <w:sz w:val="22"/>
        </w:rPr>
      </w:pPr>
      <w:r>
        <w:rPr>
          <w:sz w:val="22"/>
        </w:rPr>
        <w:t xml:space="preserve">абсолютная</w:t>
      </w:r>
      <w:r>
        <w:rPr>
          <w:spacing w:val="16"/>
          <w:sz w:val="22"/>
        </w:rPr>
        <w:t xml:space="preserve"> </w:t>
      </w:r>
      <w:r>
        <w:rPr>
          <w:spacing w:val="-2"/>
          <w:sz w:val="22"/>
        </w:rPr>
        <w:t xml:space="preserve">монархия</w:t>
      </w:r>
      <w:r/>
    </w:p>
    <w:p>
      <w:pPr>
        <w:pStyle w:val="1697"/>
        <w:ind w:left="0" w:firstLine="0"/>
        <w:jc w:val="left"/>
        <w:spacing w:before="21"/>
        <w:rPr>
          <w:sz w:val="22"/>
        </w:rPr>
      </w:pPr>
      <w:r>
        <w:rPr>
          <w:sz w:val="22"/>
        </w:rPr>
      </w:r>
      <w:r/>
    </w:p>
    <w:p>
      <w:pPr>
        <w:pStyle w:val="1699"/>
        <w:numPr>
          <w:ilvl w:val="0"/>
          <w:numId w:val="30"/>
        </w:numPr>
        <w:ind w:left="1228" w:right="0" w:hanging="247"/>
        <w:jc w:val="left"/>
        <w:spacing w:before="1" w:after="0" w:line="240" w:lineRule="auto"/>
        <w:tabs>
          <w:tab w:val="left" w:pos="1228" w:leader="none"/>
        </w:tabs>
        <w:rPr>
          <w:sz w:val="22"/>
        </w:rPr>
      </w:pPr>
      <w:r>
        <w:rPr>
          <w:sz w:val="22"/>
        </w:rPr>
        <w:t xml:space="preserve">президентская</w:t>
      </w:r>
      <w:r>
        <w:rPr>
          <w:spacing w:val="14"/>
          <w:sz w:val="22"/>
        </w:rPr>
        <w:t xml:space="preserve"> </w:t>
      </w:r>
      <w:r>
        <w:rPr>
          <w:spacing w:val="-2"/>
          <w:sz w:val="22"/>
        </w:rPr>
        <w:t xml:space="preserve">республика</w:t>
      </w:r>
      <w:r/>
    </w:p>
    <w:p>
      <w:pPr>
        <w:pStyle w:val="1697"/>
        <w:ind w:left="0" w:firstLine="0"/>
        <w:jc w:val="left"/>
        <w:spacing w:before="21"/>
        <w:rPr>
          <w:sz w:val="22"/>
        </w:rPr>
      </w:pPr>
      <w:r>
        <w:rPr>
          <w:sz w:val="22"/>
        </w:rPr>
      </w:r>
      <w:r/>
    </w:p>
    <w:p>
      <w:pPr>
        <w:pStyle w:val="1699"/>
        <w:numPr>
          <w:ilvl w:val="0"/>
          <w:numId w:val="34"/>
        </w:numPr>
        <w:ind w:left="1658" w:right="1065" w:hanging="341"/>
        <w:jc w:val="both"/>
        <w:spacing w:before="1" w:after="0" w:line="240" w:lineRule="auto"/>
        <w:tabs>
          <w:tab w:val="left" w:pos="1658" w:leader="none"/>
        </w:tabs>
        <w:rPr>
          <w:b/>
          <w:sz w:val="22"/>
        </w:rPr>
      </w:pPr>
      <w:r>
        <w:rPr>
          <w:b/>
          <w:sz w:val="22"/>
        </w:rPr>
        <w:t xml:space="preserve">Инициативная группа</w:t>
      </w:r>
      <w:r>
        <w:rPr>
          <w:b/>
          <w:spacing w:val="40"/>
          <w:sz w:val="22"/>
        </w:rPr>
        <w:t xml:space="preserve"> </w:t>
      </w:r>
      <w:r>
        <w:rPr>
          <w:b/>
          <w:sz w:val="22"/>
        </w:rPr>
        <w:t xml:space="preserve">граждан выступила</w:t>
      </w:r>
      <w:r>
        <w:rPr>
          <w:b/>
          <w:spacing w:val="40"/>
          <w:sz w:val="22"/>
        </w:rPr>
        <w:t xml:space="preserve"> </w:t>
      </w:r>
      <w:r>
        <w:rPr>
          <w:b/>
          <w:sz w:val="22"/>
        </w:rPr>
        <w:t xml:space="preserve">против</w:t>
      </w:r>
      <w:r>
        <w:rPr>
          <w:b/>
          <w:spacing w:val="40"/>
          <w:sz w:val="22"/>
        </w:rPr>
        <w:t xml:space="preserve"> </w:t>
      </w:r>
      <w:r>
        <w:rPr>
          <w:b/>
          <w:sz w:val="22"/>
        </w:rPr>
        <w:t xml:space="preserve">намеченного</w:t>
      </w:r>
      <w:r>
        <w:rPr>
          <w:b/>
          <w:spacing w:val="40"/>
          <w:sz w:val="22"/>
        </w:rPr>
        <w:t xml:space="preserve"> </w:t>
      </w:r>
      <w:r>
        <w:rPr>
          <w:b/>
          <w:sz w:val="22"/>
        </w:rPr>
        <w:t xml:space="preserve">руководством города переименования нескольких</w:t>
      </w:r>
      <w:r>
        <w:rPr>
          <w:b/>
          <w:spacing w:val="40"/>
          <w:sz w:val="22"/>
        </w:rPr>
        <w:t xml:space="preserve"> </w:t>
      </w:r>
      <w:r>
        <w:rPr>
          <w:b/>
          <w:sz w:val="22"/>
        </w:rPr>
        <w:t xml:space="preserve">улиц. Данный факт говорит о наличии</w:t>
      </w:r>
      <w:r/>
    </w:p>
    <w:p>
      <w:pPr>
        <w:pStyle w:val="1697"/>
        <w:ind w:left="0" w:firstLine="0"/>
        <w:jc w:val="left"/>
        <w:spacing w:before="13"/>
        <w:rPr>
          <w:b/>
          <w:sz w:val="22"/>
        </w:rPr>
      </w:pPr>
      <w:r>
        <w:rPr>
          <w:b/>
          <w:sz w:val="22"/>
        </w:rPr>
      </w:r>
      <w:r/>
    </w:p>
    <w:p>
      <w:pPr>
        <w:pStyle w:val="1699"/>
        <w:numPr>
          <w:ilvl w:val="0"/>
          <w:numId w:val="29"/>
        </w:numPr>
        <w:ind w:left="1228" w:right="0" w:hanging="247"/>
        <w:jc w:val="left"/>
        <w:spacing w:before="0" w:after="0" w:line="240" w:lineRule="auto"/>
        <w:tabs>
          <w:tab w:val="left" w:pos="1228" w:leader="none"/>
        </w:tabs>
        <w:rPr>
          <w:sz w:val="22"/>
        </w:rPr>
      </w:pPr>
      <w:r>
        <w:rPr>
          <w:sz w:val="22"/>
        </w:rPr>
        <w:t xml:space="preserve">авторитарного</w:t>
      </w:r>
      <w:r>
        <w:rPr>
          <w:spacing w:val="14"/>
          <w:sz w:val="22"/>
        </w:rPr>
        <w:t xml:space="preserve"> </w:t>
      </w:r>
      <w:r>
        <w:rPr>
          <w:spacing w:val="-2"/>
          <w:sz w:val="22"/>
        </w:rPr>
        <w:t xml:space="preserve">режима</w:t>
      </w:r>
      <w:r/>
    </w:p>
    <w:p>
      <w:pPr>
        <w:pStyle w:val="1697"/>
        <w:ind w:left="0" w:firstLine="0"/>
        <w:jc w:val="left"/>
        <w:spacing w:before="18"/>
        <w:rPr>
          <w:sz w:val="22"/>
        </w:rPr>
      </w:pPr>
      <w:r>
        <w:rPr>
          <w:sz w:val="22"/>
        </w:rPr>
      </w:r>
      <w:r/>
    </w:p>
    <w:p>
      <w:pPr>
        <w:pStyle w:val="1699"/>
        <w:numPr>
          <w:ilvl w:val="0"/>
          <w:numId w:val="29"/>
        </w:numPr>
        <w:ind w:left="1228" w:right="0" w:hanging="247"/>
        <w:jc w:val="left"/>
        <w:spacing w:before="0" w:after="0" w:line="240" w:lineRule="auto"/>
        <w:tabs>
          <w:tab w:val="left" w:pos="1228" w:leader="none"/>
        </w:tabs>
        <w:rPr>
          <w:sz w:val="22"/>
        </w:rPr>
      </w:pPr>
      <w:r>
        <w:rPr>
          <w:sz w:val="22"/>
        </w:rPr>
        <w:t xml:space="preserve">гражданского</w:t>
      </w:r>
      <w:r>
        <w:rPr>
          <w:spacing w:val="13"/>
          <w:sz w:val="22"/>
        </w:rPr>
        <w:t xml:space="preserve"> </w:t>
      </w:r>
      <w:r>
        <w:rPr>
          <w:spacing w:val="-2"/>
          <w:sz w:val="22"/>
        </w:rPr>
        <w:t xml:space="preserve">общества</w:t>
      </w:r>
      <w:r/>
    </w:p>
    <w:p>
      <w:pPr>
        <w:pStyle w:val="1697"/>
        <w:ind w:left="0" w:firstLine="0"/>
        <w:jc w:val="left"/>
        <w:spacing w:before="17"/>
        <w:rPr>
          <w:sz w:val="22"/>
        </w:rPr>
      </w:pPr>
      <w:r>
        <w:rPr>
          <w:sz w:val="22"/>
        </w:rPr>
      </w:r>
      <w:r/>
    </w:p>
    <w:p>
      <w:pPr>
        <w:pStyle w:val="1699"/>
        <w:numPr>
          <w:ilvl w:val="0"/>
          <w:numId w:val="29"/>
        </w:numPr>
        <w:ind w:left="1228" w:right="0" w:hanging="247"/>
        <w:jc w:val="left"/>
        <w:spacing w:before="0" w:after="0" w:line="240" w:lineRule="auto"/>
        <w:tabs>
          <w:tab w:val="left" w:pos="1228" w:leader="none"/>
        </w:tabs>
        <w:rPr>
          <w:sz w:val="22"/>
        </w:rPr>
      </w:pPr>
      <w:r>
        <w:rPr>
          <w:sz w:val="22"/>
        </w:rPr>
        <w:t xml:space="preserve">местного</w:t>
      </w:r>
      <w:r>
        <w:rPr>
          <w:spacing w:val="13"/>
          <w:sz w:val="22"/>
        </w:rPr>
        <w:t xml:space="preserve"> </w:t>
      </w:r>
      <w:r>
        <w:rPr>
          <w:spacing w:val="-2"/>
          <w:sz w:val="22"/>
        </w:rPr>
        <w:t xml:space="preserve">самоуправления</w:t>
      </w:r>
      <w:r/>
    </w:p>
    <w:p>
      <w:pPr>
        <w:pStyle w:val="1697"/>
        <w:ind w:left="0" w:firstLine="0"/>
        <w:jc w:val="left"/>
        <w:spacing w:before="17"/>
        <w:rPr>
          <w:sz w:val="22"/>
        </w:rPr>
      </w:pPr>
      <w:r>
        <w:rPr>
          <w:sz w:val="22"/>
        </w:rPr>
      </w:r>
      <w:r/>
    </w:p>
    <w:p>
      <w:pPr>
        <w:pStyle w:val="1699"/>
        <w:numPr>
          <w:ilvl w:val="0"/>
          <w:numId w:val="29"/>
        </w:numPr>
        <w:ind w:left="1228" w:right="0" w:hanging="247"/>
        <w:jc w:val="left"/>
        <w:spacing w:before="0" w:after="0" w:line="240" w:lineRule="auto"/>
        <w:tabs>
          <w:tab w:val="left" w:pos="1228" w:leader="none"/>
        </w:tabs>
        <w:rPr>
          <w:sz w:val="22"/>
        </w:rPr>
      </w:pPr>
      <w:r>
        <w:rPr>
          <w:sz w:val="22"/>
        </w:rPr>
        <w:t xml:space="preserve">политической</w:t>
      </w:r>
      <w:r>
        <w:rPr>
          <w:spacing w:val="18"/>
          <w:sz w:val="22"/>
        </w:rPr>
        <w:t xml:space="preserve"> </w:t>
      </w:r>
      <w:r>
        <w:rPr>
          <w:spacing w:val="-2"/>
          <w:sz w:val="22"/>
        </w:rPr>
        <w:t xml:space="preserve">системы</w:t>
      </w:r>
      <w:r/>
    </w:p>
    <w:p>
      <w:pPr>
        <w:pStyle w:val="1697"/>
        <w:ind w:left="0" w:firstLine="0"/>
        <w:jc w:val="left"/>
        <w:spacing w:before="22"/>
        <w:rPr>
          <w:sz w:val="22"/>
        </w:rPr>
      </w:pPr>
      <w:r>
        <w:rPr>
          <w:sz w:val="22"/>
        </w:rPr>
      </w:r>
      <w:r/>
    </w:p>
    <w:p>
      <w:pPr>
        <w:pStyle w:val="1699"/>
        <w:numPr>
          <w:ilvl w:val="0"/>
          <w:numId w:val="34"/>
        </w:numPr>
        <w:ind w:left="1658" w:right="1064" w:hanging="341"/>
        <w:jc w:val="both"/>
        <w:spacing w:before="0" w:after="0" w:line="244" w:lineRule="auto"/>
        <w:tabs>
          <w:tab w:val="left" w:pos="1658" w:leader="none"/>
        </w:tabs>
        <w:rPr>
          <w:b/>
          <w:sz w:val="22"/>
        </w:rPr>
      </w:pPr>
      <w:r>
        <w:rPr>
          <w:b/>
          <w:sz w:val="22"/>
        </w:rPr>
        <w:t xml:space="preserve">В государстве Z состоялись выборы, в которых приняли участие около половины граждан, обладающих правом голоса. Какая информация позволит сделать вывод, что выборы имели демократический характер?</w:t>
      </w:r>
      <w:r/>
    </w:p>
    <w:p>
      <w:pPr>
        <w:pStyle w:val="1697"/>
        <w:ind w:left="0" w:firstLine="0"/>
        <w:jc w:val="left"/>
        <w:spacing w:before="10"/>
        <w:rPr>
          <w:b/>
          <w:sz w:val="22"/>
        </w:rPr>
      </w:pPr>
      <w:r>
        <w:rPr>
          <w:b/>
          <w:sz w:val="22"/>
        </w:rPr>
      </w:r>
      <w:r/>
    </w:p>
    <w:p>
      <w:pPr>
        <w:pStyle w:val="1699"/>
        <w:numPr>
          <w:ilvl w:val="0"/>
          <w:numId w:val="28"/>
        </w:numPr>
        <w:ind w:left="1228" w:right="0" w:hanging="247"/>
        <w:jc w:val="left"/>
        <w:spacing w:before="0" w:after="0" w:line="240" w:lineRule="auto"/>
        <w:tabs>
          <w:tab w:val="left" w:pos="1228" w:leader="none"/>
        </w:tabs>
        <w:rPr>
          <w:sz w:val="22"/>
        </w:rPr>
      </w:pPr>
      <w:r>
        <w:rPr>
          <w:sz w:val="22"/>
        </w:rPr>
        <w:t xml:space="preserve">Члены</w:t>
      </w:r>
      <w:r>
        <w:rPr>
          <w:spacing w:val="9"/>
          <w:sz w:val="22"/>
        </w:rPr>
        <w:t xml:space="preserve"> </w:t>
      </w:r>
      <w:r>
        <w:rPr>
          <w:sz w:val="22"/>
        </w:rPr>
        <w:t xml:space="preserve">правящей</w:t>
      </w:r>
      <w:r>
        <w:rPr>
          <w:spacing w:val="12"/>
          <w:sz w:val="22"/>
        </w:rPr>
        <w:t xml:space="preserve"> </w:t>
      </w:r>
      <w:r>
        <w:rPr>
          <w:sz w:val="22"/>
        </w:rPr>
        <w:t xml:space="preserve">партии</w:t>
      </w:r>
      <w:r>
        <w:rPr>
          <w:spacing w:val="19"/>
          <w:sz w:val="22"/>
        </w:rPr>
        <w:t xml:space="preserve"> </w:t>
      </w:r>
      <w:r>
        <w:rPr>
          <w:sz w:val="22"/>
        </w:rPr>
        <w:t xml:space="preserve">получили</w:t>
      </w:r>
      <w:r>
        <w:rPr>
          <w:spacing w:val="18"/>
          <w:sz w:val="22"/>
        </w:rPr>
        <w:t xml:space="preserve"> </w:t>
      </w:r>
      <w:r>
        <w:rPr>
          <w:sz w:val="22"/>
        </w:rPr>
        <w:t xml:space="preserve">дополнительные</w:t>
      </w:r>
      <w:r>
        <w:rPr>
          <w:spacing w:val="8"/>
          <w:sz w:val="22"/>
        </w:rPr>
        <w:t xml:space="preserve"> </w:t>
      </w:r>
      <w:r>
        <w:rPr>
          <w:sz w:val="22"/>
        </w:rPr>
        <w:t xml:space="preserve">голоса</w:t>
      </w:r>
      <w:r>
        <w:rPr>
          <w:spacing w:val="14"/>
          <w:sz w:val="22"/>
        </w:rPr>
        <w:t xml:space="preserve"> </w:t>
      </w:r>
      <w:r>
        <w:rPr>
          <w:sz w:val="22"/>
        </w:rPr>
        <w:t xml:space="preserve">на</w:t>
      </w:r>
      <w:r>
        <w:rPr>
          <w:spacing w:val="14"/>
          <w:sz w:val="22"/>
        </w:rPr>
        <w:t xml:space="preserve"> </w:t>
      </w:r>
      <w:r>
        <w:rPr>
          <w:spacing w:val="-2"/>
          <w:sz w:val="22"/>
        </w:rPr>
        <w:t xml:space="preserve">выборах.</w:t>
      </w:r>
      <w:r/>
    </w:p>
    <w:p>
      <w:pPr>
        <w:pStyle w:val="1697"/>
        <w:ind w:left="0" w:firstLine="0"/>
        <w:jc w:val="left"/>
        <w:spacing w:before="17"/>
        <w:rPr>
          <w:sz w:val="22"/>
        </w:rPr>
      </w:pPr>
      <w:r>
        <w:rPr>
          <w:sz w:val="22"/>
        </w:rPr>
      </w:r>
      <w:r/>
    </w:p>
    <w:p>
      <w:pPr>
        <w:pStyle w:val="1699"/>
        <w:numPr>
          <w:ilvl w:val="0"/>
          <w:numId w:val="28"/>
        </w:numPr>
        <w:ind w:left="1228" w:right="0" w:hanging="247"/>
        <w:jc w:val="left"/>
        <w:spacing w:before="0" w:after="0" w:line="240" w:lineRule="auto"/>
        <w:tabs>
          <w:tab w:val="left" w:pos="1228" w:leader="none"/>
        </w:tabs>
        <w:rPr>
          <w:sz w:val="22"/>
        </w:rPr>
      </w:pPr>
      <w:r>
        <w:rPr>
          <w:sz w:val="22"/>
        </w:rPr>
        <w:t xml:space="preserve">Избиратели</w:t>
      </w:r>
      <w:r>
        <w:rPr>
          <w:spacing w:val="14"/>
          <w:sz w:val="22"/>
        </w:rPr>
        <w:t xml:space="preserve"> </w:t>
      </w:r>
      <w:r>
        <w:rPr>
          <w:sz w:val="22"/>
        </w:rPr>
        <w:t xml:space="preserve">должны</w:t>
      </w:r>
      <w:r>
        <w:rPr>
          <w:spacing w:val="13"/>
          <w:sz w:val="22"/>
        </w:rPr>
        <w:t xml:space="preserve"> </w:t>
      </w:r>
      <w:r>
        <w:rPr>
          <w:sz w:val="22"/>
        </w:rPr>
        <w:t xml:space="preserve">были</w:t>
      </w:r>
      <w:r>
        <w:rPr>
          <w:spacing w:val="9"/>
          <w:sz w:val="22"/>
        </w:rPr>
        <w:t xml:space="preserve"> </w:t>
      </w:r>
      <w:r>
        <w:rPr>
          <w:sz w:val="22"/>
        </w:rPr>
        <w:t xml:space="preserve">ориентироваться</w:t>
      </w:r>
      <w:r>
        <w:rPr>
          <w:spacing w:val="11"/>
          <w:sz w:val="22"/>
        </w:rPr>
        <w:t xml:space="preserve"> </w:t>
      </w:r>
      <w:r>
        <w:rPr>
          <w:sz w:val="22"/>
        </w:rPr>
        <w:t xml:space="preserve">на</w:t>
      </w:r>
      <w:r>
        <w:rPr>
          <w:spacing w:val="6"/>
          <w:sz w:val="22"/>
        </w:rPr>
        <w:t xml:space="preserve"> </w:t>
      </w:r>
      <w:r>
        <w:rPr>
          <w:sz w:val="22"/>
        </w:rPr>
        <w:t xml:space="preserve">мнение</w:t>
      </w:r>
      <w:r>
        <w:rPr>
          <w:spacing w:val="6"/>
          <w:sz w:val="22"/>
        </w:rPr>
        <w:t xml:space="preserve"> </w:t>
      </w:r>
      <w:r>
        <w:rPr>
          <w:sz w:val="22"/>
        </w:rPr>
        <w:t xml:space="preserve">властей</w:t>
      </w:r>
      <w:r>
        <w:rPr>
          <w:spacing w:val="15"/>
          <w:sz w:val="22"/>
        </w:rPr>
        <w:t xml:space="preserve"> </w:t>
      </w:r>
      <w:r>
        <w:rPr>
          <w:sz w:val="22"/>
        </w:rPr>
        <w:t xml:space="preserve">о</w:t>
      </w:r>
      <w:r>
        <w:rPr>
          <w:spacing w:val="12"/>
          <w:sz w:val="22"/>
        </w:rPr>
        <w:t xml:space="preserve"> </w:t>
      </w:r>
      <w:r>
        <w:rPr>
          <w:sz w:val="22"/>
        </w:rPr>
        <w:t xml:space="preserve">каждом</w:t>
      </w:r>
      <w:r>
        <w:rPr>
          <w:spacing w:val="12"/>
          <w:sz w:val="22"/>
        </w:rPr>
        <w:t xml:space="preserve"> </w:t>
      </w:r>
      <w:r>
        <w:rPr>
          <w:sz w:val="22"/>
        </w:rPr>
        <w:t xml:space="preserve">из</w:t>
      </w:r>
      <w:r>
        <w:rPr>
          <w:spacing w:val="12"/>
          <w:sz w:val="22"/>
        </w:rPr>
        <w:t xml:space="preserve"> </w:t>
      </w:r>
      <w:r>
        <w:rPr>
          <w:spacing w:val="-2"/>
          <w:sz w:val="22"/>
        </w:rPr>
        <w:t xml:space="preserve">кандидатов.</w:t>
      </w:r>
      <w:r/>
    </w:p>
    <w:p>
      <w:pPr>
        <w:pStyle w:val="1697"/>
        <w:ind w:left="0" w:firstLine="0"/>
        <w:jc w:val="left"/>
        <w:spacing w:before="17"/>
        <w:rPr>
          <w:sz w:val="22"/>
        </w:rPr>
      </w:pPr>
      <w:r>
        <w:rPr>
          <w:sz w:val="22"/>
        </w:rPr>
      </w:r>
      <w:r/>
    </w:p>
    <w:p>
      <w:pPr>
        <w:pStyle w:val="1699"/>
        <w:numPr>
          <w:ilvl w:val="0"/>
          <w:numId w:val="28"/>
        </w:numPr>
        <w:ind w:left="631" w:right="1073" w:firstLine="350"/>
        <w:jc w:val="left"/>
        <w:spacing w:before="0" w:after="0" w:line="240" w:lineRule="auto"/>
        <w:tabs>
          <w:tab w:val="left" w:pos="1310" w:leader="none"/>
        </w:tabs>
        <w:rPr>
          <w:sz w:val="22"/>
        </w:rPr>
      </w:pPr>
      <w:r>
        <w:rPr>
          <w:sz w:val="22"/>
        </w:rPr>
        <w:t xml:space="preserve">Избиратели</w:t>
      </w:r>
      <w:r>
        <w:rPr>
          <w:spacing w:val="80"/>
          <w:sz w:val="22"/>
        </w:rPr>
        <w:t xml:space="preserve"> </w:t>
      </w:r>
      <w:r>
        <w:rPr>
          <w:sz w:val="22"/>
        </w:rPr>
        <w:t xml:space="preserve">выбирали</w:t>
      </w:r>
      <w:r>
        <w:rPr>
          <w:spacing w:val="80"/>
          <w:sz w:val="22"/>
        </w:rPr>
        <w:t xml:space="preserve"> </w:t>
      </w:r>
      <w:r>
        <w:rPr>
          <w:sz w:val="22"/>
        </w:rPr>
        <w:t xml:space="preserve">из</w:t>
      </w:r>
      <w:r>
        <w:rPr>
          <w:spacing w:val="80"/>
          <w:sz w:val="22"/>
        </w:rPr>
        <w:t xml:space="preserve"> </w:t>
      </w:r>
      <w:r>
        <w:rPr>
          <w:sz w:val="22"/>
        </w:rPr>
        <w:t xml:space="preserve">нескольких</w:t>
      </w:r>
      <w:r>
        <w:rPr>
          <w:spacing w:val="80"/>
          <w:sz w:val="22"/>
        </w:rPr>
        <w:t xml:space="preserve"> </w:t>
      </w:r>
      <w:r>
        <w:rPr>
          <w:sz w:val="22"/>
        </w:rPr>
        <w:t xml:space="preserve">альтернативных</w:t>
      </w:r>
      <w:r>
        <w:rPr>
          <w:spacing w:val="80"/>
          <w:sz w:val="22"/>
        </w:rPr>
        <w:t xml:space="preserve"> </w:t>
      </w:r>
      <w:r>
        <w:rPr>
          <w:sz w:val="22"/>
        </w:rPr>
        <w:t xml:space="preserve">кандидатов,</w:t>
      </w:r>
      <w:r>
        <w:rPr>
          <w:spacing w:val="80"/>
          <w:sz w:val="22"/>
        </w:rPr>
        <w:t xml:space="preserve"> </w:t>
      </w:r>
      <w:r>
        <w:rPr>
          <w:sz w:val="22"/>
        </w:rPr>
        <w:t xml:space="preserve">предлагающих</w:t>
      </w:r>
      <w:r>
        <w:rPr>
          <w:spacing w:val="80"/>
          <w:sz w:val="22"/>
        </w:rPr>
        <w:t xml:space="preserve"> </w:t>
      </w:r>
      <w:r>
        <w:rPr>
          <w:sz w:val="22"/>
        </w:rPr>
        <w:t xml:space="preserve">свои </w:t>
      </w:r>
      <w:r>
        <w:rPr>
          <w:spacing w:val="-2"/>
          <w:sz w:val="22"/>
        </w:rPr>
        <w:t xml:space="preserve">программы.</w:t>
      </w:r>
      <w:r/>
    </w:p>
    <w:p>
      <w:pPr>
        <w:pStyle w:val="1697"/>
        <w:ind w:left="0" w:firstLine="0"/>
        <w:jc w:val="left"/>
        <w:spacing w:before="19"/>
        <w:rPr>
          <w:sz w:val="22"/>
        </w:rPr>
      </w:pPr>
      <w:r>
        <w:rPr>
          <w:sz w:val="22"/>
        </w:rPr>
      </w:r>
      <w:r/>
    </w:p>
    <w:p>
      <w:pPr>
        <w:pStyle w:val="1699"/>
        <w:numPr>
          <w:ilvl w:val="0"/>
          <w:numId w:val="28"/>
        </w:numPr>
        <w:ind w:left="1228" w:right="0" w:hanging="247"/>
        <w:jc w:val="left"/>
        <w:spacing w:before="0" w:after="0" w:line="240" w:lineRule="auto"/>
        <w:tabs>
          <w:tab w:val="left" w:pos="1228" w:leader="none"/>
        </w:tabs>
        <w:rPr>
          <w:sz w:val="22"/>
        </w:rPr>
      </w:pPr>
      <w:r>
        <w:rPr>
          <w:sz w:val="22"/>
        </w:rPr>
        <w:t xml:space="preserve">Участвовать</w:t>
      </w:r>
      <w:r>
        <w:rPr>
          <w:spacing w:val="6"/>
          <w:sz w:val="22"/>
        </w:rPr>
        <w:t xml:space="preserve"> </w:t>
      </w:r>
      <w:r>
        <w:rPr>
          <w:sz w:val="22"/>
        </w:rPr>
        <w:t xml:space="preserve">в</w:t>
      </w:r>
      <w:r>
        <w:rPr>
          <w:spacing w:val="8"/>
          <w:sz w:val="22"/>
        </w:rPr>
        <w:t xml:space="preserve"> </w:t>
      </w:r>
      <w:r>
        <w:rPr>
          <w:sz w:val="22"/>
        </w:rPr>
        <w:t xml:space="preserve">выборах</w:t>
      </w:r>
      <w:r>
        <w:rPr>
          <w:spacing w:val="6"/>
          <w:sz w:val="22"/>
        </w:rPr>
        <w:t xml:space="preserve"> </w:t>
      </w:r>
      <w:r>
        <w:rPr>
          <w:sz w:val="22"/>
        </w:rPr>
        <w:t xml:space="preserve">могли</w:t>
      </w:r>
      <w:r>
        <w:rPr>
          <w:spacing w:val="14"/>
          <w:sz w:val="22"/>
        </w:rPr>
        <w:t xml:space="preserve"> </w:t>
      </w:r>
      <w:r>
        <w:rPr>
          <w:sz w:val="22"/>
        </w:rPr>
        <w:t xml:space="preserve">только</w:t>
      </w:r>
      <w:r>
        <w:rPr>
          <w:spacing w:val="11"/>
          <w:sz w:val="22"/>
        </w:rPr>
        <w:t xml:space="preserve"> </w:t>
      </w:r>
      <w:r>
        <w:rPr>
          <w:sz w:val="22"/>
        </w:rPr>
        <w:t xml:space="preserve">те</w:t>
      </w:r>
      <w:r>
        <w:rPr>
          <w:spacing w:val="9"/>
          <w:sz w:val="22"/>
        </w:rPr>
        <w:t xml:space="preserve"> </w:t>
      </w:r>
      <w:r>
        <w:rPr>
          <w:sz w:val="22"/>
        </w:rPr>
        <w:t xml:space="preserve">граждане,</w:t>
      </w:r>
      <w:r>
        <w:rPr>
          <w:spacing w:val="15"/>
          <w:sz w:val="22"/>
        </w:rPr>
        <w:t xml:space="preserve"> </w:t>
      </w:r>
      <w:r>
        <w:rPr>
          <w:sz w:val="22"/>
        </w:rPr>
        <w:t xml:space="preserve">кто</w:t>
      </w:r>
      <w:r>
        <w:rPr>
          <w:spacing w:val="11"/>
          <w:sz w:val="22"/>
        </w:rPr>
        <w:t xml:space="preserve"> </w:t>
      </w:r>
      <w:r>
        <w:rPr>
          <w:sz w:val="22"/>
        </w:rPr>
        <w:t xml:space="preserve">имеет</w:t>
      </w:r>
      <w:r>
        <w:rPr>
          <w:spacing w:val="6"/>
          <w:sz w:val="22"/>
        </w:rPr>
        <w:t xml:space="preserve"> </w:t>
      </w:r>
      <w:r>
        <w:rPr>
          <w:sz w:val="22"/>
        </w:rPr>
        <w:t xml:space="preserve">постоянную</w:t>
      </w:r>
      <w:r>
        <w:rPr>
          <w:spacing w:val="19"/>
          <w:sz w:val="22"/>
        </w:rPr>
        <w:t xml:space="preserve"> </w:t>
      </w:r>
      <w:r>
        <w:rPr>
          <w:spacing w:val="-2"/>
          <w:sz w:val="22"/>
        </w:rPr>
        <w:t xml:space="preserve">работу.</w:t>
      </w:r>
      <w:r/>
    </w:p>
    <w:p>
      <w:pPr>
        <w:pStyle w:val="1697"/>
        <w:ind w:left="0" w:firstLine="0"/>
        <w:jc w:val="left"/>
        <w:spacing w:before="22"/>
        <w:rPr>
          <w:sz w:val="22"/>
        </w:rPr>
      </w:pPr>
      <w:r>
        <w:rPr>
          <w:sz w:val="22"/>
        </w:rPr>
      </w:r>
      <w:r/>
    </w:p>
    <w:p>
      <w:pPr>
        <w:pStyle w:val="1699"/>
        <w:numPr>
          <w:ilvl w:val="0"/>
          <w:numId w:val="34"/>
        </w:numPr>
        <w:ind w:left="1657" w:right="0" w:hanging="340"/>
        <w:jc w:val="left"/>
        <w:spacing w:before="0" w:after="0" w:line="240" w:lineRule="auto"/>
        <w:tabs>
          <w:tab w:val="left" w:pos="1657" w:leader="none"/>
        </w:tabs>
        <w:rPr>
          <w:b/>
          <w:sz w:val="22"/>
        </w:rPr>
      </w:pPr>
      <w:r>
        <w:rPr>
          <w:b/>
          <w:sz w:val="22"/>
        </w:rPr>
        <w:t xml:space="preserve">Верны</w:t>
      </w:r>
      <w:r>
        <w:rPr>
          <w:b/>
          <w:spacing w:val="13"/>
          <w:sz w:val="22"/>
        </w:rPr>
        <w:t xml:space="preserve"> </w:t>
      </w:r>
      <w:r>
        <w:rPr>
          <w:b/>
          <w:sz w:val="22"/>
        </w:rPr>
        <w:t xml:space="preserve">ли</w:t>
      </w:r>
      <w:r>
        <w:rPr>
          <w:b/>
          <w:spacing w:val="17"/>
          <w:sz w:val="22"/>
        </w:rPr>
        <w:t xml:space="preserve"> </w:t>
      </w:r>
      <w:r>
        <w:rPr>
          <w:b/>
          <w:sz w:val="22"/>
        </w:rPr>
        <w:t xml:space="preserve">следующие</w:t>
      </w:r>
      <w:r>
        <w:rPr>
          <w:b/>
          <w:spacing w:val="13"/>
          <w:sz w:val="22"/>
        </w:rPr>
        <w:t xml:space="preserve"> </w:t>
      </w:r>
      <w:r>
        <w:rPr>
          <w:b/>
          <w:sz w:val="22"/>
        </w:rPr>
        <w:t xml:space="preserve">суждения</w:t>
      </w:r>
      <w:r>
        <w:rPr>
          <w:b/>
          <w:spacing w:val="10"/>
          <w:sz w:val="22"/>
        </w:rPr>
        <w:t xml:space="preserve"> </w:t>
      </w:r>
      <w:r>
        <w:rPr>
          <w:b/>
          <w:sz w:val="22"/>
        </w:rPr>
        <w:t xml:space="preserve">о</w:t>
      </w:r>
      <w:r>
        <w:rPr>
          <w:b/>
          <w:spacing w:val="14"/>
          <w:sz w:val="22"/>
        </w:rPr>
        <w:t xml:space="preserve"> </w:t>
      </w:r>
      <w:r>
        <w:rPr>
          <w:b/>
          <w:sz w:val="22"/>
        </w:rPr>
        <w:t xml:space="preserve">правовом</w:t>
      </w:r>
      <w:r>
        <w:rPr>
          <w:b/>
          <w:spacing w:val="7"/>
          <w:sz w:val="22"/>
        </w:rPr>
        <w:t xml:space="preserve"> </w:t>
      </w:r>
      <w:r>
        <w:rPr>
          <w:b/>
          <w:spacing w:val="-2"/>
          <w:sz w:val="22"/>
        </w:rPr>
        <w:t xml:space="preserve">государстве?</w:t>
      </w:r>
      <w:r/>
    </w:p>
    <w:p>
      <w:pPr>
        <w:pStyle w:val="1697"/>
        <w:ind w:left="0" w:firstLine="0"/>
        <w:jc w:val="left"/>
        <w:spacing w:before="12"/>
        <w:rPr>
          <w:b/>
          <w:sz w:val="22"/>
        </w:rPr>
      </w:pPr>
      <w:r>
        <w:rPr>
          <w:b/>
          <w:sz w:val="22"/>
        </w:rPr>
      </w:r>
      <w:r/>
    </w:p>
    <w:p>
      <w:pPr>
        <w:ind w:left="981" w:right="0" w:firstLine="0"/>
        <w:jc w:val="left"/>
        <w:spacing w:before="1"/>
        <w:rPr>
          <w:sz w:val="22"/>
        </w:rPr>
      </w:pPr>
      <w:r>
        <w:rPr>
          <w:b/>
          <w:sz w:val="22"/>
        </w:rPr>
        <w:t xml:space="preserve">А.</w:t>
      </w:r>
      <w:r>
        <w:rPr>
          <w:b/>
          <w:spacing w:val="21"/>
          <w:sz w:val="22"/>
        </w:rPr>
        <w:t xml:space="preserve"> </w:t>
      </w:r>
      <w:r>
        <w:rPr>
          <w:sz w:val="22"/>
        </w:rPr>
        <w:t xml:space="preserve">Государство</w:t>
      </w:r>
      <w:r>
        <w:rPr>
          <w:spacing w:val="17"/>
          <w:sz w:val="22"/>
        </w:rPr>
        <w:t xml:space="preserve"> </w:t>
      </w:r>
      <w:r>
        <w:rPr>
          <w:sz w:val="22"/>
        </w:rPr>
        <w:t xml:space="preserve">определяет</w:t>
      </w:r>
      <w:r>
        <w:rPr>
          <w:spacing w:val="15"/>
          <w:sz w:val="22"/>
        </w:rPr>
        <w:t xml:space="preserve"> </w:t>
      </w:r>
      <w:r>
        <w:rPr>
          <w:sz w:val="22"/>
        </w:rPr>
        <w:t xml:space="preserve">нравственные</w:t>
      </w:r>
      <w:r>
        <w:rPr>
          <w:spacing w:val="20"/>
          <w:sz w:val="22"/>
        </w:rPr>
        <w:t xml:space="preserve"> </w:t>
      </w:r>
      <w:r>
        <w:rPr>
          <w:sz w:val="22"/>
        </w:rPr>
        <w:t xml:space="preserve">ценности</w:t>
      </w:r>
      <w:r>
        <w:rPr>
          <w:spacing w:val="7"/>
          <w:sz w:val="22"/>
        </w:rPr>
        <w:t xml:space="preserve"> </w:t>
      </w:r>
      <w:r>
        <w:rPr>
          <w:spacing w:val="-2"/>
          <w:sz w:val="22"/>
        </w:rPr>
        <w:t xml:space="preserve">общества.</w:t>
      </w:r>
      <w:r/>
    </w:p>
    <w:p>
      <w:pPr>
        <w:pStyle w:val="1697"/>
        <w:ind w:left="0" w:firstLine="0"/>
        <w:jc w:val="left"/>
        <w:spacing w:before="17"/>
        <w:rPr>
          <w:sz w:val="22"/>
        </w:rPr>
      </w:pPr>
      <w:r>
        <w:rPr>
          <w:sz w:val="22"/>
        </w:rPr>
      </w:r>
      <w:r/>
    </w:p>
    <w:p>
      <w:pPr>
        <w:ind w:left="981" w:right="0" w:firstLine="0"/>
        <w:jc w:val="left"/>
        <w:spacing w:before="0"/>
        <w:rPr>
          <w:sz w:val="22"/>
        </w:rPr>
      </w:pPr>
      <w:r>
        <w:rPr>
          <w:b/>
          <w:sz w:val="22"/>
        </w:rPr>
        <w:t xml:space="preserve">Б.</w:t>
      </w:r>
      <w:r>
        <w:rPr>
          <w:b/>
          <w:spacing w:val="6"/>
          <w:sz w:val="22"/>
        </w:rPr>
        <w:t xml:space="preserve"> </w:t>
      </w:r>
      <w:r>
        <w:rPr>
          <w:sz w:val="22"/>
        </w:rPr>
        <w:t xml:space="preserve">Задача</w:t>
      </w:r>
      <w:r>
        <w:rPr>
          <w:spacing w:val="11"/>
          <w:sz w:val="22"/>
        </w:rPr>
        <w:t xml:space="preserve"> </w:t>
      </w:r>
      <w:r>
        <w:rPr>
          <w:sz w:val="22"/>
        </w:rPr>
        <w:t xml:space="preserve">государства</w:t>
      </w:r>
      <w:r>
        <w:rPr>
          <w:spacing w:val="12"/>
          <w:sz w:val="22"/>
        </w:rPr>
        <w:t xml:space="preserve"> </w:t>
      </w:r>
      <w:r>
        <w:rPr>
          <w:sz w:val="22"/>
        </w:rPr>
        <w:t xml:space="preserve">–</w:t>
      </w:r>
      <w:r>
        <w:rPr>
          <w:spacing w:val="19"/>
          <w:sz w:val="22"/>
        </w:rPr>
        <w:t xml:space="preserve"> </w:t>
      </w:r>
      <w:r>
        <w:rPr>
          <w:sz w:val="22"/>
        </w:rPr>
        <w:t xml:space="preserve">защищать</w:t>
      </w:r>
      <w:r>
        <w:rPr>
          <w:spacing w:val="9"/>
          <w:sz w:val="22"/>
        </w:rPr>
        <w:t xml:space="preserve"> </w:t>
      </w:r>
      <w:r>
        <w:rPr>
          <w:sz w:val="22"/>
        </w:rPr>
        <w:t xml:space="preserve">интересы</w:t>
      </w:r>
      <w:r>
        <w:rPr>
          <w:spacing w:val="18"/>
          <w:sz w:val="22"/>
        </w:rPr>
        <w:t xml:space="preserve"> </w:t>
      </w:r>
      <w:r>
        <w:rPr>
          <w:spacing w:val="-2"/>
          <w:sz w:val="22"/>
        </w:rPr>
        <w:t xml:space="preserve">граждан.</w:t>
      </w:r>
      <w:r/>
    </w:p>
    <w:p>
      <w:pPr>
        <w:jc w:val="left"/>
        <w:spacing w:after="0"/>
        <w:rPr>
          <w:sz w:val="22"/>
        </w:rPr>
        <w:sectPr>
          <w:footnotePr/>
          <w:endnotePr/>
          <w:type w:val="nextPage"/>
          <w:pgSz w:w="12240" w:h="15840" w:orient="portrait"/>
          <w:pgMar w:top="420" w:right="0" w:bottom="1100" w:left="900" w:header="0" w:footer="886" w:gutter="0"/>
          <w:cols w:num="1" w:sep="0" w:space="1701" w:equalWidth="1"/>
          <w:docGrid w:linePitch="360"/>
        </w:sectPr>
      </w:pPr>
      <w:r>
        <w:rPr>
          <w:sz w:val="22"/>
        </w:rPr>
      </w:r>
      <w:r/>
    </w:p>
    <w:p>
      <w:pPr>
        <w:pStyle w:val="1699"/>
        <w:numPr>
          <w:ilvl w:val="0"/>
          <w:numId w:val="27"/>
        </w:numPr>
        <w:ind w:left="1228" w:right="0" w:hanging="247"/>
        <w:jc w:val="left"/>
        <w:spacing w:before="69" w:after="0" w:line="240" w:lineRule="auto"/>
        <w:tabs>
          <w:tab w:val="left" w:pos="1228" w:leader="none"/>
        </w:tabs>
        <w:rPr>
          <w:sz w:val="22"/>
        </w:rPr>
      </w:pPr>
      <w:r>
        <w:rPr>
          <w:sz w:val="22"/>
        </w:rPr>
        <w:t xml:space="preserve">верно</w:t>
      </w:r>
      <w:r>
        <w:rPr>
          <w:spacing w:val="6"/>
          <w:sz w:val="22"/>
        </w:rPr>
        <w:t xml:space="preserve"> </w:t>
      </w:r>
      <w:r>
        <w:rPr>
          <w:sz w:val="22"/>
        </w:rPr>
        <w:t xml:space="preserve">только</w:t>
      </w:r>
      <w:r>
        <w:rPr>
          <w:spacing w:val="11"/>
          <w:sz w:val="22"/>
        </w:rPr>
        <w:t xml:space="preserve"> </w:t>
      </w:r>
      <w:r>
        <w:rPr>
          <w:spacing w:val="-10"/>
          <w:sz w:val="22"/>
        </w:rPr>
        <w:t xml:space="preserve">А</w:t>
      </w:r>
      <w:r/>
    </w:p>
    <w:p>
      <w:pPr>
        <w:pStyle w:val="1697"/>
        <w:ind w:left="0" w:firstLine="0"/>
        <w:jc w:val="left"/>
        <w:spacing w:before="12"/>
        <w:rPr>
          <w:sz w:val="22"/>
        </w:rPr>
      </w:pPr>
      <w:r>
        <w:rPr>
          <w:sz w:val="22"/>
        </w:rPr>
      </w:r>
      <w:r/>
    </w:p>
    <w:p>
      <w:pPr>
        <w:pStyle w:val="1699"/>
        <w:numPr>
          <w:ilvl w:val="0"/>
          <w:numId w:val="27"/>
        </w:numPr>
        <w:ind w:left="1228" w:right="0" w:hanging="247"/>
        <w:jc w:val="left"/>
        <w:spacing w:before="0" w:after="0" w:line="240" w:lineRule="auto"/>
        <w:tabs>
          <w:tab w:val="left" w:pos="1228" w:leader="none"/>
        </w:tabs>
        <w:rPr>
          <w:sz w:val="22"/>
        </w:rPr>
      </w:pPr>
      <w:r>
        <w:rPr>
          <w:sz w:val="22"/>
        </w:rPr>
        <w:t xml:space="preserve">верно</w:t>
      </w:r>
      <w:r>
        <w:rPr>
          <w:spacing w:val="6"/>
          <w:sz w:val="22"/>
        </w:rPr>
        <w:t xml:space="preserve"> </w:t>
      </w:r>
      <w:r>
        <w:rPr>
          <w:sz w:val="22"/>
        </w:rPr>
        <w:t xml:space="preserve">только</w:t>
      </w:r>
      <w:r>
        <w:rPr>
          <w:spacing w:val="11"/>
          <w:sz w:val="22"/>
        </w:rPr>
        <w:t xml:space="preserve"> </w:t>
      </w:r>
      <w:r>
        <w:rPr>
          <w:spacing w:val="-10"/>
          <w:sz w:val="22"/>
        </w:rPr>
        <w:t xml:space="preserve">Б</w:t>
      </w:r>
      <w:r/>
    </w:p>
    <w:p>
      <w:pPr>
        <w:pStyle w:val="1697"/>
        <w:ind w:left="0" w:firstLine="0"/>
        <w:jc w:val="left"/>
        <w:spacing w:before="17"/>
        <w:rPr>
          <w:sz w:val="22"/>
        </w:rPr>
      </w:pPr>
      <w:r>
        <w:rPr>
          <w:sz w:val="22"/>
        </w:rPr>
      </w:r>
      <w:r/>
    </w:p>
    <w:p>
      <w:pPr>
        <w:pStyle w:val="1699"/>
        <w:numPr>
          <w:ilvl w:val="0"/>
          <w:numId w:val="27"/>
        </w:numPr>
        <w:ind w:left="1228" w:right="0" w:hanging="247"/>
        <w:jc w:val="left"/>
        <w:spacing w:before="0" w:after="0" w:line="240" w:lineRule="auto"/>
        <w:tabs>
          <w:tab w:val="left" w:pos="1228" w:leader="none"/>
        </w:tabs>
        <w:rPr>
          <w:sz w:val="22"/>
        </w:rPr>
      </w:pPr>
      <w:r>
        <w:rPr>
          <w:sz w:val="22"/>
        </w:rPr>
        <w:t xml:space="preserve">верны</w:t>
      </w:r>
      <w:r>
        <w:rPr>
          <w:spacing w:val="6"/>
          <w:sz w:val="22"/>
        </w:rPr>
        <w:t xml:space="preserve"> </w:t>
      </w:r>
      <w:r>
        <w:rPr>
          <w:sz w:val="22"/>
        </w:rPr>
        <w:t xml:space="preserve">оба</w:t>
      </w:r>
      <w:r>
        <w:rPr>
          <w:spacing w:val="9"/>
          <w:sz w:val="22"/>
        </w:rPr>
        <w:t xml:space="preserve"> </w:t>
      </w:r>
      <w:r>
        <w:rPr>
          <w:spacing w:val="-2"/>
          <w:sz w:val="22"/>
        </w:rPr>
        <w:t xml:space="preserve">суждения</w:t>
      </w:r>
      <w:r/>
    </w:p>
    <w:p>
      <w:pPr>
        <w:pStyle w:val="1697"/>
        <w:ind w:left="0" w:firstLine="0"/>
        <w:jc w:val="left"/>
        <w:spacing w:before="17"/>
        <w:rPr>
          <w:sz w:val="22"/>
        </w:rPr>
      </w:pPr>
      <w:r>
        <w:rPr>
          <w:sz w:val="22"/>
        </w:rPr>
      </w:r>
      <w:r/>
    </w:p>
    <w:p>
      <w:pPr>
        <w:pStyle w:val="1699"/>
        <w:numPr>
          <w:ilvl w:val="0"/>
          <w:numId w:val="27"/>
        </w:numPr>
        <w:ind w:left="1224" w:right="0" w:hanging="243"/>
        <w:jc w:val="left"/>
        <w:spacing w:before="1" w:after="0" w:line="240" w:lineRule="auto"/>
        <w:tabs>
          <w:tab w:val="left" w:pos="1224" w:leader="none"/>
        </w:tabs>
        <w:rPr>
          <w:sz w:val="22"/>
        </w:rPr>
      </w:pPr>
      <w:r>
        <w:rPr>
          <w:sz w:val="22"/>
        </w:rPr>
        <w:t xml:space="preserve">оба</w:t>
      </w:r>
      <w:r>
        <w:rPr>
          <w:spacing w:val="10"/>
          <w:sz w:val="22"/>
        </w:rPr>
        <w:t xml:space="preserve"> </w:t>
      </w:r>
      <w:r>
        <w:rPr>
          <w:sz w:val="22"/>
        </w:rPr>
        <w:t xml:space="preserve">суждения</w:t>
      </w:r>
      <w:r>
        <w:rPr>
          <w:spacing w:val="11"/>
          <w:sz w:val="22"/>
        </w:rPr>
        <w:t xml:space="preserve"> </w:t>
      </w:r>
      <w:r>
        <w:rPr>
          <w:spacing w:val="-2"/>
          <w:sz w:val="22"/>
        </w:rPr>
        <w:t xml:space="preserve">неверны</w:t>
      </w:r>
      <w:r/>
    </w:p>
    <w:p>
      <w:pPr>
        <w:pStyle w:val="1697"/>
        <w:ind w:left="0" w:firstLine="0"/>
        <w:jc w:val="left"/>
        <w:spacing w:before="21"/>
        <w:rPr>
          <w:sz w:val="22"/>
        </w:rPr>
      </w:pPr>
      <w:r>
        <w:rPr>
          <w:sz w:val="22"/>
        </w:rPr>
      </w:r>
      <w:r/>
    </w:p>
    <w:p>
      <w:pPr>
        <w:pStyle w:val="1699"/>
        <w:numPr>
          <w:ilvl w:val="0"/>
          <w:numId w:val="34"/>
        </w:numPr>
        <w:ind w:left="1657" w:right="0" w:hanging="340"/>
        <w:jc w:val="left"/>
        <w:spacing w:before="1" w:after="0" w:line="240" w:lineRule="auto"/>
        <w:tabs>
          <w:tab w:val="left" w:pos="1657" w:leader="none"/>
        </w:tabs>
        <w:rPr>
          <w:b/>
          <w:sz w:val="22"/>
        </w:rPr>
      </w:pPr>
      <w:r>
        <w:rPr>
          <w:b/>
          <w:sz w:val="22"/>
        </w:rPr>
        <w:t xml:space="preserve">Исполнение</w:t>
      </w:r>
      <w:r>
        <w:rPr>
          <w:b/>
          <w:spacing w:val="10"/>
          <w:sz w:val="22"/>
        </w:rPr>
        <w:t xml:space="preserve"> </w:t>
      </w:r>
      <w:r>
        <w:rPr>
          <w:b/>
          <w:sz w:val="22"/>
        </w:rPr>
        <w:t xml:space="preserve">норм</w:t>
      </w:r>
      <w:r>
        <w:rPr>
          <w:b/>
          <w:spacing w:val="10"/>
          <w:sz w:val="22"/>
        </w:rPr>
        <w:t xml:space="preserve"> </w:t>
      </w:r>
      <w:r>
        <w:rPr>
          <w:b/>
          <w:sz w:val="22"/>
        </w:rPr>
        <w:t xml:space="preserve">права,</w:t>
      </w:r>
      <w:r>
        <w:rPr>
          <w:b/>
          <w:spacing w:val="17"/>
          <w:sz w:val="22"/>
        </w:rPr>
        <w:t xml:space="preserve"> </w:t>
      </w:r>
      <w:r>
        <w:rPr>
          <w:b/>
          <w:sz w:val="22"/>
        </w:rPr>
        <w:t xml:space="preserve">в</w:t>
      </w:r>
      <w:r>
        <w:rPr>
          <w:b/>
          <w:spacing w:val="7"/>
          <w:sz w:val="22"/>
        </w:rPr>
        <w:t xml:space="preserve"> </w:t>
      </w:r>
      <w:r>
        <w:rPr>
          <w:b/>
          <w:sz w:val="22"/>
        </w:rPr>
        <w:t xml:space="preserve">отличие</w:t>
      </w:r>
      <w:r>
        <w:rPr>
          <w:b/>
          <w:spacing w:val="11"/>
          <w:sz w:val="22"/>
        </w:rPr>
        <w:t xml:space="preserve"> </w:t>
      </w:r>
      <w:r>
        <w:rPr>
          <w:b/>
          <w:sz w:val="22"/>
        </w:rPr>
        <w:t xml:space="preserve">от</w:t>
      </w:r>
      <w:r>
        <w:rPr>
          <w:b/>
          <w:spacing w:val="9"/>
          <w:sz w:val="22"/>
        </w:rPr>
        <w:t xml:space="preserve"> </w:t>
      </w:r>
      <w:r>
        <w:rPr>
          <w:b/>
          <w:sz w:val="22"/>
        </w:rPr>
        <w:t xml:space="preserve">норм</w:t>
      </w:r>
      <w:r>
        <w:rPr>
          <w:b/>
          <w:spacing w:val="10"/>
          <w:sz w:val="22"/>
        </w:rPr>
        <w:t xml:space="preserve"> </w:t>
      </w:r>
      <w:r>
        <w:rPr>
          <w:b/>
          <w:sz w:val="22"/>
        </w:rPr>
        <w:t xml:space="preserve">морали,</w:t>
      </w:r>
      <w:r>
        <w:rPr>
          <w:b/>
          <w:spacing w:val="11"/>
          <w:sz w:val="22"/>
        </w:rPr>
        <w:t xml:space="preserve"> </w:t>
      </w:r>
      <w:r>
        <w:rPr>
          <w:b/>
          <w:spacing w:val="-2"/>
          <w:sz w:val="22"/>
        </w:rPr>
        <w:t xml:space="preserve">обеспечивается</w:t>
      </w:r>
      <w:r/>
    </w:p>
    <w:p>
      <w:pPr>
        <w:pStyle w:val="1697"/>
        <w:ind w:left="0" w:firstLine="0"/>
        <w:jc w:val="left"/>
        <w:spacing w:before="12"/>
        <w:rPr>
          <w:b/>
          <w:sz w:val="22"/>
        </w:rPr>
      </w:pPr>
      <w:r>
        <w:rPr>
          <w:b/>
          <w:sz w:val="22"/>
        </w:rPr>
      </w:r>
      <w:r/>
    </w:p>
    <w:p>
      <w:pPr>
        <w:pStyle w:val="1699"/>
        <w:numPr>
          <w:ilvl w:val="0"/>
          <w:numId w:val="26"/>
        </w:numPr>
        <w:ind w:left="1228" w:right="0" w:hanging="247"/>
        <w:jc w:val="left"/>
        <w:spacing w:before="0" w:after="0" w:line="240" w:lineRule="auto"/>
        <w:tabs>
          <w:tab w:val="left" w:pos="1228" w:leader="none"/>
        </w:tabs>
        <w:rPr>
          <w:sz w:val="22"/>
        </w:rPr>
      </w:pPr>
      <w:r>
        <w:rPr>
          <w:sz w:val="22"/>
        </w:rPr>
        <w:t xml:space="preserve">силой</w:t>
      </w:r>
      <w:r>
        <w:rPr>
          <w:spacing w:val="9"/>
          <w:sz w:val="22"/>
        </w:rPr>
        <w:t xml:space="preserve"> </w:t>
      </w:r>
      <w:r>
        <w:rPr>
          <w:sz w:val="22"/>
        </w:rPr>
        <w:t xml:space="preserve">государственного</w:t>
      </w:r>
      <w:r>
        <w:rPr>
          <w:spacing w:val="26"/>
          <w:sz w:val="22"/>
        </w:rPr>
        <w:t xml:space="preserve"> </w:t>
      </w:r>
      <w:r>
        <w:rPr>
          <w:spacing w:val="-2"/>
          <w:sz w:val="22"/>
        </w:rPr>
        <w:t xml:space="preserve">принуждения</w:t>
      </w:r>
      <w:r/>
    </w:p>
    <w:p>
      <w:pPr>
        <w:pStyle w:val="1697"/>
        <w:ind w:left="0" w:firstLine="0"/>
        <w:jc w:val="left"/>
        <w:spacing w:before="17"/>
        <w:rPr>
          <w:sz w:val="22"/>
        </w:rPr>
      </w:pPr>
      <w:r>
        <w:rPr>
          <w:sz w:val="22"/>
        </w:rPr>
      </w:r>
      <w:r/>
    </w:p>
    <w:p>
      <w:pPr>
        <w:pStyle w:val="1699"/>
        <w:numPr>
          <w:ilvl w:val="0"/>
          <w:numId w:val="26"/>
        </w:numPr>
        <w:ind w:left="1228" w:right="0" w:hanging="247"/>
        <w:jc w:val="left"/>
        <w:spacing w:before="0" w:after="0" w:line="240" w:lineRule="auto"/>
        <w:tabs>
          <w:tab w:val="left" w:pos="1228" w:leader="none"/>
        </w:tabs>
        <w:rPr>
          <w:sz w:val="22"/>
        </w:rPr>
      </w:pPr>
      <w:r>
        <w:rPr>
          <w:sz w:val="22"/>
        </w:rPr>
        <w:t xml:space="preserve">мнением</w:t>
      </w:r>
      <w:r>
        <w:rPr>
          <w:spacing w:val="15"/>
          <w:sz w:val="22"/>
        </w:rPr>
        <w:t xml:space="preserve"> </w:t>
      </w:r>
      <w:r>
        <w:rPr>
          <w:spacing w:val="-2"/>
          <w:sz w:val="22"/>
        </w:rPr>
        <w:t xml:space="preserve">юристов</w:t>
      </w:r>
      <w:r/>
    </w:p>
    <w:p>
      <w:pPr>
        <w:pStyle w:val="1697"/>
        <w:ind w:left="0" w:firstLine="0"/>
        <w:jc w:val="left"/>
        <w:spacing w:before="13"/>
        <w:rPr>
          <w:sz w:val="22"/>
        </w:rPr>
      </w:pPr>
      <w:r>
        <w:rPr>
          <w:sz w:val="22"/>
        </w:rPr>
      </w:r>
      <w:r/>
    </w:p>
    <w:p>
      <w:pPr>
        <w:pStyle w:val="1699"/>
        <w:numPr>
          <w:ilvl w:val="0"/>
          <w:numId w:val="26"/>
        </w:numPr>
        <w:ind w:left="1228" w:right="0" w:hanging="247"/>
        <w:jc w:val="left"/>
        <w:spacing w:before="0" w:after="0" w:line="240" w:lineRule="auto"/>
        <w:tabs>
          <w:tab w:val="left" w:pos="1228" w:leader="none"/>
        </w:tabs>
        <w:rPr>
          <w:sz w:val="22"/>
        </w:rPr>
      </w:pPr>
      <w:r>
        <w:rPr>
          <w:sz w:val="22"/>
        </w:rPr>
        <w:t xml:space="preserve">силой</w:t>
      </w:r>
      <w:r>
        <w:rPr>
          <w:spacing w:val="6"/>
          <w:sz w:val="22"/>
        </w:rPr>
        <w:t xml:space="preserve"> </w:t>
      </w:r>
      <w:r>
        <w:rPr>
          <w:sz w:val="22"/>
        </w:rPr>
        <w:t xml:space="preserve">общественного</w:t>
      </w:r>
      <w:r>
        <w:rPr>
          <w:spacing w:val="22"/>
          <w:sz w:val="22"/>
        </w:rPr>
        <w:t xml:space="preserve"> </w:t>
      </w:r>
      <w:r>
        <w:rPr>
          <w:spacing w:val="-2"/>
          <w:sz w:val="22"/>
        </w:rPr>
        <w:t xml:space="preserve">мнения</w:t>
      </w:r>
      <w:r/>
    </w:p>
    <w:p>
      <w:pPr>
        <w:pStyle w:val="1697"/>
        <w:ind w:left="0" w:firstLine="0"/>
        <w:jc w:val="left"/>
        <w:spacing w:before="17"/>
        <w:rPr>
          <w:sz w:val="22"/>
        </w:rPr>
      </w:pPr>
      <w:r>
        <w:rPr>
          <w:sz w:val="22"/>
        </w:rPr>
      </w:r>
      <w:r/>
    </w:p>
    <w:p>
      <w:pPr>
        <w:pStyle w:val="1699"/>
        <w:numPr>
          <w:ilvl w:val="0"/>
          <w:numId w:val="26"/>
        </w:numPr>
        <w:ind w:left="1228" w:right="0" w:hanging="247"/>
        <w:jc w:val="left"/>
        <w:spacing w:before="0" w:after="0" w:line="240" w:lineRule="auto"/>
        <w:tabs>
          <w:tab w:val="left" w:pos="1228" w:leader="none"/>
        </w:tabs>
        <w:rPr>
          <w:sz w:val="22"/>
        </w:rPr>
      </w:pPr>
      <w:r>
        <w:rPr>
          <w:sz w:val="22"/>
        </w:rPr>
        <w:t xml:space="preserve">привычками</w:t>
      </w:r>
      <w:r>
        <w:rPr>
          <w:spacing w:val="13"/>
          <w:sz w:val="22"/>
        </w:rPr>
        <w:t xml:space="preserve"> </w:t>
      </w:r>
      <w:r>
        <w:rPr>
          <w:sz w:val="22"/>
        </w:rPr>
        <w:t xml:space="preserve">и</w:t>
      </w:r>
      <w:r>
        <w:rPr>
          <w:spacing w:val="13"/>
          <w:sz w:val="22"/>
        </w:rPr>
        <w:t xml:space="preserve"> </w:t>
      </w:r>
      <w:r>
        <w:rPr>
          <w:sz w:val="22"/>
        </w:rPr>
        <w:t xml:space="preserve">традициями</w:t>
      </w:r>
      <w:r>
        <w:rPr>
          <w:spacing w:val="7"/>
          <w:sz w:val="22"/>
        </w:rPr>
        <w:t xml:space="preserve"> </w:t>
      </w:r>
      <w:r>
        <w:rPr>
          <w:spacing w:val="-2"/>
          <w:sz w:val="22"/>
        </w:rPr>
        <w:t xml:space="preserve">общества</w:t>
      </w:r>
      <w:r/>
    </w:p>
    <w:p>
      <w:pPr>
        <w:pStyle w:val="1697"/>
        <w:ind w:left="0" w:firstLine="0"/>
        <w:jc w:val="left"/>
        <w:spacing w:before="22"/>
        <w:rPr>
          <w:sz w:val="22"/>
        </w:rPr>
      </w:pPr>
      <w:r>
        <w:rPr>
          <w:sz w:val="22"/>
        </w:rPr>
      </w:r>
      <w:r/>
    </w:p>
    <w:p>
      <w:pPr>
        <w:pStyle w:val="1699"/>
        <w:numPr>
          <w:ilvl w:val="0"/>
          <w:numId w:val="34"/>
        </w:numPr>
        <w:ind w:left="1658" w:right="1065" w:hanging="341"/>
        <w:jc w:val="left"/>
        <w:spacing w:before="0" w:after="0" w:line="244" w:lineRule="auto"/>
        <w:tabs>
          <w:tab w:val="left" w:pos="1658" w:leader="none"/>
        </w:tabs>
        <w:rPr>
          <w:b/>
          <w:sz w:val="22"/>
        </w:rPr>
      </w:pPr>
      <w:r>
        <w:rPr>
          <w:b/>
          <w:sz w:val="22"/>
        </w:rPr>
        <w:t xml:space="preserve">Бабушка</w:t>
      </w:r>
      <w:r>
        <w:rPr>
          <w:b/>
          <w:spacing w:val="40"/>
          <w:sz w:val="22"/>
        </w:rPr>
        <w:t xml:space="preserve"> </w:t>
      </w:r>
      <w:r>
        <w:rPr>
          <w:b/>
          <w:sz w:val="22"/>
        </w:rPr>
        <w:t xml:space="preserve">с</w:t>
      </w:r>
      <w:r>
        <w:rPr>
          <w:b/>
          <w:spacing w:val="27"/>
          <w:sz w:val="22"/>
        </w:rPr>
        <w:t xml:space="preserve"> </w:t>
      </w:r>
      <w:r>
        <w:rPr>
          <w:b/>
          <w:sz w:val="22"/>
        </w:rPr>
        <w:t xml:space="preserve">внуком,</w:t>
      </w:r>
      <w:r>
        <w:rPr>
          <w:b/>
          <w:spacing w:val="33"/>
          <w:sz w:val="22"/>
        </w:rPr>
        <w:t xml:space="preserve"> </w:t>
      </w:r>
      <w:r>
        <w:rPr>
          <w:b/>
          <w:sz w:val="22"/>
        </w:rPr>
        <w:t xml:space="preserve">гуляя</w:t>
      </w:r>
      <w:r>
        <w:rPr>
          <w:b/>
          <w:spacing w:val="34"/>
          <w:sz w:val="22"/>
        </w:rPr>
        <w:t xml:space="preserve"> </w:t>
      </w:r>
      <w:r>
        <w:rPr>
          <w:b/>
          <w:sz w:val="22"/>
        </w:rPr>
        <w:t xml:space="preserve">в</w:t>
      </w:r>
      <w:r>
        <w:rPr>
          <w:b/>
          <w:spacing w:val="30"/>
          <w:sz w:val="22"/>
        </w:rPr>
        <w:t xml:space="preserve"> </w:t>
      </w:r>
      <w:r>
        <w:rPr>
          <w:b/>
          <w:sz w:val="22"/>
        </w:rPr>
        <w:t xml:space="preserve">лесу,</w:t>
      </w:r>
      <w:r>
        <w:rPr>
          <w:b/>
          <w:spacing w:val="39"/>
          <w:sz w:val="22"/>
        </w:rPr>
        <w:t xml:space="preserve"> </w:t>
      </w:r>
      <w:r>
        <w:rPr>
          <w:b/>
          <w:sz w:val="22"/>
        </w:rPr>
        <w:t xml:space="preserve">нарвали букет</w:t>
      </w:r>
      <w:r>
        <w:rPr>
          <w:b/>
          <w:spacing w:val="32"/>
          <w:sz w:val="22"/>
        </w:rPr>
        <w:t xml:space="preserve"> </w:t>
      </w:r>
      <w:r>
        <w:rPr>
          <w:b/>
          <w:sz w:val="22"/>
        </w:rPr>
        <w:t xml:space="preserve">цветов,</w:t>
      </w:r>
      <w:r>
        <w:rPr>
          <w:b/>
          <w:spacing w:val="33"/>
          <w:sz w:val="22"/>
        </w:rPr>
        <w:t xml:space="preserve"> </w:t>
      </w:r>
      <w:r>
        <w:rPr>
          <w:b/>
          <w:sz w:val="22"/>
        </w:rPr>
        <w:t xml:space="preserve">которые</w:t>
      </w:r>
      <w:r>
        <w:rPr>
          <w:b/>
          <w:spacing w:val="27"/>
          <w:sz w:val="22"/>
        </w:rPr>
        <w:t xml:space="preserve"> </w:t>
      </w:r>
      <w:r>
        <w:rPr>
          <w:b/>
          <w:sz w:val="22"/>
        </w:rPr>
        <w:t xml:space="preserve">занесены</w:t>
      </w:r>
      <w:r>
        <w:rPr>
          <w:b/>
          <w:spacing w:val="33"/>
          <w:sz w:val="22"/>
        </w:rPr>
        <w:t xml:space="preserve"> </w:t>
      </w:r>
      <w:r>
        <w:rPr>
          <w:b/>
          <w:sz w:val="22"/>
        </w:rPr>
        <w:t xml:space="preserve">в</w:t>
      </w:r>
      <w:r>
        <w:rPr>
          <w:b/>
          <w:spacing w:val="24"/>
          <w:sz w:val="22"/>
        </w:rPr>
        <w:t xml:space="preserve"> </w:t>
      </w:r>
      <w:r>
        <w:rPr>
          <w:b/>
          <w:sz w:val="22"/>
        </w:rPr>
        <w:t xml:space="preserve">Крас- ную книгу. Нормы какой отрасли права</w:t>
      </w:r>
      <w:r>
        <w:rPr>
          <w:b/>
          <w:spacing w:val="40"/>
          <w:sz w:val="22"/>
        </w:rPr>
        <w:t xml:space="preserve"> </w:t>
      </w:r>
      <w:r>
        <w:rPr>
          <w:b/>
          <w:sz w:val="22"/>
        </w:rPr>
        <w:t xml:space="preserve">регулируют данную ситуацию?</w:t>
      </w:r>
      <w:r/>
    </w:p>
    <w:p>
      <w:pPr>
        <w:pStyle w:val="1697"/>
        <w:ind w:left="0" w:firstLine="0"/>
        <w:jc w:val="left"/>
        <w:spacing w:before="8"/>
        <w:rPr>
          <w:b/>
          <w:sz w:val="22"/>
        </w:rPr>
      </w:pPr>
      <w:r>
        <w:rPr>
          <w:b/>
          <w:sz w:val="22"/>
        </w:rPr>
      </w:r>
      <w:r/>
    </w:p>
    <w:p>
      <w:pPr>
        <w:pStyle w:val="1699"/>
        <w:numPr>
          <w:ilvl w:val="0"/>
          <w:numId w:val="25"/>
        </w:numPr>
        <w:ind w:left="1233" w:right="0" w:hanging="252"/>
        <w:jc w:val="left"/>
        <w:spacing w:before="1" w:after="0" w:line="240" w:lineRule="auto"/>
        <w:tabs>
          <w:tab w:val="left" w:pos="1233" w:leader="none"/>
        </w:tabs>
        <w:rPr>
          <w:sz w:val="22"/>
        </w:rPr>
      </w:pPr>
      <w:r>
        <w:rPr>
          <w:sz w:val="22"/>
        </w:rPr>
        <w:t xml:space="preserve">уголовного</w:t>
      </w:r>
      <w:r>
        <w:rPr>
          <w:spacing w:val="10"/>
          <w:sz w:val="22"/>
        </w:rPr>
        <w:t xml:space="preserve"> </w:t>
      </w:r>
      <w:r>
        <w:rPr>
          <w:spacing w:val="-2"/>
          <w:sz w:val="22"/>
        </w:rPr>
        <w:t xml:space="preserve">права</w:t>
      </w:r>
      <w:r/>
    </w:p>
    <w:p>
      <w:pPr>
        <w:pStyle w:val="1697"/>
        <w:ind w:left="0" w:firstLine="0"/>
        <w:jc w:val="left"/>
        <w:spacing w:before="17"/>
        <w:rPr>
          <w:sz w:val="22"/>
        </w:rPr>
      </w:pPr>
      <w:r>
        <w:rPr>
          <w:sz w:val="22"/>
        </w:rPr>
      </w:r>
      <w:r/>
    </w:p>
    <w:p>
      <w:pPr>
        <w:pStyle w:val="1699"/>
        <w:numPr>
          <w:ilvl w:val="0"/>
          <w:numId w:val="25"/>
        </w:numPr>
        <w:ind w:left="1228" w:right="0" w:hanging="247"/>
        <w:jc w:val="left"/>
        <w:spacing w:before="0" w:after="0" w:line="240" w:lineRule="auto"/>
        <w:tabs>
          <w:tab w:val="left" w:pos="1228" w:leader="none"/>
        </w:tabs>
        <w:rPr>
          <w:sz w:val="22"/>
        </w:rPr>
      </w:pPr>
      <w:r>
        <w:rPr>
          <w:sz w:val="22"/>
        </w:rPr>
        <w:t xml:space="preserve">административного</w:t>
      </w:r>
      <w:r>
        <w:rPr>
          <w:spacing w:val="28"/>
          <w:sz w:val="22"/>
        </w:rPr>
        <w:t xml:space="preserve"> </w:t>
      </w:r>
      <w:r>
        <w:rPr>
          <w:spacing w:val="-4"/>
          <w:sz w:val="22"/>
        </w:rPr>
        <w:t xml:space="preserve">права</w:t>
      </w:r>
      <w:r/>
    </w:p>
    <w:p>
      <w:pPr>
        <w:pStyle w:val="1697"/>
        <w:ind w:left="0" w:firstLine="0"/>
        <w:jc w:val="left"/>
        <w:spacing w:before="17"/>
        <w:rPr>
          <w:sz w:val="22"/>
        </w:rPr>
      </w:pPr>
      <w:r>
        <w:rPr>
          <w:sz w:val="22"/>
        </w:rPr>
      </w:r>
      <w:r/>
    </w:p>
    <w:p>
      <w:pPr>
        <w:pStyle w:val="1699"/>
        <w:numPr>
          <w:ilvl w:val="0"/>
          <w:numId w:val="25"/>
        </w:numPr>
        <w:ind w:left="1228" w:right="0" w:hanging="247"/>
        <w:jc w:val="left"/>
        <w:spacing w:before="0" w:after="0" w:line="240" w:lineRule="auto"/>
        <w:tabs>
          <w:tab w:val="left" w:pos="1228" w:leader="none"/>
        </w:tabs>
        <w:rPr>
          <w:sz w:val="22"/>
        </w:rPr>
      </w:pPr>
      <w:r>
        <w:rPr>
          <w:sz w:val="22"/>
        </w:rPr>
        <w:t xml:space="preserve">гражданского</w:t>
      </w:r>
      <w:r>
        <w:rPr>
          <w:spacing w:val="17"/>
          <w:sz w:val="22"/>
        </w:rPr>
        <w:t xml:space="preserve"> </w:t>
      </w:r>
      <w:r>
        <w:rPr>
          <w:spacing w:val="-4"/>
          <w:sz w:val="22"/>
        </w:rPr>
        <w:t xml:space="preserve">права</w:t>
      </w:r>
      <w:r/>
    </w:p>
    <w:p>
      <w:pPr>
        <w:pStyle w:val="1697"/>
        <w:ind w:left="0" w:firstLine="0"/>
        <w:jc w:val="left"/>
        <w:spacing w:before="17"/>
        <w:rPr>
          <w:sz w:val="22"/>
        </w:rPr>
      </w:pPr>
      <w:r>
        <w:rPr>
          <w:sz w:val="22"/>
        </w:rPr>
      </w:r>
      <w:r/>
    </w:p>
    <w:p>
      <w:pPr>
        <w:pStyle w:val="1699"/>
        <w:numPr>
          <w:ilvl w:val="0"/>
          <w:numId w:val="25"/>
        </w:numPr>
        <w:ind w:left="1228" w:right="0" w:hanging="247"/>
        <w:jc w:val="left"/>
        <w:spacing w:before="0" w:after="0" w:line="240" w:lineRule="auto"/>
        <w:tabs>
          <w:tab w:val="left" w:pos="1228" w:leader="none"/>
        </w:tabs>
        <w:rPr>
          <w:sz w:val="22"/>
        </w:rPr>
      </w:pPr>
      <w:r>
        <w:rPr>
          <w:sz w:val="22"/>
        </w:rPr>
        <w:t xml:space="preserve">трудового</w:t>
      </w:r>
      <w:r>
        <w:rPr>
          <w:spacing w:val="15"/>
          <w:sz w:val="22"/>
        </w:rPr>
        <w:t xml:space="preserve"> </w:t>
      </w:r>
      <w:r>
        <w:rPr>
          <w:spacing w:val="-2"/>
          <w:sz w:val="22"/>
        </w:rPr>
        <w:t xml:space="preserve">права</w:t>
      </w:r>
      <w:r/>
    </w:p>
    <w:p>
      <w:pPr>
        <w:pStyle w:val="1697"/>
        <w:ind w:left="0" w:firstLine="0"/>
        <w:jc w:val="left"/>
        <w:spacing w:before="22"/>
        <w:rPr>
          <w:sz w:val="22"/>
        </w:rPr>
      </w:pPr>
      <w:r>
        <w:rPr>
          <w:sz w:val="22"/>
        </w:rPr>
      </w:r>
      <w:r/>
    </w:p>
    <w:p>
      <w:pPr>
        <w:pStyle w:val="1699"/>
        <w:numPr>
          <w:ilvl w:val="0"/>
          <w:numId w:val="34"/>
        </w:numPr>
        <w:ind w:left="1658" w:right="1065" w:hanging="341"/>
        <w:jc w:val="left"/>
        <w:spacing w:before="0" w:after="0" w:line="244" w:lineRule="auto"/>
        <w:tabs>
          <w:tab w:val="left" w:pos="1658" w:leader="none"/>
        </w:tabs>
        <w:rPr>
          <w:b/>
          <w:sz w:val="22"/>
        </w:rPr>
      </w:pPr>
      <w:r>
        <w:rPr>
          <w:b/>
          <w:sz w:val="22"/>
        </w:rPr>
        <w:t xml:space="preserve">Какая</w:t>
      </w:r>
      <w:r>
        <w:rPr>
          <w:b/>
          <w:spacing w:val="80"/>
          <w:sz w:val="22"/>
        </w:rPr>
        <w:t xml:space="preserve"> </w:t>
      </w:r>
      <w:r>
        <w:rPr>
          <w:b/>
          <w:sz w:val="22"/>
        </w:rPr>
        <w:t xml:space="preserve">отрасль</w:t>
      </w:r>
      <w:r>
        <w:rPr>
          <w:b/>
          <w:spacing w:val="80"/>
          <w:sz w:val="22"/>
        </w:rPr>
        <w:t xml:space="preserve"> </w:t>
      </w:r>
      <w:r>
        <w:rPr>
          <w:b/>
          <w:sz w:val="22"/>
        </w:rPr>
        <w:t xml:space="preserve">права</w:t>
      </w:r>
      <w:r>
        <w:rPr>
          <w:b/>
          <w:spacing w:val="80"/>
          <w:sz w:val="22"/>
        </w:rPr>
        <w:t xml:space="preserve"> </w:t>
      </w:r>
      <w:r>
        <w:rPr>
          <w:b/>
          <w:sz w:val="22"/>
        </w:rPr>
        <w:t xml:space="preserve">регулирует</w:t>
      </w:r>
      <w:r>
        <w:rPr>
          <w:b/>
          <w:spacing w:val="80"/>
          <w:sz w:val="22"/>
        </w:rPr>
        <w:t xml:space="preserve"> </w:t>
      </w:r>
      <w:r>
        <w:rPr>
          <w:b/>
          <w:sz w:val="22"/>
        </w:rPr>
        <w:t xml:space="preserve">имущественные</w:t>
      </w:r>
      <w:r>
        <w:rPr>
          <w:b/>
          <w:spacing w:val="80"/>
          <w:sz w:val="22"/>
        </w:rPr>
        <w:t xml:space="preserve"> </w:t>
      </w:r>
      <w:r>
        <w:rPr>
          <w:b/>
          <w:sz w:val="22"/>
        </w:rPr>
        <w:t xml:space="preserve">и</w:t>
      </w:r>
      <w:r>
        <w:rPr>
          <w:b/>
          <w:spacing w:val="80"/>
          <w:sz w:val="22"/>
        </w:rPr>
        <w:t xml:space="preserve"> </w:t>
      </w:r>
      <w:r>
        <w:rPr>
          <w:b/>
          <w:sz w:val="22"/>
        </w:rPr>
        <w:t xml:space="preserve">личные</w:t>
      </w:r>
      <w:r>
        <w:rPr>
          <w:b/>
          <w:spacing w:val="80"/>
          <w:sz w:val="22"/>
        </w:rPr>
        <w:t xml:space="preserve"> </w:t>
      </w:r>
      <w:r>
        <w:rPr>
          <w:b/>
          <w:sz w:val="22"/>
        </w:rPr>
        <w:t xml:space="preserve">неимущественные права граждан?</w:t>
      </w:r>
      <w:r/>
    </w:p>
    <w:p>
      <w:pPr>
        <w:pStyle w:val="1697"/>
        <w:ind w:left="0" w:firstLine="0"/>
        <w:jc w:val="left"/>
        <w:spacing w:before="9"/>
        <w:rPr>
          <w:b/>
          <w:sz w:val="22"/>
        </w:rPr>
      </w:pPr>
      <w:r>
        <w:rPr>
          <w:b/>
          <w:sz w:val="22"/>
        </w:rPr>
      </w:r>
      <w:r/>
    </w:p>
    <w:p>
      <w:pPr>
        <w:pStyle w:val="1699"/>
        <w:numPr>
          <w:ilvl w:val="0"/>
          <w:numId w:val="24"/>
        </w:numPr>
        <w:ind w:left="1228" w:right="0" w:hanging="247"/>
        <w:jc w:val="left"/>
        <w:spacing w:before="0" w:after="0" w:line="240" w:lineRule="auto"/>
        <w:tabs>
          <w:tab w:val="left" w:pos="1228" w:leader="none"/>
        </w:tabs>
        <w:rPr>
          <w:sz w:val="22"/>
        </w:rPr>
      </w:pPr>
      <w:r>
        <w:rPr>
          <w:sz w:val="22"/>
        </w:rPr>
        <w:t xml:space="preserve">трудовое</w:t>
      </w:r>
      <w:r>
        <w:rPr>
          <w:spacing w:val="7"/>
          <w:sz w:val="22"/>
        </w:rPr>
        <w:t xml:space="preserve"> </w:t>
      </w:r>
      <w:r>
        <w:rPr>
          <w:spacing w:val="-2"/>
          <w:sz w:val="22"/>
        </w:rPr>
        <w:t xml:space="preserve">право</w:t>
      </w:r>
      <w:r/>
    </w:p>
    <w:p>
      <w:pPr>
        <w:pStyle w:val="1697"/>
        <w:ind w:left="0" w:firstLine="0"/>
        <w:jc w:val="left"/>
        <w:spacing w:before="17"/>
        <w:rPr>
          <w:sz w:val="22"/>
        </w:rPr>
      </w:pPr>
      <w:r>
        <w:rPr>
          <w:sz w:val="22"/>
        </w:rPr>
      </w:r>
      <w:r/>
    </w:p>
    <w:p>
      <w:pPr>
        <w:pStyle w:val="1699"/>
        <w:numPr>
          <w:ilvl w:val="0"/>
          <w:numId w:val="24"/>
        </w:numPr>
        <w:ind w:left="1228" w:right="0" w:hanging="247"/>
        <w:jc w:val="left"/>
        <w:spacing w:before="0" w:after="0" w:line="240" w:lineRule="auto"/>
        <w:tabs>
          <w:tab w:val="left" w:pos="1228" w:leader="none"/>
        </w:tabs>
        <w:rPr>
          <w:sz w:val="22"/>
        </w:rPr>
      </w:pPr>
      <w:r>
        <w:rPr>
          <w:sz w:val="22"/>
        </w:rPr>
        <w:t xml:space="preserve">административное</w:t>
      </w:r>
      <w:r>
        <w:rPr>
          <w:spacing w:val="22"/>
          <w:sz w:val="22"/>
        </w:rPr>
        <w:t xml:space="preserve"> </w:t>
      </w:r>
      <w:r>
        <w:rPr>
          <w:spacing w:val="-4"/>
          <w:sz w:val="22"/>
        </w:rPr>
        <w:t xml:space="preserve">право</w:t>
      </w:r>
      <w:r/>
    </w:p>
    <w:p>
      <w:pPr>
        <w:pStyle w:val="1697"/>
        <w:ind w:left="0" w:firstLine="0"/>
        <w:jc w:val="left"/>
        <w:spacing w:before="17"/>
        <w:rPr>
          <w:sz w:val="22"/>
        </w:rPr>
      </w:pPr>
      <w:r>
        <w:rPr>
          <w:sz w:val="22"/>
        </w:rPr>
      </w:r>
      <w:r/>
    </w:p>
    <w:p>
      <w:pPr>
        <w:pStyle w:val="1699"/>
        <w:numPr>
          <w:ilvl w:val="0"/>
          <w:numId w:val="24"/>
        </w:numPr>
        <w:ind w:left="1233" w:right="0" w:hanging="252"/>
        <w:jc w:val="left"/>
        <w:spacing w:before="0" w:after="0" w:line="240" w:lineRule="auto"/>
        <w:tabs>
          <w:tab w:val="left" w:pos="1233" w:leader="none"/>
        </w:tabs>
        <w:rPr>
          <w:sz w:val="22"/>
        </w:rPr>
      </w:pPr>
      <w:r>
        <w:rPr>
          <w:sz w:val="22"/>
        </w:rPr>
        <w:t xml:space="preserve">уголовное</w:t>
      </w:r>
      <w:r>
        <w:rPr>
          <w:spacing w:val="9"/>
          <w:sz w:val="22"/>
        </w:rPr>
        <w:t xml:space="preserve"> </w:t>
      </w:r>
      <w:r>
        <w:rPr>
          <w:spacing w:val="-4"/>
          <w:sz w:val="22"/>
        </w:rPr>
        <w:t xml:space="preserve">право</w:t>
      </w:r>
      <w:r/>
    </w:p>
    <w:p>
      <w:pPr>
        <w:pStyle w:val="1697"/>
        <w:ind w:left="0" w:firstLine="0"/>
        <w:jc w:val="left"/>
        <w:spacing w:before="13"/>
        <w:rPr>
          <w:sz w:val="22"/>
        </w:rPr>
      </w:pPr>
      <w:r>
        <w:rPr>
          <w:sz w:val="22"/>
        </w:rPr>
      </w:r>
      <w:r/>
    </w:p>
    <w:p>
      <w:pPr>
        <w:pStyle w:val="1699"/>
        <w:numPr>
          <w:ilvl w:val="0"/>
          <w:numId w:val="24"/>
        </w:numPr>
        <w:ind w:left="1228" w:right="0" w:hanging="247"/>
        <w:jc w:val="left"/>
        <w:spacing w:before="0" w:after="0" w:line="240" w:lineRule="auto"/>
        <w:tabs>
          <w:tab w:val="left" w:pos="1228" w:leader="none"/>
        </w:tabs>
        <w:rPr>
          <w:sz w:val="22"/>
        </w:rPr>
      </w:pPr>
      <w:r>
        <w:rPr>
          <w:sz w:val="22"/>
        </w:rPr>
        <w:t xml:space="preserve">гражданское</w:t>
      </w:r>
      <w:r>
        <w:rPr>
          <w:spacing w:val="21"/>
          <w:sz w:val="22"/>
        </w:rPr>
        <w:t xml:space="preserve"> </w:t>
      </w:r>
      <w:r>
        <w:rPr>
          <w:spacing w:val="-4"/>
          <w:sz w:val="22"/>
        </w:rPr>
        <w:t xml:space="preserve">право</w:t>
      </w:r>
      <w:r/>
    </w:p>
    <w:p>
      <w:pPr>
        <w:pStyle w:val="1697"/>
        <w:ind w:left="0" w:firstLine="0"/>
        <w:jc w:val="left"/>
        <w:spacing w:before="22"/>
        <w:rPr>
          <w:sz w:val="22"/>
        </w:rPr>
      </w:pPr>
      <w:r>
        <w:rPr>
          <w:sz w:val="22"/>
        </w:rPr>
      </w:r>
      <w:r/>
    </w:p>
    <w:p>
      <w:pPr>
        <w:pStyle w:val="1699"/>
        <w:numPr>
          <w:ilvl w:val="0"/>
          <w:numId w:val="34"/>
        </w:numPr>
        <w:ind w:left="1657" w:right="0" w:hanging="340"/>
        <w:jc w:val="left"/>
        <w:spacing w:before="0" w:after="0" w:line="240" w:lineRule="auto"/>
        <w:tabs>
          <w:tab w:val="left" w:pos="1657" w:leader="none"/>
        </w:tabs>
        <w:rPr>
          <w:b/>
          <w:sz w:val="22"/>
        </w:rPr>
      </w:pPr>
      <w:r>
        <w:rPr>
          <w:b/>
          <w:sz w:val="22"/>
        </w:rPr>
        <w:t xml:space="preserve">Какие</w:t>
      </w:r>
      <w:r>
        <w:rPr>
          <w:b/>
          <w:spacing w:val="16"/>
          <w:sz w:val="22"/>
        </w:rPr>
        <w:t xml:space="preserve"> </w:t>
      </w:r>
      <w:r>
        <w:rPr>
          <w:b/>
          <w:sz w:val="22"/>
        </w:rPr>
        <w:t xml:space="preserve">термины</w:t>
      </w:r>
      <w:r>
        <w:rPr>
          <w:b/>
          <w:spacing w:val="5"/>
          <w:sz w:val="22"/>
        </w:rPr>
        <w:t xml:space="preserve"> </w:t>
      </w:r>
      <w:r>
        <w:rPr>
          <w:b/>
          <w:sz w:val="22"/>
        </w:rPr>
        <w:t xml:space="preserve">относятся</w:t>
      </w:r>
      <w:r>
        <w:rPr>
          <w:b/>
          <w:spacing w:val="13"/>
          <w:sz w:val="22"/>
        </w:rPr>
        <w:t xml:space="preserve"> </w:t>
      </w:r>
      <w:r>
        <w:rPr>
          <w:b/>
          <w:sz w:val="22"/>
        </w:rPr>
        <w:t xml:space="preserve">к</w:t>
      </w:r>
      <w:r>
        <w:rPr>
          <w:b/>
          <w:spacing w:val="14"/>
          <w:sz w:val="22"/>
        </w:rPr>
        <w:t xml:space="preserve"> </w:t>
      </w:r>
      <w:r>
        <w:rPr>
          <w:b/>
          <w:sz w:val="22"/>
        </w:rPr>
        <w:t xml:space="preserve">понятию</w:t>
      </w:r>
      <w:r>
        <w:rPr>
          <w:b/>
          <w:spacing w:val="9"/>
          <w:sz w:val="22"/>
        </w:rPr>
        <w:t xml:space="preserve"> </w:t>
      </w:r>
      <w:r>
        <w:rPr>
          <w:b/>
          <w:spacing w:val="-2"/>
          <w:sz w:val="22"/>
        </w:rPr>
        <w:t xml:space="preserve">«правонарушение»?</w:t>
      </w:r>
      <w:r/>
    </w:p>
    <w:p>
      <w:pPr>
        <w:pStyle w:val="1697"/>
        <w:ind w:left="0" w:firstLine="0"/>
        <w:jc w:val="left"/>
        <w:spacing w:before="12"/>
        <w:rPr>
          <w:b/>
          <w:sz w:val="22"/>
        </w:rPr>
      </w:pPr>
      <w:r>
        <w:rPr>
          <w:b/>
          <w:sz w:val="22"/>
        </w:rPr>
      </w:r>
      <w:r/>
    </w:p>
    <w:p>
      <w:pPr>
        <w:pStyle w:val="1699"/>
        <w:numPr>
          <w:ilvl w:val="0"/>
          <w:numId w:val="23"/>
        </w:numPr>
        <w:ind w:left="1228" w:right="0" w:hanging="247"/>
        <w:jc w:val="left"/>
        <w:spacing w:before="0" w:after="0" w:line="240" w:lineRule="auto"/>
        <w:tabs>
          <w:tab w:val="left" w:pos="1228" w:leader="none"/>
        </w:tabs>
        <w:rPr>
          <w:sz w:val="22"/>
        </w:rPr>
      </w:pPr>
      <w:r>
        <w:rPr>
          <w:sz w:val="22"/>
        </w:rPr>
        <w:t xml:space="preserve">деяние,</w:t>
      </w:r>
      <w:r>
        <w:rPr>
          <w:spacing w:val="14"/>
          <w:sz w:val="22"/>
        </w:rPr>
        <w:t xml:space="preserve"> </w:t>
      </w:r>
      <w:r>
        <w:rPr>
          <w:sz w:val="22"/>
        </w:rPr>
        <w:t xml:space="preserve">виновность,</w:t>
      </w:r>
      <w:r>
        <w:rPr>
          <w:spacing w:val="14"/>
          <w:sz w:val="22"/>
        </w:rPr>
        <w:t xml:space="preserve"> </w:t>
      </w:r>
      <w:r>
        <w:rPr>
          <w:sz w:val="22"/>
        </w:rPr>
        <w:t xml:space="preserve">общественная</w:t>
      </w:r>
      <w:r>
        <w:rPr>
          <w:spacing w:val="15"/>
          <w:sz w:val="22"/>
        </w:rPr>
        <w:t xml:space="preserve"> </w:t>
      </w:r>
      <w:r>
        <w:rPr>
          <w:spacing w:val="-2"/>
          <w:sz w:val="22"/>
        </w:rPr>
        <w:t xml:space="preserve">опасность</w:t>
      </w:r>
      <w:r/>
    </w:p>
    <w:p>
      <w:pPr>
        <w:pStyle w:val="1697"/>
        <w:ind w:left="0" w:firstLine="0"/>
        <w:jc w:val="left"/>
        <w:spacing w:before="17"/>
        <w:rPr>
          <w:sz w:val="22"/>
        </w:rPr>
      </w:pPr>
      <w:r>
        <w:rPr>
          <w:sz w:val="22"/>
        </w:rPr>
      </w:r>
      <w:r/>
    </w:p>
    <w:p>
      <w:pPr>
        <w:pStyle w:val="1699"/>
        <w:numPr>
          <w:ilvl w:val="0"/>
          <w:numId w:val="23"/>
        </w:numPr>
        <w:ind w:left="1228" w:right="0" w:hanging="247"/>
        <w:jc w:val="left"/>
        <w:spacing w:before="1" w:after="0" w:line="240" w:lineRule="auto"/>
        <w:tabs>
          <w:tab w:val="left" w:pos="1228" w:leader="none"/>
        </w:tabs>
        <w:rPr>
          <w:sz w:val="22"/>
        </w:rPr>
      </w:pPr>
      <w:r>
        <w:rPr>
          <w:sz w:val="22"/>
        </w:rPr>
        <w:t xml:space="preserve">высшая</w:t>
      </w:r>
      <w:r>
        <w:rPr>
          <w:spacing w:val="15"/>
          <w:sz w:val="22"/>
        </w:rPr>
        <w:t xml:space="preserve"> </w:t>
      </w:r>
      <w:r>
        <w:rPr>
          <w:sz w:val="22"/>
        </w:rPr>
        <w:t xml:space="preserve">юридическая</w:t>
      </w:r>
      <w:r>
        <w:rPr>
          <w:spacing w:val="16"/>
          <w:sz w:val="22"/>
        </w:rPr>
        <w:t xml:space="preserve"> </w:t>
      </w:r>
      <w:r>
        <w:rPr>
          <w:sz w:val="22"/>
        </w:rPr>
        <w:t xml:space="preserve">сила,</w:t>
      </w:r>
      <w:r>
        <w:rPr>
          <w:spacing w:val="15"/>
          <w:sz w:val="22"/>
        </w:rPr>
        <w:t xml:space="preserve"> </w:t>
      </w:r>
      <w:r>
        <w:rPr>
          <w:sz w:val="22"/>
        </w:rPr>
        <w:t xml:space="preserve">всенародное</w:t>
      </w:r>
      <w:r>
        <w:rPr>
          <w:spacing w:val="10"/>
          <w:sz w:val="22"/>
        </w:rPr>
        <w:t xml:space="preserve"> </w:t>
      </w:r>
      <w:r>
        <w:rPr>
          <w:spacing w:val="-2"/>
          <w:sz w:val="22"/>
        </w:rPr>
        <w:t xml:space="preserve">голосование</w:t>
      </w:r>
      <w:r/>
    </w:p>
    <w:p>
      <w:pPr>
        <w:pStyle w:val="1697"/>
        <w:ind w:left="0" w:firstLine="0"/>
        <w:jc w:val="left"/>
        <w:spacing w:before="17"/>
        <w:rPr>
          <w:sz w:val="22"/>
        </w:rPr>
      </w:pPr>
      <w:r>
        <w:rPr>
          <w:sz w:val="22"/>
        </w:rPr>
      </w:r>
      <w:r/>
    </w:p>
    <w:p>
      <w:pPr>
        <w:pStyle w:val="1699"/>
        <w:numPr>
          <w:ilvl w:val="0"/>
          <w:numId w:val="23"/>
        </w:numPr>
        <w:ind w:left="1228" w:right="0" w:hanging="247"/>
        <w:jc w:val="left"/>
        <w:spacing w:before="0" w:after="0" w:line="240" w:lineRule="auto"/>
        <w:tabs>
          <w:tab w:val="left" w:pos="1228" w:leader="none"/>
        </w:tabs>
        <w:rPr>
          <w:sz w:val="22"/>
        </w:rPr>
      </w:pPr>
      <w:r>
        <w:rPr>
          <w:sz w:val="22"/>
        </w:rPr>
        <w:t xml:space="preserve">договор,</w:t>
      </w:r>
      <w:r>
        <w:rPr>
          <w:spacing w:val="13"/>
          <w:sz w:val="22"/>
        </w:rPr>
        <w:t xml:space="preserve"> </w:t>
      </w:r>
      <w:r>
        <w:rPr>
          <w:sz w:val="22"/>
        </w:rPr>
        <w:t xml:space="preserve">право</w:t>
      </w:r>
      <w:r>
        <w:rPr>
          <w:spacing w:val="20"/>
          <w:sz w:val="22"/>
        </w:rPr>
        <w:t xml:space="preserve"> </w:t>
      </w:r>
      <w:r>
        <w:rPr>
          <w:sz w:val="22"/>
        </w:rPr>
        <w:t xml:space="preserve">собственности,</w:t>
      </w:r>
      <w:r>
        <w:rPr>
          <w:spacing w:val="13"/>
          <w:sz w:val="22"/>
        </w:rPr>
        <w:t xml:space="preserve"> </w:t>
      </w:r>
      <w:r>
        <w:rPr>
          <w:sz w:val="22"/>
        </w:rPr>
        <w:t xml:space="preserve">возмещение</w:t>
      </w:r>
      <w:r>
        <w:rPr>
          <w:spacing w:val="18"/>
          <w:sz w:val="22"/>
        </w:rPr>
        <w:t xml:space="preserve"> </w:t>
      </w:r>
      <w:r>
        <w:rPr>
          <w:spacing w:val="-2"/>
          <w:sz w:val="22"/>
        </w:rPr>
        <w:t xml:space="preserve">ущерба</w:t>
      </w:r>
      <w:r/>
    </w:p>
    <w:p>
      <w:pPr>
        <w:pStyle w:val="1697"/>
        <w:ind w:left="0" w:firstLine="0"/>
        <w:jc w:val="left"/>
        <w:spacing w:before="17"/>
        <w:rPr>
          <w:sz w:val="22"/>
        </w:rPr>
      </w:pPr>
      <w:r>
        <w:rPr>
          <w:sz w:val="22"/>
        </w:rPr>
      </w:r>
      <w:r/>
    </w:p>
    <w:p>
      <w:pPr>
        <w:pStyle w:val="1699"/>
        <w:numPr>
          <w:ilvl w:val="0"/>
          <w:numId w:val="23"/>
        </w:numPr>
        <w:ind w:left="1228" w:right="0" w:hanging="247"/>
        <w:jc w:val="left"/>
        <w:spacing w:before="0" w:after="0" w:line="240" w:lineRule="auto"/>
        <w:tabs>
          <w:tab w:val="left" w:pos="1228" w:leader="none"/>
        </w:tabs>
        <w:rPr>
          <w:sz w:val="22"/>
        </w:rPr>
      </w:pPr>
      <w:r>
        <w:rPr>
          <w:sz w:val="22"/>
        </w:rPr>
        <w:t xml:space="preserve">правовой</w:t>
      </w:r>
      <w:r>
        <w:rPr>
          <w:spacing w:val="12"/>
          <w:sz w:val="22"/>
        </w:rPr>
        <w:t xml:space="preserve"> </w:t>
      </w:r>
      <w:r>
        <w:rPr>
          <w:sz w:val="22"/>
        </w:rPr>
        <w:t xml:space="preserve">обычай,</w:t>
      </w:r>
      <w:r>
        <w:rPr>
          <w:spacing w:val="15"/>
          <w:sz w:val="22"/>
        </w:rPr>
        <w:t xml:space="preserve"> </w:t>
      </w:r>
      <w:r>
        <w:rPr>
          <w:sz w:val="22"/>
        </w:rPr>
        <w:t xml:space="preserve">судебный</w:t>
      </w:r>
      <w:r>
        <w:rPr>
          <w:spacing w:val="13"/>
          <w:sz w:val="22"/>
        </w:rPr>
        <w:t xml:space="preserve"> </w:t>
      </w:r>
      <w:r>
        <w:rPr>
          <w:spacing w:val="-2"/>
          <w:sz w:val="22"/>
        </w:rPr>
        <w:t xml:space="preserve">прецедент</w:t>
      </w:r>
      <w:r/>
    </w:p>
    <w:p>
      <w:pPr>
        <w:pStyle w:val="1697"/>
        <w:ind w:left="0" w:firstLine="0"/>
        <w:jc w:val="left"/>
        <w:spacing w:before="17"/>
        <w:rPr>
          <w:sz w:val="22"/>
        </w:rPr>
      </w:pPr>
      <w:r>
        <w:rPr>
          <w:sz w:val="22"/>
        </w:rPr>
      </w:r>
      <w:r/>
    </w:p>
    <w:p>
      <w:pPr>
        <w:pStyle w:val="1699"/>
        <w:numPr>
          <w:ilvl w:val="0"/>
          <w:numId w:val="34"/>
        </w:numPr>
        <w:ind w:left="1658" w:right="1070" w:hanging="341"/>
        <w:jc w:val="left"/>
        <w:spacing w:before="0" w:after="0" w:line="244" w:lineRule="auto"/>
        <w:tabs>
          <w:tab w:val="left" w:pos="1658" w:leader="none"/>
        </w:tabs>
        <w:rPr>
          <w:b/>
          <w:sz w:val="22"/>
        </w:rPr>
      </w:pPr>
      <w:r>
        <w:rPr>
          <w:b/>
          <w:sz w:val="22"/>
        </w:rPr>
        <w:t xml:space="preserve">Родители восьмилетнего Алёши часто кричат на</w:t>
      </w:r>
      <w:r>
        <w:rPr>
          <w:b/>
          <w:spacing w:val="35"/>
          <w:sz w:val="22"/>
        </w:rPr>
        <w:t xml:space="preserve"> </w:t>
      </w:r>
      <w:r>
        <w:rPr>
          <w:b/>
          <w:sz w:val="22"/>
        </w:rPr>
        <w:t xml:space="preserve">него, ругают грубыми словами. В</w:t>
      </w:r>
      <w:r>
        <w:rPr>
          <w:b/>
          <w:spacing w:val="40"/>
          <w:sz w:val="22"/>
        </w:rPr>
        <w:t xml:space="preserve"> </w:t>
      </w:r>
      <w:r>
        <w:rPr>
          <w:b/>
          <w:sz w:val="22"/>
        </w:rPr>
        <w:t xml:space="preserve">этой ситуации нарушается право ребёнка</w:t>
      </w:r>
      <w:r/>
    </w:p>
    <w:p>
      <w:pPr>
        <w:jc w:val="left"/>
        <w:spacing w:after="0" w:line="244" w:lineRule="auto"/>
        <w:rPr>
          <w:sz w:val="22"/>
        </w:rPr>
        <w:sectPr>
          <w:footnotePr/>
          <w:endnotePr/>
          <w:type w:val="nextPage"/>
          <w:pgSz w:w="12240" w:h="15840" w:orient="portrait"/>
          <w:pgMar w:top="940" w:right="0" w:bottom="1100" w:left="900" w:header="0" w:footer="886" w:gutter="0"/>
          <w:cols w:num="1" w:sep="0" w:space="1701" w:equalWidth="1"/>
          <w:docGrid w:linePitch="360"/>
        </w:sectPr>
      </w:pPr>
      <w:r>
        <w:rPr>
          <w:sz w:val="22"/>
        </w:rPr>
      </w:r>
      <w:r/>
    </w:p>
    <w:p>
      <w:pPr>
        <w:pStyle w:val="1699"/>
        <w:numPr>
          <w:ilvl w:val="0"/>
          <w:numId w:val="22"/>
        </w:numPr>
        <w:ind w:left="1228" w:right="0" w:hanging="247"/>
        <w:jc w:val="left"/>
        <w:spacing w:before="66" w:after="0" w:line="240" w:lineRule="auto"/>
        <w:tabs>
          <w:tab w:val="left" w:pos="1228" w:leader="none"/>
        </w:tabs>
        <w:rPr>
          <w:sz w:val="22"/>
        </w:rPr>
      </w:pPr>
      <w:r>
        <w:rPr>
          <w:sz w:val="22"/>
        </w:rPr>
        <w:t xml:space="preserve">жить</w:t>
      </w:r>
      <w:r>
        <w:rPr>
          <w:spacing w:val="7"/>
          <w:sz w:val="22"/>
        </w:rPr>
        <w:t xml:space="preserve"> </w:t>
      </w:r>
      <w:r>
        <w:rPr>
          <w:sz w:val="22"/>
        </w:rPr>
        <w:t xml:space="preserve">и</w:t>
      </w:r>
      <w:r>
        <w:rPr>
          <w:spacing w:val="8"/>
          <w:sz w:val="22"/>
        </w:rPr>
        <w:t xml:space="preserve"> </w:t>
      </w:r>
      <w:r>
        <w:rPr>
          <w:sz w:val="22"/>
        </w:rPr>
        <w:t xml:space="preserve">воспитываться</w:t>
      </w:r>
      <w:r>
        <w:rPr>
          <w:spacing w:val="11"/>
          <w:sz w:val="22"/>
        </w:rPr>
        <w:t xml:space="preserve"> </w:t>
      </w:r>
      <w:r>
        <w:rPr>
          <w:sz w:val="22"/>
        </w:rPr>
        <w:t xml:space="preserve">в</w:t>
      </w:r>
      <w:r>
        <w:rPr>
          <w:spacing w:val="3"/>
          <w:sz w:val="22"/>
        </w:rPr>
        <w:t xml:space="preserve"> </w:t>
      </w:r>
      <w:r>
        <w:rPr>
          <w:spacing w:val="-2"/>
          <w:sz w:val="22"/>
        </w:rPr>
        <w:t xml:space="preserve">семье</w:t>
      </w:r>
      <w:r/>
    </w:p>
    <w:p>
      <w:pPr>
        <w:pStyle w:val="1697"/>
        <w:ind w:left="0" w:firstLine="0"/>
        <w:jc w:val="left"/>
        <w:spacing w:before="17"/>
        <w:rPr>
          <w:sz w:val="22"/>
        </w:rPr>
      </w:pPr>
      <w:r>
        <w:rPr>
          <w:sz w:val="22"/>
        </w:rPr>
      </w:r>
      <w:r/>
    </w:p>
    <w:p>
      <w:pPr>
        <w:pStyle w:val="1699"/>
        <w:numPr>
          <w:ilvl w:val="0"/>
          <w:numId w:val="22"/>
        </w:numPr>
        <w:ind w:left="1228" w:right="0" w:hanging="247"/>
        <w:jc w:val="left"/>
        <w:spacing w:before="0" w:after="0" w:line="240" w:lineRule="auto"/>
        <w:tabs>
          <w:tab w:val="left" w:pos="1228" w:leader="none"/>
        </w:tabs>
        <w:rPr>
          <w:sz w:val="22"/>
        </w:rPr>
      </w:pPr>
      <w:r>
        <w:rPr>
          <w:sz w:val="22"/>
        </w:rPr>
        <w:t xml:space="preserve">на</w:t>
      </w:r>
      <w:r>
        <w:rPr>
          <w:spacing w:val="11"/>
          <w:sz w:val="22"/>
        </w:rPr>
        <w:t xml:space="preserve"> </w:t>
      </w:r>
      <w:r>
        <w:rPr>
          <w:sz w:val="22"/>
        </w:rPr>
        <w:t xml:space="preserve">выражение</w:t>
      </w:r>
      <w:r>
        <w:rPr>
          <w:spacing w:val="11"/>
          <w:sz w:val="22"/>
        </w:rPr>
        <w:t xml:space="preserve"> </w:t>
      </w:r>
      <w:r>
        <w:rPr>
          <w:sz w:val="22"/>
        </w:rPr>
        <w:t xml:space="preserve">собственного</w:t>
      </w:r>
      <w:r>
        <w:rPr>
          <w:spacing w:val="13"/>
          <w:sz w:val="22"/>
        </w:rPr>
        <w:t xml:space="preserve"> </w:t>
      </w:r>
      <w:r>
        <w:rPr>
          <w:spacing w:val="-2"/>
          <w:sz w:val="22"/>
        </w:rPr>
        <w:t xml:space="preserve">мнения</w:t>
      </w:r>
      <w:r/>
    </w:p>
    <w:p>
      <w:pPr>
        <w:pStyle w:val="1697"/>
        <w:ind w:left="0" w:firstLine="0"/>
        <w:jc w:val="left"/>
        <w:spacing w:before="12"/>
        <w:rPr>
          <w:sz w:val="22"/>
        </w:rPr>
      </w:pPr>
      <w:r>
        <w:rPr>
          <w:sz w:val="22"/>
        </w:rPr>
      </w:r>
      <w:r/>
    </w:p>
    <w:p>
      <w:pPr>
        <w:pStyle w:val="1699"/>
        <w:numPr>
          <w:ilvl w:val="0"/>
          <w:numId w:val="22"/>
        </w:numPr>
        <w:ind w:left="1228" w:right="0" w:hanging="247"/>
        <w:jc w:val="left"/>
        <w:spacing w:before="0" w:after="0" w:line="240" w:lineRule="auto"/>
        <w:tabs>
          <w:tab w:val="left" w:pos="1228" w:leader="none"/>
        </w:tabs>
        <w:rPr>
          <w:sz w:val="22"/>
        </w:rPr>
      </w:pPr>
      <w:r>
        <w:rPr>
          <w:sz w:val="22"/>
        </w:rPr>
        <w:t xml:space="preserve">на</w:t>
      </w:r>
      <w:r>
        <w:rPr>
          <w:spacing w:val="15"/>
          <w:sz w:val="22"/>
        </w:rPr>
        <w:t xml:space="preserve"> </w:t>
      </w:r>
      <w:r>
        <w:rPr>
          <w:sz w:val="22"/>
        </w:rPr>
        <w:t xml:space="preserve">уважение</w:t>
      </w:r>
      <w:r>
        <w:rPr>
          <w:spacing w:val="10"/>
          <w:sz w:val="22"/>
        </w:rPr>
        <w:t xml:space="preserve"> </w:t>
      </w:r>
      <w:r>
        <w:rPr>
          <w:sz w:val="22"/>
        </w:rPr>
        <w:t xml:space="preserve">человеческого</w:t>
      </w:r>
      <w:r>
        <w:rPr>
          <w:spacing w:val="12"/>
          <w:sz w:val="22"/>
        </w:rPr>
        <w:t xml:space="preserve"> </w:t>
      </w:r>
      <w:r>
        <w:rPr>
          <w:spacing w:val="-2"/>
          <w:sz w:val="22"/>
        </w:rPr>
        <w:t xml:space="preserve">достоинства</w:t>
      </w:r>
      <w:r/>
    </w:p>
    <w:p>
      <w:pPr>
        <w:pStyle w:val="1697"/>
        <w:ind w:left="0" w:firstLine="0"/>
        <w:jc w:val="left"/>
        <w:spacing w:before="17"/>
        <w:rPr>
          <w:sz w:val="22"/>
        </w:rPr>
      </w:pPr>
      <w:r>
        <w:rPr>
          <w:sz w:val="22"/>
        </w:rPr>
      </w:r>
      <w:r/>
    </w:p>
    <w:p>
      <w:pPr>
        <w:pStyle w:val="1699"/>
        <w:numPr>
          <w:ilvl w:val="0"/>
          <w:numId w:val="22"/>
        </w:numPr>
        <w:ind w:left="1228" w:right="0" w:hanging="247"/>
        <w:jc w:val="left"/>
        <w:spacing w:before="0" w:after="0" w:line="240" w:lineRule="auto"/>
        <w:tabs>
          <w:tab w:val="left" w:pos="1228" w:leader="none"/>
        </w:tabs>
        <w:rPr>
          <w:sz w:val="22"/>
        </w:rPr>
      </w:pPr>
      <w:r>
        <w:rPr>
          <w:sz w:val="22"/>
        </w:rPr>
        <w:t xml:space="preserve">на</w:t>
      </w:r>
      <w:r>
        <w:rPr>
          <w:spacing w:val="4"/>
          <w:sz w:val="22"/>
        </w:rPr>
        <w:t xml:space="preserve"> </w:t>
      </w:r>
      <w:r>
        <w:rPr>
          <w:sz w:val="22"/>
        </w:rPr>
        <w:t xml:space="preserve">общение</w:t>
      </w:r>
      <w:r>
        <w:rPr>
          <w:spacing w:val="9"/>
          <w:sz w:val="22"/>
        </w:rPr>
        <w:t xml:space="preserve"> </w:t>
      </w:r>
      <w:r>
        <w:rPr>
          <w:sz w:val="22"/>
        </w:rPr>
        <w:t xml:space="preserve">с</w:t>
      </w:r>
      <w:r>
        <w:rPr>
          <w:spacing w:val="4"/>
          <w:sz w:val="22"/>
        </w:rPr>
        <w:t xml:space="preserve"> </w:t>
      </w:r>
      <w:r>
        <w:rPr>
          <w:spacing w:val="-2"/>
          <w:sz w:val="22"/>
        </w:rPr>
        <w:t xml:space="preserve">родственниками</w:t>
      </w:r>
      <w:r/>
    </w:p>
    <w:p>
      <w:pPr>
        <w:pStyle w:val="1697"/>
        <w:ind w:left="0" w:firstLine="0"/>
        <w:jc w:val="left"/>
        <w:spacing w:before="22"/>
        <w:rPr>
          <w:sz w:val="22"/>
        </w:rPr>
      </w:pPr>
      <w:r>
        <w:rPr>
          <w:sz w:val="22"/>
        </w:rPr>
      </w:r>
      <w:r/>
    </w:p>
    <w:p>
      <w:pPr>
        <w:pStyle w:val="1699"/>
        <w:numPr>
          <w:ilvl w:val="0"/>
          <w:numId w:val="34"/>
        </w:numPr>
        <w:ind w:left="1657" w:right="0" w:hanging="340"/>
        <w:jc w:val="left"/>
        <w:spacing w:before="0" w:after="0" w:line="240" w:lineRule="auto"/>
        <w:tabs>
          <w:tab w:val="left" w:pos="1657" w:leader="none"/>
        </w:tabs>
        <w:rPr>
          <w:b/>
          <w:sz w:val="22"/>
        </w:rPr>
      </w:pPr>
      <w:r>
        <w:rPr>
          <w:b/>
          <w:sz w:val="22"/>
        </w:rPr>
        <w:t xml:space="preserve">Что</w:t>
      </w:r>
      <w:r>
        <w:rPr>
          <w:b/>
          <w:spacing w:val="17"/>
          <w:sz w:val="22"/>
        </w:rPr>
        <w:t xml:space="preserve"> </w:t>
      </w:r>
      <w:r>
        <w:rPr>
          <w:b/>
          <w:sz w:val="22"/>
        </w:rPr>
        <w:t xml:space="preserve">относится</w:t>
      </w:r>
      <w:r>
        <w:rPr>
          <w:b/>
          <w:spacing w:val="19"/>
          <w:sz w:val="22"/>
        </w:rPr>
        <w:t xml:space="preserve"> </w:t>
      </w:r>
      <w:r>
        <w:rPr>
          <w:b/>
          <w:sz w:val="22"/>
        </w:rPr>
        <w:t xml:space="preserve">к</w:t>
      </w:r>
      <w:r>
        <w:rPr>
          <w:b/>
          <w:spacing w:val="9"/>
          <w:sz w:val="22"/>
        </w:rPr>
        <w:t xml:space="preserve"> </w:t>
      </w:r>
      <w:r>
        <w:rPr>
          <w:b/>
          <w:sz w:val="22"/>
        </w:rPr>
        <w:t xml:space="preserve">полномочиям</w:t>
      </w:r>
      <w:r>
        <w:rPr>
          <w:b/>
          <w:spacing w:val="16"/>
          <w:sz w:val="22"/>
        </w:rPr>
        <w:t xml:space="preserve"> </w:t>
      </w:r>
      <w:r>
        <w:rPr>
          <w:b/>
          <w:sz w:val="22"/>
        </w:rPr>
        <w:t xml:space="preserve">Президента</w:t>
      </w:r>
      <w:r>
        <w:rPr>
          <w:b/>
          <w:spacing w:val="17"/>
          <w:sz w:val="22"/>
        </w:rPr>
        <w:t xml:space="preserve"> </w:t>
      </w:r>
      <w:r>
        <w:rPr>
          <w:b/>
          <w:sz w:val="22"/>
        </w:rPr>
        <w:t xml:space="preserve">Российской</w:t>
      </w:r>
      <w:r>
        <w:rPr>
          <w:b/>
          <w:spacing w:val="10"/>
          <w:sz w:val="22"/>
        </w:rPr>
        <w:t xml:space="preserve"> </w:t>
      </w:r>
      <w:r>
        <w:rPr>
          <w:b/>
          <w:spacing w:val="-2"/>
          <w:sz w:val="22"/>
        </w:rPr>
        <w:t xml:space="preserve">Федерации?</w:t>
      </w:r>
      <w:r/>
    </w:p>
    <w:p>
      <w:pPr>
        <w:pStyle w:val="1697"/>
        <w:ind w:left="0" w:firstLine="0"/>
        <w:jc w:val="left"/>
        <w:spacing w:before="13"/>
        <w:rPr>
          <w:b/>
          <w:sz w:val="22"/>
        </w:rPr>
      </w:pPr>
      <w:r>
        <w:rPr>
          <w:b/>
          <w:sz w:val="22"/>
        </w:rPr>
      </w:r>
      <w:r/>
    </w:p>
    <w:p>
      <w:pPr>
        <w:pStyle w:val="1699"/>
        <w:numPr>
          <w:ilvl w:val="0"/>
          <w:numId w:val="21"/>
        </w:numPr>
        <w:ind w:left="1224" w:right="0" w:hanging="243"/>
        <w:jc w:val="left"/>
        <w:spacing w:before="0" w:after="0" w:line="240" w:lineRule="auto"/>
        <w:tabs>
          <w:tab w:val="left" w:pos="1224" w:leader="none"/>
        </w:tabs>
        <w:rPr>
          <w:sz w:val="22"/>
        </w:rPr>
      </w:pPr>
      <w:r>
        <w:rPr>
          <w:sz w:val="22"/>
        </w:rPr>
        <w:t xml:space="preserve">определение</w:t>
      </w:r>
      <w:r>
        <w:rPr>
          <w:spacing w:val="16"/>
          <w:sz w:val="22"/>
        </w:rPr>
        <w:t xml:space="preserve"> </w:t>
      </w:r>
      <w:r>
        <w:rPr>
          <w:sz w:val="22"/>
        </w:rPr>
        <w:t xml:space="preserve">основных</w:t>
      </w:r>
      <w:r>
        <w:rPr>
          <w:spacing w:val="12"/>
          <w:sz w:val="22"/>
        </w:rPr>
        <w:t xml:space="preserve"> </w:t>
      </w:r>
      <w:r>
        <w:rPr>
          <w:sz w:val="22"/>
        </w:rPr>
        <w:t xml:space="preserve">направлений</w:t>
      </w:r>
      <w:r>
        <w:rPr>
          <w:spacing w:val="20"/>
          <w:sz w:val="22"/>
        </w:rPr>
        <w:t xml:space="preserve"> </w:t>
      </w:r>
      <w:r>
        <w:rPr>
          <w:sz w:val="22"/>
        </w:rPr>
        <w:t xml:space="preserve">внутренней</w:t>
      </w:r>
      <w:r>
        <w:rPr>
          <w:spacing w:val="27"/>
          <w:sz w:val="22"/>
        </w:rPr>
        <w:t xml:space="preserve"> </w:t>
      </w:r>
      <w:r>
        <w:rPr>
          <w:spacing w:val="-2"/>
          <w:sz w:val="22"/>
        </w:rPr>
        <w:t xml:space="preserve">политики</w:t>
      </w:r>
      <w:r/>
    </w:p>
    <w:p>
      <w:pPr>
        <w:pStyle w:val="1697"/>
        <w:ind w:left="0" w:firstLine="0"/>
        <w:jc w:val="left"/>
        <w:spacing w:before="17"/>
        <w:rPr>
          <w:sz w:val="22"/>
        </w:rPr>
      </w:pPr>
      <w:r>
        <w:rPr>
          <w:sz w:val="22"/>
        </w:rPr>
      </w:r>
      <w:r/>
    </w:p>
    <w:p>
      <w:pPr>
        <w:pStyle w:val="1699"/>
        <w:numPr>
          <w:ilvl w:val="0"/>
          <w:numId w:val="21"/>
        </w:numPr>
        <w:ind w:left="1224" w:right="0" w:hanging="243"/>
        <w:jc w:val="left"/>
        <w:spacing w:before="0" w:after="0" w:line="240" w:lineRule="auto"/>
        <w:tabs>
          <w:tab w:val="left" w:pos="1224" w:leader="none"/>
        </w:tabs>
        <w:rPr>
          <w:sz w:val="22"/>
        </w:rPr>
      </w:pPr>
      <w:r>
        <w:rPr>
          <w:sz w:val="22"/>
        </w:rPr>
        <w:t xml:space="preserve">разработка</w:t>
      </w:r>
      <w:r>
        <w:rPr>
          <w:spacing w:val="9"/>
          <w:sz w:val="22"/>
        </w:rPr>
        <w:t xml:space="preserve"> </w:t>
      </w:r>
      <w:r>
        <w:rPr>
          <w:sz w:val="22"/>
        </w:rPr>
        <w:t xml:space="preserve">и</w:t>
      </w:r>
      <w:r>
        <w:rPr>
          <w:spacing w:val="19"/>
          <w:sz w:val="22"/>
        </w:rPr>
        <w:t xml:space="preserve"> </w:t>
      </w:r>
      <w:r>
        <w:rPr>
          <w:sz w:val="22"/>
        </w:rPr>
        <w:t xml:space="preserve">принятие</w:t>
      </w:r>
      <w:r>
        <w:rPr>
          <w:spacing w:val="9"/>
          <w:sz w:val="22"/>
        </w:rPr>
        <w:t xml:space="preserve"> </w:t>
      </w:r>
      <w:r>
        <w:rPr>
          <w:spacing w:val="-2"/>
          <w:sz w:val="22"/>
        </w:rPr>
        <w:t xml:space="preserve">законов</w:t>
      </w:r>
      <w:r/>
    </w:p>
    <w:p>
      <w:pPr>
        <w:pStyle w:val="1697"/>
        <w:ind w:left="0" w:firstLine="0"/>
        <w:jc w:val="left"/>
        <w:spacing w:before="17"/>
        <w:rPr>
          <w:sz w:val="22"/>
        </w:rPr>
      </w:pPr>
      <w:r>
        <w:rPr>
          <w:sz w:val="22"/>
        </w:rPr>
      </w:r>
      <w:r/>
    </w:p>
    <w:p>
      <w:pPr>
        <w:pStyle w:val="1699"/>
        <w:numPr>
          <w:ilvl w:val="0"/>
          <w:numId w:val="21"/>
        </w:numPr>
        <w:ind w:left="1233" w:right="0" w:hanging="252"/>
        <w:jc w:val="left"/>
        <w:spacing w:before="0" w:after="0" w:line="240" w:lineRule="auto"/>
        <w:tabs>
          <w:tab w:val="left" w:pos="1233" w:leader="none"/>
        </w:tabs>
        <w:rPr>
          <w:sz w:val="22"/>
        </w:rPr>
      </w:pPr>
      <w:r>
        <w:rPr>
          <w:sz w:val="22"/>
        </w:rPr>
        <w:t xml:space="preserve">управление</w:t>
      </w:r>
      <w:r>
        <w:rPr>
          <w:spacing w:val="13"/>
          <w:sz w:val="22"/>
        </w:rPr>
        <w:t xml:space="preserve"> </w:t>
      </w:r>
      <w:r>
        <w:rPr>
          <w:sz w:val="22"/>
        </w:rPr>
        <w:t xml:space="preserve">федеральной</w:t>
      </w:r>
      <w:r>
        <w:rPr>
          <w:spacing w:val="17"/>
          <w:sz w:val="22"/>
        </w:rPr>
        <w:t xml:space="preserve"> </w:t>
      </w:r>
      <w:r>
        <w:rPr>
          <w:spacing w:val="-2"/>
          <w:sz w:val="22"/>
        </w:rPr>
        <w:t xml:space="preserve">собственностью</w:t>
      </w:r>
      <w:r/>
    </w:p>
    <w:p>
      <w:pPr>
        <w:pStyle w:val="1697"/>
        <w:ind w:left="0" w:firstLine="0"/>
        <w:jc w:val="left"/>
        <w:spacing w:before="13"/>
        <w:rPr>
          <w:sz w:val="22"/>
        </w:rPr>
      </w:pPr>
      <w:r>
        <w:rPr>
          <w:sz w:val="22"/>
        </w:rPr>
      </w:r>
      <w:r/>
    </w:p>
    <w:p>
      <w:pPr>
        <w:pStyle w:val="1699"/>
        <w:numPr>
          <w:ilvl w:val="0"/>
          <w:numId w:val="21"/>
        </w:numPr>
        <w:ind w:left="1224" w:right="0" w:hanging="243"/>
        <w:jc w:val="left"/>
        <w:spacing w:before="0" w:after="0" w:line="240" w:lineRule="auto"/>
        <w:tabs>
          <w:tab w:val="left" w:pos="1224" w:leader="none"/>
        </w:tabs>
        <w:rPr>
          <w:sz w:val="22"/>
        </w:rPr>
      </w:pPr>
      <w:r>
        <w:rPr>
          <w:sz w:val="22"/>
        </w:rPr>
        <w:t xml:space="preserve">разработка</w:t>
      </w:r>
      <w:r>
        <w:rPr>
          <w:spacing w:val="9"/>
          <w:sz w:val="22"/>
        </w:rPr>
        <w:t xml:space="preserve"> </w:t>
      </w:r>
      <w:r>
        <w:rPr>
          <w:sz w:val="22"/>
        </w:rPr>
        <w:t xml:space="preserve">и</w:t>
      </w:r>
      <w:r>
        <w:rPr>
          <w:spacing w:val="19"/>
          <w:sz w:val="22"/>
        </w:rPr>
        <w:t xml:space="preserve"> </w:t>
      </w:r>
      <w:r>
        <w:rPr>
          <w:sz w:val="22"/>
        </w:rPr>
        <w:t xml:space="preserve">исполнение</w:t>
      </w:r>
      <w:r>
        <w:rPr>
          <w:spacing w:val="14"/>
          <w:sz w:val="22"/>
        </w:rPr>
        <w:t xml:space="preserve"> </w:t>
      </w:r>
      <w:r>
        <w:rPr>
          <w:sz w:val="22"/>
        </w:rPr>
        <w:t xml:space="preserve">бюджета</w:t>
      </w:r>
      <w:r>
        <w:rPr>
          <w:spacing w:val="14"/>
          <w:sz w:val="22"/>
        </w:rPr>
        <w:t xml:space="preserve"> </w:t>
      </w:r>
      <w:r>
        <w:rPr>
          <w:spacing w:val="-5"/>
          <w:sz w:val="22"/>
        </w:rPr>
        <w:t xml:space="preserve">РФ</w:t>
      </w:r>
      <w:r/>
    </w:p>
    <w:p>
      <w:pPr>
        <w:pStyle w:val="1699"/>
        <w:numPr>
          <w:ilvl w:val="0"/>
          <w:numId w:val="34"/>
        </w:numPr>
        <w:ind w:left="1657" w:right="0" w:hanging="340"/>
        <w:jc w:val="left"/>
        <w:spacing w:before="11" w:after="0" w:line="240" w:lineRule="auto"/>
        <w:tabs>
          <w:tab w:val="left" w:pos="1657" w:leader="none"/>
        </w:tabs>
        <w:rPr>
          <w:rFonts w:ascii="Calibri" w:hAnsi="Calibri"/>
          <w:b/>
          <w:sz w:val="20"/>
        </w:rPr>
      </w:pPr>
      <w:r>
        <w:rPr>
          <w:rFonts w:ascii="Calibri" w:hAnsi="Calibri"/>
          <w:b/>
          <w:sz w:val="20"/>
        </w:rPr>
        <w:t xml:space="preserve">Исполнительную</w:t>
      </w:r>
      <w:r>
        <w:rPr>
          <w:rFonts w:ascii="Calibri" w:hAnsi="Calibri"/>
          <w:b/>
          <w:spacing w:val="20"/>
          <w:sz w:val="20"/>
        </w:rPr>
        <w:t xml:space="preserve"> </w:t>
      </w:r>
      <w:r>
        <w:rPr>
          <w:rFonts w:ascii="Calibri" w:hAnsi="Calibri"/>
          <w:b/>
          <w:sz w:val="20"/>
        </w:rPr>
        <w:t xml:space="preserve">власть</w:t>
      </w:r>
      <w:r>
        <w:rPr>
          <w:rFonts w:ascii="Calibri" w:hAnsi="Calibri"/>
          <w:b/>
          <w:spacing w:val="15"/>
          <w:sz w:val="20"/>
        </w:rPr>
        <w:t xml:space="preserve"> </w:t>
      </w:r>
      <w:r>
        <w:rPr>
          <w:rFonts w:ascii="Calibri" w:hAnsi="Calibri"/>
          <w:b/>
          <w:sz w:val="20"/>
        </w:rPr>
        <w:t xml:space="preserve">в</w:t>
      </w:r>
      <w:r>
        <w:rPr>
          <w:rFonts w:ascii="Calibri" w:hAnsi="Calibri"/>
          <w:b/>
          <w:spacing w:val="15"/>
          <w:sz w:val="20"/>
        </w:rPr>
        <w:t xml:space="preserve"> </w:t>
      </w:r>
      <w:r>
        <w:rPr>
          <w:rFonts w:ascii="Calibri" w:hAnsi="Calibri"/>
          <w:b/>
          <w:sz w:val="20"/>
        </w:rPr>
        <w:t xml:space="preserve">Российской</w:t>
      </w:r>
      <w:r>
        <w:rPr>
          <w:rFonts w:ascii="Calibri" w:hAnsi="Calibri"/>
          <w:b/>
          <w:spacing w:val="22"/>
          <w:sz w:val="20"/>
        </w:rPr>
        <w:t xml:space="preserve"> </w:t>
      </w:r>
      <w:r>
        <w:rPr>
          <w:rFonts w:ascii="Calibri" w:hAnsi="Calibri"/>
          <w:b/>
          <w:sz w:val="20"/>
        </w:rPr>
        <w:t xml:space="preserve">Федерации</w:t>
      </w:r>
      <w:r>
        <w:rPr>
          <w:rFonts w:ascii="Calibri" w:hAnsi="Calibri"/>
          <w:b/>
          <w:spacing w:val="23"/>
          <w:sz w:val="20"/>
        </w:rPr>
        <w:t xml:space="preserve"> </w:t>
      </w:r>
      <w:r>
        <w:rPr>
          <w:rFonts w:ascii="Calibri" w:hAnsi="Calibri"/>
          <w:b/>
          <w:spacing w:val="-2"/>
          <w:sz w:val="20"/>
        </w:rPr>
        <w:t xml:space="preserve">осуществляет</w:t>
      </w:r>
      <w:r/>
    </w:p>
    <w:p>
      <w:pPr>
        <w:pStyle w:val="1699"/>
        <w:numPr>
          <w:ilvl w:val="0"/>
          <w:numId w:val="20"/>
        </w:numPr>
        <w:ind w:left="1195" w:right="0" w:hanging="214"/>
        <w:jc w:val="left"/>
        <w:spacing w:before="11" w:after="0" w:line="240" w:lineRule="auto"/>
        <w:tabs>
          <w:tab w:val="left" w:pos="1195" w:leader="none"/>
        </w:tabs>
        <w:rPr>
          <w:rFonts w:ascii="Calibri" w:hAnsi="Calibri"/>
          <w:sz w:val="20"/>
        </w:rPr>
      </w:pPr>
      <w:r>
        <w:rPr>
          <w:rFonts w:ascii="Calibri" w:hAnsi="Calibri"/>
          <w:sz w:val="20"/>
        </w:rPr>
        <w:t xml:space="preserve">Государственная</w:t>
      </w:r>
      <w:r>
        <w:rPr>
          <w:rFonts w:ascii="Calibri" w:hAnsi="Calibri"/>
          <w:spacing w:val="32"/>
          <w:sz w:val="20"/>
        </w:rPr>
        <w:t xml:space="preserve"> </w:t>
      </w:r>
      <w:r>
        <w:rPr>
          <w:rFonts w:ascii="Calibri" w:hAnsi="Calibri"/>
          <w:spacing w:val="-4"/>
          <w:sz w:val="20"/>
        </w:rPr>
        <w:t xml:space="preserve">Дума</w:t>
      </w:r>
      <w:r/>
    </w:p>
    <w:p>
      <w:pPr>
        <w:pStyle w:val="1699"/>
        <w:numPr>
          <w:ilvl w:val="0"/>
          <w:numId w:val="20"/>
        </w:numPr>
        <w:ind w:left="1195" w:right="0" w:hanging="214"/>
        <w:jc w:val="left"/>
        <w:spacing w:before="231" w:after="0" w:line="240" w:lineRule="auto"/>
        <w:tabs>
          <w:tab w:val="left" w:pos="1195" w:leader="none"/>
        </w:tabs>
        <w:rPr>
          <w:rFonts w:ascii="Calibri" w:hAnsi="Calibri"/>
          <w:sz w:val="20"/>
        </w:rPr>
      </w:pPr>
      <w:r>
        <w:rPr>
          <w:rFonts w:ascii="Calibri" w:hAnsi="Calibri"/>
          <w:sz w:val="20"/>
        </w:rPr>
        <w:t xml:space="preserve">Правительство</w:t>
      </w:r>
      <w:r>
        <w:rPr>
          <w:rFonts w:ascii="Calibri" w:hAnsi="Calibri"/>
          <w:spacing w:val="25"/>
          <w:sz w:val="20"/>
        </w:rPr>
        <w:t xml:space="preserve"> </w:t>
      </w:r>
      <w:r>
        <w:rPr>
          <w:rFonts w:ascii="Calibri" w:hAnsi="Calibri"/>
          <w:spacing w:val="-5"/>
          <w:sz w:val="20"/>
        </w:rPr>
        <w:t xml:space="preserve">РФ</w:t>
      </w:r>
      <w:r/>
    </w:p>
    <w:p>
      <w:pPr>
        <w:pStyle w:val="1699"/>
        <w:numPr>
          <w:ilvl w:val="0"/>
          <w:numId w:val="20"/>
        </w:numPr>
        <w:ind w:left="1195" w:right="0" w:hanging="214"/>
        <w:jc w:val="left"/>
        <w:spacing w:before="236" w:after="0" w:line="240" w:lineRule="auto"/>
        <w:tabs>
          <w:tab w:val="left" w:pos="1195" w:leader="none"/>
        </w:tabs>
        <w:rPr>
          <w:rFonts w:ascii="Calibri" w:hAnsi="Calibri"/>
          <w:sz w:val="20"/>
        </w:rPr>
      </w:pPr>
      <w:r>
        <w:rPr>
          <w:rFonts w:ascii="Calibri" w:hAnsi="Calibri"/>
          <w:spacing w:val="-2"/>
          <w:sz w:val="20"/>
        </w:rPr>
        <w:t xml:space="preserve">Совет</w:t>
      </w:r>
      <w:r>
        <w:rPr>
          <w:rFonts w:ascii="Calibri" w:hAnsi="Calibri"/>
          <w:spacing w:val="-6"/>
          <w:sz w:val="20"/>
        </w:rPr>
        <w:t xml:space="preserve"> </w:t>
      </w:r>
      <w:r>
        <w:rPr>
          <w:rFonts w:ascii="Calibri" w:hAnsi="Calibri"/>
          <w:spacing w:val="-2"/>
          <w:sz w:val="20"/>
        </w:rPr>
        <w:t xml:space="preserve">Федерации</w:t>
      </w:r>
      <w:r/>
    </w:p>
    <w:p>
      <w:pPr>
        <w:pStyle w:val="1699"/>
        <w:numPr>
          <w:ilvl w:val="0"/>
          <w:numId w:val="20"/>
        </w:numPr>
        <w:ind w:left="1195" w:right="0" w:hanging="214"/>
        <w:jc w:val="left"/>
        <w:spacing w:before="235" w:after="0" w:line="240" w:lineRule="auto"/>
        <w:tabs>
          <w:tab w:val="left" w:pos="1195" w:leader="none"/>
        </w:tabs>
        <w:rPr>
          <w:rFonts w:ascii="Calibri" w:hAnsi="Calibri"/>
          <w:sz w:val="20"/>
        </w:rPr>
      </w:pPr>
      <w:r>
        <w:rPr>
          <w:rFonts w:ascii="Calibri" w:hAnsi="Calibri"/>
          <w:sz w:val="20"/>
        </w:rPr>
        <w:t xml:space="preserve">Общественная</w:t>
      </w:r>
      <w:r>
        <w:rPr>
          <w:rFonts w:ascii="Calibri" w:hAnsi="Calibri"/>
          <w:spacing w:val="23"/>
          <w:sz w:val="20"/>
        </w:rPr>
        <w:t xml:space="preserve"> </w:t>
      </w:r>
      <w:r>
        <w:rPr>
          <w:rFonts w:ascii="Calibri" w:hAnsi="Calibri"/>
          <w:spacing w:val="-2"/>
          <w:sz w:val="20"/>
        </w:rPr>
        <w:t xml:space="preserve">палата</w:t>
      </w:r>
      <w:r/>
    </w:p>
    <w:p>
      <w:pPr>
        <w:pStyle w:val="1697"/>
        <w:ind w:left="0" w:firstLine="0"/>
        <w:jc w:val="left"/>
        <w:spacing w:before="63"/>
        <w:rPr>
          <w:rFonts w:ascii="Calibri"/>
          <w:sz w:val="20"/>
        </w:rPr>
      </w:pPr>
      <w:r>
        <w:rPr>
          <w:rFonts w:ascii="Calibri"/>
          <w:sz w:val="20"/>
        </w:rPr>
      </w:r>
      <w:r/>
    </w:p>
    <w:p>
      <w:pPr>
        <w:pStyle w:val="1699"/>
        <w:numPr>
          <w:ilvl w:val="0"/>
          <w:numId w:val="34"/>
        </w:numPr>
        <w:ind w:left="1658" w:right="1067" w:hanging="341"/>
        <w:jc w:val="both"/>
        <w:spacing w:before="1" w:after="0" w:line="249" w:lineRule="auto"/>
        <w:tabs>
          <w:tab w:val="left" w:pos="1658" w:leader="none"/>
        </w:tabs>
        <w:rPr>
          <w:b/>
          <w:sz w:val="22"/>
        </w:rPr>
      </w:pPr>
      <w:r>
        <w:rPr>
          <w:b/>
          <w:sz w:val="22"/>
        </w:rPr>
        <w:t xml:space="preserve">Конституция РФ провозглашает нашу страну социальным государством. Это означает, что</w:t>
      </w:r>
      <w:r/>
    </w:p>
    <w:p>
      <w:pPr>
        <w:pStyle w:val="1697"/>
        <w:ind w:left="0" w:firstLine="0"/>
        <w:jc w:val="left"/>
        <w:spacing w:before="3"/>
        <w:rPr>
          <w:b/>
          <w:sz w:val="22"/>
        </w:rPr>
      </w:pPr>
      <w:r>
        <w:rPr>
          <w:b/>
          <w:sz w:val="22"/>
        </w:rPr>
      </w:r>
      <w:r/>
    </w:p>
    <w:p>
      <w:pPr>
        <w:pStyle w:val="1699"/>
        <w:numPr>
          <w:ilvl w:val="0"/>
          <w:numId w:val="19"/>
        </w:numPr>
        <w:ind w:left="631" w:right="3050" w:firstLine="350"/>
        <w:jc w:val="left"/>
        <w:spacing w:before="0" w:after="0" w:line="496" w:lineRule="auto"/>
        <w:tabs>
          <w:tab w:val="left" w:pos="1228" w:leader="none"/>
        </w:tabs>
        <w:rPr>
          <w:sz w:val="22"/>
        </w:rPr>
      </w:pPr>
      <w:r>
        <w:rPr>
          <w:sz w:val="22"/>
        </w:rPr>
        <w:t xml:space="preserve">политика государства направлена на создание условий, обеспечивающих достойную жизнь человека</w:t>
      </w:r>
      <w:r/>
    </w:p>
    <w:p>
      <w:pPr>
        <w:pStyle w:val="1699"/>
        <w:numPr>
          <w:ilvl w:val="0"/>
          <w:numId w:val="19"/>
        </w:numPr>
        <w:ind w:left="1228" w:right="0" w:hanging="247"/>
        <w:jc w:val="left"/>
        <w:spacing w:before="0" w:after="0" w:line="247" w:lineRule="exact"/>
        <w:tabs>
          <w:tab w:val="left" w:pos="1228" w:leader="none"/>
        </w:tabs>
        <w:rPr>
          <w:sz w:val="22"/>
        </w:rPr>
      </w:pPr>
      <w:r>
        <w:rPr>
          <w:sz w:val="22"/>
        </w:rPr>
        <w:t xml:space="preserve">народы,</w:t>
      </w:r>
      <w:r>
        <w:rPr>
          <w:spacing w:val="15"/>
          <w:sz w:val="22"/>
        </w:rPr>
        <w:t xml:space="preserve"> </w:t>
      </w:r>
      <w:r>
        <w:rPr>
          <w:sz w:val="22"/>
        </w:rPr>
        <w:t xml:space="preserve">проживающие</w:t>
      </w:r>
      <w:r>
        <w:rPr>
          <w:spacing w:val="9"/>
          <w:sz w:val="22"/>
        </w:rPr>
        <w:t xml:space="preserve"> </w:t>
      </w:r>
      <w:r>
        <w:rPr>
          <w:sz w:val="22"/>
        </w:rPr>
        <w:t xml:space="preserve">на</w:t>
      </w:r>
      <w:r>
        <w:rPr>
          <w:spacing w:val="15"/>
          <w:sz w:val="22"/>
        </w:rPr>
        <w:t xml:space="preserve"> </w:t>
      </w:r>
      <w:r>
        <w:rPr>
          <w:sz w:val="22"/>
        </w:rPr>
        <w:t xml:space="preserve">территории</w:t>
      </w:r>
      <w:r>
        <w:rPr>
          <w:spacing w:val="6"/>
          <w:sz w:val="22"/>
        </w:rPr>
        <w:t xml:space="preserve"> </w:t>
      </w:r>
      <w:r>
        <w:rPr>
          <w:sz w:val="22"/>
        </w:rPr>
        <w:t xml:space="preserve">РФ,</w:t>
      </w:r>
      <w:r>
        <w:rPr>
          <w:spacing w:val="15"/>
          <w:sz w:val="22"/>
        </w:rPr>
        <w:t xml:space="preserve"> </w:t>
      </w:r>
      <w:r>
        <w:rPr>
          <w:sz w:val="22"/>
        </w:rPr>
        <w:t xml:space="preserve">имеют</w:t>
      </w:r>
      <w:r>
        <w:rPr>
          <w:spacing w:val="16"/>
          <w:sz w:val="22"/>
        </w:rPr>
        <w:t xml:space="preserve"> </w:t>
      </w:r>
      <w:r>
        <w:rPr>
          <w:sz w:val="22"/>
        </w:rPr>
        <w:t xml:space="preserve">равные</w:t>
      </w:r>
      <w:r>
        <w:rPr>
          <w:spacing w:val="9"/>
          <w:sz w:val="22"/>
        </w:rPr>
        <w:t xml:space="preserve"> </w:t>
      </w:r>
      <w:r>
        <w:rPr>
          <w:spacing w:val="-2"/>
          <w:sz w:val="22"/>
        </w:rPr>
        <w:t xml:space="preserve">права</w:t>
      </w:r>
      <w:r/>
    </w:p>
    <w:p>
      <w:pPr>
        <w:pStyle w:val="1697"/>
        <w:ind w:left="0" w:firstLine="0"/>
        <w:jc w:val="left"/>
        <w:spacing w:before="17"/>
        <w:rPr>
          <w:sz w:val="22"/>
        </w:rPr>
      </w:pPr>
      <w:r>
        <w:rPr>
          <w:sz w:val="22"/>
        </w:rPr>
      </w:r>
      <w:r/>
    </w:p>
    <w:p>
      <w:pPr>
        <w:pStyle w:val="1699"/>
        <w:numPr>
          <w:ilvl w:val="0"/>
          <w:numId w:val="19"/>
        </w:numPr>
        <w:ind w:left="631" w:right="3736" w:firstLine="350"/>
        <w:jc w:val="left"/>
        <w:spacing w:before="0" w:after="0" w:line="496" w:lineRule="auto"/>
        <w:tabs>
          <w:tab w:val="left" w:pos="1228" w:leader="none"/>
        </w:tabs>
        <w:rPr>
          <w:sz w:val="22"/>
        </w:rPr>
      </w:pPr>
      <w:r>
        <w:rPr>
          <w:sz w:val="22"/>
        </w:rPr>
        <w:t xml:space="preserve">власть осуществляется на основе разделения на законодательную, исполнительную и судебную ветви</w:t>
      </w:r>
      <w:r/>
    </w:p>
    <w:p>
      <w:pPr>
        <w:pStyle w:val="1699"/>
        <w:numPr>
          <w:ilvl w:val="0"/>
          <w:numId w:val="19"/>
        </w:numPr>
        <w:ind w:left="1224" w:right="0" w:hanging="243"/>
        <w:jc w:val="left"/>
        <w:spacing w:before="0" w:after="0" w:line="252" w:lineRule="exact"/>
        <w:tabs>
          <w:tab w:val="left" w:pos="1224" w:leader="none"/>
        </w:tabs>
        <w:rPr>
          <w:sz w:val="22"/>
        </w:rPr>
      </w:pPr>
      <w:r>
        <w:rPr>
          <w:sz w:val="22"/>
        </w:rPr>
        <w:t xml:space="preserve">человек,</w:t>
      </w:r>
      <w:r>
        <w:rPr>
          <w:spacing w:val="10"/>
          <w:sz w:val="22"/>
        </w:rPr>
        <w:t xml:space="preserve"> </w:t>
      </w:r>
      <w:r>
        <w:rPr>
          <w:sz w:val="22"/>
        </w:rPr>
        <w:t xml:space="preserve">его</w:t>
      </w:r>
      <w:r>
        <w:rPr>
          <w:spacing w:val="7"/>
          <w:sz w:val="22"/>
        </w:rPr>
        <w:t xml:space="preserve"> </w:t>
      </w:r>
      <w:r>
        <w:rPr>
          <w:sz w:val="22"/>
        </w:rPr>
        <w:t xml:space="preserve">права</w:t>
      </w:r>
      <w:r>
        <w:rPr>
          <w:spacing w:val="10"/>
          <w:sz w:val="22"/>
        </w:rPr>
        <w:t xml:space="preserve"> </w:t>
      </w:r>
      <w:r>
        <w:rPr>
          <w:sz w:val="22"/>
        </w:rPr>
        <w:t xml:space="preserve">и</w:t>
      </w:r>
      <w:r>
        <w:rPr>
          <w:spacing w:val="14"/>
          <w:sz w:val="22"/>
        </w:rPr>
        <w:t xml:space="preserve"> </w:t>
      </w:r>
      <w:r>
        <w:rPr>
          <w:sz w:val="22"/>
        </w:rPr>
        <w:t xml:space="preserve">свободы</w:t>
      </w:r>
      <w:r>
        <w:rPr>
          <w:spacing w:val="11"/>
          <w:sz w:val="22"/>
        </w:rPr>
        <w:t xml:space="preserve"> </w:t>
      </w:r>
      <w:r>
        <w:rPr>
          <w:sz w:val="22"/>
        </w:rPr>
        <w:t xml:space="preserve">признаются</w:t>
      </w:r>
      <w:r>
        <w:rPr>
          <w:spacing w:val="12"/>
          <w:sz w:val="22"/>
        </w:rPr>
        <w:t xml:space="preserve"> </w:t>
      </w:r>
      <w:r>
        <w:rPr>
          <w:sz w:val="22"/>
        </w:rPr>
        <w:t xml:space="preserve">высшей</w:t>
      </w:r>
      <w:r>
        <w:rPr>
          <w:spacing w:val="14"/>
          <w:sz w:val="22"/>
        </w:rPr>
        <w:t xml:space="preserve"> </w:t>
      </w:r>
      <w:r>
        <w:rPr>
          <w:spacing w:val="-2"/>
          <w:sz w:val="22"/>
        </w:rPr>
        <w:t xml:space="preserve">ценностью</w:t>
      </w:r>
      <w:r/>
    </w:p>
    <w:p>
      <w:pPr>
        <w:pStyle w:val="1699"/>
        <w:numPr>
          <w:ilvl w:val="0"/>
          <w:numId w:val="34"/>
        </w:numPr>
        <w:ind w:left="1658" w:right="1065" w:hanging="341"/>
        <w:jc w:val="both"/>
        <w:spacing w:before="12" w:after="0" w:line="247" w:lineRule="auto"/>
        <w:tabs>
          <w:tab w:val="left" w:pos="1658" w:leader="none"/>
        </w:tabs>
        <w:rPr>
          <w:rFonts w:ascii="Calibri" w:hAnsi="Calibri"/>
          <w:b/>
          <w:sz w:val="20"/>
        </w:rPr>
      </w:pPr>
      <w:r>
        <w:rPr>
          <w:rFonts w:ascii="Calibri" w:hAnsi="Calibri"/>
          <w:b/>
          <w:sz w:val="20"/>
        </w:rPr>
        <w:t xml:space="preserve">Гражданин</w:t>
      </w:r>
      <w:r>
        <w:rPr>
          <w:rFonts w:ascii="Calibri" w:hAnsi="Calibri"/>
          <w:b/>
          <w:spacing w:val="-6"/>
          <w:sz w:val="20"/>
        </w:rPr>
        <w:t xml:space="preserve"> </w:t>
      </w:r>
      <w:r>
        <w:rPr>
          <w:rFonts w:ascii="Calibri" w:hAnsi="Calibri"/>
          <w:b/>
          <w:sz w:val="20"/>
        </w:rPr>
        <w:t xml:space="preserve">К.</w:t>
      </w:r>
      <w:r>
        <w:rPr>
          <w:rFonts w:ascii="Calibri" w:hAnsi="Calibri"/>
          <w:b/>
          <w:spacing w:val="-2"/>
          <w:sz w:val="20"/>
        </w:rPr>
        <w:t xml:space="preserve"> </w:t>
      </w:r>
      <w:r>
        <w:rPr>
          <w:rFonts w:ascii="Calibri" w:hAnsi="Calibri"/>
          <w:b/>
          <w:sz w:val="20"/>
        </w:rPr>
        <w:t xml:space="preserve">подарил</w:t>
      </w:r>
      <w:r>
        <w:rPr>
          <w:rFonts w:ascii="Calibri" w:hAnsi="Calibri"/>
          <w:b/>
          <w:spacing w:val="-7"/>
          <w:sz w:val="20"/>
        </w:rPr>
        <w:t xml:space="preserve"> </w:t>
      </w:r>
      <w:r>
        <w:rPr>
          <w:rFonts w:ascii="Calibri" w:hAnsi="Calibri"/>
          <w:b/>
          <w:sz w:val="20"/>
        </w:rPr>
        <w:t xml:space="preserve">сыну</w:t>
      </w:r>
      <w:r>
        <w:rPr>
          <w:rFonts w:ascii="Calibri" w:hAnsi="Calibri"/>
          <w:b/>
          <w:spacing w:val="-2"/>
          <w:sz w:val="20"/>
        </w:rPr>
        <w:t xml:space="preserve"> </w:t>
      </w:r>
      <w:r>
        <w:rPr>
          <w:rFonts w:ascii="Calibri" w:hAnsi="Calibri"/>
          <w:b/>
          <w:sz w:val="20"/>
        </w:rPr>
        <w:t xml:space="preserve">на</w:t>
      </w:r>
      <w:r>
        <w:rPr>
          <w:rFonts w:ascii="Calibri" w:hAnsi="Calibri"/>
          <w:b/>
          <w:spacing w:val="-5"/>
          <w:sz w:val="20"/>
        </w:rPr>
        <w:t xml:space="preserve"> </w:t>
      </w:r>
      <w:r>
        <w:rPr>
          <w:rFonts w:ascii="Calibri" w:hAnsi="Calibri"/>
          <w:b/>
          <w:sz w:val="20"/>
        </w:rPr>
        <w:t xml:space="preserve">день</w:t>
      </w:r>
      <w:r>
        <w:rPr>
          <w:rFonts w:ascii="Calibri" w:hAnsi="Calibri"/>
          <w:b/>
          <w:spacing w:val="-1"/>
          <w:sz w:val="20"/>
        </w:rPr>
        <w:t xml:space="preserve"> </w:t>
      </w:r>
      <w:r>
        <w:rPr>
          <w:rFonts w:ascii="Calibri" w:hAnsi="Calibri"/>
          <w:b/>
          <w:sz w:val="20"/>
        </w:rPr>
        <w:t xml:space="preserve">рождения</w:t>
      </w:r>
      <w:r>
        <w:rPr>
          <w:rFonts w:ascii="Calibri" w:hAnsi="Calibri"/>
          <w:b/>
          <w:spacing w:val="-10"/>
          <w:sz w:val="20"/>
        </w:rPr>
        <w:t xml:space="preserve"> </w:t>
      </w:r>
      <w:r>
        <w:rPr>
          <w:rFonts w:ascii="Calibri" w:hAnsi="Calibri"/>
          <w:b/>
          <w:sz w:val="20"/>
        </w:rPr>
        <w:t xml:space="preserve">свой автомобиль.</w:t>
      </w:r>
      <w:r>
        <w:rPr>
          <w:rFonts w:ascii="Calibri" w:hAnsi="Calibri"/>
          <w:b/>
          <w:spacing w:val="-6"/>
          <w:sz w:val="20"/>
        </w:rPr>
        <w:t xml:space="preserve"> </w:t>
      </w:r>
      <w:r>
        <w:rPr>
          <w:rFonts w:ascii="Calibri" w:hAnsi="Calibri"/>
          <w:b/>
          <w:sz w:val="20"/>
        </w:rPr>
        <w:t xml:space="preserve">Этот</w:t>
      </w:r>
      <w:r>
        <w:rPr>
          <w:rFonts w:ascii="Calibri" w:hAnsi="Calibri"/>
          <w:b/>
          <w:spacing w:val="-4"/>
          <w:sz w:val="20"/>
        </w:rPr>
        <w:t xml:space="preserve"> </w:t>
      </w:r>
      <w:r>
        <w:rPr>
          <w:rFonts w:ascii="Calibri" w:hAnsi="Calibri"/>
          <w:b/>
          <w:sz w:val="20"/>
        </w:rPr>
        <w:t xml:space="preserve">пример, прежде</w:t>
      </w:r>
      <w:r>
        <w:rPr>
          <w:rFonts w:ascii="Calibri" w:hAnsi="Calibri"/>
          <w:b/>
          <w:spacing w:val="-7"/>
          <w:sz w:val="20"/>
        </w:rPr>
        <w:t xml:space="preserve"> </w:t>
      </w:r>
      <w:r>
        <w:rPr>
          <w:rFonts w:ascii="Calibri" w:hAnsi="Calibri"/>
          <w:b/>
          <w:sz w:val="20"/>
        </w:rPr>
        <w:t xml:space="preserve">всего, иллюстрирует</w:t>
      </w:r>
      <w:r>
        <w:rPr>
          <w:rFonts w:ascii="Calibri" w:hAnsi="Calibri"/>
          <w:b/>
          <w:sz w:val="20"/>
        </w:rPr>
        <w:t xml:space="preserve"> право</w:t>
      </w:r>
      <w:r>
        <w:rPr>
          <w:rFonts w:ascii="Calibri" w:hAnsi="Calibri"/>
          <w:b/>
          <w:sz w:val="20"/>
        </w:rPr>
        <w:t xml:space="preserve"> гражданина</w:t>
      </w:r>
      <w:r>
        <w:rPr>
          <w:rFonts w:ascii="Calibri" w:hAnsi="Calibri"/>
          <w:b/>
          <w:sz w:val="20"/>
        </w:rPr>
        <w:t xml:space="preserve"> К.</w:t>
      </w:r>
      <w:r>
        <w:rPr>
          <w:rFonts w:ascii="Calibri" w:hAnsi="Calibri"/>
          <w:b/>
          <w:sz w:val="20"/>
        </w:rPr>
        <w:t xml:space="preserve"> как</w:t>
      </w:r>
      <w:r>
        <w:rPr>
          <w:rFonts w:ascii="Calibri" w:hAnsi="Calibri"/>
          <w:b/>
          <w:sz w:val="20"/>
        </w:rPr>
        <w:t xml:space="preserve"> собственника</w:t>
      </w:r>
      <w:r>
        <w:rPr>
          <w:rFonts w:ascii="Calibri" w:hAnsi="Calibri"/>
          <w:b/>
          <w:sz w:val="20"/>
        </w:rPr>
        <w:t xml:space="preserve"> в</w:t>
      </w:r>
      <w:r>
        <w:rPr>
          <w:rFonts w:ascii="Calibri" w:hAnsi="Calibri"/>
          <w:b/>
          <w:sz w:val="20"/>
        </w:rPr>
        <w:t xml:space="preserve"> отношении</w:t>
      </w:r>
      <w:r>
        <w:rPr>
          <w:rFonts w:ascii="Calibri" w:hAnsi="Calibri"/>
          <w:b/>
          <w:sz w:val="20"/>
        </w:rPr>
        <w:t xml:space="preserve"> принадлежащего</w:t>
      </w:r>
      <w:r>
        <w:rPr>
          <w:rFonts w:ascii="Calibri" w:hAnsi="Calibri"/>
          <w:b/>
          <w:sz w:val="20"/>
        </w:rPr>
        <w:t xml:space="preserve"> ему </w:t>
      </w:r>
      <w:r>
        <w:rPr>
          <w:rFonts w:ascii="Calibri" w:hAnsi="Calibri"/>
          <w:b/>
          <w:spacing w:val="-2"/>
          <w:sz w:val="20"/>
        </w:rPr>
        <w:t xml:space="preserve">имущества</w:t>
      </w:r>
      <w:r/>
    </w:p>
    <w:p>
      <w:pPr>
        <w:pStyle w:val="1699"/>
        <w:numPr>
          <w:ilvl w:val="0"/>
          <w:numId w:val="18"/>
        </w:numPr>
        <w:ind w:left="1195" w:right="0" w:hanging="214"/>
        <w:jc w:val="both"/>
        <w:spacing w:before="0" w:after="0" w:line="243" w:lineRule="exact"/>
        <w:tabs>
          <w:tab w:val="left" w:pos="1195" w:leader="none"/>
        </w:tabs>
        <w:rPr>
          <w:rFonts w:ascii="Calibri" w:hAnsi="Calibri"/>
          <w:sz w:val="20"/>
        </w:rPr>
      </w:pPr>
      <w:r>
        <w:rPr>
          <w:rFonts w:ascii="Calibri" w:hAnsi="Calibri"/>
          <w:spacing w:val="-2"/>
          <w:sz w:val="20"/>
        </w:rPr>
        <w:t xml:space="preserve">владеть</w:t>
      </w:r>
      <w:r/>
    </w:p>
    <w:p>
      <w:pPr>
        <w:pStyle w:val="1699"/>
        <w:numPr>
          <w:ilvl w:val="0"/>
          <w:numId w:val="18"/>
        </w:numPr>
        <w:ind w:left="1195" w:right="0" w:hanging="214"/>
        <w:jc w:val="left"/>
        <w:spacing w:before="236" w:after="0" w:line="240" w:lineRule="auto"/>
        <w:tabs>
          <w:tab w:val="left" w:pos="1195" w:leader="none"/>
        </w:tabs>
        <w:rPr>
          <w:rFonts w:ascii="Calibri" w:hAnsi="Calibri"/>
          <w:sz w:val="20"/>
        </w:rPr>
      </w:pPr>
      <w:r>
        <w:rPr>
          <w:rFonts w:ascii="Calibri" w:hAnsi="Calibri"/>
          <w:spacing w:val="-2"/>
          <w:sz w:val="20"/>
        </w:rPr>
        <w:t xml:space="preserve">распоряжаться</w:t>
      </w:r>
      <w:r/>
    </w:p>
    <w:p>
      <w:pPr>
        <w:pStyle w:val="1699"/>
        <w:numPr>
          <w:ilvl w:val="0"/>
          <w:numId w:val="18"/>
        </w:numPr>
        <w:ind w:left="1195" w:right="0" w:hanging="214"/>
        <w:jc w:val="left"/>
        <w:spacing w:before="235" w:after="0" w:line="240" w:lineRule="auto"/>
        <w:tabs>
          <w:tab w:val="left" w:pos="1195" w:leader="none"/>
        </w:tabs>
        <w:rPr>
          <w:rFonts w:ascii="Calibri" w:hAnsi="Calibri"/>
          <w:sz w:val="20"/>
        </w:rPr>
      </w:pPr>
      <w:r>
        <w:rPr>
          <w:rFonts w:ascii="Calibri" w:hAnsi="Calibri"/>
          <w:spacing w:val="-2"/>
          <w:sz w:val="20"/>
        </w:rPr>
        <w:t xml:space="preserve">пользоваться</w:t>
      </w:r>
      <w:r/>
    </w:p>
    <w:p>
      <w:pPr>
        <w:pStyle w:val="1699"/>
        <w:numPr>
          <w:ilvl w:val="0"/>
          <w:numId w:val="18"/>
        </w:numPr>
        <w:ind w:left="1195" w:right="0" w:hanging="214"/>
        <w:jc w:val="left"/>
        <w:spacing w:before="231" w:after="0" w:line="240" w:lineRule="auto"/>
        <w:tabs>
          <w:tab w:val="left" w:pos="1195" w:leader="none"/>
        </w:tabs>
        <w:rPr>
          <w:rFonts w:ascii="Calibri" w:hAnsi="Calibri"/>
          <w:sz w:val="20"/>
        </w:rPr>
      </w:pPr>
      <w:r>
        <w:rPr>
          <w:rFonts w:ascii="Calibri" w:hAnsi="Calibri"/>
          <w:spacing w:val="-2"/>
          <w:sz w:val="20"/>
        </w:rPr>
        <w:t xml:space="preserve">наследовать</w:t>
      </w:r>
      <w:r/>
    </w:p>
    <w:p>
      <w:pPr>
        <w:pStyle w:val="1699"/>
        <w:numPr>
          <w:ilvl w:val="0"/>
          <w:numId w:val="34"/>
        </w:numPr>
        <w:ind w:left="1657" w:right="0" w:hanging="340"/>
        <w:jc w:val="left"/>
        <w:spacing w:before="236" w:after="0" w:line="240" w:lineRule="auto"/>
        <w:tabs>
          <w:tab w:val="left" w:pos="1657" w:leader="none"/>
        </w:tabs>
        <w:rPr>
          <w:rFonts w:ascii="Calibri" w:hAnsi="Calibri"/>
          <w:b/>
          <w:sz w:val="20"/>
        </w:rPr>
      </w:pPr>
      <w:r>
        <w:rPr>
          <w:rFonts w:ascii="Calibri" w:hAnsi="Calibri"/>
          <w:b/>
          <w:sz w:val="20"/>
        </w:rPr>
        <w:t xml:space="preserve">Верны</w:t>
      </w:r>
      <w:r>
        <w:rPr>
          <w:rFonts w:ascii="Calibri" w:hAnsi="Calibri"/>
          <w:b/>
          <w:spacing w:val="15"/>
          <w:sz w:val="20"/>
        </w:rPr>
        <w:t xml:space="preserve"> </w:t>
      </w:r>
      <w:r>
        <w:rPr>
          <w:rFonts w:ascii="Calibri" w:hAnsi="Calibri"/>
          <w:b/>
          <w:sz w:val="20"/>
        </w:rPr>
        <w:t xml:space="preserve">ли</w:t>
      </w:r>
      <w:r>
        <w:rPr>
          <w:rFonts w:ascii="Calibri" w:hAnsi="Calibri"/>
          <w:b/>
          <w:spacing w:val="19"/>
          <w:sz w:val="20"/>
        </w:rPr>
        <w:t xml:space="preserve"> </w:t>
      </w:r>
      <w:r>
        <w:rPr>
          <w:rFonts w:ascii="Calibri" w:hAnsi="Calibri"/>
          <w:b/>
          <w:sz w:val="20"/>
        </w:rPr>
        <w:t xml:space="preserve">следующие</w:t>
      </w:r>
      <w:r>
        <w:rPr>
          <w:rFonts w:ascii="Calibri" w:hAnsi="Calibri"/>
          <w:b/>
          <w:spacing w:val="16"/>
          <w:sz w:val="20"/>
        </w:rPr>
        <w:t xml:space="preserve"> </w:t>
      </w:r>
      <w:r>
        <w:rPr>
          <w:rFonts w:ascii="Calibri" w:hAnsi="Calibri"/>
          <w:b/>
          <w:sz w:val="20"/>
        </w:rPr>
        <w:t xml:space="preserve">суждения</w:t>
      </w:r>
      <w:r>
        <w:rPr>
          <w:rFonts w:ascii="Calibri" w:hAnsi="Calibri"/>
          <w:b/>
          <w:spacing w:val="11"/>
          <w:sz w:val="20"/>
        </w:rPr>
        <w:t xml:space="preserve"> </w:t>
      </w:r>
      <w:r>
        <w:rPr>
          <w:rFonts w:ascii="Calibri" w:hAnsi="Calibri"/>
          <w:b/>
          <w:sz w:val="20"/>
        </w:rPr>
        <w:t xml:space="preserve">о</w:t>
      </w:r>
      <w:r>
        <w:rPr>
          <w:rFonts w:ascii="Calibri" w:hAnsi="Calibri"/>
          <w:b/>
          <w:spacing w:val="13"/>
          <w:sz w:val="20"/>
        </w:rPr>
        <w:t xml:space="preserve"> </w:t>
      </w:r>
      <w:r>
        <w:rPr>
          <w:rFonts w:ascii="Calibri" w:hAnsi="Calibri"/>
          <w:b/>
          <w:sz w:val="20"/>
        </w:rPr>
        <w:t xml:space="preserve">Конституции</w:t>
      </w:r>
      <w:r>
        <w:rPr>
          <w:rFonts w:ascii="Calibri" w:hAnsi="Calibri"/>
          <w:b/>
          <w:spacing w:val="19"/>
          <w:sz w:val="20"/>
        </w:rPr>
        <w:t xml:space="preserve"> </w:t>
      </w:r>
      <w:r>
        <w:rPr>
          <w:rFonts w:ascii="Calibri" w:hAnsi="Calibri"/>
          <w:b/>
          <w:sz w:val="20"/>
        </w:rPr>
        <w:t xml:space="preserve">Российской</w:t>
      </w:r>
      <w:r>
        <w:rPr>
          <w:rFonts w:ascii="Calibri" w:hAnsi="Calibri"/>
          <w:b/>
          <w:spacing w:val="19"/>
          <w:sz w:val="20"/>
        </w:rPr>
        <w:t xml:space="preserve"> </w:t>
      </w:r>
      <w:r>
        <w:rPr>
          <w:rFonts w:ascii="Calibri" w:hAnsi="Calibri"/>
          <w:b/>
          <w:spacing w:val="-2"/>
          <w:sz w:val="20"/>
        </w:rPr>
        <w:t xml:space="preserve">Федерации?</w:t>
      </w:r>
      <w:r/>
    </w:p>
    <w:p>
      <w:pPr>
        <w:ind w:left="981" w:right="3397" w:firstLine="0"/>
        <w:jc w:val="left"/>
        <w:spacing w:before="11" w:line="468" w:lineRule="auto"/>
        <w:rPr>
          <w:rFonts w:ascii="Calibri" w:hAnsi="Calibri"/>
          <w:sz w:val="20"/>
        </w:rPr>
      </w:pPr>
      <w:r>
        <w:rPr>
          <w:rFonts w:ascii="Calibri" w:hAnsi="Calibri"/>
          <w:spacing w:val="-2"/>
          <w:sz w:val="20"/>
        </w:rPr>
        <w:t xml:space="preserve">А. Конституция</w:t>
      </w:r>
      <w:r>
        <w:rPr>
          <w:rFonts w:ascii="Calibri" w:hAnsi="Calibri"/>
          <w:spacing w:val="-4"/>
          <w:sz w:val="20"/>
        </w:rPr>
        <w:t xml:space="preserve"> </w:t>
      </w:r>
      <w:r>
        <w:rPr>
          <w:rFonts w:ascii="Calibri" w:hAnsi="Calibri"/>
          <w:spacing w:val="-2"/>
          <w:sz w:val="20"/>
        </w:rPr>
        <w:t xml:space="preserve">Российской</w:t>
      </w:r>
      <w:r>
        <w:rPr>
          <w:rFonts w:ascii="Calibri" w:hAnsi="Calibri"/>
          <w:spacing w:val="-4"/>
          <w:sz w:val="20"/>
        </w:rPr>
        <w:t xml:space="preserve"> </w:t>
      </w:r>
      <w:r>
        <w:rPr>
          <w:rFonts w:ascii="Calibri" w:hAnsi="Calibri"/>
          <w:spacing w:val="-2"/>
          <w:sz w:val="20"/>
        </w:rPr>
        <w:t xml:space="preserve">Федерации</w:t>
      </w:r>
      <w:r>
        <w:rPr>
          <w:rFonts w:ascii="Calibri" w:hAnsi="Calibri"/>
          <w:spacing w:val="-9"/>
          <w:sz w:val="20"/>
        </w:rPr>
        <w:t xml:space="preserve"> </w:t>
      </w:r>
      <w:r>
        <w:rPr>
          <w:rFonts w:ascii="Calibri" w:hAnsi="Calibri"/>
          <w:spacing w:val="-2"/>
          <w:sz w:val="20"/>
        </w:rPr>
        <w:t xml:space="preserve">обладает высшей</w:t>
      </w:r>
      <w:r>
        <w:rPr>
          <w:rFonts w:ascii="Calibri" w:hAnsi="Calibri"/>
          <w:spacing w:val="-4"/>
          <w:sz w:val="20"/>
        </w:rPr>
        <w:t xml:space="preserve"> </w:t>
      </w:r>
      <w:r>
        <w:rPr>
          <w:rFonts w:ascii="Calibri" w:hAnsi="Calibri"/>
          <w:spacing w:val="-2"/>
          <w:sz w:val="20"/>
        </w:rPr>
        <w:t xml:space="preserve">юридической</w:t>
      </w:r>
      <w:r>
        <w:rPr>
          <w:rFonts w:ascii="Calibri" w:hAnsi="Calibri"/>
          <w:spacing w:val="-4"/>
          <w:sz w:val="20"/>
        </w:rPr>
        <w:t xml:space="preserve"> </w:t>
      </w:r>
      <w:r>
        <w:rPr>
          <w:rFonts w:ascii="Calibri" w:hAnsi="Calibri"/>
          <w:spacing w:val="-2"/>
          <w:sz w:val="20"/>
        </w:rPr>
        <w:t xml:space="preserve">силой. </w:t>
      </w:r>
      <w:r>
        <w:rPr>
          <w:rFonts w:ascii="Calibri" w:hAnsi="Calibri"/>
          <w:sz w:val="20"/>
        </w:rPr>
        <w:t xml:space="preserve">Б. Конституция является сводом законов Российской Федерации.</w:t>
      </w:r>
      <w:r/>
    </w:p>
    <w:p>
      <w:pPr>
        <w:jc w:val="left"/>
        <w:spacing w:after="0" w:line="468" w:lineRule="auto"/>
        <w:rPr>
          <w:rFonts w:ascii="Calibri" w:hAnsi="Calibri"/>
          <w:sz w:val="20"/>
        </w:rPr>
        <w:sectPr>
          <w:footnotePr/>
          <w:endnotePr/>
          <w:type w:val="nextPage"/>
          <w:pgSz w:w="12240" w:h="15840" w:orient="portrait"/>
          <w:pgMar w:top="420" w:right="0" w:bottom="1100" w:left="900" w:header="0" w:footer="886" w:gutter="0"/>
          <w:cols w:num="1" w:sep="0" w:space="1701" w:equalWidth="1"/>
          <w:docGrid w:linePitch="360"/>
        </w:sectPr>
      </w:pPr>
      <w:r>
        <w:rPr>
          <w:rFonts w:ascii="Calibri" w:hAnsi="Calibri"/>
          <w:sz w:val="20"/>
        </w:rPr>
      </w:r>
      <w:r/>
    </w:p>
    <w:p>
      <w:pPr>
        <w:pStyle w:val="1699"/>
        <w:numPr>
          <w:ilvl w:val="0"/>
          <w:numId w:val="17"/>
        </w:numPr>
        <w:ind w:left="1195" w:right="0" w:hanging="214"/>
        <w:jc w:val="left"/>
        <w:spacing w:before="46" w:after="0" w:line="240" w:lineRule="auto"/>
        <w:tabs>
          <w:tab w:val="left" w:pos="1195" w:leader="none"/>
        </w:tabs>
        <w:rPr>
          <w:rFonts w:ascii="Calibri" w:hAnsi="Calibri"/>
          <w:sz w:val="20"/>
        </w:rPr>
      </w:pPr>
      <w:r>
        <w:rPr>
          <w:rFonts w:ascii="Calibri" w:hAnsi="Calibri"/>
          <w:sz w:val="20"/>
        </w:rPr>
        <w:t xml:space="preserve">верно</w:t>
      </w:r>
      <w:r>
        <w:rPr>
          <w:rFonts w:ascii="Calibri" w:hAnsi="Calibri"/>
          <w:spacing w:val="8"/>
          <w:sz w:val="20"/>
        </w:rPr>
        <w:t xml:space="preserve"> </w:t>
      </w:r>
      <w:r>
        <w:rPr>
          <w:rFonts w:ascii="Calibri" w:hAnsi="Calibri"/>
          <w:sz w:val="20"/>
        </w:rPr>
        <w:t xml:space="preserve">только</w:t>
      </w:r>
      <w:r>
        <w:rPr>
          <w:rFonts w:ascii="Calibri" w:hAnsi="Calibri"/>
          <w:spacing w:val="15"/>
          <w:sz w:val="20"/>
        </w:rPr>
        <w:t xml:space="preserve"> </w:t>
      </w:r>
      <w:r>
        <w:rPr>
          <w:rFonts w:ascii="Calibri" w:hAnsi="Calibri"/>
          <w:spacing w:val="-10"/>
          <w:sz w:val="20"/>
        </w:rPr>
        <w:t xml:space="preserve">А</w:t>
      </w:r>
      <w:r/>
    </w:p>
    <w:p>
      <w:pPr>
        <w:pStyle w:val="1699"/>
        <w:numPr>
          <w:ilvl w:val="0"/>
          <w:numId w:val="17"/>
        </w:numPr>
        <w:ind w:left="1195" w:right="0" w:hanging="214"/>
        <w:jc w:val="left"/>
        <w:spacing w:before="236" w:after="0" w:line="240" w:lineRule="auto"/>
        <w:tabs>
          <w:tab w:val="left" w:pos="1195" w:leader="none"/>
        </w:tabs>
        <w:rPr>
          <w:rFonts w:ascii="Calibri" w:hAnsi="Calibri"/>
          <w:sz w:val="20"/>
        </w:rPr>
      </w:pPr>
      <w:r>
        <w:rPr>
          <w:rFonts w:ascii="Calibri" w:hAnsi="Calibri"/>
          <w:sz w:val="20"/>
        </w:rPr>
        <w:t xml:space="preserve">верно</w:t>
      </w:r>
      <w:r>
        <w:rPr>
          <w:rFonts w:ascii="Calibri" w:hAnsi="Calibri"/>
          <w:spacing w:val="8"/>
          <w:sz w:val="20"/>
        </w:rPr>
        <w:t xml:space="preserve"> </w:t>
      </w:r>
      <w:r>
        <w:rPr>
          <w:rFonts w:ascii="Calibri" w:hAnsi="Calibri"/>
          <w:sz w:val="20"/>
        </w:rPr>
        <w:t xml:space="preserve">только</w:t>
      </w:r>
      <w:r>
        <w:rPr>
          <w:rFonts w:ascii="Calibri" w:hAnsi="Calibri"/>
          <w:spacing w:val="15"/>
          <w:sz w:val="20"/>
        </w:rPr>
        <w:t xml:space="preserve"> </w:t>
      </w:r>
      <w:r>
        <w:rPr>
          <w:rFonts w:ascii="Calibri" w:hAnsi="Calibri"/>
          <w:spacing w:val="-10"/>
          <w:sz w:val="20"/>
        </w:rPr>
        <w:t xml:space="preserve">Б</w:t>
      </w:r>
      <w:r/>
    </w:p>
    <w:p>
      <w:pPr>
        <w:pStyle w:val="1699"/>
        <w:numPr>
          <w:ilvl w:val="0"/>
          <w:numId w:val="17"/>
        </w:numPr>
        <w:ind w:left="1195" w:right="0" w:hanging="214"/>
        <w:jc w:val="left"/>
        <w:spacing w:before="231" w:after="0" w:line="240" w:lineRule="auto"/>
        <w:tabs>
          <w:tab w:val="left" w:pos="1195" w:leader="none"/>
        </w:tabs>
        <w:rPr>
          <w:rFonts w:ascii="Calibri" w:hAnsi="Calibri"/>
          <w:sz w:val="20"/>
        </w:rPr>
      </w:pPr>
      <w:r>
        <w:rPr>
          <w:rFonts w:ascii="Calibri" w:hAnsi="Calibri"/>
          <w:spacing w:val="-2"/>
          <w:sz w:val="20"/>
        </w:rPr>
        <w:t xml:space="preserve">верны</w:t>
      </w:r>
      <w:r>
        <w:rPr>
          <w:rFonts w:ascii="Calibri" w:hAnsi="Calibri"/>
          <w:spacing w:val="-6"/>
          <w:sz w:val="20"/>
        </w:rPr>
        <w:t xml:space="preserve"> </w:t>
      </w:r>
      <w:r>
        <w:rPr>
          <w:rFonts w:ascii="Calibri" w:hAnsi="Calibri"/>
          <w:spacing w:val="-2"/>
          <w:sz w:val="20"/>
        </w:rPr>
        <w:t xml:space="preserve">оба</w:t>
      </w:r>
      <w:r>
        <w:rPr>
          <w:rFonts w:ascii="Calibri" w:hAnsi="Calibri"/>
          <w:spacing w:val="-6"/>
          <w:sz w:val="20"/>
        </w:rPr>
        <w:t xml:space="preserve"> </w:t>
      </w:r>
      <w:r>
        <w:rPr>
          <w:rFonts w:ascii="Calibri" w:hAnsi="Calibri"/>
          <w:spacing w:val="-2"/>
          <w:sz w:val="20"/>
        </w:rPr>
        <w:t xml:space="preserve">суждения</w:t>
      </w:r>
      <w:r/>
    </w:p>
    <w:p>
      <w:pPr>
        <w:pStyle w:val="1699"/>
        <w:numPr>
          <w:ilvl w:val="0"/>
          <w:numId w:val="17"/>
        </w:numPr>
        <w:ind w:left="1195" w:right="0" w:hanging="214"/>
        <w:jc w:val="left"/>
        <w:spacing w:before="236" w:after="0" w:line="240" w:lineRule="auto"/>
        <w:tabs>
          <w:tab w:val="left" w:pos="1195" w:leader="none"/>
        </w:tabs>
        <w:rPr>
          <w:rFonts w:ascii="Calibri" w:hAnsi="Calibri"/>
          <w:sz w:val="20"/>
        </w:rPr>
      </w:pPr>
      <w:r>
        <w:rPr>
          <w:rFonts w:ascii="Calibri" w:hAnsi="Calibri"/>
          <w:sz w:val="20"/>
        </w:rPr>
        <w:t xml:space="preserve">оба</w:t>
      </w:r>
      <w:r>
        <w:rPr>
          <w:rFonts w:ascii="Calibri" w:hAnsi="Calibri"/>
          <w:spacing w:val="11"/>
          <w:sz w:val="20"/>
        </w:rPr>
        <w:t xml:space="preserve"> </w:t>
      </w:r>
      <w:r>
        <w:rPr>
          <w:rFonts w:ascii="Calibri" w:hAnsi="Calibri"/>
          <w:sz w:val="20"/>
        </w:rPr>
        <w:t xml:space="preserve">суждения</w:t>
      </w:r>
      <w:r>
        <w:rPr>
          <w:rFonts w:ascii="Calibri" w:hAnsi="Calibri"/>
          <w:spacing w:val="9"/>
          <w:sz w:val="20"/>
        </w:rPr>
        <w:t xml:space="preserve"> </w:t>
      </w:r>
      <w:r>
        <w:rPr>
          <w:rFonts w:ascii="Calibri" w:hAnsi="Calibri"/>
          <w:spacing w:val="-2"/>
          <w:sz w:val="20"/>
        </w:rPr>
        <w:t xml:space="preserve">неверны</w:t>
      </w:r>
      <w:r/>
    </w:p>
    <w:p>
      <w:pPr>
        <w:pStyle w:val="1699"/>
        <w:numPr>
          <w:ilvl w:val="0"/>
          <w:numId w:val="34"/>
        </w:numPr>
        <w:ind w:left="1658" w:right="1073" w:hanging="341"/>
        <w:jc w:val="both"/>
        <w:spacing w:before="236" w:after="0" w:line="247" w:lineRule="auto"/>
        <w:tabs>
          <w:tab w:val="left" w:pos="1658" w:leader="none"/>
        </w:tabs>
        <w:rPr>
          <w:rFonts w:ascii="Calibri" w:hAnsi="Calibri"/>
          <w:b/>
          <w:sz w:val="20"/>
        </w:rPr>
      </w:pPr>
      <w:r>
        <w:rPr>
          <w:rFonts w:ascii="Calibri" w:hAnsi="Calibri"/>
          <w:b/>
          <w:spacing w:val="-2"/>
          <w:sz w:val="20"/>
        </w:rPr>
        <w:t xml:space="preserve">В приведенном списке указаны черты сходства</w:t>
      </w:r>
      <w:r>
        <w:rPr>
          <w:rFonts w:ascii="Calibri" w:hAnsi="Calibri"/>
          <w:b/>
          <w:spacing w:val="-5"/>
          <w:sz w:val="20"/>
        </w:rPr>
        <w:t xml:space="preserve"> </w:t>
      </w:r>
      <w:r>
        <w:rPr>
          <w:rFonts w:ascii="Calibri" w:hAnsi="Calibri"/>
          <w:b/>
          <w:spacing w:val="-2"/>
          <w:sz w:val="20"/>
        </w:rPr>
        <w:t xml:space="preserve">выборов</w:t>
      </w:r>
      <w:r>
        <w:rPr>
          <w:rFonts w:ascii="Calibri" w:hAnsi="Calibri"/>
          <w:b/>
          <w:spacing w:val="-5"/>
          <w:sz w:val="20"/>
        </w:rPr>
        <w:t xml:space="preserve"> </w:t>
      </w:r>
      <w:r>
        <w:rPr>
          <w:rFonts w:ascii="Calibri" w:hAnsi="Calibri"/>
          <w:b/>
          <w:spacing w:val="-2"/>
          <w:sz w:val="20"/>
        </w:rPr>
        <w:t xml:space="preserve">и референдума</w:t>
      </w:r>
      <w:r>
        <w:rPr>
          <w:rFonts w:ascii="Calibri" w:hAnsi="Calibri"/>
          <w:b/>
          <w:spacing w:val="-5"/>
          <w:sz w:val="20"/>
        </w:rPr>
        <w:t xml:space="preserve"> </w:t>
      </w:r>
      <w:r>
        <w:rPr>
          <w:rFonts w:ascii="Calibri" w:hAnsi="Calibri"/>
          <w:b/>
          <w:spacing w:val="-2"/>
          <w:sz w:val="20"/>
        </w:rPr>
        <w:t xml:space="preserve">и</w:t>
      </w:r>
      <w:r>
        <w:rPr>
          <w:rFonts w:ascii="Calibri" w:hAnsi="Calibri"/>
          <w:b/>
          <w:spacing w:val="-3"/>
          <w:sz w:val="20"/>
        </w:rPr>
        <w:t xml:space="preserve"> </w:t>
      </w:r>
      <w:r>
        <w:rPr>
          <w:rFonts w:ascii="Calibri" w:hAnsi="Calibri"/>
          <w:b/>
          <w:spacing w:val="-2"/>
          <w:sz w:val="20"/>
        </w:rPr>
        <w:t xml:space="preserve">отличия</w:t>
      </w:r>
      <w:r>
        <w:rPr>
          <w:rFonts w:ascii="Calibri" w:hAnsi="Calibri"/>
          <w:b/>
          <w:spacing w:val="-5"/>
          <w:sz w:val="20"/>
        </w:rPr>
        <w:t xml:space="preserve"> </w:t>
      </w:r>
      <w:r>
        <w:rPr>
          <w:rFonts w:ascii="Calibri" w:hAnsi="Calibri"/>
          <w:b/>
          <w:spacing w:val="-2"/>
          <w:sz w:val="20"/>
        </w:rPr>
        <w:t xml:space="preserve">выборов</w:t>
      </w:r>
      <w:r>
        <w:rPr>
          <w:rFonts w:ascii="Calibri" w:hAnsi="Calibri"/>
          <w:b/>
          <w:spacing w:val="-5"/>
          <w:sz w:val="20"/>
        </w:rPr>
        <w:t xml:space="preserve"> </w:t>
      </w:r>
      <w:r>
        <w:rPr>
          <w:rFonts w:ascii="Calibri" w:hAnsi="Calibri"/>
          <w:b/>
          <w:spacing w:val="-2"/>
          <w:sz w:val="20"/>
        </w:rPr>
        <w:t xml:space="preserve">от </w:t>
      </w:r>
      <w:r>
        <w:rPr>
          <w:rFonts w:ascii="Calibri" w:hAnsi="Calibri"/>
          <w:b/>
          <w:sz w:val="20"/>
        </w:rPr>
        <w:t xml:space="preserve">референдума.</w:t>
      </w:r>
      <w:r>
        <w:rPr>
          <w:rFonts w:ascii="Calibri" w:hAnsi="Calibri"/>
          <w:b/>
          <w:sz w:val="20"/>
        </w:rPr>
        <w:t xml:space="preserve"> Выберите</w:t>
      </w:r>
      <w:r>
        <w:rPr>
          <w:rFonts w:ascii="Calibri" w:hAnsi="Calibri"/>
          <w:b/>
          <w:sz w:val="20"/>
        </w:rPr>
        <w:t xml:space="preserve"> и запишите</w:t>
      </w:r>
      <w:r>
        <w:rPr>
          <w:rFonts w:ascii="Calibri" w:hAnsi="Calibri"/>
          <w:b/>
          <w:sz w:val="20"/>
        </w:rPr>
        <w:t xml:space="preserve"> в</w:t>
      </w:r>
      <w:r>
        <w:rPr>
          <w:rFonts w:ascii="Calibri" w:hAnsi="Calibri"/>
          <w:b/>
          <w:sz w:val="20"/>
        </w:rPr>
        <w:t xml:space="preserve"> первую</w:t>
      </w:r>
      <w:r>
        <w:rPr>
          <w:rFonts w:ascii="Calibri" w:hAnsi="Calibri"/>
          <w:b/>
          <w:sz w:val="20"/>
        </w:rPr>
        <w:t xml:space="preserve"> колонку</w:t>
      </w:r>
      <w:r>
        <w:rPr>
          <w:rFonts w:ascii="Calibri" w:hAnsi="Calibri"/>
          <w:b/>
          <w:sz w:val="20"/>
        </w:rPr>
        <w:t xml:space="preserve"> таблицы</w:t>
      </w:r>
      <w:r>
        <w:rPr>
          <w:rFonts w:ascii="Calibri" w:hAnsi="Calibri"/>
          <w:b/>
          <w:sz w:val="20"/>
        </w:rPr>
        <w:t xml:space="preserve"> порядковые</w:t>
      </w:r>
      <w:r>
        <w:rPr>
          <w:rFonts w:ascii="Calibri" w:hAnsi="Calibri"/>
          <w:b/>
          <w:sz w:val="20"/>
        </w:rPr>
        <w:t xml:space="preserve"> номера</w:t>
      </w:r>
      <w:r>
        <w:rPr>
          <w:rFonts w:ascii="Calibri" w:hAnsi="Calibri"/>
          <w:b/>
          <w:sz w:val="20"/>
        </w:rPr>
        <w:t xml:space="preserve"> черт сходства, а во вторую колонку — порядковые номера черт отличия:</w:t>
      </w:r>
      <w:r/>
    </w:p>
    <w:p>
      <w:pPr>
        <w:pStyle w:val="1699"/>
        <w:numPr>
          <w:ilvl w:val="0"/>
          <w:numId w:val="16"/>
        </w:numPr>
        <w:ind w:left="1195" w:right="0" w:hanging="214"/>
        <w:jc w:val="both"/>
        <w:spacing w:before="4" w:after="0" w:line="240" w:lineRule="auto"/>
        <w:tabs>
          <w:tab w:val="left" w:pos="1195" w:leader="none"/>
        </w:tabs>
        <w:rPr>
          <w:rFonts w:ascii="Calibri" w:hAnsi="Calibri"/>
          <w:sz w:val="20"/>
        </w:rPr>
      </w:pPr>
      <w:r>
        <w:rPr>
          <w:rFonts w:ascii="Calibri" w:hAnsi="Calibri"/>
          <w:sz w:val="20"/>
        </w:rPr>
        <w:t xml:space="preserve">является</w:t>
      </w:r>
      <w:r>
        <w:rPr>
          <w:rFonts w:ascii="Calibri" w:hAnsi="Calibri"/>
          <w:spacing w:val="14"/>
          <w:sz w:val="20"/>
        </w:rPr>
        <w:t xml:space="preserve"> </w:t>
      </w:r>
      <w:r>
        <w:rPr>
          <w:rFonts w:ascii="Calibri" w:hAnsi="Calibri"/>
          <w:sz w:val="20"/>
        </w:rPr>
        <w:t xml:space="preserve">(ются)</w:t>
      </w:r>
      <w:r>
        <w:rPr>
          <w:rFonts w:ascii="Calibri" w:hAnsi="Calibri"/>
          <w:spacing w:val="17"/>
          <w:sz w:val="20"/>
        </w:rPr>
        <w:t xml:space="preserve"> </w:t>
      </w:r>
      <w:r>
        <w:rPr>
          <w:rFonts w:ascii="Calibri" w:hAnsi="Calibri"/>
          <w:sz w:val="20"/>
        </w:rPr>
        <w:t xml:space="preserve">выражением</w:t>
      </w:r>
      <w:r>
        <w:rPr>
          <w:rFonts w:ascii="Calibri" w:hAnsi="Calibri"/>
          <w:spacing w:val="16"/>
          <w:sz w:val="20"/>
        </w:rPr>
        <w:t xml:space="preserve"> </w:t>
      </w:r>
      <w:r>
        <w:rPr>
          <w:rFonts w:ascii="Calibri" w:hAnsi="Calibri"/>
          <w:spacing w:val="-2"/>
          <w:sz w:val="20"/>
        </w:rPr>
        <w:t xml:space="preserve">народовластия;</w:t>
      </w:r>
      <w:r/>
    </w:p>
    <w:p>
      <w:pPr>
        <w:pStyle w:val="1699"/>
        <w:numPr>
          <w:ilvl w:val="0"/>
          <w:numId w:val="16"/>
        </w:numPr>
        <w:ind w:left="1195" w:right="0" w:hanging="214"/>
        <w:jc w:val="both"/>
        <w:spacing w:before="231" w:after="0" w:line="240" w:lineRule="auto"/>
        <w:tabs>
          <w:tab w:val="left" w:pos="1195" w:leader="none"/>
        </w:tabs>
        <w:rPr>
          <w:rFonts w:ascii="Calibri" w:hAnsi="Calibri"/>
          <w:sz w:val="20"/>
        </w:rPr>
      </w:pPr>
      <w:r>
        <w:rPr>
          <w:rFonts w:ascii="Calibri" w:hAnsi="Calibri"/>
          <w:sz w:val="20"/>
        </w:rPr>
        <w:t xml:space="preserve">проводится</w:t>
      </w:r>
      <w:r>
        <w:rPr>
          <w:rFonts w:ascii="Calibri" w:hAnsi="Calibri"/>
          <w:spacing w:val="9"/>
          <w:sz w:val="20"/>
        </w:rPr>
        <w:t xml:space="preserve"> </w:t>
      </w:r>
      <w:r>
        <w:rPr>
          <w:rFonts w:ascii="Calibri" w:hAnsi="Calibri"/>
          <w:sz w:val="20"/>
        </w:rPr>
        <w:t xml:space="preserve">(ятся),</w:t>
      </w:r>
      <w:r>
        <w:rPr>
          <w:rFonts w:ascii="Calibri" w:hAnsi="Calibri"/>
          <w:spacing w:val="19"/>
          <w:sz w:val="20"/>
        </w:rPr>
        <w:t xml:space="preserve"> </w:t>
      </w:r>
      <w:r>
        <w:rPr>
          <w:rFonts w:ascii="Calibri" w:hAnsi="Calibri"/>
          <w:sz w:val="20"/>
        </w:rPr>
        <w:t xml:space="preserve">как</w:t>
      </w:r>
      <w:r>
        <w:rPr>
          <w:rFonts w:ascii="Calibri" w:hAnsi="Calibri"/>
          <w:spacing w:val="11"/>
          <w:sz w:val="20"/>
        </w:rPr>
        <w:t xml:space="preserve"> </w:t>
      </w:r>
      <w:r>
        <w:rPr>
          <w:rFonts w:ascii="Calibri" w:hAnsi="Calibri"/>
          <w:sz w:val="20"/>
        </w:rPr>
        <w:t xml:space="preserve">правило,</w:t>
      </w:r>
      <w:r>
        <w:rPr>
          <w:rFonts w:ascii="Calibri" w:hAnsi="Calibri"/>
          <w:spacing w:val="13"/>
          <w:sz w:val="20"/>
        </w:rPr>
        <w:t xml:space="preserve"> </w:t>
      </w:r>
      <w:r>
        <w:rPr>
          <w:rFonts w:ascii="Calibri" w:hAnsi="Calibri"/>
          <w:spacing w:val="-2"/>
          <w:sz w:val="20"/>
        </w:rPr>
        <w:t xml:space="preserve">регулярно;</w:t>
      </w:r>
      <w:r/>
    </w:p>
    <w:p>
      <w:pPr>
        <w:pStyle w:val="1699"/>
        <w:numPr>
          <w:ilvl w:val="0"/>
          <w:numId w:val="16"/>
        </w:numPr>
        <w:ind w:left="1195" w:right="0" w:hanging="214"/>
        <w:jc w:val="both"/>
        <w:spacing w:before="236" w:after="0" w:line="240" w:lineRule="auto"/>
        <w:tabs>
          <w:tab w:val="left" w:pos="1195" w:leader="none"/>
        </w:tabs>
        <w:rPr>
          <w:rFonts w:ascii="Calibri" w:hAnsi="Calibri"/>
          <w:sz w:val="20"/>
        </w:rPr>
      </w:pPr>
      <w:r>
        <w:rPr>
          <w:rFonts w:ascii="Calibri" w:hAnsi="Calibri"/>
          <w:sz w:val="20"/>
        </w:rPr>
        <w:t xml:space="preserve">служит</w:t>
      </w:r>
      <w:r>
        <w:rPr>
          <w:rFonts w:ascii="Calibri" w:hAnsi="Calibri"/>
          <w:spacing w:val="13"/>
          <w:sz w:val="20"/>
        </w:rPr>
        <w:t xml:space="preserve"> </w:t>
      </w:r>
      <w:r>
        <w:rPr>
          <w:rFonts w:ascii="Calibri" w:hAnsi="Calibri"/>
          <w:sz w:val="20"/>
        </w:rPr>
        <w:t xml:space="preserve">формой</w:t>
      </w:r>
      <w:r>
        <w:rPr>
          <w:rFonts w:ascii="Calibri" w:hAnsi="Calibri"/>
          <w:spacing w:val="9"/>
          <w:sz w:val="20"/>
        </w:rPr>
        <w:t xml:space="preserve"> </w:t>
      </w:r>
      <w:r>
        <w:rPr>
          <w:rFonts w:ascii="Calibri" w:hAnsi="Calibri"/>
          <w:spacing w:val="-2"/>
          <w:sz w:val="20"/>
        </w:rPr>
        <w:t xml:space="preserve">демократии;</w:t>
      </w:r>
      <w:r/>
    </w:p>
    <w:p>
      <w:pPr>
        <w:pStyle w:val="1699"/>
        <w:numPr>
          <w:ilvl w:val="0"/>
          <w:numId w:val="16"/>
        </w:numPr>
        <w:ind w:left="1195" w:right="0" w:hanging="214"/>
        <w:jc w:val="both"/>
        <w:spacing w:before="231" w:after="0" w:line="240" w:lineRule="auto"/>
        <w:tabs>
          <w:tab w:val="left" w:pos="1195" w:leader="none"/>
        </w:tabs>
        <w:rPr>
          <w:rFonts w:ascii="Calibri" w:hAnsi="Calibri"/>
          <w:sz w:val="20"/>
        </w:rPr>
      </w:pPr>
      <w:r>
        <w:rPr>
          <w:rFonts w:ascii="Calibri" w:hAnsi="Calibri"/>
          <w:sz w:val="20"/>
        </w:rPr>
        <w:t xml:space="preserve">предполагает</w:t>
      </w:r>
      <w:r>
        <w:rPr>
          <w:rFonts w:ascii="Calibri" w:hAnsi="Calibri"/>
          <w:spacing w:val="25"/>
          <w:sz w:val="20"/>
        </w:rPr>
        <w:t xml:space="preserve"> </w:t>
      </w:r>
      <w:r>
        <w:rPr>
          <w:rFonts w:ascii="Calibri" w:hAnsi="Calibri"/>
          <w:sz w:val="20"/>
        </w:rPr>
        <w:t xml:space="preserve">выдвижение</w:t>
      </w:r>
      <w:r>
        <w:rPr>
          <w:rFonts w:ascii="Calibri" w:hAnsi="Calibri"/>
          <w:spacing w:val="20"/>
          <w:sz w:val="20"/>
        </w:rPr>
        <w:t xml:space="preserve"> </w:t>
      </w:r>
      <w:r>
        <w:rPr>
          <w:rFonts w:ascii="Calibri" w:hAnsi="Calibri"/>
          <w:spacing w:val="-2"/>
          <w:sz w:val="20"/>
        </w:rPr>
        <w:t xml:space="preserve">кандидатов.</w:t>
      </w:r>
      <w:r/>
    </w:p>
    <w:p>
      <w:pPr>
        <w:pStyle w:val="1697"/>
        <w:ind w:left="0" w:firstLine="0"/>
        <w:jc w:val="left"/>
        <w:spacing w:before="9"/>
        <w:rPr>
          <w:rFonts w:ascii="Calibri"/>
          <w:sz w:val="16"/>
        </w:rPr>
      </w:pPr>
      <w:r>
        <mc:AlternateContent>
          <mc:Choice Requires="wpg">
            <w:drawing>
              <wp:anchor xmlns:wp="http://schemas.openxmlformats.org/drawingml/2006/wordprocessingDrawing" xmlns:wp14="http://schemas.microsoft.com/office/word/2010/wordprocessingDrawing" distT="0" distB="0" distL="0" distR="0" simplePos="0" relativeHeight="487663104" behindDoc="1" locked="0" layoutInCell="1" allowOverlap="1">
                <wp:simplePos x="0" y="0"/>
                <wp:positionH relativeFrom="page">
                  <wp:posOffset>2712720</wp:posOffset>
                </wp:positionH>
                <wp:positionV relativeFrom="paragraph">
                  <wp:posOffset>145720</wp:posOffset>
                </wp:positionV>
                <wp:extent cx="2639695" cy="439420"/>
                <wp:effectExtent l="0" t="0" r="0" b="0"/>
                <wp:wrapTopAndBottom/>
                <wp:docPr id="222" name="Group 380"/>
                <wp:cNvGraphicFramePr/>
                <a:graphic xmlns:a="http://schemas.openxmlformats.org/drawingml/2006/main">
                  <a:graphicData uri="http://schemas.microsoft.com/office/word/2010/wordprocessingGroup">
                    <wpg:wgp>
                      <wpg:cNvGrpSpPr/>
                      <wpg:grpSpPr bwMode="auto">
                        <a:xfrm>
                          <a:off x="0" y="0"/>
                          <a:ext cx="2639694" cy="439420"/>
                          <a:chExt cx="2639694" cy="439420"/>
                        </a:xfrm>
                      </wpg:grpSpPr>
                      <wps:wsp>
                        <wps:cNvPr id="0" name=""/>
                        <wps:cNvSpPr txBox="1"/>
                        <wps:spPr bwMode="auto">
                          <a:xfrm>
                            <a:off x="1184147" y="4572"/>
                            <a:ext cx="1450975" cy="429895"/>
                          </a:xfrm>
                          <a:prstGeom prst="rect">
                            <a:avLst/>
                          </a:prstGeom>
                          <a:ln w="9144">
                            <a:solidFill>
                              <a:srgbClr val="000001"/>
                            </a:solidFill>
                            <a:prstDash val="solid"/>
                          </a:ln>
                        </wps:spPr>
                        <wps:txbx>
                          <w:txbxContent>
                            <w:p>
                              <w:pPr>
                                <w:ind w:left="431" w:right="0" w:firstLine="0"/>
                                <w:jc w:val="left"/>
                                <w:spacing w:before="136"/>
                                <w:rPr>
                                  <w:rFonts w:ascii="Calibri" w:hAnsi="Calibri"/>
                                  <w:sz w:val="20"/>
                                </w:rPr>
                              </w:pPr>
                              <w:r>
                                <w:rPr>
                                  <w:rFonts w:ascii="Calibri" w:hAnsi="Calibri"/>
                                  <w:spacing w:val="-2"/>
                                  <w:sz w:val="20"/>
                                </w:rPr>
                                <w:t xml:space="preserve">Черты</w:t>
                              </w:r>
                              <w:r>
                                <w:rPr>
                                  <w:rFonts w:ascii="Calibri" w:hAnsi="Calibri"/>
                                  <w:spacing w:val="-2"/>
                                  <w:sz w:val="20"/>
                                </w:rPr>
                                <w:t xml:space="preserve">различия</w:t>
                              </w:r>
                              <w:r/>
                            </w:p>
                          </w:txbxContent>
                        </wps:txbx>
                        <wps:bodyPr wrap="square" lIns="0" tIns="0" rIns="0" bIns="0" rtlCol="0">
                          <a:noAutofit/>
                        </wps:bodyPr>
                      </wps:wsp>
                      <wps:wsp>
                        <wps:cNvPr id="1" name=""/>
                        <wps:cNvSpPr txBox="1"/>
                        <wps:spPr bwMode="auto">
                          <a:xfrm>
                            <a:off x="4572" y="4572"/>
                            <a:ext cx="1179830" cy="429895"/>
                          </a:xfrm>
                          <a:prstGeom prst="rect">
                            <a:avLst/>
                          </a:prstGeom>
                          <a:ln w="9144">
                            <a:solidFill>
                              <a:srgbClr val="000001"/>
                            </a:solidFill>
                            <a:prstDash val="solid"/>
                          </a:ln>
                        </wps:spPr>
                        <wps:txbx>
                          <w:txbxContent>
                            <w:p>
                              <w:pPr>
                                <w:ind w:left="244" w:right="0" w:firstLine="0"/>
                                <w:jc w:val="left"/>
                                <w:spacing w:before="136"/>
                                <w:rPr>
                                  <w:rFonts w:ascii="Calibri" w:hAnsi="Calibri"/>
                                  <w:sz w:val="20"/>
                                </w:rPr>
                              </w:pPr>
                              <w:r>
                                <w:rPr>
                                  <w:rFonts w:ascii="Calibri" w:hAnsi="Calibri"/>
                                  <w:spacing w:val="-2"/>
                                  <w:sz w:val="20"/>
                                </w:rPr>
                                <w:t xml:space="preserve">Черты</w:t>
                              </w:r>
                              <w:r>
                                <w:rPr>
                                  <w:rFonts w:ascii="Calibri" w:hAnsi="Calibri"/>
                                  <w:spacing w:val="-2"/>
                                  <w:sz w:val="20"/>
                                </w:rPr>
                                <w:t xml:space="preserve">сходства</w:t>
                              </w:r>
                              <w:r/>
                            </w:p>
                          </w:txbxContent>
                        </wps:txbx>
                        <wps:bodyPr wrap="square" lIns="0" tIns="0" rIns="0" bIns="0" rtlCol="0">
                          <a:noAutofit/>
                        </wps:bodyPr>
                      </wps:wsp>
                    </wpg:wgp>
                  </a:graphicData>
                </a:graphic>
              </wp:anchor>
            </w:drawing>
          </mc:Choice>
          <mc:Fallback>
            <w:pict>
              <v:group id="group 381" o:spid="_x0000_s0000" style="position:absolute;z-index:-487663104;o:allowoverlap:true;o:allowincell:true;mso-position-horizontal-relative:page;margin-left:213.6pt;mso-position-horizontal:absolute;mso-position-vertical-relative:text;margin-top:11.5pt;mso-position-vertical:absolute;width:207.8pt;height:34.6pt;mso-wrap-distance-left:0.0pt;mso-wrap-distance-top:0.0pt;mso-wrap-distance-right:0.0pt;mso-wrap-distance-bottom:0.0pt;" coordorigin="0,0" coordsize="26396,4394">
                <v:shape id="shape 382" o:spid="_x0000_s382" o:spt="202" type="#_x0000_t202" style="position:absolute;left:11841;top:45;width:14509;height:4298;visibility:visible;" filled="f" strokecolor="#000001" strokeweight="0.72pt">
                  <v:stroke dashstyle="solid"/>
                  <w10:wrap type="topAndBottom"/>
                  <v:textbox inset="0,0,0,0">
                    <w:txbxContent>
                      <w:p>
                        <w:pPr>
                          <w:ind w:left="431" w:right="0" w:firstLine="0"/>
                          <w:jc w:val="left"/>
                          <w:spacing w:before="136"/>
                          <w:rPr>
                            <w:rFonts w:ascii="Calibri" w:hAnsi="Calibri"/>
                            <w:sz w:val="20"/>
                          </w:rPr>
                        </w:pPr>
                        <w:r>
                          <w:rPr>
                            <w:rFonts w:ascii="Calibri" w:hAnsi="Calibri"/>
                            <w:spacing w:val="-2"/>
                            <w:sz w:val="20"/>
                          </w:rPr>
                          <w:t xml:space="preserve">Черты</w:t>
                        </w:r>
                        <w:r>
                          <w:rPr>
                            <w:rFonts w:ascii="Calibri" w:hAnsi="Calibri"/>
                            <w:spacing w:val="-2"/>
                            <w:sz w:val="20"/>
                          </w:rPr>
                          <w:t xml:space="preserve">различия</w:t>
                        </w:r>
                        <w:r/>
                      </w:p>
                    </w:txbxContent>
                  </v:textbox>
                </v:shape>
                <v:shape id="shape 383" o:spid="_x0000_s383" o:spt="202" type="#_x0000_t202" style="position:absolute;left:45;top:45;width:11798;height:4298;visibility:visible;" filled="f" strokecolor="#000001" strokeweight="0.72pt">
                  <v:stroke dashstyle="solid"/>
                  <v:textbox inset="0,0,0,0">
                    <w:txbxContent>
                      <w:p>
                        <w:pPr>
                          <w:ind w:left="244" w:right="0" w:firstLine="0"/>
                          <w:jc w:val="left"/>
                          <w:spacing w:before="136"/>
                          <w:rPr>
                            <w:rFonts w:ascii="Calibri" w:hAnsi="Calibri"/>
                            <w:sz w:val="20"/>
                          </w:rPr>
                        </w:pPr>
                        <w:r>
                          <w:rPr>
                            <w:rFonts w:ascii="Calibri" w:hAnsi="Calibri"/>
                            <w:spacing w:val="-2"/>
                            <w:sz w:val="20"/>
                          </w:rPr>
                          <w:t xml:space="preserve">Черты</w:t>
                        </w:r>
                        <w:r>
                          <w:rPr>
                            <w:rFonts w:ascii="Calibri" w:hAnsi="Calibri"/>
                            <w:spacing w:val="-2"/>
                            <w:sz w:val="20"/>
                          </w:rPr>
                          <w:t xml:space="preserve">сходства</w:t>
                        </w:r>
                        <w:r/>
                      </w:p>
                    </w:txbxContent>
                  </v:textbox>
                </v:shape>
              </v:group>
            </w:pict>
          </mc:Fallback>
        </mc:AlternateContent>
      </w:r>
      <w:r/>
    </w:p>
    <w:p>
      <w:pPr>
        <w:pStyle w:val="1697"/>
        <w:ind w:left="0" w:firstLine="0"/>
        <w:jc w:val="left"/>
        <w:spacing w:before="8"/>
        <w:rPr>
          <w:rFonts w:ascii="Calibri"/>
          <w:sz w:val="4"/>
        </w:rPr>
      </w:pPr>
      <w:r>
        <w:rPr>
          <w:rFonts w:ascii="Calibri"/>
          <w:sz w:val="4"/>
        </w:rPr>
      </w:r>
      <w:r/>
    </w:p>
    <w:p>
      <w:pPr>
        <w:pStyle w:val="1697"/>
        <w:ind w:left="3372" w:firstLine="0"/>
        <w:jc w:val="left"/>
        <w:spacing w:line="67" w:lineRule="exact"/>
        <w:rPr>
          <w:rFonts w:ascii="Calibri"/>
          <w:sz w:val="6"/>
        </w:rPr>
      </w:pPr>
      <w:r>
        <w:rPr>
          <w:rFonts w:ascii="Calibri"/>
          <w:position w:val="0"/>
          <w:sz w:val="6"/>
        </w:rPr>
        <mc:AlternateContent>
          <mc:Choice Requires="wpg">
            <w:drawing>
              <wp:inline xmlns:wp="http://schemas.openxmlformats.org/drawingml/2006/wordprocessingDrawing" distT="0" distB="0" distL="0" distR="0">
                <wp:extent cx="2639695" cy="43180"/>
                <wp:effectExtent l="0" t="0" r="0" b="0"/>
                <wp:docPr id="223" name="Group 383"/>
                <wp:cNvGraphicFramePr/>
                <a:graphic xmlns:a="http://schemas.openxmlformats.org/drawingml/2006/main">
                  <a:graphicData uri="http://schemas.microsoft.com/office/word/2010/wordprocessingGroup">
                    <wpg:wgp>
                      <wpg:cNvGrpSpPr/>
                      <wpg:grpSpPr bwMode="auto">
                        <a:xfrm>
                          <a:off x="0" y="0"/>
                          <a:ext cx="2639694" cy="43180"/>
                          <a:chExt cx="2639694" cy="43180"/>
                        </a:xfrm>
                      </wpg:grpSpPr>
                      <wps:wsp>
                        <wps:cNvPr id="0" name=""/>
                        <wps:cNvSpPr/>
                        <wps:spPr bwMode="auto">
                          <a:xfrm>
                            <a:off x="0" y="0"/>
                            <a:ext cx="2639694" cy="43180"/>
                          </a:xfrm>
                          <a:custGeom>
                            <a:avLst/>
                            <a:gdLst/>
                            <a:ahLst/>
                            <a:cxnLst/>
                            <a:rect l="l" t="t" r="r" b="b"/>
                            <a:pathLst>
                              <a:path w="2639695" h="43180" fill="norm" stroke="1" extrusionOk="0">
                                <a:moveTo>
                                  <a:pt x="1694675" y="33528"/>
                                </a:moveTo>
                                <a:lnTo>
                                  <a:pt x="1188720" y="33528"/>
                                </a:lnTo>
                                <a:lnTo>
                                  <a:pt x="1188720" y="0"/>
                                </a:lnTo>
                                <a:lnTo>
                                  <a:pt x="1179576" y="0"/>
                                </a:lnTo>
                                <a:lnTo>
                                  <a:pt x="1179576" y="33528"/>
                                </a:lnTo>
                                <a:lnTo>
                                  <a:pt x="603504" y="33528"/>
                                </a:lnTo>
                                <a:lnTo>
                                  <a:pt x="603504" y="0"/>
                                </a:lnTo>
                                <a:lnTo>
                                  <a:pt x="594347" y="0"/>
                                </a:lnTo>
                                <a:lnTo>
                                  <a:pt x="594347" y="33528"/>
                                </a:lnTo>
                                <a:lnTo>
                                  <a:pt x="9144" y="33528"/>
                                </a:lnTo>
                                <a:lnTo>
                                  <a:pt x="9144" y="0"/>
                                </a:lnTo>
                                <a:lnTo>
                                  <a:pt x="0" y="0"/>
                                </a:lnTo>
                                <a:lnTo>
                                  <a:pt x="0" y="33528"/>
                                </a:lnTo>
                                <a:lnTo>
                                  <a:pt x="0" y="42672"/>
                                </a:lnTo>
                                <a:lnTo>
                                  <a:pt x="9144" y="42672"/>
                                </a:lnTo>
                                <a:lnTo>
                                  <a:pt x="1694675" y="42672"/>
                                </a:lnTo>
                                <a:lnTo>
                                  <a:pt x="1694675" y="33528"/>
                                </a:lnTo>
                                <a:close/>
                              </a:path>
                              <a:path w="2639695" h="43180" fill="norm" stroke="1" extrusionOk="0">
                                <a:moveTo>
                                  <a:pt x="2630411" y="33528"/>
                                </a:moveTo>
                                <a:lnTo>
                                  <a:pt x="1700784" y="33528"/>
                                </a:lnTo>
                                <a:lnTo>
                                  <a:pt x="1700784" y="0"/>
                                </a:lnTo>
                                <a:lnTo>
                                  <a:pt x="1694688" y="0"/>
                                </a:lnTo>
                                <a:lnTo>
                                  <a:pt x="1694688" y="33528"/>
                                </a:lnTo>
                                <a:lnTo>
                                  <a:pt x="1694688" y="42672"/>
                                </a:lnTo>
                                <a:lnTo>
                                  <a:pt x="1700784" y="42672"/>
                                </a:lnTo>
                                <a:lnTo>
                                  <a:pt x="2630411" y="42672"/>
                                </a:lnTo>
                                <a:lnTo>
                                  <a:pt x="2630411" y="33528"/>
                                </a:lnTo>
                                <a:close/>
                              </a:path>
                              <a:path w="2639695" h="43180" fill="norm" stroke="1" extrusionOk="0">
                                <a:moveTo>
                                  <a:pt x="2639568" y="0"/>
                                </a:moveTo>
                                <a:lnTo>
                                  <a:pt x="2630424" y="0"/>
                                </a:lnTo>
                                <a:lnTo>
                                  <a:pt x="2630424" y="33528"/>
                                </a:lnTo>
                                <a:lnTo>
                                  <a:pt x="2630424" y="42672"/>
                                </a:lnTo>
                                <a:lnTo>
                                  <a:pt x="2639568" y="42672"/>
                                </a:lnTo>
                                <a:lnTo>
                                  <a:pt x="2639568" y="33528"/>
                                </a:lnTo>
                                <a:lnTo>
                                  <a:pt x="2639568" y="0"/>
                                </a:lnTo>
                                <a:close/>
                              </a:path>
                            </a:pathLst>
                          </a:custGeom>
                          <a:solidFill>
                            <a:srgbClr val="000001"/>
                          </a:solidFill>
                        </wps:spPr>
                        <wps:bodyPr rot="0">
                          <a:prstTxWarp prst="textNoShape">
                            <a:avLst/>
                          </a:prstTxWarp>
                          <a:noAutofit/>
                        </wps:bodyPr>
                      </wps:wsp>
                    </wpg:wgp>
                  </a:graphicData>
                </a:graphic>
              </wp:inline>
            </w:drawing>
          </mc:Choice>
          <mc:Fallback>
            <w:pict>
              <v:group id="group 384" o:spid="_x0000_s0000" style="width:207.8pt;height:3.4pt;mso-wrap-distance-left:0.0pt;mso-wrap-distance-top:0.0pt;mso-wrap-distance-right:0.0pt;mso-wrap-distance-bottom:0.0pt;" coordorigin="0,0" coordsize="26396,431">
                <v:shape id="shape 385" o:spid="_x0000_s385" style="position:absolute;left:0;top:0;width:26396;height:431;visibility:visible;" path="m64199,77646l45032,77646l45032,0l44685,0l44685,77646l22861,77646l22861,0l22514,0l22514,77646l345,77646l345,0l0,0l0,77646l0,98822l345,98822l64199,98822l64199,77646xem99648,77646l64431,77646l64431,0l64199,0l64199,77646l64199,98822l64431,98822l99648,98822l99648,77646xem99993,0l99648,0l99648,77646l99648,98822l99993,98822l99993,77646l99993,0xe" coordsize="100000,100000" fillcolor="#000001">
                  <v:path textboxrect="0,0,100000,100000"/>
                </v:shape>
              </v:group>
            </w:pict>
          </mc:Fallback>
        </mc:AlternateContent>
      </w:r>
      <w:r>
        <w:rPr>
          <w:rFonts w:ascii="Calibri"/>
          <w:position w:val="0"/>
          <w:sz w:val="6"/>
        </w:rPr>
      </w:r>
      <w:r/>
    </w:p>
    <w:p>
      <w:pPr>
        <w:pStyle w:val="1697"/>
        <w:ind w:left="0" w:firstLine="0"/>
        <w:jc w:val="left"/>
        <w:spacing w:before="243"/>
        <w:rPr>
          <w:rFonts w:ascii="Calibri"/>
          <w:sz w:val="20"/>
        </w:rPr>
      </w:pPr>
      <w:r>
        <w:rPr>
          <w:rFonts w:ascii="Calibri"/>
          <w:sz w:val="20"/>
        </w:rPr>
      </w:r>
      <w:r/>
    </w:p>
    <w:p>
      <w:pPr>
        <w:pStyle w:val="1699"/>
        <w:numPr>
          <w:ilvl w:val="0"/>
          <w:numId w:val="34"/>
        </w:numPr>
        <w:ind w:left="1658" w:right="1061" w:hanging="341"/>
        <w:jc w:val="both"/>
        <w:spacing w:before="0" w:after="0" w:line="247" w:lineRule="auto"/>
        <w:tabs>
          <w:tab w:val="left" w:pos="1658" w:leader="none"/>
        </w:tabs>
        <w:rPr>
          <w:rFonts w:ascii="Calibri" w:hAnsi="Calibri"/>
          <w:b/>
          <w:sz w:val="20"/>
        </w:rPr>
      </w:pPr>
      <w:r>
        <w:rPr>
          <w:rFonts w:ascii="Calibri" w:hAnsi="Calibri"/>
          <w:b/>
          <w:sz w:val="20"/>
        </w:rPr>
        <w:t xml:space="preserve">Установите</w:t>
      </w:r>
      <w:r>
        <w:rPr>
          <w:rFonts w:ascii="Calibri" w:hAnsi="Calibri"/>
          <w:b/>
          <w:sz w:val="20"/>
        </w:rPr>
        <w:t xml:space="preserve"> соответствие</w:t>
      </w:r>
      <w:r>
        <w:rPr>
          <w:rFonts w:ascii="Calibri" w:hAnsi="Calibri"/>
          <w:b/>
          <w:sz w:val="20"/>
        </w:rPr>
        <w:t xml:space="preserve"> между</w:t>
      </w:r>
      <w:r>
        <w:rPr>
          <w:rFonts w:ascii="Calibri" w:hAnsi="Calibri"/>
          <w:b/>
          <w:sz w:val="20"/>
        </w:rPr>
        <w:t xml:space="preserve"> примерами и элементами формы</w:t>
      </w:r>
      <w:r>
        <w:rPr>
          <w:rFonts w:ascii="Calibri" w:hAnsi="Calibri"/>
          <w:b/>
          <w:sz w:val="20"/>
        </w:rPr>
        <w:t xml:space="preserve"> государства: к</w:t>
      </w:r>
      <w:r>
        <w:rPr>
          <w:rFonts w:ascii="Calibri" w:hAnsi="Calibri"/>
          <w:b/>
          <w:sz w:val="20"/>
        </w:rPr>
        <w:t xml:space="preserve"> каждому элементу,</w:t>
      </w:r>
      <w:r>
        <w:rPr>
          <w:rFonts w:ascii="Calibri" w:hAnsi="Calibri"/>
          <w:b/>
          <w:sz w:val="20"/>
        </w:rPr>
        <w:t xml:space="preserve"> данному</w:t>
      </w:r>
      <w:r>
        <w:rPr>
          <w:rFonts w:ascii="Calibri" w:hAnsi="Calibri"/>
          <w:b/>
          <w:sz w:val="20"/>
        </w:rPr>
        <w:t xml:space="preserve"> в</w:t>
      </w:r>
      <w:r>
        <w:rPr>
          <w:rFonts w:ascii="Calibri" w:hAnsi="Calibri"/>
          <w:b/>
          <w:sz w:val="20"/>
        </w:rPr>
        <w:t xml:space="preserve"> первом</w:t>
      </w:r>
      <w:r>
        <w:rPr>
          <w:rFonts w:ascii="Calibri" w:hAnsi="Calibri"/>
          <w:b/>
          <w:sz w:val="20"/>
        </w:rPr>
        <w:t xml:space="preserve"> столбце,</w:t>
      </w:r>
      <w:r>
        <w:rPr>
          <w:rFonts w:ascii="Calibri" w:hAnsi="Calibri"/>
          <w:b/>
          <w:sz w:val="20"/>
        </w:rPr>
        <w:t xml:space="preserve"> подберите</w:t>
      </w:r>
      <w:r>
        <w:rPr>
          <w:rFonts w:ascii="Calibri" w:hAnsi="Calibri"/>
          <w:b/>
          <w:sz w:val="20"/>
        </w:rPr>
        <w:t xml:space="preserve"> соответствующий</w:t>
      </w:r>
      <w:r>
        <w:rPr>
          <w:rFonts w:ascii="Calibri" w:hAnsi="Calibri"/>
          <w:b/>
          <w:sz w:val="20"/>
        </w:rPr>
        <w:t xml:space="preserve"> элемент</w:t>
      </w:r>
      <w:r>
        <w:rPr>
          <w:rFonts w:ascii="Calibri" w:hAnsi="Calibri"/>
          <w:b/>
          <w:sz w:val="20"/>
        </w:rPr>
        <w:t xml:space="preserve"> из</w:t>
      </w:r>
      <w:r>
        <w:rPr>
          <w:rFonts w:ascii="Calibri" w:hAnsi="Calibri"/>
          <w:b/>
          <w:sz w:val="20"/>
        </w:rPr>
        <w:t xml:space="preserve"> второго </w:t>
      </w:r>
      <w:r>
        <w:rPr>
          <w:rFonts w:ascii="Calibri" w:hAnsi="Calibri"/>
          <w:b/>
          <w:spacing w:val="-2"/>
          <w:sz w:val="20"/>
        </w:rPr>
        <w:t xml:space="preserve">столбца.</w:t>
      </w:r>
      <w:r/>
    </w:p>
    <w:p>
      <w:pPr>
        <w:ind w:left="1528" w:right="0" w:firstLine="0"/>
        <w:jc w:val="left"/>
        <w:spacing w:before="148"/>
        <w:tabs>
          <w:tab w:val="left" w:pos="3717" w:leader="none"/>
        </w:tabs>
        <w:rPr>
          <w:rFonts w:ascii="Calibri" w:hAnsi="Calibri"/>
          <w:sz w:val="20"/>
        </w:rPr>
      </w:pPr>
      <w:r>
        <w:rPr>
          <w:rFonts w:ascii="Calibri" w:hAnsi="Calibri"/>
          <w:spacing w:val="-2"/>
          <w:sz w:val="20"/>
        </w:rPr>
        <w:t xml:space="preserve">ПРИМЕРЫ</w:t>
      </w:r>
      <w:r>
        <w:rPr>
          <w:rFonts w:ascii="Calibri" w:hAnsi="Calibri"/>
          <w:sz w:val="20"/>
        </w:rPr>
        <w:tab/>
        <w:t xml:space="preserve">ЭЛЕМЕНТЫ</w:t>
      </w:r>
      <w:r>
        <w:rPr>
          <w:rFonts w:ascii="Calibri" w:hAnsi="Calibri"/>
          <w:spacing w:val="17"/>
          <w:sz w:val="20"/>
        </w:rPr>
        <w:t xml:space="preserve"> </w:t>
      </w:r>
      <w:r>
        <w:rPr>
          <w:rFonts w:ascii="Calibri" w:hAnsi="Calibri"/>
          <w:sz w:val="20"/>
        </w:rPr>
        <w:t xml:space="preserve">ФОРМЫ</w:t>
      </w:r>
      <w:r>
        <w:rPr>
          <w:rFonts w:ascii="Calibri" w:hAnsi="Calibri"/>
          <w:spacing w:val="18"/>
          <w:sz w:val="20"/>
        </w:rPr>
        <w:t xml:space="preserve"> </w:t>
      </w:r>
      <w:r>
        <w:rPr>
          <w:rFonts w:ascii="Calibri" w:hAnsi="Calibri"/>
          <w:spacing w:val="-2"/>
          <w:sz w:val="20"/>
        </w:rPr>
        <w:t xml:space="preserve">ГОСУДАРСТВА</w:t>
      </w:r>
      <w:r/>
    </w:p>
    <w:p>
      <w:pPr>
        <w:pStyle w:val="1697"/>
        <w:ind w:left="0" w:firstLine="0"/>
        <w:jc w:val="left"/>
        <w:spacing w:before="51"/>
        <w:rPr>
          <w:rFonts w:ascii="Calibri"/>
          <w:sz w:val="20"/>
        </w:rPr>
      </w:pPr>
      <w:r>
        <w:rPr>
          <w:rFonts w:ascii="Calibri"/>
          <w:sz w:val="20"/>
        </w:rPr>
      </w:r>
      <w:r/>
    </w:p>
    <w:p>
      <w:pPr>
        <w:jc w:val="left"/>
        <w:spacing w:after="0"/>
        <w:rPr>
          <w:rFonts w:ascii="Calibri"/>
          <w:sz w:val="20"/>
        </w:rPr>
        <w:sectPr>
          <w:footnotePr/>
          <w:endnotePr/>
          <w:type w:val="nextPage"/>
          <w:pgSz w:w="12240" w:h="15840" w:orient="portrait"/>
          <w:pgMar w:top="440" w:right="0" w:bottom="1100" w:left="900" w:header="0" w:footer="886" w:gutter="0"/>
          <w:cols w:num="1" w:sep="0" w:space="1701" w:equalWidth="1"/>
          <w:docGrid w:linePitch="360"/>
        </w:sectPr>
      </w:pPr>
      <w:r>
        <w:rPr>
          <w:rFonts w:ascii="Calibri"/>
          <w:sz w:val="20"/>
        </w:rPr>
      </w:r>
      <w:r/>
    </w:p>
    <w:p>
      <w:pPr>
        <w:ind w:left="1024" w:right="935" w:firstLine="0"/>
        <w:jc w:val="left"/>
        <w:spacing w:before="65" w:line="470" w:lineRule="auto"/>
        <w:rPr>
          <w:rFonts w:ascii="Calibri" w:hAnsi="Calibri"/>
          <w:sz w:val="20"/>
        </w:rPr>
      </w:pPr>
      <w:r>
        <w:rPr>
          <w:rFonts w:ascii="Calibri" w:hAnsi="Calibri"/>
          <w:spacing w:val="-2"/>
          <w:sz w:val="20"/>
        </w:rPr>
        <w:t xml:space="preserve">А)</w:t>
      </w:r>
      <w:r>
        <w:rPr>
          <w:rFonts w:ascii="Calibri" w:hAnsi="Calibri"/>
          <w:spacing w:val="-10"/>
          <w:sz w:val="20"/>
        </w:rPr>
        <w:t xml:space="preserve"> </w:t>
      </w:r>
      <w:r>
        <w:rPr>
          <w:rFonts w:ascii="Calibri" w:hAnsi="Calibri"/>
          <w:spacing w:val="-2"/>
          <w:sz w:val="20"/>
        </w:rPr>
        <w:t xml:space="preserve">демократия </w:t>
      </w:r>
      <w:r>
        <w:rPr>
          <w:rFonts w:ascii="Calibri" w:hAnsi="Calibri"/>
          <w:sz w:val="20"/>
        </w:rPr>
        <w:t xml:space="preserve">Б) федерация В)</w:t>
      </w:r>
      <w:r>
        <w:rPr>
          <w:rFonts w:ascii="Calibri" w:hAnsi="Calibri"/>
          <w:spacing w:val="-12"/>
          <w:sz w:val="20"/>
        </w:rPr>
        <w:t xml:space="preserve"> </w:t>
      </w:r>
      <w:r>
        <w:rPr>
          <w:rFonts w:ascii="Calibri" w:hAnsi="Calibri"/>
          <w:sz w:val="20"/>
        </w:rPr>
        <w:t xml:space="preserve">республика</w:t>
      </w:r>
      <w:r/>
    </w:p>
    <w:p>
      <w:pPr>
        <w:ind w:left="1024" w:right="0" w:firstLine="0"/>
        <w:jc w:val="left"/>
        <w:spacing w:before="0" w:line="468" w:lineRule="auto"/>
        <w:rPr>
          <w:rFonts w:ascii="Calibri" w:hAnsi="Calibri"/>
          <w:sz w:val="20"/>
        </w:rPr>
      </w:pPr>
      <w:r>
        <w:rPr>
          <w:rFonts w:ascii="Calibri" w:hAnsi="Calibri"/>
          <w:spacing w:val="-2"/>
          <w:sz w:val="20"/>
        </w:rPr>
        <w:t xml:space="preserve">Г)</w:t>
      </w:r>
      <w:r>
        <w:rPr>
          <w:rFonts w:ascii="Calibri" w:hAnsi="Calibri"/>
          <w:spacing w:val="-10"/>
          <w:sz w:val="20"/>
        </w:rPr>
        <w:t xml:space="preserve"> </w:t>
      </w:r>
      <w:r>
        <w:rPr>
          <w:rFonts w:ascii="Calibri" w:hAnsi="Calibri"/>
          <w:spacing w:val="-2"/>
          <w:sz w:val="20"/>
        </w:rPr>
        <w:t xml:space="preserve">унитарное</w:t>
      </w:r>
      <w:r>
        <w:rPr>
          <w:rFonts w:ascii="Calibri" w:hAnsi="Calibri"/>
          <w:spacing w:val="-10"/>
          <w:sz w:val="20"/>
        </w:rPr>
        <w:t xml:space="preserve"> </w:t>
      </w:r>
      <w:r>
        <w:rPr>
          <w:rFonts w:ascii="Calibri" w:hAnsi="Calibri"/>
          <w:spacing w:val="-2"/>
          <w:sz w:val="20"/>
        </w:rPr>
        <w:t xml:space="preserve">государство </w:t>
      </w:r>
      <w:r>
        <w:rPr>
          <w:rFonts w:ascii="Calibri" w:hAnsi="Calibri"/>
          <w:sz w:val="20"/>
        </w:rPr>
        <w:t xml:space="preserve">Д) монархия</w:t>
      </w:r>
      <w:r/>
    </w:p>
    <w:p>
      <w:pPr>
        <w:pStyle w:val="1699"/>
        <w:numPr>
          <w:ilvl w:val="0"/>
          <w:numId w:val="15"/>
        </w:numPr>
        <w:ind w:left="332" w:right="5075" w:firstLine="350"/>
        <w:jc w:val="left"/>
        <w:spacing w:before="65" w:after="0" w:line="283" w:lineRule="auto"/>
        <w:tabs>
          <w:tab w:val="left" w:pos="897" w:leader="none"/>
        </w:tabs>
        <w:rPr>
          <w:rFonts w:ascii="Calibri" w:hAnsi="Calibri"/>
          <w:sz w:val="20"/>
        </w:rPr>
      </w:pPr>
      <w:r>
        <w:br w:type="column"/>
      </w:r>
      <w:r>
        <w:rPr>
          <w:rFonts w:ascii="Calibri" w:hAnsi="Calibri"/>
          <w:sz w:val="20"/>
        </w:rPr>
        <w:t xml:space="preserve">форма государственно- </w:t>
      </w:r>
      <w:r>
        <w:rPr>
          <w:rFonts w:ascii="Calibri" w:hAnsi="Calibri"/>
          <w:spacing w:val="-2"/>
          <w:sz w:val="20"/>
        </w:rPr>
        <w:t xml:space="preserve">территориального</w:t>
      </w:r>
      <w:r>
        <w:rPr>
          <w:rFonts w:ascii="Calibri" w:hAnsi="Calibri"/>
          <w:spacing w:val="-10"/>
          <w:sz w:val="20"/>
        </w:rPr>
        <w:t xml:space="preserve"> </w:t>
      </w:r>
      <w:r>
        <w:rPr>
          <w:rFonts w:ascii="Calibri" w:hAnsi="Calibri"/>
          <w:spacing w:val="-2"/>
          <w:sz w:val="20"/>
        </w:rPr>
        <w:t xml:space="preserve">устройства</w:t>
      </w:r>
      <w:r/>
    </w:p>
    <w:p>
      <w:pPr>
        <w:pStyle w:val="1699"/>
        <w:numPr>
          <w:ilvl w:val="0"/>
          <w:numId w:val="15"/>
        </w:numPr>
        <w:ind w:left="897" w:right="0" w:hanging="215"/>
        <w:jc w:val="left"/>
        <w:spacing w:before="192" w:after="0" w:line="240" w:lineRule="auto"/>
        <w:tabs>
          <w:tab w:val="left" w:pos="897" w:leader="none"/>
        </w:tabs>
        <w:rPr>
          <w:rFonts w:ascii="Calibri" w:hAnsi="Calibri"/>
          <w:sz w:val="20"/>
        </w:rPr>
      </w:pPr>
      <w:r>
        <w:rPr>
          <w:rFonts w:ascii="Calibri" w:hAnsi="Calibri"/>
          <w:spacing w:val="-2"/>
          <w:sz w:val="20"/>
        </w:rPr>
        <w:t xml:space="preserve">форма</w:t>
      </w:r>
      <w:r>
        <w:rPr>
          <w:rFonts w:ascii="Calibri" w:hAnsi="Calibri"/>
          <w:spacing w:val="-3"/>
          <w:sz w:val="20"/>
        </w:rPr>
        <w:t xml:space="preserve"> </w:t>
      </w:r>
      <w:r>
        <w:rPr>
          <w:rFonts w:ascii="Calibri" w:hAnsi="Calibri"/>
          <w:spacing w:val="-2"/>
          <w:sz w:val="20"/>
        </w:rPr>
        <w:t xml:space="preserve">правления</w:t>
      </w:r>
      <w:r/>
    </w:p>
    <w:p>
      <w:pPr>
        <w:pStyle w:val="1699"/>
        <w:numPr>
          <w:ilvl w:val="0"/>
          <w:numId w:val="15"/>
        </w:numPr>
        <w:ind w:left="897" w:right="0" w:hanging="215"/>
        <w:jc w:val="left"/>
        <w:spacing w:before="231" w:after="0" w:line="240" w:lineRule="auto"/>
        <w:tabs>
          <w:tab w:val="left" w:pos="897" w:leader="none"/>
        </w:tabs>
        <w:rPr>
          <w:rFonts w:ascii="Calibri" w:hAnsi="Calibri"/>
          <w:sz w:val="20"/>
        </w:rPr>
      </w:pPr>
      <w:r>
        <w:rPr>
          <w:rFonts w:ascii="Calibri" w:hAnsi="Calibri"/>
          <w:sz w:val="20"/>
        </w:rPr>
        <w:t xml:space="preserve">политический</w:t>
      </w:r>
      <w:r>
        <w:rPr>
          <w:rFonts w:ascii="Calibri" w:hAnsi="Calibri"/>
          <w:spacing w:val="24"/>
          <w:sz w:val="20"/>
        </w:rPr>
        <w:t xml:space="preserve"> </w:t>
      </w:r>
      <w:r>
        <w:rPr>
          <w:rFonts w:ascii="Calibri" w:hAnsi="Calibri"/>
          <w:spacing w:val="-4"/>
          <w:sz w:val="20"/>
        </w:rPr>
        <w:t xml:space="preserve">режим</w:t>
      </w:r>
      <w:r/>
    </w:p>
    <w:p>
      <w:pPr>
        <w:jc w:val="left"/>
        <w:spacing w:after="0" w:line="240" w:lineRule="auto"/>
        <w:rPr>
          <w:rFonts w:ascii="Calibri" w:hAnsi="Calibri"/>
          <w:sz w:val="20"/>
        </w:rPr>
        <w:sectPr>
          <w:footnotePr/>
          <w:endnotePr/>
          <w:type w:val="continuous"/>
          <w:pgSz w:w="12240" w:h="15840" w:orient="portrait"/>
          <w:pgMar w:top="600" w:right="0" w:bottom="1120" w:left="900" w:header="0" w:footer="886" w:gutter="0"/>
          <w:cols w:num="2" w:sep="0" w:space="1701" w:equalWidth="0">
            <w:col w:w="3255" w:space="40"/>
            <w:col w:w="8045" w:space="0"/>
          </w:cols>
          <w:docGrid w:linePitch="360"/>
        </w:sectPr>
      </w:pPr>
      <w:r>
        <w:rPr>
          <w:rFonts w:ascii="Calibri" w:hAnsi="Calibri"/>
          <w:sz w:val="20"/>
        </w:rPr>
      </w:r>
      <w:r/>
    </w:p>
    <w:p>
      <w:pPr>
        <w:ind w:left="631" w:right="0" w:firstLine="0"/>
        <w:jc w:val="left"/>
        <w:spacing w:before="56"/>
        <w:rPr>
          <w:rFonts w:ascii="Calibri" w:hAnsi="Calibri"/>
          <w:sz w:val="20"/>
        </w:rPr>
      </w:pPr>
      <w:r>
        <w:rPr>
          <w:rFonts w:ascii="Calibri" w:hAnsi="Calibri"/>
          <w:spacing w:val="-2"/>
          <w:sz w:val="20"/>
        </w:rPr>
        <w:t xml:space="preserve">Запишите</w:t>
      </w:r>
      <w:r>
        <w:rPr>
          <w:rFonts w:ascii="Calibri" w:hAnsi="Calibri"/>
          <w:spacing w:val="-10"/>
          <w:sz w:val="20"/>
        </w:rPr>
        <w:t xml:space="preserve"> </w:t>
      </w:r>
      <w:r>
        <w:rPr>
          <w:rFonts w:ascii="Calibri" w:hAnsi="Calibri"/>
          <w:spacing w:val="-2"/>
          <w:sz w:val="20"/>
        </w:rPr>
        <w:t xml:space="preserve">в</w:t>
      </w:r>
      <w:r>
        <w:rPr>
          <w:rFonts w:ascii="Calibri" w:hAnsi="Calibri"/>
          <w:spacing w:val="-9"/>
          <w:sz w:val="20"/>
        </w:rPr>
        <w:t xml:space="preserve"> </w:t>
      </w:r>
      <w:r>
        <w:rPr>
          <w:rFonts w:ascii="Calibri" w:hAnsi="Calibri"/>
          <w:spacing w:val="-2"/>
          <w:sz w:val="20"/>
        </w:rPr>
        <w:t xml:space="preserve">ответ</w:t>
      </w:r>
      <w:r>
        <w:rPr>
          <w:rFonts w:ascii="Calibri" w:hAnsi="Calibri"/>
          <w:spacing w:val="-3"/>
          <w:sz w:val="20"/>
        </w:rPr>
        <w:t xml:space="preserve"> </w:t>
      </w:r>
      <w:r>
        <w:rPr>
          <w:rFonts w:ascii="Calibri" w:hAnsi="Calibri"/>
          <w:spacing w:val="-2"/>
          <w:sz w:val="20"/>
        </w:rPr>
        <w:t xml:space="preserve">цифры,</w:t>
      </w:r>
      <w:r>
        <w:rPr>
          <w:rFonts w:ascii="Calibri" w:hAnsi="Calibri"/>
          <w:spacing w:val="-8"/>
          <w:sz w:val="20"/>
        </w:rPr>
        <w:t xml:space="preserve"> </w:t>
      </w:r>
      <w:r>
        <w:rPr>
          <w:rFonts w:ascii="Calibri" w:hAnsi="Calibri"/>
          <w:spacing w:val="-2"/>
          <w:sz w:val="20"/>
        </w:rPr>
        <w:t xml:space="preserve">расположив</w:t>
      </w:r>
      <w:r>
        <w:rPr>
          <w:rFonts w:ascii="Calibri" w:hAnsi="Calibri"/>
          <w:spacing w:val="-7"/>
          <w:sz w:val="20"/>
        </w:rPr>
        <w:t xml:space="preserve"> </w:t>
      </w:r>
      <w:r>
        <w:rPr>
          <w:rFonts w:ascii="Calibri" w:hAnsi="Calibri"/>
          <w:spacing w:val="-2"/>
          <w:sz w:val="20"/>
        </w:rPr>
        <w:t xml:space="preserve">их</w:t>
      </w:r>
      <w:r>
        <w:rPr>
          <w:rFonts w:ascii="Calibri" w:hAnsi="Calibri"/>
          <w:spacing w:val="-8"/>
          <w:sz w:val="20"/>
        </w:rPr>
        <w:t xml:space="preserve"> </w:t>
      </w:r>
      <w:r>
        <w:rPr>
          <w:rFonts w:ascii="Calibri" w:hAnsi="Calibri"/>
          <w:spacing w:val="-2"/>
          <w:sz w:val="20"/>
        </w:rPr>
        <w:t xml:space="preserve">в</w:t>
      </w:r>
      <w:r>
        <w:rPr>
          <w:rFonts w:ascii="Calibri" w:hAnsi="Calibri"/>
          <w:spacing w:val="-8"/>
          <w:sz w:val="20"/>
        </w:rPr>
        <w:t xml:space="preserve"> </w:t>
      </w:r>
      <w:r>
        <w:rPr>
          <w:rFonts w:ascii="Calibri" w:hAnsi="Calibri"/>
          <w:spacing w:val="-2"/>
          <w:sz w:val="20"/>
        </w:rPr>
        <w:t xml:space="preserve">порядке,</w:t>
      </w:r>
      <w:r>
        <w:rPr>
          <w:rFonts w:ascii="Calibri" w:hAnsi="Calibri"/>
          <w:spacing w:val="1"/>
          <w:sz w:val="20"/>
        </w:rPr>
        <w:t xml:space="preserve"> </w:t>
      </w:r>
      <w:r>
        <w:rPr>
          <w:rFonts w:ascii="Calibri" w:hAnsi="Calibri"/>
          <w:spacing w:val="-2"/>
          <w:sz w:val="20"/>
        </w:rPr>
        <w:t xml:space="preserve">соответствующем</w:t>
      </w:r>
      <w:r>
        <w:rPr>
          <w:rFonts w:ascii="Calibri" w:hAnsi="Calibri"/>
          <w:spacing w:val="-6"/>
          <w:sz w:val="20"/>
        </w:rPr>
        <w:t xml:space="preserve"> </w:t>
      </w:r>
      <w:r>
        <w:rPr>
          <w:rFonts w:ascii="Calibri" w:hAnsi="Calibri"/>
          <w:spacing w:val="-2"/>
          <w:sz w:val="20"/>
        </w:rPr>
        <w:t xml:space="preserve">буквам:</w:t>
      </w:r>
      <w:r/>
    </w:p>
    <w:p>
      <w:pPr>
        <w:pStyle w:val="1697"/>
        <w:ind w:left="0" w:firstLine="0"/>
        <w:jc w:val="left"/>
        <w:spacing w:before="23" w:after="1"/>
        <w:rPr>
          <w:rFonts w:ascii="Calibri"/>
          <w:sz w:val="20"/>
        </w:rPr>
      </w:pPr>
      <w:r>
        <w:rPr>
          <w:rFonts w:ascii="Calibri"/>
          <w:sz w:val="20"/>
        </w:rPr>
      </w:r>
      <w:r/>
    </w:p>
    <w:tbl>
      <w:tblPr>
        <w:tblW w:w="0" w:type="auto"/>
        <w:tblInd w:w="631" w:type="dxa"/>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left w:w="0" w:type="dxa"/>
          <w:top w:w="0" w:type="dxa"/>
          <w:right w:w="0" w:type="dxa"/>
          <w:bottom w:w="0" w:type="dxa"/>
        </w:tblCellMar>
        <w:tblLook w:val="01E0" w:firstRow="1" w:lastRow="1" w:firstColumn="1" w:lastColumn="1" w:noHBand="0" w:noVBand="0"/>
      </w:tblPr>
      <w:tblGrid>
        <w:gridCol w:w="386"/>
        <w:gridCol w:w="400"/>
        <w:gridCol w:w="402"/>
        <w:gridCol w:w="395"/>
        <w:gridCol w:w="400"/>
      </w:tblGrid>
      <w:tr>
        <w:trPr>
          <w:trHeight w:val="656"/>
        </w:trPr>
        <w:tc>
          <w:tcPr>
            <w:tcBorders>
              <w:right w:val="single" w:color="000001" w:sz="4" w:space="0"/>
            </w:tcBorders>
            <w:tcW w:w="386" w:type="dxa"/>
            <w:textDirection w:val="lrTb"/>
            <w:noWrap w:val="false"/>
          </w:tcPr>
          <w:p>
            <w:pPr>
              <w:pStyle w:val="1700"/>
              <w:ind w:left="131"/>
              <w:spacing w:before="135"/>
              <w:rPr>
                <w:rFonts w:ascii="Calibri" w:hAnsi="Calibri"/>
                <w:sz w:val="20"/>
              </w:rPr>
            </w:pPr>
            <w:r>
              <w:rPr>
                <w:rFonts w:ascii="Calibri" w:hAnsi="Calibri"/>
                <w:spacing w:val="-10"/>
                <w:sz w:val="20"/>
              </w:rPr>
              <w:t xml:space="preserve">А</w:t>
            </w:r>
            <w:r/>
          </w:p>
        </w:tc>
        <w:tc>
          <w:tcPr>
            <w:tcBorders>
              <w:left w:val="single" w:color="000001" w:sz="4" w:space="0"/>
            </w:tcBorders>
            <w:tcW w:w="400" w:type="dxa"/>
            <w:textDirection w:val="lrTb"/>
            <w:noWrap w:val="false"/>
          </w:tcPr>
          <w:p>
            <w:pPr>
              <w:pStyle w:val="1700"/>
              <w:ind w:left="151"/>
              <w:spacing w:before="135"/>
              <w:rPr>
                <w:rFonts w:ascii="Calibri" w:hAnsi="Calibri"/>
                <w:sz w:val="20"/>
              </w:rPr>
            </w:pPr>
            <w:r>
              <w:rPr>
                <w:rFonts w:ascii="Calibri" w:hAnsi="Calibri"/>
                <w:spacing w:val="-10"/>
                <w:sz w:val="20"/>
              </w:rPr>
              <w:t xml:space="preserve">Б</w:t>
            </w:r>
            <w:r/>
          </w:p>
        </w:tc>
        <w:tc>
          <w:tcPr>
            <w:tcW w:w="402" w:type="dxa"/>
            <w:textDirection w:val="lrTb"/>
            <w:noWrap w:val="false"/>
          </w:tcPr>
          <w:p>
            <w:pPr>
              <w:pStyle w:val="1700"/>
              <w:ind w:left="10"/>
              <w:jc w:val="center"/>
              <w:spacing w:before="135"/>
              <w:rPr>
                <w:rFonts w:ascii="Calibri" w:hAnsi="Calibri"/>
                <w:sz w:val="20"/>
              </w:rPr>
            </w:pPr>
            <w:r>
              <w:rPr>
                <w:rFonts w:ascii="Calibri" w:hAnsi="Calibri"/>
                <w:spacing w:val="-10"/>
                <w:sz w:val="20"/>
              </w:rPr>
              <w:t xml:space="preserve">В</w:t>
            </w:r>
            <w:r/>
          </w:p>
        </w:tc>
        <w:tc>
          <w:tcPr>
            <w:tcBorders>
              <w:right w:val="single" w:color="000001" w:sz="4" w:space="0"/>
            </w:tcBorders>
            <w:tcW w:w="395" w:type="dxa"/>
            <w:textDirection w:val="lrTb"/>
            <w:noWrap w:val="false"/>
          </w:tcPr>
          <w:p>
            <w:pPr>
              <w:pStyle w:val="1700"/>
              <w:ind w:left="13"/>
              <w:jc w:val="center"/>
              <w:spacing w:before="135"/>
              <w:rPr>
                <w:rFonts w:ascii="Calibri" w:hAnsi="Calibri"/>
                <w:sz w:val="20"/>
              </w:rPr>
            </w:pPr>
            <w:r>
              <w:rPr>
                <w:rFonts w:ascii="Calibri" w:hAnsi="Calibri"/>
                <w:spacing w:val="-10"/>
                <w:sz w:val="20"/>
              </w:rPr>
              <w:t xml:space="preserve">Г</w:t>
            </w:r>
            <w:r/>
          </w:p>
        </w:tc>
        <w:tc>
          <w:tcPr>
            <w:tcBorders>
              <w:left w:val="single" w:color="000001" w:sz="4" w:space="0"/>
            </w:tcBorders>
            <w:tcW w:w="400" w:type="dxa"/>
            <w:textDirection w:val="lrTb"/>
            <w:noWrap w:val="false"/>
          </w:tcPr>
          <w:p>
            <w:pPr>
              <w:pStyle w:val="1700"/>
              <w:ind w:left="135"/>
              <w:spacing w:before="135"/>
              <w:rPr>
                <w:rFonts w:ascii="Calibri" w:hAnsi="Calibri"/>
                <w:sz w:val="20"/>
              </w:rPr>
            </w:pPr>
            <w:r>
              <w:rPr>
                <w:rFonts w:ascii="Calibri" w:hAnsi="Calibri"/>
                <w:spacing w:val="-10"/>
                <w:sz w:val="20"/>
              </w:rPr>
              <w:t xml:space="preserve">Д</w:t>
            </w:r>
            <w:r/>
          </w:p>
        </w:tc>
      </w:tr>
      <w:tr>
        <w:trPr>
          <w:trHeight w:val="661"/>
        </w:trPr>
        <w:tc>
          <w:tcPr>
            <w:tcBorders>
              <w:right w:val="single" w:color="000001" w:sz="4" w:space="0"/>
            </w:tcBorders>
            <w:tcW w:w="386" w:type="dxa"/>
            <w:textDirection w:val="lrTb"/>
            <w:noWrap w:val="false"/>
          </w:tcPr>
          <w:p>
            <w:pPr>
              <w:pStyle w:val="1700"/>
              <w:rPr>
                <w:sz w:val="20"/>
              </w:rPr>
            </w:pPr>
            <w:r>
              <w:rPr>
                <w:sz w:val="20"/>
              </w:rPr>
            </w:r>
            <w:r/>
          </w:p>
        </w:tc>
        <w:tc>
          <w:tcPr>
            <w:tcBorders>
              <w:left w:val="single" w:color="000001" w:sz="4" w:space="0"/>
            </w:tcBorders>
            <w:tcW w:w="400" w:type="dxa"/>
            <w:textDirection w:val="lrTb"/>
            <w:noWrap w:val="false"/>
          </w:tcPr>
          <w:p>
            <w:pPr>
              <w:pStyle w:val="1700"/>
              <w:rPr>
                <w:sz w:val="20"/>
              </w:rPr>
            </w:pPr>
            <w:r>
              <w:rPr>
                <w:sz w:val="20"/>
              </w:rPr>
            </w:r>
            <w:r/>
          </w:p>
        </w:tc>
        <w:tc>
          <w:tcPr>
            <w:tcW w:w="402" w:type="dxa"/>
            <w:textDirection w:val="lrTb"/>
            <w:noWrap w:val="false"/>
          </w:tcPr>
          <w:p>
            <w:pPr>
              <w:pStyle w:val="1700"/>
              <w:rPr>
                <w:sz w:val="20"/>
              </w:rPr>
            </w:pPr>
            <w:r>
              <w:rPr>
                <w:sz w:val="20"/>
              </w:rPr>
            </w:r>
            <w:r/>
          </w:p>
        </w:tc>
        <w:tc>
          <w:tcPr>
            <w:tcBorders>
              <w:right w:val="single" w:color="000001" w:sz="4" w:space="0"/>
            </w:tcBorders>
            <w:tcW w:w="395" w:type="dxa"/>
            <w:textDirection w:val="lrTb"/>
            <w:noWrap w:val="false"/>
          </w:tcPr>
          <w:p>
            <w:pPr>
              <w:pStyle w:val="1700"/>
              <w:rPr>
                <w:sz w:val="20"/>
              </w:rPr>
            </w:pPr>
            <w:r>
              <w:rPr>
                <w:sz w:val="20"/>
              </w:rPr>
            </w:r>
            <w:r/>
          </w:p>
        </w:tc>
        <w:tc>
          <w:tcPr>
            <w:tcBorders>
              <w:left w:val="single" w:color="000001" w:sz="4" w:space="0"/>
            </w:tcBorders>
            <w:tcW w:w="400" w:type="dxa"/>
            <w:textDirection w:val="lrTb"/>
            <w:noWrap w:val="false"/>
          </w:tcPr>
          <w:p>
            <w:pPr>
              <w:pStyle w:val="1700"/>
              <w:rPr>
                <w:sz w:val="20"/>
              </w:rPr>
            </w:pPr>
            <w:r>
              <w:rPr>
                <w:sz w:val="20"/>
              </w:rPr>
            </w:r>
            <w:r/>
          </w:p>
        </w:tc>
      </w:tr>
    </w:tbl>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spacing w:before="66"/>
        <w:rPr>
          <w:rFonts w:ascii="Calibri"/>
          <w:sz w:val="20"/>
        </w:rPr>
      </w:pPr>
      <w:r>
        <w:rPr>
          <w:rFonts w:ascii="Calibri"/>
          <w:sz w:val="20"/>
        </w:rPr>
      </w:r>
      <w:r/>
    </w:p>
    <w:p>
      <w:pPr>
        <w:ind w:left="1178" w:right="0" w:firstLine="0"/>
        <w:jc w:val="left"/>
        <w:spacing w:before="0"/>
        <w:rPr>
          <w:b/>
          <w:sz w:val="22"/>
        </w:rPr>
      </w:pPr>
      <w:r>
        <w:rPr>
          <w:b/>
          <w:spacing w:val="-2"/>
          <w:sz w:val="22"/>
        </w:rPr>
        <w:t xml:space="preserve">География</w:t>
      </w:r>
      <w:r/>
    </w:p>
    <w:p>
      <w:pPr>
        <w:pStyle w:val="1697"/>
        <w:ind w:left="0" w:firstLine="0"/>
        <w:jc w:val="left"/>
        <w:spacing w:before="8"/>
        <w:rPr>
          <w:b/>
          <w:sz w:val="22"/>
        </w:rPr>
      </w:pPr>
      <w:r>
        <w:rPr>
          <w:b/>
          <w:sz w:val="22"/>
        </w:rPr>
      </w:r>
      <w:r/>
    </w:p>
    <w:p>
      <w:pPr>
        <w:ind w:left="1960" w:right="0" w:firstLine="0"/>
        <w:jc w:val="left"/>
        <w:spacing w:before="0"/>
        <w:rPr>
          <w:rFonts w:ascii="Calibri" w:hAnsi="Calibri"/>
          <w:b/>
          <w:sz w:val="20"/>
        </w:rPr>
      </w:pPr>
      <w:r>
        <w:rPr>
          <w:rFonts w:ascii="Calibri" w:hAnsi="Calibri"/>
          <w:b/>
          <w:sz w:val="20"/>
        </w:rPr>
        <w:t xml:space="preserve">9</w:t>
      </w:r>
      <w:r>
        <w:rPr>
          <w:rFonts w:ascii="Calibri" w:hAnsi="Calibri"/>
          <w:b/>
          <w:spacing w:val="-3"/>
          <w:sz w:val="20"/>
        </w:rPr>
        <w:t xml:space="preserve"> </w:t>
      </w:r>
      <w:r>
        <w:rPr>
          <w:rFonts w:ascii="Calibri" w:hAnsi="Calibri"/>
          <w:b/>
          <w:spacing w:val="-2"/>
          <w:sz w:val="20"/>
        </w:rPr>
        <w:t xml:space="preserve">класс</w:t>
      </w:r>
      <w:r/>
    </w:p>
    <w:p>
      <w:pPr>
        <w:ind w:left="636" w:right="0" w:firstLine="0"/>
        <w:jc w:val="left"/>
        <w:spacing w:before="221" w:line="242" w:lineRule="exact"/>
        <w:rPr>
          <w:sz w:val="22"/>
        </w:rPr>
      </w:pPr>
      <w:r>
        <w:rPr>
          <w:sz w:val="22"/>
        </w:rPr>
        <w:t xml:space="preserve">Аl.</w:t>
      </w:r>
      <w:r>
        <w:rPr>
          <w:spacing w:val="11"/>
          <w:sz w:val="22"/>
        </w:rPr>
        <w:t xml:space="preserve"> </w:t>
      </w:r>
      <w:r>
        <w:rPr>
          <w:sz w:val="22"/>
        </w:rPr>
        <w:t xml:space="preserve">Укажите</w:t>
      </w:r>
      <w:r>
        <w:rPr>
          <w:spacing w:val="10"/>
          <w:sz w:val="22"/>
        </w:rPr>
        <w:t xml:space="preserve"> </w:t>
      </w:r>
      <w:r>
        <w:rPr>
          <w:sz w:val="22"/>
        </w:rPr>
        <w:t xml:space="preserve">страну,</w:t>
      </w:r>
      <w:r>
        <w:rPr>
          <w:spacing w:val="12"/>
          <w:sz w:val="22"/>
        </w:rPr>
        <w:t xml:space="preserve"> </w:t>
      </w:r>
      <w:r>
        <w:rPr>
          <w:sz w:val="22"/>
        </w:rPr>
        <w:t xml:space="preserve">с</w:t>
      </w:r>
      <w:r>
        <w:rPr>
          <w:spacing w:val="10"/>
          <w:sz w:val="22"/>
        </w:rPr>
        <w:t xml:space="preserve"> </w:t>
      </w:r>
      <w:r>
        <w:rPr>
          <w:sz w:val="22"/>
        </w:rPr>
        <w:t xml:space="preserve">которой</w:t>
      </w:r>
      <w:r>
        <w:rPr>
          <w:spacing w:val="21"/>
          <w:sz w:val="22"/>
        </w:rPr>
        <w:t xml:space="preserve"> </w:t>
      </w:r>
      <w:r>
        <w:rPr>
          <w:sz w:val="22"/>
        </w:rPr>
        <w:t xml:space="preserve">у</w:t>
      </w:r>
      <w:r>
        <w:rPr>
          <w:spacing w:val="-10"/>
          <w:sz w:val="22"/>
        </w:rPr>
        <w:t xml:space="preserve"> </w:t>
      </w:r>
      <w:r>
        <w:rPr>
          <w:sz w:val="22"/>
        </w:rPr>
        <w:t xml:space="preserve">России</w:t>
      </w:r>
      <w:r>
        <w:rPr>
          <w:spacing w:val="10"/>
          <w:sz w:val="22"/>
        </w:rPr>
        <w:t xml:space="preserve"> </w:t>
      </w:r>
      <w:r>
        <w:rPr>
          <w:sz w:val="22"/>
        </w:rPr>
        <w:t xml:space="preserve">только</w:t>
      </w:r>
      <w:r>
        <w:rPr>
          <w:spacing w:val="12"/>
          <w:sz w:val="22"/>
        </w:rPr>
        <w:t xml:space="preserve"> </w:t>
      </w:r>
      <w:r>
        <w:rPr>
          <w:sz w:val="22"/>
        </w:rPr>
        <w:t xml:space="preserve">морская</w:t>
      </w:r>
      <w:r>
        <w:rPr>
          <w:spacing w:val="12"/>
          <w:sz w:val="22"/>
        </w:rPr>
        <w:t xml:space="preserve"> </w:t>
      </w:r>
      <w:r>
        <w:rPr>
          <w:spacing w:val="-2"/>
          <w:sz w:val="22"/>
        </w:rPr>
        <w:t xml:space="preserve">граница.</w:t>
      </w:r>
      <w:r/>
    </w:p>
    <w:p>
      <w:pPr>
        <w:ind w:left="645" w:right="0" w:firstLine="0"/>
        <w:jc w:val="left"/>
        <w:spacing w:before="0" w:line="242" w:lineRule="exact"/>
        <w:tabs>
          <w:tab w:val="left" w:pos="2135" w:leader="none"/>
          <w:tab w:val="left" w:pos="3218" w:leader="none"/>
          <w:tab w:val="left" w:pos="4488" w:leader="none"/>
        </w:tabs>
        <w:rPr>
          <w:sz w:val="22"/>
        </w:rPr>
      </w:pPr>
      <w:r>
        <w:rPr>
          <w:sz w:val="22"/>
        </w:rPr>
        <w:t xml:space="preserve">1)</w:t>
      </w:r>
      <w:r>
        <w:rPr>
          <w:spacing w:val="11"/>
          <w:sz w:val="22"/>
        </w:rPr>
        <w:t xml:space="preserve"> </w:t>
      </w:r>
      <w:r>
        <w:rPr>
          <w:spacing w:val="-2"/>
          <w:sz w:val="22"/>
        </w:rPr>
        <w:t xml:space="preserve">Норвегия</w:t>
      </w:r>
      <w:r>
        <w:rPr>
          <w:sz w:val="22"/>
        </w:rPr>
        <w:tab/>
      </w:r>
      <w:r>
        <w:rPr>
          <w:spacing w:val="-2"/>
          <w:sz w:val="22"/>
        </w:rPr>
        <w:t xml:space="preserve">2)США</w:t>
      </w:r>
      <w:r>
        <w:rPr>
          <w:sz w:val="22"/>
        </w:rPr>
        <w:tab/>
      </w:r>
      <w:r>
        <w:rPr>
          <w:sz w:val="22"/>
        </w:rPr>
        <w:t xml:space="preserve">3)</w:t>
      </w:r>
      <w:r>
        <w:rPr>
          <w:spacing w:val="15"/>
          <w:sz w:val="22"/>
        </w:rPr>
        <w:t xml:space="preserve"> </w:t>
      </w:r>
      <w:r>
        <w:rPr>
          <w:spacing w:val="-4"/>
          <w:sz w:val="22"/>
        </w:rPr>
        <w:t xml:space="preserve">КНДР</w:t>
      </w:r>
      <w:r>
        <w:rPr>
          <w:sz w:val="22"/>
        </w:rPr>
        <w:tab/>
      </w:r>
      <w:r>
        <w:rPr>
          <w:sz w:val="22"/>
        </w:rPr>
        <w:t xml:space="preserve">4)</w:t>
      </w:r>
      <w:r>
        <w:rPr>
          <w:spacing w:val="16"/>
          <w:sz w:val="22"/>
        </w:rPr>
        <w:t xml:space="preserve"> </w:t>
      </w:r>
      <w:r>
        <w:rPr>
          <w:spacing w:val="-2"/>
          <w:sz w:val="22"/>
        </w:rPr>
        <w:t xml:space="preserve">Украина</w:t>
      </w:r>
      <w:r/>
    </w:p>
    <w:p>
      <w:pPr>
        <w:jc w:val="left"/>
        <w:spacing w:after="0" w:line="242" w:lineRule="exact"/>
        <w:rPr>
          <w:sz w:val="22"/>
        </w:rPr>
        <w:sectPr>
          <w:footnotePr/>
          <w:endnotePr/>
          <w:type w:val="continuous"/>
          <w:pgSz w:w="12240" w:h="15840" w:orient="portrait"/>
          <w:pgMar w:top="600" w:right="0" w:bottom="1120" w:left="900" w:header="0" w:footer="886" w:gutter="0"/>
          <w:cols w:num="1" w:sep="0" w:space="1701" w:equalWidth="1"/>
          <w:docGrid w:linePitch="360"/>
        </w:sectPr>
      </w:pPr>
      <w:r>
        <w:rPr>
          <w:sz w:val="22"/>
        </w:rPr>
      </w:r>
      <w:r/>
    </w:p>
    <w:p>
      <w:pPr>
        <w:ind w:left="635" w:right="0" w:firstLine="0"/>
        <w:jc w:val="left"/>
        <w:spacing w:before="71" w:line="246" w:lineRule="exact"/>
        <w:rPr>
          <w:sz w:val="22"/>
        </w:rPr>
      </w:pPr>
      <w:r>
        <w:rPr>
          <w:sz w:val="22"/>
        </w:rPr>
        <w:t xml:space="preserve">А2.</w:t>
      </w:r>
      <w:r>
        <w:rPr>
          <w:spacing w:val="6"/>
          <w:sz w:val="22"/>
        </w:rPr>
        <w:t xml:space="preserve"> </w:t>
      </w:r>
      <w:r>
        <w:rPr>
          <w:sz w:val="22"/>
        </w:rPr>
        <w:t xml:space="preserve">Какая</w:t>
      </w:r>
      <w:r>
        <w:rPr>
          <w:spacing w:val="13"/>
          <w:sz w:val="22"/>
        </w:rPr>
        <w:t xml:space="preserve"> </w:t>
      </w:r>
      <w:r>
        <w:rPr>
          <w:sz w:val="22"/>
        </w:rPr>
        <w:t xml:space="preserve">страна</w:t>
      </w:r>
      <w:r>
        <w:rPr>
          <w:spacing w:val="7"/>
          <w:sz w:val="22"/>
        </w:rPr>
        <w:t xml:space="preserve"> </w:t>
      </w:r>
      <w:r>
        <w:rPr>
          <w:sz w:val="22"/>
        </w:rPr>
        <w:t xml:space="preserve">является</w:t>
      </w:r>
      <w:r>
        <w:rPr>
          <w:spacing w:val="13"/>
          <w:sz w:val="22"/>
        </w:rPr>
        <w:t xml:space="preserve"> </w:t>
      </w:r>
      <w:r>
        <w:rPr>
          <w:sz w:val="22"/>
        </w:rPr>
        <w:t xml:space="preserve">для</w:t>
      </w:r>
      <w:r>
        <w:rPr>
          <w:spacing w:val="12"/>
          <w:sz w:val="22"/>
        </w:rPr>
        <w:t xml:space="preserve"> </w:t>
      </w:r>
      <w:r>
        <w:rPr>
          <w:sz w:val="22"/>
        </w:rPr>
        <w:t xml:space="preserve">России</w:t>
      </w:r>
      <w:r>
        <w:rPr>
          <w:spacing w:val="16"/>
          <w:sz w:val="22"/>
        </w:rPr>
        <w:t xml:space="preserve"> </w:t>
      </w:r>
      <w:r>
        <w:rPr>
          <w:sz w:val="22"/>
        </w:rPr>
        <w:t xml:space="preserve">соседом</w:t>
      </w:r>
      <w:r>
        <w:rPr>
          <w:spacing w:val="7"/>
          <w:sz w:val="22"/>
        </w:rPr>
        <w:t xml:space="preserve"> </w:t>
      </w:r>
      <w:r>
        <w:rPr>
          <w:sz w:val="22"/>
        </w:rPr>
        <w:t xml:space="preserve">«второго</w:t>
      </w:r>
      <w:r>
        <w:rPr>
          <w:spacing w:val="22"/>
          <w:sz w:val="22"/>
        </w:rPr>
        <w:t xml:space="preserve"> </w:t>
      </w:r>
      <w:r>
        <w:rPr>
          <w:spacing w:val="-2"/>
          <w:sz w:val="22"/>
        </w:rPr>
        <w:t xml:space="preserve">порядка»?</w:t>
      </w:r>
      <w:r/>
    </w:p>
    <w:p>
      <w:pPr>
        <w:ind w:left="631" w:right="0" w:firstLine="0"/>
        <w:jc w:val="left"/>
        <w:spacing w:before="0" w:line="246" w:lineRule="exact"/>
        <w:tabs>
          <w:tab w:val="left" w:pos="5134" w:leader="none"/>
        </w:tabs>
        <w:rPr>
          <w:sz w:val="22"/>
        </w:rPr>
      </w:pPr>
      <w:r>
        <w:rPr>
          <w:sz w:val="22"/>
        </w:rPr>
        <w:t xml:space="preserve">1)</w:t>
      </w:r>
      <w:r>
        <w:rPr>
          <w:spacing w:val="18"/>
          <w:sz w:val="22"/>
        </w:rPr>
        <w:t xml:space="preserve"> </w:t>
      </w:r>
      <w:r>
        <w:rPr>
          <w:sz w:val="22"/>
        </w:rPr>
        <w:t xml:space="preserve">Грузия</w:t>
      </w:r>
      <w:r>
        <w:rPr>
          <w:spacing w:val="17"/>
          <w:sz w:val="22"/>
        </w:rPr>
        <w:t xml:space="preserve"> </w:t>
      </w:r>
      <w:r>
        <w:rPr>
          <w:sz w:val="22"/>
        </w:rPr>
        <w:t xml:space="preserve">2)</w:t>
      </w:r>
      <w:r>
        <w:rPr>
          <w:spacing w:val="18"/>
          <w:sz w:val="22"/>
        </w:rPr>
        <w:t xml:space="preserve"> </w:t>
      </w:r>
      <w:r>
        <w:rPr>
          <w:sz w:val="22"/>
        </w:rPr>
        <w:t xml:space="preserve">Азербайджан</w:t>
      </w:r>
      <w:r>
        <w:rPr>
          <w:spacing w:val="59"/>
          <w:sz w:val="22"/>
        </w:rPr>
        <w:t xml:space="preserve">  </w:t>
      </w:r>
      <w:r>
        <w:rPr>
          <w:sz w:val="22"/>
        </w:rPr>
        <w:t xml:space="preserve">3)</w:t>
      </w:r>
      <w:r>
        <w:rPr>
          <w:spacing w:val="19"/>
          <w:sz w:val="22"/>
        </w:rPr>
        <w:t xml:space="preserve"> </w:t>
      </w:r>
      <w:r>
        <w:rPr>
          <w:spacing w:val="-2"/>
          <w:sz w:val="22"/>
        </w:rPr>
        <w:t xml:space="preserve">Армения</w:t>
      </w:r>
      <w:r>
        <w:rPr>
          <w:sz w:val="22"/>
        </w:rPr>
        <w:tab/>
      </w:r>
      <w:r>
        <w:rPr>
          <w:sz w:val="22"/>
        </w:rPr>
        <w:t xml:space="preserve">4)</w:t>
      </w:r>
      <w:r>
        <w:rPr>
          <w:spacing w:val="6"/>
          <w:sz w:val="22"/>
        </w:rPr>
        <w:t xml:space="preserve"> </w:t>
      </w:r>
      <w:r>
        <w:rPr>
          <w:spacing w:val="-2"/>
          <w:sz w:val="22"/>
        </w:rPr>
        <w:t xml:space="preserve">Финляндия</w:t>
      </w:r>
      <w:r/>
    </w:p>
    <w:p>
      <w:pPr>
        <w:ind w:left="635" w:right="0" w:firstLine="0"/>
        <w:jc w:val="left"/>
        <w:spacing w:before="227" w:line="249" w:lineRule="exact"/>
        <w:rPr>
          <w:sz w:val="22"/>
        </w:rPr>
      </w:pPr>
      <w:r>
        <w:rPr>
          <w:sz w:val="22"/>
        </w:rPr>
        <w:t xml:space="preserve">АЗ.</w:t>
      </w:r>
      <w:r>
        <w:rPr>
          <w:spacing w:val="7"/>
          <w:sz w:val="22"/>
        </w:rPr>
        <w:t xml:space="preserve"> </w:t>
      </w:r>
      <w:r>
        <w:rPr>
          <w:sz w:val="22"/>
        </w:rPr>
        <w:t xml:space="preserve">Какая</w:t>
      </w:r>
      <w:r>
        <w:rPr>
          <w:spacing w:val="14"/>
          <w:sz w:val="22"/>
        </w:rPr>
        <w:t xml:space="preserve"> </w:t>
      </w:r>
      <w:r>
        <w:rPr>
          <w:sz w:val="22"/>
        </w:rPr>
        <w:t xml:space="preserve">республика</w:t>
      </w:r>
      <w:r>
        <w:rPr>
          <w:spacing w:val="13"/>
          <w:sz w:val="22"/>
        </w:rPr>
        <w:t xml:space="preserve"> </w:t>
      </w:r>
      <w:r>
        <w:rPr>
          <w:sz w:val="22"/>
        </w:rPr>
        <w:t xml:space="preserve">имеет</w:t>
      </w:r>
      <w:r>
        <w:rPr>
          <w:spacing w:val="15"/>
          <w:sz w:val="22"/>
        </w:rPr>
        <w:t xml:space="preserve"> </w:t>
      </w:r>
      <w:r>
        <w:rPr>
          <w:sz w:val="22"/>
        </w:rPr>
        <w:t xml:space="preserve">самую</w:t>
      </w:r>
      <w:r>
        <w:rPr>
          <w:spacing w:val="12"/>
          <w:sz w:val="22"/>
        </w:rPr>
        <w:t xml:space="preserve"> </w:t>
      </w:r>
      <w:r>
        <w:rPr>
          <w:sz w:val="22"/>
        </w:rPr>
        <w:t xml:space="preserve">высокую</w:t>
      </w:r>
      <w:r>
        <w:rPr>
          <w:spacing w:val="11"/>
          <w:sz w:val="22"/>
        </w:rPr>
        <w:t xml:space="preserve"> </w:t>
      </w:r>
      <w:r>
        <w:rPr>
          <w:sz w:val="22"/>
        </w:rPr>
        <w:t xml:space="preserve">долю</w:t>
      </w:r>
      <w:r>
        <w:rPr>
          <w:spacing w:val="12"/>
          <w:sz w:val="22"/>
        </w:rPr>
        <w:t xml:space="preserve"> </w:t>
      </w:r>
      <w:r>
        <w:rPr>
          <w:sz w:val="22"/>
        </w:rPr>
        <w:t xml:space="preserve">коренного</w:t>
      </w:r>
      <w:r>
        <w:rPr>
          <w:spacing w:val="21"/>
          <w:sz w:val="22"/>
        </w:rPr>
        <w:t xml:space="preserve"> </w:t>
      </w:r>
      <w:r>
        <w:rPr>
          <w:spacing w:val="-2"/>
          <w:sz w:val="22"/>
        </w:rPr>
        <w:t xml:space="preserve">населения?</w:t>
      </w:r>
      <w:r/>
    </w:p>
    <w:p>
      <w:pPr>
        <w:ind w:left="698" w:right="0" w:firstLine="0"/>
        <w:jc w:val="left"/>
        <w:spacing w:before="0" w:line="249" w:lineRule="exact"/>
        <w:tabs>
          <w:tab w:val="left" w:pos="2066" w:leader="none"/>
        </w:tabs>
        <w:rPr>
          <w:sz w:val="22"/>
        </w:rPr>
      </w:pPr>
      <w:r>
        <w:rPr>
          <w:sz w:val="22"/>
        </w:rPr>
        <w:t xml:space="preserve">1)</w:t>
      </w:r>
      <w:r>
        <w:rPr>
          <w:spacing w:val="-12"/>
          <w:sz w:val="22"/>
        </w:rPr>
        <w:t xml:space="preserve"> </w:t>
      </w:r>
      <w:r>
        <w:rPr>
          <w:spacing w:val="-2"/>
          <w:sz w:val="22"/>
        </w:rPr>
        <w:t xml:space="preserve">Хакасия</w:t>
      </w:r>
      <w:r>
        <w:rPr>
          <w:sz w:val="22"/>
        </w:rPr>
        <w:tab/>
      </w:r>
      <w:r>
        <w:rPr>
          <w:sz w:val="22"/>
        </w:rPr>
        <w:t xml:space="preserve">2)</w:t>
      </w:r>
      <w:r>
        <w:rPr>
          <w:spacing w:val="17"/>
          <w:sz w:val="22"/>
        </w:rPr>
        <w:t xml:space="preserve"> </w:t>
      </w:r>
      <w:r>
        <w:rPr>
          <w:sz w:val="22"/>
        </w:rPr>
        <w:t xml:space="preserve">Татарстан</w:t>
      </w:r>
      <w:r>
        <w:rPr>
          <w:spacing w:val="13"/>
          <w:sz w:val="22"/>
        </w:rPr>
        <w:t xml:space="preserve"> </w:t>
      </w:r>
      <w:r>
        <w:rPr>
          <w:sz w:val="22"/>
        </w:rPr>
        <w:t xml:space="preserve">3)</w:t>
      </w:r>
      <w:r>
        <w:rPr>
          <w:spacing w:val="24"/>
          <w:sz w:val="22"/>
        </w:rPr>
        <w:t xml:space="preserve"> </w:t>
      </w:r>
      <w:r>
        <w:rPr>
          <w:sz w:val="22"/>
        </w:rPr>
        <w:t xml:space="preserve">Дагестан</w:t>
      </w:r>
      <w:r>
        <w:rPr>
          <w:spacing w:val="26"/>
          <w:sz w:val="22"/>
        </w:rPr>
        <w:t xml:space="preserve"> </w:t>
      </w:r>
      <w:r>
        <w:rPr>
          <w:sz w:val="22"/>
        </w:rPr>
        <w:t xml:space="preserve">4)</w:t>
      </w:r>
      <w:r>
        <w:rPr>
          <w:spacing w:val="43"/>
          <w:sz w:val="22"/>
        </w:rPr>
        <w:t xml:space="preserve"> </w:t>
      </w:r>
      <w:r>
        <w:rPr>
          <w:spacing w:val="-2"/>
          <w:sz w:val="22"/>
        </w:rPr>
        <w:t xml:space="preserve">Карелия</w:t>
      </w:r>
      <w:r/>
    </w:p>
    <w:p>
      <w:pPr>
        <w:pStyle w:val="1697"/>
        <w:ind w:left="0" w:firstLine="0"/>
        <w:jc w:val="left"/>
        <w:spacing w:before="17"/>
        <w:rPr>
          <w:sz w:val="22"/>
        </w:rPr>
      </w:pPr>
      <w:r>
        <w:rPr>
          <w:sz w:val="22"/>
        </w:rPr>
      </w:r>
      <w:r/>
    </w:p>
    <w:p>
      <w:pPr>
        <w:ind w:left="635" w:right="0" w:firstLine="0"/>
        <w:jc w:val="left"/>
        <w:spacing w:before="0" w:line="249" w:lineRule="exact"/>
        <w:rPr>
          <w:sz w:val="22"/>
        </w:rPr>
      </w:pPr>
      <w:r>
        <w:rPr>
          <w:sz w:val="22"/>
        </w:rPr>
        <w:t xml:space="preserve">А4.</w:t>
      </w:r>
      <w:r>
        <w:rPr>
          <w:spacing w:val="7"/>
          <w:sz w:val="22"/>
        </w:rPr>
        <w:t xml:space="preserve"> </w:t>
      </w:r>
      <w:r>
        <w:rPr>
          <w:sz w:val="22"/>
        </w:rPr>
        <w:t xml:space="preserve">Какой</w:t>
      </w:r>
      <w:r>
        <w:rPr>
          <w:spacing w:val="12"/>
          <w:sz w:val="22"/>
        </w:rPr>
        <w:t xml:space="preserve"> </w:t>
      </w:r>
      <w:r>
        <w:rPr>
          <w:sz w:val="22"/>
        </w:rPr>
        <w:t xml:space="preserve">народ</w:t>
      </w:r>
      <w:r>
        <w:rPr>
          <w:spacing w:val="8"/>
          <w:sz w:val="22"/>
        </w:rPr>
        <w:t xml:space="preserve"> </w:t>
      </w:r>
      <w:r>
        <w:rPr>
          <w:sz w:val="22"/>
        </w:rPr>
        <w:t xml:space="preserve">исповедует</w:t>
      </w:r>
      <w:r>
        <w:rPr>
          <w:spacing w:val="15"/>
          <w:sz w:val="22"/>
        </w:rPr>
        <w:t xml:space="preserve"> </w:t>
      </w:r>
      <w:r>
        <w:rPr>
          <w:spacing w:val="-2"/>
          <w:sz w:val="22"/>
        </w:rPr>
        <w:t xml:space="preserve">ислам?</w:t>
      </w:r>
      <w:r/>
    </w:p>
    <w:p>
      <w:pPr>
        <w:ind w:left="631" w:right="0" w:firstLine="0"/>
        <w:jc w:val="left"/>
        <w:spacing w:before="0" w:line="249" w:lineRule="exact"/>
        <w:rPr>
          <w:sz w:val="22"/>
        </w:rPr>
      </w:pPr>
      <w:r>
        <w:rPr>
          <w:sz w:val="22"/>
        </w:rPr>
        <w:t xml:space="preserve">1)</w:t>
      </w:r>
      <w:r>
        <w:rPr>
          <w:spacing w:val="26"/>
          <w:sz w:val="22"/>
        </w:rPr>
        <w:t xml:space="preserve"> </w:t>
      </w:r>
      <w:r>
        <w:rPr>
          <w:sz w:val="22"/>
        </w:rPr>
        <w:t xml:space="preserve">калмыки</w:t>
      </w:r>
      <w:r>
        <w:rPr>
          <w:spacing w:val="26"/>
          <w:sz w:val="22"/>
        </w:rPr>
        <w:t xml:space="preserve"> </w:t>
      </w:r>
      <w:r>
        <w:rPr>
          <w:sz w:val="22"/>
        </w:rPr>
        <w:t xml:space="preserve">2)</w:t>
      </w:r>
      <w:r>
        <w:rPr>
          <w:spacing w:val="31"/>
          <w:sz w:val="22"/>
        </w:rPr>
        <w:t xml:space="preserve"> </w:t>
      </w:r>
      <w:r>
        <w:rPr>
          <w:sz w:val="22"/>
        </w:rPr>
        <w:t xml:space="preserve">ингуши3)</w:t>
      </w:r>
      <w:r>
        <w:rPr>
          <w:spacing w:val="27"/>
          <w:sz w:val="22"/>
        </w:rPr>
        <w:t xml:space="preserve"> </w:t>
      </w:r>
      <w:r>
        <w:rPr>
          <w:sz w:val="22"/>
        </w:rPr>
        <w:t xml:space="preserve">чуваши</w:t>
      </w:r>
      <w:r>
        <w:rPr>
          <w:spacing w:val="48"/>
          <w:sz w:val="22"/>
        </w:rPr>
        <w:t xml:space="preserve"> </w:t>
      </w:r>
      <w:r>
        <w:rPr>
          <w:sz w:val="22"/>
        </w:rPr>
        <w:t xml:space="preserve">4)</w:t>
      </w:r>
      <w:r>
        <w:rPr>
          <w:spacing w:val="32"/>
          <w:sz w:val="22"/>
        </w:rPr>
        <w:t xml:space="preserve"> </w:t>
      </w:r>
      <w:r>
        <w:rPr>
          <w:spacing w:val="-2"/>
          <w:sz w:val="22"/>
        </w:rPr>
        <w:t xml:space="preserve">тувинцы</w:t>
      </w:r>
      <w:r/>
    </w:p>
    <w:p>
      <w:pPr>
        <w:ind w:left="635" w:right="0" w:firstLine="0"/>
        <w:jc w:val="left"/>
        <w:spacing w:before="227" w:line="246" w:lineRule="exact"/>
        <w:rPr>
          <w:sz w:val="22"/>
        </w:rPr>
      </w:pPr>
      <w:r>
        <w:rPr>
          <w:sz w:val="22"/>
        </w:rPr>
        <w:t xml:space="preserve">А5.</w:t>
      </w:r>
      <w:r>
        <w:rPr>
          <w:spacing w:val="7"/>
          <w:sz w:val="22"/>
        </w:rPr>
        <w:t xml:space="preserve"> </w:t>
      </w:r>
      <w:r>
        <w:rPr>
          <w:sz w:val="22"/>
        </w:rPr>
        <w:t xml:space="preserve">Как</w:t>
      </w:r>
      <w:r>
        <w:rPr>
          <w:spacing w:val="13"/>
          <w:sz w:val="22"/>
        </w:rPr>
        <w:t xml:space="preserve"> </w:t>
      </w:r>
      <w:r>
        <w:rPr>
          <w:sz w:val="22"/>
        </w:rPr>
        <w:t xml:space="preserve">называется</w:t>
      </w:r>
      <w:r>
        <w:rPr>
          <w:spacing w:val="19"/>
          <w:sz w:val="22"/>
        </w:rPr>
        <w:t xml:space="preserve"> </w:t>
      </w:r>
      <w:r>
        <w:rPr>
          <w:sz w:val="22"/>
        </w:rPr>
        <w:t xml:space="preserve">уменьшение</w:t>
      </w:r>
      <w:r>
        <w:rPr>
          <w:spacing w:val="13"/>
          <w:sz w:val="22"/>
        </w:rPr>
        <w:t xml:space="preserve"> </w:t>
      </w:r>
      <w:r>
        <w:rPr>
          <w:sz w:val="22"/>
        </w:rPr>
        <w:t xml:space="preserve">численности</w:t>
      </w:r>
      <w:r>
        <w:rPr>
          <w:spacing w:val="11"/>
          <w:sz w:val="22"/>
        </w:rPr>
        <w:t xml:space="preserve"> </w:t>
      </w:r>
      <w:r>
        <w:rPr>
          <w:sz w:val="22"/>
        </w:rPr>
        <w:t xml:space="preserve">населения</w:t>
      </w:r>
      <w:r>
        <w:rPr>
          <w:spacing w:val="9"/>
          <w:sz w:val="22"/>
        </w:rPr>
        <w:t xml:space="preserve"> </w:t>
      </w:r>
      <w:r>
        <w:rPr>
          <w:sz w:val="22"/>
        </w:rPr>
        <w:t xml:space="preserve">в</w:t>
      </w:r>
      <w:r>
        <w:rPr>
          <w:spacing w:val="11"/>
          <w:sz w:val="22"/>
        </w:rPr>
        <w:t xml:space="preserve"> </w:t>
      </w:r>
      <w:r>
        <w:rPr>
          <w:spacing w:val="-2"/>
          <w:sz w:val="22"/>
        </w:rPr>
        <w:t xml:space="preserve">стране?</w:t>
      </w:r>
      <w:r/>
    </w:p>
    <w:p>
      <w:pPr>
        <w:ind w:left="688" w:right="0" w:firstLine="0"/>
        <w:jc w:val="left"/>
        <w:spacing w:before="0" w:line="246" w:lineRule="exact"/>
        <w:tabs>
          <w:tab w:val="left" w:pos="2235" w:leader="none"/>
          <w:tab w:val="left" w:pos="5018" w:leader="none"/>
          <w:tab w:val="left" w:pos="6811" w:leader="none"/>
        </w:tabs>
        <w:rPr>
          <w:sz w:val="22"/>
        </w:rPr>
      </w:pPr>
      <w:r>
        <w:rPr>
          <w:sz w:val="22"/>
        </w:rPr>
        <w:t xml:space="preserve">1)</w:t>
      </w:r>
      <w:r>
        <w:rPr>
          <w:spacing w:val="10"/>
          <w:sz w:val="22"/>
        </w:rPr>
        <w:t xml:space="preserve"> </w:t>
      </w:r>
      <w:r>
        <w:rPr>
          <w:spacing w:val="-2"/>
          <w:sz w:val="22"/>
        </w:rPr>
        <w:t xml:space="preserve">миграция</w:t>
      </w:r>
      <w:r>
        <w:rPr>
          <w:sz w:val="22"/>
        </w:rPr>
        <w:tab/>
      </w:r>
      <w:r>
        <w:rPr>
          <w:sz w:val="22"/>
        </w:rPr>
        <w:t xml:space="preserve">2)</w:t>
      </w:r>
      <w:r>
        <w:rPr>
          <w:spacing w:val="-11"/>
          <w:sz w:val="22"/>
        </w:rPr>
        <w:t xml:space="preserve"> </w:t>
      </w:r>
      <w:r>
        <w:rPr>
          <w:sz w:val="22"/>
        </w:rPr>
        <w:t xml:space="preserve">естественный</w:t>
      </w:r>
      <w:r>
        <w:rPr>
          <w:spacing w:val="-15"/>
          <w:sz w:val="22"/>
        </w:rPr>
        <w:t xml:space="preserve"> </w:t>
      </w:r>
      <w:r>
        <w:rPr>
          <w:spacing w:val="-2"/>
          <w:sz w:val="22"/>
        </w:rPr>
        <w:t xml:space="preserve">прирост</w:t>
      </w:r>
      <w:r>
        <w:rPr>
          <w:sz w:val="22"/>
        </w:rPr>
        <w:tab/>
      </w:r>
      <w:r>
        <w:rPr>
          <w:sz w:val="22"/>
        </w:rPr>
        <w:t xml:space="preserve">3)</w:t>
      </w:r>
      <w:r>
        <w:rPr>
          <w:spacing w:val="16"/>
          <w:sz w:val="22"/>
        </w:rPr>
        <w:t xml:space="preserve"> </w:t>
      </w:r>
      <w:r>
        <w:rPr>
          <w:spacing w:val="-2"/>
          <w:sz w:val="22"/>
        </w:rPr>
        <w:t xml:space="preserve">депопуляция</w:t>
      </w:r>
      <w:r>
        <w:rPr>
          <w:sz w:val="22"/>
        </w:rPr>
        <w:tab/>
      </w:r>
      <w:r>
        <w:rPr>
          <w:sz w:val="22"/>
        </w:rPr>
        <w:t xml:space="preserve">4)</w:t>
      </w:r>
      <w:r>
        <w:rPr>
          <w:spacing w:val="1"/>
          <w:sz w:val="22"/>
        </w:rPr>
        <w:t xml:space="preserve"> </w:t>
      </w:r>
      <w:r>
        <w:rPr>
          <w:spacing w:val="-2"/>
          <w:sz w:val="22"/>
        </w:rPr>
        <w:t xml:space="preserve">урбанизация</w:t>
      </w:r>
      <w:r/>
    </w:p>
    <w:p>
      <w:pPr>
        <w:pStyle w:val="1697"/>
        <w:ind w:left="0" w:firstLine="0"/>
        <w:jc w:val="left"/>
        <w:spacing w:before="27"/>
        <w:rPr>
          <w:sz w:val="22"/>
        </w:rPr>
      </w:pPr>
      <w:r>
        <w:rPr>
          <w:sz w:val="22"/>
        </w:rPr>
      </w:r>
      <w:r/>
    </w:p>
    <w:p>
      <w:pPr>
        <w:ind w:left="635" w:right="0" w:firstLine="0"/>
        <w:jc w:val="left"/>
        <w:spacing w:before="0"/>
        <w:rPr>
          <w:sz w:val="22"/>
        </w:rPr>
      </w:pPr>
      <w:r>
        <w:rPr>
          <w:sz w:val="22"/>
        </w:rPr>
        <w:t xml:space="preserve">А6.</w:t>
      </w:r>
      <w:r>
        <w:rPr>
          <w:spacing w:val="5"/>
          <w:sz w:val="22"/>
        </w:rPr>
        <w:t xml:space="preserve"> </w:t>
      </w:r>
      <w:r>
        <w:rPr>
          <w:sz w:val="22"/>
        </w:rPr>
        <w:t xml:space="preserve">Какой</w:t>
      </w:r>
      <w:r>
        <w:rPr>
          <w:spacing w:val="9"/>
          <w:sz w:val="22"/>
        </w:rPr>
        <w:t xml:space="preserve"> </w:t>
      </w:r>
      <w:r>
        <w:rPr>
          <w:sz w:val="22"/>
        </w:rPr>
        <w:t xml:space="preserve">народ</w:t>
      </w:r>
      <w:r>
        <w:rPr>
          <w:spacing w:val="5"/>
          <w:sz w:val="22"/>
        </w:rPr>
        <w:t xml:space="preserve"> </w:t>
      </w:r>
      <w:r>
        <w:rPr>
          <w:sz w:val="22"/>
        </w:rPr>
        <w:t xml:space="preserve">живет</w:t>
      </w:r>
      <w:r>
        <w:rPr>
          <w:spacing w:val="12"/>
          <w:sz w:val="22"/>
        </w:rPr>
        <w:t xml:space="preserve"> </w:t>
      </w:r>
      <w:r>
        <w:rPr>
          <w:sz w:val="22"/>
        </w:rPr>
        <w:t xml:space="preserve">на</w:t>
      </w:r>
      <w:r>
        <w:rPr>
          <w:spacing w:val="10"/>
          <w:sz w:val="22"/>
        </w:rPr>
        <w:t xml:space="preserve"> </w:t>
      </w:r>
      <w:r>
        <w:rPr>
          <w:sz w:val="22"/>
        </w:rPr>
        <w:t xml:space="preserve">Дальнем</w:t>
      </w:r>
      <w:r>
        <w:rPr>
          <w:spacing w:val="11"/>
          <w:sz w:val="22"/>
        </w:rPr>
        <w:t xml:space="preserve"> </w:t>
      </w:r>
      <w:r>
        <w:rPr>
          <w:spacing w:val="-2"/>
          <w:sz w:val="22"/>
        </w:rPr>
        <w:t xml:space="preserve">Востоке?</w:t>
      </w:r>
      <w:r/>
    </w:p>
    <w:p>
      <w:pPr>
        <w:ind w:left="693" w:right="0" w:firstLine="0"/>
        <w:jc w:val="left"/>
        <w:spacing w:before="40"/>
        <w:tabs>
          <w:tab w:val="left" w:pos="2417" w:leader="none"/>
          <w:tab w:val="left" w:pos="4008" w:leader="none"/>
          <w:tab w:val="left" w:pos="5656" w:leader="none"/>
        </w:tabs>
        <w:rPr>
          <w:sz w:val="22"/>
        </w:rPr>
      </w:pPr>
      <w:r>
        <w:rPr>
          <w:sz w:val="22"/>
        </w:rPr>
        <w:t xml:space="preserve">1)</w:t>
      </w:r>
      <w:r>
        <w:rPr>
          <w:spacing w:val="4"/>
          <w:sz w:val="22"/>
        </w:rPr>
        <w:t xml:space="preserve"> </w:t>
      </w:r>
      <w:r>
        <w:rPr>
          <w:spacing w:val="-2"/>
          <w:sz w:val="22"/>
        </w:rPr>
        <w:t xml:space="preserve">буряты</w:t>
      </w:r>
      <w:r>
        <w:rPr>
          <w:sz w:val="22"/>
        </w:rPr>
        <w:tab/>
        <w:t xml:space="preserve">2)</w:t>
      </w:r>
      <w:r>
        <w:rPr>
          <w:spacing w:val="8"/>
          <w:sz w:val="22"/>
        </w:rPr>
        <w:t xml:space="preserve"> </w:t>
      </w:r>
      <w:r>
        <w:rPr>
          <w:spacing w:val="-2"/>
          <w:sz w:val="22"/>
        </w:rPr>
        <w:t xml:space="preserve">ненцы</w:t>
      </w:r>
      <w:r>
        <w:rPr>
          <w:sz w:val="22"/>
        </w:rPr>
        <w:tab/>
        <w:t xml:space="preserve">3)</w:t>
      </w:r>
      <w:r>
        <w:rPr>
          <w:spacing w:val="4"/>
          <w:sz w:val="22"/>
        </w:rPr>
        <w:t xml:space="preserve"> </w:t>
      </w:r>
      <w:r>
        <w:rPr>
          <w:spacing w:val="-2"/>
          <w:sz w:val="22"/>
        </w:rPr>
        <w:t xml:space="preserve">нанайцы</w:t>
      </w:r>
      <w:r>
        <w:rPr>
          <w:sz w:val="22"/>
        </w:rPr>
        <w:tab/>
        <w:t xml:space="preserve">4)</w:t>
      </w:r>
      <w:r>
        <w:rPr>
          <w:spacing w:val="4"/>
          <w:sz w:val="22"/>
        </w:rPr>
        <w:t xml:space="preserve"> </w:t>
      </w:r>
      <w:r>
        <w:rPr>
          <w:spacing w:val="-2"/>
          <w:sz w:val="22"/>
        </w:rPr>
        <w:t xml:space="preserve">адыгейцы</w:t>
      </w:r>
      <w:r/>
    </w:p>
    <w:p>
      <w:pPr>
        <w:pStyle w:val="1697"/>
        <w:ind w:left="0" w:firstLine="0"/>
        <w:jc w:val="left"/>
        <w:spacing w:before="70"/>
        <w:rPr>
          <w:sz w:val="22"/>
        </w:rPr>
      </w:pPr>
      <w:r>
        <w:rPr>
          <w:sz w:val="22"/>
        </w:rPr>
      </w:r>
      <w:r/>
    </w:p>
    <w:p>
      <w:pPr>
        <w:ind w:left="635" w:right="0" w:firstLine="0"/>
        <w:jc w:val="left"/>
        <w:spacing w:before="0"/>
        <w:rPr>
          <w:sz w:val="22"/>
        </w:rPr>
      </w:pPr>
      <w:r>
        <w:rPr>
          <w:sz w:val="22"/>
        </w:rPr>
        <w:t xml:space="preserve">А7.</w:t>
      </w:r>
      <w:r>
        <w:rPr>
          <w:spacing w:val="8"/>
          <w:sz w:val="22"/>
        </w:rPr>
        <w:t xml:space="preserve"> </w:t>
      </w:r>
      <w:r>
        <w:rPr>
          <w:sz w:val="22"/>
        </w:rPr>
        <w:t xml:space="preserve">Какой</w:t>
      </w:r>
      <w:r>
        <w:rPr>
          <w:spacing w:val="13"/>
          <w:sz w:val="22"/>
        </w:rPr>
        <w:t xml:space="preserve"> </w:t>
      </w:r>
      <w:r>
        <w:rPr>
          <w:sz w:val="22"/>
        </w:rPr>
        <w:t xml:space="preserve">народ</w:t>
      </w:r>
      <w:r>
        <w:rPr>
          <w:spacing w:val="8"/>
          <w:sz w:val="22"/>
        </w:rPr>
        <w:t xml:space="preserve"> </w:t>
      </w:r>
      <w:r>
        <w:rPr>
          <w:sz w:val="22"/>
        </w:rPr>
        <w:t xml:space="preserve">не</w:t>
      </w:r>
      <w:r>
        <w:rPr>
          <w:spacing w:val="9"/>
          <w:sz w:val="22"/>
        </w:rPr>
        <w:t xml:space="preserve"> </w:t>
      </w:r>
      <w:r>
        <w:rPr>
          <w:sz w:val="22"/>
        </w:rPr>
        <w:t xml:space="preserve">имеет</w:t>
      </w:r>
      <w:r>
        <w:rPr>
          <w:spacing w:val="10"/>
          <w:sz w:val="22"/>
        </w:rPr>
        <w:t xml:space="preserve"> </w:t>
      </w:r>
      <w:r>
        <w:rPr>
          <w:sz w:val="22"/>
        </w:rPr>
        <w:t xml:space="preserve">своего</w:t>
      </w:r>
      <w:r>
        <w:rPr>
          <w:spacing w:val="16"/>
          <w:sz w:val="22"/>
        </w:rPr>
        <w:t xml:space="preserve"> </w:t>
      </w:r>
      <w:r>
        <w:rPr>
          <w:sz w:val="22"/>
        </w:rPr>
        <w:t xml:space="preserve">автономного</w:t>
      </w:r>
      <w:r>
        <w:rPr>
          <w:spacing w:val="5"/>
          <w:sz w:val="22"/>
        </w:rPr>
        <w:t xml:space="preserve"> </w:t>
      </w:r>
      <w:r>
        <w:rPr>
          <w:spacing w:val="-2"/>
          <w:sz w:val="22"/>
        </w:rPr>
        <w:t xml:space="preserve">образования?</w:t>
      </w:r>
      <w:r/>
    </w:p>
    <w:p>
      <w:pPr>
        <w:ind w:left="684" w:right="0" w:firstLine="0"/>
        <w:jc w:val="left"/>
        <w:spacing w:before="35"/>
        <w:tabs>
          <w:tab w:val="left" w:pos="2442" w:leader="none"/>
          <w:tab w:val="left" w:pos="4029" w:leader="none"/>
          <w:tab w:val="left" w:pos="5150" w:leader="none"/>
        </w:tabs>
        <w:rPr>
          <w:sz w:val="22"/>
        </w:rPr>
      </w:pPr>
      <w:r>
        <w:rPr>
          <w:spacing w:val="-2"/>
          <w:sz w:val="22"/>
        </w:rPr>
        <w:t xml:space="preserve">1)ненцы</w:t>
      </w:r>
      <w:r>
        <w:rPr>
          <w:sz w:val="22"/>
        </w:rPr>
        <w:tab/>
        <w:t xml:space="preserve">2)</w:t>
      </w:r>
      <w:r>
        <w:rPr>
          <w:spacing w:val="8"/>
          <w:sz w:val="22"/>
        </w:rPr>
        <w:t xml:space="preserve"> </w:t>
      </w:r>
      <w:r>
        <w:rPr>
          <w:spacing w:val="-2"/>
          <w:sz w:val="22"/>
        </w:rPr>
        <w:t xml:space="preserve">адыгейцы</w:t>
      </w:r>
      <w:r>
        <w:rPr>
          <w:sz w:val="22"/>
        </w:rPr>
        <w:tab/>
        <w:t xml:space="preserve">3)</w:t>
      </w:r>
      <w:r>
        <w:rPr>
          <w:spacing w:val="9"/>
          <w:sz w:val="22"/>
        </w:rPr>
        <w:t xml:space="preserve"> </w:t>
      </w:r>
      <w:r>
        <w:rPr>
          <w:spacing w:val="-4"/>
          <w:sz w:val="22"/>
        </w:rPr>
        <w:t xml:space="preserve">евреи</w:t>
      </w:r>
      <w:r>
        <w:rPr>
          <w:sz w:val="22"/>
        </w:rPr>
        <w:tab/>
        <w:t xml:space="preserve">4)</w:t>
      </w:r>
      <w:r>
        <w:rPr>
          <w:spacing w:val="9"/>
          <w:sz w:val="22"/>
        </w:rPr>
        <w:t xml:space="preserve"> </w:t>
      </w:r>
      <w:r>
        <w:rPr>
          <w:spacing w:val="-2"/>
          <w:sz w:val="22"/>
        </w:rPr>
        <w:t xml:space="preserve">немцы</w:t>
      </w:r>
      <w:r/>
    </w:p>
    <w:p>
      <w:pPr>
        <w:pStyle w:val="1697"/>
        <w:ind w:left="0" w:firstLine="0"/>
        <w:jc w:val="left"/>
        <w:spacing w:before="36"/>
        <w:rPr>
          <w:sz w:val="22"/>
        </w:rPr>
      </w:pPr>
      <w:r>
        <w:rPr>
          <w:sz w:val="22"/>
        </w:rPr>
      </w:r>
      <w:r/>
    </w:p>
    <w:p>
      <w:pPr>
        <w:ind w:left="635" w:right="0" w:firstLine="0"/>
        <w:jc w:val="left"/>
        <w:spacing w:before="1" w:line="249" w:lineRule="exact"/>
        <w:rPr>
          <w:sz w:val="22"/>
        </w:rPr>
      </w:pPr>
      <w:r>
        <w:rPr>
          <w:sz w:val="22"/>
        </w:rPr>
        <w:t xml:space="preserve">А8.</w:t>
      </w:r>
      <w:r>
        <w:rPr>
          <w:spacing w:val="6"/>
          <w:sz w:val="22"/>
        </w:rPr>
        <w:t xml:space="preserve"> </w:t>
      </w:r>
      <w:r>
        <w:rPr>
          <w:sz w:val="22"/>
        </w:rPr>
        <w:t xml:space="preserve">Какой</w:t>
      </w:r>
      <w:r>
        <w:rPr>
          <w:spacing w:val="11"/>
          <w:sz w:val="22"/>
        </w:rPr>
        <w:t xml:space="preserve"> </w:t>
      </w:r>
      <w:r>
        <w:rPr>
          <w:sz w:val="22"/>
        </w:rPr>
        <w:t xml:space="preserve">город</w:t>
      </w:r>
      <w:r>
        <w:rPr>
          <w:spacing w:val="12"/>
          <w:sz w:val="22"/>
        </w:rPr>
        <w:t xml:space="preserve"> </w:t>
      </w:r>
      <w:r>
        <w:rPr>
          <w:sz w:val="22"/>
        </w:rPr>
        <w:t xml:space="preserve">занимает</w:t>
      </w:r>
      <w:r>
        <w:rPr>
          <w:spacing w:val="8"/>
          <w:sz w:val="22"/>
        </w:rPr>
        <w:t xml:space="preserve"> </w:t>
      </w:r>
      <w:r>
        <w:rPr>
          <w:sz w:val="22"/>
        </w:rPr>
        <w:t xml:space="preserve">третье</w:t>
      </w:r>
      <w:r>
        <w:rPr>
          <w:spacing w:val="11"/>
          <w:sz w:val="22"/>
        </w:rPr>
        <w:t xml:space="preserve"> </w:t>
      </w:r>
      <w:r>
        <w:rPr>
          <w:sz w:val="22"/>
        </w:rPr>
        <w:t xml:space="preserve">место</w:t>
      </w:r>
      <w:r>
        <w:rPr>
          <w:spacing w:val="8"/>
          <w:sz w:val="22"/>
        </w:rPr>
        <w:t xml:space="preserve"> </w:t>
      </w:r>
      <w:r>
        <w:rPr>
          <w:sz w:val="22"/>
        </w:rPr>
        <w:t xml:space="preserve">по</w:t>
      </w:r>
      <w:r>
        <w:rPr>
          <w:spacing w:val="10"/>
          <w:sz w:val="22"/>
        </w:rPr>
        <w:t xml:space="preserve"> </w:t>
      </w:r>
      <w:r>
        <w:rPr>
          <w:sz w:val="22"/>
        </w:rPr>
        <w:t xml:space="preserve">численности</w:t>
      </w:r>
      <w:r>
        <w:rPr>
          <w:spacing w:val="10"/>
          <w:sz w:val="22"/>
        </w:rPr>
        <w:t xml:space="preserve"> </w:t>
      </w:r>
      <w:r>
        <w:rPr>
          <w:sz w:val="22"/>
        </w:rPr>
        <w:t xml:space="preserve">населения</w:t>
      </w:r>
      <w:r>
        <w:rPr>
          <w:spacing w:val="14"/>
          <w:sz w:val="22"/>
        </w:rPr>
        <w:t xml:space="preserve"> </w:t>
      </w:r>
      <w:r>
        <w:rPr>
          <w:sz w:val="22"/>
        </w:rPr>
        <w:t xml:space="preserve">в</w:t>
      </w:r>
      <w:r>
        <w:rPr>
          <w:spacing w:val="11"/>
          <w:sz w:val="22"/>
        </w:rPr>
        <w:t xml:space="preserve"> </w:t>
      </w:r>
      <w:r>
        <w:rPr>
          <w:spacing w:val="-2"/>
          <w:sz w:val="22"/>
        </w:rPr>
        <w:t xml:space="preserve">России?</w:t>
      </w:r>
      <w:r/>
    </w:p>
    <w:p>
      <w:pPr>
        <w:ind w:left="688" w:right="0" w:firstLine="0"/>
        <w:jc w:val="left"/>
        <w:spacing w:before="0" w:line="249" w:lineRule="exact"/>
        <w:tabs>
          <w:tab w:val="left" w:pos="2967" w:leader="none"/>
          <w:tab w:val="left" w:pos="5371" w:leader="none"/>
        </w:tabs>
        <w:rPr>
          <w:sz w:val="22"/>
        </w:rPr>
      </w:pPr>
      <w:r>
        <w:rPr>
          <w:sz w:val="22"/>
        </w:rPr>
        <w:t xml:space="preserve">1)</w:t>
      </w:r>
      <w:r>
        <w:rPr>
          <w:spacing w:val="32"/>
          <w:sz w:val="22"/>
        </w:rPr>
        <w:t xml:space="preserve"> </w:t>
      </w:r>
      <w:r>
        <w:rPr>
          <w:sz w:val="22"/>
        </w:rPr>
        <w:t xml:space="preserve">Санкт-</w:t>
      </w:r>
      <w:r>
        <w:rPr>
          <w:spacing w:val="-2"/>
          <w:sz w:val="22"/>
        </w:rPr>
        <w:t xml:space="preserve">Петербург</w:t>
      </w:r>
      <w:r>
        <w:rPr>
          <w:sz w:val="22"/>
        </w:rPr>
        <w:tab/>
      </w:r>
      <w:r>
        <w:rPr>
          <w:sz w:val="22"/>
        </w:rPr>
        <w:t xml:space="preserve">2)</w:t>
      </w:r>
      <w:r>
        <w:rPr>
          <w:spacing w:val="16"/>
          <w:sz w:val="22"/>
        </w:rPr>
        <w:t xml:space="preserve"> </w:t>
      </w:r>
      <w:r>
        <w:rPr>
          <w:sz w:val="22"/>
        </w:rPr>
        <w:t xml:space="preserve">Нижний</w:t>
      </w:r>
      <w:r>
        <w:rPr>
          <w:spacing w:val="27"/>
          <w:sz w:val="22"/>
        </w:rPr>
        <w:t xml:space="preserve"> </w:t>
      </w:r>
      <w:r>
        <w:rPr>
          <w:spacing w:val="-2"/>
          <w:sz w:val="22"/>
        </w:rPr>
        <w:t xml:space="preserve">Новгород</w:t>
      </w:r>
      <w:r>
        <w:rPr>
          <w:sz w:val="22"/>
        </w:rPr>
        <w:tab/>
      </w:r>
      <w:r>
        <w:rPr>
          <w:sz w:val="22"/>
        </w:rPr>
        <w:t xml:space="preserve">3)</w:t>
      </w:r>
      <w:r>
        <w:rPr>
          <w:spacing w:val="17"/>
          <w:sz w:val="22"/>
        </w:rPr>
        <w:t xml:space="preserve"> </w:t>
      </w:r>
      <w:r>
        <w:rPr>
          <w:sz w:val="22"/>
        </w:rPr>
        <w:t xml:space="preserve">Новосибирск</w:t>
      </w:r>
      <w:r>
        <w:rPr>
          <w:spacing w:val="72"/>
          <w:sz w:val="22"/>
        </w:rPr>
        <w:t xml:space="preserve"> </w:t>
      </w:r>
      <w:r>
        <w:rPr>
          <w:sz w:val="22"/>
        </w:rPr>
        <w:t xml:space="preserve">4)</w:t>
      </w:r>
      <w:r>
        <w:rPr>
          <w:spacing w:val="17"/>
          <w:sz w:val="22"/>
        </w:rPr>
        <w:t xml:space="preserve"> </w:t>
      </w:r>
      <w:r>
        <w:rPr>
          <w:spacing w:val="-2"/>
          <w:sz w:val="22"/>
        </w:rPr>
        <w:t xml:space="preserve">Новороссийск</w:t>
      </w:r>
      <w:r/>
    </w:p>
    <w:p>
      <w:pPr>
        <w:ind w:left="631" w:right="0" w:firstLine="0"/>
        <w:jc w:val="left"/>
        <w:spacing w:before="231" w:line="249" w:lineRule="exact"/>
        <w:rPr>
          <w:sz w:val="22"/>
        </w:rPr>
      </w:pPr>
      <w:r>
        <w:rPr>
          <w:sz w:val="22"/>
        </w:rPr>
        <w:t xml:space="preserve">А9.</w:t>
      </w:r>
      <w:r>
        <w:rPr>
          <w:spacing w:val="7"/>
          <w:sz w:val="22"/>
        </w:rPr>
        <w:t xml:space="preserve"> </w:t>
      </w:r>
      <w:r>
        <w:rPr>
          <w:sz w:val="22"/>
        </w:rPr>
        <w:t xml:space="preserve">Какой</w:t>
      </w:r>
      <w:r>
        <w:rPr>
          <w:spacing w:val="12"/>
          <w:sz w:val="22"/>
        </w:rPr>
        <w:t xml:space="preserve"> </w:t>
      </w:r>
      <w:r>
        <w:rPr>
          <w:sz w:val="22"/>
        </w:rPr>
        <w:t xml:space="preserve">субъект</w:t>
      </w:r>
      <w:r>
        <w:rPr>
          <w:spacing w:val="14"/>
          <w:sz w:val="22"/>
        </w:rPr>
        <w:t xml:space="preserve"> </w:t>
      </w:r>
      <w:r>
        <w:rPr>
          <w:sz w:val="22"/>
        </w:rPr>
        <w:t xml:space="preserve">РФ</w:t>
      </w:r>
      <w:r>
        <w:rPr>
          <w:spacing w:val="12"/>
          <w:sz w:val="22"/>
        </w:rPr>
        <w:t xml:space="preserve"> </w:t>
      </w:r>
      <w:r>
        <w:rPr>
          <w:sz w:val="22"/>
        </w:rPr>
        <w:t xml:space="preserve">имеет</w:t>
      </w:r>
      <w:r>
        <w:rPr>
          <w:spacing w:val="14"/>
          <w:sz w:val="22"/>
        </w:rPr>
        <w:t xml:space="preserve"> </w:t>
      </w:r>
      <w:r>
        <w:rPr>
          <w:sz w:val="22"/>
        </w:rPr>
        <w:t xml:space="preserve">наименьшую</w:t>
      </w:r>
      <w:r>
        <w:rPr>
          <w:spacing w:val="12"/>
          <w:sz w:val="22"/>
        </w:rPr>
        <w:t xml:space="preserve"> </w:t>
      </w:r>
      <w:r>
        <w:rPr>
          <w:sz w:val="22"/>
        </w:rPr>
        <w:t xml:space="preserve">плотность</w:t>
      </w:r>
      <w:r>
        <w:rPr>
          <w:spacing w:val="10"/>
          <w:sz w:val="22"/>
        </w:rPr>
        <w:t xml:space="preserve"> </w:t>
      </w:r>
      <w:r>
        <w:rPr>
          <w:spacing w:val="-2"/>
          <w:sz w:val="22"/>
        </w:rPr>
        <w:t xml:space="preserve">населения?</w:t>
      </w:r>
      <w:r/>
    </w:p>
    <w:p>
      <w:pPr>
        <w:ind w:left="631" w:right="1688" w:firstLine="57"/>
        <w:jc w:val="left"/>
        <w:spacing w:before="7" w:line="228" w:lineRule="auto"/>
        <w:tabs>
          <w:tab w:val="left" w:pos="5672" w:leader="none"/>
          <w:tab w:val="left" w:pos="8394" w:leader="none"/>
        </w:tabs>
        <w:rPr>
          <w:sz w:val="22"/>
        </w:rPr>
      </w:pPr>
      <w:r>
        <w:rPr>
          <w:sz w:val="22"/>
        </w:rPr>
        <w:t xml:space="preserve">1) Хабаровский край</w:t>
      </w:r>
      <w:r>
        <w:rPr>
          <w:spacing w:val="80"/>
          <w:sz w:val="22"/>
        </w:rPr>
        <w:t xml:space="preserve"> </w:t>
      </w:r>
      <w:r>
        <w:rPr>
          <w:sz w:val="22"/>
        </w:rPr>
        <w:t xml:space="preserve">2) Краснодарский край</w:t>
      </w:r>
      <w:r>
        <w:rPr>
          <w:sz w:val="22"/>
        </w:rPr>
        <w:tab/>
      </w:r>
      <w:r>
        <w:rPr>
          <w:sz w:val="22"/>
        </w:rPr>
        <w:t xml:space="preserve">3) Воронежская область</w:t>
      </w:r>
      <w:r>
        <w:rPr>
          <w:sz w:val="22"/>
        </w:rPr>
        <w:tab/>
      </w:r>
      <w:r>
        <w:rPr>
          <w:sz w:val="22"/>
        </w:rPr>
        <w:t xml:space="preserve">4) </w:t>
      </w:r>
      <w:r>
        <w:rPr>
          <w:sz w:val="22"/>
        </w:rPr>
        <w:t xml:space="preserve">Липецка</w:t>
      </w:r>
      <w:r>
        <w:rPr>
          <w:sz w:val="22"/>
        </w:rPr>
        <w:t xml:space="preserve">я</w:t>
      </w:r>
      <w:r>
        <w:rPr>
          <w:sz w:val="22"/>
        </w:rPr>
        <w:t xml:space="preserve"> </w:t>
      </w:r>
      <w:r>
        <w:rPr>
          <w:spacing w:val="-2"/>
          <w:sz w:val="22"/>
        </w:rPr>
        <w:t xml:space="preserve">область</w:t>
      </w:r>
      <w:r/>
    </w:p>
    <w:p>
      <w:pPr>
        <w:ind w:left="631" w:right="0" w:firstLine="0"/>
        <w:jc w:val="left"/>
        <w:spacing w:before="233" w:line="249" w:lineRule="exact"/>
        <w:rPr>
          <w:sz w:val="22"/>
        </w:rPr>
      </w:pPr>
      <w:r>
        <w:rPr>
          <w:sz w:val="22"/>
        </w:rPr>
        <w:t xml:space="preserve">АI0.</w:t>
      </w:r>
      <w:r>
        <w:rPr>
          <w:spacing w:val="14"/>
          <w:sz w:val="22"/>
        </w:rPr>
        <w:t xml:space="preserve"> </w:t>
      </w:r>
      <w:r>
        <w:rPr>
          <w:sz w:val="22"/>
        </w:rPr>
        <w:t xml:space="preserve">Укажите</w:t>
      </w:r>
      <w:r>
        <w:rPr>
          <w:spacing w:val="9"/>
          <w:sz w:val="22"/>
        </w:rPr>
        <w:t xml:space="preserve"> </w:t>
      </w:r>
      <w:r>
        <w:rPr>
          <w:sz w:val="22"/>
        </w:rPr>
        <w:t xml:space="preserve">главный</w:t>
      </w:r>
      <w:r>
        <w:rPr>
          <w:spacing w:val="18"/>
          <w:sz w:val="22"/>
        </w:rPr>
        <w:t xml:space="preserve"> </w:t>
      </w:r>
      <w:r>
        <w:rPr>
          <w:sz w:val="22"/>
        </w:rPr>
        <w:t xml:space="preserve">фактор</w:t>
      </w:r>
      <w:r>
        <w:rPr>
          <w:spacing w:val="11"/>
          <w:sz w:val="22"/>
        </w:rPr>
        <w:t xml:space="preserve"> </w:t>
      </w:r>
      <w:r>
        <w:rPr>
          <w:sz w:val="22"/>
        </w:rPr>
        <w:t xml:space="preserve">размещения</w:t>
      </w:r>
      <w:r>
        <w:rPr>
          <w:spacing w:val="15"/>
          <w:sz w:val="22"/>
        </w:rPr>
        <w:t xml:space="preserve"> </w:t>
      </w:r>
      <w:r>
        <w:rPr>
          <w:sz w:val="22"/>
        </w:rPr>
        <w:t xml:space="preserve">предприятий</w:t>
      </w:r>
      <w:r>
        <w:rPr>
          <w:spacing w:val="18"/>
          <w:sz w:val="22"/>
        </w:rPr>
        <w:t xml:space="preserve"> </w:t>
      </w:r>
      <w:r>
        <w:rPr>
          <w:sz w:val="22"/>
        </w:rPr>
        <w:t xml:space="preserve">тяжелого</w:t>
      </w:r>
      <w:r>
        <w:rPr>
          <w:spacing w:val="16"/>
          <w:sz w:val="22"/>
        </w:rPr>
        <w:t xml:space="preserve"> </w:t>
      </w:r>
      <w:r>
        <w:rPr>
          <w:spacing w:val="-2"/>
          <w:sz w:val="22"/>
        </w:rPr>
        <w:t xml:space="preserve">машиностроения.</w:t>
      </w:r>
      <w:r/>
    </w:p>
    <w:p>
      <w:pPr>
        <w:ind w:left="631" w:right="0" w:firstLine="0"/>
        <w:jc w:val="left"/>
        <w:spacing w:before="0" w:line="249" w:lineRule="exact"/>
        <w:tabs>
          <w:tab w:val="left" w:pos="3013" w:leader="none"/>
        </w:tabs>
        <w:rPr>
          <w:sz w:val="22"/>
        </w:rPr>
      </w:pPr>
      <w:r>
        <w:rPr>
          <w:sz w:val="22"/>
        </w:rPr>
        <w:t xml:space="preserve">1)</w:t>
      </w:r>
      <w:r>
        <w:rPr>
          <w:spacing w:val="6"/>
          <w:sz w:val="22"/>
        </w:rPr>
        <w:t xml:space="preserve"> </w:t>
      </w:r>
      <w:r>
        <w:rPr>
          <w:spacing w:val="-2"/>
          <w:sz w:val="22"/>
        </w:rPr>
        <w:t xml:space="preserve">материалоемкость</w:t>
      </w:r>
      <w:r>
        <w:rPr>
          <w:sz w:val="22"/>
        </w:rPr>
        <w:tab/>
      </w:r>
      <w:r>
        <w:rPr>
          <w:sz w:val="22"/>
        </w:rPr>
        <w:t xml:space="preserve">2)</w:t>
      </w:r>
      <w:r>
        <w:rPr>
          <w:spacing w:val="22"/>
          <w:sz w:val="22"/>
        </w:rPr>
        <w:t xml:space="preserve"> </w:t>
      </w:r>
      <w:r>
        <w:rPr>
          <w:sz w:val="22"/>
        </w:rPr>
        <w:t xml:space="preserve">трудоемкость</w:t>
      </w:r>
      <w:r>
        <w:rPr>
          <w:spacing w:val="23"/>
          <w:sz w:val="22"/>
        </w:rPr>
        <w:t xml:space="preserve"> </w:t>
      </w:r>
      <w:r>
        <w:rPr>
          <w:sz w:val="22"/>
        </w:rPr>
        <w:t xml:space="preserve">3)</w:t>
      </w:r>
      <w:r>
        <w:rPr>
          <w:spacing w:val="23"/>
          <w:sz w:val="22"/>
        </w:rPr>
        <w:t xml:space="preserve"> </w:t>
      </w:r>
      <w:r>
        <w:rPr>
          <w:sz w:val="22"/>
        </w:rPr>
        <w:t xml:space="preserve">наукоемкость</w:t>
      </w:r>
      <w:r>
        <w:rPr>
          <w:spacing w:val="74"/>
          <w:sz w:val="22"/>
        </w:rPr>
        <w:t xml:space="preserve"> </w:t>
      </w:r>
      <w:r>
        <w:rPr>
          <w:sz w:val="22"/>
        </w:rPr>
        <w:t xml:space="preserve">4)</w:t>
      </w:r>
      <w:r>
        <w:rPr>
          <w:spacing w:val="23"/>
          <w:sz w:val="22"/>
        </w:rPr>
        <w:t xml:space="preserve"> </w:t>
      </w:r>
      <w:r>
        <w:rPr>
          <w:spacing w:val="-2"/>
          <w:sz w:val="22"/>
        </w:rPr>
        <w:t xml:space="preserve">потребительский</w:t>
      </w:r>
      <w:r/>
    </w:p>
    <w:p>
      <w:pPr>
        <w:ind w:left="631" w:right="0" w:firstLine="0"/>
        <w:jc w:val="left"/>
        <w:spacing w:before="232" w:line="249" w:lineRule="exact"/>
        <w:rPr>
          <w:sz w:val="22"/>
        </w:rPr>
      </w:pPr>
      <w:r>
        <w:rPr>
          <w:sz w:val="22"/>
        </w:rPr>
        <w:t xml:space="preserve">Аll.</w:t>
      </w:r>
      <w:r>
        <w:rPr>
          <w:spacing w:val="12"/>
          <w:sz w:val="22"/>
        </w:rPr>
        <w:t xml:space="preserve"> </w:t>
      </w:r>
      <w:r>
        <w:rPr>
          <w:sz w:val="22"/>
        </w:rPr>
        <w:t xml:space="preserve">Какой</w:t>
      </w:r>
      <w:r>
        <w:rPr>
          <w:spacing w:val="16"/>
          <w:sz w:val="22"/>
        </w:rPr>
        <w:t xml:space="preserve"> </w:t>
      </w:r>
      <w:r>
        <w:rPr>
          <w:sz w:val="22"/>
        </w:rPr>
        <w:t xml:space="preserve">фактор</w:t>
      </w:r>
      <w:r>
        <w:rPr>
          <w:spacing w:val="20"/>
          <w:sz w:val="22"/>
        </w:rPr>
        <w:t xml:space="preserve"> </w:t>
      </w:r>
      <w:r>
        <w:rPr>
          <w:sz w:val="22"/>
        </w:rPr>
        <w:t xml:space="preserve">учитывался</w:t>
      </w:r>
      <w:r>
        <w:rPr>
          <w:spacing w:val="12"/>
          <w:sz w:val="22"/>
        </w:rPr>
        <w:t xml:space="preserve"> </w:t>
      </w:r>
      <w:r>
        <w:rPr>
          <w:sz w:val="22"/>
        </w:rPr>
        <w:t xml:space="preserve">при</w:t>
      </w:r>
      <w:r>
        <w:rPr>
          <w:spacing w:val="10"/>
          <w:sz w:val="22"/>
        </w:rPr>
        <w:t xml:space="preserve"> </w:t>
      </w:r>
      <w:r>
        <w:rPr>
          <w:sz w:val="22"/>
        </w:rPr>
        <w:t xml:space="preserve">размещении</w:t>
      </w:r>
      <w:r>
        <w:rPr>
          <w:spacing w:val="6"/>
          <w:sz w:val="22"/>
        </w:rPr>
        <w:t xml:space="preserve"> </w:t>
      </w:r>
      <w:r>
        <w:rPr>
          <w:sz w:val="22"/>
        </w:rPr>
        <w:t xml:space="preserve">в</w:t>
      </w:r>
      <w:r>
        <w:rPr>
          <w:spacing w:val="10"/>
          <w:sz w:val="22"/>
        </w:rPr>
        <w:t xml:space="preserve"> </w:t>
      </w:r>
      <w:r>
        <w:rPr>
          <w:sz w:val="22"/>
        </w:rPr>
        <w:t xml:space="preserve">Челябинске</w:t>
      </w:r>
      <w:r>
        <w:rPr>
          <w:spacing w:val="11"/>
          <w:sz w:val="22"/>
        </w:rPr>
        <w:t xml:space="preserve"> </w:t>
      </w:r>
      <w:r>
        <w:rPr>
          <w:sz w:val="22"/>
        </w:rPr>
        <w:t xml:space="preserve">тракторного</w:t>
      </w:r>
      <w:r>
        <w:rPr>
          <w:spacing w:val="14"/>
          <w:sz w:val="22"/>
        </w:rPr>
        <w:t xml:space="preserve"> </w:t>
      </w:r>
      <w:r>
        <w:rPr>
          <w:spacing w:val="-2"/>
          <w:sz w:val="22"/>
        </w:rPr>
        <w:t xml:space="preserve">завода?</w:t>
      </w:r>
      <w:r/>
    </w:p>
    <w:p>
      <w:pPr>
        <w:ind w:left="688" w:right="0" w:firstLine="0"/>
        <w:jc w:val="left"/>
        <w:spacing w:before="0" w:line="249" w:lineRule="exact"/>
        <w:tabs>
          <w:tab w:val="left" w:pos="2291" w:leader="none"/>
          <w:tab w:val="left" w:pos="6140" w:leader="none"/>
        </w:tabs>
        <w:rPr>
          <w:sz w:val="22"/>
        </w:rPr>
      </w:pPr>
      <w:r>
        <w:rPr>
          <w:sz w:val="22"/>
        </w:rPr>
        <w:t xml:space="preserve">1)</w:t>
      </w:r>
      <w:r>
        <w:rPr>
          <w:spacing w:val="-1"/>
          <w:sz w:val="22"/>
        </w:rPr>
        <w:t xml:space="preserve"> </w:t>
      </w:r>
      <w:r>
        <w:rPr>
          <w:spacing w:val="-2"/>
          <w:sz w:val="22"/>
        </w:rPr>
        <w:t xml:space="preserve">сырьевой</w:t>
      </w:r>
      <w:r>
        <w:rPr>
          <w:sz w:val="22"/>
        </w:rPr>
        <w:tab/>
      </w:r>
      <w:r>
        <w:rPr>
          <w:sz w:val="22"/>
        </w:rPr>
        <w:t xml:space="preserve">2)</w:t>
      </w:r>
      <w:r>
        <w:rPr>
          <w:spacing w:val="-2"/>
          <w:sz w:val="22"/>
        </w:rPr>
        <w:t xml:space="preserve"> </w:t>
      </w:r>
      <w:r>
        <w:rPr>
          <w:sz w:val="22"/>
        </w:rPr>
        <w:t xml:space="preserve">трудовой</w:t>
      </w:r>
      <w:r>
        <w:rPr>
          <w:spacing w:val="67"/>
          <w:sz w:val="22"/>
        </w:rPr>
        <w:t xml:space="preserve"> </w:t>
      </w:r>
      <w:r>
        <w:rPr>
          <w:sz w:val="22"/>
        </w:rPr>
        <w:t xml:space="preserve">3)</w:t>
      </w:r>
      <w:r>
        <w:rPr>
          <w:spacing w:val="-1"/>
          <w:sz w:val="22"/>
        </w:rPr>
        <w:t xml:space="preserve"> </w:t>
      </w:r>
      <w:r>
        <w:rPr>
          <w:spacing w:val="-2"/>
          <w:sz w:val="22"/>
        </w:rPr>
        <w:t xml:space="preserve">потребительский</w:t>
      </w:r>
      <w:r>
        <w:rPr>
          <w:sz w:val="22"/>
        </w:rPr>
        <w:tab/>
      </w:r>
      <w:r>
        <w:rPr>
          <w:sz w:val="22"/>
        </w:rPr>
        <w:t xml:space="preserve">4)</w:t>
      </w:r>
      <w:r>
        <w:rPr>
          <w:spacing w:val="19"/>
          <w:sz w:val="22"/>
        </w:rPr>
        <w:t xml:space="preserve"> </w:t>
      </w:r>
      <w:r>
        <w:rPr>
          <w:spacing w:val="-2"/>
          <w:sz w:val="22"/>
        </w:rPr>
        <w:t xml:space="preserve">экологический</w:t>
      </w:r>
      <w:r/>
    </w:p>
    <w:p>
      <w:pPr>
        <w:ind w:left="631" w:right="0" w:firstLine="0"/>
        <w:jc w:val="left"/>
        <w:spacing w:before="237" w:line="246" w:lineRule="exact"/>
        <w:rPr>
          <w:sz w:val="22"/>
        </w:rPr>
      </w:pPr>
      <w:r>
        <w:rPr>
          <w:sz w:val="22"/>
        </w:rPr>
        <w:t xml:space="preserve">А12.</w:t>
      </w:r>
      <w:r>
        <w:rPr>
          <w:spacing w:val="12"/>
          <w:sz w:val="22"/>
        </w:rPr>
        <w:t xml:space="preserve"> </w:t>
      </w:r>
      <w:r>
        <w:rPr>
          <w:sz w:val="22"/>
        </w:rPr>
        <w:t xml:space="preserve">Укажите</w:t>
      </w:r>
      <w:r>
        <w:rPr>
          <w:spacing w:val="11"/>
          <w:sz w:val="22"/>
        </w:rPr>
        <w:t xml:space="preserve"> </w:t>
      </w:r>
      <w:r>
        <w:rPr>
          <w:sz w:val="22"/>
        </w:rPr>
        <w:t xml:space="preserve">город,</w:t>
      </w:r>
      <w:r>
        <w:rPr>
          <w:spacing w:val="12"/>
          <w:sz w:val="22"/>
        </w:rPr>
        <w:t xml:space="preserve"> </w:t>
      </w:r>
      <w:r>
        <w:rPr>
          <w:sz w:val="22"/>
        </w:rPr>
        <w:t xml:space="preserve">в</w:t>
      </w:r>
      <w:r>
        <w:rPr>
          <w:spacing w:val="10"/>
          <w:sz w:val="22"/>
        </w:rPr>
        <w:t xml:space="preserve"> </w:t>
      </w:r>
      <w:r>
        <w:rPr>
          <w:sz w:val="22"/>
        </w:rPr>
        <w:t xml:space="preserve">котором</w:t>
      </w:r>
      <w:r>
        <w:rPr>
          <w:spacing w:val="13"/>
          <w:sz w:val="22"/>
        </w:rPr>
        <w:t xml:space="preserve"> </w:t>
      </w:r>
      <w:r>
        <w:rPr>
          <w:sz w:val="22"/>
        </w:rPr>
        <w:t xml:space="preserve">находится</w:t>
      </w:r>
      <w:r>
        <w:rPr>
          <w:spacing w:val="13"/>
          <w:sz w:val="22"/>
        </w:rPr>
        <w:t xml:space="preserve"> </w:t>
      </w:r>
      <w:r>
        <w:rPr>
          <w:sz w:val="22"/>
        </w:rPr>
        <w:t xml:space="preserve">Центр</w:t>
      </w:r>
      <w:r>
        <w:rPr>
          <w:spacing w:val="14"/>
          <w:sz w:val="22"/>
        </w:rPr>
        <w:t xml:space="preserve"> </w:t>
      </w:r>
      <w:r>
        <w:rPr>
          <w:sz w:val="22"/>
        </w:rPr>
        <w:t xml:space="preserve">подготовки</w:t>
      </w:r>
      <w:r>
        <w:rPr>
          <w:spacing w:val="15"/>
          <w:sz w:val="22"/>
        </w:rPr>
        <w:t xml:space="preserve"> </w:t>
      </w:r>
      <w:r>
        <w:rPr>
          <w:spacing w:val="-2"/>
          <w:sz w:val="22"/>
        </w:rPr>
        <w:t xml:space="preserve">космонавтов.</w:t>
      </w:r>
      <w:r/>
    </w:p>
    <w:p>
      <w:pPr>
        <w:ind w:left="631" w:right="0" w:firstLine="0"/>
        <w:jc w:val="left"/>
        <w:spacing w:before="0" w:line="246" w:lineRule="exact"/>
        <w:tabs>
          <w:tab w:val="left" w:pos="2003" w:leader="none"/>
        </w:tabs>
        <w:rPr>
          <w:sz w:val="22"/>
        </w:rPr>
      </w:pPr>
      <w:r>
        <w:rPr>
          <w:sz w:val="22"/>
        </w:rPr>
        <w:t xml:space="preserve">1)</w:t>
      </w:r>
      <w:r>
        <w:rPr>
          <w:spacing w:val="6"/>
          <w:sz w:val="22"/>
        </w:rPr>
        <w:t xml:space="preserve"> </w:t>
      </w:r>
      <w:r>
        <w:rPr>
          <w:spacing w:val="-2"/>
          <w:sz w:val="22"/>
        </w:rPr>
        <w:t xml:space="preserve">Королев</w:t>
      </w:r>
      <w:r>
        <w:rPr>
          <w:sz w:val="22"/>
        </w:rPr>
        <w:tab/>
      </w:r>
      <w:r>
        <w:rPr>
          <w:sz w:val="22"/>
        </w:rPr>
        <w:t xml:space="preserve">2)</w:t>
      </w:r>
      <w:r>
        <w:rPr>
          <w:spacing w:val="20"/>
          <w:sz w:val="22"/>
        </w:rPr>
        <w:t xml:space="preserve"> </w:t>
      </w:r>
      <w:r>
        <w:rPr>
          <w:sz w:val="22"/>
        </w:rPr>
        <w:t xml:space="preserve">Жуковский</w:t>
      </w:r>
      <w:r>
        <w:rPr>
          <w:spacing w:val="13"/>
          <w:sz w:val="22"/>
        </w:rPr>
        <w:t xml:space="preserve"> </w:t>
      </w:r>
      <w:r>
        <w:rPr>
          <w:sz w:val="22"/>
        </w:rPr>
        <w:t xml:space="preserve">3)</w:t>
      </w:r>
      <w:r>
        <w:rPr>
          <w:spacing w:val="21"/>
          <w:sz w:val="22"/>
        </w:rPr>
        <w:t xml:space="preserve"> </w:t>
      </w:r>
      <w:r>
        <w:rPr>
          <w:sz w:val="22"/>
        </w:rPr>
        <w:t xml:space="preserve">Арсеньев</w:t>
      </w:r>
      <w:r>
        <w:rPr>
          <w:spacing w:val="64"/>
          <w:sz w:val="22"/>
        </w:rPr>
        <w:t xml:space="preserve"> </w:t>
      </w:r>
      <w:r>
        <w:rPr>
          <w:sz w:val="22"/>
        </w:rPr>
        <w:t xml:space="preserve">4)</w:t>
      </w:r>
      <w:r>
        <w:rPr>
          <w:spacing w:val="20"/>
          <w:sz w:val="22"/>
        </w:rPr>
        <w:t xml:space="preserve"> </w:t>
      </w:r>
      <w:r>
        <w:rPr>
          <w:spacing w:val="-2"/>
          <w:sz w:val="22"/>
        </w:rPr>
        <w:t xml:space="preserve">Звездный</w:t>
      </w:r>
      <w:r/>
    </w:p>
    <w:p>
      <w:pPr>
        <w:pStyle w:val="1697"/>
        <w:ind w:left="0" w:firstLine="0"/>
        <w:jc w:val="left"/>
        <w:spacing w:before="31"/>
        <w:rPr>
          <w:sz w:val="22"/>
        </w:rPr>
      </w:pPr>
      <w:r>
        <w:rPr>
          <w:sz w:val="22"/>
        </w:rPr>
      </w:r>
      <w:r/>
    </w:p>
    <w:p>
      <w:pPr>
        <w:ind w:left="631" w:right="0" w:firstLine="0"/>
        <w:jc w:val="left"/>
        <w:spacing w:before="1"/>
        <w:rPr>
          <w:sz w:val="22"/>
        </w:rPr>
      </w:pPr>
      <w:r>
        <w:rPr>
          <w:sz w:val="22"/>
        </w:rPr>
        <w:t xml:space="preserve">А13.</w:t>
      </w:r>
      <w:r>
        <w:rPr>
          <w:spacing w:val="11"/>
          <w:sz w:val="22"/>
        </w:rPr>
        <w:t xml:space="preserve"> </w:t>
      </w:r>
      <w:r>
        <w:rPr>
          <w:sz w:val="22"/>
        </w:rPr>
        <w:t xml:space="preserve">Укажите</w:t>
      </w:r>
      <w:r>
        <w:rPr>
          <w:spacing w:val="10"/>
          <w:sz w:val="22"/>
        </w:rPr>
        <w:t xml:space="preserve"> </w:t>
      </w:r>
      <w:r>
        <w:rPr>
          <w:sz w:val="22"/>
        </w:rPr>
        <w:t xml:space="preserve">крупную</w:t>
      </w:r>
      <w:r>
        <w:rPr>
          <w:spacing w:val="9"/>
          <w:sz w:val="22"/>
        </w:rPr>
        <w:t xml:space="preserve"> </w:t>
      </w:r>
      <w:r>
        <w:rPr>
          <w:spacing w:val="-4"/>
          <w:sz w:val="22"/>
        </w:rPr>
        <w:t xml:space="preserve">АЭС.</w:t>
      </w:r>
      <w:r/>
    </w:p>
    <w:p>
      <w:pPr>
        <w:ind w:left="684" w:right="0" w:firstLine="0"/>
        <w:jc w:val="left"/>
        <w:spacing w:before="39"/>
        <w:tabs>
          <w:tab w:val="left" w:pos="2207" w:leader="none"/>
          <w:tab w:val="left" w:pos="5077" w:leader="none"/>
        </w:tabs>
        <w:rPr>
          <w:sz w:val="22"/>
        </w:rPr>
      </w:pPr>
      <w:r>
        <w:rPr>
          <w:sz w:val="22"/>
        </w:rPr>
        <w:t xml:space="preserve">1)</w:t>
      </w:r>
      <w:r>
        <w:rPr>
          <w:spacing w:val="8"/>
          <w:sz w:val="22"/>
        </w:rPr>
        <w:t xml:space="preserve"> </w:t>
      </w:r>
      <w:r>
        <w:rPr>
          <w:spacing w:val="-2"/>
          <w:sz w:val="22"/>
        </w:rPr>
        <w:t xml:space="preserve">Обнинская</w:t>
      </w:r>
      <w:r>
        <w:rPr>
          <w:sz w:val="22"/>
        </w:rPr>
        <w:tab/>
        <w:t xml:space="preserve">2) Курская</w:t>
      </w:r>
      <w:r>
        <w:rPr>
          <w:spacing w:val="37"/>
          <w:sz w:val="22"/>
        </w:rPr>
        <w:t xml:space="preserve">  </w:t>
      </w:r>
      <w:r>
        <w:rPr>
          <w:sz w:val="22"/>
        </w:rPr>
        <w:t xml:space="preserve">3)</w:t>
      </w:r>
      <w:r>
        <w:rPr>
          <w:spacing w:val="4"/>
          <w:sz w:val="22"/>
        </w:rPr>
        <w:t xml:space="preserve"> </w:t>
      </w:r>
      <w:r>
        <w:rPr>
          <w:spacing w:val="-2"/>
          <w:sz w:val="22"/>
        </w:rPr>
        <w:t xml:space="preserve">Сургутская</w:t>
      </w:r>
      <w:r>
        <w:rPr>
          <w:sz w:val="22"/>
        </w:rPr>
        <w:tab/>
        <w:t xml:space="preserve">4</w:t>
      </w:r>
      <w:r>
        <w:rPr>
          <w:spacing w:val="5"/>
          <w:sz w:val="22"/>
        </w:rPr>
        <w:t xml:space="preserve"> </w:t>
      </w:r>
      <w:r>
        <w:rPr>
          <w:sz w:val="22"/>
        </w:rPr>
        <w:t xml:space="preserve">)</w:t>
      </w:r>
      <w:r>
        <w:rPr>
          <w:spacing w:val="5"/>
          <w:sz w:val="22"/>
        </w:rPr>
        <w:t xml:space="preserve"> </w:t>
      </w:r>
      <w:r>
        <w:rPr>
          <w:spacing w:val="-2"/>
          <w:sz w:val="22"/>
        </w:rPr>
        <w:t xml:space="preserve">Красноярская</w:t>
      </w:r>
      <w:r/>
    </w:p>
    <w:p>
      <w:pPr>
        <w:pStyle w:val="1697"/>
        <w:ind w:left="0" w:firstLine="0"/>
        <w:jc w:val="left"/>
        <w:spacing w:before="70"/>
        <w:rPr>
          <w:sz w:val="22"/>
        </w:rPr>
      </w:pPr>
      <w:r>
        <w:rPr>
          <w:sz w:val="22"/>
        </w:rPr>
      </w:r>
      <w:r/>
    </w:p>
    <w:p>
      <w:pPr>
        <w:ind w:left="660" w:right="0" w:firstLine="0"/>
        <w:jc w:val="left"/>
        <w:spacing w:before="0"/>
        <w:rPr>
          <w:sz w:val="22"/>
        </w:rPr>
      </w:pPr>
      <w:r>
        <w:rPr>
          <w:sz w:val="22"/>
        </w:rPr>
        <w:t xml:space="preserve">А14.</w:t>
      </w:r>
      <w:r>
        <w:rPr>
          <w:spacing w:val="8"/>
          <w:sz w:val="22"/>
        </w:rPr>
        <w:t xml:space="preserve"> </w:t>
      </w:r>
      <w:r>
        <w:rPr>
          <w:sz w:val="22"/>
        </w:rPr>
        <w:t xml:space="preserve">Определите</w:t>
      </w:r>
      <w:r>
        <w:rPr>
          <w:spacing w:val="9"/>
          <w:sz w:val="22"/>
        </w:rPr>
        <w:t xml:space="preserve"> </w:t>
      </w:r>
      <w:r>
        <w:rPr>
          <w:sz w:val="22"/>
        </w:rPr>
        <w:t xml:space="preserve">район</w:t>
      </w:r>
      <w:r>
        <w:rPr>
          <w:spacing w:val="7"/>
          <w:sz w:val="22"/>
        </w:rPr>
        <w:t xml:space="preserve"> </w:t>
      </w:r>
      <w:r>
        <w:rPr>
          <w:sz w:val="22"/>
        </w:rPr>
        <w:t xml:space="preserve">по</w:t>
      </w:r>
      <w:r>
        <w:rPr>
          <w:spacing w:val="10"/>
          <w:sz w:val="22"/>
        </w:rPr>
        <w:t xml:space="preserve"> </w:t>
      </w:r>
      <w:r>
        <w:rPr>
          <w:sz w:val="22"/>
        </w:rPr>
        <w:t xml:space="preserve">его</w:t>
      </w:r>
      <w:r>
        <w:rPr>
          <w:spacing w:val="16"/>
          <w:sz w:val="22"/>
        </w:rPr>
        <w:t xml:space="preserve"> </w:t>
      </w:r>
      <w:r>
        <w:rPr>
          <w:spacing w:val="-2"/>
          <w:sz w:val="22"/>
        </w:rPr>
        <w:t xml:space="preserve">описанию.</w:t>
      </w:r>
      <w:r/>
    </w:p>
    <w:p>
      <w:pPr>
        <w:ind w:left="631" w:right="1330" w:firstLine="0"/>
        <w:jc w:val="left"/>
        <w:spacing w:before="11" w:line="244" w:lineRule="auto"/>
        <w:rPr>
          <w:sz w:val="22"/>
        </w:rPr>
      </w:pPr>
      <w:r>
        <w:rPr>
          <w:sz w:val="22"/>
        </w:rPr>
        <w:t xml:space="preserve">В</w:t>
      </w:r>
      <w:r>
        <w:rPr>
          <w:spacing w:val="40"/>
          <w:sz w:val="22"/>
        </w:rPr>
        <w:t xml:space="preserve"> </w:t>
      </w:r>
      <w:r>
        <w:rPr>
          <w:sz w:val="22"/>
        </w:rPr>
        <w:t xml:space="preserve">районе</w:t>
      </w:r>
      <w:r>
        <w:rPr>
          <w:spacing w:val="40"/>
          <w:sz w:val="22"/>
        </w:rPr>
        <w:t xml:space="preserve"> </w:t>
      </w:r>
      <w:r>
        <w:rPr>
          <w:sz w:val="22"/>
        </w:rPr>
        <w:t xml:space="preserve">очень</w:t>
      </w:r>
      <w:r>
        <w:rPr>
          <w:spacing w:val="40"/>
          <w:sz w:val="22"/>
        </w:rPr>
        <w:t xml:space="preserve"> </w:t>
      </w:r>
      <w:r>
        <w:rPr>
          <w:sz w:val="22"/>
        </w:rPr>
        <w:t xml:space="preserve">благоприятные</w:t>
      </w:r>
      <w:r>
        <w:rPr>
          <w:spacing w:val="40"/>
          <w:sz w:val="22"/>
        </w:rPr>
        <w:t xml:space="preserve"> </w:t>
      </w:r>
      <w:r>
        <w:rPr>
          <w:sz w:val="22"/>
        </w:rPr>
        <w:t xml:space="preserve">природные</w:t>
      </w:r>
      <w:r>
        <w:rPr>
          <w:spacing w:val="40"/>
          <w:sz w:val="22"/>
        </w:rPr>
        <w:t xml:space="preserve"> </w:t>
      </w:r>
      <w:r>
        <w:rPr>
          <w:sz w:val="22"/>
        </w:rPr>
        <w:t xml:space="preserve">условия.</w:t>
      </w:r>
      <w:r>
        <w:rPr>
          <w:spacing w:val="40"/>
          <w:sz w:val="22"/>
        </w:rPr>
        <w:t xml:space="preserve"> </w:t>
      </w:r>
      <w:r>
        <w:rPr>
          <w:sz w:val="22"/>
        </w:rPr>
        <w:t xml:space="preserve">Отрасли</w:t>
      </w:r>
      <w:r>
        <w:rPr>
          <w:spacing w:val="40"/>
          <w:sz w:val="22"/>
        </w:rPr>
        <w:t xml:space="preserve"> </w:t>
      </w:r>
      <w:r>
        <w:rPr>
          <w:sz w:val="22"/>
        </w:rPr>
        <w:t xml:space="preserve">специализации</w:t>
      </w:r>
      <w:r>
        <w:rPr>
          <w:spacing w:val="40"/>
          <w:sz w:val="22"/>
        </w:rPr>
        <w:t xml:space="preserve"> </w:t>
      </w:r>
      <w:r>
        <w:rPr>
          <w:sz w:val="22"/>
        </w:rPr>
        <w:t xml:space="preserve">-</w:t>
      </w:r>
      <w:r>
        <w:rPr>
          <w:spacing w:val="40"/>
          <w:sz w:val="22"/>
        </w:rPr>
        <w:t xml:space="preserve"> </w:t>
      </w:r>
      <w:r>
        <w:rPr>
          <w:sz w:val="22"/>
        </w:rPr>
        <w:t xml:space="preserve">АПК, рекреационное</w:t>
      </w:r>
      <w:r>
        <w:rPr>
          <w:spacing w:val="40"/>
          <w:sz w:val="22"/>
        </w:rPr>
        <w:t xml:space="preserve"> </w:t>
      </w:r>
      <w:r>
        <w:rPr>
          <w:sz w:val="22"/>
        </w:rPr>
        <w:t xml:space="preserve">хозяйство</w:t>
      </w:r>
      <w:r>
        <w:rPr>
          <w:spacing w:val="40"/>
          <w:sz w:val="22"/>
        </w:rPr>
        <w:t xml:space="preserve"> </w:t>
      </w:r>
      <w:r>
        <w:rPr>
          <w:sz w:val="22"/>
        </w:rPr>
        <w:t xml:space="preserve">и</w:t>
      </w:r>
      <w:r>
        <w:rPr>
          <w:spacing w:val="40"/>
          <w:sz w:val="22"/>
        </w:rPr>
        <w:t xml:space="preserve"> </w:t>
      </w:r>
      <w:r>
        <w:rPr>
          <w:sz w:val="22"/>
        </w:rPr>
        <w:t xml:space="preserve">топливная</w:t>
      </w:r>
      <w:r>
        <w:rPr>
          <w:spacing w:val="40"/>
          <w:sz w:val="22"/>
        </w:rPr>
        <w:t xml:space="preserve"> </w:t>
      </w:r>
      <w:r>
        <w:rPr>
          <w:sz w:val="22"/>
        </w:rPr>
        <w:t xml:space="preserve">промышленность.</w:t>
      </w:r>
      <w:r>
        <w:rPr>
          <w:spacing w:val="40"/>
          <w:sz w:val="22"/>
        </w:rPr>
        <w:t xml:space="preserve"> </w:t>
      </w:r>
      <w:r>
        <w:rPr>
          <w:sz w:val="22"/>
        </w:rPr>
        <w:t xml:space="preserve">Район</w:t>
      </w:r>
      <w:r>
        <w:rPr>
          <w:spacing w:val="40"/>
          <w:sz w:val="22"/>
        </w:rPr>
        <w:t xml:space="preserve"> </w:t>
      </w:r>
      <w:r>
        <w:rPr>
          <w:sz w:val="22"/>
        </w:rPr>
        <w:t xml:space="preserve">имеет</w:t>
      </w:r>
      <w:r>
        <w:rPr>
          <w:spacing w:val="40"/>
          <w:sz w:val="22"/>
        </w:rPr>
        <w:t xml:space="preserve"> </w:t>
      </w:r>
      <w:r>
        <w:rPr>
          <w:sz w:val="22"/>
        </w:rPr>
        <w:t xml:space="preserve">многонациональный состав</w:t>
      </w:r>
      <w:r>
        <w:rPr>
          <w:spacing w:val="40"/>
          <w:sz w:val="22"/>
        </w:rPr>
        <w:t xml:space="preserve"> </w:t>
      </w:r>
      <w:r>
        <w:rPr>
          <w:sz w:val="22"/>
        </w:rPr>
        <w:t xml:space="preserve">населения.</w:t>
      </w:r>
      <w:r>
        <w:rPr>
          <w:spacing w:val="40"/>
          <w:sz w:val="22"/>
        </w:rPr>
        <w:t xml:space="preserve"> </w:t>
      </w:r>
      <w:r>
        <w:rPr>
          <w:sz w:val="22"/>
        </w:rPr>
        <w:t xml:space="preserve">Проблемы</w:t>
      </w:r>
      <w:r>
        <w:rPr>
          <w:spacing w:val="40"/>
          <w:sz w:val="22"/>
        </w:rPr>
        <w:t xml:space="preserve"> </w:t>
      </w:r>
      <w:r>
        <w:rPr>
          <w:sz w:val="22"/>
        </w:rPr>
        <w:t xml:space="preserve">района</w:t>
      </w:r>
      <w:r>
        <w:rPr>
          <w:spacing w:val="40"/>
          <w:sz w:val="22"/>
        </w:rPr>
        <w:t xml:space="preserve"> </w:t>
      </w:r>
      <w:r>
        <w:rPr>
          <w:sz w:val="22"/>
        </w:rPr>
        <w:t xml:space="preserve">-</w:t>
      </w:r>
      <w:r>
        <w:rPr>
          <w:spacing w:val="40"/>
          <w:sz w:val="22"/>
        </w:rPr>
        <w:t xml:space="preserve"> </w:t>
      </w:r>
      <w:r>
        <w:rPr>
          <w:sz w:val="22"/>
        </w:rPr>
        <w:t xml:space="preserve">водная</w:t>
      </w:r>
      <w:r>
        <w:rPr>
          <w:spacing w:val="40"/>
          <w:sz w:val="22"/>
        </w:rPr>
        <w:t xml:space="preserve"> </w:t>
      </w:r>
      <w:r>
        <w:rPr>
          <w:sz w:val="22"/>
        </w:rPr>
        <w:t xml:space="preserve">и</w:t>
      </w:r>
      <w:r>
        <w:rPr>
          <w:spacing w:val="40"/>
          <w:sz w:val="22"/>
        </w:rPr>
        <w:t xml:space="preserve"> </w:t>
      </w:r>
      <w:r>
        <w:rPr>
          <w:sz w:val="22"/>
        </w:rPr>
        <w:t xml:space="preserve">политическая</w:t>
      </w:r>
      <w:r>
        <w:rPr>
          <w:spacing w:val="40"/>
          <w:sz w:val="22"/>
        </w:rPr>
        <w:t xml:space="preserve"> </w:t>
      </w:r>
      <w:r>
        <w:rPr>
          <w:sz w:val="22"/>
        </w:rPr>
        <w:t xml:space="preserve">нестабильность</w:t>
      </w:r>
      <w:r/>
    </w:p>
    <w:p>
      <w:pPr>
        <w:ind w:left="684" w:right="0" w:firstLine="0"/>
        <w:jc w:val="left"/>
        <w:spacing w:before="23"/>
        <w:tabs>
          <w:tab w:val="left" w:pos="2341" w:leader="none"/>
          <w:tab w:val="left" w:pos="5575" w:leader="none"/>
          <w:tab w:val="left" w:pos="7519" w:leader="none"/>
        </w:tabs>
        <w:rPr>
          <w:sz w:val="22"/>
        </w:rPr>
      </w:pPr>
      <w:r>
        <w:rPr>
          <w:sz w:val="22"/>
        </w:rPr>
        <w:t xml:space="preserve">1)</w:t>
      </w:r>
      <w:r>
        <w:rPr>
          <w:spacing w:val="8"/>
          <w:sz w:val="22"/>
        </w:rPr>
        <w:t xml:space="preserve"> </w:t>
      </w:r>
      <w:r>
        <w:rPr>
          <w:spacing w:val="-2"/>
          <w:sz w:val="22"/>
        </w:rPr>
        <w:t xml:space="preserve">Северный</w:t>
      </w:r>
      <w:r>
        <w:rPr>
          <w:sz w:val="22"/>
        </w:rPr>
        <w:tab/>
        <w:t xml:space="preserve">2)</w:t>
      </w:r>
      <w:r>
        <w:rPr>
          <w:spacing w:val="26"/>
          <w:sz w:val="22"/>
        </w:rPr>
        <w:t xml:space="preserve"> </w:t>
      </w:r>
      <w:r>
        <w:rPr>
          <w:sz w:val="22"/>
        </w:rPr>
        <w:t xml:space="preserve">Центрально-</w:t>
      </w:r>
      <w:r>
        <w:rPr>
          <w:spacing w:val="-2"/>
          <w:sz w:val="22"/>
        </w:rPr>
        <w:t xml:space="preserve">Черноземный</w:t>
      </w:r>
      <w:r>
        <w:rPr>
          <w:sz w:val="22"/>
        </w:rPr>
        <w:tab/>
        <w:t xml:space="preserve">3)</w:t>
      </w:r>
      <w:r>
        <w:rPr>
          <w:spacing w:val="9"/>
          <w:sz w:val="22"/>
        </w:rPr>
        <w:t xml:space="preserve"> </w:t>
      </w:r>
      <w:r>
        <w:rPr>
          <w:spacing w:val="-2"/>
          <w:sz w:val="22"/>
        </w:rPr>
        <w:t xml:space="preserve">Центральный</w:t>
      </w:r>
      <w:r>
        <w:rPr>
          <w:sz w:val="22"/>
        </w:rPr>
        <w:tab/>
        <w:t xml:space="preserve">4)</w:t>
      </w:r>
      <w:r>
        <w:rPr>
          <w:spacing w:val="14"/>
          <w:sz w:val="22"/>
        </w:rPr>
        <w:t xml:space="preserve"> </w:t>
      </w:r>
      <w:r>
        <w:rPr>
          <w:sz w:val="22"/>
        </w:rPr>
        <w:t xml:space="preserve">Северо-</w:t>
      </w:r>
      <w:r>
        <w:rPr>
          <w:spacing w:val="4"/>
          <w:sz w:val="22"/>
        </w:rPr>
        <w:t xml:space="preserve"> </w:t>
      </w:r>
      <w:r>
        <w:rPr>
          <w:spacing w:val="-2"/>
          <w:sz w:val="22"/>
        </w:rPr>
        <w:t xml:space="preserve">Кавказский</w:t>
      </w:r>
      <w:r/>
    </w:p>
    <w:p>
      <w:pPr>
        <w:pStyle w:val="1697"/>
        <w:ind w:left="0" w:firstLine="0"/>
        <w:jc w:val="left"/>
        <w:spacing w:before="51"/>
        <w:rPr>
          <w:sz w:val="22"/>
        </w:rPr>
      </w:pPr>
      <w:r>
        <w:rPr>
          <w:sz w:val="22"/>
        </w:rPr>
      </w:r>
      <w:r/>
    </w:p>
    <w:p>
      <w:pPr>
        <w:ind w:left="650" w:right="0" w:firstLine="0"/>
        <w:jc w:val="left"/>
        <w:spacing w:before="0"/>
        <w:rPr>
          <w:sz w:val="22"/>
        </w:rPr>
      </w:pPr>
      <w:r>
        <w:rPr>
          <w:sz w:val="22"/>
        </w:rPr>
        <w:t xml:space="preserve">А15.</w:t>
      </w:r>
      <w:r>
        <w:rPr>
          <w:spacing w:val="13"/>
          <w:sz w:val="22"/>
        </w:rPr>
        <w:t xml:space="preserve"> </w:t>
      </w:r>
      <w:r>
        <w:rPr>
          <w:sz w:val="22"/>
        </w:rPr>
        <w:t xml:space="preserve">Определите</w:t>
      </w:r>
      <w:r>
        <w:rPr>
          <w:spacing w:val="8"/>
          <w:sz w:val="22"/>
        </w:rPr>
        <w:t xml:space="preserve"> </w:t>
      </w:r>
      <w:r>
        <w:rPr>
          <w:sz w:val="22"/>
        </w:rPr>
        <w:t xml:space="preserve">район</w:t>
      </w:r>
      <w:r>
        <w:rPr>
          <w:spacing w:val="5"/>
          <w:sz w:val="22"/>
        </w:rPr>
        <w:t xml:space="preserve"> </w:t>
      </w:r>
      <w:r>
        <w:rPr>
          <w:sz w:val="22"/>
        </w:rPr>
        <w:t xml:space="preserve">по</w:t>
      </w:r>
      <w:r>
        <w:rPr>
          <w:spacing w:val="9"/>
          <w:sz w:val="22"/>
        </w:rPr>
        <w:t xml:space="preserve"> </w:t>
      </w:r>
      <w:r>
        <w:rPr>
          <w:sz w:val="22"/>
        </w:rPr>
        <w:t xml:space="preserve">его</w:t>
      </w:r>
      <w:r>
        <w:rPr>
          <w:spacing w:val="15"/>
          <w:sz w:val="22"/>
        </w:rPr>
        <w:t xml:space="preserve"> </w:t>
      </w:r>
      <w:r>
        <w:rPr>
          <w:spacing w:val="-2"/>
          <w:sz w:val="22"/>
        </w:rPr>
        <w:t xml:space="preserve">описанию.</w:t>
      </w:r>
      <w:r/>
    </w:p>
    <w:p>
      <w:pPr>
        <w:ind w:left="650" w:right="1330" w:firstLine="331"/>
        <w:jc w:val="left"/>
        <w:spacing w:before="53" w:line="213" w:lineRule="auto"/>
        <w:rPr>
          <w:sz w:val="22"/>
        </w:rPr>
      </w:pPr>
      <w:r>
        <w:rPr>
          <w:sz w:val="22"/>
        </w:rPr>
        <w:t xml:space="preserve">Осью</w:t>
      </w:r>
      <w:r>
        <w:rPr>
          <w:spacing w:val="38"/>
          <w:sz w:val="22"/>
        </w:rPr>
        <w:t xml:space="preserve"> </w:t>
      </w:r>
      <w:r>
        <w:rPr>
          <w:sz w:val="22"/>
        </w:rPr>
        <w:t xml:space="preserve">этого района</w:t>
      </w:r>
      <w:r>
        <w:rPr>
          <w:spacing w:val="31"/>
          <w:sz w:val="22"/>
        </w:rPr>
        <w:t xml:space="preserve"> </w:t>
      </w:r>
      <w:r>
        <w:rPr>
          <w:sz w:val="22"/>
        </w:rPr>
        <w:t xml:space="preserve">является</w:t>
      </w:r>
      <w:r>
        <w:rPr>
          <w:spacing w:val="33"/>
          <w:sz w:val="22"/>
        </w:rPr>
        <w:t xml:space="preserve"> </w:t>
      </w:r>
      <w:r>
        <w:rPr>
          <w:sz w:val="22"/>
        </w:rPr>
        <w:t xml:space="preserve">самая крупная</w:t>
      </w:r>
      <w:r>
        <w:rPr>
          <w:spacing w:val="40"/>
          <w:sz w:val="22"/>
        </w:rPr>
        <w:t xml:space="preserve"> </w:t>
      </w:r>
      <w:r>
        <w:rPr>
          <w:sz w:val="22"/>
        </w:rPr>
        <w:t xml:space="preserve">река</w:t>
      </w:r>
      <w:r>
        <w:rPr>
          <w:spacing w:val="31"/>
          <w:sz w:val="22"/>
        </w:rPr>
        <w:t xml:space="preserve"> </w:t>
      </w:r>
      <w:r>
        <w:rPr>
          <w:sz w:val="22"/>
        </w:rPr>
        <w:t xml:space="preserve">европейской части</w:t>
      </w:r>
      <w:r>
        <w:rPr>
          <w:spacing w:val="34"/>
          <w:sz w:val="22"/>
        </w:rPr>
        <w:t xml:space="preserve"> </w:t>
      </w:r>
      <w:r>
        <w:rPr>
          <w:sz w:val="22"/>
        </w:rPr>
        <w:t xml:space="preserve">России. Район вытянут в меридиональном направлении. Отраслями специализации</w:t>
      </w:r>
      <w:r>
        <w:rPr>
          <w:spacing w:val="40"/>
          <w:sz w:val="22"/>
        </w:rPr>
        <w:t xml:space="preserve"> </w:t>
      </w:r>
      <w:r>
        <w:rPr>
          <w:sz w:val="22"/>
        </w:rPr>
        <w:t xml:space="preserve">являются</w:t>
      </w:r>
      <w:r>
        <w:rPr>
          <w:spacing w:val="80"/>
          <w:sz w:val="22"/>
        </w:rPr>
        <w:t xml:space="preserve"> </w:t>
      </w:r>
      <w:r>
        <w:rPr>
          <w:sz w:val="22"/>
        </w:rPr>
        <w:t xml:space="preserve">машиностроение, химическая</w:t>
      </w:r>
      <w:r>
        <w:rPr>
          <w:spacing w:val="40"/>
          <w:sz w:val="22"/>
        </w:rPr>
        <w:t xml:space="preserve"> </w:t>
      </w:r>
      <w:r>
        <w:rPr>
          <w:sz w:val="22"/>
        </w:rPr>
        <w:t xml:space="preserve">промышленность, гидроэнергетика.</w:t>
      </w:r>
      <w:r>
        <w:rPr>
          <w:spacing w:val="40"/>
          <w:sz w:val="22"/>
        </w:rPr>
        <w:t xml:space="preserve"> </w:t>
      </w:r>
      <w:r>
        <w:rPr>
          <w:sz w:val="22"/>
        </w:rPr>
        <w:t xml:space="preserve">Район</w:t>
      </w:r>
      <w:r>
        <w:rPr>
          <w:spacing w:val="40"/>
          <w:sz w:val="22"/>
        </w:rPr>
        <w:t xml:space="preserve"> </w:t>
      </w:r>
      <w:r>
        <w:rPr>
          <w:sz w:val="22"/>
        </w:rPr>
        <w:t xml:space="preserve">имеет благоприятные</w:t>
      </w:r>
      <w:r>
        <w:rPr>
          <w:spacing w:val="40"/>
          <w:sz w:val="22"/>
        </w:rPr>
        <w:t xml:space="preserve"> </w:t>
      </w:r>
      <w:r>
        <w:rPr>
          <w:sz w:val="22"/>
        </w:rPr>
        <w:t xml:space="preserve">природные условия</w:t>
      </w:r>
      <w:r>
        <w:rPr>
          <w:spacing w:val="40"/>
          <w:sz w:val="22"/>
        </w:rPr>
        <w:t xml:space="preserve"> </w:t>
      </w:r>
      <w:r>
        <w:rPr>
          <w:sz w:val="22"/>
        </w:rPr>
        <w:t xml:space="preserve">для</w:t>
      </w:r>
      <w:r>
        <w:rPr>
          <w:spacing w:val="40"/>
          <w:sz w:val="22"/>
        </w:rPr>
        <w:t xml:space="preserve"> </w:t>
      </w:r>
      <w:r>
        <w:rPr>
          <w:sz w:val="22"/>
        </w:rPr>
        <w:t xml:space="preserve">развития</w:t>
      </w:r>
      <w:r>
        <w:rPr>
          <w:spacing w:val="40"/>
          <w:sz w:val="22"/>
        </w:rPr>
        <w:t xml:space="preserve"> </w:t>
      </w:r>
      <w:r>
        <w:rPr>
          <w:sz w:val="22"/>
        </w:rPr>
        <w:t xml:space="preserve">АПК.</w:t>
      </w:r>
      <w:r/>
    </w:p>
    <w:p>
      <w:pPr>
        <w:ind w:left="981" w:right="0" w:firstLine="0"/>
        <w:jc w:val="left"/>
        <w:spacing w:before="27"/>
        <w:tabs>
          <w:tab w:val="left" w:pos="2563" w:leader="none"/>
        </w:tabs>
        <w:rPr>
          <w:sz w:val="22"/>
        </w:rPr>
      </w:pPr>
      <w:r>
        <w:rPr>
          <w:sz w:val="22"/>
        </w:rPr>
        <w:t xml:space="preserve">1)</w:t>
      </w:r>
      <w:r>
        <w:rPr>
          <w:spacing w:val="59"/>
          <w:sz w:val="22"/>
        </w:rPr>
        <w:t xml:space="preserve"> </w:t>
      </w:r>
      <w:r>
        <w:rPr>
          <w:spacing w:val="-2"/>
          <w:sz w:val="22"/>
        </w:rPr>
        <w:t xml:space="preserve">Поволжье</w:t>
      </w:r>
      <w:r>
        <w:rPr>
          <w:sz w:val="22"/>
        </w:rPr>
        <w:tab/>
      </w:r>
      <w:r>
        <w:rPr>
          <w:sz w:val="22"/>
        </w:rPr>
        <w:t xml:space="preserve">2)</w:t>
      </w:r>
      <w:r>
        <w:rPr>
          <w:spacing w:val="11"/>
          <w:sz w:val="22"/>
        </w:rPr>
        <w:t xml:space="preserve"> </w:t>
      </w:r>
      <w:r>
        <w:rPr>
          <w:sz w:val="22"/>
        </w:rPr>
        <w:t xml:space="preserve">Урал</w:t>
      </w:r>
      <w:r>
        <w:rPr>
          <w:spacing w:val="49"/>
          <w:sz w:val="22"/>
        </w:rPr>
        <w:t xml:space="preserve">  </w:t>
      </w:r>
      <w:r>
        <w:rPr>
          <w:sz w:val="22"/>
        </w:rPr>
        <w:t xml:space="preserve">3)</w:t>
      </w:r>
      <w:r>
        <w:rPr>
          <w:spacing w:val="17"/>
          <w:sz w:val="22"/>
        </w:rPr>
        <w:t xml:space="preserve"> </w:t>
      </w:r>
      <w:r>
        <w:rPr>
          <w:sz w:val="22"/>
        </w:rPr>
        <w:t xml:space="preserve">Северный</w:t>
      </w:r>
      <w:r>
        <w:rPr>
          <w:spacing w:val="12"/>
          <w:sz w:val="22"/>
        </w:rPr>
        <w:t xml:space="preserve"> </w:t>
      </w:r>
      <w:r>
        <w:rPr>
          <w:spacing w:val="-2"/>
          <w:sz w:val="22"/>
        </w:rPr>
        <w:t xml:space="preserve">Кавказ</w:t>
      </w:r>
      <w:r/>
    </w:p>
    <w:p>
      <w:pPr>
        <w:ind w:left="645" w:right="0" w:firstLine="0"/>
        <w:jc w:val="left"/>
        <w:spacing w:before="246" w:line="239" w:lineRule="exact"/>
        <w:rPr>
          <w:sz w:val="22"/>
        </w:rPr>
      </w:pPr>
      <w:r>
        <w:rPr>
          <w:sz w:val="22"/>
        </w:rPr>
        <w:t xml:space="preserve">В</w:t>
      </w:r>
      <w:r>
        <w:rPr>
          <w:spacing w:val="13"/>
          <w:sz w:val="22"/>
        </w:rPr>
        <w:t xml:space="preserve"> </w:t>
      </w:r>
      <w:r>
        <w:rPr>
          <w:sz w:val="22"/>
        </w:rPr>
        <w:t xml:space="preserve">1.</w:t>
      </w:r>
      <w:r>
        <w:rPr>
          <w:spacing w:val="18"/>
          <w:sz w:val="22"/>
        </w:rPr>
        <w:t xml:space="preserve"> </w:t>
      </w:r>
      <w:r>
        <w:rPr>
          <w:sz w:val="22"/>
        </w:rPr>
        <w:t xml:space="preserve">Укажите</w:t>
      </w:r>
      <w:r>
        <w:rPr>
          <w:spacing w:val="11"/>
          <w:sz w:val="22"/>
        </w:rPr>
        <w:t xml:space="preserve"> </w:t>
      </w:r>
      <w:r>
        <w:rPr>
          <w:sz w:val="22"/>
        </w:rPr>
        <w:t xml:space="preserve">три</w:t>
      </w:r>
      <w:r>
        <w:rPr>
          <w:spacing w:val="9"/>
          <w:sz w:val="22"/>
        </w:rPr>
        <w:t xml:space="preserve"> </w:t>
      </w:r>
      <w:r>
        <w:rPr>
          <w:sz w:val="22"/>
        </w:rPr>
        <w:t xml:space="preserve">города,</w:t>
      </w:r>
      <w:r>
        <w:rPr>
          <w:spacing w:val="12"/>
          <w:sz w:val="22"/>
        </w:rPr>
        <w:t xml:space="preserve"> </w:t>
      </w:r>
      <w:r>
        <w:rPr>
          <w:sz w:val="22"/>
        </w:rPr>
        <w:t xml:space="preserve">в</w:t>
      </w:r>
      <w:r>
        <w:rPr>
          <w:spacing w:val="9"/>
          <w:sz w:val="22"/>
        </w:rPr>
        <w:t xml:space="preserve"> </w:t>
      </w:r>
      <w:r>
        <w:rPr>
          <w:sz w:val="22"/>
        </w:rPr>
        <w:t xml:space="preserve">которых</w:t>
      </w:r>
      <w:r>
        <w:rPr>
          <w:spacing w:val="7"/>
          <w:sz w:val="22"/>
        </w:rPr>
        <w:t xml:space="preserve"> </w:t>
      </w:r>
      <w:r>
        <w:rPr>
          <w:sz w:val="22"/>
        </w:rPr>
        <w:t xml:space="preserve">находятся</w:t>
      </w:r>
      <w:r>
        <w:rPr>
          <w:spacing w:val="7"/>
          <w:sz w:val="22"/>
        </w:rPr>
        <w:t xml:space="preserve"> </w:t>
      </w:r>
      <w:r>
        <w:rPr>
          <w:sz w:val="22"/>
        </w:rPr>
        <w:t xml:space="preserve">автомобильные</w:t>
      </w:r>
      <w:r>
        <w:rPr>
          <w:spacing w:val="10"/>
          <w:sz w:val="22"/>
        </w:rPr>
        <w:t xml:space="preserve"> </w:t>
      </w:r>
      <w:r>
        <w:rPr>
          <w:spacing w:val="-2"/>
          <w:sz w:val="22"/>
        </w:rPr>
        <w:t xml:space="preserve">заводы.</w:t>
      </w:r>
      <w:r/>
    </w:p>
    <w:p>
      <w:pPr>
        <w:ind w:left="1307" w:right="1653" w:hanging="341"/>
        <w:jc w:val="left"/>
        <w:spacing w:before="9" w:line="213" w:lineRule="auto"/>
        <w:tabs>
          <w:tab w:val="left" w:pos="2194" w:leader="none"/>
          <w:tab w:val="left" w:pos="3327" w:leader="none"/>
          <w:tab w:val="left" w:pos="5753" w:leader="none"/>
          <w:tab w:val="left" w:pos="7167" w:leader="none"/>
          <w:tab w:val="left" w:pos="8637" w:leader="none"/>
        </w:tabs>
        <w:rPr>
          <w:sz w:val="22"/>
        </w:rPr>
      </w:pPr>
      <w:r>
        <w:rPr>
          <w:sz w:val="22"/>
        </w:rPr>
        <w:t xml:space="preserve">1)</w:t>
      </w:r>
      <w:r>
        <w:rPr>
          <w:spacing w:val="40"/>
          <w:sz w:val="22"/>
        </w:rPr>
        <w:t xml:space="preserve"> </w:t>
      </w:r>
      <w:r>
        <w:rPr>
          <w:sz w:val="22"/>
        </w:rPr>
        <w:t xml:space="preserve">Пермь</w:t>
        <w:tab/>
        <w:t xml:space="preserve">2) Киров</w:t>
        <w:tab/>
        <w:t xml:space="preserve">3)Набережные Челны</w:t>
        <w:tab/>
      </w:r>
      <w:r>
        <w:rPr>
          <w:spacing w:val="-2"/>
          <w:sz w:val="22"/>
        </w:rPr>
        <w:t xml:space="preserve">4)Тольятти</w:t>
      </w:r>
      <w:r>
        <w:rPr>
          <w:sz w:val="22"/>
        </w:rPr>
        <w:tab/>
        <w:t xml:space="preserve">5) Смоленск</w:t>
        <w:tab/>
        <w:t xml:space="preserve">6)</w:t>
      </w:r>
      <w:r>
        <w:rPr>
          <w:spacing w:val="-11"/>
          <w:sz w:val="22"/>
        </w:rPr>
        <w:t xml:space="preserve"> </w:t>
      </w:r>
      <w:r>
        <w:rPr>
          <w:sz w:val="22"/>
        </w:rPr>
        <w:t xml:space="preserve">Нижний</w:t>
      </w:r>
      <w:r>
        <w:rPr>
          <w:sz w:val="22"/>
        </w:rPr>
        <w:t xml:space="preserve"> </w:t>
      </w:r>
      <w:r>
        <w:rPr>
          <w:spacing w:val="-2"/>
          <w:sz w:val="22"/>
        </w:rPr>
        <w:t xml:space="preserve">Новгород</w:t>
      </w:r>
      <w:r/>
    </w:p>
    <w:p>
      <w:pPr>
        <w:ind w:left="631" w:right="0" w:firstLine="0"/>
        <w:jc w:val="left"/>
        <w:spacing w:before="79" w:after="20"/>
        <w:rPr>
          <w:sz w:val="22"/>
        </w:rPr>
      </w:pPr>
      <w:r>
        <w:rPr>
          <w:sz w:val="22"/>
        </w:rPr>
        <w:t xml:space="preserve">В</w:t>
      </w:r>
      <w:r>
        <w:rPr>
          <w:spacing w:val="4"/>
          <w:sz w:val="22"/>
        </w:rPr>
        <w:t xml:space="preserve"> </w:t>
      </w:r>
      <w:r>
        <w:rPr>
          <w:sz w:val="22"/>
        </w:rPr>
        <w:t xml:space="preserve">2.</w:t>
      </w:r>
      <w:r>
        <w:rPr>
          <w:spacing w:val="14"/>
          <w:sz w:val="22"/>
        </w:rPr>
        <w:t xml:space="preserve"> </w:t>
      </w:r>
      <w:r>
        <w:rPr>
          <w:sz w:val="22"/>
        </w:rPr>
        <w:t xml:space="preserve">Установите</w:t>
      </w:r>
      <w:r>
        <w:rPr>
          <w:spacing w:val="7"/>
          <w:sz w:val="22"/>
        </w:rPr>
        <w:t xml:space="preserve"> </w:t>
      </w:r>
      <w:r>
        <w:rPr>
          <w:spacing w:val="-2"/>
          <w:sz w:val="22"/>
        </w:rPr>
        <w:t xml:space="preserve">соответствие:</w:t>
      </w:r>
      <w:r/>
    </w:p>
    <w:tbl>
      <w:tblPr>
        <w:tblW w:w="0" w:type="auto"/>
        <w:tblInd w:w="63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2515"/>
        <w:gridCol w:w="2510"/>
      </w:tblGrid>
      <w:tr>
        <w:trPr>
          <w:trHeight w:val="205"/>
        </w:trPr>
        <w:tc>
          <w:tcPr>
            <w:tcW w:w="2515" w:type="dxa"/>
            <w:textDirection w:val="lrTb"/>
            <w:noWrap w:val="false"/>
          </w:tcPr>
          <w:p>
            <w:pPr>
              <w:pStyle w:val="1700"/>
              <w:ind w:left="671"/>
              <w:spacing w:before="1" w:line="185" w:lineRule="exact"/>
              <w:rPr>
                <w:sz w:val="22"/>
              </w:rPr>
            </w:pPr>
            <w:r>
              <w:rPr>
                <w:spacing w:val="-2"/>
                <w:sz w:val="22"/>
              </w:rPr>
              <w:t xml:space="preserve">субъектРФ</w:t>
            </w:r>
            <w:r/>
          </w:p>
        </w:tc>
        <w:tc>
          <w:tcPr>
            <w:tcW w:w="2510" w:type="dxa"/>
            <w:textDirection w:val="lrTb"/>
            <w:noWrap w:val="false"/>
          </w:tcPr>
          <w:p>
            <w:pPr>
              <w:pStyle w:val="1700"/>
              <w:ind w:left="4"/>
              <w:spacing w:before="1" w:line="185" w:lineRule="exact"/>
              <w:rPr>
                <w:sz w:val="22"/>
              </w:rPr>
            </w:pPr>
            <w:r>
              <w:rPr>
                <w:spacing w:val="-2"/>
                <w:sz w:val="22"/>
              </w:rPr>
              <w:t xml:space="preserve">центр</w:t>
            </w:r>
            <w:r/>
          </w:p>
        </w:tc>
      </w:tr>
    </w:tbl>
    <w:p>
      <w:pPr>
        <w:spacing w:after="0" w:line="185" w:lineRule="exact"/>
        <w:rPr>
          <w:sz w:val="22"/>
        </w:rPr>
        <w:sectPr>
          <w:footnotePr/>
          <w:endnotePr/>
          <w:type w:val="nextPage"/>
          <w:pgSz w:w="12240" w:h="15840" w:orient="portrait"/>
          <w:pgMar w:top="400" w:right="0" w:bottom="1100" w:left="900" w:header="0" w:footer="886" w:gutter="0"/>
          <w:cols w:num="1" w:sep="0" w:space="1701" w:equalWidth="1"/>
          <w:docGrid w:linePitch="360"/>
        </w:sectPr>
      </w:pPr>
      <w:r>
        <w:rPr>
          <w:sz w:val="22"/>
        </w:rPr>
      </w:r>
      <w:r/>
    </w:p>
    <w:tbl>
      <w:tblPr>
        <w:tblW w:w="0" w:type="auto"/>
        <w:tblInd w:w="63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fixed"/>
        <w:tblCellMar>
          <w:left w:w="0" w:type="dxa"/>
          <w:top w:w="0" w:type="dxa"/>
          <w:right w:w="0" w:type="dxa"/>
          <w:bottom w:w="0" w:type="dxa"/>
        </w:tblCellMar>
        <w:tblLook w:val="01E0" w:firstRow="1" w:lastRow="1" w:firstColumn="1" w:lastColumn="1" w:noHBand="0" w:noVBand="0"/>
      </w:tblPr>
      <w:tblGrid>
        <w:gridCol w:w="2515"/>
        <w:gridCol w:w="2510"/>
      </w:tblGrid>
      <w:tr>
        <w:trPr>
          <w:trHeight w:val="244"/>
        </w:trPr>
        <w:tc>
          <w:tcPr>
            <w:tcW w:w="2515" w:type="dxa"/>
            <w:textDirection w:val="lrTb"/>
            <w:noWrap w:val="false"/>
          </w:tcPr>
          <w:p>
            <w:pPr>
              <w:pStyle w:val="1700"/>
              <w:ind w:left="43"/>
              <w:spacing w:before="1" w:line="224" w:lineRule="exact"/>
              <w:rPr>
                <w:sz w:val="22"/>
              </w:rPr>
            </w:pPr>
            <w:r>
              <w:rPr>
                <w:sz w:val="22"/>
              </w:rPr>
              <w:t xml:space="preserve">1)</w:t>
            </w:r>
            <w:r>
              <w:rPr>
                <w:spacing w:val="9"/>
                <w:sz w:val="22"/>
              </w:rPr>
              <w:t xml:space="preserve"> </w:t>
            </w:r>
            <w:r>
              <w:rPr>
                <w:sz w:val="22"/>
              </w:rPr>
              <w:t xml:space="preserve">Республика</w:t>
            </w:r>
            <w:r>
              <w:rPr>
                <w:spacing w:val="9"/>
                <w:sz w:val="22"/>
              </w:rPr>
              <w:t xml:space="preserve"> </w:t>
            </w:r>
            <w:r>
              <w:rPr>
                <w:spacing w:val="-4"/>
                <w:sz w:val="22"/>
              </w:rPr>
              <w:t xml:space="preserve">Коми</w:t>
            </w:r>
            <w:r/>
          </w:p>
        </w:tc>
        <w:tc>
          <w:tcPr>
            <w:tcW w:w="2510" w:type="dxa"/>
            <w:textDirection w:val="lrTb"/>
            <w:noWrap w:val="false"/>
          </w:tcPr>
          <w:p>
            <w:pPr>
              <w:pStyle w:val="1700"/>
              <w:ind w:left="153"/>
              <w:spacing w:before="1" w:line="224" w:lineRule="exact"/>
              <w:rPr>
                <w:sz w:val="22"/>
              </w:rPr>
            </w:pPr>
            <w:r>
              <w:rPr>
                <w:sz w:val="22"/>
              </w:rPr>
              <w:t xml:space="preserve">А)</w:t>
            </w:r>
            <w:r>
              <w:rPr>
                <w:spacing w:val="24"/>
                <w:sz w:val="22"/>
              </w:rPr>
              <w:t xml:space="preserve"> </w:t>
            </w:r>
            <w:r>
              <w:rPr>
                <w:sz w:val="22"/>
              </w:rPr>
              <w:t xml:space="preserve">Йошкар-</w:t>
            </w:r>
            <w:r>
              <w:rPr>
                <w:spacing w:val="-5"/>
                <w:sz w:val="22"/>
              </w:rPr>
              <w:t xml:space="preserve">Ола</w:t>
            </w:r>
            <w:r/>
          </w:p>
        </w:tc>
      </w:tr>
      <w:tr>
        <w:trPr>
          <w:trHeight w:val="230"/>
        </w:trPr>
        <w:tc>
          <w:tcPr>
            <w:tcW w:w="2515" w:type="dxa"/>
            <w:textDirection w:val="lrTb"/>
            <w:noWrap w:val="false"/>
          </w:tcPr>
          <w:p>
            <w:pPr>
              <w:pStyle w:val="1700"/>
              <w:ind w:left="43"/>
              <w:spacing w:before="1" w:line="209" w:lineRule="exact"/>
              <w:rPr>
                <w:sz w:val="22"/>
              </w:rPr>
            </w:pPr>
            <w:r>
              <w:rPr>
                <w:sz w:val="22"/>
              </w:rPr>
              <w:t xml:space="preserve">2)</w:t>
            </w:r>
            <w:r>
              <w:rPr>
                <w:spacing w:val="9"/>
                <w:sz w:val="22"/>
              </w:rPr>
              <w:t xml:space="preserve"> </w:t>
            </w:r>
            <w:r>
              <w:rPr>
                <w:sz w:val="22"/>
              </w:rPr>
              <w:t xml:space="preserve">Республика</w:t>
            </w:r>
            <w:r>
              <w:rPr>
                <w:spacing w:val="9"/>
                <w:sz w:val="22"/>
              </w:rPr>
              <w:t xml:space="preserve"> </w:t>
            </w:r>
            <w:r>
              <w:rPr>
                <w:spacing w:val="-2"/>
                <w:sz w:val="22"/>
              </w:rPr>
              <w:t xml:space="preserve">Калмыкия</w:t>
            </w:r>
            <w:r/>
          </w:p>
        </w:tc>
        <w:tc>
          <w:tcPr>
            <w:tcW w:w="2510" w:type="dxa"/>
            <w:textDirection w:val="lrTb"/>
            <w:noWrap w:val="false"/>
          </w:tcPr>
          <w:p>
            <w:pPr>
              <w:pStyle w:val="1700"/>
              <w:ind w:left="153"/>
              <w:spacing w:before="1" w:line="209" w:lineRule="exact"/>
              <w:rPr>
                <w:sz w:val="22"/>
              </w:rPr>
            </w:pPr>
            <w:r>
              <w:rPr>
                <w:sz w:val="22"/>
              </w:rPr>
              <w:t xml:space="preserve">Б)</w:t>
            </w:r>
            <w:r>
              <w:rPr>
                <w:spacing w:val="10"/>
                <w:sz w:val="22"/>
              </w:rPr>
              <w:t xml:space="preserve"> </w:t>
            </w:r>
            <w:r>
              <w:rPr>
                <w:spacing w:val="-2"/>
                <w:sz w:val="22"/>
              </w:rPr>
              <w:t xml:space="preserve">Сыктывкар</w:t>
            </w:r>
            <w:r/>
          </w:p>
        </w:tc>
      </w:tr>
      <w:tr>
        <w:trPr>
          <w:trHeight w:val="513"/>
        </w:trPr>
        <w:tc>
          <w:tcPr>
            <w:tcW w:w="2515" w:type="dxa"/>
            <w:textDirection w:val="lrTb"/>
            <w:noWrap w:val="false"/>
          </w:tcPr>
          <w:p>
            <w:pPr>
              <w:pStyle w:val="1700"/>
              <w:ind w:left="43"/>
              <w:spacing w:before="111"/>
              <w:rPr>
                <w:sz w:val="22"/>
              </w:rPr>
            </w:pPr>
            <w:r>
              <w:rPr>
                <w:sz w:val="22"/>
              </w:rPr>
              <w:t xml:space="preserve">3)</w:t>
            </w:r>
            <w:r>
              <w:rPr>
                <w:spacing w:val="11"/>
                <w:sz w:val="22"/>
              </w:rPr>
              <w:t xml:space="preserve"> </w:t>
            </w:r>
            <w:r>
              <w:rPr>
                <w:sz w:val="22"/>
              </w:rPr>
              <w:t xml:space="preserve">Республика</w:t>
            </w:r>
            <w:r>
              <w:rPr>
                <w:spacing w:val="11"/>
                <w:sz w:val="22"/>
              </w:rPr>
              <w:t xml:space="preserve"> </w:t>
            </w:r>
            <w:r>
              <w:rPr>
                <w:sz w:val="22"/>
              </w:rPr>
              <w:t xml:space="preserve">Марий</w:t>
            </w:r>
            <w:r>
              <w:rPr>
                <w:spacing w:val="16"/>
                <w:sz w:val="22"/>
              </w:rPr>
              <w:t xml:space="preserve"> </w:t>
            </w:r>
            <w:r>
              <w:rPr>
                <w:spacing w:val="-5"/>
                <w:sz w:val="22"/>
              </w:rPr>
              <w:t xml:space="preserve">Эл</w:t>
            </w:r>
            <w:r/>
          </w:p>
        </w:tc>
        <w:tc>
          <w:tcPr>
            <w:tcW w:w="2510" w:type="dxa"/>
            <w:textDirection w:val="lrTb"/>
            <w:noWrap w:val="false"/>
          </w:tcPr>
          <w:p>
            <w:pPr>
              <w:pStyle w:val="1700"/>
              <w:ind w:left="153"/>
              <w:spacing w:before="111"/>
              <w:rPr>
                <w:sz w:val="22"/>
              </w:rPr>
            </w:pPr>
            <w:r>
              <w:rPr>
                <w:sz w:val="22"/>
              </w:rPr>
              <w:t xml:space="preserve">В)</w:t>
            </w:r>
            <w:r>
              <w:rPr>
                <w:spacing w:val="5"/>
                <w:sz w:val="22"/>
              </w:rPr>
              <w:t xml:space="preserve"> </w:t>
            </w:r>
            <w:r>
              <w:rPr>
                <w:spacing w:val="-2"/>
                <w:sz w:val="22"/>
              </w:rPr>
              <w:t xml:space="preserve">Элиста</w:t>
            </w:r>
            <w:r/>
          </w:p>
        </w:tc>
      </w:tr>
    </w:tbl>
    <w:p>
      <w:pPr>
        <w:pStyle w:val="1697"/>
        <w:ind w:left="0" w:firstLine="0"/>
        <w:jc w:val="left"/>
        <w:spacing w:before="29"/>
        <w:rPr>
          <w:sz w:val="22"/>
        </w:rPr>
      </w:pPr>
      <w:r>
        <w:rPr>
          <w:sz w:val="22"/>
        </w:rPr>
      </w:r>
      <w:r/>
    </w:p>
    <w:p>
      <w:pPr>
        <w:ind w:left="1178" w:right="9126" w:firstLine="0"/>
        <w:jc w:val="left"/>
        <w:spacing w:before="0" w:line="520" w:lineRule="atLeast"/>
        <w:rPr>
          <w:b/>
          <w:sz w:val="22"/>
        </w:rPr>
      </w:pPr>
      <w:r>
        <w:rPr>
          <w:b/>
          <w:spacing w:val="-2"/>
          <w:sz w:val="22"/>
        </w:rPr>
        <w:t xml:space="preserve">Биология </w:t>
      </w:r>
      <w:r>
        <w:rPr>
          <w:b/>
          <w:sz w:val="22"/>
        </w:rPr>
        <w:t xml:space="preserve">9 класс</w:t>
      </w:r>
      <w:r/>
    </w:p>
    <w:p>
      <w:pPr>
        <w:pStyle w:val="1699"/>
        <w:numPr>
          <w:ilvl w:val="0"/>
          <w:numId w:val="14"/>
        </w:numPr>
        <w:ind w:left="783" w:right="0" w:hanging="152"/>
        <w:jc w:val="left"/>
        <w:spacing w:before="5" w:after="0" w:line="240" w:lineRule="auto"/>
        <w:tabs>
          <w:tab w:val="left" w:pos="783" w:leader="none"/>
        </w:tabs>
        <w:rPr>
          <w:rFonts w:ascii="Calibri" w:hAnsi="Calibri"/>
          <w:sz w:val="20"/>
        </w:rPr>
      </w:pPr>
      <w:r>
        <w:rPr>
          <w:rFonts w:ascii="Calibri" w:hAnsi="Calibri"/>
          <w:sz w:val="20"/>
        </w:rPr>
        <w:t xml:space="preserve">Вставь</w:t>
      </w:r>
      <w:r>
        <w:rPr>
          <w:rFonts w:ascii="Calibri" w:hAnsi="Calibri"/>
          <w:spacing w:val="9"/>
          <w:sz w:val="20"/>
        </w:rPr>
        <w:t xml:space="preserve"> </w:t>
      </w:r>
      <w:r>
        <w:rPr>
          <w:rFonts w:ascii="Calibri" w:hAnsi="Calibri"/>
          <w:spacing w:val="-2"/>
          <w:sz w:val="20"/>
        </w:rPr>
        <w:t xml:space="preserve">слова:</w:t>
      </w:r>
      <w:r/>
    </w:p>
    <w:p>
      <w:pPr>
        <w:pStyle w:val="1699"/>
        <w:numPr>
          <w:ilvl w:val="1"/>
          <w:numId w:val="14"/>
        </w:numPr>
        <w:ind w:left="845" w:right="0" w:hanging="214"/>
        <w:jc w:val="left"/>
        <w:spacing w:before="236" w:after="0" w:line="240" w:lineRule="auto"/>
        <w:tabs>
          <w:tab w:val="left" w:pos="845" w:leader="none"/>
        </w:tabs>
        <w:rPr>
          <w:rFonts w:ascii="Calibri" w:hAnsi="Calibri"/>
          <w:sz w:val="20"/>
        </w:rPr>
      </w:pPr>
      <w:r>
        <w:rPr>
          <w:rFonts w:ascii="Calibri" w:hAnsi="Calibri"/>
          <w:spacing w:val="-2"/>
          <w:sz w:val="20"/>
        </w:rPr>
        <w:t xml:space="preserve">Раздел</w:t>
      </w:r>
      <w:r>
        <w:rPr>
          <w:rFonts w:ascii="Calibri" w:hAnsi="Calibri"/>
          <w:spacing w:val="-7"/>
          <w:sz w:val="20"/>
        </w:rPr>
        <w:t xml:space="preserve"> </w:t>
      </w:r>
      <w:r>
        <w:rPr>
          <w:rFonts w:ascii="Calibri" w:hAnsi="Calibri"/>
          <w:spacing w:val="-2"/>
          <w:sz w:val="20"/>
        </w:rPr>
        <w:t xml:space="preserve">биологии,</w:t>
      </w:r>
      <w:r>
        <w:rPr>
          <w:rFonts w:ascii="Calibri" w:hAnsi="Calibri"/>
          <w:spacing w:val="-5"/>
          <w:sz w:val="20"/>
        </w:rPr>
        <w:t xml:space="preserve"> </w:t>
      </w:r>
      <w:r>
        <w:rPr>
          <w:rFonts w:ascii="Calibri" w:hAnsi="Calibri"/>
          <w:spacing w:val="-2"/>
          <w:sz w:val="20"/>
        </w:rPr>
        <w:t xml:space="preserve">изучающий</w:t>
      </w:r>
      <w:r>
        <w:rPr>
          <w:rFonts w:ascii="Calibri" w:hAnsi="Calibri"/>
          <w:spacing w:val="-8"/>
          <w:sz w:val="20"/>
        </w:rPr>
        <w:t xml:space="preserve"> </w:t>
      </w:r>
      <w:r>
        <w:rPr>
          <w:rFonts w:ascii="Calibri" w:hAnsi="Calibri"/>
          <w:spacing w:val="-2"/>
          <w:sz w:val="20"/>
        </w:rPr>
        <w:t xml:space="preserve">строение</w:t>
      </w:r>
      <w:r>
        <w:rPr>
          <w:rFonts w:ascii="Calibri" w:hAnsi="Calibri"/>
          <w:spacing w:val="-7"/>
          <w:sz w:val="20"/>
        </w:rPr>
        <w:t xml:space="preserve"> </w:t>
      </w:r>
      <w:r>
        <w:rPr>
          <w:rFonts w:ascii="Calibri" w:hAnsi="Calibri"/>
          <w:spacing w:val="-2"/>
          <w:sz w:val="20"/>
        </w:rPr>
        <w:t xml:space="preserve">клетки,</w:t>
      </w:r>
      <w:r>
        <w:rPr>
          <w:rFonts w:ascii="Calibri" w:hAnsi="Calibri"/>
          <w:spacing w:val="-1"/>
          <w:sz w:val="20"/>
        </w:rPr>
        <w:t xml:space="preserve"> </w:t>
      </w:r>
      <w:r>
        <w:rPr>
          <w:rFonts w:ascii="Calibri" w:hAnsi="Calibri"/>
          <w:spacing w:val="-2"/>
          <w:sz w:val="20"/>
        </w:rPr>
        <w:t xml:space="preserve">ее</w:t>
      </w:r>
      <w:r>
        <w:rPr>
          <w:rFonts w:ascii="Calibri" w:hAnsi="Calibri"/>
          <w:spacing w:val="-8"/>
          <w:sz w:val="20"/>
        </w:rPr>
        <w:t xml:space="preserve"> </w:t>
      </w:r>
      <w:r>
        <w:rPr>
          <w:rFonts w:ascii="Calibri" w:hAnsi="Calibri"/>
          <w:spacing w:val="-2"/>
          <w:sz w:val="20"/>
        </w:rPr>
        <w:t xml:space="preserve">органоиды и</w:t>
      </w:r>
      <w:r>
        <w:rPr>
          <w:rFonts w:ascii="Calibri" w:hAnsi="Calibri"/>
          <w:spacing w:val="-7"/>
          <w:sz w:val="20"/>
        </w:rPr>
        <w:t xml:space="preserve"> </w:t>
      </w:r>
      <w:r>
        <w:rPr>
          <w:rFonts w:ascii="Calibri" w:hAnsi="Calibri"/>
          <w:spacing w:val="-2"/>
          <w:sz w:val="20"/>
        </w:rPr>
        <w:t xml:space="preserve">их</w:t>
      </w:r>
      <w:r>
        <w:rPr>
          <w:rFonts w:ascii="Calibri" w:hAnsi="Calibri"/>
          <w:spacing w:val="-6"/>
          <w:sz w:val="20"/>
        </w:rPr>
        <w:t xml:space="preserve"> </w:t>
      </w:r>
      <w:r>
        <w:rPr>
          <w:rFonts w:ascii="Calibri" w:hAnsi="Calibri"/>
          <w:spacing w:val="-2"/>
          <w:sz w:val="20"/>
        </w:rPr>
        <w:t xml:space="preserve">функции</w:t>
      </w:r>
      <w:r>
        <w:rPr>
          <w:rFonts w:ascii="Calibri" w:hAnsi="Calibri"/>
          <w:sz w:val="20"/>
        </w:rPr>
        <w:t xml:space="preserve"> </w:t>
      </w:r>
      <w:r>
        <w:rPr>
          <w:rFonts w:ascii="Calibri" w:hAnsi="Calibri"/>
          <w:spacing w:val="-2"/>
          <w:sz w:val="20"/>
        </w:rPr>
        <w:t xml:space="preserve">-</w:t>
      </w:r>
      <w:r>
        <w:rPr>
          <w:rFonts w:ascii="Calibri" w:hAnsi="Calibri"/>
          <w:spacing w:val="-7"/>
          <w:sz w:val="20"/>
        </w:rPr>
        <w:t xml:space="preserve"> </w:t>
      </w:r>
      <w:r>
        <w:rPr>
          <w:rFonts w:ascii="Calibri" w:hAnsi="Calibri"/>
          <w:spacing w:val="-5"/>
          <w:sz w:val="20"/>
        </w:rPr>
        <w:t xml:space="preserve">………</w:t>
      </w:r>
      <w:r/>
    </w:p>
    <w:p>
      <w:pPr>
        <w:pStyle w:val="1699"/>
        <w:numPr>
          <w:ilvl w:val="1"/>
          <w:numId w:val="14"/>
        </w:numPr>
        <w:ind w:left="845" w:right="0" w:hanging="214"/>
        <w:jc w:val="left"/>
        <w:spacing w:before="231" w:after="0" w:line="240" w:lineRule="auto"/>
        <w:tabs>
          <w:tab w:val="left" w:pos="845" w:leader="none"/>
        </w:tabs>
        <w:rPr>
          <w:rFonts w:ascii="Calibri" w:hAnsi="Calibri"/>
          <w:sz w:val="20"/>
        </w:rPr>
      </w:pPr>
      <w:r>
        <w:rPr>
          <w:rFonts w:ascii="Calibri" w:hAnsi="Calibri"/>
          <w:sz w:val="20"/>
        </w:rPr>
        <w:t xml:space="preserve">Клеточная</w:t>
      </w:r>
      <w:r>
        <w:rPr>
          <w:rFonts w:ascii="Calibri" w:hAnsi="Calibri"/>
          <w:spacing w:val="13"/>
          <w:sz w:val="20"/>
        </w:rPr>
        <w:t xml:space="preserve"> </w:t>
      </w:r>
      <w:r>
        <w:rPr>
          <w:rFonts w:ascii="Calibri" w:hAnsi="Calibri"/>
          <w:sz w:val="20"/>
        </w:rPr>
        <w:t xml:space="preserve">структура,</w:t>
      </w:r>
      <w:r>
        <w:rPr>
          <w:rFonts w:ascii="Calibri" w:hAnsi="Calibri"/>
          <w:spacing w:val="17"/>
          <w:sz w:val="20"/>
        </w:rPr>
        <w:t xml:space="preserve"> </w:t>
      </w:r>
      <w:r>
        <w:rPr>
          <w:rFonts w:ascii="Calibri" w:hAnsi="Calibri"/>
          <w:sz w:val="20"/>
        </w:rPr>
        <w:t xml:space="preserve">содержащая</w:t>
      </w:r>
      <w:r>
        <w:rPr>
          <w:rFonts w:ascii="Calibri" w:hAnsi="Calibri"/>
          <w:spacing w:val="14"/>
          <w:sz w:val="20"/>
        </w:rPr>
        <w:t xml:space="preserve"> </w:t>
      </w:r>
      <w:r>
        <w:rPr>
          <w:rFonts w:ascii="Calibri" w:hAnsi="Calibri"/>
          <w:sz w:val="20"/>
        </w:rPr>
        <w:t xml:space="preserve">генетический</w:t>
      </w:r>
      <w:r>
        <w:rPr>
          <w:rFonts w:ascii="Calibri" w:hAnsi="Calibri"/>
          <w:spacing w:val="13"/>
          <w:sz w:val="20"/>
        </w:rPr>
        <w:t xml:space="preserve"> </w:t>
      </w:r>
      <w:r>
        <w:rPr>
          <w:rFonts w:ascii="Calibri" w:hAnsi="Calibri"/>
          <w:sz w:val="20"/>
        </w:rPr>
        <w:t xml:space="preserve">материал</w:t>
      </w:r>
      <w:r>
        <w:rPr>
          <w:rFonts w:ascii="Calibri" w:hAnsi="Calibri"/>
          <w:spacing w:val="16"/>
          <w:sz w:val="20"/>
        </w:rPr>
        <w:t xml:space="preserve"> </w:t>
      </w:r>
      <w:r>
        <w:rPr>
          <w:rFonts w:ascii="Calibri" w:hAnsi="Calibri"/>
          <w:sz w:val="20"/>
        </w:rPr>
        <w:t xml:space="preserve">в</w:t>
      </w:r>
      <w:r>
        <w:rPr>
          <w:rFonts w:ascii="Calibri" w:hAnsi="Calibri"/>
          <w:spacing w:val="18"/>
          <w:sz w:val="20"/>
        </w:rPr>
        <w:t xml:space="preserve"> </w:t>
      </w:r>
      <w:r>
        <w:rPr>
          <w:rFonts w:ascii="Calibri" w:hAnsi="Calibri"/>
          <w:sz w:val="20"/>
        </w:rPr>
        <w:t xml:space="preserve">форме</w:t>
      </w:r>
      <w:r>
        <w:rPr>
          <w:rFonts w:ascii="Calibri" w:hAnsi="Calibri"/>
          <w:spacing w:val="12"/>
          <w:sz w:val="20"/>
        </w:rPr>
        <w:t xml:space="preserve"> </w:t>
      </w:r>
      <w:r>
        <w:rPr>
          <w:rFonts w:ascii="Calibri" w:hAnsi="Calibri"/>
          <w:sz w:val="20"/>
        </w:rPr>
        <w:t xml:space="preserve">ДНК</w:t>
      </w:r>
      <w:r>
        <w:rPr>
          <w:rFonts w:ascii="Calibri" w:hAnsi="Calibri"/>
          <w:spacing w:val="22"/>
          <w:sz w:val="20"/>
        </w:rPr>
        <w:t xml:space="preserve"> </w:t>
      </w:r>
      <w:r>
        <w:rPr>
          <w:rFonts w:ascii="Calibri" w:hAnsi="Calibri"/>
          <w:sz w:val="20"/>
        </w:rPr>
        <w:t xml:space="preserve">-</w:t>
      </w:r>
      <w:r>
        <w:rPr>
          <w:rFonts w:ascii="Calibri" w:hAnsi="Calibri"/>
          <w:spacing w:val="15"/>
          <w:sz w:val="20"/>
        </w:rPr>
        <w:t xml:space="preserve"> </w:t>
      </w:r>
      <w:r>
        <w:rPr>
          <w:rFonts w:ascii="Calibri" w:hAnsi="Calibri"/>
          <w:spacing w:val="-4"/>
          <w:sz w:val="20"/>
        </w:rPr>
        <w:t xml:space="preserve">……..</w:t>
      </w:r>
      <w:r/>
    </w:p>
    <w:p>
      <w:pPr>
        <w:pStyle w:val="1699"/>
        <w:numPr>
          <w:ilvl w:val="1"/>
          <w:numId w:val="14"/>
        </w:numPr>
        <w:ind w:left="845" w:right="0" w:hanging="214"/>
        <w:jc w:val="left"/>
        <w:spacing w:before="236" w:after="0" w:line="240" w:lineRule="auto"/>
        <w:tabs>
          <w:tab w:val="left" w:pos="845" w:leader="none"/>
        </w:tabs>
        <w:rPr>
          <w:rFonts w:ascii="Calibri" w:hAnsi="Calibri"/>
          <w:sz w:val="20"/>
        </w:rPr>
      </w:pPr>
      <w:r>
        <w:rPr>
          <w:rFonts w:ascii="Calibri" w:hAnsi="Calibri"/>
          <w:sz w:val="20"/>
        </w:rPr>
        <w:t xml:space="preserve">Процесс</w:t>
      </w:r>
      <w:r>
        <w:rPr>
          <w:rFonts w:ascii="Calibri" w:hAnsi="Calibri"/>
          <w:spacing w:val="11"/>
          <w:sz w:val="20"/>
        </w:rPr>
        <w:t xml:space="preserve"> </w:t>
      </w:r>
      <w:r>
        <w:rPr>
          <w:rFonts w:ascii="Calibri" w:hAnsi="Calibri"/>
          <w:sz w:val="20"/>
        </w:rPr>
        <w:t xml:space="preserve">поступления</w:t>
      </w:r>
      <w:r>
        <w:rPr>
          <w:rFonts w:ascii="Calibri" w:hAnsi="Calibri"/>
          <w:spacing w:val="10"/>
          <w:sz w:val="20"/>
        </w:rPr>
        <w:t xml:space="preserve"> </w:t>
      </w:r>
      <w:r>
        <w:rPr>
          <w:rFonts w:ascii="Calibri" w:hAnsi="Calibri"/>
          <w:sz w:val="20"/>
        </w:rPr>
        <w:t xml:space="preserve">в</w:t>
      </w:r>
      <w:r>
        <w:rPr>
          <w:rFonts w:ascii="Calibri" w:hAnsi="Calibri"/>
          <w:spacing w:val="14"/>
          <w:sz w:val="20"/>
        </w:rPr>
        <w:t xml:space="preserve"> </w:t>
      </w:r>
      <w:r>
        <w:rPr>
          <w:rFonts w:ascii="Calibri" w:hAnsi="Calibri"/>
          <w:sz w:val="20"/>
        </w:rPr>
        <w:t xml:space="preserve">клетку</w:t>
      </w:r>
      <w:r>
        <w:rPr>
          <w:rFonts w:ascii="Calibri" w:hAnsi="Calibri"/>
          <w:spacing w:val="9"/>
          <w:sz w:val="20"/>
        </w:rPr>
        <w:t xml:space="preserve"> </w:t>
      </w:r>
      <w:r>
        <w:rPr>
          <w:rFonts w:ascii="Calibri" w:hAnsi="Calibri"/>
          <w:sz w:val="20"/>
        </w:rPr>
        <w:t xml:space="preserve">твердых</w:t>
      </w:r>
      <w:r>
        <w:rPr>
          <w:rFonts w:ascii="Calibri" w:hAnsi="Calibri"/>
          <w:spacing w:val="13"/>
          <w:sz w:val="20"/>
        </w:rPr>
        <w:t xml:space="preserve"> </w:t>
      </w:r>
      <w:r>
        <w:rPr>
          <w:rFonts w:ascii="Calibri" w:hAnsi="Calibri"/>
          <w:sz w:val="20"/>
        </w:rPr>
        <w:t xml:space="preserve">частиц</w:t>
      </w:r>
      <w:r>
        <w:rPr>
          <w:rFonts w:ascii="Calibri" w:hAnsi="Calibri"/>
          <w:spacing w:val="17"/>
          <w:sz w:val="20"/>
        </w:rPr>
        <w:t xml:space="preserve"> </w:t>
      </w:r>
      <w:r>
        <w:rPr>
          <w:rFonts w:ascii="Calibri" w:hAnsi="Calibri"/>
          <w:sz w:val="20"/>
        </w:rPr>
        <w:t xml:space="preserve">-</w:t>
      </w:r>
      <w:r>
        <w:rPr>
          <w:rFonts w:ascii="Calibri" w:hAnsi="Calibri"/>
          <w:spacing w:val="11"/>
          <w:sz w:val="20"/>
        </w:rPr>
        <w:t xml:space="preserve"> </w:t>
      </w:r>
      <w:r>
        <w:rPr>
          <w:rFonts w:ascii="Calibri" w:hAnsi="Calibri"/>
          <w:spacing w:val="-4"/>
          <w:sz w:val="20"/>
        </w:rPr>
        <w:t xml:space="preserve">……..</w:t>
      </w:r>
      <w:r/>
    </w:p>
    <w:p>
      <w:pPr>
        <w:pStyle w:val="1699"/>
        <w:numPr>
          <w:ilvl w:val="1"/>
          <w:numId w:val="14"/>
        </w:numPr>
        <w:ind w:left="845" w:right="0" w:hanging="214"/>
        <w:jc w:val="left"/>
        <w:spacing w:before="236" w:after="0" w:line="240" w:lineRule="auto"/>
        <w:tabs>
          <w:tab w:val="left" w:pos="845" w:leader="none"/>
        </w:tabs>
        <w:rPr>
          <w:rFonts w:ascii="Calibri" w:hAnsi="Calibri"/>
          <w:sz w:val="20"/>
        </w:rPr>
      </w:pPr>
      <w:r>
        <w:rPr>
          <w:rFonts w:ascii="Calibri" w:hAnsi="Calibri"/>
          <w:sz w:val="20"/>
        </w:rPr>
        <w:t xml:space="preserve">Двумембранные</w:t>
      </w:r>
      <w:r>
        <w:rPr>
          <w:rFonts w:ascii="Calibri" w:hAnsi="Calibri"/>
          <w:spacing w:val="14"/>
          <w:sz w:val="20"/>
        </w:rPr>
        <w:t xml:space="preserve"> </w:t>
      </w:r>
      <w:r>
        <w:rPr>
          <w:rFonts w:ascii="Calibri" w:hAnsi="Calibri"/>
          <w:sz w:val="20"/>
        </w:rPr>
        <w:t xml:space="preserve">органоиды</w:t>
      </w:r>
      <w:r>
        <w:rPr>
          <w:rFonts w:ascii="Calibri" w:hAnsi="Calibri"/>
          <w:spacing w:val="22"/>
          <w:sz w:val="20"/>
        </w:rPr>
        <w:t xml:space="preserve"> </w:t>
      </w:r>
      <w:r>
        <w:rPr>
          <w:rFonts w:ascii="Calibri" w:hAnsi="Calibri"/>
          <w:sz w:val="20"/>
        </w:rPr>
        <w:t xml:space="preserve">клетки,</w:t>
      </w:r>
      <w:r>
        <w:rPr>
          <w:rFonts w:ascii="Calibri" w:hAnsi="Calibri"/>
          <w:spacing w:val="23"/>
          <w:sz w:val="20"/>
        </w:rPr>
        <w:t xml:space="preserve"> </w:t>
      </w:r>
      <w:r>
        <w:rPr>
          <w:rFonts w:ascii="Calibri" w:hAnsi="Calibri"/>
          <w:sz w:val="20"/>
        </w:rPr>
        <w:t xml:space="preserve">запасающие</w:t>
      </w:r>
      <w:r>
        <w:rPr>
          <w:rFonts w:ascii="Calibri" w:hAnsi="Calibri"/>
          <w:spacing w:val="12"/>
          <w:sz w:val="20"/>
        </w:rPr>
        <w:t xml:space="preserve"> </w:t>
      </w:r>
      <w:r>
        <w:rPr>
          <w:rFonts w:ascii="Calibri" w:hAnsi="Calibri"/>
          <w:sz w:val="20"/>
        </w:rPr>
        <w:t xml:space="preserve">энергию</w:t>
      </w:r>
      <w:r>
        <w:rPr>
          <w:rFonts w:ascii="Calibri" w:hAnsi="Calibri"/>
          <w:spacing w:val="13"/>
          <w:sz w:val="20"/>
        </w:rPr>
        <w:t xml:space="preserve"> </w:t>
      </w:r>
      <w:r>
        <w:rPr>
          <w:rFonts w:ascii="Calibri" w:hAnsi="Calibri"/>
          <w:sz w:val="20"/>
        </w:rPr>
        <w:t xml:space="preserve">АТФ</w:t>
      </w:r>
      <w:r>
        <w:rPr>
          <w:rFonts w:ascii="Calibri" w:hAnsi="Calibri"/>
          <w:spacing w:val="19"/>
          <w:sz w:val="20"/>
        </w:rPr>
        <w:t xml:space="preserve"> </w:t>
      </w:r>
      <w:r>
        <w:rPr>
          <w:rFonts w:ascii="Calibri" w:hAnsi="Calibri"/>
          <w:sz w:val="20"/>
        </w:rPr>
        <w:t xml:space="preserve">-</w:t>
      </w:r>
      <w:r>
        <w:rPr>
          <w:rFonts w:ascii="Calibri" w:hAnsi="Calibri"/>
          <w:spacing w:val="20"/>
          <w:sz w:val="20"/>
        </w:rPr>
        <w:t xml:space="preserve"> </w:t>
      </w:r>
      <w:r>
        <w:rPr>
          <w:rFonts w:ascii="Calibri" w:hAnsi="Calibri"/>
          <w:spacing w:val="-4"/>
          <w:sz w:val="20"/>
        </w:rPr>
        <w:t xml:space="preserve">……..</w:t>
      </w:r>
      <w:r/>
    </w:p>
    <w:p>
      <w:pPr>
        <w:pStyle w:val="1699"/>
        <w:numPr>
          <w:ilvl w:val="1"/>
          <w:numId w:val="14"/>
        </w:numPr>
        <w:ind w:left="845" w:right="0" w:hanging="214"/>
        <w:jc w:val="left"/>
        <w:spacing w:before="231" w:after="0" w:line="240" w:lineRule="auto"/>
        <w:tabs>
          <w:tab w:val="left" w:pos="845" w:leader="none"/>
        </w:tabs>
        <w:rPr>
          <w:rFonts w:ascii="Calibri" w:hAnsi="Calibri"/>
          <w:sz w:val="20"/>
        </w:rPr>
      </w:pPr>
      <w:r>
        <w:rPr>
          <w:rFonts w:ascii="Calibri" w:hAnsi="Calibri"/>
          <w:sz w:val="20"/>
        </w:rPr>
        <w:t xml:space="preserve">Организмы,</w:t>
      </w:r>
      <w:r>
        <w:rPr>
          <w:rFonts w:ascii="Calibri" w:hAnsi="Calibri"/>
          <w:spacing w:val="27"/>
          <w:sz w:val="20"/>
        </w:rPr>
        <w:t xml:space="preserve"> </w:t>
      </w:r>
      <w:r>
        <w:rPr>
          <w:rFonts w:ascii="Calibri" w:hAnsi="Calibri"/>
          <w:sz w:val="20"/>
        </w:rPr>
        <w:t xml:space="preserve">питающиеся</w:t>
      </w:r>
      <w:r>
        <w:rPr>
          <w:rFonts w:ascii="Calibri" w:hAnsi="Calibri"/>
          <w:spacing w:val="16"/>
          <w:sz w:val="20"/>
        </w:rPr>
        <w:t xml:space="preserve"> </w:t>
      </w:r>
      <w:r>
        <w:rPr>
          <w:rFonts w:ascii="Calibri" w:hAnsi="Calibri"/>
          <w:sz w:val="20"/>
        </w:rPr>
        <w:t xml:space="preserve">готовыми</w:t>
      </w:r>
      <w:r>
        <w:rPr>
          <w:rFonts w:ascii="Calibri" w:hAnsi="Calibri"/>
          <w:spacing w:val="16"/>
          <w:sz w:val="20"/>
        </w:rPr>
        <w:t xml:space="preserve"> </w:t>
      </w:r>
      <w:r>
        <w:rPr>
          <w:rFonts w:ascii="Calibri" w:hAnsi="Calibri"/>
          <w:sz w:val="20"/>
        </w:rPr>
        <w:t xml:space="preserve">органическими</w:t>
      </w:r>
      <w:r>
        <w:rPr>
          <w:rFonts w:ascii="Calibri" w:hAnsi="Calibri"/>
          <w:spacing w:val="17"/>
          <w:sz w:val="20"/>
        </w:rPr>
        <w:t xml:space="preserve"> </w:t>
      </w:r>
      <w:r>
        <w:rPr>
          <w:rFonts w:ascii="Calibri" w:hAnsi="Calibri"/>
          <w:sz w:val="20"/>
        </w:rPr>
        <w:t xml:space="preserve">веществами</w:t>
      </w:r>
      <w:r>
        <w:rPr>
          <w:rFonts w:ascii="Calibri" w:hAnsi="Calibri"/>
          <w:spacing w:val="24"/>
          <w:sz w:val="20"/>
        </w:rPr>
        <w:t xml:space="preserve"> </w:t>
      </w:r>
      <w:r>
        <w:rPr>
          <w:rFonts w:ascii="Calibri" w:hAnsi="Calibri"/>
          <w:sz w:val="20"/>
        </w:rPr>
        <w:t xml:space="preserve">-</w:t>
      </w:r>
      <w:r>
        <w:rPr>
          <w:rFonts w:ascii="Calibri" w:hAnsi="Calibri"/>
          <w:spacing w:val="24"/>
          <w:sz w:val="20"/>
        </w:rPr>
        <w:t xml:space="preserve"> </w:t>
      </w:r>
      <w:r>
        <w:rPr>
          <w:rFonts w:ascii="Calibri" w:hAnsi="Calibri"/>
          <w:spacing w:val="-5"/>
          <w:sz w:val="20"/>
        </w:rPr>
        <w:t xml:space="preserve">…….</w:t>
      </w:r>
      <w:r/>
    </w:p>
    <w:p>
      <w:pPr>
        <w:pStyle w:val="1699"/>
        <w:numPr>
          <w:ilvl w:val="1"/>
          <w:numId w:val="14"/>
        </w:numPr>
        <w:ind w:left="845" w:right="0" w:hanging="214"/>
        <w:jc w:val="left"/>
        <w:spacing w:before="236" w:after="0" w:line="240" w:lineRule="auto"/>
        <w:tabs>
          <w:tab w:val="left" w:pos="845" w:leader="none"/>
        </w:tabs>
        <w:rPr>
          <w:rFonts w:ascii="Calibri" w:hAnsi="Calibri"/>
          <w:sz w:val="20"/>
        </w:rPr>
      </w:pPr>
      <w:r>
        <w:rPr>
          <w:rFonts w:ascii="Calibri" w:hAnsi="Calibri"/>
          <w:spacing w:val="-2"/>
          <w:sz w:val="20"/>
        </w:rPr>
        <w:t xml:space="preserve">Процесс</w:t>
      </w:r>
      <w:r>
        <w:rPr>
          <w:rFonts w:ascii="Calibri" w:hAnsi="Calibri"/>
          <w:spacing w:val="-9"/>
          <w:sz w:val="20"/>
        </w:rPr>
        <w:t xml:space="preserve"> </w:t>
      </w:r>
      <w:r>
        <w:rPr>
          <w:rFonts w:ascii="Calibri" w:hAnsi="Calibri"/>
          <w:spacing w:val="-2"/>
          <w:sz w:val="20"/>
        </w:rPr>
        <w:t xml:space="preserve">образования</w:t>
      </w:r>
      <w:r>
        <w:rPr>
          <w:rFonts w:ascii="Calibri" w:hAnsi="Calibri"/>
          <w:spacing w:val="-5"/>
          <w:sz w:val="20"/>
        </w:rPr>
        <w:t xml:space="preserve"> </w:t>
      </w:r>
      <w:r>
        <w:rPr>
          <w:rFonts w:ascii="Calibri" w:hAnsi="Calibri"/>
          <w:spacing w:val="-2"/>
          <w:sz w:val="20"/>
        </w:rPr>
        <w:t xml:space="preserve">новых</w:t>
      </w:r>
      <w:r>
        <w:rPr>
          <w:rFonts w:ascii="Calibri" w:hAnsi="Calibri"/>
          <w:spacing w:val="-3"/>
          <w:sz w:val="20"/>
        </w:rPr>
        <w:t xml:space="preserve"> </w:t>
      </w:r>
      <w:r>
        <w:rPr>
          <w:rFonts w:ascii="Calibri" w:hAnsi="Calibri"/>
          <w:spacing w:val="-2"/>
          <w:sz w:val="20"/>
        </w:rPr>
        <w:t xml:space="preserve">видов</w:t>
      </w:r>
      <w:r>
        <w:rPr>
          <w:rFonts w:ascii="Calibri" w:hAnsi="Calibri"/>
          <w:spacing w:val="-6"/>
          <w:sz w:val="20"/>
        </w:rPr>
        <w:t xml:space="preserve"> </w:t>
      </w:r>
      <w:r>
        <w:rPr>
          <w:rFonts w:ascii="Calibri" w:hAnsi="Calibri"/>
          <w:spacing w:val="-2"/>
          <w:sz w:val="20"/>
        </w:rPr>
        <w:t xml:space="preserve">в</w:t>
      </w:r>
      <w:r>
        <w:rPr>
          <w:rFonts w:ascii="Calibri" w:hAnsi="Calibri"/>
          <w:spacing w:val="-7"/>
          <w:sz w:val="20"/>
        </w:rPr>
        <w:t xml:space="preserve"> </w:t>
      </w:r>
      <w:r>
        <w:rPr>
          <w:rFonts w:ascii="Calibri" w:hAnsi="Calibri"/>
          <w:spacing w:val="-2"/>
          <w:sz w:val="20"/>
        </w:rPr>
        <w:t xml:space="preserve">природе</w:t>
      </w:r>
      <w:r>
        <w:rPr>
          <w:rFonts w:ascii="Calibri" w:hAnsi="Calibri"/>
          <w:spacing w:val="-5"/>
          <w:sz w:val="20"/>
        </w:rPr>
        <w:t xml:space="preserve"> </w:t>
      </w:r>
      <w:r>
        <w:rPr>
          <w:rFonts w:ascii="Calibri" w:hAnsi="Calibri"/>
          <w:spacing w:val="-2"/>
          <w:sz w:val="20"/>
        </w:rPr>
        <w:t xml:space="preserve">-</w:t>
      </w:r>
      <w:r>
        <w:rPr>
          <w:rFonts w:ascii="Calibri" w:hAnsi="Calibri"/>
          <w:spacing w:val="-4"/>
          <w:sz w:val="20"/>
        </w:rPr>
        <w:t xml:space="preserve"> ……..</w:t>
      </w:r>
      <w:r/>
    </w:p>
    <w:p>
      <w:pPr>
        <w:pStyle w:val="1699"/>
        <w:numPr>
          <w:ilvl w:val="1"/>
          <w:numId w:val="14"/>
        </w:numPr>
        <w:ind w:left="845" w:right="0" w:hanging="214"/>
        <w:jc w:val="left"/>
        <w:spacing w:before="236" w:after="0" w:line="240" w:lineRule="auto"/>
        <w:tabs>
          <w:tab w:val="left" w:pos="845" w:leader="none"/>
        </w:tabs>
        <w:rPr>
          <w:rFonts w:ascii="Calibri" w:hAnsi="Calibri"/>
          <w:sz w:val="20"/>
        </w:rPr>
      </w:pPr>
      <w:r>
        <w:rPr>
          <w:rFonts w:ascii="Calibri" w:hAnsi="Calibri"/>
          <w:sz w:val="20"/>
        </w:rPr>
        <w:t xml:space="preserve">Организмы,</w:t>
      </w:r>
      <w:r>
        <w:rPr>
          <w:rFonts w:ascii="Calibri" w:hAnsi="Calibri"/>
          <w:spacing w:val="22"/>
          <w:sz w:val="20"/>
        </w:rPr>
        <w:t xml:space="preserve"> </w:t>
      </w:r>
      <w:r>
        <w:rPr>
          <w:rFonts w:ascii="Calibri" w:hAnsi="Calibri"/>
          <w:sz w:val="20"/>
        </w:rPr>
        <w:t xml:space="preserve">важнейшие</w:t>
      </w:r>
      <w:r>
        <w:rPr>
          <w:rFonts w:ascii="Calibri" w:hAnsi="Calibri"/>
          <w:spacing w:val="10"/>
          <w:sz w:val="20"/>
        </w:rPr>
        <w:t xml:space="preserve"> </w:t>
      </w:r>
      <w:r>
        <w:rPr>
          <w:rFonts w:ascii="Calibri" w:hAnsi="Calibri"/>
          <w:sz w:val="20"/>
        </w:rPr>
        <w:t xml:space="preserve">участники</w:t>
      </w:r>
      <w:r>
        <w:rPr>
          <w:rFonts w:ascii="Calibri" w:hAnsi="Calibri"/>
          <w:spacing w:val="12"/>
          <w:sz w:val="20"/>
        </w:rPr>
        <w:t xml:space="preserve"> </w:t>
      </w:r>
      <w:r>
        <w:rPr>
          <w:rFonts w:ascii="Calibri" w:hAnsi="Calibri"/>
          <w:sz w:val="20"/>
        </w:rPr>
        <w:t xml:space="preserve">круговорота</w:t>
      </w:r>
      <w:r>
        <w:rPr>
          <w:rFonts w:ascii="Calibri" w:hAnsi="Calibri"/>
          <w:spacing w:val="16"/>
          <w:sz w:val="20"/>
        </w:rPr>
        <w:t xml:space="preserve"> </w:t>
      </w:r>
      <w:r>
        <w:rPr>
          <w:rFonts w:ascii="Calibri" w:hAnsi="Calibri"/>
          <w:sz w:val="20"/>
        </w:rPr>
        <w:t xml:space="preserve">веществ</w:t>
      </w:r>
      <w:r>
        <w:rPr>
          <w:rFonts w:ascii="Calibri" w:hAnsi="Calibri"/>
          <w:spacing w:val="16"/>
          <w:sz w:val="20"/>
        </w:rPr>
        <w:t xml:space="preserve"> </w:t>
      </w:r>
      <w:r>
        <w:rPr>
          <w:rFonts w:ascii="Calibri" w:hAnsi="Calibri"/>
          <w:sz w:val="20"/>
        </w:rPr>
        <w:t xml:space="preserve">в</w:t>
      </w:r>
      <w:r>
        <w:rPr>
          <w:rFonts w:ascii="Calibri" w:hAnsi="Calibri"/>
          <w:spacing w:val="16"/>
          <w:sz w:val="20"/>
        </w:rPr>
        <w:t xml:space="preserve"> </w:t>
      </w:r>
      <w:r>
        <w:rPr>
          <w:rFonts w:ascii="Calibri" w:hAnsi="Calibri"/>
          <w:sz w:val="20"/>
        </w:rPr>
        <w:t xml:space="preserve">экосистеме</w:t>
      </w:r>
      <w:r>
        <w:rPr>
          <w:rFonts w:ascii="Calibri" w:hAnsi="Calibri"/>
          <w:spacing w:val="21"/>
          <w:sz w:val="20"/>
        </w:rPr>
        <w:t xml:space="preserve"> </w:t>
      </w:r>
      <w:r>
        <w:rPr>
          <w:rFonts w:ascii="Calibri" w:hAnsi="Calibri"/>
          <w:sz w:val="20"/>
        </w:rPr>
        <w:t xml:space="preserve">-</w:t>
      </w:r>
      <w:r>
        <w:rPr>
          <w:rFonts w:ascii="Calibri" w:hAnsi="Calibri"/>
          <w:spacing w:val="19"/>
          <w:sz w:val="20"/>
        </w:rPr>
        <w:t xml:space="preserve"> </w:t>
      </w:r>
      <w:r>
        <w:rPr>
          <w:rFonts w:ascii="Calibri" w:hAnsi="Calibri"/>
          <w:spacing w:val="-4"/>
          <w:sz w:val="20"/>
        </w:rPr>
        <w:t xml:space="preserve">……..</w:t>
      </w:r>
      <w:r/>
    </w:p>
    <w:p>
      <w:pPr>
        <w:pStyle w:val="1699"/>
        <w:numPr>
          <w:ilvl w:val="1"/>
          <w:numId w:val="14"/>
        </w:numPr>
        <w:ind w:left="845" w:right="0" w:hanging="214"/>
        <w:jc w:val="left"/>
        <w:spacing w:before="231" w:after="0" w:line="240" w:lineRule="auto"/>
        <w:tabs>
          <w:tab w:val="left" w:pos="845" w:leader="none"/>
        </w:tabs>
        <w:rPr>
          <w:rFonts w:ascii="Calibri" w:hAnsi="Calibri"/>
          <w:sz w:val="20"/>
        </w:rPr>
      </w:pPr>
      <w:r>
        <w:rPr>
          <w:rFonts w:ascii="Calibri" w:hAnsi="Calibri"/>
          <w:sz w:val="20"/>
        </w:rPr>
        <w:t xml:space="preserve">Крупные</w:t>
      </w:r>
      <w:r>
        <w:rPr>
          <w:rFonts w:ascii="Calibri" w:hAnsi="Calibri"/>
          <w:spacing w:val="18"/>
          <w:sz w:val="20"/>
        </w:rPr>
        <w:t xml:space="preserve"> </w:t>
      </w:r>
      <w:r>
        <w:rPr>
          <w:rFonts w:ascii="Calibri" w:hAnsi="Calibri"/>
          <w:sz w:val="20"/>
        </w:rPr>
        <w:t xml:space="preserve">наиболее</w:t>
      </w:r>
      <w:r>
        <w:rPr>
          <w:rFonts w:ascii="Calibri" w:hAnsi="Calibri"/>
          <w:spacing w:val="17"/>
          <w:sz w:val="20"/>
        </w:rPr>
        <w:t xml:space="preserve"> </w:t>
      </w:r>
      <w:r>
        <w:rPr>
          <w:rFonts w:ascii="Calibri" w:hAnsi="Calibri"/>
          <w:sz w:val="20"/>
        </w:rPr>
        <w:t xml:space="preserve">существенные</w:t>
      </w:r>
      <w:r>
        <w:rPr>
          <w:rFonts w:ascii="Calibri" w:hAnsi="Calibri"/>
          <w:spacing w:val="18"/>
          <w:sz w:val="20"/>
        </w:rPr>
        <w:t xml:space="preserve"> </w:t>
      </w:r>
      <w:r>
        <w:rPr>
          <w:rFonts w:ascii="Calibri" w:hAnsi="Calibri"/>
          <w:sz w:val="20"/>
        </w:rPr>
        <w:t xml:space="preserve">изменения,</w:t>
      </w:r>
      <w:r>
        <w:rPr>
          <w:rFonts w:ascii="Calibri" w:hAnsi="Calibri"/>
          <w:spacing w:val="22"/>
          <w:sz w:val="20"/>
        </w:rPr>
        <w:t xml:space="preserve"> </w:t>
      </w:r>
      <w:r>
        <w:rPr>
          <w:rFonts w:ascii="Calibri" w:hAnsi="Calibri"/>
          <w:sz w:val="20"/>
        </w:rPr>
        <w:t xml:space="preserve">повышающие</w:t>
      </w:r>
      <w:r>
        <w:rPr>
          <w:rFonts w:ascii="Calibri" w:hAnsi="Calibri"/>
          <w:spacing w:val="19"/>
          <w:sz w:val="20"/>
        </w:rPr>
        <w:t xml:space="preserve"> </w:t>
      </w:r>
      <w:r>
        <w:rPr>
          <w:rFonts w:ascii="Calibri" w:hAnsi="Calibri"/>
          <w:sz w:val="20"/>
        </w:rPr>
        <w:t xml:space="preserve">уровень</w:t>
      </w:r>
      <w:r>
        <w:rPr>
          <w:rFonts w:ascii="Calibri" w:hAnsi="Calibri"/>
          <w:spacing w:val="19"/>
          <w:sz w:val="20"/>
        </w:rPr>
        <w:t xml:space="preserve"> </w:t>
      </w:r>
      <w:r>
        <w:rPr>
          <w:rFonts w:ascii="Calibri" w:hAnsi="Calibri"/>
          <w:sz w:val="20"/>
        </w:rPr>
        <w:t xml:space="preserve">организации</w:t>
      </w:r>
      <w:r>
        <w:rPr>
          <w:rFonts w:ascii="Calibri" w:hAnsi="Calibri"/>
          <w:spacing w:val="19"/>
          <w:sz w:val="20"/>
        </w:rPr>
        <w:t xml:space="preserve"> </w:t>
      </w:r>
      <w:r>
        <w:rPr>
          <w:rFonts w:ascii="Calibri" w:hAnsi="Calibri"/>
          <w:sz w:val="20"/>
        </w:rPr>
        <w:t xml:space="preserve">-</w:t>
      </w:r>
      <w:r>
        <w:rPr>
          <w:rFonts w:ascii="Calibri" w:hAnsi="Calibri"/>
          <w:spacing w:val="26"/>
          <w:sz w:val="20"/>
        </w:rPr>
        <w:t xml:space="preserve"> </w:t>
      </w:r>
      <w:r>
        <w:rPr>
          <w:rFonts w:ascii="Calibri" w:hAnsi="Calibri"/>
          <w:spacing w:val="-2"/>
          <w:sz w:val="20"/>
        </w:rPr>
        <w:t xml:space="preserve">………..</w:t>
      </w:r>
      <w:r/>
    </w:p>
    <w:p>
      <w:pPr>
        <w:pStyle w:val="1699"/>
        <w:numPr>
          <w:ilvl w:val="1"/>
          <w:numId w:val="14"/>
        </w:numPr>
        <w:ind w:left="631" w:right="1695" w:firstLine="0"/>
        <w:jc w:val="left"/>
        <w:spacing w:before="235" w:after="0" w:line="288" w:lineRule="auto"/>
        <w:tabs>
          <w:tab w:val="left" w:pos="845" w:leader="none"/>
        </w:tabs>
        <w:rPr>
          <w:rFonts w:ascii="Calibri" w:hAnsi="Calibri"/>
          <w:sz w:val="20"/>
        </w:rPr>
      </w:pPr>
      <w:r>
        <w:rPr>
          <w:rFonts w:ascii="Calibri" w:hAnsi="Calibri"/>
          <w:spacing w:val="-2"/>
          <w:sz w:val="20"/>
        </w:rPr>
        <w:t xml:space="preserve">Сообщество живых организмов с</w:t>
      </w:r>
      <w:r>
        <w:rPr>
          <w:rFonts w:ascii="Calibri" w:hAnsi="Calibri"/>
          <w:spacing w:val="-4"/>
          <w:sz w:val="20"/>
        </w:rPr>
        <w:t xml:space="preserve"> </w:t>
      </w:r>
      <w:r>
        <w:rPr>
          <w:rFonts w:ascii="Calibri" w:hAnsi="Calibri"/>
          <w:spacing w:val="-2"/>
          <w:sz w:val="20"/>
        </w:rPr>
        <w:t xml:space="preserve">физической</w:t>
      </w:r>
      <w:r>
        <w:rPr>
          <w:rFonts w:ascii="Calibri" w:hAnsi="Calibri"/>
          <w:spacing w:val="-5"/>
          <w:sz w:val="20"/>
        </w:rPr>
        <w:t xml:space="preserve"> </w:t>
      </w:r>
      <w:r>
        <w:rPr>
          <w:rFonts w:ascii="Calibri" w:hAnsi="Calibri"/>
          <w:spacing w:val="-2"/>
          <w:sz w:val="20"/>
        </w:rPr>
        <w:t xml:space="preserve">средой</w:t>
      </w:r>
      <w:r>
        <w:rPr>
          <w:rFonts w:ascii="Calibri" w:hAnsi="Calibri"/>
          <w:spacing w:val="-5"/>
          <w:sz w:val="20"/>
        </w:rPr>
        <w:t xml:space="preserve"> </w:t>
      </w:r>
      <w:r>
        <w:rPr>
          <w:rFonts w:ascii="Calibri" w:hAnsi="Calibri"/>
          <w:spacing w:val="-2"/>
          <w:sz w:val="20"/>
        </w:rPr>
        <w:t xml:space="preserve">обитания, объединенные</w:t>
      </w:r>
      <w:r>
        <w:rPr>
          <w:rFonts w:ascii="Calibri" w:hAnsi="Calibri"/>
          <w:spacing w:val="-5"/>
          <w:sz w:val="20"/>
        </w:rPr>
        <w:t xml:space="preserve"> </w:t>
      </w:r>
      <w:r>
        <w:rPr>
          <w:rFonts w:ascii="Calibri" w:hAnsi="Calibri"/>
          <w:spacing w:val="-2"/>
          <w:sz w:val="20"/>
        </w:rPr>
        <w:t xml:space="preserve">обменом</w:t>
      </w:r>
      <w:r>
        <w:rPr>
          <w:rFonts w:ascii="Calibri" w:hAnsi="Calibri"/>
          <w:spacing w:val="-4"/>
          <w:sz w:val="20"/>
        </w:rPr>
        <w:t xml:space="preserve"> </w:t>
      </w:r>
      <w:r>
        <w:rPr>
          <w:rFonts w:ascii="Calibri" w:hAnsi="Calibri"/>
          <w:spacing w:val="-2"/>
          <w:sz w:val="20"/>
        </w:rPr>
        <w:t xml:space="preserve">веществ и </w:t>
      </w:r>
      <w:r>
        <w:rPr>
          <w:rFonts w:ascii="Calibri" w:hAnsi="Calibri"/>
          <w:sz w:val="20"/>
        </w:rPr>
        <w:t xml:space="preserve">энергии - ……</w:t>
      </w:r>
      <w:r/>
    </w:p>
    <w:p>
      <w:pPr>
        <w:pStyle w:val="1699"/>
        <w:numPr>
          <w:ilvl w:val="1"/>
          <w:numId w:val="14"/>
        </w:numPr>
        <w:ind w:left="945" w:right="0" w:hanging="314"/>
        <w:jc w:val="left"/>
        <w:spacing w:before="187" w:after="0" w:line="240" w:lineRule="auto"/>
        <w:tabs>
          <w:tab w:val="left" w:pos="945" w:leader="none"/>
        </w:tabs>
        <w:rPr>
          <w:rFonts w:ascii="Calibri" w:hAnsi="Calibri"/>
          <w:sz w:val="20"/>
        </w:rPr>
      </w:pPr>
      <w:r>
        <w:rPr>
          <w:rFonts w:ascii="Calibri" w:hAnsi="Calibri"/>
          <w:sz w:val="20"/>
        </w:rPr>
        <w:t xml:space="preserve">Движущие</w:t>
      </w:r>
      <w:r>
        <w:rPr>
          <w:rFonts w:ascii="Calibri" w:hAnsi="Calibri"/>
          <w:spacing w:val="10"/>
          <w:sz w:val="20"/>
        </w:rPr>
        <w:t xml:space="preserve"> </w:t>
      </w:r>
      <w:r>
        <w:rPr>
          <w:rFonts w:ascii="Calibri" w:hAnsi="Calibri"/>
          <w:sz w:val="20"/>
        </w:rPr>
        <w:t xml:space="preserve">силы</w:t>
      </w:r>
      <w:r>
        <w:rPr>
          <w:rFonts w:ascii="Calibri" w:hAnsi="Calibri"/>
          <w:spacing w:val="20"/>
          <w:sz w:val="20"/>
        </w:rPr>
        <w:t xml:space="preserve"> </w:t>
      </w:r>
      <w:r>
        <w:rPr>
          <w:rFonts w:ascii="Calibri" w:hAnsi="Calibri"/>
          <w:sz w:val="20"/>
        </w:rPr>
        <w:t xml:space="preserve">эволюции</w:t>
      </w:r>
      <w:r>
        <w:rPr>
          <w:rFonts w:ascii="Calibri" w:hAnsi="Calibri"/>
          <w:spacing w:val="14"/>
          <w:sz w:val="20"/>
        </w:rPr>
        <w:t xml:space="preserve"> </w:t>
      </w:r>
      <w:r>
        <w:rPr>
          <w:rFonts w:ascii="Calibri" w:hAnsi="Calibri"/>
          <w:sz w:val="20"/>
        </w:rPr>
        <w:t xml:space="preserve">–</w:t>
      </w:r>
      <w:r>
        <w:rPr>
          <w:rFonts w:ascii="Calibri" w:hAnsi="Calibri"/>
          <w:spacing w:val="11"/>
          <w:sz w:val="20"/>
        </w:rPr>
        <w:t xml:space="preserve"> </w:t>
      </w:r>
      <w:r>
        <w:rPr>
          <w:rFonts w:ascii="Calibri" w:hAnsi="Calibri"/>
          <w:spacing w:val="-2"/>
          <w:sz w:val="20"/>
        </w:rPr>
        <w:t xml:space="preserve">1)……2)…….3)………</w:t>
      </w:r>
      <w:r/>
    </w:p>
    <w:p>
      <w:pPr>
        <w:pStyle w:val="1699"/>
        <w:numPr>
          <w:ilvl w:val="0"/>
          <w:numId w:val="14"/>
        </w:numPr>
        <w:ind w:left="835" w:right="0" w:hanging="204"/>
        <w:jc w:val="left"/>
        <w:spacing w:before="231" w:after="0" w:line="240" w:lineRule="auto"/>
        <w:tabs>
          <w:tab w:val="left" w:pos="835" w:leader="none"/>
        </w:tabs>
        <w:rPr>
          <w:rFonts w:ascii="Calibri" w:hAnsi="Calibri"/>
          <w:sz w:val="20"/>
        </w:rPr>
      </w:pPr>
      <w:r>
        <w:rPr>
          <w:rFonts w:ascii="Calibri" w:hAnsi="Calibri"/>
          <w:sz w:val="20"/>
        </w:rPr>
        <w:t xml:space="preserve">Выбрать</w:t>
      </w:r>
      <w:r>
        <w:rPr>
          <w:rFonts w:ascii="Calibri" w:hAnsi="Calibri"/>
          <w:spacing w:val="12"/>
          <w:sz w:val="20"/>
        </w:rPr>
        <w:t xml:space="preserve"> </w:t>
      </w:r>
      <w:r>
        <w:rPr>
          <w:rFonts w:ascii="Calibri" w:hAnsi="Calibri"/>
          <w:sz w:val="20"/>
        </w:rPr>
        <w:t xml:space="preserve">один</w:t>
      </w:r>
      <w:r>
        <w:rPr>
          <w:rFonts w:ascii="Calibri" w:hAnsi="Calibri"/>
          <w:spacing w:val="12"/>
          <w:sz w:val="20"/>
        </w:rPr>
        <w:t xml:space="preserve"> </w:t>
      </w:r>
      <w:r>
        <w:rPr>
          <w:rFonts w:ascii="Calibri" w:hAnsi="Calibri"/>
          <w:sz w:val="20"/>
        </w:rPr>
        <w:t xml:space="preserve">верный</w:t>
      </w:r>
      <w:r>
        <w:rPr>
          <w:rFonts w:ascii="Calibri" w:hAnsi="Calibri"/>
          <w:spacing w:val="12"/>
          <w:sz w:val="20"/>
        </w:rPr>
        <w:t xml:space="preserve"> </w:t>
      </w:r>
      <w:r>
        <w:rPr>
          <w:rFonts w:ascii="Calibri" w:hAnsi="Calibri"/>
          <w:spacing w:val="-2"/>
          <w:sz w:val="20"/>
        </w:rPr>
        <w:t xml:space="preserve">ответ:</w:t>
      </w:r>
      <w:r/>
    </w:p>
    <w:p>
      <w:pPr>
        <w:pStyle w:val="1699"/>
        <w:numPr>
          <w:ilvl w:val="0"/>
          <w:numId w:val="13"/>
        </w:numPr>
        <w:ind w:left="884" w:right="0" w:hanging="157"/>
        <w:jc w:val="left"/>
        <w:spacing w:before="236" w:after="0" w:line="240" w:lineRule="auto"/>
        <w:tabs>
          <w:tab w:val="left" w:pos="884" w:leader="none"/>
        </w:tabs>
        <w:rPr>
          <w:rFonts w:ascii="Calibri" w:hAnsi="Calibri"/>
          <w:sz w:val="20"/>
        </w:rPr>
      </w:pPr>
      <w:r>
        <w:rPr>
          <w:rFonts w:ascii="Calibri" w:hAnsi="Calibri"/>
          <w:sz w:val="20"/>
        </w:rPr>
        <w:t xml:space="preserve">Второй</w:t>
      </w:r>
      <w:r>
        <w:rPr>
          <w:rFonts w:ascii="Calibri" w:hAnsi="Calibri"/>
          <w:spacing w:val="12"/>
          <w:sz w:val="20"/>
        </w:rPr>
        <w:t xml:space="preserve"> </w:t>
      </w:r>
      <w:r>
        <w:rPr>
          <w:rFonts w:ascii="Calibri" w:hAnsi="Calibri"/>
          <w:sz w:val="20"/>
        </w:rPr>
        <w:t xml:space="preserve">закон</w:t>
      </w:r>
      <w:r>
        <w:rPr>
          <w:rFonts w:ascii="Calibri" w:hAnsi="Calibri"/>
          <w:spacing w:val="12"/>
          <w:sz w:val="20"/>
        </w:rPr>
        <w:t xml:space="preserve"> </w:t>
      </w:r>
      <w:r>
        <w:rPr>
          <w:rFonts w:ascii="Calibri" w:hAnsi="Calibri"/>
          <w:sz w:val="20"/>
        </w:rPr>
        <w:t xml:space="preserve">Г.</w:t>
      </w:r>
      <w:r>
        <w:rPr>
          <w:rFonts w:ascii="Calibri" w:hAnsi="Calibri"/>
          <w:spacing w:val="15"/>
          <w:sz w:val="20"/>
        </w:rPr>
        <w:t xml:space="preserve"> </w:t>
      </w:r>
      <w:r>
        <w:rPr>
          <w:rFonts w:ascii="Calibri" w:hAnsi="Calibri"/>
          <w:sz w:val="20"/>
        </w:rPr>
        <w:t xml:space="preserve">Менделя</w:t>
      </w:r>
      <w:r>
        <w:rPr>
          <w:rFonts w:ascii="Calibri" w:hAnsi="Calibri"/>
          <w:spacing w:val="11"/>
          <w:sz w:val="20"/>
        </w:rPr>
        <w:t xml:space="preserve"> </w:t>
      </w:r>
      <w:r>
        <w:rPr>
          <w:rFonts w:ascii="Calibri" w:hAnsi="Calibri"/>
          <w:sz w:val="20"/>
        </w:rPr>
        <w:t xml:space="preserve">называется</w:t>
      </w:r>
      <w:r>
        <w:rPr>
          <w:rFonts w:ascii="Calibri" w:hAnsi="Calibri"/>
          <w:spacing w:val="11"/>
          <w:sz w:val="20"/>
        </w:rPr>
        <w:t xml:space="preserve"> </w:t>
      </w:r>
      <w:r>
        <w:rPr>
          <w:rFonts w:ascii="Calibri" w:hAnsi="Calibri"/>
          <w:spacing w:val="-2"/>
          <w:sz w:val="20"/>
        </w:rPr>
        <w:t xml:space="preserve">законом:</w:t>
      </w:r>
      <w:r/>
    </w:p>
    <w:p>
      <w:pPr>
        <w:pStyle w:val="1699"/>
        <w:numPr>
          <w:ilvl w:val="1"/>
          <w:numId w:val="13"/>
        </w:numPr>
        <w:ind w:left="962" w:right="4438" w:firstLine="0"/>
        <w:jc w:val="left"/>
        <w:spacing w:before="231" w:after="0" w:line="472" w:lineRule="auto"/>
        <w:tabs>
          <w:tab w:val="left" w:pos="1172" w:leader="none"/>
          <w:tab w:val="left" w:pos="2644" w:leader="none"/>
        </w:tabs>
        <w:rPr>
          <w:rFonts w:ascii="Calibri" w:hAnsi="Calibri"/>
          <w:sz w:val="20"/>
        </w:rPr>
      </w:pPr>
      <w:r>
        <w:rPr>
          <w:rFonts w:ascii="Calibri" w:hAnsi="Calibri"/>
          <w:spacing w:val="-2"/>
          <w:sz w:val="20"/>
        </w:rPr>
        <w:t xml:space="preserve">расщепления</w:t>
      </w:r>
      <w:r>
        <w:rPr>
          <w:rFonts w:ascii="Calibri" w:hAnsi="Calibri"/>
          <w:sz w:val="20"/>
        </w:rPr>
        <w:tab/>
      </w:r>
      <w:r>
        <w:rPr>
          <w:rFonts w:ascii="Calibri" w:hAnsi="Calibri"/>
          <w:spacing w:val="-2"/>
          <w:sz w:val="20"/>
        </w:rPr>
        <w:t xml:space="preserve">2)</w:t>
      </w:r>
      <w:r>
        <w:rPr>
          <w:rFonts w:ascii="Calibri" w:hAnsi="Calibri"/>
          <w:spacing w:val="-7"/>
          <w:sz w:val="20"/>
        </w:rPr>
        <w:t xml:space="preserve"> </w:t>
      </w:r>
      <w:r>
        <w:rPr>
          <w:rFonts w:ascii="Calibri" w:hAnsi="Calibri"/>
          <w:spacing w:val="-2"/>
          <w:sz w:val="20"/>
        </w:rPr>
        <w:t xml:space="preserve">единообразия</w:t>
      </w:r>
      <w:r>
        <w:rPr>
          <w:rFonts w:ascii="Calibri" w:hAnsi="Calibri"/>
          <w:spacing w:val="79"/>
          <w:sz w:val="20"/>
        </w:rPr>
        <w:t xml:space="preserve"> </w:t>
      </w:r>
      <w:r>
        <w:rPr>
          <w:rFonts w:ascii="Calibri" w:hAnsi="Calibri"/>
          <w:spacing w:val="-2"/>
          <w:sz w:val="20"/>
        </w:rPr>
        <w:t xml:space="preserve">3)</w:t>
      </w:r>
      <w:r>
        <w:rPr>
          <w:rFonts w:ascii="Calibri" w:hAnsi="Calibri"/>
          <w:spacing w:val="-10"/>
          <w:sz w:val="20"/>
        </w:rPr>
        <w:t xml:space="preserve"> </w:t>
      </w:r>
      <w:r>
        <w:rPr>
          <w:rFonts w:ascii="Calibri" w:hAnsi="Calibri"/>
          <w:spacing w:val="-2"/>
          <w:sz w:val="20"/>
        </w:rPr>
        <w:t xml:space="preserve">сцепленного</w:t>
      </w:r>
      <w:r>
        <w:rPr>
          <w:rFonts w:ascii="Calibri" w:hAnsi="Calibri"/>
          <w:spacing w:val="-6"/>
          <w:sz w:val="20"/>
        </w:rPr>
        <w:t xml:space="preserve"> </w:t>
      </w:r>
      <w:r>
        <w:rPr>
          <w:rFonts w:ascii="Calibri" w:hAnsi="Calibri"/>
          <w:spacing w:val="-2"/>
          <w:sz w:val="20"/>
        </w:rPr>
        <w:t xml:space="preserve">наследования </w:t>
      </w:r>
      <w:r>
        <w:rPr>
          <w:rFonts w:ascii="Calibri" w:hAnsi="Calibri"/>
          <w:sz w:val="20"/>
        </w:rPr>
        <w:t xml:space="preserve">4)независимого наследования</w:t>
      </w:r>
      <w:r/>
    </w:p>
    <w:p>
      <w:pPr>
        <w:pStyle w:val="1699"/>
        <w:numPr>
          <w:ilvl w:val="0"/>
          <w:numId w:val="13"/>
        </w:numPr>
        <w:ind w:left="1022" w:right="0" w:hanging="204"/>
        <w:jc w:val="left"/>
        <w:spacing w:before="0" w:after="0" w:line="242" w:lineRule="exact"/>
        <w:tabs>
          <w:tab w:val="left" w:pos="1022" w:leader="none"/>
        </w:tabs>
        <w:rPr>
          <w:rFonts w:ascii="Calibri" w:hAnsi="Calibri"/>
          <w:sz w:val="20"/>
        </w:rPr>
      </w:pPr>
      <w:r>
        <w:rPr>
          <w:rFonts w:ascii="Calibri" w:hAnsi="Calibri"/>
          <w:sz w:val="20"/>
        </w:rPr>
        <w:t xml:space="preserve">В</w:t>
      </w:r>
      <w:r>
        <w:rPr>
          <w:rFonts w:ascii="Calibri" w:hAnsi="Calibri"/>
          <w:spacing w:val="11"/>
          <w:sz w:val="20"/>
        </w:rPr>
        <w:t xml:space="preserve"> </w:t>
      </w:r>
      <w:r>
        <w:rPr>
          <w:rFonts w:ascii="Calibri" w:hAnsi="Calibri"/>
          <w:sz w:val="20"/>
        </w:rPr>
        <w:t xml:space="preserve">процессе</w:t>
      </w:r>
      <w:r>
        <w:rPr>
          <w:rFonts w:ascii="Calibri" w:hAnsi="Calibri"/>
          <w:spacing w:val="9"/>
          <w:sz w:val="20"/>
        </w:rPr>
        <w:t xml:space="preserve"> </w:t>
      </w:r>
      <w:r>
        <w:rPr>
          <w:rFonts w:ascii="Calibri" w:hAnsi="Calibri"/>
          <w:sz w:val="20"/>
        </w:rPr>
        <w:t xml:space="preserve">энергетического</w:t>
      </w:r>
      <w:r>
        <w:rPr>
          <w:rFonts w:ascii="Calibri" w:hAnsi="Calibri"/>
          <w:spacing w:val="15"/>
          <w:sz w:val="20"/>
        </w:rPr>
        <w:t xml:space="preserve"> </w:t>
      </w:r>
      <w:r>
        <w:rPr>
          <w:rFonts w:ascii="Calibri" w:hAnsi="Calibri"/>
          <w:sz w:val="20"/>
        </w:rPr>
        <w:t xml:space="preserve">обмена</w:t>
      </w:r>
      <w:r>
        <w:rPr>
          <w:rFonts w:ascii="Calibri" w:hAnsi="Calibri"/>
          <w:spacing w:val="15"/>
          <w:sz w:val="20"/>
        </w:rPr>
        <w:t xml:space="preserve"> </w:t>
      </w:r>
      <w:r>
        <w:rPr>
          <w:rFonts w:ascii="Calibri" w:hAnsi="Calibri"/>
          <w:sz w:val="20"/>
        </w:rPr>
        <w:t xml:space="preserve">в</w:t>
      </w:r>
      <w:r>
        <w:rPr>
          <w:rFonts w:ascii="Calibri" w:hAnsi="Calibri"/>
          <w:spacing w:val="15"/>
          <w:sz w:val="20"/>
        </w:rPr>
        <w:t xml:space="preserve"> </w:t>
      </w:r>
      <w:r>
        <w:rPr>
          <w:rFonts w:ascii="Calibri" w:hAnsi="Calibri"/>
          <w:sz w:val="20"/>
        </w:rPr>
        <w:t xml:space="preserve">клетке</w:t>
      </w:r>
      <w:r>
        <w:rPr>
          <w:rFonts w:ascii="Calibri" w:hAnsi="Calibri"/>
          <w:spacing w:val="11"/>
          <w:sz w:val="20"/>
        </w:rPr>
        <w:t xml:space="preserve"> </w:t>
      </w:r>
      <w:r>
        <w:rPr>
          <w:rFonts w:ascii="Calibri" w:hAnsi="Calibri"/>
          <w:spacing w:val="-4"/>
          <w:sz w:val="20"/>
        </w:rPr>
        <w:t xml:space="preserve">идет</w:t>
      </w:r>
      <w:r/>
    </w:p>
    <w:p>
      <w:pPr>
        <w:ind w:left="631" w:right="0" w:firstLine="0"/>
        <w:jc w:val="left"/>
        <w:spacing w:before="231"/>
        <w:tabs>
          <w:tab w:val="left" w:pos="4656" w:leader="none"/>
        </w:tabs>
        <w:rPr>
          <w:rFonts w:ascii="Calibri" w:hAnsi="Calibri"/>
          <w:sz w:val="20"/>
        </w:rPr>
      </w:pPr>
      <w:r>
        <w:rPr>
          <w:rFonts w:ascii="Calibri" w:hAnsi="Calibri"/>
          <w:sz w:val="20"/>
        </w:rPr>
        <w:t xml:space="preserve">1)</w:t>
      </w:r>
      <w:r>
        <w:rPr>
          <w:rFonts w:ascii="Calibri" w:hAnsi="Calibri"/>
          <w:spacing w:val="20"/>
          <w:sz w:val="20"/>
        </w:rPr>
        <w:t xml:space="preserve"> </w:t>
      </w:r>
      <w:r>
        <w:rPr>
          <w:rFonts w:ascii="Calibri" w:hAnsi="Calibri"/>
          <w:sz w:val="20"/>
        </w:rPr>
        <w:t xml:space="preserve">образование</w:t>
      </w:r>
      <w:r>
        <w:rPr>
          <w:rFonts w:ascii="Calibri" w:hAnsi="Calibri"/>
          <w:spacing w:val="13"/>
          <w:sz w:val="20"/>
        </w:rPr>
        <w:t xml:space="preserve"> </w:t>
      </w:r>
      <w:r>
        <w:rPr>
          <w:rFonts w:ascii="Calibri" w:hAnsi="Calibri"/>
          <w:sz w:val="20"/>
        </w:rPr>
        <w:t xml:space="preserve">органических</w:t>
      </w:r>
      <w:r>
        <w:rPr>
          <w:rFonts w:ascii="Calibri" w:hAnsi="Calibri"/>
          <w:spacing w:val="16"/>
          <w:sz w:val="20"/>
        </w:rPr>
        <w:t xml:space="preserve"> </w:t>
      </w:r>
      <w:r>
        <w:rPr>
          <w:rFonts w:ascii="Calibri" w:hAnsi="Calibri"/>
          <w:spacing w:val="-2"/>
          <w:sz w:val="20"/>
        </w:rPr>
        <w:t xml:space="preserve">веществ</w:t>
      </w:r>
      <w:r>
        <w:rPr>
          <w:rFonts w:ascii="Calibri" w:hAnsi="Calibri"/>
          <w:sz w:val="20"/>
        </w:rPr>
        <w:tab/>
        <w:t xml:space="preserve">2)</w:t>
      </w:r>
      <w:r>
        <w:rPr>
          <w:rFonts w:ascii="Calibri" w:hAnsi="Calibri"/>
          <w:spacing w:val="18"/>
          <w:sz w:val="20"/>
        </w:rPr>
        <w:t xml:space="preserve"> </w:t>
      </w:r>
      <w:r>
        <w:rPr>
          <w:rFonts w:ascii="Calibri" w:hAnsi="Calibri"/>
          <w:sz w:val="20"/>
        </w:rPr>
        <w:t xml:space="preserve">расходование</w:t>
      </w:r>
      <w:r>
        <w:rPr>
          <w:rFonts w:ascii="Calibri" w:hAnsi="Calibri"/>
          <w:spacing w:val="15"/>
          <w:sz w:val="20"/>
        </w:rPr>
        <w:t xml:space="preserve"> </w:t>
      </w:r>
      <w:r>
        <w:rPr>
          <w:rFonts w:ascii="Calibri" w:hAnsi="Calibri"/>
          <w:spacing w:val="-5"/>
          <w:sz w:val="20"/>
        </w:rPr>
        <w:t xml:space="preserve">АТФ</w:t>
      </w:r>
      <w:r/>
    </w:p>
    <w:p>
      <w:pPr>
        <w:ind w:left="631" w:right="3526" w:firstLine="0"/>
        <w:jc w:val="left"/>
        <w:spacing w:before="236" w:line="472" w:lineRule="auto"/>
        <w:tabs>
          <w:tab w:val="left" w:pos="4397" w:leader="none"/>
        </w:tabs>
        <w:rPr>
          <w:rFonts w:ascii="Calibri" w:hAnsi="Calibri"/>
          <w:sz w:val="20"/>
        </w:rPr>
      </w:pPr>
      <w:r>
        <w:rPr>
          <w:rFonts w:ascii="Calibri" w:hAnsi="Calibri"/>
          <w:sz w:val="20"/>
        </w:rPr>
        <w:t xml:space="preserve">3) синтез неорганических веществ</w:t>
      </w:r>
      <w:r>
        <w:rPr>
          <w:rFonts w:ascii="Calibri" w:hAnsi="Calibri"/>
          <w:sz w:val="20"/>
        </w:rPr>
        <w:tab/>
      </w:r>
      <w:r>
        <w:rPr>
          <w:rFonts w:ascii="Calibri" w:hAnsi="Calibri"/>
          <w:spacing w:val="-2"/>
          <w:sz w:val="20"/>
        </w:rPr>
        <w:t xml:space="preserve">4)</w:t>
      </w:r>
      <w:r>
        <w:rPr>
          <w:rFonts w:ascii="Calibri" w:hAnsi="Calibri"/>
          <w:spacing w:val="-10"/>
          <w:sz w:val="20"/>
        </w:rPr>
        <w:t xml:space="preserve"> </w:t>
      </w:r>
      <w:r>
        <w:rPr>
          <w:rFonts w:ascii="Calibri" w:hAnsi="Calibri"/>
          <w:spacing w:val="-2"/>
          <w:sz w:val="20"/>
        </w:rPr>
        <w:t xml:space="preserve">расщепление</w:t>
      </w:r>
      <w:r>
        <w:rPr>
          <w:rFonts w:ascii="Calibri" w:hAnsi="Calibri"/>
          <w:spacing w:val="-10"/>
          <w:sz w:val="20"/>
        </w:rPr>
        <w:t xml:space="preserve"> </w:t>
      </w:r>
      <w:r>
        <w:rPr>
          <w:rFonts w:ascii="Calibri" w:hAnsi="Calibri"/>
          <w:spacing w:val="-2"/>
          <w:sz w:val="20"/>
        </w:rPr>
        <w:t xml:space="preserve">органических</w:t>
      </w:r>
      <w:r>
        <w:rPr>
          <w:rFonts w:ascii="Calibri" w:hAnsi="Calibri"/>
          <w:spacing w:val="-10"/>
          <w:sz w:val="20"/>
        </w:rPr>
        <w:t xml:space="preserve"> </w:t>
      </w:r>
      <w:r>
        <w:rPr>
          <w:rFonts w:ascii="Calibri" w:hAnsi="Calibri"/>
          <w:spacing w:val="-2"/>
          <w:sz w:val="20"/>
        </w:rPr>
        <w:t xml:space="preserve">веществ </w:t>
      </w:r>
      <w:r>
        <w:rPr>
          <w:rFonts w:ascii="Calibri" w:hAnsi="Calibri"/>
          <w:sz w:val="20"/>
        </w:rPr>
        <w:t xml:space="preserve">3.Мономером крахмала является</w:t>
      </w:r>
      <w:r/>
    </w:p>
    <w:p>
      <w:pPr>
        <w:ind w:left="1691" w:right="0" w:firstLine="0"/>
        <w:jc w:val="left"/>
        <w:spacing w:before="0" w:line="237" w:lineRule="exact"/>
        <w:tabs>
          <w:tab w:val="left" w:pos="4736" w:leader="none"/>
          <w:tab w:val="left" w:pos="5991" w:leader="none"/>
        </w:tabs>
        <w:rPr>
          <w:rFonts w:ascii="Calibri" w:hAnsi="Calibri"/>
          <w:sz w:val="20"/>
        </w:rPr>
      </w:pPr>
      <w:r>
        <w:rPr>
          <w:rFonts w:ascii="Calibri" w:hAnsi="Calibri"/>
          <w:sz w:val="20"/>
        </w:rPr>
        <w:t xml:space="preserve">1)</w:t>
      </w:r>
      <w:r>
        <w:rPr>
          <w:rFonts w:ascii="Calibri" w:hAnsi="Calibri"/>
          <w:spacing w:val="-7"/>
          <w:sz w:val="20"/>
        </w:rPr>
        <w:t xml:space="preserve"> </w:t>
      </w:r>
      <w:r>
        <w:rPr>
          <w:rFonts w:ascii="Calibri" w:hAnsi="Calibri"/>
          <w:sz w:val="20"/>
        </w:rPr>
        <w:t xml:space="preserve">жирная</w:t>
      </w:r>
      <w:r>
        <w:rPr>
          <w:rFonts w:ascii="Calibri" w:hAnsi="Calibri"/>
          <w:spacing w:val="-11"/>
          <w:sz w:val="20"/>
        </w:rPr>
        <w:t xml:space="preserve"> </w:t>
      </w:r>
      <w:r>
        <w:rPr>
          <w:rFonts w:ascii="Calibri" w:hAnsi="Calibri"/>
          <w:sz w:val="20"/>
        </w:rPr>
        <w:t xml:space="preserve">кислота</w:t>
      </w:r>
      <w:r>
        <w:rPr>
          <w:rFonts w:ascii="Calibri" w:hAnsi="Calibri"/>
          <w:spacing w:val="74"/>
          <w:sz w:val="20"/>
        </w:rPr>
        <w:t xml:space="preserve"> </w:t>
      </w:r>
      <w:r>
        <w:rPr>
          <w:rFonts w:ascii="Calibri" w:hAnsi="Calibri"/>
          <w:sz w:val="20"/>
        </w:rPr>
        <w:t xml:space="preserve">2)</w:t>
      </w:r>
      <w:r>
        <w:rPr>
          <w:rFonts w:ascii="Calibri" w:hAnsi="Calibri"/>
          <w:spacing w:val="-12"/>
          <w:sz w:val="20"/>
        </w:rPr>
        <w:t xml:space="preserve"> </w:t>
      </w:r>
      <w:r>
        <w:rPr>
          <w:rFonts w:ascii="Calibri" w:hAnsi="Calibri"/>
          <w:spacing w:val="-2"/>
          <w:sz w:val="20"/>
        </w:rPr>
        <w:t xml:space="preserve">глицерин</w:t>
      </w:r>
      <w:r>
        <w:rPr>
          <w:rFonts w:ascii="Calibri" w:hAnsi="Calibri"/>
          <w:sz w:val="20"/>
        </w:rPr>
        <w:tab/>
      </w:r>
      <w:r>
        <w:rPr>
          <w:rFonts w:ascii="Calibri" w:hAnsi="Calibri"/>
          <w:sz w:val="20"/>
        </w:rPr>
        <w:t xml:space="preserve">3)</w:t>
      </w:r>
      <w:r>
        <w:rPr>
          <w:rFonts w:ascii="Calibri" w:hAnsi="Calibri"/>
          <w:spacing w:val="-4"/>
          <w:sz w:val="20"/>
        </w:rPr>
        <w:t xml:space="preserve"> </w:t>
      </w:r>
      <w:r>
        <w:rPr>
          <w:rFonts w:ascii="Calibri" w:hAnsi="Calibri"/>
          <w:spacing w:val="-2"/>
          <w:sz w:val="20"/>
        </w:rPr>
        <w:t xml:space="preserve">глюкоза</w:t>
      </w:r>
      <w:r>
        <w:rPr>
          <w:rFonts w:ascii="Calibri" w:hAnsi="Calibri"/>
          <w:sz w:val="20"/>
        </w:rPr>
        <w:tab/>
      </w:r>
      <w:r>
        <w:rPr>
          <w:rFonts w:ascii="Calibri" w:hAnsi="Calibri"/>
          <w:sz w:val="20"/>
        </w:rPr>
        <w:t xml:space="preserve">4)</w:t>
      </w:r>
      <w:r>
        <w:rPr>
          <w:rFonts w:ascii="Calibri" w:hAnsi="Calibri"/>
          <w:spacing w:val="-4"/>
          <w:sz w:val="20"/>
        </w:rPr>
        <w:t xml:space="preserve"> </w:t>
      </w:r>
      <w:r>
        <w:rPr>
          <w:rFonts w:ascii="Calibri" w:hAnsi="Calibri"/>
          <w:spacing w:val="-2"/>
          <w:sz w:val="20"/>
        </w:rPr>
        <w:t xml:space="preserve">аминокислота</w:t>
      </w:r>
      <w:r/>
    </w:p>
    <w:p>
      <w:pPr>
        <w:pStyle w:val="1699"/>
        <w:numPr>
          <w:ilvl w:val="0"/>
          <w:numId w:val="12"/>
        </w:numPr>
        <w:ind w:left="835" w:right="0" w:hanging="204"/>
        <w:jc w:val="left"/>
        <w:spacing w:before="236" w:after="0" w:line="240" w:lineRule="auto"/>
        <w:tabs>
          <w:tab w:val="left" w:pos="835" w:leader="none"/>
        </w:tabs>
        <w:rPr>
          <w:rFonts w:ascii="Calibri" w:hAnsi="Calibri"/>
          <w:sz w:val="20"/>
        </w:rPr>
      </w:pPr>
      <w:r>
        <w:rPr>
          <w:rFonts w:ascii="Calibri" w:hAnsi="Calibri"/>
          <w:sz w:val="20"/>
        </w:rPr>
        <w:t xml:space="preserve">Хлоропласты</w:t>
      </w:r>
      <w:r>
        <w:rPr>
          <w:rFonts w:ascii="Calibri" w:hAnsi="Calibri"/>
          <w:spacing w:val="19"/>
          <w:sz w:val="20"/>
        </w:rPr>
        <w:t xml:space="preserve"> </w:t>
      </w:r>
      <w:r>
        <w:rPr>
          <w:rFonts w:ascii="Calibri" w:hAnsi="Calibri"/>
          <w:sz w:val="20"/>
        </w:rPr>
        <w:t xml:space="preserve">в</w:t>
      </w:r>
      <w:r>
        <w:rPr>
          <w:rFonts w:ascii="Calibri" w:hAnsi="Calibri"/>
          <w:spacing w:val="14"/>
          <w:sz w:val="20"/>
        </w:rPr>
        <w:t xml:space="preserve"> </w:t>
      </w:r>
      <w:r>
        <w:rPr>
          <w:rFonts w:ascii="Calibri" w:hAnsi="Calibri"/>
          <w:sz w:val="20"/>
        </w:rPr>
        <w:t xml:space="preserve">растительной</w:t>
      </w:r>
      <w:r>
        <w:rPr>
          <w:rFonts w:ascii="Calibri" w:hAnsi="Calibri"/>
          <w:spacing w:val="10"/>
          <w:sz w:val="20"/>
        </w:rPr>
        <w:t xml:space="preserve"> </w:t>
      </w:r>
      <w:r>
        <w:rPr>
          <w:rFonts w:ascii="Calibri" w:hAnsi="Calibri"/>
          <w:spacing w:val="-2"/>
          <w:sz w:val="20"/>
        </w:rPr>
        <w:t xml:space="preserve">клетке</w:t>
      </w:r>
      <w:r/>
    </w:p>
    <w:p>
      <w:pPr>
        <w:ind w:left="631" w:right="0" w:firstLine="0"/>
        <w:jc w:val="left"/>
        <w:spacing w:before="236"/>
        <w:rPr>
          <w:rFonts w:ascii="Calibri" w:hAnsi="Calibri"/>
          <w:sz w:val="20"/>
        </w:rPr>
      </w:pPr>
      <w:r>
        <w:rPr>
          <w:rFonts w:ascii="Calibri" w:hAnsi="Calibri"/>
          <w:spacing w:val="-2"/>
          <w:sz w:val="20"/>
        </w:rPr>
        <w:t xml:space="preserve">1)</w:t>
      </w:r>
      <w:r>
        <w:rPr>
          <w:rFonts w:ascii="Calibri" w:hAnsi="Calibri"/>
          <w:spacing w:val="-3"/>
          <w:sz w:val="20"/>
        </w:rPr>
        <w:t xml:space="preserve"> </w:t>
      </w:r>
      <w:r>
        <w:rPr>
          <w:rFonts w:ascii="Calibri" w:hAnsi="Calibri"/>
          <w:spacing w:val="-2"/>
          <w:sz w:val="20"/>
        </w:rPr>
        <w:t xml:space="preserve">выполняют</w:t>
      </w:r>
      <w:r>
        <w:rPr>
          <w:rFonts w:ascii="Calibri" w:hAnsi="Calibri"/>
          <w:spacing w:val="-5"/>
          <w:sz w:val="20"/>
        </w:rPr>
        <w:t xml:space="preserve"> </w:t>
      </w:r>
      <w:r>
        <w:rPr>
          <w:rFonts w:ascii="Calibri" w:hAnsi="Calibri"/>
          <w:spacing w:val="-2"/>
          <w:sz w:val="20"/>
        </w:rPr>
        <w:t xml:space="preserve">защитную</w:t>
      </w:r>
      <w:r>
        <w:rPr>
          <w:rFonts w:ascii="Calibri" w:hAnsi="Calibri"/>
          <w:spacing w:val="-6"/>
          <w:sz w:val="20"/>
        </w:rPr>
        <w:t xml:space="preserve"> </w:t>
      </w:r>
      <w:r>
        <w:rPr>
          <w:rFonts w:ascii="Calibri" w:hAnsi="Calibri"/>
          <w:spacing w:val="-2"/>
          <w:sz w:val="20"/>
        </w:rPr>
        <w:t xml:space="preserve">функцию</w:t>
      </w:r>
      <w:r>
        <w:rPr>
          <w:rFonts w:ascii="Calibri" w:hAnsi="Calibri"/>
          <w:spacing w:val="38"/>
          <w:sz w:val="20"/>
        </w:rPr>
        <w:t xml:space="preserve">  </w:t>
      </w:r>
      <w:r>
        <w:rPr>
          <w:rFonts w:ascii="Calibri" w:hAnsi="Calibri"/>
          <w:spacing w:val="-2"/>
          <w:sz w:val="20"/>
        </w:rPr>
        <w:t xml:space="preserve">2)</w:t>
      </w:r>
      <w:r>
        <w:rPr>
          <w:rFonts w:ascii="Calibri" w:hAnsi="Calibri"/>
          <w:spacing w:val="-10"/>
          <w:sz w:val="20"/>
        </w:rPr>
        <w:t xml:space="preserve"> </w:t>
      </w:r>
      <w:r>
        <w:rPr>
          <w:rFonts w:ascii="Calibri" w:hAnsi="Calibri"/>
          <w:spacing w:val="-2"/>
          <w:sz w:val="20"/>
        </w:rPr>
        <w:t xml:space="preserve">осуществляют</w:t>
      </w:r>
      <w:r>
        <w:rPr>
          <w:rFonts w:ascii="Calibri" w:hAnsi="Calibri"/>
          <w:spacing w:val="-5"/>
          <w:sz w:val="20"/>
        </w:rPr>
        <w:t xml:space="preserve"> </w:t>
      </w:r>
      <w:r>
        <w:rPr>
          <w:rFonts w:ascii="Calibri" w:hAnsi="Calibri"/>
          <w:spacing w:val="-2"/>
          <w:sz w:val="20"/>
        </w:rPr>
        <w:t xml:space="preserve">связь</w:t>
      </w:r>
      <w:r>
        <w:rPr>
          <w:rFonts w:ascii="Calibri" w:hAnsi="Calibri"/>
          <w:spacing w:val="-7"/>
          <w:sz w:val="20"/>
        </w:rPr>
        <w:t xml:space="preserve"> </w:t>
      </w:r>
      <w:r>
        <w:rPr>
          <w:rFonts w:ascii="Calibri" w:hAnsi="Calibri"/>
          <w:spacing w:val="-2"/>
          <w:sz w:val="20"/>
        </w:rPr>
        <w:t xml:space="preserve">между</w:t>
      </w:r>
      <w:r>
        <w:rPr>
          <w:rFonts w:ascii="Calibri" w:hAnsi="Calibri"/>
          <w:spacing w:val="-9"/>
          <w:sz w:val="20"/>
        </w:rPr>
        <w:t xml:space="preserve"> </w:t>
      </w:r>
      <w:r>
        <w:rPr>
          <w:rFonts w:ascii="Calibri" w:hAnsi="Calibri"/>
          <w:spacing w:val="-2"/>
          <w:sz w:val="20"/>
        </w:rPr>
        <w:t xml:space="preserve">частями</w:t>
      </w:r>
      <w:r>
        <w:rPr>
          <w:rFonts w:ascii="Calibri" w:hAnsi="Calibri"/>
          <w:spacing w:val="-7"/>
          <w:sz w:val="20"/>
        </w:rPr>
        <w:t xml:space="preserve"> </w:t>
      </w:r>
      <w:r>
        <w:rPr>
          <w:rFonts w:ascii="Calibri" w:hAnsi="Calibri"/>
          <w:spacing w:val="-2"/>
          <w:sz w:val="20"/>
        </w:rPr>
        <w:t xml:space="preserve">клетки</w:t>
      </w:r>
      <w:r/>
    </w:p>
    <w:p>
      <w:pPr>
        <w:ind w:left="631" w:right="0" w:firstLine="0"/>
        <w:jc w:val="left"/>
        <w:spacing w:before="231"/>
        <w:rPr>
          <w:rFonts w:ascii="Calibri" w:hAnsi="Calibri"/>
          <w:sz w:val="20"/>
        </w:rPr>
      </w:pPr>
      <w:r>
        <w:rPr>
          <w:rFonts w:ascii="Calibri" w:hAnsi="Calibri"/>
          <w:spacing w:val="-2"/>
          <w:sz w:val="20"/>
        </w:rPr>
        <w:t xml:space="preserve">3)</w:t>
      </w:r>
      <w:r>
        <w:rPr>
          <w:rFonts w:ascii="Calibri" w:hAnsi="Calibri"/>
          <w:spacing w:val="-5"/>
          <w:sz w:val="20"/>
        </w:rPr>
        <w:t xml:space="preserve"> </w:t>
      </w:r>
      <w:r>
        <w:rPr>
          <w:rFonts w:ascii="Calibri" w:hAnsi="Calibri"/>
          <w:spacing w:val="-2"/>
          <w:sz w:val="20"/>
        </w:rPr>
        <w:t xml:space="preserve">обеспечивают</w:t>
      </w:r>
      <w:r>
        <w:rPr>
          <w:rFonts w:ascii="Calibri" w:hAnsi="Calibri"/>
          <w:spacing w:val="-7"/>
          <w:sz w:val="20"/>
        </w:rPr>
        <w:t xml:space="preserve"> </w:t>
      </w:r>
      <w:r>
        <w:rPr>
          <w:rFonts w:ascii="Calibri" w:hAnsi="Calibri"/>
          <w:spacing w:val="-2"/>
          <w:sz w:val="20"/>
        </w:rPr>
        <w:t xml:space="preserve">накопление</w:t>
      </w:r>
      <w:r>
        <w:rPr>
          <w:rFonts w:ascii="Calibri" w:hAnsi="Calibri"/>
          <w:spacing w:val="-10"/>
          <w:sz w:val="20"/>
        </w:rPr>
        <w:t xml:space="preserve"> </w:t>
      </w:r>
      <w:r>
        <w:rPr>
          <w:rFonts w:ascii="Calibri" w:hAnsi="Calibri"/>
          <w:spacing w:val="-2"/>
          <w:sz w:val="20"/>
        </w:rPr>
        <w:t xml:space="preserve">воды</w:t>
      </w:r>
      <w:r>
        <w:rPr>
          <w:rFonts w:ascii="Calibri" w:hAnsi="Calibri"/>
          <w:spacing w:val="78"/>
          <w:sz w:val="20"/>
        </w:rPr>
        <w:t xml:space="preserve"> </w:t>
      </w:r>
      <w:r>
        <w:rPr>
          <w:rFonts w:ascii="Calibri" w:hAnsi="Calibri"/>
          <w:spacing w:val="-2"/>
          <w:sz w:val="20"/>
        </w:rPr>
        <w:t xml:space="preserve">4)</w:t>
      </w:r>
      <w:r>
        <w:rPr>
          <w:rFonts w:ascii="Calibri" w:hAnsi="Calibri"/>
          <w:spacing w:val="-8"/>
          <w:sz w:val="20"/>
        </w:rPr>
        <w:t xml:space="preserve"> </w:t>
      </w:r>
      <w:r>
        <w:rPr>
          <w:rFonts w:ascii="Calibri" w:hAnsi="Calibri"/>
          <w:spacing w:val="-2"/>
          <w:sz w:val="20"/>
        </w:rPr>
        <w:t xml:space="preserve">осуществляют синтез</w:t>
      </w:r>
      <w:r>
        <w:rPr>
          <w:rFonts w:ascii="Calibri" w:hAnsi="Calibri"/>
          <w:spacing w:val="-9"/>
          <w:sz w:val="20"/>
        </w:rPr>
        <w:t xml:space="preserve"> </w:t>
      </w:r>
      <w:r>
        <w:rPr>
          <w:rFonts w:ascii="Calibri" w:hAnsi="Calibri"/>
          <w:spacing w:val="-2"/>
          <w:sz w:val="20"/>
        </w:rPr>
        <w:t xml:space="preserve">органических</w:t>
      </w:r>
      <w:r>
        <w:rPr>
          <w:rFonts w:ascii="Calibri" w:hAnsi="Calibri"/>
          <w:spacing w:val="-6"/>
          <w:sz w:val="20"/>
        </w:rPr>
        <w:t xml:space="preserve"> </w:t>
      </w:r>
      <w:r>
        <w:rPr>
          <w:rFonts w:ascii="Calibri" w:hAnsi="Calibri"/>
          <w:spacing w:val="-2"/>
          <w:sz w:val="20"/>
        </w:rPr>
        <w:t xml:space="preserve">веществ</w:t>
      </w:r>
      <w:r>
        <w:rPr>
          <w:rFonts w:ascii="Calibri" w:hAnsi="Calibri"/>
          <w:spacing w:val="-7"/>
          <w:sz w:val="20"/>
        </w:rPr>
        <w:t xml:space="preserve"> </w:t>
      </w:r>
      <w:r>
        <w:rPr>
          <w:rFonts w:ascii="Calibri" w:hAnsi="Calibri"/>
          <w:spacing w:val="-2"/>
          <w:sz w:val="20"/>
        </w:rPr>
        <w:t xml:space="preserve">из</w:t>
      </w:r>
      <w:r>
        <w:rPr>
          <w:rFonts w:ascii="Calibri" w:hAnsi="Calibri"/>
          <w:spacing w:val="-9"/>
          <w:sz w:val="20"/>
        </w:rPr>
        <w:t xml:space="preserve"> </w:t>
      </w:r>
      <w:r>
        <w:rPr>
          <w:rFonts w:ascii="Calibri" w:hAnsi="Calibri"/>
          <w:spacing w:val="-2"/>
          <w:sz w:val="20"/>
        </w:rPr>
        <w:t xml:space="preserve">неорганических</w:t>
      </w:r>
      <w:r/>
    </w:p>
    <w:p>
      <w:pPr>
        <w:pStyle w:val="1699"/>
        <w:numPr>
          <w:ilvl w:val="0"/>
          <w:numId w:val="12"/>
        </w:numPr>
        <w:ind w:left="835" w:right="0" w:hanging="204"/>
        <w:jc w:val="left"/>
        <w:spacing w:before="236" w:after="0" w:line="240" w:lineRule="auto"/>
        <w:tabs>
          <w:tab w:val="left" w:pos="835" w:leader="none"/>
        </w:tabs>
        <w:rPr>
          <w:rFonts w:ascii="Calibri" w:hAnsi="Calibri"/>
          <w:sz w:val="20"/>
        </w:rPr>
      </w:pPr>
      <w:r>
        <w:rPr>
          <w:rFonts w:ascii="Calibri" w:hAnsi="Calibri"/>
          <w:sz w:val="20"/>
        </w:rPr>
        <w:t xml:space="preserve">Фаза</w:t>
      </w:r>
      <w:r>
        <w:rPr>
          <w:rFonts w:ascii="Calibri" w:hAnsi="Calibri"/>
          <w:spacing w:val="14"/>
          <w:sz w:val="20"/>
        </w:rPr>
        <w:t xml:space="preserve"> </w:t>
      </w:r>
      <w:r>
        <w:rPr>
          <w:rFonts w:ascii="Calibri" w:hAnsi="Calibri"/>
          <w:sz w:val="20"/>
        </w:rPr>
        <w:t xml:space="preserve">митоза,</w:t>
      </w:r>
      <w:r>
        <w:rPr>
          <w:rFonts w:ascii="Calibri" w:hAnsi="Calibri"/>
          <w:spacing w:val="14"/>
          <w:sz w:val="20"/>
        </w:rPr>
        <w:t xml:space="preserve"> </w:t>
      </w:r>
      <w:r>
        <w:rPr>
          <w:rFonts w:ascii="Calibri" w:hAnsi="Calibri"/>
          <w:sz w:val="20"/>
        </w:rPr>
        <w:t xml:space="preserve">в</w:t>
      </w:r>
      <w:r>
        <w:rPr>
          <w:rFonts w:ascii="Calibri" w:hAnsi="Calibri"/>
          <w:spacing w:val="14"/>
          <w:sz w:val="20"/>
        </w:rPr>
        <w:t xml:space="preserve"> </w:t>
      </w:r>
      <w:r>
        <w:rPr>
          <w:rFonts w:ascii="Calibri" w:hAnsi="Calibri"/>
          <w:sz w:val="20"/>
        </w:rPr>
        <w:t xml:space="preserve">которой</w:t>
      </w:r>
      <w:r>
        <w:rPr>
          <w:rFonts w:ascii="Calibri" w:hAnsi="Calibri"/>
          <w:spacing w:val="10"/>
          <w:sz w:val="20"/>
        </w:rPr>
        <w:t xml:space="preserve"> </w:t>
      </w:r>
      <w:r>
        <w:rPr>
          <w:rFonts w:ascii="Calibri" w:hAnsi="Calibri"/>
          <w:sz w:val="20"/>
        </w:rPr>
        <w:t xml:space="preserve">происходит</w:t>
      </w:r>
      <w:r>
        <w:rPr>
          <w:rFonts w:ascii="Calibri" w:hAnsi="Calibri"/>
          <w:spacing w:val="14"/>
          <w:sz w:val="20"/>
        </w:rPr>
        <w:t xml:space="preserve"> </w:t>
      </w:r>
      <w:r>
        <w:rPr>
          <w:rFonts w:ascii="Calibri" w:hAnsi="Calibri"/>
          <w:sz w:val="20"/>
        </w:rPr>
        <w:t xml:space="preserve">спирализация</w:t>
      </w:r>
      <w:r>
        <w:rPr>
          <w:rFonts w:ascii="Calibri" w:hAnsi="Calibri"/>
          <w:spacing w:val="10"/>
          <w:sz w:val="20"/>
        </w:rPr>
        <w:t xml:space="preserve"> </w:t>
      </w:r>
      <w:r>
        <w:rPr>
          <w:rFonts w:ascii="Calibri" w:hAnsi="Calibri"/>
          <w:sz w:val="20"/>
        </w:rPr>
        <w:t xml:space="preserve">хромосом</w:t>
      </w:r>
      <w:r>
        <w:rPr>
          <w:rFonts w:ascii="Calibri" w:hAnsi="Calibri"/>
          <w:spacing w:val="27"/>
          <w:sz w:val="20"/>
        </w:rPr>
        <w:t xml:space="preserve"> </w:t>
      </w:r>
      <w:r>
        <w:rPr>
          <w:rFonts w:ascii="Calibri" w:hAnsi="Calibri"/>
          <w:sz w:val="20"/>
        </w:rPr>
        <w:t xml:space="preserve">-</w:t>
      </w:r>
      <w:r>
        <w:rPr>
          <w:rFonts w:ascii="Calibri" w:hAnsi="Calibri"/>
          <w:spacing w:val="11"/>
          <w:sz w:val="20"/>
        </w:rPr>
        <w:t xml:space="preserve"> </w:t>
      </w:r>
      <w:r>
        <w:rPr>
          <w:rFonts w:ascii="Calibri" w:hAnsi="Calibri"/>
          <w:spacing w:val="-5"/>
          <w:sz w:val="20"/>
        </w:rPr>
        <w:t xml:space="preserve">это</w:t>
      </w:r>
      <w:r/>
    </w:p>
    <w:p>
      <w:pPr>
        <w:jc w:val="left"/>
        <w:spacing w:after="0" w:line="240" w:lineRule="auto"/>
        <w:rPr>
          <w:rFonts w:ascii="Calibri" w:hAnsi="Calibri"/>
          <w:sz w:val="20"/>
        </w:rPr>
        <w:sectPr>
          <w:footnotePr/>
          <w:endnotePr/>
          <w:type w:val="continuous"/>
          <w:pgSz w:w="12240" w:h="15840" w:orient="portrait"/>
          <w:pgMar w:top="460" w:right="0" w:bottom="1100" w:left="900" w:header="0" w:footer="886" w:gutter="0"/>
          <w:cols w:num="1" w:sep="0" w:space="1701" w:equalWidth="1"/>
          <w:docGrid w:linePitch="360"/>
        </w:sectPr>
      </w:pPr>
      <w:r>
        <w:rPr>
          <w:rFonts w:ascii="Calibri" w:hAnsi="Calibri"/>
          <w:sz w:val="20"/>
        </w:rPr>
      </w:r>
      <w:r/>
    </w:p>
    <w:p>
      <w:pPr>
        <w:ind w:left="631" w:right="0" w:firstLine="0"/>
        <w:jc w:val="left"/>
        <w:spacing w:before="46"/>
        <w:tabs>
          <w:tab w:val="left" w:pos="4269" w:leader="none"/>
        </w:tabs>
        <w:rPr>
          <w:rFonts w:ascii="Calibri" w:hAnsi="Calibri"/>
          <w:sz w:val="20"/>
        </w:rPr>
      </w:pPr>
      <w:r>
        <w:rPr>
          <w:rFonts w:ascii="Calibri" w:hAnsi="Calibri"/>
          <w:sz w:val="20"/>
        </w:rPr>
        <w:t xml:space="preserve">1)</w:t>
      </w:r>
      <w:r>
        <w:rPr>
          <w:rFonts w:ascii="Calibri" w:hAnsi="Calibri"/>
          <w:spacing w:val="-4"/>
          <w:sz w:val="20"/>
        </w:rPr>
        <w:t xml:space="preserve"> </w:t>
      </w:r>
      <w:r>
        <w:rPr>
          <w:rFonts w:ascii="Calibri" w:hAnsi="Calibri"/>
          <w:sz w:val="20"/>
        </w:rPr>
        <w:t xml:space="preserve">телофаза</w:t>
      </w:r>
      <w:r>
        <w:rPr>
          <w:rFonts w:ascii="Calibri" w:hAnsi="Calibri"/>
          <w:spacing w:val="35"/>
          <w:sz w:val="20"/>
        </w:rPr>
        <w:t xml:space="preserve">  </w:t>
      </w:r>
      <w:r>
        <w:rPr>
          <w:rFonts w:ascii="Calibri" w:hAnsi="Calibri"/>
          <w:sz w:val="20"/>
        </w:rPr>
        <w:t xml:space="preserve">2)</w:t>
      </w:r>
      <w:r>
        <w:rPr>
          <w:rFonts w:ascii="Calibri" w:hAnsi="Calibri"/>
          <w:spacing w:val="-6"/>
          <w:sz w:val="20"/>
        </w:rPr>
        <w:t xml:space="preserve"> </w:t>
      </w:r>
      <w:r>
        <w:rPr>
          <w:rFonts w:ascii="Calibri" w:hAnsi="Calibri"/>
          <w:sz w:val="20"/>
        </w:rPr>
        <w:t xml:space="preserve">метафаза</w:t>
      </w:r>
      <w:r>
        <w:rPr>
          <w:rFonts w:ascii="Calibri" w:hAnsi="Calibri"/>
          <w:spacing w:val="33"/>
          <w:sz w:val="20"/>
        </w:rPr>
        <w:t xml:space="preserve">  </w:t>
      </w:r>
      <w:r>
        <w:rPr>
          <w:rFonts w:ascii="Calibri" w:hAnsi="Calibri"/>
          <w:sz w:val="20"/>
        </w:rPr>
        <w:t xml:space="preserve">3)</w:t>
      </w:r>
      <w:r>
        <w:rPr>
          <w:rFonts w:ascii="Calibri" w:hAnsi="Calibri"/>
          <w:spacing w:val="-7"/>
          <w:sz w:val="20"/>
        </w:rPr>
        <w:t xml:space="preserve"> </w:t>
      </w:r>
      <w:r>
        <w:rPr>
          <w:rFonts w:ascii="Calibri" w:hAnsi="Calibri"/>
          <w:spacing w:val="-2"/>
          <w:sz w:val="20"/>
        </w:rPr>
        <w:t xml:space="preserve">профаза</w:t>
      </w:r>
      <w:r>
        <w:rPr>
          <w:rFonts w:ascii="Calibri" w:hAnsi="Calibri"/>
          <w:sz w:val="20"/>
        </w:rPr>
        <w:tab/>
      </w:r>
      <w:r>
        <w:rPr>
          <w:rFonts w:ascii="Calibri" w:hAnsi="Calibri"/>
          <w:sz w:val="20"/>
        </w:rPr>
        <w:t xml:space="preserve">4)</w:t>
      </w:r>
      <w:r>
        <w:rPr>
          <w:rFonts w:ascii="Calibri" w:hAnsi="Calibri"/>
          <w:spacing w:val="-5"/>
          <w:sz w:val="20"/>
        </w:rPr>
        <w:t xml:space="preserve"> </w:t>
      </w:r>
      <w:r>
        <w:rPr>
          <w:rFonts w:ascii="Calibri" w:hAnsi="Calibri"/>
          <w:spacing w:val="-2"/>
          <w:sz w:val="20"/>
        </w:rPr>
        <w:t xml:space="preserve">анафаза</w:t>
      </w:r>
      <w:r/>
    </w:p>
    <w:p>
      <w:pPr>
        <w:pStyle w:val="1699"/>
        <w:numPr>
          <w:ilvl w:val="0"/>
          <w:numId w:val="12"/>
        </w:numPr>
        <w:ind w:left="631" w:right="1842" w:firstLine="0"/>
        <w:jc w:val="left"/>
        <w:spacing w:before="236" w:after="0" w:line="288" w:lineRule="auto"/>
        <w:tabs>
          <w:tab w:val="left" w:pos="835" w:leader="none"/>
        </w:tabs>
        <w:rPr>
          <w:rFonts w:ascii="Calibri" w:hAnsi="Calibri"/>
          <w:sz w:val="20"/>
        </w:rPr>
      </w:pPr>
      <w:r>
        <w:rPr>
          <w:rFonts w:ascii="Calibri" w:hAnsi="Calibri"/>
          <w:spacing w:val="-2"/>
          <w:sz w:val="20"/>
        </w:rPr>
        <w:t xml:space="preserve">Девочки, родившиеся</w:t>
      </w:r>
      <w:r>
        <w:rPr>
          <w:rFonts w:ascii="Calibri" w:hAnsi="Calibri"/>
          <w:spacing w:val="-5"/>
          <w:sz w:val="20"/>
        </w:rPr>
        <w:t xml:space="preserve"> </w:t>
      </w:r>
      <w:r>
        <w:rPr>
          <w:rFonts w:ascii="Calibri" w:hAnsi="Calibri"/>
          <w:spacing w:val="-2"/>
          <w:sz w:val="20"/>
        </w:rPr>
        <w:t xml:space="preserve">от отца-дальтоника и</w:t>
      </w:r>
      <w:r>
        <w:rPr>
          <w:rFonts w:ascii="Calibri" w:hAnsi="Calibri"/>
          <w:spacing w:val="-5"/>
          <w:sz w:val="20"/>
        </w:rPr>
        <w:t xml:space="preserve"> </w:t>
      </w:r>
      <w:r>
        <w:rPr>
          <w:rFonts w:ascii="Calibri" w:hAnsi="Calibri"/>
          <w:spacing w:val="-2"/>
          <w:sz w:val="20"/>
        </w:rPr>
        <w:t xml:space="preserve">здоровой</w:t>
      </w:r>
      <w:r>
        <w:rPr>
          <w:rFonts w:ascii="Calibri" w:hAnsi="Calibri"/>
          <w:spacing w:val="-5"/>
          <w:sz w:val="20"/>
        </w:rPr>
        <w:t xml:space="preserve"> </w:t>
      </w:r>
      <w:r>
        <w:rPr>
          <w:rFonts w:ascii="Calibri" w:hAnsi="Calibri"/>
          <w:spacing w:val="-2"/>
          <w:sz w:val="20"/>
        </w:rPr>
        <w:t xml:space="preserve">(</w:t>
      </w:r>
      <w:r>
        <w:rPr>
          <w:rFonts w:ascii="Calibri" w:hAnsi="Calibri"/>
          <w:spacing w:val="-4"/>
          <w:sz w:val="20"/>
        </w:rPr>
        <w:t xml:space="preserve"> </w:t>
      </w:r>
      <w:r>
        <w:rPr>
          <w:rFonts w:ascii="Calibri" w:hAnsi="Calibri"/>
          <w:spacing w:val="-2"/>
          <w:sz w:val="20"/>
        </w:rPr>
        <w:t xml:space="preserve">не</w:t>
      </w:r>
      <w:r>
        <w:rPr>
          <w:rFonts w:ascii="Calibri" w:hAnsi="Calibri"/>
          <w:spacing w:val="-5"/>
          <w:sz w:val="20"/>
        </w:rPr>
        <w:t xml:space="preserve"> </w:t>
      </w:r>
      <w:r>
        <w:rPr>
          <w:rFonts w:ascii="Calibri" w:hAnsi="Calibri"/>
          <w:spacing w:val="-2"/>
          <w:sz w:val="20"/>
        </w:rPr>
        <w:t xml:space="preserve">носительницы) матери, будут нести</w:t>
      </w:r>
      <w:r>
        <w:rPr>
          <w:rFonts w:ascii="Calibri" w:hAnsi="Calibri"/>
          <w:spacing w:val="-10"/>
          <w:sz w:val="20"/>
        </w:rPr>
        <w:t xml:space="preserve"> </w:t>
      </w:r>
      <w:r>
        <w:rPr>
          <w:rFonts w:ascii="Calibri" w:hAnsi="Calibri"/>
          <w:spacing w:val="-2"/>
          <w:sz w:val="20"/>
        </w:rPr>
        <w:t xml:space="preserve">ген </w:t>
      </w:r>
      <w:r>
        <w:rPr>
          <w:rFonts w:ascii="Calibri" w:hAnsi="Calibri"/>
          <w:sz w:val="20"/>
        </w:rPr>
        <w:t xml:space="preserve">дальтонизма с вероятностью:</w:t>
      </w:r>
      <w:r/>
    </w:p>
    <w:p>
      <w:pPr>
        <w:ind w:left="631" w:right="0" w:firstLine="0"/>
        <w:jc w:val="left"/>
        <w:spacing w:before="182"/>
        <w:tabs>
          <w:tab w:val="left" w:pos="1670" w:leader="none"/>
          <w:tab w:val="left" w:pos="2662" w:leader="none"/>
          <w:tab w:val="left" w:pos="3648" w:leader="none"/>
        </w:tabs>
        <w:rPr>
          <w:rFonts w:ascii="Calibri"/>
          <w:sz w:val="20"/>
        </w:rPr>
      </w:pPr>
      <w:r>
        <w:rPr>
          <w:rFonts w:ascii="Calibri"/>
          <w:sz w:val="20"/>
        </w:rPr>
        <w:t xml:space="preserve">1)</w:t>
      </w:r>
      <w:r>
        <w:rPr>
          <w:rFonts w:ascii="Calibri"/>
          <w:spacing w:val="-5"/>
          <w:sz w:val="20"/>
        </w:rPr>
        <w:t xml:space="preserve"> 25%</w:t>
      </w:r>
      <w:r>
        <w:rPr>
          <w:rFonts w:ascii="Calibri"/>
          <w:sz w:val="20"/>
        </w:rPr>
        <w:tab/>
      </w:r>
      <w:r>
        <w:rPr>
          <w:rFonts w:ascii="Calibri"/>
          <w:sz w:val="20"/>
        </w:rPr>
        <w:t xml:space="preserve">2)</w:t>
      </w:r>
      <w:r>
        <w:rPr>
          <w:rFonts w:ascii="Calibri"/>
          <w:spacing w:val="-5"/>
          <w:sz w:val="20"/>
        </w:rPr>
        <w:t xml:space="preserve"> 75%</w:t>
      </w:r>
      <w:r>
        <w:rPr>
          <w:rFonts w:ascii="Calibri"/>
          <w:sz w:val="20"/>
        </w:rPr>
        <w:tab/>
      </w:r>
      <w:r>
        <w:rPr>
          <w:rFonts w:ascii="Calibri"/>
          <w:sz w:val="20"/>
        </w:rPr>
        <w:t xml:space="preserve">3)</w:t>
      </w:r>
      <w:r>
        <w:rPr>
          <w:rFonts w:ascii="Calibri"/>
          <w:spacing w:val="-5"/>
          <w:sz w:val="20"/>
        </w:rPr>
        <w:t xml:space="preserve"> 50%</w:t>
      </w:r>
      <w:r>
        <w:rPr>
          <w:rFonts w:ascii="Calibri"/>
          <w:sz w:val="20"/>
        </w:rPr>
        <w:tab/>
      </w:r>
      <w:r>
        <w:rPr>
          <w:rFonts w:ascii="Calibri"/>
          <w:sz w:val="20"/>
        </w:rPr>
        <w:t xml:space="preserve">4)</w:t>
      </w:r>
      <w:r>
        <w:rPr>
          <w:rFonts w:ascii="Calibri"/>
          <w:spacing w:val="-4"/>
          <w:sz w:val="20"/>
        </w:rPr>
        <w:t xml:space="preserve"> 100%</w:t>
      </w:r>
      <w:r/>
    </w:p>
    <w:p>
      <w:pPr>
        <w:pStyle w:val="1699"/>
        <w:numPr>
          <w:ilvl w:val="0"/>
          <w:numId w:val="12"/>
        </w:numPr>
        <w:ind w:left="783" w:right="0" w:hanging="152"/>
        <w:jc w:val="left"/>
        <w:spacing w:before="236" w:after="0" w:line="240" w:lineRule="auto"/>
        <w:tabs>
          <w:tab w:val="left" w:pos="783" w:leader="none"/>
        </w:tabs>
        <w:rPr>
          <w:rFonts w:ascii="Calibri" w:hAnsi="Calibri"/>
          <w:sz w:val="20"/>
        </w:rPr>
      </w:pPr>
      <w:r>
        <w:rPr>
          <w:rFonts w:ascii="Calibri" w:hAnsi="Calibri"/>
          <w:sz w:val="20"/>
        </w:rPr>
        <w:t xml:space="preserve">Если</w:t>
      </w:r>
      <w:r>
        <w:rPr>
          <w:rFonts w:ascii="Calibri" w:hAnsi="Calibri"/>
          <w:spacing w:val="8"/>
          <w:sz w:val="20"/>
        </w:rPr>
        <w:t xml:space="preserve"> </w:t>
      </w:r>
      <w:r>
        <w:rPr>
          <w:rFonts w:ascii="Calibri" w:hAnsi="Calibri"/>
          <w:sz w:val="20"/>
        </w:rPr>
        <w:t xml:space="preserve">генотипы</w:t>
      </w:r>
      <w:r>
        <w:rPr>
          <w:rFonts w:ascii="Calibri" w:hAnsi="Calibri"/>
          <w:spacing w:val="26"/>
          <w:sz w:val="20"/>
        </w:rPr>
        <w:t xml:space="preserve"> </w:t>
      </w:r>
      <w:r>
        <w:rPr>
          <w:rFonts w:ascii="Calibri" w:hAnsi="Calibri"/>
          <w:sz w:val="20"/>
        </w:rPr>
        <w:t xml:space="preserve">гибридов</w:t>
      </w:r>
      <w:r>
        <w:rPr>
          <w:rFonts w:ascii="Calibri" w:hAnsi="Calibri"/>
          <w:spacing w:val="19"/>
          <w:sz w:val="20"/>
        </w:rPr>
        <w:t xml:space="preserve"> </w:t>
      </w:r>
      <w:r>
        <w:rPr>
          <w:rFonts w:ascii="Calibri" w:hAnsi="Calibri"/>
          <w:sz w:val="20"/>
        </w:rPr>
        <w:t xml:space="preserve">дали</w:t>
      </w:r>
      <w:r>
        <w:rPr>
          <w:rFonts w:ascii="Calibri" w:hAnsi="Calibri"/>
          <w:spacing w:val="16"/>
          <w:sz w:val="20"/>
        </w:rPr>
        <w:t xml:space="preserve"> </w:t>
      </w:r>
      <w:r>
        <w:rPr>
          <w:rFonts w:ascii="Calibri" w:hAnsi="Calibri"/>
          <w:sz w:val="20"/>
        </w:rPr>
        <w:t xml:space="preserve">расщепление</w:t>
      </w:r>
      <w:r>
        <w:rPr>
          <w:rFonts w:ascii="Calibri" w:hAnsi="Calibri"/>
          <w:spacing w:val="15"/>
          <w:sz w:val="20"/>
        </w:rPr>
        <w:t xml:space="preserve"> </w:t>
      </w:r>
      <w:r>
        <w:rPr>
          <w:rFonts w:ascii="Calibri" w:hAnsi="Calibri"/>
          <w:sz w:val="20"/>
        </w:rPr>
        <w:t xml:space="preserve">1:2:1,то</w:t>
      </w:r>
      <w:r>
        <w:rPr>
          <w:rFonts w:ascii="Calibri" w:hAnsi="Calibri"/>
          <w:spacing w:val="19"/>
          <w:sz w:val="20"/>
        </w:rPr>
        <w:t xml:space="preserve"> </w:t>
      </w:r>
      <w:r>
        <w:rPr>
          <w:rFonts w:ascii="Calibri" w:hAnsi="Calibri"/>
          <w:sz w:val="20"/>
        </w:rPr>
        <w:t xml:space="preserve">генотипы</w:t>
      </w:r>
      <w:r>
        <w:rPr>
          <w:rFonts w:ascii="Calibri" w:hAnsi="Calibri"/>
          <w:spacing w:val="20"/>
          <w:sz w:val="20"/>
        </w:rPr>
        <w:t xml:space="preserve"> </w:t>
      </w:r>
      <w:r>
        <w:rPr>
          <w:rFonts w:ascii="Calibri" w:hAnsi="Calibri"/>
          <w:sz w:val="20"/>
        </w:rPr>
        <w:t xml:space="preserve">родителей</w:t>
      </w:r>
      <w:r>
        <w:rPr>
          <w:rFonts w:ascii="Calibri" w:hAnsi="Calibri"/>
          <w:spacing w:val="15"/>
          <w:sz w:val="20"/>
        </w:rPr>
        <w:t xml:space="preserve"> </w:t>
      </w:r>
      <w:r>
        <w:rPr>
          <w:rFonts w:ascii="Calibri" w:hAnsi="Calibri"/>
          <w:spacing w:val="-10"/>
          <w:sz w:val="20"/>
        </w:rPr>
        <w:t xml:space="preserve">:</w:t>
      </w:r>
      <w:r/>
    </w:p>
    <w:p>
      <w:pPr>
        <w:pStyle w:val="1699"/>
        <w:numPr>
          <w:ilvl w:val="1"/>
          <w:numId w:val="12"/>
        </w:numPr>
        <w:ind w:left="793" w:right="0" w:hanging="162"/>
        <w:jc w:val="left"/>
        <w:spacing w:before="236" w:after="0" w:line="240" w:lineRule="auto"/>
        <w:tabs>
          <w:tab w:val="left" w:pos="793" w:leader="none"/>
          <w:tab w:val="left" w:pos="1651" w:leader="none"/>
          <w:tab w:val="left" w:pos="2882" w:leader="none"/>
          <w:tab w:val="left" w:pos="3969" w:leader="none"/>
        </w:tabs>
        <w:rPr>
          <w:rFonts w:ascii="Calibri" w:hAnsi="Calibri"/>
          <w:sz w:val="20"/>
        </w:rPr>
      </w:pPr>
      <w:r>
        <w:rPr>
          <w:rFonts w:ascii="Calibri" w:hAnsi="Calibri"/>
          <w:sz w:val="20"/>
        </w:rPr>
        <w:t xml:space="preserve">АА</w:t>
      </w:r>
      <w:r>
        <w:rPr>
          <w:rFonts w:ascii="Calibri" w:hAnsi="Calibri"/>
          <w:spacing w:val="-5"/>
          <w:sz w:val="20"/>
        </w:rPr>
        <w:t xml:space="preserve"> </w:t>
      </w:r>
      <w:r>
        <w:rPr>
          <w:rFonts w:ascii="Calibri" w:hAnsi="Calibri"/>
          <w:sz w:val="20"/>
        </w:rPr>
        <w:t xml:space="preserve">ха</w:t>
      </w:r>
      <w:r>
        <w:rPr>
          <w:rFonts w:ascii="Calibri" w:hAnsi="Calibri"/>
          <w:spacing w:val="-3"/>
          <w:sz w:val="20"/>
        </w:rPr>
        <w:t xml:space="preserve"> </w:t>
      </w:r>
      <w:r>
        <w:rPr>
          <w:rFonts w:ascii="Calibri" w:hAnsi="Calibri"/>
          <w:spacing w:val="-10"/>
          <w:sz w:val="20"/>
        </w:rPr>
        <w:t xml:space="preserve">а</w:t>
      </w:r>
      <w:r>
        <w:rPr>
          <w:rFonts w:ascii="Calibri" w:hAnsi="Calibri"/>
          <w:sz w:val="20"/>
        </w:rPr>
        <w:tab/>
      </w:r>
      <w:r>
        <w:rPr>
          <w:rFonts w:ascii="Calibri" w:hAnsi="Calibri"/>
          <w:sz w:val="20"/>
        </w:rPr>
        <w:t xml:space="preserve">2)</w:t>
      </w:r>
      <w:r>
        <w:rPr>
          <w:rFonts w:ascii="Calibri" w:hAnsi="Calibri"/>
          <w:spacing w:val="-8"/>
          <w:sz w:val="20"/>
        </w:rPr>
        <w:t xml:space="preserve"> </w:t>
      </w:r>
      <w:r>
        <w:rPr>
          <w:rFonts w:ascii="Calibri" w:hAnsi="Calibri"/>
          <w:sz w:val="20"/>
        </w:rPr>
        <w:t xml:space="preserve">АА</w:t>
      </w:r>
      <w:r>
        <w:rPr>
          <w:rFonts w:ascii="Calibri" w:hAnsi="Calibri"/>
          <w:spacing w:val="-7"/>
          <w:sz w:val="20"/>
        </w:rPr>
        <w:t xml:space="preserve"> </w:t>
      </w:r>
      <w:r>
        <w:rPr>
          <w:rFonts w:ascii="Calibri" w:hAnsi="Calibri"/>
          <w:sz w:val="20"/>
        </w:rPr>
        <w:t xml:space="preserve">х</w:t>
      </w:r>
      <w:r>
        <w:rPr>
          <w:rFonts w:ascii="Calibri" w:hAnsi="Calibri"/>
          <w:spacing w:val="-1"/>
          <w:sz w:val="20"/>
        </w:rPr>
        <w:t xml:space="preserve"> </w:t>
      </w:r>
      <w:r>
        <w:rPr>
          <w:rFonts w:ascii="Calibri" w:hAnsi="Calibri"/>
          <w:spacing w:val="-5"/>
          <w:sz w:val="20"/>
        </w:rPr>
        <w:t xml:space="preserve">Аа</w:t>
      </w:r>
      <w:r>
        <w:rPr>
          <w:rFonts w:ascii="Calibri" w:hAnsi="Calibri"/>
          <w:sz w:val="20"/>
        </w:rPr>
        <w:tab/>
      </w:r>
      <w:r>
        <w:rPr>
          <w:rFonts w:ascii="Calibri" w:hAnsi="Calibri"/>
          <w:sz w:val="20"/>
        </w:rPr>
        <w:t xml:space="preserve">3)</w:t>
      </w:r>
      <w:r>
        <w:rPr>
          <w:rFonts w:ascii="Calibri" w:hAnsi="Calibri"/>
          <w:spacing w:val="-6"/>
          <w:sz w:val="20"/>
        </w:rPr>
        <w:t xml:space="preserve"> </w:t>
      </w:r>
      <w:r>
        <w:rPr>
          <w:rFonts w:ascii="Calibri" w:hAnsi="Calibri"/>
          <w:sz w:val="20"/>
        </w:rPr>
        <w:t xml:space="preserve">Аа</w:t>
      </w:r>
      <w:r>
        <w:rPr>
          <w:rFonts w:ascii="Calibri" w:hAnsi="Calibri"/>
          <w:spacing w:val="-8"/>
          <w:sz w:val="20"/>
        </w:rPr>
        <w:t xml:space="preserve"> </w:t>
      </w:r>
      <w:r>
        <w:rPr>
          <w:rFonts w:ascii="Calibri" w:hAnsi="Calibri"/>
          <w:sz w:val="20"/>
        </w:rPr>
        <w:t xml:space="preserve">х</w:t>
      </w:r>
      <w:r>
        <w:rPr>
          <w:rFonts w:ascii="Calibri" w:hAnsi="Calibri"/>
          <w:spacing w:val="-9"/>
          <w:sz w:val="20"/>
        </w:rPr>
        <w:t xml:space="preserve"> </w:t>
      </w:r>
      <w:r>
        <w:rPr>
          <w:rFonts w:ascii="Calibri" w:hAnsi="Calibri"/>
          <w:spacing w:val="-5"/>
          <w:sz w:val="20"/>
        </w:rPr>
        <w:t xml:space="preserve">аа</w:t>
      </w:r>
      <w:r>
        <w:rPr>
          <w:rFonts w:ascii="Calibri" w:hAnsi="Calibri"/>
          <w:sz w:val="20"/>
        </w:rPr>
        <w:tab/>
      </w:r>
      <w:r>
        <w:rPr>
          <w:rFonts w:ascii="Calibri" w:hAnsi="Calibri"/>
          <w:sz w:val="20"/>
        </w:rPr>
        <w:t xml:space="preserve">4)</w:t>
      </w:r>
      <w:r>
        <w:rPr>
          <w:rFonts w:ascii="Calibri" w:hAnsi="Calibri"/>
          <w:spacing w:val="-7"/>
          <w:sz w:val="20"/>
        </w:rPr>
        <w:t xml:space="preserve"> </w:t>
      </w:r>
      <w:r>
        <w:rPr>
          <w:rFonts w:ascii="Calibri" w:hAnsi="Calibri"/>
          <w:sz w:val="20"/>
        </w:rPr>
        <w:t xml:space="preserve">Аа</w:t>
      </w:r>
      <w:r>
        <w:rPr>
          <w:rFonts w:ascii="Calibri" w:hAnsi="Calibri"/>
          <w:spacing w:val="41"/>
          <w:sz w:val="20"/>
        </w:rPr>
        <w:t xml:space="preserve"> </w:t>
      </w:r>
      <w:r>
        <w:rPr>
          <w:rFonts w:ascii="Calibri" w:hAnsi="Calibri"/>
          <w:sz w:val="20"/>
        </w:rPr>
        <w:t xml:space="preserve">х</w:t>
      </w:r>
      <w:r>
        <w:rPr>
          <w:rFonts w:ascii="Calibri" w:hAnsi="Calibri"/>
          <w:spacing w:val="-4"/>
          <w:sz w:val="20"/>
        </w:rPr>
        <w:t xml:space="preserve"> </w:t>
      </w:r>
      <w:r>
        <w:rPr>
          <w:rFonts w:ascii="Calibri" w:hAnsi="Calibri"/>
          <w:spacing w:val="-5"/>
          <w:sz w:val="20"/>
        </w:rPr>
        <w:t xml:space="preserve">Аа</w:t>
      </w:r>
      <w:r/>
    </w:p>
    <w:p>
      <w:pPr>
        <w:pStyle w:val="1699"/>
        <w:numPr>
          <w:ilvl w:val="0"/>
          <w:numId w:val="12"/>
        </w:numPr>
        <w:ind w:left="835" w:right="0" w:hanging="204"/>
        <w:jc w:val="left"/>
        <w:spacing w:before="231" w:after="0" w:line="240" w:lineRule="auto"/>
        <w:tabs>
          <w:tab w:val="left" w:pos="835" w:leader="none"/>
        </w:tabs>
        <w:rPr>
          <w:rFonts w:ascii="Calibri" w:hAnsi="Calibri"/>
          <w:sz w:val="20"/>
        </w:rPr>
      </w:pPr>
      <w:r>
        <w:rPr>
          <w:rFonts w:ascii="Calibri" w:hAnsi="Calibri"/>
          <w:sz w:val="20"/>
        </w:rPr>
        <w:t xml:space="preserve">Кодон</w:t>
      </w:r>
      <w:r>
        <w:rPr>
          <w:rFonts w:ascii="Calibri" w:hAnsi="Calibri"/>
          <w:spacing w:val="10"/>
          <w:sz w:val="20"/>
        </w:rPr>
        <w:t xml:space="preserve"> </w:t>
      </w:r>
      <w:r>
        <w:rPr>
          <w:rFonts w:ascii="Calibri" w:hAnsi="Calibri"/>
          <w:sz w:val="20"/>
        </w:rPr>
        <w:t xml:space="preserve">АГЦ</w:t>
      </w:r>
      <w:r>
        <w:rPr>
          <w:rFonts w:ascii="Calibri" w:hAnsi="Calibri"/>
          <w:spacing w:val="14"/>
          <w:sz w:val="20"/>
        </w:rPr>
        <w:t xml:space="preserve"> </w:t>
      </w:r>
      <w:r>
        <w:rPr>
          <w:rFonts w:ascii="Calibri" w:hAnsi="Calibri"/>
          <w:sz w:val="20"/>
        </w:rPr>
        <w:t xml:space="preserve">и-РНК</w:t>
      </w:r>
      <w:r>
        <w:rPr>
          <w:rFonts w:ascii="Calibri" w:hAnsi="Calibri"/>
          <w:spacing w:val="9"/>
          <w:sz w:val="20"/>
        </w:rPr>
        <w:t xml:space="preserve"> </w:t>
      </w:r>
      <w:r>
        <w:rPr>
          <w:rFonts w:ascii="Calibri" w:hAnsi="Calibri"/>
          <w:sz w:val="20"/>
        </w:rPr>
        <w:t xml:space="preserve">соответствует</w:t>
      </w:r>
      <w:r>
        <w:rPr>
          <w:rFonts w:ascii="Calibri" w:hAnsi="Calibri"/>
          <w:spacing w:val="12"/>
          <w:sz w:val="20"/>
        </w:rPr>
        <w:t xml:space="preserve"> </w:t>
      </w:r>
      <w:r>
        <w:rPr>
          <w:rFonts w:ascii="Calibri" w:hAnsi="Calibri"/>
          <w:sz w:val="20"/>
        </w:rPr>
        <w:t xml:space="preserve">в</w:t>
      </w:r>
      <w:r>
        <w:rPr>
          <w:rFonts w:ascii="Calibri" w:hAnsi="Calibri"/>
          <w:spacing w:val="13"/>
          <w:sz w:val="20"/>
        </w:rPr>
        <w:t xml:space="preserve"> </w:t>
      </w:r>
      <w:r>
        <w:rPr>
          <w:rFonts w:ascii="Calibri" w:hAnsi="Calibri"/>
          <w:sz w:val="20"/>
        </w:rPr>
        <w:t xml:space="preserve">т-РНК</w:t>
      </w:r>
      <w:r>
        <w:rPr>
          <w:rFonts w:ascii="Calibri" w:hAnsi="Calibri"/>
          <w:spacing w:val="9"/>
          <w:sz w:val="20"/>
        </w:rPr>
        <w:t xml:space="preserve"> </w:t>
      </w:r>
      <w:r>
        <w:rPr>
          <w:rFonts w:ascii="Calibri" w:hAnsi="Calibri"/>
          <w:spacing w:val="-2"/>
          <w:sz w:val="20"/>
        </w:rPr>
        <w:t xml:space="preserve">антикодону:</w:t>
      </w:r>
      <w:r/>
    </w:p>
    <w:p>
      <w:pPr>
        <w:pStyle w:val="1699"/>
        <w:numPr>
          <w:ilvl w:val="1"/>
          <w:numId w:val="12"/>
        </w:numPr>
        <w:ind w:left="845" w:right="0" w:hanging="214"/>
        <w:jc w:val="left"/>
        <w:spacing w:before="236" w:after="0" w:line="240" w:lineRule="auto"/>
        <w:tabs>
          <w:tab w:val="left" w:pos="845" w:leader="none"/>
          <w:tab w:val="left" w:pos="1492" w:leader="none"/>
          <w:tab w:val="left" w:pos="2992" w:leader="none"/>
        </w:tabs>
        <w:rPr>
          <w:rFonts w:ascii="Calibri" w:hAnsi="Calibri"/>
          <w:sz w:val="20"/>
        </w:rPr>
      </w:pPr>
      <w:r>
        <w:rPr>
          <w:rFonts w:ascii="Calibri" w:hAnsi="Calibri"/>
          <w:spacing w:val="-5"/>
          <w:sz w:val="20"/>
        </w:rPr>
        <w:t xml:space="preserve">ТЦГ</w:t>
      </w:r>
      <w:r>
        <w:rPr>
          <w:rFonts w:ascii="Calibri" w:hAnsi="Calibri"/>
          <w:sz w:val="20"/>
        </w:rPr>
        <w:tab/>
      </w:r>
      <w:r>
        <w:rPr>
          <w:rFonts w:ascii="Calibri" w:hAnsi="Calibri"/>
          <w:sz w:val="20"/>
        </w:rPr>
        <w:t xml:space="preserve">2)</w:t>
      </w:r>
      <w:r>
        <w:rPr>
          <w:rFonts w:ascii="Calibri" w:hAnsi="Calibri"/>
          <w:spacing w:val="-3"/>
          <w:sz w:val="20"/>
        </w:rPr>
        <w:t xml:space="preserve"> </w:t>
      </w:r>
      <w:r>
        <w:rPr>
          <w:rFonts w:ascii="Calibri" w:hAnsi="Calibri"/>
          <w:sz w:val="20"/>
        </w:rPr>
        <w:t xml:space="preserve">УЦГ</w:t>
      </w:r>
      <w:r>
        <w:rPr>
          <w:rFonts w:ascii="Calibri" w:hAnsi="Calibri"/>
          <w:spacing w:val="38"/>
          <w:sz w:val="20"/>
        </w:rPr>
        <w:t xml:space="preserve">  </w:t>
      </w:r>
      <w:r>
        <w:rPr>
          <w:rFonts w:ascii="Calibri" w:hAnsi="Calibri"/>
          <w:sz w:val="20"/>
        </w:rPr>
        <w:t xml:space="preserve">3)</w:t>
      </w:r>
      <w:r>
        <w:rPr>
          <w:rFonts w:ascii="Calibri" w:hAnsi="Calibri"/>
          <w:spacing w:val="-4"/>
          <w:sz w:val="20"/>
        </w:rPr>
        <w:t xml:space="preserve"> </w:t>
      </w:r>
      <w:r>
        <w:rPr>
          <w:rFonts w:ascii="Calibri" w:hAnsi="Calibri"/>
          <w:spacing w:val="-5"/>
          <w:sz w:val="20"/>
        </w:rPr>
        <w:t xml:space="preserve">ТЦГ</w:t>
      </w:r>
      <w:r>
        <w:rPr>
          <w:rFonts w:ascii="Calibri" w:hAnsi="Calibri"/>
          <w:sz w:val="20"/>
        </w:rPr>
        <w:tab/>
      </w:r>
      <w:r>
        <w:rPr>
          <w:rFonts w:ascii="Calibri" w:hAnsi="Calibri"/>
          <w:sz w:val="20"/>
        </w:rPr>
        <w:t xml:space="preserve">4)</w:t>
      </w:r>
      <w:r>
        <w:rPr>
          <w:rFonts w:ascii="Calibri" w:hAnsi="Calibri"/>
          <w:spacing w:val="-9"/>
          <w:sz w:val="20"/>
        </w:rPr>
        <w:t xml:space="preserve"> </w:t>
      </w:r>
      <w:r>
        <w:rPr>
          <w:rFonts w:ascii="Calibri" w:hAnsi="Calibri"/>
          <w:spacing w:val="-5"/>
          <w:sz w:val="20"/>
        </w:rPr>
        <w:t xml:space="preserve">АЦГ</w:t>
      </w:r>
      <w:r/>
    </w:p>
    <w:p>
      <w:pPr>
        <w:pStyle w:val="1699"/>
        <w:numPr>
          <w:ilvl w:val="0"/>
          <w:numId w:val="12"/>
        </w:numPr>
        <w:ind w:left="835" w:right="0" w:hanging="204"/>
        <w:jc w:val="left"/>
        <w:spacing w:before="235" w:after="0" w:line="240" w:lineRule="auto"/>
        <w:tabs>
          <w:tab w:val="left" w:pos="835" w:leader="none"/>
        </w:tabs>
        <w:rPr>
          <w:rFonts w:ascii="Calibri" w:hAnsi="Calibri"/>
          <w:sz w:val="20"/>
        </w:rPr>
      </w:pPr>
      <w:r>
        <w:rPr>
          <w:rFonts w:ascii="Calibri" w:hAnsi="Calibri"/>
          <w:sz w:val="20"/>
        </w:rPr>
        <w:t xml:space="preserve">Сколько</w:t>
      </w:r>
      <w:r>
        <w:rPr>
          <w:rFonts w:ascii="Calibri" w:hAnsi="Calibri"/>
          <w:spacing w:val="12"/>
          <w:sz w:val="20"/>
        </w:rPr>
        <w:t xml:space="preserve"> </w:t>
      </w:r>
      <w:r>
        <w:rPr>
          <w:rFonts w:ascii="Calibri" w:hAnsi="Calibri"/>
          <w:sz w:val="20"/>
        </w:rPr>
        <w:t xml:space="preserve">типов</w:t>
      </w:r>
      <w:r>
        <w:rPr>
          <w:rFonts w:ascii="Calibri" w:hAnsi="Calibri"/>
          <w:spacing w:val="12"/>
          <w:sz w:val="20"/>
        </w:rPr>
        <w:t xml:space="preserve"> </w:t>
      </w:r>
      <w:r>
        <w:rPr>
          <w:rFonts w:ascii="Calibri" w:hAnsi="Calibri"/>
          <w:sz w:val="20"/>
        </w:rPr>
        <w:t xml:space="preserve">гамет</w:t>
      </w:r>
      <w:r>
        <w:rPr>
          <w:rFonts w:ascii="Calibri" w:hAnsi="Calibri"/>
          <w:spacing w:val="13"/>
          <w:sz w:val="20"/>
        </w:rPr>
        <w:t xml:space="preserve"> </w:t>
      </w:r>
      <w:r>
        <w:rPr>
          <w:rFonts w:ascii="Calibri" w:hAnsi="Calibri"/>
          <w:sz w:val="20"/>
        </w:rPr>
        <w:t xml:space="preserve">образует</w:t>
      </w:r>
      <w:r>
        <w:rPr>
          <w:rFonts w:ascii="Calibri" w:hAnsi="Calibri"/>
          <w:spacing w:val="12"/>
          <w:sz w:val="20"/>
        </w:rPr>
        <w:t xml:space="preserve"> </w:t>
      </w:r>
      <w:r>
        <w:rPr>
          <w:rFonts w:ascii="Calibri" w:hAnsi="Calibri"/>
          <w:spacing w:val="-2"/>
          <w:sz w:val="20"/>
        </w:rPr>
        <w:t xml:space="preserve">дигетерозигота?</w:t>
      </w:r>
      <w:r/>
    </w:p>
    <w:p>
      <w:pPr>
        <w:ind w:left="631" w:right="0" w:firstLine="0"/>
        <w:jc w:val="left"/>
        <w:spacing w:before="232"/>
        <w:tabs>
          <w:tab w:val="left" w:pos="1186" w:leader="none"/>
          <w:tab w:val="left" w:pos="1737" w:leader="none"/>
          <w:tab w:val="left" w:pos="2335" w:leader="none"/>
        </w:tabs>
        <w:rPr>
          <w:rFonts w:ascii="Calibri"/>
          <w:sz w:val="20"/>
        </w:rPr>
      </w:pPr>
      <w:r>
        <w:rPr>
          <w:rFonts w:ascii="Calibri"/>
          <w:sz w:val="20"/>
        </w:rPr>
        <w:t xml:space="preserve">1)</w:t>
      </w:r>
      <w:r>
        <w:rPr>
          <w:rFonts w:ascii="Calibri"/>
          <w:spacing w:val="-5"/>
          <w:sz w:val="20"/>
        </w:rPr>
        <w:t xml:space="preserve"> </w:t>
      </w:r>
      <w:r>
        <w:rPr>
          <w:rFonts w:ascii="Calibri"/>
          <w:spacing w:val="-10"/>
          <w:sz w:val="20"/>
        </w:rPr>
        <w:t xml:space="preserve">8</w:t>
      </w:r>
      <w:r>
        <w:rPr>
          <w:rFonts w:ascii="Calibri"/>
          <w:sz w:val="20"/>
        </w:rPr>
        <w:tab/>
      </w:r>
      <w:r>
        <w:rPr>
          <w:rFonts w:ascii="Calibri"/>
          <w:sz w:val="20"/>
        </w:rPr>
        <w:t xml:space="preserve">2)</w:t>
      </w:r>
      <w:r>
        <w:rPr>
          <w:rFonts w:ascii="Calibri"/>
          <w:spacing w:val="-9"/>
          <w:sz w:val="20"/>
        </w:rPr>
        <w:t xml:space="preserve"> </w:t>
      </w:r>
      <w:r>
        <w:rPr>
          <w:rFonts w:ascii="Calibri"/>
          <w:spacing w:val="-10"/>
          <w:sz w:val="20"/>
        </w:rPr>
        <w:t xml:space="preserve">6</w:t>
      </w:r>
      <w:r>
        <w:rPr>
          <w:rFonts w:ascii="Calibri"/>
          <w:sz w:val="20"/>
        </w:rPr>
        <w:tab/>
      </w:r>
      <w:r>
        <w:rPr>
          <w:rFonts w:ascii="Calibri"/>
          <w:sz w:val="20"/>
        </w:rPr>
        <w:t xml:space="preserve">3)</w:t>
      </w:r>
      <w:r>
        <w:rPr>
          <w:rFonts w:ascii="Calibri"/>
          <w:spacing w:val="-10"/>
          <w:sz w:val="20"/>
        </w:rPr>
        <w:t xml:space="preserve"> 4</w:t>
      </w:r>
      <w:r>
        <w:rPr>
          <w:rFonts w:ascii="Calibri"/>
          <w:sz w:val="20"/>
        </w:rPr>
        <w:tab/>
      </w:r>
      <w:r>
        <w:rPr>
          <w:rFonts w:ascii="Calibri"/>
          <w:sz w:val="20"/>
        </w:rPr>
        <w:t xml:space="preserve">4)</w:t>
      </w:r>
      <w:r>
        <w:rPr>
          <w:rFonts w:ascii="Calibri"/>
          <w:spacing w:val="-9"/>
          <w:sz w:val="20"/>
        </w:rPr>
        <w:t xml:space="preserve"> </w:t>
      </w:r>
      <w:r>
        <w:rPr>
          <w:rFonts w:ascii="Calibri"/>
          <w:spacing w:val="-10"/>
          <w:sz w:val="20"/>
        </w:rPr>
        <w:t xml:space="preserve">2</w:t>
      </w:r>
      <w:r/>
    </w:p>
    <w:p>
      <w:pPr>
        <w:pStyle w:val="1699"/>
        <w:numPr>
          <w:ilvl w:val="0"/>
          <w:numId w:val="12"/>
        </w:numPr>
        <w:ind w:left="631" w:right="2387" w:firstLine="0"/>
        <w:jc w:val="left"/>
        <w:spacing w:before="235" w:after="0" w:line="283" w:lineRule="auto"/>
        <w:tabs>
          <w:tab w:val="left" w:pos="937" w:leader="none"/>
        </w:tabs>
        <w:rPr>
          <w:rFonts w:ascii="Calibri" w:hAnsi="Calibri"/>
          <w:sz w:val="20"/>
        </w:rPr>
      </w:pPr>
      <w:r>
        <w:rPr>
          <w:rFonts w:ascii="Calibri" w:hAnsi="Calibri"/>
          <w:spacing w:val="-2"/>
          <w:sz w:val="20"/>
        </w:rPr>
        <w:t xml:space="preserve">Индивидуальное</w:t>
      </w:r>
      <w:r>
        <w:rPr>
          <w:rFonts w:ascii="Calibri" w:hAnsi="Calibri"/>
          <w:spacing w:val="-6"/>
          <w:sz w:val="20"/>
        </w:rPr>
        <w:t xml:space="preserve"> </w:t>
      </w:r>
      <w:r>
        <w:rPr>
          <w:rFonts w:ascii="Calibri" w:hAnsi="Calibri"/>
          <w:spacing w:val="-2"/>
          <w:sz w:val="20"/>
        </w:rPr>
        <w:t xml:space="preserve">развитие</w:t>
      </w:r>
      <w:r>
        <w:rPr>
          <w:rFonts w:ascii="Calibri" w:hAnsi="Calibri"/>
          <w:spacing w:val="-6"/>
          <w:sz w:val="20"/>
        </w:rPr>
        <w:t xml:space="preserve"> </w:t>
      </w:r>
      <w:r>
        <w:rPr>
          <w:rFonts w:ascii="Calibri" w:hAnsi="Calibri"/>
          <w:spacing w:val="-2"/>
          <w:sz w:val="20"/>
        </w:rPr>
        <w:t xml:space="preserve">любого</w:t>
      </w:r>
      <w:r>
        <w:rPr>
          <w:rFonts w:ascii="Calibri" w:hAnsi="Calibri"/>
          <w:spacing w:val="-3"/>
          <w:sz w:val="20"/>
        </w:rPr>
        <w:t xml:space="preserve"> </w:t>
      </w:r>
      <w:r>
        <w:rPr>
          <w:rFonts w:ascii="Calibri" w:hAnsi="Calibri"/>
          <w:spacing w:val="-2"/>
          <w:sz w:val="20"/>
        </w:rPr>
        <w:t xml:space="preserve">организма</w:t>
      </w:r>
      <w:r>
        <w:rPr>
          <w:rFonts w:ascii="Calibri" w:hAnsi="Calibri"/>
          <w:spacing w:val="-3"/>
          <w:sz w:val="20"/>
        </w:rPr>
        <w:t xml:space="preserve"> </w:t>
      </w:r>
      <w:r>
        <w:rPr>
          <w:rFonts w:ascii="Calibri" w:hAnsi="Calibri"/>
          <w:spacing w:val="-2"/>
          <w:sz w:val="20"/>
        </w:rPr>
        <w:t xml:space="preserve">от</w:t>
      </w:r>
      <w:r>
        <w:rPr>
          <w:rFonts w:ascii="Calibri" w:hAnsi="Calibri"/>
          <w:spacing w:val="-3"/>
          <w:sz w:val="20"/>
        </w:rPr>
        <w:t xml:space="preserve"> </w:t>
      </w:r>
      <w:r>
        <w:rPr>
          <w:rFonts w:ascii="Calibri" w:hAnsi="Calibri"/>
          <w:spacing w:val="-2"/>
          <w:sz w:val="20"/>
        </w:rPr>
        <w:t xml:space="preserve">момента</w:t>
      </w:r>
      <w:r>
        <w:rPr>
          <w:rFonts w:ascii="Calibri" w:hAnsi="Calibri"/>
          <w:spacing w:val="-3"/>
          <w:sz w:val="20"/>
        </w:rPr>
        <w:t xml:space="preserve"> </w:t>
      </w:r>
      <w:r>
        <w:rPr>
          <w:rFonts w:ascii="Calibri" w:hAnsi="Calibri"/>
          <w:spacing w:val="-2"/>
          <w:sz w:val="20"/>
        </w:rPr>
        <w:t xml:space="preserve">оплодотворения</w:t>
      </w:r>
      <w:r>
        <w:rPr>
          <w:rFonts w:ascii="Calibri" w:hAnsi="Calibri"/>
          <w:spacing w:val="-6"/>
          <w:sz w:val="20"/>
        </w:rPr>
        <w:t xml:space="preserve"> </w:t>
      </w:r>
      <w:r>
        <w:rPr>
          <w:rFonts w:ascii="Calibri" w:hAnsi="Calibri"/>
          <w:spacing w:val="-2"/>
          <w:sz w:val="20"/>
        </w:rPr>
        <w:t xml:space="preserve">до</w:t>
      </w:r>
      <w:r>
        <w:rPr>
          <w:rFonts w:ascii="Calibri" w:hAnsi="Calibri"/>
          <w:spacing w:val="-3"/>
          <w:sz w:val="20"/>
        </w:rPr>
        <w:t xml:space="preserve"> </w:t>
      </w:r>
      <w:r>
        <w:rPr>
          <w:rFonts w:ascii="Calibri" w:hAnsi="Calibri"/>
          <w:spacing w:val="-2"/>
          <w:sz w:val="20"/>
        </w:rPr>
        <w:t xml:space="preserve">завершения </w:t>
      </w:r>
      <w:r>
        <w:rPr>
          <w:rFonts w:ascii="Calibri" w:hAnsi="Calibri"/>
          <w:sz w:val="20"/>
        </w:rPr>
        <w:t xml:space="preserve">жизнедеятельности - это</w:t>
      </w:r>
      <w:r/>
    </w:p>
    <w:p>
      <w:pPr>
        <w:pStyle w:val="1699"/>
        <w:numPr>
          <w:ilvl w:val="1"/>
          <w:numId w:val="12"/>
        </w:numPr>
        <w:ind w:left="329" w:right="4549" w:hanging="329"/>
        <w:jc w:val="right"/>
        <w:spacing w:before="154" w:after="0" w:line="240" w:lineRule="auto"/>
        <w:tabs>
          <w:tab w:val="left" w:pos="329" w:leader="none"/>
          <w:tab w:val="left" w:pos="1495" w:leader="none"/>
          <w:tab w:val="left" w:pos="2823" w:leader="none"/>
          <w:tab w:val="left" w:pos="4510" w:leader="none"/>
        </w:tabs>
        <w:rPr>
          <w:rFonts w:ascii="Calibri" w:hAnsi="Calibri"/>
          <w:sz w:val="20"/>
        </w:rPr>
      </w:pPr>
      <w:r>
        <w:rPr>
          <w:rFonts w:ascii="Calibri" w:hAnsi="Calibri"/>
          <w:spacing w:val="-2"/>
          <w:sz w:val="20"/>
        </w:rPr>
        <w:t xml:space="preserve">филогенез</w:t>
      </w:r>
      <w:r>
        <w:rPr>
          <w:rFonts w:ascii="Calibri" w:hAnsi="Calibri"/>
          <w:sz w:val="20"/>
        </w:rPr>
        <w:tab/>
      </w:r>
      <w:r>
        <w:rPr>
          <w:rFonts w:ascii="Calibri" w:hAnsi="Calibri"/>
          <w:spacing w:val="-2"/>
          <w:sz w:val="20"/>
        </w:rPr>
        <w:t xml:space="preserve">2)онтогенез</w:t>
      </w:r>
      <w:r>
        <w:rPr>
          <w:rFonts w:ascii="Calibri" w:hAnsi="Calibri"/>
          <w:sz w:val="20"/>
        </w:rPr>
        <w:tab/>
      </w:r>
      <w:r>
        <w:rPr>
          <w:rFonts w:ascii="Calibri" w:hAnsi="Calibri"/>
          <w:spacing w:val="-2"/>
          <w:sz w:val="20"/>
        </w:rPr>
        <w:t xml:space="preserve">3)партеногенез</w:t>
      </w:r>
      <w:r>
        <w:rPr>
          <w:rFonts w:ascii="Calibri" w:hAnsi="Calibri"/>
          <w:sz w:val="20"/>
        </w:rPr>
        <w:tab/>
      </w:r>
      <w:r>
        <w:rPr>
          <w:rFonts w:ascii="Calibri" w:hAnsi="Calibri"/>
          <w:spacing w:val="-2"/>
          <w:sz w:val="20"/>
        </w:rPr>
        <w:t xml:space="preserve">4)эмбриогенез</w:t>
      </w:r>
      <w:r/>
    </w:p>
    <w:p>
      <w:pPr>
        <w:pStyle w:val="1697"/>
        <w:ind w:left="0" w:firstLine="0"/>
        <w:jc w:val="left"/>
        <w:spacing w:before="164"/>
        <w:rPr>
          <w:rFonts w:ascii="Calibri"/>
          <w:sz w:val="20"/>
        </w:rPr>
      </w:pPr>
      <w:r>
        <w:rPr>
          <w:rFonts w:ascii="Calibri"/>
          <w:sz w:val="20"/>
        </w:rPr>
      </w:r>
      <w:r/>
    </w:p>
    <w:p>
      <w:pPr>
        <w:pStyle w:val="1699"/>
        <w:numPr>
          <w:ilvl w:val="0"/>
          <w:numId w:val="14"/>
        </w:numPr>
        <w:ind w:left="204" w:right="4574" w:hanging="204"/>
        <w:jc w:val="right"/>
        <w:spacing w:before="0" w:after="0" w:line="240" w:lineRule="auto"/>
        <w:tabs>
          <w:tab w:val="left" w:pos="204" w:leader="none"/>
        </w:tabs>
        <w:rPr>
          <w:rFonts w:ascii="Calibri" w:hAnsi="Calibri"/>
          <w:sz w:val="20"/>
        </w:rPr>
      </w:pPr>
      <w:r>
        <w:rPr>
          <w:rFonts w:ascii="Calibri" w:hAnsi="Calibri"/>
          <w:sz w:val="20"/>
        </w:rPr>
        <w:t xml:space="preserve">Соотнеси</w:t>
      </w:r>
      <w:r>
        <w:rPr>
          <w:rFonts w:ascii="Calibri" w:hAnsi="Calibri"/>
          <w:spacing w:val="13"/>
          <w:sz w:val="20"/>
        </w:rPr>
        <w:t xml:space="preserve"> </w:t>
      </w:r>
      <w:r>
        <w:rPr>
          <w:rFonts w:ascii="Calibri" w:hAnsi="Calibri"/>
          <w:sz w:val="20"/>
        </w:rPr>
        <w:t xml:space="preserve">особенности</w:t>
      </w:r>
      <w:r>
        <w:rPr>
          <w:rFonts w:ascii="Calibri" w:hAnsi="Calibri"/>
          <w:spacing w:val="21"/>
          <w:sz w:val="20"/>
        </w:rPr>
        <w:t xml:space="preserve"> </w:t>
      </w:r>
      <w:r>
        <w:rPr>
          <w:rFonts w:ascii="Calibri" w:hAnsi="Calibri"/>
          <w:sz w:val="20"/>
        </w:rPr>
        <w:t xml:space="preserve">процессов</w:t>
      </w:r>
      <w:r>
        <w:rPr>
          <w:rFonts w:ascii="Calibri" w:hAnsi="Calibri"/>
          <w:spacing w:val="17"/>
          <w:sz w:val="20"/>
        </w:rPr>
        <w:t xml:space="preserve"> </w:t>
      </w:r>
      <w:r>
        <w:rPr>
          <w:rFonts w:ascii="Calibri" w:hAnsi="Calibri"/>
          <w:sz w:val="20"/>
        </w:rPr>
        <w:t xml:space="preserve">биосинтеза</w:t>
      </w:r>
      <w:r>
        <w:rPr>
          <w:rFonts w:ascii="Calibri" w:hAnsi="Calibri"/>
          <w:spacing w:val="18"/>
          <w:sz w:val="20"/>
        </w:rPr>
        <w:t xml:space="preserve"> </w:t>
      </w:r>
      <w:r>
        <w:rPr>
          <w:rFonts w:ascii="Calibri" w:hAnsi="Calibri"/>
          <w:sz w:val="20"/>
        </w:rPr>
        <w:t xml:space="preserve">белка</w:t>
      </w:r>
      <w:r>
        <w:rPr>
          <w:rFonts w:ascii="Calibri" w:hAnsi="Calibri"/>
          <w:spacing w:val="18"/>
          <w:sz w:val="20"/>
        </w:rPr>
        <w:t xml:space="preserve"> </w:t>
      </w:r>
      <w:r>
        <w:rPr>
          <w:rFonts w:ascii="Calibri" w:hAnsi="Calibri"/>
          <w:sz w:val="20"/>
        </w:rPr>
        <w:t xml:space="preserve">и</w:t>
      </w:r>
      <w:r>
        <w:rPr>
          <w:rFonts w:ascii="Calibri" w:hAnsi="Calibri"/>
          <w:spacing w:val="13"/>
          <w:sz w:val="20"/>
        </w:rPr>
        <w:t xml:space="preserve"> </w:t>
      </w:r>
      <w:r>
        <w:rPr>
          <w:rFonts w:ascii="Calibri" w:hAnsi="Calibri"/>
          <w:spacing w:val="-2"/>
          <w:sz w:val="20"/>
        </w:rPr>
        <w:t xml:space="preserve">фотосинтеза</w:t>
      </w:r>
      <w:r/>
    </w:p>
    <w:p>
      <w:pPr>
        <w:pStyle w:val="1697"/>
        <w:ind w:left="0" w:firstLine="0"/>
        <w:jc w:val="left"/>
        <w:rPr>
          <w:rFonts w:ascii="Calibri"/>
          <w:sz w:val="20"/>
        </w:rPr>
      </w:pPr>
      <w:r>
        <w:rPr>
          <w:rFonts w:ascii="Calibri"/>
          <w:sz w:val="20"/>
        </w:rPr>
      </w:r>
      <w:r/>
    </w:p>
    <w:p>
      <w:pPr>
        <w:pStyle w:val="1697"/>
        <w:ind w:left="0" w:firstLine="0"/>
        <w:jc w:val="left"/>
        <w:rPr>
          <w:rFonts w:ascii="Calibri"/>
          <w:sz w:val="20"/>
        </w:rPr>
      </w:pPr>
      <w:r>
        <w:rPr>
          <w:rFonts w:ascii="Calibri"/>
          <w:sz w:val="20"/>
        </w:rPr>
      </w:r>
      <w:r/>
    </w:p>
    <w:p>
      <w:pPr>
        <w:pStyle w:val="1697"/>
        <w:ind w:left="0" w:firstLine="0"/>
        <w:jc w:val="left"/>
        <w:spacing w:before="227"/>
        <w:rPr>
          <w:rFonts w:ascii="Calibri"/>
          <w:sz w:val="20"/>
        </w:rPr>
      </w:pPr>
      <w:r>
        <w:rPr>
          <w:rFonts w:ascii="Calibri"/>
          <w:sz w:val="20"/>
        </w:rPr>
      </w:r>
      <w:r/>
    </w:p>
    <w:tbl>
      <w:tblPr>
        <w:tblW w:w="0" w:type="auto"/>
        <w:tblInd w:w="1068"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5964"/>
        <w:gridCol w:w="2494"/>
      </w:tblGrid>
      <w:tr>
        <w:trPr>
          <w:trHeight w:val="479"/>
        </w:trPr>
        <w:tc>
          <w:tcPr>
            <w:tcBorders>
              <w:bottom w:val="single" w:color="000001" w:sz="2" w:space="0"/>
              <w:right w:val="single" w:color="000001" w:sz="2" w:space="0"/>
            </w:tcBorders>
            <w:tcW w:w="5964" w:type="dxa"/>
            <w:textDirection w:val="lrTb"/>
            <w:noWrap w:val="false"/>
          </w:tcPr>
          <w:p>
            <w:pPr>
              <w:pStyle w:val="1700"/>
              <w:ind w:left="1972"/>
              <w:spacing w:before="6"/>
              <w:rPr>
                <w:rFonts w:ascii="Calibri" w:hAnsi="Calibri"/>
                <w:sz w:val="20"/>
              </w:rPr>
            </w:pPr>
            <w:r>
              <w:rPr>
                <w:rFonts w:ascii="Calibri" w:hAnsi="Calibri"/>
                <w:sz w:val="20"/>
              </w:rPr>
              <w:t xml:space="preserve">Особенности</w:t>
            </w:r>
            <w:r>
              <w:rPr>
                <w:rFonts w:ascii="Calibri" w:hAnsi="Calibri"/>
                <w:spacing w:val="21"/>
                <w:sz w:val="20"/>
              </w:rPr>
              <w:t xml:space="preserve"> </w:t>
            </w:r>
            <w:r>
              <w:rPr>
                <w:rFonts w:ascii="Calibri" w:hAnsi="Calibri"/>
                <w:spacing w:val="-2"/>
                <w:sz w:val="20"/>
              </w:rPr>
              <w:t xml:space="preserve">процесса</w:t>
            </w:r>
            <w:r/>
          </w:p>
        </w:tc>
        <w:tc>
          <w:tcPr>
            <w:tcBorders>
              <w:left w:val="single" w:color="000001" w:sz="2" w:space="0"/>
              <w:bottom w:val="single" w:color="000001" w:sz="2" w:space="0"/>
            </w:tcBorders>
            <w:tcW w:w="2494" w:type="dxa"/>
            <w:textDirection w:val="lrTb"/>
            <w:noWrap w:val="false"/>
          </w:tcPr>
          <w:p>
            <w:pPr>
              <w:pStyle w:val="1700"/>
              <w:ind w:left="815"/>
              <w:spacing w:before="6"/>
              <w:rPr>
                <w:rFonts w:ascii="Calibri" w:hAnsi="Calibri"/>
                <w:sz w:val="20"/>
              </w:rPr>
            </w:pPr>
            <w:r>
              <w:rPr>
                <w:rFonts w:ascii="Calibri" w:hAnsi="Calibri"/>
                <w:spacing w:val="-2"/>
                <w:sz w:val="20"/>
              </w:rPr>
              <w:t xml:space="preserve">Процессы</w:t>
            </w:r>
            <w:r/>
          </w:p>
        </w:tc>
      </w:tr>
      <w:tr>
        <w:trPr>
          <w:trHeight w:val="1516"/>
        </w:trPr>
        <w:tc>
          <w:tcPr>
            <w:tcBorders>
              <w:top w:val="single" w:color="000001" w:sz="2" w:space="0"/>
              <w:right w:val="single" w:color="000001" w:sz="2" w:space="0"/>
            </w:tcBorders>
            <w:tcW w:w="5964" w:type="dxa"/>
            <w:textDirection w:val="lrTb"/>
            <w:noWrap w:val="false"/>
          </w:tcPr>
          <w:p>
            <w:pPr>
              <w:pStyle w:val="1700"/>
              <w:numPr>
                <w:ilvl w:val="0"/>
                <w:numId w:val="11"/>
              </w:numPr>
              <w:ind w:left="765" w:right="0" w:hanging="329"/>
              <w:jc w:val="left"/>
              <w:spacing w:before="11" w:after="0" w:line="240" w:lineRule="auto"/>
              <w:tabs>
                <w:tab w:val="left" w:pos="765" w:leader="none"/>
              </w:tabs>
              <w:rPr>
                <w:rFonts w:ascii="Calibri" w:hAnsi="Calibri"/>
                <w:sz w:val="20"/>
              </w:rPr>
            </w:pPr>
            <w:r>
              <w:rPr>
                <w:rFonts w:ascii="Calibri" w:hAnsi="Calibri"/>
                <w:sz w:val="20"/>
              </w:rPr>
              <w:t xml:space="preserve">Завершается</w:t>
            </w:r>
            <w:r>
              <w:rPr>
                <w:rFonts w:ascii="Calibri" w:hAnsi="Calibri"/>
                <w:spacing w:val="20"/>
                <w:sz w:val="20"/>
              </w:rPr>
              <w:t xml:space="preserve"> </w:t>
            </w:r>
            <w:r>
              <w:rPr>
                <w:rFonts w:ascii="Calibri" w:hAnsi="Calibri"/>
                <w:sz w:val="20"/>
              </w:rPr>
              <w:t xml:space="preserve">образованием</w:t>
            </w:r>
            <w:r>
              <w:rPr>
                <w:rFonts w:ascii="Calibri" w:hAnsi="Calibri"/>
                <w:spacing w:val="25"/>
                <w:sz w:val="20"/>
              </w:rPr>
              <w:t xml:space="preserve"> </w:t>
            </w:r>
            <w:r>
              <w:rPr>
                <w:rFonts w:ascii="Calibri" w:hAnsi="Calibri"/>
                <w:spacing w:val="-2"/>
                <w:sz w:val="20"/>
              </w:rPr>
              <w:t xml:space="preserve">углеводов</w:t>
            </w:r>
            <w:r/>
          </w:p>
          <w:p>
            <w:pPr>
              <w:pStyle w:val="1700"/>
              <w:numPr>
                <w:ilvl w:val="0"/>
                <w:numId w:val="11"/>
              </w:numPr>
              <w:ind w:left="765" w:right="0" w:hanging="329"/>
              <w:jc w:val="left"/>
              <w:spacing w:before="5" w:after="0" w:line="240" w:lineRule="auto"/>
              <w:tabs>
                <w:tab w:val="left" w:pos="765" w:leader="none"/>
              </w:tabs>
              <w:rPr>
                <w:rFonts w:ascii="Calibri" w:hAnsi="Calibri"/>
                <w:sz w:val="20"/>
              </w:rPr>
            </w:pPr>
            <w:r>
              <w:rPr>
                <w:rFonts w:ascii="Calibri" w:hAnsi="Calibri"/>
                <w:sz w:val="20"/>
              </w:rPr>
              <w:t xml:space="preserve">Исходные</w:t>
            </w:r>
            <w:r>
              <w:rPr>
                <w:rFonts w:ascii="Calibri" w:hAnsi="Calibri"/>
                <w:spacing w:val="16"/>
                <w:sz w:val="20"/>
              </w:rPr>
              <w:t xml:space="preserve"> </w:t>
            </w:r>
            <w:r>
              <w:rPr>
                <w:rFonts w:ascii="Calibri" w:hAnsi="Calibri"/>
                <w:sz w:val="20"/>
              </w:rPr>
              <w:t xml:space="preserve">вещества-</w:t>
            </w:r>
            <w:r>
              <w:rPr>
                <w:rFonts w:ascii="Calibri" w:hAnsi="Calibri"/>
                <w:spacing w:val="24"/>
                <w:sz w:val="20"/>
              </w:rPr>
              <w:t xml:space="preserve"> </w:t>
            </w:r>
            <w:r>
              <w:rPr>
                <w:rFonts w:ascii="Calibri" w:hAnsi="Calibri"/>
                <w:spacing w:val="-2"/>
                <w:sz w:val="20"/>
              </w:rPr>
              <w:t xml:space="preserve">аминокислоты</w:t>
            </w:r>
            <w:r/>
          </w:p>
          <w:p>
            <w:pPr>
              <w:pStyle w:val="1700"/>
              <w:numPr>
                <w:ilvl w:val="0"/>
                <w:numId w:val="11"/>
              </w:numPr>
              <w:ind w:left="765" w:right="0" w:hanging="329"/>
              <w:jc w:val="left"/>
              <w:spacing w:before="10" w:after="0" w:line="240" w:lineRule="auto"/>
              <w:tabs>
                <w:tab w:val="left" w:pos="765" w:leader="none"/>
              </w:tabs>
              <w:rPr>
                <w:rFonts w:ascii="Calibri" w:hAnsi="Calibri"/>
                <w:sz w:val="20"/>
              </w:rPr>
            </w:pPr>
            <w:r>
              <w:rPr>
                <w:rFonts w:ascii="Calibri" w:hAnsi="Calibri"/>
                <w:sz w:val="20"/>
              </w:rPr>
              <w:t xml:space="preserve">В</w:t>
            </w:r>
            <w:r>
              <w:rPr>
                <w:rFonts w:ascii="Calibri" w:hAnsi="Calibri"/>
                <w:spacing w:val="11"/>
                <w:sz w:val="20"/>
              </w:rPr>
              <w:t xml:space="preserve"> </w:t>
            </w:r>
            <w:r>
              <w:rPr>
                <w:rFonts w:ascii="Calibri" w:hAnsi="Calibri"/>
                <w:sz w:val="20"/>
              </w:rPr>
              <w:t xml:space="preserve">основе</w:t>
            </w:r>
            <w:r>
              <w:rPr>
                <w:rFonts w:ascii="Calibri" w:hAnsi="Calibri"/>
                <w:spacing w:val="10"/>
                <w:sz w:val="20"/>
              </w:rPr>
              <w:t xml:space="preserve"> </w:t>
            </w:r>
            <w:r>
              <w:rPr>
                <w:rFonts w:ascii="Calibri" w:hAnsi="Calibri"/>
                <w:sz w:val="20"/>
              </w:rPr>
              <w:t xml:space="preserve">лежат</w:t>
            </w:r>
            <w:r>
              <w:rPr>
                <w:rFonts w:ascii="Calibri" w:hAnsi="Calibri"/>
                <w:spacing w:val="16"/>
                <w:sz w:val="20"/>
              </w:rPr>
              <w:t xml:space="preserve"> </w:t>
            </w:r>
            <w:r>
              <w:rPr>
                <w:rFonts w:ascii="Calibri" w:hAnsi="Calibri"/>
                <w:sz w:val="20"/>
              </w:rPr>
              <w:t xml:space="preserve">реакции</w:t>
            </w:r>
            <w:r>
              <w:rPr>
                <w:rFonts w:ascii="Calibri" w:hAnsi="Calibri"/>
                <w:spacing w:val="11"/>
                <w:sz w:val="20"/>
              </w:rPr>
              <w:t xml:space="preserve"> </w:t>
            </w:r>
            <w:r>
              <w:rPr>
                <w:rFonts w:ascii="Calibri" w:hAnsi="Calibri"/>
                <w:sz w:val="20"/>
              </w:rPr>
              <w:t xml:space="preserve">матричного</w:t>
            </w:r>
            <w:r>
              <w:rPr>
                <w:rFonts w:ascii="Calibri" w:hAnsi="Calibri"/>
                <w:spacing w:val="16"/>
                <w:sz w:val="20"/>
              </w:rPr>
              <w:t xml:space="preserve"> </w:t>
            </w:r>
            <w:r>
              <w:rPr>
                <w:rFonts w:ascii="Calibri" w:hAnsi="Calibri"/>
                <w:spacing w:val="-2"/>
                <w:sz w:val="20"/>
              </w:rPr>
              <w:t xml:space="preserve">синтеза</w:t>
            </w:r>
            <w:r/>
          </w:p>
          <w:p>
            <w:pPr>
              <w:pStyle w:val="1700"/>
              <w:numPr>
                <w:ilvl w:val="0"/>
                <w:numId w:val="11"/>
              </w:numPr>
              <w:ind w:left="765" w:right="0" w:hanging="329"/>
              <w:jc w:val="left"/>
              <w:spacing w:before="11" w:after="0" w:line="240" w:lineRule="auto"/>
              <w:tabs>
                <w:tab w:val="left" w:pos="765" w:leader="none"/>
              </w:tabs>
              <w:rPr>
                <w:rFonts w:ascii="Calibri" w:hAnsi="Calibri"/>
                <w:sz w:val="20"/>
              </w:rPr>
            </w:pPr>
            <w:r>
              <w:rPr>
                <w:rFonts w:ascii="Calibri" w:hAnsi="Calibri"/>
                <w:sz w:val="20"/>
              </w:rPr>
              <w:t xml:space="preserve">Исходные</w:t>
            </w:r>
            <w:r>
              <w:rPr>
                <w:rFonts w:ascii="Calibri" w:hAnsi="Calibri"/>
                <w:spacing w:val="11"/>
                <w:sz w:val="20"/>
              </w:rPr>
              <w:t xml:space="preserve"> </w:t>
            </w:r>
            <w:r>
              <w:rPr>
                <w:rFonts w:ascii="Calibri" w:hAnsi="Calibri"/>
                <w:sz w:val="20"/>
              </w:rPr>
              <w:t xml:space="preserve">вещества</w:t>
            </w:r>
            <w:r>
              <w:rPr>
                <w:rFonts w:ascii="Calibri" w:hAnsi="Calibri"/>
                <w:spacing w:val="18"/>
                <w:sz w:val="20"/>
              </w:rPr>
              <w:t xml:space="preserve"> </w:t>
            </w:r>
            <w:r>
              <w:rPr>
                <w:rFonts w:ascii="Calibri" w:hAnsi="Calibri"/>
                <w:sz w:val="20"/>
              </w:rPr>
              <w:t xml:space="preserve">–</w:t>
            </w:r>
            <w:r>
              <w:rPr>
                <w:rFonts w:ascii="Calibri" w:hAnsi="Calibri"/>
                <w:spacing w:val="12"/>
                <w:sz w:val="20"/>
              </w:rPr>
              <w:t xml:space="preserve"> </w:t>
            </w:r>
            <w:r>
              <w:rPr>
                <w:rFonts w:ascii="Calibri" w:hAnsi="Calibri"/>
                <w:sz w:val="20"/>
              </w:rPr>
              <w:t xml:space="preserve">углекислый</w:t>
            </w:r>
            <w:r>
              <w:rPr>
                <w:rFonts w:ascii="Calibri" w:hAnsi="Calibri"/>
                <w:spacing w:val="6"/>
                <w:sz w:val="20"/>
              </w:rPr>
              <w:t xml:space="preserve"> </w:t>
            </w:r>
            <w:r>
              <w:rPr>
                <w:rFonts w:ascii="Calibri" w:hAnsi="Calibri"/>
                <w:sz w:val="20"/>
              </w:rPr>
              <w:t xml:space="preserve">газ</w:t>
            </w:r>
            <w:r>
              <w:rPr>
                <w:rFonts w:ascii="Calibri" w:hAnsi="Calibri"/>
                <w:spacing w:val="13"/>
                <w:sz w:val="20"/>
              </w:rPr>
              <w:t xml:space="preserve"> </w:t>
            </w:r>
            <w:r>
              <w:rPr>
                <w:rFonts w:ascii="Calibri" w:hAnsi="Calibri"/>
                <w:sz w:val="20"/>
              </w:rPr>
              <w:t xml:space="preserve">и</w:t>
            </w:r>
            <w:r>
              <w:rPr>
                <w:rFonts w:ascii="Calibri" w:hAnsi="Calibri"/>
                <w:spacing w:val="12"/>
                <w:sz w:val="20"/>
              </w:rPr>
              <w:t xml:space="preserve"> </w:t>
            </w:r>
            <w:r>
              <w:rPr>
                <w:rFonts w:ascii="Calibri" w:hAnsi="Calibri"/>
                <w:spacing w:val="-4"/>
                <w:sz w:val="20"/>
              </w:rPr>
              <w:t xml:space="preserve">вода</w:t>
            </w:r>
            <w:r/>
          </w:p>
          <w:p>
            <w:pPr>
              <w:pStyle w:val="1700"/>
              <w:numPr>
                <w:ilvl w:val="0"/>
                <w:numId w:val="11"/>
              </w:numPr>
              <w:ind w:left="765" w:right="0" w:hanging="329"/>
              <w:jc w:val="left"/>
              <w:spacing w:before="5" w:after="0" w:line="240" w:lineRule="auto"/>
              <w:tabs>
                <w:tab w:val="left" w:pos="765" w:leader="none"/>
              </w:tabs>
              <w:rPr>
                <w:rFonts w:ascii="Calibri" w:hAnsi="Calibri"/>
                <w:sz w:val="20"/>
              </w:rPr>
            </w:pPr>
            <w:r>
              <w:rPr>
                <w:rFonts w:ascii="Calibri" w:hAnsi="Calibri"/>
                <w:sz w:val="20"/>
              </w:rPr>
              <w:t xml:space="preserve">АТФ</w:t>
            </w:r>
            <w:r>
              <w:rPr>
                <w:rFonts w:ascii="Calibri" w:hAnsi="Calibri"/>
                <w:spacing w:val="13"/>
                <w:sz w:val="20"/>
              </w:rPr>
              <w:t xml:space="preserve"> </w:t>
            </w:r>
            <w:r>
              <w:rPr>
                <w:rFonts w:ascii="Calibri" w:hAnsi="Calibri"/>
                <w:sz w:val="20"/>
              </w:rPr>
              <w:t xml:space="preserve">синтезируется</w:t>
            </w:r>
            <w:r>
              <w:rPr>
                <w:rFonts w:ascii="Calibri" w:hAnsi="Calibri"/>
                <w:spacing w:val="11"/>
                <w:sz w:val="20"/>
              </w:rPr>
              <w:t xml:space="preserve"> </w:t>
            </w:r>
            <w:r>
              <w:rPr>
                <w:rFonts w:ascii="Calibri" w:hAnsi="Calibri"/>
                <w:sz w:val="20"/>
              </w:rPr>
              <w:t xml:space="preserve">в</w:t>
            </w:r>
            <w:r>
              <w:rPr>
                <w:rFonts w:ascii="Calibri" w:hAnsi="Calibri"/>
                <w:spacing w:val="16"/>
                <w:sz w:val="20"/>
              </w:rPr>
              <w:t xml:space="preserve"> </w:t>
            </w:r>
            <w:r>
              <w:rPr>
                <w:rFonts w:ascii="Calibri" w:hAnsi="Calibri"/>
                <w:sz w:val="20"/>
              </w:rPr>
              <w:t xml:space="preserve">ходе</w:t>
            </w:r>
            <w:r>
              <w:rPr>
                <w:rFonts w:ascii="Calibri" w:hAnsi="Calibri"/>
                <w:spacing w:val="12"/>
                <w:sz w:val="20"/>
              </w:rPr>
              <w:t xml:space="preserve"> </w:t>
            </w:r>
            <w:r>
              <w:rPr>
                <w:rFonts w:ascii="Calibri" w:hAnsi="Calibri"/>
                <w:spacing w:val="-2"/>
                <w:sz w:val="20"/>
              </w:rPr>
              <w:t xml:space="preserve">процесса</w:t>
            </w:r>
            <w:r/>
          </w:p>
          <w:p>
            <w:pPr>
              <w:pStyle w:val="1700"/>
              <w:numPr>
                <w:ilvl w:val="0"/>
                <w:numId w:val="11"/>
              </w:numPr>
              <w:ind w:left="765" w:right="0" w:hanging="329"/>
              <w:jc w:val="left"/>
              <w:spacing w:before="10" w:after="0" w:line="223" w:lineRule="exact"/>
              <w:tabs>
                <w:tab w:val="left" w:pos="765" w:leader="none"/>
              </w:tabs>
              <w:rPr>
                <w:rFonts w:ascii="Calibri" w:hAnsi="Calibri"/>
                <w:sz w:val="20"/>
              </w:rPr>
            </w:pPr>
            <w:r>
              <w:rPr>
                <w:rFonts w:ascii="Calibri" w:hAnsi="Calibri"/>
                <w:sz w:val="20"/>
              </w:rPr>
              <w:t xml:space="preserve">АТФ</w:t>
            </w:r>
            <w:r>
              <w:rPr>
                <w:rFonts w:ascii="Calibri" w:hAnsi="Calibri"/>
                <w:spacing w:val="15"/>
                <w:sz w:val="20"/>
              </w:rPr>
              <w:t xml:space="preserve"> </w:t>
            </w:r>
            <w:r>
              <w:rPr>
                <w:rFonts w:ascii="Calibri" w:hAnsi="Calibri"/>
                <w:sz w:val="20"/>
              </w:rPr>
              <w:t xml:space="preserve">используется</w:t>
            </w:r>
            <w:r>
              <w:rPr>
                <w:rFonts w:ascii="Calibri" w:hAnsi="Calibri"/>
                <w:spacing w:val="14"/>
                <w:sz w:val="20"/>
              </w:rPr>
              <w:t xml:space="preserve"> </w:t>
            </w:r>
            <w:r>
              <w:rPr>
                <w:rFonts w:ascii="Calibri" w:hAnsi="Calibri"/>
                <w:sz w:val="20"/>
              </w:rPr>
              <w:t xml:space="preserve">для</w:t>
            </w:r>
            <w:r>
              <w:rPr>
                <w:rFonts w:ascii="Calibri" w:hAnsi="Calibri"/>
                <w:spacing w:val="15"/>
                <w:sz w:val="20"/>
              </w:rPr>
              <w:t xml:space="preserve"> </w:t>
            </w:r>
            <w:r>
              <w:rPr>
                <w:rFonts w:ascii="Calibri" w:hAnsi="Calibri"/>
                <w:sz w:val="20"/>
              </w:rPr>
              <w:t xml:space="preserve">протекания</w:t>
            </w:r>
            <w:r>
              <w:rPr>
                <w:rFonts w:ascii="Calibri" w:hAnsi="Calibri"/>
                <w:spacing w:val="14"/>
                <w:sz w:val="20"/>
              </w:rPr>
              <w:t xml:space="preserve"> </w:t>
            </w:r>
            <w:r>
              <w:rPr>
                <w:rFonts w:ascii="Calibri" w:hAnsi="Calibri"/>
                <w:spacing w:val="-2"/>
                <w:sz w:val="20"/>
              </w:rPr>
              <w:t xml:space="preserve">процесса</w:t>
            </w:r>
            <w:r/>
          </w:p>
        </w:tc>
        <w:tc>
          <w:tcPr>
            <w:tcBorders>
              <w:top w:val="single" w:color="000001" w:sz="2" w:space="0"/>
              <w:left w:val="single" w:color="000001" w:sz="2" w:space="0"/>
            </w:tcBorders>
            <w:tcW w:w="2494" w:type="dxa"/>
            <w:textDirection w:val="lrTb"/>
            <w:noWrap w:val="false"/>
          </w:tcPr>
          <w:p>
            <w:pPr>
              <w:pStyle w:val="1700"/>
              <w:ind w:left="105" w:right="682"/>
              <w:spacing w:before="11" w:line="468" w:lineRule="auto"/>
              <w:rPr>
                <w:rFonts w:ascii="Calibri" w:hAnsi="Calibri"/>
                <w:sz w:val="20"/>
              </w:rPr>
            </w:pPr>
            <w:r>
              <w:rPr>
                <w:rFonts w:ascii="Calibri" w:hAnsi="Calibri"/>
                <w:spacing w:val="-2"/>
                <w:sz w:val="20"/>
              </w:rPr>
              <w:t xml:space="preserve">А)</w:t>
            </w:r>
            <w:r>
              <w:rPr>
                <w:rFonts w:ascii="Calibri" w:hAnsi="Calibri"/>
                <w:spacing w:val="-10"/>
                <w:sz w:val="20"/>
              </w:rPr>
              <w:t xml:space="preserve"> </w:t>
            </w:r>
            <w:r>
              <w:rPr>
                <w:rFonts w:ascii="Calibri" w:hAnsi="Calibri"/>
                <w:spacing w:val="-2"/>
                <w:sz w:val="20"/>
              </w:rPr>
              <w:t xml:space="preserve">Биосинтез</w:t>
            </w:r>
            <w:r>
              <w:rPr>
                <w:rFonts w:ascii="Calibri" w:hAnsi="Calibri"/>
                <w:spacing w:val="-10"/>
                <w:sz w:val="20"/>
              </w:rPr>
              <w:t xml:space="preserve"> </w:t>
            </w:r>
            <w:r>
              <w:rPr>
                <w:rFonts w:ascii="Calibri" w:hAnsi="Calibri"/>
                <w:spacing w:val="-2"/>
                <w:sz w:val="20"/>
              </w:rPr>
              <w:t xml:space="preserve">белка </w:t>
            </w:r>
            <w:r>
              <w:rPr>
                <w:rFonts w:ascii="Calibri" w:hAnsi="Calibri"/>
                <w:sz w:val="20"/>
              </w:rPr>
              <w:t xml:space="preserve">Б) Фотосинтез</w:t>
            </w:r>
            <w:r/>
          </w:p>
        </w:tc>
      </w:tr>
    </w:tbl>
    <w:p>
      <w:pPr>
        <w:pStyle w:val="1697"/>
        <w:ind w:left="0" w:firstLine="0"/>
        <w:jc w:val="left"/>
        <w:spacing w:before="236"/>
        <w:rPr>
          <w:rFonts w:ascii="Calibri"/>
          <w:sz w:val="20"/>
        </w:rPr>
      </w:pPr>
      <w:r>
        <w:rPr>
          <w:rFonts w:ascii="Calibri"/>
          <w:sz w:val="20"/>
        </w:rPr>
      </w:r>
      <w:r/>
    </w:p>
    <w:tbl>
      <w:tblPr>
        <w:tblW w:w="0" w:type="auto"/>
        <w:tblInd w:w="1068"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629"/>
        <w:gridCol w:w="538"/>
        <w:gridCol w:w="533"/>
        <w:gridCol w:w="533"/>
        <w:gridCol w:w="533"/>
        <w:gridCol w:w="533"/>
      </w:tblGrid>
      <w:tr>
        <w:trPr>
          <w:trHeight w:val="474"/>
        </w:trPr>
        <w:tc>
          <w:tcPr>
            <w:tcW w:w="629" w:type="dxa"/>
            <w:textDirection w:val="lrTb"/>
            <w:noWrap w:val="false"/>
          </w:tcPr>
          <w:p>
            <w:pPr>
              <w:pStyle w:val="1700"/>
              <w:ind w:left="4"/>
              <w:jc w:val="center"/>
              <w:spacing w:before="6"/>
              <w:rPr>
                <w:rFonts w:ascii="Calibri"/>
                <w:i/>
                <w:sz w:val="20"/>
              </w:rPr>
            </w:pPr>
            <w:r>
              <w:rPr>
                <w:rFonts w:ascii="Calibri"/>
                <w:i/>
                <w:spacing w:val="-10"/>
                <w:sz w:val="20"/>
              </w:rPr>
              <w:t xml:space="preserve">1</w:t>
            </w:r>
            <w:r/>
          </w:p>
        </w:tc>
        <w:tc>
          <w:tcPr>
            <w:tcW w:w="538" w:type="dxa"/>
            <w:textDirection w:val="lrTb"/>
            <w:noWrap w:val="false"/>
          </w:tcPr>
          <w:p>
            <w:pPr>
              <w:pStyle w:val="1700"/>
              <w:ind w:left="18" w:right="1"/>
              <w:jc w:val="center"/>
              <w:spacing w:before="6"/>
              <w:rPr>
                <w:rFonts w:ascii="Calibri"/>
                <w:i/>
                <w:sz w:val="20"/>
              </w:rPr>
            </w:pPr>
            <w:r>
              <w:rPr>
                <w:rFonts w:ascii="Calibri"/>
                <w:i/>
                <w:spacing w:val="-10"/>
                <w:sz w:val="20"/>
              </w:rPr>
              <w:t xml:space="preserve">2</w:t>
            </w:r>
            <w:r/>
          </w:p>
        </w:tc>
        <w:tc>
          <w:tcPr>
            <w:tcW w:w="533" w:type="dxa"/>
            <w:textDirection w:val="lrTb"/>
            <w:noWrap w:val="false"/>
          </w:tcPr>
          <w:p>
            <w:pPr>
              <w:pStyle w:val="1700"/>
              <w:ind w:left="31" w:right="29"/>
              <w:jc w:val="center"/>
              <w:spacing w:before="6"/>
              <w:rPr>
                <w:rFonts w:ascii="Calibri"/>
                <w:i/>
                <w:sz w:val="20"/>
              </w:rPr>
            </w:pPr>
            <w:r>
              <w:rPr>
                <w:rFonts w:ascii="Calibri"/>
                <w:i/>
                <w:spacing w:val="-10"/>
                <w:sz w:val="20"/>
              </w:rPr>
              <w:t xml:space="preserve">3</w:t>
            </w:r>
            <w:r/>
          </w:p>
        </w:tc>
        <w:tc>
          <w:tcPr>
            <w:tcW w:w="533" w:type="dxa"/>
            <w:textDirection w:val="lrTb"/>
            <w:noWrap w:val="false"/>
          </w:tcPr>
          <w:p>
            <w:pPr>
              <w:pStyle w:val="1700"/>
              <w:ind w:left="31" w:right="19"/>
              <w:jc w:val="center"/>
              <w:spacing w:before="6"/>
              <w:rPr>
                <w:rFonts w:ascii="Calibri"/>
                <w:i/>
                <w:sz w:val="20"/>
              </w:rPr>
            </w:pPr>
            <w:r>
              <w:rPr>
                <w:rFonts w:ascii="Calibri"/>
                <w:i/>
                <w:spacing w:val="-10"/>
                <w:sz w:val="20"/>
              </w:rPr>
              <w:t xml:space="preserve">4</w:t>
            </w:r>
            <w:r/>
          </w:p>
        </w:tc>
        <w:tc>
          <w:tcPr>
            <w:tcW w:w="533" w:type="dxa"/>
            <w:textDirection w:val="lrTb"/>
            <w:noWrap w:val="false"/>
          </w:tcPr>
          <w:p>
            <w:pPr>
              <w:pStyle w:val="1700"/>
              <w:ind w:left="31" w:right="20"/>
              <w:jc w:val="center"/>
              <w:spacing w:before="6"/>
              <w:rPr>
                <w:rFonts w:ascii="Calibri"/>
                <w:i/>
                <w:sz w:val="20"/>
              </w:rPr>
            </w:pPr>
            <w:r>
              <w:rPr>
                <w:rFonts w:ascii="Calibri"/>
                <w:i/>
                <w:spacing w:val="-10"/>
                <w:sz w:val="20"/>
              </w:rPr>
              <w:t xml:space="preserve">5</w:t>
            </w:r>
            <w:r/>
          </w:p>
        </w:tc>
        <w:tc>
          <w:tcPr>
            <w:tcW w:w="533" w:type="dxa"/>
            <w:textDirection w:val="lrTb"/>
            <w:noWrap w:val="false"/>
          </w:tcPr>
          <w:p>
            <w:pPr>
              <w:pStyle w:val="1700"/>
              <w:ind w:left="31" w:right="20"/>
              <w:jc w:val="center"/>
              <w:spacing w:before="6"/>
              <w:rPr>
                <w:rFonts w:ascii="Calibri"/>
                <w:i/>
                <w:sz w:val="20"/>
              </w:rPr>
            </w:pPr>
            <w:r>
              <w:rPr>
                <w:rFonts w:ascii="Calibri"/>
                <w:i/>
                <w:spacing w:val="-10"/>
                <w:sz w:val="20"/>
              </w:rPr>
              <w:t xml:space="preserve">6</w:t>
            </w:r>
            <w:r/>
          </w:p>
        </w:tc>
      </w:tr>
      <w:tr>
        <w:trPr>
          <w:trHeight w:val="479"/>
        </w:trPr>
        <w:tc>
          <w:tcPr>
            <w:tcW w:w="629" w:type="dxa"/>
            <w:textDirection w:val="lrTb"/>
            <w:noWrap w:val="false"/>
          </w:tcPr>
          <w:p>
            <w:pPr>
              <w:pStyle w:val="1700"/>
              <w:rPr>
                <w:sz w:val="20"/>
              </w:rPr>
            </w:pPr>
            <w:r>
              <w:rPr>
                <w:sz w:val="20"/>
              </w:rPr>
            </w:r>
            <w:r/>
          </w:p>
        </w:tc>
        <w:tc>
          <w:tcPr>
            <w:tcW w:w="538" w:type="dxa"/>
            <w:textDirection w:val="lrTb"/>
            <w:noWrap w:val="false"/>
          </w:tcPr>
          <w:p>
            <w:pPr>
              <w:pStyle w:val="1700"/>
              <w:rPr>
                <w:sz w:val="20"/>
              </w:rPr>
            </w:pPr>
            <w:r>
              <w:rPr>
                <w:sz w:val="20"/>
              </w:rPr>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rPr>
                <w:sz w:val="20"/>
              </w:rPr>
            </w:pPr>
            <w:r>
              <w:rPr>
                <w:sz w:val="20"/>
              </w:rPr>
            </w:r>
            <w:r/>
          </w:p>
        </w:tc>
        <w:tc>
          <w:tcPr>
            <w:tcW w:w="533" w:type="dxa"/>
            <w:textDirection w:val="lrTb"/>
            <w:noWrap w:val="false"/>
          </w:tcPr>
          <w:p>
            <w:pPr>
              <w:pStyle w:val="1700"/>
              <w:rPr>
                <w:sz w:val="20"/>
              </w:rPr>
            </w:pPr>
            <w:r>
              <w:rPr>
                <w:sz w:val="20"/>
              </w:rPr>
            </w:r>
            <w:r/>
          </w:p>
        </w:tc>
      </w:tr>
    </w:tbl>
    <w:p>
      <w:pPr>
        <w:pStyle w:val="1697"/>
        <w:ind w:left="0" w:firstLine="0"/>
        <w:jc w:val="left"/>
        <w:spacing w:before="243"/>
        <w:rPr>
          <w:rFonts w:ascii="Calibri"/>
          <w:sz w:val="20"/>
        </w:rPr>
      </w:pPr>
      <w:r>
        <w:rPr>
          <w:rFonts w:ascii="Calibri"/>
          <w:sz w:val="20"/>
        </w:rPr>
      </w:r>
      <w:r/>
    </w:p>
    <w:p>
      <w:pPr>
        <w:pStyle w:val="1699"/>
        <w:numPr>
          <w:ilvl w:val="0"/>
          <w:numId w:val="14"/>
        </w:numPr>
        <w:ind w:left="835" w:right="0" w:hanging="204"/>
        <w:jc w:val="left"/>
        <w:spacing w:before="0" w:after="0" w:line="240" w:lineRule="auto"/>
        <w:tabs>
          <w:tab w:val="left" w:pos="835" w:leader="none"/>
        </w:tabs>
        <w:rPr>
          <w:rFonts w:ascii="Calibri" w:hAnsi="Calibri"/>
          <w:sz w:val="20"/>
        </w:rPr>
      </w:pPr>
      <w:r>
        <w:rPr>
          <w:rFonts w:ascii="Calibri" w:hAnsi="Calibri"/>
          <w:sz w:val="20"/>
        </w:rPr>
        <w:t xml:space="preserve">Чем</w:t>
      </w:r>
      <w:r>
        <w:rPr>
          <w:rFonts w:ascii="Calibri" w:hAnsi="Calibri"/>
          <w:spacing w:val="12"/>
          <w:sz w:val="20"/>
        </w:rPr>
        <w:t xml:space="preserve"> </w:t>
      </w:r>
      <w:r>
        <w:rPr>
          <w:rFonts w:ascii="Calibri" w:hAnsi="Calibri"/>
          <w:sz w:val="20"/>
        </w:rPr>
        <w:t xml:space="preserve">естественный</w:t>
      </w:r>
      <w:r>
        <w:rPr>
          <w:rFonts w:ascii="Calibri" w:hAnsi="Calibri"/>
          <w:spacing w:val="11"/>
          <w:sz w:val="20"/>
        </w:rPr>
        <w:t xml:space="preserve"> </w:t>
      </w:r>
      <w:r>
        <w:rPr>
          <w:rFonts w:ascii="Calibri" w:hAnsi="Calibri"/>
          <w:sz w:val="20"/>
        </w:rPr>
        <w:t xml:space="preserve">отбор</w:t>
      </w:r>
      <w:r>
        <w:rPr>
          <w:rFonts w:ascii="Calibri" w:hAnsi="Calibri"/>
          <w:spacing w:val="15"/>
          <w:sz w:val="20"/>
        </w:rPr>
        <w:t xml:space="preserve"> </w:t>
      </w:r>
      <w:r>
        <w:rPr>
          <w:rFonts w:ascii="Calibri" w:hAnsi="Calibri"/>
          <w:sz w:val="20"/>
        </w:rPr>
        <w:t xml:space="preserve">отличается</w:t>
      </w:r>
      <w:r>
        <w:rPr>
          <w:rFonts w:ascii="Calibri" w:hAnsi="Calibri"/>
          <w:spacing w:val="12"/>
          <w:sz w:val="20"/>
        </w:rPr>
        <w:t xml:space="preserve"> </w:t>
      </w:r>
      <w:r>
        <w:rPr>
          <w:rFonts w:ascii="Calibri" w:hAnsi="Calibri"/>
          <w:sz w:val="20"/>
        </w:rPr>
        <w:t xml:space="preserve">от</w:t>
      </w:r>
      <w:r>
        <w:rPr>
          <w:rFonts w:ascii="Calibri" w:hAnsi="Calibri"/>
          <w:spacing w:val="21"/>
          <w:sz w:val="20"/>
        </w:rPr>
        <w:t xml:space="preserve"> </w:t>
      </w:r>
      <w:r>
        <w:rPr>
          <w:rFonts w:ascii="Calibri" w:hAnsi="Calibri"/>
          <w:spacing w:val="-2"/>
          <w:sz w:val="20"/>
        </w:rPr>
        <w:t xml:space="preserve">искусственного?</w:t>
      </w:r>
      <w:r/>
    </w:p>
    <w:p>
      <w:pPr>
        <w:pStyle w:val="1697"/>
        <w:ind w:left="0" w:firstLine="0"/>
        <w:jc w:val="left"/>
        <w:rPr>
          <w:rFonts w:ascii="Calibri"/>
          <w:sz w:val="20"/>
        </w:rPr>
      </w:pPr>
      <w:r>
        <w:rPr>
          <w:rFonts w:ascii="Calibri"/>
          <w:sz w:val="20"/>
        </w:rPr>
      </w:r>
      <w:r/>
    </w:p>
    <w:p>
      <w:pPr>
        <w:pStyle w:val="1697"/>
        <w:ind w:left="0" w:firstLine="0"/>
        <w:jc w:val="left"/>
        <w:spacing w:before="83"/>
        <w:rPr>
          <w:rFonts w:ascii="Calibri"/>
          <w:sz w:val="20"/>
        </w:rPr>
      </w:pPr>
      <w:r>
        <w:rPr>
          <w:rFonts w:ascii="Calibri"/>
          <w:sz w:val="20"/>
        </w:rPr>
      </w:r>
      <w:r/>
    </w:p>
    <w:p>
      <w:pPr>
        <w:ind w:left="1178" w:right="0" w:firstLine="0"/>
        <w:jc w:val="left"/>
        <w:spacing w:before="0"/>
        <w:rPr>
          <w:b/>
          <w:sz w:val="22"/>
        </w:rPr>
      </w:pPr>
      <w:r>
        <w:rPr>
          <w:b/>
          <w:spacing w:val="-2"/>
          <w:sz w:val="22"/>
        </w:rPr>
        <w:t xml:space="preserve">Химия</w:t>
      </w:r>
      <w:r/>
    </w:p>
    <w:p>
      <w:pPr>
        <w:pStyle w:val="1697"/>
        <w:ind w:left="0" w:firstLine="0"/>
        <w:jc w:val="left"/>
        <w:spacing w:before="218"/>
        <w:rPr>
          <w:b/>
          <w:sz w:val="20"/>
        </w:rPr>
      </w:pPr>
      <w:r>
        <w:rPr>
          <w:b/>
          <w:sz w:val="20"/>
        </w:rPr>
      </w:r>
      <w:r/>
    </w:p>
    <w:p>
      <w:pPr>
        <w:jc w:val="left"/>
        <w:spacing w:after="0"/>
        <w:rPr>
          <w:sz w:val="20"/>
        </w:rPr>
        <w:sectPr>
          <w:footnotePr/>
          <w:endnotePr/>
          <w:type w:val="nextPage"/>
          <w:pgSz w:w="12240" w:h="15840" w:orient="portrait"/>
          <w:pgMar w:top="440" w:right="0" w:bottom="1100" w:left="900" w:header="0" w:footer="886" w:gutter="0"/>
          <w:cols w:num="1" w:sep="0" w:space="1701" w:equalWidth="1"/>
          <w:docGrid w:linePitch="360"/>
        </w:sectPr>
      </w:pPr>
      <w:r>
        <w:rPr>
          <w:sz w:val="20"/>
        </w:rPr>
      </w:r>
      <w:r/>
    </w:p>
    <w:p>
      <w:pPr>
        <w:ind w:left="1178" w:right="0" w:firstLine="0"/>
        <w:jc w:val="left"/>
        <w:spacing w:before="96"/>
        <w:rPr>
          <w:b/>
          <w:sz w:val="22"/>
        </w:rPr>
      </w:pPr>
      <w:r>
        <w:rPr>
          <w:b/>
          <w:sz w:val="22"/>
        </w:rPr>
        <w:t xml:space="preserve">9</w:t>
      </w:r>
      <w:r>
        <w:rPr>
          <w:b/>
          <w:spacing w:val="6"/>
          <w:sz w:val="22"/>
        </w:rPr>
        <w:t xml:space="preserve"> </w:t>
      </w:r>
      <w:r>
        <w:rPr>
          <w:b/>
          <w:spacing w:val="-2"/>
          <w:sz w:val="22"/>
        </w:rPr>
        <w:t xml:space="preserve">класс</w:t>
      </w:r>
      <w:r/>
    </w:p>
    <w:p>
      <w:pPr>
        <w:spacing w:before="125" w:line="240" w:lineRule="auto"/>
        <w:rPr>
          <w:b/>
          <w:sz w:val="20"/>
        </w:rPr>
      </w:pPr>
      <w:r>
        <w:br w:type="column"/>
      </w:r>
      <w:r>
        <w:rPr>
          <w:b/>
          <w:sz w:val="20"/>
        </w:rPr>
      </w:r>
      <w:r/>
    </w:p>
    <w:p>
      <w:pPr>
        <w:ind w:left="1178" w:right="0" w:firstLine="0"/>
        <w:jc w:val="left"/>
        <w:spacing w:before="1"/>
        <w:rPr>
          <w:rFonts w:ascii="Calibri" w:hAnsi="Calibri"/>
          <w:b/>
          <w:i/>
          <w:sz w:val="20"/>
        </w:rPr>
      </w:pPr>
      <w:r>
        <w:rPr>
          <w:rFonts w:ascii="Calibri" w:hAnsi="Calibri"/>
          <w:b/>
          <w:i/>
          <w:sz w:val="20"/>
          <w:u w:val="single"/>
        </w:rPr>
        <w:t xml:space="preserve">Часть</w:t>
      </w:r>
      <w:r>
        <w:rPr>
          <w:rFonts w:ascii="Calibri" w:hAnsi="Calibri"/>
          <w:b/>
          <w:i/>
          <w:spacing w:val="14"/>
          <w:sz w:val="20"/>
          <w:u w:val="single"/>
        </w:rPr>
        <w:t xml:space="preserve"> </w:t>
      </w:r>
      <w:r>
        <w:rPr>
          <w:rFonts w:ascii="Calibri" w:hAnsi="Calibri"/>
          <w:b/>
          <w:i/>
          <w:spacing w:val="-10"/>
          <w:sz w:val="20"/>
          <w:u w:val="single"/>
        </w:rPr>
        <w:t xml:space="preserve">А</w:t>
      </w:r>
      <w:r/>
    </w:p>
    <w:p>
      <w:pPr>
        <w:jc w:val="left"/>
        <w:spacing w:after="0"/>
        <w:rPr>
          <w:rFonts w:ascii="Calibri" w:hAnsi="Calibri"/>
          <w:sz w:val="20"/>
        </w:rPr>
        <w:sectPr>
          <w:footnotePr/>
          <w:endnotePr/>
          <w:type w:val="continuous"/>
          <w:pgSz w:w="12240" w:h="15840" w:orient="portrait"/>
          <w:pgMar w:top="600" w:right="0" w:bottom="1120" w:left="900" w:header="0" w:footer="886" w:gutter="0"/>
          <w:cols w:num="2" w:sep="0" w:space="1701" w:equalWidth="0">
            <w:col w:w="1962" w:space="1931"/>
            <w:col w:w="7447" w:space="0"/>
          </w:cols>
          <w:docGrid w:linePitch="360"/>
        </w:sectPr>
      </w:pPr>
      <w:r>
        <w:rPr>
          <w:rFonts w:ascii="Calibri" w:hAnsi="Calibri"/>
          <w:sz w:val="20"/>
        </w:rPr>
      </w:r>
      <w:r/>
    </w:p>
    <w:p>
      <w:pPr>
        <w:ind w:left="631" w:right="0" w:firstLine="0"/>
        <w:jc w:val="left"/>
        <w:spacing w:before="231"/>
        <w:rPr>
          <w:rFonts w:ascii="Calibri" w:hAnsi="Calibri"/>
          <w:sz w:val="20"/>
        </w:rPr>
      </w:pPr>
      <w:r>
        <w:rPr>
          <w:rFonts w:ascii="Calibri" w:hAnsi="Calibri"/>
          <w:sz w:val="20"/>
        </w:rPr>
        <w:t xml:space="preserve">А1.</w:t>
      </w:r>
      <w:r>
        <w:rPr>
          <w:rFonts w:ascii="Calibri" w:hAnsi="Calibri"/>
          <w:spacing w:val="13"/>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каком</w:t>
      </w:r>
      <w:r>
        <w:rPr>
          <w:rFonts w:ascii="Calibri" w:hAnsi="Calibri"/>
          <w:spacing w:val="13"/>
          <w:sz w:val="20"/>
        </w:rPr>
        <w:t xml:space="preserve"> </w:t>
      </w:r>
      <w:r>
        <w:rPr>
          <w:rFonts w:ascii="Calibri" w:hAnsi="Calibri"/>
          <w:sz w:val="20"/>
        </w:rPr>
        <w:t xml:space="preserve">ряду</w:t>
      </w:r>
      <w:r>
        <w:rPr>
          <w:rFonts w:ascii="Calibri" w:hAnsi="Calibri"/>
          <w:spacing w:val="10"/>
          <w:sz w:val="20"/>
        </w:rPr>
        <w:t xml:space="preserve"> </w:t>
      </w:r>
      <w:r>
        <w:rPr>
          <w:rFonts w:ascii="Calibri" w:hAnsi="Calibri"/>
          <w:sz w:val="20"/>
        </w:rPr>
        <w:t xml:space="preserve">химические</w:t>
      </w:r>
      <w:r>
        <w:rPr>
          <w:rFonts w:ascii="Calibri" w:hAnsi="Calibri"/>
          <w:spacing w:val="10"/>
          <w:sz w:val="20"/>
        </w:rPr>
        <w:t xml:space="preserve"> </w:t>
      </w:r>
      <w:r>
        <w:rPr>
          <w:rFonts w:ascii="Calibri" w:hAnsi="Calibri"/>
          <w:sz w:val="20"/>
        </w:rPr>
        <w:t xml:space="preserve">элементы</w:t>
      </w:r>
      <w:r>
        <w:rPr>
          <w:rFonts w:ascii="Calibri" w:hAnsi="Calibri"/>
          <w:spacing w:val="15"/>
          <w:sz w:val="20"/>
        </w:rPr>
        <w:t xml:space="preserve"> </w:t>
      </w:r>
      <w:r>
        <w:rPr>
          <w:rFonts w:ascii="Calibri" w:hAnsi="Calibri"/>
          <w:sz w:val="20"/>
        </w:rPr>
        <w:t xml:space="preserve">расположены</w:t>
      </w:r>
      <w:r>
        <w:rPr>
          <w:rFonts w:ascii="Calibri" w:hAnsi="Calibri"/>
          <w:spacing w:val="21"/>
          <w:sz w:val="20"/>
        </w:rPr>
        <w:t xml:space="preserve"> </w:t>
      </w:r>
      <w:r>
        <w:rPr>
          <w:rFonts w:ascii="Calibri" w:hAnsi="Calibri"/>
          <w:sz w:val="20"/>
        </w:rPr>
        <w:t xml:space="preserve">в</w:t>
      </w:r>
      <w:r>
        <w:rPr>
          <w:rFonts w:ascii="Calibri" w:hAnsi="Calibri"/>
          <w:spacing w:val="16"/>
          <w:sz w:val="20"/>
        </w:rPr>
        <w:t xml:space="preserve"> </w:t>
      </w:r>
      <w:r>
        <w:rPr>
          <w:rFonts w:ascii="Calibri" w:hAnsi="Calibri"/>
          <w:sz w:val="20"/>
        </w:rPr>
        <w:t xml:space="preserve">порядке</w:t>
      </w:r>
      <w:r>
        <w:rPr>
          <w:rFonts w:ascii="Calibri" w:hAnsi="Calibri"/>
          <w:spacing w:val="11"/>
          <w:sz w:val="20"/>
        </w:rPr>
        <w:t xml:space="preserve"> </w:t>
      </w:r>
      <w:r>
        <w:rPr>
          <w:rFonts w:ascii="Calibri" w:hAnsi="Calibri"/>
          <w:sz w:val="20"/>
        </w:rPr>
        <w:t xml:space="preserve">увеличения</w:t>
      </w:r>
      <w:r>
        <w:rPr>
          <w:rFonts w:ascii="Calibri" w:hAnsi="Calibri"/>
          <w:spacing w:val="12"/>
          <w:sz w:val="20"/>
        </w:rPr>
        <w:t xml:space="preserve"> </w:t>
      </w:r>
      <w:r>
        <w:rPr>
          <w:rFonts w:ascii="Calibri" w:hAnsi="Calibri"/>
          <w:sz w:val="20"/>
        </w:rPr>
        <w:t xml:space="preserve">радиуса</w:t>
      </w:r>
      <w:r>
        <w:rPr>
          <w:rFonts w:ascii="Calibri" w:hAnsi="Calibri"/>
          <w:spacing w:val="15"/>
          <w:sz w:val="20"/>
        </w:rPr>
        <w:t xml:space="preserve"> </w:t>
      </w:r>
      <w:r>
        <w:rPr>
          <w:rFonts w:ascii="Calibri" w:hAnsi="Calibri"/>
          <w:spacing w:val="-2"/>
          <w:sz w:val="20"/>
        </w:rPr>
        <w:t xml:space="preserve">атома?</w:t>
      </w:r>
      <w:r/>
    </w:p>
    <w:p>
      <w:pPr>
        <w:jc w:val="left"/>
        <w:spacing w:after="0"/>
        <w:rPr>
          <w:rFonts w:ascii="Calibri" w:hAnsi="Calibri"/>
          <w:sz w:val="20"/>
        </w:rPr>
        <w:sectPr>
          <w:footnotePr/>
          <w:endnotePr/>
          <w:type w:val="continuous"/>
          <w:pgSz w:w="12240" w:h="15840" w:orient="portrait"/>
          <w:pgMar w:top="600" w:right="0" w:bottom="1120" w:left="900" w:header="0" w:footer="886" w:gutter="0"/>
          <w:cols w:num="1" w:sep="0" w:space="1701" w:equalWidth="1"/>
          <w:docGrid w:linePitch="360"/>
        </w:sectPr>
      </w:pPr>
      <w:r>
        <w:rPr>
          <w:rFonts w:ascii="Calibri" w:hAnsi="Calibri"/>
          <w:sz w:val="20"/>
        </w:rPr>
      </w:r>
      <w:r/>
    </w:p>
    <w:p>
      <w:pPr>
        <w:pStyle w:val="1699"/>
        <w:numPr>
          <w:ilvl w:val="1"/>
          <w:numId w:val="14"/>
        </w:numPr>
        <w:ind w:left="1306" w:right="0" w:hanging="339"/>
        <w:jc w:val="left"/>
        <w:spacing w:before="46" w:after="0" w:line="240" w:lineRule="auto"/>
        <w:tabs>
          <w:tab w:val="left" w:pos="1306" w:leader="none"/>
        </w:tabs>
        <w:rPr>
          <w:rFonts w:ascii="Calibri"/>
          <w:sz w:val="20"/>
        </w:rPr>
      </w:pPr>
      <w:r>
        <w:rPr>
          <w:rFonts w:ascii="Calibri"/>
          <w:sz w:val="20"/>
        </w:rPr>
        <w:t xml:space="preserve">K,</w:t>
      </w:r>
      <w:r>
        <w:rPr>
          <w:rFonts w:ascii="Calibri"/>
          <w:spacing w:val="-3"/>
          <w:sz w:val="20"/>
        </w:rPr>
        <w:t xml:space="preserve"> </w:t>
      </w:r>
      <w:r>
        <w:rPr>
          <w:rFonts w:ascii="Calibri"/>
          <w:sz w:val="20"/>
        </w:rPr>
        <w:t xml:space="preserve">Na,</w:t>
      </w:r>
      <w:r>
        <w:rPr>
          <w:rFonts w:ascii="Calibri"/>
          <w:spacing w:val="-11"/>
          <w:sz w:val="20"/>
        </w:rPr>
        <w:t xml:space="preserve"> </w:t>
      </w:r>
      <w:r>
        <w:rPr>
          <w:rFonts w:ascii="Calibri"/>
          <w:spacing w:val="-5"/>
          <w:sz w:val="20"/>
        </w:rPr>
        <w:t xml:space="preserve">Li.</w:t>
      </w:r>
      <w:r/>
    </w:p>
    <w:p>
      <w:pPr>
        <w:pStyle w:val="1699"/>
        <w:numPr>
          <w:ilvl w:val="1"/>
          <w:numId w:val="14"/>
        </w:numPr>
        <w:ind w:left="1306" w:right="0" w:hanging="339"/>
        <w:jc w:val="left"/>
        <w:spacing w:before="10" w:after="0" w:line="240" w:lineRule="auto"/>
        <w:tabs>
          <w:tab w:val="left" w:pos="1306" w:leader="none"/>
        </w:tabs>
        <w:rPr>
          <w:rFonts w:ascii="Calibri"/>
          <w:sz w:val="20"/>
        </w:rPr>
      </w:pPr>
      <w:r>
        <w:rPr>
          <w:rFonts w:ascii="Calibri"/>
          <w:sz w:val="20"/>
        </w:rPr>
        <w:t xml:space="preserve">F,</w:t>
      </w:r>
      <w:r>
        <w:rPr>
          <w:rFonts w:ascii="Calibri"/>
          <w:spacing w:val="-5"/>
          <w:sz w:val="20"/>
        </w:rPr>
        <w:t xml:space="preserve"> </w:t>
      </w:r>
      <w:r>
        <w:rPr>
          <w:rFonts w:ascii="Calibri"/>
          <w:sz w:val="20"/>
        </w:rPr>
        <w:t xml:space="preserve">O,</w:t>
      </w:r>
      <w:r>
        <w:rPr>
          <w:rFonts w:ascii="Calibri"/>
          <w:spacing w:val="-6"/>
          <w:sz w:val="20"/>
        </w:rPr>
        <w:t xml:space="preserve"> </w:t>
      </w:r>
      <w:r>
        <w:rPr>
          <w:rFonts w:ascii="Calibri"/>
          <w:spacing w:val="-5"/>
          <w:sz w:val="20"/>
        </w:rPr>
        <w:t xml:space="preserve">N.</w:t>
      </w:r>
      <w:r/>
    </w:p>
    <w:p>
      <w:pPr>
        <w:pStyle w:val="1699"/>
        <w:numPr>
          <w:ilvl w:val="1"/>
          <w:numId w:val="14"/>
        </w:numPr>
        <w:ind w:left="1301" w:right="0" w:hanging="334"/>
        <w:jc w:val="left"/>
        <w:spacing w:before="46" w:after="0" w:line="240" w:lineRule="auto"/>
        <w:tabs>
          <w:tab w:val="left" w:pos="1301" w:leader="none"/>
        </w:tabs>
        <w:rPr>
          <w:rFonts w:ascii="Calibri"/>
          <w:sz w:val="20"/>
        </w:rPr>
      </w:pPr>
      <w:r>
        <w:br w:type="column"/>
      </w:r>
      <w:r>
        <w:rPr>
          <w:rFonts w:ascii="Calibri"/>
          <w:sz w:val="20"/>
        </w:rPr>
        <w:t xml:space="preserve">P,</w:t>
      </w:r>
      <w:r>
        <w:rPr>
          <w:rFonts w:ascii="Calibri"/>
          <w:spacing w:val="-4"/>
          <w:sz w:val="20"/>
        </w:rPr>
        <w:t xml:space="preserve"> </w:t>
      </w:r>
      <w:r>
        <w:rPr>
          <w:rFonts w:ascii="Calibri"/>
          <w:sz w:val="20"/>
        </w:rPr>
        <w:t xml:space="preserve">S,</w:t>
      </w:r>
      <w:r>
        <w:rPr>
          <w:rFonts w:ascii="Calibri"/>
          <w:spacing w:val="-3"/>
          <w:sz w:val="20"/>
        </w:rPr>
        <w:t xml:space="preserve"> </w:t>
      </w:r>
      <w:r>
        <w:rPr>
          <w:rFonts w:ascii="Calibri"/>
          <w:spacing w:val="-5"/>
          <w:sz w:val="20"/>
        </w:rPr>
        <w:t xml:space="preserve">Cl.</w:t>
      </w:r>
      <w:r/>
    </w:p>
    <w:p>
      <w:pPr>
        <w:pStyle w:val="1699"/>
        <w:numPr>
          <w:ilvl w:val="1"/>
          <w:numId w:val="14"/>
        </w:numPr>
        <w:ind w:left="1301" w:right="0" w:hanging="334"/>
        <w:jc w:val="left"/>
        <w:spacing w:before="10" w:after="0" w:line="240" w:lineRule="auto"/>
        <w:tabs>
          <w:tab w:val="left" w:pos="1301" w:leader="none"/>
        </w:tabs>
        <w:rPr>
          <w:rFonts w:ascii="Calibri"/>
          <w:sz w:val="20"/>
        </w:rPr>
      </w:pPr>
      <w:r>
        <w:rPr>
          <w:rFonts w:ascii="Calibri"/>
          <w:sz w:val="20"/>
        </w:rPr>
        <w:t xml:space="preserve">Ca,</w:t>
      </w:r>
      <w:r>
        <w:rPr>
          <w:rFonts w:ascii="Calibri"/>
          <w:spacing w:val="-6"/>
          <w:sz w:val="20"/>
        </w:rPr>
        <w:t xml:space="preserve"> </w:t>
      </w:r>
      <w:r>
        <w:rPr>
          <w:rFonts w:ascii="Calibri"/>
          <w:sz w:val="20"/>
        </w:rPr>
        <w:t xml:space="preserve">Mg,</w:t>
      </w:r>
      <w:r>
        <w:rPr>
          <w:rFonts w:ascii="Calibri"/>
          <w:spacing w:val="-6"/>
          <w:sz w:val="20"/>
        </w:rPr>
        <w:t xml:space="preserve"> </w:t>
      </w:r>
      <w:r>
        <w:rPr>
          <w:rFonts w:ascii="Calibri"/>
          <w:spacing w:val="-5"/>
          <w:sz w:val="20"/>
        </w:rPr>
        <w:t xml:space="preserve">Be.</w:t>
      </w:r>
      <w:r/>
    </w:p>
    <w:p>
      <w:pPr>
        <w:jc w:val="left"/>
        <w:spacing w:after="0" w:line="240" w:lineRule="auto"/>
        <w:rPr>
          <w:rFonts w:ascii="Calibri"/>
          <w:sz w:val="20"/>
        </w:rPr>
        <w:sectPr>
          <w:footnotePr/>
          <w:endnotePr/>
          <w:type w:val="nextPage"/>
          <w:pgSz w:w="12240" w:h="15840" w:orient="portrait"/>
          <w:pgMar w:top="440" w:right="0" w:bottom="1100" w:left="900" w:header="0" w:footer="886" w:gutter="0"/>
          <w:cols w:num="2" w:sep="0" w:space="1701" w:equalWidth="0">
            <w:col w:w="2071" w:space="3089"/>
            <w:col w:w="6180" w:space="0"/>
          </w:cols>
          <w:docGrid w:linePitch="360"/>
        </w:sectPr>
      </w:pPr>
      <w:r>
        <w:rPr>
          <w:rFonts w:ascii="Calibri"/>
          <w:sz w:val="20"/>
        </w:rPr>
      </w:r>
      <w:r/>
    </w:p>
    <w:p>
      <w:pPr>
        <w:pStyle w:val="1699"/>
        <w:numPr>
          <w:ilvl w:val="1"/>
          <w:numId w:val="14"/>
        </w:numPr>
        <w:ind w:left="1306" w:right="0" w:hanging="339"/>
        <w:jc w:val="left"/>
        <w:spacing w:before="11" w:after="0" w:line="240" w:lineRule="auto"/>
        <w:tabs>
          <w:tab w:val="left" w:pos="1306" w:leader="none"/>
        </w:tabs>
        <w:rPr>
          <w:rFonts w:ascii="Calibri" w:hAnsi="Calibri"/>
          <w:sz w:val="20"/>
        </w:rPr>
      </w:pPr>
      <w:r>
        <w:rPr>
          <w:rFonts w:ascii="Calibri" w:hAnsi="Calibri"/>
          <w:sz w:val="20"/>
        </w:rPr>
        <w:t xml:space="preserve">А2.</w:t>
      </w:r>
      <w:r>
        <w:rPr>
          <w:rFonts w:ascii="Calibri" w:hAnsi="Calibri"/>
          <w:spacing w:val="14"/>
          <w:sz w:val="20"/>
        </w:rPr>
        <w:t xml:space="preserve"> </w:t>
      </w:r>
      <w:r>
        <w:rPr>
          <w:rFonts w:ascii="Calibri" w:hAnsi="Calibri"/>
          <w:sz w:val="20"/>
        </w:rPr>
        <w:t xml:space="preserve">В</w:t>
      </w:r>
      <w:r>
        <w:rPr>
          <w:rFonts w:ascii="Calibri" w:hAnsi="Calibri"/>
          <w:spacing w:val="13"/>
          <w:sz w:val="20"/>
        </w:rPr>
        <w:t xml:space="preserve"> </w:t>
      </w:r>
      <w:r>
        <w:rPr>
          <w:rFonts w:ascii="Calibri" w:hAnsi="Calibri"/>
          <w:sz w:val="20"/>
        </w:rPr>
        <w:t xml:space="preserve">каком</w:t>
      </w:r>
      <w:r>
        <w:rPr>
          <w:rFonts w:ascii="Calibri" w:hAnsi="Calibri"/>
          <w:spacing w:val="13"/>
          <w:sz w:val="20"/>
        </w:rPr>
        <w:t xml:space="preserve"> </w:t>
      </w:r>
      <w:r>
        <w:rPr>
          <w:rFonts w:ascii="Calibri" w:hAnsi="Calibri"/>
          <w:sz w:val="20"/>
        </w:rPr>
        <w:t xml:space="preserve">ряду</w:t>
      </w:r>
      <w:r>
        <w:rPr>
          <w:rFonts w:ascii="Calibri" w:hAnsi="Calibri"/>
          <w:spacing w:val="11"/>
          <w:sz w:val="20"/>
        </w:rPr>
        <w:t xml:space="preserve"> </w:t>
      </w:r>
      <w:r>
        <w:rPr>
          <w:rFonts w:ascii="Calibri" w:hAnsi="Calibri"/>
          <w:sz w:val="20"/>
        </w:rPr>
        <w:t xml:space="preserve">химические</w:t>
      </w:r>
      <w:r>
        <w:rPr>
          <w:rFonts w:ascii="Calibri" w:hAnsi="Calibri"/>
          <w:spacing w:val="11"/>
          <w:sz w:val="20"/>
        </w:rPr>
        <w:t xml:space="preserve"> </w:t>
      </w:r>
      <w:r>
        <w:rPr>
          <w:rFonts w:ascii="Calibri" w:hAnsi="Calibri"/>
          <w:sz w:val="20"/>
        </w:rPr>
        <w:t xml:space="preserve">элементы</w:t>
      </w:r>
      <w:r>
        <w:rPr>
          <w:rFonts w:ascii="Calibri" w:hAnsi="Calibri"/>
          <w:spacing w:val="16"/>
          <w:sz w:val="20"/>
        </w:rPr>
        <w:t xml:space="preserve"> </w:t>
      </w:r>
      <w:r>
        <w:rPr>
          <w:rFonts w:ascii="Calibri" w:hAnsi="Calibri"/>
          <w:sz w:val="20"/>
        </w:rPr>
        <w:t xml:space="preserve">расположены</w:t>
      </w:r>
      <w:r>
        <w:rPr>
          <w:rFonts w:ascii="Calibri" w:hAnsi="Calibri"/>
          <w:spacing w:val="23"/>
          <w:sz w:val="20"/>
        </w:rPr>
        <w:t xml:space="preserve"> </w:t>
      </w:r>
      <w:r>
        <w:rPr>
          <w:rFonts w:ascii="Calibri" w:hAnsi="Calibri"/>
          <w:sz w:val="20"/>
        </w:rPr>
        <w:t xml:space="preserve">в</w:t>
      </w:r>
      <w:r>
        <w:rPr>
          <w:rFonts w:ascii="Calibri" w:hAnsi="Calibri"/>
          <w:spacing w:val="16"/>
          <w:sz w:val="20"/>
        </w:rPr>
        <w:t xml:space="preserve"> </w:t>
      </w:r>
      <w:r>
        <w:rPr>
          <w:rFonts w:ascii="Calibri" w:hAnsi="Calibri"/>
          <w:sz w:val="20"/>
        </w:rPr>
        <w:t xml:space="preserve">порядке</w:t>
      </w:r>
      <w:r>
        <w:rPr>
          <w:rFonts w:ascii="Calibri" w:hAnsi="Calibri"/>
          <w:spacing w:val="12"/>
          <w:sz w:val="20"/>
        </w:rPr>
        <w:t xml:space="preserve"> </w:t>
      </w:r>
      <w:r>
        <w:rPr>
          <w:rFonts w:ascii="Calibri" w:hAnsi="Calibri"/>
          <w:sz w:val="20"/>
        </w:rPr>
        <w:t xml:space="preserve">усиления</w:t>
      </w:r>
      <w:r>
        <w:rPr>
          <w:rFonts w:ascii="Calibri" w:hAnsi="Calibri"/>
          <w:spacing w:val="12"/>
          <w:sz w:val="20"/>
        </w:rPr>
        <w:t xml:space="preserve"> </w:t>
      </w:r>
      <w:r>
        <w:rPr>
          <w:rFonts w:ascii="Calibri" w:hAnsi="Calibri"/>
          <w:sz w:val="20"/>
        </w:rPr>
        <w:t xml:space="preserve">металлических</w:t>
      </w:r>
      <w:r>
        <w:rPr>
          <w:rFonts w:ascii="Calibri" w:hAnsi="Calibri"/>
          <w:spacing w:val="16"/>
          <w:sz w:val="20"/>
        </w:rPr>
        <w:t xml:space="preserve"> </w:t>
      </w:r>
      <w:r>
        <w:rPr>
          <w:rFonts w:ascii="Calibri" w:hAnsi="Calibri"/>
          <w:spacing w:val="-2"/>
          <w:sz w:val="20"/>
        </w:rPr>
        <w:t xml:space="preserve">свойств?</w:t>
      </w:r>
      <w:r/>
    </w:p>
    <w:p>
      <w:pPr>
        <w:pStyle w:val="1697"/>
        <w:ind w:left="0" w:firstLine="0"/>
        <w:jc w:val="left"/>
        <w:spacing w:before="2"/>
        <w:rPr>
          <w:rFonts w:ascii="Calibri"/>
          <w:sz w:val="11"/>
        </w:rPr>
      </w:pPr>
      <w:r>
        <w:rPr>
          <w:rFonts w:ascii="Calibri"/>
          <w:sz w:val="11"/>
        </w:rPr>
      </w:r>
      <w:r/>
    </w:p>
    <w:p>
      <w:pPr>
        <w:jc w:val="left"/>
        <w:spacing w:after="0"/>
        <w:rPr>
          <w:rFonts w:ascii="Calibri"/>
          <w:sz w:val="11"/>
        </w:rPr>
        <w:sectPr>
          <w:footnotePr/>
          <w:endnotePr/>
          <w:type w:val="continuous"/>
          <w:pgSz w:w="12240" w:h="15840" w:orient="portrait"/>
          <w:pgMar w:top="600" w:right="0" w:bottom="1120" w:left="900" w:header="0" w:footer="886" w:gutter="0"/>
          <w:cols w:num="1" w:sep="0" w:space="1701" w:equalWidth="1"/>
          <w:docGrid w:linePitch="360"/>
        </w:sectPr>
      </w:pPr>
      <w:r>
        <w:rPr>
          <w:rFonts w:ascii="Calibri"/>
          <w:sz w:val="11"/>
        </w:rPr>
      </w:r>
      <w:r/>
    </w:p>
    <w:p>
      <w:pPr>
        <w:pStyle w:val="1699"/>
        <w:numPr>
          <w:ilvl w:val="1"/>
          <w:numId w:val="14"/>
        </w:numPr>
        <w:ind w:left="1591" w:right="0" w:hanging="624"/>
        <w:jc w:val="left"/>
        <w:spacing w:before="66" w:after="0" w:line="240" w:lineRule="auto"/>
        <w:tabs>
          <w:tab w:val="left" w:pos="1591" w:leader="none"/>
        </w:tabs>
        <w:rPr>
          <w:rFonts w:ascii="Calibri" w:hAnsi="Calibri"/>
          <w:sz w:val="20"/>
        </w:rPr>
      </w:pPr>
      <w:r>
        <w:rPr>
          <w:rFonts w:ascii="Calibri" w:hAnsi="Calibri"/>
          <w:sz w:val="20"/>
        </w:rPr>
        <w:t xml:space="preserve">1)</w:t>
      </w:r>
      <w:r>
        <w:rPr>
          <w:rFonts w:ascii="Calibri" w:hAnsi="Calibri"/>
          <w:spacing w:val="-4"/>
          <w:sz w:val="20"/>
        </w:rPr>
        <w:t xml:space="preserve"> </w:t>
      </w:r>
      <w:r>
        <w:rPr>
          <w:rFonts w:ascii="Calibri" w:hAnsi="Calibri"/>
          <w:sz w:val="20"/>
        </w:rPr>
        <w:t xml:space="preserve">Na→</w:t>
      </w:r>
      <w:r>
        <w:rPr>
          <w:rFonts w:ascii="Calibri" w:hAnsi="Calibri"/>
          <w:spacing w:val="60"/>
          <w:sz w:val="20"/>
        </w:rPr>
        <w:t xml:space="preserve"> </w:t>
      </w:r>
      <w:r>
        <w:rPr>
          <w:rFonts w:ascii="Calibri" w:hAnsi="Calibri"/>
          <w:sz w:val="20"/>
        </w:rPr>
        <w:t xml:space="preserve">Mg</w:t>
      </w:r>
      <w:r>
        <w:rPr>
          <w:rFonts w:ascii="Calibri" w:hAnsi="Calibri"/>
          <w:spacing w:val="-4"/>
          <w:sz w:val="20"/>
        </w:rPr>
        <w:t xml:space="preserve"> </w:t>
      </w:r>
      <w:r>
        <w:rPr>
          <w:rFonts w:ascii="Calibri" w:hAnsi="Calibri"/>
          <w:sz w:val="20"/>
        </w:rPr>
        <w:t xml:space="preserve">→</w:t>
      </w:r>
      <w:r>
        <w:rPr>
          <w:rFonts w:ascii="Calibri" w:hAnsi="Calibri"/>
          <w:spacing w:val="60"/>
          <w:sz w:val="20"/>
        </w:rPr>
        <w:t xml:space="preserve"> </w:t>
      </w:r>
      <w:r>
        <w:rPr>
          <w:rFonts w:ascii="Calibri" w:hAnsi="Calibri"/>
          <w:spacing w:val="-5"/>
          <w:sz w:val="20"/>
        </w:rPr>
        <w:t xml:space="preserve">Al.</w:t>
      </w:r>
      <w:r/>
    </w:p>
    <w:p>
      <w:pPr>
        <w:pStyle w:val="1699"/>
        <w:numPr>
          <w:ilvl w:val="1"/>
          <w:numId w:val="14"/>
        </w:numPr>
        <w:ind w:left="1591" w:right="0" w:hanging="624"/>
        <w:jc w:val="left"/>
        <w:spacing w:before="202" w:after="0" w:line="240" w:lineRule="auto"/>
        <w:tabs>
          <w:tab w:val="left" w:pos="1591" w:leader="none"/>
        </w:tabs>
        <w:rPr>
          <w:rFonts w:ascii="Calibri" w:hAnsi="Calibri"/>
          <w:sz w:val="20"/>
        </w:rPr>
      </w:pPr>
      <w:r>
        <w:rPr>
          <w:rFonts w:ascii="Calibri" w:hAnsi="Calibri"/>
          <w:sz w:val="20"/>
        </w:rPr>
        <w:t xml:space="preserve">2)</w:t>
      </w:r>
      <w:r>
        <w:rPr>
          <w:rFonts w:ascii="Calibri" w:hAnsi="Calibri"/>
          <w:spacing w:val="2"/>
          <w:sz w:val="20"/>
        </w:rPr>
        <w:t xml:space="preserve"> </w:t>
      </w:r>
      <w:r>
        <w:rPr>
          <w:rFonts w:ascii="Calibri" w:hAnsi="Calibri"/>
          <w:sz w:val="20"/>
        </w:rPr>
        <w:t xml:space="preserve">K</w:t>
      </w:r>
      <w:r>
        <w:rPr>
          <w:rFonts w:ascii="Calibri" w:hAnsi="Calibri"/>
          <w:spacing w:val="37"/>
          <w:sz w:val="20"/>
        </w:rPr>
        <w:t xml:space="preserve"> </w:t>
      </w:r>
      <w:r>
        <w:rPr>
          <w:rFonts w:ascii="Calibri" w:hAnsi="Calibri"/>
          <w:sz w:val="20"/>
        </w:rPr>
        <w:t xml:space="preserve">→</w:t>
      </w:r>
      <w:r>
        <w:rPr>
          <w:rFonts w:ascii="Calibri" w:hAnsi="Calibri"/>
          <w:spacing w:val="64"/>
          <w:sz w:val="20"/>
        </w:rPr>
        <w:t xml:space="preserve"> </w:t>
      </w:r>
      <w:r>
        <w:rPr>
          <w:rFonts w:ascii="Calibri" w:hAnsi="Calibri"/>
          <w:sz w:val="20"/>
        </w:rPr>
        <w:t xml:space="preserve">Na</w:t>
      </w:r>
      <w:r>
        <w:rPr>
          <w:rFonts w:ascii="Calibri" w:hAnsi="Calibri"/>
          <w:spacing w:val="46"/>
          <w:sz w:val="20"/>
        </w:rPr>
        <w:t xml:space="preserve"> </w:t>
      </w:r>
      <w:r>
        <w:rPr>
          <w:rFonts w:ascii="Calibri" w:hAnsi="Calibri"/>
          <w:sz w:val="20"/>
        </w:rPr>
        <w:t xml:space="preserve">→</w:t>
      </w:r>
      <w:r>
        <w:rPr>
          <w:rFonts w:ascii="Calibri" w:hAnsi="Calibri"/>
          <w:spacing w:val="41"/>
          <w:sz w:val="20"/>
        </w:rPr>
        <w:t xml:space="preserve">  </w:t>
      </w:r>
      <w:r>
        <w:rPr>
          <w:rFonts w:ascii="Calibri" w:hAnsi="Calibri"/>
          <w:spacing w:val="-5"/>
          <w:sz w:val="20"/>
        </w:rPr>
        <w:t xml:space="preserve">Li</w:t>
      </w:r>
      <w:r/>
    </w:p>
    <w:p>
      <w:pPr>
        <w:pStyle w:val="1699"/>
        <w:numPr>
          <w:ilvl w:val="1"/>
          <w:numId w:val="14"/>
        </w:numPr>
        <w:ind w:left="1586" w:right="0" w:hanging="619"/>
        <w:jc w:val="left"/>
        <w:spacing w:before="66" w:after="0" w:line="240" w:lineRule="auto"/>
        <w:tabs>
          <w:tab w:val="left" w:pos="1586" w:leader="none"/>
        </w:tabs>
        <w:rPr>
          <w:rFonts w:ascii="Calibri" w:hAnsi="Calibri"/>
          <w:sz w:val="20"/>
        </w:rPr>
      </w:pPr>
      <w:r>
        <w:br w:type="column"/>
      </w:r>
      <w:r>
        <w:rPr>
          <w:rFonts w:ascii="Calibri" w:hAnsi="Calibri"/>
          <w:sz w:val="20"/>
        </w:rPr>
        <w:t xml:space="preserve">3)</w:t>
      </w:r>
      <w:r>
        <w:rPr>
          <w:rFonts w:ascii="Calibri" w:hAnsi="Calibri"/>
          <w:spacing w:val="-6"/>
          <w:sz w:val="20"/>
        </w:rPr>
        <w:t xml:space="preserve"> </w:t>
      </w:r>
      <w:r>
        <w:rPr>
          <w:rFonts w:ascii="Calibri" w:hAnsi="Calibri"/>
          <w:sz w:val="20"/>
        </w:rPr>
        <w:t xml:space="preserve">Ca→</w:t>
      </w:r>
      <w:r>
        <w:rPr>
          <w:rFonts w:ascii="Calibri" w:hAnsi="Calibri"/>
          <w:spacing w:val="-10"/>
          <w:sz w:val="20"/>
        </w:rPr>
        <w:t xml:space="preserve"> </w:t>
      </w:r>
      <w:r>
        <w:rPr>
          <w:rFonts w:ascii="Calibri" w:hAnsi="Calibri"/>
          <w:sz w:val="20"/>
        </w:rPr>
        <w:t xml:space="preserve">Mg</w:t>
      </w:r>
      <w:r>
        <w:rPr>
          <w:rFonts w:ascii="Calibri" w:hAnsi="Calibri"/>
          <w:spacing w:val="-6"/>
          <w:sz w:val="20"/>
        </w:rPr>
        <w:t xml:space="preserve"> </w:t>
      </w:r>
      <w:r>
        <w:rPr>
          <w:rFonts w:ascii="Calibri" w:hAnsi="Calibri"/>
          <w:sz w:val="20"/>
        </w:rPr>
        <w:t xml:space="preserve">→</w:t>
      </w:r>
      <w:r>
        <w:rPr>
          <w:rFonts w:ascii="Calibri" w:hAnsi="Calibri"/>
          <w:spacing w:val="-5"/>
          <w:sz w:val="20"/>
        </w:rPr>
        <w:t xml:space="preserve"> Be</w:t>
      </w:r>
      <w:r/>
    </w:p>
    <w:p>
      <w:pPr>
        <w:pStyle w:val="1699"/>
        <w:numPr>
          <w:ilvl w:val="1"/>
          <w:numId w:val="14"/>
        </w:numPr>
        <w:ind w:left="1586" w:right="0" w:hanging="619"/>
        <w:jc w:val="left"/>
        <w:spacing w:before="202" w:after="0" w:line="240" w:lineRule="auto"/>
        <w:tabs>
          <w:tab w:val="left" w:pos="1586" w:leader="none"/>
        </w:tabs>
        <w:rPr>
          <w:rFonts w:ascii="Calibri" w:hAnsi="Calibri"/>
          <w:sz w:val="20"/>
        </w:rPr>
      </w:pPr>
      <w:r>
        <w:rPr>
          <w:rFonts w:ascii="Calibri" w:hAnsi="Calibri"/>
          <w:sz w:val="20"/>
        </w:rPr>
        <w:t xml:space="preserve">4)</w:t>
      </w:r>
      <w:r>
        <w:rPr>
          <w:rFonts w:ascii="Calibri" w:hAnsi="Calibri"/>
          <w:spacing w:val="-8"/>
          <w:sz w:val="20"/>
        </w:rPr>
        <w:t xml:space="preserve"> </w:t>
      </w:r>
      <w:r>
        <w:rPr>
          <w:rFonts w:ascii="Calibri" w:hAnsi="Calibri"/>
          <w:sz w:val="20"/>
        </w:rPr>
        <w:t xml:space="preserve">Al</w:t>
      </w:r>
      <w:r>
        <w:rPr>
          <w:rFonts w:ascii="Calibri" w:hAnsi="Calibri"/>
          <w:spacing w:val="-2"/>
          <w:sz w:val="20"/>
        </w:rPr>
        <w:t xml:space="preserve"> </w:t>
      </w:r>
      <w:r>
        <w:rPr>
          <w:rFonts w:ascii="Calibri" w:hAnsi="Calibri"/>
          <w:sz w:val="20"/>
        </w:rPr>
        <w:t xml:space="preserve">→</w:t>
      </w:r>
      <w:r>
        <w:rPr>
          <w:rFonts w:ascii="Calibri" w:hAnsi="Calibri"/>
          <w:spacing w:val="38"/>
          <w:sz w:val="20"/>
        </w:rPr>
        <w:t xml:space="preserve"> </w:t>
      </w:r>
      <w:r>
        <w:rPr>
          <w:rFonts w:ascii="Calibri" w:hAnsi="Calibri"/>
          <w:sz w:val="20"/>
        </w:rPr>
        <w:t xml:space="preserve">Mg</w:t>
      </w:r>
      <w:r>
        <w:rPr>
          <w:rFonts w:ascii="Calibri" w:hAnsi="Calibri"/>
          <w:spacing w:val="45"/>
          <w:sz w:val="20"/>
        </w:rPr>
        <w:t xml:space="preserve"> </w:t>
      </w:r>
      <w:r>
        <w:rPr>
          <w:rFonts w:ascii="Calibri" w:hAnsi="Calibri"/>
          <w:sz w:val="20"/>
        </w:rPr>
        <w:t xml:space="preserve">→</w:t>
      </w:r>
      <w:r>
        <w:rPr>
          <w:rFonts w:ascii="Calibri" w:hAnsi="Calibri"/>
          <w:spacing w:val="33"/>
          <w:sz w:val="20"/>
        </w:rPr>
        <w:t xml:space="preserve"> </w:t>
      </w:r>
      <w:r>
        <w:rPr>
          <w:rFonts w:ascii="Calibri" w:hAnsi="Calibri"/>
          <w:spacing w:val="-5"/>
          <w:sz w:val="20"/>
        </w:rPr>
        <w:t xml:space="preserve">Na</w:t>
      </w:r>
      <w:r/>
    </w:p>
    <w:p>
      <w:pPr>
        <w:jc w:val="left"/>
        <w:spacing w:after="0" w:line="240" w:lineRule="auto"/>
        <w:rPr>
          <w:rFonts w:ascii="Calibri" w:hAnsi="Calibri"/>
          <w:sz w:val="20"/>
        </w:rPr>
        <w:sectPr>
          <w:footnotePr/>
          <w:endnotePr/>
          <w:type w:val="continuous"/>
          <w:pgSz w:w="12240" w:h="15840" w:orient="portrait"/>
          <w:pgMar w:top="600" w:right="0" w:bottom="1120" w:left="900" w:header="0" w:footer="886" w:gutter="0"/>
          <w:cols w:num="2" w:sep="0" w:space="1701" w:equalWidth="0">
            <w:col w:w="3273" w:space="1887"/>
            <w:col w:w="6180" w:space="0"/>
          </w:cols>
          <w:docGrid w:linePitch="360"/>
        </w:sectPr>
      </w:pPr>
      <w:r>
        <w:rPr>
          <w:rFonts w:ascii="Calibri" w:hAnsi="Calibri"/>
          <w:sz w:val="20"/>
        </w:rPr>
      </w:r>
      <w:r/>
    </w:p>
    <w:p>
      <w:pPr>
        <w:pStyle w:val="1699"/>
        <w:numPr>
          <w:ilvl w:val="1"/>
          <w:numId w:val="14"/>
        </w:numPr>
        <w:ind w:left="1308" w:right="1886" w:hanging="341"/>
        <w:jc w:val="left"/>
        <w:spacing w:before="207" w:after="0" w:line="254" w:lineRule="auto"/>
        <w:tabs>
          <w:tab w:val="left" w:pos="1306" w:leader="none"/>
          <w:tab w:val="left" w:pos="1308" w:leader="none"/>
        </w:tabs>
        <w:rPr>
          <w:rFonts w:ascii="Calibri" w:hAnsi="Calibri"/>
          <w:sz w:val="20"/>
        </w:rPr>
      </w:pPr>
      <w:r>
        <w:rPr>
          <w:rFonts w:ascii="Calibri" w:hAnsi="Calibri"/>
          <w:spacing w:val="-2"/>
          <w:sz w:val="20"/>
        </w:rPr>
        <w:t xml:space="preserve">А3.</w:t>
      </w:r>
      <w:r>
        <w:rPr>
          <w:rFonts w:ascii="Calibri" w:hAnsi="Calibri"/>
          <w:spacing w:val="-3"/>
          <w:sz w:val="20"/>
        </w:rPr>
        <w:t xml:space="preserve"> </w:t>
      </w:r>
      <w:r>
        <w:rPr>
          <w:rFonts w:ascii="Calibri" w:hAnsi="Calibri"/>
          <w:spacing w:val="-2"/>
          <w:sz w:val="20"/>
        </w:rPr>
        <w:t xml:space="preserve">В</w:t>
      </w:r>
      <w:r>
        <w:rPr>
          <w:rFonts w:ascii="Calibri" w:hAnsi="Calibri"/>
          <w:spacing w:val="-5"/>
          <w:sz w:val="20"/>
        </w:rPr>
        <w:t xml:space="preserve"> </w:t>
      </w:r>
      <w:r>
        <w:rPr>
          <w:rFonts w:ascii="Calibri" w:hAnsi="Calibri"/>
          <w:spacing w:val="-2"/>
          <w:sz w:val="20"/>
        </w:rPr>
        <w:t xml:space="preserve">каком</w:t>
      </w:r>
      <w:r>
        <w:rPr>
          <w:rFonts w:ascii="Calibri" w:hAnsi="Calibri"/>
          <w:spacing w:val="-4"/>
          <w:sz w:val="20"/>
        </w:rPr>
        <w:t xml:space="preserve"> </w:t>
      </w:r>
      <w:r>
        <w:rPr>
          <w:rFonts w:ascii="Calibri" w:hAnsi="Calibri"/>
          <w:spacing w:val="-2"/>
          <w:sz w:val="20"/>
        </w:rPr>
        <w:t xml:space="preserve">ряду</w:t>
      </w:r>
      <w:r>
        <w:rPr>
          <w:rFonts w:ascii="Calibri" w:hAnsi="Calibri"/>
          <w:spacing w:val="-6"/>
          <w:sz w:val="20"/>
        </w:rPr>
        <w:t xml:space="preserve"> </w:t>
      </w:r>
      <w:r>
        <w:rPr>
          <w:rFonts w:ascii="Calibri" w:hAnsi="Calibri"/>
          <w:spacing w:val="-2"/>
          <w:sz w:val="20"/>
        </w:rPr>
        <w:t xml:space="preserve">химические</w:t>
      </w:r>
      <w:r>
        <w:rPr>
          <w:rFonts w:ascii="Calibri" w:hAnsi="Calibri"/>
          <w:spacing w:val="-6"/>
          <w:sz w:val="20"/>
        </w:rPr>
        <w:t xml:space="preserve"> </w:t>
      </w:r>
      <w:r>
        <w:rPr>
          <w:rFonts w:ascii="Calibri" w:hAnsi="Calibri"/>
          <w:spacing w:val="-2"/>
          <w:sz w:val="20"/>
        </w:rPr>
        <w:t xml:space="preserve">элементы расположены в порядке</w:t>
      </w:r>
      <w:r>
        <w:rPr>
          <w:rFonts w:ascii="Calibri" w:hAnsi="Calibri"/>
          <w:spacing w:val="-5"/>
          <w:sz w:val="20"/>
        </w:rPr>
        <w:t xml:space="preserve"> </w:t>
      </w:r>
      <w:r>
        <w:rPr>
          <w:rFonts w:ascii="Calibri" w:hAnsi="Calibri"/>
          <w:spacing w:val="-2"/>
          <w:sz w:val="20"/>
        </w:rPr>
        <w:t xml:space="preserve">усиления</w:t>
      </w:r>
      <w:r>
        <w:rPr>
          <w:rFonts w:ascii="Calibri" w:hAnsi="Calibri"/>
          <w:spacing w:val="-5"/>
          <w:sz w:val="20"/>
        </w:rPr>
        <w:t xml:space="preserve"> </w:t>
      </w:r>
      <w:r>
        <w:rPr>
          <w:rFonts w:ascii="Calibri" w:hAnsi="Calibri"/>
          <w:spacing w:val="-2"/>
          <w:sz w:val="20"/>
        </w:rPr>
        <w:t xml:space="preserve">неметаллических свойств?</w:t>
      </w:r>
      <w:r/>
    </w:p>
    <w:p>
      <w:pPr>
        <w:pStyle w:val="1697"/>
        <w:ind w:left="0" w:firstLine="0"/>
        <w:jc w:val="left"/>
        <w:rPr>
          <w:rFonts w:ascii="Calibri"/>
          <w:sz w:val="10"/>
        </w:rPr>
      </w:pPr>
      <w:r>
        <w:rPr>
          <w:rFonts w:ascii="Calibri"/>
          <w:sz w:val="10"/>
        </w:rPr>
      </w:r>
      <w:r/>
    </w:p>
    <w:p>
      <w:pPr>
        <w:jc w:val="left"/>
        <w:spacing w:after="0"/>
        <w:rPr>
          <w:rFonts w:ascii="Calibri"/>
          <w:sz w:val="10"/>
        </w:rPr>
        <w:sectPr>
          <w:footnotePr/>
          <w:endnotePr/>
          <w:type w:val="continuous"/>
          <w:pgSz w:w="12240" w:h="15840" w:orient="portrait"/>
          <w:pgMar w:top="600" w:right="0" w:bottom="1120" w:left="900" w:header="0" w:footer="886" w:gutter="0"/>
          <w:cols w:num="1" w:sep="0" w:space="1701" w:equalWidth="1"/>
          <w:docGrid w:linePitch="360"/>
        </w:sectPr>
      </w:pPr>
      <w:r>
        <w:rPr>
          <w:rFonts w:ascii="Calibri"/>
          <w:sz w:val="10"/>
        </w:rPr>
      </w:r>
      <w:r/>
    </w:p>
    <w:p>
      <w:pPr>
        <w:pStyle w:val="1699"/>
        <w:numPr>
          <w:ilvl w:val="1"/>
          <w:numId w:val="14"/>
        </w:numPr>
        <w:ind w:left="1306" w:right="0" w:hanging="339"/>
        <w:jc w:val="left"/>
        <w:spacing w:before="66" w:after="0" w:line="240" w:lineRule="auto"/>
        <w:tabs>
          <w:tab w:val="left" w:pos="1306" w:leader="none"/>
        </w:tabs>
        <w:rPr>
          <w:rFonts w:ascii="Calibri" w:hAnsi="Calibri"/>
          <w:sz w:val="20"/>
        </w:rPr>
      </w:pPr>
      <w:r>
        <w:rPr>
          <w:rFonts w:ascii="Calibri" w:hAnsi="Calibri"/>
          <w:sz w:val="20"/>
        </w:rPr>
        <w:t xml:space="preserve">1)</w:t>
      </w:r>
      <w:r>
        <w:rPr>
          <w:rFonts w:ascii="Calibri" w:hAnsi="Calibri"/>
          <w:spacing w:val="1"/>
          <w:sz w:val="20"/>
        </w:rPr>
        <w:t xml:space="preserve"> </w:t>
      </w:r>
      <w:r>
        <w:rPr>
          <w:rFonts w:ascii="Calibri" w:hAnsi="Calibri"/>
          <w:sz w:val="20"/>
        </w:rPr>
        <w:t xml:space="preserve">P</w:t>
      </w:r>
      <w:r>
        <w:rPr>
          <w:rFonts w:ascii="Calibri" w:hAnsi="Calibri"/>
          <w:spacing w:val="-7"/>
          <w:sz w:val="20"/>
        </w:rPr>
        <w:t xml:space="preserve"> </w:t>
      </w:r>
      <w:r>
        <w:rPr>
          <w:rFonts w:ascii="Calibri" w:hAnsi="Calibri"/>
          <w:sz w:val="20"/>
        </w:rPr>
        <w:t xml:space="preserve">→</w:t>
      </w:r>
      <w:r>
        <w:rPr>
          <w:rFonts w:ascii="Calibri" w:hAnsi="Calibri"/>
          <w:spacing w:val="64"/>
          <w:sz w:val="20"/>
        </w:rPr>
        <w:t xml:space="preserve"> </w:t>
      </w:r>
      <w:r>
        <w:rPr>
          <w:rFonts w:ascii="Calibri" w:hAnsi="Calibri"/>
          <w:sz w:val="20"/>
        </w:rPr>
        <w:t xml:space="preserve">S</w:t>
      </w:r>
      <w:r>
        <w:rPr>
          <w:rFonts w:ascii="Calibri" w:hAnsi="Calibri"/>
          <w:spacing w:val="66"/>
          <w:sz w:val="20"/>
        </w:rPr>
        <w:t xml:space="preserve"> </w:t>
      </w:r>
      <w:r>
        <w:rPr>
          <w:rFonts w:ascii="Calibri" w:hAnsi="Calibri"/>
          <w:sz w:val="20"/>
        </w:rPr>
        <w:t xml:space="preserve">→</w:t>
      </w:r>
      <w:r>
        <w:rPr>
          <w:rFonts w:ascii="Calibri" w:hAnsi="Calibri"/>
          <w:spacing w:val="41"/>
          <w:sz w:val="20"/>
        </w:rPr>
        <w:t xml:space="preserve">  </w:t>
      </w:r>
      <w:r>
        <w:rPr>
          <w:rFonts w:ascii="Calibri" w:hAnsi="Calibri"/>
          <w:spacing w:val="-5"/>
          <w:sz w:val="20"/>
        </w:rPr>
        <w:t xml:space="preserve">Cl</w:t>
      </w:r>
      <w:r/>
    </w:p>
    <w:p>
      <w:pPr>
        <w:pStyle w:val="1699"/>
        <w:numPr>
          <w:ilvl w:val="1"/>
          <w:numId w:val="14"/>
        </w:numPr>
        <w:ind w:left="1543" w:right="0" w:hanging="576"/>
        <w:jc w:val="left"/>
        <w:spacing w:before="202" w:after="0" w:line="240" w:lineRule="auto"/>
        <w:tabs>
          <w:tab w:val="left" w:pos="1543" w:leader="none"/>
        </w:tabs>
        <w:rPr>
          <w:rFonts w:ascii="Calibri" w:hAnsi="Calibri"/>
          <w:sz w:val="20"/>
        </w:rPr>
      </w:pPr>
      <w:r>
        <w:rPr>
          <w:rFonts w:ascii="Calibri" w:hAnsi="Calibri"/>
          <w:sz w:val="20"/>
        </w:rPr>
        <w:t xml:space="preserve">2)</w:t>
      </w:r>
      <w:r>
        <w:rPr>
          <w:rFonts w:ascii="Calibri" w:hAnsi="Calibri"/>
          <w:spacing w:val="-3"/>
          <w:sz w:val="20"/>
        </w:rPr>
        <w:t xml:space="preserve"> </w:t>
      </w:r>
      <w:r>
        <w:rPr>
          <w:rFonts w:ascii="Calibri" w:hAnsi="Calibri"/>
          <w:sz w:val="20"/>
        </w:rPr>
        <w:t xml:space="preserve">N</w:t>
      </w:r>
      <w:r>
        <w:rPr>
          <w:rFonts w:ascii="Calibri" w:hAnsi="Calibri"/>
          <w:spacing w:val="41"/>
          <w:sz w:val="20"/>
        </w:rPr>
        <w:t xml:space="preserve"> </w:t>
      </w:r>
      <w:r>
        <w:rPr>
          <w:rFonts w:ascii="Calibri" w:hAnsi="Calibri"/>
          <w:sz w:val="20"/>
        </w:rPr>
        <w:t xml:space="preserve">→</w:t>
      </w:r>
      <w:r>
        <w:rPr>
          <w:rFonts w:ascii="Calibri" w:hAnsi="Calibri"/>
          <w:spacing w:val="39"/>
          <w:sz w:val="20"/>
        </w:rPr>
        <w:t xml:space="preserve"> </w:t>
      </w:r>
      <w:r>
        <w:rPr>
          <w:rFonts w:ascii="Calibri" w:hAnsi="Calibri"/>
          <w:sz w:val="20"/>
        </w:rPr>
        <w:t xml:space="preserve">P</w:t>
      </w:r>
      <w:r>
        <w:rPr>
          <w:rFonts w:ascii="Calibri" w:hAnsi="Calibri"/>
          <w:spacing w:val="68"/>
          <w:sz w:val="20"/>
        </w:rPr>
        <w:t xml:space="preserve"> </w:t>
      </w:r>
      <w:r>
        <w:rPr>
          <w:rFonts w:ascii="Calibri" w:hAnsi="Calibri"/>
          <w:sz w:val="20"/>
        </w:rPr>
        <w:t xml:space="preserve">→</w:t>
      </w:r>
      <w:r>
        <w:rPr>
          <w:rFonts w:ascii="Calibri" w:hAnsi="Calibri"/>
          <w:spacing w:val="60"/>
          <w:sz w:val="20"/>
        </w:rPr>
        <w:t xml:space="preserve"> </w:t>
      </w:r>
      <w:r>
        <w:rPr>
          <w:rFonts w:ascii="Calibri" w:hAnsi="Calibri"/>
          <w:spacing w:val="-5"/>
          <w:sz w:val="20"/>
        </w:rPr>
        <w:t xml:space="preserve">As</w:t>
      </w:r>
      <w:r/>
    </w:p>
    <w:p>
      <w:pPr>
        <w:pStyle w:val="1699"/>
        <w:numPr>
          <w:ilvl w:val="1"/>
          <w:numId w:val="14"/>
        </w:numPr>
        <w:ind w:left="1543" w:right="0" w:hanging="576"/>
        <w:jc w:val="left"/>
        <w:spacing w:before="66" w:after="0" w:line="240" w:lineRule="auto"/>
        <w:tabs>
          <w:tab w:val="left" w:pos="1543" w:leader="none"/>
          <w:tab w:val="left" w:pos="2870" w:leader="none"/>
        </w:tabs>
        <w:rPr>
          <w:rFonts w:ascii="Calibri" w:hAnsi="Calibri"/>
          <w:sz w:val="20"/>
        </w:rPr>
      </w:pPr>
      <w:r>
        <w:br w:type="column"/>
      </w:r>
      <w:r>
        <w:rPr>
          <w:rFonts w:ascii="Calibri" w:hAnsi="Calibri"/>
          <w:sz w:val="20"/>
        </w:rPr>
        <w:t xml:space="preserve">3)</w:t>
      </w:r>
      <w:r>
        <w:rPr>
          <w:rFonts w:ascii="Calibri" w:hAnsi="Calibri"/>
          <w:spacing w:val="-4"/>
          <w:sz w:val="20"/>
        </w:rPr>
        <w:t xml:space="preserve"> </w:t>
      </w:r>
      <w:r>
        <w:rPr>
          <w:rFonts w:ascii="Calibri" w:hAnsi="Calibri"/>
          <w:sz w:val="20"/>
        </w:rPr>
        <w:t xml:space="preserve">O</w:t>
      </w:r>
      <w:r>
        <w:rPr>
          <w:rFonts w:ascii="Calibri" w:hAnsi="Calibri"/>
          <w:spacing w:val="36"/>
          <w:sz w:val="20"/>
        </w:rPr>
        <w:t xml:space="preserve"> </w:t>
      </w:r>
      <w:r>
        <w:rPr>
          <w:rFonts w:ascii="Calibri" w:hAnsi="Calibri"/>
          <w:sz w:val="20"/>
        </w:rPr>
        <w:t xml:space="preserve">→</w:t>
      </w:r>
      <w:r>
        <w:rPr>
          <w:rFonts w:ascii="Calibri" w:hAnsi="Calibri"/>
          <w:spacing w:val="42"/>
          <w:sz w:val="20"/>
        </w:rPr>
        <w:t xml:space="preserve"> </w:t>
      </w:r>
      <w:r>
        <w:rPr>
          <w:rFonts w:ascii="Calibri" w:hAnsi="Calibri"/>
          <w:sz w:val="20"/>
        </w:rPr>
        <w:t xml:space="preserve">S</w:t>
      </w:r>
      <w:r>
        <w:rPr>
          <w:rFonts w:ascii="Calibri" w:hAnsi="Calibri"/>
          <w:spacing w:val="39"/>
          <w:sz w:val="20"/>
        </w:rPr>
        <w:t xml:space="preserve"> </w:t>
      </w:r>
      <w:r>
        <w:rPr>
          <w:rFonts w:ascii="Calibri" w:hAnsi="Calibri"/>
          <w:spacing w:val="-10"/>
          <w:sz w:val="20"/>
        </w:rPr>
        <w:t xml:space="preserve">→</w:t>
      </w:r>
      <w:r>
        <w:rPr>
          <w:rFonts w:ascii="Calibri" w:hAnsi="Calibri"/>
          <w:sz w:val="20"/>
        </w:rPr>
        <w:tab/>
      </w:r>
      <w:r>
        <w:rPr>
          <w:rFonts w:ascii="Calibri" w:hAnsi="Calibri"/>
          <w:spacing w:val="-5"/>
          <w:sz w:val="20"/>
        </w:rPr>
        <w:t xml:space="preserve">Se</w:t>
      </w:r>
      <w:r/>
    </w:p>
    <w:p>
      <w:pPr>
        <w:pStyle w:val="1699"/>
        <w:numPr>
          <w:ilvl w:val="1"/>
          <w:numId w:val="14"/>
        </w:numPr>
        <w:ind w:left="1543" w:right="0" w:hanging="576"/>
        <w:jc w:val="left"/>
        <w:spacing w:before="202" w:after="0" w:line="240" w:lineRule="auto"/>
        <w:tabs>
          <w:tab w:val="left" w:pos="1543" w:leader="none"/>
        </w:tabs>
        <w:rPr>
          <w:rFonts w:ascii="Calibri" w:hAnsi="Calibri"/>
          <w:sz w:val="20"/>
        </w:rPr>
      </w:pPr>
      <w:r>
        <w:rPr>
          <w:rFonts w:ascii="Calibri" w:hAnsi="Calibri"/>
          <w:sz w:val="20"/>
        </w:rPr>
        <w:t xml:space="preserve">4)</w:t>
      </w:r>
      <w:r>
        <w:rPr>
          <w:rFonts w:ascii="Calibri" w:hAnsi="Calibri"/>
          <w:spacing w:val="43"/>
          <w:sz w:val="20"/>
        </w:rPr>
        <w:t xml:space="preserve"> </w:t>
      </w:r>
      <w:r>
        <w:rPr>
          <w:rFonts w:ascii="Calibri" w:hAnsi="Calibri"/>
          <w:sz w:val="20"/>
        </w:rPr>
        <w:t xml:space="preserve">S</w:t>
      </w:r>
      <w:r>
        <w:rPr>
          <w:rFonts w:ascii="Calibri" w:hAnsi="Calibri"/>
          <w:spacing w:val="37"/>
          <w:sz w:val="20"/>
        </w:rPr>
        <w:t xml:space="preserve"> </w:t>
      </w:r>
      <w:r>
        <w:rPr>
          <w:rFonts w:ascii="Calibri" w:hAnsi="Calibri"/>
          <w:sz w:val="20"/>
        </w:rPr>
        <w:t xml:space="preserve">→</w:t>
      </w:r>
      <w:r>
        <w:rPr>
          <w:rFonts w:ascii="Calibri" w:hAnsi="Calibri"/>
          <w:spacing w:val="44"/>
          <w:sz w:val="20"/>
        </w:rPr>
        <w:t xml:space="preserve"> </w:t>
      </w:r>
      <w:r>
        <w:rPr>
          <w:rFonts w:ascii="Calibri" w:hAnsi="Calibri"/>
          <w:sz w:val="20"/>
        </w:rPr>
        <w:t xml:space="preserve">P</w:t>
      </w:r>
      <w:r>
        <w:rPr>
          <w:rFonts w:ascii="Calibri" w:hAnsi="Calibri"/>
          <w:spacing w:val="41"/>
          <w:sz w:val="20"/>
        </w:rPr>
        <w:t xml:space="preserve">  </w:t>
      </w:r>
      <w:r>
        <w:rPr>
          <w:rFonts w:ascii="Calibri" w:hAnsi="Calibri"/>
          <w:sz w:val="20"/>
        </w:rPr>
        <w:t xml:space="preserve">→</w:t>
      </w:r>
      <w:r>
        <w:rPr>
          <w:rFonts w:ascii="Calibri" w:hAnsi="Calibri"/>
          <w:spacing w:val="65"/>
          <w:sz w:val="20"/>
        </w:rPr>
        <w:t xml:space="preserve"> </w:t>
      </w:r>
      <w:r>
        <w:rPr>
          <w:rFonts w:ascii="Calibri" w:hAnsi="Calibri"/>
          <w:spacing w:val="-5"/>
          <w:sz w:val="20"/>
        </w:rPr>
        <w:t xml:space="preserve">Si</w:t>
      </w:r>
      <w:r/>
    </w:p>
    <w:p>
      <w:pPr>
        <w:jc w:val="left"/>
        <w:spacing w:after="0" w:line="240" w:lineRule="auto"/>
        <w:rPr>
          <w:rFonts w:ascii="Calibri" w:hAnsi="Calibri"/>
          <w:sz w:val="20"/>
        </w:rPr>
        <w:sectPr>
          <w:footnotePr/>
          <w:endnotePr/>
          <w:type w:val="continuous"/>
          <w:pgSz w:w="12240" w:h="15840" w:orient="portrait"/>
          <w:pgMar w:top="600" w:right="0" w:bottom="1120" w:left="900" w:header="0" w:footer="886" w:gutter="0"/>
          <w:cols w:num="2" w:sep="0" w:space="1701" w:equalWidth="0">
            <w:col w:w="3079" w:space="2081"/>
            <w:col w:w="6180" w:space="0"/>
          </w:cols>
          <w:docGrid w:linePitch="360"/>
        </w:sectPr>
      </w:pPr>
      <w:r>
        <w:rPr>
          <w:rFonts w:ascii="Calibri" w:hAnsi="Calibri"/>
          <w:sz w:val="20"/>
        </w:rPr>
      </w:r>
      <w:r/>
    </w:p>
    <w:p>
      <w:pPr>
        <w:pStyle w:val="1699"/>
        <w:numPr>
          <w:ilvl w:val="1"/>
          <w:numId w:val="14"/>
        </w:numPr>
        <w:ind w:left="1306" w:right="0" w:hanging="339"/>
        <w:jc w:val="left"/>
        <w:spacing w:before="207" w:after="0" w:line="240" w:lineRule="auto"/>
        <w:tabs>
          <w:tab w:val="left" w:pos="1306" w:leader="none"/>
        </w:tabs>
        <w:rPr>
          <w:rFonts w:ascii="Calibri" w:hAnsi="Calibri"/>
          <w:sz w:val="20"/>
        </w:rPr>
      </w:pPr>
      <w:r>
        <w:rPr>
          <w:rFonts w:ascii="Calibri" w:hAnsi="Calibri"/>
          <w:sz w:val="20"/>
        </w:rPr>
        <w:t xml:space="preserve">А4.</w:t>
      </w:r>
      <w:r>
        <w:rPr>
          <w:rFonts w:ascii="Calibri" w:hAnsi="Calibri"/>
          <w:spacing w:val="-9"/>
          <w:sz w:val="20"/>
        </w:rPr>
        <w:t xml:space="preserve"> </w:t>
      </w:r>
      <w:r>
        <w:rPr>
          <w:rFonts w:ascii="Calibri" w:hAnsi="Calibri"/>
          <w:sz w:val="20"/>
        </w:rPr>
        <w:t xml:space="preserve">В</w:t>
      </w:r>
      <w:r>
        <w:rPr>
          <w:rFonts w:ascii="Calibri" w:hAnsi="Calibri"/>
          <w:spacing w:val="-10"/>
          <w:sz w:val="20"/>
        </w:rPr>
        <w:t xml:space="preserve"> </w:t>
      </w:r>
      <w:r>
        <w:rPr>
          <w:rFonts w:ascii="Calibri" w:hAnsi="Calibri"/>
          <w:sz w:val="20"/>
        </w:rPr>
        <w:t xml:space="preserve">ряду</w:t>
      </w:r>
      <w:r>
        <w:rPr>
          <w:rFonts w:ascii="Calibri" w:hAnsi="Calibri"/>
          <w:spacing w:val="-11"/>
          <w:sz w:val="20"/>
        </w:rPr>
        <w:t xml:space="preserve"> </w:t>
      </w:r>
      <w:r>
        <w:rPr>
          <w:rFonts w:ascii="Calibri" w:hAnsi="Calibri"/>
          <w:sz w:val="20"/>
        </w:rPr>
        <w:t xml:space="preserve">оксидов</w:t>
      </w:r>
      <w:r>
        <w:rPr>
          <w:rFonts w:ascii="Calibri" w:hAnsi="Calibri"/>
          <w:spacing w:val="-5"/>
          <w:sz w:val="20"/>
        </w:rPr>
        <w:t xml:space="preserve"> </w:t>
      </w:r>
      <w:r>
        <w:rPr>
          <w:rFonts w:ascii="Calibri" w:hAnsi="Calibri"/>
          <w:sz w:val="20"/>
        </w:rPr>
        <w:t xml:space="preserve">MgO</w:t>
      </w:r>
      <w:r>
        <w:rPr>
          <w:rFonts w:ascii="Calibri" w:hAnsi="Calibri"/>
          <w:spacing w:val="33"/>
          <w:sz w:val="20"/>
        </w:rPr>
        <w:t xml:space="preserve"> </w:t>
      </w:r>
      <w:r>
        <w:rPr>
          <w:rFonts w:ascii="Calibri" w:hAnsi="Calibri"/>
          <w:sz w:val="20"/>
        </w:rPr>
        <w:t xml:space="preserve">→</w:t>
      </w:r>
      <w:r>
        <w:rPr>
          <w:rFonts w:ascii="Calibri" w:hAnsi="Calibri"/>
          <w:spacing w:val="70"/>
          <w:sz w:val="20"/>
        </w:rPr>
        <w:t xml:space="preserve"> </w:t>
      </w:r>
      <w:r>
        <w:rPr>
          <w:rFonts w:ascii="Calibri" w:hAnsi="Calibri"/>
          <w:sz w:val="20"/>
        </w:rPr>
        <w:t xml:space="preserve">Al</w:t>
      </w:r>
      <w:r>
        <w:rPr>
          <w:rFonts w:ascii="Calibri" w:hAnsi="Calibri"/>
          <w:sz w:val="20"/>
          <w:vertAlign w:val="subscript"/>
        </w:rPr>
        <w:t xml:space="preserve">2</w:t>
      </w:r>
      <w:r>
        <w:rPr>
          <w:rFonts w:ascii="Calibri" w:hAnsi="Calibri"/>
          <w:sz w:val="20"/>
          <w:vertAlign w:val="baseline"/>
        </w:rPr>
        <w:t xml:space="preserve">O</w:t>
      </w:r>
      <w:r>
        <w:rPr>
          <w:rFonts w:ascii="Calibri" w:hAnsi="Calibri"/>
          <w:sz w:val="20"/>
          <w:vertAlign w:val="subscript"/>
        </w:rPr>
        <w:t xml:space="preserve">3</w:t>
      </w:r>
      <w:r>
        <w:rPr>
          <w:rFonts w:ascii="Calibri" w:hAnsi="Calibri"/>
          <w:spacing w:val="68"/>
          <w:sz w:val="20"/>
          <w:vertAlign w:val="baseline"/>
        </w:rPr>
        <w:t xml:space="preserve"> </w:t>
      </w:r>
      <w:r>
        <w:rPr>
          <w:rFonts w:ascii="Calibri" w:hAnsi="Calibri"/>
          <w:sz w:val="20"/>
          <w:vertAlign w:val="baseline"/>
        </w:rPr>
        <w:t xml:space="preserve">→</w:t>
      </w:r>
      <w:r>
        <w:rPr>
          <w:rFonts w:ascii="Calibri" w:hAnsi="Calibri"/>
          <w:spacing w:val="71"/>
          <w:sz w:val="20"/>
          <w:vertAlign w:val="baseline"/>
        </w:rPr>
        <w:t xml:space="preserve"> </w:t>
      </w:r>
      <w:r>
        <w:rPr>
          <w:rFonts w:ascii="Calibri" w:hAnsi="Calibri"/>
          <w:sz w:val="20"/>
          <w:vertAlign w:val="baseline"/>
        </w:rPr>
        <w:t xml:space="preserve">SiO</w:t>
      </w:r>
      <w:r>
        <w:rPr>
          <w:rFonts w:ascii="Calibri" w:hAnsi="Calibri"/>
          <w:sz w:val="20"/>
          <w:vertAlign w:val="subscript"/>
        </w:rPr>
        <w:t xml:space="preserve">2</w:t>
      </w:r>
      <w:r>
        <w:rPr>
          <w:rFonts w:ascii="Calibri" w:hAnsi="Calibri"/>
          <w:spacing w:val="28"/>
          <w:sz w:val="20"/>
          <w:vertAlign w:val="baseline"/>
        </w:rPr>
        <w:t xml:space="preserve"> </w:t>
      </w:r>
      <w:r>
        <w:rPr>
          <w:rFonts w:ascii="Calibri" w:hAnsi="Calibri"/>
          <w:sz w:val="20"/>
          <w:vertAlign w:val="baseline"/>
        </w:rPr>
        <w:t xml:space="preserve">свойства</w:t>
      </w:r>
      <w:r>
        <w:rPr>
          <w:rFonts w:ascii="Calibri" w:hAnsi="Calibri"/>
          <w:spacing w:val="-8"/>
          <w:sz w:val="20"/>
          <w:vertAlign w:val="baseline"/>
        </w:rPr>
        <w:t xml:space="preserve"> </w:t>
      </w:r>
      <w:r>
        <w:rPr>
          <w:rFonts w:ascii="Calibri" w:hAnsi="Calibri"/>
          <w:sz w:val="20"/>
          <w:vertAlign w:val="baseline"/>
        </w:rPr>
        <w:t xml:space="preserve">изменяются</w:t>
      </w:r>
      <w:r>
        <w:rPr>
          <w:rFonts w:ascii="Calibri" w:hAnsi="Calibri"/>
          <w:spacing w:val="-10"/>
          <w:sz w:val="20"/>
          <w:vertAlign w:val="baseline"/>
        </w:rPr>
        <w:t xml:space="preserve"> </w:t>
      </w:r>
      <w:r>
        <w:rPr>
          <w:rFonts w:ascii="Calibri" w:hAnsi="Calibri"/>
          <w:spacing w:val="-5"/>
          <w:sz w:val="20"/>
          <w:vertAlign w:val="baseline"/>
        </w:rPr>
        <w:t xml:space="preserve">от</w:t>
      </w:r>
      <w:r/>
    </w:p>
    <w:p>
      <w:pPr>
        <w:ind w:left="967" w:right="0" w:firstLine="0"/>
        <w:jc w:val="left"/>
        <w:spacing w:before="198"/>
        <w:rPr>
          <w:rFonts w:ascii="Calibri" w:hAnsi="Calibri"/>
          <w:sz w:val="20"/>
        </w:rPr>
      </w:pPr>
      <w:r>
        <w:rPr>
          <w:rFonts w:ascii="Calibri" w:hAnsi="Calibri"/>
          <w:sz w:val="20"/>
        </w:rPr>
        <w:t xml:space="preserve">1)</w:t>
      </w:r>
      <w:r>
        <w:rPr>
          <w:rFonts w:ascii="Calibri" w:hAnsi="Calibri"/>
          <w:spacing w:val="68"/>
          <w:sz w:val="20"/>
        </w:rPr>
        <w:t xml:space="preserve"> </w:t>
      </w:r>
      <w:r>
        <w:rPr>
          <w:rFonts w:ascii="Calibri" w:hAnsi="Calibri"/>
          <w:sz w:val="20"/>
        </w:rPr>
        <w:t xml:space="preserve">кислотных</w:t>
      </w:r>
      <w:r>
        <w:rPr>
          <w:rFonts w:ascii="Calibri" w:hAnsi="Calibri"/>
          <w:spacing w:val="-6"/>
          <w:sz w:val="20"/>
        </w:rPr>
        <w:t xml:space="preserve"> </w:t>
      </w:r>
      <w:r>
        <w:rPr>
          <w:rFonts w:ascii="Calibri" w:hAnsi="Calibri"/>
          <w:sz w:val="20"/>
        </w:rPr>
        <w:t xml:space="preserve">к</w:t>
      </w:r>
      <w:r>
        <w:rPr>
          <w:rFonts w:ascii="Calibri" w:hAnsi="Calibri"/>
          <w:spacing w:val="-10"/>
          <w:sz w:val="20"/>
        </w:rPr>
        <w:t xml:space="preserve"> </w:t>
      </w:r>
      <w:r>
        <w:rPr>
          <w:rFonts w:ascii="Calibri" w:hAnsi="Calibri"/>
          <w:sz w:val="20"/>
        </w:rPr>
        <w:t xml:space="preserve">амфотерным</w:t>
      </w:r>
      <w:r>
        <w:rPr>
          <w:rFonts w:ascii="Calibri" w:hAnsi="Calibri"/>
          <w:spacing w:val="27"/>
          <w:sz w:val="20"/>
        </w:rPr>
        <w:t xml:space="preserve">  </w:t>
      </w:r>
      <w:r>
        <w:rPr>
          <w:rFonts w:ascii="Calibri" w:hAnsi="Calibri"/>
          <w:sz w:val="20"/>
        </w:rPr>
        <w:t xml:space="preserve">2)амфотерных</w:t>
      </w:r>
      <w:r>
        <w:rPr>
          <w:rFonts w:ascii="Calibri" w:hAnsi="Calibri"/>
          <w:spacing w:val="-8"/>
          <w:sz w:val="20"/>
        </w:rPr>
        <w:t xml:space="preserve"> </w:t>
      </w:r>
      <w:r>
        <w:rPr>
          <w:rFonts w:ascii="Calibri" w:hAnsi="Calibri"/>
          <w:sz w:val="20"/>
        </w:rPr>
        <w:t xml:space="preserve">к</w:t>
      </w:r>
      <w:r>
        <w:rPr>
          <w:rFonts w:ascii="Calibri" w:hAnsi="Calibri"/>
          <w:spacing w:val="-10"/>
          <w:sz w:val="20"/>
        </w:rPr>
        <w:t xml:space="preserve"> </w:t>
      </w:r>
      <w:r>
        <w:rPr>
          <w:rFonts w:ascii="Calibri" w:hAnsi="Calibri"/>
          <w:spacing w:val="-2"/>
          <w:sz w:val="20"/>
        </w:rPr>
        <w:t xml:space="preserve">основным</w:t>
      </w:r>
      <w:r/>
    </w:p>
    <w:p>
      <w:pPr>
        <w:ind w:left="967" w:right="0" w:firstLine="0"/>
        <w:jc w:val="left"/>
        <w:spacing w:before="10"/>
        <w:tabs>
          <w:tab w:val="left" w:pos="3696" w:leader="none"/>
        </w:tabs>
        <w:rPr>
          <w:rFonts w:ascii="Calibri" w:hAnsi="Calibri"/>
          <w:sz w:val="20"/>
        </w:rPr>
      </w:pPr>
      <w:r>
        <w:rPr>
          <w:rFonts w:ascii="Calibri" w:hAnsi="Calibri"/>
          <w:sz w:val="20"/>
        </w:rPr>
        <w:t xml:space="preserve">3)</w:t>
      </w:r>
      <w:r>
        <w:rPr>
          <w:rFonts w:ascii="Calibri" w:hAnsi="Calibri"/>
          <w:spacing w:val="76"/>
          <w:sz w:val="20"/>
        </w:rPr>
        <w:t xml:space="preserve"> </w:t>
      </w:r>
      <w:r>
        <w:rPr>
          <w:rFonts w:ascii="Calibri" w:hAnsi="Calibri"/>
          <w:sz w:val="20"/>
        </w:rPr>
        <w:t xml:space="preserve">основных</w:t>
      </w:r>
      <w:r>
        <w:rPr>
          <w:rFonts w:ascii="Calibri" w:hAnsi="Calibri"/>
          <w:spacing w:val="-5"/>
          <w:sz w:val="20"/>
        </w:rPr>
        <w:t xml:space="preserve"> </w:t>
      </w:r>
      <w:r>
        <w:rPr>
          <w:rFonts w:ascii="Calibri" w:hAnsi="Calibri"/>
          <w:sz w:val="20"/>
        </w:rPr>
        <w:t xml:space="preserve">к</w:t>
      </w:r>
      <w:r>
        <w:rPr>
          <w:rFonts w:ascii="Calibri" w:hAnsi="Calibri"/>
          <w:spacing w:val="-5"/>
          <w:sz w:val="20"/>
        </w:rPr>
        <w:t xml:space="preserve"> </w:t>
      </w:r>
      <w:r>
        <w:rPr>
          <w:rFonts w:ascii="Calibri" w:hAnsi="Calibri"/>
          <w:spacing w:val="-2"/>
          <w:sz w:val="20"/>
        </w:rPr>
        <w:t xml:space="preserve">кислотным</w:t>
      </w:r>
      <w:r>
        <w:rPr>
          <w:rFonts w:ascii="Calibri" w:hAnsi="Calibri"/>
          <w:sz w:val="20"/>
        </w:rPr>
        <w:tab/>
      </w:r>
      <w:r>
        <w:rPr>
          <w:rFonts w:ascii="Calibri" w:hAnsi="Calibri"/>
          <w:spacing w:val="-2"/>
          <w:sz w:val="20"/>
        </w:rPr>
        <w:t xml:space="preserve">4)</w:t>
      </w:r>
      <w:r>
        <w:rPr>
          <w:rFonts w:ascii="Calibri" w:hAnsi="Calibri"/>
          <w:spacing w:val="-7"/>
          <w:sz w:val="20"/>
        </w:rPr>
        <w:t xml:space="preserve"> </w:t>
      </w:r>
      <w:r>
        <w:rPr>
          <w:rFonts w:ascii="Calibri" w:hAnsi="Calibri"/>
          <w:spacing w:val="-2"/>
          <w:sz w:val="20"/>
        </w:rPr>
        <w:t xml:space="preserve">кислотных</w:t>
      </w:r>
      <w:r>
        <w:rPr>
          <w:rFonts w:ascii="Calibri" w:hAnsi="Calibri"/>
          <w:spacing w:val="-6"/>
          <w:sz w:val="20"/>
        </w:rPr>
        <w:t xml:space="preserve"> </w:t>
      </w:r>
      <w:r>
        <w:rPr>
          <w:rFonts w:ascii="Calibri" w:hAnsi="Calibri"/>
          <w:spacing w:val="-2"/>
          <w:sz w:val="20"/>
        </w:rPr>
        <w:t xml:space="preserve">к</w:t>
      </w:r>
      <w:r>
        <w:rPr>
          <w:rFonts w:ascii="Calibri" w:hAnsi="Calibri"/>
          <w:spacing w:val="-6"/>
          <w:sz w:val="20"/>
        </w:rPr>
        <w:t xml:space="preserve"> </w:t>
      </w:r>
      <w:r>
        <w:rPr>
          <w:rFonts w:ascii="Calibri" w:hAnsi="Calibri"/>
          <w:spacing w:val="-2"/>
          <w:sz w:val="20"/>
        </w:rPr>
        <w:t xml:space="preserve">основным</w:t>
      </w:r>
      <w:r/>
    </w:p>
    <w:p>
      <w:pPr>
        <w:pStyle w:val="1699"/>
        <w:numPr>
          <w:ilvl w:val="1"/>
          <w:numId w:val="14"/>
        </w:numPr>
        <w:ind w:left="1306" w:right="0" w:hanging="339"/>
        <w:jc w:val="left"/>
        <w:spacing w:before="10" w:after="0" w:line="240" w:lineRule="auto"/>
        <w:tabs>
          <w:tab w:val="left" w:pos="1306" w:leader="none"/>
        </w:tabs>
        <w:rPr>
          <w:rFonts w:ascii="Calibri" w:hAnsi="Calibri"/>
          <w:sz w:val="20"/>
        </w:rPr>
      </w:pPr>
      <w:r>
        <w:rPr>
          <w:rFonts w:ascii="Calibri" w:hAnsi="Calibri"/>
          <w:spacing w:val="-2"/>
          <w:sz w:val="20"/>
        </w:rPr>
        <w:t xml:space="preserve">А5.</w:t>
      </w:r>
      <w:r>
        <w:rPr>
          <w:rFonts w:ascii="Calibri" w:hAnsi="Calibri"/>
          <w:spacing w:val="-7"/>
          <w:sz w:val="20"/>
        </w:rPr>
        <w:t xml:space="preserve"> </w:t>
      </w:r>
      <w:r>
        <w:rPr>
          <w:rFonts w:ascii="Calibri" w:hAnsi="Calibri"/>
          <w:spacing w:val="-2"/>
          <w:sz w:val="20"/>
        </w:rPr>
        <w:t xml:space="preserve">В</w:t>
      </w:r>
      <w:r>
        <w:rPr>
          <w:rFonts w:ascii="Calibri" w:hAnsi="Calibri"/>
          <w:spacing w:val="-8"/>
          <w:sz w:val="20"/>
        </w:rPr>
        <w:t xml:space="preserve"> </w:t>
      </w:r>
      <w:r>
        <w:rPr>
          <w:rFonts w:ascii="Calibri" w:hAnsi="Calibri"/>
          <w:spacing w:val="-2"/>
          <w:sz w:val="20"/>
        </w:rPr>
        <w:t xml:space="preserve">соединениях</w:t>
      </w:r>
      <w:r>
        <w:rPr>
          <w:rFonts w:ascii="Calibri" w:hAnsi="Calibri"/>
          <w:spacing w:val="-3"/>
          <w:sz w:val="20"/>
        </w:rPr>
        <w:t xml:space="preserve"> </w:t>
      </w:r>
      <w:r>
        <w:rPr>
          <w:rFonts w:ascii="Calibri" w:hAnsi="Calibri"/>
          <w:spacing w:val="-2"/>
          <w:sz w:val="20"/>
        </w:rPr>
        <w:t xml:space="preserve">FeCl</w:t>
      </w:r>
      <w:r>
        <w:rPr>
          <w:rFonts w:ascii="Calibri" w:hAnsi="Calibri"/>
          <w:spacing w:val="-2"/>
          <w:sz w:val="20"/>
          <w:vertAlign w:val="subscript"/>
        </w:rPr>
        <w:t xml:space="preserve">3</w:t>
      </w:r>
      <w:r>
        <w:rPr>
          <w:rFonts w:ascii="Calibri" w:hAnsi="Calibri"/>
          <w:spacing w:val="36"/>
          <w:sz w:val="20"/>
          <w:vertAlign w:val="baseline"/>
        </w:rPr>
        <w:t xml:space="preserve"> </w:t>
      </w:r>
      <w:r>
        <w:rPr>
          <w:rFonts w:ascii="Calibri" w:hAnsi="Calibri"/>
          <w:spacing w:val="-2"/>
          <w:sz w:val="20"/>
          <w:vertAlign w:val="baseline"/>
        </w:rPr>
        <w:t xml:space="preserve">и</w:t>
      </w:r>
      <w:r>
        <w:rPr>
          <w:rFonts w:ascii="Calibri" w:hAnsi="Calibri"/>
          <w:spacing w:val="-8"/>
          <w:sz w:val="20"/>
          <w:vertAlign w:val="baseline"/>
        </w:rPr>
        <w:t xml:space="preserve"> </w:t>
      </w:r>
      <w:r>
        <w:rPr>
          <w:rFonts w:ascii="Calibri" w:hAnsi="Calibri"/>
          <w:spacing w:val="-2"/>
          <w:sz w:val="20"/>
          <w:vertAlign w:val="baseline"/>
        </w:rPr>
        <w:t xml:space="preserve">Fe(OH)</w:t>
      </w:r>
      <w:r>
        <w:rPr>
          <w:rFonts w:ascii="Calibri" w:hAnsi="Calibri"/>
          <w:spacing w:val="-2"/>
          <w:sz w:val="20"/>
          <w:vertAlign w:val="subscript"/>
        </w:rPr>
        <w:t xml:space="preserve">2</w:t>
      </w:r>
      <w:r>
        <w:rPr>
          <w:rFonts w:ascii="Calibri" w:hAnsi="Calibri"/>
          <w:spacing w:val="-1"/>
          <w:sz w:val="20"/>
          <w:vertAlign w:val="baseline"/>
        </w:rPr>
        <w:t xml:space="preserve"> </w:t>
      </w:r>
      <w:r>
        <w:rPr>
          <w:rFonts w:ascii="Calibri" w:hAnsi="Calibri"/>
          <w:spacing w:val="-2"/>
          <w:sz w:val="20"/>
          <w:vertAlign w:val="baseline"/>
        </w:rPr>
        <w:t xml:space="preserve">степени</w:t>
      </w:r>
      <w:r>
        <w:rPr>
          <w:rFonts w:ascii="Calibri" w:hAnsi="Calibri"/>
          <w:spacing w:val="-8"/>
          <w:sz w:val="20"/>
          <w:vertAlign w:val="baseline"/>
        </w:rPr>
        <w:t xml:space="preserve"> </w:t>
      </w:r>
      <w:r>
        <w:rPr>
          <w:rFonts w:ascii="Calibri" w:hAnsi="Calibri"/>
          <w:spacing w:val="-2"/>
          <w:sz w:val="20"/>
          <w:vertAlign w:val="baseline"/>
        </w:rPr>
        <w:t xml:space="preserve">окисления</w:t>
      </w:r>
      <w:r>
        <w:rPr>
          <w:rFonts w:ascii="Calibri" w:hAnsi="Calibri"/>
          <w:spacing w:val="-8"/>
          <w:sz w:val="20"/>
          <w:vertAlign w:val="baseline"/>
        </w:rPr>
        <w:t xml:space="preserve"> </w:t>
      </w:r>
      <w:r>
        <w:rPr>
          <w:rFonts w:ascii="Calibri" w:hAnsi="Calibri"/>
          <w:spacing w:val="-2"/>
          <w:sz w:val="20"/>
          <w:vertAlign w:val="baseline"/>
        </w:rPr>
        <w:t xml:space="preserve">железа, соответственно,</w:t>
      </w:r>
      <w:r>
        <w:rPr>
          <w:rFonts w:ascii="Calibri" w:hAnsi="Calibri"/>
          <w:spacing w:val="-1"/>
          <w:sz w:val="20"/>
          <w:vertAlign w:val="baseline"/>
        </w:rPr>
        <w:t xml:space="preserve"> </w:t>
      </w:r>
      <w:r>
        <w:rPr>
          <w:rFonts w:ascii="Calibri" w:hAnsi="Calibri"/>
          <w:spacing w:val="-2"/>
          <w:sz w:val="20"/>
          <w:vertAlign w:val="baseline"/>
        </w:rPr>
        <w:t xml:space="preserve">равны:</w:t>
      </w:r>
      <w:r/>
    </w:p>
    <w:p>
      <w:pPr>
        <w:pStyle w:val="1697"/>
        <w:ind w:left="0" w:firstLine="0"/>
        <w:jc w:val="left"/>
        <w:spacing w:before="3"/>
        <w:rPr>
          <w:rFonts w:ascii="Calibri"/>
          <w:sz w:val="11"/>
        </w:rPr>
      </w:pPr>
      <w:r>
        <w:rPr>
          <w:rFonts w:ascii="Calibri"/>
          <w:sz w:val="11"/>
        </w:rPr>
      </w:r>
      <w:r/>
    </w:p>
    <w:p>
      <w:pPr>
        <w:jc w:val="left"/>
        <w:spacing w:after="0"/>
        <w:rPr>
          <w:rFonts w:ascii="Calibri"/>
          <w:sz w:val="11"/>
        </w:rPr>
        <w:sectPr>
          <w:footnotePr/>
          <w:endnotePr/>
          <w:type w:val="continuous"/>
          <w:pgSz w:w="12240" w:h="15840" w:orient="portrait"/>
          <w:pgMar w:top="600" w:right="0" w:bottom="1120" w:left="900" w:header="0" w:footer="886" w:gutter="0"/>
          <w:cols w:num="1" w:sep="0" w:space="1701" w:equalWidth="1"/>
          <w:docGrid w:linePitch="360"/>
        </w:sectPr>
      </w:pPr>
      <w:r>
        <w:rPr>
          <w:rFonts w:ascii="Calibri"/>
          <w:sz w:val="11"/>
        </w:rPr>
      </w:r>
      <w:r/>
    </w:p>
    <w:p>
      <w:pPr>
        <w:ind w:left="967" w:right="0" w:firstLine="0"/>
        <w:jc w:val="left"/>
        <w:spacing w:before="65"/>
        <w:rPr>
          <w:rFonts w:ascii="Calibri" w:hAnsi="Calibri"/>
          <w:sz w:val="20"/>
        </w:rPr>
      </w:pPr>
      <w:r>
        <w:rPr>
          <w:rFonts w:ascii="Calibri" w:hAnsi="Calibri"/>
          <w:sz w:val="20"/>
        </w:rPr>
        <w:t xml:space="preserve">1)</w:t>
      </w:r>
      <w:r>
        <w:rPr>
          <w:rFonts w:ascii="Calibri" w:hAnsi="Calibri"/>
          <w:spacing w:val="32"/>
          <w:sz w:val="20"/>
        </w:rPr>
        <w:t xml:space="preserve">  </w:t>
      </w:r>
      <w:r>
        <w:rPr>
          <w:rFonts w:ascii="Calibri" w:hAnsi="Calibri"/>
          <w:sz w:val="20"/>
        </w:rPr>
        <w:t xml:space="preserve">+3</w:t>
      </w:r>
      <w:r>
        <w:rPr>
          <w:rFonts w:ascii="Calibri" w:hAnsi="Calibri"/>
          <w:spacing w:val="-3"/>
          <w:sz w:val="20"/>
        </w:rPr>
        <w:t xml:space="preserve"> </w:t>
      </w:r>
      <w:r>
        <w:rPr>
          <w:rFonts w:ascii="Calibri" w:hAnsi="Calibri"/>
          <w:sz w:val="20"/>
        </w:rPr>
        <w:t xml:space="preserve">и</w:t>
      </w:r>
      <w:r>
        <w:rPr>
          <w:rFonts w:ascii="Calibri" w:hAnsi="Calibri"/>
          <w:spacing w:val="-5"/>
          <w:sz w:val="20"/>
        </w:rPr>
        <w:t xml:space="preserve"> +2</w:t>
      </w:r>
      <w:r/>
    </w:p>
    <w:p>
      <w:pPr>
        <w:ind w:left="967" w:right="0" w:firstLine="0"/>
        <w:jc w:val="left"/>
        <w:spacing w:before="6"/>
        <w:rPr>
          <w:rFonts w:ascii="Calibri" w:hAnsi="Calibri"/>
          <w:sz w:val="20"/>
        </w:rPr>
      </w:pPr>
      <w:r>
        <w:rPr>
          <w:rFonts w:ascii="Calibri" w:hAnsi="Calibri"/>
          <w:sz w:val="20"/>
        </w:rPr>
        <w:t xml:space="preserve">2)</w:t>
      </w:r>
      <w:r>
        <w:rPr>
          <w:rFonts w:ascii="Calibri" w:hAnsi="Calibri"/>
          <w:spacing w:val="32"/>
          <w:sz w:val="20"/>
        </w:rPr>
        <w:t xml:space="preserve">  </w:t>
      </w:r>
      <w:r>
        <w:rPr>
          <w:rFonts w:ascii="Calibri" w:hAnsi="Calibri"/>
          <w:sz w:val="20"/>
        </w:rPr>
        <w:t xml:space="preserve">+2</w:t>
      </w:r>
      <w:r>
        <w:rPr>
          <w:rFonts w:ascii="Calibri" w:hAnsi="Calibri"/>
          <w:spacing w:val="-3"/>
          <w:sz w:val="20"/>
        </w:rPr>
        <w:t xml:space="preserve"> </w:t>
      </w:r>
      <w:r>
        <w:rPr>
          <w:rFonts w:ascii="Calibri" w:hAnsi="Calibri"/>
          <w:sz w:val="20"/>
        </w:rPr>
        <w:t xml:space="preserve">и</w:t>
      </w:r>
      <w:r>
        <w:rPr>
          <w:rFonts w:ascii="Calibri" w:hAnsi="Calibri"/>
          <w:spacing w:val="-5"/>
          <w:sz w:val="20"/>
        </w:rPr>
        <w:t xml:space="preserve"> +2</w:t>
      </w:r>
      <w:r/>
    </w:p>
    <w:p>
      <w:pPr>
        <w:ind w:left="967" w:right="0" w:firstLine="0"/>
        <w:jc w:val="left"/>
        <w:spacing w:before="65"/>
        <w:rPr>
          <w:rFonts w:ascii="Calibri" w:hAnsi="Calibri"/>
          <w:sz w:val="20"/>
        </w:rPr>
      </w:pPr>
      <w:r>
        <w:br w:type="column"/>
      </w:r>
      <w:r>
        <w:rPr>
          <w:rFonts w:ascii="Calibri" w:hAnsi="Calibri"/>
          <w:sz w:val="20"/>
        </w:rPr>
        <w:t xml:space="preserve">3)</w:t>
      </w:r>
      <w:r>
        <w:rPr>
          <w:rFonts w:ascii="Calibri" w:hAnsi="Calibri"/>
          <w:spacing w:val="32"/>
          <w:sz w:val="20"/>
        </w:rPr>
        <w:t xml:space="preserve">  </w:t>
      </w:r>
      <w:r>
        <w:rPr>
          <w:rFonts w:ascii="Calibri" w:hAnsi="Calibri"/>
          <w:sz w:val="20"/>
        </w:rPr>
        <w:t xml:space="preserve">+3</w:t>
      </w:r>
      <w:r>
        <w:rPr>
          <w:rFonts w:ascii="Calibri" w:hAnsi="Calibri"/>
          <w:spacing w:val="-3"/>
          <w:sz w:val="20"/>
        </w:rPr>
        <w:t xml:space="preserve"> </w:t>
      </w:r>
      <w:r>
        <w:rPr>
          <w:rFonts w:ascii="Calibri" w:hAnsi="Calibri"/>
          <w:sz w:val="20"/>
        </w:rPr>
        <w:t xml:space="preserve">и</w:t>
      </w:r>
      <w:r>
        <w:rPr>
          <w:rFonts w:ascii="Calibri" w:hAnsi="Calibri"/>
          <w:spacing w:val="-5"/>
          <w:sz w:val="20"/>
        </w:rPr>
        <w:t xml:space="preserve"> +3</w:t>
      </w:r>
      <w:r/>
    </w:p>
    <w:p>
      <w:pPr>
        <w:ind w:left="967" w:right="0" w:firstLine="0"/>
        <w:jc w:val="left"/>
        <w:spacing w:before="6"/>
        <w:rPr>
          <w:rFonts w:ascii="Calibri" w:hAnsi="Calibri"/>
          <w:sz w:val="20"/>
        </w:rPr>
      </w:pPr>
      <w:r>
        <w:rPr>
          <w:rFonts w:ascii="Calibri" w:hAnsi="Calibri"/>
          <w:sz w:val="20"/>
        </w:rPr>
        <w:t xml:space="preserve">4)</w:t>
      </w:r>
      <w:r>
        <w:rPr>
          <w:rFonts w:ascii="Calibri" w:hAnsi="Calibri"/>
          <w:spacing w:val="33"/>
          <w:sz w:val="20"/>
        </w:rPr>
        <w:t xml:space="preserve">  </w:t>
      </w:r>
      <w:r>
        <w:rPr>
          <w:rFonts w:ascii="Calibri" w:hAnsi="Calibri"/>
          <w:sz w:val="20"/>
        </w:rPr>
        <w:t xml:space="preserve">+3</w:t>
      </w:r>
      <w:r>
        <w:rPr>
          <w:rFonts w:ascii="Calibri" w:hAnsi="Calibri"/>
          <w:spacing w:val="-1"/>
          <w:sz w:val="20"/>
        </w:rPr>
        <w:t xml:space="preserve"> </w:t>
      </w:r>
      <w:r>
        <w:rPr>
          <w:rFonts w:ascii="Calibri" w:hAnsi="Calibri"/>
          <w:sz w:val="20"/>
        </w:rPr>
        <w:t xml:space="preserve">и</w:t>
      </w:r>
      <w:r>
        <w:rPr>
          <w:rFonts w:ascii="Calibri" w:hAnsi="Calibri"/>
          <w:spacing w:val="65"/>
          <w:sz w:val="20"/>
        </w:rPr>
        <w:t xml:space="preserve"> </w:t>
      </w:r>
      <w:r>
        <w:rPr>
          <w:rFonts w:ascii="Calibri" w:hAnsi="Calibri"/>
          <w:spacing w:val="-10"/>
          <w:sz w:val="20"/>
        </w:rPr>
        <w:t xml:space="preserve">0</w:t>
      </w:r>
      <w:r/>
    </w:p>
    <w:p>
      <w:pPr>
        <w:jc w:val="left"/>
        <w:spacing w:after="0"/>
        <w:rPr>
          <w:rFonts w:ascii="Calibri" w:hAnsi="Calibri"/>
          <w:sz w:val="20"/>
        </w:rPr>
        <w:sectPr>
          <w:footnotePr/>
          <w:endnotePr/>
          <w:type w:val="continuous"/>
          <w:pgSz w:w="12240" w:h="15840" w:orient="portrait"/>
          <w:pgMar w:top="600" w:right="0" w:bottom="1120" w:left="900" w:header="0" w:footer="886" w:gutter="0"/>
          <w:cols w:num="2" w:sep="0" w:space="1701" w:equalWidth="0">
            <w:col w:w="1967" w:space="3193"/>
            <w:col w:w="6180" w:space="0"/>
          </w:cols>
          <w:docGrid w:linePitch="360"/>
        </w:sectPr>
      </w:pPr>
      <w:r>
        <w:rPr>
          <w:rFonts w:ascii="Calibri" w:hAnsi="Calibri"/>
          <w:sz w:val="20"/>
        </w:rPr>
      </w:r>
      <w:r/>
    </w:p>
    <w:p>
      <w:pPr>
        <w:ind w:left="967" w:right="0" w:firstLine="0"/>
        <w:jc w:val="left"/>
        <w:spacing w:before="15"/>
        <w:rPr>
          <w:rFonts w:ascii="Calibri" w:hAnsi="Calibri"/>
          <w:sz w:val="20"/>
        </w:rPr>
      </w:pPr>
      <w:r>
        <w:rPr>
          <w:rFonts w:ascii="Calibri" w:hAnsi="Calibri"/>
          <w:spacing w:val="-2"/>
          <w:sz w:val="20"/>
        </w:rPr>
        <w:t xml:space="preserve">5)</w:t>
      </w:r>
      <w:r>
        <w:rPr>
          <w:rFonts w:ascii="Calibri" w:hAnsi="Calibri"/>
          <w:spacing w:val="29"/>
          <w:sz w:val="20"/>
        </w:rPr>
        <w:t xml:space="preserve">  </w:t>
      </w:r>
      <w:r>
        <w:rPr>
          <w:rFonts w:ascii="Calibri" w:hAnsi="Calibri"/>
          <w:spacing w:val="-2"/>
          <w:sz w:val="20"/>
        </w:rPr>
        <w:t xml:space="preserve">А6.</w:t>
      </w:r>
      <w:r>
        <w:rPr>
          <w:rFonts w:ascii="Calibri" w:hAnsi="Calibri"/>
          <w:spacing w:val="-4"/>
          <w:sz w:val="20"/>
        </w:rPr>
        <w:t xml:space="preserve"> </w:t>
      </w:r>
      <w:r>
        <w:rPr>
          <w:rFonts w:ascii="Calibri" w:hAnsi="Calibri"/>
          <w:spacing w:val="-2"/>
          <w:sz w:val="20"/>
        </w:rPr>
        <w:t xml:space="preserve">Сумма</w:t>
      </w:r>
      <w:r>
        <w:rPr>
          <w:rFonts w:ascii="Calibri" w:hAnsi="Calibri"/>
          <w:spacing w:val="-3"/>
          <w:sz w:val="20"/>
        </w:rPr>
        <w:t xml:space="preserve"> </w:t>
      </w:r>
      <w:r>
        <w:rPr>
          <w:rFonts w:ascii="Calibri" w:hAnsi="Calibri"/>
          <w:spacing w:val="-2"/>
          <w:sz w:val="20"/>
        </w:rPr>
        <w:t xml:space="preserve">коэффициентов</w:t>
      </w:r>
      <w:r>
        <w:rPr>
          <w:rFonts w:ascii="Calibri" w:hAnsi="Calibri"/>
          <w:spacing w:val="-4"/>
          <w:sz w:val="20"/>
        </w:rPr>
        <w:t xml:space="preserve"> </w:t>
      </w:r>
      <w:r>
        <w:rPr>
          <w:rFonts w:ascii="Calibri" w:hAnsi="Calibri"/>
          <w:spacing w:val="-2"/>
          <w:sz w:val="20"/>
        </w:rPr>
        <w:t xml:space="preserve">в</w:t>
      </w:r>
      <w:r>
        <w:rPr>
          <w:rFonts w:ascii="Calibri" w:hAnsi="Calibri"/>
          <w:spacing w:val="-4"/>
          <w:sz w:val="20"/>
        </w:rPr>
        <w:t xml:space="preserve"> </w:t>
      </w:r>
      <w:r>
        <w:rPr>
          <w:rFonts w:ascii="Calibri" w:hAnsi="Calibri"/>
          <w:spacing w:val="-2"/>
          <w:sz w:val="20"/>
        </w:rPr>
        <w:t xml:space="preserve">уравнении</w:t>
      </w:r>
      <w:r>
        <w:rPr>
          <w:rFonts w:ascii="Calibri" w:hAnsi="Calibri"/>
          <w:spacing w:val="-7"/>
          <w:sz w:val="20"/>
        </w:rPr>
        <w:t xml:space="preserve"> </w:t>
      </w:r>
      <w:r>
        <w:rPr>
          <w:rFonts w:ascii="Calibri" w:hAnsi="Calibri"/>
          <w:spacing w:val="-2"/>
          <w:sz w:val="20"/>
        </w:rPr>
        <w:t xml:space="preserve">реакции</w:t>
      </w:r>
      <w:r>
        <w:rPr>
          <w:rFonts w:ascii="Calibri" w:hAnsi="Calibri"/>
          <w:spacing w:val="-7"/>
          <w:sz w:val="20"/>
        </w:rPr>
        <w:t xml:space="preserve"> </w:t>
      </w:r>
      <w:r>
        <w:rPr>
          <w:rFonts w:ascii="Calibri" w:hAnsi="Calibri"/>
          <w:spacing w:val="-2"/>
          <w:sz w:val="20"/>
        </w:rPr>
        <w:t xml:space="preserve">между</w:t>
      </w:r>
      <w:r>
        <w:rPr>
          <w:rFonts w:ascii="Calibri" w:hAnsi="Calibri"/>
          <w:spacing w:val="-3"/>
          <w:sz w:val="20"/>
        </w:rPr>
        <w:t xml:space="preserve"> </w:t>
      </w:r>
      <w:r>
        <w:rPr>
          <w:rFonts w:ascii="Calibri" w:hAnsi="Calibri"/>
          <w:spacing w:val="-2"/>
          <w:sz w:val="20"/>
        </w:rPr>
        <w:t xml:space="preserve">оксидом</w:t>
      </w:r>
      <w:r>
        <w:rPr>
          <w:rFonts w:ascii="Calibri" w:hAnsi="Calibri"/>
          <w:spacing w:val="-1"/>
          <w:sz w:val="20"/>
        </w:rPr>
        <w:t xml:space="preserve"> </w:t>
      </w:r>
      <w:r>
        <w:rPr>
          <w:rFonts w:ascii="Calibri" w:hAnsi="Calibri"/>
          <w:spacing w:val="-2"/>
          <w:sz w:val="20"/>
        </w:rPr>
        <w:t xml:space="preserve">натрия</w:t>
      </w:r>
      <w:r>
        <w:rPr>
          <w:rFonts w:ascii="Calibri" w:hAnsi="Calibri"/>
          <w:spacing w:val="-6"/>
          <w:sz w:val="20"/>
        </w:rPr>
        <w:t xml:space="preserve"> </w:t>
      </w:r>
      <w:r>
        <w:rPr>
          <w:rFonts w:ascii="Calibri" w:hAnsi="Calibri"/>
          <w:spacing w:val="-2"/>
          <w:sz w:val="20"/>
        </w:rPr>
        <w:t xml:space="preserve">и</w:t>
      </w:r>
      <w:r>
        <w:rPr>
          <w:rFonts w:ascii="Calibri" w:hAnsi="Calibri"/>
          <w:spacing w:val="-7"/>
          <w:sz w:val="20"/>
        </w:rPr>
        <w:t xml:space="preserve"> </w:t>
      </w:r>
      <w:r>
        <w:rPr>
          <w:rFonts w:ascii="Calibri" w:hAnsi="Calibri"/>
          <w:spacing w:val="-2"/>
          <w:sz w:val="20"/>
        </w:rPr>
        <w:t xml:space="preserve">серной</w:t>
      </w:r>
      <w:r>
        <w:rPr>
          <w:rFonts w:ascii="Calibri" w:hAnsi="Calibri"/>
          <w:spacing w:val="-7"/>
          <w:sz w:val="20"/>
        </w:rPr>
        <w:t xml:space="preserve"> </w:t>
      </w:r>
      <w:r>
        <w:rPr>
          <w:rFonts w:ascii="Calibri" w:hAnsi="Calibri"/>
          <w:spacing w:val="-2"/>
          <w:sz w:val="20"/>
        </w:rPr>
        <w:t xml:space="preserve">кислотой</w:t>
      </w:r>
      <w:r>
        <w:rPr>
          <w:rFonts w:ascii="Calibri" w:hAnsi="Calibri"/>
          <w:spacing w:val="37"/>
          <w:sz w:val="20"/>
        </w:rPr>
        <w:t xml:space="preserve"> </w:t>
      </w:r>
      <w:r>
        <w:rPr>
          <w:rFonts w:ascii="Calibri" w:hAnsi="Calibri"/>
          <w:spacing w:val="-2"/>
          <w:sz w:val="20"/>
        </w:rPr>
        <w:t xml:space="preserve">равна</w:t>
      </w:r>
      <w:r/>
    </w:p>
    <w:p>
      <w:pPr>
        <w:jc w:val="left"/>
        <w:spacing w:after="0"/>
        <w:rPr>
          <w:rFonts w:ascii="Calibri" w:hAnsi="Calibri"/>
          <w:sz w:val="20"/>
        </w:rPr>
        <w:sectPr>
          <w:footnotePr/>
          <w:endnotePr/>
          <w:type w:val="continuous"/>
          <w:pgSz w:w="12240" w:h="15840" w:orient="portrait"/>
          <w:pgMar w:top="600" w:right="0" w:bottom="1120" w:left="900" w:header="0" w:footer="886" w:gutter="0"/>
          <w:cols w:num="1" w:sep="0" w:space="1701" w:equalWidth="1"/>
          <w:docGrid w:linePitch="360"/>
        </w:sectPr>
      </w:pPr>
      <w:r>
        <w:rPr>
          <w:rFonts w:ascii="Calibri" w:hAnsi="Calibri"/>
          <w:sz w:val="20"/>
        </w:rPr>
      </w:r>
      <w:r/>
    </w:p>
    <w:p>
      <w:pPr>
        <w:ind w:left="967" w:right="0" w:firstLine="0"/>
        <w:jc w:val="left"/>
        <w:spacing w:before="52"/>
        <w:tabs>
          <w:tab w:val="left" w:pos="1925" w:leader="none"/>
          <w:tab w:val="left" w:pos="3037" w:leader="none"/>
          <w:tab w:val="left" w:pos="4013" w:leader="none"/>
        </w:tabs>
        <w:rPr>
          <w:rFonts w:ascii="Calibri"/>
          <w:sz w:val="20"/>
        </w:rPr>
      </w:pPr>
      <w:r>
        <w:rPr>
          <w:rFonts w:ascii="Calibri"/>
          <w:sz w:val="20"/>
        </w:rPr>
        <w:t xml:space="preserve">1)</w:t>
      </w:r>
      <w:r>
        <w:rPr>
          <w:rFonts w:ascii="Calibri"/>
          <w:spacing w:val="36"/>
          <w:sz w:val="20"/>
        </w:rPr>
        <w:t xml:space="preserve">  </w:t>
      </w:r>
      <w:r>
        <w:rPr>
          <w:rFonts w:ascii="Calibri"/>
          <w:spacing w:val="-10"/>
          <w:sz w:val="20"/>
        </w:rPr>
        <w:t xml:space="preserve">7</w:t>
      </w:r>
      <w:r>
        <w:rPr>
          <w:rFonts w:ascii="Calibri"/>
          <w:sz w:val="20"/>
        </w:rPr>
        <w:tab/>
      </w:r>
      <w:r>
        <w:rPr>
          <w:rFonts w:ascii="Calibri"/>
          <w:sz w:val="20"/>
        </w:rPr>
        <w:t xml:space="preserve">2)</w:t>
      </w:r>
      <w:r>
        <w:rPr>
          <w:rFonts w:ascii="Calibri"/>
          <w:spacing w:val="68"/>
          <w:sz w:val="20"/>
        </w:rPr>
        <w:t xml:space="preserve"> </w:t>
      </w:r>
      <w:r>
        <w:rPr>
          <w:rFonts w:ascii="Calibri"/>
          <w:spacing w:val="-10"/>
          <w:sz w:val="20"/>
        </w:rPr>
        <w:t xml:space="preserve">5</w:t>
      </w:r>
      <w:r>
        <w:rPr>
          <w:rFonts w:ascii="Calibri"/>
          <w:sz w:val="20"/>
        </w:rPr>
        <w:tab/>
      </w:r>
      <w:r>
        <w:rPr>
          <w:rFonts w:ascii="Calibri"/>
          <w:sz w:val="20"/>
        </w:rPr>
        <w:t xml:space="preserve">3)</w:t>
      </w:r>
      <w:r>
        <w:rPr>
          <w:rFonts w:ascii="Calibri"/>
          <w:spacing w:val="45"/>
          <w:sz w:val="20"/>
        </w:rPr>
        <w:t xml:space="preserve">  </w:t>
      </w:r>
      <w:r>
        <w:rPr>
          <w:rFonts w:ascii="Calibri"/>
          <w:spacing w:val="-10"/>
          <w:sz w:val="20"/>
        </w:rPr>
        <w:t xml:space="preserve">4</w:t>
      </w:r>
      <w:r>
        <w:rPr>
          <w:rFonts w:ascii="Calibri"/>
          <w:sz w:val="20"/>
        </w:rPr>
        <w:tab/>
      </w:r>
      <w:r>
        <w:rPr>
          <w:rFonts w:ascii="Calibri"/>
          <w:sz w:val="20"/>
        </w:rPr>
        <w:t xml:space="preserve">4)</w:t>
      </w:r>
      <w:r>
        <w:rPr>
          <w:rFonts w:ascii="Calibri"/>
          <w:spacing w:val="-9"/>
          <w:sz w:val="20"/>
        </w:rPr>
        <w:t xml:space="preserve"> </w:t>
      </w:r>
      <w:r>
        <w:rPr>
          <w:rFonts w:ascii="Calibri"/>
          <w:spacing w:val="-10"/>
          <w:sz w:val="20"/>
        </w:rPr>
        <w:t xml:space="preserve">6</w:t>
      </w:r>
      <w:r/>
    </w:p>
    <w:p>
      <w:pPr>
        <w:ind w:left="967" w:right="0" w:firstLine="0"/>
        <w:jc w:val="left"/>
        <w:spacing w:before="15"/>
        <w:rPr>
          <w:rFonts w:ascii="Calibri"/>
          <w:sz w:val="20"/>
        </w:rPr>
      </w:pPr>
      <w:r>
        <w:rPr>
          <w:rFonts w:ascii="Calibri"/>
          <w:spacing w:val="-5"/>
          <w:sz w:val="20"/>
        </w:rPr>
        <w:t xml:space="preserve">2)</w:t>
      </w:r>
      <w:r/>
    </w:p>
    <w:p>
      <w:pPr>
        <w:ind w:left="967" w:right="0" w:firstLine="0"/>
        <w:jc w:val="left"/>
        <w:spacing w:before="202"/>
        <w:rPr>
          <w:rFonts w:ascii="Calibri" w:hAnsi="Calibri"/>
          <w:sz w:val="20"/>
        </w:rPr>
      </w:pPr>
      <w:r>
        <w:rPr>
          <w:rFonts w:ascii="Calibri" w:hAnsi="Calibri"/>
          <w:spacing w:val="-2"/>
          <w:sz w:val="20"/>
        </w:rPr>
        <w:t xml:space="preserve">3)</w:t>
      </w:r>
      <w:r>
        <w:rPr>
          <w:rFonts w:ascii="Calibri" w:hAnsi="Calibri"/>
          <w:spacing w:val="29"/>
          <w:sz w:val="20"/>
        </w:rPr>
        <w:t xml:space="preserve">  </w:t>
      </w:r>
      <w:r>
        <w:rPr>
          <w:rFonts w:ascii="Calibri" w:hAnsi="Calibri"/>
          <w:spacing w:val="-2"/>
          <w:sz w:val="20"/>
        </w:rPr>
        <w:t xml:space="preserve">А7.</w:t>
      </w:r>
      <w:r>
        <w:rPr>
          <w:rFonts w:ascii="Calibri" w:hAnsi="Calibri"/>
          <w:spacing w:val="-4"/>
          <w:sz w:val="20"/>
        </w:rPr>
        <w:t xml:space="preserve"> </w:t>
      </w:r>
      <w:r>
        <w:rPr>
          <w:rFonts w:ascii="Calibri" w:hAnsi="Calibri"/>
          <w:spacing w:val="-2"/>
          <w:sz w:val="20"/>
        </w:rPr>
        <w:t xml:space="preserve">Какие</w:t>
      </w:r>
      <w:r>
        <w:rPr>
          <w:rFonts w:ascii="Calibri" w:hAnsi="Calibri"/>
          <w:spacing w:val="-8"/>
          <w:sz w:val="20"/>
        </w:rPr>
        <w:t xml:space="preserve"> </w:t>
      </w:r>
      <w:r>
        <w:rPr>
          <w:rFonts w:ascii="Calibri" w:hAnsi="Calibri"/>
          <w:spacing w:val="-2"/>
          <w:sz w:val="20"/>
        </w:rPr>
        <w:t xml:space="preserve">вещества</w:t>
      </w:r>
      <w:r>
        <w:rPr>
          <w:rFonts w:ascii="Calibri" w:hAnsi="Calibri"/>
          <w:spacing w:val="-4"/>
          <w:sz w:val="20"/>
        </w:rPr>
        <w:t xml:space="preserve"> </w:t>
      </w:r>
      <w:r>
        <w:rPr>
          <w:rFonts w:ascii="Calibri" w:hAnsi="Calibri"/>
          <w:spacing w:val="-2"/>
          <w:sz w:val="20"/>
        </w:rPr>
        <w:t xml:space="preserve">образуются</w:t>
      </w:r>
      <w:r>
        <w:rPr>
          <w:rFonts w:ascii="Calibri" w:hAnsi="Calibri"/>
          <w:spacing w:val="-7"/>
          <w:sz w:val="20"/>
        </w:rPr>
        <w:t xml:space="preserve"> </w:t>
      </w:r>
      <w:r>
        <w:rPr>
          <w:rFonts w:ascii="Calibri" w:hAnsi="Calibri"/>
          <w:spacing w:val="-2"/>
          <w:sz w:val="20"/>
        </w:rPr>
        <w:t xml:space="preserve">при</w:t>
      </w:r>
      <w:r>
        <w:rPr>
          <w:rFonts w:ascii="Calibri" w:hAnsi="Calibri"/>
          <w:spacing w:val="-6"/>
          <w:sz w:val="20"/>
        </w:rPr>
        <w:t xml:space="preserve"> </w:t>
      </w:r>
      <w:r>
        <w:rPr>
          <w:rFonts w:ascii="Calibri" w:hAnsi="Calibri"/>
          <w:spacing w:val="-2"/>
          <w:sz w:val="20"/>
        </w:rPr>
        <w:t xml:space="preserve">взаимодействии</w:t>
      </w:r>
      <w:r>
        <w:rPr>
          <w:rFonts w:ascii="Calibri" w:hAnsi="Calibri"/>
          <w:spacing w:val="-7"/>
          <w:sz w:val="20"/>
        </w:rPr>
        <w:t xml:space="preserve"> </w:t>
      </w:r>
      <w:r>
        <w:rPr>
          <w:rFonts w:ascii="Calibri" w:hAnsi="Calibri"/>
          <w:spacing w:val="-2"/>
          <w:sz w:val="20"/>
        </w:rPr>
        <w:t xml:space="preserve">цинка</w:t>
      </w:r>
      <w:r>
        <w:rPr>
          <w:rFonts w:ascii="Calibri" w:hAnsi="Calibri"/>
          <w:spacing w:val="-4"/>
          <w:sz w:val="20"/>
        </w:rPr>
        <w:t xml:space="preserve"> </w:t>
      </w:r>
      <w:r>
        <w:rPr>
          <w:rFonts w:ascii="Calibri" w:hAnsi="Calibri"/>
          <w:spacing w:val="-2"/>
          <w:sz w:val="20"/>
        </w:rPr>
        <w:t xml:space="preserve">с</w:t>
      </w:r>
      <w:r>
        <w:rPr>
          <w:rFonts w:ascii="Calibri" w:hAnsi="Calibri"/>
          <w:spacing w:val="-6"/>
          <w:sz w:val="20"/>
        </w:rPr>
        <w:t xml:space="preserve"> </w:t>
      </w:r>
      <w:r>
        <w:rPr>
          <w:rFonts w:ascii="Calibri" w:hAnsi="Calibri"/>
          <w:spacing w:val="-2"/>
          <w:sz w:val="20"/>
        </w:rPr>
        <w:t xml:space="preserve">разбавленной</w:t>
      </w:r>
      <w:r>
        <w:rPr>
          <w:rFonts w:ascii="Calibri" w:hAnsi="Calibri"/>
          <w:spacing w:val="-7"/>
          <w:sz w:val="20"/>
        </w:rPr>
        <w:t xml:space="preserve"> </w:t>
      </w:r>
      <w:r>
        <w:rPr>
          <w:rFonts w:ascii="Calibri" w:hAnsi="Calibri"/>
          <w:spacing w:val="-2"/>
          <w:sz w:val="20"/>
        </w:rPr>
        <w:t xml:space="preserve">серной</w:t>
      </w:r>
      <w:r>
        <w:rPr>
          <w:rFonts w:ascii="Calibri" w:hAnsi="Calibri"/>
          <w:spacing w:val="-6"/>
          <w:sz w:val="20"/>
        </w:rPr>
        <w:t xml:space="preserve"> </w:t>
      </w:r>
      <w:r>
        <w:rPr>
          <w:rFonts w:ascii="Calibri" w:hAnsi="Calibri"/>
          <w:spacing w:val="-2"/>
          <w:sz w:val="20"/>
        </w:rPr>
        <w:t xml:space="preserve">кислотой?</w:t>
      </w:r>
      <w:r/>
    </w:p>
    <w:p>
      <w:pPr>
        <w:pStyle w:val="1697"/>
        <w:ind w:left="0" w:firstLine="0"/>
        <w:jc w:val="left"/>
        <w:rPr>
          <w:rFonts w:ascii="Calibri"/>
          <w:sz w:val="19"/>
        </w:rPr>
      </w:pPr>
      <w:r>
        <w:rPr>
          <w:rFonts w:ascii="Calibri"/>
          <w:sz w:val="19"/>
        </w:rPr>
      </w:r>
      <w:r/>
    </w:p>
    <w:tbl>
      <w:tblPr>
        <w:tblW w:w="0" w:type="auto"/>
        <w:tblInd w:w="9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op w:w="0" w:type="dxa"/>
          <w:right w:w="0" w:type="dxa"/>
          <w:bottom w:w="0" w:type="dxa"/>
        </w:tblCellMar>
        <w:tblLook w:val="01E0" w:firstRow="1" w:lastRow="1" w:firstColumn="1" w:lastColumn="1" w:noHBand="0" w:noVBand="0"/>
      </w:tblPr>
      <w:tblGrid>
        <w:gridCol w:w="305"/>
        <w:gridCol w:w="3566"/>
        <w:gridCol w:w="2638"/>
      </w:tblGrid>
      <w:tr>
        <w:trPr>
          <w:trHeight w:val="233"/>
        </w:trPr>
        <w:tc>
          <w:tcPr>
            <w:tcW w:w="305" w:type="dxa"/>
            <w:textDirection w:val="lrTb"/>
            <w:noWrap w:val="false"/>
          </w:tcPr>
          <w:p>
            <w:pPr>
              <w:pStyle w:val="1700"/>
              <w:ind w:left="50"/>
              <w:spacing w:line="209" w:lineRule="exact"/>
              <w:rPr>
                <w:rFonts w:ascii="Calibri"/>
                <w:sz w:val="20"/>
              </w:rPr>
            </w:pPr>
            <w:r>
              <w:rPr>
                <w:rFonts w:ascii="Calibri"/>
                <w:spacing w:val="-5"/>
                <w:sz w:val="20"/>
              </w:rPr>
              <w:t xml:space="preserve">1)</w:t>
            </w:r>
            <w:r/>
          </w:p>
        </w:tc>
        <w:tc>
          <w:tcPr>
            <w:tcW w:w="3566" w:type="dxa"/>
            <w:textDirection w:val="lrTb"/>
            <w:noWrap w:val="false"/>
          </w:tcPr>
          <w:p>
            <w:pPr>
              <w:pStyle w:val="1700"/>
              <w:ind w:left="85"/>
              <w:spacing w:line="209" w:lineRule="exact"/>
              <w:rPr>
                <w:rFonts w:ascii="Calibri" w:hAnsi="Calibri"/>
                <w:sz w:val="20"/>
              </w:rPr>
            </w:pPr>
            <w:r>
              <w:rPr>
                <w:rFonts w:ascii="Calibri" w:hAnsi="Calibri"/>
                <w:spacing w:val="-2"/>
                <w:sz w:val="20"/>
              </w:rPr>
              <w:t xml:space="preserve">сульфат цинка,</w:t>
            </w:r>
            <w:r>
              <w:rPr>
                <w:rFonts w:ascii="Calibri" w:hAnsi="Calibri"/>
                <w:spacing w:val="-6"/>
                <w:sz w:val="20"/>
              </w:rPr>
              <w:t xml:space="preserve"> </w:t>
            </w:r>
            <w:r>
              <w:rPr>
                <w:rFonts w:ascii="Calibri" w:hAnsi="Calibri"/>
                <w:spacing w:val="-2"/>
                <w:sz w:val="20"/>
              </w:rPr>
              <w:t xml:space="preserve">вода</w:t>
            </w:r>
            <w:r>
              <w:rPr>
                <w:rFonts w:ascii="Calibri" w:hAnsi="Calibri"/>
                <w:spacing w:val="-6"/>
                <w:sz w:val="20"/>
              </w:rPr>
              <w:t xml:space="preserve"> </w:t>
            </w:r>
            <w:r>
              <w:rPr>
                <w:rFonts w:ascii="Calibri" w:hAnsi="Calibri"/>
                <w:spacing w:val="-2"/>
                <w:sz w:val="20"/>
              </w:rPr>
              <w:t xml:space="preserve">и</w:t>
            </w:r>
            <w:r>
              <w:rPr>
                <w:rFonts w:ascii="Calibri" w:hAnsi="Calibri"/>
                <w:spacing w:val="-9"/>
                <w:sz w:val="20"/>
              </w:rPr>
              <w:t xml:space="preserve"> </w:t>
            </w:r>
            <w:r>
              <w:rPr>
                <w:rFonts w:ascii="Calibri" w:hAnsi="Calibri"/>
                <w:spacing w:val="-2"/>
                <w:sz w:val="20"/>
              </w:rPr>
              <w:t xml:space="preserve">оксид</w:t>
            </w:r>
            <w:r>
              <w:rPr>
                <w:rFonts w:ascii="Calibri" w:hAnsi="Calibri"/>
                <w:spacing w:val="-3"/>
                <w:sz w:val="20"/>
              </w:rPr>
              <w:t xml:space="preserve"> </w:t>
            </w:r>
            <w:r>
              <w:rPr>
                <w:rFonts w:ascii="Calibri" w:hAnsi="Calibri"/>
                <w:spacing w:val="-2"/>
                <w:sz w:val="20"/>
              </w:rPr>
              <w:t xml:space="preserve">серы</w:t>
            </w:r>
            <w:r>
              <w:rPr>
                <w:rFonts w:ascii="Calibri" w:hAnsi="Calibri"/>
                <w:spacing w:val="-7"/>
                <w:sz w:val="20"/>
              </w:rPr>
              <w:t xml:space="preserve"> </w:t>
            </w:r>
            <w:r>
              <w:rPr>
                <w:rFonts w:ascii="Calibri" w:hAnsi="Calibri"/>
                <w:spacing w:val="-4"/>
                <w:sz w:val="20"/>
              </w:rPr>
              <w:t xml:space="preserve">(IV)</w:t>
            </w:r>
            <w:r/>
          </w:p>
        </w:tc>
        <w:tc>
          <w:tcPr>
            <w:tcW w:w="2638" w:type="dxa"/>
            <w:textDirection w:val="lrTb"/>
            <w:noWrap w:val="false"/>
          </w:tcPr>
          <w:p>
            <w:pPr>
              <w:pStyle w:val="1700"/>
              <w:ind w:right="56"/>
              <w:jc w:val="right"/>
              <w:spacing w:line="209" w:lineRule="exact"/>
              <w:rPr>
                <w:rFonts w:ascii="Calibri" w:hAnsi="Calibri"/>
                <w:sz w:val="20"/>
              </w:rPr>
            </w:pPr>
            <w:r>
              <w:rPr>
                <w:rFonts w:ascii="Calibri" w:hAnsi="Calibri"/>
                <w:spacing w:val="-2"/>
                <w:sz w:val="20"/>
              </w:rPr>
              <w:t xml:space="preserve">2)</w:t>
            </w:r>
            <w:r>
              <w:rPr>
                <w:rFonts w:ascii="Calibri" w:hAnsi="Calibri"/>
                <w:spacing w:val="-4"/>
                <w:sz w:val="20"/>
              </w:rPr>
              <w:t xml:space="preserve"> </w:t>
            </w:r>
            <w:r>
              <w:rPr>
                <w:rFonts w:ascii="Calibri" w:hAnsi="Calibri"/>
                <w:spacing w:val="-2"/>
                <w:sz w:val="20"/>
              </w:rPr>
              <w:t xml:space="preserve">сульфат</w:t>
            </w:r>
            <w:r>
              <w:rPr>
                <w:rFonts w:ascii="Calibri" w:hAnsi="Calibri"/>
                <w:spacing w:val="-6"/>
                <w:sz w:val="20"/>
              </w:rPr>
              <w:t xml:space="preserve"> </w:t>
            </w:r>
            <w:r>
              <w:rPr>
                <w:rFonts w:ascii="Calibri" w:hAnsi="Calibri"/>
                <w:spacing w:val="-2"/>
                <w:sz w:val="20"/>
              </w:rPr>
              <w:t xml:space="preserve">цинка</w:t>
            </w:r>
            <w:r>
              <w:rPr>
                <w:rFonts w:ascii="Calibri" w:hAnsi="Calibri"/>
                <w:spacing w:val="-6"/>
                <w:sz w:val="20"/>
              </w:rPr>
              <w:t xml:space="preserve"> </w:t>
            </w:r>
            <w:r>
              <w:rPr>
                <w:rFonts w:ascii="Calibri" w:hAnsi="Calibri"/>
                <w:spacing w:val="-2"/>
                <w:sz w:val="20"/>
              </w:rPr>
              <w:t xml:space="preserve">и</w:t>
            </w:r>
            <w:r>
              <w:rPr>
                <w:rFonts w:ascii="Calibri" w:hAnsi="Calibri"/>
                <w:spacing w:val="-9"/>
                <w:sz w:val="20"/>
              </w:rPr>
              <w:t xml:space="preserve"> </w:t>
            </w:r>
            <w:r>
              <w:rPr>
                <w:rFonts w:ascii="Calibri" w:hAnsi="Calibri"/>
                <w:spacing w:val="-2"/>
                <w:sz w:val="20"/>
              </w:rPr>
              <w:t xml:space="preserve">водород</w:t>
            </w:r>
            <w:r/>
          </w:p>
        </w:tc>
      </w:tr>
      <w:tr>
        <w:trPr>
          <w:trHeight w:val="233"/>
        </w:trPr>
        <w:tc>
          <w:tcPr>
            <w:tcW w:w="305" w:type="dxa"/>
            <w:textDirection w:val="lrTb"/>
            <w:noWrap w:val="false"/>
          </w:tcPr>
          <w:p>
            <w:pPr>
              <w:pStyle w:val="1700"/>
              <w:ind w:left="50"/>
              <w:spacing w:line="213" w:lineRule="exact"/>
              <w:rPr>
                <w:rFonts w:ascii="Calibri"/>
                <w:sz w:val="20"/>
              </w:rPr>
            </w:pPr>
            <w:r>
              <w:rPr>
                <w:rFonts w:ascii="Calibri"/>
                <w:spacing w:val="-5"/>
                <w:sz w:val="20"/>
              </w:rPr>
              <w:t xml:space="preserve">4)</w:t>
            </w:r>
            <w:r/>
          </w:p>
        </w:tc>
        <w:tc>
          <w:tcPr>
            <w:tcW w:w="3566" w:type="dxa"/>
            <w:textDirection w:val="lrTb"/>
            <w:noWrap w:val="false"/>
          </w:tcPr>
          <w:p>
            <w:pPr>
              <w:pStyle w:val="1700"/>
              <w:ind w:left="85"/>
              <w:spacing w:line="213" w:lineRule="exact"/>
              <w:rPr>
                <w:rFonts w:ascii="Calibri" w:hAnsi="Calibri"/>
                <w:sz w:val="20"/>
              </w:rPr>
            </w:pPr>
            <w:r>
              <w:rPr>
                <w:rFonts w:ascii="Calibri" w:hAnsi="Calibri"/>
                <w:spacing w:val="-2"/>
                <w:sz w:val="20"/>
              </w:rPr>
              <w:t xml:space="preserve">3)сульфит</w:t>
            </w:r>
            <w:r>
              <w:rPr>
                <w:rFonts w:ascii="Calibri" w:hAnsi="Calibri"/>
                <w:spacing w:val="-6"/>
                <w:sz w:val="20"/>
              </w:rPr>
              <w:t xml:space="preserve"> </w:t>
            </w:r>
            <w:r>
              <w:rPr>
                <w:rFonts w:ascii="Calibri" w:hAnsi="Calibri"/>
                <w:spacing w:val="-2"/>
                <w:sz w:val="20"/>
              </w:rPr>
              <w:t xml:space="preserve">цинка</w:t>
            </w:r>
            <w:r>
              <w:rPr>
                <w:rFonts w:ascii="Calibri" w:hAnsi="Calibri"/>
                <w:spacing w:val="-5"/>
                <w:sz w:val="20"/>
              </w:rPr>
              <w:t xml:space="preserve"> </w:t>
            </w:r>
            <w:r>
              <w:rPr>
                <w:rFonts w:ascii="Calibri" w:hAnsi="Calibri"/>
                <w:spacing w:val="-2"/>
                <w:sz w:val="20"/>
              </w:rPr>
              <w:t xml:space="preserve">и</w:t>
            </w:r>
            <w:r>
              <w:rPr>
                <w:rFonts w:ascii="Calibri" w:hAnsi="Calibri"/>
                <w:spacing w:val="-9"/>
                <w:sz w:val="20"/>
              </w:rPr>
              <w:t xml:space="preserve"> </w:t>
            </w:r>
            <w:r>
              <w:rPr>
                <w:rFonts w:ascii="Calibri" w:hAnsi="Calibri"/>
                <w:spacing w:val="-2"/>
                <w:sz w:val="20"/>
              </w:rPr>
              <w:t xml:space="preserve">водород</w:t>
            </w:r>
            <w:r/>
          </w:p>
        </w:tc>
        <w:tc>
          <w:tcPr>
            <w:tcW w:w="2638" w:type="dxa"/>
            <w:textDirection w:val="lrTb"/>
            <w:noWrap w:val="false"/>
          </w:tcPr>
          <w:p>
            <w:pPr>
              <w:pStyle w:val="1700"/>
              <w:ind w:right="48"/>
              <w:jc w:val="right"/>
              <w:spacing w:line="213" w:lineRule="exact"/>
              <w:rPr>
                <w:rFonts w:ascii="Calibri" w:hAnsi="Calibri"/>
                <w:sz w:val="20"/>
              </w:rPr>
            </w:pPr>
            <w:r>
              <w:rPr>
                <w:rFonts w:ascii="Calibri" w:hAnsi="Calibri"/>
                <w:spacing w:val="-2"/>
                <w:sz w:val="20"/>
              </w:rPr>
              <w:t xml:space="preserve">4)</w:t>
            </w:r>
            <w:r>
              <w:rPr>
                <w:rFonts w:ascii="Calibri" w:hAnsi="Calibri"/>
                <w:spacing w:val="-9"/>
                <w:sz w:val="20"/>
              </w:rPr>
              <w:t xml:space="preserve"> </w:t>
            </w:r>
            <w:r>
              <w:rPr>
                <w:rFonts w:ascii="Calibri" w:hAnsi="Calibri"/>
                <w:spacing w:val="-2"/>
                <w:sz w:val="20"/>
              </w:rPr>
              <w:t xml:space="preserve">сульфид цинка</w:t>
            </w:r>
            <w:r>
              <w:rPr>
                <w:rFonts w:ascii="Calibri" w:hAnsi="Calibri"/>
                <w:spacing w:val="-5"/>
                <w:sz w:val="20"/>
              </w:rPr>
              <w:t xml:space="preserve"> </w:t>
            </w:r>
            <w:r>
              <w:rPr>
                <w:rFonts w:ascii="Calibri" w:hAnsi="Calibri"/>
                <w:spacing w:val="-2"/>
                <w:sz w:val="20"/>
              </w:rPr>
              <w:t xml:space="preserve">и</w:t>
            </w:r>
            <w:r>
              <w:rPr>
                <w:rFonts w:ascii="Calibri" w:hAnsi="Calibri"/>
                <w:spacing w:val="-9"/>
                <w:sz w:val="20"/>
              </w:rPr>
              <w:t xml:space="preserve"> </w:t>
            </w:r>
            <w:r>
              <w:rPr>
                <w:rFonts w:ascii="Calibri" w:hAnsi="Calibri"/>
                <w:spacing w:val="-4"/>
                <w:sz w:val="20"/>
              </w:rPr>
              <w:t xml:space="preserve">вода</w:t>
            </w:r>
            <w:r/>
          </w:p>
        </w:tc>
      </w:tr>
    </w:tbl>
    <w:p>
      <w:pPr>
        <w:ind w:left="967" w:right="0" w:firstLine="0"/>
        <w:jc w:val="left"/>
        <w:spacing w:before="209"/>
        <w:rPr>
          <w:rFonts w:ascii="Calibri" w:hAnsi="Calibri"/>
          <w:sz w:val="20"/>
        </w:rPr>
      </w:pPr>
      <w:r>
        <w:rPr>
          <w:rFonts w:ascii="Calibri" w:hAnsi="Calibri"/>
          <w:spacing w:val="-2"/>
          <w:sz w:val="20"/>
        </w:rPr>
        <w:t xml:space="preserve">5)</w:t>
      </w:r>
      <w:r>
        <w:rPr>
          <w:rFonts w:ascii="Calibri" w:hAnsi="Calibri"/>
          <w:spacing w:val="29"/>
          <w:sz w:val="20"/>
        </w:rPr>
        <w:t xml:space="preserve">  </w:t>
      </w:r>
      <w:r>
        <w:rPr>
          <w:rFonts w:ascii="Calibri" w:hAnsi="Calibri"/>
          <w:spacing w:val="-2"/>
          <w:sz w:val="20"/>
        </w:rPr>
        <w:t xml:space="preserve">А8.</w:t>
      </w:r>
      <w:r>
        <w:rPr>
          <w:rFonts w:ascii="Calibri" w:hAnsi="Calibri"/>
          <w:spacing w:val="-3"/>
          <w:sz w:val="20"/>
        </w:rPr>
        <w:t xml:space="preserve"> </w:t>
      </w:r>
      <w:r>
        <w:rPr>
          <w:rFonts w:ascii="Calibri" w:hAnsi="Calibri"/>
          <w:spacing w:val="-2"/>
          <w:sz w:val="20"/>
        </w:rPr>
        <w:t xml:space="preserve">Взаимодействие</w:t>
      </w:r>
      <w:r>
        <w:rPr>
          <w:rFonts w:ascii="Calibri" w:hAnsi="Calibri"/>
          <w:spacing w:val="-7"/>
          <w:sz w:val="20"/>
        </w:rPr>
        <w:t xml:space="preserve"> </w:t>
      </w:r>
      <w:r>
        <w:rPr>
          <w:rFonts w:ascii="Calibri" w:hAnsi="Calibri"/>
          <w:spacing w:val="-2"/>
          <w:sz w:val="20"/>
        </w:rPr>
        <w:t xml:space="preserve">раствора</w:t>
      </w:r>
      <w:r>
        <w:rPr>
          <w:rFonts w:ascii="Calibri" w:hAnsi="Calibri"/>
          <w:spacing w:val="-4"/>
          <w:sz w:val="20"/>
        </w:rPr>
        <w:t xml:space="preserve"> </w:t>
      </w:r>
      <w:r>
        <w:rPr>
          <w:rFonts w:ascii="Calibri" w:hAnsi="Calibri"/>
          <w:spacing w:val="-2"/>
          <w:sz w:val="20"/>
        </w:rPr>
        <w:t xml:space="preserve">серной</w:t>
      </w:r>
      <w:r>
        <w:rPr>
          <w:rFonts w:ascii="Calibri" w:hAnsi="Calibri"/>
          <w:spacing w:val="-6"/>
          <w:sz w:val="20"/>
        </w:rPr>
        <w:t xml:space="preserve"> </w:t>
      </w:r>
      <w:r>
        <w:rPr>
          <w:rFonts w:ascii="Calibri" w:hAnsi="Calibri"/>
          <w:spacing w:val="-2"/>
          <w:sz w:val="20"/>
        </w:rPr>
        <w:t xml:space="preserve">кислоты</w:t>
      </w:r>
      <w:r>
        <w:rPr>
          <w:rFonts w:ascii="Calibri" w:hAnsi="Calibri"/>
          <w:spacing w:val="-1"/>
          <w:sz w:val="20"/>
        </w:rPr>
        <w:t xml:space="preserve"> </w:t>
      </w:r>
      <w:r>
        <w:rPr>
          <w:rFonts w:ascii="Calibri" w:hAnsi="Calibri"/>
          <w:spacing w:val="-2"/>
          <w:sz w:val="20"/>
        </w:rPr>
        <w:t xml:space="preserve">с</w:t>
      </w:r>
      <w:r>
        <w:rPr>
          <w:rFonts w:ascii="Calibri" w:hAnsi="Calibri"/>
          <w:spacing w:val="-5"/>
          <w:sz w:val="20"/>
        </w:rPr>
        <w:t xml:space="preserve"> </w:t>
      </w:r>
      <w:r>
        <w:rPr>
          <w:rFonts w:ascii="Calibri" w:hAnsi="Calibri"/>
          <w:spacing w:val="-2"/>
          <w:sz w:val="20"/>
        </w:rPr>
        <w:t xml:space="preserve">магнием</w:t>
      </w:r>
      <w:r>
        <w:rPr>
          <w:rFonts w:ascii="Calibri" w:hAnsi="Calibri"/>
          <w:spacing w:val="-1"/>
          <w:sz w:val="20"/>
        </w:rPr>
        <w:t xml:space="preserve"> </w:t>
      </w:r>
      <w:r>
        <w:rPr>
          <w:rFonts w:ascii="Calibri" w:hAnsi="Calibri"/>
          <w:spacing w:val="-2"/>
          <w:sz w:val="20"/>
        </w:rPr>
        <w:t xml:space="preserve">относится</w:t>
      </w:r>
      <w:r>
        <w:rPr>
          <w:rFonts w:ascii="Calibri" w:hAnsi="Calibri"/>
          <w:spacing w:val="-7"/>
          <w:sz w:val="20"/>
        </w:rPr>
        <w:t xml:space="preserve"> </w:t>
      </w:r>
      <w:r>
        <w:rPr>
          <w:rFonts w:ascii="Calibri" w:hAnsi="Calibri"/>
          <w:spacing w:val="-2"/>
          <w:sz w:val="20"/>
        </w:rPr>
        <w:t xml:space="preserve">к</w:t>
      </w:r>
      <w:r>
        <w:rPr>
          <w:rFonts w:ascii="Calibri" w:hAnsi="Calibri"/>
          <w:spacing w:val="-5"/>
          <w:sz w:val="20"/>
        </w:rPr>
        <w:t xml:space="preserve"> </w:t>
      </w:r>
      <w:r>
        <w:rPr>
          <w:rFonts w:ascii="Calibri" w:hAnsi="Calibri"/>
          <w:spacing w:val="-2"/>
          <w:sz w:val="20"/>
        </w:rPr>
        <w:t xml:space="preserve">реакциям</w:t>
      </w:r>
      <w:r/>
    </w:p>
    <w:p>
      <w:pPr>
        <w:pStyle w:val="1699"/>
        <w:numPr>
          <w:ilvl w:val="0"/>
          <w:numId w:val="10"/>
        </w:numPr>
        <w:ind w:left="1359" w:right="0" w:hanging="339"/>
        <w:jc w:val="left"/>
        <w:spacing w:before="198" w:after="0" w:line="240" w:lineRule="auto"/>
        <w:tabs>
          <w:tab w:val="left" w:pos="1359" w:leader="none"/>
        </w:tabs>
        <w:rPr>
          <w:rFonts w:ascii="Calibri" w:hAnsi="Calibri"/>
          <w:sz w:val="20"/>
        </w:rPr>
      </w:pPr>
      <w:r>
        <w:rPr>
          <w:rFonts w:ascii="Calibri" w:hAnsi="Calibri"/>
          <w:spacing w:val="-2"/>
          <w:sz w:val="20"/>
        </w:rPr>
        <w:t xml:space="preserve">соединения</w:t>
      </w:r>
      <w:r/>
    </w:p>
    <w:p>
      <w:pPr>
        <w:pStyle w:val="1699"/>
        <w:numPr>
          <w:ilvl w:val="0"/>
          <w:numId w:val="10"/>
        </w:numPr>
        <w:ind w:left="1359" w:right="0" w:hanging="339"/>
        <w:jc w:val="left"/>
        <w:spacing w:before="5" w:after="0" w:line="240" w:lineRule="auto"/>
        <w:tabs>
          <w:tab w:val="left" w:pos="1359" w:leader="none"/>
        </w:tabs>
        <w:rPr>
          <w:rFonts w:ascii="Calibri" w:hAnsi="Calibri"/>
          <w:sz w:val="20"/>
        </w:rPr>
      </w:pPr>
      <w:r>
        <w:rPr>
          <w:rFonts w:ascii="Calibri" w:hAnsi="Calibri"/>
          <w:spacing w:val="-2"/>
          <w:sz w:val="20"/>
        </w:rPr>
        <w:t xml:space="preserve">замещения</w:t>
      </w:r>
      <w:r/>
    </w:p>
    <w:p>
      <w:pPr>
        <w:pStyle w:val="1699"/>
        <w:numPr>
          <w:ilvl w:val="0"/>
          <w:numId w:val="10"/>
        </w:numPr>
        <w:ind w:left="1359" w:right="0" w:hanging="339"/>
        <w:jc w:val="left"/>
        <w:spacing w:before="11" w:after="0" w:line="240" w:lineRule="auto"/>
        <w:tabs>
          <w:tab w:val="left" w:pos="1359" w:leader="none"/>
        </w:tabs>
        <w:rPr>
          <w:rFonts w:ascii="Calibri" w:hAnsi="Calibri"/>
          <w:sz w:val="20"/>
        </w:rPr>
      </w:pPr>
      <w:r>
        <w:rPr>
          <w:rFonts w:ascii="Calibri" w:hAnsi="Calibri"/>
          <w:spacing w:val="-2"/>
          <w:sz w:val="20"/>
        </w:rPr>
        <w:t xml:space="preserve">разложения</w:t>
      </w:r>
      <w:r/>
    </w:p>
    <w:p>
      <w:pPr>
        <w:pStyle w:val="1699"/>
        <w:numPr>
          <w:ilvl w:val="0"/>
          <w:numId w:val="10"/>
        </w:numPr>
        <w:ind w:left="1359" w:right="0" w:hanging="339"/>
        <w:jc w:val="left"/>
        <w:spacing w:before="10" w:after="0" w:line="240" w:lineRule="auto"/>
        <w:tabs>
          <w:tab w:val="left" w:pos="1359" w:leader="none"/>
        </w:tabs>
        <w:rPr>
          <w:rFonts w:ascii="Calibri" w:hAnsi="Calibri"/>
          <w:sz w:val="20"/>
        </w:rPr>
      </w:pPr>
      <w:r>
        <w:rPr>
          <w:rFonts w:ascii="Calibri" w:hAnsi="Calibri"/>
          <w:spacing w:val="-2"/>
          <w:sz w:val="20"/>
        </w:rPr>
        <w:t xml:space="preserve">обмена</w:t>
      </w:r>
      <w:r/>
    </w:p>
    <w:p>
      <w:pPr>
        <w:pStyle w:val="1699"/>
        <w:numPr>
          <w:ilvl w:val="0"/>
          <w:numId w:val="9"/>
        </w:numPr>
        <w:ind w:left="1306" w:right="0" w:hanging="339"/>
        <w:jc w:val="left"/>
        <w:spacing w:before="10" w:after="0" w:line="240" w:lineRule="auto"/>
        <w:tabs>
          <w:tab w:val="left" w:pos="1306" w:leader="none"/>
        </w:tabs>
        <w:rPr>
          <w:rFonts w:ascii="Calibri" w:hAnsi="Calibri"/>
          <w:sz w:val="20"/>
        </w:rPr>
      </w:pPr>
      <w:r>
        <w:rPr>
          <w:rFonts w:ascii="Calibri" w:hAnsi="Calibri"/>
          <w:sz w:val="20"/>
        </w:rPr>
        <w:t xml:space="preserve">А9.</w:t>
      </w:r>
      <w:r>
        <w:rPr>
          <w:rFonts w:ascii="Calibri" w:hAnsi="Calibri"/>
          <w:spacing w:val="14"/>
          <w:sz w:val="20"/>
        </w:rPr>
        <w:t xml:space="preserve"> </w:t>
      </w:r>
      <w:r>
        <w:rPr>
          <w:rFonts w:ascii="Calibri" w:hAnsi="Calibri"/>
          <w:sz w:val="20"/>
        </w:rPr>
        <w:t xml:space="preserve">Осадок</w:t>
      </w:r>
      <w:r>
        <w:rPr>
          <w:rFonts w:ascii="Calibri" w:hAnsi="Calibri"/>
          <w:spacing w:val="14"/>
          <w:sz w:val="20"/>
        </w:rPr>
        <w:t xml:space="preserve"> </w:t>
      </w:r>
      <w:r>
        <w:rPr>
          <w:rFonts w:ascii="Calibri" w:hAnsi="Calibri"/>
          <w:sz w:val="20"/>
        </w:rPr>
        <w:t xml:space="preserve">не</w:t>
      </w:r>
      <w:r>
        <w:rPr>
          <w:rFonts w:ascii="Calibri" w:hAnsi="Calibri"/>
          <w:spacing w:val="11"/>
          <w:sz w:val="20"/>
        </w:rPr>
        <w:t xml:space="preserve"> </w:t>
      </w:r>
      <w:r>
        <w:rPr>
          <w:rFonts w:ascii="Calibri" w:hAnsi="Calibri"/>
          <w:sz w:val="20"/>
        </w:rPr>
        <w:t xml:space="preserve">образуется</w:t>
      </w:r>
      <w:r>
        <w:rPr>
          <w:rFonts w:ascii="Calibri" w:hAnsi="Calibri"/>
          <w:spacing w:val="12"/>
          <w:sz w:val="20"/>
        </w:rPr>
        <w:t xml:space="preserve"> </w:t>
      </w:r>
      <w:r>
        <w:rPr>
          <w:rFonts w:ascii="Calibri" w:hAnsi="Calibri"/>
          <w:sz w:val="20"/>
        </w:rPr>
        <w:t xml:space="preserve">при</w:t>
      </w:r>
      <w:r>
        <w:rPr>
          <w:rFonts w:ascii="Calibri" w:hAnsi="Calibri"/>
          <w:spacing w:val="12"/>
          <w:sz w:val="20"/>
        </w:rPr>
        <w:t xml:space="preserve"> </w:t>
      </w:r>
      <w:r>
        <w:rPr>
          <w:rFonts w:ascii="Calibri" w:hAnsi="Calibri"/>
          <w:sz w:val="20"/>
        </w:rPr>
        <w:t xml:space="preserve">смешивании</w:t>
      </w:r>
      <w:r>
        <w:rPr>
          <w:rFonts w:ascii="Calibri" w:hAnsi="Calibri"/>
          <w:spacing w:val="12"/>
          <w:sz w:val="20"/>
        </w:rPr>
        <w:t xml:space="preserve"> </w:t>
      </w:r>
      <w:r>
        <w:rPr>
          <w:rFonts w:ascii="Calibri" w:hAnsi="Calibri"/>
          <w:spacing w:val="-2"/>
          <w:sz w:val="20"/>
        </w:rPr>
        <w:t xml:space="preserve">растворов</w:t>
      </w:r>
      <w:r/>
    </w:p>
    <w:p>
      <w:pPr>
        <w:ind w:left="1020" w:right="0" w:firstLine="0"/>
        <w:jc w:val="left"/>
        <w:spacing w:before="197"/>
        <w:tabs>
          <w:tab w:val="left" w:pos="1408" w:leader="none"/>
          <w:tab w:val="left" w:pos="5414" w:leader="none"/>
        </w:tabs>
        <w:rPr>
          <w:rFonts w:ascii="Calibri" w:hAnsi="Calibri"/>
          <w:sz w:val="20"/>
        </w:rPr>
      </w:pPr>
      <w:r>
        <w:rPr>
          <w:rFonts w:ascii="Calibri" w:hAnsi="Calibri"/>
          <w:spacing w:val="-5"/>
          <w:sz w:val="20"/>
        </w:rPr>
        <w:t xml:space="preserve">1)</w:t>
      </w:r>
      <w:r>
        <w:rPr>
          <w:rFonts w:ascii="Calibri" w:hAnsi="Calibri"/>
          <w:sz w:val="20"/>
        </w:rPr>
        <w:tab/>
        <w:t xml:space="preserve">гидроксида</w:t>
      </w:r>
      <w:r>
        <w:rPr>
          <w:rFonts w:ascii="Calibri" w:hAnsi="Calibri"/>
          <w:spacing w:val="14"/>
          <w:sz w:val="20"/>
        </w:rPr>
        <w:t xml:space="preserve"> </w:t>
      </w:r>
      <w:r>
        <w:rPr>
          <w:rFonts w:ascii="Calibri" w:hAnsi="Calibri"/>
          <w:sz w:val="20"/>
        </w:rPr>
        <w:t xml:space="preserve">натрия</w:t>
      </w:r>
      <w:r>
        <w:rPr>
          <w:rFonts w:ascii="Calibri" w:hAnsi="Calibri"/>
          <w:spacing w:val="10"/>
          <w:sz w:val="20"/>
        </w:rPr>
        <w:t xml:space="preserve"> </w:t>
      </w:r>
      <w:r>
        <w:rPr>
          <w:rFonts w:ascii="Calibri" w:hAnsi="Calibri"/>
          <w:sz w:val="20"/>
        </w:rPr>
        <w:t xml:space="preserve">и</w:t>
      </w:r>
      <w:r>
        <w:rPr>
          <w:rFonts w:ascii="Calibri" w:hAnsi="Calibri"/>
          <w:spacing w:val="10"/>
          <w:sz w:val="20"/>
        </w:rPr>
        <w:t xml:space="preserve"> </w:t>
      </w:r>
      <w:r>
        <w:rPr>
          <w:rFonts w:ascii="Calibri" w:hAnsi="Calibri"/>
          <w:sz w:val="20"/>
        </w:rPr>
        <w:t xml:space="preserve">нитрата</w:t>
      </w:r>
      <w:r>
        <w:rPr>
          <w:rFonts w:ascii="Calibri" w:hAnsi="Calibri"/>
          <w:spacing w:val="15"/>
          <w:sz w:val="20"/>
        </w:rPr>
        <w:t xml:space="preserve"> </w:t>
      </w:r>
      <w:r>
        <w:rPr>
          <w:rFonts w:ascii="Calibri" w:hAnsi="Calibri"/>
          <w:sz w:val="20"/>
        </w:rPr>
        <w:t xml:space="preserve">железа</w:t>
      </w:r>
      <w:r>
        <w:rPr>
          <w:rFonts w:ascii="Calibri" w:hAnsi="Calibri"/>
          <w:spacing w:val="14"/>
          <w:sz w:val="20"/>
        </w:rPr>
        <w:t xml:space="preserve"> </w:t>
      </w:r>
      <w:r>
        <w:rPr>
          <w:rFonts w:ascii="Calibri" w:hAnsi="Calibri"/>
          <w:spacing w:val="-4"/>
          <w:sz w:val="20"/>
        </w:rPr>
        <w:t xml:space="preserve">(II)</w:t>
      </w:r>
      <w:r>
        <w:rPr>
          <w:rFonts w:ascii="Calibri" w:hAnsi="Calibri"/>
          <w:sz w:val="20"/>
        </w:rPr>
        <w:tab/>
        <w:t xml:space="preserve">2)</w:t>
      </w:r>
      <w:r>
        <w:rPr>
          <w:rFonts w:ascii="Calibri" w:hAnsi="Calibri"/>
          <w:spacing w:val="12"/>
          <w:sz w:val="20"/>
        </w:rPr>
        <w:t xml:space="preserve"> </w:t>
      </w:r>
      <w:r>
        <w:rPr>
          <w:rFonts w:ascii="Calibri" w:hAnsi="Calibri"/>
          <w:sz w:val="20"/>
        </w:rPr>
        <w:t xml:space="preserve">сульфата</w:t>
      </w:r>
      <w:r>
        <w:rPr>
          <w:rFonts w:ascii="Calibri" w:hAnsi="Calibri"/>
          <w:spacing w:val="14"/>
          <w:sz w:val="20"/>
        </w:rPr>
        <w:t xml:space="preserve"> </w:t>
      </w:r>
      <w:r>
        <w:rPr>
          <w:rFonts w:ascii="Calibri" w:hAnsi="Calibri"/>
          <w:sz w:val="20"/>
        </w:rPr>
        <w:t xml:space="preserve">калия</w:t>
      </w:r>
      <w:r>
        <w:rPr>
          <w:rFonts w:ascii="Calibri" w:hAnsi="Calibri"/>
          <w:spacing w:val="10"/>
          <w:sz w:val="20"/>
        </w:rPr>
        <w:t xml:space="preserve"> </w:t>
      </w:r>
      <w:r>
        <w:rPr>
          <w:rFonts w:ascii="Calibri" w:hAnsi="Calibri"/>
          <w:sz w:val="20"/>
        </w:rPr>
        <w:t xml:space="preserve">и</w:t>
      </w:r>
      <w:r>
        <w:rPr>
          <w:rFonts w:ascii="Calibri" w:hAnsi="Calibri"/>
          <w:spacing w:val="10"/>
          <w:sz w:val="20"/>
        </w:rPr>
        <w:t xml:space="preserve"> </w:t>
      </w:r>
      <w:r>
        <w:rPr>
          <w:rFonts w:ascii="Calibri" w:hAnsi="Calibri"/>
          <w:sz w:val="20"/>
        </w:rPr>
        <w:t xml:space="preserve">гидроксида</w:t>
      </w:r>
      <w:r>
        <w:rPr>
          <w:rFonts w:ascii="Calibri" w:hAnsi="Calibri"/>
          <w:spacing w:val="13"/>
          <w:sz w:val="20"/>
        </w:rPr>
        <w:t xml:space="preserve"> </w:t>
      </w:r>
      <w:r>
        <w:rPr>
          <w:rFonts w:ascii="Calibri" w:hAnsi="Calibri"/>
          <w:spacing w:val="-2"/>
          <w:sz w:val="20"/>
        </w:rPr>
        <w:t xml:space="preserve">натрия</w:t>
      </w:r>
      <w:r/>
    </w:p>
    <w:p>
      <w:pPr>
        <w:pStyle w:val="1699"/>
        <w:numPr>
          <w:ilvl w:val="0"/>
          <w:numId w:val="9"/>
        </w:numPr>
        <w:ind w:left="1306" w:right="0" w:hanging="286"/>
        <w:jc w:val="left"/>
        <w:spacing w:before="16" w:after="0" w:line="240" w:lineRule="auto"/>
        <w:tabs>
          <w:tab w:val="left" w:pos="1306" w:leader="none"/>
          <w:tab w:val="left" w:pos="5600" w:leader="none"/>
        </w:tabs>
        <w:rPr>
          <w:rFonts w:ascii="Calibri" w:hAnsi="Calibri"/>
          <w:sz w:val="20"/>
        </w:rPr>
      </w:pPr>
      <w:r>
        <w:rPr>
          <w:rFonts w:ascii="Calibri" w:hAnsi="Calibri"/>
          <w:sz w:val="20"/>
        </w:rPr>
        <w:t xml:space="preserve">3)силиката</w:t>
      </w:r>
      <w:r>
        <w:rPr>
          <w:rFonts w:ascii="Calibri" w:hAnsi="Calibri"/>
          <w:spacing w:val="14"/>
          <w:sz w:val="20"/>
        </w:rPr>
        <w:t xml:space="preserve"> </w:t>
      </w:r>
      <w:r>
        <w:rPr>
          <w:rFonts w:ascii="Calibri" w:hAnsi="Calibri"/>
          <w:sz w:val="20"/>
        </w:rPr>
        <w:t xml:space="preserve">калия</w:t>
      </w:r>
      <w:r>
        <w:rPr>
          <w:rFonts w:ascii="Calibri" w:hAnsi="Calibri"/>
          <w:spacing w:val="11"/>
          <w:sz w:val="20"/>
        </w:rPr>
        <w:t xml:space="preserve"> </w:t>
      </w:r>
      <w:r>
        <w:rPr>
          <w:rFonts w:ascii="Calibri" w:hAnsi="Calibri"/>
          <w:sz w:val="20"/>
        </w:rPr>
        <w:t xml:space="preserve">и</w:t>
      </w:r>
      <w:r>
        <w:rPr>
          <w:rFonts w:ascii="Calibri" w:hAnsi="Calibri"/>
          <w:spacing w:val="11"/>
          <w:sz w:val="20"/>
        </w:rPr>
        <w:t xml:space="preserve"> </w:t>
      </w:r>
      <w:r>
        <w:rPr>
          <w:rFonts w:ascii="Calibri" w:hAnsi="Calibri"/>
          <w:sz w:val="20"/>
        </w:rPr>
        <w:t xml:space="preserve">соляной</w:t>
      </w:r>
      <w:r>
        <w:rPr>
          <w:rFonts w:ascii="Calibri" w:hAnsi="Calibri"/>
          <w:spacing w:val="5"/>
          <w:sz w:val="20"/>
        </w:rPr>
        <w:t xml:space="preserve"> </w:t>
      </w:r>
      <w:r>
        <w:rPr>
          <w:rFonts w:ascii="Calibri" w:hAnsi="Calibri"/>
          <w:spacing w:val="-2"/>
          <w:sz w:val="20"/>
        </w:rPr>
        <w:t xml:space="preserve">кислоты</w:t>
      </w:r>
      <w:r>
        <w:rPr>
          <w:rFonts w:ascii="Calibri" w:hAnsi="Calibri"/>
          <w:sz w:val="20"/>
        </w:rPr>
        <w:tab/>
        <w:t xml:space="preserve">4)</w:t>
      </w:r>
      <w:r>
        <w:rPr>
          <w:rFonts w:ascii="Calibri" w:hAnsi="Calibri"/>
          <w:spacing w:val="11"/>
          <w:sz w:val="20"/>
        </w:rPr>
        <w:t xml:space="preserve"> </w:t>
      </w:r>
      <w:r>
        <w:rPr>
          <w:rFonts w:ascii="Calibri" w:hAnsi="Calibri"/>
          <w:sz w:val="20"/>
        </w:rPr>
        <w:t xml:space="preserve">карбоната</w:t>
      </w:r>
      <w:r>
        <w:rPr>
          <w:rFonts w:ascii="Calibri" w:hAnsi="Calibri"/>
          <w:spacing w:val="13"/>
          <w:sz w:val="20"/>
        </w:rPr>
        <w:t xml:space="preserve"> </w:t>
      </w:r>
      <w:r>
        <w:rPr>
          <w:rFonts w:ascii="Calibri" w:hAnsi="Calibri"/>
          <w:sz w:val="20"/>
        </w:rPr>
        <w:t xml:space="preserve">калия</w:t>
      </w:r>
      <w:r>
        <w:rPr>
          <w:rFonts w:ascii="Calibri" w:hAnsi="Calibri"/>
          <w:spacing w:val="9"/>
          <w:sz w:val="20"/>
        </w:rPr>
        <w:t xml:space="preserve"> </w:t>
      </w:r>
      <w:r>
        <w:rPr>
          <w:rFonts w:ascii="Calibri" w:hAnsi="Calibri"/>
          <w:sz w:val="20"/>
        </w:rPr>
        <w:t xml:space="preserve">и</w:t>
      </w:r>
      <w:r>
        <w:rPr>
          <w:rFonts w:ascii="Calibri" w:hAnsi="Calibri"/>
          <w:spacing w:val="9"/>
          <w:sz w:val="20"/>
        </w:rPr>
        <w:t xml:space="preserve"> </w:t>
      </w:r>
      <w:r>
        <w:rPr>
          <w:rFonts w:ascii="Calibri" w:hAnsi="Calibri"/>
          <w:sz w:val="20"/>
        </w:rPr>
        <w:t xml:space="preserve">хлорида</w:t>
      </w:r>
      <w:r>
        <w:rPr>
          <w:rFonts w:ascii="Calibri" w:hAnsi="Calibri"/>
          <w:spacing w:val="12"/>
          <w:sz w:val="20"/>
        </w:rPr>
        <w:t xml:space="preserve"> </w:t>
      </w:r>
      <w:r>
        <w:rPr>
          <w:rFonts w:ascii="Calibri" w:hAnsi="Calibri"/>
          <w:spacing w:val="-2"/>
          <w:sz w:val="20"/>
        </w:rPr>
        <w:t xml:space="preserve">кальция</w:t>
      </w:r>
      <w:r/>
    </w:p>
    <w:p>
      <w:pPr>
        <w:pStyle w:val="1699"/>
        <w:numPr>
          <w:ilvl w:val="0"/>
          <w:numId w:val="9"/>
        </w:numPr>
        <w:ind w:left="1306" w:right="0" w:hanging="339"/>
        <w:jc w:val="left"/>
        <w:spacing w:before="202" w:after="0" w:line="240" w:lineRule="auto"/>
        <w:tabs>
          <w:tab w:val="left" w:pos="1306" w:leader="none"/>
        </w:tabs>
        <w:rPr>
          <w:rFonts w:ascii="Calibri" w:hAnsi="Calibri"/>
          <w:sz w:val="20"/>
        </w:rPr>
      </w:pPr>
      <w:r>
        <w:rPr>
          <w:rFonts w:ascii="Calibri" w:hAnsi="Calibri"/>
          <w:sz w:val="20"/>
        </w:rPr>
        <w:t xml:space="preserve">А10.</w:t>
      </w:r>
      <w:r>
        <w:rPr>
          <w:rFonts w:ascii="Calibri" w:hAnsi="Calibri"/>
          <w:spacing w:val="19"/>
          <w:sz w:val="20"/>
        </w:rPr>
        <w:t xml:space="preserve"> </w:t>
      </w:r>
      <w:r>
        <w:rPr>
          <w:rFonts w:ascii="Calibri" w:hAnsi="Calibri"/>
          <w:sz w:val="20"/>
        </w:rPr>
        <w:t xml:space="preserve">Выберите</w:t>
      </w:r>
      <w:r>
        <w:rPr>
          <w:rFonts w:ascii="Calibri" w:hAnsi="Calibri"/>
          <w:spacing w:val="12"/>
          <w:sz w:val="20"/>
        </w:rPr>
        <w:t xml:space="preserve"> </w:t>
      </w:r>
      <w:r>
        <w:rPr>
          <w:rFonts w:ascii="Calibri" w:hAnsi="Calibri"/>
          <w:sz w:val="20"/>
        </w:rPr>
        <w:t xml:space="preserve">верную</w:t>
      </w:r>
      <w:r>
        <w:rPr>
          <w:rFonts w:ascii="Calibri" w:hAnsi="Calibri"/>
          <w:spacing w:val="12"/>
          <w:sz w:val="20"/>
        </w:rPr>
        <w:t xml:space="preserve"> </w:t>
      </w:r>
      <w:r>
        <w:rPr>
          <w:rFonts w:ascii="Calibri" w:hAnsi="Calibri"/>
          <w:sz w:val="20"/>
        </w:rPr>
        <w:t xml:space="preserve">запись</w:t>
      </w:r>
      <w:r>
        <w:rPr>
          <w:rFonts w:ascii="Calibri" w:hAnsi="Calibri"/>
          <w:spacing w:val="11"/>
          <w:sz w:val="20"/>
        </w:rPr>
        <w:t xml:space="preserve"> </w:t>
      </w:r>
      <w:r>
        <w:rPr>
          <w:rFonts w:ascii="Calibri" w:hAnsi="Calibri"/>
          <w:sz w:val="20"/>
        </w:rPr>
        <w:t xml:space="preserve">правой</w:t>
      </w:r>
      <w:r>
        <w:rPr>
          <w:rFonts w:ascii="Calibri" w:hAnsi="Calibri"/>
          <w:spacing w:val="12"/>
          <w:sz w:val="20"/>
        </w:rPr>
        <w:t xml:space="preserve"> </w:t>
      </w:r>
      <w:r>
        <w:rPr>
          <w:rFonts w:ascii="Calibri" w:hAnsi="Calibri"/>
          <w:sz w:val="20"/>
        </w:rPr>
        <w:t xml:space="preserve">части</w:t>
      </w:r>
      <w:r>
        <w:rPr>
          <w:rFonts w:ascii="Calibri" w:hAnsi="Calibri"/>
          <w:spacing w:val="17"/>
          <w:sz w:val="20"/>
        </w:rPr>
        <w:t xml:space="preserve"> </w:t>
      </w:r>
      <w:r>
        <w:rPr>
          <w:rFonts w:ascii="Calibri" w:hAnsi="Calibri"/>
          <w:sz w:val="20"/>
        </w:rPr>
        <w:t xml:space="preserve">уравнения</w:t>
      </w:r>
      <w:r>
        <w:rPr>
          <w:rFonts w:ascii="Calibri" w:hAnsi="Calibri"/>
          <w:spacing w:val="11"/>
          <w:sz w:val="20"/>
        </w:rPr>
        <w:t xml:space="preserve"> </w:t>
      </w:r>
      <w:r>
        <w:rPr>
          <w:rFonts w:ascii="Calibri" w:hAnsi="Calibri"/>
          <w:sz w:val="20"/>
        </w:rPr>
        <w:t xml:space="preserve">реакции</w:t>
      </w:r>
      <w:r>
        <w:rPr>
          <w:rFonts w:ascii="Calibri" w:hAnsi="Calibri"/>
          <w:spacing w:val="11"/>
          <w:sz w:val="20"/>
        </w:rPr>
        <w:t xml:space="preserve"> </w:t>
      </w:r>
      <w:r>
        <w:rPr>
          <w:rFonts w:ascii="Calibri" w:hAnsi="Calibri"/>
          <w:sz w:val="20"/>
        </w:rPr>
        <w:t xml:space="preserve">натрия</w:t>
      </w:r>
      <w:r>
        <w:rPr>
          <w:rFonts w:ascii="Calibri" w:hAnsi="Calibri"/>
          <w:spacing w:val="12"/>
          <w:sz w:val="20"/>
        </w:rPr>
        <w:t xml:space="preserve"> </w:t>
      </w:r>
      <w:r>
        <w:rPr>
          <w:rFonts w:ascii="Calibri" w:hAnsi="Calibri"/>
          <w:sz w:val="20"/>
        </w:rPr>
        <w:t xml:space="preserve">с</w:t>
      </w:r>
      <w:r>
        <w:rPr>
          <w:rFonts w:ascii="Calibri" w:hAnsi="Calibri"/>
          <w:spacing w:val="12"/>
          <w:sz w:val="20"/>
        </w:rPr>
        <w:t xml:space="preserve"> </w:t>
      </w:r>
      <w:r>
        <w:rPr>
          <w:rFonts w:ascii="Calibri" w:hAnsi="Calibri"/>
          <w:spacing w:val="-2"/>
          <w:sz w:val="20"/>
        </w:rPr>
        <w:t xml:space="preserve">водой.</w:t>
      </w:r>
      <w:r/>
    </w:p>
    <w:p>
      <w:pPr>
        <w:pStyle w:val="1699"/>
        <w:numPr>
          <w:ilvl w:val="0"/>
          <w:numId w:val="8"/>
        </w:numPr>
        <w:ind w:left="1349" w:right="0" w:hanging="329"/>
        <w:jc w:val="left"/>
        <w:spacing w:before="197" w:after="0" w:line="240" w:lineRule="auto"/>
        <w:tabs>
          <w:tab w:val="left" w:pos="1349" w:leader="none"/>
        </w:tabs>
        <w:rPr>
          <w:rFonts w:ascii="Calibri" w:hAnsi="Calibri"/>
          <w:sz w:val="20"/>
        </w:rPr>
      </w:pPr>
      <w:r>
        <w:rPr>
          <w:rFonts w:ascii="Calibri" w:hAnsi="Calibri"/>
          <w:sz w:val="20"/>
        </w:rPr>
        <w:t xml:space="preserve">→2</w:t>
      </w:r>
      <w:r>
        <w:rPr>
          <w:rFonts w:ascii="Calibri" w:hAnsi="Calibri"/>
          <w:spacing w:val="-10"/>
          <w:sz w:val="20"/>
        </w:rPr>
        <w:t xml:space="preserve"> </w:t>
      </w:r>
      <w:r>
        <w:rPr>
          <w:rFonts w:ascii="Calibri" w:hAnsi="Calibri"/>
          <w:sz w:val="20"/>
        </w:rPr>
        <w:t xml:space="preserve">NaOH</w:t>
      </w:r>
      <w:r>
        <w:rPr>
          <w:rFonts w:ascii="Calibri" w:hAnsi="Calibri"/>
          <w:spacing w:val="-7"/>
          <w:sz w:val="20"/>
        </w:rPr>
        <w:t xml:space="preserve"> </w:t>
      </w:r>
      <w:r>
        <w:rPr>
          <w:rFonts w:ascii="Calibri" w:hAnsi="Calibri"/>
          <w:sz w:val="20"/>
        </w:rPr>
        <w:t xml:space="preserve">+</w:t>
      </w:r>
      <w:r>
        <w:rPr>
          <w:rFonts w:ascii="Calibri" w:hAnsi="Calibri"/>
          <w:spacing w:val="-9"/>
          <w:sz w:val="20"/>
        </w:rPr>
        <w:t xml:space="preserve"> </w:t>
      </w:r>
      <w:r>
        <w:rPr>
          <w:rFonts w:ascii="Calibri" w:hAnsi="Calibri"/>
          <w:spacing w:val="-5"/>
          <w:sz w:val="20"/>
        </w:rPr>
        <w:t xml:space="preserve">H</w:t>
      </w:r>
      <w:r>
        <w:rPr>
          <w:rFonts w:ascii="Calibri" w:hAnsi="Calibri"/>
          <w:spacing w:val="-5"/>
          <w:sz w:val="20"/>
          <w:vertAlign w:val="subscript"/>
        </w:rPr>
        <w:t xml:space="preserve">2</w:t>
      </w:r>
      <w:r/>
    </w:p>
    <w:p>
      <w:pPr>
        <w:pStyle w:val="1699"/>
        <w:numPr>
          <w:ilvl w:val="0"/>
          <w:numId w:val="8"/>
        </w:numPr>
        <w:ind w:left="1349" w:right="0" w:hanging="329"/>
        <w:jc w:val="left"/>
        <w:spacing w:before="11" w:after="0" w:line="240" w:lineRule="auto"/>
        <w:tabs>
          <w:tab w:val="left" w:pos="1349" w:leader="none"/>
        </w:tabs>
        <w:rPr>
          <w:rFonts w:ascii="Calibri" w:hAnsi="Calibri"/>
          <w:sz w:val="20"/>
        </w:rPr>
      </w:pPr>
      <w:r>
        <w:rPr>
          <w:rFonts w:ascii="Calibri" w:hAnsi="Calibri"/>
          <w:sz w:val="20"/>
        </w:rPr>
        <w:t xml:space="preserve">→</w:t>
      </w:r>
      <w:r>
        <w:rPr>
          <w:rFonts w:ascii="Calibri" w:hAnsi="Calibri"/>
          <w:spacing w:val="37"/>
          <w:sz w:val="20"/>
        </w:rPr>
        <w:t xml:space="preserve"> </w:t>
      </w:r>
      <w:r>
        <w:rPr>
          <w:rFonts w:ascii="Calibri" w:hAnsi="Calibri"/>
          <w:sz w:val="20"/>
        </w:rPr>
        <w:t xml:space="preserve">NaOH</w:t>
      </w:r>
      <w:r>
        <w:rPr>
          <w:rFonts w:ascii="Calibri" w:hAnsi="Calibri"/>
          <w:spacing w:val="-5"/>
          <w:sz w:val="20"/>
        </w:rPr>
        <w:t xml:space="preserve"> </w:t>
      </w:r>
      <w:r>
        <w:rPr>
          <w:rFonts w:ascii="Calibri" w:hAnsi="Calibri"/>
          <w:sz w:val="20"/>
        </w:rPr>
        <w:t xml:space="preserve">+</w:t>
      </w:r>
      <w:r>
        <w:rPr>
          <w:rFonts w:ascii="Calibri" w:hAnsi="Calibri"/>
          <w:spacing w:val="-7"/>
          <w:sz w:val="20"/>
        </w:rPr>
        <w:t xml:space="preserve"> H</w:t>
      </w:r>
      <w:r>
        <w:rPr>
          <w:rFonts w:ascii="Calibri" w:hAnsi="Calibri"/>
          <w:spacing w:val="-7"/>
          <w:sz w:val="20"/>
          <w:vertAlign w:val="subscript"/>
        </w:rPr>
        <w:t xml:space="preserve">2</w:t>
      </w:r>
      <w:r/>
    </w:p>
    <w:p>
      <w:pPr>
        <w:pStyle w:val="1699"/>
        <w:numPr>
          <w:ilvl w:val="0"/>
          <w:numId w:val="8"/>
        </w:numPr>
        <w:ind w:left="1349" w:right="0" w:hanging="329"/>
        <w:jc w:val="left"/>
        <w:spacing w:before="5" w:after="0" w:line="240" w:lineRule="auto"/>
        <w:tabs>
          <w:tab w:val="left" w:pos="1349" w:leader="none"/>
        </w:tabs>
        <w:rPr>
          <w:rFonts w:ascii="Calibri" w:hAnsi="Calibri"/>
          <w:sz w:val="20"/>
        </w:rPr>
      </w:pPr>
      <w:r>
        <w:rPr>
          <w:rFonts w:ascii="Calibri" w:hAnsi="Calibri"/>
          <w:sz w:val="20"/>
        </w:rPr>
        <w:t xml:space="preserve">→</w:t>
      </w:r>
      <w:r>
        <w:rPr>
          <w:rFonts w:ascii="Calibri" w:hAnsi="Calibri"/>
          <w:spacing w:val="-7"/>
          <w:sz w:val="20"/>
        </w:rPr>
        <w:t xml:space="preserve"> </w:t>
      </w:r>
      <w:r>
        <w:rPr>
          <w:rFonts w:ascii="Calibri" w:hAnsi="Calibri"/>
          <w:sz w:val="20"/>
        </w:rPr>
        <w:t xml:space="preserve">2</w:t>
      </w:r>
      <w:r>
        <w:rPr>
          <w:rFonts w:ascii="Calibri" w:hAnsi="Calibri"/>
          <w:spacing w:val="-5"/>
          <w:sz w:val="20"/>
        </w:rPr>
        <w:t xml:space="preserve"> </w:t>
      </w:r>
      <w:r>
        <w:rPr>
          <w:rFonts w:ascii="Calibri" w:hAnsi="Calibri"/>
          <w:sz w:val="20"/>
        </w:rPr>
        <w:t xml:space="preserve">NaOH</w:t>
      </w:r>
      <w:r>
        <w:rPr>
          <w:rFonts w:ascii="Calibri" w:hAnsi="Calibri"/>
          <w:spacing w:val="-6"/>
          <w:sz w:val="20"/>
        </w:rPr>
        <w:t xml:space="preserve"> </w:t>
      </w:r>
      <w:r>
        <w:rPr>
          <w:rFonts w:ascii="Calibri" w:hAnsi="Calibri"/>
          <w:sz w:val="20"/>
        </w:rPr>
        <w:t xml:space="preserve">+</w:t>
      </w:r>
      <w:r>
        <w:rPr>
          <w:rFonts w:ascii="Calibri" w:hAnsi="Calibri"/>
          <w:spacing w:val="-7"/>
          <w:sz w:val="20"/>
        </w:rPr>
        <w:t xml:space="preserve"> </w:t>
      </w:r>
      <w:r>
        <w:rPr>
          <w:rFonts w:ascii="Calibri" w:hAnsi="Calibri"/>
          <w:spacing w:val="-5"/>
          <w:sz w:val="20"/>
        </w:rPr>
        <w:t xml:space="preserve">H</w:t>
      </w:r>
      <w:r>
        <w:rPr>
          <w:rFonts w:ascii="Calibri" w:hAnsi="Calibri"/>
          <w:spacing w:val="-5"/>
          <w:sz w:val="20"/>
          <w:vertAlign w:val="subscript"/>
        </w:rPr>
        <w:t xml:space="preserve">2</w:t>
      </w:r>
      <w:r>
        <w:rPr>
          <w:rFonts w:ascii="Calibri" w:hAnsi="Calibri"/>
          <w:spacing w:val="-5"/>
          <w:sz w:val="20"/>
          <w:vertAlign w:val="baseline"/>
        </w:rPr>
        <w:t xml:space="preserve">O</w:t>
      </w:r>
      <w:r/>
    </w:p>
    <w:p>
      <w:pPr>
        <w:pStyle w:val="1699"/>
        <w:numPr>
          <w:ilvl w:val="0"/>
          <w:numId w:val="8"/>
        </w:numPr>
        <w:ind w:left="1349" w:right="0" w:hanging="329"/>
        <w:jc w:val="left"/>
        <w:spacing w:before="10" w:after="0" w:line="240" w:lineRule="auto"/>
        <w:tabs>
          <w:tab w:val="left" w:pos="1349" w:leader="none"/>
        </w:tabs>
        <w:rPr>
          <w:rFonts w:ascii="Calibri" w:hAnsi="Calibri"/>
          <w:sz w:val="20"/>
        </w:rPr>
      </w:pPr>
      <w:r>
        <w:rPr>
          <w:rFonts w:ascii="Calibri" w:hAnsi="Calibri"/>
          <w:sz w:val="20"/>
        </w:rPr>
        <w:t xml:space="preserve">→</w:t>
      </w:r>
      <w:r>
        <w:rPr>
          <w:rFonts w:ascii="Calibri" w:hAnsi="Calibri"/>
          <w:spacing w:val="65"/>
          <w:sz w:val="20"/>
        </w:rPr>
        <w:t xml:space="preserve"> </w:t>
      </w:r>
      <w:r>
        <w:rPr>
          <w:rFonts w:ascii="Calibri" w:hAnsi="Calibri"/>
          <w:sz w:val="20"/>
        </w:rPr>
        <w:t xml:space="preserve">Na</w:t>
      </w:r>
      <w:r>
        <w:rPr>
          <w:rFonts w:ascii="Calibri" w:hAnsi="Calibri"/>
          <w:sz w:val="20"/>
          <w:vertAlign w:val="subscript"/>
        </w:rPr>
        <w:t xml:space="preserve">2</w:t>
      </w:r>
      <w:r>
        <w:rPr>
          <w:rFonts w:ascii="Calibri" w:hAnsi="Calibri"/>
          <w:sz w:val="20"/>
          <w:vertAlign w:val="baseline"/>
        </w:rPr>
        <w:t xml:space="preserve">O</w:t>
      </w:r>
      <w:r>
        <w:rPr>
          <w:rFonts w:ascii="Calibri" w:hAnsi="Calibri"/>
          <w:spacing w:val="-6"/>
          <w:sz w:val="20"/>
          <w:vertAlign w:val="baseline"/>
        </w:rPr>
        <w:t xml:space="preserve"> </w:t>
      </w:r>
      <w:r>
        <w:rPr>
          <w:rFonts w:ascii="Calibri" w:hAnsi="Calibri"/>
          <w:sz w:val="20"/>
          <w:vertAlign w:val="baseline"/>
        </w:rPr>
        <w:t xml:space="preserve">+</w:t>
      </w:r>
      <w:r>
        <w:rPr>
          <w:rFonts w:ascii="Calibri" w:hAnsi="Calibri"/>
          <w:spacing w:val="-10"/>
          <w:sz w:val="20"/>
          <w:vertAlign w:val="baseline"/>
        </w:rPr>
        <w:t xml:space="preserve"> </w:t>
      </w:r>
      <w:r>
        <w:rPr>
          <w:rFonts w:ascii="Calibri" w:hAnsi="Calibri"/>
          <w:spacing w:val="-5"/>
          <w:sz w:val="20"/>
          <w:vertAlign w:val="baseline"/>
        </w:rPr>
        <w:t xml:space="preserve">H</w:t>
      </w:r>
      <w:r>
        <w:rPr>
          <w:rFonts w:ascii="Calibri" w:hAnsi="Calibri"/>
          <w:spacing w:val="-5"/>
          <w:sz w:val="20"/>
          <w:vertAlign w:val="subscript"/>
        </w:rPr>
        <w:t xml:space="preserve">2</w:t>
      </w:r>
      <w:r/>
    </w:p>
    <w:p>
      <w:pPr>
        <w:pStyle w:val="1699"/>
        <w:numPr>
          <w:ilvl w:val="0"/>
          <w:numId w:val="9"/>
        </w:numPr>
        <w:ind w:left="5443" w:right="0" w:hanging="339"/>
        <w:jc w:val="left"/>
        <w:spacing w:before="15" w:after="0" w:line="240" w:lineRule="auto"/>
        <w:tabs>
          <w:tab w:val="left" w:pos="5443" w:leader="none"/>
        </w:tabs>
        <w:rPr>
          <w:rFonts w:ascii="Calibri" w:hAnsi="Calibri"/>
          <w:b/>
          <w:i/>
          <w:sz w:val="20"/>
        </w:rPr>
      </w:pPr>
      <w:r>
        <w:rPr>
          <w:rFonts w:ascii="Calibri" w:hAnsi="Calibri"/>
          <w:b/>
          <w:i/>
          <w:spacing w:val="-2"/>
          <w:sz w:val="20"/>
          <w:u w:val="single"/>
        </w:rPr>
        <w:t xml:space="preserve">ЧастьВ</w:t>
      </w:r>
      <w:r/>
    </w:p>
    <w:p>
      <w:pPr>
        <w:pStyle w:val="1699"/>
        <w:numPr>
          <w:ilvl w:val="0"/>
          <w:numId w:val="9"/>
        </w:numPr>
        <w:ind w:left="1306" w:right="0" w:hanging="339"/>
        <w:jc w:val="left"/>
        <w:spacing w:before="203" w:after="0" w:line="240" w:lineRule="auto"/>
        <w:tabs>
          <w:tab w:val="left" w:pos="1306" w:leader="none"/>
        </w:tabs>
        <w:rPr>
          <w:rFonts w:ascii="Calibri" w:hAnsi="Calibri"/>
          <w:sz w:val="20"/>
        </w:rPr>
      </w:pPr>
      <w:r>
        <w:rPr>
          <w:rFonts w:ascii="Calibri" w:hAnsi="Calibri"/>
          <w:sz w:val="20"/>
        </w:rPr>
        <w:t xml:space="preserve">В1.</w:t>
      </w:r>
      <w:r>
        <w:rPr>
          <w:rFonts w:ascii="Calibri" w:hAnsi="Calibri"/>
          <w:spacing w:val="-10"/>
          <w:sz w:val="20"/>
        </w:rPr>
        <w:t xml:space="preserve"> </w:t>
      </w:r>
      <w:r>
        <w:rPr>
          <w:rFonts w:ascii="Calibri" w:hAnsi="Calibri"/>
          <w:sz w:val="20"/>
        </w:rPr>
        <w:t xml:space="preserve">В</w:t>
      </w:r>
      <w:r>
        <w:rPr>
          <w:rFonts w:ascii="Calibri" w:hAnsi="Calibri"/>
          <w:spacing w:val="-11"/>
          <w:sz w:val="20"/>
        </w:rPr>
        <w:t xml:space="preserve"> </w:t>
      </w:r>
      <w:r>
        <w:rPr>
          <w:rFonts w:ascii="Calibri" w:hAnsi="Calibri"/>
          <w:sz w:val="20"/>
        </w:rPr>
        <w:t xml:space="preserve">ряду</w:t>
      </w:r>
      <w:r>
        <w:rPr>
          <w:rFonts w:ascii="Calibri" w:hAnsi="Calibri"/>
          <w:spacing w:val="-12"/>
          <w:sz w:val="20"/>
        </w:rPr>
        <w:t xml:space="preserve"> </w:t>
      </w:r>
      <w:r>
        <w:rPr>
          <w:rFonts w:ascii="Calibri" w:hAnsi="Calibri"/>
          <w:sz w:val="20"/>
        </w:rPr>
        <w:t xml:space="preserve">элементов</w:t>
      </w:r>
      <w:r>
        <w:rPr>
          <w:rFonts w:ascii="Calibri" w:hAnsi="Calibri"/>
          <w:spacing w:val="-6"/>
          <w:sz w:val="20"/>
        </w:rPr>
        <w:t xml:space="preserve"> </w:t>
      </w:r>
      <w:r>
        <w:rPr>
          <w:rFonts w:ascii="Calibri" w:hAnsi="Calibri"/>
          <w:sz w:val="20"/>
        </w:rPr>
        <w:t xml:space="preserve">Be</w:t>
      </w:r>
      <w:r>
        <w:rPr>
          <w:rFonts w:ascii="Calibri" w:hAnsi="Calibri"/>
          <w:spacing w:val="-11"/>
          <w:sz w:val="20"/>
        </w:rPr>
        <w:t xml:space="preserve"> </w:t>
      </w:r>
      <w:r>
        <w:rPr>
          <w:rFonts w:ascii="Calibri" w:hAnsi="Calibri"/>
          <w:sz w:val="20"/>
        </w:rPr>
        <w:t xml:space="preserve">–</w:t>
      </w:r>
      <w:r>
        <w:rPr>
          <w:rFonts w:ascii="Calibri" w:hAnsi="Calibri"/>
          <w:spacing w:val="-7"/>
          <w:sz w:val="20"/>
        </w:rPr>
        <w:t xml:space="preserve"> </w:t>
      </w:r>
      <w:r>
        <w:rPr>
          <w:rFonts w:ascii="Calibri" w:hAnsi="Calibri"/>
          <w:sz w:val="20"/>
        </w:rPr>
        <w:t xml:space="preserve">Mg</w:t>
      </w:r>
      <w:r>
        <w:rPr>
          <w:rFonts w:ascii="Calibri" w:hAnsi="Calibri"/>
          <w:spacing w:val="-10"/>
          <w:sz w:val="20"/>
        </w:rPr>
        <w:t xml:space="preserve"> </w:t>
      </w:r>
      <w:r>
        <w:rPr>
          <w:rFonts w:ascii="Calibri" w:hAnsi="Calibri"/>
          <w:sz w:val="20"/>
        </w:rPr>
        <w:t xml:space="preserve">–</w:t>
      </w:r>
      <w:r>
        <w:rPr>
          <w:rFonts w:ascii="Calibri" w:hAnsi="Calibri"/>
          <w:spacing w:val="-11"/>
          <w:sz w:val="20"/>
        </w:rPr>
        <w:t xml:space="preserve"> </w:t>
      </w:r>
      <w:r>
        <w:rPr>
          <w:rFonts w:ascii="Calibri" w:hAnsi="Calibri"/>
          <w:spacing w:val="-5"/>
          <w:sz w:val="20"/>
        </w:rPr>
        <w:t xml:space="preserve">Ca</w:t>
      </w:r>
      <w:r/>
    </w:p>
    <w:p>
      <w:pPr>
        <w:pStyle w:val="1699"/>
        <w:numPr>
          <w:ilvl w:val="0"/>
          <w:numId w:val="7"/>
        </w:numPr>
        <w:ind w:left="1358" w:right="0" w:hanging="339"/>
        <w:jc w:val="left"/>
        <w:spacing w:before="197" w:after="0" w:line="240" w:lineRule="auto"/>
        <w:tabs>
          <w:tab w:val="left" w:pos="1358" w:leader="none"/>
        </w:tabs>
        <w:rPr>
          <w:rFonts w:ascii="Calibri" w:hAnsi="Calibri"/>
          <w:sz w:val="20"/>
        </w:rPr>
      </w:pPr>
      <w:r>
        <w:rPr>
          <w:rFonts w:ascii="Calibri" w:hAnsi="Calibri"/>
          <w:sz w:val="20"/>
        </w:rPr>
        <w:t xml:space="preserve">уменьшается</w:t>
      </w:r>
      <w:r>
        <w:rPr>
          <w:rFonts w:ascii="Calibri" w:hAnsi="Calibri"/>
          <w:spacing w:val="17"/>
          <w:sz w:val="20"/>
        </w:rPr>
        <w:t xml:space="preserve"> </w:t>
      </w:r>
      <w:r>
        <w:rPr>
          <w:rFonts w:ascii="Calibri" w:hAnsi="Calibri"/>
          <w:sz w:val="20"/>
        </w:rPr>
        <w:t xml:space="preserve">радиус</w:t>
      </w:r>
      <w:r>
        <w:rPr>
          <w:rFonts w:ascii="Calibri" w:hAnsi="Calibri"/>
          <w:spacing w:val="19"/>
          <w:sz w:val="20"/>
        </w:rPr>
        <w:t xml:space="preserve"> </w:t>
      </w:r>
      <w:r>
        <w:rPr>
          <w:rFonts w:ascii="Calibri" w:hAnsi="Calibri"/>
          <w:spacing w:val="-2"/>
          <w:sz w:val="20"/>
        </w:rPr>
        <w:t xml:space="preserve">атомов</w:t>
      </w:r>
      <w:r/>
    </w:p>
    <w:p>
      <w:pPr>
        <w:pStyle w:val="1699"/>
        <w:numPr>
          <w:ilvl w:val="0"/>
          <w:numId w:val="7"/>
        </w:numPr>
        <w:ind w:left="1358" w:right="0" w:hanging="339"/>
        <w:jc w:val="left"/>
        <w:spacing w:before="5" w:after="0" w:line="240" w:lineRule="auto"/>
        <w:tabs>
          <w:tab w:val="left" w:pos="1358" w:leader="none"/>
        </w:tabs>
        <w:rPr>
          <w:rFonts w:ascii="Calibri" w:hAnsi="Calibri"/>
          <w:sz w:val="20"/>
        </w:rPr>
      </w:pPr>
      <w:r>
        <w:rPr>
          <w:rFonts w:ascii="Calibri" w:hAnsi="Calibri"/>
          <w:sz w:val="20"/>
        </w:rPr>
        <w:t xml:space="preserve">возрастает</w:t>
      </w:r>
      <w:r>
        <w:rPr>
          <w:rFonts w:ascii="Calibri" w:hAnsi="Calibri"/>
          <w:spacing w:val="26"/>
          <w:sz w:val="20"/>
        </w:rPr>
        <w:t xml:space="preserve"> </w:t>
      </w:r>
      <w:r>
        <w:rPr>
          <w:rFonts w:ascii="Calibri" w:hAnsi="Calibri"/>
          <w:sz w:val="20"/>
        </w:rPr>
        <w:t xml:space="preserve">способность</w:t>
      </w:r>
      <w:r>
        <w:rPr>
          <w:rFonts w:ascii="Calibri" w:hAnsi="Calibri"/>
          <w:spacing w:val="15"/>
          <w:sz w:val="20"/>
        </w:rPr>
        <w:t xml:space="preserve"> </w:t>
      </w:r>
      <w:r>
        <w:rPr>
          <w:rFonts w:ascii="Calibri" w:hAnsi="Calibri"/>
          <w:sz w:val="20"/>
        </w:rPr>
        <w:t xml:space="preserve">атомов</w:t>
      </w:r>
      <w:r>
        <w:rPr>
          <w:rFonts w:ascii="Calibri" w:hAnsi="Calibri"/>
          <w:spacing w:val="20"/>
          <w:sz w:val="20"/>
        </w:rPr>
        <w:t xml:space="preserve"> </w:t>
      </w:r>
      <w:r>
        <w:rPr>
          <w:rFonts w:ascii="Calibri" w:hAnsi="Calibri"/>
          <w:sz w:val="20"/>
        </w:rPr>
        <w:t xml:space="preserve">отдавать</w:t>
      </w:r>
      <w:r>
        <w:rPr>
          <w:rFonts w:ascii="Calibri" w:hAnsi="Calibri"/>
          <w:spacing w:val="15"/>
          <w:sz w:val="20"/>
        </w:rPr>
        <w:t xml:space="preserve"> </w:t>
      </w:r>
      <w:r>
        <w:rPr>
          <w:rFonts w:ascii="Calibri" w:hAnsi="Calibri"/>
          <w:spacing w:val="-2"/>
          <w:sz w:val="20"/>
        </w:rPr>
        <w:t xml:space="preserve">электроны</w:t>
      </w:r>
      <w:r/>
    </w:p>
    <w:p>
      <w:pPr>
        <w:pStyle w:val="1699"/>
        <w:numPr>
          <w:ilvl w:val="0"/>
          <w:numId w:val="7"/>
        </w:numPr>
        <w:ind w:left="1358" w:right="0" w:hanging="339"/>
        <w:jc w:val="left"/>
        <w:spacing w:before="11" w:after="0" w:line="240" w:lineRule="auto"/>
        <w:tabs>
          <w:tab w:val="left" w:pos="1358" w:leader="none"/>
        </w:tabs>
        <w:rPr>
          <w:rFonts w:ascii="Calibri" w:hAnsi="Calibri"/>
          <w:sz w:val="20"/>
        </w:rPr>
      </w:pPr>
      <w:r>
        <w:rPr>
          <w:rFonts w:ascii="Calibri" w:hAnsi="Calibri"/>
          <w:sz w:val="20"/>
        </w:rPr>
        <w:t xml:space="preserve">увеличиваются</w:t>
      </w:r>
      <w:r>
        <w:rPr>
          <w:rFonts w:ascii="Calibri" w:hAnsi="Calibri"/>
          <w:spacing w:val="14"/>
          <w:sz w:val="20"/>
        </w:rPr>
        <w:t xml:space="preserve"> </w:t>
      </w:r>
      <w:r>
        <w:rPr>
          <w:rFonts w:ascii="Calibri" w:hAnsi="Calibri"/>
          <w:sz w:val="20"/>
        </w:rPr>
        <w:t xml:space="preserve">заряды</w:t>
      </w:r>
      <w:r>
        <w:rPr>
          <w:rFonts w:ascii="Calibri" w:hAnsi="Calibri"/>
          <w:spacing w:val="19"/>
          <w:sz w:val="20"/>
        </w:rPr>
        <w:t xml:space="preserve"> </w:t>
      </w:r>
      <w:r>
        <w:rPr>
          <w:rFonts w:ascii="Calibri" w:hAnsi="Calibri"/>
          <w:sz w:val="20"/>
        </w:rPr>
        <w:t xml:space="preserve">ядер</w:t>
      </w:r>
      <w:r>
        <w:rPr>
          <w:rFonts w:ascii="Calibri" w:hAnsi="Calibri"/>
          <w:spacing w:val="18"/>
          <w:sz w:val="20"/>
        </w:rPr>
        <w:t xml:space="preserve"> </w:t>
      </w:r>
      <w:r>
        <w:rPr>
          <w:rFonts w:ascii="Calibri" w:hAnsi="Calibri"/>
          <w:spacing w:val="-2"/>
          <w:sz w:val="20"/>
        </w:rPr>
        <w:t xml:space="preserve">атомов</w:t>
      </w:r>
      <w:r/>
    </w:p>
    <w:p>
      <w:pPr>
        <w:pStyle w:val="1699"/>
        <w:numPr>
          <w:ilvl w:val="0"/>
          <w:numId w:val="7"/>
        </w:numPr>
        <w:ind w:left="1358" w:right="0" w:hanging="339"/>
        <w:jc w:val="left"/>
        <w:spacing w:before="10" w:after="0" w:line="240" w:lineRule="auto"/>
        <w:tabs>
          <w:tab w:val="left" w:pos="1358" w:leader="none"/>
        </w:tabs>
        <w:rPr>
          <w:rFonts w:ascii="Calibri" w:hAnsi="Calibri"/>
          <w:sz w:val="20"/>
        </w:rPr>
      </w:pPr>
      <w:r>
        <w:rPr>
          <w:rFonts w:ascii="Calibri" w:hAnsi="Calibri"/>
          <w:sz w:val="20"/>
        </w:rPr>
        <w:t xml:space="preserve">уменьшается</w:t>
      </w:r>
      <w:r>
        <w:rPr>
          <w:rFonts w:ascii="Calibri" w:hAnsi="Calibri"/>
          <w:spacing w:val="22"/>
          <w:sz w:val="20"/>
        </w:rPr>
        <w:t xml:space="preserve"> </w:t>
      </w:r>
      <w:r>
        <w:rPr>
          <w:rFonts w:ascii="Calibri" w:hAnsi="Calibri"/>
          <w:sz w:val="20"/>
        </w:rPr>
        <w:t xml:space="preserve">относительная</w:t>
      </w:r>
      <w:r>
        <w:rPr>
          <w:rFonts w:ascii="Calibri" w:hAnsi="Calibri"/>
          <w:spacing w:val="23"/>
          <w:sz w:val="20"/>
        </w:rPr>
        <w:t xml:space="preserve"> </w:t>
      </w:r>
      <w:r>
        <w:rPr>
          <w:rFonts w:ascii="Calibri" w:hAnsi="Calibri"/>
          <w:sz w:val="20"/>
        </w:rPr>
        <w:t xml:space="preserve">атомная</w:t>
      </w:r>
      <w:r>
        <w:rPr>
          <w:rFonts w:ascii="Calibri" w:hAnsi="Calibri"/>
          <w:spacing w:val="23"/>
          <w:sz w:val="20"/>
        </w:rPr>
        <w:t xml:space="preserve"> </w:t>
      </w:r>
      <w:r>
        <w:rPr>
          <w:rFonts w:ascii="Calibri" w:hAnsi="Calibri"/>
          <w:spacing w:val="-4"/>
          <w:sz w:val="20"/>
        </w:rPr>
        <w:t xml:space="preserve">масса</w:t>
      </w:r>
      <w:r/>
    </w:p>
    <w:p>
      <w:pPr>
        <w:pStyle w:val="1699"/>
        <w:numPr>
          <w:ilvl w:val="0"/>
          <w:numId w:val="7"/>
        </w:numPr>
        <w:ind w:left="1358" w:right="0" w:hanging="339"/>
        <w:jc w:val="left"/>
        <w:spacing w:before="5" w:after="0" w:line="240" w:lineRule="auto"/>
        <w:tabs>
          <w:tab w:val="left" w:pos="1358" w:leader="none"/>
        </w:tabs>
        <w:rPr>
          <w:rFonts w:ascii="Calibri" w:hAnsi="Calibri"/>
          <w:sz w:val="20"/>
        </w:rPr>
      </w:pPr>
      <w:r>
        <w:rPr>
          <w:rFonts w:ascii="Calibri" w:hAnsi="Calibri"/>
          <w:sz w:val="20"/>
        </w:rPr>
        <w:t xml:space="preserve">увеличивается</w:t>
      </w:r>
      <w:r>
        <w:rPr>
          <w:rFonts w:ascii="Calibri" w:hAnsi="Calibri"/>
          <w:spacing w:val="15"/>
          <w:sz w:val="20"/>
        </w:rPr>
        <w:t xml:space="preserve"> </w:t>
      </w:r>
      <w:r>
        <w:rPr>
          <w:rFonts w:ascii="Calibri" w:hAnsi="Calibri"/>
          <w:sz w:val="20"/>
        </w:rPr>
        <w:t xml:space="preserve">степень</w:t>
      </w:r>
      <w:r>
        <w:rPr>
          <w:rFonts w:ascii="Calibri" w:hAnsi="Calibri"/>
          <w:spacing w:val="15"/>
          <w:sz w:val="20"/>
        </w:rPr>
        <w:t xml:space="preserve"> </w:t>
      </w:r>
      <w:r>
        <w:rPr>
          <w:rFonts w:ascii="Calibri" w:hAnsi="Calibri"/>
          <w:sz w:val="20"/>
        </w:rPr>
        <w:t xml:space="preserve">окисления</w:t>
      </w:r>
      <w:r>
        <w:rPr>
          <w:rFonts w:ascii="Calibri" w:hAnsi="Calibri"/>
          <w:spacing w:val="15"/>
          <w:sz w:val="20"/>
        </w:rPr>
        <w:t xml:space="preserve"> </w:t>
      </w:r>
      <w:r>
        <w:rPr>
          <w:rFonts w:ascii="Calibri" w:hAnsi="Calibri"/>
          <w:sz w:val="20"/>
        </w:rPr>
        <w:t xml:space="preserve">в</w:t>
      </w:r>
      <w:r>
        <w:rPr>
          <w:rFonts w:ascii="Calibri" w:hAnsi="Calibri"/>
          <w:spacing w:val="19"/>
          <w:sz w:val="20"/>
        </w:rPr>
        <w:t xml:space="preserve"> </w:t>
      </w:r>
      <w:r>
        <w:rPr>
          <w:rFonts w:ascii="Calibri" w:hAnsi="Calibri"/>
          <w:sz w:val="20"/>
        </w:rPr>
        <w:t xml:space="preserve">высших</w:t>
      </w:r>
      <w:r>
        <w:rPr>
          <w:rFonts w:ascii="Calibri" w:hAnsi="Calibri"/>
          <w:spacing w:val="19"/>
          <w:sz w:val="20"/>
        </w:rPr>
        <w:t xml:space="preserve"> </w:t>
      </w:r>
      <w:r>
        <w:rPr>
          <w:rFonts w:ascii="Calibri" w:hAnsi="Calibri"/>
          <w:spacing w:val="-2"/>
          <w:sz w:val="20"/>
        </w:rPr>
        <w:t xml:space="preserve">гидроксидах</w:t>
      </w:r>
      <w:r/>
    </w:p>
    <w:p>
      <w:pPr>
        <w:pStyle w:val="1699"/>
        <w:numPr>
          <w:ilvl w:val="0"/>
          <w:numId w:val="9"/>
        </w:numPr>
        <w:ind w:left="1306" w:right="0" w:hanging="339"/>
        <w:jc w:val="left"/>
        <w:spacing w:before="16" w:after="0" w:line="240" w:lineRule="auto"/>
        <w:tabs>
          <w:tab w:val="left" w:pos="1306" w:leader="none"/>
        </w:tabs>
        <w:rPr>
          <w:rFonts w:ascii="Calibri" w:hAnsi="Calibri"/>
          <w:sz w:val="20"/>
        </w:rPr>
      </w:pPr>
      <w:r>
        <w:rPr>
          <w:rFonts w:ascii="Calibri" w:hAnsi="Calibri"/>
          <w:sz w:val="20"/>
        </w:rPr>
        <w:t xml:space="preserve">В2</w:t>
      </w:r>
      <w:r>
        <w:rPr>
          <w:rFonts w:ascii="Calibri" w:hAnsi="Calibri"/>
          <w:spacing w:val="18"/>
          <w:sz w:val="20"/>
        </w:rPr>
        <w:t xml:space="preserve"> </w:t>
      </w:r>
      <w:r>
        <w:rPr>
          <w:rFonts w:ascii="Calibri" w:hAnsi="Calibri"/>
          <w:sz w:val="20"/>
        </w:rPr>
        <w:t xml:space="preserve">В</w:t>
      </w:r>
      <w:r>
        <w:rPr>
          <w:rFonts w:ascii="Calibri" w:hAnsi="Calibri"/>
          <w:spacing w:val="-12"/>
          <w:sz w:val="20"/>
        </w:rPr>
        <w:t xml:space="preserve"> </w:t>
      </w:r>
      <w:r>
        <w:rPr>
          <w:rFonts w:ascii="Calibri" w:hAnsi="Calibri"/>
          <w:sz w:val="20"/>
        </w:rPr>
        <w:t xml:space="preserve">реакцию</w:t>
      </w:r>
      <w:r>
        <w:rPr>
          <w:rFonts w:ascii="Calibri" w:hAnsi="Calibri"/>
          <w:spacing w:val="-12"/>
          <w:sz w:val="20"/>
        </w:rPr>
        <w:t xml:space="preserve"> </w:t>
      </w:r>
      <w:r>
        <w:rPr>
          <w:rFonts w:ascii="Calibri" w:hAnsi="Calibri"/>
          <w:sz w:val="20"/>
        </w:rPr>
        <w:t xml:space="preserve">с</w:t>
      </w:r>
      <w:r>
        <w:rPr>
          <w:rFonts w:ascii="Calibri" w:hAnsi="Calibri"/>
          <w:spacing w:val="-10"/>
          <w:sz w:val="20"/>
        </w:rPr>
        <w:t xml:space="preserve"> </w:t>
      </w:r>
      <w:r>
        <w:rPr>
          <w:rFonts w:ascii="Calibri" w:hAnsi="Calibri"/>
          <w:sz w:val="20"/>
        </w:rPr>
        <w:t xml:space="preserve">магнием</w:t>
      </w:r>
      <w:r>
        <w:rPr>
          <w:rFonts w:ascii="Calibri" w:hAnsi="Calibri"/>
          <w:spacing w:val="-10"/>
          <w:sz w:val="20"/>
        </w:rPr>
        <w:t xml:space="preserve"> </w:t>
      </w:r>
      <w:r>
        <w:rPr>
          <w:rFonts w:ascii="Calibri" w:hAnsi="Calibri"/>
          <w:sz w:val="20"/>
        </w:rPr>
        <w:t xml:space="preserve">вступают</w:t>
      </w:r>
      <w:r>
        <w:rPr>
          <w:rFonts w:ascii="Calibri" w:hAnsi="Calibri"/>
          <w:spacing w:val="-12"/>
          <w:sz w:val="20"/>
        </w:rPr>
        <w:t xml:space="preserve"> </w:t>
      </w:r>
      <w:r>
        <w:rPr>
          <w:rFonts w:ascii="Calibri" w:hAnsi="Calibri"/>
          <w:spacing w:val="-2"/>
          <w:sz w:val="20"/>
        </w:rPr>
        <w:t xml:space="preserve">растворы:</w:t>
      </w:r>
      <w:r/>
    </w:p>
    <w:p>
      <w:pPr>
        <w:pStyle w:val="1699"/>
        <w:numPr>
          <w:ilvl w:val="1"/>
          <w:numId w:val="9"/>
        </w:numPr>
        <w:ind w:left="1359" w:right="0" w:hanging="339"/>
        <w:jc w:val="left"/>
        <w:spacing w:before="197" w:after="0" w:line="240" w:lineRule="auto"/>
        <w:tabs>
          <w:tab w:val="left" w:pos="1359" w:leader="none"/>
        </w:tabs>
        <w:rPr>
          <w:rFonts w:ascii="Calibri"/>
          <w:sz w:val="20"/>
        </w:rPr>
      </w:pPr>
      <w:r>
        <w:rPr>
          <w:rFonts w:ascii="Calibri"/>
          <w:spacing w:val="-2"/>
          <w:sz w:val="20"/>
        </w:rPr>
        <w:t xml:space="preserve">K</w:t>
      </w:r>
      <w:r>
        <w:rPr>
          <w:rFonts w:ascii="Calibri"/>
          <w:spacing w:val="-2"/>
          <w:sz w:val="20"/>
          <w:vertAlign w:val="subscript"/>
        </w:rPr>
        <w:t xml:space="preserve">2</w:t>
      </w:r>
      <w:r>
        <w:rPr>
          <w:rFonts w:ascii="Calibri"/>
          <w:spacing w:val="-2"/>
          <w:sz w:val="20"/>
          <w:vertAlign w:val="baseline"/>
        </w:rPr>
        <w:t xml:space="preserve">SO</w:t>
      </w:r>
      <w:r>
        <w:rPr>
          <w:rFonts w:ascii="Calibri"/>
          <w:spacing w:val="-2"/>
          <w:sz w:val="20"/>
          <w:vertAlign w:val="subscript"/>
        </w:rPr>
        <w:t xml:space="preserve">4</w:t>
      </w:r>
      <w:r/>
    </w:p>
    <w:p>
      <w:pPr>
        <w:pStyle w:val="1699"/>
        <w:numPr>
          <w:ilvl w:val="1"/>
          <w:numId w:val="9"/>
        </w:numPr>
        <w:ind w:left="1359" w:right="0" w:hanging="339"/>
        <w:jc w:val="left"/>
        <w:spacing w:before="10" w:after="0" w:line="240" w:lineRule="auto"/>
        <w:tabs>
          <w:tab w:val="left" w:pos="1359" w:leader="none"/>
        </w:tabs>
        <w:rPr>
          <w:rFonts w:ascii="Calibri"/>
          <w:sz w:val="20"/>
        </w:rPr>
      </w:pPr>
      <w:r>
        <w:rPr>
          <w:rFonts w:ascii="Calibri"/>
          <w:spacing w:val="-2"/>
          <w:sz w:val="20"/>
        </w:rPr>
        <w:t xml:space="preserve">Cu(NO</w:t>
      </w:r>
      <w:r>
        <w:rPr>
          <w:rFonts w:ascii="Calibri"/>
          <w:spacing w:val="-2"/>
          <w:sz w:val="20"/>
          <w:vertAlign w:val="subscript"/>
        </w:rPr>
        <w:t xml:space="preserve">3</w:t>
      </w:r>
      <w:r>
        <w:rPr>
          <w:rFonts w:ascii="Calibri"/>
          <w:spacing w:val="-2"/>
          <w:sz w:val="20"/>
          <w:vertAlign w:val="baseline"/>
        </w:rPr>
        <w:t xml:space="preserve">)</w:t>
      </w:r>
      <w:r>
        <w:rPr>
          <w:rFonts w:ascii="Calibri"/>
          <w:spacing w:val="-2"/>
          <w:sz w:val="20"/>
          <w:vertAlign w:val="subscript"/>
        </w:rPr>
        <w:t xml:space="preserve">2</w:t>
      </w:r>
      <w:r/>
    </w:p>
    <w:p>
      <w:pPr>
        <w:pStyle w:val="1699"/>
        <w:numPr>
          <w:ilvl w:val="1"/>
          <w:numId w:val="9"/>
        </w:numPr>
        <w:ind w:left="1359" w:right="0" w:hanging="339"/>
        <w:jc w:val="left"/>
        <w:spacing w:before="6" w:after="0" w:line="240" w:lineRule="auto"/>
        <w:tabs>
          <w:tab w:val="left" w:pos="1359" w:leader="none"/>
        </w:tabs>
        <w:rPr>
          <w:rFonts w:ascii="Calibri"/>
          <w:sz w:val="20"/>
        </w:rPr>
      </w:pPr>
      <w:r>
        <w:rPr>
          <w:rFonts w:ascii="Calibri"/>
          <w:spacing w:val="-2"/>
          <w:sz w:val="20"/>
        </w:rPr>
        <w:t xml:space="preserve">Ba(OH)</w:t>
      </w:r>
      <w:r>
        <w:rPr>
          <w:rFonts w:ascii="Calibri"/>
          <w:spacing w:val="-2"/>
          <w:sz w:val="20"/>
          <w:vertAlign w:val="subscript"/>
        </w:rPr>
        <w:t xml:space="preserve">2</w:t>
      </w:r>
      <w:r/>
    </w:p>
    <w:p>
      <w:pPr>
        <w:pStyle w:val="1699"/>
        <w:numPr>
          <w:ilvl w:val="1"/>
          <w:numId w:val="9"/>
        </w:numPr>
        <w:ind w:left="1359" w:right="0" w:hanging="339"/>
        <w:jc w:val="left"/>
        <w:spacing w:before="10" w:after="0" w:line="240" w:lineRule="auto"/>
        <w:tabs>
          <w:tab w:val="left" w:pos="1359" w:leader="none"/>
        </w:tabs>
        <w:rPr>
          <w:rFonts w:ascii="Calibri"/>
          <w:sz w:val="20"/>
        </w:rPr>
      </w:pPr>
      <w:r>
        <w:rPr>
          <w:rFonts w:ascii="Calibri"/>
          <w:spacing w:val="-4"/>
          <w:sz w:val="20"/>
        </w:rPr>
        <w:t xml:space="preserve">CaCl</w:t>
      </w:r>
      <w:r>
        <w:rPr>
          <w:rFonts w:ascii="Calibri"/>
          <w:spacing w:val="-4"/>
          <w:sz w:val="20"/>
          <w:vertAlign w:val="subscript"/>
        </w:rPr>
        <w:t xml:space="preserve">2</w:t>
      </w:r>
      <w:r/>
    </w:p>
    <w:p>
      <w:pPr>
        <w:pStyle w:val="1699"/>
        <w:numPr>
          <w:ilvl w:val="1"/>
          <w:numId w:val="9"/>
        </w:numPr>
        <w:ind w:left="1359" w:right="0" w:hanging="339"/>
        <w:jc w:val="left"/>
        <w:spacing w:before="10" w:after="0" w:line="240" w:lineRule="auto"/>
        <w:tabs>
          <w:tab w:val="left" w:pos="1359" w:leader="none"/>
        </w:tabs>
        <w:rPr>
          <w:rFonts w:ascii="Calibri"/>
          <w:sz w:val="20"/>
        </w:rPr>
      </w:pPr>
      <w:r>
        <w:rPr>
          <w:rFonts w:ascii="Calibri"/>
          <w:spacing w:val="-2"/>
          <w:sz w:val="20"/>
        </w:rPr>
        <w:t xml:space="preserve">H</w:t>
      </w:r>
      <w:r>
        <w:rPr>
          <w:rFonts w:ascii="Calibri"/>
          <w:spacing w:val="-2"/>
          <w:sz w:val="20"/>
          <w:vertAlign w:val="subscript"/>
        </w:rPr>
        <w:t xml:space="preserve">2</w:t>
      </w:r>
      <w:r>
        <w:rPr>
          <w:rFonts w:ascii="Calibri"/>
          <w:spacing w:val="-2"/>
          <w:sz w:val="20"/>
          <w:vertAlign w:val="baseline"/>
        </w:rPr>
        <w:t xml:space="preserve">SO</w:t>
      </w:r>
      <w:r>
        <w:rPr>
          <w:rFonts w:ascii="Calibri"/>
          <w:spacing w:val="-2"/>
          <w:sz w:val="20"/>
          <w:vertAlign w:val="subscript"/>
        </w:rPr>
        <w:t xml:space="preserve">4</w:t>
      </w:r>
      <w:r/>
    </w:p>
    <w:p>
      <w:pPr>
        <w:pStyle w:val="1699"/>
        <w:numPr>
          <w:ilvl w:val="0"/>
          <w:numId w:val="9"/>
        </w:numPr>
        <w:ind w:left="1306" w:right="0" w:hanging="339"/>
        <w:jc w:val="left"/>
        <w:spacing w:before="10" w:after="0" w:line="240" w:lineRule="auto"/>
        <w:tabs>
          <w:tab w:val="left" w:pos="1306" w:leader="none"/>
        </w:tabs>
        <w:rPr>
          <w:rFonts w:ascii="Calibri" w:hAnsi="Calibri"/>
          <w:sz w:val="20"/>
        </w:rPr>
      </w:pPr>
      <w:r>
        <w:rPr>
          <w:rFonts w:ascii="Calibri" w:hAnsi="Calibri"/>
          <w:sz w:val="20"/>
        </w:rPr>
        <w:t xml:space="preserve">В3</w:t>
      </w:r>
      <w:r>
        <w:rPr>
          <w:rFonts w:ascii="Calibri" w:hAnsi="Calibri"/>
          <w:spacing w:val="18"/>
          <w:sz w:val="20"/>
        </w:rPr>
        <w:t xml:space="preserve"> </w:t>
      </w:r>
      <w:r>
        <w:rPr>
          <w:rFonts w:ascii="Calibri" w:hAnsi="Calibri"/>
          <w:sz w:val="20"/>
        </w:rPr>
        <w:t xml:space="preserve">Установите</w:t>
      </w:r>
      <w:r>
        <w:rPr>
          <w:rFonts w:ascii="Calibri" w:hAnsi="Calibri"/>
          <w:spacing w:val="16"/>
          <w:sz w:val="20"/>
        </w:rPr>
        <w:t xml:space="preserve"> </w:t>
      </w:r>
      <w:r>
        <w:rPr>
          <w:rFonts w:ascii="Calibri" w:hAnsi="Calibri"/>
          <w:sz w:val="20"/>
        </w:rPr>
        <w:t xml:space="preserve">соответствие</w:t>
      </w:r>
      <w:r>
        <w:rPr>
          <w:rFonts w:ascii="Calibri" w:hAnsi="Calibri"/>
          <w:spacing w:val="15"/>
          <w:sz w:val="20"/>
        </w:rPr>
        <w:t xml:space="preserve"> </w:t>
      </w:r>
      <w:r>
        <w:rPr>
          <w:rFonts w:ascii="Calibri" w:hAnsi="Calibri"/>
          <w:sz w:val="20"/>
        </w:rPr>
        <w:t xml:space="preserve">между</w:t>
      </w:r>
      <w:r>
        <w:rPr>
          <w:rFonts w:ascii="Calibri" w:hAnsi="Calibri"/>
          <w:spacing w:val="14"/>
          <w:sz w:val="20"/>
        </w:rPr>
        <w:t xml:space="preserve"> </w:t>
      </w:r>
      <w:r>
        <w:rPr>
          <w:rFonts w:ascii="Calibri" w:hAnsi="Calibri"/>
          <w:sz w:val="20"/>
        </w:rPr>
        <w:t xml:space="preserve">исходными</w:t>
      </w:r>
      <w:r>
        <w:rPr>
          <w:rFonts w:ascii="Calibri" w:hAnsi="Calibri"/>
          <w:spacing w:val="16"/>
          <w:sz w:val="20"/>
        </w:rPr>
        <w:t xml:space="preserve"> </w:t>
      </w:r>
      <w:r>
        <w:rPr>
          <w:rFonts w:ascii="Calibri" w:hAnsi="Calibri"/>
          <w:sz w:val="20"/>
        </w:rPr>
        <w:t xml:space="preserve">веществами</w:t>
      </w:r>
      <w:r>
        <w:rPr>
          <w:rFonts w:ascii="Calibri" w:hAnsi="Calibri"/>
          <w:spacing w:val="16"/>
          <w:sz w:val="20"/>
        </w:rPr>
        <w:t xml:space="preserve"> </w:t>
      </w:r>
      <w:r>
        <w:rPr>
          <w:rFonts w:ascii="Calibri" w:hAnsi="Calibri"/>
          <w:sz w:val="20"/>
        </w:rPr>
        <w:t xml:space="preserve">и</w:t>
      </w:r>
      <w:r>
        <w:rPr>
          <w:rFonts w:ascii="Calibri" w:hAnsi="Calibri"/>
          <w:spacing w:val="16"/>
          <w:sz w:val="20"/>
        </w:rPr>
        <w:t xml:space="preserve"> </w:t>
      </w:r>
      <w:r>
        <w:rPr>
          <w:rFonts w:ascii="Calibri" w:hAnsi="Calibri"/>
          <w:sz w:val="20"/>
        </w:rPr>
        <w:t xml:space="preserve">продуктами</w:t>
      </w:r>
      <w:r>
        <w:rPr>
          <w:rFonts w:ascii="Calibri" w:hAnsi="Calibri"/>
          <w:spacing w:val="16"/>
          <w:sz w:val="20"/>
        </w:rPr>
        <w:t xml:space="preserve"> </w:t>
      </w:r>
      <w:r>
        <w:rPr>
          <w:rFonts w:ascii="Calibri" w:hAnsi="Calibri"/>
          <w:spacing w:val="-2"/>
          <w:sz w:val="20"/>
        </w:rPr>
        <w:t xml:space="preserve">реакции</w:t>
      </w:r>
      <w:r/>
    </w:p>
    <w:p>
      <w:pPr>
        <w:pStyle w:val="1699"/>
        <w:numPr>
          <w:ilvl w:val="0"/>
          <w:numId w:val="9"/>
        </w:numPr>
        <w:ind w:left="1306" w:right="0" w:hanging="339"/>
        <w:jc w:val="left"/>
        <w:spacing w:before="203" w:after="0" w:line="240" w:lineRule="auto"/>
        <w:tabs>
          <w:tab w:val="left" w:pos="1306" w:leader="none"/>
        </w:tabs>
        <w:rPr>
          <w:rFonts w:ascii="Calibri" w:hAnsi="Calibri"/>
          <w:sz w:val="20"/>
        </w:rPr>
      </w:pPr>
      <w:r>
        <w:rPr>
          <w:rFonts w:ascii="Calibri" w:hAnsi="Calibri"/>
          <w:b/>
          <w:i/>
          <w:sz w:val="20"/>
          <w:u w:val="single"/>
        </w:rPr>
        <w:t xml:space="preserve">Исходные</w:t>
      </w:r>
      <w:r>
        <w:rPr>
          <w:rFonts w:ascii="Calibri" w:hAnsi="Calibri"/>
          <w:b/>
          <w:i/>
          <w:spacing w:val="27"/>
          <w:sz w:val="20"/>
          <w:u w:val="single"/>
        </w:rPr>
        <w:t xml:space="preserve"> </w:t>
      </w:r>
      <w:r>
        <w:rPr>
          <w:rFonts w:ascii="Calibri" w:hAnsi="Calibri"/>
          <w:b/>
          <w:i/>
          <w:sz w:val="20"/>
          <w:u w:val="single"/>
        </w:rPr>
        <w:t xml:space="preserve">веществаПродукты</w:t>
      </w:r>
      <w:r>
        <w:rPr>
          <w:rFonts w:ascii="Calibri" w:hAnsi="Calibri"/>
          <w:b/>
          <w:i/>
          <w:spacing w:val="31"/>
          <w:sz w:val="20"/>
          <w:u w:val="single"/>
        </w:rPr>
        <w:t xml:space="preserve"> </w:t>
      </w:r>
      <w:r>
        <w:rPr>
          <w:rFonts w:ascii="Calibri" w:hAnsi="Calibri"/>
          <w:b/>
          <w:i/>
          <w:spacing w:val="-2"/>
          <w:sz w:val="20"/>
          <w:u w:val="single"/>
        </w:rPr>
        <w:t xml:space="preserve">реакции</w:t>
      </w:r>
      <w:r/>
    </w:p>
    <w:p>
      <w:pPr>
        <w:pStyle w:val="1699"/>
        <w:numPr>
          <w:ilvl w:val="0"/>
          <w:numId w:val="9"/>
        </w:numPr>
        <w:ind w:left="1306" w:right="0" w:hanging="339"/>
        <w:jc w:val="left"/>
        <w:spacing w:before="202" w:after="0" w:line="240" w:lineRule="auto"/>
        <w:tabs>
          <w:tab w:val="left" w:pos="1306" w:leader="none"/>
          <w:tab w:val="left" w:pos="4293" w:leader="none"/>
        </w:tabs>
        <w:rPr>
          <w:rFonts w:ascii="Calibri" w:hAnsi="Calibri"/>
          <w:sz w:val="20"/>
        </w:rPr>
      </w:pPr>
      <w:r>
        <w:rPr>
          <w:rFonts w:ascii="Calibri" w:hAnsi="Calibri"/>
          <w:sz w:val="20"/>
        </w:rPr>
        <w:t xml:space="preserve">А)</w:t>
      </w:r>
      <w:r>
        <w:rPr>
          <w:rFonts w:ascii="Calibri" w:hAnsi="Calibri"/>
          <w:spacing w:val="75"/>
          <w:sz w:val="20"/>
        </w:rPr>
        <w:t xml:space="preserve"> </w:t>
      </w:r>
      <w:r>
        <w:rPr>
          <w:rFonts w:ascii="Calibri" w:hAnsi="Calibri"/>
          <w:sz w:val="20"/>
        </w:rPr>
        <w:t xml:space="preserve">Ca(OH)</w:t>
      </w:r>
      <w:r>
        <w:rPr>
          <w:rFonts w:ascii="Calibri" w:hAnsi="Calibri"/>
          <w:sz w:val="20"/>
          <w:vertAlign w:val="subscript"/>
        </w:rPr>
        <w:t xml:space="preserve">2</w:t>
      </w:r>
      <w:r>
        <w:rPr>
          <w:rFonts w:ascii="Calibri" w:hAnsi="Calibri"/>
          <w:spacing w:val="-1"/>
          <w:sz w:val="20"/>
          <w:vertAlign w:val="baseline"/>
        </w:rPr>
        <w:t xml:space="preserve"> </w:t>
      </w:r>
      <w:r>
        <w:rPr>
          <w:rFonts w:ascii="Calibri" w:hAnsi="Calibri"/>
          <w:sz w:val="20"/>
          <w:vertAlign w:val="baseline"/>
        </w:rPr>
        <w:t xml:space="preserve">+</w:t>
      </w:r>
      <w:r>
        <w:rPr>
          <w:rFonts w:ascii="Calibri" w:hAnsi="Calibri"/>
          <w:spacing w:val="-7"/>
          <w:sz w:val="20"/>
          <w:vertAlign w:val="baseline"/>
        </w:rPr>
        <w:t xml:space="preserve"> </w:t>
      </w:r>
      <w:r>
        <w:rPr>
          <w:rFonts w:ascii="Calibri" w:hAnsi="Calibri"/>
          <w:spacing w:val="-5"/>
          <w:sz w:val="20"/>
          <w:vertAlign w:val="baseline"/>
        </w:rPr>
        <w:t xml:space="preserve">SO</w:t>
      </w:r>
      <w:r>
        <w:rPr>
          <w:rFonts w:ascii="Calibri" w:hAnsi="Calibri"/>
          <w:spacing w:val="-5"/>
          <w:sz w:val="20"/>
          <w:vertAlign w:val="subscript"/>
        </w:rPr>
        <w:t xml:space="preserve">3</w:t>
      </w:r>
      <w:r>
        <w:rPr>
          <w:rFonts w:ascii="Calibri" w:hAnsi="Calibri"/>
          <w:sz w:val="20"/>
          <w:vertAlign w:val="baseline"/>
        </w:rPr>
        <w:tab/>
      </w:r>
      <w:r>
        <w:rPr>
          <w:rFonts w:ascii="Calibri" w:hAnsi="Calibri"/>
          <w:sz w:val="20"/>
          <w:vertAlign w:val="baseline"/>
        </w:rPr>
        <w:t xml:space="preserve">1)</w:t>
      </w:r>
      <w:r>
        <w:rPr>
          <w:rFonts w:ascii="Calibri" w:hAnsi="Calibri"/>
          <w:spacing w:val="-10"/>
          <w:sz w:val="20"/>
          <w:vertAlign w:val="baseline"/>
        </w:rPr>
        <w:t xml:space="preserve"> </w:t>
      </w:r>
      <w:r>
        <w:rPr>
          <w:rFonts w:ascii="Calibri" w:hAnsi="Calibri"/>
          <w:sz w:val="20"/>
          <w:vertAlign w:val="baseline"/>
        </w:rPr>
        <w:t xml:space="preserve">CuSO</w:t>
      </w:r>
      <w:r>
        <w:rPr>
          <w:rFonts w:ascii="Calibri" w:hAnsi="Calibri"/>
          <w:sz w:val="20"/>
          <w:vertAlign w:val="subscript"/>
        </w:rPr>
        <w:t xml:space="preserve">4</w:t>
      </w:r>
      <w:r>
        <w:rPr>
          <w:rFonts w:ascii="Calibri" w:hAnsi="Calibri"/>
          <w:spacing w:val="-5"/>
          <w:sz w:val="20"/>
          <w:vertAlign w:val="baseline"/>
        </w:rPr>
        <w:t xml:space="preserve"> </w:t>
      </w:r>
      <w:r>
        <w:rPr>
          <w:rFonts w:ascii="Calibri" w:hAnsi="Calibri"/>
          <w:sz w:val="20"/>
          <w:vertAlign w:val="baseline"/>
        </w:rPr>
        <w:t xml:space="preserve">+</w:t>
      </w:r>
      <w:r>
        <w:rPr>
          <w:rFonts w:ascii="Calibri" w:hAnsi="Calibri"/>
          <w:spacing w:val="-12"/>
          <w:sz w:val="20"/>
          <w:vertAlign w:val="baseline"/>
        </w:rPr>
        <w:t xml:space="preserve"> </w:t>
      </w:r>
      <w:r>
        <w:rPr>
          <w:rFonts w:ascii="Calibri" w:hAnsi="Calibri"/>
          <w:spacing w:val="-5"/>
          <w:sz w:val="20"/>
          <w:vertAlign w:val="baseline"/>
        </w:rPr>
        <w:t xml:space="preserve">H</w:t>
      </w:r>
      <w:r>
        <w:rPr>
          <w:rFonts w:ascii="Calibri" w:hAnsi="Calibri"/>
          <w:spacing w:val="-5"/>
          <w:sz w:val="20"/>
          <w:vertAlign w:val="subscript"/>
        </w:rPr>
        <w:t xml:space="preserve">2</w:t>
      </w:r>
      <w:r>
        <w:rPr>
          <w:rFonts w:ascii="Calibri" w:hAnsi="Calibri"/>
          <w:spacing w:val="-5"/>
          <w:sz w:val="20"/>
          <w:vertAlign w:val="baseline"/>
        </w:rPr>
        <w:t xml:space="preserve">O</w:t>
      </w:r>
      <w:r/>
    </w:p>
    <w:p>
      <w:pPr>
        <w:pStyle w:val="1699"/>
        <w:numPr>
          <w:ilvl w:val="0"/>
          <w:numId w:val="9"/>
        </w:numPr>
        <w:ind w:left="1306" w:right="0" w:hanging="339"/>
        <w:jc w:val="left"/>
        <w:spacing w:before="202" w:after="0" w:line="240" w:lineRule="auto"/>
        <w:tabs>
          <w:tab w:val="left" w:pos="1306" w:leader="none"/>
          <w:tab w:val="left" w:pos="4245" w:leader="none"/>
        </w:tabs>
        <w:rPr>
          <w:rFonts w:ascii="Calibri" w:hAnsi="Calibri"/>
          <w:sz w:val="20"/>
        </w:rPr>
      </w:pPr>
      <w:r>
        <w:rPr>
          <w:rFonts w:ascii="Calibri" w:hAnsi="Calibri"/>
          <w:sz w:val="20"/>
        </w:rPr>
        <w:t xml:space="preserve">Б)</w:t>
      </w:r>
      <w:r>
        <w:rPr>
          <w:rFonts w:ascii="Calibri" w:hAnsi="Calibri"/>
          <w:spacing w:val="38"/>
          <w:sz w:val="20"/>
        </w:rPr>
        <w:t xml:space="preserve">  </w:t>
      </w:r>
      <w:r>
        <w:rPr>
          <w:rFonts w:ascii="Calibri" w:hAnsi="Calibri"/>
          <w:sz w:val="20"/>
        </w:rPr>
        <w:t xml:space="preserve">Ca(OH)</w:t>
      </w:r>
      <w:r>
        <w:rPr>
          <w:rFonts w:ascii="Calibri" w:hAnsi="Calibri"/>
          <w:sz w:val="20"/>
          <w:vertAlign w:val="subscript"/>
        </w:rPr>
        <w:t xml:space="preserve">2</w:t>
      </w:r>
      <w:r>
        <w:rPr>
          <w:rFonts w:ascii="Calibri" w:hAnsi="Calibri"/>
          <w:spacing w:val="-8"/>
          <w:sz w:val="20"/>
          <w:vertAlign w:val="baseline"/>
        </w:rPr>
        <w:t xml:space="preserve"> </w:t>
      </w:r>
      <w:r>
        <w:rPr>
          <w:rFonts w:ascii="Calibri" w:hAnsi="Calibri"/>
          <w:sz w:val="20"/>
          <w:vertAlign w:val="baseline"/>
        </w:rPr>
        <w:t xml:space="preserve">+</w:t>
      </w:r>
      <w:r>
        <w:rPr>
          <w:rFonts w:ascii="Calibri" w:hAnsi="Calibri"/>
          <w:spacing w:val="-8"/>
          <w:sz w:val="20"/>
          <w:vertAlign w:val="baseline"/>
        </w:rPr>
        <w:t xml:space="preserve"> </w:t>
      </w:r>
      <w:r>
        <w:rPr>
          <w:rFonts w:ascii="Calibri" w:hAnsi="Calibri"/>
          <w:spacing w:val="-2"/>
          <w:sz w:val="20"/>
          <w:vertAlign w:val="baseline"/>
        </w:rPr>
        <w:t xml:space="preserve">H</w:t>
      </w:r>
      <w:r>
        <w:rPr>
          <w:rFonts w:ascii="Calibri" w:hAnsi="Calibri"/>
          <w:spacing w:val="-2"/>
          <w:sz w:val="20"/>
          <w:vertAlign w:val="subscript"/>
        </w:rPr>
        <w:t xml:space="preserve">2</w:t>
      </w:r>
      <w:r>
        <w:rPr>
          <w:rFonts w:ascii="Calibri" w:hAnsi="Calibri"/>
          <w:spacing w:val="-2"/>
          <w:sz w:val="20"/>
          <w:vertAlign w:val="baseline"/>
        </w:rPr>
        <w:t xml:space="preserve">SO</w:t>
      </w:r>
      <w:r>
        <w:rPr>
          <w:rFonts w:ascii="Calibri" w:hAnsi="Calibri"/>
          <w:spacing w:val="-2"/>
          <w:sz w:val="20"/>
          <w:vertAlign w:val="subscript"/>
        </w:rPr>
        <w:t xml:space="preserve">4</w:t>
      </w:r>
      <w:r>
        <w:rPr>
          <w:rFonts w:ascii="Calibri" w:hAnsi="Calibri"/>
          <w:sz w:val="20"/>
          <w:vertAlign w:val="baseline"/>
        </w:rPr>
        <w:tab/>
      </w:r>
      <w:r>
        <w:rPr>
          <w:rFonts w:ascii="Calibri" w:hAnsi="Calibri"/>
          <w:sz w:val="20"/>
          <w:vertAlign w:val="baseline"/>
        </w:rPr>
        <w:t xml:space="preserve">2)</w:t>
      </w:r>
      <w:r>
        <w:rPr>
          <w:rFonts w:ascii="Calibri" w:hAnsi="Calibri"/>
          <w:spacing w:val="-11"/>
          <w:sz w:val="20"/>
          <w:vertAlign w:val="baseline"/>
        </w:rPr>
        <w:t xml:space="preserve"> </w:t>
      </w:r>
      <w:r>
        <w:rPr>
          <w:rFonts w:ascii="Calibri" w:hAnsi="Calibri"/>
          <w:sz w:val="20"/>
          <w:vertAlign w:val="baseline"/>
        </w:rPr>
        <w:t xml:space="preserve">CaSO</w:t>
      </w:r>
      <w:r>
        <w:rPr>
          <w:rFonts w:ascii="Calibri" w:hAnsi="Calibri"/>
          <w:sz w:val="20"/>
          <w:vertAlign w:val="subscript"/>
        </w:rPr>
        <w:t xml:space="preserve">4</w:t>
      </w:r>
      <w:r>
        <w:rPr>
          <w:rFonts w:ascii="Calibri" w:hAnsi="Calibri"/>
          <w:spacing w:val="-10"/>
          <w:sz w:val="20"/>
          <w:vertAlign w:val="baseline"/>
        </w:rPr>
        <w:t xml:space="preserve"> </w:t>
      </w:r>
      <w:r>
        <w:rPr>
          <w:rFonts w:ascii="Calibri" w:hAnsi="Calibri"/>
          <w:sz w:val="20"/>
          <w:vertAlign w:val="baseline"/>
        </w:rPr>
        <w:t xml:space="preserve">+</w:t>
      </w:r>
      <w:r>
        <w:rPr>
          <w:rFonts w:ascii="Calibri" w:hAnsi="Calibri"/>
          <w:spacing w:val="-12"/>
          <w:sz w:val="20"/>
          <w:vertAlign w:val="baseline"/>
        </w:rPr>
        <w:t xml:space="preserve"> </w:t>
      </w:r>
      <w:r>
        <w:rPr>
          <w:rFonts w:ascii="Calibri" w:hAnsi="Calibri"/>
          <w:spacing w:val="-5"/>
          <w:sz w:val="20"/>
          <w:vertAlign w:val="baseline"/>
        </w:rPr>
        <w:t xml:space="preserve">H</w:t>
      </w:r>
      <w:r>
        <w:rPr>
          <w:rFonts w:ascii="Calibri" w:hAnsi="Calibri"/>
          <w:spacing w:val="-5"/>
          <w:sz w:val="20"/>
          <w:vertAlign w:val="subscript"/>
        </w:rPr>
        <w:t xml:space="preserve">2</w:t>
      </w:r>
      <w:r>
        <w:rPr>
          <w:rFonts w:ascii="Calibri" w:hAnsi="Calibri"/>
          <w:spacing w:val="-5"/>
          <w:sz w:val="20"/>
          <w:vertAlign w:val="baseline"/>
        </w:rPr>
        <w:t xml:space="preserve">O</w:t>
      </w:r>
      <w:r/>
    </w:p>
    <w:p>
      <w:pPr>
        <w:pStyle w:val="1699"/>
        <w:numPr>
          <w:ilvl w:val="0"/>
          <w:numId w:val="9"/>
        </w:numPr>
        <w:ind w:left="1306" w:right="0" w:hanging="339"/>
        <w:jc w:val="left"/>
        <w:spacing w:before="207" w:after="0" w:line="240" w:lineRule="auto"/>
        <w:tabs>
          <w:tab w:val="left" w:pos="1306" w:leader="none"/>
          <w:tab w:val="left" w:pos="4231" w:leader="none"/>
        </w:tabs>
        <w:rPr>
          <w:rFonts w:ascii="Calibri" w:hAnsi="Calibri"/>
          <w:sz w:val="20"/>
        </w:rPr>
      </w:pPr>
      <w:r>
        <w:rPr>
          <w:rFonts w:ascii="Calibri" w:hAnsi="Calibri"/>
          <w:sz w:val="20"/>
        </w:rPr>
        <w:t xml:space="preserve">В)</w:t>
      </w:r>
      <w:r>
        <w:rPr>
          <w:rFonts w:ascii="Calibri" w:hAnsi="Calibri"/>
          <w:spacing w:val="65"/>
          <w:sz w:val="20"/>
        </w:rPr>
        <w:t xml:space="preserve"> </w:t>
      </w:r>
      <w:r>
        <w:rPr>
          <w:rFonts w:ascii="Calibri" w:hAnsi="Calibri"/>
          <w:sz w:val="20"/>
        </w:rPr>
        <w:t xml:space="preserve">H</w:t>
      </w:r>
      <w:r>
        <w:rPr>
          <w:rFonts w:ascii="Calibri" w:hAnsi="Calibri"/>
          <w:sz w:val="20"/>
          <w:vertAlign w:val="subscript"/>
        </w:rPr>
        <w:t xml:space="preserve">2</w:t>
      </w:r>
      <w:r>
        <w:rPr>
          <w:rFonts w:ascii="Calibri" w:hAnsi="Calibri"/>
          <w:sz w:val="20"/>
          <w:vertAlign w:val="baseline"/>
        </w:rPr>
        <w:t xml:space="preserve">S</w:t>
      </w:r>
      <w:r>
        <w:rPr>
          <w:rFonts w:ascii="Calibri" w:hAnsi="Calibri"/>
          <w:spacing w:val="-4"/>
          <w:sz w:val="20"/>
          <w:vertAlign w:val="baseline"/>
        </w:rPr>
        <w:t xml:space="preserve"> </w:t>
      </w:r>
      <w:r>
        <w:rPr>
          <w:rFonts w:ascii="Calibri" w:hAnsi="Calibri"/>
          <w:sz w:val="20"/>
          <w:vertAlign w:val="baseline"/>
        </w:rPr>
        <w:t xml:space="preserve">+</w:t>
      </w:r>
      <w:r>
        <w:rPr>
          <w:rFonts w:ascii="Calibri" w:hAnsi="Calibri"/>
          <w:spacing w:val="-5"/>
          <w:sz w:val="20"/>
          <w:vertAlign w:val="baseline"/>
        </w:rPr>
        <w:t xml:space="preserve"> </w:t>
      </w:r>
      <w:r>
        <w:rPr>
          <w:rFonts w:ascii="Calibri" w:hAnsi="Calibri"/>
          <w:spacing w:val="-2"/>
          <w:sz w:val="20"/>
          <w:vertAlign w:val="baseline"/>
        </w:rPr>
        <w:t xml:space="preserve">Ba(OH)</w:t>
      </w:r>
      <w:r>
        <w:rPr>
          <w:rFonts w:ascii="Calibri" w:hAnsi="Calibri"/>
          <w:spacing w:val="-2"/>
          <w:sz w:val="20"/>
          <w:vertAlign w:val="subscript"/>
        </w:rPr>
        <w:t xml:space="preserve">2</w:t>
      </w:r>
      <w:r>
        <w:rPr>
          <w:rFonts w:ascii="Calibri" w:hAnsi="Calibri"/>
          <w:sz w:val="20"/>
          <w:vertAlign w:val="baseline"/>
        </w:rPr>
        <w:tab/>
      </w:r>
      <w:r>
        <w:rPr>
          <w:rFonts w:ascii="Calibri" w:hAnsi="Calibri"/>
          <w:sz w:val="20"/>
          <w:vertAlign w:val="baseline"/>
        </w:rPr>
        <w:t xml:space="preserve">3)</w:t>
      </w:r>
      <w:r>
        <w:rPr>
          <w:rFonts w:ascii="Calibri" w:hAnsi="Calibri"/>
          <w:spacing w:val="-8"/>
          <w:sz w:val="20"/>
          <w:vertAlign w:val="baseline"/>
        </w:rPr>
        <w:t xml:space="preserve"> </w:t>
      </w:r>
      <w:r>
        <w:rPr>
          <w:rFonts w:ascii="Calibri" w:hAnsi="Calibri"/>
          <w:sz w:val="20"/>
          <w:vertAlign w:val="baseline"/>
        </w:rPr>
        <w:t xml:space="preserve">CaSO</w:t>
      </w:r>
      <w:r>
        <w:rPr>
          <w:rFonts w:ascii="Calibri" w:hAnsi="Calibri"/>
          <w:sz w:val="20"/>
          <w:vertAlign w:val="subscript"/>
        </w:rPr>
        <w:t xml:space="preserve">3</w:t>
      </w:r>
      <w:r>
        <w:rPr>
          <w:rFonts w:ascii="Calibri" w:hAnsi="Calibri"/>
          <w:spacing w:val="-9"/>
          <w:sz w:val="20"/>
          <w:vertAlign w:val="baseline"/>
        </w:rPr>
        <w:t xml:space="preserve"> </w:t>
      </w:r>
      <w:r>
        <w:rPr>
          <w:rFonts w:ascii="Calibri" w:hAnsi="Calibri"/>
          <w:sz w:val="20"/>
          <w:vertAlign w:val="baseline"/>
        </w:rPr>
        <w:t xml:space="preserve">+</w:t>
      </w:r>
      <w:r>
        <w:rPr>
          <w:rFonts w:ascii="Calibri" w:hAnsi="Calibri"/>
          <w:spacing w:val="-12"/>
          <w:sz w:val="20"/>
          <w:vertAlign w:val="baseline"/>
        </w:rPr>
        <w:t xml:space="preserve"> </w:t>
      </w:r>
      <w:r>
        <w:rPr>
          <w:rFonts w:ascii="Calibri" w:hAnsi="Calibri"/>
          <w:spacing w:val="-5"/>
          <w:sz w:val="20"/>
          <w:vertAlign w:val="baseline"/>
        </w:rPr>
        <w:t xml:space="preserve">H</w:t>
      </w:r>
      <w:r>
        <w:rPr>
          <w:rFonts w:ascii="Calibri" w:hAnsi="Calibri"/>
          <w:spacing w:val="-5"/>
          <w:sz w:val="20"/>
          <w:vertAlign w:val="subscript"/>
        </w:rPr>
        <w:t xml:space="preserve">2</w:t>
      </w:r>
      <w:r>
        <w:rPr>
          <w:rFonts w:ascii="Calibri" w:hAnsi="Calibri"/>
          <w:spacing w:val="-5"/>
          <w:sz w:val="20"/>
          <w:vertAlign w:val="baseline"/>
        </w:rPr>
        <w:t xml:space="preserve">O</w:t>
      </w:r>
      <w:r/>
    </w:p>
    <w:p>
      <w:pPr>
        <w:pStyle w:val="1699"/>
        <w:numPr>
          <w:ilvl w:val="0"/>
          <w:numId w:val="9"/>
        </w:numPr>
        <w:ind w:left="1306" w:right="0" w:hanging="339"/>
        <w:jc w:val="left"/>
        <w:spacing w:before="203" w:after="0" w:line="240" w:lineRule="auto"/>
        <w:tabs>
          <w:tab w:val="left" w:pos="1306" w:leader="none"/>
        </w:tabs>
        <w:rPr>
          <w:rFonts w:ascii="Calibri"/>
          <w:sz w:val="20"/>
        </w:rPr>
      </w:pPr>
      <w:r>
        <w:rPr>
          <w:rFonts w:ascii="Calibri"/>
          <w:sz w:val="20"/>
        </w:rPr>
        <w:t xml:space="preserve">4)</w:t>
      </w:r>
      <w:r>
        <w:rPr>
          <w:rFonts w:ascii="Calibri"/>
          <w:spacing w:val="-8"/>
          <w:sz w:val="20"/>
        </w:rPr>
        <w:t xml:space="preserve"> </w:t>
      </w:r>
      <w:r>
        <w:rPr>
          <w:rFonts w:ascii="Calibri"/>
          <w:sz w:val="20"/>
        </w:rPr>
        <w:t xml:space="preserve">Ba(HS)</w:t>
      </w:r>
      <w:r>
        <w:rPr>
          <w:rFonts w:ascii="Calibri"/>
          <w:sz w:val="20"/>
          <w:vertAlign w:val="subscript"/>
        </w:rPr>
        <w:t xml:space="preserve">2</w:t>
      </w:r>
      <w:r>
        <w:rPr>
          <w:rFonts w:ascii="Calibri"/>
          <w:spacing w:val="-6"/>
          <w:sz w:val="20"/>
          <w:vertAlign w:val="baseline"/>
        </w:rPr>
        <w:t xml:space="preserve"> </w:t>
      </w:r>
      <w:r>
        <w:rPr>
          <w:rFonts w:ascii="Calibri"/>
          <w:sz w:val="20"/>
          <w:vertAlign w:val="baseline"/>
        </w:rPr>
        <w:t xml:space="preserve">+</w:t>
      </w:r>
      <w:r>
        <w:rPr>
          <w:rFonts w:ascii="Calibri"/>
          <w:spacing w:val="-12"/>
          <w:sz w:val="20"/>
          <w:vertAlign w:val="baseline"/>
        </w:rPr>
        <w:t xml:space="preserve"> </w:t>
      </w:r>
      <w:r>
        <w:rPr>
          <w:rFonts w:ascii="Calibri"/>
          <w:spacing w:val="-5"/>
          <w:sz w:val="20"/>
          <w:vertAlign w:val="baseline"/>
        </w:rPr>
        <w:t xml:space="preserve">H</w:t>
      </w:r>
      <w:r>
        <w:rPr>
          <w:rFonts w:ascii="Calibri"/>
          <w:spacing w:val="-5"/>
          <w:sz w:val="20"/>
          <w:vertAlign w:val="subscript"/>
        </w:rPr>
        <w:t xml:space="preserve">2</w:t>
      </w:r>
      <w:r>
        <w:rPr>
          <w:rFonts w:ascii="Calibri"/>
          <w:spacing w:val="-5"/>
          <w:sz w:val="20"/>
          <w:vertAlign w:val="baseline"/>
        </w:rPr>
        <w:t xml:space="preserve">O</w:t>
      </w:r>
      <w:r/>
    </w:p>
    <w:p>
      <w:pPr>
        <w:ind w:left="967" w:right="0" w:firstLine="0"/>
        <w:jc w:val="left"/>
        <w:spacing w:before="202"/>
        <w:tabs>
          <w:tab w:val="left" w:pos="4581" w:leader="none"/>
        </w:tabs>
        <w:rPr>
          <w:rFonts w:ascii="Calibri"/>
          <w:sz w:val="20"/>
        </w:rPr>
      </w:pPr>
      <w:r>
        <w:rPr>
          <w:rFonts w:ascii="Calibri"/>
          <w:spacing w:val="-5"/>
          <w:sz w:val="20"/>
          <w:vertAlign w:val="subscript"/>
        </w:rPr>
        <w:t xml:space="preserve">18)</w:t>
      </w:r>
      <w:r>
        <w:rPr>
          <w:rFonts w:ascii="Calibri"/>
          <w:sz w:val="20"/>
          <w:vertAlign w:val="baseline"/>
        </w:rPr>
        <w:tab/>
        <w:t xml:space="preserve">5)</w:t>
      </w:r>
      <w:r>
        <w:rPr>
          <w:rFonts w:ascii="Calibri"/>
          <w:spacing w:val="6"/>
          <w:sz w:val="20"/>
          <w:vertAlign w:val="baseline"/>
        </w:rPr>
        <w:t xml:space="preserve"> </w:t>
      </w:r>
      <w:r>
        <w:rPr>
          <w:rFonts w:ascii="Calibri"/>
          <w:sz w:val="20"/>
          <w:vertAlign w:val="baseline"/>
        </w:rPr>
        <w:t xml:space="preserve">CuSO</w:t>
      </w:r>
      <w:r>
        <w:rPr>
          <w:rFonts w:ascii="Calibri"/>
          <w:sz w:val="20"/>
          <w:vertAlign w:val="subscript"/>
        </w:rPr>
        <w:t xml:space="preserve">4</w:t>
      </w:r>
      <w:r>
        <w:rPr>
          <w:rFonts w:ascii="Calibri"/>
          <w:spacing w:val="14"/>
          <w:sz w:val="20"/>
          <w:vertAlign w:val="baseline"/>
        </w:rPr>
        <w:t xml:space="preserve"> </w:t>
      </w:r>
      <w:r>
        <w:rPr>
          <w:rFonts w:ascii="Calibri"/>
          <w:spacing w:val="-5"/>
          <w:sz w:val="20"/>
          <w:vertAlign w:val="baseline"/>
        </w:rPr>
        <w:t xml:space="preserve">+H</w:t>
      </w:r>
      <w:r>
        <w:rPr>
          <w:rFonts w:ascii="Calibri"/>
          <w:spacing w:val="-5"/>
          <w:sz w:val="20"/>
          <w:vertAlign w:val="subscript"/>
        </w:rPr>
        <w:t xml:space="preserve">2</w:t>
      </w:r>
      <w:r/>
    </w:p>
    <w:p>
      <w:pPr>
        <w:pStyle w:val="1699"/>
        <w:numPr>
          <w:ilvl w:val="0"/>
          <w:numId w:val="6"/>
        </w:numPr>
        <w:ind w:left="5420" w:right="0" w:hanging="340"/>
        <w:jc w:val="left"/>
        <w:spacing w:before="207" w:after="0" w:line="240" w:lineRule="auto"/>
        <w:tabs>
          <w:tab w:val="left" w:pos="5420" w:leader="none"/>
        </w:tabs>
        <w:rPr>
          <w:rFonts w:ascii="Calibri" w:hAnsi="Calibri"/>
          <w:b/>
          <w:i/>
          <w:sz w:val="20"/>
        </w:rPr>
      </w:pPr>
      <w:r>
        <w:rPr>
          <w:rFonts w:ascii="Calibri" w:hAnsi="Calibri"/>
          <w:b/>
          <w:i/>
          <w:spacing w:val="-2"/>
          <w:sz w:val="20"/>
          <w:u w:val="single"/>
        </w:rPr>
        <w:t xml:space="preserve">Часть</w:t>
      </w:r>
      <w:r>
        <w:rPr>
          <w:rFonts w:ascii="Calibri" w:hAnsi="Calibri"/>
          <w:b/>
          <w:i/>
          <w:spacing w:val="-6"/>
          <w:sz w:val="20"/>
          <w:u w:val="single"/>
        </w:rPr>
        <w:t xml:space="preserve"> </w:t>
      </w:r>
      <w:r>
        <w:rPr>
          <w:rFonts w:ascii="Calibri" w:hAnsi="Calibri"/>
          <w:b/>
          <w:i/>
          <w:spacing w:val="-10"/>
          <w:sz w:val="20"/>
          <w:u w:val="single"/>
        </w:rPr>
        <w:t xml:space="preserve">С</w:t>
      </w:r>
      <w:r/>
    </w:p>
    <w:p>
      <w:pPr>
        <w:jc w:val="left"/>
        <w:spacing w:after="0" w:line="240" w:lineRule="auto"/>
        <w:rPr>
          <w:rFonts w:ascii="Calibri" w:hAnsi="Calibri"/>
          <w:sz w:val="20"/>
        </w:rPr>
        <w:sectPr>
          <w:footerReference w:type="default" r:id="rId17"/>
          <w:footnotePr/>
          <w:endnotePr/>
          <w:type w:val="nextPage"/>
          <w:pgSz w:w="12240" w:h="15840" w:orient="portrait"/>
          <w:pgMar w:top="1020" w:right="0" w:bottom="700" w:left="900" w:header="0" w:footer="509" w:gutter="0"/>
          <w:cols w:num="1" w:sep="0" w:space="1701" w:equalWidth="1"/>
          <w:docGrid w:linePitch="360"/>
        </w:sectPr>
      </w:pPr>
      <w:r>
        <w:rPr>
          <w:rFonts w:ascii="Calibri" w:hAnsi="Calibri"/>
          <w:sz w:val="20"/>
        </w:rPr>
      </w:r>
      <w:r/>
    </w:p>
    <w:p>
      <w:pPr>
        <w:ind w:left="0" w:right="377" w:firstLine="0"/>
        <w:jc w:val="center"/>
        <w:spacing w:before="74"/>
        <w:rPr>
          <w:sz w:val="22"/>
        </w:rPr>
      </w:pPr>
      <w:r>
        <w:rPr>
          <w:spacing w:val="-4"/>
          <w:sz w:val="22"/>
        </w:rPr>
        <w:t xml:space="preserve">1081</w:t>
      </w:r>
      <w:r/>
    </w:p>
    <w:p>
      <w:pPr>
        <w:pStyle w:val="1697"/>
        <w:ind w:left="0" w:firstLine="0"/>
        <w:jc w:val="left"/>
        <w:spacing w:before="64"/>
        <w:rPr>
          <w:sz w:val="20"/>
        </w:rPr>
      </w:pPr>
      <w:r>
        <w:rPr>
          <w:sz w:val="20"/>
        </w:rPr>
      </w:r>
      <w:r/>
    </w:p>
    <w:p>
      <w:pPr>
        <w:pStyle w:val="1699"/>
        <w:numPr>
          <w:ilvl w:val="0"/>
          <w:numId w:val="6"/>
        </w:numPr>
        <w:ind w:left="1308" w:right="2307" w:hanging="341"/>
        <w:jc w:val="left"/>
        <w:spacing w:before="0" w:after="0" w:line="254" w:lineRule="auto"/>
        <w:tabs>
          <w:tab w:val="left" w:pos="1306" w:leader="none"/>
          <w:tab w:val="left" w:pos="1308" w:leader="none"/>
        </w:tabs>
        <w:rPr>
          <w:rFonts w:ascii="Calibri" w:hAnsi="Calibri"/>
          <w:sz w:val="20"/>
        </w:rPr>
      </w:pPr>
      <w:r>
        <w:rPr>
          <w:rFonts w:ascii="Calibri" w:hAnsi="Calibri"/>
          <w:spacing w:val="-2"/>
          <w:sz w:val="20"/>
        </w:rPr>
        <w:t xml:space="preserve">С1.</w:t>
      </w:r>
      <w:r>
        <w:rPr>
          <w:rFonts w:ascii="Calibri" w:hAnsi="Calibri"/>
          <w:spacing w:val="-5"/>
          <w:sz w:val="20"/>
        </w:rPr>
        <w:t xml:space="preserve"> </w:t>
      </w:r>
      <w:r>
        <w:rPr>
          <w:rFonts w:ascii="Calibri" w:hAnsi="Calibri"/>
          <w:spacing w:val="-2"/>
          <w:sz w:val="20"/>
        </w:rPr>
        <w:t xml:space="preserve">Напишите</w:t>
      </w:r>
      <w:r>
        <w:rPr>
          <w:rFonts w:ascii="Calibri" w:hAnsi="Calibri"/>
          <w:spacing w:val="-3"/>
          <w:sz w:val="20"/>
        </w:rPr>
        <w:t xml:space="preserve"> </w:t>
      </w:r>
      <w:r>
        <w:rPr>
          <w:rFonts w:ascii="Calibri" w:hAnsi="Calibri"/>
          <w:spacing w:val="-2"/>
          <w:sz w:val="20"/>
        </w:rPr>
        <w:t xml:space="preserve">уравнения</w:t>
      </w:r>
      <w:r>
        <w:rPr>
          <w:rFonts w:ascii="Calibri" w:hAnsi="Calibri"/>
          <w:spacing w:val="-6"/>
          <w:sz w:val="20"/>
        </w:rPr>
        <w:t xml:space="preserve"> </w:t>
      </w:r>
      <w:r>
        <w:rPr>
          <w:rFonts w:ascii="Calibri" w:hAnsi="Calibri"/>
          <w:spacing w:val="-2"/>
          <w:sz w:val="20"/>
        </w:rPr>
        <w:t xml:space="preserve">реакций, с</w:t>
      </w:r>
      <w:r>
        <w:rPr>
          <w:rFonts w:ascii="Calibri" w:hAnsi="Calibri"/>
          <w:spacing w:val="-5"/>
          <w:sz w:val="20"/>
        </w:rPr>
        <w:t xml:space="preserve"> </w:t>
      </w:r>
      <w:r>
        <w:rPr>
          <w:rFonts w:ascii="Calibri" w:hAnsi="Calibri"/>
          <w:spacing w:val="-2"/>
          <w:sz w:val="20"/>
        </w:rPr>
        <w:t xml:space="preserve">помощью которых</w:t>
      </w:r>
      <w:r>
        <w:rPr>
          <w:rFonts w:ascii="Calibri" w:hAnsi="Calibri"/>
          <w:spacing w:val="-4"/>
          <w:sz w:val="20"/>
        </w:rPr>
        <w:t xml:space="preserve"> </w:t>
      </w:r>
      <w:r>
        <w:rPr>
          <w:rFonts w:ascii="Calibri" w:hAnsi="Calibri"/>
          <w:spacing w:val="-2"/>
          <w:sz w:val="20"/>
        </w:rPr>
        <w:t xml:space="preserve">можно</w:t>
      </w:r>
      <w:r>
        <w:rPr>
          <w:rFonts w:ascii="Calibri" w:hAnsi="Calibri"/>
          <w:spacing w:val="-4"/>
          <w:sz w:val="20"/>
        </w:rPr>
        <w:t xml:space="preserve"> </w:t>
      </w:r>
      <w:r>
        <w:rPr>
          <w:rFonts w:ascii="Calibri" w:hAnsi="Calibri"/>
          <w:spacing w:val="-2"/>
          <w:sz w:val="20"/>
        </w:rPr>
        <w:t xml:space="preserve">осуществить</w:t>
      </w:r>
      <w:r>
        <w:rPr>
          <w:rFonts w:ascii="Calibri" w:hAnsi="Calibri"/>
          <w:spacing w:val="-6"/>
          <w:sz w:val="20"/>
        </w:rPr>
        <w:t xml:space="preserve"> </w:t>
      </w:r>
      <w:r>
        <w:rPr>
          <w:rFonts w:ascii="Calibri" w:hAnsi="Calibri"/>
          <w:spacing w:val="-2"/>
          <w:sz w:val="20"/>
        </w:rPr>
        <w:t xml:space="preserve">следующие </w:t>
      </w:r>
      <w:r>
        <w:rPr>
          <w:rFonts w:ascii="Calibri" w:hAnsi="Calibri"/>
          <w:sz w:val="20"/>
        </w:rPr>
        <w:t xml:space="preserve">превращения:</w:t>
      </w:r>
      <w:r>
        <w:rPr>
          <w:rFonts w:ascii="Calibri" w:hAnsi="Calibri"/>
          <w:spacing w:val="80"/>
          <w:sz w:val="20"/>
        </w:rPr>
        <w:t xml:space="preserve"> </w:t>
      </w:r>
      <w:r>
        <w:rPr>
          <w:rFonts w:ascii="Calibri" w:hAnsi="Calibri"/>
          <w:sz w:val="20"/>
        </w:rPr>
        <w:t xml:space="preserve">СuO</w:t>
      </w:r>
      <w:r>
        <w:rPr>
          <w:rFonts w:ascii="Calibri" w:hAnsi="Calibri"/>
          <w:spacing w:val="40"/>
          <w:sz w:val="20"/>
        </w:rPr>
        <w:t xml:space="preserve"> </w:t>
      </w:r>
      <w:r>
        <w:rPr>
          <w:rFonts w:ascii="Calibri" w:hAnsi="Calibri"/>
          <w:sz w:val="20"/>
        </w:rPr>
        <w:t xml:space="preserve">→</w:t>
      </w:r>
      <w:r>
        <w:rPr>
          <w:rFonts w:ascii="Calibri" w:hAnsi="Calibri"/>
          <w:spacing w:val="80"/>
          <w:sz w:val="20"/>
        </w:rPr>
        <w:t xml:space="preserve"> </w:t>
      </w:r>
      <w:r>
        <w:rPr>
          <w:rFonts w:ascii="Calibri" w:hAnsi="Calibri"/>
          <w:sz w:val="20"/>
        </w:rPr>
        <w:t xml:space="preserve">X</w:t>
      </w:r>
      <w:r>
        <w:rPr>
          <w:rFonts w:ascii="Calibri" w:hAnsi="Calibri"/>
          <w:spacing w:val="80"/>
          <w:sz w:val="20"/>
        </w:rPr>
        <w:t xml:space="preserve"> </w:t>
      </w:r>
      <w:r>
        <w:rPr>
          <w:rFonts w:ascii="Calibri" w:hAnsi="Calibri"/>
          <w:sz w:val="20"/>
        </w:rPr>
        <w:t xml:space="preserve">→</w:t>
      </w:r>
      <w:r>
        <w:rPr>
          <w:rFonts w:ascii="Calibri" w:hAnsi="Calibri"/>
          <w:spacing w:val="80"/>
          <w:sz w:val="20"/>
        </w:rPr>
        <w:t xml:space="preserve"> </w:t>
      </w:r>
      <w:r>
        <w:rPr>
          <w:rFonts w:ascii="Calibri" w:hAnsi="Calibri"/>
          <w:sz w:val="20"/>
        </w:rPr>
        <w:t xml:space="preserve">Cu(NO</w:t>
      </w:r>
      <w:r>
        <w:rPr>
          <w:rFonts w:ascii="Calibri" w:hAnsi="Calibri"/>
          <w:sz w:val="20"/>
          <w:vertAlign w:val="subscript"/>
        </w:rPr>
        <w:t xml:space="preserve">3</w:t>
      </w:r>
      <w:r>
        <w:rPr>
          <w:rFonts w:ascii="Calibri" w:hAnsi="Calibri"/>
          <w:sz w:val="20"/>
          <w:vertAlign w:val="baseline"/>
        </w:rPr>
        <w:t xml:space="preserve">)</w:t>
      </w:r>
      <w:r>
        <w:rPr>
          <w:rFonts w:ascii="Calibri" w:hAnsi="Calibri"/>
          <w:sz w:val="20"/>
          <w:vertAlign w:val="subscript"/>
        </w:rPr>
        <w:t xml:space="preserve">2</w:t>
      </w:r>
      <w:r>
        <w:rPr>
          <w:rFonts w:ascii="Calibri" w:hAnsi="Calibri"/>
          <w:spacing w:val="80"/>
          <w:sz w:val="20"/>
          <w:vertAlign w:val="baseline"/>
        </w:rPr>
        <w:t xml:space="preserve"> </w:t>
      </w:r>
      <w:r>
        <w:rPr>
          <w:rFonts w:ascii="Calibri" w:hAnsi="Calibri"/>
          <w:sz w:val="20"/>
          <w:vertAlign w:val="baseline"/>
        </w:rPr>
        <w:t xml:space="preserve">→</w:t>
      </w:r>
      <w:r>
        <w:rPr>
          <w:rFonts w:ascii="Calibri" w:hAnsi="Calibri"/>
          <w:spacing w:val="80"/>
          <w:sz w:val="20"/>
          <w:vertAlign w:val="baseline"/>
        </w:rPr>
        <w:t xml:space="preserve"> </w:t>
      </w:r>
      <w:r>
        <w:rPr>
          <w:rFonts w:ascii="Calibri" w:hAnsi="Calibri"/>
          <w:sz w:val="20"/>
          <w:vertAlign w:val="baseline"/>
        </w:rPr>
        <w:t xml:space="preserve">Cu(OH)</w:t>
      </w:r>
      <w:r>
        <w:rPr>
          <w:rFonts w:ascii="Calibri" w:hAnsi="Calibri"/>
          <w:sz w:val="20"/>
          <w:vertAlign w:val="subscript"/>
        </w:rPr>
        <w:t xml:space="preserve">2</w:t>
      </w:r>
      <w:r/>
    </w:p>
    <w:p>
      <w:pPr>
        <w:pStyle w:val="1699"/>
        <w:numPr>
          <w:ilvl w:val="0"/>
          <w:numId w:val="6"/>
        </w:numPr>
        <w:ind w:left="1235" w:right="0" w:hanging="268"/>
        <w:jc w:val="left"/>
        <w:spacing w:before="188" w:after="0" w:line="240" w:lineRule="auto"/>
        <w:tabs>
          <w:tab w:val="left" w:pos="1235" w:leader="none"/>
        </w:tabs>
        <w:rPr>
          <w:rFonts w:ascii="Calibri"/>
          <w:sz w:val="18"/>
        </w:rPr>
      </w:pPr>
      <w:r>
        <w:rPr>
          <w:rFonts w:ascii="Calibri"/>
          <w:sz w:val="18"/>
        </w:rPr>
      </w:r>
      <w:r/>
    </w:p>
    <w:p>
      <w:pPr>
        <w:pStyle w:val="1699"/>
        <w:numPr>
          <w:ilvl w:val="0"/>
          <w:numId w:val="6"/>
        </w:numPr>
        <w:ind w:left="1236" w:right="1060" w:firstLine="0"/>
        <w:jc w:val="left"/>
        <w:spacing w:before="192" w:after="0" w:line="244" w:lineRule="auto"/>
        <w:tabs>
          <w:tab w:val="left" w:pos="2013" w:leader="none"/>
          <w:tab w:val="left" w:pos="3793" w:leader="none"/>
        </w:tabs>
        <w:rPr>
          <w:b/>
          <w:sz w:val="22"/>
        </w:rPr>
      </w:pPr>
      <w:r>
        <w:rPr>
          <w:sz w:val="22"/>
        </w:rPr>
        <w:t xml:space="preserve">С2.</w:t>
      </w:r>
      <w:r>
        <w:rPr>
          <w:spacing w:val="40"/>
          <w:sz w:val="22"/>
        </w:rPr>
        <w:t xml:space="preserve"> </w:t>
      </w:r>
      <w:r>
        <w:rPr>
          <w:sz w:val="22"/>
        </w:rPr>
        <w:t xml:space="preserve">Вычислить</w:t>
        <w:tab/>
        <w:t xml:space="preserve">объем</w:t>
      </w:r>
      <w:r>
        <w:rPr>
          <w:spacing w:val="80"/>
          <w:sz w:val="22"/>
        </w:rPr>
        <w:t xml:space="preserve"> </w:t>
      </w:r>
      <w:r>
        <w:rPr>
          <w:sz w:val="22"/>
        </w:rPr>
        <w:t xml:space="preserve">оксида</w:t>
      </w:r>
      <w:r>
        <w:rPr>
          <w:spacing w:val="80"/>
          <w:sz w:val="22"/>
        </w:rPr>
        <w:t xml:space="preserve"> </w:t>
      </w:r>
      <w:r>
        <w:rPr>
          <w:sz w:val="22"/>
        </w:rPr>
        <w:t xml:space="preserve">углерода</w:t>
      </w:r>
      <w:r>
        <w:rPr>
          <w:spacing w:val="80"/>
          <w:sz w:val="22"/>
        </w:rPr>
        <w:t xml:space="preserve"> </w:t>
      </w:r>
      <w:r>
        <w:rPr>
          <w:sz w:val="22"/>
        </w:rPr>
        <w:t xml:space="preserve">(IV)</w:t>
      </w:r>
      <w:r>
        <w:rPr>
          <w:spacing w:val="80"/>
          <w:sz w:val="22"/>
        </w:rPr>
        <w:t xml:space="preserve"> </w:t>
      </w:r>
      <w:r>
        <w:rPr>
          <w:sz w:val="22"/>
        </w:rPr>
        <w:t xml:space="preserve">(при</w:t>
      </w:r>
      <w:r>
        <w:rPr>
          <w:spacing w:val="80"/>
          <w:sz w:val="22"/>
        </w:rPr>
        <w:t xml:space="preserve"> </w:t>
      </w:r>
      <w:r>
        <w:rPr>
          <w:sz w:val="22"/>
        </w:rPr>
        <w:t xml:space="preserve">н.</w:t>
      </w:r>
      <w:r>
        <w:rPr>
          <w:spacing w:val="80"/>
          <w:sz w:val="22"/>
        </w:rPr>
        <w:t xml:space="preserve"> </w:t>
      </w:r>
      <w:r>
        <w:rPr>
          <w:sz w:val="22"/>
        </w:rPr>
        <w:t xml:space="preserve">у.),</w:t>
      </w:r>
      <w:r>
        <w:rPr>
          <w:spacing w:val="80"/>
          <w:sz w:val="22"/>
        </w:rPr>
        <w:t xml:space="preserve"> </w:t>
      </w:r>
      <w:r>
        <w:rPr>
          <w:sz w:val="22"/>
        </w:rPr>
        <w:t xml:space="preserve">который</w:t>
      </w:r>
      <w:r>
        <w:rPr>
          <w:spacing w:val="78"/>
          <w:sz w:val="22"/>
        </w:rPr>
        <w:t xml:space="preserve"> </w:t>
      </w:r>
      <w:r>
        <w:rPr>
          <w:sz w:val="22"/>
        </w:rPr>
        <w:t xml:space="preserve">может</w:t>
      </w:r>
      <w:r>
        <w:rPr>
          <w:spacing w:val="80"/>
          <w:sz w:val="22"/>
        </w:rPr>
        <w:t xml:space="preserve"> </w:t>
      </w:r>
      <w:r>
        <w:rPr>
          <w:sz w:val="22"/>
        </w:rPr>
        <w:t xml:space="preserve">быть поглощен гидроксидом кальция,</w:t>
      </w:r>
      <w:r>
        <w:rPr>
          <w:spacing w:val="40"/>
          <w:sz w:val="22"/>
        </w:rPr>
        <w:t xml:space="preserve"> </w:t>
      </w:r>
      <w:r>
        <w:rPr>
          <w:sz w:val="22"/>
        </w:rPr>
        <w:t xml:space="preserve">массой 80 г, содержащим 0,08 массовой</w:t>
      </w:r>
      <w:r/>
    </w:p>
    <w:p>
      <w:pPr>
        <w:pStyle w:val="1699"/>
        <w:numPr>
          <w:ilvl w:val="0"/>
          <w:numId w:val="6"/>
        </w:numPr>
        <w:ind w:left="1535" w:right="0" w:hanging="299"/>
        <w:jc w:val="left"/>
        <w:spacing w:before="8" w:after="0" w:line="240" w:lineRule="auto"/>
        <w:tabs>
          <w:tab w:val="left" w:pos="1535" w:leader="none"/>
        </w:tabs>
        <w:rPr>
          <w:b/>
          <w:sz w:val="20"/>
        </w:rPr>
      </w:pPr>
      <w:r>
        <w:rPr>
          <w:b/>
          <w:sz w:val="20"/>
        </w:rPr>
      </w:r>
      <w:r/>
    </w:p>
    <w:p>
      <w:pPr>
        <w:pStyle w:val="1699"/>
        <w:numPr>
          <w:ilvl w:val="0"/>
          <w:numId w:val="6"/>
        </w:numPr>
        <w:ind w:left="1535" w:right="0" w:hanging="299"/>
        <w:jc w:val="left"/>
        <w:spacing w:before="6" w:after="0" w:line="240" w:lineRule="auto"/>
        <w:tabs>
          <w:tab w:val="left" w:pos="1535" w:leader="none"/>
        </w:tabs>
        <w:rPr>
          <w:b/>
          <w:sz w:val="20"/>
        </w:rPr>
      </w:pPr>
      <w:r>
        <w:rPr>
          <w:b/>
          <w:sz w:val="20"/>
        </w:rPr>
      </w:r>
      <w:r/>
    </w:p>
    <w:p>
      <w:pPr>
        <w:pStyle w:val="1699"/>
        <w:numPr>
          <w:ilvl w:val="0"/>
          <w:numId w:val="6"/>
        </w:numPr>
        <w:ind w:left="1535" w:right="0" w:hanging="299"/>
        <w:jc w:val="left"/>
        <w:spacing w:before="6" w:after="0" w:line="240" w:lineRule="auto"/>
        <w:tabs>
          <w:tab w:val="left" w:pos="1535" w:leader="none"/>
        </w:tabs>
        <w:rPr>
          <w:b/>
          <w:sz w:val="20"/>
        </w:rPr>
      </w:pPr>
      <w:r>
        <w:rPr>
          <w:b/>
          <w:sz w:val="20"/>
        </w:rPr>
      </w:r>
      <w:r/>
    </w:p>
    <w:p>
      <w:pPr>
        <w:pStyle w:val="1699"/>
        <w:numPr>
          <w:ilvl w:val="0"/>
          <w:numId w:val="6"/>
        </w:numPr>
        <w:ind w:left="2013" w:right="0" w:hanging="777"/>
        <w:jc w:val="left"/>
        <w:spacing w:before="6" w:after="0" w:line="240" w:lineRule="auto"/>
        <w:tabs>
          <w:tab w:val="left" w:pos="2013" w:leader="none"/>
        </w:tabs>
        <w:rPr>
          <w:b/>
          <w:sz w:val="22"/>
        </w:rPr>
      </w:pPr>
      <w:r>
        <w:rPr>
          <w:b/>
          <w:spacing w:val="-2"/>
          <w:sz w:val="22"/>
        </w:rPr>
        <w:t xml:space="preserve">Физика</w:t>
      </w:r>
      <w:r/>
    </w:p>
    <w:p>
      <w:pPr>
        <w:pStyle w:val="1699"/>
        <w:numPr>
          <w:ilvl w:val="0"/>
          <w:numId w:val="6"/>
        </w:numPr>
        <w:ind w:left="2013" w:right="0" w:hanging="777"/>
        <w:jc w:val="left"/>
        <w:spacing w:before="6" w:after="0" w:line="240" w:lineRule="auto"/>
        <w:tabs>
          <w:tab w:val="left" w:pos="2013" w:leader="none"/>
        </w:tabs>
        <w:rPr>
          <w:b/>
          <w:sz w:val="22"/>
        </w:rPr>
      </w:pPr>
      <w:r>
        <w:rPr>
          <w:b/>
          <w:sz w:val="22"/>
        </w:rPr>
        <w:t xml:space="preserve">9</w:t>
      </w:r>
      <w:r>
        <w:rPr>
          <w:b/>
          <w:spacing w:val="6"/>
          <w:sz w:val="22"/>
        </w:rPr>
        <w:t xml:space="preserve"> </w:t>
      </w:r>
      <w:r>
        <w:rPr>
          <w:b/>
          <w:spacing w:val="-2"/>
          <w:sz w:val="22"/>
        </w:rPr>
        <w:t xml:space="preserve">класс</w:t>
      </w:r>
      <w:r/>
    </w:p>
    <w:p>
      <w:pPr>
        <w:pStyle w:val="1699"/>
        <w:numPr>
          <w:ilvl w:val="0"/>
          <w:numId w:val="6"/>
        </w:numPr>
        <w:ind w:left="1235" w:right="0" w:hanging="268"/>
        <w:jc w:val="left"/>
        <w:spacing w:before="17" w:after="0" w:line="240" w:lineRule="auto"/>
        <w:tabs>
          <w:tab w:val="left" w:pos="1235" w:leader="none"/>
        </w:tabs>
        <w:rPr>
          <w:rFonts w:ascii="Calibri"/>
          <w:sz w:val="18"/>
        </w:rPr>
      </w:pPr>
      <w:r>
        <w:rPr>
          <w:rFonts w:ascii="Calibri"/>
          <w:sz w:val="18"/>
        </w:rPr>
      </w:r>
      <w:r/>
    </w:p>
    <w:p>
      <w:pPr>
        <w:pStyle w:val="1699"/>
        <w:numPr>
          <w:ilvl w:val="0"/>
          <w:numId w:val="6"/>
        </w:numPr>
        <w:ind w:left="1308" w:right="1160" w:hanging="341"/>
        <w:jc w:val="left"/>
        <w:spacing w:before="15" w:after="0" w:line="254" w:lineRule="auto"/>
        <w:tabs>
          <w:tab w:val="left" w:pos="1306" w:leader="none"/>
          <w:tab w:val="left" w:pos="1308" w:leader="none"/>
        </w:tabs>
        <w:rPr>
          <w:rFonts w:ascii="Calibri" w:hAnsi="Calibri"/>
          <w:b/>
          <w:sz w:val="20"/>
        </w:rPr>
      </w:pPr>
      <w:r>
        <w:rPr>
          <w:rFonts w:ascii="Calibri" w:hAnsi="Calibri"/>
          <w:b/>
          <w:spacing w:val="-2"/>
          <w:sz w:val="20"/>
        </w:rPr>
        <w:t xml:space="preserve">1.Относительно</w:t>
      </w:r>
      <w:r>
        <w:rPr>
          <w:rFonts w:ascii="Calibri" w:hAnsi="Calibri"/>
          <w:b/>
          <w:spacing w:val="-4"/>
          <w:sz w:val="20"/>
        </w:rPr>
        <w:t xml:space="preserve"> </w:t>
      </w:r>
      <w:r>
        <w:rPr>
          <w:rFonts w:ascii="Calibri" w:hAnsi="Calibri"/>
          <w:b/>
          <w:spacing w:val="-2"/>
          <w:sz w:val="20"/>
        </w:rPr>
        <w:t xml:space="preserve">какого</w:t>
      </w:r>
      <w:r>
        <w:rPr>
          <w:rFonts w:ascii="Calibri" w:hAnsi="Calibri"/>
          <w:b/>
          <w:spacing w:val="-4"/>
          <w:sz w:val="20"/>
        </w:rPr>
        <w:t xml:space="preserve"> </w:t>
      </w:r>
      <w:r>
        <w:rPr>
          <w:rFonts w:ascii="Calibri" w:hAnsi="Calibri"/>
          <w:b/>
          <w:spacing w:val="-2"/>
          <w:sz w:val="20"/>
        </w:rPr>
        <w:t xml:space="preserve">тела</w:t>
      </w:r>
      <w:r>
        <w:rPr>
          <w:rFonts w:ascii="Calibri" w:hAnsi="Calibri"/>
          <w:b/>
          <w:spacing w:val="-5"/>
          <w:sz w:val="20"/>
        </w:rPr>
        <w:t xml:space="preserve"> </w:t>
      </w:r>
      <w:r>
        <w:rPr>
          <w:rFonts w:ascii="Calibri" w:hAnsi="Calibri"/>
          <w:b/>
          <w:spacing w:val="-2"/>
          <w:sz w:val="20"/>
        </w:rPr>
        <w:t xml:space="preserve">или частей</w:t>
      </w:r>
      <w:r>
        <w:rPr>
          <w:rFonts w:ascii="Calibri" w:hAnsi="Calibri"/>
          <w:b/>
          <w:spacing w:val="-3"/>
          <w:sz w:val="20"/>
        </w:rPr>
        <w:t xml:space="preserve"> </w:t>
      </w:r>
      <w:r>
        <w:rPr>
          <w:rFonts w:ascii="Calibri" w:hAnsi="Calibri"/>
          <w:b/>
          <w:spacing w:val="-2"/>
          <w:sz w:val="20"/>
        </w:rPr>
        <w:t xml:space="preserve">тела</w:t>
      </w:r>
      <w:r>
        <w:rPr>
          <w:rFonts w:ascii="Calibri" w:hAnsi="Calibri"/>
          <w:b/>
          <w:spacing w:val="-5"/>
          <w:sz w:val="20"/>
        </w:rPr>
        <w:t xml:space="preserve"> </w:t>
      </w:r>
      <w:r>
        <w:rPr>
          <w:rFonts w:ascii="Calibri" w:hAnsi="Calibri"/>
          <w:b/>
          <w:spacing w:val="-2"/>
          <w:sz w:val="20"/>
        </w:rPr>
        <w:t xml:space="preserve">пассажир, сидящий в</w:t>
      </w:r>
      <w:r>
        <w:rPr>
          <w:rFonts w:ascii="Calibri" w:hAnsi="Calibri"/>
          <w:b/>
          <w:spacing w:val="-9"/>
          <w:sz w:val="20"/>
        </w:rPr>
        <w:t xml:space="preserve"> </w:t>
      </w:r>
      <w:r>
        <w:rPr>
          <w:rFonts w:ascii="Calibri" w:hAnsi="Calibri"/>
          <w:b/>
          <w:spacing w:val="-2"/>
          <w:sz w:val="20"/>
        </w:rPr>
        <w:t xml:space="preserve">движущемся</w:t>
      </w:r>
      <w:r>
        <w:rPr>
          <w:rFonts w:ascii="Calibri" w:hAnsi="Calibri"/>
          <w:b/>
          <w:spacing w:val="-6"/>
          <w:sz w:val="20"/>
        </w:rPr>
        <w:t xml:space="preserve"> </w:t>
      </w:r>
      <w:r>
        <w:rPr>
          <w:rFonts w:ascii="Calibri" w:hAnsi="Calibri"/>
          <w:b/>
          <w:spacing w:val="-2"/>
          <w:sz w:val="20"/>
        </w:rPr>
        <w:t xml:space="preserve">вагоне, находится </w:t>
      </w:r>
      <w:r>
        <w:rPr>
          <w:rFonts w:ascii="Calibri" w:hAnsi="Calibri"/>
          <w:b/>
          <w:sz w:val="20"/>
        </w:rPr>
        <w:t xml:space="preserve">в состоянии покоя?</w:t>
      </w:r>
      <w:r/>
    </w:p>
    <w:p>
      <w:pPr>
        <w:pStyle w:val="1699"/>
        <w:numPr>
          <w:ilvl w:val="0"/>
          <w:numId w:val="6"/>
        </w:numPr>
        <w:ind w:left="2013" w:right="0" w:hanging="653"/>
        <w:jc w:val="left"/>
        <w:spacing w:before="1" w:after="0" w:line="240" w:lineRule="auto"/>
        <w:tabs>
          <w:tab w:val="left" w:pos="2013" w:leader="none"/>
        </w:tabs>
        <w:rPr>
          <w:rFonts w:ascii="Calibri" w:hAnsi="Calibri"/>
          <w:sz w:val="20"/>
        </w:rPr>
      </w:pPr>
      <w:r>
        <w:rPr>
          <w:rFonts w:ascii="Calibri" w:hAnsi="Calibri"/>
          <w:sz w:val="20"/>
        </w:rPr>
        <w:t xml:space="preserve">А.</w:t>
      </w:r>
      <w:r>
        <w:rPr>
          <w:rFonts w:ascii="Calibri" w:hAnsi="Calibri"/>
          <w:spacing w:val="48"/>
          <w:sz w:val="20"/>
        </w:rPr>
        <w:t xml:space="preserve"> </w:t>
      </w:r>
      <w:r>
        <w:rPr>
          <w:rFonts w:ascii="Calibri" w:hAnsi="Calibri"/>
          <w:spacing w:val="-2"/>
          <w:sz w:val="20"/>
        </w:rPr>
        <w:t xml:space="preserve">вагона.</w:t>
      </w:r>
      <w:r/>
    </w:p>
    <w:p>
      <w:pPr>
        <w:pStyle w:val="1699"/>
        <w:numPr>
          <w:ilvl w:val="0"/>
          <w:numId w:val="6"/>
        </w:numPr>
        <w:ind w:left="2013" w:right="0" w:hanging="653"/>
        <w:jc w:val="left"/>
        <w:spacing w:before="15" w:after="0" w:line="240" w:lineRule="auto"/>
        <w:tabs>
          <w:tab w:val="left" w:pos="2013" w:leader="none"/>
        </w:tabs>
        <w:rPr>
          <w:rFonts w:ascii="Calibri" w:hAnsi="Calibri"/>
          <w:sz w:val="20"/>
        </w:rPr>
      </w:pPr>
      <w:r>
        <w:rPr>
          <w:rFonts w:ascii="Calibri" w:hAnsi="Calibri"/>
          <w:sz w:val="20"/>
        </w:rPr>
        <w:t xml:space="preserve">Б.</w:t>
      </w:r>
      <w:r>
        <w:rPr>
          <w:rFonts w:ascii="Calibri" w:hAnsi="Calibri"/>
          <w:spacing w:val="46"/>
          <w:sz w:val="20"/>
        </w:rPr>
        <w:t xml:space="preserve"> </w:t>
      </w:r>
      <w:r>
        <w:rPr>
          <w:rFonts w:ascii="Calibri" w:hAnsi="Calibri"/>
          <w:spacing w:val="-2"/>
          <w:sz w:val="20"/>
        </w:rPr>
        <w:t xml:space="preserve">земли.</w:t>
      </w:r>
      <w:r/>
    </w:p>
    <w:p>
      <w:pPr>
        <w:pStyle w:val="1699"/>
        <w:numPr>
          <w:ilvl w:val="0"/>
          <w:numId w:val="6"/>
        </w:numPr>
        <w:ind w:left="2013" w:right="0" w:hanging="653"/>
        <w:jc w:val="left"/>
        <w:spacing w:before="15" w:after="0" w:line="240" w:lineRule="auto"/>
        <w:tabs>
          <w:tab w:val="left" w:pos="2013" w:leader="none"/>
        </w:tabs>
        <w:rPr>
          <w:rFonts w:ascii="Calibri" w:hAnsi="Calibri"/>
          <w:sz w:val="20"/>
        </w:rPr>
      </w:pPr>
      <w:r>
        <w:rPr>
          <w:rFonts w:ascii="Calibri" w:hAnsi="Calibri"/>
          <w:sz w:val="20"/>
        </w:rPr>
        <w:t xml:space="preserve">В.</w:t>
      </w:r>
      <w:r>
        <w:rPr>
          <w:rFonts w:ascii="Calibri" w:hAnsi="Calibri"/>
          <w:spacing w:val="28"/>
          <w:sz w:val="20"/>
        </w:rPr>
        <w:t xml:space="preserve"> </w:t>
      </w:r>
      <w:r>
        <w:rPr>
          <w:rFonts w:ascii="Calibri" w:hAnsi="Calibri"/>
          <w:sz w:val="20"/>
        </w:rPr>
        <w:t xml:space="preserve">колеса</w:t>
      </w:r>
      <w:r>
        <w:rPr>
          <w:rFonts w:ascii="Calibri" w:hAnsi="Calibri"/>
          <w:spacing w:val="-11"/>
          <w:sz w:val="20"/>
        </w:rPr>
        <w:t xml:space="preserve"> </w:t>
      </w:r>
      <w:r>
        <w:rPr>
          <w:rFonts w:ascii="Calibri" w:hAnsi="Calibri"/>
          <w:spacing w:val="-2"/>
          <w:sz w:val="20"/>
        </w:rPr>
        <w:t xml:space="preserve">вагона.</w:t>
      </w:r>
      <w:r/>
    </w:p>
    <w:p>
      <w:pPr>
        <w:pStyle w:val="1699"/>
        <w:numPr>
          <w:ilvl w:val="0"/>
          <w:numId w:val="6"/>
        </w:numPr>
        <w:ind w:left="1308" w:right="1061" w:hanging="341"/>
        <w:jc w:val="left"/>
        <w:spacing w:before="15" w:after="0" w:line="254" w:lineRule="auto"/>
        <w:tabs>
          <w:tab w:val="left" w:pos="1306" w:leader="none"/>
          <w:tab w:val="left" w:pos="1308" w:leader="none"/>
        </w:tabs>
        <w:rPr>
          <w:rFonts w:ascii="Calibri" w:hAnsi="Calibri"/>
          <w:b/>
          <w:sz w:val="20"/>
        </w:rPr>
      </w:pPr>
      <w:r>
        <w:rPr>
          <w:rFonts w:ascii="Calibri" w:hAnsi="Calibri"/>
          <w:b/>
          <w:sz w:val="20"/>
        </w:rPr>
        <w:t xml:space="preserve">2.</w:t>
      </w:r>
      <w:r>
        <w:rPr>
          <w:rFonts w:ascii="Calibri" w:hAnsi="Calibri"/>
          <w:b/>
          <w:spacing w:val="-4"/>
          <w:sz w:val="20"/>
        </w:rPr>
        <w:t xml:space="preserve"> </w:t>
      </w:r>
      <w:r>
        <w:rPr>
          <w:rFonts w:ascii="Calibri" w:hAnsi="Calibri"/>
          <w:b/>
          <w:sz w:val="20"/>
        </w:rPr>
        <w:t xml:space="preserve">При</w:t>
      </w:r>
      <w:r>
        <w:rPr>
          <w:rFonts w:ascii="Calibri" w:hAnsi="Calibri"/>
          <w:b/>
          <w:spacing w:val="75"/>
          <w:sz w:val="20"/>
        </w:rPr>
        <w:t xml:space="preserve"> </w:t>
      </w:r>
      <w:r>
        <w:rPr>
          <w:rFonts w:ascii="Calibri" w:hAnsi="Calibri"/>
          <w:b/>
          <w:sz w:val="20"/>
        </w:rPr>
        <w:t xml:space="preserve">равноускоренном</w:t>
      </w:r>
      <w:r>
        <w:rPr>
          <w:rFonts w:ascii="Calibri" w:hAnsi="Calibri"/>
          <w:b/>
          <w:spacing w:val="76"/>
          <w:sz w:val="20"/>
        </w:rPr>
        <w:t xml:space="preserve"> </w:t>
      </w:r>
      <w:r>
        <w:rPr>
          <w:rFonts w:ascii="Calibri" w:hAnsi="Calibri"/>
          <w:b/>
          <w:sz w:val="20"/>
        </w:rPr>
        <w:t xml:space="preserve">движении</w:t>
      </w:r>
      <w:r>
        <w:rPr>
          <w:rFonts w:ascii="Calibri" w:hAnsi="Calibri"/>
          <w:b/>
          <w:spacing w:val="76"/>
          <w:sz w:val="20"/>
        </w:rPr>
        <w:t xml:space="preserve"> </w:t>
      </w:r>
      <w:r>
        <w:rPr>
          <w:rFonts w:ascii="Calibri" w:hAnsi="Calibri"/>
          <w:b/>
          <w:sz w:val="20"/>
        </w:rPr>
        <w:t xml:space="preserve">скорость</w:t>
      </w:r>
      <w:r>
        <w:rPr>
          <w:rFonts w:ascii="Calibri" w:hAnsi="Calibri"/>
          <w:b/>
          <w:spacing w:val="74"/>
          <w:sz w:val="20"/>
        </w:rPr>
        <w:t xml:space="preserve"> </w:t>
      </w:r>
      <w:r>
        <w:rPr>
          <w:rFonts w:ascii="Calibri" w:hAnsi="Calibri"/>
          <w:b/>
          <w:sz w:val="20"/>
        </w:rPr>
        <w:t xml:space="preserve">тела</w:t>
      </w:r>
      <w:r>
        <w:rPr>
          <w:rFonts w:ascii="Calibri" w:hAnsi="Calibri"/>
          <w:b/>
          <w:spacing w:val="74"/>
          <w:sz w:val="20"/>
        </w:rPr>
        <w:t xml:space="preserve"> </w:t>
      </w:r>
      <w:r>
        <w:rPr>
          <w:rFonts w:ascii="Calibri" w:hAnsi="Calibri"/>
          <w:b/>
          <w:sz w:val="20"/>
        </w:rPr>
        <w:t xml:space="preserve">за</w:t>
      </w:r>
      <w:r>
        <w:rPr>
          <w:rFonts w:ascii="Calibri" w:hAnsi="Calibri"/>
          <w:b/>
          <w:spacing w:val="74"/>
          <w:sz w:val="20"/>
        </w:rPr>
        <w:t xml:space="preserve"> </w:t>
      </w:r>
      <w:r>
        <w:rPr>
          <w:rFonts w:ascii="Calibri" w:hAnsi="Calibri"/>
          <w:b/>
          <w:sz w:val="20"/>
        </w:rPr>
        <w:t xml:space="preserve">5</w:t>
      </w:r>
      <w:r>
        <w:rPr>
          <w:rFonts w:ascii="Calibri" w:hAnsi="Calibri"/>
          <w:b/>
          <w:spacing w:val="-1"/>
          <w:sz w:val="20"/>
        </w:rPr>
        <w:t xml:space="preserve"> </w:t>
      </w:r>
      <w:r>
        <w:rPr>
          <w:rFonts w:ascii="Calibri" w:hAnsi="Calibri"/>
          <w:b/>
          <w:sz w:val="20"/>
        </w:rPr>
        <w:t xml:space="preserve">с</w:t>
      </w:r>
      <w:r>
        <w:rPr>
          <w:rFonts w:ascii="Calibri" w:hAnsi="Calibri"/>
          <w:b/>
          <w:spacing w:val="76"/>
          <w:sz w:val="20"/>
        </w:rPr>
        <w:t xml:space="preserve"> </w:t>
      </w:r>
      <w:r>
        <w:rPr>
          <w:rFonts w:ascii="Calibri" w:hAnsi="Calibri"/>
          <w:b/>
          <w:sz w:val="20"/>
        </w:rPr>
        <w:t xml:space="preserve">изменилась</w:t>
      </w:r>
      <w:r>
        <w:rPr>
          <w:rFonts w:ascii="Calibri" w:hAnsi="Calibri"/>
          <w:b/>
          <w:spacing w:val="74"/>
          <w:sz w:val="20"/>
        </w:rPr>
        <w:t xml:space="preserve"> </w:t>
      </w:r>
      <w:r>
        <w:rPr>
          <w:rFonts w:ascii="Calibri" w:hAnsi="Calibri"/>
          <w:b/>
          <w:sz w:val="20"/>
        </w:rPr>
        <w:t xml:space="preserve">от</w:t>
      </w:r>
      <w:r>
        <w:rPr>
          <w:rFonts w:ascii="Calibri" w:hAnsi="Calibri"/>
          <w:b/>
          <w:spacing w:val="76"/>
          <w:sz w:val="20"/>
        </w:rPr>
        <w:t xml:space="preserve"> </w:t>
      </w:r>
      <w:r>
        <w:rPr>
          <w:rFonts w:ascii="Calibri" w:hAnsi="Calibri"/>
          <w:b/>
          <w:sz w:val="20"/>
        </w:rPr>
        <w:t xml:space="preserve">10</w:t>
      </w:r>
      <w:r>
        <w:rPr>
          <w:rFonts w:ascii="Calibri" w:hAnsi="Calibri"/>
          <w:b/>
          <w:spacing w:val="-4"/>
          <w:sz w:val="20"/>
        </w:rPr>
        <w:t xml:space="preserve"> </w:t>
      </w:r>
      <w:r>
        <w:rPr>
          <w:rFonts w:ascii="Calibri" w:hAnsi="Calibri"/>
          <w:b/>
          <w:sz w:val="20"/>
        </w:rPr>
        <w:t xml:space="preserve">м/с</w:t>
      </w:r>
      <w:r>
        <w:rPr>
          <w:rFonts w:ascii="Calibri" w:hAnsi="Calibri"/>
          <w:b/>
          <w:spacing w:val="75"/>
          <w:sz w:val="20"/>
        </w:rPr>
        <w:t xml:space="preserve"> </w:t>
      </w:r>
      <w:r>
        <w:rPr>
          <w:rFonts w:ascii="Calibri" w:hAnsi="Calibri"/>
          <w:b/>
          <w:sz w:val="20"/>
        </w:rPr>
        <w:t xml:space="preserve">до</w:t>
      </w:r>
      <w:r>
        <w:rPr>
          <w:rFonts w:ascii="Calibri" w:hAnsi="Calibri"/>
          <w:b/>
          <w:spacing w:val="75"/>
          <w:sz w:val="20"/>
        </w:rPr>
        <w:t xml:space="preserve"> </w:t>
      </w:r>
      <w:r>
        <w:rPr>
          <w:rFonts w:ascii="Calibri" w:hAnsi="Calibri"/>
          <w:b/>
          <w:sz w:val="20"/>
        </w:rPr>
        <w:t xml:space="preserve">25</w:t>
      </w:r>
      <w:r>
        <w:rPr>
          <w:rFonts w:ascii="Calibri" w:hAnsi="Calibri"/>
          <w:b/>
          <w:spacing w:val="-5"/>
          <w:sz w:val="20"/>
        </w:rPr>
        <w:t xml:space="preserve"> </w:t>
      </w:r>
      <w:r>
        <w:rPr>
          <w:rFonts w:ascii="Calibri" w:hAnsi="Calibri"/>
          <w:b/>
          <w:sz w:val="20"/>
        </w:rPr>
        <w:t xml:space="preserve">м/с. Определите ускорение тела.</w:t>
      </w:r>
      <w:r/>
    </w:p>
    <w:p>
      <w:pPr>
        <w:pStyle w:val="1699"/>
        <w:numPr>
          <w:ilvl w:val="0"/>
          <w:numId w:val="6"/>
        </w:numPr>
        <w:ind w:left="1235" w:right="0" w:hanging="268"/>
        <w:jc w:val="left"/>
        <w:spacing w:before="1" w:after="0" w:line="240" w:lineRule="auto"/>
        <w:tabs>
          <w:tab w:val="left" w:pos="1235" w:leader="none"/>
        </w:tabs>
        <w:rPr>
          <w:rFonts w:ascii="Calibri"/>
          <w:sz w:val="18"/>
        </w:rPr>
      </w:pPr>
      <w:r>
        <w:rPr>
          <w:rFonts w:ascii="Calibri"/>
          <w:sz w:val="18"/>
        </w:rPr>
      </w:r>
      <w:r/>
    </w:p>
    <w:p>
      <w:pPr>
        <w:pStyle w:val="1699"/>
        <w:numPr>
          <w:ilvl w:val="0"/>
          <w:numId w:val="6"/>
        </w:numPr>
        <w:ind w:left="1306" w:right="0" w:hanging="339"/>
        <w:jc w:val="left"/>
        <w:spacing w:before="20" w:after="0" w:line="240" w:lineRule="auto"/>
        <w:tabs>
          <w:tab w:val="left" w:pos="1306" w:leader="none"/>
          <w:tab w:val="left" w:pos="2675" w:leader="none"/>
          <w:tab w:val="left" w:pos="4010" w:leader="none"/>
          <w:tab w:val="left" w:pos="5339" w:leader="none"/>
        </w:tabs>
        <w:rPr>
          <w:rFonts w:ascii="Calibri" w:hAnsi="Calibri"/>
          <w:sz w:val="20"/>
        </w:rPr>
      </w:pPr>
      <w:r>
        <w:rPr>
          <w:rFonts w:ascii="Calibri" w:hAnsi="Calibri"/>
          <w:sz w:val="20"/>
        </w:rPr>
        <w:t xml:space="preserve">А.</w:t>
      </w:r>
      <w:r>
        <w:rPr>
          <w:rFonts w:ascii="Calibri" w:hAnsi="Calibri"/>
          <w:spacing w:val="-3"/>
          <w:sz w:val="20"/>
        </w:rPr>
        <w:t xml:space="preserve"> </w:t>
      </w:r>
      <w:r>
        <w:rPr>
          <w:rFonts w:ascii="Calibri" w:hAnsi="Calibri"/>
          <w:sz w:val="20"/>
        </w:rPr>
        <w:t xml:space="preserve">4</w:t>
      </w:r>
      <w:r>
        <w:rPr>
          <w:rFonts w:ascii="Calibri" w:hAnsi="Calibri"/>
          <w:spacing w:val="-2"/>
          <w:sz w:val="20"/>
        </w:rPr>
        <w:t xml:space="preserve"> м/с</w:t>
      </w:r>
      <w:r>
        <w:rPr>
          <w:rFonts w:ascii="Calibri" w:hAnsi="Calibri"/>
          <w:spacing w:val="-2"/>
          <w:sz w:val="20"/>
          <w:vertAlign w:val="superscript"/>
        </w:rPr>
        <w:t xml:space="preserve">2</w:t>
      </w:r>
      <w:r>
        <w:rPr>
          <w:rFonts w:ascii="Calibri" w:hAnsi="Calibri"/>
          <w:spacing w:val="-2"/>
          <w:sz w:val="20"/>
          <w:vertAlign w:val="baseline"/>
        </w:rPr>
        <w:t xml:space="preserve">;</w:t>
      </w:r>
      <w:r>
        <w:rPr>
          <w:rFonts w:ascii="Calibri" w:hAnsi="Calibri"/>
          <w:sz w:val="20"/>
          <w:vertAlign w:val="baseline"/>
        </w:rPr>
        <w:tab/>
      </w:r>
      <w:r>
        <w:rPr>
          <w:rFonts w:ascii="Calibri" w:hAnsi="Calibri"/>
          <w:sz w:val="20"/>
          <w:vertAlign w:val="baseline"/>
        </w:rPr>
        <w:t xml:space="preserve">Б. 2</w:t>
      </w:r>
      <w:r>
        <w:rPr>
          <w:rFonts w:ascii="Calibri" w:hAnsi="Calibri"/>
          <w:spacing w:val="-7"/>
          <w:sz w:val="20"/>
          <w:vertAlign w:val="baseline"/>
        </w:rPr>
        <w:t xml:space="preserve"> </w:t>
      </w:r>
      <w:r>
        <w:rPr>
          <w:rFonts w:ascii="Calibri" w:hAnsi="Calibri"/>
          <w:spacing w:val="-4"/>
          <w:sz w:val="20"/>
          <w:vertAlign w:val="baseline"/>
        </w:rPr>
        <w:t xml:space="preserve">м/с</w:t>
      </w:r>
      <w:r>
        <w:rPr>
          <w:rFonts w:ascii="Calibri" w:hAnsi="Calibri"/>
          <w:spacing w:val="-4"/>
          <w:sz w:val="20"/>
          <w:vertAlign w:val="superscript"/>
        </w:rPr>
        <w:t xml:space="preserve">2</w:t>
      </w:r>
      <w:r>
        <w:rPr>
          <w:rFonts w:ascii="Calibri" w:hAnsi="Calibri"/>
          <w:spacing w:val="-4"/>
          <w:sz w:val="20"/>
          <w:vertAlign w:val="baseline"/>
        </w:rPr>
        <w:t xml:space="preserve">;</w:t>
      </w:r>
      <w:r>
        <w:rPr>
          <w:rFonts w:ascii="Calibri" w:hAnsi="Calibri"/>
          <w:sz w:val="20"/>
          <w:vertAlign w:val="baseline"/>
        </w:rPr>
        <w:tab/>
      </w:r>
      <w:r>
        <w:rPr>
          <w:rFonts w:ascii="Calibri" w:hAnsi="Calibri"/>
          <w:sz w:val="20"/>
          <w:vertAlign w:val="baseline"/>
        </w:rPr>
        <w:t xml:space="preserve">В.</w:t>
      </w:r>
      <w:r>
        <w:rPr>
          <w:rFonts w:ascii="Calibri" w:hAnsi="Calibri"/>
          <w:spacing w:val="-4"/>
          <w:sz w:val="20"/>
          <w:vertAlign w:val="baseline"/>
        </w:rPr>
        <w:t xml:space="preserve"> </w:t>
      </w:r>
      <w:r>
        <w:rPr>
          <w:rFonts w:ascii="Calibri" w:hAnsi="Calibri"/>
          <w:sz w:val="20"/>
          <w:vertAlign w:val="baseline"/>
        </w:rPr>
        <w:t xml:space="preserve">-2</w:t>
      </w:r>
      <w:r>
        <w:rPr>
          <w:rFonts w:ascii="Calibri" w:hAnsi="Calibri"/>
          <w:spacing w:val="-7"/>
          <w:sz w:val="20"/>
          <w:vertAlign w:val="baseline"/>
        </w:rPr>
        <w:t xml:space="preserve"> </w:t>
      </w:r>
      <w:r>
        <w:rPr>
          <w:rFonts w:ascii="Calibri" w:hAnsi="Calibri"/>
          <w:spacing w:val="-4"/>
          <w:sz w:val="20"/>
          <w:vertAlign w:val="baseline"/>
        </w:rPr>
        <w:t xml:space="preserve">м/с</w:t>
      </w:r>
      <w:r>
        <w:rPr>
          <w:rFonts w:ascii="Calibri" w:hAnsi="Calibri"/>
          <w:spacing w:val="-4"/>
          <w:sz w:val="20"/>
          <w:vertAlign w:val="superscript"/>
        </w:rPr>
        <w:t xml:space="preserve">2</w:t>
      </w:r>
      <w:r>
        <w:rPr>
          <w:rFonts w:ascii="Calibri" w:hAnsi="Calibri"/>
          <w:spacing w:val="-4"/>
          <w:sz w:val="20"/>
          <w:vertAlign w:val="baseline"/>
        </w:rPr>
        <w:t xml:space="preserve">;</w:t>
      </w:r>
      <w:r>
        <w:rPr>
          <w:rFonts w:ascii="Calibri" w:hAnsi="Calibri"/>
          <w:sz w:val="20"/>
          <w:vertAlign w:val="baseline"/>
        </w:rPr>
        <w:tab/>
      </w:r>
      <w:r>
        <w:rPr>
          <w:rFonts w:ascii="Calibri" w:hAnsi="Calibri"/>
          <w:sz w:val="20"/>
          <w:vertAlign w:val="baseline"/>
        </w:rPr>
        <w:t xml:space="preserve">Г.</w:t>
      </w:r>
      <w:r>
        <w:rPr>
          <w:rFonts w:ascii="Calibri" w:hAnsi="Calibri"/>
          <w:spacing w:val="-4"/>
          <w:sz w:val="20"/>
          <w:vertAlign w:val="baseline"/>
        </w:rPr>
        <w:t xml:space="preserve"> </w:t>
      </w:r>
      <w:r>
        <w:rPr>
          <w:rFonts w:ascii="Calibri" w:hAnsi="Calibri"/>
          <w:sz w:val="20"/>
          <w:vertAlign w:val="baseline"/>
        </w:rPr>
        <w:t xml:space="preserve">3</w:t>
      </w:r>
      <w:r>
        <w:rPr>
          <w:rFonts w:ascii="Calibri" w:hAnsi="Calibri"/>
          <w:spacing w:val="-3"/>
          <w:sz w:val="20"/>
          <w:vertAlign w:val="baseline"/>
        </w:rPr>
        <w:t xml:space="preserve"> </w:t>
      </w:r>
      <w:r>
        <w:rPr>
          <w:rFonts w:ascii="Calibri" w:hAnsi="Calibri"/>
          <w:spacing w:val="-4"/>
          <w:sz w:val="20"/>
          <w:vertAlign w:val="baseline"/>
        </w:rPr>
        <w:t xml:space="preserve">м/с</w:t>
      </w:r>
      <w:r>
        <w:rPr>
          <w:rFonts w:ascii="Calibri" w:hAnsi="Calibri"/>
          <w:spacing w:val="-4"/>
          <w:sz w:val="20"/>
          <w:vertAlign w:val="superscript"/>
        </w:rPr>
        <w:t xml:space="preserve">2</w:t>
      </w:r>
      <w:r>
        <w:rPr>
          <w:rFonts w:ascii="Calibri" w:hAnsi="Calibri"/>
          <w:spacing w:val="-4"/>
          <w:sz w:val="20"/>
          <w:vertAlign w:val="baseline"/>
        </w:rPr>
        <w:t xml:space="preserve">.</w:t>
      </w:r>
      <w:r/>
    </w:p>
    <w:p>
      <w:pPr>
        <w:pStyle w:val="1699"/>
        <w:numPr>
          <w:ilvl w:val="0"/>
          <w:numId w:val="6"/>
        </w:numPr>
        <w:ind w:left="1308" w:right="1066" w:hanging="341"/>
        <w:jc w:val="left"/>
        <w:spacing w:before="10" w:after="0" w:line="259" w:lineRule="auto"/>
        <w:tabs>
          <w:tab w:val="left" w:pos="1308" w:leader="none"/>
          <w:tab w:val="left" w:pos="1354" w:leader="none"/>
        </w:tabs>
        <w:rPr>
          <w:rFonts w:ascii="Calibri" w:hAnsi="Calibri"/>
          <w:b/>
          <w:sz w:val="20"/>
        </w:rPr>
      </w:pPr>
      <w:r>
        <w:rPr>
          <w:rFonts w:ascii="Calibri" w:hAnsi="Calibri"/>
          <w:b/>
          <w:sz w:val="20"/>
        </w:rPr>
        <w:tab/>
      </w:r>
      <w:r>
        <w:rPr>
          <w:rFonts w:ascii="Calibri" w:hAnsi="Calibri"/>
          <w:b/>
          <w:sz w:val="20"/>
        </w:rPr>
        <w:t xml:space="preserve">3.</w:t>
      </w:r>
      <w:r>
        <w:rPr>
          <w:rFonts w:ascii="Calibri" w:hAnsi="Calibri"/>
          <w:b/>
          <w:spacing w:val="-12"/>
          <w:sz w:val="20"/>
        </w:rPr>
        <w:t xml:space="preserve"> </w:t>
      </w:r>
      <w:r>
        <w:rPr>
          <w:rFonts w:ascii="Calibri" w:hAnsi="Calibri"/>
          <w:b/>
          <w:sz w:val="20"/>
        </w:rPr>
        <w:t xml:space="preserve">Дана</w:t>
      </w:r>
      <w:r>
        <w:rPr>
          <w:rFonts w:ascii="Calibri" w:hAnsi="Calibri"/>
          <w:b/>
          <w:sz w:val="20"/>
        </w:rPr>
        <w:t xml:space="preserve"> зависимость</w:t>
      </w:r>
      <w:r>
        <w:rPr>
          <w:rFonts w:ascii="Calibri" w:hAnsi="Calibri"/>
          <w:b/>
          <w:spacing w:val="9"/>
          <w:sz w:val="20"/>
        </w:rPr>
        <w:t xml:space="preserve"> </w:t>
      </w:r>
      <w:r>
        <w:rPr>
          <w:rFonts w:ascii="Calibri" w:hAnsi="Calibri"/>
          <w:b/>
          <w:sz w:val="20"/>
        </w:rPr>
        <w:t xml:space="preserve">координаты</w:t>
      </w:r>
      <w:r>
        <w:rPr>
          <w:rFonts w:ascii="Calibri" w:hAnsi="Calibri"/>
          <w:b/>
          <w:spacing w:val="11"/>
          <w:sz w:val="20"/>
        </w:rPr>
        <w:t xml:space="preserve"> </w:t>
      </w:r>
      <w:r>
        <w:rPr>
          <w:rFonts w:ascii="Calibri" w:hAnsi="Calibri"/>
          <w:b/>
          <w:sz w:val="20"/>
        </w:rPr>
        <w:t xml:space="preserve">от</w:t>
      </w:r>
      <w:r>
        <w:rPr>
          <w:rFonts w:ascii="Calibri" w:hAnsi="Calibri"/>
          <w:b/>
          <w:spacing w:val="10"/>
          <w:sz w:val="20"/>
        </w:rPr>
        <w:t xml:space="preserve"> </w:t>
      </w:r>
      <w:r>
        <w:rPr>
          <w:rFonts w:ascii="Calibri" w:hAnsi="Calibri"/>
          <w:b/>
          <w:sz w:val="20"/>
        </w:rPr>
        <w:t xml:space="preserve">времени</w:t>
      </w:r>
      <w:r>
        <w:rPr>
          <w:rFonts w:ascii="Calibri" w:hAnsi="Calibri"/>
          <w:b/>
          <w:spacing w:val="10"/>
          <w:sz w:val="20"/>
        </w:rPr>
        <w:t xml:space="preserve"> </w:t>
      </w:r>
      <w:r>
        <w:rPr>
          <w:rFonts w:ascii="Calibri" w:hAnsi="Calibri"/>
          <w:b/>
          <w:sz w:val="20"/>
        </w:rPr>
        <w:t xml:space="preserve">при</w:t>
      </w:r>
      <w:r>
        <w:rPr>
          <w:rFonts w:ascii="Calibri" w:hAnsi="Calibri"/>
          <w:b/>
          <w:spacing w:val="13"/>
          <w:sz w:val="20"/>
        </w:rPr>
        <w:t xml:space="preserve"> </w:t>
      </w:r>
      <w:r>
        <w:rPr>
          <w:rFonts w:ascii="Calibri" w:hAnsi="Calibri"/>
          <w:b/>
          <w:sz w:val="20"/>
        </w:rPr>
        <w:t xml:space="preserve">равномерном</w:t>
      </w:r>
      <w:r>
        <w:rPr>
          <w:rFonts w:ascii="Calibri" w:hAnsi="Calibri"/>
          <w:b/>
          <w:spacing w:val="10"/>
          <w:sz w:val="20"/>
        </w:rPr>
        <w:t xml:space="preserve"> </w:t>
      </w:r>
      <w:r>
        <w:rPr>
          <w:rFonts w:ascii="Calibri" w:hAnsi="Calibri"/>
          <w:b/>
          <w:sz w:val="20"/>
        </w:rPr>
        <w:t xml:space="preserve">движении:</w:t>
      </w:r>
      <w:r>
        <w:rPr>
          <w:rFonts w:ascii="Calibri" w:hAnsi="Calibri"/>
          <w:b/>
          <w:spacing w:val="14"/>
          <w:sz w:val="20"/>
        </w:rPr>
        <w:t xml:space="preserve"> </w:t>
      </w:r>
      <w:r>
        <w:rPr>
          <w:rFonts w:ascii="Calibri" w:hAnsi="Calibri"/>
          <w:b/>
          <w:sz w:val="20"/>
        </w:rPr>
        <w:t xml:space="preserve">х=2+3t.</w:t>
      </w:r>
      <w:r>
        <w:rPr>
          <w:rFonts w:ascii="Calibri" w:hAnsi="Calibri"/>
          <w:b/>
          <w:spacing w:val="8"/>
          <w:sz w:val="20"/>
        </w:rPr>
        <w:t xml:space="preserve"> </w:t>
      </w:r>
      <w:r>
        <w:rPr>
          <w:rFonts w:ascii="Calibri" w:hAnsi="Calibri"/>
          <w:b/>
          <w:sz w:val="20"/>
        </w:rPr>
        <w:t xml:space="preserve">Чему</w:t>
      </w:r>
      <w:r>
        <w:rPr>
          <w:rFonts w:ascii="Calibri" w:hAnsi="Calibri"/>
          <w:b/>
          <w:spacing w:val="8"/>
          <w:sz w:val="20"/>
        </w:rPr>
        <w:t xml:space="preserve"> </w:t>
      </w:r>
      <w:r>
        <w:rPr>
          <w:rFonts w:ascii="Calibri" w:hAnsi="Calibri"/>
          <w:b/>
          <w:sz w:val="20"/>
        </w:rPr>
        <w:t xml:space="preserve">равны начальная координата и скорость тела?</w:t>
      </w:r>
      <w:r/>
    </w:p>
    <w:p>
      <w:pPr>
        <w:pStyle w:val="1699"/>
        <w:numPr>
          <w:ilvl w:val="0"/>
          <w:numId w:val="6"/>
        </w:numPr>
        <w:ind w:left="1235" w:right="0" w:hanging="268"/>
        <w:jc w:val="left"/>
        <w:spacing w:before="0" w:after="0" w:line="235" w:lineRule="exact"/>
        <w:tabs>
          <w:tab w:val="left" w:pos="1235" w:leader="none"/>
        </w:tabs>
        <w:rPr>
          <w:rFonts w:ascii="Calibri"/>
          <w:sz w:val="18"/>
        </w:rPr>
      </w:pPr>
      <w:r>
        <w:rPr>
          <w:rFonts w:ascii="Calibri"/>
          <w:sz w:val="18"/>
        </w:rPr>
      </w:r>
      <w:r/>
    </w:p>
    <w:p>
      <w:pPr>
        <w:pStyle w:val="1699"/>
        <w:numPr>
          <w:ilvl w:val="0"/>
          <w:numId w:val="6"/>
        </w:numPr>
        <w:ind w:left="1306" w:right="0" w:hanging="339"/>
        <w:jc w:val="left"/>
        <w:spacing w:before="20" w:after="0" w:line="240" w:lineRule="auto"/>
        <w:tabs>
          <w:tab w:val="left" w:pos="1306" w:leader="none"/>
        </w:tabs>
        <w:rPr>
          <w:rFonts w:ascii="Calibri" w:hAnsi="Calibri"/>
          <w:sz w:val="20"/>
        </w:rPr>
      </w:pPr>
      <w:r>
        <w:rPr>
          <w:rFonts w:ascii="Calibri" w:hAnsi="Calibri"/>
          <w:sz w:val="20"/>
        </w:rPr>
        <w:t xml:space="preserve">А.</w:t>
      </w:r>
      <w:r>
        <w:rPr>
          <w:rFonts w:ascii="Calibri" w:hAnsi="Calibri"/>
          <w:spacing w:val="-10"/>
          <w:sz w:val="20"/>
        </w:rPr>
        <w:t xml:space="preserve"> </w:t>
      </w:r>
      <w:r>
        <w:rPr>
          <w:rFonts w:ascii="Calibri" w:hAnsi="Calibri"/>
          <w:sz w:val="20"/>
        </w:rPr>
        <w:t xml:space="preserve">х</w:t>
      </w:r>
      <w:r>
        <w:rPr>
          <w:rFonts w:ascii="Calibri" w:hAnsi="Calibri"/>
          <w:sz w:val="20"/>
          <w:vertAlign w:val="subscript"/>
        </w:rPr>
        <w:t xml:space="preserve">0</w:t>
      </w:r>
      <w:r>
        <w:rPr>
          <w:rFonts w:ascii="Calibri" w:hAnsi="Calibri"/>
          <w:sz w:val="20"/>
          <w:vertAlign w:val="baseline"/>
        </w:rPr>
        <w:t xml:space="preserve">=2,</w:t>
      </w:r>
      <w:r>
        <w:rPr>
          <w:rFonts w:ascii="Calibri" w:hAnsi="Calibri"/>
          <w:spacing w:val="-9"/>
          <w:sz w:val="20"/>
          <w:vertAlign w:val="baseline"/>
        </w:rPr>
        <w:t xml:space="preserve"> </w:t>
      </w:r>
      <w:r>
        <w:rPr>
          <w:rFonts w:ascii="Calibri" w:hAnsi="Calibri"/>
          <w:spacing w:val="-5"/>
          <w:sz w:val="20"/>
          <w:vertAlign w:val="baseline"/>
        </w:rPr>
        <w:t xml:space="preserve">V=3</w:t>
      </w:r>
      <w:r/>
    </w:p>
    <w:p>
      <w:pPr>
        <w:pStyle w:val="1699"/>
        <w:numPr>
          <w:ilvl w:val="0"/>
          <w:numId w:val="6"/>
        </w:numPr>
        <w:ind w:left="1306" w:right="0" w:hanging="339"/>
        <w:jc w:val="left"/>
        <w:spacing w:before="10" w:after="0" w:line="240" w:lineRule="auto"/>
        <w:tabs>
          <w:tab w:val="left" w:pos="1306" w:leader="none"/>
        </w:tabs>
        <w:rPr>
          <w:rFonts w:ascii="Calibri" w:hAnsi="Calibri"/>
          <w:sz w:val="20"/>
        </w:rPr>
      </w:pPr>
      <w:r>
        <w:rPr>
          <w:rFonts w:ascii="Calibri" w:hAnsi="Calibri"/>
          <w:sz w:val="20"/>
        </w:rPr>
        <w:t xml:space="preserve">Б.</w:t>
      </w:r>
      <w:r>
        <w:rPr>
          <w:rFonts w:ascii="Calibri" w:hAnsi="Calibri"/>
          <w:spacing w:val="-8"/>
          <w:sz w:val="20"/>
        </w:rPr>
        <w:t xml:space="preserve"> </w:t>
      </w:r>
      <w:r>
        <w:rPr>
          <w:rFonts w:ascii="Calibri" w:hAnsi="Calibri"/>
          <w:sz w:val="20"/>
        </w:rPr>
        <w:t xml:space="preserve">х</w:t>
      </w:r>
      <w:r>
        <w:rPr>
          <w:rFonts w:ascii="Calibri" w:hAnsi="Calibri"/>
          <w:sz w:val="20"/>
          <w:vertAlign w:val="subscript"/>
        </w:rPr>
        <w:t xml:space="preserve">0</w:t>
      </w:r>
      <w:r>
        <w:rPr>
          <w:rFonts w:ascii="Calibri" w:hAnsi="Calibri"/>
          <w:sz w:val="20"/>
          <w:vertAlign w:val="baseline"/>
        </w:rPr>
        <w:t xml:space="preserve">=3,</w:t>
      </w:r>
      <w:r>
        <w:rPr>
          <w:rFonts w:ascii="Calibri" w:hAnsi="Calibri"/>
          <w:spacing w:val="-7"/>
          <w:sz w:val="20"/>
          <w:vertAlign w:val="baseline"/>
        </w:rPr>
        <w:t xml:space="preserve"> </w:t>
      </w:r>
      <w:r>
        <w:rPr>
          <w:rFonts w:ascii="Calibri" w:hAnsi="Calibri"/>
          <w:spacing w:val="-5"/>
          <w:sz w:val="20"/>
          <w:vertAlign w:val="baseline"/>
        </w:rPr>
        <w:t xml:space="preserve">V=2</w:t>
      </w:r>
      <w:r/>
    </w:p>
    <w:p>
      <w:pPr>
        <w:pStyle w:val="1699"/>
        <w:numPr>
          <w:ilvl w:val="0"/>
          <w:numId w:val="6"/>
        </w:numPr>
        <w:ind w:left="1306" w:right="0" w:hanging="339"/>
        <w:jc w:val="left"/>
        <w:spacing w:before="20" w:after="0" w:line="240" w:lineRule="auto"/>
        <w:tabs>
          <w:tab w:val="left" w:pos="1306" w:leader="none"/>
        </w:tabs>
        <w:rPr>
          <w:rFonts w:ascii="Calibri" w:hAnsi="Calibri"/>
          <w:sz w:val="20"/>
        </w:rPr>
      </w:pPr>
      <w:r>
        <w:rPr>
          <w:rFonts w:ascii="Calibri" w:hAnsi="Calibri"/>
          <w:sz w:val="20"/>
        </w:rPr>
        <w:t xml:space="preserve">В.</w:t>
      </w:r>
      <w:r>
        <w:rPr>
          <w:rFonts w:ascii="Calibri" w:hAnsi="Calibri"/>
          <w:spacing w:val="-9"/>
          <w:sz w:val="20"/>
        </w:rPr>
        <w:t xml:space="preserve"> </w:t>
      </w:r>
      <w:r>
        <w:rPr>
          <w:rFonts w:ascii="Calibri" w:hAnsi="Calibri"/>
          <w:sz w:val="20"/>
        </w:rPr>
        <w:t xml:space="preserve">х</w:t>
      </w:r>
      <w:r>
        <w:rPr>
          <w:rFonts w:ascii="Calibri" w:hAnsi="Calibri"/>
          <w:sz w:val="20"/>
          <w:vertAlign w:val="subscript"/>
        </w:rPr>
        <w:t xml:space="preserve">0</w:t>
      </w:r>
      <w:r>
        <w:rPr>
          <w:rFonts w:ascii="Calibri" w:hAnsi="Calibri"/>
          <w:sz w:val="20"/>
          <w:vertAlign w:val="baseline"/>
        </w:rPr>
        <w:t xml:space="preserve">=3,</w:t>
      </w:r>
      <w:r>
        <w:rPr>
          <w:rFonts w:ascii="Calibri" w:hAnsi="Calibri"/>
          <w:spacing w:val="-9"/>
          <w:sz w:val="20"/>
          <w:vertAlign w:val="baseline"/>
        </w:rPr>
        <w:t xml:space="preserve"> </w:t>
      </w:r>
      <w:r>
        <w:rPr>
          <w:rFonts w:ascii="Calibri" w:hAnsi="Calibri"/>
          <w:spacing w:val="-4"/>
          <w:sz w:val="20"/>
          <w:vertAlign w:val="baseline"/>
        </w:rPr>
        <w:t xml:space="preserve">V=3;</w:t>
      </w:r>
      <w:r/>
    </w:p>
    <w:p>
      <w:pPr>
        <w:pStyle w:val="1699"/>
        <w:numPr>
          <w:ilvl w:val="0"/>
          <w:numId w:val="6"/>
        </w:numPr>
        <w:ind w:left="1306" w:right="0" w:hanging="339"/>
        <w:jc w:val="left"/>
        <w:spacing w:before="10" w:after="0" w:line="240" w:lineRule="auto"/>
        <w:tabs>
          <w:tab w:val="left" w:pos="1306" w:leader="none"/>
        </w:tabs>
        <w:rPr>
          <w:rFonts w:ascii="Calibri" w:hAns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15806976" behindDoc="0" locked="0" layoutInCell="1" allowOverlap="1">
                <wp:simplePos x="0" y="0"/>
                <wp:positionH relativeFrom="page">
                  <wp:posOffset>5836920</wp:posOffset>
                </wp:positionH>
                <wp:positionV relativeFrom="paragraph">
                  <wp:posOffset>81703</wp:posOffset>
                </wp:positionV>
                <wp:extent cx="1066800" cy="874776"/>
                <wp:effectExtent l="0" t="0" r="0" b="0"/>
                <wp:wrapNone/>
                <wp:docPr id="224" name="Image 386"/>
                <wp:cNvGraphicFramePr/>
                <a:graphic xmlns:a="http://schemas.openxmlformats.org/drawingml/2006/main">
                  <a:graphicData uri="http://schemas.openxmlformats.org/drawingml/2006/picture">
                    <pic:pic xmlns:pic="http://schemas.openxmlformats.org/drawingml/2006/picture">
                      <pic:nvPicPr>
                        <pic:cNvPr id="386" name="Image 386"/>
                        <pic:cNvPicPr/>
                        <pic:nvPr/>
                      </pic:nvPicPr>
                      <pic:blipFill>
                        <a:blip r:embed="rId133"/>
                        <a:stretch/>
                      </pic:blipFill>
                      <pic:spPr bwMode="auto">
                        <a:xfrm>
                          <a:off x="0" y="0"/>
                          <a:ext cx="1066800" cy="87477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6" o:spid="_x0000_s386" type="#_x0000_t75" style="position:absolute;z-index:15806976;o:allowoverlap:true;o:allowincell:true;mso-position-horizontal-relative:page;margin-left:459.6pt;mso-position-horizontal:absolute;mso-position-vertical-relative:text;margin-top:6.4pt;mso-position-vertical:absolute;width:84.0pt;height:68.9pt;mso-wrap-distance-left:0.0pt;mso-wrap-distance-top:0.0pt;mso-wrap-distance-right:0.0pt;mso-wrap-distance-bottom:0.0pt;" stroked="false">
                <v:path textboxrect="0,0,0,0"/>
                <v:imagedata r:id="rId133" o:title=""/>
              </v:shape>
            </w:pict>
          </mc:Fallback>
        </mc:AlternateContent>
      </w:r>
      <w:r>
        <w:rPr>
          <w:rFonts w:ascii="Calibri" w:hAnsi="Calibri"/>
          <w:sz w:val="20"/>
        </w:rPr>
        <w:t xml:space="preserve">Г.</w:t>
      </w:r>
      <w:r>
        <w:rPr>
          <w:rFonts w:ascii="Calibri" w:hAnsi="Calibri"/>
          <w:spacing w:val="-8"/>
          <w:sz w:val="20"/>
        </w:rPr>
        <w:t xml:space="preserve"> </w:t>
      </w:r>
      <w:r>
        <w:rPr>
          <w:rFonts w:ascii="Calibri" w:hAnsi="Calibri"/>
          <w:sz w:val="20"/>
        </w:rPr>
        <w:t xml:space="preserve">х</w:t>
      </w:r>
      <w:r>
        <w:rPr>
          <w:rFonts w:ascii="Calibri" w:hAnsi="Calibri"/>
          <w:sz w:val="20"/>
          <w:vertAlign w:val="subscript"/>
        </w:rPr>
        <w:t xml:space="preserve">0</w:t>
      </w:r>
      <w:r>
        <w:rPr>
          <w:rFonts w:ascii="Calibri" w:hAnsi="Calibri"/>
          <w:sz w:val="20"/>
          <w:vertAlign w:val="baseline"/>
        </w:rPr>
        <w:t xml:space="preserve">=2,</w:t>
      </w:r>
      <w:r>
        <w:rPr>
          <w:rFonts w:ascii="Calibri" w:hAnsi="Calibri"/>
          <w:spacing w:val="-8"/>
          <w:sz w:val="20"/>
          <w:vertAlign w:val="baseline"/>
        </w:rPr>
        <w:t xml:space="preserve"> </w:t>
      </w:r>
      <w:r>
        <w:rPr>
          <w:rFonts w:ascii="Calibri" w:hAnsi="Calibri"/>
          <w:spacing w:val="-4"/>
          <w:sz w:val="20"/>
          <w:vertAlign w:val="baseline"/>
        </w:rPr>
        <w:t xml:space="preserve">V=2.</w:t>
      </w:r>
      <w:r/>
    </w:p>
    <w:p>
      <w:pPr>
        <w:pStyle w:val="1699"/>
        <w:numPr>
          <w:ilvl w:val="0"/>
          <w:numId w:val="6"/>
        </w:numPr>
        <w:ind w:left="1308" w:right="3221" w:hanging="341"/>
        <w:jc w:val="left"/>
        <w:spacing w:before="20" w:after="0" w:line="254" w:lineRule="auto"/>
        <w:tabs>
          <w:tab w:val="left" w:pos="1306" w:leader="none"/>
          <w:tab w:val="left" w:pos="1308" w:leader="none"/>
          <w:tab w:val="left" w:pos="7173" w:leader="none"/>
        </w:tabs>
        <w:rPr>
          <w:rFonts w:ascii="Calibri" w:hAnsi="Calibri"/>
          <w:b/>
          <w:sz w:val="20"/>
        </w:rPr>
      </w:pPr>
      <w:r>
        <w:rPr>
          <w:rFonts w:ascii="Calibri" w:hAnsi="Calibri"/>
          <w:b/>
          <w:sz w:val="20"/>
        </w:rPr>
        <w:t xml:space="preserve">4. Тело</w:t>
      </w:r>
      <w:r>
        <w:rPr>
          <w:rFonts w:ascii="Calibri" w:hAnsi="Calibri"/>
          <w:b/>
          <w:spacing w:val="80"/>
          <w:sz w:val="20"/>
        </w:rPr>
        <w:t xml:space="preserve"> </w:t>
      </w:r>
      <w:r>
        <w:rPr>
          <w:rFonts w:ascii="Calibri" w:hAnsi="Calibri"/>
          <w:b/>
          <w:sz w:val="20"/>
        </w:rPr>
        <w:t xml:space="preserve">движется</w:t>
      </w:r>
      <w:r>
        <w:rPr>
          <w:rFonts w:ascii="Calibri" w:hAnsi="Calibri"/>
          <w:b/>
          <w:spacing w:val="80"/>
          <w:sz w:val="20"/>
        </w:rPr>
        <w:t xml:space="preserve"> </w:t>
      </w:r>
      <w:r>
        <w:rPr>
          <w:rFonts w:ascii="Calibri" w:hAnsi="Calibri"/>
          <w:b/>
          <w:sz w:val="20"/>
        </w:rPr>
        <w:t xml:space="preserve">по</w:t>
      </w:r>
      <w:r>
        <w:rPr>
          <w:rFonts w:ascii="Calibri" w:hAnsi="Calibri"/>
          <w:b/>
          <w:spacing w:val="80"/>
          <w:sz w:val="20"/>
        </w:rPr>
        <w:t xml:space="preserve"> </w:t>
      </w:r>
      <w:r>
        <w:rPr>
          <w:rFonts w:ascii="Calibri" w:hAnsi="Calibri"/>
          <w:b/>
          <w:sz w:val="20"/>
        </w:rPr>
        <w:t xml:space="preserve">окружности.</w:t>
      </w:r>
      <w:r>
        <w:rPr>
          <w:rFonts w:ascii="Calibri" w:hAnsi="Calibri"/>
          <w:b/>
          <w:spacing w:val="80"/>
          <w:sz w:val="20"/>
        </w:rPr>
        <w:t xml:space="preserve"> </w:t>
      </w:r>
      <w:r>
        <w:rPr>
          <w:rFonts w:ascii="Calibri" w:hAnsi="Calibri"/>
          <w:b/>
          <w:sz w:val="20"/>
        </w:rPr>
        <w:t xml:space="preserve">Укажите</w:t>
      </w:r>
      <w:r>
        <w:rPr>
          <w:rFonts w:ascii="Calibri" w:hAnsi="Calibri"/>
          <w:b/>
          <w:spacing w:val="80"/>
          <w:sz w:val="20"/>
        </w:rPr>
        <w:t xml:space="preserve"> </w:t>
      </w:r>
      <w:r>
        <w:rPr>
          <w:rFonts w:ascii="Calibri" w:hAnsi="Calibri"/>
          <w:b/>
          <w:sz w:val="20"/>
        </w:rPr>
        <w:t xml:space="preserve">направление</w:t>
      </w:r>
      <w:r>
        <w:rPr>
          <w:rFonts w:ascii="Calibri" w:hAnsi="Calibri"/>
          <w:b/>
          <w:sz w:val="20"/>
        </w:rPr>
        <w:tab/>
      </w:r>
      <w:r>
        <w:rPr>
          <w:rFonts w:ascii="Calibri" w:hAnsi="Calibri"/>
          <w:b/>
          <w:spacing w:val="-4"/>
          <w:sz w:val="20"/>
        </w:rPr>
        <w:t xml:space="preserve">ускорения </w:t>
      </w:r>
      <w:r>
        <w:rPr>
          <w:rFonts w:ascii="Calibri" w:hAnsi="Calibri"/>
          <w:b/>
          <w:sz w:val="20"/>
        </w:rPr>
        <w:t xml:space="preserve">(рисунок 1).</w:t>
      </w:r>
      <w:r/>
    </w:p>
    <w:p>
      <w:pPr>
        <w:pStyle w:val="1699"/>
        <w:numPr>
          <w:ilvl w:val="0"/>
          <w:numId w:val="6"/>
        </w:numPr>
        <w:ind w:left="2675" w:right="0" w:hanging="1708"/>
        <w:jc w:val="left"/>
        <w:spacing w:before="1" w:after="0" w:line="240" w:lineRule="auto"/>
        <w:tabs>
          <w:tab w:val="left" w:pos="2675" w:leader="none"/>
        </w:tabs>
        <w:rPr>
          <w:rFonts w:ascii="Calibri" w:hAnsi="Calibri"/>
          <w:sz w:val="20"/>
        </w:rPr>
      </w:pPr>
      <w:r>
        <w:rPr>
          <w:rFonts w:ascii="Calibri" w:hAnsi="Calibri"/>
          <w:sz w:val="20"/>
        </w:rPr>
        <w:t xml:space="preserve">А.</w:t>
      </w:r>
      <w:r>
        <w:rPr>
          <w:rFonts w:ascii="Calibri" w:hAnsi="Calibri"/>
          <w:spacing w:val="30"/>
          <w:sz w:val="20"/>
        </w:rPr>
        <w:t xml:space="preserve"> </w:t>
      </w:r>
      <w:r>
        <w:rPr>
          <w:rFonts w:ascii="Calibri" w:hAnsi="Calibri"/>
          <w:sz w:val="20"/>
        </w:rPr>
        <w:t xml:space="preserve">ускорения</w:t>
      </w:r>
      <w:r>
        <w:rPr>
          <w:rFonts w:ascii="Calibri" w:hAnsi="Calibri"/>
          <w:spacing w:val="-11"/>
          <w:sz w:val="20"/>
        </w:rPr>
        <w:t xml:space="preserve"> </w:t>
      </w:r>
      <w:r>
        <w:rPr>
          <w:rFonts w:ascii="Calibri" w:hAnsi="Calibri"/>
          <w:sz w:val="20"/>
        </w:rPr>
        <w:t xml:space="preserve">–</w:t>
      </w:r>
      <w:r>
        <w:rPr>
          <w:rFonts w:ascii="Calibri" w:hAnsi="Calibri"/>
          <w:spacing w:val="-10"/>
          <w:sz w:val="20"/>
        </w:rPr>
        <w:t xml:space="preserve"> </w:t>
      </w:r>
      <w:r>
        <w:rPr>
          <w:rFonts w:ascii="Calibri" w:hAnsi="Calibri"/>
          <w:spacing w:val="-5"/>
          <w:sz w:val="20"/>
        </w:rPr>
        <w:t xml:space="preserve">4;</w:t>
      </w:r>
      <w:r/>
    </w:p>
    <w:p>
      <w:pPr>
        <w:pStyle w:val="1699"/>
        <w:numPr>
          <w:ilvl w:val="0"/>
          <w:numId w:val="6"/>
        </w:numPr>
        <w:ind w:left="2675" w:right="0" w:hanging="1708"/>
        <w:jc w:val="left"/>
        <w:spacing w:before="15" w:after="0" w:line="240" w:lineRule="auto"/>
        <w:tabs>
          <w:tab w:val="left" w:pos="2675" w:leader="none"/>
        </w:tabs>
        <w:rPr>
          <w:rFonts w:ascii="Calibri" w:hAnsi="Calibri"/>
          <w:sz w:val="20"/>
        </w:rPr>
      </w:pPr>
      <w:r>
        <w:rPr>
          <w:rFonts w:ascii="Calibri" w:hAnsi="Calibri"/>
          <w:sz w:val="20"/>
        </w:rPr>
        <w:t xml:space="preserve">Б.</w:t>
      </w:r>
      <w:r>
        <w:rPr>
          <w:rFonts w:ascii="Calibri" w:hAnsi="Calibri"/>
          <w:spacing w:val="31"/>
          <w:sz w:val="20"/>
        </w:rPr>
        <w:t xml:space="preserve"> </w:t>
      </w:r>
      <w:r>
        <w:rPr>
          <w:rFonts w:ascii="Calibri" w:hAnsi="Calibri"/>
          <w:sz w:val="20"/>
        </w:rPr>
        <w:t xml:space="preserve">ускорения</w:t>
      </w:r>
      <w:r>
        <w:rPr>
          <w:rFonts w:ascii="Calibri" w:hAnsi="Calibri"/>
          <w:spacing w:val="-7"/>
          <w:sz w:val="20"/>
        </w:rPr>
        <w:t xml:space="preserve"> </w:t>
      </w:r>
      <w:r>
        <w:rPr>
          <w:rFonts w:ascii="Calibri" w:hAnsi="Calibri"/>
          <w:sz w:val="20"/>
        </w:rPr>
        <w:t xml:space="preserve">–</w:t>
      </w:r>
      <w:r>
        <w:rPr>
          <w:rFonts w:ascii="Calibri" w:hAnsi="Calibri"/>
          <w:spacing w:val="-12"/>
          <w:sz w:val="20"/>
        </w:rPr>
        <w:t xml:space="preserve"> </w:t>
      </w:r>
      <w:r>
        <w:rPr>
          <w:rFonts w:ascii="Calibri" w:hAnsi="Calibri"/>
          <w:spacing w:val="-5"/>
          <w:sz w:val="20"/>
        </w:rPr>
        <w:t xml:space="preserve">1;</w:t>
      </w:r>
      <w:r/>
    </w:p>
    <w:p>
      <w:pPr>
        <w:pStyle w:val="1699"/>
        <w:numPr>
          <w:ilvl w:val="0"/>
          <w:numId w:val="6"/>
        </w:numPr>
        <w:ind w:left="2675" w:right="0" w:hanging="1708"/>
        <w:jc w:val="left"/>
        <w:spacing w:before="15" w:after="0" w:line="240" w:lineRule="auto"/>
        <w:tabs>
          <w:tab w:val="left" w:pos="2675" w:leader="none"/>
        </w:tabs>
        <w:rPr>
          <w:rFonts w:ascii="Calibri" w:hAnsi="Calibri"/>
          <w:sz w:val="20"/>
        </w:rPr>
      </w:pPr>
      <w:r>
        <w:rPr>
          <w:rFonts w:ascii="Calibri" w:hAnsi="Calibri"/>
          <w:sz w:val="20"/>
        </w:rPr>
        <w:t xml:space="preserve">В.</w:t>
      </w:r>
      <w:r>
        <w:rPr>
          <w:rFonts w:ascii="Calibri" w:hAnsi="Calibri"/>
          <w:spacing w:val="32"/>
          <w:sz w:val="20"/>
        </w:rPr>
        <w:t xml:space="preserve"> </w:t>
      </w:r>
      <w:r>
        <w:rPr>
          <w:rFonts w:ascii="Calibri" w:hAnsi="Calibri"/>
          <w:sz w:val="20"/>
        </w:rPr>
        <w:t xml:space="preserve">ускорения</w:t>
      </w:r>
      <w:r>
        <w:rPr>
          <w:rFonts w:ascii="Calibri" w:hAnsi="Calibri"/>
          <w:spacing w:val="-10"/>
          <w:sz w:val="20"/>
        </w:rPr>
        <w:t xml:space="preserve"> </w:t>
      </w:r>
      <w:r>
        <w:rPr>
          <w:rFonts w:ascii="Calibri" w:hAnsi="Calibri"/>
          <w:sz w:val="20"/>
        </w:rPr>
        <w:t xml:space="preserve">–</w:t>
      </w:r>
      <w:r>
        <w:rPr>
          <w:rFonts w:ascii="Calibri" w:hAnsi="Calibri"/>
          <w:spacing w:val="-11"/>
          <w:sz w:val="20"/>
        </w:rPr>
        <w:t xml:space="preserve"> </w:t>
      </w:r>
      <w:r>
        <w:rPr>
          <w:rFonts w:ascii="Calibri" w:hAnsi="Calibri"/>
          <w:spacing w:val="-5"/>
          <w:sz w:val="20"/>
        </w:rPr>
        <w:t xml:space="preserve">2;</w:t>
      </w:r>
      <w:r/>
    </w:p>
    <w:p>
      <w:pPr>
        <w:pStyle w:val="1699"/>
        <w:numPr>
          <w:ilvl w:val="0"/>
          <w:numId w:val="6"/>
        </w:numPr>
        <w:ind w:left="2675" w:right="0" w:hanging="1708"/>
        <w:jc w:val="left"/>
        <w:spacing w:before="15" w:after="0" w:line="240" w:lineRule="auto"/>
        <w:tabs>
          <w:tab w:val="left" w:pos="2675" w:leader="none"/>
        </w:tabs>
        <w:rPr>
          <w:rFonts w:ascii="Calibri" w:hAnsi="Calibri"/>
          <w:sz w:val="20"/>
        </w:rPr>
      </w:pPr>
      <w:r>
        <w:rPr>
          <w:rFonts w:ascii="Calibri" w:hAnsi="Calibri"/>
          <w:sz w:val="20"/>
        </w:rPr>
        <w:t xml:space="preserve">Г.</w:t>
      </w:r>
      <w:r>
        <w:rPr>
          <w:rFonts w:ascii="Calibri" w:hAnsi="Calibri"/>
          <w:spacing w:val="31"/>
          <w:sz w:val="20"/>
        </w:rPr>
        <w:t xml:space="preserve"> </w:t>
      </w:r>
      <w:r>
        <w:rPr>
          <w:rFonts w:ascii="Calibri" w:hAnsi="Calibri"/>
          <w:sz w:val="20"/>
        </w:rPr>
        <w:t xml:space="preserve">ускорения</w:t>
      </w:r>
      <w:r>
        <w:rPr>
          <w:rFonts w:ascii="Calibri" w:hAnsi="Calibri"/>
          <w:spacing w:val="-7"/>
          <w:sz w:val="20"/>
        </w:rPr>
        <w:t xml:space="preserve"> </w:t>
      </w:r>
      <w:r>
        <w:rPr>
          <w:rFonts w:ascii="Calibri" w:hAnsi="Calibri"/>
          <w:sz w:val="20"/>
        </w:rPr>
        <w:t xml:space="preserve">–</w:t>
      </w:r>
      <w:r>
        <w:rPr>
          <w:rFonts w:ascii="Calibri" w:hAnsi="Calibri"/>
          <w:spacing w:val="-12"/>
          <w:sz w:val="20"/>
        </w:rPr>
        <w:t xml:space="preserve"> </w:t>
      </w:r>
      <w:r>
        <w:rPr>
          <w:rFonts w:ascii="Calibri" w:hAnsi="Calibri"/>
          <w:spacing w:val="-5"/>
          <w:sz w:val="20"/>
        </w:rPr>
        <w:t xml:space="preserve">3.</w:t>
      </w:r>
      <w:r/>
    </w:p>
    <w:p>
      <w:pPr>
        <w:pStyle w:val="1699"/>
        <w:numPr>
          <w:ilvl w:val="0"/>
          <w:numId w:val="6"/>
        </w:numPr>
        <w:ind w:left="1306" w:right="0" w:hanging="339"/>
        <w:jc w:val="left"/>
        <w:spacing w:before="15" w:after="0" w:line="240" w:lineRule="auto"/>
        <w:tabs>
          <w:tab w:val="left" w:pos="1306" w:leader="none"/>
        </w:tabs>
        <w:rPr>
          <w:rFonts w:ascii="Calibri" w:hAnsi="Calibri"/>
          <w:sz w:val="20"/>
        </w:rPr>
      </w:pPr>
      <w:r>
        <w:rPr>
          <w:rFonts w:ascii="Calibri" w:hAnsi="Calibri"/>
          <w:b/>
          <w:sz w:val="20"/>
        </w:rPr>
        <w:t xml:space="preserve">5.</w:t>
      </w:r>
      <w:r>
        <w:rPr>
          <w:rFonts w:ascii="Calibri" w:hAnsi="Calibri"/>
          <w:b/>
          <w:spacing w:val="14"/>
          <w:sz w:val="20"/>
        </w:rPr>
        <w:t xml:space="preserve"> </w:t>
      </w:r>
      <w:r>
        <w:rPr>
          <w:rFonts w:ascii="Calibri" w:hAnsi="Calibri"/>
          <w:b/>
          <w:sz w:val="20"/>
        </w:rPr>
        <w:t xml:space="preserve">Под</w:t>
      </w:r>
      <w:r>
        <w:rPr>
          <w:rFonts w:ascii="Calibri" w:hAnsi="Calibri"/>
          <w:b/>
          <w:spacing w:val="11"/>
          <w:sz w:val="20"/>
        </w:rPr>
        <w:t xml:space="preserve"> </w:t>
      </w:r>
      <w:r>
        <w:rPr>
          <w:rFonts w:ascii="Calibri" w:hAnsi="Calibri"/>
          <w:b/>
          <w:sz w:val="20"/>
        </w:rPr>
        <w:t xml:space="preserve">действием</w:t>
      </w:r>
      <w:r>
        <w:rPr>
          <w:rFonts w:ascii="Calibri" w:hAnsi="Calibri"/>
          <w:b/>
          <w:spacing w:val="14"/>
          <w:sz w:val="20"/>
        </w:rPr>
        <w:t xml:space="preserve"> </w:t>
      </w:r>
      <w:r>
        <w:rPr>
          <w:rFonts w:ascii="Calibri" w:hAnsi="Calibri"/>
          <w:b/>
          <w:sz w:val="20"/>
        </w:rPr>
        <w:t xml:space="preserve">силы</w:t>
      </w:r>
      <w:r>
        <w:rPr>
          <w:rFonts w:ascii="Calibri" w:hAnsi="Calibri"/>
          <w:b/>
          <w:spacing w:val="14"/>
          <w:sz w:val="20"/>
        </w:rPr>
        <w:t xml:space="preserve"> </w:t>
      </w:r>
      <w:r>
        <w:rPr>
          <w:rFonts w:ascii="Calibri" w:hAnsi="Calibri"/>
          <w:b/>
          <w:sz w:val="20"/>
        </w:rPr>
        <w:t xml:space="preserve">10Н</w:t>
      </w:r>
      <w:r>
        <w:rPr>
          <w:rFonts w:ascii="Calibri" w:hAnsi="Calibri"/>
          <w:b/>
          <w:spacing w:val="11"/>
          <w:sz w:val="20"/>
        </w:rPr>
        <w:t xml:space="preserve"> </w:t>
      </w:r>
      <w:r>
        <w:rPr>
          <w:rFonts w:ascii="Calibri" w:hAnsi="Calibri"/>
          <w:b/>
          <w:sz w:val="20"/>
        </w:rPr>
        <w:t xml:space="preserve">тело</w:t>
      </w:r>
      <w:r>
        <w:rPr>
          <w:rFonts w:ascii="Calibri" w:hAnsi="Calibri"/>
          <w:b/>
          <w:spacing w:val="11"/>
          <w:sz w:val="20"/>
        </w:rPr>
        <w:t xml:space="preserve"> </w:t>
      </w:r>
      <w:r>
        <w:rPr>
          <w:rFonts w:ascii="Calibri" w:hAnsi="Calibri"/>
          <w:b/>
          <w:sz w:val="20"/>
        </w:rPr>
        <w:t xml:space="preserve">движется</w:t>
      </w:r>
      <w:r>
        <w:rPr>
          <w:rFonts w:ascii="Calibri" w:hAnsi="Calibri"/>
          <w:b/>
          <w:spacing w:val="9"/>
          <w:sz w:val="20"/>
        </w:rPr>
        <w:t xml:space="preserve"> </w:t>
      </w:r>
      <w:r>
        <w:rPr>
          <w:rFonts w:ascii="Calibri" w:hAnsi="Calibri"/>
          <w:b/>
          <w:sz w:val="20"/>
        </w:rPr>
        <w:t xml:space="preserve">с</w:t>
      </w:r>
      <w:r>
        <w:rPr>
          <w:rFonts w:ascii="Calibri" w:hAnsi="Calibri"/>
          <w:b/>
          <w:spacing w:val="12"/>
          <w:sz w:val="20"/>
        </w:rPr>
        <w:t xml:space="preserve"> </w:t>
      </w:r>
      <w:r>
        <w:rPr>
          <w:rFonts w:ascii="Calibri" w:hAnsi="Calibri"/>
          <w:b/>
          <w:sz w:val="20"/>
        </w:rPr>
        <w:t xml:space="preserve">ускорением</w:t>
      </w:r>
      <w:r>
        <w:rPr>
          <w:rFonts w:ascii="Calibri" w:hAnsi="Calibri"/>
          <w:b/>
          <w:spacing w:val="13"/>
          <w:sz w:val="20"/>
        </w:rPr>
        <w:t xml:space="preserve"> </w:t>
      </w:r>
      <w:r>
        <w:rPr>
          <w:rFonts w:ascii="Calibri" w:hAnsi="Calibri"/>
          <w:b/>
          <w:sz w:val="20"/>
        </w:rPr>
        <w:t xml:space="preserve">5м/с</w:t>
      </w:r>
      <w:r>
        <w:rPr>
          <w:rFonts w:ascii="Calibri" w:hAnsi="Calibri"/>
          <w:b/>
          <w:sz w:val="20"/>
          <w:vertAlign w:val="superscript"/>
        </w:rPr>
        <w:t xml:space="preserve">2</w:t>
      </w:r>
      <w:r>
        <w:rPr>
          <w:rFonts w:ascii="Calibri" w:hAnsi="Calibri"/>
          <w:b/>
          <w:sz w:val="20"/>
          <w:vertAlign w:val="baseline"/>
        </w:rPr>
        <w:t xml:space="preserve">.</w:t>
      </w:r>
      <w:r>
        <w:rPr>
          <w:rFonts w:ascii="Calibri" w:hAnsi="Calibri"/>
          <w:b/>
          <w:spacing w:val="15"/>
          <w:sz w:val="20"/>
          <w:vertAlign w:val="baseline"/>
        </w:rPr>
        <w:t xml:space="preserve"> </w:t>
      </w:r>
      <w:r>
        <w:rPr>
          <w:rFonts w:ascii="Calibri" w:hAnsi="Calibri"/>
          <w:b/>
          <w:sz w:val="20"/>
          <w:vertAlign w:val="baseline"/>
        </w:rPr>
        <w:t xml:space="preserve">Какова</w:t>
      </w:r>
      <w:r>
        <w:rPr>
          <w:rFonts w:ascii="Calibri" w:hAnsi="Calibri"/>
          <w:b/>
          <w:spacing w:val="10"/>
          <w:sz w:val="20"/>
          <w:vertAlign w:val="baseline"/>
        </w:rPr>
        <w:t xml:space="preserve"> </w:t>
      </w:r>
      <w:r>
        <w:rPr>
          <w:rFonts w:ascii="Calibri" w:hAnsi="Calibri"/>
          <w:b/>
          <w:sz w:val="20"/>
          <w:vertAlign w:val="baseline"/>
        </w:rPr>
        <w:t xml:space="preserve">масса</w:t>
      </w:r>
      <w:r>
        <w:rPr>
          <w:rFonts w:ascii="Calibri" w:hAnsi="Calibri"/>
          <w:b/>
          <w:spacing w:val="10"/>
          <w:sz w:val="20"/>
          <w:vertAlign w:val="baseline"/>
        </w:rPr>
        <w:t xml:space="preserve"> </w:t>
      </w:r>
      <w:r>
        <w:rPr>
          <w:rFonts w:ascii="Calibri" w:hAnsi="Calibri"/>
          <w:b/>
          <w:sz w:val="20"/>
          <w:vertAlign w:val="baseline"/>
        </w:rPr>
        <w:t xml:space="preserve">тела</w:t>
      </w:r>
      <w:r>
        <w:rPr>
          <w:rFonts w:ascii="Calibri" w:hAnsi="Calibri"/>
          <w:b/>
          <w:spacing w:val="10"/>
          <w:sz w:val="20"/>
          <w:vertAlign w:val="baseline"/>
        </w:rPr>
        <w:t xml:space="preserve"> </w:t>
      </w:r>
      <w:r>
        <w:rPr>
          <w:rFonts w:ascii="Calibri" w:hAnsi="Calibri"/>
          <w:b/>
          <w:spacing w:val="-10"/>
          <w:sz w:val="20"/>
          <w:vertAlign w:val="baseline"/>
        </w:rPr>
        <w:t xml:space="preserve">?</w:t>
      </w:r>
      <w:r/>
    </w:p>
    <w:p>
      <w:pPr>
        <w:pStyle w:val="1699"/>
        <w:numPr>
          <w:ilvl w:val="0"/>
          <w:numId w:val="6"/>
        </w:numPr>
        <w:ind w:left="1235" w:right="0" w:hanging="268"/>
        <w:jc w:val="left"/>
        <w:spacing w:before="15" w:after="0" w:line="240" w:lineRule="auto"/>
        <w:tabs>
          <w:tab w:val="left" w:pos="1235" w:leader="none"/>
        </w:tabs>
        <w:rPr>
          <w:rFonts w:ascii="Calibri"/>
          <w:sz w:val="18"/>
        </w:rPr>
      </w:pPr>
      <w:r>
        <w:rPr>
          <w:rFonts w:ascii="Calibri"/>
          <w:sz w:val="18"/>
        </w:rPr>
      </w:r>
      <w:r/>
    </w:p>
    <w:p>
      <w:pPr>
        <w:pStyle w:val="1699"/>
        <w:numPr>
          <w:ilvl w:val="0"/>
          <w:numId w:val="6"/>
        </w:numPr>
        <w:ind w:left="1869" w:right="0" w:hanging="902"/>
        <w:jc w:val="left"/>
        <w:spacing w:before="15" w:after="0" w:line="240" w:lineRule="auto"/>
        <w:tabs>
          <w:tab w:val="left" w:pos="1869" w:leader="none"/>
          <w:tab w:val="left" w:pos="4571" w:leader="none"/>
        </w:tabs>
        <w:rPr>
          <w:rFonts w:ascii="Calibri" w:hAnsi="Calibri"/>
          <w:sz w:val="20"/>
        </w:rPr>
      </w:pPr>
      <w:r>
        <w:rPr>
          <w:rFonts w:ascii="Calibri" w:hAnsi="Calibri"/>
          <w:sz w:val="20"/>
        </w:rPr>
        <w:t xml:space="preserve">А.</w:t>
      </w:r>
      <w:r>
        <w:rPr>
          <w:rFonts w:ascii="Calibri" w:hAnsi="Calibri"/>
          <w:spacing w:val="-4"/>
          <w:sz w:val="20"/>
        </w:rPr>
        <w:t xml:space="preserve"> 2кг.</w:t>
      </w:r>
      <w:r>
        <w:rPr>
          <w:rFonts w:ascii="Calibri" w:hAnsi="Calibri"/>
          <w:sz w:val="20"/>
        </w:rPr>
        <w:tab/>
      </w:r>
      <w:r>
        <w:rPr>
          <w:rFonts w:ascii="Calibri" w:hAnsi="Calibri"/>
          <w:sz w:val="20"/>
        </w:rPr>
        <w:t xml:space="preserve">Б.</w:t>
      </w:r>
      <w:r>
        <w:rPr>
          <w:rFonts w:ascii="Calibri" w:hAnsi="Calibri"/>
          <w:spacing w:val="-5"/>
          <w:sz w:val="20"/>
        </w:rPr>
        <w:t xml:space="preserve"> </w:t>
      </w:r>
      <w:r>
        <w:rPr>
          <w:rFonts w:ascii="Calibri" w:hAnsi="Calibri"/>
          <w:sz w:val="20"/>
        </w:rPr>
        <w:t xml:space="preserve">0,5</w:t>
      </w:r>
      <w:r>
        <w:rPr>
          <w:rFonts w:ascii="Calibri" w:hAnsi="Calibri"/>
          <w:spacing w:val="-9"/>
          <w:sz w:val="20"/>
        </w:rPr>
        <w:t xml:space="preserve"> </w:t>
      </w:r>
      <w:r>
        <w:rPr>
          <w:rFonts w:ascii="Calibri" w:hAnsi="Calibri"/>
          <w:spacing w:val="-5"/>
          <w:sz w:val="20"/>
        </w:rPr>
        <w:t xml:space="preserve">кг.</w:t>
      </w:r>
      <w:r/>
    </w:p>
    <w:p>
      <w:pPr>
        <w:pStyle w:val="1699"/>
        <w:numPr>
          <w:ilvl w:val="0"/>
          <w:numId w:val="6"/>
        </w:numPr>
        <w:ind w:left="2013" w:right="0" w:hanging="1046"/>
        <w:jc w:val="left"/>
        <w:spacing w:before="15" w:after="0" w:line="240" w:lineRule="auto"/>
        <w:tabs>
          <w:tab w:val="left" w:pos="2013" w:leader="none"/>
          <w:tab w:val="left" w:pos="4471" w:leader="none"/>
        </w:tabs>
        <w:rPr>
          <w:rFonts w:ascii="Calibri" w:hAnsi="Calibri"/>
          <w:sz w:val="20"/>
        </w:rPr>
      </w:pPr>
      <w:r>
        <w:rPr>
          <w:rFonts w:ascii="Calibri" w:hAnsi="Calibri"/>
          <w:sz w:val="20"/>
        </w:rPr>
        <w:t xml:space="preserve">В.</w:t>
      </w:r>
      <w:r>
        <w:rPr>
          <w:rFonts w:ascii="Calibri" w:hAnsi="Calibri"/>
          <w:spacing w:val="-5"/>
          <w:sz w:val="20"/>
        </w:rPr>
        <w:t xml:space="preserve"> </w:t>
      </w:r>
      <w:r>
        <w:rPr>
          <w:rFonts w:ascii="Calibri" w:hAnsi="Calibri"/>
          <w:sz w:val="20"/>
        </w:rPr>
        <w:t xml:space="preserve">50</w:t>
      </w:r>
      <w:r>
        <w:rPr>
          <w:rFonts w:ascii="Calibri" w:hAnsi="Calibri"/>
          <w:spacing w:val="-5"/>
          <w:sz w:val="20"/>
        </w:rPr>
        <w:t xml:space="preserve"> кг.</w:t>
      </w:r>
      <w:r>
        <w:rPr>
          <w:rFonts w:ascii="Calibri" w:hAnsi="Calibri"/>
          <w:sz w:val="20"/>
        </w:rPr>
        <w:tab/>
      </w:r>
      <w:r>
        <w:rPr>
          <w:rFonts w:ascii="Calibri" w:hAnsi="Calibri"/>
          <w:sz w:val="20"/>
        </w:rPr>
        <w:t xml:space="preserve">Г.</w:t>
      </w:r>
      <w:r>
        <w:rPr>
          <w:rFonts w:ascii="Calibri" w:hAnsi="Calibri"/>
          <w:spacing w:val="-5"/>
          <w:sz w:val="20"/>
        </w:rPr>
        <w:t xml:space="preserve"> </w:t>
      </w:r>
      <w:r>
        <w:rPr>
          <w:rFonts w:ascii="Calibri" w:hAnsi="Calibri"/>
          <w:spacing w:val="-2"/>
          <w:sz w:val="20"/>
        </w:rPr>
        <w:t xml:space="preserve">100кг.</w:t>
      </w:r>
      <w:r/>
    </w:p>
    <w:p>
      <w:pPr>
        <w:pStyle w:val="1699"/>
        <w:numPr>
          <w:ilvl w:val="0"/>
          <w:numId w:val="6"/>
        </w:numPr>
        <w:ind w:left="1307" w:right="1064" w:hanging="341"/>
        <w:jc w:val="left"/>
        <w:spacing w:before="15" w:after="0" w:line="254" w:lineRule="auto"/>
        <w:tabs>
          <w:tab w:val="left" w:pos="1305" w:leader="none"/>
          <w:tab w:val="left" w:pos="1307" w:leader="none"/>
        </w:tabs>
        <w:rPr>
          <w:rFonts w:ascii="Calibri" w:hAnsi="Calibri"/>
          <w:b/>
          <w:sz w:val="20"/>
        </w:rPr>
      </w:pPr>
      <w:r>
        <w:rPr>
          <w:rFonts w:ascii="Calibri" w:hAnsi="Calibri"/>
          <w:b/>
          <w:sz w:val="20"/>
        </w:rPr>
        <w:t xml:space="preserve">6.</w:t>
      </w:r>
      <w:r>
        <w:rPr>
          <w:rFonts w:ascii="Calibri" w:hAnsi="Calibri"/>
          <w:b/>
          <w:spacing w:val="-8"/>
          <w:sz w:val="20"/>
        </w:rPr>
        <w:t xml:space="preserve"> </w:t>
      </w:r>
      <w:r>
        <w:rPr>
          <w:rFonts w:ascii="Calibri" w:hAnsi="Calibri"/>
          <w:b/>
          <w:sz w:val="20"/>
        </w:rPr>
        <w:t xml:space="preserve">Земля притягивает к себе подброшенный мяч силой 3</w:t>
      </w:r>
      <w:r>
        <w:rPr>
          <w:rFonts w:ascii="Calibri" w:hAnsi="Calibri"/>
          <w:b/>
          <w:spacing w:val="-2"/>
          <w:sz w:val="20"/>
        </w:rPr>
        <w:t xml:space="preserve"> </w:t>
      </w:r>
      <w:r>
        <w:rPr>
          <w:rFonts w:ascii="Calibri" w:hAnsi="Calibri"/>
          <w:b/>
          <w:sz w:val="20"/>
        </w:rPr>
        <w:t xml:space="preserve">Н.</w:t>
      </w:r>
      <w:r>
        <w:rPr>
          <w:rFonts w:ascii="Calibri" w:hAnsi="Calibri"/>
          <w:b/>
          <w:spacing w:val="-4"/>
          <w:sz w:val="20"/>
        </w:rPr>
        <w:t xml:space="preserve"> </w:t>
      </w:r>
      <w:r>
        <w:rPr>
          <w:rFonts w:ascii="Calibri" w:hAnsi="Calibri"/>
          <w:b/>
          <w:sz w:val="20"/>
        </w:rPr>
        <w:t xml:space="preserve">С какой силой этот мяч притягивает к себе Землю?</w:t>
      </w:r>
      <w:r/>
    </w:p>
    <w:p>
      <w:pPr>
        <w:pStyle w:val="1699"/>
        <w:numPr>
          <w:ilvl w:val="0"/>
          <w:numId w:val="6"/>
        </w:numPr>
        <w:ind w:left="1235" w:right="0" w:hanging="268"/>
        <w:jc w:val="left"/>
        <w:spacing w:before="6" w:after="0" w:line="240" w:lineRule="auto"/>
        <w:tabs>
          <w:tab w:val="left" w:pos="1235" w:leader="none"/>
        </w:tabs>
        <w:rPr>
          <w:rFonts w:ascii="Calibri"/>
          <w:sz w:val="18"/>
        </w:rPr>
      </w:pPr>
      <w:r>
        <w:rPr>
          <w:rFonts w:ascii="Calibri"/>
          <w:sz w:val="18"/>
        </w:rPr>
      </w:r>
      <w:r/>
    </w:p>
    <w:p>
      <w:pPr>
        <w:pStyle w:val="1699"/>
        <w:numPr>
          <w:ilvl w:val="0"/>
          <w:numId w:val="6"/>
        </w:numPr>
        <w:ind w:left="1730" w:right="0" w:hanging="763"/>
        <w:jc w:val="left"/>
        <w:spacing w:before="10" w:after="0" w:line="240" w:lineRule="auto"/>
        <w:tabs>
          <w:tab w:val="left" w:pos="1730" w:leader="none"/>
          <w:tab w:val="left" w:pos="2706" w:leader="none"/>
          <w:tab w:val="left" w:pos="3754" w:leader="none"/>
          <w:tab w:val="left" w:pos="4769" w:leader="none"/>
        </w:tabs>
        <w:rPr>
          <w:rFonts w:ascii="Calibri" w:hAnsi="Calibri"/>
          <w:sz w:val="20"/>
        </w:rPr>
      </w:pPr>
      <w:r>
        <w:rPr>
          <w:rFonts w:ascii="Calibri" w:hAnsi="Calibri"/>
          <w:sz w:val="20"/>
        </w:rPr>
        <w:t xml:space="preserve">А.</w:t>
      </w:r>
      <w:r>
        <w:rPr>
          <w:rFonts w:ascii="Calibri" w:hAnsi="Calibri"/>
          <w:spacing w:val="39"/>
          <w:sz w:val="20"/>
        </w:rPr>
        <w:t xml:space="preserve"> </w:t>
      </w:r>
      <w:r>
        <w:rPr>
          <w:rFonts w:ascii="Calibri" w:hAnsi="Calibri"/>
          <w:spacing w:val="-5"/>
          <w:sz w:val="20"/>
        </w:rPr>
        <w:t xml:space="preserve">30Н</w:t>
      </w:r>
      <w:r>
        <w:rPr>
          <w:rFonts w:ascii="Calibri" w:hAnsi="Calibri"/>
          <w:sz w:val="20"/>
        </w:rPr>
        <w:tab/>
      </w:r>
      <w:r>
        <w:rPr>
          <w:rFonts w:ascii="Calibri" w:hAnsi="Calibri"/>
          <w:sz w:val="20"/>
        </w:rPr>
        <w:t xml:space="preserve">Б.</w:t>
      </w:r>
      <w:r>
        <w:rPr>
          <w:rFonts w:ascii="Calibri" w:hAnsi="Calibri"/>
          <w:spacing w:val="42"/>
          <w:sz w:val="20"/>
        </w:rPr>
        <w:t xml:space="preserve"> </w:t>
      </w:r>
      <w:r>
        <w:rPr>
          <w:rFonts w:ascii="Calibri" w:hAnsi="Calibri"/>
          <w:spacing w:val="-5"/>
          <w:sz w:val="20"/>
        </w:rPr>
        <w:t xml:space="preserve">3Н</w:t>
      </w:r>
      <w:r>
        <w:rPr>
          <w:rFonts w:ascii="Calibri" w:hAnsi="Calibri"/>
          <w:sz w:val="20"/>
        </w:rPr>
        <w:tab/>
      </w:r>
      <w:r>
        <w:rPr>
          <w:rFonts w:ascii="Calibri" w:hAnsi="Calibri"/>
          <w:sz w:val="20"/>
        </w:rPr>
        <w:t xml:space="preserve">В.</w:t>
      </w:r>
      <w:r>
        <w:rPr>
          <w:rFonts w:ascii="Calibri" w:hAnsi="Calibri"/>
          <w:spacing w:val="-7"/>
          <w:sz w:val="20"/>
        </w:rPr>
        <w:t xml:space="preserve"> </w:t>
      </w:r>
      <w:r>
        <w:rPr>
          <w:rFonts w:ascii="Calibri" w:hAnsi="Calibri"/>
          <w:spacing w:val="-4"/>
          <w:sz w:val="20"/>
        </w:rPr>
        <w:t xml:space="preserve">0,3Н</w:t>
      </w:r>
      <w:r>
        <w:rPr>
          <w:rFonts w:ascii="Calibri" w:hAnsi="Calibri"/>
          <w:sz w:val="20"/>
        </w:rPr>
        <w:tab/>
      </w:r>
      <w:r>
        <w:rPr>
          <w:rFonts w:ascii="Calibri" w:hAnsi="Calibri"/>
          <w:sz w:val="20"/>
        </w:rPr>
        <w:t xml:space="preserve">Г.</w:t>
      </w:r>
      <w:r>
        <w:rPr>
          <w:rFonts w:ascii="Calibri" w:hAnsi="Calibri"/>
          <w:spacing w:val="73"/>
          <w:sz w:val="20"/>
        </w:rPr>
        <w:t xml:space="preserve"> </w:t>
      </w:r>
      <w:r>
        <w:rPr>
          <w:rFonts w:ascii="Calibri" w:hAnsi="Calibri"/>
          <w:spacing w:val="-5"/>
          <w:sz w:val="20"/>
        </w:rPr>
        <w:t xml:space="preserve">0Н</w:t>
      </w:r>
      <w:r/>
    </w:p>
    <w:p>
      <w:pPr>
        <w:pStyle w:val="1699"/>
        <w:numPr>
          <w:ilvl w:val="0"/>
          <w:numId w:val="6"/>
        </w:numPr>
        <w:ind w:left="1306" w:right="0" w:hanging="339"/>
        <w:jc w:val="left"/>
        <w:spacing w:before="20" w:after="0" w:line="240" w:lineRule="auto"/>
        <w:tabs>
          <w:tab w:val="left" w:pos="1306" w:leader="none"/>
        </w:tabs>
        <w:rPr>
          <w:rFonts w:ascii="Calibri" w:hAnsi="Calibri"/>
          <w:b/>
          <w:sz w:val="20"/>
        </w:rPr>
      </w:pPr>
      <w:r>
        <w:rPr>
          <w:rFonts w:ascii="Calibri" w:hAnsi="Calibri"/>
          <w:b/>
          <w:spacing w:val="-2"/>
          <w:sz w:val="20"/>
        </w:rPr>
        <w:t xml:space="preserve">7.</w:t>
      </w:r>
      <w:r>
        <w:rPr>
          <w:rFonts w:ascii="Calibri" w:hAnsi="Calibri"/>
          <w:b/>
          <w:spacing w:val="-5"/>
          <w:sz w:val="20"/>
        </w:rPr>
        <w:t xml:space="preserve"> </w:t>
      </w:r>
      <w:r>
        <w:rPr>
          <w:rFonts w:ascii="Calibri" w:hAnsi="Calibri"/>
          <w:b/>
          <w:spacing w:val="-2"/>
          <w:sz w:val="20"/>
        </w:rPr>
        <w:t xml:space="preserve">Какая</w:t>
      </w:r>
      <w:r>
        <w:rPr>
          <w:rFonts w:ascii="Calibri" w:hAnsi="Calibri"/>
          <w:b/>
          <w:spacing w:val="-9"/>
          <w:sz w:val="20"/>
        </w:rPr>
        <w:t xml:space="preserve"> </w:t>
      </w:r>
      <w:r>
        <w:rPr>
          <w:rFonts w:ascii="Calibri" w:hAnsi="Calibri"/>
          <w:b/>
          <w:spacing w:val="-2"/>
          <w:sz w:val="20"/>
        </w:rPr>
        <w:t xml:space="preserve">из</w:t>
      </w:r>
      <w:r>
        <w:rPr>
          <w:rFonts w:ascii="Calibri" w:hAnsi="Calibri"/>
          <w:b/>
          <w:spacing w:val="-8"/>
          <w:sz w:val="20"/>
        </w:rPr>
        <w:t xml:space="preserve"> </w:t>
      </w:r>
      <w:r>
        <w:rPr>
          <w:rFonts w:ascii="Calibri" w:hAnsi="Calibri"/>
          <w:b/>
          <w:spacing w:val="-2"/>
          <w:sz w:val="20"/>
        </w:rPr>
        <w:t xml:space="preserve">приведенных</w:t>
      </w:r>
      <w:r>
        <w:rPr>
          <w:rFonts w:ascii="Calibri" w:hAnsi="Calibri"/>
          <w:b/>
          <w:spacing w:val="-7"/>
          <w:sz w:val="20"/>
        </w:rPr>
        <w:t xml:space="preserve"> </w:t>
      </w:r>
      <w:r>
        <w:rPr>
          <w:rFonts w:ascii="Calibri" w:hAnsi="Calibri"/>
          <w:b/>
          <w:spacing w:val="-2"/>
          <w:sz w:val="20"/>
        </w:rPr>
        <w:t xml:space="preserve">формул</w:t>
      </w:r>
      <w:r>
        <w:rPr>
          <w:rFonts w:ascii="Calibri" w:hAnsi="Calibri"/>
          <w:b/>
          <w:spacing w:val="-6"/>
          <w:sz w:val="20"/>
        </w:rPr>
        <w:t xml:space="preserve"> </w:t>
      </w:r>
      <w:r>
        <w:rPr>
          <w:rFonts w:ascii="Calibri" w:hAnsi="Calibri"/>
          <w:b/>
          <w:spacing w:val="-2"/>
          <w:sz w:val="20"/>
        </w:rPr>
        <w:t xml:space="preserve">выражает</w:t>
      </w:r>
      <w:r>
        <w:rPr>
          <w:rFonts w:ascii="Calibri" w:hAnsi="Calibri"/>
          <w:b/>
          <w:spacing w:val="35"/>
          <w:sz w:val="20"/>
        </w:rPr>
        <w:t xml:space="preserve"> </w:t>
      </w:r>
      <w:r>
        <w:rPr>
          <w:rFonts w:ascii="Calibri" w:hAnsi="Calibri"/>
          <w:b/>
          <w:spacing w:val="-2"/>
          <w:sz w:val="20"/>
        </w:rPr>
        <w:t xml:space="preserve">второй</w:t>
      </w:r>
      <w:r>
        <w:rPr>
          <w:rFonts w:ascii="Calibri" w:hAnsi="Calibri"/>
          <w:b/>
          <w:spacing w:val="-7"/>
          <w:sz w:val="20"/>
        </w:rPr>
        <w:t xml:space="preserve"> </w:t>
      </w:r>
      <w:r>
        <w:rPr>
          <w:rFonts w:ascii="Calibri" w:hAnsi="Calibri"/>
          <w:b/>
          <w:spacing w:val="-2"/>
          <w:sz w:val="20"/>
        </w:rPr>
        <w:t xml:space="preserve">закон</w:t>
      </w:r>
      <w:r>
        <w:rPr>
          <w:rFonts w:ascii="Calibri" w:hAnsi="Calibri"/>
          <w:b/>
          <w:spacing w:val="-9"/>
          <w:sz w:val="20"/>
        </w:rPr>
        <w:t xml:space="preserve"> </w:t>
      </w:r>
      <w:r>
        <w:rPr>
          <w:rFonts w:ascii="Calibri" w:hAnsi="Calibri"/>
          <w:b/>
          <w:spacing w:val="-2"/>
          <w:sz w:val="20"/>
        </w:rPr>
        <w:t xml:space="preserve">Ньютона?</w:t>
      </w:r>
      <w:r/>
    </w:p>
    <w:p>
      <w:pPr>
        <w:jc w:val="left"/>
        <w:spacing w:after="0" w:line="240" w:lineRule="auto"/>
        <w:rPr>
          <w:rFonts w:ascii="Calibri" w:hAnsi="Calibri"/>
          <w:sz w:val="20"/>
        </w:rPr>
        <w:sectPr>
          <w:footnotePr/>
          <w:endnotePr/>
          <w:type w:val="nextPage"/>
          <w:pgSz w:w="12240" w:h="15840" w:orient="portrait"/>
          <w:pgMar w:top="460" w:right="0" w:bottom="700" w:left="900" w:header="0" w:footer="509" w:gutter="0"/>
          <w:cols w:num="1" w:sep="0" w:space="1701" w:equalWidth="1"/>
          <w:docGrid w:linePitch="360"/>
        </w:sectPr>
      </w:pPr>
      <w:r>
        <w:rPr>
          <w:rFonts w:ascii="Calibri" w:hAnsi="Calibri"/>
          <w:sz w:val="20"/>
        </w:rPr>
      </w:r>
      <w:r/>
    </w:p>
    <w:p>
      <w:pPr>
        <w:ind w:left="3549" w:right="0" w:firstLine="0"/>
        <w:jc w:val="left"/>
        <w:spacing w:before="33" w:line="119" w:lineRule="exact"/>
        <w:tabs>
          <w:tab w:val="left" w:pos="6923" w:leader="none"/>
        </w:tabs>
        <w:rPr>
          <w:rFonts w:ascii="Symbol" w:hAnsi="Symbol"/>
          <w:sz w:val="20"/>
        </w:rPr>
      </w:pPr>
      <w:r>
        <w:rPr>
          <w:i/>
          <w:spacing w:val="-10"/>
          <w:position w:val="12"/>
          <w:sz w:val="21"/>
        </w:rPr>
        <w:t xml:space="preserve">M</w:t>
      </w:r>
      <w:r>
        <w:rPr>
          <w:i/>
          <w:position w:val="12"/>
          <w:sz w:val="21"/>
        </w:rPr>
        <w:tab/>
      </w:r>
      <w:r>
        <w:rPr>
          <w:i/>
          <w:spacing w:val="-73"/>
          <w:sz w:val="20"/>
        </w:rPr>
        <w:t xml:space="preserve">F</w:t>
      </w:r>
      <w:r>
        <w:rPr>
          <w:rFonts w:ascii="Symbol" w:hAnsi="Symbol"/>
          <w:spacing w:val="-73"/>
          <w:sz w:val="20"/>
        </w:rPr>
        <w:t xml:space="preserve"></w:t>
      </w:r>
      <w:r/>
    </w:p>
    <w:p>
      <w:pPr>
        <w:ind w:left="135" w:right="0" w:firstLine="0"/>
        <w:jc w:val="left"/>
        <w:spacing w:before="28" w:line="124" w:lineRule="exact"/>
        <w:rPr>
          <w:sz w:val="12"/>
        </w:rPr>
      </w:pPr>
      <w:r>
        <w:br w:type="column"/>
      </w:r>
      <w:r>
        <w:rPr>
          <w:i/>
          <w:spacing w:val="-241"/>
          <w:sz w:val="20"/>
        </w:rPr>
        <w:t xml:space="preserve">m</w:t>
      </w:r>
      <w:r>
        <w:rPr>
          <w:spacing w:val="-87"/>
          <w:position w:val="-4"/>
          <w:sz w:val="12"/>
        </w:rPr>
        <w:t xml:space="preserve">1</w:t>
      </w:r>
      <w:r>
        <w:rPr>
          <w:i/>
          <w:spacing w:val="-227"/>
          <w:sz w:val="20"/>
        </w:rPr>
        <w:t xml:space="preserve">m</w:t>
      </w:r>
      <w:r>
        <w:rPr>
          <w:spacing w:val="-4"/>
          <w:position w:val="-4"/>
          <w:sz w:val="12"/>
        </w:rPr>
        <w:t xml:space="preserve">2</w:t>
      </w:r>
      <w:r/>
    </w:p>
    <w:p>
      <w:pPr>
        <w:jc w:val="left"/>
        <w:spacing w:after="0" w:line="124" w:lineRule="exact"/>
        <w:rPr>
          <w:sz w:val="12"/>
        </w:rPr>
        <w:sectPr>
          <w:footnotePr/>
          <w:endnotePr/>
          <w:type w:val="continuous"/>
          <w:pgSz w:w="12240" w:h="15840" w:orient="portrait"/>
          <w:pgMar w:top="600" w:right="0" w:bottom="1120" w:left="900" w:header="0" w:footer="509" w:gutter="0"/>
          <w:cols w:num="2" w:sep="0" w:space="1701" w:equalWidth="0">
            <w:col w:w="7325" w:space="40"/>
            <w:col w:w="3975" w:space="0"/>
          </w:cols>
          <w:docGrid w:linePitch="360"/>
        </w:sectPr>
      </w:pPr>
      <w:r>
        <w:rPr>
          <w:sz w:val="12"/>
        </w:rPr>
      </w:r>
      <w:r/>
    </w:p>
    <w:p>
      <w:pPr>
        <w:pStyle w:val="1697"/>
        <w:ind w:left="0" w:firstLine="0"/>
        <w:jc w:val="left"/>
        <w:spacing w:before="31"/>
        <w:rPr>
          <w:sz w:val="20"/>
        </w:rPr>
      </w:pPr>
      <w:r>
        <w:rPr>
          <w:sz w:val="20"/>
        </w:rPr>
      </w:r>
      <w:r/>
    </w:p>
    <w:p>
      <w:pPr>
        <w:pStyle w:val="1699"/>
        <w:numPr>
          <w:ilvl w:val="0"/>
          <w:numId w:val="6"/>
        </w:numPr>
        <w:ind w:left="2675" w:right="0" w:hanging="1708"/>
        <w:jc w:val="left"/>
        <w:spacing w:before="0" w:after="0" w:line="240" w:lineRule="auto"/>
        <w:tabs>
          <w:tab w:val="left" w:pos="2675" w:leader="none"/>
        </w:tabs>
        <w:rPr>
          <w:rFonts w:ascii="Calibri" w:hAnsi="Calibri"/>
          <w:sz w:val="20"/>
        </w:rPr>
      </w:pPr>
      <w:r>
        <w:rPr>
          <w:rFonts w:ascii="Calibri" w:hAnsi="Calibri"/>
          <w:spacing w:val="-5"/>
          <w:sz w:val="20"/>
        </w:rPr>
        <w:t xml:space="preserve">А.</w:t>
      </w:r>
      <w:r/>
    </w:p>
    <w:p>
      <w:pPr>
        <w:ind w:left="42" w:right="0" w:firstLine="0"/>
        <w:jc w:val="left"/>
        <w:spacing w:before="5" w:line="216" w:lineRule="exact"/>
        <w:rPr>
          <w:i/>
          <w:sz w:val="21"/>
        </w:rPr>
      </w:pPr>
      <w:r>
        <w:br w:type="column"/>
      </w:r>
      <w:r>
        <w:rPr>
          <w:i/>
          <w:spacing w:val="-5"/>
          <w:sz w:val="21"/>
        </w:rPr>
        <w:t xml:space="preserve">F</w:t>
      </w:r>
      <w:r>
        <w:rPr>
          <w:rFonts w:ascii="Symbol" w:hAnsi="Symbol"/>
          <w:spacing w:val="-5"/>
          <w:sz w:val="21"/>
        </w:rPr>
        <w:t xml:space="preserve"></w:t>
      </w:r>
      <w:r>
        <w:rPr>
          <w:i/>
          <w:spacing w:val="-5"/>
          <w:sz w:val="21"/>
        </w:rPr>
        <w:t xml:space="preserve">G</w:t>
      </w:r>
      <w:r/>
    </w:p>
    <w:p>
      <w:pPr>
        <w:ind w:left="642" w:right="0" w:firstLine="0"/>
        <w:jc w:val="left"/>
        <w:spacing w:before="0" w:line="284" w:lineRule="exact"/>
        <w:tabs>
          <w:tab w:val="left" w:pos="1784" w:leader="none"/>
        </w:tabs>
        <w:rPr>
          <w:rFonts w:ascii="Calibri" w:hAnsi="Calibri"/>
          <w:sz w:val="20"/>
        </w:rPr>
      </w:pPr>
      <w:r>
        <w:rPr>
          <w:i/>
          <w:spacing w:val="-167"/>
          <w:position w:val="6"/>
          <w:sz w:val="21"/>
        </w:rPr>
        <w:t xml:space="preserve">R</w:t>
      </w:r>
      <w:r>
        <w:rPr>
          <w:spacing w:val="8"/>
          <w:position w:val="16"/>
          <w:sz w:val="12"/>
        </w:rPr>
        <w:t xml:space="preserve">2</w:t>
      </w:r>
      <w:r>
        <w:rPr>
          <w:spacing w:val="-27"/>
          <w:position w:val="16"/>
          <w:sz w:val="12"/>
        </w:rPr>
        <w:t xml:space="preserve"> </w:t>
      </w:r>
      <w:r>
        <w:rPr>
          <w:rFonts w:ascii="Calibri" w:hAnsi="Calibri"/>
          <w:spacing w:val="-10"/>
          <w:sz w:val="20"/>
        </w:rPr>
        <w:t xml:space="preserve">;</w:t>
      </w:r>
      <w:r>
        <w:rPr>
          <w:rFonts w:ascii="Calibri" w:hAnsi="Calibri"/>
          <w:sz w:val="20"/>
        </w:rPr>
        <w:tab/>
      </w:r>
      <w:r>
        <w:rPr>
          <w:rFonts w:ascii="Calibri" w:hAnsi="Calibri"/>
          <w:spacing w:val="-18"/>
          <w:sz w:val="20"/>
        </w:rPr>
        <w:t xml:space="preserve">Б.</w:t>
      </w:r>
      <w:r/>
    </w:p>
    <w:p>
      <w:pPr>
        <w:spacing w:before="9" w:after="24" w:line="240" w:lineRule="auto"/>
        <w:rPr>
          <w:rFonts w:ascii="Calibri"/>
          <w:sz w:val="10"/>
        </w:rPr>
      </w:pPr>
      <w:r>
        <w:br w:type="column"/>
      </w:r>
      <w:r>
        <w:rPr>
          <w:rFonts w:ascii="Calibri"/>
          <w:sz w:val="10"/>
        </w:rPr>
      </w:r>
      <w:r/>
    </w:p>
    <w:p>
      <w:pPr>
        <w:ind w:left="49" w:right="0" w:firstLine="0"/>
        <w:spacing w:line="31" w:lineRule="exact"/>
        <w:tabs>
          <w:tab w:val="left" w:pos="718" w:leader="none"/>
        </w:tabs>
        <w:rPr>
          <w:rFonts w:ascii="Calibri"/>
          <w:sz w:val="3"/>
        </w:rPr>
      </w:pPr>
      <w:r>
        <w:rPr>
          <w:rFonts w:ascii="Calibri"/>
          <w:position w:val="0"/>
          <w:sz w:val="3"/>
        </w:rPr>
        <mc:AlternateContent>
          <mc:Choice Requires="wpg">
            <w:drawing>
              <wp:inline xmlns:wp="http://schemas.openxmlformats.org/drawingml/2006/wordprocessingDrawing" distT="0" distB="0" distL="0" distR="0">
                <wp:extent cx="93980" cy="20320"/>
                <wp:effectExtent l="0" t="0" r="0" b="0"/>
                <wp:docPr id="225" name="Group 387"/>
                <wp:cNvGraphicFramePr/>
                <a:graphic xmlns:a="http://schemas.openxmlformats.org/drawingml/2006/main">
                  <a:graphicData uri="http://schemas.microsoft.com/office/word/2010/wordprocessingGroup">
                    <wpg:wgp>
                      <wpg:cNvGrpSpPr/>
                      <wpg:grpSpPr bwMode="auto">
                        <a:xfrm>
                          <a:off x="0" y="0"/>
                          <a:ext cx="93980" cy="20320"/>
                          <a:chExt cx="93980" cy="20320"/>
                        </a:xfrm>
                      </wpg:grpSpPr>
                      <wps:wsp>
                        <wps:cNvPr id="0" name=""/>
                        <wps:cNvSpPr/>
                        <wps:spPr bwMode="auto">
                          <a:xfrm>
                            <a:off x="0" y="0"/>
                            <a:ext cx="93980" cy="20320"/>
                          </a:xfrm>
                          <a:custGeom>
                            <a:avLst/>
                            <a:gdLst/>
                            <a:ahLst/>
                            <a:cxnLst/>
                            <a:rect l="l" t="t" r="r" b="b"/>
                            <a:pathLst>
                              <a:path w="93980" h="20320" fill="norm" stroke="1" extrusionOk="0">
                                <a:moveTo>
                                  <a:pt x="70485" y="0"/>
                                </a:moveTo>
                                <a:lnTo>
                                  <a:pt x="74485" y="7619"/>
                                </a:lnTo>
                                <a:lnTo>
                                  <a:pt x="0" y="7619"/>
                                </a:lnTo>
                                <a:lnTo>
                                  <a:pt x="0" y="12763"/>
                                </a:lnTo>
                                <a:lnTo>
                                  <a:pt x="74485" y="12763"/>
                                </a:lnTo>
                                <a:lnTo>
                                  <a:pt x="70485" y="20192"/>
                                </a:lnTo>
                                <a:lnTo>
                                  <a:pt x="93725" y="10096"/>
                                </a:lnTo>
                                <a:lnTo>
                                  <a:pt x="70485" y="0"/>
                                </a:lnTo>
                                <a:close/>
                              </a:path>
                            </a:pathLst>
                          </a:custGeom>
                          <a:solidFill>
                            <a:srgbClr val="000000"/>
                          </a:solidFill>
                        </wps:spPr>
                        <wps:bodyPr rot="0">
                          <a:prstTxWarp prst="textNoShape">
                            <a:avLst/>
                          </a:prstTxWarp>
                          <a:noAutofit/>
                        </wps:bodyPr>
                      </wps:wsp>
                    </wpg:wgp>
                  </a:graphicData>
                </a:graphic>
              </wp:inline>
            </w:drawing>
          </mc:Choice>
          <mc:Fallback>
            <w:pict>
              <v:group id="group 387" o:spid="_x0000_s0000" style="width:7.4pt;height:1.6pt;mso-wrap-distance-left:0.0pt;mso-wrap-distance-top:0.0pt;mso-wrap-distance-right:0.0pt;mso-wrap-distance-bottom:0.0pt;" coordorigin="0,0" coordsize="939,203">
                <v:shape id="shape 388" o:spid="_x0000_s388" style="position:absolute;left:0;top:0;width:939;height:203;visibility:visible;" path="m75000,0l79255,37493l0,37493l0,62808l79255,62808l75000,99368l99727,49683l75000,0xe" coordsize="100000,100000" fillcolor="#000000">
                  <v:path textboxrect="0,0,100000,100000"/>
                </v:shape>
              </v:group>
            </w:pict>
          </mc:Fallback>
        </mc:AlternateContent>
      </w:r>
      <w:r>
        <w:rPr>
          <w:rFonts w:ascii="Calibri"/>
          <w:position w:val="0"/>
          <w:sz w:val="3"/>
        </w:rPr>
        <w:tab/>
      </w:r>
      <w:r>
        <w:rPr>
          <w:rFonts w:ascii="Calibri"/>
          <w:position w:val="0"/>
          <w:sz w:val="3"/>
        </w:rPr>
        <mc:AlternateContent>
          <mc:Choice Requires="wpg">
            <w:drawing>
              <wp:inline xmlns:wp="http://schemas.openxmlformats.org/drawingml/2006/wordprocessingDrawing" distT="0" distB="0" distL="0" distR="0">
                <wp:extent cx="63500" cy="20320"/>
                <wp:effectExtent l="0" t="0" r="0" b="0"/>
                <wp:docPr id="226" name="Group 389"/>
                <wp:cNvGraphicFramePr/>
                <a:graphic xmlns:a="http://schemas.openxmlformats.org/drawingml/2006/main">
                  <a:graphicData uri="http://schemas.microsoft.com/office/word/2010/wordprocessingGroup">
                    <wpg:wgp>
                      <wpg:cNvGrpSpPr/>
                      <wpg:grpSpPr bwMode="auto">
                        <a:xfrm>
                          <a:off x="0" y="0"/>
                          <a:ext cx="63500" cy="20320"/>
                          <a:chExt cx="63500" cy="20320"/>
                        </a:xfrm>
                      </wpg:grpSpPr>
                      <wps:wsp>
                        <wps:cNvPr id="0" name=""/>
                        <wps:cNvSpPr/>
                        <wps:spPr bwMode="auto">
                          <a:xfrm>
                            <a:off x="0" y="0"/>
                            <a:ext cx="63500" cy="20320"/>
                          </a:xfrm>
                          <a:custGeom>
                            <a:avLst/>
                            <a:gdLst/>
                            <a:ahLst/>
                            <a:cxnLst/>
                            <a:rect l="l" t="t" r="r" b="b"/>
                            <a:pathLst>
                              <a:path w="63500" h="20320" fill="norm" stroke="1" extrusionOk="0">
                                <a:moveTo>
                                  <a:pt x="40957" y="0"/>
                                </a:moveTo>
                                <a:lnTo>
                                  <a:pt x="44386" y="7619"/>
                                </a:lnTo>
                                <a:lnTo>
                                  <a:pt x="0" y="7619"/>
                                </a:lnTo>
                                <a:lnTo>
                                  <a:pt x="0" y="12763"/>
                                </a:lnTo>
                                <a:lnTo>
                                  <a:pt x="44386" y="12763"/>
                                </a:lnTo>
                                <a:lnTo>
                                  <a:pt x="40957" y="20192"/>
                                </a:lnTo>
                                <a:lnTo>
                                  <a:pt x="63055" y="10096"/>
                                </a:lnTo>
                                <a:lnTo>
                                  <a:pt x="40957" y="0"/>
                                </a:lnTo>
                                <a:close/>
                              </a:path>
                            </a:pathLst>
                          </a:custGeom>
                          <a:solidFill>
                            <a:srgbClr val="000000"/>
                          </a:solidFill>
                        </wps:spPr>
                        <wps:bodyPr rot="0">
                          <a:prstTxWarp prst="textNoShape">
                            <a:avLst/>
                          </a:prstTxWarp>
                          <a:noAutofit/>
                        </wps:bodyPr>
                      </wps:wsp>
                    </wpg:wgp>
                  </a:graphicData>
                </a:graphic>
              </wp:inline>
            </w:drawing>
          </mc:Choice>
          <mc:Fallback>
            <w:pict>
              <v:group id="group 389" o:spid="_x0000_s0000" style="width:5.0pt;height:1.6pt;mso-wrap-distance-left:0.0pt;mso-wrap-distance-top:0.0pt;mso-wrap-distance-right:0.0pt;mso-wrap-distance-bottom:0.0pt;" coordorigin="0,0" coordsize="635,203">
                <v:shape id="shape 390" o:spid="_x0000_s390" style="position:absolute;left:0;top:0;width:635;height:203;visibility:visible;" path="m64498,0l69898,37493l0,37493l0,62808l69898,62808l64498,99368l99299,49683l64498,0xe" coordsize="100000,100000" fillcolor="#000000">
                  <v:path textboxrect="0,0,100000,100000"/>
                </v:shape>
              </v:group>
            </w:pict>
          </mc:Fallback>
        </mc:AlternateContent>
      </w:r>
      <w:r>
        <w:rPr>
          <w:rFonts w:ascii="Calibri"/>
          <w:position w:val="0"/>
          <w:sz w:val="3"/>
        </w:rPr>
      </w:r>
      <w:r/>
    </w:p>
    <w:p>
      <w:pPr>
        <w:ind w:left="51" w:right="0" w:firstLine="0"/>
        <w:jc w:val="left"/>
        <w:spacing w:before="0" w:line="141" w:lineRule="exact"/>
        <w:rPr>
          <w:i/>
          <w:sz w:val="19"/>
        </w:rPr>
      </w:pPr>
      <w:r>
        <mc:AlternateContent>
          <mc:Choice Requires="wpg">
            <w:drawing>
              <wp:anchor xmlns:wp="http://schemas.openxmlformats.org/drawingml/2006/wordprocessingDrawing" xmlns:wp14="http://schemas.microsoft.com/office/word/2010/wordprocessingDrawing" distT="0" distB="0" distL="0" distR="0" simplePos="0" relativeHeight="474232832" behindDoc="1" locked="0" layoutInCell="1" allowOverlap="1">
                <wp:simplePos x="0" y="0"/>
                <wp:positionH relativeFrom="page">
                  <wp:posOffset>2798635</wp:posOffset>
                </wp:positionH>
                <wp:positionV relativeFrom="paragraph">
                  <wp:posOffset>139</wp:posOffset>
                </wp:positionV>
                <wp:extent cx="182880" cy="6350"/>
                <wp:effectExtent l="0" t="0" r="0" b="0"/>
                <wp:wrapNone/>
                <wp:docPr id="227" name="Graphic 391"/>
                <wp:cNvGraphicFramePr/>
                <a:graphic xmlns:a="http://schemas.openxmlformats.org/drawingml/2006/main">
                  <a:graphicData uri="http://schemas.microsoft.com/office/word/2010/wordprocessingShape">
                    <wps:wsp>
                      <wps:cNvPr id="0" name=""/>
                      <wps:cNvSpPr/>
                      <wps:spPr bwMode="auto">
                        <a:xfrm>
                          <a:off x="0" y="0"/>
                          <a:ext cx="182880" cy="6350"/>
                        </a:xfrm>
                        <a:custGeom>
                          <a:avLst/>
                          <a:gdLst/>
                          <a:ahLst/>
                          <a:cxnLst/>
                          <a:rect l="l" t="t" r="r" b="b"/>
                          <a:pathLst>
                            <a:path w="182880" h="6350" fill="norm" stroke="1" extrusionOk="0">
                              <a:moveTo>
                                <a:pt x="180403" y="5334"/>
                              </a:moveTo>
                              <a:lnTo>
                                <a:pt x="1714" y="5334"/>
                              </a:lnTo>
                              <a:lnTo>
                                <a:pt x="2286" y="5905"/>
                              </a:lnTo>
                              <a:lnTo>
                                <a:pt x="179832" y="5905"/>
                              </a:lnTo>
                              <a:lnTo>
                                <a:pt x="180403" y="5334"/>
                              </a:lnTo>
                              <a:close/>
                            </a:path>
                            <a:path w="182880" h="6350" fill="norm" stroke="1" extrusionOk="0">
                              <a:moveTo>
                                <a:pt x="182689" y="1270"/>
                              </a:moveTo>
                              <a:lnTo>
                                <a:pt x="182118" y="1270"/>
                              </a:lnTo>
                              <a:lnTo>
                                <a:pt x="182118" y="0"/>
                              </a:lnTo>
                              <a:lnTo>
                                <a:pt x="0" y="0"/>
                              </a:lnTo>
                              <a:lnTo>
                                <a:pt x="0" y="1270"/>
                              </a:lnTo>
                              <a:lnTo>
                                <a:pt x="0" y="2540"/>
                              </a:lnTo>
                              <a:lnTo>
                                <a:pt x="0" y="3810"/>
                              </a:lnTo>
                              <a:lnTo>
                                <a:pt x="254" y="3810"/>
                              </a:lnTo>
                              <a:lnTo>
                                <a:pt x="254" y="5080"/>
                              </a:lnTo>
                              <a:lnTo>
                                <a:pt x="181864" y="5080"/>
                              </a:lnTo>
                              <a:lnTo>
                                <a:pt x="181864" y="3810"/>
                              </a:lnTo>
                              <a:lnTo>
                                <a:pt x="182562" y="3810"/>
                              </a:lnTo>
                              <a:lnTo>
                                <a:pt x="182562" y="2540"/>
                              </a:lnTo>
                              <a:lnTo>
                                <a:pt x="182689" y="2540"/>
                              </a:lnTo>
                              <a:lnTo>
                                <a:pt x="182689" y="1270"/>
                              </a:lnTo>
                              <a:close/>
                            </a:path>
                          </a:pathLst>
                        </a:custGeom>
                        <a:solidFill>
                          <a:srgbClr val="000000"/>
                        </a:solidFill>
                      </wps:spPr>
                      <wps:bodyPr rot="0">
                        <a:prstTxWarp prst="textNoShape">
                          <a:avLst/>
                        </a:prstTxWarp>
                        <a:noAutofit/>
                      </wps:bodyPr>
                    </wps:wsp>
                  </a:graphicData>
                </a:graphic>
              </wp:anchor>
            </w:drawing>
          </mc:Choice>
          <mc:Fallback>
            <w:pict>
              <v:shape id="shape 391" o:spid="_x0000_s391" style="position:absolute;z-index:-474232832;o:allowoverlap:true;o:allowincell:true;mso-position-horizontal-relative:page;margin-left:220.4pt;mso-position-horizontal:absolute;mso-position-vertical-relative:text;margin-top:0.0pt;mso-position-vertical:absolute;width:14.4pt;height:0.5pt;mso-wrap-distance-left:0.0pt;mso-wrap-distance-top:0.0pt;mso-wrap-distance-right:0.0pt;mso-wrap-distance-bottom:0.0pt;visibility:visible;" path="m98644,84000l935,84000l1250,92991l98333,92991l98644,84000xem99894,20000l99583,20000l99583,0l0,0l0,20000l0,40000l0,60000l139,60000l139,80000l99444,80000l99444,60000l99824,60000l99824,40000l99894,40000l99894,20000xe" coordsize="100000,100000" fillcolor="#000000">
                <v:path textboxrect="0,0,100000,100000"/>
              </v:shape>
            </w:pict>
          </mc:Fallback>
        </mc:AlternateContent>
      </w:r>
      <w:r>
        <w:rPr>
          <w:i/>
          <w:spacing w:val="-72"/>
          <w:sz w:val="19"/>
        </w:rPr>
        <w:t xml:space="preserve">F</w:t>
      </w:r>
      <w:r>
        <w:rPr>
          <w:rFonts w:ascii="Symbol" w:hAnsi="Symbol"/>
          <w:spacing w:val="-72"/>
          <w:sz w:val="19"/>
        </w:rPr>
        <w:t xml:space="preserve"></w:t>
      </w:r>
      <w:r>
        <w:rPr>
          <w:i/>
          <w:spacing w:val="-72"/>
          <w:sz w:val="19"/>
        </w:rPr>
        <w:t xml:space="preserve">m</w:t>
      </w:r>
      <w:r>
        <w:rPr>
          <w:rFonts w:ascii="Symbol" w:hAnsi="Symbol"/>
          <w:spacing w:val="-72"/>
          <w:sz w:val="19"/>
        </w:rPr>
        <w:t xml:space="preserve"></w:t>
      </w:r>
      <w:r>
        <w:rPr>
          <w:i/>
          <w:spacing w:val="-72"/>
          <w:sz w:val="19"/>
        </w:rPr>
        <w:t xml:space="preserve">a</w:t>
      </w:r>
      <w:r/>
    </w:p>
    <w:p>
      <w:pPr>
        <w:ind w:left="901" w:right="0" w:firstLine="0"/>
        <w:jc w:val="left"/>
        <w:spacing w:before="0" w:line="178" w:lineRule="exact"/>
        <w:tabs>
          <w:tab w:val="left" w:pos="1793" w:leader="none"/>
        </w:tabs>
        <w:rPr>
          <w:rFonts w:ascii="Calibri" w:hAnsi="Calibri"/>
          <w:sz w:val="20"/>
        </w:rPr>
      </w:pPr>
      <w:r>
        <w:rPr>
          <w:rFonts w:ascii="Calibri" w:hAnsi="Calibri"/>
          <w:spacing w:val="-10"/>
          <w:sz w:val="20"/>
        </w:rPr>
        <w:t xml:space="preserve">;</w:t>
      </w:r>
      <w:r>
        <w:rPr>
          <w:rFonts w:ascii="Calibri" w:hAnsi="Calibri"/>
          <w:sz w:val="20"/>
        </w:rPr>
        <w:tab/>
      </w:r>
      <w:r>
        <w:rPr>
          <w:rFonts w:ascii="Calibri" w:hAnsi="Calibri"/>
          <w:spacing w:val="-8"/>
          <w:sz w:val="20"/>
        </w:rPr>
        <w:t xml:space="preserve">В.</w:t>
      </w:r>
      <w:r/>
    </w:p>
    <w:p>
      <w:pPr>
        <w:ind w:left="421" w:right="0" w:firstLine="0"/>
        <w:jc w:val="left"/>
        <w:spacing w:before="11" w:line="197" w:lineRule="exact"/>
        <w:rPr>
          <w:i/>
          <w:sz w:val="20"/>
        </w:rPr>
      </w:pPr>
      <w:r>
        <w:br w:type="column"/>
      </w:r>
      <w:r>
        <w:rPr>
          <w:i/>
          <w:spacing w:val="-10"/>
          <w:sz w:val="20"/>
        </w:rPr>
        <w:t xml:space="preserve">G</w:t>
      </w:r>
      <w:r/>
    </w:p>
    <w:p>
      <w:pPr>
        <w:ind w:left="742" w:right="0" w:firstLine="0"/>
        <w:jc w:val="left"/>
        <w:spacing w:before="0" w:line="298" w:lineRule="exact"/>
        <w:tabs>
          <w:tab w:val="left" w:pos="1798" w:leader="none"/>
        </w:tabs>
        <w:rPr>
          <w:rFonts w:ascii="Calibri" w:hAnsi="Calibri"/>
          <w:sz w:val="20"/>
        </w:rPr>
      </w:pPr>
      <w:r>
        <mc:AlternateContent>
          <mc:Choice Requires="wpg">
            <w:drawing>
              <wp:anchor xmlns:wp="http://schemas.openxmlformats.org/drawingml/2006/wordprocessingDrawing" xmlns:wp14="http://schemas.microsoft.com/office/word/2010/wordprocessingDrawing" distT="0" distB="0" distL="0" distR="0" simplePos="0" relativeHeight="474233344" behindDoc="1" locked="0" layoutInCell="1" allowOverlap="1">
                <wp:simplePos x="0" y="0"/>
                <wp:positionH relativeFrom="page">
                  <wp:posOffset>5322951</wp:posOffset>
                </wp:positionH>
                <wp:positionV relativeFrom="paragraph">
                  <wp:posOffset>-41723</wp:posOffset>
                </wp:positionV>
                <wp:extent cx="315595" cy="6350"/>
                <wp:effectExtent l="0" t="0" r="0" b="0"/>
                <wp:wrapNone/>
                <wp:docPr id="228" name="Graphic 392"/>
                <wp:cNvGraphicFramePr/>
                <a:graphic xmlns:a="http://schemas.openxmlformats.org/drawingml/2006/main">
                  <a:graphicData uri="http://schemas.microsoft.com/office/word/2010/wordprocessingShape">
                    <wps:wsp>
                      <wps:cNvPr id="0" name=""/>
                      <wps:cNvSpPr/>
                      <wps:spPr bwMode="auto">
                        <a:xfrm>
                          <a:off x="0" y="0"/>
                          <a:ext cx="315595" cy="6350"/>
                        </a:xfrm>
                        <a:custGeom>
                          <a:avLst/>
                          <a:gdLst/>
                          <a:ahLst/>
                          <a:cxnLst/>
                          <a:rect l="l" t="t" r="r" b="b"/>
                          <a:pathLst>
                            <a:path w="315595" h="6350" fill="norm" stroke="1" extrusionOk="0">
                              <a:moveTo>
                                <a:pt x="312801" y="5334"/>
                              </a:moveTo>
                              <a:lnTo>
                                <a:pt x="1524" y="5334"/>
                              </a:lnTo>
                              <a:lnTo>
                                <a:pt x="2095" y="5905"/>
                              </a:lnTo>
                              <a:lnTo>
                                <a:pt x="312229" y="5905"/>
                              </a:lnTo>
                              <a:lnTo>
                                <a:pt x="312801" y="5334"/>
                              </a:lnTo>
                              <a:close/>
                            </a:path>
                            <a:path w="315595" h="6350" fill="norm" stroke="1" extrusionOk="0">
                              <a:moveTo>
                                <a:pt x="315087" y="2540"/>
                              </a:moveTo>
                              <a:lnTo>
                                <a:pt x="314883" y="2540"/>
                              </a:lnTo>
                              <a:lnTo>
                                <a:pt x="314883" y="1270"/>
                              </a:lnTo>
                              <a:lnTo>
                                <a:pt x="313994" y="1270"/>
                              </a:lnTo>
                              <a:lnTo>
                                <a:pt x="313994" y="0"/>
                              </a:lnTo>
                              <a:lnTo>
                                <a:pt x="508" y="0"/>
                              </a:lnTo>
                              <a:lnTo>
                                <a:pt x="508" y="1270"/>
                              </a:lnTo>
                              <a:lnTo>
                                <a:pt x="0" y="1270"/>
                              </a:lnTo>
                              <a:lnTo>
                                <a:pt x="0" y="2540"/>
                              </a:lnTo>
                              <a:lnTo>
                                <a:pt x="0" y="3810"/>
                              </a:lnTo>
                              <a:lnTo>
                                <a:pt x="63" y="5080"/>
                              </a:lnTo>
                              <a:lnTo>
                                <a:pt x="314452" y="5080"/>
                              </a:lnTo>
                              <a:lnTo>
                                <a:pt x="314452" y="3810"/>
                              </a:lnTo>
                              <a:lnTo>
                                <a:pt x="315087" y="3810"/>
                              </a:lnTo>
                              <a:lnTo>
                                <a:pt x="315087" y="2540"/>
                              </a:lnTo>
                              <a:close/>
                            </a:path>
                          </a:pathLst>
                        </a:custGeom>
                        <a:solidFill>
                          <a:srgbClr val="000000"/>
                        </a:solidFill>
                      </wps:spPr>
                      <wps:bodyPr rot="0">
                        <a:prstTxWarp prst="textNoShape">
                          <a:avLst/>
                        </a:prstTxWarp>
                        <a:noAutofit/>
                      </wps:bodyPr>
                    </wps:wsp>
                  </a:graphicData>
                </a:graphic>
              </wp:anchor>
            </w:drawing>
          </mc:Choice>
          <mc:Fallback>
            <w:pict>
              <v:shape id="shape 392" o:spid="_x0000_s392" style="position:absolute;z-index:-474233344;o:allowoverlap:true;o:allowincell:true;mso-position-horizontal-relative:page;margin-left:419.1pt;mso-position-horizontal:absolute;mso-position-vertical-relative:text;margin-top:-3.3pt;mso-position-vertical:absolute;width:24.8pt;height:0.5pt;mso-wrap-distance-left:0.0pt;mso-wrap-distance-top:0.0pt;mso-wrap-distance-right:0.0pt;mso-wrap-distance-bottom:0.0pt;visibility:visible;" path="m99113,84000l481,84000l662,92991l98933,92991l99113,84000xem99838,40000l99773,40000l99773,20000l99491,20000l99491,0l160,0l160,20000l0,20000l0,40000l0,60000l19,80000l99637,80000l99637,60000l99838,60000l99838,4000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74234368" behindDoc="1" locked="0" layoutInCell="1" allowOverlap="1">
                <wp:simplePos x="0" y="0"/>
                <wp:positionH relativeFrom="page">
                  <wp:posOffset>5501640</wp:posOffset>
                </wp:positionH>
                <wp:positionV relativeFrom="paragraph">
                  <wp:posOffset>-29485</wp:posOffset>
                </wp:positionV>
                <wp:extent cx="98425" cy="85725"/>
                <wp:effectExtent l="0" t="0" r="0" b="0"/>
                <wp:wrapNone/>
                <wp:docPr id="229" name="Textbox 393"/>
                <wp:cNvGraphicFramePr/>
                <a:graphic xmlns:a="http://schemas.openxmlformats.org/drawingml/2006/main">
                  <a:graphicData uri="http://schemas.microsoft.com/office/word/2010/wordprocessingShape">
                    <wps:wsp>
                      <wps:cNvPr id="0" name=""/>
                      <wps:cNvSpPr txBox="1"/>
                      <wps:spPr bwMode="auto">
                        <a:xfrm>
                          <a:off x="0" y="0"/>
                          <a:ext cx="98425" cy="85725"/>
                        </a:xfrm>
                        <a:prstGeom prst="rect">
                          <a:avLst/>
                        </a:prstGeom>
                      </wps:spPr>
                      <wps:txbx>
                        <w:txbxContent>
                          <w:p>
                            <w:pPr>
                              <w:ind w:left="0" w:right="0" w:firstLine="0"/>
                              <w:jc w:val="left"/>
                              <w:spacing w:before="0" w:line="134" w:lineRule="exact"/>
                              <w:rPr>
                                <w:sz w:val="12"/>
                              </w:rPr>
                            </w:pPr>
                            <w:r>
                              <w:rPr>
                                <w:spacing w:val="-10"/>
                                <w:sz w:val="12"/>
                              </w:rPr>
                              <w:t xml:space="preserve">2</w:t>
                            </w:r>
                            <w:r/>
                          </w:p>
                        </w:txbxContent>
                      </wps:txbx>
                      <wps:bodyPr wrap="square" lIns="0" tIns="0" rIns="0" bIns="0" rtlCol="0">
                        <a:noAutofit/>
                      </wps:bodyPr>
                    </wps:wsp>
                  </a:graphicData>
                </a:graphic>
              </wp:anchor>
            </w:drawing>
          </mc:Choice>
          <mc:Fallback>
            <w:pict>
              <v:shape id="shape 393" o:spid="_x0000_s393" o:spt="202" type="#_x0000_t202" style="position:absolute;z-index:-474234368;o:allowoverlap:true;o:allowincell:true;mso-position-horizontal-relative:page;margin-left:433.2pt;mso-position-horizontal:absolute;mso-position-vertical-relative:text;margin-top:-2.3pt;mso-position-vertical:absolute;width:7.8pt;height:6.8pt;mso-wrap-distance-left:0.0pt;mso-wrap-distance-top:0.0pt;mso-wrap-distance-right:0.0pt;mso-wrap-distance-bottom:0.0pt;visibility:visible;" filled="f">
                <v:textbox inset="0,0,0,0">
                  <w:txbxContent>
                    <w:p>
                      <w:pPr>
                        <w:ind w:left="0" w:right="0" w:firstLine="0"/>
                        <w:jc w:val="left"/>
                        <w:spacing w:before="0" w:line="134" w:lineRule="exact"/>
                        <w:rPr>
                          <w:sz w:val="12"/>
                        </w:rPr>
                      </w:pPr>
                      <w:r>
                        <w:rPr>
                          <w:spacing w:val="-10"/>
                          <w:sz w:val="12"/>
                        </w:rPr>
                        <w:t xml:space="preserve">2</w:t>
                      </w:r>
                      <w:r/>
                    </w:p>
                  </w:txbxContent>
                </v:textbox>
              </v:shape>
            </w:pict>
          </mc:Fallback>
        </mc:AlternateContent>
      </w:r>
      <w:r>
        <w:rPr>
          <w:i/>
          <w:position w:val="9"/>
          <w:sz w:val="20"/>
        </w:rPr>
        <w:t xml:space="preserve">R</w:t>
      </w:r>
      <w:r>
        <w:rPr>
          <w:i/>
          <w:spacing w:val="42"/>
          <w:position w:val="9"/>
          <w:sz w:val="20"/>
        </w:rPr>
        <w:t xml:space="preserve"> </w:t>
      </w:r>
      <w:r>
        <w:rPr>
          <w:rFonts w:ascii="Calibri" w:hAnsi="Calibri"/>
          <w:spacing w:val="-12"/>
          <w:sz w:val="20"/>
        </w:rPr>
        <w:t xml:space="preserve">;</w:t>
      </w:r>
      <w:r>
        <w:rPr>
          <w:rFonts w:ascii="Calibri" w:hAnsi="Calibri"/>
          <w:sz w:val="20"/>
        </w:rPr>
        <w:tab/>
      </w:r>
      <w:r>
        <w:rPr>
          <w:rFonts w:ascii="Calibri" w:hAnsi="Calibri"/>
          <w:spacing w:val="-15"/>
          <w:sz w:val="20"/>
        </w:rPr>
        <w:t xml:space="preserve">Г.</w:t>
      </w:r>
      <w:r/>
    </w:p>
    <w:p>
      <w:pPr>
        <w:ind w:left="51" w:right="0" w:firstLine="0"/>
        <w:jc w:val="left"/>
        <w:spacing w:before="176" w:line="134" w:lineRule="exact"/>
        <w:rPr>
          <w:i/>
          <w:sz w:val="15"/>
        </w:rPr>
      </w:pPr>
      <w:r>
        <w:br w:type="column"/>
      </w:r>
      <w:r>
        <w:rPr>
          <w:i/>
          <w:spacing w:val="-73"/>
          <w:sz w:val="15"/>
        </w:rPr>
        <w:t xml:space="preserve">F</w:t>
      </w:r>
      <w:r>
        <w:rPr>
          <w:rFonts w:ascii="Symbol" w:hAnsi="Symbol"/>
          <w:spacing w:val="-73"/>
          <w:sz w:val="15"/>
        </w:rPr>
        <w:t xml:space="preserve"></w:t>
      </w:r>
      <w:r>
        <w:rPr>
          <w:i/>
          <w:spacing w:val="-73"/>
          <w:sz w:val="15"/>
        </w:rPr>
        <w:t xml:space="preserve">kx</w:t>
      </w:r>
      <w:r/>
    </w:p>
    <w:p>
      <w:pPr>
        <w:ind w:left="810" w:right="0" w:firstLine="0"/>
        <w:jc w:val="left"/>
        <w:spacing w:before="0" w:line="195" w:lineRule="exact"/>
        <w:rPr>
          <w:rFonts w:ascii="Calibri"/>
          <w:sz w:val="20"/>
        </w:rPr>
      </w:pPr>
      <w:r>
        <w:rPr>
          <w:rFonts w:ascii="Calibri"/>
          <w:spacing w:val="-10"/>
          <w:sz w:val="20"/>
        </w:rPr>
        <w:t xml:space="preserve">.</w:t>
      </w:r>
      <w:r/>
    </w:p>
    <w:p>
      <w:pPr>
        <w:jc w:val="left"/>
        <w:spacing w:after="0" w:line="195" w:lineRule="exact"/>
        <w:rPr>
          <w:rFonts w:ascii="Calibri"/>
          <w:sz w:val="20"/>
        </w:rPr>
        <w:sectPr>
          <w:footnotePr/>
          <w:endnotePr/>
          <w:type w:val="continuous"/>
          <w:pgSz w:w="12240" w:h="15840" w:orient="portrait"/>
          <w:pgMar w:top="600" w:right="0" w:bottom="1120" w:left="900" w:header="0" w:footer="509" w:gutter="0"/>
          <w:cols w:num="5" w:sep="0" w:space="1701" w:equalWidth="0">
            <w:col w:w="2853" w:space="40"/>
            <w:col w:w="1943" w:space="39"/>
            <w:col w:w="1957" w:space="40"/>
            <w:col w:w="1938" w:space="40"/>
            <w:col w:w="2490" w:space="0"/>
          </w:cols>
          <w:docGrid w:linePitch="360"/>
        </w:sectPr>
      </w:pPr>
      <w:r>
        <w:rPr>
          <w:rFonts w:ascii="Calibri"/>
          <w:sz w:val="20"/>
        </w:rPr>
      </w:r>
      <w:r/>
    </w:p>
    <w:p>
      <w:pPr>
        <w:pStyle w:val="1699"/>
        <w:numPr>
          <w:ilvl w:val="0"/>
          <w:numId w:val="6"/>
        </w:numPr>
        <w:ind w:left="1306" w:right="0" w:hanging="339"/>
        <w:jc w:val="left"/>
        <w:spacing w:before="15" w:after="0" w:line="240" w:lineRule="auto"/>
        <w:tabs>
          <w:tab w:val="left" w:pos="1306" w:leader="none"/>
        </w:tabs>
        <w:rPr>
          <w:rFonts w:ascii="Calibri" w:hAnsi="Calibri"/>
          <w:b/>
          <w:sz w:val="20"/>
        </w:rPr>
      </w:pPr>
      <w:r>
        <w:rPr>
          <w:rFonts w:ascii="Calibri" w:hAnsi="Calibri"/>
          <w:b/>
          <w:sz w:val="20"/>
        </w:rPr>
        <w:t xml:space="preserve">8.</w:t>
      </w:r>
      <w:r>
        <w:rPr>
          <w:rFonts w:ascii="Calibri" w:hAnsi="Calibri"/>
          <w:b/>
          <w:spacing w:val="19"/>
          <w:sz w:val="20"/>
        </w:rPr>
        <w:t xml:space="preserve"> </w:t>
      </w:r>
      <w:r>
        <w:rPr>
          <w:rFonts w:ascii="Calibri" w:hAnsi="Calibri"/>
          <w:b/>
          <w:sz w:val="20"/>
        </w:rPr>
        <w:t xml:space="preserve">Как</w:t>
      </w:r>
      <w:r>
        <w:rPr>
          <w:rFonts w:ascii="Calibri" w:hAnsi="Calibri"/>
          <w:b/>
          <w:spacing w:val="24"/>
          <w:sz w:val="20"/>
        </w:rPr>
        <w:t xml:space="preserve"> </w:t>
      </w:r>
      <w:r>
        <w:rPr>
          <w:rFonts w:ascii="Calibri" w:hAnsi="Calibri"/>
          <w:b/>
          <w:sz w:val="20"/>
        </w:rPr>
        <w:t xml:space="preserve">направлен</w:t>
      </w:r>
      <w:r>
        <w:rPr>
          <w:rFonts w:ascii="Calibri" w:hAnsi="Calibri"/>
          <w:b/>
          <w:spacing w:val="-12"/>
          <w:sz w:val="20"/>
        </w:rPr>
        <w:t xml:space="preserve"> </w:t>
      </w:r>
      <w:r>
        <w:rPr>
          <w:rFonts w:ascii="Calibri" w:hAnsi="Calibri"/>
          <w:b/>
          <w:sz w:val="20"/>
        </w:rPr>
        <w:t xml:space="preserve">импульс</w:t>
      </w:r>
      <w:r>
        <w:rPr>
          <w:rFonts w:ascii="Calibri" w:hAnsi="Calibri"/>
          <w:b/>
          <w:spacing w:val="-11"/>
          <w:sz w:val="20"/>
        </w:rPr>
        <w:t xml:space="preserve"> </w:t>
      </w:r>
      <w:r>
        <w:rPr>
          <w:rFonts w:ascii="Calibri" w:hAnsi="Calibri"/>
          <w:b/>
          <w:spacing w:val="-2"/>
          <w:sz w:val="20"/>
        </w:rPr>
        <w:t xml:space="preserve">силы?</w:t>
      </w:r>
      <w:r/>
    </w:p>
    <w:p>
      <w:pPr>
        <w:pStyle w:val="1699"/>
        <w:numPr>
          <w:ilvl w:val="0"/>
          <w:numId w:val="6"/>
        </w:numPr>
        <w:ind w:left="2675" w:right="0" w:hanging="1708"/>
        <w:jc w:val="left"/>
        <w:spacing w:before="15" w:after="0" w:line="240" w:lineRule="auto"/>
        <w:tabs>
          <w:tab w:val="left" w:pos="2675" w:leader="none"/>
        </w:tabs>
        <w:rPr>
          <w:rFonts w:ascii="Calibri" w:hAnsi="Calibri"/>
          <w:sz w:val="20"/>
        </w:rPr>
      </w:pPr>
      <w:r>
        <w:rPr>
          <w:rFonts w:ascii="Calibri" w:hAnsi="Calibri"/>
          <w:sz w:val="20"/>
        </w:rPr>
        <w:t xml:space="preserve">А.</w:t>
      </w:r>
      <w:r>
        <w:rPr>
          <w:rFonts w:ascii="Calibri" w:hAnsi="Calibri"/>
          <w:spacing w:val="-8"/>
          <w:sz w:val="20"/>
        </w:rPr>
        <w:t xml:space="preserve"> </w:t>
      </w:r>
      <w:r>
        <w:rPr>
          <w:rFonts w:ascii="Calibri" w:hAnsi="Calibri"/>
          <w:sz w:val="20"/>
        </w:rPr>
        <w:t xml:space="preserve">по</w:t>
      </w:r>
      <w:r>
        <w:rPr>
          <w:rFonts w:ascii="Calibri" w:hAnsi="Calibri"/>
          <w:spacing w:val="-3"/>
          <w:sz w:val="20"/>
        </w:rPr>
        <w:t xml:space="preserve"> </w:t>
      </w:r>
      <w:r>
        <w:rPr>
          <w:rFonts w:ascii="Calibri" w:hAnsi="Calibri"/>
          <w:spacing w:val="-2"/>
          <w:sz w:val="20"/>
        </w:rPr>
        <w:t xml:space="preserve">ускорению.</w:t>
      </w:r>
      <w:r/>
    </w:p>
    <w:p>
      <w:pPr>
        <w:pStyle w:val="1699"/>
        <w:numPr>
          <w:ilvl w:val="0"/>
          <w:numId w:val="6"/>
        </w:numPr>
        <w:ind w:left="2675" w:right="0" w:hanging="1708"/>
        <w:jc w:val="left"/>
        <w:spacing w:before="20" w:after="0" w:line="240" w:lineRule="auto"/>
        <w:tabs>
          <w:tab w:val="left" w:pos="2675" w:leader="none"/>
        </w:tabs>
        <w:rPr>
          <w:rFonts w:ascii="Calibri" w:hAnsi="Calibri"/>
          <w:sz w:val="20"/>
        </w:rPr>
      </w:pPr>
      <w:r>
        <w:rPr>
          <w:rFonts w:ascii="Calibri" w:hAnsi="Calibri"/>
          <w:sz w:val="20"/>
        </w:rPr>
        <w:t xml:space="preserve">Б.</w:t>
      </w:r>
      <w:r>
        <w:rPr>
          <w:rFonts w:ascii="Calibri" w:hAnsi="Calibri"/>
          <w:spacing w:val="28"/>
          <w:sz w:val="20"/>
        </w:rPr>
        <w:t xml:space="preserve"> </w:t>
      </w:r>
      <w:r>
        <w:rPr>
          <w:rFonts w:ascii="Calibri" w:hAnsi="Calibri"/>
          <w:sz w:val="20"/>
        </w:rPr>
        <w:t xml:space="preserve">по</w:t>
      </w:r>
      <w:r>
        <w:rPr>
          <w:rFonts w:ascii="Calibri" w:hAnsi="Calibri"/>
          <w:spacing w:val="-11"/>
          <w:sz w:val="20"/>
        </w:rPr>
        <w:t xml:space="preserve"> </w:t>
      </w:r>
      <w:r>
        <w:rPr>
          <w:rFonts w:ascii="Calibri" w:hAnsi="Calibri"/>
          <w:sz w:val="20"/>
        </w:rPr>
        <w:t xml:space="preserve">скорости</w:t>
      </w:r>
      <w:r>
        <w:rPr>
          <w:rFonts w:ascii="Calibri" w:hAnsi="Calibri"/>
          <w:spacing w:val="-12"/>
          <w:sz w:val="20"/>
        </w:rPr>
        <w:t xml:space="preserve"> </w:t>
      </w:r>
      <w:r>
        <w:rPr>
          <w:rFonts w:ascii="Calibri" w:hAnsi="Calibri"/>
          <w:spacing w:val="-4"/>
          <w:sz w:val="20"/>
        </w:rPr>
        <w:t xml:space="preserve">тела.</w:t>
      </w:r>
      <w:r/>
    </w:p>
    <w:p>
      <w:pPr>
        <w:pStyle w:val="1699"/>
        <w:numPr>
          <w:ilvl w:val="0"/>
          <w:numId w:val="6"/>
        </w:numPr>
        <w:ind w:left="2675" w:right="0" w:hanging="1708"/>
        <w:jc w:val="left"/>
        <w:spacing w:before="10" w:after="0" w:line="240" w:lineRule="auto"/>
        <w:tabs>
          <w:tab w:val="left" w:pos="2675" w:leader="none"/>
        </w:tabs>
        <w:rPr>
          <w:rFonts w:ascii="Calibri" w:hAnsi="Calibri"/>
          <w:sz w:val="20"/>
        </w:rPr>
      </w:pPr>
      <w:r>
        <w:rPr>
          <w:rFonts w:ascii="Calibri" w:hAnsi="Calibri"/>
          <w:sz w:val="20"/>
        </w:rPr>
        <w:t xml:space="preserve">В.</w:t>
      </w:r>
      <w:r>
        <w:rPr>
          <w:rFonts w:ascii="Calibri" w:hAnsi="Calibri"/>
          <w:spacing w:val="40"/>
          <w:sz w:val="20"/>
        </w:rPr>
        <w:t xml:space="preserve"> </w:t>
      </w:r>
      <w:r>
        <w:rPr>
          <w:rFonts w:ascii="Calibri" w:hAnsi="Calibri"/>
          <w:sz w:val="20"/>
        </w:rPr>
        <w:t xml:space="preserve">по</w:t>
      </w:r>
      <w:r>
        <w:rPr>
          <w:rFonts w:ascii="Calibri" w:hAnsi="Calibri"/>
          <w:spacing w:val="-5"/>
          <w:sz w:val="20"/>
        </w:rPr>
        <w:t xml:space="preserve"> </w:t>
      </w:r>
      <w:r>
        <w:rPr>
          <w:rFonts w:ascii="Calibri" w:hAnsi="Calibri"/>
          <w:spacing w:val="-2"/>
          <w:sz w:val="20"/>
        </w:rPr>
        <w:t xml:space="preserve">силе.</w:t>
      </w:r>
      <w:r/>
    </w:p>
    <w:p>
      <w:pPr>
        <w:pStyle w:val="1699"/>
        <w:numPr>
          <w:ilvl w:val="0"/>
          <w:numId w:val="6"/>
        </w:numPr>
        <w:ind w:left="2675" w:right="0" w:hanging="1708"/>
        <w:jc w:val="left"/>
        <w:spacing w:before="20" w:after="0" w:line="240" w:lineRule="auto"/>
        <w:tabs>
          <w:tab w:val="left" w:pos="2675" w:leader="none"/>
        </w:tabs>
        <w:rPr>
          <w:rFonts w:ascii="Calibri" w:hAnsi="Calibri"/>
          <w:sz w:val="20"/>
        </w:rPr>
      </w:pPr>
      <w:r>
        <w:rPr>
          <w:rFonts w:ascii="Calibri" w:hAnsi="Calibri"/>
          <w:sz w:val="20"/>
        </w:rPr>
        <w:t xml:space="preserve">Г.</w:t>
      </w:r>
      <w:r>
        <w:rPr>
          <w:rFonts w:ascii="Calibri" w:hAnsi="Calibri"/>
          <w:spacing w:val="-12"/>
          <w:sz w:val="20"/>
        </w:rPr>
        <w:t xml:space="preserve"> </w:t>
      </w:r>
      <w:r>
        <w:rPr>
          <w:rFonts w:ascii="Calibri" w:hAnsi="Calibri"/>
          <w:sz w:val="20"/>
        </w:rPr>
        <w:t xml:space="preserve">Среди</w:t>
      </w:r>
      <w:r>
        <w:rPr>
          <w:rFonts w:ascii="Calibri" w:hAnsi="Calibri"/>
          <w:spacing w:val="-12"/>
          <w:sz w:val="20"/>
        </w:rPr>
        <w:t xml:space="preserve"> </w:t>
      </w:r>
      <w:r>
        <w:rPr>
          <w:rFonts w:ascii="Calibri" w:hAnsi="Calibri"/>
          <w:sz w:val="20"/>
        </w:rPr>
        <w:t xml:space="preserve">ответов</w:t>
      </w:r>
      <w:r>
        <w:rPr>
          <w:rFonts w:ascii="Calibri" w:hAnsi="Calibri"/>
          <w:spacing w:val="-12"/>
          <w:sz w:val="20"/>
        </w:rPr>
        <w:t xml:space="preserve"> </w:t>
      </w:r>
      <w:r>
        <w:rPr>
          <w:rFonts w:ascii="Calibri" w:hAnsi="Calibri"/>
          <w:sz w:val="20"/>
        </w:rPr>
        <w:t xml:space="preserve">нет</w:t>
      </w:r>
      <w:r>
        <w:rPr>
          <w:rFonts w:ascii="Calibri" w:hAnsi="Calibri"/>
          <w:spacing w:val="-12"/>
          <w:sz w:val="20"/>
        </w:rPr>
        <w:t xml:space="preserve"> </w:t>
      </w:r>
      <w:r>
        <w:rPr>
          <w:rFonts w:ascii="Calibri" w:hAnsi="Calibri"/>
          <w:spacing w:val="-2"/>
          <w:sz w:val="20"/>
        </w:rPr>
        <w:t xml:space="preserve">правильного.</w:t>
      </w:r>
      <w:r/>
    </w:p>
    <w:p>
      <w:pPr>
        <w:jc w:val="left"/>
        <w:spacing w:after="0" w:line="240" w:lineRule="auto"/>
        <w:rPr>
          <w:rFonts w:ascii="Calibri" w:hAnsi="Calibri"/>
          <w:sz w:val="20"/>
        </w:rPr>
        <w:sectPr>
          <w:footnotePr/>
          <w:endnotePr/>
          <w:type w:val="continuous"/>
          <w:pgSz w:w="12240" w:h="15840" w:orient="portrait"/>
          <w:pgMar w:top="600" w:right="0" w:bottom="1120" w:left="900" w:header="0" w:footer="509" w:gutter="0"/>
          <w:cols w:num="1" w:sep="0" w:space="1701" w:equalWidth="1"/>
          <w:docGrid w:linePitch="360"/>
        </w:sectPr>
      </w:pPr>
      <w:r>
        <w:rPr>
          <w:rFonts w:ascii="Calibri" w:hAnsi="Calibri"/>
          <w:sz w:val="20"/>
        </w:rPr>
      </w:r>
      <w:r/>
    </w:p>
    <w:p>
      <w:pPr>
        <w:ind w:left="0" w:right="377" w:firstLine="0"/>
        <w:jc w:val="center"/>
        <w:spacing w:before="74"/>
        <w:rPr>
          <w:sz w:val="22"/>
        </w:rPr>
      </w:pPr>
      <w:r>
        <w:rPr>
          <w:spacing w:val="-4"/>
          <w:sz w:val="22"/>
        </w:rPr>
        <w:t xml:space="preserve">1082</w:t>
      </w:r>
      <w:r/>
    </w:p>
    <w:p>
      <w:pPr>
        <w:pStyle w:val="1697"/>
        <w:ind w:left="0" w:firstLine="0"/>
        <w:jc w:val="left"/>
        <w:spacing w:before="64"/>
        <w:rPr>
          <w:sz w:val="20"/>
        </w:rPr>
      </w:pPr>
      <w:r>
        <w:rPr>
          <w:sz w:val="20"/>
        </w:rPr>
      </w:r>
      <w:r/>
    </w:p>
    <w:p>
      <w:pPr>
        <w:pStyle w:val="1699"/>
        <w:numPr>
          <w:ilvl w:val="0"/>
          <w:numId w:val="6"/>
        </w:numPr>
        <w:ind w:left="1308" w:right="1068" w:hanging="341"/>
        <w:jc w:val="left"/>
        <w:spacing w:before="0" w:after="0" w:line="254" w:lineRule="auto"/>
        <w:tabs>
          <w:tab w:val="left" w:pos="1306" w:leader="none"/>
          <w:tab w:val="left" w:pos="1308" w:leader="none"/>
        </w:tabs>
        <w:rPr>
          <w:rFonts w:ascii="Calibri" w:hAnsi="Calibri"/>
          <w:b/>
          <w:sz w:val="20"/>
        </w:rPr>
      </w:pPr>
      <w:r>
        <w:rPr>
          <w:rFonts w:ascii="Calibri" w:hAnsi="Calibri"/>
          <w:b/>
          <w:sz w:val="20"/>
        </w:rPr>
        <w:t xml:space="preserve">9.</w:t>
      </w:r>
      <w:r>
        <w:rPr>
          <w:rFonts w:ascii="Calibri" w:hAnsi="Calibri"/>
          <w:b/>
          <w:spacing w:val="-9"/>
          <w:sz w:val="20"/>
        </w:rPr>
        <w:t xml:space="preserve"> </w:t>
      </w:r>
      <w:r>
        <w:rPr>
          <w:rFonts w:ascii="Calibri" w:hAnsi="Calibri"/>
          <w:b/>
          <w:sz w:val="20"/>
        </w:rPr>
        <w:t xml:space="preserve">Тележка</w:t>
      </w:r>
      <w:r>
        <w:rPr>
          <w:rFonts w:ascii="Calibri" w:hAnsi="Calibri"/>
          <w:b/>
          <w:sz w:val="20"/>
        </w:rPr>
        <w:t xml:space="preserve"> массой</w:t>
      </w:r>
      <w:r>
        <w:rPr>
          <w:rFonts w:ascii="Calibri" w:hAnsi="Calibri"/>
          <w:b/>
          <w:sz w:val="20"/>
        </w:rPr>
        <w:t xml:space="preserve"> 2</w:t>
      </w:r>
      <w:r>
        <w:rPr>
          <w:rFonts w:ascii="Calibri" w:hAnsi="Calibri"/>
          <w:b/>
          <w:spacing w:val="-9"/>
          <w:sz w:val="20"/>
        </w:rPr>
        <w:t xml:space="preserve"> </w:t>
      </w:r>
      <w:r>
        <w:rPr>
          <w:rFonts w:ascii="Calibri" w:hAnsi="Calibri"/>
          <w:b/>
          <w:sz w:val="20"/>
        </w:rPr>
        <w:t xml:space="preserve">кг</w:t>
      </w:r>
      <w:r>
        <w:rPr>
          <w:rFonts w:ascii="Calibri" w:hAnsi="Calibri"/>
          <w:b/>
          <w:sz w:val="20"/>
        </w:rPr>
        <w:t xml:space="preserve"> движущаяся</w:t>
      </w:r>
      <w:r>
        <w:rPr>
          <w:rFonts w:ascii="Calibri" w:hAnsi="Calibri"/>
          <w:b/>
          <w:sz w:val="20"/>
        </w:rPr>
        <w:t xml:space="preserve"> со</w:t>
      </w:r>
      <w:r>
        <w:rPr>
          <w:rFonts w:ascii="Calibri" w:hAnsi="Calibri"/>
          <w:b/>
          <w:sz w:val="20"/>
        </w:rPr>
        <w:t xml:space="preserve"> скоростью</w:t>
      </w:r>
      <w:r>
        <w:rPr>
          <w:rFonts w:ascii="Calibri" w:hAnsi="Calibri"/>
          <w:b/>
          <w:spacing w:val="10"/>
          <w:sz w:val="20"/>
        </w:rPr>
        <w:t xml:space="preserve"> </w:t>
      </w:r>
      <w:r>
        <w:rPr>
          <w:rFonts w:ascii="Calibri" w:hAnsi="Calibri"/>
          <w:b/>
          <w:sz w:val="20"/>
        </w:rPr>
        <w:t xml:space="preserve">3м/с</w:t>
      </w:r>
      <w:r>
        <w:rPr>
          <w:rFonts w:ascii="Calibri" w:hAnsi="Calibri"/>
          <w:b/>
          <w:sz w:val="20"/>
        </w:rPr>
        <w:t xml:space="preserve"> и</w:t>
      </w:r>
      <w:r>
        <w:rPr>
          <w:rFonts w:ascii="Calibri" w:hAnsi="Calibri"/>
          <w:b/>
          <w:sz w:val="20"/>
        </w:rPr>
        <w:t xml:space="preserve"> сталкивается</w:t>
      </w:r>
      <w:r>
        <w:rPr>
          <w:rFonts w:ascii="Calibri" w:hAnsi="Calibri"/>
          <w:b/>
          <w:sz w:val="20"/>
        </w:rPr>
        <w:t xml:space="preserve"> с</w:t>
      </w:r>
      <w:r>
        <w:rPr>
          <w:rFonts w:ascii="Calibri" w:hAnsi="Calibri"/>
          <w:b/>
          <w:spacing w:val="11"/>
          <w:sz w:val="20"/>
        </w:rPr>
        <w:t xml:space="preserve"> </w:t>
      </w:r>
      <w:r>
        <w:rPr>
          <w:rFonts w:ascii="Calibri" w:hAnsi="Calibri"/>
          <w:b/>
          <w:sz w:val="20"/>
        </w:rPr>
        <w:t xml:space="preserve">неподвижной</w:t>
      </w:r>
      <w:r>
        <w:rPr>
          <w:rFonts w:ascii="Calibri" w:hAnsi="Calibri"/>
          <w:b/>
          <w:spacing w:val="11"/>
          <w:sz w:val="20"/>
        </w:rPr>
        <w:t xml:space="preserve"> </w:t>
      </w:r>
      <w:r>
        <w:rPr>
          <w:rFonts w:ascii="Calibri" w:hAnsi="Calibri"/>
          <w:b/>
          <w:sz w:val="20"/>
        </w:rPr>
        <w:t xml:space="preserve">тележкой массой</w:t>
      </w:r>
      <w:r>
        <w:rPr>
          <w:rFonts w:ascii="Calibri" w:hAnsi="Calibri"/>
          <w:b/>
          <w:spacing w:val="-2"/>
          <w:sz w:val="20"/>
        </w:rPr>
        <w:t xml:space="preserve"> </w:t>
      </w:r>
      <w:r>
        <w:rPr>
          <w:rFonts w:ascii="Calibri" w:hAnsi="Calibri"/>
          <w:b/>
          <w:sz w:val="20"/>
        </w:rPr>
        <w:t xml:space="preserve">4</w:t>
      </w:r>
      <w:r>
        <w:rPr>
          <w:rFonts w:ascii="Calibri" w:hAnsi="Calibri"/>
          <w:b/>
          <w:spacing w:val="-1"/>
          <w:sz w:val="20"/>
        </w:rPr>
        <w:t xml:space="preserve"> </w:t>
      </w:r>
      <w:r>
        <w:rPr>
          <w:rFonts w:ascii="Calibri" w:hAnsi="Calibri"/>
          <w:b/>
          <w:sz w:val="20"/>
        </w:rPr>
        <w:t xml:space="preserve">кг</w:t>
      </w:r>
      <w:r>
        <w:rPr>
          <w:rFonts w:ascii="Calibri" w:hAnsi="Calibri"/>
          <w:b/>
          <w:spacing w:val="-4"/>
          <w:sz w:val="20"/>
        </w:rPr>
        <w:t xml:space="preserve"> </w:t>
      </w:r>
      <w:r>
        <w:rPr>
          <w:rFonts w:ascii="Calibri" w:hAnsi="Calibri"/>
          <w:b/>
          <w:sz w:val="20"/>
        </w:rPr>
        <w:t xml:space="preserve">и сцепляется</w:t>
      </w:r>
      <w:r>
        <w:rPr>
          <w:rFonts w:ascii="Calibri" w:hAnsi="Calibri"/>
          <w:b/>
          <w:spacing w:val="-4"/>
          <w:sz w:val="20"/>
        </w:rPr>
        <w:t xml:space="preserve"> </w:t>
      </w:r>
      <w:r>
        <w:rPr>
          <w:rFonts w:ascii="Calibri" w:hAnsi="Calibri"/>
          <w:b/>
          <w:sz w:val="20"/>
        </w:rPr>
        <w:t xml:space="preserve">с</w:t>
      </w:r>
      <w:r>
        <w:rPr>
          <w:rFonts w:ascii="Calibri" w:hAnsi="Calibri"/>
          <w:b/>
          <w:spacing w:val="-2"/>
          <w:sz w:val="20"/>
        </w:rPr>
        <w:t xml:space="preserve"> </w:t>
      </w:r>
      <w:r>
        <w:rPr>
          <w:rFonts w:ascii="Calibri" w:hAnsi="Calibri"/>
          <w:b/>
          <w:sz w:val="20"/>
        </w:rPr>
        <w:t xml:space="preserve">ней. Определите</w:t>
      </w:r>
      <w:r>
        <w:rPr>
          <w:rFonts w:ascii="Calibri" w:hAnsi="Calibri"/>
          <w:b/>
          <w:spacing w:val="-6"/>
          <w:sz w:val="20"/>
        </w:rPr>
        <w:t xml:space="preserve"> </w:t>
      </w:r>
      <w:r>
        <w:rPr>
          <w:rFonts w:ascii="Calibri" w:hAnsi="Calibri"/>
          <w:b/>
          <w:sz w:val="20"/>
        </w:rPr>
        <w:t xml:space="preserve">скорость</w:t>
      </w:r>
      <w:r>
        <w:rPr>
          <w:rFonts w:ascii="Calibri" w:hAnsi="Calibri"/>
          <w:b/>
          <w:spacing w:val="-4"/>
          <w:sz w:val="20"/>
        </w:rPr>
        <w:t xml:space="preserve"> </w:t>
      </w:r>
      <w:r>
        <w:rPr>
          <w:rFonts w:ascii="Calibri" w:hAnsi="Calibri"/>
          <w:b/>
          <w:sz w:val="20"/>
        </w:rPr>
        <w:t xml:space="preserve">обеих тележек</w:t>
      </w:r>
      <w:r>
        <w:rPr>
          <w:rFonts w:ascii="Calibri" w:hAnsi="Calibri"/>
          <w:b/>
          <w:spacing w:val="-4"/>
          <w:sz w:val="20"/>
        </w:rPr>
        <w:t xml:space="preserve"> </w:t>
      </w:r>
      <w:r>
        <w:rPr>
          <w:rFonts w:ascii="Calibri" w:hAnsi="Calibri"/>
          <w:b/>
          <w:sz w:val="20"/>
        </w:rPr>
        <w:t xml:space="preserve">после</w:t>
      </w:r>
      <w:r>
        <w:rPr>
          <w:rFonts w:ascii="Calibri" w:hAnsi="Calibri"/>
          <w:b/>
          <w:spacing w:val="-1"/>
          <w:sz w:val="20"/>
        </w:rPr>
        <w:t xml:space="preserve"> </w:t>
      </w:r>
      <w:r>
        <w:rPr>
          <w:rFonts w:ascii="Calibri" w:hAnsi="Calibri"/>
          <w:b/>
          <w:sz w:val="20"/>
        </w:rPr>
        <w:t xml:space="preserve">взаимодействия?</w:t>
      </w:r>
      <w:r/>
    </w:p>
    <w:p>
      <w:pPr>
        <w:pStyle w:val="1699"/>
        <w:numPr>
          <w:ilvl w:val="0"/>
          <w:numId w:val="6"/>
        </w:numPr>
        <w:ind w:left="1235" w:right="0" w:hanging="268"/>
        <w:jc w:val="left"/>
        <w:spacing w:before="1" w:after="0" w:line="240" w:lineRule="auto"/>
        <w:tabs>
          <w:tab w:val="left" w:pos="1235" w:leader="none"/>
        </w:tabs>
        <w:rPr>
          <w:rFonts w:ascii="Calibri"/>
          <w:sz w:val="18"/>
        </w:rPr>
      </w:pPr>
      <w:r>
        <w:rPr>
          <w:rFonts w:ascii="Calibri"/>
          <w:sz w:val="18"/>
        </w:rPr>
      </w:r>
      <w:r/>
    </w:p>
    <w:p>
      <w:pPr>
        <w:pStyle w:val="1699"/>
        <w:numPr>
          <w:ilvl w:val="0"/>
          <w:numId w:val="6"/>
        </w:numPr>
        <w:ind w:left="1773" w:right="0" w:hanging="806"/>
        <w:jc w:val="left"/>
        <w:spacing w:before="15" w:after="0" w:line="240" w:lineRule="auto"/>
        <w:tabs>
          <w:tab w:val="left" w:pos="1773" w:leader="none"/>
          <w:tab w:val="left" w:pos="3343" w:leader="none"/>
          <w:tab w:val="left" w:pos="5339" w:leader="none"/>
          <w:tab w:val="left" w:pos="7336" w:leader="none"/>
        </w:tabs>
        <w:rPr>
          <w:rFonts w:ascii="Calibri" w:hAnsi="Calibri"/>
          <w:sz w:val="20"/>
        </w:rPr>
      </w:pPr>
      <w:r>
        <w:rPr>
          <w:rFonts w:ascii="Calibri" w:hAnsi="Calibri"/>
          <w:sz w:val="20"/>
        </w:rPr>
        <w:t xml:space="preserve">А.</w:t>
      </w:r>
      <w:r>
        <w:rPr>
          <w:rFonts w:ascii="Calibri" w:hAnsi="Calibri"/>
          <w:spacing w:val="-5"/>
          <w:sz w:val="20"/>
        </w:rPr>
        <w:t xml:space="preserve"> </w:t>
      </w:r>
      <w:r>
        <w:rPr>
          <w:rFonts w:ascii="Calibri" w:hAnsi="Calibri"/>
          <w:sz w:val="20"/>
        </w:rPr>
        <w:t xml:space="preserve">1</w:t>
      </w:r>
      <w:r>
        <w:rPr>
          <w:rFonts w:ascii="Calibri" w:hAnsi="Calibri"/>
          <w:spacing w:val="-1"/>
          <w:sz w:val="20"/>
        </w:rPr>
        <w:t xml:space="preserve"> </w:t>
      </w:r>
      <w:r>
        <w:rPr>
          <w:rFonts w:ascii="Calibri" w:hAnsi="Calibri"/>
          <w:spacing w:val="-4"/>
          <w:sz w:val="20"/>
        </w:rPr>
        <w:t xml:space="preserve">м/с;</w:t>
      </w:r>
      <w:r>
        <w:rPr>
          <w:rFonts w:ascii="Calibri" w:hAnsi="Calibri"/>
          <w:sz w:val="20"/>
        </w:rPr>
        <w:tab/>
      </w:r>
      <w:r>
        <w:rPr>
          <w:rFonts w:ascii="Calibri" w:hAnsi="Calibri"/>
          <w:sz w:val="20"/>
        </w:rPr>
        <w:t xml:space="preserve">Б.</w:t>
      </w:r>
      <w:r>
        <w:rPr>
          <w:rFonts w:ascii="Calibri" w:hAnsi="Calibri"/>
          <w:spacing w:val="-1"/>
          <w:sz w:val="20"/>
        </w:rPr>
        <w:t xml:space="preserve"> </w:t>
      </w:r>
      <w:r>
        <w:rPr>
          <w:rFonts w:ascii="Calibri" w:hAnsi="Calibri"/>
          <w:sz w:val="20"/>
        </w:rPr>
        <w:t xml:space="preserve">0,5</w:t>
      </w:r>
      <w:r>
        <w:rPr>
          <w:rFonts w:ascii="Calibri" w:hAnsi="Calibri"/>
          <w:spacing w:val="-5"/>
          <w:sz w:val="20"/>
        </w:rPr>
        <w:t xml:space="preserve"> </w:t>
      </w:r>
      <w:r>
        <w:rPr>
          <w:rFonts w:ascii="Calibri" w:hAnsi="Calibri"/>
          <w:spacing w:val="-4"/>
          <w:sz w:val="20"/>
        </w:rPr>
        <w:t xml:space="preserve">м/с;</w:t>
      </w:r>
      <w:r>
        <w:rPr>
          <w:rFonts w:ascii="Calibri" w:hAnsi="Calibri"/>
          <w:sz w:val="20"/>
        </w:rPr>
        <w:tab/>
      </w:r>
      <w:r>
        <w:rPr>
          <w:rFonts w:ascii="Calibri" w:hAnsi="Calibri"/>
          <w:sz w:val="20"/>
        </w:rPr>
        <w:t xml:space="preserve">В.</w:t>
      </w:r>
      <w:r>
        <w:rPr>
          <w:rFonts w:ascii="Calibri" w:hAnsi="Calibri"/>
          <w:spacing w:val="-4"/>
          <w:sz w:val="20"/>
        </w:rPr>
        <w:t xml:space="preserve"> </w:t>
      </w:r>
      <w:r>
        <w:rPr>
          <w:rFonts w:ascii="Calibri" w:hAnsi="Calibri"/>
          <w:sz w:val="20"/>
        </w:rPr>
        <w:t xml:space="preserve">3</w:t>
      </w:r>
      <w:r>
        <w:rPr>
          <w:rFonts w:ascii="Calibri" w:hAnsi="Calibri"/>
          <w:spacing w:val="-4"/>
          <w:sz w:val="20"/>
        </w:rPr>
        <w:t xml:space="preserve"> м/с;</w:t>
      </w:r>
      <w:r>
        <w:rPr>
          <w:rFonts w:ascii="Calibri" w:hAnsi="Calibri"/>
          <w:sz w:val="20"/>
        </w:rPr>
        <w:tab/>
      </w:r>
      <w:r>
        <w:rPr>
          <w:rFonts w:ascii="Calibri" w:hAnsi="Calibri"/>
          <w:sz w:val="20"/>
        </w:rPr>
        <w:t xml:space="preserve">Г.</w:t>
      </w:r>
      <w:r>
        <w:rPr>
          <w:rFonts w:ascii="Calibri" w:hAnsi="Calibri"/>
          <w:spacing w:val="-1"/>
          <w:sz w:val="20"/>
        </w:rPr>
        <w:t xml:space="preserve"> </w:t>
      </w:r>
      <w:r>
        <w:rPr>
          <w:rFonts w:ascii="Calibri" w:hAnsi="Calibri"/>
          <w:sz w:val="20"/>
        </w:rPr>
        <w:t xml:space="preserve">1,5</w:t>
      </w:r>
      <w:r>
        <w:rPr>
          <w:rFonts w:ascii="Calibri" w:hAnsi="Calibri"/>
          <w:spacing w:val="-6"/>
          <w:sz w:val="20"/>
        </w:rPr>
        <w:t xml:space="preserve"> </w:t>
      </w:r>
      <w:r>
        <w:rPr>
          <w:rFonts w:ascii="Calibri" w:hAnsi="Calibri"/>
          <w:spacing w:val="-4"/>
          <w:sz w:val="20"/>
        </w:rPr>
        <w:t xml:space="preserve">м/с.</w:t>
      </w:r>
      <w:r/>
    </w:p>
    <w:p>
      <w:pPr>
        <w:pStyle w:val="1699"/>
        <w:numPr>
          <w:ilvl w:val="0"/>
          <w:numId w:val="6"/>
        </w:numPr>
        <w:ind w:left="1235" w:right="0" w:hanging="268"/>
        <w:jc w:val="left"/>
        <w:spacing w:before="15" w:after="0" w:line="240" w:lineRule="auto"/>
        <w:tabs>
          <w:tab w:val="left" w:pos="1235" w:leader="none"/>
        </w:tabs>
        <w:rPr>
          <w:rFonts w:ascii="Calibri"/>
          <w:sz w:val="18"/>
        </w:rPr>
      </w:pPr>
      <w:r>
        <w:rPr>
          <w:rFonts w:ascii="Calibri"/>
          <w:sz w:val="18"/>
        </w:rPr>
      </w:r>
      <w:r/>
    </w:p>
    <w:p>
      <w:pPr>
        <w:pStyle w:val="1699"/>
        <w:numPr>
          <w:ilvl w:val="0"/>
          <w:numId w:val="6"/>
        </w:numPr>
        <w:ind w:left="1235" w:right="0" w:hanging="268"/>
        <w:jc w:val="left"/>
        <w:spacing w:before="15" w:after="0" w:line="240" w:lineRule="auto"/>
        <w:tabs>
          <w:tab w:val="left" w:pos="1235" w:leader="none"/>
        </w:tabs>
        <w:rPr>
          <w:rFonts w:ascii="Calibri"/>
          <w:sz w:val="18"/>
        </w:rPr>
      </w:pPr>
      <w:r>
        <w:rPr>
          <w:rFonts w:ascii="Calibri"/>
          <w:sz w:val="18"/>
        </w:rPr>
      </w:r>
      <w:r/>
    </w:p>
    <w:p>
      <w:pPr>
        <w:pStyle w:val="1697"/>
        <w:ind w:left="0" w:firstLine="0"/>
        <w:jc w:val="left"/>
        <w:spacing w:before="41"/>
        <w:rPr>
          <w:rFonts w:ascii="Calibri"/>
          <w:sz w:val="7"/>
        </w:rPr>
      </w:pPr>
      <w:r>
        <w:rPr>
          <w:rFonts w:ascii="Calibri"/>
          <w:sz w:val="7"/>
        </w:rPr>
      </w:r>
      <w:r/>
    </w:p>
    <w:p>
      <w:pPr>
        <w:ind w:left="2085" w:right="0" w:firstLine="0"/>
        <w:jc w:val="left"/>
        <w:spacing w:before="0"/>
        <w:rPr>
          <w:rFonts w:ascii="Microsoft Sans Serif" w:hAnsi="Microsoft Sans Serif"/>
          <w:sz w:val="7"/>
        </w:rPr>
      </w:pPr>
      <w:r>
        <w:rPr>
          <w:rFonts w:ascii="Microsoft Sans Serif" w:hAnsi="Microsoft Sans Serif"/>
          <w:sz w:val="7"/>
        </w:rPr>
        <w:t xml:space="preserve">x,</w:t>
      </w:r>
      <w:r>
        <w:rPr>
          <w:rFonts w:ascii="Microsoft Sans Serif" w:hAnsi="Microsoft Sans Serif"/>
          <w:spacing w:val="-2"/>
          <w:sz w:val="7"/>
        </w:rPr>
        <w:t xml:space="preserve"> </w:t>
      </w:r>
      <w:r>
        <w:rPr>
          <w:rFonts w:ascii="Microsoft Sans Serif" w:hAnsi="Microsoft Sans Serif"/>
          <w:spacing w:val="-10"/>
          <w:sz w:val="7"/>
        </w:rPr>
        <w:t xml:space="preserve">м</w:t>
      </w:r>
      <w:r/>
    </w:p>
    <w:p>
      <w:pPr>
        <w:ind w:left="1855" w:right="0" w:firstLine="0"/>
        <w:jc w:val="left"/>
        <w:spacing w:before="41"/>
        <w:rPr>
          <w:rFonts w:ascii="Microsoft Sans Serif"/>
          <w:sz w:val="7"/>
        </w:rPr>
      </w:pPr>
      <w:r>
        <mc:AlternateContent>
          <mc:Choice Requires="wpg">
            <w:drawing>
              <wp:anchor xmlns:wp="http://schemas.openxmlformats.org/drawingml/2006/wordprocessingDrawing" xmlns:wp14="http://schemas.microsoft.com/office/word/2010/wordprocessingDrawing" distT="0" distB="0" distL="0" distR="0" simplePos="0" relativeHeight="15808000" behindDoc="0" locked="0" layoutInCell="1" allowOverlap="1">
                <wp:simplePos x="0" y="0"/>
                <wp:positionH relativeFrom="page">
                  <wp:posOffset>1758695</wp:posOffset>
                </wp:positionH>
                <wp:positionV relativeFrom="paragraph">
                  <wp:posOffset>24998</wp:posOffset>
                </wp:positionV>
                <wp:extent cx="934719" cy="330200"/>
                <wp:effectExtent l="0" t="0" r="0" b="0"/>
                <wp:wrapNone/>
                <wp:docPr id="230" name="Group 394"/>
                <wp:cNvGraphicFramePr/>
                <a:graphic xmlns:a="http://schemas.openxmlformats.org/drawingml/2006/main">
                  <a:graphicData uri="http://schemas.microsoft.com/office/word/2010/wordprocessingGroup">
                    <wpg:wgp>
                      <wpg:cNvGrpSpPr/>
                      <wpg:grpSpPr bwMode="auto">
                        <a:xfrm>
                          <a:off x="0" y="0"/>
                          <a:ext cx="934718" cy="330200"/>
                          <a:chExt cx="934718" cy="330200"/>
                        </a:xfrm>
                      </wpg:grpSpPr>
                      <wps:wsp>
                        <wps:cNvPr id="0" name=""/>
                        <wps:cNvSpPr/>
                        <wps:spPr bwMode="auto">
                          <a:xfrm>
                            <a:off x="64008" y="17941"/>
                            <a:ext cx="829310" cy="292735"/>
                          </a:xfrm>
                          <a:custGeom>
                            <a:avLst/>
                            <a:gdLst/>
                            <a:ahLst/>
                            <a:cxnLst/>
                            <a:rect l="l" t="t" r="r" b="b"/>
                            <a:pathLst>
                              <a:path w="829310" h="292735" fill="norm" stroke="1" extrusionOk="0">
                                <a:moveTo>
                                  <a:pt x="829056" y="131064"/>
                                </a:moveTo>
                                <a:lnTo>
                                  <a:pt x="816864" y="131064"/>
                                </a:lnTo>
                                <a:lnTo>
                                  <a:pt x="816864" y="140208"/>
                                </a:lnTo>
                                <a:lnTo>
                                  <a:pt x="675233" y="140208"/>
                                </a:lnTo>
                                <a:lnTo>
                                  <a:pt x="826008" y="12192"/>
                                </a:lnTo>
                                <a:lnTo>
                                  <a:pt x="826008" y="6096"/>
                                </a:lnTo>
                                <a:lnTo>
                                  <a:pt x="816394" y="6096"/>
                                </a:lnTo>
                                <a:lnTo>
                                  <a:pt x="667512" y="135331"/>
                                </a:lnTo>
                                <a:lnTo>
                                  <a:pt x="667512" y="131064"/>
                                </a:lnTo>
                                <a:lnTo>
                                  <a:pt x="655320" y="131064"/>
                                </a:lnTo>
                                <a:lnTo>
                                  <a:pt x="655320" y="140208"/>
                                </a:lnTo>
                                <a:lnTo>
                                  <a:pt x="647700" y="140208"/>
                                </a:lnTo>
                                <a:lnTo>
                                  <a:pt x="647700" y="152400"/>
                                </a:lnTo>
                                <a:lnTo>
                                  <a:pt x="637032" y="161544"/>
                                </a:lnTo>
                                <a:lnTo>
                                  <a:pt x="615696" y="182880"/>
                                </a:lnTo>
                                <a:lnTo>
                                  <a:pt x="597408" y="207264"/>
                                </a:lnTo>
                                <a:lnTo>
                                  <a:pt x="576072" y="228600"/>
                                </a:lnTo>
                                <a:lnTo>
                                  <a:pt x="557784" y="249936"/>
                                </a:lnTo>
                                <a:lnTo>
                                  <a:pt x="545592" y="259080"/>
                                </a:lnTo>
                                <a:lnTo>
                                  <a:pt x="518160" y="277368"/>
                                </a:lnTo>
                                <a:lnTo>
                                  <a:pt x="509016" y="280416"/>
                                </a:lnTo>
                                <a:lnTo>
                                  <a:pt x="490728" y="280416"/>
                                </a:lnTo>
                                <a:lnTo>
                                  <a:pt x="481584" y="277368"/>
                                </a:lnTo>
                                <a:lnTo>
                                  <a:pt x="463296" y="265176"/>
                                </a:lnTo>
                                <a:lnTo>
                                  <a:pt x="451104" y="259080"/>
                                </a:lnTo>
                                <a:lnTo>
                                  <a:pt x="441960" y="249936"/>
                                </a:lnTo>
                                <a:lnTo>
                                  <a:pt x="423672" y="228600"/>
                                </a:lnTo>
                                <a:lnTo>
                                  <a:pt x="402336" y="207264"/>
                                </a:lnTo>
                                <a:lnTo>
                                  <a:pt x="381000" y="182880"/>
                                </a:lnTo>
                                <a:lnTo>
                                  <a:pt x="362712" y="161544"/>
                                </a:lnTo>
                                <a:lnTo>
                                  <a:pt x="352044" y="152400"/>
                                </a:lnTo>
                                <a:lnTo>
                                  <a:pt x="493776" y="152400"/>
                                </a:lnTo>
                                <a:lnTo>
                                  <a:pt x="493776" y="158496"/>
                                </a:lnTo>
                                <a:lnTo>
                                  <a:pt x="505968" y="158496"/>
                                </a:lnTo>
                                <a:lnTo>
                                  <a:pt x="505968" y="152400"/>
                                </a:lnTo>
                                <a:lnTo>
                                  <a:pt x="647700" y="152400"/>
                                </a:lnTo>
                                <a:lnTo>
                                  <a:pt x="647700" y="140208"/>
                                </a:lnTo>
                                <a:lnTo>
                                  <a:pt x="505968" y="140208"/>
                                </a:lnTo>
                                <a:lnTo>
                                  <a:pt x="505968" y="131064"/>
                                </a:lnTo>
                                <a:lnTo>
                                  <a:pt x="493776" y="131064"/>
                                </a:lnTo>
                                <a:lnTo>
                                  <a:pt x="493776" y="140208"/>
                                </a:lnTo>
                                <a:lnTo>
                                  <a:pt x="344424" y="140208"/>
                                </a:lnTo>
                                <a:lnTo>
                                  <a:pt x="344424" y="131064"/>
                                </a:lnTo>
                                <a:lnTo>
                                  <a:pt x="332232" y="131064"/>
                                </a:lnTo>
                                <a:lnTo>
                                  <a:pt x="332232" y="134112"/>
                                </a:lnTo>
                                <a:lnTo>
                                  <a:pt x="324612" y="126492"/>
                                </a:lnTo>
                                <a:lnTo>
                                  <a:pt x="324612" y="140208"/>
                                </a:lnTo>
                                <a:lnTo>
                                  <a:pt x="182880" y="140208"/>
                                </a:lnTo>
                                <a:lnTo>
                                  <a:pt x="182880" y="131064"/>
                                </a:lnTo>
                                <a:lnTo>
                                  <a:pt x="170688" y="131064"/>
                                </a:lnTo>
                                <a:lnTo>
                                  <a:pt x="170688" y="140208"/>
                                </a:lnTo>
                                <a:lnTo>
                                  <a:pt x="28956" y="140208"/>
                                </a:lnTo>
                                <a:lnTo>
                                  <a:pt x="39624" y="131064"/>
                                </a:lnTo>
                                <a:lnTo>
                                  <a:pt x="57912" y="109728"/>
                                </a:lnTo>
                                <a:lnTo>
                                  <a:pt x="79248" y="85344"/>
                                </a:lnTo>
                                <a:lnTo>
                                  <a:pt x="100584" y="64008"/>
                                </a:lnTo>
                                <a:lnTo>
                                  <a:pt x="118872" y="42672"/>
                                </a:lnTo>
                                <a:lnTo>
                                  <a:pt x="128016" y="33528"/>
                                </a:lnTo>
                                <a:lnTo>
                                  <a:pt x="140208" y="27432"/>
                                </a:lnTo>
                                <a:lnTo>
                                  <a:pt x="158496" y="15240"/>
                                </a:lnTo>
                                <a:lnTo>
                                  <a:pt x="167640" y="12192"/>
                                </a:lnTo>
                                <a:lnTo>
                                  <a:pt x="185928" y="12192"/>
                                </a:lnTo>
                                <a:lnTo>
                                  <a:pt x="195072" y="15240"/>
                                </a:lnTo>
                                <a:lnTo>
                                  <a:pt x="222504" y="33528"/>
                                </a:lnTo>
                                <a:lnTo>
                                  <a:pt x="234696" y="42672"/>
                                </a:lnTo>
                                <a:lnTo>
                                  <a:pt x="252984" y="64008"/>
                                </a:lnTo>
                                <a:lnTo>
                                  <a:pt x="274320" y="85344"/>
                                </a:lnTo>
                                <a:lnTo>
                                  <a:pt x="292608" y="109728"/>
                                </a:lnTo>
                                <a:lnTo>
                                  <a:pt x="313944" y="131064"/>
                                </a:lnTo>
                                <a:lnTo>
                                  <a:pt x="324612" y="140208"/>
                                </a:lnTo>
                                <a:lnTo>
                                  <a:pt x="324612" y="126492"/>
                                </a:lnTo>
                                <a:lnTo>
                                  <a:pt x="320040" y="121920"/>
                                </a:lnTo>
                                <a:lnTo>
                                  <a:pt x="301752" y="100584"/>
                                </a:lnTo>
                                <a:lnTo>
                                  <a:pt x="280416" y="79248"/>
                                </a:lnTo>
                                <a:lnTo>
                                  <a:pt x="262128" y="54864"/>
                                </a:lnTo>
                                <a:lnTo>
                                  <a:pt x="240792" y="33528"/>
                                </a:lnTo>
                                <a:lnTo>
                                  <a:pt x="228600" y="24384"/>
                                </a:lnTo>
                                <a:lnTo>
                                  <a:pt x="219456" y="18288"/>
                                </a:lnTo>
                                <a:lnTo>
                                  <a:pt x="211315" y="12192"/>
                                </a:lnTo>
                                <a:lnTo>
                                  <a:pt x="207264" y="9144"/>
                                </a:lnTo>
                                <a:lnTo>
                                  <a:pt x="198120" y="6096"/>
                                </a:lnTo>
                                <a:lnTo>
                                  <a:pt x="152400" y="6096"/>
                                </a:lnTo>
                                <a:lnTo>
                                  <a:pt x="134112" y="18288"/>
                                </a:lnTo>
                                <a:lnTo>
                                  <a:pt x="121920" y="24384"/>
                                </a:lnTo>
                                <a:lnTo>
                                  <a:pt x="91440" y="54864"/>
                                </a:lnTo>
                                <a:lnTo>
                                  <a:pt x="70104" y="79248"/>
                                </a:lnTo>
                                <a:lnTo>
                                  <a:pt x="51816" y="100584"/>
                                </a:lnTo>
                                <a:lnTo>
                                  <a:pt x="30480" y="121920"/>
                                </a:lnTo>
                                <a:lnTo>
                                  <a:pt x="21336" y="132588"/>
                                </a:lnTo>
                                <a:lnTo>
                                  <a:pt x="21336" y="131064"/>
                                </a:lnTo>
                                <a:lnTo>
                                  <a:pt x="21336" y="82296"/>
                                </a:lnTo>
                                <a:lnTo>
                                  <a:pt x="27432" y="82296"/>
                                </a:lnTo>
                                <a:lnTo>
                                  <a:pt x="27432" y="70104"/>
                                </a:lnTo>
                                <a:lnTo>
                                  <a:pt x="21336" y="70104"/>
                                </a:lnTo>
                                <a:lnTo>
                                  <a:pt x="21336" y="12192"/>
                                </a:lnTo>
                                <a:lnTo>
                                  <a:pt x="27432" y="12192"/>
                                </a:lnTo>
                                <a:lnTo>
                                  <a:pt x="27432" y="0"/>
                                </a:lnTo>
                                <a:lnTo>
                                  <a:pt x="0" y="0"/>
                                </a:lnTo>
                                <a:lnTo>
                                  <a:pt x="0" y="12192"/>
                                </a:lnTo>
                                <a:lnTo>
                                  <a:pt x="9144" y="12192"/>
                                </a:lnTo>
                                <a:lnTo>
                                  <a:pt x="9144" y="70104"/>
                                </a:lnTo>
                                <a:lnTo>
                                  <a:pt x="0" y="70104"/>
                                </a:lnTo>
                                <a:lnTo>
                                  <a:pt x="0" y="82296"/>
                                </a:lnTo>
                                <a:lnTo>
                                  <a:pt x="9144" y="82296"/>
                                </a:lnTo>
                                <a:lnTo>
                                  <a:pt x="9144" y="131064"/>
                                </a:lnTo>
                                <a:lnTo>
                                  <a:pt x="9144" y="140208"/>
                                </a:lnTo>
                                <a:lnTo>
                                  <a:pt x="0" y="140208"/>
                                </a:lnTo>
                                <a:lnTo>
                                  <a:pt x="0" y="152400"/>
                                </a:lnTo>
                                <a:lnTo>
                                  <a:pt x="9144" y="152400"/>
                                </a:lnTo>
                                <a:lnTo>
                                  <a:pt x="9144" y="158496"/>
                                </a:lnTo>
                                <a:lnTo>
                                  <a:pt x="9144" y="210312"/>
                                </a:lnTo>
                                <a:lnTo>
                                  <a:pt x="0" y="210312"/>
                                </a:lnTo>
                                <a:lnTo>
                                  <a:pt x="0" y="219456"/>
                                </a:lnTo>
                                <a:lnTo>
                                  <a:pt x="9144" y="219456"/>
                                </a:lnTo>
                                <a:lnTo>
                                  <a:pt x="9144" y="280416"/>
                                </a:lnTo>
                                <a:lnTo>
                                  <a:pt x="0" y="280416"/>
                                </a:lnTo>
                                <a:lnTo>
                                  <a:pt x="0" y="292608"/>
                                </a:lnTo>
                                <a:lnTo>
                                  <a:pt x="27432" y="292608"/>
                                </a:lnTo>
                                <a:lnTo>
                                  <a:pt x="27432" y="280416"/>
                                </a:lnTo>
                                <a:lnTo>
                                  <a:pt x="21336" y="280416"/>
                                </a:lnTo>
                                <a:lnTo>
                                  <a:pt x="21336" y="219456"/>
                                </a:lnTo>
                                <a:lnTo>
                                  <a:pt x="27432" y="219456"/>
                                </a:lnTo>
                                <a:lnTo>
                                  <a:pt x="27432" y="210312"/>
                                </a:lnTo>
                                <a:lnTo>
                                  <a:pt x="21336" y="210312"/>
                                </a:lnTo>
                                <a:lnTo>
                                  <a:pt x="21336" y="158496"/>
                                </a:lnTo>
                                <a:lnTo>
                                  <a:pt x="21336" y="152400"/>
                                </a:lnTo>
                                <a:lnTo>
                                  <a:pt x="27432" y="152400"/>
                                </a:lnTo>
                                <a:lnTo>
                                  <a:pt x="170688" y="152400"/>
                                </a:lnTo>
                                <a:lnTo>
                                  <a:pt x="170688" y="158496"/>
                                </a:lnTo>
                                <a:lnTo>
                                  <a:pt x="182880" y="158496"/>
                                </a:lnTo>
                                <a:lnTo>
                                  <a:pt x="182880" y="152400"/>
                                </a:lnTo>
                                <a:lnTo>
                                  <a:pt x="332232" y="152400"/>
                                </a:lnTo>
                                <a:lnTo>
                                  <a:pt x="332232" y="158496"/>
                                </a:lnTo>
                                <a:lnTo>
                                  <a:pt x="343115" y="158496"/>
                                </a:lnTo>
                                <a:lnTo>
                                  <a:pt x="353568" y="170688"/>
                                </a:lnTo>
                                <a:lnTo>
                                  <a:pt x="374904" y="192024"/>
                                </a:lnTo>
                                <a:lnTo>
                                  <a:pt x="393192" y="213360"/>
                                </a:lnTo>
                                <a:lnTo>
                                  <a:pt x="414528" y="237744"/>
                                </a:lnTo>
                                <a:lnTo>
                                  <a:pt x="445008" y="268224"/>
                                </a:lnTo>
                                <a:lnTo>
                                  <a:pt x="457200" y="274320"/>
                                </a:lnTo>
                                <a:lnTo>
                                  <a:pt x="466344" y="280416"/>
                                </a:lnTo>
                                <a:lnTo>
                                  <a:pt x="478536" y="286512"/>
                                </a:lnTo>
                                <a:lnTo>
                                  <a:pt x="487680" y="289560"/>
                                </a:lnTo>
                                <a:lnTo>
                                  <a:pt x="499872" y="292608"/>
                                </a:lnTo>
                                <a:lnTo>
                                  <a:pt x="509016" y="289560"/>
                                </a:lnTo>
                                <a:lnTo>
                                  <a:pt x="512064" y="289560"/>
                                </a:lnTo>
                                <a:lnTo>
                                  <a:pt x="551688" y="268224"/>
                                </a:lnTo>
                                <a:lnTo>
                                  <a:pt x="585216" y="237744"/>
                                </a:lnTo>
                                <a:lnTo>
                                  <a:pt x="603504" y="213360"/>
                                </a:lnTo>
                                <a:lnTo>
                                  <a:pt x="646176" y="170688"/>
                                </a:lnTo>
                                <a:lnTo>
                                  <a:pt x="656615" y="158496"/>
                                </a:lnTo>
                                <a:lnTo>
                                  <a:pt x="667512" y="158496"/>
                                </a:lnTo>
                                <a:lnTo>
                                  <a:pt x="667512" y="152400"/>
                                </a:lnTo>
                                <a:lnTo>
                                  <a:pt x="816864" y="152400"/>
                                </a:lnTo>
                                <a:lnTo>
                                  <a:pt x="816864" y="158496"/>
                                </a:lnTo>
                                <a:lnTo>
                                  <a:pt x="829056" y="158496"/>
                                </a:lnTo>
                                <a:lnTo>
                                  <a:pt x="829056" y="131064"/>
                                </a:lnTo>
                                <a:close/>
                              </a:path>
                            </a:pathLst>
                          </a:custGeom>
                          <a:solidFill>
                            <a:srgbClr val="000000"/>
                          </a:solidFill>
                        </wps:spPr>
                        <wps:bodyPr rot="0">
                          <a:prstTxWarp prst="textNoShape">
                            <a:avLst/>
                          </a:prstTxWarp>
                          <a:noAutofit/>
                        </wps:bodyPr>
                      </wps:wsp>
                      <wps:wsp>
                        <wps:cNvPr id="1" name=""/>
                        <wps:cNvSpPr txBox="1"/>
                        <wps:spPr bwMode="auto">
                          <a:xfrm>
                            <a:off x="0" y="0"/>
                            <a:ext cx="104775" cy="330200"/>
                          </a:xfrm>
                          <a:prstGeom prst="rect">
                            <a:avLst/>
                          </a:prstGeom>
                        </wps:spPr>
                        <wps:txbx>
                          <w:txbxContent>
                            <w:p>
                              <w:pPr>
                                <w:ind w:left="23" w:right="0" w:firstLine="0"/>
                                <w:jc w:val="left"/>
                                <w:spacing w:before="2"/>
                                <w:rPr>
                                  <w:rFonts w:ascii="Microsoft Sans Serif"/>
                                  <w:sz w:val="7"/>
                                </w:rPr>
                              </w:pPr>
                              <w:r>
                                <w:rPr>
                                  <w:rFonts w:ascii="Microsoft Sans Serif"/>
                                  <w:spacing w:val="-10"/>
                                  <w:sz w:val="7"/>
                                </w:rPr>
                                <w:t xml:space="preserve">0</w:t>
                              </w:r>
                              <w:r/>
                            </w:p>
                            <w:p>
                              <w:pPr>
                                <w:ind w:left="24" w:right="0" w:firstLine="0"/>
                                <w:jc w:val="left"/>
                                <w:spacing w:before="26"/>
                                <w:rPr>
                                  <w:rFonts w:ascii="Microsoft Sans Serif"/>
                                  <w:sz w:val="7"/>
                                </w:rPr>
                              </w:pPr>
                              <w:r>
                                <w:rPr>
                                  <w:rFonts w:ascii="Microsoft Sans Serif"/>
                                  <w:spacing w:val="-10"/>
                                  <w:sz w:val="7"/>
                                </w:rPr>
                                <w:t xml:space="preserve">5</w:t>
                              </w:r>
                              <w:r/>
                            </w:p>
                            <w:p>
                              <w:pPr>
                                <w:ind w:left="24" w:right="0" w:firstLine="0"/>
                                <w:jc w:val="left"/>
                                <w:spacing w:before="31"/>
                                <w:rPr>
                                  <w:rFonts w:ascii="Microsoft Sans Serif"/>
                                  <w:sz w:val="7"/>
                                </w:rPr>
                              </w:pPr>
                              <w:r>
                                <w:rPr>
                                  <w:rFonts w:ascii="Microsoft Sans Serif"/>
                                  <w:spacing w:val="-10"/>
                                  <w:sz w:val="7"/>
                                </w:rPr>
                                <w:t xml:space="preserve">0</w:t>
                              </w:r>
                              <w:r/>
                            </w:p>
                            <w:p>
                              <w:pPr>
                                <w:ind w:left="0" w:right="0" w:firstLine="0"/>
                                <w:jc w:val="left"/>
                                <w:spacing w:before="12"/>
                                <w:rPr>
                                  <w:rFonts w:ascii="Microsoft Sans Serif"/>
                                  <w:sz w:val="7"/>
                                </w:rPr>
                              </w:pPr>
                              <w:r>
                                <w:rPr>
                                  <w:rFonts w:ascii="Microsoft Sans Serif"/>
                                  <w:sz w:val="7"/>
                                </w:rPr>
                                <w:t xml:space="preserve">-5</w:t>
                              </w:r>
                              <w:r>
                                <w:rPr>
                                  <w:rFonts w:ascii="Microsoft Sans Serif"/>
                                  <w:spacing w:val="-10"/>
                                  <w:position w:val="2"/>
                                  <w:sz w:val="7"/>
                                </w:rPr>
                                <w:t xml:space="preserve">0</w:t>
                              </w:r>
                              <w:r/>
                            </w:p>
                            <w:p>
                              <w:pPr>
                                <w:ind w:left="23" w:right="0" w:firstLine="0"/>
                                <w:jc w:val="left"/>
                                <w:spacing w:before="31"/>
                                <w:rPr>
                                  <w:rFonts w:ascii="Microsoft Sans Serif"/>
                                  <w:sz w:val="7"/>
                                </w:rPr>
                              </w:pPr>
                              <w:r>
                                <w:rPr>
                                  <w:rFonts w:ascii="Microsoft Sans Serif"/>
                                  <w:spacing w:val="-10"/>
                                  <w:sz w:val="7"/>
                                </w:rPr>
                                <w:t xml:space="preserve">0</w:t>
                              </w:r>
                              <w:r/>
                            </w:p>
                          </w:txbxContent>
                        </wps:txbx>
                        <wps:bodyPr wrap="square" lIns="0" tIns="0" rIns="0" bIns="0" rtlCol="0">
                          <a:noAutofit/>
                        </wps:bodyPr>
                      </wps:wsp>
                      <wps:wsp>
                        <wps:cNvPr id="2" name=""/>
                        <wps:cNvSpPr txBox="1"/>
                        <wps:spPr bwMode="auto">
                          <a:xfrm>
                            <a:off x="862586" y="39623"/>
                            <a:ext cx="71755" cy="52705"/>
                          </a:xfrm>
                          <a:prstGeom prst="rect">
                            <a:avLst/>
                          </a:prstGeom>
                        </wps:spPr>
                        <wps:txbx>
                          <w:txbxContent>
                            <w:p>
                              <w:pPr>
                                <w:ind w:left="0" w:right="0" w:firstLine="0"/>
                                <w:jc w:val="left"/>
                                <w:spacing w:before="2"/>
                                <w:rPr>
                                  <w:rFonts w:ascii="Microsoft Sans Serif"/>
                                  <w:sz w:val="7"/>
                                </w:rPr>
                              </w:pPr>
                              <w:r>
                                <w:rPr>
                                  <w:rFonts w:ascii="Microsoft Sans Serif"/>
                                  <w:sz w:val="7"/>
                                </w:rPr>
                                <w:t xml:space="preserve">t,</w:t>
                              </w:r>
                              <w:r>
                                <w:rPr>
                                  <w:rFonts w:ascii="Microsoft Sans Serif"/>
                                  <w:spacing w:val="-10"/>
                                  <w:sz w:val="7"/>
                                </w:rPr>
                                <w:t xml:space="preserve">c</w:t>
                              </w:r>
                              <w:r/>
                            </w:p>
                          </w:txbxContent>
                        </wps:txbx>
                        <wps:bodyPr wrap="square" lIns="0" tIns="0" rIns="0" bIns="0" rtlCol="0">
                          <a:noAutofit/>
                        </wps:bodyPr>
                      </wps:wsp>
                      <wps:wsp>
                        <wps:cNvPr id="3" name=""/>
                        <wps:cNvSpPr txBox="1"/>
                        <wps:spPr bwMode="auto">
                          <a:xfrm>
                            <a:off x="228600" y="195071"/>
                            <a:ext cx="695960" cy="52705"/>
                          </a:xfrm>
                          <a:prstGeom prst="rect">
                            <a:avLst/>
                          </a:prstGeom>
                        </wps:spPr>
                        <wps:txbx>
                          <w:txbxContent>
                            <w:p>
                              <w:pPr>
                                <w:ind w:left="0" w:right="0" w:firstLine="0"/>
                                <w:jc w:val="left"/>
                                <w:spacing w:before="2"/>
                                <w:tabs>
                                  <w:tab w:val="left" w:pos="254" w:leader="none"/>
                                  <w:tab w:val="left" w:pos="508" w:leader="none"/>
                                  <w:tab w:val="left" w:pos="763" w:leader="none"/>
                                </w:tabs>
                                <w:rPr>
                                  <w:rFonts w:ascii="Microsoft Sans Serif"/>
                                  <w:sz w:val="7"/>
                                </w:rPr>
                              </w:pPr>
                              <w:r>
                                <w:rPr>
                                  <w:rFonts w:ascii="Microsoft Sans Serif"/>
                                  <w:spacing w:val="-10"/>
                                  <w:sz w:val="7"/>
                                </w:rPr>
                                <w:t xml:space="preserve">2</w:t>
                              </w:r>
                              <w:r>
                                <w:rPr>
                                  <w:rFonts w:ascii="Microsoft Sans Serif"/>
                                  <w:sz w:val="7"/>
                                </w:rPr>
                                <w:tab/>
                              </w:r>
                              <w:r>
                                <w:rPr>
                                  <w:rFonts w:ascii="Microsoft Sans Serif"/>
                                  <w:spacing w:val="-10"/>
                                  <w:sz w:val="7"/>
                                </w:rPr>
                                <w:t xml:space="preserve">4</w:t>
                              </w:r>
                              <w:r>
                                <w:rPr>
                                  <w:rFonts w:ascii="Microsoft Sans Serif"/>
                                  <w:sz w:val="7"/>
                                </w:rPr>
                                <w:tab/>
                              </w:r>
                              <w:r>
                                <w:rPr>
                                  <w:rFonts w:ascii="Microsoft Sans Serif"/>
                                  <w:spacing w:val="-10"/>
                                  <w:sz w:val="7"/>
                                </w:rPr>
                                <w:t xml:space="preserve">6</w:t>
                              </w:r>
                              <w:r>
                                <w:rPr>
                                  <w:rFonts w:ascii="Microsoft Sans Serif"/>
                                  <w:sz w:val="7"/>
                                </w:rPr>
                                <w:tab/>
                                <w:t xml:space="preserve">8</w:t>
                              </w:r>
                              <w:r>
                                <w:rPr>
                                  <w:rFonts w:ascii="Microsoft Sans Serif"/>
                                  <w:spacing w:val="-5"/>
                                  <w:sz w:val="7"/>
                                </w:rPr>
                                <w:t xml:space="preserve">10</w:t>
                              </w:r>
                              <w:r/>
                            </w:p>
                          </w:txbxContent>
                        </wps:txbx>
                        <wps:bodyPr wrap="square" lIns="0" tIns="0" rIns="0" bIns="0" rtlCol="0">
                          <a:noAutofit/>
                        </wps:bodyPr>
                      </wps:wsp>
                    </wpg:wgp>
                  </a:graphicData>
                </a:graphic>
              </wp:anchor>
            </w:drawing>
          </mc:Choice>
          <mc:Fallback>
            <w:pict>
              <v:group id="group 394" o:spid="_x0000_s0000" style="position:absolute;z-index:15808000;o:allowoverlap:true;o:allowincell:true;mso-position-horizontal-relative:page;margin-left:138.5pt;mso-position-horizontal:absolute;mso-position-vertical-relative:text;margin-top:2.0pt;mso-position-vertical:absolute;width:73.6pt;height:26.0pt;mso-wrap-distance-left:0.0pt;mso-wrap-distance-top:0.0pt;mso-wrap-distance-right:0.0pt;mso-wrap-distance-bottom:0.0pt;" coordorigin="0,0" coordsize="9347,3302">
                <v:shape id="shape 395" o:spid="_x0000_s395" style="position:absolute;left:640;top:179;width:8293;height:2927;visibility:visible;" path="m99968,44771l98498,44771l98498,47896l81419,47896l99600,4164l99600,2081l98442,2081l80488,46229l80488,44771l79019,44771l79019,47896l78100,47896l78100,52060l76813,55183l74241,62472l72035,70801l69463,78090l67257,85377l65787,88502l62479,94750l61377,95792l59171,95792l58069,94750l55863,90586l54394,88502l53292,85377l51086,78090l48514,70801l45940,62472l43736,55183l42449,52060l59539,52060l59539,54141l61009,54141l61009,52060l78100,52060l78100,47896l61009,47896l61009,44771l59539,44771l59539,47896l41530,47896l41530,44771l40060,44771l40060,45813l39141,43208l39141,47896l22051,47896l22051,44771l20581,44771l20581,47896l3491,47896l4778,44771l6981,37481l9556,29153l12127,21863l14333,14576l15435,11451l16905,9370l19111,5206l20213,4164l22419,4164l23521,5206l26829,11451l28299,14576l30505,21863l33076,29153l35282,37481l37854,44771l39141,47896l39141,43208l38590,41648l36384,34359l33813,27069l31606,18741l29035,11451l27565,8329l26461,6245l25479,4164l24991,3123l23889,2081l18375,2081l16171,6245l14699,8329l11025,18741l8451,27069l6248,34359l3674,41648l2572,45292l2572,44771l2572,28111l3306,28111l3306,23947l2572,23947l2572,4164l3306,4164l3306,0l0,0l0,4164l1102,4164l1102,23947l0,23947l0,28111l1102,28111l1102,44771l1102,47896l0,47896l0,52060l1102,52060l1102,54141l1102,71843l0,71843l0,74965l1102,74965l1102,95792l0,95792l0,99956l3306,99956l3306,95792l2572,95792l2572,74965l3306,74965l3306,71843l2572,71843l2572,54141l2572,52060l3306,52060l20581,52060l20581,54141l22051,54141l22051,52060l40060,52060l40060,54141l41373,54141l42632,58308l45206,65595l47410,72884l49984,81213l53660,91625l55130,93708l56231,95792l57701,97873l58803,98914l60275,99956l61377,98914l61745,98914l66523,91625l70565,81213l72771,72884l77917,58308l79176,54141l80488,54141l80488,52060l98498,52060l98498,54141l99968,54141l99968,44771xe" coordsize="100000,100000" fillcolor="#000000">
                  <v:path textboxrect="0,0,100000,100000"/>
                </v:shape>
                <v:shape id="shape 396" o:spid="_x0000_s396" o:spt="202" type="#_x0000_t202" style="position:absolute;left:0;top:0;width:1047;height:3302;visibility:visible;" filled="f">
                  <v:textbox inset="0,0,0,0">
                    <w:txbxContent>
                      <w:p>
                        <w:pPr>
                          <w:ind w:left="23" w:right="0" w:firstLine="0"/>
                          <w:jc w:val="left"/>
                          <w:spacing w:before="2"/>
                          <w:rPr>
                            <w:rFonts w:ascii="Microsoft Sans Serif"/>
                            <w:sz w:val="7"/>
                          </w:rPr>
                        </w:pPr>
                        <w:r>
                          <w:rPr>
                            <w:rFonts w:ascii="Microsoft Sans Serif"/>
                            <w:spacing w:val="-10"/>
                            <w:sz w:val="7"/>
                          </w:rPr>
                          <w:t xml:space="preserve">0</w:t>
                        </w:r>
                        <w:r/>
                      </w:p>
                      <w:p>
                        <w:pPr>
                          <w:ind w:left="24" w:right="0" w:firstLine="0"/>
                          <w:jc w:val="left"/>
                          <w:spacing w:before="26"/>
                          <w:rPr>
                            <w:rFonts w:ascii="Microsoft Sans Serif"/>
                            <w:sz w:val="7"/>
                          </w:rPr>
                        </w:pPr>
                        <w:r>
                          <w:rPr>
                            <w:rFonts w:ascii="Microsoft Sans Serif"/>
                            <w:spacing w:val="-10"/>
                            <w:sz w:val="7"/>
                          </w:rPr>
                          <w:t xml:space="preserve">5</w:t>
                        </w:r>
                        <w:r/>
                      </w:p>
                      <w:p>
                        <w:pPr>
                          <w:ind w:left="24" w:right="0" w:firstLine="0"/>
                          <w:jc w:val="left"/>
                          <w:spacing w:before="31"/>
                          <w:rPr>
                            <w:rFonts w:ascii="Microsoft Sans Serif"/>
                            <w:sz w:val="7"/>
                          </w:rPr>
                        </w:pPr>
                        <w:r>
                          <w:rPr>
                            <w:rFonts w:ascii="Microsoft Sans Serif"/>
                            <w:spacing w:val="-10"/>
                            <w:sz w:val="7"/>
                          </w:rPr>
                          <w:t xml:space="preserve">0</w:t>
                        </w:r>
                        <w:r/>
                      </w:p>
                      <w:p>
                        <w:pPr>
                          <w:ind w:left="0" w:right="0" w:firstLine="0"/>
                          <w:jc w:val="left"/>
                          <w:spacing w:before="12"/>
                          <w:rPr>
                            <w:rFonts w:ascii="Microsoft Sans Serif"/>
                            <w:sz w:val="7"/>
                          </w:rPr>
                        </w:pPr>
                        <w:r>
                          <w:rPr>
                            <w:rFonts w:ascii="Microsoft Sans Serif"/>
                            <w:sz w:val="7"/>
                          </w:rPr>
                          <w:t xml:space="preserve">-5</w:t>
                        </w:r>
                        <w:r>
                          <w:rPr>
                            <w:rFonts w:ascii="Microsoft Sans Serif"/>
                            <w:spacing w:val="-10"/>
                            <w:position w:val="2"/>
                            <w:sz w:val="7"/>
                          </w:rPr>
                          <w:t xml:space="preserve">0</w:t>
                        </w:r>
                        <w:r/>
                      </w:p>
                      <w:p>
                        <w:pPr>
                          <w:ind w:left="23" w:right="0" w:firstLine="0"/>
                          <w:jc w:val="left"/>
                          <w:spacing w:before="31"/>
                          <w:rPr>
                            <w:rFonts w:ascii="Microsoft Sans Serif"/>
                            <w:sz w:val="7"/>
                          </w:rPr>
                        </w:pPr>
                        <w:r>
                          <w:rPr>
                            <w:rFonts w:ascii="Microsoft Sans Serif"/>
                            <w:spacing w:val="-10"/>
                            <w:sz w:val="7"/>
                          </w:rPr>
                          <w:t xml:space="preserve">0</w:t>
                        </w:r>
                        <w:r/>
                      </w:p>
                    </w:txbxContent>
                  </v:textbox>
                </v:shape>
                <v:shape id="shape 397" o:spid="_x0000_s397" o:spt="202" type="#_x0000_t202" style="position:absolute;left:8625;top:396;width:717;height:527;visibility:visible;" filled="f">
                  <v:textbox inset="0,0,0,0">
                    <w:txbxContent>
                      <w:p>
                        <w:pPr>
                          <w:ind w:left="0" w:right="0" w:firstLine="0"/>
                          <w:jc w:val="left"/>
                          <w:spacing w:before="2"/>
                          <w:rPr>
                            <w:rFonts w:ascii="Microsoft Sans Serif"/>
                            <w:sz w:val="7"/>
                          </w:rPr>
                        </w:pPr>
                        <w:r>
                          <w:rPr>
                            <w:rFonts w:ascii="Microsoft Sans Serif"/>
                            <w:sz w:val="7"/>
                          </w:rPr>
                          <w:t xml:space="preserve">t,</w:t>
                        </w:r>
                        <w:r>
                          <w:rPr>
                            <w:rFonts w:ascii="Microsoft Sans Serif"/>
                            <w:spacing w:val="-10"/>
                            <w:sz w:val="7"/>
                          </w:rPr>
                          <w:t xml:space="preserve">c</w:t>
                        </w:r>
                        <w:r/>
                      </w:p>
                    </w:txbxContent>
                  </v:textbox>
                </v:shape>
                <v:shape id="shape 398" o:spid="_x0000_s398" o:spt="202" type="#_x0000_t202" style="position:absolute;left:2286;top:1950;width:6959;height:527;visibility:visible;" filled="f">
                  <v:textbox inset="0,0,0,0">
                    <w:txbxContent>
                      <w:p>
                        <w:pPr>
                          <w:ind w:left="0" w:right="0" w:firstLine="0"/>
                          <w:jc w:val="left"/>
                          <w:spacing w:before="2"/>
                          <w:tabs>
                            <w:tab w:val="left" w:pos="254" w:leader="none"/>
                            <w:tab w:val="left" w:pos="508" w:leader="none"/>
                            <w:tab w:val="left" w:pos="763" w:leader="none"/>
                          </w:tabs>
                          <w:rPr>
                            <w:rFonts w:ascii="Microsoft Sans Serif"/>
                            <w:sz w:val="7"/>
                          </w:rPr>
                        </w:pPr>
                        <w:r>
                          <w:rPr>
                            <w:rFonts w:ascii="Microsoft Sans Serif"/>
                            <w:spacing w:val="-10"/>
                            <w:sz w:val="7"/>
                          </w:rPr>
                          <w:t xml:space="preserve">2</w:t>
                        </w:r>
                        <w:r>
                          <w:rPr>
                            <w:rFonts w:ascii="Microsoft Sans Serif"/>
                            <w:sz w:val="7"/>
                          </w:rPr>
                          <w:tab/>
                        </w:r>
                        <w:r>
                          <w:rPr>
                            <w:rFonts w:ascii="Microsoft Sans Serif"/>
                            <w:spacing w:val="-10"/>
                            <w:sz w:val="7"/>
                          </w:rPr>
                          <w:t xml:space="preserve">4</w:t>
                        </w:r>
                        <w:r>
                          <w:rPr>
                            <w:rFonts w:ascii="Microsoft Sans Serif"/>
                            <w:sz w:val="7"/>
                          </w:rPr>
                          <w:tab/>
                        </w:r>
                        <w:r>
                          <w:rPr>
                            <w:rFonts w:ascii="Microsoft Sans Serif"/>
                            <w:spacing w:val="-10"/>
                            <w:sz w:val="7"/>
                          </w:rPr>
                          <w:t xml:space="preserve">6</w:t>
                        </w:r>
                        <w:r>
                          <w:rPr>
                            <w:rFonts w:ascii="Microsoft Sans Serif"/>
                            <w:sz w:val="7"/>
                          </w:rPr>
                          <w:tab/>
                          <w:t xml:space="preserve">8</w:t>
                        </w:r>
                        <w:r>
                          <w:rPr>
                            <w:rFonts w:ascii="Microsoft Sans Serif"/>
                            <w:spacing w:val="-5"/>
                            <w:sz w:val="7"/>
                          </w:rPr>
                          <w:t xml:space="preserve">10</w:t>
                        </w:r>
                        <w:r/>
                      </w:p>
                    </w:txbxContent>
                  </v:textbox>
                </v:shape>
              </v:group>
            </w:pict>
          </mc:Fallback>
        </mc:AlternateContent>
      </w:r>
      <w:r>
        <w:rPr>
          <w:rFonts w:ascii="Microsoft Sans Serif"/>
          <w:spacing w:val="-10"/>
          <w:sz w:val="7"/>
        </w:rPr>
        <w:t xml:space="preserve">1</w:t>
      </w:r>
      <w:r/>
    </w:p>
    <w:p>
      <w:pPr>
        <w:pStyle w:val="1697"/>
        <w:ind w:left="0" w:firstLine="0"/>
        <w:jc w:val="left"/>
        <w:rPr>
          <w:rFonts w:ascii="Microsoft Sans Serif"/>
          <w:sz w:val="7"/>
        </w:rPr>
      </w:pPr>
      <w:r>
        <w:rPr>
          <w:rFonts w:ascii="Microsoft Sans Serif"/>
          <w:sz w:val="7"/>
        </w:rPr>
      </w:r>
      <w:r/>
    </w:p>
    <w:p>
      <w:pPr>
        <w:pStyle w:val="1697"/>
        <w:ind w:left="0" w:firstLine="0"/>
        <w:jc w:val="left"/>
        <w:rPr>
          <w:rFonts w:ascii="Microsoft Sans Serif"/>
          <w:sz w:val="7"/>
        </w:rPr>
      </w:pPr>
      <w:r>
        <w:rPr>
          <w:rFonts w:ascii="Microsoft Sans Serif"/>
          <w:sz w:val="7"/>
        </w:rPr>
      </w:r>
      <w:r/>
    </w:p>
    <w:p>
      <w:pPr>
        <w:pStyle w:val="1697"/>
        <w:ind w:left="0" w:firstLine="0"/>
        <w:jc w:val="left"/>
        <w:rPr>
          <w:rFonts w:ascii="Microsoft Sans Serif"/>
          <w:sz w:val="7"/>
        </w:rPr>
      </w:pPr>
      <w:r>
        <w:rPr>
          <w:rFonts w:ascii="Microsoft Sans Serif"/>
          <w:sz w:val="7"/>
        </w:rPr>
      </w:r>
      <w:r/>
    </w:p>
    <w:p>
      <w:pPr>
        <w:pStyle w:val="1697"/>
        <w:ind w:left="0" w:firstLine="0"/>
        <w:jc w:val="left"/>
        <w:spacing w:before="41"/>
        <w:rPr>
          <w:rFonts w:ascii="Microsoft Sans Serif"/>
          <w:sz w:val="7"/>
        </w:rPr>
      </w:pPr>
      <w:r>
        <w:rPr>
          <w:rFonts w:ascii="Microsoft Sans Serif"/>
          <w:sz w:val="7"/>
        </w:rPr>
      </w:r>
      <w:r/>
    </w:p>
    <w:p>
      <w:pPr>
        <w:ind w:left="1831" w:right="0" w:firstLine="0"/>
        <w:jc w:val="left"/>
        <w:spacing w:before="0"/>
        <w:rPr>
          <w:rFonts w:ascii="Microsoft Sans Serif"/>
          <w:sz w:val="7"/>
        </w:rPr>
      </w:pPr>
      <w:r>
        <w:rPr>
          <w:rFonts w:ascii="Microsoft Sans Serif"/>
          <w:sz w:val="7"/>
        </w:rPr>
        <w:t xml:space="preserve">-</w:t>
      </w:r>
      <w:r>
        <w:rPr>
          <w:rFonts w:ascii="Microsoft Sans Serif"/>
          <w:spacing w:val="-10"/>
          <w:sz w:val="7"/>
        </w:rPr>
        <w:t xml:space="preserve">1</w:t>
      </w:r>
      <w:r/>
    </w:p>
    <w:p>
      <w:pPr>
        <w:pStyle w:val="1697"/>
        <w:ind w:left="0" w:firstLine="0"/>
        <w:jc w:val="left"/>
        <w:spacing w:before="48"/>
        <w:rPr>
          <w:rFonts w:ascii="Microsoft Sans Serif"/>
          <w:sz w:val="20"/>
        </w:rPr>
      </w:pPr>
      <w:r>
        <w:rPr>
          <w:rFonts w:ascii="Microsoft Sans Serif"/>
          <w:sz w:val="20"/>
        </w:rPr>
      </w:r>
      <w:r/>
    </w:p>
    <w:p>
      <w:pPr>
        <w:pStyle w:val="1699"/>
        <w:numPr>
          <w:ilvl w:val="0"/>
          <w:numId w:val="6"/>
        </w:numPr>
        <w:ind w:left="1308" w:right="1070" w:hanging="341"/>
        <w:jc w:val="left"/>
        <w:spacing w:before="0" w:after="0" w:line="254" w:lineRule="auto"/>
        <w:tabs>
          <w:tab w:val="left" w:pos="1308" w:leader="none"/>
          <w:tab w:val="left" w:pos="3491" w:leader="none"/>
        </w:tabs>
        <w:rPr>
          <w:rFonts w:ascii="Calibri" w:hAnsi="Calibri"/>
          <w:b/>
          <w:sz w:val="20"/>
        </w:rPr>
      </w:pPr>
      <w:r>
        <w:rPr>
          <w:rFonts w:ascii="Calibri" w:hAnsi="Calibri"/>
          <w:b/>
          <w:sz w:val="20"/>
        </w:rPr>
        <w:tab/>
      </w:r>
      <w:r>
        <w:rPr>
          <w:rFonts w:ascii="Calibri" w:hAnsi="Calibri"/>
          <w:b/>
          <w:sz w:val="20"/>
        </w:rPr>
        <w:t xml:space="preserve">10.</w:t>
      </w:r>
      <w:r>
        <w:rPr>
          <w:rFonts w:ascii="Calibri" w:hAnsi="Calibri"/>
          <w:b/>
          <w:spacing w:val="-12"/>
          <w:sz w:val="20"/>
        </w:rPr>
        <w:t xml:space="preserve"> </w:t>
      </w:r>
      <w:r>
        <w:rPr>
          <w:rFonts w:ascii="Calibri" w:hAnsi="Calibri"/>
          <w:b/>
          <w:sz w:val="20"/>
        </w:rPr>
        <w:t xml:space="preserve">По</w:t>
      </w:r>
      <w:r>
        <w:rPr>
          <w:rFonts w:ascii="Calibri" w:hAnsi="Calibri"/>
          <w:b/>
          <w:spacing w:val="-12"/>
          <w:sz w:val="20"/>
        </w:rPr>
        <w:t xml:space="preserve"> </w:t>
      </w:r>
      <w:r>
        <w:rPr>
          <w:rFonts w:ascii="Calibri" w:hAnsi="Calibri"/>
          <w:b/>
          <w:sz w:val="20"/>
        </w:rPr>
        <w:t xml:space="preserve">графику</w:t>
      </w:r>
      <w:r>
        <w:rPr>
          <w:rFonts w:ascii="Calibri" w:hAnsi="Calibri"/>
          <w:b/>
          <w:spacing w:val="-12"/>
          <w:sz w:val="20"/>
        </w:rPr>
        <w:t xml:space="preserve"> </w:t>
      </w:r>
      <w:r>
        <w:rPr>
          <w:rFonts w:ascii="Calibri" w:hAnsi="Calibri"/>
          <w:b/>
          <w:sz w:val="20"/>
        </w:rPr>
        <w:t xml:space="preserve">зависимости</w:t>
      </w:r>
      <w:r>
        <w:rPr>
          <w:rFonts w:ascii="Calibri" w:hAnsi="Calibri"/>
          <w:b/>
          <w:spacing w:val="-7"/>
          <w:sz w:val="20"/>
        </w:rPr>
        <w:t xml:space="preserve"> </w:t>
      </w:r>
      <w:r>
        <w:rPr>
          <w:rFonts w:ascii="Calibri" w:hAnsi="Calibri"/>
          <w:b/>
          <w:sz w:val="20"/>
        </w:rPr>
        <w:t xml:space="preserve">координаты</w:t>
      </w:r>
      <w:r>
        <w:rPr>
          <w:rFonts w:ascii="Calibri" w:hAnsi="Calibri"/>
          <w:b/>
          <w:spacing w:val="-8"/>
          <w:sz w:val="20"/>
        </w:rPr>
        <w:t xml:space="preserve"> </w:t>
      </w:r>
      <w:r>
        <w:rPr>
          <w:rFonts w:ascii="Calibri" w:hAnsi="Calibri"/>
          <w:b/>
          <w:sz w:val="20"/>
        </w:rPr>
        <w:t xml:space="preserve">колеблющегося</w:t>
      </w:r>
      <w:r>
        <w:rPr>
          <w:rFonts w:ascii="Calibri" w:hAnsi="Calibri"/>
          <w:b/>
          <w:spacing w:val="-10"/>
          <w:sz w:val="20"/>
        </w:rPr>
        <w:t xml:space="preserve"> </w:t>
      </w:r>
      <w:r>
        <w:rPr>
          <w:rFonts w:ascii="Calibri" w:hAnsi="Calibri"/>
          <w:b/>
          <w:sz w:val="20"/>
        </w:rPr>
        <w:t xml:space="preserve">тела</w:t>
      </w:r>
      <w:r>
        <w:rPr>
          <w:rFonts w:ascii="Calibri" w:hAnsi="Calibri"/>
          <w:b/>
          <w:spacing w:val="-10"/>
          <w:sz w:val="20"/>
        </w:rPr>
        <w:t xml:space="preserve"> </w:t>
      </w:r>
      <w:r>
        <w:rPr>
          <w:rFonts w:ascii="Calibri" w:hAnsi="Calibri"/>
          <w:b/>
          <w:sz w:val="20"/>
        </w:rPr>
        <w:t xml:space="preserve">от</w:t>
      </w:r>
      <w:r>
        <w:rPr>
          <w:rFonts w:ascii="Calibri" w:hAnsi="Calibri"/>
          <w:b/>
          <w:spacing w:val="-8"/>
          <w:sz w:val="20"/>
        </w:rPr>
        <w:t xml:space="preserve"> </w:t>
      </w:r>
      <w:r>
        <w:rPr>
          <w:rFonts w:ascii="Calibri" w:hAnsi="Calibri"/>
          <w:b/>
          <w:sz w:val="20"/>
        </w:rPr>
        <w:t xml:space="preserve">времени (см. рисунок 2) определите амплитуду колебаний.</w:t>
      </w:r>
      <w:r/>
    </w:p>
    <w:p>
      <w:pPr>
        <w:pStyle w:val="1699"/>
        <w:numPr>
          <w:ilvl w:val="0"/>
          <w:numId w:val="6"/>
        </w:numPr>
        <w:ind w:left="1235" w:right="0" w:hanging="268"/>
        <w:jc w:val="left"/>
        <w:spacing w:before="1" w:after="0" w:line="240" w:lineRule="auto"/>
        <w:tabs>
          <w:tab w:val="left" w:pos="1235" w:leader="none"/>
        </w:tabs>
        <w:rPr>
          <w:rFonts w:ascii="Calibri"/>
          <w:sz w:val="18"/>
        </w:rPr>
      </w:pPr>
      <w:r>
        <w:rPr>
          <w:rFonts w:ascii="Calibri"/>
          <w:sz w:val="18"/>
        </w:rPr>
      </w:r>
      <w:r/>
    </w:p>
    <w:p>
      <w:pPr>
        <w:pStyle w:val="1699"/>
        <w:numPr>
          <w:ilvl w:val="0"/>
          <w:numId w:val="6"/>
        </w:numPr>
        <w:ind w:left="1306" w:right="0" w:hanging="339"/>
        <w:jc w:val="left"/>
        <w:spacing w:before="15" w:after="0" w:line="240" w:lineRule="auto"/>
        <w:tabs>
          <w:tab w:val="left" w:pos="1306" w:leader="none"/>
        </w:tabs>
        <w:rPr>
          <w:rFonts w:ascii="Calibri" w:hAnsi="Calibri"/>
          <w:sz w:val="20"/>
        </w:rPr>
      </w:pPr>
      <w:r>
        <w:rPr>
          <w:rFonts w:ascii="Calibri" w:hAnsi="Calibri"/>
          <w:sz w:val="20"/>
        </w:rPr>
        <w:t xml:space="preserve">А.</w:t>
      </w:r>
      <w:r>
        <w:rPr>
          <w:rFonts w:ascii="Calibri" w:hAnsi="Calibri"/>
          <w:spacing w:val="-7"/>
          <w:sz w:val="20"/>
        </w:rPr>
        <w:t xml:space="preserve"> </w:t>
      </w:r>
      <w:r>
        <w:rPr>
          <w:rFonts w:ascii="Calibri" w:hAnsi="Calibri"/>
          <w:sz w:val="20"/>
        </w:rPr>
        <w:t xml:space="preserve">10</w:t>
      </w:r>
      <w:r>
        <w:rPr>
          <w:rFonts w:ascii="Calibri" w:hAnsi="Calibri"/>
          <w:spacing w:val="-6"/>
          <w:sz w:val="20"/>
        </w:rPr>
        <w:t xml:space="preserve"> </w:t>
      </w:r>
      <w:r>
        <w:rPr>
          <w:rFonts w:ascii="Calibri" w:hAnsi="Calibri"/>
          <w:spacing w:val="-5"/>
          <w:sz w:val="20"/>
        </w:rPr>
        <w:t xml:space="preserve">м;</w:t>
      </w:r>
      <w:r/>
    </w:p>
    <w:p>
      <w:pPr>
        <w:pStyle w:val="1699"/>
        <w:numPr>
          <w:ilvl w:val="0"/>
          <w:numId w:val="6"/>
        </w:numPr>
        <w:ind w:left="1306" w:right="0" w:hanging="339"/>
        <w:jc w:val="left"/>
        <w:spacing w:before="15" w:after="0" w:line="240" w:lineRule="auto"/>
        <w:tabs>
          <w:tab w:val="left" w:pos="1306" w:leader="none"/>
        </w:tabs>
        <w:rPr>
          <w:rFonts w:ascii="Calibri" w:hAnsi="Calibri"/>
          <w:sz w:val="20"/>
        </w:rPr>
      </w:pPr>
      <w:r>
        <w:rPr>
          <w:rFonts w:ascii="Calibri" w:hAnsi="Calibri"/>
          <w:sz w:val="20"/>
        </w:rPr>
        <w:t xml:space="preserve">Б.</w:t>
      </w:r>
      <w:r>
        <w:rPr>
          <w:rFonts w:ascii="Calibri" w:hAnsi="Calibri"/>
          <w:spacing w:val="-2"/>
          <w:sz w:val="20"/>
        </w:rPr>
        <w:t xml:space="preserve"> </w:t>
      </w:r>
      <w:r>
        <w:rPr>
          <w:rFonts w:ascii="Calibri" w:hAnsi="Calibri"/>
          <w:sz w:val="20"/>
        </w:rPr>
        <w:t xml:space="preserve">6</w:t>
      </w:r>
      <w:r>
        <w:rPr>
          <w:rFonts w:ascii="Calibri" w:hAnsi="Calibri"/>
          <w:spacing w:val="-4"/>
          <w:sz w:val="20"/>
        </w:rPr>
        <w:t xml:space="preserve"> </w:t>
      </w:r>
      <w:r>
        <w:rPr>
          <w:rFonts w:ascii="Calibri" w:hAnsi="Calibri"/>
          <w:spacing w:val="-5"/>
          <w:sz w:val="20"/>
        </w:rPr>
        <w:t xml:space="preserve">м;</w:t>
      </w:r>
      <w:r/>
    </w:p>
    <w:p>
      <w:pPr>
        <w:pStyle w:val="1699"/>
        <w:numPr>
          <w:ilvl w:val="0"/>
          <w:numId w:val="6"/>
        </w:numPr>
        <w:ind w:left="1306" w:right="0" w:hanging="339"/>
        <w:jc w:val="left"/>
        <w:spacing w:before="20" w:after="0" w:line="240" w:lineRule="auto"/>
        <w:tabs>
          <w:tab w:val="left" w:pos="1306" w:leader="none"/>
        </w:tabs>
        <w:rPr>
          <w:rFonts w:ascii="Calibri" w:hAnsi="Calibri"/>
          <w:sz w:val="20"/>
        </w:rPr>
      </w:pPr>
      <w:r>
        <w:rPr>
          <w:rFonts w:ascii="Calibri" w:hAnsi="Calibri"/>
          <w:sz w:val="20"/>
        </w:rPr>
        <w:t xml:space="preserve">В.</w:t>
      </w:r>
      <w:r>
        <w:rPr>
          <w:rFonts w:ascii="Calibri" w:hAnsi="Calibri"/>
          <w:spacing w:val="-3"/>
          <w:sz w:val="20"/>
        </w:rPr>
        <w:t xml:space="preserve"> </w:t>
      </w:r>
      <w:r>
        <w:rPr>
          <w:rFonts w:ascii="Calibri" w:hAnsi="Calibri"/>
          <w:sz w:val="20"/>
        </w:rPr>
        <w:t xml:space="preserve">4</w:t>
      </w:r>
      <w:r>
        <w:rPr>
          <w:rFonts w:ascii="Calibri" w:hAnsi="Calibri"/>
          <w:spacing w:val="-5"/>
          <w:sz w:val="20"/>
        </w:rPr>
        <w:t xml:space="preserve"> м;</w:t>
      </w:r>
      <w:r/>
    </w:p>
    <w:p>
      <w:pPr>
        <w:pStyle w:val="1699"/>
        <w:numPr>
          <w:ilvl w:val="0"/>
          <w:numId w:val="6"/>
        </w:numPr>
        <w:ind w:left="1235" w:right="0" w:hanging="268"/>
        <w:jc w:val="left"/>
        <w:spacing w:before="10" w:after="0" w:line="240" w:lineRule="auto"/>
        <w:tabs>
          <w:tab w:val="left" w:pos="1235" w:leader="none"/>
        </w:tabs>
        <w:rPr>
          <w:rFonts w:ascii="Calibri"/>
          <w:sz w:val="18"/>
        </w:rPr>
      </w:pPr>
      <w:r>
        <w:rPr>
          <w:rFonts w:ascii="Calibri"/>
          <w:sz w:val="18"/>
        </w:rPr>
      </w:r>
      <w:r/>
    </w:p>
    <w:p>
      <w:pPr>
        <w:pStyle w:val="1699"/>
        <w:numPr>
          <w:ilvl w:val="0"/>
          <w:numId w:val="6"/>
        </w:numPr>
        <w:ind w:left="1237" w:right="0" w:hanging="270"/>
        <w:jc w:val="left"/>
        <w:spacing w:before="20" w:after="0" w:line="240" w:lineRule="auto"/>
        <w:tabs>
          <w:tab w:val="left" w:pos="1237" w:leader="none"/>
        </w:tabs>
        <w:rPr>
          <w:rFonts w:ascii="Calibri"/>
          <w:b/>
          <w:sz w:val="18"/>
        </w:rPr>
      </w:pPr>
      <w:r>
        <w:rPr>
          <w:rFonts w:ascii="Calibri"/>
          <w:b/>
          <w:sz w:val="18"/>
        </w:rPr>
      </w:r>
      <w:r/>
    </w:p>
    <w:p>
      <w:pPr>
        <w:pStyle w:val="1699"/>
        <w:numPr>
          <w:ilvl w:val="0"/>
          <w:numId w:val="6"/>
        </w:numPr>
        <w:ind w:left="1237" w:right="0" w:hanging="270"/>
        <w:jc w:val="left"/>
        <w:spacing w:before="11" w:after="0" w:line="240" w:lineRule="auto"/>
        <w:tabs>
          <w:tab w:val="left" w:pos="1237" w:leader="none"/>
        </w:tabs>
        <w:rPr>
          <w:rFonts w:ascii="Calibri"/>
          <w:b/>
          <w:sz w:val="18"/>
        </w:rPr>
      </w:pPr>
      <w:r>
        <w:rPr>
          <w:rFonts w:ascii="Calibri"/>
          <w:b/>
          <w:sz w:val="18"/>
        </w:rPr>
      </w:r>
      <w:r/>
    </w:p>
    <w:p>
      <w:pPr>
        <w:pStyle w:val="1699"/>
        <w:numPr>
          <w:ilvl w:val="0"/>
          <w:numId w:val="6"/>
        </w:numPr>
        <w:ind w:left="1308" w:right="1061" w:hanging="341"/>
        <w:jc w:val="left"/>
        <w:spacing w:before="19" w:after="0" w:line="249" w:lineRule="auto"/>
        <w:tabs>
          <w:tab w:val="left" w:pos="1306" w:leader="none"/>
          <w:tab w:val="left" w:pos="1308" w:leader="none"/>
        </w:tabs>
        <w:rPr>
          <w:rFonts w:ascii="Calibri" w:hAnsi="Calibri"/>
          <w:b/>
          <w:sz w:val="20"/>
        </w:rPr>
      </w:pPr>
      <w:r>
        <w:rPr>
          <w:rFonts w:ascii="Calibri" w:hAnsi="Calibri"/>
          <w:b/>
          <w:sz w:val="20"/>
        </w:rPr>
        <w:t xml:space="preserve">11.</w:t>
      </w:r>
      <w:r>
        <w:rPr>
          <w:rFonts w:ascii="Calibri" w:hAnsi="Calibri"/>
          <w:b/>
          <w:spacing w:val="-8"/>
          <w:sz w:val="20"/>
        </w:rPr>
        <w:t xml:space="preserve"> </w:t>
      </w:r>
      <w:r>
        <w:rPr>
          <w:rFonts w:ascii="Calibri" w:hAnsi="Calibri"/>
          <w:b/>
          <w:sz w:val="20"/>
        </w:rPr>
        <w:t xml:space="preserve">Камертон</w:t>
      </w:r>
      <w:r>
        <w:rPr>
          <w:rFonts w:ascii="Calibri" w:hAnsi="Calibri"/>
          <w:b/>
          <w:spacing w:val="40"/>
          <w:sz w:val="20"/>
        </w:rPr>
        <w:t xml:space="preserve"> </w:t>
      </w:r>
      <w:r>
        <w:rPr>
          <w:rFonts w:ascii="Calibri" w:hAnsi="Calibri"/>
          <w:b/>
          <w:sz w:val="20"/>
        </w:rPr>
        <w:t xml:space="preserve">излучает</w:t>
      </w:r>
      <w:r>
        <w:rPr>
          <w:rFonts w:ascii="Calibri" w:hAnsi="Calibri"/>
          <w:b/>
          <w:spacing w:val="40"/>
          <w:sz w:val="20"/>
        </w:rPr>
        <w:t xml:space="preserve"> </w:t>
      </w:r>
      <w:r>
        <w:rPr>
          <w:rFonts w:ascii="Calibri" w:hAnsi="Calibri"/>
          <w:b/>
          <w:sz w:val="20"/>
        </w:rPr>
        <w:t xml:space="preserve">звуковую</w:t>
      </w:r>
      <w:r>
        <w:rPr>
          <w:rFonts w:ascii="Calibri" w:hAnsi="Calibri"/>
          <w:b/>
          <w:spacing w:val="40"/>
          <w:sz w:val="20"/>
        </w:rPr>
        <w:t xml:space="preserve"> </w:t>
      </w:r>
      <w:r>
        <w:rPr>
          <w:rFonts w:ascii="Calibri" w:hAnsi="Calibri"/>
          <w:b/>
          <w:sz w:val="20"/>
        </w:rPr>
        <w:t xml:space="preserve">волну</w:t>
      </w:r>
      <w:r>
        <w:rPr>
          <w:rFonts w:ascii="Calibri" w:hAnsi="Calibri"/>
          <w:b/>
          <w:spacing w:val="40"/>
          <w:sz w:val="20"/>
        </w:rPr>
        <w:t xml:space="preserve"> </w:t>
      </w:r>
      <w:r>
        <w:rPr>
          <w:rFonts w:ascii="Calibri" w:hAnsi="Calibri"/>
          <w:b/>
          <w:sz w:val="20"/>
        </w:rPr>
        <w:t xml:space="preserve">длиной</w:t>
      </w:r>
      <w:r>
        <w:rPr>
          <w:rFonts w:ascii="Calibri" w:hAnsi="Calibri"/>
          <w:b/>
          <w:spacing w:val="40"/>
          <w:sz w:val="20"/>
        </w:rPr>
        <w:t xml:space="preserve"> </w:t>
      </w:r>
      <w:r>
        <w:rPr>
          <w:rFonts w:ascii="Calibri" w:hAnsi="Calibri"/>
          <w:b/>
          <w:sz w:val="20"/>
        </w:rPr>
        <w:t xml:space="preserve">0,5м.</w:t>
      </w:r>
      <w:r>
        <w:rPr>
          <w:rFonts w:ascii="Calibri" w:hAnsi="Calibri"/>
          <w:b/>
          <w:spacing w:val="40"/>
          <w:sz w:val="20"/>
        </w:rPr>
        <w:t xml:space="preserve"> </w:t>
      </w:r>
      <w:r>
        <w:rPr>
          <w:rFonts w:ascii="Calibri" w:hAnsi="Calibri"/>
          <w:b/>
          <w:sz w:val="20"/>
        </w:rPr>
        <w:t xml:space="preserve">Какова</w:t>
      </w:r>
      <w:r>
        <w:rPr>
          <w:rFonts w:ascii="Calibri" w:hAnsi="Calibri"/>
          <w:b/>
          <w:spacing w:val="40"/>
          <w:sz w:val="20"/>
        </w:rPr>
        <w:t xml:space="preserve"> </w:t>
      </w:r>
      <w:r>
        <w:rPr>
          <w:rFonts w:ascii="Calibri" w:hAnsi="Calibri"/>
          <w:b/>
          <w:sz w:val="20"/>
        </w:rPr>
        <w:t xml:space="preserve">частота</w:t>
      </w:r>
      <w:r>
        <w:rPr>
          <w:rFonts w:ascii="Calibri" w:hAnsi="Calibri"/>
          <w:b/>
          <w:spacing w:val="40"/>
          <w:sz w:val="20"/>
        </w:rPr>
        <w:t xml:space="preserve"> </w:t>
      </w:r>
      <w:r>
        <w:rPr>
          <w:rFonts w:ascii="Calibri" w:hAnsi="Calibri"/>
          <w:b/>
          <w:sz w:val="20"/>
        </w:rPr>
        <w:t xml:space="preserve">колебаний</w:t>
      </w:r>
      <w:r>
        <w:rPr>
          <w:rFonts w:ascii="Calibri" w:hAnsi="Calibri"/>
          <w:b/>
          <w:spacing w:val="40"/>
          <w:sz w:val="20"/>
        </w:rPr>
        <w:t xml:space="preserve"> </w:t>
      </w:r>
      <w:r>
        <w:rPr>
          <w:rFonts w:ascii="Calibri" w:hAnsi="Calibri"/>
          <w:b/>
          <w:sz w:val="20"/>
        </w:rPr>
        <w:t xml:space="preserve">камертона? Скорость звука в воздухе 340 м/с.</w:t>
      </w:r>
      <w:r/>
    </w:p>
    <w:p>
      <w:pPr>
        <w:pStyle w:val="1699"/>
        <w:numPr>
          <w:ilvl w:val="0"/>
          <w:numId w:val="6"/>
        </w:numPr>
        <w:ind w:left="1235" w:right="0" w:hanging="268"/>
        <w:jc w:val="left"/>
        <w:spacing w:before="11" w:after="0" w:line="240" w:lineRule="auto"/>
        <w:tabs>
          <w:tab w:val="left" w:pos="1235" w:leader="none"/>
        </w:tabs>
        <w:rPr>
          <w:rFonts w:ascii="Calibri"/>
          <w:sz w:val="18"/>
        </w:rPr>
      </w:pPr>
      <w:r>
        <w:rPr>
          <w:rFonts w:ascii="Calibri"/>
          <w:sz w:val="18"/>
        </w:rPr>
      </w:r>
      <w:r/>
    </w:p>
    <w:p>
      <w:pPr>
        <w:pStyle w:val="1699"/>
        <w:numPr>
          <w:ilvl w:val="0"/>
          <w:numId w:val="6"/>
        </w:numPr>
        <w:ind w:left="1306" w:right="0" w:hanging="339"/>
        <w:jc w:val="left"/>
        <w:spacing w:before="10" w:after="0" w:line="240" w:lineRule="auto"/>
        <w:tabs>
          <w:tab w:val="left" w:pos="1306" w:leader="none"/>
          <w:tab w:val="left" w:pos="3343" w:leader="none"/>
          <w:tab w:val="left" w:pos="5339" w:leader="none"/>
          <w:tab w:val="left" w:pos="7336" w:leader="none"/>
        </w:tabs>
        <w:rPr>
          <w:rFonts w:ascii="Calibri" w:hAnsi="Calibri"/>
          <w:sz w:val="20"/>
        </w:rPr>
      </w:pPr>
      <w:r>
        <w:rPr>
          <w:rFonts w:ascii="Calibri" w:hAnsi="Calibri"/>
          <w:sz w:val="20"/>
        </w:rPr>
        <w:t xml:space="preserve">А.</w:t>
      </w:r>
      <w:r>
        <w:rPr>
          <w:rFonts w:ascii="Calibri" w:hAnsi="Calibri"/>
          <w:spacing w:val="-4"/>
          <w:sz w:val="20"/>
        </w:rPr>
        <w:t xml:space="preserve"> </w:t>
      </w:r>
      <w:r>
        <w:rPr>
          <w:rFonts w:ascii="Calibri" w:hAnsi="Calibri"/>
          <w:spacing w:val="-2"/>
          <w:sz w:val="20"/>
        </w:rPr>
        <w:t xml:space="preserve">680Гц;</w:t>
      </w:r>
      <w:r>
        <w:rPr>
          <w:rFonts w:ascii="Calibri" w:hAnsi="Calibri"/>
          <w:sz w:val="20"/>
        </w:rPr>
        <w:tab/>
      </w:r>
      <w:r>
        <w:rPr>
          <w:rFonts w:ascii="Calibri" w:hAnsi="Calibri"/>
          <w:sz w:val="20"/>
        </w:rPr>
        <w:t xml:space="preserve">Б.</w:t>
      </w:r>
      <w:r>
        <w:rPr>
          <w:rFonts w:ascii="Calibri" w:hAnsi="Calibri"/>
          <w:spacing w:val="-1"/>
          <w:sz w:val="20"/>
        </w:rPr>
        <w:t xml:space="preserve"> </w:t>
      </w:r>
      <w:r>
        <w:rPr>
          <w:rFonts w:ascii="Calibri" w:hAnsi="Calibri"/>
          <w:spacing w:val="-2"/>
          <w:sz w:val="20"/>
        </w:rPr>
        <w:t xml:space="preserve">170Гц;</w:t>
      </w:r>
      <w:r>
        <w:rPr>
          <w:rFonts w:ascii="Calibri" w:hAnsi="Calibri"/>
          <w:sz w:val="20"/>
        </w:rPr>
        <w:tab/>
      </w:r>
      <w:r>
        <w:rPr>
          <w:rFonts w:ascii="Calibri" w:hAnsi="Calibri"/>
          <w:sz w:val="20"/>
        </w:rPr>
        <w:t xml:space="preserve">В.</w:t>
      </w:r>
      <w:r>
        <w:rPr>
          <w:rFonts w:ascii="Calibri" w:hAnsi="Calibri"/>
          <w:spacing w:val="-6"/>
          <w:sz w:val="20"/>
        </w:rPr>
        <w:t xml:space="preserve"> </w:t>
      </w:r>
      <w:r>
        <w:rPr>
          <w:rFonts w:ascii="Calibri" w:hAnsi="Calibri"/>
          <w:spacing w:val="-4"/>
          <w:sz w:val="20"/>
        </w:rPr>
        <w:t xml:space="preserve">17Гц;</w:t>
      </w:r>
      <w:r>
        <w:rPr>
          <w:rFonts w:ascii="Calibri" w:hAnsi="Calibri"/>
          <w:sz w:val="20"/>
        </w:rPr>
        <w:tab/>
      </w:r>
      <w:r>
        <w:rPr>
          <w:rFonts w:ascii="Calibri" w:hAnsi="Calibri"/>
          <w:sz w:val="20"/>
        </w:rPr>
        <w:t xml:space="preserve">Г. </w:t>
      </w:r>
      <w:r>
        <w:rPr>
          <w:rFonts w:ascii="Calibri" w:hAnsi="Calibri"/>
          <w:spacing w:val="-2"/>
          <w:sz w:val="20"/>
        </w:rPr>
        <w:t xml:space="preserve">3400Гц.</w:t>
      </w:r>
      <w:r/>
    </w:p>
    <w:p>
      <w:pPr>
        <w:pStyle w:val="1699"/>
        <w:numPr>
          <w:ilvl w:val="0"/>
          <w:numId w:val="6"/>
        </w:numPr>
        <w:ind w:left="1235" w:right="0" w:hanging="268"/>
        <w:jc w:val="left"/>
        <w:spacing w:before="20" w:after="0" w:line="240" w:lineRule="auto"/>
        <w:tabs>
          <w:tab w:val="left" w:pos="1235" w:leader="none"/>
        </w:tabs>
        <w:rPr>
          <w:rFonts w:ascii="Calibri"/>
          <w:sz w:val="18"/>
        </w:rPr>
      </w:pPr>
      <w:r>
        <w:rPr>
          <w:rFonts w:ascii="Calibri"/>
          <w:sz w:val="18"/>
        </w:rPr>
      </w:r>
      <w:r/>
    </w:p>
    <w:p>
      <w:pPr>
        <w:pStyle w:val="1699"/>
        <w:numPr>
          <w:ilvl w:val="0"/>
          <w:numId w:val="6"/>
        </w:numPr>
        <w:ind w:left="1306" w:right="0" w:hanging="339"/>
        <w:jc w:val="left"/>
        <w:spacing w:before="15" w:after="0" w:line="240" w:lineRule="auto"/>
        <w:tabs>
          <w:tab w:val="left" w:pos="1306" w:leader="none"/>
        </w:tabs>
        <w:rPr>
          <w:rFonts w:ascii="Calibri" w:hAnsi="Calibri"/>
          <w:b/>
          <w:sz w:val="20"/>
        </w:rPr>
      </w:pPr>
      <w:r>
        <w:rPr>
          <w:rFonts w:ascii="Calibri" w:hAnsi="Calibri"/>
          <w:b/>
          <w:sz w:val="20"/>
        </w:rPr>
        <w:t xml:space="preserve">12.</w:t>
      </w:r>
      <w:r>
        <w:rPr>
          <w:rFonts w:ascii="Calibri" w:hAnsi="Calibri"/>
          <w:b/>
          <w:spacing w:val="12"/>
          <w:sz w:val="20"/>
        </w:rPr>
        <w:t xml:space="preserve"> </w:t>
      </w:r>
      <w:r>
        <w:rPr>
          <w:rFonts w:ascii="Calibri" w:hAnsi="Calibri"/>
          <w:b/>
          <w:sz w:val="20"/>
        </w:rPr>
        <w:t xml:space="preserve">Силовой</w:t>
      </w:r>
      <w:r>
        <w:rPr>
          <w:rFonts w:ascii="Calibri" w:hAnsi="Calibri"/>
          <w:b/>
          <w:spacing w:val="22"/>
          <w:sz w:val="20"/>
        </w:rPr>
        <w:t xml:space="preserve"> </w:t>
      </w:r>
      <w:r>
        <w:rPr>
          <w:rFonts w:ascii="Calibri" w:hAnsi="Calibri"/>
          <w:b/>
          <w:sz w:val="20"/>
        </w:rPr>
        <w:t xml:space="preserve">характеристикой</w:t>
      </w:r>
      <w:r>
        <w:rPr>
          <w:rFonts w:ascii="Calibri" w:hAnsi="Calibri"/>
          <w:b/>
          <w:spacing w:val="23"/>
          <w:sz w:val="20"/>
        </w:rPr>
        <w:t xml:space="preserve"> </w:t>
      </w:r>
      <w:r>
        <w:rPr>
          <w:rFonts w:ascii="Calibri" w:hAnsi="Calibri"/>
          <w:b/>
          <w:sz w:val="20"/>
        </w:rPr>
        <w:t xml:space="preserve">магнитного</w:t>
      </w:r>
      <w:r>
        <w:rPr>
          <w:rFonts w:ascii="Calibri" w:hAnsi="Calibri"/>
          <w:b/>
          <w:spacing w:val="15"/>
          <w:sz w:val="20"/>
        </w:rPr>
        <w:t xml:space="preserve"> </w:t>
      </w:r>
      <w:r>
        <w:rPr>
          <w:rFonts w:ascii="Calibri" w:hAnsi="Calibri"/>
          <w:b/>
          <w:sz w:val="20"/>
        </w:rPr>
        <w:t xml:space="preserve">поля</w:t>
      </w:r>
      <w:r>
        <w:rPr>
          <w:rFonts w:ascii="Calibri" w:hAnsi="Calibri"/>
          <w:b/>
          <w:spacing w:val="13"/>
          <w:sz w:val="20"/>
        </w:rPr>
        <w:t xml:space="preserve"> </w:t>
      </w:r>
      <w:r>
        <w:rPr>
          <w:rFonts w:ascii="Calibri" w:hAnsi="Calibri"/>
          <w:b/>
          <w:spacing w:val="-2"/>
          <w:sz w:val="20"/>
        </w:rPr>
        <w:t xml:space="preserve">является:</w:t>
      </w:r>
      <w:r/>
    </w:p>
    <w:p>
      <w:pPr>
        <w:pStyle w:val="1699"/>
        <w:numPr>
          <w:ilvl w:val="0"/>
          <w:numId w:val="6"/>
        </w:numPr>
        <w:ind w:left="1235" w:right="0" w:hanging="268"/>
        <w:jc w:val="left"/>
        <w:spacing w:before="15" w:after="0" w:line="240" w:lineRule="auto"/>
        <w:tabs>
          <w:tab w:val="left" w:pos="1235" w:leader="none"/>
        </w:tabs>
        <w:rPr>
          <w:rFonts w:ascii="Calibri"/>
          <w:sz w:val="18"/>
        </w:rPr>
      </w:pPr>
      <w:r>
        <w:rPr>
          <w:rFonts w:ascii="Calibri"/>
          <w:sz w:val="18"/>
        </w:rPr>
      </w:r>
      <w:r/>
    </w:p>
    <w:p>
      <w:pPr>
        <w:pStyle w:val="1699"/>
        <w:numPr>
          <w:ilvl w:val="0"/>
          <w:numId w:val="6"/>
        </w:numPr>
        <w:ind w:left="1306" w:right="0" w:hanging="339"/>
        <w:jc w:val="left"/>
        <w:spacing w:before="15" w:after="0" w:line="240" w:lineRule="auto"/>
        <w:tabs>
          <w:tab w:val="left" w:pos="1306" w:leader="none"/>
        </w:tabs>
        <w:rPr>
          <w:rFonts w:ascii="Calibri" w:hAnsi="Calibri"/>
          <w:sz w:val="20"/>
        </w:rPr>
      </w:pPr>
      <w:r>
        <w:rPr>
          <w:rFonts w:ascii="Calibri" w:hAnsi="Calibri"/>
          <w:sz w:val="20"/>
        </w:rPr>
        <w:t xml:space="preserve">А.</w:t>
      </w:r>
      <w:r>
        <w:rPr>
          <w:rFonts w:ascii="Calibri" w:hAnsi="Calibri"/>
          <w:spacing w:val="10"/>
          <w:sz w:val="20"/>
        </w:rPr>
        <w:t xml:space="preserve"> </w:t>
      </w:r>
      <w:r>
        <w:rPr>
          <w:rFonts w:ascii="Calibri" w:hAnsi="Calibri"/>
          <w:sz w:val="20"/>
        </w:rPr>
        <w:t xml:space="preserve">магнитный</w:t>
      </w:r>
      <w:r>
        <w:rPr>
          <w:rFonts w:ascii="Calibri" w:hAnsi="Calibri"/>
          <w:spacing w:val="9"/>
          <w:sz w:val="20"/>
        </w:rPr>
        <w:t xml:space="preserve"> </w:t>
      </w:r>
      <w:r>
        <w:rPr>
          <w:rFonts w:ascii="Calibri" w:hAnsi="Calibri"/>
          <w:spacing w:val="-2"/>
          <w:sz w:val="20"/>
        </w:rPr>
        <w:t xml:space="preserve">поток;</w:t>
      </w:r>
      <w:r/>
    </w:p>
    <w:p>
      <w:pPr>
        <w:pStyle w:val="1699"/>
        <w:numPr>
          <w:ilvl w:val="0"/>
          <w:numId w:val="6"/>
        </w:numPr>
        <w:ind w:left="1306" w:right="0" w:hanging="339"/>
        <w:jc w:val="left"/>
        <w:spacing w:before="15" w:after="0" w:line="240" w:lineRule="auto"/>
        <w:tabs>
          <w:tab w:val="left" w:pos="1306" w:leader="none"/>
        </w:tabs>
        <w:rPr>
          <w:rFonts w:ascii="Calibri" w:hAnsi="Calibri"/>
          <w:sz w:val="20"/>
        </w:rPr>
      </w:pPr>
      <w:r>
        <w:rPr>
          <w:rFonts w:ascii="Calibri" w:hAnsi="Calibri"/>
          <w:spacing w:val="-2"/>
          <w:sz w:val="20"/>
        </w:rPr>
        <w:t xml:space="preserve">Б.</w:t>
      </w:r>
      <w:r>
        <w:rPr>
          <w:rFonts w:ascii="Calibri" w:hAnsi="Calibri"/>
          <w:spacing w:val="41"/>
          <w:sz w:val="20"/>
        </w:rPr>
        <w:t xml:space="preserve"> </w:t>
      </w:r>
      <w:r>
        <w:rPr>
          <w:rFonts w:ascii="Calibri" w:hAnsi="Calibri"/>
          <w:spacing w:val="-2"/>
          <w:sz w:val="20"/>
        </w:rPr>
        <w:t xml:space="preserve">сила,</w:t>
      </w:r>
      <w:r>
        <w:rPr>
          <w:rFonts w:ascii="Calibri" w:hAnsi="Calibri"/>
          <w:spacing w:val="-5"/>
          <w:sz w:val="20"/>
        </w:rPr>
        <w:t xml:space="preserve"> </w:t>
      </w:r>
      <w:r>
        <w:rPr>
          <w:rFonts w:ascii="Calibri" w:hAnsi="Calibri"/>
          <w:spacing w:val="-2"/>
          <w:sz w:val="20"/>
        </w:rPr>
        <w:t xml:space="preserve">действующая</w:t>
      </w:r>
      <w:r>
        <w:rPr>
          <w:rFonts w:ascii="Calibri" w:hAnsi="Calibri"/>
          <w:spacing w:val="-7"/>
          <w:sz w:val="20"/>
        </w:rPr>
        <w:t xml:space="preserve"> </w:t>
      </w:r>
      <w:r>
        <w:rPr>
          <w:rFonts w:ascii="Calibri" w:hAnsi="Calibri"/>
          <w:spacing w:val="-2"/>
          <w:sz w:val="20"/>
        </w:rPr>
        <w:t xml:space="preserve">на</w:t>
      </w:r>
      <w:r>
        <w:rPr>
          <w:rFonts w:ascii="Calibri" w:hAnsi="Calibri"/>
          <w:spacing w:val="-5"/>
          <w:sz w:val="20"/>
        </w:rPr>
        <w:t xml:space="preserve"> </w:t>
      </w:r>
      <w:r>
        <w:rPr>
          <w:rFonts w:ascii="Calibri" w:hAnsi="Calibri"/>
          <w:spacing w:val="-2"/>
          <w:sz w:val="20"/>
        </w:rPr>
        <w:t xml:space="preserve">проводник</w:t>
      </w:r>
      <w:r>
        <w:rPr>
          <w:rFonts w:ascii="Calibri" w:hAnsi="Calibri"/>
          <w:spacing w:val="-6"/>
          <w:sz w:val="20"/>
        </w:rPr>
        <w:t xml:space="preserve"> </w:t>
      </w:r>
      <w:r>
        <w:rPr>
          <w:rFonts w:ascii="Calibri" w:hAnsi="Calibri"/>
          <w:spacing w:val="-2"/>
          <w:sz w:val="20"/>
        </w:rPr>
        <w:t xml:space="preserve">с</w:t>
      </w:r>
      <w:r>
        <w:rPr>
          <w:rFonts w:ascii="Calibri" w:hAnsi="Calibri"/>
          <w:spacing w:val="-7"/>
          <w:sz w:val="20"/>
        </w:rPr>
        <w:t xml:space="preserve"> </w:t>
      </w:r>
      <w:r>
        <w:rPr>
          <w:rFonts w:ascii="Calibri" w:hAnsi="Calibri"/>
          <w:spacing w:val="-2"/>
          <w:sz w:val="20"/>
        </w:rPr>
        <w:t xml:space="preserve">током;</w:t>
      </w:r>
      <w:r/>
    </w:p>
    <w:p>
      <w:pPr>
        <w:pStyle w:val="1699"/>
        <w:numPr>
          <w:ilvl w:val="0"/>
          <w:numId w:val="6"/>
        </w:numPr>
        <w:ind w:left="967" w:right="7233" w:firstLine="0"/>
        <w:jc w:val="left"/>
        <w:spacing w:before="15" w:after="0" w:line="254" w:lineRule="auto"/>
        <w:tabs>
          <w:tab w:val="left" w:pos="1306" w:leader="none"/>
        </w:tabs>
        <w:rPr>
          <w:rFonts w:ascii="Calibri" w:hAnsi="Calibri"/>
          <w:sz w:val="20"/>
        </w:rPr>
      </w:pPr>
      <w:r>
        <w:rPr>
          <w:rFonts w:ascii="Calibri" w:hAnsi="Calibri"/>
          <w:spacing w:val="-2"/>
          <w:sz w:val="20"/>
        </w:rPr>
        <w:t xml:space="preserve">В.</w:t>
      </w:r>
      <w:r>
        <w:rPr>
          <w:rFonts w:ascii="Calibri" w:hAnsi="Calibri"/>
          <w:spacing w:val="28"/>
          <w:sz w:val="20"/>
        </w:rPr>
        <w:t xml:space="preserve"> </w:t>
      </w:r>
      <w:r>
        <w:rPr>
          <w:rFonts w:ascii="Calibri" w:hAnsi="Calibri"/>
          <w:spacing w:val="-2"/>
          <w:sz w:val="20"/>
        </w:rPr>
        <w:t xml:space="preserve">вектор</w:t>
      </w:r>
      <w:r>
        <w:rPr>
          <w:rFonts w:ascii="Calibri" w:hAnsi="Calibri"/>
          <w:spacing w:val="-9"/>
          <w:sz w:val="20"/>
        </w:rPr>
        <w:t xml:space="preserve"> </w:t>
      </w:r>
      <w:r>
        <w:rPr>
          <w:rFonts w:ascii="Calibri" w:hAnsi="Calibri"/>
          <w:spacing w:val="-2"/>
          <w:sz w:val="20"/>
        </w:rPr>
        <w:t xml:space="preserve">магнитной</w:t>
      </w:r>
      <w:r>
        <w:rPr>
          <w:rFonts w:ascii="Calibri" w:hAnsi="Calibri"/>
          <w:spacing w:val="-10"/>
          <w:sz w:val="20"/>
        </w:rPr>
        <w:t xml:space="preserve"> </w:t>
      </w:r>
      <w:r>
        <w:rPr>
          <w:rFonts w:ascii="Calibri" w:hAnsi="Calibri"/>
          <w:spacing w:val="-2"/>
          <w:sz w:val="20"/>
        </w:rPr>
        <w:t xml:space="preserve">индукции. </w:t>
      </w:r>
      <w:r>
        <w:rPr>
          <w:rFonts w:ascii="Calibri" w:hAnsi="Calibri"/>
          <w:spacing w:val="-4"/>
          <w:sz w:val="20"/>
        </w:rPr>
        <w:t xml:space="preserve">83)</w:t>
      </w:r>
      <w:r/>
    </w:p>
    <w:p>
      <w:pPr>
        <w:ind w:left="967" w:right="0" w:firstLine="0"/>
        <w:jc w:val="left"/>
        <w:spacing w:before="1"/>
        <w:rPr>
          <w:rFonts w:ascii="Calibri" w:hAnsi="Calibri"/>
          <w:b/>
          <w:sz w:val="20"/>
        </w:rPr>
      </w:pPr>
      <w:r>
        <w:rPr>
          <w:rFonts w:ascii="Calibri" w:hAnsi="Calibri"/>
          <w:b/>
          <w:spacing w:val="-2"/>
          <w:sz w:val="20"/>
        </w:rPr>
        <w:t xml:space="preserve">84)</w:t>
      </w:r>
      <w:r>
        <w:rPr>
          <w:rFonts w:ascii="Calibri" w:hAnsi="Calibri"/>
          <w:b/>
          <w:spacing w:val="10"/>
          <w:sz w:val="20"/>
        </w:rPr>
        <w:t xml:space="preserve"> </w:t>
      </w:r>
      <w:r>
        <w:rPr>
          <w:rFonts w:ascii="Calibri" w:hAnsi="Calibri"/>
          <w:b/>
          <w:spacing w:val="-2"/>
          <w:sz w:val="20"/>
        </w:rPr>
        <w:t xml:space="preserve">13.</w:t>
      </w:r>
      <w:r>
        <w:rPr>
          <w:rFonts w:ascii="Calibri" w:hAnsi="Calibri"/>
          <w:b/>
          <w:spacing w:val="-9"/>
          <w:sz w:val="20"/>
        </w:rPr>
        <w:t xml:space="preserve"> </w:t>
      </w:r>
      <w:r>
        <w:rPr>
          <w:rFonts w:ascii="Calibri" w:hAnsi="Calibri"/>
          <w:b/>
          <w:spacing w:val="-2"/>
          <w:sz w:val="20"/>
        </w:rPr>
        <w:t xml:space="preserve">Определите</w:t>
      </w:r>
      <w:r>
        <w:rPr>
          <w:rFonts w:ascii="Calibri" w:hAnsi="Calibri"/>
          <w:b/>
          <w:spacing w:val="-7"/>
          <w:sz w:val="20"/>
        </w:rPr>
        <w:t xml:space="preserve"> </w:t>
      </w:r>
      <w:r>
        <w:rPr>
          <w:rFonts w:ascii="Calibri" w:hAnsi="Calibri"/>
          <w:b/>
          <w:spacing w:val="-2"/>
          <w:sz w:val="20"/>
        </w:rPr>
        <w:t xml:space="preserve">частоту</w:t>
      </w:r>
      <w:r>
        <w:rPr>
          <w:rFonts w:ascii="Calibri" w:hAnsi="Calibri"/>
          <w:b/>
          <w:spacing w:val="-10"/>
          <w:sz w:val="20"/>
        </w:rPr>
        <w:t xml:space="preserve"> </w:t>
      </w:r>
      <w:r>
        <w:rPr>
          <w:rFonts w:ascii="Calibri" w:hAnsi="Calibri"/>
          <w:b/>
          <w:spacing w:val="-2"/>
          <w:sz w:val="20"/>
        </w:rPr>
        <w:t xml:space="preserve">электромагнитной</w:t>
      </w:r>
      <w:r>
        <w:rPr>
          <w:rFonts w:ascii="Calibri" w:hAnsi="Calibri"/>
          <w:b/>
          <w:spacing w:val="-4"/>
          <w:sz w:val="20"/>
        </w:rPr>
        <w:t xml:space="preserve"> </w:t>
      </w:r>
      <w:r>
        <w:rPr>
          <w:rFonts w:ascii="Calibri" w:hAnsi="Calibri"/>
          <w:b/>
          <w:spacing w:val="-2"/>
          <w:sz w:val="20"/>
        </w:rPr>
        <w:t xml:space="preserve">волны</w:t>
      </w:r>
      <w:r>
        <w:rPr>
          <w:rFonts w:ascii="Calibri" w:hAnsi="Calibri"/>
          <w:b/>
          <w:spacing w:val="-3"/>
          <w:sz w:val="20"/>
        </w:rPr>
        <w:t xml:space="preserve"> </w:t>
      </w:r>
      <w:r>
        <w:rPr>
          <w:rFonts w:ascii="Calibri" w:hAnsi="Calibri"/>
          <w:b/>
          <w:spacing w:val="-2"/>
          <w:sz w:val="20"/>
        </w:rPr>
        <w:t xml:space="preserve">длиной</w:t>
      </w:r>
      <w:r>
        <w:rPr>
          <w:rFonts w:ascii="Calibri" w:hAnsi="Calibri"/>
          <w:b/>
          <w:spacing w:val="-4"/>
          <w:sz w:val="20"/>
        </w:rPr>
        <w:t xml:space="preserve"> </w:t>
      </w:r>
      <w:r>
        <w:rPr>
          <w:rFonts w:ascii="Calibri" w:hAnsi="Calibri"/>
          <w:b/>
          <w:spacing w:val="-2"/>
          <w:sz w:val="20"/>
        </w:rPr>
        <w:t xml:space="preserve">3</w:t>
      </w:r>
      <w:r>
        <w:rPr>
          <w:rFonts w:ascii="Calibri" w:hAnsi="Calibri"/>
          <w:b/>
          <w:spacing w:val="-8"/>
          <w:sz w:val="20"/>
        </w:rPr>
        <w:t xml:space="preserve"> </w:t>
      </w:r>
      <w:r>
        <w:rPr>
          <w:rFonts w:ascii="Calibri" w:hAnsi="Calibri"/>
          <w:b/>
          <w:spacing w:val="-5"/>
          <w:sz w:val="20"/>
        </w:rPr>
        <w:t xml:space="preserve">м.</w:t>
      </w:r>
      <w:r/>
    </w:p>
    <w:p>
      <w:pPr>
        <w:ind w:left="967" w:right="0" w:firstLine="0"/>
        <w:jc w:val="left"/>
        <w:spacing w:before="15"/>
        <w:rPr>
          <w:rFonts w:ascii="Calibri"/>
          <w:sz w:val="20"/>
        </w:rPr>
      </w:pPr>
      <w:r>
        <w:rPr>
          <w:rFonts w:ascii="Calibri"/>
          <w:spacing w:val="-5"/>
          <w:sz w:val="20"/>
        </w:rPr>
        <w:t xml:space="preserve">85)</w:t>
      </w:r>
      <w:r/>
    </w:p>
    <w:p>
      <w:pPr>
        <w:ind w:left="967" w:right="0" w:firstLine="0"/>
        <w:jc w:val="left"/>
        <w:spacing w:before="15"/>
        <w:tabs>
          <w:tab w:val="left" w:pos="3343" w:leader="none"/>
          <w:tab w:val="left" w:pos="5339" w:leader="none"/>
          <w:tab w:val="left" w:pos="7336" w:leader="none"/>
        </w:tabs>
        <w:rPr>
          <w:rFonts w:ascii="Calibri" w:hAnsi="Calibri"/>
          <w:sz w:val="20"/>
        </w:rPr>
      </w:pPr>
      <w:r>
        <w:rPr>
          <w:rFonts w:ascii="Calibri" w:hAnsi="Calibri"/>
          <w:sz w:val="20"/>
        </w:rPr>
        <w:t xml:space="preserve">86)</w:t>
      </w:r>
      <w:r>
        <w:rPr>
          <w:rFonts w:ascii="Calibri" w:hAnsi="Calibri"/>
          <w:spacing w:val="28"/>
          <w:sz w:val="20"/>
        </w:rPr>
        <w:t xml:space="preserve"> </w:t>
      </w:r>
      <w:r>
        <w:rPr>
          <w:rFonts w:ascii="Calibri" w:hAnsi="Calibri"/>
          <w:sz w:val="20"/>
        </w:rPr>
        <w:t xml:space="preserve">А.</w:t>
      </w:r>
      <w:r>
        <w:rPr>
          <w:rFonts w:ascii="Calibri" w:hAnsi="Calibri"/>
          <w:spacing w:val="5"/>
          <w:sz w:val="20"/>
        </w:rPr>
        <w:t xml:space="preserve"> </w:t>
      </w:r>
      <w:r>
        <w:rPr>
          <w:rFonts w:ascii="Calibri" w:hAnsi="Calibri"/>
          <w:sz w:val="20"/>
        </w:rPr>
        <w:t xml:space="preserve">10</w:t>
      </w:r>
      <w:r>
        <w:rPr>
          <w:rFonts w:ascii="Calibri" w:hAnsi="Calibri"/>
          <w:sz w:val="20"/>
          <w:vertAlign w:val="superscript"/>
        </w:rPr>
        <w:t xml:space="preserve">-</w:t>
      </w:r>
      <w:r>
        <w:rPr>
          <w:rFonts w:ascii="Calibri" w:hAnsi="Calibri"/>
          <w:sz w:val="20"/>
          <w:vertAlign w:val="superscript"/>
        </w:rPr>
        <w:t xml:space="preserve">8</w:t>
      </w:r>
      <w:r>
        <w:rPr>
          <w:rFonts w:ascii="Calibri" w:hAnsi="Calibri"/>
          <w:spacing w:val="11"/>
          <w:sz w:val="20"/>
          <w:vertAlign w:val="baseline"/>
        </w:rPr>
        <w:t xml:space="preserve"> </w:t>
      </w:r>
      <w:r>
        <w:rPr>
          <w:rFonts w:ascii="Calibri" w:hAnsi="Calibri"/>
          <w:spacing w:val="-5"/>
          <w:sz w:val="20"/>
          <w:vertAlign w:val="baseline"/>
        </w:rPr>
        <w:t xml:space="preserve">Гц;</w:t>
      </w:r>
      <w:r>
        <w:rPr>
          <w:rFonts w:ascii="Calibri" w:hAnsi="Calibri"/>
          <w:sz w:val="20"/>
          <w:vertAlign w:val="baseline"/>
        </w:rPr>
        <w:tab/>
        <w:t xml:space="preserve">Б.</w:t>
      </w:r>
      <w:r>
        <w:rPr>
          <w:rFonts w:ascii="Calibri" w:hAnsi="Calibri"/>
          <w:spacing w:val="8"/>
          <w:sz w:val="20"/>
          <w:vertAlign w:val="baseline"/>
        </w:rPr>
        <w:t xml:space="preserve"> </w:t>
      </w:r>
      <w:r>
        <w:rPr>
          <w:rFonts w:ascii="Calibri" w:hAnsi="Calibri"/>
          <w:sz w:val="20"/>
          <w:vertAlign w:val="baseline"/>
        </w:rPr>
        <w:t xml:space="preserve">10</w:t>
      </w:r>
      <w:r>
        <w:rPr>
          <w:rFonts w:ascii="Calibri" w:hAnsi="Calibri"/>
          <w:sz w:val="20"/>
          <w:vertAlign w:val="superscript"/>
        </w:rPr>
        <w:t xml:space="preserve">-</w:t>
      </w:r>
      <w:r>
        <w:rPr>
          <w:rFonts w:ascii="Calibri" w:hAnsi="Calibri"/>
          <w:sz w:val="20"/>
          <w:vertAlign w:val="superscript"/>
        </w:rPr>
        <w:t xml:space="preserve">7</w:t>
      </w:r>
      <w:r>
        <w:rPr>
          <w:rFonts w:ascii="Calibri" w:hAnsi="Calibri"/>
          <w:spacing w:val="9"/>
          <w:sz w:val="20"/>
          <w:vertAlign w:val="baseline"/>
        </w:rPr>
        <w:t xml:space="preserve"> </w:t>
      </w:r>
      <w:r>
        <w:rPr>
          <w:rFonts w:ascii="Calibri" w:hAnsi="Calibri"/>
          <w:spacing w:val="-5"/>
          <w:sz w:val="20"/>
          <w:vertAlign w:val="baseline"/>
        </w:rPr>
        <w:t xml:space="preserve">Гц;</w:t>
      </w:r>
      <w:r>
        <w:rPr>
          <w:rFonts w:ascii="Calibri" w:hAnsi="Calibri"/>
          <w:sz w:val="20"/>
          <w:vertAlign w:val="baseline"/>
        </w:rPr>
        <w:tab/>
        <w:t xml:space="preserve">В.</w:t>
      </w:r>
      <w:r>
        <w:rPr>
          <w:rFonts w:ascii="Calibri" w:hAnsi="Calibri"/>
          <w:spacing w:val="4"/>
          <w:sz w:val="20"/>
          <w:vertAlign w:val="baseline"/>
        </w:rPr>
        <w:t xml:space="preserve"> </w:t>
      </w:r>
      <w:r>
        <w:rPr>
          <w:rFonts w:ascii="Calibri" w:hAnsi="Calibri"/>
          <w:sz w:val="20"/>
          <w:vertAlign w:val="baseline"/>
        </w:rPr>
        <w:t xml:space="preserve">10</w:t>
      </w:r>
      <w:r>
        <w:rPr>
          <w:rFonts w:ascii="Calibri" w:hAnsi="Calibri"/>
          <w:sz w:val="20"/>
          <w:vertAlign w:val="superscript"/>
        </w:rPr>
        <w:t xml:space="preserve">8</w:t>
      </w:r>
      <w:r>
        <w:rPr>
          <w:rFonts w:ascii="Calibri" w:hAnsi="Calibri"/>
          <w:spacing w:val="10"/>
          <w:sz w:val="20"/>
          <w:vertAlign w:val="baseline"/>
        </w:rPr>
        <w:t xml:space="preserve"> </w:t>
      </w:r>
      <w:r>
        <w:rPr>
          <w:rFonts w:ascii="Calibri" w:hAnsi="Calibri"/>
          <w:spacing w:val="-5"/>
          <w:sz w:val="20"/>
          <w:vertAlign w:val="baseline"/>
        </w:rPr>
        <w:t xml:space="preserve">Гц;</w:t>
      </w:r>
      <w:r>
        <w:rPr>
          <w:rFonts w:ascii="Calibri" w:hAnsi="Calibri"/>
          <w:sz w:val="20"/>
          <w:vertAlign w:val="baseline"/>
        </w:rPr>
        <w:tab/>
        <w:t xml:space="preserve">Г.</w:t>
      </w:r>
      <w:r>
        <w:rPr>
          <w:rFonts w:ascii="Calibri" w:hAnsi="Calibri"/>
          <w:spacing w:val="11"/>
          <w:sz w:val="20"/>
          <w:vertAlign w:val="baseline"/>
        </w:rPr>
        <w:t xml:space="preserve"> </w:t>
      </w:r>
      <w:r>
        <w:rPr>
          <w:rFonts w:ascii="Calibri" w:hAnsi="Calibri"/>
          <w:sz w:val="20"/>
          <w:vertAlign w:val="baseline"/>
        </w:rPr>
        <w:t xml:space="preserve">10</w:t>
      </w:r>
      <w:r>
        <w:rPr>
          <w:rFonts w:ascii="Calibri" w:hAnsi="Calibri"/>
          <w:sz w:val="20"/>
          <w:vertAlign w:val="superscript"/>
        </w:rPr>
        <w:t xml:space="preserve">-</w:t>
      </w:r>
      <w:r>
        <w:rPr>
          <w:rFonts w:ascii="Calibri" w:hAnsi="Calibri"/>
          <w:sz w:val="20"/>
          <w:vertAlign w:val="superscript"/>
        </w:rPr>
        <w:t xml:space="preserve">6</w:t>
      </w:r>
      <w:r>
        <w:rPr>
          <w:rFonts w:ascii="Calibri" w:hAnsi="Calibri"/>
          <w:spacing w:val="6"/>
          <w:sz w:val="20"/>
          <w:vertAlign w:val="baseline"/>
        </w:rPr>
        <w:t xml:space="preserve"> </w:t>
      </w:r>
      <w:r>
        <w:rPr>
          <w:rFonts w:ascii="Calibri" w:hAnsi="Calibri"/>
          <w:spacing w:val="-5"/>
          <w:sz w:val="20"/>
          <w:vertAlign w:val="baseline"/>
        </w:rPr>
        <w:t xml:space="preserve">Гц.</w:t>
      </w:r>
      <w:r/>
    </w:p>
    <w:p>
      <w:pPr>
        <w:ind w:left="967" w:right="0" w:firstLine="0"/>
        <w:jc w:val="left"/>
        <w:spacing w:before="15"/>
        <w:rPr>
          <w:rFonts w:ascii="Calibri"/>
          <w:sz w:val="20"/>
        </w:rPr>
      </w:pPr>
      <w:r>
        <w:rPr>
          <w:rFonts w:ascii="Calibri"/>
          <w:spacing w:val="-5"/>
          <w:sz w:val="20"/>
        </w:rPr>
        <w:t xml:space="preserve">87)</w:t>
      </w:r>
      <w:r/>
    </w:p>
    <w:p>
      <w:pPr>
        <w:ind w:left="967" w:right="0" w:firstLine="0"/>
        <w:jc w:val="left"/>
        <w:spacing w:before="15"/>
        <w:rPr>
          <w:rFonts w:ascii="Calibri" w:hAnsi="Calibri"/>
          <w:b/>
          <w:sz w:val="20"/>
        </w:rPr>
      </w:pPr>
      <w:r>
        <w:rPr>
          <w:rFonts w:ascii="Calibri" w:hAnsi="Calibri"/>
          <w:b/>
          <w:spacing w:val="-2"/>
          <w:sz w:val="20"/>
        </w:rPr>
        <w:t xml:space="preserve">88)</w:t>
      </w:r>
      <w:r>
        <w:rPr>
          <w:rFonts w:ascii="Calibri" w:hAnsi="Calibri"/>
          <w:b/>
          <w:spacing w:val="7"/>
          <w:sz w:val="20"/>
        </w:rPr>
        <w:t xml:space="preserve"> </w:t>
      </w:r>
      <w:r>
        <w:rPr>
          <w:rFonts w:ascii="Calibri" w:hAnsi="Calibri"/>
          <w:b/>
          <w:spacing w:val="-2"/>
          <w:sz w:val="20"/>
        </w:rPr>
        <w:t xml:space="preserve">ЧАСТЬ-</w:t>
      </w:r>
      <w:r>
        <w:rPr>
          <w:rFonts w:ascii="Calibri" w:hAnsi="Calibri"/>
          <w:b/>
          <w:spacing w:val="-10"/>
          <w:sz w:val="20"/>
        </w:rPr>
        <w:t xml:space="preserve">В</w:t>
      </w:r>
      <w:r/>
    </w:p>
    <w:p>
      <w:pPr>
        <w:ind w:left="967" w:right="0" w:firstLine="0"/>
        <w:jc w:val="left"/>
        <w:spacing w:before="20"/>
        <w:rPr>
          <w:rFonts w:ascii="Calibri"/>
          <w:b/>
          <w:sz w:val="20"/>
        </w:rPr>
      </w:pPr>
      <w:r>
        <w:rPr>
          <w:rFonts w:ascii="Calibri"/>
          <w:b/>
          <w:spacing w:val="-5"/>
          <w:sz w:val="20"/>
        </w:rPr>
        <w:t xml:space="preserve">89)</w:t>
      </w:r>
      <w:r/>
    </w:p>
    <w:p>
      <w:pPr>
        <w:pStyle w:val="1699"/>
        <w:numPr>
          <w:ilvl w:val="0"/>
          <w:numId w:val="5"/>
        </w:numPr>
        <w:ind w:left="1306" w:right="0" w:hanging="339"/>
        <w:jc w:val="left"/>
        <w:spacing w:before="11" w:after="0" w:line="240" w:lineRule="auto"/>
        <w:tabs>
          <w:tab w:val="left" w:pos="1306" w:leader="none"/>
        </w:tabs>
        <w:rPr>
          <w:rFonts w:ascii="Calibri" w:hAnsi="Calibri"/>
          <w:b/>
          <w:sz w:val="20"/>
        </w:rPr>
      </w:pPr>
      <w:r>
        <w:rPr>
          <w:rFonts w:ascii="Calibri" w:hAnsi="Calibri"/>
          <w:b/>
          <w:sz w:val="20"/>
        </w:rPr>
        <w:t xml:space="preserve">Инструкция</w:t>
      </w:r>
      <w:r>
        <w:rPr>
          <w:rFonts w:ascii="Calibri" w:hAnsi="Calibri"/>
          <w:b/>
          <w:spacing w:val="24"/>
          <w:sz w:val="20"/>
        </w:rPr>
        <w:t xml:space="preserve"> </w:t>
      </w:r>
      <w:r>
        <w:rPr>
          <w:rFonts w:ascii="Calibri" w:hAnsi="Calibri"/>
          <w:b/>
          <w:sz w:val="20"/>
        </w:rPr>
        <w:t xml:space="preserve">по</w:t>
      </w:r>
      <w:r>
        <w:rPr>
          <w:rFonts w:ascii="Calibri" w:hAnsi="Calibri"/>
          <w:b/>
          <w:spacing w:val="28"/>
          <w:sz w:val="20"/>
        </w:rPr>
        <w:t xml:space="preserve"> </w:t>
      </w:r>
      <w:r>
        <w:rPr>
          <w:rFonts w:ascii="Calibri" w:hAnsi="Calibri"/>
          <w:b/>
          <w:sz w:val="20"/>
        </w:rPr>
        <w:t xml:space="preserve">выполнению</w:t>
      </w:r>
      <w:r>
        <w:rPr>
          <w:rFonts w:ascii="Calibri" w:hAnsi="Calibri"/>
          <w:b/>
          <w:spacing w:val="25"/>
          <w:sz w:val="20"/>
        </w:rPr>
        <w:t xml:space="preserve"> </w:t>
      </w:r>
      <w:r>
        <w:rPr>
          <w:rFonts w:ascii="Calibri" w:hAnsi="Calibri"/>
          <w:b/>
          <w:sz w:val="20"/>
        </w:rPr>
        <w:t xml:space="preserve">заданий№В1-</w:t>
      </w:r>
      <w:r>
        <w:rPr>
          <w:rFonts w:ascii="Calibri" w:hAnsi="Calibri"/>
          <w:b/>
          <w:spacing w:val="-5"/>
          <w:sz w:val="20"/>
        </w:rPr>
        <w:t xml:space="preserve">В2:</w:t>
      </w:r>
      <w:r/>
    </w:p>
    <w:p>
      <w:pPr>
        <w:pStyle w:val="1699"/>
        <w:numPr>
          <w:ilvl w:val="0"/>
          <w:numId w:val="5"/>
        </w:numPr>
        <w:ind w:left="1308" w:right="1226" w:hanging="341"/>
        <w:jc w:val="left"/>
        <w:spacing w:before="19" w:after="0" w:line="254" w:lineRule="auto"/>
        <w:tabs>
          <w:tab w:val="left" w:pos="1306" w:leader="none"/>
          <w:tab w:val="left" w:pos="1308" w:leader="none"/>
        </w:tabs>
        <w:rPr>
          <w:rFonts w:ascii="Calibri" w:hAnsi="Calibri"/>
          <w:sz w:val="20"/>
        </w:rPr>
      </w:pPr>
      <w:r>
        <w:rPr>
          <w:rFonts w:ascii="Calibri" w:hAnsi="Calibri"/>
          <w:sz w:val="20"/>
        </w:rPr>
        <w:t xml:space="preserve">соотнесите</w:t>
      </w:r>
      <w:r>
        <w:rPr>
          <w:rFonts w:ascii="Calibri" w:hAnsi="Calibri"/>
          <w:spacing w:val="-2"/>
          <w:sz w:val="20"/>
        </w:rPr>
        <w:t xml:space="preserve"> </w:t>
      </w:r>
      <w:r>
        <w:rPr>
          <w:rFonts w:ascii="Calibri" w:hAnsi="Calibri"/>
          <w:sz w:val="20"/>
        </w:rPr>
        <w:t xml:space="preserve">написанное</w:t>
      </w:r>
      <w:r>
        <w:rPr>
          <w:rFonts w:ascii="Calibri" w:hAnsi="Calibri"/>
          <w:spacing w:val="-2"/>
          <w:sz w:val="20"/>
        </w:rPr>
        <w:t xml:space="preserve"> </w:t>
      </w:r>
      <w:r>
        <w:rPr>
          <w:rFonts w:ascii="Calibri" w:hAnsi="Calibri"/>
          <w:sz w:val="20"/>
        </w:rPr>
        <w:t xml:space="preserve">в столбцах 1 и</w:t>
      </w:r>
      <w:r>
        <w:rPr>
          <w:rFonts w:ascii="Calibri" w:hAnsi="Calibri"/>
          <w:spacing w:val="-2"/>
          <w:sz w:val="20"/>
        </w:rPr>
        <w:t xml:space="preserve"> </w:t>
      </w:r>
      <w:r>
        <w:rPr>
          <w:rFonts w:ascii="Calibri" w:hAnsi="Calibri"/>
          <w:sz w:val="20"/>
        </w:rPr>
        <w:t xml:space="preserve">2. Запишите</w:t>
      </w:r>
      <w:r>
        <w:rPr>
          <w:rFonts w:ascii="Calibri" w:hAnsi="Calibri"/>
          <w:spacing w:val="-3"/>
          <w:sz w:val="20"/>
        </w:rPr>
        <w:t xml:space="preserve"> </w:t>
      </w:r>
      <w:r>
        <w:rPr>
          <w:rFonts w:ascii="Calibri" w:hAnsi="Calibri"/>
          <w:sz w:val="20"/>
        </w:rPr>
        <w:t xml:space="preserve">в соответствующие</w:t>
      </w:r>
      <w:r>
        <w:rPr>
          <w:rFonts w:ascii="Calibri" w:hAnsi="Calibri"/>
          <w:spacing w:val="-2"/>
          <w:sz w:val="20"/>
        </w:rPr>
        <w:t xml:space="preserve"> </w:t>
      </w:r>
      <w:r>
        <w:rPr>
          <w:rFonts w:ascii="Calibri" w:hAnsi="Calibri"/>
          <w:sz w:val="20"/>
        </w:rPr>
        <w:t xml:space="preserve">строки</w:t>
      </w:r>
      <w:r>
        <w:rPr>
          <w:rFonts w:ascii="Calibri" w:hAnsi="Calibri"/>
          <w:spacing w:val="-2"/>
          <w:sz w:val="20"/>
        </w:rPr>
        <w:t xml:space="preserve"> </w:t>
      </w:r>
      <w:r>
        <w:rPr>
          <w:rFonts w:ascii="Calibri" w:hAnsi="Calibri"/>
          <w:sz w:val="20"/>
        </w:rPr>
        <w:t xml:space="preserve">бланка ответов </w:t>
      </w:r>
      <w:r>
        <w:rPr>
          <w:rFonts w:ascii="Calibri" w:hAnsi="Calibri"/>
          <w:spacing w:val="-2"/>
          <w:sz w:val="20"/>
        </w:rPr>
        <w:t xml:space="preserve">последовательность</w:t>
      </w:r>
      <w:r>
        <w:rPr>
          <w:rFonts w:ascii="Calibri" w:hAnsi="Calibri"/>
          <w:spacing w:val="40"/>
          <w:sz w:val="20"/>
        </w:rPr>
        <w:t xml:space="preserve"> </w:t>
      </w:r>
      <w:r>
        <w:rPr>
          <w:rFonts w:ascii="Calibri" w:hAnsi="Calibri"/>
          <w:spacing w:val="-2"/>
          <w:sz w:val="20"/>
        </w:rPr>
        <w:t xml:space="preserve">букв из</w:t>
      </w:r>
      <w:r>
        <w:rPr>
          <w:rFonts w:ascii="Calibri" w:hAnsi="Calibri"/>
          <w:spacing w:val="-4"/>
          <w:sz w:val="20"/>
        </w:rPr>
        <w:t xml:space="preserve"> </w:t>
      </w:r>
      <w:r>
        <w:rPr>
          <w:rFonts w:ascii="Calibri" w:hAnsi="Calibri"/>
          <w:spacing w:val="-2"/>
          <w:sz w:val="20"/>
        </w:rPr>
        <w:t xml:space="preserve">столбца 2,обозначающих правильные</w:t>
      </w:r>
      <w:r>
        <w:rPr>
          <w:rFonts w:ascii="Calibri" w:hAnsi="Calibri"/>
          <w:spacing w:val="-5"/>
          <w:sz w:val="20"/>
        </w:rPr>
        <w:t xml:space="preserve"> </w:t>
      </w:r>
      <w:r>
        <w:rPr>
          <w:rFonts w:ascii="Calibri" w:hAnsi="Calibri"/>
          <w:spacing w:val="-2"/>
          <w:sz w:val="20"/>
        </w:rPr>
        <w:t xml:space="preserve">ответы на вопросы из</w:t>
      </w:r>
      <w:r>
        <w:rPr>
          <w:rFonts w:ascii="Calibri" w:hAnsi="Calibri"/>
          <w:spacing w:val="-4"/>
          <w:sz w:val="20"/>
        </w:rPr>
        <w:t xml:space="preserve"> </w:t>
      </w:r>
      <w:r>
        <w:rPr>
          <w:rFonts w:ascii="Calibri" w:hAnsi="Calibri"/>
          <w:spacing w:val="-2"/>
          <w:sz w:val="20"/>
        </w:rPr>
        <w:t xml:space="preserve">столбца1. Например:</w:t>
      </w:r>
      <w:r/>
    </w:p>
    <w:p>
      <w:pPr>
        <w:pStyle w:val="1699"/>
        <w:numPr>
          <w:ilvl w:val="0"/>
          <w:numId w:val="5"/>
        </w:numPr>
        <w:ind w:left="1235" w:right="0" w:hanging="268"/>
        <w:jc w:val="left"/>
        <w:spacing w:before="0" w:after="4" w:line="241" w:lineRule="exact"/>
        <w:tabs>
          <w:tab w:val="left" w:pos="1235" w:leader="none"/>
        </w:tabs>
        <w:rPr>
          <w:rFonts w:ascii="Calibri"/>
          <w:sz w:val="20"/>
        </w:rPr>
      </w:pPr>
      <w:r>
        <w:rPr>
          <w:rFonts w:ascii="Calibri"/>
          <w:sz w:val="20"/>
        </w:rPr>
      </w:r>
      <w:r/>
    </w:p>
    <w:tbl>
      <w:tblPr>
        <w:tblW w:w="0" w:type="auto"/>
        <w:tblInd w:w="1889"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left w:w="0" w:type="dxa"/>
          <w:top w:w="0" w:type="dxa"/>
          <w:right w:w="0" w:type="dxa"/>
          <w:bottom w:w="0" w:type="dxa"/>
        </w:tblCellMar>
        <w:tblLook w:val="01E0" w:firstRow="1" w:lastRow="1" w:firstColumn="1" w:lastColumn="1" w:noHBand="0" w:noVBand="0"/>
      </w:tblPr>
      <w:tblGrid>
        <w:gridCol w:w="2040"/>
        <w:gridCol w:w="1826"/>
      </w:tblGrid>
      <w:tr>
        <w:trPr>
          <w:trHeight w:val="705"/>
        </w:trPr>
        <w:tc>
          <w:tcPr>
            <w:tcW w:w="2040" w:type="dxa"/>
            <w:textDirection w:val="lrTb"/>
            <w:noWrap w:val="false"/>
          </w:tcPr>
          <w:p>
            <w:pPr>
              <w:pStyle w:val="1700"/>
              <w:ind w:left="388"/>
              <w:spacing w:before="15"/>
              <w:rPr>
                <w:rFonts w:ascii="Calibri" w:hAnsi="Calibri"/>
                <w:sz w:val="20"/>
              </w:rPr>
            </w:pPr>
            <w:r>
              <w:rPr>
                <w:rFonts w:ascii="Calibri" w:hAnsi="Calibri"/>
                <w:sz w:val="20"/>
              </w:rPr>
              <w:t xml:space="preserve">93)</w:t>
            </w:r>
            <w:r>
              <w:rPr>
                <w:rFonts w:ascii="Calibri" w:hAnsi="Calibri"/>
                <w:spacing w:val="8"/>
                <w:sz w:val="20"/>
              </w:rPr>
              <w:t xml:space="preserve"> </w:t>
            </w:r>
            <w:r>
              <w:rPr>
                <w:rFonts w:ascii="Calibri" w:hAnsi="Calibri"/>
                <w:spacing w:val="-2"/>
                <w:sz w:val="20"/>
              </w:rPr>
              <w:t xml:space="preserve">№задания</w:t>
            </w:r>
            <w:r/>
          </w:p>
        </w:tc>
        <w:tc>
          <w:tcPr>
            <w:tcBorders>
              <w:right w:val="single" w:color="000001" w:sz="2" w:space="0"/>
            </w:tcBorders>
            <w:tcW w:w="1826" w:type="dxa"/>
            <w:textDirection w:val="lrTb"/>
            <w:noWrap w:val="false"/>
          </w:tcPr>
          <w:p>
            <w:pPr>
              <w:pStyle w:val="1700"/>
              <w:ind w:left="719" w:hanging="336"/>
              <w:spacing w:before="15" w:line="249" w:lineRule="auto"/>
              <w:rPr>
                <w:rFonts w:ascii="Calibri" w:hAnsi="Calibri"/>
                <w:sz w:val="20"/>
              </w:rPr>
            </w:pPr>
            <w:r>
              <w:rPr>
                <w:rFonts w:ascii="Calibri" w:hAnsi="Calibri"/>
                <w:spacing w:val="-2"/>
                <w:sz w:val="20"/>
              </w:rPr>
              <w:t xml:space="preserve">94)</w:t>
            </w:r>
            <w:r>
              <w:rPr>
                <w:rFonts w:ascii="Calibri" w:hAnsi="Calibri"/>
                <w:spacing w:val="-5"/>
                <w:sz w:val="20"/>
              </w:rPr>
              <w:t xml:space="preserve"> </w:t>
            </w:r>
            <w:r>
              <w:rPr>
                <w:rFonts w:ascii="Calibri" w:hAnsi="Calibri"/>
                <w:spacing w:val="-2"/>
                <w:sz w:val="20"/>
              </w:rPr>
              <w:t xml:space="preserve">Вариант ответа</w:t>
            </w:r>
            <w:r/>
          </w:p>
        </w:tc>
      </w:tr>
      <w:tr>
        <w:trPr>
          <w:trHeight w:val="450"/>
        </w:trPr>
        <w:tc>
          <w:tcPr>
            <w:tcW w:w="2040" w:type="dxa"/>
            <w:textDirection w:val="lrTb"/>
            <w:noWrap w:val="false"/>
          </w:tcPr>
          <w:p>
            <w:pPr>
              <w:pStyle w:val="1700"/>
              <w:ind w:left="388"/>
              <w:spacing w:before="11"/>
              <w:rPr>
                <w:rFonts w:ascii="Calibri" w:hAnsi="Calibri"/>
                <w:sz w:val="20"/>
              </w:rPr>
            </w:pPr>
            <w:r>
              <w:rPr>
                <w:rFonts w:ascii="Calibri" w:hAnsi="Calibri"/>
                <w:sz w:val="20"/>
              </w:rPr>
              <w:t xml:space="preserve">95)</w:t>
            </w:r>
            <w:r>
              <w:rPr>
                <w:rFonts w:ascii="Calibri" w:hAnsi="Calibri"/>
                <w:spacing w:val="8"/>
                <w:sz w:val="20"/>
              </w:rPr>
              <w:t xml:space="preserve"> </w:t>
            </w:r>
            <w:r>
              <w:rPr>
                <w:rFonts w:ascii="Calibri" w:hAnsi="Calibri"/>
                <w:spacing w:val="-5"/>
                <w:sz w:val="20"/>
              </w:rPr>
              <w:t xml:space="preserve">В1</w:t>
            </w:r>
            <w:r/>
          </w:p>
        </w:tc>
        <w:tc>
          <w:tcPr>
            <w:tcBorders>
              <w:right w:val="single" w:color="000001" w:sz="2" w:space="0"/>
            </w:tcBorders>
            <w:tcW w:w="1826" w:type="dxa"/>
            <w:textDirection w:val="lrTb"/>
            <w:noWrap w:val="false"/>
          </w:tcPr>
          <w:p>
            <w:pPr>
              <w:pStyle w:val="1700"/>
              <w:ind w:left="383"/>
              <w:spacing w:before="11"/>
              <w:rPr>
                <w:rFonts w:ascii="Calibri"/>
                <w:sz w:val="20"/>
              </w:rPr>
            </w:pPr>
            <w:r>
              <w:rPr>
                <w:rFonts w:ascii="Calibri"/>
                <w:sz w:val="20"/>
              </w:rPr>
              <w:t xml:space="preserve">96)</w:t>
            </w:r>
            <w:r>
              <w:rPr>
                <w:rFonts w:ascii="Calibri"/>
                <w:spacing w:val="8"/>
                <w:sz w:val="20"/>
              </w:rPr>
              <w:t xml:space="preserve"> </w:t>
            </w:r>
            <w:r>
              <w:rPr>
                <w:rFonts w:ascii="Calibri"/>
                <w:spacing w:val="-5"/>
                <w:sz w:val="20"/>
              </w:rPr>
              <w:t xml:space="preserve">243</w:t>
            </w:r>
            <w:r/>
          </w:p>
        </w:tc>
      </w:tr>
    </w:tbl>
    <w:p>
      <w:pPr>
        <w:ind w:left="967" w:right="0" w:firstLine="0"/>
        <w:jc w:val="left"/>
        <w:spacing w:before="11"/>
        <w:rPr>
          <w:rFonts w:ascii="Calibri"/>
          <w:b/>
          <w:sz w:val="20"/>
        </w:rPr>
      </w:pPr>
      <w:r>
        <w:rPr>
          <w:rFonts w:ascii="Calibri"/>
          <w:b/>
          <w:spacing w:val="-5"/>
          <w:sz w:val="20"/>
        </w:rPr>
        <w:t xml:space="preserve">97)</w:t>
      </w:r>
      <w:r/>
    </w:p>
    <w:p>
      <w:pPr>
        <w:ind w:left="967" w:right="0" w:firstLine="0"/>
        <w:jc w:val="left"/>
        <w:spacing w:before="20"/>
        <w:rPr>
          <w:rFonts w:ascii="Calibri"/>
          <w:b/>
          <w:sz w:val="20"/>
        </w:rPr>
      </w:pPr>
      <w:r>
        <w:rPr>
          <w:rFonts w:ascii="Calibri"/>
          <w:b/>
          <w:spacing w:val="-5"/>
          <w:sz w:val="20"/>
        </w:rPr>
        <w:t xml:space="preserve">98)</w:t>
      </w:r>
      <w:r/>
    </w:p>
    <w:p>
      <w:pPr>
        <w:ind w:left="967" w:right="3202" w:firstLine="0"/>
        <w:jc w:val="left"/>
        <w:spacing w:before="11" w:line="259" w:lineRule="auto"/>
        <w:rPr>
          <w:rFonts w:ascii="Calibri" w:hAnsi="Calibri"/>
          <w:b/>
          <w:sz w:val="20"/>
        </w:rPr>
      </w:pPr>
      <w:r>
        <mc:AlternateContent>
          <mc:Choice Requires="wpg">
            <w:drawing>
              <wp:anchor xmlns:wp="http://schemas.openxmlformats.org/drawingml/2006/wordprocessingDrawing" xmlns:wp14="http://schemas.microsoft.com/office/word/2010/wordprocessingDrawing" distT="0" distB="0" distL="0" distR="0" simplePos="0" relativeHeight="15808512" behindDoc="0" locked="0" layoutInCell="1" allowOverlap="1">
                <wp:simplePos x="0" y="0"/>
                <wp:positionH relativeFrom="page">
                  <wp:posOffset>935736</wp:posOffset>
                </wp:positionH>
                <wp:positionV relativeFrom="paragraph">
                  <wp:posOffset>329005</wp:posOffset>
                </wp:positionV>
                <wp:extent cx="5550535" cy="295910"/>
                <wp:effectExtent l="0" t="0" r="0" b="0"/>
                <wp:wrapNone/>
                <wp:docPr id="231" name="Group 399"/>
                <wp:cNvGraphicFramePr/>
                <a:graphic xmlns:a="http://schemas.openxmlformats.org/drawingml/2006/main">
                  <a:graphicData uri="http://schemas.microsoft.com/office/word/2010/wordprocessingGroup">
                    <wpg:wgp>
                      <wpg:cNvGrpSpPr/>
                      <wpg:grpSpPr bwMode="auto">
                        <a:xfrm>
                          <a:off x="0" y="0"/>
                          <a:ext cx="5550535" cy="295910"/>
                          <a:chExt cx="5550535" cy="295910"/>
                        </a:xfrm>
                      </wpg:grpSpPr>
                      <wps:wsp>
                        <wps:cNvPr id="0" name=""/>
                        <wps:cNvSpPr txBox="1"/>
                        <wps:spPr bwMode="auto">
                          <a:xfrm>
                            <a:off x="2014727" y="3047"/>
                            <a:ext cx="3533140" cy="289560"/>
                          </a:xfrm>
                          <a:prstGeom prst="rect">
                            <a:avLst/>
                          </a:prstGeom>
                          <a:ln w="6096">
                            <a:solidFill>
                              <a:srgbClr val="000000"/>
                            </a:solidFill>
                            <a:prstDash val="solid"/>
                          </a:ln>
                        </wps:spPr>
                        <wps:txbx>
                          <w:txbxContent>
                            <w:p>
                              <w:pPr>
                                <w:ind w:left="384" w:right="0" w:firstLine="0"/>
                                <w:jc w:val="left"/>
                                <w:spacing w:before="11"/>
                                <w:rPr>
                                  <w:rFonts w:ascii="Calibri" w:hAnsi="Calibri"/>
                                  <w:sz w:val="20"/>
                                </w:rPr>
                              </w:pPr>
                              <w:r>
                                <w:rPr>
                                  <w:rFonts w:ascii="Calibri" w:hAnsi="Calibri"/>
                                  <w:spacing w:val="-2"/>
                                  <w:sz w:val="20"/>
                                </w:rPr>
                                <w:t xml:space="preserve">103)Ученый</w:t>
                              </w:r>
                              <w:r/>
                            </w:p>
                          </w:txbxContent>
                        </wps:txbx>
                        <wps:bodyPr wrap="square" lIns="0" tIns="0" rIns="0" bIns="0" rtlCol="0">
                          <a:noAutofit/>
                        </wps:bodyPr>
                      </wps:wsp>
                      <wps:wsp>
                        <wps:cNvPr id="1" name=""/>
                        <wps:cNvSpPr txBox="1"/>
                        <wps:spPr bwMode="auto">
                          <a:xfrm>
                            <a:off x="3047" y="3047"/>
                            <a:ext cx="2011680" cy="289560"/>
                          </a:xfrm>
                          <a:prstGeom prst="rect">
                            <a:avLst/>
                          </a:prstGeom>
                          <a:ln w="6095">
                            <a:solidFill>
                              <a:srgbClr val="000000"/>
                            </a:solidFill>
                            <a:prstDash val="solid"/>
                          </a:ln>
                        </wps:spPr>
                        <wps:txbx>
                          <w:txbxContent>
                            <w:p>
                              <w:pPr>
                                <w:ind w:left="384" w:right="0" w:firstLine="0"/>
                                <w:jc w:val="left"/>
                                <w:spacing w:before="11"/>
                                <w:rPr>
                                  <w:rFonts w:ascii="Calibri" w:hAnsi="Calibri"/>
                                  <w:sz w:val="20"/>
                                </w:rPr>
                              </w:pPr>
                              <w:r>
                                <w:rPr>
                                  <w:rFonts w:ascii="Calibri" w:hAnsi="Calibri"/>
                                  <w:spacing w:val="-2"/>
                                  <w:sz w:val="20"/>
                                </w:rPr>
                                <w:t xml:space="preserve">101)Открытие</w:t>
                              </w:r>
                              <w:r/>
                            </w:p>
                          </w:txbxContent>
                        </wps:txbx>
                        <wps:bodyPr wrap="square" lIns="0" tIns="0" rIns="0" bIns="0" rtlCol="0">
                          <a:noAutofit/>
                        </wps:bodyPr>
                      </wps:wsp>
                    </wpg:wgp>
                  </a:graphicData>
                </a:graphic>
              </wp:anchor>
            </w:drawing>
          </mc:Choice>
          <mc:Fallback>
            <w:pict>
              <v:group id="group 399" o:spid="_x0000_s0000" style="position:absolute;z-index:15808512;o:allowoverlap:true;o:allowincell:true;mso-position-horizontal-relative:page;margin-left:73.7pt;mso-position-horizontal:absolute;mso-position-vertical-relative:text;margin-top:25.9pt;mso-position-vertical:absolute;width:437.0pt;height:23.3pt;mso-wrap-distance-left:0.0pt;mso-wrap-distance-top:0.0pt;mso-wrap-distance-right:0.0pt;mso-wrap-distance-bottom:0.0pt;" coordorigin="0,0" coordsize="55505,2959">
                <v:shape id="shape 400" o:spid="_x0000_s400" o:spt="202" type="#_x0000_t202" style="position:absolute;left:20147;top:30;width:35331;height:2895;visibility:visible;" filled="f" strokecolor="#000000" strokeweight="0.48pt">
                  <v:stroke dashstyle="solid"/>
                  <v:textbox inset="0,0,0,0">
                    <w:txbxContent>
                      <w:p>
                        <w:pPr>
                          <w:ind w:left="384" w:right="0" w:firstLine="0"/>
                          <w:jc w:val="left"/>
                          <w:spacing w:before="11"/>
                          <w:rPr>
                            <w:rFonts w:ascii="Calibri" w:hAnsi="Calibri"/>
                            <w:sz w:val="20"/>
                          </w:rPr>
                        </w:pPr>
                        <w:r>
                          <w:rPr>
                            <w:rFonts w:ascii="Calibri" w:hAnsi="Calibri"/>
                            <w:spacing w:val="-2"/>
                            <w:sz w:val="20"/>
                          </w:rPr>
                          <w:t xml:space="preserve">103)Ученый</w:t>
                        </w:r>
                        <w:r/>
                      </w:p>
                    </w:txbxContent>
                  </v:textbox>
                </v:shape>
                <v:shape id="shape 401" o:spid="_x0000_s401" o:spt="202" type="#_x0000_t202" style="position:absolute;left:30;top:30;width:20116;height:2895;visibility:visible;" filled="f" strokecolor="#000000" strokeweight="0.48pt">
                  <v:stroke dashstyle="solid"/>
                  <v:textbox inset="0,0,0,0">
                    <w:txbxContent>
                      <w:p>
                        <w:pPr>
                          <w:ind w:left="384" w:right="0" w:firstLine="0"/>
                          <w:jc w:val="left"/>
                          <w:spacing w:before="11"/>
                          <w:rPr>
                            <w:rFonts w:ascii="Calibri" w:hAnsi="Calibri"/>
                            <w:sz w:val="20"/>
                          </w:rPr>
                        </w:pPr>
                        <w:r>
                          <w:rPr>
                            <w:rFonts w:ascii="Calibri" w:hAnsi="Calibri"/>
                            <w:spacing w:val="-2"/>
                            <w:sz w:val="20"/>
                          </w:rPr>
                          <w:t xml:space="preserve">101)Открытие</w:t>
                        </w:r>
                        <w:r/>
                      </w:p>
                    </w:txbxContent>
                  </v:textbox>
                </v:shape>
              </v:group>
            </w:pict>
          </mc:Fallback>
        </mc:AlternateContent>
      </w:r>
      <w:r>
        <w:rPr>
          <w:rFonts w:ascii="Calibri" w:hAnsi="Calibri"/>
          <w:b/>
          <w:spacing w:val="-2"/>
          <w:sz w:val="20"/>
        </w:rPr>
        <w:t xml:space="preserve">99)</w:t>
      </w:r>
      <w:r>
        <w:rPr>
          <w:rFonts w:ascii="Calibri" w:hAnsi="Calibri"/>
          <w:b/>
          <w:spacing w:val="16"/>
          <w:sz w:val="20"/>
        </w:rPr>
        <w:t xml:space="preserve"> </w:t>
      </w:r>
      <w:r>
        <w:rPr>
          <w:rFonts w:ascii="Calibri" w:hAnsi="Calibri"/>
          <w:b/>
          <w:spacing w:val="-2"/>
          <w:sz w:val="20"/>
        </w:rPr>
        <w:t xml:space="preserve">В1.</w:t>
      </w:r>
      <w:r>
        <w:rPr>
          <w:rFonts w:ascii="Calibri" w:hAnsi="Calibri"/>
          <w:b/>
          <w:spacing w:val="-7"/>
          <w:sz w:val="20"/>
        </w:rPr>
        <w:t xml:space="preserve"> </w:t>
      </w:r>
      <w:r>
        <w:rPr>
          <w:rFonts w:ascii="Calibri" w:hAnsi="Calibri"/>
          <w:b/>
          <w:spacing w:val="-2"/>
          <w:sz w:val="20"/>
        </w:rPr>
        <w:t xml:space="preserve">Установите</w:t>
      </w:r>
      <w:r>
        <w:rPr>
          <w:rFonts w:ascii="Calibri" w:hAnsi="Calibri"/>
          <w:b/>
          <w:spacing w:val="-3"/>
          <w:sz w:val="20"/>
        </w:rPr>
        <w:t xml:space="preserve"> </w:t>
      </w:r>
      <w:r>
        <w:rPr>
          <w:rFonts w:ascii="Calibri" w:hAnsi="Calibri"/>
          <w:b/>
          <w:spacing w:val="-2"/>
          <w:sz w:val="20"/>
        </w:rPr>
        <w:t xml:space="preserve">соответствие</w:t>
      </w:r>
      <w:r>
        <w:rPr>
          <w:rFonts w:ascii="Calibri" w:hAnsi="Calibri"/>
          <w:b/>
          <w:spacing w:val="-3"/>
          <w:sz w:val="20"/>
        </w:rPr>
        <w:t xml:space="preserve"> </w:t>
      </w:r>
      <w:r>
        <w:rPr>
          <w:rFonts w:ascii="Calibri" w:hAnsi="Calibri"/>
          <w:b/>
          <w:spacing w:val="-2"/>
          <w:sz w:val="20"/>
        </w:rPr>
        <w:t xml:space="preserve">между</w:t>
      </w:r>
      <w:r>
        <w:rPr>
          <w:rFonts w:ascii="Calibri" w:hAnsi="Calibri"/>
          <w:b/>
          <w:spacing w:val="-6"/>
          <w:sz w:val="20"/>
        </w:rPr>
        <w:t xml:space="preserve"> </w:t>
      </w:r>
      <w:r>
        <w:rPr>
          <w:rFonts w:ascii="Calibri" w:hAnsi="Calibri"/>
          <w:b/>
          <w:spacing w:val="-2"/>
          <w:sz w:val="20"/>
        </w:rPr>
        <w:t xml:space="preserve">физическими</w:t>
      </w:r>
      <w:r>
        <w:rPr>
          <w:rFonts w:ascii="Calibri" w:hAnsi="Calibri"/>
          <w:b/>
          <w:spacing w:val="-9"/>
          <w:sz w:val="20"/>
        </w:rPr>
        <w:t xml:space="preserve"> </w:t>
      </w:r>
      <w:r>
        <w:rPr>
          <w:rFonts w:ascii="Calibri" w:hAnsi="Calibri"/>
          <w:b/>
          <w:spacing w:val="-2"/>
          <w:sz w:val="20"/>
        </w:rPr>
        <w:t xml:space="preserve">открытиями и</w:t>
      </w:r>
      <w:r>
        <w:rPr>
          <w:rFonts w:ascii="Calibri" w:hAnsi="Calibri"/>
          <w:b/>
          <w:spacing w:val="-4"/>
          <w:sz w:val="20"/>
        </w:rPr>
        <w:t xml:space="preserve"> </w:t>
      </w:r>
      <w:r>
        <w:rPr>
          <w:rFonts w:ascii="Calibri" w:hAnsi="Calibri"/>
          <w:b/>
          <w:spacing w:val="-2"/>
          <w:sz w:val="20"/>
        </w:rPr>
        <w:t xml:space="preserve">учеными </w:t>
      </w:r>
      <w:r>
        <w:rPr>
          <w:rFonts w:ascii="Calibri" w:hAnsi="Calibri"/>
          <w:b/>
          <w:spacing w:val="-4"/>
          <w:sz w:val="20"/>
        </w:rPr>
        <w:t xml:space="preserve">100)</w:t>
      </w:r>
      <w:r/>
    </w:p>
    <w:p>
      <w:pPr>
        <w:jc w:val="left"/>
        <w:spacing w:after="0" w:line="259" w:lineRule="auto"/>
        <w:rPr>
          <w:rFonts w:ascii="Calibri" w:hAnsi="Calibri"/>
          <w:sz w:val="20"/>
        </w:rPr>
        <w:sectPr>
          <w:footnotePr/>
          <w:endnotePr/>
          <w:type w:val="nextPage"/>
          <w:pgSz w:w="12240" w:h="15840" w:orient="portrait"/>
          <w:pgMar w:top="460" w:right="0" w:bottom="700" w:left="900" w:header="0" w:footer="509" w:gutter="0"/>
          <w:cols w:num="1" w:sep="0" w:space="1701" w:equalWidth="1"/>
          <w:docGrid w:linePitch="360"/>
        </w:sectPr>
      </w:pPr>
      <w:r>
        <w:rPr>
          <w:rFonts w:ascii="Calibri" w:hAnsi="Calibri"/>
          <w:sz w:val="20"/>
        </w:rPr>
      </w:r>
      <w:r/>
    </w:p>
    <w:p>
      <w:pPr>
        <w:ind w:left="0" w:right="377" w:firstLine="0"/>
        <w:jc w:val="center"/>
        <w:spacing w:before="74"/>
        <w:rPr>
          <w:sz w:val="22"/>
        </w:rPr>
      </w:pPr>
      <w:r>
        <w:rPr>
          <w:spacing w:val="-4"/>
          <w:sz w:val="22"/>
        </w:rPr>
        <w:t xml:space="preserve">1083</w:t>
      </w:r>
      <w:r/>
    </w:p>
    <w:p>
      <w:pPr>
        <w:pStyle w:val="1697"/>
        <w:ind w:left="0" w:firstLine="0"/>
        <w:jc w:val="left"/>
        <w:spacing w:before="48"/>
        <w:rPr>
          <w:sz w:val="20"/>
        </w:rPr>
      </w:pPr>
      <w:r>
        <w:rPr>
          <w:sz w:val="20"/>
        </w:rPr>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3168"/>
        <w:gridCol w:w="5563"/>
      </w:tblGrid>
      <w:tr>
        <w:trPr>
          <w:trHeight w:val="450"/>
        </w:trPr>
        <w:tc>
          <w:tcPr>
            <w:tcW w:w="3168" w:type="dxa"/>
            <w:textDirection w:val="lrTb"/>
            <w:noWrap w:val="false"/>
          </w:tcPr>
          <w:p>
            <w:pPr>
              <w:pStyle w:val="1700"/>
              <w:ind w:left="388"/>
              <w:spacing w:before="11"/>
              <w:rPr>
                <w:rFonts w:ascii="Calibri"/>
                <w:b/>
                <w:sz w:val="20"/>
              </w:rPr>
            </w:pPr>
            <w:r>
              <w:rPr>
                <w:rFonts w:ascii="Calibri"/>
                <w:b/>
                <w:spacing w:val="-4"/>
                <w:sz w:val="20"/>
              </w:rPr>
              <w:t xml:space="preserve">102)</w:t>
            </w:r>
            <w:r/>
          </w:p>
        </w:tc>
        <w:tc>
          <w:tcPr>
            <w:tcW w:w="5563" w:type="dxa"/>
            <w:textDirection w:val="lrTb"/>
            <w:noWrap w:val="false"/>
          </w:tcPr>
          <w:p>
            <w:pPr>
              <w:pStyle w:val="1700"/>
              <w:ind w:left="388"/>
              <w:spacing w:before="11"/>
              <w:rPr>
                <w:rFonts w:ascii="Calibri"/>
                <w:b/>
                <w:sz w:val="20"/>
              </w:rPr>
            </w:pPr>
            <w:r>
              <w:rPr>
                <w:rFonts w:ascii="Calibri"/>
                <w:b/>
                <w:spacing w:val="-4"/>
                <w:sz w:val="20"/>
              </w:rPr>
              <w:t xml:space="preserve">104)</w:t>
            </w:r>
            <w:r/>
          </w:p>
        </w:tc>
      </w:tr>
      <w:tr>
        <w:trPr>
          <w:trHeight w:val="964"/>
        </w:trPr>
        <w:tc>
          <w:tcPr>
            <w:tcW w:w="3168" w:type="dxa"/>
            <w:textDirection w:val="lrTb"/>
            <w:noWrap w:val="false"/>
          </w:tcPr>
          <w:p>
            <w:pPr>
              <w:pStyle w:val="1700"/>
              <w:ind w:left="729" w:right="125" w:hanging="341"/>
              <w:spacing w:before="11" w:line="254" w:lineRule="auto"/>
              <w:rPr>
                <w:rFonts w:ascii="Calibri" w:hAnsi="Calibri"/>
                <w:sz w:val="20"/>
              </w:rPr>
            </w:pPr>
            <w:r>
              <w:rPr>
                <w:rFonts w:ascii="Calibri" w:hAnsi="Calibri"/>
                <w:b/>
                <w:sz w:val="20"/>
              </w:rPr>
              <w:t xml:space="preserve">105)</w:t>
            </w:r>
            <w:r>
              <w:rPr>
                <w:rFonts w:ascii="Calibri" w:hAnsi="Calibri"/>
                <w:sz w:val="20"/>
              </w:rPr>
              <w:t xml:space="preserve">А) закон о передачи </w:t>
            </w:r>
            <w:r>
              <w:rPr>
                <w:rFonts w:ascii="Calibri" w:hAnsi="Calibri"/>
                <w:spacing w:val="-2"/>
                <w:sz w:val="20"/>
              </w:rPr>
              <w:t xml:space="preserve">давления</w:t>
            </w:r>
            <w:r>
              <w:rPr>
                <w:rFonts w:ascii="Calibri" w:hAnsi="Calibri"/>
                <w:spacing w:val="-10"/>
                <w:sz w:val="20"/>
              </w:rPr>
              <w:t xml:space="preserve"> </w:t>
            </w:r>
            <w:r>
              <w:rPr>
                <w:rFonts w:ascii="Calibri" w:hAnsi="Calibri"/>
                <w:spacing w:val="-2"/>
                <w:sz w:val="20"/>
              </w:rPr>
              <w:t xml:space="preserve">жидкостями</w:t>
            </w:r>
            <w:r>
              <w:rPr>
                <w:rFonts w:ascii="Calibri" w:hAnsi="Calibri"/>
                <w:spacing w:val="-10"/>
                <w:sz w:val="20"/>
              </w:rPr>
              <w:t xml:space="preserve"> </w:t>
            </w:r>
            <w:r>
              <w:rPr>
                <w:rFonts w:ascii="Calibri" w:hAnsi="Calibri"/>
                <w:spacing w:val="-2"/>
                <w:sz w:val="20"/>
              </w:rPr>
              <w:t xml:space="preserve">и газами</w:t>
            </w:r>
            <w:r/>
          </w:p>
        </w:tc>
        <w:tc>
          <w:tcPr>
            <w:tcW w:w="5563" w:type="dxa"/>
            <w:textDirection w:val="lrTb"/>
            <w:noWrap w:val="false"/>
          </w:tcPr>
          <w:p>
            <w:pPr>
              <w:pStyle w:val="1700"/>
              <w:ind w:left="388"/>
              <w:spacing w:before="11"/>
              <w:rPr>
                <w:rFonts w:ascii="Calibri" w:hAnsi="Calibri"/>
                <w:sz w:val="20"/>
              </w:rPr>
            </w:pPr>
            <w:r>
              <w:rPr>
                <w:rFonts w:ascii="Calibri" w:hAnsi="Calibri"/>
                <w:b/>
                <w:sz w:val="20"/>
              </w:rPr>
              <w:t xml:space="preserve">106)</w:t>
            </w:r>
            <w:r>
              <w:rPr>
                <w:rFonts w:ascii="Calibri" w:hAnsi="Calibri"/>
                <w:sz w:val="20"/>
              </w:rPr>
              <w:t xml:space="preserve">1)</w:t>
            </w:r>
            <w:r>
              <w:rPr>
                <w:rFonts w:ascii="Calibri" w:hAnsi="Calibri"/>
                <w:spacing w:val="-10"/>
                <w:sz w:val="20"/>
              </w:rPr>
              <w:t xml:space="preserve"> </w:t>
            </w:r>
            <w:r>
              <w:rPr>
                <w:rFonts w:ascii="Calibri" w:hAnsi="Calibri"/>
                <w:spacing w:val="-2"/>
                <w:sz w:val="20"/>
              </w:rPr>
              <w:t xml:space="preserve">Паскаль</w:t>
            </w:r>
            <w:r/>
          </w:p>
        </w:tc>
      </w:tr>
      <w:tr>
        <w:trPr>
          <w:trHeight w:val="705"/>
        </w:trPr>
        <w:tc>
          <w:tcPr>
            <w:tcW w:w="3168" w:type="dxa"/>
            <w:textDirection w:val="lrTb"/>
            <w:noWrap w:val="false"/>
          </w:tcPr>
          <w:p>
            <w:pPr>
              <w:pStyle w:val="1700"/>
              <w:ind w:left="729" w:right="125" w:hanging="341"/>
              <w:spacing w:before="11" w:line="254" w:lineRule="auto"/>
              <w:rPr>
                <w:rFonts w:ascii="Calibri" w:hAnsi="Calibri"/>
                <w:sz w:val="20"/>
              </w:rPr>
            </w:pPr>
            <w:r>
              <w:rPr>
                <w:rFonts w:ascii="Calibri" w:hAnsi="Calibri"/>
                <w:b/>
                <w:spacing w:val="-2"/>
                <w:sz w:val="20"/>
              </w:rPr>
              <w:t xml:space="preserve">107)</w:t>
            </w:r>
            <w:r>
              <w:rPr>
                <w:rFonts w:ascii="Calibri" w:hAnsi="Calibri"/>
                <w:spacing w:val="-2"/>
                <w:sz w:val="20"/>
              </w:rPr>
              <w:t xml:space="preserve">Б)</w:t>
            </w:r>
            <w:r>
              <w:rPr>
                <w:rFonts w:ascii="Calibri" w:hAnsi="Calibri"/>
                <w:spacing w:val="-10"/>
                <w:sz w:val="20"/>
              </w:rPr>
              <w:t xml:space="preserve"> </w:t>
            </w:r>
            <w:r>
              <w:rPr>
                <w:rFonts w:ascii="Calibri" w:hAnsi="Calibri"/>
                <w:spacing w:val="-2"/>
                <w:sz w:val="20"/>
              </w:rPr>
              <w:t xml:space="preserve">закон</w:t>
            </w:r>
            <w:r>
              <w:rPr>
                <w:rFonts w:ascii="Calibri" w:hAnsi="Calibri"/>
                <w:spacing w:val="-10"/>
                <w:sz w:val="20"/>
              </w:rPr>
              <w:t xml:space="preserve"> </w:t>
            </w:r>
            <w:r>
              <w:rPr>
                <w:rFonts w:ascii="Calibri" w:hAnsi="Calibri"/>
                <w:spacing w:val="-2"/>
                <w:sz w:val="20"/>
              </w:rPr>
              <w:t xml:space="preserve">всемирного тяготения</w:t>
            </w:r>
            <w:r/>
          </w:p>
        </w:tc>
        <w:tc>
          <w:tcPr>
            <w:tcW w:w="5563" w:type="dxa"/>
            <w:textDirection w:val="lrTb"/>
            <w:noWrap w:val="false"/>
          </w:tcPr>
          <w:p>
            <w:pPr>
              <w:pStyle w:val="1700"/>
              <w:ind w:left="388"/>
              <w:spacing w:before="11"/>
              <w:rPr>
                <w:rFonts w:ascii="Calibri" w:hAnsi="Calibri"/>
                <w:sz w:val="20"/>
              </w:rPr>
            </w:pPr>
            <w:r>
              <w:rPr>
                <w:rFonts w:ascii="Calibri" w:hAnsi="Calibri"/>
                <w:b/>
                <w:sz w:val="20"/>
              </w:rPr>
              <w:t xml:space="preserve">108)</w:t>
            </w:r>
            <w:r>
              <w:rPr>
                <w:rFonts w:ascii="Calibri" w:hAnsi="Calibri"/>
                <w:sz w:val="20"/>
              </w:rPr>
              <w:t xml:space="preserve">2)</w:t>
            </w:r>
            <w:r>
              <w:rPr>
                <w:rFonts w:ascii="Calibri" w:hAnsi="Calibri"/>
                <w:spacing w:val="-10"/>
                <w:sz w:val="20"/>
              </w:rPr>
              <w:t xml:space="preserve"> </w:t>
            </w:r>
            <w:r>
              <w:rPr>
                <w:rFonts w:ascii="Calibri" w:hAnsi="Calibri"/>
                <w:spacing w:val="-2"/>
                <w:sz w:val="20"/>
              </w:rPr>
              <w:t xml:space="preserve">Торричелли</w:t>
            </w:r>
            <w:r/>
          </w:p>
        </w:tc>
      </w:tr>
      <w:tr>
        <w:trPr>
          <w:trHeight w:val="705"/>
        </w:trPr>
        <w:tc>
          <w:tcPr>
            <w:tcW w:w="3168" w:type="dxa"/>
            <w:textDirection w:val="lrTb"/>
            <w:noWrap w:val="false"/>
          </w:tcPr>
          <w:p>
            <w:pPr>
              <w:pStyle w:val="1700"/>
              <w:ind w:left="729" w:right="125" w:hanging="341"/>
              <w:spacing w:before="11" w:line="254" w:lineRule="auto"/>
              <w:rPr>
                <w:rFonts w:ascii="Calibri" w:hAnsi="Calibri"/>
                <w:sz w:val="20"/>
              </w:rPr>
            </w:pPr>
            <w:r>
              <w:rPr>
                <w:rFonts w:ascii="Calibri" w:hAnsi="Calibri"/>
                <w:b/>
                <w:sz w:val="20"/>
              </w:rPr>
              <w:t xml:space="preserve">109)</w:t>
            </w:r>
            <w:r>
              <w:rPr>
                <w:rFonts w:ascii="Calibri" w:hAnsi="Calibri"/>
                <w:sz w:val="20"/>
              </w:rPr>
              <w:t xml:space="preserve">В) открытие </w:t>
            </w:r>
            <w:r>
              <w:rPr>
                <w:rFonts w:ascii="Calibri" w:hAnsi="Calibri"/>
                <w:sz w:val="20"/>
              </w:rPr>
              <w:t xml:space="preserve">атмосферного давления</w:t>
            </w:r>
            <w:r/>
          </w:p>
        </w:tc>
        <w:tc>
          <w:tcPr>
            <w:tcW w:w="5563" w:type="dxa"/>
            <w:textDirection w:val="lrTb"/>
            <w:noWrap w:val="false"/>
          </w:tcPr>
          <w:p>
            <w:pPr>
              <w:pStyle w:val="1700"/>
              <w:ind w:left="388"/>
              <w:spacing w:before="11"/>
              <w:rPr>
                <w:rFonts w:ascii="Calibri" w:hAnsi="Calibri"/>
                <w:sz w:val="20"/>
              </w:rPr>
            </w:pPr>
            <w:r>
              <w:rPr>
                <w:rFonts w:ascii="Calibri" w:hAnsi="Calibri"/>
                <w:b/>
                <w:sz w:val="20"/>
              </w:rPr>
              <w:t xml:space="preserve">110)</w:t>
            </w:r>
            <w:r>
              <w:rPr>
                <w:rFonts w:ascii="Calibri" w:hAnsi="Calibri"/>
                <w:sz w:val="20"/>
              </w:rPr>
              <w:t xml:space="preserve">3)</w:t>
            </w:r>
            <w:r>
              <w:rPr>
                <w:rFonts w:ascii="Calibri" w:hAnsi="Calibri"/>
                <w:spacing w:val="-10"/>
                <w:sz w:val="20"/>
              </w:rPr>
              <w:t xml:space="preserve"> </w:t>
            </w:r>
            <w:r>
              <w:rPr>
                <w:rFonts w:ascii="Calibri" w:hAnsi="Calibri"/>
                <w:spacing w:val="-2"/>
                <w:sz w:val="20"/>
              </w:rPr>
              <w:t xml:space="preserve">Архимед</w:t>
            </w:r>
            <w:r/>
          </w:p>
        </w:tc>
      </w:tr>
      <w:tr>
        <w:trPr>
          <w:trHeight w:val="450"/>
        </w:trPr>
        <w:tc>
          <w:tcPr>
            <w:tcW w:w="3168" w:type="dxa"/>
            <w:textDirection w:val="lrTb"/>
            <w:noWrap w:val="false"/>
          </w:tcPr>
          <w:p>
            <w:pPr>
              <w:pStyle w:val="1700"/>
              <w:ind w:left="388"/>
              <w:spacing w:before="11"/>
              <w:rPr>
                <w:rFonts w:ascii="Calibri"/>
                <w:b/>
                <w:sz w:val="20"/>
              </w:rPr>
            </w:pPr>
            <w:r>
              <w:rPr>
                <w:rFonts w:ascii="Calibri"/>
                <w:b/>
                <w:spacing w:val="-4"/>
                <w:sz w:val="20"/>
              </w:rPr>
              <w:t xml:space="preserve">111)</w:t>
            </w:r>
            <w:r/>
          </w:p>
        </w:tc>
        <w:tc>
          <w:tcPr>
            <w:tcW w:w="5563" w:type="dxa"/>
            <w:textDirection w:val="lrTb"/>
            <w:noWrap w:val="false"/>
          </w:tcPr>
          <w:p>
            <w:pPr>
              <w:pStyle w:val="1700"/>
              <w:ind w:left="388"/>
              <w:spacing w:before="11"/>
              <w:rPr>
                <w:rFonts w:ascii="Calibri" w:hAnsi="Calibri"/>
                <w:sz w:val="20"/>
              </w:rPr>
            </w:pPr>
            <w:r>
              <w:rPr>
                <w:rFonts w:ascii="Calibri" w:hAnsi="Calibri"/>
                <w:b/>
                <w:sz w:val="20"/>
              </w:rPr>
              <w:t xml:space="preserve">112)</w:t>
            </w:r>
            <w:r>
              <w:rPr>
                <w:rFonts w:ascii="Calibri" w:hAnsi="Calibri"/>
                <w:sz w:val="20"/>
              </w:rPr>
              <w:t xml:space="preserve">4)</w:t>
            </w:r>
            <w:r>
              <w:rPr>
                <w:rFonts w:ascii="Calibri" w:hAnsi="Calibri"/>
                <w:spacing w:val="-10"/>
                <w:sz w:val="20"/>
              </w:rPr>
              <w:t xml:space="preserve"> </w:t>
            </w:r>
            <w:r>
              <w:rPr>
                <w:rFonts w:ascii="Calibri" w:hAnsi="Calibri"/>
                <w:spacing w:val="-2"/>
                <w:sz w:val="20"/>
              </w:rPr>
              <w:t xml:space="preserve">Ньютон</w:t>
            </w:r>
            <w:r/>
          </w:p>
        </w:tc>
      </w:tr>
    </w:tbl>
    <w:p>
      <w:pPr>
        <w:ind w:left="967" w:right="0" w:firstLine="0"/>
        <w:jc w:val="left"/>
        <w:spacing w:before="13"/>
        <w:rPr>
          <w:rFonts w:ascii="Calibri"/>
          <w:b/>
          <w:sz w:val="20"/>
        </w:rPr>
      </w:pPr>
      <w:r>
        <w:rPr>
          <w:rFonts w:ascii="Calibri"/>
          <w:b/>
          <w:spacing w:val="-4"/>
          <w:sz w:val="20"/>
        </w:rPr>
        <w:t xml:space="preserve">113)</w:t>
      </w:r>
      <w:r/>
    </w:p>
    <w:p>
      <w:pPr>
        <w:ind w:left="967" w:right="3066" w:firstLine="0"/>
        <w:jc w:val="left"/>
        <w:spacing w:before="15" w:line="254" w:lineRule="auto"/>
        <w:rPr>
          <w:rFonts w:ascii="Calibri" w:hAnsi="Calibri"/>
          <w:b/>
          <w:sz w:val="20"/>
        </w:rPr>
      </w:pPr>
      <w:r>
        <w:rPr>
          <w:rFonts w:ascii="Calibri" w:hAnsi="Calibri"/>
          <w:b/>
          <w:spacing w:val="-2"/>
          <w:sz w:val="20"/>
        </w:rPr>
        <w:t xml:space="preserve">114)В2.</w:t>
      </w:r>
      <w:r>
        <w:rPr>
          <w:rFonts w:ascii="Calibri" w:hAnsi="Calibri"/>
          <w:b/>
          <w:spacing w:val="-3"/>
          <w:sz w:val="20"/>
        </w:rPr>
        <w:t xml:space="preserve"> </w:t>
      </w:r>
      <w:r>
        <w:rPr>
          <w:rFonts w:ascii="Calibri" w:hAnsi="Calibri"/>
          <w:b/>
          <w:spacing w:val="-2"/>
          <w:sz w:val="20"/>
        </w:rPr>
        <w:t xml:space="preserve">Установите</w:t>
      </w:r>
      <w:r>
        <w:rPr>
          <w:rFonts w:ascii="Calibri" w:hAnsi="Calibri"/>
          <w:b/>
          <w:spacing w:val="-4"/>
          <w:sz w:val="20"/>
        </w:rPr>
        <w:t xml:space="preserve"> </w:t>
      </w:r>
      <w:r>
        <w:rPr>
          <w:rFonts w:ascii="Calibri" w:hAnsi="Calibri"/>
          <w:b/>
          <w:spacing w:val="-2"/>
          <w:sz w:val="20"/>
        </w:rPr>
        <w:t xml:space="preserve">соответствие</w:t>
      </w:r>
      <w:r>
        <w:rPr>
          <w:rFonts w:ascii="Calibri" w:hAnsi="Calibri"/>
          <w:b/>
          <w:spacing w:val="-4"/>
          <w:sz w:val="20"/>
        </w:rPr>
        <w:t xml:space="preserve"> </w:t>
      </w:r>
      <w:r>
        <w:rPr>
          <w:rFonts w:ascii="Calibri" w:hAnsi="Calibri"/>
          <w:b/>
          <w:spacing w:val="-2"/>
          <w:sz w:val="20"/>
        </w:rPr>
        <w:t xml:space="preserve">между</w:t>
      </w:r>
      <w:r>
        <w:rPr>
          <w:rFonts w:ascii="Calibri" w:hAnsi="Calibri"/>
          <w:b/>
          <w:spacing w:val="-6"/>
          <w:sz w:val="20"/>
        </w:rPr>
        <w:t xml:space="preserve"> </w:t>
      </w:r>
      <w:r>
        <w:rPr>
          <w:rFonts w:ascii="Calibri" w:hAnsi="Calibri"/>
          <w:b/>
          <w:spacing w:val="-2"/>
          <w:sz w:val="20"/>
        </w:rPr>
        <w:t xml:space="preserve">приборами и</w:t>
      </w:r>
      <w:r>
        <w:rPr>
          <w:rFonts w:ascii="Calibri" w:hAnsi="Calibri"/>
          <w:b/>
          <w:spacing w:val="-9"/>
          <w:sz w:val="20"/>
        </w:rPr>
        <w:t xml:space="preserve"> </w:t>
      </w:r>
      <w:r>
        <w:rPr>
          <w:rFonts w:ascii="Calibri" w:hAnsi="Calibri"/>
          <w:b/>
          <w:spacing w:val="-2"/>
          <w:sz w:val="20"/>
        </w:rPr>
        <w:t xml:space="preserve">физическими величинами </w:t>
      </w:r>
      <w:r>
        <w:rPr>
          <w:rFonts w:ascii="Calibri" w:hAnsi="Calibri"/>
          <w:b/>
          <w:spacing w:val="-4"/>
          <w:sz w:val="20"/>
        </w:rPr>
        <w:t xml:space="preserve">115)</w:t>
      </w:r>
      <w:r/>
    </w:p>
    <w:tbl>
      <w:tblPr>
        <w:tblW w:w="0" w:type="auto"/>
        <w:tblInd w:w="5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1838"/>
        <w:gridCol w:w="2932"/>
      </w:tblGrid>
      <w:tr>
        <w:trPr>
          <w:trHeight w:val="897"/>
        </w:trPr>
        <w:tc>
          <w:tcPr>
            <w:tcW w:w="1838" w:type="dxa"/>
            <w:textDirection w:val="lrTb"/>
            <w:noWrap w:val="false"/>
          </w:tcPr>
          <w:p>
            <w:pPr>
              <w:pStyle w:val="1700"/>
              <w:ind w:left="388"/>
              <w:spacing w:line="240" w:lineRule="exact"/>
              <w:rPr>
                <w:rFonts w:ascii="Calibri" w:hAnsi="Calibri"/>
                <w:sz w:val="20"/>
              </w:rPr>
            </w:pPr>
            <w:r>
              <w:rPr>
                <w:rFonts w:ascii="Calibri" w:hAnsi="Calibri"/>
                <w:b/>
                <w:spacing w:val="-2"/>
                <w:sz w:val="20"/>
              </w:rPr>
              <w:t xml:space="preserve">116)</w:t>
            </w:r>
            <w:r>
              <w:rPr>
                <w:rFonts w:ascii="Calibri" w:hAnsi="Calibri"/>
                <w:spacing w:val="-2"/>
                <w:sz w:val="20"/>
              </w:rPr>
              <w:t xml:space="preserve">Прибор</w:t>
            </w:r>
            <w:r/>
          </w:p>
        </w:tc>
        <w:tc>
          <w:tcPr>
            <w:tcW w:w="2932" w:type="dxa"/>
            <w:textDirection w:val="lrTb"/>
            <w:noWrap w:val="false"/>
          </w:tcPr>
          <w:p>
            <w:pPr>
              <w:pStyle w:val="1700"/>
              <w:ind w:left="389"/>
              <w:spacing w:line="240" w:lineRule="exact"/>
              <w:rPr>
                <w:rFonts w:ascii="Calibri" w:hAnsi="Calibri"/>
                <w:sz w:val="20"/>
              </w:rPr>
            </w:pPr>
            <w:r>
              <w:rPr>
                <w:rFonts w:ascii="Calibri" w:hAnsi="Calibri"/>
                <w:sz w:val="20"/>
              </w:rPr>
              <w:t xml:space="preserve">117)Физические</w:t>
            </w:r>
            <w:r>
              <w:rPr>
                <w:rFonts w:ascii="Calibri" w:hAnsi="Calibri"/>
                <w:spacing w:val="33"/>
                <w:sz w:val="20"/>
              </w:rPr>
              <w:t xml:space="preserve"> </w:t>
            </w:r>
            <w:r>
              <w:rPr>
                <w:rFonts w:ascii="Calibri" w:hAnsi="Calibri"/>
                <w:spacing w:val="-2"/>
                <w:sz w:val="20"/>
              </w:rPr>
              <w:t xml:space="preserve">величины</w:t>
            </w:r>
            <w:r/>
          </w:p>
          <w:p>
            <w:pPr>
              <w:pStyle w:val="1700"/>
              <w:ind w:left="389"/>
              <w:spacing w:before="202"/>
              <w:rPr>
                <w:rFonts w:ascii="Calibri"/>
                <w:b/>
                <w:sz w:val="20"/>
              </w:rPr>
            </w:pPr>
            <w:r>
              <w:rPr>
                <w:rFonts w:ascii="Calibri"/>
                <w:b/>
                <w:spacing w:val="-4"/>
                <w:sz w:val="20"/>
              </w:rPr>
              <w:t xml:space="preserve">118)</w:t>
            </w:r>
            <w:r/>
          </w:p>
        </w:tc>
      </w:tr>
      <w:tr>
        <w:trPr>
          <w:trHeight w:val="964"/>
        </w:trPr>
        <w:tc>
          <w:tcPr>
            <w:tcW w:w="1838" w:type="dxa"/>
            <w:textDirection w:val="lrTb"/>
            <w:noWrap w:val="false"/>
          </w:tcPr>
          <w:p>
            <w:pPr>
              <w:pStyle w:val="1700"/>
              <w:ind w:left="388"/>
              <w:spacing w:line="240" w:lineRule="exact"/>
              <w:rPr>
                <w:rFonts w:ascii="Calibri" w:hAnsi="Calibri"/>
                <w:sz w:val="20"/>
              </w:rPr>
            </w:pPr>
            <w:r>
              <w:rPr>
                <w:rFonts w:ascii="Calibri" w:hAnsi="Calibri"/>
                <w:b/>
                <w:spacing w:val="-2"/>
                <w:sz w:val="20"/>
              </w:rPr>
              <w:t xml:space="preserve">119)</w:t>
            </w:r>
            <w:r>
              <w:rPr>
                <w:rFonts w:ascii="Calibri" w:hAnsi="Calibri"/>
                <w:spacing w:val="-2"/>
                <w:sz w:val="20"/>
              </w:rPr>
              <w:t xml:space="preserve">А)</w:t>
            </w:r>
            <w:r/>
          </w:p>
          <w:p>
            <w:pPr>
              <w:pStyle w:val="1700"/>
              <w:ind w:left="729" w:right="130"/>
              <w:spacing w:before="20" w:line="249" w:lineRule="auto"/>
              <w:rPr>
                <w:rFonts w:ascii="Calibri" w:hAnsi="Calibri"/>
                <w:sz w:val="20"/>
              </w:rPr>
            </w:pPr>
            <w:r>
              <w:rPr>
                <w:rFonts w:ascii="Calibri" w:hAnsi="Calibri"/>
                <w:spacing w:val="-2"/>
                <w:sz w:val="20"/>
              </w:rPr>
              <w:t xml:space="preserve">психромет </w:t>
            </w:r>
            <w:r>
              <w:rPr>
                <w:rFonts w:ascii="Calibri" w:hAnsi="Calibri"/>
                <w:spacing w:val="-10"/>
                <w:sz w:val="20"/>
              </w:rPr>
              <w:t xml:space="preserve">р</w:t>
            </w:r>
            <w:r/>
          </w:p>
        </w:tc>
        <w:tc>
          <w:tcPr>
            <w:tcW w:w="2932" w:type="dxa"/>
            <w:textDirection w:val="lrTb"/>
            <w:noWrap w:val="false"/>
          </w:tcPr>
          <w:p>
            <w:pPr>
              <w:pStyle w:val="1700"/>
              <w:ind w:left="388"/>
              <w:spacing w:line="240" w:lineRule="exact"/>
              <w:rPr>
                <w:rFonts w:ascii="Calibri" w:hAnsi="Calibri"/>
                <w:sz w:val="20"/>
              </w:rPr>
            </w:pPr>
            <w:r>
              <w:rPr>
                <w:rFonts w:ascii="Calibri" w:hAnsi="Calibri"/>
                <w:b/>
                <w:sz w:val="20"/>
              </w:rPr>
              <w:t xml:space="preserve">120)</w:t>
            </w:r>
            <w:r>
              <w:rPr>
                <w:rFonts w:ascii="Calibri" w:hAnsi="Calibri"/>
                <w:sz w:val="20"/>
              </w:rPr>
              <w:t xml:space="preserve">1)</w:t>
            </w:r>
            <w:r>
              <w:rPr>
                <w:rFonts w:ascii="Calibri" w:hAnsi="Calibri"/>
                <w:spacing w:val="-10"/>
                <w:sz w:val="20"/>
              </w:rPr>
              <w:t xml:space="preserve"> </w:t>
            </w:r>
            <w:r>
              <w:rPr>
                <w:rFonts w:ascii="Calibri" w:hAnsi="Calibri"/>
                <w:spacing w:val="-2"/>
                <w:sz w:val="20"/>
              </w:rPr>
              <w:t xml:space="preserve">давление</w:t>
            </w:r>
            <w:r/>
          </w:p>
        </w:tc>
      </w:tr>
      <w:tr>
        <w:trPr>
          <w:trHeight w:val="710"/>
        </w:trPr>
        <w:tc>
          <w:tcPr>
            <w:tcW w:w="1838" w:type="dxa"/>
            <w:textDirection w:val="lrTb"/>
            <w:noWrap w:val="false"/>
          </w:tcPr>
          <w:p>
            <w:pPr>
              <w:pStyle w:val="1700"/>
              <w:ind w:left="388"/>
              <w:spacing w:line="240" w:lineRule="exact"/>
              <w:rPr>
                <w:rFonts w:ascii="Calibri" w:hAnsi="Calibri"/>
                <w:sz w:val="20"/>
              </w:rPr>
            </w:pPr>
            <w:r>
              <w:rPr>
                <w:rFonts w:ascii="Calibri" w:hAnsi="Calibri"/>
                <w:b/>
                <w:spacing w:val="-2"/>
                <w:sz w:val="20"/>
              </w:rPr>
              <w:t xml:space="preserve">121)</w:t>
            </w:r>
            <w:r>
              <w:rPr>
                <w:rFonts w:ascii="Calibri" w:hAnsi="Calibri"/>
                <w:spacing w:val="-2"/>
                <w:sz w:val="20"/>
              </w:rPr>
              <w:t xml:space="preserve">Б)</w:t>
            </w:r>
            <w:r/>
          </w:p>
          <w:p>
            <w:pPr>
              <w:pStyle w:val="1700"/>
              <w:ind w:left="729"/>
              <w:spacing w:before="15"/>
              <w:rPr>
                <w:rFonts w:ascii="Calibri" w:hAnsi="Calibri"/>
                <w:sz w:val="20"/>
              </w:rPr>
            </w:pPr>
            <w:r>
              <w:rPr>
                <w:rFonts w:ascii="Calibri" w:hAnsi="Calibri"/>
                <w:spacing w:val="-2"/>
                <w:sz w:val="20"/>
              </w:rPr>
              <w:t xml:space="preserve">манометр</w:t>
            </w:r>
            <w:r/>
          </w:p>
        </w:tc>
        <w:tc>
          <w:tcPr>
            <w:tcW w:w="2932" w:type="dxa"/>
            <w:textDirection w:val="lrTb"/>
            <w:noWrap w:val="false"/>
          </w:tcPr>
          <w:p>
            <w:pPr>
              <w:pStyle w:val="1700"/>
              <w:ind w:left="388"/>
              <w:spacing w:line="240" w:lineRule="exact"/>
              <w:rPr>
                <w:rFonts w:ascii="Calibri" w:hAnsi="Calibri"/>
                <w:sz w:val="20"/>
              </w:rPr>
            </w:pPr>
            <w:r>
              <w:rPr>
                <w:rFonts w:ascii="Calibri" w:hAnsi="Calibri"/>
                <w:b/>
                <w:sz w:val="20"/>
              </w:rPr>
              <w:t xml:space="preserve">122)</w:t>
            </w:r>
            <w:r>
              <w:rPr>
                <w:rFonts w:ascii="Calibri" w:hAnsi="Calibri"/>
                <w:sz w:val="20"/>
              </w:rPr>
              <w:t xml:space="preserve">2)</w:t>
            </w:r>
            <w:r>
              <w:rPr>
                <w:rFonts w:ascii="Calibri" w:hAnsi="Calibri"/>
                <w:spacing w:val="-10"/>
                <w:sz w:val="20"/>
              </w:rPr>
              <w:t xml:space="preserve"> </w:t>
            </w:r>
            <w:r>
              <w:rPr>
                <w:rFonts w:ascii="Calibri" w:hAnsi="Calibri"/>
                <w:spacing w:val="-2"/>
                <w:sz w:val="20"/>
              </w:rPr>
              <w:t xml:space="preserve">скорость</w:t>
            </w:r>
            <w:r/>
          </w:p>
        </w:tc>
      </w:tr>
      <w:tr>
        <w:trPr>
          <w:trHeight w:val="700"/>
        </w:trPr>
        <w:tc>
          <w:tcPr>
            <w:tcW w:w="1838" w:type="dxa"/>
            <w:textDirection w:val="lrTb"/>
            <w:noWrap w:val="false"/>
          </w:tcPr>
          <w:p>
            <w:pPr>
              <w:pStyle w:val="1700"/>
              <w:ind w:left="388"/>
              <w:spacing w:line="240" w:lineRule="exact"/>
              <w:rPr>
                <w:rFonts w:ascii="Calibri" w:hAnsi="Calibri"/>
                <w:sz w:val="20"/>
              </w:rPr>
            </w:pPr>
            <w:r>
              <w:rPr>
                <w:rFonts w:ascii="Calibri" w:hAnsi="Calibri"/>
                <w:b/>
                <w:spacing w:val="-2"/>
                <w:sz w:val="20"/>
              </w:rPr>
              <w:t xml:space="preserve">123)</w:t>
            </w:r>
            <w:r>
              <w:rPr>
                <w:rFonts w:ascii="Calibri" w:hAnsi="Calibri"/>
                <w:spacing w:val="-2"/>
                <w:sz w:val="20"/>
              </w:rPr>
              <w:t xml:space="preserve">В)</w:t>
            </w:r>
            <w:r/>
          </w:p>
          <w:p>
            <w:pPr>
              <w:pStyle w:val="1700"/>
              <w:ind w:left="729"/>
              <w:spacing w:before="10"/>
              <w:rPr>
                <w:rFonts w:ascii="Calibri" w:hAnsi="Calibri"/>
                <w:sz w:val="20"/>
              </w:rPr>
            </w:pPr>
            <w:r>
              <w:rPr>
                <w:rFonts w:ascii="Calibri" w:hAnsi="Calibri"/>
                <w:spacing w:val="-2"/>
                <w:sz w:val="20"/>
              </w:rPr>
              <w:t xml:space="preserve">спидометр</w:t>
            </w:r>
            <w:r/>
          </w:p>
        </w:tc>
        <w:tc>
          <w:tcPr>
            <w:tcW w:w="2932" w:type="dxa"/>
            <w:textDirection w:val="lrTb"/>
            <w:noWrap w:val="false"/>
          </w:tcPr>
          <w:p>
            <w:pPr>
              <w:pStyle w:val="1700"/>
              <w:ind w:left="388"/>
              <w:spacing w:line="240" w:lineRule="exact"/>
              <w:rPr>
                <w:rFonts w:ascii="Calibri" w:hAnsi="Calibri"/>
                <w:sz w:val="20"/>
              </w:rPr>
            </w:pPr>
            <w:r>
              <w:rPr>
                <w:rFonts w:ascii="Calibri" w:hAnsi="Calibri"/>
                <w:b/>
                <w:sz w:val="20"/>
              </w:rPr>
              <w:t xml:space="preserve">124)</w:t>
            </w:r>
            <w:r>
              <w:rPr>
                <w:rFonts w:ascii="Calibri" w:hAnsi="Calibri"/>
                <w:sz w:val="20"/>
              </w:rPr>
              <w:t xml:space="preserve">3)</w:t>
            </w:r>
            <w:r>
              <w:rPr>
                <w:rFonts w:ascii="Calibri" w:hAnsi="Calibri"/>
                <w:spacing w:val="-10"/>
                <w:sz w:val="20"/>
              </w:rPr>
              <w:t xml:space="preserve"> </w:t>
            </w:r>
            <w:r>
              <w:rPr>
                <w:rFonts w:ascii="Calibri" w:hAnsi="Calibri"/>
                <w:spacing w:val="-4"/>
                <w:sz w:val="20"/>
              </w:rPr>
              <w:t xml:space="preserve">сила</w:t>
            </w:r>
            <w:r/>
          </w:p>
        </w:tc>
      </w:tr>
      <w:tr>
        <w:trPr>
          <w:trHeight w:val="450"/>
        </w:trPr>
        <w:tc>
          <w:tcPr>
            <w:tcW w:w="1838" w:type="dxa"/>
            <w:textDirection w:val="lrTb"/>
            <w:noWrap w:val="false"/>
          </w:tcPr>
          <w:p>
            <w:pPr>
              <w:pStyle w:val="1700"/>
              <w:ind w:left="388"/>
              <w:spacing w:line="240" w:lineRule="exact"/>
              <w:rPr>
                <w:rFonts w:ascii="Calibri"/>
                <w:b/>
                <w:sz w:val="20"/>
              </w:rPr>
            </w:pPr>
            <w:r>
              <w:rPr>
                <w:rFonts w:ascii="Calibri"/>
                <w:b/>
                <w:spacing w:val="-4"/>
                <w:sz w:val="20"/>
              </w:rPr>
              <w:t xml:space="preserve">125)</w:t>
            </w:r>
            <w:r/>
          </w:p>
        </w:tc>
        <w:tc>
          <w:tcPr>
            <w:tcW w:w="2932" w:type="dxa"/>
            <w:textDirection w:val="lrTb"/>
            <w:noWrap w:val="false"/>
          </w:tcPr>
          <w:p>
            <w:pPr>
              <w:pStyle w:val="1700"/>
              <w:ind w:left="388"/>
              <w:spacing w:line="240" w:lineRule="exact"/>
              <w:rPr>
                <w:rFonts w:ascii="Calibri" w:hAnsi="Calibri"/>
                <w:sz w:val="20"/>
              </w:rPr>
            </w:pPr>
            <w:r>
              <w:rPr>
                <w:rFonts w:ascii="Calibri" w:hAnsi="Calibri"/>
                <w:b/>
                <w:sz w:val="20"/>
              </w:rPr>
              <w:t xml:space="preserve">126)</w:t>
            </w:r>
            <w:r>
              <w:rPr>
                <w:rFonts w:ascii="Calibri" w:hAnsi="Calibri"/>
                <w:sz w:val="20"/>
              </w:rPr>
              <w:t xml:space="preserve">4)</w:t>
            </w:r>
            <w:r>
              <w:rPr>
                <w:rFonts w:ascii="Calibri" w:hAnsi="Calibri"/>
                <w:spacing w:val="21"/>
                <w:sz w:val="20"/>
              </w:rPr>
              <w:t xml:space="preserve"> </w:t>
            </w:r>
            <w:r>
              <w:rPr>
                <w:rFonts w:ascii="Calibri" w:hAnsi="Calibri"/>
                <w:sz w:val="20"/>
              </w:rPr>
              <w:t xml:space="preserve">влажность</w:t>
            </w:r>
            <w:r>
              <w:rPr>
                <w:rFonts w:ascii="Calibri" w:hAnsi="Calibri"/>
                <w:spacing w:val="13"/>
                <w:sz w:val="20"/>
              </w:rPr>
              <w:t xml:space="preserve"> </w:t>
            </w:r>
            <w:r>
              <w:rPr>
                <w:rFonts w:ascii="Calibri" w:hAnsi="Calibri"/>
                <w:spacing w:val="-2"/>
                <w:sz w:val="20"/>
              </w:rPr>
              <w:t xml:space="preserve">воздуха</w:t>
            </w:r>
            <w:r/>
          </w:p>
        </w:tc>
      </w:tr>
    </w:tbl>
    <w:p>
      <w:pPr>
        <w:ind w:left="967" w:right="0" w:firstLine="0"/>
        <w:jc w:val="left"/>
        <w:spacing w:before="0"/>
        <w:rPr>
          <w:rFonts w:ascii="Calibri"/>
          <w:b/>
          <w:sz w:val="20"/>
        </w:rPr>
      </w:pPr>
      <w:r>
        <w:rPr>
          <w:rFonts w:ascii="Calibri"/>
          <w:b/>
          <w:spacing w:val="-4"/>
          <w:sz w:val="20"/>
        </w:rPr>
        <w:t xml:space="preserve">127)</w:t>
      </w:r>
      <w:r/>
    </w:p>
    <w:p>
      <w:pPr>
        <w:pStyle w:val="1699"/>
        <w:numPr>
          <w:ilvl w:val="0"/>
          <w:numId w:val="4"/>
        </w:numPr>
        <w:ind w:left="1349" w:right="0" w:hanging="382"/>
        <w:jc w:val="left"/>
        <w:spacing w:before="12" w:after="0" w:line="240" w:lineRule="auto"/>
        <w:tabs>
          <w:tab w:val="left" w:pos="1349" w:leader="none"/>
        </w:tabs>
        <w:rPr>
          <w:rFonts w:ascii="Calibri" w:hAnsi="Calibri"/>
          <w:b/>
          <w:sz w:val="18"/>
        </w:rPr>
      </w:pPr>
      <w:r>
        <w:rPr>
          <w:rFonts w:ascii="Calibri" w:hAnsi="Calibri"/>
          <w:b/>
          <w:spacing w:val="-2"/>
          <w:sz w:val="20"/>
        </w:rPr>
        <w:t xml:space="preserve">ЧАСТЬ</w:t>
      </w:r>
      <w:r>
        <w:rPr>
          <w:rFonts w:ascii="Calibri" w:hAnsi="Calibri"/>
          <w:b/>
          <w:spacing w:val="-4"/>
          <w:sz w:val="20"/>
        </w:rPr>
        <w:t xml:space="preserve"> </w:t>
      </w:r>
      <w:r>
        <w:rPr>
          <w:rFonts w:ascii="Calibri" w:hAnsi="Calibri"/>
          <w:b/>
          <w:spacing w:val="-5"/>
          <w:sz w:val="20"/>
        </w:rPr>
        <w:t xml:space="preserve">С:</w:t>
      </w:r>
      <w:r/>
    </w:p>
    <w:p>
      <w:pPr>
        <w:pStyle w:val="1699"/>
        <w:numPr>
          <w:ilvl w:val="0"/>
          <w:numId w:val="4"/>
        </w:numPr>
        <w:ind w:left="2013" w:right="0" w:hanging="1046"/>
        <w:jc w:val="left"/>
        <w:spacing w:before="200" w:after="0" w:line="240" w:lineRule="auto"/>
        <w:tabs>
          <w:tab w:val="left" w:pos="2013" w:leader="none"/>
        </w:tabs>
        <w:rPr>
          <w:rFonts w:ascii="Microsoft Sans Serif" w:hAnsi="Microsoft Sans Serif"/>
          <w:sz w:val="22"/>
        </w:rPr>
      </w:pPr>
      <w:r>
        <w:rPr>
          <w:rFonts w:ascii="Microsoft Sans Serif" w:hAnsi="Microsoft Sans Serif"/>
          <w:sz w:val="22"/>
        </w:rPr>
        <w:t xml:space="preserve">задание</w:t>
      </w:r>
      <w:r>
        <w:rPr>
          <w:rFonts w:ascii="Microsoft Sans Serif" w:hAnsi="Microsoft Sans Serif"/>
          <w:spacing w:val="8"/>
          <w:sz w:val="22"/>
        </w:rPr>
        <w:t xml:space="preserve"> </w:t>
      </w:r>
      <w:r>
        <w:rPr>
          <w:rFonts w:ascii="Microsoft Sans Serif" w:hAnsi="Microsoft Sans Serif"/>
          <w:sz w:val="22"/>
        </w:rPr>
        <w:t xml:space="preserve">с</w:t>
      </w:r>
      <w:r>
        <w:rPr>
          <w:rFonts w:ascii="Microsoft Sans Serif" w:hAnsi="Microsoft Sans Serif"/>
          <w:spacing w:val="54"/>
          <w:sz w:val="22"/>
        </w:rPr>
        <w:t xml:space="preserve"> </w:t>
      </w:r>
      <w:r>
        <w:rPr>
          <w:rFonts w:ascii="Microsoft Sans Serif" w:hAnsi="Microsoft Sans Serif"/>
          <w:sz w:val="22"/>
        </w:rPr>
        <w:t xml:space="preserve">развернутым</w:t>
      </w:r>
      <w:r>
        <w:rPr>
          <w:rFonts w:ascii="Microsoft Sans Serif" w:hAnsi="Microsoft Sans Serif"/>
          <w:spacing w:val="8"/>
          <w:sz w:val="22"/>
        </w:rPr>
        <w:t xml:space="preserve"> </w:t>
      </w:r>
      <w:r>
        <w:rPr>
          <w:rFonts w:ascii="Microsoft Sans Serif" w:hAnsi="Microsoft Sans Serif"/>
          <w:sz w:val="22"/>
        </w:rPr>
        <w:t xml:space="preserve">решением,</w:t>
      </w:r>
      <w:r>
        <w:rPr>
          <w:rFonts w:ascii="Microsoft Sans Serif" w:hAnsi="Microsoft Sans Serif"/>
          <w:spacing w:val="8"/>
          <w:sz w:val="22"/>
        </w:rPr>
        <w:t xml:space="preserve"> </w:t>
      </w:r>
      <w:r>
        <w:rPr>
          <w:rFonts w:ascii="Microsoft Sans Serif" w:hAnsi="Microsoft Sans Serif"/>
          <w:sz w:val="22"/>
        </w:rPr>
        <w:t xml:space="preserve">умение</w:t>
      </w:r>
      <w:r>
        <w:rPr>
          <w:rFonts w:ascii="Microsoft Sans Serif" w:hAnsi="Microsoft Sans Serif"/>
          <w:spacing w:val="9"/>
          <w:sz w:val="22"/>
        </w:rPr>
        <w:t xml:space="preserve"> </w:t>
      </w:r>
      <w:r>
        <w:rPr>
          <w:rFonts w:ascii="Microsoft Sans Serif" w:hAnsi="Microsoft Sans Serif"/>
          <w:sz w:val="22"/>
        </w:rPr>
        <w:t xml:space="preserve">решить</w:t>
      </w:r>
      <w:r>
        <w:rPr>
          <w:rFonts w:ascii="Microsoft Sans Serif" w:hAnsi="Microsoft Sans Serif"/>
          <w:spacing w:val="11"/>
          <w:sz w:val="22"/>
        </w:rPr>
        <w:t xml:space="preserve"> </w:t>
      </w:r>
      <w:r>
        <w:rPr>
          <w:rFonts w:ascii="Microsoft Sans Serif" w:hAnsi="Microsoft Sans Serif"/>
          <w:sz w:val="22"/>
        </w:rPr>
        <w:t xml:space="preserve">задачу</w:t>
      </w:r>
      <w:r>
        <w:rPr>
          <w:rFonts w:ascii="Microsoft Sans Serif" w:hAnsi="Microsoft Sans Serif"/>
          <w:spacing w:val="7"/>
          <w:sz w:val="22"/>
        </w:rPr>
        <w:t xml:space="preserve"> </w:t>
      </w:r>
      <w:r>
        <w:rPr>
          <w:rFonts w:ascii="Microsoft Sans Serif" w:hAnsi="Microsoft Sans Serif"/>
          <w:sz w:val="22"/>
        </w:rPr>
        <w:t xml:space="preserve">на</w:t>
      </w:r>
      <w:r>
        <w:rPr>
          <w:rFonts w:ascii="Microsoft Sans Serif" w:hAnsi="Microsoft Sans Serif"/>
          <w:spacing w:val="8"/>
          <w:sz w:val="22"/>
        </w:rPr>
        <w:t xml:space="preserve"> </w:t>
      </w:r>
      <w:r>
        <w:rPr>
          <w:rFonts w:ascii="Microsoft Sans Serif" w:hAnsi="Microsoft Sans Serif"/>
          <w:spacing w:val="-2"/>
          <w:sz w:val="22"/>
        </w:rPr>
        <w:t xml:space="preserve">применение</w:t>
      </w:r>
      <w:r/>
    </w:p>
    <w:p>
      <w:pPr>
        <w:pStyle w:val="1699"/>
        <w:numPr>
          <w:ilvl w:val="0"/>
          <w:numId w:val="4"/>
        </w:numPr>
        <w:ind w:left="2075" w:right="0" w:hanging="1108"/>
        <w:jc w:val="left"/>
        <w:spacing w:before="10" w:after="0" w:line="240" w:lineRule="auto"/>
        <w:tabs>
          <w:tab w:val="left" w:pos="2075" w:leader="none"/>
        </w:tabs>
        <w:rPr>
          <w:rFonts w:ascii="Microsoft Sans Serif" w:hAnsi="Microsoft Sans Serif"/>
          <w:sz w:val="22"/>
        </w:rPr>
      </w:pPr>
      <w:r>
        <w:rPr>
          <w:rFonts w:ascii="Microsoft Sans Serif" w:hAnsi="Microsoft Sans Serif"/>
          <w:sz w:val="22"/>
        </w:rPr>
        <w:t xml:space="preserve">изученных</w:t>
      </w:r>
      <w:r>
        <w:rPr>
          <w:rFonts w:ascii="Microsoft Sans Serif" w:hAnsi="Microsoft Sans Serif"/>
          <w:spacing w:val="4"/>
          <w:sz w:val="22"/>
        </w:rPr>
        <w:t xml:space="preserve"> </w:t>
      </w:r>
      <w:r>
        <w:rPr>
          <w:rFonts w:ascii="Microsoft Sans Serif" w:hAnsi="Microsoft Sans Serif"/>
          <w:sz w:val="22"/>
        </w:rPr>
        <w:t xml:space="preserve">тем,</w:t>
      </w:r>
      <w:r>
        <w:rPr>
          <w:rFonts w:ascii="Microsoft Sans Serif" w:hAnsi="Microsoft Sans Serif"/>
          <w:spacing w:val="-3"/>
          <w:sz w:val="22"/>
        </w:rPr>
        <w:t xml:space="preserve"> </w:t>
      </w:r>
      <w:r>
        <w:rPr>
          <w:rFonts w:ascii="Microsoft Sans Serif" w:hAnsi="Microsoft Sans Serif"/>
          <w:sz w:val="22"/>
        </w:rPr>
        <w:t xml:space="preserve">законов,</w:t>
      </w:r>
      <w:r>
        <w:rPr>
          <w:rFonts w:ascii="Microsoft Sans Serif" w:hAnsi="Microsoft Sans Serif"/>
          <w:spacing w:val="-2"/>
          <w:sz w:val="22"/>
        </w:rPr>
        <w:t xml:space="preserve"> </w:t>
      </w:r>
      <w:r>
        <w:rPr>
          <w:rFonts w:ascii="Microsoft Sans Serif" w:hAnsi="Microsoft Sans Serif"/>
          <w:sz w:val="22"/>
        </w:rPr>
        <w:t xml:space="preserve">физических</w:t>
      </w:r>
      <w:r>
        <w:rPr>
          <w:rFonts w:ascii="Microsoft Sans Serif" w:hAnsi="Microsoft Sans Serif"/>
          <w:spacing w:val="5"/>
          <w:sz w:val="22"/>
        </w:rPr>
        <w:t xml:space="preserve"> </w:t>
      </w:r>
      <w:r>
        <w:rPr>
          <w:rFonts w:ascii="Microsoft Sans Serif" w:hAnsi="Microsoft Sans Serif"/>
          <w:spacing w:val="-2"/>
          <w:sz w:val="22"/>
        </w:rPr>
        <w:t xml:space="preserve">величин.</w:t>
      </w:r>
      <w:r/>
    </w:p>
    <w:p>
      <w:pPr>
        <w:pStyle w:val="1699"/>
        <w:numPr>
          <w:ilvl w:val="0"/>
          <w:numId w:val="4"/>
        </w:numPr>
        <w:ind w:left="1340" w:right="0" w:hanging="373"/>
        <w:jc w:val="left"/>
        <w:spacing w:before="200" w:after="0" w:line="240" w:lineRule="auto"/>
        <w:tabs>
          <w:tab w:val="left" w:pos="1340" w:leader="none"/>
        </w:tabs>
        <w:rPr>
          <w:rFonts w:ascii="Calibri"/>
          <w:sz w:val="18"/>
        </w:rPr>
      </w:pPr>
      <w:r>
        <w:rPr>
          <w:rFonts w:ascii="Calibri"/>
          <w:sz w:val="18"/>
        </w:rPr>
      </w:r>
      <w:r/>
    </w:p>
    <w:p>
      <w:pPr>
        <w:pStyle w:val="1699"/>
        <w:numPr>
          <w:ilvl w:val="0"/>
          <w:numId w:val="4"/>
        </w:numPr>
        <w:ind w:left="1307" w:right="1426" w:hanging="341"/>
        <w:jc w:val="left"/>
        <w:spacing w:before="20" w:after="0" w:line="254" w:lineRule="auto"/>
        <w:tabs>
          <w:tab w:val="left" w:pos="1307" w:leader="none"/>
          <w:tab w:val="left" w:pos="1348" w:leader="none"/>
        </w:tabs>
        <w:rPr>
          <w:rFonts w:ascii="Calibri" w:hAnsi="Calibri"/>
          <w:sz w:val="18"/>
        </w:rPr>
      </w:pPr>
      <w:r>
        <w:rPr>
          <w:rFonts w:ascii="Calibri" w:hAnsi="Calibri"/>
          <w:b/>
          <w:sz w:val="20"/>
        </w:rPr>
        <w:t xml:space="preserve">С1. </w:t>
      </w:r>
      <w:r>
        <w:rPr>
          <w:rFonts w:ascii="Calibri" w:hAnsi="Calibri"/>
          <w:sz w:val="20"/>
        </w:rPr>
        <w:t xml:space="preserve">Транспортер</w:t>
      </w:r>
      <w:r>
        <w:rPr>
          <w:rFonts w:ascii="Calibri" w:hAnsi="Calibri"/>
          <w:spacing w:val="-2"/>
          <w:sz w:val="20"/>
        </w:rPr>
        <w:t xml:space="preserve"> </w:t>
      </w:r>
      <w:r>
        <w:rPr>
          <w:rFonts w:ascii="Calibri" w:hAnsi="Calibri"/>
          <w:sz w:val="20"/>
        </w:rPr>
        <w:t xml:space="preserve">равномерно</w:t>
      </w:r>
      <w:r>
        <w:rPr>
          <w:rFonts w:ascii="Calibri" w:hAnsi="Calibri"/>
          <w:spacing w:val="-2"/>
          <w:sz w:val="20"/>
        </w:rPr>
        <w:t xml:space="preserve"> </w:t>
      </w:r>
      <w:r>
        <w:rPr>
          <w:rFonts w:ascii="Calibri" w:hAnsi="Calibri"/>
          <w:sz w:val="20"/>
        </w:rPr>
        <w:t xml:space="preserve">поднимает груз</w:t>
      </w:r>
      <w:r>
        <w:rPr>
          <w:rFonts w:ascii="Calibri" w:hAnsi="Calibri"/>
          <w:spacing w:val="-3"/>
          <w:sz w:val="20"/>
        </w:rPr>
        <w:t xml:space="preserve"> </w:t>
      </w:r>
      <w:r>
        <w:rPr>
          <w:rFonts w:ascii="Calibri" w:hAnsi="Calibri"/>
          <w:sz w:val="20"/>
        </w:rPr>
        <w:t xml:space="preserve">массой</w:t>
      </w:r>
      <w:r>
        <w:rPr>
          <w:rFonts w:ascii="Calibri" w:hAnsi="Calibri"/>
          <w:spacing w:val="-4"/>
          <w:sz w:val="20"/>
        </w:rPr>
        <w:t xml:space="preserve"> </w:t>
      </w:r>
      <w:r>
        <w:rPr>
          <w:rFonts w:ascii="Calibri" w:hAnsi="Calibri"/>
          <w:sz w:val="20"/>
        </w:rPr>
        <w:t xml:space="preserve">190кг</w:t>
      </w:r>
      <w:r>
        <w:rPr>
          <w:rFonts w:ascii="Calibri" w:hAnsi="Calibri"/>
          <w:spacing w:val="-2"/>
          <w:sz w:val="20"/>
        </w:rPr>
        <w:t xml:space="preserve"> </w:t>
      </w:r>
      <w:r>
        <w:rPr>
          <w:rFonts w:ascii="Calibri" w:hAnsi="Calibri"/>
          <w:sz w:val="20"/>
        </w:rPr>
        <w:t xml:space="preserve">на высоту</w:t>
      </w:r>
      <w:r>
        <w:rPr>
          <w:rFonts w:ascii="Calibri" w:hAnsi="Calibri"/>
          <w:spacing w:val="-5"/>
          <w:sz w:val="20"/>
        </w:rPr>
        <w:t xml:space="preserve"> </w:t>
      </w:r>
      <w:r>
        <w:rPr>
          <w:rFonts w:ascii="Calibri" w:hAnsi="Calibri"/>
          <w:sz w:val="20"/>
        </w:rPr>
        <w:t xml:space="preserve">9м за</w:t>
      </w:r>
      <w:r>
        <w:rPr>
          <w:rFonts w:ascii="Calibri" w:hAnsi="Calibri"/>
          <w:spacing w:val="-2"/>
          <w:sz w:val="20"/>
        </w:rPr>
        <w:t xml:space="preserve"> </w:t>
      </w:r>
      <w:r>
        <w:rPr>
          <w:rFonts w:ascii="Calibri" w:hAnsi="Calibri"/>
          <w:sz w:val="20"/>
        </w:rPr>
        <w:t xml:space="preserve">50с. Сила</w:t>
      </w:r>
      <w:r>
        <w:rPr>
          <w:rFonts w:ascii="Calibri" w:hAnsi="Calibri"/>
          <w:spacing w:val="-2"/>
          <w:sz w:val="20"/>
        </w:rPr>
        <w:t xml:space="preserve"> </w:t>
      </w:r>
      <w:r>
        <w:rPr>
          <w:rFonts w:ascii="Calibri" w:hAnsi="Calibri"/>
          <w:sz w:val="20"/>
        </w:rPr>
        <w:t xml:space="preserve">тока в </w:t>
      </w:r>
      <w:r>
        <w:rPr>
          <w:rFonts w:ascii="Calibri" w:hAnsi="Calibri"/>
          <w:spacing w:val="-2"/>
          <w:sz w:val="20"/>
        </w:rPr>
        <w:t xml:space="preserve">электродвигателе</w:t>
      </w:r>
      <w:r>
        <w:rPr>
          <w:rFonts w:ascii="Calibri" w:hAnsi="Calibri"/>
          <w:spacing w:val="-4"/>
          <w:sz w:val="20"/>
        </w:rPr>
        <w:t xml:space="preserve"> </w:t>
      </w:r>
      <w:r>
        <w:rPr>
          <w:rFonts w:ascii="Calibri" w:hAnsi="Calibri"/>
          <w:spacing w:val="-2"/>
          <w:sz w:val="20"/>
        </w:rPr>
        <w:t xml:space="preserve">1,5А.</w:t>
      </w:r>
      <w:r>
        <w:rPr>
          <w:rFonts w:ascii="Calibri" w:hAnsi="Calibri"/>
          <w:spacing w:val="-3"/>
          <w:sz w:val="20"/>
        </w:rPr>
        <w:t xml:space="preserve"> </w:t>
      </w:r>
      <w:r>
        <w:rPr>
          <w:rFonts w:ascii="Calibri" w:hAnsi="Calibri"/>
          <w:spacing w:val="-2"/>
          <w:sz w:val="20"/>
        </w:rPr>
        <w:t xml:space="preserve">КПД</w:t>
      </w:r>
      <w:r>
        <w:rPr>
          <w:rFonts w:ascii="Calibri" w:hAnsi="Calibri"/>
          <w:spacing w:val="-3"/>
          <w:sz w:val="20"/>
        </w:rPr>
        <w:t xml:space="preserve"> </w:t>
      </w:r>
      <w:r>
        <w:rPr>
          <w:rFonts w:ascii="Calibri" w:hAnsi="Calibri"/>
          <w:spacing w:val="-2"/>
          <w:sz w:val="20"/>
        </w:rPr>
        <w:t xml:space="preserve">двигателя</w:t>
      </w:r>
      <w:r>
        <w:rPr>
          <w:rFonts w:ascii="Calibri" w:hAnsi="Calibri"/>
          <w:spacing w:val="-4"/>
          <w:sz w:val="20"/>
        </w:rPr>
        <w:t xml:space="preserve"> </w:t>
      </w:r>
      <w:r>
        <w:rPr>
          <w:rFonts w:ascii="Calibri" w:hAnsi="Calibri"/>
          <w:spacing w:val="-2"/>
          <w:sz w:val="20"/>
        </w:rPr>
        <w:t xml:space="preserve">составляет 60%.</w:t>
      </w:r>
      <w:r>
        <w:rPr>
          <w:rFonts w:ascii="Calibri" w:hAnsi="Calibri"/>
          <w:spacing w:val="-3"/>
          <w:sz w:val="20"/>
        </w:rPr>
        <w:t xml:space="preserve"> </w:t>
      </w:r>
      <w:r>
        <w:rPr>
          <w:rFonts w:ascii="Calibri" w:hAnsi="Calibri"/>
          <w:spacing w:val="-2"/>
          <w:sz w:val="20"/>
        </w:rPr>
        <w:t xml:space="preserve">Определите</w:t>
      </w:r>
      <w:r>
        <w:rPr>
          <w:rFonts w:ascii="Calibri" w:hAnsi="Calibri"/>
          <w:spacing w:val="-4"/>
          <w:sz w:val="20"/>
        </w:rPr>
        <w:t xml:space="preserve"> </w:t>
      </w:r>
      <w:r>
        <w:rPr>
          <w:rFonts w:ascii="Calibri" w:hAnsi="Calibri"/>
          <w:spacing w:val="-2"/>
          <w:sz w:val="20"/>
        </w:rPr>
        <w:t xml:space="preserve">напряжение</w:t>
      </w:r>
      <w:r>
        <w:rPr>
          <w:rFonts w:ascii="Calibri" w:hAnsi="Calibri"/>
          <w:spacing w:val="-5"/>
          <w:sz w:val="20"/>
        </w:rPr>
        <w:t xml:space="preserve"> </w:t>
      </w:r>
      <w:r>
        <w:rPr>
          <w:rFonts w:ascii="Calibri" w:hAnsi="Calibri"/>
          <w:spacing w:val="-2"/>
          <w:sz w:val="20"/>
        </w:rPr>
        <w:t xml:space="preserve">в электрической сети.</w:t>
      </w:r>
      <w:r/>
    </w:p>
    <w:p>
      <w:pPr>
        <w:pStyle w:val="1697"/>
        <w:ind w:left="0" w:firstLine="0"/>
        <w:jc w:val="left"/>
        <w:spacing w:before="7"/>
        <w:rPr>
          <w:rFonts w:ascii="Calibri"/>
          <w:sz w:val="20"/>
        </w:rPr>
      </w:pPr>
      <w:r>
        <w:rPr>
          <w:rFonts w:ascii="Calibri"/>
          <w:sz w:val="20"/>
        </w:rPr>
      </w:r>
      <w:r/>
    </w:p>
    <w:p>
      <w:pPr>
        <w:pStyle w:val="1699"/>
        <w:numPr>
          <w:ilvl w:val="0"/>
          <w:numId w:val="4"/>
        </w:numPr>
        <w:ind w:left="1340" w:right="0" w:hanging="373"/>
        <w:jc w:val="left"/>
        <w:spacing w:before="0" w:after="0" w:line="240" w:lineRule="auto"/>
        <w:tabs>
          <w:tab w:val="left" w:pos="1340" w:leader="none"/>
        </w:tabs>
        <w:rPr>
          <w:rFonts w:ascii="Calibri"/>
          <w:sz w:val="18"/>
        </w:rPr>
      </w:pPr>
      <w:r>
        <w:rPr>
          <w:rFonts w:ascii="Calibri"/>
          <w:sz w:val="18"/>
        </w:rPr>
      </w:r>
      <w:r/>
    </w:p>
    <w:sectPr>
      <w:footnotePr/>
      <w:endnotePr/>
      <w:type w:val="nextPage"/>
      <w:pgSz w:w="12240" w:h="15840" w:orient="portrait"/>
      <w:pgMar w:top="460" w:right="0" w:bottom="700" w:left="900" w:header="0" w:footer="509"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font>
  <w:font w:name="Cambria Math">
    <w:panose1 w:val="02040503050406030204"/>
  </w:font>
  <w:font w:name="Cambria">
    <w:panose1 w:val="02040503050406030204"/>
  </w:font>
  <w:font w:name="Arial Black">
    <w:panose1 w:val="020B0A04020102020204"/>
  </w:font>
  <w:font w:name="Georgia">
    <w:panose1 w:val="02040502050405020303"/>
  </w:font>
  <w:font w:name="Sitka Text">
    <w:panose1 w:val="02000505000000020004"/>
  </w:font>
  <w:font w:name="Microsoft Sans Serif">
    <w:panose1 w:val="020B0604020202020204"/>
  </w:font>
  <w:font w:name="Calibri">
    <w:panose1 w:val="020F0502020204030204"/>
  </w:font>
  <w:font w:name="Symbol">
    <w:panose1 w:val="05050102010706020507"/>
  </w:font>
  <w:font w:name="Times New Roman">
    <w:panose1 w:val="020206030504050203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55520" behindDoc="1" locked="0" layoutInCell="1" allowOverlap="1">
              <wp:simplePos x="0" y="0"/>
              <wp:positionH relativeFrom="page">
                <wp:posOffset>7078980</wp:posOffset>
              </wp:positionH>
              <wp:positionV relativeFrom="page">
                <wp:posOffset>9330608</wp:posOffset>
              </wp:positionV>
              <wp:extent cx="150495" cy="146050"/>
              <wp:effectExtent l="0" t="0" r="0" b="0"/>
              <wp:wrapNone/>
              <wp:docPr id="1" name="Textbox 1"/>
              <wp:cNvGraphicFramePr/>
              <a:graphic xmlns:a="http://schemas.openxmlformats.org/drawingml/2006/main">
                <a:graphicData uri="http://schemas.microsoft.com/office/word/2010/wordprocessingShape">
                  <wps:wsp>
                    <wps:cNvPr id="0" name=""/>
                    <wps:cNvSpPr txBox="1"/>
                    <wps:spPr bwMode="auto">
                      <a:xfrm>
                        <a:off x="0" y="0"/>
                        <a:ext cx="150495" cy="146050"/>
                      </a:xfrm>
                      <a:prstGeom prst="rect">
                        <a:avLst/>
                      </a:prstGeom>
                    </wps:spPr>
                    <wps:txbx>
                      <w:txbxContent>
                        <w:p>
                          <w:pPr>
                            <w:ind w:left="60" w:right="0" w:firstLine="0"/>
                            <w:jc w:val="left"/>
                            <w:spacing w:before="0" w:line="213" w:lineRule="exact"/>
                            <w:rPr>
                              <w:rFonts w:ascii="Calibri"/>
                              <w:sz w:val="19"/>
                            </w:rPr>
                          </w:pPr>
                          <w:r>
                            <w:rPr>
                              <w:rFonts w:ascii="Calibri"/>
                              <w:spacing w:val="-10"/>
                              <w:sz w:val="19"/>
                            </w:rPr>
                            <w:fldChar w:fldCharType="begin"/>
                          </w:r>
                          <w:r>
                            <w:rPr>
                              <w:rFonts w:ascii="Calibri"/>
                              <w:spacing w:val="-10"/>
                              <w:sz w:val="19"/>
                            </w:rPr>
                            <w:instrText xml:space="preserve"> PAGE </w:instrText>
                          </w:r>
                          <w:r>
                            <w:rPr>
                              <w:rFonts w:ascii="Calibri"/>
                              <w:spacing w:val="-10"/>
                              <w:sz w:val="19"/>
                            </w:rPr>
                            <w:fldChar w:fldCharType="separate"/>
                          </w:r>
                          <w:r>
                            <w:rPr>
                              <w:rFonts w:ascii="Calibri"/>
                              <w:spacing w:val="-10"/>
                              <w:sz w:val="19"/>
                            </w:rPr>
                            <w:t xml:space="preserve">2</w:t>
                          </w:r>
                          <w:r>
                            <w:rPr>
                              <w:rFonts w:ascii="Calibri"/>
                              <w:spacing w:val="-10"/>
                              <w:sz w:val="19"/>
                            </w:rPr>
                            <w:fldChar w:fldCharType="end"/>
                          </w:r>
                          <w:r/>
                        </w:p>
                      </w:txbxContent>
                    </wps:txbx>
                    <wps:bodyPr wrap="square" lIns="0" tIns="0" rIns="0" bIns="0" rtlCol="0">
                      <a:noAutofit/>
                    </wps:bodyPr>
                  </wps:wsp>
                </a:graphicData>
              </a:graphic>
            </wp:anchor>
          </w:drawing>
        </mc:Choice>
        <mc:Fallback>
          <w:pict>
            <v:shape id="shape 0" o:spid="_x0000_s0" o:spt="202" type="#_x0000_t202" style="position:absolute;z-index:-474155520;o:allowoverlap:true;o:allowincell:true;mso-position-horizontal-relative:page;margin-left:557.4pt;mso-position-horizontal:absolute;mso-position-vertical-relative:page;margin-top:734.7pt;mso-position-vertical:absolute;width:11.8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10"/>
                        <w:sz w:val="19"/>
                      </w:rPr>
                      <w:fldChar w:fldCharType="begin"/>
                    </w:r>
                    <w:r>
                      <w:rPr>
                        <w:rFonts w:ascii="Calibri"/>
                        <w:spacing w:val="-10"/>
                        <w:sz w:val="19"/>
                      </w:rPr>
                      <w:instrText xml:space="preserve"> PAGE </w:instrText>
                    </w:r>
                    <w:r>
                      <w:rPr>
                        <w:rFonts w:ascii="Calibri"/>
                        <w:spacing w:val="-10"/>
                        <w:sz w:val="19"/>
                      </w:rPr>
                      <w:fldChar w:fldCharType="separate"/>
                    </w:r>
                    <w:r>
                      <w:rPr>
                        <w:rFonts w:ascii="Calibri"/>
                        <w:spacing w:val="-10"/>
                        <w:sz w:val="19"/>
                      </w:rPr>
                      <w:t xml:space="preserve">2</w:t>
                    </w:r>
                    <w:r>
                      <w:rPr>
                        <w:rFonts w:ascii="Calibri"/>
                        <w:spacing w:val="-10"/>
                        <w:sz w:val="19"/>
                      </w:rPr>
                      <w:fldChar w:fldCharType="end"/>
                    </w:r>
                    <w:r/>
                  </w:p>
                </w:txbxContent>
              </v:textbox>
            </v:shape>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56032" behindDoc="1" locked="0" layoutInCell="1" allowOverlap="1">
              <wp:simplePos x="0" y="0"/>
              <wp:positionH relativeFrom="page">
                <wp:posOffset>7104380</wp:posOffset>
              </wp:positionH>
              <wp:positionV relativeFrom="page">
                <wp:posOffset>9473864</wp:posOffset>
              </wp:positionV>
              <wp:extent cx="86995" cy="146050"/>
              <wp:effectExtent l="0" t="0" r="0" b="0"/>
              <wp:wrapNone/>
              <wp:docPr id="2" name="Textbox 2"/>
              <wp:cNvGraphicFramePr/>
              <a:graphic xmlns:a="http://schemas.openxmlformats.org/drawingml/2006/main">
                <a:graphicData uri="http://schemas.microsoft.com/office/word/2010/wordprocessingShape">
                  <wps:wsp>
                    <wps:cNvPr id="0" name=""/>
                    <wps:cNvSpPr txBox="1"/>
                    <wps:spPr bwMode="auto">
                      <a:xfrm>
                        <a:off x="0" y="0"/>
                        <a:ext cx="86995" cy="146050"/>
                      </a:xfrm>
                      <a:prstGeom prst="rect">
                        <a:avLst/>
                      </a:prstGeom>
                    </wps:spPr>
                    <wps:txbx>
                      <w:txbxContent>
                        <w:p>
                          <w:pPr>
                            <w:ind w:left="20" w:right="0" w:firstLine="0"/>
                            <w:jc w:val="left"/>
                            <w:spacing w:before="0" w:line="213" w:lineRule="exact"/>
                            <w:rPr>
                              <w:rFonts w:ascii="Calibri"/>
                              <w:sz w:val="19"/>
                            </w:rPr>
                          </w:pPr>
                          <w:r>
                            <w:rPr>
                              <w:rFonts w:ascii="Calibri"/>
                              <w:spacing w:val="-10"/>
                              <w:sz w:val="19"/>
                            </w:rPr>
                            <w:t xml:space="preserve">7</w:t>
                          </w:r>
                          <w:r/>
                        </w:p>
                      </w:txbxContent>
                    </wps:txbx>
                    <wps:bodyPr wrap="square" lIns="0" tIns="0" rIns="0" bIns="0" rtlCol="0">
                      <a:noAutofit/>
                    </wps:bodyPr>
                  </wps:wsp>
                </a:graphicData>
              </a:graphic>
            </wp:anchor>
          </w:drawing>
        </mc:Choice>
        <mc:Fallback>
          <w:pict>
            <v:shape id="shape 1" o:spid="_x0000_s1" o:spt="202" type="#_x0000_t202" style="position:absolute;z-index:-474156032;o:allowoverlap:true;o:allowincell:true;mso-position-horizontal-relative:page;margin-left:559.4pt;mso-position-horizontal:absolute;mso-position-vertical-relative:page;margin-top:746.0pt;mso-position-vertical:absolute;width:6.8pt;height:11.5pt;mso-wrap-distance-left:0.0pt;mso-wrap-distance-top:0.0pt;mso-wrap-distance-right:0.0pt;mso-wrap-distance-bottom:0.0pt;visibility:visible;" filled="f">
              <v:textbox inset="0,0,0,0">
                <w:txbxContent>
                  <w:p>
                    <w:pPr>
                      <w:ind w:left="20" w:right="0" w:firstLine="0"/>
                      <w:jc w:val="left"/>
                      <w:spacing w:before="0" w:line="213" w:lineRule="exact"/>
                      <w:rPr>
                        <w:rFonts w:ascii="Calibri"/>
                        <w:sz w:val="19"/>
                      </w:rPr>
                    </w:pPr>
                    <w:r>
                      <w:rPr>
                        <w:rFonts w:ascii="Calibri"/>
                        <w:spacing w:val="-10"/>
                        <w:sz w:val="19"/>
                      </w:rPr>
                      <w:t xml:space="preserve">7</w:t>
                    </w:r>
                    <w:r/>
                  </w:p>
                </w:txbxContent>
              </v:textbox>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56544" behindDoc="1" locked="0" layoutInCell="1" allowOverlap="1">
              <wp:simplePos x="0" y="0"/>
              <wp:positionH relativeFrom="page">
                <wp:posOffset>6710171</wp:posOffset>
              </wp:positionH>
              <wp:positionV relativeFrom="page">
                <wp:posOffset>9483008</wp:posOffset>
              </wp:positionV>
              <wp:extent cx="269240" cy="146050"/>
              <wp:effectExtent l="0" t="0" r="0" b="0"/>
              <wp:wrapNone/>
              <wp:docPr id="3" name="Textbox 3"/>
              <wp:cNvGraphicFramePr/>
              <a:graphic xmlns:a="http://schemas.openxmlformats.org/drawingml/2006/main">
                <a:graphicData uri="http://schemas.microsoft.com/office/word/2010/wordprocessingShape">
                  <wps:wsp>
                    <wps:cNvPr id="0" name=""/>
                    <wps:cNvSpPr txBox="1"/>
                    <wps:spPr bwMode="auto">
                      <a:xfrm>
                        <a:off x="0" y="0"/>
                        <a:ext cx="269240" cy="146050"/>
                      </a:xfrm>
                      <a:prstGeom prst="rect">
                        <a:avLst/>
                      </a:prstGeom>
                    </wps:spPr>
                    <wps:txbx>
                      <w:txbxContent>
                        <w:p>
                          <w:pPr>
                            <w:ind w:left="60" w:right="0" w:firstLine="0"/>
                            <w:jc w:val="left"/>
                            <w:spacing w:before="0" w:line="213" w:lineRule="exact"/>
                            <w:rPr>
                              <w:rFonts w:ascii="Calibri"/>
                              <w:sz w:val="19"/>
                            </w:rPr>
                          </w:pPr>
                          <w:r>
                            <w:rPr>
                              <w:rFonts w:ascii="Calibri"/>
                              <w:spacing w:val="-5"/>
                              <w:sz w:val="19"/>
                            </w:rPr>
                            <w:fldChar w:fldCharType="begin"/>
                          </w:r>
                          <w:r>
                            <w:rPr>
                              <w:rFonts w:ascii="Calibri"/>
                              <w:spacing w:val="-5"/>
                              <w:sz w:val="19"/>
                            </w:rPr>
                            <w:instrText xml:space="preserve"> PAGE </w:instrText>
                          </w:r>
                          <w:r>
                            <w:rPr>
                              <w:rFonts w:ascii="Calibri"/>
                              <w:spacing w:val="-5"/>
                              <w:sz w:val="19"/>
                            </w:rPr>
                            <w:fldChar w:fldCharType="separate"/>
                          </w:r>
                          <w:r>
                            <w:rPr>
                              <w:rFonts w:ascii="Calibri"/>
                              <w:spacing w:val="-5"/>
                              <w:sz w:val="19"/>
                            </w:rPr>
                            <w:t xml:space="preserve">100</w:t>
                          </w:r>
                          <w:r>
                            <w:rPr>
                              <w:rFonts w:ascii="Calibri"/>
                              <w:spacing w:val="-5"/>
                              <w:sz w:val="19"/>
                            </w:rPr>
                            <w:fldChar w:fldCharType="end"/>
                          </w:r>
                          <w:r/>
                        </w:p>
                      </w:txbxContent>
                    </wps:txbx>
                    <wps:bodyPr wrap="square" lIns="0" tIns="0" rIns="0" bIns="0" rtlCol="0">
                      <a:noAutofit/>
                    </wps:bodyPr>
                  </wps:wsp>
                </a:graphicData>
              </a:graphic>
            </wp:anchor>
          </w:drawing>
        </mc:Choice>
        <mc:Fallback>
          <w:pict>
            <v:shape id="shape 2" o:spid="_x0000_s2" o:spt="202" type="#_x0000_t202" style="position:absolute;z-index:-474156544;o:allowoverlap:true;o:allowincell:true;mso-position-horizontal-relative:page;margin-left:528.4pt;mso-position-horizontal:absolute;mso-position-vertical-relative:page;margin-top:746.7pt;mso-position-vertical:absolute;width:21.2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5"/>
                        <w:sz w:val="19"/>
                      </w:rPr>
                      <w:fldChar w:fldCharType="begin"/>
                    </w:r>
                    <w:r>
                      <w:rPr>
                        <w:rFonts w:ascii="Calibri"/>
                        <w:spacing w:val="-5"/>
                        <w:sz w:val="19"/>
                      </w:rPr>
                      <w:instrText xml:space="preserve"> PAGE </w:instrText>
                    </w:r>
                    <w:r>
                      <w:rPr>
                        <w:rFonts w:ascii="Calibri"/>
                        <w:spacing w:val="-5"/>
                        <w:sz w:val="19"/>
                      </w:rPr>
                      <w:fldChar w:fldCharType="separate"/>
                    </w:r>
                    <w:r>
                      <w:rPr>
                        <w:rFonts w:ascii="Calibri"/>
                        <w:spacing w:val="-5"/>
                        <w:sz w:val="19"/>
                      </w:rPr>
                      <w:t xml:space="preserve">100</w:t>
                    </w:r>
                    <w:r>
                      <w:rPr>
                        <w:rFonts w:ascii="Calibri"/>
                        <w:spacing w:val="-5"/>
                        <w:sz w:val="19"/>
                      </w:rPr>
                      <w:fldChar w:fldCharType="end"/>
                    </w:r>
                    <w:r/>
                  </w:p>
                </w:txbxContent>
              </v:textbox>
            </v:shape>
          </w:pict>
        </mc:Fallback>
      </mc:AlternateConten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16"/>
      </w:rPr>
    </w:pPr>
    <w:r>
      <mc:AlternateContent>
        <mc:Choice Requires="wpg">
          <w:drawing>
            <wp:anchor xmlns:wp="http://schemas.openxmlformats.org/drawingml/2006/wordprocessingDrawing" xmlns:wp14="http://schemas.microsoft.com/office/word/2010/wordprocessingDrawing" distT="0" distB="0" distL="0" distR="0" simplePos="0" relativeHeight="474157056" behindDoc="1" locked="0" layoutInCell="1" allowOverlap="1">
              <wp:simplePos x="0" y="0"/>
              <wp:positionH relativeFrom="page">
                <wp:posOffset>6957059</wp:posOffset>
              </wp:positionH>
              <wp:positionV relativeFrom="page">
                <wp:posOffset>9220880</wp:posOffset>
              </wp:positionV>
              <wp:extent cx="272415" cy="146050"/>
              <wp:effectExtent l="0" t="0" r="0" b="0"/>
              <wp:wrapNone/>
              <wp:docPr id="4" name="Textbox 94"/>
              <wp:cNvGraphicFramePr/>
              <a:graphic xmlns:a="http://schemas.openxmlformats.org/drawingml/2006/main">
                <a:graphicData uri="http://schemas.microsoft.com/office/word/2010/wordprocessingShape">
                  <wps:wsp>
                    <wps:cNvPr id="0" name=""/>
                    <wps:cNvSpPr txBox="1"/>
                    <wps:spPr bwMode="auto">
                      <a:xfrm>
                        <a:off x="0" y="0"/>
                        <a:ext cx="272415" cy="146050"/>
                      </a:xfrm>
                      <a:prstGeom prst="rect">
                        <a:avLst/>
                      </a:prstGeom>
                    </wps:spPr>
                    <wps:txbx>
                      <w:txbxContent>
                        <w:p>
                          <w:pPr>
                            <w:ind w:left="60" w:right="0" w:firstLine="0"/>
                            <w:jc w:val="left"/>
                            <w:spacing w:before="0" w:line="213" w:lineRule="exact"/>
                            <w:rPr>
                              <w:rFonts w:ascii="Calibri"/>
                              <w:sz w:val="19"/>
                            </w:rPr>
                          </w:pPr>
                          <w:r>
                            <w:rPr>
                              <w:rFonts w:ascii="Calibri"/>
                              <w:spacing w:val="-5"/>
                              <w:sz w:val="19"/>
                            </w:rPr>
                            <w:fldChar w:fldCharType="begin"/>
                          </w:r>
                          <w:r>
                            <w:rPr>
                              <w:rFonts w:ascii="Calibri"/>
                              <w:spacing w:val="-5"/>
                              <w:sz w:val="19"/>
                            </w:rPr>
                            <w:instrText xml:space="preserve"> PAGE </w:instrText>
                          </w:r>
                          <w:r>
                            <w:rPr>
                              <w:rFonts w:ascii="Calibri"/>
                              <w:spacing w:val="-5"/>
                              <w:sz w:val="19"/>
                            </w:rPr>
                            <w:fldChar w:fldCharType="separate"/>
                          </w:r>
                          <w:r>
                            <w:rPr>
                              <w:rFonts w:ascii="Calibri"/>
                              <w:spacing w:val="-5"/>
                              <w:sz w:val="19"/>
                            </w:rPr>
                            <w:t xml:space="preserve">932</w:t>
                          </w:r>
                          <w:r>
                            <w:rPr>
                              <w:rFonts w:ascii="Calibri"/>
                              <w:spacing w:val="-5"/>
                              <w:sz w:val="19"/>
                            </w:rPr>
                            <w:fldChar w:fldCharType="end"/>
                          </w:r>
                          <w:r/>
                        </w:p>
                      </w:txbxContent>
                    </wps:txbx>
                    <wps:bodyPr wrap="square" lIns="0" tIns="0" rIns="0" bIns="0" rtlCol="0">
                      <a:noAutofit/>
                    </wps:bodyPr>
                  </wps:wsp>
                </a:graphicData>
              </a:graphic>
            </wp:anchor>
          </w:drawing>
        </mc:Choice>
        <mc:Fallback>
          <w:pict>
            <v:shape id="shape 3" o:spid="_x0000_s3" o:spt="202" type="#_x0000_t202" style="position:absolute;z-index:-474157056;o:allowoverlap:true;o:allowincell:true;mso-position-horizontal-relative:page;margin-left:547.8pt;mso-position-horizontal:absolute;mso-position-vertical-relative:page;margin-top:726.1pt;mso-position-vertical:absolute;width:21.4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5"/>
                        <w:sz w:val="19"/>
                      </w:rPr>
                      <w:fldChar w:fldCharType="begin"/>
                    </w:r>
                    <w:r>
                      <w:rPr>
                        <w:rFonts w:ascii="Calibri"/>
                        <w:spacing w:val="-5"/>
                        <w:sz w:val="19"/>
                      </w:rPr>
                      <w:instrText xml:space="preserve"> PAGE </w:instrText>
                    </w:r>
                    <w:r>
                      <w:rPr>
                        <w:rFonts w:ascii="Calibri"/>
                        <w:spacing w:val="-5"/>
                        <w:sz w:val="19"/>
                      </w:rPr>
                      <w:fldChar w:fldCharType="separate"/>
                    </w:r>
                    <w:r>
                      <w:rPr>
                        <w:rFonts w:ascii="Calibri"/>
                        <w:spacing w:val="-5"/>
                        <w:sz w:val="19"/>
                      </w:rPr>
                      <w:t xml:space="preserve">932</w:t>
                    </w:r>
                    <w:r>
                      <w:rPr>
                        <w:rFonts w:ascii="Calibri"/>
                        <w:spacing w:val="-5"/>
                        <w:sz w:val="19"/>
                      </w:rPr>
                      <w:fldChar w:fldCharType="end"/>
                    </w:r>
                    <w:r/>
                  </w:p>
                </w:txbxContent>
              </v:textbox>
            </v:shape>
          </w:pict>
        </mc:Fallback>
      </mc:AlternateConten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17"/>
      </w:rPr>
    </w:pPr>
    <w:r>
      <mc:AlternateContent>
        <mc:Choice Requires="wpg">
          <w:drawing>
            <wp:anchor xmlns:wp="http://schemas.openxmlformats.org/drawingml/2006/wordprocessingDrawing" xmlns:wp14="http://schemas.microsoft.com/office/word/2010/wordprocessingDrawing" distT="0" distB="0" distL="0" distR="0" simplePos="0" relativeHeight="474157568" behindDoc="1" locked="0" layoutInCell="1" allowOverlap="1">
              <wp:simplePos x="0" y="0"/>
              <wp:positionH relativeFrom="page">
                <wp:posOffset>6877811</wp:posOffset>
              </wp:positionH>
              <wp:positionV relativeFrom="page">
                <wp:posOffset>9903632</wp:posOffset>
              </wp:positionV>
              <wp:extent cx="272415" cy="146050"/>
              <wp:effectExtent l="0" t="0" r="0" b="0"/>
              <wp:wrapNone/>
              <wp:docPr id="5" name="Textbox 100"/>
              <wp:cNvGraphicFramePr/>
              <a:graphic xmlns:a="http://schemas.openxmlformats.org/drawingml/2006/main">
                <a:graphicData uri="http://schemas.microsoft.com/office/word/2010/wordprocessingShape">
                  <wps:wsp>
                    <wps:cNvPr id="0" name=""/>
                    <wps:cNvSpPr txBox="1"/>
                    <wps:spPr bwMode="auto">
                      <a:xfrm>
                        <a:off x="0" y="0"/>
                        <a:ext cx="272415" cy="146050"/>
                      </a:xfrm>
                      <a:prstGeom prst="rect">
                        <a:avLst/>
                      </a:prstGeom>
                    </wps:spPr>
                    <wps:txbx>
                      <w:txbxContent>
                        <w:p>
                          <w:pPr>
                            <w:ind w:left="60" w:right="0" w:firstLine="0"/>
                            <w:jc w:val="left"/>
                            <w:spacing w:before="0" w:line="213" w:lineRule="exact"/>
                            <w:rPr>
                              <w:rFonts w:ascii="Calibri"/>
                              <w:sz w:val="19"/>
                            </w:rPr>
                          </w:pPr>
                          <w:r>
                            <w:rPr>
                              <w:rFonts w:ascii="Calibri"/>
                              <w:spacing w:val="-5"/>
                              <w:sz w:val="19"/>
                            </w:rPr>
                            <w:fldChar w:fldCharType="begin"/>
                          </w:r>
                          <w:r>
                            <w:rPr>
                              <w:rFonts w:ascii="Calibri"/>
                              <w:spacing w:val="-5"/>
                              <w:sz w:val="19"/>
                            </w:rPr>
                            <w:instrText xml:space="preserve"> PAGE </w:instrText>
                          </w:r>
                          <w:r>
                            <w:rPr>
                              <w:rFonts w:ascii="Calibri"/>
                              <w:spacing w:val="-5"/>
                              <w:sz w:val="19"/>
                            </w:rPr>
                            <w:fldChar w:fldCharType="separate"/>
                          </w:r>
                          <w:r>
                            <w:rPr>
                              <w:rFonts w:ascii="Calibri"/>
                              <w:spacing w:val="-5"/>
                              <w:sz w:val="19"/>
                            </w:rPr>
                            <w:t xml:space="preserve">962</w:t>
                          </w:r>
                          <w:r>
                            <w:rPr>
                              <w:rFonts w:ascii="Calibri"/>
                              <w:spacing w:val="-5"/>
                              <w:sz w:val="19"/>
                            </w:rPr>
                            <w:fldChar w:fldCharType="end"/>
                          </w:r>
                          <w:r/>
                        </w:p>
                      </w:txbxContent>
                    </wps:txbx>
                    <wps:bodyPr wrap="square" lIns="0" tIns="0" rIns="0" bIns="0" rtlCol="0">
                      <a:noAutofit/>
                    </wps:bodyPr>
                  </wps:wsp>
                </a:graphicData>
              </a:graphic>
            </wp:anchor>
          </w:drawing>
        </mc:Choice>
        <mc:Fallback>
          <w:pict>
            <v:shape id="shape 4" o:spid="_x0000_s4" o:spt="202" type="#_x0000_t202" style="position:absolute;z-index:-474157568;o:allowoverlap:true;o:allowincell:true;mso-position-horizontal-relative:page;margin-left:541.6pt;mso-position-horizontal:absolute;mso-position-vertical-relative:page;margin-top:779.8pt;mso-position-vertical:absolute;width:21.4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5"/>
                        <w:sz w:val="19"/>
                      </w:rPr>
                      <w:fldChar w:fldCharType="begin"/>
                    </w:r>
                    <w:r>
                      <w:rPr>
                        <w:rFonts w:ascii="Calibri"/>
                        <w:spacing w:val="-5"/>
                        <w:sz w:val="19"/>
                      </w:rPr>
                      <w:instrText xml:space="preserve"> PAGE </w:instrText>
                    </w:r>
                    <w:r>
                      <w:rPr>
                        <w:rFonts w:ascii="Calibri"/>
                        <w:spacing w:val="-5"/>
                        <w:sz w:val="19"/>
                      </w:rPr>
                      <w:fldChar w:fldCharType="separate"/>
                    </w:r>
                    <w:r>
                      <w:rPr>
                        <w:rFonts w:ascii="Calibri"/>
                        <w:spacing w:val="-5"/>
                        <w:sz w:val="19"/>
                      </w:rPr>
                      <w:t xml:space="preserve">962</w:t>
                    </w:r>
                    <w:r>
                      <w:rPr>
                        <w:rFonts w:ascii="Calibri"/>
                        <w:spacing w:val="-5"/>
                        <w:sz w:val="19"/>
                      </w:rPr>
                      <w:fldChar w:fldCharType="end"/>
                    </w:r>
                    <w:r/>
                  </w:p>
                </w:txbxContent>
              </v:textbox>
            </v:shape>
          </w:pict>
        </mc:Fallback>
      </mc:AlternateConten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58080" behindDoc="1" locked="0" layoutInCell="1" allowOverlap="1">
              <wp:simplePos x="0" y="0"/>
              <wp:positionH relativeFrom="page">
                <wp:posOffset>6649211</wp:posOffset>
              </wp:positionH>
              <wp:positionV relativeFrom="page">
                <wp:posOffset>9903632</wp:posOffset>
              </wp:positionV>
              <wp:extent cx="330200" cy="146050"/>
              <wp:effectExtent l="0" t="0" r="0" b="0"/>
              <wp:wrapNone/>
              <wp:docPr id="6" name="Textbox 241"/>
              <wp:cNvGraphicFramePr/>
              <a:graphic xmlns:a="http://schemas.openxmlformats.org/drawingml/2006/main">
                <a:graphicData uri="http://schemas.microsoft.com/office/word/2010/wordprocessingShape">
                  <wps:wsp>
                    <wps:cNvPr id="0" name=""/>
                    <wps:cNvSpPr txBox="1"/>
                    <wps:spPr bwMode="auto">
                      <a:xfrm>
                        <a:off x="0" y="0"/>
                        <a:ext cx="330200" cy="146050"/>
                      </a:xfrm>
                      <a:prstGeom prst="rect">
                        <a:avLst/>
                      </a:prstGeom>
                    </wps:spPr>
                    <wps:txbx>
                      <w:txbxContent>
                        <w:p>
                          <w:pPr>
                            <w:ind w:left="60" w:right="0" w:firstLine="0"/>
                            <w:jc w:val="left"/>
                            <w:spacing w:before="0" w:line="213" w:lineRule="exact"/>
                            <w:rPr>
                              <w:rFonts w:ascii="Calibri"/>
                              <w:sz w:val="19"/>
                            </w:rPr>
                          </w:pPr>
                          <w:r>
                            <w:rPr>
                              <w:rFonts w:ascii="Calibri"/>
                              <w:spacing w:val="-4"/>
                              <w:sz w:val="19"/>
                            </w:rPr>
                            <w:fldChar w:fldCharType="begin"/>
                          </w:r>
                          <w:r>
                            <w:rPr>
                              <w:rFonts w:ascii="Calibri"/>
                              <w:spacing w:val="-4"/>
                              <w:sz w:val="19"/>
                            </w:rPr>
                            <w:instrText xml:space="preserve"> PAGE </w:instrText>
                          </w:r>
                          <w:r>
                            <w:rPr>
                              <w:rFonts w:ascii="Calibri"/>
                              <w:spacing w:val="-4"/>
                              <w:sz w:val="19"/>
                            </w:rPr>
                            <w:fldChar w:fldCharType="separate"/>
                          </w:r>
                          <w:r>
                            <w:rPr>
                              <w:rFonts w:ascii="Calibri"/>
                              <w:spacing w:val="-4"/>
                              <w:sz w:val="19"/>
                            </w:rPr>
                            <w:t xml:space="preserve">1000</w:t>
                          </w:r>
                          <w:r>
                            <w:rPr>
                              <w:rFonts w:ascii="Calibri"/>
                              <w:spacing w:val="-4"/>
                              <w:sz w:val="19"/>
                            </w:rPr>
                            <w:fldChar w:fldCharType="end"/>
                          </w:r>
                          <w:r/>
                        </w:p>
                      </w:txbxContent>
                    </wps:txbx>
                    <wps:bodyPr wrap="square" lIns="0" tIns="0" rIns="0" bIns="0" rtlCol="0">
                      <a:noAutofit/>
                    </wps:bodyPr>
                  </wps:wsp>
                </a:graphicData>
              </a:graphic>
            </wp:anchor>
          </w:drawing>
        </mc:Choice>
        <mc:Fallback>
          <w:pict>
            <v:shape id="shape 5" o:spid="_x0000_s5" o:spt="202" type="#_x0000_t202" style="position:absolute;z-index:-474158080;o:allowoverlap:true;o:allowincell:true;mso-position-horizontal-relative:page;margin-left:523.6pt;mso-position-horizontal:absolute;mso-position-vertical-relative:page;margin-top:779.8pt;mso-position-vertical:absolute;width:26.0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4"/>
                        <w:sz w:val="19"/>
                      </w:rPr>
                      <w:fldChar w:fldCharType="begin"/>
                    </w:r>
                    <w:r>
                      <w:rPr>
                        <w:rFonts w:ascii="Calibri"/>
                        <w:spacing w:val="-4"/>
                        <w:sz w:val="19"/>
                      </w:rPr>
                      <w:instrText xml:space="preserve"> PAGE </w:instrText>
                    </w:r>
                    <w:r>
                      <w:rPr>
                        <w:rFonts w:ascii="Calibri"/>
                        <w:spacing w:val="-4"/>
                        <w:sz w:val="19"/>
                      </w:rPr>
                      <w:fldChar w:fldCharType="separate"/>
                    </w:r>
                    <w:r>
                      <w:rPr>
                        <w:rFonts w:ascii="Calibri"/>
                        <w:spacing w:val="-4"/>
                        <w:sz w:val="19"/>
                      </w:rPr>
                      <w:t xml:space="preserve">1000</w:t>
                    </w:r>
                    <w:r>
                      <w:rPr>
                        <w:rFonts w:ascii="Calibri"/>
                        <w:spacing w:val="-4"/>
                        <w:sz w:val="19"/>
                      </w:rPr>
                      <w:fldChar w:fldCharType="end"/>
                    </w:r>
                    <w:r/>
                  </w:p>
                </w:txbxContent>
              </v:textbox>
            </v:shape>
          </w:pict>
        </mc:Fallback>
      </mc:AlternateContent>
    </w: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17"/>
      </w:rPr>
    </w:pPr>
    <w:r>
      <mc:AlternateContent>
        <mc:Choice Requires="wpg">
          <w:drawing>
            <wp:anchor xmlns:wp="http://schemas.openxmlformats.org/drawingml/2006/wordprocessingDrawing" xmlns:wp14="http://schemas.microsoft.com/office/word/2010/wordprocessingDrawing" distT="0" distB="0" distL="0" distR="0" simplePos="0" relativeHeight="474158592" behindDoc="1" locked="0" layoutInCell="1" allowOverlap="1">
              <wp:simplePos x="0" y="0"/>
              <wp:positionH relativeFrom="page">
                <wp:posOffset>6819900</wp:posOffset>
              </wp:positionH>
              <wp:positionV relativeFrom="page">
                <wp:posOffset>9479960</wp:posOffset>
              </wp:positionV>
              <wp:extent cx="333375" cy="146050"/>
              <wp:effectExtent l="0" t="0" r="0" b="0"/>
              <wp:wrapNone/>
              <wp:docPr id="7" name="Textbox 266"/>
              <wp:cNvGraphicFramePr/>
              <a:graphic xmlns:a="http://schemas.openxmlformats.org/drawingml/2006/main">
                <a:graphicData uri="http://schemas.microsoft.com/office/word/2010/wordprocessingShape">
                  <wps:wsp>
                    <wps:cNvPr id="0" name=""/>
                    <wps:cNvSpPr txBox="1"/>
                    <wps:spPr bwMode="auto">
                      <a:xfrm>
                        <a:off x="0" y="0"/>
                        <a:ext cx="333375" cy="146050"/>
                      </a:xfrm>
                      <a:prstGeom prst="rect">
                        <a:avLst/>
                      </a:prstGeom>
                    </wps:spPr>
                    <wps:txbx>
                      <w:txbxContent>
                        <w:p>
                          <w:pPr>
                            <w:ind w:left="60" w:right="0" w:firstLine="0"/>
                            <w:jc w:val="left"/>
                            <w:spacing w:before="0" w:line="213" w:lineRule="exact"/>
                            <w:rPr>
                              <w:rFonts w:ascii="Calibri"/>
                              <w:sz w:val="19"/>
                            </w:rPr>
                          </w:pPr>
                          <w:r>
                            <w:rPr>
                              <w:rFonts w:ascii="Calibri"/>
                              <w:spacing w:val="-4"/>
                              <w:sz w:val="19"/>
                            </w:rPr>
                            <w:fldChar w:fldCharType="begin"/>
                          </w:r>
                          <w:r>
                            <w:rPr>
                              <w:rFonts w:ascii="Calibri"/>
                              <w:spacing w:val="-4"/>
                              <w:sz w:val="19"/>
                            </w:rPr>
                            <w:instrText xml:space="preserve"> PAGE </w:instrText>
                          </w:r>
                          <w:r>
                            <w:rPr>
                              <w:rFonts w:ascii="Calibri"/>
                              <w:spacing w:val="-4"/>
                              <w:sz w:val="19"/>
                            </w:rPr>
                            <w:fldChar w:fldCharType="separate"/>
                          </w:r>
                          <w:r>
                            <w:rPr>
                              <w:rFonts w:ascii="Calibri"/>
                              <w:spacing w:val="-4"/>
                              <w:sz w:val="19"/>
                            </w:rPr>
                            <w:t xml:space="preserve">1024</w:t>
                          </w:r>
                          <w:r>
                            <w:rPr>
                              <w:rFonts w:ascii="Calibri"/>
                              <w:spacing w:val="-4"/>
                              <w:sz w:val="19"/>
                            </w:rPr>
                            <w:fldChar w:fldCharType="end"/>
                          </w:r>
                          <w:r/>
                        </w:p>
                      </w:txbxContent>
                    </wps:txbx>
                    <wps:bodyPr wrap="square" lIns="0" tIns="0" rIns="0" bIns="0" rtlCol="0">
                      <a:noAutofit/>
                    </wps:bodyPr>
                  </wps:wsp>
                </a:graphicData>
              </a:graphic>
            </wp:anchor>
          </w:drawing>
        </mc:Choice>
        <mc:Fallback>
          <w:pict>
            <v:shape id="shape 6" o:spid="_x0000_s6" o:spt="202" type="#_x0000_t202" style="position:absolute;z-index:-474158592;o:allowoverlap:true;o:allowincell:true;mso-position-horizontal-relative:page;margin-left:537.0pt;mso-position-horizontal:absolute;mso-position-vertical-relative:page;margin-top:746.5pt;mso-position-vertical:absolute;width:26.2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4"/>
                        <w:sz w:val="19"/>
                      </w:rPr>
                      <w:fldChar w:fldCharType="begin"/>
                    </w:r>
                    <w:r>
                      <w:rPr>
                        <w:rFonts w:ascii="Calibri"/>
                        <w:spacing w:val="-4"/>
                        <w:sz w:val="19"/>
                      </w:rPr>
                      <w:instrText xml:space="preserve"> PAGE </w:instrText>
                    </w:r>
                    <w:r>
                      <w:rPr>
                        <w:rFonts w:ascii="Calibri"/>
                        <w:spacing w:val="-4"/>
                        <w:sz w:val="19"/>
                      </w:rPr>
                      <w:fldChar w:fldCharType="separate"/>
                    </w:r>
                    <w:r>
                      <w:rPr>
                        <w:rFonts w:ascii="Calibri"/>
                        <w:spacing w:val="-4"/>
                        <w:sz w:val="19"/>
                      </w:rPr>
                      <w:t xml:space="preserve">1024</w:t>
                    </w:r>
                    <w:r>
                      <w:rPr>
                        <w:rFonts w:ascii="Calibri"/>
                        <w:spacing w:val="-4"/>
                        <w:sz w:val="19"/>
                      </w:rPr>
                      <w:fldChar w:fldCharType="end"/>
                    </w:r>
                    <w:r/>
                  </w:p>
                </w:txbxContent>
              </v:textbox>
            </v:shape>
          </w:pict>
        </mc:Fallback>
      </mc:AlternateContent>
    </w: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18"/>
      </w:rPr>
    </w:pPr>
    <w:r>
      <mc:AlternateContent>
        <mc:Choice Requires="wpg">
          <w:drawing>
            <wp:anchor xmlns:wp="http://schemas.openxmlformats.org/drawingml/2006/wordprocessingDrawing" xmlns:wp14="http://schemas.microsoft.com/office/word/2010/wordprocessingDrawing" distT="0" distB="0" distL="0" distR="0" simplePos="0" relativeHeight="474159104" behindDoc="1" locked="0" layoutInCell="1" allowOverlap="1">
              <wp:simplePos x="0" y="0"/>
              <wp:positionH relativeFrom="page">
                <wp:posOffset>6816852</wp:posOffset>
              </wp:positionH>
              <wp:positionV relativeFrom="page">
                <wp:posOffset>9342801</wp:posOffset>
              </wp:positionV>
              <wp:extent cx="333375" cy="146050"/>
              <wp:effectExtent l="0" t="0" r="0" b="0"/>
              <wp:wrapNone/>
              <wp:docPr id="8" name="Textbox 349"/>
              <wp:cNvGraphicFramePr/>
              <a:graphic xmlns:a="http://schemas.openxmlformats.org/drawingml/2006/main">
                <a:graphicData uri="http://schemas.microsoft.com/office/word/2010/wordprocessingShape">
                  <wps:wsp>
                    <wps:cNvPr id="0" name=""/>
                    <wps:cNvSpPr txBox="1"/>
                    <wps:spPr bwMode="auto">
                      <a:xfrm>
                        <a:off x="0" y="0"/>
                        <a:ext cx="333375" cy="146050"/>
                      </a:xfrm>
                      <a:prstGeom prst="rect">
                        <a:avLst/>
                      </a:prstGeom>
                    </wps:spPr>
                    <wps:txbx>
                      <w:txbxContent>
                        <w:p>
                          <w:pPr>
                            <w:ind w:left="60" w:right="0" w:firstLine="0"/>
                            <w:jc w:val="left"/>
                            <w:spacing w:before="0" w:line="213" w:lineRule="exact"/>
                            <w:rPr>
                              <w:rFonts w:ascii="Calibri"/>
                              <w:sz w:val="19"/>
                            </w:rPr>
                          </w:pPr>
                          <w:r>
                            <w:rPr>
                              <w:rFonts w:ascii="Calibri"/>
                              <w:spacing w:val="-4"/>
                              <w:sz w:val="19"/>
                            </w:rPr>
                            <w:fldChar w:fldCharType="begin"/>
                          </w:r>
                          <w:r>
                            <w:rPr>
                              <w:rFonts w:ascii="Calibri"/>
                              <w:spacing w:val="-4"/>
                              <w:sz w:val="19"/>
                            </w:rPr>
                            <w:instrText xml:space="preserve"> PAGE </w:instrText>
                          </w:r>
                          <w:r>
                            <w:rPr>
                              <w:rFonts w:ascii="Calibri"/>
                              <w:spacing w:val="-4"/>
                              <w:sz w:val="19"/>
                            </w:rPr>
                            <w:fldChar w:fldCharType="separate"/>
                          </w:r>
                          <w:r>
                            <w:rPr>
                              <w:rFonts w:ascii="Calibri"/>
                              <w:spacing w:val="-4"/>
                              <w:sz w:val="19"/>
                            </w:rPr>
                            <w:t xml:space="preserve">1052</w:t>
                          </w:r>
                          <w:r>
                            <w:rPr>
                              <w:rFonts w:ascii="Calibri"/>
                              <w:spacing w:val="-4"/>
                              <w:sz w:val="19"/>
                            </w:rPr>
                            <w:fldChar w:fldCharType="end"/>
                          </w:r>
                          <w:r/>
                        </w:p>
                      </w:txbxContent>
                    </wps:txbx>
                    <wps:bodyPr wrap="square" lIns="0" tIns="0" rIns="0" bIns="0" rtlCol="0">
                      <a:noAutofit/>
                    </wps:bodyPr>
                  </wps:wsp>
                </a:graphicData>
              </a:graphic>
            </wp:anchor>
          </w:drawing>
        </mc:Choice>
        <mc:Fallback>
          <w:pict>
            <v:shape id="shape 7" o:spid="_x0000_s7" o:spt="202" type="#_x0000_t202" style="position:absolute;z-index:-474159104;o:allowoverlap:true;o:allowincell:true;mso-position-horizontal-relative:page;margin-left:536.8pt;mso-position-horizontal:absolute;mso-position-vertical-relative:page;margin-top:735.7pt;mso-position-vertical:absolute;width:26.2pt;height:11.5pt;mso-wrap-distance-left:0.0pt;mso-wrap-distance-top:0.0pt;mso-wrap-distance-right:0.0pt;mso-wrap-distance-bottom:0.0pt;visibility:visible;" filled="f">
              <v:textbox inset="0,0,0,0">
                <w:txbxContent>
                  <w:p>
                    <w:pPr>
                      <w:ind w:left="60" w:right="0" w:firstLine="0"/>
                      <w:jc w:val="left"/>
                      <w:spacing w:before="0" w:line="213" w:lineRule="exact"/>
                      <w:rPr>
                        <w:rFonts w:ascii="Calibri"/>
                        <w:sz w:val="19"/>
                      </w:rPr>
                    </w:pPr>
                    <w:r>
                      <w:rPr>
                        <w:rFonts w:ascii="Calibri"/>
                        <w:spacing w:val="-4"/>
                        <w:sz w:val="19"/>
                      </w:rPr>
                      <w:fldChar w:fldCharType="begin"/>
                    </w:r>
                    <w:r>
                      <w:rPr>
                        <w:rFonts w:ascii="Calibri"/>
                        <w:spacing w:val="-4"/>
                        <w:sz w:val="19"/>
                      </w:rPr>
                      <w:instrText xml:space="preserve"> PAGE </w:instrText>
                    </w:r>
                    <w:r>
                      <w:rPr>
                        <w:rFonts w:ascii="Calibri"/>
                        <w:spacing w:val="-4"/>
                        <w:sz w:val="19"/>
                      </w:rPr>
                      <w:fldChar w:fldCharType="separate"/>
                    </w:r>
                    <w:r>
                      <w:rPr>
                        <w:rFonts w:ascii="Calibri"/>
                        <w:spacing w:val="-4"/>
                        <w:sz w:val="19"/>
                      </w:rPr>
                      <w:t xml:space="preserve">1052</w:t>
                    </w:r>
                    <w:r>
                      <w:rPr>
                        <w:rFonts w:ascii="Calibri"/>
                        <w:spacing w:val="-4"/>
                        <w:sz w:val="19"/>
                      </w:rPr>
                      <w:fldChar w:fldCharType="end"/>
                    </w:r>
                    <w:r/>
                  </w:p>
                </w:txbxContent>
              </v:textbox>
            </v:shape>
          </w:pict>
        </mc:Fallback>
      </mc:AlternateContent>
    </w:r>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697"/>
      <w:ind w:left="0" w:firstLine="0"/>
      <w:jc w:val="left"/>
      <w:spacing w:line="14" w:lineRule="auto"/>
      <w:rPr>
        <w:sz w:val="20"/>
      </w:rPr>
    </w:pPr>
    <w:r>
      <mc:AlternateContent>
        <mc:Choice Requires="wpg">
          <w:drawing>
            <wp:anchor xmlns:wp="http://schemas.openxmlformats.org/drawingml/2006/wordprocessingDrawing" xmlns:wp14="http://schemas.microsoft.com/office/word/2010/wordprocessingDrawing" distT="0" distB="0" distL="0" distR="0" simplePos="0" relativeHeight="474159616" behindDoc="1" locked="0" layoutInCell="1" allowOverlap="1">
              <wp:simplePos x="0" y="0"/>
              <wp:positionH relativeFrom="page">
                <wp:posOffset>993139</wp:posOffset>
              </wp:positionH>
              <wp:positionV relativeFrom="page">
                <wp:posOffset>9595686</wp:posOffset>
              </wp:positionV>
              <wp:extent cx="661035" cy="130175"/>
              <wp:effectExtent l="0" t="0" r="0" b="0"/>
              <wp:wrapNone/>
              <wp:docPr id="9" name="Textbox 385"/>
              <wp:cNvGraphicFramePr/>
              <a:graphic xmlns:a="http://schemas.openxmlformats.org/drawingml/2006/main">
                <a:graphicData uri="http://schemas.microsoft.com/office/word/2010/wordprocessingShape">
                  <wps:wsp>
                    <wps:cNvPr id="0" name=""/>
                    <wps:cNvSpPr txBox="1"/>
                    <wps:spPr bwMode="auto">
                      <a:xfrm>
                        <a:off x="0" y="0"/>
                        <a:ext cx="661035" cy="130175"/>
                      </a:xfrm>
                      <a:prstGeom prst="rect">
                        <a:avLst/>
                      </a:prstGeom>
                    </wps:spPr>
                    <wps:txbx>
                      <w:txbxContent>
                        <w:p>
                          <w:pPr>
                            <w:ind w:left="20" w:right="0" w:firstLine="0"/>
                            <w:jc w:val="left"/>
                            <w:spacing w:before="12"/>
                            <w:rPr>
                              <w:sz w:val="15"/>
                            </w:rPr>
                          </w:pPr>
                          <w:r>
                            <w:rPr>
                              <w:sz w:val="15"/>
                            </w:rPr>
                            <w:t xml:space="preserve">Программа</w:t>
                          </w:r>
                          <w:r>
                            <w:rPr>
                              <w:sz w:val="15"/>
                            </w:rPr>
                            <w:t xml:space="preserve">-</w:t>
                          </w:r>
                          <w:r>
                            <w:rPr>
                              <w:spacing w:val="-5"/>
                              <w:sz w:val="15"/>
                            </w:rPr>
                            <w:t xml:space="preserve">03</w:t>
                          </w:r>
                          <w:r/>
                        </w:p>
                      </w:txbxContent>
                    </wps:txbx>
                    <wps:bodyPr wrap="square" lIns="0" tIns="0" rIns="0" bIns="0" rtlCol="0">
                      <a:noAutofit/>
                    </wps:bodyPr>
                  </wps:wsp>
                </a:graphicData>
              </a:graphic>
            </wp:anchor>
          </w:drawing>
        </mc:Choice>
        <mc:Fallback>
          <w:pict>
            <v:shape id="shape 8" o:spid="_x0000_s8" o:spt="202" type="#_x0000_t202" style="position:absolute;z-index:-474159616;o:allowoverlap:true;o:allowincell:true;mso-position-horizontal-relative:page;margin-left:78.2pt;mso-position-horizontal:absolute;mso-position-vertical-relative:page;margin-top:755.6pt;mso-position-vertical:absolute;width:52.0pt;height:10.2pt;mso-wrap-distance-left:0.0pt;mso-wrap-distance-top:0.0pt;mso-wrap-distance-right:0.0pt;mso-wrap-distance-bottom:0.0pt;visibility:visible;" filled="f">
              <v:textbox inset="0,0,0,0">
                <w:txbxContent>
                  <w:p>
                    <w:pPr>
                      <w:ind w:left="20" w:right="0" w:firstLine="0"/>
                      <w:jc w:val="left"/>
                      <w:spacing w:before="12"/>
                      <w:rPr>
                        <w:sz w:val="15"/>
                      </w:rPr>
                    </w:pPr>
                    <w:r>
                      <w:rPr>
                        <w:sz w:val="15"/>
                      </w:rPr>
                      <w:t xml:space="preserve">Программа</w:t>
                    </w:r>
                    <w:r>
                      <w:rPr>
                        <w:sz w:val="15"/>
                      </w:rPr>
                      <w:t xml:space="preserve">-</w:t>
                    </w:r>
                    <w:r>
                      <w:rPr>
                        <w:spacing w:val="-5"/>
                        <w:sz w:val="15"/>
                      </w:rPr>
                      <w:t xml:space="preserve">03</w:t>
                    </w:r>
                    <w:r/>
                  </w:p>
                </w:txbxContent>
              </v:textbox>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620" w:hanging="317"/>
        <w:jc w:val="left"/>
      </w:pPr>
      <w:rPr>
        <w:rFonts w:hint="default" w:ascii="Times New Roman" w:hAnsi="Times New Roman" w:eastAsia="Times New Roman" w:cs="Times New Roman"/>
        <w:b/>
        <w:bCs/>
        <w:i w:val="0"/>
        <w:iCs w:val="0"/>
        <w:spacing w:val="-4"/>
        <w:sz w:val="22"/>
        <w:szCs w:val="22"/>
        <w:lang w:val="ru-RU" w:eastAsia="en-US" w:bidi="ar-SA"/>
      </w:rPr>
    </w:lvl>
    <w:lvl w:ilvl="1">
      <w:start w:val="0"/>
      <w:numFmt w:val="bullet"/>
      <w:isLgl w:val="false"/>
      <w:suff w:val="tab"/>
      <w:lvlText w:val=""/>
      <w:lvlJc w:val="left"/>
      <w:pPr>
        <w:ind w:left="2162" w:hanging="336"/>
      </w:pPr>
      <w:rPr>
        <w:rFonts w:hint="default" w:ascii="Symbol" w:hAnsi="Symbol" w:eastAsia="Symbol" w:cs="Symbol"/>
        <w:b w:val="0"/>
        <w:bCs w:val="0"/>
        <w:i w:val="0"/>
        <w:iCs w:val="0"/>
        <w:spacing w:val="0"/>
        <w:sz w:val="19"/>
        <w:szCs w:val="19"/>
        <w:lang w:val="ru-RU" w:eastAsia="en-US" w:bidi="ar-SA"/>
      </w:rPr>
    </w:lvl>
    <w:lvl w:ilvl="2">
      <w:start w:val="0"/>
      <w:numFmt w:val="bullet"/>
      <w:isLgl w:val="false"/>
      <w:suff w:val="tab"/>
      <w:lvlText w:val=""/>
      <w:lvlJc w:val="left"/>
      <w:pPr>
        <w:ind w:left="2503" w:hanging="341"/>
      </w:pPr>
      <w:rPr>
        <w:rFonts w:hint="default" w:ascii="Symbol" w:hAnsi="Symbol" w:eastAsia="Symbol" w:cs="Symbol"/>
        <w:b w:val="0"/>
        <w:bCs w:val="0"/>
        <w:i w:val="0"/>
        <w:iCs w:val="0"/>
        <w:spacing w:val="0"/>
        <w:sz w:val="19"/>
        <w:szCs w:val="19"/>
        <w:lang w:val="ru-RU" w:eastAsia="en-US" w:bidi="ar-SA"/>
      </w:rPr>
    </w:lvl>
    <w:lvl w:ilvl="3">
      <w:start w:val="0"/>
      <w:numFmt w:val="bullet"/>
      <w:isLgl w:val="false"/>
      <w:suff w:val="tab"/>
      <w:lvlText w:val="•"/>
      <w:lvlJc w:val="left"/>
      <w:pPr>
        <w:ind w:left="3605" w:hanging="341"/>
      </w:pPr>
      <w:rPr>
        <w:rFonts w:hint="default"/>
        <w:lang w:val="ru-RU" w:eastAsia="en-US" w:bidi="ar-SA"/>
      </w:rPr>
    </w:lvl>
    <w:lvl w:ilvl="4">
      <w:start w:val="0"/>
      <w:numFmt w:val="bullet"/>
      <w:isLgl w:val="false"/>
      <w:suff w:val="tab"/>
      <w:lvlText w:val="•"/>
      <w:lvlJc w:val="left"/>
      <w:pPr>
        <w:ind w:left="4710" w:hanging="341"/>
      </w:pPr>
      <w:rPr>
        <w:rFonts w:hint="default"/>
        <w:lang w:val="ru-RU" w:eastAsia="en-US" w:bidi="ar-SA"/>
      </w:rPr>
    </w:lvl>
    <w:lvl w:ilvl="5">
      <w:start w:val="0"/>
      <w:numFmt w:val="bullet"/>
      <w:isLgl w:val="false"/>
      <w:suff w:val="tab"/>
      <w:lvlText w:val="•"/>
      <w:lvlJc w:val="left"/>
      <w:pPr>
        <w:ind w:left="5815" w:hanging="341"/>
      </w:pPr>
      <w:rPr>
        <w:rFonts w:hint="default"/>
        <w:lang w:val="ru-RU" w:eastAsia="en-US" w:bidi="ar-SA"/>
      </w:rPr>
    </w:lvl>
    <w:lvl w:ilvl="6">
      <w:start w:val="0"/>
      <w:numFmt w:val="bullet"/>
      <w:isLgl w:val="false"/>
      <w:suff w:val="tab"/>
      <w:lvlText w:val="•"/>
      <w:lvlJc w:val="left"/>
      <w:pPr>
        <w:ind w:left="6920" w:hanging="341"/>
      </w:pPr>
      <w:rPr>
        <w:rFonts w:hint="default"/>
        <w:lang w:val="ru-RU" w:eastAsia="en-US" w:bidi="ar-SA"/>
      </w:rPr>
    </w:lvl>
    <w:lvl w:ilvl="7">
      <w:start w:val="0"/>
      <w:numFmt w:val="bullet"/>
      <w:isLgl w:val="false"/>
      <w:suff w:val="tab"/>
      <w:lvlText w:val="•"/>
      <w:lvlJc w:val="left"/>
      <w:pPr>
        <w:ind w:left="8025" w:hanging="341"/>
      </w:pPr>
      <w:rPr>
        <w:rFonts w:hint="default"/>
        <w:lang w:val="ru-RU" w:eastAsia="en-US" w:bidi="ar-SA"/>
      </w:rPr>
    </w:lvl>
    <w:lvl w:ilvl="8">
      <w:start w:val="0"/>
      <w:numFmt w:val="bullet"/>
      <w:isLgl w:val="false"/>
      <w:suff w:val="tab"/>
      <w:lvlText w:val="•"/>
      <w:lvlJc w:val="left"/>
      <w:pPr>
        <w:ind w:left="9130" w:hanging="341"/>
      </w:pPr>
      <w:rPr>
        <w:rFonts w:hint="default"/>
        <w:lang w:val="ru-RU" w:eastAsia="en-US" w:bidi="ar-SA"/>
      </w:rPr>
    </w:lvl>
  </w:abstractNum>
  <w:abstractNum w:abstractNumId="1">
    <w:multiLevelType w:val="hybridMultilevel"/>
    <w:lvl w:ilvl="0">
      <w:start w:val="1"/>
      <w:numFmt w:val="decimal"/>
      <w:isLgl w:val="false"/>
      <w:suff w:val="tab"/>
      <w:lvlText w:val="%1-"/>
      <w:lvlJc w:val="left"/>
      <w:pPr>
        <w:ind w:left="2013" w:hanging="317"/>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2952" w:hanging="317"/>
      </w:pPr>
      <w:rPr>
        <w:rFonts w:hint="default"/>
        <w:lang w:val="ru-RU" w:eastAsia="en-US" w:bidi="ar-SA"/>
      </w:rPr>
    </w:lvl>
    <w:lvl w:ilvl="2">
      <w:start w:val="0"/>
      <w:numFmt w:val="bullet"/>
      <w:isLgl w:val="false"/>
      <w:suff w:val="tab"/>
      <w:lvlText w:val="•"/>
      <w:lvlJc w:val="left"/>
      <w:pPr>
        <w:ind w:left="3884" w:hanging="317"/>
      </w:pPr>
      <w:rPr>
        <w:rFonts w:hint="default"/>
        <w:lang w:val="ru-RU" w:eastAsia="en-US" w:bidi="ar-SA"/>
      </w:rPr>
    </w:lvl>
    <w:lvl w:ilvl="3">
      <w:start w:val="0"/>
      <w:numFmt w:val="bullet"/>
      <w:isLgl w:val="false"/>
      <w:suff w:val="tab"/>
      <w:lvlText w:val="•"/>
      <w:lvlJc w:val="left"/>
      <w:pPr>
        <w:ind w:left="4816" w:hanging="317"/>
      </w:pPr>
      <w:rPr>
        <w:rFonts w:hint="default"/>
        <w:lang w:val="ru-RU" w:eastAsia="en-US" w:bidi="ar-SA"/>
      </w:rPr>
    </w:lvl>
    <w:lvl w:ilvl="4">
      <w:start w:val="0"/>
      <w:numFmt w:val="bullet"/>
      <w:isLgl w:val="false"/>
      <w:suff w:val="tab"/>
      <w:lvlText w:val="•"/>
      <w:lvlJc w:val="left"/>
      <w:pPr>
        <w:ind w:left="5748" w:hanging="317"/>
      </w:pPr>
      <w:rPr>
        <w:rFonts w:hint="default"/>
        <w:lang w:val="ru-RU" w:eastAsia="en-US" w:bidi="ar-SA"/>
      </w:rPr>
    </w:lvl>
    <w:lvl w:ilvl="5">
      <w:start w:val="0"/>
      <w:numFmt w:val="bullet"/>
      <w:isLgl w:val="false"/>
      <w:suff w:val="tab"/>
      <w:lvlText w:val="•"/>
      <w:lvlJc w:val="left"/>
      <w:pPr>
        <w:ind w:left="6680" w:hanging="317"/>
      </w:pPr>
      <w:rPr>
        <w:rFonts w:hint="default"/>
        <w:lang w:val="ru-RU" w:eastAsia="en-US" w:bidi="ar-SA"/>
      </w:rPr>
    </w:lvl>
    <w:lvl w:ilvl="6">
      <w:start w:val="0"/>
      <w:numFmt w:val="bullet"/>
      <w:isLgl w:val="false"/>
      <w:suff w:val="tab"/>
      <w:lvlText w:val="•"/>
      <w:lvlJc w:val="left"/>
      <w:pPr>
        <w:ind w:left="7612" w:hanging="317"/>
      </w:pPr>
      <w:rPr>
        <w:rFonts w:hint="default"/>
        <w:lang w:val="ru-RU" w:eastAsia="en-US" w:bidi="ar-SA"/>
      </w:rPr>
    </w:lvl>
    <w:lvl w:ilvl="7">
      <w:start w:val="0"/>
      <w:numFmt w:val="bullet"/>
      <w:isLgl w:val="false"/>
      <w:suff w:val="tab"/>
      <w:lvlText w:val="•"/>
      <w:lvlJc w:val="left"/>
      <w:pPr>
        <w:ind w:left="8544" w:hanging="317"/>
      </w:pPr>
      <w:rPr>
        <w:rFonts w:hint="default"/>
        <w:lang w:val="ru-RU" w:eastAsia="en-US" w:bidi="ar-SA"/>
      </w:rPr>
    </w:lvl>
    <w:lvl w:ilvl="8">
      <w:start w:val="0"/>
      <w:numFmt w:val="bullet"/>
      <w:isLgl w:val="false"/>
      <w:suff w:val="tab"/>
      <w:lvlText w:val="•"/>
      <w:lvlJc w:val="left"/>
      <w:pPr>
        <w:ind w:left="9476" w:hanging="317"/>
      </w:pPr>
      <w:rPr>
        <w:rFonts w:hint="default"/>
        <w:lang w:val="ru-RU" w:eastAsia="en-US" w:bidi="ar-SA"/>
      </w:rPr>
    </w:lvl>
  </w:abstractNum>
  <w:abstractNum w:abstractNumId="2">
    <w:multiLevelType w:val="hybridMultilevel"/>
    <w:lvl w:ilvl="0">
      <w:start w:val="1"/>
      <w:numFmt w:val="decimal"/>
      <w:isLgl w:val="false"/>
      <w:suff w:val="tab"/>
      <w:lvlText w:val="%1)"/>
      <w:lvlJc w:val="left"/>
      <w:pPr>
        <w:ind w:left="1269"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533" w:hanging="173"/>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628" w:hanging="173"/>
      </w:pPr>
      <w:rPr>
        <w:rFonts w:hint="default"/>
        <w:lang w:val="ru-RU" w:eastAsia="en-US" w:bidi="ar-SA"/>
      </w:rPr>
    </w:lvl>
    <w:lvl w:ilvl="3">
      <w:start w:val="0"/>
      <w:numFmt w:val="bullet"/>
      <w:isLgl w:val="false"/>
      <w:suff w:val="tab"/>
      <w:lvlText w:val="•"/>
      <w:lvlJc w:val="left"/>
      <w:pPr>
        <w:ind w:left="3717" w:hanging="173"/>
      </w:pPr>
      <w:rPr>
        <w:rFonts w:hint="default"/>
        <w:lang w:val="ru-RU" w:eastAsia="en-US" w:bidi="ar-SA"/>
      </w:rPr>
    </w:lvl>
    <w:lvl w:ilvl="4">
      <w:start w:val="0"/>
      <w:numFmt w:val="bullet"/>
      <w:isLgl w:val="false"/>
      <w:suff w:val="tab"/>
      <w:lvlText w:val="•"/>
      <w:lvlJc w:val="left"/>
      <w:pPr>
        <w:ind w:left="4806" w:hanging="173"/>
      </w:pPr>
      <w:rPr>
        <w:rFonts w:hint="default"/>
        <w:lang w:val="ru-RU" w:eastAsia="en-US" w:bidi="ar-SA"/>
      </w:rPr>
    </w:lvl>
    <w:lvl w:ilvl="5">
      <w:start w:val="0"/>
      <w:numFmt w:val="bullet"/>
      <w:isLgl w:val="false"/>
      <w:suff w:val="tab"/>
      <w:lvlText w:val="•"/>
      <w:lvlJc w:val="left"/>
      <w:pPr>
        <w:ind w:left="5895" w:hanging="173"/>
      </w:pPr>
      <w:rPr>
        <w:rFonts w:hint="default"/>
        <w:lang w:val="ru-RU" w:eastAsia="en-US" w:bidi="ar-SA"/>
      </w:rPr>
    </w:lvl>
    <w:lvl w:ilvl="6">
      <w:start w:val="0"/>
      <w:numFmt w:val="bullet"/>
      <w:isLgl w:val="false"/>
      <w:suff w:val="tab"/>
      <w:lvlText w:val="•"/>
      <w:lvlJc w:val="left"/>
      <w:pPr>
        <w:ind w:left="6984" w:hanging="173"/>
      </w:pPr>
      <w:rPr>
        <w:rFonts w:hint="default"/>
        <w:lang w:val="ru-RU" w:eastAsia="en-US" w:bidi="ar-SA"/>
      </w:rPr>
    </w:lvl>
    <w:lvl w:ilvl="7">
      <w:start w:val="0"/>
      <w:numFmt w:val="bullet"/>
      <w:isLgl w:val="false"/>
      <w:suff w:val="tab"/>
      <w:lvlText w:val="•"/>
      <w:lvlJc w:val="left"/>
      <w:pPr>
        <w:ind w:left="8073" w:hanging="173"/>
      </w:pPr>
      <w:rPr>
        <w:rFonts w:hint="default"/>
        <w:lang w:val="ru-RU" w:eastAsia="en-US" w:bidi="ar-SA"/>
      </w:rPr>
    </w:lvl>
    <w:lvl w:ilvl="8">
      <w:start w:val="0"/>
      <w:numFmt w:val="bullet"/>
      <w:isLgl w:val="false"/>
      <w:suff w:val="tab"/>
      <w:lvlText w:val="•"/>
      <w:lvlJc w:val="left"/>
      <w:pPr>
        <w:ind w:left="9162" w:hanging="173"/>
      </w:pPr>
      <w:rPr>
        <w:rFonts w:hint="default"/>
        <w:lang w:val="ru-RU" w:eastAsia="en-US" w:bidi="ar-SA"/>
      </w:rPr>
    </w:lvl>
  </w:abstractNum>
  <w:abstractNum w:abstractNumId="3">
    <w:multiLevelType w:val="hybridMultilevel"/>
    <w:lvl w:ilvl="0">
      <w:start w:val="128"/>
      <w:numFmt w:val="decimal"/>
      <w:isLgl w:val="false"/>
      <w:suff w:val="tab"/>
      <w:lvlText w:val="%1)"/>
      <w:lvlJc w:val="left"/>
      <w:pPr>
        <w:ind w:left="1351" w:hanging="384"/>
        <w:jc w:val="left"/>
      </w:pPr>
      <w:rPr>
        <w:rFonts w:hint="default"/>
        <w:spacing w:val="-5"/>
        <w:lang w:val="ru-RU" w:eastAsia="en-US" w:bidi="ar-SA"/>
      </w:rPr>
    </w:lvl>
    <w:lvl w:ilvl="1">
      <w:start w:val="0"/>
      <w:numFmt w:val="bullet"/>
      <w:isLgl w:val="false"/>
      <w:suff w:val="tab"/>
      <w:lvlText w:val="•"/>
      <w:lvlJc w:val="left"/>
      <w:pPr>
        <w:ind w:left="2358" w:hanging="384"/>
      </w:pPr>
      <w:rPr>
        <w:rFonts w:hint="default"/>
        <w:lang w:val="ru-RU" w:eastAsia="en-US" w:bidi="ar-SA"/>
      </w:rPr>
    </w:lvl>
    <w:lvl w:ilvl="2">
      <w:start w:val="0"/>
      <w:numFmt w:val="bullet"/>
      <w:isLgl w:val="false"/>
      <w:suff w:val="tab"/>
      <w:lvlText w:val="•"/>
      <w:lvlJc w:val="left"/>
      <w:pPr>
        <w:ind w:left="3356" w:hanging="384"/>
      </w:pPr>
      <w:rPr>
        <w:rFonts w:hint="default"/>
        <w:lang w:val="ru-RU" w:eastAsia="en-US" w:bidi="ar-SA"/>
      </w:rPr>
    </w:lvl>
    <w:lvl w:ilvl="3">
      <w:start w:val="0"/>
      <w:numFmt w:val="bullet"/>
      <w:isLgl w:val="false"/>
      <w:suff w:val="tab"/>
      <w:lvlText w:val="•"/>
      <w:lvlJc w:val="left"/>
      <w:pPr>
        <w:ind w:left="4354" w:hanging="384"/>
      </w:pPr>
      <w:rPr>
        <w:rFonts w:hint="default"/>
        <w:lang w:val="ru-RU" w:eastAsia="en-US" w:bidi="ar-SA"/>
      </w:rPr>
    </w:lvl>
    <w:lvl w:ilvl="4">
      <w:start w:val="0"/>
      <w:numFmt w:val="bullet"/>
      <w:isLgl w:val="false"/>
      <w:suff w:val="tab"/>
      <w:lvlText w:val="•"/>
      <w:lvlJc w:val="left"/>
      <w:pPr>
        <w:ind w:left="5352" w:hanging="384"/>
      </w:pPr>
      <w:rPr>
        <w:rFonts w:hint="default"/>
        <w:lang w:val="ru-RU" w:eastAsia="en-US" w:bidi="ar-SA"/>
      </w:rPr>
    </w:lvl>
    <w:lvl w:ilvl="5">
      <w:start w:val="0"/>
      <w:numFmt w:val="bullet"/>
      <w:isLgl w:val="false"/>
      <w:suff w:val="tab"/>
      <w:lvlText w:val="•"/>
      <w:lvlJc w:val="left"/>
      <w:pPr>
        <w:ind w:left="6350" w:hanging="384"/>
      </w:pPr>
      <w:rPr>
        <w:rFonts w:hint="default"/>
        <w:lang w:val="ru-RU" w:eastAsia="en-US" w:bidi="ar-SA"/>
      </w:rPr>
    </w:lvl>
    <w:lvl w:ilvl="6">
      <w:start w:val="0"/>
      <w:numFmt w:val="bullet"/>
      <w:isLgl w:val="false"/>
      <w:suff w:val="tab"/>
      <w:lvlText w:val="•"/>
      <w:lvlJc w:val="left"/>
      <w:pPr>
        <w:ind w:left="7348" w:hanging="384"/>
      </w:pPr>
      <w:rPr>
        <w:rFonts w:hint="default"/>
        <w:lang w:val="ru-RU" w:eastAsia="en-US" w:bidi="ar-SA"/>
      </w:rPr>
    </w:lvl>
    <w:lvl w:ilvl="7">
      <w:start w:val="0"/>
      <w:numFmt w:val="bullet"/>
      <w:isLgl w:val="false"/>
      <w:suff w:val="tab"/>
      <w:lvlText w:val="•"/>
      <w:lvlJc w:val="left"/>
      <w:pPr>
        <w:ind w:left="8346" w:hanging="384"/>
      </w:pPr>
      <w:rPr>
        <w:rFonts w:hint="default"/>
        <w:lang w:val="ru-RU" w:eastAsia="en-US" w:bidi="ar-SA"/>
      </w:rPr>
    </w:lvl>
    <w:lvl w:ilvl="8">
      <w:start w:val="0"/>
      <w:numFmt w:val="bullet"/>
      <w:isLgl w:val="false"/>
      <w:suff w:val="tab"/>
      <w:lvlText w:val="•"/>
      <w:lvlJc w:val="left"/>
      <w:pPr>
        <w:ind w:left="9344" w:hanging="384"/>
      </w:pPr>
      <w:rPr>
        <w:rFonts w:hint="default"/>
        <w:lang w:val="ru-RU" w:eastAsia="en-US" w:bidi="ar-SA"/>
      </w:rPr>
    </w:lvl>
  </w:abstractNum>
  <w:abstractNum w:abstractNumId="4">
    <w:multiLevelType w:val="hybridMultilevel"/>
    <w:lvl w:ilvl="0">
      <w:start w:val="90"/>
      <w:numFmt w:val="decimal"/>
      <w:isLgl w:val="false"/>
      <w:suff w:val="tab"/>
      <w:lvlText w:val="%1)"/>
      <w:lvlJc w:val="left"/>
      <w:pPr>
        <w:ind w:left="1308" w:hanging="341"/>
        <w:jc w:val="left"/>
      </w:pPr>
      <w:rPr>
        <w:rFonts w:hint="default" w:ascii="Calibri" w:hAnsi="Calibri" w:eastAsia="Calibri" w:cs="Calibri"/>
        <w:b w:val="0"/>
        <w:bCs w:val="0"/>
        <w:i w:val="0"/>
        <w:iCs w:val="0"/>
        <w:spacing w:val="-5"/>
        <w:sz w:val="20"/>
        <w:szCs w:val="20"/>
        <w:lang w:val="ru-RU" w:eastAsia="en-US" w:bidi="ar-SA"/>
      </w:rPr>
    </w:lvl>
    <w:lvl w:ilvl="1">
      <w:start w:val="0"/>
      <w:numFmt w:val="bullet"/>
      <w:isLgl w:val="false"/>
      <w:suff w:val="tab"/>
      <w:lvlText w:val="•"/>
      <w:lvlJc w:val="left"/>
      <w:pPr>
        <w:ind w:left="2304" w:hanging="341"/>
      </w:pPr>
      <w:rPr>
        <w:rFonts w:hint="default"/>
        <w:lang w:val="ru-RU" w:eastAsia="en-US" w:bidi="ar-SA"/>
      </w:rPr>
    </w:lvl>
    <w:lvl w:ilvl="2">
      <w:start w:val="0"/>
      <w:numFmt w:val="bullet"/>
      <w:isLgl w:val="false"/>
      <w:suff w:val="tab"/>
      <w:lvlText w:val="•"/>
      <w:lvlJc w:val="left"/>
      <w:pPr>
        <w:ind w:left="3308" w:hanging="341"/>
      </w:pPr>
      <w:rPr>
        <w:rFonts w:hint="default"/>
        <w:lang w:val="ru-RU" w:eastAsia="en-US" w:bidi="ar-SA"/>
      </w:rPr>
    </w:lvl>
    <w:lvl w:ilvl="3">
      <w:start w:val="0"/>
      <w:numFmt w:val="bullet"/>
      <w:isLgl w:val="false"/>
      <w:suff w:val="tab"/>
      <w:lvlText w:val="•"/>
      <w:lvlJc w:val="left"/>
      <w:pPr>
        <w:ind w:left="4312" w:hanging="341"/>
      </w:pPr>
      <w:rPr>
        <w:rFonts w:hint="default"/>
        <w:lang w:val="ru-RU" w:eastAsia="en-US" w:bidi="ar-SA"/>
      </w:rPr>
    </w:lvl>
    <w:lvl w:ilvl="4">
      <w:start w:val="0"/>
      <w:numFmt w:val="bullet"/>
      <w:isLgl w:val="false"/>
      <w:suff w:val="tab"/>
      <w:lvlText w:val="•"/>
      <w:lvlJc w:val="left"/>
      <w:pPr>
        <w:ind w:left="5316" w:hanging="341"/>
      </w:pPr>
      <w:rPr>
        <w:rFonts w:hint="default"/>
        <w:lang w:val="ru-RU" w:eastAsia="en-US" w:bidi="ar-SA"/>
      </w:rPr>
    </w:lvl>
    <w:lvl w:ilvl="5">
      <w:start w:val="0"/>
      <w:numFmt w:val="bullet"/>
      <w:isLgl w:val="false"/>
      <w:suff w:val="tab"/>
      <w:lvlText w:val="•"/>
      <w:lvlJc w:val="left"/>
      <w:pPr>
        <w:ind w:left="6320" w:hanging="341"/>
      </w:pPr>
      <w:rPr>
        <w:rFonts w:hint="default"/>
        <w:lang w:val="ru-RU" w:eastAsia="en-US" w:bidi="ar-SA"/>
      </w:rPr>
    </w:lvl>
    <w:lvl w:ilvl="6">
      <w:start w:val="0"/>
      <w:numFmt w:val="bullet"/>
      <w:isLgl w:val="false"/>
      <w:suff w:val="tab"/>
      <w:lvlText w:val="•"/>
      <w:lvlJc w:val="left"/>
      <w:pPr>
        <w:ind w:left="7324" w:hanging="341"/>
      </w:pPr>
      <w:rPr>
        <w:rFonts w:hint="default"/>
        <w:lang w:val="ru-RU" w:eastAsia="en-US" w:bidi="ar-SA"/>
      </w:rPr>
    </w:lvl>
    <w:lvl w:ilvl="7">
      <w:start w:val="0"/>
      <w:numFmt w:val="bullet"/>
      <w:isLgl w:val="false"/>
      <w:suff w:val="tab"/>
      <w:lvlText w:val="•"/>
      <w:lvlJc w:val="left"/>
      <w:pPr>
        <w:ind w:left="8328" w:hanging="341"/>
      </w:pPr>
      <w:rPr>
        <w:rFonts w:hint="default"/>
        <w:lang w:val="ru-RU" w:eastAsia="en-US" w:bidi="ar-SA"/>
      </w:rPr>
    </w:lvl>
    <w:lvl w:ilvl="8">
      <w:start w:val="0"/>
      <w:numFmt w:val="bullet"/>
      <w:isLgl w:val="false"/>
      <w:suff w:val="tab"/>
      <w:lvlText w:val="•"/>
      <w:lvlJc w:val="left"/>
      <w:pPr>
        <w:ind w:left="9332" w:hanging="341"/>
      </w:pPr>
      <w:rPr>
        <w:rFonts w:hint="default"/>
        <w:lang w:val="ru-RU" w:eastAsia="en-US" w:bidi="ar-SA"/>
      </w:rPr>
    </w:lvl>
  </w:abstractNum>
  <w:abstractNum w:abstractNumId="5">
    <w:multiLevelType w:val="hybridMultilevel"/>
    <w:lvl w:ilvl="0">
      <w:start w:val="19"/>
      <w:numFmt w:val="decimal"/>
      <w:isLgl w:val="false"/>
      <w:suff w:val="tab"/>
      <w:lvlText w:val="%1)"/>
      <w:lvlJc w:val="left"/>
      <w:pPr>
        <w:ind w:left="5421" w:hanging="341"/>
        <w:jc w:val="right"/>
      </w:pPr>
      <w:rPr>
        <w:rFonts w:hint="default"/>
        <w:spacing w:val="0"/>
        <w:lang w:val="ru-RU" w:eastAsia="en-US" w:bidi="ar-SA"/>
      </w:rPr>
    </w:lvl>
    <w:lvl w:ilvl="1">
      <w:start w:val="0"/>
      <w:numFmt w:val="bullet"/>
      <w:isLgl w:val="false"/>
      <w:suff w:val="tab"/>
      <w:lvlText w:val="•"/>
      <w:lvlJc w:val="left"/>
      <w:pPr>
        <w:ind w:left="6012" w:hanging="341"/>
      </w:pPr>
      <w:rPr>
        <w:rFonts w:hint="default"/>
        <w:lang w:val="ru-RU" w:eastAsia="en-US" w:bidi="ar-SA"/>
      </w:rPr>
    </w:lvl>
    <w:lvl w:ilvl="2">
      <w:start w:val="0"/>
      <w:numFmt w:val="bullet"/>
      <w:isLgl w:val="false"/>
      <w:suff w:val="tab"/>
      <w:lvlText w:val="•"/>
      <w:lvlJc w:val="left"/>
      <w:pPr>
        <w:ind w:left="6604" w:hanging="341"/>
      </w:pPr>
      <w:rPr>
        <w:rFonts w:hint="default"/>
        <w:lang w:val="ru-RU" w:eastAsia="en-US" w:bidi="ar-SA"/>
      </w:rPr>
    </w:lvl>
    <w:lvl w:ilvl="3">
      <w:start w:val="0"/>
      <w:numFmt w:val="bullet"/>
      <w:isLgl w:val="false"/>
      <w:suff w:val="tab"/>
      <w:lvlText w:val="•"/>
      <w:lvlJc w:val="left"/>
      <w:pPr>
        <w:ind w:left="7196" w:hanging="341"/>
      </w:pPr>
      <w:rPr>
        <w:rFonts w:hint="default"/>
        <w:lang w:val="ru-RU" w:eastAsia="en-US" w:bidi="ar-SA"/>
      </w:rPr>
    </w:lvl>
    <w:lvl w:ilvl="4">
      <w:start w:val="0"/>
      <w:numFmt w:val="bullet"/>
      <w:isLgl w:val="false"/>
      <w:suff w:val="tab"/>
      <w:lvlText w:val="•"/>
      <w:lvlJc w:val="left"/>
      <w:pPr>
        <w:ind w:left="7788" w:hanging="341"/>
      </w:pPr>
      <w:rPr>
        <w:rFonts w:hint="default"/>
        <w:lang w:val="ru-RU" w:eastAsia="en-US" w:bidi="ar-SA"/>
      </w:rPr>
    </w:lvl>
    <w:lvl w:ilvl="5">
      <w:start w:val="0"/>
      <w:numFmt w:val="bullet"/>
      <w:isLgl w:val="false"/>
      <w:suff w:val="tab"/>
      <w:lvlText w:val="•"/>
      <w:lvlJc w:val="left"/>
      <w:pPr>
        <w:ind w:left="8380" w:hanging="341"/>
      </w:pPr>
      <w:rPr>
        <w:rFonts w:hint="default"/>
        <w:lang w:val="ru-RU" w:eastAsia="en-US" w:bidi="ar-SA"/>
      </w:rPr>
    </w:lvl>
    <w:lvl w:ilvl="6">
      <w:start w:val="0"/>
      <w:numFmt w:val="bullet"/>
      <w:isLgl w:val="false"/>
      <w:suff w:val="tab"/>
      <w:lvlText w:val="•"/>
      <w:lvlJc w:val="left"/>
      <w:pPr>
        <w:ind w:left="8972" w:hanging="341"/>
      </w:pPr>
      <w:rPr>
        <w:rFonts w:hint="default"/>
        <w:lang w:val="ru-RU" w:eastAsia="en-US" w:bidi="ar-SA"/>
      </w:rPr>
    </w:lvl>
    <w:lvl w:ilvl="7">
      <w:start w:val="0"/>
      <w:numFmt w:val="bullet"/>
      <w:isLgl w:val="false"/>
      <w:suff w:val="tab"/>
      <w:lvlText w:val="•"/>
      <w:lvlJc w:val="left"/>
      <w:pPr>
        <w:ind w:left="9564" w:hanging="341"/>
      </w:pPr>
      <w:rPr>
        <w:rFonts w:hint="default"/>
        <w:lang w:val="ru-RU" w:eastAsia="en-US" w:bidi="ar-SA"/>
      </w:rPr>
    </w:lvl>
    <w:lvl w:ilvl="8">
      <w:start w:val="0"/>
      <w:numFmt w:val="bullet"/>
      <w:isLgl w:val="false"/>
      <w:suff w:val="tab"/>
      <w:lvlText w:val="•"/>
      <w:lvlJc w:val="left"/>
      <w:pPr>
        <w:ind w:left="10156" w:hanging="341"/>
      </w:pPr>
      <w:rPr>
        <w:rFonts w:hint="default"/>
        <w:lang w:val="ru-RU" w:eastAsia="en-US" w:bidi="ar-SA"/>
      </w:rPr>
    </w:lvl>
  </w:abstractNum>
  <w:abstractNum w:abstractNumId="6">
    <w:multiLevelType w:val="hybridMultilevel"/>
    <w:lvl w:ilvl="0">
      <w:start w:val="1"/>
      <w:numFmt w:val="decimal"/>
      <w:isLgl w:val="false"/>
      <w:suff w:val="tab"/>
      <w:lvlText w:val="%1)"/>
      <w:lvlJc w:val="left"/>
      <w:pPr>
        <w:ind w:left="1360" w:hanging="341"/>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358" w:hanging="341"/>
      </w:pPr>
      <w:rPr>
        <w:rFonts w:hint="default"/>
        <w:lang w:val="ru-RU" w:eastAsia="en-US" w:bidi="ar-SA"/>
      </w:rPr>
    </w:lvl>
    <w:lvl w:ilvl="2">
      <w:start w:val="0"/>
      <w:numFmt w:val="bullet"/>
      <w:isLgl w:val="false"/>
      <w:suff w:val="tab"/>
      <w:lvlText w:val="•"/>
      <w:lvlJc w:val="left"/>
      <w:pPr>
        <w:ind w:left="3356" w:hanging="341"/>
      </w:pPr>
      <w:rPr>
        <w:rFonts w:hint="default"/>
        <w:lang w:val="ru-RU" w:eastAsia="en-US" w:bidi="ar-SA"/>
      </w:rPr>
    </w:lvl>
    <w:lvl w:ilvl="3">
      <w:start w:val="0"/>
      <w:numFmt w:val="bullet"/>
      <w:isLgl w:val="false"/>
      <w:suff w:val="tab"/>
      <w:lvlText w:val="•"/>
      <w:lvlJc w:val="left"/>
      <w:pPr>
        <w:ind w:left="4354" w:hanging="341"/>
      </w:pPr>
      <w:rPr>
        <w:rFonts w:hint="default"/>
        <w:lang w:val="ru-RU" w:eastAsia="en-US" w:bidi="ar-SA"/>
      </w:rPr>
    </w:lvl>
    <w:lvl w:ilvl="4">
      <w:start w:val="0"/>
      <w:numFmt w:val="bullet"/>
      <w:isLgl w:val="false"/>
      <w:suff w:val="tab"/>
      <w:lvlText w:val="•"/>
      <w:lvlJc w:val="left"/>
      <w:pPr>
        <w:ind w:left="5352" w:hanging="341"/>
      </w:pPr>
      <w:rPr>
        <w:rFonts w:hint="default"/>
        <w:lang w:val="ru-RU" w:eastAsia="en-US" w:bidi="ar-SA"/>
      </w:rPr>
    </w:lvl>
    <w:lvl w:ilvl="5">
      <w:start w:val="0"/>
      <w:numFmt w:val="bullet"/>
      <w:isLgl w:val="false"/>
      <w:suff w:val="tab"/>
      <w:lvlText w:val="•"/>
      <w:lvlJc w:val="left"/>
      <w:pPr>
        <w:ind w:left="6350" w:hanging="341"/>
      </w:pPr>
      <w:rPr>
        <w:rFonts w:hint="default"/>
        <w:lang w:val="ru-RU" w:eastAsia="en-US" w:bidi="ar-SA"/>
      </w:rPr>
    </w:lvl>
    <w:lvl w:ilvl="6">
      <w:start w:val="0"/>
      <w:numFmt w:val="bullet"/>
      <w:isLgl w:val="false"/>
      <w:suff w:val="tab"/>
      <w:lvlText w:val="•"/>
      <w:lvlJc w:val="left"/>
      <w:pPr>
        <w:ind w:left="7348" w:hanging="341"/>
      </w:pPr>
      <w:rPr>
        <w:rFonts w:hint="default"/>
        <w:lang w:val="ru-RU" w:eastAsia="en-US" w:bidi="ar-SA"/>
      </w:rPr>
    </w:lvl>
    <w:lvl w:ilvl="7">
      <w:start w:val="0"/>
      <w:numFmt w:val="bullet"/>
      <w:isLgl w:val="false"/>
      <w:suff w:val="tab"/>
      <w:lvlText w:val="•"/>
      <w:lvlJc w:val="left"/>
      <w:pPr>
        <w:ind w:left="8346" w:hanging="341"/>
      </w:pPr>
      <w:rPr>
        <w:rFonts w:hint="default"/>
        <w:lang w:val="ru-RU" w:eastAsia="en-US" w:bidi="ar-SA"/>
      </w:rPr>
    </w:lvl>
    <w:lvl w:ilvl="8">
      <w:start w:val="0"/>
      <w:numFmt w:val="bullet"/>
      <w:isLgl w:val="false"/>
      <w:suff w:val="tab"/>
      <w:lvlText w:val="•"/>
      <w:lvlJc w:val="left"/>
      <w:pPr>
        <w:ind w:left="9344" w:hanging="341"/>
      </w:pPr>
      <w:rPr>
        <w:rFonts w:hint="default"/>
        <w:lang w:val="ru-RU" w:eastAsia="en-US" w:bidi="ar-SA"/>
      </w:rPr>
    </w:lvl>
  </w:abstractNum>
  <w:abstractNum w:abstractNumId="7">
    <w:multiLevelType w:val="hybridMultilevel"/>
    <w:lvl w:ilvl="0">
      <w:start w:val="1"/>
      <w:numFmt w:val="decimal"/>
      <w:isLgl w:val="false"/>
      <w:suff w:val="tab"/>
      <w:lvlText w:val="%1)"/>
      <w:lvlJc w:val="left"/>
      <w:pPr>
        <w:ind w:left="1351" w:hanging="332"/>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358" w:hanging="332"/>
      </w:pPr>
      <w:rPr>
        <w:rFonts w:hint="default"/>
        <w:lang w:val="ru-RU" w:eastAsia="en-US" w:bidi="ar-SA"/>
      </w:rPr>
    </w:lvl>
    <w:lvl w:ilvl="2">
      <w:start w:val="0"/>
      <w:numFmt w:val="bullet"/>
      <w:isLgl w:val="false"/>
      <w:suff w:val="tab"/>
      <w:lvlText w:val="•"/>
      <w:lvlJc w:val="left"/>
      <w:pPr>
        <w:ind w:left="3356" w:hanging="332"/>
      </w:pPr>
      <w:rPr>
        <w:rFonts w:hint="default"/>
        <w:lang w:val="ru-RU" w:eastAsia="en-US" w:bidi="ar-SA"/>
      </w:rPr>
    </w:lvl>
    <w:lvl w:ilvl="3">
      <w:start w:val="0"/>
      <w:numFmt w:val="bullet"/>
      <w:isLgl w:val="false"/>
      <w:suff w:val="tab"/>
      <w:lvlText w:val="•"/>
      <w:lvlJc w:val="left"/>
      <w:pPr>
        <w:ind w:left="4354" w:hanging="332"/>
      </w:pPr>
      <w:rPr>
        <w:rFonts w:hint="default"/>
        <w:lang w:val="ru-RU" w:eastAsia="en-US" w:bidi="ar-SA"/>
      </w:rPr>
    </w:lvl>
    <w:lvl w:ilvl="4">
      <w:start w:val="0"/>
      <w:numFmt w:val="bullet"/>
      <w:isLgl w:val="false"/>
      <w:suff w:val="tab"/>
      <w:lvlText w:val="•"/>
      <w:lvlJc w:val="left"/>
      <w:pPr>
        <w:ind w:left="5352" w:hanging="332"/>
      </w:pPr>
      <w:rPr>
        <w:rFonts w:hint="default"/>
        <w:lang w:val="ru-RU" w:eastAsia="en-US" w:bidi="ar-SA"/>
      </w:rPr>
    </w:lvl>
    <w:lvl w:ilvl="5">
      <w:start w:val="0"/>
      <w:numFmt w:val="bullet"/>
      <w:isLgl w:val="false"/>
      <w:suff w:val="tab"/>
      <w:lvlText w:val="•"/>
      <w:lvlJc w:val="left"/>
      <w:pPr>
        <w:ind w:left="6350" w:hanging="332"/>
      </w:pPr>
      <w:rPr>
        <w:rFonts w:hint="default"/>
        <w:lang w:val="ru-RU" w:eastAsia="en-US" w:bidi="ar-SA"/>
      </w:rPr>
    </w:lvl>
    <w:lvl w:ilvl="6">
      <w:start w:val="0"/>
      <w:numFmt w:val="bullet"/>
      <w:isLgl w:val="false"/>
      <w:suff w:val="tab"/>
      <w:lvlText w:val="•"/>
      <w:lvlJc w:val="left"/>
      <w:pPr>
        <w:ind w:left="7348" w:hanging="332"/>
      </w:pPr>
      <w:rPr>
        <w:rFonts w:hint="default"/>
        <w:lang w:val="ru-RU" w:eastAsia="en-US" w:bidi="ar-SA"/>
      </w:rPr>
    </w:lvl>
    <w:lvl w:ilvl="7">
      <w:start w:val="0"/>
      <w:numFmt w:val="bullet"/>
      <w:isLgl w:val="false"/>
      <w:suff w:val="tab"/>
      <w:lvlText w:val="•"/>
      <w:lvlJc w:val="left"/>
      <w:pPr>
        <w:ind w:left="8346" w:hanging="332"/>
      </w:pPr>
      <w:rPr>
        <w:rFonts w:hint="default"/>
        <w:lang w:val="ru-RU" w:eastAsia="en-US" w:bidi="ar-SA"/>
      </w:rPr>
    </w:lvl>
    <w:lvl w:ilvl="8">
      <w:start w:val="0"/>
      <w:numFmt w:val="bullet"/>
      <w:isLgl w:val="false"/>
      <w:suff w:val="tab"/>
      <w:lvlText w:val="•"/>
      <w:lvlJc w:val="left"/>
      <w:pPr>
        <w:ind w:left="9344" w:hanging="332"/>
      </w:pPr>
      <w:rPr>
        <w:rFonts w:hint="default"/>
        <w:lang w:val="ru-RU" w:eastAsia="en-US" w:bidi="ar-SA"/>
      </w:rPr>
    </w:lvl>
  </w:abstractNum>
  <w:abstractNum w:abstractNumId="8">
    <w:multiLevelType w:val="hybridMultilevel"/>
    <w:lvl w:ilvl="0">
      <w:start w:val="6"/>
      <w:numFmt w:val="decimal"/>
      <w:isLgl w:val="false"/>
      <w:suff w:val="tab"/>
      <w:lvlText w:val="%1)"/>
      <w:lvlJc w:val="left"/>
      <w:pPr>
        <w:ind w:left="1308" w:hanging="341"/>
        <w:jc w:val="right"/>
      </w:pPr>
      <w:rPr>
        <w:rFonts w:hint="default"/>
        <w:spacing w:val="0"/>
        <w:lang w:val="ru-RU" w:eastAsia="en-US" w:bidi="ar-SA"/>
      </w:rPr>
    </w:lvl>
    <w:lvl w:ilvl="1">
      <w:start w:val="1"/>
      <w:numFmt w:val="decimal"/>
      <w:isLgl w:val="false"/>
      <w:suff w:val="tab"/>
      <w:lvlText w:val="%2)"/>
      <w:lvlJc w:val="left"/>
      <w:pPr>
        <w:ind w:left="1360" w:hanging="341"/>
        <w:jc w:val="left"/>
      </w:pPr>
      <w:rPr>
        <w:rFonts w:hint="default"/>
        <w:spacing w:val="0"/>
        <w:lang w:val="ru-RU" w:eastAsia="en-US" w:bidi="ar-SA"/>
      </w:rPr>
    </w:lvl>
    <w:lvl w:ilvl="2">
      <w:start w:val="0"/>
      <w:numFmt w:val="bullet"/>
      <w:isLgl w:val="false"/>
      <w:suff w:val="tab"/>
      <w:lvlText w:val="•"/>
      <w:lvlJc w:val="left"/>
      <w:pPr>
        <w:ind w:left="2468" w:hanging="341"/>
      </w:pPr>
      <w:rPr>
        <w:rFonts w:hint="default"/>
        <w:lang w:val="ru-RU" w:eastAsia="en-US" w:bidi="ar-SA"/>
      </w:rPr>
    </w:lvl>
    <w:lvl w:ilvl="3">
      <w:start w:val="0"/>
      <w:numFmt w:val="bullet"/>
      <w:isLgl w:val="false"/>
      <w:suff w:val="tab"/>
      <w:lvlText w:val="•"/>
      <w:lvlJc w:val="left"/>
      <w:pPr>
        <w:ind w:left="3577" w:hanging="341"/>
      </w:pPr>
      <w:rPr>
        <w:rFonts w:hint="default"/>
        <w:lang w:val="ru-RU" w:eastAsia="en-US" w:bidi="ar-SA"/>
      </w:rPr>
    </w:lvl>
    <w:lvl w:ilvl="4">
      <w:start w:val="0"/>
      <w:numFmt w:val="bullet"/>
      <w:isLgl w:val="false"/>
      <w:suff w:val="tab"/>
      <w:lvlText w:val="•"/>
      <w:lvlJc w:val="left"/>
      <w:pPr>
        <w:ind w:left="4686" w:hanging="341"/>
      </w:pPr>
      <w:rPr>
        <w:rFonts w:hint="default"/>
        <w:lang w:val="ru-RU" w:eastAsia="en-US" w:bidi="ar-SA"/>
      </w:rPr>
    </w:lvl>
    <w:lvl w:ilvl="5">
      <w:start w:val="0"/>
      <w:numFmt w:val="bullet"/>
      <w:isLgl w:val="false"/>
      <w:suff w:val="tab"/>
      <w:lvlText w:val="•"/>
      <w:lvlJc w:val="left"/>
      <w:pPr>
        <w:ind w:left="5795" w:hanging="341"/>
      </w:pPr>
      <w:rPr>
        <w:rFonts w:hint="default"/>
        <w:lang w:val="ru-RU" w:eastAsia="en-US" w:bidi="ar-SA"/>
      </w:rPr>
    </w:lvl>
    <w:lvl w:ilvl="6">
      <w:start w:val="0"/>
      <w:numFmt w:val="bullet"/>
      <w:isLgl w:val="false"/>
      <w:suff w:val="tab"/>
      <w:lvlText w:val="•"/>
      <w:lvlJc w:val="left"/>
      <w:pPr>
        <w:ind w:left="6904" w:hanging="341"/>
      </w:pPr>
      <w:rPr>
        <w:rFonts w:hint="default"/>
        <w:lang w:val="ru-RU" w:eastAsia="en-US" w:bidi="ar-SA"/>
      </w:rPr>
    </w:lvl>
    <w:lvl w:ilvl="7">
      <w:start w:val="0"/>
      <w:numFmt w:val="bullet"/>
      <w:isLgl w:val="false"/>
      <w:suff w:val="tab"/>
      <w:lvlText w:val="•"/>
      <w:lvlJc w:val="left"/>
      <w:pPr>
        <w:ind w:left="8013" w:hanging="341"/>
      </w:pPr>
      <w:rPr>
        <w:rFonts w:hint="default"/>
        <w:lang w:val="ru-RU" w:eastAsia="en-US" w:bidi="ar-SA"/>
      </w:rPr>
    </w:lvl>
    <w:lvl w:ilvl="8">
      <w:start w:val="0"/>
      <w:numFmt w:val="bullet"/>
      <w:isLgl w:val="false"/>
      <w:suff w:val="tab"/>
      <w:lvlText w:val="•"/>
      <w:lvlJc w:val="left"/>
      <w:pPr>
        <w:ind w:left="9122" w:hanging="341"/>
      </w:pPr>
      <w:rPr>
        <w:rFonts w:hint="default"/>
        <w:lang w:val="ru-RU" w:eastAsia="en-US" w:bidi="ar-SA"/>
      </w:rPr>
    </w:lvl>
  </w:abstractNum>
  <w:abstractNum w:abstractNumId="9">
    <w:multiLevelType w:val="hybridMultilevel"/>
    <w:lvl w:ilvl="0">
      <w:start w:val="1"/>
      <w:numFmt w:val="decimal"/>
      <w:isLgl w:val="false"/>
      <w:suff w:val="tab"/>
      <w:lvlText w:val="%1)"/>
      <w:lvlJc w:val="left"/>
      <w:pPr>
        <w:ind w:left="1360" w:hanging="341"/>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358" w:hanging="341"/>
      </w:pPr>
      <w:rPr>
        <w:rFonts w:hint="default"/>
        <w:lang w:val="ru-RU" w:eastAsia="en-US" w:bidi="ar-SA"/>
      </w:rPr>
    </w:lvl>
    <w:lvl w:ilvl="2">
      <w:start w:val="0"/>
      <w:numFmt w:val="bullet"/>
      <w:isLgl w:val="false"/>
      <w:suff w:val="tab"/>
      <w:lvlText w:val="•"/>
      <w:lvlJc w:val="left"/>
      <w:pPr>
        <w:ind w:left="3356" w:hanging="341"/>
      </w:pPr>
      <w:rPr>
        <w:rFonts w:hint="default"/>
        <w:lang w:val="ru-RU" w:eastAsia="en-US" w:bidi="ar-SA"/>
      </w:rPr>
    </w:lvl>
    <w:lvl w:ilvl="3">
      <w:start w:val="0"/>
      <w:numFmt w:val="bullet"/>
      <w:isLgl w:val="false"/>
      <w:suff w:val="tab"/>
      <w:lvlText w:val="•"/>
      <w:lvlJc w:val="left"/>
      <w:pPr>
        <w:ind w:left="4354" w:hanging="341"/>
      </w:pPr>
      <w:rPr>
        <w:rFonts w:hint="default"/>
        <w:lang w:val="ru-RU" w:eastAsia="en-US" w:bidi="ar-SA"/>
      </w:rPr>
    </w:lvl>
    <w:lvl w:ilvl="4">
      <w:start w:val="0"/>
      <w:numFmt w:val="bullet"/>
      <w:isLgl w:val="false"/>
      <w:suff w:val="tab"/>
      <w:lvlText w:val="•"/>
      <w:lvlJc w:val="left"/>
      <w:pPr>
        <w:ind w:left="5352" w:hanging="341"/>
      </w:pPr>
      <w:rPr>
        <w:rFonts w:hint="default"/>
        <w:lang w:val="ru-RU" w:eastAsia="en-US" w:bidi="ar-SA"/>
      </w:rPr>
    </w:lvl>
    <w:lvl w:ilvl="5">
      <w:start w:val="0"/>
      <w:numFmt w:val="bullet"/>
      <w:isLgl w:val="false"/>
      <w:suff w:val="tab"/>
      <w:lvlText w:val="•"/>
      <w:lvlJc w:val="left"/>
      <w:pPr>
        <w:ind w:left="6350" w:hanging="341"/>
      </w:pPr>
      <w:rPr>
        <w:rFonts w:hint="default"/>
        <w:lang w:val="ru-RU" w:eastAsia="en-US" w:bidi="ar-SA"/>
      </w:rPr>
    </w:lvl>
    <w:lvl w:ilvl="6">
      <w:start w:val="0"/>
      <w:numFmt w:val="bullet"/>
      <w:isLgl w:val="false"/>
      <w:suff w:val="tab"/>
      <w:lvlText w:val="•"/>
      <w:lvlJc w:val="left"/>
      <w:pPr>
        <w:ind w:left="7348" w:hanging="341"/>
      </w:pPr>
      <w:rPr>
        <w:rFonts w:hint="default"/>
        <w:lang w:val="ru-RU" w:eastAsia="en-US" w:bidi="ar-SA"/>
      </w:rPr>
    </w:lvl>
    <w:lvl w:ilvl="7">
      <w:start w:val="0"/>
      <w:numFmt w:val="bullet"/>
      <w:isLgl w:val="false"/>
      <w:suff w:val="tab"/>
      <w:lvlText w:val="•"/>
      <w:lvlJc w:val="left"/>
      <w:pPr>
        <w:ind w:left="8346" w:hanging="341"/>
      </w:pPr>
      <w:rPr>
        <w:rFonts w:hint="default"/>
        <w:lang w:val="ru-RU" w:eastAsia="en-US" w:bidi="ar-SA"/>
      </w:rPr>
    </w:lvl>
    <w:lvl w:ilvl="8">
      <w:start w:val="0"/>
      <w:numFmt w:val="bullet"/>
      <w:isLgl w:val="false"/>
      <w:suff w:val="tab"/>
      <w:lvlText w:val="•"/>
      <w:lvlJc w:val="left"/>
      <w:pPr>
        <w:ind w:left="9344" w:hanging="341"/>
      </w:pPr>
      <w:rPr>
        <w:rFonts w:hint="default"/>
        <w:lang w:val="ru-RU" w:eastAsia="en-US" w:bidi="ar-SA"/>
      </w:rPr>
    </w:lvl>
  </w:abstractNum>
  <w:abstractNum w:abstractNumId="10">
    <w:multiLevelType w:val="hybridMultilevel"/>
    <w:lvl w:ilvl="0">
      <w:start w:val="1"/>
      <w:numFmt w:val="decimal"/>
      <w:isLgl w:val="false"/>
      <w:suff w:val="tab"/>
      <w:lvlText w:val="%1)"/>
      <w:lvlJc w:val="left"/>
      <w:pPr>
        <w:ind w:left="767" w:hanging="332"/>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1279" w:hanging="332"/>
      </w:pPr>
      <w:rPr>
        <w:rFonts w:hint="default"/>
        <w:lang w:val="ru-RU" w:eastAsia="en-US" w:bidi="ar-SA"/>
      </w:rPr>
    </w:lvl>
    <w:lvl w:ilvl="2">
      <w:start w:val="0"/>
      <w:numFmt w:val="bullet"/>
      <w:isLgl w:val="false"/>
      <w:suff w:val="tab"/>
      <w:lvlText w:val="•"/>
      <w:lvlJc w:val="left"/>
      <w:pPr>
        <w:ind w:left="1799" w:hanging="332"/>
      </w:pPr>
      <w:rPr>
        <w:rFonts w:hint="default"/>
        <w:lang w:val="ru-RU" w:eastAsia="en-US" w:bidi="ar-SA"/>
      </w:rPr>
    </w:lvl>
    <w:lvl w:ilvl="3">
      <w:start w:val="0"/>
      <w:numFmt w:val="bullet"/>
      <w:isLgl w:val="false"/>
      <w:suff w:val="tab"/>
      <w:lvlText w:val="•"/>
      <w:lvlJc w:val="left"/>
      <w:pPr>
        <w:ind w:left="2318" w:hanging="332"/>
      </w:pPr>
      <w:rPr>
        <w:rFonts w:hint="default"/>
        <w:lang w:val="ru-RU" w:eastAsia="en-US" w:bidi="ar-SA"/>
      </w:rPr>
    </w:lvl>
    <w:lvl w:ilvl="4">
      <w:start w:val="0"/>
      <w:numFmt w:val="bullet"/>
      <w:isLgl w:val="false"/>
      <w:suff w:val="tab"/>
      <w:lvlText w:val="•"/>
      <w:lvlJc w:val="left"/>
      <w:pPr>
        <w:ind w:left="2838" w:hanging="332"/>
      </w:pPr>
      <w:rPr>
        <w:rFonts w:hint="default"/>
        <w:lang w:val="ru-RU" w:eastAsia="en-US" w:bidi="ar-SA"/>
      </w:rPr>
    </w:lvl>
    <w:lvl w:ilvl="5">
      <w:start w:val="0"/>
      <w:numFmt w:val="bullet"/>
      <w:isLgl w:val="false"/>
      <w:suff w:val="tab"/>
      <w:lvlText w:val="•"/>
      <w:lvlJc w:val="left"/>
      <w:pPr>
        <w:ind w:left="3358" w:hanging="332"/>
      </w:pPr>
      <w:rPr>
        <w:rFonts w:hint="default"/>
        <w:lang w:val="ru-RU" w:eastAsia="en-US" w:bidi="ar-SA"/>
      </w:rPr>
    </w:lvl>
    <w:lvl w:ilvl="6">
      <w:start w:val="0"/>
      <w:numFmt w:val="bullet"/>
      <w:isLgl w:val="false"/>
      <w:suff w:val="tab"/>
      <w:lvlText w:val="•"/>
      <w:lvlJc w:val="left"/>
      <w:pPr>
        <w:ind w:left="3877" w:hanging="332"/>
      </w:pPr>
      <w:rPr>
        <w:rFonts w:hint="default"/>
        <w:lang w:val="ru-RU" w:eastAsia="en-US" w:bidi="ar-SA"/>
      </w:rPr>
    </w:lvl>
    <w:lvl w:ilvl="7">
      <w:start w:val="0"/>
      <w:numFmt w:val="bullet"/>
      <w:isLgl w:val="false"/>
      <w:suff w:val="tab"/>
      <w:lvlText w:val="•"/>
      <w:lvlJc w:val="left"/>
      <w:pPr>
        <w:ind w:left="4397" w:hanging="332"/>
      </w:pPr>
      <w:rPr>
        <w:rFonts w:hint="default"/>
        <w:lang w:val="ru-RU" w:eastAsia="en-US" w:bidi="ar-SA"/>
      </w:rPr>
    </w:lvl>
    <w:lvl w:ilvl="8">
      <w:start w:val="0"/>
      <w:numFmt w:val="bullet"/>
      <w:isLgl w:val="false"/>
      <w:suff w:val="tab"/>
      <w:lvlText w:val="•"/>
      <w:lvlJc w:val="left"/>
      <w:pPr>
        <w:ind w:left="4917" w:hanging="332"/>
      </w:pPr>
      <w:rPr>
        <w:rFonts w:hint="default"/>
        <w:lang w:val="ru-RU" w:eastAsia="en-US" w:bidi="ar-SA"/>
      </w:rPr>
    </w:lvl>
  </w:abstractNum>
  <w:abstractNum w:abstractNumId="11">
    <w:multiLevelType w:val="hybridMultilevel"/>
    <w:lvl w:ilvl="0">
      <w:start w:val="4"/>
      <w:numFmt w:val="decimal"/>
      <w:isLgl w:val="false"/>
      <w:suff w:val="tab"/>
      <w:lvlText w:val="%1."/>
      <w:lvlJc w:val="left"/>
      <w:pPr>
        <w:ind w:left="837" w:hanging="206"/>
        <w:jc w:val="left"/>
      </w:pPr>
      <w:rPr>
        <w:rFonts w:hint="default" w:ascii="Calibri" w:hAnsi="Calibri" w:eastAsia="Calibri" w:cs="Calibri"/>
        <w:b w:val="0"/>
        <w:bCs w:val="0"/>
        <w:i w:val="0"/>
        <w:iCs w:val="0"/>
        <w:spacing w:val="-5"/>
        <w:sz w:val="20"/>
        <w:szCs w:val="20"/>
        <w:lang w:val="ru-RU" w:eastAsia="en-US" w:bidi="ar-SA"/>
      </w:rPr>
    </w:lvl>
    <w:lvl w:ilvl="1">
      <w:start w:val="1"/>
      <w:numFmt w:val="decimal"/>
      <w:isLgl w:val="false"/>
      <w:suff w:val="tab"/>
      <w:lvlText w:val="%2)"/>
      <w:lvlJc w:val="left"/>
      <w:pPr>
        <w:ind w:left="796" w:hanging="165"/>
        <w:jc w:val="left"/>
      </w:pPr>
      <w:rPr>
        <w:rFonts w:hint="default" w:ascii="Calibri" w:hAnsi="Calibri" w:eastAsia="Calibri" w:cs="Calibri"/>
        <w:b w:val="0"/>
        <w:bCs w:val="0"/>
        <w:i w:val="0"/>
        <w:iCs w:val="0"/>
        <w:spacing w:val="-5"/>
        <w:sz w:val="18"/>
        <w:szCs w:val="18"/>
        <w:lang w:val="ru-RU" w:eastAsia="en-US" w:bidi="ar-SA"/>
      </w:rPr>
    </w:lvl>
    <w:lvl w:ilvl="2">
      <w:start w:val="0"/>
      <w:numFmt w:val="bullet"/>
      <w:isLgl w:val="false"/>
      <w:suff w:val="tab"/>
      <w:lvlText w:val="•"/>
      <w:lvlJc w:val="left"/>
      <w:pPr>
        <w:ind w:left="1300" w:hanging="165"/>
      </w:pPr>
      <w:rPr>
        <w:rFonts w:hint="default"/>
        <w:lang w:val="ru-RU" w:eastAsia="en-US" w:bidi="ar-SA"/>
      </w:rPr>
    </w:lvl>
    <w:lvl w:ilvl="3">
      <w:start w:val="0"/>
      <w:numFmt w:val="bullet"/>
      <w:isLgl w:val="false"/>
      <w:suff w:val="tab"/>
      <w:lvlText w:val="•"/>
      <w:lvlJc w:val="left"/>
      <w:pPr>
        <w:ind w:left="2555" w:hanging="165"/>
      </w:pPr>
      <w:rPr>
        <w:rFonts w:hint="default"/>
        <w:lang w:val="ru-RU" w:eastAsia="en-US" w:bidi="ar-SA"/>
      </w:rPr>
    </w:lvl>
    <w:lvl w:ilvl="4">
      <w:start w:val="0"/>
      <w:numFmt w:val="bullet"/>
      <w:isLgl w:val="false"/>
      <w:suff w:val="tab"/>
      <w:lvlText w:val="•"/>
      <w:lvlJc w:val="left"/>
      <w:pPr>
        <w:ind w:left="3810" w:hanging="165"/>
      </w:pPr>
      <w:rPr>
        <w:rFonts w:hint="default"/>
        <w:lang w:val="ru-RU" w:eastAsia="en-US" w:bidi="ar-SA"/>
      </w:rPr>
    </w:lvl>
    <w:lvl w:ilvl="5">
      <w:start w:val="0"/>
      <w:numFmt w:val="bullet"/>
      <w:isLgl w:val="false"/>
      <w:suff w:val="tab"/>
      <w:lvlText w:val="•"/>
      <w:lvlJc w:val="left"/>
      <w:pPr>
        <w:ind w:left="5065" w:hanging="165"/>
      </w:pPr>
      <w:rPr>
        <w:rFonts w:hint="default"/>
        <w:lang w:val="ru-RU" w:eastAsia="en-US" w:bidi="ar-SA"/>
      </w:rPr>
    </w:lvl>
    <w:lvl w:ilvl="6">
      <w:start w:val="0"/>
      <w:numFmt w:val="bullet"/>
      <w:isLgl w:val="false"/>
      <w:suff w:val="tab"/>
      <w:lvlText w:val="•"/>
      <w:lvlJc w:val="left"/>
      <w:pPr>
        <w:ind w:left="6320" w:hanging="165"/>
      </w:pPr>
      <w:rPr>
        <w:rFonts w:hint="default"/>
        <w:lang w:val="ru-RU" w:eastAsia="en-US" w:bidi="ar-SA"/>
      </w:rPr>
    </w:lvl>
    <w:lvl w:ilvl="7">
      <w:start w:val="0"/>
      <w:numFmt w:val="bullet"/>
      <w:isLgl w:val="false"/>
      <w:suff w:val="tab"/>
      <w:lvlText w:val="•"/>
      <w:lvlJc w:val="left"/>
      <w:pPr>
        <w:ind w:left="7575" w:hanging="165"/>
      </w:pPr>
      <w:rPr>
        <w:rFonts w:hint="default"/>
        <w:lang w:val="ru-RU" w:eastAsia="en-US" w:bidi="ar-SA"/>
      </w:rPr>
    </w:lvl>
    <w:lvl w:ilvl="8">
      <w:start w:val="0"/>
      <w:numFmt w:val="bullet"/>
      <w:isLgl w:val="false"/>
      <w:suff w:val="tab"/>
      <w:lvlText w:val="•"/>
      <w:lvlJc w:val="left"/>
      <w:pPr>
        <w:ind w:left="8830" w:hanging="165"/>
      </w:pPr>
      <w:rPr>
        <w:rFonts w:hint="default"/>
        <w:lang w:val="ru-RU" w:eastAsia="en-US" w:bidi="ar-SA"/>
      </w:rPr>
    </w:lvl>
  </w:abstractNum>
  <w:abstractNum w:abstractNumId="12">
    <w:multiLevelType w:val="hybridMultilevel"/>
    <w:lvl w:ilvl="0">
      <w:start w:val="1"/>
      <w:numFmt w:val="decimal"/>
      <w:isLgl w:val="false"/>
      <w:suff w:val="tab"/>
      <w:lvlText w:val="%1."/>
      <w:lvlJc w:val="left"/>
      <w:pPr>
        <w:ind w:left="886" w:hanging="159"/>
        <w:jc w:val="right"/>
      </w:pPr>
      <w:rPr>
        <w:rFonts w:hint="default" w:ascii="Calibri" w:hAnsi="Calibri" w:eastAsia="Calibri" w:cs="Calibri"/>
        <w:b w:val="0"/>
        <w:bCs w:val="0"/>
        <w:i w:val="0"/>
        <w:iCs w:val="0"/>
        <w:spacing w:val="0"/>
        <w:sz w:val="18"/>
        <w:szCs w:val="18"/>
        <w:lang w:val="ru-RU" w:eastAsia="en-US" w:bidi="ar-SA"/>
      </w:rPr>
    </w:lvl>
    <w:lvl w:ilvl="1">
      <w:start w:val="1"/>
      <w:numFmt w:val="decimal"/>
      <w:isLgl w:val="false"/>
      <w:suff w:val="tab"/>
      <w:lvlText w:val="%2)"/>
      <w:lvlJc w:val="left"/>
      <w:pPr>
        <w:ind w:left="962" w:hanging="211"/>
        <w:jc w:val="left"/>
      </w:pPr>
      <w:rPr>
        <w:rFonts w:hint="default" w:ascii="Calibri" w:hAnsi="Calibri" w:eastAsia="Calibri" w:cs="Calibri"/>
        <w:b w:val="0"/>
        <w:bCs w:val="0"/>
        <w:i w:val="0"/>
        <w:iCs w:val="0"/>
        <w:spacing w:val="0"/>
        <w:sz w:val="20"/>
        <w:szCs w:val="20"/>
        <w:lang w:val="ru-RU" w:eastAsia="en-US" w:bidi="ar-SA"/>
      </w:rPr>
    </w:lvl>
    <w:lvl w:ilvl="2">
      <w:start w:val="0"/>
      <w:numFmt w:val="bullet"/>
      <w:isLgl w:val="false"/>
      <w:suff w:val="tab"/>
      <w:lvlText w:val="•"/>
      <w:lvlJc w:val="left"/>
      <w:pPr>
        <w:ind w:left="2113" w:hanging="211"/>
      </w:pPr>
      <w:rPr>
        <w:rFonts w:hint="default"/>
        <w:lang w:val="ru-RU" w:eastAsia="en-US" w:bidi="ar-SA"/>
      </w:rPr>
    </w:lvl>
    <w:lvl w:ilvl="3">
      <w:start w:val="0"/>
      <w:numFmt w:val="bullet"/>
      <w:isLgl w:val="false"/>
      <w:suff w:val="tab"/>
      <w:lvlText w:val="•"/>
      <w:lvlJc w:val="left"/>
      <w:pPr>
        <w:ind w:left="3266" w:hanging="211"/>
      </w:pPr>
      <w:rPr>
        <w:rFonts w:hint="default"/>
        <w:lang w:val="ru-RU" w:eastAsia="en-US" w:bidi="ar-SA"/>
      </w:rPr>
    </w:lvl>
    <w:lvl w:ilvl="4">
      <w:start w:val="0"/>
      <w:numFmt w:val="bullet"/>
      <w:isLgl w:val="false"/>
      <w:suff w:val="tab"/>
      <w:lvlText w:val="•"/>
      <w:lvlJc w:val="left"/>
      <w:pPr>
        <w:ind w:left="4420" w:hanging="211"/>
      </w:pPr>
      <w:rPr>
        <w:rFonts w:hint="default"/>
        <w:lang w:val="ru-RU" w:eastAsia="en-US" w:bidi="ar-SA"/>
      </w:rPr>
    </w:lvl>
    <w:lvl w:ilvl="5">
      <w:start w:val="0"/>
      <w:numFmt w:val="bullet"/>
      <w:isLgl w:val="false"/>
      <w:suff w:val="tab"/>
      <w:lvlText w:val="•"/>
      <w:lvlJc w:val="left"/>
      <w:pPr>
        <w:ind w:left="5573" w:hanging="211"/>
      </w:pPr>
      <w:rPr>
        <w:rFonts w:hint="default"/>
        <w:lang w:val="ru-RU" w:eastAsia="en-US" w:bidi="ar-SA"/>
      </w:rPr>
    </w:lvl>
    <w:lvl w:ilvl="6">
      <w:start w:val="0"/>
      <w:numFmt w:val="bullet"/>
      <w:isLgl w:val="false"/>
      <w:suff w:val="tab"/>
      <w:lvlText w:val="•"/>
      <w:lvlJc w:val="left"/>
      <w:pPr>
        <w:ind w:left="6726" w:hanging="211"/>
      </w:pPr>
      <w:rPr>
        <w:rFonts w:hint="default"/>
        <w:lang w:val="ru-RU" w:eastAsia="en-US" w:bidi="ar-SA"/>
      </w:rPr>
    </w:lvl>
    <w:lvl w:ilvl="7">
      <w:start w:val="0"/>
      <w:numFmt w:val="bullet"/>
      <w:isLgl w:val="false"/>
      <w:suff w:val="tab"/>
      <w:lvlText w:val="•"/>
      <w:lvlJc w:val="left"/>
      <w:pPr>
        <w:ind w:left="7880" w:hanging="211"/>
      </w:pPr>
      <w:rPr>
        <w:rFonts w:hint="default"/>
        <w:lang w:val="ru-RU" w:eastAsia="en-US" w:bidi="ar-SA"/>
      </w:rPr>
    </w:lvl>
    <w:lvl w:ilvl="8">
      <w:start w:val="0"/>
      <w:numFmt w:val="bullet"/>
      <w:isLgl w:val="false"/>
      <w:suff w:val="tab"/>
      <w:lvlText w:val="•"/>
      <w:lvlJc w:val="left"/>
      <w:pPr>
        <w:ind w:left="9033" w:hanging="211"/>
      </w:pPr>
      <w:rPr>
        <w:rFonts w:hint="default"/>
        <w:lang w:val="ru-RU" w:eastAsia="en-US" w:bidi="ar-SA"/>
      </w:rPr>
    </w:lvl>
  </w:abstractNum>
  <w:abstractNum w:abstractNumId="13">
    <w:multiLevelType w:val="hybridMultilevel"/>
    <w:lvl w:ilvl="0">
      <w:start w:val="1"/>
      <w:numFmt w:val="decimal"/>
      <w:isLgl w:val="false"/>
      <w:suff w:val="tab"/>
      <w:lvlText w:val="%1."/>
      <w:lvlJc w:val="left"/>
      <w:pPr>
        <w:ind w:left="785" w:hanging="155"/>
        <w:jc w:val="left"/>
      </w:pPr>
      <w:rPr>
        <w:rFonts w:hint="default" w:ascii="Calibri" w:hAnsi="Calibri" w:eastAsia="Calibri" w:cs="Calibri"/>
        <w:b w:val="0"/>
        <w:bCs w:val="0"/>
        <w:i w:val="0"/>
        <w:iCs w:val="0"/>
        <w:spacing w:val="-5"/>
        <w:sz w:val="18"/>
        <w:szCs w:val="18"/>
        <w:lang w:val="ru-RU" w:eastAsia="en-US" w:bidi="ar-SA"/>
      </w:rPr>
    </w:lvl>
    <w:lvl w:ilvl="1">
      <w:start w:val="1"/>
      <w:numFmt w:val="decimal"/>
      <w:isLgl w:val="false"/>
      <w:suff w:val="tab"/>
      <w:lvlText w:val="%2)"/>
      <w:lvlJc w:val="left"/>
      <w:pPr>
        <w:ind w:left="846" w:hanging="216"/>
        <w:jc w:val="left"/>
      </w:pPr>
      <w:rPr>
        <w:rFonts w:hint="default" w:ascii="Calibri" w:hAnsi="Calibri" w:eastAsia="Calibri" w:cs="Calibri"/>
        <w:b w:val="0"/>
        <w:bCs w:val="0"/>
        <w:i w:val="0"/>
        <w:iCs w:val="0"/>
        <w:spacing w:val="-5"/>
        <w:sz w:val="20"/>
        <w:szCs w:val="20"/>
        <w:lang w:val="ru-RU" w:eastAsia="en-US" w:bidi="ar-SA"/>
      </w:rPr>
    </w:lvl>
    <w:lvl w:ilvl="2">
      <w:start w:val="0"/>
      <w:numFmt w:val="bullet"/>
      <w:isLgl w:val="false"/>
      <w:suff w:val="tab"/>
      <w:lvlText w:val="•"/>
      <w:lvlJc w:val="left"/>
      <w:pPr>
        <w:ind w:left="1300" w:hanging="216"/>
      </w:pPr>
      <w:rPr>
        <w:rFonts w:hint="default"/>
        <w:lang w:val="ru-RU" w:eastAsia="en-US" w:bidi="ar-SA"/>
      </w:rPr>
    </w:lvl>
    <w:lvl w:ilvl="3">
      <w:start w:val="0"/>
      <w:numFmt w:val="bullet"/>
      <w:isLgl w:val="false"/>
      <w:suff w:val="tab"/>
      <w:lvlText w:val="•"/>
      <w:lvlJc w:val="left"/>
      <w:pPr>
        <w:ind w:left="1396" w:hanging="216"/>
      </w:pPr>
      <w:rPr>
        <w:rFonts w:hint="default"/>
        <w:lang w:val="ru-RU" w:eastAsia="en-US" w:bidi="ar-SA"/>
      </w:rPr>
    </w:lvl>
    <w:lvl w:ilvl="4">
      <w:start w:val="0"/>
      <w:numFmt w:val="bullet"/>
      <w:isLgl w:val="false"/>
      <w:suff w:val="tab"/>
      <w:lvlText w:val="•"/>
      <w:lvlJc w:val="left"/>
      <w:pPr>
        <w:ind w:left="1492" w:hanging="216"/>
      </w:pPr>
      <w:rPr>
        <w:rFonts w:hint="default"/>
        <w:lang w:val="ru-RU" w:eastAsia="en-US" w:bidi="ar-SA"/>
      </w:rPr>
    </w:lvl>
    <w:lvl w:ilvl="5">
      <w:start w:val="0"/>
      <w:numFmt w:val="bullet"/>
      <w:isLgl w:val="false"/>
      <w:suff w:val="tab"/>
      <w:lvlText w:val="•"/>
      <w:lvlJc w:val="left"/>
      <w:pPr>
        <w:ind w:left="1589" w:hanging="216"/>
      </w:pPr>
      <w:rPr>
        <w:rFonts w:hint="default"/>
        <w:lang w:val="ru-RU" w:eastAsia="en-US" w:bidi="ar-SA"/>
      </w:rPr>
    </w:lvl>
    <w:lvl w:ilvl="6">
      <w:start w:val="0"/>
      <w:numFmt w:val="bullet"/>
      <w:isLgl w:val="false"/>
      <w:suff w:val="tab"/>
      <w:lvlText w:val="•"/>
      <w:lvlJc w:val="left"/>
      <w:pPr>
        <w:ind w:left="1685" w:hanging="216"/>
      </w:pPr>
      <w:rPr>
        <w:rFonts w:hint="default"/>
        <w:lang w:val="ru-RU" w:eastAsia="en-US" w:bidi="ar-SA"/>
      </w:rPr>
    </w:lvl>
    <w:lvl w:ilvl="7">
      <w:start w:val="0"/>
      <w:numFmt w:val="bullet"/>
      <w:isLgl w:val="false"/>
      <w:suff w:val="tab"/>
      <w:lvlText w:val="•"/>
      <w:lvlJc w:val="left"/>
      <w:pPr>
        <w:ind w:left="1781" w:hanging="216"/>
      </w:pPr>
      <w:rPr>
        <w:rFonts w:hint="default"/>
        <w:lang w:val="ru-RU" w:eastAsia="en-US" w:bidi="ar-SA"/>
      </w:rPr>
    </w:lvl>
    <w:lvl w:ilvl="8">
      <w:start w:val="0"/>
      <w:numFmt w:val="bullet"/>
      <w:isLgl w:val="false"/>
      <w:suff w:val="tab"/>
      <w:lvlText w:val="•"/>
      <w:lvlJc w:val="left"/>
      <w:pPr>
        <w:ind w:left="1878" w:hanging="216"/>
      </w:pPr>
      <w:rPr>
        <w:rFonts w:hint="default"/>
        <w:lang w:val="ru-RU" w:eastAsia="en-US" w:bidi="ar-SA"/>
      </w:rPr>
    </w:lvl>
  </w:abstractNum>
  <w:abstractNum w:abstractNumId="14">
    <w:multiLevelType w:val="hybridMultilevel"/>
    <w:lvl w:ilvl="0">
      <w:start w:val="1"/>
      <w:numFmt w:val="decimal"/>
      <w:isLgl w:val="false"/>
      <w:suff w:val="tab"/>
      <w:lvlText w:val="%1)"/>
      <w:lvlJc w:val="left"/>
      <w:pPr>
        <w:ind w:left="332" w:hanging="216"/>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1110" w:hanging="216"/>
      </w:pPr>
      <w:rPr>
        <w:rFonts w:hint="default"/>
        <w:lang w:val="ru-RU" w:eastAsia="en-US" w:bidi="ar-SA"/>
      </w:rPr>
    </w:lvl>
    <w:lvl w:ilvl="2">
      <w:start w:val="0"/>
      <w:numFmt w:val="bullet"/>
      <w:isLgl w:val="false"/>
      <w:suff w:val="tab"/>
      <w:lvlText w:val="•"/>
      <w:lvlJc w:val="left"/>
      <w:pPr>
        <w:ind w:left="1881" w:hanging="216"/>
      </w:pPr>
      <w:rPr>
        <w:rFonts w:hint="default"/>
        <w:lang w:val="ru-RU" w:eastAsia="en-US" w:bidi="ar-SA"/>
      </w:rPr>
    </w:lvl>
    <w:lvl w:ilvl="3">
      <w:start w:val="0"/>
      <w:numFmt w:val="bullet"/>
      <w:isLgl w:val="false"/>
      <w:suff w:val="tab"/>
      <w:lvlText w:val="•"/>
      <w:lvlJc w:val="left"/>
      <w:pPr>
        <w:ind w:left="2651" w:hanging="216"/>
      </w:pPr>
      <w:rPr>
        <w:rFonts w:hint="default"/>
        <w:lang w:val="ru-RU" w:eastAsia="en-US" w:bidi="ar-SA"/>
      </w:rPr>
    </w:lvl>
    <w:lvl w:ilvl="4">
      <w:start w:val="0"/>
      <w:numFmt w:val="bullet"/>
      <w:isLgl w:val="false"/>
      <w:suff w:val="tab"/>
      <w:lvlText w:val="•"/>
      <w:lvlJc w:val="left"/>
      <w:pPr>
        <w:ind w:left="3422" w:hanging="216"/>
      </w:pPr>
      <w:rPr>
        <w:rFonts w:hint="default"/>
        <w:lang w:val="ru-RU" w:eastAsia="en-US" w:bidi="ar-SA"/>
      </w:rPr>
    </w:lvl>
    <w:lvl w:ilvl="5">
      <w:start w:val="0"/>
      <w:numFmt w:val="bullet"/>
      <w:isLgl w:val="false"/>
      <w:suff w:val="tab"/>
      <w:lvlText w:val="•"/>
      <w:lvlJc w:val="left"/>
      <w:pPr>
        <w:ind w:left="4192" w:hanging="216"/>
      </w:pPr>
      <w:rPr>
        <w:rFonts w:hint="default"/>
        <w:lang w:val="ru-RU" w:eastAsia="en-US" w:bidi="ar-SA"/>
      </w:rPr>
    </w:lvl>
    <w:lvl w:ilvl="6">
      <w:start w:val="0"/>
      <w:numFmt w:val="bullet"/>
      <w:isLgl w:val="false"/>
      <w:suff w:val="tab"/>
      <w:lvlText w:val="•"/>
      <w:lvlJc w:val="left"/>
      <w:pPr>
        <w:ind w:left="4963" w:hanging="216"/>
      </w:pPr>
      <w:rPr>
        <w:rFonts w:hint="default"/>
        <w:lang w:val="ru-RU" w:eastAsia="en-US" w:bidi="ar-SA"/>
      </w:rPr>
    </w:lvl>
    <w:lvl w:ilvl="7">
      <w:start w:val="0"/>
      <w:numFmt w:val="bullet"/>
      <w:isLgl w:val="false"/>
      <w:suff w:val="tab"/>
      <w:lvlText w:val="•"/>
      <w:lvlJc w:val="left"/>
      <w:pPr>
        <w:ind w:left="5734" w:hanging="216"/>
      </w:pPr>
      <w:rPr>
        <w:rFonts w:hint="default"/>
        <w:lang w:val="ru-RU" w:eastAsia="en-US" w:bidi="ar-SA"/>
      </w:rPr>
    </w:lvl>
    <w:lvl w:ilvl="8">
      <w:start w:val="0"/>
      <w:numFmt w:val="bullet"/>
      <w:isLgl w:val="false"/>
      <w:suff w:val="tab"/>
      <w:lvlText w:val="•"/>
      <w:lvlJc w:val="left"/>
      <w:pPr>
        <w:ind w:left="6504" w:hanging="216"/>
      </w:pPr>
      <w:rPr>
        <w:rFonts w:hint="default"/>
        <w:lang w:val="ru-RU" w:eastAsia="en-US" w:bidi="ar-SA"/>
      </w:rPr>
    </w:lvl>
  </w:abstractNum>
  <w:abstractNum w:abstractNumId="15">
    <w:multiLevelType w:val="hybridMultilevel"/>
    <w:lvl w:ilvl="0">
      <w:start w:val="1"/>
      <w:numFmt w:val="decimal"/>
      <w:isLgl w:val="false"/>
      <w:suff w:val="tab"/>
      <w:lvlText w:val="%1)"/>
      <w:lvlJc w:val="left"/>
      <w:pPr>
        <w:ind w:left="1197" w:hanging="216"/>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214" w:hanging="216"/>
      </w:pPr>
      <w:rPr>
        <w:rFonts w:hint="default"/>
        <w:lang w:val="ru-RU" w:eastAsia="en-US" w:bidi="ar-SA"/>
      </w:rPr>
    </w:lvl>
    <w:lvl w:ilvl="2">
      <w:start w:val="0"/>
      <w:numFmt w:val="bullet"/>
      <w:isLgl w:val="false"/>
      <w:suff w:val="tab"/>
      <w:lvlText w:val="•"/>
      <w:lvlJc w:val="left"/>
      <w:pPr>
        <w:ind w:left="3228" w:hanging="216"/>
      </w:pPr>
      <w:rPr>
        <w:rFonts w:hint="default"/>
        <w:lang w:val="ru-RU" w:eastAsia="en-US" w:bidi="ar-SA"/>
      </w:rPr>
    </w:lvl>
    <w:lvl w:ilvl="3">
      <w:start w:val="0"/>
      <w:numFmt w:val="bullet"/>
      <w:isLgl w:val="false"/>
      <w:suff w:val="tab"/>
      <w:lvlText w:val="•"/>
      <w:lvlJc w:val="left"/>
      <w:pPr>
        <w:ind w:left="4242" w:hanging="216"/>
      </w:pPr>
      <w:rPr>
        <w:rFonts w:hint="default"/>
        <w:lang w:val="ru-RU" w:eastAsia="en-US" w:bidi="ar-SA"/>
      </w:rPr>
    </w:lvl>
    <w:lvl w:ilvl="4">
      <w:start w:val="0"/>
      <w:numFmt w:val="bullet"/>
      <w:isLgl w:val="false"/>
      <w:suff w:val="tab"/>
      <w:lvlText w:val="•"/>
      <w:lvlJc w:val="left"/>
      <w:pPr>
        <w:ind w:left="5256" w:hanging="216"/>
      </w:pPr>
      <w:rPr>
        <w:rFonts w:hint="default"/>
        <w:lang w:val="ru-RU" w:eastAsia="en-US" w:bidi="ar-SA"/>
      </w:rPr>
    </w:lvl>
    <w:lvl w:ilvl="5">
      <w:start w:val="0"/>
      <w:numFmt w:val="bullet"/>
      <w:isLgl w:val="false"/>
      <w:suff w:val="tab"/>
      <w:lvlText w:val="•"/>
      <w:lvlJc w:val="left"/>
      <w:pPr>
        <w:ind w:left="6270" w:hanging="216"/>
      </w:pPr>
      <w:rPr>
        <w:rFonts w:hint="default"/>
        <w:lang w:val="ru-RU" w:eastAsia="en-US" w:bidi="ar-SA"/>
      </w:rPr>
    </w:lvl>
    <w:lvl w:ilvl="6">
      <w:start w:val="0"/>
      <w:numFmt w:val="bullet"/>
      <w:isLgl w:val="false"/>
      <w:suff w:val="tab"/>
      <w:lvlText w:val="•"/>
      <w:lvlJc w:val="left"/>
      <w:pPr>
        <w:ind w:left="7284" w:hanging="216"/>
      </w:pPr>
      <w:rPr>
        <w:rFonts w:hint="default"/>
        <w:lang w:val="ru-RU" w:eastAsia="en-US" w:bidi="ar-SA"/>
      </w:rPr>
    </w:lvl>
    <w:lvl w:ilvl="7">
      <w:start w:val="0"/>
      <w:numFmt w:val="bullet"/>
      <w:isLgl w:val="false"/>
      <w:suff w:val="tab"/>
      <w:lvlText w:val="•"/>
      <w:lvlJc w:val="left"/>
      <w:pPr>
        <w:ind w:left="8298" w:hanging="216"/>
      </w:pPr>
      <w:rPr>
        <w:rFonts w:hint="default"/>
        <w:lang w:val="ru-RU" w:eastAsia="en-US" w:bidi="ar-SA"/>
      </w:rPr>
    </w:lvl>
    <w:lvl w:ilvl="8">
      <w:start w:val="0"/>
      <w:numFmt w:val="bullet"/>
      <w:isLgl w:val="false"/>
      <w:suff w:val="tab"/>
      <w:lvlText w:val="•"/>
      <w:lvlJc w:val="left"/>
      <w:pPr>
        <w:ind w:left="9312" w:hanging="216"/>
      </w:pPr>
      <w:rPr>
        <w:rFonts w:hint="default"/>
        <w:lang w:val="ru-RU" w:eastAsia="en-US" w:bidi="ar-SA"/>
      </w:rPr>
    </w:lvl>
  </w:abstractNum>
  <w:abstractNum w:abstractNumId="16">
    <w:multiLevelType w:val="hybridMultilevel"/>
    <w:lvl w:ilvl="0">
      <w:start w:val="1"/>
      <w:numFmt w:val="decimal"/>
      <w:isLgl w:val="false"/>
      <w:suff w:val="tab"/>
      <w:lvlText w:val="%1)"/>
      <w:lvlJc w:val="left"/>
      <w:pPr>
        <w:ind w:left="1197" w:hanging="216"/>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214" w:hanging="216"/>
      </w:pPr>
      <w:rPr>
        <w:rFonts w:hint="default"/>
        <w:lang w:val="ru-RU" w:eastAsia="en-US" w:bidi="ar-SA"/>
      </w:rPr>
    </w:lvl>
    <w:lvl w:ilvl="2">
      <w:start w:val="0"/>
      <w:numFmt w:val="bullet"/>
      <w:isLgl w:val="false"/>
      <w:suff w:val="tab"/>
      <w:lvlText w:val="•"/>
      <w:lvlJc w:val="left"/>
      <w:pPr>
        <w:ind w:left="3228" w:hanging="216"/>
      </w:pPr>
      <w:rPr>
        <w:rFonts w:hint="default"/>
        <w:lang w:val="ru-RU" w:eastAsia="en-US" w:bidi="ar-SA"/>
      </w:rPr>
    </w:lvl>
    <w:lvl w:ilvl="3">
      <w:start w:val="0"/>
      <w:numFmt w:val="bullet"/>
      <w:isLgl w:val="false"/>
      <w:suff w:val="tab"/>
      <w:lvlText w:val="•"/>
      <w:lvlJc w:val="left"/>
      <w:pPr>
        <w:ind w:left="4242" w:hanging="216"/>
      </w:pPr>
      <w:rPr>
        <w:rFonts w:hint="default"/>
        <w:lang w:val="ru-RU" w:eastAsia="en-US" w:bidi="ar-SA"/>
      </w:rPr>
    </w:lvl>
    <w:lvl w:ilvl="4">
      <w:start w:val="0"/>
      <w:numFmt w:val="bullet"/>
      <w:isLgl w:val="false"/>
      <w:suff w:val="tab"/>
      <w:lvlText w:val="•"/>
      <w:lvlJc w:val="left"/>
      <w:pPr>
        <w:ind w:left="5256" w:hanging="216"/>
      </w:pPr>
      <w:rPr>
        <w:rFonts w:hint="default"/>
        <w:lang w:val="ru-RU" w:eastAsia="en-US" w:bidi="ar-SA"/>
      </w:rPr>
    </w:lvl>
    <w:lvl w:ilvl="5">
      <w:start w:val="0"/>
      <w:numFmt w:val="bullet"/>
      <w:isLgl w:val="false"/>
      <w:suff w:val="tab"/>
      <w:lvlText w:val="•"/>
      <w:lvlJc w:val="left"/>
      <w:pPr>
        <w:ind w:left="6270" w:hanging="216"/>
      </w:pPr>
      <w:rPr>
        <w:rFonts w:hint="default"/>
        <w:lang w:val="ru-RU" w:eastAsia="en-US" w:bidi="ar-SA"/>
      </w:rPr>
    </w:lvl>
    <w:lvl w:ilvl="6">
      <w:start w:val="0"/>
      <w:numFmt w:val="bullet"/>
      <w:isLgl w:val="false"/>
      <w:suff w:val="tab"/>
      <w:lvlText w:val="•"/>
      <w:lvlJc w:val="left"/>
      <w:pPr>
        <w:ind w:left="7284" w:hanging="216"/>
      </w:pPr>
      <w:rPr>
        <w:rFonts w:hint="default"/>
        <w:lang w:val="ru-RU" w:eastAsia="en-US" w:bidi="ar-SA"/>
      </w:rPr>
    </w:lvl>
    <w:lvl w:ilvl="7">
      <w:start w:val="0"/>
      <w:numFmt w:val="bullet"/>
      <w:isLgl w:val="false"/>
      <w:suff w:val="tab"/>
      <w:lvlText w:val="•"/>
      <w:lvlJc w:val="left"/>
      <w:pPr>
        <w:ind w:left="8298" w:hanging="216"/>
      </w:pPr>
      <w:rPr>
        <w:rFonts w:hint="default"/>
        <w:lang w:val="ru-RU" w:eastAsia="en-US" w:bidi="ar-SA"/>
      </w:rPr>
    </w:lvl>
    <w:lvl w:ilvl="8">
      <w:start w:val="0"/>
      <w:numFmt w:val="bullet"/>
      <w:isLgl w:val="false"/>
      <w:suff w:val="tab"/>
      <w:lvlText w:val="•"/>
      <w:lvlJc w:val="left"/>
      <w:pPr>
        <w:ind w:left="9312" w:hanging="216"/>
      </w:pPr>
      <w:rPr>
        <w:rFonts w:hint="default"/>
        <w:lang w:val="ru-RU" w:eastAsia="en-US" w:bidi="ar-SA"/>
      </w:rPr>
    </w:lvl>
  </w:abstractNum>
  <w:abstractNum w:abstractNumId="17">
    <w:multiLevelType w:val="hybridMultilevel"/>
    <w:lvl w:ilvl="0">
      <w:start w:val="1"/>
      <w:numFmt w:val="decimal"/>
      <w:isLgl w:val="false"/>
      <w:suff w:val="tab"/>
      <w:lvlText w:val="%1)"/>
      <w:lvlJc w:val="left"/>
      <w:pPr>
        <w:ind w:left="1197" w:hanging="216"/>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214" w:hanging="216"/>
      </w:pPr>
      <w:rPr>
        <w:rFonts w:hint="default"/>
        <w:lang w:val="ru-RU" w:eastAsia="en-US" w:bidi="ar-SA"/>
      </w:rPr>
    </w:lvl>
    <w:lvl w:ilvl="2">
      <w:start w:val="0"/>
      <w:numFmt w:val="bullet"/>
      <w:isLgl w:val="false"/>
      <w:suff w:val="tab"/>
      <w:lvlText w:val="•"/>
      <w:lvlJc w:val="left"/>
      <w:pPr>
        <w:ind w:left="3228" w:hanging="216"/>
      </w:pPr>
      <w:rPr>
        <w:rFonts w:hint="default"/>
        <w:lang w:val="ru-RU" w:eastAsia="en-US" w:bidi="ar-SA"/>
      </w:rPr>
    </w:lvl>
    <w:lvl w:ilvl="3">
      <w:start w:val="0"/>
      <w:numFmt w:val="bullet"/>
      <w:isLgl w:val="false"/>
      <w:suff w:val="tab"/>
      <w:lvlText w:val="•"/>
      <w:lvlJc w:val="left"/>
      <w:pPr>
        <w:ind w:left="4242" w:hanging="216"/>
      </w:pPr>
      <w:rPr>
        <w:rFonts w:hint="default"/>
        <w:lang w:val="ru-RU" w:eastAsia="en-US" w:bidi="ar-SA"/>
      </w:rPr>
    </w:lvl>
    <w:lvl w:ilvl="4">
      <w:start w:val="0"/>
      <w:numFmt w:val="bullet"/>
      <w:isLgl w:val="false"/>
      <w:suff w:val="tab"/>
      <w:lvlText w:val="•"/>
      <w:lvlJc w:val="left"/>
      <w:pPr>
        <w:ind w:left="5256" w:hanging="216"/>
      </w:pPr>
      <w:rPr>
        <w:rFonts w:hint="default"/>
        <w:lang w:val="ru-RU" w:eastAsia="en-US" w:bidi="ar-SA"/>
      </w:rPr>
    </w:lvl>
    <w:lvl w:ilvl="5">
      <w:start w:val="0"/>
      <w:numFmt w:val="bullet"/>
      <w:isLgl w:val="false"/>
      <w:suff w:val="tab"/>
      <w:lvlText w:val="•"/>
      <w:lvlJc w:val="left"/>
      <w:pPr>
        <w:ind w:left="6270" w:hanging="216"/>
      </w:pPr>
      <w:rPr>
        <w:rFonts w:hint="default"/>
        <w:lang w:val="ru-RU" w:eastAsia="en-US" w:bidi="ar-SA"/>
      </w:rPr>
    </w:lvl>
    <w:lvl w:ilvl="6">
      <w:start w:val="0"/>
      <w:numFmt w:val="bullet"/>
      <w:isLgl w:val="false"/>
      <w:suff w:val="tab"/>
      <w:lvlText w:val="•"/>
      <w:lvlJc w:val="left"/>
      <w:pPr>
        <w:ind w:left="7284" w:hanging="216"/>
      </w:pPr>
      <w:rPr>
        <w:rFonts w:hint="default"/>
        <w:lang w:val="ru-RU" w:eastAsia="en-US" w:bidi="ar-SA"/>
      </w:rPr>
    </w:lvl>
    <w:lvl w:ilvl="7">
      <w:start w:val="0"/>
      <w:numFmt w:val="bullet"/>
      <w:isLgl w:val="false"/>
      <w:suff w:val="tab"/>
      <w:lvlText w:val="•"/>
      <w:lvlJc w:val="left"/>
      <w:pPr>
        <w:ind w:left="8298" w:hanging="216"/>
      </w:pPr>
      <w:rPr>
        <w:rFonts w:hint="default"/>
        <w:lang w:val="ru-RU" w:eastAsia="en-US" w:bidi="ar-SA"/>
      </w:rPr>
    </w:lvl>
    <w:lvl w:ilvl="8">
      <w:start w:val="0"/>
      <w:numFmt w:val="bullet"/>
      <w:isLgl w:val="false"/>
      <w:suff w:val="tab"/>
      <w:lvlText w:val="•"/>
      <w:lvlJc w:val="left"/>
      <w:pPr>
        <w:ind w:left="9312" w:hanging="216"/>
      </w:pPr>
      <w:rPr>
        <w:rFonts w:hint="default"/>
        <w:lang w:val="ru-RU" w:eastAsia="en-US" w:bidi="ar-SA"/>
      </w:rPr>
    </w:lvl>
  </w:abstractNum>
  <w:abstractNum w:abstractNumId="18">
    <w:multiLevelType w:val="hybridMultilevel"/>
    <w:lvl w:ilvl="0">
      <w:start w:val="1"/>
      <w:numFmt w:val="decimal"/>
      <w:isLgl w:val="false"/>
      <w:suff w:val="tab"/>
      <w:lvlText w:val="%1)"/>
      <w:lvlJc w:val="left"/>
      <w:pPr>
        <w:ind w:left="631"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710" w:hanging="250"/>
      </w:pPr>
      <w:rPr>
        <w:rFonts w:hint="default"/>
        <w:lang w:val="ru-RU" w:eastAsia="en-US" w:bidi="ar-SA"/>
      </w:rPr>
    </w:lvl>
    <w:lvl w:ilvl="2">
      <w:start w:val="0"/>
      <w:numFmt w:val="bullet"/>
      <w:isLgl w:val="false"/>
      <w:suff w:val="tab"/>
      <w:lvlText w:val="•"/>
      <w:lvlJc w:val="left"/>
      <w:pPr>
        <w:ind w:left="2780" w:hanging="250"/>
      </w:pPr>
      <w:rPr>
        <w:rFonts w:hint="default"/>
        <w:lang w:val="ru-RU" w:eastAsia="en-US" w:bidi="ar-SA"/>
      </w:rPr>
    </w:lvl>
    <w:lvl w:ilvl="3">
      <w:start w:val="0"/>
      <w:numFmt w:val="bullet"/>
      <w:isLgl w:val="false"/>
      <w:suff w:val="tab"/>
      <w:lvlText w:val="•"/>
      <w:lvlJc w:val="left"/>
      <w:pPr>
        <w:ind w:left="3850" w:hanging="250"/>
      </w:pPr>
      <w:rPr>
        <w:rFonts w:hint="default"/>
        <w:lang w:val="ru-RU" w:eastAsia="en-US" w:bidi="ar-SA"/>
      </w:rPr>
    </w:lvl>
    <w:lvl w:ilvl="4">
      <w:start w:val="0"/>
      <w:numFmt w:val="bullet"/>
      <w:isLgl w:val="false"/>
      <w:suff w:val="tab"/>
      <w:lvlText w:val="•"/>
      <w:lvlJc w:val="left"/>
      <w:pPr>
        <w:ind w:left="4920" w:hanging="250"/>
      </w:pPr>
      <w:rPr>
        <w:rFonts w:hint="default"/>
        <w:lang w:val="ru-RU" w:eastAsia="en-US" w:bidi="ar-SA"/>
      </w:rPr>
    </w:lvl>
    <w:lvl w:ilvl="5">
      <w:start w:val="0"/>
      <w:numFmt w:val="bullet"/>
      <w:isLgl w:val="false"/>
      <w:suff w:val="tab"/>
      <w:lvlText w:val="•"/>
      <w:lvlJc w:val="left"/>
      <w:pPr>
        <w:ind w:left="5990" w:hanging="250"/>
      </w:pPr>
      <w:rPr>
        <w:rFonts w:hint="default"/>
        <w:lang w:val="ru-RU" w:eastAsia="en-US" w:bidi="ar-SA"/>
      </w:rPr>
    </w:lvl>
    <w:lvl w:ilvl="6">
      <w:start w:val="0"/>
      <w:numFmt w:val="bullet"/>
      <w:isLgl w:val="false"/>
      <w:suff w:val="tab"/>
      <w:lvlText w:val="•"/>
      <w:lvlJc w:val="left"/>
      <w:pPr>
        <w:ind w:left="7060" w:hanging="250"/>
      </w:pPr>
      <w:rPr>
        <w:rFonts w:hint="default"/>
        <w:lang w:val="ru-RU" w:eastAsia="en-US" w:bidi="ar-SA"/>
      </w:rPr>
    </w:lvl>
    <w:lvl w:ilvl="7">
      <w:start w:val="0"/>
      <w:numFmt w:val="bullet"/>
      <w:isLgl w:val="false"/>
      <w:suff w:val="tab"/>
      <w:lvlText w:val="•"/>
      <w:lvlJc w:val="left"/>
      <w:pPr>
        <w:ind w:left="8130" w:hanging="250"/>
      </w:pPr>
      <w:rPr>
        <w:rFonts w:hint="default"/>
        <w:lang w:val="ru-RU" w:eastAsia="en-US" w:bidi="ar-SA"/>
      </w:rPr>
    </w:lvl>
    <w:lvl w:ilvl="8">
      <w:start w:val="0"/>
      <w:numFmt w:val="bullet"/>
      <w:isLgl w:val="false"/>
      <w:suff w:val="tab"/>
      <w:lvlText w:val="•"/>
      <w:lvlJc w:val="left"/>
      <w:pPr>
        <w:ind w:left="9200" w:hanging="250"/>
      </w:pPr>
      <w:rPr>
        <w:rFonts w:hint="default"/>
        <w:lang w:val="ru-RU" w:eastAsia="en-US" w:bidi="ar-SA"/>
      </w:rPr>
    </w:lvl>
  </w:abstractNum>
  <w:abstractNum w:abstractNumId="19">
    <w:multiLevelType w:val="hybridMultilevel"/>
    <w:lvl w:ilvl="0">
      <w:start w:val="1"/>
      <w:numFmt w:val="decimal"/>
      <w:isLgl w:val="false"/>
      <w:suff w:val="tab"/>
      <w:lvlText w:val="%1)"/>
      <w:lvlJc w:val="left"/>
      <w:pPr>
        <w:ind w:left="1197" w:hanging="216"/>
        <w:jc w:val="left"/>
      </w:pPr>
      <w:rPr>
        <w:rFonts w:hint="default" w:ascii="Calibri" w:hAnsi="Calibri" w:eastAsia="Calibri" w:cs="Calibri"/>
        <w:b w:val="0"/>
        <w:bCs w:val="0"/>
        <w:i w:val="0"/>
        <w:iCs w:val="0"/>
        <w:spacing w:val="0"/>
        <w:sz w:val="20"/>
        <w:szCs w:val="20"/>
        <w:lang w:val="ru-RU" w:eastAsia="en-US" w:bidi="ar-SA"/>
      </w:rPr>
    </w:lvl>
    <w:lvl w:ilvl="1">
      <w:start w:val="0"/>
      <w:numFmt w:val="bullet"/>
      <w:isLgl w:val="false"/>
      <w:suff w:val="tab"/>
      <w:lvlText w:val="•"/>
      <w:lvlJc w:val="left"/>
      <w:pPr>
        <w:ind w:left="2214" w:hanging="216"/>
      </w:pPr>
      <w:rPr>
        <w:rFonts w:hint="default"/>
        <w:lang w:val="ru-RU" w:eastAsia="en-US" w:bidi="ar-SA"/>
      </w:rPr>
    </w:lvl>
    <w:lvl w:ilvl="2">
      <w:start w:val="0"/>
      <w:numFmt w:val="bullet"/>
      <w:isLgl w:val="false"/>
      <w:suff w:val="tab"/>
      <w:lvlText w:val="•"/>
      <w:lvlJc w:val="left"/>
      <w:pPr>
        <w:ind w:left="3228" w:hanging="216"/>
      </w:pPr>
      <w:rPr>
        <w:rFonts w:hint="default"/>
        <w:lang w:val="ru-RU" w:eastAsia="en-US" w:bidi="ar-SA"/>
      </w:rPr>
    </w:lvl>
    <w:lvl w:ilvl="3">
      <w:start w:val="0"/>
      <w:numFmt w:val="bullet"/>
      <w:isLgl w:val="false"/>
      <w:suff w:val="tab"/>
      <w:lvlText w:val="•"/>
      <w:lvlJc w:val="left"/>
      <w:pPr>
        <w:ind w:left="4242" w:hanging="216"/>
      </w:pPr>
      <w:rPr>
        <w:rFonts w:hint="default"/>
        <w:lang w:val="ru-RU" w:eastAsia="en-US" w:bidi="ar-SA"/>
      </w:rPr>
    </w:lvl>
    <w:lvl w:ilvl="4">
      <w:start w:val="0"/>
      <w:numFmt w:val="bullet"/>
      <w:isLgl w:val="false"/>
      <w:suff w:val="tab"/>
      <w:lvlText w:val="•"/>
      <w:lvlJc w:val="left"/>
      <w:pPr>
        <w:ind w:left="5256" w:hanging="216"/>
      </w:pPr>
      <w:rPr>
        <w:rFonts w:hint="default"/>
        <w:lang w:val="ru-RU" w:eastAsia="en-US" w:bidi="ar-SA"/>
      </w:rPr>
    </w:lvl>
    <w:lvl w:ilvl="5">
      <w:start w:val="0"/>
      <w:numFmt w:val="bullet"/>
      <w:isLgl w:val="false"/>
      <w:suff w:val="tab"/>
      <w:lvlText w:val="•"/>
      <w:lvlJc w:val="left"/>
      <w:pPr>
        <w:ind w:left="6270" w:hanging="216"/>
      </w:pPr>
      <w:rPr>
        <w:rFonts w:hint="default"/>
        <w:lang w:val="ru-RU" w:eastAsia="en-US" w:bidi="ar-SA"/>
      </w:rPr>
    </w:lvl>
    <w:lvl w:ilvl="6">
      <w:start w:val="0"/>
      <w:numFmt w:val="bullet"/>
      <w:isLgl w:val="false"/>
      <w:suff w:val="tab"/>
      <w:lvlText w:val="•"/>
      <w:lvlJc w:val="left"/>
      <w:pPr>
        <w:ind w:left="7284" w:hanging="216"/>
      </w:pPr>
      <w:rPr>
        <w:rFonts w:hint="default"/>
        <w:lang w:val="ru-RU" w:eastAsia="en-US" w:bidi="ar-SA"/>
      </w:rPr>
    </w:lvl>
    <w:lvl w:ilvl="7">
      <w:start w:val="0"/>
      <w:numFmt w:val="bullet"/>
      <w:isLgl w:val="false"/>
      <w:suff w:val="tab"/>
      <w:lvlText w:val="•"/>
      <w:lvlJc w:val="left"/>
      <w:pPr>
        <w:ind w:left="8298" w:hanging="216"/>
      </w:pPr>
      <w:rPr>
        <w:rFonts w:hint="default"/>
        <w:lang w:val="ru-RU" w:eastAsia="en-US" w:bidi="ar-SA"/>
      </w:rPr>
    </w:lvl>
    <w:lvl w:ilvl="8">
      <w:start w:val="0"/>
      <w:numFmt w:val="bullet"/>
      <w:isLgl w:val="false"/>
      <w:suff w:val="tab"/>
      <w:lvlText w:val="•"/>
      <w:lvlJc w:val="left"/>
      <w:pPr>
        <w:ind w:left="9312" w:hanging="216"/>
      </w:pPr>
      <w:rPr>
        <w:rFonts w:hint="default"/>
        <w:lang w:val="ru-RU" w:eastAsia="en-US" w:bidi="ar-SA"/>
      </w:rPr>
    </w:lvl>
  </w:abstractNum>
  <w:abstractNum w:abstractNumId="20">
    <w:multiLevelType w:val="hybridMultilevel"/>
    <w:lvl w:ilvl="0">
      <w:start w:val="1"/>
      <w:numFmt w:val="decimal"/>
      <w:isLgl w:val="false"/>
      <w:suff w:val="tab"/>
      <w:lvlText w:val="%1)"/>
      <w:lvlJc w:val="left"/>
      <w:pPr>
        <w:ind w:left="1225"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32" w:hanging="245"/>
      </w:pPr>
      <w:rPr>
        <w:rFonts w:hint="default"/>
        <w:lang w:val="ru-RU" w:eastAsia="en-US" w:bidi="ar-SA"/>
      </w:rPr>
    </w:lvl>
    <w:lvl w:ilvl="2">
      <w:start w:val="0"/>
      <w:numFmt w:val="bullet"/>
      <w:isLgl w:val="false"/>
      <w:suff w:val="tab"/>
      <w:lvlText w:val="•"/>
      <w:lvlJc w:val="left"/>
      <w:pPr>
        <w:ind w:left="3244" w:hanging="245"/>
      </w:pPr>
      <w:rPr>
        <w:rFonts w:hint="default"/>
        <w:lang w:val="ru-RU" w:eastAsia="en-US" w:bidi="ar-SA"/>
      </w:rPr>
    </w:lvl>
    <w:lvl w:ilvl="3">
      <w:start w:val="0"/>
      <w:numFmt w:val="bullet"/>
      <w:isLgl w:val="false"/>
      <w:suff w:val="tab"/>
      <w:lvlText w:val="•"/>
      <w:lvlJc w:val="left"/>
      <w:pPr>
        <w:ind w:left="4256" w:hanging="245"/>
      </w:pPr>
      <w:rPr>
        <w:rFonts w:hint="default"/>
        <w:lang w:val="ru-RU" w:eastAsia="en-US" w:bidi="ar-SA"/>
      </w:rPr>
    </w:lvl>
    <w:lvl w:ilvl="4">
      <w:start w:val="0"/>
      <w:numFmt w:val="bullet"/>
      <w:isLgl w:val="false"/>
      <w:suff w:val="tab"/>
      <w:lvlText w:val="•"/>
      <w:lvlJc w:val="left"/>
      <w:pPr>
        <w:ind w:left="5268" w:hanging="245"/>
      </w:pPr>
      <w:rPr>
        <w:rFonts w:hint="default"/>
        <w:lang w:val="ru-RU" w:eastAsia="en-US" w:bidi="ar-SA"/>
      </w:rPr>
    </w:lvl>
    <w:lvl w:ilvl="5">
      <w:start w:val="0"/>
      <w:numFmt w:val="bullet"/>
      <w:isLgl w:val="false"/>
      <w:suff w:val="tab"/>
      <w:lvlText w:val="•"/>
      <w:lvlJc w:val="left"/>
      <w:pPr>
        <w:ind w:left="6280" w:hanging="245"/>
      </w:pPr>
      <w:rPr>
        <w:rFonts w:hint="default"/>
        <w:lang w:val="ru-RU" w:eastAsia="en-US" w:bidi="ar-SA"/>
      </w:rPr>
    </w:lvl>
    <w:lvl w:ilvl="6">
      <w:start w:val="0"/>
      <w:numFmt w:val="bullet"/>
      <w:isLgl w:val="false"/>
      <w:suff w:val="tab"/>
      <w:lvlText w:val="•"/>
      <w:lvlJc w:val="left"/>
      <w:pPr>
        <w:ind w:left="7292" w:hanging="245"/>
      </w:pPr>
      <w:rPr>
        <w:rFonts w:hint="default"/>
        <w:lang w:val="ru-RU" w:eastAsia="en-US" w:bidi="ar-SA"/>
      </w:rPr>
    </w:lvl>
    <w:lvl w:ilvl="7">
      <w:start w:val="0"/>
      <w:numFmt w:val="bullet"/>
      <w:isLgl w:val="false"/>
      <w:suff w:val="tab"/>
      <w:lvlText w:val="•"/>
      <w:lvlJc w:val="left"/>
      <w:pPr>
        <w:ind w:left="8304" w:hanging="245"/>
      </w:pPr>
      <w:rPr>
        <w:rFonts w:hint="default"/>
        <w:lang w:val="ru-RU" w:eastAsia="en-US" w:bidi="ar-SA"/>
      </w:rPr>
    </w:lvl>
    <w:lvl w:ilvl="8">
      <w:start w:val="0"/>
      <w:numFmt w:val="bullet"/>
      <w:isLgl w:val="false"/>
      <w:suff w:val="tab"/>
      <w:lvlText w:val="•"/>
      <w:lvlJc w:val="left"/>
      <w:pPr>
        <w:ind w:left="9316" w:hanging="245"/>
      </w:pPr>
      <w:rPr>
        <w:rFonts w:hint="default"/>
        <w:lang w:val="ru-RU" w:eastAsia="en-US" w:bidi="ar-SA"/>
      </w:rPr>
    </w:lvl>
  </w:abstractNum>
  <w:abstractNum w:abstractNumId="21">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2">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3">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4">
    <w:multiLevelType w:val="hybridMultilevel"/>
    <w:lvl w:ilvl="0">
      <w:start w:val="1"/>
      <w:numFmt w:val="decimal"/>
      <w:isLgl w:val="false"/>
      <w:suff w:val="tab"/>
      <w:lvlText w:val="%1)"/>
      <w:lvlJc w:val="left"/>
      <w:pPr>
        <w:ind w:left="1235" w:hanging="25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5"/>
      </w:pPr>
      <w:rPr>
        <w:rFonts w:hint="default"/>
        <w:lang w:val="ru-RU" w:eastAsia="en-US" w:bidi="ar-SA"/>
      </w:rPr>
    </w:lvl>
    <w:lvl w:ilvl="2">
      <w:start w:val="0"/>
      <w:numFmt w:val="bullet"/>
      <w:isLgl w:val="false"/>
      <w:suff w:val="tab"/>
      <w:lvlText w:val="•"/>
      <w:lvlJc w:val="left"/>
      <w:pPr>
        <w:ind w:left="3260" w:hanging="255"/>
      </w:pPr>
      <w:rPr>
        <w:rFonts w:hint="default"/>
        <w:lang w:val="ru-RU" w:eastAsia="en-US" w:bidi="ar-SA"/>
      </w:rPr>
    </w:lvl>
    <w:lvl w:ilvl="3">
      <w:start w:val="0"/>
      <w:numFmt w:val="bullet"/>
      <w:isLgl w:val="false"/>
      <w:suff w:val="tab"/>
      <w:lvlText w:val="•"/>
      <w:lvlJc w:val="left"/>
      <w:pPr>
        <w:ind w:left="4270" w:hanging="255"/>
      </w:pPr>
      <w:rPr>
        <w:rFonts w:hint="default"/>
        <w:lang w:val="ru-RU" w:eastAsia="en-US" w:bidi="ar-SA"/>
      </w:rPr>
    </w:lvl>
    <w:lvl w:ilvl="4">
      <w:start w:val="0"/>
      <w:numFmt w:val="bullet"/>
      <w:isLgl w:val="false"/>
      <w:suff w:val="tab"/>
      <w:lvlText w:val="•"/>
      <w:lvlJc w:val="left"/>
      <w:pPr>
        <w:ind w:left="5280" w:hanging="255"/>
      </w:pPr>
      <w:rPr>
        <w:rFonts w:hint="default"/>
        <w:lang w:val="ru-RU" w:eastAsia="en-US" w:bidi="ar-SA"/>
      </w:rPr>
    </w:lvl>
    <w:lvl w:ilvl="5">
      <w:start w:val="0"/>
      <w:numFmt w:val="bullet"/>
      <w:isLgl w:val="false"/>
      <w:suff w:val="tab"/>
      <w:lvlText w:val="•"/>
      <w:lvlJc w:val="left"/>
      <w:pPr>
        <w:ind w:left="6290" w:hanging="255"/>
      </w:pPr>
      <w:rPr>
        <w:rFonts w:hint="default"/>
        <w:lang w:val="ru-RU" w:eastAsia="en-US" w:bidi="ar-SA"/>
      </w:rPr>
    </w:lvl>
    <w:lvl w:ilvl="6">
      <w:start w:val="0"/>
      <w:numFmt w:val="bullet"/>
      <w:isLgl w:val="false"/>
      <w:suff w:val="tab"/>
      <w:lvlText w:val="•"/>
      <w:lvlJc w:val="left"/>
      <w:pPr>
        <w:ind w:left="7300" w:hanging="255"/>
      </w:pPr>
      <w:rPr>
        <w:rFonts w:hint="default"/>
        <w:lang w:val="ru-RU" w:eastAsia="en-US" w:bidi="ar-SA"/>
      </w:rPr>
    </w:lvl>
    <w:lvl w:ilvl="7">
      <w:start w:val="0"/>
      <w:numFmt w:val="bullet"/>
      <w:isLgl w:val="false"/>
      <w:suff w:val="tab"/>
      <w:lvlText w:val="•"/>
      <w:lvlJc w:val="left"/>
      <w:pPr>
        <w:ind w:left="8310" w:hanging="255"/>
      </w:pPr>
      <w:rPr>
        <w:rFonts w:hint="default"/>
        <w:lang w:val="ru-RU" w:eastAsia="en-US" w:bidi="ar-SA"/>
      </w:rPr>
    </w:lvl>
    <w:lvl w:ilvl="8">
      <w:start w:val="0"/>
      <w:numFmt w:val="bullet"/>
      <w:isLgl w:val="false"/>
      <w:suff w:val="tab"/>
      <w:lvlText w:val="•"/>
      <w:lvlJc w:val="left"/>
      <w:pPr>
        <w:ind w:left="9320" w:hanging="255"/>
      </w:pPr>
      <w:rPr>
        <w:rFonts w:hint="default"/>
        <w:lang w:val="ru-RU" w:eastAsia="en-US" w:bidi="ar-SA"/>
      </w:rPr>
    </w:lvl>
  </w:abstractNum>
  <w:abstractNum w:abstractNumId="25">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6">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7">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8">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29">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30">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31">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32">
    <w:multiLevelType w:val="hybridMultilevel"/>
    <w:lvl w:ilvl="0">
      <w:start w:val="1"/>
      <w:numFmt w:val="decimal"/>
      <w:isLgl w:val="false"/>
      <w:suff w:val="tab"/>
      <w:lvlText w:val="%1)"/>
      <w:lvlJc w:val="left"/>
      <w:pPr>
        <w:ind w:left="1230"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50" w:hanging="250"/>
      </w:pPr>
      <w:rPr>
        <w:rFonts w:hint="default"/>
        <w:lang w:val="ru-RU" w:eastAsia="en-US" w:bidi="ar-SA"/>
      </w:rPr>
    </w:lvl>
    <w:lvl w:ilvl="2">
      <w:start w:val="0"/>
      <w:numFmt w:val="bullet"/>
      <w:isLgl w:val="false"/>
      <w:suff w:val="tab"/>
      <w:lvlText w:val="•"/>
      <w:lvlJc w:val="left"/>
      <w:pPr>
        <w:ind w:left="3260" w:hanging="250"/>
      </w:pPr>
      <w:rPr>
        <w:rFonts w:hint="default"/>
        <w:lang w:val="ru-RU" w:eastAsia="en-US" w:bidi="ar-SA"/>
      </w:rPr>
    </w:lvl>
    <w:lvl w:ilvl="3">
      <w:start w:val="0"/>
      <w:numFmt w:val="bullet"/>
      <w:isLgl w:val="false"/>
      <w:suff w:val="tab"/>
      <w:lvlText w:val="•"/>
      <w:lvlJc w:val="left"/>
      <w:pPr>
        <w:ind w:left="4270" w:hanging="250"/>
      </w:pPr>
      <w:rPr>
        <w:rFonts w:hint="default"/>
        <w:lang w:val="ru-RU" w:eastAsia="en-US" w:bidi="ar-SA"/>
      </w:rPr>
    </w:lvl>
    <w:lvl w:ilvl="4">
      <w:start w:val="0"/>
      <w:numFmt w:val="bullet"/>
      <w:isLgl w:val="false"/>
      <w:suff w:val="tab"/>
      <w:lvlText w:val="•"/>
      <w:lvlJc w:val="left"/>
      <w:pPr>
        <w:ind w:left="5280" w:hanging="250"/>
      </w:pPr>
      <w:rPr>
        <w:rFonts w:hint="default"/>
        <w:lang w:val="ru-RU" w:eastAsia="en-US" w:bidi="ar-SA"/>
      </w:rPr>
    </w:lvl>
    <w:lvl w:ilvl="5">
      <w:start w:val="0"/>
      <w:numFmt w:val="bullet"/>
      <w:isLgl w:val="false"/>
      <w:suff w:val="tab"/>
      <w:lvlText w:val="•"/>
      <w:lvlJc w:val="left"/>
      <w:pPr>
        <w:ind w:left="6290" w:hanging="250"/>
      </w:pPr>
      <w:rPr>
        <w:rFonts w:hint="default"/>
        <w:lang w:val="ru-RU" w:eastAsia="en-US" w:bidi="ar-SA"/>
      </w:rPr>
    </w:lvl>
    <w:lvl w:ilvl="6">
      <w:start w:val="0"/>
      <w:numFmt w:val="bullet"/>
      <w:isLgl w:val="false"/>
      <w:suff w:val="tab"/>
      <w:lvlText w:val="•"/>
      <w:lvlJc w:val="left"/>
      <w:pPr>
        <w:ind w:left="7300" w:hanging="250"/>
      </w:pPr>
      <w:rPr>
        <w:rFonts w:hint="default"/>
        <w:lang w:val="ru-RU" w:eastAsia="en-US" w:bidi="ar-SA"/>
      </w:rPr>
    </w:lvl>
    <w:lvl w:ilvl="7">
      <w:start w:val="0"/>
      <w:numFmt w:val="bullet"/>
      <w:isLgl w:val="false"/>
      <w:suff w:val="tab"/>
      <w:lvlText w:val="•"/>
      <w:lvlJc w:val="left"/>
      <w:pPr>
        <w:ind w:left="8310" w:hanging="250"/>
      </w:pPr>
      <w:rPr>
        <w:rFonts w:hint="default"/>
        <w:lang w:val="ru-RU" w:eastAsia="en-US" w:bidi="ar-SA"/>
      </w:rPr>
    </w:lvl>
    <w:lvl w:ilvl="8">
      <w:start w:val="0"/>
      <w:numFmt w:val="bullet"/>
      <w:isLgl w:val="false"/>
      <w:suff w:val="tab"/>
      <w:lvlText w:val="•"/>
      <w:lvlJc w:val="left"/>
      <w:pPr>
        <w:ind w:left="9320" w:hanging="250"/>
      </w:pPr>
      <w:rPr>
        <w:rFonts w:hint="default"/>
        <w:lang w:val="ru-RU" w:eastAsia="en-US" w:bidi="ar-SA"/>
      </w:rPr>
    </w:lvl>
  </w:abstractNum>
  <w:abstractNum w:abstractNumId="33">
    <w:multiLevelType w:val="hybridMultilevel"/>
    <w:lvl w:ilvl="0">
      <w:start w:val="1"/>
      <w:numFmt w:val="decimal"/>
      <w:isLgl w:val="false"/>
      <w:suff w:val="tab"/>
      <w:lvlText w:val="%1."/>
      <w:lvlJc w:val="left"/>
      <w:pPr>
        <w:ind w:left="1658" w:hanging="341"/>
        <w:jc w:val="left"/>
      </w:pPr>
      <w:rPr>
        <w:rFonts w:hint="default"/>
        <w:spacing w:val="0"/>
        <w:lang w:val="ru-RU" w:eastAsia="en-US" w:bidi="ar-SA"/>
      </w:rPr>
    </w:lvl>
    <w:lvl w:ilvl="1">
      <w:start w:val="0"/>
      <w:numFmt w:val="bullet"/>
      <w:isLgl w:val="false"/>
      <w:suff w:val="tab"/>
      <w:lvlText w:val="•"/>
      <w:lvlJc w:val="left"/>
      <w:pPr>
        <w:ind w:left="2628" w:hanging="341"/>
      </w:pPr>
      <w:rPr>
        <w:rFonts w:hint="default"/>
        <w:lang w:val="ru-RU" w:eastAsia="en-US" w:bidi="ar-SA"/>
      </w:rPr>
    </w:lvl>
    <w:lvl w:ilvl="2">
      <w:start w:val="0"/>
      <w:numFmt w:val="bullet"/>
      <w:isLgl w:val="false"/>
      <w:suff w:val="tab"/>
      <w:lvlText w:val="•"/>
      <w:lvlJc w:val="left"/>
      <w:pPr>
        <w:ind w:left="3596" w:hanging="341"/>
      </w:pPr>
      <w:rPr>
        <w:rFonts w:hint="default"/>
        <w:lang w:val="ru-RU" w:eastAsia="en-US" w:bidi="ar-SA"/>
      </w:rPr>
    </w:lvl>
    <w:lvl w:ilvl="3">
      <w:start w:val="0"/>
      <w:numFmt w:val="bullet"/>
      <w:isLgl w:val="false"/>
      <w:suff w:val="tab"/>
      <w:lvlText w:val="•"/>
      <w:lvlJc w:val="left"/>
      <w:pPr>
        <w:ind w:left="4564" w:hanging="341"/>
      </w:pPr>
      <w:rPr>
        <w:rFonts w:hint="default"/>
        <w:lang w:val="ru-RU" w:eastAsia="en-US" w:bidi="ar-SA"/>
      </w:rPr>
    </w:lvl>
    <w:lvl w:ilvl="4">
      <w:start w:val="0"/>
      <w:numFmt w:val="bullet"/>
      <w:isLgl w:val="false"/>
      <w:suff w:val="tab"/>
      <w:lvlText w:val="•"/>
      <w:lvlJc w:val="left"/>
      <w:pPr>
        <w:ind w:left="5532" w:hanging="341"/>
      </w:pPr>
      <w:rPr>
        <w:rFonts w:hint="default"/>
        <w:lang w:val="ru-RU" w:eastAsia="en-US" w:bidi="ar-SA"/>
      </w:rPr>
    </w:lvl>
    <w:lvl w:ilvl="5">
      <w:start w:val="0"/>
      <w:numFmt w:val="bullet"/>
      <w:isLgl w:val="false"/>
      <w:suff w:val="tab"/>
      <w:lvlText w:val="•"/>
      <w:lvlJc w:val="left"/>
      <w:pPr>
        <w:ind w:left="6500" w:hanging="341"/>
      </w:pPr>
      <w:rPr>
        <w:rFonts w:hint="default"/>
        <w:lang w:val="ru-RU" w:eastAsia="en-US" w:bidi="ar-SA"/>
      </w:rPr>
    </w:lvl>
    <w:lvl w:ilvl="6">
      <w:start w:val="0"/>
      <w:numFmt w:val="bullet"/>
      <w:isLgl w:val="false"/>
      <w:suff w:val="tab"/>
      <w:lvlText w:val="•"/>
      <w:lvlJc w:val="left"/>
      <w:pPr>
        <w:ind w:left="7468" w:hanging="341"/>
      </w:pPr>
      <w:rPr>
        <w:rFonts w:hint="default"/>
        <w:lang w:val="ru-RU" w:eastAsia="en-US" w:bidi="ar-SA"/>
      </w:rPr>
    </w:lvl>
    <w:lvl w:ilvl="7">
      <w:start w:val="0"/>
      <w:numFmt w:val="bullet"/>
      <w:isLgl w:val="false"/>
      <w:suff w:val="tab"/>
      <w:lvlText w:val="•"/>
      <w:lvlJc w:val="left"/>
      <w:pPr>
        <w:ind w:left="8436" w:hanging="341"/>
      </w:pPr>
      <w:rPr>
        <w:rFonts w:hint="default"/>
        <w:lang w:val="ru-RU" w:eastAsia="en-US" w:bidi="ar-SA"/>
      </w:rPr>
    </w:lvl>
    <w:lvl w:ilvl="8">
      <w:start w:val="0"/>
      <w:numFmt w:val="bullet"/>
      <w:isLgl w:val="false"/>
      <w:suff w:val="tab"/>
      <w:lvlText w:val="•"/>
      <w:lvlJc w:val="left"/>
      <w:pPr>
        <w:ind w:left="9404" w:hanging="341"/>
      </w:pPr>
      <w:rPr>
        <w:rFonts w:hint="default"/>
        <w:lang w:val="ru-RU" w:eastAsia="en-US" w:bidi="ar-SA"/>
      </w:rPr>
    </w:lvl>
  </w:abstractNum>
  <w:abstractNum w:abstractNumId="34">
    <w:multiLevelType w:val="hybridMultilevel"/>
    <w:lvl w:ilvl="0">
      <w:start w:val="5"/>
      <w:numFmt w:val="decimal"/>
      <w:isLgl w:val="false"/>
      <w:suff w:val="tab"/>
      <w:lvlText w:val="%1."/>
      <w:lvlJc w:val="left"/>
      <w:pPr>
        <w:ind w:left="631" w:hanging="207"/>
        <w:jc w:val="left"/>
      </w:pPr>
      <w:rPr>
        <w:rFonts w:hint="default" w:ascii="Calibri" w:hAnsi="Calibri" w:eastAsia="Calibri" w:cs="Calibri"/>
        <w:b/>
        <w:bCs/>
        <w:i w:val="0"/>
        <w:iCs w:val="0"/>
        <w:spacing w:val="-5"/>
        <w:sz w:val="20"/>
        <w:szCs w:val="20"/>
        <w:lang w:val="ru-RU" w:eastAsia="en-US" w:bidi="ar-SA"/>
      </w:rPr>
    </w:lvl>
    <w:lvl w:ilvl="1">
      <w:start w:val="1"/>
      <w:numFmt w:val="decimal"/>
      <w:isLgl w:val="false"/>
      <w:suff w:val="tab"/>
      <w:lvlText w:val="%2."/>
      <w:lvlJc w:val="left"/>
      <w:pPr>
        <w:ind w:left="1240" w:hanging="211"/>
        <w:jc w:val="left"/>
      </w:pPr>
      <w:rPr>
        <w:rFonts w:hint="default" w:ascii="Calibri" w:hAnsi="Calibri" w:eastAsia="Calibri" w:cs="Calibri"/>
        <w:b/>
        <w:bCs/>
        <w:i/>
        <w:iCs/>
        <w:spacing w:val="0"/>
        <w:sz w:val="20"/>
        <w:szCs w:val="20"/>
        <w:lang w:val="ru-RU" w:eastAsia="en-US" w:bidi="ar-SA"/>
      </w:rPr>
    </w:lvl>
    <w:lvl w:ilvl="2">
      <w:start w:val="0"/>
      <w:numFmt w:val="bullet"/>
      <w:isLgl w:val="false"/>
      <w:suff w:val="tab"/>
      <w:lvlText w:val="•"/>
      <w:lvlJc w:val="left"/>
      <w:pPr>
        <w:ind w:left="2362" w:hanging="211"/>
      </w:pPr>
      <w:rPr>
        <w:rFonts w:hint="default"/>
        <w:lang w:val="ru-RU" w:eastAsia="en-US" w:bidi="ar-SA"/>
      </w:rPr>
    </w:lvl>
    <w:lvl w:ilvl="3">
      <w:start w:val="0"/>
      <w:numFmt w:val="bullet"/>
      <w:isLgl w:val="false"/>
      <w:suff w:val="tab"/>
      <w:lvlText w:val="•"/>
      <w:lvlJc w:val="left"/>
      <w:pPr>
        <w:ind w:left="3484" w:hanging="211"/>
      </w:pPr>
      <w:rPr>
        <w:rFonts w:hint="default"/>
        <w:lang w:val="ru-RU" w:eastAsia="en-US" w:bidi="ar-SA"/>
      </w:rPr>
    </w:lvl>
    <w:lvl w:ilvl="4">
      <w:start w:val="0"/>
      <w:numFmt w:val="bullet"/>
      <w:isLgl w:val="false"/>
      <w:suff w:val="tab"/>
      <w:lvlText w:val="•"/>
      <w:lvlJc w:val="left"/>
      <w:pPr>
        <w:ind w:left="4606" w:hanging="211"/>
      </w:pPr>
      <w:rPr>
        <w:rFonts w:hint="default"/>
        <w:lang w:val="ru-RU" w:eastAsia="en-US" w:bidi="ar-SA"/>
      </w:rPr>
    </w:lvl>
    <w:lvl w:ilvl="5">
      <w:start w:val="0"/>
      <w:numFmt w:val="bullet"/>
      <w:isLgl w:val="false"/>
      <w:suff w:val="tab"/>
      <w:lvlText w:val="•"/>
      <w:lvlJc w:val="left"/>
      <w:pPr>
        <w:ind w:left="5728" w:hanging="211"/>
      </w:pPr>
      <w:rPr>
        <w:rFonts w:hint="default"/>
        <w:lang w:val="ru-RU" w:eastAsia="en-US" w:bidi="ar-SA"/>
      </w:rPr>
    </w:lvl>
    <w:lvl w:ilvl="6">
      <w:start w:val="0"/>
      <w:numFmt w:val="bullet"/>
      <w:isLgl w:val="false"/>
      <w:suff w:val="tab"/>
      <w:lvlText w:val="•"/>
      <w:lvlJc w:val="left"/>
      <w:pPr>
        <w:ind w:left="6851" w:hanging="211"/>
      </w:pPr>
      <w:rPr>
        <w:rFonts w:hint="default"/>
        <w:lang w:val="ru-RU" w:eastAsia="en-US" w:bidi="ar-SA"/>
      </w:rPr>
    </w:lvl>
    <w:lvl w:ilvl="7">
      <w:start w:val="0"/>
      <w:numFmt w:val="bullet"/>
      <w:isLgl w:val="false"/>
      <w:suff w:val="tab"/>
      <w:lvlText w:val="•"/>
      <w:lvlJc w:val="left"/>
      <w:pPr>
        <w:ind w:left="7973" w:hanging="211"/>
      </w:pPr>
      <w:rPr>
        <w:rFonts w:hint="default"/>
        <w:lang w:val="ru-RU" w:eastAsia="en-US" w:bidi="ar-SA"/>
      </w:rPr>
    </w:lvl>
    <w:lvl w:ilvl="8">
      <w:start w:val="0"/>
      <w:numFmt w:val="bullet"/>
      <w:isLgl w:val="false"/>
      <w:suff w:val="tab"/>
      <w:lvlText w:val="•"/>
      <w:lvlJc w:val="left"/>
      <w:pPr>
        <w:ind w:left="9095" w:hanging="211"/>
      </w:pPr>
      <w:rPr>
        <w:rFonts w:hint="default"/>
        <w:lang w:val="ru-RU" w:eastAsia="en-US" w:bidi="ar-SA"/>
      </w:rPr>
    </w:lvl>
  </w:abstractNum>
  <w:abstractNum w:abstractNumId="35">
    <w:multiLevelType w:val="hybridMultilevel"/>
    <w:lvl w:ilvl="0">
      <w:start w:val="1"/>
      <w:numFmt w:val="decimal"/>
      <w:isLgl w:val="false"/>
      <w:suff w:val="tab"/>
      <w:lvlText w:val="%1."/>
      <w:lvlJc w:val="left"/>
      <w:pPr>
        <w:ind w:left="631" w:hanging="231"/>
        <w:jc w:val="left"/>
      </w:pPr>
      <w:rPr>
        <w:rFonts w:hint="default" w:ascii="Calibri" w:hAnsi="Calibri" w:eastAsia="Calibri" w:cs="Calibri"/>
        <w:b/>
        <w:bCs/>
        <w:i w:val="0"/>
        <w:iCs w:val="0"/>
        <w:spacing w:val="-5"/>
        <w:sz w:val="20"/>
        <w:szCs w:val="20"/>
        <w:lang w:val="ru-RU" w:eastAsia="en-US" w:bidi="ar-SA"/>
      </w:rPr>
    </w:lvl>
    <w:lvl w:ilvl="1">
      <w:start w:val="0"/>
      <w:numFmt w:val="bullet"/>
      <w:isLgl w:val="false"/>
      <w:suff w:val="tab"/>
      <w:lvlText w:val="•"/>
      <w:lvlJc w:val="left"/>
      <w:pPr>
        <w:ind w:left="1710" w:hanging="231"/>
      </w:pPr>
      <w:rPr>
        <w:rFonts w:hint="default"/>
        <w:lang w:val="ru-RU" w:eastAsia="en-US" w:bidi="ar-SA"/>
      </w:rPr>
    </w:lvl>
    <w:lvl w:ilvl="2">
      <w:start w:val="0"/>
      <w:numFmt w:val="bullet"/>
      <w:isLgl w:val="false"/>
      <w:suff w:val="tab"/>
      <w:lvlText w:val="•"/>
      <w:lvlJc w:val="left"/>
      <w:pPr>
        <w:ind w:left="2780" w:hanging="231"/>
      </w:pPr>
      <w:rPr>
        <w:rFonts w:hint="default"/>
        <w:lang w:val="ru-RU" w:eastAsia="en-US" w:bidi="ar-SA"/>
      </w:rPr>
    </w:lvl>
    <w:lvl w:ilvl="3">
      <w:start w:val="0"/>
      <w:numFmt w:val="bullet"/>
      <w:isLgl w:val="false"/>
      <w:suff w:val="tab"/>
      <w:lvlText w:val="•"/>
      <w:lvlJc w:val="left"/>
      <w:pPr>
        <w:ind w:left="3850" w:hanging="231"/>
      </w:pPr>
      <w:rPr>
        <w:rFonts w:hint="default"/>
        <w:lang w:val="ru-RU" w:eastAsia="en-US" w:bidi="ar-SA"/>
      </w:rPr>
    </w:lvl>
    <w:lvl w:ilvl="4">
      <w:start w:val="0"/>
      <w:numFmt w:val="bullet"/>
      <w:isLgl w:val="false"/>
      <w:suff w:val="tab"/>
      <w:lvlText w:val="•"/>
      <w:lvlJc w:val="left"/>
      <w:pPr>
        <w:ind w:left="4920" w:hanging="231"/>
      </w:pPr>
      <w:rPr>
        <w:rFonts w:hint="default"/>
        <w:lang w:val="ru-RU" w:eastAsia="en-US" w:bidi="ar-SA"/>
      </w:rPr>
    </w:lvl>
    <w:lvl w:ilvl="5">
      <w:start w:val="0"/>
      <w:numFmt w:val="bullet"/>
      <w:isLgl w:val="false"/>
      <w:suff w:val="tab"/>
      <w:lvlText w:val="•"/>
      <w:lvlJc w:val="left"/>
      <w:pPr>
        <w:ind w:left="5990" w:hanging="231"/>
      </w:pPr>
      <w:rPr>
        <w:rFonts w:hint="default"/>
        <w:lang w:val="ru-RU" w:eastAsia="en-US" w:bidi="ar-SA"/>
      </w:rPr>
    </w:lvl>
    <w:lvl w:ilvl="6">
      <w:start w:val="0"/>
      <w:numFmt w:val="bullet"/>
      <w:isLgl w:val="false"/>
      <w:suff w:val="tab"/>
      <w:lvlText w:val="•"/>
      <w:lvlJc w:val="left"/>
      <w:pPr>
        <w:ind w:left="7060" w:hanging="231"/>
      </w:pPr>
      <w:rPr>
        <w:rFonts w:hint="default"/>
        <w:lang w:val="ru-RU" w:eastAsia="en-US" w:bidi="ar-SA"/>
      </w:rPr>
    </w:lvl>
    <w:lvl w:ilvl="7">
      <w:start w:val="0"/>
      <w:numFmt w:val="bullet"/>
      <w:isLgl w:val="false"/>
      <w:suff w:val="tab"/>
      <w:lvlText w:val="•"/>
      <w:lvlJc w:val="left"/>
      <w:pPr>
        <w:ind w:left="8130" w:hanging="231"/>
      </w:pPr>
      <w:rPr>
        <w:rFonts w:hint="default"/>
        <w:lang w:val="ru-RU" w:eastAsia="en-US" w:bidi="ar-SA"/>
      </w:rPr>
    </w:lvl>
    <w:lvl w:ilvl="8">
      <w:start w:val="0"/>
      <w:numFmt w:val="bullet"/>
      <w:isLgl w:val="false"/>
      <w:suff w:val="tab"/>
      <w:lvlText w:val="•"/>
      <w:lvlJc w:val="left"/>
      <w:pPr>
        <w:ind w:left="9200" w:hanging="231"/>
      </w:pPr>
      <w:rPr>
        <w:rFonts w:hint="default"/>
        <w:lang w:val="ru-RU" w:eastAsia="en-US" w:bidi="ar-SA"/>
      </w:rPr>
    </w:lvl>
  </w:abstractNum>
  <w:abstractNum w:abstractNumId="36">
    <w:multiLevelType w:val="hybridMultilevel"/>
    <w:lvl w:ilvl="0">
      <w:start w:val="3"/>
      <w:numFmt w:val="decimal"/>
      <w:isLgl w:val="false"/>
      <w:suff w:val="tab"/>
      <w:lvlText w:val="%1"/>
      <w:lvlJc w:val="left"/>
      <w:pPr>
        <w:ind w:left="909" w:hanging="279"/>
        <w:jc w:val="left"/>
      </w:pPr>
      <w:rPr>
        <w:rFonts w:hint="default"/>
        <w:lang w:val="ru-RU" w:eastAsia="en-US" w:bidi="ar-SA"/>
      </w:rPr>
    </w:lvl>
    <w:lvl w:ilvl="1">
      <w:start w:val="1"/>
      <w:numFmt w:val="decimal"/>
      <w:isLgl w:val="false"/>
      <w:suff w:val="tab"/>
      <w:lvlText w:val="%1.%2"/>
      <w:lvlJc w:val="left"/>
      <w:pPr>
        <w:ind w:left="909" w:hanging="279"/>
        <w:jc w:val="left"/>
      </w:pPr>
      <w:rPr>
        <w:rFonts w:hint="default" w:ascii="Times New Roman" w:hAnsi="Times New Roman" w:eastAsia="Times New Roman" w:cs="Times New Roman"/>
        <w:b w:val="0"/>
        <w:bCs w:val="0"/>
        <w:i w:val="0"/>
        <w:iCs w:val="0"/>
        <w:spacing w:val="-4"/>
        <w:sz w:val="20"/>
        <w:szCs w:val="20"/>
        <w:lang w:val="ru-RU" w:eastAsia="en-US" w:bidi="ar-SA"/>
      </w:rPr>
    </w:lvl>
    <w:lvl w:ilvl="2">
      <w:start w:val="0"/>
      <w:numFmt w:val="bullet"/>
      <w:isLgl w:val="false"/>
      <w:suff w:val="tab"/>
      <w:lvlText w:val="•"/>
      <w:lvlJc w:val="left"/>
      <w:pPr>
        <w:ind w:left="2988" w:hanging="279"/>
      </w:pPr>
      <w:rPr>
        <w:rFonts w:hint="default"/>
        <w:lang w:val="ru-RU" w:eastAsia="en-US" w:bidi="ar-SA"/>
      </w:rPr>
    </w:lvl>
    <w:lvl w:ilvl="3">
      <w:start w:val="0"/>
      <w:numFmt w:val="bullet"/>
      <w:isLgl w:val="false"/>
      <w:suff w:val="tab"/>
      <w:lvlText w:val="•"/>
      <w:lvlJc w:val="left"/>
      <w:pPr>
        <w:ind w:left="4032" w:hanging="279"/>
      </w:pPr>
      <w:rPr>
        <w:rFonts w:hint="default"/>
        <w:lang w:val="ru-RU" w:eastAsia="en-US" w:bidi="ar-SA"/>
      </w:rPr>
    </w:lvl>
    <w:lvl w:ilvl="4">
      <w:start w:val="0"/>
      <w:numFmt w:val="bullet"/>
      <w:isLgl w:val="false"/>
      <w:suff w:val="tab"/>
      <w:lvlText w:val="•"/>
      <w:lvlJc w:val="left"/>
      <w:pPr>
        <w:ind w:left="5076" w:hanging="279"/>
      </w:pPr>
      <w:rPr>
        <w:rFonts w:hint="default"/>
        <w:lang w:val="ru-RU" w:eastAsia="en-US" w:bidi="ar-SA"/>
      </w:rPr>
    </w:lvl>
    <w:lvl w:ilvl="5">
      <w:start w:val="0"/>
      <w:numFmt w:val="bullet"/>
      <w:isLgl w:val="false"/>
      <w:suff w:val="tab"/>
      <w:lvlText w:val="•"/>
      <w:lvlJc w:val="left"/>
      <w:pPr>
        <w:ind w:left="6120" w:hanging="279"/>
      </w:pPr>
      <w:rPr>
        <w:rFonts w:hint="default"/>
        <w:lang w:val="ru-RU" w:eastAsia="en-US" w:bidi="ar-SA"/>
      </w:rPr>
    </w:lvl>
    <w:lvl w:ilvl="6">
      <w:start w:val="0"/>
      <w:numFmt w:val="bullet"/>
      <w:isLgl w:val="false"/>
      <w:suff w:val="tab"/>
      <w:lvlText w:val="•"/>
      <w:lvlJc w:val="left"/>
      <w:pPr>
        <w:ind w:left="7164" w:hanging="279"/>
      </w:pPr>
      <w:rPr>
        <w:rFonts w:hint="default"/>
        <w:lang w:val="ru-RU" w:eastAsia="en-US" w:bidi="ar-SA"/>
      </w:rPr>
    </w:lvl>
    <w:lvl w:ilvl="7">
      <w:start w:val="0"/>
      <w:numFmt w:val="bullet"/>
      <w:isLgl w:val="false"/>
      <w:suff w:val="tab"/>
      <w:lvlText w:val="•"/>
      <w:lvlJc w:val="left"/>
      <w:pPr>
        <w:ind w:left="8208" w:hanging="279"/>
      </w:pPr>
      <w:rPr>
        <w:rFonts w:hint="default"/>
        <w:lang w:val="ru-RU" w:eastAsia="en-US" w:bidi="ar-SA"/>
      </w:rPr>
    </w:lvl>
    <w:lvl w:ilvl="8">
      <w:start w:val="0"/>
      <w:numFmt w:val="bullet"/>
      <w:isLgl w:val="false"/>
      <w:suff w:val="tab"/>
      <w:lvlText w:val="•"/>
      <w:lvlJc w:val="left"/>
      <w:pPr>
        <w:ind w:left="9252" w:hanging="279"/>
      </w:pPr>
      <w:rPr>
        <w:rFonts w:hint="default"/>
        <w:lang w:val="ru-RU" w:eastAsia="en-US" w:bidi="ar-SA"/>
      </w:rPr>
    </w:lvl>
  </w:abstractNum>
  <w:abstractNum w:abstractNumId="37">
    <w:multiLevelType w:val="hybridMultilevel"/>
    <w:lvl w:ilvl="0">
      <w:start w:val="6"/>
      <w:numFmt w:val="decimal"/>
      <w:isLgl w:val="false"/>
      <w:suff w:val="tab"/>
      <w:lvlText w:val="%1."/>
      <w:lvlJc w:val="left"/>
      <w:pPr>
        <w:ind w:left="861"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1"/>
      <w:numFmt w:val="lowerLetter"/>
      <w:isLgl w:val="false"/>
      <w:suff w:val="tab"/>
      <w:lvlText w:val="%2)"/>
      <w:lvlJc w:val="left"/>
      <w:pPr>
        <w:ind w:left="861" w:hanging="230"/>
        <w:jc w:val="left"/>
      </w:pPr>
      <w:rPr>
        <w:rFonts w:hint="default" w:ascii="Times New Roman" w:hAnsi="Times New Roman" w:eastAsia="Times New Roman" w:cs="Times New Roman"/>
        <w:b w:val="0"/>
        <w:bCs w:val="0"/>
        <w:i w:val="0"/>
        <w:iCs w:val="0"/>
        <w:spacing w:val="-5"/>
        <w:sz w:val="22"/>
        <w:szCs w:val="22"/>
        <w:lang w:val="ru-RU" w:eastAsia="en-US" w:bidi="ar-SA"/>
      </w:rPr>
    </w:lvl>
    <w:lvl w:ilvl="2">
      <w:start w:val="0"/>
      <w:numFmt w:val="bullet"/>
      <w:isLgl w:val="false"/>
      <w:suff w:val="tab"/>
      <w:lvlText w:val="•"/>
      <w:lvlJc w:val="left"/>
      <w:pPr>
        <w:ind w:left="2956" w:hanging="230"/>
      </w:pPr>
      <w:rPr>
        <w:rFonts w:hint="default"/>
        <w:lang w:val="ru-RU" w:eastAsia="en-US" w:bidi="ar-SA"/>
      </w:rPr>
    </w:lvl>
    <w:lvl w:ilvl="3">
      <w:start w:val="0"/>
      <w:numFmt w:val="bullet"/>
      <w:isLgl w:val="false"/>
      <w:suff w:val="tab"/>
      <w:lvlText w:val="•"/>
      <w:lvlJc w:val="left"/>
      <w:pPr>
        <w:ind w:left="4004" w:hanging="230"/>
      </w:pPr>
      <w:rPr>
        <w:rFonts w:hint="default"/>
        <w:lang w:val="ru-RU" w:eastAsia="en-US" w:bidi="ar-SA"/>
      </w:rPr>
    </w:lvl>
    <w:lvl w:ilvl="4">
      <w:start w:val="0"/>
      <w:numFmt w:val="bullet"/>
      <w:isLgl w:val="false"/>
      <w:suff w:val="tab"/>
      <w:lvlText w:val="•"/>
      <w:lvlJc w:val="left"/>
      <w:pPr>
        <w:ind w:left="5052" w:hanging="230"/>
      </w:pPr>
      <w:rPr>
        <w:rFonts w:hint="default"/>
        <w:lang w:val="ru-RU" w:eastAsia="en-US" w:bidi="ar-SA"/>
      </w:rPr>
    </w:lvl>
    <w:lvl w:ilvl="5">
      <w:start w:val="0"/>
      <w:numFmt w:val="bullet"/>
      <w:isLgl w:val="false"/>
      <w:suff w:val="tab"/>
      <w:lvlText w:val="•"/>
      <w:lvlJc w:val="left"/>
      <w:pPr>
        <w:ind w:left="6100" w:hanging="230"/>
      </w:pPr>
      <w:rPr>
        <w:rFonts w:hint="default"/>
        <w:lang w:val="ru-RU" w:eastAsia="en-US" w:bidi="ar-SA"/>
      </w:rPr>
    </w:lvl>
    <w:lvl w:ilvl="6">
      <w:start w:val="0"/>
      <w:numFmt w:val="bullet"/>
      <w:isLgl w:val="false"/>
      <w:suff w:val="tab"/>
      <w:lvlText w:val="•"/>
      <w:lvlJc w:val="left"/>
      <w:pPr>
        <w:ind w:left="7148" w:hanging="230"/>
      </w:pPr>
      <w:rPr>
        <w:rFonts w:hint="default"/>
        <w:lang w:val="ru-RU" w:eastAsia="en-US" w:bidi="ar-SA"/>
      </w:rPr>
    </w:lvl>
    <w:lvl w:ilvl="7">
      <w:start w:val="0"/>
      <w:numFmt w:val="bullet"/>
      <w:isLgl w:val="false"/>
      <w:suff w:val="tab"/>
      <w:lvlText w:val="•"/>
      <w:lvlJc w:val="left"/>
      <w:pPr>
        <w:ind w:left="8196" w:hanging="230"/>
      </w:pPr>
      <w:rPr>
        <w:rFonts w:hint="default"/>
        <w:lang w:val="ru-RU" w:eastAsia="en-US" w:bidi="ar-SA"/>
      </w:rPr>
    </w:lvl>
    <w:lvl w:ilvl="8">
      <w:start w:val="0"/>
      <w:numFmt w:val="bullet"/>
      <w:isLgl w:val="false"/>
      <w:suff w:val="tab"/>
      <w:lvlText w:val="•"/>
      <w:lvlJc w:val="left"/>
      <w:pPr>
        <w:ind w:left="9244" w:hanging="230"/>
      </w:pPr>
      <w:rPr>
        <w:rFonts w:hint="default"/>
        <w:lang w:val="ru-RU" w:eastAsia="en-US" w:bidi="ar-SA"/>
      </w:rPr>
    </w:lvl>
  </w:abstractNum>
  <w:abstractNum w:abstractNumId="38">
    <w:multiLevelType w:val="hybridMultilevel"/>
    <w:lvl w:ilvl="0">
      <w:start w:val="1"/>
      <w:numFmt w:val="decimal"/>
      <w:isLgl w:val="false"/>
      <w:suff w:val="tab"/>
      <w:lvlText w:val="%1."/>
      <w:lvlJc w:val="left"/>
      <w:pPr>
        <w:ind w:left="861" w:hanging="231"/>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1"/>
      <w:numFmt w:val="lowerLetter"/>
      <w:isLgl w:val="false"/>
      <w:suff w:val="tab"/>
      <w:lvlText w:val="%2)"/>
      <w:lvlJc w:val="left"/>
      <w:pPr>
        <w:ind w:left="861" w:hanging="230"/>
        <w:jc w:val="left"/>
      </w:pPr>
      <w:rPr>
        <w:rFonts w:hint="default" w:ascii="Times New Roman" w:hAnsi="Times New Roman" w:eastAsia="Times New Roman" w:cs="Times New Roman"/>
        <w:b w:val="0"/>
        <w:bCs w:val="0"/>
        <w:i w:val="0"/>
        <w:iCs w:val="0"/>
        <w:spacing w:val="-5"/>
        <w:sz w:val="22"/>
        <w:szCs w:val="22"/>
        <w:lang w:val="ru-RU" w:eastAsia="en-US" w:bidi="ar-SA"/>
      </w:rPr>
    </w:lvl>
    <w:lvl w:ilvl="2">
      <w:start w:val="0"/>
      <w:numFmt w:val="bullet"/>
      <w:isLgl w:val="false"/>
      <w:suff w:val="tab"/>
      <w:lvlText w:val="•"/>
      <w:lvlJc w:val="left"/>
      <w:pPr>
        <w:ind w:left="2956" w:hanging="230"/>
      </w:pPr>
      <w:rPr>
        <w:rFonts w:hint="default"/>
        <w:lang w:val="ru-RU" w:eastAsia="en-US" w:bidi="ar-SA"/>
      </w:rPr>
    </w:lvl>
    <w:lvl w:ilvl="3">
      <w:start w:val="0"/>
      <w:numFmt w:val="bullet"/>
      <w:isLgl w:val="false"/>
      <w:suff w:val="tab"/>
      <w:lvlText w:val="•"/>
      <w:lvlJc w:val="left"/>
      <w:pPr>
        <w:ind w:left="4004" w:hanging="230"/>
      </w:pPr>
      <w:rPr>
        <w:rFonts w:hint="default"/>
        <w:lang w:val="ru-RU" w:eastAsia="en-US" w:bidi="ar-SA"/>
      </w:rPr>
    </w:lvl>
    <w:lvl w:ilvl="4">
      <w:start w:val="0"/>
      <w:numFmt w:val="bullet"/>
      <w:isLgl w:val="false"/>
      <w:suff w:val="tab"/>
      <w:lvlText w:val="•"/>
      <w:lvlJc w:val="left"/>
      <w:pPr>
        <w:ind w:left="5052" w:hanging="230"/>
      </w:pPr>
      <w:rPr>
        <w:rFonts w:hint="default"/>
        <w:lang w:val="ru-RU" w:eastAsia="en-US" w:bidi="ar-SA"/>
      </w:rPr>
    </w:lvl>
    <w:lvl w:ilvl="5">
      <w:start w:val="0"/>
      <w:numFmt w:val="bullet"/>
      <w:isLgl w:val="false"/>
      <w:suff w:val="tab"/>
      <w:lvlText w:val="•"/>
      <w:lvlJc w:val="left"/>
      <w:pPr>
        <w:ind w:left="6100" w:hanging="230"/>
      </w:pPr>
      <w:rPr>
        <w:rFonts w:hint="default"/>
        <w:lang w:val="ru-RU" w:eastAsia="en-US" w:bidi="ar-SA"/>
      </w:rPr>
    </w:lvl>
    <w:lvl w:ilvl="6">
      <w:start w:val="0"/>
      <w:numFmt w:val="bullet"/>
      <w:isLgl w:val="false"/>
      <w:suff w:val="tab"/>
      <w:lvlText w:val="•"/>
      <w:lvlJc w:val="left"/>
      <w:pPr>
        <w:ind w:left="7148" w:hanging="230"/>
      </w:pPr>
      <w:rPr>
        <w:rFonts w:hint="default"/>
        <w:lang w:val="ru-RU" w:eastAsia="en-US" w:bidi="ar-SA"/>
      </w:rPr>
    </w:lvl>
    <w:lvl w:ilvl="7">
      <w:start w:val="0"/>
      <w:numFmt w:val="bullet"/>
      <w:isLgl w:val="false"/>
      <w:suff w:val="tab"/>
      <w:lvlText w:val="•"/>
      <w:lvlJc w:val="left"/>
      <w:pPr>
        <w:ind w:left="8196" w:hanging="230"/>
      </w:pPr>
      <w:rPr>
        <w:rFonts w:hint="default"/>
        <w:lang w:val="ru-RU" w:eastAsia="en-US" w:bidi="ar-SA"/>
      </w:rPr>
    </w:lvl>
    <w:lvl w:ilvl="8">
      <w:start w:val="0"/>
      <w:numFmt w:val="bullet"/>
      <w:isLgl w:val="false"/>
      <w:suff w:val="tab"/>
      <w:lvlText w:val="•"/>
      <w:lvlJc w:val="left"/>
      <w:pPr>
        <w:ind w:left="9244" w:hanging="230"/>
      </w:pPr>
      <w:rPr>
        <w:rFonts w:hint="default"/>
        <w:lang w:val="ru-RU" w:eastAsia="en-US" w:bidi="ar-SA"/>
      </w:rPr>
    </w:lvl>
  </w:abstractNum>
  <w:abstractNum w:abstractNumId="39">
    <w:multiLevelType w:val="hybridMultilevel"/>
    <w:lvl w:ilvl="0">
      <w:start w:val="1"/>
      <w:numFmt w:val="decimal"/>
      <w:isLgl w:val="false"/>
      <w:suff w:val="tab"/>
      <w:lvlText w:val="%1."/>
      <w:lvlJc w:val="left"/>
      <w:pPr>
        <w:ind w:left="861" w:hanging="230"/>
        <w:jc w:val="left"/>
      </w:pPr>
      <w:rPr>
        <w:rFonts w:hint="default" w:ascii="Times New Roman" w:hAnsi="Times New Roman" w:eastAsia="Times New Roman" w:cs="Times New Roman"/>
        <w:b/>
        <w:bCs/>
        <w:i w:val="0"/>
        <w:iCs w:val="0"/>
        <w:spacing w:val="-3"/>
        <w:sz w:val="22"/>
        <w:szCs w:val="22"/>
        <w:lang w:val="ru-RU" w:eastAsia="en-US" w:bidi="ar-SA"/>
      </w:rPr>
    </w:lvl>
    <w:lvl w:ilvl="1">
      <w:start w:val="1"/>
      <w:numFmt w:val="lowerLetter"/>
      <w:isLgl w:val="false"/>
      <w:suff w:val="tab"/>
      <w:lvlText w:val="%2)"/>
      <w:lvlJc w:val="left"/>
      <w:pPr>
        <w:ind w:left="861" w:hanging="230"/>
        <w:jc w:val="left"/>
      </w:pPr>
      <w:rPr>
        <w:rFonts w:hint="default" w:ascii="Times New Roman" w:hAnsi="Times New Roman" w:eastAsia="Times New Roman" w:cs="Times New Roman"/>
        <w:b w:val="0"/>
        <w:bCs w:val="0"/>
        <w:i w:val="0"/>
        <w:iCs w:val="0"/>
        <w:spacing w:val="-5"/>
        <w:sz w:val="22"/>
        <w:szCs w:val="22"/>
        <w:lang w:val="ru-RU" w:eastAsia="en-US" w:bidi="ar-SA"/>
      </w:rPr>
    </w:lvl>
    <w:lvl w:ilvl="2">
      <w:start w:val="0"/>
      <w:numFmt w:val="bullet"/>
      <w:isLgl w:val="false"/>
      <w:suff w:val="tab"/>
      <w:lvlText w:val="•"/>
      <w:lvlJc w:val="left"/>
      <w:pPr>
        <w:ind w:left="2956" w:hanging="230"/>
      </w:pPr>
      <w:rPr>
        <w:rFonts w:hint="default"/>
        <w:lang w:val="ru-RU" w:eastAsia="en-US" w:bidi="ar-SA"/>
      </w:rPr>
    </w:lvl>
    <w:lvl w:ilvl="3">
      <w:start w:val="0"/>
      <w:numFmt w:val="bullet"/>
      <w:isLgl w:val="false"/>
      <w:suff w:val="tab"/>
      <w:lvlText w:val="•"/>
      <w:lvlJc w:val="left"/>
      <w:pPr>
        <w:ind w:left="4004" w:hanging="230"/>
      </w:pPr>
      <w:rPr>
        <w:rFonts w:hint="default"/>
        <w:lang w:val="ru-RU" w:eastAsia="en-US" w:bidi="ar-SA"/>
      </w:rPr>
    </w:lvl>
    <w:lvl w:ilvl="4">
      <w:start w:val="0"/>
      <w:numFmt w:val="bullet"/>
      <w:isLgl w:val="false"/>
      <w:suff w:val="tab"/>
      <w:lvlText w:val="•"/>
      <w:lvlJc w:val="left"/>
      <w:pPr>
        <w:ind w:left="5052" w:hanging="230"/>
      </w:pPr>
      <w:rPr>
        <w:rFonts w:hint="default"/>
        <w:lang w:val="ru-RU" w:eastAsia="en-US" w:bidi="ar-SA"/>
      </w:rPr>
    </w:lvl>
    <w:lvl w:ilvl="5">
      <w:start w:val="0"/>
      <w:numFmt w:val="bullet"/>
      <w:isLgl w:val="false"/>
      <w:suff w:val="tab"/>
      <w:lvlText w:val="•"/>
      <w:lvlJc w:val="left"/>
      <w:pPr>
        <w:ind w:left="6100" w:hanging="230"/>
      </w:pPr>
      <w:rPr>
        <w:rFonts w:hint="default"/>
        <w:lang w:val="ru-RU" w:eastAsia="en-US" w:bidi="ar-SA"/>
      </w:rPr>
    </w:lvl>
    <w:lvl w:ilvl="6">
      <w:start w:val="0"/>
      <w:numFmt w:val="bullet"/>
      <w:isLgl w:val="false"/>
      <w:suff w:val="tab"/>
      <w:lvlText w:val="•"/>
      <w:lvlJc w:val="left"/>
      <w:pPr>
        <w:ind w:left="7148" w:hanging="230"/>
      </w:pPr>
      <w:rPr>
        <w:rFonts w:hint="default"/>
        <w:lang w:val="ru-RU" w:eastAsia="en-US" w:bidi="ar-SA"/>
      </w:rPr>
    </w:lvl>
    <w:lvl w:ilvl="7">
      <w:start w:val="0"/>
      <w:numFmt w:val="bullet"/>
      <w:isLgl w:val="false"/>
      <w:suff w:val="tab"/>
      <w:lvlText w:val="•"/>
      <w:lvlJc w:val="left"/>
      <w:pPr>
        <w:ind w:left="8196" w:hanging="230"/>
      </w:pPr>
      <w:rPr>
        <w:rFonts w:hint="default"/>
        <w:lang w:val="ru-RU" w:eastAsia="en-US" w:bidi="ar-SA"/>
      </w:rPr>
    </w:lvl>
    <w:lvl w:ilvl="8">
      <w:start w:val="0"/>
      <w:numFmt w:val="bullet"/>
      <w:isLgl w:val="false"/>
      <w:suff w:val="tab"/>
      <w:lvlText w:val="•"/>
      <w:lvlJc w:val="left"/>
      <w:pPr>
        <w:ind w:left="9244" w:hanging="230"/>
      </w:pPr>
      <w:rPr>
        <w:rFonts w:hint="default"/>
        <w:lang w:val="ru-RU" w:eastAsia="en-US" w:bidi="ar-SA"/>
      </w:rPr>
    </w:lvl>
  </w:abstractNum>
  <w:abstractNum w:abstractNumId="40">
    <w:multiLevelType w:val="hybridMultilevel"/>
    <w:lvl w:ilvl="0">
      <w:start w:val="1"/>
      <w:numFmt w:val="decimal"/>
      <w:isLgl w:val="false"/>
      <w:suff w:val="tab"/>
      <w:lvlText w:val="%1."/>
      <w:lvlJc w:val="left"/>
      <w:pPr>
        <w:ind w:left="1533" w:hanging="341"/>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520" w:hanging="341"/>
      </w:pPr>
      <w:rPr>
        <w:rFonts w:hint="default"/>
        <w:lang w:val="ru-RU" w:eastAsia="en-US" w:bidi="ar-SA"/>
      </w:rPr>
    </w:lvl>
    <w:lvl w:ilvl="2">
      <w:start w:val="0"/>
      <w:numFmt w:val="bullet"/>
      <w:isLgl w:val="false"/>
      <w:suff w:val="tab"/>
      <w:lvlText w:val="•"/>
      <w:lvlJc w:val="left"/>
      <w:pPr>
        <w:ind w:left="3500" w:hanging="341"/>
      </w:pPr>
      <w:rPr>
        <w:rFonts w:hint="default"/>
        <w:lang w:val="ru-RU" w:eastAsia="en-US" w:bidi="ar-SA"/>
      </w:rPr>
    </w:lvl>
    <w:lvl w:ilvl="3">
      <w:start w:val="0"/>
      <w:numFmt w:val="bullet"/>
      <w:isLgl w:val="false"/>
      <w:suff w:val="tab"/>
      <w:lvlText w:val="•"/>
      <w:lvlJc w:val="left"/>
      <w:pPr>
        <w:ind w:left="4480" w:hanging="341"/>
      </w:pPr>
      <w:rPr>
        <w:rFonts w:hint="default"/>
        <w:lang w:val="ru-RU" w:eastAsia="en-US" w:bidi="ar-SA"/>
      </w:rPr>
    </w:lvl>
    <w:lvl w:ilvl="4">
      <w:start w:val="0"/>
      <w:numFmt w:val="bullet"/>
      <w:isLgl w:val="false"/>
      <w:suff w:val="tab"/>
      <w:lvlText w:val="•"/>
      <w:lvlJc w:val="left"/>
      <w:pPr>
        <w:ind w:left="5460" w:hanging="341"/>
      </w:pPr>
      <w:rPr>
        <w:rFonts w:hint="default"/>
        <w:lang w:val="ru-RU" w:eastAsia="en-US" w:bidi="ar-SA"/>
      </w:rPr>
    </w:lvl>
    <w:lvl w:ilvl="5">
      <w:start w:val="0"/>
      <w:numFmt w:val="bullet"/>
      <w:isLgl w:val="false"/>
      <w:suff w:val="tab"/>
      <w:lvlText w:val="•"/>
      <w:lvlJc w:val="left"/>
      <w:pPr>
        <w:ind w:left="6440" w:hanging="341"/>
      </w:pPr>
      <w:rPr>
        <w:rFonts w:hint="default"/>
        <w:lang w:val="ru-RU" w:eastAsia="en-US" w:bidi="ar-SA"/>
      </w:rPr>
    </w:lvl>
    <w:lvl w:ilvl="6">
      <w:start w:val="0"/>
      <w:numFmt w:val="bullet"/>
      <w:isLgl w:val="false"/>
      <w:suff w:val="tab"/>
      <w:lvlText w:val="•"/>
      <w:lvlJc w:val="left"/>
      <w:pPr>
        <w:ind w:left="7420" w:hanging="341"/>
      </w:pPr>
      <w:rPr>
        <w:rFonts w:hint="default"/>
        <w:lang w:val="ru-RU" w:eastAsia="en-US" w:bidi="ar-SA"/>
      </w:rPr>
    </w:lvl>
    <w:lvl w:ilvl="7">
      <w:start w:val="0"/>
      <w:numFmt w:val="bullet"/>
      <w:isLgl w:val="false"/>
      <w:suff w:val="tab"/>
      <w:lvlText w:val="•"/>
      <w:lvlJc w:val="left"/>
      <w:pPr>
        <w:ind w:left="8400" w:hanging="341"/>
      </w:pPr>
      <w:rPr>
        <w:rFonts w:hint="default"/>
        <w:lang w:val="ru-RU" w:eastAsia="en-US" w:bidi="ar-SA"/>
      </w:rPr>
    </w:lvl>
    <w:lvl w:ilvl="8">
      <w:start w:val="0"/>
      <w:numFmt w:val="bullet"/>
      <w:isLgl w:val="false"/>
      <w:suff w:val="tab"/>
      <w:lvlText w:val="•"/>
      <w:lvlJc w:val="left"/>
      <w:pPr>
        <w:ind w:left="9380" w:hanging="341"/>
      </w:pPr>
      <w:rPr>
        <w:rFonts w:hint="default"/>
        <w:lang w:val="ru-RU" w:eastAsia="en-US" w:bidi="ar-SA"/>
      </w:rPr>
    </w:lvl>
  </w:abstractNum>
  <w:abstractNum w:abstractNumId="41">
    <w:multiLevelType w:val="hybridMultilevel"/>
    <w:lvl w:ilvl="0">
      <w:start w:val="1"/>
      <w:numFmt w:val="decimal"/>
      <w:isLgl w:val="false"/>
      <w:suff w:val="tab"/>
      <w:lvlText w:val="%1."/>
      <w:lvlJc w:val="left"/>
      <w:pPr>
        <w:ind w:left="861" w:hanging="230"/>
        <w:jc w:val="left"/>
      </w:pPr>
      <w:rPr>
        <w:rFonts w:hint="default"/>
        <w:spacing w:val="-3"/>
        <w:lang w:val="ru-RU" w:eastAsia="en-US" w:bidi="ar-SA"/>
      </w:rPr>
    </w:lvl>
    <w:lvl w:ilvl="1">
      <w:start w:val="0"/>
      <w:numFmt w:val="bullet"/>
      <w:isLgl w:val="false"/>
      <w:suff w:val="tab"/>
      <w:lvlText w:val="•"/>
      <w:lvlJc w:val="left"/>
      <w:pPr>
        <w:ind w:left="1908" w:hanging="230"/>
      </w:pPr>
      <w:rPr>
        <w:rFonts w:hint="default"/>
        <w:lang w:val="ru-RU" w:eastAsia="en-US" w:bidi="ar-SA"/>
      </w:rPr>
    </w:lvl>
    <w:lvl w:ilvl="2">
      <w:start w:val="0"/>
      <w:numFmt w:val="bullet"/>
      <w:isLgl w:val="false"/>
      <w:suff w:val="tab"/>
      <w:lvlText w:val="•"/>
      <w:lvlJc w:val="left"/>
      <w:pPr>
        <w:ind w:left="2956" w:hanging="230"/>
      </w:pPr>
      <w:rPr>
        <w:rFonts w:hint="default"/>
        <w:lang w:val="ru-RU" w:eastAsia="en-US" w:bidi="ar-SA"/>
      </w:rPr>
    </w:lvl>
    <w:lvl w:ilvl="3">
      <w:start w:val="0"/>
      <w:numFmt w:val="bullet"/>
      <w:isLgl w:val="false"/>
      <w:suff w:val="tab"/>
      <w:lvlText w:val="•"/>
      <w:lvlJc w:val="left"/>
      <w:pPr>
        <w:ind w:left="4004" w:hanging="230"/>
      </w:pPr>
      <w:rPr>
        <w:rFonts w:hint="default"/>
        <w:lang w:val="ru-RU" w:eastAsia="en-US" w:bidi="ar-SA"/>
      </w:rPr>
    </w:lvl>
    <w:lvl w:ilvl="4">
      <w:start w:val="0"/>
      <w:numFmt w:val="bullet"/>
      <w:isLgl w:val="false"/>
      <w:suff w:val="tab"/>
      <w:lvlText w:val="•"/>
      <w:lvlJc w:val="left"/>
      <w:pPr>
        <w:ind w:left="5052" w:hanging="230"/>
      </w:pPr>
      <w:rPr>
        <w:rFonts w:hint="default"/>
        <w:lang w:val="ru-RU" w:eastAsia="en-US" w:bidi="ar-SA"/>
      </w:rPr>
    </w:lvl>
    <w:lvl w:ilvl="5">
      <w:start w:val="0"/>
      <w:numFmt w:val="bullet"/>
      <w:isLgl w:val="false"/>
      <w:suff w:val="tab"/>
      <w:lvlText w:val="•"/>
      <w:lvlJc w:val="left"/>
      <w:pPr>
        <w:ind w:left="6100" w:hanging="230"/>
      </w:pPr>
      <w:rPr>
        <w:rFonts w:hint="default"/>
        <w:lang w:val="ru-RU" w:eastAsia="en-US" w:bidi="ar-SA"/>
      </w:rPr>
    </w:lvl>
    <w:lvl w:ilvl="6">
      <w:start w:val="0"/>
      <w:numFmt w:val="bullet"/>
      <w:isLgl w:val="false"/>
      <w:suff w:val="tab"/>
      <w:lvlText w:val="•"/>
      <w:lvlJc w:val="left"/>
      <w:pPr>
        <w:ind w:left="7148" w:hanging="230"/>
      </w:pPr>
      <w:rPr>
        <w:rFonts w:hint="default"/>
        <w:lang w:val="ru-RU" w:eastAsia="en-US" w:bidi="ar-SA"/>
      </w:rPr>
    </w:lvl>
    <w:lvl w:ilvl="7">
      <w:start w:val="0"/>
      <w:numFmt w:val="bullet"/>
      <w:isLgl w:val="false"/>
      <w:suff w:val="tab"/>
      <w:lvlText w:val="•"/>
      <w:lvlJc w:val="left"/>
      <w:pPr>
        <w:ind w:left="8196" w:hanging="230"/>
      </w:pPr>
      <w:rPr>
        <w:rFonts w:hint="default"/>
        <w:lang w:val="ru-RU" w:eastAsia="en-US" w:bidi="ar-SA"/>
      </w:rPr>
    </w:lvl>
    <w:lvl w:ilvl="8">
      <w:start w:val="0"/>
      <w:numFmt w:val="bullet"/>
      <w:isLgl w:val="false"/>
      <w:suff w:val="tab"/>
      <w:lvlText w:val="•"/>
      <w:lvlJc w:val="left"/>
      <w:pPr>
        <w:ind w:left="9244" w:hanging="230"/>
      </w:pPr>
      <w:rPr>
        <w:rFonts w:hint="default"/>
        <w:lang w:val="ru-RU" w:eastAsia="en-US" w:bidi="ar-SA"/>
      </w:rPr>
    </w:lvl>
  </w:abstractNum>
  <w:abstractNum w:abstractNumId="42">
    <w:multiLevelType w:val="hybridMultilevel"/>
    <w:lvl w:ilvl="0">
      <w:start w:val="1"/>
      <w:numFmt w:val="decimal"/>
      <w:isLgl w:val="false"/>
      <w:suff w:val="tab"/>
      <w:lvlText w:val="%1."/>
      <w:lvlJc w:val="left"/>
      <w:pPr>
        <w:ind w:left="909" w:hanging="221"/>
        <w:jc w:val="left"/>
      </w:pPr>
      <w:rPr>
        <w:rFonts w:hint="default"/>
        <w:spacing w:val="-3"/>
        <w:lang w:val="ru-RU" w:eastAsia="en-US" w:bidi="ar-SA"/>
      </w:rPr>
    </w:lvl>
    <w:lvl w:ilvl="1">
      <w:start w:val="1"/>
      <w:numFmt w:val="decimal"/>
      <w:isLgl w:val="false"/>
      <w:suff w:val="tab"/>
      <w:lvlText w:val="%1.%2."/>
      <w:lvlJc w:val="left"/>
      <w:pPr>
        <w:ind w:left="1024" w:hanging="393"/>
        <w:jc w:val="left"/>
      </w:pPr>
      <w:rPr>
        <w:rFonts w:hint="default" w:ascii="Times New Roman" w:hAnsi="Times New Roman" w:eastAsia="Times New Roman" w:cs="Times New Roman"/>
        <w:b w:val="0"/>
        <w:bCs w:val="0"/>
        <w:i w:val="0"/>
        <w:iCs w:val="0"/>
        <w:spacing w:val="-4"/>
        <w:sz w:val="22"/>
        <w:szCs w:val="22"/>
        <w:lang w:val="ru-RU" w:eastAsia="en-US" w:bidi="ar-SA"/>
      </w:rPr>
    </w:lvl>
    <w:lvl w:ilvl="2">
      <w:start w:val="1"/>
      <w:numFmt w:val="decimal"/>
      <w:isLgl w:val="false"/>
      <w:suff w:val="tab"/>
      <w:lvlText w:val="%3."/>
      <w:lvlJc w:val="left"/>
      <w:pPr>
        <w:ind w:left="1298" w:hanging="332"/>
        <w:jc w:val="left"/>
      </w:pPr>
      <w:rPr>
        <w:rFonts w:hint="default" w:ascii="Calibri" w:hAnsi="Calibri" w:eastAsia="Calibri" w:cs="Calibri"/>
        <w:b w:val="0"/>
        <w:bCs w:val="0"/>
        <w:i w:val="0"/>
        <w:iCs w:val="0"/>
        <w:spacing w:val="0"/>
        <w:sz w:val="20"/>
        <w:szCs w:val="20"/>
        <w:lang w:val="ru-RU" w:eastAsia="en-US" w:bidi="ar-SA"/>
      </w:rPr>
    </w:lvl>
    <w:lvl w:ilvl="3">
      <w:start w:val="0"/>
      <w:numFmt w:val="bullet"/>
      <w:isLgl w:val="false"/>
      <w:suff w:val="tab"/>
      <w:lvlText w:val="•"/>
      <w:lvlJc w:val="left"/>
      <w:pPr>
        <w:ind w:left="2555" w:hanging="332"/>
      </w:pPr>
      <w:rPr>
        <w:rFonts w:hint="default"/>
        <w:lang w:val="ru-RU" w:eastAsia="en-US" w:bidi="ar-SA"/>
      </w:rPr>
    </w:lvl>
    <w:lvl w:ilvl="4">
      <w:start w:val="0"/>
      <w:numFmt w:val="bullet"/>
      <w:isLgl w:val="false"/>
      <w:suff w:val="tab"/>
      <w:lvlText w:val="•"/>
      <w:lvlJc w:val="left"/>
      <w:pPr>
        <w:ind w:left="3810" w:hanging="332"/>
      </w:pPr>
      <w:rPr>
        <w:rFonts w:hint="default"/>
        <w:lang w:val="ru-RU" w:eastAsia="en-US" w:bidi="ar-SA"/>
      </w:rPr>
    </w:lvl>
    <w:lvl w:ilvl="5">
      <w:start w:val="0"/>
      <w:numFmt w:val="bullet"/>
      <w:isLgl w:val="false"/>
      <w:suff w:val="tab"/>
      <w:lvlText w:val="•"/>
      <w:lvlJc w:val="left"/>
      <w:pPr>
        <w:ind w:left="5065" w:hanging="332"/>
      </w:pPr>
      <w:rPr>
        <w:rFonts w:hint="default"/>
        <w:lang w:val="ru-RU" w:eastAsia="en-US" w:bidi="ar-SA"/>
      </w:rPr>
    </w:lvl>
    <w:lvl w:ilvl="6">
      <w:start w:val="0"/>
      <w:numFmt w:val="bullet"/>
      <w:isLgl w:val="false"/>
      <w:suff w:val="tab"/>
      <w:lvlText w:val="•"/>
      <w:lvlJc w:val="left"/>
      <w:pPr>
        <w:ind w:left="6320" w:hanging="332"/>
      </w:pPr>
      <w:rPr>
        <w:rFonts w:hint="default"/>
        <w:lang w:val="ru-RU" w:eastAsia="en-US" w:bidi="ar-SA"/>
      </w:rPr>
    </w:lvl>
    <w:lvl w:ilvl="7">
      <w:start w:val="0"/>
      <w:numFmt w:val="bullet"/>
      <w:isLgl w:val="false"/>
      <w:suff w:val="tab"/>
      <w:lvlText w:val="•"/>
      <w:lvlJc w:val="left"/>
      <w:pPr>
        <w:ind w:left="7575" w:hanging="332"/>
      </w:pPr>
      <w:rPr>
        <w:rFonts w:hint="default"/>
        <w:lang w:val="ru-RU" w:eastAsia="en-US" w:bidi="ar-SA"/>
      </w:rPr>
    </w:lvl>
    <w:lvl w:ilvl="8">
      <w:start w:val="0"/>
      <w:numFmt w:val="bullet"/>
      <w:isLgl w:val="false"/>
      <w:suff w:val="tab"/>
      <w:lvlText w:val="•"/>
      <w:lvlJc w:val="left"/>
      <w:pPr>
        <w:ind w:left="8830" w:hanging="332"/>
      </w:pPr>
      <w:rPr>
        <w:rFonts w:hint="default"/>
        <w:lang w:val="ru-RU" w:eastAsia="en-US" w:bidi="ar-SA"/>
      </w:rPr>
    </w:lvl>
  </w:abstractNum>
  <w:abstractNum w:abstractNumId="43">
    <w:multiLevelType w:val="hybridMultilevel"/>
    <w:lvl w:ilvl="0">
      <w:start w:val="1"/>
      <w:numFmt w:val="decimal"/>
      <w:isLgl w:val="false"/>
      <w:suff w:val="tab"/>
      <w:lvlText w:val="%1."/>
      <w:lvlJc w:val="left"/>
      <w:pPr>
        <w:ind w:left="918" w:hanging="230"/>
        <w:jc w:val="left"/>
      </w:pPr>
      <w:rPr>
        <w:rFonts w:hint="default"/>
        <w:spacing w:val="-3"/>
        <w:lang w:val="ru-RU" w:eastAsia="en-US" w:bidi="ar-SA"/>
      </w:rPr>
    </w:lvl>
    <w:lvl w:ilvl="1">
      <w:start w:val="1"/>
      <w:numFmt w:val="decimal"/>
      <w:isLgl w:val="false"/>
      <w:suff w:val="tab"/>
      <w:lvlText w:val="%1.%2"/>
      <w:lvlJc w:val="left"/>
      <w:pPr>
        <w:ind w:left="971" w:hanging="341"/>
        <w:jc w:val="left"/>
      </w:pPr>
      <w:rPr>
        <w:rFonts w:hint="default" w:ascii="Times New Roman" w:hAnsi="Times New Roman" w:eastAsia="Times New Roman" w:cs="Times New Roman"/>
        <w:b w:val="0"/>
        <w:bCs w:val="0"/>
        <w:i w:val="0"/>
        <w:iCs w:val="0"/>
        <w:spacing w:val="-4"/>
        <w:sz w:val="22"/>
        <w:szCs w:val="22"/>
        <w:lang w:val="ru-RU" w:eastAsia="en-US" w:bidi="ar-SA"/>
      </w:rPr>
    </w:lvl>
    <w:lvl w:ilvl="2">
      <w:start w:val="0"/>
      <w:numFmt w:val="bullet"/>
      <w:isLgl w:val="false"/>
      <w:suff w:val="tab"/>
      <w:lvlText w:val="•"/>
      <w:lvlJc w:val="left"/>
      <w:pPr>
        <w:ind w:left="2131" w:hanging="341"/>
      </w:pPr>
      <w:rPr>
        <w:rFonts w:hint="default"/>
        <w:lang w:val="ru-RU" w:eastAsia="en-US" w:bidi="ar-SA"/>
      </w:rPr>
    </w:lvl>
    <w:lvl w:ilvl="3">
      <w:start w:val="0"/>
      <w:numFmt w:val="bullet"/>
      <w:isLgl w:val="false"/>
      <w:suff w:val="tab"/>
      <w:lvlText w:val="•"/>
      <w:lvlJc w:val="left"/>
      <w:pPr>
        <w:ind w:left="3282" w:hanging="341"/>
      </w:pPr>
      <w:rPr>
        <w:rFonts w:hint="default"/>
        <w:lang w:val="ru-RU" w:eastAsia="en-US" w:bidi="ar-SA"/>
      </w:rPr>
    </w:lvl>
    <w:lvl w:ilvl="4">
      <w:start w:val="0"/>
      <w:numFmt w:val="bullet"/>
      <w:isLgl w:val="false"/>
      <w:suff w:val="tab"/>
      <w:lvlText w:val="•"/>
      <w:lvlJc w:val="left"/>
      <w:pPr>
        <w:ind w:left="4433" w:hanging="341"/>
      </w:pPr>
      <w:rPr>
        <w:rFonts w:hint="default"/>
        <w:lang w:val="ru-RU" w:eastAsia="en-US" w:bidi="ar-SA"/>
      </w:rPr>
    </w:lvl>
    <w:lvl w:ilvl="5">
      <w:start w:val="0"/>
      <w:numFmt w:val="bullet"/>
      <w:isLgl w:val="false"/>
      <w:suff w:val="tab"/>
      <w:lvlText w:val="•"/>
      <w:lvlJc w:val="left"/>
      <w:pPr>
        <w:ind w:left="5584" w:hanging="341"/>
      </w:pPr>
      <w:rPr>
        <w:rFonts w:hint="default"/>
        <w:lang w:val="ru-RU" w:eastAsia="en-US" w:bidi="ar-SA"/>
      </w:rPr>
    </w:lvl>
    <w:lvl w:ilvl="6">
      <w:start w:val="0"/>
      <w:numFmt w:val="bullet"/>
      <w:isLgl w:val="false"/>
      <w:suff w:val="tab"/>
      <w:lvlText w:val="•"/>
      <w:lvlJc w:val="left"/>
      <w:pPr>
        <w:ind w:left="6735" w:hanging="341"/>
      </w:pPr>
      <w:rPr>
        <w:rFonts w:hint="default"/>
        <w:lang w:val="ru-RU" w:eastAsia="en-US" w:bidi="ar-SA"/>
      </w:rPr>
    </w:lvl>
    <w:lvl w:ilvl="7">
      <w:start w:val="0"/>
      <w:numFmt w:val="bullet"/>
      <w:isLgl w:val="false"/>
      <w:suff w:val="tab"/>
      <w:lvlText w:val="•"/>
      <w:lvlJc w:val="left"/>
      <w:pPr>
        <w:ind w:left="7886" w:hanging="341"/>
      </w:pPr>
      <w:rPr>
        <w:rFonts w:hint="default"/>
        <w:lang w:val="ru-RU" w:eastAsia="en-US" w:bidi="ar-SA"/>
      </w:rPr>
    </w:lvl>
    <w:lvl w:ilvl="8">
      <w:start w:val="0"/>
      <w:numFmt w:val="bullet"/>
      <w:isLgl w:val="false"/>
      <w:suff w:val="tab"/>
      <w:lvlText w:val="•"/>
      <w:lvlJc w:val="left"/>
      <w:pPr>
        <w:ind w:left="9037" w:hanging="341"/>
      </w:pPr>
      <w:rPr>
        <w:rFonts w:hint="default"/>
        <w:lang w:val="ru-RU" w:eastAsia="en-US" w:bidi="ar-SA"/>
      </w:rPr>
    </w:lvl>
  </w:abstractNum>
  <w:abstractNum w:abstractNumId="44">
    <w:multiLevelType w:val="hybridMultilevel"/>
    <w:lvl w:ilvl="0">
      <w:start w:val="3"/>
      <w:numFmt w:val="decimal"/>
      <w:isLgl w:val="false"/>
      <w:suff w:val="tab"/>
      <w:lvlText w:val="%1."/>
      <w:lvlJc w:val="left"/>
      <w:pPr>
        <w:ind w:left="226" w:hanging="207"/>
        <w:jc w:val="left"/>
      </w:pPr>
      <w:rPr>
        <w:rFonts w:hint="default" w:ascii="Calibri" w:hAnsi="Calibri" w:eastAsia="Calibri" w:cs="Calibri"/>
        <w:b w:val="0"/>
        <w:bCs w:val="0"/>
        <w:i w:val="0"/>
        <w:iCs w:val="0"/>
        <w:spacing w:val="-5"/>
        <w:sz w:val="20"/>
        <w:szCs w:val="20"/>
        <w:lang w:val="ru-RU" w:eastAsia="en-US" w:bidi="ar-SA"/>
      </w:rPr>
    </w:lvl>
    <w:lvl w:ilvl="1">
      <w:start w:val="0"/>
      <w:numFmt w:val="bullet"/>
      <w:isLgl w:val="false"/>
      <w:suff w:val="tab"/>
      <w:lvlText w:val="•"/>
      <w:lvlJc w:val="left"/>
      <w:pPr>
        <w:ind w:left="769" w:hanging="207"/>
      </w:pPr>
      <w:rPr>
        <w:rFonts w:hint="default"/>
        <w:lang w:val="ru-RU" w:eastAsia="en-US" w:bidi="ar-SA"/>
      </w:rPr>
    </w:lvl>
    <w:lvl w:ilvl="2">
      <w:start w:val="0"/>
      <w:numFmt w:val="bullet"/>
      <w:isLgl w:val="false"/>
      <w:suff w:val="tab"/>
      <w:lvlText w:val="•"/>
      <w:lvlJc w:val="left"/>
      <w:pPr>
        <w:ind w:left="1318" w:hanging="207"/>
      </w:pPr>
      <w:rPr>
        <w:rFonts w:hint="default"/>
        <w:lang w:val="ru-RU" w:eastAsia="en-US" w:bidi="ar-SA"/>
      </w:rPr>
    </w:lvl>
    <w:lvl w:ilvl="3">
      <w:start w:val="0"/>
      <w:numFmt w:val="bullet"/>
      <w:isLgl w:val="false"/>
      <w:suff w:val="tab"/>
      <w:lvlText w:val="•"/>
      <w:lvlJc w:val="left"/>
      <w:pPr>
        <w:ind w:left="1868" w:hanging="207"/>
      </w:pPr>
      <w:rPr>
        <w:rFonts w:hint="default"/>
        <w:lang w:val="ru-RU" w:eastAsia="en-US" w:bidi="ar-SA"/>
      </w:rPr>
    </w:lvl>
    <w:lvl w:ilvl="4">
      <w:start w:val="0"/>
      <w:numFmt w:val="bullet"/>
      <w:isLgl w:val="false"/>
      <w:suff w:val="tab"/>
      <w:lvlText w:val="•"/>
      <w:lvlJc w:val="left"/>
      <w:pPr>
        <w:ind w:left="2417" w:hanging="207"/>
      </w:pPr>
      <w:rPr>
        <w:rFonts w:hint="default"/>
        <w:lang w:val="ru-RU" w:eastAsia="en-US" w:bidi="ar-SA"/>
      </w:rPr>
    </w:lvl>
    <w:lvl w:ilvl="5">
      <w:start w:val="0"/>
      <w:numFmt w:val="bullet"/>
      <w:isLgl w:val="false"/>
      <w:suff w:val="tab"/>
      <w:lvlText w:val="•"/>
      <w:lvlJc w:val="left"/>
      <w:pPr>
        <w:ind w:left="2967" w:hanging="207"/>
      </w:pPr>
      <w:rPr>
        <w:rFonts w:hint="default"/>
        <w:lang w:val="ru-RU" w:eastAsia="en-US" w:bidi="ar-SA"/>
      </w:rPr>
    </w:lvl>
    <w:lvl w:ilvl="6">
      <w:start w:val="0"/>
      <w:numFmt w:val="bullet"/>
      <w:isLgl w:val="false"/>
      <w:suff w:val="tab"/>
      <w:lvlText w:val="•"/>
      <w:lvlJc w:val="left"/>
      <w:pPr>
        <w:ind w:left="3516" w:hanging="207"/>
      </w:pPr>
      <w:rPr>
        <w:rFonts w:hint="default"/>
        <w:lang w:val="ru-RU" w:eastAsia="en-US" w:bidi="ar-SA"/>
      </w:rPr>
    </w:lvl>
    <w:lvl w:ilvl="7">
      <w:start w:val="0"/>
      <w:numFmt w:val="bullet"/>
      <w:isLgl w:val="false"/>
      <w:suff w:val="tab"/>
      <w:lvlText w:val="•"/>
      <w:lvlJc w:val="left"/>
      <w:pPr>
        <w:ind w:left="4065" w:hanging="207"/>
      </w:pPr>
      <w:rPr>
        <w:rFonts w:hint="default"/>
        <w:lang w:val="ru-RU" w:eastAsia="en-US" w:bidi="ar-SA"/>
      </w:rPr>
    </w:lvl>
    <w:lvl w:ilvl="8">
      <w:start w:val="0"/>
      <w:numFmt w:val="bullet"/>
      <w:isLgl w:val="false"/>
      <w:suff w:val="tab"/>
      <w:lvlText w:val="•"/>
      <w:lvlJc w:val="left"/>
      <w:pPr>
        <w:ind w:left="4615" w:hanging="207"/>
      </w:pPr>
      <w:rPr>
        <w:rFonts w:hint="default"/>
        <w:lang w:val="ru-RU" w:eastAsia="en-US" w:bidi="ar-SA"/>
      </w:rPr>
    </w:lvl>
  </w:abstractNum>
  <w:abstractNum w:abstractNumId="45">
    <w:multiLevelType w:val="hybridMultilevel"/>
    <w:lvl w:ilvl="0">
      <w:start w:val="1"/>
      <w:numFmt w:val="decimal"/>
      <w:isLgl w:val="false"/>
      <w:suff w:val="tab"/>
      <w:lvlText w:val="%1."/>
      <w:lvlJc w:val="left"/>
      <w:pPr>
        <w:ind w:left="837" w:hanging="207"/>
        <w:jc w:val="left"/>
      </w:pPr>
      <w:rPr>
        <w:rFonts w:hint="default" w:ascii="Calibri" w:hAnsi="Calibri" w:eastAsia="Calibri" w:cs="Calibri"/>
        <w:b w:val="0"/>
        <w:bCs w:val="0"/>
        <w:i w:val="0"/>
        <w:iCs w:val="0"/>
        <w:spacing w:val="-5"/>
        <w:sz w:val="20"/>
        <w:szCs w:val="20"/>
        <w:lang w:val="ru-RU" w:eastAsia="en-US" w:bidi="ar-SA"/>
      </w:rPr>
    </w:lvl>
    <w:lvl w:ilvl="1">
      <w:start w:val="0"/>
      <w:numFmt w:val="bullet"/>
      <w:isLgl w:val="false"/>
      <w:suff w:val="tab"/>
      <w:lvlText w:val="•"/>
      <w:lvlJc w:val="left"/>
      <w:pPr>
        <w:ind w:left="1890" w:hanging="207"/>
      </w:pPr>
      <w:rPr>
        <w:rFonts w:hint="default"/>
        <w:lang w:val="ru-RU" w:eastAsia="en-US" w:bidi="ar-SA"/>
      </w:rPr>
    </w:lvl>
    <w:lvl w:ilvl="2">
      <w:start w:val="0"/>
      <w:numFmt w:val="bullet"/>
      <w:isLgl w:val="false"/>
      <w:suff w:val="tab"/>
      <w:lvlText w:val="•"/>
      <w:lvlJc w:val="left"/>
      <w:pPr>
        <w:ind w:left="2940" w:hanging="207"/>
      </w:pPr>
      <w:rPr>
        <w:rFonts w:hint="default"/>
        <w:lang w:val="ru-RU" w:eastAsia="en-US" w:bidi="ar-SA"/>
      </w:rPr>
    </w:lvl>
    <w:lvl w:ilvl="3">
      <w:start w:val="0"/>
      <w:numFmt w:val="bullet"/>
      <w:isLgl w:val="false"/>
      <w:suff w:val="tab"/>
      <w:lvlText w:val="•"/>
      <w:lvlJc w:val="left"/>
      <w:pPr>
        <w:ind w:left="3990" w:hanging="207"/>
      </w:pPr>
      <w:rPr>
        <w:rFonts w:hint="default"/>
        <w:lang w:val="ru-RU" w:eastAsia="en-US" w:bidi="ar-SA"/>
      </w:rPr>
    </w:lvl>
    <w:lvl w:ilvl="4">
      <w:start w:val="0"/>
      <w:numFmt w:val="bullet"/>
      <w:isLgl w:val="false"/>
      <w:suff w:val="tab"/>
      <w:lvlText w:val="•"/>
      <w:lvlJc w:val="left"/>
      <w:pPr>
        <w:ind w:left="5040" w:hanging="207"/>
      </w:pPr>
      <w:rPr>
        <w:rFonts w:hint="default"/>
        <w:lang w:val="ru-RU" w:eastAsia="en-US" w:bidi="ar-SA"/>
      </w:rPr>
    </w:lvl>
    <w:lvl w:ilvl="5">
      <w:start w:val="0"/>
      <w:numFmt w:val="bullet"/>
      <w:isLgl w:val="false"/>
      <w:suff w:val="tab"/>
      <w:lvlText w:val="•"/>
      <w:lvlJc w:val="left"/>
      <w:pPr>
        <w:ind w:left="6090" w:hanging="207"/>
      </w:pPr>
      <w:rPr>
        <w:rFonts w:hint="default"/>
        <w:lang w:val="ru-RU" w:eastAsia="en-US" w:bidi="ar-SA"/>
      </w:rPr>
    </w:lvl>
    <w:lvl w:ilvl="6">
      <w:start w:val="0"/>
      <w:numFmt w:val="bullet"/>
      <w:isLgl w:val="false"/>
      <w:suff w:val="tab"/>
      <w:lvlText w:val="•"/>
      <w:lvlJc w:val="left"/>
      <w:pPr>
        <w:ind w:left="7140" w:hanging="207"/>
      </w:pPr>
      <w:rPr>
        <w:rFonts w:hint="default"/>
        <w:lang w:val="ru-RU" w:eastAsia="en-US" w:bidi="ar-SA"/>
      </w:rPr>
    </w:lvl>
    <w:lvl w:ilvl="7">
      <w:start w:val="0"/>
      <w:numFmt w:val="bullet"/>
      <w:isLgl w:val="false"/>
      <w:suff w:val="tab"/>
      <w:lvlText w:val="•"/>
      <w:lvlJc w:val="left"/>
      <w:pPr>
        <w:ind w:left="8190" w:hanging="207"/>
      </w:pPr>
      <w:rPr>
        <w:rFonts w:hint="default"/>
        <w:lang w:val="ru-RU" w:eastAsia="en-US" w:bidi="ar-SA"/>
      </w:rPr>
    </w:lvl>
    <w:lvl w:ilvl="8">
      <w:start w:val="0"/>
      <w:numFmt w:val="bullet"/>
      <w:isLgl w:val="false"/>
      <w:suff w:val="tab"/>
      <w:lvlText w:val="•"/>
      <w:lvlJc w:val="left"/>
      <w:pPr>
        <w:ind w:left="9240" w:hanging="207"/>
      </w:pPr>
      <w:rPr>
        <w:rFonts w:hint="default"/>
        <w:lang w:val="ru-RU" w:eastAsia="en-US" w:bidi="ar-SA"/>
      </w:rPr>
    </w:lvl>
  </w:abstractNum>
  <w:abstractNum w:abstractNumId="46">
    <w:multiLevelType w:val="hybridMultilevel"/>
    <w:lvl w:ilvl="0">
      <w:start w:val="3"/>
      <w:numFmt w:val="decimal"/>
      <w:isLgl w:val="false"/>
      <w:suff w:val="tab"/>
      <w:lvlText w:val="%1."/>
      <w:lvlJc w:val="left"/>
      <w:pPr>
        <w:ind w:left="1054" w:hanging="159"/>
        <w:jc w:val="left"/>
      </w:pPr>
      <w:rPr>
        <w:rFonts w:hint="default" w:ascii="Calibri" w:hAnsi="Calibri" w:eastAsia="Calibri" w:cs="Calibri"/>
        <w:b w:val="0"/>
        <w:bCs w:val="0"/>
        <w:i w:val="0"/>
        <w:iCs w:val="0"/>
        <w:spacing w:val="0"/>
        <w:sz w:val="18"/>
        <w:szCs w:val="18"/>
        <w:lang w:val="ru-RU" w:eastAsia="en-US" w:bidi="ar-SA"/>
      </w:rPr>
    </w:lvl>
    <w:lvl w:ilvl="1">
      <w:start w:val="0"/>
      <w:numFmt w:val="bullet"/>
      <w:isLgl w:val="false"/>
      <w:suff w:val="tab"/>
      <w:lvlText w:val="•"/>
      <w:lvlJc w:val="left"/>
      <w:pPr>
        <w:ind w:left="2088" w:hanging="159"/>
      </w:pPr>
      <w:rPr>
        <w:rFonts w:hint="default"/>
        <w:lang w:val="ru-RU" w:eastAsia="en-US" w:bidi="ar-SA"/>
      </w:rPr>
    </w:lvl>
    <w:lvl w:ilvl="2">
      <w:start w:val="0"/>
      <w:numFmt w:val="bullet"/>
      <w:isLgl w:val="false"/>
      <w:suff w:val="tab"/>
      <w:lvlText w:val="•"/>
      <w:lvlJc w:val="left"/>
      <w:pPr>
        <w:ind w:left="3116" w:hanging="159"/>
      </w:pPr>
      <w:rPr>
        <w:rFonts w:hint="default"/>
        <w:lang w:val="ru-RU" w:eastAsia="en-US" w:bidi="ar-SA"/>
      </w:rPr>
    </w:lvl>
    <w:lvl w:ilvl="3">
      <w:start w:val="0"/>
      <w:numFmt w:val="bullet"/>
      <w:isLgl w:val="false"/>
      <w:suff w:val="tab"/>
      <w:lvlText w:val="•"/>
      <w:lvlJc w:val="left"/>
      <w:pPr>
        <w:ind w:left="4144" w:hanging="159"/>
      </w:pPr>
      <w:rPr>
        <w:rFonts w:hint="default"/>
        <w:lang w:val="ru-RU" w:eastAsia="en-US" w:bidi="ar-SA"/>
      </w:rPr>
    </w:lvl>
    <w:lvl w:ilvl="4">
      <w:start w:val="0"/>
      <w:numFmt w:val="bullet"/>
      <w:isLgl w:val="false"/>
      <w:suff w:val="tab"/>
      <w:lvlText w:val="•"/>
      <w:lvlJc w:val="left"/>
      <w:pPr>
        <w:ind w:left="5172" w:hanging="159"/>
      </w:pPr>
      <w:rPr>
        <w:rFonts w:hint="default"/>
        <w:lang w:val="ru-RU" w:eastAsia="en-US" w:bidi="ar-SA"/>
      </w:rPr>
    </w:lvl>
    <w:lvl w:ilvl="5">
      <w:start w:val="0"/>
      <w:numFmt w:val="bullet"/>
      <w:isLgl w:val="false"/>
      <w:suff w:val="tab"/>
      <w:lvlText w:val="•"/>
      <w:lvlJc w:val="left"/>
      <w:pPr>
        <w:ind w:left="6200" w:hanging="159"/>
      </w:pPr>
      <w:rPr>
        <w:rFonts w:hint="default"/>
        <w:lang w:val="ru-RU" w:eastAsia="en-US" w:bidi="ar-SA"/>
      </w:rPr>
    </w:lvl>
    <w:lvl w:ilvl="6">
      <w:start w:val="0"/>
      <w:numFmt w:val="bullet"/>
      <w:isLgl w:val="false"/>
      <w:suff w:val="tab"/>
      <w:lvlText w:val="•"/>
      <w:lvlJc w:val="left"/>
      <w:pPr>
        <w:ind w:left="7228" w:hanging="159"/>
      </w:pPr>
      <w:rPr>
        <w:rFonts w:hint="default"/>
        <w:lang w:val="ru-RU" w:eastAsia="en-US" w:bidi="ar-SA"/>
      </w:rPr>
    </w:lvl>
    <w:lvl w:ilvl="7">
      <w:start w:val="0"/>
      <w:numFmt w:val="bullet"/>
      <w:isLgl w:val="false"/>
      <w:suff w:val="tab"/>
      <w:lvlText w:val="•"/>
      <w:lvlJc w:val="left"/>
      <w:pPr>
        <w:ind w:left="8256" w:hanging="159"/>
      </w:pPr>
      <w:rPr>
        <w:rFonts w:hint="default"/>
        <w:lang w:val="ru-RU" w:eastAsia="en-US" w:bidi="ar-SA"/>
      </w:rPr>
    </w:lvl>
    <w:lvl w:ilvl="8">
      <w:start w:val="0"/>
      <w:numFmt w:val="bullet"/>
      <w:isLgl w:val="false"/>
      <w:suff w:val="tab"/>
      <w:lvlText w:val="•"/>
      <w:lvlJc w:val="left"/>
      <w:pPr>
        <w:ind w:left="9284" w:hanging="159"/>
      </w:pPr>
      <w:rPr>
        <w:rFonts w:hint="default"/>
        <w:lang w:val="ru-RU" w:eastAsia="en-US" w:bidi="ar-SA"/>
      </w:rPr>
    </w:lvl>
  </w:abstractNum>
  <w:abstractNum w:abstractNumId="47">
    <w:multiLevelType w:val="hybridMultilevel"/>
    <w:lvl w:ilvl="0">
      <w:start w:val="1"/>
      <w:numFmt w:val="decimal"/>
      <w:isLgl w:val="false"/>
      <w:suff w:val="tab"/>
      <w:lvlText w:val="%1."/>
      <w:lvlJc w:val="left"/>
      <w:pPr>
        <w:ind w:left="885" w:hanging="255"/>
        <w:jc w:val="right"/>
      </w:pPr>
      <w:rPr>
        <w:rFonts w:hint="default"/>
        <w:spacing w:val="-5"/>
        <w:lang w:val="ru-RU" w:eastAsia="en-US" w:bidi="ar-SA"/>
      </w:rPr>
    </w:lvl>
    <w:lvl w:ilvl="1">
      <w:start w:val="1"/>
      <w:numFmt w:val="decimal"/>
      <w:isLgl w:val="false"/>
      <w:suff w:val="tab"/>
      <w:lvlText w:val="%2."/>
      <w:lvlJc w:val="left"/>
      <w:pPr>
        <w:ind w:left="1053" w:hanging="159"/>
        <w:jc w:val="left"/>
      </w:pPr>
      <w:rPr>
        <w:rFonts w:hint="default" w:ascii="Times New Roman" w:hAnsi="Times New Roman" w:eastAsia="Times New Roman" w:cs="Times New Roman"/>
        <w:b w:val="0"/>
        <w:bCs w:val="0"/>
        <w:i w:val="0"/>
        <w:iCs w:val="0"/>
        <w:spacing w:val="0"/>
        <w:sz w:val="18"/>
        <w:szCs w:val="18"/>
        <w:lang w:val="ru-RU" w:eastAsia="en-US" w:bidi="ar-SA"/>
      </w:rPr>
    </w:lvl>
    <w:lvl w:ilvl="2">
      <w:start w:val="0"/>
      <w:numFmt w:val="bullet"/>
      <w:isLgl w:val="false"/>
      <w:suff w:val="tab"/>
      <w:lvlText w:val="•"/>
      <w:lvlJc w:val="left"/>
      <w:pPr>
        <w:ind w:left="2202" w:hanging="159"/>
      </w:pPr>
      <w:rPr>
        <w:rFonts w:hint="default"/>
        <w:lang w:val="ru-RU" w:eastAsia="en-US" w:bidi="ar-SA"/>
      </w:rPr>
    </w:lvl>
    <w:lvl w:ilvl="3">
      <w:start w:val="0"/>
      <w:numFmt w:val="bullet"/>
      <w:isLgl w:val="false"/>
      <w:suff w:val="tab"/>
      <w:lvlText w:val="•"/>
      <w:lvlJc w:val="left"/>
      <w:pPr>
        <w:ind w:left="3344" w:hanging="159"/>
      </w:pPr>
      <w:rPr>
        <w:rFonts w:hint="default"/>
        <w:lang w:val="ru-RU" w:eastAsia="en-US" w:bidi="ar-SA"/>
      </w:rPr>
    </w:lvl>
    <w:lvl w:ilvl="4">
      <w:start w:val="0"/>
      <w:numFmt w:val="bullet"/>
      <w:isLgl w:val="false"/>
      <w:suff w:val="tab"/>
      <w:lvlText w:val="•"/>
      <w:lvlJc w:val="left"/>
      <w:pPr>
        <w:ind w:left="4486" w:hanging="159"/>
      </w:pPr>
      <w:rPr>
        <w:rFonts w:hint="default"/>
        <w:lang w:val="ru-RU" w:eastAsia="en-US" w:bidi="ar-SA"/>
      </w:rPr>
    </w:lvl>
    <w:lvl w:ilvl="5">
      <w:start w:val="0"/>
      <w:numFmt w:val="bullet"/>
      <w:isLgl w:val="false"/>
      <w:suff w:val="tab"/>
      <w:lvlText w:val="•"/>
      <w:lvlJc w:val="left"/>
      <w:pPr>
        <w:ind w:left="5628" w:hanging="159"/>
      </w:pPr>
      <w:rPr>
        <w:rFonts w:hint="default"/>
        <w:lang w:val="ru-RU" w:eastAsia="en-US" w:bidi="ar-SA"/>
      </w:rPr>
    </w:lvl>
    <w:lvl w:ilvl="6">
      <w:start w:val="0"/>
      <w:numFmt w:val="bullet"/>
      <w:isLgl w:val="false"/>
      <w:suff w:val="tab"/>
      <w:lvlText w:val="•"/>
      <w:lvlJc w:val="left"/>
      <w:pPr>
        <w:ind w:left="6771" w:hanging="159"/>
      </w:pPr>
      <w:rPr>
        <w:rFonts w:hint="default"/>
        <w:lang w:val="ru-RU" w:eastAsia="en-US" w:bidi="ar-SA"/>
      </w:rPr>
    </w:lvl>
    <w:lvl w:ilvl="7">
      <w:start w:val="0"/>
      <w:numFmt w:val="bullet"/>
      <w:isLgl w:val="false"/>
      <w:suff w:val="tab"/>
      <w:lvlText w:val="•"/>
      <w:lvlJc w:val="left"/>
      <w:pPr>
        <w:ind w:left="7913" w:hanging="159"/>
      </w:pPr>
      <w:rPr>
        <w:rFonts w:hint="default"/>
        <w:lang w:val="ru-RU" w:eastAsia="en-US" w:bidi="ar-SA"/>
      </w:rPr>
    </w:lvl>
    <w:lvl w:ilvl="8">
      <w:start w:val="0"/>
      <w:numFmt w:val="bullet"/>
      <w:isLgl w:val="false"/>
      <w:suff w:val="tab"/>
      <w:lvlText w:val="•"/>
      <w:lvlJc w:val="left"/>
      <w:pPr>
        <w:ind w:left="9055" w:hanging="159"/>
      </w:pPr>
      <w:rPr>
        <w:rFonts w:hint="default"/>
        <w:lang w:val="ru-RU" w:eastAsia="en-US" w:bidi="ar-SA"/>
      </w:rPr>
    </w:lvl>
  </w:abstractNum>
  <w:abstractNum w:abstractNumId="48">
    <w:multiLevelType w:val="hybridMultilevel"/>
    <w:lvl w:ilvl="0">
      <w:start w:val="1"/>
      <w:numFmt w:val="decimal"/>
      <w:isLgl w:val="false"/>
      <w:suff w:val="tab"/>
      <w:lvlText w:val="%1)"/>
      <w:lvlJc w:val="left"/>
      <w:pPr>
        <w:ind w:left="130" w:hanging="170"/>
        <w:jc w:val="left"/>
      </w:pPr>
      <w:rPr>
        <w:rFonts w:hint="default" w:ascii="Calibri" w:hAnsi="Calibri" w:eastAsia="Calibri" w:cs="Calibri"/>
        <w:b w:val="0"/>
        <w:bCs w:val="0"/>
        <w:i w:val="0"/>
        <w:iCs w:val="0"/>
        <w:spacing w:val="-1"/>
        <w:sz w:val="18"/>
        <w:szCs w:val="18"/>
        <w:lang w:val="ru-RU" w:eastAsia="en-US" w:bidi="ar-SA"/>
      </w:rPr>
    </w:lvl>
    <w:lvl w:ilvl="1">
      <w:start w:val="0"/>
      <w:numFmt w:val="bullet"/>
      <w:isLgl w:val="false"/>
      <w:suff w:val="tab"/>
      <w:lvlText w:val="•"/>
      <w:lvlJc w:val="left"/>
      <w:pPr>
        <w:ind w:left="506" w:hanging="170"/>
      </w:pPr>
      <w:rPr>
        <w:rFonts w:hint="default"/>
        <w:lang w:val="ru-RU" w:eastAsia="en-US" w:bidi="ar-SA"/>
      </w:rPr>
    </w:lvl>
    <w:lvl w:ilvl="2">
      <w:start w:val="0"/>
      <w:numFmt w:val="bullet"/>
      <w:isLgl w:val="false"/>
      <w:suff w:val="tab"/>
      <w:lvlText w:val="•"/>
      <w:lvlJc w:val="left"/>
      <w:pPr>
        <w:ind w:left="872" w:hanging="170"/>
      </w:pPr>
      <w:rPr>
        <w:rFonts w:hint="default"/>
        <w:lang w:val="ru-RU" w:eastAsia="en-US" w:bidi="ar-SA"/>
      </w:rPr>
    </w:lvl>
    <w:lvl w:ilvl="3">
      <w:start w:val="0"/>
      <w:numFmt w:val="bullet"/>
      <w:isLgl w:val="false"/>
      <w:suff w:val="tab"/>
      <w:lvlText w:val="•"/>
      <w:lvlJc w:val="left"/>
      <w:pPr>
        <w:ind w:left="1238" w:hanging="170"/>
      </w:pPr>
      <w:rPr>
        <w:rFonts w:hint="default"/>
        <w:lang w:val="ru-RU" w:eastAsia="en-US" w:bidi="ar-SA"/>
      </w:rPr>
    </w:lvl>
    <w:lvl w:ilvl="4">
      <w:start w:val="0"/>
      <w:numFmt w:val="bullet"/>
      <w:isLgl w:val="false"/>
      <w:suff w:val="tab"/>
      <w:lvlText w:val="•"/>
      <w:lvlJc w:val="left"/>
      <w:pPr>
        <w:ind w:left="1604" w:hanging="170"/>
      </w:pPr>
      <w:rPr>
        <w:rFonts w:hint="default"/>
        <w:lang w:val="ru-RU" w:eastAsia="en-US" w:bidi="ar-SA"/>
      </w:rPr>
    </w:lvl>
    <w:lvl w:ilvl="5">
      <w:start w:val="0"/>
      <w:numFmt w:val="bullet"/>
      <w:isLgl w:val="false"/>
      <w:suff w:val="tab"/>
      <w:lvlText w:val="•"/>
      <w:lvlJc w:val="left"/>
      <w:pPr>
        <w:ind w:left="1970" w:hanging="170"/>
      </w:pPr>
      <w:rPr>
        <w:rFonts w:hint="default"/>
        <w:lang w:val="ru-RU" w:eastAsia="en-US" w:bidi="ar-SA"/>
      </w:rPr>
    </w:lvl>
    <w:lvl w:ilvl="6">
      <w:start w:val="0"/>
      <w:numFmt w:val="bullet"/>
      <w:isLgl w:val="false"/>
      <w:suff w:val="tab"/>
      <w:lvlText w:val="•"/>
      <w:lvlJc w:val="left"/>
      <w:pPr>
        <w:ind w:left="2336" w:hanging="170"/>
      </w:pPr>
      <w:rPr>
        <w:rFonts w:hint="default"/>
        <w:lang w:val="ru-RU" w:eastAsia="en-US" w:bidi="ar-SA"/>
      </w:rPr>
    </w:lvl>
    <w:lvl w:ilvl="7">
      <w:start w:val="0"/>
      <w:numFmt w:val="bullet"/>
      <w:isLgl w:val="false"/>
      <w:suff w:val="tab"/>
      <w:lvlText w:val="•"/>
      <w:lvlJc w:val="left"/>
      <w:pPr>
        <w:ind w:left="2702" w:hanging="170"/>
      </w:pPr>
      <w:rPr>
        <w:rFonts w:hint="default"/>
        <w:lang w:val="ru-RU" w:eastAsia="en-US" w:bidi="ar-SA"/>
      </w:rPr>
    </w:lvl>
    <w:lvl w:ilvl="8">
      <w:start w:val="0"/>
      <w:numFmt w:val="bullet"/>
      <w:isLgl w:val="false"/>
      <w:suff w:val="tab"/>
      <w:lvlText w:val="•"/>
      <w:lvlJc w:val="left"/>
      <w:pPr>
        <w:ind w:left="3068" w:hanging="170"/>
      </w:pPr>
      <w:rPr>
        <w:rFonts w:hint="default"/>
        <w:lang w:val="ru-RU" w:eastAsia="en-US" w:bidi="ar-SA"/>
      </w:rPr>
    </w:lvl>
  </w:abstractNum>
  <w:abstractNum w:abstractNumId="49">
    <w:multiLevelType w:val="hybridMultilevel"/>
    <w:lvl w:ilvl="0">
      <w:start w:val="1"/>
      <w:numFmt w:val="decimal"/>
      <w:isLgl w:val="false"/>
      <w:suff w:val="tab"/>
      <w:lvlText w:val="%1."/>
      <w:lvlJc w:val="left"/>
      <w:pPr>
        <w:ind w:left="1485" w:hanging="230"/>
        <w:jc w:val="right"/>
      </w:pPr>
      <w:rPr>
        <w:rFonts w:hint="default"/>
        <w:spacing w:val="0"/>
        <w:lang w:val="ru-RU" w:eastAsia="en-US" w:bidi="ar-SA"/>
      </w:rPr>
    </w:lvl>
    <w:lvl w:ilvl="1">
      <w:start w:val="0"/>
      <w:numFmt w:val="bullet"/>
      <w:isLgl w:val="false"/>
      <w:suff w:val="tab"/>
      <w:lvlText w:val="•"/>
      <w:lvlJc w:val="left"/>
      <w:pPr>
        <w:ind w:left="2466" w:hanging="230"/>
      </w:pPr>
      <w:rPr>
        <w:rFonts w:hint="default"/>
        <w:lang w:val="ru-RU" w:eastAsia="en-US" w:bidi="ar-SA"/>
      </w:rPr>
    </w:lvl>
    <w:lvl w:ilvl="2">
      <w:start w:val="0"/>
      <w:numFmt w:val="bullet"/>
      <w:isLgl w:val="false"/>
      <w:suff w:val="tab"/>
      <w:lvlText w:val="•"/>
      <w:lvlJc w:val="left"/>
      <w:pPr>
        <w:ind w:left="3452" w:hanging="230"/>
      </w:pPr>
      <w:rPr>
        <w:rFonts w:hint="default"/>
        <w:lang w:val="ru-RU" w:eastAsia="en-US" w:bidi="ar-SA"/>
      </w:rPr>
    </w:lvl>
    <w:lvl w:ilvl="3">
      <w:start w:val="0"/>
      <w:numFmt w:val="bullet"/>
      <w:isLgl w:val="false"/>
      <w:suff w:val="tab"/>
      <w:lvlText w:val="•"/>
      <w:lvlJc w:val="left"/>
      <w:pPr>
        <w:ind w:left="4438" w:hanging="230"/>
      </w:pPr>
      <w:rPr>
        <w:rFonts w:hint="default"/>
        <w:lang w:val="ru-RU" w:eastAsia="en-US" w:bidi="ar-SA"/>
      </w:rPr>
    </w:lvl>
    <w:lvl w:ilvl="4">
      <w:start w:val="0"/>
      <w:numFmt w:val="bullet"/>
      <w:isLgl w:val="false"/>
      <w:suff w:val="tab"/>
      <w:lvlText w:val="•"/>
      <w:lvlJc w:val="left"/>
      <w:pPr>
        <w:ind w:left="5424" w:hanging="230"/>
      </w:pPr>
      <w:rPr>
        <w:rFonts w:hint="default"/>
        <w:lang w:val="ru-RU" w:eastAsia="en-US" w:bidi="ar-SA"/>
      </w:rPr>
    </w:lvl>
    <w:lvl w:ilvl="5">
      <w:start w:val="0"/>
      <w:numFmt w:val="bullet"/>
      <w:isLgl w:val="false"/>
      <w:suff w:val="tab"/>
      <w:lvlText w:val="•"/>
      <w:lvlJc w:val="left"/>
      <w:pPr>
        <w:ind w:left="6410" w:hanging="230"/>
      </w:pPr>
      <w:rPr>
        <w:rFonts w:hint="default"/>
        <w:lang w:val="ru-RU" w:eastAsia="en-US" w:bidi="ar-SA"/>
      </w:rPr>
    </w:lvl>
    <w:lvl w:ilvl="6">
      <w:start w:val="0"/>
      <w:numFmt w:val="bullet"/>
      <w:isLgl w:val="false"/>
      <w:suff w:val="tab"/>
      <w:lvlText w:val="•"/>
      <w:lvlJc w:val="left"/>
      <w:pPr>
        <w:ind w:left="7396" w:hanging="230"/>
      </w:pPr>
      <w:rPr>
        <w:rFonts w:hint="default"/>
        <w:lang w:val="ru-RU" w:eastAsia="en-US" w:bidi="ar-SA"/>
      </w:rPr>
    </w:lvl>
    <w:lvl w:ilvl="7">
      <w:start w:val="0"/>
      <w:numFmt w:val="bullet"/>
      <w:isLgl w:val="false"/>
      <w:suff w:val="tab"/>
      <w:lvlText w:val="•"/>
      <w:lvlJc w:val="left"/>
      <w:pPr>
        <w:ind w:left="8382" w:hanging="230"/>
      </w:pPr>
      <w:rPr>
        <w:rFonts w:hint="default"/>
        <w:lang w:val="ru-RU" w:eastAsia="en-US" w:bidi="ar-SA"/>
      </w:rPr>
    </w:lvl>
    <w:lvl w:ilvl="8">
      <w:start w:val="0"/>
      <w:numFmt w:val="bullet"/>
      <w:isLgl w:val="false"/>
      <w:suff w:val="tab"/>
      <w:lvlText w:val="•"/>
      <w:lvlJc w:val="left"/>
      <w:pPr>
        <w:ind w:left="9368" w:hanging="230"/>
      </w:pPr>
      <w:rPr>
        <w:rFonts w:hint="default"/>
        <w:lang w:val="ru-RU" w:eastAsia="en-US" w:bidi="ar-SA"/>
      </w:rPr>
    </w:lvl>
  </w:abstractNum>
  <w:abstractNum w:abstractNumId="50">
    <w:multiLevelType w:val="hybridMultilevel"/>
    <w:lvl w:ilvl="0">
      <w:start w:val="9"/>
      <w:numFmt w:val="decimal"/>
      <w:isLgl w:val="false"/>
      <w:suff w:val="tab"/>
      <w:lvlText w:val="%1."/>
      <w:lvlJc w:val="left"/>
      <w:pPr>
        <w:ind w:left="1912" w:hanging="159"/>
        <w:jc w:val="left"/>
      </w:pPr>
      <w:rPr>
        <w:rFonts w:hint="default" w:ascii="Times New Roman" w:hAnsi="Times New Roman" w:eastAsia="Times New Roman" w:cs="Times New Roman"/>
        <w:b w:val="0"/>
        <w:bCs w:val="0"/>
        <w:i w:val="0"/>
        <w:iCs w:val="0"/>
        <w:spacing w:val="-3"/>
        <w:sz w:val="18"/>
        <w:szCs w:val="18"/>
        <w:u w:val="single"/>
        <w:lang w:val="ru-RU" w:eastAsia="en-US" w:bidi="ar-SA"/>
      </w:rPr>
    </w:lvl>
    <w:lvl w:ilvl="1">
      <w:start w:val="1"/>
      <w:numFmt w:val="decimal"/>
      <w:isLgl w:val="false"/>
      <w:suff w:val="tab"/>
      <w:lvlText w:val="%2)"/>
      <w:lvlJc w:val="left"/>
      <w:pPr>
        <w:ind w:left="1754" w:hanging="171"/>
        <w:jc w:val="left"/>
      </w:pPr>
      <w:rPr>
        <w:rFonts w:hint="default" w:ascii="Times New Roman" w:hAnsi="Times New Roman" w:eastAsia="Times New Roman" w:cs="Times New Roman"/>
        <w:b w:val="0"/>
        <w:bCs w:val="0"/>
        <w:i w:val="0"/>
        <w:iCs w:val="0"/>
        <w:spacing w:val="-3"/>
        <w:sz w:val="18"/>
        <w:szCs w:val="18"/>
        <w:lang w:val="ru-RU" w:eastAsia="en-US" w:bidi="ar-SA"/>
      </w:rPr>
    </w:lvl>
    <w:lvl w:ilvl="2">
      <w:start w:val="0"/>
      <w:numFmt w:val="bullet"/>
      <w:isLgl w:val="false"/>
      <w:suff w:val="tab"/>
      <w:lvlText w:val="•"/>
      <w:lvlJc w:val="left"/>
      <w:pPr>
        <w:ind w:left="2966" w:hanging="171"/>
      </w:pPr>
      <w:rPr>
        <w:rFonts w:hint="default"/>
        <w:lang w:val="ru-RU" w:eastAsia="en-US" w:bidi="ar-SA"/>
      </w:rPr>
    </w:lvl>
    <w:lvl w:ilvl="3">
      <w:start w:val="0"/>
      <w:numFmt w:val="bullet"/>
      <w:isLgl w:val="false"/>
      <w:suff w:val="tab"/>
      <w:lvlText w:val="•"/>
      <w:lvlJc w:val="left"/>
      <w:pPr>
        <w:ind w:left="4013" w:hanging="171"/>
      </w:pPr>
      <w:rPr>
        <w:rFonts w:hint="default"/>
        <w:lang w:val="ru-RU" w:eastAsia="en-US" w:bidi="ar-SA"/>
      </w:rPr>
    </w:lvl>
    <w:lvl w:ilvl="4">
      <w:start w:val="0"/>
      <w:numFmt w:val="bullet"/>
      <w:isLgl w:val="false"/>
      <w:suff w:val="tab"/>
      <w:lvlText w:val="•"/>
      <w:lvlJc w:val="left"/>
      <w:pPr>
        <w:ind w:left="5060" w:hanging="171"/>
      </w:pPr>
      <w:rPr>
        <w:rFonts w:hint="default"/>
        <w:lang w:val="ru-RU" w:eastAsia="en-US" w:bidi="ar-SA"/>
      </w:rPr>
    </w:lvl>
    <w:lvl w:ilvl="5">
      <w:start w:val="0"/>
      <w:numFmt w:val="bullet"/>
      <w:isLgl w:val="false"/>
      <w:suff w:val="tab"/>
      <w:lvlText w:val="•"/>
      <w:lvlJc w:val="left"/>
      <w:pPr>
        <w:ind w:left="6106" w:hanging="171"/>
      </w:pPr>
      <w:rPr>
        <w:rFonts w:hint="default"/>
        <w:lang w:val="ru-RU" w:eastAsia="en-US" w:bidi="ar-SA"/>
      </w:rPr>
    </w:lvl>
    <w:lvl w:ilvl="6">
      <w:start w:val="0"/>
      <w:numFmt w:val="bullet"/>
      <w:isLgl w:val="false"/>
      <w:suff w:val="tab"/>
      <w:lvlText w:val="•"/>
      <w:lvlJc w:val="left"/>
      <w:pPr>
        <w:ind w:left="7153" w:hanging="171"/>
      </w:pPr>
      <w:rPr>
        <w:rFonts w:hint="default"/>
        <w:lang w:val="ru-RU" w:eastAsia="en-US" w:bidi="ar-SA"/>
      </w:rPr>
    </w:lvl>
    <w:lvl w:ilvl="7">
      <w:start w:val="0"/>
      <w:numFmt w:val="bullet"/>
      <w:isLgl w:val="false"/>
      <w:suff w:val="tab"/>
      <w:lvlText w:val="•"/>
      <w:lvlJc w:val="left"/>
      <w:pPr>
        <w:ind w:left="8200" w:hanging="171"/>
      </w:pPr>
      <w:rPr>
        <w:rFonts w:hint="default"/>
        <w:lang w:val="ru-RU" w:eastAsia="en-US" w:bidi="ar-SA"/>
      </w:rPr>
    </w:lvl>
    <w:lvl w:ilvl="8">
      <w:start w:val="0"/>
      <w:numFmt w:val="bullet"/>
      <w:isLgl w:val="false"/>
      <w:suff w:val="tab"/>
      <w:lvlText w:val="•"/>
      <w:lvlJc w:val="left"/>
      <w:pPr>
        <w:ind w:left="9246" w:hanging="171"/>
      </w:pPr>
      <w:rPr>
        <w:rFonts w:hint="default"/>
        <w:lang w:val="ru-RU" w:eastAsia="en-US" w:bidi="ar-SA"/>
      </w:rPr>
    </w:lvl>
  </w:abstractNum>
  <w:abstractNum w:abstractNumId="51">
    <w:multiLevelType w:val="hybridMultilevel"/>
    <w:lvl w:ilvl="0">
      <w:start w:val="1"/>
      <w:numFmt w:val="decimal"/>
      <w:isLgl w:val="false"/>
      <w:suff w:val="tab"/>
      <w:lvlText w:val="%1."/>
      <w:lvlJc w:val="left"/>
      <w:pPr>
        <w:ind w:left="1912" w:hanging="159"/>
        <w:jc w:val="left"/>
      </w:pPr>
      <w:rPr>
        <w:rFonts w:hint="default"/>
        <w:spacing w:val="-3"/>
        <w:u w:val="single"/>
        <w:lang w:val="ru-RU" w:eastAsia="en-US" w:bidi="ar-SA"/>
      </w:rPr>
    </w:lvl>
    <w:lvl w:ilvl="1">
      <w:start w:val="1"/>
      <w:numFmt w:val="decimal"/>
      <w:isLgl w:val="false"/>
      <w:suff w:val="tab"/>
      <w:lvlText w:val="%2)"/>
      <w:lvlJc w:val="left"/>
      <w:pPr>
        <w:ind w:left="1754" w:hanging="307"/>
        <w:jc w:val="left"/>
      </w:pPr>
      <w:rPr>
        <w:rFonts w:hint="default" w:ascii="Times New Roman" w:hAnsi="Times New Roman" w:eastAsia="Times New Roman" w:cs="Times New Roman"/>
        <w:b w:val="0"/>
        <w:bCs w:val="0"/>
        <w:i w:val="0"/>
        <w:iCs w:val="0"/>
        <w:spacing w:val="-3"/>
        <w:sz w:val="20"/>
        <w:szCs w:val="20"/>
        <w:lang w:val="ru-RU" w:eastAsia="en-US" w:bidi="ar-SA"/>
      </w:rPr>
    </w:lvl>
    <w:lvl w:ilvl="2">
      <w:start w:val="0"/>
      <w:numFmt w:val="bullet"/>
      <w:isLgl w:val="false"/>
      <w:suff w:val="tab"/>
      <w:lvlText w:val="•"/>
      <w:lvlJc w:val="left"/>
      <w:pPr>
        <w:ind w:left="1980" w:hanging="307"/>
      </w:pPr>
      <w:rPr>
        <w:rFonts w:hint="default"/>
        <w:lang w:val="ru-RU" w:eastAsia="en-US" w:bidi="ar-SA"/>
      </w:rPr>
    </w:lvl>
    <w:lvl w:ilvl="3">
      <w:start w:val="0"/>
      <w:numFmt w:val="bullet"/>
      <w:isLgl w:val="false"/>
      <w:suff w:val="tab"/>
      <w:lvlText w:val="•"/>
      <w:lvlJc w:val="left"/>
      <w:pPr>
        <w:ind w:left="3150" w:hanging="307"/>
      </w:pPr>
      <w:rPr>
        <w:rFonts w:hint="default"/>
        <w:lang w:val="ru-RU" w:eastAsia="en-US" w:bidi="ar-SA"/>
      </w:rPr>
    </w:lvl>
    <w:lvl w:ilvl="4">
      <w:start w:val="0"/>
      <w:numFmt w:val="bullet"/>
      <w:isLgl w:val="false"/>
      <w:suff w:val="tab"/>
      <w:lvlText w:val="•"/>
      <w:lvlJc w:val="left"/>
      <w:pPr>
        <w:ind w:left="4320" w:hanging="307"/>
      </w:pPr>
      <w:rPr>
        <w:rFonts w:hint="default"/>
        <w:lang w:val="ru-RU" w:eastAsia="en-US" w:bidi="ar-SA"/>
      </w:rPr>
    </w:lvl>
    <w:lvl w:ilvl="5">
      <w:start w:val="0"/>
      <w:numFmt w:val="bullet"/>
      <w:isLgl w:val="false"/>
      <w:suff w:val="tab"/>
      <w:lvlText w:val="•"/>
      <w:lvlJc w:val="left"/>
      <w:pPr>
        <w:ind w:left="5490" w:hanging="307"/>
      </w:pPr>
      <w:rPr>
        <w:rFonts w:hint="default"/>
        <w:lang w:val="ru-RU" w:eastAsia="en-US" w:bidi="ar-SA"/>
      </w:rPr>
    </w:lvl>
    <w:lvl w:ilvl="6">
      <w:start w:val="0"/>
      <w:numFmt w:val="bullet"/>
      <w:isLgl w:val="false"/>
      <w:suff w:val="tab"/>
      <w:lvlText w:val="•"/>
      <w:lvlJc w:val="left"/>
      <w:pPr>
        <w:ind w:left="6660" w:hanging="307"/>
      </w:pPr>
      <w:rPr>
        <w:rFonts w:hint="default"/>
        <w:lang w:val="ru-RU" w:eastAsia="en-US" w:bidi="ar-SA"/>
      </w:rPr>
    </w:lvl>
    <w:lvl w:ilvl="7">
      <w:start w:val="0"/>
      <w:numFmt w:val="bullet"/>
      <w:isLgl w:val="false"/>
      <w:suff w:val="tab"/>
      <w:lvlText w:val="•"/>
      <w:lvlJc w:val="left"/>
      <w:pPr>
        <w:ind w:left="7830" w:hanging="307"/>
      </w:pPr>
      <w:rPr>
        <w:rFonts w:hint="default"/>
        <w:lang w:val="ru-RU" w:eastAsia="en-US" w:bidi="ar-SA"/>
      </w:rPr>
    </w:lvl>
    <w:lvl w:ilvl="8">
      <w:start w:val="0"/>
      <w:numFmt w:val="bullet"/>
      <w:isLgl w:val="false"/>
      <w:suff w:val="tab"/>
      <w:lvlText w:val="•"/>
      <w:lvlJc w:val="left"/>
      <w:pPr>
        <w:ind w:left="9000" w:hanging="307"/>
      </w:pPr>
      <w:rPr>
        <w:rFonts w:hint="default"/>
        <w:lang w:val="ru-RU" w:eastAsia="en-US" w:bidi="ar-SA"/>
      </w:rPr>
    </w:lvl>
  </w:abstractNum>
  <w:abstractNum w:abstractNumId="52">
    <w:multiLevelType w:val="hybridMultilevel"/>
    <w:lvl w:ilvl="0">
      <w:start w:val="1"/>
      <w:numFmt w:val="decimal"/>
      <w:isLgl w:val="false"/>
      <w:suff w:val="tab"/>
      <w:lvlText w:val="%1."/>
      <w:lvlJc w:val="left"/>
      <w:pPr>
        <w:ind w:left="1826" w:hanging="355"/>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1"/>
      <w:numFmt w:val="decimal"/>
      <w:isLgl w:val="false"/>
      <w:suff w:val="tab"/>
      <w:lvlText w:val="%2."/>
      <w:lvlJc w:val="left"/>
      <w:pPr>
        <w:ind w:left="2281" w:hanging="264"/>
        <w:jc w:val="left"/>
      </w:pPr>
      <w:rPr>
        <w:rFonts w:hint="default" w:ascii="Times New Roman" w:hAnsi="Times New Roman" w:eastAsia="Times New Roman" w:cs="Times New Roman"/>
        <w:b w:val="0"/>
        <w:bCs w:val="0"/>
        <w:i w:val="0"/>
        <w:iCs w:val="0"/>
        <w:spacing w:val="0"/>
        <w:sz w:val="20"/>
        <w:szCs w:val="20"/>
        <w:lang w:val="ru-RU" w:eastAsia="en-US" w:bidi="ar-SA"/>
      </w:rPr>
    </w:lvl>
    <w:lvl w:ilvl="2">
      <w:start w:val="1"/>
      <w:numFmt w:val="decimal"/>
      <w:isLgl w:val="false"/>
      <w:suff w:val="tab"/>
      <w:lvlText w:val="%3."/>
      <w:lvlJc w:val="left"/>
      <w:pPr>
        <w:ind w:left="2277" w:hanging="341"/>
        <w:jc w:val="left"/>
      </w:pPr>
      <w:rPr>
        <w:rFonts w:hint="default" w:ascii="Times New Roman" w:hAnsi="Times New Roman" w:eastAsia="Times New Roman" w:cs="Times New Roman"/>
        <w:b w:val="0"/>
        <w:bCs w:val="0"/>
        <w:i w:val="0"/>
        <w:iCs w:val="0"/>
        <w:spacing w:val="0"/>
        <w:sz w:val="20"/>
        <w:szCs w:val="20"/>
        <w:lang w:val="ru-RU" w:eastAsia="en-US" w:bidi="ar-SA"/>
      </w:rPr>
    </w:lvl>
    <w:lvl w:ilvl="3">
      <w:start w:val="0"/>
      <w:numFmt w:val="bullet"/>
      <w:isLgl w:val="false"/>
      <w:suff w:val="tab"/>
      <w:lvlText w:val="•"/>
      <w:lvlJc w:val="left"/>
      <w:pPr>
        <w:ind w:left="2280" w:hanging="341"/>
      </w:pPr>
      <w:rPr>
        <w:rFonts w:hint="default"/>
        <w:lang w:val="ru-RU" w:eastAsia="en-US" w:bidi="ar-SA"/>
      </w:rPr>
    </w:lvl>
    <w:lvl w:ilvl="4">
      <w:start w:val="0"/>
      <w:numFmt w:val="bullet"/>
      <w:isLgl w:val="false"/>
      <w:suff w:val="tab"/>
      <w:lvlText w:val="•"/>
      <w:lvlJc w:val="left"/>
      <w:pPr>
        <w:ind w:left="3574" w:hanging="341"/>
      </w:pPr>
      <w:rPr>
        <w:rFonts w:hint="default"/>
        <w:lang w:val="ru-RU" w:eastAsia="en-US" w:bidi="ar-SA"/>
      </w:rPr>
    </w:lvl>
    <w:lvl w:ilvl="5">
      <w:start w:val="0"/>
      <w:numFmt w:val="bullet"/>
      <w:isLgl w:val="false"/>
      <w:suff w:val="tab"/>
      <w:lvlText w:val="•"/>
      <w:lvlJc w:val="left"/>
      <w:pPr>
        <w:ind w:left="4868" w:hanging="341"/>
      </w:pPr>
      <w:rPr>
        <w:rFonts w:hint="default"/>
        <w:lang w:val="ru-RU" w:eastAsia="en-US" w:bidi="ar-SA"/>
      </w:rPr>
    </w:lvl>
    <w:lvl w:ilvl="6">
      <w:start w:val="0"/>
      <w:numFmt w:val="bullet"/>
      <w:isLgl w:val="false"/>
      <w:suff w:val="tab"/>
      <w:lvlText w:val="•"/>
      <w:lvlJc w:val="left"/>
      <w:pPr>
        <w:ind w:left="6162" w:hanging="341"/>
      </w:pPr>
      <w:rPr>
        <w:rFonts w:hint="default"/>
        <w:lang w:val="ru-RU" w:eastAsia="en-US" w:bidi="ar-SA"/>
      </w:rPr>
    </w:lvl>
    <w:lvl w:ilvl="7">
      <w:start w:val="0"/>
      <w:numFmt w:val="bullet"/>
      <w:isLgl w:val="false"/>
      <w:suff w:val="tab"/>
      <w:lvlText w:val="•"/>
      <w:lvlJc w:val="left"/>
      <w:pPr>
        <w:ind w:left="7457" w:hanging="341"/>
      </w:pPr>
      <w:rPr>
        <w:rFonts w:hint="default"/>
        <w:lang w:val="ru-RU" w:eastAsia="en-US" w:bidi="ar-SA"/>
      </w:rPr>
    </w:lvl>
    <w:lvl w:ilvl="8">
      <w:start w:val="0"/>
      <w:numFmt w:val="bullet"/>
      <w:isLgl w:val="false"/>
      <w:suff w:val="tab"/>
      <w:lvlText w:val="•"/>
      <w:lvlJc w:val="left"/>
      <w:pPr>
        <w:ind w:left="8751" w:hanging="341"/>
      </w:pPr>
      <w:rPr>
        <w:rFonts w:hint="default"/>
        <w:lang w:val="ru-RU" w:eastAsia="en-US" w:bidi="ar-SA"/>
      </w:rPr>
    </w:lvl>
  </w:abstractNum>
  <w:abstractNum w:abstractNumId="53">
    <w:multiLevelType w:val="hybridMultilevel"/>
    <w:lvl w:ilvl="0">
      <w:start w:val="1"/>
      <w:numFmt w:val="decimal"/>
      <w:isLgl w:val="false"/>
      <w:suff w:val="tab"/>
      <w:lvlText w:val="%1."/>
      <w:lvlJc w:val="left"/>
      <w:pPr>
        <w:ind w:left="1696" w:hanging="211"/>
        <w:jc w:val="right"/>
      </w:pPr>
      <w:rPr>
        <w:rFonts w:hint="default"/>
        <w:spacing w:val="0"/>
        <w:lang w:val="ru-RU" w:eastAsia="en-US" w:bidi="ar-SA"/>
      </w:rPr>
    </w:lvl>
    <w:lvl w:ilvl="1">
      <w:start w:val="1"/>
      <w:numFmt w:val="decimal"/>
      <w:isLgl w:val="false"/>
      <w:suff w:val="tab"/>
      <w:lvlText w:val="%2."/>
      <w:lvlJc w:val="left"/>
      <w:pPr>
        <w:ind w:left="2152" w:hanging="327"/>
        <w:jc w:val="left"/>
      </w:pPr>
      <w:rPr>
        <w:rFonts w:hint="default"/>
        <w:spacing w:val="-3"/>
        <w:lang w:val="ru-RU" w:eastAsia="en-US" w:bidi="ar-SA"/>
      </w:rPr>
    </w:lvl>
    <w:lvl w:ilvl="2">
      <w:start w:val="0"/>
      <w:numFmt w:val="bullet"/>
      <w:isLgl w:val="false"/>
      <w:suff w:val="tab"/>
      <w:lvlText w:val="•"/>
      <w:lvlJc w:val="left"/>
      <w:pPr>
        <w:ind w:left="2500" w:hanging="327"/>
      </w:pPr>
      <w:rPr>
        <w:rFonts w:hint="default"/>
        <w:lang w:val="ru-RU" w:eastAsia="en-US" w:bidi="ar-SA"/>
      </w:rPr>
    </w:lvl>
    <w:lvl w:ilvl="3">
      <w:start w:val="0"/>
      <w:numFmt w:val="bullet"/>
      <w:isLgl w:val="false"/>
      <w:suff w:val="tab"/>
      <w:lvlText w:val="•"/>
      <w:lvlJc w:val="left"/>
      <w:pPr>
        <w:ind w:left="3605" w:hanging="327"/>
      </w:pPr>
      <w:rPr>
        <w:rFonts w:hint="default"/>
        <w:lang w:val="ru-RU" w:eastAsia="en-US" w:bidi="ar-SA"/>
      </w:rPr>
    </w:lvl>
    <w:lvl w:ilvl="4">
      <w:start w:val="0"/>
      <w:numFmt w:val="bullet"/>
      <w:isLgl w:val="false"/>
      <w:suff w:val="tab"/>
      <w:lvlText w:val="•"/>
      <w:lvlJc w:val="left"/>
      <w:pPr>
        <w:ind w:left="4710" w:hanging="327"/>
      </w:pPr>
      <w:rPr>
        <w:rFonts w:hint="default"/>
        <w:lang w:val="ru-RU" w:eastAsia="en-US" w:bidi="ar-SA"/>
      </w:rPr>
    </w:lvl>
    <w:lvl w:ilvl="5">
      <w:start w:val="0"/>
      <w:numFmt w:val="bullet"/>
      <w:isLgl w:val="false"/>
      <w:suff w:val="tab"/>
      <w:lvlText w:val="•"/>
      <w:lvlJc w:val="left"/>
      <w:pPr>
        <w:ind w:left="5815" w:hanging="327"/>
      </w:pPr>
      <w:rPr>
        <w:rFonts w:hint="default"/>
        <w:lang w:val="ru-RU" w:eastAsia="en-US" w:bidi="ar-SA"/>
      </w:rPr>
    </w:lvl>
    <w:lvl w:ilvl="6">
      <w:start w:val="0"/>
      <w:numFmt w:val="bullet"/>
      <w:isLgl w:val="false"/>
      <w:suff w:val="tab"/>
      <w:lvlText w:val="•"/>
      <w:lvlJc w:val="left"/>
      <w:pPr>
        <w:ind w:left="6920" w:hanging="327"/>
      </w:pPr>
      <w:rPr>
        <w:rFonts w:hint="default"/>
        <w:lang w:val="ru-RU" w:eastAsia="en-US" w:bidi="ar-SA"/>
      </w:rPr>
    </w:lvl>
    <w:lvl w:ilvl="7">
      <w:start w:val="0"/>
      <w:numFmt w:val="bullet"/>
      <w:isLgl w:val="false"/>
      <w:suff w:val="tab"/>
      <w:lvlText w:val="•"/>
      <w:lvlJc w:val="left"/>
      <w:pPr>
        <w:ind w:left="8025" w:hanging="327"/>
      </w:pPr>
      <w:rPr>
        <w:rFonts w:hint="default"/>
        <w:lang w:val="ru-RU" w:eastAsia="en-US" w:bidi="ar-SA"/>
      </w:rPr>
    </w:lvl>
    <w:lvl w:ilvl="8">
      <w:start w:val="0"/>
      <w:numFmt w:val="bullet"/>
      <w:isLgl w:val="false"/>
      <w:suff w:val="tab"/>
      <w:lvlText w:val="•"/>
      <w:lvlJc w:val="left"/>
      <w:pPr>
        <w:ind w:left="9130" w:hanging="327"/>
      </w:pPr>
      <w:rPr>
        <w:rFonts w:hint="default"/>
        <w:lang w:val="ru-RU" w:eastAsia="en-US" w:bidi="ar-SA"/>
      </w:rPr>
    </w:lvl>
  </w:abstractNum>
  <w:abstractNum w:abstractNumId="54">
    <w:multiLevelType w:val="hybridMultilevel"/>
    <w:lvl w:ilvl="0">
      <w:start w:val="1"/>
      <w:numFmt w:val="decimal"/>
      <w:isLgl w:val="false"/>
      <w:suff w:val="tab"/>
      <w:lvlText w:val="%1."/>
      <w:lvlJc w:val="left"/>
      <w:pPr>
        <w:ind w:left="2152" w:hanging="533"/>
        <w:jc w:val="left"/>
      </w:pPr>
      <w:rPr>
        <w:rFonts w:hint="default"/>
        <w:spacing w:val="0"/>
        <w:lang w:val="ru-RU" w:eastAsia="en-US" w:bidi="ar-SA"/>
      </w:rPr>
    </w:lvl>
    <w:lvl w:ilvl="1">
      <w:start w:val="0"/>
      <w:numFmt w:val="bullet"/>
      <w:isLgl w:val="false"/>
      <w:suff w:val="tab"/>
      <w:lvlText w:val="•"/>
      <w:lvlJc w:val="left"/>
      <w:pPr>
        <w:ind w:left="3078" w:hanging="533"/>
      </w:pPr>
      <w:rPr>
        <w:rFonts w:hint="default"/>
        <w:lang w:val="ru-RU" w:eastAsia="en-US" w:bidi="ar-SA"/>
      </w:rPr>
    </w:lvl>
    <w:lvl w:ilvl="2">
      <w:start w:val="0"/>
      <w:numFmt w:val="bullet"/>
      <w:isLgl w:val="false"/>
      <w:suff w:val="tab"/>
      <w:lvlText w:val="•"/>
      <w:lvlJc w:val="left"/>
      <w:pPr>
        <w:ind w:left="3996" w:hanging="533"/>
      </w:pPr>
      <w:rPr>
        <w:rFonts w:hint="default"/>
        <w:lang w:val="ru-RU" w:eastAsia="en-US" w:bidi="ar-SA"/>
      </w:rPr>
    </w:lvl>
    <w:lvl w:ilvl="3">
      <w:start w:val="0"/>
      <w:numFmt w:val="bullet"/>
      <w:isLgl w:val="false"/>
      <w:suff w:val="tab"/>
      <w:lvlText w:val="•"/>
      <w:lvlJc w:val="left"/>
      <w:pPr>
        <w:ind w:left="4914" w:hanging="533"/>
      </w:pPr>
      <w:rPr>
        <w:rFonts w:hint="default"/>
        <w:lang w:val="ru-RU" w:eastAsia="en-US" w:bidi="ar-SA"/>
      </w:rPr>
    </w:lvl>
    <w:lvl w:ilvl="4">
      <w:start w:val="0"/>
      <w:numFmt w:val="bullet"/>
      <w:isLgl w:val="false"/>
      <w:suff w:val="tab"/>
      <w:lvlText w:val="•"/>
      <w:lvlJc w:val="left"/>
      <w:pPr>
        <w:ind w:left="5832" w:hanging="533"/>
      </w:pPr>
      <w:rPr>
        <w:rFonts w:hint="default"/>
        <w:lang w:val="ru-RU" w:eastAsia="en-US" w:bidi="ar-SA"/>
      </w:rPr>
    </w:lvl>
    <w:lvl w:ilvl="5">
      <w:start w:val="0"/>
      <w:numFmt w:val="bullet"/>
      <w:isLgl w:val="false"/>
      <w:suff w:val="tab"/>
      <w:lvlText w:val="•"/>
      <w:lvlJc w:val="left"/>
      <w:pPr>
        <w:ind w:left="6750" w:hanging="533"/>
      </w:pPr>
      <w:rPr>
        <w:rFonts w:hint="default"/>
        <w:lang w:val="ru-RU" w:eastAsia="en-US" w:bidi="ar-SA"/>
      </w:rPr>
    </w:lvl>
    <w:lvl w:ilvl="6">
      <w:start w:val="0"/>
      <w:numFmt w:val="bullet"/>
      <w:isLgl w:val="false"/>
      <w:suff w:val="tab"/>
      <w:lvlText w:val="•"/>
      <w:lvlJc w:val="left"/>
      <w:pPr>
        <w:ind w:left="7668" w:hanging="533"/>
      </w:pPr>
      <w:rPr>
        <w:rFonts w:hint="default"/>
        <w:lang w:val="ru-RU" w:eastAsia="en-US" w:bidi="ar-SA"/>
      </w:rPr>
    </w:lvl>
    <w:lvl w:ilvl="7">
      <w:start w:val="0"/>
      <w:numFmt w:val="bullet"/>
      <w:isLgl w:val="false"/>
      <w:suff w:val="tab"/>
      <w:lvlText w:val="•"/>
      <w:lvlJc w:val="left"/>
      <w:pPr>
        <w:ind w:left="8586" w:hanging="533"/>
      </w:pPr>
      <w:rPr>
        <w:rFonts w:hint="default"/>
        <w:lang w:val="ru-RU" w:eastAsia="en-US" w:bidi="ar-SA"/>
      </w:rPr>
    </w:lvl>
    <w:lvl w:ilvl="8">
      <w:start w:val="0"/>
      <w:numFmt w:val="bullet"/>
      <w:isLgl w:val="false"/>
      <w:suff w:val="tab"/>
      <w:lvlText w:val="•"/>
      <w:lvlJc w:val="left"/>
      <w:pPr>
        <w:ind w:left="9504" w:hanging="533"/>
      </w:pPr>
      <w:rPr>
        <w:rFonts w:hint="default"/>
        <w:lang w:val="ru-RU" w:eastAsia="en-US" w:bidi="ar-SA"/>
      </w:rPr>
    </w:lvl>
  </w:abstractNum>
  <w:abstractNum w:abstractNumId="55">
    <w:multiLevelType w:val="hybridMultilevel"/>
    <w:lvl w:ilvl="0">
      <w:start w:val="1"/>
      <w:numFmt w:val="upperLetter"/>
      <w:isLgl w:val="false"/>
      <w:suff w:val="tab"/>
      <w:lvlText w:val="%1)"/>
      <w:lvlJc w:val="left"/>
      <w:pPr>
        <w:ind w:left="2152" w:hanging="428"/>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428"/>
      </w:pPr>
      <w:rPr>
        <w:rFonts w:hint="default"/>
        <w:lang w:val="ru-RU" w:eastAsia="en-US" w:bidi="ar-SA"/>
      </w:rPr>
    </w:lvl>
    <w:lvl w:ilvl="2">
      <w:start w:val="0"/>
      <w:numFmt w:val="bullet"/>
      <w:isLgl w:val="false"/>
      <w:suff w:val="tab"/>
      <w:lvlText w:val="•"/>
      <w:lvlJc w:val="left"/>
      <w:pPr>
        <w:ind w:left="3996" w:hanging="428"/>
      </w:pPr>
      <w:rPr>
        <w:rFonts w:hint="default"/>
        <w:lang w:val="ru-RU" w:eastAsia="en-US" w:bidi="ar-SA"/>
      </w:rPr>
    </w:lvl>
    <w:lvl w:ilvl="3">
      <w:start w:val="0"/>
      <w:numFmt w:val="bullet"/>
      <w:isLgl w:val="false"/>
      <w:suff w:val="tab"/>
      <w:lvlText w:val="•"/>
      <w:lvlJc w:val="left"/>
      <w:pPr>
        <w:ind w:left="4914" w:hanging="428"/>
      </w:pPr>
      <w:rPr>
        <w:rFonts w:hint="default"/>
        <w:lang w:val="ru-RU" w:eastAsia="en-US" w:bidi="ar-SA"/>
      </w:rPr>
    </w:lvl>
    <w:lvl w:ilvl="4">
      <w:start w:val="0"/>
      <w:numFmt w:val="bullet"/>
      <w:isLgl w:val="false"/>
      <w:suff w:val="tab"/>
      <w:lvlText w:val="•"/>
      <w:lvlJc w:val="left"/>
      <w:pPr>
        <w:ind w:left="5832" w:hanging="428"/>
      </w:pPr>
      <w:rPr>
        <w:rFonts w:hint="default"/>
        <w:lang w:val="ru-RU" w:eastAsia="en-US" w:bidi="ar-SA"/>
      </w:rPr>
    </w:lvl>
    <w:lvl w:ilvl="5">
      <w:start w:val="0"/>
      <w:numFmt w:val="bullet"/>
      <w:isLgl w:val="false"/>
      <w:suff w:val="tab"/>
      <w:lvlText w:val="•"/>
      <w:lvlJc w:val="left"/>
      <w:pPr>
        <w:ind w:left="6750" w:hanging="428"/>
      </w:pPr>
      <w:rPr>
        <w:rFonts w:hint="default"/>
        <w:lang w:val="ru-RU" w:eastAsia="en-US" w:bidi="ar-SA"/>
      </w:rPr>
    </w:lvl>
    <w:lvl w:ilvl="6">
      <w:start w:val="0"/>
      <w:numFmt w:val="bullet"/>
      <w:isLgl w:val="false"/>
      <w:suff w:val="tab"/>
      <w:lvlText w:val="•"/>
      <w:lvlJc w:val="left"/>
      <w:pPr>
        <w:ind w:left="7668" w:hanging="428"/>
      </w:pPr>
      <w:rPr>
        <w:rFonts w:hint="default"/>
        <w:lang w:val="ru-RU" w:eastAsia="en-US" w:bidi="ar-SA"/>
      </w:rPr>
    </w:lvl>
    <w:lvl w:ilvl="7">
      <w:start w:val="0"/>
      <w:numFmt w:val="bullet"/>
      <w:isLgl w:val="false"/>
      <w:suff w:val="tab"/>
      <w:lvlText w:val="•"/>
      <w:lvlJc w:val="left"/>
      <w:pPr>
        <w:ind w:left="8586" w:hanging="428"/>
      </w:pPr>
      <w:rPr>
        <w:rFonts w:hint="default"/>
        <w:lang w:val="ru-RU" w:eastAsia="en-US" w:bidi="ar-SA"/>
      </w:rPr>
    </w:lvl>
    <w:lvl w:ilvl="8">
      <w:start w:val="0"/>
      <w:numFmt w:val="bullet"/>
      <w:isLgl w:val="false"/>
      <w:suff w:val="tab"/>
      <w:lvlText w:val="•"/>
      <w:lvlJc w:val="left"/>
      <w:pPr>
        <w:ind w:left="9504" w:hanging="428"/>
      </w:pPr>
      <w:rPr>
        <w:rFonts w:hint="default"/>
        <w:lang w:val="ru-RU" w:eastAsia="en-US" w:bidi="ar-SA"/>
      </w:rPr>
    </w:lvl>
  </w:abstractNum>
  <w:abstractNum w:abstractNumId="56">
    <w:multiLevelType w:val="hybridMultilevel"/>
    <w:lvl w:ilvl="0">
      <w:start w:val="1"/>
      <w:numFmt w:val="upperLetter"/>
      <w:isLgl w:val="false"/>
      <w:suff w:val="tab"/>
      <w:lvlText w:val="%1)"/>
      <w:lvlJc w:val="left"/>
      <w:pPr>
        <w:ind w:left="2152" w:hanging="428"/>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428"/>
      </w:pPr>
      <w:rPr>
        <w:rFonts w:hint="default"/>
        <w:lang w:val="ru-RU" w:eastAsia="en-US" w:bidi="ar-SA"/>
      </w:rPr>
    </w:lvl>
    <w:lvl w:ilvl="2">
      <w:start w:val="0"/>
      <w:numFmt w:val="bullet"/>
      <w:isLgl w:val="false"/>
      <w:suff w:val="tab"/>
      <w:lvlText w:val="•"/>
      <w:lvlJc w:val="left"/>
      <w:pPr>
        <w:ind w:left="3996" w:hanging="428"/>
      </w:pPr>
      <w:rPr>
        <w:rFonts w:hint="default"/>
        <w:lang w:val="ru-RU" w:eastAsia="en-US" w:bidi="ar-SA"/>
      </w:rPr>
    </w:lvl>
    <w:lvl w:ilvl="3">
      <w:start w:val="0"/>
      <w:numFmt w:val="bullet"/>
      <w:isLgl w:val="false"/>
      <w:suff w:val="tab"/>
      <w:lvlText w:val="•"/>
      <w:lvlJc w:val="left"/>
      <w:pPr>
        <w:ind w:left="4914" w:hanging="428"/>
      </w:pPr>
      <w:rPr>
        <w:rFonts w:hint="default"/>
        <w:lang w:val="ru-RU" w:eastAsia="en-US" w:bidi="ar-SA"/>
      </w:rPr>
    </w:lvl>
    <w:lvl w:ilvl="4">
      <w:start w:val="0"/>
      <w:numFmt w:val="bullet"/>
      <w:isLgl w:val="false"/>
      <w:suff w:val="tab"/>
      <w:lvlText w:val="•"/>
      <w:lvlJc w:val="left"/>
      <w:pPr>
        <w:ind w:left="5832" w:hanging="428"/>
      </w:pPr>
      <w:rPr>
        <w:rFonts w:hint="default"/>
        <w:lang w:val="ru-RU" w:eastAsia="en-US" w:bidi="ar-SA"/>
      </w:rPr>
    </w:lvl>
    <w:lvl w:ilvl="5">
      <w:start w:val="0"/>
      <w:numFmt w:val="bullet"/>
      <w:isLgl w:val="false"/>
      <w:suff w:val="tab"/>
      <w:lvlText w:val="•"/>
      <w:lvlJc w:val="left"/>
      <w:pPr>
        <w:ind w:left="6750" w:hanging="428"/>
      </w:pPr>
      <w:rPr>
        <w:rFonts w:hint="default"/>
        <w:lang w:val="ru-RU" w:eastAsia="en-US" w:bidi="ar-SA"/>
      </w:rPr>
    </w:lvl>
    <w:lvl w:ilvl="6">
      <w:start w:val="0"/>
      <w:numFmt w:val="bullet"/>
      <w:isLgl w:val="false"/>
      <w:suff w:val="tab"/>
      <w:lvlText w:val="•"/>
      <w:lvlJc w:val="left"/>
      <w:pPr>
        <w:ind w:left="7668" w:hanging="428"/>
      </w:pPr>
      <w:rPr>
        <w:rFonts w:hint="default"/>
        <w:lang w:val="ru-RU" w:eastAsia="en-US" w:bidi="ar-SA"/>
      </w:rPr>
    </w:lvl>
    <w:lvl w:ilvl="7">
      <w:start w:val="0"/>
      <w:numFmt w:val="bullet"/>
      <w:isLgl w:val="false"/>
      <w:suff w:val="tab"/>
      <w:lvlText w:val="•"/>
      <w:lvlJc w:val="left"/>
      <w:pPr>
        <w:ind w:left="8586" w:hanging="428"/>
      </w:pPr>
      <w:rPr>
        <w:rFonts w:hint="default"/>
        <w:lang w:val="ru-RU" w:eastAsia="en-US" w:bidi="ar-SA"/>
      </w:rPr>
    </w:lvl>
    <w:lvl w:ilvl="8">
      <w:start w:val="0"/>
      <w:numFmt w:val="bullet"/>
      <w:isLgl w:val="false"/>
      <w:suff w:val="tab"/>
      <w:lvlText w:val="•"/>
      <w:lvlJc w:val="left"/>
      <w:pPr>
        <w:ind w:left="9504" w:hanging="428"/>
      </w:pPr>
      <w:rPr>
        <w:rFonts w:hint="default"/>
        <w:lang w:val="ru-RU" w:eastAsia="en-US" w:bidi="ar-SA"/>
      </w:rPr>
    </w:lvl>
  </w:abstractNum>
  <w:abstractNum w:abstractNumId="57">
    <w:multiLevelType w:val="hybridMultilevel"/>
    <w:lvl w:ilvl="0">
      <w:start w:val="1"/>
      <w:numFmt w:val="upperLetter"/>
      <w:isLgl w:val="false"/>
      <w:suff w:val="tab"/>
      <w:lvlText w:val="%1)"/>
      <w:lvlJc w:val="left"/>
      <w:pPr>
        <w:ind w:left="2152" w:hanging="428"/>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428"/>
      </w:pPr>
      <w:rPr>
        <w:rFonts w:hint="default"/>
        <w:lang w:val="ru-RU" w:eastAsia="en-US" w:bidi="ar-SA"/>
      </w:rPr>
    </w:lvl>
    <w:lvl w:ilvl="2">
      <w:start w:val="0"/>
      <w:numFmt w:val="bullet"/>
      <w:isLgl w:val="false"/>
      <w:suff w:val="tab"/>
      <w:lvlText w:val="•"/>
      <w:lvlJc w:val="left"/>
      <w:pPr>
        <w:ind w:left="3996" w:hanging="428"/>
      </w:pPr>
      <w:rPr>
        <w:rFonts w:hint="default"/>
        <w:lang w:val="ru-RU" w:eastAsia="en-US" w:bidi="ar-SA"/>
      </w:rPr>
    </w:lvl>
    <w:lvl w:ilvl="3">
      <w:start w:val="0"/>
      <w:numFmt w:val="bullet"/>
      <w:isLgl w:val="false"/>
      <w:suff w:val="tab"/>
      <w:lvlText w:val="•"/>
      <w:lvlJc w:val="left"/>
      <w:pPr>
        <w:ind w:left="4914" w:hanging="428"/>
      </w:pPr>
      <w:rPr>
        <w:rFonts w:hint="default"/>
        <w:lang w:val="ru-RU" w:eastAsia="en-US" w:bidi="ar-SA"/>
      </w:rPr>
    </w:lvl>
    <w:lvl w:ilvl="4">
      <w:start w:val="0"/>
      <w:numFmt w:val="bullet"/>
      <w:isLgl w:val="false"/>
      <w:suff w:val="tab"/>
      <w:lvlText w:val="•"/>
      <w:lvlJc w:val="left"/>
      <w:pPr>
        <w:ind w:left="5832" w:hanging="428"/>
      </w:pPr>
      <w:rPr>
        <w:rFonts w:hint="default"/>
        <w:lang w:val="ru-RU" w:eastAsia="en-US" w:bidi="ar-SA"/>
      </w:rPr>
    </w:lvl>
    <w:lvl w:ilvl="5">
      <w:start w:val="0"/>
      <w:numFmt w:val="bullet"/>
      <w:isLgl w:val="false"/>
      <w:suff w:val="tab"/>
      <w:lvlText w:val="•"/>
      <w:lvlJc w:val="left"/>
      <w:pPr>
        <w:ind w:left="6750" w:hanging="428"/>
      </w:pPr>
      <w:rPr>
        <w:rFonts w:hint="default"/>
        <w:lang w:val="ru-RU" w:eastAsia="en-US" w:bidi="ar-SA"/>
      </w:rPr>
    </w:lvl>
    <w:lvl w:ilvl="6">
      <w:start w:val="0"/>
      <w:numFmt w:val="bullet"/>
      <w:isLgl w:val="false"/>
      <w:suff w:val="tab"/>
      <w:lvlText w:val="•"/>
      <w:lvlJc w:val="left"/>
      <w:pPr>
        <w:ind w:left="7668" w:hanging="428"/>
      </w:pPr>
      <w:rPr>
        <w:rFonts w:hint="default"/>
        <w:lang w:val="ru-RU" w:eastAsia="en-US" w:bidi="ar-SA"/>
      </w:rPr>
    </w:lvl>
    <w:lvl w:ilvl="7">
      <w:start w:val="0"/>
      <w:numFmt w:val="bullet"/>
      <w:isLgl w:val="false"/>
      <w:suff w:val="tab"/>
      <w:lvlText w:val="•"/>
      <w:lvlJc w:val="left"/>
      <w:pPr>
        <w:ind w:left="8586" w:hanging="428"/>
      </w:pPr>
      <w:rPr>
        <w:rFonts w:hint="default"/>
        <w:lang w:val="ru-RU" w:eastAsia="en-US" w:bidi="ar-SA"/>
      </w:rPr>
    </w:lvl>
    <w:lvl w:ilvl="8">
      <w:start w:val="0"/>
      <w:numFmt w:val="bullet"/>
      <w:isLgl w:val="false"/>
      <w:suff w:val="tab"/>
      <w:lvlText w:val="•"/>
      <w:lvlJc w:val="left"/>
      <w:pPr>
        <w:ind w:left="9504" w:hanging="428"/>
      </w:pPr>
      <w:rPr>
        <w:rFonts w:hint="default"/>
        <w:lang w:val="ru-RU" w:eastAsia="en-US" w:bidi="ar-SA"/>
      </w:rPr>
    </w:lvl>
  </w:abstractNum>
  <w:abstractNum w:abstractNumId="58">
    <w:multiLevelType w:val="hybridMultilevel"/>
    <w:lvl w:ilvl="0">
      <w:start w:val="1"/>
      <w:numFmt w:val="decimal"/>
      <w:isLgl w:val="false"/>
      <w:suff w:val="tab"/>
      <w:lvlText w:val="%1."/>
      <w:lvlJc w:val="left"/>
      <w:pPr>
        <w:ind w:left="2162" w:hanging="437"/>
        <w:jc w:val="left"/>
      </w:pPr>
      <w:rPr>
        <w:rFonts w:hint="default" w:ascii="Times New Roman" w:hAnsi="Times New Roman" w:eastAsia="Times New Roman" w:cs="Times New Roman"/>
        <w:b/>
        <w:bCs/>
        <w:i w:val="0"/>
        <w:iCs w:val="0"/>
        <w:spacing w:val="0"/>
        <w:sz w:val="20"/>
        <w:szCs w:val="20"/>
        <w:lang w:val="ru-RU" w:eastAsia="en-US" w:bidi="ar-SA"/>
      </w:rPr>
    </w:lvl>
    <w:lvl w:ilvl="1">
      <w:start w:val="0"/>
      <w:numFmt w:val="bullet"/>
      <w:isLgl w:val="false"/>
      <w:suff w:val="tab"/>
      <w:lvlText w:val="•"/>
      <w:lvlJc w:val="left"/>
      <w:pPr>
        <w:ind w:left="3078" w:hanging="437"/>
      </w:pPr>
      <w:rPr>
        <w:rFonts w:hint="default"/>
        <w:lang w:val="ru-RU" w:eastAsia="en-US" w:bidi="ar-SA"/>
      </w:rPr>
    </w:lvl>
    <w:lvl w:ilvl="2">
      <w:start w:val="0"/>
      <w:numFmt w:val="bullet"/>
      <w:isLgl w:val="false"/>
      <w:suff w:val="tab"/>
      <w:lvlText w:val="•"/>
      <w:lvlJc w:val="left"/>
      <w:pPr>
        <w:ind w:left="3996" w:hanging="437"/>
      </w:pPr>
      <w:rPr>
        <w:rFonts w:hint="default"/>
        <w:lang w:val="ru-RU" w:eastAsia="en-US" w:bidi="ar-SA"/>
      </w:rPr>
    </w:lvl>
    <w:lvl w:ilvl="3">
      <w:start w:val="0"/>
      <w:numFmt w:val="bullet"/>
      <w:isLgl w:val="false"/>
      <w:suff w:val="tab"/>
      <w:lvlText w:val="•"/>
      <w:lvlJc w:val="left"/>
      <w:pPr>
        <w:ind w:left="4914" w:hanging="437"/>
      </w:pPr>
      <w:rPr>
        <w:rFonts w:hint="default"/>
        <w:lang w:val="ru-RU" w:eastAsia="en-US" w:bidi="ar-SA"/>
      </w:rPr>
    </w:lvl>
    <w:lvl w:ilvl="4">
      <w:start w:val="0"/>
      <w:numFmt w:val="bullet"/>
      <w:isLgl w:val="false"/>
      <w:suff w:val="tab"/>
      <w:lvlText w:val="•"/>
      <w:lvlJc w:val="left"/>
      <w:pPr>
        <w:ind w:left="5832" w:hanging="437"/>
      </w:pPr>
      <w:rPr>
        <w:rFonts w:hint="default"/>
        <w:lang w:val="ru-RU" w:eastAsia="en-US" w:bidi="ar-SA"/>
      </w:rPr>
    </w:lvl>
    <w:lvl w:ilvl="5">
      <w:start w:val="0"/>
      <w:numFmt w:val="bullet"/>
      <w:isLgl w:val="false"/>
      <w:suff w:val="tab"/>
      <w:lvlText w:val="•"/>
      <w:lvlJc w:val="left"/>
      <w:pPr>
        <w:ind w:left="6750" w:hanging="437"/>
      </w:pPr>
      <w:rPr>
        <w:rFonts w:hint="default"/>
        <w:lang w:val="ru-RU" w:eastAsia="en-US" w:bidi="ar-SA"/>
      </w:rPr>
    </w:lvl>
    <w:lvl w:ilvl="6">
      <w:start w:val="0"/>
      <w:numFmt w:val="bullet"/>
      <w:isLgl w:val="false"/>
      <w:suff w:val="tab"/>
      <w:lvlText w:val="•"/>
      <w:lvlJc w:val="left"/>
      <w:pPr>
        <w:ind w:left="7668" w:hanging="437"/>
      </w:pPr>
      <w:rPr>
        <w:rFonts w:hint="default"/>
        <w:lang w:val="ru-RU" w:eastAsia="en-US" w:bidi="ar-SA"/>
      </w:rPr>
    </w:lvl>
    <w:lvl w:ilvl="7">
      <w:start w:val="0"/>
      <w:numFmt w:val="bullet"/>
      <w:isLgl w:val="false"/>
      <w:suff w:val="tab"/>
      <w:lvlText w:val="•"/>
      <w:lvlJc w:val="left"/>
      <w:pPr>
        <w:ind w:left="8586" w:hanging="437"/>
      </w:pPr>
      <w:rPr>
        <w:rFonts w:hint="default"/>
        <w:lang w:val="ru-RU" w:eastAsia="en-US" w:bidi="ar-SA"/>
      </w:rPr>
    </w:lvl>
    <w:lvl w:ilvl="8">
      <w:start w:val="0"/>
      <w:numFmt w:val="bullet"/>
      <w:isLgl w:val="false"/>
      <w:suff w:val="tab"/>
      <w:lvlText w:val="•"/>
      <w:lvlJc w:val="left"/>
      <w:pPr>
        <w:ind w:left="9504" w:hanging="437"/>
      </w:pPr>
      <w:rPr>
        <w:rFonts w:hint="default"/>
        <w:lang w:val="ru-RU" w:eastAsia="en-US" w:bidi="ar-SA"/>
      </w:rPr>
    </w:lvl>
  </w:abstractNum>
  <w:abstractNum w:abstractNumId="59">
    <w:multiLevelType w:val="hybridMultilevel"/>
    <w:lvl w:ilvl="0">
      <w:start w:val="1"/>
      <w:numFmt w:val="upperLetter"/>
      <w:isLgl w:val="false"/>
      <w:suff w:val="tab"/>
      <w:lvlText w:val="%1)"/>
      <w:lvlJc w:val="left"/>
      <w:pPr>
        <w:ind w:left="2013" w:hanging="264"/>
        <w:jc w:val="left"/>
      </w:pPr>
      <w:rPr>
        <w:rFonts w:hint="default" w:ascii="Times New Roman" w:hAnsi="Times New Roman" w:eastAsia="Times New Roman" w:cs="Times New Roman"/>
        <w:b w:val="0"/>
        <w:bCs w:val="0"/>
        <w:i w:val="0"/>
        <w:iCs w:val="0"/>
        <w:spacing w:val="-6"/>
        <w:sz w:val="20"/>
        <w:szCs w:val="20"/>
        <w:lang w:val="ru-RU" w:eastAsia="en-US" w:bidi="ar-SA"/>
      </w:rPr>
    </w:lvl>
    <w:lvl w:ilvl="1">
      <w:start w:val="1"/>
      <w:numFmt w:val="decimal"/>
      <w:isLgl w:val="false"/>
      <w:suff w:val="tab"/>
      <w:lvlText w:val="%2."/>
      <w:lvlJc w:val="left"/>
      <w:pPr>
        <w:ind w:left="2018" w:hanging="408"/>
        <w:jc w:val="left"/>
      </w:pPr>
      <w:rPr>
        <w:rFonts w:hint="default" w:ascii="Times New Roman" w:hAnsi="Times New Roman" w:eastAsia="Times New Roman" w:cs="Times New Roman"/>
        <w:b w:val="0"/>
        <w:bCs w:val="0"/>
        <w:i w:val="0"/>
        <w:iCs w:val="0"/>
        <w:spacing w:val="-3"/>
        <w:sz w:val="20"/>
        <w:szCs w:val="20"/>
        <w:lang w:val="ru-RU" w:eastAsia="en-US" w:bidi="ar-SA"/>
      </w:rPr>
    </w:lvl>
    <w:lvl w:ilvl="2">
      <w:start w:val="0"/>
      <w:numFmt w:val="bullet"/>
      <w:isLgl w:val="false"/>
      <w:suff w:val="tab"/>
      <w:lvlText w:val="•"/>
      <w:lvlJc w:val="left"/>
      <w:pPr>
        <w:ind w:left="3884" w:hanging="408"/>
      </w:pPr>
      <w:rPr>
        <w:rFonts w:hint="default"/>
        <w:lang w:val="ru-RU" w:eastAsia="en-US" w:bidi="ar-SA"/>
      </w:rPr>
    </w:lvl>
    <w:lvl w:ilvl="3">
      <w:start w:val="0"/>
      <w:numFmt w:val="bullet"/>
      <w:isLgl w:val="false"/>
      <w:suff w:val="tab"/>
      <w:lvlText w:val="•"/>
      <w:lvlJc w:val="left"/>
      <w:pPr>
        <w:ind w:left="4816" w:hanging="408"/>
      </w:pPr>
      <w:rPr>
        <w:rFonts w:hint="default"/>
        <w:lang w:val="ru-RU" w:eastAsia="en-US" w:bidi="ar-SA"/>
      </w:rPr>
    </w:lvl>
    <w:lvl w:ilvl="4">
      <w:start w:val="0"/>
      <w:numFmt w:val="bullet"/>
      <w:isLgl w:val="false"/>
      <w:suff w:val="tab"/>
      <w:lvlText w:val="•"/>
      <w:lvlJc w:val="left"/>
      <w:pPr>
        <w:ind w:left="5748" w:hanging="408"/>
      </w:pPr>
      <w:rPr>
        <w:rFonts w:hint="default"/>
        <w:lang w:val="ru-RU" w:eastAsia="en-US" w:bidi="ar-SA"/>
      </w:rPr>
    </w:lvl>
    <w:lvl w:ilvl="5">
      <w:start w:val="0"/>
      <w:numFmt w:val="bullet"/>
      <w:isLgl w:val="false"/>
      <w:suff w:val="tab"/>
      <w:lvlText w:val="•"/>
      <w:lvlJc w:val="left"/>
      <w:pPr>
        <w:ind w:left="6680" w:hanging="408"/>
      </w:pPr>
      <w:rPr>
        <w:rFonts w:hint="default"/>
        <w:lang w:val="ru-RU" w:eastAsia="en-US" w:bidi="ar-SA"/>
      </w:rPr>
    </w:lvl>
    <w:lvl w:ilvl="6">
      <w:start w:val="0"/>
      <w:numFmt w:val="bullet"/>
      <w:isLgl w:val="false"/>
      <w:suff w:val="tab"/>
      <w:lvlText w:val="•"/>
      <w:lvlJc w:val="left"/>
      <w:pPr>
        <w:ind w:left="7612" w:hanging="408"/>
      </w:pPr>
      <w:rPr>
        <w:rFonts w:hint="default"/>
        <w:lang w:val="ru-RU" w:eastAsia="en-US" w:bidi="ar-SA"/>
      </w:rPr>
    </w:lvl>
    <w:lvl w:ilvl="7">
      <w:start w:val="0"/>
      <w:numFmt w:val="bullet"/>
      <w:isLgl w:val="false"/>
      <w:suff w:val="tab"/>
      <w:lvlText w:val="•"/>
      <w:lvlJc w:val="left"/>
      <w:pPr>
        <w:ind w:left="8544" w:hanging="408"/>
      </w:pPr>
      <w:rPr>
        <w:rFonts w:hint="default"/>
        <w:lang w:val="ru-RU" w:eastAsia="en-US" w:bidi="ar-SA"/>
      </w:rPr>
    </w:lvl>
    <w:lvl w:ilvl="8">
      <w:start w:val="0"/>
      <w:numFmt w:val="bullet"/>
      <w:isLgl w:val="false"/>
      <w:suff w:val="tab"/>
      <w:lvlText w:val="•"/>
      <w:lvlJc w:val="left"/>
      <w:pPr>
        <w:ind w:left="9476" w:hanging="408"/>
      </w:pPr>
      <w:rPr>
        <w:rFonts w:hint="default"/>
        <w:lang w:val="ru-RU" w:eastAsia="en-US" w:bidi="ar-SA"/>
      </w:rPr>
    </w:lvl>
  </w:abstractNum>
  <w:abstractNum w:abstractNumId="60">
    <w:multiLevelType w:val="hybridMultilevel"/>
    <w:lvl w:ilvl="0">
      <w:start w:val="1"/>
      <w:numFmt w:val="upperLetter"/>
      <w:isLgl w:val="false"/>
      <w:suff w:val="tab"/>
      <w:lvlText w:val="%1)"/>
      <w:lvlJc w:val="left"/>
      <w:pPr>
        <w:ind w:left="2152" w:hanging="399"/>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399"/>
      </w:pPr>
      <w:rPr>
        <w:rFonts w:hint="default"/>
        <w:lang w:val="ru-RU" w:eastAsia="en-US" w:bidi="ar-SA"/>
      </w:rPr>
    </w:lvl>
    <w:lvl w:ilvl="2">
      <w:start w:val="0"/>
      <w:numFmt w:val="bullet"/>
      <w:isLgl w:val="false"/>
      <w:suff w:val="tab"/>
      <w:lvlText w:val="•"/>
      <w:lvlJc w:val="left"/>
      <w:pPr>
        <w:ind w:left="3996" w:hanging="399"/>
      </w:pPr>
      <w:rPr>
        <w:rFonts w:hint="default"/>
        <w:lang w:val="ru-RU" w:eastAsia="en-US" w:bidi="ar-SA"/>
      </w:rPr>
    </w:lvl>
    <w:lvl w:ilvl="3">
      <w:start w:val="0"/>
      <w:numFmt w:val="bullet"/>
      <w:isLgl w:val="false"/>
      <w:suff w:val="tab"/>
      <w:lvlText w:val="•"/>
      <w:lvlJc w:val="left"/>
      <w:pPr>
        <w:ind w:left="4914" w:hanging="399"/>
      </w:pPr>
      <w:rPr>
        <w:rFonts w:hint="default"/>
        <w:lang w:val="ru-RU" w:eastAsia="en-US" w:bidi="ar-SA"/>
      </w:rPr>
    </w:lvl>
    <w:lvl w:ilvl="4">
      <w:start w:val="0"/>
      <w:numFmt w:val="bullet"/>
      <w:isLgl w:val="false"/>
      <w:suff w:val="tab"/>
      <w:lvlText w:val="•"/>
      <w:lvlJc w:val="left"/>
      <w:pPr>
        <w:ind w:left="5832" w:hanging="399"/>
      </w:pPr>
      <w:rPr>
        <w:rFonts w:hint="default"/>
        <w:lang w:val="ru-RU" w:eastAsia="en-US" w:bidi="ar-SA"/>
      </w:rPr>
    </w:lvl>
    <w:lvl w:ilvl="5">
      <w:start w:val="0"/>
      <w:numFmt w:val="bullet"/>
      <w:isLgl w:val="false"/>
      <w:suff w:val="tab"/>
      <w:lvlText w:val="•"/>
      <w:lvlJc w:val="left"/>
      <w:pPr>
        <w:ind w:left="6750" w:hanging="399"/>
      </w:pPr>
      <w:rPr>
        <w:rFonts w:hint="default"/>
        <w:lang w:val="ru-RU" w:eastAsia="en-US" w:bidi="ar-SA"/>
      </w:rPr>
    </w:lvl>
    <w:lvl w:ilvl="6">
      <w:start w:val="0"/>
      <w:numFmt w:val="bullet"/>
      <w:isLgl w:val="false"/>
      <w:suff w:val="tab"/>
      <w:lvlText w:val="•"/>
      <w:lvlJc w:val="left"/>
      <w:pPr>
        <w:ind w:left="7668" w:hanging="399"/>
      </w:pPr>
      <w:rPr>
        <w:rFonts w:hint="default"/>
        <w:lang w:val="ru-RU" w:eastAsia="en-US" w:bidi="ar-SA"/>
      </w:rPr>
    </w:lvl>
    <w:lvl w:ilvl="7">
      <w:start w:val="0"/>
      <w:numFmt w:val="bullet"/>
      <w:isLgl w:val="false"/>
      <w:suff w:val="tab"/>
      <w:lvlText w:val="•"/>
      <w:lvlJc w:val="left"/>
      <w:pPr>
        <w:ind w:left="8586" w:hanging="399"/>
      </w:pPr>
      <w:rPr>
        <w:rFonts w:hint="default"/>
        <w:lang w:val="ru-RU" w:eastAsia="en-US" w:bidi="ar-SA"/>
      </w:rPr>
    </w:lvl>
    <w:lvl w:ilvl="8">
      <w:start w:val="0"/>
      <w:numFmt w:val="bullet"/>
      <w:isLgl w:val="false"/>
      <w:suff w:val="tab"/>
      <w:lvlText w:val="•"/>
      <w:lvlJc w:val="left"/>
      <w:pPr>
        <w:ind w:left="9504" w:hanging="399"/>
      </w:pPr>
      <w:rPr>
        <w:rFonts w:hint="default"/>
        <w:lang w:val="ru-RU" w:eastAsia="en-US" w:bidi="ar-SA"/>
      </w:rPr>
    </w:lvl>
  </w:abstractNum>
  <w:abstractNum w:abstractNumId="61">
    <w:multiLevelType w:val="hybridMultilevel"/>
    <w:lvl w:ilvl="0">
      <w:start w:val="1"/>
      <w:numFmt w:val="upperLetter"/>
      <w:isLgl w:val="false"/>
      <w:suff w:val="tab"/>
      <w:lvlText w:val="%1)"/>
      <w:lvlJc w:val="left"/>
      <w:pPr>
        <w:ind w:left="2152" w:hanging="399"/>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399"/>
      </w:pPr>
      <w:rPr>
        <w:rFonts w:hint="default"/>
        <w:lang w:val="ru-RU" w:eastAsia="en-US" w:bidi="ar-SA"/>
      </w:rPr>
    </w:lvl>
    <w:lvl w:ilvl="2">
      <w:start w:val="0"/>
      <w:numFmt w:val="bullet"/>
      <w:isLgl w:val="false"/>
      <w:suff w:val="tab"/>
      <w:lvlText w:val="•"/>
      <w:lvlJc w:val="left"/>
      <w:pPr>
        <w:ind w:left="3996" w:hanging="399"/>
      </w:pPr>
      <w:rPr>
        <w:rFonts w:hint="default"/>
        <w:lang w:val="ru-RU" w:eastAsia="en-US" w:bidi="ar-SA"/>
      </w:rPr>
    </w:lvl>
    <w:lvl w:ilvl="3">
      <w:start w:val="0"/>
      <w:numFmt w:val="bullet"/>
      <w:isLgl w:val="false"/>
      <w:suff w:val="tab"/>
      <w:lvlText w:val="•"/>
      <w:lvlJc w:val="left"/>
      <w:pPr>
        <w:ind w:left="4914" w:hanging="399"/>
      </w:pPr>
      <w:rPr>
        <w:rFonts w:hint="default"/>
        <w:lang w:val="ru-RU" w:eastAsia="en-US" w:bidi="ar-SA"/>
      </w:rPr>
    </w:lvl>
    <w:lvl w:ilvl="4">
      <w:start w:val="0"/>
      <w:numFmt w:val="bullet"/>
      <w:isLgl w:val="false"/>
      <w:suff w:val="tab"/>
      <w:lvlText w:val="•"/>
      <w:lvlJc w:val="left"/>
      <w:pPr>
        <w:ind w:left="5832" w:hanging="399"/>
      </w:pPr>
      <w:rPr>
        <w:rFonts w:hint="default"/>
        <w:lang w:val="ru-RU" w:eastAsia="en-US" w:bidi="ar-SA"/>
      </w:rPr>
    </w:lvl>
    <w:lvl w:ilvl="5">
      <w:start w:val="0"/>
      <w:numFmt w:val="bullet"/>
      <w:isLgl w:val="false"/>
      <w:suff w:val="tab"/>
      <w:lvlText w:val="•"/>
      <w:lvlJc w:val="left"/>
      <w:pPr>
        <w:ind w:left="6750" w:hanging="399"/>
      </w:pPr>
      <w:rPr>
        <w:rFonts w:hint="default"/>
        <w:lang w:val="ru-RU" w:eastAsia="en-US" w:bidi="ar-SA"/>
      </w:rPr>
    </w:lvl>
    <w:lvl w:ilvl="6">
      <w:start w:val="0"/>
      <w:numFmt w:val="bullet"/>
      <w:isLgl w:val="false"/>
      <w:suff w:val="tab"/>
      <w:lvlText w:val="•"/>
      <w:lvlJc w:val="left"/>
      <w:pPr>
        <w:ind w:left="7668" w:hanging="399"/>
      </w:pPr>
      <w:rPr>
        <w:rFonts w:hint="default"/>
        <w:lang w:val="ru-RU" w:eastAsia="en-US" w:bidi="ar-SA"/>
      </w:rPr>
    </w:lvl>
    <w:lvl w:ilvl="7">
      <w:start w:val="0"/>
      <w:numFmt w:val="bullet"/>
      <w:isLgl w:val="false"/>
      <w:suff w:val="tab"/>
      <w:lvlText w:val="•"/>
      <w:lvlJc w:val="left"/>
      <w:pPr>
        <w:ind w:left="8586" w:hanging="399"/>
      </w:pPr>
      <w:rPr>
        <w:rFonts w:hint="default"/>
        <w:lang w:val="ru-RU" w:eastAsia="en-US" w:bidi="ar-SA"/>
      </w:rPr>
    </w:lvl>
    <w:lvl w:ilvl="8">
      <w:start w:val="0"/>
      <w:numFmt w:val="bullet"/>
      <w:isLgl w:val="false"/>
      <w:suff w:val="tab"/>
      <w:lvlText w:val="•"/>
      <w:lvlJc w:val="left"/>
      <w:pPr>
        <w:ind w:left="9504" w:hanging="399"/>
      </w:pPr>
      <w:rPr>
        <w:rFonts w:hint="default"/>
        <w:lang w:val="ru-RU" w:eastAsia="en-US" w:bidi="ar-SA"/>
      </w:rPr>
    </w:lvl>
  </w:abstractNum>
  <w:abstractNum w:abstractNumId="62">
    <w:multiLevelType w:val="hybridMultilevel"/>
    <w:lvl w:ilvl="0">
      <w:start w:val="1"/>
      <w:numFmt w:val="upperLetter"/>
      <w:isLgl w:val="false"/>
      <w:suff w:val="tab"/>
      <w:lvlText w:val="%1)"/>
      <w:lvlJc w:val="left"/>
      <w:pPr>
        <w:ind w:left="2152" w:hanging="428"/>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428"/>
      </w:pPr>
      <w:rPr>
        <w:rFonts w:hint="default"/>
        <w:lang w:val="ru-RU" w:eastAsia="en-US" w:bidi="ar-SA"/>
      </w:rPr>
    </w:lvl>
    <w:lvl w:ilvl="2">
      <w:start w:val="0"/>
      <w:numFmt w:val="bullet"/>
      <w:isLgl w:val="false"/>
      <w:suff w:val="tab"/>
      <w:lvlText w:val="•"/>
      <w:lvlJc w:val="left"/>
      <w:pPr>
        <w:ind w:left="3996" w:hanging="428"/>
      </w:pPr>
      <w:rPr>
        <w:rFonts w:hint="default"/>
        <w:lang w:val="ru-RU" w:eastAsia="en-US" w:bidi="ar-SA"/>
      </w:rPr>
    </w:lvl>
    <w:lvl w:ilvl="3">
      <w:start w:val="0"/>
      <w:numFmt w:val="bullet"/>
      <w:isLgl w:val="false"/>
      <w:suff w:val="tab"/>
      <w:lvlText w:val="•"/>
      <w:lvlJc w:val="left"/>
      <w:pPr>
        <w:ind w:left="4914" w:hanging="428"/>
      </w:pPr>
      <w:rPr>
        <w:rFonts w:hint="default"/>
        <w:lang w:val="ru-RU" w:eastAsia="en-US" w:bidi="ar-SA"/>
      </w:rPr>
    </w:lvl>
    <w:lvl w:ilvl="4">
      <w:start w:val="0"/>
      <w:numFmt w:val="bullet"/>
      <w:isLgl w:val="false"/>
      <w:suff w:val="tab"/>
      <w:lvlText w:val="•"/>
      <w:lvlJc w:val="left"/>
      <w:pPr>
        <w:ind w:left="5832" w:hanging="428"/>
      </w:pPr>
      <w:rPr>
        <w:rFonts w:hint="default"/>
        <w:lang w:val="ru-RU" w:eastAsia="en-US" w:bidi="ar-SA"/>
      </w:rPr>
    </w:lvl>
    <w:lvl w:ilvl="5">
      <w:start w:val="0"/>
      <w:numFmt w:val="bullet"/>
      <w:isLgl w:val="false"/>
      <w:suff w:val="tab"/>
      <w:lvlText w:val="•"/>
      <w:lvlJc w:val="left"/>
      <w:pPr>
        <w:ind w:left="6750" w:hanging="428"/>
      </w:pPr>
      <w:rPr>
        <w:rFonts w:hint="default"/>
        <w:lang w:val="ru-RU" w:eastAsia="en-US" w:bidi="ar-SA"/>
      </w:rPr>
    </w:lvl>
    <w:lvl w:ilvl="6">
      <w:start w:val="0"/>
      <w:numFmt w:val="bullet"/>
      <w:isLgl w:val="false"/>
      <w:suff w:val="tab"/>
      <w:lvlText w:val="•"/>
      <w:lvlJc w:val="left"/>
      <w:pPr>
        <w:ind w:left="7668" w:hanging="428"/>
      </w:pPr>
      <w:rPr>
        <w:rFonts w:hint="default"/>
        <w:lang w:val="ru-RU" w:eastAsia="en-US" w:bidi="ar-SA"/>
      </w:rPr>
    </w:lvl>
    <w:lvl w:ilvl="7">
      <w:start w:val="0"/>
      <w:numFmt w:val="bullet"/>
      <w:isLgl w:val="false"/>
      <w:suff w:val="tab"/>
      <w:lvlText w:val="•"/>
      <w:lvlJc w:val="left"/>
      <w:pPr>
        <w:ind w:left="8586" w:hanging="428"/>
      </w:pPr>
      <w:rPr>
        <w:rFonts w:hint="default"/>
        <w:lang w:val="ru-RU" w:eastAsia="en-US" w:bidi="ar-SA"/>
      </w:rPr>
    </w:lvl>
    <w:lvl w:ilvl="8">
      <w:start w:val="0"/>
      <w:numFmt w:val="bullet"/>
      <w:isLgl w:val="false"/>
      <w:suff w:val="tab"/>
      <w:lvlText w:val="•"/>
      <w:lvlJc w:val="left"/>
      <w:pPr>
        <w:ind w:left="9504" w:hanging="428"/>
      </w:pPr>
      <w:rPr>
        <w:rFonts w:hint="default"/>
        <w:lang w:val="ru-RU" w:eastAsia="en-US" w:bidi="ar-SA"/>
      </w:rPr>
    </w:lvl>
  </w:abstractNum>
  <w:abstractNum w:abstractNumId="63">
    <w:multiLevelType w:val="hybridMultilevel"/>
    <w:lvl w:ilvl="0">
      <w:start w:val="1"/>
      <w:numFmt w:val="upperLetter"/>
      <w:isLgl w:val="false"/>
      <w:suff w:val="tab"/>
      <w:lvlText w:val="%1)"/>
      <w:lvlJc w:val="left"/>
      <w:pPr>
        <w:ind w:left="2152" w:hanging="399"/>
        <w:jc w:val="left"/>
      </w:pPr>
      <w:rPr>
        <w:rFonts w:hint="default" w:ascii="Times New Roman" w:hAnsi="Times New Roman" w:eastAsia="Times New Roman" w:cs="Times New Roman"/>
        <w:b/>
        <w:bCs/>
        <w:i w:val="0"/>
        <w:iCs w:val="0"/>
        <w:spacing w:val="0"/>
        <w:sz w:val="26"/>
        <w:szCs w:val="26"/>
        <w:lang w:val="ru-RU" w:eastAsia="en-US" w:bidi="ar-SA"/>
      </w:rPr>
    </w:lvl>
    <w:lvl w:ilvl="1">
      <w:start w:val="0"/>
      <w:numFmt w:val="bullet"/>
      <w:isLgl w:val="false"/>
      <w:suff w:val="tab"/>
      <w:lvlText w:val="•"/>
      <w:lvlJc w:val="left"/>
      <w:pPr>
        <w:ind w:left="3078" w:hanging="399"/>
      </w:pPr>
      <w:rPr>
        <w:rFonts w:hint="default"/>
        <w:lang w:val="ru-RU" w:eastAsia="en-US" w:bidi="ar-SA"/>
      </w:rPr>
    </w:lvl>
    <w:lvl w:ilvl="2">
      <w:start w:val="0"/>
      <w:numFmt w:val="bullet"/>
      <w:isLgl w:val="false"/>
      <w:suff w:val="tab"/>
      <w:lvlText w:val="•"/>
      <w:lvlJc w:val="left"/>
      <w:pPr>
        <w:ind w:left="3996" w:hanging="399"/>
      </w:pPr>
      <w:rPr>
        <w:rFonts w:hint="default"/>
        <w:lang w:val="ru-RU" w:eastAsia="en-US" w:bidi="ar-SA"/>
      </w:rPr>
    </w:lvl>
    <w:lvl w:ilvl="3">
      <w:start w:val="0"/>
      <w:numFmt w:val="bullet"/>
      <w:isLgl w:val="false"/>
      <w:suff w:val="tab"/>
      <w:lvlText w:val="•"/>
      <w:lvlJc w:val="left"/>
      <w:pPr>
        <w:ind w:left="4914" w:hanging="399"/>
      </w:pPr>
      <w:rPr>
        <w:rFonts w:hint="default"/>
        <w:lang w:val="ru-RU" w:eastAsia="en-US" w:bidi="ar-SA"/>
      </w:rPr>
    </w:lvl>
    <w:lvl w:ilvl="4">
      <w:start w:val="0"/>
      <w:numFmt w:val="bullet"/>
      <w:isLgl w:val="false"/>
      <w:suff w:val="tab"/>
      <w:lvlText w:val="•"/>
      <w:lvlJc w:val="left"/>
      <w:pPr>
        <w:ind w:left="5832" w:hanging="399"/>
      </w:pPr>
      <w:rPr>
        <w:rFonts w:hint="default"/>
        <w:lang w:val="ru-RU" w:eastAsia="en-US" w:bidi="ar-SA"/>
      </w:rPr>
    </w:lvl>
    <w:lvl w:ilvl="5">
      <w:start w:val="0"/>
      <w:numFmt w:val="bullet"/>
      <w:isLgl w:val="false"/>
      <w:suff w:val="tab"/>
      <w:lvlText w:val="•"/>
      <w:lvlJc w:val="left"/>
      <w:pPr>
        <w:ind w:left="6750" w:hanging="399"/>
      </w:pPr>
      <w:rPr>
        <w:rFonts w:hint="default"/>
        <w:lang w:val="ru-RU" w:eastAsia="en-US" w:bidi="ar-SA"/>
      </w:rPr>
    </w:lvl>
    <w:lvl w:ilvl="6">
      <w:start w:val="0"/>
      <w:numFmt w:val="bullet"/>
      <w:isLgl w:val="false"/>
      <w:suff w:val="tab"/>
      <w:lvlText w:val="•"/>
      <w:lvlJc w:val="left"/>
      <w:pPr>
        <w:ind w:left="7668" w:hanging="399"/>
      </w:pPr>
      <w:rPr>
        <w:rFonts w:hint="default"/>
        <w:lang w:val="ru-RU" w:eastAsia="en-US" w:bidi="ar-SA"/>
      </w:rPr>
    </w:lvl>
    <w:lvl w:ilvl="7">
      <w:start w:val="0"/>
      <w:numFmt w:val="bullet"/>
      <w:isLgl w:val="false"/>
      <w:suff w:val="tab"/>
      <w:lvlText w:val="•"/>
      <w:lvlJc w:val="left"/>
      <w:pPr>
        <w:ind w:left="8586" w:hanging="399"/>
      </w:pPr>
      <w:rPr>
        <w:rFonts w:hint="default"/>
        <w:lang w:val="ru-RU" w:eastAsia="en-US" w:bidi="ar-SA"/>
      </w:rPr>
    </w:lvl>
    <w:lvl w:ilvl="8">
      <w:start w:val="0"/>
      <w:numFmt w:val="bullet"/>
      <w:isLgl w:val="false"/>
      <w:suff w:val="tab"/>
      <w:lvlText w:val="•"/>
      <w:lvlJc w:val="left"/>
      <w:pPr>
        <w:ind w:left="9504" w:hanging="399"/>
      </w:pPr>
      <w:rPr>
        <w:rFonts w:hint="default"/>
        <w:lang w:val="ru-RU" w:eastAsia="en-US" w:bidi="ar-SA"/>
      </w:rPr>
    </w:lvl>
  </w:abstractNum>
  <w:abstractNum w:abstractNumId="64">
    <w:multiLevelType w:val="hybridMultilevel"/>
    <w:lvl w:ilvl="0">
      <w:start w:val="1"/>
      <w:numFmt w:val="decimal"/>
      <w:isLgl w:val="false"/>
      <w:suff w:val="tab"/>
      <w:lvlText w:val="%1)"/>
      <w:lvlJc w:val="left"/>
      <w:pPr>
        <w:ind w:left="2152" w:hanging="327"/>
        <w:jc w:val="right"/>
      </w:pPr>
      <w:rPr>
        <w:rFonts w:hint="default"/>
        <w:spacing w:val="-3"/>
        <w:lang w:val="ru-RU" w:eastAsia="en-US" w:bidi="ar-SA"/>
      </w:rPr>
    </w:lvl>
    <w:lvl w:ilvl="1">
      <w:start w:val="0"/>
      <w:numFmt w:val="bullet"/>
      <w:isLgl w:val="false"/>
      <w:suff w:val="tab"/>
      <w:lvlText w:val="•"/>
      <w:lvlJc w:val="left"/>
      <w:pPr>
        <w:ind w:left="3078" w:hanging="327"/>
      </w:pPr>
      <w:rPr>
        <w:rFonts w:hint="default"/>
        <w:lang w:val="ru-RU" w:eastAsia="en-US" w:bidi="ar-SA"/>
      </w:rPr>
    </w:lvl>
    <w:lvl w:ilvl="2">
      <w:start w:val="0"/>
      <w:numFmt w:val="bullet"/>
      <w:isLgl w:val="false"/>
      <w:suff w:val="tab"/>
      <w:lvlText w:val="•"/>
      <w:lvlJc w:val="left"/>
      <w:pPr>
        <w:ind w:left="3996" w:hanging="327"/>
      </w:pPr>
      <w:rPr>
        <w:rFonts w:hint="default"/>
        <w:lang w:val="ru-RU" w:eastAsia="en-US" w:bidi="ar-SA"/>
      </w:rPr>
    </w:lvl>
    <w:lvl w:ilvl="3">
      <w:start w:val="0"/>
      <w:numFmt w:val="bullet"/>
      <w:isLgl w:val="false"/>
      <w:suff w:val="tab"/>
      <w:lvlText w:val="•"/>
      <w:lvlJc w:val="left"/>
      <w:pPr>
        <w:ind w:left="4914" w:hanging="327"/>
      </w:pPr>
      <w:rPr>
        <w:rFonts w:hint="default"/>
        <w:lang w:val="ru-RU" w:eastAsia="en-US" w:bidi="ar-SA"/>
      </w:rPr>
    </w:lvl>
    <w:lvl w:ilvl="4">
      <w:start w:val="0"/>
      <w:numFmt w:val="bullet"/>
      <w:isLgl w:val="false"/>
      <w:suff w:val="tab"/>
      <w:lvlText w:val="•"/>
      <w:lvlJc w:val="left"/>
      <w:pPr>
        <w:ind w:left="5832" w:hanging="327"/>
      </w:pPr>
      <w:rPr>
        <w:rFonts w:hint="default"/>
        <w:lang w:val="ru-RU" w:eastAsia="en-US" w:bidi="ar-SA"/>
      </w:rPr>
    </w:lvl>
    <w:lvl w:ilvl="5">
      <w:start w:val="0"/>
      <w:numFmt w:val="bullet"/>
      <w:isLgl w:val="false"/>
      <w:suff w:val="tab"/>
      <w:lvlText w:val="•"/>
      <w:lvlJc w:val="left"/>
      <w:pPr>
        <w:ind w:left="6750" w:hanging="327"/>
      </w:pPr>
      <w:rPr>
        <w:rFonts w:hint="default"/>
        <w:lang w:val="ru-RU" w:eastAsia="en-US" w:bidi="ar-SA"/>
      </w:rPr>
    </w:lvl>
    <w:lvl w:ilvl="6">
      <w:start w:val="0"/>
      <w:numFmt w:val="bullet"/>
      <w:isLgl w:val="false"/>
      <w:suff w:val="tab"/>
      <w:lvlText w:val="•"/>
      <w:lvlJc w:val="left"/>
      <w:pPr>
        <w:ind w:left="7668" w:hanging="327"/>
      </w:pPr>
      <w:rPr>
        <w:rFonts w:hint="default"/>
        <w:lang w:val="ru-RU" w:eastAsia="en-US" w:bidi="ar-SA"/>
      </w:rPr>
    </w:lvl>
    <w:lvl w:ilvl="7">
      <w:start w:val="0"/>
      <w:numFmt w:val="bullet"/>
      <w:isLgl w:val="false"/>
      <w:suff w:val="tab"/>
      <w:lvlText w:val="•"/>
      <w:lvlJc w:val="left"/>
      <w:pPr>
        <w:ind w:left="8586" w:hanging="327"/>
      </w:pPr>
      <w:rPr>
        <w:rFonts w:hint="default"/>
        <w:lang w:val="ru-RU" w:eastAsia="en-US" w:bidi="ar-SA"/>
      </w:rPr>
    </w:lvl>
    <w:lvl w:ilvl="8">
      <w:start w:val="0"/>
      <w:numFmt w:val="bullet"/>
      <w:isLgl w:val="false"/>
      <w:suff w:val="tab"/>
      <w:lvlText w:val="•"/>
      <w:lvlJc w:val="left"/>
      <w:pPr>
        <w:ind w:left="9504" w:hanging="327"/>
      </w:pPr>
      <w:rPr>
        <w:rFonts w:hint="default"/>
        <w:lang w:val="ru-RU" w:eastAsia="en-US" w:bidi="ar-SA"/>
      </w:rPr>
    </w:lvl>
  </w:abstractNum>
  <w:abstractNum w:abstractNumId="65">
    <w:multiLevelType w:val="hybridMultilevel"/>
    <w:lvl w:ilvl="0">
      <w:start w:val="1"/>
      <w:numFmt w:val="upperLetter"/>
      <w:isLgl w:val="false"/>
      <w:suff w:val="tab"/>
      <w:lvlText w:val="%1."/>
      <w:lvlJc w:val="left"/>
      <w:pPr>
        <w:ind w:left="2503" w:hanging="341"/>
        <w:jc w:val="left"/>
      </w:pPr>
      <w:rPr>
        <w:rFonts w:hint="default" w:ascii="Times New Roman" w:hAnsi="Times New Roman" w:eastAsia="Times New Roman" w:cs="Times New Roman"/>
        <w:b w:val="0"/>
        <w:bCs w:val="0"/>
        <w:i w:val="0"/>
        <w:iCs w:val="0"/>
        <w:spacing w:val="-6"/>
        <w:sz w:val="20"/>
        <w:szCs w:val="20"/>
        <w:lang w:val="ru-RU" w:eastAsia="en-US" w:bidi="ar-SA"/>
      </w:rPr>
    </w:lvl>
    <w:lvl w:ilvl="1">
      <w:start w:val="0"/>
      <w:numFmt w:val="bullet"/>
      <w:isLgl w:val="false"/>
      <w:suff w:val="tab"/>
      <w:lvlText w:val="•"/>
      <w:lvlJc w:val="left"/>
      <w:pPr>
        <w:ind w:left="3384" w:hanging="341"/>
      </w:pPr>
      <w:rPr>
        <w:rFonts w:hint="default"/>
        <w:lang w:val="ru-RU" w:eastAsia="en-US" w:bidi="ar-SA"/>
      </w:rPr>
    </w:lvl>
    <w:lvl w:ilvl="2">
      <w:start w:val="0"/>
      <w:numFmt w:val="bullet"/>
      <w:isLgl w:val="false"/>
      <w:suff w:val="tab"/>
      <w:lvlText w:val="•"/>
      <w:lvlJc w:val="left"/>
      <w:pPr>
        <w:ind w:left="4268" w:hanging="341"/>
      </w:pPr>
      <w:rPr>
        <w:rFonts w:hint="default"/>
        <w:lang w:val="ru-RU" w:eastAsia="en-US" w:bidi="ar-SA"/>
      </w:rPr>
    </w:lvl>
    <w:lvl w:ilvl="3">
      <w:start w:val="0"/>
      <w:numFmt w:val="bullet"/>
      <w:isLgl w:val="false"/>
      <w:suff w:val="tab"/>
      <w:lvlText w:val="•"/>
      <w:lvlJc w:val="left"/>
      <w:pPr>
        <w:ind w:left="5152" w:hanging="341"/>
      </w:pPr>
      <w:rPr>
        <w:rFonts w:hint="default"/>
        <w:lang w:val="ru-RU" w:eastAsia="en-US" w:bidi="ar-SA"/>
      </w:rPr>
    </w:lvl>
    <w:lvl w:ilvl="4">
      <w:start w:val="0"/>
      <w:numFmt w:val="bullet"/>
      <w:isLgl w:val="false"/>
      <w:suff w:val="tab"/>
      <w:lvlText w:val="•"/>
      <w:lvlJc w:val="left"/>
      <w:pPr>
        <w:ind w:left="6036" w:hanging="341"/>
      </w:pPr>
      <w:rPr>
        <w:rFonts w:hint="default"/>
        <w:lang w:val="ru-RU" w:eastAsia="en-US" w:bidi="ar-SA"/>
      </w:rPr>
    </w:lvl>
    <w:lvl w:ilvl="5">
      <w:start w:val="0"/>
      <w:numFmt w:val="bullet"/>
      <w:isLgl w:val="false"/>
      <w:suff w:val="tab"/>
      <w:lvlText w:val="•"/>
      <w:lvlJc w:val="left"/>
      <w:pPr>
        <w:ind w:left="6920" w:hanging="341"/>
      </w:pPr>
      <w:rPr>
        <w:rFonts w:hint="default"/>
        <w:lang w:val="ru-RU" w:eastAsia="en-US" w:bidi="ar-SA"/>
      </w:rPr>
    </w:lvl>
    <w:lvl w:ilvl="6">
      <w:start w:val="0"/>
      <w:numFmt w:val="bullet"/>
      <w:isLgl w:val="false"/>
      <w:suff w:val="tab"/>
      <w:lvlText w:val="•"/>
      <w:lvlJc w:val="left"/>
      <w:pPr>
        <w:ind w:left="7804" w:hanging="341"/>
      </w:pPr>
      <w:rPr>
        <w:rFonts w:hint="default"/>
        <w:lang w:val="ru-RU" w:eastAsia="en-US" w:bidi="ar-SA"/>
      </w:rPr>
    </w:lvl>
    <w:lvl w:ilvl="7">
      <w:start w:val="0"/>
      <w:numFmt w:val="bullet"/>
      <w:isLgl w:val="false"/>
      <w:suff w:val="tab"/>
      <w:lvlText w:val="•"/>
      <w:lvlJc w:val="left"/>
      <w:pPr>
        <w:ind w:left="8688" w:hanging="341"/>
      </w:pPr>
      <w:rPr>
        <w:rFonts w:hint="default"/>
        <w:lang w:val="ru-RU" w:eastAsia="en-US" w:bidi="ar-SA"/>
      </w:rPr>
    </w:lvl>
    <w:lvl w:ilvl="8">
      <w:start w:val="0"/>
      <w:numFmt w:val="bullet"/>
      <w:isLgl w:val="false"/>
      <w:suff w:val="tab"/>
      <w:lvlText w:val="•"/>
      <w:lvlJc w:val="left"/>
      <w:pPr>
        <w:ind w:left="9572" w:hanging="341"/>
      </w:pPr>
      <w:rPr>
        <w:rFonts w:hint="default"/>
        <w:lang w:val="ru-RU" w:eastAsia="en-US" w:bidi="ar-SA"/>
      </w:rPr>
    </w:lvl>
  </w:abstractNum>
  <w:abstractNum w:abstractNumId="66">
    <w:multiLevelType w:val="hybridMultilevel"/>
    <w:lvl w:ilvl="0">
      <w:start w:val="1"/>
      <w:numFmt w:val="upperLetter"/>
      <w:isLgl w:val="false"/>
      <w:suff w:val="tab"/>
      <w:lvlText w:val="%1."/>
      <w:lvlJc w:val="left"/>
      <w:pPr>
        <w:ind w:left="2503" w:hanging="341"/>
        <w:jc w:val="left"/>
      </w:pPr>
      <w:rPr>
        <w:rFonts w:hint="default" w:ascii="Times New Roman" w:hAnsi="Times New Roman" w:eastAsia="Times New Roman" w:cs="Times New Roman"/>
        <w:b w:val="0"/>
        <w:bCs w:val="0"/>
        <w:i w:val="0"/>
        <w:iCs w:val="0"/>
        <w:spacing w:val="-6"/>
        <w:sz w:val="20"/>
        <w:szCs w:val="20"/>
        <w:lang w:val="ru-RU" w:eastAsia="en-US" w:bidi="ar-SA"/>
      </w:rPr>
    </w:lvl>
    <w:lvl w:ilvl="1">
      <w:start w:val="0"/>
      <w:numFmt w:val="bullet"/>
      <w:isLgl w:val="false"/>
      <w:suff w:val="tab"/>
      <w:lvlText w:val="•"/>
      <w:lvlJc w:val="left"/>
      <w:pPr>
        <w:ind w:left="3384" w:hanging="341"/>
      </w:pPr>
      <w:rPr>
        <w:rFonts w:hint="default"/>
        <w:lang w:val="ru-RU" w:eastAsia="en-US" w:bidi="ar-SA"/>
      </w:rPr>
    </w:lvl>
    <w:lvl w:ilvl="2">
      <w:start w:val="0"/>
      <w:numFmt w:val="bullet"/>
      <w:isLgl w:val="false"/>
      <w:suff w:val="tab"/>
      <w:lvlText w:val="•"/>
      <w:lvlJc w:val="left"/>
      <w:pPr>
        <w:ind w:left="4268" w:hanging="341"/>
      </w:pPr>
      <w:rPr>
        <w:rFonts w:hint="default"/>
        <w:lang w:val="ru-RU" w:eastAsia="en-US" w:bidi="ar-SA"/>
      </w:rPr>
    </w:lvl>
    <w:lvl w:ilvl="3">
      <w:start w:val="0"/>
      <w:numFmt w:val="bullet"/>
      <w:isLgl w:val="false"/>
      <w:suff w:val="tab"/>
      <w:lvlText w:val="•"/>
      <w:lvlJc w:val="left"/>
      <w:pPr>
        <w:ind w:left="5152" w:hanging="341"/>
      </w:pPr>
      <w:rPr>
        <w:rFonts w:hint="default"/>
        <w:lang w:val="ru-RU" w:eastAsia="en-US" w:bidi="ar-SA"/>
      </w:rPr>
    </w:lvl>
    <w:lvl w:ilvl="4">
      <w:start w:val="0"/>
      <w:numFmt w:val="bullet"/>
      <w:isLgl w:val="false"/>
      <w:suff w:val="tab"/>
      <w:lvlText w:val="•"/>
      <w:lvlJc w:val="left"/>
      <w:pPr>
        <w:ind w:left="6036" w:hanging="341"/>
      </w:pPr>
      <w:rPr>
        <w:rFonts w:hint="default"/>
        <w:lang w:val="ru-RU" w:eastAsia="en-US" w:bidi="ar-SA"/>
      </w:rPr>
    </w:lvl>
    <w:lvl w:ilvl="5">
      <w:start w:val="0"/>
      <w:numFmt w:val="bullet"/>
      <w:isLgl w:val="false"/>
      <w:suff w:val="tab"/>
      <w:lvlText w:val="•"/>
      <w:lvlJc w:val="left"/>
      <w:pPr>
        <w:ind w:left="6920" w:hanging="341"/>
      </w:pPr>
      <w:rPr>
        <w:rFonts w:hint="default"/>
        <w:lang w:val="ru-RU" w:eastAsia="en-US" w:bidi="ar-SA"/>
      </w:rPr>
    </w:lvl>
    <w:lvl w:ilvl="6">
      <w:start w:val="0"/>
      <w:numFmt w:val="bullet"/>
      <w:isLgl w:val="false"/>
      <w:suff w:val="tab"/>
      <w:lvlText w:val="•"/>
      <w:lvlJc w:val="left"/>
      <w:pPr>
        <w:ind w:left="7804" w:hanging="341"/>
      </w:pPr>
      <w:rPr>
        <w:rFonts w:hint="default"/>
        <w:lang w:val="ru-RU" w:eastAsia="en-US" w:bidi="ar-SA"/>
      </w:rPr>
    </w:lvl>
    <w:lvl w:ilvl="7">
      <w:start w:val="0"/>
      <w:numFmt w:val="bullet"/>
      <w:isLgl w:val="false"/>
      <w:suff w:val="tab"/>
      <w:lvlText w:val="•"/>
      <w:lvlJc w:val="left"/>
      <w:pPr>
        <w:ind w:left="8688" w:hanging="341"/>
      </w:pPr>
      <w:rPr>
        <w:rFonts w:hint="default"/>
        <w:lang w:val="ru-RU" w:eastAsia="en-US" w:bidi="ar-SA"/>
      </w:rPr>
    </w:lvl>
    <w:lvl w:ilvl="8">
      <w:start w:val="0"/>
      <w:numFmt w:val="bullet"/>
      <w:isLgl w:val="false"/>
      <w:suff w:val="tab"/>
      <w:lvlText w:val="•"/>
      <w:lvlJc w:val="left"/>
      <w:pPr>
        <w:ind w:left="9572" w:hanging="341"/>
      </w:pPr>
      <w:rPr>
        <w:rFonts w:hint="default"/>
        <w:lang w:val="ru-RU" w:eastAsia="en-US" w:bidi="ar-SA"/>
      </w:rPr>
    </w:lvl>
  </w:abstractNum>
  <w:abstractNum w:abstractNumId="67">
    <w:multiLevelType w:val="hybridMultilevel"/>
    <w:lvl w:ilvl="0">
      <w:start w:val="12"/>
      <w:numFmt w:val="decimal"/>
      <w:isLgl w:val="false"/>
      <w:suff w:val="tab"/>
      <w:lvlText w:val="%1)"/>
      <w:lvlJc w:val="left"/>
      <w:pPr>
        <w:ind w:left="2503" w:hanging="341"/>
        <w:jc w:val="left"/>
      </w:pPr>
      <w:rPr>
        <w:rFonts w:hint="default"/>
        <w:spacing w:val="0"/>
        <w:lang w:val="ru-RU" w:eastAsia="en-US" w:bidi="ar-SA"/>
      </w:rPr>
    </w:lvl>
    <w:lvl w:ilvl="1">
      <w:start w:val="1"/>
      <w:numFmt w:val="decimal"/>
      <w:isLgl w:val="false"/>
      <w:suff w:val="tab"/>
      <w:lvlText w:val="%2."/>
      <w:lvlJc w:val="left"/>
      <w:pPr>
        <w:ind w:left="2815" w:hanging="312"/>
        <w:jc w:val="left"/>
      </w:pPr>
      <w:rPr>
        <w:rFonts w:hint="default" w:ascii="Times New Roman" w:hAnsi="Times New Roman" w:eastAsia="Times New Roman" w:cs="Times New Roman"/>
        <w:b w:val="0"/>
        <w:bCs w:val="0"/>
        <w:i w:val="0"/>
        <w:iCs w:val="0"/>
        <w:spacing w:val="-4"/>
        <w:sz w:val="20"/>
        <w:szCs w:val="20"/>
        <w:lang w:val="ru-RU" w:eastAsia="en-US" w:bidi="ar-SA"/>
      </w:rPr>
    </w:lvl>
    <w:lvl w:ilvl="2">
      <w:start w:val="0"/>
      <w:numFmt w:val="bullet"/>
      <w:isLgl w:val="false"/>
      <w:suff w:val="tab"/>
      <w:lvlText w:val="•"/>
      <w:lvlJc w:val="left"/>
      <w:pPr>
        <w:ind w:left="3766" w:hanging="312"/>
      </w:pPr>
      <w:rPr>
        <w:rFonts w:hint="default"/>
        <w:lang w:val="ru-RU" w:eastAsia="en-US" w:bidi="ar-SA"/>
      </w:rPr>
    </w:lvl>
    <w:lvl w:ilvl="3">
      <w:start w:val="0"/>
      <w:numFmt w:val="bullet"/>
      <w:isLgl w:val="false"/>
      <w:suff w:val="tab"/>
      <w:lvlText w:val="•"/>
      <w:lvlJc w:val="left"/>
      <w:pPr>
        <w:ind w:left="4713" w:hanging="312"/>
      </w:pPr>
      <w:rPr>
        <w:rFonts w:hint="default"/>
        <w:lang w:val="ru-RU" w:eastAsia="en-US" w:bidi="ar-SA"/>
      </w:rPr>
    </w:lvl>
    <w:lvl w:ilvl="4">
      <w:start w:val="0"/>
      <w:numFmt w:val="bullet"/>
      <w:isLgl w:val="false"/>
      <w:suff w:val="tab"/>
      <w:lvlText w:val="•"/>
      <w:lvlJc w:val="left"/>
      <w:pPr>
        <w:ind w:left="5660" w:hanging="312"/>
      </w:pPr>
      <w:rPr>
        <w:rFonts w:hint="default"/>
        <w:lang w:val="ru-RU" w:eastAsia="en-US" w:bidi="ar-SA"/>
      </w:rPr>
    </w:lvl>
    <w:lvl w:ilvl="5">
      <w:start w:val="0"/>
      <w:numFmt w:val="bullet"/>
      <w:isLgl w:val="false"/>
      <w:suff w:val="tab"/>
      <w:lvlText w:val="•"/>
      <w:lvlJc w:val="left"/>
      <w:pPr>
        <w:ind w:left="6606" w:hanging="312"/>
      </w:pPr>
      <w:rPr>
        <w:rFonts w:hint="default"/>
        <w:lang w:val="ru-RU" w:eastAsia="en-US" w:bidi="ar-SA"/>
      </w:rPr>
    </w:lvl>
    <w:lvl w:ilvl="6">
      <w:start w:val="0"/>
      <w:numFmt w:val="bullet"/>
      <w:isLgl w:val="false"/>
      <w:suff w:val="tab"/>
      <w:lvlText w:val="•"/>
      <w:lvlJc w:val="left"/>
      <w:pPr>
        <w:ind w:left="7553" w:hanging="312"/>
      </w:pPr>
      <w:rPr>
        <w:rFonts w:hint="default"/>
        <w:lang w:val="ru-RU" w:eastAsia="en-US" w:bidi="ar-SA"/>
      </w:rPr>
    </w:lvl>
    <w:lvl w:ilvl="7">
      <w:start w:val="0"/>
      <w:numFmt w:val="bullet"/>
      <w:isLgl w:val="false"/>
      <w:suff w:val="tab"/>
      <w:lvlText w:val="•"/>
      <w:lvlJc w:val="left"/>
      <w:pPr>
        <w:ind w:left="8500" w:hanging="312"/>
      </w:pPr>
      <w:rPr>
        <w:rFonts w:hint="default"/>
        <w:lang w:val="ru-RU" w:eastAsia="en-US" w:bidi="ar-SA"/>
      </w:rPr>
    </w:lvl>
    <w:lvl w:ilvl="8">
      <w:start w:val="0"/>
      <w:numFmt w:val="bullet"/>
      <w:isLgl w:val="false"/>
      <w:suff w:val="tab"/>
      <w:lvlText w:val="•"/>
      <w:lvlJc w:val="left"/>
      <w:pPr>
        <w:ind w:left="9446" w:hanging="312"/>
      </w:pPr>
      <w:rPr>
        <w:rFonts w:hint="default"/>
        <w:lang w:val="ru-RU" w:eastAsia="en-US" w:bidi="ar-SA"/>
      </w:rPr>
    </w:lvl>
  </w:abstractNum>
  <w:abstractNum w:abstractNumId="68">
    <w:multiLevelType w:val="hybridMultilevel"/>
    <w:lvl w:ilvl="0">
      <w:start w:val="1"/>
      <w:numFmt w:val="decimal"/>
      <w:isLgl w:val="false"/>
      <w:suff w:val="tab"/>
      <w:lvlText w:val="%1."/>
      <w:lvlJc w:val="left"/>
      <w:pPr>
        <w:ind w:left="1620" w:hanging="576"/>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2545" w:hanging="211"/>
        <w:jc w:val="right"/>
      </w:pPr>
      <w:rPr>
        <w:rFonts w:hint="default"/>
        <w:spacing w:val="0"/>
        <w:lang w:val="ru-RU" w:eastAsia="en-US" w:bidi="ar-SA"/>
      </w:rPr>
    </w:lvl>
    <w:lvl w:ilvl="2">
      <w:start w:val="0"/>
      <w:numFmt w:val="bullet"/>
      <w:isLgl w:val="false"/>
      <w:suff w:val="tab"/>
      <w:lvlText w:val="•"/>
      <w:lvlJc w:val="left"/>
      <w:pPr>
        <w:ind w:left="3517" w:hanging="211"/>
      </w:pPr>
      <w:rPr>
        <w:rFonts w:hint="default"/>
        <w:lang w:val="ru-RU" w:eastAsia="en-US" w:bidi="ar-SA"/>
      </w:rPr>
    </w:lvl>
    <w:lvl w:ilvl="3">
      <w:start w:val="0"/>
      <w:numFmt w:val="bullet"/>
      <w:isLgl w:val="false"/>
      <w:suff w:val="tab"/>
      <w:lvlText w:val="•"/>
      <w:lvlJc w:val="left"/>
      <w:pPr>
        <w:ind w:left="4495" w:hanging="211"/>
      </w:pPr>
      <w:rPr>
        <w:rFonts w:hint="default"/>
        <w:lang w:val="ru-RU" w:eastAsia="en-US" w:bidi="ar-SA"/>
      </w:rPr>
    </w:lvl>
    <w:lvl w:ilvl="4">
      <w:start w:val="0"/>
      <w:numFmt w:val="bullet"/>
      <w:isLgl w:val="false"/>
      <w:suff w:val="tab"/>
      <w:lvlText w:val="•"/>
      <w:lvlJc w:val="left"/>
      <w:pPr>
        <w:ind w:left="5473" w:hanging="211"/>
      </w:pPr>
      <w:rPr>
        <w:rFonts w:hint="default"/>
        <w:lang w:val="ru-RU" w:eastAsia="en-US" w:bidi="ar-SA"/>
      </w:rPr>
    </w:lvl>
    <w:lvl w:ilvl="5">
      <w:start w:val="0"/>
      <w:numFmt w:val="bullet"/>
      <w:isLgl w:val="false"/>
      <w:suff w:val="tab"/>
      <w:lvlText w:val="•"/>
      <w:lvlJc w:val="left"/>
      <w:pPr>
        <w:ind w:left="6451" w:hanging="211"/>
      </w:pPr>
      <w:rPr>
        <w:rFonts w:hint="default"/>
        <w:lang w:val="ru-RU" w:eastAsia="en-US" w:bidi="ar-SA"/>
      </w:rPr>
    </w:lvl>
    <w:lvl w:ilvl="6">
      <w:start w:val="0"/>
      <w:numFmt w:val="bullet"/>
      <w:isLgl w:val="false"/>
      <w:suff w:val="tab"/>
      <w:lvlText w:val="•"/>
      <w:lvlJc w:val="left"/>
      <w:pPr>
        <w:ind w:left="7428" w:hanging="211"/>
      </w:pPr>
      <w:rPr>
        <w:rFonts w:hint="default"/>
        <w:lang w:val="ru-RU" w:eastAsia="en-US" w:bidi="ar-SA"/>
      </w:rPr>
    </w:lvl>
    <w:lvl w:ilvl="7">
      <w:start w:val="0"/>
      <w:numFmt w:val="bullet"/>
      <w:isLgl w:val="false"/>
      <w:suff w:val="tab"/>
      <w:lvlText w:val="•"/>
      <w:lvlJc w:val="left"/>
      <w:pPr>
        <w:ind w:left="8406" w:hanging="211"/>
      </w:pPr>
      <w:rPr>
        <w:rFonts w:hint="default"/>
        <w:lang w:val="ru-RU" w:eastAsia="en-US" w:bidi="ar-SA"/>
      </w:rPr>
    </w:lvl>
    <w:lvl w:ilvl="8">
      <w:start w:val="0"/>
      <w:numFmt w:val="bullet"/>
      <w:isLgl w:val="false"/>
      <w:suff w:val="tab"/>
      <w:lvlText w:val="•"/>
      <w:lvlJc w:val="left"/>
      <w:pPr>
        <w:ind w:left="9384" w:hanging="211"/>
      </w:pPr>
      <w:rPr>
        <w:rFonts w:hint="default"/>
        <w:lang w:val="ru-RU" w:eastAsia="en-US" w:bidi="ar-SA"/>
      </w:rPr>
    </w:lvl>
  </w:abstractNum>
  <w:abstractNum w:abstractNumId="69">
    <w:multiLevelType w:val="hybridMultilevel"/>
    <w:lvl w:ilvl="0">
      <w:start w:val="1"/>
      <w:numFmt w:val="decimal"/>
      <w:isLgl w:val="false"/>
      <w:suff w:val="tab"/>
      <w:lvlText w:val="%1."/>
      <w:lvlJc w:val="left"/>
      <w:pPr>
        <w:ind w:left="1485" w:hanging="231"/>
        <w:jc w:val="left"/>
      </w:pPr>
      <w:rPr>
        <w:rFonts w:hint="default"/>
        <w:spacing w:val="0"/>
        <w:lang w:val="ru-RU" w:eastAsia="en-US" w:bidi="ar-SA"/>
      </w:rPr>
    </w:lvl>
    <w:lvl w:ilvl="1">
      <w:start w:val="0"/>
      <w:numFmt w:val="bullet"/>
      <w:isLgl w:val="false"/>
      <w:suff w:val="tab"/>
      <w:lvlText w:val="•"/>
      <w:lvlJc w:val="left"/>
      <w:pPr>
        <w:ind w:left="2466" w:hanging="231"/>
      </w:pPr>
      <w:rPr>
        <w:rFonts w:hint="default"/>
        <w:lang w:val="ru-RU" w:eastAsia="en-US" w:bidi="ar-SA"/>
      </w:rPr>
    </w:lvl>
    <w:lvl w:ilvl="2">
      <w:start w:val="0"/>
      <w:numFmt w:val="bullet"/>
      <w:isLgl w:val="false"/>
      <w:suff w:val="tab"/>
      <w:lvlText w:val="•"/>
      <w:lvlJc w:val="left"/>
      <w:pPr>
        <w:ind w:left="3452" w:hanging="231"/>
      </w:pPr>
      <w:rPr>
        <w:rFonts w:hint="default"/>
        <w:lang w:val="ru-RU" w:eastAsia="en-US" w:bidi="ar-SA"/>
      </w:rPr>
    </w:lvl>
    <w:lvl w:ilvl="3">
      <w:start w:val="0"/>
      <w:numFmt w:val="bullet"/>
      <w:isLgl w:val="false"/>
      <w:suff w:val="tab"/>
      <w:lvlText w:val="•"/>
      <w:lvlJc w:val="left"/>
      <w:pPr>
        <w:ind w:left="4438" w:hanging="231"/>
      </w:pPr>
      <w:rPr>
        <w:rFonts w:hint="default"/>
        <w:lang w:val="ru-RU" w:eastAsia="en-US" w:bidi="ar-SA"/>
      </w:rPr>
    </w:lvl>
    <w:lvl w:ilvl="4">
      <w:start w:val="0"/>
      <w:numFmt w:val="bullet"/>
      <w:isLgl w:val="false"/>
      <w:suff w:val="tab"/>
      <w:lvlText w:val="•"/>
      <w:lvlJc w:val="left"/>
      <w:pPr>
        <w:ind w:left="5424" w:hanging="231"/>
      </w:pPr>
      <w:rPr>
        <w:rFonts w:hint="default"/>
        <w:lang w:val="ru-RU" w:eastAsia="en-US" w:bidi="ar-SA"/>
      </w:rPr>
    </w:lvl>
    <w:lvl w:ilvl="5">
      <w:start w:val="0"/>
      <w:numFmt w:val="bullet"/>
      <w:isLgl w:val="false"/>
      <w:suff w:val="tab"/>
      <w:lvlText w:val="•"/>
      <w:lvlJc w:val="left"/>
      <w:pPr>
        <w:ind w:left="6410" w:hanging="231"/>
      </w:pPr>
      <w:rPr>
        <w:rFonts w:hint="default"/>
        <w:lang w:val="ru-RU" w:eastAsia="en-US" w:bidi="ar-SA"/>
      </w:rPr>
    </w:lvl>
    <w:lvl w:ilvl="6">
      <w:start w:val="0"/>
      <w:numFmt w:val="bullet"/>
      <w:isLgl w:val="false"/>
      <w:suff w:val="tab"/>
      <w:lvlText w:val="•"/>
      <w:lvlJc w:val="left"/>
      <w:pPr>
        <w:ind w:left="7396" w:hanging="231"/>
      </w:pPr>
      <w:rPr>
        <w:rFonts w:hint="default"/>
        <w:lang w:val="ru-RU" w:eastAsia="en-US" w:bidi="ar-SA"/>
      </w:rPr>
    </w:lvl>
    <w:lvl w:ilvl="7">
      <w:start w:val="0"/>
      <w:numFmt w:val="bullet"/>
      <w:isLgl w:val="false"/>
      <w:suff w:val="tab"/>
      <w:lvlText w:val="•"/>
      <w:lvlJc w:val="left"/>
      <w:pPr>
        <w:ind w:left="8382" w:hanging="231"/>
      </w:pPr>
      <w:rPr>
        <w:rFonts w:hint="default"/>
        <w:lang w:val="ru-RU" w:eastAsia="en-US" w:bidi="ar-SA"/>
      </w:rPr>
    </w:lvl>
    <w:lvl w:ilvl="8">
      <w:start w:val="0"/>
      <w:numFmt w:val="bullet"/>
      <w:isLgl w:val="false"/>
      <w:suff w:val="tab"/>
      <w:lvlText w:val="•"/>
      <w:lvlJc w:val="left"/>
      <w:pPr>
        <w:ind w:left="9368" w:hanging="231"/>
      </w:pPr>
      <w:rPr>
        <w:rFonts w:hint="default"/>
        <w:lang w:val="ru-RU" w:eastAsia="en-US" w:bidi="ar-SA"/>
      </w:rPr>
    </w:lvl>
  </w:abstractNum>
  <w:abstractNum w:abstractNumId="70">
    <w:multiLevelType w:val="hybridMultilevel"/>
    <w:lvl w:ilvl="0">
      <w:start w:val="1"/>
      <w:numFmt w:val="decimal"/>
      <w:isLgl w:val="false"/>
      <w:suff w:val="tab"/>
      <w:lvlText w:val="%1)"/>
      <w:lvlJc w:val="left"/>
      <w:pPr>
        <w:ind w:left="482"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734"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181" w:hanging="249"/>
      </w:pPr>
      <w:rPr>
        <w:rFonts w:hint="default"/>
        <w:lang w:val="ru-RU" w:eastAsia="en-US" w:bidi="ar-SA"/>
      </w:rPr>
    </w:lvl>
    <w:lvl w:ilvl="3">
      <w:start w:val="0"/>
      <w:numFmt w:val="bullet"/>
      <w:isLgl w:val="false"/>
      <w:suff w:val="tab"/>
      <w:lvlText w:val="•"/>
      <w:lvlJc w:val="left"/>
      <w:pPr>
        <w:ind w:left="2622" w:hanging="249"/>
      </w:pPr>
      <w:rPr>
        <w:rFonts w:hint="default"/>
        <w:lang w:val="ru-RU" w:eastAsia="en-US" w:bidi="ar-SA"/>
      </w:rPr>
    </w:lvl>
    <w:lvl w:ilvl="4">
      <w:start w:val="0"/>
      <w:numFmt w:val="bullet"/>
      <w:isLgl w:val="false"/>
      <w:suff w:val="tab"/>
      <w:lvlText w:val="•"/>
      <w:lvlJc w:val="left"/>
      <w:pPr>
        <w:ind w:left="3063" w:hanging="249"/>
      </w:pPr>
      <w:rPr>
        <w:rFonts w:hint="default"/>
        <w:lang w:val="ru-RU" w:eastAsia="en-US" w:bidi="ar-SA"/>
      </w:rPr>
    </w:lvl>
    <w:lvl w:ilvl="5">
      <w:start w:val="0"/>
      <w:numFmt w:val="bullet"/>
      <w:isLgl w:val="false"/>
      <w:suff w:val="tab"/>
      <w:lvlText w:val="•"/>
      <w:lvlJc w:val="left"/>
      <w:pPr>
        <w:ind w:left="3504" w:hanging="249"/>
      </w:pPr>
      <w:rPr>
        <w:rFonts w:hint="default"/>
        <w:lang w:val="ru-RU" w:eastAsia="en-US" w:bidi="ar-SA"/>
      </w:rPr>
    </w:lvl>
    <w:lvl w:ilvl="6">
      <w:start w:val="0"/>
      <w:numFmt w:val="bullet"/>
      <w:isLgl w:val="false"/>
      <w:suff w:val="tab"/>
      <w:lvlText w:val="•"/>
      <w:lvlJc w:val="left"/>
      <w:pPr>
        <w:ind w:left="3945" w:hanging="249"/>
      </w:pPr>
      <w:rPr>
        <w:rFonts w:hint="default"/>
        <w:lang w:val="ru-RU" w:eastAsia="en-US" w:bidi="ar-SA"/>
      </w:rPr>
    </w:lvl>
    <w:lvl w:ilvl="7">
      <w:start w:val="0"/>
      <w:numFmt w:val="bullet"/>
      <w:isLgl w:val="false"/>
      <w:suff w:val="tab"/>
      <w:lvlText w:val="•"/>
      <w:lvlJc w:val="left"/>
      <w:pPr>
        <w:ind w:left="4386" w:hanging="249"/>
      </w:pPr>
      <w:rPr>
        <w:rFonts w:hint="default"/>
        <w:lang w:val="ru-RU" w:eastAsia="en-US" w:bidi="ar-SA"/>
      </w:rPr>
    </w:lvl>
    <w:lvl w:ilvl="8">
      <w:start w:val="0"/>
      <w:numFmt w:val="bullet"/>
      <w:isLgl w:val="false"/>
      <w:suff w:val="tab"/>
      <w:lvlText w:val="•"/>
      <w:lvlJc w:val="left"/>
      <w:pPr>
        <w:ind w:left="4827" w:hanging="249"/>
      </w:pPr>
      <w:rPr>
        <w:rFonts w:hint="default"/>
        <w:lang w:val="ru-RU" w:eastAsia="en-US" w:bidi="ar-SA"/>
      </w:rPr>
    </w:lvl>
  </w:abstractNum>
  <w:abstractNum w:abstractNumId="71">
    <w:multiLevelType w:val="hybridMultilevel"/>
    <w:lvl w:ilvl="0">
      <w:start w:val="1"/>
      <w:numFmt w:val="decimal"/>
      <w:isLgl w:val="false"/>
      <w:suff w:val="tab"/>
      <w:lvlText w:val="%1)"/>
      <w:lvlJc w:val="left"/>
      <w:pPr>
        <w:ind w:left="1734"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485" w:hanging="168"/>
        <w:jc w:val="right"/>
      </w:pPr>
      <w:rPr>
        <w:rFonts w:hint="default" w:ascii="Times New Roman" w:hAnsi="Times New Roman" w:eastAsia="Times New Roman" w:cs="Times New Roman"/>
        <w:b w:val="0"/>
        <w:bCs w:val="0"/>
        <w:i w:val="0"/>
        <w:iCs w:val="0"/>
        <w:spacing w:val="-3"/>
        <w:sz w:val="20"/>
        <w:szCs w:val="20"/>
        <w:lang w:val="ru-RU" w:eastAsia="en-US" w:bidi="ar-SA"/>
      </w:rPr>
    </w:lvl>
    <w:lvl w:ilvl="2">
      <w:start w:val="0"/>
      <w:numFmt w:val="bullet"/>
      <w:isLgl w:val="false"/>
      <w:suff w:val="tab"/>
      <w:lvlText w:val="•"/>
      <w:lvlJc w:val="left"/>
      <w:pPr>
        <w:ind w:left="2113" w:hanging="168"/>
      </w:pPr>
      <w:rPr>
        <w:rFonts w:hint="default"/>
        <w:lang w:val="ru-RU" w:eastAsia="en-US" w:bidi="ar-SA"/>
      </w:rPr>
    </w:lvl>
    <w:lvl w:ilvl="3">
      <w:start w:val="0"/>
      <w:numFmt w:val="bullet"/>
      <w:isLgl w:val="false"/>
      <w:suff w:val="tab"/>
      <w:lvlText w:val="•"/>
      <w:lvlJc w:val="left"/>
      <w:pPr>
        <w:ind w:left="2486" w:hanging="168"/>
      </w:pPr>
      <w:rPr>
        <w:rFonts w:hint="default"/>
        <w:lang w:val="ru-RU" w:eastAsia="en-US" w:bidi="ar-SA"/>
      </w:rPr>
    </w:lvl>
    <w:lvl w:ilvl="4">
      <w:start w:val="0"/>
      <w:numFmt w:val="bullet"/>
      <w:isLgl w:val="false"/>
      <w:suff w:val="tab"/>
      <w:lvlText w:val="•"/>
      <w:lvlJc w:val="left"/>
      <w:pPr>
        <w:ind w:left="2859" w:hanging="168"/>
      </w:pPr>
      <w:rPr>
        <w:rFonts w:hint="default"/>
        <w:lang w:val="ru-RU" w:eastAsia="en-US" w:bidi="ar-SA"/>
      </w:rPr>
    </w:lvl>
    <w:lvl w:ilvl="5">
      <w:start w:val="0"/>
      <w:numFmt w:val="bullet"/>
      <w:isLgl w:val="false"/>
      <w:suff w:val="tab"/>
      <w:lvlText w:val="•"/>
      <w:lvlJc w:val="left"/>
      <w:pPr>
        <w:ind w:left="3233" w:hanging="168"/>
      </w:pPr>
      <w:rPr>
        <w:rFonts w:hint="default"/>
        <w:lang w:val="ru-RU" w:eastAsia="en-US" w:bidi="ar-SA"/>
      </w:rPr>
    </w:lvl>
    <w:lvl w:ilvl="6">
      <w:start w:val="0"/>
      <w:numFmt w:val="bullet"/>
      <w:isLgl w:val="false"/>
      <w:suff w:val="tab"/>
      <w:lvlText w:val="•"/>
      <w:lvlJc w:val="left"/>
      <w:pPr>
        <w:ind w:left="3606" w:hanging="168"/>
      </w:pPr>
      <w:rPr>
        <w:rFonts w:hint="default"/>
        <w:lang w:val="ru-RU" w:eastAsia="en-US" w:bidi="ar-SA"/>
      </w:rPr>
    </w:lvl>
    <w:lvl w:ilvl="7">
      <w:start w:val="0"/>
      <w:numFmt w:val="bullet"/>
      <w:isLgl w:val="false"/>
      <w:suff w:val="tab"/>
      <w:lvlText w:val="•"/>
      <w:lvlJc w:val="left"/>
      <w:pPr>
        <w:ind w:left="3979" w:hanging="168"/>
      </w:pPr>
      <w:rPr>
        <w:rFonts w:hint="default"/>
        <w:lang w:val="ru-RU" w:eastAsia="en-US" w:bidi="ar-SA"/>
      </w:rPr>
    </w:lvl>
    <w:lvl w:ilvl="8">
      <w:start w:val="0"/>
      <w:numFmt w:val="bullet"/>
      <w:isLgl w:val="false"/>
      <w:suff w:val="tab"/>
      <w:lvlText w:val="•"/>
      <w:lvlJc w:val="left"/>
      <w:pPr>
        <w:ind w:left="4352" w:hanging="168"/>
      </w:pPr>
      <w:rPr>
        <w:rFonts w:hint="default"/>
        <w:lang w:val="ru-RU" w:eastAsia="en-US" w:bidi="ar-SA"/>
      </w:rPr>
    </w:lvl>
  </w:abstractNum>
  <w:abstractNum w:abstractNumId="72">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73">
    <w:multiLevelType w:val="hybridMultilevel"/>
    <w:lvl w:ilvl="0">
      <w:start w:val="1"/>
      <w:numFmt w:val="decimal"/>
      <w:isLgl w:val="false"/>
      <w:suff w:val="tab"/>
      <w:lvlText w:val="%1)"/>
      <w:lvlJc w:val="left"/>
      <w:pPr>
        <w:ind w:left="1485" w:hanging="29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66" w:hanging="293"/>
      </w:pPr>
      <w:rPr>
        <w:rFonts w:hint="default"/>
        <w:lang w:val="ru-RU" w:eastAsia="en-US" w:bidi="ar-SA"/>
      </w:rPr>
    </w:lvl>
    <w:lvl w:ilvl="2">
      <w:start w:val="0"/>
      <w:numFmt w:val="bullet"/>
      <w:isLgl w:val="false"/>
      <w:suff w:val="tab"/>
      <w:lvlText w:val="•"/>
      <w:lvlJc w:val="left"/>
      <w:pPr>
        <w:ind w:left="3452" w:hanging="293"/>
      </w:pPr>
      <w:rPr>
        <w:rFonts w:hint="default"/>
        <w:lang w:val="ru-RU" w:eastAsia="en-US" w:bidi="ar-SA"/>
      </w:rPr>
    </w:lvl>
    <w:lvl w:ilvl="3">
      <w:start w:val="0"/>
      <w:numFmt w:val="bullet"/>
      <w:isLgl w:val="false"/>
      <w:suff w:val="tab"/>
      <w:lvlText w:val="•"/>
      <w:lvlJc w:val="left"/>
      <w:pPr>
        <w:ind w:left="4438" w:hanging="293"/>
      </w:pPr>
      <w:rPr>
        <w:rFonts w:hint="default"/>
        <w:lang w:val="ru-RU" w:eastAsia="en-US" w:bidi="ar-SA"/>
      </w:rPr>
    </w:lvl>
    <w:lvl w:ilvl="4">
      <w:start w:val="0"/>
      <w:numFmt w:val="bullet"/>
      <w:isLgl w:val="false"/>
      <w:suff w:val="tab"/>
      <w:lvlText w:val="•"/>
      <w:lvlJc w:val="left"/>
      <w:pPr>
        <w:ind w:left="5424" w:hanging="293"/>
      </w:pPr>
      <w:rPr>
        <w:rFonts w:hint="default"/>
        <w:lang w:val="ru-RU" w:eastAsia="en-US" w:bidi="ar-SA"/>
      </w:rPr>
    </w:lvl>
    <w:lvl w:ilvl="5">
      <w:start w:val="0"/>
      <w:numFmt w:val="bullet"/>
      <w:isLgl w:val="false"/>
      <w:suff w:val="tab"/>
      <w:lvlText w:val="•"/>
      <w:lvlJc w:val="left"/>
      <w:pPr>
        <w:ind w:left="6410" w:hanging="293"/>
      </w:pPr>
      <w:rPr>
        <w:rFonts w:hint="default"/>
        <w:lang w:val="ru-RU" w:eastAsia="en-US" w:bidi="ar-SA"/>
      </w:rPr>
    </w:lvl>
    <w:lvl w:ilvl="6">
      <w:start w:val="0"/>
      <w:numFmt w:val="bullet"/>
      <w:isLgl w:val="false"/>
      <w:suff w:val="tab"/>
      <w:lvlText w:val="•"/>
      <w:lvlJc w:val="left"/>
      <w:pPr>
        <w:ind w:left="7396" w:hanging="293"/>
      </w:pPr>
      <w:rPr>
        <w:rFonts w:hint="default"/>
        <w:lang w:val="ru-RU" w:eastAsia="en-US" w:bidi="ar-SA"/>
      </w:rPr>
    </w:lvl>
    <w:lvl w:ilvl="7">
      <w:start w:val="0"/>
      <w:numFmt w:val="bullet"/>
      <w:isLgl w:val="false"/>
      <w:suff w:val="tab"/>
      <w:lvlText w:val="•"/>
      <w:lvlJc w:val="left"/>
      <w:pPr>
        <w:ind w:left="8382" w:hanging="293"/>
      </w:pPr>
      <w:rPr>
        <w:rFonts w:hint="default"/>
        <w:lang w:val="ru-RU" w:eastAsia="en-US" w:bidi="ar-SA"/>
      </w:rPr>
    </w:lvl>
    <w:lvl w:ilvl="8">
      <w:start w:val="0"/>
      <w:numFmt w:val="bullet"/>
      <w:isLgl w:val="false"/>
      <w:suff w:val="tab"/>
      <w:lvlText w:val="•"/>
      <w:lvlJc w:val="left"/>
      <w:pPr>
        <w:ind w:left="9368" w:hanging="293"/>
      </w:pPr>
      <w:rPr>
        <w:rFonts w:hint="default"/>
        <w:lang w:val="ru-RU" w:eastAsia="en-US" w:bidi="ar-SA"/>
      </w:rPr>
    </w:lvl>
  </w:abstractNum>
  <w:abstractNum w:abstractNumId="74">
    <w:multiLevelType w:val="hybridMultilevel"/>
    <w:lvl w:ilvl="0">
      <w:start w:val="1"/>
      <w:numFmt w:val="decimal"/>
      <w:isLgl w:val="false"/>
      <w:suff w:val="tab"/>
      <w:lvlText w:val="%1)"/>
      <w:lvlJc w:val="left"/>
      <w:pPr>
        <w:ind w:left="2272" w:hanging="25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86" w:hanging="255"/>
      </w:pPr>
      <w:rPr>
        <w:rFonts w:hint="default"/>
        <w:lang w:val="ru-RU" w:eastAsia="en-US" w:bidi="ar-SA"/>
      </w:rPr>
    </w:lvl>
    <w:lvl w:ilvl="2">
      <w:start w:val="0"/>
      <w:numFmt w:val="bullet"/>
      <w:isLgl w:val="false"/>
      <w:suff w:val="tab"/>
      <w:lvlText w:val="•"/>
      <w:lvlJc w:val="left"/>
      <w:pPr>
        <w:ind w:left="4092" w:hanging="255"/>
      </w:pPr>
      <w:rPr>
        <w:rFonts w:hint="default"/>
        <w:lang w:val="ru-RU" w:eastAsia="en-US" w:bidi="ar-SA"/>
      </w:rPr>
    </w:lvl>
    <w:lvl w:ilvl="3">
      <w:start w:val="0"/>
      <w:numFmt w:val="bullet"/>
      <w:isLgl w:val="false"/>
      <w:suff w:val="tab"/>
      <w:lvlText w:val="•"/>
      <w:lvlJc w:val="left"/>
      <w:pPr>
        <w:ind w:left="4998" w:hanging="255"/>
      </w:pPr>
      <w:rPr>
        <w:rFonts w:hint="default"/>
        <w:lang w:val="ru-RU" w:eastAsia="en-US" w:bidi="ar-SA"/>
      </w:rPr>
    </w:lvl>
    <w:lvl w:ilvl="4">
      <w:start w:val="0"/>
      <w:numFmt w:val="bullet"/>
      <w:isLgl w:val="false"/>
      <w:suff w:val="tab"/>
      <w:lvlText w:val="•"/>
      <w:lvlJc w:val="left"/>
      <w:pPr>
        <w:ind w:left="5904" w:hanging="255"/>
      </w:pPr>
      <w:rPr>
        <w:rFonts w:hint="default"/>
        <w:lang w:val="ru-RU" w:eastAsia="en-US" w:bidi="ar-SA"/>
      </w:rPr>
    </w:lvl>
    <w:lvl w:ilvl="5">
      <w:start w:val="0"/>
      <w:numFmt w:val="bullet"/>
      <w:isLgl w:val="false"/>
      <w:suff w:val="tab"/>
      <w:lvlText w:val="•"/>
      <w:lvlJc w:val="left"/>
      <w:pPr>
        <w:ind w:left="6810" w:hanging="255"/>
      </w:pPr>
      <w:rPr>
        <w:rFonts w:hint="default"/>
        <w:lang w:val="ru-RU" w:eastAsia="en-US" w:bidi="ar-SA"/>
      </w:rPr>
    </w:lvl>
    <w:lvl w:ilvl="6">
      <w:start w:val="0"/>
      <w:numFmt w:val="bullet"/>
      <w:isLgl w:val="false"/>
      <w:suff w:val="tab"/>
      <w:lvlText w:val="•"/>
      <w:lvlJc w:val="left"/>
      <w:pPr>
        <w:ind w:left="7716" w:hanging="255"/>
      </w:pPr>
      <w:rPr>
        <w:rFonts w:hint="default"/>
        <w:lang w:val="ru-RU" w:eastAsia="en-US" w:bidi="ar-SA"/>
      </w:rPr>
    </w:lvl>
    <w:lvl w:ilvl="7">
      <w:start w:val="0"/>
      <w:numFmt w:val="bullet"/>
      <w:isLgl w:val="false"/>
      <w:suff w:val="tab"/>
      <w:lvlText w:val="•"/>
      <w:lvlJc w:val="left"/>
      <w:pPr>
        <w:ind w:left="8622" w:hanging="255"/>
      </w:pPr>
      <w:rPr>
        <w:rFonts w:hint="default"/>
        <w:lang w:val="ru-RU" w:eastAsia="en-US" w:bidi="ar-SA"/>
      </w:rPr>
    </w:lvl>
    <w:lvl w:ilvl="8">
      <w:start w:val="0"/>
      <w:numFmt w:val="bullet"/>
      <w:isLgl w:val="false"/>
      <w:suff w:val="tab"/>
      <w:lvlText w:val="•"/>
      <w:lvlJc w:val="left"/>
      <w:pPr>
        <w:ind w:left="9528" w:hanging="255"/>
      </w:pPr>
      <w:rPr>
        <w:rFonts w:hint="default"/>
        <w:lang w:val="ru-RU" w:eastAsia="en-US" w:bidi="ar-SA"/>
      </w:rPr>
    </w:lvl>
  </w:abstractNum>
  <w:abstractNum w:abstractNumId="75">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76">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77">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78">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79">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80">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81">
    <w:multiLevelType w:val="hybridMultilevel"/>
    <w:lvl w:ilvl="0">
      <w:start w:val="1"/>
      <w:numFmt w:val="decimal"/>
      <w:isLgl w:val="false"/>
      <w:suff w:val="tab"/>
      <w:lvlText w:val="%1)"/>
      <w:lvlJc w:val="left"/>
      <w:pPr>
        <w:ind w:left="226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68" w:hanging="250"/>
      </w:pPr>
      <w:rPr>
        <w:rFonts w:hint="default"/>
        <w:lang w:val="ru-RU" w:eastAsia="en-US" w:bidi="ar-SA"/>
      </w:rPr>
    </w:lvl>
    <w:lvl w:ilvl="2">
      <w:start w:val="0"/>
      <w:numFmt w:val="bullet"/>
      <w:isLgl w:val="false"/>
      <w:suff w:val="tab"/>
      <w:lvlText w:val="•"/>
      <w:lvlJc w:val="left"/>
      <w:pPr>
        <w:ind w:left="4076" w:hanging="250"/>
      </w:pPr>
      <w:rPr>
        <w:rFonts w:hint="default"/>
        <w:lang w:val="ru-RU" w:eastAsia="en-US" w:bidi="ar-SA"/>
      </w:rPr>
    </w:lvl>
    <w:lvl w:ilvl="3">
      <w:start w:val="0"/>
      <w:numFmt w:val="bullet"/>
      <w:isLgl w:val="false"/>
      <w:suff w:val="tab"/>
      <w:lvlText w:val="•"/>
      <w:lvlJc w:val="left"/>
      <w:pPr>
        <w:ind w:left="4984" w:hanging="250"/>
      </w:pPr>
      <w:rPr>
        <w:rFonts w:hint="default"/>
        <w:lang w:val="ru-RU" w:eastAsia="en-US" w:bidi="ar-SA"/>
      </w:rPr>
    </w:lvl>
    <w:lvl w:ilvl="4">
      <w:start w:val="0"/>
      <w:numFmt w:val="bullet"/>
      <w:isLgl w:val="false"/>
      <w:suff w:val="tab"/>
      <w:lvlText w:val="•"/>
      <w:lvlJc w:val="left"/>
      <w:pPr>
        <w:ind w:left="5892" w:hanging="250"/>
      </w:pPr>
      <w:rPr>
        <w:rFonts w:hint="default"/>
        <w:lang w:val="ru-RU" w:eastAsia="en-US" w:bidi="ar-SA"/>
      </w:rPr>
    </w:lvl>
    <w:lvl w:ilvl="5">
      <w:start w:val="0"/>
      <w:numFmt w:val="bullet"/>
      <w:isLgl w:val="false"/>
      <w:suff w:val="tab"/>
      <w:lvlText w:val="•"/>
      <w:lvlJc w:val="left"/>
      <w:pPr>
        <w:ind w:left="6800" w:hanging="250"/>
      </w:pPr>
      <w:rPr>
        <w:rFonts w:hint="default"/>
        <w:lang w:val="ru-RU" w:eastAsia="en-US" w:bidi="ar-SA"/>
      </w:rPr>
    </w:lvl>
    <w:lvl w:ilvl="6">
      <w:start w:val="0"/>
      <w:numFmt w:val="bullet"/>
      <w:isLgl w:val="false"/>
      <w:suff w:val="tab"/>
      <w:lvlText w:val="•"/>
      <w:lvlJc w:val="left"/>
      <w:pPr>
        <w:ind w:left="7708" w:hanging="250"/>
      </w:pPr>
      <w:rPr>
        <w:rFonts w:hint="default"/>
        <w:lang w:val="ru-RU" w:eastAsia="en-US" w:bidi="ar-SA"/>
      </w:rPr>
    </w:lvl>
    <w:lvl w:ilvl="7">
      <w:start w:val="0"/>
      <w:numFmt w:val="bullet"/>
      <w:isLgl w:val="false"/>
      <w:suff w:val="tab"/>
      <w:lvlText w:val="•"/>
      <w:lvlJc w:val="left"/>
      <w:pPr>
        <w:ind w:left="8616" w:hanging="250"/>
      </w:pPr>
      <w:rPr>
        <w:rFonts w:hint="default"/>
        <w:lang w:val="ru-RU" w:eastAsia="en-US" w:bidi="ar-SA"/>
      </w:rPr>
    </w:lvl>
    <w:lvl w:ilvl="8">
      <w:start w:val="0"/>
      <w:numFmt w:val="bullet"/>
      <w:isLgl w:val="false"/>
      <w:suff w:val="tab"/>
      <w:lvlText w:val="•"/>
      <w:lvlJc w:val="left"/>
      <w:pPr>
        <w:ind w:left="9524" w:hanging="250"/>
      </w:pPr>
      <w:rPr>
        <w:rFonts w:hint="default"/>
        <w:lang w:val="ru-RU" w:eastAsia="en-US" w:bidi="ar-SA"/>
      </w:rPr>
    </w:lvl>
  </w:abstractNum>
  <w:abstractNum w:abstractNumId="82">
    <w:multiLevelType w:val="hybridMultilevel"/>
    <w:lvl w:ilvl="0">
      <w:start w:val="1"/>
      <w:numFmt w:val="decimal"/>
      <w:isLgl w:val="false"/>
      <w:suff w:val="tab"/>
      <w:lvlText w:val="%1)"/>
      <w:lvlJc w:val="left"/>
      <w:pPr>
        <w:ind w:left="619" w:hanging="226"/>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1"/>
      <w:numFmt w:val="decimal"/>
      <w:isLgl w:val="false"/>
      <w:suff w:val="tab"/>
      <w:lvlText w:val="%2."/>
      <w:lvlJc w:val="left"/>
      <w:pPr>
        <w:ind w:left="2244" w:hanging="226"/>
        <w:jc w:val="left"/>
      </w:pPr>
      <w:rPr>
        <w:rFonts w:hint="default" w:ascii="Times New Roman" w:hAnsi="Times New Roman" w:eastAsia="Times New Roman" w:cs="Times New Roman"/>
        <w:b/>
        <w:bCs/>
        <w:i w:val="0"/>
        <w:iCs w:val="0"/>
        <w:spacing w:val="0"/>
        <w:sz w:val="22"/>
        <w:szCs w:val="22"/>
        <w:lang w:val="ru-RU" w:eastAsia="en-US" w:bidi="ar-SA"/>
      </w:rPr>
    </w:lvl>
    <w:lvl w:ilvl="2">
      <w:start w:val="0"/>
      <w:numFmt w:val="bullet"/>
      <w:isLgl w:val="false"/>
      <w:suff w:val="tab"/>
      <w:lvlText w:val="•"/>
      <w:lvlJc w:val="left"/>
      <w:pPr>
        <w:ind w:left="2898" w:hanging="226"/>
      </w:pPr>
      <w:rPr>
        <w:rFonts w:hint="default"/>
        <w:lang w:val="ru-RU" w:eastAsia="en-US" w:bidi="ar-SA"/>
      </w:rPr>
    </w:lvl>
    <w:lvl w:ilvl="3">
      <w:start w:val="0"/>
      <w:numFmt w:val="bullet"/>
      <w:isLgl w:val="false"/>
      <w:suff w:val="tab"/>
      <w:lvlText w:val="•"/>
      <w:lvlJc w:val="left"/>
      <w:pPr>
        <w:ind w:left="3557" w:hanging="226"/>
      </w:pPr>
      <w:rPr>
        <w:rFonts w:hint="default"/>
        <w:lang w:val="ru-RU" w:eastAsia="en-US" w:bidi="ar-SA"/>
      </w:rPr>
    </w:lvl>
    <w:lvl w:ilvl="4">
      <w:start w:val="0"/>
      <w:numFmt w:val="bullet"/>
      <w:isLgl w:val="false"/>
      <w:suff w:val="tab"/>
      <w:lvlText w:val="•"/>
      <w:lvlJc w:val="left"/>
      <w:pPr>
        <w:ind w:left="4216" w:hanging="226"/>
      </w:pPr>
      <w:rPr>
        <w:rFonts w:hint="default"/>
        <w:lang w:val="ru-RU" w:eastAsia="en-US" w:bidi="ar-SA"/>
      </w:rPr>
    </w:lvl>
    <w:lvl w:ilvl="5">
      <w:start w:val="0"/>
      <w:numFmt w:val="bullet"/>
      <w:isLgl w:val="false"/>
      <w:suff w:val="tab"/>
      <w:lvlText w:val="•"/>
      <w:lvlJc w:val="left"/>
      <w:pPr>
        <w:ind w:left="4875" w:hanging="226"/>
      </w:pPr>
      <w:rPr>
        <w:rFonts w:hint="default"/>
        <w:lang w:val="ru-RU" w:eastAsia="en-US" w:bidi="ar-SA"/>
      </w:rPr>
    </w:lvl>
    <w:lvl w:ilvl="6">
      <w:start w:val="0"/>
      <w:numFmt w:val="bullet"/>
      <w:isLgl w:val="false"/>
      <w:suff w:val="tab"/>
      <w:lvlText w:val="•"/>
      <w:lvlJc w:val="left"/>
      <w:pPr>
        <w:ind w:left="5534" w:hanging="226"/>
      </w:pPr>
      <w:rPr>
        <w:rFonts w:hint="default"/>
        <w:lang w:val="ru-RU" w:eastAsia="en-US" w:bidi="ar-SA"/>
      </w:rPr>
    </w:lvl>
    <w:lvl w:ilvl="7">
      <w:start w:val="0"/>
      <w:numFmt w:val="bullet"/>
      <w:isLgl w:val="false"/>
      <w:suff w:val="tab"/>
      <w:lvlText w:val="•"/>
      <w:lvlJc w:val="left"/>
      <w:pPr>
        <w:ind w:left="6193" w:hanging="226"/>
      </w:pPr>
      <w:rPr>
        <w:rFonts w:hint="default"/>
        <w:lang w:val="ru-RU" w:eastAsia="en-US" w:bidi="ar-SA"/>
      </w:rPr>
    </w:lvl>
    <w:lvl w:ilvl="8">
      <w:start w:val="0"/>
      <w:numFmt w:val="bullet"/>
      <w:isLgl w:val="false"/>
      <w:suff w:val="tab"/>
      <w:lvlText w:val="•"/>
      <w:lvlJc w:val="left"/>
      <w:pPr>
        <w:ind w:left="6852" w:hanging="226"/>
      </w:pPr>
      <w:rPr>
        <w:rFonts w:hint="default"/>
        <w:lang w:val="ru-RU" w:eastAsia="en-US" w:bidi="ar-SA"/>
      </w:rPr>
    </w:lvl>
  </w:abstractNum>
  <w:abstractNum w:abstractNumId="83">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84">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85">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86">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87">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88">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89">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0">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1">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2">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3">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4">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5">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6">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7">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8">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99">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100">
    <w:multiLevelType w:val="hybridMultilevel"/>
    <w:lvl w:ilvl="0">
      <w:start w:val="1"/>
      <w:numFmt w:val="decimal"/>
      <w:isLgl w:val="false"/>
      <w:suff w:val="tab"/>
      <w:lvlText w:val="%1)"/>
      <w:lvlJc w:val="left"/>
      <w:pPr>
        <w:ind w:left="2066" w:hanging="22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0"/>
      <w:numFmt w:val="bullet"/>
      <w:isLgl w:val="false"/>
      <w:suff w:val="tab"/>
      <w:lvlText w:val="•"/>
      <w:lvlJc w:val="left"/>
      <w:pPr>
        <w:ind w:left="2988" w:hanging="226"/>
      </w:pPr>
      <w:rPr>
        <w:rFonts w:hint="default"/>
        <w:lang w:val="ru-RU" w:eastAsia="en-US" w:bidi="ar-SA"/>
      </w:rPr>
    </w:lvl>
    <w:lvl w:ilvl="2">
      <w:start w:val="0"/>
      <w:numFmt w:val="bullet"/>
      <w:isLgl w:val="false"/>
      <w:suff w:val="tab"/>
      <w:lvlText w:val="•"/>
      <w:lvlJc w:val="left"/>
      <w:pPr>
        <w:ind w:left="3916" w:hanging="226"/>
      </w:pPr>
      <w:rPr>
        <w:rFonts w:hint="default"/>
        <w:lang w:val="ru-RU" w:eastAsia="en-US" w:bidi="ar-SA"/>
      </w:rPr>
    </w:lvl>
    <w:lvl w:ilvl="3">
      <w:start w:val="0"/>
      <w:numFmt w:val="bullet"/>
      <w:isLgl w:val="false"/>
      <w:suff w:val="tab"/>
      <w:lvlText w:val="•"/>
      <w:lvlJc w:val="left"/>
      <w:pPr>
        <w:ind w:left="4844" w:hanging="226"/>
      </w:pPr>
      <w:rPr>
        <w:rFonts w:hint="default"/>
        <w:lang w:val="ru-RU" w:eastAsia="en-US" w:bidi="ar-SA"/>
      </w:rPr>
    </w:lvl>
    <w:lvl w:ilvl="4">
      <w:start w:val="0"/>
      <w:numFmt w:val="bullet"/>
      <w:isLgl w:val="false"/>
      <w:suff w:val="tab"/>
      <w:lvlText w:val="•"/>
      <w:lvlJc w:val="left"/>
      <w:pPr>
        <w:ind w:left="5772" w:hanging="226"/>
      </w:pPr>
      <w:rPr>
        <w:rFonts w:hint="default"/>
        <w:lang w:val="ru-RU" w:eastAsia="en-US" w:bidi="ar-SA"/>
      </w:rPr>
    </w:lvl>
    <w:lvl w:ilvl="5">
      <w:start w:val="0"/>
      <w:numFmt w:val="bullet"/>
      <w:isLgl w:val="false"/>
      <w:suff w:val="tab"/>
      <w:lvlText w:val="•"/>
      <w:lvlJc w:val="left"/>
      <w:pPr>
        <w:ind w:left="6700" w:hanging="226"/>
      </w:pPr>
      <w:rPr>
        <w:rFonts w:hint="default"/>
        <w:lang w:val="ru-RU" w:eastAsia="en-US" w:bidi="ar-SA"/>
      </w:rPr>
    </w:lvl>
    <w:lvl w:ilvl="6">
      <w:start w:val="0"/>
      <w:numFmt w:val="bullet"/>
      <w:isLgl w:val="false"/>
      <w:suff w:val="tab"/>
      <w:lvlText w:val="•"/>
      <w:lvlJc w:val="left"/>
      <w:pPr>
        <w:ind w:left="7628" w:hanging="226"/>
      </w:pPr>
      <w:rPr>
        <w:rFonts w:hint="default"/>
        <w:lang w:val="ru-RU" w:eastAsia="en-US" w:bidi="ar-SA"/>
      </w:rPr>
    </w:lvl>
    <w:lvl w:ilvl="7">
      <w:start w:val="0"/>
      <w:numFmt w:val="bullet"/>
      <w:isLgl w:val="false"/>
      <w:suff w:val="tab"/>
      <w:lvlText w:val="•"/>
      <w:lvlJc w:val="left"/>
      <w:pPr>
        <w:ind w:left="8556" w:hanging="226"/>
      </w:pPr>
      <w:rPr>
        <w:rFonts w:hint="default"/>
        <w:lang w:val="ru-RU" w:eastAsia="en-US" w:bidi="ar-SA"/>
      </w:rPr>
    </w:lvl>
    <w:lvl w:ilvl="8">
      <w:start w:val="0"/>
      <w:numFmt w:val="bullet"/>
      <w:isLgl w:val="false"/>
      <w:suff w:val="tab"/>
      <w:lvlText w:val="•"/>
      <w:lvlJc w:val="left"/>
      <w:pPr>
        <w:ind w:left="9484" w:hanging="226"/>
      </w:pPr>
      <w:rPr>
        <w:rFonts w:hint="default"/>
        <w:lang w:val="ru-RU" w:eastAsia="en-US" w:bidi="ar-SA"/>
      </w:rPr>
    </w:lvl>
  </w:abstractNum>
  <w:abstractNum w:abstractNumId="101">
    <w:multiLevelType w:val="hybridMultilevel"/>
    <w:lvl w:ilvl="0">
      <w:start w:val="11"/>
      <w:numFmt w:val="decimal"/>
      <w:isLgl w:val="false"/>
      <w:suff w:val="tab"/>
      <w:lvlText w:val="%1."/>
      <w:lvlJc w:val="left"/>
      <w:pPr>
        <w:ind w:left="1830" w:hanging="345"/>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1"/>
      <w:numFmt w:val="decimal"/>
      <w:isLgl w:val="false"/>
      <w:suff w:val="tab"/>
      <w:lvlText w:val="%2."/>
      <w:lvlJc w:val="left"/>
      <w:pPr>
        <w:ind w:left="2517" w:hanging="341"/>
        <w:jc w:val="left"/>
      </w:pPr>
      <w:rPr>
        <w:rFonts w:hint="default" w:ascii="Times New Roman" w:hAnsi="Times New Roman" w:eastAsia="Times New Roman" w:cs="Times New Roman"/>
        <w:b/>
        <w:bCs/>
        <w:i w:val="0"/>
        <w:iCs w:val="0"/>
        <w:spacing w:val="0"/>
        <w:sz w:val="20"/>
        <w:szCs w:val="20"/>
        <w:lang w:val="ru-RU" w:eastAsia="en-US" w:bidi="ar-SA"/>
      </w:rPr>
    </w:lvl>
    <w:lvl w:ilvl="2">
      <w:start w:val="0"/>
      <w:numFmt w:val="bullet"/>
      <w:isLgl w:val="false"/>
      <w:suff w:val="tab"/>
      <w:lvlText w:val="•"/>
      <w:lvlJc w:val="left"/>
      <w:pPr>
        <w:ind w:left="3500" w:hanging="341"/>
      </w:pPr>
      <w:rPr>
        <w:rFonts w:hint="default"/>
        <w:lang w:val="ru-RU" w:eastAsia="en-US" w:bidi="ar-SA"/>
      </w:rPr>
    </w:lvl>
    <w:lvl w:ilvl="3">
      <w:start w:val="0"/>
      <w:numFmt w:val="bullet"/>
      <w:isLgl w:val="false"/>
      <w:suff w:val="tab"/>
      <w:lvlText w:val="•"/>
      <w:lvlJc w:val="left"/>
      <w:pPr>
        <w:ind w:left="4480" w:hanging="341"/>
      </w:pPr>
      <w:rPr>
        <w:rFonts w:hint="default"/>
        <w:lang w:val="ru-RU" w:eastAsia="en-US" w:bidi="ar-SA"/>
      </w:rPr>
    </w:lvl>
    <w:lvl w:ilvl="4">
      <w:start w:val="0"/>
      <w:numFmt w:val="bullet"/>
      <w:isLgl w:val="false"/>
      <w:suff w:val="tab"/>
      <w:lvlText w:val="•"/>
      <w:lvlJc w:val="left"/>
      <w:pPr>
        <w:ind w:left="5460" w:hanging="341"/>
      </w:pPr>
      <w:rPr>
        <w:rFonts w:hint="default"/>
        <w:lang w:val="ru-RU" w:eastAsia="en-US" w:bidi="ar-SA"/>
      </w:rPr>
    </w:lvl>
    <w:lvl w:ilvl="5">
      <w:start w:val="0"/>
      <w:numFmt w:val="bullet"/>
      <w:isLgl w:val="false"/>
      <w:suff w:val="tab"/>
      <w:lvlText w:val="•"/>
      <w:lvlJc w:val="left"/>
      <w:pPr>
        <w:ind w:left="6440" w:hanging="341"/>
      </w:pPr>
      <w:rPr>
        <w:rFonts w:hint="default"/>
        <w:lang w:val="ru-RU" w:eastAsia="en-US" w:bidi="ar-SA"/>
      </w:rPr>
    </w:lvl>
    <w:lvl w:ilvl="6">
      <w:start w:val="0"/>
      <w:numFmt w:val="bullet"/>
      <w:isLgl w:val="false"/>
      <w:suff w:val="tab"/>
      <w:lvlText w:val="•"/>
      <w:lvlJc w:val="left"/>
      <w:pPr>
        <w:ind w:left="7420" w:hanging="341"/>
      </w:pPr>
      <w:rPr>
        <w:rFonts w:hint="default"/>
        <w:lang w:val="ru-RU" w:eastAsia="en-US" w:bidi="ar-SA"/>
      </w:rPr>
    </w:lvl>
    <w:lvl w:ilvl="7">
      <w:start w:val="0"/>
      <w:numFmt w:val="bullet"/>
      <w:isLgl w:val="false"/>
      <w:suff w:val="tab"/>
      <w:lvlText w:val="•"/>
      <w:lvlJc w:val="left"/>
      <w:pPr>
        <w:ind w:left="8400" w:hanging="341"/>
      </w:pPr>
      <w:rPr>
        <w:rFonts w:hint="default"/>
        <w:lang w:val="ru-RU" w:eastAsia="en-US" w:bidi="ar-SA"/>
      </w:rPr>
    </w:lvl>
    <w:lvl w:ilvl="8">
      <w:start w:val="0"/>
      <w:numFmt w:val="bullet"/>
      <w:isLgl w:val="false"/>
      <w:suff w:val="tab"/>
      <w:lvlText w:val="•"/>
      <w:lvlJc w:val="left"/>
      <w:pPr>
        <w:ind w:left="9380" w:hanging="341"/>
      </w:pPr>
      <w:rPr>
        <w:rFonts w:hint="default"/>
        <w:lang w:val="ru-RU" w:eastAsia="en-US" w:bidi="ar-SA"/>
      </w:rPr>
    </w:lvl>
  </w:abstractNum>
  <w:abstractNum w:abstractNumId="102">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307"/>
      </w:pPr>
      <w:rPr>
        <w:rFonts w:hint="default"/>
        <w:lang w:val="ru-RU" w:eastAsia="en-US" w:bidi="ar-SA"/>
      </w:rPr>
    </w:lvl>
    <w:lvl w:ilvl="2">
      <w:start w:val="0"/>
      <w:numFmt w:val="bullet"/>
      <w:isLgl w:val="false"/>
      <w:suff w:val="tab"/>
      <w:lvlText w:val="•"/>
      <w:lvlJc w:val="left"/>
      <w:pPr>
        <w:ind w:left="3708" w:hanging="307"/>
      </w:pPr>
      <w:rPr>
        <w:rFonts w:hint="default"/>
        <w:lang w:val="ru-RU" w:eastAsia="en-US" w:bidi="ar-SA"/>
      </w:rPr>
    </w:lvl>
    <w:lvl w:ilvl="3">
      <w:start w:val="0"/>
      <w:numFmt w:val="bullet"/>
      <w:isLgl w:val="false"/>
      <w:suff w:val="tab"/>
      <w:lvlText w:val="•"/>
      <w:lvlJc w:val="left"/>
      <w:pPr>
        <w:ind w:left="4662" w:hanging="307"/>
      </w:pPr>
      <w:rPr>
        <w:rFonts w:hint="default"/>
        <w:lang w:val="ru-RU" w:eastAsia="en-US" w:bidi="ar-SA"/>
      </w:rPr>
    </w:lvl>
    <w:lvl w:ilvl="4">
      <w:start w:val="0"/>
      <w:numFmt w:val="bullet"/>
      <w:isLgl w:val="false"/>
      <w:suff w:val="tab"/>
      <w:lvlText w:val="•"/>
      <w:lvlJc w:val="left"/>
      <w:pPr>
        <w:ind w:left="5616" w:hanging="307"/>
      </w:pPr>
      <w:rPr>
        <w:rFonts w:hint="default"/>
        <w:lang w:val="ru-RU" w:eastAsia="en-US" w:bidi="ar-SA"/>
      </w:rPr>
    </w:lvl>
    <w:lvl w:ilvl="5">
      <w:start w:val="0"/>
      <w:numFmt w:val="bullet"/>
      <w:isLgl w:val="false"/>
      <w:suff w:val="tab"/>
      <w:lvlText w:val="•"/>
      <w:lvlJc w:val="left"/>
      <w:pPr>
        <w:ind w:left="6570" w:hanging="307"/>
      </w:pPr>
      <w:rPr>
        <w:rFonts w:hint="default"/>
        <w:lang w:val="ru-RU" w:eastAsia="en-US" w:bidi="ar-SA"/>
      </w:rPr>
    </w:lvl>
    <w:lvl w:ilvl="6">
      <w:start w:val="0"/>
      <w:numFmt w:val="bullet"/>
      <w:isLgl w:val="false"/>
      <w:suff w:val="tab"/>
      <w:lvlText w:val="•"/>
      <w:lvlJc w:val="left"/>
      <w:pPr>
        <w:ind w:left="7524" w:hanging="307"/>
      </w:pPr>
      <w:rPr>
        <w:rFonts w:hint="default"/>
        <w:lang w:val="ru-RU" w:eastAsia="en-US" w:bidi="ar-SA"/>
      </w:rPr>
    </w:lvl>
    <w:lvl w:ilvl="7">
      <w:start w:val="0"/>
      <w:numFmt w:val="bullet"/>
      <w:isLgl w:val="false"/>
      <w:suff w:val="tab"/>
      <w:lvlText w:val="•"/>
      <w:lvlJc w:val="left"/>
      <w:pPr>
        <w:ind w:left="8478" w:hanging="307"/>
      </w:pPr>
      <w:rPr>
        <w:rFonts w:hint="default"/>
        <w:lang w:val="ru-RU" w:eastAsia="en-US" w:bidi="ar-SA"/>
      </w:rPr>
    </w:lvl>
    <w:lvl w:ilvl="8">
      <w:start w:val="0"/>
      <w:numFmt w:val="bullet"/>
      <w:isLgl w:val="false"/>
      <w:suff w:val="tab"/>
      <w:lvlText w:val="•"/>
      <w:lvlJc w:val="left"/>
      <w:pPr>
        <w:ind w:left="9432" w:hanging="307"/>
      </w:pPr>
      <w:rPr>
        <w:rFonts w:hint="default"/>
        <w:lang w:val="ru-RU" w:eastAsia="en-US" w:bidi="ar-SA"/>
      </w:rPr>
    </w:lvl>
  </w:abstractNum>
  <w:abstractNum w:abstractNumId="103">
    <w:multiLevelType w:val="hybridMultilevel"/>
    <w:lvl w:ilvl="0">
      <w:start w:val="1"/>
      <w:numFmt w:val="decimal"/>
      <w:isLgl w:val="false"/>
      <w:suff w:val="tab"/>
      <w:lvlText w:val="%1)"/>
      <w:lvlJc w:val="left"/>
      <w:pPr>
        <w:ind w:left="1485"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66" w:hanging="307"/>
      </w:pPr>
      <w:rPr>
        <w:rFonts w:hint="default"/>
        <w:lang w:val="ru-RU" w:eastAsia="en-US" w:bidi="ar-SA"/>
      </w:rPr>
    </w:lvl>
    <w:lvl w:ilvl="2">
      <w:start w:val="0"/>
      <w:numFmt w:val="bullet"/>
      <w:isLgl w:val="false"/>
      <w:suff w:val="tab"/>
      <w:lvlText w:val="•"/>
      <w:lvlJc w:val="left"/>
      <w:pPr>
        <w:ind w:left="3452" w:hanging="307"/>
      </w:pPr>
      <w:rPr>
        <w:rFonts w:hint="default"/>
        <w:lang w:val="ru-RU" w:eastAsia="en-US" w:bidi="ar-SA"/>
      </w:rPr>
    </w:lvl>
    <w:lvl w:ilvl="3">
      <w:start w:val="0"/>
      <w:numFmt w:val="bullet"/>
      <w:isLgl w:val="false"/>
      <w:suff w:val="tab"/>
      <w:lvlText w:val="•"/>
      <w:lvlJc w:val="left"/>
      <w:pPr>
        <w:ind w:left="4438" w:hanging="307"/>
      </w:pPr>
      <w:rPr>
        <w:rFonts w:hint="default"/>
        <w:lang w:val="ru-RU" w:eastAsia="en-US" w:bidi="ar-SA"/>
      </w:rPr>
    </w:lvl>
    <w:lvl w:ilvl="4">
      <w:start w:val="0"/>
      <w:numFmt w:val="bullet"/>
      <w:isLgl w:val="false"/>
      <w:suff w:val="tab"/>
      <w:lvlText w:val="•"/>
      <w:lvlJc w:val="left"/>
      <w:pPr>
        <w:ind w:left="5424" w:hanging="307"/>
      </w:pPr>
      <w:rPr>
        <w:rFonts w:hint="default"/>
        <w:lang w:val="ru-RU" w:eastAsia="en-US" w:bidi="ar-SA"/>
      </w:rPr>
    </w:lvl>
    <w:lvl w:ilvl="5">
      <w:start w:val="0"/>
      <w:numFmt w:val="bullet"/>
      <w:isLgl w:val="false"/>
      <w:suff w:val="tab"/>
      <w:lvlText w:val="•"/>
      <w:lvlJc w:val="left"/>
      <w:pPr>
        <w:ind w:left="6410" w:hanging="307"/>
      </w:pPr>
      <w:rPr>
        <w:rFonts w:hint="default"/>
        <w:lang w:val="ru-RU" w:eastAsia="en-US" w:bidi="ar-SA"/>
      </w:rPr>
    </w:lvl>
    <w:lvl w:ilvl="6">
      <w:start w:val="0"/>
      <w:numFmt w:val="bullet"/>
      <w:isLgl w:val="false"/>
      <w:suff w:val="tab"/>
      <w:lvlText w:val="•"/>
      <w:lvlJc w:val="left"/>
      <w:pPr>
        <w:ind w:left="7396" w:hanging="307"/>
      </w:pPr>
      <w:rPr>
        <w:rFonts w:hint="default"/>
        <w:lang w:val="ru-RU" w:eastAsia="en-US" w:bidi="ar-SA"/>
      </w:rPr>
    </w:lvl>
    <w:lvl w:ilvl="7">
      <w:start w:val="0"/>
      <w:numFmt w:val="bullet"/>
      <w:isLgl w:val="false"/>
      <w:suff w:val="tab"/>
      <w:lvlText w:val="•"/>
      <w:lvlJc w:val="left"/>
      <w:pPr>
        <w:ind w:left="8382" w:hanging="307"/>
      </w:pPr>
      <w:rPr>
        <w:rFonts w:hint="default"/>
        <w:lang w:val="ru-RU" w:eastAsia="en-US" w:bidi="ar-SA"/>
      </w:rPr>
    </w:lvl>
    <w:lvl w:ilvl="8">
      <w:start w:val="0"/>
      <w:numFmt w:val="bullet"/>
      <w:isLgl w:val="false"/>
      <w:suff w:val="tab"/>
      <w:lvlText w:val="•"/>
      <w:lvlJc w:val="left"/>
      <w:pPr>
        <w:ind w:left="9368" w:hanging="307"/>
      </w:pPr>
      <w:rPr>
        <w:rFonts w:hint="default"/>
        <w:lang w:val="ru-RU" w:eastAsia="en-US" w:bidi="ar-SA"/>
      </w:rPr>
    </w:lvl>
  </w:abstractNum>
  <w:abstractNum w:abstractNumId="104">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307"/>
      </w:pPr>
      <w:rPr>
        <w:rFonts w:hint="default"/>
        <w:lang w:val="ru-RU" w:eastAsia="en-US" w:bidi="ar-SA"/>
      </w:rPr>
    </w:lvl>
    <w:lvl w:ilvl="2">
      <w:start w:val="0"/>
      <w:numFmt w:val="bullet"/>
      <w:isLgl w:val="false"/>
      <w:suff w:val="tab"/>
      <w:lvlText w:val="•"/>
      <w:lvlJc w:val="left"/>
      <w:pPr>
        <w:ind w:left="3708" w:hanging="307"/>
      </w:pPr>
      <w:rPr>
        <w:rFonts w:hint="default"/>
        <w:lang w:val="ru-RU" w:eastAsia="en-US" w:bidi="ar-SA"/>
      </w:rPr>
    </w:lvl>
    <w:lvl w:ilvl="3">
      <w:start w:val="0"/>
      <w:numFmt w:val="bullet"/>
      <w:isLgl w:val="false"/>
      <w:suff w:val="tab"/>
      <w:lvlText w:val="•"/>
      <w:lvlJc w:val="left"/>
      <w:pPr>
        <w:ind w:left="4662" w:hanging="307"/>
      </w:pPr>
      <w:rPr>
        <w:rFonts w:hint="default"/>
        <w:lang w:val="ru-RU" w:eastAsia="en-US" w:bidi="ar-SA"/>
      </w:rPr>
    </w:lvl>
    <w:lvl w:ilvl="4">
      <w:start w:val="0"/>
      <w:numFmt w:val="bullet"/>
      <w:isLgl w:val="false"/>
      <w:suff w:val="tab"/>
      <w:lvlText w:val="•"/>
      <w:lvlJc w:val="left"/>
      <w:pPr>
        <w:ind w:left="5616" w:hanging="307"/>
      </w:pPr>
      <w:rPr>
        <w:rFonts w:hint="default"/>
        <w:lang w:val="ru-RU" w:eastAsia="en-US" w:bidi="ar-SA"/>
      </w:rPr>
    </w:lvl>
    <w:lvl w:ilvl="5">
      <w:start w:val="0"/>
      <w:numFmt w:val="bullet"/>
      <w:isLgl w:val="false"/>
      <w:suff w:val="tab"/>
      <w:lvlText w:val="•"/>
      <w:lvlJc w:val="left"/>
      <w:pPr>
        <w:ind w:left="6570" w:hanging="307"/>
      </w:pPr>
      <w:rPr>
        <w:rFonts w:hint="default"/>
        <w:lang w:val="ru-RU" w:eastAsia="en-US" w:bidi="ar-SA"/>
      </w:rPr>
    </w:lvl>
    <w:lvl w:ilvl="6">
      <w:start w:val="0"/>
      <w:numFmt w:val="bullet"/>
      <w:isLgl w:val="false"/>
      <w:suff w:val="tab"/>
      <w:lvlText w:val="•"/>
      <w:lvlJc w:val="left"/>
      <w:pPr>
        <w:ind w:left="7524" w:hanging="307"/>
      </w:pPr>
      <w:rPr>
        <w:rFonts w:hint="default"/>
        <w:lang w:val="ru-RU" w:eastAsia="en-US" w:bidi="ar-SA"/>
      </w:rPr>
    </w:lvl>
    <w:lvl w:ilvl="7">
      <w:start w:val="0"/>
      <w:numFmt w:val="bullet"/>
      <w:isLgl w:val="false"/>
      <w:suff w:val="tab"/>
      <w:lvlText w:val="•"/>
      <w:lvlJc w:val="left"/>
      <w:pPr>
        <w:ind w:left="8478" w:hanging="307"/>
      </w:pPr>
      <w:rPr>
        <w:rFonts w:hint="default"/>
        <w:lang w:val="ru-RU" w:eastAsia="en-US" w:bidi="ar-SA"/>
      </w:rPr>
    </w:lvl>
    <w:lvl w:ilvl="8">
      <w:start w:val="0"/>
      <w:numFmt w:val="bullet"/>
      <w:isLgl w:val="false"/>
      <w:suff w:val="tab"/>
      <w:lvlText w:val="•"/>
      <w:lvlJc w:val="left"/>
      <w:pPr>
        <w:ind w:left="9432" w:hanging="307"/>
      </w:pPr>
      <w:rPr>
        <w:rFonts w:hint="default"/>
        <w:lang w:val="ru-RU" w:eastAsia="en-US" w:bidi="ar-SA"/>
      </w:rPr>
    </w:lvl>
  </w:abstractNum>
  <w:abstractNum w:abstractNumId="105">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upperLetter"/>
      <w:isLgl w:val="false"/>
      <w:suff w:val="tab"/>
      <w:lvlText w:val="%2)"/>
      <w:lvlJc w:val="left"/>
      <w:pPr>
        <w:ind w:left="1782" w:hanging="297"/>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1"/>
      <w:numFmt w:val="decimal"/>
      <w:isLgl w:val="false"/>
      <w:suff w:val="tab"/>
      <w:lvlText w:val="%3)"/>
      <w:lvlJc w:val="left"/>
      <w:pPr>
        <w:ind w:left="1681" w:hanging="197"/>
        <w:jc w:val="left"/>
      </w:pPr>
      <w:rPr>
        <w:rFonts w:hint="default" w:ascii="Times New Roman" w:hAnsi="Times New Roman" w:eastAsia="Times New Roman" w:cs="Times New Roman"/>
        <w:b w:val="0"/>
        <w:bCs w:val="0"/>
        <w:i w:val="0"/>
        <w:iCs w:val="0"/>
        <w:spacing w:val="1"/>
        <w:sz w:val="20"/>
        <w:szCs w:val="20"/>
        <w:lang w:val="ru-RU" w:eastAsia="en-US" w:bidi="ar-SA"/>
      </w:rPr>
    </w:lvl>
    <w:lvl w:ilvl="3">
      <w:start w:val="0"/>
      <w:numFmt w:val="bullet"/>
      <w:isLgl w:val="false"/>
      <w:suff w:val="tab"/>
      <w:lvlText w:val="•"/>
      <w:lvlJc w:val="left"/>
      <w:pPr>
        <w:ind w:left="2992" w:hanging="197"/>
      </w:pPr>
      <w:rPr>
        <w:rFonts w:hint="default"/>
        <w:lang w:val="ru-RU" w:eastAsia="en-US" w:bidi="ar-SA"/>
      </w:rPr>
    </w:lvl>
    <w:lvl w:ilvl="4">
      <w:start w:val="0"/>
      <w:numFmt w:val="bullet"/>
      <w:isLgl w:val="false"/>
      <w:suff w:val="tab"/>
      <w:lvlText w:val="•"/>
      <w:lvlJc w:val="left"/>
      <w:pPr>
        <w:ind w:left="4185" w:hanging="197"/>
      </w:pPr>
      <w:rPr>
        <w:rFonts w:hint="default"/>
        <w:lang w:val="ru-RU" w:eastAsia="en-US" w:bidi="ar-SA"/>
      </w:rPr>
    </w:lvl>
    <w:lvl w:ilvl="5">
      <w:start w:val="0"/>
      <w:numFmt w:val="bullet"/>
      <w:isLgl w:val="false"/>
      <w:suff w:val="tab"/>
      <w:lvlText w:val="•"/>
      <w:lvlJc w:val="left"/>
      <w:pPr>
        <w:ind w:left="5377" w:hanging="197"/>
      </w:pPr>
      <w:rPr>
        <w:rFonts w:hint="default"/>
        <w:lang w:val="ru-RU" w:eastAsia="en-US" w:bidi="ar-SA"/>
      </w:rPr>
    </w:lvl>
    <w:lvl w:ilvl="6">
      <w:start w:val="0"/>
      <w:numFmt w:val="bullet"/>
      <w:isLgl w:val="false"/>
      <w:suff w:val="tab"/>
      <w:lvlText w:val="•"/>
      <w:lvlJc w:val="left"/>
      <w:pPr>
        <w:ind w:left="6570" w:hanging="197"/>
      </w:pPr>
      <w:rPr>
        <w:rFonts w:hint="default"/>
        <w:lang w:val="ru-RU" w:eastAsia="en-US" w:bidi="ar-SA"/>
      </w:rPr>
    </w:lvl>
    <w:lvl w:ilvl="7">
      <w:start w:val="0"/>
      <w:numFmt w:val="bullet"/>
      <w:isLgl w:val="false"/>
      <w:suff w:val="tab"/>
      <w:lvlText w:val="•"/>
      <w:lvlJc w:val="left"/>
      <w:pPr>
        <w:ind w:left="7762" w:hanging="197"/>
      </w:pPr>
      <w:rPr>
        <w:rFonts w:hint="default"/>
        <w:lang w:val="ru-RU" w:eastAsia="en-US" w:bidi="ar-SA"/>
      </w:rPr>
    </w:lvl>
    <w:lvl w:ilvl="8">
      <w:start w:val="0"/>
      <w:numFmt w:val="bullet"/>
      <w:isLgl w:val="false"/>
      <w:suff w:val="tab"/>
      <w:lvlText w:val="•"/>
      <w:lvlJc w:val="left"/>
      <w:pPr>
        <w:ind w:left="8955" w:hanging="197"/>
      </w:pPr>
      <w:rPr>
        <w:rFonts w:hint="default"/>
        <w:lang w:val="ru-RU" w:eastAsia="en-US" w:bidi="ar-SA"/>
      </w:rPr>
    </w:lvl>
  </w:abstractNum>
  <w:abstractNum w:abstractNumId="106">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307"/>
      </w:pPr>
      <w:rPr>
        <w:rFonts w:hint="default"/>
        <w:lang w:val="ru-RU" w:eastAsia="en-US" w:bidi="ar-SA"/>
      </w:rPr>
    </w:lvl>
    <w:lvl w:ilvl="2">
      <w:start w:val="0"/>
      <w:numFmt w:val="bullet"/>
      <w:isLgl w:val="false"/>
      <w:suff w:val="tab"/>
      <w:lvlText w:val="•"/>
      <w:lvlJc w:val="left"/>
      <w:pPr>
        <w:ind w:left="3708" w:hanging="307"/>
      </w:pPr>
      <w:rPr>
        <w:rFonts w:hint="default"/>
        <w:lang w:val="ru-RU" w:eastAsia="en-US" w:bidi="ar-SA"/>
      </w:rPr>
    </w:lvl>
    <w:lvl w:ilvl="3">
      <w:start w:val="0"/>
      <w:numFmt w:val="bullet"/>
      <w:isLgl w:val="false"/>
      <w:suff w:val="tab"/>
      <w:lvlText w:val="•"/>
      <w:lvlJc w:val="left"/>
      <w:pPr>
        <w:ind w:left="4662" w:hanging="307"/>
      </w:pPr>
      <w:rPr>
        <w:rFonts w:hint="default"/>
        <w:lang w:val="ru-RU" w:eastAsia="en-US" w:bidi="ar-SA"/>
      </w:rPr>
    </w:lvl>
    <w:lvl w:ilvl="4">
      <w:start w:val="0"/>
      <w:numFmt w:val="bullet"/>
      <w:isLgl w:val="false"/>
      <w:suff w:val="tab"/>
      <w:lvlText w:val="•"/>
      <w:lvlJc w:val="left"/>
      <w:pPr>
        <w:ind w:left="5616" w:hanging="307"/>
      </w:pPr>
      <w:rPr>
        <w:rFonts w:hint="default"/>
        <w:lang w:val="ru-RU" w:eastAsia="en-US" w:bidi="ar-SA"/>
      </w:rPr>
    </w:lvl>
    <w:lvl w:ilvl="5">
      <w:start w:val="0"/>
      <w:numFmt w:val="bullet"/>
      <w:isLgl w:val="false"/>
      <w:suff w:val="tab"/>
      <w:lvlText w:val="•"/>
      <w:lvlJc w:val="left"/>
      <w:pPr>
        <w:ind w:left="6570" w:hanging="307"/>
      </w:pPr>
      <w:rPr>
        <w:rFonts w:hint="default"/>
        <w:lang w:val="ru-RU" w:eastAsia="en-US" w:bidi="ar-SA"/>
      </w:rPr>
    </w:lvl>
    <w:lvl w:ilvl="6">
      <w:start w:val="0"/>
      <w:numFmt w:val="bullet"/>
      <w:isLgl w:val="false"/>
      <w:suff w:val="tab"/>
      <w:lvlText w:val="•"/>
      <w:lvlJc w:val="left"/>
      <w:pPr>
        <w:ind w:left="7524" w:hanging="307"/>
      </w:pPr>
      <w:rPr>
        <w:rFonts w:hint="default"/>
        <w:lang w:val="ru-RU" w:eastAsia="en-US" w:bidi="ar-SA"/>
      </w:rPr>
    </w:lvl>
    <w:lvl w:ilvl="7">
      <w:start w:val="0"/>
      <w:numFmt w:val="bullet"/>
      <w:isLgl w:val="false"/>
      <w:suff w:val="tab"/>
      <w:lvlText w:val="•"/>
      <w:lvlJc w:val="left"/>
      <w:pPr>
        <w:ind w:left="8478" w:hanging="307"/>
      </w:pPr>
      <w:rPr>
        <w:rFonts w:hint="default"/>
        <w:lang w:val="ru-RU" w:eastAsia="en-US" w:bidi="ar-SA"/>
      </w:rPr>
    </w:lvl>
    <w:lvl w:ilvl="8">
      <w:start w:val="0"/>
      <w:numFmt w:val="bullet"/>
      <w:isLgl w:val="false"/>
      <w:suff w:val="tab"/>
      <w:lvlText w:val="•"/>
      <w:lvlJc w:val="left"/>
      <w:pPr>
        <w:ind w:left="9432" w:hanging="307"/>
      </w:pPr>
      <w:rPr>
        <w:rFonts w:hint="default"/>
        <w:lang w:val="ru-RU" w:eastAsia="en-US" w:bidi="ar-SA"/>
      </w:rPr>
    </w:lvl>
  </w:abstractNum>
  <w:abstractNum w:abstractNumId="107">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307"/>
      </w:pPr>
      <w:rPr>
        <w:rFonts w:hint="default"/>
        <w:lang w:val="ru-RU" w:eastAsia="en-US" w:bidi="ar-SA"/>
      </w:rPr>
    </w:lvl>
    <w:lvl w:ilvl="2">
      <w:start w:val="0"/>
      <w:numFmt w:val="bullet"/>
      <w:isLgl w:val="false"/>
      <w:suff w:val="tab"/>
      <w:lvlText w:val="•"/>
      <w:lvlJc w:val="left"/>
      <w:pPr>
        <w:ind w:left="3708" w:hanging="307"/>
      </w:pPr>
      <w:rPr>
        <w:rFonts w:hint="default"/>
        <w:lang w:val="ru-RU" w:eastAsia="en-US" w:bidi="ar-SA"/>
      </w:rPr>
    </w:lvl>
    <w:lvl w:ilvl="3">
      <w:start w:val="0"/>
      <w:numFmt w:val="bullet"/>
      <w:isLgl w:val="false"/>
      <w:suff w:val="tab"/>
      <w:lvlText w:val="•"/>
      <w:lvlJc w:val="left"/>
      <w:pPr>
        <w:ind w:left="4662" w:hanging="307"/>
      </w:pPr>
      <w:rPr>
        <w:rFonts w:hint="default"/>
        <w:lang w:val="ru-RU" w:eastAsia="en-US" w:bidi="ar-SA"/>
      </w:rPr>
    </w:lvl>
    <w:lvl w:ilvl="4">
      <w:start w:val="0"/>
      <w:numFmt w:val="bullet"/>
      <w:isLgl w:val="false"/>
      <w:suff w:val="tab"/>
      <w:lvlText w:val="•"/>
      <w:lvlJc w:val="left"/>
      <w:pPr>
        <w:ind w:left="5616" w:hanging="307"/>
      </w:pPr>
      <w:rPr>
        <w:rFonts w:hint="default"/>
        <w:lang w:val="ru-RU" w:eastAsia="en-US" w:bidi="ar-SA"/>
      </w:rPr>
    </w:lvl>
    <w:lvl w:ilvl="5">
      <w:start w:val="0"/>
      <w:numFmt w:val="bullet"/>
      <w:isLgl w:val="false"/>
      <w:suff w:val="tab"/>
      <w:lvlText w:val="•"/>
      <w:lvlJc w:val="left"/>
      <w:pPr>
        <w:ind w:left="6570" w:hanging="307"/>
      </w:pPr>
      <w:rPr>
        <w:rFonts w:hint="default"/>
        <w:lang w:val="ru-RU" w:eastAsia="en-US" w:bidi="ar-SA"/>
      </w:rPr>
    </w:lvl>
    <w:lvl w:ilvl="6">
      <w:start w:val="0"/>
      <w:numFmt w:val="bullet"/>
      <w:isLgl w:val="false"/>
      <w:suff w:val="tab"/>
      <w:lvlText w:val="•"/>
      <w:lvlJc w:val="left"/>
      <w:pPr>
        <w:ind w:left="7524" w:hanging="307"/>
      </w:pPr>
      <w:rPr>
        <w:rFonts w:hint="default"/>
        <w:lang w:val="ru-RU" w:eastAsia="en-US" w:bidi="ar-SA"/>
      </w:rPr>
    </w:lvl>
    <w:lvl w:ilvl="7">
      <w:start w:val="0"/>
      <w:numFmt w:val="bullet"/>
      <w:isLgl w:val="false"/>
      <w:suff w:val="tab"/>
      <w:lvlText w:val="•"/>
      <w:lvlJc w:val="left"/>
      <w:pPr>
        <w:ind w:left="8478" w:hanging="307"/>
      </w:pPr>
      <w:rPr>
        <w:rFonts w:hint="default"/>
        <w:lang w:val="ru-RU" w:eastAsia="en-US" w:bidi="ar-SA"/>
      </w:rPr>
    </w:lvl>
    <w:lvl w:ilvl="8">
      <w:start w:val="0"/>
      <w:numFmt w:val="bullet"/>
      <w:isLgl w:val="false"/>
      <w:suff w:val="tab"/>
      <w:lvlText w:val="•"/>
      <w:lvlJc w:val="left"/>
      <w:pPr>
        <w:ind w:left="9432" w:hanging="307"/>
      </w:pPr>
      <w:rPr>
        <w:rFonts w:hint="default"/>
        <w:lang w:val="ru-RU" w:eastAsia="en-US" w:bidi="ar-SA"/>
      </w:rPr>
    </w:lvl>
  </w:abstractNum>
  <w:abstractNum w:abstractNumId="108">
    <w:multiLevelType w:val="hybridMultilevel"/>
    <w:lvl w:ilvl="0">
      <w:start w:val="1"/>
      <w:numFmt w:val="decimal"/>
      <w:isLgl w:val="false"/>
      <w:suff w:val="tab"/>
      <w:lvlText w:val="%1)"/>
      <w:lvlJc w:val="left"/>
      <w:pPr>
        <w:ind w:left="1734"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0"/>
      </w:pPr>
      <w:rPr>
        <w:rFonts w:hint="default"/>
        <w:lang w:val="ru-RU" w:eastAsia="en-US" w:bidi="ar-SA"/>
      </w:rPr>
    </w:lvl>
    <w:lvl w:ilvl="2">
      <w:start w:val="0"/>
      <w:numFmt w:val="bullet"/>
      <w:isLgl w:val="false"/>
      <w:suff w:val="tab"/>
      <w:lvlText w:val="•"/>
      <w:lvlJc w:val="left"/>
      <w:pPr>
        <w:ind w:left="3660" w:hanging="250"/>
      </w:pPr>
      <w:rPr>
        <w:rFonts w:hint="default"/>
        <w:lang w:val="ru-RU" w:eastAsia="en-US" w:bidi="ar-SA"/>
      </w:rPr>
    </w:lvl>
    <w:lvl w:ilvl="3">
      <w:start w:val="0"/>
      <w:numFmt w:val="bullet"/>
      <w:isLgl w:val="false"/>
      <w:suff w:val="tab"/>
      <w:lvlText w:val="•"/>
      <w:lvlJc w:val="left"/>
      <w:pPr>
        <w:ind w:left="4620" w:hanging="250"/>
      </w:pPr>
      <w:rPr>
        <w:rFonts w:hint="default"/>
        <w:lang w:val="ru-RU" w:eastAsia="en-US" w:bidi="ar-SA"/>
      </w:rPr>
    </w:lvl>
    <w:lvl w:ilvl="4">
      <w:start w:val="0"/>
      <w:numFmt w:val="bullet"/>
      <w:isLgl w:val="false"/>
      <w:suff w:val="tab"/>
      <w:lvlText w:val="•"/>
      <w:lvlJc w:val="left"/>
      <w:pPr>
        <w:ind w:left="5580" w:hanging="250"/>
      </w:pPr>
      <w:rPr>
        <w:rFonts w:hint="default"/>
        <w:lang w:val="ru-RU" w:eastAsia="en-US" w:bidi="ar-SA"/>
      </w:rPr>
    </w:lvl>
    <w:lvl w:ilvl="5">
      <w:start w:val="0"/>
      <w:numFmt w:val="bullet"/>
      <w:isLgl w:val="false"/>
      <w:suff w:val="tab"/>
      <w:lvlText w:val="•"/>
      <w:lvlJc w:val="left"/>
      <w:pPr>
        <w:ind w:left="6540" w:hanging="250"/>
      </w:pPr>
      <w:rPr>
        <w:rFonts w:hint="default"/>
        <w:lang w:val="ru-RU" w:eastAsia="en-US" w:bidi="ar-SA"/>
      </w:rPr>
    </w:lvl>
    <w:lvl w:ilvl="6">
      <w:start w:val="0"/>
      <w:numFmt w:val="bullet"/>
      <w:isLgl w:val="false"/>
      <w:suff w:val="tab"/>
      <w:lvlText w:val="•"/>
      <w:lvlJc w:val="left"/>
      <w:pPr>
        <w:ind w:left="7500" w:hanging="250"/>
      </w:pPr>
      <w:rPr>
        <w:rFonts w:hint="default"/>
        <w:lang w:val="ru-RU" w:eastAsia="en-US" w:bidi="ar-SA"/>
      </w:rPr>
    </w:lvl>
    <w:lvl w:ilvl="7">
      <w:start w:val="0"/>
      <w:numFmt w:val="bullet"/>
      <w:isLgl w:val="false"/>
      <w:suff w:val="tab"/>
      <w:lvlText w:val="•"/>
      <w:lvlJc w:val="left"/>
      <w:pPr>
        <w:ind w:left="8460" w:hanging="250"/>
      </w:pPr>
      <w:rPr>
        <w:rFonts w:hint="default"/>
        <w:lang w:val="ru-RU" w:eastAsia="en-US" w:bidi="ar-SA"/>
      </w:rPr>
    </w:lvl>
    <w:lvl w:ilvl="8">
      <w:start w:val="0"/>
      <w:numFmt w:val="bullet"/>
      <w:isLgl w:val="false"/>
      <w:suff w:val="tab"/>
      <w:lvlText w:val="•"/>
      <w:lvlJc w:val="left"/>
      <w:pPr>
        <w:ind w:left="9420" w:hanging="250"/>
      </w:pPr>
      <w:rPr>
        <w:rFonts w:hint="default"/>
        <w:lang w:val="ru-RU" w:eastAsia="en-US" w:bidi="ar-SA"/>
      </w:rPr>
    </w:lvl>
  </w:abstractNum>
  <w:abstractNum w:abstractNumId="109">
    <w:multiLevelType w:val="hybridMultilevel"/>
    <w:lvl w:ilvl="0">
      <w:start w:val="1"/>
      <w:numFmt w:val="decimal"/>
      <w:isLgl w:val="false"/>
      <w:suff w:val="tab"/>
      <w:lvlText w:val="%1)"/>
      <w:lvlJc w:val="left"/>
      <w:pPr>
        <w:ind w:left="1734"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0"/>
      </w:pPr>
      <w:rPr>
        <w:rFonts w:hint="default"/>
        <w:lang w:val="ru-RU" w:eastAsia="en-US" w:bidi="ar-SA"/>
      </w:rPr>
    </w:lvl>
    <w:lvl w:ilvl="2">
      <w:start w:val="0"/>
      <w:numFmt w:val="bullet"/>
      <w:isLgl w:val="false"/>
      <w:suff w:val="tab"/>
      <w:lvlText w:val="•"/>
      <w:lvlJc w:val="left"/>
      <w:pPr>
        <w:ind w:left="3660" w:hanging="250"/>
      </w:pPr>
      <w:rPr>
        <w:rFonts w:hint="default"/>
        <w:lang w:val="ru-RU" w:eastAsia="en-US" w:bidi="ar-SA"/>
      </w:rPr>
    </w:lvl>
    <w:lvl w:ilvl="3">
      <w:start w:val="0"/>
      <w:numFmt w:val="bullet"/>
      <w:isLgl w:val="false"/>
      <w:suff w:val="tab"/>
      <w:lvlText w:val="•"/>
      <w:lvlJc w:val="left"/>
      <w:pPr>
        <w:ind w:left="4620" w:hanging="250"/>
      </w:pPr>
      <w:rPr>
        <w:rFonts w:hint="default"/>
        <w:lang w:val="ru-RU" w:eastAsia="en-US" w:bidi="ar-SA"/>
      </w:rPr>
    </w:lvl>
    <w:lvl w:ilvl="4">
      <w:start w:val="0"/>
      <w:numFmt w:val="bullet"/>
      <w:isLgl w:val="false"/>
      <w:suff w:val="tab"/>
      <w:lvlText w:val="•"/>
      <w:lvlJc w:val="left"/>
      <w:pPr>
        <w:ind w:left="5580" w:hanging="250"/>
      </w:pPr>
      <w:rPr>
        <w:rFonts w:hint="default"/>
        <w:lang w:val="ru-RU" w:eastAsia="en-US" w:bidi="ar-SA"/>
      </w:rPr>
    </w:lvl>
    <w:lvl w:ilvl="5">
      <w:start w:val="0"/>
      <w:numFmt w:val="bullet"/>
      <w:isLgl w:val="false"/>
      <w:suff w:val="tab"/>
      <w:lvlText w:val="•"/>
      <w:lvlJc w:val="left"/>
      <w:pPr>
        <w:ind w:left="6540" w:hanging="250"/>
      </w:pPr>
      <w:rPr>
        <w:rFonts w:hint="default"/>
        <w:lang w:val="ru-RU" w:eastAsia="en-US" w:bidi="ar-SA"/>
      </w:rPr>
    </w:lvl>
    <w:lvl w:ilvl="6">
      <w:start w:val="0"/>
      <w:numFmt w:val="bullet"/>
      <w:isLgl w:val="false"/>
      <w:suff w:val="tab"/>
      <w:lvlText w:val="•"/>
      <w:lvlJc w:val="left"/>
      <w:pPr>
        <w:ind w:left="7500" w:hanging="250"/>
      </w:pPr>
      <w:rPr>
        <w:rFonts w:hint="default"/>
        <w:lang w:val="ru-RU" w:eastAsia="en-US" w:bidi="ar-SA"/>
      </w:rPr>
    </w:lvl>
    <w:lvl w:ilvl="7">
      <w:start w:val="0"/>
      <w:numFmt w:val="bullet"/>
      <w:isLgl w:val="false"/>
      <w:suff w:val="tab"/>
      <w:lvlText w:val="•"/>
      <w:lvlJc w:val="left"/>
      <w:pPr>
        <w:ind w:left="8460" w:hanging="250"/>
      </w:pPr>
      <w:rPr>
        <w:rFonts w:hint="default"/>
        <w:lang w:val="ru-RU" w:eastAsia="en-US" w:bidi="ar-SA"/>
      </w:rPr>
    </w:lvl>
    <w:lvl w:ilvl="8">
      <w:start w:val="0"/>
      <w:numFmt w:val="bullet"/>
      <w:isLgl w:val="false"/>
      <w:suff w:val="tab"/>
      <w:lvlText w:val="•"/>
      <w:lvlJc w:val="left"/>
      <w:pPr>
        <w:ind w:left="9420" w:hanging="250"/>
      </w:pPr>
      <w:rPr>
        <w:rFonts w:hint="default"/>
        <w:lang w:val="ru-RU" w:eastAsia="en-US" w:bidi="ar-SA"/>
      </w:rPr>
    </w:lvl>
  </w:abstractNum>
  <w:abstractNum w:abstractNumId="110">
    <w:multiLevelType w:val="hybridMultilevel"/>
    <w:lvl w:ilvl="0">
      <w:start w:val="1"/>
      <w:numFmt w:val="decimal"/>
      <w:isLgl w:val="false"/>
      <w:suff w:val="tab"/>
      <w:lvlText w:val="%1)"/>
      <w:lvlJc w:val="left"/>
      <w:pPr>
        <w:ind w:left="1787" w:hanging="30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36" w:hanging="302"/>
      </w:pPr>
      <w:rPr>
        <w:rFonts w:hint="default"/>
        <w:lang w:val="ru-RU" w:eastAsia="en-US" w:bidi="ar-SA"/>
      </w:rPr>
    </w:lvl>
    <w:lvl w:ilvl="2">
      <w:start w:val="0"/>
      <w:numFmt w:val="bullet"/>
      <w:isLgl w:val="false"/>
      <w:suff w:val="tab"/>
      <w:lvlText w:val="•"/>
      <w:lvlJc w:val="left"/>
      <w:pPr>
        <w:ind w:left="3692" w:hanging="302"/>
      </w:pPr>
      <w:rPr>
        <w:rFonts w:hint="default"/>
        <w:lang w:val="ru-RU" w:eastAsia="en-US" w:bidi="ar-SA"/>
      </w:rPr>
    </w:lvl>
    <w:lvl w:ilvl="3">
      <w:start w:val="0"/>
      <w:numFmt w:val="bullet"/>
      <w:isLgl w:val="false"/>
      <w:suff w:val="tab"/>
      <w:lvlText w:val="•"/>
      <w:lvlJc w:val="left"/>
      <w:pPr>
        <w:ind w:left="4648" w:hanging="302"/>
      </w:pPr>
      <w:rPr>
        <w:rFonts w:hint="default"/>
        <w:lang w:val="ru-RU" w:eastAsia="en-US" w:bidi="ar-SA"/>
      </w:rPr>
    </w:lvl>
    <w:lvl w:ilvl="4">
      <w:start w:val="0"/>
      <w:numFmt w:val="bullet"/>
      <w:isLgl w:val="false"/>
      <w:suff w:val="tab"/>
      <w:lvlText w:val="•"/>
      <w:lvlJc w:val="left"/>
      <w:pPr>
        <w:ind w:left="5604" w:hanging="302"/>
      </w:pPr>
      <w:rPr>
        <w:rFonts w:hint="default"/>
        <w:lang w:val="ru-RU" w:eastAsia="en-US" w:bidi="ar-SA"/>
      </w:rPr>
    </w:lvl>
    <w:lvl w:ilvl="5">
      <w:start w:val="0"/>
      <w:numFmt w:val="bullet"/>
      <w:isLgl w:val="false"/>
      <w:suff w:val="tab"/>
      <w:lvlText w:val="•"/>
      <w:lvlJc w:val="left"/>
      <w:pPr>
        <w:ind w:left="6560" w:hanging="302"/>
      </w:pPr>
      <w:rPr>
        <w:rFonts w:hint="default"/>
        <w:lang w:val="ru-RU" w:eastAsia="en-US" w:bidi="ar-SA"/>
      </w:rPr>
    </w:lvl>
    <w:lvl w:ilvl="6">
      <w:start w:val="0"/>
      <w:numFmt w:val="bullet"/>
      <w:isLgl w:val="false"/>
      <w:suff w:val="tab"/>
      <w:lvlText w:val="•"/>
      <w:lvlJc w:val="left"/>
      <w:pPr>
        <w:ind w:left="7516" w:hanging="302"/>
      </w:pPr>
      <w:rPr>
        <w:rFonts w:hint="default"/>
        <w:lang w:val="ru-RU" w:eastAsia="en-US" w:bidi="ar-SA"/>
      </w:rPr>
    </w:lvl>
    <w:lvl w:ilvl="7">
      <w:start w:val="0"/>
      <w:numFmt w:val="bullet"/>
      <w:isLgl w:val="false"/>
      <w:suff w:val="tab"/>
      <w:lvlText w:val="•"/>
      <w:lvlJc w:val="left"/>
      <w:pPr>
        <w:ind w:left="8472" w:hanging="302"/>
      </w:pPr>
      <w:rPr>
        <w:rFonts w:hint="default"/>
        <w:lang w:val="ru-RU" w:eastAsia="en-US" w:bidi="ar-SA"/>
      </w:rPr>
    </w:lvl>
    <w:lvl w:ilvl="8">
      <w:start w:val="0"/>
      <w:numFmt w:val="bullet"/>
      <w:isLgl w:val="false"/>
      <w:suff w:val="tab"/>
      <w:lvlText w:val="•"/>
      <w:lvlJc w:val="left"/>
      <w:pPr>
        <w:ind w:left="9428" w:hanging="302"/>
      </w:pPr>
      <w:rPr>
        <w:rFonts w:hint="default"/>
        <w:lang w:val="ru-RU" w:eastAsia="en-US" w:bidi="ar-SA"/>
      </w:rPr>
    </w:lvl>
  </w:abstractNum>
  <w:abstractNum w:abstractNumId="111">
    <w:multiLevelType w:val="hybridMultilevel"/>
    <w:lvl w:ilvl="0">
      <w:start w:val="1"/>
      <w:numFmt w:val="decimal"/>
      <w:isLgl w:val="false"/>
      <w:suff w:val="tab"/>
      <w:lvlText w:val="%1)"/>
      <w:lvlJc w:val="left"/>
      <w:pPr>
        <w:ind w:left="1787" w:hanging="30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36" w:hanging="302"/>
      </w:pPr>
      <w:rPr>
        <w:rFonts w:hint="default"/>
        <w:lang w:val="ru-RU" w:eastAsia="en-US" w:bidi="ar-SA"/>
      </w:rPr>
    </w:lvl>
    <w:lvl w:ilvl="2">
      <w:start w:val="0"/>
      <w:numFmt w:val="bullet"/>
      <w:isLgl w:val="false"/>
      <w:suff w:val="tab"/>
      <w:lvlText w:val="•"/>
      <w:lvlJc w:val="left"/>
      <w:pPr>
        <w:ind w:left="3692" w:hanging="302"/>
      </w:pPr>
      <w:rPr>
        <w:rFonts w:hint="default"/>
        <w:lang w:val="ru-RU" w:eastAsia="en-US" w:bidi="ar-SA"/>
      </w:rPr>
    </w:lvl>
    <w:lvl w:ilvl="3">
      <w:start w:val="0"/>
      <w:numFmt w:val="bullet"/>
      <w:isLgl w:val="false"/>
      <w:suff w:val="tab"/>
      <w:lvlText w:val="•"/>
      <w:lvlJc w:val="left"/>
      <w:pPr>
        <w:ind w:left="4648" w:hanging="302"/>
      </w:pPr>
      <w:rPr>
        <w:rFonts w:hint="default"/>
        <w:lang w:val="ru-RU" w:eastAsia="en-US" w:bidi="ar-SA"/>
      </w:rPr>
    </w:lvl>
    <w:lvl w:ilvl="4">
      <w:start w:val="0"/>
      <w:numFmt w:val="bullet"/>
      <w:isLgl w:val="false"/>
      <w:suff w:val="tab"/>
      <w:lvlText w:val="•"/>
      <w:lvlJc w:val="left"/>
      <w:pPr>
        <w:ind w:left="5604" w:hanging="302"/>
      </w:pPr>
      <w:rPr>
        <w:rFonts w:hint="default"/>
        <w:lang w:val="ru-RU" w:eastAsia="en-US" w:bidi="ar-SA"/>
      </w:rPr>
    </w:lvl>
    <w:lvl w:ilvl="5">
      <w:start w:val="0"/>
      <w:numFmt w:val="bullet"/>
      <w:isLgl w:val="false"/>
      <w:suff w:val="tab"/>
      <w:lvlText w:val="•"/>
      <w:lvlJc w:val="left"/>
      <w:pPr>
        <w:ind w:left="6560" w:hanging="302"/>
      </w:pPr>
      <w:rPr>
        <w:rFonts w:hint="default"/>
        <w:lang w:val="ru-RU" w:eastAsia="en-US" w:bidi="ar-SA"/>
      </w:rPr>
    </w:lvl>
    <w:lvl w:ilvl="6">
      <w:start w:val="0"/>
      <w:numFmt w:val="bullet"/>
      <w:isLgl w:val="false"/>
      <w:suff w:val="tab"/>
      <w:lvlText w:val="•"/>
      <w:lvlJc w:val="left"/>
      <w:pPr>
        <w:ind w:left="7516" w:hanging="302"/>
      </w:pPr>
      <w:rPr>
        <w:rFonts w:hint="default"/>
        <w:lang w:val="ru-RU" w:eastAsia="en-US" w:bidi="ar-SA"/>
      </w:rPr>
    </w:lvl>
    <w:lvl w:ilvl="7">
      <w:start w:val="0"/>
      <w:numFmt w:val="bullet"/>
      <w:isLgl w:val="false"/>
      <w:suff w:val="tab"/>
      <w:lvlText w:val="•"/>
      <w:lvlJc w:val="left"/>
      <w:pPr>
        <w:ind w:left="8472" w:hanging="302"/>
      </w:pPr>
      <w:rPr>
        <w:rFonts w:hint="default"/>
        <w:lang w:val="ru-RU" w:eastAsia="en-US" w:bidi="ar-SA"/>
      </w:rPr>
    </w:lvl>
    <w:lvl w:ilvl="8">
      <w:start w:val="0"/>
      <w:numFmt w:val="bullet"/>
      <w:isLgl w:val="false"/>
      <w:suff w:val="tab"/>
      <w:lvlText w:val="•"/>
      <w:lvlJc w:val="left"/>
      <w:pPr>
        <w:ind w:left="9428" w:hanging="302"/>
      </w:pPr>
      <w:rPr>
        <w:rFonts w:hint="default"/>
        <w:lang w:val="ru-RU" w:eastAsia="en-US" w:bidi="ar-SA"/>
      </w:rPr>
    </w:lvl>
  </w:abstractNum>
  <w:abstractNum w:abstractNumId="112">
    <w:multiLevelType w:val="hybridMultilevel"/>
    <w:lvl w:ilvl="0">
      <w:start w:val="1"/>
      <w:numFmt w:val="decimal"/>
      <w:isLgl w:val="false"/>
      <w:suff w:val="tab"/>
      <w:lvlText w:val="%1)"/>
      <w:lvlJc w:val="left"/>
      <w:pPr>
        <w:ind w:left="1735"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0"/>
      </w:pPr>
      <w:rPr>
        <w:rFonts w:hint="default"/>
        <w:lang w:val="ru-RU" w:eastAsia="en-US" w:bidi="ar-SA"/>
      </w:rPr>
    </w:lvl>
    <w:lvl w:ilvl="2">
      <w:start w:val="0"/>
      <w:numFmt w:val="bullet"/>
      <w:isLgl w:val="false"/>
      <w:suff w:val="tab"/>
      <w:lvlText w:val="•"/>
      <w:lvlJc w:val="left"/>
      <w:pPr>
        <w:ind w:left="3660" w:hanging="250"/>
      </w:pPr>
      <w:rPr>
        <w:rFonts w:hint="default"/>
        <w:lang w:val="ru-RU" w:eastAsia="en-US" w:bidi="ar-SA"/>
      </w:rPr>
    </w:lvl>
    <w:lvl w:ilvl="3">
      <w:start w:val="0"/>
      <w:numFmt w:val="bullet"/>
      <w:isLgl w:val="false"/>
      <w:suff w:val="tab"/>
      <w:lvlText w:val="•"/>
      <w:lvlJc w:val="left"/>
      <w:pPr>
        <w:ind w:left="4620" w:hanging="250"/>
      </w:pPr>
      <w:rPr>
        <w:rFonts w:hint="default"/>
        <w:lang w:val="ru-RU" w:eastAsia="en-US" w:bidi="ar-SA"/>
      </w:rPr>
    </w:lvl>
    <w:lvl w:ilvl="4">
      <w:start w:val="0"/>
      <w:numFmt w:val="bullet"/>
      <w:isLgl w:val="false"/>
      <w:suff w:val="tab"/>
      <w:lvlText w:val="•"/>
      <w:lvlJc w:val="left"/>
      <w:pPr>
        <w:ind w:left="5580" w:hanging="250"/>
      </w:pPr>
      <w:rPr>
        <w:rFonts w:hint="default"/>
        <w:lang w:val="ru-RU" w:eastAsia="en-US" w:bidi="ar-SA"/>
      </w:rPr>
    </w:lvl>
    <w:lvl w:ilvl="5">
      <w:start w:val="0"/>
      <w:numFmt w:val="bullet"/>
      <w:isLgl w:val="false"/>
      <w:suff w:val="tab"/>
      <w:lvlText w:val="•"/>
      <w:lvlJc w:val="left"/>
      <w:pPr>
        <w:ind w:left="6540" w:hanging="250"/>
      </w:pPr>
      <w:rPr>
        <w:rFonts w:hint="default"/>
        <w:lang w:val="ru-RU" w:eastAsia="en-US" w:bidi="ar-SA"/>
      </w:rPr>
    </w:lvl>
    <w:lvl w:ilvl="6">
      <w:start w:val="0"/>
      <w:numFmt w:val="bullet"/>
      <w:isLgl w:val="false"/>
      <w:suff w:val="tab"/>
      <w:lvlText w:val="•"/>
      <w:lvlJc w:val="left"/>
      <w:pPr>
        <w:ind w:left="7500" w:hanging="250"/>
      </w:pPr>
      <w:rPr>
        <w:rFonts w:hint="default"/>
        <w:lang w:val="ru-RU" w:eastAsia="en-US" w:bidi="ar-SA"/>
      </w:rPr>
    </w:lvl>
    <w:lvl w:ilvl="7">
      <w:start w:val="0"/>
      <w:numFmt w:val="bullet"/>
      <w:isLgl w:val="false"/>
      <w:suff w:val="tab"/>
      <w:lvlText w:val="•"/>
      <w:lvlJc w:val="left"/>
      <w:pPr>
        <w:ind w:left="8460" w:hanging="250"/>
      </w:pPr>
      <w:rPr>
        <w:rFonts w:hint="default"/>
        <w:lang w:val="ru-RU" w:eastAsia="en-US" w:bidi="ar-SA"/>
      </w:rPr>
    </w:lvl>
    <w:lvl w:ilvl="8">
      <w:start w:val="0"/>
      <w:numFmt w:val="bullet"/>
      <w:isLgl w:val="false"/>
      <w:suff w:val="tab"/>
      <w:lvlText w:val="•"/>
      <w:lvlJc w:val="left"/>
      <w:pPr>
        <w:ind w:left="9420" w:hanging="250"/>
      </w:pPr>
      <w:rPr>
        <w:rFonts w:hint="default"/>
        <w:lang w:val="ru-RU" w:eastAsia="en-US" w:bidi="ar-SA"/>
      </w:rPr>
    </w:lvl>
  </w:abstractNum>
  <w:abstractNum w:abstractNumId="113">
    <w:multiLevelType w:val="hybridMultilevel"/>
    <w:lvl w:ilvl="0">
      <w:start w:val="1"/>
      <w:numFmt w:val="decimal"/>
      <w:isLgl w:val="false"/>
      <w:suff w:val="tab"/>
      <w:lvlText w:val="%1)"/>
      <w:lvlJc w:val="left"/>
      <w:pPr>
        <w:ind w:left="1788" w:hanging="30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36" w:hanging="303"/>
      </w:pPr>
      <w:rPr>
        <w:rFonts w:hint="default"/>
        <w:lang w:val="ru-RU" w:eastAsia="en-US" w:bidi="ar-SA"/>
      </w:rPr>
    </w:lvl>
    <w:lvl w:ilvl="2">
      <w:start w:val="0"/>
      <w:numFmt w:val="bullet"/>
      <w:isLgl w:val="false"/>
      <w:suff w:val="tab"/>
      <w:lvlText w:val="•"/>
      <w:lvlJc w:val="left"/>
      <w:pPr>
        <w:ind w:left="3692" w:hanging="303"/>
      </w:pPr>
      <w:rPr>
        <w:rFonts w:hint="default"/>
        <w:lang w:val="ru-RU" w:eastAsia="en-US" w:bidi="ar-SA"/>
      </w:rPr>
    </w:lvl>
    <w:lvl w:ilvl="3">
      <w:start w:val="0"/>
      <w:numFmt w:val="bullet"/>
      <w:isLgl w:val="false"/>
      <w:suff w:val="tab"/>
      <w:lvlText w:val="•"/>
      <w:lvlJc w:val="left"/>
      <w:pPr>
        <w:ind w:left="4648" w:hanging="303"/>
      </w:pPr>
      <w:rPr>
        <w:rFonts w:hint="default"/>
        <w:lang w:val="ru-RU" w:eastAsia="en-US" w:bidi="ar-SA"/>
      </w:rPr>
    </w:lvl>
    <w:lvl w:ilvl="4">
      <w:start w:val="0"/>
      <w:numFmt w:val="bullet"/>
      <w:isLgl w:val="false"/>
      <w:suff w:val="tab"/>
      <w:lvlText w:val="•"/>
      <w:lvlJc w:val="left"/>
      <w:pPr>
        <w:ind w:left="5604" w:hanging="303"/>
      </w:pPr>
      <w:rPr>
        <w:rFonts w:hint="default"/>
        <w:lang w:val="ru-RU" w:eastAsia="en-US" w:bidi="ar-SA"/>
      </w:rPr>
    </w:lvl>
    <w:lvl w:ilvl="5">
      <w:start w:val="0"/>
      <w:numFmt w:val="bullet"/>
      <w:isLgl w:val="false"/>
      <w:suff w:val="tab"/>
      <w:lvlText w:val="•"/>
      <w:lvlJc w:val="left"/>
      <w:pPr>
        <w:ind w:left="6560" w:hanging="303"/>
      </w:pPr>
      <w:rPr>
        <w:rFonts w:hint="default"/>
        <w:lang w:val="ru-RU" w:eastAsia="en-US" w:bidi="ar-SA"/>
      </w:rPr>
    </w:lvl>
    <w:lvl w:ilvl="6">
      <w:start w:val="0"/>
      <w:numFmt w:val="bullet"/>
      <w:isLgl w:val="false"/>
      <w:suff w:val="tab"/>
      <w:lvlText w:val="•"/>
      <w:lvlJc w:val="left"/>
      <w:pPr>
        <w:ind w:left="7516" w:hanging="303"/>
      </w:pPr>
      <w:rPr>
        <w:rFonts w:hint="default"/>
        <w:lang w:val="ru-RU" w:eastAsia="en-US" w:bidi="ar-SA"/>
      </w:rPr>
    </w:lvl>
    <w:lvl w:ilvl="7">
      <w:start w:val="0"/>
      <w:numFmt w:val="bullet"/>
      <w:isLgl w:val="false"/>
      <w:suff w:val="tab"/>
      <w:lvlText w:val="•"/>
      <w:lvlJc w:val="left"/>
      <w:pPr>
        <w:ind w:left="8472" w:hanging="303"/>
      </w:pPr>
      <w:rPr>
        <w:rFonts w:hint="default"/>
        <w:lang w:val="ru-RU" w:eastAsia="en-US" w:bidi="ar-SA"/>
      </w:rPr>
    </w:lvl>
    <w:lvl w:ilvl="8">
      <w:start w:val="0"/>
      <w:numFmt w:val="bullet"/>
      <w:isLgl w:val="false"/>
      <w:suff w:val="tab"/>
      <w:lvlText w:val="•"/>
      <w:lvlJc w:val="left"/>
      <w:pPr>
        <w:ind w:left="9428" w:hanging="303"/>
      </w:pPr>
      <w:rPr>
        <w:rFonts w:hint="default"/>
        <w:lang w:val="ru-RU" w:eastAsia="en-US" w:bidi="ar-SA"/>
      </w:rPr>
    </w:lvl>
  </w:abstractNum>
  <w:abstractNum w:abstractNumId="114">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307"/>
      </w:pPr>
      <w:rPr>
        <w:rFonts w:hint="default"/>
        <w:lang w:val="ru-RU" w:eastAsia="en-US" w:bidi="ar-SA"/>
      </w:rPr>
    </w:lvl>
    <w:lvl w:ilvl="2">
      <w:start w:val="0"/>
      <w:numFmt w:val="bullet"/>
      <w:isLgl w:val="false"/>
      <w:suff w:val="tab"/>
      <w:lvlText w:val="•"/>
      <w:lvlJc w:val="left"/>
      <w:pPr>
        <w:ind w:left="3708" w:hanging="307"/>
      </w:pPr>
      <w:rPr>
        <w:rFonts w:hint="default"/>
        <w:lang w:val="ru-RU" w:eastAsia="en-US" w:bidi="ar-SA"/>
      </w:rPr>
    </w:lvl>
    <w:lvl w:ilvl="3">
      <w:start w:val="0"/>
      <w:numFmt w:val="bullet"/>
      <w:isLgl w:val="false"/>
      <w:suff w:val="tab"/>
      <w:lvlText w:val="•"/>
      <w:lvlJc w:val="left"/>
      <w:pPr>
        <w:ind w:left="4662" w:hanging="307"/>
      </w:pPr>
      <w:rPr>
        <w:rFonts w:hint="default"/>
        <w:lang w:val="ru-RU" w:eastAsia="en-US" w:bidi="ar-SA"/>
      </w:rPr>
    </w:lvl>
    <w:lvl w:ilvl="4">
      <w:start w:val="0"/>
      <w:numFmt w:val="bullet"/>
      <w:isLgl w:val="false"/>
      <w:suff w:val="tab"/>
      <w:lvlText w:val="•"/>
      <w:lvlJc w:val="left"/>
      <w:pPr>
        <w:ind w:left="5616" w:hanging="307"/>
      </w:pPr>
      <w:rPr>
        <w:rFonts w:hint="default"/>
        <w:lang w:val="ru-RU" w:eastAsia="en-US" w:bidi="ar-SA"/>
      </w:rPr>
    </w:lvl>
    <w:lvl w:ilvl="5">
      <w:start w:val="0"/>
      <w:numFmt w:val="bullet"/>
      <w:isLgl w:val="false"/>
      <w:suff w:val="tab"/>
      <w:lvlText w:val="•"/>
      <w:lvlJc w:val="left"/>
      <w:pPr>
        <w:ind w:left="6570" w:hanging="307"/>
      </w:pPr>
      <w:rPr>
        <w:rFonts w:hint="default"/>
        <w:lang w:val="ru-RU" w:eastAsia="en-US" w:bidi="ar-SA"/>
      </w:rPr>
    </w:lvl>
    <w:lvl w:ilvl="6">
      <w:start w:val="0"/>
      <w:numFmt w:val="bullet"/>
      <w:isLgl w:val="false"/>
      <w:suff w:val="tab"/>
      <w:lvlText w:val="•"/>
      <w:lvlJc w:val="left"/>
      <w:pPr>
        <w:ind w:left="7524" w:hanging="307"/>
      </w:pPr>
      <w:rPr>
        <w:rFonts w:hint="default"/>
        <w:lang w:val="ru-RU" w:eastAsia="en-US" w:bidi="ar-SA"/>
      </w:rPr>
    </w:lvl>
    <w:lvl w:ilvl="7">
      <w:start w:val="0"/>
      <w:numFmt w:val="bullet"/>
      <w:isLgl w:val="false"/>
      <w:suff w:val="tab"/>
      <w:lvlText w:val="•"/>
      <w:lvlJc w:val="left"/>
      <w:pPr>
        <w:ind w:left="8478" w:hanging="307"/>
      </w:pPr>
      <w:rPr>
        <w:rFonts w:hint="default"/>
        <w:lang w:val="ru-RU" w:eastAsia="en-US" w:bidi="ar-SA"/>
      </w:rPr>
    </w:lvl>
    <w:lvl w:ilvl="8">
      <w:start w:val="0"/>
      <w:numFmt w:val="bullet"/>
      <w:isLgl w:val="false"/>
      <w:suff w:val="tab"/>
      <w:lvlText w:val="•"/>
      <w:lvlJc w:val="left"/>
      <w:pPr>
        <w:ind w:left="9432" w:hanging="307"/>
      </w:pPr>
      <w:rPr>
        <w:rFonts w:hint="default"/>
        <w:lang w:val="ru-RU" w:eastAsia="en-US" w:bidi="ar-SA"/>
      </w:rPr>
    </w:lvl>
  </w:abstractNum>
  <w:abstractNum w:abstractNumId="115">
    <w:multiLevelType w:val="hybridMultilevel"/>
    <w:lvl w:ilvl="0">
      <w:start w:val="1"/>
      <w:numFmt w:val="decimal"/>
      <w:isLgl w:val="false"/>
      <w:suff w:val="tab"/>
      <w:lvlText w:val="%1)"/>
      <w:lvlJc w:val="left"/>
      <w:pPr>
        <w:ind w:left="1734"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0"/>
      </w:pPr>
      <w:rPr>
        <w:rFonts w:hint="default"/>
        <w:lang w:val="ru-RU" w:eastAsia="en-US" w:bidi="ar-SA"/>
      </w:rPr>
    </w:lvl>
    <w:lvl w:ilvl="2">
      <w:start w:val="0"/>
      <w:numFmt w:val="bullet"/>
      <w:isLgl w:val="false"/>
      <w:suff w:val="tab"/>
      <w:lvlText w:val="•"/>
      <w:lvlJc w:val="left"/>
      <w:pPr>
        <w:ind w:left="3660" w:hanging="250"/>
      </w:pPr>
      <w:rPr>
        <w:rFonts w:hint="default"/>
        <w:lang w:val="ru-RU" w:eastAsia="en-US" w:bidi="ar-SA"/>
      </w:rPr>
    </w:lvl>
    <w:lvl w:ilvl="3">
      <w:start w:val="0"/>
      <w:numFmt w:val="bullet"/>
      <w:isLgl w:val="false"/>
      <w:suff w:val="tab"/>
      <w:lvlText w:val="•"/>
      <w:lvlJc w:val="left"/>
      <w:pPr>
        <w:ind w:left="4620" w:hanging="250"/>
      </w:pPr>
      <w:rPr>
        <w:rFonts w:hint="default"/>
        <w:lang w:val="ru-RU" w:eastAsia="en-US" w:bidi="ar-SA"/>
      </w:rPr>
    </w:lvl>
    <w:lvl w:ilvl="4">
      <w:start w:val="0"/>
      <w:numFmt w:val="bullet"/>
      <w:isLgl w:val="false"/>
      <w:suff w:val="tab"/>
      <w:lvlText w:val="•"/>
      <w:lvlJc w:val="left"/>
      <w:pPr>
        <w:ind w:left="5580" w:hanging="250"/>
      </w:pPr>
      <w:rPr>
        <w:rFonts w:hint="default"/>
        <w:lang w:val="ru-RU" w:eastAsia="en-US" w:bidi="ar-SA"/>
      </w:rPr>
    </w:lvl>
    <w:lvl w:ilvl="5">
      <w:start w:val="0"/>
      <w:numFmt w:val="bullet"/>
      <w:isLgl w:val="false"/>
      <w:suff w:val="tab"/>
      <w:lvlText w:val="•"/>
      <w:lvlJc w:val="left"/>
      <w:pPr>
        <w:ind w:left="6540" w:hanging="250"/>
      </w:pPr>
      <w:rPr>
        <w:rFonts w:hint="default"/>
        <w:lang w:val="ru-RU" w:eastAsia="en-US" w:bidi="ar-SA"/>
      </w:rPr>
    </w:lvl>
    <w:lvl w:ilvl="6">
      <w:start w:val="0"/>
      <w:numFmt w:val="bullet"/>
      <w:isLgl w:val="false"/>
      <w:suff w:val="tab"/>
      <w:lvlText w:val="•"/>
      <w:lvlJc w:val="left"/>
      <w:pPr>
        <w:ind w:left="7500" w:hanging="250"/>
      </w:pPr>
      <w:rPr>
        <w:rFonts w:hint="default"/>
        <w:lang w:val="ru-RU" w:eastAsia="en-US" w:bidi="ar-SA"/>
      </w:rPr>
    </w:lvl>
    <w:lvl w:ilvl="7">
      <w:start w:val="0"/>
      <w:numFmt w:val="bullet"/>
      <w:isLgl w:val="false"/>
      <w:suff w:val="tab"/>
      <w:lvlText w:val="•"/>
      <w:lvlJc w:val="left"/>
      <w:pPr>
        <w:ind w:left="8460" w:hanging="250"/>
      </w:pPr>
      <w:rPr>
        <w:rFonts w:hint="default"/>
        <w:lang w:val="ru-RU" w:eastAsia="en-US" w:bidi="ar-SA"/>
      </w:rPr>
    </w:lvl>
    <w:lvl w:ilvl="8">
      <w:start w:val="0"/>
      <w:numFmt w:val="bullet"/>
      <w:isLgl w:val="false"/>
      <w:suff w:val="tab"/>
      <w:lvlText w:val="•"/>
      <w:lvlJc w:val="left"/>
      <w:pPr>
        <w:ind w:left="9420" w:hanging="250"/>
      </w:pPr>
      <w:rPr>
        <w:rFonts w:hint="default"/>
        <w:lang w:val="ru-RU" w:eastAsia="en-US" w:bidi="ar-SA"/>
      </w:rPr>
    </w:lvl>
  </w:abstractNum>
  <w:abstractNum w:abstractNumId="116">
    <w:multiLevelType w:val="hybridMultilevel"/>
    <w:lvl w:ilvl="0">
      <w:start w:val="1"/>
      <w:numFmt w:val="decimal"/>
      <w:isLgl w:val="false"/>
      <w:suff w:val="tab"/>
      <w:lvlText w:val="%1)"/>
      <w:lvlJc w:val="left"/>
      <w:pPr>
        <w:ind w:left="1739" w:hanging="25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5"/>
      </w:pPr>
      <w:rPr>
        <w:rFonts w:hint="default"/>
        <w:lang w:val="ru-RU" w:eastAsia="en-US" w:bidi="ar-SA"/>
      </w:rPr>
    </w:lvl>
    <w:lvl w:ilvl="2">
      <w:start w:val="0"/>
      <w:numFmt w:val="bullet"/>
      <w:isLgl w:val="false"/>
      <w:suff w:val="tab"/>
      <w:lvlText w:val="•"/>
      <w:lvlJc w:val="left"/>
      <w:pPr>
        <w:ind w:left="3660" w:hanging="255"/>
      </w:pPr>
      <w:rPr>
        <w:rFonts w:hint="default"/>
        <w:lang w:val="ru-RU" w:eastAsia="en-US" w:bidi="ar-SA"/>
      </w:rPr>
    </w:lvl>
    <w:lvl w:ilvl="3">
      <w:start w:val="0"/>
      <w:numFmt w:val="bullet"/>
      <w:isLgl w:val="false"/>
      <w:suff w:val="tab"/>
      <w:lvlText w:val="•"/>
      <w:lvlJc w:val="left"/>
      <w:pPr>
        <w:ind w:left="4620" w:hanging="255"/>
      </w:pPr>
      <w:rPr>
        <w:rFonts w:hint="default"/>
        <w:lang w:val="ru-RU" w:eastAsia="en-US" w:bidi="ar-SA"/>
      </w:rPr>
    </w:lvl>
    <w:lvl w:ilvl="4">
      <w:start w:val="0"/>
      <w:numFmt w:val="bullet"/>
      <w:isLgl w:val="false"/>
      <w:suff w:val="tab"/>
      <w:lvlText w:val="•"/>
      <w:lvlJc w:val="left"/>
      <w:pPr>
        <w:ind w:left="5580" w:hanging="255"/>
      </w:pPr>
      <w:rPr>
        <w:rFonts w:hint="default"/>
        <w:lang w:val="ru-RU" w:eastAsia="en-US" w:bidi="ar-SA"/>
      </w:rPr>
    </w:lvl>
    <w:lvl w:ilvl="5">
      <w:start w:val="0"/>
      <w:numFmt w:val="bullet"/>
      <w:isLgl w:val="false"/>
      <w:suff w:val="tab"/>
      <w:lvlText w:val="•"/>
      <w:lvlJc w:val="left"/>
      <w:pPr>
        <w:ind w:left="6540" w:hanging="255"/>
      </w:pPr>
      <w:rPr>
        <w:rFonts w:hint="default"/>
        <w:lang w:val="ru-RU" w:eastAsia="en-US" w:bidi="ar-SA"/>
      </w:rPr>
    </w:lvl>
    <w:lvl w:ilvl="6">
      <w:start w:val="0"/>
      <w:numFmt w:val="bullet"/>
      <w:isLgl w:val="false"/>
      <w:suff w:val="tab"/>
      <w:lvlText w:val="•"/>
      <w:lvlJc w:val="left"/>
      <w:pPr>
        <w:ind w:left="7500" w:hanging="255"/>
      </w:pPr>
      <w:rPr>
        <w:rFonts w:hint="default"/>
        <w:lang w:val="ru-RU" w:eastAsia="en-US" w:bidi="ar-SA"/>
      </w:rPr>
    </w:lvl>
    <w:lvl w:ilvl="7">
      <w:start w:val="0"/>
      <w:numFmt w:val="bullet"/>
      <w:isLgl w:val="false"/>
      <w:suff w:val="tab"/>
      <w:lvlText w:val="•"/>
      <w:lvlJc w:val="left"/>
      <w:pPr>
        <w:ind w:left="8460" w:hanging="255"/>
      </w:pPr>
      <w:rPr>
        <w:rFonts w:hint="default"/>
        <w:lang w:val="ru-RU" w:eastAsia="en-US" w:bidi="ar-SA"/>
      </w:rPr>
    </w:lvl>
    <w:lvl w:ilvl="8">
      <w:start w:val="0"/>
      <w:numFmt w:val="bullet"/>
      <w:isLgl w:val="false"/>
      <w:suff w:val="tab"/>
      <w:lvlText w:val="•"/>
      <w:lvlJc w:val="left"/>
      <w:pPr>
        <w:ind w:left="9420" w:hanging="255"/>
      </w:pPr>
      <w:rPr>
        <w:rFonts w:hint="default"/>
        <w:lang w:val="ru-RU" w:eastAsia="en-US" w:bidi="ar-SA"/>
      </w:rPr>
    </w:lvl>
  </w:abstractNum>
  <w:abstractNum w:abstractNumId="117">
    <w:multiLevelType w:val="hybridMultilevel"/>
    <w:lvl w:ilvl="0">
      <w:start w:val="1"/>
      <w:numFmt w:val="decimal"/>
      <w:isLgl w:val="false"/>
      <w:suff w:val="tab"/>
      <w:lvlText w:val="%1)"/>
      <w:lvlJc w:val="left"/>
      <w:pPr>
        <w:ind w:left="1734"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0"/>
      </w:pPr>
      <w:rPr>
        <w:rFonts w:hint="default"/>
        <w:lang w:val="ru-RU" w:eastAsia="en-US" w:bidi="ar-SA"/>
      </w:rPr>
    </w:lvl>
    <w:lvl w:ilvl="2">
      <w:start w:val="0"/>
      <w:numFmt w:val="bullet"/>
      <w:isLgl w:val="false"/>
      <w:suff w:val="tab"/>
      <w:lvlText w:val="•"/>
      <w:lvlJc w:val="left"/>
      <w:pPr>
        <w:ind w:left="3660" w:hanging="250"/>
      </w:pPr>
      <w:rPr>
        <w:rFonts w:hint="default"/>
        <w:lang w:val="ru-RU" w:eastAsia="en-US" w:bidi="ar-SA"/>
      </w:rPr>
    </w:lvl>
    <w:lvl w:ilvl="3">
      <w:start w:val="0"/>
      <w:numFmt w:val="bullet"/>
      <w:isLgl w:val="false"/>
      <w:suff w:val="tab"/>
      <w:lvlText w:val="•"/>
      <w:lvlJc w:val="left"/>
      <w:pPr>
        <w:ind w:left="4620" w:hanging="250"/>
      </w:pPr>
      <w:rPr>
        <w:rFonts w:hint="default"/>
        <w:lang w:val="ru-RU" w:eastAsia="en-US" w:bidi="ar-SA"/>
      </w:rPr>
    </w:lvl>
    <w:lvl w:ilvl="4">
      <w:start w:val="0"/>
      <w:numFmt w:val="bullet"/>
      <w:isLgl w:val="false"/>
      <w:suff w:val="tab"/>
      <w:lvlText w:val="•"/>
      <w:lvlJc w:val="left"/>
      <w:pPr>
        <w:ind w:left="5580" w:hanging="250"/>
      </w:pPr>
      <w:rPr>
        <w:rFonts w:hint="default"/>
        <w:lang w:val="ru-RU" w:eastAsia="en-US" w:bidi="ar-SA"/>
      </w:rPr>
    </w:lvl>
    <w:lvl w:ilvl="5">
      <w:start w:val="0"/>
      <w:numFmt w:val="bullet"/>
      <w:isLgl w:val="false"/>
      <w:suff w:val="tab"/>
      <w:lvlText w:val="•"/>
      <w:lvlJc w:val="left"/>
      <w:pPr>
        <w:ind w:left="6540" w:hanging="250"/>
      </w:pPr>
      <w:rPr>
        <w:rFonts w:hint="default"/>
        <w:lang w:val="ru-RU" w:eastAsia="en-US" w:bidi="ar-SA"/>
      </w:rPr>
    </w:lvl>
    <w:lvl w:ilvl="6">
      <w:start w:val="0"/>
      <w:numFmt w:val="bullet"/>
      <w:isLgl w:val="false"/>
      <w:suff w:val="tab"/>
      <w:lvlText w:val="•"/>
      <w:lvlJc w:val="left"/>
      <w:pPr>
        <w:ind w:left="7500" w:hanging="250"/>
      </w:pPr>
      <w:rPr>
        <w:rFonts w:hint="default"/>
        <w:lang w:val="ru-RU" w:eastAsia="en-US" w:bidi="ar-SA"/>
      </w:rPr>
    </w:lvl>
    <w:lvl w:ilvl="7">
      <w:start w:val="0"/>
      <w:numFmt w:val="bullet"/>
      <w:isLgl w:val="false"/>
      <w:suff w:val="tab"/>
      <w:lvlText w:val="•"/>
      <w:lvlJc w:val="left"/>
      <w:pPr>
        <w:ind w:left="8460" w:hanging="250"/>
      </w:pPr>
      <w:rPr>
        <w:rFonts w:hint="default"/>
        <w:lang w:val="ru-RU" w:eastAsia="en-US" w:bidi="ar-SA"/>
      </w:rPr>
    </w:lvl>
    <w:lvl w:ilvl="8">
      <w:start w:val="0"/>
      <w:numFmt w:val="bullet"/>
      <w:isLgl w:val="false"/>
      <w:suff w:val="tab"/>
      <w:lvlText w:val="•"/>
      <w:lvlJc w:val="left"/>
      <w:pPr>
        <w:ind w:left="9420" w:hanging="250"/>
      </w:pPr>
      <w:rPr>
        <w:rFonts w:hint="default"/>
        <w:lang w:val="ru-RU" w:eastAsia="en-US" w:bidi="ar-SA"/>
      </w:rPr>
    </w:lvl>
  </w:abstractNum>
  <w:abstractNum w:abstractNumId="118">
    <w:multiLevelType w:val="hybridMultilevel"/>
    <w:lvl w:ilvl="0">
      <w:start w:val="1"/>
      <w:numFmt w:val="decimal"/>
      <w:isLgl w:val="false"/>
      <w:suff w:val="tab"/>
      <w:lvlText w:val="%1)"/>
      <w:lvlJc w:val="left"/>
      <w:pPr>
        <w:ind w:left="1734"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00" w:hanging="250"/>
      </w:pPr>
      <w:rPr>
        <w:rFonts w:hint="default"/>
        <w:lang w:val="ru-RU" w:eastAsia="en-US" w:bidi="ar-SA"/>
      </w:rPr>
    </w:lvl>
    <w:lvl w:ilvl="2">
      <w:start w:val="0"/>
      <w:numFmt w:val="bullet"/>
      <w:isLgl w:val="false"/>
      <w:suff w:val="tab"/>
      <w:lvlText w:val="•"/>
      <w:lvlJc w:val="left"/>
      <w:pPr>
        <w:ind w:left="3660" w:hanging="250"/>
      </w:pPr>
      <w:rPr>
        <w:rFonts w:hint="default"/>
        <w:lang w:val="ru-RU" w:eastAsia="en-US" w:bidi="ar-SA"/>
      </w:rPr>
    </w:lvl>
    <w:lvl w:ilvl="3">
      <w:start w:val="0"/>
      <w:numFmt w:val="bullet"/>
      <w:isLgl w:val="false"/>
      <w:suff w:val="tab"/>
      <w:lvlText w:val="•"/>
      <w:lvlJc w:val="left"/>
      <w:pPr>
        <w:ind w:left="4620" w:hanging="250"/>
      </w:pPr>
      <w:rPr>
        <w:rFonts w:hint="default"/>
        <w:lang w:val="ru-RU" w:eastAsia="en-US" w:bidi="ar-SA"/>
      </w:rPr>
    </w:lvl>
    <w:lvl w:ilvl="4">
      <w:start w:val="0"/>
      <w:numFmt w:val="bullet"/>
      <w:isLgl w:val="false"/>
      <w:suff w:val="tab"/>
      <w:lvlText w:val="•"/>
      <w:lvlJc w:val="left"/>
      <w:pPr>
        <w:ind w:left="5580" w:hanging="250"/>
      </w:pPr>
      <w:rPr>
        <w:rFonts w:hint="default"/>
        <w:lang w:val="ru-RU" w:eastAsia="en-US" w:bidi="ar-SA"/>
      </w:rPr>
    </w:lvl>
    <w:lvl w:ilvl="5">
      <w:start w:val="0"/>
      <w:numFmt w:val="bullet"/>
      <w:isLgl w:val="false"/>
      <w:suff w:val="tab"/>
      <w:lvlText w:val="•"/>
      <w:lvlJc w:val="left"/>
      <w:pPr>
        <w:ind w:left="6540" w:hanging="250"/>
      </w:pPr>
      <w:rPr>
        <w:rFonts w:hint="default"/>
        <w:lang w:val="ru-RU" w:eastAsia="en-US" w:bidi="ar-SA"/>
      </w:rPr>
    </w:lvl>
    <w:lvl w:ilvl="6">
      <w:start w:val="0"/>
      <w:numFmt w:val="bullet"/>
      <w:isLgl w:val="false"/>
      <w:suff w:val="tab"/>
      <w:lvlText w:val="•"/>
      <w:lvlJc w:val="left"/>
      <w:pPr>
        <w:ind w:left="7500" w:hanging="250"/>
      </w:pPr>
      <w:rPr>
        <w:rFonts w:hint="default"/>
        <w:lang w:val="ru-RU" w:eastAsia="en-US" w:bidi="ar-SA"/>
      </w:rPr>
    </w:lvl>
    <w:lvl w:ilvl="7">
      <w:start w:val="0"/>
      <w:numFmt w:val="bullet"/>
      <w:isLgl w:val="false"/>
      <w:suff w:val="tab"/>
      <w:lvlText w:val="•"/>
      <w:lvlJc w:val="left"/>
      <w:pPr>
        <w:ind w:left="8460" w:hanging="250"/>
      </w:pPr>
      <w:rPr>
        <w:rFonts w:hint="default"/>
        <w:lang w:val="ru-RU" w:eastAsia="en-US" w:bidi="ar-SA"/>
      </w:rPr>
    </w:lvl>
    <w:lvl w:ilvl="8">
      <w:start w:val="0"/>
      <w:numFmt w:val="bullet"/>
      <w:isLgl w:val="false"/>
      <w:suff w:val="tab"/>
      <w:lvlText w:val="•"/>
      <w:lvlJc w:val="left"/>
      <w:pPr>
        <w:ind w:left="9420" w:hanging="250"/>
      </w:pPr>
      <w:rPr>
        <w:rFonts w:hint="default"/>
        <w:lang w:val="ru-RU" w:eastAsia="en-US" w:bidi="ar-SA"/>
      </w:rPr>
    </w:lvl>
  </w:abstractNum>
  <w:abstractNum w:abstractNumId="119">
    <w:multiLevelType w:val="hybridMultilevel"/>
    <w:lvl w:ilvl="0">
      <w:start w:val="1"/>
      <w:numFmt w:val="decimal"/>
      <w:isLgl w:val="false"/>
      <w:suff w:val="tab"/>
      <w:lvlText w:val="%1)"/>
      <w:lvlJc w:val="left"/>
      <w:pPr>
        <w:ind w:left="1791"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307"/>
      </w:pPr>
      <w:rPr>
        <w:rFonts w:hint="default"/>
        <w:lang w:val="ru-RU" w:eastAsia="en-US" w:bidi="ar-SA"/>
      </w:rPr>
    </w:lvl>
    <w:lvl w:ilvl="2">
      <w:start w:val="0"/>
      <w:numFmt w:val="bullet"/>
      <w:isLgl w:val="false"/>
      <w:suff w:val="tab"/>
      <w:lvlText w:val="•"/>
      <w:lvlJc w:val="left"/>
      <w:pPr>
        <w:ind w:left="3708" w:hanging="307"/>
      </w:pPr>
      <w:rPr>
        <w:rFonts w:hint="default"/>
        <w:lang w:val="ru-RU" w:eastAsia="en-US" w:bidi="ar-SA"/>
      </w:rPr>
    </w:lvl>
    <w:lvl w:ilvl="3">
      <w:start w:val="0"/>
      <w:numFmt w:val="bullet"/>
      <w:isLgl w:val="false"/>
      <w:suff w:val="tab"/>
      <w:lvlText w:val="•"/>
      <w:lvlJc w:val="left"/>
      <w:pPr>
        <w:ind w:left="4662" w:hanging="307"/>
      </w:pPr>
      <w:rPr>
        <w:rFonts w:hint="default"/>
        <w:lang w:val="ru-RU" w:eastAsia="en-US" w:bidi="ar-SA"/>
      </w:rPr>
    </w:lvl>
    <w:lvl w:ilvl="4">
      <w:start w:val="0"/>
      <w:numFmt w:val="bullet"/>
      <w:isLgl w:val="false"/>
      <w:suff w:val="tab"/>
      <w:lvlText w:val="•"/>
      <w:lvlJc w:val="left"/>
      <w:pPr>
        <w:ind w:left="5616" w:hanging="307"/>
      </w:pPr>
      <w:rPr>
        <w:rFonts w:hint="default"/>
        <w:lang w:val="ru-RU" w:eastAsia="en-US" w:bidi="ar-SA"/>
      </w:rPr>
    </w:lvl>
    <w:lvl w:ilvl="5">
      <w:start w:val="0"/>
      <w:numFmt w:val="bullet"/>
      <w:isLgl w:val="false"/>
      <w:suff w:val="tab"/>
      <w:lvlText w:val="•"/>
      <w:lvlJc w:val="left"/>
      <w:pPr>
        <w:ind w:left="6570" w:hanging="307"/>
      </w:pPr>
      <w:rPr>
        <w:rFonts w:hint="default"/>
        <w:lang w:val="ru-RU" w:eastAsia="en-US" w:bidi="ar-SA"/>
      </w:rPr>
    </w:lvl>
    <w:lvl w:ilvl="6">
      <w:start w:val="0"/>
      <w:numFmt w:val="bullet"/>
      <w:isLgl w:val="false"/>
      <w:suff w:val="tab"/>
      <w:lvlText w:val="•"/>
      <w:lvlJc w:val="left"/>
      <w:pPr>
        <w:ind w:left="7524" w:hanging="307"/>
      </w:pPr>
      <w:rPr>
        <w:rFonts w:hint="default"/>
        <w:lang w:val="ru-RU" w:eastAsia="en-US" w:bidi="ar-SA"/>
      </w:rPr>
    </w:lvl>
    <w:lvl w:ilvl="7">
      <w:start w:val="0"/>
      <w:numFmt w:val="bullet"/>
      <w:isLgl w:val="false"/>
      <w:suff w:val="tab"/>
      <w:lvlText w:val="•"/>
      <w:lvlJc w:val="left"/>
      <w:pPr>
        <w:ind w:left="8478" w:hanging="307"/>
      </w:pPr>
      <w:rPr>
        <w:rFonts w:hint="default"/>
        <w:lang w:val="ru-RU" w:eastAsia="en-US" w:bidi="ar-SA"/>
      </w:rPr>
    </w:lvl>
    <w:lvl w:ilvl="8">
      <w:start w:val="0"/>
      <w:numFmt w:val="bullet"/>
      <w:isLgl w:val="false"/>
      <w:suff w:val="tab"/>
      <w:lvlText w:val="•"/>
      <w:lvlJc w:val="left"/>
      <w:pPr>
        <w:ind w:left="9432" w:hanging="307"/>
      </w:pPr>
      <w:rPr>
        <w:rFonts w:hint="default"/>
        <w:lang w:val="ru-RU" w:eastAsia="en-US" w:bidi="ar-SA"/>
      </w:rPr>
    </w:lvl>
  </w:abstractNum>
  <w:abstractNum w:abstractNumId="120">
    <w:multiLevelType w:val="hybridMultilevel"/>
    <w:lvl w:ilvl="0">
      <w:start w:val="8"/>
      <w:numFmt w:val="decimal"/>
      <w:isLgl w:val="false"/>
      <w:suff w:val="tab"/>
      <w:lvlText w:val="%1."/>
      <w:lvlJc w:val="left"/>
      <w:pPr>
        <w:ind w:left="1485" w:hanging="212"/>
        <w:jc w:val="left"/>
      </w:pPr>
      <w:rPr>
        <w:rFonts w:hint="default" w:ascii="Times New Roman" w:hAnsi="Times New Roman" w:eastAsia="Times New Roman" w:cs="Times New Roman"/>
        <w:b/>
        <w:bCs/>
        <w:i w:val="0"/>
        <w:iCs w:val="0"/>
        <w:spacing w:val="0"/>
        <w:sz w:val="20"/>
        <w:szCs w:val="20"/>
        <w:lang w:val="ru-RU" w:eastAsia="en-US" w:bidi="ar-SA"/>
      </w:rPr>
    </w:lvl>
    <w:lvl w:ilvl="1">
      <w:start w:val="1"/>
      <w:numFmt w:val="decimal"/>
      <w:isLgl w:val="false"/>
      <w:suff w:val="tab"/>
      <w:lvlText w:val="%2."/>
      <w:lvlJc w:val="left"/>
      <w:pPr>
        <w:ind w:left="2099" w:hanging="211"/>
        <w:jc w:val="left"/>
      </w:pPr>
      <w:rPr>
        <w:rFonts w:hint="default" w:ascii="Times New Roman" w:hAnsi="Times New Roman" w:eastAsia="Times New Roman" w:cs="Times New Roman"/>
        <w:b/>
        <w:bCs/>
        <w:i/>
        <w:iCs/>
        <w:spacing w:val="-3"/>
        <w:sz w:val="20"/>
        <w:szCs w:val="20"/>
        <w:lang w:val="ru-RU" w:eastAsia="en-US" w:bidi="ar-SA"/>
      </w:rPr>
    </w:lvl>
    <w:lvl w:ilvl="2">
      <w:start w:val="0"/>
      <w:numFmt w:val="bullet"/>
      <w:isLgl w:val="false"/>
      <w:suff w:val="tab"/>
      <w:lvlText w:val="•"/>
      <w:lvlJc w:val="left"/>
      <w:pPr>
        <w:ind w:left="3126" w:hanging="211"/>
      </w:pPr>
      <w:rPr>
        <w:rFonts w:hint="default"/>
        <w:lang w:val="ru-RU" w:eastAsia="en-US" w:bidi="ar-SA"/>
      </w:rPr>
    </w:lvl>
    <w:lvl w:ilvl="3">
      <w:start w:val="0"/>
      <w:numFmt w:val="bullet"/>
      <w:isLgl w:val="false"/>
      <w:suff w:val="tab"/>
      <w:lvlText w:val="•"/>
      <w:lvlJc w:val="left"/>
      <w:pPr>
        <w:ind w:left="4153" w:hanging="211"/>
      </w:pPr>
      <w:rPr>
        <w:rFonts w:hint="default"/>
        <w:lang w:val="ru-RU" w:eastAsia="en-US" w:bidi="ar-SA"/>
      </w:rPr>
    </w:lvl>
    <w:lvl w:ilvl="4">
      <w:start w:val="0"/>
      <w:numFmt w:val="bullet"/>
      <w:isLgl w:val="false"/>
      <w:suff w:val="tab"/>
      <w:lvlText w:val="•"/>
      <w:lvlJc w:val="left"/>
      <w:pPr>
        <w:ind w:left="5180" w:hanging="211"/>
      </w:pPr>
      <w:rPr>
        <w:rFonts w:hint="default"/>
        <w:lang w:val="ru-RU" w:eastAsia="en-US" w:bidi="ar-SA"/>
      </w:rPr>
    </w:lvl>
    <w:lvl w:ilvl="5">
      <w:start w:val="0"/>
      <w:numFmt w:val="bullet"/>
      <w:isLgl w:val="false"/>
      <w:suff w:val="tab"/>
      <w:lvlText w:val="•"/>
      <w:lvlJc w:val="left"/>
      <w:pPr>
        <w:ind w:left="6206" w:hanging="211"/>
      </w:pPr>
      <w:rPr>
        <w:rFonts w:hint="default"/>
        <w:lang w:val="ru-RU" w:eastAsia="en-US" w:bidi="ar-SA"/>
      </w:rPr>
    </w:lvl>
    <w:lvl w:ilvl="6">
      <w:start w:val="0"/>
      <w:numFmt w:val="bullet"/>
      <w:isLgl w:val="false"/>
      <w:suff w:val="tab"/>
      <w:lvlText w:val="•"/>
      <w:lvlJc w:val="left"/>
      <w:pPr>
        <w:ind w:left="7233" w:hanging="211"/>
      </w:pPr>
      <w:rPr>
        <w:rFonts w:hint="default"/>
        <w:lang w:val="ru-RU" w:eastAsia="en-US" w:bidi="ar-SA"/>
      </w:rPr>
    </w:lvl>
    <w:lvl w:ilvl="7">
      <w:start w:val="0"/>
      <w:numFmt w:val="bullet"/>
      <w:isLgl w:val="false"/>
      <w:suff w:val="tab"/>
      <w:lvlText w:val="•"/>
      <w:lvlJc w:val="left"/>
      <w:pPr>
        <w:ind w:left="8260" w:hanging="211"/>
      </w:pPr>
      <w:rPr>
        <w:rFonts w:hint="default"/>
        <w:lang w:val="ru-RU" w:eastAsia="en-US" w:bidi="ar-SA"/>
      </w:rPr>
    </w:lvl>
    <w:lvl w:ilvl="8">
      <w:start w:val="0"/>
      <w:numFmt w:val="bullet"/>
      <w:isLgl w:val="false"/>
      <w:suff w:val="tab"/>
      <w:lvlText w:val="•"/>
      <w:lvlJc w:val="left"/>
      <w:pPr>
        <w:ind w:left="9286" w:hanging="211"/>
      </w:pPr>
      <w:rPr>
        <w:rFonts w:hint="default"/>
        <w:lang w:val="ru-RU" w:eastAsia="en-US" w:bidi="ar-SA"/>
      </w:rPr>
    </w:lvl>
  </w:abstractNum>
  <w:abstractNum w:abstractNumId="121">
    <w:multiLevelType w:val="hybridMultilevel"/>
    <w:lvl w:ilvl="0">
      <w:start w:val="5"/>
      <w:numFmt w:val="decimal"/>
      <w:isLgl w:val="false"/>
      <w:suff w:val="tab"/>
      <w:lvlText w:val="%1."/>
      <w:lvlJc w:val="left"/>
      <w:pPr>
        <w:ind w:left="1696" w:hanging="212"/>
        <w:jc w:val="left"/>
      </w:pPr>
      <w:rPr>
        <w:rFonts w:hint="default" w:ascii="Times New Roman" w:hAnsi="Times New Roman" w:eastAsia="Times New Roman" w:cs="Times New Roman"/>
        <w:b/>
        <w:bCs/>
        <w:i w:val="0"/>
        <w:iCs w:val="0"/>
        <w:spacing w:val="0"/>
        <w:sz w:val="20"/>
        <w:szCs w:val="20"/>
        <w:lang w:val="ru-RU" w:eastAsia="en-US" w:bidi="ar-SA"/>
      </w:rPr>
    </w:lvl>
    <w:lvl w:ilvl="1">
      <w:start w:val="0"/>
      <w:numFmt w:val="bullet"/>
      <w:isLgl w:val="false"/>
      <w:suff w:val="tab"/>
      <w:lvlText w:val="•"/>
      <w:lvlJc w:val="left"/>
      <w:pPr>
        <w:ind w:left="2664" w:hanging="212"/>
      </w:pPr>
      <w:rPr>
        <w:rFonts w:hint="default"/>
        <w:lang w:val="ru-RU" w:eastAsia="en-US" w:bidi="ar-SA"/>
      </w:rPr>
    </w:lvl>
    <w:lvl w:ilvl="2">
      <w:start w:val="0"/>
      <w:numFmt w:val="bullet"/>
      <w:isLgl w:val="false"/>
      <w:suff w:val="tab"/>
      <w:lvlText w:val="•"/>
      <w:lvlJc w:val="left"/>
      <w:pPr>
        <w:ind w:left="3628" w:hanging="212"/>
      </w:pPr>
      <w:rPr>
        <w:rFonts w:hint="default"/>
        <w:lang w:val="ru-RU" w:eastAsia="en-US" w:bidi="ar-SA"/>
      </w:rPr>
    </w:lvl>
    <w:lvl w:ilvl="3">
      <w:start w:val="0"/>
      <w:numFmt w:val="bullet"/>
      <w:isLgl w:val="false"/>
      <w:suff w:val="tab"/>
      <w:lvlText w:val="•"/>
      <w:lvlJc w:val="left"/>
      <w:pPr>
        <w:ind w:left="4592" w:hanging="212"/>
      </w:pPr>
      <w:rPr>
        <w:rFonts w:hint="default"/>
        <w:lang w:val="ru-RU" w:eastAsia="en-US" w:bidi="ar-SA"/>
      </w:rPr>
    </w:lvl>
    <w:lvl w:ilvl="4">
      <w:start w:val="0"/>
      <w:numFmt w:val="bullet"/>
      <w:isLgl w:val="false"/>
      <w:suff w:val="tab"/>
      <w:lvlText w:val="•"/>
      <w:lvlJc w:val="left"/>
      <w:pPr>
        <w:ind w:left="5556" w:hanging="212"/>
      </w:pPr>
      <w:rPr>
        <w:rFonts w:hint="default"/>
        <w:lang w:val="ru-RU" w:eastAsia="en-US" w:bidi="ar-SA"/>
      </w:rPr>
    </w:lvl>
    <w:lvl w:ilvl="5">
      <w:start w:val="0"/>
      <w:numFmt w:val="bullet"/>
      <w:isLgl w:val="false"/>
      <w:suff w:val="tab"/>
      <w:lvlText w:val="•"/>
      <w:lvlJc w:val="left"/>
      <w:pPr>
        <w:ind w:left="6520" w:hanging="212"/>
      </w:pPr>
      <w:rPr>
        <w:rFonts w:hint="default"/>
        <w:lang w:val="ru-RU" w:eastAsia="en-US" w:bidi="ar-SA"/>
      </w:rPr>
    </w:lvl>
    <w:lvl w:ilvl="6">
      <w:start w:val="0"/>
      <w:numFmt w:val="bullet"/>
      <w:isLgl w:val="false"/>
      <w:suff w:val="tab"/>
      <w:lvlText w:val="•"/>
      <w:lvlJc w:val="left"/>
      <w:pPr>
        <w:ind w:left="7484" w:hanging="212"/>
      </w:pPr>
      <w:rPr>
        <w:rFonts w:hint="default"/>
        <w:lang w:val="ru-RU" w:eastAsia="en-US" w:bidi="ar-SA"/>
      </w:rPr>
    </w:lvl>
    <w:lvl w:ilvl="7">
      <w:start w:val="0"/>
      <w:numFmt w:val="bullet"/>
      <w:isLgl w:val="false"/>
      <w:suff w:val="tab"/>
      <w:lvlText w:val="•"/>
      <w:lvlJc w:val="left"/>
      <w:pPr>
        <w:ind w:left="8448" w:hanging="212"/>
      </w:pPr>
      <w:rPr>
        <w:rFonts w:hint="default"/>
        <w:lang w:val="ru-RU" w:eastAsia="en-US" w:bidi="ar-SA"/>
      </w:rPr>
    </w:lvl>
    <w:lvl w:ilvl="8">
      <w:start w:val="0"/>
      <w:numFmt w:val="bullet"/>
      <w:isLgl w:val="false"/>
      <w:suff w:val="tab"/>
      <w:lvlText w:val="•"/>
      <w:lvlJc w:val="left"/>
      <w:pPr>
        <w:ind w:left="9412" w:hanging="212"/>
      </w:pPr>
      <w:rPr>
        <w:rFonts w:hint="default"/>
        <w:lang w:val="ru-RU" w:eastAsia="en-US" w:bidi="ar-SA"/>
      </w:rPr>
    </w:lvl>
  </w:abstractNum>
  <w:abstractNum w:abstractNumId="122">
    <w:multiLevelType w:val="hybridMultilevel"/>
    <w:lvl w:ilvl="0">
      <w:start w:val="1"/>
      <w:numFmt w:val="decimal"/>
      <w:isLgl w:val="false"/>
      <w:suff w:val="tab"/>
      <w:lvlText w:val="%1."/>
      <w:lvlJc w:val="left"/>
      <w:pPr>
        <w:ind w:left="1485" w:hanging="159"/>
        <w:jc w:val="left"/>
      </w:pPr>
      <w:rPr>
        <w:rFonts w:hint="default"/>
        <w:spacing w:val="1"/>
        <w:lang w:val="ru-RU" w:eastAsia="en-US" w:bidi="ar-SA"/>
      </w:rPr>
    </w:lvl>
    <w:lvl w:ilvl="1">
      <w:start w:val="0"/>
      <w:numFmt w:val="bullet"/>
      <w:isLgl w:val="false"/>
      <w:suff w:val="tab"/>
      <w:lvlText w:val="•"/>
      <w:lvlJc w:val="left"/>
      <w:pPr>
        <w:ind w:left="2466" w:hanging="159"/>
      </w:pPr>
      <w:rPr>
        <w:rFonts w:hint="default"/>
        <w:lang w:val="ru-RU" w:eastAsia="en-US" w:bidi="ar-SA"/>
      </w:rPr>
    </w:lvl>
    <w:lvl w:ilvl="2">
      <w:start w:val="0"/>
      <w:numFmt w:val="bullet"/>
      <w:isLgl w:val="false"/>
      <w:suff w:val="tab"/>
      <w:lvlText w:val="•"/>
      <w:lvlJc w:val="left"/>
      <w:pPr>
        <w:ind w:left="3452" w:hanging="159"/>
      </w:pPr>
      <w:rPr>
        <w:rFonts w:hint="default"/>
        <w:lang w:val="ru-RU" w:eastAsia="en-US" w:bidi="ar-SA"/>
      </w:rPr>
    </w:lvl>
    <w:lvl w:ilvl="3">
      <w:start w:val="0"/>
      <w:numFmt w:val="bullet"/>
      <w:isLgl w:val="false"/>
      <w:suff w:val="tab"/>
      <w:lvlText w:val="•"/>
      <w:lvlJc w:val="left"/>
      <w:pPr>
        <w:ind w:left="4438" w:hanging="159"/>
      </w:pPr>
      <w:rPr>
        <w:rFonts w:hint="default"/>
        <w:lang w:val="ru-RU" w:eastAsia="en-US" w:bidi="ar-SA"/>
      </w:rPr>
    </w:lvl>
    <w:lvl w:ilvl="4">
      <w:start w:val="0"/>
      <w:numFmt w:val="bullet"/>
      <w:isLgl w:val="false"/>
      <w:suff w:val="tab"/>
      <w:lvlText w:val="•"/>
      <w:lvlJc w:val="left"/>
      <w:pPr>
        <w:ind w:left="5424" w:hanging="159"/>
      </w:pPr>
      <w:rPr>
        <w:rFonts w:hint="default"/>
        <w:lang w:val="ru-RU" w:eastAsia="en-US" w:bidi="ar-SA"/>
      </w:rPr>
    </w:lvl>
    <w:lvl w:ilvl="5">
      <w:start w:val="0"/>
      <w:numFmt w:val="bullet"/>
      <w:isLgl w:val="false"/>
      <w:suff w:val="tab"/>
      <w:lvlText w:val="•"/>
      <w:lvlJc w:val="left"/>
      <w:pPr>
        <w:ind w:left="6410" w:hanging="159"/>
      </w:pPr>
      <w:rPr>
        <w:rFonts w:hint="default"/>
        <w:lang w:val="ru-RU" w:eastAsia="en-US" w:bidi="ar-SA"/>
      </w:rPr>
    </w:lvl>
    <w:lvl w:ilvl="6">
      <w:start w:val="0"/>
      <w:numFmt w:val="bullet"/>
      <w:isLgl w:val="false"/>
      <w:suff w:val="tab"/>
      <w:lvlText w:val="•"/>
      <w:lvlJc w:val="left"/>
      <w:pPr>
        <w:ind w:left="7396" w:hanging="159"/>
      </w:pPr>
      <w:rPr>
        <w:rFonts w:hint="default"/>
        <w:lang w:val="ru-RU" w:eastAsia="en-US" w:bidi="ar-SA"/>
      </w:rPr>
    </w:lvl>
    <w:lvl w:ilvl="7">
      <w:start w:val="0"/>
      <w:numFmt w:val="bullet"/>
      <w:isLgl w:val="false"/>
      <w:suff w:val="tab"/>
      <w:lvlText w:val="•"/>
      <w:lvlJc w:val="left"/>
      <w:pPr>
        <w:ind w:left="8382" w:hanging="159"/>
      </w:pPr>
      <w:rPr>
        <w:rFonts w:hint="default"/>
        <w:lang w:val="ru-RU" w:eastAsia="en-US" w:bidi="ar-SA"/>
      </w:rPr>
    </w:lvl>
    <w:lvl w:ilvl="8">
      <w:start w:val="0"/>
      <w:numFmt w:val="bullet"/>
      <w:isLgl w:val="false"/>
      <w:suff w:val="tab"/>
      <w:lvlText w:val="•"/>
      <w:lvlJc w:val="left"/>
      <w:pPr>
        <w:ind w:left="9368" w:hanging="159"/>
      </w:pPr>
      <w:rPr>
        <w:rFonts w:hint="default"/>
        <w:lang w:val="ru-RU" w:eastAsia="en-US" w:bidi="ar-SA"/>
      </w:rPr>
    </w:lvl>
  </w:abstractNum>
  <w:abstractNum w:abstractNumId="123">
    <w:multiLevelType w:val="hybridMultilevel"/>
    <w:lvl w:ilvl="0">
      <w:start w:val="1"/>
      <w:numFmt w:val="decimal"/>
      <w:isLgl w:val="false"/>
      <w:suff w:val="tab"/>
      <w:lvlText w:val="%1."/>
      <w:lvlJc w:val="left"/>
      <w:pPr>
        <w:ind w:left="1691" w:hanging="206"/>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2664" w:hanging="206"/>
      </w:pPr>
      <w:rPr>
        <w:rFonts w:hint="default"/>
        <w:lang w:val="ru-RU" w:eastAsia="en-US" w:bidi="ar-SA"/>
      </w:rPr>
    </w:lvl>
    <w:lvl w:ilvl="2">
      <w:start w:val="0"/>
      <w:numFmt w:val="bullet"/>
      <w:isLgl w:val="false"/>
      <w:suff w:val="tab"/>
      <w:lvlText w:val="•"/>
      <w:lvlJc w:val="left"/>
      <w:pPr>
        <w:ind w:left="3628" w:hanging="206"/>
      </w:pPr>
      <w:rPr>
        <w:rFonts w:hint="default"/>
        <w:lang w:val="ru-RU" w:eastAsia="en-US" w:bidi="ar-SA"/>
      </w:rPr>
    </w:lvl>
    <w:lvl w:ilvl="3">
      <w:start w:val="0"/>
      <w:numFmt w:val="bullet"/>
      <w:isLgl w:val="false"/>
      <w:suff w:val="tab"/>
      <w:lvlText w:val="•"/>
      <w:lvlJc w:val="left"/>
      <w:pPr>
        <w:ind w:left="4592" w:hanging="206"/>
      </w:pPr>
      <w:rPr>
        <w:rFonts w:hint="default"/>
        <w:lang w:val="ru-RU" w:eastAsia="en-US" w:bidi="ar-SA"/>
      </w:rPr>
    </w:lvl>
    <w:lvl w:ilvl="4">
      <w:start w:val="0"/>
      <w:numFmt w:val="bullet"/>
      <w:isLgl w:val="false"/>
      <w:suff w:val="tab"/>
      <w:lvlText w:val="•"/>
      <w:lvlJc w:val="left"/>
      <w:pPr>
        <w:ind w:left="5556" w:hanging="206"/>
      </w:pPr>
      <w:rPr>
        <w:rFonts w:hint="default"/>
        <w:lang w:val="ru-RU" w:eastAsia="en-US" w:bidi="ar-SA"/>
      </w:rPr>
    </w:lvl>
    <w:lvl w:ilvl="5">
      <w:start w:val="0"/>
      <w:numFmt w:val="bullet"/>
      <w:isLgl w:val="false"/>
      <w:suff w:val="tab"/>
      <w:lvlText w:val="•"/>
      <w:lvlJc w:val="left"/>
      <w:pPr>
        <w:ind w:left="6520" w:hanging="206"/>
      </w:pPr>
      <w:rPr>
        <w:rFonts w:hint="default"/>
        <w:lang w:val="ru-RU" w:eastAsia="en-US" w:bidi="ar-SA"/>
      </w:rPr>
    </w:lvl>
    <w:lvl w:ilvl="6">
      <w:start w:val="0"/>
      <w:numFmt w:val="bullet"/>
      <w:isLgl w:val="false"/>
      <w:suff w:val="tab"/>
      <w:lvlText w:val="•"/>
      <w:lvlJc w:val="left"/>
      <w:pPr>
        <w:ind w:left="7484" w:hanging="206"/>
      </w:pPr>
      <w:rPr>
        <w:rFonts w:hint="default"/>
        <w:lang w:val="ru-RU" w:eastAsia="en-US" w:bidi="ar-SA"/>
      </w:rPr>
    </w:lvl>
    <w:lvl w:ilvl="7">
      <w:start w:val="0"/>
      <w:numFmt w:val="bullet"/>
      <w:isLgl w:val="false"/>
      <w:suff w:val="tab"/>
      <w:lvlText w:val="•"/>
      <w:lvlJc w:val="left"/>
      <w:pPr>
        <w:ind w:left="8448" w:hanging="206"/>
      </w:pPr>
      <w:rPr>
        <w:rFonts w:hint="default"/>
        <w:lang w:val="ru-RU" w:eastAsia="en-US" w:bidi="ar-SA"/>
      </w:rPr>
    </w:lvl>
    <w:lvl w:ilvl="8">
      <w:start w:val="0"/>
      <w:numFmt w:val="bullet"/>
      <w:isLgl w:val="false"/>
      <w:suff w:val="tab"/>
      <w:lvlText w:val="•"/>
      <w:lvlJc w:val="left"/>
      <w:pPr>
        <w:ind w:left="9412" w:hanging="206"/>
      </w:pPr>
      <w:rPr>
        <w:rFonts w:hint="default"/>
        <w:lang w:val="ru-RU" w:eastAsia="en-US" w:bidi="ar-SA"/>
      </w:rPr>
    </w:lvl>
  </w:abstractNum>
  <w:abstractNum w:abstractNumId="124">
    <w:multiLevelType w:val="hybridMultilevel"/>
    <w:lvl w:ilvl="0">
      <w:start w:val="1"/>
      <w:numFmt w:val="decimal"/>
      <w:isLgl w:val="false"/>
      <w:suff w:val="tab"/>
      <w:lvlText w:val="%1."/>
      <w:lvlJc w:val="left"/>
      <w:pPr>
        <w:ind w:left="1715" w:hanging="230"/>
        <w:jc w:val="left"/>
      </w:pPr>
      <w:rPr>
        <w:rFonts w:hint="default"/>
        <w:spacing w:val="0"/>
        <w:lang w:val="ru-RU" w:eastAsia="en-US" w:bidi="ar-SA"/>
      </w:rPr>
    </w:lvl>
    <w:lvl w:ilvl="1">
      <w:start w:val="0"/>
      <w:numFmt w:val="bullet"/>
      <w:isLgl w:val="false"/>
      <w:suff w:val="tab"/>
      <w:lvlText w:val="•"/>
      <w:lvlJc w:val="left"/>
      <w:pPr>
        <w:ind w:left="2682" w:hanging="230"/>
      </w:pPr>
      <w:rPr>
        <w:rFonts w:hint="default"/>
        <w:lang w:val="ru-RU" w:eastAsia="en-US" w:bidi="ar-SA"/>
      </w:rPr>
    </w:lvl>
    <w:lvl w:ilvl="2">
      <w:start w:val="0"/>
      <w:numFmt w:val="bullet"/>
      <w:isLgl w:val="false"/>
      <w:suff w:val="tab"/>
      <w:lvlText w:val="•"/>
      <w:lvlJc w:val="left"/>
      <w:pPr>
        <w:ind w:left="3644" w:hanging="230"/>
      </w:pPr>
      <w:rPr>
        <w:rFonts w:hint="default"/>
        <w:lang w:val="ru-RU" w:eastAsia="en-US" w:bidi="ar-SA"/>
      </w:rPr>
    </w:lvl>
    <w:lvl w:ilvl="3">
      <w:start w:val="0"/>
      <w:numFmt w:val="bullet"/>
      <w:isLgl w:val="false"/>
      <w:suff w:val="tab"/>
      <w:lvlText w:val="•"/>
      <w:lvlJc w:val="left"/>
      <w:pPr>
        <w:ind w:left="4606" w:hanging="230"/>
      </w:pPr>
      <w:rPr>
        <w:rFonts w:hint="default"/>
        <w:lang w:val="ru-RU" w:eastAsia="en-US" w:bidi="ar-SA"/>
      </w:rPr>
    </w:lvl>
    <w:lvl w:ilvl="4">
      <w:start w:val="0"/>
      <w:numFmt w:val="bullet"/>
      <w:isLgl w:val="false"/>
      <w:suff w:val="tab"/>
      <w:lvlText w:val="•"/>
      <w:lvlJc w:val="left"/>
      <w:pPr>
        <w:ind w:left="5568" w:hanging="230"/>
      </w:pPr>
      <w:rPr>
        <w:rFonts w:hint="default"/>
        <w:lang w:val="ru-RU" w:eastAsia="en-US" w:bidi="ar-SA"/>
      </w:rPr>
    </w:lvl>
    <w:lvl w:ilvl="5">
      <w:start w:val="0"/>
      <w:numFmt w:val="bullet"/>
      <w:isLgl w:val="false"/>
      <w:suff w:val="tab"/>
      <w:lvlText w:val="•"/>
      <w:lvlJc w:val="left"/>
      <w:pPr>
        <w:ind w:left="6530" w:hanging="230"/>
      </w:pPr>
      <w:rPr>
        <w:rFonts w:hint="default"/>
        <w:lang w:val="ru-RU" w:eastAsia="en-US" w:bidi="ar-SA"/>
      </w:rPr>
    </w:lvl>
    <w:lvl w:ilvl="6">
      <w:start w:val="0"/>
      <w:numFmt w:val="bullet"/>
      <w:isLgl w:val="false"/>
      <w:suff w:val="tab"/>
      <w:lvlText w:val="•"/>
      <w:lvlJc w:val="left"/>
      <w:pPr>
        <w:ind w:left="7492" w:hanging="230"/>
      </w:pPr>
      <w:rPr>
        <w:rFonts w:hint="default"/>
        <w:lang w:val="ru-RU" w:eastAsia="en-US" w:bidi="ar-SA"/>
      </w:rPr>
    </w:lvl>
    <w:lvl w:ilvl="7">
      <w:start w:val="0"/>
      <w:numFmt w:val="bullet"/>
      <w:isLgl w:val="false"/>
      <w:suff w:val="tab"/>
      <w:lvlText w:val="•"/>
      <w:lvlJc w:val="left"/>
      <w:pPr>
        <w:ind w:left="8454" w:hanging="230"/>
      </w:pPr>
      <w:rPr>
        <w:rFonts w:hint="default"/>
        <w:lang w:val="ru-RU" w:eastAsia="en-US" w:bidi="ar-SA"/>
      </w:rPr>
    </w:lvl>
    <w:lvl w:ilvl="8">
      <w:start w:val="0"/>
      <w:numFmt w:val="bullet"/>
      <w:isLgl w:val="false"/>
      <w:suff w:val="tab"/>
      <w:lvlText w:val="•"/>
      <w:lvlJc w:val="left"/>
      <w:pPr>
        <w:ind w:left="9416" w:hanging="230"/>
      </w:pPr>
      <w:rPr>
        <w:rFonts w:hint="default"/>
        <w:lang w:val="ru-RU" w:eastAsia="en-US" w:bidi="ar-SA"/>
      </w:rPr>
    </w:lvl>
  </w:abstractNum>
  <w:abstractNum w:abstractNumId="125">
    <w:multiLevelType w:val="hybridMultilevel"/>
    <w:lvl w:ilvl="0">
      <w:start w:val="1"/>
      <w:numFmt w:val="decimal"/>
      <w:isLgl w:val="false"/>
      <w:suff w:val="tab"/>
      <w:lvlText w:val="%1."/>
      <w:lvlJc w:val="left"/>
      <w:pPr>
        <w:ind w:left="1764" w:hanging="73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18" w:hanging="730"/>
      </w:pPr>
      <w:rPr>
        <w:rFonts w:hint="default"/>
        <w:lang w:val="ru-RU" w:eastAsia="en-US" w:bidi="ar-SA"/>
      </w:rPr>
    </w:lvl>
    <w:lvl w:ilvl="2">
      <w:start w:val="0"/>
      <w:numFmt w:val="bullet"/>
      <w:isLgl w:val="false"/>
      <w:suff w:val="tab"/>
      <w:lvlText w:val="•"/>
      <w:lvlJc w:val="left"/>
      <w:pPr>
        <w:ind w:left="3676" w:hanging="730"/>
      </w:pPr>
      <w:rPr>
        <w:rFonts w:hint="default"/>
        <w:lang w:val="ru-RU" w:eastAsia="en-US" w:bidi="ar-SA"/>
      </w:rPr>
    </w:lvl>
    <w:lvl w:ilvl="3">
      <w:start w:val="0"/>
      <w:numFmt w:val="bullet"/>
      <w:isLgl w:val="false"/>
      <w:suff w:val="tab"/>
      <w:lvlText w:val="•"/>
      <w:lvlJc w:val="left"/>
      <w:pPr>
        <w:ind w:left="4634" w:hanging="730"/>
      </w:pPr>
      <w:rPr>
        <w:rFonts w:hint="default"/>
        <w:lang w:val="ru-RU" w:eastAsia="en-US" w:bidi="ar-SA"/>
      </w:rPr>
    </w:lvl>
    <w:lvl w:ilvl="4">
      <w:start w:val="0"/>
      <w:numFmt w:val="bullet"/>
      <w:isLgl w:val="false"/>
      <w:suff w:val="tab"/>
      <w:lvlText w:val="•"/>
      <w:lvlJc w:val="left"/>
      <w:pPr>
        <w:ind w:left="5592" w:hanging="730"/>
      </w:pPr>
      <w:rPr>
        <w:rFonts w:hint="default"/>
        <w:lang w:val="ru-RU" w:eastAsia="en-US" w:bidi="ar-SA"/>
      </w:rPr>
    </w:lvl>
    <w:lvl w:ilvl="5">
      <w:start w:val="0"/>
      <w:numFmt w:val="bullet"/>
      <w:isLgl w:val="false"/>
      <w:suff w:val="tab"/>
      <w:lvlText w:val="•"/>
      <w:lvlJc w:val="left"/>
      <w:pPr>
        <w:ind w:left="6550" w:hanging="730"/>
      </w:pPr>
      <w:rPr>
        <w:rFonts w:hint="default"/>
        <w:lang w:val="ru-RU" w:eastAsia="en-US" w:bidi="ar-SA"/>
      </w:rPr>
    </w:lvl>
    <w:lvl w:ilvl="6">
      <w:start w:val="0"/>
      <w:numFmt w:val="bullet"/>
      <w:isLgl w:val="false"/>
      <w:suff w:val="tab"/>
      <w:lvlText w:val="•"/>
      <w:lvlJc w:val="left"/>
      <w:pPr>
        <w:ind w:left="7508" w:hanging="730"/>
      </w:pPr>
      <w:rPr>
        <w:rFonts w:hint="default"/>
        <w:lang w:val="ru-RU" w:eastAsia="en-US" w:bidi="ar-SA"/>
      </w:rPr>
    </w:lvl>
    <w:lvl w:ilvl="7">
      <w:start w:val="0"/>
      <w:numFmt w:val="bullet"/>
      <w:isLgl w:val="false"/>
      <w:suff w:val="tab"/>
      <w:lvlText w:val="•"/>
      <w:lvlJc w:val="left"/>
      <w:pPr>
        <w:ind w:left="8466" w:hanging="730"/>
      </w:pPr>
      <w:rPr>
        <w:rFonts w:hint="default"/>
        <w:lang w:val="ru-RU" w:eastAsia="en-US" w:bidi="ar-SA"/>
      </w:rPr>
    </w:lvl>
    <w:lvl w:ilvl="8">
      <w:start w:val="0"/>
      <w:numFmt w:val="bullet"/>
      <w:isLgl w:val="false"/>
      <w:suff w:val="tab"/>
      <w:lvlText w:val="•"/>
      <w:lvlJc w:val="left"/>
      <w:pPr>
        <w:ind w:left="9424" w:hanging="730"/>
      </w:pPr>
      <w:rPr>
        <w:rFonts w:hint="default"/>
        <w:lang w:val="ru-RU" w:eastAsia="en-US" w:bidi="ar-SA"/>
      </w:rPr>
    </w:lvl>
  </w:abstractNum>
  <w:abstractNum w:abstractNumId="126">
    <w:multiLevelType w:val="hybridMultilevel"/>
    <w:lvl w:ilvl="0">
      <w:start w:val="1"/>
      <w:numFmt w:val="decimal"/>
      <w:isLgl w:val="false"/>
      <w:suff w:val="tab"/>
      <w:lvlText w:val="%1)"/>
      <w:lvlJc w:val="left"/>
      <w:pPr>
        <w:ind w:left="1681" w:hanging="196"/>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1"/>
      <w:numFmt w:val="upperLetter"/>
      <w:isLgl w:val="false"/>
      <w:suff w:val="tab"/>
      <w:lvlText w:val="%2."/>
      <w:lvlJc w:val="left"/>
      <w:pPr>
        <w:ind w:left="2152" w:hanging="533"/>
        <w:jc w:val="left"/>
      </w:pPr>
      <w:rPr>
        <w:rFonts w:hint="default" w:ascii="Times New Roman" w:hAnsi="Times New Roman" w:eastAsia="Times New Roman" w:cs="Times New Roman"/>
        <w:b w:val="0"/>
        <w:bCs w:val="0"/>
        <w:i/>
        <w:iCs/>
        <w:spacing w:val="0"/>
        <w:sz w:val="22"/>
        <w:szCs w:val="22"/>
        <w:lang w:val="ru-RU" w:eastAsia="en-US" w:bidi="ar-SA"/>
      </w:rPr>
    </w:lvl>
    <w:lvl w:ilvl="2">
      <w:start w:val="1"/>
      <w:numFmt w:val="decimal"/>
      <w:isLgl w:val="false"/>
      <w:suff w:val="tab"/>
      <w:lvlText w:val="%3."/>
      <w:lvlJc w:val="left"/>
      <w:pPr>
        <w:ind w:left="2152" w:hanging="327"/>
        <w:jc w:val="left"/>
      </w:pPr>
      <w:rPr>
        <w:rFonts w:hint="default" w:ascii="Times New Roman" w:hAnsi="Times New Roman" w:eastAsia="Times New Roman" w:cs="Times New Roman"/>
        <w:b w:val="0"/>
        <w:bCs w:val="0"/>
        <w:i w:val="0"/>
        <w:iCs w:val="0"/>
        <w:spacing w:val="-3"/>
        <w:sz w:val="22"/>
        <w:szCs w:val="22"/>
        <w:lang w:val="ru-RU" w:eastAsia="en-US" w:bidi="ar-SA"/>
      </w:rPr>
    </w:lvl>
    <w:lvl w:ilvl="3">
      <w:start w:val="0"/>
      <w:numFmt w:val="bullet"/>
      <w:isLgl w:val="false"/>
      <w:suff w:val="tab"/>
      <w:lvlText w:val="•"/>
      <w:lvlJc w:val="left"/>
      <w:pPr>
        <w:ind w:left="3605" w:hanging="327"/>
      </w:pPr>
      <w:rPr>
        <w:rFonts w:hint="default"/>
        <w:lang w:val="ru-RU" w:eastAsia="en-US" w:bidi="ar-SA"/>
      </w:rPr>
    </w:lvl>
    <w:lvl w:ilvl="4">
      <w:start w:val="0"/>
      <w:numFmt w:val="bullet"/>
      <w:isLgl w:val="false"/>
      <w:suff w:val="tab"/>
      <w:lvlText w:val="•"/>
      <w:lvlJc w:val="left"/>
      <w:pPr>
        <w:ind w:left="4710" w:hanging="327"/>
      </w:pPr>
      <w:rPr>
        <w:rFonts w:hint="default"/>
        <w:lang w:val="ru-RU" w:eastAsia="en-US" w:bidi="ar-SA"/>
      </w:rPr>
    </w:lvl>
    <w:lvl w:ilvl="5">
      <w:start w:val="0"/>
      <w:numFmt w:val="bullet"/>
      <w:isLgl w:val="false"/>
      <w:suff w:val="tab"/>
      <w:lvlText w:val="•"/>
      <w:lvlJc w:val="left"/>
      <w:pPr>
        <w:ind w:left="5815" w:hanging="327"/>
      </w:pPr>
      <w:rPr>
        <w:rFonts w:hint="default"/>
        <w:lang w:val="ru-RU" w:eastAsia="en-US" w:bidi="ar-SA"/>
      </w:rPr>
    </w:lvl>
    <w:lvl w:ilvl="6">
      <w:start w:val="0"/>
      <w:numFmt w:val="bullet"/>
      <w:isLgl w:val="false"/>
      <w:suff w:val="tab"/>
      <w:lvlText w:val="•"/>
      <w:lvlJc w:val="left"/>
      <w:pPr>
        <w:ind w:left="6920" w:hanging="327"/>
      </w:pPr>
      <w:rPr>
        <w:rFonts w:hint="default"/>
        <w:lang w:val="ru-RU" w:eastAsia="en-US" w:bidi="ar-SA"/>
      </w:rPr>
    </w:lvl>
    <w:lvl w:ilvl="7">
      <w:start w:val="0"/>
      <w:numFmt w:val="bullet"/>
      <w:isLgl w:val="false"/>
      <w:suff w:val="tab"/>
      <w:lvlText w:val="•"/>
      <w:lvlJc w:val="left"/>
      <w:pPr>
        <w:ind w:left="8025" w:hanging="327"/>
      </w:pPr>
      <w:rPr>
        <w:rFonts w:hint="default"/>
        <w:lang w:val="ru-RU" w:eastAsia="en-US" w:bidi="ar-SA"/>
      </w:rPr>
    </w:lvl>
    <w:lvl w:ilvl="8">
      <w:start w:val="0"/>
      <w:numFmt w:val="bullet"/>
      <w:isLgl w:val="false"/>
      <w:suff w:val="tab"/>
      <w:lvlText w:val="•"/>
      <w:lvlJc w:val="left"/>
      <w:pPr>
        <w:ind w:left="9130" w:hanging="327"/>
      </w:pPr>
      <w:rPr>
        <w:rFonts w:hint="default"/>
        <w:lang w:val="ru-RU" w:eastAsia="en-US" w:bidi="ar-SA"/>
      </w:rPr>
    </w:lvl>
  </w:abstractNum>
  <w:abstractNum w:abstractNumId="127">
    <w:multiLevelType w:val="hybridMultilevel"/>
    <w:lvl w:ilvl="0">
      <w:start w:val="1"/>
      <w:numFmt w:val="decimal"/>
      <w:isLgl w:val="false"/>
      <w:suff w:val="tab"/>
      <w:lvlText w:val="%1)"/>
      <w:lvlJc w:val="left"/>
      <w:pPr>
        <w:ind w:left="1485" w:hanging="274"/>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66" w:hanging="274"/>
      </w:pPr>
      <w:rPr>
        <w:rFonts w:hint="default"/>
        <w:lang w:val="ru-RU" w:eastAsia="en-US" w:bidi="ar-SA"/>
      </w:rPr>
    </w:lvl>
    <w:lvl w:ilvl="2">
      <w:start w:val="0"/>
      <w:numFmt w:val="bullet"/>
      <w:isLgl w:val="false"/>
      <w:suff w:val="tab"/>
      <w:lvlText w:val="•"/>
      <w:lvlJc w:val="left"/>
      <w:pPr>
        <w:ind w:left="3452" w:hanging="274"/>
      </w:pPr>
      <w:rPr>
        <w:rFonts w:hint="default"/>
        <w:lang w:val="ru-RU" w:eastAsia="en-US" w:bidi="ar-SA"/>
      </w:rPr>
    </w:lvl>
    <w:lvl w:ilvl="3">
      <w:start w:val="0"/>
      <w:numFmt w:val="bullet"/>
      <w:isLgl w:val="false"/>
      <w:suff w:val="tab"/>
      <w:lvlText w:val="•"/>
      <w:lvlJc w:val="left"/>
      <w:pPr>
        <w:ind w:left="4438" w:hanging="274"/>
      </w:pPr>
      <w:rPr>
        <w:rFonts w:hint="default"/>
        <w:lang w:val="ru-RU" w:eastAsia="en-US" w:bidi="ar-SA"/>
      </w:rPr>
    </w:lvl>
    <w:lvl w:ilvl="4">
      <w:start w:val="0"/>
      <w:numFmt w:val="bullet"/>
      <w:isLgl w:val="false"/>
      <w:suff w:val="tab"/>
      <w:lvlText w:val="•"/>
      <w:lvlJc w:val="left"/>
      <w:pPr>
        <w:ind w:left="5424" w:hanging="274"/>
      </w:pPr>
      <w:rPr>
        <w:rFonts w:hint="default"/>
        <w:lang w:val="ru-RU" w:eastAsia="en-US" w:bidi="ar-SA"/>
      </w:rPr>
    </w:lvl>
    <w:lvl w:ilvl="5">
      <w:start w:val="0"/>
      <w:numFmt w:val="bullet"/>
      <w:isLgl w:val="false"/>
      <w:suff w:val="tab"/>
      <w:lvlText w:val="•"/>
      <w:lvlJc w:val="left"/>
      <w:pPr>
        <w:ind w:left="6410" w:hanging="274"/>
      </w:pPr>
      <w:rPr>
        <w:rFonts w:hint="default"/>
        <w:lang w:val="ru-RU" w:eastAsia="en-US" w:bidi="ar-SA"/>
      </w:rPr>
    </w:lvl>
    <w:lvl w:ilvl="6">
      <w:start w:val="0"/>
      <w:numFmt w:val="bullet"/>
      <w:isLgl w:val="false"/>
      <w:suff w:val="tab"/>
      <w:lvlText w:val="•"/>
      <w:lvlJc w:val="left"/>
      <w:pPr>
        <w:ind w:left="7396" w:hanging="274"/>
      </w:pPr>
      <w:rPr>
        <w:rFonts w:hint="default"/>
        <w:lang w:val="ru-RU" w:eastAsia="en-US" w:bidi="ar-SA"/>
      </w:rPr>
    </w:lvl>
    <w:lvl w:ilvl="7">
      <w:start w:val="0"/>
      <w:numFmt w:val="bullet"/>
      <w:isLgl w:val="false"/>
      <w:suff w:val="tab"/>
      <w:lvlText w:val="•"/>
      <w:lvlJc w:val="left"/>
      <w:pPr>
        <w:ind w:left="8382" w:hanging="274"/>
      </w:pPr>
      <w:rPr>
        <w:rFonts w:hint="default"/>
        <w:lang w:val="ru-RU" w:eastAsia="en-US" w:bidi="ar-SA"/>
      </w:rPr>
    </w:lvl>
    <w:lvl w:ilvl="8">
      <w:start w:val="0"/>
      <w:numFmt w:val="bullet"/>
      <w:isLgl w:val="false"/>
      <w:suff w:val="tab"/>
      <w:lvlText w:val="•"/>
      <w:lvlJc w:val="left"/>
      <w:pPr>
        <w:ind w:left="9368" w:hanging="274"/>
      </w:pPr>
      <w:rPr>
        <w:rFonts w:hint="default"/>
        <w:lang w:val="ru-RU" w:eastAsia="en-US" w:bidi="ar-SA"/>
      </w:rPr>
    </w:lvl>
  </w:abstractNum>
  <w:abstractNum w:abstractNumId="128">
    <w:multiLevelType w:val="hybridMultilevel"/>
    <w:lvl w:ilvl="0">
      <w:start w:val="1"/>
      <w:numFmt w:val="decimal"/>
      <w:isLgl w:val="false"/>
      <w:suff w:val="tab"/>
      <w:lvlText w:val="%1)"/>
      <w:lvlJc w:val="left"/>
      <w:pPr>
        <w:ind w:left="1681" w:hanging="197"/>
        <w:jc w:val="left"/>
      </w:pPr>
      <w:rPr>
        <w:rFonts w:hint="default" w:ascii="Times New Roman" w:hAnsi="Times New Roman" w:eastAsia="Times New Roman" w:cs="Times New Roman"/>
        <w:b w:val="0"/>
        <w:bCs w:val="0"/>
        <w:i w:val="0"/>
        <w:iCs w:val="0"/>
        <w:spacing w:val="1"/>
        <w:sz w:val="20"/>
        <w:szCs w:val="20"/>
        <w:lang w:val="ru-RU" w:eastAsia="en-US" w:bidi="ar-SA"/>
      </w:rPr>
    </w:lvl>
    <w:lvl w:ilvl="1">
      <w:start w:val="0"/>
      <w:numFmt w:val="bullet"/>
      <w:isLgl w:val="false"/>
      <w:suff w:val="tab"/>
      <w:lvlText w:val="•"/>
      <w:lvlJc w:val="left"/>
      <w:pPr>
        <w:ind w:left="2646" w:hanging="197"/>
      </w:pPr>
      <w:rPr>
        <w:rFonts w:hint="default"/>
        <w:lang w:val="ru-RU" w:eastAsia="en-US" w:bidi="ar-SA"/>
      </w:rPr>
    </w:lvl>
    <w:lvl w:ilvl="2">
      <w:start w:val="0"/>
      <w:numFmt w:val="bullet"/>
      <w:isLgl w:val="false"/>
      <w:suff w:val="tab"/>
      <w:lvlText w:val="•"/>
      <w:lvlJc w:val="left"/>
      <w:pPr>
        <w:ind w:left="3612" w:hanging="197"/>
      </w:pPr>
      <w:rPr>
        <w:rFonts w:hint="default"/>
        <w:lang w:val="ru-RU" w:eastAsia="en-US" w:bidi="ar-SA"/>
      </w:rPr>
    </w:lvl>
    <w:lvl w:ilvl="3">
      <w:start w:val="0"/>
      <w:numFmt w:val="bullet"/>
      <w:isLgl w:val="false"/>
      <w:suff w:val="tab"/>
      <w:lvlText w:val="•"/>
      <w:lvlJc w:val="left"/>
      <w:pPr>
        <w:ind w:left="4578" w:hanging="197"/>
      </w:pPr>
      <w:rPr>
        <w:rFonts w:hint="default"/>
        <w:lang w:val="ru-RU" w:eastAsia="en-US" w:bidi="ar-SA"/>
      </w:rPr>
    </w:lvl>
    <w:lvl w:ilvl="4">
      <w:start w:val="0"/>
      <w:numFmt w:val="bullet"/>
      <w:isLgl w:val="false"/>
      <w:suff w:val="tab"/>
      <w:lvlText w:val="•"/>
      <w:lvlJc w:val="left"/>
      <w:pPr>
        <w:ind w:left="5544" w:hanging="197"/>
      </w:pPr>
      <w:rPr>
        <w:rFonts w:hint="default"/>
        <w:lang w:val="ru-RU" w:eastAsia="en-US" w:bidi="ar-SA"/>
      </w:rPr>
    </w:lvl>
    <w:lvl w:ilvl="5">
      <w:start w:val="0"/>
      <w:numFmt w:val="bullet"/>
      <w:isLgl w:val="false"/>
      <w:suff w:val="tab"/>
      <w:lvlText w:val="•"/>
      <w:lvlJc w:val="left"/>
      <w:pPr>
        <w:ind w:left="6510" w:hanging="197"/>
      </w:pPr>
      <w:rPr>
        <w:rFonts w:hint="default"/>
        <w:lang w:val="ru-RU" w:eastAsia="en-US" w:bidi="ar-SA"/>
      </w:rPr>
    </w:lvl>
    <w:lvl w:ilvl="6">
      <w:start w:val="0"/>
      <w:numFmt w:val="bullet"/>
      <w:isLgl w:val="false"/>
      <w:suff w:val="tab"/>
      <w:lvlText w:val="•"/>
      <w:lvlJc w:val="left"/>
      <w:pPr>
        <w:ind w:left="7476" w:hanging="197"/>
      </w:pPr>
      <w:rPr>
        <w:rFonts w:hint="default"/>
        <w:lang w:val="ru-RU" w:eastAsia="en-US" w:bidi="ar-SA"/>
      </w:rPr>
    </w:lvl>
    <w:lvl w:ilvl="7">
      <w:start w:val="0"/>
      <w:numFmt w:val="bullet"/>
      <w:isLgl w:val="false"/>
      <w:suff w:val="tab"/>
      <w:lvlText w:val="•"/>
      <w:lvlJc w:val="left"/>
      <w:pPr>
        <w:ind w:left="8442" w:hanging="197"/>
      </w:pPr>
      <w:rPr>
        <w:rFonts w:hint="default"/>
        <w:lang w:val="ru-RU" w:eastAsia="en-US" w:bidi="ar-SA"/>
      </w:rPr>
    </w:lvl>
    <w:lvl w:ilvl="8">
      <w:start w:val="0"/>
      <w:numFmt w:val="bullet"/>
      <w:isLgl w:val="false"/>
      <w:suff w:val="tab"/>
      <w:lvlText w:val="•"/>
      <w:lvlJc w:val="left"/>
      <w:pPr>
        <w:ind w:left="9408" w:hanging="197"/>
      </w:pPr>
      <w:rPr>
        <w:rFonts w:hint="default"/>
        <w:lang w:val="ru-RU" w:eastAsia="en-US" w:bidi="ar-SA"/>
      </w:rPr>
    </w:lvl>
  </w:abstractNum>
  <w:abstractNum w:abstractNumId="129">
    <w:multiLevelType w:val="hybridMultilevel"/>
    <w:lvl w:ilvl="0">
      <w:start w:val="1"/>
      <w:numFmt w:val="decimal"/>
      <w:isLgl w:val="false"/>
      <w:suff w:val="tab"/>
      <w:lvlText w:val="%1)"/>
      <w:lvlJc w:val="left"/>
      <w:pPr>
        <w:ind w:left="2243" w:hanging="250"/>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50" w:hanging="250"/>
      </w:pPr>
      <w:rPr>
        <w:rFonts w:hint="default"/>
        <w:lang w:val="ru-RU" w:eastAsia="en-US" w:bidi="ar-SA"/>
      </w:rPr>
    </w:lvl>
    <w:lvl w:ilvl="2">
      <w:start w:val="0"/>
      <w:numFmt w:val="bullet"/>
      <w:isLgl w:val="false"/>
      <w:suff w:val="tab"/>
      <w:lvlText w:val="•"/>
      <w:lvlJc w:val="left"/>
      <w:pPr>
        <w:ind w:left="4060" w:hanging="250"/>
      </w:pPr>
      <w:rPr>
        <w:rFonts w:hint="default"/>
        <w:lang w:val="ru-RU" w:eastAsia="en-US" w:bidi="ar-SA"/>
      </w:rPr>
    </w:lvl>
    <w:lvl w:ilvl="3">
      <w:start w:val="0"/>
      <w:numFmt w:val="bullet"/>
      <w:isLgl w:val="false"/>
      <w:suff w:val="tab"/>
      <w:lvlText w:val="•"/>
      <w:lvlJc w:val="left"/>
      <w:pPr>
        <w:ind w:left="4970" w:hanging="250"/>
      </w:pPr>
      <w:rPr>
        <w:rFonts w:hint="default"/>
        <w:lang w:val="ru-RU" w:eastAsia="en-US" w:bidi="ar-SA"/>
      </w:rPr>
    </w:lvl>
    <w:lvl w:ilvl="4">
      <w:start w:val="0"/>
      <w:numFmt w:val="bullet"/>
      <w:isLgl w:val="false"/>
      <w:suff w:val="tab"/>
      <w:lvlText w:val="•"/>
      <w:lvlJc w:val="left"/>
      <w:pPr>
        <w:ind w:left="5880" w:hanging="250"/>
      </w:pPr>
      <w:rPr>
        <w:rFonts w:hint="default"/>
        <w:lang w:val="ru-RU" w:eastAsia="en-US" w:bidi="ar-SA"/>
      </w:rPr>
    </w:lvl>
    <w:lvl w:ilvl="5">
      <w:start w:val="0"/>
      <w:numFmt w:val="bullet"/>
      <w:isLgl w:val="false"/>
      <w:suff w:val="tab"/>
      <w:lvlText w:val="•"/>
      <w:lvlJc w:val="left"/>
      <w:pPr>
        <w:ind w:left="6790" w:hanging="250"/>
      </w:pPr>
      <w:rPr>
        <w:rFonts w:hint="default"/>
        <w:lang w:val="ru-RU" w:eastAsia="en-US" w:bidi="ar-SA"/>
      </w:rPr>
    </w:lvl>
    <w:lvl w:ilvl="6">
      <w:start w:val="0"/>
      <w:numFmt w:val="bullet"/>
      <w:isLgl w:val="false"/>
      <w:suff w:val="tab"/>
      <w:lvlText w:val="•"/>
      <w:lvlJc w:val="left"/>
      <w:pPr>
        <w:ind w:left="7700" w:hanging="250"/>
      </w:pPr>
      <w:rPr>
        <w:rFonts w:hint="default"/>
        <w:lang w:val="ru-RU" w:eastAsia="en-US" w:bidi="ar-SA"/>
      </w:rPr>
    </w:lvl>
    <w:lvl w:ilvl="7">
      <w:start w:val="0"/>
      <w:numFmt w:val="bullet"/>
      <w:isLgl w:val="false"/>
      <w:suff w:val="tab"/>
      <w:lvlText w:val="•"/>
      <w:lvlJc w:val="left"/>
      <w:pPr>
        <w:ind w:left="8610" w:hanging="250"/>
      </w:pPr>
      <w:rPr>
        <w:rFonts w:hint="default"/>
        <w:lang w:val="ru-RU" w:eastAsia="en-US" w:bidi="ar-SA"/>
      </w:rPr>
    </w:lvl>
    <w:lvl w:ilvl="8">
      <w:start w:val="0"/>
      <w:numFmt w:val="bullet"/>
      <w:isLgl w:val="false"/>
      <w:suff w:val="tab"/>
      <w:lvlText w:val="•"/>
      <w:lvlJc w:val="left"/>
      <w:pPr>
        <w:ind w:left="9520" w:hanging="250"/>
      </w:pPr>
      <w:rPr>
        <w:rFonts w:hint="default"/>
        <w:lang w:val="ru-RU" w:eastAsia="en-US" w:bidi="ar-SA"/>
      </w:rPr>
    </w:lvl>
  </w:abstractNum>
  <w:abstractNum w:abstractNumId="130">
    <w:multiLevelType w:val="hybridMultilevel"/>
    <w:lvl w:ilvl="0">
      <w:start w:val="1"/>
      <w:numFmt w:val="decimal"/>
      <w:isLgl w:val="false"/>
      <w:suff w:val="tab"/>
      <w:lvlText w:val="%1)"/>
      <w:lvlJc w:val="left"/>
      <w:pPr>
        <w:ind w:left="1485" w:hanging="29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66" w:hanging="293"/>
      </w:pPr>
      <w:rPr>
        <w:rFonts w:hint="default"/>
        <w:lang w:val="ru-RU" w:eastAsia="en-US" w:bidi="ar-SA"/>
      </w:rPr>
    </w:lvl>
    <w:lvl w:ilvl="2">
      <w:start w:val="0"/>
      <w:numFmt w:val="bullet"/>
      <w:isLgl w:val="false"/>
      <w:suff w:val="tab"/>
      <w:lvlText w:val="•"/>
      <w:lvlJc w:val="left"/>
      <w:pPr>
        <w:ind w:left="3452" w:hanging="293"/>
      </w:pPr>
      <w:rPr>
        <w:rFonts w:hint="default"/>
        <w:lang w:val="ru-RU" w:eastAsia="en-US" w:bidi="ar-SA"/>
      </w:rPr>
    </w:lvl>
    <w:lvl w:ilvl="3">
      <w:start w:val="0"/>
      <w:numFmt w:val="bullet"/>
      <w:isLgl w:val="false"/>
      <w:suff w:val="tab"/>
      <w:lvlText w:val="•"/>
      <w:lvlJc w:val="left"/>
      <w:pPr>
        <w:ind w:left="4438" w:hanging="293"/>
      </w:pPr>
      <w:rPr>
        <w:rFonts w:hint="default"/>
        <w:lang w:val="ru-RU" w:eastAsia="en-US" w:bidi="ar-SA"/>
      </w:rPr>
    </w:lvl>
    <w:lvl w:ilvl="4">
      <w:start w:val="0"/>
      <w:numFmt w:val="bullet"/>
      <w:isLgl w:val="false"/>
      <w:suff w:val="tab"/>
      <w:lvlText w:val="•"/>
      <w:lvlJc w:val="left"/>
      <w:pPr>
        <w:ind w:left="5424" w:hanging="293"/>
      </w:pPr>
      <w:rPr>
        <w:rFonts w:hint="default"/>
        <w:lang w:val="ru-RU" w:eastAsia="en-US" w:bidi="ar-SA"/>
      </w:rPr>
    </w:lvl>
    <w:lvl w:ilvl="5">
      <w:start w:val="0"/>
      <w:numFmt w:val="bullet"/>
      <w:isLgl w:val="false"/>
      <w:suff w:val="tab"/>
      <w:lvlText w:val="•"/>
      <w:lvlJc w:val="left"/>
      <w:pPr>
        <w:ind w:left="6410" w:hanging="293"/>
      </w:pPr>
      <w:rPr>
        <w:rFonts w:hint="default"/>
        <w:lang w:val="ru-RU" w:eastAsia="en-US" w:bidi="ar-SA"/>
      </w:rPr>
    </w:lvl>
    <w:lvl w:ilvl="6">
      <w:start w:val="0"/>
      <w:numFmt w:val="bullet"/>
      <w:isLgl w:val="false"/>
      <w:suff w:val="tab"/>
      <w:lvlText w:val="•"/>
      <w:lvlJc w:val="left"/>
      <w:pPr>
        <w:ind w:left="7396" w:hanging="293"/>
      </w:pPr>
      <w:rPr>
        <w:rFonts w:hint="default"/>
        <w:lang w:val="ru-RU" w:eastAsia="en-US" w:bidi="ar-SA"/>
      </w:rPr>
    </w:lvl>
    <w:lvl w:ilvl="7">
      <w:start w:val="0"/>
      <w:numFmt w:val="bullet"/>
      <w:isLgl w:val="false"/>
      <w:suff w:val="tab"/>
      <w:lvlText w:val="•"/>
      <w:lvlJc w:val="left"/>
      <w:pPr>
        <w:ind w:left="8382" w:hanging="293"/>
      </w:pPr>
      <w:rPr>
        <w:rFonts w:hint="default"/>
        <w:lang w:val="ru-RU" w:eastAsia="en-US" w:bidi="ar-SA"/>
      </w:rPr>
    </w:lvl>
    <w:lvl w:ilvl="8">
      <w:start w:val="0"/>
      <w:numFmt w:val="bullet"/>
      <w:isLgl w:val="false"/>
      <w:suff w:val="tab"/>
      <w:lvlText w:val="•"/>
      <w:lvlJc w:val="left"/>
      <w:pPr>
        <w:ind w:left="9368" w:hanging="293"/>
      </w:pPr>
      <w:rPr>
        <w:rFonts w:hint="default"/>
        <w:lang w:val="ru-RU" w:eastAsia="en-US" w:bidi="ar-SA"/>
      </w:rPr>
    </w:lvl>
  </w:abstractNum>
  <w:abstractNum w:abstractNumId="131">
    <w:multiLevelType w:val="hybridMultilevel"/>
    <w:lvl w:ilvl="0">
      <w:start w:val="1"/>
      <w:numFmt w:val="decimal"/>
      <w:isLgl w:val="false"/>
      <w:suff w:val="tab"/>
      <w:lvlText w:val="%1)"/>
      <w:lvlJc w:val="left"/>
      <w:pPr>
        <w:ind w:left="2243"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50" w:hanging="250"/>
      </w:pPr>
      <w:rPr>
        <w:rFonts w:hint="default"/>
        <w:lang w:val="ru-RU" w:eastAsia="en-US" w:bidi="ar-SA"/>
      </w:rPr>
    </w:lvl>
    <w:lvl w:ilvl="2">
      <w:start w:val="0"/>
      <w:numFmt w:val="bullet"/>
      <w:isLgl w:val="false"/>
      <w:suff w:val="tab"/>
      <w:lvlText w:val="•"/>
      <w:lvlJc w:val="left"/>
      <w:pPr>
        <w:ind w:left="4060" w:hanging="250"/>
      </w:pPr>
      <w:rPr>
        <w:rFonts w:hint="default"/>
        <w:lang w:val="ru-RU" w:eastAsia="en-US" w:bidi="ar-SA"/>
      </w:rPr>
    </w:lvl>
    <w:lvl w:ilvl="3">
      <w:start w:val="0"/>
      <w:numFmt w:val="bullet"/>
      <w:isLgl w:val="false"/>
      <w:suff w:val="tab"/>
      <w:lvlText w:val="•"/>
      <w:lvlJc w:val="left"/>
      <w:pPr>
        <w:ind w:left="4970" w:hanging="250"/>
      </w:pPr>
      <w:rPr>
        <w:rFonts w:hint="default"/>
        <w:lang w:val="ru-RU" w:eastAsia="en-US" w:bidi="ar-SA"/>
      </w:rPr>
    </w:lvl>
    <w:lvl w:ilvl="4">
      <w:start w:val="0"/>
      <w:numFmt w:val="bullet"/>
      <w:isLgl w:val="false"/>
      <w:suff w:val="tab"/>
      <w:lvlText w:val="•"/>
      <w:lvlJc w:val="left"/>
      <w:pPr>
        <w:ind w:left="5880" w:hanging="250"/>
      </w:pPr>
      <w:rPr>
        <w:rFonts w:hint="default"/>
        <w:lang w:val="ru-RU" w:eastAsia="en-US" w:bidi="ar-SA"/>
      </w:rPr>
    </w:lvl>
    <w:lvl w:ilvl="5">
      <w:start w:val="0"/>
      <w:numFmt w:val="bullet"/>
      <w:isLgl w:val="false"/>
      <w:suff w:val="tab"/>
      <w:lvlText w:val="•"/>
      <w:lvlJc w:val="left"/>
      <w:pPr>
        <w:ind w:left="6790" w:hanging="250"/>
      </w:pPr>
      <w:rPr>
        <w:rFonts w:hint="default"/>
        <w:lang w:val="ru-RU" w:eastAsia="en-US" w:bidi="ar-SA"/>
      </w:rPr>
    </w:lvl>
    <w:lvl w:ilvl="6">
      <w:start w:val="0"/>
      <w:numFmt w:val="bullet"/>
      <w:isLgl w:val="false"/>
      <w:suff w:val="tab"/>
      <w:lvlText w:val="•"/>
      <w:lvlJc w:val="left"/>
      <w:pPr>
        <w:ind w:left="7700" w:hanging="250"/>
      </w:pPr>
      <w:rPr>
        <w:rFonts w:hint="default"/>
        <w:lang w:val="ru-RU" w:eastAsia="en-US" w:bidi="ar-SA"/>
      </w:rPr>
    </w:lvl>
    <w:lvl w:ilvl="7">
      <w:start w:val="0"/>
      <w:numFmt w:val="bullet"/>
      <w:isLgl w:val="false"/>
      <w:suff w:val="tab"/>
      <w:lvlText w:val="•"/>
      <w:lvlJc w:val="left"/>
      <w:pPr>
        <w:ind w:left="8610" w:hanging="250"/>
      </w:pPr>
      <w:rPr>
        <w:rFonts w:hint="default"/>
        <w:lang w:val="ru-RU" w:eastAsia="en-US" w:bidi="ar-SA"/>
      </w:rPr>
    </w:lvl>
    <w:lvl w:ilvl="8">
      <w:start w:val="0"/>
      <w:numFmt w:val="bullet"/>
      <w:isLgl w:val="false"/>
      <w:suff w:val="tab"/>
      <w:lvlText w:val="•"/>
      <w:lvlJc w:val="left"/>
      <w:pPr>
        <w:ind w:left="9520" w:hanging="250"/>
      </w:pPr>
      <w:rPr>
        <w:rFonts w:hint="default"/>
        <w:lang w:val="ru-RU" w:eastAsia="en-US" w:bidi="ar-SA"/>
      </w:rPr>
    </w:lvl>
  </w:abstractNum>
  <w:abstractNum w:abstractNumId="132">
    <w:multiLevelType w:val="hybridMultilevel"/>
    <w:lvl w:ilvl="0">
      <w:start w:val="1"/>
      <w:numFmt w:val="decimal"/>
      <w:isLgl w:val="false"/>
      <w:suff w:val="tab"/>
      <w:lvlText w:val="%1)"/>
      <w:lvlJc w:val="left"/>
      <w:pPr>
        <w:ind w:left="2243"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50" w:hanging="250"/>
      </w:pPr>
      <w:rPr>
        <w:rFonts w:hint="default"/>
        <w:lang w:val="ru-RU" w:eastAsia="en-US" w:bidi="ar-SA"/>
      </w:rPr>
    </w:lvl>
    <w:lvl w:ilvl="2">
      <w:start w:val="0"/>
      <w:numFmt w:val="bullet"/>
      <w:isLgl w:val="false"/>
      <w:suff w:val="tab"/>
      <w:lvlText w:val="•"/>
      <w:lvlJc w:val="left"/>
      <w:pPr>
        <w:ind w:left="4060" w:hanging="250"/>
      </w:pPr>
      <w:rPr>
        <w:rFonts w:hint="default"/>
        <w:lang w:val="ru-RU" w:eastAsia="en-US" w:bidi="ar-SA"/>
      </w:rPr>
    </w:lvl>
    <w:lvl w:ilvl="3">
      <w:start w:val="0"/>
      <w:numFmt w:val="bullet"/>
      <w:isLgl w:val="false"/>
      <w:suff w:val="tab"/>
      <w:lvlText w:val="•"/>
      <w:lvlJc w:val="left"/>
      <w:pPr>
        <w:ind w:left="4970" w:hanging="250"/>
      </w:pPr>
      <w:rPr>
        <w:rFonts w:hint="default"/>
        <w:lang w:val="ru-RU" w:eastAsia="en-US" w:bidi="ar-SA"/>
      </w:rPr>
    </w:lvl>
    <w:lvl w:ilvl="4">
      <w:start w:val="0"/>
      <w:numFmt w:val="bullet"/>
      <w:isLgl w:val="false"/>
      <w:suff w:val="tab"/>
      <w:lvlText w:val="•"/>
      <w:lvlJc w:val="left"/>
      <w:pPr>
        <w:ind w:left="5880" w:hanging="250"/>
      </w:pPr>
      <w:rPr>
        <w:rFonts w:hint="default"/>
        <w:lang w:val="ru-RU" w:eastAsia="en-US" w:bidi="ar-SA"/>
      </w:rPr>
    </w:lvl>
    <w:lvl w:ilvl="5">
      <w:start w:val="0"/>
      <w:numFmt w:val="bullet"/>
      <w:isLgl w:val="false"/>
      <w:suff w:val="tab"/>
      <w:lvlText w:val="•"/>
      <w:lvlJc w:val="left"/>
      <w:pPr>
        <w:ind w:left="6790" w:hanging="250"/>
      </w:pPr>
      <w:rPr>
        <w:rFonts w:hint="default"/>
        <w:lang w:val="ru-RU" w:eastAsia="en-US" w:bidi="ar-SA"/>
      </w:rPr>
    </w:lvl>
    <w:lvl w:ilvl="6">
      <w:start w:val="0"/>
      <w:numFmt w:val="bullet"/>
      <w:isLgl w:val="false"/>
      <w:suff w:val="tab"/>
      <w:lvlText w:val="•"/>
      <w:lvlJc w:val="left"/>
      <w:pPr>
        <w:ind w:left="7700" w:hanging="250"/>
      </w:pPr>
      <w:rPr>
        <w:rFonts w:hint="default"/>
        <w:lang w:val="ru-RU" w:eastAsia="en-US" w:bidi="ar-SA"/>
      </w:rPr>
    </w:lvl>
    <w:lvl w:ilvl="7">
      <w:start w:val="0"/>
      <w:numFmt w:val="bullet"/>
      <w:isLgl w:val="false"/>
      <w:suff w:val="tab"/>
      <w:lvlText w:val="•"/>
      <w:lvlJc w:val="left"/>
      <w:pPr>
        <w:ind w:left="8610" w:hanging="250"/>
      </w:pPr>
      <w:rPr>
        <w:rFonts w:hint="default"/>
        <w:lang w:val="ru-RU" w:eastAsia="en-US" w:bidi="ar-SA"/>
      </w:rPr>
    </w:lvl>
    <w:lvl w:ilvl="8">
      <w:start w:val="0"/>
      <w:numFmt w:val="bullet"/>
      <w:isLgl w:val="false"/>
      <w:suff w:val="tab"/>
      <w:lvlText w:val="•"/>
      <w:lvlJc w:val="left"/>
      <w:pPr>
        <w:ind w:left="9520" w:hanging="250"/>
      </w:pPr>
      <w:rPr>
        <w:rFonts w:hint="default"/>
        <w:lang w:val="ru-RU" w:eastAsia="en-US" w:bidi="ar-SA"/>
      </w:rPr>
    </w:lvl>
  </w:abstractNum>
  <w:abstractNum w:abstractNumId="133">
    <w:multiLevelType w:val="hybridMultilevel"/>
    <w:lvl w:ilvl="0">
      <w:start w:val="1"/>
      <w:numFmt w:val="decimal"/>
      <w:isLgl w:val="false"/>
      <w:suff w:val="tab"/>
      <w:lvlText w:val="%1)"/>
      <w:lvlJc w:val="left"/>
      <w:pPr>
        <w:ind w:left="2238"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150" w:hanging="245"/>
      </w:pPr>
      <w:rPr>
        <w:rFonts w:hint="default"/>
        <w:lang w:val="ru-RU" w:eastAsia="en-US" w:bidi="ar-SA"/>
      </w:rPr>
    </w:lvl>
    <w:lvl w:ilvl="2">
      <w:start w:val="0"/>
      <w:numFmt w:val="bullet"/>
      <w:isLgl w:val="false"/>
      <w:suff w:val="tab"/>
      <w:lvlText w:val="•"/>
      <w:lvlJc w:val="left"/>
      <w:pPr>
        <w:ind w:left="4060" w:hanging="245"/>
      </w:pPr>
      <w:rPr>
        <w:rFonts w:hint="default"/>
        <w:lang w:val="ru-RU" w:eastAsia="en-US" w:bidi="ar-SA"/>
      </w:rPr>
    </w:lvl>
    <w:lvl w:ilvl="3">
      <w:start w:val="0"/>
      <w:numFmt w:val="bullet"/>
      <w:isLgl w:val="false"/>
      <w:suff w:val="tab"/>
      <w:lvlText w:val="•"/>
      <w:lvlJc w:val="left"/>
      <w:pPr>
        <w:ind w:left="4970" w:hanging="245"/>
      </w:pPr>
      <w:rPr>
        <w:rFonts w:hint="default"/>
        <w:lang w:val="ru-RU" w:eastAsia="en-US" w:bidi="ar-SA"/>
      </w:rPr>
    </w:lvl>
    <w:lvl w:ilvl="4">
      <w:start w:val="0"/>
      <w:numFmt w:val="bullet"/>
      <w:isLgl w:val="false"/>
      <w:suff w:val="tab"/>
      <w:lvlText w:val="•"/>
      <w:lvlJc w:val="left"/>
      <w:pPr>
        <w:ind w:left="5880" w:hanging="245"/>
      </w:pPr>
      <w:rPr>
        <w:rFonts w:hint="default"/>
        <w:lang w:val="ru-RU" w:eastAsia="en-US" w:bidi="ar-SA"/>
      </w:rPr>
    </w:lvl>
    <w:lvl w:ilvl="5">
      <w:start w:val="0"/>
      <w:numFmt w:val="bullet"/>
      <w:isLgl w:val="false"/>
      <w:suff w:val="tab"/>
      <w:lvlText w:val="•"/>
      <w:lvlJc w:val="left"/>
      <w:pPr>
        <w:ind w:left="6790" w:hanging="245"/>
      </w:pPr>
      <w:rPr>
        <w:rFonts w:hint="default"/>
        <w:lang w:val="ru-RU" w:eastAsia="en-US" w:bidi="ar-SA"/>
      </w:rPr>
    </w:lvl>
    <w:lvl w:ilvl="6">
      <w:start w:val="0"/>
      <w:numFmt w:val="bullet"/>
      <w:isLgl w:val="false"/>
      <w:suff w:val="tab"/>
      <w:lvlText w:val="•"/>
      <w:lvlJc w:val="left"/>
      <w:pPr>
        <w:ind w:left="7700" w:hanging="245"/>
      </w:pPr>
      <w:rPr>
        <w:rFonts w:hint="default"/>
        <w:lang w:val="ru-RU" w:eastAsia="en-US" w:bidi="ar-SA"/>
      </w:rPr>
    </w:lvl>
    <w:lvl w:ilvl="7">
      <w:start w:val="0"/>
      <w:numFmt w:val="bullet"/>
      <w:isLgl w:val="false"/>
      <w:suff w:val="tab"/>
      <w:lvlText w:val="•"/>
      <w:lvlJc w:val="left"/>
      <w:pPr>
        <w:ind w:left="8610" w:hanging="245"/>
      </w:pPr>
      <w:rPr>
        <w:rFonts w:hint="default"/>
        <w:lang w:val="ru-RU" w:eastAsia="en-US" w:bidi="ar-SA"/>
      </w:rPr>
    </w:lvl>
    <w:lvl w:ilvl="8">
      <w:start w:val="0"/>
      <w:numFmt w:val="bullet"/>
      <w:isLgl w:val="false"/>
      <w:suff w:val="tab"/>
      <w:lvlText w:val="•"/>
      <w:lvlJc w:val="left"/>
      <w:pPr>
        <w:ind w:left="9520" w:hanging="245"/>
      </w:pPr>
      <w:rPr>
        <w:rFonts w:hint="default"/>
        <w:lang w:val="ru-RU" w:eastAsia="en-US" w:bidi="ar-SA"/>
      </w:rPr>
    </w:lvl>
  </w:abstractNum>
  <w:abstractNum w:abstractNumId="134">
    <w:multiLevelType w:val="hybridMultilevel"/>
    <w:lvl w:ilvl="0">
      <w:start w:val="1"/>
      <w:numFmt w:val="decimal"/>
      <w:isLgl w:val="false"/>
      <w:suff w:val="tab"/>
      <w:lvlText w:val="%1."/>
      <w:lvlJc w:val="left"/>
      <w:pPr>
        <w:ind w:left="2166" w:hanging="173"/>
        <w:jc w:val="righ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3078" w:hanging="173"/>
      </w:pPr>
      <w:rPr>
        <w:rFonts w:hint="default"/>
        <w:lang w:val="ru-RU" w:eastAsia="en-US" w:bidi="ar-SA"/>
      </w:rPr>
    </w:lvl>
    <w:lvl w:ilvl="2">
      <w:start w:val="0"/>
      <w:numFmt w:val="bullet"/>
      <w:isLgl w:val="false"/>
      <w:suff w:val="tab"/>
      <w:lvlText w:val="•"/>
      <w:lvlJc w:val="left"/>
      <w:pPr>
        <w:ind w:left="3996" w:hanging="173"/>
      </w:pPr>
      <w:rPr>
        <w:rFonts w:hint="default"/>
        <w:lang w:val="ru-RU" w:eastAsia="en-US" w:bidi="ar-SA"/>
      </w:rPr>
    </w:lvl>
    <w:lvl w:ilvl="3">
      <w:start w:val="0"/>
      <w:numFmt w:val="bullet"/>
      <w:isLgl w:val="false"/>
      <w:suff w:val="tab"/>
      <w:lvlText w:val="•"/>
      <w:lvlJc w:val="left"/>
      <w:pPr>
        <w:ind w:left="4914" w:hanging="173"/>
      </w:pPr>
      <w:rPr>
        <w:rFonts w:hint="default"/>
        <w:lang w:val="ru-RU" w:eastAsia="en-US" w:bidi="ar-SA"/>
      </w:rPr>
    </w:lvl>
    <w:lvl w:ilvl="4">
      <w:start w:val="0"/>
      <w:numFmt w:val="bullet"/>
      <w:isLgl w:val="false"/>
      <w:suff w:val="tab"/>
      <w:lvlText w:val="•"/>
      <w:lvlJc w:val="left"/>
      <w:pPr>
        <w:ind w:left="5832" w:hanging="173"/>
      </w:pPr>
      <w:rPr>
        <w:rFonts w:hint="default"/>
        <w:lang w:val="ru-RU" w:eastAsia="en-US" w:bidi="ar-SA"/>
      </w:rPr>
    </w:lvl>
    <w:lvl w:ilvl="5">
      <w:start w:val="0"/>
      <w:numFmt w:val="bullet"/>
      <w:isLgl w:val="false"/>
      <w:suff w:val="tab"/>
      <w:lvlText w:val="•"/>
      <w:lvlJc w:val="left"/>
      <w:pPr>
        <w:ind w:left="6750" w:hanging="173"/>
      </w:pPr>
      <w:rPr>
        <w:rFonts w:hint="default"/>
        <w:lang w:val="ru-RU" w:eastAsia="en-US" w:bidi="ar-SA"/>
      </w:rPr>
    </w:lvl>
    <w:lvl w:ilvl="6">
      <w:start w:val="0"/>
      <w:numFmt w:val="bullet"/>
      <w:isLgl w:val="false"/>
      <w:suff w:val="tab"/>
      <w:lvlText w:val="•"/>
      <w:lvlJc w:val="left"/>
      <w:pPr>
        <w:ind w:left="7668" w:hanging="173"/>
      </w:pPr>
      <w:rPr>
        <w:rFonts w:hint="default"/>
        <w:lang w:val="ru-RU" w:eastAsia="en-US" w:bidi="ar-SA"/>
      </w:rPr>
    </w:lvl>
    <w:lvl w:ilvl="7">
      <w:start w:val="0"/>
      <w:numFmt w:val="bullet"/>
      <w:isLgl w:val="false"/>
      <w:suff w:val="tab"/>
      <w:lvlText w:val="•"/>
      <w:lvlJc w:val="left"/>
      <w:pPr>
        <w:ind w:left="8586" w:hanging="173"/>
      </w:pPr>
      <w:rPr>
        <w:rFonts w:hint="default"/>
        <w:lang w:val="ru-RU" w:eastAsia="en-US" w:bidi="ar-SA"/>
      </w:rPr>
    </w:lvl>
    <w:lvl w:ilvl="8">
      <w:start w:val="0"/>
      <w:numFmt w:val="bullet"/>
      <w:isLgl w:val="false"/>
      <w:suff w:val="tab"/>
      <w:lvlText w:val="•"/>
      <w:lvlJc w:val="left"/>
      <w:pPr>
        <w:ind w:left="9504" w:hanging="173"/>
      </w:pPr>
      <w:rPr>
        <w:rFonts w:hint="default"/>
        <w:lang w:val="ru-RU" w:eastAsia="en-US" w:bidi="ar-SA"/>
      </w:rPr>
    </w:lvl>
  </w:abstractNum>
  <w:abstractNum w:abstractNumId="135">
    <w:multiLevelType w:val="hybridMultilevel"/>
    <w:lvl w:ilvl="0">
      <w:start w:val="1"/>
      <w:numFmt w:val="decimal"/>
      <w:isLgl w:val="false"/>
      <w:suff w:val="tab"/>
      <w:lvlText w:val="%1)"/>
      <w:lvlJc w:val="left"/>
      <w:pPr>
        <w:ind w:left="2421" w:hanging="341"/>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312" w:hanging="341"/>
      </w:pPr>
      <w:rPr>
        <w:rFonts w:hint="default"/>
        <w:lang w:val="ru-RU" w:eastAsia="en-US" w:bidi="ar-SA"/>
      </w:rPr>
    </w:lvl>
    <w:lvl w:ilvl="2">
      <w:start w:val="0"/>
      <w:numFmt w:val="bullet"/>
      <w:isLgl w:val="false"/>
      <w:suff w:val="tab"/>
      <w:lvlText w:val="•"/>
      <w:lvlJc w:val="left"/>
      <w:pPr>
        <w:ind w:left="4204" w:hanging="341"/>
      </w:pPr>
      <w:rPr>
        <w:rFonts w:hint="default"/>
        <w:lang w:val="ru-RU" w:eastAsia="en-US" w:bidi="ar-SA"/>
      </w:rPr>
    </w:lvl>
    <w:lvl w:ilvl="3">
      <w:start w:val="0"/>
      <w:numFmt w:val="bullet"/>
      <w:isLgl w:val="false"/>
      <w:suff w:val="tab"/>
      <w:lvlText w:val="•"/>
      <w:lvlJc w:val="left"/>
      <w:pPr>
        <w:ind w:left="5096" w:hanging="341"/>
      </w:pPr>
      <w:rPr>
        <w:rFonts w:hint="default"/>
        <w:lang w:val="ru-RU" w:eastAsia="en-US" w:bidi="ar-SA"/>
      </w:rPr>
    </w:lvl>
    <w:lvl w:ilvl="4">
      <w:start w:val="0"/>
      <w:numFmt w:val="bullet"/>
      <w:isLgl w:val="false"/>
      <w:suff w:val="tab"/>
      <w:lvlText w:val="•"/>
      <w:lvlJc w:val="left"/>
      <w:pPr>
        <w:ind w:left="5988" w:hanging="341"/>
      </w:pPr>
      <w:rPr>
        <w:rFonts w:hint="default"/>
        <w:lang w:val="ru-RU" w:eastAsia="en-US" w:bidi="ar-SA"/>
      </w:rPr>
    </w:lvl>
    <w:lvl w:ilvl="5">
      <w:start w:val="0"/>
      <w:numFmt w:val="bullet"/>
      <w:isLgl w:val="false"/>
      <w:suff w:val="tab"/>
      <w:lvlText w:val="•"/>
      <w:lvlJc w:val="left"/>
      <w:pPr>
        <w:ind w:left="6880" w:hanging="341"/>
      </w:pPr>
      <w:rPr>
        <w:rFonts w:hint="default"/>
        <w:lang w:val="ru-RU" w:eastAsia="en-US" w:bidi="ar-SA"/>
      </w:rPr>
    </w:lvl>
    <w:lvl w:ilvl="6">
      <w:start w:val="0"/>
      <w:numFmt w:val="bullet"/>
      <w:isLgl w:val="false"/>
      <w:suff w:val="tab"/>
      <w:lvlText w:val="•"/>
      <w:lvlJc w:val="left"/>
      <w:pPr>
        <w:ind w:left="7772" w:hanging="341"/>
      </w:pPr>
      <w:rPr>
        <w:rFonts w:hint="default"/>
        <w:lang w:val="ru-RU" w:eastAsia="en-US" w:bidi="ar-SA"/>
      </w:rPr>
    </w:lvl>
    <w:lvl w:ilvl="7">
      <w:start w:val="0"/>
      <w:numFmt w:val="bullet"/>
      <w:isLgl w:val="false"/>
      <w:suff w:val="tab"/>
      <w:lvlText w:val="•"/>
      <w:lvlJc w:val="left"/>
      <w:pPr>
        <w:ind w:left="8664" w:hanging="341"/>
      </w:pPr>
      <w:rPr>
        <w:rFonts w:hint="default"/>
        <w:lang w:val="ru-RU" w:eastAsia="en-US" w:bidi="ar-SA"/>
      </w:rPr>
    </w:lvl>
    <w:lvl w:ilvl="8">
      <w:start w:val="0"/>
      <w:numFmt w:val="bullet"/>
      <w:isLgl w:val="false"/>
      <w:suff w:val="tab"/>
      <w:lvlText w:val="•"/>
      <w:lvlJc w:val="left"/>
      <w:pPr>
        <w:ind w:left="9556" w:hanging="341"/>
      </w:pPr>
      <w:rPr>
        <w:rFonts w:hint="default"/>
        <w:lang w:val="ru-RU" w:eastAsia="en-US" w:bidi="ar-SA"/>
      </w:rPr>
    </w:lvl>
  </w:abstractNum>
  <w:abstractNum w:abstractNumId="136">
    <w:multiLevelType w:val="hybridMultilevel"/>
    <w:lvl w:ilvl="0">
      <w:start w:val="1"/>
      <w:numFmt w:val="decimal"/>
      <w:isLgl w:val="false"/>
      <w:suff w:val="tab"/>
      <w:lvlText w:val="%1)"/>
      <w:lvlJc w:val="left"/>
      <w:pPr>
        <w:ind w:left="23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294" w:hanging="250"/>
      </w:pPr>
      <w:rPr>
        <w:rFonts w:hint="default"/>
        <w:lang w:val="ru-RU" w:eastAsia="en-US" w:bidi="ar-SA"/>
      </w:rPr>
    </w:lvl>
    <w:lvl w:ilvl="2">
      <w:start w:val="0"/>
      <w:numFmt w:val="bullet"/>
      <w:isLgl w:val="false"/>
      <w:suff w:val="tab"/>
      <w:lvlText w:val="•"/>
      <w:lvlJc w:val="left"/>
      <w:pPr>
        <w:ind w:left="4188" w:hanging="250"/>
      </w:pPr>
      <w:rPr>
        <w:rFonts w:hint="default"/>
        <w:lang w:val="ru-RU" w:eastAsia="en-US" w:bidi="ar-SA"/>
      </w:rPr>
    </w:lvl>
    <w:lvl w:ilvl="3">
      <w:start w:val="0"/>
      <w:numFmt w:val="bullet"/>
      <w:isLgl w:val="false"/>
      <w:suff w:val="tab"/>
      <w:lvlText w:val="•"/>
      <w:lvlJc w:val="left"/>
      <w:pPr>
        <w:ind w:left="5082" w:hanging="250"/>
      </w:pPr>
      <w:rPr>
        <w:rFonts w:hint="default"/>
        <w:lang w:val="ru-RU" w:eastAsia="en-US" w:bidi="ar-SA"/>
      </w:rPr>
    </w:lvl>
    <w:lvl w:ilvl="4">
      <w:start w:val="0"/>
      <w:numFmt w:val="bullet"/>
      <w:isLgl w:val="false"/>
      <w:suff w:val="tab"/>
      <w:lvlText w:val="•"/>
      <w:lvlJc w:val="left"/>
      <w:pPr>
        <w:ind w:left="5976" w:hanging="250"/>
      </w:pPr>
      <w:rPr>
        <w:rFonts w:hint="default"/>
        <w:lang w:val="ru-RU" w:eastAsia="en-US" w:bidi="ar-SA"/>
      </w:rPr>
    </w:lvl>
    <w:lvl w:ilvl="5">
      <w:start w:val="0"/>
      <w:numFmt w:val="bullet"/>
      <w:isLgl w:val="false"/>
      <w:suff w:val="tab"/>
      <w:lvlText w:val="•"/>
      <w:lvlJc w:val="left"/>
      <w:pPr>
        <w:ind w:left="6870" w:hanging="250"/>
      </w:pPr>
      <w:rPr>
        <w:rFonts w:hint="default"/>
        <w:lang w:val="ru-RU" w:eastAsia="en-US" w:bidi="ar-SA"/>
      </w:rPr>
    </w:lvl>
    <w:lvl w:ilvl="6">
      <w:start w:val="0"/>
      <w:numFmt w:val="bullet"/>
      <w:isLgl w:val="false"/>
      <w:suff w:val="tab"/>
      <w:lvlText w:val="•"/>
      <w:lvlJc w:val="left"/>
      <w:pPr>
        <w:ind w:left="7764" w:hanging="250"/>
      </w:pPr>
      <w:rPr>
        <w:rFonts w:hint="default"/>
        <w:lang w:val="ru-RU" w:eastAsia="en-US" w:bidi="ar-SA"/>
      </w:rPr>
    </w:lvl>
    <w:lvl w:ilvl="7">
      <w:start w:val="0"/>
      <w:numFmt w:val="bullet"/>
      <w:isLgl w:val="false"/>
      <w:suff w:val="tab"/>
      <w:lvlText w:val="•"/>
      <w:lvlJc w:val="left"/>
      <w:pPr>
        <w:ind w:left="8658" w:hanging="250"/>
      </w:pPr>
      <w:rPr>
        <w:rFonts w:hint="default"/>
        <w:lang w:val="ru-RU" w:eastAsia="en-US" w:bidi="ar-SA"/>
      </w:rPr>
    </w:lvl>
    <w:lvl w:ilvl="8">
      <w:start w:val="0"/>
      <w:numFmt w:val="bullet"/>
      <w:isLgl w:val="false"/>
      <w:suff w:val="tab"/>
      <w:lvlText w:val="•"/>
      <w:lvlJc w:val="left"/>
      <w:pPr>
        <w:ind w:left="9552" w:hanging="250"/>
      </w:pPr>
      <w:rPr>
        <w:rFonts w:hint="default"/>
        <w:lang w:val="ru-RU" w:eastAsia="en-US" w:bidi="ar-SA"/>
      </w:rPr>
    </w:lvl>
  </w:abstractNum>
  <w:abstractNum w:abstractNumId="137">
    <w:multiLevelType w:val="hybridMultilevel"/>
    <w:lvl w:ilvl="0">
      <w:start w:val="10"/>
      <w:numFmt w:val="decimal"/>
      <w:isLgl w:val="false"/>
      <w:suff w:val="tab"/>
      <w:lvlText w:val="(%1)"/>
      <w:lvlJc w:val="left"/>
      <w:pPr>
        <w:ind w:left="1485" w:hanging="480"/>
        <w:jc w:val="right"/>
      </w:pPr>
      <w:rPr>
        <w:rFonts w:hint="default" w:ascii="Times New Roman" w:hAnsi="Times New Roman" w:eastAsia="Times New Roman" w:cs="Times New Roman"/>
        <w:b w:val="0"/>
        <w:bCs w:val="0"/>
        <w:i w:val="0"/>
        <w:iCs w:val="0"/>
        <w:spacing w:val="-4"/>
        <w:sz w:val="22"/>
        <w:szCs w:val="22"/>
        <w:lang w:val="ru-RU" w:eastAsia="en-US" w:bidi="ar-SA"/>
      </w:rPr>
    </w:lvl>
    <w:lvl w:ilvl="1">
      <w:start w:val="0"/>
      <w:numFmt w:val="bullet"/>
      <w:isLgl w:val="false"/>
      <w:suff w:val="tab"/>
      <w:lvlText w:val="–"/>
      <w:lvlJc w:val="left"/>
      <w:pPr>
        <w:ind w:left="1485" w:hanging="192"/>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3452" w:hanging="192"/>
      </w:pPr>
      <w:rPr>
        <w:rFonts w:hint="default"/>
        <w:lang w:val="ru-RU" w:eastAsia="en-US" w:bidi="ar-SA"/>
      </w:rPr>
    </w:lvl>
    <w:lvl w:ilvl="3">
      <w:start w:val="0"/>
      <w:numFmt w:val="bullet"/>
      <w:isLgl w:val="false"/>
      <w:suff w:val="tab"/>
      <w:lvlText w:val="•"/>
      <w:lvlJc w:val="left"/>
      <w:pPr>
        <w:ind w:left="4438" w:hanging="192"/>
      </w:pPr>
      <w:rPr>
        <w:rFonts w:hint="default"/>
        <w:lang w:val="ru-RU" w:eastAsia="en-US" w:bidi="ar-SA"/>
      </w:rPr>
    </w:lvl>
    <w:lvl w:ilvl="4">
      <w:start w:val="0"/>
      <w:numFmt w:val="bullet"/>
      <w:isLgl w:val="false"/>
      <w:suff w:val="tab"/>
      <w:lvlText w:val="•"/>
      <w:lvlJc w:val="left"/>
      <w:pPr>
        <w:ind w:left="5424" w:hanging="192"/>
      </w:pPr>
      <w:rPr>
        <w:rFonts w:hint="default"/>
        <w:lang w:val="ru-RU" w:eastAsia="en-US" w:bidi="ar-SA"/>
      </w:rPr>
    </w:lvl>
    <w:lvl w:ilvl="5">
      <w:start w:val="0"/>
      <w:numFmt w:val="bullet"/>
      <w:isLgl w:val="false"/>
      <w:suff w:val="tab"/>
      <w:lvlText w:val="•"/>
      <w:lvlJc w:val="left"/>
      <w:pPr>
        <w:ind w:left="6410" w:hanging="192"/>
      </w:pPr>
      <w:rPr>
        <w:rFonts w:hint="default"/>
        <w:lang w:val="ru-RU" w:eastAsia="en-US" w:bidi="ar-SA"/>
      </w:rPr>
    </w:lvl>
    <w:lvl w:ilvl="6">
      <w:start w:val="0"/>
      <w:numFmt w:val="bullet"/>
      <w:isLgl w:val="false"/>
      <w:suff w:val="tab"/>
      <w:lvlText w:val="•"/>
      <w:lvlJc w:val="left"/>
      <w:pPr>
        <w:ind w:left="7396" w:hanging="192"/>
      </w:pPr>
      <w:rPr>
        <w:rFonts w:hint="default"/>
        <w:lang w:val="ru-RU" w:eastAsia="en-US" w:bidi="ar-SA"/>
      </w:rPr>
    </w:lvl>
    <w:lvl w:ilvl="7">
      <w:start w:val="0"/>
      <w:numFmt w:val="bullet"/>
      <w:isLgl w:val="false"/>
      <w:suff w:val="tab"/>
      <w:lvlText w:val="•"/>
      <w:lvlJc w:val="left"/>
      <w:pPr>
        <w:ind w:left="8382" w:hanging="192"/>
      </w:pPr>
      <w:rPr>
        <w:rFonts w:hint="default"/>
        <w:lang w:val="ru-RU" w:eastAsia="en-US" w:bidi="ar-SA"/>
      </w:rPr>
    </w:lvl>
    <w:lvl w:ilvl="8">
      <w:start w:val="0"/>
      <w:numFmt w:val="bullet"/>
      <w:isLgl w:val="false"/>
      <w:suff w:val="tab"/>
      <w:lvlText w:val="•"/>
      <w:lvlJc w:val="left"/>
      <w:pPr>
        <w:ind w:left="9368" w:hanging="192"/>
      </w:pPr>
      <w:rPr>
        <w:rFonts w:hint="default"/>
        <w:lang w:val="ru-RU" w:eastAsia="en-US" w:bidi="ar-SA"/>
      </w:rPr>
    </w:lvl>
  </w:abstractNum>
  <w:abstractNum w:abstractNumId="138">
    <w:multiLevelType w:val="hybridMultilevel"/>
    <w:lvl w:ilvl="0">
      <w:start w:val="0"/>
      <w:numFmt w:val="bullet"/>
      <w:isLgl w:val="false"/>
      <w:suff w:val="tab"/>
      <w:lvlText w:val="–"/>
      <w:lvlJc w:val="left"/>
      <w:pPr>
        <w:ind w:left="1658" w:hanging="173"/>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628" w:hanging="173"/>
      </w:pPr>
      <w:rPr>
        <w:rFonts w:hint="default"/>
        <w:lang w:val="ru-RU" w:eastAsia="en-US" w:bidi="ar-SA"/>
      </w:rPr>
    </w:lvl>
    <w:lvl w:ilvl="2">
      <w:start w:val="0"/>
      <w:numFmt w:val="bullet"/>
      <w:isLgl w:val="false"/>
      <w:suff w:val="tab"/>
      <w:lvlText w:val="•"/>
      <w:lvlJc w:val="left"/>
      <w:pPr>
        <w:ind w:left="3596" w:hanging="173"/>
      </w:pPr>
      <w:rPr>
        <w:rFonts w:hint="default"/>
        <w:lang w:val="ru-RU" w:eastAsia="en-US" w:bidi="ar-SA"/>
      </w:rPr>
    </w:lvl>
    <w:lvl w:ilvl="3">
      <w:start w:val="0"/>
      <w:numFmt w:val="bullet"/>
      <w:isLgl w:val="false"/>
      <w:suff w:val="tab"/>
      <w:lvlText w:val="•"/>
      <w:lvlJc w:val="left"/>
      <w:pPr>
        <w:ind w:left="4564" w:hanging="173"/>
      </w:pPr>
      <w:rPr>
        <w:rFonts w:hint="default"/>
        <w:lang w:val="ru-RU" w:eastAsia="en-US" w:bidi="ar-SA"/>
      </w:rPr>
    </w:lvl>
    <w:lvl w:ilvl="4">
      <w:start w:val="0"/>
      <w:numFmt w:val="bullet"/>
      <w:isLgl w:val="false"/>
      <w:suff w:val="tab"/>
      <w:lvlText w:val="•"/>
      <w:lvlJc w:val="left"/>
      <w:pPr>
        <w:ind w:left="5532" w:hanging="173"/>
      </w:pPr>
      <w:rPr>
        <w:rFonts w:hint="default"/>
        <w:lang w:val="ru-RU" w:eastAsia="en-US" w:bidi="ar-SA"/>
      </w:rPr>
    </w:lvl>
    <w:lvl w:ilvl="5">
      <w:start w:val="0"/>
      <w:numFmt w:val="bullet"/>
      <w:isLgl w:val="false"/>
      <w:suff w:val="tab"/>
      <w:lvlText w:val="•"/>
      <w:lvlJc w:val="left"/>
      <w:pPr>
        <w:ind w:left="6500" w:hanging="173"/>
      </w:pPr>
      <w:rPr>
        <w:rFonts w:hint="default"/>
        <w:lang w:val="ru-RU" w:eastAsia="en-US" w:bidi="ar-SA"/>
      </w:rPr>
    </w:lvl>
    <w:lvl w:ilvl="6">
      <w:start w:val="0"/>
      <w:numFmt w:val="bullet"/>
      <w:isLgl w:val="false"/>
      <w:suff w:val="tab"/>
      <w:lvlText w:val="•"/>
      <w:lvlJc w:val="left"/>
      <w:pPr>
        <w:ind w:left="7468" w:hanging="173"/>
      </w:pPr>
      <w:rPr>
        <w:rFonts w:hint="default"/>
        <w:lang w:val="ru-RU" w:eastAsia="en-US" w:bidi="ar-SA"/>
      </w:rPr>
    </w:lvl>
    <w:lvl w:ilvl="7">
      <w:start w:val="0"/>
      <w:numFmt w:val="bullet"/>
      <w:isLgl w:val="false"/>
      <w:suff w:val="tab"/>
      <w:lvlText w:val="•"/>
      <w:lvlJc w:val="left"/>
      <w:pPr>
        <w:ind w:left="8436" w:hanging="173"/>
      </w:pPr>
      <w:rPr>
        <w:rFonts w:hint="default"/>
        <w:lang w:val="ru-RU" w:eastAsia="en-US" w:bidi="ar-SA"/>
      </w:rPr>
    </w:lvl>
    <w:lvl w:ilvl="8">
      <w:start w:val="0"/>
      <w:numFmt w:val="bullet"/>
      <w:isLgl w:val="false"/>
      <w:suff w:val="tab"/>
      <w:lvlText w:val="•"/>
      <w:lvlJc w:val="left"/>
      <w:pPr>
        <w:ind w:left="9404" w:hanging="173"/>
      </w:pPr>
      <w:rPr>
        <w:rFonts w:hint="default"/>
        <w:lang w:val="ru-RU" w:eastAsia="en-US" w:bidi="ar-SA"/>
      </w:rPr>
    </w:lvl>
  </w:abstractNum>
  <w:abstractNum w:abstractNumId="139">
    <w:multiLevelType w:val="hybridMultilevel"/>
    <w:lvl w:ilvl="0">
      <w:start w:val="1"/>
      <w:numFmt w:val="decimal"/>
      <w:isLgl w:val="false"/>
      <w:suff w:val="tab"/>
      <w:lvlText w:val="%1."/>
      <w:lvlJc w:val="left"/>
      <w:pPr>
        <w:ind w:left="1657" w:hanging="173"/>
        <w:jc w:val="left"/>
      </w:pPr>
      <w:rPr>
        <w:rFonts w:hint="default"/>
        <w:spacing w:val="0"/>
        <w:lang w:val="ru-RU" w:eastAsia="en-US" w:bidi="ar-SA"/>
      </w:rPr>
    </w:lvl>
    <w:lvl w:ilvl="1">
      <w:start w:val="0"/>
      <w:numFmt w:val="bullet"/>
      <w:isLgl w:val="false"/>
      <w:suff w:val="tab"/>
      <w:lvlText w:val="•"/>
      <w:lvlJc w:val="left"/>
      <w:pPr>
        <w:ind w:left="2628" w:hanging="173"/>
      </w:pPr>
      <w:rPr>
        <w:rFonts w:hint="default"/>
        <w:lang w:val="ru-RU" w:eastAsia="en-US" w:bidi="ar-SA"/>
      </w:rPr>
    </w:lvl>
    <w:lvl w:ilvl="2">
      <w:start w:val="0"/>
      <w:numFmt w:val="bullet"/>
      <w:isLgl w:val="false"/>
      <w:suff w:val="tab"/>
      <w:lvlText w:val="•"/>
      <w:lvlJc w:val="left"/>
      <w:pPr>
        <w:ind w:left="3596" w:hanging="173"/>
      </w:pPr>
      <w:rPr>
        <w:rFonts w:hint="default"/>
        <w:lang w:val="ru-RU" w:eastAsia="en-US" w:bidi="ar-SA"/>
      </w:rPr>
    </w:lvl>
    <w:lvl w:ilvl="3">
      <w:start w:val="0"/>
      <w:numFmt w:val="bullet"/>
      <w:isLgl w:val="false"/>
      <w:suff w:val="tab"/>
      <w:lvlText w:val="•"/>
      <w:lvlJc w:val="left"/>
      <w:pPr>
        <w:ind w:left="4564" w:hanging="173"/>
      </w:pPr>
      <w:rPr>
        <w:rFonts w:hint="default"/>
        <w:lang w:val="ru-RU" w:eastAsia="en-US" w:bidi="ar-SA"/>
      </w:rPr>
    </w:lvl>
    <w:lvl w:ilvl="4">
      <w:start w:val="0"/>
      <w:numFmt w:val="bullet"/>
      <w:isLgl w:val="false"/>
      <w:suff w:val="tab"/>
      <w:lvlText w:val="•"/>
      <w:lvlJc w:val="left"/>
      <w:pPr>
        <w:ind w:left="5532" w:hanging="173"/>
      </w:pPr>
      <w:rPr>
        <w:rFonts w:hint="default"/>
        <w:lang w:val="ru-RU" w:eastAsia="en-US" w:bidi="ar-SA"/>
      </w:rPr>
    </w:lvl>
    <w:lvl w:ilvl="5">
      <w:start w:val="0"/>
      <w:numFmt w:val="bullet"/>
      <w:isLgl w:val="false"/>
      <w:suff w:val="tab"/>
      <w:lvlText w:val="•"/>
      <w:lvlJc w:val="left"/>
      <w:pPr>
        <w:ind w:left="6500" w:hanging="173"/>
      </w:pPr>
      <w:rPr>
        <w:rFonts w:hint="default"/>
        <w:lang w:val="ru-RU" w:eastAsia="en-US" w:bidi="ar-SA"/>
      </w:rPr>
    </w:lvl>
    <w:lvl w:ilvl="6">
      <w:start w:val="0"/>
      <w:numFmt w:val="bullet"/>
      <w:isLgl w:val="false"/>
      <w:suff w:val="tab"/>
      <w:lvlText w:val="•"/>
      <w:lvlJc w:val="left"/>
      <w:pPr>
        <w:ind w:left="7468" w:hanging="173"/>
      </w:pPr>
      <w:rPr>
        <w:rFonts w:hint="default"/>
        <w:lang w:val="ru-RU" w:eastAsia="en-US" w:bidi="ar-SA"/>
      </w:rPr>
    </w:lvl>
    <w:lvl w:ilvl="7">
      <w:start w:val="0"/>
      <w:numFmt w:val="bullet"/>
      <w:isLgl w:val="false"/>
      <w:suff w:val="tab"/>
      <w:lvlText w:val="•"/>
      <w:lvlJc w:val="left"/>
      <w:pPr>
        <w:ind w:left="8436" w:hanging="173"/>
      </w:pPr>
      <w:rPr>
        <w:rFonts w:hint="default"/>
        <w:lang w:val="ru-RU" w:eastAsia="en-US" w:bidi="ar-SA"/>
      </w:rPr>
    </w:lvl>
    <w:lvl w:ilvl="8">
      <w:start w:val="0"/>
      <w:numFmt w:val="bullet"/>
      <w:isLgl w:val="false"/>
      <w:suff w:val="tab"/>
      <w:lvlText w:val="•"/>
      <w:lvlJc w:val="left"/>
      <w:pPr>
        <w:ind w:left="9404" w:hanging="173"/>
      </w:pPr>
      <w:rPr>
        <w:rFonts w:hint="default"/>
        <w:lang w:val="ru-RU" w:eastAsia="en-US" w:bidi="ar-SA"/>
      </w:rPr>
    </w:lvl>
  </w:abstractNum>
  <w:abstractNum w:abstractNumId="140">
    <w:multiLevelType w:val="hybridMultilevel"/>
    <w:lvl w:ilvl="0">
      <w:start w:val="1"/>
      <w:numFmt w:val="decimal"/>
      <w:isLgl w:val="false"/>
      <w:suff w:val="tab"/>
      <w:lvlText w:val="%1."/>
      <w:lvlJc w:val="left"/>
      <w:pPr>
        <w:ind w:left="1716" w:hanging="231"/>
        <w:jc w:val="left"/>
      </w:pPr>
      <w:rPr>
        <w:rFonts w:hint="default"/>
        <w:spacing w:val="0"/>
        <w:lang w:val="ru-RU" w:eastAsia="en-US" w:bidi="ar-SA"/>
      </w:rPr>
    </w:lvl>
    <w:lvl w:ilvl="1">
      <w:start w:val="0"/>
      <w:numFmt w:val="bullet"/>
      <w:isLgl w:val="false"/>
      <w:suff w:val="tab"/>
      <w:lvlText w:val="•"/>
      <w:lvlJc w:val="left"/>
      <w:pPr>
        <w:ind w:left="2682" w:hanging="231"/>
      </w:pPr>
      <w:rPr>
        <w:rFonts w:hint="default"/>
        <w:lang w:val="ru-RU" w:eastAsia="en-US" w:bidi="ar-SA"/>
      </w:rPr>
    </w:lvl>
    <w:lvl w:ilvl="2">
      <w:start w:val="0"/>
      <w:numFmt w:val="bullet"/>
      <w:isLgl w:val="false"/>
      <w:suff w:val="tab"/>
      <w:lvlText w:val="•"/>
      <w:lvlJc w:val="left"/>
      <w:pPr>
        <w:ind w:left="3644" w:hanging="231"/>
      </w:pPr>
      <w:rPr>
        <w:rFonts w:hint="default"/>
        <w:lang w:val="ru-RU" w:eastAsia="en-US" w:bidi="ar-SA"/>
      </w:rPr>
    </w:lvl>
    <w:lvl w:ilvl="3">
      <w:start w:val="0"/>
      <w:numFmt w:val="bullet"/>
      <w:isLgl w:val="false"/>
      <w:suff w:val="tab"/>
      <w:lvlText w:val="•"/>
      <w:lvlJc w:val="left"/>
      <w:pPr>
        <w:ind w:left="4606" w:hanging="231"/>
      </w:pPr>
      <w:rPr>
        <w:rFonts w:hint="default"/>
        <w:lang w:val="ru-RU" w:eastAsia="en-US" w:bidi="ar-SA"/>
      </w:rPr>
    </w:lvl>
    <w:lvl w:ilvl="4">
      <w:start w:val="0"/>
      <w:numFmt w:val="bullet"/>
      <w:isLgl w:val="false"/>
      <w:suff w:val="tab"/>
      <w:lvlText w:val="•"/>
      <w:lvlJc w:val="left"/>
      <w:pPr>
        <w:ind w:left="5568" w:hanging="231"/>
      </w:pPr>
      <w:rPr>
        <w:rFonts w:hint="default"/>
        <w:lang w:val="ru-RU" w:eastAsia="en-US" w:bidi="ar-SA"/>
      </w:rPr>
    </w:lvl>
    <w:lvl w:ilvl="5">
      <w:start w:val="0"/>
      <w:numFmt w:val="bullet"/>
      <w:isLgl w:val="false"/>
      <w:suff w:val="tab"/>
      <w:lvlText w:val="•"/>
      <w:lvlJc w:val="left"/>
      <w:pPr>
        <w:ind w:left="6530" w:hanging="231"/>
      </w:pPr>
      <w:rPr>
        <w:rFonts w:hint="default"/>
        <w:lang w:val="ru-RU" w:eastAsia="en-US" w:bidi="ar-SA"/>
      </w:rPr>
    </w:lvl>
    <w:lvl w:ilvl="6">
      <w:start w:val="0"/>
      <w:numFmt w:val="bullet"/>
      <w:isLgl w:val="false"/>
      <w:suff w:val="tab"/>
      <w:lvlText w:val="•"/>
      <w:lvlJc w:val="left"/>
      <w:pPr>
        <w:ind w:left="7492" w:hanging="231"/>
      </w:pPr>
      <w:rPr>
        <w:rFonts w:hint="default"/>
        <w:lang w:val="ru-RU" w:eastAsia="en-US" w:bidi="ar-SA"/>
      </w:rPr>
    </w:lvl>
    <w:lvl w:ilvl="7">
      <w:start w:val="0"/>
      <w:numFmt w:val="bullet"/>
      <w:isLgl w:val="false"/>
      <w:suff w:val="tab"/>
      <w:lvlText w:val="•"/>
      <w:lvlJc w:val="left"/>
      <w:pPr>
        <w:ind w:left="8454" w:hanging="231"/>
      </w:pPr>
      <w:rPr>
        <w:rFonts w:hint="default"/>
        <w:lang w:val="ru-RU" w:eastAsia="en-US" w:bidi="ar-SA"/>
      </w:rPr>
    </w:lvl>
    <w:lvl w:ilvl="8">
      <w:start w:val="0"/>
      <w:numFmt w:val="bullet"/>
      <w:isLgl w:val="false"/>
      <w:suff w:val="tab"/>
      <w:lvlText w:val="•"/>
      <w:lvlJc w:val="left"/>
      <w:pPr>
        <w:ind w:left="9416" w:hanging="231"/>
      </w:pPr>
      <w:rPr>
        <w:rFonts w:hint="default"/>
        <w:lang w:val="ru-RU" w:eastAsia="en-US" w:bidi="ar-SA"/>
      </w:rPr>
    </w:lvl>
  </w:abstractNum>
  <w:abstractNum w:abstractNumId="141">
    <w:multiLevelType w:val="hybridMultilevel"/>
    <w:lvl w:ilvl="0">
      <w:start w:val="1"/>
      <w:numFmt w:val="decimal"/>
      <w:isLgl w:val="false"/>
      <w:suff w:val="tab"/>
      <w:lvlText w:val="%1)"/>
      <w:lvlJc w:val="left"/>
      <w:pPr>
        <w:ind w:left="2018" w:hanging="255"/>
        <w:jc w:val="left"/>
      </w:pPr>
      <w:rPr>
        <w:rFonts w:hint="default"/>
        <w:spacing w:val="0"/>
        <w:lang w:val="ru-RU" w:eastAsia="en-US" w:bidi="ar-SA"/>
      </w:rPr>
    </w:lvl>
    <w:lvl w:ilvl="1">
      <w:start w:val="0"/>
      <w:numFmt w:val="bullet"/>
      <w:isLgl w:val="false"/>
      <w:suff w:val="tab"/>
      <w:lvlText w:val="•"/>
      <w:lvlJc w:val="left"/>
      <w:pPr>
        <w:ind w:left="2952" w:hanging="255"/>
      </w:pPr>
      <w:rPr>
        <w:rFonts w:hint="default"/>
        <w:lang w:val="ru-RU" w:eastAsia="en-US" w:bidi="ar-SA"/>
      </w:rPr>
    </w:lvl>
    <w:lvl w:ilvl="2">
      <w:start w:val="0"/>
      <w:numFmt w:val="bullet"/>
      <w:isLgl w:val="false"/>
      <w:suff w:val="tab"/>
      <w:lvlText w:val="•"/>
      <w:lvlJc w:val="left"/>
      <w:pPr>
        <w:ind w:left="3884" w:hanging="255"/>
      </w:pPr>
      <w:rPr>
        <w:rFonts w:hint="default"/>
        <w:lang w:val="ru-RU" w:eastAsia="en-US" w:bidi="ar-SA"/>
      </w:rPr>
    </w:lvl>
    <w:lvl w:ilvl="3">
      <w:start w:val="0"/>
      <w:numFmt w:val="bullet"/>
      <w:isLgl w:val="false"/>
      <w:suff w:val="tab"/>
      <w:lvlText w:val="•"/>
      <w:lvlJc w:val="left"/>
      <w:pPr>
        <w:ind w:left="4816" w:hanging="255"/>
      </w:pPr>
      <w:rPr>
        <w:rFonts w:hint="default"/>
        <w:lang w:val="ru-RU" w:eastAsia="en-US" w:bidi="ar-SA"/>
      </w:rPr>
    </w:lvl>
    <w:lvl w:ilvl="4">
      <w:start w:val="0"/>
      <w:numFmt w:val="bullet"/>
      <w:isLgl w:val="false"/>
      <w:suff w:val="tab"/>
      <w:lvlText w:val="•"/>
      <w:lvlJc w:val="left"/>
      <w:pPr>
        <w:ind w:left="5748" w:hanging="255"/>
      </w:pPr>
      <w:rPr>
        <w:rFonts w:hint="default"/>
        <w:lang w:val="ru-RU" w:eastAsia="en-US" w:bidi="ar-SA"/>
      </w:rPr>
    </w:lvl>
    <w:lvl w:ilvl="5">
      <w:start w:val="0"/>
      <w:numFmt w:val="bullet"/>
      <w:isLgl w:val="false"/>
      <w:suff w:val="tab"/>
      <w:lvlText w:val="•"/>
      <w:lvlJc w:val="left"/>
      <w:pPr>
        <w:ind w:left="6680" w:hanging="255"/>
      </w:pPr>
      <w:rPr>
        <w:rFonts w:hint="default"/>
        <w:lang w:val="ru-RU" w:eastAsia="en-US" w:bidi="ar-SA"/>
      </w:rPr>
    </w:lvl>
    <w:lvl w:ilvl="6">
      <w:start w:val="0"/>
      <w:numFmt w:val="bullet"/>
      <w:isLgl w:val="false"/>
      <w:suff w:val="tab"/>
      <w:lvlText w:val="•"/>
      <w:lvlJc w:val="left"/>
      <w:pPr>
        <w:ind w:left="7612" w:hanging="255"/>
      </w:pPr>
      <w:rPr>
        <w:rFonts w:hint="default"/>
        <w:lang w:val="ru-RU" w:eastAsia="en-US" w:bidi="ar-SA"/>
      </w:rPr>
    </w:lvl>
    <w:lvl w:ilvl="7">
      <w:start w:val="0"/>
      <w:numFmt w:val="bullet"/>
      <w:isLgl w:val="false"/>
      <w:suff w:val="tab"/>
      <w:lvlText w:val="•"/>
      <w:lvlJc w:val="left"/>
      <w:pPr>
        <w:ind w:left="8544" w:hanging="255"/>
      </w:pPr>
      <w:rPr>
        <w:rFonts w:hint="default"/>
        <w:lang w:val="ru-RU" w:eastAsia="en-US" w:bidi="ar-SA"/>
      </w:rPr>
    </w:lvl>
    <w:lvl w:ilvl="8">
      <w:start w:val="0"/>
      <w:numFmt w:val="bullet"/>
      <w:isLgl w:val="false"/>
      <w:suff w:val="tab"/>
      <w:lvlText w:val="•"/>
      <w:lvlJc w:val="left"/>
      <w:pPr>
        <w:ind w:left="9476" w:hanging="255"/>
      </w:pPr>
      <w:rPr>
        <w:rFonts w:hint="default"/>
        <w:lang w:val="ru-RU" w:eastAsia="en-US" w:bidi="ar-SA"/>
      </w:rPr>
    </w:lvl>
  </w:abstractNum>
  <w:abstractNum w:abstractNumId="142">
    <w:multiLevelType w:val="hybridMultilevel"/>
    <w:lvl w:ilvl="0">
      <w:start w:val="1"/>
      <w:numFmt w:val="decimal"/>
      <w:isLgl w:val="false"/>
      <w:suff w:val="tab"/>
      <w:lvlText w:val="%1."/>
      <w:lvlJc w:val="left"/>
      <w:pPr>
        <w:ind w:left="1177" w:hanging="23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2162" w:hanging="336"/>
        <w:jc w:val="left"/>
      </w:pPr>
      <w:rPr>
        <w:rFonts w:hint="default"/>
        <w:spacing w:val="0"/>
        <w:lang w:val="ru-RU" w:eastAsia="en-US" w:bidi="ar-SA"/>
      </w:rPr>
    </w:lvl>
    <w:lvl w:ilvl="2">
      <w:start w:val="0"/>
      <w:numFmt w:val="bullet"/>
      <w:isLgl w:val="false"/>
      <w:suff w:val="tab"/>
      <w:lvlText w:val="•"/>
      <w:lvlJc w:val="left"/>
      <w:pPr>
        <w:ind w:left="3180" w:hanging="336"/>
      </w:pPr>
      <w:rPr>
        <w:rFonts w:hint="default"/>
        <w:lang w:val="ru-RU" w:eastAsia="en-US" w:bidi="ar-SA"/>
      </w:rPr>
    </w:lvl>
    <w:lvl w:ilvl="3">
      <w:start w:val="0"/>
      <w:numFmt w:val="bullet"/>
      <w:isLgl w:val="false"/>
      <w:suff w:val="tab"/>
      <w:lvlText w:val="•"/>
      <w:lvlJc w:val="left"/>
      <w:pPr>
        <w:ind w:left="4200" w:hanging="336"/>
      </w:pPr>
      <w:rPr>
        <w:rFonts w:hint="default"/>
        <w:lang w:val="ru-RU" w:eastAsia="en-US" w:bidi="ar-SA"/>
      </w:rPr>
    </w:lvl>
    <w:lvl w:ilvl="4">
      <w:start w:val="0"/>
      <w:numFmt w:val="bullet"/>
      <w:isLgl w:val="false"/>
      <w:suff w:val="tab"/>
      <w:lvlText w:val="•"/>
      <w:lvlJc w:val="left"/>
      <w:pPr>
        <w:ind w:left="5220" w:hanging="336"/>
      </w:pPr>
      <w:rPr>
        <w:rFonts w:hint="default"/>
        <w:lang w:val="ru-RU" w:eastAsia="en-US" w:bidi="ar-SA"/>
      </w:rPr>
    </w:lvl>
    <w:lvl w:ilvl="5">
      <w:start w:val="0"/>
      <w:numFmt w:val="bullet"/>
      <w:isLgl w:val="false"/>
      <w:suff w:val="tab"/>
      <w:lvlText w:val="•"/>
      <w:lvlJc w:val="left"/>
      <w:pPr>
        <w:ind w:left="6240" w:hanging="336"/>
      </w:pPr>
      <w:rPr>
        <w:rFonts w:hint="default"/>
        <w:lang w:val="ru-RU" w:eastAsia="en-US" w:bidi="ar-SA"/>
      </w:rPr>
    </w:lvl>
    <w:lvl w:ilvl="6">
      <w:start w:val="0"/>
      <w:numFmt w:val="bullet"/>
      <w:isLgl w:val="false"/>
      <w:suff w:val="tab"/>
      <w:lvlText w:val="•"/>
      <w:lvlJc w:val="left"/>
      <w:pPr>
        <w:ind w:left="7260" w:hanging="336"/>
      </w:pPr>
      <w:rPr>
        <w:rFonts w:hint="default"/>
        <w:lang w:val="ru-RU" w:eastAsia="en-US" w:bidi="ar-SA"/>
      </w:rPr>
    </w:lvl>
    <w:lvl w:ilvl="7">
      <w:start w:val="0"/>
      <w:numFmt w:val="bullet"/>
      <w:isLgl w:val="false"/>
      <w:suff w:val="tab"/>
      <w:lvlText w:val="•"/>
      <w:lvlJc w:val="left"/>
      <w:pPr>
        <w:ind w:left="8280" w:hanging="336"/>
      </w:pPr>
      <w:rPr>
        <w:rFonts w:hint="default"/>
        <w:lang w:val="ru-RU" w:eastAsia="en-US" w:bidi="ar-SA"/>
      </w:rPr>
    </w:lvl>
    <w:lvl w:ilvl="8">
      <w:start w:val="0"/>
      <w:numFmt w:val="bullet"/>
      <w:isLgl w:val="false"/>
      <w:suff w:val="tab"/>
      <w:lvlText w:val="•"/>
      <w:lvlJc w:val="left"/>
      <w:pPr>
        <w:ind w:left="9300" w:hanging="336"/>
      </w:pPr>
      <w:rPr>
        <w:rFonts w:hint="default"/>
        <w:lang w:val="ru-RU" w:eastAsia="en-US" w:bidi="ar-SA"/>
      </w:rPr>
    </w:lvl>
  </w:abstractNum>
  <w:abstractNum w:abstractNumId="143">
    <w:multiLevelType w:val="hybridMultilevel"/>
    <w:lvl w:ilvl="0">
      <w:start w:val="1"/>
      <w:numFmt w:val="decimal"/>
      <w:isLgl w:val="false"/>
      <w:suff w:val="tab"/>
      <w:lvlText w:val="%1."/>
      <w:lvlJc w:val="left"/>
      <w:pPr>
        <w:ind w:left="331" w:hanging="231"/>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117" w:hanging="231"/>
      </w:pPr>
      <w:rPr>
        <w:rFonts w:hint="default"/>
        <w:lang w:val="ru-RU" w:eastAsia="en-US" w:bidi="ar-SA"/>
      </w:rPr>
    </w:lvl>
    <w:lvl w:ilvl="2">
      <w:start w:val="0"/>
      <w:numFmt w:val="bullet"/>
      <w:isLgl w:val="false"/>
      <w:suff w:val="tab"/>
      <w:lvlText w:val="•"/>
      <w:lvlJc w:val="left"/>
      <w:pPr>
        <w:ind w:left="1894" w:hanging="231"/>
      </w:pPr>
      <w:rPr>
        <w:rFonts w:hint="default"/>
        <w:lang w:val="ru-RU" w:eastAsia="en-US" w:bidi="ar-SA"/>
      </w:rPr>
    </w:lvl>
    <w:lvl w:ilvl="3">
      <w:start w:val="0"/>
      <w:numFmt w:val="bullet"/>
      <w:isLgl w:val="false"/>
      <w:suff w:val="tab"/>
      <w:lvlText w:val="•"/>
      <w:lvlJc w:val="left"/>
      <w:pPr>
        <w:ind w:left="2671" w:hanging="231"/>
      </w:pPr>
      <w:rPr>
        <w:rFonts w:hint="default"/>
        <w:lang w:val="ru-RU" w:eastAsia="en-US" w:bidi="ar-SA"/>
      </w:rPr>
    </w:lvl>
    <w:lvl w:ilvl="4">
      <w:start w:val="0"/>
      <w:numFmt w:val="bullet"/>
      <w:isLgl w:val="false"/>
      <w:suff w:val="tab"/>
      <w:lvlText w:val="•"/>
      <w:lvlJc w:val="left"/>
      <w:pPr>
        <w:ind w:left="3448" w:hanging="231"/>
      </w:pPr>
      <w:rPr>
        <w:rFonts w:hint="default"/>
        <w:lang w:val="ru-RU" w:eastAsia="en-US" w:bidi="ar-SA"/>
      </w:rPr>
    </w:lvl>
    <w:lvl w:ilvl="5">
      <w:start w:val="0"/>
      <w:numFmt w:val="bullet"/>
      <w:isLgl w:val="false"/>
      <w:suff w:val="tab"/>
      <w:lvlText w:val="•"/>
      <w:lvlJc w:val="left"/>
      <w:pPr>
        <w:ind w:left="4225" w:hanging="231"/>
      </w:pPr>
      <w:rPr>
        <w:rFonts w:hint="default"/>
        <w:lang w:val="ru-RU" w:eastAsia="en-US" w:bidi="ar-SA"/>
      </w:rPr>
    </w:lvl>
    <w:lvl w:ilvl="6">
      <w:start w:val="0"/>
      <w:numFmt w:val="bullet"/>
      <w:isLgl w:val="false"/>
      <w:suff w:val="tab"/>
      <w:lvlText w:val="•"/>
      <w:lvlJc w:val="left"/>
      <w:pPr>
        <w:ind w:left="5002" w:hanging="231"/>
      </w:pPr>
      <w:rPr>
        <w:rFonts w:hint="default"/>
        <w:lang w:val="ru-RU" w:eastAsia="en-US" w:bidi="ar-SA"/>
      </w:rPr>
    </w:lvl>
    <w:lvl w:ilvl="7">
      <w:start w:val="0"/>
      <w:numFmt w:val="bullet"/>
      <w:isLgl w:val="false"/>
      <w:suff w:val="tab"/>
      <w:lvlText w:val="•"/>
      <w:lvlJc w:val="left"/>
      <w:pPr>
        <w:ind w:left="5779" w:hanging="231"/>
      </w:pPr>
      <w:rPr>
        <w:rFonts w:hint="default"/>
        <w:lang w:val="ru-RU" w:eastAsia="en-US" w:bidi="ar-SA"/>
      </w:rPr>
    </w:lvl>
    <w:lvl w:ilvl="8">
      <w:start w:val="0"/>
      <w:numFmt w:val="bullet"/>
      <w:isLgl w:val="false"/>
      <w:suff w:val="tab"/>
      <w:lvlText w:val="•"/>
      <w:lvlJc w:val="left"/>
      <w:pPr>
        <w:ind w:left="6556" w:hanging="231"/>
      </w:pPr>
      <w:rPr>
        <w:rFonts w:hint="default"/>
        <w:lang w:val="ru-RU" w:eastAsia="en-US" w:bidi="ar-SA"/>
      </w:rPr>
    </w:lvl>
  </w:abstractNum>
  <w:abstractNum w:abstractNumId="144">
    <w:multiLevelType w:val="hybridMultilevel"/>
    <w:lvl w:ilvl="0">
      <w:start w:val="1"/>
      <w:numFmt w:val="decimal"/>
      <w:isLgl w:val="false"/>
      <w:suff w:val="tab"/>
      <w:lvlText w:val="%1."/>
      <w:lvlJc w:val="left"/>
      <w:pPr>
        <w:ind w:left="330"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117" w:hanging="230"/>
      </w:pPr>
      <w:rPr>
        <w:rFonts w:hint="default"/>
        <w:lang w:val="ru-RU" w:eastAsia="en-US" w:bidi="ar-SA"/>
      </w:rPr>
    </w:lvl>
    <w:lvl w:ilvl="2">
      <w:start w:val="0"/>
      <w:numFmt w:val="bullet"/>
      <w:isLgl w:val="false"/>
      <w:suff w:val="tab"/>
      <w:lvlText w:val="•"/>
      <w:lvlJc w:val="left"/>
      <w:pPr>
        <w:ind w:left="1894" w:hanging="230"/>
      </w:pPr>
      <w:rPr>
        <w:rFonts w:hint="default"/>
        <w:lang w:val="ru-RU" w:eastAsia="en-US" w:bidi="ar-SA"/>
      </w:rPr>
    </w:lvl>
    <w:lvl w:ilvl="3">
      <w:start w:val="0"/>
      <w:numFmt w:val="bullet"/>
      <w:isLgl w:val="false"/>
      <w:suff w:val="tab"/>
      <w:lvlText w:val="•"/>
      <w:lvlJc w:val="left"/>
      <w:pPr>
        <w:ind w:left="2671" w:hanging="230"/>
      </w:pPr>
      <w:rPr>
        <w:rFonts w:hint="default"/>
        <w:lang w:val="ru-RU" w:eastAsia="en-US" w:bidi="ar-SA"/>
      </w:rPr>
    </w:lvl>
    <w:lvl w:ilvl="4">
      <w:start w:val="0"/>
      <w:numFmt w:val="bullet"/>
      <w:isLgl w:val="false"/>
      <w:suff w:val="tab"/>
      <w:lvlText w:val="•"/>
      <w:lvlJc w:val="left"/>
      <w:pPr>
        <w:ind w:left="3448" w:hanging="230"/>
      </w:pPr>
      <w:rPr>
        <w:rFonts w:hint="default"/>
        <w:lang w:val="ru-RU" w:eastAsia="en-US" w:bidi="ar-SA"/>
      </w:rPr>
    </w:lvl>
    <w:lvl w:ilvl="5">
      <w:start w:val="0"/>
      <w:numFmt w:val="bullet"/>
      <w:isLgl w:val="false"/>
      <w:suff w:val="tab"/>
      <w:lvlText w:val="•"/>
      <w:lvlJc w:val="left"/>
      <w:pPr>
        <w:ind w:left="4225" w:hanging="230"/>
      </w:pPr>
      <w:rPr>
        <w:rFonts w:hint="default"/>
        <w:lang w:val="ru-RU" w:eastAsia="en-US" w:bidi="ar-SA"/>
      </w:rPr>
    </w:lvl>
    <w:lvl w:ilvl="6">
      <w:start w:val="0"/>
      <w:numFmt w:val="bullet"/>
      <w:isLgl w:val="false"/>
      <w:suff w:val="tab"/>
      <w:lvlText w:val="•"/>
      <w:lvlJc w:val="left"/>
      <w:pPr>
        <w:ind w:left="5002" w:hanging="230"/>
      </w:pPr>
      <w:rPr>
        <w:rFonts w:hint="default"/>
        <w:lang w:val="ru-RU" w:eastAsia="en-US" w:bidi="ar-SA"/>
      </w:rPr>
    </w:lvl>
    <w:lvl w:ilvl="7">
      <w:start w:val="0"/>
      <w:numFmt w:val="bullet"/>
      <w:isLgl w:val="false"/>
      <w:suff w:val="tab"/>
      <w:lvlText w:val="•"/>
      <w:lvlJc w:val="left"/>
      <w:pPr>
        <w:ind w:left="5779" w:hanging="230"/>
      </w:pPr>
      <w:rPr>
        <w:rFonts w:hint="default"/>
        <w:lang w:val="ru-RU" w:eastAsia="en-US" w:bidi="ar-SA"/>
      </w:rPr>
    </w:lvl>
    <w:lvl w:ilvl="8">
      <w:start w:val="0"/>
      <w:numFmt w:val="bullet"/>
      <w:isLgl w:val="false"/>
      <w:suff w:val="tab"/>
      <w:lvlText w:val="•"/>
      <w:lvlJc w:val="left"/>
      <w:pPr>
        <w:ind w:left="6556" w:hanging="230"/>
      </w:pPr>
      <w:rPr>
        <w:rFonts w:hint="default"/>
        <w:lang w:val="ru-RU" w:eastAsia="en-US" w:bidi="ar-SA"/>
      </w:rPr>
    </w:lvl>
  </w:abstractNum>
  <w:abstractNum w:abstractNumId="145">
    <w:multiLevelType w:val="hybridMultilevel"/>
    <w:lvl w:ilvl="0">
      <w:start w:val="1"/>
      <w:numFmt w:val="decimal"/>
      <w:isLgl w:val="false"/>
      <w:suff w:val="tab"/>
      <w:lvlText w:val="%1."/>
      <w:lvlJc w:val="left"/>
      <w:pPr>
        <w:ind w:left="330"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117" w:hanging="230"/>
      </w:pPr>
      <w:rPr>
        <w:rFonts w:hint="default"/>
        <w:lang w:val="ru-RU" w:eastAsia="en-US" w:bidi="ar-SA"/>
      </w:rPr>
    </w:lvl>
    <w:lvl w:ilvl="2">
      <w:start w:val="0"/>
      <w:numFmt w:val="bullet"/>
      <w:isLgl w:val="false"/>
      <w:suff w:val="tab"/>
      <w:lvlText w:val="•"/>
      <w:lvlJc w:val="left"/>
      <w:pPr>
        <w:ind w:left="1894" w:hanging="230"/>
      </w:pPr>
      <w:rPr>
        <w:rFonts w:hint="default"/>
        <w:lang w:val="ru-RU" w:eastAsia="en-US" w:bidi="ar-SA"/>
      </w:rPr>
    </w:lvl>
    <w:lvl w:ilvl="3">
      <w:start w:val="0"/>
      <w:numFmt w:val="bullet"/>
      <w:isLgl w:val="false"/>
      <w:suff w:val="tab"/>
      <w:lvlText w:val="•"/>
      <w:lvlJc w:val="left"/>
      <w:pPr>
        <w:ind w:left="2671" w:hanging="230"/>
      </w:pPr>
      <w:rPr>
        <w:rFonts w:hint="default"/>
        <w:lang w:val="ru-RU" w:eastAsia="en-US" w:bidi="ar-SA"/>
      </w:rPr>
    </w:lvl>
    <w:lvl w:ilvl="4">
      <w:start w:val="0"/>
      <w:numFmt w:val="bullet"/>
      <w:isLgl w:val="false"/>
      <w:suff w:val="tab"/>
      <w:lvlText w:val="•"/>
      <w:lvlJc w:val="left"/>
      <w:pPr>
        <w:ind w:left="3448" w:hanging="230"/>
      </w:pPr>
      <w:rPr>
        <w:rFonts w:hint="default"/>
        <w:lang w:val="ru-RU" w:eastAsia="en-US" w:bidi="ar-SA"/>
      </w:rPr>
    </w:lvl>
    <w:lvl w:ilvl="5">
      <w:start w:val="0"/>
      <w:numFmt w:val="bullet"/>
      <w:isLgl w:val="false"/>
      <w:suff w:val="tab"/>
      <w:lvlText w:val="•"/>
      <w:lvlJc w:val="left"/>
      <w:pPr>
        <w:ind w:left="4225" w:hanging="230"/>
      </w:pPr>
      <w:rPr>
        <w:rFonts w:hint="default"/>
        <w:lang w:val="ru-RU" w:eastAsia="en-US" w:bidi="ar-SA"/>
      </w:rPr>
    </w:lvl>
    <w:lvl w:ilvl="6">
      <w:start w:val="0"/>
      <w:numFmt w:val="bullet"/>
      <w:isLgl w:val="false"/>
      <w:suff w:val="tab"/>
      <w:lvlText w:val="•"/>
      <w:lvlJc w:val="left"/>
      <w:pPr>
        <w:ind w:left="5002" w:hanging="230"/>
      </w:pPr>
      <w:rPr>
        <w:rFonts w:hint="default"/>
        <w:lang w:val="ru-RU" w:eastAsia="en-US" w:bidi="ar-SA"/>
      </w:rPr>
    </w:lvl>
    <w:lvl w:ilvl="7">
      <w:start w:val="0"/>
      <w:numFmt w:val="bullet"/>
      <w:isLgl w:val="false"/>
      <w:suff w:val="tab"/>
      <w:lvlText w:val="•"/>
      <w:lvlJc w:val="left"/>
      <w:pPr>
        <w:ind w:left="5779" w:hanging="230"/>
      </w:pPr>
      <w:rPr>
        <w:rFonts w:hint="default"/>
        <w:lang w:val="ru-RU" w:eastAsia="en-US" w:bidi="ar-SA"/>
      </w:rPr>
    </w:lvl>
    <w:lvl w:ilvl="8">
      <w:start w:val="0"/>
      <w:numFmt w:val="bullet"/>
      <w:isLgl w:val="false"/>
      <w:suff w:val="tab"/>
      <w:lvlText w:val="•"/>
      <w:lvlJc w:val="left"/>
      <w:pPr>
        <w:ind w:left="6556" w:hanging="230"/>
      </w:pPr>
      <w:rPr>
        <w:rFonts w:hint="default"/>
        <w:lang w:val="ru-RU" w:eastAsia="en-US" w:bidi="ar-SA"/>
      </w:rPr>
    </w:lvl>
  </w:abstractNum>
  <w:abstractNum w:abstractNumId="146">
    <w:multiLevelType w:val="hybridMultilevel"/>
    <w:lvl w:ilvl="0">
      <w:start w:val="1"/>
      <w:numFmt w:val="decimal"/>
      <w:isLgl w:val="false"/>
      <w:suff w:val="tab"/>
      <w:lvlText w:val="%1."/>
      <w:lvlJc w:val="left"/>
      <w:pPr>
        <w:ind w:left="330"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117" w:hanging="230"/>
      </w:pPr>
      <w:rPr>
        <w:rFonts w:hint="default"/>
        <w:lang w:val="ru-RU" w:eastAsia="en-US" w:bidi="ar-SA"/>
      </w:rPr>
    </w:lvl>
    <w:lvl w:ilvl="2">
      <w:start w:val="0"/>
      <w:numFmt w:val="bullet"/>
      <w:isLgl w:val="false"/>
      <w:suff w:val="tab"/>
      <w:lvlText w:val="•"/>
      <w:lvlJc w:val="left"/>
      <w:pPr>
        <w:ind w:left="1894" w:hanging="230"/>
      </w:pPr>
      <w:rPr>
        <w:rFonts w:hint="default"/>
        <w:lang w:val="ru-RU" w:eastAsia="en-US" w:bidi="ar-SA"/>
      </w:rPr>
    </w:lvl>
    <w:lvl w:ilvl="3">
      <w:start w:val="0"/>
      <w:numFmt w:val="bullet"/>
      <w:isLgl w:val="false"/>
      <w:suff w:val="tab"/>
      <w:lvlText w:val="•"/>
      <w:lvlJc w:val="left"/>
      <w:pPr>
        <w:ind w:left="2671" w:hanging="230"/>
      </w:pPr>
      <w:rPr>
        <w:rFonts w:hint="default"/>
        <w:lang w:val="ru-RU" w:eastAsia="en-US" w:bidi="ar-SA"/>
      </w:rPr>
    </w:lvl>
    <w:lvl w:ilvl="4">
      <w:start w:val="0"/>
      <w:numFmt w:val="bullet"/>
      <w:isLgl w:val="false"/>
      <w:suff w:val="tab"/>
      <w:lvlText w:val="•"/>
      <w:lvlJc w:val="left"/>
      <w:pPr>
        <w:ind w:left="3448" w:hanging="230"/>
      </w:pPr>
      <w:rPr>
        <w:rFonts w:hint="default"/>
        <w:lang w:val="ru-RU" w:eastAsia="en-US" w:bidi="ar-SA"/>
      </w:rPr>
    </w:lvl>
    <w:lvl w:ilvl="5">
      <w:start w:val="0"/>
      <w:numFmt w:val="bullet"/>
      <w:isLgl w:val="false"/>
      <w:suff w:val="tab"/>
      <w:lvlText w:val="•"/>
      <w:lvlJc w:val="left"/>
      <w:pPr>
        <w:ind w:left="4225" w:hanging="230"/>
      </w:pPr>
      <w:rPr>
        <w:rFonts w:hint="default"/>
        <w:lang w:val="ru-RU" w:eastAsia="en-US" w:bidi="ar-SA"/>
      </w:rPr>
    </w:lvl>
    <w:lvl w:ilvl="6">
      <w:start w:val="0"/>
      <w:numFmt w:val="bullet"/>
      <w:isLgl w:val="false"/>
      <w:suff w:val="tab"/>
      <w:lvlText w:val="•"/>
      <w:lvlJc w:val="left"/>
      <w:pPr>
        <w:ind w:left="5002" w:hanging="230"/>
      </w:pPr>
      <w:rPr>
        <w:rFonts w:hint="default"/>
        <w:lang w:val="ru-RU" w:eastAsia="en-US" w:bidi="ar-SA"/>
      </w:rPr>
    </w:lvl>
    <w:lvl w:ilvl="7">
      <w:start w:val="0"/>
      <w:numFmt w:val="bullet"/>
      <w:isLgl w:val="false"/>
      <w:suff w:val="tab"/>
      <w:lvlText w:val="•"/>
      <w:lvlJc w:val="left"/>
      <w:pPr>
        <w:ind w:left="5779" w:hanging="230"/>
      </w:pPr>
      <w:rPr>
        <w:rFonts w:hint="default"/>
        <w:lang w:val="ru-RU" w:eastAsia="en-US" w:bidi="ar-SA"/>
      </w:rPr>
    </w:lvl>
    <w:lvl w:ilvl="8">
      <w:start w:val="0"/>
      <w:numFmt w:val="bullet"/>
      <w:isLgl w:val="false"/>
      <w:suff w:val="tab"/>
      <w:lvlText w:val="•"/>
      <w:lvlJc w:val="left"/>
      <w:pPr>
        <w:ind w:left="6556" w:hanging="230"/>
      </w:pPr>
      <w:rPr>
        <w:rFonts w:hint="default"/>
        <w:lang w:val="ru-RU" w:eastAsia="en-US" w:bidi="ar-SA"/>
      </w:rPr>
    </w:lvl>
  </w:abstractNum>
  <w:abstractNum w:abstractNumId="147">
    <w:multiLevelType w:val="hybridMultilevel"/>
    <w:lvl w:ilvl="0">
      <w:start w:val="1"/>
      <w:numFmt w:val="decimal"/>
      <w:isLgl w:val="false"/>
      <w:suff w:val="tab"/>
      <w:lvlText w:val="%1."/>
      <w:lvlJc w:val="left"/>
      <w:pPr>
        <w:ind w:left="330"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117" w:hanging="230"/>
      </w:pPr>
      <w:rPr>
        <w:rFonts w:hint="default"/>
        <w:lang w:val="ru-RU" w:eastAsia="en-US" w:bidi="ar-SA"/>
      </w:rPr>
    </w:lvl>
    <w:lvl w:ilvl="2">
      <w:start w:val="0"/>
      <w:numFmt w:val="bullet"/>
      <w:isLgl w:val="false"/>
      <w:suff w:val="tab"/>
      <w:lvlText w:val="•"/>
      <w:lvlJc w:val="left"/>
      <w:pPr>
        <w:ind w:left="1894" w:hanging="230"/>
      </w:pPr>
      <w:rPr>
        <w:rFonts w:hint="default"/>
        <w:lang w:val="ru-RU" w:eastAsia="en-US" w:bidi="ar-SA"/>
      </w:rPr>
    </w:lvl>
    <w:lvl w:ilvl="3">
      <w:start w:val="0"/>
      <w:numFmt w:val="bullet"/>
      <w:isLgl w:val="false"/>
      <w:suff w:val="tab"/>
      <w:lvlText w:val="•"/>
      <w:lvlJc w:val="left"/>
      <w:pPr>
        <w:ind w:left="2671" w:hanging="230"/>
      </w:pPr>
      <w:rPr>
        <w:rFonts w:hint="default"/>
        <w:lang w:val="ru-RU" w:eastAsia="en-US" w:bidi="ar-SA"/>
      </w:rPr>
    </w:lvl>
    <w:lvl w:ilvl="4">
      <w:start w:val="0"/>
      <w:numFmt w:val="bullet"/>
      <w:isLgl w:val="false"/>
      <w:suff w:val="tab"/>
      <w:lvlText w:val="•"/>
      <w:lvlJc w:val="left"/>
      <w:pPr>
        <w:ind w:left="3448" w:hanging="230"/>
      </w:pPr>
      <w:rPr>
        <w:rFonts w:hint="default"/>
        <w:lang w:val="ru-RU" w:eastAsia="en-US" w:bidi="ar-SA"/>
      </w:rPr>
    </w:lvl>
    <w:lvl w:ilvl="5">
      <w:start w:val="0"/>
      <w:numFmt w:val="bullet"/>
      <w:isLgl w:val="false"/>
      <w:suff w:val="tab"/>
      <w:lvlText w:val="•"/>
      <w:lvlJc w:val="left"/>
      <w:pPr>
        <w:ind w:left="4225" w:hanging="230"/>
      </w:pPr>
      <w:rPr>
        <w:rFonts w:hint="default"/>
        <w:lang w:val="ru-RU" w:eastAsia="en-US" w:bidi="ar-SA"/>
      </w:rPr>
    </w:lvl>
    <w:lvl w:ilvl="6">
      <w:start w:val="0"/>
      <w:numFmt w:val="bullet"/>
      <w:isLgl w:val="false"/>
      <w:suff w:val="tab"/>
      <w:lvlText w:val="•"/>
      <w:lvlJc w:val="left"/>
      <w:pPr>
        <w:ind w:left="5002" w:hanging="230"/>
      </w:pPr>
      <w:rPr>
        <w:rFonts w:hint="default"/>
        <w:lang w:val="ru-RU" w:eastAsia="en-US" w:bidi="ar-SA"/>
      </w:rPr>
    </w:lvl>
    <w:lvl w:ilvl="7">
      <w:start w:val="0"/>
      <w:numFmt w:val="bullet"/>
      <w:isLgl w:val="false"/>
      <w:suff w:val="tab"/>
      <w:lvlText w:val="•"/>
      <w:lvlJc w:val="left"/>
      <w:pPr>
        <w:ind w:left="5779" w:hanging="230"/>
      </w:pPr>
      <w:rPr>
        <w:rFonts w:hint="default"/>
        <w:lang w:val="ru-RU" w:eastAsia="en-US" w:bidi="ar-SA"/>
      </w:rPr>
    </w:lvl>
    <w:lvl w:ilvl="8">
      <w:start w:val="0"/>
      <w:numFmt w:val="bullet"/>
      <w:isLgl w:val="false"/>
      <w:suff w:val="tab"/>
      <w:lvlText w:val="•"/>
      <w:lvlJc w:val="left"/>
      <w:pPr>
        <w:ind w:left="6556" w:hanging="230"/>
      </w:pPr>
      <w:rPr>
        <w:rFonts w:hint="default"/>
        <w:lang w:val="ru-RU" w:eastAsia="en-US" w:bidi="ar-SA"/>
      </w:rPr>
    </w:lvl>
  </w:abstractNum>
  <w:abstractNum w:abstractNumId="148">
    <w:multiLevelType w:val="hybridMultilevel"/>
    <w:lvl w:ilvl="0">
      <w:start w:val="1"/>
      <w:numFmt w:val="decimal"/>
      <w:isLgl w:val="false"/>
      <w:suff w:val="tab"/>
      <w:lvlText w:val="%1"/>
      <w:lvlJc w:val="left"/>
      <w:pPr>
        <w:ind w:left="1797" w:hanging="17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754" w:hanging="173"/>
      </w:pPr>
      <w:rPr>
        <w:rFonts w:hint="default"/>
        <w:lang w:val="ru-RU" w:eastAsia="en-US" w:bidi="ar-SA"/>
      </w:rPr>
    </w:lvl>
    <w:lvl w:ilvl="2">
      <w:start w:val="0"/>
      <w:numFmt w:val="bullet"/>
      <w:isLgl w:val="false"/>
      <w:suff w:val="tab"/>
      <w:lvlText w:val="•"/>
      <w:lvlJc w:val="left"/>
      <w:pPr>
        <w:ind w:left="3708" w:hanging="173"/>
      </w:pPr>
      <w:rPr>
        <w:rFonts w:hint="default"/>
        <w:lang w:val="ru-RU" w:eastAsia="en-US" w:bidi="ar-SA"/>
      </w:rPr>
    </w:lvl>
    <w:lvl w:ilvl="3">
      <w:start w:val="0"/>
      <w:numFmt w:val="bullet"/>
      <w:isLgl w:val="false"/>
      <w:suff w:val="tab"/>
      <w:lvlText w:val="•"/>
      <w:lvlJc w:val="left"/>
      <w:pPr>
        <w:ind w:left="4662" w:hanging="173"/>
      </w:pPr>
      <w:rPr>
        <w:rFonts w:hint="default"/>
        <w:lang w:val="ru-RU" w:eastAsia="en-US" w:bidi="ar-SA"/>
      </w:rPr>
    </w:lvl>
    <w:lvl w:ilvl="4">
      <w:start w:val="0"/>
      <w:numFmt w:val="bullet"/>
      <w:isLgl w:val="false"/>
      <w:suff w:val="tab"/>
      <w:lvlText w:val="•"/>
      <w:lvlJc w:val="left"/>
      <w:pPr>
        <w:ind w:left="5616" w:hanging="173"/>
      </w:pPr>
      <w:rPr>
        <w:rFonts w:hint="default"/>
        <w:lang w:val="ru-RU" w:eastAsia="en-US" w:bidi="ar-SA"/>
      </w:rPr>
    </w:lvl>
    <w:lvl w:ilvl="5">
      <w:start w:val="0"/>
      <w:numFmt w:val="bullet"/>
      <w:isLgl w:val="false"/>
      <w:suff w:val="tab"/>
      <w:lvlText w:val="•"/>
      <w:lvlJc w:val="left"/>
      <w:pPr>
        <w:ind w:left="6570" w:hanging="173"/>
      </w:pPr>
      <w:rPr>
        <w:rFonts w:hint="default"/>
        <w:lang w:val="ru-RU" w:eastAsia="en-US" w:bidi="ar-SA"/>
      </w:rPr>
    </w:lvl>
    <w:lvl w:ilvl="6">
      <w:start w:val="0"/>
      <w:numFmt w:val="bullet"/>
      <w:isLgl w:val="false"/>
      <w:suff w:val="tab"/>
      <w:lvlText w:val="•"/>
      <w:lvlJc w:val="left"/>
      <w:pPr>
        <w:ind w:left="7524" w:hanging="173"/>
      </w:pPr>
      <w:rPr>
        <w:rFonts w:hint="default"/>
        <w:lang w:val="ru-RU" w:eastAsia="en-US" w:bidi="ar-SA"/>
      </w:rPr>
    </w:lvl>
    <w:lvl w:ilvl="7">
      <w:start w:val="0"/>
      <w:numFmt w:val="bullet"/>
      <w:isLgl w:val="false"/>
      <w:suff w:val="tab"/>
      <w:lvlText w:val="•"/>
      <w:lvlJc w:val="left"/>
      <w:pPr>
        <w:ind w:left="8478" w:hanging="173"/>
      </w:pPr>
      <w:rPr>
        <w:rFonts w:hint="default"/>
        <w:lang w:val="ru-RU" w:eastAsia="en-US" w:bidi="ar-SA"/>
      </w:rPr>
    </w:lvl>
    <w:lvl w:ilvl="8">
      <w:start w:val="0"/>
      <w:numFmt w:val="bullet"/>
      <w:isLgl w:val="false"/>
      <w:suff w:val="tab"/>
      <w:lvlText w:val="•"/>
      <w:lvlJc w:val="left"/>
      <w:pPr>
        <w:ind w:left="9432" w:hanging="173"/>
      </w:pPr>
      <w:rPr>
        <w:rFonts w:hint="default"/>
        <w:lang w:val="ru-RU" w:eastAsia="en-US" w:bidi="ar-SA"/>
      </w:rPr>
    </w:lvl>
  </w:abstractNum>
  <w:abstractNum w:abstractNumId="149">
    <w:multiLevelType w:val="hybridMultilevel"/>
    <w:lvl w:ilvl="0">
      <w:start w:val="1"/>
      <w:numFmt w:val="decimal"/>
      <w:isLgl w:val="false"/>
      <w:suff w:val="tab"/>
      <w:lvlText w:val="%1."/>
      <w:lvlJc w:val="left"/>
      <w:pPr>
        <w:ind w:left="1624" w:hanging="336"/>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592" w:hanging="336"/>
      </w:pPr>
      <w:rPr>
        <w:rFonts w:hint="default"/>
        <w:lang w:val="ru-RU" w:eastAsia="en-US" w:bidi="ar-SA"/>
      </w:rPr>
    </w:lvl>
    <w:lvl w:ilvl="2">
      <w:start w:val="0"/>
      <w:numFmt w:val="bullet"/>
      <w:isLgl w:val="false"/>
      <w:suff w:val="tab"/>
      <w:lvlText w:val="•"/>
      <w:lvlJc w:val="left"/>
      <w:pPr>
        <w:ind w:left="3564" w:hanging="336"/>
      </w:pPr>
      <w:rPr>
        <w:rFonts w:hint="default"/>
        <w:lang w:val="ru-RU" w:eastAsia="en-US" w:bidi="ar-SA"/>
      </w:rPr>
    </w:lvl>
    <w:lvl w:ilvl="3">
      <w:start w:val="0"/>
      <w:numFmt w:val="bullet"/>
      <w:isLgl w:val="false"/>
      <w:suff w:val="tab"/>
      <w:lvlText w:val="•"/>
      <w:lvlJc w:val="left"/>
      <w:pPr>
        <w:ind w:left="4536" w:hanging="336"/>
      </w:pPr>
      <w:rPr>
        <w:rFonts w:hint="default"/>
        <w:lang w:val="ru-RU" w:eastAsia="en-US" w:bidi="ar-SA"/>
      </w:rPr>
    </w:lvl>
    <w:lvl w:ilvl="4">
      <w:start w:val="0"/>
      <w:numFmt w:val="bullet"/>
      <w:isLgl w:val="false"/>
      <w:suff w:val="tab"/>
      <w:lvlText w:val="•"/>
      <w:lvlJc w:val="left"/>
      <w:pPr>
        <w:ind w:left="5508" w:hanging="336"/>
      </w:pPr>
      <w:rPr>
        <w:rFonts w:hint="default"/>
        <w:lang w:val="ru-RU" w:eastAsia="en-US" w:bidi="ar-SA"/>
      </w:rPr>
    </w:lvl>
    <w:lvl w:ilvl="5">
      <w:start w:val="0"/>
      <w:numFmt w:val="bullet"/>
      <w:isLgl w:val="false"/>
      <w:suff w:val="tab"/>
      <w:lvlText w:val="•"/>
      <w:lvlJc w:val="left"/>
      <w:pPr>
        <w:ind w:left="6480" w:hanging="336"/>
      </w:pPr>
      <w:rPr>
        <w:rFonts w:hint="default"/>
        <w:lang w:val="ru-RU" w:eastAsia="en-US" w:bidi="ar-SA"/>
      </w:rPr>
    </w:lvl>
    <w:lvl w:ilvl="6">
      <w:start w:val="0"/>
      <w:numFmt w:val="bullet"/>
      <w:isLgl w:val="false"/>
      <w:suff w:val="tab"/>
      <w:lvlText w:val="•"/>
      <w:lvlJc w:val="left"/>
      <w:pPr>
        <w:ind w:left="7452" w:hanging="336"/>
      </w:pPr>
      <w:rPr>
        <w:rFonts w:hint="default"/>
        <w:lang w:val="ru-RU" w:eastAsia="en-US" w:bidi="ar-SA"/>
      </w:rPr>
    </w:lvl>
    <w:lvl w:ilvl="7">
      <w:start w:val="0"/>
      <w:numFmt w:val="bullet"/>
      <w:isLgl w:val="false"/>
      <w:suff w:val="tab"/>
      <w:lvlText w:val="•"/>
      <w:lvlJc w:val="left"/>
      <w:pPr>
        <w:ind w:left="8424" w:hanging="336"/>
      </w:pPr>
      <w:rPr>
        <w:rFonts w:hint="default"/>
        <w:lang w:val="ru-RU" w:eastAsia="en-US" w:bidi="ar-SA"/>
      </w:rPr>
    </w:lvl>
    <w:lvl w:ilvl="8">
      <w:start w:val="0"/>
      <w:numFmt w:val="bullet"/>
      <w:isLgl w:val="false"/>
      <w:suff w:val="tab"/>
      <w:lvlText w:val="•"/>
      <w:lvlJc w:val="left"/>
      <w:pPr>
        <w:ind w:left="9396" w:hanging="336"/>
      </w:pPr>
      <w:rPr>
        <w:rFonts w:hint="default"/>
        <w:lang w:val="ru-RU" w:eastAsia="en-US" w:bidi="ar-SA"/>
      </w:rPr>
    </w:lvl>
  </w:abstractNum>
  <w:abstractNum w:abstractNumId="150">
    <w:multiLevelType w:val="hybridMultilevel"/>
    <w:lvl w:ilvl="0">
      <w:start w:val="1"/>
      <w:numFmt w:val="decimal"/>
      <w:isLgl w:val="false"/>
      <w:suff w:val="tab"/>
      <w:lvlText w:val="%1."/>
      <w:lvlJc w:val="left"/>
      <w:pPr>
        <w:ind w:left="1624" w:hanging="336"/>
        <w:jc w:val="right"/>
      </w:pPr>
      <w:rPr>
        <w:rFonts w:hint="default" w:ascii="Times New Roman" w:hAnsi="Times New Roman" w:eastAsia="Times New Roman" w:cs="Times New Roman"/>
        <w:b w:val="0"/>
        <w:bCs w:val="0"/>
        <w:i w:val="0"/>
        <w:iCs w:val="0"/>
        <w:spacing w:val="-3"/>
        <w:sz w:val="22"/>
        <w:szCs w:val="22"/>
        <w:lang w:val="ru-RU" w:eastAsia="en-US" w:bidi="ar-SA"/>
      </w:rPr>
    </w:lvl>
    <w:lvl w:ilvl="1">
      <w:start w:val="1"/>
      <w:numFmt w:val="decimal"/>
      <w:isLgl w:val="false"/>
      <w:suff w:val="tab"/>
      <w:lvlText w:val="%2."/>
      <w:lvlJc w:val="left"/>
      <w:pPr>
        <w:ind w:left="1624" w:hanging="336"/>
        <w:jc w:val="left"/>
      </w:pPr>
      <w:rPr>
        <w:rFonts w:hint="default" w:ascii="Times New Roman" w:hAnsi="Times New Roman" w:eastAsia="Times New Roman" w:cs="Times New Roman"/>
        <w:b w:val="0"/>
        <w:bCs w:val="0"/>
        <w:i w:val="0"/>
        <w:iCs w:val="0"/>
        <w:spacing w:val="-3"/>
        <w:sz w:val="22"/>
        <w:szCs w:val="22"/>
        <w:lang w:val="ru-RU" w:eastAsia="en-US" w:bidi="ar-SA"/>
      </w:rPr>
    </w:lvl>
    <w:lvl w:ilvl="2">
      <w:start w:val="0"/>
      <w:numFmt w:val="bullet"/>
      <w:isLgl w:val="false"/>
      <w:suff w:val="tab"/>
      <w:lvlText w:val="•"/>
      <w:lvlJc w:val="left"/>
      <w:pPr>
        <w:ind w:left="3564" w:hanging="336"/>
      </w:pPr>
      <w:rPr>
        <w:rFonts w:hint="default"/>
        <w:lang w:val="ru-RU" w:eastAsia="en-US" w:bidi="ar-SA"/>
      </w:rPr>
    </w:lvl>
    <w:lvl w:ilvl="3">
      <w:start w:val="0"/>
      <w:numFmt w:val="bullet"/>
      <w:isLgl w:val="false"/>
      <w:suff w:val="tab"/>
      <w:lvlText w:val="•"/>
      <w:lvlJc w:val="left"/>
      <w:pPr>
        <w:ind w:left="4536" w:hanging="336"/>
      </w:pPr>
      <w:rPr>
        <w:rFonts w:hint="default"/>
        <w:lang w:val="ru-RU" w:eastAsia="en-US" w:bidi="ar-SA"/>
      </w:rPr>
    </w:lvl>
    <w:lvl w:ilvl="4">
      <w:start w:val="0"/>
      <w:numFmt w:val="bullet"/>
      <w:isLgl w:val="false"/>
      <w:suff w:val="tab"/>
      <w:lvlText w:val="•"/>
      <w:lvlJc w:val="left"/>
      <w:pPr>
        <w:ind w:left="5508" w:hanging="336"/>
      </w:pPr>
      <w:rPr>
        <w:rFonts w:hint="default"/>
        <w:lang w:val="ru-RU" w:eastAsia="en-US" w:bidi="ar-SA"/>
      </w:rPr>
    </w:lvl>
    <w:lvl w:ilvl="5">
      <w:start w:val="0"/>
      <w:numFmt w:val="bullet"/>
      <w:isLgl w:val="false"/>
      <w:suff w:val="tab"/>
      <w:lvlText w:val="•"/>
      <w:lvlJc w:val="left"/>
      <w:pPr>
        <w:ind w:left="6480" w:hanging="336"/>
      </w:pPr>
      <w:rPr>
        <w:rFonts w:hint="default"/>
        <w:lang w:val="ru-RU" w:eastAsia="en-US" w:bidi="ar-SA"/>
      </w:rPr>
    </w:lvl>
    <w:lvl w:ilvl="6">
      <w:start w:val="0"/>
      <w:numFmt w:val="bullet"/>
      <w:isLgl w:val="false"/>
      <w:suff w:val="tab"/>
      <w:lvlText w:val="•"/>
      <w:lvlJc w:val="left"/>
      <w:pPr>
        <w:ind w:left="7452" w:hanging="336"/>
      </w:pPr>
      <w:rPr>
        <w:rFonts w:hint="default"/>
        <w:lang w:val="ru-RU" w:eastAsia="en-US" w:bidi="ar-SA"/>
      </w:rPr>
    </w:lvl>
    <w:lvl w:ilvl="7">
      <w:start w:val="0"/>
      <w:numFmt w:val="bullet"/>
      <w:isLgl w:val="false"/>
      <w:suff w:val="tab"/>
      <w:lvlText w:val="•"/>
      <w:lvlJc w:val="left"/>
      <w:pPr>
        <w:ind w:left="8424" w:hanging="336"/>
      </w:pPr>
      <w:rPr>
        <w:rFonts w:hint="default"/>
        <w:lang w:val="ru-RU" w:eastAsia="en-US" w:bidi="ar-SA"/>
      </w:rPr>
    </w:lvl>
    <w:lvl w:ilvl="8">
      <w:start w:val="0"/>
      <w:numFmt w:val="bullet"/>
      <w:isLgl w:val="false"/>
      <w:suff w:val="tab"/>
      <w:lvlText w:val="•"/>
      <w:lvlJc w:val="left"/>
      <w:pPr>
        <w:ind w:left="9396" w:hanging="336"/>
      </w:pPr>
      <w:rPr>
        <w:rFonts w:hint="default"/>
        <w:lang w:val="ru-RU" w:eastAsia="en-US" w:bidi="ar-SA"/>
      </w:rPr>
    </w:lvl>
  </w:abstractNum>
  <w:abstractNum w:abstractNumId="151">
    <w:multiLevelType w:val="hybridMultilevel"/>
    <w:lvl w:ilvl="0">
      <w:start w:val="1"/>
      <w:numFmt w:val="decimal"/>
      <w:isLgl w:val="false"/>
      <w:suff w:val="tab"/>
      <w:lvlText w:val="%1."/>
      <w:lvlJc w:val="left"/>
      <w:pPr>
        <w:ind w:left="1288" w:hanging="341"/>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decimal"/>
      <w:isLgl w:val="false"/>
      <w:suff w:val="tab"/>
      <w:lvlText w:val="%2."/>
      <w:lvlJc w:val="left"/>
      <w:pPr>
        <w:ind w:left="1624" w:hanging="336"/>
        <w:jc w:val="left"/>
      </w:pPr>
      <w:rPr>
        <w:rFonts w:hint="default" w:ascii="Times New Roman" w:hAnsi="Times New Roman" w:eastAsia="Times New Roman" w:cs="Times New Roman"/>
        <w:b w:val="0"/>
        <w:bCs w:val="0"/>
        <w:i w:val="0"/>
        <w:iCs w:val="0"/>
        <w:spacing w:val="-3"/>
        <w:sz w:val="22"/>
        <w:szCs w:val="22"/>
        <w:lang w:val="ru-RU" w:eastAsia="en-US" w:bidi="ar-SA"/>
      </w:rPr>
    </w:lvl>
    <w:lvl w:ilvl="2">
      <w:start w:val="0"/>
      <w:numFmt w:val="bullet"/>
      <w:isLgl w:val="false"/>
      <w:suff w:val="tab"/>
      <w:lvlText w:val="•"/>
      <w:lvlJc w:val="left"/>
      <w:pPr>
        <w:ind w:left="2700" w:hanging="336"/>
      </w:pPr>
      <w:rPr>
        <w:rFonts w:hint="default"/>
        <w:lang w:val="ru-RU" w:eastAsia="en-US" w:bidi="ar-SA"/>
      </w:rPr>
    </w:lvl>
    <w:lvl w:ilvl="3">
      <w:start w:val="0"/>
      <w:numFmt w:val="bullet"/>
      <w:isLgl w:val="false"/>
      <w:suff w:val="tab"/>
      <w:lvlText w:val="•"/>
      <w:lvlJc w:val="left"/>
      <w:pPr>
        <w:ind w:left="3780" w:hanging="336"/>
      </w:pPr>
      <w:rPr>
        <w:rFonts w:hint="default"/>
        <w:lang w:val="ru-RU" w:eastAsia="en-US" w:bidi="ar-SA"/>
      </w:rPr>
    </w:lvl>
    <w:lvl w:ilvl="4">
      <w:start w:val="0"/>
      <w:numFmt w:val="bullet"/>
      <w:isLgl w:val="false"/>
      <w:suff w:val="tab"/>
      <w:lvlText w:val="•"/>
      <w:lvlJc w:val="left"/>
      <w:pPr>
        <w:ind w:left="4860" w:hanging="336"/>
      </w:pPr>
      <w:rPr>
        <w:rFonts w:hint="default"/>
        <w:lang w:val="ru-RU" w:eastAsia="en-US" w:bidi="ar-SA"/>
      </w:rPr>
    </w:lvl>
    <w:lvl w:ilvl="5">
      <w:start w:val="0"/>
      <w:numFmt w:val="bullet"/>
      <w:isLgl w:val="false"/>
      <w:suff w:val="tab"/>
      <w:lvlText w:val="•"/>
      <w:lvlJc w:val="left"/>
      <w:pPr>
        <w:ind w:left="5940" w:hanging="336"/>
      </w:pPr>
      <w:rPr>
        <w:rFonts w:hint="default"/>
        <w:lang w:val="ru-RU" w:eastAsia="en-US" w:bidi="ar-SA"/>
      </w:rPr>
    </w:lvl>
    <w:lvl w:ilvl="6">
      <w:start w:val="0"/>
      <w:numFmt w:val="bullet"/>
      <w:isLgl w:val="false"/>
      <w:suff w:val="tab"/>
      <w:lvlText w:val="•"/>
      <w:lvlJc w:val="left"/>
      <w:pPr>
        <w:ind w:left="7020" w:hanging="336"/>
      </w:pPr>
      <w:rPr>
        <w:rFonts w:hint="default"/>
        <w:lang w:val="ru-RU" w:eastAsia="en-US" w:bidi="ar-SA"/>
      </w:rPr>
    </w:lvl>
    <w:lvl w:ilvl="7">
      <w:start w:val="0"/>
      <w:numFmt w:val="bullet"/>
      <w:isLgl w:val="false"/>
      <w:suff w:val="tab"/>
      <w:lvlText w:val="•"/>
      <w:lvlJc w:val="left"/>
      <w:pPr>
        <w:ind w:left="8100" w:hanging="336"/>
      </w:pPr>
      <w:rPr>
        <w:rFonts w:hint="default"/>
        <w:lang w:val="ru-RU" w:eastAsia="en-US" w:bidi="ar-SA"/>
      </w:rPr>
    </w:lvl>
    <w:lvl w:ilvl="8">
      <w:start w:val="0"/>
      <w:numFmt w:val="bullet"/>
      <w:isLgl w:val="false"/>
      <w:suff w:val="tab"/>
      <w:lvlText w:val="•"/>
      <w:lvlJc w:val="left"/>
      <w:pPr>
        <w:ind w:left="9180" w:hanging="336"/>
      </w:pPr>
      <w:rPr>
        <w:rFonts w:hint="default"/>
        <w:lang w:val="ru-RU" w:eastAsia="en-US" w:bidi="ar-SA"/>
      </w:rPr>
    </w:lvl>
  </w:abstractNum>
  <w:abstractNum w:abstractNumId="152">
    <w:multiLevelType w:val="hybridMultilevel"/>
    <w:lvl w:ilvl="0">
      <w:start w:val="1"/>
      <w:numFmt w:val="decimal"/>
      <w:isLgl w:val="false"/>
      <w:suff w:val="tab"/>
      <w:lvlText w:val="%1)"/>
      <w:lvlJc w:val="left"/>
      <w:pPr>
        <w:ind w:left="1202" w:hanging="25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5"/>
      </w:pPr>
      <w:rPr>
        <w:rFonts w:hint="default"/>
        <w:lang w:val="ru-RU" w:eastAsia="en-US" w:bidi="ar-SA"/>
      </w:rPr>
    </w:lvl>
    <w:lvl w:ilvl="2">
      <w:start w:val="0"/>
      <w:numFmt w:val="bullet"/>
      <w:isLgl w:val="false"/>
      <w:suff w:val="tab"/>
      <w:lvlText w:val="•"/>
      <w:lvlJc w:val="left"/>
      <w:pPr>
        <w:ind w:left="3228" w:hanging="255"/>
      </w:pPr>
      <w:rPr>
        <w:rFonts w:hint="default"/>
        <w:lang w:val="ru-RU" w:eastAsia="en-US" w:bidi="ar-SA"/>
      </w:rPr>
    </w:lvl>
    <w:lvl w:ilvl="3">
      <w:start w:val="0"/>
      <w:numFmt w:val="bullet"/>
      <w:isLgl w:val="false"/>
      <w:suff w:val="tab"/>
      <w:lvlText w:val="•"/>
      <w:lvlJc w:val="left"/>
      <w:pPr>
        <w:ind w:left="4242" w:hanging="255"/>
      </w:pPr>
      <w:rPr>
        <w:rFonts w:hint="default"/>
        <w:lang w:val="ru-RU" w:eastAsia="en-US" w:bidi="ar-SA"/>
      </w:rPr>
    </w:lvl>
    <w:lvl w:ilvl="4">
      <w:start w:val="0"/>
      <w:numFmt w:val="bullet"/>
      <w:isLgl w:val="false"/>
      <w:suff w:val="tab"/>
      <w:lvlText w:val="•"/>
      <w:lvlJc w:val="left"/>
      <w:pPr>
        <w:ind w:left="5256" w:hanging="255"/>
      </w:pPr>
      <w:rPr>
        <w:rFonts w:hint="default"/>
        <w:lang w:val="ru-RU" w:eastAsia="en-US" w:bidi="ar-SA"/>
      </w:rPr>
    </w:lvl>
    <w:lvl w:ilvl="5">
      <w:start w:val="0"/>
      <w:numFmt w:val="bullet"/>
      <w:isLgl w:val="false"/>
      <w:suff w:val="tab"/>
      <w:lvlText w:val="•"/>
      <w:lvlJc w:val="left"/>
      <w:pPr>
        <w:ind w:left="6270" w:hanging="255"/>
      </w:pPr>
      <w:rPr>
        <w:rFonts w:hint="default"/>
        <w:lang w:val="ru-RU" w:eastAsia="en-US" w:bidi="ar-SA"/>
      </w:rPr>
    </w:lvl>
    <w:lvl w:ilvl="6">
      <w:start w:val="0"/>
      <w:numFmt w:val="bullet"/>
      <w:isLgl w:val="false"/>
      <w:suff w:val="tab"/>
      <w:lvlText w:val="•"/>
      <w:lvlJc w:val="left"/>
      <w:pPr>
        <w:ind w:left="7284" w:hanging="255"/>
      </w:pPr>
      <w:rPr>
        <w:rFonts w:hint="default"/>
        <w:lang w:val="ru-RU" w:eastAsia="en-US" w:bidi="ar-SA"/>
      </w:rPr>
    </w:lvl>
    <w:lvl w:ilvl="7">
      <w:start w:val="0"/>
      <w:numFmt w:val="bullet"/>
      <w:isLgl w:val="false"/>
      <w:suff w:val="tab"/>
      <w:lvlText w:val="•"/>
      <w:lvlJc w:val="left"/>
      <w:pPr>
        <w:ind w:left="8298" w:hanging="255"/>
      </w:pPr>
      <w:rPr>
        <w:rFonts w:hint="default"/>
        <w:lang w:val="ru-RU" w:eastAsia="en-US" w:bidi="ar-SA"/>
      </w:rPr>
    </w:lvl>
    <w:lvl w:ilvl="8">
      <w:start w:val="0"/>
      <w:numFmt w:val="bullet"/>
      <w:isLgl w:val="false"/>
      <w:suff w:val="tab"/>
      <w:lvlText w:val="•"/>
      <w:lvlJc w:val="left"/>
      <w:pPr>
        <w:ind w:left="9312" w:hanging="255"/>
      </w:pPr>
      <w:rPr>
        <w:rFonts w:hint="default"/>
        <w:lang w:val="ru-RU" w:eastAsia="en-US" w:bidi="ar-SA"/>
      </w:rPr>
    </w:lvl>
  </w:abstractNum>
  <w:abstractNum w:abstractNumId="153">
    <w:multiLevelType w:val="hybridMultilevel"/>
    <w:lvl w:ilvl="0">
      <w:start w:val="1"/>
      <w:numFmt w:val="decimal"/>
      <w:isLgl w:val="false"/>
      <w:suff w:val="tab"/>
      <w:lvlText w:val="%1)"/>
      <w:lvlJc w:val="left"/>
      <w:pPr>
        <w:ind w:left="948" w:hanging="307"/>
        <w:jc w:val="left"/>
      </w:pPr>
      <w:rPr>
        <w:rFonts w:hint="default" w:ascii="Times New Roman" w:hAnsi="Times New Roman" w:eastAsia="Times New Roman" w:cs="Times New Roman"/>
        <w:b w:val="0"/>
        <w:bCs w:val="0"/>
        <w:i/>
        <w:iCs/>
        <w:spacing w:val="0"/>
        <w:sz w:val="22"/>
        <w:szCs w:val="22"/>
        <w:lang w:val="ru-RU" w:eastAsia="en-US" w:bidi="ar-SA"/>
      </w:rPr>
    </w:lvl>
    <w:lvl w:ilvl="1">
      <w:start w:val="0"/>
      <w:numFmt w:val="bullet"/>
      <w:isLgl w:val="false"/>
      <w:suff w:val="tab"/>
      <w:lvlText w:val="•"/>
      <w:lvlJc w:val="left"/>
      <w:pPr>
        <w:ind w:left="1980" w:hanging="307"/>
      </w:pPr>
      <w:rPr>
        <w:rFonts w:hint="default"/>
        <w:lang w:val="ru-RU" w:eastAsia="en-US" w:bidi="ar-SA"/>
      </w:rPr>
    </w:lvl>
    <w:lvl w:ilvl="2">
      <w:start w:val="0"/>
      <w:numFmt w:val="bullet"/>
      <w:isLgl w:val="false"/>
      <w:suff w:val="tab"/>
      <w:lvlText w:val="•"/>
      <w:lvlJc w:val="left"/>
      <w:pPr>
        <w:ind w:left="3020" w:hanging="307"/>
      </w:pPr>
      <w:rPr>
        <w:rFonts w:hint="default"/>
        <w:lang w:val="ru-RU" w:eastAsia="en-US" w:bidi="ar-SA"/>
      </w:rPr>
    </w:lvl>
    <w:lvl w:ilvl="3">
      <w:start w:val="0"/>
      <w:numFmt w:val="bullet"/>
      <w:isLgl w:val="false"/>
      <w:suff w:val="tab"/>
      <w:lvlText w:val="•"/>
      <w:lvlJc w:val="left"/>
      <w:pPr>
        <w:ind w:left="4060" w:hanging="307"/>
      </w:pPr>
      <w:rPr>
        <w:rFonts w:hint="default"/>
        <w:lang w:val="ru-RU" w:eastAsia="en-US" w:bidi="ar-SA"/>
      </w:rPr>
    </w:lvl>
    <w:lvl w:ilvl="4">
      <w:start w:val="0"/>
      <w:numFmt w:val="bullet"/>
      <w:isLgl w:val="false"/>
      <w:suff w:val="tab"/>
      <w:lvlText w:val="•"/>
      <w:lvlJc w:val="left"/>
      <w:pPr>
        <w:ind w:left="5100" w:hanging="307"/>
      </w:pPr>
      <w:rPr>
        <w:rFonts w:hint="default"/>
        <w:lang w:val="ru-RU" w:eastAsia="en-US" w:bidi="ar-SA"/>
      </w:rPr>
    </w:lvl>
    <w:lvl w:ilvl="5">
      <w:start w:val="0"/>
      <w:numFmt w:val="bullet"/>
      <w:isLgl w:val="false"/>
      <w:suff w:val="tab"/>
      <w:lvlText w:val="•"/>
      <w:lvlJc w:val="left"/>
      <w:pPr>
        <w:ind w:left="6140" w:hanging="307"/>
      </w:pPr>
      <w:rPr>
        <w:rFonts w:hint="default"/>
        <w:lang w:val="ru-RU" w:eastAsia="en-US" w:bidi="ar-SA"/>
      </w:rPr>
    </w:lvl>
    <w:lvl w:ilvl="6">
      <w:start w:val="0"/>
      <w:numFmt w:val="bullet"/>
      <w:isLgl w:val="false"/>
      <w:suff w:val="tab"/>
      <w:lvlText w:val="•"/>
      <w:lvlJc w:val="left"/>
      <w:pPr>
        <w:ind w:left="7180" w:hanging="307"/>
      </w:pPr>
      <w:rPr>
        <w:rFonts w:hint="default"/>
        <w:lang w:val="ru-RU" w:eastAsia="en-US" w:bidi="ar-SA"/>
      </w:rPr>
    </w:lvl>
    <w:lvl w:ilvl="7">
      <w:start w:val="0"/>
      <w:numFmt w:val="bullet"/>
      <w:isLgl w:val="false"/>
      <w:suff w:val="tab"/>
      <w:lvlText w:val="•"/>
      <w:lvlJc w:val="left"/>
      <w:pPr>
        <w:ind w:left="8220" w:hanging="307"/>
      </w:pPr>
      <w:rPr>
        <w:rFonts w:hint="default"/>
        <w:lang w:val="ru-RU" w:eastAsia="en-US" w:bidi="ar-SA"/>
      </w:rPr>
    </w:lvl>
    <w:lvl w:ilvl="8">
      <w:start w:val="0"/>
      <w:numFmt w:val="bullet"/>
      <w:isLgl w:val="false"/>
      <w:suff w:val="tab"/>
      <w:lvlText w:val="•"/>
      <w:lvlJc w:val="left"/>
      <w:pPr>
        <w:ind w:left="9260" w:hanging="307"/>
      </w:pPr>
      <w:rPr>
        <w:rFonts w:hint="default"/>
        <w:lang w:val="ru-RU" w:eastAsia="en-US" w:bidi="ar-SA"/>
      </w:rPr>
    </w:lvl>
  </w:abstractNum>
  <w:abstractNum w:abstractNumId="154">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55">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56">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57">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58">
    <w:multiLevelType w:val="hybridMultilevel"/>
    <w:lvl w:ilvl="0">
      <w:start w:val="1"/>
      <w:numFmt w:val="decimal"/>
      <w:isLgl w:val="false"/>
      <w:suff w:val="tab"/>
      <w:lvlText w:val="%1)"/>
      <w:lvlJc w:val="left"/>
      <w:pPr>
        <w:ind w:left="1192"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45"/>
      </w:pPr>
      <w:rPr>
        <w:rFonts w:hint="default"/>
        <w:lang w:val="ru-RU" w:eastAsia="en-US" w:bidi="ar-SA"/>
      </w:rPr>
    </w:lvl>
    <w:lvl w:ilvl="2">
      <w:start w:val="0"/>
      <w:numFmt w:val="bullet"/>
      <w:isLgl w:val="false"/>
      <w:suff w:val="tab"/>
      <w:lvlText w:val="•"/>
      <w:lvlJc w:val="left"/>
      <w:pPr>
        <w:ind w:left="3228" w:hanging="245"/>
      </w:pPr>
      <w:rPr>
        <w:rFonts w:hint="default"/>
        <w:lang w:val="ru-RU" w:eastAsia="en-US" w:bidi="ar-SA"/>
      </w:rPr>
    </w:lvl>
    <w:lvl w:ilvl="3">
      <w:start w:val="0"/>
      <w:numFmt w:val="bullet"/>
      <w:isLgl w:val="false"/>
      <w:suff w:val="tab"/>
      <w:lvlText w:val="•"/>
      <w:lvlJc w:val="left"/>
      <w:pPr>
        <w:ind w:left="4242" w:hanging="245"/>
      </w:pPr>
      <w:rPr>
        <w:rFonts w:hint="default"/>
        <w:lang w:val="ru-RU" w:eastAsia="en-US" w:bidi="ar-SA"/>
      </w:rPr>
    </w:lvl>
    <w:lvl w:ilvl="4">
      <w:start w:val="0"/>
      <w:numFmt w:val="bullet"/>
      <w:isLgl w:val="false"/>
      <w:suff w:val="tab"/>
      <w:lvlText w:val="•"/>
      <w:lvlJc w:val="left"/>
      <w:pPr>
        <w:ind w:left="5256" w:hanging="245"/>
      </w:pPr>
      <w:rPr>
        <w:rFonts w:hint="default"/>
        <w:lang w:val="ru-RU" w:eastAsia="en-US" w:bidi="ar-SA"/>
      </w:rPr>
    </w:lvl>
    <w:lvl w:ilvl="5">
      <w:start w:val="0"/>
      <w:numFmt w:val="bullet"/>
      <w:isLgl w:val="false"/>
      <w:suff w:val="tab"/>
      <w:lvlText w:val="•"/>
      <w:lvlJc w:val="left"/>
      <w:pPr>
        <w:ind w:left="6270" w:hanging="245"/>
      </w:pPr>
      <w:rPr>
        <w:rFonts w:hint="default"/>
        <w:lang w:val="ru-RU" w:eastAsia="en-US" w:bidi="ar-SA"/>
      </w:rPr>
    </w:lvl>
    <w:lvl w:ilvl="6">
      <w:start w:val="0"/>
      <w:numFmt w:val="bullet"/>
      <w:isLgl w:val="false"/>
      <w:suff w:val="tab"/>
      <w:lvlText w:val="•"/>
      <w:lvlJc w:val="left"/>
      <w:pPr>
        <w:ind w:left="7284" w:hanging="245"/>
      </w:pPr>
      <w:rPr>
        <w:rFonts w:hint="default"/>
        <w:lang w:val="ru-RU" w:eastAsia="en-US" w:bidi="ar-SA"/>
      </w:rPr>
    </w:lvl>
    <w:lvl w:ilvl="7">
      <w:start w:val="0"/>
      <w:numFmt w:val="bullet"/>
      <w:isLgl w:val="false"/>
      <w:suff w:val="tab"/>
      <w:lvlText w:val="•"/>
      <w:lvlJc w:val="left"/>
      <w:pPr>
        <w:ind w:left="8298" w:hanging="245"/>
      </w:pPr>
      <w:rPr>
        <w:rFonts w:hint="default"/>
        <w:lang w:val="ru-RU" w:eastAsia="en-US" w:bidi="ar-SA"/>
      </w:rPr>
    </w:lvl>
    <w:lvl w:ilvl="8">
      <w:start w:val="0"/>
      <w:numFmt w:val="bullet"/>
      <w:isLgl w:val="false"/>
      <w:suff w:val="tab"/>
      <w:lvlText w:val="•"/>
      <w:lvlJc w:val="left"/>
      <w:pPr>
        <w:ind w:left="9312" w:hanging="245"/>
      </w:pPr>
      <w:rPr>
        <w:rFonts w:hint="default"/>
        <w:lang w:val="ru-RU" w:eastAsia="en-US" w:bidi="ar-SA"/>
      </w:rPr>
    </w:lvl>
  </w:abstractNum>
  <w:abstractNum w:abstractNumId="159">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0">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1">
    <w:multiLevelType w:val="hybridMultilevel"/>
    <w:lvl w:ilvl="0">
      <w:start w:val="1"/>
      <w:numFmt w:val="decimal"/>
      <w:isLgl w:val="false"/>
      <w:suff w:val="tab"/>
      <w:lvlText w:val="%1)"/>
      <w:lvlJc w:val="left"/>
      <w:pPr>
        <w:ind w:left="1192"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45"/>
      </w:pPr>
      <w:rPr>
        <w:rFonts w:hint="default"/>
        <w:lang w:val="ru-RU" w:eastAsia="en-US" w:bidi="ar-SA"/>
      </w:rPr>
    </w:lvl>
    <w:lvl w:ilvl="2">
      <w:start w:val="0"/>
      <w:numFmt w:val="bullet"/>
      <w:isLgl w:val="false"/>
      <w:suff w:val="tab"/>
      <w:lvlText w:val="•"/>
      <w:lvlJc w:val="left"/>
      <w:pPr>
        <w:ind w:left="3228" w:hanging="245"/>
      </w:pPr>
      <w:rPr>
        <w:rFonts w:hint="default"/>
        <w:lang w:val="ru-RU" w:eastAsia="en-US" w:bidi="ar-SA"/>
      </w:rPr>
    </w:lvl>
    <w:lvl w:ilvl="3">
      <w:start w:val="0"/>
      <w:numFmt w:val="bullet"/>
      <w:isLgl w:val="false"/>
      <w:suff w:val="tab"/>
      <w:lvlText w:val="•"/>
      <w:lvlJc w:val="left"/>
      <w:pPr>
        <w:ind w:left="4242" w:hanging="245"/>
      </w:pPr>
      <w:rPr>
        <w:rFonts w:hint="default"/>
        <w:lang w:val="ru-RU" w:eastAsia="en-US" w:bidi="ar-SA"/>
      </w:rPr>
    </w:lvl>
    <w:lvl w:ilvl="4">
      <w:start w:val="0"/>
      <w:numFmt w:val="bullet"/>
      <w:isLgl w:val="false"/>
      <w:suff w:val="tab"/>
      <w:lvlText w:val="•"/>
      <w:lvlJc w:val="left"/>
      <w:pPr>
        <w:ind w:left="5256" w:hanging="245"/>
      </w:pPr>
      <w:rPr>
        <w:rFonts w:hint="default"/>
        <w:lang w:val="ru-RU" w:eastAsia="en-US" w:bidi="ar-SA"/>
      </w:rPr>
    </w:lvl>
    <w:lvl w:ilvl="5">
      <w:start w:val="0"/>
      <w:numFmt w:val="bullet"/>
      <w:isLgl w:val="false"/>
      <w:suff w:val="tab"/>
      <w:lvlText w:val="•"/>
      <w:lvlJc w:val="left"/>
      <w:pPr>
        <w:ind w:left="6270" w:hanging="245"/>
      </w:pPr>
      <w:rPr>
        <w:rFonts w:hint="default"/>
        <w:lang w:val="ru-RU" w:eastAsia="en-US" w:bidi="ar-SA"/>
      </w:rPr>
    </w:lvl>
    <w:lvl w:ilvl="6">
      <w:start w:val="0"/>
      <w:numFmt w:val="bullet"/>
      <w:isLgl w:val="false"/>
      <w:suff w:val="tab"/>
      <w:lvlText w:val="•"/>
      <w:lvlJc w:val="left"/>
      <w:pPr>
        <w:ind w:left="7284" w:hanging="245"/>
      </w:pPr>
      <w:rPr>
        <w:rFonts w:hint="default"/>
        <w:lang w:val="ru-RU" w:eastAsia="en-US" w:bidi="ar-SA"/>
      </w:rPr>
    </w:lvl>
    <w:lvl w:ilvl="7">
      <w:start w:val="0"/>
      <w:numFmt w:val="bullet"/>
      <w:isLgl w:val="false"/>
      <w:suff w:val="tab"/>
      <w:lvlText w:val="•"/>
      <w:lvlJc w:val="left"/>
      <w:pPr>
        <w:ind w:left="8298" w:hanging="245"/>
      </w:pPr>
      <w:rPr>
        <w:rFonts w:hint="default"/>
        <w:lang w:val="ru-RU" w:eastAsia="en-US" w:bidi="ar-SA"/>
      </w:rPr>
    </w:lvl>
    <w:lvl w:ilvl="8">
      <w:start w:val="0"/>
      <w:numFmt w:val="bullet"/>
      <w:isLgl w:val="false"/>
      <w:suff w:val="tab"/>
      <w:lvlText w:val="•"/>
      <w:lvlJc w:val="left"/>
      <w:pPr>
        <w:ind w:left="9312" w:hanging="245"/>
      </w:pPr>
      <w:rPr>
        <w:rFonts w:hint="default"/>
        <w:lang w:val="ru-RU" w:eastAsia="en-US" w:bidi="ar-SA"/>
      </w:rPr>
    </w:lvl>
  </w:abstractNum>
  <w:abstractNum w:abstractNumId="162">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3">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4">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5">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6">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7">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8">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69">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0">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1">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2">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3">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4">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5">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6">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177">
    <w:multiLevelType w:val="hybridMultilevel"/>
    <w:lvl w:ilvl="0">
      <w:start w:val="1"/>
      <w:numFmt w:val="decimal"/>
      <w:isLgl w:val="false"/>
      <w:suff w:val="tab"/>
      <w:lvlText w:val="%1."/>
      <w:lvlJc w:val="left"/>
      <w:pPr>
        <w:ind w:left="1120" w:hanging="173"/>
        <w:jc w:val="left"/>
      </w:pPr>
      <w:rPr>
        <w:rFonts w:hint="default"/>
        <w:spacing w:val="0"/>
        <w:lang w:val="ru-RU" w:eastAsia="en-US" w:bidi="ar-SA"/>
      </w:rPr>
    </w:lvl>
    <w:lvl w:ilvl="1">
      <w:start w:val="0"/>
      <w:numFmt w:val="bullet"/>
      <w:isLgl w:val="false"/>
      <w:suff w:val="tab"/>
      <w:lvlText w:val="•"/>
      <w:lvlJc w:val="left"/>
      <w:pPr>
        <w:ind w:left="2142" w:hanging="173"/>
      </w:pPr>
      <w:rPr>
        <w:rFonts w:hint="default"/>
        <w:lang w:val="ru-RU" w:eastAsia="en-US" w:bidi="ar-SA"/>
      </w:rPr>
    </w:lvl>
    <w:lvl w:ilvl="2">
      <w:start w:val="0"/>
      <w:numFmt w:val="bullet"/>
      <w:isLgl w:val="false"/>
      <w:suff w:val="tab"/>
      <w:lvlText w:val="•"/>
      <w:lvlJc w:val="left"/>
      <w:pPr>
        <w:ind w:left="3164" w:hanging="173"/>
      </w:pPr>
      <w:rPr>
        <w:rFonts w:hint="default"/>
        <w:lang w:val="ru-RU" w:eastAsia="en-US" w:bidi="ar-SA"/>
      </w:rPr>
    </w:lvl>
    <w:lvl w:ilvl="3">
      <w:start w:val="0"/>
      <w:numFmt w:val="bullet"/>
      <w:isLgl w:val="false"/>
      <w:suff w:val="tab"/>
      <w:lvlText w:val="•"/>
      <w:lvlJc w:val="left"/>
      <w:pPr>
        <w:ind w:left="4186" w:hanging="173"/>
      </w:pPr>
      <w:rPr>
        <w:rFonts w:hint="default"/>
        <w:lang w:val="ru-RU" w:eastAsia="en-US" w:bidi="ar-SA"/>
      </w:rPr>
    </w:lvl>
    <w:lvl w:ilvl="4">
      <w:start w:val="0"/>
      <w:numFmt w:val="bullet"/>
      <w:isLgl w:val="false"/>
      <w:suff w:val="tab"/>
      <w:lvlText w:val="•"/>
      <w:lvlJc w:val="left"/>
      <w:pPr>
        <w:ind w:left="5208" w:hanging="173"/>
      </w:pPr>
      <w:rPr>
        <w:rFonts w:hint="default"/>
        <w:lang w:val="ru-RU" w:eastAsia="en-US" w:bidi="ar-SA"/>
      </w:rPr>
    </w:lvl>
    <w:lvl w:ilvl="5">
      <w:start w:val="0"/>
      <w:numFmt w:val="bullet"/>
      <w:isLgl w:val="false"/>
      <w:suff w:val="tab"/>
      <w:lvlText w:val="•"/>
      <w:lvlJc w:val="left"/>
      <w:pPr>
        <w:ind w:left="6230" w:hanging="173"/>
      </w:pPr>
      <w:rPr>
        <w:rFonts w:hint="default"/>
        <w:lang w:val="ru-RU" w:eastAsia="en-US" w:bidi="ar-SA"/>
      </w:rPr>
    </w:lvl>
    <w:lvl w:ilvl="6">
      <w:start w:val="0"/>
      <w:numFmt w:val="bullet"/>
      <w:isLgl w:val="false"/>
      <w:suff w:val="tab"/>
      <w:lvlText w:val="•"/>
      <w:lvlJc w:val="left"/>
      <w:pPr>
        <w:ind w:left="7252" w:hanging="173"/>
      </w:pPr>
      <w:rPr>
        <w:rFonts w:hint="default"/>
        <w:lang w:val="ru-RU" w:eastAsia="en-US" w:bidi="ar-SA"/>
      </w:rPr>
    </w:lvl>
    <w:lvl w:ilvl="7">
      <w:start w:val="0"/>
      <w:numFmt w:val="bullet"/>
      <w:isLgl w:val="false"/>
      <w:suff w:val="tab"/>
      <w:lvlText w:val="•"/>
      <w:lvlJc w:val="left"/>
      <w:pPr>
        <w:ind w:left="8274" w:hanging="173"/>
      </w:pPr>
      <w:rPr>
        <w:rFonts w:hint="default"/>
        <w:lang w:val="ru-RU" w:eastAsia="en-US" w:bidi="ar-SA"/>
      </w:rPr>
    </w:lvl>
    <w:lvl w:ilvl="8">
      <w:start w:val="0"/>
      <w:numFmt w:val="bullet"/>
      <w:isLgl w:val="false"/>
      <w:suff w:val="tab"/>
      <w:lvlText w:val="•"/>
      <w:lvlJc w:val="left"/>
      <w:pPr>
        <w:ind w:left="9296" w:hanging="173"/>
      </w:pPr>
      <w:rPr>
        <w:rFonts w:hint="default"/>
        <w:lang w:val="ru-RU" w:eastAsia="en-US" w:bidi="ar-SA"/>
      </w:rPr>
    </w:lvl>
  </w:abstractNum>
  <w:abstractNum w:abstractNumId="178">
    <w:multiLevelType w:val="hybridMultilevel"/>
    <w:lvl w:ilvl="0">
      <w:start w:val="12"/>
      <w:numFmt w:val="decimal"/>
      <w:isLgl w:val="false"/>
      <w:suff w:val="tab"/>
      <w:lvlText w:val="%1."/>
      <w:lvlJc w:val="left"/>
      <w:pPr>
        <w:ind w:left="948" w:hanging="855"/>
        <w:jc w:val="left"/>
      </w:pPr>
      <w:rPr>
        <w:rFonts w:hint="default" w:ascii="Times New Roman" w:hAnsi="Times New Roman" w:eastAsia="Times New Roman" w:cs="Times New Roman"/>
        <w:b w:val="0"/>
        <w:bCs w:val="0"/>
        <w:i w:val="0"/>
        <w:iCs w:val="0"/>
        <w:spacing w:val="-4"/>
        <w:sz w:val="20"/>
        <w:szCs w:val="20"/>
        <w:lang w:val="ru-RU" w:eastAsia="en-US" w:bidi="ar-SA"/>
      </w:rPr>
    </w:lvl>
    <w:lvl w:ilvl="1">
      <w:start w:val="1"/>
      <w:numFmt w:val="decimal"/>
      <w:isLgl w:val="false"/>
      <w:suff w:val="tab"/>
      <w:lvlText w:val="%2."/>
      <w:lvlJc w:val="left"/>
      <w:pPr>
        <w:ind w:left="684" w:hanging="230"/>
        <w:jc w:val="right"/>
      </w:pPr>
      <w:rPr>
        <w:rFonts w:hint="default" w:ascii="Times New Roman" w:hAnsi="Times New Roman" w:eastAsia="Times New Roman" w:cs="Times New Roman"/>
        <w:b w:val="0"/>
        <w:bCs w:val="0"/>
        <w:i w:val="0"/>
        <w:iCs w:val="0"/>
        <w:spacing w:val="-3"/>
        <w:sz w:val="22"/>
        <w:szCs w:val="22"/>
        <w:lang w:val="ru-RU" w:eastAsia="en-US" w:bidi="ar-SA"/>
      </w:rPr>
    </w:lvl>
    <w:lvl w:ilvl="2">
      <w:start w:val="1"/>
      <w:numFmt w:val="decimal"/>
      <w:isLgl w:val="false"/>
      <w:suff w:val="tab"/>
      <w:lvlText w:val="%3."/>
      <w:lvlJc w:val="left"/>
      <w:pPr>
        <w:ind w:left="1461" w:hanging="225"/>
        <w:jc w:val="right"/>
      </w:pPr>
      <w:rPr>
        <w:rFonts w:hint="default"/>
        <w:spacing w:val="-3"/>
        <w:lang w:val="ru-RU" w:eastAsia="en-US" w:bidi="ar-SA"/>
      </w:rPr>
    </w:lvl>
    <w:lvl w:ilvl="3">
      <w:start w:val="0"/>
      <w:numFmt w:val="bullet"/>
      <w:isLgl w:val="false"/>
      <w:suff w:val="tab"/>
      <w:lvlText w:val="•"/>
      <w:lvlJc w:val="left"/>
      <w:pPr>
        <w:ind w:left="2695" w:hanging="225"/>
      </w:pPr>
      <w:rPr>
        <w:rFonts w:hint="default"/>
        <w:lang w:val="ru-RU" w:eastAsia="en-US" w:bidi="ar-SA"/>
      </w:rPr>
    </w:lvl>
    <w:lvl w:ilvl="4">
      <w:start w:val="0"/>
      <w:numFmt w:val="bullet"/>
      <w:isLgl w:val="false"/>
      <w:suff w:val="tab"/>
      <w:lvlText w:val="•"/>
      <w:lvlJc w:val="left"/>
      <w:pPr>
        <w:ind w:left="3930" w:hanging="225"/>
      </w:pPr>
      <w:rPr>
        <w:rFonts w:hint="default"/>
        <w:lang w:val="ru-RU" w:eastAsia="en-US" w:bidi="ar-SA"/>
      </w:rPr>
    </w:lvl>
    <w:lvl w:ilvl="5">
      <w:start w:val="0"/>
      <w:numFmt w:val="bullet"/>
      <w:isLgl w:val="false"/>
      <w:suff w:val="tab"/>
      <w:lvlText w:val="•"/>
      <w:lvlJc w:val="left"/>
      <w:pPr>
        <w:ind w:left="5165" w:hanging="225"/>
      </w:pPr>
      <w:rPr>
        <w:rFonts w:hint="default"/>
        <w:lang w:val="ru-RU" w:eastAsia="en-US" w:bidi="ar-SA"/>
      </w:rPr>
    </w:lvl>
    <w:lvl w:ilvl="6">
      <w:start w:val="0"/>
      <w:numFmt w:val="bullet"/>
      <w:isLgl w:val="false"/>
      <w:suff w:val="tab"/>
      <w:lvlText w:val="•"/>
      <w:lvlJc w:val="left"/>
      <w:pPr>
        <w:ind w:left="6400" w:hanging="225"/>
      </w:pPr>
      <w:rPr>
        <w:rFonts w:hint="default"/>
        <w:lang w:val="ru-RU" w:eastAsia="en-US" w:bidi="ar-SA"/>
      </w:rPr>
    </w:lvl>
    <w:lvl w:ilvl="7">
      <w:start w:val="0"/>
      <w:numFmt w:val="bullet"/>
      <w:isLgl w:val="false"/>
      <w:suff w:val="tab"/>
      <w:lvlText w:val="•"/>
      <w:lvlJc w:val="left"/>
      <w:pPr>
        <w:ind w:left="7635" w:hanging="225"/>
      </w:pPr>
      <w:rPr>
        <w:rFonts w:hint="default"/>
        <w:lang w:val="ru-RU" w:eastAsia="en-US" w:bidi="ar-SA"/>
      </w:rPr>
    </w:lvl>
    <w:lvl w:ilvl="8">
      <w:start w:val="0"/>
      <w:numFmt w:val="bullet"/>
      <w:isLgl w:val="false"/>
      <w:suff w:val="tab"/>
      <w:lvlText w:val="•"/>
      <w:lvlJc w:val="left"/>
      <w:pPr>
        <w:ind w:left="8870" w:hanging="225"/>
      </w:pPr>
      <w:rPr>
        <w:rFonts w:hint="default"/>
        <w:lang w:val="ru-RU" w:eastAsia="en-US" w:bidi="ar-SA"/>
      </w:rPr>
    </w:lvl>
  </w:abstractNum>
  <w:abstractNum w:abstractNumId="179">
    <w:multiLevelType w:val="hybridMultilevel"/>
    <w:lvl w:ilvl="0">
      <w:start w:val="4"/>
      <w:numFmt w:val="upperLetter"/>
      <w:isLgl w:val="false"/>
      <w:suff w:val="tab"/>
      <w:lvlText w:val="%1"/>
      <w:lvlJc w:val="left"/>
      <w:pPr>
        <w:ind w:left="962" w:hanging="279"/>
        <w:jc w:val="left"/>
      </w:pPr>
      <w:rPr>
        <w:rFonts w:hint="default" w:ascii="Times New Roman" w:hAnsi="Times New Roman" w:eastAsia="Times New Roman" w:cs="Times New Roman"/>
        <w:b/>
        <w:bCs/>
        <w:i w:val="0"/>
        <w:iCs w:val="0"/>
        <w:spacing w:val="0"/>
        <w:sz w:val="22"/>
        <w:szCs w:val="22"/>
        <w:lang w:val="ru-RU" w:eastAsia="en-US" w:bidi="ar-SA"/>
      </w:rPr>
    </w:lvl>
    <w:lvl w:ilvl="1">
      <w:start w:val="0"/>
      <w:numFmt w:val="bullet"/>
      <w:isLgl w:val="false"/>
      <w:suff w:val="tab"/>
      <w:lvlText w:val="•"/>
      <w:lvlJc w:val="left"/>
      <w:pPr>
        <w:ind w:left="1998" w:hanging="279"/>
      </w:pPr>
      <w:rPr>
        <w:rFonts w:hint="default"/>
        <w:lang w:val="ru-RU" w:eastAsia="en-US" w:bidi="ar-SA"/>
      </w:rPr>
    </w:lvl>
    <w:lvl w:ilvl="2">
      <w:start w:val="0"/>
      <w:numFmt w:val="bullet"/>
      <w:isLgl w:val="false"/>
      <w:suff w:val="tab"/>
      <w:lvlText w:val="•"/>
      <w:lvlJc w:val="left"/>
      <w:pPr>
        <w:ind w:left="3036" w:hanging="279"/>
      </w:pPr>
      <w:rPr>
        <w:rFonts w:hint="default"/>
        <w:lang w:val="ru-RU" w:eastAsia="en-US" w:bidi="ar-SA"/>
      </w:rPr>
    </w:lvl>
    <w:lvl w:ilvl="3">
      <w:start w:val="0"/>
      <w:numFmt w:val="bullet"/>
      <w:isLgl w:val="false"/>
      <w:suff w:val="tab"/>
      <w:lvlText w:val="•"/>
      <w:lvlJc w:val="left"/>
      <w:pPr>
        <w:ind w:left="4074" w:hanging="279"/>
      </w:pPr>
      <w:rPr>
        <w:rFonts w:hint="default"/>
        <w:lang w:val="ru-RU" w:eastAsia="en-US" w:bidi="ar-SA"/>
      </w:rPr>
    </w:lvl>
    <w:lvl w:ilvl="4">
      <w:start w:val="0"/>
      <w:numFmt w:val="bullet"/>
      <w:isLgl w:val="false"/>
      <w:suff w:val="tab"/>
      <w:lvlText w:val="•"/>
      <w:lvlJc w:val="left"/>
      <w:pPr>
        <w:ind w:left="5112" w:hanging="279"/>
      </w:pPr>
      <w:rPr>
        <w:rFonts w:hint="default"/>
        <w:lang w:val="ru-RU" w:eastAsia="en-US" w:bidi="ar-SA"/>
      </w:rPr>
    </w:lvl>
    <w:lvl w:ilvl="5">
      <w:start w:val="0"/>
      <w:numFmt w:val="bullet"/>
      <w:isLgl w:val="false"/>
      <w:suff w:val="tab"/>
      <w:lvlText w:val="•"/>
      <w:lvlJc w:val="left"/>
      <w:pPr>
        <w:ind w:left="6150" w:hanging="279"/>
      </w:pPr>
      <w:rPr>
        <w:rFonts w:hint="default"/>
        <w:lang w:val="ru-RU" w:eastAsia="en-US" w:bidi="ar-SA"/>
      </w:rPr>
    </w:lvl>
    <w:lvl w:ilvl="6">
      <w:start w:val="0"/>
      <w:numFmt w:val="bullet"/>
      <w:isLgl w:val="false"/>
      <w:suff w:val="tab"/>
      <w:lvlText w:val="•"/>
      <w:lvlJc w:val="left"/>
      <w:pPr>
        <w:ind w:left="7188" w:hanging="279"/>
      </w:pPr>
      <w:rPr>
        <w:rFonts w:hint="default"/>
        <w:lang w:val="ru-RU" w:eastAsia="en-US" w:bidi="ar-SA"/>
      </w:rPr>
    </w:lvl>
    <w:lvl w:ilvl="7">
      <w:start w:val="0"/>
      <w:numFmt w:val="bullet"/>
      <w:isLgl w:val="false"/>
      <w:suff w:val="tab"/>
      <w:lvlText w:val="•"/>
      <w:lvlJc w:val="left"/>
      <w:pPr>
        <w:ind w:left="8226" w:hanging="279"/>
      </w:pPr>
      <w:rPr>
        <w:rFonts w:hint="default"/>
        <w:lang w:val="ru-RU" w:eastAsia="en-US" w:bidi="ar-SA"/>
      </w:rPr>
    </w:lvl>
    <w:lvl w:ilvl="8">
      <w:start w:val="0"/>
      <w:numFmt w:val="bullet"/>
      <w:isLgl w:val="false"/>
      <w:suff w:val="tab"/>
      <w:lvlText w:val="•"/>
      <w:lvlJc w:val="left"/>
      <w:pPr>
        <w:ind w:left="9264" w:hanging="279"/>
      </w:pPr>
      <w:rPr>
        <w:rFonts w:hint="default"/>
        <w:lang w:val="ru-RU" w:eastAsia="en-US" w:bidi="ar-SA"/>
      </w:rPr>
    </w:lvl>
  </w:abstractNum>
  <w:abstractNum w:abstractNumId="180">
    <w:multiLevelType w:val="hybridMultilevel"/>
    <w:lvl w:ilvl="0">
      <w:start w:val="11"/>
      <w:numFmt w:val="decimal"/>
      <w:isLgl w:val="false"/>
      <w:suff w:val="tab"/>
      <w:lvlText w:val="%1"/>
      <w:lvlJc w:val="left"/>
      <w:pPr>
        <w:ind w:left="966" w:hanging="283"/>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998" w:hanging="283"/>
      </w:pPr>
      <w:rPr>
        <w:rFonts w:hint="default"/>
        <w:lang w:val="ru-RU" w:eastAsia="en-US" w:bidi="ar-SA"/>
      </w:rPr>
    </w:lvl>
    <w:lvl w:ilvl="2">
      <w:start w:val="0"/>
      <w:numFmt w:val="bullet"/>
      <w:isLgl w:val="false"/>
      <w:suff w:val="tab"/>
      <w:lvlText w:val="•"/>
      <w:lvlJc w:val="left"/>
      <w:pPr>
        <w:ind w:left="3036" w:hanging="283"/>
      </w:pPr>
      <w:rPr>
        <w:rFonts w:hint="default"/>
        <w:lang w:val="ru-RU" w:eastAsia="en-US" w:bidi="ar-SA"/>
      </w:rPr>
    </w:lvl>
    <w:lvl w:ilvl="3">
      <w:start w:val="0"/>
      <w:numFmt w:val="bullet"/>
      <w:isLgl w:val="false"/>
      <w:suff w:val="tab"/>
      <w:lvlText w:val="•"/>
      <w:lvlJc w:val="left"/>
      <w:pPr>
        <w:ind w:left="4074" w:hanging="283"/>
      </w:pPr>
      <w:rPr>
        <w:rFonts w:hint="default"/>
        <w:lang w:val="ru-RU" w:eastAsia="en-US" w:bidi="ar-SA"/>
      </w:rPr>
    </w:lvl>
    <w:lvl w:ilvl="4">
      <w:start w:val="0"/>
      <w:numFmt w:val="bullet"/>
      <w:isLgl w:val="false"/>
      <w:suff w:val="tab"/>
      <w:lvlText w:val="•"/>
      <w:lvlJc w:val="left"/>
      <w:pPr>
        <w:ind w:left="5112" w:hanging="283"/>
      </w:pPr>
      <w:rPr>
        <w:rFonts w:hint="default"/>
        <w:lang w:val="ru-RU" w:eastAsia="en-US" w:bidi="ar-SA"/>
      </w:rPr>
    </w:lvl>
    <w:lvl w:ilvl="5">
      <w:start w:val="0"/>
      <w:numFmt w:val="bullet"/>
      <w:isLgl w:val="false"/>
      <w:suff w:val="tab"/>
      <w:lvlText w:val="•"/>
      <w:lvlJc w:val="left"/>
      <w:pPr>
        <w:ind w:left="6150" w:hanging="283"/>
      </w:pPr>
      <w:rPr>
        <w:rFonts w:hint="default"/>
        <w:lang w:val="ru-RU" w:eastAsia="en-US" w:bidi="ar-SA"/>
      </w:rPr>
    </w:lvl>
    <w:lvl w:ilvl="6">
      <w:start w:val="0"/>
      <w:numFmt w:val="bullet"/>
      <w:isLgl w:val="false"/>
      <w:suff w:val="tab"/>
      <w:lvlText w:val="•"/>
      <w:lvlJc w:val="left"/>
      <w:pPr>
        <w:ind w:left="7188" w:hanging="283"/>
      </w:pPr>
      <w:rPr>
        <w:rFonts w:hint="default"/>
        <w:lang w:val="ru-RU" w:eastAsia="en-US" w:bidi="ar-SA"/>
      </w:rPr>
    </w:lvl>
    <w:lvl w:ilvl="7">
      <w:start w:val="0"/>
      <w:numFmt w:val="bullet"/>
      <w:isLgl w:val="false"/>
      <w:suff w:val="tab"/>
      <w:lvlText w:val="•"/>
      <w:lvlJc w:val="left"/>
      <w:pPr>
        <w:ind w:left="8226" w:hanging="283"/>
      </w:pPr>
      <w:rPr>
        <w:rFonts w:hint="default"/>
        <w:lang w:val="ru-RU" w:eastAsia="en-US" w:bidi="ar-SA"/>
      </w:rPr>
    </w:lvl>
    <w:lvl w:ilvl="8">
      <w:start w:val="0"/>
      <w:numFmt w:val="bullet"/>
      <w:isLgl w:val="false"/>
      <w:suff w:val="tab"/>
      <w:lvlText w:val="•"/>
      <w:lvlJc w:val="left"/>
      <w:pPr>
        <w:ind w:left="9264" w:hanging="283"/>
      </w:pPr>
      <w:rPr>
        <w:rFonts w:hint="default"/>
        <w:lang w:val="ru-RU" w:eastAsia="en-US" w:bidi="ar-SA"/>
      </w:rPr>
    </w:lvl>
  </w:abstractNum>
  <w:abstractNum w:abstractNumId="181">
    <w:multiLevelType w:val="hybridMultilevel"/>
    <w:lvl w:ilvl="0">
      <w:start w:val="1"/>
      <w:numFmt w:val="decimal"/>
      <w:isLgl w:val="false"/>
      <w:suff w:val="tab"/>
      <w:lvlText w:val="%1"/>
      <w:lvlJc w:val="left"/>
      <w:pPr>
        <w:ind w:left="856" w:hanging="17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3366" w:hanging="134"/>
      </w:pPr>
      <w:rPr>
        <w:rFonts w:hint="default" w:ascii="Times New Roman" w:hAnsi="Times New Roman" w:eastAsia="Times New Roman" w:cs="Times New Roman"/>
        <w:b/>
        <w:bCs/>
        <w:i w:val="0"/>
        <w:iCs w:val="0"/>
        <w:spacing w:val="0"/>
        <w:sz w:val="22"/>
        <w:szCs w:val="22"/>
        <w:lang w:val="ru-RU" w:eastAsia="en-US" w:bidi="ar-SA"/>
      </w:rPr>
    </w:lvl>
    <w:lvl w:ilvl="2">
      <w:start w:val="0"/>
      <w:numFmt w:val="bullet"/>
      <w:isLgl w:val="false"/>
      <w:suff w:val="tab"/>
      <w:lvlText w:val="•"/>
      <w:lvlJc w:val="left"/>
      <w:pPr>
        <w:ind w:left="3962" w:hanging="130"/>
      </w:pPr>
      <w:rPr>
        <w:rFonts w:hint="default" w:ascii="Times New Roman" w:hAnsi="Times New Roman" w:eastAsia="Times New Roman" w:cs="Times New Roman"/>
        <w:b/>
        <w:bCs/>
        <w:i w:val="0"/>
        <w:iCs w:val="0"/>
        <w:spacing w:val="0"/>
        <w:sz w:val="22"/>
        <w:szCs w:val="22"/>
        <w:lang w:val="ru-RU" w:eastAsia="en-US" w:bidi="ar-SA"/>
      </w:rPr>
    </w:lvl>
    <w:lvl w:ilvl="3">
      <w:start w:val="0"/>
      <w:numFmt w:val="bullet"/>
      <w:isLgl w:val="false"/>
      <w:suff w:val="tab"/>
      <w:lvlText w:val="•"/>
      <w:lvlJc w:val="left"/>
      <w:pPr>
        <w:ind w:left="4882" w:hanging="130"/>
      </w:pPr>
      <w:rPr>
        <w:rFonts w:hint="default"/>
        <w:lang w:val="ru-RU" w:eastAsia="en-US" w:bidi="ar-SA"/>
      </w:rPr>
    </w:lvl>
    <w:lvl w:ilvl="4">
      <w:start w:val="0"/>
      <w:numFmt w:val="bullet"/>
      <w:isLgl w:val="false"/>
      <w:suff w:val="tab"/>
      <w:lvlText w:val="•"/>
      <w:lvlJc w:val="left"/>
      <w:pPr>
        <w:ind w:left="5805" w:hanging="130"/>
      </w:pPr>
      <w:rPr>
        <w:rFonts w:hint="default"/>
        <w:lang w:val="ru-RU" w:eastAsia="en-US" w:bidi="ar-SA"/>
      </w:rPr>
    </w:lvl>
    <w:lvl w:ilvl="5">
      <w:start w:val="0"/>
      <w:numFmt w:val="bullet"/>
      <w:isLgl w:val="false"/>
      <w:suff w:val="tab"/>
      <w:lvlText w:val="•"/>
      <w:lvlJc w:val="left"/>
      <w:pPr>
        <w:ind w:left="6727" w:hanging="130"/>
      </w:pPr>
      <w:rPr>
        <w:rFonts w:hint="default"/>
        <w:lang w:val="ru-RU" w:eastAsia="en-US" w:bidi="ar-SA"/>
      </w:rPr>
    </w:lvl>
    <w:lvl w:ilvl="6">
      <w:start w:val="0"/>
      <w:numFmt w:val="bullet"/>
      <w:isLgl w:val="false"/>
      <w:suff w:val="tab"/>
      <w:lvlText w:val="•"/>
      <w:lvlJc w:val="left"/>
      <w:pPr>
        <w:ind w:left="7650" w:hanging="130"/>
      </w:pPr>
      <w:rPr>
        <w:rFonts w:hint="default"/>
        <w:lang w:val="ru-RU" w:eastAsia="en-US" w:bidi="ar-SA"/>
      </w:rPr>
    </w:lvl>
    <w:lvl w:ilvl="7">
      <w:start w:val="0"/>
      <w:numFmt w:val="bullet"/>
      <w:isLgl w:val="false"/>
      <w:suff w:val="tab"/>
      <w:lvlText w:val="•"/>
      <w:lvlJc w:val="left"/>
      <w:pPr>
        <w:ind w:left="8572" w:hanging="130"/>
      </w:pPr>
      <w:rPr>
        <w:rFonts w:hint="default"/>
        <w:lang w:val="ru-RU" w:eastAsia="en-US" w:bidi="ar-SA"/>
      </w:rPr>
    </w:lvl>
    <w:lvl w:ilvl="8">
      <w:start w:val="0"/>
      <w:numFmt w:val="bullet"/>
      <w:isLgl w:val="false"/>
      <w:suff w:val="tab"/>
      <w:lvlText w:val="•"/>
      <w:lvlJc w:val="left"/>
      <w:pPr>
        <w:ind w:left="9495" w:hanging="130"/>
      </w:pPr>
      <w:rPr>
        <w:rFonts w:hint="default"/>
        <w:lang w:val="ru-RU" w:eastAsia="en-US" w:bidi="ar-SA"/>
      </w:rPr>
    </w:lvl>
  </w:abstractNum>
  <w:abstractNum w:abstractNumId="182">
    <w:multiLevelType w:val="hybridMultilevel"/>
    <w:lvl w:ilvl="0">
      <w:start w:val="1"/>
      <w:numFmt w:val="decimal"/>
      <w:isLgl w:val="false"/>
      <w:suff w:val="tab"/>
      <w:lvlText w:val="%1."/>
      <w:lvlJc w:val="left"/>
      <w:pPr>
        <w:ind w:left="913"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1"/>
      <w:numFmt w:val="decimal"/>
      <w:isLgl w:val="false"/>
      <w:suff w:val="tab"/>
      <w:lvlText w:val="%2"/>
      <w:lvlJc w:val="left"/>
      <w:pPr>
        <w:ind w:left="856" w:hanging="173"/>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1"/>
      <w:numFmt w:val="decimal"/>
      <w:isLgl w:val="false"/>
      <w:suff w:val="tab"/>
      <w:lvlText w:val="%3."/>
      <w:lvlJc w:val="left"/>
      <w:pPr>
        <w:ind w:left="1701" w:hanging="168"/>
        <w:jc w:val="right"/>
      </w:pPr>
      <w:rPr>
        <w:rFonts w:hint="default" w:ascii="Times New Roman" w:hAnsi="Times New Roman" w:eastAsia="Times New Roman" w:cs="Times New Roman"/>
        <w:b w:val="0"/>
        <w:bCs w:val="0"/>
        <w:i w:val="0"/>
        <w:iCs w:val="0"/>
        <w:spacing w:val="-3"/>
        <w:sz w:val="20"/>
        <w:szCs w:val="20"/>
        <w:lang w:val="ru-RU" w:eastAsia="en-US" w:bidi="ar-SA"/>
      </w:rPr>
    </w:lvl>
    <w:lvl w:ilvl="3">
      <w:start w:val="0"/>
      <w:numFmt w:val="bullet"/>
      <w:isLgl w:val="false"/>
      <w:suff w:val="tab"/>
      <w:lvlText w:val="•"/>
      <w:lvlJc w:val="left"/>
      <w:pPr>
        <w:ind w:left="2642" w:hanging="134"/>
      </w:pPr>
      <w:rPr>
        <w:rFonts w:hint="default" w:ascii="Times New Roman" w:hAnsi="Times New Roman" w:eastAsia="Times New Roman" w:cs="Times New Roman"/>
        <w:b/>
        <w:bCs/>
        <w:i w:val="0"/>
        <w:iCs w:val="0"/>
        <w:spacing w:val="0"/>
        <w:sz w:val="22"/>
        <w:szCs w:val="22"/>
        <w:lang w:val="ru-RU" w:eastAsia="en-US" w:bidi="ar-SA"/>
      </w:rPr>
    </w:lvl>
    <w:lvl w:ilvl="4">
      <w:start w:val="0"/>
      <w:numFmt w:val="bullet"/>
      <w:isLgl w:val="false"/>
      <w:suff w:val="tab"/>
      <w:lvlText w:val="•"/>
      <w:lvlJc w:val="left"/>
      <w:pPr>
        <w:ind w:left="3424" w:hanging="134"/>
      </w:pPr>
      <w:rPr>
        <w:rFonts w:hint="default" w:ascii="Times New Roman" w:hAnsi="Times New Roman" w:eastAsia="Times New Roman" w:cs="Times New Roman"/>
        <w:b/>
        <w:bCs/>
        <w:i w:val="0"/>
        <w:iCs w:val="0"/>
        <w:spacing w:val="0"/>
        <w:sz w:val="22"/>
        <w:szCs w:val="22"/>
        <w:lang w:val="ru-RU" w:eastAsia="en-US" w:bidi="ar-SA"/>
      </w:rPr>
    </w:lvl>
    <w:lvl w:ilvl="5">
      <w:start w:val="0"/>
      <w:numFmt w:val="bullet"/>
      <w:isLgl w:val="false"/>
      <w:suff w:val="tab"/>
      <w:lvlText w:val="•"/>
      <w:lvlJc w:val="left"/>
      <w:pPr>
        <w:ind w:left="4740" w:hanging="134"/>
      </w:pPr>
      <w:rPr>
        <w:rFonts w:hint="default"/>
        <w:lang w:val="ru-RU" w:eastAsia="en-US" w:bidi="ar-SA"/>
      </w:rPr>
    </w:lvl>
    <w:lvl w:ilvl="6">
      <w:start w:val="0"/>
      <w:numFmt w:val="bullet"/>
      <w:isLgl w:val="false"/>
      <w:suff w:val="tab"/>
      <w:lvlText w:val="•"/>
      <w:lvlJc w:val="left"/>
      <w:pPr>
        <w:ind w:left="6060" w:hanging="134"/>
      </w:pPr>
      <w:rPr>
        <w:rFonts w:hint="default"/>
        <w:lang w:val="ru-RU" w:eastAsia="en-US" w:bidi="ar-SA"/>
      </w:rPr>
    </w:lvl>
    <w:lvl w:ilvl="7">
      <w:start w:val="0"/>
      <w:numFmt w:val="bullet"/>
      <w:isLgl w:val="false"/>
      <w:suff w:val="tab"/>
      <w:lvlText w:val="•"/>
      <w:lvlJc w:val="left"/>
      <w:pPr>
        <w:ind w:left="7380" w:hanging="134"/>
      </w:pPr>
      <w:rPr>
        <w:rFonts w:hint="default"/>
        <w:lang w:val="ru-RU" w:eastAsia="en-US" w:bidi="ar-SA"/>
      </w:rPr>
    </w:lvl>
    <w:lvl w:ilvl="8">
      <w:start w:val="0"/>
      <w:numFmt w:val="bullet"/>
      <w:isLgl w:val="false"/>
      <w:suff w:val="tab"/>
      <w:lvlText w:val="•"/>
      <w:lvlJc w:val="left"/>
      <w:pPr>
        <w:ind w:left="8700" w:hanging="134"/>
      </w:pPr>
      <w:rPr>
        <w:rFonts w:hint="default"/>
        <w:lang w:val="ru-RU" w:eastAsia="en-US" w:bidi="ar-SA"/>
      </w:rPr>
    </w:lvl>
  </w:abstractNum>
  <w:abstractNum w:abstractNumId="183">
    <w:multiLevelType w:val="hybridMultilevel"/>
    <w:lvl w:ilvl="0">
      <w:start w:val="1"/>
      <w:numFmt w:val="decimal"/>
      <w:isLgl w:val="false"/>
      <w:suff w:val="tab"/>
      <w:lvlText w:val="%1."/>
      <w:lvlJc w:val="left"/>
      <w:pPr>
        <w:ind w:left="1308" w:hanging="624"/>
        <w:jc w:val="right"/>
      </w:pPr>
      <w:rPr>
        <w:rFonts w:hint="default" w:ascii="Times New Roman" w:hAnsi="Times New Roman" w:eastAsia="Times New Roman" w:cs="Times New Roman"/>
        <w:b/>
        <w:bCs/>
        <w:i/>
        <w:iCs/>
        <w:spacing w:val="-3"/>
        <w:sz w:val="22"/>
        <w:szCs w:val="22"/>
        <w:lang w:val="ru-RU" w:eastAsia="en-US" w:bidi="ar-SA"/>
      </w:rPr>
    </w:lvl>
    <w:lvl w:ilvl="1">
      <w:start w:val="1"/>
      <w:numFmt w:val="decimal"/>
      <w:isLgl w:val="false"/>
      <w:suff w:val="tab"/>
      <w:lvlText w:val="%2."/>
      <w:lvlJc w:val="left"/>
      <w:pPr>
        <w:ind w:left="1351"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468" w:hanging="332"/>
      </w:pPr>
      <w:rPr>
        <w:rFonts w:hint="default"/>
        <w:lang w:val="ru-RU" w:eastAsia="en-US" w:bidi="ar-SA"/>
      </w:rPr>
    </w:lvl>
    <w:lvl w:ilvl="3">
      <w:start w:val="0"/>
      <w:numFmt w:val="bullet"/>
      <w:isLgl w:val="false"/>
      <w:suff w:val="tab"/>
      <w:lvlText w:val="•"/>
      <w:lvlJc w:val="left"/>
      <w:pPr>
        <w:ind w:left="3577" w:hanging="332"/>
      </w:pPr>
      <w:rPr>
        <w:rFonts w:hint="default"/>
        <w:lang w:val="ru-RU" w:eastAsia="en-US" w:bidi="ar-SA"/>
      </w:rPr>
    </w:lvl>
    <w:lvl w:ilvl="4">
      <w:start w:val="0"/>
      <w:numFmt w:val="bullet"/>
      <w:isLgl w:val="false"/>
      <w:suff w:val="tab"/>
      <w:lvlText w:val="•"/>
      <w:lvlJc w:val="left"/>
      <w:pPr>
        <w:ind w:left="4686" w:hanging="332"/>
      </w:pPr>
      <w:rPr>
        <w:rFonts w:hint="default"/>
        <w:lang w:val="ru-RU" w:eastAsia="en-US" w:bidi="ar-SA"/>
      </w:rPr>
    </w:lvl>
    <w:lvl w:ilvl="5">
      <w:start w:val="0"/>
      <w:numFmt w:val="bullet"/>
      <w:isLgl w:val="false"/>
      <w:suff w:val="tab"/>
      <w:lvlText w:val="•"/>
      <w:lvlJc w:val="left"/>
      <w:pPr>
        <w:ind w:left="5795" w:hanging="332"/>
      </w:pPr>
      <w:rPr>
        <w:rFonts w:hint="default"/>
        <w:lang w:val="ru-RU" w:eastAsia="en-US" w:bidi="ar-SA"/>
      </w:rPr>
    </w:lvl>
    <w:lvl w:ilvl="6">
      <w:start w:val="0"/>
      <w:numFmt w:val="bullet"/>
      <w:isLgl w:val="false"/>
      <w:suff w:val="tab"/>
      <w:lvlText w:val="•"/>
      <w:lvlJc w:val="left"/>
      <w:pPr>
        <w:ind w:left="6904" w:hanging="332"/>
      </w:pPr>
      <w:rPr>
        <w:rFonts w:hint="default"/>
        <w:lang w:val="ru-RU" w:eastAsia="en-US" w:bidi="ar-SA"/>
      </w:rPr>
    </w:lvl>
    <w:lvl w:ilvl="7">
      <w:start w:val="0"/>
      <w:numFmt w:val="bullet"/>
      <w:isLgl w:val="false"/>
      <w:suff w:val="tab"/>
      <w:lvlText w:val="•"/>
      <w:lvlJc w:val="left"/>
      <w:pPr>
        <w:ind w:left="8013" w:hanging="332"/>
      </w:pPr>
      <w:rPr>
        <w:rFonts w:hint="default"/>
        <w:lang w:val="ru-RU" w:eastAsia="en-US" w:bidi="ar-SA"/>
      </w:rPr>
    </w:lvl>
    <w:lvl w:ilvl="8">
      <w:start w:val="0"/>
      <w:numFmt w:val="bullet"/>
      <w:isLgl w:val="false"/>
      <w:suff w:val="tab"/>
      <w:lvlText w:val="•"/>
      <w:lvlJc w:val="left"/>
      <w:pPr>
        <w:ind w:left="9122" w:hanging="332"/>
      </w:pPr>
      <w:rPr>
        <w:rFonts w:hint="default"/>
        <w:lang w:val="ru-RU" w:eastAsia="en-US" w:bidi="ar-SA"/>
      </w:rPr>
    </w:lvl>
  </w:abstractNum>
  <w:abstractNum w:abstractNumId="184">
    <w:multiLevelType w:val="hybridMultilevel"/>
    <w:lvl w:ilvl="0">
      <w:start w:val="1"/>
      <w:numFmt w:val="decimal"/>
      <w:isLgl w:val="false"/>
      <w:suff w:val="tab"/>
      <w:lvlText w:val="%1."/>
      <w:lvlJc w:val="left"/>
      <w:pPr>
        <w:ind w:left="913"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962" w:hanging="230"/>
      </w:pPr>
      <w:rPr>
        <w:rFonts w:hint="default"/>
        <w:lang w:val="ru-RU" w:eastAsia="en-US" w:bidi="ar-SA"/>
      </w:rPr>
    </w:lvl>
    <w:lvl w:ilvl="2">
      <w:start w:val="0"/>
      <w:numFmt w:val="bullet"/>
      <w:isLgl w:val="false"/>
      <w:suff w:val="tab"/>
      <w:lvlText w:val="•"/>
      <w:lvlJc w:val="left"/>
      <w:pPr>
        <w:ind w:left="3004" w:hanging="230"/>
      </w:pPr>
      <w:rPr>
        <w:rFonts w:hint="default"/>
        <w:lang w:val="ru-RU" w:eastAsia="en-US" w:bidi="ar-SA"/>
      </w:rPr>
    </w:lvl>
    <w:lvl w:ilvl="3">
      <w:start w:val="0"/>
      <w:numFmt w:val="bullet"/>
      <w:isLgl w:val="false"/>
      <w:suff w:val="tab"/>
      <w:lvlText w:val="•"/>
      <w:lvlJc w:val="left"/>
      <w:pPr>
        <w:ind w:left="4046" w:hanging="230"/>
      </w:pPr>
      <w:rPr>
        <w:rFonts w:hint="default"/>
        <w:lang w:val="ru-RU" w:eastAsia="en-US" w:bidi="ar-SA"/>
      </w:rPr>
    </w:lvl>
    <w:lvl w:ilvl="4">
      <w:start w:val="0"/>
      <w:numFmt w:val="bullet"/>
      <w:isLgl w:val="false"/>
      <w:suff w:val="tab"/>
      <w:lvlText w:val="•"/>
      <w:lvlJc w:val="left"/>
      <w:pPr>
        <w:ind w:left="5088" w:hanging="230"/>
      </w:pPr>
      <w:rPr>
        <w:rFonts w:hint="default"/>
        <w:lang w:val="ru-RU" w:eastAsia="en-US" w:bidi="ar-SA"/>
      </w:rPr>
    </w:lvl>
    <w:lvl w:ilvl="5">
      <w:start w:val="0"/>
      <w:numFmt w:val="bullet"/>
      <w:isLgl w:val="false"/>
      <w:suff w:val="tab"/>
      <w:lvlText w:val="•"/>
      <w:lvlJc w:val="left"/>
      <w:pPr>
        <w:ind w:left="6130" w:hanging="230"/>
      </w:pPr>
      <w:rPr>
        <w:rFonts w:hint="default"/>
        <w:lang w:val="ru-RU" w:eastAsia="en-US" w:bidi="ar-SA"/>
      </w:rPr>
    </w:lvl>
    <w:lvl w:ilvl="6">
      <w:start w:val="0"/>
      <w:numFmt w:val="bullet"/>
      <w:isLgl w:val="false"/>
      <w:suff w:val="tab"/>
      <w:lvlText w:val="•"/>
      <w:lvlJc w:val="left"/>
      <w:pPr>
        <w:ind w:left="7172" w:hanging="230"/>
      </w:pPr>
      <w:rPr>
        <w:rFonts w:hint="default"/>
        <w:lang w:val="ru-RU" w:eastAsia="en-US" w:bidi="ar-SA"/>
      </w:rPr>
    </w:lvl>
    <w:lvl w:ilvl="7">
      <w:start w:val="0"/>
      <w:numFmt w:val="bullet"/>
      <w:isLgl w:val="false"/>
      <w:suff w:val="tab"/>
      <w:lvlText w:val="•"/>
      <w:lvlJc w:val="left"/>
      <w:pPr>
        <w:ind w:left="8214" w:hanging="230"/>
      </w:pPr>
      <w:rPr>
        <w:rFonts w:hint="default"/>
        <w:lang w:val="ru-RU" w:eastAsia="en-US" w:bidi="ar-SA"/>
      </w:rPr>
    </w:lvl>
    <w:lvl w:ilvl="8">
      <w:start w:val="0"/>
      <w:numFmt w:val="bullet"/>
      <w:isLgl w:val="false"/>
      <w:suff w:val="tab"/>
      <w:lvlText w:val="•"/>
      <w:lvlJc w:val="left"/>
      <w:pPr>
        <w:ind w:left="9256" w:hanging="230"/>
      </w:pPr>
      <w:rPr>
        <w:rFonts w:hint="default"/>
        <w:lang w:val="ru-RU" w:eastAsia="en-US" w:bidi="ar-SA"/>
      </w:rPr>
    </w:lvl>
  </w:abstractNum>
  <w:abstractNum w:abstractNumId="185">
    <w:multiLevelType w:val="hybridMultilevel"/>
    <w:lvl w:ilvl="0">
      <w:start w:val="1"/>
      <w:numFmt w:val="decimal"/>
      <w:isLgl w:val="false"/>
      <w:suff w:val="tab"/>
      <w:lvlText w:val="%1)"/>
      <w:lvlJc w:val="left"/>
      <w:pPr>
        <w:ind w:left="932"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80" w:hanging="249"/>
      </w:pPr>
      <w:rPr>
        <w:rFonts w:hint="default"/>
        <w:lang w:val="ru-RU" w:eastAsia="en-US" w:bidi="ar-SA"/>
      </w:rPr>
    </w:lvl>
    <w:lvl w:ilvl="2">
      <w:start w:val="0"/>
      <w:numFmt w:val="bullet"/>
      <w:isLgl w:val="false"/>
      <w:suff w:val="tab"/>
      <w:lvlText w:val="•"/>
      <w:lvlJc w:val="left"/>
      <w:pPr>
        <w:ind w:left="3020" w:hanging="249"/>
      </w:pPr>
      <w:rPr>
        <w:rFonts w:hint="default"/>
        <w:lang w:val="ru-RU" w:eastAsia="en-US" w:bidi="ar-SA"/>
      </w:rPr>
    </w:lvl>
    <w:lvl w:ilvl="3">
      <w:start w:val="0"/>
      <w:numFmt w:val="bullet"/>
      <w:isLgl w:val="false"/>
      <w:suff w:val="tab"/>
      <w:lvlText w:val="•"/>
      <w:lvlJc w:val="left"/>
      <w:pPr>
        <w:ind w:left="4060" w:hanging="249"/>
      </w:pPr>
      <w:rPr>
        <w:rFonts w:hint="default"/>
        <w:lang w:val="ru-RU" w:eastAsia="en-US" w:bidi="ar-SA"/>
      </w:rPr>
    </w:lvl>
    <w:lvl w:ilvl="4">
      <w:start w:val="0"/>
      <w:numFmt w:val="bullet"/>
      <w:isLgl w:val="false"/>
      <w:suff w:val="tab"/>
      <w:lvlText w:val="•"/>
      <w:lvlJc w:val="left"/>
      <w:pPr>
        <w:ind w:left="5100" w:hanging="249"/>
      </w:pPr>
      <w:rPr>
        <w:rFonts w:hint="default"/>
        <w:lang w:val="ru-RU" w:eastAsia="en-US" w:bidi="ar-SA"/>
      </w:rPr>
    </w:lvl>
    <w:lvl w:ilvl="5">
      <w:start w:val="0"/>
      <w:numFmt w:val="bullet"/>
      <w:isLgl w:val="false"/>
      <w:suff w:val="tab"/>
      <w:lvlText w:val="•"/>
      <w:lvlJc w:val="left"/>
      <w:pPr>
        <w:ind w:left="6140" w:hanging="249"/>
      </w:pPr>
      <w:rPr>
        <w:rFonts w:hint="default"/>
        <w:lang w:val="ru-RU" w:eastAsia="en-US" w:bidi="ar-SA"/>
      </w:rPr>
    </w:lvl>
    <w:lvl w:ilvl="6">
      <w:start w:val="0"/>
      <w:numFmt w:val="bullet"/>
      <w:isLgl w:val="false"/>
      <w:suff w:val="tab"/>
      <w:lvlText w:val="•"/>
      <w:lvlJc w:val="left"/>
      <w:pPr>
        <w:ind w:left="7180" w:hanging="249"/>
      </w:pPr>
      <w:rPr>
        <w:rFonts w:hint="default"/>
        <w:lang w:val="ru-RU" w:eastAsia="en-US" w:bidi="ar-SA"/>
      </w:rPr>
    </w:lvl>
    <w:lvl w:ilvl="7">
      <w:start w:val="0"/>
      <w:numFmt w:val="bullet"/>
      <w:isLgl w:val="false"/>
      <w:suff w:val="tab"/>
      <w:lvlText w:val="•"/>
      <w:lvlJc w:val="left"/>
      <w:pPr>
        <w:ind w:left="8220" w:hanging="249"/>
      </w:pPr>
      <w:rPr>
        <w:rFonts w:hint="default"/>
        <w:lang w:val="ru-RU" w:eastAsia="en-US" w:bidi="ar-SA"/>
      </w:rPr>
    </w:lvl>
    <w:lvl w:ilvl="8">
      <w:start w:val="0"/>
      <w:numFmt w:val="bullet"/>
      <w:isLgl w:val="false"/>
      <w:suff w:val="tab"/>
      <w:lvlText w:val="•"/>
      <w:lvlJc w:val="left"/>
      <w:pPr>
        <w:ind w:left="9260" w:hanging="249"/>
      </w:pPr>
      <w:rPr>
        <w:rFonts w:hint="default"/>
        <w:lang w:val="ru-RU" w:eastAsia="en-US" w:bidi="ar-SA"/>
      </w:rPr>
    </w:lvl>
  </w:abstractNum>
  <w:abstractNum w:abstractNumId="186">
    <w:multiLevelType w:val="hybridMultilevel"/>
    <w:lvl w:ilvl="0">
      <w:start w:val="1"/>
      <w:numFmt w:val="decimal"/>
      <w:isLgl w:val="false"/>
      <w:suff w:val="tab"/>
      <w:lvlText w:val="%1)"/>
      <w:lvlJc w:val="left"/>
      <w:pPr>
        <w:ind w:left="932"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80" w:hanging="249"/>
      </w:pPr>
      <w:rPr>
        <w:rFonts w:hint="default"/>
        <w:lang w:val="ru-RU" w:eastAsia="en-US" w:bidi="ar-SA"/>
      </w:rPr>
    </w:lvl>
    <w:lvl w:ilvl="2">
      <w:start w:val="0"/>
      <w:numFmt w:val="bullet"/>
      <w:isLgl w:val="false"/>
      <w:suff w:val="tab"/>
      <w:lvlText w:val="•"/>
      <w:lvlJc w:val="left"/>
      <w:pPr>
        <w:ind w:left="3020" w:hanging="249"/>
      </w:pPr>
      <w:rPr>
        <w:rFonts w:hint="default"/>
        <w:lang w:val="ru-RU" w:eastAsia="en-US" w:bidi="ar-SA"/>
      </w:rPr>
    </w:lvl>
    <w:lvl w:ilvl="3">
      <w:start w:val="0"/>
      <w:numFmt w:val="bullet"/>
      <w:isLgl w:val="false"/>
      <w:suff w:val="tab"/>
      <w:lvlText w:val="•"/>
      <w:lvlJc w:val="left"/>
      <w:pPr>
        <w:ind w:left="4060" w:hanging="249"/>
      </w:pPr>
      <w:rPr>
        <w:rFonts w:hint="default"/>
        <w:lang w:val="ru-RU" w:eastAsia="en-US" w:bidi="ar-SA"/>
      </w:rPr>
    </w:lvl>
    <w:lvl w:ilvl="4">
      <w:start w:val="0"/>
      <w:numFmt w:val="bullet"/>
      <w:isLgl w:val="false"/>
      <w:suff w:val="tab"/>
      <w:lvlText w:val="•"/>
      <w:lvlJc w:val="left"/>
      <w:pPr>
        <w:ind w:left="5100" w:hanging="249"/>
      </w:pPr>
      <w:rPr>
        <w:rFonts w:hint="default"/>
        <w:lang w:val="ru-RU" w:eastAsia="en-US" w:bidi="ar-SA"/>
      </w:rPr>
    </w:lvl>
    <w:lvl w:ilvl="5">
      <w:start w:val="0"/>
      <w:numFmt w:val="bullet"/>
      <w:isLgl w:val="false"/>
      <w:suff w:val="tab"/>
      <w:lvlText w:val="•"/>
      <w:lvlJc w:val="left"/>
      <w:pPr>
        <w:ind w:left="6140" w:hanging="249"/>
      </w:pPr>
      <w:rPr>
        <w:rFonts w:hint="default"/>
        <w:lang w:val="ru-RU" w:eastAsia="en-US" w:bidi="ar-SA"/>
      </w:rPr>
    </w:lvl>
    <w:lvl w:ilvl="6">
      <w:start w:val="0"/>
      <w:numFmt w:val="bullet"/>
      <w:isLgl w:val="false"/>
      <w:suff w:val="tab"/>
      <w:lvlText w:val="•"/>
      <w:lvlJc w:val="left"/>
      <w:pPr>
        <w:ind w:left="7180" w:hanging="249"/>
      </w:pPr>
      <w:rPr>
        <w:rFonts w:hint="default"/>
        <w:lang w:val="ru-RU" w:eastAsia="en-US" w:bidi="ar-SA"/>
      </w:rPr>
    </w:lvl>
    <w:lvl w:ilvl="7">
      <w:start w:val="0"/>
      <w:numFmt w:val="bullet"/>
      <w:isLgl w:val="false"/>
      <w:suff w:val="tab"/>
      <w:lvlText w:val="•"/>
      <w:lvlJc w:val="left"/>
      <w:pPr>
        <w:ind w:left="8220" w:hanging="249"/>
      </w:pPr>
      <w:rPr>
        <w:rFonts w:hint="default"/>
        <w:lang w:val="ru-RU" w:eastAsia="en-US" w:bidi="ar-SA"/>
      </w:rPr>
    </w:lvl>
    <w:lvl w:ilvl="8">
      <w:start w:val="0"/>
      <w:numFmt w:val="bullet"/>
      <w:isLgl w:val="false"/>
      <w:suff w:val="tab"/>
      <w:lvlText w:val="•"/>
      <w:lvlJc w:val="left"/>
      <w:pPr>
        <w:ind w:left="9260" w:hanging="249"/>
      </w:pPr>
      <w:rPr>
        <w:rFonts w:hint="default"/>
        <w:lang w:val="ru-RU" w:eastAsia="en-US" w:bidi="ar-SA"/>
      </w:rPr>
    </w:lvl>
  </w:abstractNum>
  <w:abstractNum w:abstractNumId="187">
    <w:multiLevelType w:val="hybridMultilevel"/>
    <w:lvl w:ilvl="0">
      <w:start w:val="1"/>
      <w:numFmt w:val="decimal"/>
      <w:isLgl w:val="false"/>
      <w:suff w:val="tab"/>
      <w:lvlText w:val="%1)"/>
      <w:lvlJc w:val="left"/>
      <w:pPr>
        <w:ind w:left="928"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62" w:hanging="245"/>
      </w:pPr>
      <w:rPr>
        <w:rFonts w:hint="default"/>
        <w:lang w:val="ru-RU" w:eastAsia="en-US" w:bidi="ar-SA"/>
      </w:rPr>
    </w:lvl>
    <w:lvl w:ilvl="2">
      <w:start w:val="0"/>
      <w:numFmt w:val="bullet"/>
      <w:isLgl w:val="false"/>
      <w:suff w:val="tab"/>
      <w:lvlText w:val="•"/>
      <w:lvlJc w:val="left"/>
      <w:pPr>
        <w:ind w:left="3004" w:hanging="245"/>
      </w:pPr>
      <w:rPr>
        <w:rFonts w:hint="default"/>
        <w:lang w:val="ru-RU" w:eastAsia="en-US" w:bidi="ar-SA"/>
      </w:rPr>
    </w:lvl>
    <w:lvl w:ilvl="3">
      <w:start w:val="0"/>
      <w:numFmt w:val="bullet"/>
      <w:isLgl w:val="false"/>
      <w:suff w:val="tab"/>
      <w:lvlText w:val="•"/>
      <w:lvlJc w:val="left"/>
      <w:pPr>
        <w:ind w:left="4046" w:hanging="245"/>
      </w:pPr>
      <w:rPr>
        <w:rFonts w:hint="default"/>
        <w:lang w:val="ru-RU" w:eastAsia="en-US" w:bidi="ar-SA"/>
      </w:rPr>
    </w:lvl>
    <w:lvl w:ilvl="4">
      <w:start w:val="0"/>
      <w:numFmt w:val="bullet"/>
      <w:isLgl w:val="false"/>
      <w:suff w:val="tab"/>
      <w:lvlText w:val="•"/>
      <w:lvlJc w:val="left"/>
      <w:pPr>
        <w:ind w:left="5088" w:hanging="245"/>
      </w:pPr>
      <w:rPr>
        <w:rFonts w:hint="default"/>
        <w:lang w:val="ru-RU" w:eastAsia="en-US" w:bidi="ar-SA"/>
      </w:rPr>
    </w:lvl>
    <w:lvl w:ilvl="5">
      <w:start w:val="0"/>
      <w:numFmt w:val="bullet"/>
      <w:isLgl w:val="false"/>
      <w:suff w:val="tab"/>
      <w:lvlText w:val="•"/>
      <w:lvlJc w:val="left"/>
      <w:pPr>
        <w:ind w:left="6130" w:hanging="245"/>
      </w:pPr>
      <w:rPr>
        <w:rFonts w:hint="default"/>
        <w:lang w:val="ru-RU" w:eastAsia="en-US" w:bidi="ar-SA"/>
      </w:rPr>
    </w:lvl>
    <w:lvl w:ilvl="6">
      <w:start w:val="0"/>
      <w:numFmt w:val="bullet"/>
      <w:isLgl w:val="false"/>
      <w:suff w:val="tab"/>
      <w:lvlText w:val="•"/>
      <w:lvlJc w:val="left"/>
      <w:pPr>
        <w:ind w:left="7172" w:hanging="245"/>
      </w:pPr>
      <w:rPr>
        <w:rFonts w:hint="default"/>
        <w:lang w:val="ru-RU" w:eastAsia="en-US" w:bidi="ar-SA"/>
      </w:rPr>
    </w:lvl>
    <w:lvl w:ilvl="7">
      <w:start w:val="0"/>
      <w:numFmt w:val="bullet"/>
      <w:isLgl w:val="false"/>
      <w:suff w:val="tab"/>
      <w:lvlText w:val="•"/>
      <w:lvlJc w:val="left"/>
      <w:pPr>
        <w:ind w:left="8214" w:hanging="245"/>
      </w:pPr>
      <w:rPr>
        <w:rFonts w:hint="default"/>
        <w:lang w:val="ru-RU" w:eastAsia="en-US" w:bidi="ar-SA"/>
      </w:rPr>
    </w:lvl>
    <w:lvl w:ilvl="8">
      <w:start w:val="0"/>
      <w:numFmt w:val="bullet"/>
      <w:isLgl w:val="false"/>
      <w:suff w:val="tab"/>
      <w:lvlText w:val="•"/>
      <w:lvlJc w:val="left"/>
      <w:pPr>
        <w:ind w:left="9256" w:hanging="245"/>
      </w:pPr>
      <w:rPr>
        <w:rFonts w:hint="default"/>
        <w:lang w:val="ru-RU" w:eastAsia="en-US" w:bidi="ar-SA"/>
      </w:rPr>
    </w:lvl>
  </w:abstractNum>
  <w:abstractNum w:abstractNumId="188">
    <w:multiLevelType w:val="hybridMultilevel"/>
    <w:lvl w:ilvl="0">
      <w:start w:val="1"/>
      <w:numFmt w:val="decimal"/>
      <w:isLgl w:val="false"/>
      <w:suff w:val="tab"/>
      <w:lvlText w:val="%1)"/>
      <w:lvlJc w:val="left"/>
      <w:pPr>
        <w:ind w:left="932"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80" w:hanging="249"/>
      </w:pPr>
      <w:rPr>
        <w:rFonts w:hint="default"/>
        <w:lang w:val="ru-RU" w:eastAsia="en-US" w:bidi="ar-SA"/>
      </w:rPr>
    </w:lvl>
    <w:lvl w:ilvl="2">
      <w:start w:val="0"/>
      <w:numFmt w:val="bullet"/>
      <w:isLgl w:val="false"/>
      <w:suff w:val="tab"/>
      <w:lvlText w:val="•"/>
      <w:lvlJc w:val="left"/>
      <w:pPr>
        <w:ind w:left="3020" w:hanging="249"/>
      </w:pPr>
      <w:rPr>
        <w:rFonts w:hint="default"/>
        <w:lang w:val="ru-RU" w:eastAsia="en-US" w:bidi="ar-SA"/>
      </w:rPr>
    </w:lvl>
    <w:lvl w:ilvl="3">
      <w:start w:val="0"/>
      <w:numFmt w:val="bullet"/>
      <w:isLgl w:val="false"/>
      <w:suff w:val="tab"/>
      <w:lvlText w:val="•"/>
      <w:lvlJc w:val="left"/>
      <w:pPr>
        <w:ind w:left="4060" w:hanging="249"/>
      </w:pPr>
      <w:rPr>
        <w:rFonts w:hint="default"/>
        <w:lang w:val="ru-RU" w:eastAsia="en-US" w:bidi="ar-SA"/>
      </w:rPr>
    </w:lvl>
    <w:lvl w:ilvl="4">
      <w:start w:val="0"/>
      <w:numFmt w:val="bullet"/>
      <w:isLgl w:val="false"/>
      <w:suff w:val="tab"/>
      <w:lvlText w:val="•"/>
      <w:lvlJc w:val="left"/>
      <w:pPr>
        <w:ind w:left="5100" w:hanging="249"/>
      </w:pPr>
      <w:rPr>
        <w:rFonts w:hint="default"/>
        <w:lang w:val="ru-RU" w:eastAsia="en-US" w:bidi="ar-SA"/>
      </w:rPr>
    </w:lvl>
    <w:lvl w:ilvl="5">
      <w:start w:val="0"/>
      <w:numFmt w:val="bullet"/>
      <w:isLgl w:val="false"/>
      <w:suff w:val="tab"/>
      <w:lvlText w:val="•"/>
      <w:lvlJc w:val="left"/>
      <w:pPr>
        <w:ind w:left="6140" w:hanging="249"/>
      </w:pPr>
      <w:rPr>
        <w:rFonts w:hint="default"/>
        <w:lang w:val="ru-RU" w:eastAsia="en-US" w:bidi="ar-SA"/>
      </w:rPr>
    </w:lvl>
    <w:lvl w:ilvl="6">
      <w:start w:val="0"/>
      <w:numFmt w:val="bullet"/>
      <w:isLgl w:val="false"/>
      <w:suff w:val="tab"/>
      <w:lvlText w:val="•"/>
      <w:lvlJc w:val="left"/>
      <w:pPr>
        <w:ind w:left="7180" w:hanging="249"/>
      </w:pPr>
      <w:rPr>
        <w:rFonts w:hint="default"/>
        <w:lang w:val="ru-RU" w:eastAsia="en-US" w:bidi="ar-SA"/>
      </w:rPr>
    </w:lvl>
    <w:lvl w:ilvl="7">
      <w:start w:val="0"/>
      <w:numFmt w:val="bullet"/>
      <w:isLgl w:val="false"/>
      <w:suff w:val="tab"/>
      <w:lvlText w:val="•"/>
      <w:lvlJc w:val="left"/>
      <w:pPr>
        <w:ind w:left="8220" w:hanging="249"/>
      </w:pPr>
      <w:rPr>
        <w:rFonts w:hint="default"/>
        <w:lang w:val="ru-RU" w:eastAsia="en-US" w:bidi="ar-SA"/>
      </w:rPr>
    </w:lvl>
    <w:lvl w:ilvl="8">
      <w:start w:val="0"/>
      <w:numFmt w:val="bullet"/>
      <w:isLgl w:val="false"/>
      <w:suff w:val="tab"/>
      <w:lvlText w:val="•"/>
      <w:lvlJc w:val="left"/>
      <w:pPr>
        <w:ind w:left="9260" w:hanging="249"/>
      </w:pPr>
      <w:rPr>
        <w:rFonts w:hint="default"/>
        <w:lang w:val="ru-RU" w:eastAsia="en-US" w:bidi="ar-SA"/>
      </w:rPr>
    </w:lvl>
  </w:abstractNum>
  <w:abstractNum w:abstractNumId="189">
    <w:multiLevelType w:val="hybridMultilevel"/>
    <w:lvl w:ilvl="0">
      <w:start w:val="1"/>
      <w:numFmt w:val="decimal"/>
      <w:isLgl w:val="false"/>
      <w:suff w:val="tab"/>
      <w:lvlText w:val="%1)"/>
      <w:lvlJc w:val="left"/>
      <w:pPr>
        <w:ind w:left="928" w:hanging="245"/>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62" w:hanging="245"/>
      </w:pPr>
      <w:rPr>
        <w:rFonts w:hint="default"/>
        <w:lang w:val="ru-RU" w:eastAsia="en-US" w:bidi="ar-SA"/>
      </w:rPr>
    </w:lvl>
    <w:lvl w:ilvl="2">
      <w:start w:val="0"/>
      <w:numFmt w:val="bullet"/>
      <w:isLgl w:val="false"/>
      <w:suff w:val="tab"/>
      <w:lvlText w:val="•"/>
      <w:lvlJc w:val="left"/>
      <w:pPr>
        <w:ind w:left="3004" w:hanging="245"/>
      </w:pPr>
      <w:rPr>
        <w:rFonts w:hint="default"/>
        <w:lang w:val="ru-RU" w:eastAsia="en-US" w:bidi="ar-SA"/>
      </w:rPr>
    </w:lvl>
    <w:lvl w:ilvl="3">
      <w:start w:val="0"/>
      <w:numFmt w:val="bullet"/>
      <w:isLgl w:val="false"/>
      <w:suff w:val="tab"/>
      <w:lvlText w:val="•"/>
      <w:lvlJc w:val="left"/>
      <w:pPr>
        <w:ind w:left="4046" w:hanging="245"/>
      </w:pPr>
      <w:rPr>
        <w:rFonts w:hint="default"/>
        <w:lang w:val="ru-RU" w:eastAsia="en-US" w:bidi="ar-SA"/>
      </w:rPr>
    </w:lvl>
    <w:lvl w:ilvl="4">
      <w:start w:val="0"/>
      <w:numFmt w:val="bullet"/>
      <w:isLgl w:val="false"/>
      <w:suff w:val="tab"/>
      <w:lvlText w:val="•"/>
      <w:lvlJc w:val="left"/>
      <w:pPr>
        <w:ind w:left="5088" w:hanging="245"/>
      </w:pPr>
      <w:rPr>
        <w:rFonts w:hint="default"/>
        <w:lang w:val="ru-RU" w:eastAsia="en-US" w:bidi="ar-SA"/>
      </w:rPr>
    </w:lvl>
    <w:lvl w:ilvl="5">
      <w:start w:val="0"/>
      <w:numFmt w:val="bullet"/>
      <w:isLgl w:val="false"/>
      <w:suff w:val="tab"/>
      <w:lvlText w:val="•"/>
      <w:lvlJc w:val="left"/>
      <w:pPr>
        <w:ind w:left="6130" w:hanging="245"/>
      </w:pPr>
      <w:rPr>
        <w:rFonts w:hint="default"/>
        <w:lang w:val="ru-RU" w:eastAsia="en-US" w:bidi="ar-SA"/>
      </w:rPr>
    </w:lvl>
    <w:lvl w:ilvl="6">
      <w:start w:val="0"/>
      <w:numFmt w:val="bullet"/>
      <w:isLgl w:val="false"/>
      <w:suff w:val="tab"/>
      <w:lvlText w:val="•"/>
      <w:lvlJc w:val="left"/>
      <w:pPr>
        <w:ind w:left="7172" w:hanging="245"/>
      </w:pPr>
      <w:rPr>
        <w:rFonts w:hint="default"/>
        <w:lang w:val="ru-RU" w:eastAsia="en-US" w:bidi="ar-SA"/>
      </w:rPr>
    </w:lvl>
    <w:lvl w:ilvl="7">
      <w:start w:val="0"/>
      <w:numFmt w:val="bullet"/>
      <w:isLgl w:val="false"/>
      <w:suff w:val="tab"/>
      <w:lvlText w:val="•"/>
      <w:lvlJc w:val="left"/>
      <w:pPr>
        <w:ind w:left="8214" w:hanging="245"/>
      </w:pPr>
      <w:rPr>
        <w:rFonts w:hint="default"/>
        <w:lang w:val="ru-RU" w:eastAsia="en-US" w:bidi="ar-SA"/>
      </w:rPr>
    </w:lvl>
    <w:lvl w:ilvl="8">
      <w:start w:val="0"/>
      <w:numFmt w:val="bullet"/>
      <w:isLgl w:val="false"/>
      <w:suff w:val="tab"/>
      <w:lvlText w:val="•"/>
      <w:lvlJc w:val="left"/>
      <w:pPr>
        <w:ind w:left="9256" w:hanging="245"/>
      </w:pPr>
      <w:rPr>
        <w:rFonts w:hint="default"/>
        <w:lang w:val="ru-RU" w:eastAsia="en-US" w:bidi="ar-SA"/>
      </w:rPr>
    </w:lvl>
  </w:abstractNum>
  <w:abstractNum w:abstractNumId="190">
    <w:multiLevelType w:val="hybridMultilevel"/>
    <w:lvl w:ilvl="0">
      <w:start w:val="1"/>
      <w:numFmt w:val="decimal"/>
      <w:isLgl w:val="false"/>
      <w:suff w:val="tab"/>
      <w:lvlText w:val="%1."/>
      <w:lvlJc w:val="left"/>
      <w:pPr>
        <w:ind w:left="1020" w:hanging="336"/>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052" w:hanging="336"/>
      </w:pPr>
      <w:rPr>
        <w:rFonts w:hint="default"/>
        <w:lang w:val="ru-RU" w:eastAsia="en-US" w:bidi="ar-SA"/>
      </w:rPr>
    </w:lvl>
    <w:lvl w:ilvl="2">
      <w:start w:val="0"/>
      <w:numFmt w:val="bullet"/>
      <w:isLgl w:val="false"/>
      <w:suff w:val="tab"/>
      <w:lvlText w:val="•"/>
      <w:lvlJc w:val="left"/>
      <w:pPr>
        <w:ind w:left="3084" w:hanging="336"/>
      </w:pPr>
      <w:rPr>
        <w:rFonts w:hint="default"/>
        <w:lang w:val="ru-RU" w:eastAsia="en-US" w:bidi="ar-SA"/>
      </w:rPr>
    </w:lvl>
    <w:lvl w:ilvl="3">
      <w:start w:val="0"/>
      <w:numFmt w:val="bullet"/>
      <w:isLgl w:val="false"/>
      <w:suff w:val="tab"/>
      <w:lvlText w:val="•"/>
      <w:lvlJc w:val="left"/>
      <w:pPr>
        <w:ind w:left="4116" w:hanging="336"/>
      </w:pPr>
      <w:rPr>
        <w:rFonts w:hint="default"/>
        <w:lang w:val="ru-RU" w:eastAsia="en-US" w:bidi="ar-SA"/>
      </w:rPr>
    </w:lvl>
    <w:lvl w:ilvl="4">
      <w:start w:val="0"/>
      <w:numFmt w:val="bullet"/>
      <w:isLgl w:val="false"/>
      <w:suff w:val="tab"/>
      <w:lvlText w:val="•"/>
      <w:lvlJc w:val="left"/>
      <w:pPr>
        <w:ind w:left="5148" w:hanging="336"/>
      </w:pPr>
      <w:rPr>
        <w:rFonts w:hint="default"/>
        <w:lang w:val="ru-RU" w:eastAsia="en-US" w:bidi="ar-SA"/>
      </w:rPr>
    </w:lvl>
    <w:lvl w:ilvl="5">
      <w:start w:val="0"/>
      <w:numFmt w:val="bullet"/>
      <w:isLgl w:val="false"/>
      <w:suff w:val="tab"/>
      <w:lvlText w:val="•"/>
      <w:lvlJc w:val="left"/>
      <w:pPr>
        <w:ind w:left="6180" w:hanging="336"/>
      </w:pPr>
      <w:rPr>
        <w:rFonts w:hint="default"/>
        <w:lang w:val="ru-RU" w:eastAsia="en-US" w:bidi="ar-SA"/>
      </w:rPr>
    </w:lvl>
    <w:lvl w:ilvl="6">
      <w:start w:val="0"/>
      <w:numFmt w:val="bullet"/>
      <w:isLgl w:val="false"/>
      <w:suff w:val="tab"/>
      <w:lvlText w:val="•"/>
      <w:lvlJc w:val="left"/>
      <w:pPr>
        <w:ind w:left="7212" w:hanging="336"/>
      </w:pPr>
      <w:rPr>
        <w:rFonts w:hint="default"/>
        <w:lang w:val="ru-RU" w:eastAsia="en-US" w:bidi="ar-SA"/>
      </w:rPr>
    </w:lvl>
    <w:lvl w:ilvl="7">
      <w:start w:val="0"/>
      <w:numFmt w:val="bullet"/>
      <w:isLgl w:val="false"/>
      <w:suff w:val="tab"/>
      <w:lvlText w:val="•"/>
      <w:lvlJc w:val="left"/>
      <w:pPr>
        <w:ind w:left="8244" w:hanging="336"/>
      </w:pPr>
      <w:rPr>
        <w:rFonts w:hint="default"/>
        <w:lang w:val="ru-RU" w:eastAsia="en-US" w:bidi="ar-SA"/>
      </w:rPr>
    </w:lvl>
    <w:lvl w:ilvl="8">
      <w:start w:val="0"/>
      <w:numFmt w:val="bullet"/>
      <w:isLgl w:val="false"/>
      <w:suff w:val="tab"/>
      <w:lvlText w:val="•"/>
      <w:lvlJc w:val="left"/>
      <w:pPr>
        <w:ind w:left="9276" w:hanging="336"/>
      </w:pPr>
      <w:rPr>
        <w:rFonts w:hint="default"/>
        <w:lang w:val="ru-RU" w:eastAsia="en-US" w:bidi="ar-SA"/>
      </w:rPr>
    </w:lvl>
  </w:abstractNum>
  <w:abstractNum w:abstractNumId="191">
    <w:multiLevelType w:val="hybridMultilevel"/>
    <w:lvl w:ilvl="0">
      <w:start w:val="1"/>
      <w:numFmt w:val="decimal"/>
      <w:isLgl w:val="false"/>
      <w:suff w:val="tab"/>
      <w:lvlText w:val="%1."/>
      <w:lvlJc w:val="left"/>
      <w:pPr>
        <w:ind w:left="684"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746" w:hanging="230"/>
      </w:pPr>
      <w:rPr>
        <w:rFonts w:hint="default"/>
        <w:lang w:val="ru-RU" w:eastAsia="en-US" w:bidi="ar-SA"/>
      </w:rPr>
    </w:lvl>
    <w:lvl w:ilvl="2">
      <w:start w:val="0"/>
      <w:numFmt w:val="bullet"/>
      <w:isLgl w:val="false"/>
      <w:suff w:val="tab"/>
      <w:lvlText w:val="•"/>
      <w:lvlJc w:val="left"/>
      <w:pPr>
        <w:ind w:left="2812" w:hanging="230"/>
      </w:pPr>
      <w:rPr>
        <w:rFonts w:hint="default"/>
        <w:lang w:val="ru-RU" w:eastAsia="en-US" w:bidi="ar-SA"/>
      </w:rPr>
    </w:lvl>
    <w:lvl w:ilvl="3">
      <w:start w:val="0"/>
      <w:numFmt w:val="bullet"/>
      <w:isLgl w:val="false"/>
      <w:suff w:val="tab"/>
      <w:lvlText w:val="•"/>
      <w:lvlJc w:val="left"/>
      <w:pPr>
        <w:ind w:left="3878" w:hanging="230"/>
      </w:pPr>
      <w:rPr>
        <w:rFonts w:hint="default"/>
        <w:lang w:val="ru-RU" w:eastAsia="en-US" w:bidi="ar-SA"/>
      </w:rPr>
    </w:lvl>
    <w:lvl w:ilvl="4">
      <w:start w:val="0"/>
      <w:numFmt w:val="bullet"/>
      <w:isLgl w:val="false"/>
      <w:suff w:val="tab"/>
      <w:lvlText w:val="•"/>
      <w:lvlJc w:val="left"/>
      <w:pPr>
        <w:ind w:left="4944" w:hanging="230"/>
      </w:pPr>
      <w:rPr>
        <w:rFonts w:hint="default"/>
        <w:lang w:val="ru-RU" w:eastAsia="en-US" w:bidi="ar-SA"/>
      </w:rPr>
    </w:lvl>
    <w:lvl w:ilvl="5">
      <w:start w:val="0"/>
      <w:numFmt w:val="bullet"/>
      <w:isLgl w:val="false"/>
      <w:suff w:val="tab"/>
      <w:lvlText w:val="•"/>
      <w:lvlJc w:val="left"/>
      <w:pPr>
        <w:ind w:left="6010" w:hanging="230"/>
      </w:pPr>
      <w:rPr>
        <w:rFonts w:hint="default"/>
        <w:lang w:val="ru-RU" w:eastAsia="en-US" w:bidi="ar-SA"/>
      </w:rPr>
    </w:lvl>
    <w:lvl w:ilvl="6">
      <w:start w:val="0"/>
      <w:numFmt w:val="bullet"/>
      <w:isLgl w:val="false"/>
      <w:suff w:val="tab"/>
      <w:lvlText w:val="•"/>
      <w:lvlJc w:val="left"/>
      <w:pPr>
        <w:ind w:left="7076" w:hanging="230"/>
      </w:pPr>
      <w:rPr>
        <w:rFonts w:hint="default"/>
        <w:lang w:val="ru-RU" w:eastAsia="en-US" w:bidi="ar-SA"/>
      </w:rPr>
    </w:lvl>
    <w:lvl w:ilvl="7">
      <w:start w:val="0"/>
      <w:numFmt w:val="bullet"/>
      <w:isLgl w:val="false"/>
      <w:suff w:val="tab"/>
      <w:lvlText w:val="•"/>
      <w:lvlJc w:val="left"/>
      <w:pPr>
        <w:ind w:left="8142" w:hanging="230"/>
      </w:pPr>
      <w:rPr>
        <w:rFonts w:hint="default"/>
        <w:lang w:val="ru-RU" w:eastAsia="en-US" w:bidi="ar-SA"/>
      </w:rPr>
    </w:lvl>
    <w:lvl w:ilvl="8">
      <w:start w:val="0"/>
      <w:numFmt w:val="bullet"/>
      <w:isLgl w:val="false"/>
      <w:suff w:val="tab"/>
      <w:lvlText w:val="•"/>
      <w:lvlJc w:val="left"/>
      <w:pPr>
        <w:ind w:left="9208" w:hanging="230"/>
      </w:pPr>
      <w:rPr>
        <w:rFonts w:hint="default"/>
        <w:lang w:val="ru-RU" w:eastAsia="en-US" w:bidi="ar-SA"/>
      </w:rPr>
    </w:lvl>
  </w:abstractNum>
  <w:abstractNum w:abstractNumId="192">
    <w:multiLevelType w:val="hybridMultilevel"/>
    <w:lvl w:ilvl="0">
      <w:start w:val="1"/>
      <w:numFmt w:val="upperRoman"/>
      <w:isLgl w:val="false"/>
      <w:suff w:val="tab"/>
      <w:lvlText w:val="%1."/>
      <w:lvlJc w:val="left"/>
      <w:pPr>
        <w:ind w:left="885" w:hanging="201"/>
        <w:jc w:val="left"/>
      </w:pPr>
      <w:rPr>
        <w:rFonts w:hint="default" w:ascii="Times New Roman" w:hAnsi="Times New Roman" w:eastAsia="Times New Roman" w:cs="Times New Roman"/>
        <w:b/>
        <w:bCs/>
        <w:i/>
        <w:iCs/>
        <w:color w:val="404040"/>
        <w:spacing w:val="-2"/>
        <w:sz w:val="22"/>
        <w:szCs w:val="22"/>
        <w:lang w:val="ru-RU" w:eastAsia="en-US" w:bidi="ar-SA"/>
      </w:rPr>
    </w:lvl>
    <w:lvl w:ilvl="1">
      <w:start w:val="1"/>
      <w:numFmt w:val="decimal"/>
      <w:isLgl w:val="false"/>
      <w:suff w:val="tab"/>
      <w:lvlText w:val="%2."/>
      <w:lvlJc w:val="left"/>
      <w:pPr>
        <w:ind w:left="909" w:hanging="226"/>
        <w:jc w:val="right"/>
      </w:pPr>
      <w:rPr>
        <w:rFonts w:hint="default" w:ascii="Times New Roman" w:hAnsi="Times New Roman" w:eastAsia="Times New Roman" w:cs="Times New Roman"/>
        <w:b w:val="0"/>
        <w:bCs w:val="0"/>
        <w:i w:val="0"/>
        <w:iCs w:val="0"/>
        <w:color w:val="404040"/>
        <w:spacing w:val="-3"/>
        <w:sz w:val="22"/>
        <w:szCs w:val="22"/>
        <w:lang w:val="ru-RU" w:eastAsia="en-US" w:bidi="ar-SA"/>
      </w:rPr>
    </w:lvl>
    <w:lvl w:ilvl="2">
      <w:start w:val="0"/>
      <w:numFmt w:val="bullet"/>
      <w:isLgl w:val="false"/>
      <w:suff w:val="tab"/>
      <w:lvlText w:val="•"/>
      <w:lvlJc w:val="left"/>
      <w:pPr>
        <w:ind w:left="2060" w:hanging="226"/>
      </w:pPr>
      <w:rPr>
        <w:rFonts w:hint="default"/>
        <w:lang w:val="ru-RU" w:eastAsia="en-US" w:bidi="ar-SA"/>
      </w:rPr>
    </w:lvl>
    <w:lvl w:ilvl="3">
      <w:start w:val="0"/>
      <w:numFmt w:val="bullet"/>
      <w:isLgl w:val="false"/>
      <w:suff w:val="tab"/>
      <w:lvlText w:val="•"/>
      <w:lvlJc w:val="left"/>
      <w:pPr>
        <w:ind w:left="3220" w:hanging="226"/>
      </w:pPr>
      <w:rPr>
        <w:rFonts w:hint="default"/>
        <w:lang w:val="ru-RU" w:eastAsia="en-US" w:bidi="ar-SA"/>
      </w:rPr>
    </w:lvl>
    <w:lvl w:ilvl="4">
      <w:start w:val="0"/>
      <w:numFmt w:val="bullet"/>
      <w:isLgl w:val="false"/>
      <w:suff w:val="tab"/>
      <w:lvlText w:val="•"/>
      <w:lvlJc w:val="left"/>
      <w:pPr>
        <w:ind w:left="4380" w:hanging="226"/>
      </w:pPr>
      <w:rPr>
        <w:rFonts w:hint="default"/>
        <w:lang w:val="ru-RU" w:eastAsia="en-US" w:bidi="ar-SA"/>
      </w:rPr>
    </w:lvl>
    <w:lvl w:ilvl="5">
      <w:start w:val="0"/>
      <w:numFmt w:val="bullet"/>
      <w:isLgl w:val="false"/>
      <w:suff w:val="tab"/>
      <w:lvlText w:val="•"/>
      <w:lvlJc w:val="left"/>
      <w:pPr>
        <w:ind w:left="5540" w:hanging="226"/>
      </w:pPr>
      <w:rPr>
        <w:rFonts w:hint="default"/>
        <w:lang w:val="ru-RU" w:eastAsia="en-US" w:bidi="ar-SA"/>
      </w:rPr>
    </w:lvl>
    <w:lvl w:ilvl="6">
      <w:start w:val="0"/>
      <w:numFmt w:val="bullet"/>
      <w:isLgl w:val="false"/>
      <w:suff w:val="tab"/>
      <w:lvlText w:val="•"/>
      <w:lvlJc w:val="left"/>
      <w:pPr>
        <w:ind w:left="6700" w:hanging="226"/>
      </w:pPr>
      <w:rPr>
        <w:rFonts w:hint="default"/>
        <w:lang w:val="ru-RU" w:eastAsia="en-US" w:bidi="ar-SA"/>
      </w:rPr>
    </w:lvl>
    <w:lvl w:ilvl="7">
      <w:start w:val="0"/>
      <w:numFmt w:val="bullet"/>
      <w:isLgl w:val="false"/>
      <w:suff w:val="tab"/>
      <w:lvlText w:val="•"/>
      <w:lvlJc w:val="left"/>
      <w:pPr>
        <w:ind w:left="7860" w:hanging="226"/>
      </w:pPr>
      <w:rPr>
        <w:rFonts w:hint="default"/>
        <w:lang w:val="ru-RU" w:eastAsia="en-US" w:bidi="ar-SA"/>
      </w:rPr>
    </w:lvl>
    <w:lvl w:ilvl="8">
      <w:start w:val="0"/>
      <w:numFmt w:val="bullet"/>
      <w:isLgl w:val="false"/>
      <w:suff w:val="tab"/>
      <w:lvlText w:val="•"/>
      <w:lvlJc w:val="left"/>
      <w:pPr>
        <w:ind w:left="9020" w:hanging="226"/>
      </w:pPr>
      <w:rPr>
        <w:rFonts w:hint="default"/>
        <w:lang w:val="ru-RU" w:eastAsia="en-US" w:bidi="ar-SA"/>
      </w:rPr>
    </w:lvl>
  </w:abstractNum>
  <w:abstractNum w:abstractNumId="193">
    <w:multiLevelType w:val="hybridMultilevel"/>
    <w:lvl w:ilvl="0">
      <w:start w:val="1"/>
      <w:numFmt w:val="decimal"/>
      <w:isLgl w:val="false"/>
      <w:suff w:val="tab"/>
      <w:lvlText w:val="%1)"/>
      <w:lvlJc w:val="left"/>
      <w:pPr>
        <w:ind w:left="1351"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332"/>
      </w:pPr>
      <w:rPr>
        <w:rFonts w:hint="default"/>
        <w:lang w:val="ru-RU" w:eastAsia="en-US" w:bidi="ar-SA"/>
      </w:rPr>
    </w:lvl>
    <w:lvl w:ilvl="2">
      <w:start w:val="0"/>
      <w:numFmt w:val="bullet"/>
      <w:isLgl w:val="false"/>
      <w:suff w:val="tab"/>
      <w:lvlText w:val="•"/>
      <w:lvlJc w:val="left"/>
      <w:pPr>
        <w:ind w:left="3356" w:hanging="332"/>
      </w:pPr>
      <w:rPr>
        <w:rFonts w:hint="default"/>
        <w:lang w:val="ru-RU" w:eastAsia="en-US" w:bidi="ar-SA"/>
      </w:rPr>
    </w:lvl>
    <w:lvl w:ilvl="3">
      <w:start w:val="0"/>
      <w:numFmt w:val="bullet"/>
      <w:isLgl w:val="false"/>
      <w:suff w:val="tab"/>
      <w:lvlText w:val="•"/>
      <w:lvlJc w:val="left"/>
      <w:pPr>
        <w:ind w:left="4354" w:hanging="332"/>
      </w:pPr>
      <w:rPr>
        <w:rFonts w:hint="default"/>
        <w:lang w:val="ru-RU" w:eastAsia="en-US" w:bidi="ar-SA"/>
      </w:rPr>
    </w:lvl>
    <w:lvl w:ilvl="4">
      <w:start w:val="0"/>
      <w:numFmt w:val="bullet"/>
      <w:isLgl w:val="false"/>
      <w:suff w:val="tab"/>
      <w:lvlText w:val="•"/>
      <w:lvlJc w:val="left"/>
      <w:pPr>
        <w:ind w:left="5352" w:hanging="332"/>
      </w:pPr>
      <w:rPr>
        <w:rFonts w:hint="default"/>
        <w:lang w:val="ru-RU" w:eastAsia="en-US" w:bidi="ar-SA"/>
      </w:rPr>
    </w:lvl>
    <w:lvl w:ilvl="5">
      <w:start w:val="0"/>
      <w:numFmt w:val="bullet"/>
      <w:isLgl w:val="false"/>
      <w:suff w:val="tab"/>
      <w:lvlText w:val="•"/>
      <w:lvlJc w:val="left"/>
      <w:pPr>
        <w:ind w:left="6350" w:hanging="332"/>
      </w:pPr>
      <w:rPr>
        <w:rFonts w:hint="default"/>
        <w:lang w:val="ru-RU" w:eastAsia="en-US" w:bidi="ar-SA"/>
      </w:rPr>
    </w:lvl>
    <w:lvl w:ilvl="6">
      <w:start w:val="0"/>
      <w:numFmt w:val="bullet"/>
      <w:isLgl w:val="false"/>
      <w:suff w:val="tab"/>
      <w:lvlText w:val="•"/>
      <w:lvlJc w:val="left"/>
      <w:pPr>
        <w:ind w:left="7348" w:hanging="332"/>
      </w:pPr>
      <w:rPr>
        <w:rFonts w:hint="default"/>
        <w:lang w:val="ru-RU" w:eastAsia="en-US" w:bidi="ar-SA"/>
      </w:rPr>
    </w:lvl>
    <w:lvl w:ilvl="7">
      <w:start w:val="0"/>
      <w:numFmt w:val="bullet"/>
      <w:isLgl w:val="false"/>
      <w:suff w:val="tab"/>
      <w:lvlText w:val="•"/>
      <w:lvlJc w:val="left"/>
      <w:pPr>
        <w:ind w:left="8346" w:hanging="332"/>
      </w:pPr>
      <w:rPr>
        <w:rFonts w:hint="default"/>
        <w:lang w:val="ru-RU" w:eastAsia="en-US" w:bidi="ar-SA"/>
      </w:rPr>
    </w:lvl>
    <w:lvl w:ilvl="8">
      <w:start w:val="0"/>
      <w:numFmt w:val="bullet"/>
      <w:isLgl w:val="false"/>
      <w:suff w:val="tab"/>
      <w:lvlText w:val="•"/>
      <w:lvlJc w:val="left"/>
      <w:pPr>
        <w:ind w:left="9344" w:hanging="332"/>
      </w:pPr>
      <w:rPr>
        <w:rFonts w:hint="default"/>
        <w:lang w:val="ru-RU" w:eastAsia="en-US" w:bidi="ar-SA"/>
      </w:rPr>
    </w:lvl>
  </w:abstractNum>
  <w:abstractNum w:abstractNumId="194">
    <w:multiLevelType w:val="hybridMultilevel"/>
    <w:lvl w:ilvl="0">
      <w:start w:val="1"/>
      <w:numFmt w:val="decimal"/>
      <w:isLgl w:val="false"/>
      <w:suff w:val="tab"/>
      <w:lvlText w:val="%1)"/>
      <w:lvlJc w:val="left"/>
      <w:pPr>
        <w:ind w:left="1351"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332"/>
      </w:pPr>
      <w:rPr>
        <w:rFonts w:hint="default"/>
        <w:lang w:val="ru-RU" w:eastAsia="en-US" w:bidi="ar-SA"/>
      </w:rPr>
    </w:lvl>
    <w:lvl w:ilvl="2">
      <w:start w:val="0"/>
      <w:numFmt w:val="bullet"/>
      <w:isLgl w:val="false"/>
      <w:suff w:val="tab"/>
      <w:lvlText w:val="•"/>
      <w:lvlJc w:val="left"/>
      <w:pPr>
        <w:ind w:left="3356" w:hanging="332"/>
      </w:pPr>
      <w:rPr>
        <w:rFonts w:hint="default"/>
        <w:lang w:val="ru-RU" w:eastAsia="en-US" w:bidi="ar-SA"/>
      </w:rPr>
    </w:lvl>
    <w:lvl w:ilvl="3">
      <w:start w:val="0"/>
      <w:numFmt w:val="bullet"/>
      <w:isLgl w:val="false"/>
      <w:suff w:val="tab"/>
      <w:lvlText w:val="•"/>
      <w:lvlJc w:val="left"/>
      <w:pPr>
        <w:ind w:left="4354" w:hanging="332"/>
      </w:pPr>
      <w:rPr>
        <w:rFonts w:hint="default"/>
        <w:lang w:val="ru-RU" w:eastAsia="en-US" w:bidi="ar-SA"/>
      </w:rPr>
    </w:lvl>
    <w:lvl w:ilvl="4">
      <w:start w:val="0"/>
      <w:numFmt w:val="bullet"/>
      <w:isLgl w:val="false"/>
      <w:suff w:val="tab"/>
      <w:lvlText w:val="•"/>
      <w:lvlJc w:val="left"/>
      <w:pPr>
        <w:ind w:left="5352" w:hanging="332"/>
      </w:pPr>
      <w:rPr>
        <w:rFonts w:hint="default"/>
        <w:lang w:val="ru-RU" w:eastAsia="en-US" w:bidi="ar-SA"/>
      </w:rPr>
    </w:lvl>
    <w:lvl w:ilvl="5">
      <w:start w:val="0"/>
      <w:numFmt w:val="bullet"/>
      <w:isLgl w:val="false"/>
      <w:suff w:val="tab"/>
      <w:lvlText w:val="•"/>
      <w:lvlJc w:val="left"/>
      <w:pPr>
        <w:ind w:left="6350" w:hanging="332"/>
      </w:pPr>
      <w:rPr>
        <w:rFonts w:hint="default"/>
        <w:lang w:val="ru-RU" w:eastAsia="en-US" w:bidi="ar-SA"/>
      </w:rPr>
    </w:lvl>
    <w:lvl w:ilvl="6">
      <w:start w:val="0"/>
      <w:numFmt w:val="bullet"/>
      <w:isLgl w:val="false"/>
      <w:suff w:val="tab"/>
      <w:lvlText w:val="•"/>
      <w:lvlJc w:val="left"/>
      <w:pPr>
        <w:ind w:left="7348" w:hanging="332"/>
      </w:pPr>
      <w:rPr>
        <w:rFonts w:hint="default"/>
        <w:lang w:val="ru-RU" w:eastAsia="en-US" w:bidi="ar-SA"/>
      </w:rPr>
    </w:lvl>
    <w:lvl w:ilvl="7">
      <w:start w:val="0"/>
      <w:numFmt w:val="bullet"/>
      <w:isLgl w:val="false"/>
      <w:suff w:val="tab"/>
      <w:lvlText w:val="•"/>
      <w:lvlJc w:val="left"/>
      <w:pPr>
        <w:ind w:left="8346" w:hanging="332"/>
      </w:pPr>
      <w:rPr>
        <w:rFonts w:hint="default"/>
        <w:lang w:val="ru-RU" w:eastAsia="en-US" w:bidi="ar-SA"/>
      </w:rPr>
    </w:lvl>
    <w:lvl w:ilvl="8">
      <w:start w:val="0"/>
      <w:numFmt w:val="bullet"/>
      <w:isLgl w:val="false"/>
      <w:suff w:val="tab"/>
      <w:lvlText w:val="•"/>
      <w:lvlJc w:val="left"/>
      <w:pPr>
        <w:ind w:left="9344" w:hanging="332"/>
      </w:pPr>
      <w:rPr>
        <w:rFonts w:hint="default"/>
        <w:lang w:val="ru-RU" w:eastAsia="en-US" w:bidi="ar-SA"/>
      </w:rPr>
    </w:lvl>
  </w:abstractNum>
  <w:abstractNum w:abstractNumId="195">
    <w:multiLevelType w:val="hybridMultilevel"/>
    <w:lvl w:ilvl="0">
      <w:start w:val="1"/>
      <w:numFmt w:val="decimal"/>
      <w:isLgl w:val="false"/>
      <w:suff w:val="tab"/>
      <w:lvlText w:val="%1."/>
      <w:lvlJc w:val="left"/>
      <w:pPr>
        <w:ind w:left="1346" w:hanging="226"/>
        <w:jc w:val="left"/>
      </w:pPr>
      <w:rPr>
        <w:rFonts w:hint="default" w:ascii="Times New Roman" w:hAnsi="Times New Roman" w:eastAsia="Times New Roman" w:cs="Times New Roman"/>
        <w:b/>
        <w:bCs/>
        <w:i w:val="0"/>
        <w:iCs w:val="0"/>
        <w:spacing w:val="0"/>
        <w:sz w:val="22"/>
        <w:szCs w:val="22"/>
        <w:lang w:val="ru-RU" w:eastAsia="en-US" w:bidi="ar-SA"/>
      </w:rPr>
    </w:lvl>
    <w:lvl w:ilvl="1">
      <w:start w:val="0"/>
      <w:numFmt w:val="bullet"/>
      <w:isLgl w:val="false"/>
      <w:suff w:val="tab"/>
      <w:lvlText w:val="•"/>
      <w:lvlJc w:val="left"/>
      <w:pPr>
        <w:ind w:left="2340" w:hanging="226"/>
      </w:pPr>
      <w:rPr>
        <w:rFonts w:hint="default"/>
        <w:lang w:val="ru-RU" w:eastAsia="en-US" w:bidi="ar-SA"/>
      </w:rPr>
    </w:lvl>
    <w:lvl w:ilvl="2">
      <w:start w:val="0"/>
      <w:numFmt w:val="bullet"/>
      <w:isLgl w:val="false"/>
      <w:suff w:val="tab"/>
      <w:lvlText w:val="•"/>
      <w:lvlJc w:val="left"/>
      <w:pPr>
        <w:ind w:left="3340" w:hanging="226"/>
      </w:pPr>
      <w:rPr>
        <w:rFonts w:hint="default"/>
        <w:lang w:val="ru-RU" w:eastAsia="en-US" w:bidi="ar-SA"/>
      </w:rPr>
    </w:lvl>
    <w:lvl w:ilvl="3">
      <w:start w:val="0"/>
      <w:numFmt w:val="bullet"/>
      <w:isLgl w:val="false"/>
      <w:suff w:val="tab"/>
      <w:lvlText w:val="•"/>
      <w:lvlJc w:val="left"/>
      <w:pPr>
        <w:ind w:left="4340" w:hanging="226"/>
      </w:pPr>
      <w:rPr>
        <w:rFonts w:hint="default"/>
        <w:lang w:val="ru-RU" w:eastAsia="en-US" w:bidi="ar-SA"/>
      </w:rPr>
    </w:lvl>
    <w:lvl w:ilvl="4">
      <w:start w:val="0"/>
      <w:numFmt w:val="bullet"/>
      <w:isLgl w:val="false"/>
      <w:suff w:val="tab"/>
      <w:lvlText w:val="•"/>
      <w:lvlJc w:val="left"/>
      <w:pPr>
        <w:ind w:left="5340" w:hanging="226"/>
      </w:pPr>
      <w:rPr>
        <w:rFonts w:hint="default"/>
        <w:lang w:val="ru-RU" w:eastAsia="en-US" w:bidi="ar-SA"/>
      </w:rPr>
    </w:lvl>
    <w:lvl w:ilvl="5">
      <w:start w:val="0"/>
      <w:numFmt w:val="bullet"/>
      <w:isLgl w:val="false"/>
      <w:suff w:val="tab"/>
      <w:lvlText w:val="•"/>
      <w:lvlJc w:val="left"/>
      <w:pPr>
        <w:ind w:left="6340" w:hanging="226"/>
      </w:pPr>
      <w:rPr>
        <w:rFonts w:hint="default"/>
        <w:lang w:val="ru-RU" w:eastAsia="en-US" w:bidi="ar-SA"/>
      </w:rPr>
    </w:lvl>
    <w:lvl w:ilvl="6">
      <w:start w:val="0"/>
      <w:numFmt w:val="bullet"/>
      <w:isLgl w:val="false"/>
      <w:suff w:val="tab"/>
      <w:lvlText w:val="•"/>
      <w:lvlJc w:val="left"/>
      <w:pPr>
        <w:ind w:left="7340" w:hanging="226"/>
      </w:pPr>
      <w:rPr>
        <w:rFonts w:hint="default"/>
        <w:lang w:val="ru-RU" w:eastAsia="en-US" w:bidi="ar-SA"/>
      </w:rPr>
    </w:lvl>
    <w:lvl w:ilvl="7">
      <w:start w:val="0"/>
      <w:numFmt w:val="bullet"/>
      <w:isLgl w:val="false"/>
      <w:suff w:val="tab"/>
      <w:lvlText w:val="•"/>
      <w:lvlJc w:val="left"/>
      <w:pPr>
        <w:ind w:left="8340" w:hanging="226"/>
      </w:pPr>
      <w:rPr>
        <w:rFonts w:hint="default"/>
        <w:lang w:val="ru-RU" w:eastAsia="en-US" w:bidi="ar-SA"/>
      </w:rPr>
    </w:lvl>
    <w:lvl w:ilvl="8">
      <w:start w:val="0"/>
      <w:numFmt w:val="bullet"/>
      <w:isLgl w:val="false"/>
      <w:suff w:val="tab"/>
      <w:lvlText w:val="•"/>
      <w:lvlJc w:val="left"/>
      <w:pPr>
        <w:ind w:left="9340" w:hanging="226"/>
      </w:pPr>
      <w:rPr>
        <w:rFonts w:hint="default"/>
        <w:lang w:val="ru-RU" w:eastAsia="en-US" w:bidi="ar-SA"/>
      </w:rPr>
    </w:lvl>
  </w:abstractNum>
  <w:abstractNum w:abstractNumId="196">
    <w:multiLevelType w:val="hybridMultilevel"/>
    <w:lvl w:ilvl="0">
      <w:start w:val="1"/>
      <w:numFmt w:val="decimal"/>
      <w:isLgl w:val="false"/>
      <w:suff w:val="tab"/>
      <w:lvlText w:val="%1."/>
      <w:lvlJc w:val="left"/>
      <w:pPr>
        <w:ind w:left="1346" w:hanging="226"/>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40" w:hanging="226"/>
      </w:pPr>
      <w:rPr>
        <w:rFonts w:hint="default"/>
        <w:lang w:val="ru-RU" w:eastAsia="en-US" w:bidi="ar-SA"/>
      </w:rPr>
    </w:lvl>
    <w:lvl w:ilvl="2">
      <w:start w:val="0"/>
      <w:numFmt w:val="bullet"/>
      <w:isLgl w:val="false"/>
      <w:suff w:val="tab"/>
      <w:lvlText w:val="•"/>
      <w:lvlJc w:val="left"/>
      <w:pPr>
        <w:ind w:left="3340" w:hanging="226"/>
      </w:pPr>
      <w:rPr>
        <w:rFonts w:hint="default"/>
        <w:lang w:val="ru-RU" w:eastAsia="en-US" w:bidi="ar-SA"/>
      </w:rPr>
    </w:lvl>
    <w:lvl w:ilvl="3">
      <w:start w:val="0"/>
      <w:numFmt w:val="bullet"/>
      <w:isLgl w:val="false"/>
      <w:suff w:val="tab"/>
      <w:lvlText w:val="•"/>
      <w:lvlJc w:val="left"/>
      <w:pPr>
        <w:ind w:left="4340" w:hanging="226"/>
      </w:pPr>
      <w:rPr>
        <w:rFonts w:hint="default"/>
        <w:lang w:val="ru-RU" w:eastAsia="en-US" w:bidi="ar-SA"/>
      </w:rPr>
    </w:lvl>
    <w:lvl w:ilvl="4">
      <w:start w:val="0"/>
      <w:numFmt w:val="bullet"/>
      <w:isLgl w:val="false"/>
      <w:suff w:val="tab"/>
      <w:lvlText w:val="•"/>
      <w:lvlJc w:val="left"/>
      <w:pPr>
        <w:ind w:left="5340" w:hanging="226"/>
      </w:pPr>
      <w:rPr>
        <w:rFonts w:hint="default"/>
        <w:lang w:val="ru-RU" w:eastAsia="en-US" w:bidi="ar-SA"/>
      </w:rPr>
    </w:lvl>
    <w:lvl w:ilvl="5">
      <w:start w:val="0"/>
      <w:numFmt w:val="bullet"/>
      <w:isLgl w:val="false"/>
      <w:suff w:val="tab"/>
      <w:lvlText w:val="•"/>
      <w:lvlJc w:val="left"/>
      <w:pPr>
        <w:ind w:left="6340" w:hanging="226"/>
      </w:pPr>
      <w:rPr>
        <w:rFonts w:hint="default"/>
        <w:lang w:val="ru-RU" w:eastAsia="en-US" w:bidi="ar-SA"/>
      </w:rPr>
    </w:lvl>
    <w:lvl w:ilvl="6">
      <w:start w:val="0"/>
      <w:numFmt w:val="bullet"/>
      <w:isLgl w:val="false"/>
      <w:suff w:val="tab"/>
      <w:lvlText w:val="•"/>
      <w:lvlJc w:val="left"/>
      <w:pPr>
        <w:ind w:left="7340" w:hanging="226"/>
      </w:pPr>
      <w:rPr>
        <w:rFonts w:hint="default"/>
        <w:lang w:val="ru-RU" w:eastAsia="en-US" w:bidi="ar-SA"/>
      </w:rPr>
    </w:lvl>
    <w:lvl w:ilvl="7">
      <w:start w:val="0"/>
      <w:numFmt w:val="bullet"/>
      <w:isLgl w:val="false"/>
      <w:suff w:val="tab"/>
      <w:lvlText w:val="•"/>
      <w:lvlJc w:val="left"/>
      <w:pPr>
        <w:ind w:left="8340" w:hanging="226"/>
      </w:pPr>
      <w:rPr>
        <w:rFonts w:hint="default"/>
        <w:lang w:val="ru-RU" w:eastAsia="en-US" w:bidi="ar-SA"/>
      </w:rPr>
    </w:lvl>
    <w:lvl w:ilvl="8">
      <w:start w:val="0"/>
      <w:numFmt w:val="bullet"/>
      <w:isLgl w:val="false"/>
      <w:suff w:val="tab"/>
      <w:lvlText w:val="•"/>
      <w:lvlJc w:val="left"/>
      <w:pPr>
        <w:ind w:left="9340" w:hanging="226"/>
      </w:pPr>
      <w:rPr>
        <w:rFonts w:hint="default"/>
        <w:lang w:val="ru-RU" w:eastAsia="en-US" w:bidi="ar-SA"/>
      </w:rPr>
    </w:lvl>
  </w:abstractNum>
  <w:abstractNum w:abstractNumId="197">
    <w:multiLevelType w:val="hybridMultilevel"/>
    <w:lvl w:ilvl="0">
      <w:start w:val="1"/>
      <w:numFmt w:val="decimal"/>
      <w:isLgl w:val="false"/>
      <w:suff w:val="tab"/>
      <w:lvlText w:val="%1."/>
      <w:lvlJc w:val="left"/>
      <w:pPr>
        <w:ind w:left="1346" w:hanging="264"/>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340" w:hanging="264"/>
      </w:pPr>
      <w:rPr>
        <w:rFonts w:hint="default"/>
        <w:lang w:val="ru-RU" w:eastAsia="en-US" w:bidi="ar-SA"/>
      </w:rPr>
    </w:lvl>
    <w:lvl w:ilvl="2">
      <w:start w:val="0"/>
      <w:numFmt w:val="bullet"/>
      <w:isLgl w:val="false"/>
      <w:suff w:val="tab"/>
      <w:lvlText w:val="•"/>
      <w:lvlJc w:val="left"/>
      <w:pPr>
        <w:ind w:left="3340" w:hanging="264"/>
      </w:pPr>
      <w:rPr>
        <w:rFonts w:hint="default"/>
        <w:lang w:val="ru-RU" w:eastAsia="en-US" w:bidi="ar-SA"/>
      </w:rPr>
    </w:lvl>
    <w:lvl w:ilvl="3">
      <w:start w:val="0"/>
      <w:numFmt w:val="bullet"/>
      <w:isLgl w:val="false"/>
      <w:suff w:val="tab"/>
      <w:lvlText w:val="•"/>
      <w:lvlJc w:val="left"/>
      <w:pPr>
        <w:ind w:left="4340" w:hanging="264"/>
      </w:pPr>
      <w:rPr>
        <w:rFonts w:hint="default"/>
        <w:lang w:val="ru-RU" w:eastAsia="en-US" w:bidi="ar-SA"/>
      </w:rPr>
    </w:lvl>
    <w:lvl w:ilvl="4">
      <w:start w:val="0"/>
      <w:numFmt w:val="bullet"/>
      <w:isLgl w:val="false"/>
      <w:suff w:val="tab"/>
      <w:lvlText w:val="•"/>
      <w:lvlJc w:val="left"/>
      <w:pPr>
        <w:ind w:left="5340" w:hanging="264"/>
      </w:pPr>
      <w:rPr>
        <w:rFonts w:hint="default"/>
        <w:lang w:val="ru-RU" w:eastAsia="en-US" w:bidi="ar-SA"/>
      </w:rPr>
    </w:lvl>
    <w:lvl w:ilvl="5">
      <w:start w:val="0"/>
      <w:numFmt w:val="bullet"/>
      <w:isLgl w:val="false"/>
      <w:suff w:val="tab"/>
      <w:lvlText w:val="•"/>
      <w:lvlJc w:val="left"/>
      <w:pPr>
        <w:ind w:left="6340" w:hanging="264"/>
      </w:pPr>
      <w:rPr>
        <w:rFonts w:hint="default"/>
        <w:lang w:val="ru-RU" w:eastAsia="en-US" w:bidi="ar-SA"/>
      </w:rPr>
    </w:lvl>
    <w:lvl w:ilvl="6">
      <w:start w:val="0"/>
      <w:numFmt w:val="bullet"/>
      <w:isLgl w:val="false"/>
      <w:suff w:val="tab"/>
      <w:lvlText w:val="•"/>
      <w:lvlJc w:val="left"/>
      <w:pPr>
        <w:ind w:left="7340" w:hanging="264"/>
      </w:pPr>
      <w:rPr>
        <w:rFonts w:hint="default"/>
        <w:lang w:val="ru-RU" w:eastAsia="en-US" w:bidi="ar-SA"/>
      </w:rPr>
    </w:lvl>
    <w:lvl w:ilvl="7">
      <w:start w:val="0"/>
      <w:numFmt w:val="bullet"/>
      <w:isLgl w:val="false"/>
      <w:suff w:val="tab"/>
      <w:lvlText w:val="•"/>
      <w:lvlJc w:val="left"/>
      <w:pPr>
        <w:ind w:left="8340" w:hanging="264"/>
      </w:pPr>
      <w:rPr>
        <w:rFonts w:hint="default"/>
        <w:lang w:val="ru-RU" w:eastAsia="en-US" w:bidi="ar-SA"/>
      </w:rPr>
    </w:lvl>
    <w:lvl w:ilvl="8">
      <w:start w:val="0"/>
      <w:numFmt w:val="bullet"/>
      <w:isLgl w:val="false"/>
      <w:suff w:val="tab"/>
      <w:lvlText w:val="•"/>
      <w:lvlJc w:val="left"/>
      <w:pPr>
        <w:ind w:left="9340" w:hanging="264"/>
      </w:pPr>
      <w:rPr>
        <w:rFonts w:hint="default"/>
        <w:lang w:val="ru-RU" w:eastAsia="en-US" w:bidi="ar-SA"/>
      </w:rPr>
    </w:lvl>
  </w:abstractNum>
  <w:abstractNum w:abstractNumId="198">
    <w:multiLevelType w:val="hybridMultilevel"/>
    <w:lvl w:ilvl="0">
      <w:start w:val="1"/>
      <w:numFmt w:val="decimal"/>
      <w:isLgl w:val="false"/>
      <w:suff w:val="tab"/>
      <w:lvlText w:val="%1)"/>
      <w:lvlJc w:val="left"/>
      <w:pPr>
        <w:ind w:left="932"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80" w:hanging="249"/>
      </w:pPr>
      <w:rPr>
        <w:rFonts w:hint="default"/>
        <w:lang w:val="ru-RU" w:eastAsia="en-US" w:bidi="ar-SA"/>
      </w:rPr>
    </w:lvl>
    <w:lvl w:ilvl="2">
      <w:start w:val="0"/>
      <w:numFmt w:val="bullet"/>
      <w:isLgl w:val="false"/>
      <w:suff w:val="tab"/>
      <w:lvlText w:val="•"/>
      <w:lvlJc w:val="left"/>
      <w:pPr>
        <w:ind w:left="3020" w:hanging="249"/>
      </w:pPr>
      <w:rPr>
        <w:rFonts w:hint="default"/>
        <w:lang w:val="ru-RU" w:eastAsia="en-US" w:bidi="ar-SA"/>
      </w:rPr>
    </w:lvl>
    <w:lvl w:ilvl="3">
      <w:start w:val="0"/>
      <w:numFmt w:val="bullet"/>
      <w:isLgl w:val="false"/>
      <w:suff w:val="tab"/>
      <w:lvlText w:val="•"/>
      <w:lvlJc w:val="left"/>
      <w:pPr>
        <w:ind w:left="4060" w:hanging="249"/>
      </w:pPr>
      <w:rPr>
        <w:rFonts w:hint="default"/>
        <w:lang w:val="ru-RU" w:eastAsia="en-US" w:bidi="ar-SA"/>
      </w:rPr>
    </w:lvl>
    <w:lvl w:ilvl="4">
      <w:start w:val="0"/>
      <w:numFmt w:val="bullet"/>
      <w:isLgl w:val="false"/>
      <w:suff w:val="tab"/>
      <w:lvlText w:val="•"/>
      <w:lvlJc w:val="left"/>
      <w:pPr>
        <w:ind w:left="5100" w:hanging="249"/>
      </w:pPr>
      <w:rPr>
        <w:rFonts w:hint="default"/>
        <w:lang w:val="ru-RU" w:eastAsia="en-US" w:bidi="ar-SA"/>
      </w:rPr>
    </w:lvl>
    <w:lvl w:ilvl="5">
      <w:start w:val="0"/>
      <w:numFmt w:val="bullet"/>
      <w:isLgl w:val="false"/>
      <w:suff w:val="tab"/>
      <w:lvlText w:val="•"/>
      <w:lvlJc w:val="left"/>
      <w:pPr>
        <w:ind w:left="6140" w:hanging="249"/>
      </w:pPr>
      <w:rPr>
        <w:rFonts w:hint="default"/>
        <w:lang w:val="ru-RU" w:eastAsia="en-US" w:bidi="ar-SA"/>
      </w:rPr>
    </w:lvl>
    <w:lvl w:ilvl="6">
      <w:start w:val="0"/>
      <w:numFmt w:val="bullet"/>
      <w:isLgl w:val="false"/>
      <w:suff w:val="tab"/>
      <w:lvlText w:val="•"/>
      <w:lvlJc w:val="left"/>
      <w:pPr>
        <w:ind w:left="7180" w:hanging="249"/>
      </w:pPr>
      <w:rPr>
        <w:rFonts w:hint="default"/>
        <w:lang w:val="ru-RU" w:eastAsia="en-US" w:bidi="ar-SA"/>
      </w:rPr>
    </w:lvl>
    <w:lvl w:ilvl="7">
      <w:start w:val="0"/>
      <w:numFmt w:val="bullet"/>
      <w:isLgl w:val="false"/>
      <w:suff w:val="tab"/>
      <w:lvlText w:val="•"/>
      <w:lvlJc w:val="left"/>
      <w:pPr>
        <w:ind w:left="8220" w:hanging="249"/>
      </w:pPr>
      <w:rPr>
        <w:rFonts w:hint="default"/>
        <w:lang w:val="ru-RU" w:eastAsia="en-US" w:bidi="ar-SA"/>
      </w:rPr>
    </w:lvl>
    <w:lvl w:ilvl="8">
      <w:start w:val="0"/>
      <w:numFmt w:val="bullet"/>
      <w:isLgl w:val="false"/>
      <w:suff w:val="tab"/>
      <w:lvlText w:val="•"/>
      <w:lvlJc w:val="left"/>
      <w:pPr>
        <w:ind w:left="9260" w:hanging="249"/>
      </w:pPr>
      <w:rPr>
        <w:rFonts w:hint="default"/>
        <w:lang w:val="ru-RU" w:eastAsia="en-US" w:bidi="ar-SA"/>
      </w:rPr>
    </w:lvl>
  </w:abstractNum>
  <w:abstractNum w:abstractNumId="199">
    <w:multiLevelType w:val="hybridMultilevel"/>
    <w:lvl w:ilvl="0">
      <w:start w:val="1"/>
      <w:numFmt w:val="decimal"/>
      <w:isLgl w:val="false"/>
      <w:suff w:val="tab"/>
      <w:lvlText w:val="%1."/>
      <w:lvlJc w:val="left"/>
      <w:pPr>
        <w:ind w:left="1360" w:hanging="1224"/>
        <w:jc w:val="left"/>
      </w:pPr>
      <w:rPr>
        <w:rFonts w:hint="default" w:ascii="Microsoft Sans Serif" w:hAnsi="Microsoft Sans Serif" w:eastAsia="Microsoft Sans Serif" w:cs="Microsoft Sans Serif"/>
        <w:b w:val="0"/>
        <w:bCs w:val="0"/>
        <w:i w:val="0"/>
        <w:iCs w:val="0"/>
        <w:spacing w:val="0"/>
        <w:sz w:val="20"/>
        <w:szCs w:val="20"/>
        <w:lang w:val="ru-RU" w:eastAsia="en-US" w:bidi="ar-SA"/>
      </w:rPr>
    </w:lvl>
    <w:lvl w:ilvl="1">
      <w:start w:val="1"/>
      <w:numFmt w:val="decimal"/>
      <w:isLgl w:val="false"/>
      <w:suff w:val="tab"/>
      <w:lvlText w:val="%2)"/>
      <w:lvlJc w:val="left"/>
      <w:pPr>
        <w:ind w:left="933" w:hanging="250"/>
        <w:jc w:val="left"/>
      </w:pPr>
      <w:rPr>
        <w:rFonts w:hint="default" w:ascii="Times New Roman" w:hAnsi="Times New Roman" w:eastAsia="Times New Roman" w:cs="Times New Roman"/>
        <w:b/>
        <w:bCs/>
        <w:i w:val="0"/>
        <w:iCs w:val="0"/>
        <w:spacing w:val="0"/>
        <w:sz w:val="22"/>
        <w:szCs w:val="22"/>
        <w:lang w:val="ru-RU" w:eastAsia="en-US" w:bidi="ar-SA"/>
      </w:rPr>
    </w:lvl>
    <w:lvl w:ilvl="2">
      <w:start w:val="1"/>
      <w:numFmt w:val="decimal"/>
      <w:isLgl w:val="false"/>
      <w:suff w:val="tab"/>
      <w:lvlText w:val="%3."/>
      <w:lvlJc w:val="left"/>
      <w:pPr>
        <w:ind w:left="1351" w:hanging="404"/>
        <w:jc w:val="left"/>
      </w:pPr>
      <w:rPr>
        <w:rFonts w:hint="default" w:ascii="Times New Roman" w:hAnsi="Times New Roman" w:eastAsia="Times New Roman" w:cs="Times New Roman"/>
        <w:b/>
        <w:bCs/>
        <w:i w:val="0"/>
        <w:iCs w:val="0"/>
        <w:spacing w:val="0"/>
        <w:sz w:val="22"/>
        <w:szCs w:val="22"/>
        <w:lang w:val="ru-RU" w:eastAsia="en-US" w:bidi="ar-SA"/>
      </w:rPr>
    </w:lvl>
    <w:lvl w:ilvl="3">
      <w:start w:val="1"/>
      <w:numFmt w:val="decimal"/>
      <w:isLgl w:val="false"/>
      <w:suff w:val="tab"/>
      <w:lvlText w:val="%4)"/>
      <w:lvlJc w:val="left"/>
      <w:pPr>
        <w:ind w:left="1687" w:hanging="341"/>
        <w:jc w:val="left"/>
      </w:pPr>
      <w:rPr>
        <w:rFonts w:hint="default" w:ascii="Times New Roman" w:hAnsi="Times New Roman" w:eastAsia="Times New Roman" w:cs="Times New Roman"/>
        <w:b w:val="0"/>
        <w:bCs w:val="0"/>
        <w:i w:val="0"/>
        <w:iCs w:val="0"/>
        <w:spacing w:val="0"/>
        <w:sz w:val="22"/>
        <w:szCs w:val="22"/>
        <w:lang w:val="ru-RU" w:eastAsia="en-US" w:bidi="ar-SA"/>
      </w:rPr>
    </w:lvl>
    <w:lvl w:ilvl="4">
      <w:start w:val="0"/>
      <w:numFmt w:val="bullet"/>
      <w:isLgl w:val="false"/>
      <w:suff w:val="tab"/>
      <w:lvlText w:val="•"/>
      <w:lvlJc w:val="left"/>
      <w:pPr>
        <w:ind w:left="4095" w:hanging="341"/>
      </w:pPr>
      <w:rPr>
        <w:rFonts w:hint="default"/>
        <w:lang w:val="ru-RU" w:eastAsia="en-US" w:bidi="ar-SA"/>
      </w:rPr>
    </w:lvl>
    <w:lvl w:ilvl="5">
      <w:start w:val="0"/>
      <w:numFmt w:val="bullet"/>
      <w:isLgl w:val="false"/>
      <w:suff w:val="tab"/>
      <w:lvlText w:val="•"/>
      <w:lvlJc w:val="left"/>
      <w:pPr>
        <w:ind w:left="5302" w:hanging="341"/>
      </w:pPr>
      <w:rPr>
        <w:rFonts w:hint="default"/>
        <w:lang w:val="ru-RU" w:eastAsia="en-US" w:bidi="ar-SA"/>
      </w:rPr>
    </w:lvl>
    <w:lvl w:ilvl="6">
      <w:start w:val="0"/>
      <w:numFmt w:val="bullet"/>
      <w:isLgl w:val="false"/>
      <w:suff w:val="tab"/>
      <w:lvlText w:val="•"/>
      <w:lvlJc w:val="left"/>
      <w:pPr>
        <w:ind w:left="6510" w:hanging="341"/>
      </w:pPr>
      <w:rPr>
        <w:rFonts w:hint="default"/>
        <w:lang w:val="ru-RU" w:eastAsia="en-US" w:bidi="ar-SA"/>
      </w:rPr>
    </w:lvl>
    <w:lvl w:ilvl="7">
      <w:start w:val="0"/>
      <w:numFmt w:val="bullet"/>
      <w:isLgl w:val="false"/>
      <w:suff w:val="tab"/>
      <w:lvlText w:val="•"/>
      <w:lvlJc w:val="left"/>
      <w:pPr>
        <w:ind w:left="7717" w:hanging="341"/>
      </w:pPr>
      <w:rPr>
        <w:rFonts w:hint="default"/>
        <w:lang w:val="ru-RU" w:eastAsia="en-US" w:bidi="ar-SA"/>
      </w:rPr>
    </w:lvl>
    <w:lvl w:ilvl="8">
      <w:start w:val="0"/>
      <w:numFmt w:val="bullet"/>
      <w:isLgl w:val="false"/>
      <w:suff w:val="tab"/>
      <w:lvlText w:val="•"/>
      <w:lvlJc w:val="left"/>
      <w:pPr>
        <w:ind w:left="8925" w:hanging="341"/>
      </w:pPr>
      <w:rPr>
        <w:rFonts w:hint="default"/>
        <w:lang w:val="ru-RU" w:eastAsia="en-US" w:bidi="ar-SA"/>
      </w:rPr>
    </w:lvl>
  </w:abstractNum>
  <w:abstractNum w:abstractNumId="200">
    <w:multiLevelType w:val="hybridMultilevel"/>
    <w:lvl w:ilvl="0">
      <w:start w:val="0"/>
      <w:numFmt w:val="bullet"/>
      <w:isLgl w:val="false"/>
      <w:suff w:val="tab"/>
      <w:lvlText w:val="-"/>
      <w:lvlJc w:val="left"/>
      <w:pPr>
        <w:ind w:left="1480" w:hanging="140"/>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466" w:hanging="140"/>
      </w:pPr>
      <w:rPr>
        <w:rFonts w:hint="default"/>
        <w:lang w:val="ru-RU" w:eastAsia="en-US" w:bidi="ar-SA"/>
      </w:rPr>
    </w:lvl>
    <w:lvl w:ilvl="2">
      <w:start w:val="0"/>
      <w:numFmt w:val="bullet"/>
      <w:isLgl w:val="false"/>
      <w:suff w:val="tab"/>
      <w:lvlText w:val="•"/>
      <w:lvlJc w:val="left"/>
      <w:pPr>
        <w:ind w:left="3452" w:hanging="140"/>
      </w:pPr>
      <w:rPr>
        <w:rFonts w:hint="default"/>
        <w:lang w:val="ru-RU" w:eastAsia="en-US" w:bidi="ar-SA"/>
      </w:rPr>
    </w:lvl>
    <w:lvl w:ilvl="3">
      <w:start w:val="0"/>
      <w:numFmt w:val="bullet"/>
      <w:isLgl w:val="false"/>
      <w:suff w:val="tab"/>
      <w:lvlText w:val="•"/>
      <w:lvlJc w:val="left"/>
      <w:pPr>
        <w:ind w:left="4438" w:hanging="140"/>
      </w:pPr>
      <w:rPr>
        <w:rFonts w:hint="default"/>
        <w:lang w:val="ru-RU" w:eastAsia="en-US" w:bidi="ar-SA"/>
      </w:rPr>
    </w:lvl>
    <w:lvl w:ilvl="4">
      <w:start w:val="0"/>
      <w:numFmt w:val="bullet"/>
      <w:isLgl w:val="false"/>
      <w:suff w:val="tab"/>
      <w:lvlText w:val="•"/>
      <w:lvlJc w:val="left"/>
      <w:pPr>
        <w:ind w:left="5424" w:hanging="140"/>
      </w:pPr>
      <w:rPr>
        <w:rFonts w:hint="default"/>
        <w:lang w:val="ru-RU" w:eastAsia="en-US" w:bidi="ar-SA"/>
      </w:rPr>
    </w:lvl>
    <w:lvl w:ilvl="5">
      <w:start w:val="0"/>
      <w:numFmt w:val="bullet"/>
      <w:isLgl w:val="false"/>
      <w:suff w:val="tab"/>
      <w:lvlText w:val="•"/>
      <w:lvlJc w:val="left"/>
      <w:pPr>
        <w:ind w:left="6410" w:hanging="140"/>
      </w:pPr>
      <w:rPr>
        <w:rFonts w:hint="default"/>
        <w:lang w:val="ru-RU" w:eastAsia="en-US" w:bidi="ar-SA"/>
      </w:rPr>
    </w:lvl>
    <w:lvl w:ilvl="6">
      <w:start w:val="0"/>
      <w:numFmt w:val="bullet"/>
      <w:isLgl w:val="false"/>
      <w:suff w:val="tab"/>
      <w:lvlText w:val="•"/>
      <w:lvlJc w:val="left"/>
      <w:pPr>
        <w:ind w:left="7396" w:hanging="140"/>
      </w:pPr>
      <w:rPr>
        <w:rFonts w:hint="default"/>
        <w:lang w:val="ru-RU" w:eastAsia="en-US" w:bidi="ar-SA"/>
      </w:rPr>
    </w:lvl>
    <w:lvl w:ilvl="7">
      <w:start w:val="0"/>
      <w:numFmt w:val="bullet"/>
      <w:isLgl w:val="false"/>
      <w:suff w:val="tab"/>
      <w:lvlText w:val="•"/>
      <w:lvlJc w:val="left"/>
      <w:pPr>
        <w:ind w:left="8382" w:hanging="140"/>
      </w:pPr>
      <w:rPr>
        <w:rFonts w:hint="default"/>
        <w:lang w:val="ru-RU" w:eastAsia="en-US" w:bidi="ar-SA"/>
      </w:rPr>
    </w:lvl>
    <w:lvl w:ilvl="8">
      <w:start w:val="0"/>
      <w:numFmt w:val="bullet"/>
      <w:isLgl w:val="false"/>
      <w:suff w:val="tab"/>
      <w:lvlText w:val="•"/>
      <w:lvlJc w:val="left"/>
      <w:pPr>
        <w:ind w:left="9368" w:hanging="140"/>
      </w:pPr>
      <w:rPr>
        <w:rFonts w:hint="default"/>
        <w:lang w:val="ru-RU" w:eastAsia="en-US" w:bidi="ar-SA"/>
      </w:rPr>
    </w:lvl>
  </w:abstractNum>
  <w:abstractNum w:abstractNumId="201">
    <w:multiLevelType w:val="hybridMultilevel"/>
    <w:lvl w:ilvl="0">
      <w:start w:val="1"/>
      <w:numFmt w:val="lowerLetter"/>
      <w:isLgl w:val="false"/>
      <w:suff w:val="tab"/>
      <w:lvlText w:val="%1."/>
      <w:lvlJc w:val="left"/>
      <w:pPr>
        <w:ind w:left="909" w:hanging="226"/>
        <w:jc w:val="left"/>
      </w:pPr>
      <w:rPr>
        <w:rFonts w:hint="default" w:ascii="Times New Roman" w:hAnsi="Times New Roman" w:eastAsia="Times New Roman" w:cs="Times New Roman"/>
        <w:b w:val="0"/>
        <w:bCs w:val="0"/>
        <w:i/>
        <w:iCs/>
        <w:spacing w:val="-3"/>
        <w:sz w:val="22"/>
        <w:szCs w:val="22"/>
        <w:lang w:val="ru-RU" w:eastAsia="en-US" w:bidi="ar-SA"/>
      </w:rPr>
    </w:lvl>
    <w:lvl w:ilvl="1">
      <w:start w:val="0"/>
      <w:numFmt w:val="bullet"/>
      <w:isLgl w:val="false"/>
      <w:suff w:val="tab"/>
      <w:lvlText w:val="•"/>
      <w:lvlJc w:val="left"/>
      <w:pPr>
        <w:ind w:left="1944" w:hanging="226"/>
      </w:pPr>
      <w:rPr>
        <w:rFonts w:hint="default"/>
        <w:lang w:val="ru-RU" w:eastAsia="en-US" w:bidi="ar-SA"/>
      </w:rPr>
    </w:lvl>
    <w:lvl w:ilvl="2">
      <w:start w:val="0"/>
      <w:numFmt w:val="bullet"/>
      <w:isLgl w:val="false"/>
      <w:suff w:val="tab"/>
      <w:lvlText w:val="•"/>
      <w:lvlJc w:val="left"/>
      <w:pPr>
        <w:ind w:left="2988" w:hanging="226"/>
      </w:pPr>
      <w:rPr>
        <w:rFonts w:hint="default"/>
        <w:lang w:val="ru-RU" w:eastAsia="en-US" w:bidi="ar-SA"/>
      </w:rPr>
    </w:lvl>
    <w:lvl w:ilvl="3">
      <w:start w:val="0"/>
      <w:numFmt w:val="bullet"/>
      <w:isLgl w:val="false"/>
      <w:suff w:val="tab"/>
      <w:lvlText w:val="•"/>
      <w:lvlJc w:val="left"/>
      <w:pPr>
        <w:ind w:left="4032" w:hanging="226"/>
      </w:pPr>
      <w:rPr>
        <w:rFonts w:hint="default"/>
        <w:lang w:val="ru-RU" w:eastAsia="en-US" w:bidi="ar-SA"/>
      </w:rPr>
    </w:lvl>
    <w:lvl w:ilvl="4">
      <w:start w:val="0"/>
      <w:numFmt w:val="bullet"/>
      <w:isLgl w:val="false"/>
      <w:suff w:val="tab"/>
      <w:lvlText w:val="•"/>
      <w:lvlJc w:val="left"/>
      <w:pPr>
        <w:ind w:left="5076" w:hanging="226"/>
      </w:pPr>
      <w:rPr>
        <w:rFonts w:hint="default"/>
        <w:lang w:val="ru-RU" w:eastAsia="en-US" w:bidi="ar-SA"/>
      </w:rPr>
    </w:lvl>
    <w:lvl w:ilvl="5">
      <w:start w:val="0"/>
      <w:numFmt w:val="bullet"/>
      <w:isLgl w:val="false"/>
      <w:suff w:val="tab"/>
      <w:lvlText w:val="•"/>
      <w:lvlJc w:val="left"/>
      <w:pPr>
        <w:ind w:left="6120" w:hanging="226"/>
      </w:pPr>
      <w:rPr>
        <w:rFonts w:hint="default"/>
        <w:lang w:val="ru-RU" w:eastAsia="en-US" w:bidi="ar-SA"/>
      </w:rPr>
    </w:lvl>
    <w:lvl w:ilvl="6">
      <w:start w:val="0"/>
      <w:numFmt w:val="bullet"/>
      <w:isLgl w:val="false"/>
      <w:suff w:val="tab"/>
      <w:lvlText w:val="•"/>
      <w:lvlJc w:val="left"/>
      <w:pPr>
        <w:ind w:left="7164" w:hanging="226"/>
      </w:pPr>
      <w:rPr>
        <w:rFonts w:hint="default"/>
        <w:lang w:val="ru-RU" w:eastAsia="en-US" w:bidi="ar-SA"/>
      </w:rPr>
    </w:lvl>
    <w:lvl w:ilvl="7">
      <w:start w:val="0"/>
      <w:numFmt w:val="bullet"/>
      <w:isLgl w:val="false"/>
      <w:suff w:val="tab"/>
      <w:lvlText w:val="•"/>
      <w:lvlJc w:val="left"/>
      <w:pPr>
        <w:ind w:left="8208" w:hanging="226"/>
      </w:pPr>
      <w:rPr>
        <w:rFonts w:hint="default"/>
        <w:lang w:val="ru-RU" w:eastAsia="en-US" w:bidi="ar-SA"/>
      </w:rPr>
    </w:lvl>
    <w:lvl w:ilvl="8">
      <w:start w:val="0"/>
      <w:numFmt w:val="bullet"/>
      <w:isLgl w:val="false"/>
      <w:suff w:val="tab"/>
      <w:lvlText w:val="•"/>
      <w:lvlJc w:val="left"/>
      <w:pPr>
        <w:ind w:left="9252" w:hanging="226"/>
      </w:pPr>
      <w:rPr>
        <w:rFonts w:hint="default"/>
        <w:lang w:val="ru-RU" w:eastAsia="en-US" w:bidi="ar-SA"/>
      </w:rPr>
    </w:lvl>
  </w:abstractNum>
  <w:abstractNum w:abstractNumId="202">
    <w:multiLevelType w:val="hybridMultilevel"/>
    <w:lvl w:ilvl="0">
      <w:start w:val="0"/>
      <w:numFmt w:val="bullet"/>
      <w:isLgl w:val="false"/>
      <w:suff w:val="tab"/>
      <w:lvlText w:val="-"/>
      <w:lvlJc w:val="left"/>
      <w:pPr>
        <w:ind w:left="684" w:hanging="135"/>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746" w:hanging="135"/>
      </w:pPr>
      <w:rPr>
        <w:rFonts w:hint="default"/>
        <w:lang w:val="ru-RU" w:eastAsia="en-US" w:bidi="ar-SA"/>
      </w:rPr>
    </w:lvl>
    <w:lvl w:ilvl="2">
      <w:start w:val="0"/>
      <w:numFmt w:val="bullet"/>
      <w:isLgl w:val="false"/>
      <w:suff w:val="tab"/>
      <w:lvlText w:val="•"/>
      <w:lvlJc w:val="left"/>
      <w:pPr>
        <w:ind w:left="2812" w:hanging="135"/>
      </w:pPr>
      <w:rPr>
        <w:rFonts w:hint="default"/>
        <w:lang w:val="ru-RU" w:eastAsia="en-US" w:bidi="ar-SA"/>
      </w:rPr>
    </w:lvl>
    <w:lvl w:ilvl="3">
      <w:start w:val="0"/>
      <w:numFmt w:val="bullet"/>
      <w:isLgl w:val="false"/>
      <w:suff w:val="tab"/>
      <w:lvlText w:val="•"/>
      <w:lvlJc w:val="left"/>
      <w:pPr>
        <w:ind w:left="3878" w:hanging="135"/>
      </w:pPr>
      <w:rPr>
        <w:rFonts w:hint="default"/>
        <w:lang w:val="ru-RU" w:eastAsia="en-US" w:bidi="ar-SA"/>
      </w:rPr>
    </w:lvl>
    <w:lvl w:ilvl="4">
      <w:start w:val="0"/>
      <w:numFmt w:val="bullet"/>
      <w:isLgl w:val="false"/>
      <w:suff w:val="tab"/>
      <w:lvlText w:val="•"/>
      <w:lvlJc w:val="left"/>
      <w:pPr>
        <w:ind w:left="4944" w:hanging="135"/>
      </w:pPr>
      <w:rPr>
        <w:rFonts w:hint="default"/>
        <w:lang w:val="ru-RU" w:eastAsia="en-US" w:bidi="ar-SA"/>
      </w:rPr>
    </w:lvl>
    <w:lvl w:ilvl="5">
      <w:start w:val="0"/>
      <w:numFmt w:val="bullet"/>
      <w:isLgl w:val="false"/>
      <w:suff w:val="tab"/>
      <w:lvlText w:val="•"/>
      <w:lvlJc w:val="left"/>
      <w:pPr>
        <w:ind w:left="6010" w:hanging="135"/>
      </w:pPr>
      <w:rPr>
        <w:rFonts w:hint="default"/>
        <w:lang w:val="ru-RU" w:eastAsia="en-US" w:bidi="ar-SA"/>
      </w:rPr>
    </w:lvl>
    <w:lvl w:ilvl="6">
      <w:start w:val="0"/>
      <w:numFmt w:val="bullet"/>
      <w:isLgl w:val="false"/>
      <w:suff w:val="tab"/>
      <w:lvlText w:val="•"/>
      <w:lvlJc w:val="left"/>
      <w:pPr>
        <w:ind w:left="7076" w:hanging="135"/>
      </w:pPr>
      <w:rPr>
        <w:rFonts w:hint="default"/>
        <w:lang w:val="ru-RU" w:eastAsia="en-US" w:bidi="ar-SA"/>
      </w:rPr>
    </w:lvl>
    <w:lvl w:ilvl="7">
      <w:start w:val="0"/>
      <w:numFmt w:val="bullet"/>
      <w:isLgl w:val="false"/>
      <w:suff w:val="tab"/>
      <w:lvlText w:val="•"/>
      <w:lvlJc w:val="left"/>
      <w:pPr>
        <w:ind w:left="8142" w:hanging="135"/>
      </w:pPr>
      <w:rPr>
        <w:rFonts w:hint="default"/>
        <w:lang w:val="ru-RU" w:eastAsia="en-US" w:bidi="ar-SA"/>
      </w:rPr>
    </w:lvl>
    <w:lvl w:ilvl="8">
      <w:start w:val="0"/>
      <w:numFmt w:val="bullet"/>
      <w:isLgl w:val="false"/>
      <w:suff w:val="tab"/>
      <w:lvlText w:val="•"/>
      <w:lvlJc w:val="left"/>
      <w:pPr>
        <w:ind w:left="9208" w:hanging="135"/>
      </w:pPr>
      <w:rPr>
        <w:rFonts w:hint="default"/>
        <w:lang w:val="ru-RU" w:eastAsia="en-US" w:bidi="ar-SA"/>
      </w:rPr>
    </w:lvl>
  </w:abstractNum>
  <w:abstractNum w:abstractNumId="203">
    <w:multiLevelType w:val="hybridMultilevel"/>
    <w:lvl w:ilvl="0">
      <w:start w:val="1"/>
      <w:numFmt w:val="lowerLetter"/>
      <w:isLgl w:val="false"/>
      <w:suff w:val="tab"/>
      <w:lvlText w:val="%1."/>
      <w:lvlJc w:val="left"/>
      <w:pPr>
        <w:ind w:left="1446" w:hanging="230"/>
        <w:jc w:val="left"/>
      </w:pPr>
      <w:rPr>
        <w:rFonts w:hint="default" w:ascii="Times New Roman" w:hAnsi="Times New Roman" w:eastAsia="Times New Roman" w:cs="Times New Roman"/>
        <w:b w:val="0"/>
        <w:bCs w:val="0"/>
        <w:i/>
        <w:iCs/>
        <w:spacing w:val="-3"/>
        <w:sz w:val="22"/>
        <w:szCs w:val="22"/>
        <w:lang w:val="ru-RU" w:eastAsia="en-US" w:bidi="ar-SA"/>
      </w:rPr>
    </w:lvl>
    <w:lvl w:ilvl="1">
      <w:start w:val="0"/>
      <w:numFmt w:val="bullet"/>
      <w:isLgl w:val="false"/>
      <w:suff w:val="tab"/>
      <w:lvlText w:val="•"/>
      <w:lvlJc w:val="left"/>
      <w:pPr>
        <w:ind w:left="2430" w:hanging="230"/>
      </w:pPr>
      <w:rPr>
        <w:rFonts w:hint="default"/>
        <w:lang w:val="ru-RU" w:eastAsia="en-US" w:bidi="ar-SA"/>
      </w:rPr>
    </w:lvl>
    <w:lvl w:ilvl="2">
      <w:start w:val="0"/>
      <w:numFmt w:val="bullet"/>
      <w:isLgl w:val="false"/>
      <w:suff w:val="tab"/>
      <w:lvlText w:val="•"/>
      <w:lvlJc w:val="left"/>
      <w:pPr>
        <w:ind w:left="3420" w:hanging="230"/>
      </w:pPr>
      <w:rPr>
        <w:rFonts w:hint="default"/>
        <w:lang w:val="ru-RU" w:eastAsia="en-US" w:bidi="ar-SA"/>
      </w:rPr>
    </w:lvl>
    <w:lvl w:ilvl="3">
      <w:start w:val="0"/>
      <w:numFmt w:val="bullet"/>
      <w:isLgl w:val="false"/>
      <w:suff w:val="tab"/>
      <w:lvlText w:val="•"/>
      <w:lvlJc w:val="left"/>
      <w:pPr>
        <w:ind w:left="4410" w:hanging="230"/>
      </w:pPr>
      <w:rPr>
        <w:rFonts w:hint="default"/>
        <w:lang w:val="ru-RU" w:eastAsia="en-US" w:bidi="ar-SA"/>
      </w:rPr>
    </w:lvl>
    <w:lvl w:ilvl="4">
      <w:start w:val="0"/>
      <w:numFmt w:val="bullet"/>
      <w:isLgl w:val="false"/>
      <w:suff w:val="tab"/>
      <w:lvlText w:val="•"/>
      <w:lvlJc w:val="left"/>
      <w:pPr>
        <w:ind w:left="5400" w:hanging="230"/>
      </w:pPr>
      <w:rPr>
        <w:rFonts w:hint="default"/>
        <w:lang w:val="ru-RU" w:eastAsia="en-US" w:bidi="ar-SA"/>
      </w:rPr>
    </w:lvl>
    <w:lvl w:ilvl="5">
      <w:start w:val="0"/>
      <w:numFmt w:val="bullet"/>
      <w:isLgl w:val="false"/>
      <w:suff w:val="tab"/>
      <w:lvlText w:val="•"/>
      <w:lvlJc w:val="left"/>
      <w:pPr>
        <w:ind w:left="6390" w:hanging="230"/>
      </w:pPr>
      <w:rPr>
        <w:rFonts w:hint="default"/>
        <w:lang w:val="ru-RU" w:eastAsia="en-US" w:bidi="ar-SA"/>
      </w:rPr>
    </w:lvl>
    <w:lvl w:ilvl="6">
      <w:start w:val="0"/>
      <w:numFmt w:val="bullet"/>
      <w:isLgl w:val="false"/>
      <w:suff w:val="tab"/>
      <w:lvlText w:val="•"/>
      <w:lvlJc w:val="left"/>
      <w:pPr>
        <w:ind w:left="7380" w:hanging="230"/>
      </w:pPr>
      <w:rPr>
        <w:rFonts w:hint="default"/>
        <w:lang w:val="ru-RU" w:eastAsia="en-US" w:bidi="ar-SA"/>
      </w:rPr>
    </w:lvl>
    <w:lvl w:ilvl="7">
      <w:start w:val="0"/>
      <w:numFmt w:val="bullet"/>
      <w:isLgl w:val="false"/>
      <w:suff w:val="tab"/>
      <w:lvlText w:val="•"/>
      <w:lvlJc w:val="left"/>
      <w:pPr>
        <w:ind w:left="8370" w:hanging="230"/>
      </w:pPr>
      <w:rPr>
        <w:rFonts w:hint="default"/>
        <w:lang w:val="ru-RU" w:eastAsia="en-US" w:bidi="ar-SA"/>
      </w:rPr>
    </w:lvl>
    <w:lvl w:ilvl="8">
      <w:start w:val="0"/>
      <w:numFmt w:val="bullet"/>
      <w:isLgl w:val="false"/>
      <w:suff w:val="tab"/>
      <w:lvlText w:val="•"/>
      <w:lvlJc w:val="left"/>
      <w:pPr>
        <w:ind w:left="9360" w:hanging="230"/>
      </w:pPr>
      <w:rPr>
        <w:rFonts w:hint="default"/>
        <w:lang w:val="ru-RU" w:eastAsia="en-US" w:bidi="ar-SA"/>
      </w:rPr>
    </w:lvl>
  </w:abstractNum>
  <w:abstractNum w:abstractNumId="204">
    <w:multiLevelType w:val="hybridMultilevel"/>
    <w:lvl w:ilvl="0">
      <w:start w:val="12"/>
      <w:numFmt w:val="decimal"/>
      <w:isLgl w:val="false"/>
      <w:suff w:val="tab"/>
      <w:lvlText w:val="%1."/>
      <w:lvlJc w:val="left"/>
      <w:pPr>
        <w:ind w:left="1023" w:hanging="34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052" w:hanging="340"/>
      </w:pPr>
      <w:rPr>
        <w:rFonts w:hint="default"/>
        <w:lang w:val="ru-RU" w:eastAsia="en-US" w:bidi="ar-SA"/>
      </w:rPr>
    </w:lvl>
    <w:lvl w:ilvl="2">
      <w:start w:val="0"/>
      <w:numFmt w:val="bullet"/>
      <w:isLgl w:val="false"/>
      <w:suff w:val="tab"/>
      <w:lvlText w:val="•"/>
      <w:lvlJc w:val="left"/>
      <w:pPr>
        <w:ind w:left="3084" w:hanging="340"/>
      </w:pPr>
      <w:rPr>
        <w:rFonts w:hint="default"/>
        <w:lang w:val="ru-RU" w:eastAsia="en-US" w:bidi="ar-SA"/>
      </w:rPr>
    </w:lvl>
    <w:lvl w:ilvl="3">
      <w:start w:val="0"/>
      <w:numFmt w:val="bullet"/>
      <w:isLgl w:val="false"/>
      <w:suff w:val="tab"/>
      <w:lvlText w:val="•"/>
      <w:lvlJc w:val="left"/>
      <w:pPr>
        <w:ind w:left="4116" w:hanging="340"/>
      </w:pPr>
      <w:rPr>
        <w:rFonts w:hint="default"/>
        <w:lang w:val="ru-RU" w:eastAsia="en-US" w:bidi="ar-SA"/>
      </w:rPr>
    </w:lvl>
    <w:lvl w:ilvl="4">
      <w:start w:val="0"/>
      <w:numFmt w:val="bullet"/>
      <w:isLgl w:val="false"/>
      <w:suff w:val="tab"/>
      <w:lvlText w:val="•"/>
      <w:lvlJc w:val="left"/>
      <w:pPr>
        <w:ind w:left="5148" w:hanging="340"/>
      </w:pPr>
      <w:rPr>
        <w:rFonts w:hint="default"/>
        <w:lang w:val="ru-RU" w:eastAsia="en-US" w:bidi="ar-SA"/>
      </w:rPr>
    </w:lvl>
    <w:lvl w:ilvl="5">
      <w:start w:val="0"/>
      <w:numFmt w:val="bullet"/>
      <w:isLgl w:val="false"/>
      <w:suff w:val="tab"/>
      <w:lvlText w:val="•"/>
      <w:lvlJc w:val="left"/>
      <w:pPr>
        <w:ind w:left="6180" w:hanging="340"/>
      </w:pPr>
      <w:rPr>
        <w:rFonts w:hint="default"/>
        <w:lang w:val="ru-RU" w:eastAsia="en-US" w:bidi="ar-SA"/>
      </w:rPr>
    </w:lvl>
    <w:lvl w:ilvl="6">
      <w:start w:val="0"/>
      <w:numFmt w:val="bullet"/>
      <w:isLgl w:val="false"/>
      <w:suff w:val="tab"/>
      <w:lvlText w:val="•"/>
      <w:lvlJc w:val="left"/>
      <w:pPr>
        <w:ind w:left="7212" w:hanging="340"/>
      </w:pPr>
      <w:rPr>
        <w:rFonts w:hint="default"/>
        <w:lang w:val="ru-RU" w:eastAsia="en-US" w:bidi="ar-SA"/>
      </w:rPr>
    </w:lvl>
    <w:lvl w:ilvl="7">
      <w:start w:val="0"/>
      <w:numFmt w:val="bullet"/>
      <w:isLgl w:val="false"/>
      <w:suff w:val="tab"/>
      <w:lvlText w:val="•"/>
      <w:lvlJc w:val="left"/>
      <w:pPr>
        <w:ind w:left="8244" w:hanging="340"/>
      </w:pPr>
      <w:rPr>
        <w:rFonts w:hint="default"/>
        <w:lang w:val="ru-RU" w:eastAsia="en-US" w:bidi="ar-SA"/>
      </w:rPr>
    </w:lvl>
    <w:lvl w:ilvl="8">
      <w:start w:val="0"/>
      <w:numFmt w:val="bullet"/>
      <w:isLgl w:val="false"/>
      <w:suff w:val="tab"/>
      <w:lvlText w:val="•"/>
      <w:lvlJc w:val="left"/>
      <w:pPr>
        <w:ind w:left="9276" w:hanging="340"/>
      </w:pPr>
      <w:rPr>
        <w:rFonts w:hint="default"/>
        <w:lang w:val="ru-RU" w:eastAsia="en-US" w:bidi="ar-SA"/>
      </w:rPr>
    </w:lvl>
  </w:abstractNum>
  <w:abstractNum w:abstractNumId="205">
    <w:multiLevelType w:val="hybridMultilevel"/>
    <w:lvl w:ilvl="0">
      <w:start w:val="1"/>
      <w:numFmt w:val="upperLetter"/>
      <w:isLgl w:val="false"/>
      <w:suff w:val="tab"/>
      <w:lvlText w:val="%1."/>
      <w:lvlJc w:val="left"/>
      <w:pPr>
        <w:ind w:left="937" w:hanging="254"/>
        <w:jc w:val="right"/>
      </w:pPr>
      <w:rPr>
        <w:rFonts w:hint="default" w:ascii="Times New Roman" w:hAnsi="Times New Roman" w:eastAsia="Times New Roman" w:cs="Times New Roman"/>
        <w:b w:val="0"/>
        <w:bCs w:val="0"/>
        <w:i/>
        <w:iCs/>
        <w:spacing w:val="0"/>
        <w:sz w:val="22"/>
        <w:szCs w:val="22"/>
        <w:lang w:val="ru-RU" w:eastAsia="en-US" w:bidi="ar-SA"/>
      </w:rPr>
    </w:lvl>
    <w:lvl w:ilvl="1">
      <w:start w:val="1"/>
      <w:numFmt w:val="decimal"/>
      <w:isLgl w:val="false"/>
      <w:suff w:val="tab"/>
      <w:lvlText w:val="%2."/>
      <w:lvlJc w:val="left"/>
      <w:pPr>
        <w:ind w:left="4393" w:hanging="225"/>
        <w:jc w:val="right"/>
      </w:pPr>
      <w:rPr>
        <w:rFonts w:hint="default"/>
        <w:spacing w:val="0"/>
        <w:lang w:val="ru-RU" w:eastAsia="en-US" w:bidi="ar-SA"/>
      </w:rPr>
    </w:lvl>
    <w:lvl w:ilvl="2">
      <w:start w:val="1"/>
      <w:numFmt w:val="lowerLetter"/>
      <w:isLgl w:val="false"/>
      <w:suff w:val="tab"/>
      <w:lvlText w:val="%3."/>
      <w:lvlJc w:val="left"/>
      <w:pPr>
        <w:ind w:left="899" w:hanging="225"/>
        <w:jc w:val="left"/>
      </w:pPr>
      <w:rPr>
        <w:rFonts w:hint="default" w:ascii="Times New Roman" w:hAnsi="Times New Roman" w:eastAsia="Times New Roman" w:cs="Times New Roman"/>
        <w:b w:val="0"/>
        <w:bCs w:val="0"/>
        <w:i w:val="0"/>
        <w:iCs w:val="0"/>
        <w:spacing w:val="0"/>
        <w:sz w:val="22"/>
        <w:szCs w:val="22"/>
        <w:lang w:val="ru-RU" w:eastAsia="en-US" w:bidi="ar-SA"/>
      </w:rPr>
    </w:lvl>
    <w:lvl w:ilvl="3">
      <w:start w:val="0"/>
      <w:numFmt w:val="bullet"/>
      <w:isLgl w:val="false"/>
      <w:suff w:val="tab"/>
      <w:lvlText w:val="•"/>
      <w:lvlJc w:val="left"/>
      <w:pPr>
        <w:ind w:left="940" w:hanging="225"/>
      </w:pPr>
      <w:rPr>
        <w:rFonts w:hint="default"/>
        <w:lang w:val="ru-RU" w:eastAsia="en-US" w:bidi="ar-SA"/>
      </w:rPr>
    </w:lvl>
    <w:lvl w:ilvl="4">
      <w:start w:val="0"/>
      <w:numFmt w:val="bullet"/>
      <w:isLgl w:val="false"/>
      <w:suff w:val="tab"/>
      <w:lvlText w:val="•"/>
      <w:lvlJc w:val="left"/>
      <w:pPr>
        <w:ind w:left="1580" w:hanging="225"/>
      </w:pPr>
      <w:rPr>
        <w:rFonts w:hint="default"/>
        <w:lang w:val="ru-RU" w:eastAsia="en-US" w:bidi="ar-SA"/>
      </w:rPr>
    </w:lvl>
    <w:lvl w:ilvl="5">
      <w:start w:val="0"/>
      <w:numFmt w:val="bullet"/>
      <w:isLgl w:val="false"/>
      <w:suff w:val="tab"/>
      <w:lvlText w:val="•"/>
      <w:lvlJc w:val="left"/>
      <w:pPr>
        <w:ind w:left="4400" w:hanging="225"/>
      </w:pPr>
      <w:rPr>
        <w:rFonts w:hint="default"/>
        <w:lang w:val="ru-RU" w:eastAsia="en-US" w:bidi="ar-SA"/>
      </w:rPr>
    </w:lvl>
    <w:lvl w:ilvl="6">
      <w:start w:val="0"/>
      <w:numFmt w:val="bullet"/>
      <w:isLgl w:val="false"/>
      <w:suff w:val="tab"/>
      <w:lvlText w:val="•"/>
      <w:lvlJc w:val="left"/>
      <w:pPr>
        <w:ind w:left="5788" w:hanging="225"/>
      </w:pPr>
      <w:rPr>
        <w:rFonts w:hint="default"/>
        <w:lang w:val="ru-RU" w:eastAsia="en-US" w:bidi="ar-SA"/>
      </w:rPr>
    </w:lvl>
    <w:lvl w:ilvl="7">
      <w:start w:val="0"/>
      <w:numFmt w:val="bullet"/>
      <w:isLgl w:val="false"/>
      <w:suff w:val="tab"/>
      <w:lvlText w:val="•"/>
      <w:lvlJc w:val="left"/>
      <w:pPr>
        <w:ind w:left="7176" w:hanging="225"/>
      </w:pPr>
      <w:rPr>
        <w:rFonts w:hint="default"/>
        <w:lang w:val="ru-RU" w:eastAsia="en-US" w:bidi="ar-SA"/>
      </w:rPr>
    </w:lvl>
    <w:lvl w:ilvl="8">
      <w:start w:val="0"/>
      <w:numFmt w:val="bullet"/>
      <w:isLgl w:val="false"/>
      <w:suff w:val="tab"/>
      <w:lvlText w:val="•"/>
      <w:lvlJc w:val="left"/>
      <w:pPr>
        <w:ind w:left="8564" w:hanging="225"/>
      </w:pPr>
      <w:rPr>
        <w:rFonts w:hint="default"/>
        <w:lang w:val="ru-RU" w:eastAsia="en-US" w:bidi="ar-SA"/>
      </w:rPr>
    </w:lvl>
  </w:abstractNum>
  <w:abstractNum w:abstractNumId="206">
    <w:multiLevelType w:val="hybridMultilevel"/>
    <w:lvl w:ilvl="0">
      <w:start w:val="1"/>
      <w:numFmt w:val="decimal"/>
      <w:isLgl w:val="false"/>
      <w:suff w:val="tab"/>
      <w:lvlText w:val="%1."/>
      <w:lvlJc w:val="left"/>
      <w:pPr>
        <w:ind w:left="1351" w:hanging="668"/>
        <w:jc w:val="right"/>
      </w:pPr>
      <w:rPr>
        <w:rFonts w:hint="default" w:ascii="Times New Roman" w:hAnsi="Times New Roman" w:eastAsia="Times New Roman" w:cs="Times New Roman"/>
        <w:b w:val="0"/>
        <w:bCs w:val="0"/>
        <w:i w:val="0"/>
        <w:iCs w:val="0"/>
        <w:spacing w:val="-3"/>
        <w:sz w:val="22"/>
        <w:szCs w:val="22"/>
        <w:lang w:val="ru-RU" w:eastAsia="en-US" w:bidi="ar-SA"/>
      </w:rPr>
    </w:lvl>
    <w:lvl w:ilvl="1">
      <w:start w:val="1"/>
      <w:numFmt w:val="decimal"/>
      <w:isLgl w:val="false"/>
      <w:suff w:val="tab"/>
      <w:lvlText w:val="%2)"/>
      <w:lvlJc w:val="left"/>
      <w:pPr>
        <w:ind w:left="1585"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664" w:hanging="250"/>
      </w:pPr>
      <w:rPr>
        <w:rFonts w:hint="default"/>
        <w:lang w:val="ru-RU" w:eastAsia="en-US" w:bidi="ar-SA"/>
      </w:rPr>
    </w:lvl>
    <w:lvl w:ilvl="3">
      <w:start w:val="0"/>
      <w:numFmt w:val="bullet"/>
      <w:isLgl w:val="false"/>
      <w:suff w:val="tab"/>
      <w:lvlText w:val="•"/>
      <w:lvlJc w:val="left"/>
      <w:pPr>
        <w:ind w:left="3748" w:hanging="250"/>
      </w:pPr>
      <w:rPr>
        <w:rFonts w:hint="default"/>
        <w:lang w:val="ru-RU" w:eastAsia="en-US" w:bidi="ar-SA"/>
      </w:rPr>
    </w:lvl>
    <w:lvl w:ilvl="4">
      <w:start w:val="0"/>
      <w:numFmt w:val="bullet"/>
      <w:isLgl w:val="false"/>
      <w:suff w:val="tab"/>
      <w:lvlText w:val="•"/>
      <w:lvlJc w:val="left"/>
      <w:pPr>
        <w:ind w:left="4833" w:hanging="250"/>
      </w:pPr>
      <w:rPr>
        <w:rFonts w:hint="default"/>
        <w:lang w:val="ru-RU" w:eastAsia="en-US" w:bidi="ar-SA"/>
      </w:rPr>
    </w:lvl>
    <w:lvl w:ilvl="5">
      <w:start w:val="0"/>
      <w:numFmt w:val="bullet"/>
      <w:isLgl w:val="false"/>
      <w:suff w:val="tab"/>
      <w:lvlText w:val="•"/>
      <w:lvlJc w:val="left"/>
      <w:pPr>
        <w:ind w:left="5917" w:hanging="250"/>
      </w:pPr>
      <w:rPr>
        <w:rFonts w:hint="default"/>
        <w:lang w:val="ru-RU" w:eastAsia="en-US" w:bidi="ar-SA"/>
      </w:rPr>
    </w:lvl>
    <w:lvl w:ilvl="6">
      <w:start w:val="0"/>
      <w:numFmt w:val="bullet"/>
      <w:isLgl w:val="false"/>
      <w:suff w:val="tab"/>
      <w:lvlText w:val="•"/>
      <w:lvlJc w:val="left"/>
      <w:pPr>
        <w:ind w:left="7002" w:hanging="250"/>
      </w:pPr>
      <w:rPr>
        <w:rFonts w:hint="default"/>
        <w:lang w:val="ru-RU" w:eastAsia="en-US" w:bidi="ar-SA"/>
      </w:rPr>
    </w:lvl>
    <w:lvl w:ilvl="7">
      <w:start w:val="0"/>
      <w:numFmt w:val="bullet"/>
      <w:isLgl w:val="false"/>
      <w:suff w:val="tab"/>
      <w:lvlText w:val="•"/>
      <w:lvlJc w:val="left"/>
      <w:pPr>
        <w:ind w:left="8086" w:hanging="250"/>
      </w:pPr>
      <w:rPr>
        <w:rFonts w:hint="default"/>
        <w:lang w:val="ru-RU" w:eastAsia="en-US" w:bidi="ar-SA"/>
      </w:rPr>
    </w:lvl>
    <w:lvl w:ilvl="8">
      <w:start w:val="0"/>
      <w:numFmt w:val="bullet"/>
      <w:isLgl w:val="false"/>
      <w:suff w:val="tab"/>
      <w:lvlText w:val="•"/>
      <w:lvlJc w:val="left"/>
      <w:pPr>
        <w:ind w:left="9171" w:hanging="250"/>
      </w:pPr>
      <w:rPr>
        <w:rFonts w:hint="default"/>
        <w:lang w:val="ru-RU" w:eastAsia="en-US" w:bidi="ar-SA"/>
      </w:rPr>
    </w:lvl>
  </w:abstractNum>
  <w:abstractNum w:abstractNumId="207">
    <w:multiLevelType w:val="hybridMultilevel"/>
    <w:lvl w:ilvl="0">
      <w:start w:val="1"/>
      <w:numFmt w:val="decimal"/>
      <w:isLgl w:val="false"/>
      <w:suff w:val="tab"/>
      <w:lvlText w:val="%1."/>
      <w:lvlJc w:val="left"/>
      <w:pPr>
        <w:ind w:left="913"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962" w:hanging="230"/>
      </w:pPr>
      <w:rPr>
        <w:rFonts w:hint="default"/>
        <w:lang w:val="ru-RU" w:eastAsia="en-US" w:bidi="ar-SA"/>
      </w:rPr>
    </w:lvl>
    <w:lvl w:ilvl="2">
      <w:start w:val="0"/>
      <w:numFmt w:val="bullet"/>
      <w:isLgl w:val="false"/>
      <w:suff w:val="tab"/>
      <w:lvlText w:val="•"/>
      <w:lvlJc w:val="left"/>
      <w:pPr>
        <w:ind w:left="3004" w:hanging="230"/>
      </w:pPr>
      <w:rPr>
        <w:rFonts w:hint="default"/>
        <w:lang w:val="ru-RU" w:eastAsia="en-US" w:bidi="ar-SA"/>
      </w:rPr>
    </w:lvl>
    <w:lvl w:ilvl="3">
      <w:start w:val="0"/>
      <w:numFmt w:val="bullet"/>
      <w:isLgl w:val="false"/>
      <w:suff w:val="tab"/>
      <w:lvlText w:val="•"/>
      <w:lvlJc w:val="left"/>
      <w:pPr>
        <w:ind w:left="4046" w:hanging="230"/>
      </w:pPr>
      <w:rPr>
        <w:rFonts w:hint="default"/>
        <w:lang w:val="ru-RU" w:eastAsia="en-US" w:bidi="ar-SA"/>
      </w:rPr>
    </w:lvl>
    <w:lvl w:ilvl="4">
      <w:start w:val="0"/>
      <w:numFmt w:val="bullet"/>
      <w:isLgl w:val="false"/>
      <w:suff w:val="tab"/>
      <w:lvlText w:val="•"/>
      <w:lvlJc w:val="left"/>
      <w:pPr>
        <w:ind w:left="5088" w:hanging="230"/>
      </w:pPr>
      <w:rPr>
        <w:rFonts w:hint="default"/>
        <w:lang w:val="ru-RU" w:eastAsia="en-US" w:bidi="ar-SA"/>
      </w:rPr>
    </w:lvl>
    <w:lvl w:ilvl="5">
      <w:start w:val="0"/>
      <w:numFmt w:val="bullet"/>
      <w:isLgl w:val="false"/>
      <w:suff w:val="tab"/>
      <w:lvlText w:val="•"/>
      <w:lvlJc w:val="left"/>
      <w:pPr>
        <w:ind w:left="6130" w:hanging="230"/>
      </w:pPr>
      <w:rPr>
        <w:rFonts w:hint="default"/>
        <w:lang w:val="ru-RU" w:eastAsia="en-US" w:bidi="ar-SA"/>
      </w:rPr>
    </w:lvl>
    <w:lvl w:ilvl="6">
      <w:start w:val="0"/>
      <w:numFmt w:val="bullet"/>
      <w:isLgl w:val="false"/>
      <w:suff w:val="tab"/>
      <w:lvlText w:val="•"/>
      <w:lvlJc w:val="left"/>
      <w:pPr>
        <w:ind w:left="7172" w:hanging="230"/>
      </w:pPr>
      <w:rPr>
        <w:rFonts w:hint="default"/>
        <w:lang w:val="ru-RU" w:eastAsia="en-US" w:bidi="ar-SA"/>
      </w:rPr>
    </w:lvl>
    <w:lvl w:ilvl="7">
      <w:start w:val="0"/>
      <w:numFmt w:val="bullet"/>
      <w:isLgl w:val="false"/>
      <w:suff w:val="tab"/>
      <w:lvlText w:val="•"/>
      <w:lvlJc w:val="left"/>
      <w:pPr>
        <w:ind w:left="8214" w:hanging="230"/>
      </w:pPr>
      <w:rPr>
        <w:rFonts w:hint="default"/>
        <w:lang w:val="ru-RU" w:eastAsia="en-US" w:bidi="ar-SA"/>
      </w:rPr>
    </w:lvl>
    <w:lvl w:ilvl="8">
      <w:start w:val="0"/>
      <w:numFmt w:val="bullet"/>
      <w:isLgl w:val="false"/>
      <w:suff w:val="tab"/>
      <w:lvlText w:val="•"/>
      <w:lvlJc w:val="left"/>
      <w:pPr>
        <w:ind w:left="9256" w:hanging="230"/>
      </w:pPr>
      <w:rPr>
        <w:rFonts w:hint="default"/>
        <w:lang w:val="ru-RU" w:eastAsia="en-US" w:bidi="ar-SA"/>
      </w:rPr>
    </w:lvl>
  </w:abstractNum>
  <w:abstractNum w:abstractNumId="208">
    <w:multiLevelType w:val="hybridMultilevel"/>
    <w:lvl w:ilvl="0">
      <w:start w:val="1"/>
      <w:numFmt w:val="decimal"/>
      <w:isLgl w:val="false"/>
      <w:suff w:val="tab"/>
      <w:lvlText w:val="%1."/>
      <w:lvlJc w:val="left"/>
      <w:pPr>
        <w:ind w:left="913" w:hanging="230"/>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1962" w:hanging="230"/>
      </w:pPr>
      <w:rPr>
        <w:rFonts w:hint="default"/>
        <w:lang w:val="ru-RU" w:eastAsia="en-US" w:bidi="ar-SA"/>
      </w:rPr>
    </w:lvl>
    <w:lvl w:ilvl="2">
      <w:start w:val="0"/>
      <w:numFmt w:val="bullet"/>
      <w:isLgl w:val="false"/>
      <w:suff w:val="tab"/>
      <w:lvlText w:val="•"/>
      <w:lvlJc w:val="left"/>
      <w:pPr>
        <w:ind w:left="3004" w:hanging="230"/>
      </w:pPr>
      <w:rPr>
        <w:rFonts w:hint="default"/>
        <w:lang w:val="ru-RU" w:eastAsia="en-US" w:bidi="ar-SA"/>
      </w:rPr>
    </w:lvl>
    <w:lvl w:ilvl="3">
      <w:start w:val="0"/>
      <w:numFmt w:val="bullet"/>
      <w:isLgl w:val="false"/>
      <w:suff w:val="tab"/>
      <w:lvlText w:val="•"/>
      <w:lvlJc w:val="left"/>
      <w:pPr>
        <w:ind w:left="4046" w:hanging="230"/>
      </w:pPr>
      <w:rPr>
        <w:rFonts w:hint="default"/>
        <w:lang w:val="ru-RU" w:eastAsia="en-US" w:bidi="ar-SA"/>
      </w:rPr>
    </w:lvl>
    <w:lvl w:ilvl="4">
      <w:start w:val="0"/>
      <w:numFmt w:val="bullet"/>
      <w:isLgl w:val="false"/>
      <w:suff w:val="tab"/>
      <w:lvlText w:val="•"/>
      <w:lvlJc w:val="left"/>
      <w:pPr>
        <w:ind w:left="5088" w:hanging="230"/>
      </w:pPr>
      <w:rPr>
        <w:rFonts w:hint="default"/>
        <w:lang w:val="ru-RU" w:eastAsia="en-US" w:bidi="ar-SA"/>
      </w:rPr>
    </w:lvl>
    <w:lvl w:ilvl="5">
      <w:start w:val="0"/>
      <w:numFmt w:val="bullet"/>
      <w:isLgl w:val="false"/>
      <w:suff w:val="tab"/>
      <w:lvlText w:val="•"/>
      <w:lvlJc w:val="left"/>
      <w:pPr>
        <w:ind w:left="6130" w:hanging="230"/>
      </w:pPr>
      <w:rPr>
        <w:rFonts w:hint="default"/>
        <w:lang w:val="ru-RU" w:eastAsia="en-US" w:bidi="ar-SA"/>
      </w:rPr>
    </w:lvl>
    <w:lvl w:ilvl="6">
      <w:start w:val="0"/>
      <w:numFmt w:val="bullet"/>
      <w:isLgl w:val="false"/>
      <w:suff w:val="tab"/>
      <w:lvlText w:val="•"/>
      <w:lvlJc w:val="left"/>
      <w:pPr>
        <w:ind w:left="7172" w:hanging="230"/>
      </w:pPr>
      <w:rPr>
        <w:rFonts w:hint="default"/>
        <w:lang w:val="ru-RU" w:eastAsia="en-US" w:bidi="ar-SA"/>
      </w:rPr>
    </w:lvl>
    <w:lvl w:ilvl="7">
      <w:start w:val="0"/>
      <w:numFmt w:val="bullet"/>
      <w:isLgl w:val="false"/>
      <w:suff w:val="tab"/>
      <w:lvlText w:val="•"/>
      <w:lvlJc w:val="left"/>
      <w:pPr>
        <w:ind w:left="8214" w:hanging="230"/>
      </w:pPr>
      <w:rPr>
        <w:rFonts w:hint="default"/>
        <w:lang w:val="ru-RU" w:eastAsia="en-US" w:bidi="ar-SA"/>
      </w:rPr>
    </w:lvl>
    <w:lvl w:ilvl="8">
      <w:start w:val="0"/>
      <w:numFmt w:val="bullet"/>
      <w:isLgl w:val="false"/>
      <w:suff w:val="tab"/>
      <w:lvlText w:val="•"/>
      <w:lvlJc w:val="left"/>
      <w:pPr>
        <w:ind w:left="9256" w:hanging="230"/>
      </w:pPr>
      <w:rPr>
        <w:rFonts w:hint="default"/>
        <w:lang w:val="ru-RU" w:eastAsia="en-US" w:bidi="ar-SA"/>
      </w:rPr>
    </w:lvl>
  </w:abstractNum>
  <w:abstractNum w:abstractNumId="209">
    <w:multiLevelType w:val="hybridMultilevel"/>
    <w:lvl w:ilvl="0">
      <w:start w:val="1"/>
      <w:numFmt w:val="decimal"/>
      <w:isLgl w:val="false"/>
      <w:suff w:val="tab"/>
      <w:lvlText w:val="%1."/>
      <w:lvlJc w:val="left"/>
      <w:pPr>
        <w:ind w:left="1360" w:hanging="1018"/>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1018"/>
      </w:pPr>
      <w:rPr>
        <w:rFonts w:hint="default"/>
        <w:lang w:val="ru-RU" w:eastAsia="en-US" w:bidi="ar-SA"/>
      </w:rPr>
    </w:lvl>
    <w:lvl w:ilvl="2">
      <w:start w:val="0"/>
      <w:numFmt w:val="bullet"/>
      <w:isLgl w:val="false"/>
      <w:suff w:val="tab"/>
      <w:lvlText w:val="•"/>
      <w:lvlJc w:val="left"/>
      <w:pPr>
        <w:ind w:left="3356" w:hanging="1018"/>
      </w:pPr>
      <w:rPr>
        <w:rFonts w:hint="default"/>
        <w:lang w:val="ru-RU" w:eastAsia="en-US" w:bidi="ar-SA"/>
      </w:rPr>
    </w:lvl>
    <w:lvl w:ilvl="3">
      <w:start w:val="0"/>
      <w:numFmt w:val="bullet"/>
      <w:isLgl w:val="false"/>
      <w:suff w:val="tab"/>
      <w:lvlText w:val="•"/>
      <w:lvlJc w:val="left"/>
      <w:pPr>
        <w:ind w:left="4354" w:hanging="1018"/>
      </w:pPr>
      <w:rPr>
        <w:rFonts w:hint="default"/>
        <w:lang w:val="ru-RU" w:eastAsia="en-US" w:bidi="ar-SA"/>
      </w:rPr>
    </w:lvl>
    <w:lvl w:ilvl="4">
      <w:start w:val="0"/>
      <w:numFmt w:val="bullet"/>
      <w:isLgl w:val="false"/>
      <w:suff w:val="tab"/>
      <w:lvlText w:val="•"/>
      <w:lvlJc w:val="left"/>
      <w:pPr>
        <w:ind w:left="5352" w:hanging="1018"/>
      </w:pPr>
      <w:rPr>
        <w:rFonts w:hint="default"/>
        <w:lang w:val="ru-RU" w:eastAsia="en-US" w:bidi="ar-SA"/>
      </w:rPr>
    </w:lvl>
    <w:lvl w:ilvl="5">
      <w:start w:val="0"/>
      <w:numFmt w:val="bullet"/>
      <w:isLgl w:val="false"/>
      <w:suff w:val="tab"/>
      <w:lvlText w:val="•"/>
      <w:lvlJc w:val="left"/>
      <w:pPr>
        <w:ind w:left="6350" w:hanging="1018"/>
      </w:pPr>
      <w:rPr>
        <w:rFonts w:hint="default"/>
        <w:lang w:val="ru-RU" w:eastAsia="en-US" w:bidi="ar-SA"/>
      </w:rPr>
    </w:lvl>
    <w:lvl w:ilvl="6">
      <w:start w:val="0"/>
      <w:numFmt w:val="bullet"/>
      <w:isLgl w:val="false"/>
      <w:suff w:val="tab"/>
      <w:lvlText w:val="•"/>
      <w:lvlJc w:val="left"/>
      <w:pPr>
        <w:ind w:left="7348" w:hanging="1018"/>
      </w:pPr>
      <w:rPr>
        <w:rFonts w:hint="default"/>
        <w:lang w:val="ru-RU" w:eastAsia="en-US" w:bidi="ar-SA"/>
      </w:rPr>
    </w:lvl>
    <w:lvl w:ilvl="7">
      <w:start w:val="0"/>
      <w:numFmt w:val="bullet"/>
      <w:isLgl w:val="false"/>
      <w:suff w:val="tab"/>
      <w:lvlText w:val="•"/>
      <w:lvlJc w:val="left"/>
      <w:pPr>
        <w:ind w:left="8346" w:hanging="1018"/>
      </w:pPr>
      <w:rPr>
        <w:rFonts w:hint="default"/>
        <w:lang w:val="ru-RU" w:eastAsia="en-US" w:bidi="ar-SA"/>
      </w:rPr>
    </w:lvl>
    <w:lvl w:ilvl="8">
      <w:start w:val="0"/>
      <w:numFmt w:val="bullet"/>
      <w:isLgl w:val="false"/>
      <w:suff w:val="tab"/>
      <w:lvlText w:val="•"/>
      <w:lvlJc w:val="left"/>
      <w:pPr>
        <w:ind w:left="9344" w:hanging="1018"/>
      </w:pPr>
      <w:rPr>
        <w:rFonts w:hint="default"/>
        <w:lang w:val="ru-RU" w:eastAsia="en-US" w:bidi="ar-SA"/>
      </w:rPr>
    </w:lvl>
  </w:abstractNum>
  <w:abstractNum w:abstractNumId="210">
    <w:multiLevelType w:val="hybridMultilevel"/>
    <w:lvl w:ilvl="0">
      <w:start w:val="1"/>
      <w:numFmt w:val="decimal"/>
      <w:isLgl w:val="false"/>
      <w:suff w:val="tab"/>
      <w:lvlText w:val="%1."/>
      <w:lvlJc w:val="left"/>
      <w:pPr>
        <w:ind w:left="684" w:hanging="230"/>
        <w:jc w:val="left"/>
      </w:pPr>
      <w:rPr>
        <w:rFonts w:hint="default"/>
        <w:spacing w:val="-3"/>
        <w:lang w:val="ru-RU" w:eastAsia="en-US" w:bidi="ar-SA"/>
      </w:rPr>
    </w:lvl>
    <w:lvl w:ilvl="1">
      <w:start w:val="0"/>
      <w:numFmt w:val="bullet"/>
      <w:isLgl w:val="false"/>
      <w:suff w:val="tab"/>
      <w:lvlText w:val="•"/>
      <w:lvlJc w:val="left"/>
      <w:pPr>
        <w:ind w:left="1746" w:hanging="230"/>
      </w:pPr>
      <w:rPr>
        <w:rFonts w:hint="default"/>
        <w:lang w:val="ru-RU" w:eastAsia="en-US" w:bidi="ar-SA"/>
      </w:rPr>
    </w:lvl>
    <w:lvl w:ilvl="2">
      <w:start w:val="0"/>
      <w:numFmt w:val="bullet"/>
      <w:isLgl w:val="false"/>
      <w:suff w:val="tab"/>
      <w:lvlText w:val="•"/>
      <w:lvlJc w:val="left"/>
      <w:pPr>
        <w:ind w:left="2812" w:hanging="230"/>
      </w:pPr>
      <w:rPr>
        <w:rFonts w:hint="default"/>
        <w:lang w:val="ru-RU" w:eastAsia="en-US" w:bidi="ar-SA"/>
      </w:rPr>
    </w:lvl>
    <w:lvl w:ilvl="3">
      <w:start w:val="0"/>
      <w:numFmt w:val="bullet"/>
      <w:isLgl w:val="false"/>
      <w:suff w:val="tab"/>
      <w:lvlText w:val="•"/>
      <w:lvlJc w:val="left"/>
      <w:pPr>
        <w:ind w:left="3878" w:hanging="230"/>
      </w:pPr>
      <w:rPr>
        <w:rFonts w:hint="default"/>
        <w:lang w:val="ru-RU" w:eastAsia="en-US" w:bidi="ar-SA"/>
      </w:rPr>
    </w:lvl>
    <w:lvl w:ilvl="4">
      <w:start w:val="0"/>
      <w:numFmt w:val="bullet"/>
      <w:isLgl w:val="false"/>
      <w:suff w:val="tab"/>
      <w:lvlText w:val="•"/>
      <w:lvlJc w:val="left"/>
      <w:pPr>
        <w:ind w:left="4944" w:hanging="230"/>
      </w:pPr>
      <w:rPr>
        <w:rFonts w:hint="default"/>
        <w:lang w:val="ru-RU" w:eastAsia="en-US" w:bidi="ar-SA"/>
      </w:rPr>
    </w:lvl>
    <w:lvl w:ilvl="5">
      <w:start w:val="0"/>
      <w:numFmt w:val="bullet"/>
      <w:isLgl w:val="false"/>
      <w:suff w:val="tab"/>
      <w:lvlText w:val="•"/>
      <w:lvlJc w:val="left"/>
      <w:pPr>
        <w:ind w:left="6010" w:hanging="230"/>
      </w:pPr>
      <w:rPr>
        <w:rFonts w:hint="default"/>
        <w:lang w:val="ru-RU" w:eastAsia="en-US" w:bidi="ar-SA"/>
      </w:rPr>
    </w:lvl>
    <w:lvl w:ilvl="6">
      <w:start w:val="0"/>
      <w:numFmt w:val="bullet"/>
      <w:isLgl w:val="false"/>
      <w:suff w:val="tab"/>
      <w:lvlText w:val="•"/>
      <w:lvlJc w:val="left"/>
      <w:pPr>
        <w:ind w:left="7076" w:hanging="230"/>
      </w:pPr>
      <w:rPr>
        <w:rFonts w:hint="default"/>
        <w:lang w:val="ru-RU" w:eastAsia="en-US" w:bidi="ar-SA"/>
      </w:rPr>
    </w:lvl>
    <w:lvl w:ilvl="7">
      <w:start w:val="0"/>
      <w:numFmt w:val="bullet"/>
      <w:isLgl w:val="false"/>
      <w:suff w:val="tab"/>
      <w:lvlText w:val="•"/>
      <w:lvlJc w:val="left"/>
      <w:pPr>
        <w:ind w:left="8142" w:hanging="230"/>
      </w:pPr>
      <w:rPr>
        <w:rFonts w:hint="default"/>
        <w:lang w:val="ru-RU" w:eastAsia="en-US" w:bidi="ar-SA"/>
      </w:rPr>
    </w:lvl>
    <w:lvl w:ilvl="8">
      <w:start w:val="0"/>
      <w:numFmt w:val="bullet"/>
      <w:isLgl w:val="false"/>
      <w:suff w:val="tab"/>
      <w:lvlText w:val="•"/>
      <w:lvlJc w:val="left"/>
      <w:pPr>
        <w:ind w:left="9208" w:hanging="230"/>
      </w:pPr>
      <w:rPr>
        <w:rFonts w:hint="default"/>
        <w:lang w:val="ru-RU" w:eastAsia="en-US" w:bidi="ar-SA"/>
      </w:rPr>
    </w:lvl>
  </w:abstractNum>
  <w:abstractNum w:abstractNumId="211">
    <w:multiLevelType w:val="hybridMultilevel"/>
    <w:lvl w:ilvl="0">
      <w:start w:val="1"/>
      <w:numFmt w:val="decimal"/>
      <w:isLgl w:val="false"/>
      <w:suff w:val="tab"/>
      <w:lvlText w:val="%1)"/>
      <w:lvlJc w:val="left"/>
      <w:pPr>
        <w:ind w:left="932"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980" w:hanging="249"/>
      </w:pPr>
      <w:rPr>
        <w:rFonts w:hint="default"/>
        <w:lang w:val="ru-RU" w:eastAsia="en-US" w:bidi="ar-SA"/>
      </w:rPr>
    </w:lvl>
    <w:lvl w:ilvl="2">
      <w:start w:val="0"/>
      <w:numFmt w:val="bullet"/>
      <w:isLgl w:val="false"/>
      <w:suff w:val="tab"/>
      <w:lvlText w:val="•"/>
      <w:lvlJc w:val="left"/>
      <w:pPr>
        <w:ind w:left="3020" w:hanging="249"/>
      </w:pPr>
      <w:rPr>
        <w:rFonts w:hint="default"/>
        <w:lang w:val="ru-RU" w:eastAsia="en-US" w:bidi="ar-SA"/>
      </w:rPr>
    </w:lvl>
    <w:lvl w:ilvl="3">
      <w:start w:val="0"/>
      <w:numFmt w:val="bullet"/>
      <w:isLgl w:val="false"/>
      <w:suff w:val="tab"/>
      <w:lvlText w:val="•"/>
      <w:lvlJc w:val="left"/>
      <w:pPr>
        <w:ind w:left="4060" w:hanging="249"/>
      </w:pPr>
      <w:rPr>
        <w:rFonts w:hint="default"/>
        <w:lang w:val="ru-RU" w:eastAsia="en-US" w:bidi="ar-SA"/>
      </w:rPr>
    </w:lvl>
    <w:lvl w:ilvl="4">
      <w:start w:val="0"/>
      <w:numFmt w:val="bullet"/>
      <w:isLgl w:val="false"/>
      <w:suff w:val="tab"/>
      <w:lvlText w:val="•"/>
      <w:lvlJc w:val="left"/>
      <w:pPr>
        <w:ind w:left="5100" w:hanging="249"/>
      </w:pPr>
      <w:rPr>
        <w:rFonts w:hint="default"/>
        <w:lang w:val="ru-RU" w:eastAsia="en-US" w:bidi="ar-SA"/>
      </w:rPr>
    </w:lvl>
    <w:lvl w:ilvl="5">
      <w:start w:val="0"/>
      <w:numFmt w:val="bullet"/>
      <w:isLgl w:val="false"/>
      <w:suff w:val="tab"/>
      <w:lvlText w:val="•"/>
      <w:lvlJc w:val="left"/>
      <w:pPr>
        <w:ind w:left="6140" w:hanging="249"/>
      </w:pPr>
      <w:rPr>
        <w:rFonts w:hint="default"/>
        <w:lang w:val="ru-RU" w:eastAsia="en-US" w:bidi="ar-SA"/>
      </w:rPr>
    </w:lvl>
    <w:lvl w:ilvl="6">
      <w:start w:val="0"/>
      <w:numFmt w:val="bullet"/>
      <w:isLgl w:val="false"/>
      <w:suff w:val="tab"/>
      <w:lvlText w:val="•"/>
      <w:lvlJc w:val="left"/>
      <w:pPr>
        <w:ind w:left="7180" w:hanging="249"/>
      </w:pPr>
      <w:rPr>
        <w:rFonts w:hint="default"/>
        <w:lang w:val="ru-RU" w:eastAsia="en-US" w:bidi="ar-SA"/>
      </w:rPr>
    </w:lvl>
    <w:lvl w:ilvl="7">
      <w:start w:val="0"/>
      <w:numFmt w:val="bullet"/>
      <w:isLgl w:val="false"/>
      <w:suff w:val="tab"/>
      <w:lvlText w:val="•"/>
      <w:lvlJc w:val="left"/>
      <w:pPr>
        <w:ind w:left="8220" w:hanging="249"/>
      </w:pPr>
      <w:rPr>
        <w:rFonts w:hint="default"/>
        <w:lang w:val="ru-RU" w:eastAsia="en-US" w:bidi="ar-SA"/>
      </w:rPr>
    </w:lvl>
    <w:lvl w:ilvl="8">
      <w:start w:val="0"/>
      <w:numFmt w:val="bullet"/>
      <w:isLgl w:val="false"/>
      <w:suff w:val="tab"/>
      <w:lvlText w:val="•"/>
      <w:lvlJc w:val="left"/>
      <w:pPr>
        <w:ind w:left="9260" w:hanging="249"/>
      </w:pPr>
      <w:rPr>
        <w:rFonts w:hint="default"/>
        <w:lang w:val="ru-RU" w:eastAsia="en-US" w:bidi="ar-SA"/>
      </w:rPr>
    </w:lvl>
  </w:abstractNum>
  <w:abstractNum w:abstractNumId="212">
    <w:multiLevelType w:val="hybridMultilevel"/>
    <w:lvl w:ilvl="0">
      <w:start w:val="1"/>
      <w:numFmt w:val="decimal"/>
      <w:isLgl w:val="false"/>
      <w:suff w:val="tab"/>
      <w:lvlText w:val="%1."/>
      <w:lvlJc w:val="left"/>
      <w:pPr>
        <w:ind w:left="1020" w:hanging="677"/>
        <w:jc w:val="left"/>
      </w:pPr>
      <w:rPr>
        <w:rFonts w:hint="default"/>
        <w:spacing w:val="0"/>
        <w:lang w:val="ru-RU" w:eastAsia="en-US" w:bidi="ar-SA"/>
      </w:rPr>
    </w:lvl>
    <w:lvl w:ilvl="1">
      <w:start w:val="1"/>
      <w:numFmt w:val="decimal"/>
      <w:isLgl w:val="false"/>
      <w:suff w:val="tab"/>
      <w:lvlText w:val="%2."/>
      <w:lvlJc w:val="left"/>
      <w:pPr>
        <w:ind w:left="1788" w:hanging="173"/>
        <w:jc w:val="right"/>
      </w:pPr>
      <w:rPr>
        <w:rFonts w:hint="default"/>
        <w:spacing w:val="1"/>
        <w:lang w:val="ru-RU" w:eastAsia="en-US" w:bidi="ar-SA"/>
      </w:rPr>
    </w:lvl>
    <w:lvl w:ilvl="2">
      <w:start w:val="1"/>
      <w:numFmt w:val="decimal"/>
      <w:isLgl w:val="false"/>
      <w:suff w:val="tab"/>
      <w:lvlText w:val="%3)"/>
      <w:lvlJc w:val="left"/>
      <w:pPr>
        <w:ind w:left="1158" w:hanging="249"/>
        <w:jc w:val="right"/>
      </w:pPr>
      <w:rPr>
        <w:rFonts w:hint="default" w:ascii="Times New Roman" w:hAnsi="Times New Roman" w:eastAsia="Times New Roman" w:cs="Times New Roman"/>
        <w:b w:val="0"/>
        <w:bCs w:val="0"/>
        <w:i w:val="0"/>
        <w:iCs w:val="0"/>
        <w:spacing w:val="0"/>
        <w:sz w:val="22"/>
        <w:szCs w:val="22"/>
        <w:lang w:val="ru-RU" w:eastAsia="en-US" w:bidi="ar-SA"/>
      </w:rPr>
    </w:lvl>
    <w:lvl w:ilvl="3">
      <w:start w:val="0"/>
      <w:numFmt w:val="bullet"/>
      <w:isLgl w:val="false"/>
      <w:suff w:val="tab"/>
      <w:lvlText w:val="•"/>
      <w:lvlJc w:val="left"/>
      <w:pPr>
        <w:ind w:left="2975" w:hanging="249"/>
      </w:pPr>
      <w:rPr>
        <w:rFonts w:hint="default"/>
        <w:lang w:val="ru-RU" w:eastAsia="en-US" w:bidi="ar-SA"/>
      </w:rPr>
    </w:lvl>
    <w:lvl w:ilvl="4">
      <w:start w:val="0"/>
      <w:numFmt w:val="bullet"/>
      <w:isLgl w:val="false"/>
      <w:suff w:val="tab"/>
      <w:lvlText w:val="•"/>
      <w:lvlJc w:val="left"/>
      <w:pPr>
        <w:ind w:left="4170" w:hanging="249"/>
      </w:pPr>
      <w:rPr>
        <w:rFonts w:hint="default"/>
        <w:lang w:val="ru-RU" w:eastAsia="en-US" w:bidi="ar-SA"/>
      </w:rPr>
    </w:lvl>
    <w:lvl w:ilvl="5">
      <w:start w:val="0"/>
      <w:numFmt w:val="bullet"/>
      <w:isLgl w:val="false"/>
      <w:suff w:val="tab"/>
      <w:lvlText w:val="•"/>
      <w:lvlJc w:val="left"/>
      <w:pPr>
        <w:ind w:left="5365" w:hanging="249"/>
      </w:pPr>
      <w:rPr>
        <w:rFonts w:hint="default"/>
        <w:lang w:val="ru-RU" w:eastAsia="en-US" w:bidi="ar-SA"/>
      </w:rPr>
    </w:lvl>
    <w:lvl w:ilvl="6">
      <w:start w:val="0"/>
      <w:numFmt w:val="bullet"/>
      <w:isLgl w:val="false"/>
      <w:suff w:val="tab"/>
      <w:lvlText w:val="•"/>
      <w:lvlJc w:val="left"/>
      <w:pPr>
        <w:ind w:left="6560" w:hanging="249"/>
      </w:pPr>
      <w:rPr>
        <w:rFonts w:hint="default"/>
        <w:lang w:val="ru-RU" w:eastAsia="en-US" w:bidi="ar-SA"/>
      </w:rPr>
    </w:lvl>
    <w:lvl w:ilvl="7">
      <w:start w:val="0"/>
      <w:numFmt w:val="bullet"/>
      <w:isLgl w:val="false"/>
      <w:suff w:val="tab"/>
      <w:lvlText w:val="•"/>
      <w:lvlJc w:val="left"/>
      <w:pPr>
        <w:ind w:left="7755" w:hanging="249"/>
      </w:pPr>
      <w:rPr>
        <w:rFonts w:hint="default"/>
        <w:lang w:val="ru-RU" w:eastAsia="en-US" w:bidi="ar-SA"/>
      </w:rPr>
    </w:lvl>
    <w:lvl w:ilvl="8">
      <w:start w:val="0"/>
      <w:numFmt w:val="bullet"/>
      <w:isLgl w:val="false"/>
      <w:suff w:val="tab"/>
      <w:lvlText w:val="•"/>
      <w:lvlJc w:val="left"/>
      <w:pPr>
        <w:ind w:left="8950" w:hanging="249"/>
      </w:pPr>
      <w:rPr>
        <w:rFonts w:hint="default"/>
        <w:lang w:val="ru-RU" w:eastAsia="en-US" w:bidi="ar-SA"/>
      </w:rPr>
    </w:lvl>
  </w:abstractNum>
  <w:abstractNum w:abstractNumId="213">
    <w:multiLevelType w:val="hybridMultilevel"/>
    <w:lvl w:ilvl="0">
      <w:start w:val="1"/>
      <w:numFmt w:val="decimal"/>
      <w:isLgl w:val="false"/>
      <w:suff w:val="tab"/>
      <w:lvlText w:val="%1)"/>
      <w:lvlJc w:val="left"/>
      <w:pPr>
        <w:ind w:left="1652"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628" w:hanging="307"/>
      </w:pPr>
      <w:rPr>
        <w:rFonts w:hint="default"/>
        <w:lang w:val="ru-RU" w:eastAsia="en-US" w:bidi="ar-SA"/>
      </w:rPr>
    </w:lvl>
    <w:lvl w:ilvl="2">
      <w:start w:val="0"/>
      <w:numFmt w:val="bullet"/>
      <w:isLgl w:val="false"/>
      <w:suff w:val="tab"/>
      <w:lvlText w:val="•"/>
      <w:lvlJc w:val="left"/>
      <w:pPr>
        <w:ind w:left="3596" w:hanging="307"/>
      </w:pPr>
      <w:rPr>
        <w:rFonts w:hint="default"/>
        <w:lang w:val="ru-RU" w:eastAsia="en-US" w:bidi="ar-SA"/>
      </w:rPr>
    </w:lvl>
    <w:lvl w:ilvl="3">
      <w:start w:val="0"/>
      <w:numFmt w:val="bullet"/>
      <w:isLgl w:val="false"/>
      <w:suff w:val="tab"/>
      <w:lvlText w:val="•"/>
      <w:lvlJc w:val="left"/>
      <w:pPr>
        <w:ind w:left="4564" w:hanging="307"/>
      </w:pPr>
      <w:rPr>
        <w:rFonts w:hint="default"/>
        <w:lang w:val="ru-RU" w:eastAsia="en-US" w:bidi="ar-SA"/>
      </w:rPr>
    </w:lvl>
    <w:lvl w:ilvl="4">
      <w:start w:val="0"/>
      <w:numFmt w:val="bullet"/>
      <w:isLgl w:val="false"/>
      <w:suff w:val="tab"/>
      <w:lvlText w:val="•"/>
      <w:lvlJc w:val="left"/>
      <w:pPr>
        <w:ind w:left="5532" w:hanging="307"/>
      </w:pPr>
      <w:rPr>
        <w:rFonts w:hint="default"/>
        <w:lang w:val="ru-RU" w:eastAsia="en-US" w:bidi="ar-SA"/>
      </w:rPr>
    </w:lvl>
    <w:lvl w:ilvl="5">
      <w:start w:val="0"/>
      <w:numFmt w:val="bullet"/>
      <w:isLgl w:val="false"/>
      <w:suff w:val="tab"/>
      <w:lvlText w:val="•"/>
      <w:lvlJc w:val="left"/>
      <w:pPr>
        <w:ind w:left="6500" w:hanging="307"/>
      </w:pPr>
      <w:rPr>
        <w:rFonts w:hint="default"/>
        <w:lang w:val="ru-RU" w:eastAsia="en-US" w:bidi="ar-SA"/>
      </w:rPr>
    </w:lvl>
    <w:lvl w:ilvl="6">
      <w:start w:val="0"/>
      <w:numFmt w:val="bullet"/>
      <w:isLgl w:val="false"/>
      <w:suff w:val="tab"/>
      <w:lvlText w:val="•"/>
      <w:lvlJc w:val="left"/>
      <w:pPr>
        <w:ind w:left="7468" w:hanging="307"/>
      </w:pPr>
      <w:rPr>
        <w:rFonts w:hint="default"/>
        <w:lang w:val="ru-RU" w:eastAsia="en-US" w:bidi="ar-SA"/>
      </w:rPr>
    </w:lvl>
    <w:lvl w:ilvl="7">
      <w:start w:val="0"/>
      <w:numFmt w:val="bullet"/>
      <w:isLgl w:val="false"/>
      <w:suff w:val="tab"/>
      <w:lvlText w:val="•"/>
      <w:lvlJc w:val="left"/>
      <w:pPr>
        <w:ind w:left="8436" w:hanging="307"/>
      </w:pPr>
      <w:rPr>
        <w:rFonts w:hint="default"/>
        <w:lang w:val="ru-RU" w:eastAsia="en-US" w:bidi="ar-SA"/>
      </w:rPr>
    </w:lvl>
    <w:lvl w:ilvl="8">
      <w:start w:val="0"/>
      <w:numFmt w:val="bullet"/>
      <w:isLgl w:val="false"/>
      <w:suff w:val="tab"/>
      <w:lvlText w:val="•"/>
      <w:lvlJc w:val="left"/>
      <w:pPr>
        <w:ind w:left="9404" w:hanging="307"/>
      </w:pPr>
      <w:rPr>
        <w:rFonts w:hint="default"/>
        <w:lang w:val="ru-RU" w:eastAsia="en-US" w:bidi="ar-SA"/>
      </w:rPr>
    </w:lvl>
  </w:abstractNum>
  <w:abstractNum w:abstractNumId="214">
    <w:multiLevelType w:val="hybridMultilevel"/>
    <w:lvl w:ilvl="0">
      <w:start w:val="1"/>
      <w:numFmt w:val="decimal"/>
      <w:isLgl w:val="false"/>
      <w:suff w:val="tab"/>
      <w:lvlText w:val="%1)"/>
      <w:lvlJc w:val="left"/>
      <w:pPr>
        <w:ind w:left="1652"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628" w:hanging="307"/>
      </w:pPr>
      <w:rPr>
        <w:rFonts w:hint="default"/>
        <w:lang w:val="ru-RU" w:eastAsia="en-US" w:bidi="ar-SA"/>
      </w:rPr>
    </w:lvl>
    <w:lvl w:ilvl="2">
      <w:start w:val="0"/>
      <w:numFmt w:val="bullet"/>
      <w:isLgl w:val="false"/>
      <w:suff w:val="tab"/>
      <w:lvlText w:val="•"/>
      <w:lvlJc w:val="left"/>
      <w:pPr>
        <w:ind w:left="3596" w:hanging="307"/>
      </w:pPr>
      <w:rPr>
        <w:rFonts w:hint="default"/>
        <w:lang w:val="ru-RU" w:eastAsia="en-US" w:bidi="ar-SA"/>
      </w:rPr>
    </w:lvl>
    <w:lvl w:ilvl="3">
      <w:start w:val="0"/>
      <w:numFmt w:val="bullet"/>
      <w:isLgl w:val="false"/>
      <w:suff w:val="tab"/>
      <w:lvlText w:val="•"/>
      <w:lvlJc w:val="left"/>
      <w:pPr>
        <w:ind w:left="4564" w:hanging="307"/>
      </w:pPr>
      <w:rPr>
        <w:rFonts w:hint="default"/>
        <w:lang w:val="ru-RU" w:eastAsia="en-US" w:bidi="ar-SA"/>
      </w:rPr>
    </w:lvl>
    <w:lvl w:ilvl="4">
      <w:start w:val="0"/>
      <w:numFmt w:val="bullet"/>
      <w:isLgl w:val="false"/>
      <w:suff w:val="tab"/>
      <w:lvlText w:val="•"/>
      <w:lvlJc w:val="left"/>
      <w:pPr>
        <w:ind w:left="5532" w:hanging="307"/>
      </w:pPr>
      <w:rPr>
        <w:rFonts w:hint="default"/>
        <w:lang w:val="ru-RU" w:eastAsia="en-US" w:bidi="ar-SA"/>
      </w:rPr>
    </w:lvl>
    <w:lvl w:ilvl="5">
      <w:start w:val="0"/>
      <w:numFmt w:val="bullet"/>
      <w:isLgl w:val="false"/>
      <w:suff w:val="tab"/>
      <w:lvlText w:val="•"/>
      <w:lvlJc w:val="left"/>
      <w:pPr>
        <w:ind w:left="6500" w:hanging="307"/>
      </w:pPr>
      <w:rPr>
        <w:rFonts w:hint="default"/>
        <w:lang w:val="ru-RU" w:eastAsia="en-US" w:bidi="ar-SA"/>
      </w:rPr>
    </w:lvl>
    <w:lvl w:ilvl="6">
      <w:start w:val="0"/>
      <w:numFmt w:val="bullet"/>
      <w:isLgl w:val="false"/>
      <w:suff w:val="tab"/>
      <w:lvlText w:val="•"/>
      <w:lvlJc w:val="left"/>
      <w:pPr>
        <w:ind w:left="7468" w:hanging="307"/>
      </w:pPr>
      <w:rPr>
        <w:rFonts w:hint="default"/>
        <w:lang w:val="ru-RU" w:eastAsia="en-US" w:bidi="ar-SA"/>
      </w:rPr>
    </w:lvl>
    <w:lvl w:ilvl="7">
      <w:start w:val="0"/>
      <w:numFmt w:val="bullet"/>
      <w:isLgl w:val="false"/>
      <w:suff w:val="tab"/>
      <w:lvlText w:val="•"/>
      <w:lvlJc w:val="left"/>
      <w:pPr>
        <w:ind w:left="8436" w:hanging="307"/>
      </w:pPr>
      <w:rPr>
        <w:rFonts w:hint="default"/>
        <w:lang w:val="ru-RU" w:eastAsia="en-US" w:bidi="ar-SA"/>
      </w:rPr>
    </w:lvl>
    <w:lvl w:ilvl="8">
      <w:start w:val="0"/>
      <w:numFmt w:val="bullet"/>
      <w:isLgl w:val="false"/>
      <w:suff w:val="tab"/>
      <w:lvlText w:val="•"/>
      <w:lvlJc w:val="left"/>
      <w:pPr>
        <w:ind w:left="9404" w:hanging="307"/>
      </w:pPr>
      <w:rPr>
        <w:rFonts w:hint="default"/>
        <w:lang w:val="ru-RU" w:eastAsia="en-US" w:bidi="ar-SA"/>
      </w:rPr>
    </w:lvl>
  </w:abstractNum>
  <w:abstractNum w:abstractNumId="215">
    <w:multiLevelType w:val="hybridMultilevel"/>
    <w:lvl w:ilvl="0">
      <w:start w:val="1"/>
      <w:numFmt w:val="decimal"/>
      <w:isLgl w:val="false"/>
      <w:suff w:val="tab"/>
      <w:lvlText w:val="%1)"/>
      <w:lvlJc w:val="left"/>
      <w:pPr>
        <w:ind w:left="1351" w:hanging="668"/>
        <w:jc w:val="right"/>
      </w:pPr>
      <w:rPr>
        <w:rFonts w:hint="default"/>
        <w:spacing w:val="0"/>
        <w:lang w:val="ru-RU" w:eastAsia="en-US" w:bidi="ar-SA"/>
      </w:rPr>
    </w:lvl>
    <w:lvl w:ilvl="1">
      <w:start w:val="0"/>
      <w:numFmt w:val="bullet"/>
      <w:isLgl w:val="false"/>
      <w:suff w:val="tab"/>
      <w:lvlText w:val="•"/>
      <w:lvlJc w:val="left"/>
      <w:pPr>
        <w:ind w:left="2358" w:hanging="668"/>
      </w:pPr>
      <w:rPr>
        <w:rFonts w:hint="default"/>
        <w:lang w:val="ru-RU" w:eastAsia="en-US" w:bidi="ar-SA"/>
      </w:rPr>
    </w:lvl>
    <w:lvl w:ilvl="2">
      <w:start w:val="0"/>
      <w:numFmt w:val="bullet"/>
      <w:isLgl w:val="false"/>
      <w:suff w:val="tab"/>
      <w:lvlText w:val="•"/>
      <w:lvlJc w:val="left"/>
      <w:pPr>
        <w:ind w:left="3356" w:hanging="668"/>
      </w:pPr>
      <w:rPr>
        <w:rFonts w:hint="default"/>
        <w:lang w:val="ru-RU" w:eastAsia="en-US" w:bidi="ar-SA"/>
      </w:rPr>
    </w:lvl>
    <w:lvl w:ilvl="3">
      <w:start w:val="0"/>
      <w:numFmt w:val="bullet"/>
      <w:isLgl w:val="false"/>
      <w:suff w:val="tab"/>
      <w:lvlText w:val="•"/>
      <w:lvlJc w:val="left"/>
      <w:pPr>
        <w:ind w:left="4354" w:hanging="668"/>
      </w:pPr>
      <w:rPr>
        <w:rFonts w:hint="default"/>
        <w:lang w:val="ru-RU" w:eastAsia="en-US" w:bidi="ar-SA"/>
      </w:rPr>
    </w:lvl>
    <w:lvl w:ilvl="4">
      <w:start w:val="0"/>
      <w:numFmt w:val="bullet"/>
      <w:isLgl w:val="false"/>
      <w:suff w:val="tab"/>
      <w:lvlText w:val="•"/>
      <w:lvlJc w:val="left"/>
      <w:pPr>
        <w:ind w:left="5352" w:hanging="668"/>
      </w:pPr>
      <w:rPr>
        <w:rFonts w:hint="default"/>
        <w:lang w:val="ru-RU" w:eastAsia="en-US" w:bidi="ar-SA"/>
      </w:rPr>
    </w:lvl>
    <w:lvl w:ilvl="5">
      <w:start w:val="0"/>
      <w:numFmt w:val="bullet"/>
      <w:isLgl w:val="false"/>
      <w:suff w:val="tab"/>
      <w:lvlText w:val="•"/>
      <w:lvlJc w:val="left"/>
      <w:pPr>
        <w:ind w:left="6350" w:hanging="668"/>
      </w:pPr>
      <w:rPr>
        <w:rFonts w:hint="default"/>
        <w:lang w:val="ru-RU" w:eastAsia="en-US" w:bidi="ar-SA"/>
      </w:rPr>
    </w:lvl>
    <w:lvl w:ilvl="6">
      <w:start w:val="0"/>
      <w:numFmt w:val="bullet"/>
      <w:isLgl w:val="false"/>
      <w:suff w:val="tab"/>
      <w:lvlText w:val="•"/>
      <w:lvlJc w:val="left"/>
      <w:pPr>
        <w:ind w:left="7348" w:hanging="668"/>
      </w:pPr>
      <w:rPr>
        <w:rFonts w:hint="default"/>
        <w:lang w:val="ru-RU" w:eastAsia="en-US" w:bidi="ar-SA"/>
      </w:rPr>
    </w:lvl>
    <w:lvl w:ilvl="7">
      <w:start w:val="0"/>
      <w:numFmt w:val="bullet"/>
      <w:isLgl w:val="false"/>
      <w:suff w:val="tab"/>
      <w:lvlText w:val="•"/>
      <w:lvlJc w:val="left"/>
      <w:pPr>
        <w:ind w:left="8346" w:hanging="668"/>
      </w:pPr>
      <w:rPr>
        <w:rFonts w:hint="default"/>
        <w:lang w:val="ru-RU" w:eastAsia="en-US" w:bidi="ar-SA"/>
      </w:rPr>
    </w:lvl>
    <w:lvl w:ilvl="8">
      <w:start w:val="0"/>
      <w:numFmt w:val="bullet"/>
      <w:isLgl w:val="false"/>
      <w:suff w:val="tab"/>
      <w:lvlText w:val="•"/>
      <w:lvlJc w:val="left"/>
      <w:pPr>
        <w:ind w:left="9344" w:hanging="668"/>
      </w:pPr>
      <w:rPr>
        <w:rFonts w:hint="default"/>
        <w:lang w:val="ru-RU" w:eastAsia="en-US" w:bidi="ar-SA"/>
      </w:rPr>
    </w:lvl>
  </w:abstractNum>
  <w:abstractNum w:abstractNumId="216">
    <w:multiLevelType w:val="hybridMultilevel"/>
    <w:lvl w:ilvl="0">
      <w:start w:val="1"/>
      <w:numFmt w:val="decimal"/>
      <w:isLgl w:val="false"/>
      <w:suff w:val="tab"/>
      <w:lvlText w:val="%1)"/>
      <w:lvlJc w:val="left"/>
      <w:pPr>
        <w:ind w:left="990"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34" w:hanging="307"/>
      </w:pPr>
      <w:rPr>
        <w:rFonts w:hint="default"/>
        <w:lang w:val="ru-RU" w:eastAsia="en-US" w:bidi="ar-SA"/>
      </w:rPr>
    </w:lvl>
    <w:lvl w:ilvl="2">
      <w:start w:val="0"/>
      <w:numFmt w:val="bullet"/>
      <w:isLgl w:val="false"/>
      <w:suff w:val="tab"/>
      <w:lvlText w:val="•"/>
      <w:lvlJc w:val="left"/>
      <w:pPr>
        <w:ind w:left="3068" w:hanging="307"/>
      </w:pPr>
      <w:rPr>
        <w:rFonts w:hint="default"/>
        <w:lang w:val="ru-RU" w:eastAsia="en-US" w:bidi="ar-SA"/>
      </w:rPr>
    </w:lvl>
    <w:lvl w:ilvl="3">
      <w:start w:val="0"/>
      <w:numFmt w:val="bullet"/>
      <w:isLgl w:val="false"/>
      <w:suff w:val="tab"/>
      <w:lvlText w:val="•"/>
      <w:lvlJc w:val="left"/>
      <w:pPr>
        <w:ind w:left="4102" w:hanging="307"/>
      </w:pPr>
      <w:rPr>
        <w:rFonts w:hint="default"/>
        <w:lang w:val="ru-RU" w:eastAsia="en-US" w:bidi="ar-SA"/>
      </w:rPr>
    </w:lvl>
    <w:lvl w:ilvl="4">
      <w:start w:val="0"/>
      <w:numFmt w:val="bullet"/>
      <w:isLgl w:val="false"/>
      <w:suff w:val="tab"/>
      <w:lvlText w:val="•"/>
      <w:lvlJc w:val="left"/>
      <w:pPr>
        <w:ind w:left="5136" w:hanging="307"/>
      </w:pPr>
      <w:rPr>
        <w:rFonts w:hint="default"/>
        <w:lang w:val="ru-RU" w:eastAsia="en-US" w:bidi="ar-SA"/>
      </w:rPr>
    </w:lvl>
    <w:lvl w:ilvl="5">
      <w:start w:val="0"/>
      <w:numFmt w:val="bullet"/>
      <w:isLgl w:val="false"/>
      <w:suff w:val="tab"/>
      <w:lvlText w:val="•"/>
      <w:lvlJc w:val="left"/>
      <w:pPr>
        <w:ind w:left="6170" w:hanging="307"/>
      </w:pPr>
      <w:rPr>
        <w:rFonts w:hint="default"/>
        <w:lang w:val="ru-RU" w:eastAsia="en-US" w:bidi="ar-SA"/>
      </w:rPr>
    </w:lvl>
    <w:lvl w:ilvl="6">
      <w:start w:val="0"/>
      <w:numFmt w:val="bullet"/>
      <w:isLgl w:val="false"/>
      <w:suff w:val="tab"/>
      <w:lvlText w:val="•"/>
      <w:lvlJc w:val="left"/>
      <w:pPr>
        <w:ind w:left="7204" w:hanging="307"/>
      </w:pPr>
      <w:rPr>
        <w:rFonts w:hint="default"/>
        <w:lang w:val="ru-RU" w:eastAsia="en-US" w:bidi="ar-SA"/>
      </w:rPr>
    </w:lvl>
    <w:lvl w:ilvl="7">
      <w:start w:val="0"/>
      <w:numFmt w:val="bullet"/>
      <w:isLgl w:val="false"/>
      <w:suff w:val="tab"/>
      <w:lvlText w:val="•"/>
      <w:lvlJc w:val="left"/>
      <w:pPr>
        <w:ind w:left="8238" w:hanging="307"/>
      </w:pPr>
      <w:rPr>
        <w:rFonts w:hint="default"/>
        <w:lang w:val="ru-RU" w:eastAsia="en-US" w:bidi="ar-SA"/>
      </w:rPr>
    </w:lvl>
    <w:lvl w:ilvl="8">
      <w:start w:val="0"/>
      <w:numFmt w:val="bullet"/>
      <w:isLgl w:val="false"/>
      <w:suff w:val="tab"/>
      <w:lvlText w:val="•"/>
      <w:lvlJc w:val="left"/>
      <w:pPr>
        <w:ind w:left="9272" w:hanging="307"/>
      </w:pPr>
      <w:rPr>
        <w:rFonts w:hint="default"/>
        <w:lang w:val="ru-RU" w:eastAsia="en-US" w:bidi="ar-SA"/>
      </w:rPr>
    </w:lvl>
  </w:abstractNum>
  <w:abstractNum w:abstractNumId="217">
    <w:multiLevelType w:val="hybridMultilevel"/>
    <w:lvl w:ilvl="0">
      <w:start w:val="1"/>
      <w:numFmt w:val="decimal"/>
      <w:isLgl w:val="false"/>
      <w:suff w:val="tab"/>
      <w:lvlText w:val="%1)"/>
      <w:lvlJc w:val="left"/>
      <w:pPr>
        <w:ind w:left="985" w:hanging="30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16" w:hanging="302"/>
      </w:pPr>
      <w:rPr>
        <w:rFonts w:hint="default"/>
        <w:lang w:val="ru-RU" w:eastAsia="en-US" w:bidi="ar-SA"/>
      </w:rPr>
    </w:lvl>
    <w:lvl w:ilvl="2">
      <w:start w:val="0"/>
      <w:numFmt w:val="bullet"/>
      <w:isLgl w:val="false"/>
      <w:suff w:val="tab"/>
      <w:lvlText w:val="•"/>
      <w:lvlJc w:val="left"/>
      <w:pPr>
        <w:ind w:left="3052" w:hanging="302"/>
      </w:pPr>
      <w:rPr>
        <w:rFonts w:hint="default"/>
        <w:lang w:val="ru-RU" w:eastAsia="en-US" w:bidi="ar-SA"/>
      </w:rPr>
    </w:lvl>
    <w:lvl w:ilvl="3">
      <w:start w:val="0"/>
      <w:numFmt w:val="bullet"/>
      <w:isLgl w:val="false"/>
      <w:suff w:val="tab"/>
      <w:lvlText w:val="•"/>
      <w:lvlJc w:val="left"/>
      <w:pPr>
        <w:ind w:left="4088" w:hanging="302"/>
      </w:pPr>
      <w:rPr>
        <w:rFonts w:hint="default"/>
        <w:lang w:val="ru-RU" w:eastAsia="en-US" w:bidi="ar-SA"/>
      </w:rPr>
    </w:lvl>
    <w:lvl w:ilvl="4">
      <w:start w:val="0"/>
      <w:numFmt w:val="bullet"/>
      <w:isLgl w:val="false"/>
      <w:suff w:val="tab"/>
      <w:lvlText w:val="•"/>
      <w:lvlJc w:val="left"/>
      <w:pPr>
        <w:ind w:left="5124" w:hanging="302"/>
      </w:pPr>
      <w:rPr>
        <w:rFonts w:hint="default"/>
        <w:lang w:val="ru-RU" w:eastAsia="en-US" w:bidi="ar-SA"/>
      </w:rPr>
    </w:lvl>
    <w:lvl w:ilvl="5">
      <w:start w:val="0"/>
      <w:numFmt w:val="bullet"/>
      <w:isLgl w:val="false"/>
      <w:suff w:val="tab"/>
      <w:lvlText w:val="•"/>
      <w:lvlJc w:val="left"/>
      <w:pPr>
        <w:ind w:left="6160" w:hanging="302"/>
      </w:pPr>
      <w:rPr>
        <w:rFonts w:hint="default"/>
        <w:lang w:val="ru-RU" w:eastAsia="en-US" w:bidi="ar-SA"/>
      </w:rPr>
    </w:lvl>
    <w:lvl w:ilvl="6">
      <w:start w:val="0"/>
      <w:numFmt w:val="bullet"/>
      <w:isLgl w:val="false"/>
      <w:suff w:val="tab"/>
      <w:lvlText w:val="•"/>
      <w:lvlJc w:val="left"/>
      <w:pPr>
        <w:ind w:left="7196" w:hanging="302"/>
      </w:pPr>
      <w:rPr>
        <w:rFonts w:hint="default"/>
        <w:lang w:val="ru-RU" w:eastAsia="en-US" w:bidi="ar-SA"/>
      </w:rPr>
    </w:lvl>
    <w:lvl w:ilvl="7">
      <w:start w:val="0"/>
      <w:numFmt w:val="bullet"/>
      <w:isLgl w:val="false"/>
      <w:suff w:val="tab"/>
      <w:lvlText w:val="•"/>
      <w:lvlJc w:val="left"/>
      <w:pPr>
        <w:ind w:left="8232" w:hanging="302"/>
      </w:pPr>
      <w:rPr>
        <w:rFonts w:hint="default"/>
        <w:lang w:val="ru-RU" w:eastAsia="en-US" w:bidi="ar-SA"/>
      </w:rPr>
    </w:lvl>
    <w:lvl w:ilvl="8">
      <w:start w:val="0"/>
      <w:numFmt w:val="bullet"/>
      <w:isLgl w:val="false"/>
      <w:suff w:val="tab"/>
      <w:lvlText w:val="•"/>
      <w:lvlJc w:val="left"/>
      <w:pPr>
        <w:ind w:left="9268" w:hanging="302"/>
      </w:pPr>
      <w:rPr>
        <w:rFonts w:hint="default"/>
        <w:lang w:val="ru-RU" w:eastAsia="en-US" w:bidi="ar-SA"/>
      </w:rPr>
    </w:lvl>
  </w:abstractNum>
  <w:abstractNum w:abstractNumId="218">
    <w:multiLevelType w:val="hybridMultilevel"/>
    <w:lvl w:ilvl="0">
      <w:start w:val="1"/>
      <w:numFmt w:val="decimal"/>
      <w:isLgl w:val="false"/>
      <w:suff w:val="tab"/>
      <w:lvlText w:val="%1)"/>
      <w:lvlJc w:val="left"/>
      <w:pPr>
        <w:ind w:left="990"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34" w:hanging="307"/>
      </w:pPr>
      <w:rPr>
        <w:rFonts w:hint="default"/>
        <w:lang w:val="ru-RU" w:eastAsia="en-US" w:bidi="ar-SA"/>
      </w:rPr>
    </w:lvl>
    <w:lvl w:ilvl="2">
      <w:start w:val="0"/>
      <w:numFmt w:val="bullet"/>
      <w:isLgl w:val="false"/>
      <w:suff w:val="tab"/>
      <w:lvlText w:val="•"/>
      <w:lvlJc w:val="left"/>
      <w:pPr>
        <w:ind w:left="3068" w:hanging="307"/>
      </w:pPr>
      <w:rPr>
        <w:rFonts w:hint="default"/>
        <w:lang w:val="ru-RU" w:eastAsia="en-US" w:bidi="ar-SA"/>
      </w:rPr>
    </w:lvl>
    <w:lvl w:ilvl="3">
      <w:start w:val="0"/>
      <w:numFmt w:val="bullet"/>
      <w:isLgl w:val="false"/>
      <w:suff w:val="tab"/>
      <w:lvlText w:val="•"/>
      <w:lvlJc w:val="left"/>
      <w:pPr>
        <w:ind w:left="4102" w:hanging="307"/>
      </w:pPr>
      <w:rPr>
        <w:rFonts w:hint="default"/>
        <w:lang w:val="ru-RU" w:eastAsia="en-US" w:bidi="ar-SA"/>
      </w:rPr>
    </w:lvl>
    <w:lvl w:ilvl="4">
      <w:start w:val="0"/>
      <w:numFmt w:val="bullet"/>
      <w:isLgl w:val="false"/>
      <w:suff w:val="tab"/>
      <w:lvlText w:val="•"/>
      <w:lvlJc w:val="left"/>
      <w:pPr>
        <w:ind w:left="5136" w:hanging="307"/>
      </w:pPr>
      <w:rPr>
        <w:rFonts w:hint="default"/>
        <w:lang w:val="ru-RU" w:eastAsia="en-US" w:bidi="ar-SA"/>
      </w:rPr>
    </w:lvl>
    <w:lvl w:ilvl="5">
      <w:start w:val="0"/>
      <w:numFmt w:val="bullet"/>
      <w:isLgl w:val="false"/>
      <w:suff w:val="tab"/>
      <w:lvlText w:val="•"/>
      <w:lvlJc w:val="left"/>
      <w:pPr>
        <w:ind w:left="6170" w:hanging="307"/>
      </w:pPr>
      <w:rPr>
        <w:rFonts w:hint="default"/>
        <w:lang w:val="ru-RU" w:eastAsia="en-US" w:bidi="ar-SA"/>
      </w:rPr>
    </w:lvl>
    <w:lvl w:ilvl="6">
      <w:start w:val="0"/>
      <w:numFmt w:val="bullet"/>
      <w:isLgl w:val="false"/>
      <w:suff w:val="tab"/>
      <w:lvlText w:val="•"/>
      <w:lvlJc w:val="left"/>
      <w:pPr>
        <w:ind w:left="7204" w:hanging="307"/>
      </w:pPr>
      <w:rPr>
        <w:rFonts w:hint="default"/>
        <w:lang w:val="ru-RU" w:eastAsia="en-US" w:bidi="ar-SA"/>
      </w:rPr>
    </w:lvl>
    <w:lvl w:ilvl="7">
      <w:start w:val="0"/>
      <w:numFmt w:val="bullet"/>
      <w:isLgl w:val="false"/>
      <w:suff w:val="tab"/>
      <w:lvlText w:val="•"/>
      <w:lvlJc w:val="left"/>
      <w:pPr>
        <w:ind w:left="8238" w:hanging="307"/>
      </w:pPr>
      <w:rPr>
        <w:rFonts w:hint="default"/>
        <w:lang w:val="ru-RU" w:eastAsia="en-US" w:bidi="ar-SA"/>
      </w:rPr>
    </w:lvl>
    <w:lvl w:ilvl="8">
      <w:start w:val="0"/>
      <w:numFmt w:val="bullet"/>
      <w:isLgl w:val="false"/>
      <w:suff w:val="tab"/>
      <w:lvlText w:val="•"/>
      <w:lvlJc w:val="left"/>
      <w:pPr>
        <w:ind w:left="9272" w:hanging="307"/>
      </w:pPr>
      <w:rPr>
        <w:rFonts w:hint="default"/>
        <w:lang w:val="ru-RU" w:eastAsia="en-US" w:bidi="ar-SA"/>
      </w:rPr>
    </w:lvl>
  </w:abstractNum>
  <w:abstractNum w:abstractNumId="219">
    <w:multiLevelType w:val="hybridMultilevel"/>
    <w:lvl w:ilvl="0">
      <w:start w:val="1"/>
      <w:numFmt w:val="decimal"/>
      <w:isLgl w:val="false"/>
      <w:suff w:val="tab"/>
      <w:lvlText w:val="%1)"/>
      <w:lvlJc w:val="left"/>
      <w:pPr>
        <w:ind w:left="995" w:hanging="31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34" w:hanging="312"/>
      </w:pPr>
      <w:rPr>
        <w:rFonts w:hint="default"/>
        <w:lang w:val="ru-RU" w:eastAsia="en-US" w:bidi="ar-SA"/>
      </w:rPr>
    </w:lvl>
    <w:lvl w:ilvl="2">
      <w:start w:val="0"/>
      <w:numFmt w:val="bullet"/>
      <w:isLgl w:val="false"/>
      <w:suff w:val="tab"/>
      <w:lvlText w:val="•"/>
      <w:lvlJc w:val="left"/>
      <w:pPr>
        <w:ind w:left="3068" w:hanging="312"/>
      </w:pPr>
      <w:rPr>
        <w:rFonts w:hint="default"/>
        <w:lang w:val="ru-RU" w:eastAsia="en-US" w:bidi="ar-SA"/>
      </w:rPr>
    </w:lvl>
    <w:lvl w:ilvl="3">
      <w:start w:val="0"/>
      <w:numFmt w:val="bullet"/>
      <w:isLgl w:val="false"/>
      <w:suff w:val="tab"/>
      <w:lvlText w:val="•"/>
      <w:lvlJc w:val="left"/>
      <w:pPr>
        <w:ind w:left="4102" w:hanging="312"/>
      </w:pPr>
      <w:rPr>
        <w:rFonts w:hint="default"/>
        <w:lang w:val="ru-RU" w:eastAsia="en-US" w:bidi="ar-SA"/>
      </w:rPr>
    </w:lvl>
    <w:lvl w:ilvl="4">
      <w:start w:val="0"/>
      <w:numFmt w:val="bullet"/>
      <w:isLgl w:val="false"/>
      <w:suff w:val="tab"/>
      <w:lvlText w:val="•"/>
      <w:lvlJc w:val="left"/>
      <w:pPr>
        <w:ind w:left="5136" w:hanging="312"/>
      </w:pPr>
      <w:rPr>
        <w:rFonts w:hint="default"/>
        <w:lang w:val="ru-RU" w:eastAsia="en-US" w:bidi="ar-SA"/>
      </w:rPr>
    </w:lvl>
    <w:lvl w:ilvl="5">
      <w:start w:val="0"/>
      <w:numFmt w:val="bullet"/>
      <w:isLgl w:val="false"/>
      <w:suff w:val="tab"/>
      <w:lvlText w:val="•"/>
      <w:lvlJc w:val="left"/>
      <w:pPr>
        <w:ind w:left="6170" w:hanging="312"/>
      </w:pPr>
      <w:rPr>
        <w:rFonts w:hint="default"/>
        <w:lang w:val="ru-RU" w:eastAsia="en-US" w:bidi="ar-SA"/>
      </w:rPr>
    </w:lvl>
    <w:lvl w:ilvl="6">
      <w:start w:val="0"/>
      <w:numFmt w:val="bullet"/>
      <w:isLgl w:val="false"/>
      <w:suff w:val="tab"/>
      <w:lvlText w:val="•"/>
      <w:lvlJc w:val="left"/>
      <w:pPr>
        <w:ind w:left="7204" w:hanging="312"/>
      </w:pPr>
      <w:rPr>
        <w:rFonts w:hint="default"/>
        <w:lang w:val="ru-RU" w:eastAsia="en-US" w:bidi="ar-SA"/>
      </w:rPr>
    </w:lvl>
    <w:lvl w:ilvl="7">
      <w:start w:val="0"/>
      <w:numFmt w:val="bullet"/>
      <w:isLgl w:val="false"/>
      <w:suff w:val="tab"/>
      <w:lvlText w:val="•"/>
      <w:lvlJc w:val="left"/>
      <w:pPr>
        <w:ind w:left="8238" w:hanging="312"/>
      </w:pPr>
      <w:rPr>
        <w:rFonts w:hint="default"/>
        <w:lang w:val="ru-RU" w:eastAsia="en-US" w:bidi="ar-SA"/>
      </w:rPr>
    </w:lvl>
    <w:lvl w:ilvl="8">
      <w:start w:val="0"/>
      <w:numFmt w:val="bullet"/>
      <w:isLgl w:val="false"/>
      <w:suff w:val="tab"/>
      <w:lvlText w:val="•"/>
      <w:lvlJc w:val="left"/>
      <w:pPr>
        <w:ind w:left="9272" w:hanging="312"/>
      </w:pPr>
      <w:rPr>
        <w:rFonts w:hint="default"/>
        <w:lang w:val="ru-RU" w:eastAsia="en-US" w:bidi="ar-SA"/>
      </w:rPr>
    </w:lvl>
  </w:abstractNum>
  <w:abstractNum w:abstractNumId="220">
    <w:multiLevelType w:val="hybridMultilevel"/>
    <w:lvl w:ilvl="0">
      <w:start w:val="1"/>
      <w:numFmt w:val="decimal"/>
      <w:isLgl w:val="false"/>
      <w:suff w:val="tab"/>
      <w:lvlText w:val="%1)"/>
      <w:lvlJc w:val="left"/>
      <w:pPr>
        <w:ind w:left="985" w:hanging="30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16" w:hanging="302"/>
      </w:pPr>
      <w:rPr>
        <w:rFonts w:hint="default"/>
        <w:lang w:val="ru-RU" w:eastAsia="en-US" w:bidi="ar-SA"/>
      </w:rPr>
    </w:lvl>
    <w:lvl w:ilvl="2">
      <w:start w:val="0"/>
      <w:numFmt w:val="bullet"/>
      <w:isLgl w:val="false"/>
      <w:suff w:val="tab"/>
      <w:lvlText w:val="•"/>
      <w:lvlJc w:val="left"/>
      <w:pPr>
        <w:ind w:left="3052" w:hanging="302"/>
      </w:pPr>
      <w:rPr>
        <w:rFonts w:hint="default"/>
        <w:lang w:val="ru-RU" w:eastAsia="en-US" w:bidi="ar-SA"/>
      </w:rPr>
    </w:lvl>
    <w:lvl w:ilvl="3">
      <w:start w:val="0"/>
      <w:numFmt w:val="bullet"/>
      <w:isLgl w:val="false"/>
      <w:suff w:val="tab"/>
      <w:lvlText w:val="•"/>
      <w:lvlJc w:val="left"/>
      <w:pPr>
        <w:ind w:left="4088" w:hanging="302"/>
      </w:pPr>
      <w:rPr>
        <w:rFonts w:hint="default"/>
        <w:lang w:val="ru-RU" w:eastAsia="en-US" w:bidi="ar-SA"/>
      </w:rPr>
    </w:lvl>
    <w:lvl w:ilvl="4">
      <w:start w:val="0"/>
      <w:numFmt w:val="bullet"/>
      <w:isLgl w:val="false"/>
      <w:suff w:val="tab"/>
      <w:lvlText w:val="•"/>
      <w:lvlJc w:val="left"/>
      <w:pPr>
        <w:ind w:left="5124" w:hanging="302"/>
      </w:pPr>
      <w:rPr>
        <w:rFonts w:hint="default"/>
        <w:lang w:val="ru-RU" w:eastAsia="en-US" w:bidi="ar-SA"/>
      </w:rPr>
    </w:lvl>
    <w:lvl w:ilvl="5">
      <w:start w:val="0"/>
      <w:numFmt w:val="bullet"/>
      <w:isLgl w:val="false"/>
      <w:suff w:val="tab"/>
      <w:lvlText w:val="•"/>
      <w:lvlJc w:val="left"/>
      <w:pPr>
        <w:ind w:left="6160" w:hanging="302"/>
      </w:pPr>
      <w:rPr>
        <w:rFonts w:hint="default"/>
        <w:lang w:val="ru-RU" w:eastAsia="en-US" w:bidi="ar-SA"/>
      </w:rPr>
    </w:lvl>
    <w:lvl w:ilvl="6">
      <w:start w:val="0"/>
      <w:numFmt w:val="bullet"/>
      <w:isLgl w:val="false"/>
      <w:suff w:val="tab"/>
      <w:lvlText w:val="•"/>
      <w:lvlJc w:val="left"/>
      <w:pPr>
        <w:ind w:left="7196" w:hanging="302"/>
      </w:pPr>
      <w:rPr>
        <w:rFonts w:hint="default"/>
        <w:lang w:val="ru-RU" w:eastAsia="en-US" w:bidi="ar-SA"/>
      </w:rPr>
    </w:lvl>
    <w:lvl w:ilvl="7">
      <w:start w:val="0"/>
      <w:numFmt w:val="bullet"/>
      <w:isLgl w:val="false"/>
      <w:suff w:val="tab"/>
      <w:lvlText w:val="•"/>
      <w:lvlJc w:val="left"/>
      <w:pPr>
        <w:ind w:left="8232" w:hanging="302"/>
      </w:pPr>
      <w:rPr>
        <w:rFonts w:hint="default"/>
        <w:lang w:val="ru-RU" w:eastAsia="en-US" w:bidi="ar-SA"/>
      </w:rPr>
    </w:lvl>
    <w:lvl w:ilvl="8">
      <w:start w:val="0"/>
      <w:numFmt w:val="bullet"/>
      <w:isLgl w:val="false"/>
      <w:suff w:val="tab"/>
      <w:lvlText w:val="•"/>
      <w:lvlJc w:val="left"/>
      <w:pPr>
        <w:ind w:left="9268" w:hanging="302"/>
      </w:pPr>
      <w:rPr>
        <w:rFonts w:hint="default"/>
        <w:lang w:val="ru-RU" w:eastAsia="en-US" w:bidi="ar-SA"/>
      </w:rPr>
    </w:lvl>
  </w:abstractNum>
  <w:abstractNum w:abstractNumId="221">
    <w:multiLevelType w:val="hybridMultilevel"/>
    <w:lvl w:ilvl="0">
      <w:start w:val="1"/>
      <w:numFmt w:val="decimal"/>
      <w:isLgl w:val="false"/>
      <w:suff w:val="tab"/>
      <w:lvlText w:val="%1)"/>
      <w:lvlJc w:val="left"/>
      <w:pPr>
        <w:ind w:left="985" w:hanging="30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16" w:hanging="302"/>
      </w:pPr>
      <w:rPr>
        <w:rFonts w:hint="default"/>
        <w:lang w:val="ru-RU" w:eastAsia="en-US" w:bidi="ar-SA"/>
      </w:rPr>
    </w:lvl>
    <w:lvl w:ilvl="2">
      <w:start w:val="0"/>
      <w:numFmt w:val="bullet"/>
      <w:isLgl w:val="false"/>
      <w:suff w:val="tab"/>
      <w:lvlText w:val="•"/>
      <w:lvlJc w:val="left"/>
      <w:pPr>
        <w:ind w:left="3052" w:hanging="302"/>
      </w:pPr>
      <w:rPr>
        <w:rFonts w:hint="default"/>
        <w:lang w:val="ru-RU" w:eastAsia="en-US" w:bidi="ar-SA"/>
      </w:rPr>
    </w:lvl>
    <w:lvl w:ilvl="3">
      <w:start w:val="0"/>
      <w:numFmt w:val="bullet"/>
      <w:isLgl w:val="false"/>
      <w:suff w:val="tab"/>
      <w:lvlText w:val="•"/>
      <w:lvlJc w:val="left"/>
      <w:pPr>
        <w:ind w:left="4088" w:hanging="302"/>
      </w:pPr>
      <w:rPr>
        <w:rFonts w:hint="default"/>
        <w:lang w:val="ru-RU" w:eastAsia="en-US" w:bidi="ar-SA"/>
      </w:rPr>
    </w:lvl>
    <w:lvl w:ilvl="4">
      <w:start w:val="0"/>
      <w:numFmt w:val="bullet"/>
      <w:isLgl w:val="false"/>
      <w:suff w:val="tab"/>
      <w:lvlText w:val="•"/>
      <w:lvlJc w:val="left"/>
      <w:pPr>
        <w:ind w:left="5124" w:hanging="302"/>
      </w:pPr>
      <w:rPr>
        <w:rFonts w:hint="default"/>
        <w:lang w:val="ru-RU" w:eastAsia="en-US" w:bidi="ar-SA"/>
      </w:rPr>
    </w:lvl>
    <w:lvl w:ilvl="5">
      <w:start w:val="0"/>
      <w:numFmt w:val="bullet"/>
      <w:isLgl w:val="false"/>
      <w:suff w:val="tab"/>
      <w:lvlText w:val="•"/>
      <w:lvlJc w:val="left"/>
      <w:pPr>
        <w:ind w:left="6160" w:hanging="302"/>
      </w:pPr>
      <w:rPr>
        <w:rFonts w:hint="default"/>
        <w:lang w:val="ru-RU" w:eastAsia="en-US" w:bidi="ar-SA"/>
      </w:rPr>
    </w:lvl>
    <w:lvl w:ilvl="6">
      <w:start w:val="0"/>
      <w:numFmt w:val="bullet"/>
      <w:isLgl w:val="false"/>
      <w:suff w:val="tab"/>
      <w:lvlText w:val="•"/>
      <w:lvlJc w:val="left"/>
      <w:pPr>
        <w:ind w:left="7196" w:hanging="302"/>
      </w:pPr>
      <w:rPr>
        <w:rFonts w:hint="default"/>
        <w:lang w:val="ru-RU" w:eastAsia="en-US" w:bidi="ar-SA"/>
      </w:rPr>
    </w:lvl>
    <w:lvl w:ilvl="7">
      <w:start w:val="0"/>
      <w:numFmt w:val="bullet"/>
      <w:isLgl w:val="false"/>
      <w:suff w:val="tab"/>
      <w:lvlText w:val="•"/>
      <w:lvlJc w:val="left"/>
      <w:pPr>
        <w:ind w:left="8232" w:hanging="302"/>
      </w:pPr>
      <w:rPr>
        <w:rFonts w:hint="default"/>
        <w:lang w:val="ru-RU" w:eastAsia="en-US" w:bidi="ar-SA"/>
      </w:rPr>
    </w:lvl>
    <w:lvl w:ilvl="8">
      <w:start w:val="0"/>
      <w:numFmt w:val="bullet"/>
      <w:isLgl w:val="false"/>
      <w:suff w:val="tab"/>
      <w:lvlText w:val="•"/>
      <w:lvlJc w:val="left"/>
      <w:pPr>
        <w:ind w:left="9268" w:hanging="302"/>
      </w:pPr>
      <w:rPr>
        <w:rFonts w:hint="default"/>
        <w:lang w:val="ru-RU" w:eastAsia="en-US" w:bidi="ar-SA"/>
      </w:rPr>
    </w:lvl>
  </w:abstractNum>
  <w:abstractNum w:abstractNumId="222">
    <w:multiLevelType w:val="hybridMultilevel"/>
    <w:lvl w:ilvl="0">
      <w:start w:val="1"/>
      <w:numFmt w:val="decimal"/>
      <w:isLgl w:val="false"/>
      <w:suff w:val="tab"/>
      <w:lvlText w:val="%1)"/>
      <w:lvlJc w:val="left"/>
      <w:pPr>
        <w:ind w:left="990"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34" w:hanging="307"/>
      </w:pPr>
      <w:rPr>
        <w:rFonts w:hint="default"/>
        <w:lang w:val="ru-RU" w:eastAsia="en-US" w:bidi="ar-SA"/>
      </w:rPr>
    </w:lvl>
    <w:lvl w:ilvl="2">
      <w:start w:val="0"/>
      <w:numFmt w:val="bullet"/>
      <w:isLgl w:val="false"/>
      <w:suff w:val="tab"/>
      <w:lvlText w:val="•"/>
      <w:lvlJc w:val="left"/>
      <w:pPr>
        <w:ind w:left="3068" w:hanging="307"/>
      </w:pPr>
      <w:rPr>
        <w:rFonts w:hint="default"/>
        <w:lang w:val="ru-RU" w:eastAsia="en-US" w:bidi="ar-SA"/>
      </w:rPr>
    </w:lvl>
    <w:lvl w:ilvl="3">
      <w:start w:val="0"/>
      <w:numFmt w:val="bullet"/>
      <w:isLgl w:val="false"/>
      <w:suff w:val="tab"/>
      <w:lvlText w:val="•"/>
      <w:lvlJc w:val="left"/>
      <w:pPr>
        <w:ind w:left="4102" w:hanging="307"/>
      </w:pPr>
      <w:rPr>
        <w:rFonts w:hint="default"/>
        <w:lang w:val="ru-RU" w:eastAsia="en-US" w:bidi="ar-SA"/>
      </w:rPr>
    </w:lvl>
    <w:lvl w:ilvl="4">
      <w:start w:val="0"/>
      <w:numFmt w:val="bullet"/>
      <w:isLgl w:val="false"/>
      <w:suff w:val="tab"/>
      <w:lvlText w:val="•"/>
      <w:lvlJc w:val="left"/>
      <w:pPr>
        <w:ind w:left="5136" w:hanging="307"/>
      </w:pPr>
      <w:rPr>
        <w:rFonts w:hint="default"/>
        <w:lang w:val="ru-RU" w:eastAsia="en-US" w:bidi="ar-SA"/>
      </w:rPr>
    </w:lvl>
    <w:lvl w:ilvl="5">
      <w:start w:val="0"/>
      <w:numFmt w:val="bullet"/>
      <w:isLgl w:val="false"/>
      <w:suff w:val="tab"/>
      <w:lvlText w:val="•"/>
      <w:lvlJc w:val="left"/>
      <w:pPr>
        <w:ind w:left="6170" w:hanging="307"/>
      </w:pPr>
      <w:rPr>
        <w:rFonts w:hint="default"/>
        <w:lang w:val="ru-RU" w:eastAsia="en-US" w:bidi="ar-SA"/>
      </w:rPr>
    </w:lvl>
    <w:lvl w:ilvl="6">
      <w:start w:val="0"/>
      <w:numFmt w:val="bullet"/>
      <w:isLgl w:val="false"/>
      <w:suff w:val="tab"/>
      <w:lvlText w:val="•"/>
      <w:lvlJc w:val="left"/>
      <w:pPr>
        <w:ind w:left="7204" w:hanging="307"/>
      </w:pPr>
      <w:rPr>
        <w:rFonts w:hint="default"/>
        <w:lang w:val="ru-RU" w:eastAsia="en-US" w:bidi="ar-SA"/>
      </w:rPr>
    </w:lvl>
    <w:lvl w:ilvl="7">
      <w:start w:val="0"/>
      <w:numFmt w:val="bullet"/>
      <w:isLgl w:val="false"/>
      <w:suff w:val="tab"/>
      <w:lvlText w:val="•"/>
      <w:lvlJc w:val="left"/>
      <w:pPr>
        <w:ind w:left="8238" w:hanging="307"/>
      </w:pPr>
      <w:rPr>
        <w:rFonts w:hint="default"/>
        <w:lang w:val="ru-RU" w:eastAsia="en-US" w:bidi="ar-SA"/>
      </w:rPr>
    </w:lvl>
    <w:lvl w:ilvl="8">
      <w:start w:val="0"/>
      <w:numFmt w:val="bullet"/>
      <w:isLgl w:val="false"/>
      <w:suff w:val="tab"/>
      <w:lvlText w:val="•"/>
      <w:lvlJc w:val="left"/>
      <w:pPr>
        <w:ind w:left="9272" w:hanging="307"/>
      </w:pPr>
      <w:rPr>
        <w:rFonts w:hint="default"/>
        <w:lang w:val="ru-RU" w:eastAsia="en-US" w:bidi="ar-SA"/>
      </w:rPr>
    </w:lvl>
  </w:abstractNum>
  <w:abstractNum w:abstractNumId="223">
    <w:multiLevelType w:val="hybridMultilevel"/>
    <w:lvl w:ilvl="0">
      <w:start w:val="1"/>
      <w:numFmt w:val="decimal"/>
      <w:isLgl w:val="false"/>
      <w:suff w:val="tab"/>
      <w:lvlText w:val="%1)"/>
      <w:lvlJc w:val="left"/>
      <w:pPr>
        <w:ind w:left="985" w:hanging="30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016" w:hanging="302"/>
      </w:pPr>
      <w:rPr>
        <w:rFonts w:hint="default"/>
        <w:lang w:val="ru-RU" w:eastAsia="en-US" w:bidi="ar-SA"/>
      </w:rPr>
    </w:lvl>
    <w:lvl w:ilvl="2">
      <w:start w:val="0"/>
      <w:numFmt w:val="bullet"/>
      <w:isLgl w:val="false"/>
      <w:suff w:val="tab"/>
      <w:lvlText w:val="•"/>
      <w:lvlJc w:val="left"/>
      <w:pPr>
        <w:ind w:left="3052" w:hanging="302"/>
      </w:pPr>
      <w:rPr>
        <w:rFonts w:hint="default"/>
        <w:lang w:val="ru-RU" w:eastAsia="en-US" w:bidi="ar-SA"/>
      </w:rPr>
    </w:lvl>
    <w:lvl w:ilvl="3">
      <w:start w:val="0"/>
      <w:numFmt w:val="bullet"/>
      <w:isLgl w:val="false"/>
      <w:suff w:val="tab"/>
      <w:lvlText w:val="•"/>
      <w:lvlJc w:val="left"/>
      <w:pPr>
        <w:ind w:left="4088" w:hanging="302"/>
      </w:pPr>
      <w:rPr>
        <w:rFonts w:hint="default"/>
        <w:lang w:val="ru-RU" w:eastAsia="en-US" w:bidi="ar-SA"/>
      </w:rPr>
    </w:lvl>
    <w:lvl w:ilvl="4">
      <w:start w:val="0"/>
      <w:numFmt w:val="bullet"/>
      <w:isLgl w:val="false"/>
      <w:suff w:val="tab"/>
      <w:lvlText w:val="•"/>
      <w:lvlJc w:val="left"/>
      <w:pPr>
        <w:ind w:left="5124" w:hanging="302"/>
      </w:pPr>
      <w:rPr>
        <w:rFonts w:hint="default"/>
        <w:lang w:val="ru-RU" w:eastAsia="en-US" w:bidi="ar-SA"/>
      </w:rPr>
    </w:lvl>
    <w:lvl w:ilvl="5">
      <w:start w:val="0"/>
      <w:numFmt w:val="bullet"/>
      <w:isLgl w:val="false"/>
      <w:suff w:val="tab"/>
      <w:lvlText w:val="•"/>
      <w:lvlJc w:val="left"/>
      <w:pPr>
        <w:ind w:left="6160" w:hanging="302"/>
      </w:pPr>
      <w:rPr>
        <w:rFonts w:hint="default"/>
        <w:lang w:val="ru-RU" w:eastAsia="en-US" w:bidi="ar-SA"/>
      </w:rPr>
    </w:lvl>
    <w:lvl w:ilvl="6">
      <w:start w:val="0"/>
      <w:numFmt w:val="bullet"/>
      <w:isLgl w:val="false"/>
      <w:suff w:val="tab"/>
      <w:lvlText w:val="•"/>
      <w:lvlJc w:val="left"/>
      <w:pPr>
        <w:ind w:left="7196" w:hanging="302"/>
      </w:pPr>
      <w:rPr>
        <w:rFonts w:hint="default"/>
        <w:lang w:val="ru-RU" w:eastAsia="en-US" w:bidi="ar-SA"/>
      </w:rPr>
    </w:lvl>
    <w:lvl w:ilvl="7">
      <w:start w:val="0"/>
      <w:numFmt w:val="bullet"/>
      <w:isLgl w:val="false"/>
      <w:suff w:val="tab"/>
      <w:lvlText w:val="•"/>
      <w:lvlJc w:val="left"/>
      <w:pPr>
        <w:ind w:left="8232" w:hanging="302"/>
      </w:pPr>
      <w:rPr>
        <w:rFonts w:hint="default"/>
        <w:lang w:val="ru-RU" w:eastAsia="en-US" w:bidi="ar-SA"/>
      </w:rPr>
    </w:lvl>
    <w:lvl w:ilvl="8">
      <w:start w:val="0"/>
      <w:numFmt w:val="bullet"/>
      <w:isLgl w:val="false"/>
      <w:suff w:val="tab"/>
      <w:lvlText w:val="•"/>
      <w:lvlJc w:val="left"/>
      <w:pPr>
        <w:ind w:left="9268" w:hanging="302"/>
      </w:pPr>
      <w:rPr>
        <w:rFonts w:hint="default"/>
        <w:lang w:val="ru-RU" w:eastAsia="en-US" w:bidi="ar-SA"/>
      </w:rPr>
    </w:lvl>
  </w:abstractNum>
  <w:abstractNum w:abstractNumId="224">
    <w:multiLevelType w:val="hybridMultilevel"/>
    <w:lvl w:ilvl="0">
      <w:start w:val="1"/>
      <w:numFmt w:val="decimal"/>
      <w:isLgl w:val="false"/>
      <w:suff w:val="tab"/>
      <w:lvlText w:val="%1."/>
      <w:lvlJc w:val="left"/>
      <w:pPr>
        <w:ind w:left="967" w:hanging="284"/>
        <w:jc w:val="right"/>
      </w:pPr>
      <w:rPr>
        <w:rFonts w:hint="default" w:ascii="Times New Roman" w:hAnsi="Times New Roman" w:eastAsia="Times New Roman" w:cs="Times New Roman"/>
        <w:b/>
        <w:bCs/>
        <w:i w:val="0"/>
        <w:iCs w:val="0"/>
        <w:spacing w:val="-3"/>
        <w:sz w:val="22"/>
        <w:szCs w:val="22"/>
        <w:lang w:val="ru-RU" w:eastAsia="en-US" w:bidi="ar-SA"/>
      </w:rPr>
    </w:lvl>
    <w:lvl w:ilvl="1">
      <w:start w:val="1"/>
      <w:numFmt w:val="decimal"/>
      <w:isLgl w:val="false"/>
      <w:suff w:val="tab"/>
      <w:lvlText w:val="%2)"/>
      <w:lvlJc w:val="left"/>
      <w:pPr>
        <w:ind w:left="1652" w:hanging="307"/>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735" w:hanging="307"/>
      </w:pPr>
      <w:rPr>
        <w:rFonts w:hint="default"/>
        <w:lang w:val="ru-RU" w:eastAsia="en-US" w:bidi="ar-SA"/>
      </w:rPr>
    </w:lvl>
    <w:lvl w:ilvl="3">
      <w:start w:val="0"/>
      <w:numFmt w:val="bullet"/>
      <w:isLgl w:val="false"/>
      <w:suff w:val="tab"/>
      <w:lvlText w:val="•"/>
      <w:lvlJc w:val="left"/>
      <w:pPr>
        <w:ind w:left="3811" w:hanging="307"/>
      </w:pPr>
      <w:rPr>
        <w:rFonts w:hint="default"/>
        <w:lang w:val="ru-RU" w:eastAsia="en-US" w:bidi="ar-SA"/>
      </w:rPr>
    </w:lvl>
    <w:lvl w:ilvl="4">
      <w:start w:val="0"/>
      <w:numFmt w:val="bullet"/>
      <w:isLgl w:val="false"/>
      <w:suff w:val="tab"/>
      <w:lvlText w:val="•"/>
      <w:lvlJc w:val="left"/>
      <w:pPr>
        <w:ind w:left="4886" w:hanging="307"/>
      </w:pPr>
      <w:rPr>
        <w:rFonts w:hint="default"/>
        <w:lang w:val="ru-RU" w:eastAsia="en-US" w:bidi="ar-SA"/>
      </w:rPr>
    </w:lvl>
    <w:lvl w:ilvl="5">
      <w:start w:val="0"/>
      <w:numFmt w:val="bullet"/>
      <w:isLgl w:val="false"/>
      <w:suff w:val="tab"/>
      <w:lvlText w:val="•"/>
      <w:lvlJc w:val="left"/>
      <w:pPr>
        <w:ind w:left="5962" w:hanging="307"/>
      </w:pPr>
      <w:rPr>
        <w:rFonts w:hint="default"/>
        <w:lang w:val="ru-RU" w:eastAsia="en-US" w:bidi="ar-SA"/>
      </w:rPr>
    </w:lvl>
    <w:lvl w:ilvl="6">
      <w:start w:val="0"/>
      <w:numFmt w:val="bullet"/>
      <w:isLgl w:val="false"/>
      <w:suff w:val="tab"/>
      <w:lvlText w:val="•"/>
      <w:lvlJc w:val="left"/>
      <w:pPr>
        <w:ind w:left="7037" w:hanging="307"/>
      </w:pPr>
      <w:rPr>
        <w:rFonts w:hint="default"/>
        <w:lang w:val="ru-RU" w:eastAsia="en-US" w:bidi="ar-SA"/>
      </w:rPr>
    </w:lvl>
    <w:lvl w:ilvl="7">
      <w:start w:val="0"/>
      <w:numFmt w:val="bullet"/>
      <w:isLgl w:val="false"/>
      <w:suff w:val="tab"/>
      <w:lvlText w:val="•"/>
      <w:lvlJc w:val="left"/>
      <w:pPr>
        <w:ind w:left="8113" w:hanging="307"/>
      </w:pPr>
      <w:rPr>
        <w:rFonts w:hint="default"/>
        <w:lang w:val="ru-RU" w:eastAsia="en-US" w:bidi="ar-SA"/>
      </w:rPr>
    </w:lvl>
    <w:lvl w:ilvl="8">
      <w:start w:val="0"/>
      <w:numFmt w:val="bullet"/>
      <w:isLgl w:val="false"/>
      <w:suff w:val="tab"/>
      <w:lvlText w:val="•"/>
      <w:lvlJc w:val="left"/>
      <w:pPr>
        <w:ind w:left="9188" w:hanging="307"/>
      </w:pPr>
      <w:rPr>
        <w:rFonts w:hint="default"/>
        <w:lang w:val="ru-RU" w:eastAsia="en-US" w:bidi="ar-SA"/>
      </w:rPr>
    </w:lvl>
  </w:abstractNum>
  <w:abstractNum w:abstractNumId="225">
    <w:multiLevelType w:val="hybridMultilevel"/>
    <w:lvl w:ilvl="0">
      <w:start w:val="1"/>
      <w:numFmt w:val="decimal"/>
      <w:isLgl w:val="false"/>
      <w:suff w:val="tab"/>
      <w:lvlText w:val="%1."/>
      <w:lvlJc w:val="left"/>
      <w:pPr>
        <w:ind w:left="1351" w:hanging="869"/>
        <w:jc w:val="right"/>
      </w:pPr>
      <w:rPr>
        <w:rFonts w:hint="default" w:ascii="Times New Roman" w:hAnsi="Times New Roman" w:eastAsia="Times New Roman" w:cs="Times New Roman"/>
        <w:b/>
        <w:bCs/>
        <w:i w:val="0"/>
        <w:iCs w:val="0"/>
        <w:spacing w:val="-3"/>
        <w:sz w:val="22"/>
        <w:szCs w:val="22"/>
        <w:lang w:val="ru-RU" w:eastAsia="en-US" w:bidi="ar-SA"/>
      </w:rPr>
    </w:lvl>
    <w:lvl w:ilvl="1">
      <w:start w:val="0"/>
      <w:numFmt w:val="bullet"/>
      <w:isLgl w:val="false"/>
      <w:suff w:val="tab"/>
      <w:lvlText w:val="•"/>
      <w:lvlJc w:val="left"/>
      <w:pPr>
        <w:ind w:left="2358" w:hanging="869"/>
      </w:pPr>
      <w:rPr>
        <w:rFonts w:hint="default"/>
        <w:lang w:val="ru-RU" w:eastAsia="en-US" w:bidi="ar-SA"/>
      </w:rPr>
    </w:lvl>
    <w:lvl w:ilvl="2">
      <w:start w:val="0"/>
      <w:numFmt w:val="bullet"/>
      <w:isLgl w:val="false"/>
      <w:suff w:val="tab"/>
      <w:lvlText w:val="•"/>
      <w:lvlJc w:val="left"/>
      <w:pPr>
        <w:ind w:left="3356" w:hanging="869"/>
      </w:pPr>
      <w:rPr>
        <w:rFonts w:hint="default"/>
        <w:lang w:val="ru-RU" w:eastAsia="en-US" w:bidi="ar-SA"/>
      </w:rPr>
    </w:lvl>
    <w:lvl w:ilvl="3">
      <w:start w:val="0"/>
      <w:numFmt w:val="bullet"/>
      <w:isLgl w:val="false"/>
      <w:suff w:val="tab"/>
      <w:lvlText w:val="•"/>
      <w:lvlJc w:val="left"/>
      <w:pPr>
        <w:ind w:left="4354" w:hanging="869"/>
      </w:pPr>
      <w:rPr>
        <w:rFonts w:hint="default"/>
        <w:lang w:val="ru-RU" w:eastAsia="en-US" w:bidi="ar-SA"/>
      </w:rPr>
    </w:lvl>
    <w:lvl w:ilvl="4">
      <w:start w:val="0"/>
      <w:numFmt w:val="bullet"/>
      <w:isLgl w:val="false"/>
      <w:suff w:val="tab"/>
      <w:lvlText w:val="•"/>
      <w:lvlJc w:val="left"/>
      <w:pPr>
        <w:ind w:left="5352" w:hanging="869"/>
      </w:pPr>
      <w:rPr>
        <w:rFonts w:hint="default"/>
        <w:lang w:val="ru-RU" w:eastAsia="en-US" w:bidi="ar-SA"/>
      </w:rPr>
    </w:lvl>
    <w:lvl w:ilvl="5">
      <w:start w:val="0"/>
      <w:numFmt w:val="bullet"/>
      <w:isLgl w:val="false"/>
      <w:suff w:val="tab"/>
      <w:lvlText w:val="•"/>
      <w:lvlJc w:val="left"/>
      <w:pPr>
        <w:ind w:left="6350" w:hanging="869"/>
      </w:pPr>
      <w:rPr>
        <w:rFonts w:hint="default"/>
        <w:lang w:val="ru-RU" w:eastAsia="en-US" w:bidi="ar-SA"/>
      </w:rPr>
    </w:lvl>
    <w:lvl w:ilvl="6">
      <w:start w:val="0"/>
      <w:numFmt w:val="bullet"/>
      <w:isLgl w:val="false"/>
      <w:suff w:val="tab"/>
      <w:lvlText w:val="•"/>
      <w:lvlJc w:val="left"/>
      <w:pPr>
        <w:ind w:left="7348" w:hanging="869"/>
      </w:pPr>
      <w:rPr>
        <w:rFonts w:hint="default"/>
        <w:lang w:val="ru-RU" w:eastAsia="en-US" w:bidi="ar-SA"/>
      </w:rPr>
    </w:lvl>
    <w:lvl w:ilvl="7">
      <w:start w:val="0"/>
      <w:numFmt w:val="bullet"/>
      <w:isLgl w:val="false"/>
      <w:suff w:val="tab"/>
      <w:lvlText w:val="•"/>
      <w:lvlJc w:val="left"/>
      <w:pPr>
        <w:ind w:left="8346" w:hanging="869"/>
      </w:pPr>
      <w:rPr>
        <w:rFonts w:hint="default"/>
        <w:lang w:val="ru-RU" w:eastAsia="en-US" w:bidi="ar-SA"/>
      </w:rPr>
    </w:lvl>
    <w:lvl w:ilvl="8">
      <w:start w:val="0"/>
      <w:numFmt w:val="bullet"/>
      <w:isLgl w:val="false"/>
      <w:suff w:val="tab"/>
      <w:lvlText w:val="•"/>
      <w:lvlJc w:val="left"/>
      <w:pPr>
        <w:ind w:left="9344" w:hanging="869"/>
      </w:pPr>
      <w:rPr>
        <w:rFonts w:hint="default"/>
        <w:lang w:val="ru-RU" w:eastAsia="en-US" w:bidi="ar-SA"/>
      </w:rPr>
    </w:lvl>
  </w:abstractNum>
  <w:abstractNum w:abstractNumId="226">
    <w:multiLevelType w:val="hybridMultilevel"/>
    <w:lvl w:ilvl="0">
      <w:start w:val="4"/>
      <w:numFmt w:val="decimal"/>
      <w:isLgl w:val="false"/>
      <w:suff w:val="tab"/>
      <w:lvlText w:val="%1."/>
      <w:lvlJc w:val="left"/>
      <w:pPr>
        <w:ind w:left="0" w:hanging="231"/>
        <w:jc w:val="right"/>
      </w:pPr>
      <w:rPr>
        <w:rFonts w:hint="default"/>
        <w:spacing w:val="-3"/>
        <w:lang w:val="ru-RU" w:eastAsia="en-US" w:bidi="ar-SA"/>
      </w:rPr>
    </w:lvl>
    <w:lvl w:ilvl="1">
      <w:start w:val="0"/>
      <w:numFmt w:val="bullet"/>
      <w:isLgl w:val="false"/>
      <w:suff w:val="tab"/>
      <w:lvlText w:val="•"/>
      <w:lvlJc w:val="left"/>
      <w:pPr>
        <w:ind w:left="953" w:hanging="231"/>
      </w:pPr>
      <w:rPr>
        <w:rFonts w:hint="default"/>
        <w:lang w:val="ru-RU" w:eastAsia="en-US" w:bidi="ar-SA"/>
      </w:rPr>
    </w:lvl>
    <w:lvl w:ilvl="2">
      <w:start w:val="0"/>
      <w:numFmt w:val="bullet"/>
      <w:isLgl w:val="false"/>
      <w:suff w:val="tab"/>
      <w:lvlText w:val="•"/>
      <w:lvlJc w:val="left"/>
      <w:pPr>
        <w:ind w:left="1906" w:hanging="231"/>
      </w:pPr>
      <w:rPr>
        <w:rFonts w:hint="default"/>
        <w:lang w:val="ru-RU" w:eastAsia="en-US" w:bidi="ar-SA"/>
      </w:rPr>
    </w:lvl>
    <w:lvl w:ilvl="3">
      <w:start w:val="0"/>
      <w:numFmt w:val="bullet"/>
      <w:isLgl w:val="false"/>
      <w:suff w:val="tab"/>
      <w:lvlText w:val="•"/>
      <w:lvlJc w:val="left"/>
      <w:pPr>
        <w:ind w:left="2859" w:hanging="231"/>
      </w:pPr>
      <w:rPr>
        <w:rFonts w:hint="default"/>
        <w:lang w:val="ru-RU" w:eastAsia="en-US" w:bidi="ar-SA"/>
      </w:rPr>
    </w:lvl>
    <w:lvl w:ilvl="4">
      <w:start w:val="0"/>
      <w:numFmt w:val="bullet"/>
      <w:isLgl w:val="false"/>
      <w:suff w:val="tab"/>
      <w:lvlText w:val="•"/>
      <w:lvlJc w:val="left"/>
      <w:pPr>
        <w:ind w:left="3812" w:hanging="231"/>
      </w:pPr>
      <w:rPr>
        <w:rFonts w:hint="default"/>
        <w:lang w:val="ru-RU" w:eastAsia="en-US" w:bidi="ar-SA"/>
      </w:rPr>
    </w:lvl>
    <w:lvl w:ilvl="5">
      <w:start w:val="0"/>
      <w:numFmt w:val="bullet"/>
      <w:isLgl w:val="false"/>
      <w:suff w:val="tab"/>
      <w:lvlText w:val="•"/>
      <w:lvlJc w:val="left"/>
      <w:pPr>
        <w:ind w:left="4765" w:hanging="231"/>
      </w:pPr>
      <w:rPr>
        <w:rFonts w:hint="default"/>
        <w:lang w:val="ru-RU" w:eastAsia="en-US" w:bidi="ar-SA"/>
      </w:rPr>
    </w:lvl>
    <w:lvl w:ilvl="6">
      <w:start w:val="0"/>
      <w:numFmt w:val="bullet"/>
      <w:isLgl w:val="false"/>
      <w:suff w:val="tab"/>
      <w:lvlText w:val="•"/>
      <w:lvlJc w:val="left"/>
      <w:pPr>
        <w:ind w:left="5718" w:hanging="231"/>
      </w:pPr>
      <w:rPr>
        <w:rFonts w:hint="default"/>
        <w:lang w:val="ru-RU" w:eastAsia="en-US" w:bidi="ar-SA"/>
      </w:rPr>
    </w:lvl>
    <w:lvl w:ilvl="7">
      <w:start w:val="0"/>
      <w:numFmt w:val="bullet"/>
      <w:isLgl w:val="false"/>
      <w:suff w:val="tab"/>
      <w:lvlText w:val="•"/>
      <w:lvlJc w:val="left"/>
      <w:pPr>
        <w:ind w:left="6671" w:hanging="231"/>
      </w:pPr>
      <w:rPr>
        <w:rFonts w:hint="default"/>
        <w:lang w:val="ru-RU" w:eastAsia="en-US" w:bidi="ar-SA"/>
      </w:rPr>
    </w:lvl>
    <w:lvl w:ilvl="8">
      <w:start w:val="0"/>
      <w:numFmt w:val="bullet"/>
      <w:isLgl w:val="false"/>
      <w:suff w:val="tab"/>
      <w:lvlText w:val="•"/>
      <w:lvlJc w:val="left"/>
      <w:pPr>
        <w:ind w:left="7624" w:hanging="231"/>
      </w:pPr>
      <w:rPr>
        <w:rFonts w:hint="default"/>
        <w:lang w:val="ru-RU" w:eastAsia="en-US" w:bidi="ar-SA"/>
      </w:rPr>
    </w:lvl>
  </w:abstractNum>
  <w:abstractNum w:abstractNumId="227">
    <w:multiLevelType w:val="hybridMultilevel"/>
    <w:lvl w:ilvl="0">
      <w:start w:val="1"/>
      <w:numFmt w:val="decimal"/>
      <w:isLgl w:val="false"/>
      <w:suff w:val="tab"/>
      <w:lvlText w:val="%1."/>
      <w:lvlJc w:val="left"/>
      <w:pPr>
        <w:ind w:left="1351" w:hanging="332"/>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332"/>
      </w:pPr>
      <w:rPr>
        <w:rFonts w:hint="default"/>
        <w:lang w:val="ru-RU" w:eastAsia="en-US" w:bidi="ar-SA"/>
      </w:rPr>
    </w:lvl>
    <w:lvl w:ilvl="2">
      <w:start w:val="0"/>
      <w:numFmt w:val="bullet"/>
      <w:isLgl w:val="false"/>
      <w:suff w:val="tab"/>
      <w:lvlText w:val="•"/>
      <w:lvlJc w:val="left"/>
      <w:pPr>
        <w:ind w:left="3356" w:hanging="332"/>
      </w:pPr>
      <w:rPr>
        <w:rFonts w:hint="default"/>
        <w:lang w:val="ru-RU" w:eastAsia="en-US" w:bidi="ar-SA"/>
      </w:rPr>
    </w:lvl>
    <w:lvl w:ilvl="3">
      <w:start w:val="0"/>
      <w:numFmt w:val="bullet"/>
      <w:isLgl w:val="false"/>
      <w:suff w:val="tab"/>
      <w:lvlText w:val="•"/>
      <w:lvlJc w:val="left"/>
      <w:pPr>
        <w:ind w:left="4354" w:hanging="332"/>
      </w:pPr>
      <w:rPr>
        <w:rFonts w:hint="default"/>
        <w:lang w:val="ru-RU" w:eastAsia="en-US" w:bidi="ar-SA"/>
      </w:rPr>
    </w:lvl>
    <w:lvl w:ilvl="4">
      <w:start w:val="0"/>
      <w:numFmt w:val="bullet"/>
      <w:isLgl w:val="false"/>
      <w:suff w:val="tab"/>
      <w:lvlText w:val="•"/>
      <w:lvlJc w:val="left"/>
      <w:pPr>
        <w:ind w:left="5352" w:hanging="332"/>
      </w:pPr>
      <w:rPr>
        <w:rFonts w:hint="default"/>
        <w:lang w:val="ru-RU" w:eastAsia="en-US" w:bidi="ar-SA"/>
      </w:rPr>
    </w:lvl>
    <w:lvl w:ilvl="5">
      <w:start w:val="0"/>
      <w:numFmt w:val="bullet"/>
      <w:isLgl w:val="false"/>
      <w:suff w:val="tab"/>
      <w:lvlText w:val="•"/>
      <w:lvlJc w:val="left"/>
      <w:pPr>
        <w:ind w:left="6350" w:hanging="332"/>
      </w:pPr>
      <w:rPr>
        <w:rFonts w:hint="default"/>
        <w:lang w:val="ru-RU" w:eastAsia="en-US" w:bidi="ar-SA"/>
      </w:rPr>
    </w:lvl>
    <w:lvl w:ilvl="6">
      <w:start w:val="0"/>
      <w:numFmt w:val="bullet"/>
      <w:isLgl w:val="false"/>
      <w:suff w:val="tab"/>
      <w:lvlText w:val="•"/>
      <w:lvlJc w:val="left"/>
      <w:pPr>
        <w:ind w:left="7348" w:hanging="332"/>
      </w:pPr>
      <w:rPr>
        <w:rFonts w:hint="default"/>
        <w:lang w:val="ru-RU" w:eastAsia="en-US" w:bidi="ar-SA"/>
      </w:rPr>
    </w:lvl>
    <w:lvl w:ilvl="7">
      <w:start w:val="0"/>
      <w:numFmt w:val="bullet"/>
      <w:isLgl w:val="false"/>
      <w:suff w:val="tab"/>
      <w:lvlText w:val="•"/>
      <w:lvlJc w:val="left"/>
      <w:pPr>
        <w:ind w:left="8346" w:hanging="332"/>
      </w:pPr>
      <w:rPr>
        <w:rFonts w:hint="default"/>
        <w:lang w:val="ru-RU" w:eastAsia="en-US" w:bidi="ar-SA"/>
      </w:rPr>
    </w:lvl>
    <w:lvl w:ilvl="8">
      <w:start w:val="0"/>
      <w:numFmt w:val="bullet"/>
      <w:isLgl w:val="false"/>
      <w:suff w:val="tab"/>
      <w:lvlText w:val="•"/>
      <w:lvlJc w:val="left"/>
      <w:pPr>
        <w:ind w:left="9344" w:hanging="332"/>
      </w:pPr>
      <w:rPr>
        <w:rFonts w:hint="default"/>
        <w:lang w:val="ru-RU" w:eastAsia="en-US" w:bidi="ar-SA"/>
      </w:rPr>
    </w:lvl>
  </w:abstractNum>
  <w:abstractNum w:abstractNumId="228">
    <w:multiLevelType w:val="hybridMultilevel"/>
    <w:lvl w:ilvl="0">
      <w:start w:val="1"/>
      <w:numFmt w:val="decimal"/>
      <w:isLgl w:val="false"/>
      <w:suff w:val="tab"/>
      <w:lvlText w:val="%1."/>
      <w:lvlJc w:val="left"/>
      <w:pPr>
        <w:ind w:left="1351" w:hanging="332"/>
        <w:jc w:val="right"/>
      </w:pPr>
      <w:rPr>
        <w:rFonts w:hint="default"/>
        <w:spacing w:val="0"/>
        <w:lang w:val="ru-RU" w:eastAsia="en-US" w:bidi="ar-SA"/>
      </w:rPr>
    </w:lvl>
    <w:lvl w:ilvl="1">
      <w:start w:val="1"/>
      <w:numFmt w:val="decimal"/>
      <w:isLgl w:val="false"/>
      <w:suff w:val="tab"/>
      <w:lvlText w:val="%2)"/>
      <w:lvlJc w:val="left"/>
      <w:pPr>
        <w:ind w:left="1609"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1"/>
      <w:numFmt w:val="decimal"/>
      <w:isLgl w:val="false"/>
      <w:suff w:val="tab"/>
      <w:lvlText w:val="%3."/>
      <w:lvlJc w:val="left"/>
      <w:pPr>
        <w:ind w:left="5056" w:hanging="332"/>
        <w:jc w:val="right"/>
      </w:pPr>
      <w:rPr>
        <w:rFonts w:hint="default" w:ascii="Times New Roman" w:hAnsi="Times New Roman" w:eastAsia="Times New Roman" w:cs="Times New Roman"/>
        <w:b w:val="0"/>
        <w:bCs w:val="0"/>
        <w:i w:val="0"/>
        <w:iCs w:val="0"/>
        <w:spacing w:val="0"/>
        <w:sz w:val="22"/>
        <w:szCs w:val="22"/>
        <w:lang w:val="ru-RU" w:eastAsia="en-US" w:bidi="ar-SA"/>
      </w:rPr>
    </w:lvl>
    <w:lvl w:ilvl="3">
      <w:start w:val="0"/>
      <w:numFmt w:val="bullet"/>
      <w:isLgl w:val="false"/>
      <w:suff w:val="tab"/>
      <w:lvlText w:val="•"/>
      <w:lvlJc w:val="left"/>
      <w:pPr>
        <w:ind w:left="1720" w:hanging="332"/>
      </w:pPr>
      <w:rPr>
        <w:rFonts w:hint="default"/>
        <w:lang w:val="ru-RU" w:eastAsia="en-US" w:bidi="ar-SA"/>
      </w:rPr>
    </w:lvl>
    <w:lvl w:ilvl="4">
      <w:start w:val="0"/>
      <w:numFmt w:val="bullet"/>
      <w:isLgl w:val="false"/>
      <w:suff w:val="tab"/>
      <w:lvlText w:val="•"/>
      <w:lvlJc w:val="left"/>
      <w:pPr>
        <w:ind w:left="5060" w:hanging="332"/>
      </w:pPr>
      <w:rPr>
        <w:rFonts w:hint="default"/>
        <w:lang w:val="ru-RU" w:eastAsia="en-US" w:bidi="ar-SA"/>
      </w:rPr>
    </w:lvl>
    <w:lvl w:ilvl="5">
      <w:start w:val="0"/>
      <w:numFmt w:val="bullet"/>
      <w:isLgl w:val="false"/>
      <w:suff w:val="tab"/>
      <w:lvlText w:val="•"/>
      <w:lvlJc w:val="left"/>
      <w:pPr>
        <w:ind w:left="6106" w:hanging="332"/>
      </w:pPr>
      <w:rPr>
        <w:rFonts w:hint="default"/>
        <w:lang w:val="ru-RU" w:eastAsia="en-US" w:bidi="ar-SA"/>
      </w:rPr>
    </w:lvl>
    <w:lvl w:ilvl="6">
      <w:start w:val="0"/>
      <w:numFmt w:val="bullet"/>
      <w:isLgl w:val="false"/>
      <w:suff w:val="tab"/>
      <w:lvlText w:val="•"/>
      <w:lvlJc w:val="left"/>
      <w:pPr>
        <w:ind w:left="7153" w:hanging="332"/>
      </w:pPr>
      <w:rPr>
        <w:rFonts w:hint="default"/>
        <w:lang w:val="ru-RU" w:eastAsia="en-US" w:bidi="ar-SA"/>
      </w:rPr>
    </w:lvl>
    <w:lvl w:ilvl="7">
      <w:start w:val="0"/>
      <w:numFmt w:val="bullet"/>
      <w:isLgl w:val="false"/>
      <w:suff w:val="tab"/>
      <w:lvlText w:val="•"/>
      <w:lvlJc w:val="left"/>
      <w:pPr>
        <w:ind w:left="8200" w:hanging="332"/>
      </w:pPr>
      <w:rPr>
        <w:rFonts w:hint="default"/>
        <w:lang w:val="ru-RU" w:eastAsia="en-US" w:bidi="ar-SA"/>
      </w:rPr>
    </w:lvl>
    <w:lvl w:ilvl="8">
      <w:start w:val="0"/>
      <w:numFmt w:val="bullet"/>
      <w:isLgl w:val="false"/>
      <w:suff w:val="tab"/>
      <w:lvlText w:val="•"/>
      <w:lvlJc w:val="left"/>
      <w:pPr>
        <w:ind w:left="9246" w:hanging="332"/>
      </w:pPr>
      <w:rPr>
        <w:rFonts w:hint="default"/>
        <w:lang w:val="ru-RU" w:eastAsia="en-US" w:bidi="ar-SA"/>
      </w:rPr>
    </w:lvl>
  </w:abstractNum>
  <w:abstractNum w:abstractNumId="229">
    <w:multiLevelType w:val="hybridMultilevel"/>
    <w:lvl w:ilvl="0">
      <w:start w:val="19"/>
      <w:numFmt w:val="decimal"/>
      <w:isLgl w:val="false"/>
      <w:suff w:val="tab"/>
      <w:lvlText w:val="%1."/>
      <w:lvlJc w:val="left"/>
      <w:pPr>
        <w:ind w:left="1023" w:hanging="340"/>
        <w:jc w:val="left"/>
      </w:pPr>
      <w:rPr>
        <w:rFonts w:hint="default" w:ascii="Times New Roman" w:hAnsi="Times New Roman" w:eastAsia="Times New Roman" w:cs="Times New Roman"/>
        <w:b/>
        <w:bCs/>
        <w:i w:val="0"/>
        <w:iCs w:val="0"/>
        <w:spacing w:val="-3"/>
        <w:sz w:val="22"/>
        <w:szCs w:val="22"/>
        <w:lang w:val="ru-RU" w:eastAsia="en-US" w:bidi="ar-SA"/>
      </w:rPr>
    </w:lvl>
    <w:lvl w:ilvl="1">
      <w:start w:val="1"/>
      <w:numFmt w:val="decimal"/>
      <w:isLgl w:val="false"/>
      <w:suff w:val="tab"/>
      <w:lvlText w:val="%2."/>
      <w:lvlJc w:val="left"/>
      <w:pPr>
        <w:ind w:left="2209" w:hanging="230"/>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200" w:hanging="230"/>
      </w:pPr>
      <w:rPr>
        <w:rFonts w:hint="default"/>
        <w:lang w:val="ru-RU" w:eastAsia="en-US" w:bidi="ar-SA"/>
      </w:rPr>
    </w:lvl>
    <w:lvl w:ilvl="3">
      <w:start w:val="0"/>
      <w:numFmt w:val="bullet"/>
      <w:isLgl w:val="false"/>
      <w:suff w:val="tab"/>
      <w:lvlText w:val="•"/>
      <w:lvlJc w:val="left"/>
      <w:pPr>
        <w:ind w:left="3342" w:hanging="230"/>
      </w:pPr>
      <w:rPr>
        <w:rFonts w:hint="default"/>
        <w:lang w:val="ru-RU" w:eastAsia="en-US" w:bidi="ar-SA"/>
      </w:rPr>
    </w:lvl>
    <w:lvl w:ilvl="4">
      <w:start w:val="0"/>
      <w:numFmt w:val="bullet"/>
      <w:isLgl w:val="false"/>
      <w:suff w:val="tab"/>
      <w:lvlText w:val="•"/>
      <w:lvlJc w:val="left"/>
      <w:pPr>
        <w:ind w:left="4485" w:hanging="230"/>
      </w:pPr>
      <w:rPr>
        <w:rFonts w:hint="default"/>
        <w:lang w:val="ru-RU" w:eastAsia="en-US" w:bidi="ar-SA"/>
      </w:rPr>
    </w:lvl>
    <w:lvl w:ilvl="5">
      <w:start w:val="0"/>
      <w:numFmt w:val="bullet"/>
      <w:isLgl w:val="false"/>
      <w:suff w:val="tab"/>
      <w:lvlText w:val="•"/>
      <w:lvlJc w:val="left"/>
      <w:pPr>
        <w:ind w:left="5627" w:hanging="230"/>
      </w:pPr>
      <w:rPr>
        <w:rFonts w:hint="default"/>
        <w:lang w:val="ru-RU" w:eastAsia="en-US" w:bidi="ar-SA"/>
      </w:rPr>
    </w:lvl>
    <w:lvl w:ilvl="6">
      <w:start w:val="0"/>
      <w:numFmt w:val="bullet"/>
      <w:isLgl w:val="false"/>
      <w:suff w:val="tab"/>
      <w:lvlText w:val="•"/>
      <w:lvlJc w:val="left"/>
      <w:pPr>
        <w:ind w:left="6770" w:hanging="230"/>
      </w:pPr>
      <w:rPr>
        <w:rFonts w:hint="default"/>
        <w:lang w:val="ru-RU" w:eastAsia="en-US" w:bidi="ar-SA"/>
      </w:rPr>
    </w:lvl>
    <w:lvl w:ilvl="7">
      <w:start w:val="0"/>
      <w:numFmt w:val="bullet"/>
      <w:isLgl w:val="false"/>
      <w:suff w:val="tab"/>
      <w:lvlText w:val="•"/>
      <w:lvlJc w:val="left"/>
      <w:pPr>
        <w:ind w:left="7912" w:hanging="230"/>
      </w:pPr>
      <w:rPr>
        <w:rFonts w:hint="default"/>
        <w:lang w:val="ru-RU" w:eastAsia="en-US" w:bidi="ar-SA"/>
      </w:rPr>
    </w:lvl>
    <w:lvl w:ilvl="8">
      <w:start w:val="0"/>
      <w:numFmt w:val="bullet"/>
      <w:isLgl w:val="false"/>
      <w:suff w:val="tab"/>
      <w:lvlText w:val="•"/>
      <w:lvlJc w:val="left"/>
      <w:pPr>
        <w:ind w:left="9055" w:hanging="230"/>
      </w:pPr>
      <w:rPr>
        <w:rFonts w:hint="default"/>
        <w:lang w:val="ru-RU" w:eastAsia="en-US" w:bidi="ar-SA"/>
      </w:rPr>
    </w:lvl>
  </w:abstractNum>
  <w:abstractNum w:abstractNumId="230">
    <w:multiLevelType w:val="hybridMultilevel"/>
    <w:lvl w:ilvl="0">
      <w:start w:val="1"/>
      <w:numFmt w:val="decimal"/>
      <w:isLgl w:val="false"/>
      <w:suff w:val="tab"/>
      <w:lvlText w:val="%1."/>
      <w:lvlJc w:val="left"/>
      <w:pPr>
        <w:ind w:left="913" w:hanging="230"/>
        <w:jc w:val="left"/>
      </w:pPr>
      <w:rPr>
        <w:rFonts w:hint="default" w:ascii="Times New Roman" w:hAnsi="Times New Roman" w:eastAsia="Times New Roman" w:cs="Times New Roman"/>
        <w:b/>
        <w:bCs/>
        <w:i w:val="0"/>
        <w:iCs w:val="0"/>
        <w:spacing w:val="-3"/>
        <w:sz w:val="22"/>
        <w:szCs w:val="22"/>
        <w:lang w:val="ru-RU" w:eastAsia="en-US" w:bidi="ar-SA"/>
      </w:rPr>
    </w:lvl>
    <w:lvl w:ilvl="1">
      <w:start w:val="1"/>
      <w:numFmt w:val="decimal"/>
      <w:isLgl w:val="false"/>
      <w:suff w:val="tab"/>
      <w:lvlText w:val="%2."/>
      <w:lvlJc w:val="left"/>
      <w:pPr>
        <w:ind w:left="2267" w:hanging="230"/>
        <w:jc w:val="right"/>
      </w:pPr>
      <w:rPr>
        <w:rFonts w:hint="default" w:ascii="Times New Roman" w:hAnsi="Times New Roman" w:eastAsia="Times New Roman" w:cs="Times New Roman"/>
        <w:b w:val="0"/>
        <w:bCs w:val="0"/>
        <w:i w:val="0"/>
        <w:iCs w:val="0"/>
        <w:spacing w:val="-3"/>
        <w:sz w:val="22"/>
        <w:szCs w:val="22"/>
        <w:lang w:val="ru-RU" w:eastAsia="en-US" w:bidi="ar-SA"/>
      </w:rPr>
    </w:lvl>
    <w:lvl w:ilvl="2">
      <w:start w:val="0"/>
      <w:numFmt w:val="bullet"/>
      <w:isLgl w:val="false"/>
      <w:suff w:val="tab"/>
      <w:lvlText w:val="•"/>
      <w:lvlJc w:val="left"/>
      <w:pPr>
        <w:ind w:left="3268" w:hanging="230"/>
      </w:pPr>
      <w:rPr>
        <w:rFonts w:hint="default"/>
        <w:lang w:val="ru-RU" w:eastAsia="en-US" w:bidi="ar-SA"/>
      </w:rPr>
    </w:lvl>
    <w:lvl w:ilvl="3">
      <w:start w:val="0"/>
      <w:numFmt w:val="bullet"/>
      <w:isLgl w:val="false"/>
      <w:suff w:val="tab"/>
      <w:lvlText w:val="•"/>
      <w:lvlJc w:val="left"/>
      <w:pPr>
        <w:ind w:left="4277" w:hanging="230"/>
      </w:pPr>
      <w:rPr>
        <w:rFonts w:hint="default"/>
        <w:lang w:val="ru-RU" w:eastAsia="en-US" w:bidi="ar-SA"/>
      </w:rPr>
    </w:lvl>
    <w:lvl w:ilvl="4">
      <w:start w:val="0"/>
      <w:numFmt w:val="bullet"/>
      <w:isLgl w:val="false"/>
      <w:suff w:val="tab"/>
      <w:lvlText w:val="•"/>
      <w:lvlJc w:val="left"/>
      <w:pPr>
        <w:ind w:left="5286" w:hanging="230"/>
      </w:pPr>
      <w:rPr>
        <w:rFonts w:hint="default"/>
        <w:lang w:val="ru-RU" w:eastAsia="en-US" w:bidi="ar-SA"/>
      </w:rPr>
    </w:lvl>
    <w:lvl w:ilvl="5">
      <w:start w:val="0"/>
      <w:numFmt w:val="bullet"/>
      <w:isLgl w:val="false"/>
      <w:suff w:val="tab"/>
      <w:lvlText w:val="•"/>
      <w:lvlJc w:val="left"/>
      <w:pPr>
        <w:ind w:left="6295" w:hanging="230"/>
      </w:pPr>
      <w:rPr>
        <w:rFonts w:hint="default"/>
        <w:lang w:val="ru-RU" w:eastAsia="en-US" w:bidi="ar-SA"/>
      </w:rPr>
    </w:lvl>
    <w:lvl w:ilvl="6">
      <w:start w:val="0"/>
      <w:numFmt w:val="bullet"/>
      <w:isLgl w:val="false"/>
      <w:suff w:val="tab"/>
      <w:lvlText w:val="•"/>
      <w:lvlJc w:val="left"/>
      <w:pPr>
        <w:ind w:left="7304" w:hanging="230"/>
      </w:pPr>
      <w:rPr>
        <w:rFonts w:hint="default"/>
        <w:lang w:val="ru-RU" w:eastAsia="en-US" w:bidi="ar-SA"/>
      </w:rPr>
    </w:lvl>
    <w:lvl w:ilvl="7">
      <w:start w:val="0"/>
      <w:numFmt w:val="bullet"/>
      <w:isLgl w:val="false"/>
      <w:suff w:val="tab"/>
      <w:lvlText w:val="•"/>
      <w:lvlJc w:val="left"/>
      <w:pPr>
        <w:ind w:left="8313" w:hanging="230"/>
      </w:pPr>
      <w:rPr>
        <w:rFonts w:hint="default"/>
        <w:lang w:val="ru-RU" w:eastAsia="en-US" w:bidi="ar-SA"/>
      </w:rPr>
    </w:lvl>
    <w:lvl w:ilvl="8">
      <w:start w:val="0"/>
      <w:numFmt w:val="bullet"/>
      <w:isLgl w:val="false"/>
      <w:suff w:val="tab"/>
      <w:lvlText w:val="•"/>
      <w:lvlJc w:val="left"/>
      <w:pPr>
        <w:ind w:left="9322" w:hanging="230"/>
      </w:pPr>
      <w:rPr>
        <w:rFonts w:hint="default"/>
        <w:lang w:val="ru-RU" w:eastAsia="en-US" w:bidi="ar-SA"/>
      </w:rPr>
    </w:lvl>
  </w:abstractNum>
  <w:abstractNum w:abstractNumId="231">
    <w:multiLevelType w:val="hybridMultilevel"/>
    <w:lvl w:ilvl="0">
      <w:start w:val="1"/>
      <w:numFmt w:val="decimal"/>
      <w:isLgl w:val="false"/>
      <w:suff w:val="tab"/>
      <w:lvlText w:val="%1."/>
      <w:lvlJc w:val="left"/>
      <w:pPr>
        <w:ind w:left="1360" w:hanging="413"/>
        <w:jc w:val="right"/>
      </w:pPr>
      <w:rPr>
        <w:rFonts w:hint="default"/>
        <w:spacing w:val="0"/>
        <w:lang w:val="ru-RU" w:eastAsia="en-US" w:bidi="ar-SA"/>
      </w:rPr>
    </w:lvl>
    <w:lvl w:ilvl="1">
      <w:start w:val="0"/>
      <w:numFmt w:val="bullet"/>
      <w:isLgl w:val="false"/>
      <w:suff w:val="tab"/>
      <w:lvlText w:val="•"/>
      <w:lvlJc w:val="left"/>
      <w:pPr>
        <w:ind w:left="2358" w:hanging="413"/>
      </w:pPr>
      <w:rPr>
        <w:rFonts w:hint="default"/>
        <w:lang w:val="ru-RU" w:eastAsia="en-US" w:bidi="ar-SA"/>
      </w:rPr>
    </w:lvl>
    <w:lvl w:ilvl="2">
      <w:start w:val="0"/>
      <w:numFmt w:val="bullet"/>
      <w:isLgl w:val="false"/>
      <w:suff w:val="tab"/>
      <w:lvlText w:val="•"/>
      <w:lvlJc w:val="left"/>
      <w:pPr>
        <w:ind w:left="3356" w:hanging="413"/>
      </w:pPr>
      <w:rPr>
        <w:rFonts w:hint="default"/>
        <w:lang w:val="ru-RU" w:eastAsia="en-US" w:bidi="ar-SA"/>
      </w:rPr>
    </w:lvl>
    <w:lvl w:ilvl="3">
      <w:start w:val="0"/>
      <w:numFmt w:val="bullet"/>
      <w:isLgl w:val="false"/>
      <w:suff w:val="tab"/>
      <w:lvlText w:val="•"/>
      <w:lvlJc w:val="left"/>
      <w:pPr>
        <w:ind w:left="4354" w:hanging="413"/>
      </w:pPr>
      <w:rPr>
        <w:rFonts w:hint="default"/>
        <w:lang w:val="ru-RU" w:eastAsia="en-US" w:bidi="ar-SA"/>
      </w:rPr>
    </w:lvl>
    <w:lvl w:ilvl="4">
      <w:start w:val="0"/>
      <w:numFmt w:val="bullet"/>
      <w:isLgl w:val="false"/>
      <w:suff w:val="tab"/>
      <w:lvlText w:val="•"/>
      <w:lvlJc w:val="left"/>
      <w:pPr>
        <w:ind w:left="5352" w:hanging="413"/>
      </w:pPr>
      <w:rPr>
        <w:rFonts w:hint="default"/>
        <w:lang w:val="ru-RU" w:eastAsia="en-US" w:bidi="ar-SA"/>
      </w:rPr>
    </w:lvl>
    <w:lvl w:ilvl="5">
      <w:start w:val="0"/>
      <w:numFmt w:val="bullet"/>
      <w:isLgl w:val="false"/>
      <w:suff w:val="tab"/>
      <w:lvlText w:val="•"/>
      <w:lvlJc w:val="left"/>
      <w:pPr>
        <w:ind w:left="6350" w:hanging="413"/>
      </w:pPr>
      <w:rPr>
        <w:rFonts w:hint="default"/>
        <w:lang w:val="ru-RU" w:eastAsia="en-US" w:bidi="ar-SA"/>
      </w:rPr>
    </w:lvl>
    <w:lvl w:ilvl="6">
      <w:start w:val="0"/>
      <w:numFmt w:val="bullet"/>
      <w:isLgl w:val="false"/>
      <w:suff w:val="tab"/>
      <w:lvlText w:val="•"/>
      <w:lvlJc w:val="left"/>
      <w:pPr>
        <w:ind w:left="7348" w:hanging="413"/>
      </w:pPr>
      <w:rPr>
        <w:rFonts w:hint="default"/>
        <w:lang w:val="ru-RU" w:eastAsia="en-US" w:bidi="ar-SA"/>
      </w:rPr>
    </w:lvl>
    <w:lvl w:ilvl="7">
      <w:start w:val="0"/>
      <w:numFmt w:val="bullet"/>
      <w:isLgl w:val="false"/>
      <w:suff w:val="tab"/>
      <w:lvlText w:val="•"/>
      <w:lvlJc w:val="left"/>
      <w:pPr>
        <w:ind w:left="8346" w:hanging="413"/>
      </w:pPr>
      <w:rPr>
        <w:rFonts w:hint="default"/>
        <w:lang w:val="ru-RU" w:eastAsia="en-US" w:bidi="ar-SA"/>
      </w:rPr>
    </w:lvl>
    <w:lvl w:ilvl="8">
      <w:start w:val="0"/>
      <w:numFmt w:val="bullet"/>
      <w:isLgl w:val="false"/>
      <w:suff w:val="tab"/>
      <w:lvlText w:val="•"/>
      <w:lvlJc w:val="left"/>
      <w:pPr>
        <w:ind w:left="9344" w:hanging="413"/>
      </w:pPr>
      <w:rPr>
        <w:rFonts w:hint="default"/>
        <w:lang w:val="ru-RU" w:eastAsia="en-US" w:bidi="ar-SA"/>
      </w:rPr>
    </w:lvl>
  </w:abstractNum>
  <w:abstractNum w:abstractNumId="232">
    <w:multiLevelType w:val="hybridMultilevel"/>
    <w:lvl w:ilvl="0">
      <w:start w:val="1"/>
      <w:numFmt w:val="decimal"/>
      <w:isLgl w:val="false"/>
      <w:suff w:val="tab"/>
      <w:lvlText w:val="%1."/>
      <w:lvlJc w:val="left"/>
      <w:pPr>
        <w:ind w:left="1360" w:hanging="41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413"/>
      </w:pPr>
      <w:rPr>
        <w:rFonts w:hint="default"/>
        <w:lang w:val="ru-RU" w:eastAsia="en-US" w:bidi="ar-SA"/>
      </w:rPr>
    </w:lvl>
    <w:lvl w:ilvl="2">
      <w:start w:val="0"/>
      <w:numFmt w:val="bullet"/>
      <w:isLgl w:val="false"/>
      <w:suff w:val="tab"/>
      <w:lvlText w:val="•"/>
      <w:lvlJc w:val="left"/>
      <w:pPr>
        <w:ind w:left="3356" w:hanging="413"/>
      </w:pPr>
      <w:rPr>
        <w:rFonts w:hint="default"/>
        <w:lang w:val="ru-RU" w:eastAsia="en-US" w:bidi="ar-SA"/>
      </w:rPr>
    </w:lvl>
    <w:lvl w:ilvl="3">
      <w:start w:val="0"/>
      <w:numFmt w:val="bullet"/>
      <w:isLgl w:val="false"/>
      <w:suff w:val="tab"/>
      <w:lvlText w:val="•"/>
      <w:lvlJc w:val="left"/>
      <w:pPr>
        <w:ind w:left="4354" w:hanging="413"/>
      </w:pPr>
      <w:rPr>
        <w:rFonts w:hint="default"/>
        <w:lang w:val="ru-RU" w:eastAsia="en-US" w:bidi="ar-SA"/>
      </w:rPr>
    </w:lvl>
    <w:lvl w:ilvl="4">
      <w:start w:val="0"/>
      <w:numFmt w:val="bullet"/>
      <w:isLgl w:val="false"/>
      <w:suff w:val="tab"/>
      <w:lvlText w:val="•"/>
      <w:lvlJc w:val="left"/>
      <w:pPr>
        <w:ind w:left="5352" w:hanging="413"/>
      </w:pPr>
      <w:rPr>
        <w:rFonts w:hint="default"/>
        <w:lang w:val="ru-RU" w:eastAsia="en-US" w:bidi="ar-SA"/>
      </w:rPr>
    </w:lvl>
    <w:lvl w:ilvl="5">
      <w:start w:val="0"/>
      <w:numFmt w:val="bullet"/>
      <w:isLgl w:val="false"/>
      <w:suff w:val="tab"/>
      <w:lvlText w:val="•"/>
      <w:lvlJc w:val="left"/>
      <w:pPr>
        <w:ind w:left="6350" w:hanging="413"/>
      </w:pPr>
      <w:rPr>
        <w:rFonts w:hint="default"/>
        <w:lang w:val="ru-RU" w:eastAsia="en-US" w:bidi="ar-SA"/>
      </w:rPr>
    </w:lvl>
    <w:lvl w:ilvl="6">
      <w:start w:val="0"/>
      <w:numFmt w:val="bullet"/>
      <w:isLgl w:val="false"/>
      <w:suff w:val="tab"/>
      <w:lvlText w:val="•"/>
      <w:lvlJc w:val="left"/>
      <w:pPr>
        <w:ind w:left="7348" w:hanging="413"/>
      </w:pPr>
      <w:rPr>
        <w:rFonts w:hint="default"/>
        <w:lang w:val="ru-RU" w:eastAsia="en-US" w:bidi="ar-SA"/>
      </w:rPr>
    </w:lvl>
    <w:lvl w:ilvl="7">
      <w:start w:val="0"/>
      <w:numFmt w:val="bullet"/>
      <w:isLgl w:val="false"/>
      <w:suff w:val="tab"/>
      <w:lvlText w:val="•"/>
      <w:lvlJc w:val="left"/>
      <w:pPr>
        <w:ind w:left="8346" w:hanging="413"/>
      </w:pPr>
      <w:rPr>
        <w:rFonts w:hint="default"/>
        <w:lang w:val="ru-RU" w:eastAsia="en-US" w:bidi="ar-SA"/>
      </w:rPr>
    </w:lvl>
    <w:lvl w:ilvl="8">
      <w:start w:val="0"/>
      <w:numFmt w:val="bullet"/>
      <w:isLgl w:val="false"/>
      <w:suff w:val="tab"/>
      <w:lvlText w:val="•"/>
      <w:lvlJc w:val="left"/>
      <w:pPr>
        <w:ind w:left="9344" w:hanging="413"/>
      </w:pPr>
      <w:rPr>
        <w:rFonts w:hint="default"/>
        <w:lang w:val="ru-RU" w:eastAsia="en-US" w:bidi="ar-SA"/>
      </w:rPr>
    </w:lvl>
  </w:abstractNum>
  <w:abstractNum w:abstractNumId="233">
    <w:multiLevelType w:val="hybridMultilevel"/>
    <w:lvl w:ilvl="0">
      <w:start w:val="1"/>
      <w:numFmt w:val="decimal"/>
      <w:isLgl w:val="false"/>
      <w:suff w:val="tab"/>
      <w:lvlText w:val="%1."/>
      <w:lvlJc w:val="left"/>
      <w:pPr>
        <w:ind w:left="1360" w:hanging="41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413"/>
      </w:pPr>
      <w:rPr>
        <w:rFonts w:hint="default"/>
        <w:lang w:val="ru-RU" w:eastAsia="en-US" w:bidi="ar-SA"/>
      </w:rPr>
    </w:lvl>
    <w:lvl w:ilvl="2">
      <w:start w:val="0"/>
      <w:numFmt w:val="bullet"/>
      <w:isLgl w:val="false"/>
      <w:suff w:val="tab"/>
      <w:lvlText w:val="•"/>
      <w:lvlJc w:val="left"/>
      <w:pPr>
        <w:ind w:left="3356" w:hanging="413"/>
      </w:pPr>
      <w:rPr>
        <w:rFonts w:hint="default"/>
        <w:lang w:val="ru-RU" w:eastAsia="en-US" w:bidi="ar-SA"/>
      </w:rPr>
    </w:lvl>
    <w:lvl w:ilvl="3">
      <w:start w:val="0"/>
      <w:numFmt w:val="bullet"/>
      <w:isLgl w:val="false"/>
      <w:suff w:val="tab"/>
      <w:lvlText w:val="•"/>
      <w:lvlJc w:val="left"/>
      <w:pPr>
        <w:ind w:left="4354" w:hanging="413"/>
      </w:pPr>
      <w:rPr>
        <w:rFonts w:hint="default"/>
        <w:lang w:val="ru-RU" w:eastAsia="en-US" w:bidi="ar-SA"/>
      </w:rPr>
    </w:lvl>
    <w:lvl w:ilvl="4">
      <w:start w:val="0"/>
      <w:numFmt w:val="bullet"/>
      <w:isLgl w:val="false"/>
      <w:suff w:val="tab"/>
      <w:lvlText w:val="•"/>
      <w:lvlJc w:val="left"/>
      <w:pPr>
        <w:ind w:left="5352" w:hanging="413"/>
      </w:pPr>
      <w:rPr>
        <w:rFonts w:hint="default"/>
        <w:lang w:val="ru-RU" w:eastAsia="en-US" w:bidi="ar-SA"/>
      </w:rPr>
    </w:lvl>
    <w:lvl w:ilvl="5">
      <w:start w:val="0"/>
      <w:numFmt w:val="bullet"/>
      <w:isLgl w:val="false"/>
      <w:suff w:val="tab"/>
      <w:lvlText w:val="•"/>
      <w:lvlJc w:val="left"/>
      <w:pPr>
        <w:ind w:left="6350" w:hanging="413"/>
      </w:pPr>
      <w:rPr>
        <w:rFonts w:hint="default"/>
        <w:lang w:val="ru-RU" w:eastAsia="en-US" w:bidi="ar-SA"/>
      </w:rPr>
    </w:lvl>
    <w:lvl w:ilvl="6">
      <w:start w:val="0"/>
      <w:numFmt w:val="bullet"/>
      <w:isLgl w:val="false"/>
      <w:suff w:val="tab"/>
      <w:lvlText w:val="•"/>
      <w:lvlJc w:val="left"/>
      <w:pPr>
        <w:ind w:left="7348" w:hanging="413"/>
      </w:pPr>
      <w:rPr>
        <w:rFonts w:hint="default"/>
        <w:lang w:val="ru-RU" w:eastAsia="en-US" w:bidi="ar-SA"/>
      </w:rPr>
    </w:lvl>
    <w:lvl w:ilvl="7">
      <w:start w:val="0"/>
      <w:numFmt w:val="bullet"/>
      <w:isLgl w:val="false"/>
      <w:suff w:val="tab"/>
      <w:lvlText w:val="•"/>
      <w:lvlJc w:val="left"/>
      <w:pPr>
        <w:ind w:left="8346" w:hanging="413"/>
      </w:pPr>
      <w:rPr>
        <w:rFonts w:hint="default"/>
        <w:lang w:val="ru-RU" w:eastAsia="en-US" w:bidi="ar-SA"/>
      </w:rPr>
    </w:lvl>
    <w:lvl w:ilvl="8">
      <w:start w:val="0"/>
      <w:numFmt w:val="bullet"/>
      <w:isLgl w:val="false"/>
      <w:suff w:val="tab"/>
      <w:lvlText w:val="•"/>
      <w:lvlJc w:val="left"/>
      <w:pPr>
        <w:ind w:left="9344" w:hanging="413"/>
      </w:pPr>
      <w:rPr>
        <w:rFonts w:hint="default"/>
        <w:lang w:val="ru-RU" w:eastAsia="en-US" w:bidi="ar-SA"/>
      </w:rPr>
    </w:lvl>
  </w:abstractNum>
  <w:abstractNum w:abstractNumId="234">
    <w:multiLevelType w:val="hybridMultilevel"/>
    <w:lvl w:ilvl="0">
      <w:start w:val="6"/>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235">
    <w:multiLevelType w:val="hybridMultilevel"/>
    <w:lvl w:ilvl="0">
      <w:start w:val="1"/>
      <w:numFmt w:val="decimal"/>
      <w:isLgl w:val="false"/>
      <w:suff w:val="tab"/>
      <w:lvlText w:val="%1)"/>
      <w:lvlJc w:val="left"/>
      <w:pPr>
        <w:ind w:left="1197" w:hanging="250"/>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14" w:hanging="250"/>
      </w:pPr>
      <w:rPr>
        <w:rFonts w:hint="default"/>
        <w:lang w:val="ru-RU" w:eastAsia="en-US" w:bidi="ar-SA"/>
      </w:rPr>
    </w:lvl>
    <w:lvl w:ilvl="2">
      <w:start w:val="0"/>
      <w:numFmt w:val="bullet"/>
      <w:isLgl w:val="false"/>
      <w:suff w:val="tab"/>
      <w:lvlText w:val="•"/>
      <w:lvlJc w:val="left"/>
      <w:pPr>
        <w:ind w:left="3228" w:hanging="250"/>
      </w:pPr>
      <w:rPr>
        <w:rFonts w:hint="default"/>
        <w:lang w:val="ru-RU" w:eastAsia="en-US" w:bidi="ar-SA"/>
      </w:rPr>
    </w:lvl>
    <w:lvl w:ilvl="3">
      <w:start w:val="0"/>
      <w:numFmt w:val="bullet"/>
      <w:isLgl w:val="false"/>
      <w:suff w:val="tab"/>
      <w:lvlText w:val="•"/>
      <w:lvlJc w:val="left"/>
      <w:pPr>
        <w:ind w:left="4242" w:hanging="250"/>
      </w:pPr>
      <w:rPr>
        <w:rFonts w:hint="default"/>
        <w:lang w:val="ru-RU" w:eastAsia="en-US" w:bidi="ar-SA"/>
      </w:rPr>
    </w:lvl>
    <w:lvl w:ilvl="4">
      <w:start w:val="0"/>
      <w:numFmt w:val="bullet"/>
      <w:isLgl w:val="false"/>
      <w:suff w:val="tab"/>
      <w:lvlText w:val="•"/>
      <w:lvlJc w:val="left"/>
      <w:pPr>
        <w:ind w:left="5256" w:hanging="250"/>
      </w:pPr>
      <w:rPr>
        <w:rFonts w:hint="default"/>
        <w:lang w:val="ru-RU" w:eastAsia="en-US" w:bidi="ar-SA"/>
      </w:rPr>
    </w:lvl>
    <w:lvl w:ilvl="5">
      <w:start w:val="0"/>
      <w:numFmt w:val="bullet"/>
      <w:isLgl w:val="false"/>
      <w:suff w:val="tab"/>
      <w:lvlText w:val="•"/>
      <w:lvlJc w:val="left"/>
      <w:pPr>
        <w:ind w:left="6270" w:hanging="250"/>
      </w:pPr>
      <w:rPr>
        <w:rFonts w:hint="default"/>
        <w:lang w:val="ru-RU" w:eastAsia="en-US" w:bidi="ar-SA"/>
      </w:rPr>
    </w:lvl>
    <w:lvl w:ilvl="6">
      <w:start w:val="0"/>
      <w:numFmt w:val="bullet"/>
      <w:isLgl w:val="false"/>
      <w:suff w:val="tab"/>
      <w:lvlText w:val="•"/>
      <w:lvlJc w:val="left"/>
      <w:pPr>
        <w:ind w:left="7284" w:hanging="250"/>
      </w:pPr>
      <w:rPr>
        <w:rFonts w:hint="default"/>
        <w:lang w:val="ru-RU" w:eastAsia="en-US" w:bidi="ar-SA"/>
      </w:rPr>
    </w:lvl>
    <w:lvl w:ilvl="7">
      <w:start w:val="0"/>
      <w:numFmt w:val="bullet"/>
      <w:isLgl w:val="false"/>
      <w:suff w:val="tab"/>
      <w:lvlText w:val="•"/>
      <w:lvlJc w:val="left"/>
      <w:pPr>
        <w:ind w:left="8298" w:hanging="250"/>
      </w:pPr>
      <w:rPr>
        <w:rFonts w:hint="default"/>
        <w:lang w:val="ru-RU" w:eastAsia="en-US" w:bidi="ar-SA"/>
      </w:rPr>
    </w:lvl>
    <w:lvl w:ilvl="8">
      <w:start w:val="0"/>
      <w:numFmt w:val="bullet"/>
      <w:isLgl w:val="false"/>
      <w:suff w:val="tab"/>
      <w:lvlText w:val="•"/>
      <w:lvlJc w:val="left"/>
      <w:pPr>
        <w:ind w:left="9312" w:hanging="250"/>
      </w:pPr>
      <w:rPr>
        <w:rFonts w:hint="default"/>
        <w:lang w:val="ru-RU" w:eastAsia="en-US" w:bidi="ar-SA"/>
      </w:rPr>
    </w:lvl>
  </w:abstractNum>
  <w:abstractNum w:abstractNumId="236">
    <w:multiLevelType w:val="hybridMultilevel"/>
    <w:lvl w:ilvl="0">
      <w:start w:val="1"/>
      <w:numFmt w:val="decimal"/>
      <w:isLgl w:val="false"/>
      <w:suff w:val="tab"/>
      <w:lvlText w:val="%1."/>
      <w:lvlJc w:val="left"/>
      <w:pPr>
        <w:ind w:left="1360" w:hanging="413"/>
        <w:jc w:val="left"/>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58" w:hanging="413"/>
      </w:pPr>
      <w:rPr>
        <w:rFonts w:hint="default"/>
        <w:lang w:val="ru-RU" w:eastAsia="en-US" w:bidi="ar-SA"/>
      </w:rPr>
    </w:lvl>
    <w:lvl w:ilvl="2">
      <w:start w:val="0"/>
      <w:numFmt w:val="bullet"/>
      <w:isLgl w:val="false"/>
      <w:suff w:val="tab"/>
      <w:lvlText w:val="•"/>
      <w:lvlJc w:val="left"/>
      <w:pPr>
        <w:ind w:left="3356" w:hanging="413"/>
      </w:pPr>
      <w:rPr>
        <w:rFonts w:hint="default"/>
        <w:lang w:val="ru-RU" w:eastAsia="en-US" w:bidi="ar-SA"/>
      </w:rPr>
    </w:lvl>
    <w:lvl w:ilvl="3">
      <w:start w:val="0"/>
      <w:numFmt w:val="bullet"/>
      <w:isLgl w:val="false"/>
      <w:suff w:val="tab"/>
      <w:lvlText w:val="•"/>
      <w:lvlJc w:val="left"/>
      <w:pPr>
        <w:ind w:left="4354" w:hanging="413"/>
      </w:pPr>
      <w:rPr>
        <w:rFonts w:hint="default"/>
        <w:lang w:val="ru-RU" w:eastAsia="en-US" w:bidi="ar-SA"/>
      </w:rPr>
    </w:lvl>
    <w:lvl w:ilvl="4">
      <w:start w:val="0"/>
      <w:numFmt w:val="bullet"/>
      <w:isLgl w:val="false"/>
      <w:suff w:val="tab"/>
      <w:lvlText w:val="•"/>
      <w:lvlJc w:val="left"/>
      <w:pPr>
        <w:ind w:left="5352" w:hanging="413"/>
      </w:pPr>
      <w:rPr>
        <w:rFonts w:hint="default"/>
        <w:lang w:val="ru-RU" w:eastAsia="en-US" w:bidi="ar-SA"/>
      </w:rPr>
    </w:lvl>
    <w:lvl w:ilvl="5">
      <w:start w:val="0"/>
      <w:numFmt w:val="bullet"/>
      <w:isLgl w:val="false"/>
      <w:suff w:val="tab"/>
      <w:lvlText w:val="•"/>
      <w:lvlJc w:val="left"/>
      <w:pPr>
        <w:ind w:left="6350" w:hanging="413"/>
      </w:pPr>
      <w:rPr>
        <w:rFonts w:hint="default"/>
        <w:lang w:val="ru-RU" w:eastAsia="en-US" w:bidi="ar-SA"/>
      </w:rPr>
    </w:lvl>
    <w:lvl w:ilvl="6">
      <w:start w:val="0"/>
      <w:numFmt w:val="bullet"/>
      <w:isLgl w:val="false"/>
      <w:suff w:val="tab"/>
      <w:lvlText w:val="•"/>
      <w:lvlJc w:val="left"/>
      <w:pPr>
        <w:ind w:left="7348" w:hanging="413"/>
      </w:pPr>
      <w:rPr>
        <w:rFonts w:hint="default"/>
        <w:lang w:val="ru-RU" w:eastAsia="en-US" w:bidi="ar-SA"/>
      </w:rPr>
    </w:lvl>
    <w:lvl w:ilvl="7">
      <w:start w:val="0"/>
      <w:numFmt w:val="bullet"/>
      <w:isLgl w:val="false"/>
      <w:suff w:val="tab"/>
      <w:lvlText w:val="•"/>
      <w:lvlJc w:val="left"/>
      <w:pPr>
        <w:ind w:left="8346" w:hanging="413"/>
      </w:pPr>
      <w:rPr>
        <w:rFonts w:hint="default"/>
        <w:lang w:val="ru-RU" w:eastAsia="en-US" w:bidi="ar-SA"/>
      </w:rPr>
    </w:lvl>
    <w:lvl w:ilvl="8">
      <w:start w:val="0"/>
      <w:numFmt w:val="bullet"/>
      <w:isLgl w:val="false"/>
      <w:suff w:val="tab"/>
      <w:lvlText w:val="•"/>
      <w:lvlJc w:val="left"/>
      <w:pPr>
        <w:ind w:left="9344" w:hanging="413"/>
      </w:pPr>
      <w:rPr>
        <w:rFonts w:hint="default"/>
        <w:lang w:val="ru-RU" w:eastAsia="en-US" w:bidi="ar-SA"/>
      </w:rPr>
    </w:lvl>
  </w:abstractNum>
  <w:abstractNum w:abstractNumId="237">
    <w:multiLevelType w:val="hybridMultilevel"/>
    <w:lvl w:ilvl="0">
      <w:start w:val="18"/>
      <w:numFmt w:val="decimal"/>
      <w:isLgl w:val="false"/>
      <w:suff w:val="tab"/>
      <w:lvlText w:val="%1."/>
      <w:lvlJc w:val="left"/>
      <w:pPr>
        <w:ind w:left="1307" w:hanging="307"/>
        <w:jc w:val="left"/>
      </w:pPr>
      <w:rPr>
        <w:rFonts w:hint="default" w:ascii="Times New Roman" w:hAnsi="Times New Roman" w:eastAsia="Times New Roman" w:cs="Times New Roman"/>
        <w:b/>
        <w:bCs/>
        <w:i w:val="0"/>
        <w:iCs w:val="0"/>
        <w:spacing w:val="-4"/>
        <w:sz w:val="20"/>
        <w:szCs w:val="20"/>
        <w:lang w:val="ru-RU" w:eastAsia="en-US" w:bidi="ar-SA"/>
      </w:rPr>
    </w:lvl>
    <w:lvl w:ilvl="1">
      <w:start w:val="1"/>
      <w:numFmt w:val="decimal"/>
      <w:isLgl w:val="false"/>
      <w:suff w:val="tab"/>
      <w:lvlText w:val="%2)"/>
      <w:lvlJc w:val="left"/>
      <w:pPr>
        <w:ind w:left="1979" w:hanging="283"/>
        <w:jc w:val="left"/>
      </w:pPr>
      <w:rPr>
        <w:rFonts w:hint="default"/>
        <w:spacing w:val="0"/>
        <w:lang w:val="ru-RU" w:eastAsia="en-US" w:bidi="ar-SA"/>
      </w:rPr>
    </w:lvl>
    <w:lvl w:ilvl="2">
      <w:start w:val="0"/>
      <w:numFmt w:val="bullet"/>
      <w:isLgl w:val="false"/>
      <w:suff w:val="tab"/>
      <w:lvlText w:val="•"/>
      <w:lvlJc w:val="left"/>
      <w:pPr>
        <w:ind w:left="3020" w:hanging="283"/>
      </w:pPr>
      <w:rPr>
        <w:rFonts w:hint="default"/>
        <w:lang w:val="ru-RU" w:eastAsia="en-US" w:bidi="ar-SA"/>
      </w:rPr>
    </w:lvl>
    <w:lvl w:ilvl="3">
      <w:start w:val="0"/>
      <w:numFmt w:val="bullet"/>
      <w:isLgl w:val="false"/>
      <w:suff w:val="tab"/>
      <w:lvlText w:val="•"/>
      <w:lvlJc w:val="left"/>
      <w:pPr>
        <w:ind w:left="4060" w:hanging="283"/>
      </w:pPr>
      <w:rPr>
        <w:rFonts w:hint="default"/>
        <w:lang w:val="ru-RU" w:eastAsia="en-US" w:bidi="ar-SA"/>
      </w:rPr>
    </w:lvl>
    <w:lvl w:ilvl="4">
      <w:start w:val="0"/>
      <w:numFmt w:val="bullet"/>
      <w:isLgl w:val="false"/>
      <w:suff w:val="tab"/>
      <w:lvlText w:val="•"/>
      <w:lvlJc w:val="left"/>
      <w:pPr>
        <w:ind w:left="5100" w:hanging="283"/>
      </w:pPr>
      <w:rPr>
        <w:rFonts w:hint="default"/>
        <w:lang w:val="ru-RU" w:eastAsia="en-US" w:bidi="ar-SA"/>
      </w:rPr>
    </w:lvl>
    <w:lvl w:ilvl="5">
      <w:start w:val="0"/>
      <w:numFmt w:val="bullet"/>
      <w:isLgl w:val="false"/>
      <w:suff w:val="tab"/>
      <w:lvlText w:val="•"/>
      <w:lvlJc w:val="left"/>
      <w:pPr>
        <w:ind w:left="6140" w:hanging="283"/>
      </w:pPr>
      <w:rPr>
        <w:rFonts w:hint="default"/>
        <w:lang w:val="ru-RU" w:eastAsia="en-US" w:bidi="ar-SA"/>
      </w:rPr>
    </w:lvl>
    <w:lvl w:ilvl="6">
      <w:start w:val="0"/>
      <w:numFmt w:val="bullet"/>
      <w:isLgl w:val="false"/>
      <w:suff w:val="tab"/>
      <w:lvlText w:val="•"/>
      <w:lvlJc w:val="left"/>
      <w:pPr>
        <w:ind w:left="7180" w:hanging="283"/>
      </w:pPr>
      <w:rPr>
        <w:rFonts w:hint="default"/>
        <w:lang w:val="ru-RU" w:eastAsia="en-US" w:bidi="ar-SA"/>
      </w:rPr>
    </w:lvl>
    <w:lvl w:ilvl="7">
      <w:start w:val="0"/>
      <w:numFmt w:val="bullet"/>
      <w:isLgl w:val="false"/>
      <w:suff w:val="tab"/>
      <w:lvlText w:val="•"/>
      <w:lvlJc w:val="left"/>
      <w:pPr>
        <w:ind w:left="8220" w:hanging="283"/>
      </w:pPr>
      <w:rPr>
        <w:rFonts w:hint="default"/>
        <w:lang w:val="ru-RU" w:eastAsia="en-US" w:bidi="ar-SA"/>
      </w:rPr>
    </w:lvl>
    <w:lvl w:ilvl="8">
      <w:start w:val="0"/>
      <w:numFmt w:val="bullet"/>
      <w:isLgl w:val="false"/>
      <w:suff w:val="tab"/>
      <w:lvlText w:val="•"/>
      <w:lvlJc w:val="left"/>
      <w:pPr>
        <w:ind w:left="9260" w:hanging="283"/>
      </w:pPr>
      <w:rPr>
        <w:rFonts w:hint="default"/>
        <w:lang w:val="ru-RU" w:eastAsia="en-US" w:bidi="ar-SA"/>
      </w:rPr>
    </w:lvl>
  </w:abstractNum>
  <w:abstractNum w:abstractNumId="238">
    <w:multiLevelType w:val="hybridMultilevel"/>
    <w:lvl w:ilvl="0">
      <w:start w:val="1"/>
      <w:numFmt w:val="decimal"/>
      <w:isLgl w:val="false"/>
      <w:suff w:val="tab"/>
      <w:lvlText w:val="%1-"/>
      <w:lvlJc w:val="left"/>
      <w:pPr>
        <w:ind w:left="2013" w:hanging="317"/>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2952" w:hanging="317"/>
      </w:pPr>
      <w:rPr>
        <w:rFonts w:hint="default"/>
        <w:lang w:val="ru-RU" w:eastAsia="en-US" w:bidi="ar-SA"/>
      </w:rPr>
    </w:lvl>
    <w:lvl w:ilvl="2">
      <w:start w:val="0"/>
      <w:numFmt w:val="bullet"/>
      <w:isLgl w:val="false"/>
      <w:suff w:val="tab"/>
      <w:lvlText w:val="•"/>
      <w:lvlJc w:val="left"/>
      <w:pPr>
        <w:ind w:left="3884" w:hanging="317"/>
      </w:pPr>
      <w:rPr>
        <w:rFonts w:hint="default"/>
        <w:lang w:val="ru-RU" w:eastAsia="en-US" w:bidi="ar-SA"/>
      </w:rPr>
    </w:lvl>
    <w:lvl w:ilvl="3">
      <w:start w:val="0"/>
      <w:numFmt w:val="bullet"/>
      <w:isLgl w:val="false"/>
      <w:suff w:val="tab"/>
      <w:lvlText w:val="•"/>
      <w:lvlJc w:val="left"/>
      <w:pPr>
        <w:ind w:left="4816" w:hanging="317"/>
      </w:pPr>
      <w:rPr>
        <w:rFonts w:hint="default"/>
        <w:lang w:val="ru-RU" w:eastAsia="en-US" w:bidi="ar-SA"/>
      </w:rPr>
    </w:lvl>
    <w:lvl w:ilvl="4">
      <w:start w:val="0"/>
      <w:numFmt w:val="bullet"/>
      <w:isLgl w:val="false"/>
      <w:suff w:val="tab"/>
      <w:lvlText w:val="•"/>
      <w:lvlJc w:val="left"/>
      <w:pPr>
        <w:ind w:left="5748" w:hanging="317"/>
      </w:pPr>
      <w:rPr>
        <w:rFonts w:hint="default"/>
        <w:lang w:val="ru-RU" w:eastAsia="en-US" w:bidi="ar-SA"/>
      </w:rPr>
    </w:lvl>
    <w:lvl w:ilvl="5">
      <w:start w:val="0"/>
      <w:numFmt w:val="bullet"/>
      <w:isLgl w:val="false"/>
      <w:suff w:val="tab"/>
      <w:lvlText w:val="•"/>
      <w:lvlJc w:val="left"/>
      <w:pPr>
        <w:ind w:left="6680" w:hanging="317"/>
      </w:pPr>
      <w:rPr>
        <w:rFonts w:hint="default"/>
        <w:lang w:val="ru-RU" w:eastAsia="en-US" w:bidi="ar-SA"/>
      </w:rPr>
    </w:lvl>
    <w:lvl w:ilvl="6">
      <w:start w:val="0"/>
      <w:numFmt w:val="bullet"/>
      <w:isLgl w:val="false"/>
      <w:suff w:val="tab"/>
      <w:lvlText w:val="•"/>
      <w:lvlJc w:val="left"/>
      <w:pPr>
        <w:ind w:left="7612" w:hanging="317"/>
      </w:pPr>
      <w:rPr>
        <w:rFonts w:hint="default"/>
        <w:lang w:val="ru-RU" w:eastAsia="en-US" w:bidi="ar-SA"/>
      </w:rPr>
    </w:lvl>
    <w:lvl w:ilvl="7">
      <w:start w:val="0"/>
      <w:numFmt w:val="bullet"/>
      <w:isLgl w:val="false"/>
      <w:suff w:val="tab"/>
      <w:lvlText w:val="•"/>
      <w:lvlJc w:val="left"/>
      <w:pPr>
        <w:ind w:left="8544" w:hanging="317"/>
      </w:pPr>
      <w:rPr>
        <w:rFonts w:hint="default"/>
        <w:lang w:val="ru-RU" w:eastAsia="en-US" w:bidi="ar-SA"/>
      </w:rPr>
    </w:lvl>
    <w:lvl w:ilvl="8">
      <w:start w:val="0"/>
      <w:numFmt w:val="bullet"/>
      <w:isLgl w:val="false"/>
      <w:suff w:val="tab"/>
      <w:lvlText w:val="•"/>
      <w:lvlJc w:val="left"/>
      <w:pPr>
        <w:ind w:left="9476" w:hanging="317"/>
      </w:pPr>
      <w:rPr>
        <w:rFonts w:hint="default"/>
        <w:lang w:val="ru-RU" w:eastAsia="en-US" w:bidi="ar-SA"/>
      </w:rPr>
    </w:lvl>
  </w:abstractNum>
  <w:abstractNum w:abstractNumId="239">
    <w:multiLevelType w:val="hybridMultilevel"/>
    <w:lvl w:ilvl="0">
      <w:start w:val="1"/>
      <w:numFmt w:val="decimal"/>
      <w:isLgl w:val="false"/>
      <w:suff w:val="tab"/>
      <w:lvlText w:val="%1)"/>
      <w:lvlJc w:val="left"/>
      <w:pPr>
        <w:ind w:left="1922" w:hanging="226"/>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2862" w:hanging="226"/>
      </w:pPr>
      <w:rPr>
        <w:rFonts w:hint="default"/>
        <w:lang w:val="ru-RU" w:eastAsia="en-US" w:bidi="ar-SA"/>
      </w:rPr>
    </w:lvl>
    <w:lvl w:ilvl="2">
      <w:start w:val="0"/>
      <w:numFmt w:val="bullet"/>
      <w:isLgl w:val="false"/>
      <w:suff w:val="tab"/>
      <w:lvlText w:val="•"/>
      <w:lvlJc w:val="left"/>
      <w:pPr>
        <w:ind w:left="3804" w:hanging="226"/>
      </w:pPr>
      <w:rPr>
        <w:rFonts w:hint="default"/>
        <w:lang w:val="ru-RU" w:eastAsia="en-US" w:bidi="ar-SA"/>
      </w:rPr>
    </w:lvl>
    <w:lvl w:ilvl="3">
      <w:start w:val="0"/>
      <w:numFmt w:val="bullet"/>
      <w:isLgl w:val="false"/>
      <w:suff w:val="tab"/>
      <w:lvlText w:val="•"/>
      <w:lvlJc w:val="left"/>
      <w:pPr>
        <w:ind w:left="4746" w:hanging="226"/>
      </w:pPr>
      <w:rPr>
        <w:rFonts w:hint="default"/>
        <w:lang w:val="ru-RU" w:eastAsia="en-US" w:bidi="ar-SA"/>
      </w:rPr>
    </w:lvl>
    <w:lvl w:ilvl="4">
      <w:start w:val="0"/>
      <w:numFmt w:val="bullet"/>
      <w:isLgl w:val="false"/>
      <w:suff w:val="tab"/>
      <w:lvlText w:val="•"/>
      <w:lvlJc w:val="left"/>
      <w:pPr>
        <w:ind w:left="5688" w:hanging="226"/>
      </w:pPr>
      <w:rPr>
        <w:rFonts w:hint="default"/>
        <w:lang w:val="ru-RU" w:eastAsia="en-US" w:bidi="ar-SA"/>
      </w:rPr>
    </w:lvl>
    <w:lvl w:ilvl="5">
      <w:start w:val="0"/>
      <w:numFmt w:val="bullet"/>
      <w:isLgl w:val="false"/>
      <w:suff w:val="tab"/>
      <w:lvlText w:val="•"/>
      <w:lvlJc w:val="left"/>
      <w:pPr>
        <w:ind w:left="6630" w:hanging="226"/>
      </w:pPr>
      <w:rPr>
        <w:rFonts w:hint="default"/>
        <w:lang w:val="ru-RU" w:eastAsia="en-US" w:bidi="ar-SA"/>
      </w:rPr>
    </w:lvl>
    <w:lvl w:ilvl="6">
      <w:start w:val="0"/>
      <w:numFmt w:val="bullet"/>
      <w:isLgl w:val="false"/>
      <w:suff w:val="tab"/>
      <w:lvlText w:val="•"/>
      <w:lvlJc w:val="left"/>
      <w:pPr>
        <w:ind w:left="7572" w:hanging="226"/>
      </w:pPr>
      <w:rPr>
        <w:rFonts w:hint="default"/>
        <w:lang w:val="ru-RU" w:eastAsia="en-US" w:bidi="ar-SA"/>
      </w:rPr>
    </w:lvl>
    <w:lvl w:ilvl="7">
      <w:start w:val="0"/>
      <w:numFmt w:val="bullet"/>
      <w:isLgl w:val="false"/>
      <w:suff w:val="tab"/>
      <w:lvlText w:val="•"/>
      <w:lvlJc w:val="left"/>
      <w:pPr>
        <w:ind w:left="8514" w:hanging="226"/>
      </w:pPr>
      <w:rPr>
        <w:rFonts w:hint="default"/>
        <w:lang w:val="ru-RU" w:eastAsia="en-US" w:bidi="ar-SA"/>
      </w:rPr>
    </w:lvl>
    <w:lvl w:ilvl="8">
      <w:start w:val="0"/>
      <w:numFmt w:val="bullet"/>
      <w:isLgl w:val="false"/>
      <w:suff w:val="tab"/>
      <w:lvlText w:val="•"/>
      <w:lvlJc w:val="left"/>
      <w:pPr>
        <w:ind w:left="9456" w:hanging="226"/>
      </w:pPr>
      <w:rPr>
        <w:rFonts w:hint="default"/>
        <w:lang w:val="ru-RU" w:eastAsia="en-US" w:bidi="ar-SA"/>
      </w:rPr>
    </w:lvl>
  </w:abstractNum>
  <w:abstractNum w:abstractNumId="240">
    <w:multiLevelType w:val="hybridMultilevel"/>
    <w:lvl w:ilvl="0">
      <w:start w:val="1"/>
      <w:numFmt w:val="decimal"/>
      <w:isLgl w:val="false"/>
      <w:suff w:val="tab"/>
      <w:lvlText w:val="%1)"/>
      <w:lvlJc w:val="left"/>
      <w:pPr>
        <w:ind w:left="1922" w:hanging="226"/>
        <w:jc w:val="righ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2862" w:hanging="226"/>
      </w:pPr>
      <w:rPr>
        <w:rFonts w:hint="default"/>
        <w:lang w:val="ru-RU" w:eastAsia="en-US" w:bidi="ar-SA"/>
      </w:rPr>
    </w:lvl>
    <w:lvl w:ilvl="2">
      <w:start w:val="0"/>
      <w:numFmt w:val="bullet"/>
      <w:isLgl w:val="false"/>
      <w:suff w:val="tab"/>
      <w:lvlText w:val="•"/>
      <w:lvlJc w:val="left"/>
      <w:pPr>
        <w:ind w:left="3804" w:hanging="226"/>
      </w:pPr>
      <w:rPr>
        <w:rFonts w:hint="default"/>
        <w:lang w:val="ru-RU" w:eastAsia="en-US" w:bidi="ar-SA"/>
      </w:rPr>
    </w:lvl>
    <w:lvl w:ilvl="3">
      <w:start w:val="0"/>
      <w:numFmt w:val="bullet"/>
      <w:isLgl w:val="false"/>
      <w:suff w:val="tab"/>
      <w:lvlText w:val="•"/>
      <w:lvlJc w:val="left"/>
      <w:pPr>
        <w:ind w:left="4746" w:hanging="226"/>
      </w:pPr>
      <w:rPr>
        <w:rFonts w:hint="default"/>
        <w:lang w:val="ru-RU" w:eastAsia="en-US" w:bidi="ar-SA"/>
      </w:rPr>
    </w:lvl>
    <w:lvl w:ilvl="4">
      <w:start w:val="0"/>
      <w:numFmt w:val="bullet"/>
      <w:isLgl w:val="false"/>
      <w:suff w:val="tab"/>
      <w:lvlText w:val="•"/>
      <w:lvlJc w:val="left"/>
      <w:pPr>
        <w:ind w:left="5688" w:hanging="226"/>
      </w:pPr>
      <w:rPr>
        <w:rFonts w:hint="default"/>
        <w:lang w:val="ru-RU" w:eastAsia="en-US" w:bidi="ar-SA"/>
      </w:rPr>
    </w:lvl>
    <w:lvl w:ilvl="5">
      <w:start w:val="0"/>
      <w:numFmt w:val="bullet"/>
      <w:isLgl w:val="false"/>
      <w:suff w:val="tab"/>
      <w:lvlText w:val="•"/>
      <w:lvlJc w:val="left"/>
      <w:pPr>
        <w:ind w:left="6630" w:hanging="226"/>
      </w:pPr>
      <w:rPr>
        <w:rFonts w:hint="default"/>
        <w:lang w:val="ru-RU" w:eastAsia="en-US" w:bidi="ar-SA"/>
      </w:rPr>
    </w:lvl>
    <w:lvl w:ilvl="6">
      <w:start w:val="0"/>
      <w:numFmt w:val="bullet"/>
      <w:isLgl w:val="false"/>
      <w:suff w:val="tab"/>
      <w:lvlText w:val="•"/>
      <w:lvlJc w:val="left"/>
      <w:pPr>
        <w:ind w:left="7572" w:hanging="226"/>
      </w:pPr>
      <w:rPr>
        <w:rFonts w:hint="default"/>
        <w:lang w:val="ru-RU" w:eastAsia="en-US" w:bidi="ar-SA"/>
      </w:rPr>
    </w:lvl>
    <w:lvl w:ilvl="7">
      <w:start w:val="0"/>
      <w:numFmt w:val="bullet"/>
      <w:isLgl w:val="false"/>
      <w:suff w:val="tab"/>
      <w:lvlText w:val="•"/>
      <w:lvlJc w:val="left"/>
      <w:pPr>
        <w:ind w:left="8514" w:hanging="226"/>
      </w:pPr>
      <w:rPr>
        <w:rFonts w:hint="default"/>
        <w:lang w:val="ru-RU" w:eastAsia="en-US" w:bidi="ar-SA"/>
      </w:rPr>
    </w:lvl>
    <w:lvl w:ilvl="8">
      <w:start w:val="0"/>
      <w:numFmt w:val="bullet"/>
      <w:isLgl w:val="false"/>
      <w:suff w:val="tab"/>
      <w:lvlText w:val="•"/>
      <w:lvlJc w:val="left"/>
      <w:pPr>
        <w:ind w:left="9456" w:hanging="226"/>
      </w:pPr>
      <w:rPr>
        <w:rFonts w:hint="default"/>
        <w:lang w:val="ru-RU" w:eastAsia="en-US" w:bidi="ar-SA"/>
      </w:rPr>
    </w:lvl>
  </w:abstractNum>
  <w:abstractNum w:abstractNumId="241">
    <w:multiLevelType w:val="hybridMultilevel"/>
    <w:lvl w:ilvl="0">
      <w:start w:val="1"/>
      <w:numFmt w:val="decimal"/>
      <w:isLgl w:val="false"/>
      <w:suff w:val="tab"/>
      <w:lvlText w:val="%1)"/>
      <w:lvlJc w:val="left"/>
      <w:pPr>
        <w:ind w:left="1872" w:hanging="176"/>
        <w:jc w:val="left"/>
      </w:pPr>
      <w:rPr>
        <w:rFonts w:hint="default" w:ascii="Times New Roman" w:hAnsi="Times New Roman" w:eastAsia="Times New Roman" w:cs="Times New Roman"/>
        <w:b w:val="0"/>
        <w:bCs w:val="0"/>
        <w:i w:val="0"/>
        <w:iCs w:val="0"/>
        <w:spacing w:val="-2"/>
        <w:sz w:val="18"/>
        <w:szCs w:val="18"/>
        <w:lang w:val="ru-RU" w:eastAsia="en-US" w:bidi="ar-SA"/>
      </w:rPr>
    </w:lvl>
    <w:lvl w:ilvl="1">
      <w:start w:val="0"/>
      <w:numFmt w:val="bullet"/>
      <w:isLgl w:val="false"/>
      <w:suff w:val="tab"/>
      <w:lvlText w:val="•"/>
      <w:lvlJc w:val="left"/>
      <w:pPr>
        <w:ind w:left="2826" w:hanging="176"/>
      </w:pPr>
      <w:rPr>
        <w:rFonts w:hint="default"/>
        <w:lang w:val="ru-RU" w:eastAsia="en-US" w:bidi="ar-SA"/>
      </w:rPr>
    </w:lvl>
    <w:lvl w:ilvl="2">
      <w:start w:val="0"/>
      <w:numFmt w:val="bullet"/>
      <w:isLgl w:val="false"/>
      <w:suff w:val="tab"/>
      <w:lvlText w:val="•"/>
      <w:lvlJc w:val="left"/>
      <w:pPr>
        <w:ind w:left="3772" w:hanging="176"/>
      </w:pPr>
      <w:rPr>
        <w:rFonts w:hint="default"/>
        <w:lang w:val="ru-RU" w:eastAsia="en-US" w:bidi="ar-SA"/>
      </w:rPr>
    </w:lvl>
    <w:lvl w:ilvl="3">
      <w:start w:val="0"/>
      <w:numFmt w:val="bullet"/>
      <w:isLgl w:val="false"/>
      <w:suff w:val="tab"/>
      <w:lvlText w:val="•"/>
      <w:lvlJc w:val="left"/>
      <w:pPr>
        <w:ind w:left="4718" w:hanging="176"/>
      </w:pPr>
      <w:rPr>
        <w:rFonts w:hint="default"/>
        <w:lang w:val="ru-RU" w:eastAsia="en-US" w:bidi="ar-SA"/>
      </w:rPr>
    </w:lvl>
    <w:lvl w:ilvl="4">
      <w:start w:val="0"/>
      <w:numFmt w:val="bullet"/>
      <w:isLgl w:val="false"/>
      <w:suff w:val="tab"/>
      <w:lvlText w:val="•"/>
      <w:lvlJc w:val="left"/>
      <w:pPr>
        <w:ind w:left="5664" w:hanging="176"/>
      </w:pPr>
      <w:rPr>
        <w:rFonts w:hint="default"/>
        <w:lang w:val="ru-RU" w:eastAsia="en-US" w:bidi="ar-SA"/>
      </w:rPr>
    </w:lvl>
    <w:lvl w:ilvl="5">
      <w:start w:val="0"/>
      <w:numFmt w:val="bullet"/>
      <w:isLgl w:val="false"/>
      <w:suff w:val="tab"/>
      <w:lvlText w:val="•"/>
      <w:lvlJc w:val="left"/>
      <w:pPr>
        <w:ind w:left="6610" w:hanging="176"/>
      </w:pPr>
      <w:rPr>
        <w:rFonts w:hint="default"/>
        <w:lang w:val="ru-RU" w:eastAsia="en-US" w:bidi="ar-SA"/>
      </w:rPr>
    </w:lvl>
    <w:lvl w:ilvl="6">
      <w:start w:val="0"/>
      <w:numFmt w:val="bullet"/>
      <w:isLgl w:val="false"/>
      <w:suff w:val="tab"/>
      <w:lvlText w:val="•"/>
      <w:lvlJc w:val="left"/>
      <w:pPr>
        <w:ind w:left="7556" w:hanging="176"/>
      </w:pPr>
      <w:rPr>
        <w:rFonts w:hint="default"/>
        <w:lang w:val="ru-RU" w:eastAsia="en-US" w:bidi="ar-SA"/>
      </w:rPr>
    </w:lvl>
    <w:lvl w:ilvl="7">
      <w:start w:val="0"/>
      <w:numFmt w:val="bullet"/>
      <w:isLgl w:val="false"/>
      <w:suff w:val="tab"/>
      <w:lvlText w:val="•"/>
      <w:lvlJc w:val="left"/>
      <w:pPr>
        <w:ind w:left="8502" w:hanging="176"/>
      </w:pPr>
      <w:rPr>
        <w:rFonts w:hint="default"/>
        <w:lang w:val="ru-RU" w:eastAsia="en-US" w:bidi="ar-SA"/>
      </w:rPr>
    </w:lvl>
    <w:lvl w:ilvl="8">
      <w:start w:val="0"/>
      <w:numFmt w:val="bullet"/>
      <w:isLgl w:val="false"/>
      <w:suff w:val="tab"/>
      <w:lvlText w:val="•"/>
      <w:lvlJc w:val="left"/>
      <w:pPr>
        <w:ind w:left="9448" w:hanging="176"/>
      </w:pPr>
      <w:rPr>
        <w:rFonts w:hint="default"/>
        <w:lang w:val="ru-RU" w:eastAsia="en-US" w:bidi="ar-SA"/>
      </w:rPr>
    </w:lvl>
  </w:abstractNum>
  <w:abstractNum w:abstractNumId="242">
    <w:multiLevelType w:val="hybridMultilevel"/>
    <w:lvl w:ilvl="0">
      <w:start w:val="1"/>
      <w:numFmt w:val="decimal"/>
      <w:isLgl w:val="false"/>
      <w:suff w:val="tab"/>
      <w:lvlText w:val="%1-"/>
      <w:lvlJc w:val="left"/>
      <w:pPr>
        <w:ind w:left="1696" w:hanging="336"/>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6"/>
      </w:pPr>
      <w:rPr>
        <w:rFonts w:hint="default"/>
        <w:lang w:val="ru-RU" w:eastAsia="en-US" w:bidi="ar-SA"/>
      </w:rPr>
    </w:lvl>
    <w:lvl w:ilvl="2">
      <w:start w:val="0"/>
      <w:numFmt w:val="bullet"/>
      <w:isLgl w:val="false"/>
      <w:suff w:val="tab"/>
      <w:lvlText w:val="•"/>
      <w:lvlJc w:val="left"/>
      <w:pPr>
        <w:ind w:left="3628" w:hanging="336"/>
      </w:pPr>
      <w:rPr>
        <w:rFonts w:hint="default"/>
        <w:lang w:val="ru-RU" w:eastAsia="en-US" w:bidi="ar-SA"/>
      </w:rPr>
    </w:lvl>
    <w:lvl w:ilvl="3">
      <w:start w:val="0"/>
      <w:numFmt w:val="bullet"/>
      <w:isLgl w:val="false"/>
      <w:suff w:val="tab"/>
      <w:lvlText w:val="•"/>
      <w:lvlJc w:val="left"/>
      <w:pPr>
        <w:ind w:left="4592" w:hanging="336"/>
      </w:pPr>
      <w:rPr>
        <w:rFonts w:hint="default"/>
        <w:lang w:val="ru-RU" w:eastAsia="en-US" w:bidi="ar-SA"/>
      </w:rPr>
    </w:lvl>
    <w:lvl w:ilvl="4">
      <w:start w:val="0"/>
      <w:numFmt w:val="bullet"/>
      <w:isLgl w:val="false"/>
      <w:suff w:val="tab"/>
      <w:lvlText w:val="•"/>
      <w:lvlJc w:val="left"/>
      <w:pPr>
        <w:ind w:left="5556" w:hanging="336"/>
      </w:pPr>
      <w:rPr>
        <w:rFonts w:hint="default"/>
        <w:lang w:val="ru-RU" w:eastAsia="en-US" w:bidi="ar-SA"/>
      </w:rPr>
    </w:lvl>
    <w:lvl w:ilvl="5">
      <w:start w:val="0"/>
      <w:numFmt w:val="bullet"/>
      <w:isLgl w:val="false"/>
      <w:suff w:val="tab"/>
      <w:lvlText w:val="•"/>
      <w:lvlJc w:val="left"/>
      <w:pPr>
        <w:ind w:left="6520" w:hanging="336"/>
      </w:pPr>
      <w:rPr>
        <w:rFonts w:hint="default"/>
        <w:lang w:val="ru-RU" w:eastAsia="en-US" w:bidi="ar-SA"/>
      </w:rPr>
    </w:lvl>
    <w:lvl w:ilvl="6">
      <w:start w:val="0"/>
      <w:numFmt w:val="bullet"/>
      <w:isLgl w:val="false"/>
      <w:suff w:val="tab"/>
      <w:lvlText w:val="•"/>
      <w:lvlJc w:val="left"/>
      <w:pPr>
        <w:ind w:left="7484" w:hanging="336"/>
      </w:pPr>
      <w:rPr>
        <w:rFonts w:hint="default"/>
        <w:lang w:val="ru-RU" w:eastAsia="en-US" w:bidi="ar-SA"/>
      </w:rPr>
    </w:lvl>
    <w:lvl w:ilvl="7">
      <w:start w:val="0"/>
      <w:numFmt w:val="bullet"/>
      <w:isLgl w:val="false"/>
      <w:suff w:val="tab"/>
      <w:lvlText w:val="•"/>
      <w:lvlJc w:val="left"/>
      <w:pPr>
        <w:ind w:left="8448" w:hanging="336"/>
      </w:pPr>
      <w:rPr>
        <w:rFonts w:hint="default"/>
        <w:lang w:val="ru-RU" w:eastAsia="en-US" w:bidi="ar-SA"/>
      </w:rPr>
    </w:lvl>
    <w:lvl w:ilvl="8">
      <w:start w:val="0"/>
      <w:numFmt w:val="bullet"/>
      <w:isLgl w:val="false"/>
      <w:suff w:val="tab"/>
      <w:lvlText w:val="•"/>
      <w:lvlJc w:val="left"/>
      <w:pPr>
        <w:ind w:left="9412" w:hanging="336"/>
      </w:pPr>
      <w:rPr>
        <w:rFonts w:hint="default"/>
        <w:lang w:val="ru-RU" w:eastAsia="en-US" w:bidi="ar-SA"/>
      </w:rPr>
    </w:lvl>
  </w:abstractNum>
  <w:abstractNum w:abstractNumId="243">
    <w:multiLevelType w:val="hybridMultilevel"/>
    <w:lvl w:ilvl="0">
      <w:start w:val="1"/>
      <w:numFmt w:val="decimal"/>
      <w:isLgl w:val="false"/>
      <w:suff w:val="tab"/>
      <w:lvlText w:val="%1-"/>
      <w:lvlJc w:val="left"/>
      <w:pPr>
        <w:ind w:left="1696" w:hanging="336"/>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6"/>
      </w:pPr>
      <w:rPr>
        <w:rFonts w:hint="default"/>
        <w:lang w:val="ru-RU" w:eastAsia="en-US" w:bidi="ar-SA"/>
      </w:rPr>
    </w:lvl>
    <w:lvl w:ilvl="2">
      <w:start w:val="0"/>
      <w:numFmt w:val="bullet"/>
      <w:isLgl w:val="false"/>
      <w:suff w:val="tab"/>
      <w:lvlText w:val="•"/>
      <w:lvlJc w:val="left"/>
      <w:pPr>
        <w:ind w:left="3628" w:hanging="336"/>
      </w:pPr>
      <w:rPr>
        <w:rFonts w:hint="default"/>
        <w:lang w:val="ru-RU" w:eastAsia="en-US" w:bidi="ar-SA"/>
      </w:rPr>
    </w:lvl>
    <w:lvl w:ilvl="3">
      <w:start w:val="0"/>
      <w:numFmt w:val="bullet"/>
      <w:isLgl w:val="false"/>
      <w:suff w:val="tab"/>
      <w:lvlText w:val="•"/>
      <w:lvlJc w:val="left"/>
      <w:pPr>
        <w:ind w:left="4592" w:hanging="336"/>
      </w:pPr>
      <w:rPr>
        <w:rFonts w:hint="default"/>
        <w:lang w:val="ru-RU" w:eastAsia="en-US" w:bidi="ar-SA"/>
      </w:rPr>
    </w:lvl>
    <w:lvl w:ilvl="4">
      <w:start w:val="0"/>
      <w:numFmt w:val="bullet"/>
      <w:isLgl w:val="false"/>
      <w:suff w:val="tab"/>
      <w:lvlText w:val="•"/>
      <w:lvlJc w:val="left"/>
      <w:pPr>
        <w:ind w:left="5556" w:hanging="336"/>
      </w:pPr>
      <w:rPr>
        <w:rFonts w:hint="default"/>
        <w:lang w:val="ru-RU" w:eastAsia="en-US" w:bidi="ar-SA"/>
      </w:rPr>
    </w:lvl>
    <w:lvl w:ilvl="5">
      <w:start w:val="0"/>
      <w:numFmt w:val="bullet"/>
      <w:isLgl w:val="false"/>
      <w:suff w:val="tab"/>
      <w:lvlText w:val="•"/>
      <w:lvlJc w:val="left"/>
      <w:pPr>
        <w:ind w:left="6520" w:hanging="336"/>
      </w:pPr>
      <w:rPr>
        <w:rFonts w:hint="default"/>
        <w:lang w:val="ru-RU" w:eastAsia="en-US" w:bidi="ar-SA"/>
      </w:rPr>
    </w:lvl>
    <w:lvl w:ilvl="6">
      <w:start w:val="0"/>
      <w:numFmt w:val="bullet"/>
      <w:isLgl w:val="false"/>
      <w:suff w:val="tab"/>
      <w:lvlText w:val="•"/>
      <w:lvlJc w:val="left"/>
      <w:pPr>
        <w:ind w:left="7484" w:hanging="336"/>
      </w:pPr>
      <w:rPr>
        <w:rFonts w:hint="default"/>
        <w:lang w:val="ru-RU" w:eastAsia="en-US" w:bidi="ar-SA"/>
      </w:rPr>
    </w:lvl>
    <w:lvl w:ilvl="7">
      <w:start w:val="0"/>
      <w:numFmt w:val="bullet"/>
      <w:isLgl w:val="false"/>
      <w:suff w:val="tab"/>
      <w:lvlText w:val="•"/>
      <w:lvlJc w:val="left"/>
      <w:pPr>
        <w:ind w:left="8448" w:hanging="336"/>
      </w:pPr>
      <w:rPr>
        <w:rFonts w:hint="default"/>
        <w:lang w:val="ru-RU" w:eastAsia="en-US" w:bidi="ar-SA"/>
      </w:rPr>
    </w:lvl>
    <w:lvl w:ilvl="8">
      <w:start w:val="0"/>
      <w:numFmt w:val="bullet"/>
      <w:isLgl w:val="false"/>
      <w:suff w:val="tab"/>
      <w:lvlText w:val="•"/>
      <w:lvlJc w:val="left"/>
      <w:pPr>
        <w:ind w:left="9412" w:hanging="336"/>
      </w:pPr>
      <w:rPr>
        <w:rFonts w:hint="default"/>
        <w:lang w:val="ru-RU" w:eastAsia="en-US" w:bidi="ar-SA"/>
      </w:rPr>
    </w:lvl>
  </w:abstractNum>
  <w:abstractNum w:abstractNumId="244">
    <w:multiLevelType w:val="hybridMultilevel"/>
    <w:lvl w:ilvl="0">
      <w:start w:val="1"/>
      <w:numFmt w:val="decimal"/>
      <w:isLgl w:val="false"/>
      <w:suff w:val="tab"/>
      <w:lvlText w:val="%1-"/>
      <w:lvlJc w:val="left"/>
      <w:pPr>
        <w:ind w:left="1696" w:hanging="336"/>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6"/>
      </w:pPr>
      <w:rPr>
        <w:rFonts w:hint="default"/>
        <w:lang w:val="ru-RU" w:eastAsia="en-US" w:bidi="ar-SA"/>
      </w:rPr>
    </w:lvl>
    <w:lvl w:ilvl="2">
      <w:start w:val="0"/>
      <w:numFmt w:val="bullet"/>
      <w:isLgl w:val="false"/>
      <w:suff w:val="tab"/>
      <w:lvlText w:val="•"/>
      <w:lvlJc w:val="left"/>
      <w:pPr>
        <w:ind w:left="3628" w:hanging="336"/>
      </w:pPr>
      <w:rPr>
        <w:rFonts w:hint="default"/>
        <w:lang w:val="ru-RU" w:eastAsia="en-US" w:bidi="ar-SA"/>
      </w:rPr>
    </w:lvl>
    <w:lvl w:ilvl="3">
      <w:start w:val="0"/>
      <w:numFmt w:val="bullet"/>
      <w:isLgl w:val="false"/>
      <w:suff w:val="tab"/>
      <w:lvlText w:val="•"/>
      <w:lvlJc w:val="left"/>
      <w:pPr>
        <w:ind w:left="4592" w:hanging="336"/>
      </w:pPr>
      <w:rPr>
        <w:rFonts w:hint="default"/>
        <w:lang w:val="ru-RU" w:eastAsia="en-US" w:bidi="ar-SA"/>
      </w:rPr>
    </w:lvl>
    <w:lvl w:ilvl="4">
      <w:start w:val="0"/>
      <w:numFmt w:val="bullet"/>
      <w:isLgl w:val="false"/>
      <w:suff w:val="tab"/>
      <w:lvlText w:val="•"/>
      <w:lvlJc w:val="left"/>
      <w:pPr>
        <w:ind w:left="5556" w:hanging="336"/>
      </w:pPr>
      <w:rPr>
        <w:rFonts w:hint="default"/>
        <w:lang w:val="ru-RU" w:eastAsia="en-US" w:bidi="ar-SA"/>
      </w:rPr>
    </w:lvl>
    <w:lvl w:ilvl="5">
      <w:start w:val="0"/>
      <w:numFmt w:val="bullet"/>
      <w:isLgl w:val="false"/>
      <w:suff w:val="tab"/>
      <w:lvlText w:val="•"/>
      <w:lvlJc w:val="left"/>
      <w:pPr>
        <w:ind w:left="6520" w:hanging="336"/>
      </w:pPr>
      <w:rPr>
        <w:rFonts w:hint="default"/>
        <w:lang w:val="ru-RU" w:eastAsia="en-US" w:bidi="ar-SA"/>
      </w:rPr>
    </w:lvl>
    <w:lvl w:ilvl="6">
      <w:start w:val="0"/>
      <w:numFmt w:val="bullet"/>
      <w:isLgl w:val="false"/>
      <w:suff w:val="tab"/>
      <w:lvlText w:val="•"/>
      <w:lvlJc w:val="left"/>
      <w:pPr>
        <w:ind w:left="7484" w:hanging="336"/>
      </w:pPr>
      <w:rPr>
        <w:rFonts w:hint="default"/>
        <w:lang w:val="ru-RU" w:eastAsia="en-US" w:bidi="ar-SA"/>
      </w:rPr>
    </w:lvl>
    <w:lvl w:ilvl="7">
      <w:start w:val="0"/>
      <w:numFmt w:val="bullet"/>
      <w:isLgl w:val="false"/>
      <w:suff w:val="tab"/>
      <w:lvlText w:val="•"/>
      <w:lvlJc w:val="left"/>
      <w:pPr>
        <w:ind w:left="8448" w:hanging="336"/>
      </w:pPr>
      <w:rPr>
        <w:rFonts w:hint="default"/>
        <w:lang w:val="ru-RU" w:eastAsia="en-US" w:bidi="ar-SA"/>
      </w:rPr>
    </w:lvl>
    <w:lvl w:ilvl="8">
      <w:start w:val="0"/>
      <w:numFmt w:val="bullet"/>
      <w:isLgl w:val="false"/>
      <w:suff w:val="tab"/>
      <w:lvlText w:val="•"/>
      <w:lvlJc w:val="left"/>
      <w:pPr>
        <w:ind w:left="9412" w:hanging="336"/>
      </w:pPr>
      <w:rPr>
        <w:rFonts w:hint="default"/>
        <w:lang w:val="ru-RU" w:eastAsia="en-US" w:bidi="ar-SA"/>
      </w:rPr>
    </w:lvl>
  </w:abstractNum>
  <w:abstractNum w:abstractNumId="245">
    <w:multiLevelType w:val="hybridMultilevel"/>
    <w:lvl w:ilvl="0">
      <w:start w:val="1"/>
      <w:numFmt w:val="decimal"/>
      <w:isLgl w:val="false"/>
      <w:suff w:val="tab"/>
      <w:lvlText w:val="%1-"/>
      <w:lvlJc w:val="left"/>
      <w:pPr>
        <w:ind w:left="1696" w:hanging="336"/>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6"/>
      </w:pPr>
      <w:rPr>
        <w:rFonts w:hint="default"/>
        <w:lang w:val="ru-RU" w:eastAsia="en-US" w:bidi="ar-SA"/>
      </w:rPr>
    </w:lvl>
    <w:lvl w:ilvl="2">
      <w:start w:val="0"/>
      <w:numFmt w:val="bullet"/>
      <w:isLgl w:val="false"/>
      <w:suff w:val="tab"/>
      <w:lvlText w:val="•"/>
      <w:lvlJc w:val="left"/>
      <w:pPr>
        <w:ind w:left="3628" w:hanging="336"/>
      </w:pPr>
      <w:rPr>
        <w:rFonts w:hint="default"/>
        <w:lang w:val="ru-RU" w:eastAsia="en-US" w:bidi="ar-SA"/>
      </w:rPr>
    </w:lvl>
    <w:lvl w:ilvl="3">
      <w:start w:val="0"/>
      <w:numFmt w:val="bullet"/>
      <w:isLgl w:val="false"/>
      <w:suff w:val="tab"/>
      <w:lvlText w:val="•"/>
      <w:lvlJc w:val="left"/>
      <w:pPr>
        <w:ind w:left="4592" w:hanging="336"/>
      </w:pPr>
      <w:rPr>
        <w:rFonts w:hint="default"/>
        <w:lang w:val="ru-RU" w:eastAsia="en-US" w:bidi="ar-SA"/>
      </w:rPr>
    </w:lvl>
    <w:lvl w:ilvl="4">
      <w:start w:val="0"/>
      <w:numFmt w:val="bullet"/>
      <w:isLgl w:val="false"/>
      <w:suff w:val="tab"/>
      <w:lvlText w:val="•"/>
      <w:lvlJc w:val="left"/>
      <w:pPr>
        <w:ind w:left="5556" w:hanging="336"/>
      </w:pPr>
      <w:rPr>
        <w:rFonts w:hint="default"/>
        <w:lang w:val="ru-RU" w:eastAsia="en-US" w:bidi="ar-SA"/>
      </w:rPr>
    </w:lvl>
    <w:lvl w:ilvl="5">
      <w:start w:val="0"/>
      <w:numFmt w:val="bullet"/>
      <w:isLgl w:val="false"/>
      <w:suff w:val="tab"/>
      <w:lvlText w:val="•"/>
      <w:lvlJc w:val="left"/>
      <w:pPr>
        <w:ind w:left="6520" w:hanging="336"/>
      </w:pPr>
      <w:rPr>
        <w:rFonts w:hint="default"/>
        <w:lang w:val="ru-RU" w:eastAsia="en-US" w:bidi="ar-SA"/>
      </w:rPr>
    </w:lvl>
    <w:lvl w:ilvl="6">
      <w:start w:val="0"/>
      <w:numFmt w:val="bullet"/>
      <w:isLgl w:val="false"/>
      <w:suff w:val="tab"/>
      <w:lvlText w:val="•"/>
      <w:lvlJc w:val="left"/>
      <w:pPr>
        <w:ind w:left="7484" w:hanging="336"/>
      </w:pPr>
      <w:rPr>
        <w:rFonts w:hint="default"/>
        <w:lang w:val="ru-RU" w:eastAsia="en-US" w:bidi="ar-SA"/>
      </w:rPr>
    </w:lvl>
    <w:lvl w:ilvl="7">
      <w:start w:val="0"/>
      <w:numFmt w:val="bullet"/>
      <w:isLgl w:val="false"/>
      <w:suff w:val="tab"/>
      <w:lvlText w:val="•"/>
      <w:lvlJc w:val="left"/>
      <w:pPr>
        <w:ind w:left="8448" w:hanging="336"/>
      </w:pPr>
      <w:rPr>
        <w:rFonts w:hint="default"/>
        <w:lang w:val="ru-RU" w:eastAsia="en-US" w:bidi="ar-SA"/>
      </w:rPr>
    </w:lvl>
    <w:lvl w:ilvl="8">
      <w:start w:val="0"/>
      <w:numFmt w:val="bullet"/>
      <w:isLgl w:val="false"/>
      <w:suff w:val="tab"/>
      <w:lvlText w:val="•"/>
      <w:lvlJc w:val="left"/>
      <w:pPr>
        <w:ind w:left="9412" w:hanging="336"/>
      </w:pPr>
      <w:rPr>
        <w:rFonts w:hint="default"/>
        <w:lang w:val="ru-RU" w:eastAsia="en-US" w:bidi="ar-SA"/>
      </w:rPr>
    </w:lvl>
  </w:abstractNum>
  <w:abstractNum w:abstractNumId="246">
    <w:multiLevelType w:val="hybridMultilevel"/>
    <w:lvl w:ilvl="0">
      <w:start w:val="1"/>
      <w:numFmt w:val="decimal"/>
      <w:isLgl w:val="false"/>
      <w:suff w:val="tab"/>
      <w:lvlText w:val="%1-"/>
      <w:lvlJc w:val="left"/>
      <w:pPr>
        <w:ind w:left="1696" w:hanging="336"/>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6"/>
      </w:pPr>
      <w:rPr>
        <w:rFonts w:hint="default"/>
        <w:lang w:val="ru-RU" w:eastAsia="en-US" w:bidi="ar-SA"/>
      </w:rPr>
    </w:lvl>
    <w:lvl w:ilvl="2">
      <w:start w:val="0"/>
      <w:numFmt w:val="bullet"/>
      <w:isLgl w:val="false"/>
      <w:suff w:val="tab"/>
      <w:lvlText w:val="•"/>
      <w:lvlJc w:val="left"/>
      <w:pPr>
        <w:ind w:left="3628" w:hanging="336"/>
      </w:pPr>
      <w:rPr>
        <w:rFonts w:hint="default"/>
        <w:lang w:val="ru-RU" w:eastAsia="en-US" w:bidi="ar-SA"/>
      </w:rPr>
    </w:lvl>
    <w:lvl w:ilvl="3">
      <w:start w:val="0"/>
      <w:numFmt w:val="bullet"/>
      <w:isLgl w:val="false"/>
      <w:suff w:val="tab"/>
      <w:lvlText w:val="•"/>
      <w:lvlJc w:val="left"/>
      <w:pPr>
        <w:ind w:left="4592" w:hanging="336"/>
      </w:pPr>
      <w:rPr>
        <w:rFonts w:hint="default"/>
        <w:lang w:val="ru-RU" w:eastAsia="en-US" w:bidi="ar-SA"/>
      </w:rPr>
    </w:lvl>
    <w:lvl w:ilvl="4">
      <w:start w:val="0"/>
      <w:numFmt w:val="bullet"/>
      <w:isLgl w:val="false"/>
      <w:suff w:val="tab"/>
      <w:lvlText w:val="•"/>
      <w:lvlJc w:val="left"/>
      <w:pPr>
        <w:ind w:left="5556" w:hanging="336"/>
      </w:pPr>
      <w:rPr>
        <w:rFonts w:hint="default"/>
        <w:lang w:val="ru-RU" w:eastAsia="en-US" w:bidi="ar-SA"/>
      </w:rPr>
    </w:lvl>
    <w:lvl w:ilvl="5">
      <w:start w:val="0"/>
      <w:numFmt w:val="bullet"/>
      <w:isLgl w:val="false"/>
      <w:suff w:val="tab"/>
      <w:lvlText w:val="•"/>
      <w:lvlJc w:val="left"/>
      <w:pPr>
        <w:ind w:left="6520" w:hanging="336"/>
      </w:pPr>
      <w:rPr>
        <w:rFonts w:hint="default"/>
        <w:lang w:val="ru-RU" w:eastAsia="en-US" w:bidi="ar-SA"/>
      </w:rPr>
    </w:lvl>
    <w:lvl w:ilvl="6">
      <w:start w:val="0"/>
      <w:numFmt w:val="bullet"/>
      <w:isLgl w:val="false"/>
      <w:suff w:val="tab"/>
      <w:lvlText w:val="•"/>
      <w:lvlJc w:val="left"/>
      <w:pPr>
        <w:ind w:left="7484" w:hanging="336"/>
      </w:pPr>
      <w:rPr>
        <w:rFonts w:hint="default"/>
        <w:lang w:val="ru-RU" w:eastAsia="en-US" w:bidi="ar-SA"/>
      </w:rPr>
    </w:lvl>
    <w:lvl w:ilvl="7">
      <w:start w:val="0"/>
      <w:numFmt w:val="bullet"/>
      <w:isLgl w:val="false"/>
      <w:suff w:val="tab"/>
      <w:lvlText w:val="•"/>
      <w:lvlJc w:val="left"/>
      <w:pPr>
        <w:ind w:left="8448" w:hanging="336"/>
      </w:pPr>
      <w:rPr>
        <w:rFonts w:hint="default"/>
        <w:lang w:val="ru-RU" w:eastAsia="en-US" w:bidi="ar-SA"/>
      </w:rPr>
    </w:lvl>
    <w:lvl w:ilvl="8">
      <w:start w:val="0"/>
      <w:numFmt w:val="bullet"/>
      <w:isLgl w:val="false"/>
      <w:suff w:val="tab"/>
      <w:lvlText w:val="•"/>
      <w:lvlJc w:val="left"/>
      <w:pPr>
        <w:ind w:left="9412" w:hanging="336"/>
      </w:pPr>
      <w:rPr>
        <w:rFonts w:hint="default"/>
        <w:lang w:val="ru-RU" w:eastAsia="en-US" w:bidi="ar-SA"/>
      </w:rPr>
    </w:lvl>
  </w:abstractNum>
  <w:abstractNum w:abstractNumId="247">
    <w:multiLevelType w:val="hybridMultilevel"/>
    <w:lvl w:ilvl="0">
      <w:start w:val="1"/>
      <w:numFmt w:val="decimal"/>
      <w:isLgl w:val="false"/>
      <w:suff w:val="tab"/>
      <w:lvlText w:val="%1-"/>
      <w:lvlJc w:val="left"/>
      <w:pPr>
        <w:ind w:left="1696" w:hanging="336"/>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6"/>
      </w:pPr>
      <w:rPr>
        <w:rFonts w:hint="default"/>
        <w:lang w:val="ru-RU" w:eastAsia="en-US" w:bidi="ar-SA"/>
      </w:rPr>
    </w:lvl>
    <w:lvl w:ilvl="2">
      <w:start w:val="0"/>
      <w:numFmt w:val="bullet"/>
      <w:isLgl w:val="false"/>
      <w:suff w:val="tab"/>
      <w:lvlText w:val="•"/>
      <w:lvlJc w:val="left"/>
      <w:pPr>
        <w:ind w:left="3628" w:hanging="336"/>
      </w:pPr>
      <w:rPr>
        <w:rFonts w:hint="default"/>
        <w:lang w:val="ru-RU" w:eastAsia="en-US" w:bidi="ar-SA"/>
      </w:rPr>
    </w:lvl>
    <w:lvl w:ilvl="3">
      <w:start w:val="0"/>
      <w:numFmt w:val="bullet"/>
      <w:isLgl w:val="false"/>
      <w:suff w:val="tab"/>
      <w:lvlText w:val="•"/>
      <w:lvlJc w:val="left"/>
      <w:pPr>
        <w:ind w:left="4592" w:hanging="336"/>
      </w:pPr>
      <w:rPr>
        <w:rFonts w:hint="default"/>
        <w:lang w:val="ru-RU" w:eastAsia="en-US" w:bidi="ar-SA"/>
      </w:rPr>
    </w:lvl>
    <w:lvl w:ilvl="4">
      <w:start w:val="0"/>
      <w:numFmt w:val="bullet"/>
      <w:isLgl w:val="false"/>
      <w:suff w:val="tab"/>
      <w:lvlText w:val="•"/>
      <w:lvlJc w:val="left"/>
      <w:pPr>
        <w:ind w:left="5556" w:hanging="336"/>
      </w:pPr>
      <w:rPr>
        <w:rFonts w:hint="default"/>
        <w:lang w:val="ru-RU" w:eastAsia="en-US" w:bidi="ar-SA"/>
      </w:rPr>
    </w:lvl>
    <w:lvl w:ilvl="5">
      <w:start w:val="0"/>
      <w:numFmt w:val="bullet"/>
      <w:isLgl w:val="false"/>
      <w:suff w:val="tab"/>
      <w:lvlText w:val="•"/>
      <w:lvlJc w:val="left"/>
      <w:pPr>
        <w:ind w:left="6520" w:hanging="336"/>
      </w:pPr>
      <w:rPr>
        <w:rFonts w:hint="default"/>
        <w:lang w:val="ru-RU" w:eastAsia="en-US" w:bidi="ar-SA"/>
      </w:rPr>
    </w:lvl>
    <w:lvl w:ilvl="6">
      <w:start w:val="0"/>
      <w:numFmt w:val="bullet"/>
      <w:isLgl w:val="false"/>
      <w:suff w:val="tab"/>
      <w:lvlText w:val="•"/>
      <w:lvlJc w:val="left"/>
      <w:pPr>
        <w:ind w:left="7484" w:hanging="336"/>
      </w:pPr>
      <w:rPr>
        <w:rFonts w:hint="default"/>
        <w:lang w:val="ru-RU" w:eastAsia="en-US" w:bidi="ar-SA"/>
      </w:rPr>
    </w:lvl>
    <w:lvl w:ilvl="7">
      <w:start w:val="0"/>
      <w:numFmt w:val="bullet"/>
      <w:isLgl w:val="false"/>
      <w:suff w:val="tab"/>
      <w:lvlText w:val="•"/>
      <w:lvlJc w:val="left"/>
      <w:pPr>
        <w:ind w:left="8448" w:hanging="336"/>
      </w:pPr>
      <w:rPr>
        <w:rFonts w:hint="default"/>
        <w:lang w:val="ru-RU" w:eastAsia="en-US" w:bidi="ar-SA"/>
      </w:rPr>
    </w:lvl>
    <w:lvl w:ilvl="8">
      <w:start w:val="0"/>
      <w:numFmt w:val="bullet"/>
      <w:isLgl w:val="false"/>
      <w:suff w:val="tab"/>
      <w:lvlText w:val="•"/>
      <w:lvlJc w:val="left"/>
      <w:pPr>
        <w:ind w:left="9412" w:hanging="336"/>
      </w:pPr>
      <w:rPr>
        <w:rFonts w:hint="default"/>
        <w:lang w:val="ru-RU" w:eastAsia="en-US" w:bidi="ar-SA"/>
      </w:rPr>
    </w:lvl>
  </w:abstractNum>
  <w:abstractNum w:abstractNumId="248">
    <w:multiLevelType w:val="hybridMultilevel"/>
    <w:lvl w:ilvl="0">
      <w:start w:val="1"/>
      <w:numFmt w:val="decimal"/>
      <w:isLgl w:val="false"/>
      <w:suff w:val="tab"/>
      <w:lvlText w:val="%1-"/>
      <w:lvlJc w:val="left"/>
      <w:pPr>
        <w:ind w:left="1692" w:hanging="332"/>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2664" w:hanging="332"/>
      </w:pPr>
      <w:rPr>
        <w:rFonts w:hint="default"/>
        <w:lang w:val="ru-RU" w:eastAsia="en-US" w:bidi="ar-SA"/>
      </w:rPr>
    </w:lvl>
    <w:lvl w:ilvl="2">
      <w:start w:val="0"/>
      <w:numFmt w:val="bullet"/>
      <w:isLgl w:val="false"/>
      <w:suff w:val="tab"/>
      <w:lvlText w:val="•"/>
      <w:lvlJc w:val="left"/>
      <w:pPr>
        <w:ind w:left="3628" w:hanging="332"/>
      </w:pPr>
      <w:rPr>
        <w:rFonts w:hint="default"/>
        <w:lang w:val="ru-RU" w:eastAsia="en-US" w:bidi="ar-SA"/>
      </w:rPr>
    </w:lvl>
    <w:lvl w:ilvl="3">
      <w:start w:val="0"/>
      <w:numFmt w:val="bullet"/>
      <w:isLgl w:val="false"/>
      <w:suff w:val="tab"/>
      <w:lvlText w:val="•"/>
      <w:lvlJc w:val="left"/>
      <w:pPr>
        <w:ind w:left="4592" w:hanging="332"/>
      </w:pPr>
      <w:rPr>
        <w:rFonts w:hint="default"/>
        <w:lang w:val="ru-RU" w:eastAsia="en-US" w:bidi="ar-SA"/>
      </w:rPr>
    </w:lvl>
    <w:lvl w:ilvl="4">
      <w:start w:val="0"/>
      <w:numFmt w:val="bullet"/>
      <w:isLgl w:val="false"/>
      <w:suff w:val="tab"/>
      <w:lvlText w:val="•"/>
      <w:lvlJc w:val="left"/>
      <w:pPr>
        <w:ind w:left="5556" w:hanging="332"/>
      </w:pPr>
      <w:rPr>
        <w:rFonts w:hint="default"/>
        <w:lang w:val="ru-RU" w:eastAsia="en-US" w:bidi="ar-SA"/>
      </w:rPr>
    </w:lvl>
    <w:lvl w:ilvl="5">
      <w:start w:val="0"/>
      <w:numFmt w:val="bullet"/>
      <w:isLgl w:val="false"/>
      <w:suff w:val="tab"/>
      <w:lvlText w:val="•"/>
      <w:lvlJc w:val="left"/>
      <w:pPr>
        <w:ind w:left="6520" w:hanging="332"/>
      </w:pPr>
      <w:rPr>
        <w:rFonts w:hint="default"/>
        <w:lang w:val="ru-RU" w:eastAsia="en-US" w:bidi="ar-SA"/>
      </w:rPr>
    </w:lvl>
    <w:lvl w:ilvl="6">
      <w:start w:val="0"/>
      <w:numFmt w:val="bullet"/>
      <w:isLgl w:val="false"/>
      <w:suff w:val="tab"/>
      <w:lvlText w:val="•"/>
      <w:lvlJc w:val="left"/>
      <w:pPr>
        <w:ind w:left="7484" w:hanging="332"/>
      </w:pPr>
      <w:rPr>
        <w:rFonts w:hint="default"/>
        <w:lang w:val="ru-RU" w:eastAsia="en-US" w:bidi="ar-SA"/>
      </w:rPr>
    </w:lvl>
    <w:lvl w:ilvl="7">
      <w:start w:val="0"/>
      <w:numFmt w:val="bullet"/>
      <w:isLgl w:val="false"/>
      <w:suff w:val="tab"/>
      <w:lvlText w:val="•"/>
      <w:lvlJc w:val="left"/>
      <w:pPr>
        <w:ind w:left="8448" w:hanging="332"/>
      </w:pPr>
      <w:rPr>
        <w:rFonts w:hint="default"/>
        <w:lang w:val="ru-RU" w:eastAsia="en-US" w:bidi="ar-SA"/>
      </w:rPr>
    </w:lvl>
    <w:lvl w:ilvl="8">
      <w:start w:val="0"/>
      <w:numFmt w:val="bullet"/>
      <w:isLgl w:val="false"/>
      <w:suff w:val="tab"/>
      <w:lvlText w:val="•"/>
      <w:lvlJc w:val="left"/>
      <w:pPr>
        <w:ind w:left="9412" w:hanging="332"/>
      </w:pPr>
      <w:rPr>
        <w:rFonts w:hint="default"/>
        <w:lang w:val="ru-RU" w:eastAsia="en-US" w:bidi="ar-SA"/>
      </w:rPr>
    </w:lvl>
  </w:abstractNum>
  <w:abstractNum w:abstractNumId="249">
    <w:multiLevelType w:val="hybridMultilevel"/>
    <w:lvl w:ilvl="0">
      <w:start w:val="1"/>
      <w:numFmt w:val="decimal"/>
      <w:isLgl w:val="false"/>
      <w:suff w:val="tab"/>
      <w:lvlText w:val="%1."/>
      <w:lvlJc w:val="left"/>
      <w:pPr>
        <w:ind w:left="1351" w:hanging="538"/>
        <w:jc w:val="right"/>
      </w:pPr>
      <w:rPr>
        <w:rFonts w:hint="default"/>
        <w:spacing w:val="0"/>
        <w:lang w:val="ru-RU" w:eastAsia="en-US" w:bidi="ar-SA"/>
      </w:rPr>
    </w:lvl>
    <w:lvl w:ilvl="1">
      <w:start w:val="1"/>
      <w:numFmt w:val="decimal"/>
      <w:isLgl w:val="false"/>
      <w:suff w:val="tab"/>
      <w:lvlText w:val="%2."/>
      <w:lvlJc w:val="left"/>
      <w:pPr>
        <w:ind w:left="1312" w:hanging="159"/>
        <w:jc w:val="left"/>
      </w:pPr>
      <w:rPr>
        <w:rFonts w:hint="default" w:ascii="Times New Roman" w:hAnsi="Times New Roman" w:eastAsia="Times New Roman" w:cs="Times New Roman"/>
        <w:b w:val="0"/>
        <w:bCs w:val="0"/>
        <w:i w:val="0"/>
        <w:iCs w:val="0"/>
        <w:spacing w:val="-4"/>
        <w:sz w:val="18"/>
        <w:szCs w:val="18"/>
        <w:lang w:val="ru-RU" w:eastAsia="en-US" w:bidi="ar-SA"/>
      </w:rPr>
    </w:lvl>
    <w:lvl w:ilvl="2">
      <w:start w:val="0"/>
      <w:numFmt w:val="bullet"/>
      <w:isLgl w:val="false"/>
      <w:suff w:val="tab"/>
      <w:lvlText w:val="•"/>
      <w:lvlJc w:val="left"/>
      <w:pPr>
        <w:ind w:left="2468" w:hanging="159"/>
      </w:pPr>
      <w:rPr>
        <w:rFonts w:hint="default"/>
        <w:lang w:val="ru-RU" w:eastAsia="en-US" w:bidi="ar-SA"/>
      </w:rPr>
    </w:lvl>
    <w:lvl w:ilvl="3">
      <w:start w:val="0"/>
      <w:numFmt w:val="bullet"/>
      <w:isLgl w:val="false"/>
      <w:suff w:val="tab"/>
      <w:lvlText w:val="•"/>
      <w:lvlJc w:val="left"/>
      <w:pPr>
        <w:ind w:left="3577" w:hanging="159"/>
      </w:pPr>
      <w:rPr>
        <w:rFonts w:hint="default"/>
        <w:lang w:val="ru-RU" w:eastAsia="en-US" w:bidi="ar-SA"/>
      </w:rPr>
    </w:lvl>
    <w:lvl w:ilvl="4">
      <w:start w:val="0"/>
      <w:numFmt w:val="bullet"/>
      <w:isLgl w:val="false"/>
      <w:suff w:val="tab"/>
      <w:lvlText w:val="•"/>
      <w:lvlJc w:val="left"/>
      <w:pPr>
        <w:ind w:left="4686" w:hanging="159"/>
      </w:pPr>
      <w:rPr>
        <w:rFonts w:hint="default"/>
        <w:lang w:val="ru-RU" w:eastAsia="en-US" w:bidi="ar-SA"/>
      </w:rPr>
    </w:lvl>
    <w:lvl w:ilvl="5">
      <w:start w:val="0"/>
      <w:numFmt w:val="bullet"/>
      <w:isLgl w:val="false"/>
      <w:suff w:val="tab"/>
      <w:lvlText w:val="•"/>
      <w:lvlJc w:val="left"/>
      <w:pPr>
        <w:ind w:left="5795" w:hanging="159"/>
      </w:pPr>
      <w:rPr>
        <w:rFonts w:hint="default"/>
        <w:lang w:val="ru-RU" w:eastAsia="en-US" w:bidi="ar-SA"/>
      </w:rPr>
    </w:lvl>
    <w:lvl w:ilvl="6">
      <w:start w:val="0"/>
      <w:numFmt w:val="bullet"/>
      <w:isLgl w:val="false"/>
      <w:suff w:val="tab"/>
      <w:lvlText w:val="•"/>
      <w:lvlJc w:val="left"/>
      <w:pPr>
        <w:ind w:left="6904" w:hanging="159"/>
      </w:pPr>
      <w:rPr>
        <w:rFonts w:hint="default"/>
        <w:lang w:val="ru-RU" w:eastAsia="en-US" w:bidi="ar-SA"/>
      </w:rPr>
    </w:lvl>
    <w:lvl w:ilvl="7">
      <w:start w:val="0"/>
      <w:numFmt w:val="bullet"/>
      <w:isLgl w:val="false"/>
      <w:suff w:val="tab"/>
      <w:lvlText w:val="•"/>
      <w:lvlJc w:val="left"/>
      <w:pPr>
        <w:ind w:left="8013" w:hanging="159"/>
      </w:pPr>
      <w:rPr>
        <w:rFonts w:hint="default"/>
        <w:lang w:val="ru-RU" w:eastAsia="en-US" w:bidi="ar-SA"/>
      </w:rPr>
    </w:lvl>
    <w:lvl w:ilvl="8">
      <w:start w:val="0"/>
      <w:numFmt w:val="bullet"/>
      <w:isLgl w:val="false"/>
      <w:suff w:val="tab"/>
      <w:lvlText w:val="•"/>
      <w:lvlJc w:val="left"/>
      <w:pPr>
        <w:ind w:left="9122" w:hanging="159"/>
      </w:pPr>
      <w:rPr>
        <w:rFonts w:hint="default"/>
        <w:lang w:val="ru-RU" w:eastAsia="en-US" w:bidi="ar-SA"/>
      </w:rPr>
    </w:lvl>
  </w:abstractNum>
  <w:abstractNum w:abstractNumId="250">
    <w:multiLevelType w:val="hybridMultilevel"/>
    <w:lvl w:ilvl="0">
      <w:start w:val="1"/>
      <w:numFmt w:val="decimal"/>
      <w:isLgl w:val="false"/>
      <w:suff w:val="tab"/>
      <w:lvlText w:val="%1."/>
      <w:lvlJc w:val="left"/>
      <w:pPr>
        <w:ind w:left="1351" w:hanging="298"/>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358" w:hanging="298"/>
      </w:pPr>
      <w:rPr>
        <w:rFonts w:hint="default"/>
        <w:lang w:val="ru-RU" w:eastAsia="en-US" w:bidi="ar-SA"/>
      </w:rPr>
    </w:lvl>
    <w:lvl w:ilvl="2">
      <w:start w:val="0"/>
      <w:numFmt w:val="bullet"/>
      <w:isLgl w:val="false"/>
      <w:suff w:val="tab"/>
      <w:lvlText w:val="•"/>
      <w:lvlJc w:val="left"/>
      <w:pPr>
        <w:ind w:left="3356" w:hanging="298"/>
      </w:pPr>
      <w:rPr>
        <w:rFonts w:hint="default"/>
        <w:lang w:val="ru-RU" w:eastAsia="en-US" w:bidi="ar-SA"/>
      </w:rPr>
    </w:lvl>
    <w:lvl w:ilvl="3">
      <w:start w:val="0"/>
      <w:numFmt w:val="bullet"/>
      <w:isLgl w:val="false"/>
      <w:suff w:val="tab"/>
      <w:lvlText w:val="•"/>
      <w:lvlJc w:val="left"/>
      <w:pPr>
        <w:ind w:left="4354" w:hanging="298"/>
      </w:pPr>
      <w:rPr>
        <w:rFonts w:hint="default"/>
        <w:lang w:val="ru-RU" w:eastAsia="en-US" w:bidi="ar-SA"/>
      </w:rPr>
    </w:lvl>
    <w:lvl w:ilvl="4">
      <w:start w:val="0"/>
      <w:numFmt w:val="bullet"/>
      <w:isLgl w:val="false"/>
      <w:suff w:val="tab"/>
      <w:lvlText w:val="•"/>
      <w:lvlJc w:val="left"/>
      <w:pPr>
        <w:ind w:left="5352" w:hanging="298"/>
      </w:pPr>
      <w:rPr>
        <w:rFonts w:hint="default"/>
        <w:lang w:val="ru-RU" w:eastAsia="en-US" w:bidi="ar-SA"/>
      </w:rPr>
    </w:lvl>
    <w:lvl w:ilvl="5">
      <w:start w:val="0"/>
      <w:numFmt w:val="bullet"/>
      <w:isLgl w:val="false"/>
      <w:suff w:val="tab"/>
      <w:lvlText w:val="•"/>
      <w:lvlJc w:val="left"/>
      <w:pPr>
        <w:ind w:left="6350" w:hanging="298"/>
      </w:pPr>
      <w:rPr>
        <w:rFonts w:hint="default"/>
        <w:lang w:val="ru-RU" w:eastAsia="en-US" w:bidi="ar-SA"/>
      </w:rPr>
    </w:lvl>
    <w:lvl w:ilvl="6">
      <w:start w:val="0"/>
      <w:numFmt w:val="bullet"/>
      <w:isLgl w:val="false"/>
      <w:suff w:val="tab"/>
      <w:lvlText w:val="•"/>
      <w:lvlJc w:val="left"/>
      <w:pPr>
        <w:ind w:left="7348" w:hanging="298"/>
      </w:pPr>
      <w:rPr>
        <w:rFonts w:hint="default"/>
        <w:lang w:val="ru-RU" w:eastAsia="en-US" w:bidi="ar-SA"/>
      </w:rPr>
    </w:lvl>
    <w:lvl w:ilvl="7">
      <w:start w:val="0"/>
      <w:numFmt w:val="bullet"/>
      <w:isLgl w:val="false"/>
      <w:suff w:val="tab"/>
      <w:lvlText w:val="•"/>
      <w:lvlJc w:val="left"/>
      <w:pPr>
        <w:ind w:left="8346" w:hanging="298"/>
      </w:pPr>
      <w:rPr>
        <w:rFonts w:hint="default"/>
        <w:lang w:val="ru-RU" w:eastAsia="en-US" w:bidi="ar-SA"/>
      </w:rPr>
    </w:lvl>
    <w:lvl w:ilvl="8">
      <w:start w:val="0"/>
      <w:numFmt w:val="bullet"/>
      <w:isLgl w:val="false"/>
      <w:suff w:val="tab"/>
      <w:lvlText w:val="•"/>
      <w:lvlJc w:val="left"/>
      <w:pPr>
        <w:ind w:left="9344" w:hanging="298"/>
      </w:pPr>
      <w:rPr>
        <w:rFonts w:hint="default"/>
        <w:lang w:val="ru-RU" w:eastAsia="en-US" w:bidi="ar-SA"/>
      </w:rPr>
    </w:lvl>
  </w:abstractNum>
  <w:abstractNum w:abstractNumId="251">
    <w:multiLevelType w:val="hybridMultilevel"/>
    <w:lvl w:ilvl="0">
      <w:start w:val="1"/>
      <w:numFmt w:val="decimal"/>
      <w:isLgl w:val="false"/>
      <w:suff w:val="tab"/>
      <w:lvlText w:val="%1."/>
      <w:lvlJc w:val="left"/>
      <w:pPr>
        <w:ind w:left="1351" w:hanging="264"/>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358" w:hanging="264"/>
      </w:pPr>
      <w:rPr>
        <w:rFonts w:hint="default"/>
        <w:lang w:val="ru-RU" w:eastAsia="en-US" w:bidi="ar-SA"/>
      </w:rPr>
    </w:lvl>
    <w:lvl w:ilvl="2">
      <w:start w:val="0"/>
      <w:numFmt w:val="bullet"/>
      <w:isLgl w:val="false"/>
      <w:suff w:val="tab"/>
      <w:lvlText w:val="•"/>
      <w:lvlJc w:val="left"/>
      <w:pPr>
        <w:ind w:left="3356" w:hanging="264"/>
      </w:pPr>
      <w:rPr>
        <w:rFonts w:hint="default"/>
        <w:lang w:val="ru-RU" w:eastAsia="en-US" w:bidi="ar-SA"/>
      </w:rPr>
    </w:lvl>
    <w:lvl w:ilvl="3">
      <w:start w:val="0"/>
      <w:numFmt w:val="bullet"/>
      <w:isLgl w:val="false"/>
      <w:suff w:val="tab"/>
      <w:lvlText w:val="•"/>
      <w:lvlJc w:val="left"/>
      <w:pPr>
        <w:ind w:left="4354" w:hanging="264"/>
      </w:pPr>
      <w:rPr>
        <w:rFonts w:hint="default"/>
        <w:lang w:val="ru-RU" w:eastAsia="en-US" w:bidi="ar-SA"/>
      </w:rPr>
    </w:lvl>
    <w:lvl w:ilvl="4">
      <w:start w:val="0"/>
      <w:numFmt w:val="bullet"/>
      <w:isLgl w:val="false"/>
      <w:suff w:val="tab"/>
      <w:lvlText w:val="•"/>
      <w:lvlJc w:val="left"/>
      <w:pPr>
        <w:ind w:left="5352" w:hanging="264"/>
      </w:pPr>
      <w:rPr>
        <w:rFonts w:hint="default"/>
        <w:lang w:val="ru-RU" w:eastAsia="en-US" w:bidi="ar-SA"/>
      </w:rPr>
    </w:lvl>
    <w:lvl w:ilvl="5">
      <w:start w:val="0"/>
      <w:numFmt w:val="bullet"/>
      <w:isLgl w:val="false"/>
      <w:suff w:val="tab"/>
      <w:lvlText w:val="•"/>
      <w:lvlJc w:val="left"/>
      <w:pPr>
        <w:ind w:left="6350" w:hanging="264"/>
      </w:pPr>
      <w:rPr>
        <w:rFonts w:hint="default"/>
        <w:lang w:val="ru-RU" w:eastAsia="en-US" w:bidi="ar-SA"/>
      </w:rPr>
    </w:lvl>
    <w:lvl w:ilvl="6">
      <w:start w:val="0"/>
      <w:numFmt w:val="bullet"/>
      <w:isLgl w:val="false"/>
      <w:suff w:val="tab"/>
      <w:lvlText w:val="•"/>
      <w:lvlJc w:val="left"/>
      <w:pPr>
        <w:ind w:left="7348" w:hanging="264"/>
      </w:pPr>
      <w:rPr>
        <w:rFonts w:hint="default"/>
        <w:lang w:val="ru-RU" w:eastAsia="en-US" w:bidi="ar-SA"/>
      </w:rPr>
    </w:lvl>
    <w:lvl w:ilvl="7">
      <w:start w:val="0"/>
      <w:numFmt w:val="bullet"/>
      <w:isLgl w:val="false"/>
      <w:suff w:val="tab"/>
      <w:lvlText w:val="•"/>
      <w:lvlJc w:val="left"/>
      <w:pPr>
        <w:ind w:left="8346" w:hanging="264"/>
      </w:pPr>
      <w:rPr>
        <w:rFonts w:hint="default"/>
        <w:lang w:val="ru-RU" w:eastAsia="en-US" w:bidi="ar-SA"/>
      </w:rPr>
    </w:lvl>
    <w:lvl w:ilvl="8">
      <w:start w:val="0"/>
      <w:numFmt w:val="bullet"/>
      <w:isLgl w:val="false"/>
      <w:suff w:val="tab"/>
      <w:lvlText w:val="•"/>
      <w:lvlJc w:val="left"/>
      <w:pPr>
        <w:ind w:left="9344" w:hanging="264"/>
      </w:pPr>
      <w:rPr>
        <w:rFonts w:hint="default"/>
        <w:lang w:val="ru-RU" w:eastAsia="en-US" w:bidi="ar-SA"/>
      </w:rPr>
    </w:lvl>
  </w:abstractNum>
  <w:abstractNum w:abstractNumId="252">
    <w:multiLevelType w:val="hybridMultilevel"/>
    <w:lvl w:ilvl="0">
      <w:start w:val="1"/>
      <w:numFmt w:val="decimal"/>
      <w:isLgl w:val="false"/>
      <w:suff w:val="tab"/>
      <w:lvlText w:val="%1."/>
      <w:lvlJc w:val="left"/>
      <w:pPr>
        <w:ind w:left="2013" w:hanging="663"/>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952" w:hanging="663"/>
      </w:pPr>
      <w:rPr>
        <w:rFonts w:hint="default"/>
        <w:lang w:val="ru-RU" w:eastAsia="en-US" w:bidi="ar-SA"/>
      </w:rPr>
    </w:lvl>
    <w:lvl w:ilvl="2">
      <w:start w:val="0"/>
      <w:numFmt w:val="bullet"/>
      <w:isLgl w:val="false"/>
      <w:suff w:val="tab"/>
      <w:lvlText w:val="•"/>
      <w:lvlJc w:val="left"/>
      <w:pPr>
        <w:ind w:left="3884" w:hanging="663"/>
      </w:pPr>
      <w:rPr>
        <w:rFonts w:hint="default"/>
        <w:lang w:val="ru-RU" w:eastAsia="en-US" w:bidi="ar-SA"/>
      </w:rPr>
    </w:lvl>
    <w:lvl w:ilvl="3">
      <w:start w:val="0"/>
      <w:numFmt w:val="bullet"/>
      <w:isLgl w:val="false"/>
      <w:suff w:val="tab"/>
      <w:lvlText w:val="•"/>
      <w:lvlJc w:val="left"/>
      <w:pPr>
        <w:ind w:left="4816" w:hanging="663"/>
      </w:pPr>
      <w:rPr>
        <w:rFonts w:hint="default"/>
        <w:lang w:val="ru-RU" w:eastAsia="en-US" w:bidi="ar-SA"/>
      </w:rPr>
    </w:lvl>
    <w:lvl w:ilvl="4">
      <w:start w:val="0"/>
      <w:numFmt w:val="bullet"/>
      <w:isLgl w:val="false"/>
      <w:suff w:val="tab"/>
      <w:lvlText w:val="•"/>
      <w:lvlJc w:val="left"/>
      <w:pPr>
        <w:ind w:left="5748" w:hanging="663"/>
      </w:pPr>
      <w:rPr>
        <w:rFonts w:hint="default"/>
        <w:lang w:val="ru-RU" w:eastAsia="en-US" w:bidi="ar-SA"/>
      </w:rPr>
    </w:lvl>
    <w:lvl w:ilvl="5">
      <w:start w:val="0"/>
      <w:numFmt w:val="bullet"/>
      <w:isLgl w:val="false"/>
      <w:suff w:val="tab"/>
      <w:lvlText w:val="•"/>
      <w:lvlJc w:val="left"/>
      <w:pPr>
        <w:ind w:left="6680" w:hanging="663"/>
      </w:pPr>
      <w:rPr>
        <w:rFonts w:hint="default"/>
        <w:lang w:val="ru-RU" w:eastAsia="en-US" w:bidi="ar-SA"/>
      </w:rPr>
    </w:lvl>
    <w:lvl w:ilvl="6">
      <w:start w:val="0"/>
      <w:numFmt w:val="bullet"/>
      <w:isLgl w:val="false"/>
      <w:suff w:val="tab"/>
      <w:lvlText w:val="•"/>
      <w:lvlJc w:val="left"/>
      <w:pPr>
        <w:ind w:left="7612" w:hanging="663"/>
      </w:pPr>
      <w:rPr>
        <w:rFonts w:hint="default"/>
        <w:lang w:val="ru-RU" w:eastAsia="en-US" w:bidi="ar-SA"/>
      </w:rPr>
    </w:lvl>
    <w:lvl w:ilvl="7">
      <w:start w:val="0"/>
      <w:numFmt w:val="bullet"/>
      <w:isLgl w:val="false"/>
      <w:suff w:val="tab"/>
      <w:lvlText w:val="•"/>
      <w:lvlJc w:val="left"/>
      <w:pPr>
        <w:ind w:left="8544" w:hanging="663"/>
      </w:pPr>
      <w:rPr>
        <w:rFonts w:hint="default"/>
        <w:lang w:val="ru-RU" w:eastAsia="en-US" w:bidi="ar-SA"/>
      </w:rPr>
    </w:lvl>
    <w:lvl w:ilvl="8">
      <w:start w:val="0"/>
      <w:numFmt w:val="bullet"/>
      <w:isLgl w:val="false"/>
      <w:suff w:val="tab"/>
      <w:lvlText w:val="•"/>
      <w:lvlJc w:val="left"/>
      <w:pPr>
        <w:ind w:left="9476" w:hanging="663"/>
      </w:pPr>
      <w:rPr>
        <w:rFonts w:hint="default"/>
        <w:lang w:val="ru-RU" w:eastAsia="en-US" w:bidi="ar-SA"/>
      </w:rPr>
    </w:lvl>
  </w:abstractNum>
  <w:abstractNum w:abstractNumId="253">
    <w:multiLevelType w:val="hybridMultilevel"/>
    <w:lvl w:ilvl="0">
      <w:start w:val="1"/>
      <w:numFmt w:val="decimal"/>
      <w:isLgl w:val="false"/>
      <w:suff w:val="tab"/>
      <w:lvlText w:val="%1."/>
      <w:lvlJc w:val="left"/>
      <w:pPr>
        <w:ind w:left="2013" w:hanging="663"/>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952" w:hanging="663"/>
      </w:pPr>
      <w:rPr>
        <w:rFonts w:hint="default"/>
        <w:lang w:val="ru-RU" w:eastAsia="en-US" w:bidi="ar-SA"/>
      </w:rPr>
    </w:lvl>
    <w:lvl w:ilvl="2">
      <w:start w:val="0"/>
      <w:numFmt w:val="bullet"/>
      <w:isLgl w:val="false"/>
      <w:suff w:val="tab"/>
      <w:lvlText w:val="•"/>
      <w:lvlJc w:val="left"/>
      <w:pPr>
        <w:ind w:left="3884" w:hanging="663"/>
      </w:pPr>
      <w:rPr>
        <w:rFonts w:hint="default"/>
        <w:lang w:val="ru-RU" w:eastAsia="en-US" w:bidi="ar-SA"/>
      </w:rPr>
    </w:lvl>
    <w:lvl w:ilvl="3">
      <w:start w:val="0"/>
      <w:numFmt w:val="bullet"/>
      <w:isLgl w:val="false"/>
      <w:suff w:val="tab"/>
      <w:lvlText w:val="•"/>
      <w:lvlJc w:val="left"/>
      <w:pPr>
        <w:ind w:left="4816" w:hanging="663"/>
      </w:pPr>
      <w:rPr>
        <w:rFonts w:hint="default"/>
        <w:lang w:val="ru-RU" w:eastAsia="en-US" w:bidi="ar-SA"/>
      </w:rPr>
    </w:lvl>
    <w:lvl w:ilvl="4">
      <w:start w:val="0"/>
      <w:numFmt w:val="bullet"/>
      <w:isLgl w:val="false"/>
      <w:suff w:val="tab"/>
      <w:lvlText w:val="•"/>
      <w:lvlJc w:val="left"/>
      <w:pPr>
        <w:ind w:left="5748" w:hanging="663"/>
      </w:pPr>
      <w:rPr>
        <w:rFonts w:hint="default"/>
        <w:lang w:val="ru-RU" w:eastAsia="en-US" w:bidi="ar-SA"/>
      </w:rPr>
    </w:lvl>
    <w:lvl w:ilvl="5">
      <w:start w:val="0"/>
      <w:numFmt w:val="bullet"/>
      <w:isLgl w:val="false"/>
      <w:suff w:val="tab"/>
      <w:lvlText w:val="•"/>
      <w:lvlJc w:val="left"/>
      <w:pPr>
        <w:ind w:left="6680" w:hanging="663"/>
      </w:pPr>
      <w:rPr>
        <w:rFonts w:hint="default"/>
        <w:lang w:val="ru-RU" w:eastAsia="en-US" w:bidi="ar-SA"/>
      </w:rPr>
    </w:lvl>
    <w:lvl w:ilvl="6">
      <w:start w:val="0"/>
      <w:numFmt w:val="bullet"/>
      <w:isLgl w:val="false"/>
      <w:suff w:val="tab"/>
      <w:lvlText w:val="•"/>
      <w:lvlJc w:val="left"/>
      <w:pPr>
        <w:ind w:left="7612" w:hanging="663"/>
      </w:pPr>
      <w:rPr>
        <w:rFonts w:hint="default"/>
        <w:lang w:val="ru-RU" w:eastAsia="en-US" w:bidi="ar-SA"/>
      </w:rPr>
    </w:lvl>
    <w:lvl w:ilvl="7">
      <w:start w:val="0"/>
      <w:numFmt w:val="bullet"/>
      <w:isLgl w:val="false"/>
      <w:suff w:val="tab"/>
      <w:lvlText w:val="•"/>
      <w:lvlJc w:val="left"/>
      <w:pPr>
        <w:ind w:left="8544" w:hanging="663"/>
      </w:pPr>
      <w:rPr>
        <w:rFonts w:hint="default"/>
        <w:lang w:val="ru-RU" w:eastAsia="en-US" w:bidi="ar-SA"/>
      </w:rPr>
    </w:lvl>
    <w:lvl w:ilvl="8">
      <w:start w:val="0"/>
      <w:numFmt w:val="bullet"/>
      <w:isLgl w:val="false"/>
      <w:suff w:val="tab"/>
      <w:lvlText w:val="•"/>
      <w:lvlJc w:val="left"/>
      <w:pPr>
        <w:ind w:left="9476" w:hanging="663"/>
      </w:pPr>
      <w:rPr>
        <w:rFonts w:hint="default"/>
        <w:lang w:val="ru-RU" w:eastAsia="en-US" w:bidi="ar-SA"/>
      </w:rPr>
    </w:lvl>
  </w:abstractNum>
  <w:abstractNum w:abstractNumId="254">
    <w:multiLevelType w:val="hybridMultilevel"/>
    <w:lvl w:ilvl="0">
      <w:start w:val="1"/>
      <w:numFmt w:val="decimal"/>
      <w:isLgl w:val="false"/>
      <w:suff w:val="tab"/>
      <w:lvlText w:val="%1."/>
      <w:lvlJc w:val="left"/>
      <w:pPr>
        <w:ind w:left="2013" w:hanging="663"/>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952" w:hanging="663"/>
      </w:pPr>
      <w:rPr>
        <w:rFonts w:hint="default"/>
        <w:lang w:val="ru-RU" w:eastAsia="en-US" w:bidi="ar-SA"/>
      </w:rPr>
    </w:lvl>
    <w:lvl w:ilvl="2">
      <w:start w:val="0"/>
      <w:numFmt w:val="bullet"/>
      <w:isLgl w:val="false"/>
      <w:suff w:val="tab"/>
      <w:lvlText w:val="•"/>
      <w:lvlJc w:val="left"/>
      <w:pPr>
        <w:ind w:left="3884" w:hanging="663"/>
      </w:pPr>
      <w:rPr>
        <w:rFonts w:hint="default"/>
        <w:lang w:val="ru-RU" w:eastAsia="en-US" w:bidi="ar-SA"/>
      </w:rPr>
    </w:lvl>
    <w:lvl w:ilvl="3">
      <w:start w:val="0"/>
      <w:numFmt w:val="bullet"/>
      <w:isLgl w:val="false"/>
      <w:suff w:val="tab"/>
      <w:lvlText w:val="•"/>
      <w:lvlJc w:val="left"/>
      <w:pPr>
        <w:ind w:left="4816" w:hanging="663"/>
      </w:pPr>
      <w:rPr>
        <w:rFonts w:hint="default"/>
        <w:lang w:val="ru-RU" w:eastAsia="en-US" w:bidi="ar-SA"/>
      </w:rPr>
    </w:lvl>
    <w:lvl w:ilvl="4">
      <w:start w:val="0"/>
      <w:numFmt w:val="bullet"/>
      <w:isLgl w:val="false"/>
      <w:suff w:val="tab"/>
      <w:lvlText w:val="•"/>
      <w:lvlJc w:val="left"/>
      <w:pPr>
        <w:ind w:left="5748" w:hanging="663"/>
      </w:pPr>
      <w:rPr>
        <w:rFonts w:hint="default"/>
        <w:lang w:val="ru-RU" w:eastAsia="en-US" w:bidi="ar-SA"/>
      </w:rPr>
    </w:lvl>
    <w:lvl w:ilvl="5">
      <w:start w:val="0"/>
      <w:numFmt w:val="bullet"/>
      <w:isLgl w:val="false"/>
      <w:suff w:val="tab"/>
      <w:lvlText w:val="•"/>
      <w:lvlJc w:val="left"/>
      <w:pPr>
        <w:ind w:left="6680" w:hanging="663"/>
      </w:pPr>
      <w:rPr>
        <w:rFonts w:hint="default"/>
        <w:lang w:val="ru-RU" w:eastAsia="en-US" w:bidi="ar-SA"/>
      </w:rPr>
    </w:lvl>
    <w:lvl w:ilvl="6">
      <w:start w:val="0"/>
      <w:numFmt w:val="bullet"/>
      <w:isLgl w:val="false"/>
      <w:suff w:val="tab"/>
      <w:lvlText w:val="•"/>
      <w:lvlJc w:val="left"/>
      <w:pPr>
        <w:ind w:left="7612" w:hanging="663"/>
      </w:pPr>
      <w:rPr>
        <w:rFonts w:hint="default"/>
        <w:lang w:val="ru-RU" w:eastAsia="en-US" w:bidi="ar-SA"/>
      </w:rPr>
    </w:lvl>
    <w:lvl w:ilvl="7">
      <w:start w:val="0"/>
      <w:numFmt w:val="bullet"/>
      <w:isLgl w:val="false"/>
      <w:suff w:val="tab"/>
      <w:lvlText w:val="•"/>
      <w:lvlJc w:val="left"/>
      <w:pPr>
        <w:ind w:left="8544" w:hanging="663"/>
      </w:pPr>
      <w:rPr>
        <w:rFonts w:hint="default"/>
        <w:lang w:val="ru-RU" w:eastAsia="en-US" w:bidi="ar-SA"/>
      </w:rPr>
    </w:lvl>
    <w:lvl w:ilvl="8">
      <w:start w:val="0"/>
      <w:numFmt w:val="bullet"/>
      <w:isLgl w:val="false"/>
      <w:suff w:val="tab"/>
      <w:lvlText w:val="•"/>
      <w:lvlJc w:val="left"/>
      <w:pPr>
        <w:ind w:left="9476" w:hanging="663"/>
      </w:pPr>
      <w:rPr>
        <w:rFonts w:hint="default"/>
        <w:lang w:val="ru-RU" w:eastAsia="en-US" w:bidi="ar-SA"/>
      </w:rPr>
    </w:lvl>
  </w:abstractNum>
  <w:abstractNum w:abstractNumId="255">
    <w:multiLevelType w:val="hybridMultilevel"/>
    <w:lvl w:ilvl="0">
      <w:start w:val="1"/>
      <w:numFmt w:val="decimal"/>
      <w:isLgl w:val="false"/>
      <w:suff w:val="tab"/>
      <w:lvlText w:val="%1."/>
      <w:lvlJc w:val="left"/>
      <w:pPr>
        <w:ind w:left="913" w:hanging="230"/>
        <w:jc w:val="right"/>
      </w:pPr>
      <w:rPr>
        <w:rFonts w:hint="default" w:ascii="Times New Roman" w:hAnsi="Times New Roman" w:eastAsia="Times New Roman" w:cs="Times New Roman"/>
        <w:b w:val="0"/>
        <w:bCs w:val="0"/>
        <w:i/>
        <w:iCs/>
        <w:spacing w:val="-3"/>
        <w:sz w:val="22"/>
        <w:szCs w:val="22"/>
        <w:lang w:val="ru-RU" w:eastAsia="en-US" w:bidi="ar-SA"/>
      </w:rPr>
    </w:lvl>
    <w:lvl w:ilvl="1">
      <w:start w:val="1"/>
      <w:numFmt w:val="decimal"/>
      <w:isLgl w:val="false"/>
      <w:suff w:val="tab"/>
      <w:lvlText w:val="%2."/>
      <w:lvlJc w:val="left"/>
      <w:pPr>
        <w:ind w:left="1360" w:hanging="293"/>
        <w:jc w:val="right"/>
      </w:pPr>
      <w:rPr>
        <w:rFonts w:hint="default" w:ascii="Times New Roman" w:hAnsi="Times New Roman" w:eastAsia="Times New Roman" w:cs="Times New Roman"/>
        <w:b w:val="0"/>
        <w:bCs w:val="0"/>
        <w:i w:val="0"/>
        <w:iCs w:val="0"/>
        <w:spacing w:val="-3"/>
        <w:sz w:val="22"/>
        <w:szCs w:val="22"/>
        <w:lang w:val="ru-RU" w:eastAsia="en-US" w:bidi="ar-SA"/>
      </w:rPr>
    </w:lvl>
    <w:lvl w:ilvl="2">
      <w:start w:val="0"/>
      <w:numFmt w:val="bullet"/>
      <w:isLgl w:val="false"/>
      <w:suff w:val="tab"/>
      <w:lvlText w:val="•"/>
      <w:lvlJc w:val="left"/>
      <w:pPr>
        <w:ind w:left="2468" w:hanging="293"/>
      </w:pPr>
      <w:rPr>
        <w:rFonts w:hint="default"/>
        <w:lang w:val="ru-RU" w:eastAsia="en-US" w:bidi="ar-SA"/>
      </w:rPr>
    </w:lvl>
    <w:lvl w:ilvl="3">
      <w:start w:val="0"/>
      <w:numFmt w:val="bullet"/>
      <w:isLgl w:val="false"/>
      <w:suff w:val="tab"/>
      <w:lvlText w:val="•"/>
      <w:lvlJc w:val="left"/>
      <w:pPr>
        <w:ind w:left="3577" w:hanging="293"/>
      </w:pPr>
      <w:rPr>
        <w:rFonts w:hint="default"/>
        <w:lang w:val="ru-RU" w:eastAsia="en-US" w:bidi="ar-SA"/>
      </w:rPr>
    </w:lvl>
    <w:lvl w:ilvl="4">
      <w:start w:val="0"/>
      <w:numFmt w:val="bullet"/>
      <w:isLgl w:val="false"/>
      <w:suff w:val="tab"/>
      <w:lvlText w:val="•"/>
      <w:lvlJc w:val="left"/>
      <w:pPr>
        <w:ind w:left="4686" w:hanging="293"/>
      </w:pPr>
      <w:rPr>
        <w:rFonts w:hint="default"/>
        <w:lang w:val="ru-RU" w:eastAsia="en-US" w:bidi="ar-SA"/>
      </w:rPr>
    </w:lvl>
    <w:lvl w:ilvl="5">
      <w:start w:val="0"/>
      <w:numFmt w:val="bullet"/>
      <w:isLgl w:val="false"/>
      <w:suff w:val="tab"/>
      <w:lvlText w:val="•"/>
      <w:lvlJc w:val="left"/>
      <w:pPr>
        <w:ind w:left="5795" w:hanging="293"/>
      </w:pPr>
      <w:rPr>
        <w:rFonts w:hint="default"/>
        <w:lang w:val="ru-RU" w:eastAsia="en-US" w:bidi="ar-SA"/>
      </w:rPr>
    </w:lvl>
    <w:lvl w:ilvl="6">
      <w:start w:val="0"/>
      <w:numFmt w:val="bullet"/>
      <w:isLgl w:val="false"/>
      <w:suff w:val="tab"/>
      <w:lvlText w:val="•"/>
      <w:lvlJc w:val="left"/>
      <w:pPr>
        <w:ind w:left="6904" w:hanging="293"/>
      </w:pPr>
      <w:rPr>
        <w:rFonts w:hint="default"/>
        <w:lang w:val="ru-RU" w:eastAsia="en-US" w:bidi="ar-SA"/>
      </w:rPr>
    </w:lvl>
    <w:lvl w:ilvl="7">
      <w:start w:val="0"/>
      <w:numFmt w:val="bullet"/>
      <w:isLgl w:val="false"/>
      <w:suff w:val="tab"/>
      <w:lvlText w:val="•"/>
      <w:lvlJc w:val="left"/>
      <w:pPr>
        <w:ind w:left="8013" w:hanging="293"/>
      </w:pPr>
      <w:rPr>
        <w:rFonts w:hint="default"/>
        <w:lang w:val="ru-RU" w:eastAsia="en-US" w:bidi="ar-SA"/>
      </w:rPr>
    </w:lvl>
    <w:lvl w:ilvl="8">
      <w:start w:val="0"/>
      <w:numFmt w:val="bullet"/>
      <w:isLgl w:val="false"/>
      <w:suff w:val="tab"/>
      <w:lvlText w:val="•"/>
      <w:lvlJc w:val="left"/>
      <w:pPr>
        <w:ind w:left="9122" w:hanging="293"/>
      </w:pPr>
      <w:rPr>
        <w:rFonts w:hint="default"/>
        <w:lang w:val="ru-RU" w:eastAsia="en-US" w:bidi="ar-SA"/>
      </w:rPr>
    </w:lvl>
  </w:abstractNum>
  <w:abstractNum w:abstractNumId="256">
    <w:multiLevelType w:val="hybridMultilevel"/>
    <w:lvl w:ilvl="0">
      <w:start w:val="1"/>
      <w:numFmt w:val="decimal"/>
      <w:isLgl w:val="false"/>
      <w:suff w:val="tab"/>
      <w:lvlText w:val="%1."/>
      <w:lvlJc w:val="left"/>
      <w:pPr>
        <w:ind w:left="966" w:hanging="283"/>
        <w:jc w:val="left"/>
      </w:pPr>
      <w:rPr>
        <w:rFonts w:hint="default"/>
        <w:spacing w:val="-3"/>
        <w:lang w:val="ru-RU" w:eastAsia="en-US" w:bidi="ar-SA"/>
      </w:rPr>
    </w:lvl>
    <w:lvl w:ilvl="1">
      <w:start w:val="1"/>
      <w:numFmt w:val="decimal"/>
      <w:isLgl w:val="false"/>
      <w:suff w:val="tab"/>
      <w:lvlText w:val="%2."/>
      <w:lvlJc w:val="left"/>
      <w:pPr>
        <w:ind w:left="1351" w:hanging="308"/>
        <w:jc w:val="righ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468" w:hanging="308"/>
      </w:pPr>
      <w:rPr>
        <w:rFonts w:hint="default"/>
        <w:lang w:val="ru-RU" w:eastAsia="en-US" w:bidi="ar-SA"/>
      </w:rPr>
    </w:lvl>
    <w:lvl w:ilvl="3">
      <w:start w:val="0"/>
      <w:numFmt w:val="bullet"/>
      <w:isLgl w:val="false"/>
      <w:suff w:val="tab"/>
      <w:lvlText w:val="•"/>
      <w:lvlJc w:val="left"/>
      <w:pPr>
        <w:ind w:left="3577" w:hanging="308"/>
      </w:pPr>
      <w:rPr>
        <w:rFonts w:hint="default"/>
        <w:lang w:val="ru-RU" w:eastAsia="en-US" w:bidi="ar-SA"/>
      </w:rPr>
    </w:lvl>
    <w:lvl w:ilvl="4">
      <w:start w:val="0"/>
      <w:numFmt w:val="bullet"/>
      <w:isLgl w:val="false"/>
      <w:suff w:val="tab"/>
      <w:lvlText w:val="•"/>
      <w:lvlJc w:val="left"/>
      <w:pPr>
        <w:ind w:left="4686" w:hanging="308"/>
      </w:pPr>
      <w:rPr>
        <w:rFonts w:hint="default"/>
        <w:lang w:val="ru-RU" w:eastAsia="en-US" w:bidi="ar-SA"/>
      </w:rPr>
    </w:lvl>
    <w:lvl w:ilvl="5">
      <w:start w:val="0"/>
      <w:numFmt w:val="bullet"/>
      <w:isLgl w:val="false"/>
      <w:suff w:val="tab"/>
      <w:lvlText w:val="•"/>
      <w:lvlJc w:val="left"/>
      <w:pPr>
        <w:ind w:left="5795" w:hanging="308"/>
      </w:pPr>
      <w:rPr>
        <w:rFonts w:hint="default"/>
        <w:lang w:val="ru-RU" w:eastAsia="en-US" w:bidi="ar-SA"/>
      </w:rPr>
    </w:lvl>
    <w:lvl w:ilvl="6">
      <w:start w:val="0"/>
      <w:numFmt w:val="bullet"/>
      <w:isLgl w:val="false"/>
      <w:suff w:val="tab"/>
      <w:lvlText w:val="•"/>
      <w:lvlJc w:val="left"/>
      <w:pPr>
        <w:ind w:left="6904" w:hanging="308"/>
      </w:pPr>
      <w:rPr>
        <w:rFonts w:hint="default"/>
        <w:lang w:val="ru-RU" w:eastAsia="en-US" w:bidi="ar-SA"/>
      </w:rPr>
    </w:lvl>
    <w:lvl w:ilvl="7">
      <w:start w:val="0"/>
      <w:numFmt w:val="bullet"/>
      <w:isLgl w:val="false"/>
      <w:suff w:val="tab"/>
      <w:lvlText w:val="•"/>
      <w:lvlJc w:val="left"/>
      <w:pPr>
        <w:ind w:left="8013" w:hanging="308"/>
      </w:pPr>
      <w:rPr>
        <w:rFonts w:hint="default"/>
        <w:lang w:val="ru-RU" w:eastAsia="en-US" w:bidi="ar-SA"/>
      </w:rPr>
    </w:lvl>
    <w:lvl w:ilvl="8">
      <w:start w:val="0"/>
      <w:numFmt w:val="bullet"/>
      <w:isLgl w:val="false"/>
      <w:suff w:val="tab"/>
      <w:lvlText w:val="•"/>
      <w:lvlJc w:val="left"/>
      <w:pPr>
        <w:ind w:left="9122" w:hanging="308"/>
      </w:pPr>
      <w:rPr>
        <w:rFonts w:hint="default"/>
        <w:lang w:val="ru-RU" w:eastAsia="en-US" w:bidi="ar-SA"/>
      </w:rPr>
    </w:lvl>
  </w:abstractNum>
  <w:abstractNum w:abstractNumId="257">
    <w:multiLevelType w:val="hybridMultilevel"/>
    <w:lvl w:ilvl="0">
      <w:start w:val="1"/>
      <w:numFmt w:val="decimal"/>
      <w:isLgl w:val="false"/>
      <w:suff w:val="tab"/>
      <w:lvlText w:val="%1."/>
      <w:lvlJc w:val="left"/>
      <w:pPr>
        <w:ind w:left="913" w:hanging="230"/>
        <w:jc w:val="left"/>
      </w:pPr>
      <w:rPr>
        <w:rFonts w:hint="default"/>
        <w:spacing w:val="-3"/>
        <w:lang w:val="ru-RU" w:eastAsia="en-US" w:bidi="ar-SA"/>
      </w:rPr>
    </w:lvl>
    <w:lvl w:ilvl="1">
      <w:start w:val="0"/>
      <w:numFmt w:val="bullet"/>
      <w:isLgl w:val="false"/>
      <w:suff w:val="tab"/>
      <w:lvlText w:val="•"/>
      <w:lvlJc w:val="left"/>
      <w:pPr>
        <w:ind w:left="1962" w:hanging="230"/>
      </w:pPr>
      <w:rPr>
        <w:rFonts w:hint="default"/>
        <w:lang w:val="ru-RU" w:eastAsia="en-US" w:bidi="ar-SA"/>
      </w:rPr>
    </w:lvl>
    <w:lvl w:ilvl="2">
      <w:start w:val="0"/>
      <w:numFmt w:val="bullet"/>
      <w:isLgl w:val="false"/>
      <w:suff w:val="tab"/>
      <w:lvlText w:val="•"/>
      <w:lvlJc w:val="left"/>
      <w:pPr>
        <w:ind w:left="3004" w:hanging="230"/>
      </w:pPr>
      <w:rPr>
        <w:rFonts w:hint="default"/>
        <w:lang w:val="ru-RU" w:eastAsia="en-US" w:bidi="ar-SA"/>
      </w:rPr>
    </w:lvl>
    <w:lvl w:ilvl="3">
      <w:start w:val="0"/>
      <w:numFmt w:val="bullet"/>
      <w:isLgl w:val="false"/>
      <w:suff w:val="tab"/>
      <w:lvlText w:val="•"/>
      <w:lvlJc w:val="left"/>
      <w:pPr>
        <w:ind w:left="4046" w:hanging="230"/>
      </w:pPr>
      <w:rPr>
        <w:rFonts w:hint="default"/>
        <w:lang w:val="ru-RU" w:eastAsia="en-US" w:bidi="ar-SA"/>
      </w:rPr>
    </w:lvl>
    <w:lvl w:ilvl="4">
      <w:start w:val="0"/>
      <w:numFmt w:val="bullet"/>
      <w:isLgl w:val="false"/>
      <w:suff w:val="tab"/>
      <w:lvlText w:val="•"/>
      <w:lvlJc w:val="left"/>
      <w:pPr>
        <w:ind w:left="5088" w:hanging="230"/>
      </w:pPr>
      <w:rPr>
        <w:rFonts w:hint="default"/>
        <w:lang w:val="ru-RU" w:eastAsia="en-US" w:bidi="ar-SA"/>
      </w:rPr>
    </w:lvl>
    <w:lvl w:ilvl="5">
      <w:start w:val="0"/>
      <w:numFmt w:val="bullet"/>
      <w:isLgl w:val="false"/>
      <w:suff w:val="tab"/>
      <w:lvlText w:val="•"/>
      <w:lvlJc w:val="left"/>
      <w:pPr>
        <w:ind w:left="6130" w:hanging="230"/>
      </w:pPr>
      <w:rPr>
        <w:rFonts w:hint="default"/>
        <w:lang w:val="ru-RU" w:eastAsia="en-US" w:bidi="ar-SA"/>
      </w:rPr>
    </w:lvl>
    <w:lvl w:ilvl="6">
      <w:start w:val="0"/>
      <w:numFmt w:val="bullet"/>
      <w:isLgl w:val="false"/>
      <w:suff w:val="tab"/>
      <w:lvlText w:val="•"/>
      <w:lvlJc w:val="left"/>
      <w:pPr>
        <w:ind w:left="7172" w:hanging="230"/>
      </w:pPr>
      <w:rPr>
        <w:rFonts w:hint="default"/>
        <w:lang w:val="ru-RU" w:eastAsia="en-US" w:bidi="ar-SA"/>
      </w:rPr>
    </w:lvl>
    <w:lvl w:ilvl="7">
      <w:start w:val="0"/>
      <w:numFmt w:val="bullet"/>
      <w:isLgl w:val="false"/>
      <w:suff w:val="tab"/>
      <w:lvlText w:val="•"/>
      <w:lvlJc w:val="left"/>
      <w:pPr>
        <w:ind w:left="8214" w:hanging="230"/>
      </w:pPr>
      <w:rPr>
        <w:rFonts w:hint="default"/>
        <w:lang w:val="ru-RU" w:eastAsia="en-US" w:bidi="ar-SA"/>
      </w:rPr>
    </w:lvl>
    <w:lvl w:ilvl="8">
      <w:start w:val="0"/>
      <w:numFmt w:val="bullet"/>
      <w:isLgl w:val="false"/>
      <w:suff w:val="tab"/>
      <w:lvlText w:val="•"/>
      <w:lvlJc w:val="left"/>
      <w:pPr>
        <w:ind w:left="9256" w:hanging="230"/>
      </w:pPr>
      <w:rPr>
        <w:rFonts w:hint="default"/>
        <w:lang w:val="ru-RU" w:eastAsia="en-US" w:bidi="ar-SA"/>
      </w:rPr>
    </w:lvl>
  </w:abstractNum>
  <w:abstractNum w:abstractNumId="258">
    <w:multiLevelType w:val="hybridMultilevel"/>
    <w:lvl w:ilvl="0">
      <w:start w:val="1"/>
      <w:numFmt w:val="decimal"/>
      <w:isLgl w:val="false"/>
      <w:suff w:val="tab"/>
      <w:lvlText w:val="%1)"/>
      <w:lvlJc w:val="left"/>
      <w:pPr>
        <w:ind w:left="1360" w:hanging="332"/>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2358" w:hanging="332"/>
      </w:pPr>
      <w:rPr>
        <w:rFonts w:hint="default"/>
        <w:lang w:val="ru-RU" w:eastAsia="en-US" w:bidi="ar-SA"/>
      </w:rPr>
    </w:lvl>
    <w:lvl w:ilvl="2">
      <w:start w:val="0"/>
      <w:numFmt w:val="bullet"/>
      <w:isLgl w:val="false"/>
      <w:suff w:val="tab"/>
      <w:lvlText w:val="•"/>
      <w:lvlJc w:val="left"/>
      <w:pPr>
        <w:ind w:left="3356" w:hanging="332"/>
      </w:pPr>
      <w:rPr>
        <w:rFonts w:hint="default"/>
        <w:lang w:val="ru-RU" w:eastAsia="en-US" w:bidi="ar-SA"/>
      </w:rPr>
    </w:lvl>
    <w:lvl w:ilvl="3">
      <w:start w:val="0"/>
      <w:numFmt w:val="bullet"/>
      <w:isLgl w:val="false"/>
      <w:suff w:val="tab"/>
      <w:lvlText w:val="•"/>
      <w:lvlJc w:val="left"/>
      <w:pPr>
        <w:ind w:left="4354" w:hanging="332"/>
      </w:pPr>
      <w:rPr>
        <w:rFonts w:hint="default"/>
        <w:lang w:val="ru-RU" w:eastAsia="en-US" w:bidi="ar-SA"/>
      </w:rPr>
    </w:lvl>
    <w:lvl w:ilvl="4">
      <w:start w:val="0"/>
      <w:numFmt w:val="bullet"/>
      <w:isLgl w:val="false"/>
      <w:suff w:val="tab"/>
      <w:lvlText w:val="•"/>
      <w:lvlJc w:val="left"/>
      <w:pPr>
        <w:ind w:left="5352" w:hanging="332"/>
      </w:pPr>
      <w:rPr>
        <w:rFonts w:hint="default"/>
        <w:lang w:val="ru-RU" w:eastAsia="en-US" w:bidi="ar-SA"/>
      </w:rPr>
    </w:lvl>
    <w:lvl w:ilvl="5">
      <w:start w:val="0"/>
      <w:numFmt w:val="bullet"/>
      <w:isLgl w:val="false"/>
      <w:suff w:val="tab"/>
      <w:lvlText w:val="•"/>
      <w:lvlJc w:val="left"/>
      <w:pPr>
        <w:ind w:left="6350" w:hanging="332"/>
      </w:pPr>
      <w:rPr>
        <w:rFonts w:hint="default"/>
        <w:lang w:val="ru-RU" w:eastAsia="en-US" w:bidi="ar-SA"/>
      </w:rPr>
    </w:lvl>
    <w:lvl w:ilvl="6">
      <w:start w:val="0"/>
      <w:numFmt w:val="bullet"/>
      <w:isLgl w:val="false"/>
      <w:suff w:val="tab"/>
      <w:lvlText w:val="•"/>
      <w:lvlJc w:val="left"/>
      <w:pPr>
        <w:ind w:left="7348" w:hanging="332"/>
      </w:pPr>
      <w:rPr>
        <w:rFonts w:hint="default"/>
        <w:lang w:val="ru-RU" w:eastAsia="en-US" w:bidi="ar-SA"/>
      </w:rPr>
    </w:lvl>
    <w:lvl w:ilvl="7">
      <w:start w:val="0"/>
      <w:numFmt w:val="bullet"/>
      <w:isLgl w:val="false"/>
      <w:suff w:val="tab"/>
      <w:lvlText w:val="•"/>
      <w:lvlJc w:val="left"/>
      <w:pPr>
        <w:ind w:left="8346" w:hanging="332"/>
      </w:pPr>
      <w:rPr>
        <w:rFonts w:hint="default"/>
        <w:lang w:val="ru-RU" w:eastAsia="en-US" w:bidi="ar-SA"/>
      </w:rPr>
    </w:lvl>
    <w:lvl w:ilvl="8">
      <w:start w:val="0"/>
      <w:numFmt w:val="bullet"/>
      <w:isLgl w:val="false"/>
      <w:suff w:val="tab"/>
      <w:lvlText w:val="•"/>
      <w:lvlJc w:val="left"/>
      <w:pPr>
        <w:ind w:left="9344" w:hanging="332"/>
      </w:pPr>
      <w:rPr>
        <w:rFonts w:hint="default"/>
        <w:lang w:val="ru-RU" w:eastAsia="en-US" w:bidi="ar-SA"/>
      </w:rPr>
    </w:lvl>
  </w:abstractNum>
  <w:abstractNum w:abstractNumId="259">
    <w:multiLevelType w:val="hybridMultilevel"/>
    <w:lvl w:ilvl="0">
      <w:start w:val="1"/>
      <w:numFmt w:val="decimal"/>
      <w:isLgl w:val="false"/>
      <w:suff w:val="tab"/>
      <w:lvlText w:val="%1."/>
      <w:lvlJc w:val="left"/>
      <w:pPr>
        <w:ind w:left="1360" w:hanging="668"/>
        <w:jc w:val="left"/>
      </w:pPr>
      <w:rPr>
        <w:rFonts w:hint="default"/>
        <w:spacing w:val="-3"/>
        <w:lang w:val="ru-RU" w:eastAsia="en-US" w:bidi="ar-SA"/>
      </w:rPr>
    </w:lvl>
    <w:lvl w:ilvl="1">
      <w:start w:val="1"/>
      <w:numFmt w:val="decimal"/>
      <w:isLgl w:val="false"/>
      <w:suff w:val="tab"/>
      <w:lvlText w:val="%2."/>
      <w:lvlJc w:val="left"/>
      <w:pPr>
        <w:ind w:left="1744" w:hanging="394"/>
        <w:jc w:val="left"/>
      </w:pPr>
      <w:rPr>
        <w:rFonts w:hint="default" w:ascii="Times New Roman" w:hAnsi="Times New Roman" w:eastAsia="Times New Roman" w:cs="Times New Roman"/>
        <w:b w:val="0"/>
        <w:bCs w:val="0"/>
        <w:i w:val="0"/>
        <w:iCs w:val="0"/>
        <w:spacing w:val="0"/>
        <w:sz w:val="20"/>
        <w:szCs w:val="20"/>
        <w:lang w:val="ru-RU" w:eastAsia="en-US" w:bidi="ar-SA"/>
      </w:rPr>
    </w:lvl>
    <w:lvl w:ilvl="2">
      <w:start w:val="0"/>
      <w:numFmt w:val="bullet"/>
      <w:isLgl w:val="false"/>
      <w:suff w:val="tab"/>
      <w:lvlText w:val="•"/>
      <w:lvlJc w:val="left"/>
      <w:pPr>
        <w:ind w:left="1740" w:hanging="394"/>
      </w:pPr>
      <w:rPr>
        <w:rFonts w:hint="default"/>
        <w:lang w:val="ru-RU" w:eastAsia="en-US" w:bidi="ar-SA"/>
      </w:rPr>
    </w:lvl>
    <w:lvl w:ilvl="3">
      <w:start w:val="0"/>
      <w:numFmt w:val="bullet"/>
      <w:isLgl w:val="false"/>
      <w:suff w:val="tab"/>
      <w:lvlText w:val="•"/>
      <w:lvlJc w:val="left"/>
      <w:pPr>
        <w:ind w:left="2940" w:hanging="394"/>
      </w:pPr>
      <w:rPr>
        <w:rFonts w:hint="default"/>
        <w:lang w:val="ru-RU" w:eastAsia="en-US" w:bidi="ar-SA"/>
      </w:rPr>
    </w:lvl>
    <w:lvl w:ilvl="4">
      <w:start w:val="0"/>
      <w:numFmt w:val="bullet"/>
      <w:isLgl w:val="false"/>
      <w:suff w:val="tab"/>
      <w:lvlText w:val="•"/>
      <w:lvlJc w:val="left"/>
      <w:pPr>
        <w:ind w:left="4140" w:hanging="394"/>
      </w:pPr>
      <w:rPr>
        <w:rFonts w:hint="default"/>
        <w:lang w:val="ru-RU" w:eastAsia="en-US" w:bidi="ar-SA"/>
      </w:rPr>
    </w:lvl>
    <w:lvl w:ilvl="5">
      <w:start w:val="0"/>
      <w:numFmt w:val="bullet"/>
      <w:isLgl w:val="false"/>
      <w:suff w:val="tab"/>
      <w:lvlText w:val="•"/>
      <w:lvlJc w:val="left"/>
      <w:pPr>
        <w:ind w:left="5340" w:hanging="394"/>
      </w:pPr>
      <w:rPr>
        <w:rFonts w:hint="default"/>
        <w:lang w:val="ru-RU" w:eastAsia="en-US" w:bidi="ar-SA"/>
      </w:rPr>
    </w:lvl>
    <w:lvl w:ilvl="6">
      <w:start w:val="0"/>
      <w:numFmt w:val="bullet"/>
      <w:isLgl w:val="false"/>
      <w:suff w:val="tab"/>
      <w:lvlText w:val="•"/>
      <w:lvlJc w:val="left"/>
      <w:pPr>
        <w:ind w:left="6540" w:hanging="394"/>
      </w:pPr>
      <w:rPr>
        <w:rFonts w:hint="default"/>
        <w:lang w:val="ru-RU" w:eastAsia="en-US" w:bidi="ar-SA"/>
      </w:rPr>
    </w:lvl>
    <w:lvl w:ilvl="7">
      <w:start w:val="0"/>
      <w:numFmt w:val="bullet"/>
      <w:isLgl w:val="false"/>
      <w:suff w:val="tab"/>
      <w:lvlText w:val="•"/>
      <w:lvlJc w:val="left"/>
      <w:pPr>
        <w:ind w:left="7740" w:hanging="394"/>
      </w:pPr>
      <w:rPr>
        <w:rFonts w:hint="default"/>
        <w:lang w:val="ru-RU" w:eastAsia="en-US" w:bidi="ar-SA"/>
      </w:rPr>
    </w:lvl>
    <w:lvl w:ilvl="8">
      <w:start w:val="0"/>
      <w:numFmt w:val="bullet"/>
      <w:isLgl w:val="false"/>
      <w:suff w:val="tab"/>
      <w:lvlText w:val="•"/>
      <w:lvlJc w:val="left"/>
      <w:pPr>
        <w:ind w:left="8940" w:hanging="394"/>
      </w:pPr>
      <w:rPr>
        <w:rFonts w:hint="default"/>
        <w:lang w:val="ru-RU" w:eastAsia="en-US" w:bidi="ar-SA"/>
      </w:rPr>
    </w:lvl>
  </w:abstractNum>
  <w:abstractNum w:abstractNumId="260">
    <w:multiLevelType w:val="hybridMultilevel"/>
    <w:lvl w:ilvl="0">
      <w:start w:val="1"/>
      <w:numFmt w:val="decimal"/>
      <w:isLgl w:val="false"/>
      <w:suff w:val="tab"/>
      <w:lvlText w:val="%1."/>
      <w:lvlJc w:val="left"/>
      <w:pPr>
        <w:ind w:left="684" w:hanging="230"/>
        <w:jc w:val="left"/>
      </w:pPr>
      <w:rPr>
        <w:rFonts w:hint="default"/>
        <w:spacing w:val="-3"/>
        <w:lang w:val="ru-RU" w:eastAsia="en-US" w:bidi="ar-SA"/>
      </w:rPr>
    </w:lvl>
    <w:lvl w:ilvl="1">
      <w:start w:val="1"/>
      <w:numFmt w:val="decimal"/>
      <w:isLgl w:val="false"/>
      <w:suff w:val="tab"/>
      <w:lvlText w:val="%2."/>
      <w:lvlJc w:val="left"/>
      <w:pPr>
        <w:ind w:left="1360" w:hanging="341"/>
        <w:jc w:val="left"/>
      </w:pPr>
      <w:rPr>
        <w:rFonts w:hint="default"/>
        <w:spacing w:val="0"/>
        <w:lang w:val="ru-RU" w:eastAsia="en-US" w:bidi="ar-SA"/>
      </w:rPr>
    </w:lvl>
    <w:lvl w:ilvl="2">
      <w:start w:val="1"/>
      <w:numFmt w:val="decimal"/>
      <w:isLgl w:val="false"/>
      <w:suff w:val="tab"/>
      <w:lvlText w:val="%3)"/>
      <w:lvlJc w:val="left"/>
      <w:pPr>
        <w:ind w:left="1609" w:hanging="249"/>
        <w:jc w:val="left"/>
      </w:pPr>
      <w:rPr>
        <w:rFonts w:hint="default" w:ascii="Times New Roman" w:hAnsi="Times New Roman" w:eastAsia="Times New Roman" w:cs="Times New Roman"/>
        <w:b w:val="0"/>
        <w:bCs w:val="0"/>
        <w:i w:val="0"/>
        <w:iCs w:val="0"/>
        <w:spacing w:val="0"/>
        <w:sz w:val="22"/>
        <w:szCs w:val="22"/>
        <w:lang w:val="ru-RU" w:eastAsia="en-US" w:bidi="ar-SA"/>
      </w:rPr>
    </w:lvl>
    <w:lvl w:ilvl="3">
      <w:start w:val="0"/>
      <w:numFmt w:val="bullet"/>
      <w:isLgl w:val="false"/>
      <w:suff w:val="tab"/>
      <w:lvlText w:val="•"/>
      <w:lvlJc w:val="left"/>
      <w:pPr>
        <w:ind w:left="2817" w:hanging="249"/>
      </w:pPr>
      <w:rPr>
        <w:rFonts w:hint="default"/>
        <w:lang w:val="ru-RU" w:eastAsia="en-US" w:bidi="ar-SA"/>
      </w:rPr>
    </w:lvl>
    <w:lvl w:ilvl="4">
      <w:start w:val="0"/>
      <w:numFmt w:val="bullet"/>
      <w:isLgl w:val="false"/>
      <w:suff w:val="tab"/>
      <w:lvlText w:val="•"/>
      <w:lvlJc w:val="left"/>
      <w:pPr>
        <w:ind w:left="4035" w:hanging="249"/>
      </w:pPr>
      <w:rPr>
        <w:rFonts w:hint="default"/>
        <w:lang w:val="ru-RU" w:eastAsia="en-US" w:bidi="ar-SA"/>
      </w:rPr>
    </w:lvl>
    <w:lvl w:ilvl="5">
      <w:start w:val="0"/>
      <w:numFmt w:val="bullet"/>
      <w:isLgl w:val="false"/>
      <w:suff w:val="tab"/>
      <w:lvlText w:val="•"/>
      <w:lvlJc w:val="left"/>
      <w:pPr>
        <w:ind w:left="5252" w:hanging="249"/>
      </w:pPr>
      <w:rPr>
        <w:rFonts w:hint="default"/>
        <w:lang w:val="ru-RU" w:eastAsia="en-US" w:bidi="ar-SA"/>
      </w:rPr>
    </w:lvl>
    <w:lvl w:ilvl="6">
      <w:start w:val="0"/>
      <w:numFmt w:val="bullet"/>
      <w:isLgl w:val="false"/>
      <w:suff w:val="tab"/>
      <w:lvlText w:val="•"/>
      <w:lvlJc w:val="left"/>
      <w:pPr>
        <w:ind w:left="6470" w:hanging="249"/>
      </w:pPr>
      <w:rPr>
        <w:rFonts w:hint="default"/>
        <w:lang w:val="ru-RU" w:eastAsia="en-US" w:bidi="ar-SA"/>
      </w:rPr>
    </w:lvl>
    <w:lvl w:ilvl="7">
      <w:start w:val="0"/>
      <w:numFmt w:val="bullet"/>
      <w:isLgl w:val="false"/>
      <w:suff w:val="tab"/>
      <w:lvlText w:val="•"/>
      <w:lvlJc w:val="left"/>
      <w:pPr>
        <w:ind w:left="7687" w:hanging="249"/>
      </w:pPr>
      <w:rPr>
        <w:rFonts w:hint="default"/>
        <w:lang w:val="ru-RU" w:eastAsia="en-US" w:bidi="ar-SA"/>
      </w:rPr>
    </w:lvl>
    <w:lvl w:ilvl="8">
      <w:start w:val="0"/>
      <w:numFmt w:val="bullet"/>
      <w:isLgl w:val="false"/>
      <w:suff w:val="tab"/>
      <w:lvlText w:val="•"/>
      <w:lvlJc w:val="left"/>
      <w:pPr>
        <w:ind w:left="8905" w:hanging="249"/>
      </w:pPr>
      <w:rPr>
        <w:rFonts w:hint="default"/>
        <w:lang w:val="ru-RU" w:eastAsia="en-US" w:bidi="ar-SA"/>
      </w:rPr>
    </w:lvl>
  </w:abstractNum>
  <w:abstractNum w:abstractNumId="261">
    <w:multiLevelType w:val="hybridMultilevel"/>
    <w:lvl w:ilvl="0">
      <w:start w:val="1"/>
      <w:numFmt w:val="decimal"/>
      <w:isLgl w:val="false"/>
      <w:suff w:val="tab"/>
      <w:lvlText w:val="%1."/>
      <w:lvlJc w:val="left"/>
      <w:pPr>
        <w:ind w:left="288" w:hanging="308"/>
        <w:jc w:val="left"/>
      </w:pPr>
      <w:rPr>
        <w:rFonts w:hint="default"/>
        <w:spacing w:val="-3"/>
        <w:lang w:val="ru-RU" w:eastAsia="en-US" w:bidi="ar-SA"/>
      </w:rPr>
    </w:lvl>
    <w:lvl w:ilvl="1">
      <w:start w:val="0"/>
      <w:numFmt w:val="bullet"/>
      <w:isLgl w:val="false"/>
      <w:suff w:val="tab"/>
      <w:lvlText w:val="•"/>
      <w:lvlJc w:val="left"/>
      <w:pPr>
        <w:ind w:left="463" w:hanging="308"/>
      </w:pPr>
      <w:rPr>
        <w:rFonts w:hint="default"/>
        <w:lang w:val="ru-RU" w:eastAsia="en-US" w:bidi="ar-SA"/>
      </w:rPr>
    </w:lvl>
    <w:lvl w:ilvl="2">
      <w:start w:val="0"/>
      <w:numFmt w:val="bullet"/>
      <w:isLgl w:val="false"/>
      <w:suff w:val="tab"/>
      <w:lvlText w:val="•"/>
      <w:lvlJc w:val="left"/>
      <w:pPr>
        <w:ind w:left="647" w:hanging="308"/>
      </w:pPr>
      <w:rPr>
        <w:rFonts w:hint="default"/>
        <w:lang w:val="ru-RU" w:eastAsia="en-US" w:bidi="ar-SA"/>
      </w:rPr>
    </w:lvl>
    <w:lvl w:ilvl="3">
      <w:start w:val="0"/>
      <w:numFmt w:val="bullet"/>
      <w:isLgl w:val="false"/>
      <w:suff w:val="tab"/>
      <w:lvlText w:val="•"/>
      <w:lvlJc w:val="left"/>
      <w:pPr>
        <w:ind w:left="831" w:hanging="308"/>
      </w:pPr>
      <w:rPr>
        <w:rFonts w:hint="default"/>
        <w:lang w:val="ru-RU" w:eastAsia="en-US" w:bidi="ar-SA"/>
      </w:rPr>
    </w:lvl>
    <w:lvl w:ilvl="4">
      <w:start w:val="0"/>
      <w:numFmt w:val="bullet"/>
      <w:isLgl w:val="false"/>
      <w:suff w:val="tab"/>
      <w:lvlText w:val="•"/>
      <w:lvlJc w:val="left"/>
      <w:pPr>
        <w:ind w:left="1014" w:hanging="308"/>
      </w:pPr>
      <w:rPr>
        <w:rFonts w:hint="default"/>
        <w:lang w:val="ru-RU" w:eastAsia="en-US" w:bidi="ar-SA"/>
      </w:rPr>
    </w:lvl>
    <w:lvl w:ilvl="5">
      <w:start w:val="0"/>
      <w:numFmt w:val="bullet"/>
      <w:isLgl w:val="false"/>
      <w:suff w:val="tab"/>
      <w:lvlText w:val="•"/>
      <w:lvlJc w:val="left"/>
      <w:pPr>
        <w:ind w:left="1198" w:hanging="308"/>
      </w:pPr>
      <w:rPr>
        <w:rFonts w:hint="default"/>
        <w:lang w:val="ru-RU" w:eastAsia="en-US" w:bidi="ar-SA"/>
      </w:rPr>
    </w:lvl>
    <w:lvl w:ilvl="6">
      <w:start w:val="0"/>
      <w:numFmt w:val="bullet"/>
      <w:isLgl w:val="false"/>
      <w:suff w:val="tab"/>
      <w:lvlText w:val="•"/>
      <w:lvlJc w:val="left"/>
      <w:pPr>
        <w:ind w:left="1382" w:hanging="308"/>
      </w:pPr>
      <w:rPr>
        <w:rFonts w:hint="default"/>
        <w:lang w:val="ru-RU" w:eastAsia="en-US" w:bidi="ar-SA"/>
      </w:rPr>
    </w:lvl>
    <w:lvl w:ilvl="7">
      <w:start w:val="0"/>
      <w:numFmt w:val="bullet"/>
      <w:isLgl w:val="false"/>
      <w:suff w:val="tab"/>
      <w:lvlText w:val="•"/>
      <w:lvlJc w:val="left"/>
      <w:pPr>
        <w:ind w:left="1565" w:hanging="308"/>
      </w:pPr>
      <w:rPr>
        <w:rFonts w:hint="default"/>
        <w:lang w:val="ru-RU" w:eastAsia="en-US" w:bidi="ar-SA"/>
      </w:rPr>
    </w:lvl>
    <w:lvl w:ilvl="8">
      <w:start w:val="0"/>
      <w:numFmt w:val="bullet"/>
      <w:isLgl w:val="false"/>
      <w:suff w:val="tab"/>
      <w:lvlText w:val="•"/>
      <w:lvlJc w:val="left"/>
      <w:pPr>
        <w:ind w:left="1749" w:hanging="308"/>
      </w:pPr>
      <w:rPr>
        <w:rFonts w:hint="default"/>
        <w:lang w:val="ru-RU" w:eastAsia="en-US" w:bidi="ar-SA"/>
      </w:rPr>
    </w:lvl>
  </w:abstractNum>
  <w:abstractNum w:abstractNumId="262">
    <w:multiLevelType w:val="hybridMultilevel"/>
    <w:lvl w:ilvl="0">
      <w:start w:val="1"/>
      <w:numFmt w:val="upperLetter"/>
      <w:isLgl w:val="false"/>
      <w:suff w:val="tab"/>
      <w:lvlText w:val="%1."/>
      <w:lvlJc w:val="left"/>
      <w:pPr>
        <w:ind w:left="259" w:hanging="221"/>
        <w:jc w:val="left"/>
      </w:pPr>
      <w:rPr>
        <w:rFonts w:hint="default" w:ascii="Times New Roman" w:hAnsi="Times New Roman" w:eastAsia="Times New Roman" w:cs="Times New Roman"/>
        <w:b w:val="0"/>
        <w:bCs w:val="0"/>
        <w:i w:val="0"/>
        <w:iCs w:val="0"/>
        <w:color w:val="00000a"/>
        <w:spacing w:val="0"/>
        <w:sz w:val="20"/>
        <w:szCs w:val="20"/>
        <w:lang w:val="ru-RU" w:eastAsia="en-US" w:bidi="ar-SA"/>
      </w:rPr>
    </w:lvl>
    <w:lvl w:ilvl="1">
      <w:start w:val="0"/>
      <w:numFmt w:val="bullet"/>
      <w:isLgl w:val="false"/>
      <w:suff w:val="tab"/>
      <w:lvlText w:val="•"/>
      <w:lvlJc w:val="left"/>
      <w:pPr>
        <w:ind w:left="927" w:hanging="221"/>
      </w:pPr>
      <w:rPr>
        <w:rFonts w:hint="default"/>
        <w:lang w:val="ru-RU" w:eastAsia="en-US" w:bidi="ar-SA"/>
      </w:rPr>
    </w:lvl>
    <w:lvl w:ilvl="2">
      <w:start w:val="0"/>
      <w:numFmt w:val="bullet"/>
      <w:isLgl w:val="false"/>
      <w:suff w:val="tab"/>
      <w:lvlText w:val="•"/>
      <w:lvlJc w:val="left"/>
      <w:pPr>
        <w:ind w:left="1595" w:hanging="221"/>
      </w:pPr>
      <w:rPr>
        <w:rFonts w:hint="default"/>
        <w:lang w:val="ru-RU" w:eastAsia="en-US" w:bidi="ar-SA"/>
      </w:rPr>
    </w:lvl>
    <w:lvl w:ilvl="3">
      <w:start w:val="0"/>
      <w:numFmt w:val="bullet"/>
      <w:isLgl w:val="false"/>
      <w:suff w:val="tab"/>
      <w:lvlText w:val="•"/>
      <w:lvlJc w:val="left"/>
      <w:pPr>
        <w:ind w:left="2262" w:hanging="221"/>
      </w:pPr>
      <w:rPr>
        <w:rFonts w:hint="default"/>
        <w:lang w:val="ru-RU" w:eastAsia="en-US" w:bidi="ar-SA"/>
      </w:rPr>
    </w:lvl>
    <w:lvl w:ilvl="4">
      <w:start w:val="0"/>
      <w:numFmt w:val="bullet"/>
      <w:isLgl w:val="false"/>
      <w:suff w:val="tab"/>
      <w:lvlText w:val="•"/>
      <w:lvlJc w:val="left"/>
      <w:pPr>
        <w:ind w:left="2930" w:hanging="221"/>
      </w:pPr>
      <w:rPr>
        <w:rFonts w:hint="default"/>
        <w:lang w:val="ru-RU" w:eastAsia="en-US" w:bidi="ar-SA"/>
      </w:rPr>
    </w:lvl>
    <w:lvl w:ilvl="5">
      <w:start w:val="0"/>
      <w:numFmt w:val="bullet"/>
      <w:isLgl w:val="false"/>
      <w:suff w:val="tab"/>
      <w:lvlText w:val="•"/>
      <w:lvlJc w:val="left"/>
      <w:pPr>
        <w:ind w:left="3598" w:hanging="221"/>
      </w:pPr>
      <w:rPr>
        <w:rFonts w:hint="default"/>
        <w:lang w:val="ru-RU" w:eastAsia="en-US" w:bidi="ar-SA"/>
      </w:rPr>
    </w:lvl>
    <w:lvl w:ilvl="6">
      <w:start w:val="0"/>
      <w:numFmt w:val="bullet"/>
      <w:isLgl w:val="false"/>
      <w:suff w:val="tab"/>
      <w:lvlText w:val="•"/>
      <w:lvlJc w:val="left"/>
      <w:pPr>
        <w:ind w:left="4265" w:hanging="221"/>
      </w:pPr>
      <w:rPr>
        <w:rFonts w:hint="default"/>
        <w:lang w:val="ru-RU" w:eastAsia="en-US" w:bidi="ar-SA"/>
      </w:rPr>
    </w:lvl>
    <w:lvl w:ilvl="7">
      <w:start w:val="0"/>
      <w:numFmt w:val="bullet"/>
      <w:isLgl w:val="false"/>
      <w:suff w:val="tab"/>
      <w:lvlText w:val="•"/>
      <w:lvlJc w:val="left"/>
      <w:pPr>
        <w:ind w:left="4933" w:hanging="221"/>
      </w:pPr>
      <w:rPr>
        <w:rFonts w:hint="default"/>
        <w:lang w:val="ru-RU" w:eastAsia="en-US" w:bidi="ar-SA"/>
      </w:rPr>
    </w:lvl>
    <w:lvl w:ilvl="8">
      <w:start w:val="0"/>
      <w:numFmt w:val="bullet"/>
      <w:isLgl w:val="false"/>
      <w:suff w:val="tab"/>
      <w:lvlText w:val="•"/>
      <w:lvlJc w:val="left"/>
      <w:pPr>
        <w:ind w:left="5600" w:hanging="221"/>
      </w:pPr>
      <w:rPr>
        <w:rFonts w:hint="default"/>
        <w:lang w:val="ru-RU" w:eastAsia="en-US" w:bidi="ar-SA"/>
      </w:rPr>
    </w:lvl>
  </w:abstractNum>
  <w:abstractNum w:abstractNumId="263">
    <w:multiLevelType w:val="hybridMultilevel"/>
    <w:lvl w:ilvl="0">
      <w:start w:val="2"/>
      <w:numFmt w:val="decimal"/>
      <w:isLgl w:val="false"/>
      <w:suff w:val="tab"/>
      <w:lvlText w:val="%1."/>
      <w:lvlJc w:val="left"/>
      <w:pPr>
        <w:ind w:left="1207" w:hanging="524"/>
        <w:jc w:val="left"/>
      </w:pPr>
      <w:rPr>
        <w:rFonts w:hint="default" w:ascii="Times New Roman" w:hAnsi="Times New Roman" w:eastAsia="Times New Roman" w:cs="Times New Roman"/>
        <w:b w:val="0"/>
        <w:bCs w:val="0"/>
        <w:i w:val="0"/>
        <w:iCs w:val="0"/>
        <w:color w:val="00000a"/>
        <w:spacing w:val="-3"/>
        <w:sz w:val="22"/>
        <w:szCs w:val="22"/>
        <w:lang w:val="ru-RU" w:eastAsia="en-US" w:bidi="ar-SA"/>
      </w:rPr>
    </w:lvl>
    <w:lvl w:ilvl="1">
      <w:start w:val="0"/>
      <w:numFmt w:val="bullet"/>
      <w:isLgl w:val="false"/>
      <w:suff w:val="tab"/>
      <w:lvlText w:val="•"/>
      <w:lvlJc w:val="left"/>
      <w:pPr>
        <w:ind w:left="2214" w:hanging="524"/>
      </w:pPr>
      <w:rPr>
        <w:rFonts w:hint="default"/>
        <w:lang w:val="ru-RU" w:eastAsia="en-US" w:bidi="ar-SA"/>
      </w:rPr>
    </w:lvl>
    <w:lvl w:ilvl="2">
      <w:start w:val="0"/>
      <w:numFmt w:val="bullet"/>
      <w:isLgl w:val="false"/>
      <w:suff w:val="tab"/>
      <w:lvlText w:val="•"/>
      <w:lvlJc w:val="left"/>
      <w:pPr>
        <w:ind w:left="3228" w:hanging="524"/>
      </w:pPr>
      <w:rPr>
        <w:rFonts w:hint="default"/>
        <w:lang w:val="ru-RU" w:eastAsia="en-US" w:bidi="ar-SA"/>
      </w:rPr>
    </w:lvl>
    <w:lvl w:ilvl="3">
      <w:start w:val="0"/>
      <w:numFmt w:val="bullet"/>
      <w:isLgl w:val="false"/>
      <w:suff w:val="tab"/>
      <w:lvlText w:val="•"/>
      <w:lvlJc w:val="left"/>
      <w:pPr>
        <w:ind w:left="4242" w:hanging="524"/>
      </w:pPr>
      <w:rPr>
        <w:rFonts w:hint="default"/>
        <w:lang w:val="ru-RU" w:eastAsia="en-US" w:bidi="ar-SA"/>
      </w:rPr>
    </w:lvl>
    <w:lvl w:ilvl="4">
      <w:start w:val="0"/>
      <w:numFmt w:val="bullet"/>
      <w:isLgl w:val="false"/>
      <w:suff w:val="tab"/>
      <w:lvlText w:val="•"/>
      <w:lvlJc w:val="left"/>
      <w:pPr>
        <w:ind w:left="5256" w:hanging="524"/>
      </w:pPr>
      <w:rPr>
        <w:rFonts w:hint="default"/>
        <w:lang w:val="ru-RU" w:eastAsia="en-US" w:bidi="ar-SA"/>
      </w:rPr>
    </w:lvl>
    <w:lvl w:ilvl="5">
      <w:start w:val="0"/>
      <w:numFmt w:val="bullet"/>
      <w:isLgl w:val="false"/>
      <w:suff w:val="tab"/>
      <w:lvlText w:val="•"/>
      <w:lvlJc w:val="left"/>
      <w:pPr>
        <w:ind w:left="6270" w:hanging="524"/>
      </w:pPr>
      <w:rPr>
        <w:rFonts w:hint="default"/>
        <w:lang w:val="ru-RU" w:eastAsia="en-US" w:bidi="ar-SA"/>
      </w:rPr>
    </w:lvl>
    <w:lvl w:ilvl="6">
      <w:start w:val="0"/>
      <w:numFmt w:val="bullet"/>
      <w:isLgl w:val="false"/>
      <w:suff w:val="tab"/>
      <w:lvlText w:val="•"/>
      <w:lvlJc w:val="left"/>
      <w:pPr>
        <w:ind w:left="7284" w:hanging="524"/>
      </w:pPr>
      <w:rPr>
        <w:rFonts w:hint="default"/>
        <w:lang w:val="ru-RU" w:eastAsia="en-US" w:bidi="ar-SA"/>
      </w:rPr>
    </w:lvl>
    <w:lvl w:ilvl="7">
      <w:start w:val="0"/>
      <w:numFmt w:val="bullet"/>
      <w:isLgl w:val="false"/>
      <w:suff w:val="tab"/>
      <w:lvlText w:val="•"/>
      <w:lvlJc w:val="left"/>
      <w:pPr>
        <w:ind w:left="8298" w:hanging="524"/>
      </w:pPr>
      <w:rPr>
        <w:rFonts w:hint="default"/>
        <w:lang w:val="ru-RU" w:eastAsia="en-US" w:bidi="ar-SA"/>
      </w:rPr>
    </w:lvl>
    <w:lvl w:ilvl="8">
      <w:start w:val="0"/>
      <w:numFmt w:val="bullet"/>
      <w:isLgl w:val="false"/>
      <w:suff w:val="tab"/>
      <w:lvlText w:val="•"/>
      <w:lvlJc w:val="left"/>
      <w:pPr>
        <w:ind w:left="9312" w:hanging="524"/>
      </w:pPr>
      <w:rPr>
        <w:rFonts w:hint="default"/>
        <w:lang w:val="ru-RU" w:eastAsia="en-US" w:bidi="ar-SA"/>
      </w:rPr>
    </w:lvl>
  </w:abstractNum>
  <w:abstractNum w:abstractNumId="264">
    <w:multiLevelType w:val="hybridMultilevel"/>
    <w:lvl w:ilvl="0">
      <w:start w:val="1"/>
      <w:numFmt w:val="decimal"/>
      <w:isLgl w:val="false"/>
      <w:suff w:val="tab"/>
      <w:lvlText w:val="%1)"/>
      <w:lvlJc w:val="left"/>
      <w:pPr>
        <w:ind w:left="918" w:hanging="187"/>
        <w:jc w:val="left"/>
      </w:pPr>
      <w:rPr>
        <w:rFonts w:hint="default"/>
        <w:spacing w:val="0"/>
        <w:lang w:val="ru-RU" w:eastAsia="en-US" w:bidi="ar-SA"/>
      </w:rPr>
    </w:lvl>
    <w:lvl w:ilvl="1">
      <w:start w:val="1"/>
      <w:numFmt w:val="decimal"/>
      <w:isLgl w:val="false"/>
      <w:suff w:val="tab"/>
      <w:lvlText w:val="%2)"/>
      <w:lvlJc w:val="left"/>
      <w:pPr>
        <w:ind w:left="919" w:hanging="188"/>
        <w:jc w:val="left"/>
      </w:pPr>
      <w:rPr>
        <w:rFonts w:hint="default"/>
        <w:spacing w:val="0"/>
        <w:lang w:val="ru-RU" w:eastAsia="en-US" w:bidi="ar-SA"/>
      </w:rPr>
    </w:lvl>
    <w:lvl w:ilvl="2">
      <w:start w:val="1"/>
      <w:numFmt w:val="decimal"/>
      <w:isLgl w:val="false"/>
      <w:suff w:val="tab"/>
      <w:lvlText w:val="%3."/>
      <w:lvlJc w:val="left"/>
      <w:pPr>
        <w:ind w:left="1221" w:hanging="207"/>
        <w:jc w:val="left"/>
      </w:pPr>
      <w:rPr>
        <w:rFonts w:hint="default" w:ascii="Times New Roman" w:hAnsi="Times New Roman" w:eastAsia="Times New Roman" w:cs="Times New Roman"/>
        <w:b w:val="0"/>
        <w:bCs w:val="0"/>
        <w:i w:val="0"/>
        <w:iCs w:val="0"/>
        <w:color w:val="00000a"/>
        <w:spacing w:val="0"/>
        <w:sz w:val="22"/>
        <w:szCs w:val="22"/>
        <w:lang w:val="ru-RU" w:eastAsia="en-US" w:bidi="ar-SA"/>
      </w:rPr>
    </w:lvl>
    <w:lvl w:ilvl="3">
      <w:start w:val="1"/>
      <w:numFmt w:val="decimal"/>
      <w:isLgl w:val="false"/>
      <w:suff w:val="tab"/>
      <w:lvlText w:val="%4."/>
      <w:lvlJc w:val="left"/>
      <w:pPr>
        <w:ind w:left="1087" w:hanging="126"/>
        <w:jc w:val="left"/>
      </w:pPr>
      <w:rPr>
        <w:rFonts w:hint="default"/>
        <w:spacing w:val="-5"/>
        <w:lang w:val="ru-RU" w:eastAsia="en-US" w:bidi="ar-SA"/>
      </w:rPr>
    </w:lvl>
    <w:lvl w:ilvl="4">
      <w:start w:val="0"/>
      <w:numFmt w:val="bullet"/>
      <w:isLgl w:val="false"/>
      <w:suff w:val="tab"/>
      <w:lvlText w:val="•"/>
      <w:lvlJc w:val="left"/>
      <w:pPr>
        <w:ind w:left="3750" w:hanging="126"/>
      </w:pPr>
      <w:rPr>
        <w:rFonts w:hint="default"/>
        <w:lang w:val="ru-RU" w:eastAsia="en-US" w:bidi="ar-SA"/>
      </w:rPr>
    </w:lvl>
    <w:lvl w:ilvl="5">
      <w:start w:val="0"/>
      <w:numFmt w:val="bullet"/>
      <w:isLgl w:val="false"/>
      <w:suff w:val="tab"/>
      <w:lvlText w:val="•"/>
      <w:lvlJc w:val="left"/>
      <w:pPr>
        <w:ind w:left="5015" w:hanging="126"/>
      </w:pPr>
      <w:rPr>
        <w:rFonts w:hint="default"/>
        <w:lang w:val="ru-RU" w:eastAsia="en-US" w:bidi="ar-SA"/>
      </w:rPr>
    </w:lvl>
    <w:lvl w:ilvl="6">
      <w:start w:val="0"/>
      <w:numFmt w:val="bullet"/>
      <w:isLgl w:val="false"/>
      <w:suff w:val="tab"/>
      <w:lvlText w:val="•"/>
      <w:lvlJc w:val="left"/>
      <w:pPr>
        <w:ind w:left="6280" w:hanging="126"/>
      </w:pPr>
      <w:rPr>
        <w:rFonts w:hint="default"/>
        <w:lang w:val="ru-RU" w:eastAsia="en-US" w:bidi="ar-SA"/>
      </w:rPr>
    </w:lvl>
    <w:lvl w:ilvl="7">
      <w:start w:val="0"/>
      <w:numFmt w:val="bullet"/>
      <w:isLgl w:val="false"/>
      <w:suff w:val="tab"/>
      <w:lvlText w:val="•"/>
      <w:lvlJc w:val="left"/>
      <w:pPr>
        <w:ind w:left="7545" w:hanging="126"/>
      </w:pPr>
      <w:rPr>
        <w:rFonts w:hint="default"/>
        <w:lang w:val="ru-RU" w:eastAsia="en-US" w:bidi="ar-SA"/>
      </w:rPr>
    </w:lvl>
    <w:lvl w:ilvl="8">
      <w:start w:val="0"/>
      <w:numFmt w:val="bullet"/>
      <w:isLgl w:val="false"/>
      <w:suff w:val="tab"/>
      <w:lvlText w:val="•"/>
      <w:lvlJc w:val="left"/>
      <w:pPr>
        <w:ind w:left="8810" w:hanging="126"/>
      </w:pPr>
      <w:rPr>
        <w:rFonts w:hint="default"/>
        <w:lang w:val="ru-RU" w:eastAsia="en-US" w:bidi="ar-SA"/>
      </w:rPr>
    </w:lvl>
  </w:abstractNum>
  <w:abstractNum w:abstractNumId="265">
    <w:multiLevelType w:val="hybridMultilevel"/>
    <w:lvl w:ilvl="0">
      <w:start w:val="1"/>
      <w:numFmt w:val="decimal"/>
      <w:isLgl w:val="false"/>
      <w:suff w:val="tab"/>
      <w:lvlText w:val="%1)"/>
      <w:lvlJc w:val="left"/>
      <w:pPr>
        <w:ind w:left="871"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0"/>
      <w:numFmt w:val="bullet"/>
      <w:isLgl w:val="false"/>
      <w:suff w:val="tab"/>
      <w:lvlText w:val="•"/>
      <w:lvlJc w:val="left"/>
      <w:pPr>
        <w:ind w:left="1926" w:hanging="183"/>
      </w:pPr>
      <w:rPr>
        <w:rFonts w:hint="default"/>
        <w:lang w:val="ru-RU" w:eastAsia="en-US" w:bidi="ar-SA"/>
      </w:rPr>
    </w:lvl>
    <w:lvl w:ilvl="2">
      <w:start w:val="0"/>
      <w:numFmt w:val="bullet"/>
      <w:isLgl w:val="false"/>
      <w:suff w:val="tab"/>
      <w:lvlText w:val="•"/>
      <w:lvlJc w:val="left"/>
      <w:pPr>
        <w:ind w:left="2972" w:hanging="183"/>
      </w:pPr>
      <w:rPr>
        <w:rFonts w:hint="default"/>
        <w:lang w:val="ru-RU" w:eastAsia="en-US" w:bidi="ar-SA"/>
      </w:rPr>
    </w:lvl>
    <w:lvl w:ilvl="3">
      <w:start w:val="0"/>
      <w:numFmt w:val="bullet"/>
      <w:isLgl w:val="false"/>
      <w:suff w:val="tab"/>
      <w:lvlText w:val="•"/>
      <w:lvlJc w:val="left"/>
      <w:pPr>
        <w:ind w:left="4018" w:hanging="183"/>
      </w:pPr>
      <w:rPr>
        <w:rFonts w:hint="default"/>
        <w:lang w:val="ru-RU" w:eastAsia="en-US" w:bidi="ar-SA"/>
      </w:rPr>
    </w:lvl>
    <w:lvl w:ilvl="4">
      <w:start w:val="0"/>
      <w:numFmt w:val="bullet"/>
      <w:isLgl w:val="false"/>
      <w:suff w:val="tab"/>
      <w:lvlText w:val="•"/>
      <w:lvlJc w:val="left"/>
      <w:pPr>
        <w:ind w:left="5064" w:hanging="183"/>
      </w:pPr>
      <w:rPr>
        <w:rFonts w:hint="default"/>
        <w:lang w:val="ru-RU" w:eastAsia="en-US" w:bidi="ar-SA"/>
      </w:rPr>
    </w:lvl>
    <w:lvl w:ilvl="5">
      <w:start w:val="0"/>
      <w:numFmt w:val="bullet"/>
      <w:isLgl w:val="false"/>
      <w:suff w:val="tab"/>
      <w:lvlText w:val="•"/>
      <w:lvlJc w:val="left"/>
      <w:pPr>
        <w:ind w:left="6110" w:hanging="183"/>
      </w:pPr>
      <w:rPr>
        <w:rFonts w:hint="default"/>
        <w:lang w:val="ru-RU" w:eastAsia="en-US" w:bidi="ar-SA"/>
      </w:rPr>
    </w:lvl>
    <w:lvl w:ilvl="6">
      <w:start w:val="0"/>
      <w:numFmt w:val="bullet"/>
      <w:isLgl w:val="false"/>
      <w:suff w:val="tab"/>
      <w:lvlText w:val="•"/>
      <w:lvlJc w:val="left"/>
      <w:pPr>
        <w:ind w:left="7156" w:hanging="183"/>
      </w:pPr>
      <w:rPr>
        <w:rFonts w:hint="default"/>
        <w:lang w:val="ru-RU" w:eastAsia="en-US" w:bidi="ar-SA"/>
      </w:rPr>
    </w:lvl>
    <w:lvl w:ilvl="7">
      <w:start w:val="0"/>
      <w:numFmt w:val="bullet"/>
      <w:isLgl w:val="false"/>
      <w:suff w:val="tab"/>
      <w:lvlText w:val="•"/>
      <w:lvlJc w:val="left"/>
      <w:pPr>
        <w:ind w:left="8202" w:hanging="183"/>
      </w:pPr>
      <w:rPr>
        <w:rFonts w:hint="default"/>
        <w:lang w:val="ru-RU" w:eastAsia="en-US" w:bidi="ar-SA"/>
      </w:rPr>
    </w:lvl>
    <w:lvl w:ilvl="8">
      <w:start w:val="0"/>
      <w:numFmt w:val="bullet"/>
      <w:isLgl w:val="false"/>
      <w:suff w:val="tab"/>
      <w:lvlText w:val="•"/>
      <w:lvlJc w:val="left"/>
      <w:pPr>
        <w:ind w:left="9248" w:hanging="183"/>
      </w:pPr>
      <w:rPr>
        <w:rFonts w:hint="default"/>
        <w:lang w:val="ru-RU" w:eastAsia="en-US" w:bidi="ar-SA"/>
      </w:rPr>
    </w:lvl>
  </w:abstractNum>
  <w:abstractNum w:abstractNumId="266">
    <w:multiLevelType w:val="hybridMultilevel"/>
    <w:lvl w:ilvl="0">
      <w:start w:val="1"/>
      <w:numFmt w:val="decimal"/>
      <w:isLgl w:val="false"/>
      <w:suff w:val="tab"/>
      <w:lvlText w:val="%1)"/>
      <w:lvlJc w:val="left"/>
      <w:pPr>
        <w:ind w:left="866"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1"/>
      <w:numFmt w:val="decimal"/>
      <w:isLgl w:val="false"/>
      <w:suff w:val="tab"/>
      <w:lvlText w:val="%2)"/>
      <w:lvlJc w:val="left"/>
      <w:pPr>
        <w:ind w:left="875" w:hanging="187"/>
        <w:jc w:val="left"/>
      </w:pPr>
      <w:rPr>
        <w:rFonts w:hint="default" w:ascii="Times New Roman" w:hAnsi="Times New Roman" w:eastAsia="Times New Roman" w:cs="Times New Roman"/>
        <w:b/>
        <w:bCs/>
        <w:i w:val="0"/>
        <w:iCs w:val="0"/>
        <w:color w:val="00000a"/>
        <w:spacing w:val="0"/>
        <w:sz w:val="17"/>
        <w:szCs w:val="17"/>
        <w:lang w:val="ru-RU" w:eastAsia="en-US" w:bidi="ar-SA"/>
      </w:rPr>
    </w:lvl>
    <w:lvl w:ilvl="2">
      <w:start w:val="0"/>
      <w:numFmt w:val="bullet"/>
      <w:isLgl w:val="false"/>
      <w:suff w:val="tab"/>
      <w:lvlText w:val="•"/>
      <w:lvlJc w:val="left"/>
      <w:pPr>
        <w:ind w:left="2042" w:hanging="187"/>
      </w:pPr>
      <w:rPr>
        <w:rFonts w:hint="default"/>
        <w:lang w:val="ru-RU" w:eastAsia="en-US" w:bidi="ar-SA"/>
      </w:rPr>
    </w:lvl>
    <w:lvl w:ilvl="3">
      <w:start w:val="0"/>
      <w:numFmt w:val="bullet"/>
      <w:isLgl w:val="false"/>
      <w:suff w:val="tab"/>
      <w:lvlText w:val="•"/>
      <w:lvlJc w:val="left"/>
      <w:pPr>
        <w:ind w:left="3204" w:hanging="187"/>
      </w:pPr>
      <w:rPr>
        <w:rFonts w:hint="default"/>
        <w:lang w:val="ru-RU" w:eastAsia="en-US" w:bidi="ar-SA"/>
      </w:rPr>
    </w:lvl>
    <w:lvl w:ilvl="4">
      <w:start w:val="0"/>
      <w:numFmt w:val="bullet"/>
      <w:isLgl w:val="false"/>
      <w:suff w:val="tab"/>
      <w:lvlText w:val="•"/>
      <w:lvlJc w:val="left"/>
      <w:pPr>
        <w:ind w:left="4366" w:hanging="187"/>
      </w:pPr>
      <w:rPr>
        <w:rFonts w:hint="default"/>
        <w:lang w:val="ru-RU" w:eastAsia="en-US" w:bidi="ar-SA"/>
      </w:rPr>
    </w:lvl>
    <w:lvl w:ilvl="5">
      <w:start w:val="0"/>
      <w:numFmt w:val="bullet"/>
      <w:isLgl w:val="false"/>
      <w:suff w:val="tab"/>
      <w:lvlText w:val="•"/>
      <w:lvlJc w:val="left"/>
      <w:pPr>
        <w:ind w:left="5528" w:hanging="187"/>
      </w:pPr>
      <w:rPr>
        <w:rFonts w:hint="default"/>
        <w:lang w:val="ru-RU" w:eastAsia="en-US" w:bidi="ar-SA"/>
      </w:rPr>
    </w:lvl>
    <w:lvl w:ilvl="6">
      <w:start w:val="0"/>
      <w:numFmt w:val="bullet"/>
      <w:isLgl w:val="false"/>
      <w:suff w:val="tab"/>
      <w:lvlText w:val="•"/>
      <w:lvlJc w:val="left"/>
      <w:pPr>
        <w:ind w:left="6691" w:hanging="187"/>
      </w:pPr>
      <w:rPr>
        <w:rFonts w:hint="default"/>
        <w:lang w:val="ru-RU" w:eastAsia="en-US" w:bidi="ar-SA"/>
      </w:rPr>
    </w:lvl>
    <w:lvl w:ilvl="7">
      <w:start w:val="0"/>
      <w:numFmt w:val="bullet"/>
      <w:isLgl w:val="false"/>
      <w:suff w:val="tab"/>
      <w:lvlText w:val="•"/>
      <w:lvlJc w:val="left"/>
      <w:pPr>
        <w:ind w:left="7853" w:hanging="187"/>
      </w:pPr>
      <w:rPr>
        <w:rFonts w:hint="default"/>
        <w:lang w:val="ru-RU" w:eastAsia="en-US" w:bidi="ar-SA"/>
      </w:rPr>
    </w:lvl>
    <w:lvl w:ilvl="8">
      <w:start w:val="0"/>
      <w:numFmt w:val="bullet"/>
      <w:isLgl w:val="false"/>
      <w:suff w:val="tab"/>
      <w:lvlText w:val="•"/>
      <w:lvlJc w:val="left"/>
      <w:pPr>
        <w:ind w:left="9015" w:hanging="187"/>
      </w:pPr>
      <w:rPr>
        <w:rFonts w:hint="default"/>
        <w:lang w:val="ru-RU" w:eastAsia="en-US" w:bidi="ar-SA"/>
      </w:rPr>
    </w:lvl>
  </w:abstractNum>
  <w:abstractNum w:abstractNumId="267">
    <w:multiLevelType w:val="hybridMultilevel"/>
    <w:lvl w:ilvl="0">
      <w:start w:val="1"/>
      <w:numFmt w:val="decimal"/>
      <w:isLgl w:val="false"/>
      <w:suff w:val="tab"/>
      <w:lvlText w:val="%1)"/>
      <w:lvlJc w:val="left"/>
      <w:pPr>
        <w:ind w:left="895" w:hanging="197"/>
        <w:jc w:val="left"/>
      </w:pPr>
      <w:rPr>
        <w:rFonts w:hint="default"/>
        <w:spacing w:val="-18"/>
        <w:lang w:val="ru-RU" w:eastAsia="en-US" w:bidi="ar-SA"/>
      </w:rPr>
    </w:lvl>
    <w:lvl w:ilvl="1">
      <w:start w:val="1"/>
      <w:numFmt w:val="decimal"/>
      <w:isLgl w:val="false"/>
      <w:suff w:val="tab"/>
      <w:lvlText w:val="%2)"/>
      <w:lvlJc w:val="left"/>
      <w:pPr>
        <w:ind w:left="1130" w:hanging="188"/>
        <w:jc w:val="left"/>
      </w:pPr>
      <w:rPr>
        <w:rFonts w:hint="default" w:ascii="Times New Roman" w:hAnsi="Times New Roman" w:eastAsia="Times New Roman" w:cs="Times New Roman"/>
        <w:b w:val="0"/>
        <w:bCs w:val="0"/>
        <w:i w:val="0"/>
        <w:iCs w:val="0"/>
        <w:color w:val="00000a"/>
        <w:spacing w:val="0"/>
        <w:sz w:val="17"/>
        <w:szCs w:val="17"/>
        <w:lang w:val="ru-RU" w:eastAsia="en-US" w:bidi="ar-SA"/>
      </w:rPr>
    </w:lvl>
    <w:lvl w:ilvl="2">
      <w:start w:val="0"/>
      <w:numFmt w:val="bullet"/>
      <w:isLgl w:val="false"/>
      <w:suff w:val="tab"/>
      <w:lvlText w:val="•"/>
      <w:lvlJc w:val="left"/>
      <w:pPr>
        <w:ind w:left="2273" w:hanging="188"/>
      </w:pPr>
      <w:rPr>
        <w:rFonts w:hint="default"/>
        <w:lang w:val="ru-RU" w:eastAsia="en-US" w:bidi="ar-SA"/>
      </w:rPr>
    </w:lvl>
    <w:lvl w:ilvl="3">
      <w:start w:val="0"/>
      <w:numFmt w:val="bullet"/>
      <w:isLgl w:val="false"/>
      <w:suff w:val="tab"/>
      <w:lvlText w:val="•"/>
      <w:lvlJc w:val="left"/>
      <w:pPr>
        <w:ind w:left="3406" w:hanging="188"/>
      </w:pPr>
      <w:rPr>
        <w:rFonts w:hint="default"/>
        <w:lang w:val="ru-RU" w:eastAsia="en-US" w:bidi="ar-SA"/>
      </w:rPr>
    </w:lvl>
    <w:lvl w:ilvl="4">
      <w:start w:val="0"/>
      <w:numFmt w:val="bullet"/>
      <w:isLgl w:val="false"/>
      <w:suff w:val="tab"/>
      <w:lvlText w:val="•"/>
      <w:lvlJc w:val="left"/>
      <w:pPr>
        <w:ind w:left="4540" w:hanging="188"/>
      </w:pPr>
      <w:rPr>
        <w:rFonts w:hint="default"/>
        <w:lang w:val="ru-RU" w:eastAsia="en-US" w:bidi="ar-SA"/>
      </w:rPr>
    </w:lvl>
    <w:lvl w:ilvl="5">
      <w:start w:val="0"/>
      <w:numFmt w:val="bullet"/>
      <w:isLgl w:val="false"/>
      <w:suff w:val="tab"/>
      <w:lvlText w:val="•"/>
      <w:lvlJc w:val="left"/>
      <w:pPr>
        <w:ind w:left="5673" w:hanging="188"/>
      </w:pPr>
      <w:rPr>
        <w:rFonts w:hint="default"/>
        <w:lang w:val="ru-RU" w:eastAsia="en-US" w:bidi="ar-SA"/>
      </w:rPr>
    </w:lvl>
    <w:lvl w:ilvl="6">
      <w:start w:val="0"/>
      <w:numFmt w:val="bullet"/>
      <w:isLgl w:val="false"/>
      <w:suff w:val="tab"/>
      <w:lvlText w:val="•"/>
      <w:lvlJc w:val="left"/>
      <w:pPr>
        <w:ind w:left="6806" w:hanging="188"/>
      </w:pPr>
      <w:rPr>
        <w:rFonts w:hint="default"/>
        <w:lang w:val="ru-RU" w:eastAsia="en-US" w:bidi="ar-SA"/>
      </w:rPr>
    </w:lvl>
    <w:lvl w:ilvl="7">
      <w:start w:val="0"/>
      <w:numFmt w:val="bullet"/>
      <w:isLgl w:val="false"/>
      <w:suff w:val="tab"/>
      <w:lvlText w:val="•"/>
      <w:lvlJc w:val="left"/>
      <w:pPr>
        <w:ind w:left="7940" w:hanging="188"/>
      </w:pPr>
      <w:rPr>
        <w:rFonts w:hint="default"/>
        <w:lang w:val="ru-RU" w:eastAsia="en-US" w:bidi="ar-SA"/>
      </w:rPr>
    </w:lvl>
    <w:lvl w:ilvl="8">
      <w:start w:val="0"/>
      <w:numFmt w:val="bullet"/>
      <w:isLgl w:val="false"/>
      <w:suff w:val="tab"/>
      <w:lvlText w:val="•"/>
      <w:lvlJc w:val="left"/>
      <w:pPr>
        <w:ind w:left="9073" w:hanging="188"/>
      </w:pPr>
      <w:rPr>
        <w:rFonts w:hint="default"/>
        <w:lang w:val="ru-RU" w:eastAsia="en-US" w:bidi="ar-SA"/>
      </w:rPr>
    </w:lvl>
  </w:abstractNum>
  <w:abstractNum w:abstractNumId="268">
    <w:multiLevelType w:val="hybridMultilevel"/>
    <w:lvl w:ilvl="0">
      <w:start w:val="1"/>
      <w:numFmt w:val="decimal"/>
      <w:isLgl w:val="false"/>
      <w:suff w:val="tab"/>
      <w:lvlText w:val="%1)"/>
      <w:lvlJc w:val="left"/>
      <w:pPr>
        <w:ind w:left="866"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0"/>
      <w:numFmt w:val="bullet"/>
      <w:isLgl w:val="false"/>
      <w:suff w:val="tab"/>
      <w:lvlText w:val="•"/>
      <w:lvlJc w:val="left"/>
      <w:pPr>
        <w:ind w:left="1908" w:hanging="183"/>
      </w:pPr>
      <w:rPr>
        <w:rFonts w:hint="default"/>
        <w:lang w:val="ru-RU" w:eastAsia="en-US" w:bidi="ar-SA"/>
      </w:rPr>
    </w:lvl>
    <w:lvl w:ilvl="2">
      <w:start w:val="0"/>
      <w:numFmt w:val="bullet"/>
      <w:isLgl w:val="false"/>
      <w:suff w:val="tab"/>
      <w:lvlText w:val="•"/>
      <w:lvlJc w:val="left"/>
      <w:pPr>
        <w:ind w:left="2956" w:hanging="183"/>
      </w:pPr>
      <w:rPr>
        <w:rFonts w:hint="default"/>
        <w:lang w:val="ru-RU" w:eastAsia="en-US" w:bidi="ar-SA"/>
      </w:rPr>
    </w:lvl>
    <w:lvl w:ilvl="3">
      <w:start w:val="0"/>
      <w:numFmt w:val="bullet"/>
      <w:isLgl w:val="false"/>
      <w:suff w:val="tab"/>
      <w:lvlText w:val="•"/>
      <w:lvlJc w:val="left"/>
      <w:pPr>
        <w:ind w:left="4004" w:hanging="183"/>
      </w:pPr>
      <w:rPr>
        <w:rFonts w:hint="default"/>
        <w:lang w:val="ru-RU" w:eastAsia="en-US" w:bidi="ar-SA"/>
      </w:rPr>
    </w:lvl>
    <w:lvl w:ilvl="4">
      <w:start w:val="0"/>
      <w:numFmt w:val="bullet"/>
      <w:isLgl w:val="false"/>
      <w:suff w:val="tab"/>
      <w:lvlText w:val="•"/>
      <w:lvlJc w:val="left"/>
      <w:pPr>
        <w:ind w:left="5052" w:hanging="183"/>
      </w:pPr>
      <w:rPr>
        <w:rFonts w:hint="default"/>
        <w:lang w:val="ru-RU" w:eastAsia="en-US" w:bidi="ar-SA"/>
      </w:rPr>
    </w:lvl>
    <w:lvl w:ilvl="5">
      <w:start w:val="0"/>
      <w:numFmt w:val="bullet"/>
      <w:isLgl w:val="false"/>
      <w:suff w:val="tab"/>
      <w:lvlText w:val="•"/>
      <w:lvlJc w:val="left"/>
      <w:pPr>
        <w:ind w:left="6100" w:hanging="183"/>
      </w:pPr>
      <w:rPr>
        <w:rFonts w:hint="default"/>
        <w:lang w:val="ru-RU" w:eastAsia="en-US" w:bidi="ar-SA"/>
      </w:rPr>
    </w:lvl>
    <w:lvl w:ilvl="6">
      <w:start w:val="0"/>
      <w:numFmt w:val="bullet"/>
      <w:isLgl w:val="false"/>
      <w:suff w:val="tab"/>
      <w:lvlText w:val="•"/>
      <w:lvlJc w:val="left"/>
      <w:pPr>
        <w:ind w:left="7148" w:hanging="183"/>
      </w:pPr>
      <w:rPr>
        <w:rFonts w:hint="default"/>
        <w:lang w:val="ru-RU" w:eastAsia="en-US" w:bidi="ar-SA"/>
      </w:rPr>
    </w:lvl>
    <w:lvl w:ilvl="7">
      <w:start w:val="0"/>
      <w:numFmt w:val="bullet"/>
      <w:isLgl w:val="false"/>
      <w:suff w:val="tab"/>
      <w:lvlText w:val="•"/>
      <w:lvlJc w:val="left"/>
      <w:pPr>
        <w:ind w:left="8196" w:hanging="183"/>
      </w:pPr>
      <w:rPr>
        <w:rFonts w:hint="default"/>
        <w:lang w:val="ru-RU" w:eastAsia="en-US" w:bidi="ar-SA"/>
      </w:rPr>
    </w:lvl>
    <w:lvl w:ilvl="8">
      <w:start w:val="0"/>
      <w:numFmt w:val="bullet"/>
      <w:isLgl w:val="false"/>
      <w:suff w:val="tab"/>
      <w:lvlText w:val="•"/>
      <w:lvlJc w:val="left"/>
      <w:pPr>
        <w:ind w:left="9244" w:hanging="183"/>
      </w:pPr>
      <w:rPr>
        <w:rFonts w:hint="default"/>
        <w:lang w:val="ru-RU" w:eastAsia="en-US" w:bidi="ar-SA"/>
      </w:rPr>
    </w:lvl>
  </w:abstractNum>
  <w:abstractNum w:abstractNumId="269">
    <w:multiLevelType w:val="hybridMultilevel"/>
    <w:lvl w:ilvl="0">
      <w:start w:val="1"/>
      <w:numFmt w:val="decimal"/>
      <w:isLgl w:val="false"/>
      <w:suff w:val="tab"/>
      <w:lvlText w:val="%1)"/>
      <w:lvlJc w:val="left"/>
      <w:pPr>
        <w:ind w:left="938" w:hanging="188"/>
        <w:jc w:val="right"/>
      </w:pPr>
      <w:rPr>
        <w:rFonts w:hint="default"/>
        <w:spacing w:val="0"/>
        <w:lang w:val="ru-RU" w:eastAsia="en-US" w:bidi="ar-SA"/>
      </w:rPr>
    </w:lvl>
    <w:lvl w:ilvl="1">
      <w:start w:val="1"/>
      <w:numFmt w:val="decimal"/>
      <w:isLgl w:val="false"/>
      <w:suff w:val="tab"/>
      <w:lvlText w:val="%2)"/>
      <w:lvlJc w:val="left"/>
      <w:pPr>
        <w:ind w:left="866" w:hanging="183"/>
        <w:jc w:val="left"/>
      </w:pPr>
      <w:rPr>
        <w:rFonts w:hint="default"/>
        <w:spacing w:val="0"/>
        <w:lang w:val="ru-RU" w:eastAsia="en-US" w:bidi="ar-SA"/>
      </w:rPr>
    </w:lvl>
    <w:lvl w:ilvl="2">
      <w:start w:val="1"/>
      <w:numFmt w:val="decimal"/>
      <w:isLgl w:val="false"/>
      <w:suff w:val="tab"/>
      <w:lvlText w:val="%3)"/>
      <w:lvlJc w:val="left"/>
      <w:pPr>
        <w:ind w:left="866"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3">
      <w:start w:val="0"/>
      <w:numFmt w:val="bullet"/>
      <w:isLgl w:val="false"/>
      <w:suff w:val="tab"/>
      <w:lvlText w:val="•"/>
      <w:lvlJc w:val="left"/>
      <w:pPr>
        <w:ind w:left="3251" w:hanging="183"/>
      </w:pPr>
      <w:rPr>
        <w:rFonts w:hint="default"/>
        <w:lang w:val="ru-RU" w:eastAsia="en-US" w:bidi="ar-SA"/>
      </w:rPr>
    </w:lvl>
    <w:lvl w:ilvl="4">
      <w:start w:val="0"/>
      <w:numFmt w:val="bullet"/>
      <w:isLgl w:val="false"/>
      <w:suff w:val="tab"/>
      <w:lvlText w:val="•"/>
      <w:lvlJc w:val="left"/>
      <w:pPr>
        <w:ind w:left="4406" w:hanging="183"/>
      </w:pPr>
      <w:rPr>
        <w:rFonts w:hint="default"/>
        <w:lang w:val="ru-RU" w:eastAsia="en-US" w:bidi="ar-SA"/>
      </w:rPr>
    </w:lvl>
    <w:lvl w:ilvl="5">
      <w:start w:val="0"/>
      <w:numFmt w:val="bullet"/>
      <w:isLgl w:val="false"/>
      <w:suff w:val="tab"/>
      <w:lvlText w:val="•"/>
      <w:lvlJc w:val="left"/>
      <w:pPr>
        <w:ind w:left="5562" w:hanging="183"/>
      </w:pPr>
      <w:rPr>
        <w:rFonts w:hint="default"/>
        <w:lang w:val="ru-RU" w:eastAsia="en-US" w:bidi="ar-SA"/>
      </w:rPr>
    </w:lvl>
    <w:lvl w:ilvl="6">
      <w:start w:val="0"/>
      <w:numFmt w:val="bullet"/>
      <w:isLgl w:val="false"/>
      <w:suff w:val="tab"/>
      <w:lvlText w:val="•"/>
      <w:lvlJc w:val="left"/>
      <w:pPr>
        <w:ind w:left="6717" w:hanging="183"/>
      </w:pPr>
      <w:rPr>
        <w:rFonts w:hint="default"/>
        <w:lang w:val="ru-RU" w:eastAsia="en-US" w:bidi="ar-SA"/>
      </w:rPr>
    </w:lvl>
    <w:lvl w:ilvl="7">
      <w:start w:val="0"/>
      <w:numFmt w:val="bullet"/>
      <w:isLgl w:val="false"/>
      <w:suff w:val="tab"/>
      <w:lvlText w:val="•"/>
      <w:lvlJc w:val="left"/>
      <w:pPr>
        <w:ind w:left="7873" w:hanging="183"/>
      </w:pPr>
      <w:rPr>
        <w:rFonts w:hint="default"/>
        <w:lang w:val="ru-RU" w:eastAsia="en-US" w:bidi="ar-SA"/>
      </w:rPr>
    </w:lvl>
    <w:lvl w:ilvl="8">
      <w:start w:val="0"/>
      <w:numFmt w:val="bullet"/>
      <w:isLgl w:val="false"/>
      <w:suff w:val="tab"/>
      <w:lvlText w:val="•"/>
      <w:lvlJc w:val="left"/>
      <w:pPr>
        <w:ind w:left="9028" w:hanging="183"/>
      </w:pPr>
      <w:rPr>
        <w:rFonts w:hint="default"/>
        <w:lang w:val="ru-RU" w:eastAsia="en-US" w:bidi="ar-SA"/>
      </w:rPr>
    </w:lvl>
  </w:abstractNum>
  <w:abstractNum w:abstractNumId="270">
    <w:multiLevelType w:val="hybridMultilevel"/>
    <w:lvl w:ilvl="0">
      <w:start w:val="1"/>
      <w:numFmt w:val="decimal"/>
      <w:isLgl w:val="false"/>
      <w:suff w:val="tab"/>
      <w:lvlText w:val="%1)"/>
      <w:lvlJc w:val="left"/>
      <w:pPr>
        <w:ind w:left="866"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0"/>
      <w:numFmt w:val="bullet"/>
      <w:isLgl w:val="false"/>
      <w:suff w:val="tab"/>
      <w:lvlText w:val="•"/>
      <w:lvlJc w:val="left"/>
      <w:pPr>
        <w:ind w:left="1908" w:hanging="183"/>
      </w:pPr>
      <w:rPr>
        <w:rFonts w:hint="default"/>
        <w:lang w:val="ru-RU" w:eastAsia="en-US" w:bidi="ar-SA"/>
      </w:rPr>
    </w:lvl>
    <w:lvl w:ilvl="2">
      <w:start w:val="0"/>
      <w:numFmt w:val="bullet"/>
      <w:isLgl w:val="false"/>
      <w:suff w:val="tab"/>
      <w:lvlText w:val="•"/>
      <w:lvlJc w:val="left"/>
      <w:pPr>
        <w:ind w:left="2956" w:hanging="183"/>
      </w:pPr>
      <w:rPr>
        <w:rFonts w:hint="default"/>
        <w:lang w:val="ru-RU" w:eastAsia="en-US" w:bidi="ar-SA"/>
      </w:rPr>
    </w:lvl>
    <w:lvl w:ilvl="3">
      <w:start w:val="0"/>
      <w:numFmt w:val="bullet"/>
      <w:isLgl w:val="false"/>
      <w:suff w:val="tab"/>
      <w:lvlText w:val="•"/>
      <w:lvlJc w:val="left"/>
      <w:pPr>
        <w:ind w:left="4004" w:hanging="183"/>
      </w:pPr>
      <w:rPr>
        <w:rFonts w:hint="default"/>
        <w:lang w:val="ru-RU" w:eastAsia="en-US" w:bidi="ar-SA"/>
      </w:rPr>
    </w:lvl>
    <w:lvl w:ilvl="4">
      <w:start w:val="0"/>
      <w:numFmt w:val="bullet"/>
      <w:isLgl w:val="false"/>
      <w:suff w:val="tab"/>
      <w:lvlText w:val="•"/>
      <w:lvlJc w:val="left"/>
      <w:pPr>
        <w:ind w:left="5052" w:hanging="183"/>
      </w:pPr>
      <w:rPr>
        <w:rFonts w:hint="default"/>
        <w:lang w:val="ru-RU" w:eastAsia="en-US" w:bidi="ar-SA"/>
      </w:rPr>
    </w:lvl>
    <w:lvl w:ilvl="5">
      <w:start w:val="0"/>
      <w:numFmt w:val="bullet"/>
      <w:isLgl w:val="false"/>
      <w:suff w:val="tab"/>
      <w:lvlText w:val="•"/>
      <w:lvlJc w:val="left"/>
      <w:pPr>
        <w:ind w:left="6100" w:hanging="183"/>
      </w:pPr>
      <w:rPr>
        <w:rFonts w:hint="default"/>
        <w:lang w:val="ru-RU" w:eastAsia="en-US" w:bidi="ar-SA"/>
      </w:rPr>
    </w:lvl>
    <w:lvl w:ilvl="6">
      <w:start w:val="0"/>
      <w:numFmt w:val="bullet"/>
      <w:isLgl w:val="false"/>
      <w:suff w:val="tab"/>
      <w:lvlText w:val="•"/>
      <w:lvlJc w:val="left"/>
      <w:pPr>
        <w:ind w:left="7148" w:hanging="183"/>
      </w:pPr>
      <w:rPr>
        <w:rFonts w:hint="default"/>
        <w:lang w:val="ru-RU" w:eastAsia="en-US" w:bidi="ar-SA"/>
      </w:rPr>
    </w:lvl>
    <w:lvl w:ilvl="7">
      <w:start w:val="0"/>
      <w:numFmt w:val="bullet"/>
      <w:isLgl w:val="false"/>
      <w:suff w:val="tab"/>
      <w:lvlText w:val="•"/>
      <w:lvlJc w:val="left"/>
      <w:pPr>
        <w:ind w:left="8196" w:hanging="183"/>
      </w:pPr>
      <w:rPr>
        <w:rFonts w:hint="default"/>
        <w:lang w:val="ru-RU" w:eastAsia="en-US" w:bidi="ar-SA"/>
      </w:rPr>
    </w:lvl>
    <w:lvl w:ilvl="8">
      <w:start w:val="0"/>
      <w:numFmt w:val="bullet"/>
      <w:isLgl w:val="false"/>
      <w:suff w:val="tab"/>
      <w:lvlText w:val="•"/>
      <w:lvlJc w:val="left"/>
      <w:pPr>
        <w:ind w:left="9244" w:hanging="183"/>
      </w:pPr>
      <w:rPr>
        <w:rFonts w:hint="default"/>
        <w:lang w:val="ru-RU" w:eastAsia="en-US" w:bidi="ar-SA"/>
      </w:rPr>
    </w:lvl>
  </w:abstractNum>
  <w:abstractNum w:abstractNumId="271">
    <w:multiLevelType w:val="hybridMultilevel"/>
    <w:lvl w:ilvl="0">
      <w:start w:val="1"/>
      <w:numFmt w:val="decimal"/>
      <w:isLgl w:val="false"/>
      <w:suff w:val="tab"/>
      <w:lvlText w:val="%1)"/>
      <w:lvlJc w:val="left"/>
      <w:pPr>
        <w:ind w:left="876"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0"/>
      <w:numFmt w:val="bullet"/>
      <w:isLgl w:val="false"/>
      <w:suff w:val="tab"/>
      <w:lvlText w:val="•"/>
      <w:lvlJc w:val="left"/>
      <w:pPr>
        <w:ind w:left="1926" w:hanging="183"/>
      </w:pPr>
      <w:rPr>
        <w:rFonts w:hint="default"/>
        <w:lang w:val="ru-RU" w:eastAsia="en-US" w:bidi="ar-SA"/>
      </w:rPr>
    </w:lvl>
    <w:lvl w:ilvl="2">
      <w:start w:val="0"/>
      <w:numFmt w:val="bullet"/>
      <w:isLgl w:val="false"/>
      <w:suff w:val="tab"/>
      <w:lvlText w:val="•"/>
      <w:lvlJc w:val="left"/>
      <w:pPr>
        <w:ind w:left="2972" w:hanging="183"/>
      </w:pPr>
      <w:rPr>
        <w:rFonts w:hint="default"/>
        <w:lang w:val="ru-RU" w:eastAsia="en-US" w:bidi="ar-SA"/>
      </w:rPr>
    </w:lvl>
    <w:lvl w:ilvl="3">
      <w:start w:val="0"/>
      <w:numFmt w:val="bullet"/>
      <w:isLgl w:val="false"/>
      <w:suff w:val="tab"/>
      <w:lvlText w:val="•"/>
      <w:lvlJc w:val="left"/>
      <w:pPr>
        <w:ind w:left="4018" w:hanging="183"/>
      </w:pPr>
      <w:rPr>
        <w:rFonts w:hint="default"/>
        <w:lang w:val="ru-RU" w:eastAsia="en-US" w:bidi="ar-SA"/>
      </w:rPr>
    </w:lvl>
    <w:lvl w:ilvl="4">
      <w:start w:val="0"/>
      <w:numFmt w:val="bullet"/>
      <w:isLgl w:val="false"/>
      <w:suff w:val="tab"/>
      <w:lvlText w:val="•"/>
      <w:lvlJc w:val="left"/>
      <w:pPr>
        <w:ind w:left="5064" w:hanging="183"/>
      </w:pPr>
      <w:rPr>
        <w:rFonts w:hint="default"/>
        <w:lang w:val="ru-RU" w:eastAsia="en-US" w:bidi="ar-SA"/>
      </w:rPr>
    </w:lvl>
    <w:lvl w:ilvl="5">
      <w:start w:val="0"/>
      <w:numFmt w:val="bullet"/>
      <w:isLgl w:val="false"/>
      <w:suff w:val="tab"/>
      <w:lvlText w:val="•"/>
      <w:lvlJc w:val="left"/>
      <w:pPr>
        <w:ind w:left="6110" w:hanging="183"/>
      </w:pPr>
      <w:rPr>
        <w:rFonts w:hint="default"/>
        <w:lang w:val="ru-RU" w:eastAsia="en-US" w:bidi="ar-SA"/>
      </w:rPr>
    </w:lvl>
    <w:lvl w:ilvl="6">
      <w:start w:val="0"/>
      <w:numFmt w:val="bullet"/>
      <w:isLgl w:val="false"/>
      <w:suff w:val="tab"/>
      <w:lvlText w:val="•"/>
      <w:lvlJc w:val="left"/>
      <w:pPr>
        <w:ind w:left="7156" w:hanging="183"/>
      </w:pPr>
      <w:rPr>
        <w:rFonts w:hint="default"/>
        <w:lang w:val="ru-RU" w:eastAsia="en-US" w:bidi="ar-SA"/>
      </w:rPr>
    </w:lvl>
    <w:lvl w:ilvl="7">
      <w:start w:val="0"/>
      <w:numFmt w:val="bullet"/>
      <w:isLgl w:val="false"/>
      <w:suff w:val="tab"/>
      <w:lvlText w:val="•"/>
      <w:lvlJc w:val="left"/>
      <w:pPr>
        <w:ind w:left="8202" w:hanging="183"/>
      </w:pPr>
      <w:rPr>
        <w:rFonts w:hint="default"/>
        <w:lang w:val="ru-RU" w:eastAsia="en-US" w:bidi="ar-SA"/>
      </w:rPr>
    </w:lvl>
    <w:lvl w:ilvl="8">
      <w:start w:val="0"/>
      <w:numFmt w:val="bullet"/>
      <w:isLgl w:val="false"/>
      <w:suff w:val="tab"/>
      <w:lvlText w:val="•"/>
      <w:lvlJc w:val="left"/>
      <w:pPr>
        <w:ind w:left="9248" w:hanging="183"/>
      </w:pPr>
      <w:rPr>
        <w:rFonts w:hint="default"/>
        <w:lang w:val="ru-RU" w:eastAsia="en-US" w:bidi="ar-SA"/>
      </w:rPr>
    </w:lvl>
  </w:abstractNum>
  <w:abstractNum w:abstractNumId="272">
    <w:multiLevelType w:val="hybridMultilevel"/>
    <w:lvl w:ilvl="0">
      <w:start w:val="1"/>
      <w:numFmt w:val="decimal"/>
      <w:isLgl w:val="false"/>
      <w:suff w:val="tab"/>
      <w:lvlText w:val="%1)"/>
      <w:lvlJc w:val="left"/>
      <w:pPr>
        <w:ind w:left="866" w:hanging="183"/>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0"/>
      <w:numFmt w:val="bullet"/>
      <w:isLgl w:val="false"/>
      <w:suff w:val="tab"/>
      <w:lvlText w:val="•"/>
      <w:lvlJc w:val="left"/>
      <w:pPr>
        <w:ind w:left="1908" w:hanging="183"/>
      </w:pPr>
      <w:rPr>
        <w:rFonts w:hint="default"/>
        <w:lang w:val="ru-RU" w:eastAsia="en-US" w:bidi="ar-SA"/>
      </w:rPr>
    </w:lvl>
    <w:lvl w:ilvl="2">
      <w:start w:val="0"/>
      <w:numFmt w:val="bullet"/>
      <w:isLgl w:val="false"/>
      <w:suff w:val="tab"/>
      <w:lvlText w:val="•"/>
      <w:lvlJc w:val="left"/>
      <w:pPr>
        <w:ind w:left="2956" w:hanging="183"/>
      </w:pPr>
      <w:rPr>
        <w:rFonts w:hint="default"/>
        <w:lang w:val="ru-RU" w:eastAsia="en-US" w:bidi="ar-SA"/>
      </w:rPr>
    </w:lvl>
    <w:lvl w:ilvl="3">
      <w:start w:val="0"/>
      <w:numFmt w:val="bullet"/>
      <w:isLgl w:val="false"/>
      <w:suff w:val="tab"/>
      <w:lvlText w:val="•"/>
      <w:lvlJc w:val="left"/>
      <w:pPr>
        <w:ind w:left="4004" w:hanging="183"/>
      </w:pPr>
      <w:rPr>
        <w:rFonts w:hint="default"/>
        <w:lang w:val="ru-RU" w:eastAsia="en-US" w:bidi="ar-SA"/>
      </w:rPr>
    </w:lvl>
    <w:lvl w:ilvl="4">
      <w:start w:val="0"/>
      <w:numFmt w:val="bullet"/>
      <w:isLgl w:val="false"/>
      <w:suff w:val="tab"/>
      <w:lvlText w:val="•"/>
      <w:lvlJc w:val="left"/>
      <w:pPr>
        <w:ind w:left="5052" w:hanging="183"/>
      </w:pPr>
      <w:rPr>
        <w:rFonts w:hint="default"/>
        <w:lang w:val="ru-RU" w:eastAsia="en-US" w:bidi="ar-SA"/>
      </w:rPr>
    </w:lvl>
    <w:lvl w:ilvl="5">
      <w:start w:val="0"/>
      <w:numFmt w:val="bullet"/>
      <w:isLgl w:val="false"/>
      <w:suff w:val="tab"/>
      <w:lvlText w:val="•"/>
      <w:lvlJc w:val="left"/>
      <w:pPr>
        <w:ind w:left="6100" w:hanging="183"/>
      </w:pPr>
      <w:rPr>
        <w:rFonts w:hint="default"/>
        <w:lang w:val="ru-RU" w:eastAsia="en-US" w:bidi="ar-SA"/>
      </w:rPr>
    </w:lvl>
    <w:lvl w:ilvl="6">
      <w:start w:val="0"/>
      <w:numFmt w:val="bullet"/>
      <w:isLgl w:val="false"/>
      <w:suff w:val="tab"/>
      <w:lvlText w:val="•"/>
      <w:lvlJc w:val="left"/>
      <w:pPr>
        <w:ind w:left="7148" w:hanging="183"/>
      </w:pPr>
      <w:rPr>
        <w:rFonts w:hint="default"/>
        <w:lang w:val="ru-RU" w:eastAsia="en-US" w:bidi="ar-SA"/>
      </w:rPr>
    </w:lvl>
    <w:lvl w:ilvl="7">
      <w:start w:val="0"/>
      <w:numFmt w:val="bullet"/>
      <w:isLgl w:val="false"/>
      <w:suff w:val="tab"/>
      <w:lvlText w:val="•"/>
      <w:lvlJc w:val="left"/>
      <w:pPr>
        <w:ind w:left="8196" w:hanging="183"/>
      </w:pPr>
      <w:rPr>
        <w:rFonts w:hint="default"/>
        <w:lang w:val="ru-RU" w:eastAsia="en-US" w:bidi="ar-SA"/>
      </w:rPr>
    </w:lvl>
    <w:lvl w:ilvl="8">
      <w:start w:val="0"/>
      <w:numFmt w:val="bullet"/>
      <w:isLgl w:val="false"/>
      <w:suff w:val="tab"/>
      <w:lvlText w:val="•"/>
      <w:lvlJc w:val="left"/>
      <w:pPr>
        <w:ind w:left="9244" w:hanging="183"/>
      </w:pPr>
      <w:rPr>
        <w:rFonts w:hint="default"/>
        <w:lang w:val="ru-RU" w:eastAsia="en-US" w:bidi="ar-SA"/>
      </w:rPr>
    </w:lvl>
  </w:abstractNum>
  <w:abstractNum w:abstractNumId="273">
    <w:multiLevelType w:val="hybridMultilevel"/>
    <w:lvl w:ilvl="0">
      <w:start w:val="1"/>
      <w:numFmt w:val="decimal"/>
      <w:isLgl w:val="false"/>
      <w:suff w:val="tab"/>
      <w:lvlText w:val="%1)"/>
      <w:lvlJc w:val="left"/>
      <w:pPr>
        <w:ind w:left="871" w:hanging="188"/>
        <w:jc w:val="left"/>
      </w:pPr>
      <w:rPr>
        <w:rFonts w:hint="default" w:ascii="Times New Roman" w:hAnsi="Times New Roman" w:eastAsia="Times New Roman" w:cs="Times New Roman"/>
        <w:b/>
        <w:bCs/>
        <w:i w:val="0"/>
        <w:iCs w:val="0"/>
        <w:color w:val="00000a"/>
        <w:spacing w:val="0"/>
        <w:sz w:val="17"/>
        <w:szCs w:val="17"/>
        <w:lang w:val="ru-RU" w:eastAsia="en-US" w:bidi="ar-SA"/>
      </w:rPr>
    </w:lvl>
    <w:lvl w:ilvl="1">
      <w:start w:val="0"/>
      <w:numFmt w:val="bullet"/>
      <w:isLgl w:val="false"/>
      <w:suff w:val="tab"/>
      <w:lvlText w:val="•"/>
      <w:lvlJc w:val="left"/>
      <w:pPr>
        <w:ind w:left="1926" w:hanging="188"/>
      </w:pPr>
      <w:rPr>
        <w:rFonts w:hint="default"/>
        <w:lang w:val="ru-RU" w:eastAsia="en-US" w:bidi="ar-SA"/>
      </w:rPr>
    </w:lvl>
    <w:lvl w:ilvl="2">
      <w:start w:val="0"/>
      <w:numFmt w:val="bullet"/>
      <w:isLgl w:val="false"/>
      <w:suff w:val="tab"/>
      <w:lvlText w:val="•"/>
      <w:lvlJc w:val="left"/>
      <w:pPr>
        <w:ind w:left="2972" w:hanging="188"/>
      </w:pPr>
      <w:rPr>
        <w:rFonts w:hint="default"/>
        <w:lang w:val="ru-RU" w:eastAsia="en-US" w:bidi="ar-SA"/>
      </w:rPr>
    </w:lvl>
    <w:lvl w:ilvl="3">
      <w:start w:val="0"/>
      <w:numFmt w:val="bullet"/>
      <w:isLgl w:val="false"/>
      <w:suff w:val="tab"/>
      <w:lvlText w:val="•"/>
      <w:lvlJc w:val="left"/>
      <w:pPr>
        <w:ind w:left="4018" w:hanging="188"/>
      </w:pPr>
      <w:rPr>
        <w:rFonts w:hint="default"/>
        <w:lang w:val="ru-RU" w:eastAsia="en-US" w:bidi="ar-SA"/>
      </w:rPr>
    </w:lvl>
    <w:lvl w:ilvl="4">
      <w:start w:val="0"/>
      <w:numFmt w:val="bullet"/>
      <w:isLgl w:val="false"/>
      <w:suff w:val="tab"/>
      <w:lvlText w:val="•"/>
      <w:lvlJc w:val="left"/>
      <w:pPr>
        <w:ind w:left="5064" w:hanging="188"/>
      </w:pPr>
      <w:rPr>
        <w:rFonts w:hint="default"/>
        <w:lang w:val="ru-RU" w:eastAsia="en-US" w:bidi="ar-SA"/>
      </w:rPr>
    </w:lvl>
    <w:lvl w:ilvl="5">
      <w:start w:val="0"/>
      <w:numFmt w:val="bullet"/>
      <w:isLgl w:val="false"/>
      <w:suff w:val="tab"/>
      <w:lvlText w:val="•"/>
      <w:lvlJc w:val="left"/>
      <w:pPr>
        <w:ind w:left="6110" w:hanging="188"/>
      </w:pPr>
      <w:rPr>
        <w:rFonts w:hint="default"/>
        <w:lang w:val="ru-RU" w:eastAsia="en-US" w:bidi="ar-SA"/>
      </w:rPr>
    </w:lvl>
    <w:lvl w:ilvl="6">
      <w:start w:val="0"/>
      <w:numFmt w:val="bullet"/>
      <w:isLgl w:val="false"/>
      <w:suff w:val="tab"/>
      <w:lvlText w:val="•"/>
      <w:lvlJc w:val="left"/>
      <w:pPr>
        <w:ind w:left="7156" w:hanging="188"/>
      </w:pPr>
      <w:rPr>
        <w:rFonts w:hint="default"/>
        <w:lang w:val="ru-RU" w:eastAsia="en-US" w:bidi="ar-SA"/>
      </w:rPr>
    </w:lvl>
    <w:lvl w:ilvl="7">
      <w:start w:val="0"/>
      <w:numFmt w:val="bullet"/>
      <w:isLgl w:val="false"/>
      <w:suff w:val="tab"/>
      <w:lvlText w:val="•"/>
      <w:lvlJc w:val="left"/>
      <w:pPr>
        <w:ind w:left="8202" w:hanging="188"/>
      </w:pPr>
      <w:rPr>
        <w:rFonts w:hint="default"/>
        <w:lang w:val="ru-RU" w:eastAsia="en-US" w:bidi="ar-SA"/>
      </w:rPr>
    </w:lvl>
    <w:lvl w:ilvl="8">
      <w:start w:val="0"/>
      <w:numFmt w:val="bullet"/>
      <w:isLgl w:val="false"/>
      <w:suff w:val="tab"/>
      <w:lvlText w:val="•"/>
      <w:lvlJc w:val="left"/>
      <w:pPr>
        <w:ind w:left="9248" w:hanging="188"/>
      </w:pPr>
      <w:rPr>
        <w:rFonts w:hint="default"/>
        <w:lang w:val="ru-RU" w:eastAsia="en-US" w:bidi="ar-SA"/>
      </w:rPr>
    </w:lvl>
  </w:abstractNum>
  <w:abstractNum w:abstractNumId="274">
    <w:multiLevelType w:val="hybridMultilevel"/>
    <w:lvl w:ilvl="0">
      <w:start w:val="0"/>
      <w:numFmt w:val="bullet"/>
      <w:isLgl w:val="false"/>
      <w:suff w:val="tab"/>
      <w:lvlText w:val="-"/>
      <w:lvlJc w:val="left"/>
      <w:pPr>
        <w:ind w:left="1322" w:hanging="135"/>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322" w:hanging="135"/>
      </w:pPr>
      <w:rPr>
        <w:rFonts w:hint="default"/>
        <w:lang w:val="ru-RU" w:eastAsia="en-US" w:bidi="ar-SA"/>
      </w:rPr>
    </w:lvl>
    <w:lvl w:ilvl="2">
      <w:start w:val="0"/>
      <w:numFmt w:val="bullet"/>
      <w:isLgl w:val="false"/>
      <w:suff w:val="tab"/>
      <w:lvlText w:val="•"/>
      <w:lvlJc w:val="left"/>
      <w:pPr>
        <w:ind w:left="3324" w:hanging="135"/>
      </w:pPr>
      <w:rPr>
        <w:rFonts w:hint="default"/>
        <w:lang w:val="ru-RU" w:eastAsia="en-US" w:bidi="ar-SA"/>
      </w:rPr>
    </w:lvl>
    <w:lvl w:ilvl="3">
      <w:start w:val="0"/>
      <w:numFmt w:val="bullet"/>
      <w:isLgl w:val="false"/>
      <w:suff w:val="tab"/>
      <w:lvlText w:val="•"/>
      <w:lvlJc w:val="left"/>
      <w:pPr>
        <w:ind w:left="4326" w:hanging="135"/>
      </w:pPr>
      <w:rPr>
        <w:rFonts w:hint="default"/>
        <w:lang w:val="ru-RU" w:eastAsia="en-US" w:bidi="ar-SA"/>
      </w:rPr>
    </w:lvl>
    <w:lvl w:ilvl="4">
      <w:start w:val="0"/>
      <w:numFmt w:val="bullet"/>
      <w:isLgl w:val="false"/>
      <w:suff w:val="tab"/>
      <w:lvlText w:val="•"/>
      <w:lvlJc w:val="left"/>
      <w:pPr>
        <w:ind w:left="5328" w:hanging="135"/>
      </w:pPr>
      <w:rPr>
        <w:rFonts w:hint="default"/>
        <w:lang w:val="ru-RU" w:eastAsia="en-US" w:bidi="ar-SA"/>
      </w:rPr>
    </w:lvl>
    <w:lvl w:ilvl="5">
      <w:start w:val="0"/>
      <w:numFmt w:val="bullet"/>
      <w:isLgl w:val="false"/>
      <w:suff w:val="tab"/>
      <w:lvlText w:val="•"/>
      <w:lvlJc w:val="left"/>
      <w:pPr>
        <w:ind w:left="6330" w:hanging="135"/>
      </w:pPr>
      <w:rPr>
        <w:rFonts w:hint="default"/>
        <w:lang w:val="ru-RU" w:eastAsia="en-US" w:bidi="ar-SA"/>
      </w:rPr>
    </w:lvl>
    <w:lvl w:ilvl="6">
      <w:start w:val="0"/>
      <w:numFmt w:val="bullet"/>
      <w:isLgl w:val="false"/>
      <w:suff w:val="tab"/>
      <w:lvlText w:val="•"/>
      <w:lvlJc w:val="left"/>
      <w:pPr>
        <w:ind w:left="7332" w:hanging="135"/>
      </w:pPr>
      <w:rPr>
        <w:rFonts w:hint="default"/>
        <w:lang w:val="ru-RU" w:eastAsia="en-US" w:bidi="ar-SA"/>
      </w:rPr>
    </w:lvl>
    <w:lvl w:ilvl="7">
      <w:start w:val="0"/>
      <w:numFmt w:val="bullet"/>
      <w:isLgl w:val="false"/>
      <w:suff w:val="tab"/>
      <w:lvlText w:val="•"/>
      <w:lvlJc w:val="left"/>
      <w:pPr>
        <w:ind w:left="8334" w:hanging="135"/>
      </w:pPr>
      <w:rPr>
        <w:rFonts w:hint="default"/>
        <w:lang w:val="ru-RU" w:eastAsia="en-US" w:bidi="ar-SA"/>
      </w:rPr>
    </w:lvl>
    <w:lvl w:ilvl="8">
      <w:start w:val="0"/>
      <w:numFmt w:val="bullet"/>
      <w:isLgl w:val="false"/>
      <w:suff w:val="tab"/>
      <w:lvlText w:val="•"/>
      <w:lvlJc w:val="left"/>
      <w:pPr>
        <w:ind w:left="9336" w:hanging="135"/>
      </w:pPr>
      <w:rPr>
        <w:rFonts w:hint="default"/>
        <w:lang w:val="ru-RU" w:eastAsia="en-US" w:bidi="ar-SA"/>
      </w:rPr>
    </w:lvl>
  </w:abstractNum>
  <w:abstractNum w:abstractNumId="275">
    <w:multiLevelType w:val="hybridMultilevel"/>
    <w:lvl w:ilvl="0">
      <w:start w:val="2"/>
      <w:numFmt w:val="decimal"/>
      <w:isLgl w:val="false"/>
      <w:suff w:val="tab"/>
      <w:lvlText w:val="%1."/>
      <w:lvlJc w:val="left"/>
      <w:pPr>
        <w:ind w:left="856" w:hanging="173"/>
        <w:jc w:val="right"/>
      </w:pPr>
      <w:rPr>
        <w:rFonts w:hint="default"/>
        <w:spacing w:val="-3"/>
        <w:lang w:val="ru-RU" w:eastAsia="en-US" w:bidi="ar-SA"/>
      </w:rPr>
    </w:lvl>
    <w:lvl w:ilvl="1">
      <w:start w:val="0"/>
      <w:numFmt w:val="bullet"/>
      <w:isLgl w:val="false"/>
      <w:suff w:val="tab"/>
      <w:lvlText w:val="•"/>
      <w:lvlJc w:val="left"/>
      <w:pPr>
        <w:ind w:left="1908" w:hanging="173"/>
      </w:pPr>
      <w:rPr>
        <w:rFonts w:hint="default"/>
        <w:lang w:val="ru-RU" w:eastAsia="en-US" w:bidi="ar-SA"/>
      </w:rPr>
    </w:lvl>
    <w:lvl w:ilvl="2">
      <w:start w:val="0"/>
      <w:numFmt w:val="bullet"/>
      <w:isLgl w:val="false"/>
      <w:suff w:val="tab"/>
      <w:lvlText w:val="•"/>
      <w:lvlJc w:val="left"/>
      <w:pPr>
        <w:ind w:left="2956" w:hanging="173"/>
      </w:pPr>
      <w:rPr>
        <w:rFonts w:hint="default"/>
        <w:lang w:val="ru-RU" w:eastAsia="en-US" w:bidi="ar-SA"/>
      </w:rPr>
    </w:lvl>
    <w:lvl w:ilvl="3">
      <w:start w:val="0"/>
      <w:numFmt w:val="bullet"/>
      <w:isLgl w:val="false"/>
      <w:suff w:val="tab"/>
      <w:lvlText w:val="•"/>
      <w:lvlJc w:val="left"/>
      <w:pPr>
        <w:ind w:left="4004" w:hanging="173"/>
      </w:pPr>
      <w:rPr>
        <w:rFonts w:hint="default"/>
        <w:lang w:val="ru-RU" w:eastAsia="en-US" w:bidi="ar-SA"/>
      </w:rPr>
    </w:lvl>
    <w:lvl w:ilvl="4">
      <w:start w:val="0"/>
      <w:numFmt w:val="bullet"/>
      <w:isLgl w:val="false"/>
      <w:suff w:val="tab"/>
      <w:lvlText w:val="•"/>
      <w:lvlJc w:val="left"/>
      <w:pPr>
        <w:ind w:left="5052" w:hanging="173"/>
      </w:pPr>
      <w:rPr>
        <w:rFonts w:hint="default"/>
        <w:lang w:val="ru-RU" w:eastAsia="en-US" w:bidi="ar-SA"/>
      </w:rPr>
    </w:lvl>
    <w:lvl w:ilvl="5">
      <w:start w:val="0"/>
      <w:numFmt w:val="bullet"/>
      <w:isLgl w:val="false"/>
      <w:suff w:val="tab"/>
      <w:lvlText w:val="•"/>
      <w:lvlJc w:val="left"/>
      <w:pPr>
        <w:ind w:left="6100" w:hanging="173"/>
      </w:pPr>
      <w:rPr>
        <w:rFonts w:hint="default"/>
        <w:lang w:val="ru-RU" w:eastAsia="en-US" w:bidi="ar-SA"/>
      </w:rPr>
    </w:lvl>
    <w:lvl w:ilvl="6">
      <w:start w:val="0"/>
      <w:numFmt w:val="bullet"/>
      <w:isLgl w:val="false"/>
      <w:suff w:val="tab"/>
      <w:lvlText w:val="•"/>
      <w:lvlJc w:val="left"/>
      <w:pPr>
        <w:ind w:left="7148" w:hanging="173"/>
      </w:pPr>
      <w:rPr>
        <w:rFonts w:hint="default"/>
        <w:lang w:val="ru-RU" w:eastAsia="en-US" w:bidi="ar-SA"/>
      </w:rPr>
    </w:lvl>
    <w:lvl w:ilvl="7">
      <w:start w:val="0"/>
      <w:numFmt w:val="bullet"/>
      <w:isLgl w:val="false"/>
      <w:suff w:val="tab"/>
      <w:lvlText w:val="•"/>
      <w:lvlJc w:val="left"/>
      <w:pPr>
        <w:ind w:left="8196" w:hanging="173"/>
      </w:pPr>
      <w:rPr>
        <w:rFonts w:hint="default"/>
        <w:lang w:val="ru-RU" w:eastAsia="en-US" w:bidi="ar-SA"/>
      </w:rPr>
    </w:lvl>
    <w:lvl w:ilvl="8">
      <w:start w:val="0"/>
      <w:numFmt w:val="bullet"/>
      <w:isLgl w:val="false"/>
      <w:suff w:val="tab"/>
      <w:lvlText w:val="•"/>
      <w:lvlJc w:val="left"/>
      <w:pPr>
        <w:ind w:left="9244" w:hanging="173"/>
      </w:pPr>
      <w:rPr>
        <w:rFonts w:hint="default"/>
        <w:lang w:val="ru-RU" w:eastAsia="en-US" w:bidi="ar-SA"/>
      </w:rPr>
    </w:lvl>
  </w:abstractNum>
  <w:abstractNum w:abstractNumId="276">
    <w:multiLevelType w:val="hybridMultilevel"/>
    <w:lvl w:ilvl="0">
      <w:start w:val="1"/>
      <w:numFmt w:val="decimal"/>
      <w:isLgl w:val="false"/>
      <w:suff w:val="tab"/>
      <w:lvlText w:val="%1."/>
      <w:lvlJc w:val="left"/>
      <w:pPr>
        <w:ind w:left="894" w:hanging="211"/>
        <w:jc w:val="left"/>
      </w:pPr>
      <w:rPr>
        <w:rFonts w:hint="default" w:ascii="Times New Roman" w:hAnsi="Times New Roman" w:eastAsia="Times New Roman" w:cs="Times New Roman"/>
        <w:b w:val="0"/>
        <w:bCs w:val="0"/>
        <w:i w:val="0"/>
        <w:iCs w:val="0"/>
        <w:spacing w:val="-3"/>
        <w:sz w:val="20"/>
        <w:szCs w:val="20"/>
        <w:lang w:val="ru-RU" w:eastAsia="en-US" w:bidi="ar-SA"/>
      </w:rPr>
    </w:lvl>
    <w:lvl w:ilvl="1">
      <w:start w:val="0"/>
      <w:numFmt w:val="bullet"/>
      <w:isLgl w:val="false"/>
      <w:suff w:val="tab"/>
      <w:lvlText w:val="•"/>
      <w:lvlJc w:val="left"/>
      <w:pPr>
        <w:ind w:left="1944" w:hanging="211"/>
      </w:pPr>
      <w:rPr>
        <w:rFonts w:hint="default"/>
        <w:lang w:val="ru-RU" w:eastAsia="en-US" w:bidi="ar-SA"/>
      </w:rPr>
    </w:lvl>
    <w:lvl w:ilvl="2">
      <w:start w:val="0"/>
      <w:numFmt w:val="bullet"/>
      <w:isLgl w:val="false"/>
      <w:suff w:val="tab"/>
      <w:lvlText w:val="•"/>
      <w:lvlJc w:val="left"/>
      <w:pPr>
        <w:ind w:left="2988" w:hanging="211"/>
      </w:pPr>
      <w:rPr>
        <w:rFonts w:hint="default"/>
        <w:lang w:val="ru-RU" w:eastAsia="en-US" w:bidi="ar-SA"/>
      </w:rPr>
    </w:lvl>
    <w:lvl w:ilvl="3">
      <w:start w:val="0"/>
      <w:numFmt w:val="bullet"/>
      <w:isLgl w:val="false"/>
      <w:suff w:val="tab"/>
      <w:lvlText w:val="•"/>
      <w:lvlJc w:val="left"/>
      <w:pPr>
        <w:ind w:left="4032" w:hanging="211"/>
      </w:pPr>
      <w:rPr>
        <w:rFonts w:hint="default"/>
        <w:lang w:val="ru-RU" w:eastAsia="en-US" w:bidi="ar-SA"/>
      </w:rPr>
    </w:lvl>
    <w:lvl w:ilvl="4">
      <w:start w:val="0"/>
      <w:numFmt w:val="bullet"/>
      <w:isLgl w:val="false"/>
      <w:suff w:val="tab"/>
      <w:lvlText w:val="•"/>
      <w:lvlJc w:val="left"/>
      <w:pPr>
        <w:ind w:left="5076" w:hanging="211"/>
      </w:pPr>
      <w:rPr>
        <w:rFonts w:hint="default"/>
        <w:lang w:val="ru-RU" w:eastAsia="en-US" w:bidi="ar-SA"/>
      </w:rPr>
    </w:lvl>
    <w:lvl w:ilvl="5">
      <w:start w:val="0"/>
      <w:numFmt w:val="bullet"/>
      <w:isLgl w:val="false"/>
      <w:suff w:val="tab"/>
      <w:lvlText w:val="•"/>
      <w:lvlJc w:val="left"/>
      <w:pPr>
        <w:ind w:left="6120" w:hanging="211"/>
      </w:pPr>
      <w:rPr>
        <w:rFonts w:hint="default"/>
        <w:lang w:val="ru-RU" w:eastAsia="en-US" w:bidi="ar-SA"/>
      </w:rPr>
    </w:lvl>
    <w:lvl w:ilvl="6">
      <w:start w:val="0"/>
      <w:numFmt w:val="bullet"/>
      <w:isLgl w:val="false"/>
      <w:suff w:val="tab"/>
      <w:lvlText w:val="•"/>
      <w:lvlJc w:val="left"/>
      <w:pPr>
        <w:ind w:left="7164" w:hanging="211"/>
      </w:pPr>
      <w:rPr>
        <w:rFonts w:hint="default"/>
        <w:lang w:val="ru-RU" w:eastAsia="en-US" w:bidi="ar-SA"/>
      </w:rPr>
    </w:lvl>
    <w:lvl w:ilvl="7">
      <w:start w:val="0"/>
      <w:numFmt w:val="bullet"/>
      <w:isLgl w:val="false"/>
      <w:suff w:val="tab"/>
      <w:lvlText w:val="•"/>
      <w:lvlJc w:val="left"/>
      <w:pPr>
        <w:ind w:left="8208" w:hanging="211"/>
      </w:pPr>
      <w:rPr>
        <w:rFonts w:hint="default"/>
        <w:lang w:val="ru-RU" w:eastAsia="en-US" w:bidi="ar-SA"/>
      </w:rPr>
    </w:lvl>
    <w:lvl w:ilvl="8">
      <w:start w:val="0"/>
      <w:numFmt w:val="bullet"/>
      <w:isLgl w:val="false"/>
      <w:suff w:val="tab"/>
      <w:lvlText w:val="•"/>
      <w:lvlJc w:val="left"/>
      <w:pPr>
        <w:ind w:left="9252" w:hanging="211"/>
      </w:pPr>
      <w:rPr>
        <w:rFonts w:hint="default"/>
        <w:lang w:val="ru-RU" w:eastAsia="en-US" w:bidi="ar-SA"/>
      </w:rPr>
    </w:lvl>
  </w:abstractNum>
  <w:abstractNum w:abstractNumId="277">
    <w:multiLevelType w:val="hybridMultilevel"/>
    <w:lvl w:ilvl="0">
      <w:start w:val="1"/>
      <w:numFmt w:val="decimal"/>
      <w:isLgl w:val="false"/>
      <w:suff w:val="tab"/>
      <w:lvlText w:val="%1)"/>
      <w:lvlJc w:val="left"/>
      <w:pPr>
        <w:ind w:left="909" w:hanging="226"/>
        <w:jc w:val="left"/>
      </w:pPr>
      <w:rPr>
        <w:rFonts w:hint="default"/>
        <w:spacing w:val="-3"/>
        <w:lang w:val="ru-RU" w:eastAsia="en-US" w:bidi="ar-SA"/>
      </w:rPr>
    </w:lvl>
    <w:lvl w:ilvl="1">
      <w:start w:val="0"/>
      <w:numFmt w:val="bullet"/>
      <w:isLgl w:val="false"/>
      <w:suff w:val="tab"/>
      <w:lvlText w:val="•"/>
      <w:lvlJc w:val="left"/>
      <w:pPr>
        <w:ind w:left="1944" w:hanging="226"/>
      </w:pPr>
      <w:rPr>
        <w:rFonts w:hint="default"/>
        <w:lang w:val="ru-RU" w:eastAsia="en-US" w:bidi="ar-SA"/>
      </w:rPr>
    </w:lvl>
    <w:lvl w:ilvl="2">
      <w:start w:val="0"/>
      <w:numFmt w:val="bullet"/>
      <w:isLgl w:val="false"/>
      <w:suff w:val="tab"/>
      <w:lvlText w:val="•"/>
      <w:lvlJc w:val="left"/>
      <w:pPr>
        <w:ind w:left="2988" w:hanging="226"/>
      </w:pPr>
      <w:rPr>
        <w:rFonts w:hint="default"/>
        <w:lang w:val="ru-RU" w:eastAsia="en-US" w:bidi="ar-SA"/>
      </w:rPr>
    </w:lvl>
    <w:lvl w:ilvl="3">
      <w:start w:val="0"/>
      <w:numFmt w:val="bullet"/>
      <w:isLgl w:val="false"/>
      <w:suff w:val="tab"/>
      <w:lvlText w:val="•"/>
      <w:lvlJc w:val="left"/>
      <w:pPr>
        <w:ind w:left="4032" w:hanging="226"/>
      </w:pPr>
      <w:rPr>
        <w:rFonts w:hint="default"/>
        <w:lang w:val="ru-RU" w:eastAsia="en-US" w:bidi="ar-SA"/>
      </w:rPr>
    </w:lvl>
    <w:lvl w:ilvl="4">
      <w:start w:val="0"/>
      <w:numFmt w:val="bullet"/>
      <w:isLgl w:val="false"/>
      <w:suff w:val="tab"/>
      <w:lvlText w:val="•"/>
      <w:lvlJc w:val="left"/>
      <w:pPr>
        <w:ind w:left="5076" w:hanging="226"/>
      </w:pPr>
      <w:rPr>
        <w:rFonts w:hint="default"/>
        <w:lang w:val="ru-RU" w:eastAsia="en-US" w:bidi="ar-SA"/>
      </w:rPr>
    </w:lvl>
    <w:lvl w:ilvl="5">
      <w:start w:val="0"/>
      <w:numFmt w:val="bullet"/>
      <w:isLgl w:val="false"/>
      <w:suff w:val="tab"/>
      <w:lvlText w:val="•"/>
      <w:lvlJc w:val="left"/>
      <w:pPr>
        <w:ind w:left="6120" w:hanging="226"/>
      </w:pPr>
      <w:rPr>
        <w:rFonts w:hint="default"/>
        <w:lang w:val="ru-RU" w:eastAsia="en-US" w:bidi="ar-SA"/>
      </w:rPr>
    </w:lvl>
    <w:lvl w:ilvl="6">
      <w:start w:val="0"/>
      <w:numFmt w:val="bullet"/>
      <w:isLgl w:val="false"/>
      <w:suff w:val="tab"/>
      <w:lvlText w:val="•"/>
      <w:lvlJc w:val="left"/>
      <w:pPr>
        <w:ind w:left="7164" w:hanging="226"/>
      </w:pPr>
      <w:rPr>
        <w:rFonts w:hint="default"/>
        <w:lang w:val="ru-RU" w:eastAsia="en-US" w:bidi="ar-SA"/>
      </w:rPr>
    </w:lvl>
    <w:lvl w:ilvl="7">
      <w:start w:val="0"/>
      <w:numFmt w:val="bullet"/>
      <w:isLgl w:val="false"/>
      <w:suff w:val="tab"/>
      <w:lvlText w:val="•"/>
      <w:lvlJc w:val="left"/>
      <w:pPr>
        <w:ind w:left="8208" w:hanging="226"/>
      </w:pPr>
      <w:rPr>
        <w:rFonts w:hint="default"/>
        <w:lang w:val="ru-RU" w:eastAsia="en-US" w:bidi="ar-SA"/>
      </w:rPr>
    </w:lvl>
    <w:lvl w:ilvl="8">
      <w:start w:val="0"/>
      <w:numFmt w:val="bullet"/>
      <w:isLgl w:val="false"/>
      <w:suff w:val="tab"/>
      <w:lvlText w:val="•"/>
      <w:lvlJc w:val="left"/>
      <w:pPr>
        <w:ind w:left="9252" w:hanging="226"/>
      </w:pPr>
      <w:rPr>
        <w:rFonts w:hint="default"/>
        <w:lang w:val="ru-RU" w:eastAsia="en-US" w:bidi="ar-SA"/>
      </w:rPr>
    </w:lvl>
  </w:abstractNum>
  <w:abstractNum w:abstractNumId="278">
    <w:multiLevelType w:val="hybridMultilevel"/>
    <w:lvl w:ilvl="0">
      <w:start w:val="1"/>
      <w:numFmt w:val="decimal"/>
      <w:isLgl w:val="false"/>
      <w:suff w:val="tab"/>
      <w:lvlText w:val="%1."/>
      <w:lvlJc w:val="left"/>
      <w:pPr>
        <w:ind w:left="894" w:hanging="211"/>
        <w:jc w:val="left"/>
      </w:pPr>
      <w:rPr>
        <w:rFonts w:hint="default"/>
        <w:spacing w:val="-3"/>
        <w:lang w:val="ru-RU" w:eastAsia="en-US" w:bidi="ar-SA"/>
      </w:rPr>
    </w:lvl>
    <w:lvl w:ilvl="1">
      <w:start w:val="1"/>
      <w:numFmt w:val="decimal"/>
      <w:isLgl w:val="false"/>
      <w:suff w:val="tab"/>
      <w:lvlText w:val="%2)"/>
      <w:lvlJc w:val="left"/>
      <w:pPr>
        <w:ind w:left="866" w:hanging="183"/>
        <w:jc w:val="left"/>
      </w:pPr>
      <w:rPr>
        <w:rFonts w:hint="default"/>
        <w:spacing w:val="0"/>
        <w:lang w:val="ru-RU" w:eastAsia="en-US" w:bidi="ar-SA"/>
      </w:rPr>
    </w:lvl>
    <w:lvl w:ilvl="2">
      <w:start w:val="0"/>
      <w:numFmt w:val="bullet"/>
      <w:isLgl w:val="false"/>
      <w:suff w:val="tab"/>
      <w:lvlText w:val="•"/>
      <w:lvlJc w:val="left"/>
      <w:pPr>
        <w:ind w:left="1440" w:hanging="183"/>
      </w:pPr>
      <w:rPr>
        <w:rFonts w:hint="default"/>
        <w:lang w:val="ru-RU" w:eastAsia="en-US" w:bidi="ar-SA"/>
      </w:rPr>
    </w:lvl>
    <w:lvl w:ilvl="3">
      <w:start w:val="0"/>
      <w:numFmt w:val="bullet"/>
      <w:isLgl w:val="false"/>
      <w:suff w:val="tab"/>
      <w:lvlText w:val="•"/>
      <w:lvlJc w:val="left"/>
      <w:pPr>
        <w:ind w:left="2677" w:hanging="183"/>
      </w:pPr>
      <w:rPr>
        <w:rFonts w:hint="default"/>
        <w:lang w:val="ru-RU" w:eastAsia="en-US" w:bidi="ar-SA"/>
      </w:rPr>
    </w:lvl>
    <w:lvl w:ilvl="4">
      <w:start w:val="0"/>
      <w:numFmt w:val="bullet"/>
      <w:isLgl w:val="false"/>
      <w:suff w:val="tab"/>
      <w:lvlText w:val="•"/>
      <w:lvlJc w:val="left"/>
      <w:pPr>
        <w:ind w:left="3915" w:hanging="183"/>
      </w:pPr>
      <w:rPr>
        <w:rFonts w:hint="default"/>
        <w:lang w:val="ru-RU" w:eastAsia="en-US" w:bidi="ar-SA"/>
      </w:rPr>
    </w:lvl>
    <w:lvl w:ilvl="5">
      <w:start w:val="0"/>
      <w:numFmt w:val="bullet"/>
      <w:isLgl w:val="false"/>
      <w:suff w:val="tab"/>
      <w:lvlText w:val="•"/>
      <w:lvlJc w:val="left"/>
      <w:pPr>
        <w:ind w:left="5152" w:hanging="183"/>
      </w:pPr>
      <w:rPr>
        <w:rFonts w:hint="default"/>
        <w:lang w:val="ru-RU" w:eastAsia="en-US" w:bidi="ar-SA"/>
      </w:rPr>
    </w:lvl>
    <w:lvl w:ilvl="6">
      <w:start w:val="0"/>
      <w:numFmt w:val="bullet"/>
      <w:isLgl w:val="false"/>
      <w:suff w:val="tab"/>
      <w:lvlText w:val="•"/>
      <w:lvlJc w:val="left"/>
      <w:pPr>
        <w:ind w:left="6390" w:hanging="183"/>
      </w:pPr>
      <w:rPr>
        <w:rFonts w:hint="default"/>
        <w:lang w:val="ru-RU" w:eastAsia="en-US" w:bidi="ar-SA"/>
      </w:rPr>
    </w:lvl>
    <w:lvl w:ilvl="7">
      <w:start w:val="0"/>
      <w:numFmt w:val="bullet"/>
      <w:isLgl w:val="false"/>
      <w:suff w:val="tab"/>
      <w:lvlText w:val="•"/>
      <w:lvlJc w:val="left"/>
      <w:pPr>
        <w:ind w:left="7627" w:hanging="183"/>
      </w:pPr>
      <w:rPr>
        <w:rFonts w:hint="default"/>
        <w:lang w:val="ru-RU" w:eastAsia="en-US" w:bidi="ar-SA"/>
      </w:rPr>
    </w:lvl>
    <w:lvl w:ilvl="8">
      <w:start w:val="0"/>
      <w:numFmt w:val="bullet"/>
      <w:isLgl w:val="false"/>
      <w:suff w:val="tab"/>
      <w:lvlText w:val="•"/>
      <w:lvlJc w:val="left"/>
      <w:pPr>
        <w:ind w:left="8865" w:hanging="183"/>
      </w:pPr>
      <w:rPr>
        <w:rFonts w:hint="default"/>
        <w:lang w:val="ru-RU" w:eastAsia="en-US" w:bidi="ar-SA"/>
      </w:rPr>
    </w:lvl>
  </w:abstractNum>
  <w:abstractNum w:abstractNumId="279">
    <w:multiLevelType w:val="hybridMultilevel"/>
    <w:lvl w:ilvl="0">
      <w:start w:val="0"/>
      <w:numFmt w:val="bullet"/>
      <w:isLgl w:val="false"/>
      <w:suff w:val="tab"/>
      <w:lvlText w:val=""/>
      <w:lvlJc w:val="left"/>
      <w:pPr>
        <w:ind w:left="684" w:hanging="332"/>
      </w:pPr>
      <w:rPr>
        <w:rFonts w:hint="default" w:ascii="Symbol" w:hAnsi="Symbol" w:eastAsia="Symbol" w:cs="Symbol"/>
        <w:b w:val="0"/>
        <w:bCs w:val="0"/>
        <w:i w:val="0"/>
        <w:iCs w:val="0"/>
        <w:spacing w:val="0"/>
        <w:sz w:val="22"/>
        <w:szCs w:val="22"/>
        <w:lang w:val="ru-RU" w:eastAsia="en-US" w:bidi="ar-SA"/>
      </w:rPr>
    </w:lvl>
    <w:lvl w:ilvl="1">
      <w:start w:val="0"/>
      <w:numFmt w:val="bullet"/>
      <w:isLgl w:val="false"/>
      <w:suff w:val="tab"/>
      <w:lvlText w:val="•"/>
      <w:lvlJc w:val="left"/>
      <w:pPr>
        <w:ind w:left="1746" w:hanging="332"/>
      </w:pPr>
      <w:rPr>
        <w:rFonts w:hint="default"/>
        <w:lang w:val="ru-RU" w:eastAsia="en-US" w:bidi="ar-SA"/>
      </w:rPr>
    </w:lvl>
    <w:lvl w:ilvl="2">
      <w:start w:val="0"/>
      <w:numFmt w:val="bullet"/>
      <w:isLgl w:val="false"/>
      <w:suff w:val="tab"/>
      <w:lvlText w:val="•"/>
      <w:lvlJc w:val="left"/>
      <w:pPr>
        <w:ind w:left="2812" w:hanging="332"/>
      </w:pPr>
      <w:rPr>
        <w:rFonts w:hint="default"/>
        <w:lang w:val="ru-RU" w:eastAsia="en-US" w:bidi="ar-SA"/>
      </w:rPr>
    </w:lvl>
    <w:lvl w:ilvl="3">
      <w:start w:val="0"/>
      <w:numFmt w:val="bullet"/>
      <w:isLgl w:val="false"/>
      <w:suff w:val="tab"/>
      <w:lvlText w:val="•"/>
      <w:lvlJc w:val="left"/>
      <w:pPr>
        <w:ind w:left="3878" w:hanging="332"/>
      </w:pPr>
      <w:rPr>
        <w:rFonts w:hint="default"/>
        <w:lang w:val="ru-RU" w:eastAsia="en-US" w:bidi="ar-SA"/>
      </w:rPr>
    </w:lvl>
    <w:lvl w:ilvl="4">
      <w:start w:val="0"/>
      <w:numFmt w:val="bullet"/>
      <w:isLgl w:val="false"/>
      <w:suff w:val="tab"/>
      <w:lvlText w:val="•"/>
      <w:lvlJc w:val="left"/>
      <w:pPr>
        <w:ind w:left="4944" w:hanging="332"/>
      </w:pPr>
      <w:rPr>
        <w:rFonts w:hint="default"/>
        <w:lang w:val="ru-RU" w:eastAsia="en-US" w:bidi="ar-SA"/>
      </w:rPr>
    </w:lvl>
    <w:lvl w:ilvl="5">
      <w:start w:val="0"/>
      <w:numFmt w:val="bullet"/>
      <w:isLgl w:val="false"/>
      <w:suff w:val="tab"/>
      <w:lvlText w:val="•"/>
      <w:lvlJc w:val="left"/>
      <w:pPr>
        <w:ind w:left="6010" w:hanging="332"/>
      </w:pPr>
      <w:rPr>
        <w:rFonts w:hint="default"/>
        <w:lang w:val="ru-RU" w:eastAsia="en-US" w:bidi="ar-SA"/>
      </w:rPr>
    </w:lvl>
    <w:lvl w:ilvl="6">
      <w:start w:val="0"/>
      <w:numFmt w:val="bullet"/>
      <w:isLgl w:val="false"/>
      <w:suff w:val="tab"/>
      <w:lvlText w:val="•"/>
      <w:lvlJc w:val="left"/>
      <w:pPr>
        <w:ind w:left="7076" w:hanging="332"/>
      </w:pPr>
      <w:rPr>
        <w:rFonts w:hint="default"/>
        <w:lang w:val="ru-RU" w:eastAsia="en-US" w:bidi="ar-SA"/>
      </w:rPr>
    </w:lvl>
    <w:lvl w:ilvl="7">
      <w:start w:val="0"/>
      <w:numFmt w:val="bullet"/>
      <w:isLgl w:val="false"/>
      <w:suff w:val="tab"/>
      <w:lvlText w:val="•"/>
      <w:lvlJc w:val="left"/>
      <w:pPr>
        <w:ind w:left="8142" w:hanging="332"/>
      </w:pPr>
      <w:rPr>
        <w:rFonts w:hint="default"/>
        <w:lang w:val="ru-RU" w:eastAsia="en-US" w:bidi="ar-SA"/>
      </w:rPr>
    </w:lvl>
    <w:lvl w:ilvl="8">
      <w:start w:val="0"/>
      <w:numFmt w:val="bullet"/>
      <w:isLgl w:val="false"/>
      <w:suff w:val="tab"/>
      <w:lvlText w:val="•"/>
      <w:lvlJc w:val="left"/>
      <w:pPr>
        <w:ind w:left="9208" w:hanging="332"/>
      </w:pPr>
      <w:rPr>
        <w:rFonts w:hint="default"/>
        <w:lang w:val="ru-RU" w:eastAsia="en-US" w:bidi="ar-SA"/>
      </w:rPr>
    </w:lvl>
  </w:abstractNum>
  <w:abstractNum w:abstractNumId="280">
    <w:multiLevelType w:val="hybridMultilevel"/>
    <w:lvl w:ilvl="0">
      <w:start w:val="1"/>
      <w:numFmt w:val="lowerLetter"/>
      <w:isLgl w:val="false"/>
      <w:suff w:val="tab"/>
      <w:lvlText w:val="%1)"/>
      <w:lvlJc w:val="left"/>
      <w:pPr>
        <w:ind w:left="860" w:hanging="177"/>
        <w:jc w:val="left"/>
      </w:pPr>
      <w:rPr>
        <w:rFonts w:hint="default" w:ascii="Times New Roman" w:hAnsi="Times New Roman" w:eastAsia="Times New Roman" w:cs="Times New Roman"/>
        <w:b w:val="0"/>
        <w:bCs w:val="0"/>
        <w:i w:val="0"/>
        <w:iCs w:val="0"/>
        <w:spacing w:val="0"/>
        <w:sz w:val="20"/>
        <w:szCs w:val="20"/>
        <w:lang w:val="ru-RU" w:eastAsia="en-US" w:bidi="ar-SA"/>
      </w:rPr>
    </w:lvl>
    <w:lvl w:ilvl="1">
      <w:start w:val="0"/>
      <w:numFmt w:val="bullet"/>
      <w:isLgl w:val="false"/>
      <w:suff w:val="tab"/>
      <w:lvlText w:val="•"/>
      <w:lvlJc w:val="left"/>
      <w:pPr>
        <w:ind w:left="1908" w:hanging="177"/>
      </w:pPr>
      <w:rPr>
        <w:rFonts w:hint="default"/>
        <w:lang w:val="ru-RU" w:eastAsia="en-US" w:bidi="ar-SA"/>
      </w:rPr>
    </w:lvl>
    <w:lvl w:ilvl="2">
      <w:start w:val="0"/>
      <w:numFmt w:val="bullet"/>
      <w:isLgl w:val="false"/>
      <w:suff w:val="tab"/>
      <w:lvlText w:val="•"/>
      <w:lvlJc w:val="left"/>
      <w:pPr>
        <w:ind w:left="2956" w:hanging="177"/>
      </w:pPr>
      <w:rPr>
        <w:rFonts w:hint="default"/>
        <w:lang w:val="ru-RU" w:eastAsia="en-US" w:bidi="ar-SA"/>
      </w:rPr>
    </w:lvl>
    <w:lvl w:ilvl="3">
      <w:start w:val="0"/>
      <w:numFmt w:val="bullet"/>
      <w:isLgl w:val="false"/>
      <w:suff w:val="tab"/>
      <w:lvlText w:val="•"/>
      <w:lvlJc w:val="left"/>
      <w:pPr>
        <w:ind w:left="4004" w:hanging="177"/>
      </w:pPr>
      <w:rPr>
        <w:rFonts w:hint="default"/>
        <w:lang w:val="ru-RU" w:eastAsia="en-US" w:bidi="ar-SA"/>
      </w:rPr>
    </w:lvl>
    <w:lvl w:ilvl="4">
      <w:start w:val="0"/>
      <w:numFmt w:val="bullet"/>
      <w:isLgl w:val="false"/>
      <w:suff w:val="tab"/>
      <w:lvlText w:val="•"/>
      <w:lvlJc w:val="left"/>
      <w:pPr>
        <w:ind w:left="5052" w:hanging="177"/>
      </w:pPr>
      <w:rPr>
        <w:rFonts w:hint="default"/>
        <w:lang w:val="ru-RU" w:eastAsia="en-US" w:bidi="ar-SA"/>
      </w:rPr>
    </w:lvl>
    <w:lvl w:ilvl="5">
      <w:start w:val="0"/>
      <w:numFmt w:val="bullet"/>
      <w:isLgl w:val="false"/>
      <w:suff w:val="tab"/>
      <w:lvlText w:val="•"/>
      <w:lvlJc w:val="left"/>
      <w:pPr>
        <w:ind w:left="6100" w:hanging="177"/>
      </w:pPr>
      <w:rPr>
        <w:rFonts w:hint="default"/>
        <w:lang w:val="ru-RU" w:eastAsia="en-US" w:bidi="ar-SA"/>
      </w:rPr>
    </w:lvl>
    <w:lvl w:ilvl="6">
      <w:start w:val="0"/>
      <w:numFmt w:val="bullet"/>
      <w:isLgl w:val="false"/>
      <w:suff w:val="tab"/>
      <w:lvlText w:val="•"/>
      <w:lvlJc w:val="left"/>
      <w:pPr>
        <w:ind w:left="7148" w:hanging="177"/>
      </w:pPr>
      <w:rPr>
        <w:rFonts w:hint="default"/>
        <w:lang w:val="ru-RU" w:eastAsia="en-US" w:bidi="ar-SA"/>
      </w:rPr>
    </w:lvl>
    <w:lvl w:ilvl="7">
      <w:start w:val="0"/>
      <w:numFmt w:val="bullet"/>
      <w:isLgl w:val="false"/>
      <w:suff w:val="tab"/>
      <w:lvlText w:val="•"/>
      <w:lvlJc w:val="left"/>
      <w:pPr>
        <w:ind w:left="8196" w:hanging="177"/>
      </w:pPr>
      <w:rPr>
        <w:rFonts w:hint="default"/>
        <w:lang w:val="ru-RU" w:eastAsia="en-US" w:bidi="ar-SA"/>
      </w:rPr>
    </w:lvl>
    <w:lvl w:ilvl="8">
      <w:start w:val="0"/>
      <w:numFmt w:val="bullet"/>
      <w:isLgl w:val="false"/>
      <w:suff w:val="tab"/>
      <w:lvlText w:val="•"/>
      <w:lvlJc w:val="left"/>
      <w:pPr>
        <w:ind w:left="9244" w:hanging="177"/>
      </w:pPr>
      <w:rPr>
        <w:rFonts w:hint="default"/>
        <w:lang w:val="ru-RU" w:eastAsia="en-US" w:bidi="ar-SA"/>
      </w:rPr>
    </w:lvl>
  </w:abstractNum>
  <w:abstractNum w:abstractNumId="281">
    <w:multiLevelType w:val="hybridMultilevel"/>
    <w:lvl w:ilvl="0">
      <w:start w:val="1"/>
      <w:numFmt w:val="decimal"/>
      <w:isLgl w:val="false"/>
      <w:suff w:val="tab"/>
      <w:lvlText w:val="%1."/>
      <w:lvlJc w:val="left"/>
      <w:pPr>
        <w:ind w:left="1758" w:hanging="230"/>
        <w:jc w:val="right"/>
      </w:pPr>
      <w:rPr>
        <w:rFonts w:hint="default" w:ascii="Times New Roman" w:hAnsi="Times New Roman" w:eastAsia="Times New Roman" w:cs="Times New Roman"/>
        <w:b w:val="0"/>
        <w:bCs w:val="0"/>
        <w:i w:val="0"/>
        <w:iCs w:val="0"/>
        <w:spacing w:val="0"/>
        <w:sz w:val="22"/>
        <w:szCs w:val="22"/>
        <w:lang w:val="ru-RU" w:eastAsia="en-US" w:bidi="ar-SA"/>
      </w:rPr>
    </w:lvl>
    <w:lvl w:ilvl="1">
      <w:start w:val="1"/>
      <w:numFmt w:val="lowerLetter"/>
      <w:isLgl w:val="false"/>
      <w:suff w:val="tab"/>
      <w:lvlText w:val="%2)"/>
      <w:lvlJc w:val="left"/>
      <w:pPr>
        <w:ind w:left="918" w:hanging="235"/>
        <w:jc w:val="left"/>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2824" w:hanging="235"/>
      </w:pPr>
      <w:rPr>
        <w:rFonts w:hint="default"/>
        <w:lang w:val="ru-RU" w:eastAsia="en-US" w:bidi="ar-SA"/>
      </w:rPr>
    </w:lvl>
    <w:lvl w:ilvl="3">
      <w:start w:val="0"/>
      <w:numFmt w:val="bullet"/>
      <w:isLgl w:val="false"/>
      <w:suff w:val="tab"/>
      <w:lvlText w:val="•"/>
      <w:lvlJc w:val="left"/>
      <w:pPr>
        <w:ind w:left="3888" w:hanging="235"/>
      </w:pPr>
      <w:rPr>
        <w:rFonts w:hint="default"/>
        <w:lang w:val="ru-RU" w:eastAsia="en-US" w:bidi="ar-SA"/>
      </w:rPr>
    </w:lvl>
    <w:lvl w:ilvl="4">
      <w:start w:val="0"/>
      <w:numFmt w:val="bullet"/>
      <w:isLgl w:val="false"/>
      <w:suff w:val="tab"/>
      <w:lvlText w:val="•"/>
      <w:lvlJc w:val="left"/>
      <w:pPr>
        <w:ind w:left="4953" w:hanging="235"/>
      </w:pPr>
      <w:rPr>
        <w:rFonts w:hint="default"/>
        <w:lang w:val="ru-RU" w:eastAsia="en-US" w:bidi="ar-SA"/>
      </w:rPr>
    </w:lvl>
    <w:lvl w:ilvl="5">
      <w:start w:val="0"/>
      <w:numFmt w:val="bullet"/>
      <w:isLgl w:val="false"/>
      <w:suff w:val="tab"/>
      <w:lvlText w:val="•"/>
      <w:lvlJc w:val="left"/>
      <w:pPr>
        <w:ind w:left="6017" w:hanging="235"/>
      </w:pPr>
      <w:rPr>
        <w:rFonts w:hint="default"/>
        <w:lang w:val="ru-RU" w:eastAsia="en-US" w:bidi="ar-SA"/>
      </w:rPr>
    </w:lvl>
    <w:lvl w:ilvl="6">
      <w:start w:val="0"/>
      <w:numFmt w:val="bullet"/>
      <w:isLgl w:val="false"/>
      <w:suff w:val="tab"/>
      <w:lvlText w:val="•"/>
      <w:lvlJc w:val="left"/>
      <w:pPr>
        <w:ind w:left="7082" w:hanging="235"/>
      </w:pPr>
      <w:rPr>
        <w:rFonts w:hint="default"/>
        <w:lang w:val="ru-RU" w:eastAsia="en-US" w:bidi="ar-SA"/>
      </w:rPr>
    </w:lvl>
    <w:lvl w:ilvl="7">
      <w:start w:val="0"/>
      <w:numFmt w:val="bullet"/>
      <w:isLgl w:val="false"/>
      <w:suff w:val="tab"/>
      <w:lvlText w:val="•"/>
      <w:lvlJc w:val="left"/>
      <w:pPr>
        <w:ind w:left="8146" w:hanging="235"/>
      </w:pPr>
      <w:rPr>
        <w:rFonts w:hint="default"/>
        <w:lang w:val="ru-RU" w:eastAsia="en-US" w:bidi="ar-SA"/>
      </w:rPr>
    </w:lvl>
    <w:lvl w:ilvl="8">
      <w:start w:val="0"/>
      <w:numFmt w:val="bullet"/>
      <w:isLgl w:val="false"/>
      <w:suff w:val="tab"/>
      <w:lvlText w:val="•"/>
      <w:lvlJc w:val="left"/>
      <w:pPr>
        <w:ind w:left="9211" w:hanging="235"/>
      </w:pPr>
      <w:rPr>
        <w:rFonts w:hint="default"/>
        <w:lang w:val="ru-RU" w:eastAsia="en-US" w:bidi="ar-SA"/>
      </w:rPr>
    </w:lvl>
  </w:abstractNum>
  <w:abstractNum w:abstractNumId="282">
    <w:multiLevelType w:val="hybridMultilevel"/>
    <w:lvl w:ilvl="0">
      <w:start w:val="1"/>
      <w:numFmt w:val="decimal"/>
      <w:isLgl w:val="false"/>
      <w:suff w:val="tab"/>
      <w:lvlText w:val="%1."/>
      <w:lvlJc w:val="left"/>
      <w:pPr>
        <w:ind w:left="894" w:hanging="211"/>
        <w:jc w:val="left"/>
      </w:pPr>
      <w:rPr>
        <w:rFonts w:hint="default" w:ascii="Times New Roman" w:hAnsi="Times New Roman" w:eastAsia="Times New Roman" w:cs="Times New Roman"/>
        <w:b/>
        <w:bCs/>
        <w:i w:val="0"/>
        <w:iCs w:val="0"/>
        <w:spacing w:val="-3"/>
        <w:sz w:val="20"/>
        <w:szCs w:val="20"/>
        <w:lang w:val="ru-RU" w:eastAsia="en-US" w:bidi="ar-SA"/>
      </w:rPr>
    </w:lvl>
    <w:lvl w:ilvl="1">
      <w:start w:val="0"/>
      <w:numFmt w:val="bullet"/>
      <w:isLgl w:val="false"/>
      <w:suff w:val="tab"/>
      <w:lvlText w:val="•"/>
      <w:lvlJc w:val="left"/>
      <w:pPr>
        <w:ind w:left="1944" w:hanging="211"/>
      </w:pPr>
      <w:rPr>
        <w:rFonts w:hint="default"/>
        <w:lang w:val="ru-RU" w:eastAsia="en-US" w:bidi="ar-SA"/>
      </w:rPr>
    </w:lvl>
    <w:lvl w:ilvl="2">
      <w:start w:val="0"/>
      <w:numFmt w:val="bullet"/>
      <w:isLgl w:val="false"/>
      <w:suff w:val="tab"/>
      <w:lvlText w:val="•"/>
      <w:lvlJc w:val="left"/>
      <w:pPr>
        <w:ind w:left="2988" w:hanging="211"/>
      </w:pPr>
      <w:rPr>
        <w:rFonts w:hint="default"/>
        <w:lang w:val="ru-RU" w:eastAsia="en-US" w:bidi="ar-SA"/>
      </w:rPr>
    </w:lvl>
    <w:lvl w:ilvl="3">
      <w:start w:val="0"/>
      <w:numFmt w:val="bullet"/>
      <w:isLgl w:val="false"/>
      <w:suff w:val="tab"/>
      <w:lvlText w:val="•"/>
      <w:lvlJc w:val="left"/>
      <w:pPr>
        <w:ind w:left="4032" w:hanging="211"/>
      </w:pPr>
      <w:rPr>
        <w:rFonts w:hint="default"/>
        <w:lang w:val="ru-RU" w:eastAsia="en-US" w:bidi="ar-SA"/>
      </w:rPr>
    </w:lvl>
    <w:lvl w:ilvl="4">
      <w:start w:val="0"/>
      <w:numFmt w:val="bullet"/>
      <w:isLgl w:val="false"/>
      <w:suff w:val="tab"/>
      <w:lvlText w:val="•"/>
      <w:lvlJc w:val="left"/>
      <w:pPr>
        <w:ind w:left="5076" w:hanging="211"/>
      </w:pPr>
      <w:rPr>
        <w:rFonts w:hint="default"/>
        <w:lang w:val="ru-RU" w:eastAsia="en-US" w:bidi="ar-SA"/>
      </w:rPr>
    </w:lvl>
    <w:lvl w:ilvl="5">
      <w:start w:val="0"/>
      <w:numFmt w:val="bullet"/>
      <w:isLgl w:val="false"/>
      <w:suff w:val="tab"/>
      <w:lvlText w:val="•"/>
      <w:lvlJc w:val="left"/>
      <w:pPr>
        <w:ind w:left="6120" w:hanging="211"/>
      </w:pPr>
      <w:rPr>
        <w:rFonts w:hint="default"/>
        <w:lang w:val="ru-RU" w:eastAsia="en-US" w:bidi="ar-SA"/>
      </w:rPr>
    </w:lvl>
    <w:lvl w:ilvl="6">
      <w:start w:val="0"/>
      <w:numFmt w:val="bullet"/>
      <w:isLgl w:val="false"/>
      <w:suff w:val="tab"/>
      <w:lvlText w:val="•"/>
      <w:lvlJc w:val="left"/>
      <w:pPr>
        <w:ind w:left="7164" w:hanging="211"/>
      </w:pPr>
      <w:rPr>
        <w:rFonts w:hint="default"/>
        <w:lang w:val="ru-RU" w:eastAsia="en-US" w:bidi="ar-SA"/>
      </w:rPr>
    </w:lvl>
    <w:lvl w:ilvl="7">
      <w:start w:val="0"/>
      <w:numFmt w:val="bullet"/>
      <w:isLgl w:val="false"/>
      <w:suff w:val="tab"/>
      <w:lvlText w:val="•"/>
      <w:lvlJc w:val="left"/>
      <w:pPr>
        <w:ind w:left="8208" w:hanging="211"/>
      </w:pPr>
      <w:rPr>
        <w:rFonts w:hint="default"/>
        <w:lang w:val="ru-RU" w:eastAsia="en-US" w:bidi="ar-SA"/>
      </w:rPr>
    </w:lvl>
    <w:lvl w:ilvl="8">
      <w:start w:val="0"/>
      <w:numFmt w:val="bullet"/>
      <w:isLgl w:val="false"/>
      <w:suff w:val="tab"/>
      <w:lvlText w:val="•"/>
      <w:lvlJc w:val="left"/>
      <w:pPr>
        <w:ind w:left="9252" w:hanging="211"/>
      </w:pPr>
      <w:rPr>
        <w:rFonts w:hint="default"/>
        <w:lang w:val="ru-RU" w:eastAsia="en-US" w:bidi="ar-SA"/>
      </w:rPr>
    </w:lvl>
  </w:abstractNum>
  <w:abstractNum w:abstractNumId="283">
    <w:multiLevelType w:val="hybridMultilevel"/>
    <w:lvl w:ilvl="0">
      <w:start w:val="0"/>
      <w:numFmt w:val="bullet"/>
      <w:isLgl w:val="false"/>
      <w:suff w:val="tab"/>
      <w:lvlText w:val="-"/>
      <w:lvlJc w:val="left"/>
      <w:pPr>
        <w:ind w:left="684" w:hanging="135"/>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746" w:hanging="135"/>
      </w:pPr>
      <w:rPr>
        <w:rFonts w:hint="default"/>
        <w:lang w:val="ru-RU" w:eastAsia="en-US" w:bidi="ar-SA"/>
      </w:rPr>
    </w:lvl>
    <w:lvl w:ilvl="2">
      <w:start w:val="0"/>
      <w:numFmt w:val="bullet"/>
      <w:isLgl w:val="false"/>
      <w:suff w:val="tab"/>
      <w:lvlText w:val="•"/>
      <w:lvlJc w:val="left"/>
      <w:pPr>
        <w:ind w:left="2812" w:hanging="135"/>
      </w:pPr>
      <w:rPr>
        <w:rFonts w:hint="default"/>
        <w:lang w:val="ru-RU" w:eastAsia="en-US" w:bidi="ar-SA"/>
      </w:rPr>
    </w:lvl>
    <w:lvl w:ilvl="3">
      <w:start w:val="0"/>
      <w:numFmt w:val="bullet"/>
      <w:isLgl w:val="false"/>
      <w:suff w:val="tab"/>
      <w:lvlText w:val="•"/>
      <w:lvlJc w:val="left"/>
      <w:pPr>
        <w:ind w:left="3878" w:hanging="135"/>
      </w:pPr>
      <w:rPr>
        <w:rFonts w:hint="default"/>
        <w:lang w:val="ru-RU" w:eastAsia="en-US" w:bidi="ar-SA"/>
      </w:rPr>
    </w:lvl>
    <w:lvl w:ilvl="4">
      <w:start w:val="0"/>
      <w:numFmt w:val="bullet"/>
      <w:isLgl w:val="false"/>
      <w:suff w:val="tab"/>
      <w:lvlText w:val="•"/>
      <w:lvlJc w:val="left"/>
      <w:pPr>
        <w:ind w:left="4944" w:hanging="135"/>
      </w:pPr>
      <w:rPr>
        <w:rFonts w:hint="default"/>
        <w:lang w:val="ru-RU" w:eastAsia="en-US" w:bidi="ar-SA"/>
      </w:rPr>
    </w:lvl>
    <w:lvl w:ilvl="5">
      <w:start w:val="0"/>
      <w:numFmt w:val="bullet"/>
      <w:isLgl w:val="false"/>
      <w:suff w:val="tab"/>
      <w:lvlText w:val="•"/>
      <w:lvlJc w:val="left"/>
      <w:pPr>
        <w:ind w:left="6010" w:hanging="135"/>
      </w:pPr>
      <w:rPr>
        <w:rFonts w:hint="default"/>
        <w:lang w:val="ru-RU" w:eastAsia="en-US" w:bidi="ar-SA"/>
      </w:rPr>
    </w:lvl>
    <w:lvl w:ilvl="6">
      <w:start w:val="0"/>
      <w:numFmt w:val="bullet"/>
      <w:isLgl w:val="false"/>
      <w:suff w:val="tab"/>
      <w:lvlText w:val="•"/>
      <w:lvlJc w:val="left"/>
      <w:pPr>
        <w:ind w:left="7076" w:hanging="135"/>
      </w:pPr>
      <w:rPr>
        <w:rFonts w:hint="default"/>
        <w:lang w:val="ru-RU" w:eastAsia="en-US" w:bidi="ar-SA"/>
      </w:rPr>
    </w:lvl>
    <w:lvl w:ilvl="7">
      <w:start w:val="0"/>
      <w:numFmt w:val="bullet"/>
      <w:isLgl w:val="false"/>
      <w:suff w:val="tab"/>
      <w:lvlText w:val="•"/>
      <w:lvlJc w:val="left"/>
      <w:pPr>
        <w:ind w:left="8142" w:hanging="135"/>
      </w:pPr>
      <w:rPr>
        <w:rFonts w:hint="default"/>
        <w:lang w:val="ru-RU" w:eastAsia="en-US" w:bidi="ar-SA"/>
      </w:rPr>
    </w:lvl>
    <w:lvl w:ilvl="8">
      <w:start w:val="0"/>
      <w:numFmt w:val="bullet"/>
      <w:isLgl w:val="false"/>
      <w:suff w:val="tab"/>
      <w:lvlText w:val="•"/>
      <w:lvlJc w:val="left"/>
      <w:pPr>
        <w:ind w:left="9208" w:hanging="135"/>
      </w:pPr>
      <w:rPr>
        <w:rFonts w:hint="default"/>
        <w:lang w:val="ru-RU" w:eastAsia="en-US" w:bidi="ar-SA"/>
      </w:rPr>
    </w:lvl>
  </w:abstractNum>
  <w:abstractNum w:abstractNumId="284">
    <w:multiLevelType w:val="hybridMultilevel"/>
    <w:lvl w:ilvl="0">
      <w:start w:val="0"/>
      <w:numFmt w:val="bullet"/>
      <w:isLgl w:val="false"/>
      <w:suff w:val="tab"/>
      <w:lvlText w:val="–"/>
      <w:lvlJc w:val="left"/>
      <w:pPr>
        <w:ind w:left="1855" w:hanging="260"/>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808" w:hanging="260"/>
      </w:pPr>
      <w:rPr>
        <w:rFonts w:hint="default"/>
        <w:lang w:val="ru-RU" w:eastAsia="en-US" w:bidi="ar-SA"/>
      </w:rPr>
    </w:lvl>
    <w:lvl w:ilvl="2">
      <w:start w:val="0"/>
      <w:numFmt w:val="bullet"/>
      <w:isLgl w:val="false"/>
      <w:suff w:val="tab"/>
      <w:lvlText w:val="•"/>
      <w:lvlJc w:val="left"/>
      <w:pPr>
        <w:ind w:left="3756" w:hanging="260"/>
      </w:pPr>
      <w:rPr>
        <w:rFonts w:hint="default"/>
        <w:lang w:val="ru-RU" w:eastAsia="en-US" w:bidi="ar-SA"/>
      </w:rPr>
    </w:lvl>
    <w:lvl w:ilvl="3">
      <w:start w:val="0"/>
      <w:numFmt w:val="bullet"/>
      <w:isLgl w:val="false"/>
      <w:suff w:val="tab"/>
      <w:lvlText w:val="•"/>
      <w:lvlJc w:val="left"/>
      <w:pPr>
        <w:ind w:left="4704" w:hanging="260"/>
      </w:pPr>
      <w:rPr>
        <w:rFonts w:hint="default"/>
        <w:lang w:val="ru-RU" w:eastAsia="en-US" w:bidi="ar-SA"/>
      </w:rPr>
    </w:lvl>
    <w:lvl w:ilvl="4">
      <w:start w:val="0"/>
      <w:numFmt w:val="bullet"/>
      <w:isLgl w:val="false"/>
      <w:suff w:val="tab"/>
      <w:lvlText w:val="•"/>
      <w:lvlJc w:val="left"/>
      <w:pPr>
        <w:ind w:left="5652" w:hanging="260"/>
      </w:pPr>
      <w:rPr>
        <w:rFonts w:hint="default"/>
        <w:lang w:val="ru-RU" w:eastAsia="en-US" w:bidi="ar-SA"/>
      </w:rPr>
    </w:lvl>
    <w:lvl w:ilvl="5">
      <w:start w:val="0"/>
      <w:numFmt w:val="bullet"/>
      <w:isLgl w:val="false"/>
      <w:suff w:val="tab"/>
      <w:lvlText w:val="•"/>
      <w:lvlJc w:val="left"/>
      <w:pPr>
        <w:ind w:left="6600" w:hanging="260"/>
      </w:pPr>
      <w:rPr>
        <w:rFonts w:hint="default"/>
        <w:lang w:val="ru-RU" w:eastAsia="en-US" w:bidi="ar-SA"/>
      </w:rPr>
    </w:lvl>
    <w:lvl w:ilvl="6">
      <w:start w:val="0"/>
      <w:numFmt w:val="bullet"/>
      <w:isLgl w:val="false"/>
      <w:suff w:val="tab"/>
      <w:lvlText w:val="•"/>
      <w:lvlJc w:val="left"/>
      <w:pPr>
        <w:ind w:left="7548" w:hanging="260"/>
      </w:pPr>
      <w:rPr>
        <w:rFonts w:hint="default"/>
        <w:lang w:val="ru-RU" w:eastAsia="en-US" w:bidi="ar-SA"/>
      </w:rPr>
    </w:lvl>
    <w:lvl w:ilvl="7">
      <w:start w:val="0"/>
      <w:numFmt w:val="bullet"/>
      <w:isLgl w:val="false"/>
      <w:suff w:val="tab"/>
      <w:lvlText w:val="•"/>
      <w:lvlJc w:val="left"/>
      <w:pPr>
        <w:ind w:left="8496" w:hanging="260"/>
      </w:pPr>
      <w:rPr>
        <w:rFonts w:hint="default"/>
        <w:lang w:val="ru-RU" w:eastAsia="en-US" w:bidi="ar-SA"/>
      </w:rPr>
    </w:lvl>
    <w:lvl w:ilvl="8">
      <w:start w:val="0"/>
      <w:numFmt w:val="bullet"/>
      <w:isLgl w:val="false"/>
      <w:suff w:val="tab"/>
      <w:lvlText w:val="•"/>
      <w:lvlJc w:val="left"/>
      <w:pPr>
        <w:ind w:left="9444" w:hanging="260"/>
      </w:pPr>
      <w:rPr>
        <w:rFonts w:hint="default"/>
        <w:lang w:val="ru-RU" w:eastAsia="en-US" w:bidi="ar-SA"/>
      </w:rPr>
    </w:lvl>
  </w:abstractNum>
  <w:abstractNum w:abstractNumId="285">
    <w:multiLevelType w:val="hybridMultilevel"/>
    <w:lvl w:ilvl="0">
      <w:start w:val="0"/>
      <w:numFmt w:val="bullet"/>
      <w:isLgl w:val="false"/>
      <w:suff w:val="tab"/>
      <w:lvlText w:val="–"/>
      <w:lvlJc w:val="left"/>
      <w:pPr>
        <w:ind w:left="1221" w:hanging="264"/>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1221" w:hanging="668"/>
      </w:pPr>
      <w:rPr>
        <w:rFonts w:hint="default" w:ascii="Times New Roman" w:hAnsi="Times New Roman" w:eastAsia="Times New Roman" w:cs="Times New Roman"/>
        <w:b w:val="0"/>
        <w:bCs w:val="0"/>
        <w:i w:val="0"/>
        <w:iCs w:val="0"/>
        <w:spacing w:val="0"/>
        <w:sz w:val="22"/>
        <w:szCs w:val="22"/>
        <w:lang w:val="ru-RU" w:eastAsia="en-US" w:bidi="ar-SA"/>
      </w:rPr>
    </w:lvl>
    <w:lvl w:ilvl="2">
      <w:start w:val="0"/>
      <w:numFmt w:val="bullet"/>
      <w:isLgl w:val="false"/>
      <w:suff w:val="tab"/>
      <w:lvlText w:val="•"/>
      <w:lvlJc w:val="left"/>
      <w:pPr>
        <w:ind w:left="3244" w:hanging="668"/>
      </w:pPr>
      <w:rPr>
        <w:rFonts w:hint="default"/>
        <w:lang w:val="ru-RU" w:eastAsia="en-US" w:bidi="ar-SA"/>
      </w:rPr>
    </w:lvl>
    <w:lvl w:ilvl="3">
      <w:start w:val="0"/>
      <w:numFmt w:val="bullet"/>
      <w:isLgl w:val="false"/>
      <w:suff w:val="tab"/>
      <w:lvlText w:val="•"/>
      <w:lvlJc w:val="left"/>
      <w:pPr>
        <w:ind w:left="4256" w:hanging="668"/>
      </w:pPr>
      <w:rPr>
        <w:rFonts w:hint="default"/>
        <w:lang w:val="ru-RU" w:eastAsia="en-US" w:bidi="ar-SA"/>
      </w:rPr>
    </w:lvl>
    <w:lvl w:ilvl="4">
      <w:start w:val="0"/>
      <w:numFmt w:val="bullet"/>
      <w:isLgl w:val="false"/>
      <w:suff w:val="tab"/>
      <w:lvlText w:val="•"/>
      <w:lvlJc w:val="left"/>
      <w:pPr>
        <w:ind w:left="5268" w:hanging="668"/>
      </w:pPr>
      <w:rPr>
        <w:rFonts w:hint="default"/>
        <w:lang w:val="ru-RU" w:eastAsia="en-US" w:bidi="ar-SA"/>
      </w:rPr>
    </w:lvl>
    <w:lvl w:ilvl="5">
      <w:start w:val="0"/>
      <w:numFmt w:val="bullet"/>
      <w:isLgl w:val="false"/>
      <w:suff w:val="tab"/>
      <w:lvlText w:val="•"/>
      <w:lvlJc w:val="left"/>
      <w:pPr>
        <w:ind w:left="6280" w:hanging="668"/>
      </w:pPr>
      <w:rPr>
        <w:rFonts w:hint="default"/>
        <w:lang w:val="ru-RU" w:eastAsia="en-US" w:bidi="ar-SA"/>
      </w:rPr>
    </w:lvl>
    <w:lvl w:ilvl="6">
      <w:start w:val="0"/>
      <w:numFmt w:val="bullet"/>
      <w:isLgl w:val="false"/>
      <w:suff w:val="tab"/>
      <w:lvlText w:val="•"/>
      <w:lvlJc w:val="left"/>
      <w:pPr>
        <w:ind w:left="7292" w:hanging="668"/>
      </w:pPr>
      <w:rPr>
        <w:rFonts w:hint="default"/>
        <w:lang w:val="ru-RU" w:eastAsia="en-US" w:bidi="ar-SA"/>
      </w:rPr>
    </w:lvl>
    <w:lvl w:ilvl="7">
      <w:start w:val="0"/>
      <w:numFmt w:val="bullet"/>
      <w:isLgl w:val="false"/>
      <w:suff w:val="tab"/>
      <w:lvlText w:val="•"/>
      <w:lvlJc w:val="left"/>
      <w:pPr>
        <w:ind w:left="8304" w:hanging="668"/>
      </w:pPr>
      <w:rPr>
        <w:rFonts w:hint="default"/>
        <w:lang w:val="ru-RU" w:eastAsia="en-US" w:bidi="ar-SA"/>
      </w:rPr>
    </w:lvl>
    <w:lvl w:ilvl="8">
      <w:start w:val="0"/>
      <w:numFmt w:val="bullet"/>
      <w:isLgl w:val="false"/>
      <w:suff w:val="tab"/>
      <w:lvlText w:val="•"/>
      <w:lvlJc w:val="left"/>
      <w:pPr>
        <w:ind w:left="9316" w:hanging="668"/>
      </w:pPr>
      <w:rPr>
        <w:rFonts w:hint="default"/>
        <w:lang w:val="ru-RU" w:eastAsia="en-US" w:bidi="ar-SA"/>
      </w:rPr>
    </w:lvl>
  </w:abstractNum>
  <w:abstractNum w:abstractNumId="286">
    <w:multiLevelType w:val="hybridMultilevel"/>
    <w:lvl w:ilvl="0">
      <w:start w:val="0"/>
      <w:numFmt w:val="bullet"/>
      <w:isLgl w:val="false"/>
      <w:suff w:val="tab"/>
      <w:lvlText w:val="–"/>
      <w:lvlJc w:val="left"/>
      <w:pPr>
        <w:ind w:left="1221" w:hanging="173"/>
      </w:pPr>
      <w:rPr>
        <w:rFonts w:hint="default" w:ascii="Times New Roman" w:hAnsi="Times New Roman" w:eastAsia="Times New Roman" w:cs="Times New Roman"/>
        <w:b w:val="0"/>
        <w:bCs w:val="0"/>
        <w:i w:val="0"/>
        <w:iCs w:val="0"/>
        <w:spacing w:val="0"/>
        <w:sz w:val="22"/>
        <w:szCs w:val="22"/>
        <w:lang w:val="ru-RU" w:eastAsia="en-US" w:bidi="ar-SA"/>
      </w:rPr>
    </w:lvl>
    <w:lvl w:ilvl="1">
      <w:start w:val="0"/>
      <w:numFmt w:val="bullet"/>
      <w:isLgl w:val="false"/>
      <w:suff w:val="tab"/>
      <w:lvlText w:val="•"/>
      <w:lvlJc w:val="left"/>
      <w:pPr>
        <w:ind w:left="2232" w:hanging="173"/>
      </w:pPr>
      <w:rPr>
        <w:rFonts w:hint="default"/>
        <w:lang w:val="ru-RU" w:eastAsia="en-US" w:bidi="ar-SA"/>
      </w:rPr>
    </w:lvl>
    <w:lvl w:ilvl="2">
      <w:start w:val="0"/>
      <w:numFmt w:val="bullet"/>
      <w:isLgl w:val="false"/>
      <w:suff w:val="tab"/>
      <w:lvlText w:val="•"/>
      <w:lvlJc w:val="left"/>
      <w:pPr>
        <w:ind w:left="3244" w:hanging="173"/>
      </w:pPr>
      <w:rPr>
        <w:rFonts w:hint="default"/>
        <w:lang w:val="ru-RU" w:eastAsia="en-US" w:bidi="ar-SA"/>
      </w:rPr>
    </w:lvl>
    <w:lvl w:ilvl="3">
      <w:start w:val="0"/>
      <w:numFmt w:val="bullet"/>
      <w:isLgl w:val="false"/>
      <w:suff w:val="tab"/>
      <w:lvlText w:val="•"/>
      <w:lvlJc w:val="left"/>
      <w:pPr>
        <w:ind w:left="4256" w:hanging="173"/>
      </w:pPr>
      <w:rPr>
        <w:rFonts w:hint="default"/>
        <w:lang w:val="ru-RU" w:eastAsia="en-US" w:bidi="ar-SA"/>
      </w:rPr>
    </w:lvl>
    <w:lvl w:ilvl="4">
      <w:start w:val="0"/>
      <w:numFmt w:val="bullet"/>
      <w:isLgl w:val="false"/>
      <w:suff w:val="tab"/>
      <w:lvlText w:val="•"/>
      <w:lvlJc w:val="left"/>
      <w:pPr>
        <w:ind w:left="5268" w:hanging="173"/>
      </w:pPr>
      <w:rPr>
        <w:rFonts w:hint="default"/>
        <w:lang w:val="ru-RU" w:eastAsia="en-US" w:bidi="ar-SA"/>
      </w:rPr>
    </w:lvl>
    <w:lvl w:ilvl="5">
      <w:start w:val="0"/>
      <w:numFmt w:val="bullet"/>
      <w:isLgl w:val="false"/>
      <w:suff w:val="tab"/>
      <w:lvlText w:val="•"/>
      <w:lvlJc w:val="left"/>
      <w:pPr>
        <w:ind w:left="6280" w:hanging="173"/>
      </w:pPr>
      <w:rPr>
        <w:rFonts w:hint="default"/>
        <w:lang w:val="ru-RU" w:eastAsia="en-US" w:bidi="ar-SA"/>
      </w:rPr>
    </w:lvl>
    <w:lvl w:ilvl="6">
      <w:start w:val="0"/>
      <w:numFmt w:val="bullet"/>
      <w:isLgl w:val="false"/>
      <w:suff w:val="tab"/>
      <w:lvlText w:val="•"/>
      <w:lvlJc w:val="left"/>
      <w:pPr>
        <w:ind w:left="7292" w:hanging="173"/>
      </w:pPr>
      <w:rPr>
        <w:rFonts w:hint="default"/>
        <w:lang w:val="ru-RU" w:eastAsia="en-US" w:bidi="ar-SA"/>
      </w:rPr>
    </w:lvl>
    <w:lvl w:ilvl="7">
      <w:start w:val="0"/>
      <w:numFmt w:val="bullet"/>
      <w:isLgl w:val="false"/>
      <w:suff w:val="tab"/>
      <w:lvlText w:val="•"/>
      <w:lvlJc w:val="left"/>
      <w:pPr>
        <w:ind w:left="8304" w:hanging="173"/>
      </w:pPr>
      <w:rPr>
        <w:rFonts w:hint="default"/>
        <w:lang w:val="ru-RU" w:eastAsia="en-US" w:bidi="ar-SA"/>
      </w:rPr>
    </w:lvl>
    <w:lvl w:ilvl="8">
      <w:start w:val="0"/>
      <w:numFmt w:val="bullet"/>
      <w:isLgl w:val="false"/>
      <w:suff w:val="tab"/>
      <w:lvlText w:val="•"/>
      <w:lvlJc w:val="left"/>
      <w:pPr>
        <w:ind w:left="9316" w:hanging="173"/>
      </w:pPr>
      <w:rPr>
        <w:rFonts w:hint="default"/>
        <w:lang w:val="ru-RU" w:eastAsia="en-US" w:bidi="ar-SA"/>
      </w:rPr>
    </w:lvl>
  </w:abstractNum>
  <w:abstractNum w:abstractNumId="287">
    <w:multiLevelType w:val="hybridMultilevel"/>
    <w:lvl w:ilvl="0">
      <w:start w:val="1"/>
      <w:numFmt w:val="decimal"/>
      <w:isLgl w:val="false"/>
      <w:suff w:val="tab"/>
      <w:lvlText w:val="%1."/>
      <w:lvlJc w:val="left"/>
      <w:pPr>
        <w:ind w:left="1221" w:hanging="279"/>
        <w:jc w:val="left"/>
      </w:pPr>
      <w:rPr>
        <w:rFonts w:hint="default" w:ascii="Times New Roman" w:hAnsi="Times New Roman" w:eastAsia="Times New Roman" w:cs="Times New Roman"/>
        <w:b w:val="0"/>
        <w:bCs w:val="0"/>
        <w:i w:val="0"/>
        <w:iCs w:val="0"/>
        <w:spacing w:val="-3"/>
        <w:sz w:val="22"/>
        <w:szCs w:val="22"/>
        <w:lang w:val="ru-RU" w:eastAsia="en-US" w:bidi="ar-SA"/>
      </w:rPr>
    </w:lvl>
    <w:lvl w:ilvl="1">
      <w:start w:val="0"/>
      <w:numFmt w:val="bullet"/>
      <w:isLgl w:val="false"/>
      <w:suff w:val="tab"/>
      <w:lvlText w:val="•"/>
      <w:lvlJc w:val="left"/>
      <w:pPr>
        <w:ind w:left="2232" w:hanging="279"/>
      </w:pPr>
      <w:rPr>
        <w:rFonts w:hint="default"/>
        <w:lang w:val="ru-RU" w:eastAsia="en-US" w:bidi="ar-SA"/>
      </w:rPr>
    </w:lvl>
    <w:lvl w:ilvl="2">
      <w:start w:val="0"/>
      <w:numFmt w:val="bullet"/>
      <w:isLgl w:val="false"/>
      <w:suff w:val="tab"/>
      <w:lvlText w:val="•"/>
      <w:lvlJc w:val="left"/>
      <w:pPr>
        <w:ind w:left="3244" w:hanging="279"/>
      </w:pPr>
      <w:rPr>
        <w:rFonts w:hint="default"/>
        <w:lang w:val="ru-RU" w:eastAsia="en-US" w:bidi="ar-SA"/>
      </w:rPr>
    </w:lvl>
    <w:lvl w:ilvl="3">
      <w:start w:val="0"/>
      <w:numFmt w:val="bullet"/>
      <w:isLgl w:val="false"/>
      <w:suff w:val="tab"/>
      <w:lvlText w:val="•"/>
      <w:lvlJc w:val="left"/>
      <w:pPr>
        <w:ind w:left="4256" w:hanging="279"/>
      </w:pPr>
      <w:rPr>
        <w:rFonts w:hint="default"/>
        <w:lang w:val="ru-RU" w:eastAsia="en-US" w:bidi="ar-SA"/>
      </w:rPr>
    </w:lvl>
    <w:lvl w:ilvl="4">
      <w:start w:val="0"/>
      <w:numFmt w:val="bullet"/>
      <w:isLgl w:val="false"/>
      <w:suff w:val="tab"/>
      <w:lvlText w:val="•"/>
      <w:lvlJc w:val="left"/>
      <w:pPr>
        <w:ind w:left="5268" w:hanging="279"/>
      </w:pPr>
      <w:rPr>
        <w:rFonts w:hint="default"/>
        <w:lang w:val="ru-RU" w:eastAsia="en-US" w:bidi="ar-SA"/>
      </w:rPr>
    </w:lvl>
    <w:lvl w:ilvl="5">
      <w:start w:val="0"/>
      <w:numFmt w:val="bullet"/>
      <w:isLgl w:val="false"/>
      <w:suff w:val="tab"/>
      <w:lvlText w:val="•"/>
      <w:lvlJc w:val="left"/>
      <w:pPr>
        <w:ind w:left="6280" w:hanging="279"/>
      </w:pPr>
      <w:rPr>
        <w:rFonts w:hint="default"/>
        <w:lang w:val="ru-RU" w:eastAsia="en-US" w:bidi="ar-SA"/>
      </w:rPr>
    </w:lvl>
    <w:lvl w:ilvl="6">
      <w:start w:val="0"/>
      <w:numFmt w:val="bullet"/>
      <w:isLgl w:val="false"/>
      <w:suff w:val="tab"/>
      <w:lvlText w:val="•"/>
      <w:lvlJc w:val="left"/>
      <w:pPr>
        <w:ind w:left="7292" w:hanging="279"/>
      </w:pPr>
      <w:rPr>
        <w:rFonts w:hint="default"/>
        <w:lang w:val="ru-RU" w:eastAsia="en-US" w:bidi="ar-SA"/>
      </w:rPr>
    </w:lvl>
    <w:lvl w:ilvl="7">
      <w:start w:val="0"/>
      <w:numFmt w:val="bullet"/>
      <w:isLgl w:val="false"/>
      <w:suff w:val="tab"/>
      <w:lvlText w:val="•"/>
      <w:lvlJc w:val="left"/>
      <w:pPr>
        <w:ind w:left="8304" w:hanging="279"/>
      </w:pPr>
      <w:rPr>
        <w:rFonts w:hint="default"/>
        <w:lang w:val="ru-RU" w:eastAsia="en-US" w:bidi="ar-SA"/>
      </w:rPr>
    </w:lvl>
    <w:lvl w:ilvl="8">
      <w:start w:val="0"/>
      <w:numFmt w:val="bullet"/>
      <w:isLgl w:val="false"/>
      <w:suff w:val="tab"/>
      <w:lvlText w:val="•"/>
      <w:lvlJc w:val="left"/>
      <w:pPr>
        <w:ind w:left="9316" w:hanging="279"/>
      </w:pPr>
      <w:rPr>
        <w:rFonts w:hint="default"/>
        <w:lang w:val="ru-RU" w:eastAsia="en-US" w:bidi="ar-SA"/>
      </w:rPr>
    </w:lvl>
  </w:abstractNum>
  <w:abstractNum w:abstractNumId="288">
    <w:multiLevelType w:val="hybridMultilevel"/>
    <w:lvl w:ilvl="0">
      <w:start w:val="0"/>
      <w:numFmt w:val="bullet"/>
      <w:isLgl w:val="false"/>
      <w:suff w:val="tab"/>
      <w:lvlText w:val="—"/>
      <w:lvlJc w:val="left"/>
      <w:pPr>
        <w:ind w:left="1500" w:hanging="279"/>
      </w:pPr>
      <w:rPr>
        <w:rFonts w:hint="default" w:ascii="Times New Roman" w:hAnsi="Times New Roman" w:eastAsia="Times New Roman" w:cs="Times New Roman"/>
        <w:b w:val="0"/>
        <w:bCs w:val="0"/>
        <w:i w:val="0"/>
        <w:iCs w:val="0"/>
        <w:color w:val="221e1f"/>
        <w:spacing w:val="0"/>
        <w:sz w:val="22"/>
        <w:szCs w:val="22"/>
        <w:lang w:val="ru-RU" w:eastAsia="en-US" w:bidi="ar-SA"/>
      </w:rPr>
    </w:lvl>
    <w:lvl w:ilvl="1">
      <w:start w:val="0"/>
      <w:numFmt w:val="bullet"/>
      <w:isLgl w:val="false"/>
      <w:suff w:val="tab"/>
      <w:lvlText w:val="–"/>
      <w:lvlJc w:val="left"/>
      <w:pPr>
        <w:ind w:left="1221" w:hanging="284"/>
      </w:pPr>
      <w:rPr>
        <w:rFonts w:hint="default" w:ascii="Times New Roman" w:hAnsi="Times New Roman" w:eastAsia="Times New Roman" w:cs="Times New Roman"/>
        <w:b w:val="0"/>
        <w:bCs w:val="0"/>
        <w:i w:val="0"/>
        <w:iCs w:val="0"/>
        <w:color w:val="221e1f"/>
        <w:spacing w:val="0"/>
        <w:sz w:val="22"/>
        <w:szCs w:val="22"/>
        <w:lang w:val="ru-RU" w:eastAsia="en-US" w:bidi="ar-SA"/>
      </w:rPr>
    </w:lvl>
    <w:lvl w:ilvl="2">
      <w:start w:val="0"/>
      <w:numFmt w:val="bullet"/>
      <w:isLgl w:val="false"/>
      <w:suff w:val="tab"/>
      <w:lvlText w:val="•"/>
      <w:lvlJc w:val="left"/>
      <w:pPr>
        <w:ind w:left="2593" w:hanging="284"/>
      </w:pPr>
      <w:rPr>
        <w:rFonts w:hint="default"/>
        <w:lang w:val="ru-RU" w:eastAsia="en-US" w:bidi="ar-SA"/>
      </w:rPr>
    </w:lvl>
    <w:lvl w:ilvl="3">
      <w:start w:val="0"/>
      <w:numFmt w:val="bullet"/>
      <w:isLgl w:val="false"/>
      <w:suff w:val="tab"/>
      <w:lvlText w:val="•"/>
      <w:lvlJc w:val="left"/>
      <w:pPr>
        <w:ind w:left="3686" w:hanging="284"/>
      </w:pPr>
      <w:rPr>
        <w:rFonts w:hint="default"/>
        <w:lang w:val="ru-RU" w:eastAsia="en-US" w:bidi="ar-SA"/>
      </w:rPr>
    </w:lvl>
    <w:lvl w:ilvl="4">
      <w:start w:val="0"/>
      <w:numFmt w:val="bullet"/>
      <w:isLgl w:val="false"/>
      <w:suff w:val="tab"/>
      <w:lvlText w:val="•"/>
      <w:lvlJc w:val="left"/>
      <w:pPr>
        <w:ind w:left="4780" w:hanging="284"/>
      </w:pPr>
      <w:rPr>
        <w:rFonts w:hint="default"/>
        <w:lang w:val="ru-RU" w:eastAsia="en-US" w:bidi="ar-SA"/>
      </w:rPr>
    </w:lvl>
    <w:lvl w:ilvl="5">
      <w:start w:val="0"/>
      <w:numFmt w:val="bullet"/>
      <w:isLgl w:val="false"/>
      <w:suff w:val="tab"/>
      <w:lvlText w:val="•"/>
      <w:lvlJc w:val="left"/>
      <w:pPr>
        <w:ind w:left="5873" w:hanging="284"/>
      </w:pPr>
      <w:rPr>
        <w:rFonts w:hint="default"/>
        <w:lang w:val="ru-RU" w:eastAsia="en-US" w:bidi="ar-SA"/>
      </w:rPr>
    </w:lvl>
    <w:lvl w:ilvl="6">
      <w:start w:val="0"/>
      <w:numFmt w:val="bullet"/>
      <w:isLgl w:val="false"/>
      <w:suff w:val="tab"/>
      <w:lvlText w:val="•"/>
      <w:lvlJc w:val="left"/>
      <w:pPr>
        <w:ind w:left="6966" w:hanging="284"/>
      </w:pPr>
      <w:rPr>
        <w:rFonts w:hint="default"/>
        <w:lang w:val="ru-RU" w:eastAsia="en-US" w:bidi="ar-SA"/>
      </w:rPr>
    </w:lvl>
    <w:lvl w:ilvl="7">
      <w:start w:val="0"/>
      <w:numFmt w:val="bullet"/>
      <w:isLgl w:val="false"/>
      <w:suff w:val="tab"/>
      <w:lvlText w:val="•"/>
      <w:lvlJc w:val="left"/>
      <w:pPr>
        <w:ind w:left="8060" w:hanging="284"/>
      </w:pPr>
      <w:rPr>
        <w:rFonts w:hint="default"/>
        <w:lang w:val="ru-RU" w:eastAsia="en-US" w:bidi="ar-SA"/>
      </w:rPr>
    </w:lvl>
    <w:lvl w:ilvl="8">
      <w:start w:val="0"/>
      <w:numFmt w:val="bullet"/>
      <w:isLgl w:val="false"/>
      <w:suff w:val="tab"/>
      <w:lvlText w:val="•"/>
      <w:lvlJc w:val="left"/>
      <w:pPr>
        <w:ind w:left="9153" w:hanging="284"/>
      </w:pPr>
      <w:rPr>
        <w:rFonts w:hint="default"/>
        <w:lang w:val="ru-RU" w:eastAsia="en-US" w:bidi="ar-SA"/>
      </w:rPr>
    </w:lvl>
  </w:abstractNum>
  <w:abstractNum w:abstractNumId="289">
    <w:multiLevelType w:val="hybridMultilevel"/>
    <w:lvl w:ilvl="0">
      <w:start w:val="0"/>
      <w:numFmt w:val="bullet"/>
      <w:isLgl w:val="false"/>
      <w:suff w:val="tab"/>
      <w:lvlText w:val="-"/>
      <w:lvlJc w:val="left"/>
      <w:pPr>
        <w:ind w:left="1221" w:hanging="173"/>
      </w:pPr>
      <w:rPr>
        <w:rFonts w:hint="default" w:ascii="Times New Roman" w:hAnsi="Times New Roman" w:eastAsia="Times New Roman" w:cs="Times New Roman"/>
        <w:b w:val="0"/>
        <w:bCs w:val="0"/>
        <w:i w:val="0"/>
        <w:iCs w:val="0"/>
        <w:color w:val="221e1f"/>
        <w:spacing w:val="0"/>
        <w:sz w:val="22"/>
        <w:szCs w:val="22"/>
        <w:lang w:val="ru-RU" w:eastAsia="en-US" w:bidi="ar-SA"/>
      </w:rPr>
    </w:lvl>
    <w:lvl w:ilvl="1">
      <w:start w:val="0"/>
      <w:numFmt w:val="bullet"/>
      <w:isLgl w:val="false"/>
      <w:suff w:val="tab"/>
      <w:lvlText w:val="•"/>
      <w:lvlJc w:val="left"/>
      <w:pPr>
        <w:ind w:left="2232" w:hanging="173"/>
      </w:pPr>
      <w:rPr>
        <w:rFonts w:hint="default"/>
        <w:lang w:val="ru-RU" w:eastAsia="en-US" w:bidi="ar-SA"/>
      </w:rPr>
    </w:lvl>
    <w:lvl w:ilvl="2">
      <w:start w:val="0"/>
      <w:numFmt w:val="bullet"/>
      <w:isLgl w:val="false"/>
      <w:suff w:val="tab"/>
      <w:lvlText w:val="•"/>
      <w:lvlJc w:val="left"/>
      <w:pPr>
        <w:ind w:left="3244" w:hanging="173"/>
      </w:pPr>
      <w:rPr>
        <w:rFonts w:hint="default"/>
        <w:lang w:val="ru-RU" w:eastAsia="en-US" w:bidi="ar-SA"/>
      </w:rPr>
    </w:lvl>
    <w:lvl w:ilvl="3">
      <w:start w:val="0"/>
      <w:numFmt w:val="bullet"/>
      <w:isLgl w:val="false"/>
      <w:suff w:val="tab"/>
      <w:lvlText w:val="•"/>
      <w:lvlJc w:val="left"/>
      <w:pPr>
        <w:ind w:left="4256" w:hanging="173"/>
      </w:pPr>
      <w:rPr>
        <w:rFonts w:hint="default"/>
        <w:lang w:val="ru-RU" w:eastAsia="en-US" w:bidi="ar-SA"/>
      </w:rPr>
    </w:lvl>
    <w:lvl w:ilvl="4">
      <w:start w:val="0"/>
      <w:numFmt w:val="bullet"/>
      <w:isLgl w:val="false"/>
      <w:suff w:val="tab"/>
      <w:lvlText w:val="•"/>
      <w:lvlJc w:val="left"/>
      <w:pPr>
        <w:ind w:left="5268" w:hanging="173"/>
      </w:pPr>
      <w:rPr>
        <w:rFonts w:hint="default"/>
        <w:lang w:val="ru-RU" w:eastAsia="en-US" w:bidi="ar-SA"/>
      </w:rPr>
    </w:lvl>
    <w:lvl w:ilvl="5">
      <w:start w:val="0"/>
      <w:numFmt w:val="bullet"/>
      <w:isLgl w:val="false"/>
      <w:suff w:val="tab"/>
      <w:lvlText w:val="•"/>
      <w:lvlJc w:val="left"/>
      <w:pPr>
        <w:ind w:left="6280" w:hanging="173"/>
      </w:pPr>
      <w:rPr>
        <w:rFonts w:hint="default"/>
        <w:lang w:val="ru-RU" w:eastAsia="en-US" w:bidi="ar-SA"/>
      </w:rPr>
    </w:lvl>
    <w:lvl w:ilvl="6">
      <w:start w:val="0"/>
      <w:numFmt w:val="bullet"/>
      <w:isLgl w:val="false"/>
      <w:suff w:val="tab"/>
      <w:lvlText w:val="•"/>
      <w:lvlJc w:val="left"/>
      <w:pPr>
        <w:ind w:left="7292" w:hanging="173"/>
      </w:pPr>
      <w:rPr>
        <w:rFonts w:hint="default"/>
        <w:lang w:val="ru-RU" w:eastAsia="en-US" w:bidi="ar-SA"/>
      </w:rPr>
    </w:lvl>
    <w:lvl w:ilvl="7">
      <w:start w:val="0"/>
      <w:numFmt w:val="bullet"/>
      <w:isLgl w:val="false"/>
      <w:suff w:val="tab"/>
      <w:lvlText w:val="•"/>
      <w:lvlJc w:val="left"/>
      <w:pPr>
        <w:ind w:left="8304" w:hanging="173"/>
      </w:pPr>
      <w:rPr>
        <w:rFonts w:hint="default"/>
        <w:lang w:val="ru-RU" w:eastAsia="en-US" w:bidi="ar-SA"/>
      </w:rPr>
    </w:lvl>
    <w:lvl w:ilvl="8">
      <w:start w:val="0"/>
      <w:numFmt w:val="bullet"/>
      <w:isLgl w:val="false"/>
      <w:suff w:val="tab"/>
      <w:lvlText w:val="•"/>
      <w:lvlJc w:val="left"/>
      <w:pPr>
        <w:ind w:left="9316" w:hanging="173"/>
      </w:pPr>
      <w:rPr>
        <w:rFonts w:hint="default"/>
        <w:lang w:val="ru-RU" w:eastAsia="en-US" w:bidi="ar-SA"/>
      </w:rPr>
    </w:lvl>
  </w:abstractNum>
  <w:abstractNum w:abstractNumId="290">
    <w:multiLevelType w:val="hybridMultilevel"/>
    <w:lvl w:ilvl="0">
      <w:start w:val="0"/>
      <w:numFmt w:val="bullet"/>
      <w:isLgl w:val="false"/>
      <w:suff w:val="tab"/>
      <w:lvlText w:val="–"/>
      <w:lvlJc w:val="left"/>
      <w:pPr>
        <w:ind w:left="1221" w:hanging="264"/>
      </w:pPr>
      <w:rPr>
        <w:rFonts w:hint="default" w:ascii="Times New Roman" w:hAnsi="Times New Roman" w:eastAsia="Times New Roman" w:cs="Times New Roman"/>
        <w:b w:val="0"/>
        <w:bCs w:val="0"/>
        <w:i w:val="0"/>
        <w:iCs w:val="0"/>
        <w:color w:val="221e1f"/>
        <w:spacing w:val="0"/>
        <w:sz w:val="22"/>
        <w:szCs w:val="22"/>
        <w:lang w:val="ru-RU" w:eastAsia="en-US" w:bidi="ar-SA"/>
      </w:rPr>
    </w:lvl>
    <w:lvl w:ilvl="1">
      <w:start w:val="0"/>
      <w:numFmt w:val="bullet"/>
      <w:isLgl w:val="false"/>
      <w:suff w:val="tab"/>
      <w:lvlText w:val="–"/>
      <w:lvlJc w:val="left"/>
      <w:pPr>
        <w:ind w:left="1221" w:hanging="192"/>
      </w:pPr>
      <w:rPr>
        <w:rFonts w:hint="default" w:ascii="Times New Roman" w:hAnsi="Times New Roman" w:eastAsia="Times New Roman" w:cs="Times New Roman"/>
        <w:b w:val="0"/>
        <w:bCs w:val="0"/>
        <w:i w:val="0"/>
        <w:iCs w:val="0"/>
        <w:color w:val="221e1f"/>
        <w:spacing w:val="0"/>
        <w:sz w:val="22"/>
        <w:szCs w:val="22"/>
        <w:lang w:val="ru-RU" w:eastAsia="en-US" w:bidi="ar-SA"/>
      </w:rPr>
    </w:lvl>
    <w:lvl w:ilvl="2">
      <w:start w:val="0"/>
      <w:numFmt w:val="bullet"/>
      <w:isLgl w:val="false"/>
      <w:suff w:val="tab"/>
      <w:lvlText w:val="•"/>
      <w:lvlJc w:val="left"/>
      <w:pPr>
        <w:ind w:left="3244" w:hanging="192"/>
      </w:pPr>
      <w:rPr>
        <w:rFonts w:hint="default"/>
        <w:lang w:val="ru-RU" w:eastAsia="en-US" w:bidi="ar-SA"/>
      </w:rPr>
    </w:lvl>
    <w:lvl w:ilvl="3">
      <w:start w:val="0"/>
      <w:numFmt w:val="bullet"/>
      <w:isLgl w:val="false"/>
      <w:suff w:val="tab"/>
      <w:lvlText w:val="•"/>
      <w:lvlJc w:val="left"/>
      <w:pPr>
        <w:ind w:left="4256" w:hanging="192"/>
      </w:pPr>
      <w:rPr>
        <w:rFonts w:hint="default"/>
        <w:lang w:val="ru-RU" w:eastAsia="en-US" w:bidi="ar-SA"/>
      </w:rPr>
    </w:lvl>
    <w:lvl w:ilvl="4">
      <w:start w:val="0"/>
      <w:numFmt w:val="bullet"/>
      <w:isLgl w:val="false"/>
      <w:suff w:val="tab"/>
      <w:lvlText w:val="•"/>
      <w:lvlJc w:val="left"/>
      <w:pPr>
        <w:ind w:left="5268" w:hanging="192"/>
      </w:pPr>
      <w:rPr>
        <w:rFonts w:hint="default"/>
        <w:lang w:val="ru-RU" w:eastAsia="en-US" w:bidi="ar-SA"/>
      </w:rPr>
    </w:lvl>
    <w:lvl w:ilvl="5">
      <w:start w:val="0"/>
      <w:numFmt w:val="bullet"/>
      <w:isLgl w:val="false"/>
      <w:suff w:val="tab"/>
      <w:lvlText w:val="•"/>
      <w:lvlJc w:val="left"/>
      <w:pPr>
        <w:ind w:left="6280" w:hanging="192"/>
      </w:pPr>
      <w:rPr>
        <w:rFonts w:hint="default"/>
        <w:lang w:val="ru-RU" w:eastAsia="en-US" w:bidi="ar-SA"/>
      </w:rPr>
    </w:lvl>
    <w:lvl w:ilvl="6">
      <w:start w:val="0"/>
      <w:numFmt w:val="bullet"/>
      <w:isLgl w:val="false"/>
      <w:suff w:val="tab"/>
      <w:lvlText w:val="•"/>
      <w:lvlJc w:val="left"/>
      <w:pPr>
        <w:ind w:left="7292" w:hanging="192"/>
      </w:pPr>
      <w:rPr>
        <w:rFonts w:hint="default"/>
        <w:lang w:val="ru-RU" w:eastAsia="en-US" w:bidi="ar-SA"/>
      </w:rPr>
    </w:lvl>
    <w:lvl w:ilvl="7">
      <w:start w:val="0"/>
      <w:numFmt w:val="bullet"/>
      <w:isLgl w:val="false"/>
      <w:suff w:val="tab"/>
      <w:lvlText w:val="•"/>
      <w:lvlJc w:val="left"/>
      <w:pPr>
        <w:ind w:left="8304" w:hanging="192"/>
      </w:pPr>
      <w:rPr>
        <w:rFonts w:hint="default"/>
        <w:lang w:val="ru-RU" w:eastAsia="en-US" w:bidi="ar-SA"/>
      </w:rPr>
    </w:lvl>
    <w:lvl w:ilvl="8">
      <w:start w:val="0"/>
      <w:numFmt w:val="bullet"/>
      <w:isLgl w:val="false"/>
      <w:suff w:val="tab"/>
      <w:lvlText w:val="•"/>
      <w:lvlJc w:val="left"/>
      <w:pPr>
        <w:ind w:left="9316" w:hanging="192"/>
      </w:pPr>
      <w:rPr>
        <w:rFonts w:hint="default"/>
        <w:lang w:val="ru-RU" w:eastAsia="en-US" w:bidi="ar-SA"/>
      </w:rPr>
    </w:lvl>
  </w:abstractNum>
  <w:abstractNum w:abstractNumId="291">
    <w:multiLevelType w:val="hybridMultilevel"/>
    <w:lvl w:ilvl="0">
      <w:start w:val="0"/>
      <w:numFmt w:val="bullet"/>
      <w:isLgl w:val="false"/>
      <w:suff w:val="tab"/>
      <w:lvlText w:val="-"/>
      <w:lvlJc w:val="left"/>
      <w:pPr>
        <w:ind w:left="1221" w:hanging="168"/>
      </w:pPr>
      <w:rPr>
        <w:rFonts w:hint="default" w:ascii="Times New Roman" w:hAnsi="Times New Roman" w:eastAsia="Times New Roman" w:cs="Times New Roman"/>
        <w:b w:val="0"/>
        <w:bCs w:val="0"/>
        <w:i w:val="0"/>
        <w:iCs w:val="0"/>
        <w:color w:val="221e1f"/>
        <w:spacing w:val="0"/>
        <w:sz w:val="22"/>
        <w:szCs w:val="22"/>
        <w:lang w:val="ru-RU" w:eastAsia="en-US" w:bidi="ar-SA"/>
      </w:rPr>
    </w:lvl>
    <w:lvl w:ilvl="1">
      <w:start w:val="0"/>
      <w:numFmt w:val="bullet"/>
      <w:isLgl w:val="false"/>
      <w:suff w:val="tab"/>
      <w:lvlText w:val="–"/>
      <w:lvlJc w:val="left"/>
      <w:pPr>
        <w:ind w:left="1221" w:hanging="461"/>
      </w:pPr>
      <w:rPr>
        <w:rFonts w:hint="default" w:ascii="Times New Roman" w:hAnsi="Times New Roman" w:eastAsia="Times New Roman" w:cs="Times New Roman"/>
        <w:b w:val="0"/>
        <w:bCs w:val="0"/>
        <w:i w:val="0"/>
        <w:iCs w:val="0"/>
        <w:color w:val="221e1f"/>
        <w:spacing w:val="0"/>
        <w:sz w:val="22"/>
        <w:szCs w:val="22"/>
        <w:lang w:val="ru-RU" w:eastAsia="en-US" w:bidi="ar-SA"/>
      </w:rPr>
    </w:lvl>
    <w:lvl w:ilvl="2">
      <w:start w:val="0"/>
      <w:numFmt w:val="bullet"/>
      <w:isLgl w:val="false"/>
      <w:suff w:val="tab"/>
      <w:lvlText w:val="•"/>
      <w:lvlJc w:val="left"/>
      <w:pPr>
        <w:ind w:left="3244" w:hanging="461"/>
      </w:pPr>
      <w:rPr>
        <w:rFonts w:hint="default"/>
        <w:lang w:val="ru-RU" w:eastAsia="en-US" w:bidi="ar-SA"/>
      </w:rPr>
    </w:lvl>
    <w:lvl w:ilvl="3">
      <w:start w:val="0"/>
      <w:numFmt w:val="bullet"/>
      <w:isLgl w:val="false"/>
      <w:suff w:val="tab"/>
      <w:lvlText w:val="•"/>
      <w:lvlJc w:val="left"/>
      <w:pPr>
        <w:ind w:left="4256" w:hanging="461"/>
      </w:pPr>
      <w:rPr>
        <w:rFonts w:hint="default"/>
        <w:lang w:val="ru-RU" w:eastAsia="en-US" w:bidi="ar-SA"/>
      </w:rPr>
    </w:lvl>
    <w:lvl w:ilvl="4">
      <w:start w:val="0"/>
      <w:numFmt w:val="bullet"/>
      <w:isLgl w:val="false"/>
      <w:suff w:val="tab"/>
      <w:lvlText w:val="•"/>
      <w:lvlJc w:val="left"/>
      <w:pPr>
        <w:ind w:left="5268" w:hanging="461"/>
      </w:pPr>
      <w:rPr>
        <w:rFonts w:hint="default"/>
        <w:lang w:val="ru-RU" w:eastAsia="en-US" w:bidi="ar-SA"/>
      </w:rPr>
    </w:lvl>
    <w:lvl w:ilvl="5">
      <w:start w:val="0"/>
      <w:numFmt w:val="bullet"/>
      <w:isLgl w:val="false"/>
      <w:suff w:val="tab"/>
      <w:lvlText w:val="•"/>
      <w:lvlJc w:val="left"/>
      <w:pPr>
        <w:ind w:left="6280" w:hanging="461"/>
      </w:pPr>
      <w:rPr>
        <w:rFonts w:hint="default"/>
        <w:lang w:val="ru-RU" w:eastAsia="en-US" w:bidi="ar-SA"/>
      </w:rPr>
    </w:lvl>
    <w:lvl w:ilvl="6">
      <w:start w:val="0"/>
      <w:numFmt w:val="bullet"/>
      <w:isLgl w:val="false"/>
      <w:suff w:val="tab"/>
      <w:lvlText w:val="•"/>
      <w:lvlJc w:val="left"/>
      <w:pPr>
        <w:ind w:left="7292" w:hanging="461"/>
      </w:pPr>
      <w:rPr>
        <w:rFonts w:hint="default"/>
        <w:lang w:val="ru-RU" w:eastAsia="en-US" w:bidi="ar-SA"/>
      </w:rPr>
    </w:lvl>
    <w:lvl w:ilvl="7">
      <w:start w:val="0"/>
      <w:numFmt w:val="bullet"/>
      <w:isLgl w:val="false"/>
      <w:suff w:val="tab"/>
      <w:lvlText w:val="•"/>
      <w:lvlJc w:val="left"/>
      <w:pPr>
        <w:ind w:left="8304" w:hanging="461"/>
      </w:pPr>
      <w:rPr>
        <w:rFonts w:hint="default"/>
        <w:lang w:val="ru-RU" w:eastAsia="en-US" w:bidi="ar-SA"/>
      </w:rPr>
    </w:lvl>
    <w:lvl w:ilvl="8">
      <w:start w:val="0"/>
      <w:numFmt w:val="bullet"/>
      <w:isLgl w:val="false"/>
      <w:suff w:val="tab"/>
      <w:lvlText w:val="•"/>
      <w:lvlJc w:val="left"/>
      <w:pPr>
        <w:ind w:left="9316" w:hanging="461"/>
      </w:pPr>
      <w:rPr>
        <w:rFonts w:hint="default"/>
        <w:lang w:val="ru-RU" w:eastAsia="en-US" w:bidi="ar-SA"/>
      </w:rPr>
    </w:lvl>
  </w:abstractNum>
  <w:abstractNum w:abstractNumId="292">
    <w:multiLevelType w:val="hybridMultilevel"/>
    <w:lvl w:ilvl="0">
      <w:start w:val="0"/>
      <w:numFmt w:val="bullet"/>
      <w:isLgl w:val="false"/>
      <w:suff w:val="tab"/>
      <w:lvlText w:val="–"/>
      <w:lvlJc w:val="left"/>
      <w:pPr>
        <w:ind w:left="1221" w:hanging="202"/>
      </w:pPr>
      <w:rPr>
        <w:rFonts w:hint="default" w:ascii="Times New Roman" w:hAnsi="Times New Roman" w:eastAsia="Times New Roman" w:cs="Times New Roman"/>
        <w:b w:val="0"/>
        <w:bCs w:val="0"/>
        <w:i w:val="0"/>
        <w:iCs w:val="0"/>
        <w:color w:val="221e1f"/>
        <w:spacing w:val="0"/>
        <w:sz w:val="22"/>
        <w:szCs w:val="22"/>
        <w:lang w:val="ru-RU" w:eastAsia="en-US" w:bidi="ar-SA"/>
      </w:rPr>
    </w:lvl>
    <w:lvl w:ilvl="1">
      <w:start w:val="0"/>
      <w:numFmt w:val="bullet"/>
      <w:isLgl w:val="false"/>
      <w:suff w:val="tab"/>
      <w:lvlText w:val="•"/>
      <w:lvlJc w:val="left"/>
      <w:pPr>
        <w:ind w:left="2232" w:hanging="202"/>
      </w:pPr>
      <w:rPr>
        <w:rFonts w:hint="default"/>
        <w:lang w:val="ru-RU" w:eastAsia="en-US" w:bidi="ar-SA"/>
      </w:rPr>
    </w:lvl>
    <w:lvl w:ilvl="2">
      <w:start w:val="0"/>
      <w:numFmt w:val="bullet"/>
      <w:isLgl w:val="false"/>
      <w:suff w:val="tab"/>
      <w:lvlText w:val="•"/>
      <w:lvlJc w:val="left"/>
      <w:pPr>
        <w:ind w:left="3244" w:hanging="202"/>
      </w:pPr>
      <w:rPr>
        <w:rFonts w:hint="default"/>
        <w:lang w:val="ru-RU" w:eastAsia="en-US" w:bidi="ar-SA"/>
      </w:rPr>
    </w:lvl>
    <w:lvl w:ilvl="3">
      <w:start w:val="0"/>
      <w:numFmt w:val="bullet"/>
      <w:isLgl w:val="false"/>
      <w:suff w:val="tab"/>
      <w:lvlText w:val="•"/>
      <w:lvlJc w:val="left"/>
      <w:pPr>
        <w:ind w:left="4256" w:hanging="202"/>
      </w:pPr>
      <w:rPr>
        <w:rFonts w:hint="default"/>
        <w:lang w:val="ru-RU" w:eastAsia="en-US" w:bidi="ar-SA"/>
      </w:rPr>
    </w:lvl>
    <w:lvl w:ilvl="4">
      <w:start w:val="0"/>
      <w:numFmt w:val="bullet"/>
      <w:isLgl w:val="false"/>
      <w:suff w:val="tab"/>
      <w:lvlText w:val="•"/>
      <w:lvlJc w:val="left"/>
      <w:pPr>
        <w:ind w:left="5268" w:hanging="202"/>
      </w:pPr>
      <w:rPr>
        <w:rFonts w:hint="default"/>
        <w:lang w:val="ru-RU" w:eastAsia="en-US" w:bidi="ar-SA"/>
      </w:rPr>
    </w:lvl>
    <w:lvl w:ilvl="5">
      <w:start w:val="0"/>
      <w:numFmt w:val="bullet"/>
      <w:isLgl w:val="false"/>
      <w:suff w:val="tab"/>
      <w:lvlText w:val="•"/>
      <w:lvlJc w:val="left"/>
      <w:pPr>
        <w:ind w:left="6280" w:hanging="202"/>
      </w:pPr>
      <w:rPr>
        <w:rFonts w:hint="default"/>
        <w:lang w:val="ru-RU" w:eastAsia="en-US" w:bidi="ar-SA"/>
      </w:rPr>
    </w:lvl>
    <w:lvl w:ilvl="6">
      <w:start w:val="0"/>
      <w:numFmt w:val="bullet"/>
      <w:isLgl w:val="false"/>
      <w:suff w:val="tab"/>
      <w:lvlText w:val="•"/>
      <w:lvlJc w:val="left"/>
      <w:pPr>
        <w:ind w:left="7292" w:hanging="202"/>
      </w:pPr>
      <w:rPr>
        <w:rFonts w:hint="default"/>
        <w:lang w:val="ru-RU" w:eastAsia="en-US" w:bidi="ar-SA"/>
      </w:rPr>
    </w:lvl>
    <w:lvl w:ilvl="7">
      <w:start w:val="0"/>
      <w:numFmt w:val="bullet"/>
      <w:isLgl w:val="false"/>
      <w:suff w:val="tab"/>
      <w:lvlText w:val="•"/>
      <w:lvlJc w:val="left"/>
      <w:pPr>
        <w:ind w:left="8304" w:hanging="202"/>
      </w:pPr>
      <w:rPr>
        <w:rFonts w:hint="default"/>
        <w:lang w:val="ru-RU" w:eastAsia="en-US" w:bidi="ar-SA"/>
      </w:rPr>
    </w:lvl>
    <w:lvl w:ilvl="8">
      <w:start w:val="0"/>
      <w:numFmt w:val="bullet"/>
      <w:isLgl w:val="false"/>
      <w:suff w:val="tab"/>
      <w:lvlText w:val="•"/>
      <w:lvlJc w:val="left"/>
      <w:pPr>
        <w:ind w:left="9316" w:hanging="202"/>
      </w:pPr>
      <w:rPr>
        <w:rFonts w:hint="default"/>
        <w:lang w:val="ru-RU" w:eastAsia="en-US" w:bidi="ar-SA"/>
      </w:rPr>
    </w:lvl>
  </w:abstractNum>
  <w:abstractNum w:abstractNumId="293">
    <w:multiLevelType w:val="hybridMultilevel"/>
    <w:lvl w:ilvl="0">
      <w:start w:val="0"/>
      <w:numFmt w:val="bullet"/>
      <w:isLgl w:val="false"/>
      <w:suff w:val="tab"/>
      <w:lvlText w:val="-"/>
      <w:lvlJc w:val="left"/>
      <w:pPr>
        <w:ind w:left="1941" w:hanging="188"/>
      </w:pPr>
      <w:rPr>
        <w:rFonts w:hint="default" w:ascii="Sitka Text" w:hAnsi="Sitka Text" w:eastAsia="Sitka Text" w:cs="Sitka Text"/>
        <w:b w:val="0"/>
        <w:bCs w:val="0"/>
        <w:i w:val="0"/>
        <w:iCs w:val="0"/>
        <w:color w:val="221e1f"/>
        <w:spacing w:val="0"/>
        <w:sz w:val="22"/>
        <w:szCs w:val="22"/>
        <w:lang w:val="ru-RU" w:eastAsia="en-US" w:bidi="ar-SA"/>
      </w:rPr>
    </w:lvl>
    <w:lvl w:ilvl="1">
      <w:start w:val="0"/>
      <w:numFmt w:val="bullet"/>
      <w:isLgl w:val="false"/>
      <w:suff w:val="tab"/>
      <w:lvlText w:val="•"/>
      <w:lvlJc w:val="left"/>
      <w:pPr>
        <w:ind w:left="2880" w:hanging="188"/>
      </w:pPr>
      <w:rPr>
        <w:rFonts w:hint="default"/>
        <w:lang w:val="ru-RU" w:eastAsia="en-US" w:bidi="ar-SA"/>
      </w:rPr>
    </w:lvl>
    <w:lvl w:ilvl="2">
      <w:start w:val="0"/>
      <w:numFmt w:val="bullet"/>
      <w:isLgl w:val="false"/>
      <w:suff w:val="tab"/>
      <w:lvlText w:val="•"/>
      <w:lvlJc w:val="left"/>
      <w:pPr>
        <w:ind w:left="3820" w:hanging="188"/>
      </w:pPr>
      <w:rPr>
        <w:rFonts w:hint="default"/>
        <w:lang w:val="ru-RU" w:eastAsia="en-US" w:bidi="ar-SA"/>
      </w:rPr>
    </w:lvl>
    <w:lvl w:ilvl="3">
      <w:start w:val="0"/>
      <w:numFmt w:val="bullet"/>
      <w:isLgl w:val="false"/>
      <w:suff w:val="tab"/>
      <w:lvlText w:val="•"/>
      <w:lvlJc w:val="left"/>
      <w:pPr>
        <w:ind w:left="4760" w:hanging="188"/>
      </w:pPr>
      <w:rPr>
        <w:rFonts w:hint="default"/>
        <w:lang w:val="ru-RU" w:eastAsia="en-US" w:bidi="ar-SA"/>
      </w:rPr>
    </w:lvl>
    <w:lvl w:ilvl="4">
      <w:start w:val="0"/>
      <w:numFmt w:val="bullet"/>
      <w:isLgl w:val="false"/>
      <w:suff w:val="tab"/>
      <w:lvlText w:val="•"/>
      <w:lvlJc w:val="left"/>
      <w:pPr>
        <w:ind w:left="5700" w:hanging="188"/>
      </w:pPr>
      <w:rPr>
        <w:rFonts w:hint="default"/>
        <w:lang w:val="ru-RU" w:eastAsia="en-US" w:bidi="ar-SA"/>
      </w:rPr>
    </w:lvl>
    <w:lvl w:ilvl="5">
      <w:start w:val="0"/>
      <w:numFmt w:val="bullet"/>
      <w:isLgl w:val="false"/>
      <w:suff w:val="tab"/>
      <w:lvlText w:val="•"/>
      <w:lvlJc w:val="left"/>
      <w:pPr>
        <w:ind w:left="6640" w:hanging="188"/>
      </w:pPr>
      <w:rPr>
        <w:rFonts w:hint="default"/>
        <w:lang w:val="ru-RU" w:eastAsia="en-US" w:bidi="ar-SA"/>
      </w:rPr>
    </w:lvl>
    <w:lvl w:ilvl="6">
      <w:start w:val="0"/>
      <w:numFmt w:val="bullet"/>
      <w:isLgl w:val="false"/>
      <w:suff w:val="tab"/>
      <w:lvlText w:val="•"/>
      <w:lvlJc w:val="left"/>
      <w:pPr>
        <w:ind w:left="7580" w:hanging="188"/>
      </w:pPr>
      <w:rPr>
        <w:rFonts w:hint="default"/>
        <w:lang w:val="ru-RU" w:eastAsia="en-US" w:bidi="ar-SA"/>
      </w:rPr>
    </w:lvl>
    <w:lvl w:ilvl="7">
      <w:start w:val="0"/>
      <w:numFmt w:val="bullet"/>
      <w:isLgl w:val="false"/>
      <w:suff w:val="tab"/>
      <w:lvlText w:val="•"/>
      <w:lvlJc w:val="left"/>
      <w:pPr>
        <w:ind w:left="8520" w:hanging="188"/>
      </w:pPr>
      <w:rPr>
        <w:rFonts w:hint="default"/>
        <w:lang w:val="ru-RU" w:eastAsia="en-US" w:bidi="ar-SA"/>
      </w:rPr>
    </w:lvl>
    <w:lvl w:ilvl="8">
      <w:start w:val="0"/>
      <w:numFmt w:val="bullet"/>
      <w:isLgl w:val="false"/>
      <w:suff w:val="tab"/>
      <w:lvlText w:val="•"/>
      <w:lvlJc w:val="left"/>
      <w:pPr>
        <w:ind w:left="9460" w:hanging="188"/>
      </w:pPr>
      <w:rPr>
        <w:rFonts w:hint="default"/>
        <w:lang w:val="ru-RU" w:eastAsia="en-US" w:bidi="ar-SA"/>
      </w:rPr>
    </w:lvl>
  </w:abstractNum>
  <w:abstractNum w:abstractNumId="294">
    <w:multiLevelType w:val="hybridMultilevel"/>
    <w:lvl w:ilvl="0">
      <w:start w:val="0"/>
      <w:numFmt w:val="bullet"/>
      <w:isLgl w:val="false"/>
      <w:suff w:val="tab"/>
      <w:lvlText w:val="—"/>
      <w:lvlJc w:val="left"/>
      <w:pPr>
        <w:ind w:left="1221" w:hanging="399"/>
      </w:pPr>
      <w:rPr>
        <w:rFonts w:hint="default" w:ascii="Georgia" w:hAnsi="Georgia" w:eastAsia="Georgia" w:cs="Georgia"/>
        <w:b w:val="0"/>
        <w:bCs w:val="0"/>
        <w:i w:val="0"/>
        <w:iCs w:val="0"/>
        <w:color w:val="221e1f"/>
        <w:spacing w:val="0"/>
        <w:sz w:val="18"/>
        <w:szCs w:val="18"/>
        <w:lang w:val="ru-RU" w:eastAsia="en-US" w:bidi="ar-SA"/>
      </w:rPr>
    </w:lvl>
    <w:lvl w:ilvl="1">
      <w:start w:val="0"/>
      <w:numFmt w:val="bullet"/>
      <w:isLgl w:val="false"/>
      <w:suff w:val="tab"/>
      <w:lvlText w:val="•"/>
      <w:lvlJc w:val="left"/>
      <w:pPr>
        <w:ind w:left="2232" w:hanging="399"/>
      </w:pPr>
      <w:rPr>
        <w:rFonts w:hint="default"/>
        <w:lang w:val="ru-RU" w:eastAsia="en-US" w:bidi="ar-SA"/>
      </w:rPr>
    </w:lvl>
    <w:lvl w:ilvl="2">
      <w:start w:val="0"/>
      <w:numFmt w:val="bullet"/>
      <w:isLgl w:val="false"/>
      <w:suff w:val="tab"/>
      <w:lvlText w:val="•"/>
      <w:lvlJc w:val="left"/>
      <w:pPr>
        <w:ind w:left="3244" w:hanging="399"/>
      </w:pPr>
      <w:rPr>
        <w:rFonts w:hint="default"/>
        <w:lang w:val="ru-RU" w:eastAsia="en-US" w:bidi="ar-SA"/>
      </w:rPr>
    </w:lvl>
    <w:lvl w:ilvl="3">
      <w:start w:val="0"/>
      <w:numFmt w:val="bullet"/>
      <w:isLgl w:val="false"/>
      <w:suff w:val="tab"/>
      <w:lvlText w:val="•"/>
      <w:lvlJc w:val="left"/>
      <w:pPr>
        <w:ind w:left="4256" w:hanging="399"/>
      </w:pPr>
      <w:rPr>
        <w:rFonts w:hint="default"/>
        <w:lang w:val="ru-RU" w:eastAsia="en-US" w:bidi="ar-SA"/>
      </w:rPr>
    </w:lvl>
    <w:lvl w:ilvl="4">
      <w:start w:val="0"/>
      <w:numFmt w:val="bullet"/>
      <w:isLgl w:val="false"/>
      <w:suff w:val="tab"/>
      <w:lvlText w:val="•"/>
      <w:lvlJc w:val="left"/>
      <w:pPr>
        <w:ind w:left="5268" w:hanging="399"/>
      </w:pPr>
      <w:rPr>
        <w:rFonts w:hint="default"/>
        <w:lang w:val="ru-RU" w:eastAsia="en-US" w:bidi="ar-SA"/>
      </w:rPr>
    </w:lvl>
    <w:lvl w:ilvl="5">
      <w:start w:val="0"/>
      <w:numFmt w:val="bullet"/>
      <w:isLgl w:val="false"/>
      <w:suff w:val="tab"/>
      <w:lvlText w:val="•"/>
      <w:lvlJc w:val="left"/>
      <w:pPr>
        <w:ind w:left="6280" w:hanging="399"/>
      </w:pPr>
      <w:rPr>
        <w:rFonts w:hint="default"/>
        <w:lang w:val="ru-RU" w:eastAsia="en-US" w:bidi="ar-SA"/>
      </w:rPr>
    </w:lvl>
    <w:lvl w:ilvl="6">
      <w:start w:val="0"/>
      <w:numFmt w:val="bullet"/>
      <w:isLgl w:val="false"/>
      <w:suff w:val="tab"/>
      <w:lvlText w:val="•"/>
      <w:lvlJc w:val="left"/>
      <w:pPr>
        <w:ind w:left="7292" w:hanging="399"/>
      </w:pPr>
      <w:rPr>
        <w:rFonts w:hint="default"/>
        <w:lang w:val="ru-RU" w:eastAsia="en-US" w:bidi="ar-SA"/>
      </w:rPr>
    </w:lvl>
    <w:lvl w:ilvl="7">
      <w:start w:val="0"/>
      <w:numFmt w:val="bullet"/>
      <w:isLgl w:val="false"/>
      <w:suff w:val="tab"/>
      <w:lvlText w:val="•"/>
      <w:lvlJc w:val="left"/>
      <w:pPr>
        <w:ind w:left="8304" w:hanging="399"/>
      </w:pPr>
      <w:rPr>
        <w:rFonts w:hint="default"/>
        <w:lang w:val="ru-RU" w:eastAsia="en-US" w:bidi="ar-SA"/>
      </w:rPr>
    </w:lvl>
    <w:lvl w:ilvl="8">
      <w:start w:val="0"/>
      <w:numFmt w:val="bullet"/>
      <w:isLgl w:val="false"/>
      <w:suff w:val="tab"/>
      <w:lvlText w:val="•"/>
      <w:lvlJc w:val="left"/>
      <w:pPr>
        <w:ind w:left="9316" w:hanging="399"/>
      </w:pPr>
      <w:rPr>
        <w:rFonts w:hint="default"/>
        <w:lang w:val="ru-RU" w:eastAsia="en-US" w:bidi="ar-SA"/>
      </w:rPr>
    </w:lvl>
  </w:abstractNum>
  <w:abstractNum w:abstractNumId="295">
    <w:multiLevelType w:val="hybridMultilevel"/>
    <w:lvl w:ilvl="0">
      <w:start w:val="0"/>
      <w:numFmt w:val="bullet"/>
      <w:isLgl w:val="false"/>
      <w:suff w:val="tab"/>
      <w:lvlText w:val=""/>
      <w:lvlJc w:val="left"/>
      <w:pPr>
        <w:ind w:left="1884" w:hanging="341"/>
      </w:pPr>
      <w:rPr>
        <w:rFonts w:hint="default" w:ascii="Symbol" w:hAnsi="Symbol" w:eastAsia="Symbol" w:cs="Symbol"/>
        <w:b w:val="0"/>
        <w:bCs w:val="0"/>
        <w:i w:val="0"/>
        <w:iCs w:val="0"/>
        <w:spacing w:val="0"/>
        <w:sz w:val="22"/>
        <w:szCs w:val="22"/>
        <w:lang w:val="ru-RU" w:eastAsia="en-US" w:bidi="ar-SA"/>
      </w:rPr>
    </w:lvl>
    <w:lvl w:ilvl="1">
      <w:start w:val="0"/>
      <w:numFmt w:val="bullet"/>
      <w:isLgl w:val="false"/>
      <w:suff w:val="tab"/>
      <w:lvlText w:val=""/>
      <w:lvlJc w:val="left"/>
      <w:pPr>
        <w:ind w:left="1221" w:hanging="404"/>
      </w:pPr>
      <w:rPr>
        <w:rFonts w:hint="default" w:ascii="Symbol" w:hAnsi="Symbol" w:eastAsia="Symbol" w:cs="Symbol"/>
        <w:b w:val="0"/>
        <w:bCs w:val="0"/>
        <w:i w:val="0"/>
        <w:iCs w:val="0"/>
        <w:spacing w:val="0"/>
        <w:sz w:val="22"/>
        <w:szCs w:val="22"/>
        <w:lang w:val="ru-RU" w:eastAsia="en-US" w:bidi="ar-SA"/>
      </w:rPr>
    </w:lvl>
    <w:lvl w:ilvl="2">
      <w:start w:val="0"/>
      <w:numFmt w:val="bullet"/>
      <w:isLgl w:val="false"/>
      <w:suff w:val="tab"/>
      <w:lvlText w:val="•"/>
      <w:lvlJc w:val="left"/>
      <w:pPr>
        <w:ind w:left="2931" w:hanging="404"/>
      </w:pPr>
      <w:rPr>
        <w:rFonts w:hint="default"/>
        <w:lang w:val="ru-RU" w:eastAsia="en-US" w:bidi="ar-SA"/>
      </w:rPr>
    </w:lvl>
    <w:lvl w:ilvl="3">
      <w:start w:val="0"/>
      <w:numFmt w:val="bullet"/>
      <w:isLgl w:val="false"/>
      <w:suff w:val="tab"/>
      <w:lvlText w:val="•"/>
      <w:lvlJc w:val="left"/>
      <w:pPr>
        <w:ind w:left="3982" w:hanging="404"/>
      </w:pPr>
      <w:rPr>
        <w:rFonts w:hint="default"/>
        <w:lang w:val="ru-RU" w:eastAsia="en-US" w:bidi="ar-SA"/>
      </w:rPr>
    </w:lvl>
    <w:lvl w:ilvl="4">
      <w:start w:val="0"/>
      <w:numFmt w:val="bullet"/>
      <w:isLgl w:val="false"/>
      <w:suff w:val="tab"/>
      <w:lvlText w:val="•"/>
      <w:lvlJc w:val="left"/>
      <w:pPr>
        <w:ind w:left="5033" w:hanging="404"/>
      </w:pPr>
      <w:rPr>
        <w:rFonts w:hint="default"/>
        <w:lang w:val="ru-RU" w:eastAsia="en-US" w:bidi="ar-SA"/>
      </w:rPr>
    </w:lvl>
    <w:lvl w:ilvl="5">
      <w:start w:val="0"/>
      <w:numFmt w:val="bullet"/>
      <w:isLgl w:val="false"/>
      <w:suff w:val="tab"/>
      <w:lvlText w:val="•"/>
      <w:lvlJc w:val="left"/>
      <w:pPr>
        <w:ind w:left="6084" w:hanging="404"/>
      </w:pPr>
      <w:rPr>
        <w:rFonts w:hint="default"/>
        <w:lang w:val="ru-RU" w:eastAsia="en-US" w:bidi="ar-SA"/>
      </w:rPr>
    </w:lvl>
    <w:lvl w:ilvl="6">
      <w:start w:val="0"/>
      <w:numFmt w:val="bullet"/>
      <w:isLgl w:val="false"/>
      <w:suff w:val="tab"/>
      <w:lvlText w:val="•"/>
      <w:lvlJc w:val="left"/>
      <w:pPr>
        <w:ind w:left="7135" w:hanging="404"/>
      </w:pPr>
      <w:rPr>
        <w:rFonts w:hint="default"/>
        <w:lang w:val="ru-RU" w:eastAsia="en-US" w:bidi="ar-SA"/>
      </w:rPr>
    </w:lvl>
    <w:lvl w:ilvl="7">
      <w:start w:val="0"/>
      <w:numFmt w:val="bullet"/>
      <w:isLgl w:val="false"/>
      <w:suff w:val="tab"/>
      <w:lvlText w:val="•"/>
      <w:lvlJc w:val="left"/>
      <w:pPr>
        <w:ind w:left="8186" w:hanging="404"/>
      </w:pPr>
      <w:rPr>
        <w:rFonts w:hint="default"/>
        <w:lang w:val="ru-RU" w:eastAsia="en-US" w:bidi="ar-SA"/>
      </w:rPr>
    </w:lvl>
    <w:lvl w:ilvl="8">
      <w:start w:val="0"/>
      <w:numFmt w:val="bullet"/>
      <w:isLgl w:val="false"/>
      <w:suff w:val="tab"/>
      <w:lvlText w:val="•"/>
      <w:lvlJc w:val="left"/>
      <w:pPr>
        <w:ind w:left="9237" w:hanging="404"/>
      </w:pPr>
      <w:rPr>
        <w:rFonts w:hint="default"/>
        <w:lang w:val="ru-RU" w:eastAsia="en-US" w:bidi="ar-SA"/>
      </w:rPr>
    </w:lvl>
  </w:abstractNum>
  <w:abstractNum w:abstractNumId="296">
    <w:multiLevelType w:val="hybridMultilevel"/>
    <w:lvl w:ilvl="0">
      <w:start w:val="0"/>
      <w:numFmt w:val="bullet"/>
      <w:isLgl w:val="false"/>
      <w:suff w:val="tab"/>
      <w:lvlText w:val="—"/>
      <w:lvlJc w:val="left"/>
      <w:pPr>
        <w:ind w:left="1221" w:hanging="399"/>
      </w:pPr>
      <w:rPr>
        <w:rFonts w:hint="default" w:ascii="Georgia" w:hAnsi="Georgia" w:eastAsia="Georgia" w:cs="Georgia"/>
        <w:b w:val="0"/>
        <w:bCs w:val="0"/>
        <w:i w:val="0"/>
        <w:iCs w:val="0"/>
        <w:color w:val="221e1f"/>
        <w:spacing w:val="0"/>
        <w:sz w:val="18"/>
        <w:szCs w:val="18"/>
        <w:lang w:val="ru-RU" w:eastAsia="en-US" w:bidi="ar-SA"/>
      </w:rPr>
    </w:lvl>
    <w:lvl w:ilvl="1">
      <w:start w:val="0"/>
      <w:numFmt w:val="bullet"/>
      <w:isLgl w:val="false"/>
      <w:suff w:val="tab"/>
      <w:lvlText w:val="•"/>
      <w:lvlJc w:val="left"/>
      <w:pPr>
        <w:ind w:left="2232" w:hanging="399"/>
      </w:pPr>
      <w:rPr>
        <w:rFonts w:hint="default"/>
        <w:lang w:val="ru-RU" w:eastAsia="en-US" w:bidi="ar-SA"/>
      </w:rPr>
    </w:lvl>
    <w:lvl w:ilvl="2">
      <w:start w:val="0"/>
      <w:numFmt w:val="bullet"/>
      <w:isLgl w:val="false"/>
      <w:suff w:val="tab"/>
      <w:lvlText w:val="•"/>
      <w:lvlJc w:val="left"/>
      <w:pPr>
        <w:ind w:left="3244" w:hanging="399"/>
      </w:pPr>
      <w:rPr>
        <w:rFonts w:hint="default"/>
        <w:lang w:val="ru-RU" w:eastAsia="en-US" w:bidi="ar-SA"/>
      </w:rPr>
    </w:lvl>
    <w:lvl w:ilvl="3">
      <w:start w:val="0"/>
      <w:numFmt w:val="bullet"/>
      <w:isLgl w:val="false"/>
      <w:suff w:val="tab"/>
      <w:lvlText w:val="•"/>
      <w:lvlJc w:val="left"/>
      <w:pPr>
        <w:ind w:left="4256" w:hanging="399"/>
      </w:pPr>
      <w:rPr>
        <w:rFonts w:hint="default"/>
        <w:lang w:val="ru-RU" w:eastAsia="en-US" w:bidi="ar-SA"/>
      </w:rPr>
    </w:lvl>
    <w:lvl w:ilvl="4">
      <w:start w:val="0"/>
      <w:numFmt w:val="bullet"/>
      <w:isLgl w:val="false"/>
      <w:suff w:val="tab"/>
      <w:lvlText w:val="•"/>
      <w:lvlJc w:val="left"/>
      <w:pPr>
        <w:ind w:left="5268" w:hanging="399"/>
      </w:pPr>
      <w:rPr>
        <w:rFonts w:hint="default"/>
        <w:lang w:val="ru-RU" w:eastAsia="en-US" w:bidi="ar-SA"/>
      </w:rPr>
    </w:lvl>
    <w:lvl w:ilvl="5">
      <w:start w:val="0"/>
      <w:numFmt w:val="bullet"/>
      <w:isLgl w:val="false"/>
      <w:suff w:val="tab"/>
      <w:lvlText w:val="•"/>
      <w:lvlJc w:val="left"/>
      <w:pPr>
        <w:ind w:left="6280" w:hanging="399"/>
      </w:pPr>
      <w:rPr>
        <w:rFonts w:hint="default"/>
        <w:lang w:val="ru-RU" w:eastAsia="en-US" w:bidi="ar-SA"/>
      </w:rPr>
    </w:lvl>
    <w:lvl w:ilvl="6">
      <w:start w:val="0"/>
      <w:numFmt w:val="bullet"/>
      <w:isLgl w:val="false"/>
      <w:suff w:val="tab"/>
      <w:lvlText w:val="•"/>
      <w:lvlJc w:val="left"/>
      <w:pPr>
        <w:ind w:left="7292" w:hanging="399"/>
      </w:pPr>
      <w:rPr>
        <w:rFonts w:hint="default"/>
        <w:lang w:val="ru-RU" w:eastAsia="en-US" w:bidi="ar-SA"/>
      </w:rPr>
    </w:lvl>
    <w:lvl w:ilvl="7">
      <w:start w:val="0"/>
      <w:numFmt w:val="bullet"/>
      <w:isLgl w:val="false"/>
      <w:suff w:val="tab"/>
      <w:lvlText w:val="•"/>
      <w:lvlJc w:val="left"/>
      <w:pPr>
        <w:ind w:left="8304" w:hanging="399"/>
      </w:pPr>
      <w:rPr>
        <w:rFonts w:hint="default"/>
        <w:lang w:val="ru-RU" w:eastAsia="en-US" w:bidi="ar-SA"/>
      </w:rPr>
    </w:lvl>
    <w:lvl w:ilvl="8">
      <w:start w:val="0"/>
      <w:numFmt w:val="bullet"/>
      <w:isLgl w:val="false"/>
      <w:suff w:val="tab"/>
      <w:lvlText w:val="•"/>
      <w:lvlJc w:val="left"/>
      <w:pPr>
        <w:ind w:left="9316" w:hanging="399"/>
      </w:pPr>
      <w:rPr>
        <w:rFonts w:hint="default"/>
        <w:lang w:val="ru-RU" w:eastAsia="en-US" w:bidi="ar-SA"/>
      </w:rPr>
    </w:lvl>
  </w:abstractNum>
  <w:abstractNum w:abstractNumId="297">
    <w:multiLevelType w:val="hybridMultilevel"/>
    <w:lvl w:ilvl="0">
      <w:start w:val="0"/>
      <w:numFmt w:val="bullet"/>
      <w:isLgl w:val="false"/>
      <w:suff w:val="tab"/>
      <w:lvlText w:val="•"/>
      <w:lvlJc w:val="left"/>
      <w:pPr>
        <w:ind w:left="1221" w:hanging="341"/>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232" w:hanging="341"/>
      </w:pPr>
      <w:rPr>
        <w:rFonts w:hint="default"/>
        <w:lang w:val="ru-RU" w:eastAsia="en-US" w:bidi="ar-SA"/>
      </w:rPr>
    </w:lvl>
    <w:lvl w:ilvl="2">
      <w:start w:val="0"/>
      <w:numFmt w:val="bullet"/>
      <w:isLgl w:val="false"/>
      <w:suff w:val="tab"/>
      <w:lvlText w:val="•"/>
      <w:lvlJc w:val="left"/>
      <w:pPr>
        <w:ind w:left="3244" w:hanging="341"/>
      </w:pPr>
      <w:rPr>
        <w:rFonts w:hint="default"/>
        <w:lang w:val="ru-RU" w:eastAsia="en-US" w:bidi="ar-SA"/>
      </w:rPr>
    </w:lvl>
    <w:lvl w:ilvl="3">
      <w:start w:val="0"/>
      <w:numFmt w:val="bullet"/>
      <w:isLgl w:val="false"/>
      <w:suff w:val="tab"/>
      <w:lvlText w:val="•"/>
      <w:lvlJc w:val="left"/>
      <w:pPr>
        <w:ind w:left="4256" w:hanging="341"/>
      </w:pPr>
      <w:rPr>
        <w:rFonts w:hint="default"/>
        <w:lang w:val="ru-RU" w:eastAsia="en-US" w:bidi="ar-SA"/>
      </w:rPr>
    </w:lvl>
    <w:lvl w:ilvl="4">
      <w:start w:val="0"/>
      <w:numFmt w:val="bullet"/>
      <w:isLgl w:val="false"/>
      <w:suff w:val="tab"/>
      <w:lvlText w:val="•"/>
      <w:lvlJc w:val="left"/>
      <w:pPr>
        <w:ind w:left="5268" w:hanging="341"/>
      </w:pPr>
      <w:rPr>
        <w:rFonts w:hint="default"/>
        <w:lang w:val="ru-RU" w:eastAsia="en-US" w:bidi="ar-SA"/>
      </w:rPr>
    </w:lvl>
    <w:lvl w:ilvl="5">
      <w:start w:val="0"/>
      <w:numFmt w:val="bullet"/>
      <w:isLgl w:val="false"/>
      <w:suff w:val="tab"/>
      <w:lvlText w:val="•"/>
      <w:lvlJc w:val="left"/>
      <w:pPr>
        <w:ind w:left="6280" w:hanging="341"/>
      </w:pPr>
      <w:rPr>
        <w:rFonts w:hint="default"/>
        <w:lang w:val="ru-RU" w:eastAsia="en-US" w:bidi="ar-SA"/>
      </w:rPr>
    </w:lvl>
    <w:lvl w:ilvl="6">
      <w:start w:val="0"/>
      <w:numFmt w:val="bullet"/>
      <w:isLgl w:val="false"/>
      <w:suff w:val="tab"/>
      <w:lvlText w:val="•"/>
      <w:lvlJc w:val="left"/>
      <w:pPr>
        <w:ind w:left="7292" w:hanging="341"/>
      </w:pPr>
      <w:rPr>
        <w:rFonts w:hint="default"/>
        <w:lang w:val="ru-RU" w:eastAsia="en-US" w:bidi="ar-SA"/>
      </w:rPr>
    </w:lvl>
    <w:lvl w:ilvl="7">
      <w:start w:val="0"/>
      <w:numFmt w:val="bullet"/>
      <w:isLgl w:val="false"/>
      <w:suff w:val="tab"/>
      <w:lvlText w:val="•"/>
      <w:lvlJc w:val="left"/>
      <w:pPr>
        <w:ind w:left="8304" w:hanging="341"/>
      </w:pPr>
      <w:rPr>
        <w:rFonts w:hint="default"/>
        <w:lang w:val="ru-RU" w:eastAsia="en-US" w:bidi="ar-SA"/>
      </w:rPr>
    </w:lvl>
    <w:lvl w:ilvl="8">
      <w:start w:val="0"/>
      <w:numFmt w:val="bullet"/>
      <w:isLgl w:val="false"/>
      <w:suff w:val="tab"/>
      <w:lvlText w:val="•"/>
      <w:lvlJc w:val="left"/>
      <w:pPr>
        <w:ind w:left="9316" w:hanging="341"/>
      </w:pPr>
      <w:rPr>
        <w:rFonts w:hint="default"/>
        <w:lang w:val="ru-RU" w:eastAsia="en-US" w:bidi="ar-SA"/>
      </w:rPr>
    </w:lvl>
  </w:abstractNum>
  <w:abstractNum w:abstractNumId="298">
    <w:multiLevelType w:val="hybridMultilevel"/>
    <w:lvl w:ilvl="0">
      <w:start w:val="0"/>
      <w:numFmt w:val="bullet"/>
      <w:isLgl w:val="false"/>
      <w:suff w:val="tab"/>
      <w:lvlText w:val="•"/>
      <w:lvlJc w:val="left"/>
      <w:pPr>
        <w:ind w:left="1221" w:hanging="341"/>
      </w:pPr>
      <w:rPr>
        <w:rFonts w:hint="default" w:ascii="Times New Roman" w:hAnsi="Times New Roman" w:eastAsia="Times New Roman" w:cs="Times New Roman"/>
        <w:b w:val="0"/>
        <w:bCs w:val="0"/>
        <w:i w:val="0"/>
        <w:iCs w:val="0"/>
        <w:color w:val="221e1f"/>
        <w:spacing w:val="0"/>
        <w:sz w:val="26"/>
        <w:szCs w:val="26"/>
        <w:lang w:val="ru-RU" w:eastAsia="en-US" w:bidi="ar-SA"/>
      </w:rPr>
    </w:lvl>
    <w:lvl w:ilvl="1">
      <w:start w:val="0"/>
      <w:numFmt w:val="bullet"/>
      <w:isLgl w:val="false"/>
      <w:suff w:val="tab"/>
      <w:lvlText w:val="•"/>
      <w:lvlJc w:val="left"/>
      <w:pPr>
        <w:ind w:left="2232" w:hanging="341"/>
      </w:pPr>
      <w:rPr>
        <w:rFonts w:hint="default"/>
        <w:lang w:val="ru-RU" w:eastAsia="en-US" w:bidi="ar-SA"/>
      </w:rPr>
    </w:lvl>
    <w:lvl w:ilvl="2">
      <w:start w:val="0"/>
      <w:numFmt w:val="bullet"/>
      <w:isLgl w:val="false"/>
      <w:suff w:val="tab"/>
      <w:lvlText w:val="•"/>
      <w:lvlJc w:val="left"/>
      <w:pPr>
        <w:ind w:left="3244" w:hanging="341"/>
      </w:pPr>
      <w:rPr>
        <w:rFonts w:hint="default"/>
        <w:lang w:val="ru-RU" w:eastAsia="en-US" w:bidi="ar-SA"/>
      </w:rPr>
    </w:lvl>
    <w:lvl w:ilvl="3">
      <w:start w:val="0"/>
      <w:numFmt w:val="bullet"/>
      <w:isLgl w:val="false"/>
      <w:suff w:val="tab"/>
      <w:lvlText w:val="•"/>
      <w:lvlJc w:val="left"/>
      <w:pPr>
        <w:ind w:left="4256" w:hanging="341"/>
      </w:pPr>
      <w:rPr>
        <w:rFonts w:hint="default"/>
        <w:lang w:val="ru-RU" w:eastAsia="en-US" w:bidi="ar-SA"/>
      </w:rPr>
    </w:lvl>
    <w:lvl w:ilvl="4">
      <w:start w:val="0"/>
      <w:numFmt w:val="bullet"/>
      <w:isLgl w:val="false"/>
      <w:suff w:val="tab"/>
      <w:lvlText w:val="•"/>
      <w:lvlJc w:val="left"/>
      <w:pPr>
        <w:ind w:left="5268" w:hanging="341"/>
      </w:pPr>
      <w:rPr>
        <w:rFonts w:hint="default"/>
        <w:lang w:val="ru-RU" w:eastAsia="en-US" w:bidi="ar-SA"/>
      </w:rPr>
    </w:lvl>
    <w:lvl w:ilvl="5">
      <w:start w:val="0"/>
      <w:numFmt w:val="bullet"/>
      <w:isLgl w:val="false"/>
      <w:suff w:val="tab"/>
      <w:lvlText w:val="•"/>
      <w:lvlJc w:val="left"/>
      <w:pPr>
        <w:ind w:left="6280" w:hanging="341"/>
      </w:pPr>
      <w:rPr>
        <w:rFonts w:hint="default"/>
        <w:lang w:val="ru-RU" w:eastAsia="en-US" w:bidi="ar-SA"/>
      </w:rPr>
    </w:lvl>
    <w:lvl w:ilvl="6">
      <w:start w:val="0"/>
      <w:numFmt w:val="bullet"/>
      <w:isLgl w:val="false"/>
      <w:suff w:val="tab"/>
      <w:lvlText w:val="•"/>
      <w:lvlJc w:val="left"/>
      <w:pPr>
        <w:ind w:left="7292" w:hanging="341"/>
      </w:pPr>
      <w:rPr>
        <w:rFonts w:hint="default"/>
        <w:lang w:val="ru-RU" w:eastAsia="en-US" w:bidi="ar-SA"/>
      </w:rPr>
    </w:lvl>
    <w:lvl w:ilvl="7">
      <w:start w:val="0"/>
      <w:numFmt w:val="bullet"/>
      <w:isLgl w:val="false"/>
      <w:suff w:val="tab"/>
      <w:lvlText w:val="•"/>
      <w:lvlJc w:val="left"/>
      <w:pPr>
        <w:ind w:left="8304" w:hanging="341"/>
      </w:pPr>
      <w:rPr>
        <w:rFonts w:hint="default"/>
        <w:lang w:val="ru-RU" w:eastAsia="en-US" w:bidi="ar-SA"/>
      </w:rPr>
    </w:lvl>
    <w:lvl w:ilvl="8">
      <w:start w:val="0"/>
      <w:numFmt w:val="bullet"/>
      <w:isLgl w:val="false"/>
      <w:suff w:val="tab"/>
      <w:lvlText w:val="•"/>
      <w:lvlJc w:val="left"/>
      <w:pPr>
        <w:ind w:left="9316" w:hanging="341"/>
      </w:pPr>
      <w:rPr>
        <w:rFonts w:hint="default"/>
        <w:lang w:val="ru-RU" w:eastAsia="en-US" w:bidi="ar-SA"/>
      </w:rPr>
    </w:lvl>
  </w:abstractNum>
  <w:abstractNum w:abstractNumId="299">
    <w:multiLevelType w:val="hybridMultilevel"/>
    <w:lvl w:ilvl="0">
      <w:start w:val="1"/>
      <w:numFmt w:val="decimal"/>
      <w:isLgl w:val="false"/>
      <w:suff w:val="tab"/>
      <w:lvlText w:val="%1)"/>
      <w:lvlJc w:val="left"/>
      <w:pPr>
        <w:ind w:left="712"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82" w:hanging="288"/>
      </w:pPr>
      <w:rPr>
        <w:rFonts w:hint="default"/>
        <w:lang w:val="ru-RU" w:eastAsia="en-US" w:bidi="ar-SA"/>
      </w:rPr>
    </w:lvl>
    <w:lvl w:ilvl="2">
      <w:start w:val="0"/>
      <w:numFmt w:val="bullet"/>
      <w:isLgl w:val="false"/>
      <w:suff w:val="tab"/>
      <w:lvlText w:val="•"/>
      <w:lvlJc w:val="left"/>
      <w:pPr>
        <w:ind w:left="2844" w:hanging="288"/>
      </w:pPr>
      <w:rPr>
        <w:rFonts w:hint="default"/>
        <w:lang w:val="ru-RU" w:eastAsia="en-US" w:bidi="ar-SA"/>
      </w:rPr>
    </w:lvl>
    <w:lvl w:ilvl="3">
      <w:start w:val="0"/>
      <w:numFmt w:val="bullet"/>
      <w:isLgl w:val="false"/>
      <w:suff w:val="tab"/>
      <w:lvlText w:val="•"/>
      <w:lvlJc w:val="left"/>
      <w:pPr>
        <w:ind w:left="3906" w:hanging="288"/>
      </w:pPr>
      <w:rPr>
        <w:rFonts w:hint="default"/>
        <w:lang w:val="ru-RU" w:eastAsia="en-US" w:bidi="ar-SA"/>
      </w:rPr>
    </w:lvl>
    <w:lvl w:ilvl="4">
      <w:start w:val="0"/>
      <w:numFmt w:val="bullet"/>
      <w:isLgl w:val="false"/>
      <w:suff w:val="tab"/>
      <w:lvlText w:val="•"/>
      <w:lvlJc w:val="left"/>
      <w:pPr>
        <w:ind w:left="4968" w:hanging="288"/>
      </w:pPr>
      <w:rPr>
        <w:rFonts w:hint="default"/>
        <w:lang w:val="ru-RU" w:eastAsia="en-US" w:bidi="ar-SA"/>
      </w:rPr>
    </w:lvl>
    <w:lvl w:ilvl="5">
      <w:start w:val="0"/>
      <w:numFmt w:val="bullet"/>
      <w:isLgl w:val="false"/>
      <w:suff w:val="tab"/>
      <w:lvlText w:val="•"/>
      <w:lvlJc w:val="left"/>
      <w:pPr>
        <w:ind w:left="6030" w:hanging="288"/>
      </w:pPr>
      <w:rPr>
        <w:rFonts w:hint="default"/>
        <w:lang w:val="ru-RU" w:eastAsia="en-US" w:bidi="ar-SA"/>
      </w:rPr>
    </w:lvl>
    <w:lvl w:ilvl="6">
      <w:start w:val="0"/>
      <w:numFmt w:val="bullet"/>
      <w:isLgl w:val="false"/>
      <w:suff w:val="tab"/>
      <w:lvlText w:val="•"/>
      <w:lvlJc w:val="left"/>
      <w:pPr>
        <w:ind w:left="7092" w:hanging="288"/>
      </w:pPr>
      <w:rPr>
        <w:rFonts w:hint="default"/>
        <w:lang w:val="ru-RU" w:eastAsia="en-US" w:bidi="ar-SA"/>
      </w:rPr>
    </w:lvl>
    <w:lvl w:ilvl="7">
      <w:start w:val="0"/>
      <w:numFmt w:val="bullet"/>
      <w:isLgl w:val="false"/>
      <w:suff w:val="tab"/>
      <w:lvlText w:val="•"/>
      <w:lvlJc w:val="left"/>
      <w:pPr>
        <w:ind w:left="8154" w:hanging="288"/>
      </w:pPr>
      <w:rPr>
        <w:rFonts w:hint="default"/>
        <w:lang w:val="ru-RU" w:eastAsia="en-US" w:bidi="ar-SA"/>
      </w:rPr>
    </w:lvl>
    <w:lvl w:ilvl="8">
      <w:start w:val="0"/>
      <w:numFmt w:val="bullet"/>
      <w:isLgl w:val="false"/>
      <w:suff w:val="tab"/>
      <w:lvlText w:val="•"/>
      <w:lvlJc w:val="left"/>
      <w:pPr>
        <w:ind w:left="9216" w:hanging="288"/>
      </w:pPr>
      <w:rPr>
        <w:rFonts w:hint="default"/>
        <w:lang w:val="ru-RU" w:eastAsia="en-US" w:bidi="ar-SA"/>
      </w:rPr>
    </w:lvl>
  </w:abstractNum>
  <w:abstractNum w:abstractNumId="300">
    <w:multiLevelType w:val="hybridMultilevel"/>
    <w:lvl w:ilvl="0">
      <w:start w:val="0"/>
      <w:numFmt w:val="bullet"/>
      <w:isLgl w:val="false"/>
      <w:suff w:val="tab"/>
      <w:lvlText w:val="-"/>
      <w:lvlJc w:val="left"/>
      <w:pPr>
        <w:ind w:left="712" w:hanging="216"/>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82" w:hanging="216"/>
      </w:pPr>
      <w:rPr>
        <w:rFonts w:hint="default"/>
        <w:lang w:val="ru-RU" w:eastAsia="en-US" w:bidi="ar-SA"/>
      </w:rPr>
    </w:lvl>
    <w:lvl w:ilvl="2">
      <w:start w:val="0"/>
      <w:numFmt w:val="bullet"/>
      <w:isLgl w:val="false"/>
      <w:suff w:val="tab"/>
      <w:lvlText w:val="•"/>
      <w:lvlJc w:val="left"/>
      <w:pPr>
        <w:ind w:left="2844" w:hanging="216"/>
      </w:pPr>
      <w:rPr>
        <w:rFonts w:hint="default"/>
        <w:lang w:val="ru-RU" w:eastAsia="en-US" w:bidi="ar-SA"/>
      </w:rPr>
    </w:lvl>
    <w:lvl w:ilvl="3">
      <w:start w:val="0"/>
      <w:numFmt w:val="bullet"/>
      <w:isLgl w:val="false"/>
      <w:suff w:val="tab"/>
      <w:lvlText w:val="•"/>
      <w:lvlJc w:val="left"/>
      <w:pPr>
        <w:ind w:left="3906" w:hanging="216"/>
      </w:pPr>
      <w:rPr>
        <w:rFonts w:hint="default"/>
        <w:lang w:val="ru-RU" w:eastAsia="en-US" w:bidi="ar-SA"/>
      </w:rPr>
    </w:lvl>
    <w:lvl w:ilvl="4">
      <w:start w:val="0"/>
      <w:numFmt w:val="bullet"/>
      <w:isLgl w:val="false"/>
      <w:suff w:val="tab"/>
      <w:lvlText w:val="•"/>
      <w:lvlJc w:val="left"/>
      <w:pPr>
        <w:ind w:left="4968" w:hanging="216"/>
      </w:pPr>
      <w:rPr>
        <w:rFonts w:hint="default"/>
        <w:lang w:val="ru-RU" w:eastAsia="en-US" w:bidi="ar-SA"/>
      </w:rPr>
    </w:lvl>
    <w:lvl w:ilvl="5">
      <w:start w:val="0"/>
      <w:numFmt w:val="bullet"/>
      <w:isLgl w:val="false"/>
      <w:suff w:val="tab"/>
      <w:lvlText w:val="•"/>
      <w:lvlJc w:val="left"/>
      <w:pPr>
        <w:ind w:left="6030" w:hanging="216"/>
      </w:pPr>
      <w:rPr>
        <w:rFonts w:hint="default"/>
        <w:lang w:val="ru-RU" w:eastAsia="en-US" w:bidi="ar-SA"/>
      </w:rPr>
    </w:lvl>
    <w:lvl w:ilvl="6">
      <w:start w:val="0"/>
      <w:numFmt w:val="bullet"/>
      <w:isLgl w:val="false"/>
      <w:suff w:val="tab"/>
      <w:lvlText w:val="•"/>
      <w:lvlJc w:val="left"/>
      <w:pPr>
        <w:ind w:left="7092" w:hanging="216"/>
      </w:pPr>
      <w:rPr>
        <w:rFonts w:hint="default"/>
        <w:lang w:val="ru-RU" w:eastAsia="en-US" w:bidi="ar-SA"/>
      </w:rPr>
    </w:lvl>
    <w:lvl w:ilvl="7">
      <w:start w:val="0"/>
      <w:numFmt w:val="bullet"/>
      <w:isLgl w:val="false"/>
      <w:suff w:val="tab"/>
      <w:lvlText w:val="•"/>
      <w:lvlJc w:val="left"/>
      <w:pPr>
        <w:ind w:left="8154" w:hanging="216"/>
      </w:pPr>
      <w:rPr>
        <w:rFonts w:hint="default"/>
        <w:lang w:val="ru-RU" w:eastAsia="en-US" w:bidi="ar-SA"/>
      </w:rPr>
    </w:lvl>
    <w:lvl w:ilvl="8">
      <w:start w:val="0"/>
      <w:numFmt w:val="bullet"/>
      <w:isLgl w:val="false"/>
      <w:suff w:val="tab"/>
      <w:lvlText w:val="•"/>
      <w:lvlJc w:val="left"/>
      <w:pPr>
        <w:ind w:left="9216" w:hanging="216"/>
      </w:pPr>
      <w:rPr>
        <w:rFonts w:hint="default"/>
        <w:lang w:val="ru-RU" w:eastAsia="en-US" w:bidi="ar-SA"/>
      </w:rPr>
    </w:lvl>
  </w:abstractNum>
  <w:abstractNum w:abstractNumId="301">
    <w:multiLevelType w:val="hybridMultilevel"/>
    <w:lvl w:ilvl="0">
      <w:start w:val="2"/>
      <w:numFmt w:val="decimal"/>
      <w:isLgl w:val="false"/>
      <w:suff w:val="tab"/>
      <w:lvlText w:val="%1"/>
      <w:lvlJc w:val="left"/>
      <w:pPr>
        <w:ind w:left="1168" w:hanging="456"/>
        <w:jc w:val="left"/>
      </w:pPr>
      <w:rPr>
        <w:rFonts w:hint="default"/>
        <w:lang w:val="ru-RU" w:eastAsia="en-US" w:bidi="ar-SA"/>
      </w:rPr>
    </w:lvl>
    <w:lvl w:ilvl="1">
      <w:start w:val="1"/>
      <w:numFmt w:val="decimal"/>
      <w:isLgl w:val="false"/>
      <w:suff w:val="tab"/>
      <w:lvlText w:val="%1.%2."/>
      <w:lvlJc w:val="left"/>
      <w:pPr>
        <w:ind w:left="1168" w:hanging="456"/>
        <w:jc w:val="left"/>
      </w:pPr>
      <w:rPr>
        <w:rFonts w:hint="default" w:ascii="Times New Roman" w:hAnsi="Times New Roman" w:eastAsia="Times New Roman" w:cs="Times New Roman"/>
        <w:b/>
        <w:bCs/>
        <w:i w:val="0"/>
        <w:iCs w:val="0"/>
        <w:spacing w:val="-3"/>
        <w:sz w:val="26"/>
        <w:szCs w:val="26"/>
        <w:lang w:val="ru-RU" w:eastAsia="en-US" w:bidi="ar-SA"/>
      </w:rPr>
    </w:lvl>
    <w:lvl w:ilvl="2">
      <w:start w:val="0"/>
      <w:numFmt w:val="bullet"/>
      <w:isLgl w:val="false"/>
      <w:suff w:val="tab"/>
      <w:lvlText w:val="•"/>
      <w:lvlJc w:val="left"/>
      <w:pPr>
        <w:ind w:left="3196" w:hanging="456"/>
      </w:pPr>
      <w:rPr>
        <w:rFonts w:hint="default"/>
        <w:lang w:val="ru-RU" w:eastAsia="en-US" w:bidi="ar-SA"/>
      </w:rPr>
    </w:lvl>
    <w:lvl w:ilvl="3">
      <w:start w:val="0"/>
      <w:numFmt w:val="bullet"/>
      <w:isLgl w:val="false"/>
      <w:suff w:val="tab"/>
      <w:lvlText w:val="•"/>
      <w:lvlJc w:val="left"/>
      <w:pPr>
        <w:ind w:left="4214" w:hanging="456"/>
      </w:pPr>
      <w:rPr>
        <w:rFonts w:hint="default"/>
        <w:lang w:val="ru-RU" w:eastAsia="en-US" w:bidi="ar-SA"/>
      </w:rPr>
    </w:lvl>
    <w:lvl w:ilvl="4">
      <w:start w:val="0"/>
      <w:numFmt w:val="bullet"/>
      <w:isLgl w:val="false"/>
      <w:suff w:val="tab"/>
      <w:lvlText w:val="•"/>
      <w:lvlJc w:val="left"/>
      <w:pPr>
        <w:ind w:left="5232" w:hanging="456"/>
      </w:pPr>
      <w:rPr>
        <w:rFonts w:hint="default"/>
        <w:lang w:val="ru-RU" w:eastAsia="en-US" w:bidi="ar-SA"/>
      </w:rPr>
    </w:lvl>
    <w:lvl w:ilvl="5">
      <w:start w:val="0"/>
      <w:numFmt w:val="bullet"/>
      <w:isLgl w:val="false"/>
      <w:suff w:val="tab"/>
      <w:lvlText w:val="•"/>
      <w:lvlJc w:val="left"/>
      <w:pPr>
        <w:ind w:left="6250" w:hanging="456"/>
      </w:pPr>
      <w:rPr>
        <w:rFonts w:hint="default"/>
        <w:lang w:val="ru-RU" w:eastAsia="en-US" w:bidi="ar-SA"/>
      </w:rPr>
    </w:lvl>
    <w:lvl w:ilvl="6">
      <w:start w:val="0"/>
      <w:numFmt w:val="bullet"/>
      <w:isLgl w:val="false"/>
      <w:suff w:val="tab"/>
      <w:lvlText w:val="•"/>
      <w:lvlJc w:val="left"/>
      <w:pPr>
        <w:ind w:left="7268" w:hanging="456"/>
      </w:pPr>
      <w:rPr>
        <w:rFonts w:hint="default"/>
        <w:lang w:val="ru-RU" w:eastAsia="en-US" w:bidi="ar-SA"/>
      </w:rPr>
    </w:lvl>
    <w:lvl w:ilvl="7">
      <w:start w:val="0"/>
      <w:numFmt w:val="bullet"/>
      <w:isLgl w:val="false"/>
      <w:suff w:val="tab"/>
      <w:lvlText w:val="•"/>
      <w:lvlJc w:val="left"/>
      <w:pPr>
        <w:ind w:left="8286" w:hanging="456"/>
      </w:pPr>
      <w:rPr>
        <w:rFonts w:hint="default"/>
        <w:lang w:val="ru-RU" w:eastAsia="en-US" w:bidi="ar-SA"/>
      </w:rPr>
    </w:lvl>
    <w:lvl w:ilvl="8">
      <w:start w:val="0"/>
      <w:numFmt w:val="bullet"/>
      <w:isLgl w:val="false"/>
      <w:suff w:val="tab"/>
      <w:lvlText w:val="•"/>
      <w:lvlJc w:val="left"/>
      <w:pPr>
        <w:ind w:left="9304" w:hanging="456"/>
      </w:pPr>
      <w:rPr>
        <w:rFonts w:hint="default"/>
        <w:lang w:val="ru-RU" w:eastAsia="en-US" w:bidi="ar-SA"/>
      </w:rPr>
    </w:lvl>
  </w:abstractNum>
  <w:abstractNum w:abstractNumId="302">
    <w:multiLevelType w:val="hybridMultilevel"/>
    <w:lvl w:ilvl="0">
      <w:start w:val="39"/>
      <w:numFmt w:val="decimal"/>
      <w:isLgl w:val="false"/>
      <w:suff w:val="tab"/>
      <w:lvlText w:val="%1"/>
      <w:lvlJc w:val="left"/>
      <w:pPr>
        <w:ind w:left="684" w:hanging="1186"/>
        <w:jc w:val="left"/>
      </w:pPr>
      <w:rPr>
        <w:rFonts w:hint="default"/>
        <w:lang w:val="ru-RU" w:eastAsia="en-US" w:bidi="ar-SA"/>
      </w:rPr>
    </w:lvl>
    <w:lvl w:ilvl="1">
      <w:start w:val="4"/>
      <w:numFmt w:val="decimal"/>
      <w:isLgl w:val="false"/>
      <w:suff w:val="tab"/>
      <w:lvlText w:val="%1.%2"/>
      <w:lvlJc w:val="left"/>
      <w:pPr>
        <w:ind w:left="684" w:hanging="1186"/>
        <w:jc w:val="left"/>
      </w:pPr>
      <w:rPr>
        <w:rFonts w:hint="default"/>
        <w:lang w:val="ru-RU" w:eastAsia="en-US" w:bidi="ar-SA"/>
      </w:rPr>
    </w:lvl>
    <w:lvl w:ilvl="2">
      <w:start w:val="7"/>
      <w:numFmt w:val="decimal"/>
      <w:isLgl w:val="false"/>
      <w:suff w:val="tab"/>
      <w:lvlText w:val="%1.%2.%3"/>
      <w:lvlJc w:val="left"/>
      <w:pPr>
        <w:ind w:left="684" w:hanging="1186"/>
        <w:jc w:val="left"/>
      </w:pPr>
      <w:rPr>
        <w:rFonts w:hint="default"/>
        <w:lang w:val="ru-RU" w:eastAsia="en-US" w:bidi="ar-SA"/>
      </w:rPr>
    </w:lvl>
    <w:lvl w:ilvl="3">
      <w:start w:val="2"/>
      <w:numFmt w:val="decimal"/>
      <w:isLgl w:val="false"/>
      <w:suff w:val="tab"/>
      <w:lvlText w:val="%1.%2.%3.%4"/>
      <w:lvlJc w:val="left"/>
      <w:pPr>
        <w:ind w:left="684" w:hanging="1186"/>
        <w:jc w:val="left"/>
      </w:pPr>
      <w:rPr>
        <w:rFonts w:hint="default"/>
        <w:lang w:val="ru-RU" w:eastAsia="en-US" w:bidi="ar-SA"/>
      </w:rPr>
    </w:lvl>
    <w:lvl w:ilvl="4">
      <w:start w:val="1"/>
      <w:numFmt w:val="decimal"/>
      <w:isLgl w:val="false"/>
      <w:suff w:val="tab"/>
      <w:lvlText w:val="%1.%2.%3.%4.%5."/>
      <w:lvlJc w:val="left"/>
      <w:pPr>
        <w:ind w:left="684"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010" w:hanging="1186"/>
      </w:pPr>
      <w:rPr>
        <w:rFonts w:hint="default"/>
        <w:lang w:val="ru-RU" w:eastAsia="en-US" w:bidi="ar-SA"/>
      </w:rPr>
    </w:lvl>
    <w:lvl w:ilvl="6">
      <w:start w:val="0"/>
      <w:numFmt w:val="bullet"/>
      <w:isLgl w:val="false"/>
      <w:suff w:val="tab"/>
      <w:lvlText w:val="•"/>
      <w:lvlJc w:val="left"/>
      <w:pPr>
        <w:ind w:left="7076" w:hanging="1186"/>
      </w:pPr>
      <w:rPr>
        <w:rFonts w:hint="default"/>
        <w:lang w:val="ru-RU" w:eastAsia="en-US" w:bidi="ar-SA"/>
      </w:rPr>
    </w:lvl>
    <w:lvl w:ilvl="7">
      <w:start w:val="0"/>
      <w:numFmt w:val="bullet"/>
      <w:isLgl w:val="false"/>
      <w:suff w:val="tab"/>
      <w:lvlText w:val="•"/>
      <w:lvlJc w:val="left"/>
      <w:pPr>
        <w:ind w:left="8142" w:hanging="1186"/>
      </w:pPr>
      <w:rPr>
        <w:rFonts w:hint="default"/>
        <w:lang w:val="ru-RU" w:eastAsia="en-US" w:bidi="ar-SA"/>
      </w:rPr>
    </w:lvl>
    <w:lvl w:ilvl="8">
      <w:start w:val="0"/>
      <w:numFmt w:val="bullet"/>
      <w:isLgl w:val="false"/>
      <w:suff w:val="tab"/>
      <w:lvlText w:val="•"/>
      <w:lvlJc w:val="left"/>
      <w:pPr>
        <w:ind w:left="9208" w:hanging="1186"/>
      </w:pPr>
      <w:rPr>
        <w:rFonts w:hint="default"/>
        <w:lang w:val="ru-RU" w:eastAsia="en-US" w:bidi="ar-SA"/>
      </w:rPr>
    </w:lvl>
  </w:abstractNum>
  <w:abstractNum w:abstractNumId="303">
    <w:multiLevelType w:val="hybridMultilevel"/>
    <w:lvl w:ilvl="0">
      <w:start w:val="39"/>
      <w:numFmt w:val="decimal"/>
      <w:isLgl w:val="false"/>
      <w:suff w:val="tab"/>
      <w:lvlText w:val="%1"/>
      <w:lvlJc w:val="left"/>
      <w:pPr>
        <w:ind w:left="684" w:hanging="989"/>
        <w:jc w:val="left"/>
      </w:pPr>
      <w:rPr>
        <w:rFonts w:hint="default"/>
        <w:lang w:val="ru-RU" w:eastAsia="en-US" w:bidi="ar-SA"/>
      </w:rPr>
    </w:lvl>
    <w:lvl w:ilvl="1">
      <w:start w:val="4"/>
      <w:numFmt w:val="decimal"/>
      <w:isLgl w:val="false"/>
      <w:suff w:val="tab"/>
      <w:lvlText w:val="%1.%2"/>
      <w:lvlJc w:val="left"/>
      <w:pPr>
        <w:ind w:left="684" w:hanging="989"/>
        <w:jc w:val="left"/>
      </w:pPr>
      <w:rPr>
        <w:rFonts w:hint="default"/>
        <w:lang w:val="ru-RU" w:eastAsia="en-US" w:bidi="ar-SA"/>
      </w:rPr>
    </w:lvl>
    <w:lvl w:ilvl="2">
      <w:start w:val="3"/>
      <w:numFmt w:val="decimal"/>
      <w:isLgl w:val="false"/>
      <w:suff w:val="tab"/>
      <w:lvlText w:val="%1.%2.%3"/>
      <w:lvlJc w:val="left"/>
      <w:pPr>
        <w:ind w:left="684" w:hanging="989"/>
        <w:jc w:val="left"/>
      </w:pPr>
      <w:rPr>
        <w:rFonts w:hint="default"/>
        <w:lang w:val="ru-RU" w:eastAsia="en-US" w:bidi="ar-SA"/>
      </w:rPr>
    </w:lvl>
    <w:lvl w:ilvl="3">
      <w:start w:val="3"/>
      <w:numFmt w:val="decimal"/>
      <w:isLgl w:val="false"/>
      <w:suff w:val="tab"/>
      <w:lvlText w:val="%1.%2.%3.%4."/>
      <w:lvlJc w:val="left"/>
      <w:pPr>
        <w:ind w:left="684" w:hanging="989"/>
        <w:jc w:val="right"/>
      </w:pPr>
      <w:rPr>
        <w:rFonts w:hint="default" w:ascii="Times New Roman" w:hAnsi="Times New Roman" w:eastAsia="Times New Roman" w:cs="Times New Roman"/>
        <w:b w:val="0"/>
        <w:bCs w:val="0"/>
        <w:i w:val="0"/>
        <w:iCs w:val="0"/>
        <w:spacing w:val="-4"/>
        <w:sz w:val="26"/>
        <w:szCs w:val="26"/>
        <w:lang w:val="ru-RU" w:eastAsia="en-US" w:bidi="ar-SA"/>
      </w:rPr>
    </w:lvl>
    <w:lvl w:ilvl="4">
      <w:start w:val="0"/>
      <w:numFmt w:val="bullet"/>
      <w:isLgl w:val="false"/>
      <w:suff w:val="tab"/>
      <w:lvlText w:val="•"/>
      <w:lvlJc w:val="left"/>
      <w:pPr>
        <w:ind w:left="4944" w:hanging="989"/>
      </w:pPr>
      <w:rPr>
        <w:rFonts w:hint="default"/>
        <w:lang w:val="ru-RU" w:eastAsia="en-US" w:bidi="ar-SA"/>
      </w:rPr>
    </w:lvl>
    <w:lvl w:ilvl="5">
      <w:start w:val="0"/>
      <w:numFmt w:val="bullet"/>
      <w:isLgl w:val="false"/>
      <w:suff w:val="tab"/>
      <w:lvlText w:val="•"/>
      <w:lvlJc w:val="left"/>
      <w:pPr>
        <w:ind w:left="6010" w:hanging="989"/>
      </w:pPr>
      <w:rPr>
        <w:rFonts w:hint="default"/>
        <w:lang w:val="ru-RU" w:eastAsia="en-US" w:bidi="ar-SA"/>
      </w:rPr>
    </w:lvl>
    <w:lvl w:ilvl="6">
      <w:start w:val="0"/>
      <w:numFmt w:val="bullet"/>
      <w:isLgl w:val="false"/>
      <w:suff w:val="tab"/>
      <w:lvlText w:val="•"/>
      <w:lvlJc w:val="left"/>
      <w:pPr>
        <w:ind w:left="7076" w:hanging="989"/>
      </w:pPr>
      <w:rPr>
        <w:rFonts w:hint="default"/>
        <w:lang w:val="ru-RU" w:eastAsia="en-US" w:bidi="ar-SA"/>
      </w:rPr>
    </w:lvl>
    <w:lvl w:ilvl="7">
      <w:start w:val="0"/>
      <w:numFmt w:val="bullet"/>
      <w:isLgl w:val="false"/>
      <w:suff w:val="tab"/>
      <w:lvlText w:val="•"/>
      <w:lvlJc w:val="left"/>
      <w:pPr>
        <w:ind w:left="8142" w:hanging="989"/>
      </w:pPr>
      <w:rPr>
        <w:rFonts w:hint="default"/>
        <w:lang w:val="ru-RU" w:eastAsia="en-US" w:bidi="ar-SA"/>
      </w:rPr>
    </w:lvl>
    <w:lvl w:ilvl="8">
      <w:start w:val="0"/>
      <w:numFmt w:val="bullet"/>
      <w:isLgl w:val="false"/>
      <w:suff w:val="tab"/>
      <w:lvlText w:val="•"/>
      <w:lvlJc w:val="left"/>
      <w:pPr>
        <w:ind w:left="9208" w:hanging="989"/>
      </w:pPr>
      <w:rPr>
        <w:rFonts w:hint="default"/>
        <w:lang w:val="ru-RU" w:eastAsia="en-US" w:bidi="ar-SA"/>
      </w:rPr>
    </w:lvl>
  </w:abstractNum>
  <w:abstractNum w:abstractNumId="304">
    <w:multiLevelType w:val="hybridMultilevel"/>
    <w:lvl w:ilvl="0">
      <w:start w:val="39"/>
      <w:numFmt w:val="decimal"/>
      <w:isLgl w:val="false"/>
      <w:suff w:val="tab"/>
      <w:lvlText w:val="%1"/>
      <w:lvlJc w:val="left"/>
      <w:pPr>
        <w:ind w:left="684" w:hanging="792"/>
        <w:jc w:val="left"/>
      </w:pPr>
      <w:rPr>
        <w:rFonts w:hint="default"/>
        <w:lang w:val="ru-RU" w:eastAsia="en-US" w:bidi="ar-SA"/>
      </w:rPr>
    </w:lvl>
    <w:lvl w:ilvl="1">
      <w:start w:val="4"/>
      <w:numFmt w:val="decimal"/>
      <w:isLgl w:val="false"/>
      <w:suff w:val="tab"/>
      <w:lvlText w:val="%1.%2"/>
      <w:lvlJc w:val="left"/>
      <w:pPr>
        <w:ind w:left="684" w:hanging="792"/>
        <w:jc w:val="left"/>
      </w:pPr>
      <w:rPr>
        <w:rFonts w:hint="default"/>
        <w:lang w:val="ru-RU" w:eastAsia="en-US" w:bidi="ar-SA"/>
      </w:rPr>
    </w:lvl>
    <w:lvl w:ilvl="2">
      <w:start w:val="3"/>
      <w:numFmt w:val="decimal"/>
      <w:isLgl w:val="false"/>
      <w:suff w:val="tab"/>
      <w:lvlText w:val="%1.%2.%3."/>
      <w:lvlJc w:val="left"/>
      <w:pPr>
        <w:ind w:left="684" w:hanging="792"/>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684" w:hanging="994"/>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2"/>
      <w:numFmt w:val="decimal"/>
      <w:isLgl w:val="false"/>
      <w:suff w:val="tab"/>
      <w:lvlText w:val="%1.%2.%3.%4.%5."/>
      <w:lvlJc w:val="left"/>
      <w:pPr>
        <w:ind w:left="684"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010" w:hanging="1186"/>
      </w:pPr>
      <w:rPr>
        <w:rFonts w:hint="default"/>
        <w:lang w:val="ru-RU" w:eastAsia="en-US" w:bidi="ar-SA"/>
      </w:rPr>
    </w:lvl>
    <w:lvl w:ilvl="6">
      <w:start w:val="0"/>
      <w:numFmt w:val="bullet"/>
      <w:isLgl w:val="false"/>
      <w:suff w:val="tab"/>
      <w:lvlText w:val="•"/>
      <w:lvlJc w:val="left"/>
      <w:pPr>
        <w:ind w:left="7076" w:hanging="1186"/>
      </w:pPr>
      <w:rPr>
        <w:rFonts w:hint="default"/>
        <w:lang w:val="ru-RU" w:eastAsia="en-US" w:bidi="ar-SA"/>
      </w:rPr>
    </w:lvl>
    <w:lvl w:ilvl="7">
      <w:start w:val="0"/>
      <w:numFmt w:val="bullet"/>
      <w:isLgl w:val="false"/>
      <w:suff w:val="tab"/>
      <w:lvlText w:val="•"/>
      <w:lvlJc w:val="left"/>
      <w:pPr>
        <w:ind w:left="8142" w:hanging="1186"/>
      </w:pPr>
      <w:rPr>
        <w:rFonts w:hint="default"/>
        <w:lang w:val="ru-RU" w:eastAsia="en-US" w:bidi="ar-SA"/>
      </w:rPr>
    </w:lvl>
    <w:lvl w:ilvl="8">
      <w:start w:val="0"/>
      <w:numFmt w:val="bullet"/>
      <w:isLgl w:val="false"/>
      <w:suff w:val="tab"/>
      <w:lvlText w:val="•"/>
      <w:lvlJc w:val="left"/>
      <w:pPr>
        <w:ind w:left="9208" w:hanging="1186"/>
      </w:pPr>
      <w:rPr>
        <w:rFonts w:hint="default"/>
        <w:lang w:val="ru-RU" w:eastAsia="en-US" w:bidi="ar-SA"/>
      </w:rPr>
    </w:lvl>
  </w:abstractNum>
  <w:abstractNum w:abstractNumId="305">
    <w:multiLevelType w:val="hybridMultilevel"/>
    <w:lvl w:ilvl="0">
      <w:start w:val="0"/>
      <w:numFmt w:val="bullet"/>
      <w:isLgl w:val="false"/>
      <w:suff w:val="tab"/>
      <w:lvlText w:val=""/>
      <w:lvlJc w:val="left"/>
      <w:pPr>
        <w:ind w:left="818" w:hanging="135"/>
      </w:pPr>
      <w:rPr>
        <w:rFonts w:hint="default" w:ascii="Symbol" w:hAnsi="Symbol" w:eastAsia="Symbol" w:cs="Symbol"/>
        <w:b w:val="0"/>
        <w:bCs w:val="0"/>
        <w:i w:val="0"/>
        <w:iCs w:val="0"/>
        <w:spacing w:val="14"/>
        <w:sz w:val="24"/>
        <w:szCs w:val="24"/>
        <w:lang w:val="ru-RU" w:eastAsia="en-US" w:bidi="ar-SA"/>
      </w:rPr>
    </w:lvl>
    <w:lvl w:ilvl="1">
      <w:start w:val="0"/>
      <w:numFmt w:val="bullet"/>
      <w:isLgl w:val="false"/>
      <w:suff w:val="tab"/>
      <w:lvlText w:val="•"/>
      <w:lvlJc w:val="left"/>
      <w:pPr>
        <w:ind w:left="1872" w:hanging="135"/>
      </w:pPr>
      <w:rPr>
        <w:rFonts w:hint="default"/>
        <w:lang w:val="ru-RU" w:eastAsia="en-US" w:bidi="ar-SA"/>
      </w:rPr>
    </w:lvl>
    <w:lvl w:ilvl="2">
      <w:start w:val="0"/>
      <w:numFmt w:val="bullet"/>
      <w:isLgl w:val="false"/>
      <w:suff w:val="tab"/>
      <w:lvlText w:val="•"/>
      <w:lvlJc w:val="left"/>
      <w:pPr>
        <w:ind w:left="2924" w:hanging="135"/>
      </w:pPr>
      <w:rPr>
        <w:rFonts w:hint="default"/>
        <w:lang w:val="ru-RU" w:eastAsia="en-US" w:bidi="ar-SA"/>
      </w:rPr>
    </w:lvl>
    <w:lvl w:ilvl="3">
      <w:start w:val="0"/>
      <w:numFmt w:val="bullet"/>
      <w:isLgl w:val="false"/>
      <w:suff w:val="tab"/>
      <w:lvlText w:val="•"/>
      <w:lvlJc w:val="left"/>
      <w:pPr>
        <w:ind w:left="3976" w:hanging="135"/>
      </w:pPr>
      <w:rPr>
        <w:rFonts w:hint="default"/>
        <w:lang w:val="ru-RU" w:eastAsia="en-US" w:bidi="ar-SA"/>
      </w:rPr>
    </w:lvl>
    <w:lvl w:ilvl="4">
      <w:start w:val="0"/>
      <w:numFmt w:val="bullet"/>
      <w:isLgl w:val="false"/>
      <w:suff w:val="tab"/>
      <w:lvlText w:val="•"/>
      <w:lvlJc w:val="left"/>
      <w:pPr>
        <w:ind w:left="5028" w:hanging="135"/>
      </w:pPr>
      <w:rPr>
        <w:rFonts w:hint="default"/>
        <w:lang w:val="ru-RU" w:eastAsia="en-US" w:bidi="ar-SA"/>
      </w:rPr>
    </w:lvl>
    <w:lvl w:ilvl="5">
      <w:start w:val="0"/>
      <w:numFmt w:val="bullet"/>
      <w:isLgl w:val="false"/>
      <w:suff w:val="tab"/>
      <w:lvlText w:val="•"/>
      <w:lvlJc w:val="left"/>
      <w:pPr>
        <w:ind w:left="6080" w:hanging="135"/>
      </w:pPr>
      <w:rPr>
        <w:rFonts w:hint="default"/>
        <w:lang w:val="ru-RU" w:eastAsia="en-US" w:bidi="ar-SA"/>
      </w:rPr>
    </w:lvl>
    <w:lvl w:ilvl="6">
      <w:start w:val="0"/>
      <w:numFmt w:val="bullet"/>
      <w:isLgl w:val="false"/>
      <w:suff w:val="tab"/>
      <w:lvlText w:val="•"/>
      <w:lvlJc w:val="left"/>
      <w:pPr>
        <w:ind w:left="7132" w:hanging="135"/>
      </w:pPr>
      <w:rPr>
        <w:rFonts w:hint="default"/>
        <w:lang w:val="ru-RU" w:eastAsia="en-US" w:bidi="ar-SA"/>
      </w:rPr>
    </w:lvl>
    <w:lvl w:ilvl="7">
      <w:start w:val="0"/>
      <w:numFmt w:val="bullet"/>
      <w:isLgl w:val="false"/>
      <w:suff w:val="tab"/>
      <w:lvlText w:val="•"/>
      <w:lvlJc w:val="left"/>
      <w:pPr>
        <w:ind w:left="8184" w:hanging="135"/>
      </w:pPr>
      <w:rPr>
        <w:rFonts w:hint="default"/>
        <w:lang w:val="ru-RU" w:eastAsia="en-US" w:bidi="ar-SA"/>
      </w:rPr>
    </w:lvl>
    <w:lvl w:ilvl="8">
      <w:start w:val="0"/>
      <w:numFmt w:val="bullet"/>
      <w:isLgl w:val="false"/>
      <w:suff w:val="tab"/>
      <w:lvlText w:val="•"/>
      <w:lvlJc w:val="left"/>
      <w:pPr>
        <w:ind w:left="9236" w:hanging="135"/>
      </w:pPr>
      <w:rPr>
        <w:rFonts w:hint="default"/>
        <w:lang w:val="ru-RU" w:eastAsia="en-US" w:bidi="ar-SA"/>
      </w:rPr>
    </w:lvl>
  </w:abstractNum>
  <w:abstractNum w:abstractNumId="306">
    <w:multiLevelType w:val="hybridMultilevel"/>
    <w:lvl w:ilvl="0">
      <w:start w:val="1"/>
      <w:numFmt w:val="decimal"/>
      <w:isLgl w:val="false"/>
      <w:suff w:val="tab"/>
      <w:lvlText w:val="%1."/>
      <w:lvlJc w:val="left"/>
      <w:pPr>
        <w:ind w:left="1350" w:hanging="264"/>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020" w:hanging="1013"/>
      </w:pPr>
      <w:rPr>
        <w:rFonts w:hint="default" w:ascii="Times New Roman" w:hAnsi="Times New Roman" w:eastAsia="Times New Roman" w:cs="Times New Roman"/>
        <w:b w:val="0"/>
        <w:bCs w:val="0"/>
        <w:i w:val="0"/>
        <w:iCs w:val="0"/>
        <w:spacing w:val="0"/>
        <w:sz w:val="26"/>
        <w:szCs w:val="26"/>
        <w:lang w:val="ru-RU" w:eastAsia="en-US" w:bidi="ar-SA"/>
      </w:rPr>
    </w:lvl>
    <w:lvl w:ilvl="2">
      <w:start w:val="0"/>
      <w:numFmt w:val="bullet"/>
      <w:isLgl w:val="false"/>
      <w:suff w:val="tab"/>
      <w:lvlText w:val="•"/>
      <w:lvlJc w:val="left"/>
      <w:pPr>
        <w:ind w:left="2468" w:hanging="1013"/>
      </w:pPr>
      <w:rPr>
        <w:rFonts w:hint="default"/>
        <w:lang w:val="ru-RU" w:eastAsia="en-US" w:bidi="ar-SA"/>
      </w:rPr>
    </w:lvl>
    <w:lvl w:ilvl="3">
      <w:start w:val="0"/>
      <w:numFmt w:val="bullet"/>
      <w:isLgl w:val="false"/>
      <w:suff w:val="tab"/>
      <w:lvlText w:val="•"/>
      <w:lvlJc w:val="left"/>
      <w:pPr>
        <w:ind w:left="3577" w:hanging="1013"/>
      </w:pPr>
      <w:rPr>
        <w:rFonts w:hint="default"/>
        <w:lang w:val="ru-RU" w:eastAsia="en-US" w:bidi="ar-SA"/>
      </w:rPr>
    </w:lvl>
    <w:lvl w:ilvl="4">
      <w:start w:val="0"/>
      <w:numFmt w:val="bullet"/>
      <w:isLgl w:val="false"/>
      <w:suff w:val="tab"/>
      <w:lvlText w:val="•"/>
      <w:lvlJc w:val="left"/>
      <w:pPr>
        <w:ind w:left="4686" w:hanging="1013"/>
      </w:pPr>
      <w:rPr>
        <w:rFonts w:hint="default"/>
        <w:lang w:val="ru-RU" w:eastAsia="en-US" w:bidi="ar-SA"/>
      </w:rPr>
    </w:lvl>
    <w:lvl w:ilvl="5">
      <w:start w:val="0"/>
      <w:numFmt w:val="bullet"/>
      <w:isLgl w:val="false"/>
      <w:suff w:val="tab"/>
      <w:lvlText w:val="•"/>
      <w:lvlJc w:val="left"/>
      <w:pPr>
        <w:ind w:left="5795" w:hanging="1013"/>
      </w:pPr>
      <w:rPr>
        <w:rFonts w:hint="default"/>
        <w:lang w:val="ru-RU" w:eastAsia="en-US" w:bidi="ar-SA"/>
      </w:rPr>
    </w:lvl>
    <w:lvl w:ilvl="6">
      <w:start w:val="0"/>
      <w:numFmt w:val="bullet"/>
      <w:isLgl w:val="false"/>
      <w:suff w:val="tab"/>
      <w:lvlText w:val="•"/>
      <w:lvlJc w:val="left"/>
      <w:pPr>
        <w:ind w:left="6904" w:hanging="1013"/>
      </w:pPr>
      <w:rPr>
        <w:rFonts w:hint="default"/>
        <w:lang w:val="ru-RU" w:eastAsia="en-US" w:bidi="ar-SA"/>
      </w:rPr>
    </w:lvl>
    <w:lvl w:ilvl="7">
      <w:start w:val="0"/>
      <w:numFmt w:val="bullet"/>
      <w:isLgl w:val="false"/>
      <w:suff w:val="tab"/>
      <w:lvlText w:val="•"/>
      <w:lvlJc w:val="left"/>
      <w:pPr>
        <w:ind w:left="8013" w:hanging="1013"/>
      </w:pPr>
      <w:rPr>
        <w:rFonts w:hint="default"/>
        <w:lang w:val="ru-RU" w:eastAsia="en-US" w:bidi="ar-SA"/>
      </w:rPr>
    </w:lvl>
    <w:lvl w:ilvl="8">
      <w:start w:val="0"/>
      <w:numFmt w:val="bullet"/>
      <w:isLgl w:val="false"/>
      <w:suff w:val="tab"/>
      <w:lvlText w:val="•"/>
      <w:lvlJc w:val="left"/>
      <w:pPr>
        <w:ind w:left="9122" w:hanging="1013"/>
      </w:pPr>
      <w:rPr>
        <w:rFonts w:hint="default"/>
        <w:lang w:val="ru-RU" w:eastAsia="en-US" w:bidi="ar-SA"/>
      </w:rPr>
    </w:lvl>
  </w:abstractNum>
  <w:abstractNum w:abstractNumId="307">
    <w:multiLevelType w:val="hybridMultilevel"/>
    <w:lvl w:ilvl="0">
      <w:start w:val="0"/>
      <w:numFmt w:val="bullet"/>
      <w:isLgl w:val="false"/>
      <w:suff w:val="tab"/>
      <w:lvlText w:val="•"/>
      <w:lvlJc w:val="left"/>
      <w:pPr>
        <w:ind w:left="684" w:hanging="216"/>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16"/>
      </w:pPr>
      <w:rPr>
        <w:rFonts w:hint="default"/>
        <w:lang w:val="ru-RU" w:eastAsia="en-US" w:bidi="ar-SA"/>
      </w:rPr>
    </w:lvl>
    <w:lvl w:ilvl="2">
      <w:start w:val="0"/>
      <w:numFmt w:val="bullet"/>
      <w:isLgl w:val="false"/>
      <w:suff w:val="tab"/>
      <w:lvlText w:val="•"/>
      <w:lvlJc w:val="left"/>
      <w:pPr>
        <w:ind w:left="2812" w:hanging="216"/>
      </w:pPr>
      <w:rPr>
        <w:rFonts w:hint="default"/>
        <w:lang w:val="ru-RU" w:eastAsia="en-US" w:bidi="ar-SA"/>
      </w:rPr>
    </w:lvl>
    <w:lvl w:ilvl="3">
      <w:start w:val="0"/>
      <w:numFmt w:val="bullet"/>
      <w:isLgl w:val="false"/>
      <w:suff w:val="tab"/>
      <w:lvlText w:val="•"/>
      <w:lvlJc w:val="left"/>
      <w:pPr>
        <w:ind w:left="3878" w:hanging="216"/>
      </w:pPr>
      <w:rPr>
        <w:rFonts w:hint="default"/>
        <w:lang w:val="ru-RU" w:eastAsia="en-US" w:bidi="ar-SA"/>
      </w:rPr>
    </w:lvl>
    <w:lvl w:ilvl="4">
      <w:start w:val="0"/>
      <w:numFmt w:val="bullet"/>
      <w:isLgl w:val="false"/>
      <w:suff w:val="tab"/>
      <w:lvlText w:val="•"/>
      <w:lvlJc w:val="left"/>
      <w:pPr>
        <w:ind w:left="4944" w:hanging="216"/>
      </w:pPr>
      <w:rPr>
        <w:rFonts w:hint="default"/>
        <w:lang w:val="ru-RU" w:eastAsia="en-US" w:bidi="ar-SA"/>
      </w:rPr>
    </w:lvl>
    <w:lvl w:ilvl="5">
      <w:start w:val="0"/>
      <w:numFmt w:val="bullet"/>
      <w:isLgl w:val="false"/>
      <w:suff w:val="tab"/>
      <w:lvlText w:val="•"/>
      <w:lvlJc w:val="left"/>
      <w:pPr>
        <w:ind w:left="6010" w:hanging="216"/>
      </w:pPr>
      <w:rPr>
        <w:rFonts w:hint="default"/>
        <w:lang w:val="ru-RU" w:eastAsia="en-US" w:bidi="ar-SA"/>
      </w:rPr>
    </w:lvl>
    <w:lvl w:ilvl="6">
      <w:start w:val="0"/>
      <w:numFmt w:val="bullet"/>
      <w:isLgl w:val="false"/>
      <w:suff w:val="tab"/>
      <w:lvlText w:val="•"/>
      <w:lvlJc w:val="left"/>
      <w:pPr>
        <w:ind w:left="7076" w:hanging="216"/>
      </w:pPr>
      <w:rPr>
        <w:rFonts w:hint="default"/>
        <w:lang w:val="ru-RU" w:eastAsia="en-US" w:bidi="ar-SA"/>
      </w:rPr>
    </w:lvl>
    <w:lvl w:ilvl="7">
      <w:start w:val="0"/>
      <w:numFmt w:val="bullet"/>
      <w:isLgl w:val="false"/>
      <w:suff w:val="tab"/>
      <w:lvlText w:val="•"/>
      <w:lvlJc w:val="left"/>
      <w:pPr>
        <w:ind w:left="8142" w:hanging="216"/>
      </w:pPr>
      <w:rPr>
        <w:rFonts w:hint="default"/>
        <w:lang w:val="ru-RU" w:eastAsia="en-US" w:bidi="ar-SA"/>
      </w:rPr>
    </w:lvl>
    <w:lvl w:ilvl="8">
      <w:start w:val="0"/>
      <w:numFmt w:val="bullet"/>
      <w:isLgl w:val="false"/>
      <w:suff w:val="tab"/>
      <w:lvlText w:val="•"/>
      <w:lvlJc w:val="left"/>
      <w:pPr>
        <w:ind w:left="9208" w:hanging="216"/>
      </w:pPr>
      <w:rPr>
        <w:rFonts w:hint="default"/>
        <w:lang w:val="ru-RU" w:eastAsia="en-US" w:bidi="ar-SA"/>
      </w:rPr>
    </w:lvl>
  </w:abstractNum>
  <w:abstractNum w:abstractNumId="308">
    <w:multiLevelType w:val="hybridMultilevel"/>
    <w:lvl w:ilvl="0">
      <w:start w:val="0"/>
      <w:numFmt w:val="bullet"/>
      <w:isLgl w:val="false"/>
      <w:suff w:val="tab"/>
      <w:lvlText w:val=""/>
      <w:lvlJc w:val="left"/>
      <w:pPr>
        <w:ind w:left="684" w:hanging="264"/>
      </w:pPr>
      <w:rPr>
        <w:rFonts w:hint="default" w:ascii="Symbol" w:hAnsi="Symbol" w:eastAsia="Symbol" w:cs="Symbol"/>
        <w:spacing w:val="0"/>
        <w:lang w:val="ru-RU" w:eastAsia="en-US" w:bidi="ar-SA"/>
      </w:rPr>
    </w:lvl>
    <w:lvl w:ilvl="1">
      <w:start w:val="0"/>
      <w:numFmt w:val="bullet"/>
      <w:isLgl w:val="false"/>
      <w:suff w:val="tab"/>
      <w:lvlText w:val="•"/>
      <w:lvlJc w:val="left"/>
      <w:pPr>
        <w:ind w:left="1746" w:hanging="264"/>
      </w:pPr>
      <w:rPr>
        <w:rFonts w:hint="default"/>
        <w:lang w:val="ru-RU" w:eastAsia="en-US" w:bidi="ar-SA"/>
      </w:rPr>
    </w:lvl>
    <w:lvl w:ilvl="2">
      <w:start w:val="0"/>
      <w:numFmt w:val="bullet"/>
      <w:isLgl w:val="false"/>
      <w:suff w:val="tab"/>
      <w:lvlText w:val="•"/>
      <w:lvlJc w:val="left"/>
      <w:pPr>
        <w:ind w:left="2812" w:hanging="264"/>
      </w:pPr>
      <w:rPr>
        <w:rFonts w:hint="default"/>
        <w:lang w:val="ru-RU" w:eastAsia="en-US" w:bidi="ar-SA"/>
      </w:rPr>
    </w:lvl>
    <w:lvl w:ilvl="3">
      <w:start w:val="0"/>
      <w:numFmt w:val="bullet"/>
      <w:isLgl w:val="false"/>
      <w:suff w:val="tab"/>
      <w:lvlText w:val="•"/>
      <w:lvlJc w:val="left"/>
      <w:pPr>
        <w:ind w:left="3878" w:hanging="264"/>
      </w:pPr>
      <w:rPr>
        <w:rFonts w:hint="default"/>
        <w:lang w:val="ru-RU" w:eastAsia="en-US" w:bidi="ar-SA"/>
      </w:rPr>
    </w:lvl>
    <w:lvl w:ilvl="4">
      <w:start w:val="0"/>
      <w:numFmt w:val="bullet"/>
      <w:isLgl w:val="false"/>
      <w:suff w:val="tab"/>
      <w:lvlText w:val="•"/>
      <w:lvlJc w:val="left"/>
      <w:pPr>
        <w:ind w:left="4944" w:hanging="264"/>
      </w:pPr>
      <w:rPr>
        <w:rFonts w:hint="default"/>
        <w:lang w:val="ru-RU" w:eastAsia="en-US" w:bidi="ar-SA"/>
      </w:rPr>
    </w:lvl>
    <w:lvl w:ilvl="5">
      <w:start w:val="0"/>
      <w:numFmt w:val="bullet"/>
      <w:isLgl w:val="false"/>
      <w:suff w:val="tab"/>
      <w:lvlText w:val="•"/>
      <w:lvlJc w:val="left"/>
      <w:pPr>
        <w:ind w:left="6010" w:hanging="264"/>
      </w:pPr>
      <w:rPr>
        <w:rFonts w:hint="default"/>
        <w:lang w:val="ru-RU" w:eastAsia="en-US" w:bidi="ar-SA"/>
      </w:rPr>
    </w:lvl>
    <w:lvl w:ilvl="6">
      <w:start w:val="0"/>
      <w:numFmt w:val="bullet"/>
      <w:isLgl w:val="false"/>
      <w:suff w:val="tab"/>
      <w:lvlText w:val="•"/>
      <w:lvlJc w:val="left"/>
      <w:pPr>
        <w:ind w:left="7076" w:hanging="264"/>
      </w:pPr>
      <w:rPr>
        <w:rFonts w:hint="default"/>
        <w:lang w:val="ru-RU" w:eastAsia="en-US" w:bidi="ar-SA"/>
      </w:rPr>
    </w:lvl>
    <w:lvl w:ilvl="7">
      <w:start w:val="0"/>
      <w:numFmt w:val="bullet"/>
      <w:isLgl w:val="false"/>
      <w:suff w:val="tab"/>
      <w:lvlText w:val="•"/>
      <w:lvlJc w:val="left"/>
      <w:pPr>
        <w:ind w:left="8142" w:hanging="264"/>
      </w:pPr>
      <w:rPr>
        <w:rFonts w:hint="default"/>
        <w:lang w:val="ru-RU" w:eastAsia="en-US" w:bidi="ar-SA"/>
      </w:rPr>
    </w:lvl>
    <w:lvl w:ilvl="8">
      <w:start w:val="0"/>
      <w:numFmt w:val="bullet"/>
      <w:isLgl w:val="false"/>
      <w:suff w:val="tab"/>
      <w:lvlText w:val="•"/>
      <w:lvlJc w:val="left"/>
      <w:pPr>
        <w:ind w:left="9208" w:hanging="264"/>
      </w:pPr>
      <w:rPr>
        <w:rFonts w:hint="default"/>
        <w:lang w:val="ru-RU" w:eastAsia="en-US" w:bidi="ar-SA"/>
      </w:rPr>
    </w:lvl>
  </w:abstractNum>
  <w:abstractNum w:abstractNumId="309">
    <w:multiLevelType w:val="hybridMultilevel"/>
    <w:lvl w:ilvl="0">
      <w:start w:val="39"/>
      <w:numFmt w:val="decimal"/>
      <w:isLgl w:val="false"/>
      <w:suff w:val="tab"/>
      <w:lvlText w:val="%1"/>
      <w:lvlJc w:val="left"/>
      <w:pPr>
        <w:ind w:left="2344" w:hanging="994"/>
        <w:jc w:val="left"/>
      </w:pPr>
      <w:rPr>
        <w:rFonts w:hint="default"/>
        <w:lang w:val="ru-RU" w:eastAsia="en-US" w:bidi="ar-SA"/>
      </w:rPr>
    </w:lvl>
    <w:lvl w:ilvl="1">
      <w:start w:val="3"/>
      <w:numFmt w:val="decimal"/>
      <w:isLgl w:val="false"/>
      <w:suff w:val="tab"/>
      <w:lvlText w:val="%1.%2"/>
      <w:lvlJc w:val="left"/>
      <w:pPr>
        <w:ind w:left="2344" w:hanging="994"/>
        <w:jc w:val="left"/>
      </w:pPr>
      <w:rPr>
        <w:rFonts w:hint="default"/>
        <w:lang w:val="ru-RU" w:eastAsia="en-US" w:bidi="ar-SA"/>
      </w:rPr>
    </w:lvl>
    <w:lvl w:ilvl="2">
      <w:start w:val="2"/>
      <w:numFmt w:val="decimal"/>
      <w:isLgl w:val="false"/>
      <w:suff w:val="tab"/>
      <w:lvlText w:val="%1.%2.%3"/>
      <w:lvlJc w:val="left"/>
      <w:pPr>
        <w:ind w:left="2344" w:hanging="994"/>
        <w:jc w:val="left"/>
      </w:pPr>
      <w:rPr>
        <w:rFonts w:hint="default"/>
        <w:lang w:val="ru-RU" w:eastAsia="en-US" w:bidi="ar-SA"/>
      </w:rPr>
    </w:lvl>
    <w:lvl w:ilvl="3">
      <w:start w:val="7"/>
      <w:numFmt w:val="decimal"/>
      <w:isLgl w:val="false"/>
      <w:suff w:val="tab"/>
      <w:lvlText w:val="%1.%2.%3.%4."/>
      <w:lvlJc w:val="left"/>
      <w:pPr>
        <w:ind w:left="2344" w:hanging="994"/>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5940" w:hanging="994"/>
      </w:pPr>
      <w:rPr>
        <w:rFonts w:hint="default"/>
        <w:lang w:val="ru-RU" w:eastAsia="en-US" w:bidi="ar-SA"/>
      </w:rPr>
    </w:lvl>
    <w:lvl w:ilvl="5">
      <w:start w:val="0"/>
      <w:numFmt w:val="bullet"/>
      <w:isLgl w:val="false"/>
      <w:suff w:val="tab"/>
      <w:lvlText w:val="•"/>
      <w:lvlJc w:val="left"/>
      <w:pPr>
        <w:ind w:left="6840" w:hanging="994"/>
      </w:pPr>
      <w:rPr>
        <w:rFonts w:hint="default"/>
        <w:lang w:val="ru-RU" w:eastAsia="en-US" w:bidi="ar-SA"/>
      </w:rPr>
    </w:lvl>
    <w:lvl w:ilvl="6">
      <w:start w:val="0"/>
      <w:numFmt w:val="bullet"/>
      <w:isLgl w:val="false"/>
      <w:suff w:val="tab"/>
      <w:lvlText w:val="•"/>
      <w:lvlJc w:val="left"/>
      <w:pPr>
        <w:ind w:left="7740" w:hanging="994"/>
      </w:pPr>
      <w:rPr>
        <w:rFonts w:hint="default"/>
        <w:lang w:val="ru-RU" w:eastAsia="en-US" w:bidi="ar-SA"/>
      </w:rPr>
    </w:lvl>
    <w:lvl w:ilvl="7">
      <w:start w:val="0"/>
      <w:numFmt w:val="bullet"/>
      <w:isLgl w:val="false"/>
      <w:suff w:val="tab"/>
      <w:lvlText w:val="•"/>
      <w:lvlJc w:val="left"/>
      <w:pPr>
        <w:ind w:left="8640" w:hanging="994"/>
      </w:pPr>
      <w:rPr>
        <w:rFonts w:hint="default"/>
        <w:lang w:val="ru-RU" w:eastAsia="en-US" w:bidi="ar-SA"/>
      </w:rPr>
    </w:lvl>
    <w:lvl w:ilvl="8">
      <w:start w:val="0"/>
      <w:numFmt w:val="bullet"/>
      <w:isLgl w:val="false"/>
      <w:suff w:val="tab"/>
      <w:lvlText w:val="•"/>
      <w:lvlJc w:val="left"/>
      <w:pPr>
        <w:ind w:left="9540" w:hanging="994"/>
      </w:pPr>
      <w:rPr>
        <w:rFonts w:hint="default"/>
        <w:lang w:val="ru-RU" w:eastAsia="en-US" w:bidi="ar-SA"/>
      </w:rPr>
    </w:lvl>
  </w:abstractNum>
  <w:abstractNum w:abstractNumId="310">
    <w:multiLevelType w:val="hybridMultilevel"/>
    <w:lvl w:ilvl="0">
      <w:start w:val="34"/>
      <w:numFmt w:val="decimal"/>
      <w:isLgl w:val="false"/>
      <w:suff w:val="tab"/>
      <w:lvlText w:val="%1"/>
      <w:lvlJc w:val="left"/>
      <w:pPr>
        <w:ind w:left="2344" w:hanging="994"/>
        <w:jc w:val="left"/>
      </w:pPr>
      <w:rPr>
        <w:rFonts w:hint="default"/>
        <w:lang w:val="ru-RU" w:eastAsia="en-US" w:bidi="ar-SA"/>
      </w:rPr>
    </w:lvl>
    <w:lvl w:ilvl="1">
      <w:start w:val="3"/>
      <w:numFmt w:val="decimal"/>
      <w:isLgl w:val="false"/>
      <w:suff w:val="tab"/>
      <w:lvlText w:val="%1.%2"/>
      <w:lvlJc w:val="left"/>
      <w:pPr>
        <w:ind w:left="2344" w:hanging="994"/>
        <w:jc w:val="left"/>
      </w:pPr>
      <w:rPr>
        <w:rFonts w:hint="default"/>
        <w:lang w:val="ru-RU" w:eastAsia="en-US" w:bidi="ar-SA"/>
      </w:rPr>
    </w:lvl>
    <w:lvl w:ilvl="2">
      <w:start w:val="2"/>
      <w:numFmt w:val="decimal"/>
      <w:isLgl w:val="false"/>
      <w:suff w:val="tab"/>
      <w:lvlText w:val="%1.%2.%3"/>
      <w:lvlJc w:val="left"/>
      <w:pPr>
        <w:ind w:left="2344" w:hanging="994"/>
        <w:jc w:val="left"/>
      </w:pPr>
      <w:rPr>
        <w:rFonts w:hint="default"/>
        <w:lang w:val="ru-RU" w:eastAsia="en-US" w:bidi="ar-SA"/>
      </w:rPr>
    </w:lvl>
    <w:lvl w:ilvl="3">
      <w:start w:val="5"/>
      <w:numFmt w:val="decimal"/>
      <w:isLgl w:val="false"/>
      <w:suff w:val="tab"/>
      <w:lvlText w:val="%1.%2.%3.%4."/>
      <w:lvlJc w:val="left"/>
      <w:pPr>
        <w:ind w:left="2344" w:hanging="994"/>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5940" w:hanging="994"/>
      </w:pPr>
      <w:rPr>
        <w:rFonts w:hint="default"/>
        <w:lang w:val="ru-RU" w:eastAsia="en-US" w:bidi="ar-SA"/>
      </w:rPr>
    </w:lvl>
    <w:lvl w:ilvl="5">
      <w:start w:val="0"/>
      <w:numFmt w:val="bullet"/>
      <w:isLgl w:val="false"/>
      <w:suff w:val="tab"/>
      <w:lvlText w:val="•"/>
      <w:lvlJc w:val="left"/>
      <w:pPr>
        <w:ind w:left="6840" w:hanging="994"/>
      </w:pPr>
      <w:rPr>
        <w:rFonts w:hint="default"/>
        <w:lang w:val="ru-RU" w:eastAsia="en-US" w:bidi="ar-SA"/>
      </w:rPr>
    </w:lvl>
    <w:lvl w:ilvl="6">
      <w:start w:val="0"/>
      <w:numFmt w:val="bullet"/>
      <w:isLgl w:val="false"/>
      <w:suff w:val="tab"/>
      <w:lvlText w:val="•"/>
      <w:lvlJc w:val="left"/>
      <w:pPr>
        <w:ind w:left="7740" w:hanging="994"/>
      </w:pPr>
      <w:rPr>
        <w:rFonts w:hint="default"/>
        <w:lang w:val="ru-RU" w:eastAsia="en-US" w:bidi="ar-SA"/>
      </w:rPr>
    </w:lvl>
    <w:lvl w:ilvl="7">
      <w:start w:val="0"/>
      <w:numFmt w:val="bullet"/>
      <w:isLgl w:val="false"/>
      <w:suff w:val="tab"/>
      <w:lvlText w:val="•"/>
      <w:lvlJc w:val="left"/>
      <w:pPr>
        <w:ind w:left="8640" w:hanging="994"/>
      </w:pPr>
      <w:rPr>
        <w:rFonts w:hint="default"/>
        <w:lang w:val="ru-RU" w:eastAsia="en-US" w:bidi="ar-SA"/>
      </w:rPr>
    </w:lvl>
    <w:lvl w:ilvl="8">
      <w:start w:val="0"/>
      <w:numFmt w:val="bullet"/>
      <w:isLgl w:val="false"/>
      <w:suff w:val="tab"/>
      <w:lvlText w:val="•"/>
      <w:lvlJc w:val="left"/>
      <w:pPr>
        <w:ind w:left="9540" w:hanging="994"/>
      </w:pPr>
      <w:rPr>
        <w:rFonts w:hint="default"/>
        <w:lang w:val="ru-RU" w:eastAsia="en-US" w:bidi="ar-SA"/>
      </w:rPr>
    </w:lvl>
  </w:abstractNum>
  <w:abstractNum w:abstractNumId="311">
    <w:multiLevelType w:val="hybridMultilevel"/>
    <w:lvl w:ilvl="0">
      <w:start w:val="0"/>
      <w:numFmt w:val="bullet"/>
      <w:isLgl w:val="false"/>
      <w:suff w:val="tab"/>
      <w:lvlText w:val="–"/>
      <w:lvlJc w:val="left"/>
      <w:pPr>
        <w:ind w:left="684" w:hanging="207"/>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07"/>
      </w:pPr>
      <w:rPr>
        <w:rFonts w:hint="default"/>
        <w:lang w:val="ru-RU" w:eastAsia="en-US" w:bidi="ar-SA"/>
      </w:rPr>
    </w:lvl>
    <w:lvl w:ilvl="2">
      <w:start w:val="0"/>
      <w:numFmt w:val="bullet"/>
      <w:isLgl w:val="false"/>
      <w:suff w:val="tab"/>
      <w:lvlText w:val="•"/>
      <w:lvlJc w:val="left"/>
      <w:pPr>
        <w:ind w:left="2812" w:hanging="207"/>
      </w:pPr>
      <w:rPr>
        <w:rFonts w:hint="default"/>
        <w:lang w:val="ru-RU" w:eastAsia="en-US" w:bidi="ar-SA"/>
      </w:rPr>
    </w:lvl>
    <w:lvl w:ilvl="3">
      <w:start w:val="0"/>
      <w:numFmt w:val="bullet"/>
      <w:isLgl w:val="false"/>
      <w:suff w:val="tab"/>
      <w:lvlText w:val="•"/>
      <w:lvlJc w:val="left"/>
      <w:pPr>
        <w:ind w:left="3878" w:hanging="207"/>
      </w:pPr>
      <w:rPr>
        <w:rFonts w:hint="default"/>
        <w:lang w:val="ru-RU" w:eastAsia="en-US" w:bidi="ar-SA"/>
      </w:rPr>
    </w:lvl>
    <w:lvl w:ilvl="4">
      <w:start w:val="0"/>
      <w:numFmt w:val="bullet"/>
      <w:isLgl w:val="false"/>
      <w:suff w:val="tab"/>
      <w:lvlText w:val="•"/>
      <w:lvlJc w:val="left"/>
      <w:pPr>
        <w:ind w:left="4944" w:hanging="207"/>
      </w:pPr>
      <w:rPr>
        <w:rFonts w:hint="default"/>
        <w:lang w:val="ru-RU" w:eastAsia="en-US" w:bidi="ar-SA"/>
      </w:rPr>
    </w:lvl>
    <w:lvl w:ilvl="5">
      <w:start w:val="0"/>
      <w:numFmt w:val="bullet"/>
      <w:isLgl w:val="false"/>
      <w:suff w:val="tab"/>
      <w:lvlText w:val="•"/>
      <w:lvlJc w:val="left"/>
      <w:pPr>
        <w:ind w:left="6010" w:hanging="207"/>
      </w:pPr>
      <w:rPr>
        <w:rFonts w:hint="default"/>
        <w:lang w:val="ru-RU" w:eastAsia="en-US" w:bidi="ar-SA"/>
      </w:rPr>
    </w:lvl>
    <w:lvl w:ilvl="6">
      <w:start w:val="0"/>
      <w:numFmt w:val="bullet"/>
      <w:isLgl w:val="false"/>
      <w:suff w:val="tab"/>
      <w:lvlText w:val="•"/>
      <w:lvlJc w:val="left"/>
      <w:pPr>
        <w:ind w:left="7076" w:hanging="207"/>
      </w:pPr>
      <w:rPr>
        <w:rFonts w:hint="default"/>
        <w:lang w:val="ru-RU" w:eastAsia="en-US" w:bidi="ar-SA"/>
      </w:rPr>
    </w:lvl>
    <w:lvl w:ilvl="7">
      <w:start w:val="0"/>
      <w:numFmt w:val="bullet"/>
      <w:isLgl w:val="false"/>
      <w:suff w:val="tab"/>
      <w:lvlText w:val="•"/>
      <w:lvlJc w:val="left"/>
      <w:pPr>
        <w:ind w:left="8142" w:hanging="207"/>
      </w:pPr>
      <w:rPr>
        <w:rFonts w:hint="default"/>
        <w:lang w:val="ru-RU" w:eastAsia="en-US" w:bidi="ar-SA"/>
      </w:rPr>
    </w:lvl>
    <w:lvl w:ilvl="8">
      <w:start w:val="0"/>
      <w:numFmt w:val="bullet"/>
      <w:isLgl w:val="false"/>
      <w:suff w:val="tab"/>
      <w:lvlText w:val="•"/>
      <w:lvlJc w:val="left"/>
      <w:pPr>
        <w:ind w:left="9208" w:hanging="207"/>
      </w:pPr>
      <w:rPr>
        <w:rFonts w:hint="default"/>
        <w:lang w:val="ru-RU" w:eastAsia="en-US" w:bidi="ar-SA"/>
      </w:rPr>
    </w:lvl>
  </w:abstractNum>
  <w:abstractNum w:abstractNumId="312">
    <w:multiLevelType w:val="hybridMultilevel"/>
    <w:lvl w:ilvl="0">
      <w:start w:val="1"/>
      <w:numFmt w:val="decimal"/>
      <w:isLgl w:val="false"/>
      <w:suff w:val="tab"/>
      <w:lvlText w:val="%1."/>
      <w:lvlJc w:val="left"/>
      <w:pPr>
        <w:ind w:left="948" w:hanging="312"/>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980" w:hanging="312"/>
      </w:pPr>
      <w:rPr>
        <w:rFonts w:hint="default"/>
        <w:lang w:val="ru-RU" w:eastAsia="en-US" w:bidi="ar-SA"/>
      </w:rPr>
    </w:lvl>
    <w:lvl w:ilvl="2">
      <w:start w:val="0"/>
      <w:numFmt w:val="bullet"/>
      <w:isLgl w:val="false"/>
      <w:suff w:val="tab"/>
      <w:lvlText w:val="•"/>
      <w:lvlJc w:val="left"/>
      <w:pPr>
        <w:ind w:left="3020" w:hanging="312"/>
      </w:pPr>
      <w:rPr>
        <w:rFonts w:hint="default"/>
        <w:lang w:val="ru-RU" w:eastAsia="en-US" w:bidi="ar-SA"/>
      </w:rPr>
    </w:lvl>
    <w:lvl w:ilvl="3">
      <w:start w:val="0"/>
      <w:numFmt w:val="bullet"/>
      <w:isLgl w:val="false"/>
      <w:suff w:val="tab"/>
      <w:lvlText w:val="•"/>
      <w:lvlJc w:val="left"/>
      <w:pPr>
        <w:ind w:left="4060" w:hanging="312"/>
      </w:pPr>
      <w:rPr>
        <w:rFonts w:hint="default"/>
        <w:lang w:val="ru-RU" w:eastAsia="en-US" w:bidi="ar-SA"/>
      </w:rPr>
    </w:lvl>
    <w:lvl w:ilvl="4">
      <w:start w:val="0"/>
      <w:numFmt w:val="bullet"/>
      <w:isLgl w:val="false"/>
      <w:suff w:val="tab"/>
      <w:lvlText w:val="•"/>
      <w:lvlJc w:val="left"/>
      <w:pPr>
        <w:ind w:left="5100" w:hanging="312"/>
      </w:pPr>
      <w:rPr>
        <w:rFonts w:hint="default"/>
        <w:lang w:val="ru-RU" w:eastAsia="en-US" w:bidi="ar-SA"/>
      </w:rPr>
    </w:lvl>
    <w:lvl w:ilvl="5">
      <w:start w:val="0"/>
      <w:numFmt w:val="bullet"/>
      <w:isLgl w:val="false"/>
      <w:suff w:val="tab"/>
      <w:lvlText w:val="•"/>
      <w:lvlJc w:val="left"/>
      <w:pPr>
        <w:ind w:left="6140" w:hanging="312"/>
      </w:pPr>
      <w:rPr>
        <w:rFonts w:hint="default"/>
        <w:lang w:val="ru-RU" w:eastAsia="en-US" w:bidi="ar-SA"/>
      </w:rPr>
    </w:lvl>
    <w:lvl w:ilvl="6">
      <w:start w:val="0"/>
      <w:numFmt w:val="bullet"/>
      <w:isLgl w:val="false"/>
      <w:suff w:val="tab"/>
      <w:lvlText w:val="•"/>
      <w:lvlJc w:val="left"/>
      <w:pPr>
        <w:ind w:left="7180" w:hanging="312"/>
      </w:pPr>
      <w:rPr>
        <w:rFonts w:hint="default"/>
        <w:lang w:val="ru-RU" w:eastAsia="en-US" w:bidi="ar-SA"/>
      </w:rPr>
    </w:lvl>
    <w:lvl w:ilvl="7">
      <w:start w:val="0"/>
      <w:numFmt w:val="bullet"/>
      <w:isLgl w:val="false"/>
      <w:suff w:val="tab"/>
      <w:lvlText w:val="•"/>
      <w:lvlJc w:val="left"/>
      <w:pPr>
        <w:ind w:left="8220" w:hanging="312"/>
      </w:pPr>
      <w:rPr>
        <w:rFonts w:hint="default"/>
        <w:lang w:val="ru-RU" w:eastAsia="en-US" w:bidi="ar-SA"/>
      </w:rPr>
    </w:lvl>
    <w:lvl w:ilvl="8">
      <w:start w:val="0"/>
      <w:numFmt w:val="bullet"/>
      <w:isLgl w:val="false"/>
      <w:suff w:val="tab"/>
      <w:lvlText w:val="•"/>
      <w:lvlJc w:val="left"/>
      <w:pPr>
        <w:ind w:left="9260" w:hanging="312"/>
      </w:pPr>
      <w:rPr>
        <w:rFonts w:hint="default"/>
        <w:lang w:val="ru-RU" w:eastAsia="en-US" w:bidi="ar-SA"/>
      </w:rPr>
    </w:lvl>
  </w:abstractNum>
  <w:abstractNum w:abstractNumId="313">
    <w:multiLevelType w:val="hybridMultilevel"/>
    <w:lvl w:ilvl="0">
      <w:start w:val="1"/>
      <w:numFmt w:val="decimal"/>
      <w:isLgl w:val="false"/>
      <w:suff w:val="tab"/>
      <w:lvlText w:val="%1."/>
      <w:lvlJc w:val="left"/>
      <w:pPr>
        <w:ind w:left="948" w:hanging="533"/>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980" w:hanging="533"/>
      </w:pPr>
      <w:rPr>
        <w:rFonts w:hint="default"/>
        <w:lang w:val="ru-RU" w:eastAsia="en-US" w:bidi="ar-SA"/>
      </w:rPr>
    </w:lvl>
    <w:lvl w:ilvl="2">
      <w:start w:val="0"/>
      <w:numFmt w:val="bullet"/>
      <w:isLgl w:val="false"/>
      <w:suff w:val="tab"/>
      <w:lvlText w:val="•"/>
      <w:lvlJc w:val="left"/>
      <w:pPr>
        <w:ind w:left="3020" w:hanging="533"/>
      </w:pPr>
      <w:rPr>
        <w:rFonts w:hint="default"/>
        <w:lang w:val="ru-RU" w:eastAsia="en-US" w:bidi="ar-SA"/>
      </w:rPr>
    </w:lvl>
    <w:lvl w:ilvl="3">
      <w:start w:val="0"/>
      <w:numFmt w:val="bullet"/>
      <w:isLgl w:val="false"/>
      <w:suff w:val="tab"/>
      <w:lvlText w:val="•"/>
      <w:lvlJc w:val="left"/>
      <w:pPr>
        <w:ind w:left="4060" w:hanging="533"/>
      </w:pPr>
      <w:rPr>
        <w:rFonts w:hint="default"/>
        <w:lang w:val="ru-RU" w:eastAsia="en-US" w:bidi="ar-SA"/>
      </w:rPr>
    </w:lvl>
    <w:lvl w:ilvl="4">
      <w:start w:val="0"/>
      <w:numFmt w:val="bullet"/>
      <w:isLgl w:val="false"/>
      <w:suff w:val="tab"/>
      <w:lvlText w:val="•"/>
      <w:lvlJc w:val="left"/>
      <w:pPr>
        <w:ind w:left="5100" w:hanging="533"/>
      </w:pPr>
      <w:rPr>
        <w:rFonts w:hint="default"/>
        <w:lang w:val="ru-RU" w:eastAsia="en-US" w:bidi="ar-SA"/>
      </w:rPr>
    </w:lvl>
    <w:lvl w:ilvl="5">
      <w:start w:val="0"/>
      <w:numFmt w:val="bullet"/>
      <w:isLgl w:val="false"/>
      <w:suff w:val="tab"/>
      <w:lvlText w:val="•"/>
      <w:lvlJc w:val="left"/>
      <w:pPr>
        <w:ind w:left="6140" w:hanging="533"/>
      </w:pPr>
      <w:rPr>
        <w:rFonts w:hint="default"/>
        <w:lang w:val="ru-RU" w:eastAsia="en-US" w:bidi="ar-SA"/>
      </w:rPr>
    </w:lvl>
    <w:lvl w:ilvl="6">
      <w:start w:val="0"/>
      <w:numFmt w:val="bullet"/>
      <w:isLgl w:val="false"/>
      <w:suff w:val="tab"/>
      <w:lvlText w:val="•"/>
      <w:lvlJc w:val="left"/>
      <w:pPr>
        <w:ind w:left="7180" w:hanging="533"/>
      </w:pPr>
      <w:rPr>
        <w:rFonts w:hint="default"/>
        <w:lang w:val="ru-RU" w:eastAsia="en-US" w:bidi="ar-SA"/>
      </w:rPr>
    </w:lvl>
    <w:lvl w:ilvl="7">
      <w:start w:val="0"/>
      <w:numFmt w:val="bullet"/>
      <w:isLgl w:val="false"/>
      <w:suff w:val="tab"/>
      <w:lvlText w:val="•"/>
      <w:lvlJc w:val="left"/>
      <w:pPr>
        <w:ind w:left="8220" w:hanging="533"/>
      </w:pPr>
      <w:rPr>
        <w:rFonts w:hint="default"/>
        <w:lang w:val="ru-RU" w:eastAsia="en-US" w:bidi="ar-SA"/>
      </w:rPr>
    </w:lvl>
    <w:lvl w:ilvl="8">
      <w:start w:val="0"/>
      <w:numFmt w:val="bullet"/>
      <w:isLgl w:val="false"/>
      <w:suff w:val="tab"/>
      <w:lvlText w:val="•"/>
      <w:lvlJc w:val="left"/>
      <w:pPr>
        <w:ind w:left="9260" w:hanging="533"/>
      </w:pPr>
      <w:rPr>
        <w:rFonts w:hint="default"/>
        <w:lang w:val="ru-RU" w:eastAsia="en-US" w:bidi="ar-SA"/>
      </w:rPr>
    </w:lvl>
  </w:abstractNum>
  <w:abstractNum w:abstractNumId="314">
    <w:multiLevelType w:val="hybridMultilevel"/>
    <w:lvl w:ilvl="0">
      <w:start w:val="0"/>
      <w:numFmt w:val="bullet"/>
      <w:isLgl w:val="false"/>
      <w:suff w:val="tab"/>
      <w:lvlText w:val=""/>
      <w:lvlJc w:val="left"/>
      <w:pPr>
        <w:ind w:left="948" w:hanging="264"/>
      </w:pPr>
      <w:rPr>
        <w:rFonts w:hint="default" w:ascii="Symbol" w:hAnsi="Symbol" w:eastAsia="Symbol" w:cs="Symbol"/>
        <w:b w:val="0"/>
        <w:bCs w:val="0"/>
        <w:i w:val="0"/>
        <w:iCs w:val="0"/>
        <w:spacing w:val="0"/>
        <w:sz w:val="26"/>
        <w:szCs w:val="26"/>
        <w:lang w:val="ru-RU" w:eastAsia="en-US" w:bidi="ar-SA"/>
      </w:rPr>
    </w:lvl>
    <w:lvl w:ilvl="1">
      <w:start w:val="0"/>
      <w:numFmt w:val="bullet"/>
      <w:isLgl w:val="false"/>
      <w:suff w:val="tab"/>
      <w:lvlText w:val=""/>
      <w:lvlJc w:val="left"/>
      <w:pPr>
        <w:ind w:left="684" w:hanging="269"/>
      </w:pPr>
      <w:rPr>
        <w:rFonts w:hint="default" w:ascii="Symbol" w:hAnsi="Symbol" w:eastAsia="Symbol" w:cs="Symbol"/>
        <w:b w:val="0"/>
        <w:bCs w:val="0"/>
        <w:i w:val="0"/>
        <w:iCs w:val="0"/>
        <w:spacing w:val="0"/>
        <w:sz w:val="26"/>
        <w:szCs w:val="26"/>
        <w:lang w:val="ru-RU" w:eastAsia="en-US" w:bidi="ar-SA"/>
      </w:rPr>
    </w:lvl>
    <w:lvl w:ilvl="2">
      <w:start w:val="0"/>
      <w:numFmt w:val="bullet"/>
      <w:isLgl w:val="false"/>
      <w:suff w:val="tab"/>
      <w:lvlText w:val="•"/>
      <w:lvlJc w:val="left"/>
      <w:pPr>
        <w:ind w:left="2095" w:hanging="269"/>
      </w:pPr>
      <w:rPr>
        <w:rFonts w:hint="default"/>
        <w:lang w:val="ru-RU" w:eastAsia="en-US" w:bidi="ar-SA"/>
      </w:rPr>
    </w:lvl>
    <w:lvl w:ilvl="3">
      <w:start w:val="0"/>
      <w:numFmt w:val="bullet"/>
      <w:isLgl w:val="false"/>
      <w:suff w:val="tab"/>
      <w:lvlText w:val="•"/>
      <w:lvlJc w:val="left"/>
      <w:pPr>
        <w:ind w:left="3251" w:hanging="269"/>
      </w:pPr>
      <w:rPr>
        <w:rFonts w:hint="default"/>
        <w:lang w:val="ru-RU" w:eastAsia="en-US" w:bidi="ar-SA"/>
      </w:rPr>
    </w:lvl>
    <w:lvl w:ilvl="4">
      <w:start w:val="0"/>
      <w:numFmt w:val="bullet"/>
      <w:isLgl w:val="false"/>
      <w:suff w:val="tab"/>
      <w:lvlText w:val="•"/>
      <w:lvlJc w:val="left"/>
      <w:pPr>
        <w:ind w:left="4406" w:hanging="269"/>
      </w:pPr>
      <w:rPr>
        <w:rFonts w:hint="default"/>
        <w:lang w:val="ru-RU" w:eastAsia="en-US" w:bidi="ar-SA"/>
      </w:rPr>
    </w:lvl>
    <w:lvl w:ilvl="5">
      <w:start w:val="0"/>
      <w:numFmt w:val="bullet"/>
      <w:isLgl w:val="false"/>
      <w:suff w:val="tab"/>
      <w:lvlText w:val="•"/>
      <w:lvlJc w:val="left"/>
      <w:pPr>
        <w:ind w:left="5562" w:hanging="269"/>
      </w:pPr>
      <w:rPr>
        <w:rFonts w:hint="default"/>
        <w:lang w:val="ru-RU" w:eastAsia="en-US" w:bidi="ar-SA"/>
      </w:rPr>
    </w:lvl>
    <w:lvl w:ilvl="6">
      <w:start w:val="0"/>
      <w:numFmt w:val="bullet"/>
      <w:isLgl w:val="false"/>
      <w:suff w:val="tab"/>
      <w:lvlText w:val="•"/>
      <w:lvlJc w:val="left"/>
      <w:pPr>
        <w:ind w:left="6717" w:hanging="269"/>
      </w:pPr>
      <w:rPr>
        <w:rFonts w:hint="default"/>
        <w:lang w:val="ru-RU" w:eastAsia="en-US" w:bidi="ar-SA"/>
      </w:rPr>
    </w:lvl>
    <w:lvl w:ilvl="7">
      <w:start w:val="0"/>
      <w:numFmt w:val="bullet"/>
      <w:isLgl w:val="false"/>
      <w:suff w:val="tab"/>
      <w:lvlText w:val="•"/>
      <w:lvlJc w:val="left"/>
      <w:pPr>
        <w:ind w:left="7873" w:hanging="269"/>
      </w:pPr>
      <w:rPr>
        <w:rFonts w:hint="default"/>
        <w:lang w:val="ru-RU" w:eastAsia="en-US" w:bidi="ar-SA"/>
      </w:rPr>
    </w:lvl>
    <w:lvl w:ilvl="8">
      <w:start w:val="0"/>
      <w:numFmt w:val="bullet"/>
      <w:isLgl w:val="false"/>
      <w:suff w:val="tab"/>
      <w:lvlText w:val="•"/>
      <w:lvlJc w:val="left"/>
      <w:pPr>
        <w:ind w:left="9028" w:hanging="269"/>
      </w:pPr>
      <w:rPr>
        <w:rFonts w:hint="default"/>
        <w:lang w:val="ru-RU" w:eastAsia="en-US" w:bidi="ar-SA"/>
      </w:rPr>
    </w:lvl>
  </w:abstractNum>
  <w:abstractNum w:abstractNumId="315">
    <w:multiLevelType w:val="hybridMultilevel"/>
    <w:lvl w:ilvl="0">
      <w:start w:val="0"/>
      <w:numFmt w:val="bullet"/>
      <w:isLgl w:val="false"/>
      <w:suff w:val="tab"/>
      <w:lvlText w:val="-"/>
      <w:lvlJc w:val="left"/>
      <w:pPr>
        <w:ind w:left="837" w:hanging="154"/>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890" w:hanging="154"/>
      </w:pPr>
      <w:rPr>
        <w:rFonts w:hint="default"/>
        <w:lang w:val="ru-RU" w:eastAsia="en-US" w:bidi="ar-SA"/>
      </w:rPr>
    </w:lvl>
    <w:lvl w:ilvl="2">
      <w:start w:val="0"/>
      <w:numFmt w:val="bullet"/>
      <w:isLgl w:val="false"/>
      <w:suff w:val="tab"/>
      <w:lvlText w:val="•"/>
      <w:lvlJc w:val="left"/>
      <w:pPr>
        <w:ind w:left="2940" w:hanging="154"/>
      </w:pPr>
      <w:rPr>
        <w:rFonts w:hint="default"/>
        <w:lang w:val="ru-RU" w:eastAsia="en-US" w:bidi="ar-SA"/>
      </w:rPr>
    </w:lvl>
    <w:lvl w:ilvl="3">
      <w:start w:val="0"/>
      <w:numFmt w:val="bullet"/>
      <w:isLgl w:val="false"/>
      <w:suff w:val="tab"/>
      <w:lvlText w:val="•"/>
      <w:lvlJc w:val="left"/>
      <w:pPr>
        <w:ind w:left="3990" w:hanging="154"/>
      </w:pPr>
      <w:rPr>
        <w:rFonts w:hint="default"/>
        <w:lang w:val="ru-RU" w:eastAsia="en-US" w:bidi="ar-SA"/>
      </w:rPr>
    </w:lvl>
    <w:lvl w:ilvl="4">
      <w:start w:val="0"/>
      <w:numFmt w:val="bullet"/>
      <w:isLgl w:val="false"/>
      <w:suff w:val="tab"/>
      <w:lvlText w:val="•"/>
      <w:lvlJc w:val="left"/>
      <w:pPr>
        <w:ind w:left="5040" w:hanging="154"/>
      </w:pPr>
      <w:rPr>
        <w:rFonts w:hint="default"/>
        <w:lang w:val="ru-RU" w:eastAsia="en-US" w:bidi="ar-SA"/>
      </w:rPr>
    </w:lvl>
    <w:lvl w:ilvl="5">
      <w:start w:val="0"/>
      <w:numFmt w:val="bullet"/>
      <w:isLgl w:val="false"/>
      <w:suff w:val="tab"/>
      <w:lvlText w:val="•"/>
      <w:lvlJc w:val="left"/>
      <w:pPr>
        <w:ind w:left="6090" w:hanging="154"/>
      </w:pPr>
      <w:rPr>
        <w:rFonts w:hint="default"/>
        <w:lang w:val="ru-RU" w:eastAsia="en-US" w:bidi="ar-SA"/>
      </w:rPr>
    </w:lvl>
    <w:lvl w:ilvl="6">
      <w:start w:val="0"/>
      <w:numFmt w:val="bullet"/>
      <w:isLgl w:val="false"/>
      <w:suff w:val="tab"/>
      <w:lvlText w:val="•"/>
      <w:lvlJc w:val="left"/>
      <w:pPr>
        <w:ind w:left="7140" w:hanging="154"/>
      </w:pPr>
      <w:rPr>
        <w:rFonts w:hint="default"/>
        <w:lang w:val="ru-RU" w:eastAsia="en-US" w:bidi="ar-SA"/>
      </w:rPr>
    </w:lvl>
    <w:lvl w:ilvl="7">
      <w:start w:val="0"/>
      <w:numFmt w:val="bullet"/>
      <w:isLgl w:val="false"/>
      <w:suff w:val="tab"/>
      <w:lvlText w:val="•"/>
      <w:lvlJc w:val="left"/>
      <w:pPr>
        <w:ind w:left="8190" w:hanging="154"/>
      </w:pPr>
      <w:rPr>
        <w:rFonts w:hint="default"/>
        <w:lang w:val="ru-RU" w:eastAsia="en-US" w:bidi="ar-SA"/>
      </w:rPr>
    </w:lvl>
    <w:lvl w:ilvl="8">
      <w:start w:val="0"/>
      <w:numFmt w:val="bullet"/>
      <w:isLgl w:val="false"/>
      <w:suff w:val="tab"/>
      <w:lvlText w:val="•"/>
      <w:lvlJc w:val="left"/>
      <w:pPr>
        <w:ind w:left="9240" w:hanging="154"/>
      </w:pPr>
      <w:rPr>
        <w:rFonts w:hint="default"/>
        <w:lang w:val="ru-RU" w:eastAsia="en-US" w:bidi="ar-SA"/>
      </w:rPr>
    </w:lvl>
  </w:abstractNum>
  <w:abstractNum w:abstractNumId="316">
    <w:multiLevelType w:val="hybridMultilevel"/>
    <w:lvl w:ilvl="0">
      <w:start w:val="39"/>
      <w:numFmt w:val="decimal"/>
      <w:isLgl w:val="false"/>
      <w:suff w:val="tab"/>
      <w:lvlText w:val="%1"/>
      <w:lvlJc w:val="left"/>
      <w:pPr>
        <w:ind w:left="2536" w:hanging="1186"/>
        <w:jc w:val="left"/>
      </w:pPr>
      <w:rPr>
        <w:rFonts w:hint="default"/>
        <w:lang w:val="ru-RU" w:eastAsia="en-US" w:bidi="ar-SA"/>
      </w:rPr>
    </w:lvl>
    <w:lvl w:ilvl="1">
      <w:start w:val="2"/>
      <w:numFmt w:val="decimal"/>
      <w:isLgl w:val="false"/>
      <w:suff w:val="tab"/>
      <w:lvlText w:val="%1.%2"/>
      <w:lvlJc w:val="left"/>
      <w:pPr>
        <w:ind w:left="2536" w:hanging="1186"/>
        <w:jc w:val="left"/>
      </w:pPr>
      <w:rPr>
        <w:rFonts w:hint="default"/>
        <w:lang w:val="ru-RU" w:eastAsia="en-US" w:bidi="ar-SA"/>
      </w:rPr>
    </w:lvl>
    <w:lvl w:ilvl="2">
      <w:start w:val="5"/>
      <w:numFmt w:val="decimal"/>
      <w:isLgl w:val="false"/>
      <w:suff w:val="tab"/>
      <w:lvlText w:val="%1.%2.%3"/>
      <w:lvlJc w:val="left"/>
      <w:pPr>
        <w:ind w:left="2536" w:hanging="1186"/>
        <w:jc w:val="left"/>
      </w:pPr>
      <w:rPr>
        <w:rFonts w:hint="default"/>
        <w:lang w:val="ru-RU" w:eastAsia="en-US" w:bidi="ar-SA"/>
      </w:rPr>
    </w:lvl>
    <w:lvl w:ilvl="3">
      <w:start w:val="3"/>
      <w:numFmt w:val="decimal"/>
      <w:isLgl w:val="false"/>
      <w:suff w:val="tab"/>
      <w:lvlText w:val="%1.%2.%3.%4"/>
      <w:lvlJc w:val="left"/>
      <w:pPr>
        <w:ind w:left="2536" w:hanging="1186"/>
        <w:jc w:val="left"/>
      </w:pPr>
      <w:rPr>
        <w:rFonts w:hint="default"/>
        <w:lang w:val="ru-RU" w:eastAsia="en-US" w:bidi="ar-SA"/>
      </w:rPr>
    </w:lvl>
    <w:lvl w:ilvl="4">
      <w:start w:val="4"/>
      <w:numFmt w:val="decimal"/>
      <w:isLgl w:val="false"/>
      <w:suff w:val="tab"/>
      <w:lvlText w:val="%1.%2.%3.%4.%5."/>
      <w:lvlJc w:val="left"/>
      <w:pPr>
        <w:ind w:left="2536" w:hanging="1186"/>
        <w:jc w:val="left"/>
      </w:pPr>
      <w:rPr>
        <w:rFonts w:hint="default" w:ascii="Times New Roman" w:hAnsi="Times New Roman" w:eastAsia="Times New Roman" w:cs="Times New Roman"/>
        <w:b w:val="0"/>
        <w:bCs w:val="0"/>
        <w:i w:val="0"/>
        <w:iCs w:val="0"/>
        <w:spacing w:val="-3"/>
        <w:sz w:val="26"/>
        <w:szCs w:val="26"/>
        <w:lang w:val="ru-RU" w:eastAsia="en-US" w:bidi="ar-SA"/>
      </w:rPr>
    </w:lvl>
    <w:lvl w:ilvl="5">
      <w:start w:val="0"/>
      <w:numFmt w:val="bullet"/>
      <w:isLgl w:val="false"/>
      <w:suff w:val="tab"/>
      <w:lvlText w:val="•"/>
      <w:lvlJc w:val="left"/>
      <w:pPr>
        <w:ind w:left="6940" w:hanging="1186"/>
      </w:pPr>
      <w:rPr>
        <w:rFonts w:hint="default"/>
        <w:lang w:val="ru-RU" w:eastAsia="en-US" w:bidi="ar-SA"/>
      </w:rPr>
    </w:lvl>
    <w:lvl w:ilvl="6">
      <w:start w:val="0"/>
      <w:numFmt w:val="bullet"/>
      <w:isLgl w:val="false"/>
      <w:suff w:val="tab"/>
      <w:lvlText w:val="•"/>
      <w:lvlJc w:val="left"/>
      <w:pPr>
        <w:ind w:left="7820" w:hanging="1186"/>
      </w:pPr>
      <w:rPr>
        <w:rFonts w:hint="default"/>
        <w:lang w:val="ru-RU" w:eastAsia="en-US" w:bidi="ar-SA"/>
      </w:rPr>
    </w:lvl>
    <w:lvl w:ilvl="7">
      <w:start w:val="0"/>
      <w:numFmt w:val="bullet"/>
      <w:isLgl w:val="false"/>
      <w:suff w:val="tab"/>
      <w:lvlText w:val="•"/>
      <w:lvlJc w:val="left"/>
      <w:pPr>
        <w:ind w:left="8700" w:hanging="1186"/>
      </w:pPr>
      <w:rPr>
        <w:rFonts w:hint="default"/>
        <w:lang w:val="ru-RU" w:eastAsia="en-US" w:bidi="ar-SA"/>
      </w:rPr>
    </w:lvl>
    <w:lvl w:ilvl="8">
      <w:start w:val="0"/>
      <w:numFmt w:val="bullet"/>
      <w:isLgl w:val="false"/>
      <w:suff w:val="tab"/>
      <w:lvlText w:val="•"/>
      <w:lvlJc w:val="left"/>
      <w:pPr>
        <w:ind w:left="9580" w:hanging="1186"/>
      </w:pPr>
      <w:rPr>
        <w:rFonts w:hint="default"/>
        <w:lang w:val="ru-RU" w:eastAsia="en-US" w:bidi="ar-SA"/>
      </w:rPr>
    </w:lvl>
  </w:abstractNum>
  <w:abstractNum w:abstractNumId="317">
    <w:multiLevelType w:val="hybridMultilevel"/>
    <w:lvl w:ilvl="0">
      <w:start w:val="38"/>
      <w:numFmt w:val="decimal"/>
      <w:isLgl w:val="false"/>
      <w:suff w:val="tab"/>
      <w:lvlText w:val="%1"/>
      <w:lvlJc w:val="left"/>
      <w:pPr>
        <w:ind w:left="2536" w:hanging="1186"/>
        <w:jc w:val="left"/>
      </w:pPr>
      <w:rPr>
        <w:rFonts w:hint="default"/>
        <w:lang w:val="ru-RU" w:eastAsia="en-US" w:bidi="ar-SA"/>
      </w:rPr>
    </w:lvl>
    <w:lvl w:ilvl="1">
      <w:start w:val="2"/>
      <w:numFmt w:val="decimal"/>
      <w:isLgl w:val="false"/>
      <w:suff w:val="tab"/>
      <w:lvlText w:val="%1.%2"/>
      <w:lvlJc w:val="left"/>
      <w:pPr>
        <w:ind w:left="2536" w:hanging="1186"/>
        <w:jc w:val="left"/>
      </w:pPr>
      <w:rPr>
        <w:rFonts w:hint="default"/>
        <w:lang w:val="ru-RU" w:eastAsia="en-US" w:bidi="ar-SA"/>
      </w:rPr>
    </w:lvl>
    <w:lvl w:ilvl="2">
      <w:start w:val="3"/>
      <w:numFmt w:val="decimal"/>
      <w:isLgl w:val="false"/>
      <w:suff w:val="tab"/>
      <w:lvlText w:val="%1.%2.%3"/>
      <w:lvlJc w:val="left"/>
      <w:pPr>
        <w:ind w:left="2536" w:hanging="1186"/>
        <w:jc w:val="left"/>
      </w:pPr>
      <w:rPr>
        <w:rFonts w:hint="default"/>
        <w:lang w:val="ru-RU" w:eastAsia="en-US" w:bidi="ar-SA"/>
      </w:rPr>
    </w:lvl>
    <w:lvl w:ilvl="3">
      <w:start w:val="5"/>
      <w:numFmt w:val="decimal"/>
      <w:isLgl w:val="false"/>
      <w:suff w:val="tab"/>
      <w:lvlText w:val="%1.%2.%3.%4"/>
      <w:lvlJc w:val="left"/>
      <w:pPr>
        <w:ind w:left="2536" w:hanging="1186"/>
        <w:jc w:val="left"/>
      </w:pPr>
      <w:rPr>
        <w:rFonts w:hint="default"/>
        <w:lang w:val="ru-RU" w:eastAsia="en-US" w:bidi="ar-SA"/>
      </w:rPr>
    </w:lvl>
    <w:lvl w:ilvl="4">
      <w:start w:val="3"/>
      <w:numFmt w:val="decimal"/>
      <w:isLgl w:val="false"/>
      <w:suff w:val="tab"/>
      <w:lvlText w:val="%1.%2.%3.%4.%5."/>
      <w:lvlJc w:val="left"/>
      <w:pPr>
        <w:ind w:left="2536"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940" w:hanging="1186"/>
      </w:pPr>
      <w:rPr>
        <w:rFonts w:hint="default"/>
        <w:lang w:val="ru-RU" w:eastAsia="en-US" w:bidi="ar-SA"/>
      </w:rPr>
    </w:lvl>
    <w:lvl w:ilvl="6">
      <w:start w:val="0"/>
      <w:numFmt w:val="bullet"/>
      <w:isLgl w:val="false"/>
      <w:suff w:val="tab"/>
      <w:lvlText w:val="•"/>
      <w:lvlJc w:val="left"/>
      <w:pPr>
        <w:ind w:left="7820" w:hanging="1186"/>
      </w:pPr>
      <w:rPr>
        <w:rFonts w:hint="default"/>
        <w:lang w:val="ru-RU" w:eastAsia="en-US" w:bidi="ar-SA"/>
      </w:rPr>
    </w:lvl>
    <w:lvl w:ilvl="7">
      <w:start w:val="0"/>
      <w:numFmt w:val="bullet"/>
      <w:isLgl w:val="false"/>
      <w:suff w:val="tab"/>
      <w:lvlText w:val="•"/>
      <w:lvlJc w:val="left"/>
      <w:pPr>
        <w:ind w:left="8700" w:hanging="1186"/>
      </w:pPr>
      <w:rPr>
        <w:rFonts w:hint="default"/>
        <w:lang w:val="ru-RU" w:eastAsia="en-US" w:bidi="ar-SA"/>
      </w:rPr>
    </w:lvl>
    <w:lvl w:ilvl="8">
      <w:start w:val="0"/>
      <w:numFmt w:val="bullet"/>
      <w:isLgl w:val="false"/>
      <w:suff w:val="tab"/>
      <w:lvlText w:val="•"/>
      <w:lvlJc w:val="left"/>
      <w:pPr>
        <w:ind w:left="9580" w:hanging="1186"/>
      </w:pPr>
      <w:rPr>
        <w:rFonts w:hint="default"/>
        <w:lang w:val="ru-RU" w:eastAsia="en-US" w:bidi="ar-SA"/>
      </w:rPr>
    </w:lvl>
  </w:abstractNum>
  <w:abstractNum w:abstractNumId="318">
    <w:multiLevelType w:val="hybridMultilevel"/>
    <w:lvl w:ilvl="0">
      <w:start w:val="38"/>
      <w:numFmt w:val="decimal"/>
      <w:isLgl w:val="false"/>
      <w:suff w:val="tab"/>
      <w:lvlText w:val="%1"/>
      <w:lvlJc w:val="left"/>
      <w:pPr>
        <w:ind w:left="684" w:hanging="788"/>
        <w:jc w:val="left"/>
      </w:pPr>
      <w:rPr>
        <w:rFonts w:hint="default"/>
        <w:lang w:val="ru-RU" w:eastAsia="en-US" w:bidi="ar-SA"/>
      </w:rPr>
    </w:lvl>
    <w:lvl w:ilvl="1">
      <w:start w:val="2"/>
      <w:numFmt w:val="decimal"/>
      <w:isLgl w:val="false"/>
      <w:suff w:val="tab"/>
      <w:lvlText w:val="%1.%2"/>
      <w:lvlJc w:val="left"/>
      <w:pPr>
        <w:ind w:left="684" w:hanging="788"/>
        <w:jc w:val="left"/>
      </w:pPr>
      <w:rPr>
        <w:rFonts w:hint="default"/>
        <w:lang w:val="ru-RU" w:eastAsia="en-US" w:bidi="ar-SA"/>
      </w:rPr>
    </w:lvl>
    <w:lvl w:ilvl="2">
      <w:start w:val="3"/>
      <w:numFmt w:val="decimal"/>
      <w:isLgl w:val="false"/>
      <w:suff w:val="tab"/>
      <w:lvlText w:val="%1.%2.%3."/>
      <w:lvlJc w:val="left"/>
      <w:pPr>
        <w:ind w:left="684" w:hanging="788"/>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2340" w:hanging="989"/>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1"/>
      <w:numFmt w:val="decimal"/>
      <w:isLgl w:val="false"/>
      <w:suff w:val="tab"/>
      <w:lvlText w:val="%1.%2.%3.%4.%5."/>
      <w:lvlJc w:val="left"/>
      <w:pPr>
        <w:ind w:left="684"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5840" w:hanging="1186"/>
      </w:pPr>
      <w:rPr>
        <w:rFonts w:hint="default"/>
        <w:lang w:val="ru-RU" w:eastAsia="en-US" w:bidi="ar-SA"/>
      </w:rPr>
    </w:lvl>
    <w:lvl w:ilvl="6">
      <w:start w:val="0"/>
      <w:numFmt w:val="bullet"/>
      <w:isLgl w:val="false"/>
      <w:suff w:val="tab"/>
      <w:lvlText w:val="•"/>
      <w:lvlJc w:val="left"/>
      <w:pPr>
        <w:ind w:left="6940" w:hanging="1186"/>
      </w:pPr>
      <w:rPr>
        <w:rFonts w:hint="default"/>
        <w:lang w:val="ru-RU" w:eastAsia="en-US" w:bidi="ar-SA"/>
      </w:rPr>
    </w:lvl>
    <w:lvl w:ilvl="7">
      <w:start w:val="0"/>
      <w:numFmt w:val="bullet"/>
      <w:isLgl w:val="false"/>
      <w:suff w:val="tab"/>
      <w:lvlText w:val="•"/>
      <w:lvlJc w:val="left"/>
      <w:pPr>
        <w:ind w:left="8040" w:hanging="1186"/>
      </w:pPr>
      <w:rPr>
        <w:rFonts w:hint="default"/>
        <w:lang w:val="ru-RU" w:eastAsia="en-US" w:bidi="ar-SA"/>
      </w:rPr>
    </w:lvl>
    <w:lvl w:ilvl="8">
      <w:start w:val="0"/>
      <w:numFmt w:val="bullet"/>
      <w:isLgl w:val="false"/>
      <w:suff w:val="tab"/>
      <w:lvlText w:val="•"/>
      <w:lvlJc w:val="left"/>
      <w:pPr>
        <w:ind w:left="9140" w:hanging="1186"/>
      </w:pPr>
      <w:rPr>
        <w:rFonts w:hint="default"/>
        <w:lang w:val="ru-RU" w:eastAsia="en-US" w:bidi="ar-SA"/>
      </w:rPr>
    </w:lvl>
  </w:abstractNum>
  <w:abstractNum w:abstractNumId="319">
    <w:multiLevelType w:val="hybridMultilevel"/>
    <w:lvl w:ilvl="0">
      <w:start w:val="38"/>
      <w:numFmt w:val="decimal"/>
      <w:isLgl w:val="false"/>
      <w:suff w:val="tab"/>
      <w:lvlText w:val="%1"/>
      <w:lvlJc w:val="left"/>
      <w:pPr>
        <w:ind w:left="1351" w:hanging="725"/>
        <w:jc w:val="left"/>
      </w:pPr>
      <w:rPr>
        <w:rFonts w:hint="default"/>
        <w:lang w:val="ru-RU" w:eastAsia="en-US" w:bidi="ar-SA"/>
      </w:rPr>
    </w:lvl>
    <w:lvl w:ilvl="1">
      <w:start w:val="2"/>
      <w:numFmt w:val="decimal"/>
      <w:isLgl w:val="false"/>
      <w:suff w:val="tab"/>
      <w:lvlText w:val="%1.%2"/>
      <w:lvlJc w:val="left"/>
      <w:pPr>
        <w:ind w:left="1351" w:hanging="725"/>
        <w:jc w:val="left"/>
      </w:pPr>
      <w:rPr>
        <w:rFonts w:hint="default"/>
        <w:lang w:val="ru-RU" w:eastAsia="en-US" w:bidi="ar-SA"/>
      </w:rPr>
    </w:lvl>
    <w:lvl w:ilvl="2">
      <w:start w:val="1"/>
      <w:numFmt w:val="decimal"/>
      <w:isLgl w:val="false"/>
      <w:suff w:val="tab"/>
      <w:lvlText w:val="%1.%2.%3"/>
      <w:lvlJc w:val="left"/>
      <w:pPr>
        <w:ind w:left="1351" w:hanging="725"/>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0"/>
      <w:numFmt w:val="bullet"/>
      <w:isLgl w:val="false"/>
      <w:suff w:val="tab"/>
      <w:lvlText w:val="•"/>
      <w:lvlJc w:val="left"/>
      <w:pPr>
        <w:ind w:left="4354" w:hanging="725"/>
      </w:pPr>
      <w:rPr>
        <w:rFonts w:hint="default"/>
        <w:lang w:val="ru-RU" w:eastAsia="en-US" w:bidi="ar-SA"/>
      </w:rPr>
    </w:lvl>
    <w:lvl w:ilvl="4">
      <w:start w:val="0"/>
      <w:numFmt w:val="bullet"/>
      <w:isLgl w:val="false"/>
      <w:suff w:val="tab"/>
      <w:lvlText w:val="•"/>
      <w:lvlJc w:val="left"/>
      <w:pPr>
        <w:ind w:left="5352" w:hanging="725"/>
      </w:pPr>
      <w:rPr>
        <w:rFonts w:hint="default"/>
        <w:lang w:val="ru-RU" w:eastAsia="en-US" w:bidi="ar-SA"/>
      </w:rPr>
    </w:lvl>
    <w:lvl w:ilvl="5">
      <w:start w:val="0"/>
      <w:numFmt w:val="bullet"/>
      <w:isLgl w:val="false"/>
      <w:suff w:val="tab"/>
      <w:lvlText w:val="•"/>
      <w:lvlJc w:val="left"/>
      <w:pPr>
        <w:ind w:left="6350" w:hanging="725"/>
      </w:pPr>
      <w:rPr>
        <w:rFonts w:hint="default"/>
        <w:lang w:val="ru-RU" w:eastAsia="en-US" w:bidi="ar-SA"/>
      </w:rPr>
    </w:lvl>
    <w:lvl w:ilvl="6">
      <w:start w:val="0"/>
      <w:numFmt w:val="bullet"/>
      <w:isLgl w:val="false"/>
      <w:suff w:val="tab"/>
      <w:lvlText w:val="•"/>
      <w:lvlJc w:val="left"/>
      <w:pPr>
        <w:ind w:left="7348" w:hanging="725"/>
      </w:pPr>
      <w:rPr>
        <w:rFonts w:hint="default"/>
        <w:lang w:val="ru-RU" w:eastAsia="en-US" w:bidi="ar-SA"/>
      </w:rPr>
    </w:lvl>
    <w:lvl w:ilvl="7">
      <w:start w:val="0"/>
      <w:numFmt w:val="bullet"/>
      <w:isLgl w:val="false"/>
      <w:suff w:val="tab"/>
      <w:lvlText w:val="•"/>
      <w:lvlJc w:val="left"/>
      <w:pPr>
        <w:ind w:left="8346" w:hanging="725"/>
      </w:pPr>
      <w:rPr>
        <w:rFonts w:hint="default"/>
        <w:lang w:val="ru-RU" w:eastAsia="en-US" w:bidi="ar-SA"/>
      </w:rPr>
    </w:lvl>
    <w:lvl w:ilvl="8">
      <w:start w:val="0"/>
      <w:numFmt w:val="bullet"/>
      <w:isLgl w:val="false"/>
      <w:suff w:val="tab"/>
      <w:lvlText w:val="•"/>
      <w:lvlJc w:val="left"/>
      <w:pPr>
        <w:ind w:left="9344" w:hanging="725"/>
      </w:pPr>
      <w:rPr>
        <w:rFonts w:hint="default"/>
        <w:lang w:val="ru-RU" w:eastAsia="en-US" w:bidi="ar-SA"/>
      </w:rPr>
    </w:lvl>
  </w:abstractNum>
  <w:abstractNum w:abstractNumId="320">
    <w:multiLevelType w:val="hybridMultilevel"/>
    <w:lvl w:ilvl="0">
      <w:start w:val="37"/>
      <w:numFmt w:val="decimal"/>
      <w:isLgl w:val="false"/>
      <w:suff w:val="tab"/>
      <w:lvlText w:val="%1"/>
      <w:lvlJc w:val="left"/>
      <w:pPr>
        <w:ind w:left="1351" w:hanging="1186"/>
        <w:jc w:val="left"/>
      </w:pPr>
      <w:rPr>
        <w:rFonts w:hint="default"/>
        <w:lang w:val="ru-RU" w:eastAsia="en-US" w:bidi="ar-SA"/>
      </w:rPr>
    </w:lvl>
    <w:lvl w:ilvl="1">
      <w:start w:val="4"/>
      <w:numFmt w:val="decimal"/>
      <w:isLgl w:val="false"/>
      <w:suff w:val="tab"/>
      <w:lvlText w:val="%1.%2"/>
      <w:lvlJc w:val="left"/>
      <w:pPr>
        <w:ind w:left="1351" w:hanging="1186"/>
        <w:jc w:val="left"/>
      </w:pPr>
      <w:rPr>
        <w:rFonts w:hint="default"/>
        <w:lang w:val="ru-RU" w:eastAsia="en-US" w:bidi="ar-SA"/>
      </w:rPr>
    </w:lvl>
    <w:lvl w:ilvl="2">
      <w:start w:val="5"/>
      <w:numFmt w:val="decimal"/>
      <w:isLgl w:val="false"/>
      <w:suff w:val="tab"/>
      <w:lvlText w:val="%1.%2.%3"/>
      <w:lvlJc w:val="left"/>
      <w:pPr>
        <w:ind w:left="1351" w:hanging="1186"/>
        <w:jc w:val="left"/>
      </w:pPr>
      <w:rPr>
        <w:rFonts w:hint="default"/>
        <w:lang w:val="ru-RU" w:eastAsia="en-US" w:bidi="ar-SA"/>
      </w:rPr>
    </w:lvl>
    <w:lvl w:ilvl="3">
      <w:start w:val="5"/>
      <w:numFmt w:val="decimal"/>
      <w:isLgl w:val="false"/>
      <w:suff w:val="tab"/>
      <w:lvlText w:val="%1.%2.%3.%4"/>
      <w:lvlJc w:val="left"/>
      <w:pPr>
        <w:ind w:left="1351" w:hanging="1186"/>
        <w:jc w:val="left"/>
      </w:pPr>
      <w:rPr>
        <w:rFonts w:hint="default"/>
        <w:lang w:val="ru-RU" w:eastAsia="en-US" w:bidi="ar-SA"/>
      </w:rPr>
    </w:lvl>
    <w:lvl w:ilvl="4">
      <w:start w:val="8"/>
      <w:numFmt w:val="decimal"/>
      <w:isLgl w:val="false"/>
      <w:suff w:val="tab"/>
      <w:lvlText w:val="%1.%2.%3.%4.%5."/>
      <w:lvlJc w:val="left"/>
      <w:pPr>
        <w:ind w:left="1351"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350" w:hanging="1186"/>
      </w:pPr>
      <w:rPr>
        <w:rFonts w:hint="default"/>
        <w:lang w:val="ru-RU" w:eastAsia="en-US" w:bidi="ar-SA"/>
      </w:rPr>
    </w:lvl>
    <w:lvl w:ilvl="6">
      <w:start w:val="0"/>
      <w:numFmt w:val="bullet"/>
      <w:isLgl w:val="false"/>
      <w:suff w:val="tab"/>
      <w:lvlText w:val="•"/>
      <w:lvlJc w:val="left"/>
      <w:pPr>
        <w:ind w:left="7348" w:hanging="1186"/>
      </w:pPr>
      <w:rPr>
        <w:rFonts w:hint="default"/>
        <w:lang w:val="ru-RU" w:eastAsia="en-US" w:bidi="ar-SA"/>
      </w:rPr>
    </w:lvl>
    <w:lvl w:ilvl="7">
      <w:start w:val="0"/>
      <w:numFmt w:val="bullet"/>
      <w:isLgl w:val="false"/>
      <w:suff w:val="tab"/>
      <w:lvlText w:val="•"/>
      <w:lvlJc w:val="left"/>
      <w:pPr>
        <w:ind w:left="8346" w:hanging="1186"/>
      </w:pPr>
      <w:rPr>
        <w:rFonts w:hint="default"/>
        <w:lang w:val="ru-RU" w:eastAsia="en-US" w:bidi="ar-SA"/>
      </w:rPr>
    </w:lvl>
    <w:lvl w:ilvl="8">
      <w:start w:val="0"/>
      <w:numFmt w:val="bullet"/>
      <w:isLgl w:val="false"/>
      <w:suff w:val="tab"/>
      <w:lvlText w:val="•"/>
      <w:lvlJc w:val="left"/>
      <w:pPr>
        <w:ind w:left="9344" w:hanging="1186"/>
      </w:pPr>
      <w:rPr>
        <w:rFonts w:hint="default"/>
        <w:lang w:val="ru-RU" w:eastAsia="en-US" w:bidi="ar-SA"/>
      </w:rPr>
    </w:lvl>
  </w:abstractNum>
  <w:abstractNum w:abstractNumId="321">
    <w:multiLevelType w:val="hybridMultilevel"/>
    <w:lvl w:ilvl="0">
      <w:start w:val="37"/>
      <w:numFmt w:val="decimal"/>
      <w:isLgl w:val="false"/>
      <w:suff w:val="tab"/>
      <w:lvlText w:val="%1"/>
      <w:lvlJc w:val="left"/>
      <w:pPr>
        <w:ind w:left="2536" w:hanging="1186"/>
        <w:jc w:val="left"/>
      </w:pPr>
      <w:rPr>
        <w:rFonts w:hint="default"/>
        <w:lang w:val="ru-RU" w:eastAsia="en-US" w:bidi="ar-SA"/>
      </w:rPr>
    </w:lvl>
    <w:lvl w:ilvl="1">
      <w:start w:val="4"/>
      <w:numFmt w:val="decimal"/>
      <w:isLgl w:val="false"/>
      <w:suff w:val="tab"/>
      <w:lvlText w:val="%1.%2"/>
      <w:lvlJc w:val="left"/>
      <w:pPr>
        <w:ind w:left="2536" w:hanging="1186"/>
        <w:jc w:val="left"/>
      </w:pPr>
      <w:rPr>
        <w:rFonts w:hint="default"/>
        <w:lang w:val="ru-RU" w:eastAsia="en-US" w:bidi="ar-SA"/>
      </w:rPr>
    </w:lvl>
    <w:lvl w:ilvl="2">
      <w:start w:val="5"/>
      <w:numFmt w:val="decimal"/>
      <w:isLgl w:val="false"/>
      <w:suff w:val="tab"/>
      <w:lvlText w:val="%1.%2.%3"/>
      <w:lvlJc w:val="left"/>
      <w:pPr>
        <w:ind w:left="2536" w:hanging="1186"/>
        <w:jc w:val="left"/>
      </w:pPr>
      <w:rPr>
        <w:rFonts w:hint="default"/>
        <w:lang w:val="ru-RU" w:eastAsia="en-US" w:bidi="ar-SA"/>
      </w:rPr>
    </w:lvl>
    <w:lvl w:ilvl="3">
      <w:start w:val="5"/>
      <w:numFmt w:val="decimal"/>
      <w:isLgl w:val="false"/>
      <w:suff w:val="tab"/>
      <w:lvlText w:val="%1.%2.%3.%4"/>
      <w:lvlJc w:val="left"/>
      <w:pPr>
        <w:ind w:left="2536" w:hanging="1186"/>
        <w:jc w:val="left"/>
      </w:pPr>
      <w:rPr>
        <w:rFonts w:hint="default"/>
        <w:lang w:val="ru-RU" w:eastAsia="en-US" w:bidi="ar-SA"/>
      </w:rPr>
    </w:lvl>
    <w:lvl w:ilvl="4">
      <w:start w:val="3"/>
      <w:numFmt w:val="decimal"/>
      <w:isLgl w:val="false"/>
      <w:suff w:val="tab"/>
      <w:lvlText w:val="%1.%2.%3.%4.%5."/>
      <w:lvlJc w:val="left"/>
      <w:pPr>
        <w:ind w:left="2536"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940" w:hanging="1186"/>
      </w:pPr>
      <w:rPr>
        <w:rFonts w:hint="default"/>
        <w:lang w:val="ru-RU" w:eastAsia="en-US" w:bidi="ar-SA"/>
      </w:rPr>
    </w:lvl>
    <w:lvl w:ilvl="6">
      <w:start w:val="0"/>
      <w:numFmt w:val="bullet"/>
      <w:isLgl w:val="false"/>
      <w:suff w:val="tab"/>
      <w:lvlText w:val="•"/>
      <w:lvlJc w:val="left"/>
      <w:pPr>
        <w:ind w:left="7820" w:hanging="1186"/>
      </w:pPr>
      <w:rPr>
        <w:rFonts w:hint="default"/>
        <w:lang w:val="ru-RU" w:eastAsia="en-US" w:bidi="ar-SA"/>
      </w:rPr>
    </w:lvl>
    <w:lvl w:ilvl="7">
      <w:start w:val="0"/>
      <w:numFmt w:val="bullet"/>
      <w:isLgl w:val="false"/>
      <w:suff w:val="tab"/>
      <w:lvlText w:val="•"/>
      <w:lvlJc w:val="left"/>
      <w:pPr>
        <w:ind w:left="8700" w:hanging="1186"/>
      </w:pPr>
      <w:rPr>
        <w:rFonts w:hint="default"/>
        <w:lang w:val="ru-RU" w:eastAsia="en-US" w:bidi="ar-SA"/>
      </w:rPr>
    </w:lvl>
    <w:lvl w:ilvl="8">
      <w:start w:val="0"/>
      <w:numFmt w:val="bullet"/>
      <w:isLgl w:val="false"/>
      <w:suff w:val="tab"/>
      <w:lvlText w:val="•"/>
      <w:lvlJc w:val="left"/>
      <w:pPr>
        <w:ind w:left="9580" w:hanging="1186"/>
      </w:pPr>
      <w:rPr>
        <w:rFonts w:hint="default"/>
        <w:lang w:val="ru-RU" w:eastAsia="en-US" w:bidi="ar-SA"/>
      </w:rPr>
    </w:lvl>
  </w:abstractNum>
  <w:abstractNum w:abstractNumId="322">
    <w:multiLevelType w:val="hybridMultilevel"/>
    <w:lvl w:ilvl="0">
      <w:start w:val="1"/>
      <w:numFmt w:val="decimal"/>
      <w:isLgl w:val="false"/>
      <w:suff w:val="tab"/>
      <w:lvlText w:val="%1)"/>
      <w:lvlJc w:val="left"/>
      <w:pPr>
        <w:ind w:left="684" w:hanging="312"/>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312"/>
      </w:pPr>
      <w:rPr>
        <w:rFonts w:hint="default"/>
        <w:lang w:val="ru-RU" w:eastAsia="en-US" w:bidi="ar-SA"/>
      </w:rPr>
    </w:lvl>
    <w:lvl w:ilvl="2">
      <w:start w:val="0"/>
      <w:numFmt w:val="bullet"/>
      <w:isLgl w:val="false"/>
      <w:suff w:val="tab"/>
      <w:lvlText w:val="•"/>
      <w:lvlJc w:val="left"/>
      <w:pPr>
        <w:ind w:left="2812" w:hanging="312"/>
      </w:pPr>
      <w:rPr>
        <w:rFonts w:hint="default"/>
        <w:lang w:val="ru-RU" w:eastAsia="en-US" w:bidi="ar-SA"/>
      </w:rPr>
    </w:lvl>
    <w:lvl w:ilvl="3">
      <w:start w:val="0"/>
      <w:numFmt w:val="bullet"/>
      <w:isLgl w:val="false"/>
      <w:suff w:val="tab"/>
      <w:lvlText w:val="•"/>
      <w:lvlJc w:val="left"/>
      <w:pPr>
        <w:ind w:left="3878" w:hanging="312"/>
      </w:pPr>
      <w:rPr>
        <w:rFonts w:hint="default"/>
        <w:lang w:val="ru-RU" w:eastAsia="en-US" w:bidi="ar-SA"/>
      </w:rPr>
    </w:lvl>
    <w:lvl w:ilvl="4">
      <w:start w:val="0"/>
      <w:numFmt w:val="bullet"/>
      <w:isLgl w:val="false"/>
      <w:suff w:val="tab"/>
      <w:lvlText w:val="•"/>
      <w:lvlJc w:val="left"/>
      <w:pPr>
        <w:ind w:left="4944" w:hanging="312"/>
      </w:pPr>
      <w:rPr>
        <w:rFonts w:hint="default"/>
        <w:lang w:val="ru-RU" w:eastAsia="en-US" w:bidi="ar-SA"/>
      </w:rPr>
    </w:lvl>
    <w:lvl w:ilvl="5">
      <w:start w:val="0"/>
      <w:numFmt w:val="bullet"/>
      <w:isLgl w:val="false"/>
      <w:suff w:val="tab"/>
      <w:lvlText w:val="•"/>
      <w:lvlJc w:val="left"/>
      <w:pPr>
        <w:ind w:left="6010" w:hanging="312"/>
      </w:pPr>
      <w:rPr>
        <w:rFonts w:hint="default"/>
        <w:lang w:val="ru-RU" w:eastAsia="en-US" w:bidi="ar-SA"/>
      </w:rPr>
    </w:lvl>
    <w:lvl w:ilvl="6">
      <w:start w:val="0"/>
      <w:numFmt w:val="bullet"/>
      <w:isLgl w:val="false"/>
      <w:suff w:val="tab"/>
      <w:lvlText w:val="•"/>
      <w:lvlJc w:val="left"/>
      <w:pPr>
        <w:ind w:left="7076" w:hanging="312"/>
      </w:pPr>
      <w:rPr>
        <w:rFonts w:hint="default"/>
        <w:lang w:val="ru-RU" w:eastAsia="en-US" w:bidi="ar-SA"/>
      </w:rPr>
    </w:lvl>
    <w:lvl w:ilvl="7">
      <w:start w:val="0"/>
      <w:numFmt w:val="bullet"/>
      <w:isLgl w:val="false"/>
      <w:suff w:val="tab"/>
      <w:lvlText w:val="•"/>
      <w:lvlJc w:val="left"/>
      <w:pPr>
        <w:ind w:left="8142" w:hanging="312"/>
      </w:pPr>
      <w:rPr>
        <w:rFonts w:hint="default"/>
        <w:lang w:val="ru-RU" w:eastAsia="en-US" w:bidi="ar-SA"/>
      </w:rPr>
    </w:lvl>
    <w:lvl w:ilvl="8">
      <w:start w:val="0"/>
      <w:numFmt w:val="bullet"/>
      <w:isLgl w:val="false"/>
      <w:suff w:val="tab"/>
      <w:lvlText w:val="•"/>
      <w:lvlJc w:val="left"/>
      <w:pPr>
        <w:ind w:left="9208" w:hanging="312"/>
      </w:pPr>
      <w:rPr>
        <w:rFonts w:hint="default"/>
        <w:lang w:val="ru-RU" w:eastAsia="en-US" w:bidi="ar-SA"/>
      </w:rPr>
    </w:lvl>
  </w:abstractNum>
  <w:abstractNum w:abstractNumId="323">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24">
    <w:multiLevelType w:val="hybridMultilevel"/>
    <w:lvl w:ilvl="0">
      <w:start w:val="36"/>
      <w:numFmt w:val="decimal"/>
      <w:isLgl w:val="false"/>
      <w:suff w:val="tab"/>
      <w:lvlText w:val="%1"/>
      <w:lvlJc w:val="left"/>
      <w:pPr>
        <w:ind w:left="684" w:hanging="591"/>
        <w:jc w:val="left"/>
      </w:pPr>
      <w:rPr>
        <w:rFonts w:hint="default"/>
        <w:lang w:val="ru-RU" w:eastAsia="en-US" w:bidi="ar-SA"/>
      </w:rPr>
    </w:lvl>
    <w:lvl w:ilvl="1">
      <w:start w:val="9"/>
      <w:numFmt w:val="decimal"/>
      <w:isLgl w:val="false"/>
      <w:suff w:val="tab"/>
      <w:lvlText w:val="%1.%2."/>
      <w:lvlJc w:val="left"/>
      <w:pPr>
        <w:ind w:left="684" w:hanging="591"/>
        <w:jc w:val="left"/>
      </w:pPr>
      <w:rPr>
        <w:rFonts w:hint="default" w:ascii="Times New Roman" w:hAnsi="Times New Roman" w:eastAsia="Times New Roman" w:cs="Times New Roman"/>
        <w:b w:val="0"/>
        <w:bCs w:val="0"/>
        <w:i w:val="0"/>
        <w:iCs w:val="0"/>
        <w:spacing w:val="-2"/>
        <w:sz w:val="26"/>
        <w:szCs w:val="26"/>
        <w:lang w:val="ru-RU" w:eastAsia="en-US" w:bidi="ar-SA"/>
      </w:rPr>
    </w:lvl>
    <w:lvl w:ilvl="2">
      <w:start w:val="1"/>
      <w:numFmt w:val="decimal"/>
      <w:isLgl w:val="false"/>
      <w:suff w:val="tab"/>
      <w:lvlText w:val="%1.%2.%3."/>
      <w:lvlJc w:val="left"/>
      <w:pPr>
        <w:ind w:left="684" w:hanging="792"/>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684" w:hanging="994"/>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5340" w:hanging="994"/>
      </w:pPr>
      <w:rPr>
        <w:rFonts w:hint="default"/>
        <w:lang w:val="ru-RU" w:eastAsia="en-US" w:bidi="ar-SA"/>
      </w:rPr>
    </w:lvl>
    <w:lvl w:ilvl="5">
      <w:start w:val="0"/>
      <w:numFmt w:val="bullet"/>
      <w:isLgl w:val="false"/>
      <w:suff w:val="tab"/>
      <w:lvlText w:val="•"/>
      <w:lvlJc w:val="left"/>
      <w:pPr>
        <w:ind w:left="6340" w:hanging="994"/>
      </w:pPr>
      <w:rPr>
        <w:rFonts w:hint="default"/>
        <w:lang w:val="ru-RU" w:eastAsia="en-US" w:bidi="ar-SA"/>
      </w:rPr>
    </w:lvl>
    <w:lvl w:ilvl="6">
      <w:start w:val="0"/>
      <w:numFmt w:val="bullet"/>
      <w:isLgl w:val="false"/>
      <w:suff w:val="tab"/>
      <w:lvlText w:val="•"/>
      <w:lvlJc w:val="left"/>
      <w:pPr>
        <w:ind w:left="7340" w:hanging="994"/>
      </w:pPr>
      <w:rPr>
        <w:rFonts w:hint="default"/>
        <w:lang w:val="ru-RU" w:eastAsia="en-US" w:bidi="ar-SA"/>
      </w:rPr>
    </w:lvl>
    <w:lvl w:ilvl="7">
      <w:start w:val="0"/>
      <w:numFmt w:val="bullet"/>
      <w:isLgl w:val="false"/>
      <w:suff w:val="tab"/>
      <w:lvlText w:val="•"/>
      <w:lvlJc w:val="left"/>
      <w:pPr>
        <w:ind w:left="8340" w:hanging="994"/>
      </w:pPr>
      <w:rPr>
        <w:rFonts w:hint="default"/>
        <w:lang w:val="ru-RU" w:eastAsia="en-US" w:bidi="ar-SA"/>
      </w:rPr>
    </w:lvl>
    <w:lvl w:ilvl="8">
      <w:start w:val="0"/>
      <w:numFmt w:val="bullet"/>
      <w:isLgl w:val="false"/>
      <w:suff w:val="tab"/>
      <w:lvlText w:val="•"/>
      <w:lvlJc w:val="left"/>
      <w:pPr>
        <w:ind w:left="9340" w:hanging="994"/>
      </w:pPr>
      <w:rPr>
        <w:rFonts w:hint="default"/>
        <w:lang w:val="ru-RU" w:eastAsia="en-US" w:bidi="ar-SA"/>
      </w:rPr>
    </w:lvl>
  </w:abstractNum>
  <w:abstractNum w:abstractNumId="325">
    <w:multiLevelType w:val="hybridMultilevel"/>
    <w:lvl w:ilvl="0">
      <w:start w:val="36"/>
      <w:numFmt w:val="decimal"/>
      <w:isLgl w:val="false"/>
      <w:suff w:val="tab"/>
      <w:lvlText w:val="%1"/>
      <w:lvlJc w:val="left"/>
      <w:pPr>
        <w:ind w:left="2536" w:hanging="1186"/>
        <w:jc w:val="left"/>
      </w:pPr>
      <w:rPr>
        <w:rFonts w:hint="default"/>
        <w:lang w:val="ru-RU" w:eastAsia="en-US" w:bidi="ar-SA"/>
      </w:rPr>
    </w:lvl>
    <w:lvl w:ilvl="1">
      <w:start w:val="8"/>
      <w:numFmt w:val="decimal"/>
      <w:isLgl w:val="false"/>
      <w:suff w:val="tab"/>
      <w:lvlText w:val="%1.%2"/>
      <w:lvlJc w:val="left"/>
      <w:pPr>
        <w:ind w:left="2536" w:hanging="1186"/>
        <w:jc w:val="left"/>
      </w:pPr>
      <w:rPr>
        <w:rFonts w:hint="default"/>
        <w:lang w:val="ru-RU" w:eastAsia="en-US" w:bidi="ar-SA"/>
      </w:rPr>
    </w:lvl>
    <w:lvl w:ilvl="2">
      <w:start w:val="1"/>
      <w:numFmt w:val="decimal"/>
      <w:isLgl w:val="false"/>
      <w:suff w:val="tab"/>
      <w:lvlText w:val="%1.%2.%3"/>
      <w:lvlJc w:val="left"/>
      <w:pPr>
        <w:ind w:left="2536" w:hanging="1186"/>
        <w:jc w:val="left"/>
      </w:pPr>
      <w:rPr>
        <w:rFonts w:hint="default"/>
        <w:lang w:val="ru-RU" w:eastAsia="en-US" w:bidi="ar-SA"/>
      </w:rPr>
    </w:lvl>
    <w:lvl w:ilvl="3">
      <w:start w:val="4"/>
      <w:numFmt w:val="decimal"/>
      <w:isLgl w:val="false"/>
      <w:suff w:val="tab"/>
      <w:lvlText w:val="%1.%2.%3.%4"/>
      <w:lvlJc w:val="left"/>
      <w:pPr>
        <w:ind w:left="2536" w:hanging="1186"/>
        <w:jc w:val="left"/>
      </w:pPr>
      <w:rPr>
        <w:rFonts w:hint="default"/>
        <w:lang w:val="ru-RU" w:eastAsia="en-US" w:bidi="ar-SA"/>
      </w:rPr>
    </w:lvl>
    <w:lvl w:ilvl="4">
      <w:start w:val="2"/>
      <w:numFmt w:val="decimal"/>
      <w:isLgl w:val="false"/>
      <w:suff w:val="tab"/>
      <w:lvlText w:val="%1.%2.%3.%4.%5."/>
      <w:lvlJc w:val="left"/>
      <w:pPr>
        <w:ind w:left="2536"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1"/>
      <w:numFmt w:val="decimal"/>
      <w:isLgl w:val="false"/>
      <w:suff w:val="tab"/>
      <w:lvlText w:val="%1.%2.%3.%4.%5.%6."/>
      <w:lvlJc w:val="left"/>
      <w:pPr>
        <w:ind w:left="684" w:hanging="1388"/>
        <w:jc w:val="left"/>
      </w:pPr>
      <w:rPr>
        <w:rFonts w:hint="default" w:ascii="Times New Roman" w:hAnsi="Times New Roman" w:eastAsia="Times New Roman" w:cs="Times New Roman"/>
        <w:b w:val="0"/>
        <w:bCs w:val="0"/>
        <w:i w:val="0"/>
        <w:iCs w:val="0"/>
        <w:spacing w:val="-4"/>
        <w:sz w:val="26"/>
        <w:szCs w:val="26"/>
        <w:lang w:val="ru-RU" w:eastAsia="en-US" w:bidi="ar-SA"/>
      </w:rPr>
    </w:lvl>
    <w:lvl w:ilvl="6">
      <w:start w:val="0"/>
      <w:numFmt w:val="bullet"/>
      <w:isLgl w:val="false"/>
      <w:suff w:val="tab"/>
      <w:lvlText w:val="•"/>
      <w:lvlJc w:val="left"/>
      <w:pPr>
        <w:ind w:left="7428" w:hanging="1388"/>
      </w:pPr>
      <w:rPr>
        <w:rFonts w:hint="default"/>
        <w:lang w:val="ru-RU" w:eastAsia="en-US" w:bidi="ar-SA"/>
      </w:rPr>
    </w:lvl>
    <w:lvl w:ilvl="7">
      <w:start w:val="0"/>
      <w:numFmt w:val="bullet"/>
      <w:isLgl w:val="false"/>
      <w:suff w:val="tab"/>
      <w:lvlText w:val="•"/>
      <w:lvlJc w:val="left"/>
      <w:pPr>
        <w:ind w:left="8406" w:hanging="1388"/>
      </w:pPr>
      <w:rPr>
        <w:rFonts w:hint="default"/>
        <w:lang w:val="ru-RU" w:eastAsia="en-US" w:bidi="ar-SA"/>
      </w:rPr>
    </w:lvl>
    <w:lvl w:ilvl="8">
      <w:start w:val="0"/>
      <w:numFmt w:val="bullet"/>
      <w:isLgl w:val="false"/>
      <w:suff w:val="tab"/>
      <w:lvlText w:val="•"/>
      <w:lvlJc w:val="left"/>
      <w:pPr>
        <w:ind w:left="9384" w:hanging="1388"/>
      </w:pPr>
      <w:rPr>
        <w:rFonts w:hint="default"/>
        <w:lang w:val="ru-RU" w:eastAsia="en-US" w:bidi="ar-SA"/>
      </w:rPr>
    </w:lvl>
  </w:abstractNum>
  <w:abstractNum w:abstractNumId="326">
    <w:multiLevelType w:val="hybridMultilevel"/>
    <w:lvl w:ilvl="0">
      <w:start w:val="1"/>
      <w:numFmt w:val="decimal"/>
      <w:isLgl w:val="false"/>
      <w:suff w:val="tab"/>
      <w:lvlText w:val="%1)"/>
      <w:lvlJc w:val="left"/>
      <w:pPr>
        <w:ind w:left="684" w:hanging="456"/>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456"/>
      </w:pPr>
      <w:rPr>
        <w:rFonts w:hint="default"/>
        <w:lang w:val="ru-RU" w:eastAsia="en-US" w:bidi="ar-SA"/>
      </w:rPr>
    </w:lvl>
    <w:lvl w:ilvl="2">
      <w:start w:val="0"/>
      <w:numFmt w:val="bullet"/>
      <w:isLgl w:val="false"/>
      <w:suff w:val="tab"/>
      <w:lvlText w:val="•"/>
      <w:lvlJc w:val="left"/>
      <w:pPr>
        <w:ind w:left="2812" w:hanging="456"/>
      </w:pPr>
      <w:rPr>
        <w:rFonts w:hint="default"/>
        <w:lang w:val="ru-RU" w:eastAsia="en-US" w:bidi="ar-SA"/>
      </w:rPr>
    </w:lvl>
    <w:lvl w:ilvl="3">
      <w:start w:val="0"/>
      <w:numFmt w:val="bullet"/>
      <w:isLgl w:val="false"/>
      <w:suff w:val="tab"/>
      <w:lvlText w:val="•"/>
      <w:lvlJc w:val="left"/>
      <w:pPr>
        <w:ind w:left="3878" w:hanging="456"/>
      </w:pPr>
      <w:rPr>
        <w:rFonts w:hint="default"/>
        <w:lang w:val="ru-RU" w:eastAsia="en-US" w:bidi="ar-SA"/>
      </w:rPr>
    </w:lvl>
    <w:lvl w:ilvl="4">
      <w:start w:val="0"/>
      <w:numFmt w:val="bullet"/>
      <w:isLgl w:val="false"/>
      <w:suff w:val="tab"/>
      <w:lvlText w:val="•"/>
      <w:lvlJc w:val="left"/>
      <w:pPr>
        <w:ind w:left="4944" w:hanging="456"/>
      </w:pPr>
      <w:rPr>
        <w:rFonts w:hint="default"/>
        <w:lang w:val="ru-RU" w:eastAsia="en-US" w:bidi="ar-SA"/>
      </w:rPr>
    </w:lvl>
    <w:lvl w:ilvl="5">
      <w:start w:val="0"/>
      <w:numFmt w:val="bullet"/>
      <w:isLgl w:val="false"/>
      <w:suff w:val="tab"/>
      <w:lvlText w:val="•"/>
      <w:lvlJc w:val="left"/>
      <w:pPr>
        <w:ind w:left="6010" w:hanging="456"/>
      </w:pPr>
      <w:rPr>
        <w:rFonts w:hint="default"/>
        <w:lang w:val="ru-RU" w:eastAsia="en-US" w:bidi="ar-SA"/>
      </w:rPr>
    </w:lvl>
    <w:lvl w:ilvl="6">
      <w:start w:val="0"/>
      <w:numFmt w:val="bullet"/>
      <w:isLgl w:val="false"/>
      <w:suff w:val="tab"/>
      <w:lvlText w:val="•"/>
      <w:lvlJc w:val="left"/>
      <w:pPr>
        <w:ind w:left="7076" w:hanging="456"/>
      </w:pPr>
      <w:rPr>
        <w:rFonts w:hint="default"/>
        <w:lang w:val="ru-RU" w:eastAsia="en-US" w:bidi="ar-SA"/>
      </w:rPr>
    </w:lvl>
    <w:lvl w:ilvl="7">
      <w:start w:val="0"/>
      <w:numFmt w:val="bullet"/>
      <w:isLgl w:val="false"/>
      <w:suff w:val="tab"/>
      <w:lvlText w:val="•"/>
      <w:lvlJc w:val="left"/>
      <w:pPr>
        <w:ind w:left="8142" w:hanging="456"/>
      </w:pPr>
      <w:rPr>
        <w:rFonts w:hint="default"/>
        <w:lang w:val="ru-RU" w:eastAsia="en-US" w:bidi="ar-SA"/>
      </w:rPr>
    </w:lvl>
    <w:lvl w:ilvl="8">
      <w:start w:val="0"/>
      <w:numFmt w:val="bullet"/>
      <w:isLgl w:val="false"/>
      <w:suff w:val="tab"/>
      <w:lvlText w:val="•"/>
      <w:lvlJc w:val="left"/>
      <w:pPr>
        <w:ind w:left="9208" w:hanging="456"/>
      </w:pPr>
      <w:rPr>
        <w:rFonts w:hint="default"/>
        <w:lang w:val="ru-RU" w:eastAsia="en-US" w:bidi="ar-SA"/>
      </w:rPr>
    </w:lvl>
  </w:abstractNum>
  <w:abstractNum w:abstractNumId="327">
    <w:multiLevelType w:val="hybridMultilevel"/>
    <w:lvl w:ilvl="0">
      <w:start w:val="36"/>
      <w:numFmt w:val="decimal"/>
      <w:isLgl w:val="false"/>
      <w:suff w:val="tab"/>
      <w:lvlText w:val="%1"/>
      <w:lvlJc w:val="left"/>
      <w:pPr>
        <w:ind w:left="2551" w:hanging="1200"/>
        <w:jc w:val="left"/>
      </w:pPr>
      <w:rPr>
        <w:rFonts w:hint="default"/>
        <w:lang w:val="ru-RU" w:eastAsia="en-US" w:bidi="ar-SA"/>
      </w:rPr>
    </w:lvl>
    <w:lvl w:ilvl="1">
      <w:start w:val="4"/>
      <w:numFmt w:val="decimal"/>
      <w:isLgl w:val="false"/>
      <w:suff w:val="tab"/>
      <w:lvlText w:val="%1.%2"/>
      <w:lvlJc w:val="left"/>
      <w:pPr>
        <w:ind w:left="2551" w:hanging="1200"/>
        <w:jc w:val="left"/>
      </w:pPr>
      <w:rPr>
        <w:rFonts w:hint="default"/>
        <w:lang w:val="ru-RU" w:eastAsia="en-US" w:bidi="ar-SA"/>
      </w:rPr>
    </w:lvl>
    <w:lvl w:ilvl="2">
      <w:start w:val="3"/>
      <w:numFmt w:val="decimal"/>
      <w:isLgl w:val="false"/>
      <w:suff w:val="tab"/>
      <w:lvlText w:val="%1.%2.%3"/>
      <w:lvlJc w:val="left"/>
      <w:pPr>
        <w:ind w:left="2551" w:hanging="1200"/>
        <w:jc w:val="left"/>
      </w:pPr>
      <w:rPr>
        <w:rFonts w:hint="default"/>
        <w:lang w:val="ru-RU" w:eastAsia="en-US" w:bidi="ar-SA"/>
      </w:rPr>
    </w:lvl>
    <w:lvl w:ilvl="3">
      <w:start w:val="2"/>
      <w:numFmt w:val="decimal"/>
      <w:isLgl w:val="false"/>
      <w:suff w:val="tab"/>
      <w:lvlText w:val="%1.%2.%3.%4"/>
      <w:lvlJc w:val="left"/>
      <w:pPr>
        <w:ind w:left="2551" w:hanging="1200"/>
        <w:jc w:val="left"/>
      </w:pPr>
      <w:rPr>
        <w:rFonts w:hint="default"/>
        <w:lang w:val="ru-RU" w:eastAsia="en-US" w:bidi="ar-SA"/>
      </w:rPr>
    </w:lvl>
    <w:lvl w:ilvl="4">
      <w:start w:val="3"/>
      <w:numFmt w:val="decimal"/>
      <w:isLgl w:val="false"/>
      <w:suff w:val="tab"/>
      <w:lvlText w:val="%1.%2.%3.%4.%5."/>
      <w:lvlJc w:val="left"/>
      <w:pPr>
        <w:ind w:left="2551" w:hanging="1200"/>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950" w:hanging="1200"/>
      </w:pPr>
      <w:rPr>
        <w:rFonts w:hint="default"/>
        <w:lang w:val="ru-RU" w:eastAsia="en-US" w:bidi="ar-SA"/>
      </w:rPr>
    </w:lvl>
    <w:lvl w:ilvl="6">
      <w:start w:val="0"/>
      <w:numFmt w:val="bullet"/>
      <w:isLgl w:val="false"/>
      <w:suff w:val="tab"/>
      <w:lvlText w:val="•"/>
      <w:lvlJc w:val="left"/>
      <w:pPr>
        <w:ind w:left="7828" w:hanging="1200"/>
      </w:pPr>
      <w:rPr>
        <w:rFonts w:hint="default"/>
        <w:lang w:val="ru-RU" w:eastAsia="en-US" w:bidi="ar-SA"/>
      </w:rPr>
    </w:lvl>
    <w:lvl w:ilvl="7">
      <w:start w:val="0"/>
      <w:numFmt w:val="bullet"/>
      <w:isLgl w:val="false"/>
      <w:suff w:val="tab"/>
      <w:lvlText w:val="•"/>
      <w:lvlJc w:val="left"/>
      <w:pPr>
        <w:ind w:left="8706" w:hanging="1200"/>
      </w:pPr>
      <w:rPr>
        <w:rFonts w:hint="default"/>
        <w:lang w:val="ru-RU" w:eastAsia="en-US" w:bidi="ar-SA"/>
      </w:rPr>
    </w:lvl>
    <w:lvl w:ilvl="8">
      <w:start w:val="0"/>
      <w:numFmt w:val="bullet"/>
      <w:isLgl w:val="false"/>
      <w:suff w:val="tab"/>
      <w:lvlText w:val="•"/>
      <w:lvlJc w:val="left"/>
      <w:pPr>
        <w:ind w:left="9584" w:hanging="1200"/>
      </w:pPr>
      <w:rPr>
        <w:rFonts w:hint="default"/>
        <w:lang w:val="ru-RU" w:eastAsia="en-US" w:bidi="ar-SA"/>
      </w:rPr>
    </w:lvl>
  </w:abstractNum>
  <w:abstractNum w:abstractNumId="328">
    <w:multiLevelType w:val="hybridMultilevel"/>
    <w:lvl w:ilvl="0">
      <w:start w:val="36"/>
      <w:numFmt w:val="decimal"/>
      <w:isLgl w:val="false"/>
      <w:suff w:val="tab"/>
      <w:lvlText w:val="%1"/>
      <w:lvlJc w:val="left"/>
      <w:pPr>
        <w:ind w:left="1941" w:hanging="591"/>
        <w:jc w:val="left"/>
      </w:pPr>
      <w:rPr>
        <w:rFonts w:hint="default"/>
        <w:lang w:val="ru-RU" w:eastAsia="en-US" w:bidi="ar-SA"/>
      </w:rPr>
    </w:lvl>
    <w:lvl w:ilvl="1">
      <w:start w:val="2"/>
      <w:numFmt w:val="decimal"/>
      <w:isLgl w:val="false"/>
      <w:suff w:val="tab"/>
      <w:lvlText w:val="%1.%2."/>
      <w:lvlJc w:val="left"/>
      <w:pPr>
        <w:ind w:left="1941" w:hanging="591"/>
        <w:jc w:val="left"/>
      </w:pPr>
      <w:rPr>
        <w:rFonts w:hint="default" w:ascii="Times New Roman" w:hAnsi="Times New Roman" w:eastAsia="Times New Roman" w:cs="Times New Roman"/>
        <w:b w:val="0"/>
        <w:bCs w:val="0"/>
        <w:i w:val="0"/>
        <w:iCs w:val="0"/>
        <w:spacing w:val="-2"/>
        <w:sz w:val="26"/>
        <w:szCs w:val="26"/>
        <w:lang w:val="ru-RU" w:eastAsia="en-US" w:bidi="ar-SA"/>
      </w:rPr>
    </w:lvl>
    <w:lvl w:ilvl="2">
      <w:start w:val="1"/>
      <w:numFmt w:val="decimal"/>
      <w:isLgl w:val="false"/>
      <w:suff w:val="tab"/>
      <w:lvlText w:val="%1.%2.%3."/>
      <w:lvlJc w:val="left"/>
      <w:pPr>
        <w:ind w:left="684" w:hanging="788"/>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2354" w:hanging="1004"/>
        <w:jc w:val="left"/>
      </w:pPr>
      <w:rPr>
        <w:rFonts w:hint="default" w:ascii="Times New Roman" w:hAnsi="Times New Roman" w:eastAsia="Times New Roman" w:cs="Times New Roman"/>
        <w:b w:val="0"/>
        <w:bCs w:val="0"/>
        <w:i w:val="0"/>
        <w:iCs w:val="0"/>
        <w:spacing w:val="-4"/>
        <w:sz w:val="26"/>
        <w:szCs w:val="26"/>
        <w:lang w:val="ru-RU" w:eastAsia="en-US" w:bidi="ar-SA"/>
      </w:rPr>
    </w:lvl>
    <w:lvl w:ilvl="4">
      <w:start w:val="1"/>
      <w:numFmt w:val="decimal"/>
      <w:isLgl w:val="false"/>
      <w:suff w:val="tab"/>
      <w:lvlText w:val="%1.%2.%3.%4.%5."/>
      <w:lvlJc w:val="left"/>
      <w:pPr>
        <w:ind w:left="2551" w:hanging="1200"/>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2560" w:hanging="1200"/>
      </w:pPr>
      <w:rPr>
        <w:rFonts w:hint="default"/>
        <w:lang w:val="ru-RU" w:eastAsia="en-US" w:bidi="ar-SA"/>
      </w:rPr>
    </w:lvl>
    <w:lvl w:ilvl="6">
      <w:start w:val="0"/>
      <w:numFmt w:val="bullet"/>
      <w:isLgl w:val="false"/>
      <w:suff w:val="tab"/>
      <w:lvlText w:val="•"/>
      <w:lvlJc w:val="left"/>
      <w:pPr>
        <w:ind w:left="4316" w:hanging="1200"/>
      </w:pPr>
      <w:rPr>
        <w:rFonts w:hint="default"/>
        <w:lang w:val="ru-RU" w:eastAsia="en-US" w:bidi="ar-SA"/>
      </w:rPr>
    </w:lvl>
    <w:lvl w:ilvl="7">
      <w:start w:val="0"/>
      <w:numFmt w:val="bullet"/>
      <w:isLgl w:val="false"/>
      <w:suff w:val="tab"/>
      <w:lvlText w:val="•"/>
      <w:lvlJc w:val="left"/>
      <w:pPr>
        <w:ind w:left="6072" w:hanging="1200"/>
      </w:pPr>
      <w:rPr>
        <w:rFonts w:hint="default"/>
        <w:lang w:val="ru-RU" w:eastAsia="en-US" w:bidi="ar-SA"/>
      </w:rPr>
    </w:lvl>
    <w:lvl w:ilvl="8">
      <w:start w:val="0"/>
      <w:numFmt w:val="bullet"/>
      <w:isLgl w:val="false"/>
      <w:suff w:val="tab"/>
      <w:lvlText w:val="•"/>
      <w:lvlJc w:val="left"/>
      <w:pPr>
        <w:ind w:left="7828" w:hanging="1200"/>
      </w:pPr>
      <w:rPr>
        <w:rFonts w:hint="default"/>
        <w:lang w:val="ru-RU" w:eastAsia="en-US" w:bidi="ar-SA"/>
      </w:rPr>
    </w:lvl>
  </w:abstractNum>
  <w:abstractNum w:abstractNumId="329">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30">
    <w:multiLevelType w:val="hybridMultilevel"/>
    <w:lvl w:ilvl="0">
      <w:start w:val="8"/>
      <w:numFmt w:val="decimal"/>
      <w:isLgl w:val="false"/>
      <w:suff w:val="tab"/>
      <w:lvlText w:val="%1"/>
      <w:lvlJc w:val="left"/>
      <w:pPr>
        <w:ind w:left="1547" w:hanging="197"/>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520" w:hanging="197"/>
      </w:pPr>
      <w:rPr>
        <w:rFonts w:hint="default"/>
        <w:lang w:val="ru-RU" w:eastAsia="en-US" w:bidi="ar-SA"/>
      </w:rPr>
    </w:lvl>
    <w:lvl w:ilvl="2">
      <w:start w:val="0"/>
      <w:numFmt w:val="bullet"/>
      <w:isLgl w:val="false"/>
      <w:suff w:val="tab"/>
      <w:lvlText w:val="•"/>
      <w:lvlJc w:val="left"/>
      <w:pPr>
        <w:ind w:left="3500" w:hanging="197"/>
      </w:pPr>
      <w:rPr>
        <w:rFonts w:hint="default"/>
        <w:lang w:val="ru-RU" w:eastAsia="en-US" w:bidi="ar-SA"/>
      </w:rPr>
    </w:lvl>
    <w:lvl w:ilvl="3">
      <w:start w:val="0"/>
      <w:numFmt w:val="bullet"/>
      <w:isLgl w:val="false"/>
      <w:suff w:val="tab"/>
      <w:lvlText w:val="•"/>
      <w:lvlJc w:val="left"/>
      <w:pPr>
        <w:ind w:left="4480" w:hanging="197"/>
      </w:pPr>
      <w:rPr>
        <w:rFonts w:hint="default"/>
        <w:lang w:val="ru-RU" w:eastAsia="en-US" w:bidi="ar-SA"/>
      </w:rPr>
    </w:lvl>
    <w:lvl w:ilvl="4">
      <w:start w:val="0"/>
      <w:numFmt w:val="bullet"/>
      <w:isLgl w:val="false"/>
      <w:suff w:val="tab"/>
      <w:lvlText w:val="•"/>
      <w:lvlJc w:val="left"/>
      <w:pPr>
        <w:ind w:left="5460" w:hanging="197"/>
      </w:pPr>
      <w:rPr>
        <w:rFonts w:hint="default"/>
        <w:lang w:val="ru-RU" w:eastAsia="en-US" w:bidi="ar-SA"/>
      </w:rPr>
    </w:lvl>
    <w:lvl w:ilvl="5">
      <w:start w:val="0"/>
      <w:numFmt w:val="bullet"/>
      <w:isLgl w:val="false"/>
      <w:suff w:val="tab"/>
      <w:lvlText w:val="•"/>
      <w:lvlJc w:val="left"/>
      <w:pPr>
        <w:ind w:left="6440" w:hanging="197"/>
      </w:pPr>
      <w:rPr>
        <w:rFonts w:hint="default"/>
        <w:lang w:val="ru-RU" w:eastAsia="en-US" w:bidi="ar-SA"/>
      </w:rPr>
    </w:lvl>
    <w:lvl w:ilvl="6">
      <w:start w:val="0"/>
      <w:numFmt w:val="bullet"/>
      <w:isLgl w:val="false"/>
      <w:suff w:val="tab"/>
      <w:lvlText w:val="•"/>
      <w:lvlJc w:val="left"/>
      <w:pPr>
        <w:ind w:left="7420" w:hanging="197"/>
      </w:pPr>
      <w:rPr>
        <w:rFonts w:hint="default"/>
        <w:lang w:val="ru-RU" w:eastAsia="en-US" w:bidi="ar-SA"/>
      </w:rPr>
    </w:lvl>
    <w:lvl w:ilvl="7">
      <w:start w:val="0"/>
      <w:numFmt w:val="bullet"/>
      <w:isLgl w:val="false"/>
      <w:suff w:val="tab"/>
      <w:lvlText w:val="•"/>
      <w:lvlJc w:val="left"/>
      <w:pPr>
        <w:ind w:left="8400" w:hanging="197"/>
      </w:pPr>
      <w:rPr>
        <w:rFonts w:hint="default"/>
        <w:lang w:val="ru-RU" w:eastAsia="en-US" w:bidi="ar-SA"/>
      </w:rPr>
    </w:lvl>
    <w:lvl w:ilvl="8">
      <w:start w:val="0"/>
      <w:numFmt w:val="bullet"/>
      <w:isLgl w:val="false"/>
      <w:suff w:val="tab"/>
      <w:lvlText w:val="•"/>
      <w:lvlJc w:val="left"/>
      <w:pPr>
        <w:ind w:left="9380" w:hanging="197"/>
      </w:pPr>
      <w:rPr>
        <w:rFonts w:hint="default"/>
        <w:lang w:val="ru-RU" w:eastAsia="en-US" w:bidi="ar-SA"/>
      </w:rPr>
    </w:lvl>
  </w:abstractNum>
  <w:abstractNum w:abstractNumId="331">
    <w:multiLevelType w:val="hybridMultilevel"/>
    <w:lvl w:ilvl="0">
      <w:start w:val="8"/>
      <w:numFmt w:val="decimal"/>
      <w:isLgl w:val="false"/>
      <w:suff w:val="tab"/>
      <w:lvlText w:val="%1"/>
      <w:lvlJc w:val="left"/>
      <w:pPr>
        <w:ind w:left="1547" w:hanging="197"/>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520" w:hanging="197"/>
      </w:pPr>
      <w:rPr>
        <w:rFonts w:hint="default"/>
        <w:lang w:val="ru-RU" w:eastAsia="en-US" w:bidi="ar-SA"/>
      </w:rPr>
    </w:lvl>
    <w:lvl w:ilvl="2">
      <w:start w:val="0"/>
      <w:numFmt w:val="bullet"/>
      <w:isLgl w:val="false"/>
      <w:suff w:val="tab"/>
      <w:lvlText w:val="•"/>
      <w:lvlJc w:val="left"/>
      <w:pPr>
        <w:ind w:left="3500" w:hanging="197"/>
      </w:pPr>
      <w:rPr>
        <w:rFonts w:hint="default"/>
        <w:lang w:val="ru-RU" w:eastAsia="en-US" w:bidi="ar-SA"/>
      </w:rPr>
    </w:lvl>
    <w:lvl w:ilvl="3">
      <w:start w:val="0"/>
      <w:numFmt w:val="bullet"/>
      <w:isLgl w:val="false"/>
      <w:suff w:val="tab"/>
      <w:lvlText w:val="•"/>
      <w:lvlJc w:val="left"/>
      <w:pPr>
        <w:ind w:left="4480" w:hanging="197"/>
      </w:pPr>
      <w:rPr>
        <w:rFonts w:hint="default"/>
        <w:lang w:val="ru-RU" w:eastAsia="en-US" w:bidi="ar-SA"/>
      </w:rPr>
    </w:lvl>
    <w:lvl w:ilvl="4">
      <w:start w:val="0"/>
      <w:numFmt w:val="bullet"/>
      <w:isLgl w:val="false"/>
      <w:suff w:val="tab"/>
      <w:lvlText w:val="•"/>
      <w:lvlJc w:val="left"/>
      <w:pPr>
        <w:ind w:left="5460" w:hanging="197"/>
      </w:pPr>
      <w:rPr>
        <w:rFonts w:hint="default"/>
        <w:lang w:val="ru-RU" w:eastAsia="en-US" w:bidi="ar-SA"/>
      </w:rPr>
    </w:lvl>
    <w:lvl w:ilvl="5">
      <w:start w:val="0"/>
      <w:numFmt w:val="bullet"/>
      <w:isLgl w:val="false"/>
      <w:suff w:val="tab"/>
      <w:lvlText w:val="•"/>
      <w:lvlJc w:val="left"/>
      <w:pPr>
        <w:ind w:left="6440" w:hanging="197"/>
      </w:pPr>
      <w:rPr>
        <w:rFonts w:hint="default"/>
        <w:lang w:val="ru-RU" w:eastAsia="en-US" w:bidi="ar-SA"/>
      </w:rPr>
    </w:lvl>
    <w:lvl w:ilvl="6">
      <w:start w:val="0"/>
      <w:numFmt w:val="bullet"/>
      <w:isLgl w:val="false"/>
      <w:suff w:val="tab"/>
      <w:lvlText w:val="•"/>
      <w:lvlJc w:val="left"/>
      <w:pPr>
        <w:ind w:left="7420" w:hanging="197"/>
      </w:pPr>
      <w:rPr>
        <w:rFonts w:hint="default"/>
        <w:lang w:val="ru-RU" w:eastAsia="en-US" w:bidi="ar-SA"/>
      </w:rPr>
    </w:lvl>
    <w:lvl w:ilvl="7">
      <w:start w:val="0"/>
      <w:numFmt w:val="bullet"/>
      <w:isLgl w:val="false"/>
      <w:suff w:val="tab"/>
      <w:lvlText w:val="•"/>
      <w:lvlJc w:val="left"/>
      <w:pPr>
        <w:ind w:left="8400" w:hanging="197"/>
      </w:pPr>
      <w:rPr>
        <w:rFonts w:hint="default"/>
        <w:lang w:val="ru-RU" w:eastAsia="en-US" w:bidi="ar-SA"/>
      </w:rPr>
    </w:lvl>
    <w:lvl w:ilvl="8">
      <w:start w:val="0"/>
      <w:numFmt w:val="bullet"/>
      <w:isLgl w:val="false"/>
      <w:suff w:val="tab"/>
      <w:lvlText w:val="•"/>
      <w:lvlJc w:val="left"/>
      <w:pPr>
        <w:ind w:left="9380" w:hanging="197"/>
      </w:pPr>
      <w:rPr>
        <w:rFonts w:hint="default"/>
        <w:lang w:val="ru-RU" w:eastAsia="en-US" w:bidi="ar-SA"/>
      </w:rPr>
    </w:lvl>
  </w:abstractNum>
  <w:abstractNum w:abstractNumId="332">
    <w:multiLevelType w:val="hybridMultilevel"/>
    <w:lvl w:ilvl="0">
      <w:start w:val="5"/>
      <w:numFmt w:val="decimal"/>
      <w:isLgl w:val="false"/>
      <w:suff w:val="tab"/>
      <w:lvlText w:val="%1"/>
      <w:lvlJc w:val="left"/>
      <w:pPr>
        <w:ind w:left="1547" w:hanging="197"/>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520" w:hanging="197"/>
      </w:pPr>
      <w:rPr>
        <w:rFonts w:hint="default"/>
        <w:lang w:val="ru-RU" w:eastAsia="en-US" w:bidi="ar-SA"/>
      </w:rPr>
    </w:lvl>
    <w:lvl w:ilvl="2">
      <w:start w:val="0"/>
      <w:numFmt w:val="bullet"/>
      <w:isLgl w:val="false"/>
      <w:suff w:val="tab"/>
      <w:lvlText w:val="•"/>
      <w:lvlJc w:val="left"/>
      <w:pPr>
        <w:ind w:left="3500" w:hanging="197"/>
      </w:pPr>
      <w:rPr>
        <w:rFonts w:hint="default"/>
        <w:lang w:val="ru-RU" w:eastAsia="en-US" w:bidi="ar-SA"/>
      </w:rPr>
    </w:lvl>
    <w:lvl w:ilvl="3">
      <w:start w:val="0"/>
      <w:numFmt w:val="bullet"/>
      <w:isLgl w:val="false"/>
      <w:suff w:val="tab"/>
      <w:lvlText w:val="•"/>
      <w:lvlJc w:val="left"/>
      <w:pPr>
        <w:ind w:left="4480" w:hanging="197"/>
      </w:pPr>
      <w:rPr>
        <w:rFonts w:hint="default"/>
        <w:lang w:val="ru-RU" w:eastAsia="en-US" w:bidi="ar-SA"/>
      </w:rPr>
    </w:lvl>
    <w:lvl w:ilvl="4">
      <w:start w:val="0"/>
      <w:numFmt w:val="bullet"/>
      <w:isLgl w:val="false"/>
      <w:suff w:val="tab"/>
      <w:lvlText w:val="•"/>
      <w:lvlJc w:val="left"/>
      <w:pPr>
        <w:ind w:left="5460" w:hanging="197"/>
      </w:pPr>
      <w:rPr>
        <w:rFonts w:hint="default"/>
        <w:lang w:val="ru-RU" w:eastAsia="en-US" w:bidi="ar-SA"/>
      </w:rPr>
    </w:lvl>
    <w:lvl w:ilvl="5">
      <w:start w:val="0"/>
      <w:numFmt w:val="bullet"/>
      <w:isLgl w:val="false"/>
      <w:suff w:val="tab"/>
      <w:lvlText w:val="•"/>
      <w:lvlJc w:val="left"/>
      <w:pPr>
        <w:ind w:left="6440" w:hanging="197"/>
      </w:pPr>
      <w:rPr>
        <w:rFonts w:hint="default"/>
        <w:lang w:val="ru-RU" w:eastAsia="en-US" w:bidi="ar-SA"/>
      </w:rPr>
    </w:lvl>
    <w:lvl w:ilvl="6">
      <w:start w:val="0"/>
      <w:numFmt w:val="bullet"/>
      <w:isLgl w:val="false"/>
      <w:suff w:val="tab"/>
      <w:lvlText w:val="•"/>
      <w:lvlJc w:val="left"/>
      <w:pPr>
        <w:ind w:left="7420" w:hanging="197"/>
      </w:pPr>
      <w:rPr>
        <w:rFonts w:hint="default"/>
        <w:lang w:val="ru-RU" w:eastAsia="en-US" w:bidi="ar-SA"/>
      </w:rPr>
    </w:lvl>
    <w:lvl w:ilvl="7">
      <w:start w:val="0"/>
      <w:numFmt w:val="bullet"/>
      <w:isLgl w:val="false"/>
      <w:suff w:val="tab"/>
      <w:lvlText w:val="•"/>
      <w:lvlJc w:val="left"/>
      <w:pPr>
        <w:ind w:left="8400" w:hanging="197"/>
      </w:pPr>
      <w:rPr>
        <w:rFonts w:hint="default"/>
        <w:lang w:val="ru-RU" w:eastAsia="en-US" w:bidi="ar-SA"/>
      </w:rPr>
    </w:lvl>
    <w:lvl w:ilvl="8">
      <w:start w:val="0"/>
      <w:numFmt w:val="bullet"/>
      <w:isLgl w:val="false"/>
      <w:suff w:val="tab"/>
      <w:lvlText w:val="•"/>
      <w:lvlJc w:val="left"/>
      <w:pPr>
        <w:ind w:left="9380" w:hanging="197"/>
      </w:pPr>
      <w:rPr>
        <w:rFonts w:hint="default"/>
        <w:lang w:val="ru-RU" w:eastAsia="en-US" w:bidi="ar-SA"/>
      </w:rPr>
    </w:lvl>
  </w:abstractNum>
  <w:abstractNum w:abstractNumId="333">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34">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35">
    <w:multiLevelType w:val="hybridMultilevel"/>
    <w:lvl w:ilvl="0">
      <w:start w:val="33"/>
      <w:numFmt w:val="decimal"/>
      <w:isLgl w:val="false"/>
      <w:suff w:val="tab"/>
      <w:lvlText w:val="%1"/>
      <w:lvlJc w:val="left"/>
      <w:pPr>
        <w:ind w:left="684" w:hanging="591"/>
        <w:jc w:val="left"/>
      </w:pPr>
      <w:rPr>
        <w:rFonts w:hint="default"/>
        <w:lang w:val="ru-RU" w:eastAsia="en-US" w:bidi="ar-SA"/>
      </w:rPr>
    </w:lvl>
    <w:lvl w:ilvl="1">
      <w:start w:val="6"/>
      <w:numFmt w:val="decimal"/>
      <w:isLgl w:val="false"/>
      <w:suff w:val="tab"/>
      <w:lvlText w:val="%1.%2."/>
      <w:lvlJc w:val="left"/>
      <w:pPr>
        <w:ind w:left="684" w:hanging="591"/>
        <w:jc w:val="left"/>
      </w:pPr>
      <w:rPr>
        <w:rFonts w:hint="default" w:ascii="Times New Roman" w:hAnsi="Times New Roman" w:eastAsia="Times New Roman" w:cs="Times New Roman"/>
        <w:b w:val="0"/>
        <w:bCs w:val="0"/>
        <w:i w:val="0"/>
        <w:iCs w:val="0"/>
        <w:spacing w:val="-2"/>
        <w:sz w:val="26"/>
        <w:szCs w:val="26"/>
        <w:lang w:val="ru-RU" w:eastAsia="en-US" w:bidi="ar-SA"/>
      </w:rPr>
    </w:lvl>
    <w:lvl w:ilvl="2">
      <w:start w:val="1"/>
      <w:numFmt w:val="decimal"/>
      <w:isLgl w:val="false"/>
      <w:suff w:val="tab"/>
      <w:lvlText w:val="%1.%2.%3."/>
      <w:lvlJc w:val="left"/>
      <w:pPr>
        <w:ind w:left="684" w:hanging="792"/>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684" w:hanging="994"/>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4944" w:hanging="994"/>
      </w:pPr>
      <w:rPr>
        <w:rFonts w:hint="default"/>
        <w:lang w:val="ru-RU" w:eastAsia="en-US" w:bidi="ar-SA"/>
      </w:rPr>
    </w:lvl>
    <w:lvl w:ilvl="5">
      <w:start w:val="0"/>
      <w:numFmt w:val="bullet"/>
      <w:isLgl w:val="false"/>
      <w:suff w:val="tab"/>
      <w:lvlText w:val="•"/>
      <w:lvlJc w:val="left"/>
      <w:pPr>
        <w:ind w:left="6010" w:hanging="994"/>
      </w:pPr>
      <w:rPr>
        <w:rFonts w:hint="default"/>
        <w:lang w:val="ru-RU" w:eastAsia="en-US" w:bidi="ar-SA"/>
      </w:rPr>
    </w:lvl>
    <w:lvl w:ilvl="6">
      <w:start w:val="0"/>
      <w:numFmt w:val="bullet"/>
      <w:isLgl w:val="false"/>
      <w:suff w:val="tab"/>
      <w:lvlText w:val="•"/>
      <w:lvlJc w:val="left"/>
      <w:pPr>
        <w:ind w:left="7076" w:hanging="994"/>
      </w:pPr>
      <w:rPr>
        <w:rFonts w:hint="default"/>
        <w:lang w:val="ru-RU" w:eastAsia="en-US" w:bidi="ar-SA"/>
      </w:rPr>
    </w:lvl>
    <w:lvl w:ilvl="7">
      <w:start w:val="0"/>
      <w:numFmt w:val="bullet"/>
      <w:isLgl w:val="false"/>
      <w:suff w:val="tab"/>
      <w:lvlText w:val="•"/>
      <w:lvlJc w:val="left"/>
      <w:pPr>
        <w:ind w:left="8142" w:hanging="994"/>
      </w:pPr>
      <w:rPr>
        <w:rFonts w:hint="default"/>
        <w:lang w:val="ru-RU" w:eastAsia="en-US" w:bidi="ar-SA"/>
      </w:rPr>
    </w:lvl>
    <w:lvl w:ilvl="8">
      <w:start w:val="0"/>
      <w:numFmt w:val="bullet"/>
      <w:isLgl w:val="false"/>
      <w:suff w:val="tab"/>
      <w:lvlText w:val="•"/>
      <w:lvlJc w:val="left"/>
      <w:pPr>
        <w:ind w:left="9208" w:hanging="994"/>
      </w:pPr>
      <w:rPr>
        <w:rFonts w:hint="default"/>
        <w:lang w:val="ru-RU" w:eastAsia="en-US" w:bidi="ar-SA"/>
      </w:rPr>
    </w:lvl>
  </w:abstractNum>
  <w:abstractNum w:abstractNumId="336">
    <w:multiLevelType w:val="hybridMultilevel"/>
    <w:lvl w:ilvl="0">
      <w:start w:val="1"/>
      <w:numFmt w:val="decimal"/>
      <w:isLgl w:val="false"/>
      <w:suff w:val="tab"/>
      <w:lvlText w:val="%1)"/>
      <w:lvlJc w:val="left"/>
      <w:pPr>
        <w:ind w:left="1687" w:hanging="336"/>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46" w:hanging="336"/>
      </w:pPr>
      <w:rPr>
        <w:rFonts w:hint="default"/>
        <w:lang w:val="ru-RU" w:eastAsia="en-US" w:bidi="ar-SA"/>
      </w:rPr>
    </w:lvl>
    <w:lvl w:ilvl="2">
      <w:start w:val="0"/>
      <w:numFmt w:val="bullet"/>
      <w:isLgl w:val="false"/>
      <w:suff w:val="tab"/>
      <w:lvlText w:val="•"/>
      <w:lvlJc w:val="left"/>
      <w:pPr>
        <w:ind w:left="3612" w:hanging="336"/>
      </w:pPr>
      <w:rPr>
        <w:rFonts w:hint="default"/>
        <w:lang w:val="ru-RU" w:eastAsia="en-US" w:bidi="ar-SA"/>
      </w:rPr>
    </w:lvl>
    <w:lvl w:ilvl="3">
      <w:start w:val="0"/>
      <w:numFmt w:val="bullet"/>
      <w:isLgl w:val="false"/>
      <w:suff w:val="tab"/>
      <w:lvlText w:val="•"/>
      <w:lvlJc w:val="left"/>
      <w:pPr>
        <w:ind w:left="4578" w:hanging="336"/>
      </w:pPr>
      <w:rPr>
        <w:rFonts w:hint="default"/>
        <w:lang w:val="ru-RU" w:eastAsia="en-US" w:bidi="ar-SA"/>
      </w:rPr>
    </w:lvl>
    <w:lvl w:ilvl="4">
      <w:start w:val="0"/>
      <w:numFmt w:val="bullet"/>
      <w:isLgl w:val="false"/>
      <w:suff w:val="tab"/>
      <w:lvlText w:val="•"/>
      <w:lvlJc w:val="left"/>
      <w:pPr>
        <w:ind w:left="5544" w:hanging="336"/>
      </w:pPr>
      <w:rPr>
        <w:rFonts w:hint="default"/>
        <w:lang w:val="ru-RU" w:eastAsia="en-US" w:bidi="ar-SA"/>
      </w:rPr>
    </w:lvl>
    <w:lvl w:ilvl="5">
      <w:start w:val="0"/>
      <w:numFmt w:val="bullet"/>
      <w:isLgl w:val="false"/>
      <w:suff w:val="tab"/>
      <w:lvlText w:val="•"/>
      <w:lvlJc w:val="left"/>
      <w:pPr>
        <w:ind w:left="6510" w:hanging="336"/>
      </w:pPr>
      <w:rPr>
        <w:rFonts w:hint="default"/>
        <w:lang w:val="ru-RU" w:eastAsia="en-US" w:bidi="ar-SA"/>
      </w:rPr>
    </w:lvl>
    <w:lvl w:ilvl="6">
      <w:start w:val="0"/>
      <w:numFmt w:val="bullet"/>
      <w:isLgl w:val="false"/>
      <w:suff w:val="tab"/>
      <w:lvlText w:val="•"/>
      <w:lvlJc w:val="left"/>
      <w:pPr>
        <w:ind w:left="7476" w:hanging="336"/>
      </w:pPr>
      <w:rPr>
        <w:rFonts w:hint="default"/>
        <w:lang w:val="ru-RU" w:eastAsia="en-US" w:bidi="ar-SA"/>
      </w:rPr>
    </w:lvl>
    <w:lvl w:ilvl="7">
      <w:start w:val="0"/>
      <w:numFmt w:val="bullet"/>
      <w:isLgl w:val="false"/>
      <w:suff w:val="tab"/>
      <w:lvlText w:val="•"/>
      <w:lvlJc w:val="left"/>
      <w:pPr>
        <w:ind w:left="8442" w:hanging="336"/>
      </w:pPr>
      <w:rPr>
        <w:rFonts w:hint="default"/>
        <w:lang w:val="ru-RU" w:eastAsia="en-US" w:bidi="ar-SA"/>
      </w:rPr>
    </w:lvl>
    <w:lvl w:ilvl="8">
      <w:start w:val="0"/>
      <w:numFmt w:val="bullet"/>
      <w:isLgl w:val="false"/>
      <w:suff w:val="tab"/>
      <w:lvlText w:val="•"/>
      <w:lvlJc w:val="left"/>
      <w:pPr>
        <w:ind w:left="9408" w:hanging="336"/>
      </w:pPr>
      <w:rPr>
        <w:rFonts w:hint="default"/>
        <w:lang w:val="ru-RU" w:eastAsia="en-US" w:bidi="ar-SA"/>
      </w:rPr>
    </w:lvl>
  </w:abstractNum>
  <w:abstractNum w:abstractNumId="337">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38">
    <w:multiLevelType w:val="hybridMultilevel"/>
    <w:lvl w:ilvl="0">
      <w:start w:val="1"/>
      <w:numFmt w:val="decimal"/>
      <w:isLgl w:val="false"/>
      <w:suff w:val="tab"/>
      <w:lvlText w:val="%1)"/>
      <w:lvlJc w:val="left"/>
      <w:pPr>
        <w:ind w:left="1629" w:hanging="283"/>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592" w:hanging="283"/>
      </w:pPr>
      <w:rPr>
        <w:rFonts w:hint="default"/>
        <w:lang w:val="ru-RU" w:eastAsia="en-US" w:bidi="ar-SA"/>
      </w:rPr>
    </w:lvl>
    <w:lvl w:ilvl="2">
      <w:start w:val="0"/>
      <w:numFmt w:val="bullet"/>
      <w:isLgl w:val="false"/>
      <w:suff w:val="tab"/>
      <w:lvlText w:val="•"/>
      <w:lvlJc w:val="left"/>
      <w:pPr>
        <w:ind w:left="3564" w:hanging="283"/>
      </w:pPr>
      <w:rPr>
        <w:rFonts w:hint="default"/>
        <w:lang w:val="ru-RU" w:eastAsia="en-US" w:bidi="ar-SA"/>
      </w:rPr>
    </w:lvl>
    <w:lvl w:ilvl="3">
      <w:start w:val="0"/>
      <w:numFmt w:val="bullet"/>
      <w:isLgl w:val="false"/>
      <w:suff w:val="tab"/>
      <w:lvlText w:val="•"/>
      <w:lvlJc w:val="left"/>
      <w:pPr>
        <w:ind w:left="4536" w:hanging="283"/>
      </w:pPr>
      <w:rPr>
        <w:rFonts w:hint="default"/>
        <w:lang w:val="ru-RU" w:eastAsia="en-US" w:bidi="ar-SA"/>
      </w:rPr>
    </w:lvl>
    <w:lvl w:ilvl="4">
      <w:start w:val="0"/>
      <w:numFmt w:val="bullet"/>
      <w:isLgl w:val="false"/>
      <w:suff w:val="tab"/>
      <w:lvlText w:val="•"/>
      <w:lvlJc w:val="left"/>
      <w:pPr>
        <w:ind w:left="5508" w:hanging="283"/>
      </w:pPr>
      <w:rPr>
        <w:rFonts w:hint="default"/>
        <w:lang w:val="ru-RU" w:eastAsia="en-US" w:bidi="ar-SA"/>
      </w:rPr>
    </w:lvl>
    <w:lvl w:ilvl="5">
      <w:start w:val="0"/>
      <w:numFmt w:val="bullet"/>
      <w:isLgl w:val="false"/>
      <w:suff w:val="tab"/>
      <w:lvlText w:val="•"/>
      <w:lvlJc w:val="left"/>
      <w:pPr>
        <w:ind w:left="6480" w:hanging="283"/>
      </w:pPr>
      <w:rPr>
        <w:rFonts w:hint="default"/>
        <w:lang w:val="ru-RU" w:eastAsia="en-US" w:bidi="ar-SA"/>
      </w:rPr>
    </w:lvl>
    <w:lvl w:ilvl="6">
      <w:start w:val="0"/>
      <w:numFmt w:val="bullet"/>
      <w:isLgl w:val="false"/>
      <w:suff w:val="tab"/>
      <w:lvlText w:val="•"/>
      <w:lvlJc w:val="left"/>
      <w:pPr>
        <w:ind w:left="7452" w:hanging="283"/>
      </w:pPr>
      <w:rPr>
        <w:rFonts w:hint="default"/>
        <w:lang w:val="ru-RU" w:eastAsia="en-US" w:bidi="ar-SA"/>
      </w:rPr>
    </w:lvl>
    <w:lvl w:ilvl="7">
      <w:start w:val="0"/>
      <w:numFmt w:val="bullet"/>
      <w:isLgl w:val="false"/>
      <w:suff w:val="tab"/>
      <w:lvlText w:val="•"/>
      <w:lvlJc w:val="left"/>
      <w:pPr>
        <w:ind w:left="8424" w:hanging="283"/>
      </w:pPr>
      <w:rPr>
        <w:rFonts w:hint="default"/>
        <w:lang w:val="ru-RU" w:eastAsia="en-US" w:bidi="ar-SA"/>
      </w:rPr>
    </w:lvl>
    <w:lvl w:ilvl="8">
      <w:start w:val="0"/>
      <w:numFmt w:val="bullet"/>
      <w:isLgl w:val="false"/>
      <w:suff w:val="tab"/>
      <w:lvlText w:val="•"/>
      <w:lvlJc w:val="left"/>
      <w:pPr>
        <w:ind w:left="9396" w:hanging="283"/>
      </w:pPr>
      <w:rPr>
        <w:rFonts w:hint="default"/>
        <w:lang w:val="ru-RU" w:eastAsia="en-US" w:bidi="ar-SA"/>
      </w:rPr>
    </w:lvl>
  </w:abstractNum>
  <w:abstractNum w:abstractNumId="339">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40">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41">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42">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43">
    <w:multiLevelType w:val="hybridMultilevel"/>
    <w:lvl w:ilvl="0">
      <w:start w:val="30"/>
      <w:numFmt w:val="decimal"/>
      <w:isLgl w:val="false"/>
      <w:suff w:val="tab"/>
      <w:lvlText w:val="%1"/>
      <w:lvlJc w:val="left"/>
      <w:pPr>
        <w:ind w:left="684" w:hanging="792"/>
        <w:jc w:val="left"/>
      </w:pPr>
      <w:rPr>
        <w:rFonts w:hint="default"/>
        <w:lang w:val="ru-RU" w:eastAsia="en-US" w:bidi="ar-SA"/>
      </w:rPr>
    </w:lvl>
    <w:lvl w:ilvl="1">
      <w:start w:val="2"/>
      <w:numFmt w:val="decimal"/>
      <w:isLgl w:val="false"/>
      <w:suff w:val="tab"/>
      <w:lvlText w:val="%1.%2"/>
      <w:lvlJc w:val="left"/>
      <w:pPr>
        <w:ind w:left="684" w:hanging="792"/>
        <w:jc w:val="left"/>
      </w:pPr>
      <w:rPr>
        <w:rFonts w:hint="default"/>
        <w:lang w:val="ru-RU" w:eastAsia="en-US" w:bidi="ar-SA"/>
      </w:rPr>
    </w:lvl>
    <w:lvl w:ilvl="2">
      <w:start w:val="5"/>
      <w:numFmt w:val="decimal"/>
      <w:isLgl w:val="false"/>
      <w:suff w:val="tab"/>
      <w:lvlText w:val="%1.%2.%3."/>
      <w:lvlJc w:val="left"/>
      <w:pPr>
        <w:ind w:left="684" w:hanging="792"/>
        <w:jc w:val="right"/>
      </w:pPr>
      <w:rPr>
        <w:rFonts w:hint="default" w:ascii="Times New Roman" w:hAnsi="Times New Roman" w:eastAsia="Times New Roman" w:cs="Times New Roman"/>
        <w:b w:val="0"/>
        <w:bCs w:val="0"/>
        <w:i w:val="0"/>
        <w:iCs w:val="0"/>
        <w:spacing w:val="-4"/>
        <w:sz w:val="26"/>
        <w:szCs w:val="26"/>
        <w:lang w:val="ru-RU" w:eastAsia="en-US" w:bidi="ar-SA"/>
      </w:rPr>
    </w:lvl>
    <w:lvl w:ilvl="3">
      <w:start w:val="0"/>
      <w:numFmt w:val="bullet"/>
      <w:isLgl w:val="false"/>
      <w:suff w:val="tab"/>
      <w:lvlText w:val="•"/>
      <w:lvlJc w:val="left"/>
      <w:pPr>
        <w:ind w:left="3878" w:hanging="792"/>
      </w:pPr>
      <w:rPr>
        <w:rFonts w:hint="default"/>
        <w:lang w:val="ru-RU" w:eastAsia="en-US" w:bidi="ar-SA"/>
      </w:rPr>
    </w:lvl>
    <w:lvl w:ilvl="4">
      <w:start w:val="0"/>
      <w:numFmt w:val="bullet"/>
      <w:isLgl w:val="false"/>
      <w:suff w:val="tab"/>
      <w:lvlText w:val="•"/>
      <w:lvlJc w:val="left"/>
      <w:pPr>
        <w:ind w:left="4944" w:hanging="792"/>
      </w:pPr>
      <w:rPr>
        <w:rFonts w:hint="default"/>
        <w:lang w:val="ru-RU" w:eastAsia="en-US" w:bidi="ar-SA"/>
      </w:rPr>
    </w:lvl>
    <w:lvl w:ilvl="5">
      <w:start w:val="0"/>
      <w:numFmt w:val="bullet"/>
      <w:isLgl w:val="false"/>
      <w:suff w:val="tab"/>
      <w:lvlText w:val="•"/>
      <w:lvlJc w:val="left"/>
      <w:pPr>
        <w:ind w:left="6010" w:hanging="792"/>
      </w:pPr>
      <w:rPr>
        <w:rFonts w:hint="default"/>
        <w:lang w:val="ru-RU" w:eastAsia="en-US" w:bidi="ar-SA"/>
      </w:rPr>
    </w:lvl>
    <w:lvl w:ilvl="6">
      <w:start w:val="0"/>
      <w:numFmt w:val="bullet"/>
      <w:isLgl w:val="false"/>
      <w:suff w:val="tab"/>
      <w:lvlText w:val="•"/>
      <w:lvlJc w:val="left"/>
      <w:pPr>
        <w:ind w:left="7076" w:hanging="792"/>
      </w:pPr>
      <w:rPr>
        <w:rFonts w:hint="default"/>
        <w:lang w:val="ru-RU" w:eastAsia="en-US" w:bidi="ar-SA"/>
      </w:rPr>
    </w:lvl>
    <w:lvl w:ilvl="7">
      <w:start w:val="0"/>
      <w:numFmt w:val="bullet"/>
      <w:isLgl w:val="false"/>
      <w:suff w:val="tab"/>
      <w:lvlText w:val="•"/>
      <w:lvlJc w:val="left"/>
      <w:pPr>
        <w:ind w:left="8142" w:hanging="792"/>
      </w:pPr>
      <w:rPr>
        <w:rFonts w:hint="default"/>
        <w:lang w:val="ru-RU" w:eastAsia="en-US" w:bidi="ar-SA"/>
      </w:rPr>
    </w:lvl>
    <w:lvl w:ilvl="8">
      <w:start w:val="0"/>
      <w:numFmt w:val="bullet"/>
      <w:isLgl w:val="false"/>
      <w:suff w:val="tab"/>
      <w:lvlText w:val="•"/>
      <w:lvlJc w:val="left"/>
      <w:pPr>
        <w:ind w:left="9208" w:hanging="792"/>
      </w:pPr>
      <w:rPr>
        <w:rFonts w:hint="default"/>
        <w:lang w:val="ru-RU" w:eastAsia="en-US" w:bidi="ar-SA"/>
      </w:rPr>
    </w:lvl>
  </w:abstractNum>
  <w:abstractNum w:abstractNumId="344">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45">
    <w:multiLevelType w:val="hybridMultilevel"/>
    <w:lvl w:ilvl="0">
      <w:start w:val="1"/>
      <w:numFmt w:val="decimal"/>
      <w:isLgl w:val="false"/>
      <w:suff w:val="tab"/>
      <w:lvlText w:val="%1)"/>
      <w:lvlJc w:val="left"/>
      <w:pPr>
        <w:ind w:left="1634" w:hanging="283"/>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3"/>
      </w:pPr>
      <w:rPr>
        <w:rFonts w:hint="default"/>
        <w:lang w:val="ru-RU" w:eastAsia="en-US" w:bidi="ar-SA"/>
      </w:rPr>
    </w:lvl>
    <w:lvl w:ilvl="2">
      <w:start w:val="0"/>
      <w:numFmt w:val="bullet"/>
      <w:isLgl w:val="false"/>
      <w:suff w:val="tab"/>
      <w:lvlText w:val="•"/>
      <w:lvlJc w:val="left"/>
      <w:pPr>
        <w:ind w:left="3580" w:hanging="283"/>
      </w:pPr>
      <w:rPr>
        <w:rFonts w:hint="default"/>
        <w:lang w:val="ru-RU" w:eastAsia="en-US" w:bidi="ar-SA"/>
      </w:rPr>
    </w:lvl>
    <w:lvl w:ilvl="3">
      <w:start w:val="0"/>
      <w:numFmt w:val="bullet"/>
      <w:isLgl w:val="false"/>
      <w:suff w:val="tab"/>
      <w:lvlText w:val="•"/>
      <w:lvlJc w:val="left"/>
      <w:pPr>
        <w:ind w:left="4550" w:hanging="283"/>
      </w:pPr>
      <w:rPr>
        <w:rFonts w:hint="default"/>
        <w:lang w:val="ru-RU" w:eastAsia="en-US" w:bidi="ar-SA"/>
      </w:rPr>
    </w:lvl>
    <w:lvl w:ilvl="4">
      <w:start w:val="0"/>
      <w:numFmt w:val="bullet"/>
      <w:isLgl w:val="false"/>
      <w:suff w:val="tab"/>
      <w:lvlText w:val="•"/>
      <w:lvlJc w:val="left"/>
      <w:pPr>
        <w:ind w:left="5520" w:hanging="283"/>
      </w:pPr>
      <w:rPr>
        <w:rFonts w:hint="default"/>
        <w:lang w:val="ru-RU" w:eastAsia="en-US" w:bidi="ar-SA"/>
      </w:rPr>
    </w:lvl>
    <w:lvl w:ilvl="5">
      <w:start w:val="0"/>
      <w:numFmt w:val="bullet"/>
      <w:isLgl w:val="false"/>
      <w:suff w:val="tab"/>
      <w:lvlText w:val="•"/>
      <w:lvlJc w:val="left"/>
      <w:pPr>
        <w:ind w:left="6490" w:hanging="283"/>
      </w:pPr>
      <w:rPr>
        <w:rFonts w:hint="default"/>
        <w:lang w:val="ru-RU" w:eastAsia="en-US" w:bidi="ar-SA"/>
      </w:rPr>
    </w:lvl>
    <w:lvl w:ilvl="6">
      <w:start w:val="0"/>
      <w:numFmt w:val="bullet"/>
      <w:isLgl w:val="false"/>
      <w:suff w:val="tab"/>
      <w:lvlText w:val="•"/>
      <w:lvlJc w:val="left"/>
      <w:pPr>
        <w:ind w:left="7460" w:hanging="283"/>
      </w:pPr>
      <w:rPr>
        <w:rFonts w:hint="default"/>
        <w:lang w:val="ru-RU" w:eastAsia="en-US" w:bidi="ar-SA"/>
      </w:rPr>
    </w:lvl>
    <w:lvl w:ilvl="7">
      <w:start w:val="0"/>
      <w:numFmt w:val="bullet"/>
      <w:isLgl w:val="false"/>
      <w:suff w:val="tab"/>
      <w:lvlText w:val="•"/>
      <w:lvlJc w:val="left"/>
      <w:pPr>
        <w:ind w:left="8430" w:hanging="283"/>
      </w:pPr>
      <w:rPr>
        <w:rFonts w:hint="default"/>
        <w:lang w:val="ru-RU" w:eastAsia="en-US" w:bidi="ar-SA"/>
      </w:rPr>
    </w:lvl>
    <w:lvl w:ilvl="8">
      <w:start w:val="0"/>
      <w:numFmt w:val="bullet"/>
      <w:isLgl w:val="false"/>
      <w:suff w:val="tab"/>
      <w:lvlText w:val="•"/>
      <w:lvlJc w:val="left"/>
      <w:pPr>
        <w:ind w:left="9400" w:hanging="283"/>
      </w:pPr>
      <w:rPr>
        <w:rFonts w:hint="default"/>
        <w:lang w:val="ru-RU" w:eastAsia="en-US" w:bidi="ar-SA"/>
      </w:rPr>
    </w:lvl>
  </w:abstractNum>
  <w:abstractNum w:abstractNumId="346">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47">
    <w:multiLevelType w:val="hybridMultilevel"/>
    <w:lvl w:ilvl="0">
      <w:start w:val="1"/>
      <w:numFmt w:val="decimal"/>
      <w:isLgl w:val="false"/>
      <w:suff w:val="tab"/>
      <w:lvlText w:val="%1)"/>
      <w:lvlJc w:val="left"/>
      <w:pPr>
        <w:ind w:left="1634" w:hanging="284"/>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4"/>
      </w:pPr>
      <w:rPr>
        <w:rFonts w:hint="default"/>
        <w:lang w:val="ru-RU" w:eastAsia="en-US" w:bidi="ar-SA"/>
      </w:rPr>
    </w:lvl>
    <w:lvl w:ilvl="2">
      <w:start w:val="0"/>
      <w:numFmt w:val="bullet"/>
      <w:isLgl w:val="false"/>
      <w:suff w:val="tab"/>
      <w:lvlText w:val="•"/>
      <w:lvlJc w:val="left"/>
      <w:pPr>
        <w:ind w:left="3580" w:hanging="284"/>
      </w:pPr>
      <w:rPr>
        <w:rFonts w:hint="default"/>
        <w:lang w:val="ru-RU" w:eastAsia="en-US" w:bidi="ar-SA"/>
      </w:rPr>
    </w:lvl>
    <w:lvl w:ilvl="3">
      <w:start w:val="0"/>
      <w:numFmt w:val="bullet"/>
      <w:isLgl w:val="false"/>
      <w:suff w:val="tab"/>
      <w:lvlText w:val="•"/>
      <w:lvlJc w:val="left"/>
      <w:pPr>
        <w:ind w:left="4550" w:hanging="284"/>
      </w:pPr>
      <w:rPr>
        <w:rFonts w:hint="default"/>
        <w:lang w:val="ru-RU" w:eastAsia="en-US" w:bidi="ar-SA"/>
      </w:rPr>
    </w:lvl>
    <w:lvl w:ilvl="4">
      <w:start w:val="0"/>
      <w:numFmt w:val="bullet"/>
      <w:isLgl w:val="false"/>
      <w:suff w:val="tab"/>
      <w:lvlText w:val="•"/>
      <w:lvlJc w:val="left"/>
      <w:pPr>
        <w:ind w:left="5520" w:hanging="284"/>
      </w:pPr>
      <w:rPr>
        <w:rFonts w:hint="default"/>
        <w:lang w:val="ru-RU" w:eastAsia="en-US" w:bidi="ar-SA"/>
      </w:rPr>
    </w:lvl>
    <w:lvl w:ilvl="5">
      <w:start w:val="0"/>
      <w:numFmt w:val="bullet"/>
      <w:isLgl w:val="false"/>
      <w:suff w:val="tab"/>
      <w:lvlText w:val="•"/>
      <w:lvlJc w:val="left"/>
      <w:pPr>
        <w:ind w:left="6490" w:hanging="284"/>
      </w:pPr>
      <w:rPr>
        <w:rFonts w:hint="default"/>
        <w:lang w:val="ru-RU" w:eastAsia="en-US" w:bidi="ar-SA"/>
      </w:rPr>
    </w:lvl>
    <w:lvl w:ilvl="6">
      <w:start w:val="0"/>
      <w:numFmt w:val="bullet"/>
      <w:isLgl w:val="false"/>
      <w:suff w:val="tab"/>
      <w:lvlText w:val="•"/>
      <w:lvlJc w:val="left"/>
      <w:pPr>
        <w:ind w:left="7460" w:hanging="284"/>
      </w:pPr>
      <w:rPr>
        <w:rFonts w:hint="default"/>
        <w:lang w:val="ru-RU" w:eastAsia="en-US" w:bidi="ar-SA"/>
      </w:rPr>
    </w:lvl>
    <w:lvl w:ilvl="7">
      <w:start w:val="0"/>
      <w:numFmt w:val="bullet"/>
      <w:isLgl w:val="false"/>
      <w:suff w:val="tab"/>
      <w:lvlText w:val="•"/>
      <w:lvlJc w:val="left"/>
      <w:pPr>
        <w:ind w:left="8430" w:hanging="284"/>
      </w:pPr>
      <w:rPr>
        <w:rFonts w:hint="default"/>
        <w:lang w:val="ru-RU" w:eastAsia="en-US" w:bidi="ar-SA"/>
      </w:rPr>
    </w:lvl>
    <w:lvl w:ilvl="8">
      <w:start w:val="0"/>
      <w:numFmt w:val="bullet"/>
      <w:isLgl w:val="false"/>
      <w:suff w:val="tab"/>
      <w:lvlText w:val="•"/>
      <w:lvlJc w:val="left"/>
      <w:pPr>
        <w:ind w:left="9400" w:hanging="284"/>
      </w:pPr>
      <w:rPr>
        <w:rFonts w:hint="default"/>
        <w:lang w:val="ru-RU" w:eastAsia="en-US" w:bidi="ar-SA"/>
      </w:rPr>
    </w:lvl>
  </w:abstractNum>
  <w:abstractNum w:abstractNumId="348">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49">
    <w:multiLevelType w:val="hybridMultilevel"/>
    <w:lvl w:ilvl="0">
      <w:start w:val="28"/>
      <w:numFmt w:val="decimal"/>
      <w:isLgl w:val="false"/>
      <w:suff w:val="tab"/>
      <w:lvlText w:val="%1"/>
      <w:lvlJc w:val="left"/>
      <w:pPr>
        <w:ind w:left="2340" w:hanging="989"/>
        <w:jc w:val="left"/>
      </w:pPr>
      <w:rPr>
        <w:rFonts w:hint="default"/>
        <w:lang w:val="ru-RU" w:eastAsia="en-US" w:bidi="ar-SA"/>
      </w:rPr>
    </w:lvl>
    <w:lvl w:ilvl="1">
      <w:start w:val="4"/>
      <w:numFmt w:val="decimal"/>
      <w:isLgl w:val="false"/>
      <w:suff w:val="tab"/>
      <w:lvlText w:val="%1.%2"/>
      <w:lvlJc w:val="left"/>
      <w:pPr>
        <w:ind w:left="2340" w:hanging="989"/>
        <w:jc w:val="left"/>
      </w:pPr>
      <w:rPr>
        <w:rFonts w:hint="default"/>
        <w:lang w:val="ru-RU" w:eastAsia="en-US" w:bidi="ar-SA"/>
      </w:rPr>
    </w:lvl>
    <w:lvl w:ilvl="2">
      <w:start w:val="1"/>
      <w:numFmt w:val="decimal"/>
      <w:isLgl w:val="false"/>
      <w:suff w:val="tab"/>
      <w:lvlText w:val="%1.%2.%3"/>
      <w:lvlJc w:val="left"/>
      <w:pPr>
        <w:ind w:left="2340" w:hanging="989"/>
        <w:jc w:val="left"/>
      </w:pPr>
      <w:rPr>
        <w:rFonts w:hint="default"/>
        <w:lang w:val="ru-RU" w:eastAsia="en-US" w:bidi="ar-SA"/>
      </w:rPr>
    </w:lvl>
    <w:lvl w:ilvl="3">
      <w:start w:val="1"/>
      <w:numFmt w:val="decimal"/>
      <w:isLgl w:val="false"/>
      <w:suff w:val="tab"/>
      <w:lvlText w:val="%1.%2.%3.%4."/>
      <w:lvlJc w:val="left"/>
      <w:pPr>
        <w:ind w:left="2340" w:hanging="989"/>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5940" w:hanging="989"/>
      </w:pPr>
      <w:rPr>
        <w:rFonts w:hint="default"/>
        <w:lang w:val="ru-RU" w:eastAsia="en-US" w:bidi="ar-SA"/>
      </w:rPr>
    </w:lvl>
    <w:lvl w:ilvl="5">
      <w:start w:val="0"/>
      <w:numFmt w:val="bullet"/>
      <w:isLgl w:val="false"/>
      <w:suff w:val="tab"/>
      <w:lvlText w:val="•"/>
      <w:lvlJc w:val="left"/>
      <w:pPr>
        <w:ind w:left="6840" w:hanging="989"/>
      </w:pPr>
      <w:rPr>
        <w:rFonts w:hint="default"/>
        <w:lang w:val="ru-RU" w:eastAsia="en-US" w:bidi="ar-SA"/>
      </w:rPr>
    </w:lvl>
    <w:lvl w:ilvl="6">
      <w:start w:val="0"/>
      <w:numFmt w:val="bullet"/>
      <w:isLgl w:val="false"/>
      <w:suff w:val="tab"/>
      <w:lvlText w:val="•"/>
      <w:lvlJc w:val="left"/>
      <w:pPr>
        <w:ind w:left="7740" w:hanging="989"/>
      </w:pPr>
      <w:rPr>
        <w:rFonts w:hint="default"/>
        <w:lang w:val="ru-RU" w:eastAsia="en-US" w:bidi="ar-SA"/>
      </w:rPr>
    </w:lvl>
    <w:lvl w:ilvl="7">
      <w:start w:val="0"/>
      <w:numFmt w:val="bullet"/>
      <w:isLgl w:val="false"/>
      <w:suff w:val="tab"/>
      <w:lvlText w:val="•"/>
      <w:lvlJc w:val="left"/>
      <w:pPr>
        <w:ind w:left="8640" w:hanging="989"/>
      </w:pPr>
      <w:rPr>
        <w:rFonts w:hint="default"/>
        <w:lang w:val="ru-RU" w:eastAsia="en-US" w:bidi="ar-SA"/>
      </w:rPr>
    </w:lvl>
    <w:lvl w:ilvl="8">
      <w:start w:val="0"/>
      <w:numFmt w:val="bullet"/>
      <w:isLgl w:val="false"/>
      <w:suff w:val="tab"/>
      <w:lvlText w:val="•"/>
      <w:lvlJc w:val="left"/>
      <w:pPr>
        <w:ind w:left="9540" w:hanging="989"/>
      </w:pPr>
      <w:rPr>
        <w:rFonts w:hint="default"/>
        <w:lang w:val="ru-RU" w:eastAsia="en-US" w:bidi="ar-SA"/>
      </w:rPr>
    </w:lvl>
  </w:abstractNum>
  <w:abstractNum w:abstractNumId="350">
    <w:multiLevelType w:val="hybridMultilevel"/>
    <w:lvl w:ilvl="0">
      <w:start w:val="1"/>
      <w:numFmt w:val="decimal"/>
      <w:isLgl w:val="false"/>
      <w:suff w:val="tab"/>
      <w:lvlText w:val="%1)"/>
      <w:lvlJc w:val="left"/>
      <w:pPr>
        <w:ind w:left="684" w:hanging="41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418"/>
      </w:pPr>
      <w:rPr>
        <w:rFonts w:hint="default"/>
        <w:lang w:val="ru-RU" w:eastAsia="en-US" w:bidi="ar-SA"/>
      </w:rPr>
    </w:lvl>
    <w:lvl w:ilvl="2">
      <w:start w:val="0"/>
      <w:numFmt w:val="bullet"/>
      <w:isLgl w:val="false"/>
      <w:suff w:val="tab"/>
      <w:lvlText w:val="•"/>
      <w:lvlJc w:val="left"/>
      <w:pPr>
        <w:ind w:left="2812" w:hanging="418"/>
      </w:pPr>
      <w:rPr>
        <w:rFonts w:hint="default"/>
        <w:lang w:val="ru-RU" w:eastAsia="en-US" w:bidi="ar-SA"/>
      </w:rPr>
    </w:lvl>
    <w:lvl w:ilvl="3">
      <w:start w:val="0"/>
      <w:numFmt w:val="bullet"/>
      <w:isLgl w:val="false"/>
      <w:suff w:val="tab"/>
      <w:lvlText w:val="•"/>
      <w:lvlJc w:val="left"/>
      <w:pPr>
        <w:ind w:left="3878" w:hanging="418"/>
      </w:pPr>
      <w:rPr>
        <w:rFonts w:hint="default"/>
        <w:lang w:val="ru-RU" w:eastAsia="en-US" w:bidi="ar-SA"/>
      </w:rPr>
    </w:lvl>
    <w:lvl w:ilvl="4">
      <w:start w:val="0"/>
      <w:numFmt w:val="bullet"/>
      <w:isLgl w:val="false"/>
      <w:suff w:val="tab"/>
      <w:lvlText w:val="•"/>
      <w:lvlJc w:val="left"/>
      <w:pPr>
        <w:ind w:left="4944" w:hanging="418"/>
      </w:pPr>
      <w:rPr>
        <w:rFonts w:hint="default"/>
        <w:lang w:val="ru-RU" w:eastAsia="en-US" w:bidi="ar-SA"/>
      </w:rPr>
    </w:lvl>
    <w:lvl w:ilvl="5">
      <w:start w:val="0"/>
      <w:numFmt w:val="bullet"/>
      <w:isLgl w:val="false"/>
      <w:suff w:val="tab"/>
      <w:lvlText w:val="•"/>
      <w:lvlJc w:val="left"/>
      <w:pPr>
        <w:ind w:left="6010" w:hanging="418"/>
      </w:pPr>
      <w:rPr>
        <w:rFonts w:hint="default"/>
        <w:lang w:val="ru-RU" w:eastAsia="en-US" w:bidi="ar-SA"/>
      </w:rPr>
    </w:lvl>
    <w:lvl w:ilvl="6">
      <w:start w:val="0"/>
      <w:numFmt w:val="bullet"/>
      <w:isLgl w:val="false"/>
      <w:suff w:val="tab"/>
      <w:lvlText w:val="•"/>
      <w:lvlJc w:val="left"/>
      <w:pPr>
        <w:ind w:left="7076" w:hanging="418"/>
      </w:pPr>
      <w:rPr>
        <w:rFonts w:hint="default"/>
        <w:lang w:val="ru-RU" w:eastAsia="en-US" w:bidi="ar-SA"/>
      </w:rPr>
    </w:lvl>
    <w:lvl w:ilvl="7">
      <w:start w:val="0"/>
      <w:numFmt w:val="bullet"/>
      <w:isLgl w:val="false"/>
      <w:suff w:val="tab"/>
      <w:lvlText w:val="•"/>
      <w:lvlJc w:val="left"/>
      <w:pPr>
        <w:ind w:left="8142" w:hanging="418"/>
      </w:pPr>
      <w:rPr>
        <w:rFonts w:hint="default"/>
        <w:lang w:val="ru-RU" w:eastAsia="en-US" w:bidi="ar-SA"/>
      </w:rPr>
    </w:lvl>
    <w:lvl w:ilvl="8">
      <w:start w:val="0"/>
      <w:numFmt w:val="bullet"/>
      <w:isLgl w:val="false"/>
      <w:suff w:val="tab"/>
      <w:lvlText w:val="•"/>
      <w:lvlJc w:val="left"/>
      <w:pPr>
        <w:ind w:left="9208" w:hanging="418"/>
      </w:pPr>
      <w:rPr>
        <w:rFonts w:hint="default"/>
        <w:lang w:val="ru-RU" w:eastAsia="en-US" w:bidi="ar-SA"/>
      </w:rPr>
    </w:lvl>
  </w:abstractNum>
  <w:abstractNum w:abstractNumId="351">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52">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53">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54">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55">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56">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57">
    <w:multiLevelType w:val="hybridMultilevel"/>
    <w:lvl w:ilvl="0">
      <w:start w:val="26"/>
      <w:numFmt w:val="decimal"/>
      <w:isLgl w:val="false"/>
      <w:suff w:val="tab"/>
      <w:lvlText w:val="%1"/>
      <w:lvlJc w:val="left"/>
      <w:pPr>
        <w:ind w:left="684" w:hanging="1186"/>
        <w:jc w:val="left"/>
      </w:pPr>
      <w:rPr>
        <w:rFonts w:hint="default"/>
        <w:lang w:val="ru-RU" w:eastAsia="en-US" w:bidi="ar-SA"/>
      </w:rPr>
    </w:lvl>
    <w:lvl w:ilvl="1">
      <w:start w:val="6"/>
      <w:numFmt w:val="decimal"/>
      <w:isLgl w:val="false"/>
      <w:suff w:val="tab"/>
      <w:lvlText w:val="%1.%2"/>
      <w:lvlJc w:val="left"/>
      <w:pPr>
        <w:ind w:left="684" w:hanging="1186"/>
        <w:jc w:val="left"/>
      </w:pPr>
      <w:rPr>
        <w:rFonts w:hint="default"/>
        <w:lang w:val="ru-RU" w:eastAsia="en-US" w:bidi="ar-SA"/>
      </w:rPr>
    </w:lvl>
    <w:lvl w:ilvl="2">
      <w:start w:val="2"/>
      <w:numFmt w:val="decimal"/>
      <w:isLgl w:val="false"/>
      <w:suff w:val="tab"/>
      <w:lvlText w:val="%1.%2.%3"/>
      <w:lvlJc w:val="left"/>
      <w:pPr>
        <w:ind w:left="684" w:hanging="1186"/>
        <w:jc w:val="left"/>
      </w:pPr>
      <w:rPr>
        <w:rFonts w:hint="default"/>
        <w:lang w:val="ru-RU" w:eastAsia="en-US" w:bidi="ar-SA"/>
      </w:rPr>
    </w:lvl>
    <w:lvl w:ilvl="3">
      <w:start w:val="4"/>
      <w:numFmt w:val="decimal"/>
      <w:isLgl w:val="false"/>
      <w:suff w:val="tab"/>
      <w:lvlText w:val="%1.%2.%3.%4"/>
      <w:lvlJc w:val="left"/>
      <w:pPr>
        <w:ind w:left="684" w:hanging="1186"/>
        <w:jc w:val="left"/>
      </w:pPr>
      <w:rPr>
        <w:rFonts w:hint="default"/>
        <w:lang w:val="ru-RU" w:eastAsia="en-US" w:bidi="ar-SA"/>
      </w:rPr>
    </w:lvl>
    <w:lvl w:ilvl="4">
      <w:start w:val="2"/>
      <w:numFmt w:val="decimal"/>
      <w:isLgl w:val="false"/>
      <w:suff w:val="tab"/>
      <w:lvlText w:val="%1.%2.%3.%4.%5."/>
      <w:lvlJc w:val="left"/>
      <w:pPr>
        <w:ind w:left="684"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010" w:hanging="1186"/>
      </w:pPr>
      <w:rPr>
        <w:rFonts w:hint="default"/>
        <w:lang w:val="ru-RU" w:eastAsia="en-US" w:bidi="ar-SA"/>
      </w:rPr>
    </w:lvl>
    <w:lvl w:ilvl="6">
      <w:start w:val="0"/>
      <w:numFmt w:val="bullet"/>
      <w:isLgl w:val="false"/>
      <w:suff w:val="tab"/>
      <w:lvlText w:val="•"/>
      <w:lvlJc w:val="left"/>
      <w:pPr>
        <w:ind w:left="7076" w:hanging="1186"/>
      </w:pPr>
      <w:rPr>
        <w:rFonts w:hint="default"/>
        <w:lang w:val="ru-RU" w:eastAsia="en-US" w:bidi="ar-SA"/>
      </w:rPr>
    </w:lvl>
    <w:lvl w:ilvl="7">
      <w:start w:val="0"/>
      <w:numFmt w:val="bullet"/>
      <w:isLgl w:val="false"/>
      <w:suff w:val="tab"/>
      <w:lvlText w:val="•"/>
      <w:lvlJc w:val="left"/>
      <w:pPr>
        <w:ind w:left="8142" w:hanging="1186"/>
      </w:pPr>
      <w:rPr>
        <w:rFonts w:hint="default"/>
        <w:lang w:val="ru-RU" w:eastAsia="en-US" w:bidi="ar-SA"/>
      </w:rPr>
    </w:lvl>
    <w:lvl w:ilvl="8">
      <w:start w:val="0"/>
      <w:numFmt w:val="bullet"/>
      <w:isLgl w:val="false"/>
      <w:suff w:val="tab"/>
      <w:lvlText w:val="•"/>
      <w:lvlJc w:val="left"/>
      <w:pPr>
        <w:ind w:left="9208" w:hanging="1186"/>
      </w:pPr>
      <w:rPr>
        <w:rFonts w:hint="default"/>
        <w:lang w:val="ru-RU" w:eastAsia="en-US" w:bidi="ar-SA"/>
      </w:rPr>
    </w:lvl>
  </w:abstractNum>
  <w:abstractNum w:abstractNumId="358">
    <w:multiLevelType w:val="hybridMultilevel"/>
    <w:lvl w:ilvl="0">
      <w:start w:val="26"/>
      <w:numFmt w:val="decimal"/>
      <w:isLgl w:val="false"/>
      <w:suff w:val="tab"/>
      <w:lvlText w:val="%1"/>
      <w:lvlJc w:val="left"/>
      <w:pPr>
        <w:ind w:left="2536" w:hanging="1186"/>
        <w:jc w:val="left"/>
      </w:pPr>
      <w:rPr>
        <w:rFonts w:hint="default"/>
        <w:lang w:val="ru-RU" w:eastAsia="en-US" w:bidi="ar-SA"/>
      </w:rPr>
    </w:lvl>
    <w:lvl w:ilvl="1">
      <w:start w:val="3"/>
      <w:numFmt w:val="decimal"/>
      <w:isLgl w:val="false"/>
      <w:suff w:val="tab"/>
      <w:lvlText w:val="%1.%2"/>
      <w:lvlJc w:val="left"/>
      <w:pPr>
        <w:ind w:left="2536" w:hanging="1186"/>
        <w:jc w:val="left"/>
      </w:pPr>
      <w:rPr>
        <w:rFonts w:hint="default"/>
        <w:lang w:val="ru-RU" w:eastAsia="en-US" w:bidi="ar-SA"/>
      </w:rPr>
    </w:lvl>
    <w:lvl w:ilvl="2">
      <w:start w:val="3"/>
      <w:numFmt w:val="decimal"/>
      <w:isLgl w:val="false"/>
      <w:suff w:val="tab"/>
      <w:lvlText w:val="%1.%2.%3"/>
      <w:lvlJc w:val="left"/>
      <w:pPr>
        <w:ind w:left="2536" w:hanging="1186"/>
        <w:jc w:val="left"/>
      </w:pPr>
      <w:rPr>
        <w:rFonts w:hint="default"/>
        <w:lang w:val="ru-RU" w:eastAsia="en-US" w:bidi="ar-SA"/>
      </w:rPr>
    </w:lvl>
    <w:lvl w:ilvl="3">
      <w:start w:val="8"/>
      <w:numFmt w:val="decimal"/>
      <w:isLgl w:val="false"/>
      <w:suff w:val="tab"/>
      <w:lvlText w:val="%1.%2.%3.%4"/>
      <w:lvlJc w:val="left"/>
      <w:pPr>
        <w:ind w:left="2536" w:hanging="1186"/>
        <w:jc w:val="left"/>
      </w:pPr>
      <w:rPr>
        <w:rFonts w:hint="default"/>
        <w:lang w:val="ru-RU" w:eastAsia="en-US" w:bidi="ar-SA"/>
      </w:rPr>
    </w:lvl>
    <w:lvl w:ilvl="4">
      <w:start w:val="2"/>
      <w:numFmt w:val="decimal"/>
      <w:isLgl w:val="false"/>
      <w:suff w:val="tab"/>
      <w:lvlText w:val="%1.%2.%3.%4.%5."/>
      <w:lvlJc w:val="left"/>
      <w:pPr>
        <w:ind w:left="2536"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940" w:hanging="1186"/>
      </w:pPr>
      <w:rPr>
        <w:rFonts w:hint="default"/>
        <w:lang w:val="ru-RU" w:eastAsia="en-US" w:bidi="ar-SA"/>
      </w:rPr>
    </w:lvl>
    <w:lvl w:ilvl="6">
      <w:start w:val="0"/>
      <w:numFmt w:val="bullet"/>
      <w:isLgl w:val="false"/>
      <w:suff w:val="tab"/>
      <w:lvlText w:val="•"/>
      <w:lvlJc w:val="left"/>
      <w:pPr>
        <w:ind w:left="7820" w:hanging="1186"/>
      </w:pPr>
      <w:rPr>
        <w:rFonts w:hint="default"/>
        <w:lang w:val="ru-RU" w:eastAsia="en-US" w:bidi="ar-SA"/>
      </w:rPr>
    </w:lvl>
    <w:lvl w:ilvl="7">
      <w:start w:val="0"/>
      <w:numFmt w:val="bullet"/>
      <w:isLgl w:val="false"/>
      <w:suff w:val="tab"/>
      <w:lvlText w:val="•"/>
      <w:lvlJc w:val="left"/>
      <w:pPr>
        <w:ind w:left="8700" w:hanging="1186"/>
      </w:pPr>
      <w:rPr>
        <w:rFonts w:hint="default"/>
        <w:lang w:val="ru-RU" w:eastAsia="en-US" w:bidi="ar-SA"/>
      </w:rPr>
    </w:lvl>
    <w:lvl w:ilvl="8">
      <w:start w:val="0"/>
      <w:numFmt w:val="bullet"/>
      <w:isLgl w:val="false"/>
      <w:suff w:val="tab"/>
      <w:lvlText w:val="•"/>
      <w:lvlJc w:val="left"/>
      <w:pPr>
        <w:ind w:left="9580" w:hanging="1186"/>
      </w:pPr>
      <w:rPr>
        <w:rFonts w:hint="default"/>
        <w:lang w:val="ru-RU" w:eastAsia="en-US" w:bidi="ar-SA"/>
      </w:rPr>
    </w:lvl>
  </w:abstractNum>
  <w:abstractNum w:abstractNumId="359">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0">
    <w:multiLevelType w:val="hybridMultilevel"/>
    <w:lvl w:ilvl="0">
      <w:start w:val="1"/>
      <w:numFmt w:val="decimal"/>
      <w:isLgl w:val="false"/>
      <w:suff w:val="tab"/>
      <w:lvlText w:val="%1)"/>
      <w:lvlJc w:val="left"/>
      <w:pPr>
        <w:ind w:left="1634" w:hanging="283"/>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3"/>
      </w:pPr>
      <w:rPr>
        <w:rFonts w:hint="default"/>
        <w:lang w:val="ru-RU" w:eastAsia="en-US" w:bidi="ar-SA"/>
      </w:rPr>
    </w:lvl>
    <w:lvl w:ilvl="2">
      <w:start w:val="0"/>
      <w:numFmt w:val="bullet"/>
      <w:isLgl w:val="false"/>
      <w:suff w:val="tab"/>
      <w:lvlText w:val="•"/>
      <w:lvlJc w:val="left"/>
      <w:pPr>
        <w:ind w:left="3580" w:hanging="283"/>
      </w:pPr>
      <w:rPr>
        <w:rFonts w:hint="default"/>
        <w:lang w:val="ru-RU" w:eastAsia="en-US" w:bidi="ar-SA"/>
      </w:rPr>
    </w:lvl>
    <w:lvl w:ilvl="3">
      <w:start w:val="0"/>
      <w:numFmt w:val="bullet"/>
      <w:isLgl w:val="false"/>
      <w:suff w:val="tab"/>
      <w:lvlText w:val="•"/>
      <w:lvlJc w:val="left"/>
      <w:pPr>
        <w:ind w:left="4550" w:hanging="283"/>
      </w:pPr>
      <w:rPr>
        <w:rFonts w:hint="default"/>
        <w:lang w:val="ru-RU" w:eastAsia="en-US" w:bidi="ar-SA"/>
      </w:rPr>
    </w:lvl>
    <w:lvl w:ilvl="4">
      <w:start w:val="0"/>
      <w:numFmt w:val="bullet"/>
      <w:isLgl w:val="false"/>
      <w:suff w:val="tab"/>
      <w:lvlText w:val="•"/>
      <w:lvlJc w:val="left"/>
      <w:pPr>
        <w:ind w:left="5520" w:hanging="283"/>
      </w:pPr>
      <w:rPr>
        <w:rFonts w:hint="default"/>
        <w:lang w:val="ru-RU" w:eastAsia="en-US" w:bidi="ar-SA"/>
      </w:rPr>
    </w:lvl>
    <w:lvl w:ilvl="5">
      <w:start w:val="0"/>
      <w:numFmt w:val="bullet"/>
      <w:isLgl w:val="false"/>
      <w:suff w:val="tab"/>
      <w:lvlText w:val="•"/>
      <w:lvlJc w:val="left"/>
      <w:pPr>
        <w:ind w:left="6490" w:hanging="283"/>
      </w:pPr>
      <w:rPr>
        <w:rFonts w:hint="default"/>
        <w:lang w:val="ru-RU" w:eastAsia="en-US" w:bidi="ar-SA"/>
      </w:rPr>
    </w:lvl>
    <w:lvl w:ilvl="6">
      <w:start w:val="0"/>
      <w:numFmt w:val="bullet"/>
      <w:isLgl w:val="false"/>
      <w:suff w:val="tab"/>
      <w:lvlText w:val="•"/>
      <w:lvlJc w:val="left"/>
      <w:pPr>
        <w:ind w:left="7460" w:hanging="283"/>
      </w:pPr>
      <w:rPr>
        <w:rFonts w:hint="default"/>
        <w:lang w:val="ru-RU" w:eastAsia="en-US" w:bidi="ar-SA"/>
      </w:rPr>
    </w:lvl>
    <w:lvl w:ilvl="7">
      <w:start w:val="0"/>
      <w:numFmt w:val="bullet"/>
      <w:isLgl w:val="false"/>
      <w:suff w:val="tab"/>
      <w:lvlText w:val="•"/>
      <w:lvlJc w:val="left"/>
      <w:pPr>
        <w:ind w:left="8430" w:hanging="283"/>
      </w:pPr>
      <w:rPr>
        <w:rFonts w:hint="default"/>
        <w:lang w:val="ru-RU" w:eastAsia="en-US" w:bidi="ar-SA"/>
      </w:rPr>
    </w:lvl>
    <w:lvl w:ilvl="8">
      <w:start w:val="0"/>
      <w:numFmt w:val="bullet"/>
      <w:isLgl w:val="false"/>
      <w:suff w:val="tab"/>
      <w:lvlText w:val="•"/>
      <w:lvlJc w:val="left"/>
      <w:pPr>
        <w:ind w:left="9400" w:hanging="283"/>
      </w:pPr>
      <w:rPr>
        <w:rFonts w:hint="default"/>
        <w:lang w:val="ru-RU" w:eastAsia="en-US" w:bidi="ar-SA"/>
      </w:rPr>
    </w:lvl>
  </w:abstractNum>
  <w:abstractNum w:abstractNumId="361">
    <w:multiLevelType w:val="hybridMultilevel"/>
    <w:lvl w:ilvl="0">
      <w:start w:val="1"/>
      <w:numFmt w:val="decimal"/>
      <w:isLgl w:val="false"/>
      <w:suff w:val="tab"/>
      <w:lvlText w:val="%1)"/>
      <w:lvlJc w:val="left"/>
      <w:pPr>
        <w:ind w:left="1638"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2">
    <w:multiLevelType w:val="hybridMultilevel"/>
    <w:lvl w:ilvl="0">
      <w:start w:val="1"/>
      <w:numFmt w:val="decimal"/>
      <w:isLgl w:val="false"/>
      <w:suff w:val="tab"/>
      <w:lvlText w:val="%1)"/>
      <w:lvlJc w:val="left"/>
      <w:pPr>
        <w:ind w:left="1687" w:hanging="341"/>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46" w:hanging="341"/>
      </w:pPr>
      <w:rPr>
        <w:rFonts w:hint="default"/>
        <w:lang w:val="ru-RU" w:eastAsia="en-US" w:bidi="ar-SA"/>
      </w:rPr>
    </w:lvl>
    <w:lvl w:ilvl="2">
      <w:start w:val="0"/>
      <w:numFmt w:val="bullet"/>
      <w:isLgl w:val="false"/>
      <w:suff w:val="tab"/>
      <w:lvlText w:val="•"/>
      <w:lvlJc w:val="left"/>
      <w:pPr>
        <w:ind w:left="3612" w:hanging="341"/>
      </w:pPr>
      <w:rPr>
        <w:rFonts w:hint="default"/>
        <w:lang w:val="ru-RU" w:eastAsia="en-US" w:bidi="ar-SA"/>
      </w:rPr>
    </w:lvl>
    <w:lvl w:ilvl="3">
      <w:start w:val="0"/>
      <w:numFmt w:val="bullet"/>
      <w:isLgl w:val="false"/>
      <w:suff w:val="tab"/>
      <w:lvlText w:val="•"/>
      <w:lvlJc w:val="left"/>
      <w:pPr>
        <w:ind w:left="4578" w:hanging="341"/>
      </w:pPr>
      <w:rPr>
        <w:rFonts w:hint="default"/>
        <w:lang w:val="ru-RU" w:eastAsia="en-US" w:bidi="ar-SA"/>
      </w:rPr>
    </w:lvl>
    <w:lvl w:ilvl="4">
      <w:start w:val="0"/>
      <w:numFmt w:val="bullet"/>
      <w:isLgl w:val="false"/>
      <w:suff w:val="tab"/>
      <w:lvlText w:val="•"/>
      <w:lvlJc w:val="left"/>
      <w:pPr>
        <w:ind w:left="5544" w:hanging="341"/>
      </w:pPr>
      <w:rPr>
        <w:rFonts w:hint="default"/>
        <w:lang w:val="ru-RU" w:eastAsia="en-US" w:bidi="ar-SA"/>
      </w:rPr>
    </w:lvl>
    <w:lvl w:ilvl="5">
      <w:start w:val="0"/>
      <w:numFmt w:val="bullet"/>
      <w:isLgl w:val="false"/>
      <w:suff w:val="tab"/>
      <w:lvlText w:val="•"/>
      <w:lvlJc w:val="left"/>
      <w:pPr>
        <w:ind w:left="6510" w:hanging="341"/>
      </w:pPr>
      <w:rPr>
        <w:rFonts w:hint="default"/>
        <w:lang w:val="ru-RU" w:eastAsia="en-US" w:bidi="ar-SA"/>
      </w:rPr>
    </w:lvl>
    <w:lvl w:ilvl="6">
      <w:start w:val="0"/>
      <w:numFmt w:val="bullet"/>
      <w:isLgl w:val="false"/>
      <w:suff w:val="tab"/>
      <w:lvlText w:val="•"/>
      <w:lvlJc w:val="left"/>
      <w:pPr>
        <w:ind w:left="7476" w:hanging="341"/>
      </w:pPr>
      <w:rPr>
        <w:rFonts w:hint="default"/>
        <w:lang w:val="ru-RU" w:eastAsia="en-US" w:bidi="ar-SA"/>
      </w:rPr>
    </w:lvl>
    <w:lvl w:ilvl="7">
      <w:start w:val="0"/>
      <w:numFmt w:val="bullet"/>
      <w:isLgl w:val="false"/>
      <w:suff w:val="tab"/>
      <w:lvlText w:val="•"/>
      <w:lvlJc w:val="left"/>
      <w:pPr>
        <w:ind w:left="8442" w:hanging="341"/>
      </w:pPr>
      <w:rPr>
        <w:rFonts w:hint="default"/>
        <w:lang w:val="ru-RU" w:eastAsia="en-US" w:bidi="ar-SA"/>
      </w:rPr>
    </w:lvl>
    <w:lvl w:ilvl="8">
      <w:start w:val="0"/>
      <w:numFmt w:val="bullet"/>
      <w:isLgl w:val="false"/>
      <w:suff w:val="tab"/>
      <w:lvlText w:val="•"/>
      <w:lvlJc w:val="left"/>
      <w:pPr>
        <w:ind w:left="9408" w:hanging="341"/>
      </w:pPr>
      <w:rPr>
        <w:rFonts w:hint="default"/>
        <w:lang w:val="ru-RU" w:eastAsia="en-US" w:bidi="ar-SA"/>
      </w:rPr>
    </w:lvl>
  </w:abstractNum>
  <w:abstractNum w:abstractNumId="363">
    <w:multiLevelType w:val="hybridMultilevel"/>
    <w:lvl w:ilvl="0">
      <w:start w:val="24"/>
      <w:numFmt w:val="decimal"/>
      <w:isLgl w:val="false"/>
      <w:suff w:val="tab"/>
      <w:lvlText w:val="%1"/>
      <w:lvlJc w:val="left"/>
      <w:pPr>
        <w:ind w:left="2397" w:hanging="1186"/>
        <w:jc w:val="left"/>
      </w:pPr>
      <w:rPr>
        <w:rFonts w:hint="default"/>
        <w:lang w:val="ru-RU" w:eastAsia="en-US" w:bidi="ar-SA"/>
      </w:rPr>
    </w:lvl>
    <w:lvl w:ilvl="1">
      <w:start w:val="4"/>
      <w:numFmt w:val="decimal"/>
      <w:isLgl w:val="false"/>
      <w:suff w:val="tab"/>
      <w:lvlText w:val="%1.%2"/>
      <w:lvlJc w:val="left"/>
      <w:pPr>
        <w:ind w:left="2397" w:hanging="1186"/>
        <w:jc w:val="left"/>
      </w:pPr>
      <w:rPr>
        <w:rFonts w:hint="default"/>
        <w:lang w:val="ru-RU" w:eastAsia="en-US" w:bidi="ar-SA"/>
      </w:rPr>
    </w:lvl>
    <w:lvl w:ilvl="2">
      <w:start w:val="4"/>
      <w:numFmt w:val="decimal"/>
      <w:isLgl w:val="false"/>
      <w:suff w:val="tab"/>
      <w:lvlText w:val="%1.%2.%3"/>
      <w:lvlJc w:val="left"/>
      <w:pPr>
        <w:ind w:left="2397" w:hanging="1186"/>
        <w:jc w:val="left"/>
      </w:pPr>
      <w:rPr>
        <w:rFonts w:hint="default"/>
        <w:lang w:val="ru-RU" w:eastAsia="en-US" w:bidi="ar-SA"/>
      </w:rPr>
    </w:lvl>
    <w:lvl w:ilvl="3">
      <w:start w:val="2"/>
      <w:numFmt w:val="decimal"/>
      <w:isLgl w:val="false"/>
      <w:suff w:val="tab"/>
      <w:lvlText w:val="%1.%2.%3.%4"/>
      <w:lvlJc w:val="left"/>
      <w:pPr>
        <w:ind w:left="2397" w:hanging="1186"/>
        <w:jc w:val="left"/>
      </w:pPr>
      <w:rPr>
        <w:rFonts w:hint="default"/>
        <w:lang w:val="ru-RU" w:eastAsia="en-US" w:bidi="ar-SA"/>
      </w:rPr>
    </w:lvl>
    <w:lvl w:ilvl="4">
      <w:start w:val="3"/>
      <w:numFmt w:val="decimal"/>
      <w:isLgl w:val="false"/>
      <w:suff w:val="tab"/>
      <w:lvlText w:val="%1.%2.%3.%4.%5."/>
      <w:lvlJc w:val="left"/>
      <w:pPr>
        <w:ind w:left="2397" w:hanging="1186"/>
        <w:jc w:val="righ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870" w:hanging="1186"/>
      </w:pPr>
      <w:rPr>
        <w:rFonts w:hint="default"/>
        <w:lang w:val="ru-RU" w:eastAsia="en-US" w:bidi="ar-SA"/>
      </w:rPr>
    </w:lvl>
    <w:lvl w:ilvl="6">
      <w:start w:val="0"/>
      <w:numFmt w:val="bullet"/>
      <w:isLgl w:val="false"/>
      <w:suff w:val="tab"/>
      <w:lvlText w:val="•"/>
      <w:lvlJc w:val="left"/>
      <w:pPr>
        <w:ind w:left="7764" w:hanging="1186"/>
      </w:pPr>
      <w:rPr>
        <w:rFonts w:hint="default"/>
        <w:lang w:val="ru-RU" w:eastAsia="en-US" w:bidi="ar-SA"/>
      </w:rPr>
    </w:lvl>
    <w:lvl w:ilvl="7">
      <w:start w:val="0"/>
      <w:numFmt w:val="bullet"/>
      <w:isLgl w:val="false"/>
      <w:suff w:val="tab"/>
      <w:lvlText w:val="•"/>
      <w:lvlJc w:val="left"/>
      <w:pPr>
        <w:ind w:left="8658" w:hanging="1186"/>
      </w:pPr>
      <w:rPr>
        <w:rFonts w:hint="default"/>
        <w:lang w:val="ru-RU" w:eastAsia="en-US" w:bidi="ar-SA"/>
      </w:rPr>
    </w:lvl>
    <w:lvl w:ilvl="8">
      <w:start w:val="0"/>
      <w:numFmt w:val="bullet"/>
      <w:isLgl w:val="false"/>
      <w:suff w:val="tab"/>
      <w:lvlText w:val="•"/>
      <w:lvlJc w:val="left"/>
      <w:pPr>
        <w:ind w:left="9552" w:hanging="1186"/>
      </w:pPr>
      <w:rPr>
        <w:rFonts w:hint="default"/>
        <w:lang w:val="ru-RU" w:eastAsia="en-US" w:bidi="ar-SA"/>
      </w:rPr>
    </w:lvl>
  </w:abstractNum>
  <w:abstractNum w:abstractNumId="364">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5">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6">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7">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8">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69">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70">
    <w:multiLevelType w:val="hybridMultilevel"/>
    <w:lvl w:ilvl="0">
      <w:start w:val="1"/>
      <w:numFmt w:val="decimal"/>
      <w:isLgl w:val="false"/>
      <w:suff w:val="tab"/>
      <w:lvlText w:val="%1)"/>
      <w:lvlJc w:val="left"/>
      <w:pPr>
        <w:ind w:left="1687" w:hanging="336"/>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46" w:hanging="336"/>
      </w:pPr>
      <w:rPr>
        <w:rFonts w:hint="default"/>
        <w:lang w:val="ru-RU" w:eastAsia="en-US" w:bidi="ar-SA"/>
      </w:rPr>
    </w:lvl>
    <w:lvl w:ilvl="2">
      <w:start w:val="0"/>
      <w:numFmt w:val="bullet"/>
      <w:isLgl w:val="false"/>
      <w:suff w:val="tab"/>
      <w:lvlText w:val="•"/>
      <w:lvlJc w:val="left"/>
      <w:pPr>
        <w:ind w:left="3612" w:hanging="336"/>
      </w:pPr>
      <w:rPr>
        <w:rFonts w:hint="default"/>
        <w:lang w:val="ru-RU" w:eastAsia="en-US" w:bidi="ar-SA"/>
      </w:rPr>
    </w:lvl>
    <w:lvl w:ilvl="3">
      <w:start w:val="0"/>
      <w:numFmt w:val="bullet"/>
      <w:isLgl w:val="false"/>
      <w:suff w:val="tab"/>
      <w:lvlText w:val="•"/>
      <w:lvlJc w:val="left"/>
      <w:pPr>
        <w:ind w:left="4578" w:hanging="336"/>
      </w:pPr>
      <w:rPr>
        <w:rFonts w:hint="default"/>
        <w:lang w:val="ru-RU" w:eastAsia="en-US" w:bidi="ar-SA"/>
      </w:rPr>
    </w:lvl>
    <w:lvl w:ilvl="4">
      <w:start w:val="0"/>
      <w:numFmt w:val="bullet"/>
      <w:isLgl w:val="false"/>
      <w:suff w:val="tab"/>
      <w:lvlText w:val="•"/>
      <w:lvlJc w:val="left"/>
      <w:pPr>
        <w:ind w:left="5544" w:hanging="336"/>
      </w:pPr>
      <w:rPr>
        <w:rFonts w:hint="default"/>
        <w:lang w:val="ru-RU" w:eastAsia="en-US" w:bidi="ar-SA"/>
      </w:rPr>
    </w:lvl>
    <w:lvl w:ilvl="5">
      <w:start w:val="0"/>
      <w:numFmt w:val="bullet"/>
      <w:isLgl w:val="false"/>
      <w:suff w:val="tab"/>
      <w:lvlText w:val="•"/>
      <w:lvlJc w:val="left"/>
      <w:pPr>
        <w:ind w:left="6510" w:hanging="336"/>
      </w:pPr>
      <w:rPr>
        <w:rFonts w:hint="default"/>
        <w:lang w:val="ru-RU" w:eastAsia="en-US" w:bidi="ar-SA"/>
      </w:rPr>
    </w:lvl>
    <w:lvl w:ilvl="6">
      <w:start w:val="0"/>
      <w:numFmt w:val="bullet"/>
      <w:isLgl w:val="false"/>
      <w:suff w:val="tab"/>
      <w:lvlText w:val="•"/>
      <w:lvlJc w:val="left"/>
      <w:pPr>
        <w:ind w:left="7476" w:hanging="336"/>
      </w:pPr>
      <w:rPr>
        <w:rFonts w:hint="default"/>
        <w:lang w:val="ru-RU" w:eastAsia="en-US" w:bidi="ar-SA"/>
      </w:rPr>
    </w:lvl>
    <w:lvl w:ilvl="7">
      <w:start w:val="0"/>
      <w:numFmt w:val="bullet"/>
      <w:isLgl w:val="false"/>
      <w:suff w:val="tab"/>
      <w:lvlText w:val="•"/>
      <w:lvlJc w:val="left"/>
      <w:pPr>
        <w:ind w:left="8442" w:hanging="336"/>
      </w:pPr>
      <w:rPr>
        <w:rFonts w:hint="default"/>
        <w:lang w:val="ru-RU" w:eastAsia="en-US" w:bidi="ar-SA"/>
      </w:rPr>
    </w:lvl>
    <w:lvl w:ilvl="8">
      <w:start w:val="0"/>
      <w:numFmt w:val="bullet"/>
      <w:isLgl w:val="false"/>
      <w:suff w:val="tab"/>
      <w:lvlText w:val="•"/>
      <w:lvlJc w:val="left"/>
      <w:pPr>
        <w:ind w:left="9408" w:hanging="336"/>
      </w:pPr>
      <w:rPr>
        <w:rFonts w:hint="default"/>
        <w:lang w:val="ru-RU" w:eastAsia="en-US" w:bidi="ar-SA"/>
      </w:rPr>
    </w:lvl>
  </w:abstractNum>
  <w:abstractNum w:abstractNumId="371">
    <w:multiLevelType w:val="hybridMultilevel"/>
    <w:lvl w:ilvl="0">
      <w:start w:val="23"/>
      <w:numFmt w:val="decimal"/>
      <w:isLgl w:val="false"/>
      <w:suff w:val="tab"/>
      <w:lvlText w:val="%1"/>
      <w:lvlJc w:val="left"/>
      <w:pPr>
        <w:ind w:left="2340" w:hanging="989"/>
        <w:jc w:val="left"/>
      </w:pPr>
      <w:rPr>
        <w:rFonts w:hint="default"/>
        <w:lang w:val="ru-RU" w:eastAsia="en-US" w:bidi="ar-SA"/>
      </w:rPr>
    </w:lvl>
    <w:lvl w:ilvl="1">
      <w:start w:val="7"/>
      <w:numFmt w:val="decimal"/>
      <w:isLgl w:val="false"/>
      <w:suff w:val="tab"/>
      <w:lvlText w:val="%1.%2"/>
      <w:lvlJc w:val="left"/>
      <w:pPr>
        <w:ind w:left="2340" w:hanging="989"/>
        <w:jc w:val="left"/>
      </w:pPr>
      <w:rPr>
        <w:rFonts w:hint="default"/>
        <w:lang w:val="ru-RU" w:eastAsia="en-US" w:bidi="ar-SA"/>
      </w:rPr>
    </w:lvl>
    <w:lvl w:ilvl="2">
      <w:start w:val="1"/>
      <w:numFmt w:val="decimal"/>
      <w:isLgl w:val="false"/>
      <w:suff w:val="tab"/>
      <w:lvlText w:val="%1.%2.%3"/>
      <w:lvlJc w:val="left"/>
      <w:pPr>
        <w:ind w:left="2340" w:hanging="989"/>
        <w:jc w:val="left"/>
      </w:pPr>
      <w:rPr>
        <w:rFonts w:hint="default"/>
        <w:lang w:val="ru-RU" w:eastAsia="en-US" w:bidi="ar-SA"/>
      </w:rPr>
    </w:lvl>
    <w:lvl w:ilvl="3">
      <w:start w:val="2"/>
      <w:numFmt w:val="decimal"/>
      <w:isLgl w:val="false"/>
      <w:suff w:val="tab"/>
      <w:lvlText w:val="%1.%2.%3.%4."/>
      <w:lvlJc w:val="left"/>
      <w:pPr>
        <w:ind w:left="2340" w:hanging="989"/>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1"/>
      <w:numFmt w:val="decimal"/>
      <w:isLgl w:val="false"/>
      <w:suff w:val="tab"/>
      <w:lvlText w:val="%1.%2.%3.%4.%5."/>
      <w:lvlJc w:val="left"/>
      <w:pPr>
        <w:ind w:left="684" w:hanging="118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6340" w:hanging="1186"/>
      </w:pPr>
      <w:rPr>
        <w:rFonts w:hint="default"/>
        <w:lang w:val="ru-RU" w:eastAsia="en-US" w:bidi="ar-SA"/>
      </w:rPr>
    </w:lvl>
    <w:lvl w:ilvl="6">
      <w:start w:val="0"/>
      <w:numFmt w:val="bullet"/>
      <w:isLgl w:val="false"/>
      <w:suff w:val="tab"/>
      <w:lvlText w:val="•"/>
      <w:lvlJc w:val="left"/>
      <w:pPr>
        <w:ind w:left="7340" w:hanging="1186"/>
      </w:pPr>
      <w:rPr>
        <w:rFonts w:hint="default"/>
        <w:lang w:val="ru-RU" w:eastAsia="en-US" w:bidi="ar-SA"/>
      </w:rPr>
    </w:lvl>
    <w:lvl w:ilvl="7">
      <w:start w:val="0"/>
      <w:numFmt w:val="bullet"/>
      <w:isLgl w:val="false"/>
      <w:suff w:val="tab"/>
      <w:lvlText w:val="•"/>
      <w:lvlJc w:val="left"/>
      <w:pPr>
        <w:ind w:left="8340" w:hanging="1186"/>
      </w:pPr>
      <w:rPr>
        <w:rFonts w:hint="default"/>
        <w:lang w:val="ru-RU" w:eastAsia="en-US" w:bidi="ar-SA"/>
      </w:rPr>
    </w:lvl>
    <w:lvl w:ilvl="8">
      <w:start w:val="0"/>
      <w:numFmt w:val="bullet"/>
      <w:isLgl w:val="false"/>
      <w:suff w:val="tab"/>
      <w:lvlText w:val="•"/>
      <w:lvlJc w:val="left"/>
      <w:pPr>
        <w:ind w:left="9340" w:hanging="1186"/>
      </w:pPr>
      <w:rPr>
        <w:rFonts w:hint="default"/>
        <w:lang w:val="ru-RU" w:eastAsia="en-US" w:bidi="ar-SA"/>
      </w:rPr>
    </w:lvl>
  </w:abstractNum>
  <w:abstractNum w:abstractNumId="372">
    <w:multiLevelType w:val="hybridMultilevel"/>
    <w:lvl w:ilvl="0">
      <w:start w:val="23"/>
      <w:numFmt w:val="decimal"/>
      <w:isLgl w:val="false"/>
      <w:suff w:val="tab"/>
      <w:lvlText w:val="%1"/>
      <w:lvlJc w:val="left"/>
      <w:pPr>
        <w:ind w:left="684" w:hanging="792"/>
        <w:jc w:val="left"/>
      </w:pPr>
      <w:rPr>
        <w:rFonts w:hint="default"/>
        <w:lang w:val="ru-RU" w:eastAsia="en-US" w:bidi="ar-SA"/>
      </w:rPr>
    </w:lvl>
    <w:lvl w:ilvl="1">
      <w:start w:val="2"/>
      <w:numFmt w:val="decimal"/>
      <w:isLgl w:val="false"/>
      <w:suff w:val="tab"/>
      <w:lvlText w:val="%1.%2"/>
      <w:lvlJc w:val="left"/>
      <w:pPr>
        <w:ind w:left="684" w:hanging="792"/>
        <w:jc w:val="left"/>
      </w:pPr>
      <w:rPr>
        <w:rFonts w:hint="default"/>
        <w:lang w:val="ru-RU" w:eastAsia="en-US" w:bidi="ar-SA"/>
      </w:rPr>
    </w:lvl>
    <w:lvl w:ilvl="2">
      <w:start w:val="5"/>
      <w:numFmt w:val="decimal"/>
      <w:isLgl w:val="false"/>
      <w:suff w:val="tab"/>
      <w:lvlText w:val="%1.%2.%3."/>
      <w:lvlJc w:val="left"/>
      <w:pPr>
        <w:ind w:left="684" w:hanging="792"/>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0"/>
      <w:numFmt w:val="bullet"/>
      <w:isLgl w:val="false"/>
      <w:suff w:val="tab"/>
      <w:lvlText w:val="•"/>
      <w:lvlJc w:val="left"/>
      <w:pPr>
        <w:ind w:left="3878" w:hanging="792"/>
      </w:pPr>
      <w:rPr>
        <w:rFonts w:hint="default"/>
        <w:lang w:val="ru-RU" w:eastAsia="en-US" w:bidi="ar-SA"/>
      </w:rPr>
    </w:lvl>
    <w:lvl w:ilvl="4">
      <w:start w:val="0"/>
      <w:numFmt w:val="bullet"/>
      <w:isLgl w:val="false"/>
      <w:suff w:val="tab"/>
      <w:lvlText w:val="•"/>
      <w:lvlJc w:val="left"/>
      <w:pPr>
        <w:ind w:left="4944" w:hanging="792"/>
      </w:pPr>
      <w:rPr>
        <w:rFonts w:hint="default"/>
        <w:lang w:val="ru-RU" w:eastAsia="en-US" w:bidi="ar-SA"/>
      </w:rPr>
    </w:lvl>
    <w:lvl w:ilvl="5">
      <w:start w:val="0"/>
      <w:numFmt w:val="bullet"/>
      <w:isLgl w:val="false"/>
      <w:suff w:val="tab"/>
      <w:lvlText w:val="•"/>
      <w:lvlJc w:val="left"/>
      <w:pPr>
        <w:ind w:left="6010" w:hanging="792"/>
      </w:pPr>
      <w:rPr>
        <w:rFonts w:hint="default"/>
        <w:lang w:val="ru-RU" w:eastAsia="en-US" w:bidi="ar-SA"/>
      </w:rPr>
    </w:lvl>
    <w:lvl w:ilvl="6">
      <w:start w:val="0"/>
      <w:numFmt w:val="bullet"/>
      <w:isLgl w:val="false"/>
      <w:suff w:val="tab"/>
      <w:lvlText w:val="•"/>
      <w:lvlJc w:val="left"/>
      <w:pPr>
        <w:ind w:left="7076" w:hanging="792"/>
      </w:pPr>
      <w:rPr>
        <w:rFonts w:hint="default"/>
        <w:lang w:val="ru-RU" w:eastAsia="en-US" w:bidi="ar-SA"/>
      </w:rPr>
    </w:lvl>
    <w:lvl w:ilvl="7">
      <w:start w:val="0"/>
      <w:numFmt w:val="bullet"/>
      <w:isLgl w:val="false"/>
      <w:suff w:val="tab"/>
      <w:lvlText w:val="•"/>
      <w:lvlJc w:val="left"/>
      <w:pPr>
        <w:ind w:left="8142" w:hanging="792"/>
      </w:pPr>
      <w:rPr>
        <w:rFonts w:hint="default"/>
        <w:lang w:val="ru-RU" w:eastAsia="en-US" w:bidi="ar-SA"/>
      </w:rPr>
    </w:lvl>
    <w:lvl w:ilvl="8">
      <w:start w:val="0"/>
      <w:numFmt w:val="bullet"/>
      <w:isLgl w:val="false"/>
      <w:suff w:val="tab"/>
      <w:lvlText w:val="•"/>
      <w:lvlJc w:val="left"/>
      <w:pPr>
        <w:ind w:left="9208" w:hanging="792"/>
      </w:pPr>
      <w:rPr>
        <w:rFonts w:hint="default"/>
        <w:lang w:val="ru-RU" w:eastAsia="en-US" w:bidi="ar-SA"/>
      </w:rPr>
    </w:lvl>
  </w:abstractNum>
  <w:abstractNum w:abstractNumId="373">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74">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75">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76">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77">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78">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79">
    <w:multiLevelType w:val="hybridMultilevel"/>
    <w:lvl w:ilvl="0">
      <w:start w:val="1"/>
      <w:numFmt w:val="decimal"/>
      <w:isLgl w:val="false"/>
      <w:suff w:val="tab"/>
      <w:lvlText w:val="%1)"/>
      <w:lvlJc w:val="left"/>
      <w:pPr>
        <w:ind w:left="684"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288"/>
      </w:pPr>
      <w:rPr>
        <w:rFonts w:hint="default"/>
        <w:lang w:val="ru-RU" w:eastAsia="en-US" w:bidi="ar-SA"/>
      </w:rPr>
    </w:lvl>
    <w:lvl w:ilvl="2">
      <w:start w:val="0"/>
      <w:numFmt w:val="bullet"/>
      <w:isLgl w:val="false"/>
      <w:suff w:val="tab"/>
      <w:lvlText w:val="•"/>
      <w:lvlJc w:val="left"/>
      <w:pPr>
        <w:ind w:left="2812" w:hanging="288"/>
      </w:pPr>
      <w:rPr>
        <w:rFonts w:hint="default"/>
        <w:lang w:val="ru-RU" w:eastAsia="en-US" w:bidi="ar-SA"/>
      </w:rPr>
    </w:lvl>
    <w:lvl w:ilvl="3">
      <w:start w:val="0"/>
      <w:numFmt w:val="bullet"/>
      <w:isLgl w:val="false"/>
      <w:suff w:val="tab"/>
      <w:lvlText w:val="•"/>
      <w:lvlJc w:val="left"/>
      <w:pPr>
        <w:ind w:left="3878" w:hanging="288"/>
      </w:pPr>
      <w:rPr>
        <w:rFonts w:hint="default"/>
        <w:lang w:val="ru-RU" w:eastAsia="en-US" w:bidi="ar-SA"/>
      </w:rPr>
    </w:lvl>
    <w:lvl w:ilvl="4">
      <w:start w:val="0"/>
      <w:numFmt w:val="bullet"/>
      <w:isLgl w:val="false"/>
      <w:suff w:val="tab"/>
      <w:lvlText w:val="•"/>
      <w:lvlJc w:val="left"/>
      <w:pPr>
        <w:ind w:left="4944" w:hanging="288"/>
      </w:pPr>
      <w:rPr>
        <w:rFonts w:hint="default"/>
        <w:lang w:val="ru-RU" w:eastAsia="en-US" w:bidi="ar-SA"/>
      </w:rPr>
    </w:lvl>
    <w:lvl w:ilvl="5">
      <w:start w:val="0"/>
      <w:numFmt w:val="bullet"/>
      <w:isLgl w:val="false"/>
      <w:suff w:val="tab"/>
      <w:lvlText w:val="•"/>
      <w:lvlJc w:val="left"/>
      <w:pPr>
        <w:ind w:left="6010" w:hanging="288"/>
      </w:pPr>
      <w:rPr>
        <w:rFonts w:hint="default"/>
        <w:lang w:val="ru-RU" w:eastAsia="en-US" w:bidi="ar-SA"/>
      </w:rPr>
    </w:lvl>
    <w:lvl w:ilvl="6">
      <w:start w:val="0"/>
      <w:numFmt w:val="bullet"/>
      <w:isLgl w:val="false"/>
      <w:suff w:val="tab"/>
      <w:lvlText w:val="•"/>
      <w:lvlJc w:val="left"/>
      <w:pPr>
        <w:ind w:left="7076" w:hanging="288"/>
      </w:pPr>
      <w:rPr>
        <w:rFonts w:hint="default"/>
        <w:lang w:val="ru-RU" w:eastAsia="en-US" w:bidi="ar-SA"/>
      </w:rPr>
    </w:lvl>
    <w:lvl w:ilvl="7">
      <w:start w:val="0"/>
      <w:numFmt w:val="bullet"/>
      <w:isLgl w:val="false"/>
      <w:suff w:val="tab"/>
      <w:lvlText w:val="•"/>
      <w:lvlJc w:val="left"/>
      <w:pPr>
        <w:ind w:left="8142" w:hanging="288"/>
      </w:pPr>
      <w:rPr>
        <w:rFonts w:hint="default"/>
        <w:lang w:val="ru-RU" w:eastAsia="en-US" w:bidi="ar-SA"/>
      </w:rPr>
    </w:lvl>
    <w:lvl w:ilvl="8">
      <w:start w:val="0"/>
      <w:numFmt w:val="bullet"/>
      <w:isLgl w:val="false"/>
      <w:suff w:val="tab"/>
      <w:lvlText w:val="•"/>
      <w:lvlJc w:val="left"/>
      <w:pPr>
        <w:ind w:left="9208" w:hanging="288"/>
      </w:pPr>
      <w:rPr>
        <w:rFonts w:hint="default"/>
        <w:lang w:val="ru-RU" w:eastAsia="en-US" w:bidi="ar-SA"/>
      </w:rPr>
    </w:lvl>
  </w:abstractNum>
  <w:abstractNum w:abstractNumId="380">
    <w:multiLevelType w:val="hybridMultilevel"/>
    <w:lvl w:ilvl="0">
      <w:start w:val="1"/>
      <w:numFmt w:val="decimal"/>
      <w:isLgl w:val="false"/>
      <w:suff w:val="tab"/>
      <w:lvlText w:val="%1)"/>
      <w:lvlJc w:val="left"/>
      <w:pPr>
        <w:ind w:left="684" w:hanging="326"/>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1746" w:hanging="326"/>
      </w:pPr>
      <w:rPr>
        <w:rFonts w:hint="default"/>
        <w:lang w:val="ru-RU" w:eastAsia="en-US" w:bidi="ar-SA"/>
      </w:rPr>
    </w:lvl>
    <w:lvl w:ilvl="2">
      <w:start w:val="0"/>
      <w:numFmt w:val="bullet"/>
      <w:isLgl w:val="false"/>
      <w:suff w:val="tab"/>
      <w:lvlText w:val="•"/>
      <w:lvlJc w:val="left"/>
      <w:pPr>
        <w:ind w:left="2812" w:hanging="326"/>
      </w:pPr>
      <w:rPr>
        <w:rFonts w:hint="default"/>
        <w:lang w:val="ru-RU" w:eastAsia="en-US" w:bidi="ar-SA"/>
      </w:rPr>
    </w:lvl>
    <w:lvl w:ilvl="3">
      <w:start w:val="0"/>
      <w:numFmt w:val="bullet"/>
      <w:isLgl w:val="false"/>
      <w:suff w:val="tab"/>
      <w:lvlText w:val="•"/>
      <w:lvlJc w:val="left"/>
      <w:pPr>
        <w:ind w:left="3878" w:hanging="326"/>
      </w:pPr>
      <w:rPr>
        <w:rFonts w:hint="default"/>
        <w:lang w:val="ru-RU" w:eastAsia="en-US" w:bidi="ar-SA"/>
      </w:rPr>
    </w:lvl>
    <w:lvl w:ilvl="4">
      <w:start w:val="0"/>
      <w:numFmt w:val="bullet"/>
      <w:isLgl w:val="false"/>
      <w:suff w:val="tab"/>
      <w:lvlText w:val="•"/>
      <w:lvlJc w:val="left"/>
      <w:pPr>
        <w:ind w:left="4944" w:hanging="326"/>
      </w:pPr>
      <w:rPr>
        <w:rFonts w:hint="default"/>
        <w:lang w:val="ru-RU" w:eastAsia="en-US" w:bidi="ar-SA"/>
      </w:rPr>
    </w:lvl>
    <w:lvl w:ilvl="5">
      <w:start w:val="0"/>
      <w:numFmt w:val="bullet"/>
      <w:isLgl w:val="false"/>
      <w:suff w:val="tab"/>
      <w:lvlText w:val="•"/>
      <w:lvlJc w:val="left"/>
      <w:pPr>
        <w:ind w:left="6010" w:hanging="326"/>
      </w:pPr>
      <w:rPr>
        <w:rFonts w:hint="default"/>
        <w:lang w:val="ru-RU" w:eastAsia="en-US" w:bidi="ar-SA"/>
      </w:rPr>
    </w:lvl>
    <w:lvl w:ilvl="6">
      <w:start w:val="0"/>
      <w:numFmt w:val="bullet"/>
      <w:isLgl w:val="false"/>
      <w:suff w:val="tab"/>
      <w:lvlText w:val="•"/>
      <w:lvlJc w:val="left"/>
      <w:pPr>
        <w:ind w:left="7076" w:hanging="326"/>
      </w:pPr>
      <w:rPr>
        <w:rFonts w:hint="default"/>
        <w:lang w:val="ru-RU" w:eastAsia="en-US" w:bidi="ar-SA"/>
      </w:rPr>
    </w:lvl>
    <w:lvl w:ilvl="7">
      <w:start w:val="0"/>
      <w:numFmt w:val="bullet"/>
      <w:isLgl w:val="false"/>
      <w:suff w:val="tab"/>
      <w:lvlText w:val="•"/>
      <w:lvlJc w:val="left"/>
      <w:pPr>
        <w:ind w:left="8142" w:hanging="326"/>
      </w:pPr>
      <w:rPr>
        <w:rFonts w:hint="default"/>
        <w:lang w:val="ru-RU" w:eastAsia="en-US" w:bidi="ar-SA"/>
      </w:rPr>
    </w:lvl>
    <w:lvl w:ilvl="8">
      <w:start w:val="0"/>
      <w:numFmt w:val="bullet"/>
      <w:isLgl w:val="false"/>
      <w:suff w:val="tab"/>
      <w:lvlText w:val="•"/>
      <w:lvlJc w:val="left"/>
      <w:pPr>
        <w:ind w:left="9208" w:hanging="326"/>
      </w:pPr>
      <w:rPr>
        <w:rFonts w:hint="default"/>
        <w:lang w:val="ru-RU" w:eastAsia="en-US" w:bidi="ar-SA"/>
      </w:rPr>
    </w:lvl>
  </w:abstractNum>
  <w:abstractNum w:abstractNumId="381">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82">
    <w:multiLevelType w:val="hybridMultilevel"/>
    <w:lvl w:ilvl="0">
      <w:start w:val="20"/>
      <w:numFmt w:val="decimal"/>
      <w:isLgl w:val="false"/>
      <w:suff w:val="tab"/>
      <w:lvlText w:val="%1"/>
      <w:lvlJc w:val="left"/>
      <w:pPr>
        <w:ind w:left="2344" w:hanging="994"/>
        <w:jc w:val="left"/>
      </w:pPr>
      <w:rPr>
        <w:rFonts w:hint="default"/>
        <w:lang w:val="ru-RU" w:eastAsia="en-US" w:bidi="ar-SA"/>
      </w:rPr>
    </w:lvl>
    <w:lvl w:ilvl="1">
      <w:start w:val="7"/>
      <w:numFmt w:val="decimal"/>
      <w:isLgl w:val="false"/>
      <w:suff w:val="tab"/>
      <w:lvlText w:val="%1.%2"/>
      <w:lvlJc w:val="left"/>
      <w:pPr>
        <w:ind w:left="2344" w:hanging="994"/>
        <w:jc w:val="left"/>
      </w:pPr>
      <w:rPr>
        <w:rFonts w:hint="default"/>
        <w:lang w:val="ru-RU" w:eastAsia="en-US" w:bidi="ar-SA"/>
      </w:rPr>
    </w:lvl>
    <w:lvl w:ilvl="2">
      <w:start w:val="4"/>
      <w:numFmt w:val="decimal"/>
      <w:isLgl w:val="false"/>
      <w:suff w:val="tab"/>
      <w:lvlText w:val="%1.%2.%3"/>
      <w:lvlJc w:val="left"/>
      <w:pPr>
        <w:ind w:left="2344" w:hanging="994"/>
        <w:jc w:val="left"/>
      </w:pPr>
      <w:rPr>
        <w:rFonts w:hint="default"/>
        <w:lang w:val="ru-RU" w:eastAsia="en-US" w:bidi="ar-SA"/>
      </w:rPr>
    </w:lvl>
    <w:lvl w:ilvl="3">
      <w:start w:val="1"/>
      <w:numFmt w:val="decimal"/>
      <w:isLgl w:val="false"/>
      <w:suff w:val="tab"/>
      <w:lvlText w:val="%1.%2.%3.%4."/>
      <w:lvlJc w:val="left"/>
      <w:pPr>
        <w:ind w:left="2344" w:hanging="994"/>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5940" w:hanging="994"/>
      </w:pPr>
      <w:rPr>
        <w:rFonts w:hint="default"/>
        <w:lang w:val="ru-RU" w:eastAsia="en-US" w:bidi="ar-SA"/>
      </w:rPr>
    </w:lvl>
    <w:lvl w:ilvl="5">
      <w:start w:val="0"/>
      <w:numFmt w:val="bullet"/>
      <w:isLgl w:val="false"/>
      <w:suff w:val="tab"/>
      <w:lvlText w:val="•"/>
      <w:lvlJc w:val="left"/>
      <w:pPr>
        <w:ind w:left="6840" w:hanging="994"/>
      </w:pPr>
      <w:rPr>
        <w:rFonts w:hint="default"/>
        <w:lang w:val="ru-RU" w:eastAsia="en-US" w:bidi="ar-SA"/>
      </w:rPr>
    </w:lvl>
    <w:lvl w:ilvl="6">
      <w:start w:val="0"/>
      <w:numFmt w:val="bullet"/>
      <w:isLgl w:val="false"/>
      <w:suff w:val="tab"/>
      <w:lvlText w:val="•"/>
      <w:lvlJc w:val="left"/>
      <w:pPr>
        <w:ind w:left="7740" w:hanging="994"/>
      </w:pPr>
      <w:rPr>
        <w:rFonts w:hint="default"/>
        <w:lang w:val="ru-RU" w:eastAsia="en-US" w:bidi="ar-SA"/>
      </w:rPr>
    </w:lvl>
    <w:lvl w:ilvl="7">
      <w:start w:val="0"/>
      <w:numFmt w:val="bullet"/>
      <w:isLgl w:val="false"/>
      <w:suff w:val="tab"/>
      <w:lvlText w:val="•"/>
      <w:lvlJc w:val="left"/>
      <w:pPr>
        <w:ind w:left="8640" w:hanging="994"/>
      </w:pPr>
      <w:rPr>
        <w:rFonts w:hint="default"/>
        <w:lang w:val="ru-RU" w:eastAsia="en-US" w:bidi="ar-SA"/>
      </w:rPr>
    </w:lvl>
    <w:lvl w:ilvl="8">
      <w:start w:val="0"/>
      <w:numFmt w:val="bullet"/>
      <w:isLgl w:val="false"/>
      <w:suff w:val="tab"/>
      <w:lvlText w:val="•"/>
      <w:lvlJc w:val="left"/>
      <w:pPr>
        <w:ind w:left="9540" w:hanging="994"/>
      </w:pPr>
      <w:rPr>
        <w:rFonts w:hint="default"/>
        <w:lang w:val="ru-RU" w:eastAsia="en-US" w:bidi="ar-SA"/>
      </w:rPr>
    </w:lvl>
  </w:abstractNum>
  <w:abstractNum w:abstractNumId="383">
    <w:multiLevelType w:val="hybridMultilevel"/>
    <w:lvl w:ilvl="0">
      <w:start w:val="19"/>
      <w:numFmt w:val="decimal"/>
      <w:isLgl w:val="false"/>
      <w:suff w:val="tab"/>
      <w:lvlText w:val="%1"/>
      <w:lvlJc w:val="left"/>
      <w:pPr>
        <w:ind w:left="684" w:hanging="927"/>
        <w:jc w:val="left"/>
      </w:pPr>
      <w:rPr>
        <w:rFonts w:hint="default"/>
        <w:lang w:val="ru-RU" w:eastAsia="en-US" w:bidi="ar-SA"/>
      </w:rPr>
    </w:lvl>
    <w:lvl w:ilvl="1">
      <w:start w:val="11"/>
      <w:numFmt w:val="decimal"/>
      <w:isLgl w:val="false"/>
      <w:suff w:val="tab"/>
      <w:lvlText w:val="%1.%2"/>
      <w:lvlJc w:val="left"/>
      <w:pPr>
        <w:ind w:left="684" w:hanging="927"/>
        <w:jc w:val="left"/>
      </w:pPr>
      <w:rPr>
        <w:rFonts w:hint="default"/>
        <w:lang w:val="ru-RU" w:eastAsia="en-US" w:bidi="ar-SA"/>
      </w:rPr>
    </w:lvl>
    <w:lvl w:ilvl="2">
      <w:start w:val="5"/>
      <w:numFmt w:val="decimal"/>
      <w:isLgl w:val="false"/>
      <w:suff w:val="tab"/>
      <w:lvlText w:val="%1.%2.%3."/>
      <w:lvlJc w:val="left"/>
      <w:pPr>
        <w:ind w:left="684" w:hanging="927"/>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2469" w:hanging="1119"/>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5420" w:hanging="1119"/>
      </w:pPr>
      <w:rPr>
        <w:rFonts w:hint="default"/>
        <w:lang w:val="ru-RU" w:eastAsia="en-US" w:bidi="ar-SA"/>
      </w:rPr>
    </w:lvl>
    <w:lvl w:ilvl="5">
      <w:start w:val="0"/>
      <w:numFmt w:val="bullet"/>
      <w:isLgl w:val="false"/>
      <w:suff w:val="tab"/>
      <w:lvlText w:val="•"/>
      <w:lvlJc w:val="left"/>
      <w:pPr>
        <w:ind w:left="6406" w:hanging="1119"/>
      </w:pPr>
      <w:rPr>
        <w:rFonts w:hint="default"/>
        <w:lang w:val="ru-RU" w:eastAsia="en-US" w:bidi="ar-SA"/>
      </w:rPr>
    </w:lvl>
    <w:lvl w:ilvl="6">
      <w:start w:val="0"/>
      <w:numFmt w:val="bullet"/>
      <w:isLgl w:val="false"/>
      <w:suff w:val="tab"/>
      <w:lvlText w:val="•"/>
      <w:lvlJc w:val="left"/>
      <w:pPr>
        <w:ind w:left="7393" w:hanging="1119"/>
      </w:pPr>
      <w:rPr>
        <w:rFonts w:hint="default"/>
        <w:lang w:val="ru-RU" w:eastAsia="en-US" w:bidi="ar-SA"/>
      </w:rPr>
    </w:lvl>
    <w:lvl w:ilvl="7">
      <w:start w:val="0"/>
      <w:numFmt w:val="bullet"/>
      <w:isLgl w:val="false"/>
      <w:suff w:val="tab"/>
      <w:lvlText w:val="•"/>
      <w:lvlJc w:val="left"/>
      <w:pPr>
        <w:ind w:left="8380" w:hanging="1119"/>
      </w:pPr>
      <w:rPr>
        <w:rFonts w:hint="default"/>
        <w:lang w:val="ru-RU" w:eastAsia="en-US" w:bidi="ar-SA"/>
      </w:rPr>
    </w:lvl>
    <w:lvl w:ilvl="8">
      <w:start w:val="0"/>
      <w:numFmt w:val="bullet"/>
      <w:isLgl w:val="false"/>
      <w:suff w:val="tab"/>
      <w:lvlText w:val="•"/>
      <w:lvlJc w:val="left"/>
      <w:pPr>
        <w:ind w:left="9366" w:hanging="1119"/>
      </w:pPr>
      <w:rPr>
        <w:rFonts w:hint="default"/>
        <w:lang w:val="ru-RU" w:eastAsia="en-US" w:bidi="ar-SA"/>
      </w:rPr>
    </w:lvl>
  </w:abstractNum>
  <w:abstractNum w:abstractNumId="384">
    <w:multiLevelType w:val="hybridMultilevel"/>
    <w:lvl w:ilvl="0">
      <w:start w:val="19"/>
      <w:numFmt w:val="decimal"/>
      <w:isLgl w:val="false"/>
      <w:suff w:val="tab"/>
      <w:lvlText w:val="%1"/>
      <w:lvlJc w:val="left"/>
      <w:pPr>
        <w:ind w:left="2599" w:hanging="1248"/>
        <w:jc w:val="left"/>
      </w:pPr>
      <w:rPr>
        <w:rFonts w:hint="default"/>
        <w:lang w:val="ru-RU" w:eastAsia="en-US" w:bidi="ar-SA"/>
      </w:rPr>
    </w:lvl>
    <w:lvl w:ilvl="1">
      <w:start w:val="11"/>
      <w:numFmt w:val="decimal"/>
      <w:isLgl w:val="false"/>
      <w:suff w:val="tab"/>
      <w:lvlText w:val="%1.%2"/>
      <w:lvlJc w:val="left"/>
      <w:pPr>
        <w:ind w:left="2599" w:hanging="1248"/>
        <w:jc w:val="left"/>
      </w:pPr>
      <w:rPr>
        <w:rFonts w:hint="default"/>
        <w:lang w:val="ru-RU" w:eastAsia="en-US" w:bidi="ar-SA"/>
      </w:rPr>
    </w:lvl>
    <w:lvl w:ilvl="2">
      <w:start w:val="4"/>
      <w:numFmt w:val="decimal"/>
      <w:isLgl w:val="false"/>
      <w:suff w:val="tab"/>
      <w:lvlText w:val="%1.%2.%3"/>
      <w:lvlJc w:val="left"/>
      <w:pPr>
        <w:ind w:left="2599" w:hanging="1248"/>
        <w:jc w:val="left"/>
      </w:pPr>
      <w:rPr>
        <w:rFonts w:hint="default"/>
        <w:lang w:val="ru-RU" w:eastAsia="en-US" w:bidi="ar-SA"/>
      </w:rPr>
    </w:lvl>
    <w:lvl w:ilvl="3">
      <w:start w:val="11"/>
      <w:numFmt w:val="decimal"/>
      <w:isLgl w:val="false"/>
      <w:suff w:val="tab"/>
      <w:lvlText w:val="%1.%2.%3.%4."/>
      <w:lvlJc w:val="left"/>
      <w:pPr>
        <w:ind w:left="2599" w:hanging="1248"/>
        <w:jc w:val="left"/>
      </w:pPr>
      <w:rPr>
        <w:rFonts w:hint="default" w:ascii="Times New Roman" w:hAnsi="Times New Roman" w:eastAsia="Times New Roman" w:cs="Times New Roman"/>
        <w:b w:val="0"/>
        <w:bCs w:val="0"/>
        <w:i w:val="0"/>
        <w:iCs w:val="0"/>
        <w:spacing w:val="-3"/>
        <w:sz w:val="26"/>
        <w:szCs w:val="26"/>
        <w:lang w:val="ru-RU" w:eastAsia="en-US" w:bidi="ar-SA"/>
      </w:rPr>
    </w:lvl>
    <w:lvl w:ilvl="4">
      <w:start w:val="0"/>
      <w:numFmt w:val="bullet"/>
      <w:isLgl w:val="false"/>
      <w:suff w:val="tab"/>
      <w:lvlText w:val="•"/>
      <w:lvlJc w:val="left"/>
      <w:pPr>
        <w:ind w:left="6096" w:hanging="1248"/>
      </w:pPr>
      <w:rPr>
        <w:rFonts w:hint="default"/>
        <w:lang w:val="ru-RU" w:eastAsia="en-US" w:bidi="ar-SA"/>
      </w:rPr>
    </w:lvl>
    <w:lvl w:ilvl="5">
      <w:start w:val="0"/>
      <w:numFmt w:val="bullet"/>
      <w:isLgl w:val="false"/>
      <w:suff w:val="tab"/>
      <w:lvlText w:val="•"/>
      <w:lvlJc w:val="left"/>
      <w:pPr>
        <w:ind w:left="6970" w:hanging="1248"/>
      </w:pPr>
      <w:rPr>
        <w:rFonts w:hint="default"/>
        <w:lang w:val="ru-RU" w:eastAsia="en-US" w:bidi="ar-SA"/>
      </w:rPr>
    </w:lvl>
    <w:lvl w:ilvl="6">
      <w:start w:val="0"/>
      <w:numFmt w:val="bullet"/>
      <w:isLgl w:val="false"/>
      <w:suff w:val="tab"/>
      <w:lvlText w:val="•"/>
      <w:lvlJc w:val="left"/>
      <w:pPr>
        <w:ind w:left="7844" w:hanging="1248"/>
      </w:pPr>
      <w:rPr>
        <w:rFonts w:hint="default"/>
        <w:lang w:val="ru-RU" w:eastAsia="en-US" w:bidi="ar-SA"/>
      </w:rPr>
    </w:lvl>
    <w:lvl w:ilvl="7">
      <w:start w:val="0"/>
      <w:numFmt w:val="bullet"/>
      <w:isLgl w:val="false"/>
      <w:suff w:val="tab"/>
      <w:lvlText w:val="•"/>
      <w:lvlJc w:val="left"/>
      <w:pPr>
        <w:ind w:left="8718" w:hanging="1248"/>
      </w:pPr>
      <w:rPr>
        <w:rFonts w:hint="default"/>
        <w:lang w:val="ru-RU" w:eastAsia="en-US" w:bidi="ar-SA"/>
      </w:rPr>
    </w:lvl>
    <w:lvl w:ilvl="8">
      <w:start w:val="0"/>
      <w:numFmt w:val="bullet"/>
      <w:isLgl w:val="false"/>
      <w:suff w:val="tab"/>
      <w:lvlText w:val="•"/>
      <w:lvlJc w:val="left"/>
      <w:pPr>
        <w:ind w:left="9592" w:hanging="1248"/>
      </w:pPr>
      <w:rPr>
        <w:rFonts w:hint="default"/>
        <w:lang w:val="ru-RU" w:eastAsia="en-US" w:bidi="ar-SA"/>
      </w:rPr>
    </w:lvl>
  </w:abstractNum>
  <w:abstractNum w:abstractNumId="385">
    <w:multiLevelType w:val="hybridMultilevel"/>
    <w:lvl w:ilvl="0">
      <w:start w:val="1"/>
      <w:numFmt w:val="decimal"/>
      <w:isLgl w:val="false"/>
      <w:suff w:val="tab"/>
      <w:lvlText w:val="%1)"/>
      <w:lvlJc w:val="left"/>
      <w:pPr>
        <w:ind w:left="1639" w:hanging="288"/>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610" w:hanging="288"/>
      </w:pPr>
      <w:rPr>
        <w:rFonts w:hint="default"/>
        <w:lang w:val="ru-RU" w:eastAsia="en-US" w:bidi="ar-SA"/>
      </w:rPr>
    </w:lvl>
    <w:lvl w:ilvl="2">
      <w:start w:val="0"/>
      <w:numFmt w:val="bullet"/>
      <w:isLgl w:val="false"/>
      <w:suff w:val="tab"/>
      <w:lvlText w:val="•"/>
      <w:lvlJc w:val="left"/>
      <w:pPr>
        <w:ind w:left="3580" w:hanging="288"/>
      </w:pPr>
      <w:rPr>
        <w:rFonts w:hint="default"/>
        <w:lang w:val="ru-RU" w:eastAsia="en-US" w:bidi="ar-SA"/>
      </w:rPr>
    </w:lvl>
    <w:lvl w:ilvl="3">
      <w:start w:val="0"/>
      <w:numFmt w:val="bullet"/>
      <w:isLgl w:val="false"/>
      <w:suff w:val="tab"/>
      <w:lvlText w:val="•"/>
      <w:lvlJc w:val="left"/>
      <w:pPr>
        <w:ind w:left="4550" w:hanging="288"/>
      </w:pPr>
      <w:rPr>
        <w:rFonts w:hint="default"/>
        <w:lang w:val="ru-RU" w:eastAsia="en-US" w:bidi="ar-SA"/>
      </w:rPr>
    </w:lvl>
    <w:lvl w:ilvl="4">
      <w:start w:val="0"/>
      <w:numFmt w:val="bullet"/>
      <w:isLgl w:val="false"/>
      <w:suff w:val="tab"/>
      <w:lvlText w:val="•"/>
      <w:lvlJc w:val="left"/>
      <w:pPr>
        <w:ind w:left="5520" w:hanging="288"/>
      </w:pPr>
      <w:rPr>
        <w:rFonts w:hint="default"/>
        <w:lang w:val="ru-RU" w:eastAsia="en-US" w:bidi="ar-SA"/>
      </w:rPr>
    </w:lvl>
    <w:lvl w:ilvl="5">
      <w:start w:val="0"/>
      <w:numFmt w:val="bullet"/>
      <w:isLgl w:val="false"/>
      <w:suff w:val="tab"/>
      <w:lvlText w:val="•"/>
      <w:lvlJc w:val="left"/>
      <w:pPr>
        <w:ind w:left="6490" w:hanging="288"/>
      </w:pPr>
      <w:rPr>
        <w:rFonts w:hint="default"/>
        <w:lang w:val="ru-RU" w:eastAsia="en-US" w:bidi="ar-SA"/>
      </w:rPr>
    </w:lvl>
    <w:lvl w:ilvl="6">
      <w:start w:val="0"/>
      <w:numFmt w:val="bullet"/>
      <w:isLgl w:val="false"/>
      <w:suff w:val="tab"/>
      <w:lvlText w:val="•"/>
      <w:lvlJc w:val="left"/>
      <w:pPr>
        <w:ind w:left="7460" w:hanging="288"/>
      </w:pPr>
      <w:rPr>
        <w:rFonts w:hint="default"/>
        <w:lang w:val="ru-RU" w:eastAsia="en-US" w:bidi="ar-SA"/>
      </w:rPr>
    </w:lvl>
    <w:lvl w:ilvl="7">
      <w:start w:val="0"/>
      <w:numFmt w:val="bullet"/>
      <w:isLgl w:val="false"/>
      <w:suff w:val="tab"/>
      <w:lvlText w:val="•"/>
      <w:lvlJc w:val="left"/>
      <w:pPr>
        <w:ind w:left="8430" w:hanging="288"/>
      </w:pPr>
      <w:rPr>
        <w:rFonts w:hint="default"/>
        <w:lang w:val="ru-RU" w:eastAsia="en-US" w:bidi="ar-SA"/>
      </w:rPr>
    </w:lvl>
    <w:lvl w:ilvl="8">
      <w:start w:val="0"/>
      <w:numFmt w:val="bullet"/>
      <w:isLgl w:val="false"/>
      <w:suff w:val="tab"/>
      <w:lvlText w:val="•"/>
      <w:lvlJc w:val="left"/>
      <w:pPr>
        <w:ind w:left="9400" w:hanging="288"/>
      </w:pPr>
      <w:rPr>
        <w:rFonts w:hint="default"/>
        <w:lang w:val="ru-RU" w:eastAsia="en-US" w:bidi="ar-SA"/>
      </w:rPr>
    </w:lvl>
  </w:abstractNum>
  <w:abstractNum w:abstractNumId="386">
    <w:multiLevelType w:val="hybridMultilevel"/>
    <w:lvl w:ilvl="0">
      <w:start w:val="19"/>
      <w:numFmt w:val="decimal"/>
      <w:isLgl w:val="false"/>
      <w:suff w:val="tab"/>
      <w:lvlText w:val="%1"/>
      <w:lvlJc w:val="left"/>
      <w:pPr>
        <w:ind w:left="1946" w:hanging="596"/>
        <w:jc w:val="left"/>
      </w:pPr>
      <w:rPr>
        <w:rFonts w:hint="default"/>
        <w:lang w:val="ru-RU" w:eastAsia="en-US" w:bidi="ar-SA"/>
      </w:rPr>
    </w:lvl>
    <w:lvl w:ilvl="1">
      <w:start w:val="7"/>
      <w:numFmt w:val="decimal"/>
      <w:isLgl w:val="false"/>
      <w:suff w:val="tab"/>
      <w:lvlText w:val="%1.%2."/>
      <w:lvlJc w:val="left"/>
      <w:pPr>
        <w:ind w:left="1946" w:hanging="596"/>
        <w:jc w:val="left"/>
      </w:pPr>
      <w:rPr>
        <w:rFonts w:hint="default" w:ascii="Times New Roman" w:hAnsi="Times New Roman" w:eastAsia="Times New Roman" w:cs="Times New Roman"/>
        <w:b w:val="0"/>
        <w:bCs w:val="0"/>
        <w:i w:val="0"/>
        <w:iCs w:val="0"/>
        <w:spacing w:val="-2"/>
        <w:sz w:val="26"/>
        <w:szCs w:val="26"/>
        <w:lang w:val="ru-RU" w:eastAsia="en-US" w:bidi="ar-SA"/>
      </w:rPr>
    </w:lvl>
    <w:lvl w:ilvl="2">
      <w:start w:val="1"/>
      <w:numFmt w:val="decimal"/>
      <w:isLgl w:val="false"/>
      <w:suff w:val="tab"/>
      <w:lvlText w:val="%1.%2.%3."/>
      <w:lvlJc w:val="left"/>
      <w:pPr>
        <w:ind w:left="684" w:hanging="927"/>
        <w:jc w:val="left"/>
      </w:pPr>
      <w:rPr>
        <w:rFonts w:hint="default"/>
        <w:spacing w:val="-4"/>
        <w:lang w:val="ru-RU" w:eastAsia="en-US" w:bidi="ar-SA"/>
      </w:rPr>
    </w:lvl>
    <w:lvl w:ilvl="3">
      <w:start w:val="1"/>
      <w:numFmt w:val="decimal"/>
      <w:isLgl w:val="false"/>
      <w:suff w:val="tab"/>
      <w:lvlText w:val="%1.%2.%3.%4."/>
      <w:lvlJc w:val="left"/>
      <w:pPr>
        <w:ind w:left="2469" w:hanging="1119"/>
        <w:jc w:val="left"/>
      </w:pPr>
      <w:rPr>
        <w:rFonts w:hint="default"/>
        <w:spacing w:val="-3"/>
        <w:lang w:val="ru-RU" w:eastAsia="en-US" w:bidi="ar-SA"/>
      </w:rPr>
    </w:lvl>
    <w:lvl w:ilvl="4">
      <w:start w:val="2"/>
      <w:numFmt w:val="decimal"/>
      <w:isLgl w:val="false"/>
      <w:suff w:val="tab"/>
      <w:lvlText w:val="%1.%2.%3.%4.%5."/>
      <w:lvlJc w:val="left"/>
      <w:pPr>
        <w:ind w:left="2536" w:hanging="1119"/>
        <w:jc w:val="left"/>
      </w:pPr>
      <w:rPr>
        <w:rFonts w:hint="default"/>
        <w:spacing w:val="-4"/>
        <w:lang w:val="ru-RU" w:eastAsia="en-US" w:bidi="ar-SA"/>
      </w:rPr>
    </w:lvl>
    <w:lvl w:ilvl="5">
      <w:start w:val="0"/>
      <w:numFmt w:val="bullet"/>
      <w:isLgl w:val="false"/>
      <w:suff w:val="tab"/>
      <w:lvlText w:val="•"/>
      <w:lvlJc w:val="left"/>
      <w:pPr>
        <w:ind w:left="2340" w:hanging="1119"/>
      </w:pPr>
      <w:rPr>
        <w:rFonts w:hint="default"/>
        <w:lang w:val="ru-RU" w:eastAsia="en-US" w:bidi="ar-SA"/>
      </w:rPr>
    </w:lvl>
    <w:lvl w:ilvl="6">
      <w:start w:val="0"/>
      <w:numFmt w:val="bullet"/>
      <w:isLgl w:val="false"/>
      <w:suff w:val="tab"/>
      <w:lvlText w:val="•"/>
      <w:lvlJc w:val="left"/>
      <w:pPr>
        <w:ind w:left="2460" w:hanging="1119"/>
      </w:pPr>
      <w:rPr>
        <w:rFonts w:hint="default"/>
        <w:lang w:val="ru-RU" w:eastAsia="en-US" w:bidi="ar-SA"/>
      </w:rPr>
    </w:lvl>
    <w:lvl w:ilvl="7">
      <w:start w:val="0"/>
      <w:numFmt w:val="bullet"/>
      <w:isLgl w:val="false"/>
      <w:suff w:val="tab"/>
      <w:lvlText w:val="•"/>
      <w:lvlJc w:val="left"/>
      <w:pPr>
        <w:ind w:left="2480" w:hanging="1119"/>
      </w:pPr>
      <w:rPr>
        <w:rFonts w:hint="default"/>
        <w:lang w:val="ru-RU" w:eastAsia="en-US" w:bidi="ar-SA"/>
      </w:rPr>
    </w:lvl>
    <w:lvl w:ilvl="8">
      <w:start w:val="0"/>
      <w:numFmt w:val="bullet"/>
      <w:isLgl w:val="false"/>
      <w:suff w:val="tab"/>
      <w:lvlText w:val="•"/>
      <w:lvlJc w:val="left"/>
      <w:pPr>
        <w:ind w:left="2540" w:hanging="1119"/>
      </w:pPr>
      <w:rPr>
        <w:rFonts w:hint="default"/>
        <w:lang w:val="ru-RU" w:eastAsia="en-US" w:bidi="ar-SA"/>
      </w:rPr>
    </w:lvl>
  </w:abstractNum>
  <w:abstractNum w:abstractNumId="387">
    <w:multiLevelType w:val="hybridMultilevel"/>
    <w:lvl w:ilvl="0">
      <w:start w:val="1"/>
      <w:numFmt w:val="decimal"/>
      <w:isLgl w:val="false"/>
      <w:suff w:val="tab"/>
      <w:lvlText w:val="%1."/>
      <w:lvlJc w:val="left"/>
      <w:pPr>
        <w:ind w:left="684" w:hanging="264"/>
        <w:jc w:val="right"/>
      </w:pPr>
      <w:rPr>
        <w:rFonts w:hint="default"/>
        <w:spacing w:val="0"/>
        <w:lang w:val="ru-RU" w:eastAsia="en-US" w:bidi="ar-SA"/>
      </w:rPr>
    </w:lvl>
    <w:lvl w:ilvl="1">
      <w:start w:val="1"/>
      <w:numFmt w:val="decimal"/>
      <w:isLgl w:val="false"/>
      <w:suff w:val="tab"/>
      <w:lvlText w:val="%1.%2."/>
      <w:lvlJc w:val="left"/>
      <w:pPr>
        <w:ind w:left="712" w:hanging="596"/>
        <w:jc w:val="left"/>
      </w:pPr>
      <w:rPr>
        <w:rFonts w:hint="default"/>
        <w:spacing w:val="-4"/>
        <w:lang w:val="ru-RU" w:eastAsia="en-US" w:bidi="ar-SA"/>
      </w:rPr>
    </w:lvl>
    <w:lvl w:ilvl="2">
      <w:start w:val="1"/>
      <w:numFmt w:val="decimal"/>
      <w:isLgl w:val="false"/>
      <w:suff w:val="tab"/>
      <w:lvlText w:val="%1.%2.%3."/>
      <w:lvlJc w:val="left"/>
      <w:pPr>
        <w:ind w:left="684" w:hanging="596"/>
        <w:jc w:val="left"/>
      </w:pPr>
      <w:rPr>
        <w:rFonts w:hint="default" w:ascii="Times New Roman" w:hAnsi="Times New Roman" w:eastAsia="Times New Roman" w:cs="Times New Roman"/>
        <w:b w:val="0"/>
        <w:bCs w:val="0"/>
        <w:i w:val="0"/>
        <w:iCs w:val="0"/>
        <w:spacing w:val="-3"/>
        <w:sz w:val="26"/>
        <w:szCs w:val="26"/>
        <w:lang w:val="ru-RU" w:eastAsia="en-US" w:bidi="ar-SA"/>
      </w:rPr>
    </w:lvl>
    <w:lvl w:ilvl="3">
      <w:start w:val="1"/>
      <w:numFmt w:val="decimal"/>
      <w:isLgl w:val="false"/>
      <w:suff w:val="tab"/>
      <w:lvlText w:val="%1.%2.%3.%4."/>
      <w:lvlJc w:val="left"/>
      <w:pPr>
        <w:ind w:left="1351" w:hanging="596"/>
        <w:jc w:val="right"/>
      </w:pPr>
      <w:rPr>
        <w:rFonts w:hint="default" w:ascii="Times New Roman" w:hAnsi="Times New Roman" w:eastAsia="Times New Roman" w:cs="Times New Roman"/>
        <w:b w:val="0"/>
        <w:bCs w:val="0"/>
        <w:i w:val="0"/>
        <w:iCs w:val="0"/>
        <w:spacing w:val="-3"/>
        <w:sz w:val="26"/>
        <w:szCs w:val="26"/>
        <w:lang w:val="ru-RU" w:eastAsia="en-US" w:bidi="ar-SA"/>
      </w:rPr>
    </w:lvl>
    <w:lvl w:ilvl="4">
      <w:start w:val="1"/>
      <w:numFmt w:val="decimal"/>
      <w:isLgl w:val="false"/>
      <w:suff w:val="tab"/>
      <w:lvlText w:val="%1.%2.%3.%4.%5."/>
      <w:lvlJc w:val="left"/>
      <w:pPr>
        <w:ind w:left="684" w:hanging="596"/>
        <w:jc w:val="left"/>
      </w:pPr>
      <w:rPr>
        <w:rFonts w:hint="default" w:ascii="Times New Roman" w:hAnsi="Times New Roman" w:eastAsia="Times New Roman" w:cs="Times New Roman"/>
        <w:b w:val="0"/>
        <w:bCs w:val="0"/>
        <w:i w:val="0"/>
        <w:iCs w:val="0"/>
        <w:spacing w:val="-4"/>
        <w:sz w:val="26"/>
        <w:szCs w:val="26"/>
        <w:lang w:val="ru-RU" w:eastAsia="en-US" w:bidi="ar-SA"/>
      </w:rPr>
    </w:lvl>
    <w:lvl w:ilvl="5">
      <w:start w:val="0"/>
      <w:numFmt w:val="bullet"/>
      <w:isLgl w:val="false"/>
      <w:suff w:val="tab"/>
      <w:lvlText w:val="•"/>
      <w:lvlJc w:val="left"/>
      <w:pPr>
        <w:ind w:left="2140" w:hanging="596"/>
      </w:pPr>
      <w:rPr>
        <w:rFonts w:hint="default"/>
        <w:lang w:val="ru-RU" w:eastAsia="en-US" w:bidi="ar-SA"/>
      </w:rPr>
    </w:lvl>
    <w:lvl w:ilvl="6">
      <w:start w:val="0"/>
      <w:numFmt w:val="bullet"/>
      <w:isLgl w:val="false"/>
      <w:suff w:val="tab"/>
      <w:lvlText w:val="•"/>
      <w:lvlJc w:val="left"/>
      <w:pPr>
        <w:ind w:left="2160" w:hanging="596"/>
      </w:pPr>
      <w:rPr>
        <w:rFonts w:hint="default"/>
        <w:lang w:val="ru-RU" w:eastAsia="en-US" w:bidi="ar-SA"/>
      </w:rPr>
    </w:lvl>
    <w:lvl w:ilvl="7">
      <w:start w:val="0"/>
      <w:numFmt w:val="bullet"/>
      <w:isLgl w:val="false"/>
      <w:suff w:val="tab"/>
      <w:lvlText w:val="•"/>
      <w:lvlJc w:val="left"/>
      <w:pPr>
        <w:ind w:left="2280" w:hanging="596"/>
      </w:pPr>
      <w:rPr>
        <w:rFonts w:hint="default"/>
        <w:lang w:val="ru-RU" w:eastAsia="en-US" w:bidi="ar-SA"/>
      </w:rPr>
    </w:lvl>
    <w:lvl w:ilvl="8">
      <w:start w:val="0"/>
      <w:numFmt w:val="bullet"/>
      <w:isLgl w:val="false"/>
      <w:suff w:val="tab"/>
      <w:lvlText w:val="•"/>
      <w:lvlJc w:val="left"/>
      <w:pPr>
        <w:ind w:left="2340" w:hanging="596"/>
      </w:pPr>
      <w:rPr>
        <w:rFonts w:hint="default"/>
        <w:lang w:val="ru-RU" w:eastAsia="en-US" w:bidi="ar-SA"/>
      </w:rPr>
    </w:lvl>
  </w:abstractNum>
  <w:abstractNum w:abstractNumId="388">
    <w:multiLevelType w:val="hybridMultilevel"/>
    <w:lvl w:ilvl="0">
      <w:start w:val="1"/>
      <w:numFmt w:val="upperRoman"/>
      <w:isLgl w:val="false"/>
      <w:suff w:val="tab"/>
      <w:lvlText w:val="%1."/>
      <w:lvlJc w:val="left"/>
      <w:pPr>
        <w:ind w:left="4572" w:hanging="663"/>
        <w:jc w:val="right"/>
      </w:pPr>
      <w:rPr>
        <w:rFonts w:hint="default" w:ascii="Times New Roman" w:hAnsi="Times New Roman" w:eastAsia="Times New Roman" w:cs="Times New Roman"/>
        <w:b/>
        <w:bCs/>
        <w:i w:val="0"/>
        <w:iCs w:val="0"/>
        <w:spacing w:val="-6"/>
        <w:sz w:val="26"/>
        <w:szCs w:val="26"/>
        <w:lang w:val="ru-RU" w:eastAsia="en-US" w:bidi="ar-SA"/>
      </w:rPr>
    </w:lvl>
    <w:lvl w:ilvl="1">
      <w:start w:val="0"/>
      <w:numFmt w:val="bullet"/>
      <w:isLgl w:val="false"/>
      <w:suff w:val="tab"/>
      <w:lvlText w:val="•"/>
      <w:lvlJc w:val="left"/>
      <w:pPr>
        <w:ind w:left="5256" w:hanging="663"/>
      </w:pPr>
      <w:rPr>
        <w:rFonts w:hint="default"/>
        <w:lang w:val="ru-RU" w:eastAsia="en-US" w:bidi="ar-SA"/>
      </w:rPr>
    </w:lvl>
    <w:lvl w:ilvl="2">
      <w:start w:val="0"/>
      <w:numFmt w:val="bullet"/>
      <w:isLgl w:val="false"/>
      <w:suff w:val="tab"/>
      <w:lvlText w:val="•"/>
      <w:lvlJc w:val="left"/>
      <w:pPr>
        <w:ind w:left="5932" w:hanging="663"/>
      </w:pPr>
      <w:rPr>
        <w:rFonts w:hint="default"/>
        <w:lang w:val="ru-RU" w:eastAsia="en-US" w:bidi="ar-SA"/>
      </w:rPr>
    </w:lvl>
    <w:lvl w:ilvl="3">
      <w:start w:val="0"/>
      <w:numFmt w:val="bullet"/>
      <w:isLgl w:val="false"/>
      <w:suff w:val="tab"/>
      <w:lvlText w:val="•"/>
      <w:lvlJc w:val="left"/>
      <w:pPr>
        <w:ind w:left="6608" w:hanging="663"/>
      </w:pPr>
      <w:rPr>
        <w:rFonts w:hint="default"/>
        <w:lang w:val="ru-RU" w:eastAsia="en-US" w:bidi="ar-SA"/>
      </w:rPr>
    </w:lvl>
    <w:lvl w:ilvl="4">
      <w:start w:val="0"/>
      <w:numFmt w:val="bullet"/>
      <w:isLgl w:val="false"/>
      <w:suff w:val="tab"/>
      <w:lvlText w:val="•"/>
      <w:lvlJc w:val="left"/>
      <w:pPr>
        <w:ind w:left="7284" w:hanging="663"/>
      </w:pPr>
      <w:rPr>
        <w:rFonts w:hint="default"/>
        <w:lang w:val="ru-RU" w:eastAsia="en-US" w:bidi="ar-SA"/>
      </w:rPr>
    </w:lvl>
    <w:lvl w:ilvl="5">
      <w:start w:val="0"/>
      <w:numFmt w:val="bullet"/>
      <w:isLgl w:val="false"/>
      <w:suff w:val="tab"/>
      <w:lvlText w:val="•"/>
      <w:lvlJc w:val="left"/>
      <w:pPr>
        <w:ind w:left="7960" w:hanging="663"/>
      </w:pPr>
      <w:rPr>
        <w:rFonts w:hint="default"/>
        <w:lang w:val="ru-RU" w:eastAsia="en-US" w:bidi="ar-SA"/>
      </w:rPr>
    </w:lvl>
    <w:lvl w:ilvl="6">
      <w:start w:val="0"/>
      <w:numFmt w:val="bullet"/>
      <w:isLgl w:val="false"/>
      <w:suff w:val="tab"/>
      <w:lvlText w:val="•"/>
      <w:lvlJc w:val="left"/>
      <w:pPr>
        <w:ind w:left="8636" w:hanging="663"/>
      </w:pPr>
      <w:rPr>
        <w:rFonts w:hint="default"/>
        <w:lang w:val="ru-RU" w:eastAsia="en-US" w:bidi="ar-SA"/>
      </w:rPr>
    </w:lvl>
    <w:lvl w:ilvl="7">
      <w:start w:val="0"/>
      <w:numFmt w:val="bullet"/>
      <w:isLgl w:val="false"/>
      <w:suff w:val="tab"/>
      <w:lvlText w:val="•"/>
      <w:lvlJc w:val="left"/>
      <w:pPr>
        <w:ind w:left="9312" w:hanging="663"/>
      </w:pPr>
      <w:rPr>
        <w:rFonts w:hint="default"/>
        <w:lang w:val="ru-RU" w:eastAsia="en-US" w:bidi="ar-SA"/>
      </w:rPr>
    </w:lvl>
    <w:lvl w:ilvl="8">
      <w:start w:val="0"/>
      <w:numFmt w:val="bullet"/>
      <w:isLgl w:val="false"/>
      <w:suff w:val="tab"/>
      <w:lvlText w:val="•"/>
      <w:lvlJc w:val="left"/>
      <w:pPr>
        <w:ind w:left="9988" w:hanging="663"/>
      </w:pPr>
      <w:rPr>
        <w:rFonts w:hint="default"/>
        <w:lang w:val="ru-RU" w:eastAsia="en-US" w:bidi="ar-SA"/>
      </w:rPr>
    </w:lvl>
  </w:abstractNum>
  <w:abstractNum w:abstractNumId="389">
    <w:multiLevelType w:val="hybridMultilevel"/>
    <w:lvl w:ilvl="0">
      <w:start w:val="3"/>
      <w:numFmt w:val="decimal"/>
      <w:isLgl w:val="false"/>
      <w:suff w:val="tab"/>
      <w:lvlText w:val="%1"/>
      <w:lvlJc w:val="left"/>
      <w:pPr>
        <w:ind w:left="1341" w:hanging="1119"/>
        <w:jc w:val="left"/>
      </w:pPr>
      <w:rPr>
        <w:rFonts w:hint="default"/>
        <w:lang w:val="ru-RU" w:eastAsia="en-US" w:bidi="ar-SA"/>
      </w:rPr>
    </w:lvl>
    <w:lvl w:ilvl="1">
      <w:start w:val="1"/>
      <w:numFmt w:val="decimal"/>
      <w:isLgl w:val="false"/>
      <w:suff w:val="tab"/>
      <w:lvlText w:val="%1.%2."/>
      <w:lvlJc w:val="left"/>
      <w:pPr>
        <w:ind w:left="1341" w:hanging="1119"/>
        <w:jc w:val="left"/>
      </w:pPr>
      <w:rPr>
        <w:rFonts w:hint="default" w:ascii="Times New Roman" w:hAnsi="Times New Roman" w:eastAsia="Times New Roman" w:cs="Times New Roman"/>
        <w:b w:val="0"/>
        <w:bCs w:val="0"/>
        <w:i w:val="0"/>
        <w:iCs w:val="0"/>
        <w:spacing w:val="-4"/>
        <w:sz w:val="26"/>
        <w:szCs w:val="26"/>
        <w:lang w:val="ru-RU" w:eastAsia="en-US" w:bidi="ar-SA"/>
      </w:rPr>
    </w:lvl>
    <w:lvl w:ilvl="2">
      <w:start w:val="0"/>
      <w:numFmt w:val="bullet"/>
      <w:isLgl w:val="false"/>
      <w:suff w:val="tab"/>
      <w:lvlText w:val="•"/>
      <w:lvlJc w:val="left"/>
      <w:pPr>
        <w:ind w:left="3340" w:hanging="1119"/>
      </w:pPr>
      <w:rPr>
        <w:rFonts w:hint="default"/>
        <w:lang w:val="ru-RU" w:eastAsia="en-US" w:bidi="ar-SA"/>
      </w:rPr>
    </w:lvl>
    <w:lvl w:ilvl="3">
      <w:start w:val="0"/>
      <w:numFmt w:val="bullet"/>
      <w:isLgl w:val="false"/>
      <w:suff w:val="tab"/>
      <w:lvlText w:val="•"/>
      <w:lvlJc w:val="left"/>
      <w:pPr>
        <w:ind w:left="4340" w:hanging="1119"/>
      </w:pPr>
      <w:rPr>
        <w:rFonts w:hint="default"/>
        <w:lang w:val="ru-RU" w:eastAsia="en-US" w:bidi="ar-SA"/>
      </w:rPr>
    </w:lvl>
    <w:lvl w:ilvl="4">
      <w:start w:val="0"/>
      <w:numFmt w:val="bullet"/>
      <w:isLgl w:val="false"/>
      <w:suff w:val="tab"/>
      <w:lvlText w:val="•"/>
      <w:lvlJc w:val="left"/>
      <w:pPr>
        <w:ind w:left="5340" w:hanging="1119"/>
      </w:pPr>
      <w:rPr>
        <w:rFonts w:hint="default"/>
        <w:lang w:val="ru-RU" w:eastAsia="en-US" w:bidi="ar-SA"/>
      </w:rPr>
    </w:lvl>
    <w:lvl w:ilvl="5">
      <w:start w:val="0"/>
      <w:numFmt w:val="bullet"/>
      <w:isLgl w:val="false"/>
      <w:suff w:val="tab"/>
      <w:lvlText w:val="•"/>
      <w:lvlJc w:val="left"/>
      <w:pPr>
        <w:ind w:left="6340" w:hanging="1119"/>
      </w:pPr>
      <w:rPr>
        <w:rFonts w:hint="default"/>
        <w:lang w:val="ru-RU" w:eastAsia="en-US" w:bidi="ar-SA"/>
      </w:rPr>
    </w:lvl>
    <w:lvl w:ilvl="6">
      <w:start w:val="0"/>
      <w:numFmt w:val="bullet"/>
      <w:isLgl w:val="false"/>
      <w:suff w:val="tab"/>
      <w:lvlText w:val="•"/>
      <w:lvlJc w:val="left"/>
      <w:pPr>
        <w:ind w:left="7340" w:hanging="1119"/>
      </w:pPr>
      <w:rPr>
        <w:rFonts w:hint="default"/>
        <w:lang w:val="ru-RU" w:eastAsia="en-US" w:bidi="ar-SA"/>
      </w:rPr>
    </w:lvl>
    <w:lvl w:ilvl="7">
      <w:start w:val="0"/>
      <w:numFmt w:val="bullet"/>
      <w:isLgl w:val="false"/>
      <w:suff w:val="tab"/>
      <w:lvlText w:val="•"/>
      <w:lvlJc w:val="left"/>
      <w:pPr>
        <w:ind w:left="8340" w:hanging="1119"/>
      </w:pPr>
      <w:rPr>
        <w:rFonts w:hint="default"/>
        <w:lang w:val="ru-RU" w:eastAsia="en-US" w:bidi="ar-SA"/>
      </w:rPr>
    </w:lvl>
    <w:lvl w:ilvl="8">
      <w:start w:val="0"/>
      <w:numFmt w:val="bullet"/>
      <w:isLgl w:val="false"/>
      <w:suff w:val="tab"/>
      <w:lvlText w:val="•"/>
      <w:lvlJc w:val="left"/>
      <w:pPr>
        <w:ind w:left="9340" w:hanging="1119"/>
      </w:pPr>
      <w:rPr>
        <w:rFonts w:hint="default"/>
        <w:lang w:val="ru-RU" w:eastAsia="en-US" w:bidi="ar-SA"/>
      </w:rPr>
    </w:lvl>
  </w:abstractNum>
  <w:abstractNum w:abstractNumId="390">
    <w:multiLevelType w:val="hybridMultilevel"/>
    <w:lvl w:ilvl="0">
      <w:start w:val="2"/>
      <w:numFmt w:val="decimal"/>
      <w:isLgl w:val="false"/>
      <w:suff w:val="tab"/>
      <w:lvlText w:val="%1"/>
      <w:lvlJc w:val="left"/>
      <w:pPr>
        <w:ind w:left="1284" w:hanging="1061"/>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1"/>
      <w:numFmt w:val="decimal"/>
      <w:isLgl w:val="false"/>
      <w:suff w:val="tab"/>
      <w:lvlText w:val="%1.%2."/>
      <w:lvlJc w:val="left"/>
      <w:pPr>
        <w:ind w:left="1284" w:hanging="1119"/>
        <w:jc w:val="left"/>
      </w:pPr>
      <w:rPr>
        <w:rFonts w:hint="default"/>
        <w:spacing w:val="-4"/>
        <w:lang w:val="ru-RU" w:eastAsia="en-US" w:bidi="ar-SA"/>
      </w:rPr>
    </w:lvl>
    <w:lvl w:ilvl="2">
      <w:start w:val="1"/>
      <w:numFmt w:val="decimal"/>
      <w:isLgl w:val="false"/>
      <w:suff w:val="tab"/>
      <w:lvlText w:val="%1.%2.%3."/>
      <w:lvlJc w:val="left"/>
      <w:pPr>
        <w:ind w:left="1284" w:hanging="1061"/>
        <w:jc w:val="left"/>
      </w:pPr>
      <w:rPr>
        <w:rFonts w:hint="default" w:ascii="Times New Roman" w:hAnsi="Times New Roman" w:eastAsia="Times New Roman" w:cs="Times New Roman"/>
        <w:b w:val="0"/>
        <w:bCs w:val="0"/>
        <w:i w:val="0"/>
        <w:iCs w:val="0"/>
        <w:spacing w:val="-4"/>
        <w:sz w:val="26"/>
        <w:szCs w:val="26"/>
        <w:lang w:val="ru-RU" w:eastAsia="en-US" w:bidi="ar-SA"/>
      </w:rPr>
    </w:lvl>
    <w:lvl w:ilvl="3">
      <w:start w:val="0"/>
      <w:numFmt w:val="bullet"/>
      <w:isLgl w:val="false"/>
      <w:suff w:val="tab"/>
      <w:lvlText w:val="•"/>
      <w:lvlJc w:val="left"/>
      <w:pPr>
        <w:ind w:left="4298" w:hanging="1061"/>
      </w:pPr>
      <w:rPr>
        <w:rFonts w:hint="default"/>
        <w:lang w:val="ru-RU" w:eastAsia="en-US" w:bidi="ar-SA"/>
      </w:rPr>
    </w:lvl>
    <w:lvl w:ilvl="4">
      <w:start w:val="0"/>
      <w:numFmt w:val="bullet"/>
      <w:isLgl w:val="false"/>
      <w:suff w:val="tab"/>
      <w:lvlText w:val="•"/>
      <w:lvlJc w:val="left"/>
      <w:pPr>
        <w:ind w:left="5304" w:hanging="1061"/>
      </w:pPr>
      <w:rPr>
        <w:rFonts w:hint="default"/>
        <w:lang w:val="ru-RU" w:eastAsia="en-US" w:bidi="ar-SA"/>
      </w:rPr>
    </w:lvl>
    <w:lvl w:ilvl="5">
      <w:start w:val="0"/>
      <w:numFmt w:val="bullet"/>
      <w:isLgl w:val="false"/>
      <w:suff w:val="tab"/>
      <w:lvlText w:val="•"/>
      <w:lvlJc w:val="left"/>
      <w:pPr>
        <w:ind w:left="6310" w:hanging="1061"/>
      </w:pPr>
      <w:rPr>
        <w:rFonts w:hint="default"/>
        <w:lang w:val="ru-RU" w:eastAsia="en-US" w:bidi="ar-SA"/>
      </w:rPr>
    </w:lvl>
    <w:lvl w:ilvl="6">
      <w:start w:val="0"/>
      <w:numFmt w:val="bullet"/>
      <w:isLgl w:val="false"/>
      <w:suff w:val="tab"/>
      <w:lvlText w:val="•"/>
      <w:lvlJc w:val="left"/>
      <w:pPr>
        <w:ind w:left="7316" w:hanging="1061"/>
      </w:pPr>
      <w:rPr>
        <w:rFonts w:hint="default"/>
        <w:lang w:val="ru-RU" w:eastAsia="en-US" w:bidi="ar-SA"/>
      </w:rPr>
    </w:lvl>
    <w:lvl w:ilvl="7">
      <w:start w:val="0"/>
      <w:numFmt w:val="bullet"/>
      <w:isLgl w:val="false"/>
      <w:suff w:val="tab"/>
      <w:lvlText w:val="•"/>
      <w:lvlJc w:val="left"/>
      <w:pPr>
        <w:ind w:left="8322" w:hanging="1061"/>
      </w:pPr>
      <w:rPr>
        <w:rFonts w:hint="default"/>
        <w:lang w:val="ru-RU" w:eastAsia="en-US" w:bidi="ar-SA"/>
      </w:rPr>
    </w:lvl>
    <w:lvl w:ilvl="8">
      <w:start w:val="0"/>
      <w:numFmt w:val="bullet"/>
      <w:isLgl w:val="false"/>
      <w:suff w:val="tab"/>
      <w:lvlText w:val="•"/>
      <w:lvlJc w:val="left"/>
      <w:pPr>
        <w:ind w:left="9328" w:hanging="1061"/>
      </w:pPr>
      <w:rPr>
        <w:rFonts w:hint="default"/>
        <w:lang w:val="ru-RU" w:eastAsia="en-US" w:bidi="ar-SA"/>
      </w:rPr>
    </w:lvl>
  </w:abstractNum>
  <w:abstractNum w:abstractNumId="391">
    <w:multiLevelType w:val="hybridMultilevel"/>
    <w:lvl w:ilvl="0">
      <w:start w:val="1"/>
      <w:numFmt w:val="decimal"/>
      <w:isLgl w:val="false"/>
      <w:suff w:val="tab"/>
      <w:lvlText w:val="%1"/>
      <w:lvlJc w:val="left"/>
      <w:pPr>
        <w:ind w:left="1284" w:hanging="1061"/>
        <w:jc w:val="left"/>
      </w:pPr>
      <w:rPr>
        <w:rFonts w:hint="default"/>
        <w:lang w:val="ru-RU" w:eastAsia="en-US" w:bidi="ar-SA"/>
      </w:rPr>
    </w:lvl>
    <w:lvl w:ilvl="1">
      <w:start w:val="2"/>
      <w:numFmt w:val="decimal"/>
      <w:isLgl w:val="false"/>
      <w:suff w:val="tab"/>
      <w:lvlText w:val="%1.%2."/>
      <w:lvlJc w:val="left"/>
      <w:pPr>
        <w:ind w:left="1284" w:hanging="1061"/>
        <w:jc w:val="left"/>
      </w:pPr>
      <w:rPr>
        <w:rFonts w:hint="default"/>
        <w:spacing w:val="-4"/>
        <w:lang w:val="ru-RU" w:eastAsia="en-US" w:bidi="ar-SA"/>
      </w:rPr>
    </w:lvl>
    <w:lvl w:ilvl="2">
      <w:start w:val="0"/>
      <w:numFmt w:val="bullet"/>
      <w:isLgl w:val="false"/>
      <w:suff w:val="tab"/>
      <w:lvlText w:val="•"/>
      <w:lvlJc w:val="left"/>
      <w:pPr>
        <w:ind w:left="3292" w:hanging="1061"/>
      </w:pPr>
      <w:rPr>
        <w:rFonts w:hint="default"/>
        <w:lang w:val="ru-RU" w:eastAsia="en-US" w:bidi="ar-SA"/>
      </w:rPr>
    </w:lvl>
    <w:lvl w:ilvl="3">
      <w:start w:val="0"/>
      <w:numFmt w:val="bullet"/>
      <w:isLgl w:val="false"/>
      <w:suff w:val="tab"/>
      <w:lvlText w:val="•"/>
      <w:lvlJc w:val="left"/>
      <w:pPr>
        <w:ind w:left="4298" w:hanging="1061"/>
      </w:pPr>
      <w:rPr>
        <w:rFonts w:hint="default"/>
        <w:lang w:val="ru-RU" w:eastAsia="en-US" w:bidi="ar-SA"/>
      </w:rPr>
    </w:lvl>
    <w:lvl w:ilvl="4">
      <w:start w:val="0"/>
      <w:numFmt w:val="bullet"/>
      <w:isLgl w:val="false"/>
      <w:suff w:val="tab"/>
      <w:lvlText w:val="•"/>
      <w:lvlJc w:val="left"/>
      <w:pPr>
        <w:ind w:left="5304" w:hanging="1061"/>
      </w:pPr>
      <w:rPr>
        <w:rFonts w:hint="default"/>
        <w:lang w:val="ru-RU" w:eastAsia="en-US" w:bidi="ar-SA"/>
      </w:rPr>
    </w:lvl>
    <w:lvl w:ilvl="5">
      <w:start w:val="0"/>
      <w:numFmt w:val="bullet"/>
      <w:isLgl w:val="false"/>
      <w:suff w:val="tab"/>
      <w:lvlText w:val="•"/>
      <w:lvlJc w:val="left"/>
      <w:pPr>
        <w:ind w:left="6310" w:hanging="1061"/>
      </w:pPr>
      <w:rPr>
        <w:rFonts w:hint="default"/>
        <w:lang w:val="ru-RU" w:eastAsia="en-US" w:bidi="ar-SA"/>
      </w:rPr>
    </w:lvl>
    <w:lvl w:ilvl="6">
      <w:start w:val="0"/>
      <w:numFmt w:val="bullet"/>
      <w:isLgl w:val="false"/>
      <w:suff w:val="tab"/>
      <w:lvlText w:val="•"/>
      <w:lvlJc w:val="left"/>
      <w:pPr>
        <w:ind w:left="7316" w:hanging="1061"/>
      </w:pPr>
      <w:rPr>
        <w:rFonts w:hint="default"/>
        <w:lang w:val="ru-RU" w:eastAsia="en-US" w:bidi="ar-SA"/>
      </w:rPr>
    </w:lvl>
    <w:lvl w:ilvl="7">
      <w:start w:val="0"/>
      <w:numFmt w:val="bullet"/>
      <w:isLgl w:val="false"/>
      <w:suff w:val="tab"/>
      <w:lvlText w:val="•"/>
      <w:lvlJc w:val="left"/>
      <w:pPr>
        <w:ind w:left="8322" w:hanging="1061"/>
      </w:pPr>
      <w:rPr>
        <w:rFonts w:hint="default"/>
        <w:lang w:val="ru-RU" w:eastAsia="en-US" w:bidi="ar-SA"/>
      </w:rPr>
    </w:lvl>
    <w:lvl w:ilvl="8">
      <w:start w:val="0"/>
      <w:numFmt w:val="bullet"/>
      <w:isLgl w:val="false"/>
      <w:suff w:val="tab"/>
      <w:lvlText w:val="•"/>
      <w:lvlJc w:val="left"/>
      <w:pPr>
        <w:ind w:left="9328" w:hanging="1061"/>
      </w:pPr>
      <w:rPr>
        <w:rFonts w:hint="default"/>
        <w:lang w:val="ru-RU" w:eastAsia="en-US" w:bidi="ar-SA"/>
      </w:rPr>
    </w:lvl>
  </w:abstractNum>
  <w:abstractNum w:abstractNumId="392">
    <w:multiLevelType w:val="hybridMultilevel"/>
    <w:lvl w:ilvl="0">
      <w:start w:val="1"/>
      <w:numFmt w:val="decimal"/>
      <w:isLgl w:val="false"/>
      <w:suff w:val="tab"/>
      <w:lvlText w:val="%1"/>
      <w:lvlJc w:val="left"/>
      <w:pPr>
        <w:ind w:left="1284" w:hanging="1061"/>
        <w:jc w:val="left"/>
      </w:pPr>
      <w:rPr>
        <w:rFonts w:hint="default"/>
        <w:lang w:val="ru-RU" w:eastAsia="en-US" w:bidi="ar-SA"/>
      </w:rPr>
    </w:lvl>
    <w:lvl w:ilvl="1">
      <w:start w:val="1"/>
      <w:numFmt w:val="decimal"/>
      <w:isLgl w:val="false"/>
      <w:suff w:val="tab"/>
      <w:lvlText w:val="%1.%2"/>
      <w:lvlJc w:val="left"/>
      <w:pPr>
        <w:ind w:left="1284" w:hanging="1061"/>
        <w:jc w:val="left"/>
      </w:pPr>
      <w:rPr>
        <w:rFonts w:hint="default"/>
        <w:lang w:val="ru-RU" w:eastAsia="en-US" w:bidi="ar-SA"/>
      </w:rPr>
    </w:lvl>
    <w:lvl w:ilvl="2">
      <w:start w:val="1"/>
      <w:numFmt w:val="decimal"/>
      <w:isLgl w:val="false"/>
      <w:suff w:val="tab"/>
      <w:lvlText w:val="%1.%2.%3."/>
      <w:lvlJc w:val="left"/>
      <w:pPr>
        <w:ind w:left="1284" w:hanging="1061"/>
        <w:jc w:val="left"/>
      </w:pPr>
      <w:rPr>
        <w:rFonts w:hint="default" w:ascii="Times New Roman" w:hAnsi="Times New Roman" w:eastAsia="Times New Roman" w:cs="Times New Roman"/>
        <w:b w:val="0"/>
        <w:bCs w:val="0"/>
        <w:i w:val="0"/>
        <w:iCs w:val="0"/>
        <w:spacing w:val="-4"/>
        <w:sz w:val="26"/>
        <w:szCs w:val="26"/>
        <w:lang w:val="ru-RU" w:eastAsia="en-US" w:bidi="ar-SA"/>
      </w:rPr>
    </w:lvl>
    <w:lvl w:ilvl="3">
      <w:start w:val="0"/>
      <w:numFmt w:val="bullet"/>
      <w:isLgl w:val="false"/>
      <w:suff w:val="tab"/>
      <w:lvlText w:val="•"/>
      <w:lvlJc w:val="left"/>
      <w:pPr>
        <w:ind w:left="4298" w:hanging="1061"/>
      </w:pPr>
      <w:rPr>
        <w:rFonts w:hint="default"/>
        <w:lang w:val="ru-RU" w:eastAsia="en-US" w:bidi="ar-SA"/>
      </w:rPr>
    </w:lvl>
    <w:lvl w:ilvl="4">
      <w:start w:val="0"/>
      <w:numFmt w:val="bullet"/>
      <w:isLgl w:val="false"/>
      <w:suff w:val="tab"/>
      <w:lvlText w:val="•"/>
      <w:lvlJc w:val="left"/>
      <w:pPr>
        <w:ind w:left="5304" w:hanging="1061"/>
      </w:pPr>
      <w:rPr>
        <w:rFonts w:hint="default"/>
        <w:lang w:val="ru-RU" w:eastAsia="en-US" w:bidi="ar-SA"/>
      </w:rPr>
    </w:lvl>
    <w:lvl w:ilvl="5">
      <w:start w:val="0"/>
      <w:numFmt w:val="bullet"/>
      <w:isLgl w:val="false"/>
      <w:suff w:val="tab"/>
      <w:lvlText w:val="•"/>
      <w:lvlJc w:val="left"/>
      <w:pPr>
        <w:ind w:left="6310" w:hanging="1061"/>
      </w:pPr>
      <w:rPr>
        <w:rFonts w:hint="default"/>
        <w:lang w:val="ru-RU" w:eastAsia="en-US" w:bidi="ar-SA"/>
      </w:rPr>
    </w:lvl>
    <w:lvl w:ilvl="6">
      <w:start w:val="0"/>
      <w:numFmt w:val="bullet"/>
      <w:isLgl w:val="false"/>
      <w:suff w:val="tab"/>
      <w:lvlText w:val="•"/>
      <w:lvlJc w:val="left"/>
      <w:pPr>
        <w:ind w:left="7316" w:hanging="1061"/>
      </w:pPr>
      <w:rPr>
        <w:rFonts w:hint="default"/>
        <w:lang w:val="ru-RU" w:eastAsia="en-US" w:bidi="ar-SA"/>
      </w:rPr>
    </w:lvl>
    <w:lvl w:ilvl="7">
      <w:start w:val="0"/>
      <w:numFmt w:val="bullet"/>
      <w:isLgl w:val="false"/>
      <w:suff w:val="tab"/>
      <w:lvlText w:val="•"/>
      <w:lvlJc w:val="left"/>
      <w:pPr>
        <w:ind w:left="8322" w:hanging="1061"/>
      </w:pPr>
      <w:rPr>
        <w:rFonts w:hint="default"/>
        <w:lang w:val="ru-RU" w:eastAsia="en-US" w:bidi="ar-SA"/>
      </w:rPr>
    </w:lvl>
    <w:lvl w:ilvl="8">
      <w:start w:val="0"/>
      <w:numFmt w:val="bullet"/>
      <w:isLgl w:val="false"/>
      <w:suff w:val="tab"/>
      <w:lvlText w:val="•"/>
      <w:lvlJc w:val="left"/>
      <w:pPr>
        <w:ind w:left="9328" w:hanging="1061"/>
      </w:pPr>
      <w:rPr>
        <w:rFonts w:hint="default"/>
        <w:lang w:val="ru-RU" w:eastAsia="en-US" w:bidi="ar-SA"/>
      </w:rPr>
    </w:lvl>
  </w:abstractNum>
  <w:abstractNum w:abstractNumId="393">
    <w:multiLevelType w:val="hybridMultilevel"/>
    <w:lvl w:ilvl="0">
      <w:start w:val="1"/>
      <w:numFmt w:val="decimal"/>
      <w:isLgl w:val="false"/>
      <w:suff w:val="tab"/>
      <w:lvlText w:val="%1."/>
      <w:lvlJc w:val="left"/>
      <w:pPr>
        <w:ind w:left="1284" w:hanging="1061"/>
        <w:jc w:val="left"/>
      </w:pPr>
      <w:rPr>
        <w:rFonts w:hint="default" w:ascii="Times New Roman" w:hAnsi="Times New Roman" w:eastAsia="Times New Roman" w:cs="Times New Roman"/>
        <w:b w:val="0"/>
        <w:bCs w:val="0"/>
        <w:i w:val="0"/>
        <w:iCs w:val="0"/>
        <w:spacing w:val="0"/>
        <w:sz w:val="26"/>
        <w:szCs w:val="26"/>
        <w:lang w:val="ru-RU" w:eastAsia="en-US" w:bidi="ar-SA"/>
      </w:rPr>
    </w:lvl>
    <w:lvl w:ilvl="1">
      <w:start w:val="0"/>
      <w:numFmt w:val="bullet"/>
      <w:isLgl w:val="false"/>
      <w:suff w:val="tab"/>
      <w:lvlText w:val="•"/>
      <w:lvlJc w:val="left"/>
      <w:pPr>
        <w:ind w:left="2286" w:hanging="1061"/>
      </w:pPr>
      <w:rPr>
        <w:rFonts w:hint="default"/>
        <w:lang w:val="ru-RU" w:eastAsia="en-US" w:bidi="ar-SA"/>
      </w:rPr>
    </w:lvl>
    <w:lvl w:ilvl="2">
      <w:start w:val="0"/>
      <w:numFmt w:val="bullet"/>
      <w:isLgl w:val="false"/>
      <w:suff w:val="tab"/>
      <w:lvlText w:val="•"/>
      <w:lvlJc w:val="left"/>
      <w:pPr>
        <w:ind w:left="3292" w:hanging="1061"/>
      </w:pPr>
      <w:rPr>
        <w:rFonts w:hint="default"/>
        <w:lang w:val="ru-RU" w:eastAsia="en-US" w:bidi="ar-SA"/>
      </w:rPr>
    </w:lvl>
    <w:lvl w:ilvl="3">
      <w:start w:val="0"/>
      <w:numFmt w:val="bullet"/>
      <w:isLgl w:val="false"/>
      <w:suff w:val="tab"/>
      <w:lvlText w:val="•"/>
      <w:lvlJc w:val="left"/>
      <w:pPr>
        <w:ind w:left="4298" w:hanging="1061"/>
      </w:pPr>
      <w:rPr>
        <w:rFonts w:hint="default"/>
        <w:lang w:val="ru-RU" w:eastAsia="en-US" w:bidi="ar-SA"/>
      </w:rPr>
    </w:lvl>
    <w:lvl w:ilvl="4">
      <w:start w:val="0"/>
      <w:numFmt w:val="bullet"/>
      <w:isLgl w:val="false"/>
      <w:suff w:val="tab"/>
      <w:lvlText w:val="•"/>
      <w:lvlJc w:val="left"/>
      <w:pPr>
        <w:ind w:left="5304" w:hanging="1061"/>
      </w:pPr>
      <w:rPr>
        <w:rFonts w:hint="default"/>
        <w:lang w:val="ru-RU" w:eastAsia="en-US" w:bidi="ar-SA"/>
      </w:rPr>
    </w:lvl>
    <w:lvl w:ilvl="5">
      <w:start w:val="0"/>
      <w:numFmt w:val="bullet"/>
      <w:isLgl w:val="false"/>
      <w:suff w:val="tab"/>
      <w:lvlText w:val="•"/>
      <w:lvlJc w:val="left"/>
      <w:pPr>
        <w:ind w:left="6310" w:hanging="1061"/>
      </w:pPr>
      <w:rPr>
        <w:rFonts w:hint="default"/>
        <w:lang w:val="ru-RU" w:eastAsia="en-US" w:bidi="ar-SA"/>
      </w:rPr>
    </w:lvl>
    <w:lvl w:ilvl="6">
      <w:start w:val="0"/>
      <w:numFmt w:val="bullet"/>
      <w:isLgl w:val="false"/>
      <w:suff w:val="tab"/>
      <w:lvlText w:val="•"/>
      <w:lvlJc w:val="left"/>
      <w:pPr>
        <w:ind w:left="7316" w:hanging="1061"/>
      </w:pPr>
      <w:rPr>
        <w:rFonts w:hint="default"/>
        <w:lang w:val="ru-RU" w:eastAsia="en-US" w:bidi="ar-SA"/>
      </w:rPr>
    </w:lvl>
    <w:lvl w:ilvl="7">
      <w:start w:val="0"/>
      <w:numFmt w:val="bullet"/>
      <w:isLgl w:val="false"/>
      <w:suff w:val="tab"/>
      <w:lvlText w:val="•"/>
      <w:lvlJc w:val="left"/>
      <w:pPr>
        <w:ind w:left="8322" w:hanging="1061"/>
      </w:pPr>
      <w:rPr>
        <w:rFonts w:hint="default"/>
        <w:lang w:val="ru-RU" w:eastAsia="en-US" w:bidi="ar-SA"/>
      </w:rPr>
    </w:lvl>
    <w:lvl w:ilvl="8">
      <w:start w:val="0"/>
      <w:numFmt w:val="bullet"/>
      <w:isLgl w:val="false"/>
      <w:suff w:val="tab"/>
      <w:lvlText w:val="•"/>
      <w:lvlJc w:val="left"/>
      <w:pPr>
        <w:ind w:left="9328" w:hanging="1061"/>
      </w:pPr>
      <w:rPr>
        <w:rFonts w:hint="default"/>
        <w:lang w:val="ru-RU"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lTrailSpace w:val="true"/>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widowControl w:val="o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1689"/>
    <w:link w:val="1698"/>
    <w:uiPriority w:val="9"/>
    <w:rPr>
      <w:rFonts w:ascii="Arial" w:hAnsi="Arial" w:eastAsia="Arial" w:cs="Arial"/>
      <w:sz w:val="40"/>
      <w:szCs w:val="40"/>
    </w:rPr>
  </w:style>
  <w:style w:type="paragraph" w:styleId="15">
    <w:name w:val="Heading 2"/>
    <w:basedOn w:val="1692"/>
    <w:next w:val="1692"/>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1689"/>
    <w:link w:val="15"/>
    <w:uiPriority w:val="9"/>
    <w:rPr>
      <w:rFonts w:ascii="Arial" w:hAnsi="Arial" w:eastAsia="Arial" w:cs="Arial"/>
      <w:sz w:val="34"/>
    </w:rPr>
  </w:style>
  <w:style w:type="paragraph" w:styleId="17">
    <w:name w:val="Heading 3"/>
    <w:basedOn w:val="1692"/>
    <w:next w:val="1692"/>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1689"/>
    <w:link w:val="17"/>
    <w:uiPriority w:val="9"/>
    <w:rPr>
      <w:rFonts w:ascii="Arial" w:hAnsi="Arial" w:eastAsia="Arial" w:cs="Arial"/>
      <w:sz w:val="30"/>
      <w:szCs w:val="30"/>
    </w:rPr>
  </w:style>
  <w:style w:type="paragraph" w:styleId="19">
    <w:name w:val="Heading 4"/>
    <w:basedOn w:val="1692"/>
    <w:next w:val="1692"/>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1689"/>
    <w:link w:val="19"/>
    <w:uiPriority w:val="9"/>
    <w:rPr>
      <w:rFonts w:ascii="Arial" w:hAnsi="Arial" w:eastAsia="Arial" w:cs="Arial"/>
      <w:b/>
      <w:bCs/>
      <w:sz w:val="26"/>
      <w:szCs w:val="26"/>
    </w:rPr>
  </w:style>
  <w:style w:type="paragraph" w:styleId="21">
    <w:name w:val="Heading 5"/>
    <w:basedOn w:val="1692"/>
    <w:next w:val="1692"/>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1689"/>
    <w:link w:val="21"/>
    <w:uiPriority w:val="9"/>
    <w:rPr>
      <w:rFonts w:ascii="Arial" w:hAnsi="Arial" w:eastAsia="Arial" w:cs="Arial"/>
      <w:b/>
      <w:bCs/>
      <w:sz w:val="24"/>
      <w:szCs w:val="24"/>
    </w:rPr>
  </w:style>
  <w:style w:type="paragraph" w:styleId="23">
    <w:name w:val="Heading 6"/>
    <w:basedOn w:val="1692"/>
    <w:next w:val="1692"/>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1689"/>
    <w:link w:val="23"/>
    <w:uiPriority w:val="9"/>
    <w:rPr>
      <w:rFonts w:ascii="Arial" w:hAnsi="Arial" w:eastAsia="Arial" w:cs="Arial"/>
      <w:b/>
      <w:bCs/>
      <w:sz w:val="22"/>
      <w:szCs w:val="22"/>
    </w:rPr>
  </w:style>
  <w:style w:type="paragraph" w:styleId="25">
    <w:name w:val="Heading 7"/>
    <w:basedOn w:val="1692"/>
    <w:next w:val="1692"/>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1689"/>
    <w:link w:val="25"/>
    <w:uiPriority w:val="9"/>
    <w:rPr>
      <w:rFonts w:ascii="Arial" w:hAnsi="Arial" w:eastAsia="Arial" w:cs="Arial"/>
      <w:b/>
      <w:bCs/>
      <w:i/>
      <w:iCs/>
      <w:sz w:val="22"/>
      <w:szCs w:val="22"/>
    </w:rPr>
  </w:style>
  <w:style w:type="paragraph" w:styleId="27">
    <w:name w:val="Heading 8"/>
    <w:basedOn w:val="1692"/>
    <w:next w:val="1692"/>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1689"/>
    <w:link w:val="27"/>
    <w:uiPriority w:val="9"/>
    <w:rPr>
      <w:rFonts w:ascii="Arial" w:hAnsi="Arial" w:eastAsia="Arial" w:cs="Arial"/>
      <w:i/>
      <w:iCs/>
      <w:sz w:val="22"/>
      <w:szCs w:val="22"/>
    </w:rPr>
  </w:style>
  <w:style w:type="paragraph" w:styleId="29">
    <w:name w:val="Heading 9"/>
    <w:basedOn w:val="1692"/>
    <w:next w:val="1692"/>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1689"/>
    <w:link w:val="29"/>
    <w:uiPriority w:val="9"/>
    <w:rPr>
      <w:rFonts w:ascii="Arial" w:hAnsi="Arial" w:eastAsia="Arial" w:cs="Arial"/>
      <w:i/>
      <w:iCs/>
      <w:sz w:val="21"/>
      <w:szCs w:val="21"/>
    </w:rPr>
  </w:style>
  <w:style w:type="table" w:styleId="32">
    <w:name w:val="Normal Table"/>
    <w:uiPriority w:val="99"/>
    <w:semiHidden/>
    <w:unhideWhenUsed/>
    <w:tblPr>
      <w:tblInd w:w="0" w:type="dxa"/>
      <w:tblCellMar>
        <w:left w:w="108" w:type="dxa"/>
        <w:top w:w="0" w:type="dxa"/>
        <w:right w:w="108" w:type="dxa"/>
        <w:bottom w:w="0" w:type="dxa"/>
      </w:tblCellMar>
    </w:tblPr>
  </w:style>
  <w:style w:type="paragraph" w:styleId="33">
    <w:name w:val="No Spacing"/>
    <w:uiPriority w:val="1"/>
    <w:qFormat/>
    <w:pPr>
      <w:spacing w:before="0" w:after="0" w:line="240" w:lineRule="auto"/>
    </w:pPr>
  </w:style>
  <w:style w:type="paragraph" w:styleId="34">
    <w:name w:val="Title"/>
    <w:basedOn w:val="1692"/>
    <w:next w:val="1692"/>
    <w:link w:val="35"/>
    <w:uiPriority w:val="10"/>
    <w:qFormat/>
    <w:pPr>
      <w:contextualSpacing/>
      <w:spacing w:before="300" w:after="200"/>
    </w:pPr>
    <w:rPr>
      <w:sz w:val="48"/>
      <w:szCs w:val="48"/>
    </w:rPr>
  </w:style>
  <w:style w:type="character" w:styleId="35">
    <w:name w:val="Title Char"/>
    <w:basedOn w:val="1689"/>
    <w:link w:val="34"/>
    <w:uiPriority w:val="10"/>
    <w:rPr>
      <w:sz w:val="48"/>
      <w:szCs w:val="48"/>
    </w:rPr>
  </w:style>
  <w:style w:type="paragraph" w:styleId="36">
    <w:name w:val="Subtitle"/>
    <w:basedOn w:val="1692"/>
    <w:next w:val="1692"/>
    <w:link w:val="37"/>
    <w:uiPriority w:val="11"/>
    <w:qFormat/>
    <w:pPr>
      <w:spacing w:before="200" w:after="200"/>
    </w:pPr>
    <w:rPr>
      <w:sz w:val="24"/>
      <w:szCs w:val="24"/>
    </w:rPr>
  </w:style>
  <w:style w:type="character" w:styleId="37">
    <w:name w:val="Subtitle Char"/>
    <w:basedOn w:val="1689"/>
    <w:link w:val="36"/>
    <w:uiPriority w:val="11"/>
    <w:rPr>
      <w:sz w:val="24"/>
      <w:szCs w:val="24"/>
    </w:rPr>
  </w:style>
  <w:style w:type="paragraph" w:styleId="38">
    <w:name w:val="Quote"/>
    <w:basedOn w:val="1692"/>
    <w:next w:val="1692"/>
    <w:link w:val="39"/>
    <w:uiPriority w:val="29"/>
    <w:qFormat/>
    <w:pPr>
      <w:ind w:left="720" w:right="720"/>
    </w:pPr>
    <w:rPr>
      <w:i/>
    </w:rPr>
  </w:style>
  <w:style w:type="character" w:styleId="39">
    <w:name w:val="Quote Char"/>
    <w:link w:val="38"/>
    <w:uiPriority w:val="29"/>
    <w:rPr>
      <w:i/>
    </w:rPr>
  </w:style>
  <w:style w:type="paragraph" w:styleId="40">
    <w:name w:val="Intense Quote"/>
    <w:basedOn w:val="1692"/>
    <w:next w:val="1692"/>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1692"/>
    <w:link w:val="43"/>
    <w:uiPriority w:val="99"/>
    <w:unhideWhenUsed/>
    <w:pPr>
      <w:spacing w:after="0" w:line="240" w:lineRule="auto"/>
      <w:tabs>
        <w:tab w:val="center" w:pos="7143" w:leader="none"/>
        <w:tab w:val="right" w:pos="14287" w:leader="none"/>
      </w:tabs>
    </w:pPr>
  </w:style>
  <w:style w:type="character" w:styleId="43">
    <w:name w:val="Header Char"/>
    <w:basedOn w:val="1689"/>
    <w:link w:val="42"/>
    <w:uiPriority w:val="99"/>
  </w:style>
  <w:style w:type="paragraph" w:styleId="44">
    <w:name w:val="Footer"/>
    <w:basedOn w:val="1692"/>
    <w:link w:val="47"/>
    <w:uiPriority w:val="99"/>
    <w:unhideWhenUsed/>
    <w:pPr>
      <w:spacing w:after="0" w:line="240" w:lineRule="auto"/>
      <w:tabs>
        <w:tab w:val="center" w:pos="7143" w:leader="none"/>
        <w:tab w:val="right" w:pos="14287" w:leader="none"/>
      </w:tabs>
    </w:pPr>
  </w:style>
  <w:style w:type="character" w:styleId="45">
    <w:name w:val="Footer Char"/>
    <w:basedOn w:val="1689"/>
    <w:link w:val="44"/>
    <w:uiPriority w:val="99"/>
  </w:style>
  <w:style w:type="paragraph" w:styleId="46">
    <w:name w:val="Caption"/>
    <w:basedOn w:val="1692"/>
    <w:next w:val="1692"/>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8">
    <w:name w:val="Table Grid"/>
    <w:basedOn w:val="3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1692"/>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1689"/>
    <w:uiPriority w:val="99"/>
    <w:unhideWhenUsed/>
    <w:rPr>
      <w:vertAlign w:val="superscript"/>
    </w:rPr>
  </w:style>
  <w:style w:type="paragraph" w:styleId="178">
    <w:name w:val="endnote text"/>
    <w:basedOn w:val="1692"/>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1689"/>
    <w:uiPriority w:val="99"/>
    <w:semiHidden/>
    <w:unhideWhenUsed/>
    <w:rPr>
      <w:vertAlign w:val="superscript"/>
    </w:rPr>
  </w:style>
  <w:style w:type="paragraph" w:styleId="185">
    <w:name w:val="toc 5"/>
    <w:basedOn w:val="1692"/>
    <w:next w:val="1692"/>
    <w:uiPriority w:val="39"/>
    <w:unhideWhenUsed/>
    <w:pPr>
      <w:ind w:left="1134" w:right="0" w:firstLine="0"/>
      <w:spacing w:after="57"/>
    </w:pPr>
  </w:style>
  <w:style w:type="paragraph" w:styleId="186">
    <w:name w:val="toc 6"/>
    <w:basedOn w:val="1692"/>
    <w:next w:val="1692"/>
    <w:uiPriority w:val="39"/>
    <w:unhideWhenUsed/>
    <w:pPr>
      <w:ind w:left="1417" w:right="0" w:firstLine="0"/>
      <w:spacing w:after="57"/>
    </w:pPr>
  </w:style>
  <w:style w:type="paragraph" w:styleId="187">
    <w:name w:val="toc 7"/>
    <w:basedOn w:val="1692"/>
    <w:next w:val="1692"/>
    <w:uiPriority w:val="39"/>
    <w:unhideWhenUsed/>
    <w:pPr>
      <w:ind w:left="1701" w:right="0" w:firstLine="0"/>
      <w:spacing w:after="57"/>
    </w:pPr>
  </w:style>
  <w:style w:type="paragraph" w:styleId="188">
    <w:name w:val="toc 8"/>
    <w:basedOn w:val="1692"/>
    <w:next w:val="1692"/>
    <w:uiPriority w:val="39"/>
    <w:unhideWhenUsed/>
    <w:pPr>
      <w:ind w:left="1984" w:right="0" w:firstLine="0"/>
      <w:spacing w:after="57"/>
    </w:pPr>
  </w:style>
  <w:style w:type="paragraph" w:styleId="189">
    <w:name w:val="toc 9"/>
    <w:basedOn w:val="1692"/>
    <w:next w:val="1692"/>
    <w:uiPriority w:val="39"/>
    <w:unhideWhenUsed/>
    <w:pPr>
      <w:ind w:left="2268" w:right="0" w:firstLine="0"/>
      <w:spacing w:after="57"/>
    </w:pPr>
  </w:style>
  <w:style w:type="paragraph" w:styleId="190">
    <w:name w:val="TOC Heading"/>
    <w:uiPriority w:val="39"/>
    <w:unhideWhenUsed/>
  </w:style>
  <w:style w:type="paragraph" w:styleId="191">
    <w:name w:val="table of figures"/>
    <w:basedOn w:val="1692"/>
    <w:next w:val="1692"/>
    <w:uiPriority w:val="99"/>
    <w:unhideWhenUsed/>
    <w:pPr>
      <w:spacing w:after="0" w:afterAutospacing="0"/>
    </w:pPr>
  </w:style>
  <w:style w:type="character" w:styleId="1689" w:default="1">
    <w:name w:val="Default Paragraph Font"/>
    <w:uiPriority w:val="1"/>
    <w:semiHidden/>
    <w:unhideWhenUsed/>
  </w:style>
  <w:style w:type="table" w:styleId="1690" w:default="1">
    <w:name w:val="Table Normal"/>
    <w:uiPriority w:val="2"/>
    <w:semiHidden/>
    <w:unhideWhenUsed/>
    <w:qFormat/>
    <w:tblPr>
      <w:tblInd w:w="0" w:type="dxa"/>
      <w:tblCellMar>
        <w:left w:w="0" w:type="dxa"/>
        <w:top w:w="0" w:type="dxa"/>
        <w:right w:w="0" w:type="dxa"/>
        <w:bottom w:w="0" w:type="dxa"/>
      </w:tblCellMar>
    </w:tblPr>
  </w:style>
  <w:style w:type="numbering" w:styleId="1691" w:default="1">
    <w:name w:val="No List"/>
    <w:uiPriority w:val="99"/>
    <w:semiHidden/>
    <w:unhideWhenUsed/>
  </w:style>
  <w:style w:type="paragraph" w:styleId="1692" w:default="1">
    <w:name w:val="Normal"/>
    <w:uiPriority w:val="1"/>
    <w:qFormat/>
    <w:rPr>
      <w:rFonts w:ascii="Times New Roman" w:hAnsi="Times New Roman" w:eastAsia="Times New Roman" w:cs="Times New Roman"/>
      <w:lang w:val="ru-RU" w:eastAsia="en-US" w:bidi="ar-SA"/>
    </w:rPr>
  </w:style>
  <w:style w:type="paragraph" w:styleId="1693">
    <w:name w:val="toc 1"/>
    <w:basedOn w:val="1692"/>
    <w:uiPriority w:val="1"/>
    <w:qFormat/>
    <w:pPr>
      <w:ind w:left="1283" w:hanging="1060"/>
    </w:pPr>
    <w:rPr>
      <w:rFonts w:ascii="Times New Roman" w:hAnsi="Times New Roman" w:eastAsia="Times New Roman" w:cs="Times New Roman"/>
      <w:sz w:val="26"/>
      <w:szCs w:val="26"/>
      <w:lang w:val="ru-RU" w:eastAsia="en-US" w:bidi="ar-SA"/>
    </w:rPr>
  </w:style>
  <w:style w:type="paragraph" w:styleId="1694">
    <w:name w:val="toc 2"/>
    <w:basedOn w:val="1692"/>
    <w:uiPriority w:val="1"/>
    <w:qFormat/>
    <w:pPr>
      <w:ind w:left="1284"/>
    </w:pPr>
    <w:rPr>
      <w:rFonts w:ascii="Times New Roman" w:hAnsi="Times New Roman" w:eastAsia="Times New Roman" w:cs="Times New Roman"/>
      <w:sz w:val="26"/>
      <w:szCs w:val="26"/>
      <w:lang w:val="ru-RU" w:eastAsia="en-US" w:bidi="ar-SA"/>
    </w:rPr>
  </w:style>
  <w:style w:type="paragraph" w:styleId="1695">
    <w:name w:val="toc 3"/>
    <w:basedOn w:val="1692"/>
    <w:uiPriority w:val="1"/>
    <w:qFormat/>
    <w:pPr>
      <w:ind w:left="1284" w:right="2400" w:firstLine="1324"/>
    </w:pPr>
    <w:rPr>
      <w:rFonts w:ascii="Times New Roman" w:hAnsi="Times New Roman" w:eastAsia="Times New Roman" w:cs="Times New Roman"/>
      <w:sz w:val="26"/>
      <w:szCs w:val="26"/>
      <w:lang w:val="ru-RU" w:eastAsia="en-US" w:bidi="ar-SA"/>
    </w:rPr>
  </w:style>
  <w:style w:type="paragraph" w:styleId="1696">
    <w:name w:val="toc 4"/>
    <w:basedOn w:val="1692"/>
    <w:uiPriority w:val="1"/>
    <w:qFormat/>
    <w:pPr>
      <w:ind w:left="3909"/>
      <w:spacing w:line="298" w:lineRule="exact"/>
    </w:pPr>
    <w:rPr>
      <w:rFonts w:ascii="Times New Roman" w:hAnsi="Times New Roman" w:eastAsia="Times New Roman" w:cs="Times New Roman"/>
      <w:sz w:val="26"/>
      <w:szCs w:val="26"/>
      <w:lang w:val="ru-RU" w:eastAsia="en-US" w:bidi="ar-SA"/>
    </w:rPr>
  </w:style>
  <w:style w:type="paragraph" w:styleId="1697">
    <w:name w:val="Body Text"/>
    <w:basedOn w:val="1692"/>
    <w:uiPriority w:val="1"/>
    <w:qFormat/>
    <w:pPr>
      <w:ind w:left="683" w:firstLine="667"/>
      <w:jc w:val="both"/>
    </w:pPr>
    <w:rPr>
      <w:rFonts w:ascii="Times New Roman" w:hAnsi="Times New Roman" w:eastAsia="Times New Roman" w:cs="Times New Roman"/>
      <w:sz w:val="26"/>
      <w:szCs w:val="26"/>
      <w:lang w:val="ru-RU" w:eastAsia="en-US" w:bidi="ar-SA"/>
    </w:rPr>
  </w:style>
  <w:style w:type="paragraph" w:styleId="1698">
    <w:name w:val="Heading 1"/>
    <w:basedOn w:val="1692"/>
    <w:uiPriority w:val="1"/>
    <w:qFormat/>
    <w:pPr>
      <w:ind w:left="1"/>
      <w:outlineLvl w:val="1"/>
    </w:pPr>
    <w:rPr>
      <w:rFonts w:ascii="Times New Roman" w:hAnsi="Times New Roman" w:eastAsia="Times New Roman" w:cs="Times New Roman"/>
      <w:b/>
      <w:bCs/>
      <w:sz w:val="26"/>
      <w:szCs w:val="26"/>
      <w:lang w:val="ru-RU" w:eastAsia="en-US" w:bidi="ar-SA"/>
    </w:rPr>
  </w:style>
  <w:style w:type="paragraph" w:styleId="1699">
    <w:name w:val="List Paragraph"/>
    <w:basedOn w:val="1692"/>
    <w:uiPriority w:val="1"/>
    <w:qFormat/>
    <w:pPr>
      <w:ind w:left="684" w:firstLine="667"/>
    </w:pPr>
    <w:rPr>
      <w:rFonts w:ascii="Times New Roman" w:hAnsi="Times New Roman" w:eastAsia="Times New Roman" w:cs="Times New Roman"/>
      <w:lang w:val="ru-RU" w:eastAsia="en-US" w:bidi="ar-SA"/>
    </w:rPr>
  </w:style>
  <w:style w:type="paragraph" w:styleId="1700">
    <w:name w:val="Table Paragraph"/>
    <w:basedOn w:val="1692"/>
    <w:uiPriority w:val="1"/>
    <w:qFormat/>
    <w:rPr>
      <w:rFonts w:ascii="Times New Roman" w:hAnsi="Times New Roman" w:eastAsia="Times New Roman" w:cs="Times New Roman"/>
      <w:lang w:val="ru-RU" w:eastAsia="en-US" w:bidi="ar-S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footer" Target="footer8.xml" /><Relationship Id="rId17" Type="http://schemas.openxmlformats.org/officeDocument/2006/relationships/footer" Target="footer9.xml" /><Relationship Id="rId18" Type="http://schemas.openxmlformats.org/officeDocument/2006/relationships/image" Target="media/image1.jpg"/><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hyperlink" Target="http://shkola-/" TargetMode="External"/><Relationship Id="rId59" Type="http://schemas.openxmlformats.org/officeDocument/2006/relationships/hyperlink" Target="http://akademkniga.ru/" TargetMode="External"/><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63" Type="http://schemas.openxmlformats.org/officeDocument/2006/relationships/image" Target="media/image44.png"/><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jpg"/><Relationship Id="rId95" Type="http://schemas.openxmlformats.org/officeDocument/2006/relationships/image" Target="media/image76.jpg"/><Relationship Id="rId96" Type="http://schemas.openxmlformats.org/officeDocument/2006/relationships/image" Target="media/image77.jpg"/><Relationship Id="rId97" Type="http://schemas.openxmlformats.org/officeDocument/2006/relationships/image" Target="media/image78.jpg"/><Relationship Id="rId98" Type="http://schemas.openxmlformats.org/officeDocument/2006/relationships/image" Target="media/image79.jpg"/><Relationship Id="rId99" Type="http://schemas.openxmlformats.org/officeDocument/2006/relationships/image" Target="media/image80.jpg"/><Relationship Id="rId100" Type="http://schemas.openxmlformats.org/officeDocument/2006/relationships/image" Target="media/image81.png"/><Relationship Id="rId101" Type="http://schemas.openxmlformats.org/officeDocument/2006/relationships/image" Target="media/image82.png"/><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jpg"/><Relationship Id="rId107" Type="http://schemas.openxmlformats.org/officeDocument/2006/relationships/image" Target="media/image88.png"/><Relationship Id="rId108" Type="http://schemas.openxmlformats.org/officeDocument/2006/relationships/image" Target="media/image89.png"/><Relationship Id="rId109" Type="http://schemas.openxmlformats.org/officeDocument/2006/relationships/image" Target="media/image90.png"/><Relationship Id="rId110" Type="http://schemas.openxmlformats.org/officeDocument/2006/relationships/image" Target="media/image91.jpg"/><Relationship Id="rId111" Type="http://schemas.openxmlformats.org/officeDocument/2006/relationships/image" Target="media/image92.jpg"/><Relationship Id="rId112" Type="http://schemas.openxmlformats.org/officeDocument/2006/relationships/image" Target="media/image93.jpg"/><Relationship Id="rId113" Type="http://schemas.openxmlformats.org/officeDocument/2006/relationships/image" Target="media/image94.jpg"/><Relationship Id="rId114" Type="http://schemas.openxmlformats.org/officeDocument/2006/relationships/image" Target="media/image95.jp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jp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image" Target="media/image123.png"/><Relationship Id="rId143" Type="http://schemas.openxmlformats.org/officeDocument/2006/relationships/image" Target="media/image124.png"/><Relationship Id="rId144" Type="http://schemas.openxmlformats.org/officeDocument/2006/relationships/image" Target="media/image125.png"/><Relationship Id="rId145" Type="http://schemas.openxmlformats.org/officeDocument/2006/relationships/image" Target="media/image126.png"/><Relationship Id="rId146" Type="http://schemas.openxmlformats.org/officeDocument/2006/relationships/image" Target="media/image127.png"/><Relationship Id="rId147" Type="http://schemas.openxmlformats.org/officeDocument/2006/relationships/image" Target="media/image128.png"/><Relationship Id="rId148" Type="http://schemas.openxmlformats.org/officeDocument/2006/relationships/image" Target="media/image129.png"/><Relationship Id="rId149" Type="http://schemas.openxmlformats.org/officeDocument/2006/relationships/image" Target="media/image130.png"/><Relationship Id="rId150" Type="http://schemas.openxmlformats.org/officeDocument/2006/relationships/image" Target="media/image131.png"/><Relationship Id="rId151" Type="http://schemas.openxmlformats.org/officeDocument/2006/relationships/image" Target="media/image132.png"/><Relationship Id="rId152" Type="http://schemas.openxmlformats.org/officeDocument/2006/relationships/image" Target="media/image133.png"/><Relationship Id="rId153" Type="http://schemas.openxmlformats.org/officeDocument/2006/relationships/image" Target="media/image134.png"/><Relationship Id="rId154" Type="http://schemas.openxmlformats.org/officeDocument/2006/relationships/image" Target="media/image135.png"/><Relationship Id="rId155" Type="http://schemas.openxmlformats.org/officeDocument/2006/relationships/image" Target="media/image136.png"/><Relationship Id="rId156" Type="http://schemas.openxmlformats.org/officeDocument/2006/relationships/image" Target="media/image137.pn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er7.xml.rels><?xml version="1.0" encoding="UTF-8" standalone="yes"?><Relationships xmlns="http://schemas.openxmlformats.org/package/2006/relationships"></Relationships>
</file>

<file path=word/_rels/footer8.xml.rels><?xml version="1.0" encoding="UTF-8" standalone="yes"?><Relationships xmlns="http://schemas.openxmlformats.org/package/2006/relationships"></Relationships>
</file>

<file path=word/_rels/footer9.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ONLYOFFICE/7.3.3.50</Application>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- 6015dbcc3d8087c616fa26cf84228c4f68d6ac2fd0289e3496f5f0db07e16a3a</dc:title>
  <dc:creator>Work1</dc:creator>
  <cp:revision>1</cp:revision>
  <dcterms:created xsi:type="dcterms:W3CDTF">2023-11-14T01:06:09Z</dcterms:created>
  <dcterms:modified xsi:type="dcterms:W3CDTF">2024-01-14T05:37:04Z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WINWORD.EXE</vt:lpwstr>
  </property>
  <property fmtid="{D5CDD505-2E9C-101B-9397-08002B2CF9AE}" pid="3" name="LastSaved">
    <vt:filetime>2023-11-14T00:00:00Z</vt:filetime>
  </property>
  <property fmtid="{D5CDD505-2E9C-101B-9397-08002B2CF9AE}" pid="4" name="Producer">
    <vt:lpwstr>www.ilovepdf.com</vt:lpwstr>
  </property>
</Properties>
</file>